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wdp" ContentType="image/vnd.ms-photo"/>
  <Default Extension="gif" ContentType="image/gif"/>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footer6.xml" ContentType="application/vnd.openxmlformats-officedocument.wordprocessingml.footer+xml"/>
  <Override PartName="/word/footer7.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charts/chart9.xml" ContentType="application/vnd.openxmlformats-officedocument.drawingml.chart+xml"/>
  <Override PartName="/word/theme/themeOverride9.xml" ContentType="application/vnd.openxmlformats-officedocument.themeOverride+xml"/>
  <Override PartName="/word/footer10.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1273A99" w14:textId="77777777" w:rsidR="00C67268" w:rsidRPr="009D41A1" w:rsidRDefault="00C67268" w:rsidP="00AE4346">
      <w:pPr>
        <w:spacing w:line="240" w:lineRule="auto"/>
        <w:ind w:firstLine="0"/>
        <w:jc w:val="center"/>
        <w:rPr>
          <w:rFonts w:cs="Times New Roman"/>
          <w:b/>
          <w:sz w:val="32"/>
          <w:szCs w:val="24"/>
        </w:rPr>
      </w:pPr>
      <w:r w:rsidRPr="009D41A1">
        <w:rPr>
          <w:rFonts w:cs="Times New Roman"/>
          <w:b/>
          <w:sz w:val="32"/>
          <w:szCs w:val="24"/>
        </w:rPr>
        <w:t>ОТЧЕТ</w:t>
      </w:r>
    </w:p>
    <w:tbl>
      <w:tblPr>
        <w:tblW w:w="0" w:type="auto"/>
        <w:tblInd w:w="-567" w:type="dxa"/>
        <w:tblLook w:val="01E0" w:firstRow="1" w:lastRow="1" w:firstColumn="1" w:lastColumn="1" w:noHBand="0" w:noVBand="0"/>
      </w:tblPr>
      <w:tblGrid>
        <w:gridCol w:w="9854"/>
      </w:tblGrid>
      <w:tr w:rsidR="00C67268" w:rsidRPr="009D41A1" w14:paraId="2AA5A690" w14:textId="77777777" w:rsidTr="00DC2CDE">
        <w:trPr>
          <w:trHeight w:val="695"/>
        </w:trPr>
        <w:tc>
          <w:tcPr>
            <w:tcW w:w="9854" w:type="dxa"/>
            <w:tcBorders>
              <w:top w:val="nil"/>
              <w:left w:val="nil"/>
              <w:bottom w:val="single" w:sz="4" w:space="0" w:color="auto"/>
              <w:right w:val="nil"/>
            </w:tcBorders>
          </w:tcPr>
          <w:p w14:paraId="08FFFFCA" w14:textId="77777777" w:rsidR="00C67268" w:rsidRPr="009D41A1" w:rsidRDefault="00C67268" w:rsidP="00C67268">
            <w:pPr>
              <w:spacing w:line="240" w:lineRule="auto"/>
              <w:jc w:val="center"/>
              <w:rPr>
                <w:rFonts w:cs="Times New Roman"/>
                <w:b/>
                <w:sz w:val="28"/>
                <w:szCs w:val="24"/>
                <w:lang w:val="ru-RU"/>
              </w:rPr>
            </w:pPr>
            <w:r w:rsidRPr="009D41A1">
              <w:rPr>
                <w:rFonts w:cs="Times New Roman"/>
                <w:b/>
                <w:sz w:val="28"/>
                <w:szCs w:val="24"/>
                <w:lang w:val="ru-RU"/>
              </w:rPr>
              <w:t>о выполненных работах (оказанных услугах) по исполнению Государственного контракта от №Ф-06-кс-2015 от 8</w:t>
            </w:r>
            <w:r w:rsidRPr="009D41A1">
              <w:rPr>
                <w:rFonts w:cs="Times New Roman"/>
                <w:b/>
                <w:sz w:val="28"/>
                <w:szCs w:val="24"/>
              </w:rPr>
              <w:t> </w:t>
            </w:r>
            <w:r w:rsidRPr="009D41A1">
              <w:rPr>
                <w:rFonts w:cs="Times New Roman"/>
                <w:b/>
                <w:sz w:val="28"/>
                <w:szCs w:val="24"/>
                <w:lang w:val="ru-RU"/>
              </w:rPr>
              <w:t>июля</w:t>
            </w:r>
            <w:r w:rsidRPr="009D41A1">
              <w:rPr>
                <w:rFonts w:cs="Times New Roman"/>
                <w:b/>
                <w:sz w:val="28"/>
                <w:szCs w:val="24"/>
              </w:rPr>
              <w:t> </w:t>
            </w:r>
            <w:r w:rsidRPr="009D41A1">
              <w:rPr>
                <w:rFonts w:cs="Times New Roman"/>
                <w:b/>
                <w:sz w:val="28"/>
                <w:szCs w:val="24"/>
                <w:lang w:val="ru-RU"/>
              </w:rPr>
              <w:t>2015г.</w:t>
            </w:r>
          </w:p>
          <w:p w14:paraId="600493C4" w14:textId="77777777" w:rsidR="00C67268" w:rsidRPr="009D41A1" w:rsidRDefault="00C67268" w:rsidP="00C67268">
            <w:pPr>
              <w:spacing w:line="240" w:lineRule="auto"/>
              <w:jc w:val="center"/>
              <w:rPr>
                <w:rFonts w:cs="Times New Roman"/>
                <w:b/>
                <w:sz w:val="28"/>
                <w:szCs w:val="24"/>
                <w:lang w:val="ru-RU"/>
              </w:rPr>
            </w:pPr>
          </w:p>
        </w:tc>
      </w:tr>
      <w:tr w:rsidR="00C67268" w:rsidRPr="000C2EAE" w14:paraId="322A5100" w14:textId="77777777" w:rsidTr="00DC2CDE">
        <w:trPr>
          <w:trHeight w:val="644"/>
        </w:trPr>
        <w:tc>
          <w:tcPr>
            <w:tcW w:w="9854" w:type="dxa"/>
            <w:tcBorders>
              <w:top w:val="single" w:sz="4" w:space="0" w:color="auto"/>
              <w:left w:val="nil"/>
              <w:bottom w:val="single" w:sz="4" w:space="0" w:color="auto"/>
              <w:right w:val="nil"/>
            </w:tcBorders>
          </w:tcPr>
          <w:p w14:paraId="2FF3AC6B" w14:textId="77777777" w:rsidR="00C67268" w:rsidRPr="000C2EAE" w:rsidRDefault="00C67268" w:rsidP="00853034">
            <w:pPr>
              <w:spacing w:line="240" w:lineRule="auto"/>
              <w:ind w:firstLine="0"/>
              <w:rPr>
                <w:rFonts w:cs="Times New Roman"/>
                <w:sz w:val="28"/>
                <w:szCs w:val="24"/>
                <w:lang w:val="ru-RU"/>
              </w:rPr>
            </w:pPr>
            <w:r w:rsidRPr="000C2EAE">
              <w:rPr>
                <w:rFonts w:cs="Times New Roman"/>
                <w:b/>
                <w:sz w:val="28"/>
                <w:szCs w:val="24"/>
                <w:lang w:val="ru-RU"/>
              </w:rPr>
              <w:t xml:space="preserve">Поставщиком (исполнитель, подрядчик): </w:t>
            </w:r>
            <w:r w:rsidRPr="000C2EAE">
              <w:rPr>
                <w:rFonts w:cs="Times New Roman"/>
                <w:sz w:val="28"/>
                <w:szCs w:val="24"/>
                <w:lang w:val="ru-RU"/>
              </w:rPr>
              <w:t>федеральное государственное автономное образовательное учреждение высшего профессионального образования «Национальный исследовательский университет «Высшая школа экономики»</w:t>
            </w:r>
          </w:p>
        </w:tc>
      </w:tr>
      <w:tr w:rsidR="00C67268" w:rsidRPr="000C2EAE" w14:paraId="533D788B" w14:textId="77777777" w:rsidTr="00853034">
        <w:trPr>
          <w:trHeight w:val="1164"/>
        </w:trPr>
        <w:tc>
          <w:tcPr>
            <w:tcW w:w="9854" w:type="dxa"/>
            <w:tcBorders>
              <w:top w:val="single" w:sz="4" w:space="0" w:color="auto"/>
              <w:left w:val="nil"/>
              <w:bottom w:val="single" w:sz="4" w:space="0" w:color="auto"/>
              <w:right w:val="nil"/>
            </w:tcBorders>
          </w:tcPr>
          <w:p w14:paraId="47779FE2" w14:textId="77777777" w:rsidR="00C67268" w:rsidRPr="000C2EAE" w:rsidRDefault="00C67268" w:rsidP="00853034">
            <w:pPr>
              <w:pBdr>
                <w:top w:val="single" w:sz="4" w:space="1" w:color="auto"/>
              </w:pBdr>
              <w:spacing w:line="240" w:lineRule="auto"/>
              <w:ind w:firstLine="0"/>
              <w:rPr>
                <w:rFonts w:cs="Times New Roman"/>
                <w:sz w:val="28"/>
                <w:szCs w:val="24"/>
                <w:lang w:val="ru-RU"/>
              </w:rPr>
            </w:pPr>
            <w:r w:rsidRPr="000C2EAE">
              <w:rPr>
                <w:rFonts w:cs="Times New Roman"/>
                <w:b/>
                <w:sz w:val="28"/>
                <w:szCs w:val="24"/>
                <w:lang w:val="ru-RU"/>
              </w:rPr>
              <w:t xml:space="preserve">Проект: </w:t>
            </w:r>
            <w:r w:rsidRPr="000C2EAE">
              <w:rPr>
                <w:rFonts w:cs="Times New Roman"/>
                <w:sz w:val="28"/>
                <w:szCs w:val="24"/>
                <w:lang w:val="ru-RU"/>
              </w:rPr>
              <w:t>«Разработка рекомендаций для совершенствования системы оценки качества школьного образования в Российской Федерации на основании сравнительного анализа опыта стран СНГ и Российской Федерации, а также изучения лучшего опыта стран дальнего зарубежья»</w:t>
            </w:r>
          </w:p>
        </w:tc>
      </w:tr>
      <w:tr w:rsidR="00853034" w:rsidRPr="000C2EAE" w14:paraId="3212C89B" w14:textId="77777777" w:rsidTr="00853034">
        <w:trPr>
          <w:trHeight w:val="287"/>
        </w:trPr>
        <w:tc>
          <w:tcPr>
            <w:tcW w:w="9854" w:type="dxa"/>
            <w:tcBorders>
              <w:top w:val="single" w:sz="4" w:space="0" w:color="auto"/>
              <w:left w:val="nil"/>
              <w:bottom w:val="single" w:sz="4" w:space="0" w:color="auto"/>
              <w:right w:val="nil"/>
            </w:tcBorders>
          </w:tcPr>
          <w:p w14:paraId="34961D21" w14:textId="38ACEDF9" w:rsidR="00853034" w:rsidRPr="000C2EAE" w:rsidRDefault="00853034" w:rsidP="000C2EAE">
            <w:pPr>
              <w:tabs>
                <w:tab w:val="left" w:pos="1875"/>
              </w:tabs>
              <w:spacing w:line="240" w:lineRule="auto"/>
              <w:ind w:firstLine="0"/>
              <w:rPr>
                <w:rFonts w:cs="Times New Roman"/>
                <w:sz w:val="28"/>
                <w:szCs w:val="24"/>
                <w:lang w:val="ru-RU"/>
              </w:rPr>
            </w:pPr>
            <w:r w:rsidRPr="000C2EAE">
              <w:rPr>
                <w:rFonts w:cs="Times New Roman"/>
                <w:b/>
                <w:sz w:val="28"/>
                <w:szCs w:val="24"/>
                <w:lang w:val="ru-RU"/>
              </w:rPr>
              <w:t>Цель проекта:</w:t>
            </w:r>
            <w:r w:rsidR="00E035F7" w:rsidRPr="000C2EAE">
              <w:rPr>
                <w:rFonts w:cs="Times New Roman"/>
                <w:b/>
                <w:sz w:val="28"/>
                <w:szCs w:val="24"/>
                <w:lang w:val="ru-RU"/>
              </w:rPr>
              <w:t xml:space="preserve"> </w:t>
            </w:r>
            <w:r w:rsidR="000C2EAE" w:rsidRPr="000C2EAE">
              <w:rPr>
                <w:sz w:val="28"/>
                <w:szCs w:val="24"/>
                <w:lang w:val="ru-RU"/>
              </w:rPr>
              <w:t>Создание системы мониторингов качества образовательных результатов и факторов, на них влияющих, включая многолетние исследования образовательных, трудовых, жизненных траекторий детей и молодежи.</w:t>
            </w:r>
            <w:r w:rsidR="000C2EAE" w:rsidRPr="000C2EAE">
              <w:rPr>
                <w:sz w:val="28"/>
                <w:lang w:val="ru-RU"/>
              </w:rPr>
              <w:t xml:space="preserve"> </w:t>
            </w:r>
            <w:r w:rsidR="000C2EAE" w:rsidRPr="000C2EAE">
              <w:rPr>
                <w:sz w:val="28"/>
                <w:szCs w:val="24"/>
                <w:lang w:val="ru-RU"/>
              </w:rPr>
              <w:t>Интеграция России в международное пространство оценки качества образования через участие в международных обследованиях качества образования, через углубленный анализ их результатов и совместные исследования</w:t>
            </w:r>
          </w:p>
        </w:tc>
      </w:tr>
      <w:tr w:rsidR="00853034" w:rsidRPr="000C2EAE" w14:paraId="0061BB54" w14:textId="77777777" w:rsidTr="00853034">
        <w:trPr>
          <w:trHeight w:val="266"/>
        </w:trPr>
        <w:tc>
          <w:tcPr>
            <w:tcW w:w="9854" w:type="dxa"/>
            <w:tcBorders>
              <w:top w:val="single" w:sz="4" w:space="0" w:color="auto"/>
              <w:left w:val="nil"/>
              <w:bottom w:val="single" w:sz="4" w:space="0" w:color="auto"/>
              <w:right w:val="nil"/>
            </w:tcBorders>
          </w:tcPr>
          <w:p w14:paraId="0DB8AA16" w14:textId="3507B7F7" w:rsidR="00853034" w:rsidRPr="000C2EAE" w:rsidRDefault="00853034" w:rsidP="000C2EAE">
            <w:pPr>
              <w:tabs>
                <w:tab w:val="left" w:pos="1134"/>
              </w:tabs>
              <w:spacing w:line="240" w:lineRule="auto"/>
              <w:ind w:firstLine="0"/>
              <w:rPr>
                <w:rFonts w:cs="Times New Roman"/>
                <w:sz w:val="28"/>
                <w:lang w:val="ru-RU"/>
              </w:rPr>
            </w:pPr>
            <w:r w:rsidRPr="000C2EAE">
              <w:rPr>
                <w:rFonts w:cs="Times New Roman"/>
                <w:b/>
                <w:sz w:val="28"/>
                <w:szCs w:val="24"/>
                <w:lang w:val="ru-RU"/>
              </w:rPr>
              <w:t>Задача проекта:</w:t>
            </w:r>
            <w:r w:rsidR="001122A2" w:rsidRPr="000C2EAE">
              <w:rPr>
                <w:sz w:val="28"/>
                <w:lang w:val="ru-RU"/>
              </w:rPr>
              <w:t xml:space="preserve"> </w:t>
            </w:r>
            <w:r w:rsidR="001122A2" w:rsidRPr="000C2EAE">
              <w:rPr>
                <w:sz w:val="28"/>
                <w:lang w:val="ru-RU"/>
              </w:rPr>
              <w:t>Разработ</w:t>
            </w:r>
            <w:r w:rsidR="000C2EAE" w:rsidRPr="000C2EAE">
              <w:rPr>
                <w:sz w:val="28"/>
                <w:lang w:val="ru-RU"/>
              </w:rPr>
              <w:t>ка</w:t>
            </w:r>
            <w:r w:rsidR="001122A2" w:rsidRPr="000C2EAE">
              <w:rPr>
                <w:sz w:val="28"/>
                <w:lang w:val="ru-RU"/>
              </w:rPr>
              <w:t xml:space="preserve"> методик</w:t>
            </w:r>
            <w:r w:rsidR="000C2EAE" w:rsidRPr="000C2EAE">
              <w:rPr>
                <w:sz w:val="28"/>
                <w:lang w:val="ru-RU"/>
              </w:rPr>
              <w:t>и</w:t>
            </w:r>
            <w:r w:rsidR="001122A2" w:rsidRPr="000C2EAE">
              <w:rPr>
                <w:sz w:val="28"/>
                <w:lang w:val="ru-RU"/>
              </w:rPr>
              <w:t xml:space="preserve"> анализа систем ОКО и отдельных элементов ОКО, включающая рамку для подготовки обзора национальной системы оценки качества общего (школьного) образования</w:t>
            </w:r>
            <w:r w:rsidR="001122A2" w:rsidRPr="000C2EAE">
              <w:rPr>
                <w:sz w:val="28"/>
                <w:lang w:val="ru-RU"/>
              </w:rPr>
              <w:t xml:space="preserve">. </w:t>
            </w:r>
            <w:r w:rsidR="001122A2" w:rsidRPr="000C2EAE">
              <w:rPr>
                <w:sz w:val="28"/>
                <w:lang w:val="ru-RU"/>
              </w:rPr>
              <w:t>Проведе</w:t>
            </w:r>
            <w:r w:rsidR="000C2EAE" w:rsidRPr="000C2EAE">
              <w:rPr>
                <w:sz w:val="28"/>
                <w:lang w:val="ru-RU"/>
              </w:rPr>
              <w:t>ние</w:t>
            </w:r>
            <w:r w:rsidR="001122A2" w:rsidRPr="000C2EAE">
              <w:rPr>
                <w:sz w:val="28"/>
                <w:lang w:val="ru-RU"/>
              </w:rPr>
              <w:t xml:space="preserve"> аналитические работы по обзору национального опыта Российской Федерации</w:t>
            </w:r>
            <w:r w:rsidR="001122A2" w:rsidRPr="000C2EAE">
              <w:rPr>
                <w:sz w:val="28"/>
                <w:lang w:val="ru-RU"/>
              </w:rPr>
              <w:t>, стран СНГ, дальнего зарубежья</w:t>
            </w:r>
            <w:r w:rsidR="001122A2" w:rsidRPr="000C2EAE">
              <w:rPr>
                <w:sz w:val="28"/>
                <w:lang w:val="ru-RU"/>
              </w:rPr>
              <w:t xml:space="preserve"> в построении системы ОКО</w:t>
            </w:r>
            <w:r w:rsidR="001122A2" w:rsidRPr="000C2EAE">
              <w:rPr>
                <w:sz w:val="28"/>
                <w:lang w:val="ru-RU"/>
              </w:rPr>
              <w:t xml:space="preserve">. </w:t>
            </w:r>
            <w:r w:rsidR="001122A2" w:rsidRPr="000C2EAE">
              <w:rPr>
                <w:sz w:val="28"/>
                <w:lang w:val="ru-RU"/>
              </w:rPr>
              <w:t>Провед</w:t>
            </w:r>
            <w:r w:rsidR="000C2EAE" w:rsidRPr="000C2EAE">
              <w:rPr>
                <w:sz w:val="28"/>
                <w:lang w:val="ru-RU"/>
              </w:rPr>
              <w:t>ение</w:t>
            </w:r>
            <w:r w:rsidR="001122A2" w:rsidRPr="000C2EAE">
              <w:rPr>
                <w:sz w:val="28"/>
                <w:lang w:val="ru-RU"/>
              </w:rPr>
              <w:t xml:space="preserve"> сравнительн</w:t>
            </w:r>
            <w:r w:rsidR="000C2EAE" w:rsidRPr="000C2EAE">
              <w:rPr>
                <w:sz w:val="28"/>
                <w:lang w:val="ru-RU"/>
              </w:rPr>
              <w:t>ого</w:t>
            </w:r>
            <w:r w:rsidR="001122A2" w:rsidRPr="000C2EAE">
              <w:rPr>
                <w:sz w:val="28"/>
                <w:lang w:val="ru-RU"/>
              </w:rPr>
              <w:t xml:space="preserve"> анализ</w:t>
            </w:r>
            <w:r w:rsidR="000C2EAE" w:rsidRPr="000C2EAE">
              <w:rPr>
                <w:sz w:val="28"/>
                <w:lang w:val="ru-RU"/>
              </w:rPr>
              <w:t>а</w:t>
            </w:r>
            <w:r w:rsidR="001122A2" w:rsidRPr="000C2EAE">
              <w:rPr>
                <w:sz w:val="28"/>
                <w:lang w:val="ru-RU"/>
              </w:rPr>
              <w:t xml:space="preserve"> опыта построения систем ОКО</w:t>
            </w:r>
            <w:r w:rsidR="001122A2" w:rsidRPr="000C2EAE">
              <w:rPr>
                <w:sz w:val="28"/>
                <w:lang w:val="ru-RU"/>
              </w:rPr>
              <w:t xml:space="preserve">. </w:t>
            </w:r>
            <w:r w:rsidR="001122A2" w:rsidRPr="000C2EAE">
              <w:rPr>
                <w:sz w:val="28"/>
                <w:lang w:val="ru-RU"/>
              </w:rPr>
              <w:t>Разработ</w:t>
            </w:r>
            <w:r w:rsidR="001122A2" w:rsidRPr="000C2EAE">
              <w:rPr>
                <w:sz w:val="28"/>
                <w:lang w:val="ru-RU"/>
              </w:rPr>
              <w:t>ка</w:t>
            </w:r>
            <w:r w:rsidR="001122A2" w:rsidRPr="000C2EAE">
              <w:rPr>
                <w:sz w:val="28"/>
                <w:lang w:val="ru-RU"/>
              </w:rPr>
              <w:t xml:space="preserve"> рекомендации по дальнейшим направлениям </w:t>
            </w:r>
            <w:proofErr w:type="gramStart"/>
            <w:r w:rsidR="001122A2" w:rsidRPr="000C2EAE">
              <w:rPr>
                <w:sz w:val="28"/>
                <w:lang w:val="ru-RU"/>
              </w:rPr>
              <w:t>совершенствования системы оценки качества общего образования</w:t>
            </w:r>
            <w:proofErr w:type="gramEnd"/>
            <w:r w:rsidR="001122A2" w:rsidRPr="000C2EAE">
              <w:rPr>
                <w:sz w:val="28"/>
                <w:lang w:val="ru-RU"/>
              </w:rPr>
              <w:t xml:space="preserve"> в Российской Федерации.</w:t>
            </w:r>
          </w:p>
        </w:tc>
      </w:tr>
      <w:tr w:rsidR="00853034" w:rsidRPr="000C2EAE" w14:paraId="3EB220B4" w14:textId="77777777" w:rsidTr="00853034">
        <w:trPr>
          <w:trHeight w:val="129"/>
        </w:trPr>
        <w:tc>
          <w:tcPr>
            <w:tcW w:w="9854" w:type="dxa"/>
            <w:tcBorders>
              <w:top w:val="single" w:sz="4" w:space="0" w:color="auto"/>
              <w:left w:val="nil"/>
              <w:bottom w:val="single" w:sz="4" w:space="0" w:color="auto"/>
              <w:right w:val="nil"/>
            </w:tcBorders>
          </w:tcPr>
          <w:p w14:paraId="2C652110" w14:textId="6DDC54C5" w:rsidR="00853034" w:rsidRPr="000C2EAE" w:rsidRDefault="00853034" w:rsidP="000C2EAE">
            <w:pPr>
              <w:spacing w:line="240" w:lineRule="auto"/>
              <w:ind w:firstLine="0"/>
              <w:rPr>
                <w:sz w:val="28"/>
                <w:lang w:val="ru-RU"/>
              </w:rPr>
            </w:pPr>
            <w:r w:rsidRPr="000C2EAE">
              <w:rPr>
                <w:rFonts w:cs="Times New Roman"/>
                <w:b/>
                <w:sz w:val="28"/>
                <w:szCs w:val="24"/>
                <w:lang w:val="ru-RU"/>
              </w:rPr>
              <w:t>Практическое применение:</w:t>
            </w:r>
            <w:r w:rsidR="000C2EAE" w:rsidRPr="000C2EAE">
              <w:rPr>
                <w:sz w:val="28"/>
                <w:lang w:val="ru-RU"/>
              </w:rPr>
              <w:t xml:space="preserve"> </w:t>
            </w:r>
            <w:r w:rsidR="000C2EAE" w:rsidRPr="000C2EAE">
              <w:rPr>
                <w:sz w:val="28"/>
                <w:lang w:val="ru-RU"/>
              </w:rPr>
              <w:t>Использование результатов мониторинговых исследований для повышения качества обучения и обеспечения эффективного управления образовательными системами</w:t>
            </w:r>
            <w:r w:rsidR="000C2EAE" w:rsidRPr="000C2EAE">
              <w:rPr>
                <w:sz w:val="28"/>
                <w:lang w:val="ru-RU"/>
              </w:rPr>
              <w:t xml:space="preserve">. </w:t>
            </w:r>
          </w:p>
        </w:tc>
      </w:tr>
    </w:tbl>
    <w:p w14:paraId="7846455C" w14:textId="77777777" w:rsidR="00C67268" w:rsidRPr="000C2EAE" w:rsidRDefault="00C67268" w:rsidP="000C2EAE">
      <w:pPr>
        <w:snapToGrid w:val="0"/>
        <w:spacing w:line="240" w:lineRule="auto"/>
        <w:ind w:firstLine="0"/>
        <w:rPr>
          <w:rFonts w:cs="Times New Roman"/>
          <w:b/>
          <w:noProof/>
          <w:sz w:val="28"/>
          <w:szCs w:val="24"/>
          <w:lang w:val="ru-RU"/>
        </w:rPr>
      </w:pPr>
      <w:r w:rsidRPr="000C2EAE">
        <w:rPr>
          <w:rFonts w:cs="Times New Roman"/>
          <w:b/>
          <w:noProof/>
          <w:sz w:val="28"/>
          <w:szCs w:val="24"/>
          <w:lang w:val="ru-RU"/>
        </w:rPr>
        <w:t xml:space="preserve">Руководитель проекта: </w:t>
      </w:r>
      <w:r w:rsidRPr="000C2EAE">
        <w:rPr>
          <w:rFonts w:cs="Times New Roman"/>
          <w:sz w:val="28"/>
          <w:szCs w:val="24"/>
          <w:lang w:val="ru-RU"/>
        </w:rPr>
        <w:t>Болотов В.А., профессор, академик РАО, д.п.</w:t>
      </w:r>
      <w:proofErr w:type="gramStart"/>
      <w:r w:rsidRPr="000C2EAE">
        <w:rPr>
          <w:rFonts w:cs="Times New Roman"/>
          <w:sz w:val="28"/>
          <w:szCs w:val="24"/>
          <w:lang w:val="ru-RU"/>
        </w:rPr>
        <w:t>н</w:t>
      </w:r>
      <w:proofErr w:type="gramEnd"/>
      <w:r w:rsidRPr="000C2EAE">
        <w:rPr>
          <w:rFonts w:cs="Times New Roman"/>
          <w:sz w:val="28"/>
          <w:szCs w:val="24"/>
          <w:lang w:val="ru-RU"/>
        </w:rPr>
        <w:t>.</w:t>
      </w:r>
    </w:p>
    <w:p w14:paraId="72B35F2C" w14:textId="77777777" w:rsidR="00C67268" w:rsidRDefault="00C67268" w:rsidP="00C67268">
      <w:pPr>
        <w:spacing w:line="240" w:lineRule="auto"/>
        <w:jc w:val="center"/>
        <w:rPr>
          <w:rFonts w:cs="Times New Roman"/>
          <w:b/>
          <w:szCs w:val="24"/>
          <w:lang w:val="ru-RU"/>
        </w:rPr>
      </w:pPr>
    </w:p>
    <w:p w14:paraId="1B3E2201" w14:textId="77777777" w:rsidR="00241215" w:rsidRPr="00E035F7" w:rsidRDefault="00241215" w:rsidP="00E035F7">
      <w:pPr>
        <w:spacing w:line="240" w:lineRule="auto"/>
        <w:jc w:val="left"/>
        <w:rPr>
          <w:rFonts w:cs="Times New Roman"/>
          <w:szCs w:val="24"/>
          <w:lang w:val="ru-RU"/>
        </w:rPr>
      </w:pPr>
    </w:p>
    <w:p w14:paraId="0CF3D0D7" w14:textId="77777777" w:rsidR="00241215" w:rsidRDefault="00241215" w:rsidP="00C67268">
      <w:pPr>
        <w:spacing w:line="240" w:lineRule="auto"/>
        <w:jc w:val="center"/>
        <w:rPr>
          <w:rFonts w:cs="Times New Roman"/>
          <w:b/>
          <w:szCs w:val="24"/>
          <w:lang w:val="ru-RU"/>
        </w:rPr>
      </w:pPr>
    </w:p>
    <w:p w14:paraId="009F72E5" w14:textId="77777777" w:rsidR="00241215" w:rsidRDefault="00241215" w:rsidP="00C67268">
      <w:pPr>
        <w:spacing w:line="240" w:lineRule="auto"/>
        <w:jc w:val="center"/>
        <w:rPr>
          <w:rFonts w:cs="Times New Roman"/>
          <w:b/>
          <w:szCs w:val="24"/>
          <w:lang w:val="ru-RU"/>
        </w:rPr>
      </w:pPr>
    </w:p>
    <w:p w14:paraId="000763CF" w14:textId="77777777" w:rsidR="00241215" w:rsidRDefault="00241215" w:rsidP="00C67268">
      <w:pPr>
        <w:spacing w:line="240" w:lineRule="auto"/>
        <w:jc w:val="center"/>
        <w:rPr>
          <w:rFonts w:cs="Times New Roman"/>
          <w:b/>
          <w:szCs w:val="24"/>
          <w:lang w:val="ru-RU"/>
        </w:rPr>
      </w:pPr>
    </w:p>
    <w:p w14:paraId="368C9A8C" w14:textId="77777777" w:rsidR="00241215" w:rsidRDefault="00241215" w:rsidP="00C67268">
      <w:pPr>
        <w:spacing w:line="240" w:lineRule="auto"/>
        <w:jc w:val="center"/>
        <w:rPr>
          <w:rFonts w:cs="Times New Roman"/>
          <w:b/>
          <w:szCs w:val="24"/>
          <w:lang w:val="ru-RU"/>
        </w:rPr>
      </w:pPr>
    </w:p>
    <w:p w14:paraId="21D08973" w14:textId="77777777" w:rsidR="00241215" w:rsidRDefault="00241215" w:rsidP="00C67268">
      <w:pPr>
        <w:spacing w:line="240" w:lineRule="auto"/>
        <w:jc w:val="center"/>
        <w:rPr>
          <w:rFonts w:cs="Times New Roman"/>
          <w:b/>
          <w:szCs w:val="24"/>
          <w:lang w:val="ru-RU"/>
        </w:rPr>
      </w:pPr>
    </w:p>
    <w:p w14:paraId="5835C2DD" w14:textId="77777777" w:rsidR="00241215" w:rsidRDefault="00241215" w:rsidP="00C67268">
      <w:pPr>
        <w:spacing w:line="240" w:lineRule="auto"/>
        <w:jc w:val="center"/>
        <w:rPr>
          <w:rFonts w:cs="Times New Roman"/>
          <w:b/>
          <w:szCs w:val="24"/>
          <w:lang w:val="ru-RU"/>
        </w:rPr>
      </w:pPr>
    </w:p>
    <w:p w14:paraId="21817A12" w14:textId="77777777" w:rsidR="00241215" w:rsidRDefault="00241215" w:rsidP="00C67268">
      <w:pPr>
        <w:spacing w:line="240" w:lineRule="auto"/>
        <w:jc w:val="center"/>
        <w:rPr>
          <w:rFonts w:cs="Times New Roman"/>
          <w:b/>
          <w:szCs w:val="24"/>
          <w:lang w:val="ru-RU"/>
        </w:rPr>
      </w:pPr>
    </w:p>
    <w:p w14:paraId="4D123011" w14:textId="77777777" w:rsidR="00241215" w:rsidRPr="00241215" w:rsidRDefault="00241215" w:rsidP="000C2EAE">
      <w:pPr>
        <w:spacing w:line="240" w:lineRule="auto"/>
        <w:ind w:firstLine="0"/>
        <w:rPr>
          <w:rFonts w:cs="Times New Roman"/>
          <w:b/>
          <w:szCs w:val="24"/>
          <w:lang w:val="ru-RU"/>
        </w:rPr>
      </w:pPr>
    </w:p>
    <w:p w14:paraId="381B6598" w14:textId="0CE3CB23" w:rsidR="00C67268" w:rsidRPr="000C2EAE" w:rsidRDefault="00C67268" w:rsidP="00C67268">
      <w:pPr>
        <w:spacing w:line="240" w:lineRule="auto"/>
        <w:jc w:val="center"/>
        <w:rPr>
          <w:rFonts w:cs="Times New Roman"/>
          <w:b/>
          <w:sz w:val="28"/>
          <w:szCs w:val="24"/>
        </w:rPr>
      </w:pPr>
      <w:r w:rsidRPr="000C2EAE">
        <w:rPr>
          <w:rFonts w:cs="Times New Roman"/>
          <w:b/>
          <w:sz w:val="28"/>
          <w:szCs w:val="24"/>
        </w:rPr>
        <w:t>Москва, 2015</w:t>
      </w:r>
    </w:p>
    <w:p w14:paraId="014B1B0B" w14:textId="77777777" w:rsidR="00B32F73" w:rsidRDefault="00B32F73" w:rsidP="00B32F73">
      <w:pPr>
        <w:pStyle w:val="10"/>
        <w:rPr>
          <w:lang w:val="ru-RU" w:eastAsia="ru-RU"/>
        </w:rPr>
      </w:pPr>
      <w:bookmarkStart w:id="0" w:name="_Toc435385945"/>
      <w:r>
        <w:rPr>
          <w:lang w:val="ru-RU" w:eastAsia="ru-RU"/>
        </w:rPr>
        <w:lastRenderedPageBreak/>
        <w:t>Список используемых понятий</w:t>
      </w:r>
    </w:p>
    <w:p w14:paraId="39592DDE" w14:textId="77777777" w:rsidR="00B32F73" w:rsidRPr="004569BF" w:rsidRDefault="00B32F73" w:rsidP="00B32F73">
      <w:pPr>
        <w:rPr>
          <w:lang w:val="ru-RU"/>
        </w:rPr>
      </w:pPr>
      <w:r>
        <w:rPr>
          <w:lang w:val="ru-RU"/>
        </w:rPr>
        <w:t>К</w:t>
      </w:r>
      <w:r w:rsidRPr="004569BF">
        <w:rPr>
          <w:lang w:val="ru-RU"/>
        </w:rPr>
        <w:t xml:space="preserve">ачество образования </w:t>
      </w:r>
      <w:r>
        <w:rPr>
          <w:lang w:val="ru-RU"/>
        </w:rPr>
        <w:t>–</w:t>
      </w:r>
      <w:r w:rsidRPr="004569BF">
        <w:rPr>
          <w:lang w:val="ru-RU"/>
        </w:rPr>
        <w:t xml:space="preserve"> комплексная характеристика образовательной деятельности и подготовки обучающегося, выражающая степень их соответствия образовательным стандартам, требованиям и (или) потребностям физического или юридического лица, в интересах которого осуществляется образовательная деятельность, в том числе степень достижения планируемых результатов образовательной программы</w:t>
      </w:r>
      <w:r>
        <w:rPr>
          <w:lang w:val="ru-RU"/>
        </w:rPr>
        <w:t>.</w:t>
      </w:r>
    </w:p>
    <w:p w14:paraId="2D417252" w14:textId="77777777" w:rsidR="00B32F73" w:rsidRDefault="00B32F73" w:rsidP="00B32F73">
      <w:pPr>
        <w:rPr>
          <w:lang w:val="ru-RU"/>
        </w:rPr>
      </w:pPr>
      <w:r>
        <w:rPr>
          <w:lang w:val="ru-RU"/>
        </w:rPr>
        <w:t>Национальная система оценки качества общего (школьного) образования – совокупность организационных и функциональных структур, норм и правил, обеспечивающих основанную на единой концептуально-методической базе оценку образовательных достижений обучающихся, эффективности деятельности образовательных учреждений и их систем, качества образовательных программ с учетом запросов основных потребителей образовательных услуг.</w:t>
      </w:r>
    </w:p>
    <w:p w14:paraId="42CB7C78" w14:textId="77777777" w:rsidR="00B32F73" w:rsidRDefault="00B32F73" w:rsidP="00B32F73">
      <w:pPr>
        <w:rPr>
          <w:lang w:val="ru-RU"/>
        </w:rPr>
      </w:pPr>
      <w:r>
        <w:rPr>
          <w:lang w:val="ru-RU"/>
        </w:rPr>
        <w:t xml:space="preserve">Национальное мониторинговое исследование учебных достижений школьников – </w:t>
      </w:r>
      <w:r w:rsidRPr="000E139E">
        <w:rPr>
          <w:lang w:val="ru-RU"/>
        </w:rPr>
        <w:t xml:space="preserve">систематическое стандартизированное наблюдение за состоянием </w:t>
      </w:r>
      <w:r>
        <w:rPr>
          <w:lang w:val="ru-RU"/>
        </w:rPr>
        <w:t xml:space="preserve">общего (школьного) </w:t>
      </w:r>
      <w:r w:rsidRPr="000E139E">
        <w:rPr>
          <w:lang w:val="ru-RU"/>
        </w:rPr>
        <w:t>образования и динамикой изменений его результатов, условиями осуществления образовательной деятельности, контингентом обучающихся, учебными и</w:t>
      </w:r>
      <w:r>
        <w:rPr>
          <w:lang w:val="ru-RU"/>
        </w:rPr>
        <w:t>, возможно,</w:t>
      </w:r>
      <w:r w:rsidRPr="000E139E">
        <w:rPr>
          <w:lang w:val="ru-RU"/>
        </w:rPr>
        <w:t xml:space="preserve"> внеуч</w:t>
      </w:r>
      <w:r>
        <w:rPr>
          <w:lang w:val="ru-RU"/>
        </w:rPr>
        <w:t>ебными достижениями обучающихся</w:t>
      </w:r>
      <w:r w:rsidRPr="000E139E">
        <w:rPr>
          <w:lang w:val="ru-RU"/>
        </w:rPr>
        <w:t>.</w:t>
      </w:r>
    </w:p>
    <w:p w14:paraId="1372E8C7" w14:textId="77777777" w:rsidR="00B32F73" w:rsidRPr="000307B2" w:rsidRDefault="00B32F73" w:rsidP="00B32F73">
      <w:pPr>
        <w:rPr>
          <w:lang w:val="ru-RU" w:eastAsia="ru-RU"/>
        </w:rPr>
      </w:pPr>
      <w:r>
        <w:rPr>
          <w:szCs w:val="24"/>
          <w:lang w:val="ru-RU"/>
        </w:rPr>
        <w:t>Н</w:t>
      </w:r>
      <w:r w:rsidRPr="00B3326E">
        <w:rPr>
          <w:szCs w:val="24"/>
          <w:lang w:val="ru-RU"/>
        </w:rPr>
        <w:t>ациональны</w:t>
      </w:r>
      <w:r>
        <w:rPr>
          <w:szCs w:val="24"/>
          <w:lang w:val="ru-RU"/>
        </w:rPr>
        <w:t>е</w:t>
      </w:r>
      <w:r w:rsidRPr="00B3326E">
        <w:rPr>
          <w:szCs w:val="24"/>
          <w:lang w:val="ru-RU"/>
        </w:rPr>
        <w:t xml:space="preserve"> экзамен</w:t>
      </w:r>
      <w:r>
        <w:rPr>
          <w:szCs w:val="24"/>
          <w:lang w:val="ru-RU"/>
        </w:rPr>
        <w:t xml:space="preserve">ы – стандартизированная измерительная процедура, используемая </w:t>
      </w:r>
      <w:r w:rsidRPr="00B3326E">
        <w:rPr>
          <w:szCs w:val="24"/>
          <w:lang w:val="ru-RU"/>
        </w:rPr>
        <w:t xml:space="preserve">для оценки освоения образовательной программы </w:t>
      </w:r>
      <w:r>
        <w:rPr>
          <w:szCs w:val="24"/>
          <w:lang w:val="ru-RU"/>
        </w:rPr>
        <w:t xml:space="preserve">учащимися организаций общего (школьного) образования </w:t>
      </w:r>
      <w:r w:rsidRPr="00B3326E">
        <w:rPr>
          <w:szCs w:val="24"/>
          <w:lang w:val="ru-RU"/>
        </w:rPr>
        <w:t xml:space="preserve">и </w:t>
      </w:r>
      <w:proofErr w:type="gramStart"/>
      <w:r w:rsidRPr="00B3326E">
        <w:rPr>
          <w:szCs w:val="24"/>
          <w:lang w:val="ru-RU"/>
        </w:rPr>
        <w:t>отбора</w:t>
      </w:r>
      <w:proofErr w:type="gramEnd"/>
      <w:r>
        <w:rPr>
          <w:szCs w:val="24"/>
          <w:lang w:val="ru-RU"/>
        </w:rPr>
        <w:t xml:space="preserve"> наиболее подходящих кандидатур</w:t>
      </w:r>
      <w:r w:rsidRPr="00B3326E">
        <w:rPr>
          <w:szCs w:val="24"/>
          <w:lang w:val="ru-RU"/>
        </w:rPr>
        <w:t xml:space="preserve"> для продолжения обучения</w:t>
      </w:r>
      <w:r>
        <w:rPr>
          <w:szCs w:val="24"/>
          <w:lang w:val="ru-RU"/>
        </w:rPr>
        <w:t xml:space="preserve"> по программам профессионального или высшего образования.</w:t>
      </w:r>
    </w:p>
    <w:p w14:paraId="3A58E453" w14:textId="77777777" w:rsidR="00B32F73" w:rsidRDefault="00B32F73" w:rsidP="00B32F73">
      <w:pPr>
        <w:spacing w:after="160" w:line="259" w:lineRule="auto"/>
        <w:ind w:firstLine="0"/>
        <w:jc w:val="left"/>
        <w:rPr>
          <w:rFonts w:eastAsiaTheme="majorEastAsia" w:cstheme="majorBidi"/>
          <w:b/>
          <w:color w:val="2E74B5" w:themeColor="accent1" w:themeShade="BF"/>
          <w:sz w:val="32"/>
          <w:szCs w:val="32"/>
          <w:lang w:val="ru-RU" w:eastAsia="ru-RU"/>
        </w:rPr>
      </w:pPr>
      <w:r>
        <w:rPr>
          <w:lang w:val="ru-RU" w:eastAsia="ru-RU"/>
        </w:rPr>
        <w:br w:type="page"/>
      </w:r>
    </w:p>
    <w:p w14:paraId="7F3C094F" w14:textId="77777777" w:rsidR="00B32F73" w:rsidRPr="007B7907" w:rsidRDefault="00B32F73" w:rsidP="00B32F73">
      <w:pPr>
        <w:pStyle w:val="10"/>
        <w:rPr>
          <w:lang w:val="ru-RU" w:eastAsia="ru-RU"/>
        </w:rPr>
      </w:pPr>
      <w:r w:rsidRPr="007B7907">
        <w:rPr>
          <w:lang w:val="ru-RU" w:eastAsia="ru-RU"/>
        </w:rPr>
        <w:lastRenderedPageBreak/>
        <w:t>Обозначения и сокращения</w:t>
      </w:r>
      <w:bookmarkEnd w:id="0"/>
    </w:p>
    <w:tbl>
      <w:tblPr>
        <w:tblW w:w="9520" w:type="dxa"/>
        <w:tblLook w:val="04A0" w:firstRow="1" w:lastRow="0" w:firstColumn="1" w:lastColumn="0" w:noHBand="0" w:noVBand="1"/>
      </w:tblPr>
      <w:tblGrid>
        <w:gridCol w:w="1870"/>
        <w:gridCol w:w="7650"/>
      </w:tblGrid>
      <w:tr w:rsidR="00B32F73" w:rsidRPr="000307B2" w14:paraId="5BE18956" w14:textId="77777777" w:rsidTr="00B32F73">
        <w:trPr>
          <w:trHeight w:val="330"/>
        </w:trPr>
        <w:tc>
          <w:tcPr>
            <w:tcW w:w="1870" w:type="dxa"/>
            <w:tcBorders>
              <w:top w:val="nil"/>
              <w:left w:val="nil"/>
              <w:bottom w:val="single" w:sz="8" w:space="0" w:color="auto"/>
              <w:right w:val="nil"/>
            </w:tcBorders>
            <w:shd w:val="clear" w:color="auto" w:fill="auto"/>
            <w:vAlign w:val="center"/>
            <w:hideMark/>
          </w:tcPr>
          <w:p w14:paraId="3D3E0EA4" w14:textId="77777777" w:rsidR="00B32F73" w:rsidRPr="000307B2" w:rsidRDefault="00B32F73" w:rsidP="00E31B13">
            <w:pPr>
              <w:ind w:firstLine="0"/>
              <w:rPr>
                <w:rFonts w:eastAsia="Times New Roman" w:cs="Times New Roman"/>
                <w:color w:val="000000"/>
                <w:szCs w:val="24"/>
                <w:lang w:val="ru-RU" w:eastAsia="ru-RU"/>
              </w:rPr>
            </w:pPr>
            <w:r w:rsidRPr="000307B2">
              <w:rPr>
                <w:rFonts w:eastAsia="Times New Roman" w:cs="Times New Roman"/>
                <w:color w:val="000000"/>
                <w:szCs w:val="24"/>
                <w:lang w:eastAsia="ru-RU"/>
              </w:rPr>
              <w:t>CITO</w:t>
            </w:r>
          </w:p>
        </w:tc>
        <w:tc>
          <w:tcPr>
            <w:tcW w:w="7650" w:type="dxa"/>
            <w:tcBorders>
              <w:top w:val="nil"/>
              <w:left w:val="nil"/>
              <w:bottom w:val="single" w:sz="8" w:space="0" w:color="auto"/>
              <w:right w:val="nil"/>
            </w:tcBorders>
            <w:shd w:val="clear" w:color="auto" w:fill="auto"/>
            <w:vAlign w:val="center"/>
            <w:hideMark/>
          </w:tcPr>
          <w:p w14:paraId="10C475A2" w14:textId="77777777" w:rsidR="00B32F73" w:rsidRPr="000307B2" w:rsidRDefault="00B32F73" w:rsidP="00E31B13">
            <w:pPr>
              <w:ind w:firstLine="0"/>
              <w:rPr>
                <w:rFonts w:ascii="TimesNewRomanPSMT" w:eastAsia="Times New Roman" w:hAnsi="TimesNewRomanPSMT" w:cs="TimesNewRomanPSMT"/>
                <w:color w:val="000000"/>
                <w:szCs w:val="24"/>
                <w:lang w:val="ru-RU" w:eastAsia="ru-RU"/>
              </w:rPr>
            </w:pPr>
            <w:r w:rsidRPr="000307B2">
              <w:rPr>
                <w:rFonts w:ascii="TimesNewRomanPSMT" w:eastAsia="Times New Roman" w:hAnsi="TimesNewRomanPSMT" w:cs="TimesNewRomanPSMT"/>
                <w:color w:val="000000"/>
                <w:szCs w:val="24"/>
                <w:lang w:eastAsia="ru-RU"/>
              </w:rPr>
              <w:t>Institute for Educational Measurement</w:t>
            </w:r>
          </w:p>
        </w:tc>
      </w:tr>
      <w:tr w:rsidR="00B32F73" w:rsidRPr="00853034" w14:paraId="48E8DA28" w14:textId="77777777" w:rsidTr="00B32F73">
        <w:trPr>
          <w:trHeight w:val="645"/>
        </w:trPr>
        <w:tc>
          <w:tcPr>
            <w:tcW w:w="1870" w:type="dxa"/>
            <w:tcBorders>
              <w:top w:val="nil"/>
              <w:left w:val="nil"/>
              <w:bottom w:val="single" w:sz="8" w:space="0" w:color="auto"/>
              <w:right w:val="nil"/>
            </w:tcBorders>
            <w:shd w:val="clear" w:color="auto" w:fill="auto"/>
            <w:vAlign w:val="center"/>
            <w:hideMark/>
          </w:tcPr>
          <w:p w14:paraId="765E9F00" w14:textId="77777777" w:rsidR="00B32F73" w:rsidRPr="000307B2" w:rsidRDefault="00B32F73" w:rsidP="00E31B13">
            <w:pPr>
              <w:ind w:firstLine="0"/>
              <w:rPr>
                <w:rFonts w:eastAsia="Times New Roman" w:cs="Times New Roman"/>
                <w:color w:val="000000"/>
                <w:szCs w:val="24"/>
                <w:lang w:val="ru-RU" w:eastAsia="ru-RU"/>
              </w:rPr>
            </w:pPr>
            <w:r w:rsidRPr="000307B2">
              <w:rPr>
                <w:rFonts w:eastAsia="Times New Roman" w:cs="Times New Roman"/>
                <w:color w:val="000000"/>
                <w:szCs w:val="24"/>
                <w:lang w:eastAsia="ru-RU"/>
              </w:rPr>
              <w:t>ICILS</w:t>
            </w:r>
          </w:p>
        </w:tc>
        <w:tc>
          <w:tcPr>
            <w:tcW w:w="7650" w:type="dxa"/>
            <w:tcBorders>
              <w:top w:val="nil"/>
              <w:left w:val="nil"/>
              <w:bottom w:val="single" w:sz="8" w:space="0" w:color="auto"/>
              <w:right w:val="nil"/>
            </w:tcBorders>
            <w:shd w:val="clear" w:color="auto" w:fill="auto"/>
            <w:vAlign w:val="center"/>
            <w:hideMark/>
          </w:tcPr>
          <w:p w14:paraId="2706BF62" w14:textId="77777777" w:rsidR="00B32F73" w:rsidRPr="000307B2" w:rsidRDefault="00B32F73" w:rsidP="00E31B13">
            <w:pPr>
              <w:ind w:firstLine="0"/>
              <w:rPr>
                <w:rFonts w:eastAsia="Times New Roman" w:cs="Times New Roman"/>
                <w:color w:val="000000"/>
                <w:szCs w:val="24"/>
                <w:lang w:val="ru-RU" w:eastAsia="ru-RU"/>
              </w:rPr>
            </w:pPr>
            <w:r w:rsidRPr="000307B2">
              <w:rPr>
                <w:rFonts w:eastAsia="Times New Roman" w:cs="Times New Roman"/>
                <w:color w:val="000000"/>
                <w:szCs w:val="24"/>
                <w:lang w:eastAsia="ru-RU"/>
              </w:rPr>
              <w:t>International</w:t>
            </w:r>
            <w:r w:rsidRPr="000307B2">
              <w:rPr>
                <w:rFonts w:eastAsia="Times New Roman" w:cs="Times New Roman"/>
                <w:color w:val="000000"/>
                <w:szCs w:val="24"/>
                <w:lang w:val="ru-RU" w:eastAsia="ru-RU"/>
              </w:rPr>
              <w:t xml:space="preserve"> </w:t>
            </w:r>
            <w:r w:rsidRPr="000307B2">
              <w:rPr>
                <w:rFonts w:eastAsia="Times New Roman" w:cs="Times New Roman"/>
                <w:color w:val="000000"/>
                <w:szCs w:val="24"/>
                <w:lang w:eastAsia="ru-RU"/>
              </w:rPr>
              <w:t>Computer</w:t>
            </w:r>
            <w:r w:rsidRPr="000307B2">
              <w:rPr>
                <w:rFonts w:eastAsia="Times New Roman" w:cs="Times New Roman"/>
                <w:color w:val="000000"/>
                <w:szCs w:val="24"/>
                <w:lang w:val="ru-RU" w:eastAsia="ru-RU"/>
              </w:rPr>
              <w:t xml:space="preserve"> </w:t>
            </w:r>
            <w:r w:rsidRPr="000307B2">
              <w:rPr>
                <w:rFonts w:eastAsia="Times New Roman" w:cs="Times New Roman"/>
                <w:color w:val="000000"/>
                <w:szCs w:val="24"/>
                <w:lang w:eastAsia="ru-RU"/>
              </w:rPr>
              <w:t>and</w:t>
            </w:r>
            <w:r w:rsidRPr="000307B2">
              <w:rPr>
                <w:rFonts w:eastAsia="Times New Roman" w:cs="Times New Roman"/>
                <w:color w:val="000000"/>
                <w:szCs w:val="24"/>
                <w:lang w:val="ru-RU" w:eastAsia="ru-RU"/>
              </w:rPr>
              <w:t xml:space="preserve"> </w:t>
            </w:r>
            <w:r w:rsidRPr="000307B2">
              <w:rPr>
                <w:rFonts w:eastAsia="Times New Roman" w:cs="Times New Roman"/>
                <w:color w:val="000000"/>
                <w:szCs w:val="24"/>
                <w:lang w:eastAsia="ru-RU"/>
              </w:rPr>
              <w:t>Information</w:t>
            </w:r>
            <w:r w:rsidRPr="000307B2">
              <w:rPr>
                <w:rFonts w:eastAsia="Times New Roman" w:cs="Times New Roman"/>
                <w:color w:val="000000"/>
                <w:szCs w:val="24"/>
                <w:lang w:val="ru-RU" w:eastAsia="ru-RU"/>
              </w:rPr>
              <w:t xml:space="preserve"> </w:t>
            </w:r>
            <w:r w:rsidRPr="000307B2">
              <w:rPr>
                <w:rFonts w:eastAsia="Times New Roman" w:cs="Times New Roman"/>
                <w:color w:val="000000"/>
                <w:szCs w:val="24"/>
                <w:lang w:eastAsia="ru-RU"/>
              </w:rPr>
              <w:t>Literacy</w:t>
            </w:r>
            <w:r w:rsidRPr="000307B2">
              <w:rPr>
                <w:rFonts w:eastAsia="Times New Roman" w:cs="Times New Roman"/>
                <w:color w:val="000000"/>
                <w:szCs w:val="24"/>
                <w:lang w:val="ru-RU" w:eastAsia="ru-RU"/>
              </w:rPr>
              <w:t xml:space="preserve"> </w:t>
            </w:r>
            <w:r w:rsidRPr="000307B2">
              <w:rPr>
                <w:rFonts w:eastAsia="Times New Roman" w:cs="Times New Roman"/>
                <w:color w:val="000000"/>
                <w:szCs w:val="24"/>
                <w:lang w:eastAsia="ru-RU"/>
              </w:rPr>
              <w:t>Study</w:t>
            </w:r>
            <w:r w:rsidRPr="000307B2">
              <w:rPr>
                <w:rFonts w:eastAsia="Times New Roman" w:cs="Times New Roman"/>
                <w:color w:val="000000"/>
                <w:szCs w:val="24"/>
                <w:lang w:val="ru-RU" w:eastAsia="ru-RU"/>
              </w:rPr>
              <w:t xml:space="preserve"> (международное исследование компьютерной и информационной грамотности)</w:t>
            </w:r>
          </w:p>
        </w:tc>
      </w:tr>
      <w:tr w:rsidR="00B32F73" w:rsidRPr="00853034" w14:paraId="43D8B055" w14:textId="77777777" w:rsidTr="00B32F73">
        <w:trPr>
          <w:trHeight w:val="645"/>
        </w:trPr>
        <w:tc>
          <w:tcPr>
            <w:tcW w:w="1870" w:type="dxa"/>
            <w:tcBorders>
              <w:top w:val="nil"/>
              <w:left w:val="nil"/>
              <w:bottom w:val="single" w:sz="8" w:space="0" w:color="auto"/>
              <w:right w:val="nil"/>
            </w:tcBorders>
            <w:shd w:val="clear" w:color="auto" w:fill="auto"/>
            <w:vAlign w:val="center"/>
            <w:hideMark/>
          </w:tcPr>
          <w:p w14:paraId="28061C48" w14:textId="77777777" w:rsidR="00B32F73" w:rsidRPr="000307B2" w:rsidRDefault="00B32F73" w:rsidP="00E31B13">
            <w:pPr>
              <w:ind w:firstLine="0"/>
              <w:rPr>
                <w:rFonts w:eastAsia="Times New Roman" w:cs="Times New Roman"/>
                <w:color w:val="000000"/>
                <w:szCs w:val="24"/>
                <w:lang w:val="ru-RU" w:eastAsia="ru-RU"/>
              </w:rPr>
            </w:pPr>
            <w:r w:rsidRPr="000307B2">
              <w:rPr>
                <w:rFonts w:eastAsia="Times New Roman" w:cs="Times New Roman"/>
                <w:color w:val="000000"/>
                <w:szCs w:val="24"/>
                <w:lang w:eastAsia="ru-RU"/>
              </w:rPr>
              <w:t>PIRLS</w:t>
            </w:r>
          </w:p>
        </w:tc>
        <w:tc>
          <w:tcPr>
            <w:tcW w:w="7650" w:type="dxa"/>
            <w:tcBorders>
              <w:top w:val="nil"/>
              <w:left w:val="nil"/>
              <w:bottom w:val="single" w:sz="8" w:space="0" w:color="auto"/>
              <w:right w:val="nil"/>
            </w:tcBorders>
            <w:shd w:val="clear" w:color="auto" w:fill="auto"/>
            <w:vAlign w:val="center"/>
            <w:hideMark/>
          </w:tcPr>
          <w:p w14:paraId="0D77B147" w14:textId="77777777" w:rsidR="00B32F73" w:rsidRPr="000307B2" w:rsidRDefault="00B32F73" w:rsidP="00E31B13">
            <w:pPr>
              <w:ind w:firstLine="0"/>
              <w:rPr>
                <w:rFonts w:eastAsia="Times New Roman" w:cs="Times New Roman"/>
                <w:color w:val="000000"/>
                <w:szCs w:val="24"/>
                <w:lang w:val="ru-RU" w:eastAsia="ru-RU"/>
              </w:rPr>
            </w:pPr>
            <w:r w:rsidRPr="000307B2">
              <w:rPr>
                <w:rFonts w:eastAsia="Times New Roman" w:cs="Times New Roman"/>
                <w:color w:val="000000"/>
                <w:szCs w:val="24"/>
                <w:lang w:eastAsia="ru-RU"/>
              </w:rPr>
              <w:t>Progress</w:t>
            </w:r>
            <w:r w:rsidRPr="000307B2">
              <w:rPr>
                <w:rFonts w:eastAsia="Times New Roman" w:cs="Times New Roman"/>
                <w:color w:val="000000"/>
                <w:szCs w:val="24"/>
                <w:lang w:val="ru-RU" w:eastAsia="ru-RU"/>
              </w:rPr>
              <w:t xml:space="preserve"> </w:t>
            </w:r>
            <w:r w:rsidRPr="000307B2">
              <w:rPr>
                <w:rFonts w:eastAsia="Times New Roman" w:cs="Times New Roman"/>
                <w:color w:val="000000"/>
                <w:szCs w:val="24"/>
                <w:lang w:eastAsia="ru-RU"/>
              </w:rPr>
              <w:t>in</w:t>
            </w:r>
            <w:r w:rsidRPr="000307B2">
              <w:rPr>
                <w:rFonts w:eastAsia="Times New Roman" w:cs="Times New Roman"/>
                <w:color w:val="000000"/>
                <w:szCs w:val="24"/>
                <w:lang w:val="ru-RU" w:eastAsia="ru-RU"/>
              </w:rPr>
              <w:t xml:space="preserve"> </w:t>
            </w:r>
            <w:r w:rsidRPr="000307B2">
              <w:rPr>
                <w:rFonts w:eastAsia="Times New Roman" w:cs="Times New Roman"/>
                <w:color w:val="000000"/>
                <w:szCs w:val="24"/>
                <w:lang w:eastAsia="ru-RU"/>
              </w:rPr>
              <w:t>International</w:t>
            </w:r>
            <w:r w:rsidRPr="000307B2">
              <w:rPr>
                <w:rFonts w:eastAsia="Times New Roman" w:cs="Times New Roman"/>
                <w:color w:val="000000"/>
                <w:szCs w:val="24"/>
                <w:lang w:val="ru-RU" w:eastAsia="ru-RU"/>
              </w:rPr>
              <w:t xml:space="preserve"> </w:t>
            </w:r>
            <w:r w:rsidRPr="000307B2">
              <w:rPr>
                <w:rFonts w:eastAsia="Times New Roman" w:cs="Times New Roman"/>
                <w:color w:val="000000"/>
                <w:szCs w:val="24"/>
                <w:lang w:eastAsia="ru-RU"/>
              </w:rPr>
              <w:t>Reading</w:t>
            </w:r>
            <w:r w:rsidRPr="000307B2">
              <w:rPr>
                <w:rFonts w:eastAsia="Times New Roman" w:cs="Times New Roman"/>
                <w:color w:val="000000"/>
                <w:szCs w:val="24"/>
                <w:lang w:val="ru-RU" w:eastAsia="ru-RU"/>
              </w:rPr>
              <w:t xml:space="preserve"> </w:t>
            </w:r>
            <w:r w:rsidRPr="000307B2">
              <w:rPr>
                <w:rFonts w:eastAsia="Times New Roman" w:cs="Times New Roman"/>
                <w:color w:val="000000"/>
                <w:szCs w:val="24"/>
                <w:lang w:eastAsia="ru-RU"/>
              </w:rPr>
              <w:t>Literacy</w:t>
            </w:r>
            <w:r w:rsidRPr="000307B2">
              <w:rPr>
                <w:rFonts w:eastAsia="Times New Roman" w:cs="Times New Roman"/>
                <w:color w:val="000000"/>
                <w:szCs w:val="24"/>
                <w:lang w:val="ru-RU" w:eastAsia="ru-RU"/>
              </w:rPr>
              <w:t xml:space="preserve"> </w:t>
            </w:r>
            <w:r w:rsidRPr="000307B2">
              <w:rPr>
                <w:rFonts w:eastAsia="Times New Roman" w:cs="Times New Roman"/>
                <w:color w:val="000000"/>
                <w:szCs w:val="24"/>
                <w:lang w:eastAsia="ru-RU"/>
              </w:rPr>
              <w:t>Study</w:t>
            </w:r>
            <w:r w:rsidRPr="000307B2">
              <w:rPr>
                <w:rFonts w:eastAsia="Times New Roman" w:cs="Times New Roman"/>
                <w:color w:val="000000"/>
                <w:szCs w:val="24"/>
                <w:lang w:val="ru-RU" w:eastAsia="ru-RU"/>
              </w:rPr>
              <w:t xml:space="preserve"> (Международное исследование качества чтения и понимания текста)</w:t>
            </w:r>
          </w:p>
        </w:tc>
      </w:tr>
      <w:tr w:rsidR="00B32F73" w:rsidRPr="00853034" w14:paraId="1D9BC9BF" w14:textId="77777777" w:rsidTr="00B32F73">
        <w:trPr>
          <w:trHeight w:val="645"/>
        </w:trPr>
        <w:tc>
          <w:tcPr>
            <w:tcW w:w="1870" w:type="dxa"/>
            <w:tcBorders>
              <w:top w:val="nil"/>
              <w:left w:val="nil"/>
              <w:bottom w:val="single" w:sz="8" w:space="0" w:color="auto"/>
              <w:right w:val="nil"/>
            </w:tcBorders>
            <w:shd w:val="clear" w:color="auto" w:fill="auto"/>
            <w:vAlign w:val="center"/>
            <w:hideMark/>
          </w:tcPr>
          <w:p w14:paraId="6AF187EA" w14:textId="77777777" w:rsidR="00B32F73" w:rsidRPr="000307B2" w:rsidRDefault="00B32F73" w:rsidP="00E31B13">
            <w:pPr>
              <w:ind w:firstLine="0"/>
              <w:rPr>
                <w:rFonts w:eastAsia="Times New Roman" w:cs="Times New Roman"/>
                <w:color w:val="000000"/>
                <w:szCs w:val="24"/>
                <w:lang w:val="ru-RU" w:eastAsia="ru-RU"/>
              </w:rPr>
            </w:pPr>
            <w:r w:rsidRPr="000307B2">
              <w:rPr>
                <w:rFonts w:eastAsia="Times New Roman" w:cs="Times New Roman"/>
                <w:color w:val="000000"/>
                <w:szCs w:val="24"/>
                <w:lang w:eastAsia="ru-RU"/>
              </w:rPr>
              <w:t>PISA</w:t>
            </w:r>
          </w:p>
        </w:tc>
        <w:tc>
          <w:tcPr>
            <w:tcW w:w="7650" w:type="dxa"/>
            <w:tcBorders>
              <w:top w:val="nil"/>
              <w:left w:val="nil"/>
              <w:bottom w:val="single" w:sz="8" w:space="0" w:color="auto"/>
              <w:right w:val="nil"/>
            </w:tcBorders>
            <w:shd w:val="clear" w:color="auto" w:fill="auto"/>
            <w:vAlign w:val="center"/>
            <w:hideMark/>
          </w:tcPr>
          <w:p w14:paraId="4EF81072" w14:textId="77777777" w:rsidR="00B32F73" w:rsidRPr="000307B2" w:rsidRDefault="00B32F73" w:rsidP="00E31B13">
            <w:pPr>
              <w:ind w:firstLine="0"/>
              <w:rPr>
                <w:rFonts w:eastAsia="Times New Roman" w:cs="Times New Roman"/>
                <w:color w:val="000000"/>
                <w:szCs w:val="24"/>
                <w:lang w:val="ru-RU" w:eastAsia="ru-RU"/>
              </w:rPr>
            </w:pPr>
            <w:r w:rsidRPr="000307B2">
              <w:rPr>
                <w:rFonts w:eastAsia="Times New Roman" w:cs="Times New Roman"/>
                <w:color w:val="000000"/>
                <w:szCs w:val="24"/>
                <w:lang w:eastAsia="ru-RU"/>
              </w:rPr>
              <w:t>Programme</w:t>
            </w:r>
            <w:r w:rsidRPr="000307B2">
              <w:rPr>
                <w:rFonts w:eastAsia="Times New Roman" w:cs="Times New Roman"/>
                <w:color w:val="000000"/>
                <w:szCs w:val="24"/>
                <w:lang w:val="ru-RU" w:eastAsia="ru-RU"/>
              </w:rPr>
              <w:t xml:space="preserve"> </w:t>
            </w:r>
            <w:r w:rsidRPr="000307B2">
              <w:rPr>
                <w:rFonts w:eastAsia="Times New Roman" w:cs="Times New Roman"/>
                <w:color w:val="000000"/>
                <w:szCs w:val="24"/>
                <w:lang w:eastAsia="ru-RU"/>
              </w:rPr>
              <w:t>for</w:t>
            </w:r>
            <w:r w:rsidRPr="000307B2">
              <w:rPr>
                <w:rFonts w:eastAsia="Times New Roman" w:cs="Times New Roman"/>
                <w:color w:val="000000"/>
                <w:szCs w:val="24"/>
                <w:lang w:val="ru-RU" w:eastAsia="ru-RU"/>
              </w:rPr>
              <w:t xml:space="preserve"> </w:t>
            </w:r>
            <w:r w:rsidRPr="000307B2">
              <w:rPr>
                <w:rFonts w:eastAsia="Times New Roman" w:cs="Times New Roman"/>
                <w:color w:val="000000"/>
                <w:szCs w:val="24"/>
                <w:lang w:eastAsia="ru-RU"/>
              </w:rPr>
              <w:t>International</w:t>
            </w:r>
            <w:r w:rsidRPr="000307B2">
              <w:rPr>
                <w:rFonts w:eastAsia="Times New Roman" w:cs="Times New Roman"/>
                <w:color w:val="000000"/>
                <w:szCs w:val="24"/>
                <w:lang w:val="ru-RU" w:eastAsia="ru-RU"/>
              </w:rPr>
              <w:t xml:space="preserve"> </w:t>
            </w:r>
            <w:r w:rsidRPr="000307B2">
              <w:rPr>
                <w:rFonts w:eastAsia="Times New Roman" w:cs="Times New Roman"/>
                <w:color w:val="000000"/>
                <w:szCs w:val="24"/>
                <w:lang w:eastAsia="ru-RU"/>
              </w:rPr>
              <w:t>Student</w:t>
            </w:r>
            <w:r w:rsidRPr="000307B2">
              <w:rPr>
                <w:rFonts w:eastAsia="Times New Roman" w:cs="Times New Roman"/>
                <w:color w:val="000000"/>
                <w:szCs w:val="24"/>
                <w:lang w:val="ru-RU" w:eastAsia="ru-RU"/>
              </w:rPr>
              <w:t xml:space="preserve"> </w:t>
            </w:r>
            <w:r w:rsidRPr="000307B2">
              <w:rPr>
                <w:rFonts w:eastAsia="Times New Roman" w:cs="Times New Roman"/>
                <w:color w:val="000000"/>
                <w:szCs w:val="24"/>
                <w:lang w:eastAsia="ru-RU"/>
              </w:rPr>
              <w:t>Assessment</w:t>
            </w:r>
            <w:r w:rsidRPr="000307B2">
              <w:rPr>
                <w:rFonts w:eastAsia="Times New Roman" w:cs="Times New Roman"/>
                <w:color w:val="000000"/>
                <w:szCs w:val="24"/>
                <w:lang w:val="ru-RU" w:eastAsia="ru-RU"/>
              </w:rPr>
              <w:t xml:space="preserve"> (международная программа по оценке образовательных достижений учащихся)</w:t>
            </w:r>
          </w:p>
        </w:tc>
      </w:tr>
      <w:tr w:rsidR="00B32F73" w:rsidRPr="000307B2" w14:paraId="13F19C56" w14:textId="77777777" w:rsidTr="00B32F73">
        <w:trPr>
          <w:trHeight w:val="330"/>
        </w:trPr>
        <w:tc>
          <w:tcPr>
            <w:tcW w:w="1870" w:type="dxa"/>
            <w:tcBorders>
              <w:top w:val="nil"/>
              <w:left w:val="nil"/>
              <w:bottom w:val="single" w:sz="8" w:space="0" w:color="auto"/>
              <w:right w:val="nil"/>
            </w:tcBorders>
            <w:shd w:val="clear" w:color="auto" w:fill="auto"/>
            <w:vAlign w:val="center"/>
            <w:hideMark/>
          </w:tcPr>
          <w:p w14:paraId="7C97602D" w14:textId="77777777" w:rsidR="00B32F73" w:rsidRPr="000307B2" w:rsidRDefault="00B32F73" w:rsidP="00E31B13">
            <w:pPr>
              <w:ind w:firstLine="0"/>
              <w:rPr>
                <w:rFonts w:eastAsia="Times New Roman" w:cs="Times New Roman"/>
                <w:color w:val="000000"/>
                <w:szCs w:val="24"/>
                <w:lang w:val="ru-RU" w:eastAsia="ru-RU"/>
              </w:rPr>
            </w:pPr>
            <w:r w:rsidRPr="000307B2">
              <w:rPr>
                <w:rFonts w:eastAsia="Times New Roman" w:cs="Times New Roman"/>
                <w:color w:val="000000"/>
                <w:szCs w:val="24"/>
                <w:lang w:eastAsia="ru-RU"/>
              </w:rPr>
              <w:t>PISA</w:t>
            </w:r>
          </w:p>
        </w:tc>
        <w:tc>
          <w:tcPr>
            <w:tcW w:w="7650" w:type="dxa"/>
            <w:tcBorders>
              <w:top w:val="nil"/>
              <w:left w:val="nil"/>
              <w:bottom w:val="single" w:sz="8" w:space="0" w:color="auto"/>
              <w:right w:val="nil"/>
            </w:tcBorders>
            <w:shd w:val="clear" w:color="auto" w:fill="auto"/>
            <w:vAlign w:val="center"/>
            <w:hideMark/>
          </w:tcPr>
          <w:p w14:paraId="56519C9A" w14:textId="77777777" w:rsidR="00B32F73" w:rsidRPr="000307B2" w:rsidRDefault="00B32F73" w:rsidP="00E31B13">
            <w:pPr>
              <w:ind w:firstLine="0"/>
              <w:rPr>
                <w:rFonts w:ascii="TimesNewRomanPSMT" w:eastAsia="Times New Roman" w:hAnsi="TimesNewRomanPSMT" w:cs="TimesNewRomanPSMT"/>
                <w:color w:val="000000"/>
                <w:szCs w:val="24"/>
                <w:lang w:eastAsia="ru-RU"/>
              </w:rPr>
            </w:pPr>
            <w:r w:rsidRPr="000307B2">
              <w:rPr>
                <w:rFonts w:ascii="TimesNewRomanPSMT" w:eastAsia="Times New Roman" w:hAnsi="TimesNewRomanPSMT" w:cs="TimesNewRomanPSMT"/>
                <w:color w:val="000000"/>
                <w:szCs w:val="24"/>
                <w:lang w:eastAsia="ru-RU"/>
              </w:rPr>
              <w:t>Programme for International Student Assessment</w:t>
            </w:r>
          </w:p>
        </w:tc>
      </w:tr>
      <w:tr w:rsidR="00B32F73" w:rsidRPr="000307B2" w14:paraId="16D7EB6C" w14:textId="77777777" w:rsidTr="00B32F73">
        <w:trPr>
          <w:trHeight w:val="645"/>
        </w:trPr>
        <w:tc>
          <w:tcPr>
            <w:tcW w:w="1870" w:type="dxa"/>
            <w:tcBorders>
              <w:top w:val="nil"/>
              <w:left w:val="nil"/>
              <w:bottom w:val="single" w:sz="8" w:space="0" w:color="auto"/>
              <w:right w:val="nil"/>
            </w:tcBorders>
            <w:shd w:val="clear" w:color="auto" w:fill="auto"/>
            <w:vAlign w:val="center"/>
            <w:hideMark/>
          </w:tcPr>
          <w:p w14:paraId="3707414C" w14:textId="77777777" w:rsidR="00B32F73" w:rsidRPr="000307B2" w:rsidRDefault="00B32F73" w:rsidP="00E31B13">
            <w:pPr>
              <w:ind w:firstLine="0"/>
              <w:rPr>
                <w:rFonts w:eastAsia="Times New Roman" w:cs="Times New Roman"/>
                <w:color w:val="000000"/>
                <w:szCs w:val="24"/>
                <w:lang w:val="ru-RU" w:eastAsia="ru-RU"/>
              </w:rPr>
            </w:pPr>
            <w:r w:rsidRPr="000307B2">
              <w:rPr>
                <w:rFonts w:eastAsia="Times New Roman" w:cs="Times New Roman"/>
                <w:color w:val="000000"/>
                <w:szCs w:val="24"/>
                <w:lang w:eastAsia="ru-RU"/>
              </w:rPr>
              <w:t>TALIS</w:t>
            </w:r>
          </w:p>
        </w:tc>
        <w:tc>
          <w:tcPr>
            <w:tcW w:w="7650" w:type="dxa"/>
            <w:tcBorders>
              <w:top w:val="nil"/>
              <w:left w:val="nil"/>
              <w:bottom w:val="single" w:sz="8" w:space="0" w:color="auto"/>
              <w:right w:val="nil"/>
            </w:tcBorders>
            <w:shd w:val="clear" w:color="auto" w:fill="auto"/>
            <w:vAlign w:val="center"/>
            <w:hideMark/>
          </w:tcPr>
          <w:p w14:paraId="2C60C0F9" w14:textId="77777777" w:rsidR="00B32F73" w:rsidRPr="000307B2" w:rsidRDefault="00B32F73" w:rsidP="00E31B13">
            <w:pPr>
              <w:ind w:firstLine="0"/>
              <w:rPr>
                <w:rFonts w:eastAsia="Times New Roman" w:cs="Times New Roman"/>
                <w:color w:val="000000"/>
                <w:szCs w:val="24"/>
                <w:lang w:val="ru-RU" w:eastAsia="ru-RU"/>
              </w:rPr>
            </w:pPr>
            <w:r w:rsidRPr="000307B2">
              <w:rPr>
                <w:rFonts w:eastAsia="Times New Roman" w:cs="Times New Roman"/>
                <w:color w:val="000000"/>
                <w:szCs w:val="24"/>
                <w:lang w:eastAsia="ru-RU"/>
              </w:rPr>
              <w:t>Teaching and Learning International Survey (международное исследование учительского корпуса)</w:t>
            </w:r>
          </w:p>
        </w:tc>
      </w:tr>
      <w:tr w:rsidR="00B32F73" w:rsidRPr="00853034" w14:paraId="558CE220" w14:textId="77777777" w:rsidTr="00B32F73">
        <w:trPr>
          <w:trHeight w:val="960"/>
        </w:trPr>
        <w:tc>
          <w:tcPr>
            <w:tcW w:w="1870" w:type="dxa"/>
            <w:tcBorders>
              <w:top w:val="nil"/>
              <w:left w:val="nil"/>
              <w:bottom w:val="single" w:sz="8" w:space="0" w:color="auto"/>
              <w:right w:val="nil"/>
            </w:tcBorders>
            <w:shd w:val="clear" w:color="auto" w:fill="auto"/>
            <w:vAlign w:val="center"/>
            <w:hideMark/>
          </w:tcPr>
          <w:p w14:paraId="746F5557" w14:textId="77777777" w:rsidR="00B32F73" w:rsidRPr="000307B2" w:rsidRDefault="00B32F73" w:rsidP="00E31B13">
            <w:pPr>
              <w:ind w:firstLine="0"/>
              <w:rPr>
                <w:rFonts w:eastAsia="Times New Roman" w:cs="Times New Roman"/>
                <w:color w:val="000000"/>
                <w:szCs w:val="24"/>
                <w:lang w:val="ru-RU" w:eastAsia="ru-RU"/>
              </w:rPr>
            </w:pPr>
            <w:r w:rsidRPr="000307B2">
              <w:rPr>
                <w:rFonts w:eastAsia="Times New Roman" w:cs="Times New Roman"/>
                <w:color w:val="000000"/>
                <w:szCs w:val="24"/>
                <w:lang w:eastAsia="ru-RU"/>
              </w:rPr>
              <w:t>TIMSS</w:t>
            </w:r>
          </w:p>
        </w:tc>
        <w:tc>
          <w:tcPr>
            <w:tcW w:w="7650" w:type="dxa"/>
            <w:tcBorders>
              <w:top w:val="nil"/>
              <w:left w:val="nil"/>
              <w:bottom w:val="single" w:sz="8" w:space="0" w:color="auto"/>
              <w:right w:val="nil"/>
            </w:tcBorders>
            <w:shd w:val="clear" w:color="auto" w:fill="auto"/>
            <w:vAlign w:val="center"/>
            <w:hideMark/>
          </w:tcPr>
          <w:p w14:paraId="6E29D2E7" w14:textId="77777777" w:rsidR="00B32F73" w:rsidRPr="000307B2" w:rsidRDefault="00B32F73" w:rsidP="00E31B13">
            <w:pPr>
              <w:ind w:firstLine="0"/>
              <w:rPr>
                <w:rFonts w:eastAsia="Times New Roman" w:cs="Times New Roman"/>
                <w:color w:val="000000"/>
                <w:szCs w:val="24"/>
                <w:lang w:val="ru-RU" w:eastAsia="ru-RU"/>
              </w:rPr>
            </w:pPr>
            <w:r w:rsidRPr="000307B2">
              <w:rPr>
                <w:rFonts w:eastAsia="Times New Roman" w:cs="Times New Roman"/>
                <w:color w:val="000000"/>
                <w:szCs w:val="24"/>
                <w:lang w:eastAsia="ru-RU"/>
              </w:rPr>
              <w:t>Trends</w:t>
            </w:r>
            <w:r w:rsidRPr="000307B2">
              <w:rPr>
                <w:rFonts w:eastAsia="Times New Roman" w:cs="Times New Roman"/>
                <w:color w:val="000000"/>
                <w:szCs w:val="24"/>
                <w:lang w:val="ru-RU" w:eastAsia="ru-RU"/>
              </w:rPr>
              <w:t xml:space="preserve"> </w:t>
            </w:r>
            <w:r w:rsidRPr="000307B2">
              <w:rPr>
                <w:rFonts w:eastAsia="Times New Roman" w:cs="Times New Roman"/>
                <w:color w:val="000000"/>
                <w:szCs w:val="24"/>
                <w:lang w:eastAsia="ru-RU"/>
              </w:rPr>
              <w:t>in</w:t>
            </w:r>
            <w:r w:rsidRPr="000307B2">
              <w:rPr>
                <w:rFonts w:eastAsia="Times New Roman" w:cs="Times New Roman"/>
                <w:color w:val="000000"/>
                <w:szCs w:val="24"/>
                <w:lang w:val="ru-RU" w:eastAsia="ru-RU"/>
              </w:rPr>
              <w:t xml:space="preserve"> </w:t>
            </w:r>
            <w:r w:rsidRPr="000307B2">
              <w:rPr>
                <w:rFonts w:eastAsia="Times New Roman" w:cs="Times New Roman"/>
                <w:color w:val="000000"/>
                <w:szCs w:val="24"/>
                <w:lang w:eastAsia="ru-RU"/>
              </w:rPr>
              <w:t>Mathematics</w:t>
            </w:r>
            <w:r w:rsidRPr="000307B2">
              <w:rPr>
                <w:rFonts w:eastAsia="Times New Roman" w:cs="Times New Roman"/>
                <w:color w:val="000000"/>
                <w:szCs w:val="24"/>
                <w:lang w:val="ru-RU" w:eastAsia="ru-RU"/>
              </w:rPr>
              <w:t xml:space="preserve"> </w:t>
            </w:r>
            <w:r w:rsidRPr="000307B2">
              <w:rPr>
                <w:rFonts w:eastAsia="Times New Roman" w:cs="Times New Roman"/>
                <w:color w:val="000000"/>
                <w:szCs w:val="24"/>
                <w:lang w:eastAsia="ru-RU"/>
              </w:rPr>
              <w:t>and</w:t>
            </w:r>
            <w:r w:rsidRPr="000307B2">
              <w:rPr>
                <w:rFonts w:eastAsia="Times New Roman" w:cs="Times New Roman"/>
                <w:color w:val="000000"/>
                <w:szCs w:val="24"/>
                <w:lang w:val="ru-RU" w:eastAsia="ru-RU"/>
              </w:rPr>
              <w:t xml:space="preserve"> </w:t>
            </w:r>
            <w:r w:rsidRPr="000307B2">
              <w:rPr>
                <w:rFonts w:eastAsia="Times New Roman" w:cs="Times New Roman"/>
                <w:color w:val="000000"/>
                <w:szCs w:val="24"/>
                <w:lang w:eastAsia="ru-RU"/>
              </w:rPr>
              <w:t>Science</w:t>
            </w:r>
            <w:r w:rsidRPr="000307B2">
              <w:rPr>
                <w:rFonts w:eastAsia="Times New Roman" w:cs="Times New Roman"/>
                <w:color w:val="000000"/>
                <w:szCs w:val="24"/>
                <w:lang w:val="ru-RU" w:eastAsia="ru-RU"/>
              </w:rPr>
              <w:t xml:space="preserve"> </w:t>
            </w:r>
            <w:r w:rsidRPr="000307B2">
              <w:rPr>
                <w:rFonts w:eastAsia="Times New Roman" w:cs="Times New Roman"/>
                <w:color w:val="000000"/>
                <w:szCs w:val="24"/>
                <w:lang w:eastAsia="ru-RU"/>
              </w:rPr>
              <w:t>Study</w:t>
            </w:r>
            <w:r w:rsidRPr="000307B2">
              <w:rPr>
                <w:rFonts w:eastAsia="Times New Roman" w:cs="Times New Roman"/>
                <w:color w:val="000000"/>
                <w:szCs w:val="24"/>
                <w:lang w:val="ru-RU" w:eastAsia="ru-RU"/>
              </w:rPr>
              <w:t xml:space="preserve"> (международное мониторинговое исследование качества школьного математического и естественнонаучного образования)</w:t>
            </w:r>
          </w:p>
        </w:tc>
      </w:tr>
      <w:tr w:rsidR="00B32F73" w:rsidRPr="000307B2" w14:paraId="434055E0" w14:textId="77777777" w:rsidTr="00B32F73">
        <w:trPr>
          <w:trHeight w:val="330"/>
        </w:trPr>
        <w:tc>
          <w:tcPr>
            <w:tcW w:w="1870" w:type="dxa"/>
            <w:tcBorders>
              <w:top w:val="nil"/>
              <w:left w:val="nil"/>
              <w:bottom w:val="single" w:sz="8" w:space="0" w:color="auto"/>
              <w:right w:val="nil"/>
            </w:tcBorders>
            <w:shd w:val="clear" w:color="auto" w:fill="auto"/>
            <w:vAlign w:val="center"/>
            <w:hideMark/>
          </w:tcPr>
          <w:p w14:paraId="18CBC95B" w14:textId="77777777" w:rsidR="00B32F73" w:rsidRPr="000307B2" w:rsidRDefault="00B32F73" w:rsidP="00E31B13">
            <w:pPr>
              <w:ind w:firstLine="0"/>
              <w:rPr>
                <w:rFonts w:eastAsia="Times New Roman" w:cs="Times New Roman"/>
                <w:color w:val="000000"/>
                <w:szCs w:val="24"/>
                <w:lang w:val="ru-RU" w:eastAsia="ru-RU"/>
              </w:rPr>
            </w:pPr>
            <w:r w:rsidRPr="000307B2">
              <w:rPr>
                <w:rFonts w:eastAsia="Times New Roman" w:cs="Times New Roman"/>
                <w:color w:val="000000"/>
                <w:szCs w:val="24"/>
                <w:lang w:eastAsia="ru-RU"/>
              </w:rPr>
              <w:t>TIMSS</w:t>
            </w:r>
          </w:p>
        </w:tc>
        <w:tc>
          <w:tcPr>
            <w:tcW w:w="7650" w:type="dxa"/>
            <w:tcBorders>
              <w:top w:val="nil"/>
              <w:left w:val="nil"/>
              <w:bottom w:val="single" w:sz="8" w:space="0" w:color="auto"/>
              <w:right w:val="nil"/>
            </w:tcBorders>
            <w:shd w:val="clear" w:color="auto" w:fill="auto"/>
            <w:vAlign w:val="center"/>
            <w:hideMark/>
          </w:tcPr>
          <w:p w14:paraId="5CF878D4" w14:textId="77777777" w:rsidR="00B32F73" w:rsidRPr="000307B2" w:rsidRDefault="00B32F73" w:rsidP="00E31B13">
            <w:pPr>
              <w:ind w:firstLine="0"/>
              <w:rPr>
                <w:rFonts w:eastAsia="Times New Roman" w:cs="Times New Roman"/>
                <w:color w:val="000000"/>
                <w:szCs w:val="24"/>
                <w:lang w:eastAsia="ru-RU"/>
              </w:rPr>
            </w:pPr>
            <w:r w:rsidRPr="000307B2">
              <w:rPr>
                <w:rFonts w:eastAsia="Times New Roman" w:cs="Times New Roman"/>
                <w:color w:val="000000"/>
                <w:szCs w:val="24"/>
                <w:lang w:eastAsia="ru-RU"/>
              </w:rPr>
              <w:t>Trends in Mathematics and Science Study</w:t>
            </w:r>
          </w:p>
        </w:tc>
      </w:tr>
      <w:tr w:rsidR="00B32F73" w:rsidRPr="000307B2" w14:paraId="213419D3" w14:textId="77777777" w:rsidTr="00B32F73">
        <w:trPr>
          <w:trHeight w:val="330"/>
        </w:trPr>
        <w:tc>
          <w:tcPr>
            <w:tcW w:w="1870" w:type="dxa"/>
            <w:tcBorders>
              <w:top w:val="nil"/>
              <w:left w:val="nil"/>
              <w:bottom w:val="single" w:sz="8" w:space="0" w:color="auto"/>
              <w:right w:val="nil"/>
            </w:tcBorders>
            <w:shd w:val="clear" w:color="auto" w:fill="auto"/>
            <w:vAlign w:val="center"/>
            <w:hideMark/>
          </w:tcPr>
          <w:p w14:paraId="162B4BB1" w14:textId="77777777" w:rsidR="00B32F73" w:rsidRPr="000307B2" w:rsidRDefault="00B32F73" w:rsidP="00E31B13">
            <w:pPr>
              <w:ind w:firstLine="0"/>
              <w:rPr>
                <w:rFonts w:eastAsia="Times New Roman" w:cs="Times New Roman"/>
                <w:color w:val="000000"/>
                <w:szCs w:val="24"/>
                <w:lang w:val="ru-RU" w:eastAsia="ru-RU"/>
              </w:rPr>
            </w:pPr>
            <w:r w:rsidRPr="000307B2">
              <w:rPr>
                <w:rFonts w:eastAsia="Times New Roman" w:cs="Times New Roman"/>
                <w:color w:val="000000"/>
                <w:szCs w:val="24"/>
                <w:lang w:val="ru-RU" w:eastAsia="ru-RU"/>
              </w:rPr>
              <w:t>ВОУД</w:t>
            </w:r>
          </w:p>
        </w:tc>
        <w:tc>
          <w:tcPr>
            <w:tcW w:w="7650" w:type="dxa"/>
            <w:tcBorders>
              <w:top w:val="nil"/>
              <w:left w:val="nil"/>
              <w:bottom w:val="single" w:sz="8" w:space="0" w:color="auto"/>
              <w:right w:val="nil"/>
            </w:tcBorders>
            <w:shd w:val="clear" w:color="auto" w:fill="auto"/>
            <w:vAlign w:val="center"/>
            <w:hideMark/>
          </w:tcPr>
          <w:p w14:paraId="16038C8F" w14:textId="77777777" w:rsidR="00B32F73" w:rsidRPr="000307B2" w:rsidRDefault="00B32F73" w:rsidP="00E31B13">
            <w:pPr>
              <w:ind w:firstLine="0"/>
              <w:rPr>
                <w:rFonts w:eastAsia="Times New Roman" w:cs="Times New Roman"/>
                <w:color w:val="000000"/>
                <w:szCs w:val="24"/>
                <w:lang w:val="ru-RU" w:eastAsia="ru-RU"/>
              </w:rPr>
            </w:pPr>
            <w:r w:rsidRPr="000307B2">
              <w:rPr>
                <w:rFonts w:eastAsia="Times New Roman" w:cs="Times New Roman"/>
                <w:color w:val="000000"/>
                <w:szCs w:val="24"/>
                <w:lang w:val="ru-RU" w:eastAsia="ru-RU"/>
              </w:rPr>
              <w:t>Внешняя оценка учебных достижений</w:t>
            </w:r>
          </w:p>
        </w:tc>
      </w:tr>
      <w:tr w:rsidR="00B32F73" w:rsidRPr="000307B2" w14:paraId="79001393" w14:textId="77777777" w:rsidTr="00B32F73">
        <w:trPr>
          <w:trHeight w:val="330"/>
        </w:trPr>
        <w:tc>
          <w:tcPr>
            <w:tcW w:w="1870" w:type="dxa"/>
            <w:tcBorders>
              <w:top w:val="nil"/>
              <w:left w:val="nil"/>
              <w:bottom w:val="single" w:sz="8" w:space="0" w:color="auto"/>
              <w:right w:val="nil"/>
            </w:tcBorders>
            <w:shd w:val="clear" w:color="auto" w:fill="auto"/>
            <w:vAlign w:val="center"/>
            <w:hideMark/>
          </w:tcPr>
          <w:p w14:paraId="66CF7F41" w14:textId="77777777" w:rsidR="00B32F73" w:rsidRPr="000307B2" w:rsidRDefault="00B32F73" w:rsidP="00E31B13">
            <w:pPr>
              <w:ind w:firstLine="0"/>
              <w:rPr>
                <w:rFonts w:eastAsia="Times New Roman" w:cs="Times New Roman"/>
                <w:color w:val="000000"/>
                <w:szCs w:val="24"/>
                <w:lang w:val="ru-RU" w:eastAsia="ru-RU"/>
              </w:rPr>
            </w:pPr>
            <w:r w:rsidRPr="000307B2">
              <w:rPr>
                <w:rFonts w:eastAsia="Times New Roman" w:cs="Times New Roman"/>
                <w:color w:val="000000"/>
                <w:szCs w:val="24"/>
                <w:lang w:val="ru-RU" w:eastAsia="ru-RU"/>
              </w:rPr>
              <w:t>ГАСО</w:t>
            </w:r>
          </w:p>
        </w:tc>
        <w:tc>
          <w:tcPr>
            <w:tcW w:w="7650" w:type="dxa"/>
            <w:tcBorders>
              <w:top w:val="nil"/>
              <w:left w:val="nil"/>
              <w:bottom w:val="single" w:sz="8" w:space="0" w:color="auto"/>
              <w:right w:val="nil"/>
            </w:tcBorders>
            <w:shd w:val="clear" w:color="auto" w:fill="auto"/>
            <w:vAlign w:val="center"/>
            <w:hideMark/>
          </w:tcPr>
          <w:p w14:paraId="4151C504" w14:textId="77777777" w:rsidR="00B32F73" w:rsidRPr="000307B2" w:rsidRDefault="00B32F73" w:rsidP="00E31B13">
            <w:pPr>
              <w:ind w:firstLine="0"/>
              <w:rPr>
                <w:rFonts w:eastAsia="Times New Roman" w:cs="Times New Roman"/>
                <w:color w:val="000000"/>
                <w:szCs w:val="24"/>
                <w:lang w:val="ru-RU" w:eastAsia="ru-RU"/>
              </w:rPr>
            </w:pPr>
            <w:r w:rsidRPr="000307B2">
              <w:rPr>
                <w:rFonts w:eastAsia="Times New Roman" w:cs="Times New Roman"/>
                <w:color w:val="000000"/>
                <w:szCs w:val="24"/>
                <w:lang w:val="ru-RU" w:eastAsia="ru-RU"/>
              </w:rPr>
              <w:t>Государственная аттестация среднего образования</w:t>
            </w:r>
          </w:p>
        </w:tc>
      </w:tr>
      <w:tr w:rsidR="00B32F73" w:rsidRPr="00853034" w14:paraId="652E922B" w14:textId="77777777" w:rsidTr="00B32F73">
        <w:trPr>
          <w:trHeight w:val="330"/>
        </w:trPr>
        <w:tc>
          <w:tcPr>
            <w:tcW w:w="1870" w:type="dxa"/>
            <w:tcBorders>
              <w:top w:val="nil"/>
              <w:left w:val="nil"/>
              <w:bottom w:val="single" w:sz="8" w:space="0" w:color="auto"/>
              <w:right w:val="nil"/>
            </w:tcBorders>
            <w:shd w:val="clear" w:color="auto" w:fill="auto"/>
            <w:vAlign w:val="center"/>
          </w:tcPr>
          <w:p w14:paraId="12FBE88A" w14:textId="77777777" w:rsidR="00B32F73" w:rsidRPr="00676CBE" w:rsidRDefault="00B32F73" w:rsidP="00E31B13">
            <w:pPr>
              <w:ind w:firstLine="0"/>
              <w:rPr>
                <w:rFonts w:eastAsia="Times New Roman" w:cs="Times New Roman"/>
                <w:color w:val="000000"/>
                <w:szCs w:val="24"/>
                <w:lang w:eastAsia="ru-RU"/>
              </w:rPr>
            </w:pPr>
            <w:r w:rsidRPr="00676CBE">
              <w:t>ГВЭ</w:t>
            </w:r>
          </w:p>
        </w:tc>
        <w:tc>
          <w:tcPr>
            <w:tcW w:w="7650" w:type="dxa"/>
            <w:tcBorders>
              <w:top w:val="nil"/>
              <w:left w:val="nil"/>
              <w:bottom w:val="single" w:sz="8" w:space="0" w:color="auto"/>
              <w:right w:val="nil"/>
            </w:tcBorders>
            <w:shd w:val="clear" w:color="auto" w:fill="auto"/>
            <w:vAlign w:val="center"/>
          </w:tcPr>
          <w:p w14:paraId="6514AC9B" w14:textId="77777777" w:rsidR="00B32F73" w:rsidRPr="00676CBE" w:rsidRDefault="00B32F73" w:rsidP="00E31B13">
            <w:pPr>
              <w:ind w:firstLine="0"/>
              <w:rPr>
                <w:rFonts w:eastAsia="Times New Roman" w:cs="Times New Roman"/>
                <w:color w:val="000000"/>
                <w:szCs w:val="24"/>
                <w:lang w:val="ru-RU" w:eastAsia="ru-RU"/>
              </w:rPr>
            </w:pPr>
            <w:r w:rsidRPr="00676CBE">
              <w:rPr>
                <w:lang w:val="ru-RU"/>
              </w:rPr>
              <w:t>Государственный выпускной экзамен</w:t>
            </w:r>
            <w:r>
              <w:rPr>
                <w:lang w:val="ru-RU"/>
              </w:rPr>
              <w:t xml:space="preserve"> (проводится для </w:t>
            </w:r>
            <w:proofErr w:type="gramStart"/>
            <w:r w:rsidRPr="00676CBE">
              <w:rPr>
                <w:lang w:val="ru-RU"/>
              </w:rPr>
              <w:t>обучающихся</w:t>
            </w:r>
            <w:proofErr w:type="gramEnd"/>
            <w:r w:rsidRPr="00676CBE">
              <w:rPr>
                <w:lang w:val="ru-RU"/>
              </w:rPr>
              <w:t xml:space="preserve"> с ограниченными возможностями здоровья</w:t>
            </w:r>
            <w:r>
              <w:rPr>
                <w:lang w:val="ru-RU"/>
              </w:rPr>
              <w:t>)</w:t>
            </w:r>
          </w:p>
        </w:tc>
      </w:tr>
      <w:tr w:rsidR="00B32F73" w:rsidRPr="000307B2" w14:paraId="211231D2" w14:textId="77777777" w:rsidTr="00B32F73">
        <w:trPr>
          <w:trHeight w:val="330"/>
        </w:trPr>
        <w:tc>
          <w:tcPr>
            <w:tcW w:w="1870" w:type="dxa"/>
            <w:tcBorders>
              <w:top w:val="nil"/>
              <w:left w:val="nil"/>
              <w:bottom w:val="single" w:sz="8" w:space="0" w:color="auto"/>
              <w:right w:val="nil"/>
            </w:tcBorders>
            <w:shd w:val="clear" w:color="auto" w:fill="auto"/>
            <w:vAlign w:val="center"/>
            <w:hideMark/>
          </w:tcPr>
          <w:p w14:paraId="46AA6FFC" w14:textId="77777777" w:rsidR="00B32F73" w:rsidRPr="000307B2" w:rsidRDefault="00B32F73" w:rsidP="00E31B13">
            <w:pPr>
              <w:ind w:firstLine="0"/>
              <w:rPr>
                <w:rFonts w:eastAsia="Times New Roman" w:cs="Times New Roman"/>
                <w:color w:val="000000"/>
                <w:szCs w:val="24"/>
                <w:lang w:val="ru-RU" w:eastAsia="ru-RU"/>
              </w:rPr>
            </w:pPr>
            <w:r w:rsidRPr="000307B2">
              <w:rPr>
                <w:rFonts w:eastAsia="Times New Roman" w:cs="Times New Roman"/>
                <w:color w:val="000000"/>
                <w:szCs w:val="24"/>
                <w:lang w:eastAsia="ru-RU"/>
              </w:rPr>
              <w:t>ГИА</w:t>
            </w:r>
          </w:p>
        </w:tc>
        <w:tc>
          <w:tcPr>
            <w:tcW w:w="7650" w:type="dxa"/>
            <w:tcBorders>
              <w:top w:val="nil"/>
              <w:left w:val="nil"/>
              <w:bottom w:val="single" w:sz="8" w:space="0" w:color="auto"/>
              <w:right w:val="nil"/>
            </w:tcBorders>
            <w:shd w:val="clear" w:color="auto" w:fill="auto"/>
            <w:vAlign w:val="center"/>
            <w:hideMark/>
          </w:tcPr>
          <w:p w14:paraId="1396F3C3" w14:textId="77777777" w:rsidR="00B32F73" w:rsidRPr="000307B2" w:rsidRDefault="00B32F73" w:rsidP="00E31B13">
            <w:pPr>
              <w:ind w:firstLine="0"/>
              <w:rPr>
                <w:rFonts w:eastAsia="Times New Roman" w:cs="Times New Roman"/>
                <w:color w:val="000000"/>
                <w:szCs w:val="24"/>
                <w:lang w:val="ru-RU" w:eastAsia="ru-RU"/>
              </w:rPr>
            </w:pPr>
            <w:r w:rsidRPr="000307B2">
              <w:rPr>
                <w:rFonts w:eastAsia="Times New Roman" w:cs="Times New Roman"/>
                <w:color w:val="000000"/>
                <w:szCs w:val="24"/>
                <w:lang w:eastAsia="ru-RU"/>
              </w:rPr>
              <w:t>Государственная итоговая аттестация</w:t>
            </w:r>
          </w:p>
        </w:tc>
      </w:tr>
      <w:tr w:rsidR="00B32F73" w:rsidRPr="00853034" w14:paraId="096C4021" w14:textId="77777777" w:rsidTr="00B32F73">
        <w:trPr>
          <w:trHeight w:val="330"/>
        </w:trPr>
        <w:tc>
          <w:tcPr>
            <w:tcW w:w="1870" w:type="dxa"/>
            <w:tcBorders>
              <w:top w:val="nil"/>
              <w:left w:val="nil"/>
              <w:bottom w:val="single" w:sz="8" w:space="0" w:color="auto"/>
              <w:right w:val="nil"/>
            </w:tcBorders>
            <w:shd w:val="clear" w:color="auto" w:fill="auto"/>
            <w:vAlign w:val="center"/>
            <w:hideMark/>
          </w:tcPr>
          <w:p w14:paraId="520DFEAF" w14:textId="77777777" w:rsidR="00B32F73" w:rsidRPr="000307B2" w:rsidRDefault="00B32F73" w:rsidP="00E31B13">
            <w:pPr>
              <w:ind w:firstLine="0"/>
              <w:rPr>
                <w:rFonts w:eastAsia="Times New Roman" w:cs="Times New Roman"/>
                <w:color w:val="000000"/>
                <w:szCs w:val="24"/>
                <w:lang w:val="ru-RU" w:eastAsia="ru-RU"/>
              </w:rPr>
            </w:pPr>
            <w:r w:rsidRPr="000307B2">
              <w:rPr>
                <w:rFonts w:eastAsia="Times New Roman" w:cs="Times New Roman"/>
                <w:color w:val="000000"/>
                <w:szCs w:val="24"/>
                <w:lang w:val="ru-RU" w:eastAsia="ru-RU"/>
              </w:rPr>
              <w:t>ГК</w:t>
            </w:r>
          </w:p>
        </w:tc>
        <w:tc>
          <w:tcPr>
            <w:tcW w:w="7650" w:type="dxa"/>
            <w:tcBorders>
              <w:top w:val="nil"/>
              <w:left w:val="nil"/>
              <w:bottom w:val="single" w:sz="8" w:space="0" w:color="auto"/>
              <w:right w:val="nil"/>
            </w:tcBorders>
            <w:shd w:val="clear" w:color="auto" w:fill="auto"/>
            <w:vAlign w:val="center"/>
            <w:hideMark/>
          </w:tcPr>
          <w:p w14:paraId="7DF05EA8" w14:textId="77777777" w:rsidR="00B32F73" w:rsidRPr="000307B2" w:rsidRDefault="00B32F73" w:rsidP="00E31B13">
            <w:pPr>
              <w:ind w:firstLine="0"/>
              <w:rPr>
                <w:rFonts w:eastAsia="Times New Roman" w:cs="Times New Roman"/>
                <w:color w:val="000000"/>
                <w:szCs w:val="24"/>
                <w:lang w:val="ru-RU" w:eastAsia="ru-RU"/>
              </w:rPr>
            </w:pPr>
            <w:r w:rsidRPr="000307B2">
              <w:rPr>
                <w:rFonts w:eastAsia="Times New Roman" w:cs="Times New Roman"/>
                <w:color w:val="000000"/>
                <w:szCs w:val="24"/>
                <w:lang w:val="ru-RU" w:eastAsia="ru-RU"/>
              </w:rPr>
              <w:t>Государственный контракт № Ф-06-кс-2015 от 8 июля 2015 года</w:t>
            </w:r>
          </w:p>
        </w:tc>
      </w:tr>
      <w:tr w:rsidR="00B32F73" w:rsidRPr="00853034" w14:paraId="47C1D811" w14:textId="77777777" w:rsidTr="00B32F73">
        <w:trPr>
          <w:trHeight w:val="330"/>
        </w:trPr>
        <w:tc>
          <w:tcPr>
            <w:tcW w:w="1870" w:type="dxa"/>
            <w:tcBorders>
              <w:top w:val="nil"/>
              <w:left w:val="nil"/>
              <w:bottom w:val="single" w:sz="8" w:space="0" w:color="auto"/>
              <w:right w:val="nil"/>
            </w:tcBorders>
            <w:shd w:val="clear" w:color="auto" w:fill="auto"/>
            <w:vAlign w:val="center"/>
            <w:hideMark/>
          </w:tcPr>
          <w:p w14:paraId="18E4F773" w14:textId="77777777" w:rsidR="00B32F73" w:rsidRPr="000307B2" w:rsidRDefault="00B32F73" w:rsidP="00E31B13">
            <w:pPr>
              <w:ind w:firstLine="0"/>
              <w:rPr>
                <w:rFonts w:eastAsia="Times New Roman" w:cs="Times New Roman"/>
                <w:color w:val="000000"/>
                <w:szCs w:val="24"/>
                <w:lang w:val="ru-RU" w:eastAsia="ru-RU"/>
              </w:rPr>
            </w:pPr>
            <w:r w:rsidRPr="000307B2">
              <w:rPr>
                <w:rFonts w:eastAsia="Times New Roman" w:cs="Times New Roman"/>
                <w:color w:val="000000"/>
                <w:szCs w:val="24"/>
                <w:lang w:val="ru-RU" w:eastAsia="ru-RU"/>
              </w:rPr>
              <w:t>ДКСОН</w:t>
            </w:r>
          </w:p>
        </w:tc>
        <w:tc>
          <w:tcPr>
            <w:tcW w:w="7650" w:type="dxa"/>
            <w:tcBorders>
              <w:top w:val="nil"/>
              <w:left w:val="nil"/>
              <w:bottom w:val="single" w:sz="8" w:space="0" w:color="auto"/>
              <w:right w:val="nil"/>
            </w:tcBorders>
            <w:shd w:val="clear" w:color="auto" w:fill="auto"/>
            <w:vAlign w:val="center"/>
            <w:hideMark/>
          </w:tcPr>
          <w:p w14:paraId="22F5B8DE" w14:textId="77777777" w:rsidR="00B32F73" w:rsidRPr="000307B2" w:rsidRDefault="00B32F73" w:rsidP="00E31B13">
            <w:pPr>
              <w:ind w:firstLine="0"/>
              <w:rPr>
                <w:rFonts w:eastAsia="Times New Roman" w:cs="Times New Roman"/>
                <w:color w:val="000000"/>
                <w:szCs w:val="24"/>
                <w:lang w:val="ru-RU" w:eastAsia="ru-RU"/>
              </w:rPr>
            </w:pPr>
            <w:r w:rsidRPr="000307B2">
              <w:rPr>
                <w:rFonts w:eastAsia="Times New Roman" w:cs="Times New Roman"/>
                <w:color w:val="000000"/>
                <w:szCs w:val="24"/>
                <w:lang w:val="ru-RU" w:eastAsia="ru-RU"/>
              </w:rPr>
              <w:t>Департаменты Комитета по контролю в сфере образования и науки</w:t>
            </w:r>
          </w:p>
        </w:tc>
      </w:tr>
      <w:tr w:rsidR="00B32F73" w:rsidRPr="00853034" w14:paraId="0F8881CC" w14:textId="77777777" w:rsidTr="00B32F73">
        <w:trPr>
          <w:trHeight w:val="645"/>
        </w:trPr>
        <w:tc>
          <w:tcPr>
            <w:tcW w:w="1870" w:type="dxa"/>
            <w:tcBorders>
              <w:top w:val="nil"/>
              <w:left w:val="nil"/>
              <w:bottom w:val="single" w:sz="8" w:space="0" w:color="auto"/>
              <w:right w:val="nil"/>
            </w:tcBorders>
            <w:shd w:val="clear" w:color="auto" w:fill="auto"/>
            <w:vAlign w:val="center"/>
            <w:hideMark/>
          </w:tcPr>
          <w:p w14:paraId="728ADF96" w14:textId="77777777" w:rsidR="00B32F73" w:rsidRPr="000307B2" w:rsidRDefault="00B32F73" w:rsidP="00E31B13">
            <w:pPr>
              <w:ind w:firstLine="0"/>
              <w:rPr>
                <w:rFonts w:eastAsia="Times New Roman" w:cs="Times New Roman"/>
                <w:color w:val="000000"/>
                <w:szCs w:val="24"/>
                <w:lang w:val="ru-RU" w:eastAsia="ru-RU"/>
              </w:rPr>
            </w:pPr>
            <w:r w:rsidRPr="000307B2">
              <w:rPr>
                <w:rFonts w:eastAsia="Times New Roman" w:cs="Times New Roman"/>
                <w:color w:val="000000"/>
                <w:szCs w:val="24"/>
                <w:lang w:val="ru-RU" w:eastAsia="ru-RU"/>
              </w:rPr>
              <w:t>ЕАОКО</w:t>
            </w:r>
          </w:p>
        </w:tc>
        <w:tc>
          <w:tcPr>
            <w:tcW w:w="7650" w:type="dxa"/>
            <w:tcBorders>
              <w:top w:val="nil"/>
              <w:left w:val="nil"/>
              <w:bottom w:val="single" w:sz="8" w:space="0" w:color="auto"/>
              <w:right w:val="nil"/>
            </w:tcBorders>
            <w:shd w:val="clear" w:color="auto" w:fill="auto"/>
            <w:vAlign w:val="center"/>
            <w:hideMark/>
          </w:tcPr>
          <w:p w14:paraId="54B06E68" w14:textId="77777777" w:rsidR="00B32F73" w:rsidRPr="000307B2" w:rsidRDefault="00B32F73" w:rsidP="00E31B13">
            <w:pPr>
              <w:ind w:firstLine="0"/>
              <w:rPr>
                <w:rFonts w:eastAsia="Times New Roman" w:cs="Times New Roman"/>
                <w:color w:val="000000"/>
                <w:szCs w:val="24"/>
                <w:lang w:val="ru-RU" w:eastAsia="ru-RU"/>
              </w:rPr>
            </w:pPr>
            <w:r w:rsidRPr="000307B2">
              <w:rPr>
                <w:rFonts w:eastAsia="Times New Roman" w:cs="Times New Roman"/>
                <w:color w:val="000000"/>
                <w:szCs w:val="24"/>
                <w:lang w:val="ru-RU" w:eastAsia="ru-RU"/>
              </w:rPr>
              <w:t>Некоммерческое партнерство содействия развитию образования «Евразийская Ассоциация оценки качества образования»</w:t>
            </w:r>
          </w:p>
        </w:tc>
      </w:tr>
      <w:tr w:rsidR="00B32F73" w:rsidRPr="00853034" w14:paraId="415E3BF3" w14:textId="77777777" w:rsidTr="00B32F73">
        <w:trPr>
          <w:trHeight w:val="645"/>
        </w:trPr>
        <w:tc>
          <w:tcPr>
            <w:tcW w:w="1870" w:type="dxa"/>
            <w:tcBorders>
              <w:top w:val="nil"/>
              <w:left w:val="nil"/>
              <w:bottom w:val="single" w:sz="8" w:space="0" w:color="auto"/>
              <w:right w:val="nil"/>
            </w:tcBorders>
            <w:shd w:val="clear" w:color="auto" w:fill="auto"/>
            <w:vAlign w:val="center"/>
            <w:hideMark/>
          </w:tcPr>
          <w:p w14:paraId="02E825D0" w14:textId="77777777" w:rsidR="00B32F73" w:rsidRPr="000307B2" w:rsidRDefault="00B32F73" w:rsidP="00E31B13">
            <w:pPr>
              <w:ind w:firstLine="0"/>
              <w:rPr>
                <w:rFonts w:eastAsia="Times New Roman" w:cs="Times New Roman"/>
                <w:color w:val="000000"/>
                <w:szCs w:val="24"/>
                <w:lang w:val="ru-RU" w:eastAsia="ru-RU"/>
              </w:rPr>
            </w:pPr>
            <w:r w:rsidRPr="000307B2">
              <w:rPr>
                <w:rFonts w:eastAsia="Times New Roman" w:cs="Times New Roman"/>
                <w:color w:val="000000"/>
                <w:szCs w:val="24"/>
                <w:lang w:eastAsia="ru-RU"/>
              </w:rPr>
              <w:t>ЕГЭ</w:t>
            </w:r>
          </w:p>
        </w:tc>
        <w:tc>
          <w:tcPr>
            <w:tcW w:w="7650" w:type="dxa"/>
            <w:tcBorders>
              <w:top w:val="nil"/>
              <w:left w:val="nil"/>
              <w:bottom w:val="single" w:sz="8" w:space="0" w:color="auto"/>
              <w:right w:val="nil"/>
            </w:tcBorders>
            <w:shd w:val="clear" w:color="auto" w:fill="auto"/>
            <w:vAlign w:val="center"/>
            <w:hideMark/>
          </w:tcPr>
          <w:p w14:paraId="1EFF409B" w14:textId="77777777" w:rsidR="00B32F73" w:rsidRPr="000307B2" w:rsidRDefault="00B32F73" w:rsidP="00E31B13">
            <w:pPr>
              <w:ind w:firstLine="0"/>
              <w:rPr>
                <w:rFonts w:eastAsia="Times New Roman" w:cs="Times New Roman"/>
                <w:color w:val="000000"/>
                <w:szCs w:val="24"/>
                <w:lang w:val="ru-RU" w:eastAsia="ru-RU"/>
              </w:rPr>
            </w:pPr>
            <w:r w:rsidRPr="000307B2">
              <w:rPr>
                <w:rFonts w:eastAsia="Times New Roman" w:cs="Times New Roman"/>
                <w:color w:val="000000"/>
                <w:szCs w:val="24"/>
                <w:lang w:val="ru-RU" w:eastAsia="ru-RU"/>
              </w:rPr>
              <w:t>Единый государственный экзамен. Основная форма итоговой аттестации выпускников среднего общего образования.</w:t>
            </w:r>
          </w:p>
        </w:tc>
      </w:tr>
      <w:tr w:rsidR="00B32F73" w:rsidRPr="000307B2" w14:paraId="073C5B49" w14:textId="77777777" w:rsidTr="00B32F73">
        <w:trPr>
          <w:trHeight w:val="330"/>
        </w:trPr>
        <w:tc>
          <w:tcPr>
            <w:tcW w:w="1870" w:type="dxa"/>
            <w:tcBorders>
              <w:top w:val="nil"/>
              <w:left w:val="nil"/>
              <w:bottom w:val="single" w:sz="8" w:space="0" w:color="auto"/>
              <w:right w:val="nil"/>
            </w:tcBorders>
            <w:shd w:val="clear" w:color="auto" w:fill="auto"/>
            <w:vAlign w:val="center"/>
            <w:hideMark/>
          </w:tcPr>
          <w:p w14:paraId="572EA840" w14:textId="77777777" w:rsidR="00B32F73" w:rsidRPr="000307B2" w:rsidRDefault="00B32F73" w:rsidP="00E31B13">
            <w:pPr>
              <w:ind w:firstLine="0"/>
              <w:rPr>
                <w:rFonts w:eastAsia="Times New Roman" w:cs="Times New Roman"/>
                <w:color w:val="000000"/>
                <w:szCs w:val="24"/>
                <w:lang w:val="ru-RU" w:eastAsia="ru-RU"/>
              </w:rPr>
            </w:pPr>
            <w:r w:rsidRPr="000307B2">
              <w:rPr>
                <w:rFonts w:eastAsia="Times New Roman" w:cs="Times New Roman"/>
                <w:color w:val="000000"/>
                <w:szCs w:val="24"/>
                <w:lang w:val="ru-RU" w:eastAsia="ru-RU"/>
              </w:rPr>
              <w:t>ЕНТ</w:t>
            </w:r>
          </w:p>
        </w:tc>
        <w:tc>
          <w:tcPr>
            <w:tcW w:w="7650" w:type="dxa"/>
            <w:tcBorders>
              <w:top w:val="nil"/>
              <w:left w:val="nil"/>
              <w:bottom w:val="single" w:sz="8" w:space="0" w:color="auto"/>
              <w:right w:val="nil"/>
            </w:tcBorders>
            <w:shd w:val="clear" w:color="auto" w:fill="auto"/>
            <w:vAlign w:val="center"/>
            <w:hideMark/>
          </w:tcPr>
          <w:p w14:paraId="33F98A53" w14:textId="77777777" w:rsidR="00B32F73" w:rsidRPr="000307B2" w:rsidRDefault="00B32F73" w:rsidP="00E31B13">
            <w:pPr>
              <w:ind w:firstLine="0"/>
              <w:rPr>
                <w:rFonts w:eastAsia="Times New Roman" w:cs="Times New Roman"/>
                <w:color w:val="000000"/>
                <w:szCs w:val="24"/>
                <w:lang w:val="ru-RU" w:eastAsia="ru-RU"/>
              </w:rPr>
            </w:pPr>
            <w:r w:rsidRPr="000307B2">
              <w:rPr>
                <w:rFonts w:eastAsia="Times New Roman" w:cs="Times New Roman"/>
                <w:color w:val="000000"/>
                <w:szCs w:val="24"/>
                <w:lang w:val="ru-RU" w:eastAsia="ru-RU"/>
              </w:rPr>
              <w:t>Единое национальное тестирование</w:t>
            </w:r>
          </w:p>
        </w:tc>
      </w:tr>
      <w:tr w:rsidR="00B32F73" w:rsidRPr="000307B2" w14:paraId="3999EA58" w14:textId="77777777" w:rsidTr="00B32F73">
        <w:trPr>
          <w:trHeight w:val="330"/>
        </w:trPr>
        <w:tc>
          <w:tcPr>
            <w:tcW w:w="1870" w:type="dxa"/>
            <w:tcBorders>
              <w:top w:val="nil"/>
              <w:left w:val="nil"/>
              <w:bottom w:val="single" w:sz="8" w:space="0" w:color="auto"/>
              <w:right w:val="nil"/>
            </w:tcBorders>
            <w:shd w:val="clear" w:color="auto" w:fill="auto"/>
            <w:vAlign w:val="center"/>
            <w:hideMark/>
          </w:tcPr>
          <w:p w14:paraId="3186BDC9" w14:textId="77777777" w:rsidR="00B32F73" w:rsidRPr="000307B2" w:rsidRDefault="00B32F73" w:rsidP="00E31B13">
            <w:pPr>
              <w:ind w:firstLine="0"/>
              <w:jc w:val="left"/>
              <w:rPr>
                <w:rFonts w:eastAsia="Times New Roman" w:cs="Times New Roman"/>
                <w:color w:val="000000"/>
                <w:szCs w:val="24"/>
                <w:lang w:val="ru-RU" w:eastAsia="ru-RU"/>
              </w:rPr>
            </w:pPr>
            <w:r w:rsidRPr="000307B2">
              <w:rPr>
                <w:rFonts w:eastAsia="Times New Roman" w:cs="Times New Roman"/>
                <w:color w:val="000000"/>
                <w:szCs w:val="24"/>
                <w:lang w:val="ru-RU" w:eastAsia="ru-RU"/>
              </w:rPr>
              <w:t>ИПК</w:t>
            </w:r>
          </w:p>
        </w:tc>
        <w:tc>
          <w:tcPr>
            <w:tcW w:w="7650" w:type="dxa"/>
            <w:tcBorders>
              <w:top w:val="nil"/>
              <w:left w:val="nil"/>
              <w:bottom w:val="single" w:sz="8" w:space="0" w:color="auto"/>
              <w:right w:val="nil"/>
            </w:tcBorders>
            <w:shd w:val="clear" w:color="auto" w:fill="auto"/>
            <w:vAlign w:val="center"/>
            <w:hideMark/>
          </w:tcPr>
          <w:p w14:paraId="192B9FB0" w14:textId="77777777" w:rsidR="00B32F73" w:rsidRPr="000307B2" w:rsidRDefault="00B32F73" w:rsidP="00E31B13">
            <w:pPr>
              <w:ind w:firstLine="0"/>
              <w:jc w:val="left"/>
              <w:rPr>
                <w:rFonts w:eastAsia="Times New Roman" w:cs="Times New Roman"/>
                <w:color w:val="000000"/>
                <w:szCs w:val="24"/>
                <w:lang w:val="ru-RU" w:eastAsia="ru-RU"/>
              </w:rPr>
            </w:pPr>
            <w:r w:rsidRPr="000307B2">
              <w:rPr>
                <w:rFonts w:eastAsia="Times New Roman" w:cs="Times New Roman"/>
                <w:color w:val="000000"/>
                <w:szCs w:val="24"/>
                <w:lang w:eastAsia="ru-RU"/>
              </w:rPr>
              <w:t>Институт повышения квалификации</w:t>
            </w:r>
          </w:p>
        </w:tc>
      </w:tr>
      <w:tr w:rsidR="00B32F73" w:rsidRPr="00853034" w14:paraId="445A919B" w14:textId="77777777" w:rsidTr="00B32F73">
        <w:trPr>
          <w:trHeight w:val="330"/>
        </w:trPr>
        <w:tc>
          <w:tcPr>
            <w:tcW w:w="1870" w:type="dxa"/>
            <w:tcBorders>
              <w:top w:val="nil"/>
              <w:left w:val="nil"/>
              <w:bottom w:val="single" w:sz="8" w:space="0" w:color="auto"/>
              <w:right w:val="nil"/>
            </w:tcBorders>
            <w:shd w:val="clear" w:color="auto" w:fill="auto"/>
            <w:vAlign w:val="center"/>
            <w:hideMark/>
          </w:tcPr>
          <w:p w14:paraId="60C00FC7" w14:textId="77777777" w:rsidR="00B32F73" w:rsidRPr="000307B2" w:rsidRDefault="00B32F73" w:rsidP="00E31B13">
            <w:pPr>
              <w:ind w:firstLine="0"/>
              <w:rPr>
                <w:rFonts w:eastAsia="Times New Roman" w:cs="Times New Roman"/>
                <w:color w:val="000000"/>
                <w:szCs w:val="24"/>
                <w:lang w:val="ru-RU" w:eastAsia="ru-RU"/>
              </w:rPr>
            </w:pPr>
            <w:r w:rsidRPr="000307B2">
              <w:rPr>
                <w:rFonts w:eastAsia="Times New Roman" w:cs="Times New Roman"/>
                <w:color w:val="000000"/>
                <w:szCs w:val="24"/>
                <w:lang w:eastAsia="ru-RU"/>
              </w:rPr>
              <w:t>ИСМО</w:t>
            </w:r>
          </w:p>
        </w:tc>
        <w:tc>
          <w:tcPr>
            <w:tcW w:w="7650" w:type="dxa"/>
            <w:tcBorders>
              <w:top w:val="nil"/>
              <w:left w:val="nil"/>
              <w:bottom w:val="single" w:sz="8" w:space="0" w:color="auto"/>
              <w:right w:val="nil"/>
            </w:tcBorders>
            <w:shd w:val="clear" w:color="auto" w:fill="auto"/>
            <w:vAlign w:val="center"/>
            <w:hideMark/>
          </w:tcPr>
          <w:p w14:paraId="432A2F04" w14:textId="77777777" w:rsidR="00B32F73" w:rsidRPr="000307B2" w:rsidRDefault="00B32F73" w:rsidP="00E31B13">
            <w:pPr>
              <w:ind w:firstLine="0"/>
              <w:rPr>
                <w:rFonts w:eastAsia="Times New Roman" w:cs="Times New Roman"/>
                <w:color w:val="000000"/>
                <w:szCs w:val="24"/>
                <w:lang w:val="ru-RU" w:eastAsia="ru-RU"/>
              </w:rPr>
            </w:pPr>
            <w:r w:rsidRPr="000307B2">
              <w:rPr>
                <w:rFonts w:eastAsia="Times New Roman" w:cs="Times New Roman"/>
                <w:color w:val="000000"/>
                <w:szCs w:val="24"/>
                <w:lang w:val="ru-RU" w:eastAsia="ru-RU"/>
              </w:rPr>
              <w:t xml:space="preserve">Институт содержания и методов обучения </w:t>
            </w:r>
          </w:p>
        </w:tc>
      </w:tr>
      <w:tr w:rsidR="00B32F73" w:rsidRPr="000307B2" w14:paraId="0AB0C1B0" w14:textId="77777777" w:rsidTr="00B32F73">
        <w:trPr>
          <w:trHeight w:val="330"/>
        </w:trPr>
        <w:tc>
          <w:tcPr>
            <w:tcW w:w="1870" w:type="dxa"/>
            <w:tcBorders>
              <w:top w:val="nil"/>
              <w:left w:val="nil"/>
              <w:bottom w:val="single" w:sz="8" w:space="0" w:color="auto"/>
              <w:right w:val="nil"/>
            </w:tcBorders>
            <w:shd w:val="clear" w:color="auto" w:fill="auto"/>
            <w:vAlign w:val="center"/>
            <w:hideMark/>
          </w:tcPr>
          <w:p w14:paraId="6190C963" w14:textId="77777777" w:rsidR="00B32F73" w:rsidRPr="000307B2" w:rsidRDefault="00B32F73" w:rsidP="00E31B13">
            <w:pPr>
              <w:ind w:firstLine="0"/>
              <w:rPr>
                <w:rFonts w:eastAsia="Times New Roman" w:cs="Times New Roman"/>
                <w:color w:val="000000"/>
                <w:szCs w:val="24"/>
                <w:lang w:val="ru-RU" w:eastAsia="ru-RU"/>
              </w:rPr>
            </w:pPr>
            <w:r w:rsidRPr="000307B2">
              <w:rPr>
                <w:rFonts w:eastAsia="Times New Roman" w:cs="Times New Roman"/>
                <w:color w:val="000000"/>
                <w:szCs w:val="24"/>
                <w:lang w:val="ru-RU" w:eastAsia="ru-RU"/>
              </w:rPr>
              <w:t>КТА</w:t>
            </w:r>
          </w:p>
        </w:tc>
        <w:tc>
          <w:tcPr>
            <w:tcW w:w="7650" w:type="dxa"/>
            <w:tcBorders>
              <w:top w:val="nil"/>
              <w:left w:val="nil"/>
              <w:bottom w:val="single" w:sz="8" w:space="0" w:color="auto"/>
              <w:right w:val="nil"/>
            </w:tcBorders>
            <w:shd w:val="clear" w:color="auto" w:fill="auto"/>
            <w:vAlign w:val="center"/>
            <w:hideMark/>
          </w:tcPr>
          <w:p w14:paraId="0A8AD241" w14:textId="77777777" w:rsidR="00B32F73" w:rsidRPr="000307B2" w:rsidRDefault="00B32F73" w:rsidP="00E31B13">
            <w:pPr>
              <w:ind w:firstLine="0"/>
              <w:rPr>
                <w:rFonts w:eastAsia="Times New Roman" w:cs="Times New Roman"/>
                <w:color w:val="000000"/>
                <w:szCs w:val="24"/>
                <w:lang w:val="ru-RU" w:eastAsia="ru-RU"/>
              </w:rPr>
            </w:pPr>
            <w:r w:rsidRPr="000307B2">
              <w:rPr>
                <w:rFonts w:eastAsia="Times New Roman" w:cs="Times New Roman"/>
                <w:color w:val="000000"/>
                <w:szCs w:val="24"/>
                <w:lang w:val="ru-RU" w:eastAsia="ru-RU"/>
              </w:rPr>
              <w:t>Комплексное тестирование абитуриентов</w:t>
            </w:r>
            <w:bookmarkStart w:id="1" w:name="_GoBack"/>
            <w:bookmarkEnd w:id="1"/>
          </w:p>
        </w:tc>
      </w:tr>
      <w:tr w:rsidR="00B32F73" w:rsidRPr="00853034" w14:paraId="252D0B16" w14:textId="77777777" w:rsidTr="00B32F73">
        <w:trPr>
          <w:trHeight w:val="330"/>
        </w:trPr>
        <w:tc>
          <w:tcPr>
            <w:tcW w:w="1870" w:type="dxa"/>
            <w:tcBorders>
              <w:top w:val="nil"/>
              <w:left w:val="nil"/>
              <w:bottom w:val="single" w:sz="8" w:space="0" w:color="auto"/>
              <w:right w:val="nil"/>
            </w:tcBorders>
            <w:shd w:val="clear" w:color="auto" w:fill="auto"/>
            <w:vAlign w:val="center"/>
            <w:hideMark/>
          </w:tcPr>
          <w:p w14:paraId="538D55F2" w14:textId="77777777" w:rsidR="00B32F73" w:rsidRPr="000307B2" w:rsidRDefault="00B32F73" w:rsidP="00E31B13">
            <w:pPr>
              <w:ind w:firstLine="0"/>
              <w:rPr>
                <w:rFonts w:eastAsia="Times New Roman" w:cs="Times New Roman"/>
                <w:color w:val="000000"/>
                <w:szCs w:val="24"/>
                <w:lang w:val="ru-RU" w:eastAsia="ru-RU"/>
              </w:rPr>
            </w:pPr>
            <w:r w:rsidRPr="000307B2">
              <w:rPr>
                <w:rFonts w:eastAsia="Times New Roman" w:cs="Times New Roman"/>
                <w:color w:val="000000"/>
                <w:szCs w:val="24"/>
                <w:lang w:val="ru-RU" w:eastAsia="ru-RU"/>
              </w:rPr>
              <w:lastRenderedPageBreak/>
              <w:t>МОН РК</w:t>
            </w:r>
          </w:p>
        </w:tc>
        <w:tc>
          <w:tcPr>
            <w:tcW w:w="7650" w:type="dxa"/>
            <w:tcBorders>
              <w:top w:val="nil"/>
              <w:left w:val="nil"/>
              <w:bottom w:val="single" w:sz="8" w:space="0" w:color="auto"/>
              <w:right w:val="nil"/>
            </w:tcBorders>
            <w:shd w:val="clear" w:color="auto" w:fill="auto"/>
            <w:vAlign w:val="center"/>
            <w:hideMark/>
          </w:tcPr>
          <w:p w14:paraId="70270D10" w14:textId="77777777" w:rsidR="00B32F73" w:rsidRPr="000307B2" w:rsidRDefault="00B32F73" w:rsidP="00E31B13">
            <w:pPr>
              <w:ind w:firstLine="0"/>
              <w:rPr>
                <w:rFonts w:eastAsia="Times New Roman" w:cs="Times New Roman"/>
                <w:color w:val="000000"/>
                <w:szCs w:val="24"/>
                <w:lang w:val="ru-RU" w:eastAsia="ru-RU"/>
              </w:rPr>
            </w:pPr>
            <w:r w:rsidRPr="000307B2">
              <w:rPr>
                <w:rFonts w:eastAsia="Times New Roman" w:cs="Times New Roman"/>
                <w:color w:val="000000"/>
                <w:szCs w:val="24"/>
                <w:lang w:val="ru-RU" w:eastAsia="ru-RU"/>
              </w:rPr>
              <w:t>Министерство образования и науки Республики Казахстан</w:t>
            </w:r>
          </w:p>
        </w:tc>
      </w:tr>
      <w:tr w:rsidR="00B32F73" w:rsidRPr="00853034" w14:paraId="11910AA3" w14:textId="77777777" w:rsidTr="00B32F73">
        <w:trPr>
          <w:trHeight w:val="1275"/>
        </w:trPr>
        <w:tc>
          <w:tcPr>
            <w:tcW w:w="1870" w:type="dxa"/>
            <w:tcBorders>
              <w:top w:val="nil"/>
              <w:left w:val="nil"/>
              <w:bottom w:val="single" w:sz="8" w:space="0" w:color="auto"/>
              <w:right w:val="nil"/>
            </w:tcBorders>
            <w:shd w:val="clear" w:color="auto" w:fill="auto"/>
            <w:vAlign w:val="center"/>
            <w:hideMark/>
          </w:tcPr>
          <w:p w14:paraId="4C0F109A" w14:textId="77777777" w:rsidR="00B32F73" w:rsidRPr="000307B2" w:rsidRDefault="00B32F73" w:rsidP="00E31B13">
            <w:pPr>
              <w:ind w:firstLine="0"/>
              <w:rPr>
                <w:rFonts w:eastAsia="Times New Roman" w:cs="Times New Roman"/>
                <w:color w:val="000000"/>
                <w:szCs w:val="24"/>
                <w:lang w:val="ru-RU" w:eastAsia="ru-RU"/>
              </w:rPr>
            </w:pPr>
            <w:r w:rsidRPr="000307B2">
              <w:rPr>
                <w:rFonts w:eastAsia="Times New Roman" w:cs="Times New Roman"/>
                <w:color w:val="000000"/>
                <w:szCs w:val="24"/>
                <w:lang w:val="ru-RU" w:eastAsia="ru-RU"/>
              </w:rPr>
              <w:t>НАО имени Ы.Алтынсарина</w:t>
            </w:r>
          </w:p>
        </w:tc>
        <w:tc>
          <w:tcPr>
            <w:tcW w:w="7650" w:type="dxa"/>
            <w:tcBorders>
              <w:top w:val="nil"/>
              <w:left w:val="nil"/>
              <w:bottom w:val="single" w:sz="8" w:space="0" w:color="auto"/>
              <w:right w:val="nil"/>
            </w:tcBorders>
            <w:shd w:val="clear" w:color="auto" w:fill="auto"/>
            <w:vAlign w:val="center"/>
            <w:hideMark/>
          </w:tcPr>
          <w:p w14:paraId="78FCB3F7" w14:textId="77777777" w:rsidR="00B32F73" w:rsidRPr="000307B2" w:rsidRDefault="00B32F73" w:rsidP="00E31B13">
            <w:pPr>
              <w:ind w:firstLine="0"/>
              <w:rPr>
                <w:rFonts w:eastAsia="Times New Roman" w:cs="Times New Roman"/>
                <w:color w:val="000000"/>
                <w:szCs w:val="24"/>
                <w:lang w:val="ru-RU" w:eastAsia="ru-RU"/>
              </w:rPr>
            </w:pPr>
            <w:r w:rsidRPr="000307B2">
              <w:rPr>
                <w:rFonts w:eastAsia="Times New Roman" w:cs="Times New Roman"/>
                <w:color w:val="000000"/>
                <w:szCs w:val="24"/>
                <w:lang w:val="ru-RU" w:eastAsia="ru-RU"/>
              </w:rPr>
              <w:t>Национальная академия образования имени Ы.Алтынсарина</w:t>
            </w:r>
          </w:p>
        </w:tc>
      </w:tr>
      <w:tr w:rsidR="00B32F73" w:rsidRPr="000307B2" w14:paraId="169F535A" w14:textId="77777777" w:rsidTr="00B32F73">
        <w:trPr>
          <w:trHeight w:val="330"/>
        </w:trPr>
        <w:tc>
          <w:tcPr>
            <w:tcW w:w="1870" w:type="dxa"/>
            <w:tcBorders>
              <w:top w:val="nil"/>
              <w:left w:val="nil"/>
              <w:bottom w:val="single" w:sz="8" w:space="0" w:color="auto"/>
              <w:right w:val="nil"/>
            </w:tcBorders>
            <w:shd w:val="clear" w:color="auto" w:fill="auto"/>
            <w:vAlign w:val="center"/>
            <w:hideMark/>
          </w:tcPr>
          <w:p w14:paraId="0451C518" w14:textId="77777777" w:rsidR="00B32F73" w:rsidRPr="000307B2" w:rsidRDefault="00B32F73" w:rsidP="00E31B13">
            <w:pPr>
              <w:ind w:firstLine="0"/>
              <w:rPr>
                <w:rFonts w:eastAsia="Times New Roman" w:cs="Times New Roman"/>
                <w:color w:val="000000"/>
                <w:szCs w:val="24"/>
                <w:lang w:val="ru-RU" w:eastAsia="ru-RU"/>
              </w:rPr>
            </w:pPr>
            <w:r w:rsidRPr="000307B2">
              <w:rPr>
                <w:rFonts w:eastAsia="Times New Roman" w:cs="Times New Roman"/>
                <w:color w:val="000000"/>
                <w:szCs w:val="24"/>
                <w:lang w:eastAsia="ru-RU"/>
              </w:rPr>
              <w:t>НИКО</w:t>
            </w:r>
          </w:p>
        </w:tc>
        <w:tc>
          <w:tcPr>
            <w:tcW w:w="7650" w:type="dxa"/>
            <w:tcBorders>
              <w:top w:val="nil"/>
              <w:left w:val="nil"/>
              <w:bottom w:val="single" w:sz="8" w:space="0" w:color="auto"/>
              <w:right w:val="nil"/>
            </w:tcBorders>
            <w:shd w:val="clear" w:color="auto" w:fill="auto"/>
            <w:vAlign w:val="center"/>
            <w:hideMark/>
          </w:tcPr>
          <w:p w14:paraId="5002CDD5" w14:textId="77777777" w:rsidR="00B32F73" w:rsidRPr="000307B2" w:rsidRDefault="00B32F73" w:rsidP="00E31B13">
            <w:pPr>
              <w:ind w:firstLine="0"/>
              <w:rPr>
                <w:rFonts w:eastAsia="Times New Roman" w:cs="Times New Roman"/>
                <w:color w:val="000000"/>
                <w:szCs w:val="24"/>
                <w:lang w:val="ru-RU" w:eastAsia="ru-RU"/>
              </w:rPr>
            </w:pPr>
            <w:r w:rsidRPr="000307B2">
              <w:rPr>
                <w:rFonts w:eastAsia="Times New Roman" w:cs="Times New Roman"/>
                <w:color w:val="000000"/>
                <w:szCs w:val="24"/>
                <w:lang w:eastAsia="ru-RU"/>
              </w:rPr>
              <w:t>Национальное исследование качества образования</w:t>
            </w:r>
          </w:p>
        </w:tc>
      </w:tr>
      <w:tr w:rsidR="00B32F73" w:rsidRPr="00853034" w14:paraId="3A1D8BF3" w14:textId="77777777" w:rsidTr="00B32F73">
        <w:trPr>
          <w:trHeight w:val="960"/>
        </w:trPr>
        <w:tc>
          <w:tcPr>
            <w:tcW w:w="1870" w:type="dxa"/>
            <w:tcBorders>
              <w:top w:val="nil"/>
              <w:left w:val="nil"/>
              <w:bottom w:val="single" w:sz="8" w:space="0" w:color="auto"/>
              <w:right w:val="nil"/>
            </w:tcBorders>
            <w:shd w:val="clear" w:color="auto" w:fill="auto"/>
            <w:vAlign w:val="center"/>
            <w:hideMark/>
          </w:tcPr>
          <w:p w14:paraId="794D578B" w14:textId="77777777" w:rsidR="00B32F73" w:rsidRPr="000307B2" w:rsidRDefault="00B32F73" w:rsidP="00E31B13">
            <w:pPr>
              <w:ind w:firstLine="0"/>
              <w:rPr>
                <w:rFonts w:eastAsia="Times New Roman" w:cs="Times New Roman"/>
                <w:color w:val="000000"/>
                <w:szCs w:val="24"/>
                <w:lang w:val="ru-RU" w:eastAsia="ru-RU"/>
              </w:rPr>
            </w:pPr>
            <w:r w:rsidRPr="000307B2">
              <w:rPr>
                <w:rFonts w:eastAsia="Times New Roman" w:cs="Times New Roman"/>
                <w:color w:val="000000"/>
                <w:szCs w:val="24"/>
                <w:lang w:val="ru-RU" w:eastAsia="ru-RU"/>
              </w:rPr>
              <w:t>НИУ ВШЭ</w:t>
            </w:r>
          </w:p>
        </w:tc>
        <w:tc>
          <w:tcPr>
            <w:tcW w:w="7650" w:type="dxa"/>
            <w:tcBorders>
              <w:top w:val="nil"/>
              <w:left w:val="nil"/>
              <w:bottom w:val="single" w:sz="8" w:space="0" w:color="auto"/>
              <w:right w:val="nil"/>
            </w:tcBorders>
            <w:shd w:val="clear" w:color="auto" w:fill="auto"/>
            <w:vAlign w:val="center"/>
            <w:hideMark/>
          </w:tcPr>
          <w:p w14:paraId="27246403" w14:textId="77777777" w:rsidR="00B32F73" w:rsidRPr="000307B2" w:rsidRDefault="00B32F73" w:rsidP="00E31B13">
            <w:pPr>
              <w:ind w:firstLine="0"/>
              <w:rPr>
                <w:rFonts w:eastAsia="Times New Roman" w:cs="Times New Roman"/>
                <w:color w:val="000000"/>
                <w:szCs w:val="24"/>
                <w:lang w:val="ru-RU" w:eastAsia="ru-RU"/>
              </w:rPr>
            </w:pPr>
            <w:r w:rsidRPr="000307B2">
              <w:rPr>
                <w:rFonts w:eastAsia="Times New Roman" w:cs="Times New Roman"/>
                <w:color w:val="000000"/>
                <w:szCs w:val="24"/>
                <w:lang w:val="ru-RU" w:eastAsia="ru-RU"/>
              </w:rPr>
              <w:t>Федеральное государственное автономное образовательное учреждение высшего профессионального образования «Национальный исследовательский университет – «Высшая школа экономики»</w:t>
            </w:r>
          </w:p>
        </w:tc>
      </w:tr>
      <w:tr w:rsidR="00B32F73" w:rsidRPr="000307B2" w14:paraId="4F2D9779" w14:textId="77777777" w:rsidTr="00B32F73">
        <w:trPr>
          <w:trHeight w:val="330"/>
        </w:trPr>
        <w:tc>
          <w:tcPr>
            <w:tcW w:w="1870" w:type="dxa"/>
            <w:tcBorders>
              <w:top w:val="nil"/>
              <w:left w:val="nil"/>
              <w:bottom w:val="single" w:sz="8" w:space="0" w:color="auto"/>
              <w:right w:val="nil"/>
            </w:tcBorders>
            <w:shd w:val="clear" w:color="auto" w:fill="auto"/>
            <w:vAlign w:val="center"/>
            <w:hideMark/>
          </w:tcPr>
          <w:p w14:paraId="1A8EC059" w14:textId="77777777" w:rsidR="00B32F73" w:rsidRPr="000307B2" w:rsidRDefault="00B32F73" w:rsidP="00E31B13">
            <w:pPr>
              <w:ind w:firstLine="0"/>
              <w:rPr>
                <w:rFonts w:eastAsia="Times New Roman" w:cs="Times New Roman"/>
                <w:color w:val="000000"/>
                <w:szCs w:val="24"/>
                <w:lang w:val="ru-RU" w:eastAsia="ru-RU"/>
              </w:rPr>
            </w:pPr>
            <w:r w:rsidRPr="000307B2">
              <w:rPr>
                <w:rFonts w:eastAsia="Times New Roman" w:cs="Times New Roman"/>
                <w:color w:val="000000"/>
                <w:szCs w:val="24"/>
                <w:lang w:val="ru-RU" w:eastAsia="ru-RU"/>
              </w:rPr>
              <w:t>НИШ</w:t>
            </w:r>
          </w:p>
        </w:tc>
        <w:tc>
          <w:tcPr>
            <w:tcW w:w="7650" w:type="dxa"/>
            <w:tcBorders>
              <w:top w:val="nil"/>
              <w:left w:val="nil"/>
              <w:bottom w:val="single" w:sz="8" w:space="0" w:color="auto"/>
              <w:right w:val="nil"/>
            </w:tcBorders>
            <w:shd w:val="clear" w:color="auto" w:fill="auto"/>
            <w:vAlign w:val="center"/>
            <w:hideMark/>
          </w:tcPr>
          <w:p w14:paraId="7175CC5A" w14:textId="77777777" w:rsidR="00B32F73" w:rsidRPr="000307B2" w:rsidRDefault="00B32F73" w:rsidP="00E31B13">
            <w:pPr>
              <w:ind w:firstLine="0"/>
              <w:rPr>
                <w:rFonts w:eastAsia="Times New Roman" w:cs="Times New Roman"/>
                <w:color w:val="000000"/>
                <w:szCs w:val="24"/>
                <w:lang w:val="ru-RU" w:eastAsia="ru-RU"/>
              </w:rPr>
            </w:pPr>
            <w:r w:rsidRPr="000307B2">
              <w:rPr>
                <w:rFonts w:eastAsia="Times New Roman" w:cs="Times New Roman"/>
                <w:color w:val="000000"/>
                <w:szCs w:val="24"/>
                <w:lang w:val="ru-RU" w:eastAsia="ru-RU"/>
              </w:rPr>
              <w:t>Назарбаев интеллектуальные школы</w:t>
            </w:r>
          </w:p>
        </w:tc>
      </w:tr>
      <w:tr w:rsidR="00B32F73" w:rsidRPr="000307B2" w14:paraId="106CF43E" w14:textId="77777777" w:rsidTr="00B32F73">
        <w:trPr>
          <w:trHeight w:val="330"/>
        </w:trPr>
        <w:tc>
          <w:tcPr>
            <w:tcW w:w="1870" w:type="dxa"/>
            <w:tcBorders>
              <w:top w:val="nil"/>
              <w:left w:val="nil"/>
              <w:bottom w:val="single" w:sz="8" w:space="0" w:color="auto"/>
              <w:right w:val="nil"/>
            </w:tcBorders>
            <w:shd w:val="clear" w:color="auto" w:fill="auto"/>
            <w:vAlign w:val="center"/>
            <w:hideMark/>
          </w:tcPr>
          <w:p w14:paraId="2318E3B0" w14:textId="77777777" w:rsidR="00B32F73" w:rsidRPr="000307B2" w:rsidRDefault="00B32F73" w:rsidP="00E31B13">
            <w:pPr>
              <w:ind w:firstLine="0"/>
              <w:rPr>
                <w:rFonts w:eastAsia="Times New Roman" w:cs="Times New Roman"/>
                <w:color w:val="000000"/>
                <w:szCs w:val="24"/>
                <w:lang w:val="ru-RU" w:eastAsia="ru-RU"/>
              </w:rPr>
            </w:pPr>
            <w:r w:rsidRPr="000307B2">
              <w:rPr>
                <w:rFonts w:eastAsia="Times New Roman" w:cs="Times New Roman"/>
                <w:color w:val="000000"/>
                <w:szCs w:val="24"/>
                <w:lang w:val="ru-RU" w:eastAsia="ru-RU"/>
              </w:rPr>
              <w:t>НОК</w:t>
            </w:r>
          </w:p>
        </w:tc>
        <w:tc>
          <w:tcPr>
            <w:tcW w:w="7650" w:type="dxa"/>
            <w:tcBorders>
              <w:top w:val="nil"/>
              <w:left w:val="nil"/>
              <w:bottom w:val="single" w:sz="8" w:space="0" w:color="auto"/>
              <w:right w:val="nil"/>
            </w:tcBorders>
            <w:shd w:val="clear" w:color="auto" w:fill="auto"/>
            <w:vAlign w:val="center"/>
            <w:hideMark/>
          </w:tcPr>
          <w:p w14:paraId="0CE38B8A" w14:textId="77777777" w:rsidR="00B32F73" w:rsidRPr="000307B2" w:rsidRDefault="00B32F73" w:rsidP="00E31B13">
            <w:pPr>
              <w:ind w:firstLine="0"/>
              <w:rPr>
                <w:rFonts w:eastAsia="Times New Roman" w:cs="Times New Roman"/>
                <w:color w:val="000000"/>
                <w:szCs w:val="24"/>
                <w:lang w:val="ru-RU" w:eastAsia="ru-RU"/>
              </w:rPr>
            </w:pPr>
            <w:r w:rsidRPr="000307B2">
              <w:rPr>
                <w:rFonts w:eastAsia="Times New Roman" w:cs="Times New Roman"/>
                <w:color w:val="000000"/>
                <w:szCs w:val="24"/>
                <w:lang w:val="ru-RU" w:eastAsia="ru-RU"/>
              </w:rPr>
              <w:t>Независимая оценка качества</w:t>
            </w:r>
          </w:p>
        </w:tc>
      </w:tr>
      <w:tr w:rsidR="00B32F73" w:rsidRPr="000307B2" w14:paraId="087593C7" w14:textId="77777777" w:rsidTr="00B32F73">
        <w:trPr>
          <w:trHeight w:val="330"/>
        </w:trPr>
        <w:tc>
          <w:tcPr>
            <w:tcW w:w="1870" w:type="dxa"/>
            <w:tcBorders>
              <w:top w:val="nil"/>
              <w:left w:val="nil"/>
              <w:bottom w:val="single" w:sz="8" w:space="0" w:color="auto"/>
              <w:right w:val="nil"/>
            </w:tcBorders>
            <w:shd w:val="clear" w:color="auto" w:fill="auto"/>
            <w:vAlign w:val="center"/>
            <w:hideMark/>
          </w:tcPr>
          <w:p w14:paraId="3EE2B076" w14:textId="77777777" w:rsidR="00B32F73" w:rsidRPr="000307B2" w:rsidRDefault="00B32F73" w:rsidP="00E31B13">
            <w:pPr>
              <w:ind w:firstLine="0"/>
              <w:rPr>
                <w:rFonts w:eastAsia="Times New Roman" w:cs="Times New Roman"/>
                <w:color w:val="000000"/>
                <w:szCs w:val="24"/>
                <w:lang w:val="ru-RU" w:eastAsia="ru-RU"/>
              </w:rPr>
            </w:pPr>
            <w:r w:rsidRPr="000307B2">
              <w:rPr>
                <w:rFonts w:eastAsia="Times New Roman" w:cs="Times New Roman"/>
                <w:color w:val="000000"/>
                <w:szCs w:val="24"/>
                <w:lang w:eastAsia="ru-RU"/>
              </w:rPr>
              <w:t>НОКО</w:t>
            </w:r>
          </w:p>
        </w:tc>
        <w:tc>
          <w:tcPr>
            <w:tcW w:w="7650" w:type="dxa"/>
            <w:tcBorders>
              <w:top w:val="nil"/>
              <w:left w:val="nil"/>
              <w:bottom w:val="single" w:sz="8" w:space="0" w:color="auto"/>
              <w:right w:val="nil"/>
            </w:tcBorders>
            <w:shd w:val="clear" w:color="auto" w:fill="auto"/>
            <w:vAlign w:val="center"/>
            <w:hideMark/>
          </w:tcPr>
          <w:p w14:paraId="199872B7" w14:textId="77777777" w:rsidR="00B32F73" w:rsidRPr="000307B2" w:rsidRDefault="00B32F73" w:rsidP="00E31B13">
            <w:pPr>
              <w:ind w:firstLine="0"/>
              <w:rPr>
                <w:rFonts w:eastAsia="Times New Roman" w:cs="Times New Roman"/>
                <w:color w:val="000000"/>
                <w:szCs w:val="24"/>
                <w:lang w:val="ru-RU" w:eastAsia="ru-RU"/>
              </w:rPr>
            </w:pPr>
            <w:r w:rsidRPr="000307B2">
              <w:rPr>
                <w:rFonts w:eastAsia="Times New Roman" w:cs="Times New Roman"/>
                <w:color w:val="000000"/>
                <w:szCs w:val="24"/>
                <w:lang w:eastAsia="ru-RU"/>
              </w:rPr>
              <w:t>Независимая оценка качества образования</w:t>
            </w:r>
          </w:p>
        </w:tc>
      </w:tr>
      <w:tr w:rsidR="00B32F73" w:rsidRPr="00853034" w14:paraId="353C5FF3" w14:textId="77777777" w:rsidTr="00B32F73">
        <w:trPr>
          <w:trHeight w:val="330"/>
        </w:trPr>
        <w:tc>
          <w:tcPr>
            <w:tcW w:w="1870" w:type="dxa"/>
            <w:tcBorders>
              <w:top w:val="nil"/>
              <w:left w:val="nil"/>
              <w:bottom w:val="single" w:sz="8" w:space="0" w:color="auto"/>
              <w:right w:val="nil"/>
            </w:tcBorders>
            <w:shd w:val="clear" w:color="auto" w:fill="auto"/>
            <w:vAlign w:val="center"/>
            <w:hideMark/>
          </w:tcPr>
          <w:p w14:paraId="21B2DCBC" w14:textId="77777777" w:rsidR="00B32F73" w:rsidRPr="000307B2" w:rsidRDefault="00B32F73" w:rsidP="00E31B13">
            <w:pPr>
              <w:ind w:firstLine="0"/>
              <w:rPr>
                <w:rFonts w:eastAsia="Times New Roman" w:cs="Times New Roman"/>
                <w:color w:val="000000"/>
                <w:szCs w:val="24"/>
                <w:lang w:val="ru-RU" w:eastAsia="ru-RU"/>
              </w:rPr>
            </w:pPr>
            <w:r w:rsidRPr="000307B2">
              <w:rPr>
                <w:rFonts w:eastAsia="Times New Roman" w:cs="Times New Roman"/>
                <w:color w:val="000000"/>
                <w:szCs w:val="24"/>
                <w:lang w:val="ru-RU" w:eastAsia="ru-RU"/>
              </w:rPr>
              <w:t>НСОКО</w:t>
            </w:r>
          </w:p>
        </w:tc>
        <w:tc>
          <w:tcPr>
            <w:tcW w:w="7650" w:type="dxa"/>
            <w:tcBorders>
              <w:top w:val="nil"/>
              <w:left w:val="nil"/>
              <w:bottom w:val="single" w:sz="8" w:space="0" w:color="auto"/>
              <w:right w:val="nil"/>
            </w:tcBorders>
            <w:shd w:val="clear" w:color="auto" w:fill="auto"/>
            <w:vAlign w:val="center"/>
            <w:hideMark/>
          </w:tcPr>
          <w:p w14:paraId="65CAEEE9" w14:textId="77777777" w:rsidR="00B32F73" w:rsidRPr="000307B2" w:rsidRDefault="00B32F73" w:rsidP="00E31B13">
            <w:pPr>
              <w:ind w:firstLine="0"/>
              <w:rPr>
                <w:rFonts w:eastAsia="Times New Roman" w:cs="Times New Roman"/>
                <w:color w:val="000000"/>
                <w:szCs w:val="24"/>
                <w:lang w:val="ru-RU" w:eastAsia="ru-RU"/>
              </w:rPr>
            </w:pPr>
            <w:r w:rsidRPr="000307B2">
              <w:rPr>
                <w:rFonts w:eastAsia="Times New Roman" w:cs="Times New Roman"/>
                <w:color w:val="000000"/>
                <w:szCs w:val="24"/>
                <w:lang w:val="ru-RU" w:eastAsia="ru-RU"/>
              </w:rPr>
              <w:t>Национальная система оценки качества образования</w:t>
            </w:r>
          </w:p>
        </w:tc>
      </w:tr>
      <w:tr w:rsidR="00B32F73" w:rsidRPr="00853034" w14:paraId="634BE567" w14:textId="77777777" w:rsidTr="00B32F73">
        <w:trPr>
          <w:trHeight w:val="645"/>
        </w:trPr>
        <w:tc>
          <w:tcPr>
            <w:tcW w:w="1870" w:type="dxa"/>
            <w:tcBorders>
              <w:top w:val="nil"/>
              <w:left w:val="nil"/>
              <w:bottom w:val="single" w:sz="8" w:space="0" w:color="auto"/>
              <w:right w:val="nil"/>
            </w:tcBorders>
            <w:shd w:val="clear" w:color="auto" w:fill="auto"/>
            <w:vAlign w:val="center"/>
            <w:hideMark/>
          </w:tcPr>
          <w:p w14:paraId="6839B80E" w14:textId="77777777" w:rsidR="00B32F73" w:rsidRPr="000307B2" w:rsidRDefault="00B32F73" w:rsidP="00E31B13">
            <w:pPr>
              <w:ind w:firstLine="0"/>
              <w:rPr>
                <w:rFonts w:eastAsia="Times New Roman" w:cs="Times New Roman"/>
                <w:color w:val="000000"/>
                <w:szCs w:val="24"/>
                <w:lang w:val="ru-RU" w:eastAsia="ru-RU"/>
              </w:rPr>
            </w:pPr>
            <w:r w:rsidRPr="000307B2">
              <w:rPr>
                <w:rFonts w:eastAsia="Times New Roman" w:cs="Times New Roman"/>
                <w:color w:val="000000"/>
                <w:szCs w:val="24"/>
                <w:lang w:val="ru-RU" w:eastAsia="ru-RU"/>
              </w:rPr>
              <w:t>НЦГСОТ</w:t>
            </w:r>
          </w:p>
        </w:tc>
        <w:tc>
          <w:tcPr>
            <w:tcW w:w="7650" w:type="dxa"/>
            <w:tcBorders>
              <w:top w:val="nil"/>
              <w:left w:val="nil"/>
              <w:bottom w:val="single" w:sz="8" w:space="0" w:color="auto"/>
              <w:right w:val="nil"/>
            </w:tcBorders>
            <w:shd w:val="clear" w:color="auto" w:fill="auto"/>
            <w:vAlign w:val="center"/>
            <w:hideMark/>
          </w:tcPr>
          <w:p w14:paraId="0956D592" w14:textId="77777777" w:rsidR="00B32F73" w:rsidRPr="000307B2" w:rsidRDefault="00B32F73" w:rsidP="00E31B13">
            <w:pPr>
              <w:ind w:firstLine="0"/>
              <w:rPr>
                <w:rFonts w:eastAsia="Times New Roman" w:cs="Times New Roman"/>
                <w:color w:val="000000"/>
                <w:szCs w:val="24"/>
                <w:lang w:val="ru-RU" w:eastAsia="ru-RU"/>
              </w:rPr>
            </w:pPr>
            <w:r w:rsidRPr="000307B2">
              <w:rPr>
                <w:rFonts w:eastAsia="Times New Roman" w:cs="Times New Roman"/>
                <w:color w:val="000000"/>
                <w:szCs w:val="24"/>
                <w:lang w:val="ru-RU" w:eastAsia="ru-RU"/>
              </w:rPr>
              <w:t>Национальный центр государственных стандартов образования и тестирования</w:t>
            </w:r>
          </w:p>
        </w:tc>
      </w:tr>
      <w:tr w:rsidR="00B32F73" w:rsidRPr="00853034" w14:paraId="652CCBBB" w14:textId="77777777" w:rsidTr="00B32F73">
        <w:trPr>
          <w:trHeight w:val="330"/>
        </w:trPr>
        <w:tc>
          <w:tcPr>
            <w:tcW w:w="1870" w:type="dxa"/>
            <w:tcBorders>
              <w:top w:val="nil"/>
              <w:left w:val="nil"/>
              <w:bottom w:val="single" w:sz="8" w:space="0" w:color="auto"/>
              <w:right w:val="nil"/>
            </w:tcBorders>
            <w:shd w:val="clear" w:color="auto" w:fill="auto"/>
            <w:vAlign w:val="center"/>
            <w:hideMark/>
          </w:tcPr>
          <w:p w14:paraId="71AC966D" w14:textId="77777777" w:rsidR="00B32F73" w:rsidRPr="000307B2" w:rsidRDefault="00B32F73" w:rsidP="00E31B13">
            <w:pPr>
              <w:ind w:firstLine="0"/>
              <w:rPr>
                <w:rFonts w:eastAsia="Times New Roman" w:cs="Times New Roman"/>
                <w:color w:val="000000"/>
                <w:szCs w:val="24"/>
                <w:lang w:val="ru-RU" w:eastAsia="ru-RU"/>
              </w:rPr>
            </w:pPr>
            <w:r w:rsidRPr="000307B2">
              <w:rPr>
                <w:rFonts w:eastAsia="Times New Roman" w:cs="Times New Roman"/>
                <w:color w:val="000000"/>
                <w:szCs w:val="24"/>
                <w:lang w:val="ru-RU" w:eastAsia="ru-RU"/>
              </w:rPr>
              <w:t>НЦОСО</w:t>
            </w:r>
          </w:p>
        </w:tc>
        <w:tc>
          <w:tcPr>
            <w:tcW w:w="7650" w:type="dxa"/>
            <w:tcBorders>
              <w:top w:val="nil"/>
              <w:left w:val="nil"/>
              <w:bottom w:val="single" w:sz="8" w:space="0" w:color="auto"/>
              <w:right w:val="nil"/>
            </w:tcBorders>
            <w:shd w:val="clear" w:color="auto" w:fill="auto"/>
            <w:vAlign w:val="center"/>
            <w:hideMark/>
          </w:tcPr>
          <w:p w14:paraId="0513D707" w14:textId="77777777" w:rsidR="00B32F73" w:rsidRPr="000307B2" w:rsidRDefault="00B32F73" w:rsidP="00E31B13">
            <w:pPr>
              <w:ind w:firstLine="0"/>
              <w:rPr>
                <w:rFonts w:eastAsia="Times New Roman" w:cs="Times New Roman"/>
                <w:color w:val="000000"/>
                <w:szCs w:val="24"/>
                <w:lang w:val="ru-RU" w:eastAsia="ru-RU"/>
              </w:rPr>
            </w:pPr>
            <w:r w:rsidRPr="000307B2">
              <w:rPr>
                <w:rFonts w:eastAsia="Times New Roman" w:cs="Times New Roman"/>
                <w:color w:val="000000"/>
                <w:szCs w:val="24"/>
                <w:lang w:val="ru-RU" w:eastAsia="ru-RU"/>
              </w:rPr>
              <w:t>Национальный центр образовательной статистики и оценки</w:t>
            </w:r>
          </w:p>
        </w:tc>
      </w:tr>
      <w:tr w:rsidR="00B32F73" w:rsidRPr="000307B2" w14:paraId="7B788155" w14:textId="77777777" w:rsidTr="00B32F73">
        <w:trPr>
          <w:trHeight w:val="330"/>
        </w:trPr>
        <w:tc>
          <w:tcPr>
            <w:tcW w:w="1870" w:type="dxa"/>
            <w:tcBorders>
              <w:top w:val="nil"/>
              <w:left w:val="nil"/>
              <w:bottom w:val="single" w:sz="8" w:space="0" w:color="auto"/>
              <w:right w:val="nil"/>
            </w:tcBorders>
            <w:shd w:val="clear" w:color="auto" w:fill="auto"/>
            <w:vAlign w:val="center"/>
            <w:hideMark/>
          </w:tcPr>
          <w:p w14:paraId="0290BAE0" w14:textId="77777777" w:rsidR="00B32F73" w:rsidRPr="000307B2" w:rsidRDefault="00B32F73" w:rsidP="00E31B13">
            <w:pPr>
              <w:ind w:firstLine="0"/>
              <w:rPr>
                <w:rFonts w:eastAsia="Times New Roman" w:cs="Times New Roman"/>
                <w:color w:val="000000"/>
                <w:szCs w:val="24"/>
                <w:lang w:val="ru-RU" w:eastAsia="ru-RU"/>
              </w:rPr>
            </w:pPr>
            <w:r w:rsidRPr="000307B2">
              <w:rPr>
                <w:rFonts w:eastAsia="Times New Roman" w:cs="Times New Roman"/>
                <w:color w:val="000000"/>
                <w:szCs w:val="24"/>
                <w:lang w:val="ru-RU" w:eastAsia="ru-RU"/>
              </w:rPr>
              <w:t>НЦТ</w:t>
            </w:r>
          </w:p>
        </w:tc>
        <w:tc>
          <w:tcPr>
            <w:tcW w:w="7650" w:type="dxa"/>
            <w:tcBorders>
              <w:top w:val="nil"/>
              <w:left w:val="nil"/>
              <w:bottom w:val="single" w:sz="8" w:space="0" w:color="auto"/>
              <w:right w:val="nil"/>
            </w:tcBorders>
            <w:shd w:val="clear" w:color="auto" w:fill="auto"/>
            <w:vAlign w:val="center"/>
            <w:hideMark/>
          </w:tcPr>
          <w:p w14:paraId="055DD31C" w14:textId="77777777" w:rsidR="00B32F73" w:rsidRPr="000307B2" w:rsidRDefault="00B32F73" w:rsidP="00E31B13">
            <w:pPr>
              <w:ind w:firstLine="0"/>
              <w:rPr>
                <w:rFonts w:eastAsia="Times New Roman" w:cs="Times New Roman"/>
                <w:color w:val="000000"/>
                <w:szCs w:val="24"/>
                <w:lang w:val="ru-RU" w:eastAsia="ru-RU"/>
              </w:rPr>
            </w:pPr>
            <w:r w:rsidRPr="000307B2">
              <w:rPr>
                <w:rFonts w:eastAsia="Times New Roman" w:cs="Times New Roman"/>
                <w:color w:val="000000"/>
                <w:szCs w:val="24"/>
                <w:lang w:val="ru-RU" w:eastAsia="ru-RU"/>
              </w:rPr>
              <w:t>Национальный центр тестирования</w:t>
            </w:r>
          </w:p>
        </w:tc>
      </w:tr>
      <w:tr w:rsidR="00B32F73" w:rsidRPr="00853034" w14:paraId="60E53736" w14:textId="77777777" w:rsidTr="00B32F73">
        <w:trPr>
          <w:trHeight w:val="645"/>
        </w:trPr>
        <w:tc>
          <w:tcPr>
            <w:tcW w:w="1870" w:type="dxa"/>
            <w:tcBorders>
              <w:top w:val="nil"/>
              <w:left w:val="nil"/>
              <w:bottom w:val="single" w:sz="8" w:space="0" w:color="auto"/>
              <w:right w:val="nil"/>
            </w:tcBorders>
            <w:shd w:val="clear" w:color="auto" w:fill="auto"/>
            <w:vAlign w:val="center"/>
            <w:hideMark/>
          </w:tcPr>
          <w:p w14:paraId="5906987F" w14:textId="77777777" w:rsidR="00B32F73" w:rsidRPr="000307B2" w:rsidRDefault="00B32F73" w:rsidP="00E31B13">
            <w:pPr>
              <w:ind w:firstLine="0"/>
              <w:rPr>
                <w:rFonts w:eastAsia="Times New Roman" w:cs="Times New Roman"/>
                <w:color w:val="000000"/>
                <w:szCs w:val="24"/>
                <w:lang w:val="ru-RU" w:eastAsia="ru-RU"/>
              </w:rPr>
            </w:pPr>
            <w:r w:rsidRPr="000307B2">
              <w:rPr>
                <w:rFonts w:eastAsia="Times New Roman" w:cs="Times New Roman"/>
                <w:color w:val="000000"/>
                <w:szCs w:val="24"/>
                <w:lang w:eastAsia="ru-RU"/>
              </w:rPr>
              <w:t>ОГЭ</w:t>
            </w:r>
          </w:p>
        </w:tc>
        <w:tc>
          <w:tcPr>
            <w:tcW w:w="7650" w:type="dxa"/>
            <w:tcBorders>
              <w:top w:val="nil"/>
              <w:left w:val="nil"/>
              <w:bottom w:val="single" w:sz="8" w:space="0" w:color="auto"/>
              <w:right w:val="nil"/>
            </w:tcBorders>
            <w:shd w:val="clear" w:color="auto" w:fill="auto"/>
            <w:vAlign w:val="center"/>
            <w:hideMark/>
          </w:tcPr>
          <w:p w14:paraId="6D153027" w14:textId="77777777" w:rsidR="00B32F73" w:rsidRPr="000307B2" w:rsidRDefault="00B32F73" w:rsidP="00E31B13">
            <w:pPr>
              <w:ind w:firstLine="0"/>
              <w:rPr>
                <w:rFonts w:eastAsia="Times New Roman" w:cs="Times New Roman"/>
                <w:color w:val="000000"/>
                <w:szCs w:val="24"/>
                <w:lang w:val="ru-RU" w:eastAsia="ru-RU"/>
              </w:rPr>
            </w:pPr>
            <w:r w:rsidRPr="000307B2">
              <w:rPr>
                <w:rFonts w:eastAsia="Times New Roman" w:cs="Times New Roman"/>
                <w:color w:val="000000"/>
                <w:szCs w:val="24"/>
                <w:lang w:val="ru-RU" w:eastAsia="ru-RU"/>
              </w:rPr>
              <w:t>Основной государственный экзамен. Основная форма итоговой аттестации выпускников основного общего образования.</w:t>
            </w:r>
          </w:p>
        </w:tc>
      </w:tr>
      <w:tr w:rsidR="00B32F73" w:rsidRPr="000307B2" w14:paraId="5EC7F2CD" w14:textId="77777777" w:rsidTr="00B32F73">
        <w:trPr>
          <w:trHeight w:val="330"/>
        </w:trPr>
        <w:tc>
          <w:tcPr>
            <w:tcW w:w="1870" w:type="dxa"/>
            <w:tcBorders>
              <w:top w:val="nil"/>
              <w:left w:val="nil"/>
              <w:bottom w:val="single" w:sz="8" w:space="0" w:color="auto"/>
              <w:right w:val="nil"/>
            </w:tcBorders>
            <w:shd w:val="clear" w:color="auto" w:fill="auto"/>
            <w:vAlign w:val="center"/>
            <w:hideMark/>
          </w:tcPr>
          <w:p w14:paraId="5483F3F3" w14:textId="77777777" w:rsidR="00B32F73" w:rsidRPr="000307B2" w:rsidRDefault="00B32F73" w:rsidP="00E31B13">
            <w:pPr>
              <w:ind w:firstLine="0"/>
              <w:rPr>
                <w:rFonts w:eastAsia="Times New Roman" w:cs="Times New Roman"/>
                <w:color w:val="000000"/>
                <w:szCs w:val="24"/>
                <w:lang w:val="ru-RU" w:eastAsia="ru-RU"/>
              </w:rPr>
            </w:pPr>
            <w:r w:rsidRPr="000307B2">
              <w:rPr>
                <w:rFonts w:eastAsia="Times New Roman" w:cs="Times New Roman"/>
                <w:color w:val="000000"/>
                <w:szCs w:val="24"/>
                <w:lang w:val="ru-RU" w:eastAsia="ru-RU"/>
              </w:rPr>
              <w:t>ОКО</w:t>
            </w:r>
          </w:p>
        </w:tc>
        <w:tc>
          <w:tcPr>
            <w:tcW w:w="7650" w:type="dxa"/>
            <w:tcBorders>
              <w:top w:val="nil"/>
              <w:left w:val="nil"/>
              <w:bottom w:val="single" w:sz="8" w:space="0" w:color="auto"/>
              <w:right w:val="nil"/>
            </w:tcBorders>
            <w:shd w:val="clear" w:color="auto" w:fill="auto"/>
            <w:vAlign w:val="center"/>
            <w:hideMark/>
          </w:tcPr>
          <w:p w14:paraId="6532893E" w14:textId="77777777" w:rsidR="00B32F73" w:rsidRPr="000307B2" w:rsidRDefault="00B32F73" w:rsidP="00E31B13">
            <w:pPr>
              <w:ind w:firstLine="0"/>
              <w:rPr>
                <w:rFonts w:eastAsia="Times New Roman" w:cs="Times New Roman"/>
                <w:color w:val="000000"/>
                <w:szCs w:val="24"/>
                <w:lang w:val="ru-RU" w:eastAsia="ru-RU"/>
              </w:rPr>
            </w:pPr>
            <w:r w:rsidRPr="000307B2">
              <w:rPr>
                <w:rFonts w:eastAsia="Times New Roman" w:cs="Times New Roman"/>
                <w:color w:val="000000"/>
                <w:szCs w:val="24"/>
                <w:lang w:val="ru-RU" w:eastAsia="ru-RU"/>
              </w:rPr>
              <w:t>Оценка качества образования</w:t>
            </w:r>
          </w:p>
        </w:tc>
      </w:tr>
      <w:tr w:rsidR="00B32F73" w:rsidRPr="000307B2" w14:paraId="319BEBF7" w14:textId="77777777" w:rsidTr="00B32F73">
        <w:trPr>
          <w:trHeight w:val="330"/>
        </w:trPr>
        <w:tc>
          <w:tcPr>
            <w:tcW w:w="1870" w:type="dxa"/>
            <w:tcBorders>
              <w:top w:val="nil"/>
              <w:left w:val="nil"/>
              <w:bottom w:val="single" w:sz="8" w:space="0" w:color="auto"/>
              <w:right w:val="nil"/>
            </w:tcBorders>
            <w:shd w:val="clear" w:color="auto" w:fill="auto"/>
            <w:vAlign w:val="center"/>
            <w:hideMark/>
          </w:tcPr>
          <w:p w14:paraId="37BA962A" w14:textId="77777777" w:rsidR="00B32F73" w:rsidRPr="000307B2" w:rsidRDefault="00B32F73" w:rsidP="00E31B13">
            <w:pPr>
              <w:ind w:firstLine="0"/>
              <w:rPr>
                <w:rFonts w:eastAsia="Times New Roman" w:cs="Times New Roman"/>
                <w:color w:val="000000"/>
                <w:szCs w:val="24"/>
                <w:lang w:val="ru-RU" w:eastAsia="ru-RU"/>
              </w:rPr>
            </w:pPr>
            <w:r w:rsidRPr="000307B2">
              <w:rPr>
                <w:rFonts w:eastAsia="Times New Roman" w:cs="Times New Roman"/>
                <w:color w:val="000000"/>
                <w:szCs w:val="24"/>
                <w:lang w:eastAsia="ru-RU"/>
              </w:rPr>
              <w:t>ОО</w:t>
            </w:r>
          </w:p>
        </w:tc>
        <w:tc>
          <w:tcPr>
            <w:tcW w:w="7650" w:type="dxa"/>
            <w:tcBorders>
              <w:top w:val="nil"/>
              <w:left w:val="nil"/>
              <w:bottom w:val="single" w:sz="8" w:space="0" w:color="auto"/>
              <w:right w:val="nil"/>
            </w:tcBorders>
            <w:shd w:val="clear" w:color="auto" w:fill="auto"/>
            <w:vAlign w:val="center"/>
            <w:hideMark/>
          </w:tcPr>
          <w:p w14:paraId="0C1F8E1F" w14:textId="77777777" w:rsidR="00B32F73" w:rsidRPr="000307B2" w:rsidRDefault="00B32F73" w:rsidP="00E31B13">
            <w:pPr>
              <w:ind w:firstLine="0"/>
              <w:rPr>
                <w:rFonts w:eastAsia="Times New Roman" w:cs="Times New Roman"/>
                <w:color w:val="000000"/>
                <w:szCs w:val="24"/>
                <w:lang w:val="ru-RU" w:eastAsia="ru-RU"/>
              </w:rPr>
            </w:pPr>
            <w:r w:rsidRPr="000307B2">
              <w:rPr>
                <w:rFonts w:eastAsia="Times New Roman" w:cs="Times New Roman"/>
                <w:color w:val="000000"/>
                <w:szCs w:val="24"/>
                <w:lang w:eastAsia="ru-RU"/>
              </w:rPr>
              <w:t>Образовательная организация</w:t>
            </w:r>
          </w:p>
        </w:tc>
      </w:tr>
      <w:tr w:rsidR="00B32F73" w:rsidRPr="00853034" w14:paraId="487BF5CA" w14:textId="77777777" w:rsidTr="00B32F73">
        <w:trPr>
          <w:trHeight w:val="1905"/>
        </w:trPr>
        <w:tc>
          <w:tcPr>
            <w:tcW w:w="1870" w:type="dxa"/>
            <w:tcBorders>
              <w:top w:val="nil"/>
              <w:left w:val="nil"/>
              <w:bottom w:val="single" w:sz="8" w:space="0" w:color="auto"/>
              <w:right w:val="nil"/>
            </w:tcBorders>
            <w:shd w:val="clear" w:color="auto" w:fill="auto"/>
            <w:vAlign w:val="center"/>
            <w:hideMark/>
          </w:tcPr>
          <w:p w14:paraId="45B83F1E" w14:textId="77777777" w:rsidR="00B32F73" w:rsidRPr="000307B2" w:rsidRDefault="00B32F73" w:rsidP="00E31B13">
            <w:pPr>
              <w:ind w:firstLine="0"/>
              <w:rPr>
                <w:rFonts w:eastAsia="Times New Roman" w:cs="Times New Roman"/>
                <w:color w:val="000000"/>
                <w:szCs w:val="24"/>
                <w:lang w:val="ru-RU" w:eastAsia="ru-RU"/>
              </w:rPr>
            </w:pPr>
            <w:r w:rsidRPr="000307B2">
              <w:rPr>
                <w:rFonts w:eastAsia="Times New Roman" w:cs="Times New Roman"/>
                <w:color w:val="000000"/>
                <w:szCs w:val="24"/>
                <w:lang w:val="ru-RU" w:eastAsia="ru-RU"/>
              </w:rPr>
              <w:t>Опыт</w:t>
            </w:r>
          </w:p>
        </w:tc>
        <w:tc>
          <w:tcPr>
            <w:tcW w:w="7650" w:type="dxa"/>
            <w:tcBorders>
              <w:top w:val="nil"/>
              <w:left w:val="nil"/>
              <w:bottom w:val="single" w:sz="8" w:space="0" w:color="auto"/>
              <w:right w:val="nil"/>
            </w:tcBorders>
            <w:shd w:val="clear" w:color="auto" w:fill="auto"/>
            <w:vAlign w:val="center"/>
            <w:hideMark/>
          </w:tcPr>
          <w:p w14:paraId="485A3A50" w14:textId="77777777" w:rsidR="00B32F73" w:rsidRPr="000307B2" w:rsidRDefault="00B32F73" w:rsidP="00E31B13">
            <w:pPr>
              <w:ind w:firstLine="0"/>
              <w:rPr>
                <w:rFonts w:eastAsia="Times New Roman" w:cs="Times New Roman"/>
                <w:color w:val="000000"/>
                <w:szCs w:val="24"/>
                <w:lang w:val="ru-RU" w:eastAsia="ru-RU"/>
              </w:rPr>
            </w:pPr>
            <w:r w:rsidRPr="000307B2">
              <w:rPr>
                <w:rFonts w:eastAsia="Times New Roman" w:cs="Times New Roman"/>
                <w:color w:val="000000"/>
                <w:szCs w:val="24"/>
                <w:lang w:val="ru-RU" w:eastAsia="ru-RU"/>
              </w:rPr>
              <w:t>опыт Российской Федерации, стран СНГ и дальнего зарубежья в формировании национальных систем оценки качества общего (школьного) образования с фокусом на национальных экзаменах (для оценки освоения образовательной программы и отбора для продолжения обучения) и мониторинговых исследованиях образовательных достижений (национальные и международные)</w:t>
            </w:r>
          </w:p>
        </w:tc>
      </w:tr>
      <w:tr w:rsidR="00B32F73" w:rsidRPr="00853034" w14:paraId="103822FE" w14:textId="77777777" w:rsidTr="00B32F73">
        <w:trPr>
          <w:trHeight w:val="330"/>
        </w:trPr>
        <w:tc>
          <w:tcPr>
            <w:tcW w:w="1870" w:type="dxa"/>
            <w:tcBorders>
              <w:top w:val="nil"/>
              <w:left w:val="nil"/>
              <w:bottom w:val="single" w:sz="8" w:space="0" w:color="auto"/>
              <w:right w:val="nil"/>
            </w:tcBorders>
            <w:shd w:val="clear" w:color="auto" w:fill="auto"/>
            <w:vAlign w:val="center"/>
            <w:hideMark/>
          </w:tcPr>
          <w:p w14:paraId="56912158" w14:textId="77777777" w:rsidR="00B32F73" w:rsidRPr="000307B2" w:rsidRDefault="00B32F73" w:rsidP="00E31B13">
            <w:pPr>
              <w:ind w:firstLine="0"/>
              <w:rPr>
                <w:rFonts w:eastAsia="Times New Roman" w:cs="Times New Roman"/>
                <w:color w:val="000000"/>
                <w:szCs w:val="24"/>
                <w:lang w:val="ru-RU" w:eastAsia="ru-RU"/>
              </w:rPr>
            </w:pPr>
            <w:r w:rsidRPr="000307B2">
              <w:rPr>
                <w:rFonts w:eastAsia="Times New Roman" w:cs="Times New Roman"/>
                <w:color w:val="000000"/>
                <w:szCs w:val="24"/>
                <w:lang w:val="ru-RU" w:eastAsia="ru-RU"/>
              </w:rPr>
              <w:t>ОСОКО</w:t>
            </w:r>
          </w:p>
        </w:tc>
        <w:tc>
          <w:tcPr>
            <w:tcW w:w="7650" w:type="dxa"/>
            <w:tcBorders>
              <w:top w:val="nil"/>
              <w:left w:val="nil"/>
              <w:bottom w:val="single" w:sz="8" w:space="0" w:color="auto"/>
              <w:right w:val="nil"/>
            </w:tcBorders>
            <w:shd w:val="clear" w:color="auto" w:fill="auto"/>
            <w:vAlign w:val="center"/>
            <w:hideMark/>
          </w:tcPr>
          <w:p w14:paraId="18B91A71" w14:textId="77777777" w:rsidR="00B32F73" w:rsidRPr="000307B2" w:rsidRDefault="00B32F73" w:rsidP="00E31B13">
            <w:pPr>
              <w:ind w:firstLine="0"/>
              <w:rPr>
                <w:rFonts w:eastAsia="Times New Roman" w:cs="Times New Roman"/>
                <w:color w:val="000000"/>
                <w:szCs w:val="24"/>
                <w:lang w:val="ru-RU" w:eastAsia="ru-RU"/>
              </w:rPr>
            </w:pPr>
            <w:r w:rsidRPr="000307B2">
              <w:rPr>
                <w:rFonts w:eastAsia="Times New Roman" w:cs="Times New Roman"/>
                <w:color w:val="000000"/>
                <w:szCs w:val="24"/>
                <w:lang w:val="ru-RU" w:eastAsia="ru-RU"/>
              </w:rPr>
              <w:t>Общероссийская система оценки качества образования</w:t>
            </w:r>
          </w:p>
        </w:tc>
      </w:tr>
      <w:tr w:rsidR="00B32F73" w:rsidRPr="000307B2" w14:paraId="331C915F" w14:textId="77777777" w:rsidTr="00B32F73">
        <w:trPr>
          <w:trHeight w:val="330"/>
        </w:trPr>
        <w:tc>
          <w:tcPr>
            <w:tcW w:w="1870" w:type="dxa"/>
            <w:tcBorders>
              <w:top w:val="nil"/>
              <w:left w:val="nil"/>
              <w:bottom w:val="single" w:sz="8" w:space="0" w:color="auto"/>
              <w:right w:val="nil"/>
            </w:tcBorders>
            <w:shd w:val="clear" w:color="auto" w:fill="auto"/>
            <w:vAlign w:val="center"/>
            <w:hideMark/>
          </w:tcPr>
          <w:p w14:paraId="54A317C1" w14:textId="77777777" w:rsidR="00B32F73" w:rsidRPr="000307B2" w:rsidRDefault="00B32F73" w:rsidP="00E31B13">
            <w:pPr>
              <w:ind w:firstLine="0"/>
              <w:rPr>
                <w:rFonts w:eastAsia="Times New Roman" w:cs="Times New Roman"/>
                <w:color w:val="000000"/>
                <w:szCs w:val="24"/>
                <w:lang w:val="ru-RU" w:eastAsia="ru-RU"/>
              </w:rPr>
            </w:pPr>
            <w:r w:rsidRPr="000307B2">
              <w:rPr>
                <w:rFonts w:eastAsia="Times New Roman" w:cs="Times New Roman"/>
                <w:color w:val="000000"/>
                <w:szCs w:val="24"/>
                <w:lang w:val="ru-RU" w:eastAsia="ru-RU"/>
              </w:rPr>
              <w:t>ПГК</w:t>
            </w:r>
          </w:p>
        </w:tc>
        <w:tc>
          <w:tcPr>
            <w:tcW w:w="7650" w:type="dxa"/>
            <w:tcBorders>
              <w:top w:val="nil"/>
              <w:left w:val="nil"/>
              <w:bottom w:val="single" w:sz="8" w:space="0" w:color="auto"/>
              <w:right w:val="nil"/>
            </w:tcBorders>
            <w:shd w:val="clear" w:color="auto" w:fill="auto"/>
            <w:vAlign w:val="center"/>
            <w:hideMark/>
          </w:tcPr>
          <w:p w14:paraId="0FD32AC5" w14:textId="77777777" w:rsidR="00B32F73" w:rsidRPr="000307B2" w:rsidRDefault="00B32F73" w:rsidP="00E31B13">
            <w:pPr>
              <w:ind w:firstLine="0"/>
              <w:rPr>
                <w:rFonts w:eastAsia="Times New Roman" w:cs="Times New Roman"/>
                <w:color w:val="000000"/>
                <w:szCs w:val="24"/>
                <w:lang w:val="ru-RU" w:eastAsia="ru-RU"/>
              </w:rPr>
            </w:pPr>
            <w:r w:rsidRPr="000307B2">
              <w:rPr>
                <w:rFonts w:eastAsia="Times New Roman" w:cs="Times New Roman"/>
                <w:color w:val="000000"/>
                <w:szCs w:val="24"/>
                <w:lang w:val="ru-RU" w:eastAsia="ru-RU"/>
              </w:rPr>
              <w:t>Промежуточный государственный контроль</w:t>
            </w:r>
          </w:p>
        </w:tc>
      </w:tr>
      <w:tr w:rsidR="00B32F73" w:rsidRPr="00853034" w14:paraId="5AC2973D" w14:textId="77777777" w:rsidTr="00B32F73">
        <w:trPr>
          <w:trHeight w:val="1260"/>
        </w:trPr>
        <w:tc>
          <w:tcPr>
            <w:tcW w:w="1870" w:type="dxa"/>
            <w:tcBorders>
              <w:top w:val="nil"/>
              <w:left w:val="nil"/>
              <w:bottom w:val="nil"/>
              <w:right w:val="nil"/>
            </w:tcBorders>
            <w:shd w:val="clear" w:color="auto" w:fill="auto"/>
            <w:vAlign w:val="center"/>
            <w:hideMark/>
          </w:tcPr>
          <w:p w14:paraId="6A01C020" w14:textId="77777777" w:rsidR="00B32F73" w:rsidRPr="000307B2" w:rsidRDefault="00B32F73" w:rsidP="00E31B13">
            <w:pPr>
              <w:ind w:firstLine="0"/>
              <w:rPr>
                <w:rFonts w:eastAsia="Times New Roman" w:cs="Times New Roman"/>
                <w:color w:val="000000"/>
                <w:szCs w:val="24"/>
                <w:lang w:val="ru-RU" w:eastAsia="ru-RU"/>
              </w:rPr>
            </w:pPr>
            <w:r w:rsidRPr="000307B2">
              <w:rPr>
                <w:rFonts w:eastAsia="Times New Roman" w:cs="Times New Roman"/>
                <w:color w:val="000000"/>
                <w:szCs w:val="24"/>
                <w:lang w:val="ru-RU" w:eastAsia="ru-RU"/>
              </w:rPr>
              <w:t>Проект</w:t>
            </w:r>
          </w:p>
        </w:tc>
        <w:tc>
          <w:tcPr>
            <w:tcW w:w="7650" w:type="dxa"/>
            <w:tcBorders>
              <w:top w:val="nil"/>
              <w:left w:val="nil"/>
              <w:bottom w:val="nil"/>
              <w:right w:val="nil"/>
            </w:tcBorders>
            <w:shd w:val="clear" w:color="auto" w:fill="auto"/>
            <w:vAlign w:val="center"/>
            <w:hideMark/>
          </w:tcPr>
          <w:p w14:paraId="60348AED" w14:textId="77777777" w:rsidR="00B32F73" w:rsidRPr="000307B2" w:rsidRDefault="00B32F73" w:rsidP="00E31B13">
            <w:pPr>
              <w:ind w:firstLine="0"/>
              <w:rPr>
                <w:rFonts w:eastAsia="Times New Roman" w:cs="Times New Roman"/>
                <w:color w:val="000000"/>
                <w:szCs w:val="24"/>
                <w:lang w:val="ru-RU" w:eastAsia="ru-RU"/>
              </w:rPr>
            </w:pPr>
            <w:r w:rsidRPr="000307B2">
              <w:rPr>
                <w:rFonts w:eastAsia="Times New Roman" w:cs="Times New Roman"/>
                <w:color w:val="000000"/>
                <w:szCs w:val="24"/>
                <w:lang w:val="ru-RU" w:eastAsia="ru-RU"/>
              </w:rPr>
              <w:t xml:space="preserve">Разработка рекомендаций для совершенствования системы оценки качества школьного образования в Российской Федерации на основании сравнительного анализа опыта стран СНГ и Российской </w:t>
            </w:r>
            <w:r w:rsidRPr="000307B2">
              <w:rPr>
                <w:rFonts w:eastAsia="Times New Roman" w:cs="Times New Roman"/>
                <w:color w:val="000000"/>
                <w:szCs w:val="24"/>
                <w:lang w:val="ru-RU" w:eastAsia="ru-RU"/>
              </w:rPr>
              <w:lastRenderedPageBreak/>
              <w:t>Федерации, а также изучения лучшего опыта стран дальнего зарубежья</w:t>
            </w:r>
          </w:p>
        </w:tc>
      </w:tr>
      <w:tr w:rsidR="00B32F73" w:rsidRPr="000307B2" w14:paraId="4472AA59" w14:textId="77777777" w:rsidTr="00B32F73">
        <w:trPr>
          <w:trHeight w:val="330"/>
        </w:trPr>
        <w:tc>
          <w:tcPr>
            <w:tcW w:w="1870" w:type="dxa"/>
            <w:tcBorders>
              <w:top w:val="nil"/>
              <w:left w:val="nil"/>
              <w:bottom w:val="single" w:sz="8" w:space="0" w:color="auto"/>
              <w:right w:val="nil"/>
            </w:tcBorders>
            <w:shd w:val="clear" w:color="auto" w:fill="auto"/>
            <w:vAlign w:val="center"/>
            <w:hideMark/>
          </w:tcPr>
          <w:p w14:paraId="7630E3A3" w14:textId="77777777" w:rsidR="00B32F73" w:rsidRPr="000307B2" w:rsidRDefault="00B32F73" w:rsidP="00E31B13">
            <w:pPr>
              <w:ind w:firstLine="0"/>
              <w:rPr>
                <w:rFonts w:eastAsia="Times New Roman" w:cs="Times New Roman"/>
                <w:color w:val="000000"/>
                <w:szCs w:val="24"/>
                <w:lang w:val="ru-RU" w:eastAsia="ru-RU"/>
              </w:rPr>
            </w:pPr>
            <w:r w:rsidRPr="000307B2">
              <w:rPr>
                <w:rFonts w:eastAsia="Times New Roman" w:cs="Times New Roman"/>
                <w:color w:val="000000"/>
                <w:szCs w:val="24"/>
                <w:lang w:eastAsia="ru-RU"/>
              </w:rPr>
              <w:lastRenderedPageBreak/>
              <w:t>РАО</w:t>
            </w:r>
          </w:p>
        </w:tc>
        <w:tc>
          <w:tcPr>
            <w:tcW w:w="7650" w:type="dxa"/>
            <w:tcBorders>
              <w:top w:val="nil"/>
              <w:left w:val="nil"/>
              <w:bottom w:val="single" w:sz="8" w:space="0" w:color="auto"/>
              <w:right w:val="nil"/>
            </w:tcBorders>
            <w:shd w:val="clear" w:color="auto" w:fill="auto"/>
            <w:vAlign w:val="center"/>
            <w:hideMark/>
          </w:tcPr>
          <w:p w14:paraId="4C99D44F" w14:textId="77777777" w:rsidR="00B32F73" w:rsidRPr="000307B2" w:rsidRDefault="00B32F73" w:rsidP="00E31B13">
            <w:pPr>
              <w:ind w:firstLine="0"/>
              <w:rPr>
                <w:rFonts w:eastAsia="Times New Roman" w:cs="Times New Roman"/>
                <w:color w:val="000000"/>
                <w:szCs w:val="24"/>
                <w:lang w:val="ru-RU" w:eastAsia="ru-RU"/>
              </w:rPr>
            </w:pPr>
            <w:r w:rsidRPr="000307B2">
              <w:rPr>
                <w:rFonts w:eastAsia="Times New Roman" w:cs="Times New Roman"/>
                <w:color w:val="000000"/>
                <w:szCs w:val="24"/>
                <w:lang w:eastAsia="ru-RU"/>
              </w:rPr>
              <w:t>Российская Академия Образования</w:t>
            </w:r>
          </w:p>
        </w:tc>
      </w:tr>
      <w:tr w:rsidR="00B32F73" w:rsidRPr="000307B2" w14:paraId="4EA9F6CB" w14:textId="77777777" w:rsidTr="00B32F73">
        <w:trPr>
          <w:trHeight w:val="330"/>
        </w:trPr>
        <w:tc>
          <w:tcPr>
            <w:tcW w:w="1870" w:type="dxa"/>
            <w:tcBorders>
              <w:top w:val="nil"/>
              <w:left w:val="nil"/>
              <w:bottom w:val="single" w:sz="8" w:space="0" w:color="auto"/>
              <w:right w:val="nil"/>
            </w:tcBorders>
            <w:shd w:val="clear" w:color="auto" w:fill="auto"/>
            <w:vAlign w:val="center"/>
            <w:hideMark/>
          </w:tcPr>
          <w:p w14:paraId="7DFDF564" w14:textId="77777777" w:rsidR="00B32F73" w:rsidRPr="000307B2" w:rsidRDefault="00B32F73" w:rsidP="00E31B13">
            <w:pPr>
              <w:ind w:firstLine="0"/>
              <w:rPr>
                <w:rFonts w:eastAsia="Times New Roman" w:cs="Times New Roman"/>
                <w:color w:val="000000"/>
                <w:szCs w:val="24"/>
                <w:lang w:val="ru-RU" w:eastAsia="ru-RU"/>
              </w:rPr>
            </w:pPr>
            <w:r w:rsidRPr="000307B2">
              <w:rPr>
                <w:rFonts w:eastAsia="Times New Roman" w:cs="Times New Roman"/>
                <w:color w:val="000000"/>
                <w:szCs w:val="24"/>
                <w:lang w:val="ru-RU" w:eastAsia="ru-RU"/>
              </w:rPr>
              <w:t>РК</w:t>
            </w:r>
          </w:p>
        </w:tc>
        <w:tc>
          <w:tcPr>
            <w:tcW w:w="7650" w:type="dxa"/>
            <w:tcBorders>
              <w:top w:val="nil"/>
              <w:left w:val="nil"/>
              <w:bottom w:val="single" w:sz="8" w:space="0" w:color="auto"/>
              <w:right w:val="nil"/>
            </w:tcBorders>
            <w:shd w:val="clear" w:color="auto" w:fill="auto"/>
            <w:vAlign w:val="center"/>
            <w:hideMark/>
          </w:tcPr>
          <w:p w14:paraId="12BBEE19" w14:textId="77777777" w:rsidR="00B32F73" w:rsidRPr="000307B2" w:rsidRDefault="00B32F73" w:rsidP="00E31B13">
            <w:pPr>
              <w:ind w:firstLine="0"/>
              <w:rPr>
                <w:rFonts w:eastAsia="Times New Roman" w:cs="Times New Roman"/>
                <w:color w:val="000000"/>
                <w:szCs w:val="24"/>
                <w:lang w:val="ru-RU" w:eastAsia="ru-RU"/>
              </w:rPr>
            </w:pPr>
            <w:r w:rsidRPr="000307B2">
              <w:rPr>
                <w:rFonts w:eastAsia="Times New Roman" w:cs="Times New Roman"/>
                <w:color w:val="000000"/>
                <w:szCs w:val="24"/>
                <w:lang w:val="ru-RU" w:eastAsia="ru-RU"/>
              </w:rPr>
              <w:t>Республика Казахстан</w:t>
            </w:r>
          </w:p>
        </w:tc>
      </w:tr>
      <w:tr w:rsidR="00B32F73" w:rsidRPr="000307B2" w14:paraId="71AF04EB" w14:textId="77777777" w:rsidTr="00B32F73">
        <w:trPr>
          <w:trHeight w:val="330"/>
        </w:trPr>
        <w:tc>
          <w:tcPr>
            <w:tcW w:w="1870" w:type="dxa"/>
            <w:tcBorders>
              <w:top w:val="nil"/>
              <w:left w:val="nil"/>
              <w:bottom w:val="single" w:sz="8" w:space="0" w:color="auto"/>
              <w:right w:val="nil"/>
            </w:tcBorders>
            <w:shd w:val="clear" w:color="auto" w:fill="auto"/>
            <w:vAlign w:val="center"/>
            <w:hideMark/>
          </w:tcPr>
          <w:p w14:paraId="696DAF0C" w14:textId="77777777" w:rsidR="00B32F73" w:rsidRPr="000307B2" w:rsidRDefault="00B32F73" w:rsidP="00E31B13">
            <w:pPr>
              <w:ind w:firstLine="0"/>
              <w:rPr>
                <w:rFonts w:eastAsia="Times New Roman" w:cs="Times New Roman"/>
                <w:color w:val="000000"/>
                <w:szCs w:val="24"/>
                <w:lang w:val="ru-RU" w:eastAsia="ru-RU"/>
              </w:rPr>
            </w:pPr>
            <w:r w:rsidRPr="000307B2">
              <w:rPr>
                <w:rFonts w:eastAsia="Times New Roman" w:cs="Times New Roman"/>
                <w:color w:val="000000"/>
                <w:szCs w:val="24"/>
                <w:lang w:val="ru-RU" w:eastAsia="ru-RU"/>
              </w:rPr>
              <w:t>РНМЦ</w:t>
            </w:r>
          </w:p>
        </w:tc>
        <w:tc>
          <w:tcPr>
            <w:tcW w:w="7650" w:type="dxa"/>
            <w:tcBorders>
              <w:top w:val="nil"/>
              <w:left w:val="nil"/>
              <w:bottom w:val="single" w:sz="8" w:space="0" w:color="auto"/>
              <w:right w:val="nil"/>
            </w:tcBorders>
            <w:shd w:val="clear" w:color="auto" w:fill="auto"/>
            <w:vAlign w:val="center"/>
            <w:hideMark/>
          </w:tcPr>
          <w:p w14:paraId="2FE14F61" w14:textId="77777777" w:rsidR="00B32F73" w:rsidRPr="000307B2" w:rsidRDefault="00B32F73" w:rsidP="00E31B13">
            <w:pPr>
              <w:ind w:firstLine="0"/>
              <w:rPr>
                <w:rFonts w:eastAsia="Times New Roman" w:cs="Times New Roman"/>
                <w:color w:val="000000"/>
                <w:szCs w:val="24"/>
                <w:lang w:val="ru-RU" w:eastAsia="ru-RU"/>
              </w:rPr>
            </w:pPr>
            <w:r w:rsidRPr="000307B2">
              <w:rPr>
                <w:rFonts w:eastAsia="Times New Roman" w:cs="Times New Roman"/>
                <w:color w:val="000000"/>
                <w:szCs w:val="24"/>
                <w:lang w:val="ru-RU" w:eastAsia="ru-RU"/>
              </w:rPr>
              <w:t>Республиканский научно-методический центр</w:t>
            </w:r>
          </w:p>
        </w:tc>
      </w:tr>
      <w:tr w:rsidR="00B32F73" w:rsidRPr="00853034" w14:paraId="07136B6F" w14:textId="77777777" w:rsidTr="00B32F73">
        <w:trPr>
          <w:trHeight w:val="645"/>
        </w:trPr>
        <w:tc>
          <w:tcPr>
            <w:tcW w:w="1870" w:type="dxa"/>
            <w:tcBorders>
              <w:top w:val="nil"/>
              <w:left w:val="nil"/>
              <w:bottom w:val="single" w:sz="8" w:space="0" w:color="auto"/>
              <w:right w:val="nil"/>
            </w:tcBorders>
            <w:shd w:val="clear" w:color="auto" w:fill="auto"/>
            <w:vAlign w:val="center"/>
            <w:hideMark/>
          </w:tcPr>
          <w:p w14:paraId="625C8C8D" w14:textId="77777777" w:rsidR="00B32F73" w:rsidRPr="000307B2" w:rsidRDefault="00B32F73" w:rsidP="00E31B13">
            <w:pPr>
              <w:ind w:firstLine="0"/>
              <w:rPr>
                <w:rFonts w:eastAsia="Times New Roman" w:cs="Times New Roman"/>
                <w:color w:val="000000"/>
                <w:szCs w:val="24"/>
                <w:lang w:val="ru-RU" w:eastAsia="ru-RU"/>
              </w:rPr>
            </w:pPr>
            <w:r w:rsidRPr="000307B2">
              <w:rPr>
                <w:rFonts w:eastAsia="Times New Roman" w:cs="Times New Roman"/>
                <w:color w:val="000000"/>
                <w:szCs w:val="24"/>
                <w:lang w:eastAsia="ru-RU"/>
              </w:rPr>
              <w:t xml:space="preserve">Рособрнадзор </w:t>
            </w:r>
          </w:p>
        </w:tc>
        <w:tc>
          <w:tcPr>
            <w:tcW w:w="7650" w:type="dxa"/>
            <w:tcBorders>
              <w:top w:val="nil"/>
              <w:left w:val="nil"/>
              <w:bottom w:val="single" w:sz="8" w:space="0" w:color="auto"/>
              <w:right w:val="nil"/>
            </w:tcBorders>
            <w:shd w:val="clear" w:color="auto" w:fill="auto"/>
            <w:vAlign w:val="center"/>
            <w:hideMark/>
          </w:tcPr>
          <w:p w14:paraId="1388EDB1" w14:textId="77777777" w:rsidR="00B32F73" w:rsidRPr="000307B2" w:rsidRDefault="00B32F73" w:rsidP="00E31B13">
            <w:pPr>
              <w:ind w:firstLine="0"/>
              <w:rPr>
                <w:rFonts w:eastAsia="Times New Roman" w:cs="Times New Roman"/>
                <w:color w:val="000000"/>
                <w:szCs w:val="24"/>
                <w:lang w:val="ru-RU" w:eastAsia="ru-RU"/>
              </w:rPr>
            </w:pPr>
            <w:r w:rsidRPr="000307B2">
              <w:rPr>
                <w:rFonts w:eastAsia="Times New Roman" w:cs="Times New Roman"/>
                <w:color w:val="000000"/>
                <w:szCs w:val="24"/>
                <w:lang w:val="ru-RU" w:eastAsia="ru-RU"/>
              </w:rPr>
              <w:t>Федеральная служба по надзору в сфере образования и науки</w:t>
            </w:r>
          </w:p>
        </w:tc>
      </w:tr>
      <w:tr w:rsidR="00B32F73" w:rsidRPr="00853034" w14:paraId="5D516432" w14:textId="77777777" w:rsidTr="00B32F73">
        <w:trPr>
          <w:trHeight w:val="330"/>
        </w:trPr>
        <w:tc>
          <w:tcPr>
            <w:tcW w:w="1870" w:type="dxa"/>
            <w:tcBorders>
              <w:top w:val="nil"/>
              <w:left w:val="nil"/>
              <w:bottom w:val="single" w:sz="8" w:space="0" w:color="auto"/>
              <w:right w:val="nil"/>
            </w:tcBorders>
            <w:shd w:val="clear" w:color="auto" w:fill="auto"/>
            <w:vAlign w:val="center"/>
            <w:hideMark/>
          </w:tcPr>
          <w:p w14:paraId="0F0D236B" w14:textId="77777777" w:rsidR="00B32F73" w:rsidRPr="000307B2" w:rsidRDefault="00B32F73" w:rsidP="00E31B13">
            <w:pPr>
              <w:ind w:firstLine="0"/>
              <w:rPr>
                <w:rFonts w:eastAsia="Times New Roman" w:cs="Times New Roman"/>
                <w:color w:val="000000"/>
                <w:szCs w:val="24"/>
                <w:lang w:val="ru-RU" w:eastAsia="ru-RU"/>
              </w:rPr>
            </w:pPr>
            <w:r w:rsidRPr="000307B2">
              <w:rPr>
                <w:rFonts w:eastAsia="Times New Roman" w:cs="Times New Roman"/>
                <w:color w:val="000000"/>
                <w:szCs w:val="24"/>
                <w:lang w:eastAsia="ru-RU"/>
              </w:rPr>
              <w:t>РСОКО</w:t>
            </w:r>
          </w:p>
        </w:tc>
        <w:tc>
          <w:tcPr>
            <w:tcW w:w="7650" w:type="dxa"/>
            <w:tcBorders>
              <w:top w:val="nil"/>
              <w:left w:val="nil"/>
              <w:bottom w:val="single" w:sz="8" w:space="0" w:color="auto"/>
              <w:right w:val="nil"/>
            </w:tcBorders>
            <w:shd w:val="clear" w:color="auto" w:fill="auto"/>
            <w:vAlign w:val="center"/>
            <w:hideMark/>
          </w:tcPr>
          <w:p w14:paraId="06148C27" w14:textId="77777777" w:rsidR="00B32F73" w:rsidRPr="000307B2" w:rsidRDefault="00B32F73" w:rsidP="00E31B13">
            <w:pPr>
              <w:ind w:firstLine="0"/>
              <w:rPr>
                <w:rFonts w:eastAsia="Times New Roman" w:cs="Times New Roman"/>
                <w:color w:val="000000"/>
                <w:szCs w:val="24"/>
                <w:lang w:val="ru-RU" w:eastAsia="ru-RU"/>
              </w:rPr>
            </w:pPr>
            <w:r w:rsidRPr="000307B2">
              <w:rPr>
                <w:rFonts w:eastAsia="Times New Roman" w:cs="Times New Roman"/>
                <w:color w:val="000000"/>
                <w:szCs w:val="24"/>
                <w:lang w:val="ru-RU" w:eastAsia="ru-RU"/>
              </w:rPr>
              <w:t>Региональная система оценки качества образования</w:t>
            </w:r>
          </w:p>
        </w:tc>
      </w:tr>
      <w:tr w:rsidR="00B32F73" w:rsidRPr="000307B2" w14:paraId="0087840A" w14:textId="77777777" w:rsidTr="00B32F73">
        <w:trPr>
          <w:trHeight w:val="330"/>
        </w:trPr>
        <w:tc>
          <w:tcPr>
            <w:tcW w:w="1870" w:type="dxa"/>
            <w:tcBorders>
              <w:top w:val="nil"/>
              <w:left w:val="nil"/>
              <w:bottom w:val="single" w:sz="8" w:space="0" w:color="auto"/>
              <w:right w:val="nil"/>
            </w:tcBorders>
            <w:shd w:val="clear" w:color="auto" w:fill="auto"/>
            <w:vAlign w:val="center"/>
            <w:hideMark/>
          </w:tcPr>
          <w:p w14:paraId="1EB69C95" w14:textId="77777777" w:rsidR="00B32F73" w:rsidRPr="000307B2" w:rsidRDefault="00B32F73" w:rsidP="00E31B13">
            <w:pPr>
              <w:ind w:firstLine="0"/>
              <w:rPr>
                <w:rFonts w:eastAsia="Times New Roman" w:cs="Times New Roman"/>
                <w:color w:val="000000"/>
                <w:szCs w:val="24"/>
                <w:lang w:val="ru-RU" w:eastAsia="ru-RU"/>
              </w:rPr>
            </w:pPr>
            <w:r w:rsidRPr="000307B2">
              <w:rPr>
                <w:rFonts w:eastAsia="Times New Roman" w:cs="Times New Roman"/>
                <w:color w:val="000000"/>
                <w:szCs w:val="24"/>
                <w:lang w:eastAsia="ru-RU"/>
              </w:rPr>
              <w:t>ТБ</w:t>
            </w:r>
          </w:p>
        </w:tc>
        <w:tc>
          <w:tcPr>
            <w:tcW w:w="7650" w:type="dxa"/>
            <w:tcBorders>
              <w:top w:val="nil"/>
              <w:left w:val="nil"/>
              <w:bottom w:val="single" w:sz="8" w:space="0" w:color="auto"/>
              <w:right w:val="nil"/>
            </w:tcBorders>
            <w:shd w:val="clear" w:color="auto" w:fill="auto"/>
            <w:vAlign w:val="center"/>
            <w:hideMark/>
          </w:tcPr>
          <w:p w14:paraId="5EA1CECD" w14:textId="77777777" w:rsidR="00B32F73" w:rsidRPr="000307B2" w:rsidRDefault="00B32F73" w:rsidP="00E31B13">
            <w:pPr>
              <w:ind w:firstLine="0"/>
              <w:rPr>
                <w:rFonts w:eastAsia="Times New Roman" w:cs="Times New Roman"/>
                <w:color w:val="000000"/>
                <w:szCs w:val="24"/>
                <w:lang w:val="ru-RU" w:eastAsia="ru-RU"/>
              </w:rPr>
            </w:pPr>
            <w:r w:rsidRPr="000307B2">
              <w:rPr>
                <w:rFonts w:eastAsia="Times New Roman" w:cs="Times New Roman"/>
                <w:color w:val="000000"/>
                <w:szCs w:val="24"/>
                <w:lang w:eastAsia="ru-RU"/>
              </w:rPr>
              <w:t>Тестовые баллы</w:t>
            </w:r>
          </w:p>
        </w:tc>
      </w:tr>
      <w:tr w:rsidR="00B32F73" w:rsidRPr="000307B2" w14:paraId="208CBBA7" w14:textId="77777777" w:rsidTr="00B32F73">
        <w:trPr>
          <w:trHeight w:val="330"/>
        </w:trPr>
        <w:tc>
          <w:tcPr>
            <w:tcW w:w="1870" w:type="dxa"/>
            <w:tcBorders>
              <w:top w:val="nil"/>
              <w:left w:val="nil"/>
              <w:bottom w:val="single" w:sz="8" w:space="0" w:color="auto"/>
              <w:right w:val="nil"/>
            </w:tcBorders>
            <w:shd w:val="clear" w:color="auto" w:fill="auto"/>
            <w:vAlign w:val="center"/>
            <w:hideMark/>
          </w:tcPr>
          <w:p w14:paraId="69E126E2" w14:textId="77777777" w:rsidR="00B32F73" w:rsidRPr="000307B2" w:rsidRDefault="00B32F73" w:rsidP="00E31B13">
            <w:pPr>
              <w:ind w:firstLine="0"/>
              <w:rPr>
                <w:rFonts w:eastAsia="Times New Roman" w:cs="Times New Roman"/>
                <w:color w:val="000000"/>
                <w:szCs w:val="24"/>
                <w:lang w:val="ru-RU" w:eastAsia="ru-RU"/>
              </w:rPr>
            </w:pPr>
            <w:r w:rsidRPr="000307B2">
              <w:rPr>
                <w:rFonts w:eastAsia="Times New Roman" w:cs="Times New Roman"/>
                <w:color w:val="000000"/>
                <w:szCs w:val="24"/>
                <w:lang w:val="ru-RU" w:eastAsia="ru-RU"/>
              </w:rPr>
              <w:t>ТиПО</w:t>
            </w:r>
          </w:p>
        </w:tc>
        <w:tc>
          <w:tcPr>
            <w:tcW w:w="7650" w:type="dxa"/>
            <w:tcBorders>
              <w:top w:val="nil"/>
              <w:left w:val="nil"/>
              <w:bottom w:val="single" w:sz="8" w:space="0" w:color="auto"/>
              <w:right w:val="nil"/>
            </w:tcBorders>
            <w:shd w:val="clear" w:color="auto" w:fill="auto"/>
            <w:vAlign w:val="center"/>
            <w:hideMark/>
          </w:tcPr>
          <w:p w14:paraId="7D9D8F3B" w14:textId="77777777" w:rsidR="00B32F73" w:rsidRPr="000307B2" w:rsidRDefault="00B32F73" w:rsidP="00E31B13">
            <w:pPr>
              <w:ind w:firstLine="0"/>
              <w:rPr>
                <w:rFonts w:eastAsia="Times New Roman" w:cs="Times New Roman"/>
                <w:color w:val="000000"/>
                <w:szCs w:val="24"/>
                <w:lang w:val="ru-RU" w:eastAsia="ru-RU"/>
              </w:rPr>
            </w:pPr>
            <w:r w:rsidRPr="000307B2">
              <w:rPr>
                <w:rFonts w:eastAsia="Times New Roman" w:cs="Times New Roman"/>
                <w:color w:val="000000"/>
                <w:szCs w:val="24"/>
                <w:lang w:val="ru-RU" w:eastAsia="ru-RU"/>
              </w:rPr>
              <w:t>Техническое и профессиональное образование</w:t>
            </w:r>
          </w:p>
        </w:tc>
      </w:tr>
      <w:tr w:rsidR="00B32F73" w:rsidRPr="000307B2" w14:paraId="7A3D4A1E" w14:textId="77777777" w:rsidTr="00B32F73">
        <w:trPr>
          <w:trHeight w:val="330"/>
        </w:trPr>
        <w:tc>
          <w:tcPr>
            <w:tcW w:w="1870" w:type="dxa"/>
            <w:tcBorders>
              <w:top w:val="nil"/>
              <w:left w:val="nil"/>
              <w:bottom w:val="single" w:sz="8" w:space="0" w:color="auto"/>
              <w:right w:val="nil"/>
            </w:tcBorders>
            <w:shd w:val="clear" w:color="auto" w:fill="auto"/>
            <w:vAlign w:val="center"/>
            <w:hideMark/>
          </w:tcPr>
          <w:p w14:paraId="5207BAD3" w14:textId="77777777" w:rsidR="00B32F73" w:rsidRPr="000307B2" w:rsidRDefault="00B32F73" w:rsidP="00E31B13">
            <w:pPr>
              <w:ind w:firstLine="0"/>
              <w:rPr>
                <w:rFonts w:eastAsia="Times New Roman" w:cs="Times New Roman"/>
                <w:color w:val="000000"/>
                <w:szCs w:val="24"/>
                <w:lang w:val="ru-RU" w:eastAsia="ru-RU"/>
              </w:rPr>
            </w:pPr>
            <w:r w:rsidRPr="000307B2">
              <w:rPr>
                <w:rFonts w:eastAsia="Times New Roman" w:cs="Times New Roman"/>
                <w:color w:val="000000"/>
                <w:szCs w:val="24"/>
                <w:lang w:eastAsia="ru-RU"/>
              </w:rPr>
              <w:t>ФГОС</w:t>
            </w:r>
          </w:p>
        </w:tc>
        <w:tc>
          <w:tcPr>
            <w:tcW w:w="7650" w:type="dxa"/>
            <w:tcBorders>
              <w:top w:val="nil"/>
              <w:left w:val="nil"/>
              <w:bottom w:val="single" w:sz="8" w:space="0" w:color="auto"/>
              <w:right w:val="nil"/>
            </w:tcBorders>
            <w:shd w:val="clear" w:color="auto" w:fill="auto"/>
            <w:vAlign w:val="center"/>
            <w:hideMark/>
          </w:tcPr>
          <w:p w14:paraId="0D972399" w14:textId="77777777" w:rsidR="00B32F73" w:rsidRPr="000307B2" w:rsidRDefault="00B32F73" w:rsidP="00E31B13">
            <w:pPr>
              <w:ind w:firstLine="0"/>
              <w:rPr>
                <w:rFonts w:eastAsia="Times New Roman" w:cs="Times New Roman"/>
                <w:color w:val="000000"/>
                <w:szCs w:val="24"/>
                <w:lang w:val="ru-RU" w:eastAsia="ru-RU"/>
              </w:rPr>
            </w:pPr>
            <w:r w:rsidRPr="000307B2">
              <w:rPr>
                <w:rFonts w:eastAsia="Times New Roman" w:cs="Times New Roman"/>
                <w:color w:val="000000"/>
                <w:szCs w:val="24"/>
                <w:lang w:eastAsia="ru-RU"/>
              </w:rPr>
              <w:t>Федеральный государственный образовательный стандарт</w:t>
            </w:r>
          </w:p>
        </w:tc>
      </w:tr>
      <w:tr w:rsidR="00B32F73" w:rsidRPr="000307B2" w14:paraId="0916662F" w14:textId="77777777" w:rsidTr="00B32F73">
        <w:trPr>
          <w:trHeight w:val="330"/>
        </w:trPr>
        <w:tc>
          <w:tcPr>
            <w:tcW w:w="1870" w:type="dxa"/>
            <w:tcBorders>
              <w:top w:val="nil"/>
              <w:left w:val="nil"/>
              <w:bottom w:val="single" w:sz="8" w:space="0" w:color="auto"/>
              <w:right w:val="nil"/>
            </w:tcBorders>
            <w:shd w:val="clear" w:color="auto" w:fill="auto"/>
            <w:vAlign w:val="center"/>
            <w:hideMark/>
          </w:tcPr>
          <w:p w14:paraId="1C51612E" w14:textId="77777777" w:rsidR="00B32F73" w:rsidRPr="000307B2" w:rsidRDefault="00B32F73" w:rsidP="00E31B13">
            <w:pPr>
              <w:ind w:firstLine="0"/>
              <w:rPr>
                <w:rFonts w:eastAsia="Times New Roman" w:cs="Times New Roman"/>
                <w:color w:val="000000"/>
                <w:szCs w:val="24"/>
                <w:lang w:val="ru-RU" w:eastAsia="ru-RU"/>
              </w:rPr>
            </w:pPr>
            <w:r w:rsidRPr="000307B2">
              <w:rPr>
                <w:rFonts w:eastAsia="Times New Roman" w:cs="Times New Roman"/>
                <w:color w:val="000000"/>
                <w:szCs w:val="24"/>
                <w:lang w:eastAsia="ru-RU"/>
              </w:rPr>
              <w:t>ФЗ</w:t>
            </w:r>
          </w:p>
        </w:tc>
        <w:tc>
          <w:tcPr>
            <w:tcW w:w="7650" w:type="dxa"/>
            <w:tcBorders>
              <w:top w:val="nil"/>
              <w:left w:val="nil"/>
              <w:bottom w:val="single" w:sz="8" w:space="0" w:color="auto"/>
              <w:right w:val="nil"/>
            </w:tcBorders>
            <w:shd w:val="clear" w:color="auto" w:fill="auto"/>
            <w:vAlign w:val="center"/>
            <w:hideMark/>
          </w:tcPr>
          <w:p w14:paraId="7909D3FC" w14:textId="77777777" w:rsidR="00B32F73" w:rsidRPr="000307B2" w:rsidRDefault="00B32F73" w:rsidP="00E31B13">
            <w:pPr>
              <w:ind w:firstLine="0"/>
              <w:rPr>
                <w:rFonts w:eastAsia="Times New Roman" w:cs="Times New Roman"/>
                <w:color w:val="000000"/>
                <w:szCs w:val="24"/>
                <w:lang w:val="ru-RU" w:eastAsia="ru-RU"/>
              </w:rPr>
            </w:pPr>
            <w:r w:rsidRPr="000307B2">
              <w:rPr>
                <w:rFonts w:eastAsia="Times New Roman" w:cs="Times New Roman"/>
                <w:color w:val="000000"/>
                <w:szCs w:val="24"/>
                <w:lang w:eastAsia="ru-RU"/>
              </w:rPr>
              <w:t>Федеральный Закон</w:t>
            </w:r>
          </w:p>
        </w:tc>
      </w:tr>
      <w:tr w:rsidR="00B32F73" w:rsidRPr="00853034" w14:paraId="16A108C4" w14:textId="77777777" w:rsidTr="00B32F73">
        <w:trPr>
          <w:trHeight w:val="330"/>
        </w:trPr>
        <w:tc>
          <w:tcPr>
            <w:tcW w:w="1870" w:type="dxa"/>
            <w:tcBorders>
              <w:top w:val="nil"/>
              <w:left w:val="nil"/>
              <w:bottom w:val="single" w:sz="8" w:space="0" w:color="auto"/>
              <w:right w:val="nil"/>
            </w:tcBorders>
            <w:shd w:val="clear" w:color="auto" w:fill="auto"/>
            <w:vAlign w:val="center"/>
            <w:hideMark/>
          </w:tcPr>
          <w:p w14:paraId="3B5AC176" w14:textId="77777777" w:rsidR="00B32F73" w:rsidRPr="000307B2" w:rsidRDefault="00B32F73" w:rsidP="00E31B13">
            <w:pPr>
              <w:ind w:firstLine="0"/>
              <w:rPr>
                <w:rFonts w:eastAsia="Times New Roman" w:cs="Times New Roman"/>
                <w:color w:val="000000"/>
                <w:szCs w:val="24"/>
                <w:lang w:val="ru-RU" w:eastAsia="ru-RU"/>
              </w:rPr>
            </w:pPr>
            <w:r w:rsidRPr="000307B2">
              <w:rPr>
                <w:rFonts w:eastAsia="Times New Roman" w:cs="Times New Roman"/>
                <w:color w:val="000000"/>
                <w:szCs w:val="24"/>
                <w:lang w:eastAsia="ru-RU"/>
              </w:rPr>
              <w:t>ФЦПРО</w:t>
            </w:r>
          </w:p>
        </w:tc>
        <w:tc>
          <w:tcPr>
            <w:tcW w:w="7650" w:type="dxa"/>
            <w:tcBorders>
              <w:top w:val="nil"/>
              <w:left w:val="nil"/>
              <w:bottom w:val="single" w:sz="8" w:space="0" w:color="auto"/>
              <w:right w:val="nil"/>
            </w:tcBorders>
            <w:shd w:val="clear" w:color="auto" w:fill="auto"/>
            <w:vAlign w:val="center"/>
            <w:hideMark/>
          </w:tcPr>
          <w:p w14:paraId="23BCA209" w14:textId="77777777" w:rsidR="00B32F73" w:rsidRPr="000307B2" w:rsidRDefault="00B32F73" w:rsidP="00E31B13">
            <w:pPr>
              <w:ind w:firstLine="0"/>
              <w:rPr>
                <w:rFonts w:eastAsia="Times New Roman" w:cs="Times New Roman"/>
                <w:color w:val="000000"/>
                <w:szCs w:val="24"/>
                <w:lang w:val="ru-RU" w:eastAsia="ru-RU"/>
              </w:rPr>
            </w:pPr>
            <w:r w:rsidRPr="000307B2">
              <w:rPr>
                <w:rFonts w:eastAsia="Times New Roman" w:cs="Times New Roman"/>
                <w:color w:val="000000"/>
                <w:szCs w:val="24"/>
                <w:lang w:val="ru-RU" w:eastAsia="ru-RU"/>
              </w:rPr>
              <w:t>Федеральная целевая программа развития образования</w:t>
            </w:r>
          </w:p>
        </w:tc>
      </w:tr>
    </w:tbl>
    <w:p w14:paraId="3ADA0458" w14:textId="77777777" w:rsidR="00B32F73" w:rsidRDefault="00B32F73" w:rsidP="00B32F73">
      <w:pPr>
        <w:spacing w:after="160" w:line="259" w:lineRule="auto"/>
        <w:ind w:firstLine="0"/>
        <w:jc w:val="left"/>
        <w:rPr>
          <w:rFonts w:eastAsia="Times New Roman" w:cs="Times New Roman"/>
          <w:bCs/>
          <w:szCs w:val="24"/>
          <w:lang w:val="ru-RU" w:eastAsia="ru-RU"/>
        </w:rPr>
      </w:pPr>
      <w:r>
        <w:rPr>
          <w:rFonts w:eastAsia="Times New Roman" w:cs="Times New Roman"/>
          <w:bCs/>
          <w:szCs w:val="24"/>
          <w:lang w:val="ru-RU" w:eastAsia="ru-RU"/>
        </w:rPr>
        <w:br w:type="page"/>
      </w:r>
    </w:p>
    <w:p w14:paraId="58E58633" w14:textId="77777777" w:rsidR="00B32F73" w:rsidRDefault="00B32F73" w:rsidP="00B32F73">
      <w:pPr>
        <w:pStyle w:val="10"/>
        <w:rPr>
          <w:lang w:val="ru-RU" w:eastAsia="ru-RU"/>
        </w:rPr>
      </w:pPr>
      <w:bookmarkStart w:id="2" w:name="_Toc435385946"/>
      <w:r w:rsidRPr="007B7907">
        <w:rPr>
          <w:lang w:val="ru-RU" w:eastAsia="ru-RU"/>
        </w:rPr>
        <w:lastRenderedPageBreak/>
        <w:t>Основная часть</w:t>
      </w:r>
      <w:bookmarkEnd w:id="2"/>
    </w:p>
    <w:p w14:paraId="785A3162" w14:textId="77777777" w:rsidR="00B32F73" w:rsidRPr="001D620F" w:rsidRDefault="00B32F73" w:rsidP="00B32F73">
      <w:pPr>
        <w:pStyle w:val="2"/>
        <w:rPr>
          <w:lang w:val="ru-RU" w:eastAsia="ru-RU"/>
        </w:rPr>
      </w:pPr>
      <w:r>
        <w:rPr>
          <w:lang w:val="ru-RU" w:eastAsia="ru-RU"/>
        </w:rPr>
        <w:t>Введение</w:t>
      </w:r>
    </w:p>
    <w:p w14:paraId="37257B28" w14:textId="77777777" w:rsidR="00B32F73" w:rsidRDefault="00B32F73" w:rsidP="00B32F73">
      <w:pPr>
        <w:pStyle w:val="15"/>
        <w:rPr>
          <w:b w:val="0"/>
        </w:rPr>
      </w:pPr>
      <w:r w:rsidRPr="00144504">
        <w:rPr>
          <w:b w:val="0"/>
        </w:rPr>
        <w:t>Построение эффективной системы оценки качества образования</w:t>
      </w:r>
      <w:r>
        <w:rPr>
          <w:b w:val="0"/>
        </w:rPr>
        <w:t xml:space="preserve"> (ОКО)</w:t>
      </w:r>
      <w:r w:rsidRPr="00144504">
        <w:rPr>
          <w:b w:val="0"/>
        </w:rPr>
        <w:t xml:space="preserve"> во многих странах мира является одним из приоритетов национальной образовательной политики. </w:t>
      </w:r>
      <w:proofErr w:type="gramStart"/>
      <w:r>
        <w:rPr>
          <w:b w:val="0"/>
        </w:rPr>
        <w:t>Развитая и скоординированная система оценивания качества образования позволяет не только обеспечить информационные потребности различных участников образовательных отношений (потребителей – информацией для осуществления выбора образовательной организации, управленцев – сведениями для принятия обоснованных и эффективных управленческих решений, и т.д.), но и выстраивать государственную политику в сфере образования с учетом эффективности использования финансовых ресурсов и интересов населения.</w:t>
      </w:r>
      <w:proofErr w:type="gramEnd"/>
    </w:p>
    <w:p w14:paraId="33F27F6E" w14:textId="77777777" w:rsidR="00B32F73" w:rsidRDefault="00B32F73" w:rsidP="00B32F73">
      <w:pPr>
        <w:pStyle w:val="15"/>
        <w:rPr>
          <w:b w:val="0"/>
        </w:rPr>
      </w:pPr>
      <w:r w:rsidRPr="00144504">
        <w:rPr>
          <w:b w:val="0"/>
        </w:rPr>
        <w:t xml:space="preserve">В передовых образовательных системах мира </w:t>
      </w:r>
      <w:r>
        <w:rPr>
          <w:b w:val="0"/>
        </w:rPr>
        <w:t>оценка качества образования включает, в первую очередь, оценку качества подготовки обучающихся – учебных достижений студентов и школьников, их образовательных результатов. При этом, в большинстве стран, включая США, Австралию, Чили и мн. др. в обязательном порядке осуществляется оценка н необразовательных результатов, условий осуществления образовательного процесса, а также учет разнообразной контекстной информации. Аналогичные подходы, но несколько в иной организационно-управленческой логике разрабатываются и внедряются в России и многих странах ближнего зарубежья. При этом оценка образовательных результатов, понимаемых как качество подготовки обучающихся, остается наиболее важным объектом оценки качества образования.</w:t>
      </w:r>
    </w:p>
    <w:p w14:paraId="790F66E4" w14:textId="77777777" w:rsidR="00B32F73" w:rsidRPr="00144504" w:rsidRDefault="00B32F73" w:rsidP="00B32F73">
      <w:pPr>
        <w:pStyle w:val="15"/>
        <w:rPr>
          <w:b w:val="0"/>
        </w:rPr>
      </w:pPr>
      <w:r>
        <w:rPr>
          <w:b w:val="0"/>
        </w:rPr>
        <w:t xml:space="preserve">Оценка качества подготовки обучающихся в развитых образовательных системах мира </w:t>
      </w:r>
      <w:r w:rsidRPr="00144504">
        <w:rPr>
          <w:b w:val="0"/>
        </w:rPr>
        <w:t>преимущественно состо</w:t>
      </w:r>
      <w:r>
        <w:rPr>
          <w:b w:val="0"/>
        </w:rPr>
        <w:t>и</w:t>
      </w:r>
      <w:r w:rsidRPr="00144504">
        <w:rPr>
          <w:b w:val="0"/>
        </w:rPr>
        <w:t>т из трёх основных подсистем, включающих: внутриклассное оценивание (для организации учебного процесса на уровне школы), национальные экзамены (для оценки освоения образовательной программы и отбора для продолжения обучения), мониторинговые исследования образовательных достижений – национальные и международные (для оценки эффективности деятельности образовательных систем).</w:t>
      </w:r>
      <w:r>
        <w:rPr>
          <w:b w:val="0"/>
        </w:rPr>
        <w:t xml:space="preserve"> </w:t>
      </w:r>
    </w:p>
    <w:p w14:paraId="5EEB210D" w14:textId="77777777" w:rsidR="00B32F73" w:rsidRPr="00144504" w:rsidRDefault="00B32F73" w:rsidP="00B32F73">
      <w:pPr>
        <w:rPr>
          <w:b/>
          <w:lang w:val="ru-RU"/>
        </w:rPr>
      </w:pPr>
      <w:r w:rsidRPr="00714031">
        <w:rPr>
          <w:lang w:val="ru-RU"/>
        </w:rPr>
        <w:t xml:space="preserve">Для построения и развития национальной системы оценки качества общего (школьного) образования необходимо опираться на наиболее перспективные и успешные мировые практики в сфере оценки качества образования. </w:t>
      </w:r>
      <w:proofErr w:type="gramStart"/>
      <w:r w:rsidRPr="00144504">
        <w:rPr>
          <w:lang w:val="ru-RU"/>
        </w:rPr>
        <w:t>С этой целью в рамках проекта «Разработка рекомендаций для совершенствования системы оценки качества школьного образования в Российской Федерации на основании сравнительного анализа опыта стран СНГ и Российской Федерации, а также изучения лучшего опыта стран дальнего зарубежья» провед</w:t>
      </w:r>
      <w:r>
        <w:rPr>
          <w:lang w:val="ru-RU"/>
        </w:rPr>
        <w:t>ё</w:t>
      </w:r>
      <w:r w:rsidRPr="00144504">
        <w:rPr>
          <w:lang w:val="ru-RU"/>
        </w:rPr>
        <w:t xml:space="preserve">н </w:t>
      </w:r>
      <w:r w:rsidRPr="00144504">
        <w:rPr>
          <w:lang w:val="ru-RU"/>
        </w:rPr>
        <w:lastRenderedPageBreak/>
        <w:t>сравнительн</w:t>
      </w:r>
      <w:r>
        <w:rPr>
          <w:lang w:val="ru-RU"/>
        </w:rPr>
        <w:t>ый</w:t>
      </w:r>
      <w:r w:rsidRPr="00144504">
        <w:rPr>
          <w:lang w:val="ru-RU"/>
        </w:rPr>
        <w:t xml:space="preserve"> анализ Опыта стран СНГ, включая Российскую Федерацию, а также некоторых стран дальнего зарубежья</w:t>
      </w:r>
      <w:r>
        <w:rPr>
          <w:lang w:val="ru-RU"/>
        </w:rPr>
        <w:t>.</w:t>
      </w:r>
      <w:proofErr w:type="gramEnd"/>
      <w:r>
        <w:rPr>
          <w:lang w:val="ru-RU"/>
        </w:rPr>
        <w:t xml:space="preserve"> Особое внимание было уделено</w:t>
      </w:r>
      <w:r w:rsidRPr="00144504">
        <w:rPr>
          <w:lang w:val="ru-RU"/>
        </w:rPr>
        <w:t xml:space="preserve"> национальным экзаменам и мониторингам образовательных достижений, использованию различных оценочных процедур для управления качеством образования и поддержки образовательного процесса.</w:t>
      </w:r>
      <w:r>
        <w:rPr>
          <w:lang w:val="ru-RU"/>
        </w:rPr>
        <w:t xml:space="preserve"> Так же были проанализированы региональные системы ОКО в Российской Федерации, выявлены и описаны наилучшие практики для подробного изучения и последующего распространения.</w:t>
      </w:r>
      <w:r w:rsidRPr="00076210">
        <w:rPr>
          <w:lang w:val="ru-RU"/>
        </w:rPr>
        <w:t xml:space="preserve"> </w:t>
      </w:r>
      <w:r>
        <w:rPr>
          <w:lang w:val="ru-RU"/>
        </w:rPr>
        <w:t xml:space="preserve">На основании проведенного сопоставительного анализа региональных практик и опыта различных стран были выявлены наиболее перспективные направления и эффективные механизмы развития системы оценки качества образования, которые были положены в основу разработанных в рамках данного проекта рекомендации по </w:t>
      </w:r>
      <w:r w:rsidRPr="00082CBD">
        <w:rPr>
          <w:lang w:val="ru-RU"/>
        </w:rPr>
        <w:t xml:space="preserve">дальнейшим направлениям </w:t>
      </w:r>
      <w:proofErr w:type="gramStart"/>
      <w:r w:rsidRPr="00082CBD">
        <w:rPr>
          <w:lang w:val="ru-RU"/>
        </w:rPr>
        <w:t>совершенствования системы оценки качества общего образования</w:t>
      </w:r>
      <w:proofErr w:type="gramEnd"/>
      <w:r w:rsidRPr="00082CBD">
        <w:rPr>
          <w:lang w:val="ru-RU"/>
        </w:rPr>
        <w:t xml:space="preserve"> в Российской Федерации</w:t>
      </w:r>
      <w:r w:rsidRPr="00144504">
        <w:rPr>
          <w:lang w:val="ru-RU"/>
        </w:rPr>
        <w:t>.</w:t>
      </w:r>
    </w:p>
    <w:p w14:paraId="7D5FE309" w14:textId="77777777" w:rsidR="00B32F73" w:rsidRDefault="00B32F73" w:rsidP="00B32F73">
      <w:pPr>
        <w:pStyle w:val="15"/>
        <w:rPr>
          <w:b w:val="0"/>
        </w:rPr>
      </w:pPr>
      <w:r>
        <w:rPr>
          <w:b w:val="0"/>
        </w:rPr>
        <w:t>Для достижения цели проекта были реализованы следующие задачи:</w:t>
      </w:r>
    </w:p>
    <w:p w14:paraId="6295BF03" w14:textId="77777777" w:rsidR="00B32F73" w:rsidRPr="00144504" w:rsidRDefault="00B32F73" w:rsidP="00B32F73">
      <w:pPr>
        <w:pStyle w:val="a3"/>
        <w:numPr>
          <w:ilvl w:val="0"/>
          <w:numId w:val="15"/>
        </w:numPr>
        <w:tabs>
          <w:tab w:val="left" w:pos="1134"/>
        </w:tabs>
        <w:ind w:left="0" w:firstLine="709"/>
        <w:rPr>
          <w:lang w:val="ru-RU"/>
        </w:rPr>
      </w:pPr>
      <w:r w:rsidRPr="00144504">
        <w:rPr>
          <w:lang w:val="ru-RU"/>
        </w:rPr>
        <w:t>Разработ</w:t>
      </w:r>
      <w:r>
        <w:rPr>
          <w:lang w:val="ru-RU"/>
        </w:rPr>
        <w:t>ана</w:t>
      </w:r>
      <w:r w:rsidRPr="00144504">
        <w:rPr>
          <w:lang w:val="ru-RU"/>
        </w:rPr>
        <w:t xml:space="preserve"> методик</w:t>
      </w:r>
      <w:r>
        <w:rPr>
          <w:lang w:val="ru-RU"/>
        </w:rPr>
        <w:t>а</w:t>
      </w:r>
      <w:r w:rsidRPr="00144504">
        <w:rPr>
          <w:lang w:val="ru-RU"/>
        </w:rPr>
        <w:t xml:space="preserve"> анализа систем ОКО и отдельных элементов ОКО</w:t>
      </w:r>
      <w:r>
        <w:rPr>
          <w:lang w:val="ru-RU"/>
        </w:rPr>
        <w:t xml:space="preserve">, включающая рамку для </w:t>
      </w:r>
      <w:r w:rsidRPr="00144504">
        <w:rPr>
          <w:lang w:val="ru-RU"/>
        </w:rPr>
        <w:t>подготовки обзора национальной системы оценки качества общего (школьного) образования</w:t>
      </w:r>
      <w:r>
        <w:rPr>
          <w:lang w:val="ru-RU"/>
        </w:rPr>
        <w:t>;</w:t>
      </w:r>
    </w:p>
    <w:p w14:paraId="25CDC1EA" w14:textId="77777777" w:rsidR="00B32F73" w:rsidRPr="00144504" w:rsidRDefault="00B32F73" w:rsidP="00B32F73">
      <w:pPr>
        <w:pStyle w:val="a3"/>
        <w:numPr>
          <w:ilvl w:val="0"/>
          <w:numId w:val="15"/>
        </w:numPr>
        <w:tabs>
          <w:tab w:val="left" w:pos="1134"/>
        </w:tabs>
        <w:ind w:left="0" w:firstLine="709"/>
        <w:rPr>
          <w:lang w:val="ru-RU"/>
        </w:rPr>
      </w:pPr>
      <w:r w:rsidRPr="00144504">
        <w:rPr>
          <w:lang w:val="ru-RU"/>
        </w:rPr>
        <w:t>Проведен</w:t>
      </w:r>
      <w:r>
        <w:rPr>
          <w:lang w:val="ru-RU"/>
        </w:rPr>
        <w:t>ы</w:t>
      </w:r>
      <w:r w:rsidRPr="00144504">
        <w:rPr>
          <w:lang w:val="ru-RU"/>
        </w:rPr>
        <w:t xml:space="preserve"> аналитически</w:t>
      </w:r>
      <w:r>
        <w:rPr>
          <w:lang w:val="ru-RU"/>
        </w:rPr>
        <w:t>е</w:t>
      </w:r>
      <w:r w:rsidRPr="00144504">
        <w:rPr>
          <w:lang w:val="ru-RU"/>
        </w:rPr>
        <w:t xml:space="preserve"> работ</w:t>
      </w:r>
      <w:r>
        <w:rPr>
          <w:lang w:val="ru-RU"/>
        </w:rPr>
        <w:t>ы</w:t>
      </w:r>
      <w:r w:rsidRPr="00144504">
        <w:rPr>
          <w:lang w:val="ru-RU"/>
        </w:rPr>
        <w:t xml:space="preserve"> по обзору опыта субъектов Российской Федерации в построении систем ОКО;</w:t>
      </w:r>
    </w:p>
    <w:p w14:paraId="6194F018" w14:textId="77777777" w:rsidR="00B32F73" w:rsidRPr="00144504" w:rsidRDefault="00B32F73" w:rsidP="00B32F73">
      <w:pPr>
        <w:pStyle w:val="a3"/>
        <w:numPr>
          <w:ilvl w:val="0"/>
          <w:numId w:val="15"/>
        </w:numPr>
        <w:tabs>
          <w:tab w:val="left" w:pos="1134"/>
        </w:tabs>
        <w:ind w:left="0" w:firstLine="709"/>
        <w:rPr>
          <w:lang w:val="ru-RU"/>
        </w:rPr>
      </w:pPr>
      <w:r w:rsidRPr="00144504">
        <w:rPr>
          <w:lang w:val="ru-RU"/>
        </w:rPr>
        <w:t>Проведен</w:t>
      </w:r>
      <w:r>
        <w:rPr>
          <w:lang w:val="ru-RU"/>
        </w:rPr>
        <w:t>ы</w:t>
      </w:r>
      <w:r w:rsidRPr="00144504">
        <w:rPr>
          <w:lang w:val="ru-RU"/>
        </w:rPr>
        <w:t xml:space="preserve"> аналитически</w:t>
      </w:r>
      <w:r>
        <w:rPr>
          <w:lang w:val="ru-RU"/>
        </w:rPr>
        <w:t>е</w:t>
      </w:r>
      <w:r w:rsidRPr="00144504">
        <w:rPr>
          <w:lang w:val="ru-RU"/>
        </w:rPr>
        <w:t xml:space="preserve"> работ</w:t>
      </w:r>
      <w:r>
        <w:rPr>
          <w:lang w:val="ru-RU"/>
        </w:rPr>
        <w:t>ы</w:t>
      </w:r>
      <w:r w:rsidRPr="00144504">
        <w:rPr>
          <w:lang w:val="ru-RU"/>
        </w:rPr>
        <w:t xml:space="preserve"> по обзору национального опыта Российской Федерации в построении системы ОКО;</w:t>
      </w:r>
    </w:p>
    <w:p w14:paraId="29CBAA80" w14:textId="77777777" w:rsidR="00B32F73" w:rsidRPr="00144504" w:rsidRDefault="00B32F73" w:rsidP="00B32F73">
      <w:pPr>
        <w:pStyle w:val="a3"/>
        <w:numPr>
          <w:ilvl w:val="0"/>
          <w:numId w:val="15"/>
        </w:numPr>
        <w:tabs>
          <w:tab w:val="left" w:pos="1134"/>
        </w:tabs>
        <w:ind w:left="0" w:firstLine="709"/>
        <w:rPr>
          <w:lang w:val="ru-RU"/>
        </w:rPr>
      </w:pPr>
      <w:r w:rsidRPr="00144504">
        <w:rPr>
          <w:lang w:val="ru-RU"/>
        </w:rPr>
        <w:t>Проведен</w:t>
      </w:r>
      <w:r>
        <w:rPr>
          <w:lang w:val="ru-RU"/>
        </w:rPr>
        <w:t>ы</w:t>
      </w:r>
      <w:r w:rsidRPr="00144504">
        <w:rPr>
          <w:lang w:val="ru-RU"/>
        </w:rPr>
        <w:t xml:space="preserve"> аналитически</w:t>
      </w:r>
      <w:r>
        <w:rPr>
          <w:lang w:val="ru-RU"/>
        </w:rPr>
        <w:t>е</w:t>
      </w:r>
      <w:r w:rsidRPr="00144504">
        <w:rPr>
          <w:lang w:val="ru-RU"/>
        </w:rPr>
        <w:t xml:space="preserve"> работ</w:t>
      </w:r>
      <w:r>
        <w:rPr>
          <w:lang w:val="ru-RU"/>
        </w:rPr>
        <w:t>ы</w:t>
      </w:r>
      <w:r w:rsidRPr="00144504">
        <w:rPr>
          <w:lang w:val="ru-RU"/>
        </w:rPr>
        <w:t xml:space="preserve"> по обзору опыта стран СНГ в формировании национальных систем ОКО;</w:t>
      </w:r>
    </w:p>
    <w:p w14:paraId="0558CBEB" w14:textId="77777777" w:rsidR="00B32F73" w:rsidRPr="00144504" w:rsidRDefault="00B32F73" w:rsidP="00B32F73">
      <w:pPr>
        <w:pStyle w:val="a3"/>
        <w:numPr>
          <w:ilvl w:val="0"/>
          <w:numId w:val="15"/>
        </w:numPr>
        <w:tabs>
          <w:tab w:val="left" w:pos="1134"/>
        </w:tabs>
        <w:ind w:left="0" w:firstLine="709"/>
        <w:rPr>
          <w:lang w:val="ru-RU"/>
        </w:rPr>
      </w:pPr>
      <w:r w:rsidRPr="00144504">
        <w:rPr>
          <w:lang w:val="ru-RU"/>
        </w:rPr>
        <w:t>Проведен</w:t>
      </w:r>
      <w:r>
        <w:rPr>
          <w:lang w:val="ru-RU"/>
        </w:rPr>
        <w:t>ы</w:t>
      </w:r>
      <w:r w:rsidRPr="00144504">
        <w:rPr>
          <w:lang w:val="ru-RU"/>
        </w:rPr>
        <w:t xml:space="preserve"> аналитически</w:t>
      </w:r>
      <w:r>
        <w:rPr>
          <w:lang w:val="ru-RU"/>
        </w:rPr>
        <w:t>е</w:t>
      </w:r>
      <w:r w:rsidRPr="00144504">
        <w:rPr>
          <w:lang w:val="ru-RU"/>
        </w:rPr>
        <w:t xml:space="preserve"> работ</w:t>
      </w:r>
      <w:r>
        <w:rPr>
          <w:lang w:val="ru-RU"/>
        </w:rPr>
        <w:t>ы</w:t>
      </w:r>
      <w:r w:rsidRPr="00144504">
        <w:rPr>
          <w:lang w:val="ru-RU"/>
        </w:rPr>
        <w:t xml:space="preserve"> по описанию опыта стран дальнего зарубежья в формировании национальных систем ОКО</w:t>
      </w:r>
      <w:r>
        <w:rPr>
          <w:lang w:val="ru-RU"/>
        </w:rPr>
        <w:t xml:space="preserve"> (на примере Австралии, США и Чили (в части национального мониторинга))</w:t>
      </w:r>
      <w:r w:rsidRPr="00144504">
        <w:rPr>
          <w:lang w:val="ru-RU"/>
        </w:rPr>
        <w:t>;</w:t>
      </w:r>
    </w:p>
    <w:p w14:paraId="3A939A90" w14:textId="77777777" w:rsidR="00B32F73" w:rsidRPr="00144504" w:rsidRDefault="00B32F73" w:rsidP="00B32F73">
      <w:pPr>
        <w:pStyle w:val="a3"/>
        <w:numPr>
          <w:ilvl w:val="0"/>
          <w:numId w:val="15"/>
        </w:numPr>
        <w:tabs>
          <w:tab w:val="left" w:pos="1134"/>
        </w:tabs>
        <w:ind w:left="0" w:firstLine="709"/>
        <w:rPr>
          <w:lang w:val="ru-RU"/>
        </w:rPr>
      </w:pPr>
      <w:r w:rsidRPr="00144504">
        <w:rPr>
          <w:lang w:val="ru-RU"/>
        </w:rPr>
        <w:t>Провед</w:t>
      </w:r>
      <w:r>
        <w:rPr>
          <w:lang w:val="ru-RU"/>
        </w:rPr>
        <w:t>ё</w:t>
      </w:r>
      <w:r w:rsidRPr="00144504">
        <w:rPr>
          <w:lang w:val="ru-RU"/>
        </w:rPr>
        <w:t>н сравнительн</w:t>
      </w:r>
      <w:r>
        <w:rPr>
          <w:lang w:val="ru-RU"/>
        </w:rPr>
        <w:t>ый</w:t>
      </w:r>
      <w:r w:rsidRPr="00144504">
        <w:rPr>
          <w:lang w:val="ru-RU"/>
        </w:rPr>
        <w:t xml:space="preserve"> анализ опыта построения систем ОКО в Российской Федерации, странах СНГ и странах дальнего зарубежья</w:t>
      </w:r>
      <w:r>
        <w:rPr>
          <w:lang w:val="ru-RU"/>
        </w:rPr>
        <w:t xml:space="preserve"> (на примере Австралии, США и Чили (в части национального мониторинга))</w:t>
      </w:r>
      <w:r w:rsidRPr="00144504">
        <w:rPr>
          <w:lang w:val="ru-RU"/>
        </w:rPr>
        <w:t>;</w:t>
      </w:r>
    </w:p>
    <w:p w14:paraId="4B9D55E3" w14:textId="77777777" w:rsidR="00B32F73" w:rsidRPr="00144504" w:rsidRDefault="00B32F73" w:rsidP="00B32F73">
      <w:pPr>
        <w:pStyle w:val="a3"/>
        <w:numPr>
          <w:ilvl w:val="0"/>
          <w:numId w:val="15"/>
        </w:numPr>
        <w:tabs>
          <w:tab w:val="left" w:pos="1134"/>
        </w:tabs>
        <w:ind w:left="0" w:firstLine="709"/>
        <w:rPr>
          <w:lang w:val="ru-RU"/>
        </w:rPr>
      </w:pPr>
      <w:r w:rsidRPr="00144504">
        <w:rPr>
          <w:lang w:val="ru-RU"/>
        </w:rPr>
        <w:t>Провед</w:t>
      </w:r>
      <w:r>
        <w:rPr>
          <w:lang w:val="ru-RU"/>
        </w:rPr>
        <w:t>е</w:t>
      </w:r>
      <w:r w:rsidRPr="00144504">
        <w:rPr>
          <w:lang w:val="ru-RU"/>
        </w:rPr>
        <w:t>н</w:t>
      </w:r>
      <w:r>
        <w:rPr>
          <w:lang w:val="ru-RU"/>
        </w:rPr>
        <w:t>а</w:t>
      </w:r>
      <w:r w:rsidRPr="00144504">
        <w:rPr>
          <w:lang w:val="ru-RU"/>
        </w:rPr>
        <w:t xml:space="preserve"> конференци</w:t>
      </w:r>
      <w:r>
        <w:rPr>
          <w:lang w:val="ru-RU"/>
        </w:rPr>
        <w:t>я</w:t>
      </w:r>
      <w:r w:rsidRPr="00144504">
        <w:rPr>
          <w:lang w:val="ru-RU"/>
        </w:rPr>
        <w:t xml:space="preserve"> по обсуждению </w:t>
      </w:r>
      <w:proofErr w:type="gramStart"/>
      <w:r w:rsidRPr="00144504">
        <w:rPr>
          <w:lang w:val="ru-RU"/>
        </w:rPr>
        <w:t>результатов проведения сравнительного анализа опыта оценки качества общего образования</w:t>
      </w:r>
      <w:proofErr w:type="gramEnd"/>
      <w:r w:rsidRPr="00144504">
        <w:rPr>
          <w:lang w:val="ru-RU"/>
        </w:rPr>
        <w:t xml:space="preserve"> с участием ведущих экспертов в области ОКО из России и стран СНГ</w:t>
      </w:r>
      <w:r>
        <w:rPr>
          <w:lang w:val="ru-RU"/>
        </w:rPr>
        <w:t>;</w:t>
      </w:r>
    </w:p>
    <w:p w14:paraId="6DF4BB8E" w14:textId="77777777" w:rsidR="00B32F73" w:rsidRPr="00144504" w:rsidRDefault="00B32F73" w:rsidP="00B32F73">
      <w:pPr>
        <w:pStyle w:val="a3"/>
        <w:numPr>
          <w:ilvl w:val="0"/>
          <w:numId w:val="15"/>
        </w:numPr>
        <w:tabs>
          <w:tab w:val="left" w:pos="1134"/>
        </w:tabs>
        <w:ind w:left="0" w:firstLine="709"/>
        <w:rPr>
          <w:lang w:val="ru-RU"/>
        </w:rPr>
      </w:pPr>
      <w:r w:rsidRPr="00144504">
        <w:rPr>
          <w:lang w:val="ru-RU"/>
        </w:rPr>
        <w:t>Разработ</w:t>
      </w:r>
      <w:r>
        <w:rPr>
          <w:lang w:val="ru-RU"/>
        </w:rPr>
        <w:t>аны</w:t>
      </w:r>
      <w:r w:rsidRPr="00144504">
        <w:rPr>
          <w:lang w:val="ru-RU"/>
        </w:rPr>
        <w:t xml:space="preserve"> рекомендаци</w:t>
      </w:r>
      <w:r>
        <w:rPr>
          <w:lang w:val="ru-RU"/>
        </w:rPr>
        <w:t>и</w:t>
      </w:r>
      <w:r w:rsidRPr="00144504">
        <w:rPr>
          <w:lang w:val="ru-RU"/>
        </w:rPr>
        <w:t xml:space="preserve"> по дальнейшим направлениям </w:t>
      </w:r>
      <w:proofErr w:type="gramStart"/>
      <w:r w:rsidRPr="00144504">
        <w:rPr>
          <w:lang w:val="ru-RU"/>
        </w:rPr>
        <w:t>совершенствования системы оценки качества общего образования</w:t>
      </w:r>
      <w:proofErr w:type="gramEnd"/>
      <w:r w:rsidRPr="00144504">
        <w:rPr>
          <w:lang w:val="ru-RU"/>
        </w:rPr>
        <w:t xml:space="preserve"> в Российской Федерации.</w:t>
      </w:r>
    </w:p>
    <w:p w14:paraId="60CC2B79" w14:textId="3590181B" w:rsidR="00B32F73" w:rsidRPr="00620ABA" w:rsidRDefault="00B32F73" w:rsidP="00B32F73">
      <w:pPr>
        <w:pStyle w:val="2"/>
        <w:rPr>
          <w:lang w:val="ru-RU"/>
        </w:rPr>
      </w:pPr>
      <w:bookmarkStart w:id="3" w:name="_Toc435385947"/>
      <w:r w:rsidRPr="00620ABA">
        <w:rPr>
          <w:lang w:val="ru-RU"/>
        </w:rPr>
        <w:lastRenderedPageBreak/>
        <w:t xml:space="preserve">1. </w:t>
      </w:r>
      <w:r w:rsidR="00F9340A" w:rsidRPr="00F9340A">
        <w:rPr>
          <w:lang w:val="ru-RU"/>
        </w:rPr>
        <w:t>Методика анализа систем ОКО и отдельных элементов ОКО</w:t>
      </w:r>
      <w:r w:rsidRPr="00620ABA">
        <w:rPr>
          <w:lang w:val="ru-RU"/>
        </w:rPr>
        <w:t>.</w:t>
      </w:r>
      <w:bookmarkEnd w:id="3"/>
    </w:p>
    <w:p w14:paraId="13ACA896" w14:textId="77777777" w:rsidR="00B32F73" w:rsidRDefault="00B32F73" w:rsidP="00B32F73">
      <w:pPr>
        <w:pStyle w:val="15"/>
        <w:ind w:firstLine="708"/>
        <w:rPr>
          <w:b w:val="0"/>
        </w:rPr>
      </w:pPr>
      <w:r>
        <w:rPr>
          <w:b w:val="0"/>
        </w:rPr>
        <w:t xml:space="preserve">На начальных этапах реализации проекта одним из приоритетных направлений работ стало обеспечение </w:t>
      </w:r>
      <w:r w:rsidRPr="00217857">
        <w:rPr>
          <w:b w:val="0"/>
        </w:rPr>
        <w:t>стандартиз</w:t>
      </w:r>
      <w:r>
        <w:rPr>
          <w:b w:val="0"/>
        </w:rPr>
        <w:t>ации</w:t>
      </w:r>
      <w:r w:rsidRPr="00217857">
        <w:rPr>
          <w:b w:val="0"/>
        </w:rPr>
        <w:t xml:space="preserve"> процесс</w:t>
      </w:r>
      <w:r>
        <w:rPr>
          <w:b w:val="0"/>
        </w:rPr>
        <w:t xml:space="preserve">ов сбора многочисленной и разнообразной информации о национальных системах оценки качества образования (НСОКО) и региональных системах оценки качества образования (РСОКО), ее последующего </w:t>
      </w:r>
      <w:r w:rsidRPr="00217857">
        <w:rPr>
          <w:b w:val="0"/>
        </w:rPr>
        <w:t>анализа</w:t>
      </w:r>
      <w:r>
        <w:rPr>
          <w:b w:val="0"/>
        </w:rPr>
        <w:t xml:space="preserve"> и интерпретации. Актуальность </w:t>
      </w:r>
      <w:proofErr w:type="gramStart"/>
      <w:r>
        <w:rPr>
          <w:b w:val="0"/>
        </w:rPr>
        <w:t xml:space="preserve">разработки стандартизированной методики </w:t>
      </w:r>
      <w:r w:rsidRPr="001D620F">
        <w:rPr>
          <w:b w:val="0"/>
        </w:rPr>
        <w:t>анализа систем оценки качества образования</w:t>
      </w:r>
      <w:proofErr w:type="gramEnd"/>
      <w:r w:rsidRPr="001D620F">
        <w:rPr>
          <w:b w:val="0"/>
        </w:rPr>
        <w:t xml:space="preserve"> и её отдельных элементов</w:t>
      </w:r>
      <w:r>
        <w:rPr>
          <w:b w:val="0"/>
        </w:rPr>
        <w:t xml:space="preserve"> обусловлена необходимостью привлечения большого числа специалистов, экспертов из четырех стран СНГ, участвовавших в проекте: Республика Армения, Республика Беларусь, Республики Кыргызстан и Таджикистан, а также экспертов, представляющих региональный опыт </w:t>
      </w:r>
      <w:proofErr w:type="gramStart"/>
      <w:r>
        <w:rPr>
          <w:b w:val="0"/>
        </w:rPr>
        <w:t>построения систем оценки качества образования</w:t>
      </w:r>
      <w:proofErr w:type="gramEnd"/>
      <w:r>
        <w:rPr>
          <w:b w:val="0"/>
        </w:rPr>
        <w:t>.</w:t>
      </w:r>
    </w:p>
    <w:p w14:paraId="61CC3DFC" w14:textId="77777777" w:rsidR="00B32F73" w:rsidRDefault="00B32F73" w:rsidP="00B32F73">
      <w:pPr>
        <w:pStyle w:val="15"/>
        <w:ind w:firstLine="708"/>
        <w:rPr>
          <w:b w:val="0"/>
        </w:rPr>
      </w:pPr>
      <w:r>
        <w:rPr>
          <w:b w:val="0"/>
        </w:rPr>
        <w:t>Для обеспечения этих задач была р</w:t>
      </w:r>
      <w:r w:rsidRPr="00DD4A21">
        <w:rPr>
          <w:b w:val="0"/>
        </w:rPr>
        <w:t>азработана Методика анализа систем ОКО и отдельных элементов ОКО</w:t>
      </w:r>
      <w:r>
        <w:rPr>
          <w:b w:val="0"/>
        </w:rPr>
        <w:t xml:space="preserve"> (далее – Методика)</w:t>
      </w:r>
      <w:r w:rsidRPr="00DD4A21">
        <w:rPr>
          <w:b w:val="0"/>
        </w:rPr>
        <w:t>, включающая рамку для подготовки обзора национальной системы оценки качества общего (школьного) образования</w:t>
      </w:r>
      <w:r>
        <w:rPr>
          <w:b w:val="0"/>
        </w:rPr>
        <w:t xml:space="preserve"> (Приложение 1). </w:t>
      </w:r>
    </w:p>
    <w:p w14:paraId="7372CEED" w14:textId="77777777" w:rsidR="00B32F73" w:rsidRDefault="00B32F73" w:rsidP="00B32F73">
      <w:pPr>
        <w:rPr>
          <w:lang w:val="ru-RU"/>
        </w:rPr>
      </w:pPr>
      <w:r>
        <w:rPr>
          <w:lang w:val="ru-RU"/>
        </w:rPr>
        <w:t>Методика максимально сфокусирована</w:t>
      </w:r>
      <w:r w:rsidRPr="002F7674">
        <w:rPr>
          <w:lang w:val="ru-RU"/>
        </w:rPr>
        <w:t xml:space="preserve"> на </w:t>
      </w:r>
      <w:r>
        <w:rPr>
          <w:lang w:val="ru-RU"/>
        </w:rPr>
        <w:t xml:space="preserve">структуре и содержании описания </w:t>
      </w:r>
      <w:r w:rsidRPr="002F7674">
        <w:rPr>
          <w:lang w:val="ru-RU"/>
        </w:rPr>
        <w:t>национальных экзамен</w:t>
      </w:r>
      <w:r>
        <w:rPr>
          <w:lang w:val="ru-RU"/>
        </w:rPr>
        <w:t>ов,</w:t>
      </w:r>
      <w:r w:rsidRPr="002F7674">
        <w:rPr>
          <w:lang w:val="ru-RU"/>
        </w:rPr>
        <w:t xml:space="preserve"> </w:t>
      </w:r>
      <w:r>
        <w:rPr>
          <w:lang w:val="ru-RU"/>
        </w:rPr>
        <w:t xml:space="preserve">используемых в разных странах </w:t>
      </w:r>
      <w:r w:rsidRPr="002F7674">
        <w:rPr>
          <w:lang w:val="ru-RU"/>
        </w:rPr>
        <w:t>для оценки освоения образовательной программы и отбора для продолжения обучения</w:t>
      </w:r>
      <w:r>
        <w:rPr>
          <w:lang w:val="ru-RU"/>
        </w:rPr>
        <w:t>, а также на</w:t>
      </w:r>
      <w:r w:rsidRPr="002F7674">
        <w:rPr>
          <w:lang w:val="ru-RU"/>
        </w:rPr>
        <w:t xml:space="preserve"> мониторинговых исследованиях образовательных достижений</w:t>
      </w:r>
      <w:r>
        <w:rPr>
          <w:lang w:val="ru-RU"/>
        </w:rPr>
        <w:t xml:space="preserve"> школьников</w:t>
      </w:r>
      <w:r w:rsidRPr="002F7674">
        <w:rPr>
          <w:lang w:val="ru-RU"/>
        </w:rPr>
        <w:t xml:space="preserve"> (национальны</w:t>
      </w:r>
      <w:r>
        <w:rPr>
          <w:lang w:val="ru-RU"/>
        </w:rPr>
        <w:t>х</w:t>
      </w:r>
      <w:r w:rsidRPr="002F7674">
        <w:rPr>
          <w:lang w:val="ru-RU"/>
        </w:rPr>
        <w:t xml:space="preserve"> и международны</w:t>
      </w:r>
      <w:r>
        <w:rPr>
          <w:lang w:val="ru-RU"/>
        </w:rPr>
        <w:t>х</w:t>
      </w:r>
      <w:r w:rsidRPr="002F7674">
        <w:rPr>
          <w:lang w:val="ru-RU"/>
        </w:rPr>
        <w:t xml:space="preserve">) </w:t>
      </w:r>
      <w:r>
        <w:rPr>
          <w:lang w:val="ru-RU"/>
        </w:rPr>
        <w:t>как ключевых элементах современных НСОКО</w:t>
      </w:r>
      <w:r w:rsidRPr="002F7674">
        <w:rPr>
          <w:lang w:val="ru-RU"/>
        </w:rPr>
        <w:t>.</w:t>
      </w:r>
      <w:r>
        <w:rPr>
          <w:lang w:val="ru-RU"/>
        </w:rPr>
        <w:t xml:space="preserve"> </w:t>
      </w:r>
    </w:p>
    <w:p w14:paraId="167946E5" w14:textId="6A69FAD8" w:rsidR="00B32F73" w:rsidRDefault="00B32F73" w:rsidP="00B32F73">
      <w:pPr>
        <w:rPr>
          <w:lang w:val="ru-RU"/>
        </w:rPr>
      </w:pPr>
      <w:r>
        <w:rPr>
          <w:lang w:val="ru-RU"/>
        </w:rPr>
        <w:t xml:space="preserve">Для детального описания и последующего сравнения НСОКО в Методике определены базовые характеристики и основные элементы этих систем, включая нормативную базу, инструментарий, оценочные процедуры, ресурсное обеспечение (финансирование, кадры), а также формы и каналы представления </w:t>
      </w:r>
      <w:proofErr w:type="gramStart"/>
      <w:r>
        <w:rPr>
          <w:lang w:val="ru-RU"/>
        </w:rPr>
        <w:t>результатов</w:t>
      </w:r>
      <w:proofErr w:type="gramEnd"/>
      <w:r>
        <w:rPr>
          <w:lang w:val="ru-RU"/>
        </w:rPr>
        <w:t xml:space="preserve"> и механизмы их использования в управленческой деятельности. Особое внимание в Методике уделяется выявлению и фиксации наиболее эффективных решений и основных проблем, возникающих в процессе прове</w:t>
      </w:r>
      <w:r w:rsidR="00E93CF2">
        <w:rPr>
          <w:lang w:val="ru-RU"/>
        </w:rPr>
        <w:t>дения этих оценочных процедур.</w:t>
      </w:r>
    </w:p>
    <w:p w14:paraId="45A18F24" w14:textId="2BBBE555" w:rsidR="00B32F73" w:rsidRDefault="00B32F73" w:rsidP="00B32F73">
      <w:pPr>
        <w:rPr>
          <w:lang w:val="ru-RU"/>
        </w:rPr>
      </w:pPr>
      <w:r>
        <w:rPr>
          <w:lang w:val="ru-RU"/>
        </w:rPr>
        <w:t xml:space="preserve">Отдельный раздел Методики посвящен описанию систем внутришкольного оценивания. В связи с тем, что этот тип оценки качества подготовки обучающихся в меньшей степени регулируется на </w:t>
      </w:r>
      <w:proofErr w:type="gramStart"/>
      <w:r>
        <w:rPr>
          <w:lang w:val="ru-RU"/>
        </w:rPr>
        <w:t>государственном</w:t>
      </w:r>
      <w:proofErr w:type="gramEnd"/>
      <w:r>
        <w:rPr>
          <w:lang w:val="ru-RU"/>
        </w:rPr>
        <w:t xml:space="preserve"> и даже на региональном уровнях, стандартизация его анализа представляет определенные сложности. Для максимального</w:t>
      </w:r>
      <w:r w:rsidRPr="00175C89">
        <w:rPr>
          <w:lang w:val="ru-RU"/>
        </w:rPr>
        <w:t xml:space="preserve"> </w:t>
      </w:r>
      <w:r>
        <w:rPr>
          <w:lang w:val="ru-RU"/>
        </w:rPr>
        <w:t>учета всех вариативных аспектов реализации внутришкольного оценивания в анализируемых странах и регионах</w:t>
      </w:r>
      <w:r w:rsidR="005036AC">
        <w:rPr>
          <w:lang w:val="ru-RU"/>
        </w:rPr>
        <w:t xml:space="preserve"> Российской Федерации </w:t>
      </w:r>
      <w:r>
        <w:rPr>
          <w:lang w:val="ru-RU"/>
        </w:rPr>
        <w:t xml:space="preserve">данный раздел Методики имеет несколько больше степеней свободы, чем </w:t>
      </w:r>
      <w:proofErr w:type="gramStart"/>
      <w:r>
        <w:rPr>
          <w:lang w:val="ru-RU"/>
        </w:rPr>
        <w:t>разделы</w:t>
      </w:r>
      <w:proofErr w:type="gramEnd"/>
      <w:r>
        <w:rPr>
          <w:lang w:val="ru-RU"/>
        </w:rPr>
        <w:t xml:space="preserve"> посвященные национальным экзаменам и мониторингам.</w:t>
      </w:r>
    </w:p>
    <w:p w14:paraId="61FD2AA6" w14:textId="77777777" w:rsidR="00B32F73" w:rsidRDefault="00B32F73" w:rsidP="00B32F73">
      <w:pPr>
        <w:rPr>
          <w:lang w:val="ru-RU"/>
        </w:rPr>
      </w:pPr>
      <w:r>
        <w:rPr>
          <w:lang w:val="ru-RU"/>
        </w:rPr>
        <w:lastRenderedPageBreak/>
        <w:t xml:space="preserve">Для обеспечения сопоставимости полученных описаний НСОКО в Методике предусмотрены разделы, включающие контекстную информацию не только о системах оценки качества, но и о системах образования анализируемых стран. На эти задачи ориентированы  разделы, посвященные </w:t>
      </w:r>
      <w:r w:rsidRPr="00E602AD">
        <w:rPr>
          <w:lang w:val="ru-RU"/>
        </w:rPr>
        <w:t>общ</w:t>
      </w:r>
      <w:r>
        <w:rPr>
          <w:lang w:val="ru-RU"/>
        </w:rPr>
        <w:t>ей</w:t>
      </w:r>
      <w:r w:rsidRPr="00E602AD">
        <w:rPr>
          <w:lang w:val="ru-RU"/>
        </w:rPr>
        <w:t xml:space="preserve"> характеристик</w:t>
      </w:r>
      <w:r>
        <w:rPr>
          <w:lang w:val="ru-RU"/>
        </w:rPr>
        <w:t>е</w:t>
      </w:r>
      <w:r w:rsidRPr="00E602AD">
        <w:rPr>
          <w:lang w:val="ru-RU"/>
        </w:rPr>
        <w:t xml:space="preserve"> системы школьного</w:t>
      </w:r>
      <w:r>
        <w:rPr>
          <w:lang w:val="ru-RU"/>
        </w:rPr>
        <w:t xml:space="preserve"> образования, </w:t>
      </w:r>
      <w:r w:rsidRPr="00E602AD">
        <w:rPr>
          <w:lang w:val="ru-RU"/>
        </w:rPr>
        <w:t>характеристик</w:t>
      </w:r>
      <w:r>
        <w:rPr>
          <w:lang w:val="ru-RU"/>
        </w:rPr>
        <w:t>е</w:t>
      </w:r>
      <w:r w:rsidRPr="00E602AD">
        <w:rPr>
          <w:lang w:val="ru-RU"/>
        </w:rPr>
        <w:t xml:space="preserve"> системы оценки качества школьного образования</w:t>
      </w:r>
      <w:r>
        <w:rPr>
          <w:lang w:val="ru-RU"/>
        </w:rPr>
        <w:t xml:space="preserve"> в каждой стране, основных проблемных зонах и важнейших достижениях в области формирования НСОКО каждой из рассматриваемых стран. </w:t>
      </w:r>
    </w:p>
    <w:p w14:paraId="485A0296" w14:textId="77777777" w:rsidR="00B32F73" w:rsidRDefault="00B32F73" w:rsidP="00B32F73">
      <w:pPr>
        <w:rPr>
          <w:lang w:val="ru-RU"/>
        </w:rPr>
      </w:pPr>
      <w:r>
        <w:rPr>
          <w:lang w:val="ru-RU"/>
        </w:rPr>
        <w:t>Объем отчетного документа составил более 2-х п.л., что в два раза превышает минимальные требования ГК.</w:t>
      </w:r>
    </w:p>
    <w:p w14:paraId="40221DFE" w14:textId="77777777" w:rsidR="00B32F73" w:rsidRDefault="00B32F73" w:rsidP="00B32F73">
      <w:pPr>
        <w:rPr>
          <w:lang w:val="ru-RU"/>
        </w:rPr>
      </w:pPr>
      <w:r>
        <w:rPr>
          <w:lang w:val="ru-RU"/>
        </w:rPr>
        <w:t>При разработке Методики были реализованы следующие задачи:</w:t>
      </w:r>
    </w:p>
    <w:p w14:paraId="77E56985" w14:textId="77777777" w:rsidR="00B32F73" w:rsidRDefault="00B32F73" w:rsidP="00B32F73">
      <w:pPr>
        <w:rPr>
          <w:lang w:val="ru-RU"/>
        </w:rPr>
      </w:pPr>
      <w:r>
        <w:rPr>
          <w:lang w:val="ru-RU"/>
        </w:rPr>
        <w:t>- Определены основные направления анализа НСОКО стран СНГ</w:t>
      </w:r>
      <w:r w:rsidRPr="00F63BA0">
        <w:rPr>
          <w:lang w:val="ru-RU"/>
        </w:rPr>
        <w:t xml:space="preserve"> </w:t>
      </w:r>
      <w:r>
        <w:rPr>
          <w:lang w:val="ru-RU"/>
        </w:rPr>
        <w:t>и дальнего зарубежья.</w:t>
      </w:r>
    </w:p>
    <w:p w14:paraId="370E01C3" w14:textId="77777777" w:rsidR="00B32F73" w:rsidRDefault="00B32F73" w:rsidP="00B32F73">
      <w:pPr>
        <w:rPr>
          <w:lang w:val="ru-RU"/>
        </w:rPr>
      </w:pPr>
      <w:r>
        <w:rPr>
          <w:lang w:val="ru-RU"/>
        </w:rPr>
        <w:t>- Сформированы единые требования к оформлению экспертами аналитических материалов.</w:t>
      </w:r>
    </w:p>
    <w:p w14:paraId="2F6665CA" w14:textId="77777777" w:rsidR="00B32F73" w:rsidRDefault="00B32F73" w:rsidP="00B32F73">
      <w:pPr>
        <w:rPr>
          <w:lang w:val="ru-RU"/>
        </w:rPr>
      </w:pPr>
      <w:r>
        <w:rPr>
          <w:lang w:val="ru-RU"/>
        </w:rPr>
        <w:t>- Акцентировано внимание экспертов, осуществляющих описание опыта стран СНГ и дальнего зарубежья, на важнейших позициях, характеризующих деятельность НСОКО.</w:t>
      </w:r>
    </w:p>
    <w:p w14:paraId="065BC8F5" w14:textId="77777777" w:rsidR="00B32F73" w:rsidRDefault="00B32F73" w:rsidP="00B32F73">
      <w:pPr>
        <w:rPr>
          <w:lang w:val="ru-RU"/>
        </w:rPr>
      </w:pPr>
      <w:r>
        <w:rPr>
          <w:lang w:val="ru-RU"/>
        </w:rPr>
        <w:t>- Обеспечено формирование единообразных кейсов опыта функционирования и развития НСОКО разных</w:t>
      </w:r>
      <w:r w:rsidRPr="00F63BA0">
        <w:rPr>
          <w:lang w:val="ru-RU"/>
        </w:rPr>
        <w:t xml:space="preserve"> </w:t>
      </w:r>
      <w:r>
        <w:rPr>
          <w:lang w:val="ru-RU"/>
        </w:rPr>
        <w:t>стран.</w:t>
      </w:r>
    </w:p>
    <w:p w14:paraId="0A3918ED" w14:textId="77777777" w:rsidR="00B32F73" w:rsidRDefault="00B32F73" w:rsidP="00B32F73">
      <w:pPr>
        <w:rPr>
          <w:lang w:val="ru-RU"/>
        </w:rPr>
      </w:pPr>
      <w:r>
        <w:rPr>
          <w:lang w:val="ru-RU"/>
        </w:rPr>
        <w:t>- Обеспечены возможности адекватного сопоставления опыта функционирования и развития НСОКО разных</w:t>
      </w:r>
      <w:r w:rsidRPr="00F63BA0">
        <w:rPr>
          <w:lang w:val="ru-RU"/>
        </w:rPr>
        <w:t xml:space="preserve"> </w:t>
      </w:r>
      <w:r>
        <w:rPr>
          <w:lang w:val="ru-RU"/>
        </w:rPr>
        <w:t>стран.</w:t>
      </w:r>
    </w:p>
    <w:p w14:paraId="4B7DFF3C" w14:textId="77777777" w:rsidR="00B32F73" w:rsidRDefault="00B32F73" w:rsidP="00B32F73">
      <w:pPr>
        <w:rPr>
          <w:lang w:val="ru-RU"/>
        </w:rPr>
      </w:pPr>
    </w:p>
    <w:p w14:paraId="3BB5710C" w14:textId="77777777" w:rsidR="00B32F73" w:rsidRPr="002F7674" w:rsidRDefault="00B32F73" w:rsidP="00B32F73">
      <w:pPr>
        <w:rPr>
          <w:lang w:val="ru-RU"/>
        </w:rPr>
      </w:pPr>
      <w:r>
        <w:rPr>
          <w:lang w:val="ru-RU"/>
        </w:rPr>
        <w:t xml:space="preserve">Разработанная Методика была адаптирована для обеспечения адекватного описания опыта стран дальнего зарубежья. Существенные отличия образовательных систем этих стран потребовали детальной переработки </w:t>
      </w:r>
      <w:proofErr w:type="gramStart"/>
      <w:r>
        <w:rPr>
          <w:lang w:val="ru-RU"/>
        </w:rPr>
        <w:t>Методики анализа систем оценки качества</w:t>
      </w:r>
      <w:proofErr w:type="gramEnd"/>
      <w:r>
        <w:rPr>
          <w:lang w:val="ru-RU"/>
        </w:rPr>
        <w:t>. При этом основные задачи – выявить значимые характеристики зарубежных систем ОКО и обеспечить возможность их аналитического сопоставления с российской системой – были полностью реализованы в рамках данной адаптированной Методики.</w:t>
      </w:r>
    </w:p>
    <w:p w14:paraId="3ABEA171" w14:textId="77777777" w:rsidR="00B32F73" w:rsidRDefault="00B32F73" w:rsidP="00B32F73">
      <w:pPr>
        <w:pStyle w:val="15"/>
        <w:ind w:firstLine="708"/>
        <w:rPr>
          <w:b w:val="0"/>
        </w:rPr>
      </w:pPr>
    </w:p>
    <w:p w14:paraId="3E443BDA" w14:textId="77777777" w:rsidR="00B32F73" w:rsidRPr="00620ABA" w:rsidRDefault="00B32F73" w:rsidP="00B32F73">
      <w:pPr>
        <w:pStyle w:val="2"/>
        <w:rPr>
          <w:lang w:val="ru-RU"/>
        </w:rPr>
      </w:pPr>
      <w:bookmarkStart w:id="4" w:name="_Toc435385948"/>
      <w:r w:rsidRPr="00620ABA">
        <w:rPr>
          <w:lang w:val="ru-RU"/>
        </w:rPr>
        <w:t>2. Проведение аналитических работ по обзору опыта субъектов Российской Федерации в построении систем ОКО</w:t>
      </w:r>
      <w:bookmarkEnd w:id="4"/>
    </w:p>
    <w:p w14:paraId="5AB8DED4" w14:textId="2C7F1499" w:rsidR="00B32F73" w:rsidRDefault="00B32F73" w:rsidP="00B32F73">
      <w:pPr>
        <w:pStyle w:val="15"/>
        <w:ind w:firstLine="708"/>
        <w:rPr>
          <w:b w:val="0"/>
        </w:rPr>
      </w:pPr>
      <w:r w:rsidRPr="00395A08">
        <w:rPr>
          <w:b w:val="0"/>
        </w:rPr>
        <w:t>Для проведения аналитических работ по обзору опыта субъектов</w:t>
      </w:r>
      <w:r w:rsidR="005036AC">
        <w:rPr>
          <w:b w:val="0"/>
        </w:rPr>
        <w:t xml:space="preserve"> Российской Федерации </w:t>
      </w:r>
      <w:r w:rsidRPr="00395A08">
        <w:rPr>
          <w:b w:val="0"/>
        </w:rPr>
        <w:t xml:space="preserve">в построении региональных систем оценки качества образования была осуществлена модификация разработанной ранее Методики с учетом специфики региональных образовательных систем Российской Федерации. Адаптированная под регионы Методика </w:t>
      </w:r>
      <w:r w:rsidRPr="00395A08">
        <w:rPr>
          <w:b w:val="0"/>
        </w:rPr>
        <w:lastRenderedPageBreak/>
        <w:t>позволила, с одной стороны, обеспечить сопоставимость регионального опыта построения систем ОКО не только между собой, но и в соотнесении с опытом стран СНГ. С другой стороны – унифицированная схема анализа обеспечила более детализированный анализ региональных систем ОКО и, соответственно, выявление всех существенных элементов этих систем.</w:t>
      </w:r>
    </w:p>
    <w:p w14:paraId="0149538B" w14:textId="77777777" w:rsidR="00B32F73" w:rsidRDefault="00B32F73" w:rsidP="00B32F73">
      <w:pPr>
        <w:pStyle w:val="15"/>
        <w:ind w:firstLine="708"/>
        <w:rPr>
          <w:b w:val="0"/>
        </w:rPr>
      </w:pPr>
    </w:p>
    <w:p w14:paraId="7516BDE1" w14:textId="5EBD5367" w:rsidR="00B32F73" w:rsidRPr="00395A08" w:rsidRDefault="00B32F73" w:rsidP="00B32F73">
      <w:pPr>
        <w:pStyle w:val="15"/>
        <w:ind w:firstLine="708"/>
        <w:rPr>
          <w:b w:val="0"/>
        </w:rPr>
      </w:pPr>
      <w:r>
        <w:rPr>
          <w:b w:val="0"/>
        </w:rPr>
        <w:t xml:space="preserve">В рамках реализации целей проекта был проведен отбор субъектов </w:t>
      </w:r>
      <w:r w:rsidR="005036AC">
        <w:rPr>
          <w:b w:val="0"/>
        </w:rPr>
        <w:t>Российской Федерации</w:t>
      </w:r>
      <w:r>
        <w:rPr>
          <w:b w:val="0"/>
        </w:rPr>
        <w:t>, которые имеют наиболее успешный опыт функционирования РСОКО. Для этого были разработаны и согласованны с Государственным заказчиком критерии отбора регионов, демонстрирующих эффективные практики ОКО.</w:t>
      </w:r>
    </w:p>
    <w:p w14:paraId="047F5E66" w14:textId="77777777" w:rsidR="00B32F73" w:rsidRDefault="00B32F73" w:rsidP="00B32F73">
      <w:pPr>
        <w:rPr>
          <w:lang w:val="ru-RU"/>
        </w:rPr>
      </w:pPr>
      <w:r w:rsidRPr="00907A1A">
        <w:rPr>
          <w:lang w:val="ru-RU"/>
        </w:rPr>
        <w:t>В основу критериев</w:t>
      </w:r>
      <w:r>
        <w:rPr>
          <w:lang w:val="ru-RU"/>
        </w:rPr>
        <w:t xml:space="preserve"> отбора регионов</w:t>
      </w:r>
      <w:r w:rsidRPr="00907A1A">
        <w:rPr>
          <w:lang w:val="ru-RU"/>
        </w:rPr>
        <w:t xml:space="preserve"> были положены требования Федерального закона от 29 декабря 2012 года № 273-ФЗ «Об образовании в Российской Федерации», «Методические рекомендации по проведению независимой оценки качества образовательной деятельности организаций, осуществляющих образовательную деятельность» утвержденные заместителем Министра образования и науки Российской Федерации А.Б.</w:t>
      </w:r>
      <w:r>
        <w:t> </w:t>
      </w:r>
      <w:r w:rsidRPr="00907A1A">
        <w:rPr>
          <w:lang w:val="ru-RU"/>
        </w:rPr>
        <w:t>Повалко от</w:t>
      </w:r>
      <w:r>
        <w:t> </w:t>
      </w:r>
      <w:r w:rsidRPr="00907A1A">
        <w:rPr>
          <w:lang w:val="ru-RU"/>
        </w:rPr>
        <w:t>1</w:t>
      </w:r>
      <w:r>
        <w:t> </w:t>
      </w:r>
      <w:r w:rsidRPr="00907A1A">
        <w:rPr>
          <w:lang w:val="ru-RU"/>
        </w:rPr>
        <w:t xml:space="preserve">апреля 2015 года, стандарт качества Российской Федерации ГОСТ </w:t>
      </w:r>
      <w:proofErr w:type="gramStart"/>
      <w:r w:rsidRPr="00907A1A">
        <w:rPr>
          <w:lang w:val="ru-RU"/>
        </w:rPr>
        <w:t>Р</w:t>
      </w:r>
      <w:proofErr w:type="gramEnd"/>
      <w:r w:rsidRPr="00907A1A">
        <w:rPr>
          <w:lang w:val="ru-RU"/>
        </w:rPr>
        <w:t xml:space="preserve"> 52614.2-2006 в сфере образования, а также проект </w:t>
      </w:r>
      <w:proofErr w:type="gramStart"/>
      <w:r w:rsidRPr="00907A1A">
        <w:rPr>
          <w:lang w:val="ru-RU"/>
        </w:rPr>
        <w:t>концепции общероссийской системы оценки качества образования</w:t>
      </w:r>
      <w:proofErr w:type="gramEnd"/>
      <w:r w:rsidRPr="00907A1A">
        <w:rPr>
          <w:lang w:val="ru-RU"/>
        </w:rPr>
        <w:t>.</w:t>
      </w:r>
      <w:r>
        <w:rPr>
          <w:lang w:val="ru-RU"/>
        </w:rPr>
        <w:t xml:space="preserve"> </w:t>
      </w:r>
    </w:p>
    <w:p w14:paraId="25551F3C" w14:textId="77777777" w:rsidR="00B32F73" w:rsidRDefault="00B32F73" w:rsidP="00B32F73">
      <w:pPr>
        <w:rPr>
          <w:lang w:val="ru-RU"/>
        </w:rPr>
      </w:pPr>
      <w:r>
        <w:rPr>
          <w:lang w:val="ru-RU"/>
        </w:rPr>
        <w:t>В контексте задач данного проекта было определено 5 ключевых критериев, которые гарантируют отбор регионов с наилучшими практиками построения РСОКО:</w:t>
      </w:r>
    </w:p>
    <w:p w14:paraId="4D9C12C5" w14:textId="77777777" w:rsidR="00B32F73" w:rsidRPr="0094059F" w:rsidRDefault="00B32F73" w:rsidP="00B32F73">
      <w:pPr>
        <w:rPr>
          <w:b/>
          <w:lang w:val="ru-RU"/>
        </w:rPr>
      </w:pPr>
      <w:r w:rsidRPr="0094059F">
        <w:rPr>
          <w:b/>
          <w:lang w:val="ru-RU"/>
        </w:rPr>
        <w:t>Критерий №1. Сформированность региональной системы оценки качества образования.</w:t>
      </w:r>
    </w:p>
    <w:p w14:paraId="7788DE76" w14:textId="77777777" w:rsidR="00B32F73" w:rsidRPr="0094059F" w:rsidRDefault="00B32F73" w:rsidP="00B32F73">
      <w:pPr>
        <w:rPr>
          <w:lang w:val="ru-RU"/>
        </w:rPr>
      </w:pPr>
      <w:r w:rsidRPr="0094059F">
        <w:rPr>
          <w:lang w:val="ru-RU"/>
        </w:rPr>
        <w:t>Организация РСОКО предполагает создание сети управленческих и научно-исследовательских организаций, обеспечивающих разработку, реализацию и научно-методическое сопровождение процедур оценки качества образования. При этом ключевой организацией системы являются центры оценки качества образования, создаваемые как в качестве отдельных организаций, так и в качестве структурных подразделений институтов развития образования (институтов повышения квалификации работников образования).</w:t>
      </w:r>
    </w:p>
    <w:p w14:paraId="58CB5F55" w14:textId="77777777" w:rsidR="00B32F73" w:rsidRDefault="00B32F73" w:rsidP="00B32F73">
      <w:pPr>
        <w:rPr>
          <w:lang w:val="ru-RU"/>
        </w:rPr>
      </w:pPr>
      <w:r w:rsidRPr="0094059F">
        <w:rPr>
          <w:lang w:val="ru-RU"/>
        </w:rPr>
        <w:t>Наличие центра оценки качества образования и опыт его работы в системе регионального образования, а также четкое разграничение функций между всеми организациями РСОКО служ</w:t>
      </w:r>
      <w:r>
        <w:rPr>
          <w:lang w:val="ru-RU"/>
        </w:rPr>
        <w:t>а</w:t>
      </w:r>
      <w:r w:rsidRPr="0094059F">
        <w:rPr>
          <w:lang w:val="ru-RU"/>
        </w:rPr>
        <w:t>т надежными индикаторами в рамках данного критерия.</w:t>
      </w:r>
    </w:p>
    <w:p w14:paraId="0D15337F" w14:textId="77777777" w:rsidR="00B32F73" w:rsidRDefault="00B32F73" w:rsidP="00B32F73">
      <w:pPr>
        <w:rPr>
          <w:b/>
          <w:lang w:val="ru-RU"/>
        </w:rPr>
      </w:pPr>
      <w:r w:rsidRPr="0094059F">
        <w:rPr>
          <w:b/>
          <w:lang w:val="ru-RU"/>
        </w:rPr>
        <w:t>Критерий №2. Наличие в регионе мониторинга образовательных достижений учащихся по программам начального общего образования.</w:t>
      </w:r>
    </w:p>
    <w:p w14:paraId="01654D08" w14:textId="77777777" w:rsidR="00B32F73" w:rsidRPr="0094059F" w:rsidRDefault="00B32F73" w:rsidP="00B32F73">
      <w:pPr>
        <w:widowControl w:val="0"/>
        <w:autoSpaceDE w:val="0"/>
        <w:autoSpaceDN w:val="0"/>
        <w:adjustRightInd w:val="0"/>
        <w:spacing w:before="80"/>
        <w:rPr>
          <w:rFonts w:eastAsia="Calibri" w:cs="Times New Roman"/>
          <w:szCs w:val="24"/>
          <w:lang w:val="ru-RU"/>
        </w:rPr>
      </w:pPr>
      <w:r w:rsidRPr="0094059F">
        <w:rPr>
          <w:rFonts w:eastAsia="Calibri" w:cs="Times New Roman"/>
          <w:bCs/>
          <w:iCs/>
          <w:szCs w:val="24"/>
          <w:lang w:val="ru-RU"/>
        </w:rPr>
        <w:t xml:space="preserve">Эффективная система управления качеством образования в первую очередь должна быть </w:t>
      </w:r>
      <w:r w:rsidRPr="0094059F">
        <w:rPr>
          <w:rFonts w:eastAsia="Calibri" w:cs="Times New Roman"/>
          <w:bCs/>
          <w:iCs/>
          <w:szCs w:val="24"/>
          <w:lang w:val="ru-RU"/>
        </w:rPr>
        <w:lastRenderedPageBreak/>
        <w:t>основана на достоверных и достаточных для принятия обоснованных управленческих решений данных. Инструментом сбора, анализа и интерпретации подобных данных в системе образования выступают региональные мониторинги образовательных достижений школьников.</w:t>
      </w:r>
    </w:p>
    <w:p w14:paraId="2648E0BC" w14:textId="77777777" w:rsidR="00B32F73" w:rsidRPr="0094059F" w:rsidRDefault="00B32F73" w:rsidP="00B32F73">
      <w:pPr>
        <w:widowControl w:val="0"/>
        <w:autoSpaceDE w:val="0"/>
        <w:autoSpaceDN w:val="0"/>
        <w:adjustRightInd w:val="0"/>
        <w:spacing w:before="80"/>
        <w:rPr>
          <w:rFonts w:eastAsia="Calibri" w:cs="Times New Roman"/>
          <w:szCs w:val="24"/>
          <w:lang w:val="ru-RU"/>
        </w:rPr>
      </w:pPr>
      <w:r w:rsidRPr="0094059F">
        <w:rPr>
          <w:rFonts w:eastAsia="Calibri" w:cs="Times New Roman"/>
          <w:szCs w:val="24"/>
          <w:lang w:val="ru-RU"/>
        </w:rPr>
        <w:t>Мониторинг образовательных достижений учащихся начальной школы является одним из ключевых элементов РСОКО. Дополнительную актуальность он приобретает на фоне уже полного перехода начальной школы на федеральные государственные образовательные стандарты начального общего образования.</w:t>
      </w:r>
    </w:p>
    <w:p w14:paraId="54E241F2" w14:textId="77777777" w:rsidR="00B32F73" w:rsidRPr="0094059F" w:rsidRDefault="00B32F73" w:rsidP="00B32F73">
      <w:pPr>
        <w:widowControl w:val="0"/>
        <w:autoSpaceDE w:val="0"/>
        <w:autoSpaceDN w:val="0"/>
        <w:adjustRightInd w:val="0"/>
        <w:spacing w:before="80"/>
        <w:rPr>
          <w:rFonts w:eastAsia="Calibri" w:cs="Times New Roman"/>
          <w:szCs w:val="24"/>
          <w:lang w:val="ru-RU"/>
        </w:rPr>
      </w:pPr>
      <w:r w:rsidRPr="0094059F">
        <w:rPr>
          <w:rFonts w:eastAsia="Calibri" w:cs="Times New Roman"/>
          <w:szCs w:val="24"/>
          <w:lang w:val="ru-RU"/>
        </w:rPr>
        <w:t>Проведение подобного мониторинга в независимости от параллели классов (1, 2, 3 или 4 классы), на оценку образовательных достижений которых он рассчитан, дает ценную информацию для педагогических работников и ученых, а также принятия обоснованных управленческих решений в системе образования.</w:t>
      </w:r>
    </w:p>
    <w:p w14:paraId="0708C85B" w14:textId="77777777" w:rsidR="00B32F73" w:rsidRDefault="00B32F73" w:rsidP="00B32F73">
      <w:pPr>
        <w:rPr>
          <w:b/>
          <w:lang w:val="ru-RU"/>
        </w:rPr>
      </w:pPr>
      <w:r w:rsidRPr="0094059F">
        <w:rPr>
          <w:b/>
          <w:lang w:val="ru-RU"/>
        </w:rPr>
        <w:t>Критерий №3. Наличие в регионе мониторинга образовательных достижений учащихся по программам основного и/или среднего общего образования.</w:t>
      </w:r>
    </w:p>
    <w:p w14:paraId="76FB0859" w14:textId="77777777" w:rsidR="00B32F73" w:rsidRPr="0094059F" w:rsidRDefault="00B32F73" w:rsidP="00B32F73">
      <w:pPr>
        <w:widowControl w:val="0"/>
        <w:autoSpaceDE w:val="0"/>
        <w:autoSpaceDN w:val="0"/>
        <w:adjustRightInd w:val="0"/>
        <w:spacing w:before="80"/>
        <w:rPr>
          <w:rFonts w:eastAsia="Calibri" w:cs="Times New Roman"/>
          <w:szCs w:val="24"/>
          <w:lang w:val="ru-RU"/>
        </w:rPr>
      </w:pPr>
      <w:r w:rsidRPr="0094059F">
        <w:rPr>
          <w:rFonts w:eastAsia="Calibri" w:cs="Times New Roman"/>
          <w:szCs w:val="24"/>
          <w:lang w:val="ru-RU"/>
        </w:rPr>
        <w:t>Мониторинг образовательных достижений учащихся по программам основного и/или среднего общего образования также является одним из ключевых элементов РСОКО. Проведение подобного мониторинга в независимости от параллели классов (с 5 по 11(12) классы), на оценку образовательных достижений которых он рассчитан, дает ценную информацию для педагогических работников и ученых, а также принятия обоснованных управленческих решений в системе образования.</w:t>
      </w:r>
    </w:p>
    <w:p w14:paraId="177C2E81" w14:textId="77777777" w:rsidR="00B32F73" w:rsidRDefault="00B32F73" w:rsidP="00B32F73">
      <w:pPr>
        <w:rPr>
          <w:b/>
          <w:lang w:val="ru-RU"/>
        </w:rPr>
      </w:pPr>
      <w:r w:rsidRPr="0094059F">
        <w:rPr>
          <w:b/>
          <w:lang w:val="ru-RU"/>
        </w:rPr>
        <w:t>Критерий №4. Наличие рейтинга общеобразовательных организаций на региональном уровне.</w:t>
      </w:r>
    </w:p>
    <w:p w14:paraId="1210BB32" w14:textId="77777777" w:rsidR="00B32F73" w:rsidRPr="0094059F" w:rsidRDefault="00B32F73" w:rsidP="00B32F73">
      <w:pPr>
        <w:widowControl w:val="0"/>
        <w:autoSpaceDE w:val="0"/>
        <w:autoSpaceDN w:val="0"/>
        <w:adjustRightInd w:val="0"/>
        <w:spacing w:before="80"/>
        <w:rPr>
          <w:rFonts w:eastAsia="Calibri" w:cs="Times New Roman"/>
          <w:bCs/>
          <w:iCs/>
          <w:szCs w:val="24"/>
          <w:lang w:val="ru-RU"/>
        </w:rPr>
      </w:pPr>
      <w:r w:rsidRPr="0094059F">
        <w:rPr>
          <w:rFonts w:eastAsia="Calibri" w:cs="Times New Roman"/>
          <w:bCs/>
          <w:iCs/>
          <w:szCs w:val="24"/>
          <w:lang w:val="ru-RU"/>
        </w:rPr>
        <w:t xml:space="preserve">Рейтинг – это форма представления результатов сопоставительной оценки, при которой участники оценки (организации общего (школьного) образования) сравниваются между собой и размещаются в итоговом списке в определенной последовательности в зависимости от оценок, полученных по различным показателям их деятельности. Как правило, размещение осуществляется по принципу «от </w:t>
      </w:r>
      <w:proofErr w:type="gramStart"/>
      <w:r w:rsidRPr="0094059F">
        <w:rPr>
          <w:rFonts w:eastAsia="Calibri" w:cs="Times New Roman"/>
          <w:bCs/>
          <w:iCs/>
          <w:szCs w:val="24"/>
          <w:lang w:val="ru-RU"/>
        </w:rPr>
        <w:t>лучших</w:t>
      </w:r>
      <w:proofErr w:type="gramEnd"/>
      <w:r w:rsidRPr="0094059F">
        <w:rPr>
          <w:rFonts w:eastAsia="Calibri" w:cs="Times New Roman"/>
          <w:bCs/>
          <w:iCs/>
          <w:szCs w:val="24"/>
          <w:lang w:val="ru-RU"/>
        </w:rPr>
        <w:t xml:space="preserve"> – к худшим»</w:t>
      </w:r>
    </w:p>
    <w:p w14:paraId="26EA26B6" w14:textId="77777777" w:rsidR="00B32F73" w:rsidRPr="0094059F" w:rsidRDefault="00B32F73" w:rsidP="00B32F73">
      <w:pPr>
        <w:widowControl w:val="0"/>
        <w:autoSpaceDE w:val="0"/>
        <w:autoSpaceDN w:val="0"/>
        <w:adjustRightInd w:val="0"/>
        <w:spacing w:before="80"/>
        <w:rPr>
          <w:rFonts w:eastAsia="Calibri" w:cs="Times New Roman"/>
          <w:bCs/>
          <w:iCs/>
          <w:szCs w:val="24"/>
          <w:lang w:val="ru-RU"/>
        </w:rPr>
      </w:pPr>
      <w:r w:rsidRPr="0094059F">
        <w:rPr>
          <w:rFonts w:eastAsia="Calibri" w:cs="Times New Roman"/>
          <w:bCs/>
          <w:iCs/>
          <w:szCs w:val="24"/>
          <w:lang w:val="ru-RU"/>
        </w:rPr>
        <w:t xml:space="preserve">Рейтинг является одной из наиболее популярных и эффективных форм представления результатов оценки качества общего (школьного) образования. Разработка и использование </w:t>
      </w:r>
      <w:r w:rsidRPr="0094059F">
        <w:rPr>
          <w:rFonts w:eastAsia="Calibri" w:cs="Times New Roman"/>
          <w:bCs/>
          <w:iCs/>
          <w:szCs w:val="24"/>
          <w:lang w:val="ru-RU"/>
        </w:rPr>
        <w:lastRenderedPageBreak/>
        <w:t>рейтингов в рамках функционирования РСОКО рекомендовано</w:t>
      </w:r>
      <w:r>
        <w:rPr>
          <w:rStyle w:val="a7"/>
          <w:rFonts w:eastAsia="Calibri" w:cs="Times New Roman"/>
          <w:bCs/>
          <w:iCs/>
          <w:szCs w:val="24"/>
        </w:rPr>
        <w:footnoteReference w:id="1"/>
      </w:r>
      <w:r w:rsidRPr="0094059F">
        <w:rPr>
          <w:rFonts w:eastAsia="Calibri" w:cs="Times New Roman"/>
          <w:bCs/>
          <w:iCs/>
          <w:szCs w:val="24"/>
          <w:lang w:val="ru-RU"/>
        </w:rPr>
        <w:t xml:space="preserve"> Министерством образования и науки Российской Федерации.</w:t>
      </w:r>
    </w:p>
    <w:p w14:paraId="7FDBDAC5" w14:textId="77777777" w:rsidR="00B32F73" w:rsidRDefault="00B32F73" w:rsidP="00B32F73">
      <w:pPr>
        <w:rPr>
          <w:b/>
          <w:lang w:val="ru-RU"/>
        </w:rPr>
      </w:pPr>
      <w:r w:rsidRPr="0094059F">
        <w:rPr>
          <w:b/>
          <w:lang w:val="ru-RU"/>
        </w:rPr>
        <w:t xml:space="preserve">Критерий №5. Наличие </w:t>
      </w:r>
      <w:proofErr w:type="gramStart"/>
      <w:r w:rsidRPr="0094059F">
        <w:rPr>
          <w:b/>
          <w:lang w:val="ru-RU"/>
        </w:rPr>
        <w:t>курсов повышения квалификации работников сферы образования</w:t>
      </w:r>
      <w:proofErr w:type="gramEnd"/>
      <w:r w:rsidRPr="0094059F">
        <w:rPr>
          <w:b/>
          <w:lang w:val="ru-RU"/>
        </w:rPr>
        <w:t xml:space="preserve"> в области оценки качества образования на базе региональных образовательных организаций.</w:t>
      </w:r>
    </w:p>
    <w:p w14:paraId="3064C2C9" w14:textId="77777777" w:rsidR="00B32F73" w:rsidRPr="0094059F" w:rsidRDefault="00B32F73" w:rsidP="00B32F73">
      <w:pPr>
        <w:widowControl w:val="0"/>
        <w:autoSpaceDE w:val="0"/>
        <w:autoSpaceDN w:val="0"/>
        <w:adjustRightInd w:val="0"/>
        <w:spacing w:before="80"/>
        <w:rPr>
          <w:rFonts w:eastAsia="Calibri" w:cs="Times New Roman"/>
          <w:szCs w:val="24"/>
          <w:lang w:val="ru-RU"/>
        </w:rPr>
      </w:pPr>
      <w:r w:rsidRPr="0094059F">
        <w:rPr>
          <w:rFonts w:eastAsia="Calibri" w:cs="Times New Roman"/>
          <w:szCs w:val="24"/>
          <w:lang w:val="ru-RU"/>
        </w:rPr>
        <w:t>В настоящее время в субъектах Российской Федерации наблюдается серьезный дефицит специалистов в области оценки качества образования. Наличие квалифицированных специалистов в данной области является ключевым условием развития РСОКО.</w:t>
      </w:r>
    </w:p>
    <w:p w14:paraId="24915F61" w14:textId="77777777" w:rsidR="00B32F73" w:rsidRPr="0094059F" w:rsidRDefault="00B32F73" w:rsidP="00B32F73">
      <w:pPr>
        <w:widowControl w:val="0"/>
        <w:autoSpaceDE w:val="0"/>
        <w:autoSpaceDN w:val="0"/>
        <w:adjustRightInd w:val="0"/>
        <w:spacing w:before="80"/>
        <w:rPr>
          <w:rFonts w:eastAsia="Calibri" w:cs="Times New Roman"/>
          <w:szCs w:val="24"/>
          <w:lang w:val="ru-RU"/>
        </w:rPr>
      </w:pPr>
      <w:r w:rsidRPr="0094059F">
        <w:rPr>
          <w:rFonts w:eastAsia="Calibri" w:cs="Times New Roman"/>
          <w:szCs w:val="24"/>
          <w:lang w:val="ru-RU"/>
        </w:rPr>
        <w:t>В рамках данного критерия оценива</w:t>
      </w:r>
      <w:r>
        <w:rPr>
          <w:rFonts w:eastAsia="Calibri" w:cs="Times New Roman"/>
          <w:szCs w:val="24"/>
          <w:lang w:val="ru-RU"/>
        </w:rPr>
        <w:t>лось</w:t>
      </w:r>
      <w:r w:rsidRPr="0094059F">
        <w:rPr>
          <w:rFonts w:eastAsia="Calibri" w:cs="Times New Roman"/>
          <w:szCs w:val="24"/>
          <w:lang w:val="ru-RU"/>
        </w:rPr>
        <w:t xml:space="preserve"> наличие программ повышения квалификации управленческих и педагогических кадров по «оценочной» компетентности, реализуемых региональными образовательными организациями.</w:t>
      </w:r>
    </w:p>
    <w:p w14:paraId="7804D537" w14:textId="77777777" w:rsidR="00B32F73" w:rsidRPr="00907A1A" w:rsidRDefault="00B32F73" w:rsidP="00B32F73">
      <w:pPr>
        <w:widowControl w:val="0"/>
        <w:autoSpaceDE w:val="0"/>
        <w:autoSpaceDN w:val="0"/>
        <w:adjustRightInd w:val="0"/>
        <w:spacing w:before="80"/>
        <w:rPr>
          <w:rFonts w:eastAsia="Calibri" w:cs="Times New Roman"/>
          <w:szCs w:val="24"/>
          <w:lang w:val="ru-RU"/>
        </w:rPr>
      </w:pPr>
      <w:r w:rsidRPr="00907A1A">
        <w:rPr>
          <w:rFonts w:eastAsia="Calibri" w:cs="Times New Roman"/>
          <w:szCs w:val="24"/>
          <w:lang w:val="ru-RU"/>
        </w:rPr>
        <w:t xml:space="preserve">Критерии 2-5 </w:t>
      </w:r>
      <w:r>
        <w:rPr>
          <w:rFonts w:eastAsia="Calibri" w:cs="Times New Roman"/>
          <w:szCs w:val="24"/>
          <w:lang w:val="ru-RU"/>
        </w:rPr>
        <w:t xml:space="preserve">были </w:t>
      </w:r>
      <w:r w:rsidRPr="00907A1A">
        <w:rPr>
          <w:rFonts w:eastAsia="Calibri" w:cs="Times New Roman"/>
          <w:szCs w:val="24"/>
          <w:lang w:val="ru-RU"/>
        </w:rPr>
        <w:t xml:space="preserve">призваны выявить наиболее ценный региональный опыт в области оценки качества общего (школьного) образования. </w:t>
      </w:r>
    </w:p>
    <w:p w14:paraId="6C749C09" w14:textId="77777777" w:rsidR="00B32F73" w:rsidRPr="00907A1A" w:rsidRDefault="00B32F73" w:rsidP="00B32F73">
      <w:pPr>
        <w:widowControl w:val="0"/>
        <w:autoSpaceDE w:val="0"/>
        <w:autoSpaceDN w:val="0"/>
        <w:adjustRightInd w:val="0"/>
        <w:spacing w:before="80"/>
        <w:rPr>
          <w:rFonts w:eastAsia="Calibri" w:cs="Times New Roman"/>
          <w:szCs w:val="24"/>
          <w:lang w:val="ru-RU"/>
        </w:rPr>
      </w:pPr>
      <w:r w:rsidRPr="00907A1A">
        <w:rPr>
          <w:rFonts w:eastAsia="Calibri" w:cs="Times New Roman"/>
          <w:szCs w:val="24"/>
          <w:lang w:val="ru-RU"/>
        </w:rPr>
        <w:t>Отбор субъектов Российской Федерации, основанный на их практическом опыте, а не на наличии или отсутствии тех или иных документов, позволи</w:t>
      </w:r>
      <w:r>
        <w:rPr>
          <w:rFonts w:eastAsia="Calibri" w:cs="Times New Roman"/>
          <w:szCs w:val="24"/>
          <w:lang w:val="ru-RU"/>
        </w:rPr>
        <w:t>л</w:t>
      </w:r>
      <w:r w:rsidRPr="00907A1A">
        <w:rPr>
          <w:rFonts w:eastAsia="Calibri" w:cs="Times New Roman"/>
          <w:szCs w:val="24"/>
          <w:lang w:val="ru-RU"/>
        </w:rPr>
        <w:t xml:space="preserve"> «отсеять» регионы, которые имитируют деятельность</w:t>
      </w:r>
      <w:r>
        <w:rPr>
          <w:rFonts w:eastAsia="Calibri" w:cs="Times New Roman"/>
          <w:szCs w:val="24"/>
          <w:lang w:val="ru-RU"/>
        </w:rPr>
        <w:t>, в отличи</w:t>
      </w:r>
      <w:proofErr w:type="gramStart"/>
      <w:r>
        <w:rPr>
          <w:rFonts w:eastAsia="Calibri" w:cs="Times New Roman"/>
          <w:szCs w:val="24"/>
          <w:lang w:val="ru-RU"/>
        </w:rPr>
        <w:t>и</w:t>
      </w:r>
      <w:proofErr w:type="gramEnd"/>
      <w:r w:rsidRPr="00907A1A">
        <w:rPr>
          <w:rFonts w:eastAsia="Calibri" w:cs="Times New Roman"/>
          <w:szCs w:val="24"/>
          <w:lang w:val="ru-RU"/>
        </w:rPr>
        <w:t xml:space="preserve"> от действительно развивающих региональную систему оценки качества образования.</w:t>
      </w:r>
    </w:p>
    <w:p w14:paraId="5092E541" w14:textId="77777777" w:rsidR="00B32F73" w:rsidRDefault="00B32F73" w:rsidP="00B32F73">
      <w:pPr>
        <w:widowControl w:val="0"/>
        <w:autoSpaceDE w:val="0"/>
        <w:autoSpaceDN w:val="0"/>
        <w:adjustRightInd w:val="0"/>
        <w:spacing w:before="80"/>
        <w:rPr>
          <w:rFonts w:eastAsia="Calibri" w:cs="Times New Roman"/>
          <w:szCs w:val="24"/>
          <w:lang w:val="ru-RU"/>
        </w:rPr>
      </w:pPr>
      <w:r>
        <w:rPr>
          <w:rFonts w:eastAsia="Calibri" w:cs="Times New Roman"/>
          <w:szCs w:val="24"/>
          <w:lang w:val="ru-RU"/>
        </w:rPr>
        <w:t>При проведении отбора</w:t>
      </w:r>
      <w:r w:rsidRPr="00907A1A">
        <w:rPr>
          <w:rFonts w:eastAsia="Calibri" w:cs="Times New Roman"/>
          <w:szCs w:val="24"/>
          <w:lang w:val="ru-RU"/>
        </w:rPr>
        <w:t xml:space="preserve"> рассматрива</w:t>
      </w:r>
      <w:r>
        <w:rPr>
          <w:rFonts w:eastAsia="Calibri" w:cs="Times New Roman"/>
          <w:szCs w:val="24"/>
          <w:lang w:val="ru-RU"/>
        </w:rPr>
        <w:t>лись</w:t>
      </w:r>
      <w:r w:rsidRPr="00CF2BCF">
        <w:rPr>
          <w:rFonts w:eastAsia="Calibri" w:cs="Times New Roman"/>
          <w:szCs w:val="24"/>
          <w:lang w:val="ru-RU"/>
        </w:rPr>
        <w:t xml:space="preserve"> только те элементы РСОКО (мониторинги, рейтинги и курсы повышения квалификации в области ОКО), которые </w:t>
      </w:r>
      <w:r>
        <w:rPr>
          <w:rFonts w:eastAsia="Calibri" w:cs="Times New Roman"/>
          <w:szCs w:val="24"/>
          <w:lang w:val="ru-RU"/>
        </w:rPr>
        <w:t>соответствуют следующим требованиям:</w:t>
      </w:r>
    </w:p>
    <w:p w14:paraId="2E71BC51" w14:textId="77777777" w:rsidR="00B32F73" w:rsidRDefault="00B32F73" w:rsidP="00B32F73">
      <w:pPr>
        <w:widowControl w:val="0"/>
        <w:autoSpaceDE w:val="0"/>
        <w:autoSpaceDN w:val="0"/>
        <w:adjustRightInd w:val="0"/>
        <w:spacing w:before="80"/>
        <w:rPr>
          <w:rFonts w:eastAsia="Calibri" w:cs="Times New Roman"/>
          <w:szCs w:val="24"/>
          <w:lang w:val="ru-RU"/>
        </w:rPr>
      </w:pPr>
      <w:r>
        <w:rPr>
          <w:rFonts w:eastAsia="Calibri" w:cs="Times New Roman"/>
          <w:szCs w:val="24"/>
          <w:lang w:val="ru-RU"/>
        </w:rPr>
        <w:t>-</w:t>
      </w:r>
      <w:r w:rsidRPr="00CF2BCF">
        <w:rPr>
          <w:rFonts w:eastAsia="Calibri" w:cs="Times New Roman"/>
          <w:szCs w:val="24"/>
          <w:lang w:val="ru-RU"/>
        </w:rPr>
        <w:t xml:space="preserve"> </w:t>
      </w:r>
      <w:proofErr w:type="gramStart"/>
      <w:r w:rsidRPr="00CF2BCF">
        <w:rPr>
          <w:rFonts w:eastAsia="Calibri" w:cs="Times New Roman"/>
          <w:szCs w:val="24"/>
          <w:lang w:val="ru-RU"/>
        </w:rPr>
        <w:t>функционируют в течение не менее 1 года в периоде начиная</w:t>
      </w:r>
      <w:proofErr w:type="gramEnd"/>
      <w:r w:rsidRPr="00CF2BCF">
        <w:rPr>
          <w:rFonts w:eastAsia="Calibri" w:cs="Times New Roman"/>
          <w:szCs w:val="24"/>
          <w:lang w:val="ru-RU"/>
        </w:rPr>
        <w:t xml:space="preserve"> с 2012 года по настоящее время, </w:t>
      </w:r>
    </w:p>
    <w:p w14:paraId="5C5230C3" w14:textId="77777777" w:rsidR="00B32F73" w:rsidRPr="00CF2BCF" w:rsidRDefault="00B32F73" w:rsidP="00B32F73">
      <w:pPr>
        <w:widowControl w:val="0"/>
        <w:autoSpaceDE w:val="0"/>
        <w:autoSpaceDN w:val="0"/>
        <w:adjustRightInd w:val="0"/>
        <w:spacing w:before="80"/>
        <w:rPr>
          <w:rFonts w:eastAsia="Calibri" w:cs="Times New Roman"/>
          <w:szCs w:val="24"/>
          <w:lang w:val="ru-RU"/>
        </w:rPr>
      </w:pPr>
      <w:r>
        <w:rPr>
          <w:rFonts w:eastAsia="Calibri" w:cs="Times New Roman"/>
          <w:szCs w:val="24"/>
          <w:lang w:val="ru-RU"/>
        </w:rPr>
        <w:t xml:space="preserve">- </w:t>
      </w:r>
      <w:r w:rsidRPr="00CF2BCF">
        <w:rPr>
          <w:rFonts w:eastAsia="Calibri" w:cs="Times New Roman"/>
          <w:szCs w:val="24"/>
          <w:lang w:val="ru-RU"/>
        </w:rPr>
        <w:t>информация о них является общедоступной и представлена на официальных сайтах, отвечающих за них региональных организаций или органа исполнительной власти, осуществляющего управление в сфере образования, в виде отчетов о проведении мониторинга, фотографий, аналитических материалов, учебных программ и других документов.</w:t>
      </w:r>
    </w:p>
    <w:p w14:paraId="582591AA" w14:textId="77777777" w:rsidR="00B32F73" w:rsidRPr="00CF2BCF" w:rsidRDefault="00B32F73" w:rsidP="00B32F73">
      <w:pPr>
        <w:pStyle w:val="15"/>
        <w:ind w:firstLine="708"/>
        <w:rPr>
          <w:b w:val="0"/>
        </w:rPr>
      </w:pPr>
      <w:r w:rsidRPr="00CF2BCF">
        <w:rPr>
          <w:rFonts w:eastAsia="Calibri"/>
          <w:b w:val="0"/>
          <w:szCs w:val="24"/>
        </w:rPr>
        <w:t xml:space="preserve">Количество и качество документов достаточное для подтверждения наличия в регионе действующего элемента РСОКО </w:t>
      </w:r>
      <w:r>
        <w:rPr>
          <w:rFonts w:eastAsia="Calibri"/>
          <w:b w:val="0"/>
          <w:szCs w:val="24"/>
        </w:rPr>
        <w:t>определялось</w:t>
      </w:r>
      <w:r w:rsidRPr="00CF2BCF">
        <w:rPr>
          <w:rFonts w:eastAsia="Calibri"/>
          <w:b w:val="0"/>
          <w:szCs w:val="24"/>
        </w:rPr>
        <w:t xml:space="preserve"> экспертным путем.</w:t>
      </w:r>
    </w:p>
    <w:p w14:paraId="34520505" w14:textId="77777777" w:rsidR="00B32F73" w:rsidRPr="00CF2BCF" w:rsidRDefault="00B32F73" w:rsidP="00B32F73">
      <w:pPr>
        <w:rPr>
          <w:lang w:val="ru-RU"/>
        </w:rPr>
      </w:pPr>
      <w:proofErr w:type="gramStart"/>
      <w:r w:rsidRPr="00CF2BCF">
        <w:rPr>
          <w:lang w:val="ru-RU"/>
        </w:rPr>
        <w:lastRenderedPageBreak/>
        <w:t>Собранная</w:t>
      </w:r>
      <w:r>
        <w:rPr>
          <w:lang w:val="ru-RU"/>
        </w:rPr>
        <w:t xml:space="preserve"> в соответствии с разработанными критериями</w:t>
      </w:r>
      <w:r w:rsidRPr="00CF2BCF">
        <w:rPr>
          <w:lang w:val="ru-RU"/>
        </w:rPr>
        <w:t xml:space="preserve"> информация</w:t>
      </w:r>
      <w:r>
        <w:rPr>
          <w:lang w:val="ru-RU"/>
        </w:rPr>
        <w:t xml:space="preserve">, </w:t>
      </w:r>
      <w:r w:rsidRPr="00CF2BCF">
        <w:rPr>
          <w:lang w:val="ru-RU"/>
        </w:rPr>
        <w:t>размещенн</w:t>
      </w:r>
      <w:r>
        <w:rPr>
          <w:lang w:val="ru-RU"/>
        </w:rPr>
        <w:t>ая</w:t>
      </w:r>
      <w:r w:rsidRPr="00CF2BCF">
        <w:rPr>
          <w:lang w:val="ru-RU"/>
        </w:rPr>
        <w:t xml:space="preserve"> на официальных сайтах организаций, участвующих в построении системы оценки качества образования всех регионов России</w:t>
      </w:r>
      <w:r>
        <w:rPr>
          <w:lang w:val="ru-RU"/>
        </w:rPr>
        <w:t>,</w:t>
      </w:r>
      <w:r w:rsidRPr="00CF2BCF">
        <w:rPr>
          <w:lang w:val="ru-RU"/>
        </w:rPr>
        <w:t xml:space="preserve"> с целью отбора субъектов Российской Федерации с наиболее развитыми </w:t>
      </w:r>
      <w:r>
        <w:rPr>
          <w:lang w:val="ru-RU"/>
        </w:rPr>
        <w:t>РСОКО</w:t>
      </w:r>
      <w:r w:rsidRPr="00CF2BCF">
        <w:rPr>
          <w:lang w:val="ru-RU"/>
        </w:rPr>
        <w:t xml:space="preserve"> для последующего изучения их опыта </w:t>
      </w:r>
      <w:r>
        <w:rPr>
          <w:lang w:val="ru-RU"/>
        </w:rPr>
        <w:t>представлена в Приложении 2</w:t>
      </w:r>
      <w:r w:rsidRPr="00CF2BCF">
        <w:rPr>
          <w:lang w:val="ru-RU"/>
        </w:rPr>
        <w:t>.</w:t>
      </w:r>
      <w:proofErr w:type="gramEnd"/>
    </w:p>
    <w:p w14:paraId="499757A0" w14:textId="77777777" w:rsidR="00B32F73" w:rsidRDefault="00B32F73" w:rsidP="00B32F73">
      <w:pPr>
        <w:pStyle w:val="15"/>
        <w:ind w:firstLine="708"/>
        <w:rPr>
          <w:b w:val="0"/>
        </w:rPr>
      </w:pPr>
      <w:r>
        <w:rPr>
          <w:b w:val="0"/>
        </w:rPr>
        <w:t>В ходе анализа собранной информации были отобраны двенадцать регионов, добившихся наибольших успехов в этой области:</w:t>
      </w:r>
    </w:p>
    <w:p w14:paraId="4E09618D" w14:textId="77777777" w:rsidR="00B32F73" w:rsidRPr="00D328EC" w:rsidRDefault="00B32F73" w:rsidP="00B32F73">
      <w:pPr>
        <w:pStyle w:val="a3"/>
        <w:numPr>
          <w:ilvl w:val="0"/>
          <w:numId w:val="16"/>
        </w:numPr>
        <w:rPr>
          <w:rFonts w:eastAsia="Times New Roman"/>
          <w:lang w:val="ru-RU"/>
        </w:rPr>
      </w:pPr>
      <w:r w:rsidRPr="00D328EC">
        <w:rPr>
          <w:rFonts w:eastAsia="Times New Roman"/>
          <w:lang w:val="ru-RU"/>
        </w:rPr>
        <w:t>Красноярский край,</w:t>
      </w:r>
    </w:p>
    <w:p w14:paraId="58F0428D" w14:textId="77777777" w:rsidR="00B32F73" w:rsidRPr="00D328EC" w:rsidRDefault="00B32F73" w:rsidP="00B32F73">
      <w:pPr>
        <w:pStyle w:val="a3"/>
        <w:numPr>
          <w:ilvl w:val="0"/>
          <w:numId w:val="16"/>
        </w:numPr>
        <w:rPr>
          <w:rFonts w:eastAsia="Times New Roman"/>
          <w:lang w:val="ru-RU"/>
        </w:rPr>
      </w:pPr>
      <w:r>
        <w:rPr>
          <w:rFonts w:eastAsia="Times New Roman"/>
          <w:lang w:val="ru-RU"/>
        </w:rPr>
        <w:t>Москва,</w:t>
      </w:r>
    </w:p>
    <w:p w14:paraId="1435FD62" w14:textId="77777777" w:rsidR="00B32F73" w:rsidRDefault="00B32F73" w:rsidP="00B32F73">
      <w:pPr>
        <w:pStyle w:val="a3"/>
        <w:numPr>
          <w:ilvl w:val="0"/>
          <w:numId w:val="16"/>
        </w:numPr>
        <w:rPr>
          <w:rFonts w:eastAsia="Times New Roman"/>
          <w:lang w:val="ru-RU"/>
        </w:rPr>
      </w:pPr>
      <w:r w:rsidRPr="00D328EC">
        <w:rPr>
          <w:rFonts w:eastAsia="Times New Roman"/>
          <w:lang w:val="ru-RU"/>
        </w:rPr>
        <w:t xml:space="preserve">Новосибирская </w:t>
      </w:r>
      <w:r>
        <w:rPr>
          <w:rFonts w:eastAsia="Times New Roman"/>
          <w:lang w:val="ru-RU"/>
        </w:rPr>
        <w:t>область,</w:t>
      </w:r>
    </w:p>
    <w:p w14:paraId="76464A20" w14:textId="77777777" w:rsidR="00B32F73" w:rsidRPr="00D328EC" w:rsidRDefault="00B32F73" w:rsidP="00B32F73">
      <w:pPr>
        <w:pStyle w:val="a3"/>
        <w:numPr>
          <w:ilvl w:val="0"/>
          <w:numId w:val="16"/>
        </w:numPr>
        <w:rPr>
          <w:rFonts w:eastAsia="Times New Roman"/>
          <w:lang w:val="ru-RU"/>
        </w:rPr>
      </w:pPr>
      <w:r>
        <w:rPr>
          <w:rFonts w:eastAsia="Times New Roman"/>
          <w:lang w:val="ru-RU"/>
        </w:rPr>
        <w:t>Псковская область,</w:t>
      </w:r>
    </w:p>
    <w:p w14:paraId="0196B04E" w14:textId="77777777" w:rsidR="00B32F73" w:rsidRPr="00D328EC" w:rsidRDefault="00B32F73" w:rsidP="00B32F73">
      <w:pPr>
        <w:pStyle w:val="a3"/>
        <w:numPr>
          <w:ilvl w:val="0"/>
          <w:numId w:val="16"/>
        </w:numPr>
        <w:rPr>
          <w:rFonts w:eastAsia="Times New Roman"/>
          <w:lang w:val="ru-RU"/>
        </w:rPr>
      </w:pPr>
      <w:r w:rsidRPr="00D328EC">
        <w:rPr>
          <w:rFonts w:eastAsia="Times New Roman"/>
          <w:lang w:val="ru-RU"/>
        </w:rPr>
        <w:t xml:space="preserve">Республика Алтай, </w:t>
      </w:r>
    </w:p>
    <w:p w14:paraId="0CF64B6C" w14:textId="77777777" w:rsidR="00B32F73" w:rsidRPr="00D328EC" w:rsidRDefault="00B32F73" w:rsidP="00B32F73">
      <w:pPr>
        <w:pStyle w:val="a3"/>
        <w:numPr>
          <w:ilvl w:val="0"/>
          <w:numId w:val="16"/>
        </w:numPr>
        <w:rPr>
          <w:rFonts w:eastAsia="Times New Roman"/>
          <w:lang w:val="ru-RU"/>
        </w:rPr>
      </w:pPr>
      <w:r w:rsidRPr="00D328EC">
        <w:rPr>
          <w:rFonts w:eastAsia="Times New Roman"/>
          <w:lang w:val="ru-RU"/>
        </w:rPr>
        <w:t xml:space="preserve">Республика Татарстан, </w:t>
      </w:r>
    </w:p>
    <w:p w14:paraId="5FB832B8" w14:textId="77777777" w:rsidR="00B32F73" w:rsidRPr="00D328EC" w:rsidRDefault="00B32F73" w:rsidP="00B32F73">
      <w:pPr>
        <w:pStyle w:val="a3"/>
        <w:numPr>
          <w:ilvl w:val="0"/>
          <w:numId w:val="16"/>
        </w:numPr>
        <w:rPr>
          <w:rFonts w:eastAsia="Times New Roman"/>
          <w:lang w:val="ru-RU"/>
        </w:rPr>
      </w:pPr>
      <w:r w:rsidRPr="00D328EC">
        <w:rPr>
          <w:rFonts w:eastAsia="Times New Roman"/>
          <w:lang w:val="ru-RU"/>
        </w:rPr>
        <w:t>Санкт-Петербург</w:t>
      </w:r>
      <w:r>
        <w:rPr>
          <w:rFonts w:eastAsia="Times New Roman"/>
          <w:lang w:val="ru-RU"/>
        </w:rPr>
        <w:t>,</w:t>
      </w:r>
    </w:p>
    <w:p w14:paraId="387EA2EF" w14:textId="77777777" w:rsidR="00B32F73" w:rsidRPr="00D328EC" w:rsidRDefault="00B32F73" w:rsidP="00B32F73">
      <w:pPr>
        <w:pStyle w:val="a3"/>
        <w:numPr>
          <w:ilvl w:val="0"/>
          <w:numId w:val="16"/>
        </w:numPr>
        <w:rPr>
          <w:rFonts w:eastAsia="Times New Roman"/>
          <w:lang w:val="ru-RU"/>
        </w:rPr>
      </w:pPr>
      <w:r>
        <w:rPr>
          <w:rFonts w:eastAsia="Times New Roman"/>
          <w:lang w:val="ru-RU"/>
        </w:rPr>
        <w:t>Томская область,</w:t>
      </w:r>
    </w:p>
    <w:p w14:paraId="6D3D8423" w14:textId="77777777" w:rsidR="00B32F73" w:rsidRPr="00D328EC" w:rsidRDefault="00B32F73" w:rsidP="00B32F73">
      <w:pPr>
        <w:pStyle w:val="a3"/>
        <w:numPr>
          <w:ilvl w:val="0"/>
          <w:numId w:val="16"/>
        </w:numPr>
        <w:rPr>
          <w:rFonts w:eastAsia="Times New Roman"/>
          <w:lang w:val="ru-RU"/>
        </w:rPr>
      </w:pPr>
      <w:r>
        <w:rPr>
          <w:rFonts w:eastAsia="Times New Roman"/>
          <w:lang w:val="ru-RU"/>
        </w:rPr>
        <w:t>Хабаровский край,</w:t>
      </w:r>
    </w:p>
    <w:p w14:paraId="6C032055" w14:textId="77777777" w:rsidR="00B32F73" w:rsidRPr="00D328EC" w:rsidRDefault="00B32F73" w:rsidP="00B32F73">
      <w:pPr>
        <w:pStyle w:val="a3"/>
        <w:numPr>
          <w:ilvl w:val="0"/>
          <w:numId w:val="16"/>
        </w:numPr>
        <w:rPr>
          <w:rFonts w:eastAsia="Times New Roman"/>
          <w:lang w:val="ru-RU"/>
        </w:rPr>
      </w:pPr>
      <w:r w:rsidRPr="00D328EC">
        <w:rPr>
          <w:rFonts w:eastAsia="Times New Roman"/>
          <w:lang w:val="ru-RU"/>
        </w:rPr>
        <w:t xml:space="preserve">Чувашская </w:t>
      </w:r>
      <w:r>
        <w:rPr>
          <w:rFonts w:eastAsia="Times New Roman"/>
          <w:lang w:val="ru-RU"/>
        </w:rPr>
        <w:t>Республика,</w:t>
      </w:r>
    </w:p>
    <w:p w14:paraId="4EFC5331" w14:textId="77777777" w:rsidR="00B32F73" w:rsidRPr="00D328EC" w:rsidRDefault="00B32F73" w:rsidP="00B32F73">
      <w:pPr>
        <w:pStyle w:val="a3"/>
        <w:numPr>
          <w:ilvl w:val="0"/>
          <w:numId w:val="16"/>
        </w:numPr>
        <w:rPr>
          <w:rFonts w:eastAsia="Times New Roman"/>
          <w:lang w:val="ru-RU"/>
        </w:rPr>
      </w:pPr>
      <w:r w:rsidRPr="00D328EC">
        <w:rPr>
          <w:rFonts w:eastAsia="Times New Roman"/>
          <w:lang w:val="ru-RU"/>
        </w:rPr>
        <w:t>Ям</w:t>
      </w:r>
      <w:r>
        <w:rPr>
          <w:rFonts w:eastAsia="Times New Roman"/>
          <w:lang w:val="ru-RU"/>
        </w:rPr>
        <w:t>ало-Ненецкий автономный округ,</w:t>
      </w:r>
    </w:p>
    <w:p w14:paraId="41105172" w14:textId="77777777" w:rsidR="00B32F73" w:rsidRPr="00D328EC" w:rsidRDefault="00B32F73" w:rsidP="00B32F73">
      <w:pPr>
        <w:pStyle w:val="a3"/>
        <w:numPr>
          <w:ilvl w:val="0"/>
          <w:numId w:val="16"/>
        </w:numPr>
        <w:rPr>
          <w:rFonts w:eastAsia="Times New Roman"/>
          <w:lang w:val="ru-RU"/>
        </w:rPr>
      </w:pPr>
      <w:r>
        <w:rPr>
          <w:rFonts w:eastAsia="Times New Roman"/>
          <w:lang w:val="ru-RU"/>
        </w:rPr>
        <w:t>Ярославская область.</w:t>
      </w:r>
    </w:p>
    <w:p w14:paraId="2A1169AB" w14:textId="77777777" w:rsidR="00B32F73" w:rsidRDefault="00B32F73" w:rsidP="00B32F73">
      <w:pPr>
        <w:pStyle w:val="15"/>
        <w:ind w:firstLine="708"/>
        <w:rPr>
          <w:b w:val="0"/>
        </w:rPr>
      </w:pPr>
      <w:r w:rsidRPr="00395A08">
        <w:rPr>
          <w:b w:val="0"/>
        </w:rPr>
        <w:t>Адаптированная под региональные образовательные системы Методика была направлена</w:t>
      </w:r>
      <w:r w:rsidDel="00464E22">
        <w:rPr>
          <w:b w:val="0"/>
        </w:rPr>
        <w:t xml:space="preserve"> </w:t>
      </w:r>
      <w:r>
        <w:rPr>
          <w:b w:val="0"/>
        </w:rPr>
        <w:t>специалистам из этих субъектов Российской Федерации для проведения анализа и описания РСОКО соответствующих регионов.</w:t>
      </w:r>
    </w:p>
    <w:p w14:paraId="790F8422" w14:textId="77777777" w:rsidR="00B32F73" w:rsidRDefault="00B32F73" w:rsidP="00B32F73">
      <w:pPr>
        <w:pStyle w:val="15"/>
        <w:ind w:firstLine="708"/>
        <w:rPr>
          <w:b w:val="0"/>
        </w:rPr>
      </w:pPr>
      <w:r>
        <w:rPr>
          <w:b w:val="0"/>
        </w:rPr>
        <w:t xml:space="preserve">Полученные региональные материалы проходили многоэтапную профессиональную экспертизу, по результатам которой осуществлялась их последующая коррекция и доработка.  </w:t>
      </w:r>
    </w:p>
    <w:p w14:paraId="634D0356" w14:textId="77777777" w:rsidR="00B32F73" w:rsidRDefault="00B32F73" w:rsidP="00B32F73">
      <w:pPr>
        <w:pStyle w:val="15"/>
        <w:ind w:firstLine="708"/>
        <w:rPr>
          <w:b w:val="0"/>
        </w:rPr>
      </w:pPr>
      <w:proofErr w:type="gramStart"/>
      <w:r>
        <w:rPr>
          <w:b w:val="0"/>
        </w:rPr>
        <w:t>О</w:t>
      </w:r>
      <w:r w:rsidRPr="00D328EC">
        <w:rPr>
          <w:b w:val="0"/>
        </w:rPr>
        <w:t>бзор опыта в построении систем ОКО</w:t>
      </w:r>
      <w:r>
        <w:rPr>
          <w:b w:val="0"/>
        </w:rPr>
        <w:t xml:space="preserve"> каждого из </w:t>
      </w:r>
      <w:r w:rsidRPr="00D328EC">
        <w:rPr>
          <w:b w:val="0"/>
        </w:rPr>
        <w:t xml:space="preserve">субъектов Российской Федерации </w:t>
      </w:r>
      <w:r>
        <w:rPr>
          <w:b w:val="0"/>
        </w:rPr>
        <w:t xml:space="preserve">отобранного в ходе Проекта, а также </w:t>
      </w:r>
      <w:r w:rsidRPr="00D328EC">
        <w:rPr>
          <w:b w:val="0"/>
        </w:rPr>
        <w:t>форма для сбора информации об опыте субъектов Российской Федерации в построении систем оценки качества общего (школьного) образования</w:t>
      </w:r>
      <w:r>
        <w:rPr>
          <w:b w:val="0"/>
        </w:rPr>
        <w:t>, а</w:t>
      </w:r>
      <w:r w:rsidRPr="00526411">
        <w:rPr>
          <w:b w:val="0"/>
        </w:rPr>
        <w:t>нализ информации, размещенной на официальных сайтах организаций, участвующих в построении системы ОКО</w:t>
      </w:r>
      <w:r>
        <w:rPr>
          <w:b w:val="0"/>
        </w:rPr>
        <w:t xml:space="preserve"> 85 субъектов Российской Федерации,</w:t>
      </w:r>
      <w:r w:rsidRPr="00526411">
        <w:rPr>
          <w:b w:val="0"/>
        </w:rPr>
        <w:t xml:space="preserve"> и </w:t>
      </w:r>
      <w:r>
        <w:rPr>
          <w:b w:val="0"/>
        </w:rPr>
        <w:t>их отбор, а также критерии этого отбора представлены в</w:t>
      </w:r>
      <w:proofErr w:type="gramEnd"/>
      <w:r>
        <w:rPr>
          <w:b w:val="0"/>
        </w:rPr>
        <w:t xml:space="preserve"> </w:t>
      </w:r>
      <w:proofErr w:type="gramStart"/>
      <w:r>
        <w:rPr>
          <w:b w:val="0"/>
        </w:rPr>
        <w:t>Приложении</w:t>
      </w:r>
      <w:proofErr w:type="gramEnd"/>
      <w:r>
        <w:rPr>
          <w:b w:val="0"/>
        </w:rPr>
        <w:t xml:space="preserve"> 2 данного отчета.</w:t>
      </w:r>
    </w:p>
    <w:p w14:paraId="1C85E52B" w14:textId="77777777" w:rsidR="00B32F73" w:rsidRDefault="00B32F73" w:rsidP="00B32F73">
      <w:pPr>
        <w:pStyle w:val="15"/>
        <w:ind w:firstLine="708"/>
        <w:rPr>
          <w:b w:val="0"/>
        </w:rPr>
      </w:pPr>
      <w:r>
        <w:rPr>
          <w:b w:val="0"/>
        </w:rPr>
        <w:t>Суммарный объем отчетных документов</w:t>
      </w:r>
      <w:r w:rsidRPr="00526411">
        <w:rPr>
          <w:b w:val="0"/>
        </w:rPr>
        <w:t xml:space="preserve"> составил </w:t>
      </w:r>
      <w:r>
        <w:rPr>
          <w:b w:val="0"/>
        </w:rPr>
        <w:t>67.7 п.л., что в 45 раз превысило требования ГК.</w:t>
      </w:r>
    </w:p>
    <w:p w14:paraId="57B55DD0" w14:textId="77777777" w:rsidR="00B32F73" w:rsidRDefault="00B32F73" w:rsidP="00B32F73">
      <w:pPr>
        <w:pStyle w:val="15"/>
        <w:ind w:firstLine="708"/>
        <w:rPr>
          <w:b w:val="0"/>
        </w:rPr>
      </w:pPr>
    </w:p>
    <w:p w14:paraId="63DCE16E" w14:textId="77777777" w:rsidR="00B32F73" w:rsidRPr="00620ABA" w:rsidRDefault="00B32F73" w:rsidP="00B32F73">
      <w:pPr>
        <w:pStyle w:val="2"/>
        <w:rPr>
          <w:lang w:val="ru-RU"/>
        </w:rPr>
      </w:pPr>
      <w:bookmarkStart w:id="5" w:name="_Toc435385949"/>
      <w:r w:rsidRPr="00620ABA">
        <w:rPr>
          <w:lang w:val="ru-RU"/>
        </w:rPr>
        <w:lastRenderedPageBreak/>
        <w:t>3. Проведение аналитических работ по обзору национального опыта Российской Федерации в построении системы ОКО</w:t>
      </w:r>
      <w:bookmarkEnd w:id="5"/>
    </w:p>
    <w:p w14:paraId="2BC1363E" w14:textId="77777777" w:rsidR="00B32F73" w:rsidRDefault="00B32F73" w:rsidP="00B32F73">
      <w:pPr>
        <w:pStyle w:val="15"/>
        <w:ind w:firstLine="708"/>
        <w:rPr>
          <w:b w:val="0"/>
        </w:rPr>
      </w:pPr>
      <w:r>
        <w:rPr>
          <w:b w:val="0"/>
        </w:rPr>
        <w:t>Одним из ключевых направлений работ стало описание и анализ</w:t>
      </w:r>
      <w:r w:rsidRPr="00666082">
        <w:rPr>
          <w:b w:val="0"/>
        </w:rPr>
        <w:t xml:space="preserve"> национального опыта Российской Федерации в построении системы оценки качества общего (школьного) образования с фокусом на национальных экзаменах (ЕГЭ, ОГЭ, ГВЭ) и мониторингах обучения федерального уровня (Национальных исследований качества образования (НИКО), оценка качества образования в начальной школе в соответствии с ФГОС)</w:t>
      </w:r>
      <w:r>
        <w:rPr>
          <w:b w:val="0"/>
        </w:rPr>
        <w:t>. Для проведения этих работ была</w:t>
      </w:r>
      <w:r w:rsidRPr="00666082">
        <w:rPr>
          <w:b w:val="0"/>
        </w:rPr>
        <w:t xml:space="preserve"> использ</w:t>
      </w:r>
      <w:r>
        <w:rPr>
          <w:b w:val="0"/>
        </w:rPr>
        <w:t>ована</w:t>
      </w:r>
      <w:r w:rsidRPr="00666082">
        <w:rPr>
          <w:b w:val="0"/>
        </w:rPr>
        <w:t xml:space="preserve"> разработанн</w:t>
      </w:r>
      <w:r>
        <w:rPr>
          <w:b w:val="0"/>
        </w:rPr>
        <w:t>ая</w:t>
      </w:r>
      <w:r w:rsidRPr="00666082">
        <w:rPr>
          <w:b w:val="0"/>
        </w:rPr>
        <w:t xml:space="preserve"> </w:t>
      </w:r>
      <w:r>
        <w:rPr>
          <w:b w:val="0"/>
        </w:rPr>
        <w:t>ранее М</w:t>
      </w:r>
      <w:r w:rsidRPr="00666082">
        <w:rPr>
          <w:b w:val="0"/>
        </w:rPr>
        <w:t>етодик</w:t>
      </w:r>
      <w:r>
        <w:rPr>
          <w:b w:val="0"/>
        </w:rPr>
        <w:t>а</w:t>
      </w:r>
      <w:r w:rsidRPr="00666082">
        <w:rPr>
          <w:b w:val="0"/>
        </w:rPr>
        <w:t xml:space="preserve"> </w:t>
      </w:r>
      <w:proofErr w:type="gramStart"/>
      <w:r w:rsidRPr="00666082">
        <w:rPr>
          <w:b w:val="0"/>
        </w:rPr>
        <w:t>анализа национальных систем оценки качества образования</w:t>
      </w:r>
      <w:proofErr w:type="gramEnd"/>
      <w:r w:rsidRPr="00666082">
        <w:rPr>
          <w:b w:val="0"/>
        </w:rPr>
        <w:t xml:space="preserve"> и отдельных элементов ОКО. Анализ проводи</w:t>
      </w:r>
      <w:r>
        <w:rPr>
          <w:b w:val="0"/>
        </w:rPr>
        <w:t>л</w:t>
      </w:r>
      <w:r w:rsidRPr="00666082">
        <w:rPr>
          <w:b w:val="0"/>
        </w:rPr>
        <w:t>ся на основании документов, размещенных в открытых источниках</w:t>
      </w:r>
      <w:r>
        <w:rPr>
          <w:b w:val="0"/>
        </w:rPr>
        <w:t>:</w:t>
      </w:r>
      <w:r w:rsidRPr="00666082">
        <w:rPr>
          <w:b w:val="0"/>
        </w:rPr>
        <w:t xml:space="preserve"> в сети Интернет, в печатных изданиях, на официальных информационных порталах</w:t>
      </w:r>
      <w:r>
        <w:rPr>
          <w:b w:val="0"/>
        </w:rPr>
        <w:t xml:space="preserve"> органов государственной власти, а также на основании экспертных оценок специалистов, работающих в сфере российского образования и в области оценки качества образования в Российской Федерации.</w:t>
      </w:r>
    </w:p>
    <w:p w14:paraId="2E4AB6FA" w14:textId="77777777" w:rsidR="00B32F73" w:rsidRPr="00666082" w:rsidRDefault="00B32F73" w:rsidP="00B32F73">
      <w:pPr>
        <w:pStyle w:val="15"/>
        <w:ind w:firstLine="708"/>
        <w:rPr>
          <w:b w:val="0"/>
        </w:rPr>
      </w:pPr>
      <w:r>
        <w:rPr>
          <w:b w:val="0"/>
        </w:rPr>
        <w:t xml:space="preserve">В ходе работ </w:t>
      </w:r>
      <w:proofErr w:type="gramStart"/>
      <w:r>
        <w:rPr>
          <w:b w:val="0"/>
        </w:rPr>
        <w:t>был рассмотрен отечественный Опыт построения системы ОКО начиная</w:t>
      </w:r>
      <w:proofErr w:type="gramEnd"/>
      <w:r w:rsidRPr="0019150B">
        <w:rPr>
          <w:b w:val="0"/>
        </w:rPr>
        <w:t xml:space="preserve"> с 2005 года</w:t>
      </w:r>
      <w:r>
        <w:rPr>
          <w:b w:val="0"/>
        </w:rPr>
        <w:t>. Ключевые структурные элементы подготовленного о</w:t>
      </w:r>
      <w:r w:rsidRPr="0019150B">
        <w:rPr>
          <w:b w:val="0"/>
        </w:rPr>
        <w:t>писани</w:t>
      </w:r>
      <w:r>
        <w:rPr>
          <w:b w:val="0"/>
        </w:rPr>
        <w:t>я</w:t>
      </w:r>
      <w:r w:rsidRPr="0019150B">
        <w:rPr>
          <w:b w:val="0"/>
        </w:rPr>
        <w:t xml:space="preserve"> национального опыта Российской Федерации в построении системы ОКО</w:t>
      </w:r>
      <w:r>
        <w:rPr>
          <w:b w:val="0"/>
        </w:rPr>
        <w:t xml:space="preserve"> выглядят следующим образом:</w:t>
      </w:r>
    </w:p>
    <w:p w14:paraId="035A4F1E" w14:textId="77777777" w:rsidR="00B32F73" w:rsidRPr="00666082" w:rsidRDefault="00B32F73" w:rsidP="00B32F73">
      <w:pPr>
        <w:pStyle w:val="15"/>
        <w:numPr>
          <w:ilvl w:val="0"/>
          <w:numId w:val="18"/>
        </w:numPr>
        <w:tabs>
          <w:tab w:val="left" w:pos="1134"/>
        </w:tabs>
        <w:ind w:left="0" w:firstLine="709"/>
        <w:rPr>
          <w:b w:val="0"/>
        </w:rPr>
      </w:pPr>
      <w:r>
        <w:rPr>
          <w:b w:val="0"/>
        </w:rPr>
        <w:t>О</w:t>
      </w:r>
      <w:r w:rsidRPr="00666082">
        <w:rPr>
          <w:b w:val="0"/>
        </w:rPr>
        <w:t>бщ</w:t>
      </w:r>
      <w:r>
        <w:rPr>
          <w:b w:val="0"/>
        </w:rPr>
        <w:t>ая</w:t>
      </w:r>
      <w:r w:rsidRPr="00666082">
        <w:rPr>
          <w:b w:val="0"/>
        </w:rPr>
        <w:t xml:space="preserve"> характеристик</w:t>
      </w:r>
      <w:r>
        <w:rPr>
          <w:b w:val="0"/>
        </w:rPr>
        <w:t>а</w:t>
      </w:r>
      <w:r w:rsidRPr="00666082">
        <w:rPr>
          <w:b w:val="0"/>
        </w:rPr>
        <w:t xml:space="preserve"> существующей системы общего (школьного) образования</w:t>
      </w:r>
      <w:r>
        <w:rPr>
          <w:b w:val="0"/>
        </w:rPr>
        <w:t xml:space="preserve"> с выделением национальной специфики и структурных элементов российского образования, обусловливающих особенности системы оценки его качества</w:t>
      </w:r>
      <w:r w:rsidRPr="00666082">
        <w:rPr>
          <w:b w:val="0"/>
        </w:rPr>
        <w:t>;</w:t>
      </w:r>
    </w:p>
    <w:p w14:paraId="3A99F183" w14:textId="051E27AE" w:rsidR="00B32F73" w:rsidRPr="00666082" w:rsidRDefault="00B32F73" w:rsidP="00B32F73">
      <w:pPr>
        <w:pStyle w:val="15"/>
        <w:numPr>
          <w:ilvl w:val="0"/>
          <w:numId w:val="18"/>
        </w:numPr>
        <w:tabs>
          <w:tab w:val="left" w:pos="1134"/>
        </w:tabs>
        <w:ind w:left="0" w:firstLine="709"/>
        <w:rPr>
          <w:b w:val="0"/>
        </w:rPr>
      </w:pPr>
      <w:r>
        <w:rPr>
          <w:b w:val="0"/>
        </w:rPr>
        <w:t>О</w:t>
      </w:r>
      <w:r w:rsidRPr="00666082">
        <w:rPr>
          <w:b w:val="0"/>
        </w:rPr>
        <w:t>бщ</w:t>
      </w:r>
      <w:r>
        <w:rPr>
          <w:b w:val="0"/>
        </w:rPr>
        <w:t>ая</w:t>
      </w:r>
      <w:r w:rsidRPr="00666082">
        <w:rPr>
          <w:b w:val="0"/>
        </w:rPr>
        <w:t xml:space="preserve"> характеристик</w:t>
      </w:r>
      <w:r>
        <w:rPr>
          <w:b w:val="0"/>
        </w:rPr>
        <w:t>а</w:t>
      </w:r>
      <w:r w:rsidRPr="00666082">
        <w:rPr>
          <w:b w:val="0"/>
        </w:rPr>
        <w:t xml:space="preserve"> существующей</w:t>
      </w:r>
      <w:r>
        <w:rPr>
          <w:b w:val="0"/>
        </w:rPr>
        <w:t xml:space="preserve"> в</w:t>
      </w:r>
      <w:r w:rsidR="005036AC">
        <w:rPr>
          <w:b w:val="0"/>
        </w:rPr>
        <w:t xml:space="preserve"> Российской Федерации </w:t>
      </w:r>
      <w:r w:rsidRPr="00666082">
        <w:rPr>
          <w:b w:val="0"/>
        </w:rPr>
        <w:t xml:space="preserve">системы оценки качества общего (школьного) образования, включая </w:t>
      </w:r>
      <w:r>
        <w:rPr>
          <w:b w:val="0"/>
        </w:rPr>
        <w:t xml:space="preserve">описание ее </w:t>
      </w:r>
      <w:r w:rsidRPr="00666082">
        <w:rPr>
          <w:b w:val="0"/>
        </w:rPr>
        <w:t>институциональны</w:t>
      </w:r>
      <w:r>
        <w:rPr>
          <w:b w:val="0"/>
        </w:rPr>
        <w:t>х ресурсов</w:t>
      </w:r>
      <w:r w:rsidRPr="00666082">
        <w:rPr>
          <w:b w:val="0"/>
        </w:rPr>
        <w:t xml:space="preserve"> </w:t>
      </w:r>
      <w:r>
        <w:rPr>
          <w:b w:val="0"/>
        </w:rPr>
        <w:t>и кадрового обеспечения, а также анализ нормативно-правовое регулирования рассматриваемой сферы</w:t>
      </w:r>
      <w:r w:rsidRPr="00666082">
        <w:rPr>
          <w:b w:val="0"/>
        </w:rPr>
        <w:t>;</w:t>
      </w:r>
    </w:p>
    <w:p w14:paraId="3ED31099" w14:textId="424E9DBE" w:rsidR="00B32F73" w:rsidRPr="00666082" w:rsidRDefault="00B32F73" w:rsidP="00B32F73">
      <w:pPr>
        <w:pStyle w:val="15"/>
        <w:numPr>
          <w:ilvl w:val="0"/>
          <w:numId w:val="18"/>
        </w:numPr>
        <w:tabs>
          <w:tab w:val="left" w:pos="1134"/>
        </w:tabs>
        <w:ind w:left="0" w:firstLine="709"/>
        <w:rPr>
          <w:b w:val="0"/>
        </w:rPr>
      </w:pPr>
      <w:r>
        <w:rPr>
          <w:b w:val="0"/>
        </w:rPr>
        <w:t>О</w:t>
      </w:r>
      <w:r w:rsidRPr="00666082">
        <w:rPr>
          <w:b w:val="0"/>
        </w:rPr>
        <w:t>бзор мониторинговых исследований</w:t>
      </w:r>
      <w:r>
        <w:rPr>
          <w:b w:val="0"/>
        </w:rPr>
        <w:t xml:space="preserve">, которые проводятся </w:t>
      </w:r>
      <w:proofErr w:type="gramStart"/>
      <w:r>
        <w:rPr>
          <w:b w:val="0"/>
        </w:rPr>
        <w:t>с</w:t>
      </w:r>
      <w:proofErr w:type="gramEnd"/>
      <w:r>
        <w:rPr>
          <w:b w:val="0"/>
        </w:rPr>
        <w:t xml:space="preserve"> </w:t>
      </w:r>
      <w:proofErr w:type="gramStart"/>
      <w:r>
        <w:rPr>
          <w:b w:val="0"/>
        </w:rPr>
        <w:t>системе</w:t>
      </w:r>
      <w:proofErr w:type="gramEnd"/>
      <w:r>
        <w:rPr>
          <w:b w:val="0"/>
        </w:rPr>
        <w:t xml:space="preserve"> образования </w:t>
      </w:r>
      <w:r w:rsidR="005036AC">
        <w:rPr>
          <w:b w:val="0"/>
        </w:rPr>
        <w:t>России</w:t>
      </w:r>
      <w:r>
        <w:rPr>
          <w:b w:val="0"/>
        </w:rPr>
        <w:t>:</w:t>
      </w:r>
      <w:r w:rsidRPr="00666082">
        <w:rPr>
          <w:b w:val="0"/>
        </w:rPr>
        <w:t xml:space="preserve"> международны</w:t>
      </w:r>
      <w:r>
        <w:rPr>
          <w:b w:val="0"/>
        </w:rPr>
        <w:t>е</w:t>
      </w:r>
      <w:r w:rsidRPr="00666082">
        <w:rPr>
          <w:b w:val="0"/>
        </w:rPr>
        <w:t xml:space="preserve"> сравнительны</w:t>
      </w:r>
      <w:r>
        <w:rPr>
          <w:b w:val="0"/>
        </w:rPr>
        <w:t>е</w:t>
      </w:r>
      <w:r w:rsidRPr="00666082">
        <w:rPr>
          <w:b w:val="0"/>
        </w:rPr>
        <w:t xml:space="preserve"> исследовани</w:t>
      </w:r>
      <w:r>
        <w:rPr>
          <w:b w:val="0"/>
        </w:rPr>
        <w:t>я</w:t>
      </w:r>
      <w:r w:rsidRPr="00666082">
        <w:rPr>
          <w:b w:val="0"/>
        </w:rPr>
        <w:t xml:space="preserve"> качества образования (TIMSS, PISA, PIRLS), Национальны</w:t>
      </w:r>
      <w:r>
        <w:rPr>
          <w:b w:val="0"/>
        </w:rPr>
        <w:t>е</w:t>
      </w:r>
      <w:r w:rsidRPr="00666082">
        <w:rPr>
          <w:b w:val="0"/>
        </w:rPr>
        <w:t xml:space="preserve"> исследовани</w:t>
      </w:r>
      <w:r>
        <w:rPr>
          <w:b w:val="0"/>
        </w:rPr>
        <w:t>я</w:t>
      </w:r>
      <w:r w:rsidRPr="00666082">
        <w:rPr>
          <w:b w:val="0"/>
        </w:rPr>
        <w:t xml:space="preserve"> качества образования</w:t>
      </w:r>
      <w:r>
        <w:rPr>
          <w:b w:val="0"/>
        </w:rPr>
        <w:t xml:space="preserve"> (НИКО) и некоторые другие достаточно успешные проекты, отражающие наработанный опыт в этой области</w:t>
      </w:r>
      <w:r w:rsidRPr="00666082">
        <w:rPr>
          <w:b w:val="0"/>
        </w:rPr>
        <w:t>;</w:t>
      </w:r>
    </w:p>
    <w:p w14:paraId="42308789" w14:textId="77777777" w:rsidR="00B32F73" w:rsidRDefault="00B32F73" w:rsidP="00B32F73">
      <w:pPr>
        <w:pStyle w:val="15"/>
        <w:numPr>
          <w:ilvl w:val="0"/>
          <w:numId w:val="18"/>
        </w:numPr>
        <w:tabs>
          <w:tab w:val="left" w:pos="1134"/>
        </w:tabs>
        <w:ind w:left="0" w:firstLine="709"/>
        <w:rPr>
          <w:b w:val="0"/>
        </w:rPr>
      </w:pPr>
      <w:r>
        <w:rPr>
          <w:b w:val="0"/>
        </w:rPr>
        <w:t>О</w:t>
      </w:r>
      <w:r w:rsidRPr="00666082">
        <w:rPr>
          <w:b w:val="0"/>
        </w:rPr>
        <w:t>бзор существующих национальных экзаменов (ЕГЭ, ОГЭ, ГВЭ)</w:t>
      </w:r>
      <w:r>
        <w:rPr>
          <w:b w:val="0"/>
        </w:rPr>
        <w:t>, включая достигнутые успехи и дискуссионные вопросы развития данных инструментов оценивания</w:t>
      </w:r>
      <w:r w:rsidRPr="00666082">
        <w:rPr>
          <w:b w:val="0"/>
        </w:rPr>
        <w:t>.</w:t>
      </w:r>
    </w:p>
    <w:p w14:paraId="5ACC7752" w14:textId="77777777" w:rsidR="00B32F73" w:rsidRDefault="00B32F73" w:rsidP="00B32F73">
      <w:pPr>
        <w:pStyle w:val="15"/>
        <w:numPr>
          <w:ilvl w:val="0"/>
          <w:numId w:val="18"/>
        </w:numPr>
        <w:tabs>
          <w:tab w:val="left" w:pos="1134"/>
        </w:tabs>
        <w:ind w:left="0" w:firstLine="709"/>
        <w:rPr>
          <w:b w:val="0"/>
        </w:rPr>
      </w:pPr>
      <w:r>
        <w:rPr>
          <w:b w:val="0"/>
        </w:rPr>
        <w:t>Отдельный раздел посвящен такому важному элементу российской НСОКО, как внутришкольное оценивание, его подробной характеристике и происходящих в этом направлении инновационных процессов.</w:t>
      </w:r>
    </w:p>
    <w:p w14:paraId="710A7BD9" w14:textId="77777777" w:rsidR="00B32F73" w:rsidRPr="00666082" w:rsidRDefault="00B32F73" w:rsidP="00B32F73">
      <w:pPr>
        <w:pStyle w:val="15"/>
        <w:numPr>
          <w:ilvl w:val="0"/>
          <w:numId w:val="18"/>
        </w:numPr>
        <w:tabs>
          <w:tab w:val="left" w:pos="1134"/>
        </w:tabs>
        <w:ind w:left="0" w:firstLine="709"/>
        <w:rPr>
          <w:b w:val="0"/>
        </w:rPr>
      </w:pPr>
      <w:r>
        <w:rPr>
          <w:b w:val="0"/>
        </w:rPr>
        <w:lastRenderedPageBreak/>
        <w:t>Обобщение основных уроков,</w:t>
      </w:r>
      <w:r w:rsidRPr="0019150B">
        <w:t xml:space="preserve"> </w:t>
      </w:r>
      <w:r w:rsidRPr="0019150B">
        <w:rPr>
          <w:b w:val="0"/>
        </w:rPr>
        <w:t xml:space="preserve">которые можно сформулировать на основе </w:t>
      </w:r>
      <w:proofErr w:type="gramStart"/>
      <w:r w:rsidRPr="0019150B">
        <w:rPr>
          <w:b w:val="0"/>
        </w:rPr>
        <w:t xml:space="preserve">опыта реформирования </w:t>
      </w:r>
      <w:r>
        <w:rPr>
          <w:b w:val="0"/>
        </w:rPr>
        <w:t xml:space="preserve">российской </w:t>
      </w:r>
      <w:r w:rsidRPr="0019150B">
        <w:rPr>
          <w:b w:val="0"/>
        </w:rPr>
        <w:t>национальной системы оценки качества</w:t>
      </w:r>
      <w:proofErr w:type="gramEnd"/>
      <w:r w:rsidRPr="0019150B">
        <w:rPr>
          <w:b w:val="0"/>
        </w:rPr>
        <w:t xml:space="preserve"> образования</w:t>
      </w:r>
      <w:r>
        <w:rPr>
          <w:b w:val="0"/>
        </w:rPr>
        <w:t>, и выделение перспективных направлений ее дальнейшего развития.</w:t>
      </w:r>
    </w:p>
    <w:p w14:paraId="3A3E25B9" w14:textId="77777777" w:rsidR="00B32F73" w:rsidRDefault="00B32F73" w:rsidP="00B32F73">
      <w:pPr>
        <w:pStyle w:val="15"/>
        <w:ind w:firstLine="708"/>
        <w:rPr>
          <w:b w:val="0"/>
        </w:rPr>
      </w:pPr>
      <w:r w:rsidRPr="00666082">
        <w:rPr>
          <w:b w:val="0"/>
        </w:rPr>
        <w:t xml:space="preserve">Описание национального опыта Российской Федерации в построении системы ОКО </w:t>
      </w:r>
      <w:r>
        <w:rPr>
          <w:b w:val="0"/>
        </w:rPr>
        <w:t>представлено в Приложении 3. Объем документа составил 7</w:t>
      </w:r>
      <w:r w:rsidRPr="00666082">
        <w:rPr>
          <w:b w:val="0"/>
        </w:rPr>
        <w:t>,</w:t>
      </w:r>
      <w:r>
        <w:rPr>
          <w:b w:val="0"/>
        </w:rPr>
        <w:t>5</w:t>
      </w:r>
      <w:r w:rsidRPr="00666082">
        <w:rPr>
          <w:b w:val="0"/>
        </w:rPr>
        <w:t xml:space="preserve"> п.л.</w:t>
      </w:r>
      <w:r>
        <w:rPr>
          <w:b w:val="0"/>
        </w:rPr>
        <w:t>, что обеспечило более чем трехкратное превышение указанного в ГК минимума.</w:t>
      </w:r>
    </w:p>
    <w:p w14:paraId="7D3A07A4" w14:textId="77777777" w:rsidR="00B32F73" w:rsidRDefault="00B32F73" w:rsidP="00B32F73">
      <w:pPr>
        <w:pStyle w:val="15"/>
        <w:ind w:firstLine="708"/>
        <w:rPr>
          <w:b w:val="0"/>
        </w:rPr>
      </w:pPr>
    </w:p>
    <w:p w14:paraId="36440BD3" w14:textId="77777777" w:rsidR="00B32F73" w:rsidRPr="00976E95" w:rsidRDefault="00B32F73" w:rsidP="00B32F73">
      <w:pPr>
        <w:pStyle w:val="2"/>
        <w:rPr>
          <w:lang w:val="ru-RU"/>
        </w:rPr>
      </w:pPr>
      <w:r w:rsidRPr="00976E95">
        <w:rPr>
          <w:lang w:val="ru-RU"/>
        </w:rPr>
        <w:t>4. Проведение аналитических работ по обзору опыта стран СНГ в формировании национальных систем ОКО</w:t>
      </w:r>
    </w:p>
    <w:p w14:paraId="6B867132" w14:textId="77777777" w:rsidR="00B32F73" w:rsidRDefault="00B32F73" w:rsidP="00B32F73">
      <w:pPr>
        <w:pStyle w:val="15"/>
        <w:ind w:firstLine="708"/>
        <w:rPr>
          <w:b w:val="0"/>
        </w:rPr>
      </w:pPr>
      <w:r>
        <w:rPr>
          <w:b w:val="0"/>
        </w:rPr>
        <w:t>Данное направление стало одним из наиболее масштабных в ходе выполнения Проектных работ.</w:t>
      </w:r>
    </w:p>
    <w:p w14:paraId="7C152878" w14:textId="6A79FFF8" w:rsidR="00B32F73" w:rsidRDefault="00B32F73" w:rsidP="00241215">
      <w:pPr>
        <w:pStyle w:val="15"/>
        <w:ind w:firstLine="708"/>
        <w:rPr>
          <w:b w:val="0"/>
        </w:rPr>
      </w:pPr>
      <w:r>
        <w:rPr>
          <w:b w:val="0"/>
        </w:rPr>
        <w:t>Для повышения качества подготавливаемых национальных обзоров были привлечены лучшие эксперты в области ОКО из каждой страны, опыт которой рассматривался в рамках этого Проекта.</w:t>
      </w:r>
    </w:p>
    <w:p w14:paraId="52BE7DCD" w14:textId="66841AE3" w:rsidR="00B32F73" w:rsidRPr="00E97B71" w:rsidRDefault="00B32F73" w:rsidP="00B32F73">
      <w:pPr>
        <w:pStyle w:val="15"/>
        <w:ind w:firstLine="708"/>
        <w:rPr>
          <w:b w:val="0"/>
        </w:rPr>
      </w:pPr>
      <w:r>
        <w:rPr>
          <w:b w:val="0"/>
        </w:rPr>
        <w:t xml:space="preserve">С помощью экспертов была </w:t>
      </w:r>
      <w:r w:rsidRPr="00281C47">
        <w:rPr>
          <w:b w:val="0"/>
        </w:rPr>
        <w:t>собра</w:t>
      </w:r>
      <w:r>
        <w:rPr>
          <w:b w:val="0"/>
        </w:rPr>
        <w:t>на</w:t>
      </w:r>
      <w:r w:rsidRPr="00281C47">
        <w:rPr>
          <w:b w:val="0"/>
        </w:rPr>
        <w:t xml:space="preserve"> и проанализирова</w:t>
      </w:r>
      <w:r>
        <w:rPr>
          <w:b w:val="0"/>
        </w:rPr>
        <w:t>на</w:t>
      </w:r>
      <w:r w:rsidRPr="00281C47">
        <w:rPr>
          <w:b w:val="0"/>
        </w:rPr>
        <w:t xml:space="preserve"> информаци</w:t>
      </w:r>
      <w:r>
        <w:rPr>
          <w:b w:val="0"/>
        </w:rPr>
        <w:t>я</w:t>
      </w:r>
      <w:r w:rsidRPr="00281C47">
        <w:rPr>
          <w:b w:val="0"/>
        </w:rPr>
        <w:t xml:space="preserve"> по каждой рассматриваемой стране СНГ</w:t>
      </w:r>
      <w:r>
        <w:rPr>
          <w:b w:val="0"/>
        </w:rPr>
        <w:t>. Опыт построения в этих странах системы ОКО рассматривался за период,</w:t>
      </w:r>
      <w:r w:rsidRPr="00281C47">
        <w:rPr>
          <w:b w:val="0"/>
        </w:rPr>
        <w:t xml:space="preserve"> начиная не </w:t>
      </w:r>
      <w:proofErr w:type="gramStart"/>
      <w:r w:rsidRPr="00281C47">
        <w:rPr>
          <w:b w:val="0"/>
        </w:rPr>
        <w:t>позднее</w:t>
      </w:r>
      <w:proofErr w:type="gramEnd"/>
      <w:r w:rsidRPr="00281C47">
        <w:rPr>
          <w:b w:val="0"/>
        </w:rPr>
        <w:t xml:space="preserve"> чем с 2010 года</w:t>
      </w:r>
      <w:r>
        <w:rPr>
          <w:b w:val="0"/>
        </w:rPr>
        <w:t>.</w:t>
      </w:r>
      <w:r w:rsidRPr="00281C47">
        <w:rPr>
          <w:b w:val="0"/>
        </w:rPr>
        <w:t xml:space="preserve"> </w:t>
      </w:r>
      <w:r>
        <w:rPr>
          <w:b w:val="0"/>
        </w:rPr>
        <w:t>Основной</w:t>
      </w:r>
      <w:r w:rsidRPr="00281C47">
        <w:rPr>
          <w:b w:val="0"/>
        </w:rPr>
        <w:t xml:space="preserve"> фокус</w:t>
      </w:r>
      <w:r>
        <w:rPr>
          <w:b w:val="0"/>
        </w:rPr>
        <w:t xml:space="preserve"> рассмотрения, в соответствии с разработанной ранее Методикой, был направлен</w:t>
      </w:r>
      <w:r w:rsidRPr="00281C47">
        <w:rPr>
          <w:b w:val="0"/>
        </w:rPr>
        <w:t xml:space="preserve"> на</w:t>
      </w:r>
      <w:r>
        <w:rPr>
          <w:b w:val="0"/>
        </w:rPr>
        <w:t xml:space="preserve"> особенности проведения</w:t>
      </w:r>
      <w:r w:rsidRPr="00281C47">
        <w:rPr>
          <w:b w:val="0"/>
        </w:rPr>
        <w:t xml:space="preserve"> национальных экзамен</w:t>
      </w:r>
      <w:r>
        <w:rPr>
          <w:b w:val="0"/>
        </w:rPr>
        <w:t>ов</w:t>
      </w:r>
      <w:r w:rsidRPr="00281C47">
        <w:rPr>
          <w:b w:val="0"/>
        </w:rPr>
        <w:t xml:space="preserve"> и мониторинг</w:t>
      </w:r>
      <w:r>
        <w:rPr>
          <w:b w:val="0"/>
        </w:rPr>
        <w:t>ов качества</w:t>
      </w:r>
      <w:r w:rsidRPr="00281C47">
        <w:rPr>
          <w:b w:val="0"/>
        </w:rPr>
        <w:t xml:space="preserve"> обучения</w:t>
      </w:r>
      <w:r>
        <w:rPr>
          <w:b w:val="0"/>
        </w:rPr>
        <w:t xml:space="preserve"> школьников. </w:t>
      </w:r>
      <w:r w:rsidR="004456DB">
        <w:rPr>
          <w:b w:val="0"/>
        </w:rPr>
        <w:t>Проведённые</w:t>
      </w:r>
      <w:r>
        <w:rPr>
          <w:b w:val="0"/>
        </w:rPr>
        <w:t xml:space="preserve"> работы подтвердили актуальность и качество Методики и рамок для подготовки обзоров Опыта. Они позволили а</w:t>
      </w:r>
      <w:r w:rsidRPr="00E97B71">
        <w:rPr>
          <w:b w:val="0"/>
        </w:rPr>
        <w:t>кцентирова</w:t>
      </w:r>
      <w:r>
        <w:rPr>
          <w:b w:val="0"/>
        </w:rPr>
        <w:t>ть</w:t>
      </w:r>
      <w:r w:rsidRPr="00E97B71">
        <w:rPr>
          <w:b w:val="0"/>
        </w:rPr>
        <w:t xml:space="preserve"> внимани</w:t>
      </w:r>
      <w:r>
        <w:rPr>
          <w:b w:val="0"/>
        </w:rPr>
        <w:t>е</w:t>
      </w:r>
      <w:r w:rsidRPr="00E97B71">
        <w:rPr>
          <w:b w:val="0"/>
        </w:rPr>
        <w:t xml:space="preserve"> экспертов, на важнейших позициях, характеризующих деятельность НСОКО</w:t>
      </w:r>
      <w:r>
        <w:rPr>
          <w:b w:val="0"/>
        </w:rPr>
        <w:t>, о</w:t>
      </w:r>
      <w:r w:rsidRPr="00E97B71">
        <w:rPr>
          <w:b w:val="0"/>
        </w:rPr>
        <w:t>беспеч</w:t>
      </w:r>
      <w:r>
        <w:rPr>
          <w:b w:val="0"/>
        </w:rPr>
        <w:t>ить</w:t>
      </w:r>
      <w:r w:rsidRPr="00E97B71">
        <w:rPr>
          <w:b w:val="0"/>
        </w:rPr>
        <w:t xml:space="preserve"> формировани</w:t>
      </w:r>
      <w:r>
        <w:rPr>
          <w:b w:val="0"/>
        </w:rPr>
        <w:t>е</w:t>
      </w:r>
      <w:r w:rsidRPr="00E97B71">
        <w:rPr>
          <w:b w:val="0"/>
        </w:rPr>
        <w:t xml:space="preserve"> единообразных кейсов опыта функционирования и развития НСОКО разных стран</w:t>
      </w:r>
      <w:r>
        <w:rPr>
          <w:b w:val="0"/>
        </w:rPr>
        <w:t xml:space="preserve">, а также </w:t>
      </w:r>
      <w:r w:rsidRPr="00E97B71">
        <w:rPr>
          <w:b w:val="0"/>
        </w:rPr>
        <w:t>един</w:t>
      </w:r>
      <w:r>
        <w:rPr>
          <w:b w:val="0"/>
        </w:rPr>
        <w:t>ство</w:t>
      </w:r>
      <w:r w:rsidRPr="00E97B71">
        <w:rPr>
          <w:b w:val="0"/>
        </w:rPr>
        <w:t xml:space="preserve"> оформлени</w:t>
      </w:r>
      <w:r>
        <w:rPr>
          <w:b w:val="0"/>
        </w:rPr>
        <w:t>я</w:t>
      </w:r>
      <w:r w:rsidRPr="00E97B71">
        <w:rPr>
          <w:b w:val="0"/>
        </w:rPr>
        <w:t xml:space="preserve"> эксп</w:t>
      </w:r>
      <w:r>
        <w:rPr>
          <w:b w:val="0"/>
        </w:rPr>
        <w:t>ертами аналитических материалов.</w:t>
      </w:r>
    </w:p>
    <w:p w14:paraId="70ED0533" w14:textId="77777777" w:rsidR="00B32F73" w:rsidRPr="00281C47" w:rsidRDefault="00B32F73" w:rsidP="00B32F73">
      <w:pPr>
        <w:pStyle w:val="15"/>
        <w:ind w:firstLine="708"/>
        <w:rPr>
          <w:b w:val="0"/>
        </w:rPr>
      </w:pPr>
      <w:r>
        <w:rPr>
          <w:b w:val="0"/>
        </w:rPr>
        <w:t>Основой для</w:t>
      </w:r>
      <w:r w:rsidRPr="00281C47">
        <w:rPr>
          <w:b w:val="0"/>
        </w:rPr>
        <w:t xml:space="preserve"> описания опыта изучаемых стран СНГ </w:t>
      </w:r>
      <w:r>
        <w:rPr>
          <w:b w:val="0"/>
        </w:rPr>
        <w:t>стала</w:t>
      </w:r>
      <w:r w:rsidRPr="00281C47">
        <w:rPr>
          <w:b w:val="0"/>
        </w:rPr>
        <w:t xml:space="preserve"> информаци</w:t>
      </w:r>
      <w:r>
        <w:rPr>
          <w:b w:val="0"/>
        </w:rPr>
        <w:t>я</w:t>
      </w:r>
      <w:r w:rsidRPr="00281C47">
        <w:rPr>
          <w:b w:val="0"/>
        </w:rPr>
        <w:t>, размещенн</w:t>
      </w:r>
      <w:r>
        <w:rPr>
          <w:b w:val="0"/>
        </w:rPr>
        <w:t>ая</w:t>
      </w:r>
      <w:r w:rsidRPr="00281C47">
        <w:rPr>
          <w:b w:val="0"/>
        </w:rPr>
        <w:t xml:space="preserve"> на официальных сайтах организаций ОКО, анализ национальных докладов и научных работ, касающихся тематики построения систе</w:t>
      </w:r>
      <w:r>
        <w:rPr>
          <w:b w:val="0"/>
        </w:rPr>
        <w:t>м ОКО, список которых приведен в конце каждого национального обзора. Кроме этого, важное место в обзорах по странам СНГ занимают профессиональные оценки экспертов, работающих в этих сферах указанных стран.</w:t>
      </w:r>
    </w:p>
    <w:p w14:paraId="4FED6CAA" w14:textId="77777777" w:rsidR="00B32F73" w:rsidRPr="00281C47" w:rsidRDefault="00B32F73" w:rsidP="00B32F73">
      <w:pPr>
        <w:pStyle w:val="15"/>
        <w:ind w:firstLine="708"/>
        <w:rPr>
          <w:b w:val="0"/>
        </w:rPr>
      </w:pPr>
      <w:r>
        <w:rPr>
          <w:b w:val="0"/>
        </w:rPr>
        <w:t>Каждый д</w:t>
      </w:r>
      <w:r w:rsidRPr="00281C47">
        <w:rPr>
          <w:b w:val="0"/>
        </w:rPr>
        <w:t xml:space="preserve">окумент, отражающий опыт страны в формировании национальной системы оценки качества общего (школьного) образования, </w:t>
      </w:r>
      <w:r>
        <w:rPr>
          <w:b w:val="0"/>
        </w:rPr>
        <w:t>включает разделы, аналогичные обзору опыта Российской Федерации</w:t>
      </w:r>
      <w:r w:rsidRPr="00281C47">
        <w:rPr>
          <w:b w:val="0"/>
        </w:rPr>
        <w:t>:</w:t>
      </w:r>
    </w:p>
    <w:p w14:paraId="626E8867" w14:textId="77777777" w:rsidR="00B32F73" w:rsidRPr="00281C47" w:rsidRDefault="00B32F73" w:rsidP="00B32F73">
      <w:pPr>
        <w:pStyle w:val="15"/>
        <w:numPr>
          <w:ilvl w:val="0"/>
          <w:numId w:val="17"/>
        </w:numPr>
        <w:tabs>
          <w:tab w:val="left" w:pos="1134"/>
        </w:tabs>
        <w:ind w:left="0" w:firstLine="709"/>
        <w:rPr>
          <w:b w:val="0"/>
        </w:rPr>
      </w:pPr>
      <w:r>
        <w:rPr>
          <w:b w:val="0"/>
        </w:rPr>
        <w:t>О</w:t>
      </w:r>
      <w:r w:rsidRPr="00281C47">
        <w:rPr>
          <w:b w:val="0"/>
        </w:rPr>
        <w:t>бщ</w:t>
      </w:r>
      <w:r>
        <w:rPr>
          <w:b w:val="0"/>
        </w:rPr>
        <w:t>ая</w:t>
      </w:r>
      <w:r w:rsidRPr="00281C47">
        <w:rPr>
          <w:b w:val="0"/>
        </w:rPr>
        <w:t xml:space="preserve"> характеристик</w:t>
      </w:r>
      <w:r>
        <w:rPr>
          <w:b w:val="0"/>
        </w:rPr>
        <w:t>а</w:t>
      </w:r>
      <w:r w:rsidRPr="00281C47">
        <w:rPr>
          <w:b w:val="0"/>
        </w:rPr>
        <w:t xml:space="preserve"> существующей системы общего (школьного) образования;</w:t>
      </w:r>
    </w:p>
    <w:p w14:paraId="4573BEAB" w14:textId="77777777" w:rsidR="00B32F73" w:rsidRPr="00281C47" w:rsidRDefault="00B32F73" w:rsidP="00B32F73">
      <w:pPr>
        <w:pStyle w:val="15"/>
        <w:numPr>
          <w:ilvl w:val="0"/>
          <w:numId w:val="17"/>
        </w:numPr>
        <w:tabs>
          <w:tab w:val="left" w:pos="1134"/>
        </w:tabs>
        <w:ind w:left="0" w:firstLine="709"/>
        <w:rPr>
          <w:b w:val="0"/>
        </w:rPr>
      </w:pPr>
      <w:r>
        <w:rPr>
          <w:b w:val="0"/>
        </w:rPr>
        <w:lastRenderedPageBreak/>
        <w:t>О</w:t>
      </w:r>
      <w:r w:rsidRPr="00281C47">
        <w:rPr>
          <w:b w:val="0"/>
        </w:rPr>
        <w:t>бщ</w:t>
      </w:r>
      <w:r>
        <w:rPr>
          <w:b w:val="0"/>
        </w:rPr>
        <w:t>ая</w:t>
      </w:r>
      <w:r w:rsidRPr="00281C47">
        <w:rPr>
          <w:b w:val="0"/>
        </w:rPr>
        <w:t xml:space="preserve"> характеристик</w:t>
      </w:r>
      <w:r>
        <w:rPr>
          <w:b w:val="0"/>
        </w:rPr>
        <w:t>а</w:t>
      </w:r>
      <w:r w:rsidRPr="00281C47">
        <w:rPr>
          <w:b w:val="0"/>
        </w:rPr>
        <w:t xml:space="preserve"> существующей системы оценки качества общего (школьного) образования, включая институциональный потенциал;</w:t>
      </w:r>
    </w:p>
    <w:p w14:paraId="7565346B" w14:textId="795841BD" w:rsidR="005C5F47" w:rsidRPr="005C5F47" w:rsidRDefault="00B32F73" w:rsidP="005C5F47">
      <w:pPr>
        <w:pStyle w:val="15"/>
        <w:numPr>
          <w:ilvl w:val="0"/>
          <w:numId w:val="17"/>
        </w:numPr>
        <w:tabs>
          <w:tab w:val="left" w:pos="1134"/>
        </w:tabs>
        <w:ind w:left="0" w:firstLine="709"/>
        <w:rPr>
          <w:b w:val="0"/>
        </w:rPr>
      </w:pPr>
      <w:r w:rsidRPr="005C5F47">
        <w:rPr>
          <w:b w:val="0"/>
        </w:rPr>
        <w:t xml:space="preserve">Обзор мониторинговых исследований </w:t>
      </w:r>
      <w:r w:rsidR="005C5F47" w:rsidRPr="005C5F47">
        <w:rPr>
          <w:b w:val="0"/>
        </w:rPr>
        <w:t xml:space="preserve">(см. таблицу 1) </w:t>
      </w:r>
      <w:r w:rsidRPr="005C5F47">
        <w:rPr>
          <w:b w:val="0"/>
        </w:rPr>
        <w:t xml:space="preserve">(международных сравнительных исследований качества образования (PISA, TIMSS, PIRLS, ICILS), которые проводятся в стране, а также национальных мониторинговых исследований учебных </w:t>
      </w:r>
      <w:r w:rsidR="005C5F47" w:rsidRPr="005C5F47">
        <w:rPr>
          <w:b w:val="0"/>
        </w:rPr>
        <w:t>достижений, если таковые имеются);</w:t>
      </w:r>
    </w:p>
    <w:tbl>
      <w:tblPr>
        <w:tblStyle w:val="1130"/>
        <w:tblpPr w:leftFromText="180" w:rightFromText="180" w:vertAnchor="page" w:horzAnchor="margin" w:tblpY="3945"/>
        <w:tblW w:w="0" w:type="auto"/>
        <w:tblLayout w:type="fixed"/>
        <w:tblLook w:val="04A0" w:firstRow="1" w:lastRow="0" w:firstColumn="1" w:lastColumn="0" w:noHBand="0" w:noVBand="1"/>
      </w:tblPr>
      <w:tblGrid>
        <w:gridCol w:w="959"/>
        <w:gridCol w:w="709"/>
        <w:gridCol w:w="972"/>
        <w:gridCol w:w="913"/>
        <w:gridCol w:w="919"/>
        <w:gridCol w:w="1001"/>
        <w:gridCol w:w="1159"/>
        <w:gridCol w:w="1248"/>
        <w:gridCol w:w="1038"/>
        <w:gridCol w:w="1255"/>
      </w:tblGrid>
      <w:tr w:rsidR="005C5F47" w:rsidRPr="005020DC" w14:paraId="5967A431" w14:textId="77777777" w:rsidTr="005C5F47">
        <w:tc>
          <w:tcPr>
            <w:tcW w:w="959" w:type="dxa"/>
            <w:vMerge w:val="restart"/>
          </w:tcPr>
          <w:p w14:paraId="02CC432E" w14:textId="77777777" w:rsidR="005C5F47" w:rsidRPr="005020DC" w:rsidRDefault="005C5F47" w:rsidP="005C5F47">
            <w:pPr>
              <w:spacing w:after="120"/>
              <w:ind w:firstLine="0"/>
              <w:jc w:val="center"/>
              <w:rPr>
                <w:rFonts w:eastAsia="Times New Roman" w:cs="Times New Roman"/>
                <w:sz w:val="18"/>
                <w:szCs w:val="18"/>
                <w:lang w:val="ru-RU"/>
              </w:rPr>
            </w:pPr>
            <w:r w:rsidRPr="005020DC">
              <w:rPr>
                <w:rFonts w:eastAsia="Times New Roman" w:cs="Times New Roman"/>
                <w:sz w:val="18"/>
                <w:szCs w:val="18"/>
                <w:lang w:val="ru-RU"/>
              </w:rPr>
              <w:t>Исследование</w:t>
            </w:r>
          </w:p>
        </w:tc>
        <w:tc>
          <w:tcPr>
            <w:tcW w:w="709" w:type="dxa"/>
            <w:vMerge w:val="restart"/>
          </w:tcPr>
          <w:p w14:paraId="7139DC4D" w14:textId="77777777" w:rsidR="005C5F47" w:rsidRPr="005020DC" w:rsidRDefault="005C5F47" w:rsidP="005C5F47">
            <w:pPr>
              <w:spacing w:after="120"/>
              <w:ind w:firstLine="0"/>
              <w:jc w:val="center"/>
              <w:rPr>
                <w:rFonts w:eastAsia="Times New Roman" w:cs="Times New Roman"/>
                <w:sz w:val="18"/>
                <w:szCs w:val="18"/>
                <w:lang w:val="ru-RU"/>
              </w:rPr>
            </w:pPr>
            <w:r w:rsidRPr="005020DC">
              <w:rPr>
                <w:rFonts w:eastAsia="Times New Roman" w:cs="Times New Roman"/>
                <w:sz w:val="18"/>
                <w:szCs w:val="18"/>
                <w:lang w:val="ru-RU"/>
              </w:rPr>
              <w:t>Год</w:t>
            </w:r>
          </w:p>
        </w:tc>
        <w:tc>
          <w:tcPr>
            <w:tcW w:w="8505" w:type="dxa"/>
            <w:gridSpan w:val="8"/>
          </w:tcPr>
          <w:p w14:paraId="53C576B3" w14:textId="77777777" w:rsidR="005C5F47" w:rsidRPr="005020DC" w:rsidRDefault="005C5F47" w:rsidP="005C5F47">
            <w:pPr>
              <w:spacing w:after="120"/>
              <w:ind w:firstLine="0"/>
              <w:jc w:val="center"/>
              <w:rPr>
                <w:rFonts w:eastAsia="Times New Roman" w:cs="Times New Roman"/>
                <w:sz w:val="18"/>
                <w:szCs w:val="18"/>
                <w:lang w:val="ru-RU"/>
              </w:rPr>
            </w:pPr>
            <w:r w:rsidRPr="005020DC">
              <w:rPr>
                <w:rFonts w:eastAsia="Times New Roman" w:cs="Times New Roman"/>
                <w:sz w:val="18"/>
                <w:szCs w:val="18"/>
                <w:lang w:val="ru-RU"/>
              </w:rPr>
              <w:t>Страна</w:t>
            </w:r>
          </w:p>
        </w:tc>
      </w:tr>
      <w:tr w:rsidR="005C5F47" w:rsidRPr="005020DC" w14:paraId="59554278" w14:textId="77777777" w:rsidTr="005C5F47">
        <w:tc>
          <w:tcPr>
            <w:tcW w:w="959" w:type="dxa"/>
            <w:vMerge/>
          </w:tcPr>
          <w:p w14:paraId="7812CC9B" w14:textId="77777777" w:rsidR="005C5F47" w:rsidRPr="005020DC" w:rsidRDefault="005C5F47" w:rsidP="005C5F47">
            <w:pPr>
              <w:spacing w:after="120"/>
              <w:ind w:firstLine="0"/>
              <w:rPr>
                <w:rFonts w:eastAsia="Times New Roman" w:cs="Times New Roman"/>
                <w:sz w:val="18"/>
                <w:szCs w:val="18"/>
                <w:lang w:val="ru-RU"/>
              </w:rPr>
            </w:pPr>
          </w:p>
        </w:tc>
        <w:tc>
          <w:tcPr>
            <w:tcW w:w="709" w:type="dxa"/>
            <w:vMerge/>
          </w:tcPr>
          <w:p w14:paraId="04404A3A" w14:textId="77777777" w:rsidR="005C5F47" w:rsidRPr="005020DC" w:rsidRDefault="005C5F47" w:rsidP="005C5F47">
            <w:pPr>
              <w:spacing w:after="120"/>
              <w:ind w:firstLine="0"/>
              <w:rPr>
                <w:rFonts w:eastAsia="Times New Roman" w:cs="Times New Roman"/>
                <w:sz w:val="18"/>
                <w:szCs w:val="18"/>
                <w:lang w:val="ru-RU"/>
              </w:rPr>
            </w:pPr>
          </w:p>
        </w:tc>
        <w:tc>
          <w:tcPr>
            <w:tcW w:w="972" w:type="dxa"/>
          </w:tcPr>
          <w:p w14:paraId="316C468C" w14:textId="77777777" w:rsidR="005C5F47" w:rsidRPr="005020DC" w:rsidRDefault="005C5F47" w:rsidP="005C5F47">
            <w:pPr>
              <w:spacing w:after="120"/>
              <w:ind w:firstLine="0"/>
              <w:jc w:val="center"/>
              <w:rPr>
                <w:rFonts w:eastAsia="Times New Roman" w:cs="Times New Roman"/>
                <w:sz w:val="18"/>
                <w:szCs w:val="18"/>
                <w:lang w:val="ru-RU"/>
              </w:rPr>
            </w:pPr>
            <w:r w:rsidRPr="005020DC">
              <w:rPr>
                <w:rFonts w:eastAsia="Times New Roman" w:cs="Times New Roman"/>
                <w:sz w:val="18"/>
                <w:szCs w:val="18"/>
                <w:lang w:val="ru-RU"/>
              </w:rPr>
              <w:t>Россия</w:t>
            </w:r>
          </w:p>
        </w:tc>
        <w:tc>
          <w:tcPr>
            <w:tcW w:w="913" w:type="dxa"/>
          </w:tcPr>
          <w:p w14:paraId="21DB3A89" w14:textId="77777777" w:rsidR="005C5F47" w:rsidRPr="005020DC" w:rsidRDefault="005C5F47" w:rsidP="005C5F47">
            <w:pPr>
              <w:spacing w:after="120"/>
              <w:ind w:firstLine="0"/>
              <w:jc w:val="center"/>
              <w:rPr>
                <w:rFonts w:eastAsia="Times New Roman" w:cs="Times New Roman"/>
                <w:sz w:val="18"/>
                <w:szCs w:val="18"/>
                <w:lang w:val="ru-RU"/>
              </w:rPr>
            </w:pPr>
            <w:r w:rsidRPr="005020DC">
              <w:rPr>
                <w:rFonts w:eastAsia="Times New Roman" w:cs="Times New Roman"/>
                <w:sz w:val="18"/>
                <w:szCs w:val="18"/>
                <w:lang w:val="ru-RU"/>
              </w:rPr>
              <w:t>Армения</w:t>
            </w:r>
          </w:p>
        </w:tc>
        <w:tc>
          <w:tcPr>
            <w:tcW w:w="919" w:type="dxa"/>
          </w:tcPr>
          <w:p w14:paraId="72614CCB" w14:textId="77777777" w:rsidR="005C5F47" w:rsidRPr="005020DC" w:rsidRDefault="005C5F47" w:rsidP="005C5F47">
            <w:pPr>
              <w:spacing w:after="120"/>
              <w:ind w:firstLine="0"/>
              <w:jc w:val="center"/>
              <w:rPr>
                <w:rFonts w:eastAsia="Times New Roman" w:cs="Times New Roman"/>
                <w:sz w:val="18"/>
                <w:szCs w:val="18"/>
                <w:lang w:val="ru-RU"/>
              </w:rPr>
            </w:pPr>
            <w:r w:rsidRPr="005020DC">
              <w:rPr>
                <w:rFonts w:eastAsia="Times New Roman" w:cs="Times New Roman"/>
                <w:sz w:val="18"/>
                <w:szCs w:val="18"/>
                <w:lang w:val="ru-RU"/>
              </w:rPr>
              <w:t>Беларусь</w:t>
            </w:r>
          </w:p>
        </w:tc>
        <w:tc>
          <w:tcPr>
            <w:tcW w:w="1001" w:type="dxa"/>
          </w:tcPr>
          <w:p w14:paraId="19CBFC56" w14:textId="77777777" w:rsidR="005C5F47" w:rsidRPr="005020DC" w:rsidRDefault="005C5F47" w:rsidP="005C5F47">
            <w:pPr>
              <w:spacing w:after="120"/>
              <w:ind w:firstLine="0"/>
              <w:jc w:val="center"/>
              <w:rPr>
                <w:rFonts w:eastAsia="Times New Roman" w:cs="Times New Roman"/>
                <w:sz w:val="18"/>
                <w:szCs w:val="18"/>
                <w:lang w:val="ru-RU"/>
              </w:rPr>
            </w:pPr>
            <w:r w:rsidRPr="005020DC">
              <w:rPr>
                <w:rFonts w:eastAsia="Times New Roman" w:cs="Times New Roman"/>
                <w:sz w:val="18"/>
                <w:szCs w:val="18"/>
                <w:lang w:val="ru-RU"/>
              </w:rPr>
              <w:t>Казахстан</w:t>
            </w:r>
          </w:p>
        </w:tc>
        <w:tc>
          <w:tcPr>
            <w:tcW w:w="1159" w:type="dxa"/>
          </w:tcPr>
          <w:p w14:paraId="419C3AFF" w14:textId="77777777" w:rsidR="005C5F47" w:rsidRPr="005020DC" w:rsidRDefault="005C5F47" w:rsidP="005C5F47">
            <w:pPr>
              <w:spacing w:after="120"/>
              <w:ind w:firstLine="0"/>
              <w:jc w:val="center"/>
              <w:rPr>
                <w:rFonts w:eastAsia="Times New Roman" w:cs="Times New Roman"/>
                <w:sz w:val="18"/>
                <w:szCs w:val="18"/>
                <w:lang w:val="ru-RU"/>
              </w:rPr>
            </w:pPr>
            <w:r w:rsidRPr="005020DC">
              <w:rPr>
                <w:rFonts w:eastAsia="Times New Roman" w:cs="Times New Roman"/>
                <w:sz w:val="18"/>
                <w:szCs w:val="18"/>
                <w:lang w:val="ru-RU"/>
              </w:rPr>
              <w:t>Кыргызстан</w:t>
            </w:r>
          </w:p>
        </w:tc>
        <w:tc>
          <w:tcPr>
            <w:tcW w:w="1248" w:type="dxa"/>
          </w:tcPr>
          <w:p w14:paraId="2190149E" w14:textId="77777777" w:rsidR="005C5F47" w:rsidRPr="005020DC" w:rsidRDefault="005C5F47" w:rsidP="005C5F47">
            <w:pPr>
              <w:spacing w:after="120"/>
              <w:ind w:firstLine="0"/>
              <w:jc w:val="center"/>
              <w:rPr>
                <w:rFonts w:eastAsia="Times New Roman" w:cs="Times New Roman"/>
                <w:sz w:val="18"/>
                <w:szCs w:val="18"/>
                <w:lang w:val="ru-RU"/>
              </w:rPr>
            </w:pPr>
            <w:r w:rsidRPr="005020DC">
              <w:rPr>
                <w:rFonts w:eastAsia="Times New Roman" w:cs="Times New Roman"/>
                <w:sz w:val="18"/>
                <w:szCs w:val="18"/>
                <w:lang w:val="ru-RU"/>
              </w:rPr>
              <w:t>Таджикистан</w:t>
            </w:r>
          </w:p>
        </w:tc>
        <w:tc>
          <w:tcPr>
            <w:tcW w:w="1038" w:type="dxa"/>
          </w:tcPr>
          <w:p w14:paraId="2F73ABEB" w14:textId="77777777" w:rsidR="005C5F47" w:rsidRPr="005020DC" w:rsidRDefault="005C5F47" w:rsidP="005C5F47">
            <w:pPr>
              <w:spacing w:after="120"/>
              <w:ind w:firstLine="0"/>
              <w:jc w:val="center"/>
              <w:rPr>
                <w:rFonts w:eastAsia="Times New Roman" w:cs="Times New Roman"/>
                <w:sz w:val="18"/>
                <w:szCs w:val="18"/>
                <w:lang w:val="ru-RU"/>
              </w:rPr>
            </w:pPr>
            <w:r w:rsidRPr="005020DC">
              <w:rPr>
                <w:rFonts w:eastAsia="Times New Roman" w:cs="Times New Roman"/>
                <w:sz w:val="18"/>
                <w:szCs w:val="18"/>
                <w:lang w:val="ru-RU"/>
              </w:rPr>
              <w:t>Австралия</w:t>
            </w:r>
          </w:p>
        </w:tc>
        <w:tc>
          <w:tcPr>
            <w:tcW w:w="1255" w:type="dxa"/>
          </w:tcPr>
          <w:p w14:paraId="03972AE5" w14:textId="77777777" w:rsidR="005C5F47" w:rsidRPr="005020DC" w:rsidRDefault="005C5F47" w:rsidP="005C5F47">
            <w:pPr>
              <w:spacing w:after="120"/>
              <w:ind w:firstLine="0"/>
              <w:jc w:val="center"/>
              <w:rPr>
                <w:rFonts w:eastAsia="Times New Roman" w:cs="Times New Roman"/>
                <w:sz w:val="18"/>
                <w:szCs w:val="18"/>
                <w:lang w:val="ru-RU"/>
              </w:rPr>
            </w:pPr>
            <w:r w:rsidRPr="005020DC">
              <w:rPr>
                <w:rFonts w:eastAsia="Times New Roman" w:cs="Times New Roman"/>
                <w:sz w:val="18"/>
                <w:szCs w:val="18"/>
                <w:lang w:val="ru-RU"/>
              </w:rPr>
              <w:t>США</w:t>
            </w:r>
          </w:p>
        </w:tc>
      </w:tr>
      <w:tr w:rsidR="005C5F47" w:rsidRPr="005020DC" w14:paraId="5D10584D" w14:textId="77777777" w:rsidTr="005C5F47">
        <w:tc>
          <w:tcPr>
            <w:tcW w:w="959" w:type="dxa"/>
            <w:vMerge w:val="restart"/>
          </w:tcPr>
          <w:p w14:paraId="36E3E709" w14:textId="77777777" w:rsidR="005C5F47" w:rsidRPr="005020DC" w:rsidRDefault="005C5F47" w:rsidP="005C5F47">
            <w:pPr>
              <w:spacing w:after="120"/>
              <w:ind w:firstLine="0"/>
              <w:rPr>
                <w:rFonts w:eastAsia="Times New Roman" w:cs="Times New Roman"/>
                <w:sz w:val="18"/>
                <w:szCs w:val="18"/>
              </w:rPr>
            </w:pPr>
            <w:r w:rsidRPr="005020DC">
              <w:rPr>
                <w:rFonts w:eastAsia="Times New Roman" w:cs="Times New Roman"/>
                <w:sz w:val="18"/>
                <w:szCs w:val="18"/>
              </w:rPr>
              <w:t>TIMSS</w:t>
            </w:r>
          </w:p>
        </w:tc>
        <w:tc>
          <w:tcPr>
            <w:tcW w:w="709" w:type="dxa"/>
          </w:tcPr>
          <w:p w14:paraId="60231E42" w14:textId="77777777" w:rsidR="005C5F47" w:rsidRPr="005020DC" w:rsidRDefault="005C5F47" w:rsidP="005C5F47">
            <w:pPr>
              <w:spacing w:after="120"/>
              <w:ind w:firstLine="0"/>
              <w:rPr>
                <w:rFonts w:eastAsia="Times New Roman" w:cs="Times New Roman"/>
                <w:sz w:val="18"/>
                <w:szCs w:val="18"/>
              </w:rPr>
            </w:pPr>
            <w:r w:rsidRPr="005020DC">
              <w:rPr>
                <w:rFonts w:eastAsia="Times New Roman" w:cs="Times New Roman"/>
                <w:sz w:val="18"/>
                <w:szCs w:val="18"/>
              </w:rPr>
              <w:t>1995</w:t>
            </w:r>
          </w:p>
        </w:tc>
        <w:tc>
          <w:tcPr>
            <w:tcW w:w="972" w:type="dxa"/>
            <w:shd w:val="clear" w:color="auto" w:fill="00B050"/>
          </w:tcPr>
          <w:p w14:paraId="3E4CA996" w14:textId="77777777" w:rsidR="005C5F47" w:rsidRPr="005020DC" w:rsidRDefault="005C5F47" w:rsidP="005C5F47">
            <w:pPr>
              <w:spacing w:after="120"/>
              <w:ind w:firstLine="0"/>
              <w:rPr>
                <w:rFonts w:eastAsia="Times New Roman" w:cs="Times New Roman"/>
                <w:sz w:val="18"/>
                <w:szCs w:val="18"/>
                <w:lang w:val="ru-RU"/>
              </w:rPr>
            </w:pPr>
          </w:p>
        </w:tc>
        <w:tc>
          <w:tcPr>
            <w:tcW w:w="913" w:type="dxa"/>
          </w:tcPr>
          <w:p w14:paraId="1E12B0A4" w14:textId="77777777" w:rsidR="005C5F47" w:rsidRPr="005020DC" w:rsidRDefault="005C5F47" w:rsidP="005C5F47">
            <w:pPr>
              <w:spacing w:after="120"/>
              <w:ind w:firstLine="0"/>
              <w:rPr>
                <w:rFonts w:eastAsia="Times New Roman" w:cs="Times New Roman"/>
                <w:sz w:val="18"/>
                <w:szCs w:val="18"/>
                <w:lang w:val="ru-RU"/>
              </w:rPr>
            </w:pPr>
          </w:p>
        </w:tc>
        <w:tc>
          <w:tcPr>
            <w:tcW w:w="919" w:type="dxa"/>
          </w:tcPr>
          <w:p w14:paraId="4E0F528D" w14:textId="77777777" w:rsidR="005C5F47" w:rsidRPr="005020DC" w:rsidRDefault="005C5F47" w:rsidP="005C5F47">
            <w:pPr>
              <w:spacing w:after="120"/>
              <w:ind w:firstLine="0"/>
              <w:rPr>
                <w:rFonts w:eastAsia="Times New Roman" w:cs="Times New Roman"/>
                <w:sz w:val="18"/>
                <w:szCs w:val="18"/>
                <w:lang w:val="ru-RU"/>
              </w:rPr>
            </w:pPr>
          </w:p>
        </w:tc>
        <w:tc>
          <w:tcPr>
            <w:tcW w:w="1001" w:type="dxa"/>
          </w:tcPr>
          <w:p w14:paraId="3CDED64C" w14:textId="77777777" w:rsidR="005C5F47" w:rsidRPr="005020DC" w:rsidRDefault="005C5F47" w:rsidP="005C5F47">
            <w:pPr>
              <w:spacing w:after="120"/>
              <w:ind w:firstLine="0"/>
              <w:rPr>
                <w:rFonts w:eastAsia="Times New Roman" w:cs="Times New Roman"/>
                <w:sz w:val="18"/>
                <w:szCs w:val="18"/>
                <w:lang w:val="ru-RU"/>
              </w:rPr>
            </w:pPr>
          </w:p>
        </w:tc>
        <w:tc>
          <w:tcPr>
            <w:tcW w:w="1159" w:type="dxa"/>
          </w:tcPr>
          <w:p w14:paraId="4BCFEABD" w14:textId="77777777" w:rsidR="005C5F47" w:rsidRPr="005020DC" w:rsidRDefault="005C5F47" w:rsidP="005C5F47">
            <w:pPr>
              <w:spacing w:after="120"/>
              <w:ind w:firstLine="0"/>
              <w:rPr>
                <w:rFonts w:eastAsia="Times New Roman" w:cs="Times New Roman"/>
                <w:sz w:val="18"/>
                <w:szCs w:val="18"/>
                <w:lang w:val="ru-RU"/>
              </w:rPr>
            </w:pPr>
          </w:p>
        </w:tc>
        <w:tc>
          <w:tcPr>
            <w:tcW w:w="1248" w:type="dxa"/>
          </w:tcPr>
          <w:p w14:paraId="026D394B" w14:textId="77777777" w:rsidR="005C5F47" w:rsidRPr="005020DC" w:rsidRDefault="005C5F47" w:rsidP="005C5F47">
            <w:pPr>
              <w:spacing w:after="120"/>
              <w:ind w:firstLine="0"/>
              <w:rPr>
                <w:rFonts w:eastAsia="Times New Roman" w:cs="Times New Roman"/>
                <w:sz w:val="18"/>
                <w:szCs w:val="18"/>
                <w:lang w:val="ru-RU"/>
              </w:rPr>
            </w:pPr>
          </w:p>
        </w:tc>
        <w:tc>
          <w:tcPr>
            <w:tcW w:w="1038" w:type="dxa"/>
            <w:shd w:val="clear" w:color="auto" w:fill="00B050"/>
          </w:tcPr>
          <w:p w14:paraId="333BA38D" w14:textId="77777777" w:rsidR="005C5F47" w:rsidRPr="005020DC" w:rsidRDefault="005C5F47" w:rsidP="005C5F47">
            <w:pPr>
              <w:spacing w:after="120"/>
              <w:ind w:firstLine="0"/>
              <w:rPr>
                <w:rFonts w:eastAsia="Times New Roman" w:cs="Times New Roman"/>
                <w:sz w:val="18"/>
                <w:szCs w:val="18"/>
                <w:lang w:val="ru-RU"/>
              </w:rPr>
            </w:pPr>
          </w:p>
        </w:tc>
        <w:tc>
          <w:tcPr>
            <w:tcW w:w="1255" w:type="dxa"/>
            <w:shd w:val="clear" w:color="auto" w:fill="00B050"/>
          </w:tcPr>
          <w:p w14:paraId="11FE1FA3" w14:textId="77777777" w:rsidR="005C5F47" w:rsidRPr="005020DC" w:rsidRDefault="005C5F47" w:rsidP="005C5F47">
            <w:pPr>
              <w:spacing w:after="120"/>
              <w:ind w:firstLine="0"/>
              <w:rPr>
                <w:rFonts w:eastAsia="Times New Roman" w:cs="Times New Roman"/>
                <w:sz w:val="18"/>
                <w:szCs w:val="18"/>
                <w:lang w:val="ru-RU"/>
              </w:rPr>
            </w:pPr>
          </w:p>
        </w:tc>
      </w:tr>
      <w:tr w:rsidR="005C5F47" w:rsidRPr="005020DC" w14:paraId="529FA6BB" w14:textId="77777777" w:rsidTr="005C5F47">
        <w:tc>
          <w:tcPr>
            <w:tcW w:w="959" w:type="dxa"/>
            <w:vMerge/>
          </w:tcPr>
          <w:p w14:paraId="571862A1" w14:textId="77777777" w:rsidR="005C5F47" w:rsidRPr="005020DC" w:rsidRDefault="005C5F47" w:rsidP="005C5F47">
            <w:pPr>
              <w:spacing w:after="120"/>
              <w:ind w:firstLine="0"/>
              <w:rPr>
                <w:rFonts w:eastAsia="Times New Roman" w:cs="Times New Roman"/>
                <w:sz w:val="18"/>
                <w:szCs w:val="18"/>
                <w:lang w:val="ru-RU"/>
              </w:rPr>
            </w:pPr>
          </w:p>
        </w:tc>
        <w:tc>
          <w:tcPr>
            <w:tcW w:w="709" w:type="dxa"/>
          </w:tcPr>
          <w:p w14:paraId="5D8CA077" w14:textId="77777777" w:rsidR="005C5F47" w:rsidRPr="005020DC" w:rsidRDefault="005C5F47" w:rsidP="005C5F47">
            <w:pPr>
              <w:spacing w:after="120"/>
              <w:ind w:firstLine="0"/>
              <w:rPr>
                <w:rFonts w:eastAsia="Times New Roman" w:cs="Times New Roman"/>
                <w:sz w:val="18"/>
                <w:szCs w:val="18"/>
              </w:rPr>
            </w:pPr>
            <w:r w:rsidRPr="005020DC">
              <w:rPr>
                <w:rFonts w:eastAsia="Times New Roman" w:cs="Times New Roman"/>
                <w:sz w:val="18"/>
                <w:szCs w:val="18"/>
              </w:rPr>
              <w:t>1999</w:t>
            </w:r>
          </w:p>
        </w:tc>
        <w:tc>
          <w:tcPr>
            <w:tcW w:w="972" w:type="dxa"/>
            <w:shd w:val="clear" w:color="auto" w:fill="00B050"/>
          </w:tcPr>
          <w:p w14:paraId="76F4D73C" w14:textId="77777777" w:rsidR="005C5F47" w:rsidRPr="005020DC" w:rsidRDefault="005C5F47" w:rsidP="005C5F47">
            <w:pPr>
              <w:spacing w:after="120"/>
              <w:ind w:firstLine="0"/>
              <w:rPr>
                <w:rFonts w:eastAsia="Times New Roman" w:cs="Times New Roman"/>
                <w:sz w:val="18"/>
                <w:szCs w:val="18"/>
                <w:lang w:val="ru-RU"/>
              </w:rPr>
            </w:pPr>
          </w:p>
        </w:tc>
        <w:tc>
          <w:tcPr>
            <w:tcW w:w="913" w:type="dxa"/>
          </w:tcPr>
          <w:p w14:paraId="29F2091E" w14:textId="77777777" w:rsidR="005C5F47" w:rsidRPr="005020DC" w:rsidRDefault="005C5F47" w:rsidP="005C5F47">
            <w:pPr>
              <w:spacing w:after="120"/>
              <w:ind w:firstLine="0"/>
              <w:rPr>
                <w:rFonts w:eastAsia="Times New Roman" w:cs="Times New Roman"/>
                <w:sz w:val="18"/>
                <w:szCs w:val="18"/>
                <w:lang w:val="ru-RU"/>
              </w:rPr>
            </w:pPr>
          </w:p>
        </w:tc>
        <w:tc>
          <w:tcPr>
            <w:tcW w:w="919" w:type="dxa"/>
          </w:tcPr>
          <w:p w14:paraId="4554822A" w14:textId="77777777" w:rsidR="005C5F47" w:rsidRPr="005020DC" w:rsidRDefault="005C5F47" w:rsidP="005C5F47">
            <w:pPr>
              <w:spacing w:after="120"/>
              <w:ind w:firstLine="0"/>
              <w:rPr>
                <w:rFonts w:eastAsia="Times New Roman" w:cs="Times New Roman"/>
                <w:sz w:val="18"/>
                <w:szCs w:val="18"/>
                <w:lang w:val="ru-RU"/>
              </w:rPr>
            </w:pPr>
          </w:p>
        </w:tc>
        <w:tc>
          <w:tcPr>
            <w:tcW w:w="1001" w:type="dxa"/>
          </w:tcPr>
          <w:p w14:paraId="56125CEC" w14:textId="77777777" w:rsidR="005C5F47" w:rsidRPr="005020DC" w:rsidRDefault="005C5F47" w:rsidP="005C5F47">
            <w:pPr>
              <w:spacing w:after="120"/>
              <w:ind w:firstLine="0"/>
              <w:rPr>
                <w:rFonts w:eastAsia="Times New Roman" w:cs="Times New Roman"/>
                <w:sz w:val="18"/>
                <w:szCs w:val="18"/>
                <w:lang w:val="ru-RU"/>
              </w:rPr>
            </w:pPr>
          </w:p>
        </w:tc>
        <w:tc>
          <w:tcPr>
            <w:tcW w:w="1159" w:type="dxa"/>
          </w:tcPr>
          <w:p w14:paraId="1983B782" w14:textId="77777777" w:rsidR="005C5F47" w:rsidRPr="005020DC" w:rsidRDefault="005C5F47" w:rsidP="005C5F47">
            <w:pPr>
              <w:spacing w:after="120"/>
              <w:ind w:firstLine="0"/>
              <w:rPr>
                <w:rFonts w:eastAsia="Times New Roman" w:cs="Times New Roman"/>
                <w:sz w:val="18"/>
                <w:szCs w:val="18"/>
                <w:lang w:val="ru-RU"/>
              </w:rPr>
            </w:pPr>
          </w:p>
        </w:tc>
        <w:tc>
          <w:tcPr>
            <w:tcW w:w="1248" w:type="dxa"/>
          </w:tcPr>
          <w:p w14:paraId="6D23ADAC" w14:textId="77777777" w:rsidR="005C5F47" w:rsidRPr="005020DC" w:rsidRDefault="005C5F47" w:rsidP="005C5F47">
            <w:pPr>
              <w:spacing w:after="120"/>
              <w:ind w:firstLine="0"/>
              <w:rPr>
                <w:rFonts w:eastAsia="Times New Roman" w:cs="Times New Roman"/>
                <w:sz w:val="18"/>
                <w:szCs w:val="18"/>
                <w:lang w:val="ru-RU"/>
              </w:rPr>
            </w:pPr>
          </w:p>
        </w:tc>
        <w:tc>
          <w:tcPr>
            <w:tcW w:w="1038" w:type="dxa"/>
          </w:tcPr>
          <w:p w14:paraId="0CCA8936" w14:textId="77777777" w:rsidR="005C5F47" w:rsidRPr="005020DC" w:rsidRDefault="005C5F47" w:rsidP="005C5F47">
            <w:pPr>
              <w:spacing w:after="120"/>
              <w:ind w:firstLine="0"/>
              <w:rPr>
                <w:rFonts w:eastAsia="Times New Roman" w:cs="Times New Roman"/>
                <w:sz w:val="18"/>
                <w:szCs w:val="18"/>
                <w:lang w:val="ru-RU"/>
              </w:rPr>
            </w:pPr>
          </w:p>
        </w:tc>
        <w:tc>
          <w:tcPr>
            <w:tcW w:w="1255" w:type="dxa"/>
          </w:tcPr>
          <w:p w14:paraId="50FE9B7B" w14:textId="77777777" w:rsidR="005C5F47" w:rsidRPr="005020DC" w:rsidRDefault="005C5F47" w:rsidP="005C5F47">
            <w:pPr>
              <w:spacing w:after="120"/>
              <w:ind w:firstLine="0"/>
              <w:rPr>
                <w:rFonts w:eastAsia="Times New Roman" w:cs="Times New Roman"/>
                <w:sz w:val="18"/>
                <w:szCs w:val="18"/>
                <w:lang w:val="ru-RU"/>
              </w:rPr>
            </w:pPr>
          </w:p>
        </w:tc>
      </w:tr>
      <w:tr w:rsidR="005C5F47" w:rsidRPr="005020DC" w14:paraId="70A1838E" w14:textId="77777777" w:rsidTr="005C5F47">
        <w:tc>
          <w:tcPr>
            <w:tcW w:w="959" w:type="dxa"/>
            <w:vMerge/>
          </w:tcPr>
          <w:p w14:paraId="51CC4719" w14:textId="77777777" w:rsidR="005C5F47" w:rsidRPr="005020DC" w:rsidRDefault="005C5F47" w:rsidP="005C5F47">
            <w:pPr>
              <w:spacing w:after="120"/>
              <w:ind w:firstLine="0"/>
              <w:rPr>
                <w:rFonts w:eastAsia="Times New Roman" w:cs="Times New Roman"/>
                <w:sz w:val="18"/>
                <w:szCs w:val="18"/>
                <w:lang w:val="ru-RU"/>
              </w:rPr>
            </w:pPr>
          </w:p>
        </w:tc>
        <w:tc>
          <w:tcPr>
            <w:tcW w:w="709" w:type="dxa"/>
          </w:tcPr>
          <w:p w14:paraId="24D06AE4" w14:textId="77777777" w:rsidR="005C5F47" w:rsidRPr="005020DC" w:rsidRDefault="005C5F47" w:rsidP="005C5F47">
            <w:pPr>
              <w:spacing w:after="120"/>
              <w:ind w:firstLine="0"/>
              <w:rPr>
                <w:rFonts w:eastAsia="Times New Roman" w:cs="Times New Roman"/>
                <w:sz w:val="18"/>
                <w:szCs w:val="18"/>
              </w:rPr>
            </w:pPr>
            <w:r w:rsidRPr="005020DC">
              <w:rPr>
                <w:rFonts w:eastAsia="Times New Roman" w:cs="Times New Roman"/>
                <w:sz w:val="18"/>
                <w:szCs w:val="18"/>
              </w:rPr>
              <w:t>2003</w:t>
            </w:r>
          </w:p>
        </w:tc>
        <w:tc>
          <w:tcPr>
            <w:tcW w:w="972" w:type="dxa"/>
            <w:shd w:val="clear" w:color="auto" w:fill="00B050"/>
          </w:tcPr>
          <w:p w14:paraId="6AA17A60" w14:textId="77777777" w:rsidR="005C5F47" w:rsidRPr="005020DC" w:rsidRDefault="005C5F47" w:rsidP="005C5F47">
            <w:pPr>
              <w:spacing w:after="120"/>
              <w:ind w:firstLine="0"/>
              <w:rPr>
                <w:rFonts w:eastAsia="Times New Roman" w:cs="Times New Roman"/>
                <w:sz w:val="18"/>
                <w:szCs w:val="18"/>
                <w:lang w:val="ru-RU"/>
              </w:rPr>
            </w:pPr>
          </w:p>
        </w:tc>
        <w:tc>
          <w:tcPr>
            <w:tcW w:w="913" w:type="dxa"/>
            <w:shd w:val="clear" w:color="auto" w:fill="00B050"/>
          </w:tcPr>
          <w:p w14:paraId="4FE0B500" w14:textId="77777777" w:rsidR="005C5F47" w:rsidRPr="005020DC" w:rsidRDefault="005C5F47" w:rsidP="005C5F47">
            <w:pPr>
              <w:spacing w:after="120"/>
              <w:ind w:firstLine="0"/>
              <w:rPr>
                <w:rFonts w:eastAsia="Times New Roman" w:cs="Times New Roman"/>
                <w:sz w:val="18"/>
                <w:szCs w:val="18"/>
                <w:lang w:val="ru-RU"/>
              </w:rPr>
            </w:pPr>
          </w:p>
        </w:tc>
        <w:tc>
          <w:tcPr>
            <w:tcW w:w="919" w:type="dxa"/>
          </w:tcPr>
          <w:p w14:paraId="7A8CB210" w14:textId="77777777" w:rsidR="005C5F47" w:rsidRPr="005020DC" w:rsidRDefault="005C5F47" w:rsidP="005C5F47">
            <w:pPr>
              <w:spacing w:after="120"/>
              <w:ind w:firstLine="0"/>
              <w:rPr>
                <w:rFonts w:eastAsia="Times New Roman" w:cs="Times New Roman"/>
                <w:sz w:val="18"/>
                <w:szCs w:val="18"/>
                <w:lang w:val="ru-RU"/>
              </w:rPr>
            </w:pPr>
          </w:p>
        </w:tc>
        <w:tc>
          <w:tcPr>
            <w:tcW w:w="1001" w:type="dxa"/>
          </w:tcPr>
          <w:p w14:paraId="029813B1" w14:textId="77777777" w:rsidR="005C5F47" w:rsidRPr="005020DC" w:rsidRDefault="005C5F47" w:rsidP="005C5F47">
            <w:pPr>
              <w:spacing w:after="120"/>
              <w:ind w:firstLine="0"/>
              <w:rPr>
                <w:rFonts w:eastAsia="Times New Roman" w:cs="Times New Roman"/>
                <w:sz w:val="18"/>
                <w:szCs w:val="18"/>
                <w:lang w:val="ru-RU"/>
              </w:rPr>
            </w:pPr>
          </w:p>
        </w:tc>
        <w:tc>
          <w:tcPr>
            <w:tcW w:w="1159" w:type="dxa"/>
          </w:tcPr>
          <w:p w14:paraId="1F3814CA" w14:textId="77777777" w:rsidR="005C5F47" w:rsidRPr="005020DC" w:rsidRDefault="005C5F47" w:rsidP="005C5F47">
            <w:pPr>
              <w:spacing w:after="120"/>
              <w:ind w:firstLine="0"/>
              <w:rPr>
                <w:rFonts w:eastAsia="Times New Roman" w:cs="Times New Roman"/>
                <w:sz w:val="18"/>
                <w:szCs w:val="18"/>
                <w:lang w:val="ru-RU"/>
              </w:rPr>
            </w:pPr>
          </w:p>
        </w:tc>
        <w:tc>
          <w:tcPr>
            <w:tcW w:w="1248" w:type="dxa"/>
          </w:tcPr>
          <w:p w14:paraId="458258A9" w14:textId="77777777" w:rsidR="005C5F47" w:rsidRPr="005020DC" w:rsidRDefault="005C5F47" w:rsidP="005C5F47">
            <w:pPr>
              <w:spacing w:after="120"/>
              <w:ind w:firstLine="0"/>
              <w:rPr>
                <w:rFonts w:eastAsia="Times New Roman" w:cs="Times New Roman"/>
                <w:sz w:val="18"/>
                <w:szCs w:val="18"/>
                <w:lang w:val="ru-RU"/>
              </w:rPr>
            </w:pPr>
          </w:p>
        </w:tc>
        <w:tc>
          <w:tcPr>
            <w:tcW w:w="1038" w:type="dxa"/>
            <w:shd w:val="clear" w:color="auto" w:fill="00B050"/>
          </w:tcPr>
          <w:p w14:paraId="34901C9E" w14:textId="77777777" w:rsidR="005C5F47" w:rsidRPr="005020DC" w:rsidRDefault="005C5F47" w:rsidP="005C5F47">
            <w:pPr>
              <w:spacing w:after="120"/>
              <w:ind w:firstLine="0"/>
              <w:rPr>
                <w:rFonts w:eastAsia="Times New Roman" w:cs="Times New Roman"/>
                <w:sz w:val="18"/>
                <w:szCs w:val="18"/>
                <w:lang w:val="ru-RU"/>
              </w:rPr>
            </w:pPr>
          </w:p>
        </w:tc>
        <w:tc>
          <w:tcPr>
            <w:tcW w:w="1255" w:type="dxa"/>
            <w:shd w:val="clear" w:color="auto" w:fill="00B050"/>
          </w:tcPr>
          <w:p w14:paraId="17A6AF58" w14:textId="77777777" w:rsidR="005C5F47" w:rsidRPr="005020DC" w:rsidRDefault="005C5F47" w:rsidP="005C5F47">
            <w:pPr>
              <w:spacing w:after="120"/>
              <w:ind w:firstLine="0"/>
              <w:rPr>
                <w:rFonts w:eastAsia="Times New Roman" w:cs="Times New Roman"/>
                <w:sz w:val="18"/>
                <w:szCs w:val="18"/>
                <w:lang w:val="ru-RU"/>
              </w:rPr>
            </w:pPr>
          </w:p>
        </w:tc>
      </w:tr>
      <w:tr w:rsidR="005C5F47" w:rsidRPr="005020DC" w14:paraId="7536FD9E" w14:textId="77777777" w:rsidTr="005C5F47">
        <w:tc>
          <w:tcPr>
            <w:tcW w:w="959" w:type="dxa"/>
            <w:vMerge/>
          </w:tcPr>
          <w:p w14:paraId="7F40CE73" w14:textId="77777777" w:rsidR="005C5F47" w:rsidRPr="005020DC" w:rsidRDefault="005C5F47" w:rsidP="005C5F47">
            <w:pPr>
              <w:spacing w:after="120"/>
              <w:ind w:firstLine="0"/>
              <w:rPr>
                <w:rFonts w:eastAsia="Times New Roman" w:cs="Times New Roman"/>
                <w:sz w:val="18"/>
                <w:szCs w:val="18"/>
                <w:lang w:val="ru-RU"/>
              </w:rPr>
            </w:pPr>
          </w:p>
        </w:tc>
        <w:tc>
          <w:tcPr>
            <w:tcW w:w="709" w:type="dxa"/>
          </w:tcPr>
          <w:p w14:paraId="743D1952" w14:textId="77777777" w:rsidR="005C5F47" w:rsidRPr="005020DC" w:rsidRDefault="005C5F47" w:rsidP="005C5F47">
            <w:pPr>
              <w:spacing w:after="120"/>
              <w:ind w:firstLine="0"/>
              <w:rPr>
                <w:rFonts w:eastAsia="Times New Roman" w:cs="Times New Roman"/>
                <w:sz w:val="18"/>
                <w:szCs w:val="18"/>
              </w:rPr>
            </w:pPr>
            <w:r w:rsidRPr="005020DC">
              <w:rPr>
                <w:rFonts w:eastAsia="Times New Roman" w:cs="Times New Roman"/>
                <w:sz w:val="18"/>
                <w:szCs w:val="18"/>
              </w:rPr>
              <w:t>2007</w:t>
            </w:r>
          </w:p>
        </w:tc>
        <w:tc>
          <w:tcPr>
            <w:tcW w:w="972" w:type="dxa"/>
            <w:shd w:val="clear" w:color="auto" w:fill="00B050"/>
          </w:tcPr>
          <w:p w14:paraId="67014F41" w14:textId="77777777" w:rsidR="005C5F47" w:rsidRPr="005020DC" w:rsidRDefault="005C5F47" w:rsidP="005C5F47">
            <w:pPr>
              <w:spacing w:after="120"/>
              <w:ind w:firstLine="0"/>
              <w:rPr>
                <w:rFonts w:eastAsia="Times New Roman" w:cs="Times New Roman"/>
                <w:sz w:val="18"/>
                <w:szCs w:val="18"/>
                <w:lang w:val="ru-RU"/>
              </w:rPr>
            </w:pPr>
          </w:p>
        </w:tc>
        <w:tc>
          <w:tcPr>
            <w:tcW w:w="913" w:type="dxa"/>
            <w:shd w:val="clear" w:color="auto" w:fill="00B050"/>
          </w:tcPr>
          <w:p w14:paraId="384A632E" w14:textId="77777777" w:rsidR="005C5F47" w:rsidRPr="005020DC" w:rsidRDefault="005C5F47" w:rsidP="005C5F47">
            <w:pPr>
              <w:spacing w:after="120"/>
              <w:ind w:firstLine="0"/>
              <w:rPr>
                <w:rFonts w:eastAsia="Times New Roman" w:cs="Times New Roman"/>
                <w:sz w:val="18"/>
                <w:szCs w:val="18"/>
                <w:lang w:val="ru-RU"/>
              </w:rPr>
            </w:pPr>
          </w:p>
        </w:tc>
        <w:tc>
          <w:tcPr>
            <w:tcW w:w="919" w:type="dxa"/>
          </w:tcPr>
          <w:p w14:paraId="18CBAB23" w14:textId="77777777" w:rsidR="005C5F47" w:rsidRPr="005020DC" w:rsidRDefault="005C5F47" w:rsidP="005C5F47">
            <w:pPr>
              <w:spacing w:after="120"/>
              <w:ind w:firstLine="0"/>
              <w:rPr>
                <w:rFonts w:eastAsia="Times New Roman" w:cs="Times New Roman"/>
                <w:sz w:val="18"/>
                <w:szCs w:val="18"/>
                <w:lang w:val="ru-RU"/>
              </w:rPr>
            </w:pPr>
          </w:p>
        </w:tc>
        <w:tc>
          <w:tcPr>
            <w:tcW w:w="1001" w:type="dxa"/>
            <w:shd w:val="clear" w:color="auto" w:fill="00B050"/>
          </w:tcPr>
          <w:p w14:paraId="587125DF" w14:textId="77777777" w:rsidR="005C5F47" w:rsidRPr="005020DC" w:rsidRDefault="005C5F47" w:rsidP="005C5F47">
            <w:pPr>
              <w:spacing w:after="120"/>
              <w:ind w:firstLine="0"/>
              <w:rPr>
                <w:rFonts w:eastAsia="Times New Roman" w:cs="Times New Roman"/>
                <w:sz w:val="18"/>
                <w:szCs w:val="18"/>
                <w:lang w:val="ru-RU"/>
              </w:rPr>
            </w:pPr>
          </w:p>
        </w:tc>
        <w:tc>
          <w:tcPr>
            <w:tcW w:w="1159" w:type="dxa"/>
          </w:tcPr>
          <w:p w14:paraId="07C6B2C8" w14:textId="77777777" w:rsidR="005C5F47" w:rsidRPr="005020DC" w:rsidRDefault="005C5F47" w:rsidP="005C5F47">
            <w:pPr>
              <w:spacing w:after="120"/>
              <w:ind w:firstLine="0"/>
              <w:rPr>
                <w:rFonts w:eastAsia="Times New Roman" w:cs="Times New Roman"/>
                <w:sz w:val="18"/>
                <w:szCs w:val="18"/>
                <w:lang w:val="ru-RU"/>
              </w:rPr>
            </w:pPr>
          </w:p>
        </w:tc>
        <w:tc>
          <w:tcPr>
            <w:tcW w:w="1248" w:type="dxa"/>
          </w:tcPr>
          <w:p w14:paraId="6CC5632B" w14:textId="77777777" w:rsidR="005C5F47" w:rsidRPr="005020DC" w:rsidRDefault="005C5F47" w:rsidP="005C5F47">
            <w:pPr>
              <w:spacing w:after="120"/>
              <w:ind w:firstLine="0"/>
              <w:rPr>
                <w:rFonts w:eastAsia="Times New Roman" w:cs="Times New Roman"/>
                <w:sz w:val="18"/>
                <w:szCs w:val="18"/>
                <w:lang w:val="ru-RU"/>
              </w:rPr>
            </w:pPr>
          </w:p>
        </w:tc>
        <w:tc>
          <w:tcPr>
            <w:tcW w:w="1038" w:type="dxa"/>
            <w:shd w:val="clear" w:color="auto" w:fill="00B050"/>
          </w:tcPr>
          <w:p w14:paraId="6B7A5185" w14:textId="77777777" w:rsidR="005C5F47" w:rsidRPr="005020DC" w:rsidRDefault="005C5F47" w:rsidP="005C5F47">
            <w:pPr>
              <w:spacing w:after="120"/>
              <w:ind w:firstLine="0"/>
              <w:rPr>
                <w:rFonts w:eastAsia="Times New Roman" w:cs="Times New Roman"/>
                <w:sz w:val="18"/>
                <w:szCs w:val="18"/>
                <w:lang w:val="ru-RU"/>
              </w:rPr>
            </w:pPr>
          </w:p>
        </w:tc>
        <w:tc>
          <w:tcPr>
            <w:tcW w:w="1255" w:type="dxa"/>
            <w:shd w:val="clear" w:color="auto" w:fill="00B050"/>
          </w:tcPr>
          <w:p w14:paraId="4E96408B" w14:textId="77777777" w:rsidR="005C5F47" w:rsidRPr="005020DC" w:rsidRDefault="005C5F47" w:rsidP="005C5F47">
            <w:pPr>
              <w:spacing w:after="120"/>
              <w:ind w:firstLine="0"/>
              <w:rPr>
                <w:rFonts w:eastAsia="Times New Roman" w:cs="Times New Roman"/>
                <w:sz w:val="18"/>
                <w:szCs w:val="18"/>
                <w:lang w:val="ru-RU"/>
              </w:rPr>
            </w:pPr>
          </w:p>
        </w:tc>
      </w:tr>
      <w:tr w:rsidR="005C5F47" w:rsidRPr="005020DC" w14:paraId="5949AD74" w14:textId="77777777" w:rsidTr="005C5F47">
        <w:tc>
          <w:tcPr>
            <w:tcW w:w="959" w:type="dxa"/>
            <w:vMerge/>
          </w:tcPr>
          <w:p w14:paraId="59AC9088" w14:textId="77777777" w:rsidR="005C5F47" w:rsidRPr="005020DC" w:rsidRDefault="005C5F47" w:rsidP="005C5F47">
            <w:pPr>
              <w:spacing w:after="120"/>
              <w:ind w:firstLine="0"/>
              <w:rPr>
                <w:rFonts w:eastAsia="Times New Roman" w:cs="Times New Roman"/>
                <w:sz w:val="18"/>
                <w:szCs w:val="18"/>
                <w:lang w:val="ru-RU"/>
              </w:rPr>
            </w:pPr>
          </w:p>
        </w:tc>
        <w:tc>
          <w:tcPr>
            <w:tcW w:w="709" w:type="dxa"/>
          </w:tcPr>
          <w:p w14:paraId="4C318E3E" w14:textId="77777777" w:rsidR="005C5F47" w:rsidRPr="005020DC" w:rsidRDefault="005C5F47" w:rsidP="005C5F47">
            <w:pPr>
              <w:spacing w:after="120"/>
              <w:ind w:firstLine="0"/>
              <w:rPr>
                <w:rFonts w:eastAsia="Times New Roman" w:cs="Times New Roman"/>
                <w:sz w:val="18"/>
                <w:szCs w:val="18"/>
              </w:rPr>
            </w:pPr>
            <w:r w:rsidRPr="005020DC">
              <w:rPr>
                <w:rFonts w:eastAsia="Times New Roman" w:cs="Times New Roman"/>
                <w:sz w:val="18"/>
                <w:szCs w:val="18"/>
              </w:rPr>
              <w:t>2008</w:t>
            </w:r>
          </w:p>
        </w:tc>
        <w:tc>
          <w:tcPr>
            <w:tcW w:w="972" w:type="dxa"/>
            <w:shd w:val="clear" w:color="auto" w:fill="00B050"/>
          </w:tcPr>
          <w:p w14:paraId="242ABC63" w14:textId="77777777" w:rsidR="005C5F47" w:rsidRPr="005020DC" w:rsidRDefault="005C5F47" w:rsidP="005C5F47">
            <w:pPr>
              <w:spacing w:after="120"/>
              <w:ind w:firstLine="0"/>
              <w:rPr>
                <w:rFonts w:eastAsia="Times New Roman" w:cs="Times New Roman"/>
                <w:sz w:val="18"/>
                <w:szCs w:val="18"/>
                <w:lang w:val="ru-RU"/>
              </w:rPr>
            </w:pPr>
          </w:p>
        </w:tc>
        <w:tc>
          <w:tcPr>
            <w:tcW w:w="913" w:type="dxa"/>
            <w:shd w:val="clear" w:color="auto" w:fill="00B050"/>
          </w:tcPr>
          <w:p w14:paraId="1689EFF8" w14:textId="77777777" w:rsidR="005C5F47" w:rsidRPr="005020DC" w:rsidRDefault="005C5F47" w:rsidP="005C5F47">
            <w:pPr>
              <w:spacing w:after="120"/>
              <w:ind w:firstLine="0"/>
              <w:rPr>
                <w:rFonts w:eastAsia="Times New Roman" w:cs="Times New Roman"/>
                <w:sz w:val="18"/>
                <w:szCs w:val="18"/>
                <w:lang w:val="ru-RU"/>
              </w:rPr>
            </w:pPr>
          </w:p>
        </w:tc>
        <w:tc>
          <w:tcPr>
            <w:tcW w:w="919" w:type="dxa"/>
          </w:tcPr>
          <w:p w14:paraId="44C7B3F1" w14:textId="77777777" w:rsidR="005C5F47" w:rsidRPr="005020DC" w:rsidRDefault="005C5F47" w:rsidP="005C5F47">
            <w:pPr>
              <w:spacing w:after="120"/>
              <w:ind w:firstLine="0"/>
              <w:rPr>
                <w:rFonts w:eastAsia="Times New Roman" w:cs="Times New Roman"/>
                <w:sz w:val="18"/>
                <w:szCs w:val="18"/>
                <w:lang w:val="ru-RU"/>
              </w:rPr>
            </w:pPr>
          </w:p>
        </w:tc>
        <w:tc>
          <w:tcPr>
            <w:tcW w:w="1001" w:type="dxa"/>
          </w:tcPr>
          <w:p w14:paraId="3C4EFCE4" w14:textId="77777777" w:rsidR="005C5F47" w:rsidRPr="005020DC" w:rsidRDefault="005C5F47" w:rsidP="005C5F47">
            <w:pPr>
              <w:spacing w:after="120"/>
              <w:ind w:firstLine="0"/>
              <w:rPr>
                <w:rFonts w:eastAsia="Times New Roman" w:cs="Times New Roman"/>
                <w:sz w:val="18"/>
                <w:szCs w:val="18"/>
                <w:lang w:val="ru-RU"/>
              </w:rPr>
            </w:pPr>
          </w:p>
        </w:tc>
        <w:tc>
          <w:tcPr>
            <w:tcW w:w="1159" w:type="dxa"/>
          </w:tcPr>
          <w:p w14:paraId="3D489696" w14:textId="77777777" w:rsidR="005C5F47" w:rsidRPr="005020DC" w:rsidRDefault="005C5F47" w:rsidP="005C5F47">
            <w:pPr>
              <w:spacing w:after="120"/>
              <w:ind w:firstLine="0"/>
              <w:rPr>
                <w:rFonts w:eastAsia="Times New Roman" w:cs="Times New Roman"/>
                <w:sz w:val="18"/>
                <w:szCs w:val="18"/>
                <w:lang w:val="ru-RU"/>
              </w:rPr>
            </w:pPr>
          </w:p>
        </w:tc>
        <w:tc>
          <w:tcPr>
            <w:tcW w:w="1248" w:type="dxa"/>
          </w:tcPr>
          <w:p w14:paraId="24C5D794" w14:textId="77777777" w:rsidR="005C5F47" w:rsidRPr="005020DC" w:rsidRDefault="005C5F47" w:rsidP="005C5F47">
            <w:pPr>
              <w:spacing w:after="120"/>
              <w:ind w:firstLine="0"/>
              <w:rPr>
                <w:rFonts w:eastAsia="Times New Roman" w:cs="Times New Roman"/>
                <w:sz w:val="18"/>
                <w:szCs w:val="18"/>
                <w:lang w:val="ru-RU"/>
              </w:rPr>
            </w:pPr>
          </w:p>
        </w:tc>
        <w:tc>
          <w:tcPr>
            <w:tcW w:w="1038" w:type="dxa"/>
          </w:tcPr>
          <w:p w14:paraId="54EC0F7F" w14:textId="77777777" w:rsidR="005C5F47" w:rsidRPr="005020DC" w:rsidRDefault="005C5F47" w:rsidP="005C5F47">
            <w:pPr>
              <w:spacing w:after="120"/>
              <w:ind w:firstLine="0"/>
              <w:rPr>
                <w:rFonts w:eastAsia="Times New Roman" w:cs="Times New Roman"/>
                <w:sz w:val="18"/>
                <w:szCs w:val="18"/>
                <w:lang w:val="ru-RU"/>
              </w:rPr>
            </w:pPr>
          </w:p>
        </w:tc>
        <w:tc>
          <w:tcPr>
            <w:tcW w:w="1255" w:type="dxa"/>
          </w:tcPr>
          <w:p w14:paraId="7F1B66F4" w14:textId="77777777" w:rsidR="005C5F47" w:rsidRPr="005020DC" w:rsidRDefault="005C5F47" w:rsidP="005C5F47">
            <w:pPr>
              <w:spacing w:after="120"/>
              <w:ind w:firstLine="0"/>
              <w:rPr>
                <w:rFonts w:eastAsia="Times New Roman" w:cs="Times New Roman"/>
                <w:sz w:val="18"/>
                <w:szCs w:val="18"/>
                <w:lang w:val="ru-RU"/>
              </w:rPr>
            </w:pPr>
          </w:p>
        </w:tc>
      </w:tr>
      <w:tr w:rsidR="005C5F47" w:rsidRPr="005020DC" w14:paraId="02117F0D" w14:textId="77777777" w:rsidTr="005C5F47">
        <w:tc>
          <w:tcPr>
            <w:tcW w:w="959" w:type="dxa"/>
            <w:vMerge/>
          </w:tcPr>
          <w:p w14:paraId="7A901D12" w14:textId="77777777" w:rsidR="005C5F47" w:rsidRPr="005020DC" w:rsidRDefault="005C5F47" w:rsidP="005C5F47">
            <w:pPr>
              <w:spacing w:after="120"/>
              <w:ind w:firstLine="0"/>
              <w:rPr>
                <w:rFonts w:eastAsia="Times New Roman" w:cs="Times New Roman"/>
                <w:sz w:val="18"/>
                <w:szCs w:val="18"/>
                <w:lang w:val="ru-RU"/>
              </w:rPr>
            </w:pPr>
          </w:p>
        </w:tc>
        <w:tc>
          <w:tcPr>
            <w:tcW w:w="709" w:type="dxa"/>
          </w:tcPr>
          <w:p w14:paraId="05B824E4" w14:textId="77777777" w:rsidR="005C5F47" w:rsidRPr="005020DC" w:rsidRDefault="005C5F47" w:rsidP="005C5F47">
            <w:pPr>
              <w:spacing w:after="120"/>
              <w:ind w:firstLine="0"/>
              <w:rPr>
                <w:rFonts w:eastAsia="Times New Roman" w:cs="Times New Roman"/>
                <w:sz w:val="18"/>
                <w:szCs w:val="18"/>
              </w:rPr>
            </w:pPr>
            <w:r w:rsidRPr="005020DC">
              <w:rPr>
                <w:rFonts w:eastAsia="Times New Roman" w:cs="Times New Roman"/>
                <w:sz w:val="18"/>
                <w:szCs w:val="18"/>
              </w:rPr>
              <w:t>2011</w:t>
            </w:r>
          </w:p>
        </w:tc>
        <w:tc>
          <w:tcPr>
            <w:tcW w:w="972" w:type="dxa"/>
            <w:shd w:val="clear" w:color="auto" w:fill="00B050"/>
          </w:tcPr>
          <w:p w14:paraId="046C014B" w14:textId="77777777" w:rsidR="005C5F47" w:rsidRPr="005020DC" w:rsidRDefault="005C5F47" w:rsidP="005C5F47">
            <w:pPr>
              <w:spacing w:after="120"/>
              <w:ind w:firstLine="0"/>
              <w:rPr>
                <w:rFonts w:eastAsia="Times New Roman" w:cs="Times New Roman"/>
                <w:sz w:val="18"/>
                <w:szCs w:val="18"/>
                <w:lang w:val="ru-RU"/>
              </w:rPr>
            </w:pPr>
          </w:p>
        </w:tc>
        <w:tc>
          <w:tcPr>
            <w:tcW w:w="913" w:type="dxa"/>
            <w:shd w:val="clear" w:color="auto" w:fill="00B050"/>
          </w:tcPr>
          <w:p w14:paraId="3E7A5225" w14:textId="77777777" w:rsidR="005C5F47" w:rsidRPr="005020DC" w:rsidRDefault="005C5F47" w:rsidP="005C5F47">
            <w:pPr>
              <w:spacing w:after="120"/>
              <w:ind w:firstLine="0"/>
              <w:rPr>
                <w:rFonts w:eastAsia="Times New Roman" w:cs="Times New Roman"/>
                <w:sz w:val="18"/>
                <w:szCs w:val="18"/>
                <w:lang w:val="ru-RU"/>
              </w:rPr>
            </w:pPr>
          </w:p>
        </w:tc>
        <w:tc>
          <w:tcPr>
            <w:tcW w:w="919" w:type="dxa"/>
          </w:tcPr>
          <w:p w14:paraId="75AE1C3F" w14:textId="77777777" w:rsidR="005C5F47" w:rsidRPr="005020DC" w:rsidRDefault="005C5F47" w:rsidP="005C5F47">
            <w:pPr>
              <w:spacing w:after="120"/>
              <w:ind w:firstLine="0"/>
              <w:rPr>
                <w:rFonts w:eastAsia="Times New Roman" w:cs="Times New Roman"/>
                <w:sz w:val="18"/>
                <w:szCs w:val="18"/>
                <w:lang w:val="ru-RU"/>
              </w:rPr>
            </w:pPr>
          </w:p>
        </w:tc>
        <w:tc>
          <w:tcPr>
            <w:tcW w:w="1001" w:type="dxa"/>
            <w:shd w:val="clear" w:color="auto" w:fill="00B050"/>
          </w:tcPr>
          <w:p w14:paraId="337E8FAE" w14:textId="77777777" w:rsidR="005C5F47" w:rsidRPr="005020DC" w:rsidRDefault="005C5F47" w:rsidP="005C5F47">
            <w:pPr>
              <w:spacing w:after="120"/>
              <w:ind w:firstLine="0"/>
              <w:rPr>
                <w:rFonts w:eastAsia="Times New Roman" w:cs="Times New Roman"/>
                <w:sz w:val="18"/>
                <w:szCs w:val="18"/>
                <w:lang w:val="ru-RU"/>
              </w:rPr>
            </w:pPr>
          </w:p>
        </w:tc>
        <w:tc>
          <w:tcPr>
            <w:tcW w:w="1159" w:type="dxa"/>
          </w:tcPr>
          <w:p w14:paraId="195AC42E" w14:textId="77777777" w:rsidR="005C5F47" w:rsidRPr="005020DC" w:rsidRDefault="005C5F47" w:rsidP="005C5F47">
            <w:pPr>
              <w:spacing w:after="120"/>
              <w:ind w:firstLine="0"/>
              <w:rPr>
                <w:rFonts w:eastAsia="Times New Roman" w:cs="Times New Roman"/>
                <w:sz w:val="18"/>
                <w:szCs w:val="18"/>
                <w:lang w:val="ru-RU"/>
              </w:rPr>
            </w:pPr>
          </w:p>
        </w:tc>
        <w:tc>
          <w:tcPr>
            <w:tcW w:w="1248" w:type="dxa"/>
          </w:tcPr>
          <w:p w14:paraId="4A24D481" w14:textId="77777777" w:rsidR="005C5F47" w:rsidRPr="005020DC" w:rsidRDefault="005C5F47" w:rsidP="005C5F47">
            <w:pPr>
              <w:spacing w:after="120"/>
              <w:ind w:firstLine="0"/>
              <w:rPr>
                <w:rFonts w:eastAsia="Times New Roman" w:cs="Times New Roman"/>
                <w:sz w:val="18"/>
                <w:szCs w:val="18"/>
                <w:lang w:val="ru-RU"/>
              </w:rPr>
            </w:pPr>
          </w:p>
        </w:tc>
        <w:tc>
          <w:tcPr>
            <w:tcW w:w="1038" w:type="dxa"/>
            <w:shd w:val="clear" w:color="auto" w:fill="00B050"/>
          </w:tcPr>
          <w:p w14:paraId="01F930C2" w14:textId="77777777" w:rsidR="005C5F47" w:rsidRPr="005020DC" w:rsidRDefault="005C5F47" w:rsidP="005C5F47">
            <w:pPr>
              <w:spacing w:after="120"/>
              <w:ind w:firstLine="0"/>
              <w:rPr>
                <w:rFonts w:eastAsia="Times New Roman" w:cs="Times New Roman"/>
                <w:sz w:val="18"/>
                <w:szCs w:val="18"/>
                <w:lang w:val="ru-RU"/>
              </w:rPr>
            </w:pPr>
          </w:p>
        </w:tc>
        <w:tc>
          <w:tcPr>
            <w:tcW w:w="1255" w:type="dxa"/>
            <w:shd w:val="clear" w:color="auto" w:fill="00B050"/>
          </w:tcPr>
          <w:p w14:paraId="4FD0386D" w14:textId="77777777" w:rsidR="005C5F47" w:rsidRPr="005020DC" w:rsidRDefault="005C5F47" w:rsidP="005C5F47">
            <w:pPr>
              <w:spacing w:after="120"/>
              <w:ind w:firstLine="0"/>
              <w:rPr>
                <w:rFonts w:eastAsia="Times New Roman" w:cs="Times New Roman"/>
                <w:sz w:val="18"/>
                <w:szCs w:val="18"/>
                <w:lang w:val="ru-RU"/>
              </w:rPr>
            </w:pPr>
          </w:p>
        </w:tc>
      </w:tr>
      <w:tr w:rsidR="005C5F47" w:rsidRPr="005020DC" w14:paraId="7DE2599E" w14:textId="77777777" w:rsidTr="005C5F47">
        <w:tc>
          <w:tcPr>
            <w:tcW w:w="959" w:type="dxa"/>
            <w:vMerge/>
          </w:tcPr>
          <w:p w14:paraId="7443CAD8" w14:textId="77777777" w:rsidR="005C5F47" w:rsidRPr="005020DC" w:rsidRDefault="005C5F47" w:rsidP="005C5F47">
            <w:pPr>
              <w:spacing w:after="120"/>
              <w:ind w:firstLine="0"/>
              <w:rPr>
                <w:rFonts w:eastAsia="Times New Roman" w:cs="Times New Roman"/>
                <w:sz w:val="18"/>
                <w:szCs w:val="18"/>
                <w:lang w:val="ru-RU"/>
              </w:rPr>
            </w:pPr>
          </w:p>
        </w:tc>
        <w:tc>
          <w:tcPr>
            <w:tcW w:w="709" w:type="dxa"/>
          </w:tcPr>
          <w:p w14:paraId="67C9B85B" w14:textId="77777777" w:rsidR="005C5F47" w:rsidRPr="005020DC" w:rsidRDefault="005C5F47" w:rsidP="005C5F47">
            <w:pPr>
              <w:spacing w:after="120"/>
              <w:ind w:firstLine="0"/>
              <w:rPr>
                <w:rFonts w:eastAsia="Times New Roman" w:cs="Times New Roman"/>
                <w:sz w:val="18"/>
                <w:szCs w:val="18"/>
              </w:rPr>
            </w:pPr>
            <w:r w:rsidRPr="005020DC">
              <w:rPr>
                <w:rFonts w:eastAsia="Times New Roman" w:cs="Times New Roman"/>
                <w:sz w:val="18"/>
                <w:szCs w:val="18"/>
              </w:rPr>
              <w:t>2015</w:t>
            </w:r>
          </w:p>
        </w:tc>
        <w:tc>
          <w:tcPr>
            <w:tcW w:w="972" w:type="dxa"/>
            <w:shd w:val="clear" w:color="auto" w:fill="00B050"/>
          </w:tcPr>
          <w:p w14:paraId="40B25D97" w14:textId="77777777" w:rsidR="005C5F47" w:rsidRPr="005020DC" w:rsidRDefault="005C5F47" w:rsidP="005C5F47">
            <w:pPr>
              <w:spacing w:after="120"/>
              <w:ind w:firstLine="0"/>
              <w:rPr>
                <w:rFonts w:eastAsia="Times New Roman" w:cs="Times New Roman"/>
                <w:sz w:val="18"/>
                <w:szCs w:val="18"/>
                <w:lang w:val="ru-RU"/>
              </w:rPr>
            </w:pPr>
          </w:p>
        </w:tc>
        <w:tc>
          <w:tcPr>
            <w:tcW w:w="913" w:type="dxa"/>
            <w:shd w:val="clear" w:color="auto" w:fill="00B050"/>
          </w:tcPr>
          <w:p w14:paraId="15BD3E3A" w14:textId="77777777" w:rsidR="005C5F47" w:rsidRPr="005020DC" w:rsidRDefault="005C5F47" w:rsidP="005C5F47">
            <w:pPr>
              <w:spacing w:after="120"/>
              <w:ind w:firstLine="0"/>
              <w:rPr>
                <w:rFonts w:eastAsia="Times New Roman" w:cs="Times New Roman"/>
                <w:sz w:val="18"/>
                <w:szCs w:val="18"/>
                <w:lang w:val="ru-RU"/>
              </w:rPr>
            </w:pPr>
          </w:p>
        </w:tc>
        <w:tc>
          <w:tcPr>
            <w:tcW w:w="919" w:type="dxa"/>
          </w:tcPr>
          <w:p w14:paraId="1808FEC8" w14:textId="77777777" w:rsidR="005C5F47" w:rsidRPr="005020DC" w:rsidRDefault="005C5F47" w:rsidP="005C5F47">
            <w:pPr>
              <w:spacing w:after="120"/>
              <w:ind w:firstLine="0"/>
              <w:rPr>
                <w:rFonts w:eastAsia="Times New Roman" w:cs="Times New Roman"/>
                <w:sz w:val="18"/>
                <w:szCs w:val="18"/>
                <w:lang w:val="ru-RU"/>
              </w:rPr>
            </w:pPr>
          </w:p>
        </w:tc>
        <w:tc>
          <w:tcPr>
            <w:tcW w:w="1001" w:type="dxa"/>
            <w:shd w:val="clear" w:color="auto" w:fill="00B050"/>
          </w:tcPr>
          <w:p w14:paraId="2C22EB9D" w14:textId="77777777" w:rsidR="005C5F47" w:rsidRPr="005020DC" w:rsidRDefault="005C5F47" w:rsidP="005C5F47">
            <w:pPr>
              <w:spacing w:after="120"/>
              <w:ind w:firstLine="0"/>
              <w:rPr>
                <w:rFonts w:eastAsia="Times New Roman" w:cs="Times New Roman"/>
                <w:sz w:val="18"/>
                <w:szCs w:val="18"/>
                <w:lang w:val="ru-RU"/>
              </w:rPr>
            </w:pPr>
          </w:p>
        </w:tc>
        <w:tc>
          <w:tcPr>
            <w:tcW w:w="1159" w:type="dxa"/>
          </w:tcPr>
          <w:p w14:paraId="52B5BF46" w14:textId="77777777" w:rsidR="005C5F47" w:rsidRPr="005020DC" w:rsidRDefault="005C5F47" w:rsidP="005C5F47">
            <w:pPr>
              <w:spacing w:after="120"/>
              <w:ind w:firstLine="0"/>
              <w:rPr>
                <w:rFonts w:eastAsia="Times New Roman" w:cs="Times New Roman"/>
                <w:sz w:val="18"/>
                <w:szCs w:val="18"/>
                <w:lang w:val="ru-RU"/>
              </w:rPr>
            </w:pPr>
          </w:p>
        </w:tc>
        <w:tc>
          <w:tcPr>
            <w:tcW w:w="1248" w:type="dxa"/>
          </w:tcPr>
          <w:p w14:paraId="2177C715" w14:textId="77777777" w:rsidR="005C5F47" w:rsidRPr="005020DC" w:rsidRDefault="005C5F47" w:rsidP="005C5F47">
            <w:pPr>
              <w:spacing w:after="120"/>
              <w:ind w:firstLine="0"/>
              <w:rPr>
                <w:rFonts w:eastAsia="Times New Roman" w:cs="Times New Roman"/>
                <w:sz w:val="18"/>
                <w:szCs w:val="18"/>
                <w:lang w:val="ru-RU"/>
              </w:rPr>
            </w:pPr>
          </w:p>
        </w:tc>
        <w:tc>
          <w:tcPr>
            <w:tcW w:w="1038" w:type="dxa"/>
            <w:shd w:val="clear" w:color="auto" w:fill="00B050"/>
          </w:tcPr>
          <w:p w14:paraId="0B1D44A1" w14:textId="77777777" w:rsidR="005C5F47" w:rsidRPr="005020DC" w:rsidRDefault="005C5F47" w:rsidP="005C5F47">
            <w:pPr>
              <w:spacing w:after="120"/>
              <w:ind w:firstLine="0"/>
              <w:rPr>
                <w:rFonts w:eastAsia="Times New Roman" w:cs="Times New Roman"/>
                <w:sz w:val="18"/>
                <w:szCs w:val="18"/>
                <w:lang w:val="ru-RU"/>
              </w:rPr>
            </w:pPr>
          </w:p>
        </w:tc>
        <w:tc>
          <w:tcPr>
            <w:tcW w:w="1255" w:type="dxa"/>
            <w:shd w:val="clear" w:color="auto" w:fill="00B050"/>
          </w:tcPr>
          <w:p w14:paraId="7CDE795A" w14:textId="77777777" w:rsidR="005C5F47" w:rsidRPr="005020DC" w:rsidRDefault="005C5F47" w:rsidP="005C5F47">
            <w:pPr>
              <w:spacing w:after="120"/>
              <w:ind w:firstLine="0"/>
              <w:rPr>
                <w:rFonts w:eastAsia="Times New Roman" w:cs="Times New Roman"/>
                <w:sz w:val="18"/>
                <w:szCs w:val="18"/>
                <w:lang w:val="ru-RU"/>
              </w:rPr>
            </w:pPr>
          </w:p>
        </w:tc>
      </w:tr>
      <w:tr w:rsidR="005C5F47" w:rsidRPr="005020DC" w14:paraId="0CC36C49" w14:textId="77777777" w:rsidTr="005C5F47">
        <w:tc>
          <w:tcPr>
            <w:tcW w:w="959" w:type="dxa"/>
            <w:vMerge w:val="restart"/>
          </w:tcPr>
          <w:p w14:paraId="6F950033" w14:textId="77777777" w:rsidR="005C5F47" w:rsidRPr="005020DC" w:rsidRDefault="005C5F47" w:rsidP="005C5F47">
            <w:pPr>
              <w:spacing w:after="120"/>
              <w:ind w:firstLine="0"/>
              <w:rPr>
                <w:rFonts w:eastAsia="Times New Roman" w:cs="Times New Roman"/>
                <w:sz w:val="18"/>
                <w:szCs w:val="18"/>
              </w:rPr>
            </w:pPr>
            <w:r w:rsidRPr="005020DC">
              <w:rPr>
                <w:rFonts w:eastAsia="Times New Roman" w:cs="Times New Roman"/>
                <w:sz w:val="18"/>
                <w:szCs w:val="18"/>
              </w:rPr>
              <w:t>PISA</w:t>
            </w:r>
          </w:p>
        </w:tc>
        <w:tc>
          <w:tcPr>
            <w:tcW w:w="709" w:type="dxa"/>
          </w:tcPr>
          <w:p w14:paraId="4235A3D5" w14:textId="77777777" w:rsidR="005C5F47" w:rsidRPr="005020DC" w:rsidRDefault="005C5F47" w:rsidP="005C5F47">
            <w:pPr>
              <w:spacing w:after="120"/>
              <w:ind w:firstLine="0"/>
              <w:rPr>
                <w:rFonts w:eastAsia="Times New Roman" w:cs="Times New Roman"/>
                <w:sz w:val="18"/>
                <w:szCs w:val="18"/>
              </w:rPr>
            </w:pPr>
            <w:r w:rsidRPr="005020DC">
              <w:rPr>
                <w:rFonts w:eastAsia="Times New Roman" w:cs="Times New Roman"/>
                <w:sz w:val="18"/>
                <w:szCs w:val="18"/>
              </w:rPr>
              <w:t>2000</w:t>
            </w:r>
          </w:p>
        </w:tc>
        <w:tc>
          <w:tcPr>
            <w:tcW w:w="972" w:type="dxa"/>
            <w:shd w:val="clear" w:color="auto" w:fill="00B050"/>
          </w:tcPr>
          <w:p w14:paraId="1EDAED3C" w14:textId="77777777" w:rsidR="005C5F47" w:rsidRPr="005020DC" w:rsidRDefault="005C5F47" w:rsidP="005C5F47">
            <w:pPr>
              <w:spacing w:after="120"/>
              <w:ind w:firstLine="0"/>
              <w:rPr>
                <w:rFonts w:eastAsia="Times New Roman" w:cs="Times New Roman"/>
                <w:sz w:val="18"/>
                <w:szCs w:val="18"/>
                <w:lang w:val="ru-RU"/>
              </w:rPr>
            </w:pPr>
          </w:p>
        </w:tc>
        <w:tc>
          <w:tcPr>
            <w:tcW w:w="913" w:type="dxa"/>
          </w:tcPr>
          <w:p w14:paraId="4FCBDBE1" w14:textId="77777777" w:rsidR="005C5F47" w:rsidRPr="005020DC" w:rsidRDefault="005C5F47" w:rsidP="005C5F47">
            <w:pPr>
              <w:spacing w:after="120"/>
              <w:ind w:firstLine="0"/>
              <w:rPr>
                <w:rFonts w:eastAsia="Times New Roman" w:cs="Times New Roman"/>
                <w:sz w:val="18"/>
                <w:szCs w:val="18"/>
                <w:lang w:val="ru-RU"/>
              </w:rPr>
            </w:pPr>
          </w:p>
        </w:tc>
        <w:tc>
          <w:tcPr>
            <w:tcW w:w="919" w:type="dxa"/>
          </w:tcPr>
          <w:p w14:paraId="5ABF32B5" w14:textId="77777777" w:rsidR="005C5F47" w:rsidRPr="005020DC" w:rsidRDefault="005C5F47" w:rsidP="005C5F47">
            <w:pPr>
              <w:spacing w:after="120"/>
              <w:ind w:firstLine="0"/>
              <w:rPr>
                <w:rFonts w:eastAsia="Times New Roman" w:cs="Times New Roman"/>
                <w:sz w:val="18"/>
                <w:szCs w:val="18"/>
                <w:lang w:val="ru-RU"/>
              </w:rPr>
            </w:pPr>
          </w:p>
        </w:tc>
        <w:tc>
          <w:tcPr>
            <w:tcW w:w="1001" w:type="dxa"/>
          </w:tcPr>
          <w:p w14:paraId="74094023" w14:textId="77777777" w:rsidR="005C5F47" w:rsidRPr="005020DC" w:rsidRDefault="005C5F47" w:rsidP="005C5F47">
            <w:pPr>
              <w:spacing w:after="120"/>
              <w:ind w:firstLine="0"/>
              <w:rPr>
                <w:rFonts w:eastAsia="Times New Roman" w:cs="Times New Roman"/>
                <w:sz w:val="18"/>
                <w:szCs w:val="18"/>
                <w:lang w:val="ru-RU"/>
              </w:rPr>
            </w:pPr>
          </w:p>
        </w:tc>
        <w:tc>
          <w:tcPr>
            <w:tcW w:w="1159" w:type="dxa"/>
          </w:tcPr>
          <w:p w14:paraId="21EE7E9F" w14:textId="77777777" w:rsidR="005C5F47" w:rsidRPr="005020DC" w:rsidRDefault="005C5F47" w:rsidP="005C5F47">
            <w:pPr>
              <w:spacing w:after="120"/>
              <w:ind w:firstLine="0"/>
              <w:rPr>
                <w:rFonts w:eastAsia="Times New Roman" w:cs="Times New Roman"/>
                <w:sz w:val="18"/>
                <w:szCs w:val="18"/>
                <w:lang w:val="ru-RU"/>
              </w:rPr>
            </w:pPr>
          </w:p>
        </w:tc>
        <w:tc>
          <w:tcPr>
            <w:tcW w:w="1248" w:type="dxa"/>
          </w:tcPr>
          <w:p w14:paraId="557C4FA2" w14:textId="77777777" w:rsidR="005C5F47" w:rsidRPr="005020DC" w:rsidRDefault="005C5F47" w:rsidP="005C5F47">
            <w:pPr>
              <w:spacing w:after="120"/>
              <w:ind w:firstLine="0"/>
              <w:rPr>
                <w:rFonts w:eastAsia="Times New Roman" w:cs="Times New Roman"/>
                <w:sz w:val="18"/>
                <w:szCs w:val="18"/>
                <w:lang w:val="ru-RU"/>
              </w:rPr>
            </w:pPr>
          </w:p>
        </w:tc>
        <w:tc>
          <w:tcPr>
            <w:tcW w:w="1038" w:type="dxa"/>
            <w:shd w:val="clear" w:color="auto" w:fill="00B050"/>
          </w:tcPr>
          <w:p w14:paraId="1D07EAB2" w14:textId="77777777" w:rsidR="005C5F47" w:rsidRPr="005020DC" w:rsidRDefault="005C5F47" w:rsidP="005C5F47">
            <w:pPr>
              <w:spacing w:after="120"/>
              <w:ind w:firstLine="0"/>
              <w:rPr>
                <w:rFonts w:eastAsia="Times New Roman" w:cs="Times New Roman"/>
                <w:sz w:val="18"/>
                <w:szCs w:val="18"/>
                <w:lang w:val="ru-RU"/>
              </w:rPr>
            </w:pPr>
          </w:p>
        </w:tc>
        <w:tc>
          <w:tcPr>
            <w:tcW w:w="1255" w:type="dxa"/>
            <w:shd w:val="clear" w:color="auto" w:fill="00B050"/>
          </w:tcPr>
          <w:p w14:paraId="53C37745" w14:textId="77777777" w:rsidR="005C5F47" w:rsidRPr="005020DC" w:rsidRDefault="005C5F47" w:rsidP="005C5F47">
            <w:pPr>
              <w:spacing w:after="120"/>
              <w:ind w:firstLine="0"/>
              <w:rPr>
                <w:rFonts w:eastAsia="Times New Roman" w:cs="Times New Roman"/>
                <w:sz w:val="18"/>
                <w:szCs w:val="18"/>
                <w:lang w:val="ru-RU"/>
              </w:rPr>
            </w:pPr>
          </w:p>
        </w:tc>
      </w:tr>
      <w:tr w:rsidR="005C5F47" w:rsidRPr="005020DC" w14:paraId="32073D60" w14:textId="77777777" w:rsidTr="005C5F47">
        <w:tc>
          <w:tcPr>
            <w:tcW w:w="959" w:type="dxa"/>
            <w:vMerge/>
          </w:tcPr>
          <w:p w14:paraId="401DD44F" w14:textId="77777777" w:rsidR="005C5F47" w:rsidRPr="005020DC" w:rsidRDefault="005C5F47" w:rsidP="005C5F47">
            <w:pPr>
              <w:spacing w:after="120"/>
              <w:ind w:firstLine="0"/>
              <w:rPr>
                <w:rFonts w:eastAsia="Times New Roman" w:cs="Times New Roman"/>
                <w:sz w:val="18"/>
                <w:szCs w:val="18"/>
                <w:lang w:val="ru-RU"/>
              </w:rPr>
            </w:pPr>
          </w:p>
        </w:tc>
        <w:tc>
          <w:tcPr>
            <w:tcW w:w="709" w:type="dxa"/>
          </w:tcPr>
          <w:p w14:paraId="53669F7C" w14:textId="77777777" w:rsidR="005C5F47" w:rsidRPr="005020DC" w:rsidRDefault="005C5F47" w:rsidP="005C5F47">
            <w:pPr>
              <w:spacing w:after="120"/>
              <w:ind w:firstLine="0"/>
              <w:rPr>
                <w:rFonts w:eastAsia="Times New Roman" w:cs="Times New Roman"/>
                <w:sz w:val="18"/>
                <w:szCs w:val="18"/>
              </w:rPr>
            </w:pPr>
            <w:r w:rsidRPr="005020DC">
              <w:rPr>
                <w:rFonts w:eastAsia="Times New Roman" w:cs="Times New Roman"/>
                <w:sz w:val="18"/>
                <w:szCs w:val="18"/>
              </w:rPr>
              <w:t>2003</w:t>
            </w:r>
          </w:p>
        </w:tc>
        <w:tc>
          <w:tcPr>
            <w:tcW w:w="972" w:type="dxa"/>
            <w:shd w:val="clear" w:color="auto" w:fill="00B050"/>
          </w:tcPr>
          <w:p w14:paraId="23012826" w14:textId="77777777" w:rsidR="005C5F47" w:rsidRPr="005020DC" w:rsidRDefault="005C5F47" w:rsidP="005C5F47">
            <w:pPr>
              <w:spacing w:after="120"/>
              <w:ind w:firstLine="0"/>
              <w:rPr>
                <w:rFonts w:eastAsia="Times New Roman" w:cs="Times New Roman"/>
                <w:sz w:val="18"/>
                <w:szCs w:val="18"/>
                <w:lang w:val="ru-RU"/>
              </w:rPr>
            </w:pPr>
          </w:p>
        </w:tc>
        <w:tc>
          <w:tcPr>
            <w:tcW w:w="913" w:type="dxa"/>
          </w:tcPr>
          <w:p w14:paraId="7E6DF3F2" w14:textId="77777777" w:rsidR="005C5F47" w:rsidRPr="005020DC" w:rsidRDefault="005C5F47" w:rsidP="005C5F47">
            <w:pPr>
              <w:spacing w:after="120"/>
              <w:ind w:firstLine="0"/>
              <w:rPr>
                <w:rFonts w:eastAsia="Times New Roman" w:cs="Times New Roman"/>
                <w:sz w:val="18"/>
                <w:szCs w:val="18"/>
                <w:lang w:val="ru-RU"/>
              </w:rPr>
            </w:pPr>
          </w:p>
        </w:tc>
        <w:tc>
          <w:tcPr>
            <w:tcW w:w="919" w:type="dxa"/>
          </w:tcPr>
          <w:p w14:paraId="5B348951" w14:textId="77777777" w:rsidR="005C5F47" w:rsidRPr="005020DC" w:rsidRDefault="005C5F47" w:rsidP="005C5F47">
            <w:pPr>
              <w:spacing w:after="120"/>
              <w:ind w:firstLine="0"/>
              <w:rPr>
                <w:rFonts w:eastAsia="Times New Roman" w:cs="Times New Roman"/>
                <w:sz w:val="18"/>
                <w:szCs w:val="18"/>
                <w:lang w:val="ru-RU"/>
              </w:rPr>
            </w:pPr>
          </w:p>
        </w:tc>
        <w:tc>
          <w:tcPr>
            <w:tcW w:w="1001" w:type="dxa"/>
          </w:tcPr>
          <w:p w14:paraId="0984D2C1" w14:textId="77777777" w:rsidR="005C5F47" w:rsidRPr="005020DC" w:rsidRDefault="005C5F47" w:rsidP="005C5F47">
            <w:pPr>
              <w:spacing w:after="120"/>
              <w:ind w:firstLine="0"/>
              <w:rPr>
                <w:rFonts w:eastAsia="Times New Roman" w:cs="Times New Roman"/>
                <w:sz w:val="18"/>
                <w:szCs w:val="18"/>
                <w:lang w:val="ru-RU"/>
              </w:rPr>
            </w:pPr>
          </w:p>
        </w:tc>
        <w:tc>
          <w:tcPr>
            <w:tcW w:w="1159" w:type="dxa"/>
          </w:tcPr>
          <w:p w14:paraId="4795DFEC" w14:textId="77777777" w:rsidR="005C5F47" w:rsidRPr="005020DC" w:rsidRDefault="005C5F47" w:rsidP="005C5F47">
            <w:pPr>
              <w:spacing w:after="120"/>
              <w:ind w:firstLine="0"/>
              <w:rPr>
                <w:rFonts w:eastAsia="Times New Roman" w:cs="Times New Roman"/>
                <w:sz w:val="18"/>
                <w:szCs w:val="18"/>
                <w:lang w:val="ru-RU"/>
              </w:rPr>
            </w:pPr>
          </w:p>
        </w:tc>
        <w:tc>
          <w:tcPr>
            <w:tcW w:w="1248" w:type="dxa"/>
          </w:tcPr>
          <w:p w14:paraId="5BBC4835" w14:textId="77777777" w:rsidR="005C5F47" w:rsidRPr="005020DC" w:rsidRDefault="005C5F47" w:rsidP="005C5F47">
            <w:pPr>
              <w:spacing w:after="120"/>
              <w:ind w:firstLine="0"/>
              <w:rPr>
                <w:rFonts w:eastAsia="Times New Roman" w:cs="Times New Roman"/>
                <w:sz w:val="18"/>
                <w:szCs w:val="18"/>
                <w:lang w:val="ru-RU"/>
              </w:rPr>
            </w:pPr>
          </w:p>
        </w:tc>
        <w:tc>
          <w:tcPr>
            <w:tcW w:w="1038" w:type="dxa"/>
            <w:shd w:val="clear" w:color="auto" w:fill="00B050"/>
          </w:tcPr>
          <w:p w14:paraId="612B1389" w14:textId="77777777" w:rsidR="005C5F47" w:rsidRPr="005020DC" w:rsidRDefault="005C5F47" w:rsidP="005C5F47">
            <w:pPr>
              <w:spacing w:after="120"/>
              <w:ind w:firstLine="0"/>
              <w:rPr>
                <w:rFonts w:eastAsia="Times New Roman" w:cs="Times New Roman"/>
                <w:sz w:val="18"/>
                <w:szCs w:val="18"/>
                <w:lang w:val="ru-RU"/>
              </w:rPr>
            </w:pPr>
          </w:p>
        </w:tc>
        <w:tc>
          <w:tcPr>
            <w:tcW w:w="1255" w:type="dxa"/>
            <w:shd w:val="clear" w:color="auto" w:fill="00B050"/>
          </w:tcPr>
          <w:p w14:paraId="4C995964" w14:textId="77777777" w:rsidR="005C5F47" w:rsidRPr="005020DC" w:rsidRDefault="005C5F47" w:rsidP="005C5F47">
            <w:pPr>
              <w:spacing w:after="120"/>
              <w:ind w:firstLine="0"/>
              <w:rPr>
                <w:rFonts w:eastAsia="Times New Roman" w:cs="Times New Roman"/>
                <w:sz w:val="18"/>
                <w:szCs w:val="18"/>
                <w:lang w:val="ru-RU"/>
              </w:rPr>
            </w:pPr>
          </w:p>
        </w:tc>
      </w:tr>
      <w:tr w:rsidR="005C5F47" w:rsidRPr="005020DC" w14:paraId="1C3C81AA" w14:textId="77777777" w:rsidTr="005C5F47">
        <w:tc>
          <w:tcPr>
            <w:tcW w:w="959" w:type="dxa"/>
            <w:vMerge/>
          </w:tcPr>
          <w:p w14:paraId="5ACA62DE" w14:textId="77777777" w:rsidR="005C5F47" w:rsidRPr="005020DC" w:rsidRDefault="005C5F47" w:rsidP="005C5F47">
            <w:pPr>
              <w:spacing w:after="120"/>
              <w:ind w:firstLine="0"/>
              <w:rPr>
                <w:rFonts w:eastAsia="Times New Roman" w:cs="Times New Roman"/>
                <w:sz w:val="18"/>
                <w:szCs w:val="18"/>
                <w:lang w:val="ru-RU"/>
              </w:rPr>
            </w:pPr>
          </w:p>
        </w:tc>
        <w:tc>
          <w:tcPr>
            <w:tcW w:w="709" w:type="dxa"/>
          </w:tcPr>
          <w:p w14:paraId="213FB412" w14:textId="77777777" w:rsidR="005C5F47" w:rsidRPr="005020DC" w:rsidRDefault="005C5F47" w:rsidP="005C5F47">
            <w:pPr>
              <w:spacing w:after="120"/>
              <w:ind w:firstLine="0"/>
              <w:rPr>
                <w:rFonts w:eastAsia="Times New Roman" w:cs="Times New Roman"/>
                <w:sz w:val="18"/>
                <w:szCs w:val="18"/>
              </w:rPr>
            </w:pPr>
            <w:r w:rsidRPr="005020DC">
              <w:rPr>
                <w:rFonts w:eastAsia="Times New Roman" w:cs="Times New Roman"/>
                <w:sz w:val="18"/>
                <w:szCs w:val="18"/>
              </w:rPr>
              <w:t>2006</w:t>
            </w:r>
          </w:p>
        </w:tc>
        <w:tc>
          <w:tcPr>
            <w:tcW w:w="972" w:type="dxa"/>
            <w:shd w:val="clear" w:color="auto" w:fill="00B050"/>
          </w:tcPr>
          <w:p w14:paraId="23EBCCB7" w14:textId="77777777" w:rsidR="005C5F47" w:rsidRPr="005020DC" w:rsidRDefault="005C5F47" w:rsidP="005C5F47">
            <w:pPr>
              <w:spacing w:after="120"/>
              <w:ind w:firstLine="0"/>
              <w:rPr>
                <w:rFonts w:eastAsia="Times New Roman" w:cs="Times New Roman"/>
                <w:sz w:val="18"/>
                <w:szCs w:val="18"/>
                <w:lang w:val="ru-RU"/>
              </w:rPr>
            </w:pPr>
          </w:p>
        </w:tc>
        <w:tc>
          <w:tcPr>
            <w:tcW w:w="913" w:type="dxa"/>
          </w:tcPr>
          <w:p w14:paraId="28194879" w14:textId="77777777" w:rsidR="005C5F47" w:rsidRPr="005020DC" w:rsidRDefault="005C5F47" w:rsidP="005C5F47">
            <w:pPr>
              <w:spacing w:after="120"/>
              <w:ind w:firstLine="0"/>
              <w:rPr>
                <w:rFonts w:eastAsia="Times New Roman" w:cs="Times New Roman"/>
                <w:sz w:val="18"/>
                <w:szCs w:val="18"/>
                <w:lang w:val="ru-RU"/>
              </w:rPr>
            </w:pPr>
          </w:p>
        </w:tc>
        <w:tc>
          <w:tcPr>
            <w:tcW w:w="919" w:type="dxa"/>
          </w:tcPr>
          <w:p w14:paraId="6CFE0213" w14:textId="77777777" w:rsidR="005C5F47" w:rsidRPr="005020DC" w:rsidRDefault="005C5F47" w:rsidP="005C5F47">
            <w:pPr>
              <w:spacing w:after="120"/>
              <w:ind w:firstLine="0"/>
              <w:rPr>
                <w:rFonts w:eastAsia="Times New Roman" w:cs="Times New Roman"/>
                <w:sz w:val="18"/>
                <w:szCs w:val="18"/>
                <w:lang w:val="ru-RU"/>
              </w:rPr>
            </w:pPr>
          </w:p>
        </w:tc>
        <w:tc>
          <w:tcPr>
            <w:tcW w:w="1001" w:type="dxa"/>
          </w:tcPr>
          <w:p w14:paraId="67A294FA" w14:textId="77777777" w:rsidR="005C5F47" w:rsidRPr="005020DC" w:rsidRDefault="005C5F47" w:rsidP="005C5F47">
            <w:pPr>
              <w:spacing w:after="120"/>
              <w:ind w:firstLine="0"/>
              <w:rPr>
                <w:rFonts w:eastAsia="Times New Roman" w:cs="Times New Roman"/>
                <w:sz w:val="18"/>
                <w:szCs w:val="18"/>
                <w:lang w:val="ru-RU"/>
              </w:rPr>
            </w:pPr>
          </w:p>
        </w:tc>
        <w:tc>
          <w:tcPr>
            <w:tcW w:w="1159" w:type="dxa"/>
            <w:shd w:val="clear" w:color="auto" w:fill="00B050"/>
          </w:tcPr>
          <w:p w14:paraId="633A213F" w14:textId="77777777" w:rsidR="005C5F47" w:rsidRPr="005020DC" w:rsidRDefault="005C5F47" w:rsidP="005C5F47">
            <w:pPr>
              <w:spacing w:after="120"/>
              <w:ind w:firstLine="0"/>
              <w:rPr>
                <w:rFonts w:eastAsia="Times New Roman" w:cs="Times New Roman"/>
                <w:sz w:val="18"/>
                <w:szCs w:val="18"/>
                <w:lang w:val="ru-RU"/>
              </w:rPr>
            </w:pPr>
          </w:p>
        </w:tc>
        <w:tc>
          <w:tcPr>
            <w:tcW w:w="1248" w:type="dxa"/>
          </w:tcPr>
          <w:p w14:paraId="481A5357" w14:textId="77777777" w:rsidR="005C5F47" w:rsidRPr="005020DC" w:rsidRDefault="005C5F47" w:rsidP="005C5F47">
            <w:pPr>
              <w:spacing w:after="120"/>
              <w:ind w:firstLine="0"/>
              <w:rPr>
                <w:rFonts w:eastAsia="Times New Roman" w:cs="Times New Roman"/>
                <w:sz w:val="18"/>
                <w:szCs w:val="18"/>
                <w:lang w:val="ru-RU"/>
              </w:rPr>
            </w:pPr>
          </w:p>
        </w:tc>
        <w:tc>
          <w:tcPr>
            <w:tcW w:w="1038" w:type="dxa"/>
            <w:shd w:val="clear" w:color="auto" w:fill="00B050"/>
          </w:tcPr>
          <w:p w14:paraId="34FC0833" w14:textId="77777777" w:rsidR="005C5F47" w:rsidRPr="005020DC" w:rsidRDefault="005C5F47" w:rsidP="005C5F47">
            <w:pPr>
              <w:spacing w:after="120"/>
              <w:ind w:firstLine="0"/>
              <w:rPr>
                <w:rFonts w:eastAsia="Times New Roman" w:cs="Times New Roman"/>
                <w:sz w:val="18"/>
                <w:szCs w:val="18"/>
                <w:lang w:val="ru-RU"/>
              </w:rPr>
            </w:pPr>
          </w:p>
        </w:tc>
        <w:tc>
          <w:tcPr>
            <w:tcW w:w="1255" w:type="dxa"/>
            <w:shd w:val="clear" w:color="auto" w:fill="00B050"/>
          </w:tcPr>
          <w:p w14:paraId="43D34CF7" w14:textId="77777777" w:rsidR="005C5F47" w:rsidRPr="005020DC" w:rsidRDefault="005C5F47" w:rsidP="005C5F47">
            <w:pPr>
              <w:spacing w:after="120"/>
              <w:ind w:firstLine="0"/>
              <w:rPr>
                <w:rFonts w:eastAsia="Times New Roman" w:cs="Times New Roman"/>
                <w:sz w:val="18"/>
                <w:szCs w:val="18"/>
                <w:lang w:val="ru-RU"/>
              </w:rPr>
            </w:pPr>
          </w:p>
        </w:tc>
      </w:tr>
      <w:tr w:rsidR="005C5F47" w:rsidRPr="005020DC" w14:paraId="42079003" w14:textId="77777777" w:rsidTr="005C5F47">
        <w:tc>
          <w:tcPr>
            <w:tcW w:w="959" w:type="dxa"/>
            <w:vMerge/>
          </w:tcPr>
          <w:p w14:paraId="584719BE" w14:textId="77777777" w:rsidR="005C5F47" w:rsidRPr="005020DC" w:rsidRDefault="005C5F47" w:rsidP="005C5F47">
            <w:pPr>
              <w:spacing w:after="120"/>
              <w:ind w:firstLine="0"/>
              <w:rPr>
                <w:rFonts w:eastAsia="Times New Roman" w:cs="Times New Roman"/>
                <w:sz w:val="18"/>
                <w:szCs w:val="18"/>
                <w:lang w:val="ru-RU"/>
              </w:rPr>
            </w:pPr>
          </w:p>
        </w:tc>
        <w:tc>
          <w:tcPr>
            <w:tcW w:w="709" w:type="dxa"/>
          </w:tcPr>
          <w:p w14:paraId="3AB376B3" w14:textId="77777777" w:rsidR="005C5F47" w:rsidRPr="005020DC" w:rsidRDefault="005C5F47" w:rsidP="005C5F47">
            <w:pPr>
              <w:spacing w:after="120"/>
              <w:ind w:firstLine="0"/>
              <w:rPr>
                <w:rFonts w:eastAsia="Times New Roman" w:cs="Times New Roman"/>
                <w:sz w:val="18"/>
                <w:szCs w:val="18"/>
              </w:rPr>
            </w:pPr>
            <w:r w:rsidRPr="005020DC">
              <w:rPr>
                <w:rFonts w:eastAsia="Times New Roman" w:cs="Times New Roman"/>
                <w:sz w:val="18"/>
                <w:szCs w:val="18"/>
              </w:rPr>
              <w:t>2009</w:t>
            </w:r>
          </w:p>
        </w:tc>
        <w:tc>
          <w:tcPr>
            <w:tcW w:w="972" w:type="dxa"/>
            <w:shd w:val="clear" w:color="auto" w:fill="00B050"/>
          </w:tcPr>
          <w:p w14:paraId="11DD815B" w14:textId="77777777" w:rsidR="005C5F47" w:rsidRPr="005020DC" w:rsidRDefault="005C5F47" w:rsidP="005C5F47">
            <w:pPr>
              <w:spacing w:after="120"/>
              <w:ind w:firstLine="0"/>
              <w:rPr>
                <w:rFonts w:eastAsia="Times New Roman" w:cs="Times New Roman"/>
                <w:sz w:val="18"/>
                <w:szCs w:val="18"/>
                <w:lang w:val="ru-RU"/>
              </w:rPr>
            </w:pPr>
          </w:p>
        </w:tc>
        <w:tc>
          <w:tcPr>
            <w:tcW w:w="913" w:type="dxa"/>
          </w:tcPr>
          <w:p w14:paraId="79B828BE" w14:textId="77777777" w:rsidR="005C5F47" w:rsidRPr="005020DC" w:rsidRDefault="005C5F47" w:rsidP="005C5F47">
            <w:pPr>
              <w:spacing w:after="120"/>
              <w:ind w:firstLine="0"/>
              <w:rPr>
                <w:rFonts w:eastAsia="Times New Roman" w:cs="Times New Roman"/>
                <w:sz w:val="18"/>
                <w:szCs w:val="18"/>
                <w:lang w:val="ru-RU"/>
              </w:rPr>
            </w:pPr>
          </w:p>
        </w:tc>
        <w:tc>
          <w:tcPr>
            <w:tcW w:w="919" w:type="dxa"/>
          </w:tcPr>
          <w:p w14:paraId="28FFF311" w14:textId="77777777" w:rsidR="005C5F47" w:rsidRPr="005020DC" w:rsidRDefault="005C5F47" w:rsidP="005C5F47">
            <w:pPr>
              <w:spacing w:after="120"/>
              <w:ind w:firstLine="0"/>
              <w:rPr>
                <w:rFonts w:eastAsia="Times New Roman" w:cs="Times New Roman"/>
                <w:sz w:val="18"/>
                <w:szCs w:val="18"/>
                <w:lang w:val="ru-RU"/>
              </w:rPr>
            </w:pPr>
          </w:p>
        </w:tc>
        <w:tc>
          <w:tcPr>
            <w:tcW w:w="1001" w:type="dxa"/>
            <w:shd w:val="clear" w:color="auto" w:fill="00B050"/>
          </w:tcPr>
          <w:p w14:paraId="7E1C9855" w14:textId="77777777" w:rsidR="005C5F47" w:rsidRPr="005020DC" w:rsidRDefault="005C5F47" w:rsidP="005C5F47">
            <w:pPr>
              <w:spacing w:after="120"/>
              <w:ind w:firstLine="0"/>
              <w:rPr>
                <w:rFonts w:eastAsia="Times New Roman" w:cs="Times New Roman"/>
                <w:sz w:val="18"/>
                <w:szCs w:val="18"/>
                <w:lang w:val="ru-RU"/>
              </w:rPr>
            </w:pPr>
          </w:p>
        </w:tc>
        <w:tc>
          <w:tcPr>
            <w:tcW w:w="1159" w:type="dxa"/>
            <w:shd w:val="clear" w:color="auto" w:fill="00B050"/>
          </w:tcPr>
          <w:p w14:paraId="2A0CE7D2" w14:textId="77777777" w:rsidR="005C5F47" w:rsidRPr="005020DC" w:rsidRDefault="005C5F47" w:rsidP="005C5F47">
            <w:pPr>
              <w:spacing w:after="120"/>
              <w:ind w:firstLine="0"/>
              <w:rPr>
                <w:rFonts w:eastAsia="Times New Roman" w:cs="Times New Roman"/>
                <w:sz w:val="18"/>
                <w:szCs w:val="18"/>
                <w:lang w:val="ru-RU"/>
              </w:rPr>
            </w:pPr>
          </w:p>
        </w:tc>
        <w:tc>
          <w:tcPr>
            <w:tcW w:w="1248" w:type="dxa"/>
          </w:tcPr>
          <w:p w14:paraId="4C262F57" w14:textId="77777777" w:rsidR="005C5F47" w:rsidRPr="005020DC" w:rsidRDefault="005C5F47" w:rsidP="005C5F47">
            <w:pPr>
              <w:spacing w:after="120"/>
              <w:ind w:firstLine="0"/>
              <w:rPr>
                <w:rFonts w:eastAsia="Times New Roman" w:cs="Times New Roman"/>
                <w:sz w:val="18"/>
                <w:szCs w:val="18"/>
                <w:lang w:val="ru-RU"/>
              </w:rPr>
            </w:pPr>
          </w:p>
        </w:tc>
        <w:tc>
          <w:tcPr>
            <w:tcW w:w="1038" w:type="dxa"/>
            <w:shd w:val="clear" w:color="auto" w:fill="00B050"/>
          </w:tcPr>
          <w:p w14:paraId="6FF30474" w14:textId="77777777" w:rsidR="005C5F47" w:rsidRPr="005020DC" w:rsidRDefault="005C5F47" w:rsidP="005C5F47">
            <w:pPr>
              <w:spacing w:after="120"/>
              <w:ind w:firstLine="0"/>
              <w:rPr>
                <w:rFonts w:eastAsia="Times New Roman" w:cs="Times New Roman"/>
                <w:sz w:val="18"/>
                <w:szCs w:val="18"/>
                <w:lang w:val="ru-RU"/>
              </w:rPr>
            </w:pPr>
          </w:p>
        </w:tc>
        <w:tc>
          <w:tcPr>
            <w:tcW w:w="1255" w:type="dxa"/>
            <w:shd w:val="clear" w:color="auto" w:fill="00B050"/>
          </w:tcPr>
          <w:p w14:paraId="58FECCE7" w14:textId="77777777" w:rsidR="005C5F47" w:rsidRPr="005020DC" w:rsidRDefault="005C5F47" w:rsidP="005C5F47">
            <w:pPr>
              <w:spacing w:after="120"/>
              <w:ind w:firstLine="0"/>
              <w:rPr>
                <w:rFonts w:eastAsia="Times New Roman" w:cs="Times New Roman"/>
                <w:sz w:val="18"/>
                <w:szCs w:val="18"/>
                <w:lang w:val="ru-RU"/>
              </w:rPr>
            </w:pPr>
          </w:p>
        </w:tc>
      </w:tr>
      <w:tr w:rsidR="005C5F47" w:rsidRPr="005020DC" w14:paraId="06EC1288" w14:textId="77777777" w:rsidTr="005C5F47">
        <w:tc>
          <w:tcPr>
            <w:tcW w:w="959" w:type="dxa"/>
            <w:vMerge/>
          </w:tcPr>
          <w:p w14:paraId="372C919E" w14:textId="77777777" w:rsidR="005C5F47" w:rsidRPr="005020DC" w:rsidRDefault="005C5F47" w:rsidP="005C5F47">
            <w:pPr>
              <w:spacing w:after="120"/>
              <w:ind w:firstLine="0"/>
              <w:rPr>
                <w:rFonts w:eastAsia="Times New Roman" w:cs="Times New Roman"/>
                <w:sz w:val="18"/>
                <w:szCs w:val="18"/>
                <w:lang w:val="ru-RU"/>
              </w:rPr>
            </w:pPr>
          </w:p>
        </w:tc>
        <w:tc>
          <w:tcPr>
            <w:tcW w:w="709" w:type="dxa"/>
          </w:tcPr>
          <w:p w14:paraId="43DB1BA9" w14:textId="77777777" w:rsidR="005C5F47" w:rsidRPr="005020DC" w:rsidRDefault="005C5F47" w:rsidP="005C5F47">
            <w:pPr>
              <w:spacing w:after="120"/>
              <w:ind w:firstLine="0"/>
              <w:rPr>
                <w:rFonts w:eastAsia="Times New Roman" w:cs="Times New Roman"/>
                <w:sz w:val="18"/>
                <w:szCs w:val="18"/>
              </w:rPr>
            </w:pPr>
            <w:r w:rsidRPr="005020DC">
              <w:rPr>
                <w:rFonts w:eastAsia="Times New Roman" w:cs="Times New Roman"/>
                <w:sz w:val="18"/>
                <w:szCs w:val="18"/>
              </w:rPr>
              <w:t>2012</w:t>
            </w:r>
          </w:p>
        </w:tc>
        <w:tc>
          <w:tcPr>
            <w:tcW w:w="972" w:type="dxa"/>
            <w:shd w:val="clear" w:color="auto" w:fill="00B050"/>
          </w:tcPr>
          <w:p w14:paraId="47C10440" w14:textId="77777777" w:rsidR="005C5F47" w:rsidRPr="005020DC" w:rsidRDefault="005C5F47" w:rsidP="005C5F47">
            <w:pPr>
              <w:spacing w:after="120"/>
              <w:ind w:firstLine="0"/>
              <w:rPr>
                <w:rFonts w:eastAsia="Times New Roman" w:cs="Times New Roman"/>
                <w:sz w:val="18"/>
                <w:szCs w:val="18"/>
                <w:lang w:val="ru-RU"/>
              </w:rPr>
            </w:pPr>
          </w:p>
        </w:tc>
        <w:tc>
          <w:tcPr>
            <w:tcW w:w="913" w:type="dxa"/>
          </w:tcPr>
          <w:p w14:paraId="52CCEDA1" w14:textId="77777777" w:rsidR="005C5F47" w:rsidRPr="005020DC" w:rsidRDefault="005C5F47" w:rsidP="005C5F47">
            <w:pPr>
              <w:spacing w:after="120"/>
              <w:ind w:firstLine="0"/>
              <w:rPr>
                <w:rFonts w:eastAsia="Times New Roman" w:cs="Times New Roman"/>
                <w:sz w:val="18"/>
                <w:szCs w:val="18"/>
                <w:lang w:val="ru-RU"/>
              </w:rPr>
            </w:pPr>
          </w:p>
        </w:tc>
        <w:tc>
          <w:tcPr>
            <w:tcW w:w="919" w:type="dxa"/>
          </w:tcPr>
          <w:p w14:paraId="1AC52649" w14:textId="77777777" w:rsidR="005C5F47" w:rsidRPr="005020DC" w:rsidRDefault="005C5F47" w:rsidP="005C5F47">
            <w:pPr>
              <w:spacing w:after="120"/>
              <w:ind w:firstLine="0"/>
              <w:rPr>
                <w:rFonts w:eastAsia="Times New Roman" w:cs="Times New Roman"/>
                <w:sz w:val="18"/>
                <w:szCs w:val="18"/>
                <w:lang w:val="ru-RU"/>
              </w:rPr>
            </w:pPr>
          </w:p>
        </w:tc>
        <w:tc>
          <w:tcPr>
            <w:tcW w:w="1001" w:type="dxa"/>
            <w:shd w:val="clear" w:color="auto" w:fill="00B050"/>
          </w:tcPr>
          <w:p w14:paraId="185A8E79" w14:textId="77777777" w:rsidR="005C5F47" w:rsidRPr="005020DC" w:rsidRDefault="005C5F47" w:rsidP="005C5F47">
            <w:pPr>
              <w:spacing w:after="120"/>
              <w:ind w:firstLine="0"/>
              <w:rPr>
                <w:rFonts w:eastAsia="Times New Roman" w:cs="Times New Roman"/>
                <w:sz w:val="18"/>
                <w:szCs w:val="18"/>
                <w:lang w:val="ru-RU"/>
              </w:rPr>
            </w:pPr>
          </w:p>
        </w:tc>
        <w:tc>
          <w:tcPr>
            <w:tcW w:w="1159" w:type="dxa"/>
          </w:tcPr>
          <w:p w14:paraId="6518642A" w14:textId="77777777" w:rsidR="005C5F47" w:rsidRPr="005020DC" w:rsidRDefault="005C5F47" w:rsidP="005C5F47">
            <w:pPr>
              <w:spacing w:after="120"/>
              <w:ind w:firstLine="0"/>
              <w:rPr>
                <w:rFonts w:eastAsia="Times New Roman" w:cs="Times New Roman"/>
                <w:sz w:val="18"/>
                <w:szCs w:val="18"/>
                <w:lang w:val="ru-RU"/>
              </w:rPr>
            </w:pPr>
          </w:p>
        </w:tc>
        <w:tc>
          <w:tcPr>
            <w:tcW w:w="1248" w:type="dxa"/>
          </w:tcPr>
          <w:p w14:paraId="73C77F8A" w14:textId="77777777" w:rsidR="005C5F47" w:rsidRPr="005020DC" w:rsidRDefault="005C5F47" w:rsidP="005C5F47">
            <w:pPr>
              <w:spacing w:after="120"/>
              <w:ind w:firstLine="0"/>
              <w:rPr>
                <w:rFonts w:eastAsia="Times New Roman" w:cs="Times New Roman"/>
                <w:sz w:val="18"/>
                <w:szCs w:val="18"/>
                <w:lang w:val="ru-RU"/>
              </w:rPr>
            </w:pPr>
          </w:p>
        </w:tc>
        <w:tc>
          <w:tcPr>
            <w:tcW w:w="1038" w:type="dxa"/>
            <w:shd w:val="clear" w:color="auto" w:fill="00B050"/>
          </w:tcPr>
          <w:p w14:paraId="4774BAA2" w14:textId="77777777" w:rsidR="005C5F47" w:rsidRPr="005020DC" w:rsidRDefault="005C5F47" w:rsidP="005C5F47">
            <w:pPr>
              <w:spacing w:after="120"/>
              <w:ind w:firstLine="0"/>
              <w:rPr>
                <w:rFonts w:eastAsia="Times New Roman" w:cs="Times New Roman"/>
                <w:sz w:val="18"/>
                <w:szCs w:val="18"/>
                <w:lang w:val="ru-RU"/>
              </w:rPr>
            </w:pPr>
          </w:p>
        </w:tc>
        <w:tc>
          <w:tcPr>
            <w:tcW w:w="1255" w:type="dxa"/>
            <w:shd w:val="clear" w:color="auto" w:fill="00B050"/>
          </w:tcPr>
          <w:p w14:paraId="6428A919" w14:textId="77777777" w:rsidR="005C5F47" w:rsidRPr="005020DC" w:rsidRDefault="005C5F47" w:rsidP="005C5F47">
            <w:pPr>
              <w:spacing w:after="120"/>
              <w:ind w:firstLine="0"/>
              <w:rPr>
                <w:rFonts w:eastAsia="Times New Roman" w:cs="Times New Roman"/>
                <w:sz w:val="18"/>
                <w:szCs w:val="18"/>
                <w:lang w:val="ru-RU"/>
              </w:rPr>
            </w:pPr>
          </w:p>
        </w:tc>
      </w:tr>
      <w:tr w:rsidR="005C5F47" w:rsidRPr="005020DC" w14:paraId="1BAE4495" w14:textId="77777777" w:rsidTr="005C5F47">
        <w:tc>
          <w:tcPr>
            <w:tcW w:w="959" w:type="dxa"/>
            <w:vMerge/>
          </w:tcPr>
          <w:p w14:paraId="298F94D8" w14:textId="77777777" w:rsidR="005C5F47" w:rsidRPr="005020DC" w:rsidRDefault="005C5F47" w:rsidP="005C5F47">
            <w:pPr>
              <w:spacing w:after="120"/>
              <w:ind w:firstLine="0"/>
              <w:rPr>
                <w:rFonts w:eastAsia="Times New Roman" w:cs="Times New Roman"/>
                <w:sz w:val="18"/>
                <w:szCs w:val="18"/>
                <w:lang w:val="ru-RU"/>
              </w:rPr>
            </w:pPr>
          </w:p>
        </w:tc>
        <w:tc>
          <w:tcPr>
            <w:tcW w:w="709" w:type="dxa"/>
          </w:tcPr>
          <w:p w14:paraId="044DE71B" w14:textId="77777777" w:rsidR="005C5F47" w:rsidRPr="005020DC" w:rsidRDefault="005C5F47" w:rsidP="005C5F47">
            <w:pPr>
              <w:spacing w:after="120"/>
              <w:ind w:firstLine="0"/>
              <w:rPr>
                <w:rFonts w:eastAsia="Times New Roman" w:cs="Times New Roman"/>
                <w:sz w:val="18"/>
                <w:szCs w:val="18"/>
              </w:rPr>
            </w:pPr>
            <w:r w:rsidRPr="005020DC">
              <w:rPr>
                <w:rFonts w:eastAsia="Times New Roman" w:cs="Times New Roman"/>
                <w:sz w:val="18"/>
                <w:szCs w:val="18"/>
              </w:rPr>
              <w:t>2015</w:t>
            </w:r>
          </w:p>
        </w:tc>
        <w:tc>
          <w:tcPr>
            <w:tcW w:w="972" w:type="dxa"/>
            <w:shd w:val="clear" w:color="auto" w:fill="00B050"/>
          </w:tcPr>
          <w:p w14:paraId="3BA7B8F9" w14:textId="77777777" w:rsidR="005C5F47" w:rsidRPr="005020DC" w:rsidRDefault="005C5F47" w:rsidP="005C5F47">
            <w:pPr>
              <w:spacing w:after="120"/>
              <w:ind w:firstLine="0"/>
              <w:rPr>
                <w:rFonts w:eastAsia="Times New Roman" w:cs="Times New Roman"/>
                <w:sz w:val="18"/>
                <w:szCs w:val="18"/>
                <w:lang w:val="ru-RU"/>
              </w:rPr>
            </w:pPr>
          </w:p>
        </w:tc>
        <w:tc>
          <w:tcPr>
            <w:tcW w:w="913" w:type="dxa"/>
          </w:tcPr>
          <w:p w14:paraId="2C6FEAD8" w14:textId="77777777" w:rsidR="005C5F47" w:rsidRPr="005020DC" w:rsidRDefault="005C5F47" w:rsidP="005C5F47">
            <w:pPr>
              <w:spacing w:after="120"/>
              <w:ind w:firstLine="0"/>
              <w:rPr>
                <w:rFonts w:eastAsia="Times New Roman" w:cs="Times New Roman"/>
                <w:sz w:val="18"/>
                <w:szCs w:val="18"/>
                <w:lang w:val="ru-RU"/>
              </w:rPr>
            </w:pPr>
          </w:p>
        </w:tc>
        <w:tc>
          <w:tcPr>
            <w:tcW w:w="919" w:type="dxa"/>
          </w:tcPr>
          <w:p w14:paraId="5C9137C2" w14:textId="77777777" w:rsidR="005C5F47" w:rsidRPr="005020DC" w:rsidRDefault="005C5F47" w:rsidP="005C5F47">
            <w:pPr>
              <w:spacing w:after="120"/>
              <w:ind w:firstLine="0"/>
              <w:rPr>
                <w:rFonts w:eastAsia="Times New Roman" w:cs="Times New Roman"/>
                <w:sz w:val="18"/>
                <w:szCs w:val="18"/>
                <w:lang w:val="ru-RU"/>
              </w:rPr>
            </w:pPr>
          </w:p>
        </w:tc>
        <w:tc>
          <w:tcPr>
            <w:tcW w:w="1001" w:type="dxa"/>
            <w:shd w:val="clear" w:color="auto" w:fill="00B050"/>
          </w:tcPr>
          <w:p w14:paraId="4A14FEC5" w14:textId="77777777" w:rsidR="005C5F47" w:rsidRPr="005020DC" w:rsidRDefault="005C5F47" w:rsidP="005C5F47">
            <w:pPr>
              <w:spacing w:after="120"/>
              <w:ind w:firstLine="0"/>
              <w:rPr>
                <w:rFonts w:eastAsia="Times New Roman" w:cs="Times New Roman"/>
                <w:sz w:val="18"/>
                <w:szCs w:val="18"/>
                <w:lang w:val="ru-RU"/>
              </w:rPr>
            </w:pPr>
          </w:p>
        </w:tc>
        <w:tc>
          <w:tcPr>
            <w:tcW w:w="1159" w:type="dxa"/>
          </w:tcPr>
          <w:p w14:paraId="227E979F" w14:textId="77777777" w:rsidR="005C5F47" w:rsidRPr="005020DC" w:rsidRDefault="005C5F47" w:rsidP="005C5F47">
            <w:pPr>
              <w:spacing w:after="120"/>
              <w:ind w:firstLine="0"/>
              <w:rPr>
                <w:rFonts w:eastAsia="Times New Roman" w:cs="Times New Roman"/>
                <w:sz w:val="18"/>
                <w:szCs w:val="18"/>
                <w:lang w:val="ru-RU"/>
              </w:rPr>
            </w:pPr>
          </w:p>
        </w:tc>
        <w:tc>
          <w:tcPr>
            <w:tcW w:w="1248" w:type="dxa"/>
          </w:tcPr>
          <w:p w14:paraId="6D8B703F" w14:textId="77777777" w:rsidR="005C5F47" w:rsidRPr="005020DC" w:rsidRDefault="005C5F47" w:rsidP="005C5F47">
            <w:pPr>
              <w:spacing w:after="120"/>
              <w:ind w:firstLine="0"/>
              <w:rPr>
                <w:rFonts w:eastAsia="Times New Roman" w:cs="Times New Roman"/>
                <w:sz w:val="18"/>
                <w:szCs w:val="18"/>
                <w:lang w:val="ru-RU"/>
              </w:rPr>
            </w:pPr>
          </w:p>
        </w:tc>
        <w:tc>
          <w:tcPr>
            <w:tcW w:w="1038" w:type="dxa"/>
            <w:shd w:val="clear" w:color="auto" w:fill="00B050"/>
          </w:tcPr>
          <w:p w14:paraId="195E17A7" w14:textId="77777777" w:rsidR="005C5F47" w:rsidRPr="005020DC" w:rsidRDefault="005C5F47" w:rsidP="005C5F47">
            <w:pPr>
              <w:spacing w:after="120"/>
              <w:ind w:firstLine="0"/>
              <w:rPr>
                <w:rFonts w:eastAsia="Times New Roman" w:cs="Times New Roman"/>
                <w:sz w:val="18"/>
                <w:szCs w:val="18"/>
                <w:lang w:val="ru-RU"/>
              </w:rPr>
            </w:pPr>
          </w:p>
        </w:tc>
        <w:tc>
          <w:tcPr>
            <w:tcW w:w="1255" w:type="dxa"/>
            <w:shd w:val="clear" w:color="auto" w:fill="00B050"/>
          </w:tcPr>
          <w:p w14:paraId="49BE1166" w14:textId="77777777" w:rsidR="005C5F47" w:rsidRPr="005020DC" w:rsidRDefault="005C5F47" w:rsidP="005C5F47">
            <w:pPr>
              <w:spacing w:after="120"/>
              <w:ind w:firstLine="0"/>
              <w:rPr>
                <w:rFonts w:eastAsia="Times New Roman" w:cs="Times New Roman"/>
                <w:sz w:val="18"/>
                <w:szCs w:val="18"/>
                <w:lang w:val="ru-RU"/>
              </w:rPr>
            </w:pPr>
          </w:p>
        </w:tc>
      </w:tr>
      <w:tr w:rsidR="005C5F47" w:rsidRPr="005020DC" w14:paraId="0F25578B" w14:textId="77777777" w:rsidTr="005C5F47">
        <w:tc>
          <w:tcPr>
            <w:tcW w:w="959" w:type="dxa"/>
            <w:vMerge w:val="restart"/>
          </w:tcPr>
          <w:p w14:paraId="0789C965" w14:textId="77777777" w:rsidR="005C5F47" w:rsidRPr="005020DC" w:rsidRDefault="005C5F47" w:rsidP="005C5F47">
            <w:pPr>
              <w:spacing w:after="120"/>
              <w:ind w:firstLine="0"/>
              <w:rPr>
                <w:rFonts w:eastAsia="Times New Roman" w:cs="Times New Roman"/>
                <w:sz w:val="18"/>
                <w:szCs w:val="18"/>
              </w:rPr>
            </w:pPr>
            <w:r w:rsidRPr="005020DC">
              <w:rPr>
                <w:rFonts w:eastAsia="Times New Roman" w:cs="Times New Roman"/>
                <w:sz w:val="18"/>
                <w:szCs w:val="18"/>
              </w:rPr>
              <w:t>PIRLS</w:t>
            </w:r>
          </w:p>
        </w:tc>
        <w:tc>
          <w:tcPr>
            <w:tcW w:w="709" w:type="dxa"/>
          </w:tcPr>
          <w:p w14:paraId="4BFFE32F" w14:textId="77777777" w:rsidR="005C5F47" w:rsidRPr="005020DC" w:rsidRDefault="005C5F47" w:rsidP="005C5F47">
            <w:pPr>
              <w:spacing w:after="120"/>
              <w:ind w:firstLine="0"/>
              <w:rPr>
                <w:rFonts w:eastAsia="Times New Roman" w:cs="Times New Roman"/>
                <w:sz w:val="18"/>
                <w:szCs w:val="18"/>
              </w:rPr>
            </w:pPr>
            <w:r w:rsidRPr="005020DC">
              <w:rPr>
                <w:rFonts w:eastAsia="Times New Roman" w:cs="Times New Roman"/>
                <w:sz w:val="18"/>
                <w:szCs w:val="18"/>
              </w:rPr>
              <w:t>2001</w:t>
            </w:r>
          </w:p>
        </w:tc>
        <w:tc>
          <w:tcPr>
            <w:tcW w:w="972" w:type="dxa"/>
            <w:shd w:val="clear" w:color="auto" w:fill="00B050"/>
          </w:tcPr>
          <w:p w14:paraId="32BB6475" w14:textId="77777777" w:rsidR="005C5F47" w:rsidRPr="005020DC" w:rsidRDefault="005C5F47" w:rsidP="005C5F47">
            <w:pPr>
              <w:spacing w:after="120"/>
              <w:ind w:firstLine="0"/>
              <w:rPr>
                <w:rFonts w:eastAsia="Times New Roman" w:cs="Times New Roman"/>
                <w:sz w:val="18"/>
                <w:szCs w:val="18"/>
                <w:lang w:val="ru-RU"/>
              </w:rPr>
            </w:pPr>
          </w:p>
        </w:tc>
        <w:tc>
          <w:tcPr>
            <w:tcW w:w="913" w:type="dxa"/>
          </w:tcPr>
          <w:p w14:paraId="5A09A2EF" w14:textId="77777777" w:rsidR="005C5F47" w:rsidRPr="005020DC" w:rsidRDefault="005C5F47" w:rsidP="005C5F47">
            <w:pPr>
              <w:spacing w:after="120"/>
              <w:ind w:firstLine="0"/>
              <w:rPr>
                <w:rFonts w:eastAsia="Times New Roman" w:cs="Times New Roman"/>
                <w:sz w:val="18"/>
                <w:szCs w:val="18"/>
                <w:lang w:val="ru-RU"/>
              </w:rPr>
            </w:pPr>
          </w:p>
        </w:tc>
        <w:tc>
          <w:tcPr>
            <w:tcW w:w="919" w:type="dxa"/>
          </w:tcPr>
          <w:p w14:paraId="3EBCA123" w14:textId="77777777" w:rsidR="005C5F47" w:rsidRPr="005020DC" w:rsidRDefault="005C5F47" w:rsidP="005C5F47">
            <w:pPr>
              <w:spacing w:after="120"/>
              <w:ind w:firstLine="0"/>
              <w:rPr>
                <w:rFonts w:eastAsia="Times New Roman" w:cs="Times New Roman"/>
                <w:sz w:val="18"/>
                <w:szCs w:val="18"/>
                <w:lang w:val="ru-RU"/>
              </w:rPr>
            </w:pPr>
          </w:p>
        </w:tc>
        <w:tc>
          <w:tcPr>
            <w:tcW w:w="1001" w:type="dxa"/>
          </w:tcPr>
          <w:p w14:paraId="657E8E49" w14:textId="77777777" w:rsidR="005C5F47" w:rsidRPr="005020DC" w:rsidRDefault="005C5F47" w:rsidP="005C5F47">
            <w:pPr>
              <w:spacing w:after="120"/>
              <w:ind w:firstLine="0"/>
              <w:rPr>
                <w:rFonts w:eastAsia="Times New Roman" w:cs="Times New Roman"/>
                <w:sz w:val="18"/>
                <w:szCs w:val="18"/>
                <w:lang w:val="ru-RU"/>
              </w:rPr>
            </w:pPr>
          </w:p>
        </w:tc>
        <w:tc>
          <w:tcPr>
            <w:tcW w:w="1159" w:type="dxa"/>
          </w:tcPr>
          <w:p w14:paraId="432566CD" w14:textId="77777777" w:rsidR="005C5F47" w:rsidRPr="005020DC" w:rsidRDefault="005C5F47" w:rsidP="005C5F47">
            <w:pPr>
              <w:spacing w:after="120"/>
              <w:ind w:firstLine="0"/>
              <w:rPr>
                <w:rFonts w:eastAsia="Times New Roman" w:cs="Times New Roman"/>
                <w:sz w:val="18"/>
                <w:szCs w:val="18"/>
                <w:lang w:val="ru-RU"/>
              </w:rPr>
            </w:pPr>
          </w:p>
        </w:tc>
        <w:tc>
          <w:tcPr>
            <w:tcW w:w="1248" w:type="dxa"/>
          </w:tcPr>
          <w:p w14:paraId="0CE5AFFA" w14:textId="77777777" w:rsidR="005C5F47" w:rsidRPr="005020DC" w:rsidRDefault="005C5F47" w:rsidP="005C5F47">
            <w:pPr>
              <w:spacing w:after="120"/>
              <w:ind w:firstLine="0"/>
              <w:rPr>
                <w:rFonts w:eastAsia="Times New Roman" w:cs="Times New Roman"/>
                <w:sz w:val="18"/>
                <w:szCs w:val="18"/>
                <w:lang w:val="ru-RU"/>
              </w:rPr>
            </w:pPr>
          </w:p>
        </w:tc>
        <w:tc>
          <w:tcPr>
            <w:tcW w:w="1038" w:type="dxa"/>
          </w:tcPr>
          <w:p w14:paraId="629CB3B4" w14:textId="77777777" w:rsidR="005C5F47" w:rsidRPr="005020DC" w:rsidRDefault="005C5F47" w:rsidP="005C5F47">
            <w:pPr>
              <w:spacing w:after="120"/>
              <w:ind w:firstLine="0"/>
              <w:rPr>
                <w:rFonts w:eastAsia="Times New Roman" w:cs="Times New Roman"/>
                <w:sz w:val="18"/>
                <w:szCs w:val="18"/>
                <w:lang w:val="ru-RU"/>
              </w:rPr>
            </w:pPr>
          </w:p>
        </w:tc>
        <w:tc>
          <w:tcPr>
            <w:tcW w:w="1255" w:type="dxa"/>
            <w:shd w:val="clear" w:color="auto" w:fill="00B050"/>
          </w:tcPr>
          <w:p w14:paraId="30A6EED6" w14:textId="77777777" w:rsidR="005C5F47" w:rsidRPr="005020DC" w:rsidRDefault="005C5F47" w:rsidP="005C5F47">
            <w:pPr>
              <w:spacing w:after="120"/>
              <w:ind w:firstLine="0"/>
              <w:rPr>
                <w:rFonts w:eastAsia="Times New Roman" w:cs="Times New Roman"/>
                <w:sz w:val="18"/>
                <w:szCs w:val="18"/>
                <w:lang w:val="ru-RU"/>
              </w:rPr>
            </w:pPr>
          </w:p>
        </w:tc>
      </w:tr>
      <w:tr w:rsidR="005C5F47" w:rsidRPr="005020DC" w14:paraId="29ED0644" w14:textId="77777777" w:rsidTr="005C5F47">
        <w:tc>
          <w:tcPr>
            <w:tcW w:w="959" w:type="dxa"/>
            <w:vMerge/>
          </w:tcPr>
          <w:p w14:paraId="269C3422" w14:textId="77777777" w:rsidR="005C5F47" w:rsidRPr="005020DC" w:rsidRDefault="005C5F47" w:rsidP="005C5F47">
            <w:pPr>
              <w:spacing w:after="120"/>
              <w:ind w:firstLine="0"/>
              <w:rPr>
                <w:rFonts w:eastAsia="Times New Roman" w:cs="Times New Roman"/>
                <w:sz w:val="18"/>
                <w:szCs w:val="18"/>
                <w:lang w:val="ru-RU"/>
              </w:rPr>
            </w:pPr>
          </w:p>
        </w:tc>
        <w:tc>
          <w:tcPr>
            <w:tcW w:w="709" w:type="dxa"/>
          </w:tcPr>
          <w:p w14:paraId="5188BE83" w14:textId="77777777" w:rsidR="005C5F47" w:rsidRPr="005020DC" w:rsidRDefault="005C5F47" w:rsidP="005C5F47">
            <w:pPr>
              <w:spacing w:after="120"/>
              <w:ind w:firstLine="0"/>
              <w:rPr>
                <w:rFonts w:eastAsia="Times New Roman" w:cs="Times New Roman"/>
                <w:sz w:val="18"/>
                <w:szCs w:val="18"/>
              </w:rPr>
            </w:pPr>
            <w:r w:rsidRPr="005020DC">
              <w:rPr>
                <w:rFonts w:eastAsia="Times New Roman" w:cs="Times New Roman"/>
                <w:sz w:val="18"/>
                <w:szCs w:val="18"/>
              </w:rPr>
              <w:t>2006</w:t>
            </w:r>
          </w:p>
        </w:tc>
        <w:tc>
          <w:tcPr>
            <w:tcW w:w="972" w:type="dxa"/>
            <w:shd w:val="clear" w:color="auto" w:fill="00B050"/>
          </w:tcPr>
          <w:p w14:paraId="06019058" w14:textId="77777777" w:rsidR="005C5F47" w:rsidRPr="005020DC" w:rsidRDefault="005C5F47" w:rsidP="005C5F47">
            <w:pPr>
              <w:spacing w:after="120"/>
              <w:ind w:firstLine="0"/>
              <w:rPr>
                <w:rFonts w:eastAsia="Times New Roman" w:cs="Times New Roman"/>
                <w:sz w:val="18"/>
                <w:szCs w:val="18"/>
                <w:lang w:val="ru-RU"/>
              </w:rPr>
            </w:pPr>
          </w:p>
        </w:tc>
        <w:tc>
          <w:tcPr>
            <w:tcW w:w="913" w:type="dxa"/>
          </w:tcPr>
          <w:p w14:paraId="050B30E7" w14:textId="77777777" w:rsidR="005C5F47" w:rsidRPr="005020DC" w:rsidRDefault="005C5F47" w:rsidP="005C5F47">
            <w:pPr>
              <w:spacing w:after="120"/>
              <w:ind w:firstLine="0"/>
              <w:rPr>
                <w:rFonts w:eastAsia="Times New Roman" w:cs="Times New Roman"/>
                <w:sz w:val="18"/>
                <w:szCs w:val="18"/>
                <w:lang w:val="ru-RU"/>
              </w:rPr>
            </w:pPr>
          </w:p>
        </w:tc>
        <w:tc>
          <w:tcPr>
            <w:tcW w:w="919" w:type="dxa"/>
          </w:tcPr>
          <w:p w14:paraId="195FB27C" w14:textId="77777777" w:rsidR="005C5F47" w:rsidRPr="005020DC" w:rsidRDefault="005C5F47" w:rsidP="005C5F47">
            <w:pPr>
              <w:spacing w:after="120"/>
              <w:ind w:firstLine="0"/>
              <w:rPr>
                <w:rFonts w:eastAsia="Times New Roman" w:cs="Times New Roman"/>
                <w:sz w:val="18"/>
                <w:szCs w:val="18"/>
                <w:lang w:val="ru-RU"/>
              </w:rPr>
            </w:pPr>
          </w:p>
        </w:tc>
        <w:tc>
          <w:tcPr>
            <w:tcW w:w="1001" w:type="dxa"/>
          </w:tcPr>
          <w:p w14:paraId="074F0B1A" w14:textId="77777777" w:rsidR="005C5F47" w:rsidRPr="005020DC" w:rsidRDefault="005C5F47" w:rsidP="005C5F47">
            <w:pPr>
              <w:spacing w:after="120"/>
              <w:ind w:firstLine="0"/>
              <w:rPr>
                <w:rFonts w:eastAsia="Times New Roman" w:cs="Times New Roman"/>
                <w:sz w:val="18"/>
                <w:szCs w:val="18"/>
                <w:lang w:val="ru-RU"/>
              </w:rPr>
            </w:pPr>
          </w:p>
        </w:tc>
        <w:tc>
          <w:tcPr>
            <w:tcW w:w="1159" w:type="dxa"/>
          </w:tcPr>
          <w:p w14:paraId="7E69A5EE" w14:textId="77777777" w:rsidR="005C5F47" w:rsidRPr="005020DC" w:rsidRDefault="005C5F47" w:rsidP="005C5F47">
            <w:pPr>
              <w:spacing w:after="120"/>
              <w:ind w:firstLine="0"/>
              <w:rPr>
                <w:rFonts w:eastAsia="Times New Roman" w:cs="Times New Roman"/>
                <w:sz w:val="18"/>
                <w:szCs w:val="18"/>
                <w:lang w:val="ru-RU"/>
              </w:rPr>
            </w:pPr>
          </w:p>
        </w:tc>
        <w:tc>
          <w:tcPr>
            <w:tcW w:w="1248" w:type="dxa"/>
          </w:tcPr>
          <w:p w14:paraId="360F9239" w14:textId="77777777" w:rsidR="005C5F47" w:rsidRPr="005020DC" w:rsidRDefault="005C5F47" w:rsidP="005C5F47">
            <w:pPr>
              <w:spacing w:after="120"/>
              <w:ind w:firstLine="0"/>
              <w:rPr>
                <w:rFonts w:eastAsia="Times New Roman" w:cs="Times New Roman"/>
                <w:sz w:val="18"/>
                <w:szCs w:val="18"/>
                <w:lang w:val="ru-RU"/>
              </w:rPr>
            </w:pPr>
          </w:p>
        </w:tc>
        <w:tc>
          <w:tcPr>
            <w:tcW w:w="1038" w:type="dxa"/>
          </w:tcPr>
          <w:p w14:paraId="0E696ACE" w14:textId="77777777" w:rsidR="005C5F47" w:rsidRPr="005020DC" w:rsidRDefault="005C5F47" w:rsidP="005C5F47">
            <w:pPr>
              <w:spacing w:after="120"/>
              <w:ind w:firstLine="0"/>
              <w:rPr>
                <w:rFonts w:eastAsia="Times New Roman" w:cs="Times New Roman"/>
                <w:sz w:val="18"/>
                <w:szCs w:val="18"/>
                <w:lang w:val="ru-RU"/>
              </w:rPr>
            </w:pPr>
          </w:p>
        </w:tc>
        <w:tc>
          <w:tcPr>
            <w:tcW w:w="1255" w:type="dxa"/>
            <w:shd w:val="clear" w:color="auto" w:fill="00B050"/>
          </w:tcPr>
          <w:p w14:paraId="7D3308FE" w14:textId="77777777" w:rsidR="005C5F47" w:rsidRPr="005020DC" w:rsidRDefault="005C5F47" w:rsidP="005C5F47">
            <w:pPr>
              <w:spacing w:after="120"/>
              <w:ind w:firstLine="0"/>
              <w:rPr>
                <w:rFonts w:eastAsia="Times New Roman" w:cs="Times New Roman"/>
                <w:sz w:val="18"/>
                <w:szCs w:val="18"/>
                <w:lang w:val="ru-RU"/>
              </w:rPr>
            </w:pPr>
          </w:p>
        </w:tc>
      </w:tr>
      <w:tr w:rsidR="005C5F47" w:rsidRPr="005020DC" w14:paraId="1CEBF685" w14:textId="77777777" w:rsidTr="005C5F47">
        <w:tc>
          <w:tcPr>
            <w:tcW w:w="959" w:type="dxa"/>
            <w:vMerge/>
          </w:tcPr>
          <w:p w14:paraId="05161A46" w14:textId="77777777" w:rsidR="005C5F47" w:rsidRPr="005020DC" w:rsidRDefault="005C5F47" w:rsidP="005C5F47">
            <w:pPr>
              <w:spacing w:after="120"/>
              <w:ind w:firstLine="0"/>
              <w:rPr>
                <w:rFonts w:eastAsia="Times New Roman" w:cs="Times New Roman"/>
                <w:sz w:val="18"/>
                <w:szCs w:val="18"/>
                <w:lang w:val="ru-RU"/>
              </w:rPr>
            </w:pPr>
          </w:p>
        </w:tc>
        <w:tc>
          <w:tcPr>
            <w:tcW w:w="709" w:type="dxa"/>
          </w:tcPr>
          <w:p w14:paraId="3BFAB26B" w14:textId="77777777" w:rsidR="005C5F47" w:rsidRPr="005020DC" w:rsidRDefault="005C5F47" w:rsidP="005C5F47">
            <w:pPr>
              <w:spacing w:after="120"/>
              <w:ind w:firstLine="0"/>
              <w:rPr>
                <w:rFonts w:eastAsia="Times New Roman" w:cs="Times New Roman"/>
                <w:sz w:val="18"/>
                <w:szCs w:val="18"/>
              </w:rPr>
            </w:pPr>
            <w:r w:rsidRPr="005020DC">
              <w:rPr>
                <w:rFonts w:eastAsia="Times New Roman" w:cs="Times New Roman"/>
                <w:sz w:val="18"/>
                <w:szCs w:val="18"/>
              </w:rPr>
              <w:t>2011</w:t>
            </w:r>
          </w:p>
        </w:tc>
        <w:tc>
          <w:tcPr>
            <w:tcW w:w="972" w:type="dxa"/>
            <w:shd w:val="clear" w:color="auto" w:fill="00B050"/>
          </w:tcPr>
          <w:p w14:paraId="1B9B752F" w14:textId="77777777" w:rsidR="005C5F47" w:rsidRPr="005020DC" w:rsidRDefault="005C5F47" w:rsidP="005C5F47">
            <w:pPr>
              <w:spacing w:after="120"/>
              <w:ind w:firstLine="0"/>
              <w:rPr>
                <w:rFonts w:eastAsia="Times New Roman" w:cs="Times New Roman"/>
                <w:sz w:val="18"/>
                <w:szCs w:val="18"/>
                <w:lang w:val="ru-RU"/>
              </w:rPr>
            </w:pPr>
          </w:p>
        </w:tc>
        <w:tc>
          <w:tcPr>
            <w:tcW w:w="913" w:type="dxa"/>
          </w:tcPr>
          <w:p w14:paraId="35EB5C66" w14:textId="77777777" w:rsidR="005C5F47" w:rsidRPr="005020DC" w:rsidRDefault="005C5F47" w:rsidP="005C5F47">
            <w:pPr>
              <w:spacing w:after="120"/>
              <w:ind w:firstLine="0"/>
              <w:rPr>
                <w:rFonts w:eastAsia="Times New Roman" w:cs="Times New Roman"/>
                <w:sz w:val="18"/>
                <w:szCs w:val="18"/>
                <w:lang w:val="ru-RU"/>
              </w:rPr>
            </w:pPr>
          </w:p>
        </w:tc>
        <w:tc>
          <w:tcPr>
            <w:tcW w:w="919" w:type="dxa"/>
          </w:tcPr>
          <w:p w14:paraId="2144841B" w14:textId="77777777" w:rsidR="005C5F47" w:rsidRPr="005020DC" w:rsidRDefault="005C5F47" w:rsidP="005C5F47">
            <w:pPr>
              <w:spacing w:after="120"/>
              <w:ind w:firstLine="0"/>
              <w:rPr>
                <w:rFonts w:eastAsia="Times New Roman" w:cs="Times New Roman"/>
                <w:sz w:val="18"/>
                <w:szCs w:val="18"/>
                <w:lang w:val="ru-RU"/>
              </w:rPr>
            </w:pPr>
          </w:p>
        </w:tc>
        <w:tc>
          <w:tcPr>
            <w:tcW w:w="1001" w:type="dxa"/>
          </w:tcPr>
          <w:p w14:paraId="5C8CCB7C" w14:textId="77777777" w:rsidR="005C5F47" w:rsidRPr="005020DC" w:rsidRDefault="005C5F47" w:rsidP="005C5F47">
            <w:pPr>
              <w:spacing w:after="120"/>
              <w:ind w:firstLine="0"/>
              <w:rPr>
                <w:rFonts w:eastAsia="Times New Roman" w:cs="Times New Roman"/>
                <w:sz w:val="18"/>
                <w:szCs w:val="18"/>
                <w:lang w:val="ru-RU"/>
              </w:rPr>
            </w:pPr>
          </w:p>
        </w:tc>
        <w:tc>
          <w:tcPr>
            <w:tcW w:w="1159" w:type="dxa"/>
          </w:tcPr>
          <w:p w14:paraId="20673F6C" w14:textId="77777777" w:rsidR="005C5F47" w:rsidRPr="005020DC" w:rsidRDefault="005C5F47" w:rsidP="005C5F47">
            <w:pPr>
              <w:spacing w:after="120"/>
              <w:ind w:firstLine="0"/>
              <w:rPr>
                <w:rFonts w:eastAsia="Times New Roman" w:cs="Times New Roman"/>
                <w:sz w:val="18"/>
                <w:szCs w:val="18"/>
                <w:lang w:val="ru-RU"/>
              </w:rPr>
            </w:pPr>
          </w:p>
        </w:tc>
        <w:tc>
          <w:tcPr>
            <w:tcW w:w="1248" w:type="dxa"/>
          </w:tcPr>
          <w:p w14:paraId="33F8D0E0" w14:textId="77777777" w:rsidR="005C5F47" w:rsidRPr="005020DC" w:rsidRDefault="005C5F47" w:rsidP="005C5F47">
            <w:pPr>
              <w:spacing w:after="120"/>
              <w:ind w:firstLine="0"/>
              <w:rPr>
                <w:rFonts w:eastAsia="Times New Roman" w:cs="Times New Roman"/>
                <w:sz w:val="18"/>
                <w:szCs w:val="18"/>
                <w:lang w:val="ru-RU"/>
              </w:rPr>
            </w:pPr>
          </w:p>
        </w:tc>
        <w:tc>
          <w:tcPr>
            <w:tcW w:w="1038" w:type="dxa"/>
            <w:shd w:val="clear" w:color="auto" w:fill="00B050"/>
          </w:tcPr>
          <w:p w14:paraId="6B71F584" w14:textId="77777777" w:rsidR="005C5F47" w:rsidRPr="005020DC" w:rsidRDefault="005C5F47" w:rsidP="005C5F47">
            <w:pPr>
              <w:spacing w:after="120"/>
              <w:ind w:firstLine="0"/>
              <w:rPr>
                <w:rFonts w:eastAsia="Times New Roman" w:cs="Times New Roman"/>
                <w:sz w:val="18"/>
                <w:szCs w:val="18"/>
                <w:lang w:val="ru-RU"/>
              </w:rPr>
            </w:pPr>
          </w:p>
        </w:tc>
        <w:tc>
          <w:tcPr>
            <w:tcW w:w="1255" w:type="dxa"/>
            <w:shd w:val="clear" w:color="auto" w:fill="00B050"/>
          </w:tcPr>
          <w:p w14:paraId="0DE4C87C" w14:textId="77777777" w:rsidR="005C5F47" w:rsidRPr="005020DC" w:rsidRDefault="005C5F47" w:rsidP="005C5F47">
            <w:pPr>
              <w:spacing w:after="120"/>
              <w:ind w:firstLine="0"/>
              <w:rPr>
                <w:rFonts w:eastAsia="Times New Roman" w:cs="Times New Roman"/>
                <w:sz w:val="18"/>
                <w:szCs w:val="18"/>
                <w:lang w:val="ru-RU"/>
              </w:rPr>
            </w:pPr>
          </w:p>
        </w:tc>
      </w:tr>
      <w:tr w:rsidR="005C5F47" w:rsidRPr="005020DC" w14:paraId="17CF921A" w14:textId="77777777" w:rsidTr="005C5F47">
        <w:tc>
          <w:tcPr>
            <w:tcW w:w="959" w:type="dxa"/>
            <w:vMerge w:val="restart"/>
          </w:tcPr>
          <w:p w14:paraId="235D0C02" w14:textId="77777777" w:rsidR="005C5F47" w:rsidRPr="005020DC" w:rsidRDefault="005C5F47" w:rsidP="005C5F47">
            <w:pPr>
              <w:spacing w:after="120"/>
              <w:ind w:firstLine="0"/>
              <w:rPr>
                <w:rFonts w:eastAsia="Times New Roman" w:cs="Times New Roman"/>
                <w:sz w:val="18"/>
                <w:szCs w:val="18"/>
                <w:lang w:val="ru-RU"/>
              </w:rPr>
            </w:pPr>
            <w:r w:rsidRPr="005020DC">
              <w:rPr>
                <w:rFonts w:eastAsia="Times New Roman" w:cs="Times New Roman"/>
                <w:sz w:val="18"/>
                <w:szCs w:val="18"/>
                <w:lang w:val="ru-RU"/>
              </w:rPr>
              <w:t>TALIS</w:t>
            </w:r>
          </w:p>
        </w:tc>
        <w:tc>
          <w:tcPr>
            <w:tcW w:w="709" w:type="dxa"/>
          </w:tcPr>
          <w:p w14:paraId="43A26B57" w14:textId="77777777" w:rsidR="005C5F47" w:rsidRPr="005020DC" w:rsidRDefault="005C5F47" w:rsidP="005C5F47">
            <w:pPr>
              <w:spacing w:after="120"/>
              <w:ind w:firstLine="0"/>
              <w:rPr>
                <w:rFonts w:eastAsia="Times New Roman" w:cs="Times New Roman"/>
                <w:sz w:val="18"/>
                <w:szCs w:val="18"/>
              </w:rPr>
            </w:pPr>
            <w:r w:rsidRPr="005020DC">
              <w:rPr>
                <w:rFonts w:eastAsia="Times New Roman" w:cs="Times New Roman"/>
                <w:sz w:val="18"/>
                <w:szCs w:val="18"/>
              </w:rPr>
              <w:t>2008</w:t>
            </w:r>
          </w:p>
        </w:tc>
        <w:tc>
          <w:tcPr>
            <w:tcW w:w="972" w:type="dxa"/>
            <w:shd w:val="clear" w:color="auto" w:fill="00B050"/>
          </w:tcPr>
          <w:p w14:paraId="48FCAE70" w14:textId="77777777" w:rsidR="005C5F47" w:rsidRPr="005020DC" w:rsidRDefault="005C5F47" w:rsidP="005C5F47">
            <w:pPr>
              <w:spacing w:after="120"/>
              <w:ind w:firstLine="0"/>
              <w:rPr>
                <w:rFonts w:eastAsia="Times New Roman" w:cs="Times New Roman"/>
                <w:sz w:val="18"/>
                <w:szCs w:val="18"/>
                <w:lang w:val="ru-RU"/>
              </w:rPr>
            </w:pPr>
          </w:p>
        </w:tc>
        <w:tc>
          <w:tcPr>
            <w:tcW w:w="913" w:type="dxa"/>
          </w:tcPr>
          <w:p w14:paraId="20BCE39E" w14:textId="77777777" w:rsidR="005C5F47" w:rsidRPr="005020DC" w:rsidRDefault="005C5F47" w:rsidP="005C5F47">
            <w:pPr>
              <w:spacing w:after="120"/>
              <w:ind w:firstLine="0"/>
              <w:rPr>
                <w:rFonts w:eastAsia="Times New Roman" w:cs="Times New Roman"/>
                <w:sz w:val="18"/>
                <w:szCs w:val="18"/>
                <w:lang w:val="ru-RU"/>
              </w:rPr>
            </w:pPr>
          </w:p>
        </w:tc>
        <w:tc>
          <w:tcPr>
            <w:tcW w:w="919" w:type="dxa"/>
          </w:tcPr>
          <w:p w14:paraId="0974F194" w14:textId="77777777" w:rsidR="005C5F47" w:rsidRPr="005020DC" w:rsidRDefault="005C5F47" w:rsidP="005C5F47">
            <w:pPr>
              <w:spacing w:after="120"/>
              <w:ind w:firstLine="0"/>
              <w:rPr>
                <w:rFonts w:eastAsia="Times New Roman" w:cs="Times New Roman"/>
                <w:sz w:val="18"/>
                <w:szCs w:val="18"/>
                <w:lang w:val="ru-RU"/>
              </w:rPr>
            </w:pPr>
          </w:p>
        </w:tc>
        <w:tc>
          <w:tcPr>
            <w:tcW w:w="1001" w:type="dxa"/>
          </w:tcPr>
          <w:p w14:paraId="666471B0" w14:textId="77777777" w:rsidR="005C5F47" w:rsidRPr="005020DC" w:rsidRDefault="005C5F47" w:rsidP="005C5F47">
            <w:pPr>
              <w:spacing w:after="120"/>
              <w:ind w:firstLine="0"/>
              <w:rPr>
                <w:rFonts w:eastAsia="Times New Roman" w:cs="Times New Roman"/>
                <w:sz w:val="18"/>
                <w:szCs w:val="18"/>
                <w:lang w:val="ru-RU"/>
              </w:rPr>
            </w:pPr>
          </w:p>
        </w:tc>
        <w:tc>
          <w:tcPr>
            <w:tcW w:w="1159" w:type="dxa"/>
          </w:tcPr>
          <w:p w14:paraId="366A4C3F" w14:textId="77777777" w:rsidR="005C5F47" w:rsidRPr="005020DC" w:rsidRDefault="005C5F47" w:rsidP="005C5F47">
            <w:pPr>
              <w:spacing w:after="120"/>
              <w:ind w:firstLine="0"/>
              <w:rPr>
                <w:rFonts w:eastAsia="Times New Roman" w:cs="Times New Roman"/>
                <w:sz w:val="18"/>
                <w:szCs w:val="18"/>
                <w:lang w:val="ru-RU"/>
              </w:rPr>
            </w:pPr>
          </w:p>
        </w:tc>
        <w:tc>
          <w:tcPr>
            <w:tcW w:w="1248" w:type="dxa"/>
          </w:tcPr>
          <w:p w14:paraId="26FBE887" w14:textId="77777777" w:rsidR="005C5F47" w:rsidRPr="005020DC" w:rsidRDefault="005C5F47" w:rsidP="005C5F47">
            <w:pPr>
              <w:spacing w:after="120"/>
              <w:ind w:firstLine="0"/>
              <w:rPr>
                <w:rFonts w:eastAsia="Times New Roman" w:cs="Times New Roman"/>
                <w:sz w:val="18"/>
                <w:szCs w:val="18"/>
                <w:lang w:val="ru-RU"/>
              </w:rPr>
            </w:pPr>
          </w:p>
        </w:tc>
        <w:tc>
          <w:tcPr>
            <w:tcW w:w="1038" w:type="dxa"/>
            <w:shd w:val="clear" w:color="auto" w:fill="00B050"/>
          </w:tcPr>
          <w:p w14:paraId="29143C24" w14:textId="77777777" w:rsidR="005C5F47" w:rsidRPr="005020DC" w:rsidRDefault="005C5F47" w:rsidP="005C5F47">
            <w:pPr>
              <w:spacing w:after="120"/>
              <w:ind w:firstLine="0"/>
              <w:rPr>
                <w:rFonts w:eastAsia="Times New Roman" w:cs="Times New Roman"/>
                <w:sz w:val="18"/>
                <w:szCs w:val="18"/>
                <w:lang w:val="ru-RU"/>
              </w:rPr>
            </w:pPr>
          </w:p>
        </w:tc>
        <w:tc>
          <w:tcPr>
            <w:tcW w:w="1255" w:type="dxa"/>
            <w:shd w:val="clear" w:color="auto" w:fill="00B050"/>
          </w:tcPr>
          <w:p w14:paraId="0853F44B" w14:textId="77777777" w:rsidR="005C5F47" w:rsidRPr="005020DC" w:rsidRDefault="005C5F47" w:rsidP="005C5F47">
            <w:pPr>
              <w:spacing w:after="120"/>
              <w:ind w:firstLine="0"/>
              <w:rPr>
                <w:rFonts w:eastAsia="Times New Roman" w:cs="Times New Roman"/>
                <w:sz w:val="18"/>
                <w:szCs w:val="18"/>
                <w:highlight w:val="green"/>
                <w:lang w:val="ru-RU"/>
              </w:rPr>
            </w:pPr>
          </w:p>
        </w:tc>
      </w:tr>
      <w:tr w:rsidR="005C5F47" w:rsidRPr="005020DC" w14:paraId="45D8E36A" w14:textId="77777777" w:rsidTr="005C5F47">
        <w:tc>
          <w:tcPr>
            <w:tcW w:w="959" w:type="dxa"/>
            <w:vMerge/>
          </w:tcPr>
          <w:p w14:paraId="1124B369" w14:textId="77777777" w:rsidR="005C5F47" w:rsidRPr="005020DC" w:rsidRDefault="005C5F47" w:rsidP="005C5F47">
            <w:pPr>
              <w:spacing w:after="120"/>
              <w:ind w:firstLine="0"/>
              <w:rPr>
                <w:rFonts w:eastAsia="Times New Roman" w:cs="Times New Roman"/>
                <w:sz w:val="18"/>
                <w:szCs w:val="18"/>
                <w:lang w:val="ru-RU"/>
              </w:rPr>
            </w:pPr>
          </w:p>
        </w:tc>
        <w:tc>
          <w:tcPr>
            <w:tcW w:w="709" w:type="dxa"/>
          </w:tcPr>
          <w:p w14:paraId="48036CF4" w14:textId="77777777" w:rsidR="005C5F47" w:rsidRPr="005020DC" w:rsidRDefault="005C5F47" w:rsidP="005C5F47">
            <w:pPr>
              <w:spacing w:after="120"/>
              <w:ind w:firstLine="0"/>
              <w:rPr>
                <w:rFonts w:eastAsia="Times New Roman" w:cs="Times New Roman"/>
                <w:sz w:val="18"/>
                <w:szCs w:val="18"/>
              </w:rPr>
            </w:pPr>
            <w:r w:rsidRPr="005020DC">
              <w:rPr>
                <w:rFonts w:eastAsia="Times New Roman" w:cs="Times New Roman"/>
                <w:sz w:val="18"/>
                <w:szCs w:val="18"/>
              </w:rPr>
              <w:t>2013</w:t>
            </w:r>
          </w:p>
        </w:tc>
        <w:tc>
          <w:tcPr>
            <w:tcW w:w="972" w:type="dxa"/>
            <w:shd w:val="clear" w:color="auto" w:fill="00B050"/>
          </w:tcPr>
          <w:p w14:paraId="4677B41E" w14:textId="77777777" w:rsidR="005C5F47" w:rsidRPr="005020DC" w:rsidRDefault="005C5F47" w:rsidP="005C5F47">
            <w:pPr>
              <w:spacing w:after="120"/>
              <w:ind w:firstLine="0"/>
              <w:rPr>
                <w:rFonts w:eastAsia="Times New Roman" w:cs="Times New Roman"/>
                <w:sz w:val="18"/>
                <w:szCs w:val="18"/>
                <w:lang w:val="ru-RU"/>
              </w:rPr>
            </w:pPr>
          </w:p>
        </w:tc>
        <w:tc>
          <w:tcPr>
            <w:tcW w:w="913" w:type="dxa"/>
          </w:tcPr>
          <w:p w14:paraId="7945B6D1" w14:textId="77777777" w:rsidR="005C5F47" w:rsidRPr="005020DC" w:rsidRDefault="005C5F47" w:rsidP="005C5F47">
            <w:pPr>
              <w:spacing w:after="120"/>
              <w:ind w:firstLine="0"/>
              <w:rPr>
                <w:rFonts w:eastAsia="Times New Roman" w:cs="Times New Roman"/>
                <w:sz w:val="18"/>
                <w:szCs w:val="18"/>
                <w:lang w:val="ru-RU"/>
              </w:rPr>
            </w:pPr>
          </w:p>
        </w:tc>
        <w:tc>
          <w:tcPr>
            <w:tcW w:w="919" w:type="dxa"/>
          </w:tcPr>
          <w:p w14:paraId="02835A8E" w14:textId="77777777" w:rsidR="005C5F47" w:rsidRPr="005020DC" w:rsidRDefault="005C5F47" w:rsidP="005C5F47">
            <w:pPr>
              <w:spacing w:after="120"/>
              <w:ind w:firstLine="0"/>
              <w:rPr>
                <w:rFonts w:eastAsia="Times New Roman" w:cs="Times New Roman"/>
                <w:sz w:val="18"/>
                <w:szCs w:val="18"/>
                <w:lang w:val="ru-RU"/>
              </w:rPr>
            </w:pPr>
          </w:p>
        </w:tc>
        <w:tc>
          <w:tcPr>
            <w:tcW w:w="1001" w:type="dxa"/>
          </w:tcPr>
          <w:p w14:paraId="043598FC" w14:textId="77777777" w:rsidR="005C5F47" w:rsidRPr="005020DC" w:rsidRDefault="005C5F47" w:rsidP="005C5F47">
            <w:pPr>
              <w:spacing w:after="120"/>
              <w:ind w:firstLine="0"/>
              <w:rPr>
                <w:rFonts w:eastAsia="Times New Roman" w:cs="Times New Roman"/>
                <w:sz w:val="18"/>
                <w:szCs w:val="18"/>
                <w:lang w:val="ru-RU"/>
              </w:rPr>
            </w:pPr>
          </w:p>
        </w:tc>
        <w:tc>
          <w:tcPr>
            <w:tcW w:w="1159" w:type="dxa"/>
          </w:tcPr>
          <w:p w14:paraId="173AB326" w14:textId="77777777" w:rsidR="005C5F47" w:rsidRPr="005020DC" w:rsidRDefault="005C5F47" w:rsidP="005C5F47">
            <w:pPr>
              <w:spacing w:after="120"/>
              <w:ind w:firstLine="0"/>
              <w:rPr>
                <w:rFonts w:eastAsia="Times New Roman" w:cs="Times New Roman"/>
                <w:sz w:val="18"/>
                <w:szCs w:val="18"/>
                <w:lang w:val="ru-RU"/>
              </w:rPr>
            </w:pPr>
          </w:p>
        </w:tc>
        <w:tc>
          <w:tcPr>
            <w:tcW w:w="1248" w:type="dxa"/>
          </w:tcPr>
          <w:p w14:paraId="41F77ABC" w14:textId="77777777" w:rsidR="005C5F47" w:rsidRPr="005020DC" w:rsidRDefault="005C5F47" w:rsidP="005C5F47">
            <w:pPr>
              <w:spacing w:after="120"/>
              <w:ind w:firstLine="0"/>
              <w:rPr>
                <w:rFonts w:eastAsia="Times New Roman" w:cs="Times New Roman"/>
                <w:sz w:val="18"/>
                <w:szCs w:val="18"/>
                <w:lang w:val="ru-RU"/>
              </w:rPr>
            </w:pPr>
          </w:p>
        </w:tc>
        <w:tc>
          <w:tcPr>
            <w:tcW w:w="1038" w:type="dxa"/>
          </w:tcPr>
          <w:p w14:paraId="4E2C42E5" w14:textId="77777777" w:rsidR="005C5F47" w:rsidRPr="005020DC" w:rsidRDefault="005C5F47" w:rsidP="005C5F47">
            <w:pPr>
              <w:spacing w:after="120"/>
              <w:ind w:firstLine="0"/>
              <w:rPr>
                <w:rFonts w:eastAsia="Times New Roman" w:cs="Times New Roman"/>
                <w:sz w:val="18"/>
                <w:szCs w:val="18"/>
                <w:lang w:val="ru-RU"/>
              </w:rPr>
            </w:pPr>
          </w:p>
        </w:tc>
        <w:tc>
          <w:tcPr>
            <w:tcW w:w="1255" w:type="dxa"/>
            <w:shd w:val="clear" w:color="auto" w:fill="00B050"/>
          </w:tcPr>
          <w:p w14:paraId="130F1D04" w14:textId="77777777" w:rsidR="005C5F47" w:rsidRPr="005020DC" w:rsidRDefault="005C5F47" w:rsidP="005C5F47">
            <w:pPr>
              <w:spacing w:after="120"/>
              <w:ind w:firstLine="0"/>
              <w:rPr>
                <w:rFonts w:eastAsia="Times New Roman" w:cs="Times New Roman"/>
                <w:sz w:val="18"/>
                <w:szCs w:val="18"/>
                <w:highlight w:val="green"/>
                <w:lang w:val="ru-RU"/>
              </w:rPr>
            </w:pPr>
          </w:p>
        </w:tc>
      </w:tr>
      <w:tr w:rsidR="005C5F47" w:rsidRPr="005020DC" w14:paraId="793BEB3D" w14:textId="77777777" w:rsidTr="005C5F47">
        <w:tc>
          <w:tcPr>
            <w:tcW w:w="959" w:type="dxa"/>
          </w:tcPr>
          <w:p w14:paraId="2C9945DB" w14:textId="73FFFEC6" w:rsidR="005C5F47" w:rsidRPr="005020DC" w:rsidRDefault="005C5F47" w:rsidP="005C5F47">
            <w:pPr>
              <w:spacing w:after="120"/>
              <w:ind w:firstLine="0"/>
              <w:rPr>
                <w:rFonts w:eastAsia="Times New Roman" w:cs="Times New Roman"/>
                <w:sz w:val="18"/>
                <w:szCs w:val="18"/>
              </w:rPr>
            </w:pPr>
            <w:r w:rsidRPr="005020DC">
              <w:rPr>
                <w:rFonts w:eastAsia="Times New Roman" w:cs="Times New Roman"/>
                <w:sz w:val="18"/>
                <w:szCs w:val="18"/>
              </w:rPr>
              <w:t>ICILS</w:t>
            </w:r>
            <w:r>
              <w:rPr>
                <w:rStyle w:val="a7"/>
                <w:rFonts w:eastAsia="Times New Roman" w:cs="Times New Roman"/>
                <w:sz w:val="18"/>
                <w:szCs w:val="18"/>
              </w:rPr>
              <w:footnoteReference w:id="2"/>
            </w:r>
          </w:p>
        </w:tc>
        <w:tc>
          <w:tcPr>
            <w:tcW w:w="709" w:type="dxa"/>
          </w:tcPr>
          <w:p w14:paraId="0F19AF10" w14:textId="77777777" w:rsidR="005C5F47" w:rsidRPr="005020DC" w:rsidRDefault="005C5F47" w:rsidP="005C5F47">
            <w:pPr>
              <w:spacing w:after="120"/>
              <w:ind w:firstLine="0"/>
              <w:rPr>
                <w:rFonts w:eastAsia="Times New Roman" w:cs="Times New Roman"/>
                <w:sz w:val="18"/>
                <w:szCs w:val="18"/>
              </w:rPr>
            </w:pPr>
            <w:r w:rsidRPr="005020DC">
              <w:rPr>
                <w:rFonts w:eastAsia="Times New Roman" w:cs="Times New Roman"/>
                <w:sz w:val="18"/>
                <w:szCs w:val="18"/>
              </w:rPr>
              <w:t>2013</w:t>
            </w:r>
          </w:p>
        </w:tc>
        <w:tc>
          <w:tcPr>
            <w:tcW w:w="972" w:type="dxa"/>
            <w:shd w:val="clear" w:color="auto" w:fill="00B050"/>
          </w:tcPr>
          <w:p w14:paraId="675DBDBF" w14:textId="77777777" w:rsidR="005C5F47" w:rsidRPr="005020DC" w:rsidRDefault="005C5F47" w:rsidP="005C5F47">
            <w:pPr>
              <w:spacing w:after="120"/>
              <w:ind w:firstLine="0"/>
              <w:rPr>
                <w:rFonts w:eastAsia="Times New Roman" w:cs="Times New Roman"/>
                <w:sz w:val="18"/>
                <w:szCs w:val="18"/>
                <w:lang w:val="ru-RU"/>
              </w:rPr>
            </w:pPr>
          </w:p>
        </w:tc>
        <w:tc>
          <w:tcPr>
            <w:tcW w:w="913" w:type="dxa"/>
          </w:tcPr>
          <w:p w14:paraId="1245266D" w14:textId="77777777" w:rsidR="005C5F47" w:rsidRPr="005020DC" w:rsidRDefault="005C5F47" w:rsidP="005C5F47">
            <w:pPr>
              <w:spacing w:after="120"/>
              <w:ind w:firstLine="0"/>
              <w:rPr>
                <w:rFonts w:eastAsia="Times New Roman" w:cs="Times New Roman"/>
                <w:sz w:val="18"/>
                <w:szCs w:val="18"/>
                <w:lang w:val="ru-RU"/>
              </w:rPr>
            </w:pPr>
          </w:p>
        </w:tc>
        <w:tc>
          <w:tcPr>
            <w:tcW w:w="919" w:type="dxa"/>
          </w:tcPr>
          <w:p w14:paraId="01DFD581" w14:textId="77777777" w:rsidR="005C5F47" w:rsidRPr="005020DC" w:rsidRDefault="005C5F47" w:rsidP="005C5F47">
            <w:pPr>
              <w:spacing w:after="120"/>
              <w:ind w:firstLine="0"/>
              <w:rPr>
                <w:rFonts w:eastAsia="Times New Roman" w:cs="Times New Roman"/>
                <w:sz w:val="18"/>
                <w:szCs w:val="18"/>
                <w:lang w:val="ru-RU"/>
              </w:rPr>
            </w:pPr>
          </w:p>
        </w:tc>
        <w:tc>
          <w:tcPr>
            <w:tcW w:w="1001" w:type="dxa"/>
          </w:tcPr>
          <w:p w14:paraId="030E684B" w14:textId="77777777" w:rsidR="005C5F47" w:rsidRPr="005020DC" w:rsidRDefault="005C5F47" w:rsidP="005C5F47">
            <w:pPr>
              <w:spacing w:after="120"/>
              <w:ind w:firstLine="0"/>
              <w:rPr>
                <w:rFonts w:eastAsia="Times New Roman" w:cs="Times New Roman"/>
                <w:sz w:val="18"/>
                <w:szCs w:val="18"/>
                <w:lang w:val="ru-RU"/>
              </w:rPr>
            </w:pPr>
          </w:p>
        </w:tc>
        <w:tc>
          <w:tcPr>
            <w:tcW w:w="1159" w:type="dxa"/>
          </w:tcPr>
          <w:p w14:paraId="5AC3C217" w14:textId="77777777" w:rsidR="005C5F47" w:rsidRPr="005020DC" w:rsidRDefault="005C5F47" w:rsidP="005C5F47">
            <w:pPr>
              <w:spacing w:after="120"/>
              <w:ind w:firstLine="0"/>
              <w:rPr>
                <w:rFonts w:eastAsia="Times New Roman" w:cs="Times New Roman"/>
                <w:sz w:val="18"/>
                <w:szCs w:val="18"/>
                <w:lang w:val="ru-RU"/>
              </w:rPr>
            </w:pPr>
          </w:p>
        </w:tc>
        <w:tc>
          <w:tcPr>
            <w:tcW w:w="1248" w:type="dxa"/>
          </w:tcPr>
          <w:p w14:paraId="22F9C9B7" w14:textId="77777777" w:rsidR="005C5F47" w:rsidRPr="005020DC" w:rsidRDefault="005C5F47" w:rsidP="005C5F47">
            <w:pPr>
              <w:spacing w:after="120"/>
              <w:ind w:firstLine="0"/>
              <w:rPr>
                <w:rFonts w:eastAsia="Times New Roman" w:cs="Times New Roman"/>
                <w:sz w:val="18"/>
                <w:szCs w:val="18"/>
                <w:lang w:val="ru-RU"/>
              </w:rPr>
            </w:pPr>
          </w:p>
        </w:tc>
        <w:tc>
          <w:tcPr>
            <w:tcW w:w="1038" w:type="dxa"/>
            <w:shd w:val="clear" w:color="auto" w:fill="00B050"/>
          </w:tcPr>
          <w:p w14:paraId="63BC29C0" w14:textId="77777777" w:rsidR="005C5F47" w:rsidRPr="005020DC" w:rsidRDefault="005C5F47" w:rsidP="005C5F47">
            <w:pPr>
              <w:spacing w:after="120"/>
              <w:ind w:firstLine="0"/>
              <w:rPr>
                <w:rFonts w:eastAsia="Times New Roman" w:cs="Times New Roman"/>
                <w:sz w:val="18"/>
                <w:szCs w:val="18"/>
                <w:lang w:val="ru-RU"/>
              </w:rPr>
            </w:pPr>
          </w:p>
        </w:tc>
        <w:tc>
          <w:tcPr>
            <w:tcW w:w="1255" w:type="dxa"/>
          </w:tcPr>
          <w:p w14:paraId="449A9466" w14:textId="77777777" w:rsidR="005C5F47" w:rsidRPr="005020DC" w:rsidRDefault="005C5F47" w:rsidP="005C5F47">
            <w:pPr>
              <w:spacing w:after="120"/>
              <w:ind w:firstLine="0"/>
              <w:rPr>
                <w:rFonts w:eastAsia="Times New Roman" w:cs="Times New Roman"/>
                <w:sz w:val="18"/>
                <w:szCs w:val="18"/>
                <w:lang w:val="ru-RU"/>
              </w:rPr>
            </w:pPr>
          </w:p>
        </w:tc>
      </w:tr>
    </w:tbl>
    <w:p w14:paraId="70144CAE" w14:textId="73E1DFCE" w:rsidR="005C5F47" w:rsidRDefault="005C5F47" w:rsidP="005C5F47">
      <w:pPr>
        <w:pStyle w:val="15"/>
        <w:tabs>
          <w:tab w:val="left" w:pos="1134"/>
        </w:tabs>
        <w:ind w:firstLine="0"/>
        <w:rPr>
          <w:b w:val="0"/>
        </w:rPr>
      </w:pPr>
      <w:r w:rsidRPr="005C5F47">
        <w:rPr>
          <w:b w:val="0"/>
        </w:rPr>
        <w:lastRenderedPageBreak/>
        <w:t>Таблица 1. Участие стран-участниц проекта в основных международных сопоставительных исследованиях (отмечено зеленым цветом).</w:t>
      </w:r>
    </w:p>
    <w:p w14:paraId="49DEF27C" w14:textId="77777777" w:rsidR="005C5F47" w:rsidRPr="005020DC" w:rsidRDefault="005C5F47" w:rsidP="005C5F47">
      <w:pPr>
        <w:spacing w:after="160" w:line="259" w:lineRule="auto"/>
        <w:ind w:firstLine="0"/>
        <w:jc w:val="left"/>
        <w:rPr>
          <w:rFonts w:eastAsia="Calibri" w:cs="Times New Roman"/>
          <w:lang w:val="ru-RU"/>
        </w:rPr>
      </w:pPr>
      <w:r w:rsidRPr="005020DC">
        <w:rPr>
          <w:rFonts w:eastAsia="Calibri" w:cs="Times New Roman"/>
          <w:lang w:val="ru-RU"/>
        </w:rPr>
        <w:t>Источники: данные официальных сайтов исследований, 2015 год.</w:t>
      </w:r>
    </w:p>
    <w:p w14:paraId="74C4CBE8" w14:textId="77777777" w:rsidR="005C5F47" w:rsidRPr="00281C47" w:rsidRDefault="005C5F47" w:rsidP="005C5F47">
      <w:pPr>
        <w:pStyle w:val="15"/>
        <w:tabs>
          <w:tab w:val="left" w:pos="1134"/>
        </w:tabs>
        <w:rPr>
          <w:b w:val="0"/>
        </w:rPr>
      </w:pPr>
    </w:p>
    <w:p w14:paraId="6D027E1F" w14:textId="77777777" w:rsidR="00B32F73" w:rsidRDefault="00B32F73" w:rsidP="00B32F73">
      <w:pPr>
        <w:pStyle w:val="15"/>
        <w:numPr>
          <w:ilvl w:val="0"/>
          <w:numId w:val="17"/>
        </w:numPr>
        <w:tabs>
          <w:tab w:val="left" w:pos="1134"/>
        </w:tabs>
        <w:ind w:left="0" w:firstLine="709"/>
        <w:rPr>
          <w:b w:val="0"/>
        </w:rPr>
      </w:pPr>
      <w:r>
        <w:rPr>
          <w:b w:val="0"/>
        </w:rPr>
        <w:t>О</w:t>
      </w:r>
      <w:r w:rsidRPr="00281C47">
        <w:rPr>
          <w:b w:val="0"/>
        </w:rPr>
        <w:t>бзор существующих национальных экзаменов (выпускных из организаций общего образования (школ) и вступительных в организации высшего образования, если таковые имеются</w:t>
      </w:r>
      <w:r>
        <w:rPr>
          <w:b w:val="0"/>
        </w:rPr>
        <w:t>)</w:t>
      </w:r>
      <w:r w:rsidRPr="00281C47">
        <w:rPr>
          <w:b w:val="0"/>
        </w:rPr>
        <w:t>.</w:t>
      </w:r>
    </w:p>
    <w:p w14:paraId="13AD5630" w14:textId="77777777" w:rsidR="00B32F73" w:rsidRDefault="00B32F73" w:rsidP="00B32F73">
      <w:pPr>
        <w:pStyle w:val="15"/>
        <w:numPr>
          <w:ilvl w:val="0"/>
          <w:numId w:val="17"/>
        </w:numPr>
        <w:tabs>
          <w:tab w:val="left" w:pos="1134"/>
        </w:tabs>
        <w:ind w:left="0" w:firstLine="709"/>
        <w:rPr>
          <w:b w:val="0"/>
        </w:rPr>
      </w:pPr>
      <w:r>
        <w:rPr>
          <w:b w:val="0"/>
        </w:rPr>
        <w:t>Описание системы внутришкольного оценивания, его характеристик и происходящих в ней инновационных процессов.</w:t>
      </w:r>
    </w:p>
    <w:p w14:paraId="7BD02AB4" w14:textId="77777777" w:rsidR="00B32F73" w:rsidRPr="00666082" w:rsidRDefault="00B32F73" w:rsidP="00B32F73">
      <w:pPr>
        <w:pStyle w:val="15"/>
        <w:numPr>
          <w:ilvl w:val="0"/>
          <w:numId w:val="17"/>
        </w:numPr>
        <w:tabs>
          <w:tab w:val="left" w:pos="1134"/>
        </w:tabs>
        <w:ind w:left="0" w:firstLine="709"/>
        <w:rPr>
          <w:b w:val="0"/>
        </w:rPr>
      </w:pPr>
      <w:r>
        <w:rPr>
          <w:b w:val="0"/>
        </w:rPr>
        <w:t xml:space="preserve">Обобщение основных уроков, фиксация проблем и достижений, определение основных </w:t>
      </w:r>
      <w:r w:rsidRPr="00CB6269">
        <w:rPr>
          <w:b w:val="0"/>
          <w:color w:val="000000"/>
          <w:szCs w:val="24"/>
        </w:rPr>
        <w:t>направл</w:t>
      </w:r>
      <w:r>
        <w:rPr>
          <w:b w:val="0"/>
          <w:color w:val="000000"/>
          <w:szCs w:val="24"/>
        </w:rPr>
        <w:t>ений</w:t>
      </w:r>
      <w:r w:rsidRPr="00CB6269">
        <w:rPr>
          <w:b w:val="0"/>
          <w:color w:val="000000"/>
          <w:szCs w:val="24"/>
        </w:rPr>
        <w:t xml:space="preserve"> дальнейшего развития НСОКО и её отдельных элементов</w:t>
      </w:r>
      <w:r>
        <w:rPr>
          <w:b w:val="0"/>
        </w:rPr>
        <w:t>.</w:t>
      </w:r>
    </w:p>
    <w:p w14:paraId="7C032F3A" w14:textId="67413ECC" w:rsidR="00B32F73" w:rsidRDefault="00B32F73" w:rsidP="00B32F73">
      <w:pPr>
        <w:pStyle w:val="15"/>
        <w:ind w:firstLine="708"/>
        <w:rPr>
          <w:b w:val="0"/>
        </w:rPr>
      </w:pPr>
      <w:r>
        <w:rPr>
          <w:b w:val="0"/>
        </w:rPr>
        <w:t xml:space="preserve">Полученные </w:t>
      </w:r>
      <w:r w:rsidR="005C5F47">
        <w:rPr>
          <w:b w:val="0"/>
        </w:rPr>
        <w:t>национальные</w:t>
      </w:r>
      <w:r>
        <w:rPr>
          <w:b w:val="0"/>
        </w:rPr>
        <w:t xml:space="preserve"> материалы проходили многоэтапную профессиональную экспертизу, коллективное обсуждение с участниками работ и авторами текстов. По результатам обсуждений осуществлялась последующая коррекция и доработка национальных обзоров. Такой процесс позволил выявить в опыте разных стран существенные особенности построения НСОКО, которые не всегда заметны при «взгляде изнутри».</w:t>
      </w:r>
    </w:p>
    <w:p w14:paraId="2137BD62" w14:textId="77777777" w:rsidR="00B32F73" w:rsidRPr="00281C47" w:rsidRDefault="00B32F73" w:rsidP="00B32F73">
      <w:pPr>
        <w:pStyle w:val="15"/>
        <w:ind w:firstLine="708"/>
        <w:rPr>
          <w:b w:val="0"/>
        </w:rPr>
      </w:pPr>
      <w:r w:rsidRPr="00281C47">
        <w:rPr>
          <w:b w:val="0"/>
        </w:rPr>
        <w:t xml:space="preserve">Описание опыта каждой </w:t>
      </w:r>
      <w:r>
        <w:rPr>
          <w:b w:val="0"/>
        </w:rPr>
        <w:t xml:space="preserve">из пяти </w:t>
      </w:r>
      <w:r w:rsidRPr="00281C47">
        <w:rPr>
          <w:b w:val="0"/>
        </w:rPr>
        <w:t>стран</w:t>
      </w:r>
      <w:r>
        <w:rPr>
          <w:b w:val="0"/>
        </w:rPr>
        <w:t xml:space="preserve"> СНГ </w:t>
      </w:r>
      <w:proofErr w:type="gramStart"/>
      <w:r w:rsidRPr="00281C47">
        <w:rPr>
          <w:b w:val="0"/>
        </w:rPr>
        <w:t>оформлен</w:t>
      </w:r>
      <w:proofErr w:type="gramEnd"/>
      <w:r w:rsidRPr="00281C47">
        <w:rPr>
          <w:b w:val="0"/>
        </w:rPr>
        <w:t xml:space="preserve"> отдельным документом</w:t>
      </w:r>
      <w:r>
        <w:rPr>
          <w:b w:val="0"/>
        </w:rPr>
        <w:t xml:space="preserve"> и представлен в Приложении 4.</w:t>
      </w:r>
    </w:p>
    <w:p w14:paraId="72690F12" w14:textId="77777777" w:rsidR="00B32F73" w:rsidRDefault="00B32F73" w:rsidP="00B32F73">
      <w:pPr>
        <w:pStyle w:val="15"/>
        <w:ind w:firstLine="708"/>
        <w:rPr>
          <w:b w:val="0"/>
        </w:rPr>
      </w:pPr>
      <w:r w:rsidRPr="00281C47">
        <w:rPr>
          <w:b w:val="0"/>
        </w:rPr>
        <w:t xml:space="preserve">Общий объем описания опыта стран СНГ в формировании национальных систем ОКО </w:t>
      </w:r>
      <w:r>
        <w:rPr>
          <w:b w:val="0"/>
        </w:rPr>
        <w:t>составил 23.8 п.</w:t>
      </w:r>
      <w:proofErr w:type="gramStart"/>
      <w:r>
        <w:rPr>
          <w:b w:val="0"/>
        </w:rPr>
        <w:t>л</w:t>
      </w:r>
      <w:proofErr w:type="gramEnd"/>
      <w:r>
        <w:rPr>
          <w:b w:val="0"/>
        </w:rPr>
        <w:t>.</w:t>
      </w:r>
    </w:p>
    <w:p w14:paraId="437427C4" w14:textId="77777777" w:rsidR="00B32F73" w:rsidRDefault="00B32F73" w:rsidP="00B32F73">
      <w:pPr>
        <w:pStyle w:val="15"/>
        <w:ind w:firstLine="708"/>
        <w:rPr>
          <w:b w:val="0"/>
        </w:rPr>
      </w:pPr>
    </w:p>
    <w:p w14:paraId="5A26585A" w14:textId="77777777" w:rsidR="00B32F73" w:rsidRPr="00620ABA" w:rsidRDefault="00B32F73" w:rsidP="00B32F73">
      <w:pPr>
        <w:pStyle w:val="2"/>
        <w:rPr>
          <w:lang w:val="ru-RU"/>
        </w:rPr>
      </w:pPr>
      <w:bookmarkStart w:id="6" w:name="_Toc435385950"/>
      <w:r w:rsidRPr="00620ABA">
        <w:rPr>
          <w:lang w:val="ru-RU"/>
        </w:rPr>
        <w:t>5. Проведение аналитических работ по описанию опыта стран дальнего зарубежья в формировании национальных систем ОКО</w:t>
      </w:r>
      <w:bookmarkEnd w:id="6"/>
    </w:p>
    <w:p w14:paraId="0C185FD9" w14:textId="77777777" w:rsidR="00B32F73" w:rsidRDefault="00B32F73" w:rsidP="00B32F73">
      <w:pPr>
        <w:rPr>
          <w:rFonts w:cs="Times New Roman"/>
          <w:szCs w:val="24"/>
          <w:lang w:val="ru-RU"/>
        </w:rPr>
      </w:pPr>
      <w:r w:rsidRPr="00BC7F08">
        <w:rPr>
          <w:rFonts w:cs="Times New Roman"/>
          <w:szCs w:val="24"/>
          <w:lang w:val="ru-RU"/>
        </w:rPr>
        <w:t>Относительно небольш</w:t>
      </w:r>
      <w:r>
        <w:rPr>
          <w:rFonts w:cs="Times New Roman"/>
          <w:szCs w:val="24"/>
          <w:lang w:val="ru-RU"/>
        </w:rPr>
        <w:t>ой</w:t>
      </w:r>
      <w:r w:rsidRPr="00BC7F08">
        <w:rPr>
          <w:rFonts w:cs="Times New Roman"/>
          <w:szCs w:val="24"/>
          <w:lang w:val="ru-RU"/>
        </w:rPr>
        <w:t xml:space="preserve"> опыт стран СНГ в формировании национальных систем оценки качества образования </w:t>
      </w:r>
      <w:r>
        <w:rPr>
          <w:rFonts w:cs="Times New Roman"/>
          <w:szCs w:val="24"/>
          <w:lang w:val="ru-RU"/>
        </w:rPr>
        <w:t xml:space="preserve">обусловливает ограничения по его использованию для целей данного Проекта. Кроме этого, данное ограничение определяет наличие у НСОКО этих стран определенных </w:t>
      </w:r>
      <w:r w:rsidRPr="00BC7F08">
        <w:rPr>
          <w:rFonts w:cs="Times New Roman"/>
          <w:szCs w:val="24"/>
          <w:lang w:val="ru-RU"/>
        </w:rPr>
        <w:t>трудностей</w:t>
      </w:r>
      <w:r>
        <w:rPr>
          <w:rFonts w:cs="Times New Roman"/>
          <w:szCs w:val="24"/>
          <w:lang w:val="ru-RU"/>
        </w:rPr>
        <w:t xml:space="preserve"> «роста».</w:t>
      </w:r>
      <w:r w:rsidRPr="00BC7F08">
        <w:rPr>
          <w:rFonts w:cs="Times New Roman"/>
          <w:szCs w:val="24"/>
          <w:lang w:val="ru-RU"/>
        </w:rPr>
        <w:t xml:space="preserve"> </w:t>
      </w:r>
      <w:proofErr w:type="gramStart"/>
      <w:r>
        <w:rPr>
          <w:rFonts w:cs="Times New Roman"/>
          <w:szCs w:val="24"/>
          <w:lang w:val="ru-RU"/>
        </w:rPr>
        <w:t xml:space="preserve">Это проявляется, </w:t>
      </w:r>
      <w:r w:rsidRPr="00BC7F08">
        <w:rPr>
          <w:rFonts w:cs="Times New Roman"/>
          <w:szCs w:val="24"/>
          <w:lang w:val="ru-RU"/>
        </w:rPr>
        <w:t>например, в виде нехватки квалифицированных специалистов в различных областях оценки качества образования как в стране в целом, так и в отдельных регионах,</w:t>
      </w:r>
      <w:r>
        <w:rPr>
          <w:rFonts w:cs="Times New Roman"/>
          <w:szCs w:val="24"/>
          <w:lang w:val="ru-RU"/>
        </w:rPr>
        <w:t xml:space="preserve"> в проблемах</w:t>
      </w:r>
      <w:r w:rsidRPr="00BC7F08">
        <w:rPr>
          <w:rFonts w:cs="Times New Roman"/>
          <w:szCs w:val="24"/>
          <w:lang w:val="ru-RU"/>
        </w:rPr>
        <w:t xml:space="preserve"> налаживани</w:t>
      </w:r>
      <w:r>
        <w:rPr>
          <w:rFonts w:cs="Times New Roman"/>
          <w:szCs w:val="24"/>
          <w:lang w:val="ru-RU"/>
        </w:rPr>
        <w:t>я</w:t>
      </w:r>
      <w:r w:rsidRPr="00BC7F08">
        <w:rPr>
          <w:rFonts w:cs="Times New Roman"/>
          <w:szCs w:val="24"/>
          <w:lang w:val="ru-RU"/>
        </w:rPr>
        <w:t xml:space="preserve"> эффективной организационной схемы взаимодействия структур в области оценки качества образования на различных государственных уровнях, </w:t>
      </w:r>
      <w:r>
        <w:rPr>
          <w:rFonts w:cs="Times New Roman"/>
          <w:szCs w:val="24"/>
          <w:lang w:val="ru-RU"/>
        </w:rPr>
        <w:t>в</w:t>
      </w:r>
      <w:r w:rsidRPr="00BC7F08">
        <w:rPr>
          <w:rFonts w:cs="Times New Roman"/>
          <w:szCs w:val="24"/>
          <w:lang w:val="ru-RU"/>
        </w:rPr>
        <w:t xml:space="preserve"> неприяти</w:t>
      </w:r>
      <w:r>
        <w:rPr>
          <w:rFonts w:cs="Times New Roman"/>
          <w:szCs w:val="24"/>
          <w:lang w:val="ru-RU"/>
        </w:rPr>
        <w:t>и</w:t>
      </w:r>
      <w:r w:rsidRPr="00BC7F08">
        <w:rPr>
          <w:rFonts w:cs="Times New Roman"/>
          <w:szCs w:val="24"/>
          <w:lang w:val="ru-RU"/>
        </w:rPr>
        <w:t xml:space="preserve"> существенной част</w:t>
      </w:r>
      <w:r>
        <w:rPr>
          <w:rFonts w:cs="Times New Roman"/>
          <w:szCs w:val="24"/>
          <w:lang w:val="ru-RU"/>
        </w:rPr>
        <w:t>ью</w:t>
      </w:r>
      <w:r w:rsidRPr="00BC7F08">
        <w:rPr>
          <w:rFonts w:cs="Times New Roman"/>
          <w:szCs w:val="24"/>
          <w:lang w:val="ru-RU"/>
        </w:rPr>
        <w:t xml:space="preserve"> общественности (как родительской, так и педагогической) </w:t>
      </w:r>
      <w:r>
        <w:rPr>
          <w:rFonts w:cs="Times New Roman"/>
          <w:szCs w:val="24"/>
          <w:lang w:val="ru-RU"/>
        </w:rPr>
        <w:t>различных</w:t>
      </w:r>
      <w:r w:rsidRPr="00BC7F08">
        <w:rPr>
          <w:rFonts w:cs="Times New Roman"/>
          <w:szCs w:val="24"/>
          <w:lang w:val="ru-RU"/>
        </w:rPr>
        <w:t xml:space="preserve"> системных нововведений</w:t>
      </w:r>
      <w:r>
        <w:rPr>
          <w:rFonts w:cs="Times New Roman"/>
          <w:szCs w:val="24"/>
          <w:lang w:val="ru-RU"/>
        </w:rPr>
        <w:t xml:space="preserve"> и многое другое</w:t>
      </w:r>
      <w:r w:rsidRPr="00BC7F08">
        <w:rPr>
          <w:rFonts w:cs="Times New Roman"/>
          <w:szCs w:val="24"/>
          <w:lang w:val="ru-RU"/>
        </w:rPr>
        <w:t>.</w:t>
      </w:r>
      <w:proofErr w:type="gramEnd"/>
    </w:p>
    <w:p w14:paraId="1E21B192" w14:textId="4FA6D969" w:rsidR="00B32F73" w:rsidRDefault="00B32F73" w:rsidP="00B32F73">
      <w:pPr>
        <w:rPr>
          <w:rFonts w:cs="Times New Roman"/>
          <w:szCs w:val="24"/>
          <w:lang w:val="ru-RU"/>
        </w:rPr>
      </w:pPr>
      <w:r>
        <w:rPr>
          <w:rFonts w:cs="Times New Roman"/>
          <w:szCs w:val="24"/>
          <w:lang w:val="ru-RU"/>
        </w:rPr>
        <w:lastRenderedPageBreak/>
        <w:t xml:space="preserve">Такая ситуация определяет необходимость дополнения и расширения полученного набора аналитических материалов за счет анализа опыта стран дальнего зарубежья, которые достаточно давно работают в направлении </w:t>
      </w:r>
      <w:r w:rsidR="004456DB">
        <w:rPr>
          <w:rFonts w:cs="Times New Roman"/>
          <w:szCs w:val="24"/>
          <w:lang w:val="ru-RU"/>
        </w:rPr>
        <w:t>развития</w:t>
      </w:r>
      <w:r>
        <w:rPr>
          <w:rFonts w:cs="Times New Roman"/>
          <w:szCs w:val="24"/>
          <w:lang w:val="ru-RU"/>
        </w:rPr>
        <w:t xml:space="preserve"> систем ОКО и демонстрируют в этой части высокие результаты. Для обеспечения такого аналитического дополнения были отобраны следующие страны: Австралия и США, </w:t>
      </w:r>
      <w:r w:rsidR="004456DB">
        <w:rPr>
          <w:rFonts w:cs="Times New Roman"/>
          <w:szCs w:val="24"/>
          <w:lang w:val="ru-RU"/>
        </w:rPr>
        <w:t>они</w:t>
      </w:r>
      <w:r>
        <w:rPr>
          <w:rFonts w:cs="Times New Roman"/>
          <w:szCs w:val="24"/>
          <w:lang w:val="ru-RU"/>
        </w:rPr>
        <w:t xml:space="preserve"> полностью соответствуют указанным характеристикам.</w:t>
      </w:r>
    </w:p>
    <w:p w14:paraId="0DA5E830" w14:textId="77777777" w:rsidR="00B32F73" w:rsidRPr="00D4556D" w:rsidRDefault="00B32F73" w:rsidP="00B32F73">
      <w:pPr>
        <w:pStyle w:val="15"/>
        <w:ind w:firstLine="708"/>
        <w:rPr>
          <w:b w:val="0"/>
        </w:rPr>
      </w:pPr>
      <w:r w:rsidRPr="00D4556D">
        <w:rPr>
          <w:b w:val="0"/>
        </w:rPr>
        <w:t xml:space="preserve">Выбор </w:t>
      </w:r>
      <w:r>
        <w:rPr>
          <w:b w:val="0"/>
        </w:rPr>
        <w:t>Австралии и США как основных стран для исследования НСОКО был обусловлен следующим</w:t>
      </w:r>
      <w:r w:rsidRPr="00D4556D">
        <w:rPr>
          <w:b w:val="0"/>
        </w:rPr>
        <w:t>:</w:t>
      </w:r>
    </w:p>
    <w:p w14:paraId="30C92B1E" w14:textId="77777777" w:rsidR="00B32F73" w:rsidRPr="00D4556D" w:rsidRDefault="00B32F73" w:rsidP="00B32F73">
      <w:pPr>
        <w:pStyle w:val="15"/>
        <w:numPr>
          <w:ilvl w:val="0"/>
          <w:numId w:val="19"/>
        </w:numPr>
        <w:tabs>
          <w:tab w:val="left" w:pos="1134"/>
        </w:tabs>
        <w:ind w:left="0" w:firstLine="709"/>
        <w:rPr>
          <w:b w:val="0"/>
        </w:rPr>
      </w:pPr>
      <w:r>
        <w:rPr>
          <w:b w:val="0"/>
        </w:rPr>
        <w:t>В обеих странах</w:t>
      </w:r>
      <w:r w:rsidRPr="00D4556D">
        <w:rPr>
          <w:b w:val="0"/>
        </w:rPr>
        <w:t xml:space="preserve"> сформирована национальная система оценки качества общего (школьного) образования, включая национальные экзамены и мониторинги обучения;</w:t>
      </w:r>
    </w:p>
    <w:p w14:paraId="3087E1C9" w14:textId="77777777" w:rsidR="00B32F73" w:rsidRDefault="00B32F73" w:rsidP="00B32F73">
      <w:pPr>
        <w:pStyle w:val="15"/>
        <w:numPr>
          <w:ilvl w:val="0"/>
          <w:numId w:val="19"/>
        </w:numPr>
        <w:tabs>
          <w:tab w:val="left" w:pos="1134"/>
        </w:tabs>
        <w:ind w:left="0" w:firstLine="709"/>
        <w:rPr>
          <w:b w:val="0"/>
        </w:rPr>
      </w:pPr>
      <w:r>
        <w:rPr>
          <w:b w:val="0"/>
        </w:rPr>
        <w:t xml:space="preserve">И Австралия, и США по </w:t>
      </w:r>
      <w:r w:rsidRPr="00D4556D">
        <w:rPr>
          <w:b w:val="0"/>
        </w:rPr>
        <w:t xml:space="preserve">результатам исследований PISA-2012 или TIMSS-2011 находится в числе ТОП-20 </w:t>
      </w:r>
      <w:r>
        <w:rPr>
          <w:b w:val="0"/>
        </w:rPr>
        <w:t>рейтинга стран;</w:t>
      </w:r>
    </w:p>
    <w:p w14:paraId="67EDA539" w14:textId="77777777" w:rsidR="00B32F73" w:rsidRPr="00D4556D" w:rsidRDefault="00B32F73" w:rsidP="00B32F73">
      <w:pPr>
        <w:pStyle w:val="15"/>
        <w:numPr>
          <w:ilvl w:val="0"/>
          <w:numId w:val="19"/>
        </w:numPr>
        <w:tabs>
          <w:tab w:val="left" w:pos="1134"/>
        </w:tabs>
        <w:ind w:left="0" w:firstLine="709"/>
        <w:rPr>
          <w:b w:val="0"/>
        </w:rPr>
      </w:pPr>
      <w:r>
        <w:rPr>
          <w:b w:val="0"/>
        </w:rPr>
        <w:t>Обе страны имеют федеративное административно-территориальное устройство, а также располагаются на относительно сопоставимом по площади географическом пространстве.</w:t>
      </w:r>
    </w:p>
    <w:p w14:paraId="22E8674E" w14:textId="1BA83C90" w:rsidR="00B32F73" w:rsidRDefault="00B32F73" w:rsidP="00B32F73">
      <w:pPr>
        <w:pStyle w:val="15"/>
        <w:ind w:firstLine="708"/>
        <w:rPr>
          <w:b w:val="0"/>
        </w:rPr>
      </w:pPr>
      <w:r>
        <w:rPr>
          <w:b w:val="0"/>
        </w:rPr>
        <w:t>Последняя характеристика</w:t>
      </w:r>
      <w:r w:rsidRPr="008871D8">
        <w:rPr>
          <w:b w:val="0"/>
        </w:rPr>
        <w:t xml:space="preserve"> является дополнительным аргументом в пользу выбора</w:t>
      </w:r>
      <w:r>
        <w:rPr>
          <w:b w:val="0"/>
        </w:rPr>
        <w:t xml:space="preserve"> данных стран</w:t>
      </w:r>
      <w:r w:rsidRPr="008871D8">
        <w:rPr>
          <w:b w:val="0"/>
        </w:rPr>
        <w:t xml:space="preserve">, поскольку обеспечивает более обоснованное и адекватное сопоставление их НСОКО с НСОКО </w:t>
      </w:r>
      <w:r w:rsidR="005036AC">
        <w:rPr>
          <w:b w:val="0"/>
        </w:rPr>
        <w:t>нашей страны</w:t>
      </w:r>
      <w:r w:rsidRPr="008871D8">
        <w:rPr>
          <w:b w:val="0"/>
        </w:rPr>
        <w:t>.</w:t>
      </w:r>
    </w:p>
    <w:p w14:paraId="48CFEEE1" w14:textId="77777777" w:rsidR="00B32F73" w:rsidRDefault="00B32F73" w:rsidP="00B32F73">
      <w:pPr>
        <w:rPr>
          <w:rFonts w:cs="Times New Roman"/>
          <w:bCs/>
          <w:szCs w:val="24"/>
          <w:lang w:val="ru-RU"/>
        </w:rPr>
      </w:pPr>
      <w:r w:rsidRPr="00BC7F08">
        <w:rPr>
          <w:rFonts w:cs="Times New Roman"/>
          <w:szCs w:val="24"/>
          <w:lang w:val="ru-RU"/>
        </w:rPr>
        <w:t>Опыт Австралии</w:t>
      </w:r>
      <w:r>
        <w:rPr>
          <w:rFonts w:cs="Times New Roman"/>
          <w:szCs w:val="24"/>
          <w:lang w:val="ru-RU"/>
        </w:rPr>
        <w:t xml:space="preserve"> и</w:t>
      </w:r>
      <w:r w:rsidRPr="00BC7F08">
        <w:rPr>
          <w:rFonts w:cs="Times New Roman"/>
          <w:szCs w:val="24"/>
          <w:lang w:val="ru-RU"/>
        </w:rPr>
        <w:t xml:space="preserve"> США представляет особый интерес</w:t>
      </w:r>
      <w:r>
        <w:rPr>
          <w:rFonts w:cs="Times New Roman"/>
          <w:szCs w:val="24"/>
          <w:lang w:val="ru-RU"/>
        </w:rPr>
        <w:t>,</w:t>
      </w:r>
      <w:r w:rsidRPr="00BC7F08">
        <w:rPr>
          <w:rFonts w:cs="Times New Roman"/>
          <w:szCs w:val="24"/>
          <w:lang w:val="ru-RU"/>
        </w:rPr>
        <w:t xml:space="preserve"> </w:t>
      </w:r>
      <w:r>
        <w:rPr>
          <w:rFonts w:cs="Times New Roman"/>
          <w:szCs w:val="24"/>
          <w:lang w:val="ru-RU"/>
        </w:rPr>
        <w:t xml:space="preserve">в первую очередь, </w:t>
      </w:r>
      <w:r w:rsidRPr="00BC7F08">
        <w:rPr>
          <w:rFonts w:cs="Times New Roman"/>
          <w:szCs w:val="24"/>
          <w:lang w:val="ru-RU"/>
        </w:rPr>
        <w:t>в плане изучения</w:t>
      </w:r>
      <w:r>
        <w:rPr>
          <w:rFonts w:cs="Times New Roman"/>
          <w:szCs w:val="24"/>
          <w:lang w:val="ru-RU"/>
        </w:rPr>
        <w:t xml:space="preserve"> следующих элементов НСОКО:</w:t>
      </w:r>
      <w:r w:rsidRPr="00BC7F08">
        <w:rPr>
          <w:rFonts w:cs="Times New Roman"/>
          <w:bCs/>
          <w:szCs w:val="24"/>
          <w:lang w:val="ru-RU"/>
        </w:rPr>
        <w:t xml:space="preserve"> </w:t>
      </w:r>
    </w:p>
    <w:p w14:paraId="6C0C1BE1" w14:textId="77777777" w:rsidR="00B32F73" w:rsidRDefault="00B32F73" w:rsidP="00B32F73">
      <w:pPr>
        <w:rPr>
          <w:rFonts w:cs="Times New Roman"/>
          <w:bCs/>
          <w:szCs w:val="24"/>
          <w:lang w:val="ru-RU"/>
        </w:rPr>
      </w:pPr>
      <w:r>
        <w:rPr>
          <w:rFonts w:cs="Times New Roman"/>
          <w:bCs/>
          <w:szCs w:val="24"/>
          <w:lang w:val="ru-RU"/>
        </w:rPr>
        <w:t xml:space="preserve">- </w:t>
      </w:r>
      <w:r w:rsidRPr="00BC7F08">
        <w:rPr>
          <w:rFonts w:cs="Times New Roman"/>
          <w:bCs/>
          <w:szCs w:val="24"/>
          <w:lang w:val="ru-RU"/>
        </w:rPr>
        <w:t>интерпретаци</w:t>
      </w:r>
      <w:r>
        <w:rPr>
          <w:rFonts w:cs="Times New Roman"/>
          <w:bCs/>
          <w:szCs w:val="24"/>
          <w:lang w:val="ru-RU"/>
        </w:rPr>
        <w:t>и</w:t>
      </w:r>
      <w:r w:rsidRPr="00BC7F08">
        <w:rPr>
          <w:rFonts w:cs="Times New Roman"/>
          <w:bCs/>
          <w:szCs w:val="24"/>
          <w:lang w:val="ru-RU"/>
        </w:rPr>
        <w:t xml:space="preserve"> и представлени</w:t>
      </w:r>
      <w:r>
        <w:rPr>
          <w:rFonts w:cs="Times New Roman"/>
          <w:bCs/>
          <w:szCs w:val="24"/>
          <w:lang w:val="ru-RU"/>
        </w:rPr>
        <w:t>я</w:t>
      </w:r>
      <w:r w:rsidRPr="00BC7F08">
        <w:rPr>
          <w:rFonts w:cs="Times New Roman"/>
          <w:bCs/>
          <w:szCs w:val="24"/>
          <w:lang w:val="ru-RU"/>
        </w:rPr>
        <w:t xml:space="preserve"> данных мониторингов для различных групп пользователей, </w:t>
      </w:r>
    </w:p>
    <w:p w14:paraId="27968764" w14:textId="77777777" w:rsidR="00B32F73" w:rsidRDefault="00B32F73" w:rsidP="00B32F73">
      <w:pPr>
        <w:rPr>
          <w:rFonts w:cs="Times New Roman"/>
          <w:bCs/>
          <w:szCs w:val="24"/>
          <w:lang w:val="ru-RU"/>
        </w:rPr>
      </w:pPr>
      <w:r>
        <w:rPr>
          <w:rFonts w:cs="Times New Roman"/>
          <w:bCs/>
          <w:szCs w:val="24"/>
          <w:lang w:val="ru-RU"/>
        </w:rPr>
        <w:t xml:space="preserve">- </w:t>
      </w:r>
      <w:r w:rsidRPr="00BC7F08">
        <w:rPr>
          <w:rFonts w:cs="Times New Roman"/>
          <w:bCs/>
          <w:szCs w:val="24"/>
          <w:lang w:val="ru-RU"/>
        </w:rPr>
        <w:t>проектировани</w:t>
      </w:r>
      <w:r>
        <w:rPr>
          <w:rFonts w:cs="Times New Roman"/>
          <w:bCs/>
          <w:szCs w:val="24"/>
          <w:lang w:val="ru-RU"/>
        </w:rPr>
        <w:t>я</w:t>
      </w:r>
      <w:r w:rsidRPr="00BC7F08">
        <w:rPr>
          <w:rFonts w:cs="Times New Roman"/>
          <w:bCs/>
          <w:szCs w:val="24"/>
          <w:lang w:val="ru-RU"/>
        </w:rPr>
        <w:t xml:space="preserve"> масштаба оценки (выборка или генеральная совокупность учащихся), </w:t>
      </w:r>
    </w:p>
    <w:p w14:paraId="54D4DC85" w14:textId="77777777" w:rsidR="00B32F73" w:rsidRDefault="00B32F73" w:rsidP="00B32F73">
      <w:pPr>
        <w:rPr>
          <w:rFonts w:cs="Times New Roman"/>
          <w:bCs/>
          <w:szCs w:val="24"/>
          <w:lang w:val="ru-RU"/>
        </w:rPr>
      </w:pPr>
      <w:r>
        <w:rPr>
          <w:rFonts w:cs="Times New Roman"/>
          <w:bCs/>
          <w:szCs w:val="24"/>
          <w:lang w:val="ru-RU"/>
        </w:rPr>
        <w:t xml:space="preserve">- </w:t>
      </w:r>
      <w:r w:rsidRPr="00BC7F08">
        <w:rPr>
          <w:rFonts w:cs="Times New Roman"/>
          <w:bCs/>
          <w:szCs w:val="24"/>
          <w:lang w:val="ru-RU"/>
        </w:rPr>
        <w:t>учёт</w:t>
      </w:r>
      <w:r>
        <w:rPr>
          <w:rFonts w:cs="Times New Roman"/>
          <w:bCs/>
          <w:szCs w:val="24"/>
          <w:lang w:val="ru-RU"/>
        </w:rPr>
        <w:t>а</w:t>
      </w:r>
      <w:r w:rsidRPr="00BC7F08">
        <w:rPr>
          <w:rFonts w:cs="Times New Roman"/>
          <w:bCs/>
          <w:szCs w:val="24"/>
          <w:lang w:val="ru-RU"/>
        </w:rPr>
        <w:t xml:space="preserve"> контекстной информации, </w:t>
      </w:r>
    </w:p>
    <w:p w14:paraId="051CC851" w14:textId="77777777" w:rsidR="00B32F73" w:rsidRDefault="00B32F73" w:rsidP="00B32F73">
      <w:pPr>
        <w:rPr>
          <w:rFonts w:cs="Times New Roman"/>
          <w:bCs/>
          <w:szCs w:val="24"/>
          <w:lang w:val="ru-RU"/>
        </w:rPr>
      </w:pPr>
      <w:r>
        <w:rPr>
          <w:rFonts w:cs="Times New Roman"/>
          <w:bCs/>
          <w:szCs w:val="24"/>
          <w:lang w:val="ru-RU"/>
        </w:rPr>
        <w:t xml:space="preserve">- </w:t>
      </w:r>
      <w:r w:rsidRPr="00BC7F08">
        <w:rPr>
          <w:rFonts w:cs="Times New Roman"/>
          <w:bCs/>
          <w:szCs w:val="24"/>
          <w:lang w:val="ru-RU"/>
        </w:rPr>
        <w:t>использовани</w:t>
      </w:r>
      <w:r>
        <w:rPr>
          <w:rFonts w:cs="Times New Roman"/>
          <w:bCs/>
          <w:szCs w:val="24"/>
          <w:lang w:val="ru-RU"/>
        </w:rPr>
        <w:t>я</w:t>
      </w:r>
      <w:r w:rsidRPr="00BC7F08">
        <w:rPr>
          <w:rFonts w:cs="Times New Roman"/>
          <w:bCs/>
          <w:szCs w:val="24"/>
          <w:lang w:val="ru-RU"/>
        </w:rPr>
        <w:t xml:space="preserve"> результатов тест</w:t>
      </w:r>
      <w:r>
        <w:rPr>
          <w:rFonts w:cs="Times New Roman"/>
          <w:bCs/>
          <w:szCs w:val="24"/>
          <w:lang w:val="ru-RU"/>
        </w:rPr>
        <w:t xml:space="preserve">ов. </w:t>
      </w:r>
    </w:p>
    <w:p w14:paraId="3C3D716A" w14:textId="77777777" w:rsidR="00B32F73" w:rsidRPr="00BC7F08" w:rsidRDefault="00B32F73" w:rsidP="00B32F73">
      <w:pPr>
        <w:rPr>
          <w:rFonts w:cs="Times New Roman"/>
          <w:szCs w:val="24"/>
          <w:lang w:val="ru-RU"/>
        </w:rPr>
      </w:pPr>
      <w:r>
        <w:rPr>
          <w:rFonts w:cs="Times New Roman"/>
          <w:bCs/>
          <w:szCs w:val="24"/>
          <w:lang w:val="ru-RU"/>
        </w:rPr>
        <w:t>Всем этим вопросам</w:t>
      </w:r>
      <w:r w:rsidRPr="00BC7F08">
        <w:rPr>
          <w:rFonts w:cs="Times New Roman"/>
          <w:bCs/>
          <w:szCs w:val="24"/>
          <w:lang w:val="ru-RU"/>
        </w:rPr>
        <w:t xml:space="preserve"> в рассматриваемых государствах уделяется большое внимание</w:t>
      </w:r>
      <w:r>
        <w:rPr>
          <w:rFonts w:cs="Times New Roman"/>
          <w:bCs/>
          <w:szCs w:val="24"/>
          <w:lang w:val="ru-RU"/>
        </w:rPr>
        <w:t xml:space="preserve"> и именно на этом был сосредоточен анализ их опыта.</w:t>
      </w:r>
    </w:p>
    <w:p w14:paraId="1C34CCDF" w14:textId="77777777" w:rsidR="00B32F73" w:rsidRPr="00D4556D" w:rsidRDefault="00B32F73" w:rsidP="00B32F73">
      <w:pPr>
        <w:pStyle w:val="15"/>
        <w:ind w:firstLine="708"/>
        <w:rPr>
          <w:b w:val="0"/>
        </w:rPr>
      </w:pPr>
      <w:r>
        <w:rPr>
          <w:b w:val="0"/>
        </w:rPr>
        <w:t xml:space="preserve">Так же как при описании опыта России и стран ближнего зарубежья, по Австралии и США </w:t>
      </w:r>
      <w:r w:rsidRPr="00D4556D">
        <w:rPr>
          <w:b w:val="0"/>
        </w:rPr>
        <w:t xml:space="preserve">в ходе проведения работ </w:t>
      </w:r>
      <w:proofErr w:type="gramStart"/>
      <w:r>
        <w:rPr>
          <w:b w:val="0"/>
        </w:rPr>
        <w:t xml:space="preserve">была </w:t>
      </w:r>
      <w:r w:rsidRPr="00D4556D">
        <w:rPr>
          <w:b w:val="0"/>
        </w:rPr>
        <w:t>собра</w:t>
      </w:r>
      <w:r>
        <w:rPr>
          <w:b w:val="0"/>
        </w:rPr>
        <w:t>на</w:t>
      </w:r>
      <w:r w:rsidRPr="00D4556D">
        <w:rPr>
          <w:b w:val="0"/>
        </w:rPr>
        <w:t xml:space="preserve"> и проанализирова</w:t>
      </w:r>
      <w:r>
        <w:rPr>
          <w:b w:val="0"/>
        </w:rPr>
        <w:t>на</w:t>
      </w:r>
      <w:r w:rsidRPr="00D4556D">
        <w:rPr>
          <w:b w:val="0"/>
        </w:rPr>
        <w:t xml:space="preserve"> информаци</w:t>
      </w:r>
      <w:r>
        <w:rPr>
          <w:b w:val="0"/>
        </w:rPr>
        <w:t>я</w:t>
      </w:r>
      <w:r w:rsidRPr="00D4556D">
        <w:rPr>
          <w:b w:val="0"/>
        </w:rPr>
        <w:t xml:space="preserve"> о</w:t>
      </w:r>
      <w:r>
        <w:rPr>
          <w:b w:val="0"/>
        </w:rPr>
        <w:t xml:space="preserve"> НСОКО</w:t>
      </w:r>
      <w:r w:rsidRPr="00D4556D">
        <w:rPr>
          <w:b w:val="0"/>
        </w:rPr>
        <w:t xml:space="preserve"> начиная</w:t>
      </w:r>
      <w:proofErr w:type="gramEnd"/>
      <w:r w:rsidRPr="00D4556D">
        <w:rPr>
          <w:b w:val="0"/>
        </w:rPr>
        <w:t xml:space="preserve"> с 2010 года, с фокусом на национальных экзаменах и мониторингах обучения, </w:t>
      </w:r>
      <w:r>
        <w:rPr>
          <w:b w:val="0"/>
        </w:rPr>
        <w:t>в соответствии с</w:t>
      </w:r>
      <w:r w:rsidRPr="00D4556D">
        <w:rPr>
          <w:b w:val="0"/>
        </w:rPr>
        <w:t xml:space="preserve"> разработанн</w:t>
      </w:r>
      <w:r>
        <w:rPr>
          <w:b w:val="0"/>
        </w:rPr>
        <w:t>ой</w:t>
      </w:r>
      <w:r w:rsidRPr="00D4556D">
        <w:rPr>
          <w:b w:val="0"/>
        </w:rPr>
        <w:t xml:space="preserve"> </w:t>
      </w:r>
      <w:r>
        <w:rPr>
          <w:b w:val="0"/>
        </w:rPr>
        <w:t>ранее Методикой</w:t>
      </w:r>
      <w:r w:rsidRPr="00D4556D">
        <w:rPr>
          <w:b w:val="0"/>
        </w:rPr>
        <w:t>.</w:t>
      </w:r>
    </w:p>
    <w:p w14:paraId="30A446ED" w14:textId="77777777" w:rsidR="00B32F73" w:rsidRPr="00D4556D" w:rsidRDefault="00B32F73" w:rsidP="00B32F73">
      <w:pPr>
        <w:pStyle w:val="15"/>
        <w:ind w:firstLine="708"/>
        <w:rPr>
          <w:b w:val="0"/>
        </w:rPr>
      </w:pPr>
      <w:r w:rsidRPr="00D4556D">
        <w:rPr>
          <w:b w:val="0"/>
        </w:rPr>
        <w:t xml:space="preserve">Документы, отражающие национальный опыт, </w:t>
      </w:r>
      <w:r>
        <w:rPr>
          <w:b w:val="0"/>
        </w:rPr>
        <w:t>в полной мере соответствуют требованиям ГК и отражают</w:t>
      </w:r>
      <w:r w:rsidRPr="00D4556D">
        <w:rPr>
          <w:b w:val="0"/>
        </w:rPr>
        <w:t>:</w:t>
      </w:r>
    </w:p>
    <w:p w14:paraId="2941C99E" w14:textId="77777777" w:rsidR="00B32F73" w:rsidRPr="00D4556D" w:rsidRDefault="00B32F73" w:rsidP="00B32F73">
      <w:pPr>
        <w:pStyle w:val="15"/>
        <w:numPr>
          <w:ilvl w:val="0"/>
          <w:numId w:val="20"/>
        </w:numPr>
        <w:ind w:left="0" w:firstLine="709"/>
        <w:rPr>
          <w:b w:val="0"/>
        </w:rPr>
      </w:pPr>
      <w:r>
        <w:rPr>
          <w:b w:val="0"/>
        </w:rPr>
        <w:lastRenderedPageBreak/>
        <w:t>О</w:t>
      </w:r>
      <w:r w:rsidRPr="00D4556D">
        <w:rPr>
          <w:b w:val="0"/>
        </w:rPr>
        <w:t>бщую характеристику существующей системы общего (школьного) образования;</w:t>
      </w:r>
    </w:p>
    <w:p w14:paraId="5BE06BDE" w14:textId="77777777" w:rsidR="00B32F73" w:rsidRPr="00D4556D" w:rsidRDefault="00B32F73" w:rsidP="00B32F73">
      <w:pPr>
        <w:pStyle w:val="15"/>
        <w:numPr>
          <w:ilvl w:val="0"/>
          <w:numId w:val="20"/>
        </w:numPr>
        <w:ind w:left="0" w:firstLine="709"/>
        <w:rPr>
          <w:b w:val="0"/>
        </w:rPr>
      </w:pPr>
      <w:r>
        <w:rPr>
          <w:b w:val="0"/>
        </w:rPr>
        <w:t>О</w:t>
      </w:r>
      <w:r w:rsidRPr="00D4556D">
        <w:rPr>
          <w:b w:val="0"/>
        </w:rPr>
        <w:t>бщую характеристику существующей системы оценки качества общего (школьного) образования;</w:t>
      </w:r>
    </w:p>
    <w:p w14:paraId="4B9709B3" w14:textId="77777777" w:rsidR="00B32F73" w:rsidRPr="00D4556D" w:rsidRDefault="00B32F73" w:rsidP="00B32F73">
      <w:pPr>
        <w:pStyle w:val="15"/>
        <w:numPr>
          <w:ilvl w:val="0"/>
          <w:numId w:val="20"/>
        </w:numPr>
        <w:ind w:left="0" w:firstLine="709"/>
        <w:rPr>
          <w:b w:val="0"/>
        </w:rPr>
      </w:pPr>
      <w:r>
        <w:rPr>
          <w:b w:val="0"/>
        </w:rPr>
        <w:t>О</w:t>
      </w:r>
      <w:r w:rsidRPr="00D4556D">
        <w:rPr>
          <w:b w:val="0"/>
        </w:rPr>
        <w:t>бзор мониторинговых исследований</w:t>
      </w:r>
      <w:r>
        <w:rPr>
          <w:b w:val="0"/>
        </w:rPr>
        <w:t xml:space="preserve">: </w:t>
      </w:r>
      <w:r w:rsidRPr="00EF142F">
        <w:rPr>
          <w:b w:val="0"/>
        </w:rPr>
        <w:t>NAPLAN</w:t>
      </w:r>
      <w:r>
        <w:rPr>
          <w:b w:val="0"/>
        </w:rPr>
        <w:t xml:space="preserve"> в Австралии и </w:t>
      </w:r>
      <w:r w:rsidRPr="00EF142F">
        <w:rPr>
          <w:b w:val="0"/>
        </w:rPr>
        <w:t xml:space="preserve">NAEP </w:t>
      </w:r>
      <w:r>
        <w:rPr>
          <w:b w:val="0"/>
        </w:rPr>
        <w:t xml:space="preserve">в США, </w:t>
      </w:r>
      <w:r w:rsidRPr="00D4556D">
        <w:rPr>
          <w:b w:val="0"/>
        </w:rPr>
        <w:t xml:space="preserve">которые проводятся </w:t>
      </w:r>
      <w:r>
        <w:rPr>
          <w:b w:val="0"/>
        </w:rPr>
        <w:t>н</w:t>
      </w:r>
      <w:r w:rsidRPr="00D4556D">
        <w:rPr>
          <w:b w:val="0"/>
        </w:rPr>
        <w:t xml:space="preserve">е менее </w:t>
      </w:r>
      <w:r>
        <w:rPr>
          <w:b w:val="0"/>
        </w:rPr>
        <w:t>раза в год</w:t>
      </w:r>
      <w:r w:rsidRPr="00D4556D">
        <w:rPr>
          <w:b w:val="0"/>
        </w:rPr>
        <w:t xml:space="preserve"> с числом участников </w:t>
      </w:r>
      <w:r>
        <w:rPr>
          <w:b w:val="0"/>
        </w:rPr>
        <w:t>более</w:t>
      </w:r>
      <w:r w:rsidRPr="00D4556D">
        <w:rPr>
          <w:b w:val="0"/>
        </w:rPr>
        <w:t xml:space="preserve"> 2000</w:t>
      </w:r>
      <w:r>
        <w:rPr>
          <w:b w:val="0"/>
        </w:rPr>
        <w:t xml:space="preserve"> человек</w:t>
      </w:r>
      <w:r w:rsidRPr="00D4556D">
        <w:rPr>
          <w:b w:val="0"/>
        </w:rPr>
        <w:t>;</w:t>
      </w:r>
    </w:p>
    <w:p w14:paraId="7C5C0100" w14:textId="77777777" w:rsidR="00B32F73" w:rsidRPr="00D4556D" w:rsidRDefault="00B32F73" w:rsidP="00B32F73">
      <w:pPr>
        <w:pStyle w:val="15"/>
        <w:numPr>
          <w:ilvl w:val="0"/>
          <w:numId w:val="20"/>
        </w:numPr>
        <w:ind w:left="0" w:firstLine="709"/>
        <w:rPr>
          <w:b w:val="0"/>
        </w:rPr>
      </w:pPr>
      <w:r>
        <w:rPr>
          <w:b w:val="0"/>
        </w:rPr>
        <w:t>О</w:t>
      </w:r>
      <w:r w:rsidRPr="00D4556D">
        <w:rPr>
          <w:b w:val="0"/>
        </w:rPr>
        <w:t>бзор существующих национальных экзаменов (выпускных из организаций общего образования (школ) и вступительных в организации высшего образования).</w:t>
      </w:r>
    </w:p>
    <w:p w14:paraId="709F4932" w14:textId="77777777" w:rsidR="00B32F73" w:rsidRPr="00D4556D" w:rsidRDefault="00B32F73" w:rsidP="00B32F73">
      <w:pPr>
        <w:pStyle w:val="15"/>
        <w:ind w:firstLine="708"/>
        <w:rPr>
          <w:b w:val="0"/>
        </w:rPr>
      </w:pPr>
      <w:r w:rsidRPr="00D4556D">
        <w:rPr>
          <w:b w:val="0"/>
        </w:rPr>
        <w:t>Описание опыта каждой страны оформ</w:t>
      </w:r>
      <w:r>
        <w:rPr>
          <w:b w:val="0"/>
        </w:rPr>
        <w:t>лено</w:t>
      </w:r>
      <w:r w:rsidRPr="00D4556D">
        <w:rPr>
          <w:b w:val="0"/>
        </w:rPr>
        <w:t xml:space="preserve"> отдельным документом.</w:t>
      </w:r>
    </w:p>
    <w:p w14:paraId="29C7E818" w14:textId="77777777" w:rsidR="00B32F73" w:rsidRPr="00D4556D" w:rsidRDefault="00B32F73" w:rsidP="00B32F73">
      <w:pPr>
        <w:pStyle w:val="15"/>
        <w:ind w:firstLine="708"/>
        <w:rPr>
          <w:b w:val="0"/>
        </w:rPr>
      </w:pPr>
      <w:r>
        <w:rPr>
          <w:b w:val="0"/>
        </w:rPr>
        <w:t>Общий объем о</w:t>
      </w:r>
      <w:r w:rsidRPr="00D4556D">
        <w:rPr>
          <w:b w:val="0"/>
        </w:rPr>
        <w:t>писани</w:t>
      </w:r>
      <w:r>
        <w:rPr>
          <w:b w:val="0"/>
        </w:rPr>
        <w:t>я</w:t>
      </w:r>
      <w:r w:rsidRPr="00D4556D">
        <w:rPr>
          <w:b w:val="0"/>
        </w:rPr>
        <w:t xml:space="preserve"> опыта </w:t>
      </w:r>
      <w:r>
        <w:rPr>
          <w:b w:val="0"/>
        </w:rPr>
        <w:t>Австралии и США</w:t>
      </w:r>
      <w:r w:rsidRPr="00D4556D">
        <w:rPr>
          <w:b w:val="0"/>
        </w:rPr>
        <w:t xml:space="preserve"> в формировании национальных систем ОКО с фокусом на национальных экзаменах и мониторингах обучения</w:t>
      </w:r>
      <w:r>
        <w:rPr>
          <w:b w:val="0"/>
        </w:rPr>
        <w:t xml:space="preserve"> составил 9,1 п.</w:t>
      </w:r>
      <w:proofErr w:type="gramStart"/>
      <w:r>
        <w:rPr>
          <w:b w:val="0"/>
        </w:rPr>
        <w:t>л</w:t>
      </w:r>
      <w:proofErr w:type="gramEnd"/>
      <w:r>
        <w:rPr>
          <w:b w:val="0"/>
        </w:rPr>
        <w:t>.</w:t>
      </w:r>
    </w:p>
    <w:p w14:paraId="751FADF8" w14:textId="77777777" w:rsidR="00B32F73" w:rsidRDefault="00B32F73" w:rsidP="00B32F73">
      <w:pPr>
        <w:pStyle w:val="15"/>
        <w:ind w:firstLine="708"/>
        <w:rPr>
          <w:b w:val="0"/>
        </w:rPr>
      </w:pPr>
    </w:p>
    <w:p w14:paraId="5B61E759" w14:textId="77777777" w:rsidR="00B32F73" w:rsidRPr="00620ABA" w:rsidRDefault="00B32F73" w:rsidP="00B32F73">
      <w:pPr>
        <w:pStyle w:val="2"/>
        <w:rPr>
          <w:lang w:val="ru-RU"/>
        </w:rPr>
      </w:pPr>
      <w:bookmarkStart w:id="7" w:name="_Toc435385951"/>
      <w:r w:rsidRPr="00620ABA">
        <w:rPr>
          <w:lang w:val="ru-RU"/>
        </w:rPr>
        <w:t>6. Проведение сравнительного анализа опыта построения систем ОКО в Российской Федерации, странах СНГ и странах дальнего зарубежья</w:t>
      </w:r>
      <w:bookmarkEnd w:id="7"/>
    </w:p>
    <w:p w14:paraId="55F51CAB" w14:textId="77777777" w:rsidR="00B32F73" w:rsidRDefault="00B32F73" w:rsidP="00B32F73">
      <w:pPr>
        <w:rPr>
          <w:lang w:val="ru-RU"/>
        </w:rPr>
      </w:pPr>
      <w:r>
        <w:rPr>
          <w:lang w:val="ru-RU"/>
        </w:rPr>
        <w:t xml:space="preserve">Проведенный сравнительный анализ основывается на </w:t>
      </w:r>
      <w:r w:rsidRPr="00881A2B">
        <w:rPr>
          <w:lang w:val="ru-RU"/>
        </w:rPr>
        <w:t>результат</w:t>
      </w:r>
      <w:r>
        <w:rPr>
          <w:lang w:val="ru-RU"/>
        </w:rPr>
        <w:t>ах</w:t>
      </w:r>
      <w:r w:rsidRPr="00881A2B">
        <w:rPr>
          <w:lang w:val="ru-RU"/>
        </w:rPr>
        <w:t xml:space="preserve"> выполнения </w:t>
      </w:r>
      <w:r>
        <w:rPr>
          <w:lang w:val="ru-RU"/>
        </w:rPr>
        <w:t>следующих работ:</w:t>
      </w:r>
    </w:p>
    <w:p w14:paraId="3759B612" w14:textId="77777777" w:rsidR="00B32F73" w:rsidRPr="00620ABA" w:rsidRDefault="00B32F73" w:rsidP="00B32F73">
      <w:pPr>
        <w:pStyle w:val="a3"/>
        <w:numPr>
          <w:ilvl w:val="0"/>
          <w:numId w:val="21"/>
        </w:numPr>
        <w:tabs>
          <w:tab w:val="left" w:pos="1134"/>
        </w:tabs>
        <w:ind w:left="0" w:firstLine="709"/>
        <w:rPr>
          <w:lang w:val="ru-RU"/>
        </w:rPr>
      </w:pPr>
      <w:r w:rsidRPr="00620ABA">
        <w:rPr>
          <w:lang w:val="ru-RU"/>
        </w:rPr>
        <w:t>Проведение аналитических работ по обзору опыта субъектов Российской Федерации в построении систем ОКО;</w:t>
      </w:r>
    </w:p>
    <w:p w14:paraId="07AAA43D" w14:textId="77777777" w:rsidR="00B32F73" w:rsidRPr="00620ABA" w:rsidRDefault="00B32F73" w:rsidP="00B32F73">
      <w:pPr>
        <w:pStyle w:val="a3"/>
        <w:numPr>
          <w:ilvl w:val="0"/>
          <w:numId w:val="21"/>
        </w:numPr>
        <w:tabs>
          <w:tab w:val="left" w:pos="1134"/>
        </w:tabs>
        <w:ind w:left="0" w:firstLine="709"/>
        <w:rPr>
          <w:lang w:val="ru-RU"/>
        </w:rPr>
      </w:pPr>
      <w:r w:rsidRPr="00620ABA">
        <w:rPr>
          <w:lang w:val="ru-RU"/>
        </w:rPr>
        <w:t>Проведение аналитических работ по обзору национального опыта Российской Федерации в построении системы ОКО;</w:t>
      </w:r>
    </w:p>
    <w:p w14:paraId="386B6784" w14:textId="77777777" w:rsidR="00B32F73" w:rsidRPr="00620ABA" w:rsidRDefault="00B32F73" w:rsidP="00B32F73">
      <w:pPr>
        <w:pStyle w:val="a3"/>
        <w:numPr>
          <w:ilvl w:val="0"/>
          <w:numId w:val="21"/>
        </w:numPr>
        <w:tabs>
          <w:tab w:val="left" w:pos="1134"/>
        </w:tabs>
        <w:ind w:left="0" w:firstLine="709"/>
        <w:rPr>
          <w:lang w:val="ru-RU"/>
        </w:rPr>
      </w:pPr>
      <w:r w:rsidRPr="00620ABA">
        <w:rPr>
          <w:lang w:val="ru-RU"/>
        </w:rPr>
        <w:t>Проведение аналитических работ по обзору опыта стран СНГ в формировании национальных систем ОКО;</w:t>
      </w:r>
    </w:p>
    <w:p w14:paraId="0B6F0501" w14:textId="77777777" w:rsidR="00B32F73" w:rsidRPr="00620ABA" w:rsidRDefault="00B32F73" w:rsidP="00B32F73">
      <w:pPr>
        <w:pStyle w:val="a3"/>
        <w:numPr>
          <w:ilvl w:val="0"/>
          <w:numId w:val="21"/>
        </w:numPr>
        <w:tabs>
          <w:tab w:val="left" w:pos="1134"/>
        </w:tabs>
        <w:ind w:left="0" w:firstLine="709"/>
        <w:rPr>
          <w:lang w:val="ru-RU"/>
        </w:rPr>
      </w:pPr>
      <w:r w:rsidRPr="00620ABA">
        <w:rPr>
          <w:lang w:val="ru-RU"/>
        </w:rPr>
        <w:t>Проведение аналитических работ по описанию опыта стран дальнего зарубежья в формировании национальных систем ОКО (на примере Австралии, США и Чили (в части национального мониторинга))</w:t>
      </w:r>
    </w:p>
    <w:p w14:paraId="3D1FA6DE" w14:textId="77777777" w:rsidR="00B32F73" w:rsidRPr="00881A2B" w:rsidRDefault="00B32F73" w:rsidP="00B32F73">
      <w:pPr>
        <w:rPr>
          <w:lang w:val="ru-RU"/>
        </w:rPr>
      </w:pPr>
      <w:r w:rsidRPr="00620ABA">
        <w:rPr>
          <w:lang w:val="ru-RU"/>
        </w:rPr>
        <w:t>Отчет о проведении сравнительного анализа опыта построения систем ОКО в Российской Федерации, странах СНГ и странах дальнего зарубежья</w:t>
      </w:r>
      <w:r>
        <w:rPr>
          <w:lang w:val="ru-RU"/>
        </w:rPr>
        <w:t xml:space="preserve"> включает следующие основные разделы:</w:t>
      </w:r>
    </w:p>
    <w:p w14:paraId="025172A3" w14:textId="77777777" w:rsidR="00B32F73" w:rsidRPr="00D80117" w:rsidRDefault="00B32F73" w:rsidP="00B32F73">
      <w:pPr>
        <w:pStyle w:val="a3"/>
        <w:numPr>
          <w:ilvl w:val="0"/>
          <w:numId w:val="22"/>
        </w:numPr>
        <w:ind w:left="993"/>
        <w:rPr>
          <w:lang w:val="ru-RU"/>
        </w:rPr>
      </w:pPr>
      <w:r w:rsidRPr="00D80117">
        <w:rPr>
          <w:lang w:val="ru-RU"/>
        </w:rPr>
        <w:t>Общая характеристика (ступени обучения, число учащихся и школ, формы итоговой аттестации и т.п.) существующей системы общего (школьного) образования;</w:t>
      </w:r>
    </w:p>
    <w:p w14:paraId="09A77E7B" w14:textId="77777777" w:rsidR="00B32F73" w:rsidRPr="00D80117" w:rsidRDefault="00B32F73" w:rsidP="00B32F73">
      <w:pPr>
        <w:pStyle w:val="a3"/>
        <w:numPr>
          <w:ilvl w:val="0"/>
          <w:numId w:val="22"/>
        </w:numPr>
        <w:ind w:left="993"/>
        <w:rPr>
          <w:lang w:val="ru-RU"/>
        </w:rPr>
      </w:pPr>
      <w:r w:rsidRPr="00D80117">
        <w:rPr>
          <w:lang w:val="ru-RU"/>
        </w:rPr>
        <w:t>Общая характеристика существующей системы оценки качества общего (школьного) образования;</w:t>
      </w:r>
    </w:p>
    <w:p w14:paraId="79ABEF0D" w14:textId="77777777" w:rsidR="00B32F73" w:rsidRPr="00D80117" w:rsidRDefault="00B32F73" w:rsidP="00B32F73">
      <w:pPr>
        <w:pStyle w:val="a3"/>
        <w:numPr>
          <w:ilvl w:val="0"/>
          <w:numId w:val="22"/>
        </w:numPr>
        <w:ind w:left="993"/>
        <w:rPr>
          <w:lang w:val="ru-RU"/>
        </w:rPr>
      </w:pPr>
      <w:r w:rsidRPr="00D80117">
        <w:rPr>
          <w:lang w:val="ru-RU"/>
        </w:rPr>
        <w:lastRenderedPageBreak/>
        <w:t>Мониторинговые исследования (международные сравнительные исследования качества образования, которые проводятся в стране, а также национальные мониторинговые исследования учебных достижений);</w:t>
      </w:r>
    </w:p>
    <w:p w14:paraId="53FEC9A9" w14:textId="77777777" w:rsidR="00B32F73" w:rsidRPr="00D80117" w:rsidRDefault="00B32F73" w:rsidP="00B32F73">
      <w:pPr>
        <w:pStyle w:val="a3"/>
        <w:numPr>
          <w:ilvl w:val="0"/>
          <w:numId w:val="22"/>
        </w:numPr>
        <w:ind w:left="993"/>
        <w:rPr>
          <w:lang w:val="ru-RU"/>
        </w:rPr>
      </w:pPr>
      <w:r w:rsidRPr="00D80117">
        <w:rPr>
          <w:lang w:val="ru-RU"/>
        </w:rPr>
        <w:t>Существующие национальные экзамены (выпускные из организаций общего образования (школ) и вступительные в организации высшего образования);</w:t>
      </w:r>
    </w:p>
    <w:p w14:paraId="708B445D" w14:textId="77777777" w:rsidR="00B32F73" w:rsidRPr="00D80117" w:rsidRDefault="00B32F73" w:rsidP="00B32F73">
      <w:pPr>
        <w:pStyle w:val="a3"/>
        <w:numPr>
          <w:ilvl w:val="0"/>
          <w:numId w:val="22"/>
        </w:numPr>
        <w:ind w:left="993"/>
        <w:rPr>
          <w:lang w:val="ru-RU"/>
        </w:rPr>
      </w:pPr>
      <w:r w:rsidRPr="00D80117">
        <w:rPr>
          <w:lang w:val="ru-RU"/>
        </w:rPr>
        <w:t>Внутришкольное оценивание;</w:t>
      </w:r>
    </w:p>
    <w:p w14:paraId="29CA9A2C" w14:textId="77777777" w:rsidR="00B32F73" w:rsidRPr="00D80117" w:rsidRDefault="00B32F73" w:rsidP="00B32F73">
      <w:pPr>
        <w:pStyle w:val="a3"/>
        <w:numPr>
          <w:ilvl w:val="0"/>
          <w:numId w:val="22"/>
        </w:numPr>
        <w:ind w:left="993"/>
        <w:rPr>
          <w:lang w:val="ru-RU"/>
        </w:rPr>
      </w:pPr>
      <w:r w:rsidRPr="00D80117">
        <w:rPr>
          <w:lang w:val="ru-RU"/>
        </w:rPr>
        <w:t>Дискуссионные вопросы, достижения и основные «уроки».</w:t>
      </w:r>
    </w:p>
    <w:p w14:paraId="5C896386" w14:textId="77777777" w:rsidR="00B32F73" w:rsidRPr="009119C0" w:rsidRDefault="00B32F73" w:rsidP="00B32F73">
      <w:pPr>
        <w:rPr>
          <w:rFonts w:cs="Times New Roman"/>
          <w:lang w:val="ru-RU"/>
        </w:rPr>
      </w:pPr>
      <w:r>
        <w:rPr>
          <w:lang w:val="ru-RU"/>
        </w:rPr>
        <w:t xml:space="preserve">В процессе проведения сопоставительного анализа были выявлены основные </w:t>
      </w:r>
      <w:r w:rsidRPr="009119C0">
        <w:rPr>
          <w:rFonts w:cs="Times New Roman"/>
          <w:lang w:val="ru-RU"/>
        </w:rPr>
        <w:t xml:space="preserve">сходства и различия </w:t>
      </w:r>
      <w:r>
        <w:rPr>
          <w:rFonts w:cs="Times New Roman"/>
          <w:lang w:val="ru-RU"/>
        </w:rPr>
        <w:t xml:space="preserve">НСОКО этих стран, </w:t>
      </w:r>
      <w:r>
        <w:rPr>
          <w:lang w:val="ru-RU"/>
        </w:rPr>
        <w:t xml:space="preserve">зафиксированы базовые условия формирования и функционирования этих систем, проанализированы причины этих отличий. </w:t>
      </w:r>
      <w:r w:rsidRPr="009119C0">
        <w:rPr>
          <w:rFonts w:cs="Times New Roman"/>
          <w:lang w:val="ru-RU"/>
        </w:rPr>
        <w:t>Использование ключевых контекстных характеристик</w:t>
      </w:r>
      <w:r>
        <w:rPr>
          <w:rFonts w:cs="Times New Roman"/>
          <w:lang w:val="ru-RU"/>
        </w:rPr>
        <w:t xml:space="preserve"> образовательных систем позволило</w:t>
      </w:r>
      <w:r w:rsidRPr="009119C0">
        <w:rPr>
          <w:rFonts w:cs="Times New Roman"/>
          <w:lang w:val="ru-RU"/>
        </w:rPr>
        <w:t xml:space="preserve"> с большей долей достоверности определить специфику использования </w:t>
      </w:r>
      <w:r>
        <w:rPr>
          <w:rFonts w:cs="Times New Roman"/>
          <w:lang w:val="ru-RU"/>
        </w:rPr>
        <w:t>разных</w:t>
      </w:r>
      <w:r w:rsidRPr="009119C0">
        <w:rPr>
          <w:rFonts w:cs="Times New Roman"/>
          <w:lang w:val="ru-RU"/>
        </w:rPr>
        <w:t xml:space="preserve"> моделей</w:t>
      </w:r>
      <w:r>
        <w:rPr>
          <w:rFonts w:cs="Times New Roman"/>
          <w:lang w:val="ru-RU"/>
        </w:rPr>
        <w:t xml:space="preserve"> ОКО</w:t>
      </w:r>
      <w:r w:rsidRPr="009119C0">
        <w:rPr>
          <w:rFonts w:cs="Times New Roman"/>
          <w:lang w:val="ru-RU"/>
        </w:rPr>
        <w:t>, в том числе, – сформулировать более точные гипотезы о причинах и условиях их эффективности.</w:t>
      </w:r>
    </w:p>
    <w:p w14:paraId="1DBBE7D8" w14:textId="77777777" w:rsidR="00B32F73" w:rsidRPr="00881A2B" w:rsidRDefault="00B32F73" w:rsidP="00B32F73">
      <w:pPr>
        <w:rPr>
          <w:lang w:val="ru-RU"/>
        </w:rPr>
      </w:pPr>
      <w:r w:rsidRPr="00881A2B">
        <w:rPr>
          <w:lang w:val="ru-RU"/>
        </w:rPr>
        <w:t xml:space="preserve">Результаты </w:t>
      </w:r>
      <w:r>
        <w:rPr>
          <w:lang w:val="ru-RU"/>
        </w:rPr>
        <w:t xml:space="preserve">аналитических </w:t>
      </w:r>
      <w:r w:rsidRPr="00881A2B">
        <w:rPr>
          <w:lang w:val="ru-RU"/>
        </w:rPr>
        <w:t>работ оформлены в отчет о проведении сравнительного анализа опыта построения систем ОКО в Российской Федерации, странах СНГ и странах дальнего зарубежья, содержащий:</w:t>
      </w:r>
    </w:p>
    <w:p w14:paraId="4CBA0CFB" w14:textId="77777777" w:rsidR="00B32F73" w:rsidRPr="00881A2B" w:rsidRDefault="00B32F73" w:rsidP="00B32F73">
      <w:pPr>
        <w:rPr>
          <w:lang w:val="ru-RU"/>
        </w:rPr>
      </w:pPr>
      <w:r w:rsidRPr="00881A2B">
        <w:rPr>
          <w:lang w:val="ru-RU"/>
        </w:rPr>
        <w:t xml:space="preserve">- результаты </w:t>
      </w:r>
      <w:r>
        <w:rPr>
          <w:lang w:val="ru-RU"/>
        </w:rPr>
        <w:t xml:space="preserve">сравнительного </w:t>
      </w:r>
      <w:r w:rsidRPr="00881A2B">
        <w:rPr>
          <w:lang w:val="ru-RU"/>
        </w:rPr>
        <w:t>анализа по каждому направлению</w:t>
      </w:r>
      <w:r>
        <w:rPr>
          <w:lang w:val="ru-RU"/>
        </w:rPr>
        <w:t xml:space="preserve"> НСОКО;</w:t>
      </w:r>
    </w:p>
    <w:p w14:paraId="1890C5EA" w14:textId="77777777" w:rsidR="00B32F73" w:rsidRPr="00881A2B" w:rsidRDefault="00B32F73" w:rsidP="00B32F73">
      <w:pPr>
        <w:rPr>
          <w:lang w:val="ru-RU"/>
        </w:rPr>
      </w:pPr>
      <w:r w:rsidRPr="00881A2B">
        <w:rPr>
          <w:lang w:val="ru-RU"/>
        </w:rPr>
        <w:t>- общие выводы о состоянии системы ОКО в Российской Федерации по сравнению со странами СНГ и странами дальнего зарубежья;</w:t>
      </w:r>
    </w:p>
    <w:p w14:paraId="0505557D" w14:textId="77777777" w:rsidR="00B32F73" w:rsidRPr="00881A2B" w:rsidRDefault="00B32F73" w:rsidP="00B32F73">
      <w:pPr>
        <w:rPr>
          <w:lang w:val="ru-RU"/>
        </w:rPr>
      </w:pPr>
      <w:r w:rsidRPr="00881A2B">
        <w:rPr>
          <w:lang w:val="ru-RU"/>
        </w:rPr>
        <w:t>- описание перспективных направлений развития системы ОКО, выявленных в ходе проведения анали</w:t>
      </w:r>
      <w:r>
        <w:rPr>
          <w:lang w:val="ru-RU"/>
        </w:rPr>
        <w:t>за.</w:t>
      </w:r>
    </w:p>
    <w:p w14:paraId="38AD47B8" w14:textId="77777777" w:rsidR="00B32F73" w:rsidRDefault="00B32F73" w:rsidP="00B32F73">
      <w:pPr>
        <w:rPr>
          <w:lang w:val="ru-RU"/>
        </w:rPr>
      </w:pPr>
      <w:r>
        <w:rPr>
          <w:lang w:val="ru-RU"/>
        </w:rPr>
        <w:t xml:space="preserve"> Полный текст </w:t>
      </w:r>
      <w:r w:rsidRPr="00881A2B">
        <w:rPr>
          <w:lang w:val="ru-RU"/>
        </w:rPr>
        <w:t>Отчет</w:t>
      </w:r>
      <w:r>
        <w:rPr>
          <w:lang w:val="ru-RU"/>
        </w:rPr>
        <w:t>а</w:t>
      </w:r>
      <w:r w:rsidRPr="00881A2B">
        <w:rPr>
          <w:lang w:val="ru-RU"/>
        </w:rPr>
        <w:t xml:space="preserve"> о проведении сравнительного анализа опыта построения систем ОКО в Российской Федерации, странах СНГ и странах дальнего зарубежья </w:t>
      </w:r>
      <w:r>
        <w:rPr>
          <w:lang w:val="ru-RU"/>
        </w:rPr>
        <w:t>составил 12.9 п.л., что почти в 13 раз превышает указанный в ГК минимум. Полный те</w:t>
      </w:r>
      <w:proofErr w:type="gramStart"/>
      <w:r>
        <w:rPr>
          <w:lang w:val="ru-RU"/>
        </w:rPr>
        <w:t>кст ср</w:t>
      </w:r>
      <w:proofErr w:type="gramEnd"/>
      <w:r>
        <w:rPr>
          <w:lang w:val="ru-RU"/>
        </w:rPr>
        <w:t>авнительного анализа представлен в Приложении 6.</w:t>
      </w:r>
    </w:p>
    <w:p w14:paraId="6AA5373B" w14:textId="77777777" w:rsidR="00B32F73" w:rsidRDefault="00B32F73" w:rsidP="00B32F73">
      <w:pPr>
        <w:rPr>
          <w:lang w:val="ru-RU"/>
        </w:rPr>
      </w:pPr>
      <w:r>
        <w:rPr>
          <w:lang w:val="ru-RU"/>
        </w:rPr>
        <w:t>Ниже приведен ряд основных заключений данного аналитического документа.</w:t>
      </w:r>
    </w:p>
    <w:p w14:paraId="5F44C705" w14:textId="77777777" w:rsidR="00B32F73" w:rsidRPr="00EF4497" w:rsidRDefault="00B32F73" w:rsidP="00B32F73">
      <w:pPr>
        <w:jc w:val="center"/>
        <w:rPr>
          <w:b/>
          <w:lang w:val="ru-RU"/>
        </w:rPr>
      </w:pPr>
      <w:r w:rsidRPr="00EF4497">
        <w:rPr>
          <w:b/>
          <w:lang w:val="ru-RU"/>
        </w:rPr>
        <w:t>1. Система школьного образования</w:t>
      </w:r>
    </w:p>
    <w:p w14:paraId="6C93FCEE" w14:textId="2784C198" w:rsidR="00B32F73" w:rsidRPr="00EF4497" w:rsidRDefault="00B32F73" w:rsidP="00B32F73">
      <w:pPr>
        <w:rPr>
          <w:rFonts w:cs="Times New Roman"/>
          <w:szCs w:val="24"/>
          <w:lang w:val="ru-RU"/>
        </w:rPr>
      </w:pPr>
      <w:r w:rsidRPr="00EF4497">
        <w:rPr>
          <w:rFonts w:cs="Times New Roman"/>
          <w:szCs w:val="24"/>
          <w:lang w:val="ru-RU"/>
        </w:rPr>
        <w:t xml:space="preserve">Образовательные системы стран СНГ, включая </w:t>
      </w:r>
      <w:r w:rsidR="005036AC">
        <w:rPr>
          <w:rFonts w:cs="Times New Roman"/>
          <w:szCs w:val="24"/>
          <w:lang w:val="ru-RU"/>
        </w:rPr>
        <w:t>Россию</w:t>
      </w:r>
      <w:r w:rsidRPr="00EF4497">
        <w:rPr>
          <w:rFonts w:cs="Times New Roman"/>
          <w:szCs w:val="24"/>
          <w:lang w:val="ru-RU"/>
        </w:rPr>
        <w:t>, имеют ряд сходных характеристик, например, таких как:</w:t>
      </w:r>
    </w:p>
    <w:p w14:paraId="045B28CE" w14:textId="77777777" w:rsidR="00B32F73" w:rsidRPr="00EF4497" w:rsidRDefault="00B32F73" w:rsidP="00B32F73">
      <w:pPr>
        <w:pStyle w:val="a3"/>
        <w:numPr>
          <w:ilvl w:val="0"/>
          <w:numId w:val="25"/>
        </w:numPr>
        <w:spacing w:after="0" w:line="276" w:lineRule="auto"/>
        <w:ind w:left="993" w:hanging="284"/>
        <w:rPr>
          <w:szCs w:val="24"/>
          <w:lang w:val="ru-RU"/>
        </w:rPr>
      </w:pPr>
      <w:r w:rsidRPr="00EF4497">
        <w:rPr>
          <w:szCs w:val="24"/>
          <w:lang w:val="ru-RU"/>
        </w:rPr>
        <w:t>Трехступенчатая система школьного образования, предполагающая обязательное обучение на первых двух ступенях и сопровождение переходов между ступенями оценочными процедурами;</w:t>
      </w:r>
    </w:p>
    <w:p w14:paraId="38392181" w14:textId="77777777" w:rsidR="00B32F73" w:rsidRPr="00EF4497" w:rsidRDefault="00B32F73" w:rsidP="00B32F73">
      <w:pPr>
        <w:pStyle w:val="a3"/>
        <w:numPr>
          <w:ilvl w:val="0"/>
          <w:numId w:val="25"/>
        </w:numPr>
        <w:spacing w:after="0" w:line="276" w:lineRule="auto"/>
        <w:ind w:left="993" w:hanging="284"/>
        <w:rPr>
          <w:szCs w:val="24"/>
          <w:lang w:val="ru-RU"/>
        </w:rPr>
      </w:pPr>
      <w:r w:rsidRPr="00EF4497">
        <w:rPr>
          <w:szCs w:val="24"/>
          <w:lang w:val="ru-RU"/>
        </w:rPr>
        <w:lastRenderedPageBreak/>
        <w:t>Окончание третьей ступени школьного обучения в связи с переходом к высшему образованию является основным объектом национальных оценок качества – итоговых аттестационных процедур.</w:t>
      </w:r>
    </w:p>
    <w:p w14:paraId="02C73453" w14:textId="77777777" w:rsidR="00B32F73" w:rsidRPr="00EF4497" w:rsidRDefault="00B32F73" w:rsidP="00B32F73">
      <w:pPr>
        <w:rPr>
          <w:rFonts w:cs="Times New Roman"/>
          <w:szCs w:val="24"/>
          <w:lang w:val="ru-RU"/>
        </w:rPr>
      </w:pPr>
      <w:proofErr w:type="gramStart"/>
      <w:r w:rsidRPr="00EF4497">
        <w:rPr>
          <w:rFonts w:cs="Times New Roman"/>
          <w:szCs w:val="24"/>
          <w:lang w:val="ru-RU"/>
        </w:rPr>
        <w:t>Во всех странах представлены школы разного типа и вида, как для одаренных обучающихся, так и для детей с особыми образовательными потребностями.</w:t>
      </w:r>
      <w:proofErr w:type="gramEnd"/>
      <w:r w:rsidRPr="00EF4497">
        <w:rPr>
          <w:rFonts w:cs="Times New Roman"/>
          <w:szCs w:val="24"/>
          <w:lang w:val="ru-RU"/>
        </w:rPr>
        <w:t xml:space="preserve"> Как правило, для поступления в школы повышенного уровня используются системы отборочных процедур, что определяет некоторый уровень селекции в эти школы. В ряде случаев селекционный отбор осуществляется с использованием процедур ОКО.</w:t>
      </w:r>
    </w:p>
    <w:p w14:paraId="2F2EFB31" w14:textId="36834F2C" w:rsidR="00B32F73" w:rsidRPr="00EF4497" w:rsidRDefault="00B32F73" w:rsidP="00B32F73">
      <w:pPr>
        <w:rPr>
          <w:rFonts w:cs="Times New Roman"/>
          <w:szCs w:val="24"/>
          <w:lang w:val="ru-RU"/>
        </w:rPr>
      </w:pPr>
      <w:r w:rsidRPr="00EF4497">
        <w:rPr>
          <w:rFonts w:cs="Times New Roman"/>
          <w:szCs w:val="24"/>
          <w:lang w:val="ru-RU"/>
        </w:rPr>
        <w:t xml:space="preserve">На уровне национального регулирования практически не представлена проблема особых требований к оценке качества подготовки обучающихся специализированных школ, в том числе школ повышенного уровня, хотя обсуждения этой проблематики ведутся, например, в </w:t>
      </w:r>
      <w:r w:rsidR="005036AC">
        <w:rPr>
          <w:rFonts w:cs="Times New Roman"/>
          <w:szCs w:val="24"/>
          <w:lang w:val="ru-RU"/>
        </w:rPr>
        <w:t>России</w:t>
      </w:r>
      <w:r w:rsidRPr="00EF4497">
        <w:rPr>
          <w:rFonts w:cs="Times New Roman"/>
          <w:szCs w:val="24"/>
          <w:lang w:val="ru-RU"/>
        </w:rPr>
        <w:t>.</w:t>
      </w:r>
    </w:p>
    <w:p w14:paraId="386752A2" w14:textId="77777777" w:rsidR="00B32F73" w:rsidRPr="00EF4497" w:rsidRDefault="00B32F73" w:rsidP="00B32F73">
      <w:pPr>
        <w:rPr>
          <w:rFonts w:cs="Times New Roman"/>
          <w:szCs w:val="24"/>
          <w:lang w:val="ru-RU"/>
        </w:rPr>
      </w:pPr>
      <w:r w:rsidRPr="00EF4497">
        <w:rPr>
          <w:rFonts w:cs="Times New Roman"/>
          <w:szCs w:val="24"/>
          <w:lang w:val="ru-RU"/>
        </w:rPr>
        <w:t>Еще одна важная особенность – преимущественно государственный характер и государственное регулирование школьного образования.</w:t>
      </w:r>
    </w:p>
    <w:p w14:paraId="6ED9D46F" w14:textId="3476445C" w:rsidR="00B32F73" w:rsidRPr="00EF4497" w:rsidRDefault="00B32F73" w:rsidP="00B32F73">
      <w:pPr>
        <w:rPr>
          <w:rFonts w:cs="Times New Roman"/>
          <w:szCs w:val="24"/>
          <w:lang w:val="ru-RU"/>
        </w:rPr>
      </w:pPr>
      <w:r w:rsidRPr="00EF4497">
        <w:rPr>
          <w:rFonts w:cs="Times New Roman"/>
          <w:szCs w:val="24"/>
          <w:lang w:val="ru-RU"/>
        </w:rPr>
        <w:t xml:space="preserve">В отдельных странах дальнего зарубежья, </w:t>
      </w:r>
      <w:r w:rsidR="004456DB" w:rsidRPr="00EF4497">
        <w:rPr>
          <w:rFonts w:cs="Times New Roman"/>
          <w:szCs w:val="24"/>
          <w:lang w:val="ru-RU"/>
        </w:rPr>
        <w:t>например,</w:t>
      </w:r>
      <w:r w:rsidRPr="00EF4497">
        <w:rPr>
          <w:rFonts w:cs="Times New Roman"/>
          <w:szCs w:val="24"/>
          <w:lang w:val="ru-RU"/>
        </w:rPr>
        <w:t xml:space="preserve"> в США и Австралии, системы общего (школьного) образования можно охарактеризовать, как более вариативные и менее подверженные государственному регулированию. Вариативность общего образования наблюдается и в различиях на уровне штатов. В разных штатах могут использоваться разные модели, разные программы, разные формы общего образования.</w:t>
      </w:r>
    </w:p>
    <w:p w14:paraId="35B7A062" w14:textId="77777777" w:rsidR="00B32F73" w:rsidRPr="00EF4497" w:rsidRDefault="00B32F73" w:rsidP="00B32F73">
      <w:pPr>
        <w:rPr>
          <w:rFonts w:cs="Times New Roman"/>
          <w:szCs w:val="24"/>
          <w:lang w:val="ru-RU"/>
        </w:rPr>
      </w:pPr>
      <w:r w:rsidRPr="00EF4497">
        <w:rPr>
          <w:rFonts w:cs="Times New Roman"/>
          <w:szCs w:val="24"/>
          <w:lang w:val="ru-RU"/>
        </w:rPr>
        <w:t>Эти особенности определяют многие нюансы национальных систем оценки качества образования (далее – НСОКО) в данных странах.</w:t>
      </w:r>
    </w:p>
    <w:p w14:paraId="6090A565" w14:textId="77777777" w:rsidR="00B32F73" w:rsidRPr="00EF4497" w:rsidRDefault="00B32F73" w:rsidP="00B32F73">
      <w:pPr>
        <w:jc w:val="center"/>
        <w:rPr>
          <w:b/>
          <w:lang w:val="ru-RU"/>
        </w:rPr>
      </w:pPr>
      <w:r w:rsidRPr="00EF4497">
        <w:rPr>
          <w:b/>
          <w:lang w:val="ru-RU"/>
        </w:rPr>
        <w:t>2. Общая характеристика систем оценки качества общего (школьного) образования</w:t>
      </w:r>
    </w:p>
    <w:p w14:paraId="2825ECB5" w14:textId="77777777" w:rsidR="00B32F73" w:rsidRPr="00EF4497" w:rsidRDefault="00B32F73" w:rsidP="00B32F73">
      <w:pPr>
        <w:rPr>
          <w:rFonts w:cs="Times New Roman"/>
          <w:szCs w:val="24"/>
          <w:lang w:val="ru-RU"/>
        </w:rPr>
      </w:pPr>
      <w:r w:rsidRPr="00EF4497">
        <w:rPr>
          <w:rFonts w:cs="Times New Roman"/>
          <w:szCs w:val="24"/>
          <w:lang w:val="ru-RU"/>
        </w:rPr>
        <w:t>НСОКО является важной составной частью всей системы образования, занимает существенное место среди государственных приоритетов. Этот приоритет закреплен в Государственных программах развития национальных образовательных систем, в национальных стратегиях, а в некоторых случаях – в национальных законах «Об образовании».</w:t>
      </w:r>
    </w:p>
    <w:p w14:paraId="51F6AD80" w14:textId="77777777" w:rsidR="00B32F73" w:rsidRPr="00EF4497" w:rsidRDefault="00B32F73" w:rsidP="00B32F73">
      <w:pPr>
        <w:rPr>
          <w:rFonts w:cs="Times New Roman"/>
          <w:szCs w:val="24"/>
          <w:lang w:val="ru-RU"/>
        </w:rPr>
      </w:pPr>
      <w:r w:rsidRPr="00EF4497">
        <w:rPr>
          <w:rFonts w:cs="Times New Roman"/>
          <w:szCs w:val="24"/>
          <w:lang w:val="ru-RU"/>
        </w:rPr>
        <w:t xml:space="preserve">Нормативно-правовые документы национального уровня регулируют следующие ключевые позиции НСОКО: </w:t>
      </w:r>
    </w:p>
    <w:p w14:paraId="7F6AE7DB" w14:textId="77777777" w:rsidR="00B32F73" w:rsidRPr="00EF4497" w:rsidRDefault="00B32F73" w:rsidP="00B32F73">
      <w:pPr>
        <w:pStyle w:val="a3"/>
        <w:numPr>
          <w:ilvl w:val="0"/>
          <w:numId w:val="26"/>
        </w:numPr>
        <w:spacing w:after="0"/>
        <w:ind w:left="993" w:hanging="284"/>
        <w:rPr>
          <w:szCs w:val="24"/>
          <w:lang w:val="ru-RU"/>
        </w:rPr>
      </w:pPr>
      <w:r w:rsidRPr="00EF4497">
        <w:rPr>
          <w:i/>
          <w:szCs w:val="24"/>
          <w:lang w:val="ru-RU"/>
        </w:rPr>
        <w:t>Социальные принципы</w:t>
      </w:r>
      <w:r w:rsidRPr="00EF4497">
        <w:rPr>
          <w:szCs w:val="24"/>
          <w:lang w:val="ru-RU"/>
        </w:rPr>
        <w:t xml:space="preserve">, реализуемые в сфере образования и определяющие сферы внимания НСОКО. Например, принцип равенства доступа к получению школьного образования определяет отсутствие отбора и необходимость выравнивания результативности образовательной деятельности школ; конкурсная основа получения высшего образования определяет необходимость и возможность проведения </w:t>
      </w:r>
      <w:r w:rsidRPr="00EF4497">
        <w:rPr>
          <w:szCs w:val="24"/>
          <w:lang w:val="ru-RU"/>
        </w:rPr>
        <w:lastRenderedPageBreak/>
        <w:t xml:space="preserve">вступительных испытаний и оценочных процедур на этапе перехода со ступени школьного на ступень профессионального и высшего образования. </w:t>
      </w:r>
    </w:p>
    <w:p w14:paraId="434DAD07" w14:textId="6322F7F5" w:rsidR="00B32F73" w:rsidRPr="00EF4497" w:rsidRDefault="00B32F73" w:rsidP="00B32F73">
      <w:pPr>
        <w:pStyle w:val="a3"/>
        <w:numPr>
          <w:ilvl w:val="0"/>
          <w:numId w:val="26"/>
        </w:numPr>
        <w:spacing w:after="0"/>
        <w:ind w:left="993" w:hanging="284"/>
        <w:rPr>
          <w:szCs w:val="24"/>
          <w:lang w:val="ru-RU"/>
        </w:rPr>
      </w:pPr>
      <w:r w:rsidRPr="00EF4497">
        <w:rPr>
          <w:i/>
          <w:szCs w:val="24"/>
          <w:lang w:val="ru-RU"/>
        </w:rPr>
        <w:t>Организационные, правовые и финансовые принципы государственной политики и отношения в сфере образования</w:t>
      </w:r>
      <w:r w:rsidRPr="00EF4497">
        <w:rPr>
          <w:szCs w:val="24"/>
          <w:lang w:val="ru-RU"/>
        </w:rPr>
        <w:t xml:space="preserve">, в том числе, принципы реализации контроля и надзора в сфере образования, в том числе, связанные с </w:t>
      </w:r>
      <w:r w:rsidR="004456DB" w:rsidRPr="00EF4497">
        <w:rPr>
          <w:szCs w:val="24"/>
          <w:lang w:val="ru-RU"/>
        </w:rPr>
        <w:t>аккредитационными</w:t>
      </w:r>
      <w:r w:rsidRPr="00EF4497">
        <w:rPr>
          <w:szCs w:val="24"/>
          <w:lang w:val="ru-RU"/>
        </w:rPr>
        <w:t xml:space="preserve"> и лицензионными процедурами.</w:t>
      </w:r>
    </w:p>
    <w:p w14:paraId="15F3B1BF" w14:textId="1C49CB0D" w:rsidR="00B32F73" w:rsidRPr="00EF4497" w:rsidRDefault="00B32F73" w:rsidP="00B32F73">
      <w:pPr>
        <w:pStyle w:val="a3"/>
        <w:numPr>
          <w:ilvl w:val="0"/>
          <w:numId w:val="26"/>
        </w:numPr>
        <w:spacing w:after="0"/>
        <w:ind w:left="993" w:hanging="284"/>
        <w:rPr>
          <w:szCs w:val="24"/>
          <w:lang w:val="ru-RU"/>
        </w:rPr>
      </w:pPr>
      <w:r w:rsidRPr="00EF4497">
        <w:rPr>
          <w:i/>
          <w:szCs w:val="24"/>
          <w:lang w:val="ru-RU"/>
        </w:rPr>
        <w:t>Международная интеграция национальной системы образования</w:t>
      </w:r>
      <w:r w:rsidRPr="00EF4497">
        <w:rPr>
          <w:szCs w:val="24"/>
          <w:lang w:val="ru-RU"/>
        </w:rPr>
        <w:t xml:space="preserve"> – вопросы участия образовательной системы страны в международных сопоставительных исследованиях качества образования нередко закрепляются национальными законами (Армения, </w:t>
      </w:r>
      <w:r w:rsidR="005036AC">
        <w:rPr>
          <w:szCs w:val="24"/>
          <w:lang w:val="ru-RU"/>
        </w:rPr>
        <w:t>Россия</w:t>
      </w:r>
      <w:r w:rsidRPr="00EF4497">
        <w:rPr>
          <w:szCs w:val="24"/>
          <w:lang w:val="ru-RU"/>
        </w:rPr>
        <w:t xml:space="preserve">) или иными правительственными актами. </w:t>
      </w:r>
    </w:p>
    <w:p w14:paraId="40F6BBD0" w14:textId="77777777" w:rsidR="00B32F73" w:rsidRPr="00EF4497" w:rsidRDefault="00B32F73" w:rsidP="00B32F73">
      <w:pPr>
        <w:pStyle w:val="a3"/>
        <w:numPr>
          <w:ilvl w:val="0"/>
          <w:numId w:val="26"/>
        </w:numPr>
        <w:spacing w:after="0"/>
        <w:ind w:left="993" w:hanging="284"/>
        <w:rPr>
          <w:szCs w:val="24"/>
          <w:lang w:val="ru-RU"/>
        </w:rPr>
      </w:pPr>
      <w:r w:rsidRPr="00EF4497">
        <w:rPr>
          <w:i/>
          <w:szCs w:val="24"/>
          <w:lang w:val="ru-RU"/>
        </w:rPr>
        <w:t>Значимость и смыслы развития НСОКО в системе образования страны</w:t>
      </w:r>
      <w:r w:rsidRPr="00EF4497">
        <w:rPr>
          <w:szCs w:val="24"/>
          <w:lang w:val="ru-RU"/>
        </w:rPr>
        <w:t>. Это стратегические программные документы, которые утверждаются либо на уровне Правительства, либо на уровне национального образовательного ведомства.</w:t>
      </w:r>
    </w:p>
    <w:p w14:paraId="548FE2B8" w14:textId="77777777" w:rsidR="00B32F73" w:rsidRPr="00EF4497" w:rsidRDefault="00B32F73" w:rsidP="00B32F73">
      <w:pPr>
        <w:pStyle w:val="a3"/>
        <w:numPr>
          <w:ilvl w:val="0"/>
          <w:numId w:val="26"/>
        </w:numPr>
        <w:spacing w:after="0"/>
        <w:ind w:left="993" w:hanging="284"/>
        <w:rPr>
          <w:szCs w:val="24"/>
          <w:lang w:val="ru-RU"/>
        </w:rPr>
      </w:pPr>
      <w:r w:rsidRPr="00EF4497">
        <w:rPr>
          <w:i/>
          <w:szCs w:val="24"/>
          <w:lang w:val="ru-RU"/>
        </w:rPr>
        <w:t>Принципы, механизмы и конкретные направления развития НСОКО</w:t>
      </w:r>
      <w:r w:rsidRPr="00EF4497">
        <w:rPr>
          <w:szCs w:val="24"/>
          <w:lang w:val="ru-RU"/>
        </w:rPr>
        <w:t xml:space="preserve"> – определяются документами на ведомственном уровне. </w:t>
      </w:r>
    </w:p>
    <w:p w14:paraId="2EF9839D" w14:textId="77777777" w:rsidR="00B32F73" w:rsidRPr="00EF4497" w:rsidRDefault="00B32F73" w:rsidP="00B32F73">
      <w:pPr>
        <w:pStyle w:val="a3"/>
        <w:numPr>
          <w:ilvl w:val="0"/>
          <w:numId w:val="26"/>
        </w:numPr>
        <w:spacing w:after="0" w:line="276" w:lineRule="auto"/>
        <w:ind w:left="993" w:hanging="284"/>
        <w:rPr>
          <w:szCs w:val="24"/>
          <w:lang w:val="ru-RU"/>
        </w:rPr>
      </w:pPr>
      <w:r w:rsidRPr="00EF4497">
        <w:rPr>
          <w:i/>
          <w:szCs w:val="24"/>
          <w:lang w:val="ru-RU"/>
        </w:rPr>
        <w:t>Принципы, механизмы и конкретные процедуры реализации отдельных направлений НСОКО</w:t>
      </w:r>
      <w:r w:rsidRPr="00EF4497">
        <w:rPr>
          <w:szCs w:val="24"/>
          <w:lang w:val="ru-RU"/>
        </w:rPr>
        <w:t xml:space="preserve">. </w:t>
      </w:r>
    </w:p>
    <w:p w14:paraId="353ADE8D" w14:textId="77777777" w:rsidR="00B32F73" w:rsidRPr="00EF4497" w:rsidRDefault="00B32F73" w:rsidP="00B32F73">
      <w:pPr>
        <w:pStyle w:val="a3"/>
        <w:numPr>
          <w:ilvl w:val="0"/>
          <w:numId w:val="26"/>
        </w:numPr>
        <w:spacing w:after="0" w:line="276" w:lineRule="auto"/>
        <w:ind w:left="993" w:hanging="284"/>
        <w:rPr>
          <w:szCs w:val="24"/>
          <w:lang w:val="ru-RU"/>
        </w:rPr>
      </w:pPr>
      <w:r w:rsidRPr="00EF4497">
        <w:rPr>
          <w:i/>
          <w:szCs w:val="24"/>
          <w:lang w:val="ru-RU"/>
        </w:rPr>
        <w:t xml:space="preserve">Предмет и нормативные критерии оценивания учебных достижений обучающихся в рамках НСОКО </w:t>
      </w:r>
      <w:r w:rsidRPr="00EF4497">
        <w:rPr>
          <w:szCs w:val="24"/>
          <w:lang w:val="ru-RU"/>
        </w:rPr>
        <w:t xml:space="preserve">нередко задается на уровне национальных образовательных стандартов. </w:t>
      </w:r>
    </w:p>
    <w:p w14:paraId="2E7889C3" w14:textId="77777777" w:rsidR="00B32F73" w:rsidRPr="00EF4497" w:rsidRDefault="00B32F73" w:rsidP="00B32F73">
      <w:pPr>
        <w:rPr>
          <w:rFonts w:cs="Times New Roman"/>
          <w:szCs w:val="24"/>
          <w:lang w:val="ru-RU"/>
        </w:rPr>
      </w:pPr>
      <w:r w:rsidRPr="00EF4497">
        <w:rPr>
          <w:rFonts w:cs="Times New Roman"/>
          <w:szCs w:val="24"/>
          <w:lang w:val="ru-RU"/>
        </w:rPr>
        <w:t xml:space="preserve">Вариативность системы образования в США и Австралии обусловливает специфику систем ОКО реализуемых в этих странах. Они менее централизованные, включают меньший объем параметров оценки освоения образовательных программ. </w:t>
      </w:r>
      <w:proofErr w:type="gramStart"/>
      <w:r w:rsidRPr="00EF4497">
        <w:rPr>
          <w:rFonts w:cs="Times New Roman"/>
          <w:szCs w:val="24"/>
          <w:lang w:val="ru-RU"/>
        </w:rPr>
        <w:t>С другой стороны, они в большей степени ориентированы на учет образовательного контекста (гендерный состав, расовый и этнический состав, по уровню дохода семьи и мн.др.) и внеучебных результатов школьников (оценка учащегося складывается не только на основании результатов тестов, но и из отношения к учебе, участия в жизни класса и т. д.).</w:t>
      </w:r>
      <w:proofErr w:type="gramEnd"/>
    </w:p>
    <w:p w14:paraId="6149BCB4" w14:textId="77777777" w:rsidR="00B32F73" w:rsidRPr="00EF4497" w:rsidRDefault="00B32F73" w:rsidP="00B32F73">
      <w:pPr>
        <w:rPr>
          <w:rFonts w:cs="Times New Roman"/>
          <w:szCs w:val="24"/>
          <w:lang w:val="ru-RU"/>
        </w:rPr>
      </w:pPr>
      <w:r w:rsidRPr="00EF4497">
        <w:rPr>
          <w:rFonts w:cs="Times New Roman"/>
          <w:szCs w:val="24"/>
          <w:lang w:val="ru-RU"/>
        </w:rPr>
        <w:t xml:space="preserve">В разных вариациях НСОКО исследуемых стран </w:t>
      </w:r>
      <w:proofErr w:type="gramStart"/>
      <w:r w:rsidRPr="00EF4497">
        <w:rPr>
          <w:rFonts w:cs="Times New Roman"/>
          <w:szCs w:val="24"/>
          <w:lang w:val="ru-RU"/>
        </w:rPr>
        <w:t>ориентированы</w:t>
      </w:r>
      <w:proofErr w:type="gramEnd"/>
      <w:r w:rsidRPr="00EF4497">
        <w:rPr>
          <w:rFonts w:cs="Times New Roman"/>
          <w:szCs w:val="24"/>
          <w:lang w:val="ru-RU"/>
        </w:rPr>
        <w:t xml:space="preserve"> на достижение следующих целей:</w:t>
      </w:r>
    </w:p>
    <w:p w14:paraId="64D92E70" w14:textId="77777777" w:rsidR="00B32F73" w:rsidRPr="00EF4497" w:rsidRDefault="00B32F73" w:rsidP="00B32F73">
      <w:pPr>
        <w:pStyle w:val="a3"/>
        <w:numPr>
          <w:ilvl w:val="0"/>
          <w:numId w:val="33"/>
        </w:numPr>
        <w:spacing w:after="0"/>
        <w:rPr>
          <w:szCs w:val="24"/>
          <w:lang w:val="ru-RU"/>
        </w:rPr>
      </w:pPr>
      <w:r w:rsidRPr="00EF4497">
        <w:rPr>
          <w:lang w:val="ru-RU"/>
        </w:rPr>
        <w:t>получение объективной информации о состоянии системы образования и принятие обоснованных управленческих решений по повышению его качества;</w:t>
      </w:r>
    </w:p>
    <w:p w14:paraId="7AD771D9" w14:textId="77777777" w:rsidR="00B32F73" w:rsidRPr="00EF4497" w:rsidRDefault="00B32F73" w:rsidP="00B32F73">
      <w:pPr>
        <w:pStyle w:val="a3"/>
        <w:numPr>
          <w:ilvl w:val="0"/>
          <w:numId w:val="33"/>
        </w:numPr>
        <w:spacing w:after="0"/>
        <w:rPr>
          <w:szCs w:val="24"/>
          <w:lang w:val="ru-RU"/>
        </w:rPr>
      </w:pPr>
      <w:r w:rsidRPr="00EF4497">
        <w:rPr>
          <w:szCs w:val="24"/>
          <w:lang w:val="ru-RU"/>
        </w:rPr>
        <w:t>обеспечение объективной оценки образовательных достижений учащихся и создание условия для рационального распределения выпускников;</w:t>
      </w:r>
    </w:p>
    <w:p w14:paraId="36379901" w14:textId="77777777" w:rsidR="00B32F73" w:rsidRPr="00EF4497" w:rsidRDefault="00B32F73" w:rsidP="00B32F73">
      <w:pPr>
        <w:pStyle w:val="a3"/>
        <w:numPr>
          <w:ilvl w:val="0"/>
          <w:numId w:val="33"/>
        </w:numPr>
        <w:spacing w:after="0"/>
        <w:rPr>
          <w:lang w:val="ru-RU"/>
        </w:rPr>
      </w:pPr>
      <w:r w:rsidRPr="00EF4497">
        <w:rPr>
          <w:lang w:val="ru-RU"/>
        </w:rPr>
        <w:lastRenderedPageBreak/>
        <w:t>повышение уровня информированности потребителей образовательных услуг для принятия жизненно важных решений (например, продолжение образования или трудоустройство);</w:t>
      </w:r>
    </w:p>
    <w:p w14:paraId="0DF588EB" w14:textId="77777777" w:rsidR="00B32F73" w:rsidRPr="00EF4497" w:rsidRDefault="00B32F73" w:rsidP="00B32F73">
      <w:pPr>
        <w:pStyle w:val="a3"/>
        <w:numPr>
          <w:ilvl w:val="0"/>
          <w:numId w:val="33"/>
        </w:numPr>
        <w:spacing w:after="0"/>
        <w:rPr>
          <w:szCs w:val="24"/>
          <w:lang w:val="ru-RU"/>
        </w:rPr>
      </w:pPr>
      <w:r w:rsidRPr="00EF4497">
        <w:rPr>
          <w:szCs w:val="24"/>
          <w:lang w:val="ru-RU"/>
        </w:rPr>
        <w:t xml:space="preserve">развитие инфраструктуры, осуществляющей оценку качества образования (включая, </w:t>
      </w:r>
      <w:r w:rsidRPr="00EF4497">
        <w:rPr>
          <w:lang w:val="ru-RU"/>
        </w:rPr>
        <w:t>государственные аттестационные службы).</w:t>
      </w:r>
    </w:p>
    <w:p w14:paraId="1F9252C6" w14:textId="77777777" w:rsidR="00B32F73" w:rsidRPr="00EF4497" w:rsidRDefault="00B32F73" w:rsidP="00B32F73">
      <w:pPr>
        <w:rPr>
          <w:rFonts w:cs="Times New Roman"/>
          <w:szCs w:val="24"/>
          <w:lang w:val="ru-RU"/>
        </w:rPr>
      </w:pPr>
      <w:r w:rsidRPr="00EF4497">
        <w:rPr>
          <w:rFonts w:cs="Times New Roman"/>
          <w:szCs w:val="24"/>
          <w:lang w:val="ru-RU"/>
        </w:rPr>
        <w:t>В реализации задач НСОКО задействованы различные организации и структуры.</w:t>
      </w:r>
    </w:p>
    <w:p w14:paraId="4B7E40A2" w14:textId="77777777" w:rsidR="00B32F73" w:rsidRPr="00EF4497" w:rsidRDefault="00B32F73" w:rsidP="00B32F73">
      <w:pPr>
        <w:rPr>
          <w:rFonts w:cs="Times New Roman"/>
          <w:szCs w:val="24"/>
          <w:lang w:val="ru-RU"/>
        </w:rPr>
      </w:pPr>
      <w:r w:rsidRPr="00EF4497">
        <w:rPr>
          <w:rFonts w:cs="Times New Roman"/>
          <w:szCs w:val="24"/>
          <w:lang w:val="ru-RU"/>
        </w:rPr>
        <w:t>Ключевыми игроками во всех моделях выступают национальные образовательные ведомства (Министерства образования) и специализированные организации по оценке качества образования, которые во многих странах имеют организационно-правовой статус подведомственных министерству некоммерческих организаций. В некоторых случаях, они создаются непосредственно при правительстве страны как, например, в   Армении.</w:t>
      </w:r>
    </w:p>
    <w:p w14:paraId="4582645D" w14:textId="77777777" w:rsidR="00B32F73" w:rsidRPr="00EF4497" w:rsidRDefault="00B32F73" w:rsidP="00B32F73">
      <w:pPr>
        <w:rPr>
          <w:rFonts w:cs="Times New Roman"/>
          <w:szCs w:val="24"/>
          <w:lang w:val="ru-RU"/>
        </w:rPr>
      </w:pPr>
      <w:r w:rsidRPr="00EF4497">
        <w:rPr>
          <w:rFonts w:cs="Times New Roman"/>
          <w:szCs w:val="24"/>
          <w:lang w:val="ru-RU"/>
        </w:rPr>
        <w:t xml:space="preserve">В большинстве стран существуют контрольно-надзорные правительственные органы, занимающиеся вопросами аттестации, аккредитации и </w:t>
      </w:r>
      <w:proofErr w:type="gramStart"/>
      <w:r w:rsidRPr="00EF4497">
        <w:rPr>
          <w:rFonts w:cs="Times New Roman"/>
          <w:szCs w:val="24"/>
          <w:lang w:val="ru-RU"/>
        </w:rPr>
        <w:t>контролем за</w:t>
      </w:r>
      <w:proofErr w:type="gramEnd"/>
      <w:r w:rsidRPr="00EF4497">
        <w:rPr>
          <w:rFonts w:cs="Times New Roman"/>
          <w:szCs w:val="24"/>
          <w:lang w:val="ru-RU"/>
        </w:rPr>
        <w:t xml:space="preserve"> исполнением национального законодательства в сфере образования.</w:t>
      </w:r>
    </w:p>
    <w:p w14:paraId="365111A3" w14:textId="77777777" w:rsidR="00B32F73" w:rsidRPr="00EF4497" w:rsidRDefault="00B32F73" w:rsidP="00B32F73">
      <w:pPr>
        <w:rPr>
          <w:rFonts w:cs="Times New Roman"/>
          <w:szCs w:val="24"/>
          <w:lang w:val="ru-RU"/>
        </w:rPr>
      </w:pPr>
      <w:r w:rsidRPr="00EF4497">
        <w:rPr>
          <w:rFonts w:cs="Times New Roman"/>
          <w:szCs w:val="24"/>
          <w:lang w:val="ru-RU"/>
        </w:rPr>
        <w:t>Во всех странах к реализации целей НСОКО активно привлекаются организации, основная деятельность которых ориентирована на развитие системы образования в целом или отдельные ее частей и направлений (различные институты развития образования).</w:t>
      </w:r>
    </w:p>
    <w:p w14:paraId="5F1E697D" w14:textId="77777777" w:rsidR="00B32F73" w:rsidRPr="00EF4497" w:rsidRDefault="00B32F73" w:rsidP="00B32F73">
      <w:pPr>
        <w:rPr>
          <w:rFonts w:cs="Times New Roman"/>
          <w:szCs w:val="24"/>
          <w:lang w:val="ru-RU"/>
        </w:rPr>
      </w:pPr>
      <w:r w:rsidRPr="00EF4497">
        <w:rPr>
          <w:rFonts w:cs="Times New Roman"/>
          <w:szCs w:val="24"/>
          <w:lang w:val="ru-RU"/>
        </w:rPr>
        <w:t xml:space="preserve">Негосударственный сектор пока слабо включается в НСОКО, хотя опыт стран дальнего зарубежья демонстрирует их эффективность и перспективность. Среди стран СНГ негосударственная структура НСОКО функционирует в Республике Киргизия – Центр оценивания в образовании и методов обучения (ЦООМО). </w:t>
      </w:r>
    </w:p>
    <w:p w14:paraId="2CC1C0FF" w14:textId="77777777" w:rsidR="00B32F73" w:rsidRPr="00EF4497" w:rsidRDefault="00B32F73" w:rsidP="00B32F73">
      <w:pPr>
        <w:rPr>
          <w:rFonts w:cs="Times New Roman"/>
          <w:szCs w:val="24"/>
          <w:lang w:val="ru-RU"/>
        </w:rPr>
      </w:pPr>
      <w:r w:rsidRPr="00EF4497">
        <w:rPr>
          <w:rFonts w:cs="Times New Roman"/>
          <w:szCs w:val="24"/>
          <w:lang w:val="ru-RU"/>
        </w:rPr>
        <w:t xml:space="preserve">Сотрудники организаций и структур, обеспечивающие НСОКО, в подавляющем большинстве являются штатными сотрудниками. </w:t>
      </w:r>
    </w:p>
    <w:p w14:paraId="2015AF49" w14:textId="77777777" w:rsidR="00B32F73" w:rsidRPr="00EF4497" w:rsidRDefault="00B32F73" w:rsidP="00B32F73">
      <w:pPr>
        <w:rPr>
          <w:rFonts w:cs="Times New Roman"/>
          <w:szCs w:val="24"/>
          <w:lang w:val="ru-RU"/>
        </w:rPr>
      </w:pPr>
      <w:r w:rsidRPr="00EF4497">
        <w:rPr>
          <w:rFonts w:cs="Times New Roman"/>
          <w:szCs w:val="24"/>
          <w:lang w:val="ru-RU"/>
        </w:rPr>
        <w:t>Внештатные специалисты привлекаются для реализации определенных видов работ, например, для разработки тестов и заданий, проведения итоговых аттестационных процедур (например, ЕГЭ). Часто внештатные специалисты используются в роли экспертов.</w:t>
      </w:r>
    </w:p>
    <w:p w14:paraId="7AF24348" w14:textId="77777777" w:rsidR="00B32F73" w:rsidRPr="00EF4497" w:rsidRDefault="00B32F73" w:rsidP="00B32F73">
      <w:pPr>
        <w:rPr>
          <w:rFonts w:cs="Times New Roman"/>
          <w:szCs w:val="24"/>
          <w:lang w:val="ru-RU"/>
        </w:rPr>
      </w:pPr>
      <w:r w:rsidRPr="00EF4497">
        <w:rPr>
          <w:rFonts w:cs="Times New Roman"/>
          <w:szCs w:val="24"/>
          <w:lang w:val="ru-RU"/>
        </w:rPr>
        <w:t>В ряде стран к проведению оценочных процедур (например, итоговой аттестации обучающихся) в роли наблюдателей привлекаются не только специалисты в сфере образования, но и представители общественности.</w:t>
      </w:r>
    </w:p>
    <w:p w14:paraId="3B0C111A" w14:textId="77777777" w:rsidR="00B32F73" w:rsidRPr="00EF4497" w:rsidRDefault="00B32F73" w:rsidP="00B32F73">
      <w:pPr>
        <w:rPr>
          <w:rFonts w:cs="Times New Roman"/>
          <w:szCs w:val="24"/>
          <w:lang w:val="ru-RU"/>
        </w:rPr>
      </w:pPr>
      <w:r w:rsidRPr="00EF4497">
        <w:rPr>
          <w:rFonts w:cs="Times New Roman"/>
          <w:szCs w:val="24"/>
          <w:lang w:val="ru-RU"/>
        </w:rPr>
        <w:t>Подготовке специалистов в сфере ОКО уделяется большое внимание во всех странах. На их подготовку направлены национальные (государственные, федеральные) программы дополнительного профессионального образования (повышения квалификации и переподготовки кадров), реализуются обучающие курсы по разным направлениям в сфере ОКО:</w:t>
      </w:r>
    </w:p>
    <w:p w14:paraId="58F8D44E" w14:textId="77777777" w:rsidR="00B32F73" w:rsidRPr="0053577E" w:rsidRDefault="00B32F73" w:rsidP="00B32F73">
      <w:pPr>
        <w:pStyle w:val="a3"/>
        <w:numPr>
          <w:ilvl w:val="0"/>
          <w:numId w:val="27"/>
        </w:numPr>
        <w:spacing w:after="0" w:line="276" w:lineRule="auto"/>
        <w:ind w:left="993" w:hanging="284"/>
        <w:rPr>
          <w:szCs w:val="24"/>
        </w:rPr>
      </w:pPr>
      <w:r w:rsidRPr="0053577E">
        <w:rPr>
          <w:szCs w:val="24"/>
        </w:rPr>
        <w:lastRenderedPageBreak/>
        <w:t>тестология и разработка тестов;</w:t>
      </w:r>
    </w:p>
    <w:p w14:paraId="5CF5A793" w14:textId="77777777" w:rsidR="00B32F73" w:rsidRPr="00EF4497" w:rsidRDefault="00B32F73" w:rsidP="00B32F73">
      <w:pPr>
        <w:pStyle w:val="a3"/>
        <w:numPr>
          <w:ilvl w:val="0"/>
          <w:numId w:val="27"/>
        </w:numPr>
        <w:spacing w:after="0" w:line="276" w:lineRule="auto"/>
        <w:ind w:left="993" w:hanging="284"/>
        <w:rPr>
          <w:szCs w:val="24"/>
          <w:lang w:val="ru-RU"/>
        </w:rPr>
      </w:pPr>
      <w:r w:rsidRPr="00EF4497">
        <w:rPr>
          <w:szCs w:val="24"/>
          <w:lang w:val="ru-RU"/>
        </w:rPr>
        <w:t>внутришкольная оценка качества знаний обучающихся;</w:t>
      </w:r>
    </w:p>
    <w:p w14:paraId="572A9A2D" w14:textId="77777777" w:rsidR="00B32F73" w:rsidRPr="00EF4497" w:rsidRDefault="00B32F73" w:rsidP="00B32F73">
      <w:pPr>
        <w:pStyle w:val="a3"/>
        <w:numPr>
          <w:ilvl w:val="0"/>
          <w:numId w:val="27"/>
        </w:numPr>
        <w:spacing w:after="0" w:line="276" w:lineRule="auto"/>
        <w:ind w:left="993" w:hanging="284"/>
        <w:rPr>
          <w:szCs w:val="24"/>
          <w:lang w:val="ru-RU"/>
        </w:rPr>
      </w:pPr>
      <w:r w:rsidRPr="00EF4497">
        <w:rPr>
          <w:szCs w:val="24"/>
          <w:lang w:val="ru-RU"/>
        </w:rPr>
        <w:t>управление на основе знаний (использование результатов ОКО для принятия управленческих решений, формирования образовательной политики, развития образовательной системы), и проч.</w:t>
      </w:r>
    </w:p>
    <w:p w14:paraId="1869A025" w14:textId="77777777" w:rsidR="00B32F73" w:rsidRPr="00EF4497" w:rsidRDefault="00B32F73" w:rsidP="00B32F73">
      <w:pPr>
        <w:rPr>
          <w:rFonts w:cs="Times New Roman"/>
          <w:szCs w:val="24"/>
          <w:lang w:val="ru-RU"/>
        </w:rPr>
      </w:pPr>
      <w:r w:rsidRPr="00EF4497">
        <w:rPr>
          <w:rFonts w:cs="Times New Roman"/>
          <w:szCs w:val="24"/>
          <w:lang w:val="ru-RU"/>
        </w:rPr>
        <w:t xml:space="preserve">В ряде стран отмечается наличие программ подготовки специалистов в сфере ОКО в рамках внешних международных программ, особенно часто упоминается Всемирный банк (Беларусь, Россия, Таджикистан). </w:t>
      </w:r>
    </w:p>
    <w:p w14:paraId="27315F38" w14:textId="77777777" w:rsidR="00B32F73" w:rsidRDefault="00B32F73" w:rsidP="00B32F73">
      <w:pPr>
        <w:rPr>
          <w:rFonts w:cs="Times New Roman"/>
          <w:szCs w:val="24"/>
          <w:lang w:val="ru-RU"/>
        </w:rPr>
      </w:pPr>
      <w:r w:rsidRPr="00EF4497">
        <w:rPr>
          <w:rFonts w:cs="Times New Roman"/>
          <w:szCs w:val="24"/>
          <w:lang w:val="ru-RU"/>
        </w:rPr>
        <w:t xml:space="preserve">Для привлекаемых специалистов и общественных наблюдателей также проводятся обучающие курсы и семинары. </w:t>
      </w:r>
    </w:p>
    <w:p w14:paraId="2C1EAE87" w14:textId="77777777" w:rsidR="00B32F73" w:rsidRPr="00EF4497" w:rsidRDefault="00B32F73" w:rsidP="00B32F73">
      <w:pPr>
        <w:jc w:val="center"/>
        <w:rPr>
          <w:b/>
          <w:lang w:val="ru-RU"/>
        </w:rPr>
      </w:pPr>
      <w:r w:rsidRPr="00EF4497">
        <w:rPr>
          <w:b/>
          <w:lang w:val="ru-RU"/>
        </w:rPr>
        <w:t>3. Национальные (государственные) экзамены</w:t>
      </w:r>
    </w:p>
    <w:p w14:paraId="301A39F3" w14:textId="1DCBEA27" w:rsidR="00B32F73" w:rsidRPr="00EF4497" w:rsidRDefault="00B32F73" w:rsidP="00B32F73">
      <w:pPr>
        <w:autoSpaceDE w:val="0"/>
        <w:autoSpaceDN w:val="0"/>
        <w:adjustRightInd w:val="0"/>
        <w:rPr>
          <w:rFonts w:cs="Times New Roman"/>
          <w:color w:val="000000"/>
          <w:szCs w:val="24"/>
          <w:lang w:val="ru-RU"/>
        </w:rPr>
      </w:pPr>
      <w:r w:rsidRPr="00EF4497">
        <w:rPr>
          <w:rFonts w:cs="Times New Roman"/>
          <w:color w:val="000000"/>
          <w:szCs w:val="24"/>
          <w:lang w:val="ru-RU"/>
        </w:rPr>
        <w:t xml:space="preserve">Изменения, происходящие в системах образования стран СНГ и </w:t>
      </w:r>
      <w:r w:rsidR="005036AC">
        <w:rPr>
          <w:rFonts w:cs="Times New Roman"/>
          <w:color w:val="000000"/>
          <w:szCs w:val="24"/>
          <w:lang w:val="ru-RU"/>
        </w:rPr>
        <w:t>России</w:t>
      </w:r>
      <w:r w:rsidRPr="00EF4497">
        <w:rPr>
          <w:rFonts w:cs="Times New Roman"/>
          <w:color w:val="000000"/>
          <w:szCs w:val="24"/>
          <w:lang w:val="ru-RU"/>
        </w:rPr>
        <w:t xml:space="preserve">, затрагивают, в том числе, организацию национальных (государственных) экзаменов. </w:t>
      </w:r>
    </w:p>
    <w:p w14:paraId="792DEEFF" w14:textId="77777777" w:rsidR="00B32F73" w:rsidRPr="00EF4497" w:rsidRDefault="00B32F73" w:rsidP="00B32F73">
      <w:pPr>
        <w:autoSpaceDE w:val="0"/>
        <w:autoSpaceDN w:val="0"/>
        <w:adjustRightInd w:val="0"/>
        <w:rPr>
          <w:rFonts w:cs="Times New Roman"/>
          <w:color w:val="000000"/>
          <w:szCs w:val="24"/>
          <w:lang w:val="ru-RU"/>
        </w:rPr>
      </w:pPr>
      <w:r w:rsidRPr="00EF4497">
        <w:rPr>
          <w:rFonts w:cs="Times New Roman"/>
          <w:color w:val="000000"/>
          <w:szCs w:val="24"/>
          <w:lang w:val="ru-RU"/>
        </w:rPr>
        <w:t xml:space="preserve">В процессе институционального оформления национальных экзаменов странами решается ряд общих задач, среди которых: создание и усовершенствование нормативной правовой базы, научно-методического и информационно-технического обеспечения, формирование позитивного отношения общества к новым формам </w:t>
      </w:r>
      <w:proofErr w:type="gramStart"/>
      <w:r w:rsidRPr="00EF4497">
        <w:rPr>
          <w:rFonts w:cs="Times New Roman"/>
          <w:color w:val="000000"/>
          <w:szCs w:val="24"/>
          <w:lang w:val="ru-RU"/>
        </w:rPr>
        <w:t>оценки уровня подготовки выпускников школ</w:t>
      </w:r>
      <w:proofErr w:type="gramEnd"/>
      <w:r w:rsidRPr="00EF4497">
        <w:rPr>
          <w:rFonts w:cs="Times New Roman"/>
          <w:color w:val="000000"/>
          <w:szCs w:val="24"/>
          <w:lang w:val="ru-RU"/>
        </w:rPr>
        <w:t xml:space="preserve"> и абитуриентов вузов.</w:t>
      </w:r>
    </w:p>
    <w:p w14:paraId="7236B707" w14:textId="77777777" w:rsidR="00B32F73" w:rsidRPr="00EF4497" w:rsidRDefault="00B32F73" w:rsidP="00B32F73">
      <w:pPr>
        <w:autoSpaceDE w:val="0"/>
        <w:autoSpaceDN w:val="0"/>
        <w:adjustRightInd w:val="0"/>
        <w:rPr>
          <w:rFonts w:cs="Times New Roman"/>
          <w:color w:val="000000"/>
          <w:szCs w:val="24"/>
          <w:lang w:val="ru-RU"/>
        </w:rPr>
      </w:pPr>
      <w:r w:rsidRPr="00EF4497">
        <w:rPr>
          <w:rFonts w:cs="Times New Roman"/>
          <w:color w:val="000000"/>
          <w:szCs w:val="24"/>
          <w:lang w:val="ru-RU"/>
        </w:rPr>
        <w:t xml:space="preserve">Общий набор экзаменов в образовательных системах рассматриваемых стран СНГ состоит из школьных выпускных экзаменов на каждой из трех ступеней обучения и вступительных экзаменов в учреждения среднего профессионального и высшего образования. При этом набор экзаменов в каждой стране уникален </w:t>
      </w:r>
    </w:p>
    <w:p w14:paraId="38187444" w14:textId="77777777" w:rsidR="00B32F73" w:rsidRPr="00EF4497" w:rsidRDefault="00B32F73" w:rsidP="00B32F73">
      <w:pPr>
        <w:autoSpaceDE w:val="0"/>
        <w:autoSpaceDN w:val="0"/>
        <w:adjustRightInd w:val="0"/>
        <w:spacing w:before="120" w:after="120"/>
        <w:jc w:val="center"/>
        <w:rPr>
          <w:rFonts w:cs="Times New Roman"/>
          <w:color w:val="000000"/>
          <w:szCs w:val="24"/>
          <w:lang w:val="ru-RU"/>
        </w:rPr>
      </w:pPr>
      <w:r w:rsidRPr="00EF4497">
        <w:rPr>
          <w:rFonts w:cs="Times New Roman"/>
          <w:color w:val="000000"/>
          <w:szCs w:val="24"/>
          <w:lang w:val="ru-RU"/>
        </w:rPr>
        <w:t>Национальные экзамены в странах СНГ</w:t>
      </w:r>
    </w:p>
    <w:tbl>
      <w:tblPr>
        <w:tblStyle w:val="a8"/>
        <w:tblW w:w="5000" w:type="pct"/>
        <w:jc w:val="center"/>
        <w:tblLook w:val="04A0" w:firstRow="1" w:lastRow="0" w:firstColumn="1" w:lastColumn="0" w:noHBand="0" w:noVBand="1"/>
      </w:tblPr>
      <w:tblGrid>
        <w:gridCol w:w="1387"/>
        <w:gridCol w:w="1207"/>
        <w:gridCol w:w="863"/>
        <w:gridCol w:w="1306"/>
        <w:gridCol w:w="1306"/>
        <w:gridCol w:w="1306"/>
        <w:gridCol w:w="1464"/>
        <w:gridCol w:w="1349"/>
      </w:tblGrid>
      <w:tr w:rsidR="00B32F73" w:rsidRPr="00EF4497" w14:paraId="3FB00BC5" w14:textId="77777777" w:rsidTr="00B32F73">
        <w:trPr>
          <w:jc w:val="center"/>
        </w:trPr>
        <w:tc>
          <w:tcPr>
            <w:tcW w:w="1293" w:type="pct"/>
            <w:gridSpan w:val="2"/>
          </w:tcPr>
          <w:p w14:paraId="1D311DC3" w14:textId="77777777" w:rsidR="00B32F73" w:rsidRPr="00EF4497" w:rsidRDefault="00B32F73" w:rsidP="00B32F73">
            <w:pPr>
              <w:autoSpaceDE w:val="0"/>
              <w:autoSpaceDN w:val="0"/>
              <w:adjustRightInd w:val="0"/>
              <w:ind w:firstLine="0"/>
              <w:rPr>
                <w:rFonts w:cs="Times New Roman"/>
                <w:color w:val="000000"/>
                <w:sz w:val="22"/>
                <w:lang w:val="ru-RU"/>
              </w:rPr>
            </w:pPr>
          </w:p>
        </w:tc>
        <w:tc>
          <w:tcPr>
            <w:tcW w:w="413" w:type="pct"/>
            <w:vAlign w:val="center"/>
          </w:tcPr>
          <w:p w14:paraId="004F7924" w14:textId="1F996366" w:rsidR="00B32F73" w:rsidRPr="005036AC" w:rsidRDefault="005036AC" w:rsidP="00B32F73">
            <w:pPr>
              <w:autoSpaceDE w:val="0"/>
              <w:autoSpaceDN w:val="0"/>
              <w:adjustRightInd w:val="0"/>
              <w:ind w:firstLine="0"/>
              <w:jc w:val="center"/>
              <w:rPr>
                <w:rFonts w:cs="Times New Roman"/>
                <w:color w:val="000000"/>
                <w:sz w:val="22"/>
                <w:lang w:val="ru-RU"/>
              </w:rPr>
            </w:pPr>
            <w:r>
              <w:rPr>
                <w:rFonts w:cs="Times New Roman"/>
                <w:color w:val="000000"/>
                <w:sz w:val="22"/>
                <w:lang w:val="ru-RU"/>
              </w:rPr>
              <w:t>Россия</w:t>
            </w:r>
          </w:p>
        </w:tc>
        <w:tc>
          <w:tcPr>
            <w:tcW w:w="648" w:type="pct"/>
            <w:vAlign w:val="center"/>
          </w:tcPr>
          <w:p w14:paraId="03E70F82" w14:textId="77777777" w:rsidR="00B32F73" w:rsidRPr="00EF4497" w:rsidRDefault="00B32F73" w:rsidP="00B32F73">
            <w:pPr>
              <w:autoSpaceDE w:val="0"/>
              <w:autoSpaceDN w:val="0"/>
              <w:adjustRightInd w:val="0"/>
              <w:ind w:firstLine="0"/>
              <w:jc w:val="center"/>
              <w:rPr>
                <w:rFonts w:cs="Times New Roman"/>
                <w:color w:val="000000"/>
                <w:sz w:val="22"/>
              </w:rPr>
            </w:pPr>
            <w:r w:rsidRPr="00EF4497">
              <w:rPr>
                <w:rFonts w:cs="Times New Roman"/>
                <w:color w:val="000000"/>
                <w:sz w:val="22"/>
              </w:rPr>
              <w:t>Республика Армения</w:t>
            </w:r>
          </w:p>
        </w:tc>
        <w:tc>
          <w:tcPr>
            <w:tcW w:w="635" w:type="pct"/>
            <w:vAlign w:val="center"/>
          </w:tcPr>
          <w:p w14:paraId="524A8EE5" w14:textId="77777777" w:rsidR="00B32F73" w:rsidRPr="00EF4497" w:rsidRDefault="00B32F73" w:rsidP="00B32F73">
            <w:pPr>
              <w:autoSpaceDE w:val="0"/>
              <w:autoSpaceDN w:val="0"/>
              <w:adjustRightInd w:val="0"/>
              <w:ind w:firstLine="0"/>
              <w:jc w:val="center"/>
              <w:rPr>
                <w:rFonts w:cs="Times New Roman"/>
                <w:color w:val="000000"/>
                <w:sz w:val="22"/>
              </w:rPr>
            </w:pPr>
            <w:r w:rsidRPr="00EF4497">
              <w:rPr>
                <w:rFonts w:cs="Times New Roman"/>
                <w:color w:val="000000"/>
                <w:sz w:val="22"/>
              </w:rPr>
              <w:t>Республика Беларусь</w:t>
            </w:r>
          </w:p>
        </w:tc>
        <w:tc>
          <w:tcPr>
            <w:tcW w:w="635" w:type="pct"/>
            <w:vAlign w:val="center"/>
          </w:tcPr>
          <w:p w14:paraId="1158D6E6" w14:textId="77777777" w:rsidR="00B32F73" w:rsidRPr="00EF4497" w:rsidRDefault="00B32F73" w:rsidP="00B32F73">
            <w:pPr>
              <w:autoSpaceDE w:val="0"/>
              <w:autoSpaceDN w:val="0"/>
              <w:adjustRightInd w:val="0"/>
              <w:ind w:firstLine="0"/>
              <w:jc w:val="center"/>
              <w:rPr>
                <w:rFonts w:cs="Times New Roman"/>
                <w:color w:val="000000"/>
                <w:sz w:val="22"/>
              </w:rPr>
            </w:pPr>
            <w:r w:rsidRPr="00EF4497">
              <w:rPr>
                <w:rFonts w:cs="Times New Roman"/>
                <w:color w:val="000000"/>
                <w:sz w:val="22"/>
              </w:rPr>
              <w:t>Республика</w:t>
            </w:r>
          </w:p>
          <w:p w14:paraId="1838F1E0" w14:textId="77777777" w:rsidR="00B32F73" w:rsidRPr="00EF4497" w:rsidRDefault="00B32F73" w:rsidP="00B32F73">
            <w:pPr>
              <w:autoSpaceDE w:val="0"/>
              <w:autoSpaceDN w:val="0"/>
              <w:adjustRightInd w:val="0"/>
              <w:ind w:firstLine="0"/>
              <w:jc w:val="center"/>
              <w:rPr>
                <w:rFonts w:cs="Times New Roman"/>
                <w:color w:val="000000"/>
                <w:sz w:val="22"/>
              </w:rPr>
            </w:pPr>
            <w:r w:rsidRPr="00EF4497">
              <w:rPr>
                <w:rFonts w:cs="Times New Roman"/>
                <w:color w:val="000000"/>
                <w:sz w:val="22"/>
              </w:rPr>
              <w:t>Казахстан</w:t>
            </w:r>
          </w:p>
        </w:tc>
        <w:tc>
          <w:tcPr>
            <w:tcW w:w="720" w:type="pct"/>
            <w:vAlign w:val="center"/>
          </w:tcPr>
          <w:p w14:paraId="5BA3DA51" w14:textId="77777777" w:rsidR="00B32F73" w:rsidRPr="00EF4497" w:rsidRDefault="00B32F73" w:rsidP="00B32F73">
            <w:pPr>
              <w:autoSpaceDE w:val="0"/>
              <w:autoSpaceDN w:val="0"/>
              <w:adjustRightInd w:val="0"/>
              <w:ind w:firstLine="0"/>
              <w:jc w:val="center"/>
              <w:rPr>
                <w:rFonts w:cs="Times New Roman"/>
                <w:color w:val="000000"/>
                <w:sz w:val="22"/>
              </w:rPr>
            </w:pPr>
            <w:r w:rsidRPr="00EF4497">
              <w:rPr>
                <w:rFonts w:cs="Times New Roman"/>
                <w:color w:val="000000"/>
                <w:sz w:val="22"/>
              </w:rPr>
              <w:t>Республика</w:t>
            </w:r>
          </w:p>
          <w:p w14:paraId="37FB3B41" w14:textId="77777777" w:rsidR="00B32F73" w:rsidRPr="00EF4497" w:rsidRDefault="00B32F73" w:rsidP="00B32F73">
            <w:pPr>
              <w:autoSpaceDE w:val="0"/>
              <w:autoSpaceDN w:val="0"/>
              <w:adjustRightInd w:val="0"/>
              <w:ind w:firstLine="0"/>
              <w:jc w:val="center"/>
              <w:rPr>
                <w:rFonts w:cs="Times New Roman"/>
                <w:color w:val="000000"/>
                <w:sz w:val="22"/>
              </w:rPr>
            </w:pPr>
            <w:r w:rsidRPr="00EF4497">
              <w:rPr>
                <w:rFonts w:cs="Times New Roman"/>
                <w:color w:val="000000"/>
                <w:sz w:val="22"/>
              </w:rPr>
              <w:t>Таджикистан</w:t>
            </w:r>
          </w:p>
        </w:tc>
        <w:tc>
          <w:tcPr>
            <w:tcW w:w="656" w:type="pct"/>
            <w:vAlign w:val="center"/>
          </w:tcPr>
          <w:p w14:paraId="3C1D00AF" w14:textId="77777777" w:rsidR="00B32F73" w:rsidRPr="00EF4497" w:rsidRDefault="00B32F73" w:rsidP="00B32F73">
            <w:pPr>
              <w:autoSpaceDE w:val="0"/>
              <w:autoSpaceDN w:val="0"/>
              <w:adjustRightInd w:val="0"/>
              <w:ind w:firstLine="0"/>
              <w:jc w:val="center"/>
              <w:rPr>
                <w:rFonts w:cs="Times New Roman"/>
                <w:color w:val="000000"/>
                <w:sz w:val="22"/>
              </w:rPr>
            </w:pPr>
            <w:r w:rsidRPr="00EF4497">
              <w:rPr>
                <w:rFonts w:cs="Times New Roman"/>
                <w:color w:val="000000"/>
                <w:sz w:val="22"/>
              </w:rPr>
              <w:t>Кыргызская Республика</w:t>
            </w:r>
          </w:p>
        </w:tc>
      </w:tr>
      <w:tr w:rsidR="00B32F73" w:rsidRPr="00EF4497" w14:paraId="18E5CCC2" w14:textId="77777777" w:rsidTr="00B32F73">
        <w:trPr>
          <w:trHeight w:val="759"/>
          <w:jc w:val="center"/>
        </w:trPr>
        <w:tc>
          <w:tcPr>
            <w:tcW w:w="691" w:type="pct"/>
            <w:vMerge w:val="restart"/>
            <w:vAlign w:val="center"/>
          </w:tcPr>
          <w:p w14:paraId="5FC0685F" w14:textId="77777777" w:rsidR="00B32F73" w:rsidRPr="00EF4497" w:rsidRDefault="00B32F73" w:rsidP="00B32F73">
            <w:pPr>
              <w:autoSpaceDE w:val="0"/>
              <w:autoSpaceDN w:val="0"/>
              <w:adjustRightInd w:val="0"/>
              <w:ind w:firstLine="0"/>
              <w:rPr>
                <w:rFonts w:cs="Times New Roman"/>
                <w:color w:val="000000"/>
                <w:sz w:val="22"/>
              </w:rPr>
            </w:pPr>
            <w:r w:rsidRPr="00EF4497">
              <w:rPr>
                <w:rFonts w:cs="Times New Roman"/>
                <w:color w:val="000000"/>
                <w:sz w:val="22"/>
              </w:rPr>
              <w:t>Выпускные экзамены в школе</w:t>
            </w:r>
          </w:p>
        </w:tc>
        <w:tc>
          <w:tcPr>
            <w:tcW w:w="602" w:type="pct"/>
            <w:vAlign w:val="center"/>
          </w:tcPr>
          <w:p w14:paraId="7370DC40" w14:textId="77777777" w:rsidR="00B32F73" w:rsidRPr="00EF4497" w:rsidRDefault="00B32F73" w:rsidP="00B32F73">
            <w:pPr>
              <w:autoSpaceDE w:val="0"/>
              <w:autoSpaceDN w:val="0"/>
              <w:adjustRightInd w:val="0"/>
              <w:ind w:firstLine="0"/>
              <w:rPr>
                <w:rFonts w:cs="Times New Roman"/>
                <w:color w:val="000000"/>
                <w:sz w:val="22"/>
              </w:rPr>
            </w:pPr>
            <w:r w:rsidRPr="00EF4497">
              <w:rPr>
                <w:rFonts w:cs="Times New Roman"/>
                <w:color w:val="000000"/>
                <w:sz w:val="22"/>
              </w:rPr>
              <w:t>4 класс</w:t>
            </w:r>
          </w:p>
        </w:tc>
        <w:tc>
          <w:tcPr>
            <w:tcW w:w="413" w:type="pct"/>
            <w:vAlign w:val="center"/>
          </w:tcPr>
          <w:p w14:paraId="4BBE77FD" w14:textId="77777777" w:rsidR="00B32F73" w:rsidRPr="00EF4497" w:rsidRDefault="00B32F73" w:rsidP="00B32F73">
            <w:pPr>
              <w:autoSpaceDE w:val="0"/>
              <w:autoSpaceDN w:val="0"/>
              <w:adjustRightInd w:val="0"/>
              <w:ind w:firstLine="0"/>
              <w:jc w:val="center"/>
              <w:rPr>
                <w:rFonts w:cs="Times New Roman"/>
                <w:color w:val="000000"/>
                <w:sz w:val="22"/>
              </w:rPr>
            </w:pPr>
          </w:p>
        </w:tc>
        <w:tc>
          <w:tcPr>
            <w:tcW w:w="648" w:type="pct"/>
            <w:vAlign w:val="center"/>
          </w:tcPr>
          <w:p w14:paraId="650DFEBF" w14:textId="77777777" w:rsidR="00B32F73" w:rsidRPr="00EF4497" w:rsidRDefault="00B32F73" w:rsidP="00B32F73">
            <w:pPr>
              <w:autoSpaceDE w:val="0"/>
              <w:autoSpaceDN w:val="0"/>
              <w:adjustRightInd w:val="0"/>
              <w:ind w:firstLine="0"/>
              <w:jc w:val="center"/>
              <w:rPr>
                <w:rFonts w:cs="Times New Roman"/>
                <w:color w:val="000000"/>
                <w:sz w:val="22"/>
              </w:rPr>
            </w:pPr>
            <w:r w:rsidRPr="00EF4497">
              <w:rPr>
                <w:rFonts w:cs="Times New Roman"/>
                <w:color w:val="000000"/>
                <w:sz w:val="22"/>
              </w:rPr>
              <w:t>х*</w:t>
            </w:r>
          </w:p>
        </w:tc>
        <w:tc>
          <w:tcPr>
            <w:tcW w:w="635" w:type="pct"/>
            <w:vAlign w:val="center"/>
          </w:tcPr>
          <w:p w14:paraId="64F2DD6B" w14:textId="77777777" w:rsidR="00B32F73" w:rsidRPr="00EF4497" w:rsidRDefault="00B32F73" w:rsidP="00B32F73">
            <w:pPr>
              <w:autoSpaceDE w:val="0"/>
              <w:autoSpaceDN w:val="0"/>
              <w:adjustRightInd w:val="0"/>
              <w:ind w:firstLine="0"/>
              <w:jc w:val="center"/>
              <w:rPr>
                <w:rFonts w:cs="Times New Roman"/>
                <w:color w:val="000000"/>
                <w:sz w:val="22"/>
              </w:rPr>
            </w:pPr>
          </w:p>
        </w:tc>
        <w:tc>
          <w:tcPr>
            <w:tcW w:w="635" w:type="pct"/>
            <w:vAlign w:val="center"/>
          </w:tcPr>
          <w:p w14:paraId="5425519F" w14:textId="77777777" w:rsidR="00B32F73" w:rsidRPr="00EF4497" w:rsidRDefault="00B32F73" w:rsidP="00B32F73">
            <w:pPr>
              <w:autoSpaceDE w:val="0"/>
              <w:autoSpaceDN w:val="0"/>
              <w:adjustRightInd w:val="0"/>
              <w:ind w:firstLine="0"/>
              <w:jc w:val="center"/>
              <w:rPr>
                <w:rFonts w:cs="Times New Roman"/>
                <w:color w:val="000000"/>
                <w:sz w:val="22"/>
              </w:rPr>
            </w:pPr>
          </w:p>
        </w:tc>
        <w:tc>
          <w:tcPr>
            <w:tcW w:w="720" w:type="pct"/>
            <w:vAlign w:val="center"/>
          </w:tcPr>
          <w:p w14:paraId="36B9355A" w14:textId="77777777" w:rsidR="00B32F73" w:rsidRPr="00EF4497" w:rsidRDefault="00B32F73" w:rsidP="00B32F73">
            <w:pPr>
              <w:autoSpaceDE w:val="0"/>
              <w:autoSpaceDN w:val="0"/>
              <w:adjustRightInd w:val="0"/>
              <w:ind w:firstLine="0"/>
              <w:jc w:val="center"/>
              <w:rPr>
                <w:rFonts w:cs="Times New Roman"/>
                <w:color w:val="000000"/>
                <w:sz w:val="22"/>
              </w:rPr>
            </w:pPr>
          </w:p>
        </w:tc>
        <w:tc>
          <w:tcPr>
            <w:tcW w:w="656" w:type="pct"/>
            <w:vAlign w:val="center"/>
          </w:tcPr>
          <w:p w14:paraId="7A408972" w14:textId="77777777" w:rsidR="00B32F73" w:rsidRPr="00EF4497" w:rsidRDefault="00B32F73" w:rsidP="00B32F73">
            <w:pPr>
              <w:autoSpaceDE w:val="0"/>
              <w:autoSpaceDN w:val="0"/>
              <w:adjustRightInd w:val="0"/>
              <w:ind w:firstLine="0"/>
              <w:jc w:val="center"/>
              <w:rPr>
                <w:rFonts w:cs="Times New Roman"/>
                <w:color w:val="000000"/>
                <w:sz w:val="22"/>
              </w:rPr>
            </w:pPr>
          </w:p>
        </w:tc>
      </w:tr>
      <w:tr w:rsidR="00B32F73" w:rsidRPr="00EF4497" w14:paraId="2057CB58" w14:textId="77777777" w:rsidTr="00B32F73">
        <w:trPr>
          <w:trHeight w:val="759"/>
          <w:jc w:val="center"/>
        </w:trPr>
        <w:tc>
          <w:tcPr>
            <w:tcW w:w="691" w:type="pct"/>
            <w:vMerge/>
            <w:vAlign w:val="center"/>
          </w:tcPr>
          <w:p w14:paraId="42ECE925" w14:textId="77777777" w:rsidR="00B32F73" w:rsidRPr="00EF4497" w:rsidRDefault="00B32F73" w:rsidP="00B32F73">
            <w:pPr>
              <w:autoSpaceDE w:val="0"/>
              <w:autoSpaceDN w:val="0"/>
              <w:adjustRightInd w:val="0"/>
              <w:ind w:firstLine="0"/>
              <w:rPr>
                <w:rFonts w:cs="Times New Roman"/>
                <w:color w:val="000000"/>
                <w:sz w:val="22"/>
              </w:rPr>
            </w:pPr>
          </w:p>
        </w:tc>
        <w:tc>
          <w:tcPr>
            <w:tcW w:w="602" w:type="pct"/>
            <w:vAlign w:val="center"/>
          </w:tcPr>
          <w:p w14:paraId="15B912E6" w14:textId="77777777" w:rsidR="00B32F73" w:rsidRPr="00EF4497" w:rsidRDefault="00B32F73" w:rsidP="00B32F73">
            <w:pPr>
              <w:autoSpaceDE w:val="0"/>
              <w:autoSpaceDN w:val="0"/>
              <w:adjustRightInd w:val="0"/>
              <w:ind w:firstLine="0"/>
              <w:rPr>
                <w:rFonts w:cs="Times New Roman"/>
                <w:color w:val="000000"/>
                <w:sz w:val="22"/>
              </w:rPr>
            </w:pPr>
            <w:r w:rsidRPr="00EF4497">
              <w:rPr>
                <w:rFonts w:cs="Times New Roman"/>
                <w:color w:val="000000"/>
                <w:sz w:val="22"/>
              </w:rPr>
              <w:t>9 класс</w:t>
            </w:r>
          </w:p>
        </w:tc>
        <w:tc>
          <w:tcPr>
            <w:tcW w:w="413" w:type="pct"/>
            <w:vAlign w:val="center"/>
          </w:tcPr>
          <w:p w14:paraId="7816CEF4" w14:textId="77777777" w:rsidR="00B32F73" w:rsidRPr="00EF4497" w:rsidRDefault="00B32F73" w:rsidP="00B32F73">
            <w:pPr>
              <w:autoSpaceDE w:val="0"/>
              <w:autoSpaceDN w:val="0"/>
              <w:adjustRightInd w:val="0"/>
              <w:ind w:firstLine="0"/>
              <w:jc w:val="center"/>
              <w:rPr>
                <w:rFonts w:cs="Times New Roman"/>
                <w:color w:val="000000"/>
                <w:sz w:val="22"/>
              </w:rPr>
            </w:pPr>
            <w:r w:rsidRPr="00EF4497">
              <w:rPr>
                <w:rFonts w:cs="Times New Roman"/>
                <w:color w:val="000000"/>
                <w:sz w:val="22"/>
              </w:rPr>
              <w:t>х</w:t>
            </w:r>
          </w:p>
        </w:tc>
        <w:tc>
          <w:tcPr>
            <w:tcW w:w="648" w:type="pct"/>
            <w:vAlign w:val="center"/>
          </w:tcPr>
          <w:p w14:paraId="1E0E58D5" w14:textId="77777777" w:rsidR="00B32F73" w:rsidRPr="00EF4497" w:rsidRDefault="00B32F73" w:rsidP="00B32F73">
            <w:pPr>
              <w:autoSpaceDE w:val="0"/>
              <w:autoSpaceDN w:val="0"/>
              <w:adjustRightInd w:val="0"/>
              <w:ind w:firstLine="0"/>
              <w:jc w:val="center"/>
              <w:rPr>
                <w:rFonts w:cs="Times New Roman"/>
                <w:color w:val="000000"/>
                <w:sz w:val="22"/>
              </w:rPr>
            </w:pPr>
            <w:r w:rsidRPr="00EF4497">
              <w:rPr>
                <w:rFonts w:cs="Times New Roman"/>
                <w:color w:val="000000"/>
                <w:sz w:val="22"/>
              </w:rPr>
              <w:t>х</w:t>
            </w:r>
          </w:p>
        </w:tc>
        <w:tc>
          <w:tcPr>
            <w:tcW w:w="635" w:type="pct"/>
            <w:vAlign w:val="center"/>
          </w:tcPr>
          <w:p w14:paraId="2772B654" w14:textId="77777777" w:rsidR="00B32F73" w:rsidRPr="00EF4497" w:rsidRDefault="00B32F73" w:rsidP="00B32F73">
            <w:pPr>
              <w:autoSpaceDE w:val="0"/>
              <w:autoSpaceDN w:val="0"/>
              <w:adjustRightInd w:val="0"/>
              <w:ind w:firstLine="0"/>
              <w:jc w:val="center"/>
              <w:rPr>
                <w:rFonts w:cs="Times New Roman"/>
                <w:color w:val="000000"/>
                <w:sz w:val="22"/>
              </w:rPr>
            </w:pPr>
            <w:r w:rsidRPr="00EF4497">
              <w:rPr>
                <w:rFonts w:cs="Times New Roman"/>
                <w:color w:val="000000"/>
                <w:sz w:val="22"/>
              </w:rPr>
              <w:t>x</w:t>
            </w:r>
          </w:p>
        </w:tc>
        <w:tc>
          <w:tcPr>
            <w:tcW w:w="635" w:type="pct"/>
            <w:vAlign w:val="center"/>
          </w:tcPr>
          <w:p w14:paraId="76C96AE9" w14:textId="77777777" w:rsidR="00B32F73" w:rsidRPr="00EF4497" w:rsidRDefault="00B32F73" w:rsidP="00B32F73">
            <w:pPr>
              <w:autoSpaceDE w:val="0"/>
              <w:autoSpaceDN w:val="0"/>
              <w:adjustRightInd w:val="0"/>
              <w:ind w:firstLine="0"/>
              <w:jc w:val="center"/>
              <w:rPr>
                <w:rFonts w:cs="Times New Roman"/>
                <w:color w:val="000000"/>
                <w:sz w:val="22"/>
              </w:rPr>
            </w:pPr>
          </w:p>
        </w:tc>
        <w:tc>
          <w:tcPr>
            <w:tcW w:w="720" w:type="pct"/>
            <w:vAlign w:val="center"/>
          </w:tcPr>
          <w:p w14:paraId="281767E7" w14:textId="77777777" w:rsidR="00B32F73" w:rsidRPr="00EF4497" w:rsidRDefault="00B32F73" w:rsidP="00B32F73">
            <w:pPr>
              <w:autoSpaceDE w:val="0"/>
              <w:autoSpaceDN w:val="0"/>
              <w:adjustRightInd w:val="0"/>
              <w:ind w:firstLine="0"/>
              <w:jc w:val="center"/>
              <w:rPr>
                <w:rFonts w:cs="Times New Roman"/>
                <w:color w:val="000000"/>
                <w:sz w:val="22"/>
              </w:rPr>
            </w:pPr>
            <w:r w:rsidRPr="00EF4497">
              <w:rPr>
                <w:rFonts w:cs="Times New Roman"/>
                <w:color w:val="000000"/>
                <w:sz w:val="22"/>
              </w:rPr>
              <w:t>х</w:t>
            </w:r>
          </w:p>
        </w:tc>
        <w:tc>
          <w:tcPr>
            <w:tcW w:w="656" w:type="pct"/>
            <w:vAlign w:val="center"/>
          </w:tcPr>
          <w:p w14:paraId="24F9DB1E" w14:textId="77777777" w:rsidR="00B32F73" w:rsidRPr="00EF4497" w:rsidRDefault="00B32F73" w:rsidP="00B32F73">
            <w:pPr>
              <w:autoSpaceDE w:val="0"/>
              <w:autoSpaceDN w:val="0"/>
              <w:adjustRightInd w:val="0"/>
              <w:ind w:firstLine="0"/>
              <w:jc w:val="center"/>
              <w:rPr>
                <w:rFonts w:cs="Times New Roman"/>
                <w:color w:val="000000"/>
                <w:sz w:val="22"/>
              </w:rPr>
            </w:pPr>
            <w:r w:rsidRPr="00EF4497">
              <w:rPr>
                <w:rFonts w:cs="Times New Roman"/>
                <w:color w:val="000000"/>
                <w:sz w:val="22"/>
              </w:rPr>
              <w:t>x</w:t>
            </w:r>
          </w:p>
        </w:tc>
      </w:tr>
      <w:tr w:rsidR="00B32F73" w:rsidRPr="00EF4497" w14:paraId="3485FE6E" w14:textId="77777777" w:rsidTr="00B32F73">
        <w:trPr>
          <w:trHeight w:val="759"/>
          <w:jc w:val="center"/>
        </w:trPr>
        <w:tc>
          <w:tcPr>
            <w:tcW w:w="691" w:type="pct"/>
            <w:vMerge/>
            <w:vAlign w:val="center"/>
          </w:tcPr>
          <w:p w14:paraId="6320A058" w14:textId="77777777" w:rsidR="00B32F73" w:rsidRPr="00EF4497" w:rsidRDefault="00B32F73" w:rsidP="00B32F73">
            <w:pPr>
              <w:autoSpaceDE w:val="0"/>
              <w:autoSpaceDN w:val="0"/>
              <w:adjustRightInd w:val="0"/>
              <w:ind w:firstLine="0"/>
              <w:rPr>
                <w:rFonts w:cs="Times New Roman"/>
                <w:color w:val="000000"/>
                <w:sz w:val="22"/>
              </w:rPr>
            </w:pPr>
          </w:p>
        </w:tc>
        <w:tc>
          <w:tcPr>
            <w:tcW w:w="602" w:type="pct"/>
            <w:vAlign w:val="center"/>
          </w:tcPr>
          <w:p w14:paraId="75B444B4" w14:textId="77777777" w:rsidR="00B32F73" w:rsidRPr="00EF4497" w:rsidRDefault="00B32F73" w:rsidP="00B32F73">
            <w:pPr>
              <w:autoSpaceDE w:val="0"/>
              <w:autoSpaceDN w:val="0"/>
              <w:adjustRightInd w:val="0"/>
              <w:ind w:firstLine="0"/>
              <w:rPr>
                <w:rFonts w:cs="Times New Roman"/>
                <w:color w:val="000000"/>
                <w:sz w:val="22"/>
              </w:rPr>
            </w:pPr>
            <w:r w:rsidRPr="00EF4497">
              <w:rPr>
                <w:rFonts w:cs="Times New Roman"/>
                <w:color w:val="000000"/>
                <w:sz w:val="22"/>
              </w:rPr>
              <w:t>11 (12) класс</w:t>
            </w:r>
          </w:p>
        </w:tc>
        <w:tc>
          <w:tcPr>
            <w:tcW w:w="413" w:type="pct"/>
            <w:vAlign w:val="center"/>
          </w:tcPr>
          <w:p w14:paraId="1FBCAD72" w14:textId="77777777" w:rsidR="00B32F73" w:rsidRPr="00EF4497" w:rsidRDefault="00B32F73" w:rsidP="00B32F73">
            <w:pPr>
              <w:autoSpaceDE w:val="0"/>
              <w:autoSpaceDN w:val="0"/>
              <w:adjustRightInd w:val="0"/>
              <w:ind w:firstLine="0"/>
              <w:jc w:val="center"/>
              <w:rPr>
                <w:rFonts w:cs="Times New Roman"/>
                <w:color w:val="000000"/>
                <w:sz w:val="22"/>
              </w:rPr>
            </w:pPr>
          </w:p>
        </w:tc>
        <w:tc>
          <w:tcPr>
            <w:tcW w:w="648" w:type="pct"/>
            <w:vAlign w:val="center"/>
          </w:tcPr>
          <w:p w14:paraId="2456B23A" w14:textId="77777777" w:rsidR="00B32F73" w:rsidRPr="00EF4497" w:rsidRDefault="00B32F73" w:rsidP="00B32F73">
            <w:pPr>
              <w:autoSpaceDE w:val="0"/>
              <w:autoSpaceDN w:val="0"/>
              <w:adjustRightInd w:val="0"/>
              <w:ind w:firstLine="0"/>
              <w:jc w:val="center"/>
              <w:rPr>
                <w:rFonts w:cs="Times New Roman"/>
                <w:color w:val="000000"/>
                <w:sz w:val="22"/>
              </w:rPr>
            </w:pPr>
            <w:r w:rsidRPr="00EF4497">
              <w:rPr>
                <w:rFonts w:cs="Times New Roman"/>
                <w:color w:val="000000"/>
                <w:sz w:val="22"/>
              </w:rPr>
              <w:t>х</w:t>
            </w:r>
          </w:p>
        </w:tc>
        <w:tc>
          <w:tcPr>
            <w:tcW w:w="635" w:type="pct"/>
            <w:vAlign w:val="center"/>
          </w:tcPr>
          <w:p w14:paraId="2D001D4F" w14:textId="77777777" w:rsidR="00B32F73" w:rsidRPr="00EF4497" w:rsidRDefault="00B32F73" w:rsidP="00B32F73">
            <w:pPr>
              <w:autoSpaceDE w:val="0"/>
              <w:autoSpaceDN w:val="0"/>
              <w:adjustRightInd w:val="0"/>
              <w:ind w:firstLine="0"/>
              <w:jc w:val="center"/>
              <w:rPr>
                <w:rFonts w:cs="Times New Roman"/>
                <w:color w:val="000000"/>
                <w:sz w:val="22"/>
              </w:rPr>
            </w:pPr>
            <w:r w:rsidRPr="00EF4497">
              <w:rPr>
                <w:rFonts w:cs="Times New Roman"/>
                <w:color w:val="000000"/>
                <w:sz w:val="22"/>
              </w:rPr>
              <w:t>x</w:t>
            </w:r>
          </w:p>
        </w:tc>
        <w:tc>
          <w:tcPr>
            <w:tcW w:w="635" w:type="pct"/>
            <w:vAlign w:val="center"/>
          </w:tcPr>
          <w:p w14:paraId="7871290D" w14:textId="77777777" w:rsidR="00B32F73" w:rsidRPr="00EF4497" w:rsidRDefault="00B32F73" w:rsidP="00B32F73">
            <w:pPr>
              <w:autoSpaceDE w:val="0"/>
              <w:autoSpaceDN w:val="0"/>
              <w:adjustRightInd w:val="0"/>
              <w:ind w:firstLine="0"/>
              <w:jc w:val="center"/>
              <w:rPr>
                <w:rFonts w:cs="Times New Roman"/>
                <w:color w:val="000000"/>
                <w:sz w:val="22"/>
              </w:rPr>
            </w:pPr>
            <w:r w:rsidRPr="00EF4497">
              <w:rPr>
                <w:rFonts w:cs="Times New Roman"/>
                <w:color w:val="000000"/>
                <w:sz w:val="22"/>
              </w:rPr>
              <w:t>х</w:t>
            </w:r>
          </w:p>
        </w:tc>
        <w:tc>
          <w:tcPr>
            <w:tcW w:w="720" w:type="pct"/>
            <w:vAlign w:val="center"/>
          </w:tcPr>
          <w:p w14:paraId="2840D142" w14:textId="77777777" w:rsidR="00B32F73" w:rsidRPr="00EF4497" w:rsidRDefault="00B32F73" w:rsidP="00B32F73">
            <w:pPr>
              <w:autoSpaceDE w:val="0"/>
              <w:autoSpaceDN w:val="0"/>
              <w:adjustRightInd w:val="0"/>
              <w:ind w:firstLine="0"/>
              <w:jc w:val="center"/>
              <w:rPr>
                <w:rFonts w:cs="Times New Roman"/>
                <w:color w:val="000000"/>
                <w:sz w:val="22"/>
              </w:rPr>
            </w:pPr>
            <w:r w:rsidRPr="00EF4497">
              <w:rPr>
                <w:rFonts w:cs="Times New Roman"/>
                <w:color w:val="000000"/>
                <w:sz w:val="22"/>
              </w:rPr>
              <w:t>х</w:t>
            </w:r>
          </w:p>
        </w:tc>
        <w:tc>
          <w:tcPr>
            <w:tcW w:w="656" w:type="pct"/>
            <w:vAlign w:val="center"/>
          </w:tcPr>
          <w:p w14:paraId="59A89C6E" w14:textId="77777777" w:rsidR="00B32F73" w:rsidRPr="00EF4497" w:rsidRDefault="00B32F73" w:rsidP="00B32F73">
            <w:pPr>
              <w:autoSpaceDE w:val="0"/>
              <w:autoSpaceDN w:val="0"/>
              <w:adjustRightInd w:val="0"/>
              <w:ind w:firstLine="0"/>
              <w:jc w:val="center"/>
              <w:rPr>
                <w:rFonts w:cs="Times New Roman"/>
                <w:color w:val="000000"/>
                <w:sz w:val="22"/>
              </w:rPr>
            </w:pPr>
            <w:r w:rsidRPr="00EF4497">
              <w:rPr>
                <w:rFonts w:cs="Times New Roman"/>
                <w:color w:val="000000"/>
                <w:sz w:val="22"/>
              </w:rPr>
              <w:t>x</w:t>
            </w:r>
          </w:p>
        </w:tc>
      </w:tr>
      <w:tr w:rsidR="00B32F73" w:rsidRPr="00EF4497" w14:paraId="396B30B0" w14:textId="77777777" w:rsidTr="00B32F73">
        <w:trPr>
          <w:trHeight w:val="759"/>
          <w:jc w:val="center"/>
        </w:trPr>
        <w:tc>
          <w:tcPr>
            <w:tcW w:w="1293" w:type="pct"/>
            <w:gridSpan w:val="2"/>
            <w:vAlign w:val="center"/>
          </w:tcPr>
          <w:p w14:paraId="137E8CF8" w14:textId="77777777" w:rsidR="00B32F73" w:rsidRPr="00EF4497" w:rsidRDefault="00B32F73" w:rsidP="00B32F73">
            <w:pPr>
              <w:autoSpaceDE w:val="0"/>
              <w:autoSpaceDN w:val="0"/>
              <w:adjustRightInd w:val="0"/>
              <w:ind w:firstLine="0"/>
              <w:rPr>
                <w:rFonts w:cs="Times New Roman"/>
                <w:color w:val="000000"/>
                <w:sz w:val="22"/>
                <w:lang w:val="ru-RU"/>
              </w:rPr>
            </w:pPr>
            <w:r w:rsidRPr="00EF4497">
              <w:rPr>
                <w:rFonts w:cs="Times New Roman"/>
                <w:color w:val="000000"/>
                <w:sz w:val="22"/>
                <w:lang w:val="ru-RU"/>
              </w:rPr>
              <w:t xml:space="preserve">Вступительные экзамены в учреждения </w:t>
            </w:r>
            <w:r w:rsidRPr="00EF4497">
              <w:rPr>
                <w:rFonts w:cs="Times New Roman"/>
                <w:color w:val="000000"/>
                <w:sz w:val="22"/>
                <w:lang w:val="ru-RU"/>
              </w:rPr>
              <w:lastRenderedPageBreak/>
              <w:t>СПО</w:t>
            </w:r>
          </w:p>
        </w:tc>
        <w:tc>
          <w:tcPr>
            <w:tcW w:w="413" w:type="pct"/>
            <w:vAlign w:val="center"/>
          </w:tcPr>
          <w:p w14:paraId="78F2B2BF" w14:textId="77777777" w:rsidR="00B32F73" w:rsidRPr="00EF4497" w:rsidRDefault="00B32F73" w:rsidP="00B32F73">
            <w:pPr>
              <w:autoSpaceDE w:val="0"/>
              <w:autoSpaceDN w:val="0"/>
              <w:adjustRightInd w:val="0"/>
              <w:ind w:firstLine="0"/>
              <w:jc w:val="center"/>
              <w:rPr>
                <w:rFonts w:cs="Times New Roman"/>
                <w:color w:val="000000"/>
                <w:sz w:val="22"/>
                <w:lang w:val="ru-RU"/>
              </w:rPr>
            </w:pPr>
          </w:p>
        </w:tc>
        <w:tc>
          <w:tcPr>
            <w:tcW w:w="648" w:type="pct"/>
            <w:vAlign w:val="center"/>
          </w:tcPr>
          <w:p w14:paraId="11C0537C" w14:textId="77777777" w:rsidR="00B32F73" w:rsidRPr="00EF4497" w:rsidRDefault="00B32F73" w:rsidP="00B32F73">
            <w:pPr>
              <w:autoSpaceDE w:val="0"/>
              <w:autoSpaceDN w:val="0"/>
              <w:adjustRightInd w:val="0"/>
              <w:ind w:firstLine="0"/>
              <w:jc w:val="center"/>
              <w:rPr>
                <w:rFonts w:cs="Times New Roman"/>
                <w:color w:val="000000"/>
                <w:sz w:val="22"/>
                <w:lang w:val="ru-RU"/>
              </w:rPr>
            </w:pPr>
          </w:p>
        </w:tc>
        <w:tc>
          <w:tcPr>
            <w:tcW w:w="635" w:type="pct"/>
            <w:vAlign w:val="center"/>
          </w:tcPr>
          <w:p w14:paraId="1A4F6689" w14:textId="77777777" w:rsidR="00B32F73" w:rsidRPr="00EF4497" w:rsidRDefault="00B32F73" w:rsidP="00B32F73">
            <w:pPr>
              <w:autoSpaceDE w:val="0"/>
              <w:autoSpaceDN w:val="0"/>
              <w:adjustRightInd w:val="0"/>
              <w:ind w:firstLine="0"/>
              <w:jc w:val="center"/>
              <w:rPr>
                <w:rFonts w:cs="Times New Roman"/>
                <w:color w:val="000000"/>
                <w:sz w:val="22"/>
                <w:lang w:val="ru-RU"/>
              </w:rPr>
            </w:pPr>
          </w:p>
        </w:tc>
        <w:tc>
          <w:tcPr>
            <w:tcW w:w="635" w:type="pct"/>
            <w:vAlign w:val="center"/>
          </w:tcPr>
          <w:p w14:paraId="731D48DE" w14:textId="77777777" w:rsidR="00B32F73" w:rsidRPr="00EF4497" w:rsidRDefault="00B32F73" w:rsidP="00B32F73">
            <w:pPr>
              <w:autoSpaceDE w:val="0"/>
              <w:autoSpaceDN w:val="0"/>
              <w:adjustRightInd w:val="0"/>
              <w:ind w:firstLine="0"/>
              <w:jc w:val="center"/>
              <w:rPr>
                <w:rFonts w:cs="Times New Roman"/>
                <w:color w:val="000000"/>
                <w:sz w:val="22"/>
                <w:lang w:val="ru-RU"/>
              </w:rPr>
            </w:pPr>
          </w:p>
        </w:tc>
        <w:tc>
          <w:tcPr>
            <w:tcW w:w="720" w:type="pct"/>
            <w:vAlign w:val="center"/>
          </w:tcPr>
          <w:p w14:paraId="45816835" w14:textId="77777777" w:rsidR="00B32F73" w:rsidRPr="00EF4497" w:rsidRDefault="00B32F73" w:rsidP="00B32F73">
            <w:pPr>
              <w:autoSpaceDE w:val="0"/>
              <w:autoSpaceDN w:val="0"/>
              <w:adjustRightInd w:val="0"/>
              <w:ind w:firstLine="0"/>
              <w:jc w:val="center"/>
              <w:rPr>
                <w:rFonts w:cs="Times New Roman"/>
                <w:color w:val="000000"/>
                <w:sz w:val="22"/>
              </w:rPr>
            </w:pPr>
            <w:r w:rsidRPr="00EF4497">
              <w:rPr>
                <w:rFonts w:cs="Times New Roman"/>
                <w:color w:val="000000"/>
                <w:sz w:val="22"/>
              </w:rPr>
              <w:t>х</w:t>
            </w:r>
          </w:p>
        </w:tc>
        <w:tc>
          <w:tcPr>
            <w:tcW w:w="656" w:type="pct"/>
            <w:vAlign w:val="center"/>
          </w:tcPr>
          <w:p w14:paraId="108780F7" w14:textId="77777777" w:rsidR="00B32F73" w:rsidRPr="00EF4497" w:rsidRDefault="00B32F73" w:rsidP="00B32F73">
            <w:pPr>
              <w:autoSpaceDE w:val="0"/>
              <w:autoSpaceDN w:val="0"/>
              <w:adjustRightInd w:val="0"/>
              <w:ind w:firstLine="0"/>
              <w:jc w:val="center"/>
              <w:rPr>
                <w:rFonts w:cs="Times New Roman"/>
                <w:color w:val="000000"/>
                <w:sz w:val="22"/>
              </w:rPr>
            </w:pPr>
          </w:p>
        </w:tc>
      </w:tr>
      <w:tr w:rsidR="00B32F73" w:rsidRPr="00EF4497" w14:paraId="55E81C6B" w14:textId="77777777" w:rsidTr="00B32F73">
        <w:trPr>
          <w:trHeight w:val="759"/>
          <w:jc w:val="center"/>
        </w:trPr>
        <w:tc>
          <w:tcPr>
            <w:tcW w:w="1293" w:type="pct"/>
            <w:gridSpan w:val="2"/>
            <w:vAlign w:val="center"/>
          </w:tcPr>
          <w:p w14:paraId="6037A92D" w14:textId="77777777" w:rsidR="00B32F73" w:rsidRPr="00EF4497" w:rsidRDefault="00B32F73" w:rsidP="00B32F73">
            <w:pPr>
              <w:autoSpaceDE w:val="0"/>
              <w:autoSpaceDN w:val="0"/>
              <w:adjustRightInd w:val="0"/>
              <w:ind w:firstLine="0"/>
              <w:rPr>
                <w:rFonts w:cs="Times New Roman"/>
                <w:color w:val="000000"/>
                <w:sz w:val="22"/>
                <w:lang w:val="ru-RU"/>
              </w:rPr>
            </w:pPr>
            <w:r w:rsidRPr="00EF4497">
              <w:rPr>
                <w:rFonts w:cs="Times New Roman"/>
                <w:color w:val="000000"/>
                <w:sz w:val="22"/>
                <w:lang w:val="ru-RU"/>
              </w:rPr>
              <w:lastRenderedPageBreak/>
              <w:t xml:space="preserve">Вступительные экзамены в учреждения </w:t>
            </w:r>
            <w:proofErr w:type="gramStart"/>
            <w:r w:rsidRPr="00EF4497">
              <w:rPr>
                <w:rFonts w:cs="Times New Roman"/>
                <w:color w:val="000000"/>
                <w:sz w:val="22"/>
                <w:lang w:val="ru-RU"/>
              </w:rPr>
              <w:t>ВО</w:t>
            </w:r>
            <w:proofErr w:type="gramEnd"/>
          </w:p>
        </w:tc>
        <w:tc>
          <w:tcPr>
            <w:tcW w:w="413" w:type="pct"/>
            <w:vAlign w:val="center"/>
          </w:tcPr>
          <w:p w14:paraId="52620A00" w14:textId="77777777" w:rsidR="00B32F73" w:rsidRPr="00EF4497" w:rsidRDefault="00B32F73" w:rsidP="00B32F73">
            <w:pPr>
              <w:autoSpaceDE w:val="0"/>
              <w:autoSpaceDN w:val="0"/>
              <w:adjustRightInd w:val="0"/>
              <w:ind w:firstLine="0"/>
              <w:jc w:val="center"/>
              <w:rPr>
                <w:rFonts w:cs="Times New Roman"/>
                <w:color w:val="000000"/>
                <w:sz w:val="22"/>
                <w:lang w:val="ru-RU"/>
              </w:rPr>
            </w:pPr>
          </w:p>
        </w:tc>
        <w:tc>
          <w:tcPr>
            <w:tcW w:w="648" w:type="pct"/>
            <w:vAlign w:val="center"/>
          </w:tcPr>
          <w:p w14:paraId="162675FF" w14:textId="77777777" w:rsidR="00B32F73" w:rsidRPr="00EF4497" w:rsidRDefault="00B32F73" w:rsidP="00B32F73">
            <w:pPr>
              <w:autoSpaceDE w:val="0"/>
              <w:autoSpaceDN w:val="0"/>
              <w:adjustRightInd w:val="0"/>
              <w:ind w:firstLine="0"/>
              <w:jc w:val="center"/>
              <w:rPr>
                <w:rFonts w:cs="Times New Roman"/>
                <w:color w:val="000000"/>
                <w:sz w:val="22"/>
              </w:rPr>
            </w:pPr>
            <w:r w:rsidRPr="00EF4497">
              <w:rPr>
                <w:rFonts w:cs="Times New Roman"/>
                <w:color w:val="000000"/>
                <w:sz w:val="22"/>
              </w:rPr>
              <w:t>х</w:t>
            </w:r>
          </w:p>
        </w:tc>
        <w:tc>
          <w:tcPr>
            <w:tcW w:w="635" w:type="pct"/>
            <w:vAlign w:val="center"/>
          </w:tcPr>
          <w:p w14:paraId="5C8982DD" w14:textId="77777777" w:rsidR="00B32F73" w:rsidRPr="00EF4497" w:rsidRDefault="00B32F73" w:rsidP="00B32F73">
            <w:pPr>
              <w:autoSpaceDE w:val="0"/>
              <w:autoSpaceDN w:val="0"/>
              <w:adjustRightInd w:val="0"/>
              <w:ind w:firstLine="0"/>
              <w:jc w:val="center"/>
              <w:rPr>
                <w:rFonts w:cs="Times New Roman"/>
                <w:color w:val="000000"/>
                <w:sz w:val="22"/>
              </w:rPr>
            </w:pPr>
            <w:r w:rsidRPr="00EF4497">
              <w:rPr>
                <w:rFonts w:cs="Times New Roman"/>
                <w:color w:val="000000"/>
                <w:sz w:val="22"/>
              </w:rPr>
              <w:t>x</w:t>
            </w:r>
          </w:p>
        </w:tc>
        <w:tc>
          <w:tcPr>
            <w:tcW w:w="635" w:type="pct"/>
            <w:vAlign w:val="center"/>
          </w:tcPr>
          <w:p w14:paraId="226E4036" w14:textId="77777777" w:rsidR="00B32F73" w:rsidRPr="00EF4497" w:rsidRDefault="00B32F73" w:rsidP="00B32F73">
            <w:pPr>
              <w:autoSpaceDE w:val="0"/>
              <w:autoSpaceDN w:val="0"/>
              <w:adjustRightInd w:val="0"/>
              <w:ind w:firstLine="0"/>
              <w:jc w:val="center"/>
              <w:rPr>
                <w:rFonts w:cs="Times New Roman"/>
                <w:color w:val="000000"/>
                <w:sz w:val="22"/>
              </w:rPr>
            </w:pPr>
          </w:p>
        </w:tc>
        <w:tc>
          <w:tcPr>
            <w:tcW w:w="720" w:type="pct"/>
            <w:vAlign w:val="center"/>
          </w:tcPr>
          <w:p w14:paraId="7AA22EFB" w14:textId="77777777" w:rsidR="00B32F73" w:rsidRPr="00EF4497" w:rsidRDefault="00B32F73" w:rsidP="00B32F73">
            <w:pPr>
              <w:autoSpaceDE w:val="0"/>
              <w:autoSpaceDN w:val="0"/>
              <w:adjustRightInd w:val="0"/>
              <w:ind w:firstLine="0"/>
              <w:jc w:val="center"/>
              <w:rPr>
                <w:rFonts w:cs="Times New Roman"/>
                <w:color w:val="000000"/>
                <w:sz w:val="22"/>
              </w:rPr>
            </w:pPr>
            <w:r w:rsidRPr="00EF4497">
              <w:rPr>
                <w:rFonts w:cs="Times New Roman"/>
                <w:color w:val="000000"/>
                <w:sz w:val="22"/>
              </w:rPr>
              <w:t>х</w:t>
            </w:r>
          </w:p>
        </w:tc>
        <w:tc>
          <w:tcPr>
            <w:tcW w:w="656" w:type="pct"/>
            <w:vAlign w:val="center"/>
          </w:tcPr>
          <w:p w14:paraId="3AF14B72" w14:textId="77777777" w:rsidR="00B32F73" w:rsidRPr="00EF4497" w:rsidRDefault="00B32F73" w:rsidP="00B32F73">
            <w:pPr>
              <w:autoSpaceDE w:val="0"/>
              <w:autoSpaceDN w:val="0"/>
              <w:adjustRightInd w:val="0"/>
              <w:ind w:firstLine="0"/>
              <w:jc w:val="center"/>
              <w:rPr>
                <w:rFonts w:cs="Times New Roman"/>
                <w:color w:val="000000"/>
                <w:sz w:val="22"/>
              </w:rPr>
            </w:pPr>
          </w:p>
        </w:tc>
      </w:tr>
      <w:tr w:rsidR="00B32F73" w:rsidRPr="00EF4497" w14:paraId="673BED5D" w14:textId="77777777" w:rsidTr="00B32F73">
        <w:trPr>
          <w:trHeight w:val="759"/>
          <w:jc w:val="center"/>
        </w:trPr>
        <w:tc>
          <w:tcPr>
            <w:tcW w:w="1293" w:type="pct"/>
            <w:gridSpan w:val="2"/>
            <w:vAlign w:val="center"/>
          </w:tcPr>
          <w:p w14:paraId="44972411" w14:textId="77777777" w:rsidR="00B32F73" w:rsidRPr="00EF4497" w:rsidRDefault="00B32F73" w:rsidP="00B32F73">
            <w:pPr>
              <w:autoSpaceDE w:val="0"/>
              <w:autoSpaceDN w:val="0"/>
              <w:adjustRightInd w:val="0"/>
              <w:ind w:firstLine="0"/>
              <w:rPr>
                <w:rFonts w:cs="Times New Roman"/>
                <w:color w:val="000000"/>
                <w:sz w:val="22"/>
                <w:lang w:val="ru-RU"/>
              </w:rPr>
            </w:pPr>
            <w:r w:rsidRPr="00EF4497">
              <w:rPr>
                <w:rFonts w:cs="Times New Roman"/>
                <w:color w:val="000000"/>
                <w:sz w:val="22"/>
                <w:lang w:val="ru-RU"/>
              </w:rPr>
              <w:t>Совмещенные (единые) выпускные и вступительные экзамены</w:t>
            </w:r>
          </w:p>
        </w:tc>
        <w:tc>
          <w:tcPr>
            <w:tcW w:w="413" w:type="pct"/>
            <w:vAlign w:val="center"/>
          </w:tcPr>
          <w:p w14:paraId="754F68EE" w14:textId="77777777" w:rsidR="00B32F73" w:rsidRPr="00EF4497" w:rsidRDefault="00B32F73" w:rsidP="00B32F73">
            <w:pPr>
              <w:autoSpaceDE w:val="0"/>
              <w:autoSpaceDN w:val="0"/>
              <w:adjustRightInd w:val="0"/>
              <w:ind w:firstLine="0"/>
              <w:jc w:val="center"/>
              <w:rPr>
                <w:rFonts w:cs="Times New Roman"/>
                <w:color w:val="000000"/>
                <w:sz w:val="22"/>
              </w:rPr>
            </w:pPr>
            <w:r w:rsidRPr="00EF4497">
              <w:rPr>
                <w:rFonts w:cs="Times New Roman"/>
                <w:color w:val="000000"/>
                <w:sz w:val="22"/>
              </w:rPr>
              <w:t>х</w:t>
            </w:r>
          </w:p>
        </w:tc>
        <w:tc>
          <w:tcPr>
            <w:tcW w:w="648" w:type="pct"/>
            <w:vAlign w:val="center"/>
          </w:tcPr>
          <w:p w14:paraId="02795A9E" w14:textId="77777777" w:rsidR="00B32F73" w:rsidRPr="00EF4497" w:rsidRDefault="00B32F73" w:rsidP="00B32F73">
            <w:pPr>
              <w:autoSpaceDE w:val="0"/>
              <w:autoSpaceDN w:val="0"/>
              <w:adjustRightInd w:val="0"/>
              <w:ind w:firstLine="0"/>
              <w:jc w:val="center"/>
              <w:rPr>
                <w:rFonts w:cs="Times New Roman"/>
                <w:color w:val="000000"/>
                <w:sz w:val="22"/>
              </w:rPr>
            </w:pPr>
            <w:r w:rsidRPr="00EF4497">
              <w:rPr>
                <w:rFonts w:cs="Times New Roman"/>
                <w:color w:val="000000"/>
                <w:sz w:val="22"/>
              </w:rPr>
              <w:t>х</w:t>
            </w:r>
          </w:p>
        </w:tc>
        <w:tc>
          <w:tcPr>
            <w:tcW w:w="635" w:type="pct"/>
            <w:vAlign w:val="center"/>
          </w:tcPr>
          <w:p w14:paraId="0495FF19" w14:textId="77777777" w:rsidR="00B32F73" w:rsidRPr="00EF4497" w:rsidRDefault="00B32F73" w:rsidP="00B32F73">
            <w:pPr>
              <w:autoSpaceDE w:val="0"/>
              <w:autoSpaceDN w:val="0"/>
              <w:adjustRightInd w:val="0"/>
              <w:ind w:firstLine="0"/>
              <w:jc w:val="center"/>
              <w:rPr>
                <w:rFonts w:cs="Times New Roman"/>
                <w:color w:val="000000"/>
                <w:sz w:val="22"/>
              </w:rPr>
            </w:pPr>
          </w:p>
        </w:tc>
        <w:tc>
          <w:tcPr>
            <w:tcW w:w="635" w:type="pct"/>
            <w:vAlign w:val="center"/>
          </w:tcPr>
          <w:p w14:paraId="09680F32" w14:textId="77777777" w:rsidR="00B32F73" w:rsidRPr="00EF4497" w:rsidRDefault="00B32F73" w:rsidP="00B32F73">
            <w:pPr>
              <w:autoSpaceDE w:val="0"/>
              <w:autoSpaceDN w:val="0"/>
              <w:adjustRightInd w:val="0"/>
              <w:ind w:firstLine="0"/>
              <w:jc w:val="center"/>
              <w:rPr>
                <w:rFonts w:cs="Times New Roman"/>
                <w:color w:val="000000"/>
                <w:sz w:val="22"/>
              </w:rPr>
            </w:pPr>
            <w:r w:rsidRPr="00EF4497">
              <w:rPr>
                <w:rFonts w:cs="Times New Roman"/>
                <w:color w:val="000000"/>
                <w:sz w:val="22"/>
              </w:rPr>
              <w:t>х</w:t>
            </w:r>
          </w:p>
        </w:tc>
        <w:tc>
          <w:tcPr>
            <w:tcW w:w="720" w:type="pct"/>
            <w:vAlign w:val="center"/>
          </w:tcPr>
          <w:p w14:paraId="781BA29B" w14:textId="77777777" w:rsidR="00B32F73" w:rsidRPr="00EF4497" w:rsidRDefault="00B32F73" w:rsidP="00B32F73">
            <w:pPr>
              <w:autoSpaceDE w:val="0"/>
              <w:autoSpaceDN w:val="0"/>
              <w:adjustRightInd w:val="0"/>
              <w:ind w:firstLine="0"/>
              <w:jc w:val="center"/>
              <w:rPr>
                <w:rFonts w:cs="Times New Roman"/>
                <w:color w:val="000000"/>
                <w:sz w:val="22"/>
              </w:rPr>
            </w:pPr>
          </w:p>
        </w:tc>
        <w:tc>
          <w:tcPr>
            <w:tcW w:w="656" w:type="pct"/>
            <w:vAlign w:val="center"/>
          </w:tcPr>
          <w:p w14:paraId="573A00C2" w14:textId="77777777" w:rsidR="00B32F73" w:rsidRPr="00EF4497" w:rsidRDefault="00B32F73" w:rsidP="00B32F73">
            <w:pPr>
              <w:autoSpaceDE w:val="0"/>
              <w:autoSpaceDN w:val="0"/>
              <w:adjustRightInd w:val="0"/>
              <w:ind w:firstLine="0"/>
              <w:jc w:val="center"/>
              <w:rPr>
                <w:rFonts w:cs="Times New Roman"/>
                <w:color w:val="000000"/>
                <w:sz w:val="22"/>
              </w:rPr>
            </w:pPr>
          </w:p>
        </w:tc>
      </w:tr>
    </w:tbl>
    <w:p w14:paraId="010DEF4B" w14:textId="77777777" w:rsidR="00B32F73" w:rsidRPr="00EF4497" w:rsidRDefault="00B32F73" w:rsidP="00B32F73">
      <w:pPr>
        <w:tabs>
          <w:tab w:val="left" w:pos="0"/>
        </w:tabs>
        <w:autoSpaceDE w:val="0"/>
        <w:autoSpaceDN w:val="0"/>
        <w:adjustRightInd w:val="0"/>
        <w:rPr>
          <w:rFonts w:eastAsia="Times New Roman" w:cs="Times New Roman"/>
          <w:lang w:val="ru-RU" w:eastAsia="ru-RU"/>
        </w:rPr>
      </w:pPr>
      <w:r w:rsidRPr="00EF4497">
        <w:rPr>
          <w:rFonts w:eastAsia="Times New Roman" w:cs="Times New Roman"/>
          <w:lang w:val="ru-RU" w:eastAsia="ru-RU"/>
        </w:rPr>
        <w:t>* выпускной экзамен для четвероклассников Республики Армения не обладает признаками национального экзамена. Во-первых, экзаменационные тесты составляются школьными методическими объединениями на основании республиканских модельных тестов. Во-вторых, содержание измерительных материалов нацелено в основном на диагностические цели и решает прогностические задачи выявления перспектив дальнейшего обучения выпускника в средней школе и определения возможности его поддержки.</w:t>
      </w:r>
    </w:p>
    <w:p w14:paraId="0EA1AFF2" w14:textId="77777777" w:rsidR="00B32F73" w:rsidRDefault="00B32F73" w:rsidP="00B32F73">
      <w:pPr>
        <w:tabs>
          <w:tab w:val="left" w:pos="0"/>
        </w:tabs>
        <w:autoSpaceDE w:val="0"/>
        <w:autoSpaceDN w:val="0"/>
        <w:adjustRightInd w:val="0"/>
        <w:rPr>
          <w:rFonts w:eastAsia="Times New Roman" w:cs="Times New Roman"/>
          <w:szCs w:val="24"/>
          <w:lang w:val="ru-RU" w:eastAsia="ru-RU"/>
        </w:rPr>
      </w:pPr>
      <w:r w:rsidRPr="00EF4497">
        <w:rPr>
          <w:rFonts w:eastAsia="Times New Roman" w:cs="Times New Roman"/>
          <w:szCs w:val="24"/>
          <w:lang w:val="ru-RU" w:eastAsia="ru-RU"/>
        </w:rPr>
        <w:t>Система выпускных школьных экзаменов и вступительных экзаменов в Австралии и США не подразумевает единства процедур и их содержания во всех штатах (территориях). Выпускные экзамены в школах и вступительные в университеты частично объединены лишь в Австралии. Для этих стран единство требований для абитуриентов одного и того же университета соблюдается двумя путями. Первый – на основании сложных статистических расчетов: ранжирование результатов выпускных экзаменов в Австралии; второй – организационный: университеты США засчитывают один из предлагаемых вариантов национальных тестов, тем самым абитуриенты одного и того же вуза сдают одинаковый вступительный тест.</w:t>
      </w:r>
    </w:p>
    <w:p w14:paraId="6BE78405" w14:textId="77777777" w:rsidR="00B32F73" w:rsidRPr="0053577E" w:rsidRDefault="00B32F73" w:rsidP="00B32F73">
      <w:pPr>
        <w:autoSpaceDE w:val="0"/>
        <w:autoSpaceDN w:val="0"/>
        <w:adjustRightInd w:val="0"/>
        <w:spacing w:before="120" w:after="120"/>
        <w:jc w:val="center"/>
        <w:rPr>
          <w:rFonts w:cs="Times New Roman"/>
          <w:color w:val="000000"/>
          <w:szCs w:val="24"/>
        </w:rPr>
      </w:pPr>
      <w:r w:rsidRPr="0053577E">
        <w:rPr>
          <w:rFonts w:cs="Times New Roman"/>
          <w:color w:val="000000"/>
          <w:szCs w:val="24"/>
        </w:rPr>
        <w:t>Перечень предметов национальных экзаменов</w:t>
      </w:r>
    </w:p>
    <w:tbl>
      <w:tblPr>
        <w:tblStyle w:val="a8"/>
        <w:tblW w:w="5000" w:type="pct"/>
        <w:tblLook w:val="04A0" w:firstRow="1" w:lastRow="0" w:firstColumn="1" w:lastColumn="0" w:noHBand="0" w:noVBand="1"/>
      </w:tblPr>
      <w:tblGrid>
        <w:gridCol w:w="1902"/>
        <w:gridCol w:w="3203"/>
        <w:gridCol w:w="2571"/>
        <w:gridCol w:w="2512"/>
      </w:tblGrid>
      <w:tr w:rsidR="00B32F73" w:rsidRPr="0053577E" w14:paraId="74BFE7FA" w14:textId="77777777" w:rsidTr="00B32F73">
        <w:trPr>
          <w:trHeight w:val="359"/>
        </w:trPr>
        <w:tc>
          <w:tcPr>
            <w:tcW w:w="933" w:type="pct"/>
            <w:shd w:val="clear" w:color="auto" w:fill="D9D9D9" w:themeFill="background1" w:themeFillShade="D9"/>
            <w:vAlign w:val="center"/>
          </w:tcPr>
          <w:p w14:paraId="2BC0A67F" w14:textId="77777777" w:rsidR="00B32F73" w:rsidRPr="0053577E" w:rsidRDefault="00B32F73" w:rsidP="00B32F73">
            <w:pPr>
              <w:autoSpaceDE w:val="0"/>
              <w:autoSpaceDN w:val="0"/>
              <w:adjustRightInd w:val="0"/>
              <w:spacing w:line="276" w:lineRule="auto"/>
              <w:ind w:firstLine="0"/>
              <w:jc w:val="center"/>
              <w:rPr>
                <w:rFonts w:cs="Times New Roman"/>
                <w:b/>
                <w:color w:val="000000"/>
                <w:szCs w:val="24"/>
              </w:rPr>
            </w:pPr>
            <w:r w:rsidRPr="0053577E">
              <w:rPr>
                <w:rFonts w:cs="Times New Roman"/>
                <w:b/>
                <w:color w:val="000000"/>
                <w:szCs w:val="24"/>
              </w:rPr>
              <w:t>Страна</w:t>
            </w:r>
          </w:p>
        </w:tc>
        <w:tc>
          <w:tcPr>
            <w:tcW w:w="1572" w:type="pct"/>
            <w:shd w:val="clear" w:color="auto" w:fill="D9D9D9" w:themeFill="background1" w:themeFillShade="D9"/>
            <w:vAlign w:val="center"/>
          </w:tcPr>
          <w:p w14:paraId="18C01CF2" w14:textId="77777777" w:rsidR="00B32F73" w:rsidRPr="0053577E" w:rsidRDefault="00B32F73" w:rsidP="00B32F73">
            <w:pPr>
              <w:autoSpaceDE w:val="0"/>
              <w:autoSpaceDN w:val="0"/>
              <w:adjustRightInd w:val="0"/>
              <w:spacing w:line="276" w:lineRule="auto"/>
              <w:ind w:firstLine="0"/>
              <w:jc w:val="center"/>
              <w:rPr>
                <w:rFonts w:cs="Times New Roman"/>
                <w:b/>
                <w:color w:val="000000"/>
                <w:szCs w:val="24"/>
              </w:rPr>
            </w:pPr>
            <w:r w:rsidRPr="0053577E">
              <w:rPr>
                <w:rFonts w:cs="Times New Roman"/>
                <w:b/>
                <w:color w:val="000000"/>
                <w:szCs w:val="24"/>
              </w:rPr>
              <w:t>9 класс</w:t>
            </w:r>
          </w:p>
        </w:tc>
        <w:tc>
          <w:tcPr>
            <w:tcW w:w="1261" w:type="pct"/>
            <w:shd w:val="clear" w:color="auto" w:fill="D9D9D9" w:themeFill="background1" w:themeFillShade="D9"/>
            <w:vAlign w:val="center"/>
          </w:tcPr>
          <w:p w14:paraId="1D233C58" w14:textId="77777777" w:rsidR="00B32F73" w:rsidRPr="0053577E" w:rsidRDefault="00B32F73" w:rsidP="00B32F73">
            <w:pPr>
              <w:autoSpaceDE w:val="0"/>
              <w:autoSpaceDN w:val="0"/>
              <w:adjustRightInd w:val="0"/>
              <w:spacing w:line="276" w:lineRule="auto"/>
              <w:ind w:firstLine="0"/>
              <w:jc w:val="center"/>
              <w:rPr>
                <w:rFonts w:cs="Times New Roman"/>
                <w:b/>
                <w:color w:val="000000"/>
                <w:szCs w:val="24"/>
              </w:rPr>
            </w:pPr>
            <w:r w:rsidRPr="0053577E">
              <w:rPr>
                <w:rFonts w:cs="Times New Roman"/>
                <w:b/>
                <w:color w:val="000000"/>
                <w:szCs w:val="24"/>
              </w:rPr>
              <w:t>11 (12) класс</w:t>
            </w:r>
          </w:p>
        </w:tc>
        <w:tc>
          <w:tcPr>
            <w:tcW w:w="1234" w:type="pct"/>
            <w:shd w:val="clear" w:color="auto" w:fill="D9D9D9" w:themeFill="background1" w:themeFillShade="D9"/>
            <w:vAlign w:val="center"/>
          </w:tcPr>
          <w:p w14:paraId="6BCEB9EF" w14:textId="77777777" w:rsidR="00B32F73" w:rsidRPr="0053577E" w:rsidRDefault="00B32F73" w:rsidP="00B32F73">
            <w:pPr>
              <w:autoSpaceDE w:val="0"/>
              <w:autoSpaceDN w:val="0"/>
              <w:adjustRightInd w:val="0"/>
              <w:spacing w:line="276" w:lineRule="auto"/>
              <w:ind w:firstLine="0"/>
              <w:jc w:val="center"/>
              <w:rPr>
                <w:rFonts w:cs="Times New Roman"/>
                <w:b/>
                <w:color w:val="000000"/>
                <w:szCs w:val="24"/>
              </w:rPr>
            </w:pPr>
            <w:r w:rsidRPr="0053577E">
              <w:rPr>
                <w:rFonts w:cs="Times New Roman"/>
                <w:b/>
                <w:color w:val="000000"/>
                <w:szCs w:val="24"/>
              </w:rPr>
              <w:t>Примечания</w:t>
            </w:r>
          </w:p>
        </w:tc>
      </w:tr>
      <w:tr w:rsidR="00B32F73" w:rsidRPr="0053577E" w14:paraId="32D3C63F" w14:textId="77777777" w:rsidTr="00B32F73">
        <w:trPr>
          <w:trHeight w:val="36"/>
        </w:trPr>
        <w:tc>
          <w:tcPr>
            <w:tcW w:w="933" w:type="pct"/>
            <w:vMerge w:val="restart"/>
            <w:vAlign w:val="center"/>
          </w:tcPr>
          <w:p w14:paraId="0133603A" w14:textId="77777777" w:rsidR="00B32F73" w:rsidRPr="0053577E" w:rsidRDefault="00B32F73" w:rsidP="00B32F73">
            <w:pPr>
              <w:autoSpaceDE w:val="0"/>
              <w:autoSpaceDN w:val="0"/>
              <w:adjustRightInd w:val="0"/>
              <w:spacing w:line="276" w:lineRule="auto"/>
              <w:ind w:firstLine="0"/>
              <w:jc w:val="center"/>
              <w:rPr>
                <w:rFonts w:cs="Times New Roman"/>
                <w:b/>
                <w:color w:val="000000"/>
                <w:szCs w:val="24"/>
              </w:rPr>
            </w:pPr>
            <w:r w:rsidRPr="0053577E">
              <w:rPr>
                <w:rFonts w:cs="Times New Roman"/>
                <w:b/>
                <w:color w:val="000000"/>
                <w:szCs w:val="24"/>
              </w:rPr>
              <w:t>Армения</w:t>
            </w:r>
          </w:p>
        </w:tc>
        <w:tc>
          <w:tcPr>
            <w:tcW w:w="2834" w:type="pct"/>
            <w:gridSpan w:val="2"/>
            <w:vAlign w:val="center"/>
          </w:tcPr>
          <w:p w14:paraId="2AFF5508" w14:textId="77777777" w:rsidR="00B32F73" w:rsidRPr="0053577E" w:rsidRDefault="00B32F73" w:rsidP="00B32F73">
            <w:pPr>
              <w:autoSpaceDE w:val="0"/>
              <w:autoSpaceDN w:val="0"/>
              <w:adjustRightInd w:val="0"/>
              <w:spacing w:line="276" w:lineRule="auto"/>
              <w:ind w:firstLine="0"/>
              <w:jc w:val="center"/>
              <w:rPr>
                <w:rFonts w:cs="Times New Roman"/>
                <w:color w:val="000000"/>
                <w:szCs w:val="24"/>
              </w:rPr>
            </w:pPr>
            <w:r w:rsidRPr="0053577E">
              <w:rPr>
                <w:rFonts w:cs="Times New Roman"/>
                <w:color w:val="000000"/>
                <w:szCs w:val="24"/>
              </w:rPr>
              <w:t>Армянский язык и литература</w:t>
            </w:r>
          </w:p>
        </w:tc>
        <w:tc>
          <w:tcPr>
            <w:tcW w:w="1234" w:type="pct"/>
            <w:vAlign w:val="center"/>
          </w:tcPr>
          <w:p w14:paraId="206DE415" w14:textId="77777777" w:rsidR="00B32F73" w:rsidRPr="0053577E" w:rsidRDefault="00B32F73" w:rsidP="00B32F73">
            <w:pPr>
              <w:autoSpaceDE w:val="0"/>
              <w:autoSpaceDN w:val="0"/>
              <w:adjustRightInd w:val="0"/>
              <w:spacing w:line="276" w:lineRule="auto"/>
              <w:ind w:firstLine="0"/>
              <w:jc w:val="center"/>
              <w:rPr>
                <w:rFonts w:cs="Times New Roman"/>
                <w:color w:val="000000"/>
                <w:szCs w:val="24"/>
              </w:rPr>
            </w:pPr>
          </w:p>
        </w:tc>
      </w:tr>
      <w:tr w:rsidR="00B32F73" w:rsidRPr="0053577E" w14:paraId="3274CA8B" w14:textId="77777777" w:rsidTr="00B32F73">
        <w:trPr>
          <w:trHeight w:val="36"/>
        </w:trPr>
        <w:tc>
          <w:tcPr>
            <w:tcW w:w="933" w:type="pct"/>
            <w:vMerge/>
            <w:vAlign w:val="center"/>
          </w:tcPr>
          <w:p w14:paraId="01691B19" w14:textId="77777777" w:rsidR="00B32F73" w:rsidRPr="0053577E" w:rsidRDefault="00B32F73" w:rsidP="00B32F73">
            <w:pPr>
              <w:autoSpaceDE w:val="0"/>
              <w:autoSpaceDN w:val="0"/>
              <w:adjustRightInd w:val="0"/>
              <w:spacing w:line="276" w:lineRule="auto"/>
              <w:ind w:firstLine="0"/>
              <w:jc w:val="center"/>
              <w:rPr>
                <w:rFonts w:cs="Times New Roman"/>
                <w:b/>
                <w:color w:val="000000"/>
                <w:szCs w:val="24"/>
              </w:rPr>
            </w:pPr>
          </w:p>
        </w:tc>
        <w:tc>
          <w:tcPr>
            <w:tcW w:w="2834" w:type="pct"/>
            <w:gridSpan w:val="2"/>
            <w:vAlign w:val="center"/>
          </w:tcPr>
          <w:p w14:paraId="38412C64" w14:textId="77777777" w:rsidR="00B32F73" w:rsidRPr="0053577E" w:rsidRDefault="00B32F73" w:rsidP="00B32F73">
            <w:pPr>
              <w:autoSpaceDE w:val="0"/>
              <w:autoSpaceDN w:val="0"/>
              <w:adjustRightInd w:val="0"/>
              <w:spacing w:line="276" w:lineRule="auto"/>
              <w:ind w:firstLine="0"/>
              <w:jc w:val="center"/>
              <w:rPr>
                <w:rFonts w:cs="Times New Roman"/>
                <w:color w:val="000000"/>
                <w:szCs w:val="24"/>
              </w:rPr>
            </w:pPr>
            <w:r w:rsidRPr="0053577E">
              <w:rPr>
                <w:rFonts w:cs="Times New Roman"/>
                <w:color w:val="000000"/>
                <w:szCs w:val="24"/>
              </w:rPr>
              <w:t>Естествознание</w:t>
            </w:r>
          </w:p>
        </w:tc>
        <w:tc>
          <w:tcPr>
            <w:tcW w:w="1234" w:type="pct"/>
            <w:vAlign w:val="center"/>
          </w:tcPr>
          <w:p w14:paraId="3750D128" w14:textId="77777777" w:rsidR="00B32F73" w:rsidRPr="0053577E" w:rsidRDefault="00B32F73" w:rsidP="00B32F73">
            <w:pPr>
              <w:autoSpaceDE w:val="0"/>
              <w:autoSpaceDN w:val="0"/>
              <w:adjustRightInd w:val="0"/>
              <w:spacing w:line="276" w:lineRule="auto"/>
              <w:ind w:firstLine="0"/>
              <w:jc w:val="center"/>
              <w:rPr>
                <w:rFonts w:cs="Times New Roman"/>
                <w:color w:val="000000"/>
                <w:szCs w:val="24"/>
              </w:rPr>
            </w:pPr>
          </w:p>
        </w:tc>
      </w:tr>
      <w:tr w:rsidR="00B32F73" w:rsidRPr="0053577E" w14:paraId="59CCB6CA" w14:textId="77777777" w:rsidTr="00B32F73">
        <w:trPr>
          <w:trHeight w:val="36"/>
        </w:trPr>
        <w:tc>
          <w:tcPr>
            <w:tcW w:w="933" w:type="pct"/>
            <w:vMerge/>
            <w:vAlign w:val="center"/>
          </w:tcPr>
          <w:p w14:paraId="458AF643" w14:textId="77777777" w:rsidR="00B32F73" w:rsidRPr="0053577E" w:rsidRDefault="00B32F73" w:rsidP="00B32F73">
            <w:pPr>
              <w:autoSpaceDE w:val="0"/>
              <w:autoSpaceDN w:val="0"/>
              <w:adjustRightInd w:val="0"/>
              <w:spacing w:line="276" w:lineRule="auto"/>
              <w:ind w:firstLine="0"/>
              <w:jc w:val="center"/>
              <w:rPr>
                <w:rFonts w:cs="Times New Roman"/>
                <w:b/>
                <w:color w:val="000000"/>
                <w:szCs w:val="24"/>
              </w:rPr>
            </w:pPr>
          </w:p>
        </w:tc>
        <w:tc>
          <w:tcPr>
            <w:tcW w:w="2834" w:type="pct"/>
            <w:gridSpan w:val="2"/>
            <w:vAlign w:val="center"/>
          </w:tcPr>
          <w:p w14:paraId="7F1631EA" w14:textId="77777777" w:rsidR="00B32F73" w:rsidRPr="0053577E" w:rsidRDefault="00B32F73" w:rsidP="00B32F73">
            <w:pPr>
              <w:autoSpaceDE w:val="0"/>
              <w:autoSpaceDN w:val="0"/>
              <w:adjustRightInd w:val="0"/>
              <w:spacing w:line="276" w:lineRule="auto"/>
              <w:ind w:firstLine="0"/>
              <w:jc w:val="center"/>
              <w:rPr>
                <w:rFonts w:cs="Times New Roman"/>
                <w:color w:val="000000"/>
                <w:szCs w:val="24"/>
              </w:rPr>
            </w:pPr>
            <w:r w:rsidRPr="0053577E">
              <w:rPr>
                <w:rFonts w:cs="Times New Roman"/>
                <w:color w:val="000000"/>
                <w:szCs w:val="24"/>
              </w:rPr>
              <w:t>Математика</w:t>
            </w:r>
          </w:p>
        </w:tc>
        <w:tc>
          <w:tcPr>
            <w:tcW w:w="1234" w:type="pct"/>
            <w:vAlign w:val="center"/>
          </w:tcPr>
          <w:p w14:paraId="1185EC73" w14:textId="77777777" w:rsidR="00B32F73" w:rsidRPr="0053577E" w:rsidRDefault="00B32F73" w:rsidP="00B32F73">
            <w:pPr>
              <w:autoSpaceDE w:val="0"/>
              <w:autoSpaceDN w:val="0"/>
              <w:adjustRightInd w:val="0"/>
              <w:spacing w:line="276" w:lineRule="auto"/>
              <w:ind w:firstLine="0"/>
              <w:jc w:val="center"/>
              <w:rPr>
                <w:rFonts w:cs="Times New Roman"/>
                <w:color w:val="000000"/>
                <w:szCs w:val="24"/>
              </w:rPr>
            </w:pPr>
          </w:p>
        </w:tc>
      </w:tr>
      <w:tr w:rsidR="00B32F73" w:rsidRPr="0053577E" w14:paraId="66B4D496" w14:textId="77777777" w:rsidTr="00B32F73">
        <w:trPr>
          <w:trHeight w:val="36"/>
        </w:trPr>
        <w:tc>
          <w:tcPr>
            <w:tcW w:w="933" w:type="pct"/>
            <w:vMerge/>
            <w:vAlign w:val="center"/>
          </w:tcPr>
          <w:p w14:paraId="1D8D5A5F" w14:textId="77777777" w:rsidR="00B32F73" w:rsidRPr="0053577E" w:rsidRDefault="00B32F73" w:rsidP="00B32F73">
            <w:pPr>
              <w:autoSpaceDE w:val="0"/>
              <w:autoSpaceDN w:val="0"/>
              <w:adjustRightInd w:val="0"/>
              <w:spacing w:line="276" w:lineRule="auto"/>
              <w:ind w:firstLine="0"/>
              <w:jc w:val="center"/>
              <w:rPr>
                <w:rFonts w:cs="Times New Roman"/>
                <w:b/>
                <w:color w:val="000000"/>
                <w:szCs w:val="24"/>
              </w:rPr>
            </w:pPr>
          </w:p>
        </w:tc>
        <w:tc>
          <w:tcPr>
            <w:tcW w:w="2834" w:type="pct"/>
            <w:gridSpan w:val="2"/>
            <w:vAlign w:val="center"/>
          </w:tcPr>
          <w:p w14:paraId="52D0B312" w14:textId="77777777" w:rsidR="00B32F73" w:rsidRPr="0053577E" w:rsidRDefault="00B32F73" w:rsidP="00B32F73">
            <w:pPr>
              <w:autoSpaceDE w:val="0"/>
              <w:autoSpaceDN w:val="0"/>
              <w:adjustRightInd w:val="0"/>
              <w:spacing w:line="276" w:lineRule="auto"/>
              <w:ind w:firstLine="0"/>
              <w:jc w:val="center"/>
              <w:rPr>
                <w:rFonts w:cs="Times New Roman"/>
                <w:color w:val="000000"/>
                <w:szCs w:val="24"/>
              </w:rPr>
            </w:pPr>
            <w:r w:rsidRPr="0053577E">
              <w:rPr>
                <w:rFonts w:cs="Times New Roman"/>
                <w:color w:val="000000"/>
                <w:szCs w:val="24"/>
              </w:rPr>
              <w:t>Иностранный язык (по выбору)</w:t>
            </w:r>
          </w:p>
        </w:tc>
        <w:tc>
          <w:tcPr>
            <w:tcW w:w="1234" w:type="pct"/>
            <w:vAlign w:val="center"/>
          </w:tcPr>
          <w:p w14:paraId="2B729B19" w14:textId="77777777" w:rsidR="00B32F73" w:rsidRPr="0053577E" w:rsidRDefault="00B32F73" w:rsidP="00B32F73">
            <w:pPr>
              <w:autoSpaceDE w:val="0"/>
              <w:autoSpaceDN w:val="0"/>
              <w:adjustRightInd w:val="0"/>
              <w:spacing w:line="276" w:lineRule="auto"/>
              <w:ind w:firstLine="0"/>
              <w:jc w:val="center"/>
              <w:rPr>
                <w:rFonts w:cs="Times New Roman"/>
                <w:color w:val="000000"/>
                <w:szCs w:val="24"/>
              </w:rPr>
            </w:pPr>
          </w:p>
        </w:tc>
      </w:tr>
      <w:tr w:rsidR="00B32F73" w:rsidRPr="0053577E" w14:paraId="28BC8D2C" w14:textId="77777777" w:rsidTr="00B32F73">
        <w:trPr>
          <w:trHeight w:val="36"/>
        </w:trPr>
        <w:tc>
          <w:tcPr>
            <w:tcW w:w="933" w:type="pct"/>
            <w:vMerge/>
            <w:vAlign w:val="center"/>
          </w:tcPr>
          <w:p w14:paraId="424C7BC6" w14:textId="77777777" w:rsidR="00B32F73" w:rsidRPr="0053577E" w:rsidRDefault="00B32F73" w:rsidP="00B32F73">
            <w:pPr>
              <w:autoSpaceDE w:val="0"/>
              <w:autoSpaceDN w:val="0"/>
              <w:adjustRightInd w:val="0"/>
              <w:spacing w:line="276" w:lineRule="auto"/>
              <w:ind w:firstLine="0"/>
              <w:jc w:val="center"/>
              <w:rPr>
                <w:rFonts w:cs="Times New Roman"/>
                <w:b/>
                <w:color w:val="000000"/>
                <w:szCs w:val="24"/>
              </w:rPr>
            </w:pPr>
          </w:p>
        </w:tc>
        <w:tc>
          <w:tcPr>
            <w:tcW w:w="2834" w:type="pct"/>
            <w:gridSpan w:val="2"/>
            <w:vAlign w:val="center"/>
          </w:tcPr>
          <w:p w14:paraId="0B352962" w14:textId="77777777" w:rsidR="00B32F73" w:rsidRPr="0053577E" w:rsidRDefault="00B32F73" w:rsidP="00B32F73">
            <w:pPr>
              <w:autoSpaceDE w:val="0"/>
              <w:autoSpaceDN w:val="0"/>
              <w:adjustRightInd w:val="0"/>
              <w:spacing w:line="276" w:lineRule="auto"/>
              <w:ind w:firstLine="0"/>
              <w:jc w:val="center"/>
              <w:rPr>
                <w:rFonts w:cs="Times New Roman"/>
                <w:color w:val="000000"/>
                <w:szCs w:val="24"/>
              </w:rPr>
            </w:pPr>
            <w:r w:rsidRPr="0053577E">
              <w:rPr>
                <w:rFonts w:cs="Times New Roman"/>
                <w:color w:val="000000"/>
                <w:szCs w:val="24"/>
              </w:rPr>
              <w:t>История Армении</w:t>
            </w:r>
          </w:p>
        </w:tc>
        <w:tc>
          <w:tcPr>
            <w:tcW w:w="1234" w:type="pct"/>
            <w:vAlign w:val="center"/>
          </w:tcPr>
          <w:p w14:paraId="11814EE6" w14:textId="77777777" w:rsidR="00B32F73" w:rsidRPr="0053577E" w:rsidRDefault="00B32F73" w:rsidP="00B32F73">
            <w:pPr>
              <w:autoSpaceDE w:val="0"/>
              <w:autoSpaceDN w:val="0"/>
              <w:adjustRightInd w:val="0"/>
              <w:spacing w:line="276" w:lineRule="auto"/>
              <w:ind w:firstLine="0"/>
              <w:jc w:val="center"/>
              <w:rPr>
                <w:rFonts w:cs="Times New Roman"/>
                <w:color w:val="000000"/>
                <w:szCs w:val="24"/>
              </w:rPr>
            </w:pPr>
          </w:p>
        </w:tc>
      </w:tr>
      <w:tr w:rsidR="00B32F73" w:rsidRPr="00853034" w14:paraId="0EC7A042" w14:textId="77777777" w:rsidTr="00B32F73">
        <w:trPr>
          <w:trHeight w:val="36"/>
        </w:trPr>
        <w:tc>
          <w:tcPr>
            <w:tcW w:w="933" w:type="pct"/>
            <w:vMerge/>
            <w:vAlign w:val="center"/>
          </w:tcPr>
          <w:p w14:paraId="64808CA0" w14:textId="77777777" w:rsidR="00B32F73" w:rsidRPr="0053577E" w:rsidRDefault="00B32F73" w:rsidP="00B32F73">
            <w:pPr>
              <w:autoSpaceDE w:val="0"/>
              <w:autoSpaceDN w:val="0"/>
              <w:adjustRightInd w:val="0"/>
              <w:spacing w:line="276" w:lineRule="auto"/>
              <w:ind w:firstLine="0"/>
              <w:jc w:val="center"/>
              <w:rPr>
                <w:rFonts w:cs="Times New Roman"/>
                <w:b/>
                <w:color w:val="000000"/>
                <w:szCs w:val="24"/>
              </w:rPr>
            </w:pPr>
          </w:p>
        </w:tc>
        <w:tc>
          <w:tcPr>
            <w:tcW w:w="1572" w:type="pct"/>
            <w:vAlign w:val="center"/>
          </w:tcPr>
          <w:p w14:paraId="329FC672" w14:textId="77777777" w:rsidR="00B32F73" w:rsidRPr="0053577E" w:rsidRDefault="00B32F73" w:rsidP="00B32F73">
            <w:pPr>
              <w:autoSpaceDE w:val="0"/>
              <w:autoSpaceDN w:val="0"/>
              <w:adjustRightInd w:val="0"/>
              <w:spacing w:line="276" w:lineRule="auto"/>
              <w:ind w:firstLine="0"/>
              <w:jc w:val="center"/>
              <w:rPr>
                <w:rFonts w:cs="Times New Roman"/>
                <w:color w:val="000000"/>
                <w:szCs w:val="24"/>
              </w:rPr>
            </w:pPr>
            <w:r w:rsidRPr="0053577E">
              <w:rPr>
                <w:rFonts w:cs="Times New Roman"/>
                <w:color w:val="000000"/>
                <w:szCs w:val="24"/>
              </w:rPr>
              <w:t>Русский язык</w:t>
            </w:r>
          </w:p>
        </w:tc>
        <w:tc>
          <w:tcPr>
            <w:tcW w:w="1261" w:type="pct"/>
            <w:vAlign w:val="center"/>
          </w:tcPr>
          <w:p w14:paraId="368CC19B" w14:textId="77777777" w:rsidR="00B32F73" w:rsidRPr="0053577E" w:rsidRDefault="00B32F73" w:rsidP="00B32F73">
            <w:pPr>
              <w:autoSpaceDE w:val="0"/>
              <w:autoSpaceDN w:val="0"/>
              <w:adjustRightInd w:val="0"/>
              <w:spacing w:line="276" w:lineRule="auto"/>
              <w:ind w:firstLine="0"/>
              <w:jc w:val="center"/>
              <w:rPr>
                <w:rFonts w:cs="Times New Roman"/>
                <w:color w:val="000000"/>
                <w:szCs w:val="24"/>
              </w:rPr>
            </w:pPr>
            <w:r w:rsidRPr="0053577E">
              <w:rPr>
                <w:rFonts w:cs="Times New Roman"/>
                <w:color w:val="000000"/>
                <w:szCs w:val="24"/>
              </w:rPr>
              <w:t>Русская литература</w:t>
            </w:r>
          </w:p>
        </w:tc>
        <w:tc>
          <w:tcPr>
            <w:tcW w:w="1234" w:type="pct"/>
            <w:vAlign w:val="center"/>
          </w:tcPr>
          <w:p w14:paraId="50EC2801" w14:textId="77777777" w:rsidR="00B32F73" w:rsidRPr="00EF4497" w:rsidRDefault="00B32F73" w:rsidP="00B32F73">
            <w:pPr>
              <w:autoSpaceDE w:val="0"/>
              <w:autoSpaceDN w:val="0"/>
              <w:adjustRightInd w:val="0"/>
              <w:spacing w:line="276" w:lineRule="auto"/>
              <w:ind w:firstLine="0"/>
              <w:jc w:val="center"/>
              <w:rPr>
                <w:rFonts w:cs="Times New Roman"/>
                <w:color w:val="000000"/>
                <w:szCs w:val="24"/>
                <w:lang w:val="ru-RU"/>
              </w:rPr>
            </w:pPr>
            <w:r w:rsidRPr="00EF4497">
              <w:rPr>
                <w:rFonts w:cs="Times New Roman"/>
                <w:color w:val="000000"/>
                <w:szCs w:val="24"/>
                <w:lang w:val="ru-RU"/>
              </w:rPr>
              <w:t>для классов с обучением на русском языке</w:t>
            </w:r>
          </w:p>
        </w:tc>
      </w:tr>
      <w:tr w:rsidR="00B32F73" w:rsidRPr="0053577E" w14:paraId="23AD221D" w14:textId="77777777" w:rsidTr="00B32F73">
        <w:tc>
          <w:tcPr>
            <w:tcW w:w="933" w:type="pct"/>
            <w:vMerge w:val="restart"/>
            <w:shd w:val="clear" w:color="auto" w:fill="D9D9D9" w:themeFill="background1" w:themeFillShade="D9"/>
            <w:vAlign w:val="center"/>
          </w:tcPr>
          <w:p w14:paraId="1B5BBB0D" w14:textId="77777777" w:rsidR="00B32F73" w:rsidRPr="0053577E" w:rsidRDefault="00B32F73" w:rsidP="00B32F73">
            <w:pPr>
              <w:autoSpaceDE w:val="0"/>
              <w:autoSpaceDN w:val="0"/>
              <w:adjustRightInd w:val="0"/>
              <w:spacing w:line="276" w:lineRule="auto"/>
              <w:ind w:firstLine="0"/>
              <w:jc w:val="center"/>
              <w:rPr>
                <w:rFonts w:cs="Times New Roman"/>
                <w:b/>
                <w:color w:val="000000"/>
                <w:szCs w:val="24"/>
              </w:rPr>
            </w:pPr>
            <w:r w:rsidRPr="0053577E">
              <w:rPr>
                <w:rFonts w:cs="Times New Roman"/>
                <w:b/>
                <w:color w:val="000000"/>
                <w:szCs w:val="24"/>
              </w:rPr>
              <w:t>Беларусь</w:t>
            </w:r>
          </w:p>
        </w:tc>
        <w:tc>
          <w:tcPr>
            <w:tcW w:w="1572" w:type="pct"/>
            <w:shd w:val="clear" w:color="auto" w:fill="D9D9D9" w:themeFill="background1" w:themeFillShade="D9"/>
            <w:vAlign w:val="center"/>
          </w:tcPr>
          <w:p w14:paraId="2923A89B" w14:textId="77777777" w:rsidR="00B32F73" w:rsidRPr="0053577E" w:rsidRDefault="00B32F73" w:rsidP="00B32F73">
            <w:pPr>
              <w:autoSpaceDE w:val="0"/>
              <w:autoSpaceDN w:val="0"/>
              <w:adjustRightInd w:val="0"/>
              <w:spacing w:line="276" w:lineRule="auto"/>
              <w:ind w:firstLine="0"/>
              <w:jc w:val="center"/>
              <w:rPr>
                <w:rFonts w:cs="Times New Roman"/>
                <w:color w:val="000000"/>
                <w:szCs w:val="24"/>
              </w:rPr>
            </w:pPr>
            <w:r w:rsidRPr="0053577E">
              <w:rPr>
                <w:rFonts w:cs="Times New Roman"/>
                <w:color w:val="000000"/>
                <w:szCs w:val="24"/>
              </w:rPr>
              <w:t>Математика</w:t>
            </w:r>
          </w:p>
        </w:tc>
        <w:tc>
          <w:tcPr>
            <w:tcW w:w="1261" w:type="pct"/>
            <w:shd w:val="clear" w:color="auto" w:fill="D9D9D9" w:themeFill="background1" w:themeFillShade="D9"/>
            <w:vAlign w:val="center"/>
          </w:tcPr>
          <w:p w14:paraId="580815B4" w14:textId="77777777" w:rsidR="00B32F73" w:rsidRPr="0053577E" w:rsidRDefault="00B32F73" w:rsidP="00B32F73">
            <w:pPr>
              <w:autoSpaceDE w:val="0"/>
              <w:autoSpaceDN w:val="0"/>
              <w:adjustRightInd w:val="0"/>
              <w:spacing w:line="276" w:lineRule="auto"/>
              <w:ind w:firstLine="0"/>
              <w:jc w:val="center"/>
              <w:rPr>
                <w:rFonts w:cs="Times New Roman"/>
                <w:color w:val="000000"/>
                <w:szCs w:val="24"/>
              </w:rPr>
            </w:pPr>
            <w:r w:rsidRPr="0053577E">
              <w:rPr>
                <w:rFonts w:cs="Times New Roman"/>
                <w:color w:val="000000"/>
                <w:szCs w:val="24"/>
              </w:rPr>
              <w:t>Математика</w:t>
            </w:r>
          </w:p>
        </w:tc>
        <w:tc>
          <w:tcPr>
            <w:tcW w:w="1234" w:type="pct"/>
            <w:shd w:val="clear" w:color="auto" w:fill="D9D9D9" w:themeFill="background1" w:themeFillShade="D9"/>
            <w:vAlign w:val="center"/>
          </w:tcPr>
          <w:p w14:paraId="49357A99" w14:textId="77777777" w:rsidR="00B32F73" w:rsidRPr="0053577E" w:rsidRDefault="00B32F73" w:rsidP="00B32F73">
            <w:pPr>
              <w:autoSpaceDE w:val="0"/>
              <w:autoSpaceDN w:val="0"/>
              <w:adjustRightInd w:val="0"/>
              <w:spacing w:line="276" w:lineRule="auto"/>
              <w:ind w:firstLine="0"/>
              <w:jc w:val="center"/>
              <w:rPr>
                <w:rFonts w:cs="Times New Roman"/>
                <w:color w:val="000000"/>
                <w:szCs w:val="24"/>
              </w:rPr>
            </w:pPr>
          </w:p>
        </w:tc>
      </w:tr>
      <w:tr w:rsidR="00B32F73" w:rsidRPr="0053577E" w14:paraId="05061F24" w14:textId="77777777" w:rsidTr="00B32F73">
        <w:tc>
          <w:tcPr>
            <w:tcW w:w="933" w:type="pct"/>
            <w:vMerge/>
            <w:shd w:val="clear" w:color="auto" w:fill="D9D9D9" w:themeFill="background1" w:themeFillShade="D9"/>
            <w:vAlign w:val="center"/>
          </w:tcPr>
          <w:p w14:paraId="440286E8" w14:textId="77777777" w:rsidR="00B32F73" w:rsidRPr="0053577E" w:rsidRDefault="00B32F73" w:rsidP="00B32F73">
            <w:pPr>
              <w:autoSpaceDE w:val="0"/>
              <w:autoSpaceDN w:val="0"/>
              <w:adjustRightInd w:val="0"/>
              <w:spacing w:line="276" w:lineRule="auto"/>
              <w:ind w:firstLine="0"/>
              <w:jc w:val="center"/>
              <w:rPr>
                <w:rFonts w:cs="Times New Roman"/>
                <w:b/>
                <w:color w:val="000000"/>
                <w:szCs w:val="24"/>
              </w:rPr>
            </w:pPr>
          </w:p>
        </w:tc>
        <w:tc>
          <w:tcPr>
            <w:tcW w:w="1572" w:type="pct"/>
            <w:shd w:val="clear" w:color="auto" w:fill="D9D9D9" w:themeFill="background1" w:themeFillShade="D9"/>
            <w:vAlign w:val="center"/>
          </w:tcPr>
          <w:p w14:paraId="2FFE39FD" w14:textId="77777777" w:rsidR="00B32F73" w:rsidRPr="0053577E" w:rsidRDefault="00B32F73" w:rsidP="00B32F73">
            <w:pPr>
              <w:autoSpaceDE w:val="0"/>
              <w:autoSpaceDN w:val="0"/>
              <w:adjustRightInd w:val="0"/>
              <w:spacing w:line="276" w:lineRule="auto"/>
              <w:ind w:firstLine="0"/>
              <w:jc w:val="center"/>
              <w:rPr>
                <w:rFonts w:cs="Times New Roman"/>
                <w:color w:val="000000"/>
                <w:szCs w:val="24"/>
              </w:rPr>
            </w:pPr>
            <w:r w:rsidRPr="0053577E">
              <w:rPr>
                <w:rFonts w:cs="Times New Roman"/>
                <w:color w:val="000000"/>
                <w:szCs w:val="24"/>
              </w:rPr>
              <w:t>Белорусский язык</w:t>
            </w:r>
          </w:p>
        </w:tc>
        <w:tc>
          <w:tcPr>
            <w:tcW w:w="1261" w:type="pct"/>
            <w:shd w:val="clear" w:color="auto" w:fill="D9D9D9" w:themeFill="background1" w:themeFillShade="D9"/>
            <w:vAlign w:val="center"/>
          </w:tcPr>
          <w:p w14:paraId="4703723B" w14:textId="77777777" w:rsidR="00B32F73" w:rsidRPr="0053577E" w:rsidRDefault="00B32F73" w:rsidP="00B32F73">
            <w:pPr>
              <w:autoSpaceDE w:val="0"/>
              <w:autoSpaceDN w:val="0"/>
              <w:adjustRightInd w:val="0"/>
              <w:spacing w:line="276" w:lineRule="auto"/>
              <w:ind w:firstLine="0"/>
              <w:jc w:val="center"/>
              <w:rPr>
                <w:rFonts w:cs="Times New Roman"/>
                <w:color w:val="000000"/>
                <w:szCs w:val="24"/>
              </w:rPr>
            </w:pPr>
            <w:r w:rsidRPr="0053577E">
              <w:rPr>
                <w:rFonts w:cs="Times New Roman"/>
                <w:color w:val="000000"/>
                <w:szCs w:val="24"/>
              </w:rPr>
              <w:t>Белорусский язык / русский язык</w:t>
            </w:r>
          </w:p>
        </w:tc>
        <w:tc>
          <w:tcPr>
            <w:tcW w:w="1234" w:type="pct"/>
            <w:shd w:val="clear" w:color="auto" w:fill="D9D9D9" w:themeFill="background1" w:themeFillShade="D9"/>
            <w:vAlign w:val="center"/>
          </w:tcPr>
          <w:p w14:paraId="6A421AAC" w14:textId="77777777" w:rsidR="00B32F73" w:rsidRPr="0053577E" w:rsidRDefault="00B32F73" w:rsidP="00B32F73">
            <w:pPr>
              <w:autoSpaceDE w:val="0"/>
              <w:autoSpaceDN w:val="0"/>
              <w:adjustRightInd w:val="0"/>
              <w:spacing w:line="276" w:lineRule="auto"/>
              <w:ind w:firstLine="0"/>
              <w:jc w:val="center"/>
              <w:rPr>
                <w:rFonts w:cs="Times New Roman"/>
                <w:color w:val="000000"/>
                <w:szCs w:val="24"/>
              </w:rPr>
            </w:pPr>
          </w:p>
        </w:tc>
      </w:tr>
      <w:tr w:rsidR="00B32F73" w:rsidRPr="0053577E" w14:paraId="5D2890D8" w14:textId="77777777" w:rsidTr="00B32F73">
        <w:tc>
          <w:tcPr>
            <w:tcW w:w="933" w:type="pct"/>
            <w:vMerge/>
            <w:shd w:val="clear" w:color="auto" w:fill="D9D9D9" w:themeFill="background1" w:themeFillShade="D9"/>
            <w:vAlign w:val="center"/>
          </w:tcPr>
          <w:p w14:paraId="56E555B5" w14:textId="77777777" w:rsidR="00B32F73" w:rsidRPr="0053577E" w:rsidRDefault="00B32F73" w:rsidP="00B32F73">
            <w:pPr>
              <w:autoSpaceDE w:val="0"/>
              <w:autoSpaceDN w:val="0"/>
              <w:adjustRightInd w:val="0"/>
              <w:spacing w:line="276" w:lineRule="auto"/>
              <w:ind w:firstLine="0"/>
              <w:jc w:val="center"/>
              <w:rPr>
                <w:rFonts w:cs="Times New Roman"/>
                <w:b/>
                <w:color w:val="000000"/>
                <w:szCs w:val="24"/>
              </w:rPr>
            </w:pPr>
          </w:p>
        </w:tc>
        <w:tc>
          <w:tcPr>
            <w:tcW w:w="1572" w:type="pct"/>
            <w:shd w:val="clear" w:color="auto" w:fill="D9D9D9" w:themeFill="background1" w:themeFillShade="D9"/>
            <w:vAlign w:val="center"/>
          </w:tcPr>
          <w:p w14:paraId="3715F259" w14:textId="77777777" w:rsidR="00B32F73" w:rsidRPr="0053577E" w:rsidRDefault="00B32F73" w:rsidP="00B32F73">
            <w:pPr>
              <w:autoSpaceDE w:val="0"/>
              <w:autoSpaceDN w:val="0"/>
              <w:adjustRightInd w:val="0"/>
              <w:spacing w:line="276" w:lineRule="auto"/>
              <w:ind w:firstLine="0"/>
              <w:jc w:val="center"/>
              <w:rPr>
                <w:rFonts w:cs="Times New Roman"/>
                <w:color w:val="000000"/>
                <w:szCs w:val="24"/>
              </w:rPr>
            </w:pPr>
            <w:r w:rsidRPr="0053577E">
              <w:rPr>
                <w:rFonts w:cs="Times New Roman"/>
                <w:color w:val="000000"/>
                <w:szCs w:val="24"/>
              </w:rPr>
              <w:t>Русский язык</w:t>
            </w:r>
          </w:p>
        </w:tc>
        <w:tc>
          <w:tcPr>
            <w:tcW w:w="1261" w:type="pct"/>
            <w:shd w:val="clear" w:color="auto" w:fill="D9D9D9" w:themeFill="background1" w:themeFillShade="D9"/>
            <w:vAlign w:val="center"/>
          </w:tcPr>
          <w:p w14:paraId="5FFF01E5" w14:textId="77777777" w:rsidR="00B32F73" w:rsidRPr="0053577E" w:rsidRDefault="00B32F73" w:rsidP="00B32F73">
            <w:pPr>
              <w:autoSpaceDE w:val="0"/>
              <w:autoSpaceDN w:val="0"/>
              <w:adjustRightInd w:val="0"/>
              <w:spacing w:line="276" w:lineRule="auto"/>
              <w:ind w:firstLine="0"/>
              <w:jc w:val="center"/>
              <w:rPr>
                <w:rFonts w:cs="Times New Roman"/>
                <w:color w:val="000000"/>
                <w:szCs w:val="24"/>
              </w:rPr>
            </w:pPr>
            <w:r w:rsidRPr="0053577E">
              <w:rPr>
                <w:rFonts w:cs="Times New Roman"/>
                <w:color w:val="000000"/>
                <w:szCs w:val="24"/>
              </w:rPr>
              <w:t>Иностранный язык</w:t>
            </w:r>
          </w:p>
        </w:tc>
        <w:tc>
          <w:tcPr>
            <w:tcW w:w="1234" w:type="pct"/>
            <w:shd w:val="clear" w:color="auto" w:fill="D9D9D9" w:themeFill="background1" w:themeFillShade="D9"/>
            <w:vAlign w:val="center"/>
          </w:tcPr>
          <w:p w14:paraId="54F8858F" w14:textId="77777777" w:rsidR="00B32F73" w:rsidRPr="0053577E" w:rsidRDefault="00B32F73" w:rsidP="00B32F73">
            <w:pPr>
              <w:autoSpaceDE w:val="0"/>
              <w:autoSpaceDN w:val="0"/>
              <w:adjustRightInd w:val="0"/>
              <w:spacing w:line="276" w:lineRule="auto"/>
              <w:ind w:firstLine="0"/>
              <w:jc w:val="center"/>
              <w:rPr>
                <w:rFonts w:cs="Times New Roman"/>
                <w:color w:val="000000"/>
                <w:szCs w:val="24"/>
              </w:rPr>
            </w:pPr>
          </w:p>
        </w:tc>
      </w:tr>
      <w:tr w:rsidR="00B32F73" w:rsidRPr="0053577E" w14:paraId="036075D3" w14:textId="77777777" w:rsidTr="00B32F73">
        <w:tc>
          <w:tcPr>
            <w:tcW w:w="933" w:type="pct"/>
            <w:vMerge/>
            <w:shd w:val="clear" w:color="auto" w:fill="D9D9D9" w:themeFill="background1" w:themeFillShade="D9"/>
            <w:vAlign w:val="center"/>
          </w:tcPr>
          <w:p w14:paraId="78499CC3" w14:textId="77777777" w:rsidR="00B32F73" w:rsidRPr="0053577E" w:rsidRDefault="00B32F73" w:rsidP="00B32F73">
            <w:pPr>
              <w:autoSpaceDE w:val="0"/>
              <w:autoSpaceDN w:val="0"/>
              <w:adjustRightInd w:val="0"/>
              <w:spacing w:line="276" w:lineRule="auto"/>
              <w:ind w:firstLine="0"/>
              <w:jc w:val="center"/>
              <w:rPr>
                <w:rFonts w:cs="Times New Roman"/>
                <w:b/>
                <w:color w:val="000000"/>
                <w:szCs w:val="24"/>
              </w:rPr>
            </w:pPr>
          </w:p>
        </w:tc>
        <w:tc>
          <w:tcPr>
            <w:tcW w:w="1572" w:type="pct"/>
            <w:shd w:val="clear" w:color="auto" w:fill="D9D9D9" w:themeFill="background1" w:themeFillShade="D9"/>
            <w:vAlign w:val="center"/>
          </w:tcPr>
          <w:p w14:paraId="3B0FCD11" w14:textId="77777777" w:rsidR="00B32F73" w:rsidRPr="0053577E" w:rsidRDefault="00B32F73" w:rsidP="00B32F73">
            <w:pPr>
              <w:autoSpaceDE w:val="0"/>
              <w:autoSpaceDN w:val="0"/>
              <w:adjustRightInd w:val="0"/>
              <w:spacing w:line="276" w:lineRule="auto"/>
              <w:ind w:firstLine="0"/>
              <w:jc w:val="center"/>
              <w:rPr>
                <w:rFonts w:cs="Times New Roman"/>
                <w:color w:val="000000"/>
                <w:szCs w:val="24"/>
              </w:rPr>
            </w:pPr>
          </w:p>
        </w:tc>
        <w:tc>
          <w:tcPr>
            <w:tcW w:w="1261" w:type="pct"/>
            <w:shd w:val="clear" w:color="auto" w:fill="D9D9D9" w:themeFill="background1" w:themeFillShade="D9"/>
            <w:vAlign w:val="center"/>
          </w:tcPr>
          <w:p w14:paraId="683AD220" w14:textId="77777777" w:rsidR="00B32F73" w:rsidRPr="0053577E" w:rsidRDefault="00B32F73" w:rsidP="00B32F73">
            <w:pPr>
              <w:autoSpaceDE w:val="0"/>
              <w:autoSpaceDN w:val="0"/>
              <w:adjustRightInd w:val="0"/>
              <w:spacing w:line="276" w:lineRule="auto"/>
              <w:ind w:firstLine="0"/>
              <w:jc w:val="center"/>
              <w:rPr>
                <w:rFonts w:cs="Times New Roman"/>
                <w:color w:val="000000"/>
                <w:szCs w:val="24"/>
              </w:rPr>
            </w:pPr>
            <w:r w:rsidRPr="0053577E">
              <w:rPr>
                <w:rFonts w:cs="Times New Roman"/>
                <w:color w:val="000000"/>
                <w:szCs w:val="24"/>
              </w:rPr>
              <w:t>История Беларуси</w:t>
            </w:r>
          </w:p>
        </w:tc>
        <w:tc>
          <w:tcPr>
            <w:tcW w:w="1234" w:type="pct"/>
            <w:shd w:val="clear" w:color="auto" w:fill="D9D9D9" w:themeFill="background1" w:themeFillShade="D9"/>
            <w:vAlign w:val="center"/>
          </w:tcPr>
          <w:p w14:paraId="339C045F" w14:textId="77777777" w:rsidR="00B32F73" w:rsidRPr="0053577E" w:rsidRDefault="00B32F73" w:rsidP="00B32F73">
            <w:pPr>
              <w:autoSpaceDE w:val="0"/>
              <w:autoSpaceDN w:val="0"/>
              <w:adjustRightInd w:val="0"/>
              <w:spacing w:line="276" w:lineRule="auto"/>
              <w:ind w:firstLine="0"/>
              <w:jc w:val="center"/>
              <w:rPr>
                <w:rFonts w:cs="Times New Roman"/>
                <w:color w:val="000000"/>
                <w:szCs w:val="24"/>
              </w:rPr>
            </w:pPr>
            <w:r w:rsidRPr="0053577E">
              <w:rPr>
                <w:rFonts w:cs="Times New Roman"/>
                <w:color w:val="000000"/>
                <w:szCs w:val="24"/>
              </w:rPr>
              <w:t>с 2015 года</w:t>
            </w:r>
          </w:p>
        </w:tc>
      </w:tr>
      <w:tr w:rsidR="00B32F73" w:rsidRPr="0053577E" w14:paraId="490E85F6" w14:textId="77777777" w:rsidTr="00B32F73">
        <w:tc>
          <w:tcPr>
            <w:tcW w:w="933" w:type="pct"/>
            <w:vMerge w:val="restart"/>
            <w:vAlign w:val="center"/>
          </w:tcPr>
          <w:p w14:paraId="2694D3CE" w14:textId="77777777" w:rsidR="00B32F73" w:rsidRPr="0053577E" w:rsidRDefault="00B32F73" w:rsidP="00B32F73">
            <w:pPr>
              <w:autoSpaceDE w:val="0"/>
              <w:autoSpaceDN w:val="0"/>
              <w:adjustRightInd w:val="0"/>
              <w:spacing w:line="276" w:lineRule="auto"/>
              <w:ind w:firstLine="0"/>
              <w:jc w:val="center"/>
              <w:rPr>
                <w:rFonts w:cs="Times New Roman"/>
                <w:b/>
                <w:color w:val="000000"/>
                <w:szCs w:val="24"/>
              </w:rPr>
            </w:pPr>
            <w:r w:rsidRPr="0053577E">
              <w:rPr>
                <w:rFonts w:cs="Times New Roman"/>
                <w:b/>
                <w:color w:val="000000"/>
                <w:szCs w:val="24"/>
              </w:rPr>
              <w:t>Казахстан</w:t>
            </w:r>
          </w:p>
        </w:tc>
        <w:tc>
          <w:tcPr>
            <w:tcW w:w="1572" w:type="pct"/>
            <w:vMerge w:val="restart"/>
            <w:vAlign w:val="center"/>
          </w:tcPr>
          <w:p w14:paraId="368E497F" w14:textId="77777777" w:rsidR="00B32F73" w:rsidRPr="0053577E" w:rsidRDefault="00B32F73" w:rsidP="00B32F73">
            <w:pPr>
              <w:autoSpaceDE w:val="0"/>
              <w:autoSpaceDN w:val="0"/>
              <w:adjustRightInd w:val="0"/>
              <w:spacing w:line="276" w:lineRule="auto"/>
              <w:ind w:firstLine="0"/>
              <w:jc w:val="center"/>
              <w:rPr>
                <w:rFonts w:cs="Times New Roman"/>
                <w:color w:val="000000"/>
                <w:szCs w:val="24"/>
              </w:rPr>
            </w:pPr>
            <w:r w:rsidRPr="0053577E">
              <w:rPr>
                <w:rFonts w:cs="Times New Roman"/>
                <w:color w:val="000000"/>
                <w:szCs w:val="24"/>
              </w:rPr>
              <w:t>––</w:t>
            </w:r>
          </w:p>
        </w:tc>
        <w:tc>
          <w:tcPr>
            <w:tcW w:w="1261" w:type="pct"/>
            <w:vAlign w:val="center"/>
          </w:tcPr>
          <w:p w14:paraId="0BA667CE" w14:textId="77777777" w:rsidR="00B32F73" w:rsidRPr="0053577E" w:rsidRDefault="00B32F73" w:rsidP="00B32F73">
            <w:pPr>
              <w:autoSpaceDE w:val="0"/>
              <w:autoSpaceDN w:val="0"/>
              <w:adjustRightInd w:val="0"/>
              <w:spacing w:line="276" w:lineRule="auto"/>
              <w:ind w:firstLine="0"/>
              <w:jc w:val="center"/>
              <w:rPr>
                <w:rFonts w:cs="Times New Roman"/>
                <w:color w:val="000000"/>
                <w:szCs w:val="24"/>
              </w:rPr>
            </w:pPr>
            <w:r w:rsidRPr="0053577E">
              <w:rPr>
                <w:rFonts w:cs="Times New Roman"/>
                <w:color w:val="000000"/>
                <w:szCs w:val="24"/>
              </w:rPr>
              <w:t>Родной язык и литература</w:t>
            </w:r>
          </w:p>
        </w:tc>
        <w:tc>
          <w:tcPr>
            <w:tcW w:w="1234" w:type="pct"/>
            <w:vAlign w:val="center"/>
          </w:tcPr>
          <w:p w14:paraId="09E8F513" w14:textId="77777777" w:rsidR="00B32F73" w:rsidRPr="0053577E" w:rsidRDefault="00B32F73" w:rsidP="00B32F73">
            <w:pPr>
              <w:autoSpaceDE w:val="0"/>
              <w:autoSpaceDN w:val="0"/>
              <w:adjustRightInd w:val="0"/>
              <w:spacing w:line="276" w:lineRule="auto"/>
              <w:ind w:firstLine="0"/>
              <w:jc w:val="center"/>
              <w:rPr>
                <w:rFonts w:cs="Times New Roman"/>
                <w:color w:val="000000"/>
                <w:szCs w:val="24"/>
              </w:rPr>
            </w:pPr>
          </w:p>
        </w:tc>
      </w:tr>
      <w:tr w:rsidR="00B32F73" w:rsidRPr="0053577E" w14:paraId="690A3411" w14:textId="77777777" w:rsidTr="00B32F73">
        <w:tc>
          <w:tcPr>
            <w:tcW w:w="933" w:type="pct"/>
            <w:vMerge/>
            <w:vAlign w:val="center"/>
          </w:tcPr>
          <w:p w14:paraId="4D3600B7" w14:textId="77777777" w:rsidR="00B32F73" w:rsidRPr="0053577E" w:rsidRDefault="00B32F73" w:rsidP="00B32F73">
            <w:pPr>
              <w:autoSpaceDE w:val="0"/>
              <w:autoSpaceDN w:val="0"/>
              <w:adjustRightInd w:val="0"/>
              <w:spacing w:line="276" w:lineRule="auto"/>
              <w:ind w:firstLine="0"/>
              <w:jc w:val="center"/>
              <w:rPr>
                <w:rFonts w:cs="Times New Roman"/>
                <w:b/>
                <w:color w:val="000000"/>
                <w:szCs w:val="24"/>
              </w:rPr>
            </w:pPr>
          </w:p>
        </w:tc>
        <w:tc>
          <w:tcPr>
            <w:tcW w:w="1572" w:type="pct"/>
            <w:vMerge/>
            <w:vAlign w:val="center"/>
          </w:tcPr>
          <w:p w14:paraId="2BC637DC" w14:textId="77777777" w:rsidR="00B32F73" w:rsidRPr="0053577E" w:rsidRDefault="00B32F73" w:rsidP="00B32F73">
            <w:pPr>
              <w:autoSpaceDE w:val="0"/>
              <w:autoSpaceDN w:val="0"/>
              <w:adjustRightInd w:val="0"/>
              <w:spacing w:line="276" w:lineRule="auto"/>
              <w:ind w:firstLine="0"/>
              <w:jc w:val="center"/>
              <w:rPr>
                <w:rFonts w:cs="Times New Roman"/>
                <w:color w:val="000000"/>
                <w:szCs w:val="24"/>
              </w:rPr>
            </w:pPr>
          </w:p>
        </w:tc>
        <w:tc>
          <w:tcPr>
            <w:tcW w:w="1261" w:type="pct"/>
            <w:vAlign w:val="center"/>
          </w:tcPr>
          <w:p w14:paraId="6E59C26B" w14:textId="77777777" w:rsidR="00B32F73" w:rsidRPr="0053577E" w:rsidRDefault="00B32F73" w:rsidP="00B32F73">
            <w:pPr>
              <w:autoSpaceDE w:val="0"/>
              <w:autoSpaceDN w:val="0"/>
              <w:adjustRightInd w:val="0"/>
              <w:spacing w:line="276" w:lineRule="auto"/>
              <w:ind w:firstLine="0"/>
              <w:jc w:val="center"/>
              <w:rPr>
                <w:rFonts w:cs="Times New Roman"/>
                <w:color w:val="000000"/>
                <w:szCs w:val="24"/>
              </w:rPr>
            </w:pPr>
            <w:r>
              <w:rPr>
                <w:rFonts w:cs="Times New Roman"/>
                <w:color w:val="000000"/>
                <w:szCs w:val="24"/>
              </w:rPr>
              <w:t>Математика</w:t>
            </w:r>
          </w:p>
        </w:tc>
        <w:tc>
          <w:tcPr>
            <w:tcW w:w="1234" w:type="pct"/>
            <w:vAlign w:val="center"/>
          </w:tcPr>
          <w:p w14:paraId="0484785D" w14:textId="77777777" w:rsidR="00B32F73" w:rsidRPr="0053577E" w:rsidRDefault="00B32F73" w:rsidP="00B32F73">
            <w:pPr>
              <w:autoSpaceDE w:val="0"/>
              <w:autoSpaceDN w:val="0"/>
              <w:adjustRightInd w:val="0"/>
              <w:spacing w:line="276" w:lineRule="auto"/>
              <w:ind w:firstLine="0"/>
              <w:jc w:val="center"/>
              <w:rPr>
                <w:rFonts w:cs="Times New Roman"/>
                <w:color w:val="000000"/>
                <w:szCs w:val="24"/>
              </w:rPr>
            </w:pPr>
          </w:p>
        </w:tc>
      </w:tr>
      <w:tr w:rsidR="00B32F73" w:rsidRPr="0053577E" w14:paraId="438AEF04" w14:textId="77777777" w:rsidTr="00B32F73">
        <w:tc>
          <w:tcPr>
            <w:tcW w:w="933" w:type="pct"/>
            <w:vMerge/>
            <w:vAlign w:val="center"/>
          </w:tcPr>
          <w:p w14:paraId="477C576D" w14:textId="77777777" w:rsidR="00B32F73" w:rsidRPr="0053577E" w:rsidRDefault="00B32F73" w:rsidP="00B32F73">
            <w:pPr>
              <w:autoSpaceDE w:val="0"/>
              <w:autoSpaceDN w:val="0"/>
              <w:adjustRightInd w:val="0"/>
              <w:spacing w:line="276" w:lineRule="auto"/>
              <w:ind w:firstLine="0"/>
              <w:jc w:val="center"/>
              <w:rPr>
                <w:rFonts w:cs="Times New Roman"/>
                <w:b/>
                <w:color w:val="000000"/>
                <w:szCs w:val="24"/>
              </w:rPr>
            </w:pPr>
          </w:p>
        </w:tc>
        <w:tc>
          <w:tcPr>
            <w:tcW w:w="1572" w:type="pct"/>
            <w:vMerge/>
            <w:vAlign w:val="center"/>
          </w:tcPr>
          <w:p w14:paraId="0832D5FB" w14:textId="77777777" w:rsidR="00B32F73" w:rsidRDefault="00B32F73" w:rsidP="00B32F73">
            <w:pPr>
              <w:autoSpaceDE w:val="0"/>
              <w:autoSpaceDN w:val="0"/>
              <w:adjustRightInd w:val="0"/>
              <w:spacing w:line="276" w:lineRule="auto"/>
              <w:ind w:firstLine="0"/>
              <w:jc w:val="center"/>
              <w:rPr>
                <w:rFonts w:cs="Times New Roman"/>
                <w:color w:val="000000"/>
                <w:szCs w:val="24"/>
              </w:rPr>
            </w:pPr>
          </w:p>
        </w:tc>
        <w:tc>
          <w:tcPr>
            <w:tcW w:w="1261" w:type="pct"/>
            <w:vAlign w:val="center"/>
          </w:tcPr>
          <w:p w14:paraId="2147A872" w14:textId="77777777" w:rsidR="00B32F73" w:rsidRDefault="00B32F73" w:rsidP="00B32F73">
            <w:pPr>
              <w:autoSpaceDE w:val="0"/>
              <w:autoSpaceDN w:val="0"/>
              <w:adjustRightInd w:val="0"/>
              <w:spacing w:line="276" w:lineRule="auto"/>
              <w:ind w:firstLine="0"/>
              <w:jc w:val="center"/>
              <w:rPr>
                <w:rFonts w:cs="Times New Roman"/>
                <w:color w:val="000000"/>
                <w:szCs w:val="24"/>
              </w:rPr>
            </w:pPr>
            <w:r>
              <w:rPr>
                <w:rFonts w:cs="Times New Roman"/>
                <w:color w:val="000000"/>
                <w:szCs w:val="24"/>
              </w:rPr>
              <w:t>История Казахстана</w:t>
            </w:r>
          </w:p>
        </w:tc>
        <w:tc>
          <w:tcPr>
            <w:tcW w:w="1234" w:type="pct"/>
            <w:vAlign w:val="center"/>
          </w:tcPr>
          <w:p w14:paraId="5515E1F9" w14:textId="77777777" w:rsidR="00B32F73" w:rsidRPr="0053577E" w:rsidRDefault="00B32F73" w:rsidP="00B32F73">
            <w:pPr>
              <w:autoSpaceDE w:val="0"/>
              <w:autoSpaceDN w:val="0"/>
              <w:adjustRightInd w:val="0"/>
              <w:spacing w:line="276" w:lineRule="auto"/>
              <w:ind w:firstLine="0"/>
              <w:jc w:val="center"/>
              <w:rPr>
                <w:rFonts w:cs="Times New Roman"/>
                <w:color w:val="000000"/>
                <w:szCs w:val="24"/>
              </w:rPr>
            </w:pPr>
          </w:p>
        </w:tc>
      </w:tr>
      <w:tr w:rsidR="00B32F73" w:rsidRPr="00853034" w14:paraId="099CD1BB" w14:textId="77777777" w:rsidTr="00B32F73">
        <w:tc>
          <w:tcPr>
            <w:tcW w:w="933" w:type="pct"/>
            <w:vMerge/>
            <w:vAlign w:val="center"/>
          </w:tcPr>
          <w:p w14:paraId="440032F6" w14:textId="77777777" w:rsidR="00B32F73" w:rsidRPr="0053577E" w:rsidRDefault="00B32F73" w:rsidP="00B32F73">
            <w:pPr>
              <w:autoSpaceDE w:val="0"/>
              <w:autoSpaceDN w:val="0"/>
              <w:adjustRightInd w:val="0"/>
              <w:spacing w:line="276" w:lineRule="auto"/>
              <w:ind w:firstLine="0"/>
              <w:jc w:val="center"/>
              <w:rPr>
                <w:rFonts w:cs="Times New Roman"/>
                <w:b/>
                <w:color w:val="000000"/>
                <w:szCs w:val="24"/>
              </w:rPr>
            </w:pPr>
          </w:p>
        </w:tc>
        <w:tc>
          <w:tcPr>
            <w:tcW w:w="1572" w:type="pct"/>
            <w:vMerge/>
            <w:vAlign w:val="center"/>
          </w:tcPr>
          <w:p w14:paraId="56AFDE48" w14:textId="77777777" w:rsidR="00B32F73" w:rsidRPr="0053577E" w:rsidRDefault="00B32F73" w:rsidP="00B32F73">
            <w:pPr>
              <w:autoSpaceDE w:val="0"/>
              <w:autoSpaceDN w:val="0"/>
              <w:adjustRightInd w:val="0"/>
              <w:spacing w:line="276" w:lineRule="auto"/>
              <w:ind w:firstLine="0"/>
              <w:jc w:val="center"/>
              <w:rPr>
                <w:rFonts w:cs="Times New Roman"/>
                <w:color w:val="000000"/>
                <w:szCs w:val="24"/>
              </w:rPr>
            </w:pPr>
          </w:p>
        </w:tc>
        <w:tc>
          <w:tcPr>
            <w:tcW w:w="1261" w:type="pct"/>
            <w:vAlign w:val="center"/>
          </w:tcPr>
          <w:p w14:paraId="33EF64F8" w14:textId="77777777" w:rsidR="00B32F73" w:rsidRPr="0053577E" w:rsidRDefault="00B32F73" w:rsidP="00B32F73">
            <w:pPr>
              <w:autoSpaceDE w:val="0"/>
              <w:autoSpaceDN w:val="0"/>
              <w:adjustRightInd w:val="0"/>
              <w:spacing w:line="276" w:lineRule="auto"/>
              <w:ind w:firstLine="0"/>
              <w:jc w:val="center"/>
              <w:rPr>
                <w:rFonts w:cs="Times New Roman"/>
                <w:color w:val="000000"/>
                <w:szCs w:val="24"/>
              </w:rPr>
            </w:pPr>
            <w:r w:rsidRPr="0053577E">
              <w:rPr>
                <w:rFonts w:cs="Times New Roman"/>
                <w:color w:val="000000"/>
                <w:szCs w:val="24"/>
              </w:rPr>
              <w:t>Казахский язык / русский язык</w:t>
            </w:r>
          </w:p>
        </w:tc>
        <w:tc>
          <w:tcPr>
            <w:tcW w:w="1234" w:type="pct"/>
            <w:vAlign w:val="center"/>
          </w:tcPr>
          <w:p w14:paraId="02015EC1" w14:textId="77777777" w:rsidR="00B32F73" w:rsidRPr="00EF4497" w:rsidRDefault="00B32F73" w:rsidP="00B32F73">
            <w:pPr>
              <w:autoSpaceDE w:val="0"/>
              <w:autoSpaceDN w:val="0"/>
              <w:adjustRightInd w:val="0"/>
              <w:spacing w:line="276" w:lineRule="auto"/>
              <w:ind w:firstLine="0"/>
              <w:jc w:val="center"/>
              <w:rPr>
                <w:rFonts w:cs="Times New Roman"/>
                <w:color w:val="000000"/>
                <w:szCs w:val="24"/>
                <w:lang w:val="ru-RU"/>
              </w:rPr>
            </w:pPr>
            <w:r w:rsidRPr="00EF4497">
              <w:rPr>
                <w:rFonts w:cs="Times New Roman"/>
                <w:color w:val="000000"/>
                <w:szCs w:val="24"/>
                <w:lang w:val="ru-RU"/>
              </w:rPr>
              <w:t xml:space="preserve">для школ на не казахском / </w:t>
            </w:r>
            <w:proofErr w:type="gramStart"/>
            <w:r w:rsidRPr="00EF4497">
              <w:rPr>
                <w:rFonts w:cs="Times New Roman"/>
                <w:color w:val="000000"/>
                <w:szCs w:val="24"/>
                <w:lang w:val="ru-RU"/>
              </w:rPr>
              <w:t>казахском</w:t>
            </w:r>
            <w:proofErr w:type="gramEnd"/>
            <w:r w:rsidRPr="00EF4497">
              <w:rPr>
                <w:rFonts w:cs="Times New Roman"/>
                <w:color w:val="000000"/>
                <w:szCs w:val="24"/>
                <w:lang w:val="ru-RU"/>
              </w:rPr>
              <w:t xml:space="preserve"> языке соответственно</w:t>
            </w:r>
          </w:p>
        </w:tc>
      </w:tr>
      <w:tr w:rsidR="00B32F73" w:rsidRPr="0053577E" w14:paraId="53B25928" w14:textId="77777777" w:rsidTr="00B32F73">
        <w:tc>
          <w:tcPr>
            <w:tcW w:w="933" w:type="pct"/>
            <w:vMerge/>
            <w:vAlign w:val="center"/>
          </w:tcPr>
          <w:p w14:paraId="6026AE94" w14:textId="77777777" w:rsidR="00B32F73" w:rsidRPr="00EF4497" w:rsidRDefault="00B32F73" w:rsidP="00B32F73">
            <w:pPr>
              <w:autoSpaceDE w:val="0"/>
              <w:autoSpaceDN w:val="0"/>
              <w:adjustRightInd w:val="0"/>
              <w:spacing w:line="276" w:lineRule="auto"/>
              <w:ind w:firstLine="0"/>
              <w:jc w:val="center"/>
              <w:rPr>
                <w:rFonts w:cs="Times New Roman"/>
                <w:b/>
                <w:color w:val="000000"/>
                <w:szCs w:val="24"/>
                <w:lang w:val="ru-RU"/>
              </w:rPr>
            </w:pPr>
          </w:p>
        </w:tc>
        <w:tc>
          <w:tcPr>
            <w:tcW w:w="1572" w:type="pct"/>
            <w:vMerge/>
            <w:vAlign w:val="center"/>
          </w:tcPr>
          <w:p w14:paraId="470444B7" w14:textId="77777777" w:rsidR="00B32F73" w:rsidRPr="00EF4497" w:rsidRDefault="00B32F73" w:rsidP="00B32F73">
            <w:pPr>
              <w:autoSpaceDE w:val="0"/>
              <w:autoSpaceDN w:val="0"/>
              <w:adjustRightInd w:val="0"/>
              <w:spacing w:line="276" w:lineRule="auto"/>
              <w:ind w:firstLine="0"/>
              <w:jc w:val="center"/>
              <w:rPr>
                <w:rFonts w:cs="Times New Roman"/>
                <w:color w:val="000000"/>
                <w:szCs w:val="24"/>
                <w:lang w:val="ru-RU"/>
              </w:rPr>
            </w:pPr>
          </w:p>
        </w:tc>
        <w:tc>
          <w:tcPr>
            <w:tcW w:w="1261" w:type="pct"/>
            <w:vAlign w:val="center"/>
          </w:tcPr>
          <w:p w14:paraId="09CCECB0" w14:textId="77777777" w:rsidR="00B32F73" w:rsidRPr="0053577E" w:rsidRDefault="00B32F73" w:rsidP="00B32F73">
            <w:pPr>
              <w:autoSpaceDE w:val="0"/>
              <w:autoSpaceDN w:val="0"/>
              <w:adjustRightInd w:val="0"/>
              <w:spacing w:line="276" w:lineRule="auto"/>
              <w:ind w:firstLine="0"/>
              <w:jc w:val="center"/>
              <w:rPr>
                <w:rFonts w:cs="Times New Roman"/>
                <w:color w:val="000000"/>
                <w:szCs w:val="24"/>
              </w:rPr>
            </w:pPr>
            <w:r w:rsidRPr="0053577E">
              <w:rPr>
                <w:rFonts w:cs="Times New Roman"/>
                <w:color w:val="000000"/>
                <w:szCs w:val="24"/>
              </w:rPr>
              <w:t>1-2 предмета по выбору</w:t>
            </w:r>
          </w:p>
        </w:tc>
        <w:tc>
          <w:tcPr>
            <w:tcW w:w="1234" w:type="pct"/>
            <w:vAlign w:val="center"/>
          </w:tcPr>
          <w:p w14:paraId="15A0C500" w14:textId="77777777" w:rsidR="00B32F73" w:rsidRPr="0053577E" w:rsidRDefault="00B32F73" w:rsidP="00B32F73">
            <w:pPr>
              <w:autoSpaceDE w:val="0"/>
              <w:autoSpaceDN w:val="0"/>
              <w:adjustRightInd w:val="0"/>
              <w:spacing w:line="276" w:lineRule="auto"/>
              <w:ind w:firstLine="0"/>
              <w:jc w:val="center"/>
              <w:rPr>
                <w:rFonts w:cs="Times New Roman"/>
                <w:color w:val="000000"/>
                <w:szCs w:val="24"/>
              </w:rPr>
            </w:pPr>
          </w:p>
        </w:tc>
      </w:tr>
      <w:tr w:rsidR="00B32F73" w:rsidRPr="0053577E" w14:paraId="10165E04" w14:textId="77777777" w:rsidTr="00B32F73">
        <w:tc>
          <w:tcPr>
            <w:tcW w:w="933" w:type="pct"/>
            <w:vMerge w:val="restart"/>
            <w:shd w:val="clear" w:color="auto" w:fill="D9D9D9" w:themeFill="background1" w:themeFillShade="D9"/>
            <w:vAlign w:val="center"/>
          </w:tcPr>
          <w:p w14:paraId="7C132A4B" w14:textId="77777777" w:rsidR="00B32F73" w:rsidRPr="0053577E" w:rsidRDefault="00B32F73" w:rsidP="00B32F73">
            <w:pPr>
              <w:autoSpaceDE w:val="0"/>
              <w:autoSpaceDN w:val="0"/>
              <w:adjustRightInd w:val="0"/>
              <w:spacing w:line="276" w:lineRule="auto"/>
              <w:ind w:firstLine="0"/>
              <w:jc w:val="center"/>
              <w:rPr>
                <w:rFonts w:cs="Times New Roman"/>
                <w:b/>
                <w:color w:val="000000"/>
                <w:szCs w:val="24"/>
              </w:rPr>
            </w:pPr>
            <w:r w:rsidRPr="0053577E">
              <w:rPr>
                <w:rFonts w:cs="Times New Roman"/>
                <w:b/>
                <w:color w:val="000000"/>
                <w:szCs w:val="24"/>
              </w:rPr>
              <w:t>Кыргызстан</w:t>
            </w:r>
          </w:p>
        </w:tc>
        <w:tc>
          <w:tcPr>
            <w:tcW w:w="2834" w:type="pct"/>
            <w:gridSpan w:val="2"/>
            <w:shd w:val="clear" w:color="auto" w:fill="D9D9D9" w:themeFill="background1" w:themeFillShade="D9"/>
            <w:vAlign w:val="center"/>
          </w:tcPr>
          <w:p w14:paraId="064A8C7D" w14:textId="77777777" w:rsidR="00B32F73" w:rsidRPr="0053577E" w:rsidRDefault="00B32F73" w:rsidP="00B32F73">
            <w:pPr>
              <w:autoSpaceDE w:val="0"/>
              <w:autoSpaceDN w:val="0"/>
              <w:adjustRightInd w:val="0"/>
              <w:spacing w:line="276" w:lineRule="auto"/>
              <w:ind w:firstLine="0"/>
              <w:jc w:val="center"/>
              <w:rPr>
                <w:rFonts w:cs="Times New Roman"/>
                <w:color w:val="000000"/>
                <w:szCs w:val="24"/>
              </w:rPr>
            </w:pPr>
            <w:r w:rsidRPr="0053577E">
              <w:rPr>
                <w:rFonts w:cs="Times New Roman"/>
                <w:color w:val="000000"/>
                <w:szCs w:val="24"/>
              </w:rPr>
              <w:t>Кыргызский / русский / узбекский языки</w:t>
            </w:r>
          </w:p>
        </w:tc>
        <w:tc>
          <w:tcPr>
            <w:tcW w:w="1234" w:type="pct"/>
            <w:shd w:val="clear" w:color="auto" w:fill="D9D9D9" w:themeFill="background1" w:themeFillShade="D9"/>
            <w:vAlign w:val="center"/>
          </w:tcPr>
          <w:p w14:paraId="74FC5A05" w14:textId="77777777" w:rsidR="00B32F73" w:rsidRPr="0053577E" w:rsidRDefault="00B32F73" w:rsidP="00B32F73">
            <w:pPr>
              <w:autoSpaceDE w:val="0"/>
              <w:autoSpaceDN w:val="0"/>
              <w:adjustRightInd w:val="0"/>
              <w:spacing w:line="276" w:lineRule="auto"/>
              <w:ind w:firstLine="0"/>
              <w:jc w:val="center"/>
              <w:rPr>
                <w:rFonts w:cs="Times New Roman"/>
                <w:color w:val="000000"/>
                <w:szCs w:val="24"/>
              </w:rPr>
            </w:pPr>
          </w:p>
        </w:tc>
      </w:tr>
      <w:tr w:rsidR="00B32F73" w:rsidRPr="0053577E" w14:paraId="1BE6C843" w14:textId="77777777" w:rsidTr="00B32F73">
        <w:tc>
          <w:tcPr>
            <w:tcW w:w="933" w:type="pct"/>
            <w:vMerge/>
            <w:shd w:val="clear" w:color="auto" w:fill="D9D9D9" w:themeFill="background1" w:themeFillShade="D9"/>
            <w:vAlign w:val="center"/>
          </w:tcPr>
          <w:p w14:paraId="45217E05" w14:textId="77777777" w:rsidR="00B32F73" w:rsidRPr="0053577E" w:rsidRDefault="00B32F73" w:rsidP="00B32F73">
            <w:pPr>
              <w:autoSpaceDE w:val="0"/>
              <w:autoSpaceDN w:val="0"/>
              <w:adjustRightInd w:val="0"/>
              <w:spacing w:line="276" w:lineRule="auto"/>
              <w:ind w:firstLine="0"/>
              <w:jc w:val="center"/>
              <w:rPr>
                <w:rFonts w:cs="Times New Roman"/>
                <w:b/>
                <w:color w:val="000000"/>
                <w:szCs w:val="24"/>
              </w:rPr>
            </w:pPr>
          </w:p>
        </w:tc>
        <w:tc>
          <w:tcPr>
            <w:tcW w:w="2834" w:type="pct"/>
            <w:gridSpan w:val="2"/>
            <w:shd w:val="clear" w:color="auto" w:fill="D9D9D9" w:themeFill="background1" w:themeFillShade="D9"/>
            <w:vAlign w:val="center"/>
          </w:tcPr>
          <w:p w14:paraId="30EC52FE" w14:textId="77777777" w:rsidR="00B32F73" w:rsidRPr="0053577E" w:rsidRDefault="00B32F73" w:rsidP="00B32F73">
            <w:pPr>
              <w:autoSpaceDE w:val="0"/>
              <w:autoSpaceDN w:val="0"/>
              <w:adjustRightInd w:val="0"/>
              <w:spacing w:line="276" w:lineRule="auto"/>
              <w:ind w:firstLine="0"/>
              <w:jc w:val="center"/>
              <w:rPr>
                <w:rFonts w:cs="Times New Roman"/>
                <w:color w:val="000000"/>
                <w:szCs w:val="24"/>
              </w:rPr>
            </w:pPr>
            <w:r w:rsidRPr="0053577E">
              <w:rPr>
                <w:rFonts w:cs="Times New Roman"/>
                <w:color w:val="000000"/>
                <w:szCs w:val="24"/>
              </w:rPr>
              <w:t>Литература</w:t>
            </w:r>
          </w:p>
        </w:tc>
        <w:tc>
          <w:tcPr>
            <w:tcW w:w="1234" w:type="pct"/>
            <w:shd w:val="clear" w:color="auto" w:fill="D9D9D9" w:themeFill="background1" w:themeFillShade="D9"/>
            <w:vAlign w:val="center"/>
          </w:tcPr>
          <w:p w14:paraId="7538B78E" w14:textId="77777777" w:rsidR="00B32F73" w:rsidRPr="0053577E" w:rsidRDefault="00B32F73" w:rsidP="00B32F73">
            <w:pPr>
              <w:autoSpaceDE w:val="0"/>
              <w:autoSpaceDN w:val="0"/>
              <w:adjustRightInd w:val="0"/>
              <w:spacing w:line="276" w:lineRule="auto"/>
              <w:ind w:firstLine="0"/>
              <w:jc w:val="center"/>
              <w:rPr>
                <w:rFonts w:cs="Times New Roman"/>
                <w:color w:val="000000"/>
                <w:szCs w:val="24"/>
              </w:rPr>
            </w:pPr>
          </w:p>
        </w:tc>
      </w:tr>
      <w:tr w:rsidR="00B32F73" w:rsidRPr="0053577E" w14:paraId="523BC54A" w14:textId="77777777" w:rsidTr="00B32F73">
        <w:tc>
          <w:tcPr>
            <w:tcW w:w="933" w:type="pct"/>
            <w:vMerge/>
            <w:shd w:val="clear" w:color="auto" w:fill="D9D9D9" w:themeFill="background1" w:themeFillShade="D9"/>
            <w:vAlign w:val="center"/>
          </w:tcPr>
          <w:p w14:paraId="7F9D679C" w14:textId="77777777" w:rsidR="00B32F73" w:rsidRPr="0053577E" w:rsidRDefault="00B32F73" w:rsidP="00B32F73">
            <w:pPr>
              <w:autoSpaceDE w:val="0"/>
              <w:autoSpaceDN w:val="0"/>
              <w:adjustRightInd w:val="0"/>
              <w:spacing w:line="276" w:lineRule="auto"/>
              <w:ind w:firstLine="0"/>
              <w:jc w:val="center"/>
              <w:rPr>
                <w:rFonts w:cs="Times New Roman"/>
                <w:b/>
                <w:color w:val="000000"/>
                <w:szCs w:val="24"/>
              </w:rPr>
            </w:pPr>
          </w:p>
        </w:tc>
        <w:tc>
          <w:tcPr>
            <w:tcW w:w="2834" w:type="pct"/>
            <w:gridSpan w:val="2"/>
            <w:shd w:val="clear" w:color="auto" w:fill="D9D9D9" w:themeFill="background1" w:themeFillShade="D9"/>
            <w:vAlign w:val="center"/>
          </w:tcPr>
          <w:p w14:paraId="549CD17E" w14:textId="77777777" w:rsidR="00B32F73" w:rsidRPr="0053577E" w:rsidRDefault="00B32F73" w:rsidP="00B32F73">
            <w:pPr>
              <w:autoSpaceDE w:val="0"/>
              <w:autoSpaceDN w:val="0"/>
              <w:adjustRightInd w:val="0"/>
              <w:spacing w:line="276" w:lineRule="auto"/>
              <w:ind w:firstLine="0"/>
              <w:jc w:val="center"/>
              <w:rPr>
                <w:rFonts w:cs="Times New Roman"/>
                <w:color w:val="000000"/>
                <w:szCs w:val="24"/>
              </w:rPr>
            </w:pPr>
            <w:r w:rsidRPr="0053577E">
              <w:rPr>
                <w:rFonts w:cs="Times New Roman"/>
                <w:color w:val="000000"/>
                <w:szCs w:val="24"/>
              </w:rPr>
              <w:t>История Кыргызстана</w:t>
            </w:r>
          </w:p>
        </w:tc>
        <w:tc>
          <w:tcPr>
            <w:tcW w:w="1234" w:type="pct"/>
            <w:shd w:val="clear" w:color="auto" w:fill="D9D9D9" w:themeFill="background1" w:themeFillShade="D9"/>
            <w:vAlign w:val="center"/>
          </w:tcPr>
          <w:p w14:paraId="1F1DB880" w14:textId="77777777" w:rsidR="00B32F73" w:rsidRPr="0053577E" w:rsidRDefault="00B32F73" w:rsidP="00B32F73">
            <w:pPr>
              <w:autoSpaceDE w:val="0"/>
              <w:autoSpaceDN w:val="0"/>
              <w:adjustRightInd w:val="0"/>
              <w:spacing w:line="276" w:lineRule="auto"/>
              <w:ind w:firstLine="0"/>
              <w:jc w:val="center"/>
              <w:rPr>
                <w:rFonts w:cs="Times New Roman"/>
                <w:color w:val="000000"/>
                <w:szCs w:val="24"/>
              </w:rPr>
            </w:pPr>
          </w:p>
        </w:tc>
      </w:tr>
      <w:tr w:rsidR="00B32F73" w:rsidRPr="0053577E" w14:paraId="71783052" w14:textId="77777777" w:rsidTr="00B32F73">
        <w:tc>
          <w:tcPr>
            <w:tcW w:w="933" w:type="pct"/>
            <w:vMerge w:val="restart"/>
            <w:vAlign w:val="center"/>
          </w:tcPr>
          <w:p w14:paraId="5A0C89F6" w14:textId="77777777" w:rsidR="00B32F73" w:rsidRPr="0053577E" w:rsidRDefault="00B32F73" w:rsidP="00B32F73">
            <w:pPr>
              <w:autoSpaceDE w:val="0"/>
              <w:autoSpaceDN w:val="0"/>
              <w:adjustRightInd w:val="0"/>
              <w:spacing w:line="276" w:lineRule="auto"/>
              <w:ind w:firstLine="0"/>
              <w:jc w:val="center"/>
              <w:rPr>
                <w:rFonts w:cs="Times New Roman"/>
                <w:b/>
                <w:color w:val="000000"/>
                <w:szCs w:val="24"/>
              </w:rPr>
            </w:pPr>
            <w:r w:rsidRPr="0053577E">
              <w:rPr>
                <w:rFonts w:cs="Times New Roman"/>
                <w:b/>
                <w:color w:val="000000"/>
                <w:szCs w:val="24"/>
              </w:rPr>
              <w:t>Таджикистан</w:t>
            </w:r>
          </w:p>
        </w:tc>
        <w:tc>
          <w:tcPr>
            <w:tcW w:w="1572" w:type="pct"/>
            <w:vAlign w:val="center"/>
          </w:tcPr>
          <w:p w14:paraId="2E1599A8" w14:textId="77777777" w:rsidR="00B32F73" w:rsidRPr="0053577E" w:rsidRDefault="00B32F73" w:rsidP="00B32F73">
            <w:pPr>
              <w:autoSpaceDE w:val="0"/>
              <w:autoSpaceDN w:val="0"/>
              <w:adjustRightInd w:val="0"/>
              <w:spacing w:line="276" w:lineRule="auto"/>
              <w:ind w:firstLine="0"/>
              <w:jc w:val="center"/>
              <w:rPr>
                <w:rFonts w:cs="Times New Roman"/>
                <w:color w:val="000000"/>
                <w:szCs w:val="24"/>
              </w:rPr>
            </w:pPr>
            <w:r w:rsidRPr="0053577E">
              <w:rPr>
                <w:rFonts w:cs="Times New Roman"/>
                <w:color w:val="000000"/>
                <w:szCs w:val="24"/>
              </w:rPr>
              <w:t>Родной язык</w:t>
            </w:r>
          </w:p>
        </w:tc>
        <w:tc>
          <w:tcPr>
            <w:tcW w:w="1261" w:type="pct"/>
            <w:vAlign w:val="center"/>
          </w:tcPr>
          <w:p w14:paraId="0DB47C1B" w14:textId="77777777" w:rsidR="00B32F73" w:rsidRPr="0053577E" w:rsidRDefault="00B32F73" w:rsidP="00B32F73">
            <w:pPr>
              <w:autoSpaceDE w:val="0"/>
              <w:autoSpaceDN w:val="0"/>
              <w:adjustRightInd w:val="0"/>
              <w:spacing w:line="276" w:lineRule="auto"/>
              <w:ind w:firstLine="0"/>
              <w:jc w:val="center"/>
              <w:rPr>
                <w:rFonts w:cs="Times New Roman"/>
                <w:color w:val="000000"/>
                <w:szCs w:val="24"/>
              </w:rPr>
            </w:pPr>
            <w:r w:rsidRPr="0053577E">
              <w:rPr>
                <w:rFonts w:cs="Times New Roman"/>
                <w:color w:val="000000"/>
                <w:szCs w:val="24"/>
              </w:rPr>
              <w:t>Литература</w:t>
            </w:r>
          </w:p>
        </w:tc>
        <w:tc>
          <w:tcPr>
            <w:tcW w:w="1234" w:type="pct"/>
            <w:vAlign w:val="center"/>
          </w:tcPr>
          <w:p w14:paraId="6009C284" w14:textId="77777777" w:rsidR="00B32F73" w:rsidRPr="0053577E" w:rsidRDefault="00B32F73" w:rsidP="00B32F73">
            <w:pPr>
              <w:autoSpaceDE w:val="0"/>
              <w:autoSpaceDN w:val="0"/>
              <w:adjustRightInd w:val="0"/>
              <w:spacing w:line="276" w:lineRule="auto"/>
              <w:ind w:firstLine="0"/>
              <w:jc w:val="center"/>
              <w:rPr>
                <w:rFonts w:cs="Times New Roman"/>
                <w:color w:val="000000"/>
                <w:szCs w:val="24"/>
              </w:rPr>
            </w:pPr>
          </w:p>
        </w:tc>
      </w:tr>
      <w:tr w:rsidR="00B32F73" w:rsidRPr="0053577E" w14:paraId="0A64604E" w14:textId="77777777" w:rsidTr="00B32F73">
        <w:tc>
          <w:tcPr>
            <w:tcW w:w="933" w:type="pct"/>
            <w:vMerge/>
            <w:vAlign w:val="center"/>
          </w:tcPr>
          <w:p w14:paraId="2AE2A8FC" w14:textId="77777777" w:rsidR="00B32F73" w:rsidRPr="0053577E" w:rsidRDefault="00B32F73" w:rsidP="00B32F73">
            <w:pPr>
              <w:autoSpaceDE w:val="0"/>
              <w:autoSpaceDN w:val="0"/>
              <w:adjustRightInd w:val="0"/>
              <w:spacing w:line="276" w:lineRule="auto"/>
              <w:ind w:firstLine="0"/>
              <w:jc w:val="center"/>
              <w:rPr>
                <w:rFonts w:cs="Times New Roman"/>
                <w:b/>
                <w:color w:val="000000"/>
                <w:szCs w:val="24"/>
              </w:rPr>
            </w:pPr>
          </w:p>
        </w:tc>
        <w:tc>
          <w:tcPr>
            <w:tcW w:w="1572" w:type="pct"/>
            <w:vAlign w:val="center"/>
          </w:tcPr>
          <w:p w14:paraId="5479944D" w14:textId="77777777" w:rsidR="00B32F73" w:rsidRPr="0053577E" w:rsidRDefault="00B32F73" w:rsidP="00B32F73">
            <w:pPr>
              <w:autoSpaceDE w:val="0"/>
              <w:autoSpaceDN w:val="0"/>
              <w:adjustRightInd w:val="0"/>
              <w:spacing w:line="276" w:lineRule="auto"/>
              <w:ind w:firstLine="0"/>
              <w:jc w:val="center"/>
              <w:rPr>
                <w:rFonts w:cs="Times New Roman"/>
                <w:color w:val="000000"/>
                <w:szCs w:val="24"/>
              </w:rPr>
            </w:pPr>
            <w:r w:rsidRPr="0053577E">
              <w:rPr>
                <w:rFonts w:cs="Times New Roman"/>
                <w:color w:val="000000"/>
                <w:szCs w:val="24"/>
              </w:rPr>
              <w:t>Русский язык</w:t>
            </w:r>
          </w:p>
        </w:tc>
        <w:tc>
          <w:tcPr>
            <w:tcW w:w="1261" w:type="pct"/>
            <w:vAlign w:val="center"/>
          </w:tcPr>
          <w:p w14:paraId="573B361F" w14:textId="77777777" w:rsidR="00B32F73" w:rsidRPr="0053577E" w:rsidRDefault="00B32F73" w:rsidP="00B32F73">
            <w:pPr>
              <w:autoSpaceDE w:val="0"/>
              <w:autoSpaceDN w:val="0"/>
              <w:adjustRightInd w:val="0"/>
              <w:spacing w:line="276" w:lineRule="auto"/>
              <w:ind w:firstLine="0"/>
              <w:jc w:val="center"/>
              <w:rPr>
                <w:rFonts w:cs="Times New Roman"/>
                <w:color w:val="000000"/>
                <w:szCs w:val="24"/>
              </w:rPr>
            </w:pPr>
            <w:r w:rsidRPr="0053577E">
              <w:rPr>
                <w:rFonts w:cs="Times New Roman"/>
                <w:color w:val="000000"/>
                <w:szCs w:val="24"/>
              </w:rPr>
              <w:t>Русский язык</w:t>
            </w:r>
          </w:p>
        </w:tc>
        <w:tc>
          <w:tcPr>
            <w:tcW w:w="1234" w:type="pct"/>
            <w:vAlign w:val="center"/>
          </w:tcPr>
          <w:p w14:paraId="15982F89" w14:textId="77777777" w:rsidR="00B32F73" w:rsidRPr="0053577E" w:rsidRDefault="00B32F73" w:rsidP="00B32F73">
            <w:pPr>
              <w:autoSpaceDE w:val="0"/>
              <w:autoSpaceDN w:val="0"/>
              <w:adjustRightInd w:val="0"/>
              <w:spacing w:line="276" w:lineRule="auto"/>
              <w:ind w:firstLine="0"/>
              <w:jc w:val="center"/>
              <w:rPr>
                <w:rFonts w:cs="Times New Roman"/>
                <w:color w:val="000000"/>
                <w:szCs w:val="24"/>
              </w:rPr>
            </w:pPr>
          </w:p>
        </w:tc>
      </w:tr>
      <w:tr w:rsidR="00B32F73" w:rsidRPr="0053577E" w14:paraId="047E4923" w14:textId="77777777" w:rsidTr="00B32F73">
        <w:tc>
          <w:tcPr>
            <w:tcW w:w="933" w:type="pct"/>
            <w:vMerge/>
            <w:vAlign w:val="center"/>
          </w:tcPr>
          <w:p w14:paraId="47CF5964" w14:textId="77777777" w:rsidR="00B32F73" w:rsidRPr="0053577E" w:rsidRDefault="00B32F73" w:rsidP="00B32F73">
            <w:pPr>
              <w:autoSpaceDE w:val="0"/>
              <w:autoSpaceDN w:val="0"/>
              <w:adjustRightInd w:val="0"/>
              <w:spacing w:line="276" w:lineRule="auto"/>
              <w:ind w:firstLine="0"/>
              <w:jc w:val="center"/>
              <w:rPr>
                <w:rFonts w:cs="Times New Roman"/>
                <w:b/>
                <w:color w:val="000000"/>
                <w:szCs w:val="24"/>
              </w:rPr>
            </w:pPr>
          </w:p>
        </w:tc>
        <w:tc>
          <w:tcPr>
            <w:tcW w:w="2834" w:type="pct"/>
            <w:gridSpan w:val="2"/>
            <w:vAlign w:val="center"/>
          </w:tcPr>
          <w:p w14:paraId="78A52EFC" w14:textId="77777777" w:rsidR="00B32F73" w:rsidRPr="0053577E" w:rsidRDefault="00B32F73" w:rsidP="00B32F73">
            <w:pPr>
              <w:autoSpaceDE w:val="0"/>
              <w:autoSpaceDN w:val="0"/>
              <w:adjustRightInd w:val="0"/>
              <w:spacing w:line="276" w:lineRule="auto"/>
              <w:ind w:firstLine="0"/>
              <w:jc w:val="center"/>
              <w:rPr>
                <w:rFonts w:cs="Times New Roman"/>
                <w:color w:val="000000"/>
                <w:szCs w:val="24"/>
              </w:rPr>
            </w:pPr>
            <w:r w:rsidRPr="0053577E">
              <w:rPr>
                <w:rFonts w:cs="Times New Roman"/>
                <w:color w:val="000000"/>
                <w:szCs w:val="24"/>
              </w:rPr>
              <w:t>История таджикского народа</w:t>
            </w:r>
          </w:p>
        </w:tc>
        <w:tc>
          <w:tcPr>
            <w:tcW w:w="1234" w:type="pct"/>
            <w:vAlign w:val="center"/>
          </w:tcPr>
          <w:p w14:paraId="74087BB2" w14:textId="77777777" w:rsidR="00B32F73" w:rsidRPr="0053577E" w:rsidRDefault="00B32F73" w:rsidP="00B32F73">
            <w:pPr>
              <w:autoSpaceDE w:val="0"/>
              <w:autoSpaceDN w:val="0"/>
              <w:adjustRightInd w:val="0"/>
              <w:spacing w:line="276" w:lineRule="auto"/>
              <w:ind w:firstLine="0"/>
              <w:jc w:val="center"/>
              <w:rPr>
                <w:rFonts w:cs="Times New Roman"/>
                <w:color w:val="000000"/>
                <w:szCs w:val="24"/>
              </w:rPr>
            </w:pPr>
          </w:p>
        </w:tc>
      </w:tr>
      <w:tr w:rsidR="00B32F73" w:rsidRPr="0053577E" w14:paraId="676D9EE4" w14:textId="77777777" w:rsidTr="00B32F73">
        <w:tc>
          <w:tcPr>
            <w:tcW w:w="933" w:type="pct"/>
            <w:vMerge/>
            <w:vAlign w:val="center"/>
          </w:tcPr>
          <w:p w14:paraId="7BC885B9" w14:textId="77777777" w:rsidR="00B32F73" w:rsidRPr="0053577E" w:rsidRDefault="00B32F73" w:rsidP="00B32F73">
            <w:pPr>
              <w:autoSpaceDE w:val="0"/>
              <w:autoSpaceDN w:val="0"/>
              <w:adjustRightInd w:val="0"/>
              <w:spacing w:line="276" w:lineRule="auto"/>
              <w:ind w:firstLine="0"/>
              <w:jc w:val="center"/>
              <w:rPr>
                <w:rFonts w:cs="Times New Roman"/>
                <w:b/>
                <w:color w:val="000000"/>
                <w:szCs w:val="24"/>
              </w:rPr>
            </w:pPr>
          </w:p>
        </w:tc>
        <w:tc>
          <w:tcPr>
            <w:tcW w:w="2834" w:type="pct"/>
            <w:gridSpan w:val="2"/>
            <w:vAlign w:val="center"/>
          </w:tcPr>
          <w:p w14:paraId="56BF0B62" w14:textId="77777777" w:rsidR="00B32F73" w:rsidRPr="0053577E" w:rsidRDefault="00B32F73" w:rsidP="00B32F73">
            <w:pPr>
              <w:autoSpaceDE w:val="0"/>
              <w:autoSpaceDN w:val="0"/>
              <w:adjustRightInd w:val="0"/>
              <w:spacing w:line="276" w:lineRule="auto"/>
              <w:ind w:firstLine="0"/>
              <w:jc w:val="center"/>
              <w:rPr>
                <w:rFonts w:cs="Times New Roman"/>
                <w:color w:val="000000"/>
                <w:szCs w:val="24"/>
              </w:rPr>
            </w:pPr>
            <w:r w:rsidRPr="0053577E">
              <w:rPr>
                <w:rFonts w:cs="Times New Roman"/>
                <w:color w:val="000000"/>
                <w:szCs w:val="24"/>
              </w:rPr>
              <w:t>Алгебра</w:t>
            </w:r>
          </w:p>
        </w:tc>
        <w:tc>
          <w:tcPr>
            <w:tcW w:w="1234" w:type="pct"/>
            <w:vAlign w:val="center"/>
          </w:tcPr>
          <w:p w14:paraId="7A248E22" w14:textId="77777777" w:rsidR="00B32F73" w:rsidRPr="0053577E" w:rsidRDefault="00B32F73" w:rsidP="00B32F73">
            <w:pPr>
              <w:autoSpaceDE w:val="0"/>
              <w:autoSpaceDN w:val="0"/>
              <w:adjustRightInd w:val="0"/>
              <w:spacing w:line="276" w:lineRule="auto"/>
              <w:ind w:firstLine="0"/>
              <w:jc w:val="center"/>
              <w:rPr>
                <w:rFonts w:cs="Times New Roman"/>
                <w:color w:val="000000"/>
                <w:szCs w:val="24"/>
              </w:rPr>
            </w:pPr>
          </w:p>
        </w:tc>
      </w:tr>
      <w:tr w:rsidR="00B32F73" w:rsidRPr="0053577E" w14:paraId="38297EBB" w14:textId="77777777" w:rsidTr="00B32F73">
        <w:tc>
          <w:tcPr>
            <w:tcW w:w="933" w:type="pct"/>
            <w:vMerge/>
            <w:vAlign w:val="center"/>
          </w:tcPr>
          <w:p w14:paraId="73758A6F" w14:textId="77777777" w:rsidR="00B32F73" w:rsidRPr="0053577E" w:rsidRDefault="00B32F73" w:rsidP="00B32F73">
            <w:pPr>
              <w:autoSpaceDE w:val="0"/>
              <w:autoSpaceDN w:val="0"/>
              <w:adjustRightInd w:val="0"/>
              <w:spacing w:line="276" w:lineRule="auto"/>
              <w:ind w:firstLine="0"/>
              <w:jc w:val="center"/>
              <w:rPr>
                <w:rFonts w:cs="Times New Roman"/>
                <w:b/>
                <w:color w:val="000000"/>
                <w:szCs w:val="24"/>
              </w:rPr>
            </w:pPr>
          </w:p>
        </w:tc>
        <w:tc>
          <w:tcPr>
            <w:tcW w:w="2834" w:type="pct"/>
            <w:gridSpan w:val="2"/>
            <w:vAlign w:val="center"/>
          </w:tcPr>
          <w:p w14:paraId="7F4CBCF5" w14:textId="77777777" w:rsidR="00B32F73" w:rsidRPr="0053577E" w:rsidRDefault="00B32F73" w:rsidP="00B32F73">
            <w:pPr>
              <w:autoSpaceDE w:val="0"/>
              <w:autoSpaceDN w:val="0"/>
              <w:adjustRightInd w:val="0"/>
              <w:spacing w:line="276" w:lineRule="auto"/>
              <w:ind w:firstLine="0"/>
              <w:jc w:val="center"/>
              <w:rPr>
                <w:rFonts w:cs="Times New Roman"/>
                <w:color w:val="000000"/>
                <w:szCs w:val="24"/>
              </w:rPr>
            </w:pPr>
            <w:r w:rsidRPr="0053577E">
              <w:rPr>
                <w:rFonts w:cs="Times New Roman"/>
                <w:color w:val="000000"/>
                <w:szCs w:val="24"/>
              </w:rPr>
              <w:t>Химия</w:t>
            </w:r>
          </w:p>
        </w:tc>
        <w:tc>
          <w:tcPr>
            <w:tcW w:w="1234" w:type="pct"/>
            <w:vAlign w:val="center"/>
          </w:tcPr>
          <w:p w14:paraId="3DF9EDED" w14:textId="77777777" w:rsidR="00B32F73" w:rsidRPr="0053577E" w:rsidRDefault="00B32F73" w:rsidP="00B32F73">
            <w:pPr>
              <w:autoSpaceDE w:val="0"/>
              <w:autoSpaceDN w:val="0"/>
              <w:adjustRightInd w:val="0"/>
              <w:spacing w:line="276" w:lineRule="auto"/>
              <w:ind w:firstLine="0"/>
              <w:jc w:val="center"/>
              <w:rPr>
                <w:rFonts w:cs="Times New Roman"/>
                <w:color w:val="000000"/>
                <w:szCs w:val="24"/>
              </w:rPr>
            </w:pPr>
          </w:p>
        </w:tc>
      </w:tr>
      <w:tr w:rsidR="00B32F73" w:rsidRPr="0053577E" w14:paraId="7FC27F89" w14:textId="77777777" w:rsidTr="00B32F73">
        <w:tc>
          <w:tcPr>
            <w:tcW w:w="933" w:type="pct"/>
            <w:vMerge/>
            <w:vAlign w:val="center"/>
          </w:tcPr>
          <w:p w14:paraId="2AEF9969" w14:textId="77777777" w:rsidR="00B32F73" w:rsidRPr="0053577E" w:rsidRDefault="00B32F73" w:rsidP="00B32F73">
            <w:pPr>
              <w:autoSpaceDE w:val="0"/>
              <w:autoSpaceDN w:val="0"/>
              <w:adjustRightInd w:val="0"/>
              <w:spacing w:line="276" w:lineRule="auto"/>
              <w:ind w:firstLine="0"/>
              <w:jc w:val="center"/>
              <w:rPr>
                <w:rFonts w:cs="Times New Roman"/>
                <w:b/>
                <w:color w:val="000000"/>
                <w:szCs w:val="24"/>
              </w:rPr>
            </w:pPr>
          </w:p>
        </w:tc>
        <w:tc>
          <w:tcPr>
            <w:tcW w:w="1572" w:type="pct"/>
            <w:vAlign w:val="center"/>
          </w:tcPr>
          <w:p w14:paraId="44DD23F1" w14:textId="77777777" w:rsidR="00B32F73" w:rsidRPr="0053577E" w:rsidRDefault="00B32F73" w:rsidP="00B32F73">
            <w:pPr>
              <w:autoSpaceDE w:val="0"/>
              <w:autoSpaceDN w:val="0"/>
              <w:adjustRightInd w:val="0"/>
              <w:spacing w:line="276" w:lineRule="auto"/>
              <w:ind w:firstLine="0"/>
              <w:jc w:val="center"/>
              <w:rPr>
                <w:rFonts w:cs="Times New Roman"/>
                <w:color w:val="000000"/>
                <w:szCs w:val="24"/>
              </w:rPr>
            </w:pPr>
          </w:p>
        </w:tc>
        <w:tc>
          <w:tcPr>
            <w:tcW w:w="1261" w:type="pct"/>
            <w:vAlign w:val="center"/>
          </w:tcPr>
          <w:p w14:paraId="72B8A35F" w14:textId="77777777" w:rsidR="00B32F73" w:rsidRPr="0053577E" w:rsidRDefault="00B32F73" w:rsidP="00B32F73">
            <w:pPr>
              <w:autoSpaceDE w:val="0"/>
              <w:autoSpaceDN w:val="0"/>
              <w:adjustRightInd w:val="0"/>
              <w:spacing w:line="276" w:lineRule="auto"/>
              <w:ind w:firstLine="0"/>
              <w:jc w:val="center"/>
              <w:rPr>
                <w:rFonts w:cs="Times New Roman"/>
                <w:color w:val="000000"/>
                <w:szCs w:val="24"/>
              </w:rPr>
            </w:pPr>
            <w:r w:rsidRPr="0053577E">
              <w:rPr>
                <w:rFonts w:cs="Times New Roman"/>
                <w:color w:val="000000"/>
                <w:szCs w:val="24"/>
              </w:rPr>
              <w:t>Иностранный язык</w:t>
            </w:r>
          </w:p>
        </w:tc>
        <w:tc>
          <w:tcPr>
            <w:tcW w:w="1234" w:type="pct"/>
            <w:vAlign w:val="center"/>
          </w:tcPr>
          <w:p w14:paraId="30607703" w14:textId="77777777" w:rsidR="00B32F73" w:rsidRPr="0053577E" w:rsidRDefault="00B32F73" w:rsidP="00B32F73">
            <w:pPr>
              <w:autoSpaceDE w:val="0"/>
              <w:autoSpaceDN w:val="0"/>
              <w:adjustRightInd w:val="0"/>
              <w:spacing w:line="276" w:lineRule="auto"/>
              <w:ind w:firstLine="0"/>
              <w:jc w:val="center"/>
              <w:rPr>
                <w:rFonts w:cs="Times New Roman"/>
                <w:color w:val="000000"/>
                <w:szCs w:val="24"/>
              </w:rPr>
            </w:pPr>
          </w:p>
        </w:tc>
      </w:tr>
      <w:tr w:rsidR="00B32F73" w:rsidRPr="0053577E" w14:paraId="2BE5EF3A" w14:textId="77777777" w:rsidTr="00B32F73">
        <w:tc>
          <w:tcPr>
            <w:tcW w:w="933" w:type="pct"/>
            <w:vMerge w:val="restart"/>
            <w:shd w:val="clear" w:color="auto" w:fill="D9D9D9" w:themeFill="background1" w:themeFillShade="D9"/>
            <w:vAlign w:val="center"/>
          </w:tcPr>
          <w:p w14:paraId="63A3959E" w14:textId="77777777" w:rsidR="00B32F73" w:rsidRPr="0053577E" w:rsidRDefault="00B32F73" w:rsidP="00B32F73">
            <w:pPr>
              <w:autoSpaceDE w:val="0"/>
              <w:autoSpaceDN w:val="0"/>
              <w:adjustRightInd w:val="0"/>
              <w:spacing w:line="276" w:lineRule="auto"/>
              <w:ind w:firstLine="0"/>
              <w:jc w:val="center"/>
              <w:rPr>
                <w:rFonts w:cs="Times New Roman"/>
                <w:b/>
                <w:color w:val="000000"/>
                <w:szCs w:val="24"/>
              </w:rPr>
            </w:pPr>
            <w:r w:rsidRPr="0053577E">
              <w:rPr>
                <w:rFonts w:cs="Times New Roman"/>
                <w:b/>
                <w:color w:val="000000"/>
                <w:szCs w:val="24"/>
              </w:rPr>
              <w:t>Россия</w:t>
            </w:r>
          </w:p>
        </w:tc>
        <w:tc>
          <w:tcPr>
            <w:tcW w:w="1572" w:type="pct"/>
            <w:shd w:val="clear" w:color="auto" w:fill="D9D9D9" w:themeFill="background1" w:themeFillShade="D9"/>
            <w:vAlign w:val="center"/>
          </w:tcPr>
          <w:p w14:paraId="15AFA924" w14:textId="77777777" w:rsidR="00B32F73" w:rsidRPr="0053577E" w:rsidRDefault="00B32F73" w:rsidP="00B32F73">
            <w:pPr>
              <w:autoSpaceDE w:val="0"/>
              <w:autoSpaceDN w:val="0"/>
              <w:adjustRightInd w:val="0"/>
              <w:spacing w:line="276" w:lineRule="auto"/>
              <w:ind w:firstLine="0"/>
              <w:jc w:val="center"/>
              <w:rPr>
                <w:rFonts w:cs="Times New Roman"/>
                <w:color w:val="000000"/>
                <w:szCs w:val="24"/>
              </w:rPr>
            </w:pPr>
            <w:r w:rsidRPr="0053577E">
              <w:rPr>
                <w:rFonts w:cs="Times New Roman"/>
                <w:color w:val="000000"/>
                <w:szCs w:val="24"/>
              </w:rPr>
              <w:t>Математика</w:t>
            </w:r>
          </w:p>
        </w:tc>
        <w:tc>
          <w:tcPr>
            <w:tcW w:w="1261" w:type="pct"/>
            <w:shd w:val="clear" w:color="auto" w:fill="D9D9D9" w:themeFill="background1" w:themeFillShade="D9"/>
            <w:vAlign w:val="center"/>
          </w:tcPr>
          <w:p w14:paraId="0EF87C49" w14:textId="77777777" w:rsidR="00B32F73" w:rsidRPr="0053577E" w:rsidRDefault="00B32F73" w:rsidP="00B32F73">
            <w:pPr>
              <w:autoSpaceDE w:val="0"/>
              <w:autoSpaceDN w:val="0"/>
              <w:adjustRightInd w:val="0"/>
              <w:spacing w:line="276" w:lineRule="auto"/>
              <w:ind w:firstLine="0"/>
              <w:jc w:val="center"/>
              <w:rPr>
                <w:rFonts w:cs="Times New Roman"/>
                <w:color w:val="000000"/>
                <w:szCs w:val="24"/>
              </w:rPr>
            </w:pPr>
            <w:r w:rsidRPr="0053577E">
              <w:rPr>
                <w:rFonts w:cs="Times New Roman"/>
                <w:color w:val="000000"/>
                <w:szCs w:val="24"/>
              </w:rPr>
              <w:t>Математика</w:t>
            </w:r>
          </w:p>
        </w:tc>
        <w:tc>
          <w:tcPr>
            <w:tcW w:w="1234" w:type="pct"/>
            <w:shd w:val="clear" w:color="auto" w:fill="D9D9D9" w:themeFill="background1" w:themeFillShade="D9"/>
            <w:vAlign w:val="center"/>
          </w:tcPr>
          <w:p w14:paraId="6DC4A474" w14:textId="77777777" w:rsidR="00B32F73" w:rsidRPr="0053577E" w:rsidRDefault="00B32F73" w:rsidP="00B32F73">
            <w:pPr>
              <w:autoSpaceDE w:val="0"/>
              <w:autoSpaceDN w:val="0"/>
              <w:adjustRightInd w:val="0"/>
              <w:spacing w:line="276" w:lineRule="auto"/>
              <w:ind w:firstLine="0"/>
              <w:jc w:val="center"/>
              <w:rPr>
                <w:rFonts w:cs="Times New Roman"/>
                <w:color w:val="000000"/>
                <w:szCs w:val="24"/>
              </w:rPr>
            </w:pPr>
          </w:p>
        </w:tc>
      </w:tr>
      <w:tr w:rsidR="00B32F73" w:rsidRPr="0053577E" w14:paraId="4C06D05C" w14:textId="77777777" w:rsidTr="00B32F73">
        <w:tc>
          <w:tcPr>
            <w:tcW w:w="933" w:type="pct"/>
            <w:vMerge/>
            <w:shd w:val="clear" w:color="auto" w:fill="D9D9D9" w:themeFill="background1" w:themeFillShade="D9"/>
            <w:vAlign w:val="center"/>
          </w:tcPr>
          <w:p w14:paraId="2F174BEE" w14:textId="77777777" w:rsidR="00B32F73" w:rsidRPr="0053577E" w:rsidRDefault="00B32F73" w:rsidP="00B32F73">
            <w:pPr>
              <w:autoSpaceDE w:val="0"/>
              <w:autoSpaceDN w:val="0"/>
              <w:adjustRightInd w:val="0"/>
              <w:spacing w:line="276" w:lineRule="auto"/>
              <w:ind w:firstLine="0"/>
              <w:jc w:val="center"/>
              <w:rPr>
                <w:rFonts w:cs="Times New Roman"/>
                <w:b/>
                <w:color w:val="000000"/>
                <w:szCs w:val="24"/>
              </w:rPr>
            </w:pPr>
          </w:p>
        </w:tc>
        <w:tc>
          <w:tcPr>
            <w:tcW w:w="1572" w:type="pct"/>
            <w:shd w:val="clear" w:color="auto" w:fill="D9D9D9" w:themeFill="background1" w:themeFillShade="D9"/>
            <w:vAlign w:val="center"/>
          </w:tcPr>
          <w:p w14:paraId="2BC8A45B" w14:textId="77777777" w:rsidR="00B32F73" w:rsidRPr="0053577E" w:rsidRDefault="00B32F73" w:rsidP="00B32F73">
            <w:pPr>
              <w:autoSpaceDE w:val="0"/>
              <w:autoSpaceDN w:val="0"/>
              <w:adjustRightInd w:val="0"/>
              <w:spacing w:line="276" w:lineRule="auto"/>
              <w:ind w:firstLine="0"/>
              <w:jc w:val="center"/>
              <w:rPr>
                <w:rFonts w:cs="Times New Roman"/>
                <w:color w:val="000000"/>
                <w:szCs w:val="24"/>
              </w:rPr>
            </w:pPr>
            <w:r w:rsidRPr="0053577E">
              <w:rPr>
                <w:rFonts w:cs="Times New Roman"/>
                <w:color w:val="000000"/>
                <w:szCs w:val="24"/>
              </w:rPr>
              <w:t>Русский язык</w:t>
            </w:r>
          </w:p>
        </w:tc>
        <w:tc>
          <w:tcPr>
            <w:tcW w:w="1261" w:type="pct"/>
            <w:shd w:val="clear" w:color="auto" w:fill="D9D9D9" w:themeFill="background1" w:themeFillShade="D9"/>
            <w:vAlign w:val="center"/>
          </w:tcPr>
          <w:p w14:paraId="4B56080E" w14:textId="77777777" w:rsidR="00B32F73" w:rsidRPr="0053577E" w:rsidRDefault="00B32F73" w:rsidP="00B32F73">
            <w:pPr>
              <w:autoSpaceDE w:val="0"/>
              <w:autoSpaceDN w:val="0"/>
              <w:adjustRightInd w:val="0"/>
              <w:spacing w:line="276" w:lineRule="auto"/>
              <w:ind w:firstLine="0"/>
              <w:jc w:val="center"/>
              <w:rPr>
                <w:rFonts w:cs="Times New Roman"/>
                <w:color w:val="000000"/>
                <w:szCs w:val="24"/>
              </w:rPr>
            </w:pPr>
            <w:r w:rsidRPr="0053577E">
              <w:rPr>
                <w:rFonts w:cs="Times New Roman"/>
                <w:color w:val="000000"/>
                <w:szCs w:val="24"/>
              </w:rPr>
              <w:t>Русский язык</w:t>
            </w:r>
          </w:p>
        </w:tc>
        <w:tc>
          <w:tcPr>
            <w:tcW w:w="1234" w:type="pct"/>
            <w:shd w:val="clear" w:color="auto" w:fill="D9D9D9" w:themeFill="background1" w:themeFillShade="D9"/>
            <w:vAlign w:val="center"/>
          </w:tcPr>
          <w:p w14:paraId="3E7FE87D" w14:textId="77777777" w:rsidR="00B32F73" w:rsidRPr="0053577E" w:rsidRDefault="00B32F73" w:rsidP="00B32F73">
            <w:pPr>
              <w:autoSpaceDE w:val="0"/>
              <w:autoSpaceDN w:val="0"/>
              <w:adjustRightInd w:val="0"/>
              <w:spacing w:line="276" w:lineRule="auto"/>
              <w:ind w:firstLine="0"/>
              <w:jc w:val="center"/>
              <w:rPr>
                <w:rFonts w:cs="Times New Roman"/>
                <w:color w:val="000000"/>
                <w:szCs w:val="24"/>
              </w:rPr>
            </w:pPr>
          </w:p>
        </w:tc>
      </w:tr>
      <w:tr w:rsidR="00B32F73" w:rsidRPr="00853034" w14:paraId="46FCD559" w14:textId="77777777" w:rsidTr="00B32F73">
        <w:tc>
          <w:tcPr>
            <w:tcW w:w="933" w:type="pct"/>
            <w:vMerge/>
            <w:shd w:val="clear" w:color="auto" w:fill="D9D9D9" w:themeFill="background1" w:themeFillShade="D9"/>
            <w:vAlign w:val="center"/>
          </w:tcPr>
          <w:p w14:paraId="3C74482B" w14:textId="77777777" w:rsidR="00B32F73" w:rsidRPr="0053577E" w:rsidRDefault="00B32F73" w:rsidP="00B32F73">
            <w:pPr>
              <w:autoSpaceDE w:val="0"/>
              <w:autoSpaceDN w:val="0"/>
              <w:adjustRightInd w:val="0"/>
              <w:spacing w:line="276" w:lineRule="auto"/>
              <w:ind w:firstLine="0"/>
              <w:jc w:val="center"/>
              <w:rPr>
                <w:rFonts w:cs="Times New Roman"/>
                <w:b/>
                <w:color w:val="000000"/>
                <w:szCs w:val="24"/>
              </w:rPr>
            </w:pPr>
          </w:p>
        </w:tc>
        <w:tc>
          <w:tcPr>
            <w:tcW w:w="1572" w:type="pct"/>
            <w:shd w:val="clear" w:color="auto" w:fill="D9D9D9" w:themeFill="background1" w:themeFillShade="D9"/>
            <w:vAlign w:val="center"/>
          </w:tcPr>
          <w:p w14:paraId="54015EEE" w14:textId="77777777" w:rsidR="00B32F73" w:rsidRPr="0053577E" w:rsidRDefault="00B32F73" w:rsidP="00B32F73">
            <w:pPr>
              <w:autoSpaceDE w:val="0"/>
              <w:autoSpaceDN w:val="0"/>
              <w:adjustRightInd w:val="0"/>
              <w:spacing w:line="276" w:lineRule="auto"/>
              <w:ind w:firstLine="0"/>
              <w:jc w:val="center"/>
              <w:rPr>
                <w:rFonts w:cs="Times New Roman"/>
                <w:color w:val="000000"/>
                <w:szCs w:val="24"/>
              </w:rPr>
            </w:pPr>
            <w:r w:rsidRPr="0053577E">
              <w:rPr>
                <w:rFonts w:cs="Times New Roman"/>
                <w:color w:val="000000"/>
                <w:szCs w:val="24"/>
              </w:rPr>
              <w:t>2 экзамена по выбору</w:t>
            </w:r>
            <w:r>
              <w:rPr>
                <w:rFonts w:cs="Times New Roman"/>
                <w:color w:val="000000"/>
                <w:szCs w:val="24"/>
              </w:rPr>
              <w:t xml:space="preserve"> (обязательно)</w:t>
            </w:r>
          </w:p>
        </w:tc>
        <w:tc>
          <w:tcPr>
            <w:tcW w:w="1261" w:type="pct"/>
            <w:shd w:val="clear" w:color="auto" w:fill="D9D9D9" w:themeFill="background1" w:themeFillShade="D9"/>
            <w:vAlign w:val="center"/>
          </w:tcPr>
          <w:p w14:paraId="53A3AAF9" w14:textId="77777777" w:rsidR="00B32F73" w:rsidRPr="0053577E" w:rsidRDefault="00B32F73" w:rsidP="00B32F73">
            <w:pPr>
              <w:autoSpaceDE w:val="0"/>
              <w:autoSpaceDN w:val="0"/>
              <w:adjustRightInd w:val="0"/>
              <w:spacing w:line="276" w:lineRule="auto"/>
              <w:ind w:firstLine="0"/>
              <w:jc w:val="center"/>
              <w:rPr>
                <w:rFonts w:cs="Times New Roman"/>
                <w:color w:val="000000"/>
                <w:szCs w:val="24"/>
              </w:rPr>
            </w:pPr>
            <w:r>
              <w:rPr>
                <w:rFonts w:cs="Times New Roman"/>
                <w:color w:val="000000"/>
                <w:szCs w:val="24"/>
              </w:rPr>
              <w:t>Экзамены по выбору</w:t>
            </w:r>
          </w:p>
        </w:tc>
        <w:tc>
          <w:tcPr>
            <w:tcW w:w="1234" w:type="pct"/>
            <w:shd w:val="clear" w:color="auto" w:fill="D9D9D9" w:themeFill="background1" w:themeFillShade="D9"/>
            <w:vAlign w:val="center"/>
          </w:tcPr>
          <w:p w14:paraId="48E2FC7B" w14:textId="77777777" w:rsidR="00B32F73" w:rsidRPr="00EF4497" w:rsidRDefault="00B32F73" w:rsidP="00B32F73">
            <w:pPr>
              <w:autoSpaceDE w:val="0"/>
              <w:autoSpaceDN w:val="0"/>
              <w:adjustRightInd w:val="0"/>
              <w:spacing w:line="276" w:lineRule="auto"/>
              <w:ind w:firstLine="0"/>
              <w:jc w:val="center"/>
              <w:rPr>
                <w:rFonts w:cs="Times New Roman"/>
                <w:color w:val="000000"/>
                <w:szCs w:val="24"/>
                <w:lang w:val="ru-RU"/>
              </w:rPr>
            </w:pPr>
            <w:r w:rsidRPr="00EF4497">
              <w:rPr>
                <w:rFonts w:cs="Times New Roman"/>
                <w:color w:val="000000"/>
                <w:szCs w:val="24"/>
                <w:lang w:val="ru-RU"/>
              </w:rPr>
              <w:t>в 9 классах обязательные экзамены по выбору вводятся с 2016 года</w:t>
            </w:r>
          </w:p>
        </w:tc>
      </w:tr>
    </w:tbl>
    <w:p w14:paraId="6C9188ED" w14:textId="77777777" w:rsidR="00B32F73" w:rsidRPr="00EF4497" w:rsidRDefault="00B32F73" w:rsidP="00B32F73">
      <w:pPr>
        <w:autoSpaceDE w:val="0"/>
        <w:autoSpaceDN w:val="0"/>
        <w:adjustRightInd w:val="0"/>
        <w:rPr>
          <w:rFonts w:cs="Times New Roman"/>
          <w:color w:val="000000"/>
          <w:szCs w:val="24"/>
          <w:lang w:val="ru-RU"/>
        </w:rPr>
      </w:pPr>
    </w:p>
    <w:p w14:paraId="263EE4E2" w14:textId="77777777" w:rsidR="00B32F73" w:rsidRPr="00EF4497" w:rsidRDefault="00B32F73" w:rsidP="00B32F73">
      <w:pPr>
        <w:autoSpaceDE w:val="0"/>
        <w:autoSpaceDN w:val="0"/>
        <w:adjustRightInd w:val="0"/>
        <w:rPr>
          <w:rFonts w:cs="Times New Roman"/>
          <w:color w:val="000000"/>
          <w:szCs w:val="24"/>
          <w:lang w:val="ru-RU"/>
        </w:rPr>
      </w:pPr>
      <w:r w:rsidRPr="00EF4497">
        <w:rPr>
          <w:rFonts w:cs="Times New Roman"/>
          <w:color w:val="000000"/>
          <w:szCs w:val="24"/>
          <w:lang w:val="ru-RU"/>
        </w:rPr>
        <w:t>Кроме общих целей национальных экзаменов (получение школьного аттестата и участие в конкурсе на поступление в вуз), в образовательных системах рассматриваемых стран результаты школьных выпускных экзаменов используются для управленческого и педагогического анализа (Беларусь), при отборе для изучения общеобразовательных предметов на следующей ступени школьного образования на повышенном уровне (Армения, Беларусь).</w:t>
      </w:r>
    </w:p>
    <w:p w14:paraId="55DF8472" w14:textId="77777777" w:rsidR="00B32F73" w:rsidRPr="00EF4497" w:rsidRDefault="00B32F73" w:rsidP="00B32F73">
      <w:pPr>
        <w:spacing w:before="120" w:after="120"/>
        <w:rPr>
          <w:rFonts w:cs="Times New Roman"/>
          <w:b/>
          <w:szCs w:val="24"/>
          <w:lang w:val="ru-RU"/>
        </w:rPr>
      </w:pPr>
      <w:r w:rsidRPr="00EF4497">
        <w:rPr>
          <w:rFonts w:cs="Times New Roman"/>
          <w:b/>
          <w:szCs w:val="24"/>
          <w:lang w:val="ru-RU"/>
        </w:rPr>
        <w:t>Общие выводы о национальном экзамене в Российской Федерации по сравнению со странами СНГ и странами дальнего зарубежья</w:t>
      </w:r>
    </w:p>
    <w:p w14:paraId="7AE8FB27" w14:textId="119C2AC8" w:rsidR="00B32F73" w:rsidRPr="00EF4497" w:rsidRDefault="00B32F73" w:rsidP="00B32F73">
      <w:pPr>
        <w:pStyle w:val="a3"/>
        <w:numPr>
          <w:ilvl w:val="0"/>
          <w:numId w:val="29"/>
        </w:numPr>
        <w:tabs>
          <w:tab w:val="left" w:pos="993"/>
        </w:tabs>
        <w:autoSpaceDE w:val="0"/>
        <w:autoSpaceDN w:val="0"/>
        <w:adjustRightInd w:val="0"/>
        <w:spacing w:after="0"/>
        <w:ind w:left="0" w:firstLine="709"/>
        <w:rPr>
          <w:szCs w:val="24"/>
          <w:lang w:val="ru-RU"/>
        </w:rPr>
      </w:pPr>
      <w:r w:rsidRPr="00EF4497">
        <w:rPr>
          <w:szCs w:val="24"/>
          <w:lang w:val="ru-RU"/>
        </w:rPr>
        <w:t xml:space="preserve">Все страны активно применяют информационные </w:t>
      </w:r>
      <w:proofErr w:type="gramStart"/>
      <w:r w:rsidRPr="00EF4497">
        <w:rPr>
          <w:szCs w:val="24"/>
          <w:lang w:val="ru-RU"/>
        </w:rPr>
        <w:t>технологии</w:t>
      </w:r>
      <w:proofErr w:type="gramEnd"/>
      <w:r w:rsidRPr="00EF4497">
        <w:rPr>
          <w:szCs w:val="24"/>
          <w:lang w:val="ru-RU"/>
        </w:rPr>
        <w:t xml:space="preserve"> как для организации экзаменов, так и информирования о его результатах. Первый успешный опыт применения новых </w:t>
      </w:r>
      <w:r w:rsidRPr="00EF4497">
        <w:rPr>
          <w:szCs w:val="24"/>
          <w:lang w:val="ru-RU"/>
        </w:rPr>
        <w:lastRenderedPageBreak/>
        <w:t>технологий в ходе единых экзаменов (печать экзаменационных материалов в аудиториях, сканирование экзаменационных бланков в пунктах проведения экзамена) в</w:t>
      </w:r>
      <w:r w:rsidR="005036AC">
        <w:rPr>
          <w:szCs w:val="24"/>
          <w:lang w:val="ru-RU"/>
        </w:rPr>
        <w:t xml:space="preserve"> Российской Федерации </w:t>
      </w:r>
      <w:r w:rsidRPr="00EF4497">
        <w:rPr>
          <w:szCs w:val="24"/>
          <w:lang w:val="ru-RU"/>
        </w:rPr>
        <w:t>уже есть. В странах, рассмотренных в ходе анализа, практически не обсуждается возможность перехода на компьютерное тестирование. Такую возможность рассматривают пока только в Армении и в России.</w:t>
      </w:r>
    </w:p>
    <w:p w14:paraId="56F7FD07" w14:textId="1B070B7F" w:rsidR="00B32F73" w:rsidRPr="00EF4497" w:rsidRDefault="00B32F73" w:rsidP="00B32F73">
      <w:pPr>
        <w:pStyle w:val="a3"/>
        <w:numPr>
          <w:ilvl w:val="0"/>
          <w:numId w:val="29"/>
        </w:numPr>
        <w:tabs>
          <w:tab w:val="left" w:pos="993"/>
        </w:tabs>
        <w:autoSpaceDE w:val="0"/>
        <w:autoSpaceDN w:val="0"/>
        <w:adjustRightInd w:val="0"/>
        <w:spacing w:after="0"/>
        <w:ind w:left="0" w:firstLine="709"/>
        <w:rPr>
          <w:szCs w:val="24"/>
          <w:lang w:val="ru-RU"/>
        </w:rPr>
      </w:pPr>
      <w:r w:rsidRPr="00EF4497">
        <w:rPr>
          <w:szCs w:val="24"/>
          <w:lang w:val="ru-RU"/>
        </w:rPr>
        <w:t>Многократная возможность сдавать национальный экзамен в течение календарного года отсутствует во всех рассмотренных образовательных системах, кроме США. В этом отношении в</w:t>
      </w:r>
      <w:r w:rsidR="005036AC">
        <w:rPr>
          <w:szCs w:val="24"/>
          <w:lang w:val="ru-RU"/>
        </w:rPr>
        <w:t xml:space="preserve"> Российской Федерации </w:t>
      </w:r>
      <w:r w:rsidRPr="00EF4497">
        <w:rPr>
          <w:szCs w:val="24"/>
          <w:lang w:val="ru-RU"/>
        </w:rPr>
        <w:t xml:space="preserve">уже создаются начальные условия для организации круглогодичной сдачи национального экзамена: введен дополнительный сентябрьский этап, появились первые независимые диагностические центры. Для дальнейшего развития российского национального экзамена в этом направлении потребуется нормативное закрепление такой возможности, методические рекомендации для унификации организации работы и серьезные финансовые вложения в материально-техническое оснащение независимых диагностических центров субъектов </w:t>
      </w:r>
      <w:r w:rsidR="005036AC">
        <w:rPr>
          <w:szCs w:val="24"/>
          <w:lang w:val="ru-RU"/>
        </w:rPr>
        <w:t>федерации</w:t>
      </w:r>
      <w:r w:rsidRPr="00EF4497">
        <w:rPr>
          <w:szCs w:val="24"/>
          <w:lang w:val="ru-RU"/>
        </w:rPr>
        <w:t>, активная информационная работа с выпускниками и абитуриентами.</w:t>
      </w:r>
    </w:p>
    <w:p w14:paraId="02B2EB1C" w14:textId="1D162CB8" w:rsidR="00B32F73" w:rsidRPr="00EF4497" w:rsidRDefault="00B32F73" w:rsidP="00B32F73">
      <w:pPr>
        <w:pStyle w:val="a3"/>
        <w:numPr>
          <w:ilvl w:val="0"/>
          <w:numId w:val="29"/>
        </w:numPr>
        <w:tabs>
          <w:tab w:val="left" w:pos="993"/>
        </w:tabs>
        <w:spacing w:after="0"/>
        <w:ind w:left="0" w:firstLine="709"/>
        <w:rPr>
          <w:szCs w:val="24"/>
          <w:lang w:val="ru-RU"/>
        </w:rPr>
      </w:pPr>
      <w:r w:rsidRPr="00EF4497">
        <w:rPr>
          <w:szCs w:val="24"/>
          <w:lang w:val="ru-RU"/>
        </w:rPr>
        <w:t xml:space="preserve">В последние два года серьезно усилена система </w:t>
      </w:r>
      <w:proofErr w:type="gramStart"/>
      <w:r w:rsidRPr="00EF4497">
        <w:rPr>
          <w:szCs w:val="24"/>
          <w:lang w:val="ru-RU"/>
        </w:rPr>
        <w:t>контроля за</w:t>
      </w:r>
      <w:proofErr w:type="gramEnd"/>
      <w:r w:rsidRPr="00EF4497">
        <w:rPr>
          <w:szCs w:val="24"/>
          <w:lang w:val="ru-RU"/>
        </w:rPr>
        <w:t xml:space="preserve"> объективностью проведения национального экзамена в </w:t>
      </w:r>
      <w:r w:rsidR="005036AC">
        <w:rPr>
          <w:szCs w:val="24"/>
          <w:lang w:val="ru-RU"/>
        </w:rPr>
        <w:t>России</w:t>
      </w:r>
      <w:r w:rsidRPr="00EF4497">
        <w:rPr>
          <w:szCs w:val="24"/>
          <w:lang w:val="ru-RU"/>
        </w:rPr>
        <w:t xml:space="preserve">. Она является одной из самых развитых и процедурно, и технологически </w:t>
      </w:r>
      <w:proofErr w:type="gramStart"/>
      <w:r w:rsidRPr="00EF4497">
        <w:rPr>
          <w:szCs w:val="24"/>
          <w:lang w:val="ru-RU"/>
        </w:rPr>
        <w:t>среди</w:t>
      </w:r>
      <w:proofErr w:type="gramEnd"/>
      <w:r w:rsidRPr="00EF4497">
        <w:rPr>
          <w:szCs w:val="24"/>
          <w:lang w:val="ru-RU"/>
        </w:rPr>
        <w:t xml:space="preserve"> рассмотренных.</w:t>
      </w:r>
    </w:p>
    <w:p w14:paraId="24F2446D" w14:textId="0A3BD617" w:rsidR="00B32F73" w:rsidRPr="00EF4497" w:rsidRDefault="00B32F73" w:rsidP="00B32F73">
      <w:pPr>
        <w:pStyle w:val="a3"/>
        <w:numPr>
          <w:ilvl w:val="0"/>
          <w:numId w:val="29"/>
        </w:numPr>
        <w:tabs>
          <w:tab w:val="left" w:pos="993"/>
        </w:tabs>
        <w:spacing w:after="0"/>
        <w:ind w:left="0" w:firstLine="709"/>
        <w:rPr>
          <w:szCs w:val="24"/>
          <w:lang w:val="ru-RU"/>
        </w:rPr>
      </w:pPr>
      <w:r w:rsidRPr="00EF4497">
        <w:rPr>
          <w:szCs w:val="24"/>
          <w:lang w:val="ru-RU"/>
        </w:rPr>
        <w:t>Важным аспектом повышения доверия граждан к результатам ЕГЭ является возможность подачи апелляций по результатам. Процедура апелляций введена не во всех рассмотренных странах, а там, где это сделано, сроки их подачи примерно совпадают. Интересным для</w:t>
      </w:r>
      <w:r w:rsidR="005036AC">
        <w:rPr>
          <w:szCs w:val="24"/>
          <w:lang w:val="ru-RU"/>
        </w:rPr>
        <w:t xml:space="preserve"> Российской Федерации </w:t>
      </w:r>
      <w:r w:rsidRPr="00EF4497">
        <w:rPr>
          <w:szCs w:val="24"/>
          <w:lang w:val="ru-RU"/>
        </w:rPr>
        <w:t>нововведением может стать опыт Армении по ксерокопированию заполненных экзаменационных бланков участников ЕГЭ с последующей их выдачей для снятия напряженности во время ожидания результатов. Проблемой подачи апелляций по результатам экзамена в</w:t>
      </w:r>
      <w:r w:rsidR="005036AC">
        <w:rPr>
          <w:szCs w:val="24"/>
          <w:lang w:val="ru-RU"/>
        </w:rPr>
        <w:t xml:space="preserve"> Российской Федерации </w:t>
      </w:r>
      <w:r w:rsidRPr="00EF4497">
        <w:rPr>
          <w:szCs w:val="24"/>
          <w:lang w:val="ru-RU"/>
        </w:rPr>
        <w:t>является удаленность мест проживания участников экзамена от мест заседаний региональных конфликтных комиссий. Считаем, что возможно введение нормы о проведении заседаний конфликтных комиссий в дистанционной форме.</w:t>
      </w:r>
    </w:p>
    <w:p w14:paraId="7D37C65D" w14:textId="77777777" w:rsidR="00B32F73" w:rsidRPr="00EF4497" w:rsidRDefault="00B32F73" w:rsidP="00B32F73">
      <w:pPr>
        <w:pStyle w:val="a3"/>
        <w:numPr>
          <w:ilvl w:val="0"/>
          <w:numId w:val="29"/>
        </w:numPr>
        <w:tabs>
          <w:tab w:val="left" w:pos="993"/>
        </w:tabs>
        <w:autoSpaceDE w:val="0"/>
        <w:autoSpaceDN w:val="0"/>
        <w:adjustRightInd w:val="0"/>
        <w:spacing w:after="0"/>
        <w:ind w:left="0" w:firstLine="709"/>
        <w:rPr>
          <w:szCs w:val="24"/>
          <w:lang w:val="ru-RU"/>
        </w:rPr>
      </w:pPr>
      <w:r w:rsidRPr="00EF4497">
        <w:rPr>
          <w:szCs w:val="24"/>
          <w:lang w:val="ru-RU"/>
        </w:rPr>
        <w:t xml:space="preserve">Повышение качества измерительных материалов. </w:t>
      </w:r>
      <w:proofErr w:type="gramStart"/>
      <w:r w:rsidRPr="00EF4497">
        <w:rPr>
          <w:szCs w:val="24"/>
          <w:lang w:val="ru-RU"/>
        </w:rPr>
        <w:t xml:space="preserve">Проблема отсутствия прогностической способности применяемых тестов для определения успешности будущего студента и дискриминирующего характера части тестов относительно отдельных групп экзаменуемых поднимается аналитиками США, а на необходимость разработки и применения </w:t>
      </w:r>
      <w:r w:rsidRPr="00EF4497">
        <w:rPr>
          <w:szCs w:val="24"/>
          <w:lang w:val="ru-RU"/>
        </w:rPr>
        <w:lastRenderedPageBreak/>
        <w:t>комплексных тестов на выпускных экзаменов (состоящих из предметных субтестов) указывают их белорусские коллеги.</w:t>
      </w:r>
      <w:proofErr w:type="gramEnd"/>
      <w:r w:rsidRPr="00EF4497">
        <w:rPr>
          <w:szCs w:val="24"/>
          <w:lang w:val="ru-RU"/>
        </w:rPr>
        <w:t xml:space="preserve"> В России и Казахстане продолжаются связанные с указанным направлением обсуждения о недопустимости резких изменений в структуре измерительных материалов.</w:t>
      </w:r>
    </w:p>
    <w:p w14:paraId="5FC1DA8A" w14:textId="77777777" w:rsidR="00B32F73" w:rsidRPr="00EF4497" w:rsidRDefault="00B32F73" w:rsidP="00B32F73">
      <w:pPr>
        <w:jc w:val="center"/>
        <w:rPr>
          <w:b/>
          <w:lang w:val="ru-RU"/>
        </w:rPr>
      </w:pPr>
      <w:r w:rsidRPr="00EF4497">
        <w:rPr>
          <w:b/>
          <w:lang w:val="ru-RU"/>
        </w:rPr>
        <w:t>4. Мониторинговые исследования</w:t>
      </w:r>
    </w:p>
    <w:p w14:paraId="2AE9CA9C" w14:textId="77777777" w:rsidR="00B32F73" w:rsidRPr="00EF4497" w:rsidRDefault="00B32F73" w:rsidP="00B32F73">
      <w:pPr>
        <w:rPr>
          <w:rFonts w:cs="Times New Roman"/>
          <w:szCs w:val="24"/>
          <w:lang w:val="ru-RU"/>
        </w:rPr>
      </w:pPr>
      <w:r w:rsidRPr="00EF4497">
        <w:rPr>
          <w:rFonts w:cs="Times New Roman"/>
          <w:szCs w:val="24"/>
          <w:lang w:val="ru-RU"/>
        </w:rPr>
        <w:t>Мониторинговые исследования являются важной группой оценочных процедур, связанной с получением данных о результатах работы образовательных систем и одной из ключевых составляющих НСОКО, что в той или иной степени отмечают все эксперты стран-участниц проекта. Они могут быть подразделены на международные и национальные мониторинги.</w:t>
      </w:r>
    </w:p>
    <w:p w14:paraId="660E7A6B" w14:textId="77777777" w:rsidR="00B32F73" w:rsidRPr="00EF4497" w:rsidRDefault="00B32F73" w:rsidP="00B32F73">
      <w:pPr>
        <w:rPr>
          <w:rFonts w:cs="Times New Roman"/>
          <w:szCs w:val="24"/>
          <w:lang w:val="ru-RU"/>
        </w:rPr>
      </w:pPr>
      <w:r w:rsidRPr="00EF4497">
        <w:rPr>
          <w:rFonts w:cs="Times New Roman"/>
          <w:szCs w:val="24"/>
          <w:lang w:val="ru-RU"/>
        </w:rPr>
        <w:t xml:space="preserve">Все страны, опыт которых изучается в рамках проекта, принимали участие в крупных международных исследованиях качества образования, проводимыми такими организациями как </w:t>
      </w:r>
      <w:r w:rsidRPr="0032060A">
        <w:rPr>
          <w:rFonts w:cs="Times New Roman"/>
          <w:szCs w:val="24"/>
        </w:rPr>
        <w:t>OECD</w:t>
      </w:r>
      <w:r w:rsidRPr="0032060A">
        <w:rPr>
          <w:rFonts w:cs="Times New Roman"/>
          <w:szCs w:val="24"/>
          <w:vertAlign w:val="superscript"/>
        </w:rPr>
        <w:footnoteReference w:id="3"/>
      </w:r>
      <w:r w:rsidRPr="00EF4497">
        <w:rPr>
          <w:rFonts w:cs="Times New Roman"/>
          <w:szCs w:val="24"/>
          <w:lang w:val="ru-RU"/>
        </w:rPr>
        <w:t xml:space="preserve"> и </w:t>
      </w:r>
      <w:r w:rsidRPr="0032060A">
        <w:rPr>
          <w:rFonts w:cs="Times New Roman"/>
          <w:szCs w:val="24"/>
        </w:rPr>
        <w:t>IEA</w:t>
      </w:r>
      <w:r w:rsidRPr="0032060A">
        <w:rPr>
          <w:rFonts w:cs="Times New Roman"/>
          <w:szCs w:val="24"/>
          <w:vertAlign w:val="superscript"/>
        </w:rPr>
        <w:footnoteReference w:id="4"/>
      </w:r>
      <w:r w:rsidRPr="00EF4497">
        <w:rPr>
          <w:rFonts w:cs="Times New Roman"/>
          <w:szCs w:val="24"/>
          <w:lang w:val="ru-RU"/>
        </w:rPr>
        <w:t xml:space="preserve"> (за исключением Республик Беларусь и Таджикистан). При этом последние планируют участие в некоторых подобных исследованиях в период до 2020 года.</w:t>
      </w:r>
    </w:p>
    <w:p w14:paraId="547B3A1B" w14:textId="77777777" w:rsidR="00B32F73" w:rsidRPr="00EF4497" w:rsidRDefault="00B32F73" w:rsidP="00B32F73">
      <w:pPr>
        <w:rPr>
          <w:rFonts w:cs="Times New Roman"/>
          <w:szCs w:val="24"/>
          <w:lang w:val="ru-RU"/>
        </w:rPr>
      </w:pPr>
      <w:r w:rsidRPr="00EF4497">
        <w:rPr>
          <w:rFonts w:cs="Times New Roman"/>
          <w:szCs w:val="24"/>
          <w:lang w:val="ru-RU"/>
        </w:rPr>
        <w:t xml:space="preserve">Ценность подобных процедур для России демонстрирует ее участие практически во всех международных исследованиях качества общего образования, проводимых </w:t>
      </w:r>
      <w:r w:rsidRPr="0032060A">
        <w:rPr>
          <w:rFonts w:cs="Times New Roman"/>
          <w:szCs w:val="24"/>
        </w:rPr>
        <w:t>IEA</w:t>
      </w:r>
      <w:r w:rsidRPr="00EF4497">
        <w:rPr>
          <w:rFonts w:cs="Times New Roman"/>
          <w:szCs w:val="24"/>
          <w:lang w:val="ru-RU"/>
        </w:rPr>
        <w:t xml:space="preserve"> и </w:t>
      </w:r>
      <w:r w:rsidRPr="0032060A">
        <w:rPr>
          <w:rFonts w:cs="Times New Roman"/>
          <w:szCs w:val="24"/>
        </w:rPr>
        <w:t>OECD</w:t>
      </w:r>
      <w:r w:rsidRPr="00EF4497">
        <w:rPr>
          <w:rFonts w:cs="Times New Roman"/>
          <w:szCs w:val="24"/>
          <w:lang w:val="ru-RU"/>
        </w:rPr>
        <w:t>, начиная с 1988 года еще в качестве СССР. Дальнейшее участие, как и в ряде стран СНГ, запланировано вплоть до 2020 года в нормативно-правовых документах национального уровня, включая программы развития образования.</w:t>
      </w:r>
    </w:p>
    <w:p w14:paraId="1670F27B" w14:textId="77777777" w:rsidR="00B32F73" w:rsidRPr="00EF4497" w:rsidRDefault="00B32F73" w:rsidP="00B32F73">
      <w:pPr>
        <w:rPr>
          <w:rFonts w:cs="Times New Roman"/>
          <w:szCs w:val="24"/>
          <w:lang w:val="ru-RU"/>
        </w:rPr>
      </w:pPr>
      <w:r w:rsidRPr="00EF4497">
        <w:rPr>
          <w:rFonts w:cs="Times New Roman"/>
          <w:szCs w:val="24"/>
          <w:lang w:val="ru-RU"/>
        </w:rPr>
        <w:t>Среди стран СНГ по числу проведенных международных мониторингов лидирующие позиции занимает Российская Федерация. Австралия и США принимали участие в сопоставимом с нашей страной числе исследований.</w:t>
      </w:r>
    </w:p>
    <w:p w14:paraId="061315E7" w14:textId="77777777" w:rsidR="00B32F73" w:rsidRPr="00EF4497" w:rsidRDefault="00B32F73" w:rsidP="00B32F73">
      <w:pPr>
        <w:rPr>
          <w:rFonts w:cs="Times New Roman"/>
          <w:szCs w:val="24"/>
          <w:lang w:val="ru-RU"/>
        </w:rPr>
      </w:pPr>
      <w:r w:rsidRPr="00EF4497">
        <w:rPr>
          <w:rFonts w:cs="Times New Roman"/>
          <w:szCs w:val="24"/>
          <w:lang w:val="ru-RU"/>
        </w:rPr>
        <w:t>Эксперты стран-участниц проекта отмечают, что международные исследования качества образования становятся причиной пересмотра национального учебного плана, введения новых стандартов, изменения программ подготовки учителей. Так участие Российской Федерации в международных мониторингах качества образования способствовало формированию культуры педагогических измерений, реформированию содержания образования и созданию федеральных государственных образовательных стандартов нового поколения (ФГОС), разработке новых учебников, а также обновлению программ повышения квалификации учителей.</w:t>
      </w:r>
    </w:p>
    <w:p w14:paraId="253C01C2" w14:textId="77777777" w:rsidR="00B32F73" w:rsidRPr="00EF4497" w:rsidRDefault="00B32F73" w:rsidP="00B32F73">
      <w:pPr>
        <w:rPr>
          <w:rFonts w:cs="Times New Roman"/>
          <w:szCs w:val="24"/>
          <w:lang w:val="ru-RU"/>
        </w:rPr>
      </w:pPr>
      <w:r w:rsidRPr="00EF4497">
        <w:rPr>
          <w:rFonts w:cs="Times New Roman"/>
          <w:szCs w:val="24"/>
          <w:lang w:val="ru-RU"/>
        </w:rPr>
        <w:lastRenderedPageBreak/>
        <w:t xml:space="preserve">Отдельно следует подчеркнуть влияние международных </w:t>
      </w:r>
      <w:proofErr w:type="gramStart"/>
      <w:r w:rsidRPr="00EF4497">
        <w:rPr>
          <w:rFonts w:cs="Times New Roman"/>
          <w:szCs w:val="24"/>
          <w:lang w:val="ru-RU"/>
        </w:rPr>
        <w:t>исследованиях</w:t>
      </w:r>
      <w:proofErr w:type="gramEnd"/>
      <w:r w:rsidRPr="00EF4497">
        <w:rPr>
          <w:rFonts w:cs="Times New Roman"/>
          <w:szCs w:val="24"/>
          <w:lang w:val="ru-RU"/>
        </w:rPr>
        <w:t xml:space="preserve"> на систему образования Армении, участие которой в исследованиях </w:t>
      </w:r>
      <w:r w:rsidRPr="00B331E0">
        <w:rPr>
          <w:rFonts w:cs="Times New Roman"/>
          <w:szCs w:val="24"/>
        </w:rPr>
        <w:t>TIMSS</w:t>
      </w:r>
      <w:r w:rsidRPr="00EF4497">
        <w:rPr>
          <w:rFonts w:cs="Times New Roman"/>
          <w:szCs w:val="24"/>
          <w:lang w:val="ru-RU"/>
        </w:rPr>
        <w:t xml:space="preserve"> послужило толчком к организации и реализации таких исследований в национальном контексте – национальных исследований: </w:t>
      </w:r>
      <w:r w:rsidRPr="00B331E0">
        <w:rPr>
          <w:rFonts w:cs="Times New Roman"/>
          <w:szCs w:val="24"/>
        </w:rPr>
        <w:t>HAAS</w:t>
      </w:r>
      <w:r w:rsidRPr="00EF4497">
        <w:rPr>
          <w:rFonts w:cs="Times New Roman"/>
          <w:szCs w:val="24"/>
          <w:lang w:val="ru-RU"/>
        </w:rPr>
        <w:t xml:space="preserve"> – по предметам армяно-ведения (армянский язык, литература и история Армении); </w:t>
      </w:r>
      <w:r w:rsidRPr="00B331E0">
        <w:rPr>
          <w:rFonts w:cs="Times New Roman"/>
          <w:szCs w:val="24"/>
        </w:rPr>
        <w:t>BAAS</w:t>
      </w:r>
      <w:r w:rsidRPr="00EF4497">
        <w:rPr>
          <w:rFonts w:cs="Times New Roman"/>
          <w:szCs w:val="24"/>
          <w:lang w:val="ru-RU"/>
        </w:rPr>
        <w:t xml:space="preserve"> – по естественным наукам (физика и химия, биология и география); </w:t>
      </w:r>
      <w:r w:rsidRPr="00B331E0">
        <w:rPr>
          <w:rFonts w:cs="Times New Roman"/>
          <w:szCs w:val="24"/>
        </w:rPr>
        <w:t>OLAS</w:t>
      </w:r>
      <w:r w:rsidRPr="00EF4497">
        <w:rPr>
          <w:rFonts w:cs="Times New Roman"/>
          <w:szCs w:val="24"/>
          <w:lang w:val="ru-RU"/>
        </w:rPr>
        <w:t xml:space="preserve"> – по иностранным языкам (русский язык, английский язык). Каждое из них разработано по методу исследования </w:t>
      </w:r>
      <w:r w:rsidRPr="00B331E0">
        <w:rPr>
          <w:rFonts w:cs="Times New Roman"/>
          <w:szCs w:val="24"/>
        </w:rPr>
        <w:t>TIMSS</w:t>
      </w:r>
      <w:r w:rsidRPr="00EF4497">
        <w:rPr>
          <w:rFonts w:cs="Times New Roman"/>
          <w:szCs w:val="24"/>
          <w:lang w:val="ru-RU"/>
        </w:rPr>
        <w:t>.</w:t>
      </w:r>
    </w:p>
    <w:p w14:paraId="0A1C23DB" w14:textId="77777777" w:rsidR="00B32F73" w:rsidRPr="00EF4497" w:rsidRDefault="00B32F73" w:rsidP="00B32F73">
      <w:pPr>
        <w:rPr>
          <w:rFonts w:cs="Times New Roman"/>
          <w:szCs w:val="24"/>
          <w:lang w:val="ru-RU"/>
        </w:rPr>
      </w:pPr>
      <w:r w:rsidRPr="00EF4497">
        <w:rPr>
          <w:rFonts w:cs="Times New Roman"/>
          <w:szCs w:val="24"/>
          <w:lang w:val="ru-RU"/>
        </w:rPr>
        <w:t>В республиках Казахстан и Кыргызстан данные процедуры оценки так же серьезным образом повлияли на реформирование системы образования, позволили оценить существующие проблемы в международном контексте и принять ряд ключевых управленческих решений, нацеленных на повышение качества образования в этих странах.</w:t>
      </w:r>
    </w:p>
    <w:p w14:paraId="74983AC2" w14:textId="77777777" w:rsidR="00B32F73" w:rsidRPr="00EF4497" w:rsidRDefault="00B32F73" w:rsidP="00B32F73">
      <w:pPr>
        <w:rPr>
          <w:rFonts w:cs="Times New Roman"/>
          <w:szCs w:val="24"/>
          <w:lang w:val="ru-RU"/>
        </w:rPr>
      </w:pPr>
      <w:r w:rsidRPr="00EF4497">
        <w:rPr>
          <w:rFonts w:cs="Times New Roman"/>
          <w:szCs w:val="24"/>
          <w:lang w:val="ru-RU"/>
        </w:rPr>
        <w:t>Можно выделить основные направления использования результатов международных мониторинговых исследований во всех рассматриваемых странах:</w:t>
      </w:r>
    </w:p>
    <w:p w14:paraId="0F131925" w14:textId="77777777" w:rsidR="00B32F73" w:rsidRPr="00B331E0" w:rsidRDefault="00B32F73" w:rsidP="00B32F73">
      <w:pPr>
        <w:numPr>
          <w:ilvl w:val="0"/>
          <w:numId w:val="31"/>
        </w:numPr>
        <w:rPr>
          <w:rFonts w:cs="Times New Roman"/>
          <w:szCs w:val="24"/>
        </w:rPr>
      </w:pPr>
      <w:r w:rsidRPr="00B331E0">
        <w:rPr>
          <w:rFonts w:cs="Times New Roman"/>
          <w:szCs w:val="24"/>
        </w:rPr>
        <w:t>Корректировка образовательной политики;</w:t>
      </w:r>
    </w:p>
    <w:p w14:paraId="6AB84CDF" w14:textId="77777777" w:rsidR="00B32F73" w:rsidRPr="00EF4497" w:rsidRDefault="00B32F73" w:rsidP="00B32F73">
      <w:pPr>
        <w:numPr>
          <w:ilvl w:val="0"/>
          <w:numId w:val="31"/>
        </w:numPr>
        <w:rPr>
          <w:rFonts w:cs="Times New Roman"/>
          <w:szCs w:val="24"/>
          <w:lang w:val="ru-RU"/>
        </w:rPr>
      </w:pPr>
      <w:r w:rsidRPr="00EF4497">
        <w:rPr>
          <w:rFonts w:cs="Times New Roman"/>
          <w:szCs w:val="24"/>
          <w:lang w:val="ru-RU"/>
        </w:rPr>
        <w:t>Изменение учебных стандартов и программ общеобразовательных предметов, совершенствование учебно-методической базы;</w:t>
      </w:r>
    </w:p>
    <w:p w14:paraId="3B69FC33" w14:textId="77777777" w:rsidR="00B32F73" w:rsidRPr="00EF4497" w:rsidRDefault="00B32F73" w:rsidP="00B32F73">
      <w:pPr>
        <w:numPr>
          <w:ilvl w:val="0"/>
          <w:numId w:val="31"/>
        </w:numPr>
        <w:rPr>
          <w:rFonts w:cs="Times New Roman"/>
          <w:szCs w:val="24"/>
          <w:lang w:val="ru-RU"/>
        </w:rPr>
      </w:pPr>
      <w:r w:rsidRPr="00EF4497">
        <w:rPr>
          <w:rFonts w:cs="Times New Roman"/>
          <w:szCs w:val="24"/>
          <w:lang w:val="ru-RU"/>
        </w:rPr>
        <w:t>Разработка курсов повышения квалификации для педагогических и руководящих работников;</w:t>
      </w:r>
    </w:p>
    <w:p w14:paraId="6BFD0DA9" w14:textId="77777777" w:rsidR="00B32F73" w:rsidRPr="00EF4497" w:rsidRDefault="00B32F73" w:rsidP="00B32F73">
      <w:pPr>
        <w:numPr>
          <w:ilvl w:val="0"/>
          <w:numId w:val="31"/>
        </w:numPr>
        <w:rPr>
          <w:rFonts w:cs="Times New Roman"/>
          <w:szCs w:val="24"/>
          <w:lang w:val="ru-RU"/>
        </w:rPr>
      </w:pPr>
      <w:r w:rsidRPr="00EF4497">
        <w:rPr>
          <w:rFonts w:cs="Times New Roman"/>
          <w:szCs w:val="24"/>
          <w:lang w:val="ru-RU"/>
        </w:rPr>
        <w:t>Совершенствование национальной системы оценки качества образования;</w:t>
      </w:r>
    </w:p>
    <w:p w14:paraId="66020421" w14:textId="77777777" w:rsidR="00B32F73" w:rsidRPr="00EF4497" w:rsidRDefault="00B32F73" w:rsidP="00B32F73">
      <w:pPr>
        <w:numPr>
          <w:ilvl w:val="0"/>
          <w:numId w:val="31"/>
        </w:numPr>
        <w:rPr>
          <w:rFonts w:cs="Times New Roman"/>
          <w:szCs w:val="24"/>
          <w:lang w:val="ru-RU"/>
        </w:rPr>
      </w:pPr>
      <w:r w:rsidRPr="00EF4497">
        <w:rPr>
          <w:rFonts w:cs="Times New Roman"/>
          <w:szCs w:val="24"/>
          <w:lang w:val="ru-RU"/>
        </w:rPr>
        <w:t>Проведение углубленных исследований по анализу и интерпретации результатов международных мониторинговых исследований для дальнейшего совершенствования системы образования.</w:t>
      </w:r>
    </w:p>
    <w:p w14:paraId="76654A04" w14:textId="77777777" w:rsidR="00B32F73" w:rsidRPr="00EF4497" w:rsidRDefault="00B32F73" w:rsidP="00B32F73">
      <w:pPr>
        <w:rPr>
          <w:rFonts w:cs="Times New Roman"/>
          <w:szCs w:val="24"/>
          <w:lang w:val="ru-RU"/>
        </w:rPr>
      </w:pPr>
      <w:proofErr w:type="gramStart"/>
      <w:r w:rsidRPr="00EF4497">
        <w:rPr>
          <w:rFonts w:cs="Times New Roman"/>
          <w:szCs w:val="24"/>
          <w:lang w:val="ru-RU"/>
        </w:rPr>
        <w:t>Несмотря на то, что международные мониторинги дают огромные массивы ценной информации о системе образования в сравнении с другими странами, профессиональное сообщество и управленцы разных уровней понимают, что, наряду с ними, есть необходимость проведения национальных мониторинговых исследований на более узкой целевой группе, связанной достаточной общностью культурных и исторических особенностей, где нет значительных различий в программах обучения, традициях и приоритетах отношения к</w:t>
      </w:r>
      <w:proofErr w:type="gramEnd"/>
      <w:r w:rsidRPr="00EF4497">
        <w:rPr>
          <w:rFonts w:cs="Times New Roman"/>
          <w:szCs w:val="24"/>
          <w:lang w:val="ru-RU"/>
        </w:rPr>
        <w:t xml:space="preserve"> предмету и способу исследования, что особенно подчеркивается экспертами из Армении. </w:t>
      </w:r>
    </w:p>
    <w:p w14:paraId="26D5681A" w14:textId="77777777" w:rsidR="00B32F73" w:rsidRPr="00EF4497" w:rsidRDefault="00B32F73" w:rsidP="00B32F73">
      <w:pPr>
        <w:rPr>
          <w:rFonts w:cs="Times New Roman"/>
          <w:szCs w:val="24"/>
          <w:lang w:val="ru-RU"/>
        </w:rPr>
      </w:pPr>
      <w:r w:rsidRPr="00EF4497">
        <w:rPr>
          <w:rFonts w:cs="Times New Roman"/>
          <w:szCs w:val="24"/>
          <w:lang w:val="ru-RU"/>
        </w:rPr>
        <w:t xml:space="preserve">Такие инструменты созданы во всех рассматриваемых странах, кроме Республики Таджикистан, где в данный момент идут активные процессы </w:t>
      </w:r>
      <w:proofErr w:type="gramStart"/>
      <w:r w:rsidRPr="00EF4497">
        <w:rPr>
          <w:rFonts w:cs="Times New Roman"/>
          <w:szCs w:val="24"/>
          <w:lang w:val="ru-RU"/>
        </w:rPr>
        <w:t>формирования национальной системы оценки качества образования</w:t>
      </w:r>
      <w:proofErr w:type="gramEnd"/>
      <w:r w:rsidRPr="00EF4497">
        <w:rPr>
          <w:rFonts w:cs="Times New Roman"/>
          <w:szCs w:val="24"/>
          <w:lang w:val="ru-RU"/>
        </w:rPr>
        <w:t>.</w:t>
      </w:r>
    </w:p>
    <w:p w14:paraId="64076F9B" w14:textId="77777777" w:rsidR="00B32F73" w:rsidRPr="00EF4497" w:rsidRDefault="00B32F73" w:rsidP="00B32F73">
      <w:pPr>
        <w:rPr>
          <w:rFonts w:cs="Times New Roman"/>
          <w:szCs w:val="24"/>
          <w:lang w:val="ru-RU"/>
        </w:rPr>
      </w:pPr>
      <w:r w:rsidRPr="00EF4497">
        <w:rPr>
          <w:rFonts w:cs="Times New Roman"/>
          <w:szCs w:val="24"/>
          <w:lang w:val="ru-RU"/>
        </w:rPr>
        <w:lastRenderedPageBreak/>
        <w:t>На наш взгляд, среди рассматриваемых стран СНГ наивысшего уровня развития национальные мониторинговые исследования достигли в Республике Казахстан, а в качестве одних из лучших практик полезных для изучения отобран опыт Австралии, США и Чили.</w:t>
      </w:r>
    </w:p>
    <w:p w14:paraId="0C517610" w14:textId="77777777" w:rsidR="00B32F73" w:rsidRPr="00EF4497" w:rsidRDefault="00B32F73" w:rsidP="00B32F73">
      <w:pPr>
        <w:rPr>
          <w:rFonts w:cs="Times New Roman"/>
          <w:szCs w:val="24"/>
          <w:lang w:val="ru-RU"/>
        </w:rPr>
      </w:pPr>
      <w:r w:rsidRPr="00EF4497">
        <w:rPr>
          <w:rFonts w:cs="Times New Roman"/>
          <w:szCs w:val="24"/>
          <w:lang w:val="ru-RU"/>
        </w:rPr>
        <w:t>Во всех странах при разработке рассматриваемых процедур оценки специалисты сталкивались с примерно одинаковыми проблемами. Среди них к наиболее сложно решаемым можно отнести разработку дизайна исследования и инструментария, анализ и интерпретация полученных результатов, а также их использование и представление различным группам заинтересованных пользователей.</w:t>
      </w:r>
    </w:p>
    <w:p w14:paraId="2C2AF4BE" w14:textId="77777777" w:rsidR="00B32F73" w:rsidRPr="00EF4497" w:rsidRDefault="00B32F73" w:rsidP="00B32F73">
      <w:pPr>
        <w:rPr>
          <w:rFonts w:cs="Times New Roman"/>
          <w:szCs w:val="24"/>
          <w:lang w:val="ru-RU"/>
        </w:rPr>
      </w:pPr>
      <w:proofErr w:type="gramStart"/>
      <w:r w:rsidRPr="00EF4497">
        <w:rPr>
          <w:rFonts w:cs="Times New Roman"/>
          <w:szCs w:val="24"/>
          <w:lang w:val="ru-RU"/>
        </w:rPr>
        <w:t>С относительно небольшим опытом стран СНГ в формировании национальных систем оценки качества образования связаны и ряд сопутствующих трудностей, например, в виде нехватки квалифицированных специалистов в различных областях оценки качества образования как в стране в целом, так и в отдельных регионах, налаживании эффективной организационной схемы взаимодействия структур в области оценки качества образования на различных государственных уровнях, а также с неприятием существенной</w:t>
      </w:r>
      <w:proofErr w:type="gramEnd"/>
      <w:r w:rsidRPr="00EF4497">
        <w:rPr>
          <w:rFonts w:cs="Times New Roman"/>
          <w:szCs w:val="24"/>
          <w:lang w:val="ru-RU"/>
        </w:rPr>
        <w:t xml:space="preserve"> части общественности (как родительской, так и педагогической) подобных системных нововведений.</w:t>
      </w:r>
    </w:p>
    <w:p w14:paraId="06FBE7F5" w14:textId="77777777" w:rsidR="00B32F73" w:rsidRPr="00EF4497" w:rsidRDefault="00B32F73" w:rsidP="00B32F73">
      <w:pPr>
        <w:rPr>
          <w:rFonts w:cs="Times New Roman"/>
          <w:szCs w:val="24"/>
          <w:lang w:val="ru-RU"/>
        </w:rPr>
      </w:pPr>
      <w:r w:rsidRPr="00EF4497">
        <w:rPr>
          <w:rFonts w:cs="Times New Roman"/>
          <w:szCs w:val="24"/>
          <w:lang w:val="ru-RU"/>
        </w:rPr>
        <w:t>В такой ситуации опыт Австралии, США и Чили представляет особый интерес в плане изучения</w:t>
      </w:r>
      <w:r w:rsidRPr="00EF4497">
        <w:rPr>
          <w:rFonts w:cs="Times New Roman"/>
          <w:bCs/>
          <w:szCs w:val="24"/>
          <w:lang w:val="ru-RU"/>
        </w:rPr>
        <w:t xml:space="preserve"> подходов к интерпретации и представлению данных мониторингов для различных групп пользователей, проектированию масштаба оценки (выборка или генеральная совокупность учащихся), учёту контекстной информации, использованию результатов теста в каждой из стран, чему в рассматриваемых государствах уделяется большое внимание.</w:t>
      </w:r>
    </w:p>
    <w:p w14:paraId="08FE47B2" w14:textId="77777777" w:rsidR="00B32F73" w:rsidRPr="00EF4497" w:rsidRDefault="00B32F73" w:rsidP="00B32F73">
      <w:pPr>
        <w:rPr>
          <w:rFonts w:cs="Times New Roman"/>
          <w:szCs w:val="24"/>
          <w:lang w:val="ru-RU"/>
        </w:rPr>
      </w:pPr>
      <w:r w:rsidRPr="00EF4497">
        <w:rPr>
          <w:rFonts w:cs="Times New Roman"/>
          <w:szCs w:val="24"/>
          <w:lang w:val="ru-RU"/>
        </w:rPr>
        <w:t>Анализируя основные способы использования полученных результатов в ходе проведения рассматриваемых процедур оценки, следует отметить основные из них:</w:t>
      </w:r>
    </w:p>
    <w:p w14:paraId="1E113927" w14:textId="77777777" w:rsidR="00B32F73" w:rsidRPr="00EF4497" w:rsidRDefault="00B32F73" w:rsidP="00B32F73">
      <w:pPr>
        <w:numPr>
          <w:ilvl w:val="0"/>
          <w:numId w:val="32"/>
        </w:numPr>
        <w:rPr>
          <w:rFonts w:cs="Times New Roman"/>
          <w:szCs w:val="24"/>
          <w:lang w:val="ru-RU"/>
        </w:rPr>
      </w:pPr>
      <w:r w:rsidRPr="00EF4497">
        <w:rPr>
          <w:rFonts w:cs="Times New Roman"/>
          <w:szCs w:val="24"/>
          <w:lang w:val="ru-RU"/>
        </w:rPr>
        <w:t>главным направлением является создание информационно-аналитического фундамента для принятия управленческих решений, корректировки национальной и региональной образовательной политики, реформирования системы образования в целом или ее отдельных элементов;</w:t>
      </w:r>
    </w:p>
    <w:p w14:paraId="15CA5D92" w14:textId="77777777" w:rsidR="00B32F73" w:rsidRPr="00EF4497" w:rsidRDefault="00B32F73" w:rsidP="00B32F73">
      <w:pPr>
        <w:numPr>
          <w:ilvl w:val="0"/>
          <w:numId w:val="32"/>
        </w:numPr>
        <w:rPr>
          <w:rFonts w:cs="Times New Roman"/>
          <w:szCs w:val="24"/>
          <w:lang w:val="ru-RU"/>
        </w:rPr>
      </w:pPr>
      <w:r w:rsidRPr="00EF4497">
        <w:rPr>
          <w:rFonts w:cs="Times New Roman"/>
          <w:szCs w:val="24"/>
          <w:lang w:val="ru-RU"/>
        </w:rPr>
        <w:t>совершенствование учебных программ по предметам, учебно-методических комплектов, образовательных стандартов;</w:t>
      </w:r>
    </w:p>
    <w:p w14:paraId="0F7459B2" w14:textId="77777777" w:rsidR="00B32F73" w:rsidRPr="00EF4497" w:rsidRDefault="00B32F73" w:rsidP="00B32F73">
      <w:pPr>
        <w:numPr>
          <w:ilvl w:val="0"/>
          <w:numId w:val="32"/>
        </w:numPr>
        <w:rPr>
          <w:rFonts w:cs="Times New Roman"/>
          <w:szCs w:val="24"/>
          <w:lang w:val="ru-RU"/>
        </w:rPr>
      </w:pPr>
      <w:r w:rsidRPr="00EF4497">
        <w:rPr>
          <w:rFonts w:cs="Times New Roman"/>
          <w:szCs w:val="24"/>
          <w:lang w:val="ru-RU"/>
        </w:rPr>
        <w:t>совершенствование программ повышения квалификации, переподготовки и подготовки педагогических работников, а также психологов (в Белоруссии), совершенствование методики преподавания;</w:t>
      </w:r>
    </w:p>
    <w:p w14:paraId="7DA1C938" w14:textId="77777777" w:rsidR="00B32F73" w:rsidRPr="00EF4497" w:rsidRDefault="00B32F73" w:rsidP="00B32F73">
      <w:pPr>
        <w:numPr>
          <w:ilvl w:val="0"/>
          <w:numId w:val="32"/>
        </w:numPr>
        <w:rPr>
          <w:rFonts w:cs="Times New Roman"/>
          <w:szCs w:val="24"/>
          <w:lang w:val="ru-RU"/>
        </w:rPr>
      </w:pPr>
      <w:r w:rsidRPr="00EF4497">
        <w:rPr>
          <w:rFonts w:cs="Times New Roman"/>
          <w:szCs w:val="24"/>
          <w:lang w:val="ru-RU"/>
        </w:rPr>
        <w:lastRenderedPageBreak/>
        <w:t>во всех странах результаты национальных мониторинговых исследований используются не только на уровне страны, но и на уровне отдельных регионов (за исключением России – регионы объединены в страты), что в значительной степени увеличивает эффективность проводимых процедур оценки;</w:t>
      </w:r>
    </w:p>
    <w:p w14:paraId="42B15517" w14:textId="77777777" w:rsidR="00B32F73" w:rsidRPr="00EF4497" w:rsidRDefault="00B32F73" w:rsidP="00B32F73">
      <w:pPr>
        <w:numPr>
          <w:ilvl w:val="0"/>
          <w:numId w:val="32"/>
        </w:numPr>
        <w:rPr>
          <w:rFonts w:cs="Times New Roman"/>
          <w:szCs w:val="24"/>
          <w:lang w:val="ru-RU"/>
        </w:rPr>
      </w:pPr>
      <w:r w:rsidRPr="00EF4497">
        <w:rPr>
          <w:rFonts w:cs="Times New Roman"/>
          <w:szCs w:val="24"/>
          <w:lang w:val="ru-RU"/>
        </w:rPr>
        <w:t>специалисты всех стран пришли к пониманию недопущения использования результатов для оценки участников исследований с последующими квалифицирующими мерами</w:t>
      </w:r>
    </w:p>
    <w:p w14:paraId="281A34FD" w14:textId="77777777" w:rsidR="00B32F73" w:rsidRPr="00EF4497" w:rsidRDefault="00B32F73" w:rsidP="00B32F73">
      <w:pPr>
        <w:spacing w:before="120" w:after="120"/>
        <w:rPr>
          <w:rFonts w:cs="Times New Roman"/>
          <w:b/>
          <w:szCs w:val="24"/>
          <w:lang w:val="ru-RU"/>
        </w:rPr>
      </w:pPr>
      <w:r w:rsidRPr="00EF4497">
        <w:rPr>
          <w:rFonts w:cs="Times New Roman"/>
          <w:b/>
          <w:szCs w:val="24"/>
          <w:lang w:val="ru-RU"/>
        </w:rPr>
        <w:t>Общие выводы о мониторинговых исследованиях в Российской Федерации по сравнению со странами СНГ и странами дальнего зарубежья (на примере Австралии, США и Чили)</w:t>
      </w:r>
    </w:p>
    <w:p w14:paraId="106F9B64" w14:textId="77777777" w:rsidR="00B32F73" w:rsidRPr="00EF4497" w:rsidRDefault="00B32F73" w:rsidP="00B32F73">
      <w:pPr>
        <w:rPr>
          <w:rFonts w:cs="Times New Roman"/>
          <w:szCs w:val="24"/>
          <w:lang w:val="ru-RU"/>
        </w:rPr>
      </w:pPr>
      <w:r w:rsidRPr="00EF4497">
        <w:rPr>
          <w:rFonts w:cs="Times New Roman"/>
          <w:szCs w:val="24"/>
          <w:lang w:val="ru-RU"/>
        </w:rPr>
        <w:t>В Российской Федерации до появления в 2014 году программы Национальных исследований качества образования (НИКО) уже были реализованы отдельные успешные проекты</w:t>
      </w:r>
      <w:r w:rsidRPr="00EF4497">
        <w:rPr>
          <w:rFonts w:cs="Times New Roman"/>
          <w:bCs/>
          <w:szCs w:val="24"/>
          <w:lang w:val="ru-RU"/>
        </w:rPr>
        <w:t xml:space="preserve">. Однако, несмотря на это, </w:t>
      </w:r>
      <w:r w:rsidRPr="00EF4497">
        <w:rPr>
          <w:rFonts w:cs="Times New Roman"/>
          <w:szCs w:val="24"/>
          <w:lang w:val="ru-RU"/>
        </w:rPr>
        <w:t>масштабные национальные мониторинги, в отличие от национальных экзаменов, пока делают только первые шаги, и здесь возникает множество трудностей, требующих нахождения оптимальных путей решения.</w:t>
      </w:r>
    </w:p>
    <w:p w14:paraId="24A8F7C3" w14:textId="77777777" w:rsidR="00B32F73" w:rsidRPr="00EF4497" w:rsidRDefault="00B32F73" w:rsidP="00B32F73">
      <w:pPr>
        <w:rPr>
          <w:rFonts w:cs="Times New Roman"/>
          <w:szCs w:val="24"/>
          <w:lang w:val="ru-RU"/>
        </w:rPr>
      </w:pPr>
      <w:r w:rsidRPr="00EF4497">
        <w:rPr>
          <w:rFonts w:cs="Times New Roman"/>
          <w:szCs w:val="24"/>
          <w:lang w:val="ru-RU"/>
        </w:rPr>
        <w:t xml:space="preserve">Среди таковых </w:t>
      </w:r>
      <w:proofErr w:type="gramStart"/>
      <w:r w:rsidRPr="00EF4497">
        <w:rPr>
          <w:rFonts w:cs="Times New Roman"/>
          <w:szCs w:val="24"/>
          <w:lang w:val="ru-RU"/>
        </w:rPr>
        <w:t>эксперты</w:t>
      </w:r>
      <w:proofErr w:type="gramEnd"/>
      <w:r w:rsidRPr="00EF4497">
        <w:rPr>
          <w:rFonts w:cs="Times New Roman"/>
          <w:szCs w:val="24"/>
          <w:lang w:val="ru-RU"/>
        </w:rPr>
        <w:t xml:space="preserve"> прежде всего указывают на отсутствие целостной программы НИКО с перспективой на несколько лет, где были бы определён перечень и периодичность исследований, которые позволили бы в полной мере отвечать целям данного мониторинга. </w:t>
      </w:r>
    </w:p>
    <w:p w14:paraId="0135C2AB" w14:textId="77777777" w:rsidR="00B32F73" w:rsidRPr="00EF4497" w:rsidRDefault="00B32F73" w:rsidP="00B32F73">
      <w:pPr>
        <w:rPr>
          <w:rFonts w:cs="Times New Roman"/>
          <w:szCs w:val="24"/>
          <w:lang w:val="ru-RU"/>
        </w:rPr>
      </w:pPr>
      <w:r w:rsidRPr="00EF4497">
        <w:rPr>
          <w:rFonts w:cs="Times New Roman"/>
          <w:szCs w:val="24"/>
          <w:lang w:val="ru-RU"/>
        </w:rPr>
        <w:t xml:space="preserve">Не менее важно то, кто и на какой основе будет проводить НИКО. Единая программа НИКО может потребовать закрепления этого мониторинга за структурой, имеющей достаточный потенциал и опыт таких исследований на постоянной (а не на конкурсной) основе. </w:t>
      </w:r>
    </w:p>
    <w:p w14:paraId="0679D0E6" w14:textId="77777777" w:rsidR="00B32F73" w:rsidRPr="00EF4497" w:rsidRDefault="00B32F73" w:rsidP="00B32F73">
      <w:pPr>
        <w:rPr>
          <w:rFonts w:cs="Times New Roman"/>
          <w:szCs w:val="24"/>
          <w:lang w:val="ru-RU"/>
        </w:rPr>
      </w:pPr>
      <w:r w:rsidRPr="00EF4497">
        <w:rPr>
          <w:rFonts w:cs="Times New Roman"/>
          <w:szCs w:val="24"/>
          <w:lang w:val="ru-RU"/>
        </w:rPr>
        <w:t>Опыт Австралии, США и Чили говорит о необходимости представления модели анализа и интерпретации полученных данных и рекомендаций по их корректному использованию (с определением зоны допустимого использования) на разных уровнях управления. Крайне важно по результатам проведённого измерения готовить и публиковать национальный отчёт с максимальной открытостью обезличенных баз данных с возможностью поиска и сортировки результатов по возрасту, предмету, типам заданий и т.п. для использования этой информации разными группами исследователей на разных уровнях.</w:t>
      </w:r>
    </w:p>
    <w:p w14:paraId="0A4FB291" w14:textId="77777777" w:rsidR="00B32F73" w:rsidRPr="00EF4497" w:rsidRDefault="00B32F73" w:rsidP="00B32F73">
      <w:pPr>
        <w:rPr>
          <w:rFonts w:cs="Times New Roman"/>
          <w:szCs w:val="24"/>
          <w:lang w:val="ru-RU"/>
        </w:rPr>
      </w:pPr>
      <w:r w:rsidRPr="00EF4497">
        <w:rPr>
          <w:rFonts w:cs="Times New Roman"/>
          <w:szCs w:val="24"/>
          <w:lang w:val="ru-RU"/>
        </w:rPr>
        <w:t xml:space="preserve">Международный опыт говорит о ценности получения информации для принятия управленческих решений в ходе проведения национальных мониторингов не только на уровне страны или групп регионов, но и на уровне отдельного субъекта федерации. Такая потребность </w:t>
      </w:r>
      <w:r w:rsidRPr="00EF4497">
        <w:rPr>
          <w:rFonts w:cs="Times New Roman"/>
          <w:szCs w:val="24"/>
          <w:lang w:val="ru-RU"/>
        </w:rPr>
        <w:lastRenderedPageBreak/>
        <w:t xml:space="preserve">отмечается и региональными специалистами. Однако, учитывая текущий характер формирования выборки, пока что это сделать невозможно. </w:t>
      </w:r>
    </w:p>
    <w:p w14:paraId="2E822DB1" w14:textId="77777777" w:rsidR="00B32F73" w:rsidRDefault="00B32F73" w:rsidP="00B32F73">
      <w:pPr>
        <w:rPr>
          <w:rFonts w:cs="Times New Roman"/>
          <w:szCs w:val="24"/>
          <w:lang w:val="ru-RU"/>
        </w:rPr>
      </w:pPr>
      <w:r w:rsidRPr="00EF4497">
        <w:rPr>
          <w:rFonts w:cs="Times New Roman"/>
          <w:szCs w:val="24"/>
          <w:lang w:val="ru-RU"/>
        </w:rPr>
        <w:t>Национальные мониторинги во всех рассматриваемых странах дальнего зарубежья используют контекстные данные для более точного объяснения полученных результатов теста. В Австралии и Чили происходит сравнение результатов школ по кластерам подобных образовательных учреждений на основании социально-экономического статуса семьи ученика и школы. В США результаты школ не сравниваются, но анализируются данные по различным группам учащихся, в том числе с учётом дохода семьи и образования родителей. При этом в рамках НИКО, несмотря на сбор контекстной информации путем анкетировани</w:t>
      </w:r>
      <w:r>
        <w:rPr>
          <w:rFonts w:cs="Times New Roman"/>
          <w:szCs w:val="24"/>
          <w:lang w:val="ru-RU"/>
        </w:rPr>
        <w:t>я</w:t>
      </w:r>
      <w:r w:rsidRPr="00EF4497">
        <w:rPr>
          <w:rFonts w:cs="Times New Roman"/>
          <w:szCs w:val="24"/>
          <w:lang w:val="ru-RU"/>
        </w:rPr>
        <w:t xml:space="preserve"> участников, исследование влияния социально-экономического статуса семей обучающихся, иных факторов, относящихся непосредственно к семьям обучающихся, не предусмотрено, что снижает потенциальную пользу от полученных в ходе исследований результатов.</w:t>
      </w:r>
    </w:p>
    <w:p w14:paraId="531F9EAC" w14:textId="77777777" w:rsidR="00B32F73" w:rsidRPr="00EF4497" w:rsidRDefault="00B32F73" w:rsidP="00B32F73">
      <w:pPr>
        <w:jc w:val="center"/>
        <w:rPr>
          <w:b/>
          <w:lang w:val="ru-RU"/>
        </w:rPr>
      </w:pPr>
      <w:r w:rsidRPr="00EF4497">
        <w:rPr>
          <w:b/>
          <w:lang w:val="ru-RU"/>
        </w:rPr>
        <w:t>5. Внутришкольная система оценивания</w:t>
      </w:r>
    </w:p>
    <w:p w14:paraId="7F170173" w14:textId="77777777" w:rsidR="00B32F73" w:rsidRPr="00EF4497" w:rsidRDefault="00B32F73" w:rsidP="00B32F73">
      <w:pPr>
        <w:rPr>
          <w:rFonts w:cs="Times New Roman"/>
          <w:szCs w:val="24"/>
          <w:lang w:val="ru-RU"/>
        </w:rPr>
      </w:pPr>
      <w:r w:rsidRPr="00EF4497">
        <w:rPr>
          <w:rFonts w:cs="Times New Roman"/>
          <w:szCs w:val="24"/>
          <w:lang w:val="ru-RU"/>
        </w:rPr>
        <w:t xml:space="preserve">В практике всех анализируемых стран оценивание в классе традиционно рассматривается как способ осуществления текущего контроля учебных достижений школьника. Оно проводится учителем и предполагает регулярную проверку и оценку письменных работ и устных ответов ученика. В этом направлении НСОКО различий между разными странами практически не наблюдается. </w:t>
      </w:r>
    </w:p>
    <w:p w14:paraId="309F983B" w14:textId="77777777" w:rsidR="00B32F73" w:rsidRPr="00EF4497" w:rsidRDefault="00B32F73" w:rsidP="00B32F73">
      <w:pPr>
        <w:rPr>
          <w:rFonts w:cs="Times New Roman"/>
          <w:szCs w:val="24"/>
          <w:lang w:val="ru-RU"/>
        </w:rPr>
      </w:pPr>
      <w:r w:rsidRPr="00EF4497">
        <w:rPr>
          <w:rFonts w:cs="Times New Roman"/>
          <w:szCs w:val="24"/>
          <w:lang w:val="ru-RU"/>
        </w:rPr>
        <w:t>В нормативных документах декларируются следующие основные задачи внутришкольного оценивания:</w:t>
      </w:r>
    </w:p>
    <w:p w14:paraId="759FE838" w14:textId="77777777" w:rsidR="00B32F73" w:rsidRPr="00D42A40" w:rsidRDefault="00B32F73" w:rsidP="00B32F73">
      <w:pPr>
        <w:numPr>
          <w:ilvl w:val="0"/>
          <w:numId w:val="27"/>
        </w:numPr>
        <w:ind w:left="993" w:hanging="284"/>
        <w:contextualSpacing/>
        <w:rPr>
          <w:rFonts w:cs="Times New Roman"/>
          <w:szCs w:val="24"/>
        </w:rPr>
      </w:pPr>
      <w:r w:rsidRPr="00D42A40">
        <w:rPr>
          <w:rFonts w:cs="Times New Roman"/>
          <w:szCs w:val="24"/>
        </w:rPr>
        <w:t>собственно выставление отметок школьникам,</w:t>
      </w:r>
    </w:p>
    <w:p w14:paraId="129CB5EA" w14:textId="77777777" w:rsidR="00B32F73" w:rsidRPr="00EF4497" w:rsidRDefault="00B32F73" w:rsidP="00B32F73">
      <w:pPr>
        <w:numPr>
          <w:ilvl w:val="0"/>
          <w:numId w:val="27"/>
        </w:numPr>
        <w:ind w:left="993" w:hanging="284"/>
        <w:contextualSpacing/>
        <w:rPr>
          <w:rFonts w:cs="Times New Roman"/>
          <w:szCs w:val="24"/>
          <w:lang w:val="ru-RU"/>
        </w:rPr>
      </w:pPr>
      <w:r w:rsidRPr="00EF4497">
        <w:rPr>
          <w:rFonts w:cs="Times New Roman"/>
          <w:szCs w:val="24"/>
          <w:lang w:val="ru-RU"/>
        </w:rPr>
        <w:t xml:space="preserve">информирование родителей об успехах ученика, </w:t>
      </w:r>
    </w:p>
    <w:p w14:paraId="20FB985E" w14:textId="77777777" w:rsidR="00B32F73" w:rsidRPr="00EF4497" w:rsidRDefault="00B32F73" w:rsidP="00B32F73">
      <w:pPr>
        <w:numPr>
          <w:ilvl w:val="0"/>
          <w:numId w:val="27"/>
        </w:numPr>
        <w:ind w:left="993" w:hanging="284"/>
        <w:contextualSpacing/>
        <w:rPr>
          <w:rFonts w:cs="Times New Roman"/>
          <w:szCs w:val="24"/>
          <w:lang w:val="ru-RU"/>
        </w:rPr>
      </w:pPr>
      <w:r w:rsidRPr="00EF4497">
        <w:rPr>
          <w:rFonts w:cs="Times New Roman"/>
          <w:szCs w:val="24"/>
          <w:lang w:val="ru-RU"/>
        </w:rPr>
        <w:t xml:space="preserve">получение информации для корректировки преподавания, </w:t>
      </w:r>
    </w:p>
    <w:p w14:paraId="6F111720" w14:textId="77777777" w:rsidR="00B32F73" w:rsidRPr="00EF4497" w:rsidRDefault="00B32F73" w:rsidP="00B32F73">
      <w:pPr>
        <w:numPr>
          <w:ilvl w:val="0"/>
          <w:numId w:val="27"/>
        </w:numPr>
        <w:ind w:left="993" w:hanging="284"/>
        <w:contextualSpacing/>
        <w:rPr>
          <w:rFonts w:cs="Times New Roman"/>
          <w:szCs w:val="24"/>
          <w:lang w:val="ru-RU"/>
        </w:rPr>
      </w:pPr>
      <w:r w:rsidRPr="00EF4497">
        <w:rPr>
          <w:rFonts w:cs="Times New Roman"/>
          <w:szCs w:val="24"/>
          <w:lang w:val="ru-RU"/>
        </w:rPr>
        <w:t xml:space="preserve">получение информации для определения учителем индивидуальных потребностей учеников с целью выстраивания индивидуальной образовательной траектории (формирующее оценивание), </w:t>
      </w:r>
    </w:p>
    <w:p w14:paraId="7DB123AD" w14:textId="77777777" w:rsidR="00B32F73" w:rsidRPr="00EF4497" w:rsidRDefault="00B32F73" w:rsidP="00B32F73">
      <w:pPr>
        <w:numPr>
          <w:ilvl w:val="0"/>
          <w:numId w:val="27"/>
        </w:numPr>
        <w:ind w:left="993" w:hanging="284"/>
        <w:contextualSpacing/>
        <w:rPr>
          <w:rFonts w:cs="Times New Roman"/>
          <w:szCs w:val="24"/>
          <w:lang w:val="ru-RU"/>
        </w:rPr>
      </w:pPr>
      <w:r w:rsidRPr="00EF4497">
        <w:rPr>
          <w:rFonts w:cs="Times New Roman"/>
          <w:szCs w:val="24"/>
          <w:lang w:val="ru-RU"/>
        </w:rPr>
        <w:t>организация учебных групп и дифференциация учебных задач,</w:t>
      </w:r>
    </w:p>
    <w:p w14:paraId="0FB2AA33" w14:textId="77777777" w:rsidR="00B32F73" w:rsidRPr="00EF4497" w:rsidRDefault="00B32F73" w:rsidP="00B32F73">
      <w:pPr>
        <w:numPr>
          <w:ilvl w:val="0"/>
          <w:numId w:val="27"/>
        </w:numPr>
        <w:ind w:left="993" w:hanging="284"/>
        <w:contextualSpacing/>
        <w:rPr>
          <w:rFonts w:cs="Times New Roman"/>
          <w:szCs w:val="24"/>
          <w:lang w:val="ru-RU"/>
        </w:rPr>
      </w:pPr>
      <w:r w:rsidRPr="00EF4497">
        <w:rPr>
          <w:rFonts w:cs="Times New Roman"/>
          <w:szCs w:val="24"/>
          <w:lang w:val="ru-RU"/>
        </w:rPr>
        <w:t>использование данных для местных или региональных мониторингов качества обучения.</w:t>
      </w:r>
    </w:p>
    <w:p w14:paraId="54380DDD" w14:textId="77777777" w:rsidR="00B32F73" w:rsidRPr="00EF4497" w:rsidRDefault="00B32F73" w:rsidP="00B32F73">
      <w:pPr>
        <w:rPr>
          <w:rFonts w:cs="Times New Roman"/>
          <w:szCs w:val="24"/>
          <w:lang w:val="ru-RU"/>
        </w:rPr>
      </w:pPr>
      <w:r w:rsidRPr="00EF4497">
        <w:rPr>
          <w:rFonts w:cs="Times New Roman"/>
          <w:szCs w:val="24"/>
          <w:lang w:val="ru-RU"/>
        </w:rPr>
        <w:t>Новой актуальной тенденцией в целеполагании внутришкольного оценивания является сочетание констатирующей оценки и формирующей. Этот подход согласуется с наиболее эффективными международными практиками.</w:t>
      </w:r>
    </w:p>
    <w:p w14:paraId="0578BEFD" w14:textId="77777777" w:rsidR="00B32F73" w:rsidRPr="00EF4497" w:rsidRDefault="00B32F73" w:rsidP="00B32F73">
      <w:pPr>
        <w:rPr>
          <w:rFonts w:cs="Times New Roman"/>
          <w:szCs w:val="24"/>
          <w:lang w:val="ru-RU"/>
        </w:rPr>
      </w:pPr>
      <w:r w:rsidRPr="00EF4497">
        <w:rPr>
          <w:rFonts w:cs="Times New Roman"/>
          <w:szCs w:val="24"/>
          <w:lang w:val="ru-RU"/>
        </w:rPr>
        <w:lastRenderedPageBreak/>
        <w:t xml:space="preserve">В качестве основных инновационных решений в развитии внутришкольного оценивания предлагаются </w:t>
      </w:r>
      <w:proofErr w:type="gramStart"/>
      <w:r w:rsidRPr="00EF4497">
        <w:rPr>
          <w:rFonts w:cs="Times New Roman"/>
          <w:szCs w:val="24"/>
          <w:lang w:val="ru-RU"/>
        </w:rPr>
        <w:t>следующие</w:t>
      </w:r>
      <w:proofErr w:type="gramEnd"/>
      <w:r w:rsidRPr="00EF4497">
        <w:rPr>
          <w:rFonts w:cs="Times New Roman"/>
          <w:szCs w:val="24"/>
          <w:lang w:val="ru-RU"/>
        </w:rPr>
        <w:t>:</w:t>
      </w:r>
    </w:p>
    <w:p w14:paraId="0443B260" w14:textId="77777777" w:rsidR="00B32F73" w:rsidRPr="00D42A40" w:rsidRDefault="00B32F73" w:rsidP="00B32F73">
      <w:pPr>
        <w:numPr>
          <w:ilvl w:val="0"/>
          <w:numId w:val="28"/>
        </w:numPr>
        <w:ind w:left="993" w:hanging="284"/>
        <w:contextualSpacing/>
        <w:rPr>
          <w:rFonts w:cs="Times New Roman"/>
          <w:szCs w:val="24"/>
        </w:rPr>
      </w:pPr>
      <w:r w:rsidRPr="00D42A40">
        <w:rPr>
          <w:rFonts w:cs="Times New Roman"/>
          <w:szCs w:val="24"/>
        </w:rPr>
        <w:t>Безотметочное обучение.</w:t>
      </w:r>
    </w:p>
    <w:p w14:paraId="341EC4C6" w14:textId="77777777" w:rsidR="00B32F73" w:rsidRPr="00EF4497" w:rsidRDefault="00B32F73" w:rsidP="00B32F73">
      <w:pPr>
        <w:numPr>
          <w:ilvl w:val="0"/>
          <w:numId w:val="28"/>
        </w:numPr>
        <w:ind w:left="993" w:hanging="284"/>
        <w:contextualSpacing/>
        <w:rPr>
          <w:rFonts w:cs="Times New Roman"/>
          <w:szCs w:val="24"/>
          <w:lang w:val="ru-RU"/>
        </w:rPr>
      </w:pPr>
      <w:r w:rsidRPr="00EF4497">
        <w:rPr>
          <w:rFonts w:cs="Times New Roman"/>
          <w:szCs w:val="24"/>
          <w:lang w:val="ru-RU"/>
        </w:rPr>
        <w:t xml:space="preserve">Многобалльные оценочные системы, где используется не 5 баллов (которые во многом уже давно превратились в 3-бальные), а больше: 10 или 100. </w:t>
      </w:r>
    </w:p>
    <w:p w14:paraId="1B6FA6BD" w14:textId="77777777" w:rsidR="00B32F73" w:rsidRPr="00D42A40" w:rsidRDefault="00B32F73" w:rsidP="00B32F73">
      <w:pPr>
        <w:numPr>
          <w:ilvl w:val="0"/>
          <w:numId w:val="28"/>
        </w:numPr>
        <w:ind w:left="993" w:hanging="284"/>
        <w:contextualSpacing/>
        <w:rPr>
          <w:rFonts w:cs="Times New Roman"/>
          <w:szCs w:val="24"/>
        </w:rPr>
      </w:pPr>
      <w:r w:rsidRPr="00D42A40">
        <w:rPr>
          <w:rFonts w:cs="Times New Roman"/>
          <w:szCs w:val="24"/>
        </w:rPr>
        <w:t>Портфолио учеников.</w:t>
      </w:r>
    </w:p>
    <w:p w14:paraId="255C6D17" w14:textId="77777777" w:rsidR="00B32F73" w:rsidRPr="00EF4497" w:rsidRDefault="00B32F73" w:rsidP="00B32F73">
      <w:pPr>
        <w:numPr>
          <w:ilvl w:val="0"/>
          <w:numId w:val="28"/>
        </w:numPr>
        <w:ind w:left="993" w:hanging="284"/>
        <w:contextualSpacing/>
        <w:rPr>
          <w:rFonts w:cs="Times New Roman"/>
          <w:szCs w:val="24"/>
          <w:lang w:val="ru-RU"/>
        </w:rPr>
      </w:pPr>
      <w:r w:rsidRPr="00EF4497">
        <w:rPr>
          <w:rFonts w:cs="Times New Roman"/>
          <w:szCs w:val="24"/>
          <w:lang w:val="ru-RU"/>
        </w:rPr>
        <w:t xml:space="preserve">Рейтинговая система, основанная на принципе накапливания баллов в течение определённого отрезка времени или в ходе прохождения отдельной предметной темы. </w:t>
      </w:r>
    </w:p>
    <w:p w14:paraId="65D1C952" w14:textId="77777777" w:rsidR="00B32F73" w:rsidRPr="00EF4497" w:rsidRDefault="00B32F73" w:rsidP="00B32F73">
      <w:pPr>
        <w:numPr>
          <w:ilvl w:val="0"/>
          <w:numId w:val="28"/>
        </w:numPr>
        <w:ind w:left="993" w:hanging="284"/>
        <w:contextualSpacing/>
        <w:rPr>
          <w:rFonts w:cs="Times New Roman"/>
          <w:szCs w:val="24"/>
          <w:lang w:val="ru-RU"/>
        </w:rPr>
      </w:pPr>
      <w:r w:rsidRPr="00EF4497">
        <w:rPr>
          <w:rFonts w:cs="Times New Roman"/>
          <w:szCs w:val="24"/>
          <w:lang w:val="ru-RU"/>
        </w:rPr>
        <w:t>Критериальное оценивание, сочетающееся с самооцениванием и индивидуальным планированием учебной работы.</w:t>
      </w:r>
    </w:p>
    <w:p w14:paraId="3C2530F2" w14:textId="77777777" w:rsidR="00B32F73" w:rsidRDefault="00B32F73" w:rsidP="00B32F73">
      <w:pPr>
        <w:rPr>
          <w:rFonts w:cs="Times New Roman"/>
          <w:i/>
          <w:szCs w:val="24"/>
          <w:lang w:val="ru-RU"/>
        </w:rPr>
      </w:pPr>
      <w:r w:rsidRPr="00EF4497">
        <w:rPr>
          <w:rFonts w:cs="Times New Roman"/>
          <w:szCs w:val="24"/>
          <w:lang w:val="ru-RU"/>
        </w:rPr>
        <w:t xml:space="preserve">Одним из сложнейших проблемных вопросов внутришкольного оценивания остается </w:t>
      </w:r>
      <w:r w:rsidRPr="00EF4497">
        <w:rPr>
          <w:rFonts w:cs="Times New Roman"/>
          <w:i/>
          <w:szCs w:val="24"/>
          <w:lang w:val="ru-RU"/>
        </w:rPr>
        <w:t>проблема объективного выставления отметок педагогами.</w:t>
      </w:r>
    </w:p>
    <w:p w14:paraId="79D38BCD" w14:textId="77777777" w:rsidR="00B32F73" w:rsidRPr="00EF4497" w:rsidRDefault="00B32F73" w:rsidP="00B32F73">
      <w:pPr>
        <w:jc w:val="center"/>
        <w:rPr>
          <w:b/>
          <w:lang w:val="ru-RU"/>
        </w:rPr>
      </w:pPr>
      <w:r w:rsidRPr="00EF4497">
        <w:rPr>
          <w:b/>
          <w:lang w:val="ru-RU"/>
        </w:rPr>
        <w:t>6. Основные уроки и перспективы развития НСОКО</w:t>
      </w:r>
    </w:p>
    <w:p w14:paraId="43A73A26" w14:textId="77777777" w:rsidR="00B32F73" w:rsidRPr="00D42A40" w:rsidRDefault="00B32F73" w:rsidP="00B32F73">
      <w:pPr>
        <w:spacing w:before="120" w:after="120"/>
        <w:rPr>
          <w:rFonts w:cs="Times New Roman"/>
          <w:b/>
          <w:szCs w:val="24"/>
        </w:rPr>
      </w:pPr>
      <w:r w:rsidRPr="00D42A40">
        <w:rPr>
          <w:rFonts w:cs="Times New Roman"/>
          <w:b/>
          <w:szCs w:val="24"/>
        </w:rPr>
        <w:t>Наиболее значимые «уроки»:</w:t>
      </w:r>
    </w:p>
    <w:p w14:paraId="016E9542" w14:textId="77777777" w:rsidR="00B32F73" w:rsidRPr="00EF4497" w:rsidRDefault="00B32F73" w:rsidP="00B32F73">
      <w:pPr>
        <w:numPr>
          <w:ilvl w:val="0"/>
          <w:numId w:val="30"/>
        </w:numPr>
        <w:tabs>
          <w:tab w:val="left" w:pos="993"/>
        </w:tabs>
        <w:ind w:left="0" w:firstLine="709"/>
        <w:contextualSpacing/>
        <w:rPr>
          <w:rFonts w:cs="Times New Roman"/>
          <w:szCs w:val="24"/>
          <w:lang w:val="ru-RU"/>
        </w:rPr>
      </w:pPr>
      <w:r w:rsidRPr="00EF4497">
        <w:rPr>
          <w:rFonts w:cs="Times New Roman"/>
          <w:szCs w:val="24"/>
          <w:lang w:val="ru-RU"/>
        </w:rPr>
        <w:t xml:space="preserve">При внедрении новых моделей оценивания, если они напрямую касаются интересов многих участников образовательных отношений, необходима серьезное </w:t>
      </w:r>
      <w:r w:rsidRPr="00EF4497">
        <w:rPr>
          <w:rFonts w:cs="Times New Roman"/>
          <w:i/>
          <w:szCs w:val="24"/>
          <w:lang w:val="ru-RU"/>
        </w:rPr>
        <w:t>информационное сопровождение</w:t>
      </w:r>
      <w:r w:rsidRPr="00EF4497">
        <w:rPr>
          <w:rFonts w:cs="Times New Roman"/>
          <w:szCs w:val="24"/>
          <w:lang w:val="ru-RU"/>
        </w:rPr>
        <w:t>, разъяснительная работа, ориентированная на демонстрацию позитивных перспектив от этого внедрения для всех заинтересованных сторон: обучающихся, родителей, педагогов, руководителей всех уровней и т.д.</w:t>
      </w:r>
    </w:p>
    <w:p w14:paraId="0A60A31A" w14:textId="77777777" w:rsidR="00B32F73" w:rsidRPr="00EF4497" w:rsidRDefault="00B32F73" w:rsidP="00B32F73">
      <w:pPr>
        <w:numPr>
          <w:ilvl w:val="0"/>
          <w:numId w:val="30"/>
        </w:numPr>
        <w:tabs>
          <w:tab w:val="left" w:pos="993"/>
        </w:tabs>
        <w:ind w:left="0" w:firstLine="709"/>
        <w:contextualSpacing/>
        <w:rPr>
          <w:rFonts w:cs="Times New Roman"/>
          <w:szCs w:val="24"/>
          <w:lang w:val="ru-RU"/>
        </w:rPr>
      </w:pPr>
      <w:r w:rsidRPr="00EF4497">
        <w:rPr>
          <w:rFonts w:cs="Times New Roman"/>
          <w:i/>
          <w:szCs w:val="24"/>
          <w:lang w:val="ru-RU"/>
        </w:rPr>
        <w:t>Политическая поддержка</w:t>
      </w:r>
      <w:r w:rsidRPr="00EF4497">
        <w:rPr>
          <w:rFonts w:cs="Times New Roman"/>
          <w:szCs w:val="24"/>
          <w:lang w:val="ru-RU"/>
        </w:rPr>
        <w:t xml:space="preserve"> при реформировании системы оценивания заключается не только в принятии решения о проведении реформы, но и в последовательном отстаивании этого решения на этапе реализации. На практике она выражается в нормативном закреплении регламентов и процедур оценки качества образования, что позволяет обеспечить устойчивость проводимых изменений.</w:t>
      </w:r>
    </w:p>
    <w:p w14:paraId="385DD0AC" w14:textId="77777777" w:rsidR="00B32F73" w:rsidRPr="00EF4497" w:rsidRDefault="00B32F73" w:rsidP="00B32F73">
      <w:pPr>
        <w:numPr>
          <w:ilvl w:val="0"/>
          <w:numId w:val="30"/>
        </w:numPr>
        <w:tabs>
          <w:tab w:val="left" w:pos="993"/>
        </w:tabs>
        <w:ind w:left="0" w:firstLine="709"/>
        <w:contextualSpacing/>
        <w:rPr>
          <w:rFonts w:cs="Times New Roman"/>
          <w:szCs w:val="24"/>
          <w:lang w:val="ru-RU"/>
        </w:rPr>
      </w:pPr>
      <w:r w:rsidRPr="00EF4497">
        <w:rPr>
          <w:rFonts w:cs="Times New Roman"/>
          <w:i/>
          <w:szCs w:val="24"/>
          <w:lang w:val="ru-RU"/>
        </w:rPr>
        <w:t>Поэтапное внедрение</w:t>
      </w:r>
      <w:r w:rsidRPr="00EF4497">
        <w:rPr>
          <w:rFonts w:cs="Times New Roman"/>
          <w:szCs w:val="24"/>
          <w:lang w:val="ru-RU"/>
        </w:rPr>
        <w:t xml:space="preserve">, начиная с режима эксперимента и до массового тотального внедрения. Нужно время, чтобы отработать технологии проведения оценки, понять наиболее серьёзные проблемы и затруднения и, с учётом полученного опыта, скорректировать структуру и содержание оценочных процедур. </w:t>
      </w:r>
    </w:p>
    <w:p w14:paraId="021B2C9E" w14:textId="77777777" w:rsidR="00B32F73" w:rsidRPr="00EF4497" w:rsidRDefault="00B32F73" w:rsidP="00B32F73">
      <w:pPr>
        <w:numPr>
          <w:ilvl w:val="0"/>
          <w:numId w:val="30"/>
        </w:numPr>
        <w:tabs>
          <w:tab w:val="left" w:pos="993"/>
        </w:tabs>
        <w:ind w:left="0" w:firstLine="709"/>
        <w:contextualSpacing/>
        <w:rPr>
          <w:rFonts w:cs="Times New Roman"/>
          <w:szCs w:val="24"/>
          <w:lang w:val="ru-RU"/>
        </w:rPr>
      </w:pPr>
      <w:r w:rsidRPr="00EF4497">
        <w:rPr>
          <w:rFonts w:cs="Times New Roman"/>
          <w:i/>
          <w:szCs w:val="24"/>
          <w:lang w:val="ru-RU"/>
        </w:rPr>
        <w:t>Общественная дискуссия</w:t>
      </w:r>
      <w:r w:rsidRPr="00EF4497">
        <w:rPr>
          <w:rFonts w:cs="Times New Roman"/>
          <w:szCs w:val="24"/>
          <w:lang w:val="ru-RU"/>
        </w:rPr>
        <w:t xml:space="preserve">. Введение масштабных изменений, затрагивающих интересы большого числа общественных и профессиональных групп, невозможно обеспечить без общественной поддержки. Здесь ключевым фактором становится умело организованная, широкая и открытая общественная дискуссия. </w:t>
      </w:r>
    </w:p>
    <w:p w14:paraId="678B6830" w14:textId="77777777" w:rsidR="00B32F73" w:rsidRPr="00EF4497" w:rsidRDefault="00B32F73" w:rsidP="00B32F73">
      <w:pPr>
        <w:numPr>
          <w:ilvl w:val="0"/>
          <w:numId w:val="30"/>
        </w:numPr>
        <w:tabs>
          <w:tab w:val="left" w:pos="993"/>
        </w:tabs>
        <w:ind w:left="0" w:firstLine="709"/>
        <w:contextualSpacing/>
        <w:rPr>
          <w:rFonts w:cs="Times New Roman"/>
          <w:szCs w:val="24"/>
          <w:lang w:val="ru-RU"/>
        </w:rPr>
      </w:pPr>
      <w:r w:rsidRPr="00EF4497">
        <w:rPr>
          <w:rFonts w:cs="Times New Roman"/>
          <w:i/>
          <w:szCs w:val="24"/>
          <w:lang w:val="ru-RU"/>
        </w:rPr>
        <w:lastRenderedPageBreak/>
        <w:t>Общественный контроль</w:t>
      </w:r>
      <w:r w:rsidRPr="00EF4497">
        <w:rPr>
          <w:rFonts w:cs="Times New Roman"/>
          <w:szCs w:val="24"/>
          <w:lang w:val="ru-RU"/>
        </w:rPr>
        <w:t xml:space="preserve"> особенно в отношении оценочных процедур с «высокими ставками». Чтобы не допустить преднамеренных нарушений процедуры проведения и фальсификации результатов необходимо создание системы общественного контроля на всех этапах их организации. </w:t>
      </w:r>
    </w:p>
    <w:p w14:paraId="6A28DB85" w14:textId="77777777" w:rsidR="00B32F73" w:rsidRPr="00EF4497" w:rsidRDefault="00B32F73" w:rsidP="00B32F73">
      <w:pPr>
        <w:numPr>
          <w:ilvl w:val="0"/>
          <w:numId w:val="30"/>
        </w:numPr>
        <w:tabs>
          <w:tab w:val="left" w:pos="993"/>
        </w:tabs>
        <w:ind w:left="0" w:firstLine="709"/>
        <w:contextualSpacing/>
        <w:rPr>
          <w:rFonts w:cs="Times New Roman"/>
          <w:szCs w:val="24"/>
          <w:lang w:val="ru-RU"/>
        </w:rPr>
      </w:pPr>
      <w:r w:rsidRPr="00EF4497">
        <w:rPr>
          <w:rFonts w:cs="Times New Roman"/>
          <w:i/>
          <w:szCs w:val="24"/>
          <w:lang w:val="ru-RU"/>
        </w:rPr>
        <w:t>Интерпретация результатов</w:t>
      </w:r>
      <w:r w:rsidRPr="00EF4497">
        <w:rPr>
          <w:rFonts w:cs="Times New Roman"/>
          <w:szCs w:val="24"/>
          <w:lang w:val="ru-RU"/>
        </w:rPr>
        <w:t>. Важнейшей проблемой при проведении оценки учебных достижений была и остается проблема адекватной интерпретации результатов измерений. В этой части до сих пор сохраняются существенные пробелы и высокие риски.</w:t>
      </w:r>
    </w:p>
    <w:p w14:paraId="3C7A653E" w14:textId="77777777" w:rsidR="00B32F73" w:rsidRPr="00EF4497" w:rsidRDefault="00B32F73" w:rsidP="00B32F73">
      <w:pPr>
        <w:spacing w:before="120" w:after="120"/>
        <w:rPr>
          <w:rFonts w:cs="Times New Roman"/>
          <w:b/>
          <w:szCs w:val="24"/>
          <w:lang w:val="ru-RU"/>
        </w:rPr>
      </w:pPr>
      <w:bookmarkStart w:id="8" w:name="_Toc431056062"/>
      <w:r w:rsidRPr="00EF4497">
        <w:rPr>
          <w:rFonts w:cs="Times New Roman"/>
          <w:b/>
          <w:szCs w:val="24"/>
          <w:lang w:val="ru-RU"/>
        </w:rPr>
        <w:t>Проблемные вопросы</w:t>
      </w:r>
      <w:bookmarkEnd w:id="8"/>
      <w:r w:rsidRPr="00EF4497">
        <w:rPr>
          <w:rFonts w:cs="Times New Roman"/>
          <w:b/>
          <w:szCs w:val="24"/>
          <w:lang w:val="ru-RU"/>
        </w:rPr>
        <w:t>:</w:t>
      </w:r>
    </w:p>
    <w:p w14:paraId="3E8AD2E4" w14:textId="77777777" w:rsidR="00B32F73" w:rsidRPr="00EF4497" w:rsidRDefault="00B32F73" w:rsidP="00B32F73">
      <w:pPr>
        <w:rPr>
          <w:rFonts w:cs="Times New Roman"/>
          <w:szCs w:val="24"/>
          <w:lang w:val="ru-RU"/>
        </w:rPr>
      </w:pPr>
      <w:r w:rsidRPr="00EF4497">
        <w:rPr>
          <w:rFonts w:cs="Times New Roman"/>
          <w:szCs w:val="24"/>
          <w:lang w:val="ru-RU"/>
        </w:rPr>
        <w:t xml:space="preserve">Типичными направлениями НСОК, в рамках </w:t>
      </w:r>
      <w:proofErr w:type="gramStart"/>
      <w:r w:rsidRPr="00EF4497">
        <w:rPr>
          <w:rFonts w:cs="Times New Roman"/>
          <w:szCs w:val="24"/>
          <w:lang w:val="ru-RU"/>
        </w:rPr>
        <w:t>которого</w:t>
      </w:r>
      <w:proofErr w:type="gramEnd"/>
      <w:r w:rsidRPr="00EF4497">
        <w:rPr>
          <w:rFonts w:cs="Times New Roman"/>
          <w:szCs w:val="24"/>
          <w:lang w:val="ru-RU"/>
        </w:rPr>
        <w:t xml:space="preserve"> многие эксперты фиксируют наличие различных проблем, являются </w:t>
      </w:r>
      <w:r w:rsidRPr="00EF4497">
        <w:rPr>
          <w:rFonts w:cs="Times New Roman"/>
          <w:i/>
          <w:szCs w:val="24"/>
          <w:lang w:val="ru-RU"/>
        </w:rPr>
        <w:t>внедрение стандартизированных тестов</w:t>
      </w:r>
      <w:r w:rsidRPr="00EF4497">
        <w:rPr>
          <w:rFonts w:cs="Times New Roman"/>
          <w:szCs w:val="24"/>
          <w:lang w:val="ru-RU"/>
        </w:rPr>
        <w:t xml:space="preserve"> и </w:t>
      </w:r>
      <w:r w:rsidRPr="00EF4497">
        <w:rPr>
          <w:rFonts w:cs="Times New Roman"/>
          <w:i/>
          <w:szCs w:val="24"/>
          <w:lang w:val="ru-RU"/>
        </w:rPr>
        <w:t>единых национальных экзаменов</w:t>
      </w:r>
      <w:r w:rsidRPr="00EF4497">
        <w:rPr>
          <w:rFonts w:cs="Times New Roman"/>
          <w:szCs w:val="24"/>
          <w:lang w:val="ru-RU"/>
        </w:rPr>
        <w:t>.</w:t>
      </w:r>
    </w:p>
    <w:p w14:paraId="6EC946B9" w14:textId="77777777" w:rsidR="00B32F73" w:rsidRPr="00EF4497" w:rsidRDefault="00B32F73" w:rsidP="00B32F73">
      <w:pPr>
        <w:rPr>
          <w:rFonts w:cs="Times New Roman"/>
          <w:szCs w:val="24"/>
          <w:lang w:val="ru-RU"/>
        </w:rPr>
      </w:pPr>
      <w:r w:rsidRPr="00EF4497">
        <w:rPr>
          <w:rFonts w:cs="Times New Roman"/>
          <w:szCs w:val="24"/>
          <w:lang w:val="ru-RU"/>
        </w:rPr>
        <w:t xml:space="preserve">Эти проблемы требует принятия решений в двух направлениях: совершенствование системы подготовки педагогических кадров и повышение квалификации </w:t>
      </w:r>
      <w:proofErr w:type="gramStart"/>
      <w:r w:rsidRPr="00EF4497">
        <w:rPr>
          <w:rFonts w:cs="Times New Roman"/>
          <w:szCs w:val="24"/>
          <w:lang w:val="ru-RU"/>
        </w:rPr>
        <w:t>учителей</w:t>
      </w:r>
      <w:proofErr w:type="gramEnd"/>
      <w:r w:rsidRPr="00EF4497">
        <w:rPr>
          <w:rFonts w:cs="Times New Roman"/>
          <w:szCs w:val="24"/>
          <w:lang w:val="ru-RU"/>
        </w:rPr>
        <w:t xml:space="preserve"> и создание необходимого инструментария и методических пособий.</w:t>
      </w:r>
    </w:p>
    <w:p w14:paraId="3AAB1581" w14:textId="77777777" w:rsidR="00B32F73" w:rsidRPr="00EF4497" w:rsidRDefault="00B32F73" w:rsidP="00B32F73">
      <w:pPr>
        <w:rPr>
          <w:rFonts w:cs="Times New Roman"/>
          <w:szCs w:val="24"/>
          <w:lang w:val="ru-RU"/>
        </w:rPr>
      </w:pPr>
      <w:r w:rsidRPr="00EF4497">
        <w:rPr>
          <w:rFonts w:cs="Times New Roman"/>
          <w:szCs w:val="24"/>
          <w:lang w:val="ru-RU"/>
        </w:rPr>
        <w:t xml:space="preserve">Еще один блок проблем связан с </w:t>
      </w:r>
      <w:r w:rsidRPr="00EF4497">
        <w:rPr>
          <w:rFonts w:cs="Times New Roman"/>
          <w:i/>
          <w:szCs w:val="24"/>
          <w:lang w:val="ru-RU"/>
        </w:rPr>
        <w:t>координацией деятельности различных структур, занимающихся вопросами качества образования и его оценки</w:t>
      </w:r>
      <w:r w:rsidRPr="00EF4497">
        <w:rPr>
          <w:rFonts w:cs="Times New Roman"/>
          <w:szCs w:val="24"/>
          <w:lang w:val="ru-RU"/>
        </w:rPr>
        <w:t xml:space="preserve"> на разных уровнях национальной системы образования.</w:t>
      </w:r>
    </w:p>
    <w:p w14:paraId="5064B7B9" w14:textId="77777777" w:rsidR="00B32F73" w:rsidRDefault="00B32F73" w:rsidP="00B32F73">
      <w:pPr>
        <w:rPr>
          <w:lang w:val="ru-RU"/>
        </w:rPr>
      </w:pPr>
    </w:p>
    <w:p w14:paraId="42E92772" w14:textId="77777777" w:rsidR="00B32F73" w:rsidRPr="001B4306" w:rsidRDefault="00B32F73" w:rsidP="00B32F73">
      <w:pPr>
        <w:pStyle w:val="2"/>
        <w:rPr>
          <w:lang w:val="ru-RU"/>
        </w:rPr>
      </w:pPr>
      <w:bookmarkStart w:id="9" w:name="_Toc435385952"/>
      <w:r>
        <w:rPr>
          <w:lang w:val="ru-RU"/>
        </w:rPr>
        <w:t xml:space="preserve">7. </w:t>
      </w:r>
      <w:r w:rsidRPr="001B4306">
        <w:rPr>
          <w:lang w:val="ru-RU"/>
        </w:rPr>
        <w:t xml:space="preserve">Проведение конференции по обсуждению </w:t>
      </w:r>
      <w:proofErr w:type="gramStart"/>
      <w:r w:rsidRPr="001B4306">
        <w:rPr>
          <w:lang w:val="ru-RU"/>
        </w:rPr>
        <w:t>результатов проведения сравнительного анализа опыта оценки качества</w:t>
      </w:r>
      <w:proofErr w:type="gramEnd"/>
      <w:r w:rsidRPr="001B4306">
        <w:rPr>
          <w:lang w:val="ru-RU"/>
        </w:rPr>
        <w:t xml:space="preserve"> общего (школьного) образования с участием ведущих экспертов в области ОКО из России и стран СНГ</w:t>
      </w:r>
      <w:bookmarkEnd w:id="9"/>
    </w:p>
    <w:p w14:paraId="059B2832" w14:textId="77777777" w:rsidR="00B32F73" w:rsidRDefault="00B32F73" w:rsidP="00B32F73">
      <w:pPr>
        <w:rPr>
          <w:lang w:val="ru-RU"/>
        </w:rPr>
      </w:pPr>
    </w:p>
    <w:p w14:paraId="2C61A93B" w14:textId="77777777" w:rsidR="00B32F73" w:rsidRPr="00082CBD" w:rsidRDefault="00B32F73" w:rsidP="00B32F73">
      <w:pPr>
        <w:rPr>
          <w:szCs w:val="24"/>
          <w:lang w:val="ru-RU"/>
        </w:rPr>
      </w:pPr>
      <w:r>
        <w:rPr>
          <w:szCs w:val="24"/>
          <w:lang w:val="ru-RU"/>
        </w:rPr>
        <w:t xml:space="preserve">В соответствии с требования технического задания и в контексте решения основных задач Проекта была проведена Конференция </w:t>
      </w:r>
      <w:r w:rsidRPr="00082CBD">
        <w:rPr>
          <w:szCs w:val="24"/>
          <w:lang w:val="ru-RU"/>
        </w:rPr>
        <w:t>«Независимая оценка качества образования: соврем</w:t>
      </w:r>
      <w:r>
        <w:rPr>
          <w:szCs w:val="24"/>
          <w:lang w:val="ru-RU"/>
        </w:rPr>
        <w:t xml:space="preserve">енные вызовы и лучшие практики». </w:t>
      </w:r>
      <w:r w:rsidRPr="00082CBD">
        <w:rPr>
          <w:szCs w:val="24"/>
          <w:lang w:val="ru-RU"/>
        </w:rPr>
        <w:t xml:space="preserve"> </w:t>
      </w:r>
    </w:p>
    <w:p w14:paraId="39A61693" w14:textId="77777777" w:rsidR="00B32F73" w:rsidRDefault="00B32F73" w:rsidP="00B32F73">
      <w:pPr>
        <w:rPr>
          <w:szCs w:val="24"/>
          <w:lang w:val="ru-RU"/>
        </w:rPr>
      </w:pPr>
      <w:r w:rsidRPr="00082CBD">
        <w:rPr>
          <w:szCs w:val="24"/>
          <w:lang w:val="ru-RU"/>
        </w:rPr>
        <w:t>Место проведения конференции: Российская Федерация, Республика Татарстан, г. Казань, ул. Боевая, д. 13.</w:t>
      </w:r>
    </w:p>
    <w:p w14:paraId="33BCCC96" w14:textId="77777777" w:rsidR="00B32F73" w:rsidRPr="00082CBD" w:rsidRDefault="00B32F73" w:rsidP="00B32F73">
      <w:pPr>
        <w:rPr>
          <w:szCs w:val="24"/>
          <w:lang w:val="ru-RU"/>
        </w:rPr>
      </w:pPr>
      <w:r>
        <w:rPr>
          <w:szCs w:val="24"/>
          <w:lang w:val="ru-RU"/>
        </w:rPr>
        <w:t>Время проведения: 29-</w:t>
      </w:r>
      <w:r w:rsidRPr="00082CBD">
        <w:rPr>
          <w:szCs w:val="24"/>
          <w:lang w:val="ru-RU"/>
        </w:rPr>
        <w:t>30 октября 2015 г.</w:t>
      </w:r>
      <w:r w:rsidRPr="00DB064F">
        <w:rPr>
          <w:szCs w:val="24"/>
          <w:lang w:val="ru-RU"/>
        </w:rPr>
        <w:t xml:space="preserve"> </w:t>
      </w:r>
      <w:r w:rsidRPr="00082CBD">
        <w:rPr>
          <w:szCs w:val="24"/>
          <w:lang w:val="ru-RU"/>
        </w:rPr>
        <w:t>Продолжительность конференции составила 2 дня, рабочая часть конференции составила более 6 часов в день.</w:t>
      </w:r>
    </w:p>
    <w:p w14:paraId="6D015F65" w14:textId="77777777" w:rsidR="00B32F73" w:rsidRPr="00082CBD" w:rsidRDefault="00B32F73" w:rsidP="00B32F73">
      <w:pPr>
        <w:rPr>
          <w:szCs w:val="24"/>
          <w:lang w:val="ru-RU"/>
        </w:rPr>
      </w:pPr>
      <w:r w:rsidRPr="00082CBD">
        <w:rPr>
          <w:szCs w:val="24"/>
          <w:lang w:val="ru-RU"/>
        </w:rPr>
        <w:t xml:space="preserve">Целевая аудитория конференции: специалисты органов управления образованием федерального и регионального уровней, институтов развития образования, центров оценки </w:t>
      </w:r>
      <w:r w:rsidRPr="00082CBD">
        <w:rPr>
          <w:szCs w:val="24"/>
          <w:lang w:val="ru-RU"/>
        </w:rPr>
        <w:lastRenderedPageBreak/>
        <w:t>(мониторинга) качества образования, представители контрольно-надзорных органов в сфере образования.</w:t>
      </w:r>
    </w:p>
    <w:p w14:paraId="68B59BC7" w14:textId="77777777" w:rsidR="00B32F73" w:rsidRPr="00082CBD" w:rsidRDefault="00B32F73" w:rsidP="00B32F73">
      <w:pPr>
        <w:rPr>
          <w:szCs w:val="24"/>
          <w:lang w:val="ru-RU"/>
        </w:rPr>
      </w:pPr>
      <w:r w:rsidRPr="00082CBD">
        <w:rPr>
          <w:szCs w:val="24"/>
          <w:lang w:val="ru-RU"/>
        </w:rPr>
        <w:t xml:space="preserve">Общее количество очных участников конференции составило </w:t>
      </w:r>
      <w:r w:rsidRPr="00082CBD">
        <w:rPr>
          <w:b/>
          <w:szCs w:val="24"/>
          <w:lang w:val="ru-RU"/>
        </w:rPr>
        <w:t>126 человек</w:t>
      </w:r>
      <w:r w:rsidRPr="00082CBD">
        <w:rPr>
          <w:szCs w:val="24"/>
          <w:lang w:val="ru-RU"/>
        </w:rPr>
        <w:t>. В работе конференции приняли участие более 50 специалистов в области ОКО из России, 15 специалистов в области ОКО из стран СНГ, представители 28 субъектов Российской Федерации.</w:t>
      </w:r>
    </w:p>
    <w:p w14:paraId="1A260553" w14:textId="77777777" w:rsidR="00B32F73" w:rsidRPr="00082CBD" w:rsidRDefault="00B32F73" w:rsidP="00B32F73">
      <w:pPr>
        <w:rPr>
          <w:szCs w:val="24"/>
          <w:lang w:val="ru-RU"/>
        </w:rPr>
      </w:pPr>
      <w:r w:rsidRPr="00082CBD">
        <w:rPr>
          <w:szCs w:val="24"/>
          <w:lang w:val="ru-RU"/>
        </w:rPr>
        <w:t>Общее число выступивших докладчиков – 31 человек (не включая содокладчиков).</w:t>
      </w:r>
    </w:p>
    <w:p w14:paraId="3FA7076F" w14:textId="77777777" w:rsidR="00B32F73" w:rsidRPr="00082CBD" w:rsidRDefault="00B32F73" w:rsidP="00B32F73">
      <w:pPr>
        <w:rPr>
          <w:szCs w:val="24"/>
          <w:lang w:val="ru-RU"/>
        </w:rPr>
      </w:pPr>
      <w:r w:rsidRPr="00082CBD">
        <w:rPr>
          <w:szCs w:val="24"/>
          <w:lang w:val="ru-RU"/>
        </w:rPr>
        <w:t xml:space="preserve">В дистанционных мероприятиях конференции приняло участие </w:t>
      </w:r>
      <w:r w:rsidRPr="00082CBD">
        <w:rPr>
          <w:b/>
          <w:szCs w:val="24"/>
          <w:lang w:val="ru-RU"/>
        </w:rPr>
        <w:t>147 специалистов</w:t>
      </w:r>
      <w:r w:rsidRPr="00082CBD">
        <w:rPr>
          <w:szCs w:val="24"/>
          <w:lang w:val="ru-RU"/>
        </w:rPr>
        <w:t>. Из них 127 человек из 41 регионов Российской Федерации и 20 человек из 4 зарубежных стран:</w:t>
      </w:r>
    </w:p>
    <w:p w14:paraId="05D515B4" w14:textId="77777777" w:rsidR="00B32F73" w:rsidRPr="002D308A" w:rsidRDefault="00B32F73" w:rsidP="00B32F73">
      <w:pPr>
        <w:numPr>
          <w:ilvl w:val="0"/>
          <w:numId w:val="23"/>
        </w:numPr>
        <w:tabs>
          <w:tab w:val="clear" w:pos="1257"/>
          <w:tab w:val="num" w:pos="426"/>
        </w:tabs>
        <w:ind w:left="426"/>
        <w:rPr>
          <w:szCs w:val="24"/>
        </w:rPr>
      </w:pPr>
      <w:r w:rsidRPr="002D308A">
        <w:rPr>
          <w:szCs w:val="24"/>
        </w:rPr>
        <w:t xml:space="preserve">Республика Белоруссия </w:t>
      </w:r>
      <w:r>
        <w:rPr>
          <w:szCs w:val="24"/>
          <w:lang w:val="ru-RU"/>
        </w:rPr>
        <w:t>–</w:t>
      </w:r>
      <w:r w:rsidRPr="002D308A">
        <w:rPr>
          <w:szCs w:val="24"/>
        </w:rPr>
        <w:t xml:space="preserve"> 4 участника;</w:t>
      </w:r>
    </w:p>
    <w:p w14:paraId="5AAE4ED7" w14:textId="77777777" w:rsidR="00B32F73" w:rsidRPr="002D308A" w:rsidRDefault="00B32F73" w:rsidP="00B32F73">
      <w:pPr>
        <w:numPr>
          <w:ilvl w:val="0"/>
          <w:numId w:val="23"/>
        </w:numPr>
        <w:tabs>
          <w:tab w:val="clear" w:pos="1257"/>
          <w:tab w:val="num" w:pos="426"/>
        </w:tabs>
        <w:ind w:left="426"/>
        <w:rPr>
          <w:szCs w:val="24"/>
        </w:rPr>
      </w:pPr>
      <w:r w:rsidRPr="002D308A">
        <w:rPr>
          <w:szCs w:val="24"/>
        </w:rPr>
        <w:t>Республика Казахстан – 13 участников;</w:t>
      </w:r>
    </w:p>
    <w:p w14:paraId="6C136DA3" w14:textId="77777777" w:rsidR="00B32F73" w:rsidRPr="002D308A" w:rsidRDefault="00B32F73" w:rsidP="00B32F73">
      <w:pPr>
        <w:numPr>
          <w:ilvl w:val="0"/>
          <w:numId w:val="23"/>
        </w:numPr>
        <w:tabs>
          <w:tab w:val="clear" w:pos="1257"/>
          <w:tab w:val="num" w:pos="426"/>
        </w:tabs>
        <w:ind w:left="426"/>
        <w:rPr>
          <w:szCs w:val="24"/>
        </w:rPr>
      </w:pPr>
      <w:r w:rsidRPr="002D308A">
        <w:rPr>
          <w:szCs w:val="24"/>
        </w:rPr>
        <w:t>Республика Кыргызстан – 2 участника;</w:t>
      </w:r>
    </w:p>
    <w:p w14:paraId="4061F6C2" w14:textId="77777777" w:rsidR="00B32F73" w:rsidRPr="002D308A" w:rsidRDefault="00B32F73" w:rsidP="00B32F73">
      <w:pPr>
        <w:numPr>
          <w:ilvl w:val="0"/>
          <w:numId w:val="23"/>
        </w:numPr>
        <w:tabs>
          <w:tab w:val="clear" w:pos="1257"/>
          <w:tab w:val="num" w:pos="426"/>
        </w:tabs>
        <w:ind w:left="426"/>
        <w:rPr>
          <w:szCs w:val="24"/>
        </w:rPr>
      </w:pPr>
      <w:r w:rsidRPr="002D308A">
        <w:rPr>
          <w:szCs w:val="24"/>
        </w:rPr>
        <w:t xml:space="preserve">Украина </w:t>
      </w:r>
      <w:r>
        <w:rPr>
          <w:szCs w:val="24"/>
          <w:lang w:val="ru-RU"/>
        </w:rPr>
        <w:t>–</w:t>
      </w:r>
      <w:r w:rsidRPr="002D308A">
        <w:rPr>
          <w:szCs w:val="24"/>
        </w:rPr>
        <w:t xml:space="preserve"> 1 участник.</w:t>
      </w:r>
    </w:p>
    <w:p w14:paraId="094443BA" w14:textId="77777777" w:rsidR="00B32F73" w:rsidRPr="00082CBD" w:rsidRDefault="00B32F73" w:rsidP="00B32F73">
      <w:pPr>
        <w:rPr>
          <w:szCs w:val="24"/>
          <w:lang w:val="ru-RU"/>
        </w:rPr>
      </w:pPr>
      <w:r w:rsidRPr="00082CBD">
        <w:rPr>
          <w:szCs w:val="24"/>
          <w:lang w:val="ru-RU"/>
        </w:rPr>
        <w:t>Дистанционно в конференции приняли участие специалисты из 78 различных организаций:</w:t>
      </w:r>
    </w:p>
    <w:p w14:paraId="1AE6E27B" w14:textId="77777777" w:rsidR="00B32F73" w:rsidRPr="00082CBD" w:rsidRDefault="00B32F73" w:rsidP="00B32F73">
      <w:pPr>
        <w:numPr>
          <w:ilvl w:val="0"/>
          <w:numId w:val="23"/>
        </w:numPr>
        <w:tabs>
          <w:tab w:val="clear" w:pos="1257"/>
          <w:tab w:val="num" w:pos="426"/>
        </w:tabs>
        <w:ind w:left="426"/>
        <w:rPr>
          <w:szCs w:val="24"/>
          <w:lang w:val="ru-RU"/>
        </w:rPr>
      </w:pPr>
      <w:r w:rsidRPr="00082CBD">
        <w:rPr>
          <w:szCs w:val="24"/>
          <w:lang w:val="ru-RU"/>
        </w:rPr>
        <w:t xml:space="preserve">10 </w:t>
      </w:r>
      <w:r>
        <w:rPr>
          <w:szCs w:val="24"/>
          <w:lang w:val="ru-RU"/>
        </w:rPr>
        <w:t>–</w:t>
      </w:r>
      <w:r w:rsidRPr="00082CBD">
        <w:rPr>
          <w:szCs w:val="24"/>
          <w:lang w:val="ru-RU"/>
        </w:rPr>
        <w:t xml:space="preserve"> национальные, региональные и муниципальные органы управления образованием;</w:t>
      </w:r>
    </w:p>
    <w:p w14:paraId="268B4D18" w14:textId="77777777" w:rsidR="00B32F73" w:rsidRPr="00082CBD" w:rsidRDefault="00B32F73" w:rsidP="00B32F73">
      <w:pPr>
        <w:numPr>
          <w:ilvl w:val="0"/>
          <w:numId w:val="23"/>
        </w:numPr>
        <w:tabs>
          <w:tab w:val="clear" w:pos="1257"/>
          <w:tab w:val="num" w:pos="426"/>
        </w:tabs>
        <w:ind w:left="426"/>
        <w:rPr>
          <w:szCs w:val="24"/>
          <w:lang w:val="ru-RU"/>
        </w:rPr>
      </w:pPr>
      <w:r w:rsidRPr="00082CBD">
        <w:rPr>
          <w:szCs w:val="24"/>
          <w:lang w:val="ru-RU"/>
        </w:rPr>
        <w:t xml:space="preserve">30 </w:t>
      </w:r>
      <w:r>
        <w:rPr>
          <w:szCs w:val="24"/>
          <w:lang w:val="ru-RU"/>
        </w:rPr>
        <w:t>–</w:t>
      </w:r>
      <w:r w:rsidRPr="00082CBD">
        <w:rPr>
          <w:szCs w:val="24"/>
          <w:lang w:val="ru-RU"/>
        </w:rPr>
        <w:t xml:space="preserve"> организации, специализирующиеся в области оценки качества образования;</w:t>
      </w:r>
    </w:p>
    <w:p w14:paraId="49196557" w14:textId="77777777" w:rsidR="00B32F73" w:rsidRPr="00082CBD" w:rsidRDefault="00B32F73" w:rsidP="00B32F73">
      <w:pPr>
        <w:numPr>
          <w:ilvl w:val="0"/>
          <w:numId w:val="23"/>
        </w:numPr>
        <w:tabs>
          <w:tab w:val="clear" w:pos="1257"/>
          <w:tab w:val="num" w:pos="426"/>
        </w:tabs>
        <w:ind w:left="426"/>
        <w:rPr>
          <w:szCs w:val="24"/>
          <w:lang w:val="ru-RU"/>
        </w:rPr>
      </w:pPr>
      <w:r w:rsidRPr="00082CBD">
        <w:rPr>
          <w:szCs w:val="24"/>
          <w:lang w:val="ru-RU"/>
        </w:rPr>
        <w:t xml:space="preserve">9 </w:t>
      </w:r>
      <w:r>
        <w:rPr>
          <w:szCs w:val="24"/>
          <w:lang w:val="ru-RU"/>
        </w:rPr>
        <w:t>–</w:t>
      </w:r>
      <w:r w:rsidRPr="00082CBD">
        <w:rPr>
          <w:szCs w:val="24"/>
          <w:lang w:val="ru-RU"/>
        </w:rPr>
        <w:t xml:space="preserve"> институты развития образования и повышения квалификации;</w:t>
      </w:r>
    </w:p>
    <w:p w14:paraId="6E51895A" w14:textId="77777777" w:rsidR="00B32F73" w:rsidRDefault="00B32F73" w:rsidP="00B32F73">
      <w:pPr>
        <w:numPr>
          <w:ilvl w:val="0"/>
          <w:numId w:val="23"/>
        </w:numPr>
        <w:tabs>
          <w:tab w:val="clear" w:pos="1257"/>
          <w:tab w:val="num" w:pos="426"/>
        </w:tabs>
        <w:ind w:left="426"/>
        <w:rPr>
          <w:szCs w:val="24"/>
        </w:rPr>
      </w:pPr>
      <w:r w:rsidRPr="002D308A">
        <w:rPr>
          <w:szCs w:val="24"/>
        </w:rPr>
        <w:t xml:space="preserve">13 </w:t>
      </w:r>
      <w:r>
        <w:rPr>
          <w:szCs w:val="24"/>
          <w:lang w:val="ru-RU"/>
        </w:rPr>
        <w:t>–</w:t>
      </w:r>
      <w:r w:rsidRPr="002D308A">
        <w:rPr>
          <w:szCs w:val="24"/>
        </w:rPr>
        <w:t xml:space="preserve"> организации высшего образования;</w:t>
      </w:r>
    </w:p>
    <w:p w14:paraId="490F3E3A" w14:textId="77777777" w:rsidR="00B32F73" w:rsidRPr="00082CBD" w:rsidRDefault="00B32F73" w:rsidP="00B32F73">
      <w:pPr>
        <w:numPr>
          <w:ilvl w:val="0"/>
          <w:numId w:val="23"/>
        </w:numPr>
        <w:tabs>
          <w:tab w:val="clear" w:pos="1257"/>
          <w:tab w:val="num" w:pos="426"/>
        </w:tabs>
        <w:ind w:left="426"/>
        <w:rPr>
          <w:szCs w:val="24"/>
          <w:lang w:val="ru-RU"/>
        </w:rPr>
      </w:pPr>
      <w:r w:rsidRPr="00082CBD">
        <w:rPr>
          <w:szCs w:val="24"/>
          <w:lang w:val="ru-RU"/>
        </w:rPr>
        <w:t xml:space="preserve">16 </w:t>
      </w:r>
      <w:r>
        <w:rPr>
          <w:szCs w:val="24"/>
          <w:lang w:val="ru-RU"/>
        </w:rPr>
        <w:t>–</w:t>
      </w:r>
      <w:r w:rsidRPr="00082CBD">
        <w:rPr>
          <w:szCs w:val="24"/>
          <w:lang w:val="ru-RU"/>
        </w:rPr>
        <w:t xml:space="preserve"> общеобразовательные, некоммерческие и другие организации.</w:t>
      </w:r>
    </w:p>
    <w:p w14:paraId="68D30CB6" w14:textId="77777777" w:rsidR="00B32F73" w:rsidRDefault="00B32F73" w:rsidP="00B32F73">
      <w:pPr>
        <w:snapToGrid w:val="0"/>
        <w:ind w:firstLine="720"/>
        <w:rPr>
          <w:color w:val="000000"/>
          <w:szCs w:val="24"/>
          <w:lang w:val="ru-RU"/>
        </w:rPr>
      </w:pPr>
    </w:p>
    <w:p w14:paraId="039B9390" w14:textId="77777777" w:rsidR="00B32F73" w:rsidRPr="00082CBD" w:rsidRDefault="00B32F73" w:rsidP="00B32F73">
      <w:pPr>
        <w:snapToGrid w:val="0"/>
        <w:ind w:firstLine="720"/>
        <w:rPr>
          <w:color w:val="000000"/>
          <w:szCs w:val="24"/>
          <w:lang w:val="ru-RU"/>
        </w:rPr>
      </w:pPr>
      <w:r w:rsidRPr="00082CBD">
        <w:rPr>
          <w:color w:val="000000"/>
          <w:szCs w:val="24"/>
          <w:lang w:val="ru-RU"/>
        </w:rPr>
        <w:t>Работа конференции включила в себя пленарные заседания, секции с участием представителей из России и СНГ, институтов развития образования и оценки качества образования.</w:t>
      </w:r>
    </w:p>
    <w:p w14:paraId="0278AEF1" w14:textId="77777777" w:rsidR="00B32F73" w:rsidRPr="00082CBD" w:rsidRDefault="00B32F73" w:rsidP="00B32F73">
      <w:pPr>
        <w:snapToGrid w:val="0"/>
        <w:ind w:firstLine="720"/>
        <w:rPr>
          <w:color w:val="000000"/>
          <w:szCs w:val="24"/>
          <w:lang w:val="ru-RU"/>
        </w:rPr>
      </w:pPr>
      <w:r w:rsidRPr="00082CBD">
        <w:rPr>
          <w:color w:val="000000"/>
          <w:szCs w:val="24"/>
          <w:lang w:val="ru-RU"/>
        </w:rPr>
        <w:t xml:space="preserve">Основным содержательным фокусом Четвертой ежегодной конференции ЕАОКО стала независимая оценка качества образования. Независимая оценка, часто определяемая как «внешняя оценка» </w:t>
      </w:r>
      <w:r>
        <w:rPr>
          <w:color w:val="000000"/>
          <w:szCs w:val="24"/>
          <w:lang w:val="ru-RU"/>
        </w:rPr>
        <w:t>–</w:t>
      </w:r>
      <w:r w:rsidRPr="00082CBD">
        <w:rPr>
          <w:color w:val="000000"/>
          <w:szCs w:val="24"/>
          <w:lang w:val="ru-RU"/>
        </w:rPr>
        <w:t xml:space="preserve"> одна из наиболее обсуждаемых тем в области ОКО. Тенденцией последних лет стало </w:t>
      </w:r>
      <w:r>
        <w:rPr>
          <w:color w:val="000000"/>
          <w:szCs w:val="24"/>
          <w:lang w:val="ru-RU"/>
        </w:rPr>
        <w:t>реализация</w:t>
      </w:r>
      <w:r w:rsidRPr="00082CBD">
        <w:rPr>
          <w:color w:val="000000"/>
          <w:szCs w:val="24"/>
          <w:lang w:val="ru-RU"/>
        </w:rPr>
        <w:t xml:space="preserve"> на различных уровнях управления проектов и программ </w:t>
      </w:r>
      <w:proofErr w:type="gramStart"/>
      <w:r w:rsidRPr="00082CBD">
        <w:rPr>
          <w:color w:val="000000"/>
          <w:szCs w:val="24"/>
          <w:lang w:val="ru-RU"/>
        </w:rPr>
        <w:t>развития систем независимой оценки качества</w:t>
      </w:r>
      <w:r w:rsidRPr="00DB064F">
        <w:rPr>
          <w:color w:val="000000"/>
          <w:szCs w:val="24"/>
          <w:lang w:val="ru-RU"/>
        </w:rPr>
        <w:t xml:space="preserve"> </w:t>
      </w:r>
      <w:r w:rsidRPr="00082CBD">
        <w:rPr>
          <w:color w:val="000000"/>
          <w:szCs w:val="24"/>
          <w:lang w:val="ru-RU"/>
        </w:rPr>
        <w:t>образования</w:t>
      </w:r>
      <w:proofErr w:type="gramEnd"/>
      <w:r w:rsidRPr="00082CBD">
        <w:rPr>
          <w:color w:val="000000"/>
          <w:szCs w:val="24"/>
          <w:lang w:val="ru-RU"/>
        </w:rPr>
        <w:t>. Участники конференции поделились своим видением задач, которые решаются за счет независимой оценки и опытом развития систем НОКО. Отдельным вопросом для обсуждения стала характеристика «системности»</w:t>
      </w:r>
      <w:r>
        <w:rPr>
          <w:color w:val="000000"/>
          <w:szCs w:val="24"/>
          <w:lang w:val="ru-RU"/>
        </w:rPr>
        <w:t>.</w:t>
      </w:r>
    </w:p>
    <w:p w14:paraId="6ADC0CCB" w14:textId="649FECAF" w:rsidR="00B32F73" w:rsidRDefault="00B32F73" w:rsidP="00B32F73">
      <w:pPr>
        <w:snapToGrid w:val="0"/>
        <w:ind w:firstLine="720"/>
        <w:rPr>
          <w:color w:val="000000"/>
          <w:szCs w:val="24"/>
          <w:lang w:val="ru-RU"/>
        </w:rPr>
      </w:pPr>
      <w:r>
        <w:rPr>
          <w:color w:val="000000"/>
          <w:szCs w:val="24"/>
          <w:lang w:val="ru-RU"/>
        </w:rPr>
        <w:t>В ходе проведения Конференции был представлен опыт стран СНГ и субъектов</w:t>
      </w:r>
      <w:r w:rsidR="005036AC">
        <w:rPr>
          <w:color w:val="000000"/>
          <w:szCs w:val="24"/>
          <w:lang w:val="ru-RU"/>
        </w:rPr>
        <w:t xml:space="preserve"> Российской Федерации </w:t>
      </w:r>
      <w:r>
        <w:rPr>
          <w:color w:val="000000"/>
          <w:szCs w:val="24"/>
          <w:lang w:val="ru-RU"/>
        </w:rPr>
        <w:t xml:space="preserve">в сфере развития систем ОКО. В выступлениях представителей этих </w:t>
      </w:r>
      <w:r>
        <w:rPr>
          <w:color w:val="000000"/>
          <w:szCs w:val="24"/>
          <w:lang w:val="ru-RU"/>
        </w:rPr>
        <w:lastRenderedPageBreak/>
        <w:t>территорий использовались материалы и документы, подготовленные в рамках настоящего проекта.</w:t>
      </w:r>
    </w:p>
    <w:p w14:paraId="16E3BF43" w14:textId="22A7DD19" w:rsidR="00B32F73" w:rsidRDefault="00B32F73" w:rsidP="00B32F73">
      <w:pPr>
        <w:snapToGrid w:val="0"/>
        <w:ind w:firstLine="720"/>
        <w:rPr>
          <w:color w:val="000000"/>
          <w:szCs w:val="24"/>
          <w:lang w:val="ru-RU"/>
        </w:rPr>
      </w:pPr>
      <w:r>
        <w:rPr>
          <w:color w:val="000000"/>
          <w:szCs w:val="24"/>
          <w:lang w:val="ru-RU"/>
        </w:rPr>
        <w:t xml:space="preserve">Проект документа, обобщающего опыт работы стран СНГ и субъектов </w:t>
      </w:r>
      <w:r w:rsidR="005036AC">
        <w:rPr>
          <w:color w:val="000000"/>
          <w:szCs w:val="24"/>
          <w:lang w:val="ru-RU"/>
        </w:rPr>
        <w:t>России</w:t>
      </w:r>
      <w:r w:rsidR="00D4208F">
        <w:rPr>
          <w:color w:val="000000"/>
          <w:szCs w:val="24"/>
          <w:lang w:val="ru-RU"/>
        </w:rPr>
        <w:t>,</w:t>
      </w:r>
      <w:r>
        <w:rPr>
          <w:color w:val="000000"/>
          <w:szCs w:val="24"/>
          <w:lang w:val="ru-RU"/>
        </w:rPr>
        <w:t xml:space="preserve"> был представлен на Конференции в виде раздаточных документов. По данному документу было организовано отдельное обсуждение с участием представителей разных стран и субъектов </w:t>
      </w:r>
      <w:r w:rsidR="005036AC">
        <w:rPr>
          <w:color w:val="000000"/>
          <w:szCs w:val="24"/>
          <w:lang w:val="ru-RU"/>
        </w:rPr>
        <w:t>федерации</w:t>
      </w:r>
      <w:r>
        <w:rPr>
          <w:color w:val="000000"/>
          <w:szCs w:val="24"/>
          <w:lang w:val="ru-RU"/>
        </w:rPr>
        <w:t>.</w:t>
      </w:r>
    </w:p>
    <w:p w14:paraId="3A2D2CF4" w14:textId="77777777" w:rsidR="00B32F73" w:rsidRPr="00082CBD" w:rsidRDefault="00B32F73" w:rsidP="00B32F73">
      <w:pPr>
        <w:snapToGrid w:val="0"/>
        <w:ind w:firstLine="720"/>
        <w:rPr>
          <w:color w:val="000000"/>
          <w:szCs w:val="24"/>
          <w:lang w:val="ru-RU"/>
        </w:rPr>
      </w:pPr>
      <w:r w:rsidRPr="00082CBD">
        <w:rPr>
          <w:color w:val="000000"/>
          <w:szCs w:val="24"/>
          <w:lang w:val="ru-RU"/>
        </w:rPr>
        <w:t>Практической задачей конференции стала выработка рекомендаций по организации НОКО и использованию её результатов на разных уровнях образования для решения актуальных методических и управленческих задач. Наиболее перспективные доклады, прозвучавшие на конференции, будут включены в очередной выпуск журнала ЕАОКО «Качество образования в Евразии».</w:t>
      </w:r>
    </w:p>
    <w:p w14:paraId="72226EA5" w14:textId="77777777" w:rsidR="00B32F73" w:rsidRPr="00082CBD" w:rsidRDefault="00B32F73" w:rsidP="00B32F73">
      <w:pPr>
        <w:snapToGrid w:val="0"/>
        <w:ind w:firstLine="720"/>
        <w:rPr>
          <w:color w:val="000000"/>
          <w:szCs w:val="24"/>
          <w:lang w:val="ru-RU"/>
        </w:rPr>
      </w:pPr>
      <w:r w:rsidRPr="00082CBD">
        <w:rPr>
          <w:color w:val="000000"/>
          <w:szCs w:val="24"/>
          <w:lang w:val="ru-RU"/>
        </w:rPr>
        <w:t>В ходе подведения итогов мероприятия участниками конференции была дана высокая оценка результатам проекта, представленным в резюме отчета о проведении сравнительного анализа опыта построения систем ОКО в Российской Федерации, странах СНГ и дальнего зарубежья. Было высказано предложение о выборочном включении материалов, подготовленных в рамках проекта, в качестве статей будущих выпусков журнала ЕАОКО.</w:t>
      </w:r>
    </w:p>
    <w:p w14:paraId="2DFBA043" w14:textId="77777777" w:rsidR="00B32F73" w:rsidRPr="00082CBD" w:rsidRDefault="00B32F73" w:rsidP="00B32F73">
      <w:pPr>
        <w:snapToGrid w:val="0"/>
        <w:ind w:firstLine="720"/>
        <w:rPr>
          <w:color w:val="000000"/>
          <w:szCs w:val="24"/>
          <w:lang w:val="ru-RU"/>
        </w:rPr>
      </w:pPr>
      <w:r w:rsidRPr="00082CBD">
        <w:rPr>
          <w:color w:val="000000"/>
          <w:szCs w:val="24"/>
          <w:lang w:val="ru-RU"/>
        </w:rPr>
        <w:t>Участниками также было высказано предположение, что Евразийская Ассоциация оценки качества образования смогла бы стать площадкой для организации международного сопоставительного исследования</w:t>
      </w:r>
      <w:r>
        <w:rPr>
          <w:color w:val="000000"/>
          <w:szCs w:val="24"/>
          <w:lang w:val="ru-RU"/>
        </w:rPr>
        <w:t xml:space="preserve"> качества образования в странах СНГ</w:t>
      </w:r>
      <w:r w:rsidRPr="00082CBD">
        <w:rPr>
          <w:color w:val="000000"/>
          <w:szCs w:val="24"/>
          <w:lang w:val="ru-RU"/>
        </w:rPr>
        <w:t>. В качестве возможных инструментов, которые могли бы быть использованы в рамках данного перспективного направления, были предложены существующие разработки, которые применяются научными и экспертными коллективами в России и странах СНГ.</w:t>
      </w:r>
    </w:p>
    <w:p w14:paraId="293FE89B" w14:textId="77777777" w:rsidR="00B32F73" w:rsidRDefault="00B32F73" w:rsidP="00B32F73">
      <w:pPr>
        <w:rPr>
          <w:lang w:val="ru-RU"/>
        </w:rPr>
      </w:pPr>
      <w:r>
        <w:rPr>
          <w:lang w:val="ru-RU"/>
        </w:rPr>
        <w:t xml:space="preserve">Подробный отчет о проведении </w:t>
      </w:r>
      <w:r w:rsidRPr="00082CBD">
        <w:rPr>
          <w:lang w:val="ru-RU"/>
        </w:rPr>
        <w:t xml:space="preserve">конференции по обсуждению </w:t>
      </w:r>
      <w:proofErr w:type="gramStart"/>
      <w:r w:rsidRPr="00082CBD">
        <w:rPr>
          <w:lang w:val="ru-RU"/>
        </w:rPr>
        <w:t>результатов проведения сравнительного анализа опыта оценки качества общего образования</w:t>
      </w:r>
      <w:proofErr w:type="gramEnd"/>
      <w:r w:rsidRPr="00082CBD">
        <w:rPr>
          <w:lang w:val="ru-RU"/>
        </w:rPr>
        <w:t xml:space="preserve"> с участием специалистов в области ОКО из России и стран СНГ</w:t>
      </w:r>
      <w:r>
        <w:rPr>
          <w:lang w:val="ru-RU"/>
        </w:rPr>
        <w:t xml:space="preserve"> представлен в приложении 7.</w:t>
      </w:r>
    </w:p>
    <w:p w14:paraId="13CB59FA" w14:textId="77777777" w:rsidR="00B32F73" w:rsidRPr="00082CBD" w:rsidRDefault="00B32F73" w:rsidP="00B32F73">
      <w:pPr>
        <w:rPr>
          <w:lang w:val="ru-RU"/>
        </w:rPr>
      </w:pPr>
      <w:r>
        <w:rPr>
          <w:lang w:val="ru-RU"/>
        </w:rPr>
        <w:t>Общий объем отчета составил 4.7 п.л. против 1 п.л. требуемого в рамках ГК.</w:t>
      </w:r>
    </w:p>
    <w:p w14:paraId="7B479339" w14:textId="77777777" w:rsidR="00B32F73" w:rsidRDefault="00B32F73" w:rsidP="00B32F73">
      <w:pPr>
        <w:rPr>
          <w:lang w:val="ru-RU"/>
        </w:rPr>
      </w:pPr>
    </w:p>
    <w:p w14:paraId="03E7F5E2" w14:textId="77777777" w:rsidR="00B32F73" w:rsidRPr="00881A2B" w:rsidRDefault="00B32F73" w:rsidP="00B32F73">
      <w:pPr>
        <w:pStyle w:val="2"/>
        <w:rPr>
          <w:lang w:val="ru-RU"/>
        </w:rPr>
      </w:pPr>
      <w:bookmarkStart w:id="10" w:name="_Toc435385953"/>
      <w:r>
        <w:rPr>
          <w:lang w:val="ru-RU"/>
        </w:rPr>
        <w:t xml:space="preserve">8. </w:t>
      </w:r>
      <w:r w:rsidRPr="00082CBD">
        <w:rPr>
          <w:lang w:val="ru-RU"/>
        </w:rPr>
        <w:t xml:space="preserve">Разработка рекомендаций по дальнейшим направлениям </w:t>
      </w:r>
      <w:proofErr w:type="gramStart"/>
      <w:r w:rsidRPr="00082CBD">
        <w:rPr>
          <w:lang w:val="ru-RU"/>
        </w:rPr>
        <w:t>совершенствования системы оценки качества общего образования</w:t>
      </w:r>
      <w:proofErr w:type="gramEnd"/>
      <w:r w:rsidRPr="00082CBD">
        <w:rPr>
          <w:lang w:val="ru-RU"/>
        </w:rPr>
        <w:t xml:space="preserve"> в Российской Федерации</w:t>
      </w:r>
      <w:bookmarkEnd w:id="10"/>
    </w:p>
    <w:p w14:paraId="74D0A276" w14:textId="77777777" w:rsidR="00B32F73" w:rsidRPr="00CA3AA6" w:rsidRDefault="00B32F73" w:rsidP="00B32F73">
      <w:pPr>
        <w:rPr>
          <w:lang w:val="ru-RU"/>
        </w:rPr>
      </w:pPr>
      <w:r>
        <w:rPr>
          <w:lang w:val="ru-RU"/>
        </w:rPr>
        <w:t xml:space="preserve">Проведенный анализ показал, что </w:t>
      </w:r>
      <w:r w:rsidRPr="00CA3AA6">
        <w:rPr>
          <w:lang w:val="ru-RU"/>
        </w:rPr>
        <w:t xml:space="preserve">ОСОКО в данный момент развивается по ряду ключевых направлений, соответствующих уровням отечественного образования (общее, включая дошкольное, профессиональное, высшее и дополнительное образование). Однако </w:t>
      </w:r>
      <w:r w:rsidRPr="00CA3AA6">
        <w:rPr>
          <w:lang w:val="ru-RU"/>
        </w:rPr>
        <w:lastRenderedPageBreak/>
        <w:t>наиболее серьезные силы по формированию этой системы сосредоточены на общем (школьном) образовании.</w:t>
      </w:r>
      <w:r>
        <w:rPr>
          <w:lang w:val="ru-RU"/>
        </w:rPr>
        <w:t xml:space="preserve"> </w:t>
      </w:r>
      <w:r w:rsidRPr="00CA3AA6">
        <w:rPr>
          <w:lang w:val="ru-RU"/>
        </w:rPr>
        <w:t xml:space="preserve">Работа по созданию </w:t>
      </w:r>
      <w:r>
        <w:rPr>
          <w:lang w:val="ru-RU"/>
        </w:rPr>
        <w:t xml:space="preserve">её </w:t>
      </w:r>
      <w:r w:rsidRPr="00CA3AA6">
        <w:rPr>
          <w:lang w:val="ru-RU"/>
        </w:rPr>
        <w:t>элементов была активизирована в рамках федеральных программ развития образования и национального проекта «Образов</w:t>
      </w:r>
      <w:r>
        <w:rPr>
          <w:lang w:val="ru-RU"/>
        </w:rPr>
        <w:t>ание», в середине 2000-х годов.</w:t>
      </w:r>
    </w:p>
    <w:p w14:paraId="02F56E06" w14:textId="77777777" w:rsidR="00B32F73" w:rsidRPr="00CA3AA6" w:rsidRDefault="00B32F73" w:rsidP="00B32F73">
      <w:pPr>
        <w:rPr>
          <w:lang w:val="ru-RU"/>
        </w:rPr>
      </w:pPr>
      <w:r>
        <w:rPr>
          <w:lang w:val="ru-RU"/>
        </w:rPr>
        <w:t xml:space="preserve">В рамках настоящего Проекта проведен </w:t>
      </w:r>
      <w:r w:rsidRPr="00085CE4">
        <w:rPr>
          <w:rFonts w:eastAsia="Times New Roman" w:cs="Times New Roman"/>
          <w:bCs/>
          <w:szCs w:val="24"/>
          <w:lang w:val="ru-RU" w:eastAsia="ru-RU"/>
        </w:rPr>
        <w:t>анализ существующей системы оценки качества общего (школьного) образования в Российской Федерации</w:t>
      </w:r>
      <w:r>
        <w:rPr>
          <w:rFonts w:eastAsia="Times New Roman" w:cs="Times New Roman"/>
          <w:bCs/>
          <w:szCs w:val="24"/>
          <w:lang w:val="ru-RU" w:eastAsia="ru-RU"/>
        </w:rPr>
        <w:t>, достижений и проблемных зон</w:t>
      </w:r>
      <w:r>
        <w:rPr>
          <w:lang w:val="ru-RU"/>
        </w:rPr>
        <w:t xml:space="preserve">, а также их сравнение с опытом стран СНГ и стран дальнего зарубежья, на основании которого разработаны </w:t>
      </w:r>
      <w:r w:rsidRPr="00CA3AA6">
        <w:rPr>
          <w:lang w:val="ru-RU"/>
        </w:rPr>
        <w:t>рекомендаций по дальнейш</w:t>
      </w:r>
      <w:r>
        <w:rPr>
          <w:lang w:val="ru-RU"/>
        </w:rPr>
        <w:t>ему</w:t>
      </w:r>
      <w:r w:rsidRPr="00CA3AA6">
        <w:rPr>
          <w:lang w:val="ru-RU"/>
        </w:rPr>
        <w:t xml:space="preserve"> совершенствовани</w:t>
      </w:r>
      <w:r>
        <w:rPr>
          <w:lang w:val="ru-RU"/>
        </w:rPr>
        <w:t>ю</w:t>
      </w:r>
      <w:r w:rsidRPr="00CA3AA6">
        <w:rPr>
          <w:lang w:val="ru-RU"/>
        </w:rPr>
        <w:t xml:space="preserve"> системы оценки качества общего образования в Российской Федерации</w:t>
      </w:r>
      <w:r>
        <w:rPr>
          <w:lang w:val="ru-RU"/>
        </w:rPr>
        <w:t>. Текст Рекомендаций представлен в Приложении 8 к данному отчету.</w:t>
      </w:r>
    </w:p>
    <w:p w14:paraId="1C8A980D" w14:textId="77777777" w:rsidR="00B32F73" w:rsidRDefault="00B32F73" w:rsidP="00B32F73">
      <w:pPr>
        <w:rPr>
          <w:rFonts w:eastAsia="Times New Roman" w:cs="Times New Roman"/>
          <w:bCs/>
          <w:szCs w:val="24"/>
          <w:lang w:val="ru-RU" w:eastAsia="ru-RU"/>
        </w:rPr>
      </w:pPr>
    </w:p>
    <w:p w14:paraId="0BF7E339" w14:textId="77777777" w:rsidR="00B32F73" w:rsidRDefault="00B32F73" w:rsidP="00B32F73">
      <w:pPr>
        <w:rPr>
          <w:rFonts w:eastAsia="Times New Roman" w:cs="Times New Roman"/>
          <w:bCs/>
          <w:szCs w:val="24"/>
          <w:lang w:val="ru-RU" w:eastAsia="ru-RU"/>
        </w:rPr>
      </w:pPr>
      <w:r>
        <w:rPr>
          <w:rFonts w:eastAsia="Times New Roman" w:cs="Times New Roman"/>
          <w:bCs/>
          <w:szCs w:val="24"/>
          <w:lang w:val="ru-RU" w:eastAsia="ru-RU"/>
        </w:rPr>
        <w:t xml:space="preserve">Рекомендации предназначены для представителей органов управления образованием различного уровня. В первую очередь, они ориентированы на интересы развития российской системы образования, но могут быть использованы и в практике деятельности образовательных систем других стран СНГ. </w:t>
      </w:r>
    </w:p>
    <w:p w14:paraId="3FD4CA8A" w14:textId="77777777" w:rsidR="00B32F73" w:rsidRDefault="00B32F73" w:rsidP="00B32F73">
      <w:pPr>
        <w:rPr>
          <w:rFonts w:eastAsia="Times New Roman" w:cs="Times New Roman"/>
          <w:bCs/>
          <w:szCs w:val="24"/>
          <w:lang w:val="ru-RU" w:eastAsia="ru-RU"/>
        </w:rPr>
      </w:pPr>
      <w:r>
        <w:rPr>
          <w:rFonts w:eastAsia="Times New Roman" w:cs="Times New Roman"/>
          <w:bCs/>
          <w:szCs w:val="24"/>
          <w:lang w:val="ru-RU" w:eastAsia="ru-RU"/>
        </w:rPr>
        <w:t xml:space="preserve">Основными задачами данных Рекомендаций являются: </w:t>
      </w:r>
    </w:p>
    <w:p w14:paraId="616AD8E3" w14:textId="77777777" w:rsidR="00B32F73" w:rsidRDefault="00B32F73" w:rsidP="00B32F73">
      <w:pPr>
        <w:rPr>
          <w:rFonts w:eastAsia="Times New Roman" w:cs="Times New Roman"/>
          <w:bCs/>
          <w:szCs w:val="24"/>
          <w:lang w:val="ru-RU" w:eastAsia="ru-RU"/>
        </w:rPr>
      </w:pPr>
      <w:r>
        <w:rPr>
          <w:rFonts w:eastAsia="Times New Roman" w:cs="Times New Roman"/>
          <w:bCs/>
          <w:szCs w:val="24"/>
          <w:lang w:val="ru-RU" w:eastAsia="ru-RU"/>
        </w:rPr>
        <w:t>- определение ключевых перспективных решений в области развития НСОКО;</w:t>
      </w:r>
    </w:p>
    <w:p w14:paraId="5B0F649D" w14:textId="77777777" w:rsidR="00B32F73" w:rsidRDefault="00B32F73" w:rsidP="00B32F73">
      <w:pPr>
        <w:rPr>
          <w:rFonts w:eastAsia="Times New Roman" w:cs="Times New Roman"/>
          <w:bCs/>
          <w:szCs w:val="24"/>
          <w:lang w:val="ru-RU" w:eastAsia="ru-RU"/>
        </w:rPr>
      </w:pPr>
      <w:r>
        <w:rPr>
          <w:rFonts w:eastAsia="Times New Roman" w:cs="Times New Roman"/>
          <w:bCs/>
          <w:szCs w:val="24"/>
          <w:lang w:val="ru-RU" w:eastAsia="ru-RU"/>
        </w:rPr>
        <w:t>- описание эффективных механизмов преодоления возникающих трудностей и проблем в формировании и функционировании НСОКО;</w:t>
      </w:r>
    </w:p>
    <w:p w14:paraId="7893C74E" w14:textId="77777777" w:rsidR="00B32F73" w:rsidRDefault="00B32F73" w:rsidP="00B32F73">
      <w:pPr>
        <w:rPr>
          <w:rFonts w:eastAsia="Times New Roman" w:cs="Times New Roman"/>
          <w:bCs/>
          <w:szCs w:val="24"/>
          <w:lang w:val="ru-RU" w:eastAsia="ru-RU"/>
        </w:rPr>
      </w:pPr>
      <w:r>
        <w:rPr>
          <w:rFonts w:eastAsia="Times New Roman" w:cs="Times New Roman"/>
          <w:bCs/>
          <w:szCs w:val="24"/>
          <w:lang w:val="ru-RU" w:eastAsia="ru-RU"/>
        </w:rPr>
        <w:t>-  проектирование организационно-управленческих моделей, обеспечивающих развитие национальных и региональных систем ОКО.</w:t>
      </w:r>
    </w:p>
    <w:p w14:paraId="5851E73B" w14:textId="77777777" w:rsidR="00B32F73" w:rsidRDefault="00B32F73" w:rsidP="00B32F73">
      <w:pPr>
        <w:rPr>
          <w:rFonts w:eastAsia="Times New Roman" w:cs="Times New Roman"/>
          <w:bCs/>
          <w:szCs w:val="24"/>
          <w:lang w:val="ru-RU" w:eastAsia="ru-RU"/>
        </w:rPr>
      </w:pPr>
      <w:r>
        <w:rPr>
          <w:rFonts w:eastAsia="Times New Roman" w:cs="Times New Roman"/>
          <w:bCs/>
          <w:szCs w:val="24"/>
          <w:lang w:val="ru-RU" w:eastAsia="ru-RU"/>
        </w:rPr>
        <w:t>Особое внимание в данном документе уделяется наиболее актуальному вопросу в сфере ОКО – вопросу использования результатов оценок в интересах разных участников образовательных отношений и развития образовательной системы в целом.</w:t>
      </w:r>
    </w:p>
    <w:p w14:paraId="5920B1DA" w14:textId="414F0AAD" w:rsidR="00B32F73" w:rsidRDefault="00B32F73" w:rsidP="00B32F73">
      <w:pPr>
        <w:rPr>
          <w:rFonts w:eastAsia="Times New Roman" w:cs="Times New Roman"/>
          <w:bCs/>
          <w:szCs w:val="24"/>
          <w:lang w:val="ru-RU" w:eastAsia="ru-RU"/>
        </w:rPr>
      </w:pPr>
      <w:proofErr w:type="gramStart"/>
      <w:r>
        <w:rPr>
          <w:rFonts w:eastAsia="Times New Roman" w:cs="Times New Roman"/>
          <w:bCs/>
          <w:szCs w:val="24"/>
          <w:lang w:val="ru-RU" w:eastAsia="ru-RU"/>
        </w:rPr>
        <w:t xml:space="preserve">Данные рекомендации подготовлены в соответствии с требованиями </w:t>
      </w:r>
      <w:r w:rsidRPr="00085CE4">
        <w:rPr>
          <w:rFonts w:eastAsia="Times New Roman" w:cs="Times New Roman"/>
          <w:bCs/>
          <w:szCs w:val="24"/>
          <w:lang w:val="ru-RU" w:eastAsia="ru-RU"/>
        </w:rPr>
        <w:t>Федерального закона от 29 декабря 2012 года № 273-ФЗ «Об образовании в Российской Федерации», постановления Правительства Российской Федерации от 5 августа 2013 г. № 662 «Об осуществлении мониторинга системы образования»</w:t>
      </w:r>
      <w:r>
        <w:rPr>
          <w:rFonts w:eastAsia="Times New Roman" w:cs="Times New Roman"/>
          <w:bCs/>
          <w:szCs w:val="24"/>
          <w:lang w:val="ru-RU" w:eastAsia="ru-RU"/>
        </w:rPr>
        <w:t xml:space="preserve">, </w:t>
      </w:r>
      <w:r w:rsidRPr="000F0905">
        <w:rPr>
          <w:rFonts w:eastAsia="Times New Roman" w:cs="Times New Roman"/>
          <w:bCs/>
          <w:szCs w:val="24"/>
          <w:lang w:val="ru-RU" w:eastAsia="ru-RU"/>
        </w:rPr>
        <w:t>Федеральн</w:t>
      </w:r>
      <w:r>
        <w:rPr>
          <w:rFonts w:eastAsia="Times New Roman" w:cs="Times New Roman"/>
          <w:bCs/>
          <w:szCs w:val="24"/>
          <w:lang w:val="ru-RU" w:eastAsia="ru-RU"/>
        </w:rPr>
        <w:t>ой</w:t>
      </w:r>
      <w:r w:rsidRPr="000F0905">
        <w:rPr>
          <w:rFonts w:eastAsia="Times New Roman" w:cs="Times New Roman"/>
          <w:bCs/>
          <w:szCs w:val="24"/>
          <w:lang w:val="ru-RU" w:eastAsia="ru-RU"/>
        </w:rPr>
        <w:t xml:space="preserve"> целев</w:t>
      </w:r>
      <w:r>
        <w:rPr>
          <w:rFonts w:eastAsia="Times New Roman" w:cs="Times New Roman"/>
          <w:bCs/>
          <w:szCs w:val="24"/>
          <w:lang w:val="ru-RU" w:eastAsia="ru-RU"/>
        </w:rPr>
        <w:t>ой</w:t>
      </w:r>
      <w:r w:rsidRPr="000F0905">
        <w:rPr>
          <w:rFonts w:eastAsia="Times New Roman" w:cs="Times New Roman"/>
          <w:bCs/>
          <w:szCs w:val="24"/>
          <w:lang w:val="ru-RU" w:eastAsia="ru-RU"/>
        </w:rPr>
        <w:t xml:space="preserve"> программ</w:t>
      </w:r>
      <w:r>
        <w:rPr>
          <w:rFonts w:eastAsia="Times New Roman" w:cs="Times New Roman"/>
          <w:bCs/>
          <w:szCs w:val="24"/>
          <w:lang w:val="ru-RU" w:eastAsia="ru-RU"/>
        </w:rPr>
        <w:t>ы</w:t>
      </w:r>
      <w:r w:rsidRPr="000F0905">
        <w:rPr>
          <w:rFonts w:eastAsia="Times New Roman" w:cs="Times New Roman"/>
          <w:bCs/>
          <w:szCs w:val="24"/>
          <w:lang w:val="ru-RU" w:eastAsia="ru-RU"/>
        </w:rPr>
        <w:t xml:space="preserve"> развития образования на 2016 - 2020 годы </w:t>
      </w:r>
      <w:r w:rsidR="00D4208F" w:rsidRPr="000F0905">
        <w:rPr>
          <w:rFonts w:eastAsia="Times New Roman" w:cs="Times New Roman"/>
          <w:bCs/>
          <w:szCs w:val="24"/>
          <w:lang w:val="ru-RU" w:eastAsia="ru-RU"/>
        </w:rPr>
        <w:t>Утверждён</w:t>
      </w:r>
      <w:r w:rsidR="00D4208F">
        <w:rPr>
          <w:rFonts w:eastAsia="Times New Roman" w:cs="Times New Roman"/>
          <w:bCs/>
          <w:szCs w:val="24"/>
          <w:lang w:val="ru-RU" w:eastAsia="ru-RU"/>
        </w:rPr>
        <w:t>ной</w:t>
      </w:r>
      <w:r w:rsidRPr="000F0905">
        <w:rPr>
          <w:rFonts w:eastAsia="Times New Roman" w:cs="Times New Roman"/>
          <w:bCs/>
          <w:szCs w:val="24"/>
          <w:lang w:val="ru-RU" w:eastAsia="ru-RU"/>
        </w:rPr>
        <w:t xml:space="preserve"> Постановлением Правительства </w:t>
      </w:r>
      <w:r>
        <w:rPr>
          <w:rFonts w:eastAsia="Times New Roman" w:cs="Times New Roman"/>
          <w:bCs/>
          <w:szCs w:val="24"/>
          <w:lang w:val="ru-RU" w:eastAsia="ru-RU"/>
        </w:rPr>
        <w:t>Российской Федерации</w:t>
      </w:r>
      <w:r w:rsidRPr="000F0905">
        <w:rPr>
          <w:rFonts w:eastAsia="Times New Roman" w:cs="Times New Roman"/>
          <w:bCs/>
          <w:szCs w:val="24"/>
          <w:lang w:val="ru-RU" w:eastAsia="ru-RU"/>
        </w:rPr>
        <w:t xml:space="preserve"> от 23 мая 2015 г. № 497 «О Федеральной целевой программе развития</w:t>
      </w:r>
      <w:proofErr w:type="gramEnd"/>
      <w:r w:rsidRPr="000F0905">
        <w:rPr>
          <w:rFonts w:eastAsia="Times New Roman" w:cs="Times New Roman"/>
          <w:bCs/>
          <w:szCs w:val="24"/>
          <w:lang w:val="ru-RU" w:eastAsia="ru-RU"/>
        </w:rPr>
        <w:t xml:space="preserve"> о</w:t>
      </w:r>
      <w:r>
        <w:rPr>
          <w:rFonts w:eastAsia="Times New Roman" w:cs="Times New Roman"/>
          <w:bCs/>
          <w:szCs w:val="24"/>
          <w:lang w:val="ru-RU" w:eastAsia="ru-RU"/>
        </w:rPr>
        <w:t xml:space="preserve">бразования на 2016 - 2020 годы», </w:t>
      </w:r>
      <w:r w:rsidRPr="000F0905">
        <w:rPr>
          <w:rFonts w:eastAsia="Times New Roman" w:cs="Times New Roman"/>
          <w:bCs/>
          <w:szCs w:val="24"/>
          <w:lang w:val="ru-RU" w:eastAsia="ru-RU"/>
        </w:rPr>
        <w:t>Методически</w:t>
      </w:r>
      <w:r>
        <w:rPr>
          <w:rFonts w:eastAsia="Times New Roman" w:cs="Times New Roman"/>
          <w:bCs/>
          <w:szCs w:val="24"/>
          <w:lang w:val="ru-RU" w:eastAsia="ru-RU"/>
        </w:rPr>
        <w:t>ми</w:t>
      </w:r>
      <w:r w:rsidRPr="000F0905">
        <w:rPr>
          <w:rFonts w:eastAsia="Times New Roman" w:cs="Times New Roman"/>
          <w:bCs/>
          <w:szCs w:val="24"/>
          <w:lang w:val="ru-RU" w:eastAsia="ru-RU"/>
        </w:rPr>
        <w:t xml:space="preserve"> рекомендаци</w:t>
      </w:r>
      <w:r>
        <w:rPr>
          <w:rFonts w:eastAsia="Times New Roman" w:cs="Times New Roman"/>
          <w:bCs/>
          <w:szCs w:val="24"/>
          <w:lang w:val="ru-RU" w:eastAsia="ru-RU"/>
        </w:rPr>
        <w:t>ями</w:t>
      </w:r>
      <w:r w:rsidRPr="000F0905">
        <w:rPr>
          <w:rFonts w:eastAsia="Times New Roman" w:cs="Times New Roman"/>
          <w:bCs/>
          <w:szCs w:val="24"/>
          <w:lang w:val="ru-RU" w:eastAsia="ru-RU"/>
        </w:rPr>
        <w:t xml:space="preserve"> по проведению независимой оценки качества образовательной деятельности организаций, осуществляющих образовательную </w:t>
      </w:r>
      <w:r w:rsidRPr="000F0905">
        <w:rPr>
          <w:rFonts w:eastAsia="Times New Roman" w:cs="Times New Roman"/>
          <w:bCs/>
          <w:szCs w:val="24"/>
          <w:lang w:val="ru-RU" w:eastAsia="ru-RU"/>
        </w:rPr>
        <w:lastRenderedPageBreak/>
        <w:t>деятельность, утвержденные Министерством образования и науки Российск</w:t>
      </w:r>
      <w:r>
        <w:rPr>
          <w:rFonts w:eastAsia="Times New Roman" w:cs="Times New Roman"/>
          <w:bCs/>
          <w:szCs w:val="24"/>
          <w:lang w:val="ru-RU" w:eastAsia="ru-RU"/>
        </w:rPr>
        <w:t>ой Федерации 1 апреля 2015 года и многим другим, на которые авторы приводят ссылки в конце документа.</w:t>
      </w:r>
    </w:p>
    <w:p w14:paraId="5653D5DB" w14:textId="77777777" w:rsidR="00B32F73" w:rsidRPr="00085CE4" w:rsidRDefault="00B32F73" w:rsidP="00B32F73">
      <w:pPr>
        <w:rPr>
          <w:rFonts w:eastAsia="Times New Roman" w:cs="Times New Roman"/>
          <w:bCs/>
          <w:szCs w:val="24"/>
          <w:lang w:val="ru-RU" w:eastAsia="ru-RU"/>
        </w:rPr>
      </w:pPr>
      <w:r w:rsidRPr="00085CE4">
        <w:rPr>
          <w:rFonts w:eastAsia="Times New Roman" w:cs="Times New Roman"/>
          <w:bCs/>
          <w:szCs w:val="24"/>
          <w:lang w:val="ru-RU" w:eastAsia="ru-RU"/>
        </w:rPr>
        <w:t xml:space="preserve">Рекомендации </w:t>
      </w:r>
      <w:r>
        <w:rPr>
          <w:rFonts w:eastAsia="Times New Roman" w:cs="Times New Roman"/>
          <w:bCs/>
          <w:szCs w:val="24"/>
          <w:lang w:val="ru-RU" w:eastAsia="ru-RU"/>
        </w:rPr>
        <w:t>включают следующие основные разделы</w:t>
      </w:r>
      <w:r w:rsidRPr="00085CE4">
        <w:rPr>
          <w:rFonts w:eastAsia="Times New Roman" w:cs="Times New Roman"/>
          <w:bCs/>
          <w:szCs w:val="24"/>
          <w:lang w:val="ru-RU" w:eastAsia="ru-RU"/>
        </w:rPr>
        <w:t>:</w:t>
      </w:r>
    </w:p>
    <w:p w14:paraId="69400E58" w14:textId="77777777" w:rsidR="00B32F73" w:rsidRPr="00085CE4" w:rsidRDefault="00B32F73" w:rsidP="00B32F73">
      <w:pPr>
        <w:rPr>
          <w:rFonts w:eastAsia="Times New Roman" w:cs="Times New Roman"/>
          <w:bCs/>
          <w:szCs w:val="24"/>
          <w:lang w:val="ru-RU" w:eastAsia="ru-RU"/>
        </w:rPr>
      </w:pPr>
      <w:r w:rsidRPr="00085CE4">
        <w:rPr>
          <w:rFonts w:eastAsia="Times New Roman" w:cs="Times New Roman"/>
          <w:bCs/>
          <w:szCs w:val="24"/>
          <w:lang w:val="ru-RU" w:eastAsia="ru-RU"/>
        </w:rPr>
        <w:t xml:space="preserve">- Рекомендации по повышению </w:t>
      </w:r>
      <w:proofErr w:type="gramStart"/>
      <w:r w:rsidRPr="00085CE4">
        <w:rPr>
          <w:rFonts w:eastAsia="Times New Roman" w:cs="Times New Roman"/>
          <w:bCs/>
          <w:szCs w:val="24"/>
          <w:lang w:val="ru-RU" w:eastAsia="ru-RU"/>
        </w:rPr>
        <w:t>эффективности системы оценки качества общего образования</w:t>
      </w:r>
      <w:proofErr w:type="gramEnd"/>
      <w:r w:rsidRPr="00085CE4">
        <w:rPr>
          <w:rFonts w:eastAsia="Times New Roman" w:cs="Times New Roman"/>
          <w:bCs/>
          <w:szCs w:val="24"/>
          <w:lang w:val="ru-RU" w:eastAsia="ru-RU"/>
        </w:rPr>
        <w:t xml:space="preserve"> в Российской Федерации;</w:t>
      </w:r>
    </w:p>
    <w:p w14:paraId="5973335D" w14:textId="77777777" w:rsidR="00B32F73" w:rsidRPr="00085CE4" w:rsidRDefault="00B32F73" w:rsidP="00B32F73">
      <w:pPr>
        <w:rPr>
          <w:rFonts w:eastAsia="Times New Roman" w:cs="Times New Roman"/>
          <w:bCs/>
          <w:szCs w:val="24"/>
          <w:lang w:val="ru-RU" w:eastAsia="ru-RU"/>
        </w:rPr>
      </w:pPr>
      <w:r w:rsidRPr="00085CE4">
        <w:rPr>
          <w:rFonts w:eastAsia="Times New Roman" w:cs="Times New Roman"/>
          <w:bCs/>
          <w:szCs w:val="24"/>
          <w:lang w:val="ru-RU" w:eastAsia="ru-RU"/>
        </w:rPr>
        <w:t>- Рекомендации по использованию результатов процедур оценки качества общего (школьного) образования в системе управления, на федеральном уровне и уровне субъектов Российской Федерации;</w:t>
      </w:r>
    </w:p>
    <w:p w14:paraId="3386581E" w14:textId="77777777" w:rsidR="00B32F73" w:rsidRPr="00085CE4" w:rsidRDefault="00B32F73" w:rsidP="00B32F73">
      <w:pPr>
        <w:rPr>
          <w:rFonts w:eastAsia="Times New Roman" w:cs="Times New Roman"/>
          <w:bCs/>
          <w:szCs w:val="24"/>
          <w:lang w:val="ru-RU" w:eastAsia="ru-RU"/>
        </w:rPr>
      </w:pPr>
      <w:r w:rsidRPr="00085CE4">
        <w:rPr>
          <w:rFonts w:eastAsia="Times New Roman" w:cs="Times New Roman"/>
          <w:bCs/>
          <w:szCs w:val="24"/>
          <w:lang w:val="ru-RU" w:eastAsia="ru-RU"/>
        </w:rPr>
        <w:t>- Рекомендации по интерпретации и представлению результатов процедур оценки качества</w:t>
      </w:r>
      <w:r>
        <w:rPr>
          <w:rFonts w:eastAsia="Times New Roman" w:cs="Times New Roman"/>
          <w:bCs/>
          <w:szCs w:val="24"/>
          <w:lang w:val="ru-RU" w:eastAsia="ru-RU"/>
        </w:rPr>
        <w:t xml:space="preserve"> общего (школьного) образования.</w:t>
      </w:r>
    </w:p>
    <w:p w14:paraId="43EF4EDD" w14:textId="77777777" w:rsidR="00B32F73" w:rsidRPr="00082CBD" w:rsidRDefault="00B32F73" w:rsidP="00B32F73">
      <w:pPr>
        <w:snapToGrid w:val="0"/>
        <w:ind w:firstLine="720"/>
        <w:rPr>
          <w:color w:val="000000"/>
          <w:szCs w:val="24"/>
          <w:lang w:val="ru-RU"/>
        </w:rPr>
      </w:pPr>
      <w:r>
        <w:rPr>
          <w:color w:val="000000"/>
          <w:szCs w:val="24"/>
          <w:lang w:val="ru-RU"/>
        </w:rPr>
        <w:t>В ходе международной</w:t>
      </w:r>
      <w:r w:rsidRPr="00082CBD">
        <w:rPr>
          <w:color w:val="000000"/>
          <w:szCs w:val="24"/>
          <w:lang w:val="ru-RU"/>
        </w:rPr>
        <w:t xml:space="preserve"> Конференции </w:t>
      </w:r>
      <w:r>
        <w:rPr>
          <w:color w:val="000000"/>
          <w:szCs w:val="24"/>
          <w:lang w:val="ru-RU"/>
        </w:rPr>
        <w:t>состоялось обсуждение</w:t>
      </w:r>
      <w:r w:rsidRPr="00082CBD">
        <w:rPr>
          <w:color w:val="000000"/>
          <w:szCs w:val="24"/>
          <w:lang w:val="ru-RU"/>
        </w:rPr>
        <w:t xml:space="preserve"> Рекомендаций по организации </w:t>
      </w:r>
      <w:r>
        <w:rPr>
          <w:color w:val="000000"/>
          <w:szCs w:val="24"/>
          <w:lang w:val="ru-RU"/>
        </w:rPr>
        <w:t>ОСОКО</w:t>
      </w:r>
      <w:r w:rsidRPr="00082CBD">
        <w:rPr>
          <w:color w:val="000000"/>
          <w:szCs w:val="24"/>
          <w:lang w:val="ru-RU"/>
        </w:rPr>
        <w:t xml:space="preserve"> и использованию её результатов на разных уровнях образования для решения актуальных метод</w:t>
      </w:r>
      <w:r>
        <w:rPr>
          <w:color w:val="000000"/>
          <w:szCs w:val="24"/>
          <w:lang w:val="ru-RU"/>
        </w:rPr>
        <w:t xml:space="preserve">ических и управленческих задач. </w:t>
      </w:r>
    </w:p>
    <w:p w14:paraId="4EB15791" w14:textId="77777777" w:rsidR="00B32F73" w:rsidRDefault="00B32F73" w:rsidP="00B32F73">
      <w:pPr>
        <w:rPr>
          <w:rFonts w:eastAsia="Times New Roman" w:cs="Times New Roman"/>
          <w:bCs/>
          <w:szCs w:val="24"/>
          <w:lang w:val="ru-RU" w:eastAsia="ru-RU"/>
        </w:rPr>
      </w:pPr>
      <w:r>
        <w:rPr>
          <w:rFonts w:eastAsia="Times New Roman" w:cs="Times New Roman"/>
          <w:bCs/>
          <w:szCs w:val="24"/>
          <w:lang w:val="ru-RU" w:eastAsia="ru-RU"/>
        </w:rPr>
        <w:t xml:space="preserve">Объем </w:t>
      </w:r>
      <w:r w:rsidRPr="00085CE4">
        <w:rPr>
          <w:rFonts w:eastAsia="Times New Roman" w:cs="Times New Roman"/>
          <w:bCs/>
          <w:szCs w:val="24"/>
          <w:lang w:val="ru-RU" w:eastAsia="ru-RU"/>
        </w:rPr>
        <w:t>Рекомендаци</w:t>
      </w:r>
      <w:r>
        <w:rPr>
          <w:rFonts w:eastAsia="Times New Roman" w:cs="Times New Roman"/>
          <w:bCs/>
          <w:szCs w:val="24"/>
          <w:lang w:val="ru-RU" w:eastAsia="ru-RU"/>
        </w:rPr>
        <w:t>й</w:t>
      </w:r>
      <w:r w:rsidRPr="00085CE4">
        <w:rPr>
          <w:rFonts w:eastAsia="Times New Roman" w:cs="Times New Roman"/>
          <w:bCs/>
          <w:szCs w:val="24"/>
          <w:lang w:val="ru-RU" w:eastAsia="ru-RU"/>
        </w:rPr>
        <w:t xml:space="preserve"> по дальнейшим направлениям совершенствования системы оценки качества общего образования в Российской Федерации</w:t>
      </w:r>
      <w:r>
        <w:rPr>
          <w:rFonts w:eastAsia="Times New Roman" w:cs="Times New Roman"/>
          <w:bCs/>
          <w:szCs w:val="24"/>
          <w:lang w:val="ru-RU" w:eastAsia="ru-RU"/>
        </w:rPr>
        <w:t xml:space="preserve"> составил 9.24 п.л., что более чем в четыре раза превышает </w:t>
      </w:r>
      <w:proofErr w:type="gramStart"/>
      <w:r>
        <w:rPr>
          <w:rFonts w:eastAsia="Times New Roman" w:cs="Times New Roman"/>
          <w:bCs/>
          <w:szCs w:val="24"/>
          <w:lang w:val="ru-RU" w:eastAsia="ru-RU"/>
        </w:rPr>
        <w:t>минимум</w:t>
      </w:r>
      <w:proofErr w:type="gramEnd"/>
      <w:r>
        <w:rPr>
          <w:rFonts w:eastAsia="Times New Roman" w:cs="Times New Roman"/>
          <w:bCs/>
          <w:szCs w:val="24"/>
          <w:lang w:val="ru-RU" w:eastAsia="ru-RU"/>
        </w:rPr>
        <w:t xml:space="preserve"> указанный в ГК. </w:t>
      </w:r>
    </w:p>
    <w:p w14:paraId="04792301" w14:textId="77777777" w:rsidR="00B32F73" w:rsidRDefault="00B32F73" w:rsidP="00B32F73">
      <w:pPr>
        <w:pStyle w:val="10"/>
        <w:rPr>
          <w:lang w:val="ru-RU" w:eastAsia="ru-RU"/>
        </w:rPr>
      </w:pPr>
      <w:bookmarkStart w:id="11" w:name="_Toc435385954"/>
      <w:r w:rsidRPr="007B7907">
        <w:rPr>
          <w:lang w:val="ru-RU" w:eastAsia="ru-RU"/>
        </w:rPr>
        <w:t>Заключение</w:t>
      </w:r>
      <w:bookmarkEnd w:id="11"/>
      <w:r>
        <w:rPr>
          <w:lang w:val="ru-RU" w:eastAsia="ru-RU"/>
        </w:rPr>
        <w:t xml:space="preserve"> </w:t>
      </w:r>
    </w:p>
    <w:p w14:paraId="3640A239" w14:textId="77777777" w:rsidR="00B32F73" w:rsidRDefault="00B32F73" w:rsidP="00B32F73">
      <w:pPr>
        <w:pStyle w:val="15"/>
        <w:rPr>
          <w:b w:val="0"/>
        </w:rPr>
      </w:pPr>
      <w:proofErr w:type="gramStart"/>
      <w:r>
        <w:rPr>
          <w:b w:val="0"/>
        </w:rPr>
        <w:t xml:space="preserve">Реализация проекта </w:t>
      </w:r>
      <w:r w:rsidRPr="00F15389">
        <w:rPr>
          <w:b w:val="0"/>
        </w:rPr>
        <w:t>«</w:t>
      </w:r>
      <w:r w:rsidRPr="00534A72">
        <w:rPr>
          <w:b w:val="0"/>
        </w:rPr>
        <w:t>Разработка рекомендаций для совершенствования системы оценки качества школьного образования в Российской Федерации на основании сравнительного анализа опыта стран СНГ и Российской Федерации, а также изучения лучшего опыта стран дальнего зарубежья</w:t>
      </w:r>
      <w:r w:rsidRPr="00F15389">
        <w:rPr>
          <w:b w:val="0"/>
        </w:rPr>
        <w:t>»</w:t>
      </w:r>
      <w:r>
        <w:rPr>
          <w:b w:val="0"/>
        </w:rPr>
        <w:t xml:space="preserve"> была направлена на </w:t>
      </w:r>
      <w:r w:rsidRPr="00E328AD">
        <w:rPr>
          <w:b w:val="0"/>
        </w:rPr>
        <w:t>совершенствование системы оценки качества общего образования в Российской Федерации за счет изучения опыта построения систем оценки качества образования в странах СНГ, а также изучения лучшего</w:t>
      </w:r>
      <w:proofErr w:type="gramEnd"/>
      <w:r w:rsidRPr="00E328AD">
        <w:rPr>
          <w:b w:val="0"/>
        </w:rPr>
        <w:t xml:space="preserve"> опыта стран дальнего зарубежья</w:t>
      </w:r>
      <w:r w:rsidRPr="00F15389">
        <w:rPr>
          <w:b w:val="0"/>
        </w:rPr>
        <w:t>.</w:t>
      </w:r>
      <w:r>
        <w:rPr>
          <w:b w:val="0"/>
        </w:rPr>
        <w:t xml:space="preserve"> </w:t>
      </w:r>
    </w:p>
    <w:p w14:paraId="689C3BC6" w14:textId="77777777" w:rsidR="00B32F73" w:rsidRDefault="00B32F73" w:rsidP="00B32F73">
      <w:pPr>
        <w:pStyle w:val="15"/>
        <w:rPr>
          <w:b w:val="0"/>
        </w:rPr>
      </w:pPr>
      <w:r>
        <w:rPr>
          <w:b w:val="0"/>
        </w:rPr>
        <w:t xml:space="preserve">Для достижения этой цели в рамках проекта были выполнены следующие задачи: </w:t>
      </w:r>
    </w:p>
    <w:p w14:paraId="4CADF751" w14:textId="77777777" w:rsidR="00B32F73" w:rsidRPr="00144504" w:rsidRDefault="00B32F73" w:rsidP="00B32F73">
      <w:pPr>
        <w:pStyle w:val="a3"/>
        <w:numPr>
          <w:ilvl w:val="0"/>
          <w:numId w:val="34"/>
        </w:numPr>
        <w:tabs>
          <w:tab w:val="left" w:pos="1134"/>
        </w:tabs>
        <w:ind w:left="0" w:firstLine="709"/>
        <w:rPr>
          <w:lang w:val="ru-RU"/>
        </w:rPr>
      </w:pPr>
      <w:r w:rsidRPr="00144504">
        <w:rPr>
          <w:lang w:val="ru-RU"/>
        </w:rPr>
        <w:t>Разработ</w:t>
      </w:r>
      <w:r>
        <w:rPr>
          <w:lang w:val="ru-RU"/>
        </w:rPr>
        <w:t>ана</w:t>
      </w:r>
      <w:r w:rsidRPr="00144504">
        <w:rPr>
          <w:lang w:val="ru-RU"/>
        </w:rPr>
        <w:t xml:space="preserve"> методик</w:t>
      </w:r>
      <w:r>
        <w:rPr>
          <w:lang w:val="ru-RU"/>
        </w:rPr>
        <w:t>а</w:t>
      </w:r>
      <w:r w:rsidRPr="00144504">
        <w:rPr>
          <w:lang w:val="ru-RU"/>
        </w:rPr>
        <w:t xml:space="preserve"> анализа систем ОКО и отдельных элементов ОКО</w:t>
      </w:r>
      <w:r>
        <w:rPr>
          <w:lang w:val="ru-RU"/>
        </w:rPr>
        <w:t xml:space="preserve">, включающая рамку для </w:t>
      </w:r>
      <w:r w:rsidRPr="00144504">
        <w:rPr>
          <w:lang w:val="ru-RU"/>
        </w:rPr>
        <w:t>подготовки обзора национальной системы оценки качества общего (школьного) образования</w:t>
      </w:r>
      <w:r>
        <w:rPr>
          <w:lang w:val="ru-RU"/>
        </w:rPr>
        <w:t>;</w:t>
      </w:r>
    </w:p>
    <w:p w14:paraId="48F5B6D7" w14:textId="77777777" w:rsidR="00B32F73" w:rsidRPr="00144504" w:rsidRDefault="00B32F73" w:rsidP="00B32F73">
      <w:pPr>
        <w:pStyle w:val="a3"/>
        <w:numPr>
          <w:ilvl w:val="0"/>
          <w:numId w:val="34"/>
        </w:numPr>
        <w:tabs>
          <w:tab w:val="left" w:pos="1134"/>
        </w:tabs>
        <w:ind w:left="0" w:firstLine="709"/>
        <w:rPr>
          <w:lang w:val="ru-RU"/>
        </w:rPr>
      </w:pPr>
      <w:r w:rsidRPr="00144504">
        <w:rPr>
          <w:lang w:val="ru-RU"/>
        </w:rPr>
        <w:t>Проведен</w:t>
      </w:r>
      <w:r>
        <w:rPr>
          <w:lang w:val="ru-RU"/>
        </w:rPr>
        <w:t>ы</w:t>
      </w:r>
      <w:r w:rsidRPr="00144504">
        <w:rPr>
          <w:lang w:val="ru-RU"/>
        </w:rPr>
        <w:t xml:space="preserve"> аналитически</w:t>
      </w:r>
      <w:r>
        <w:rPr>
          <w:lang w:val="ru-RU"/>
        </w:rPr>
        <w:t>е</w:t>
      </w:r>
      <w:r w:rsidRPr="00144504">
        <w:rPr>
          <w:lang w:val="ru-RU"/>
        </w:rPr>
        <w:t xml:space="preserve"> работ</w:t>
      </w:r>
      <w:r>
        <w:rPr>
          <w:lang w:val="ru-RU"/>
        </w:rPr>
        <w:t>ы</w:t>
      </w:r>
      <w:r w:rsidRPr="00144504">
        <w:rPr>
          <w:lang w:val="ru-RU"/>
        </w:rPr>
        <w:t xml:space="preserve"> по обзору опыта субъектов Российской Федерации в построении систем ОКО;</w:t>
      </w:r>
    </w:p>
    <w:p w14:paraId="15743CD6" w14:textId="77777777" w:rsidR="00B32F73" w:rsidRPr="00144504" w:rsidRDefault="00B32F73" w:rsidP="00B32F73">
      <w:pPr>
        <w:pStyle w:val="a3"/>
        <w:numPr>
          <w:ilvl w:val="0"/>
          <w:numId w:val="34"/>
        </w:numPr>
        <w:tabs>
          <w:tab w:val="left" w:pos="1134"/>
        </w:tabs>
        <w:ind w:left="0" w:firstLine="709"/>
        <w:rPr>
          <w:lang w:val="ru-RU"/>
        </w:rPr>
      </w:pPr>
      <w:r w:rsidRPr="00144504">
        <w:rPr>
          <w:lang w:val="ru-RU"/>
        </w:rPr>
        <w:lastRenderedPageBreak/>
        <w:t>Проведен</w:t>
      </w:r>
      <w:r>
        <w:rPr>
          <w:lang w:val="ru-RU"/>
        </w:rPr>
        <w:t>ы</w:t>
      </w:r>
      <w:r w:rsidRPr="00144504">
        <w:rPr>
          <w:lang w:val="ru-RU"/>
        </w:rPr>
        <w:t xml:space="preserve"> аналитически</w:t>
      </w:r>
      <w:r>
        <w:rPr>
          <w:lang w:val="ru-RU"/>
        </w:rPr>
        <w:t>е</w:t>
      </w:r>
      <w:r w:rsidRPr="00144504">
        <w:rPr>
          <w:lang w:val="ru-RU"/>
        </w:rPr>
        <w:t xml:space="preserve"> работ</w:t>
      </w:r>
      <w:r>
        <w:rPr>
          <w:lang w:val="ru-RU"/>
        </w:rPr>
        <w:t>ы</w:t>
      </w:r>
      <w:r w:rsidRPr="00144504">
        <w:rPr>
          <w:lang w:val="ru-RU"/>
        </w:rPr>
        <w:t xml:space="preserve"> по обзору национального опыта Российской Федерации в построении системы ОКО;</w:t>
      </w:r>
    </w:p>
    <w:p w14:paraId="274E9258" w14:textId="77777777" w:rsidR="00B32F73" w:rsidRPr="00144504" w:rsidRDefault="00B32F73" w:rsidP="00B32F73">
      <w:pPr>
        <w:pStyle w:val="a3"/>
        <w:numPr>
          <w:ilvl w:val="0"/>
          <w:numId w:val="34"/>
        </w:numPr>
        <w:tabs>
          <w:tab w:val="left" w:pos="1134"/>
        </w:tabs>
        <w:ind w:left="0" w:firstLine="709"/>
        <w:rPr>
          <w:lang w:val="ru-RU"/>
        </w:rPr>
      </w:pPr>
      <w:r w:rsidRPr="00144504">
        <w:rPr>
          <w:lang w:val="ru-RU"/>
        </w:rPr>
        <w:t>Проведен</w:t>
      </w:r>
      <w:r>
        <w:rPr>
          <w:lang w:val="ru-RU"/>
        </w:rPr>
        <w:t>ы</w:t>
      </w:r>
      <w:r w:rsidRPr="00144504">
        <w:rPr>
          <w:lang w:val="ru-RU"/>
        </w:rPr>
        <w:t xml:space="preserve"> аналитически</w:t>
      </w:r>
      <w:r>
        <w:rPr>
          <w:lang w:val="ru-RU"/>
        </w:rPr>
        <w:t>е</w:t>
      </w:r>
      <w:r w:rsidRPr="00144504">
        <w:rPr>
          <w:lang w:val="ru-RU"/>
        </w:rPr>
        <w:t xml:space="preserve"> работ</w:t>
      </w:r>
      <w:r>
        <w:rPr>
          <w:lang w:val="ru-RU"/>
        </w:rPr>
        <w:t>ы</w:t>
      </w:r>
      <w:r w:rsidRPr="00144504">
        <w:rPr>
          <w:lang w:val="ru-RU"/>
        </w:rPr>
        <w:t xml:space="preserve"> по обзору опыта стран СНГ в формировании национальных систем ОКО;</w:t>
      </w:r>
    </w:p>
    <w:p w14:paraId="0C510114" w14:textId="77777777" w:rsidR="00B32F73" w:rsidRPr="00144504" w:rsidRDefault="00B32F73" w:rsidP="00B32F73">
      <w:pPr>
        <w:pStyle w:val="a3"/>
        <w:numPr>
          <w:ilvl w:val="0"/>
          <w:numId w:val="34"/>
        </w:numPr>
        <w:tabs>
          <w:tab w:val="left" w:pos="1134"/>
        </w:tabs>
        <w:ind w:left="0" w:firstLine="709"/>
        <w:rPr>
          <w:lang w:val="ru-RU"/>
        </w:rPr>
      </w:pPr>
      <w:r w:rsidRPr="00144504">
        <w:rPr>
          <w:lang w:val="ru-RU"/>
        </w:rPr>
        <w:t>Проведен</w:t>
      </w:r>
      <w:r>
        <w:rPr>
          <w:lang w:val="ru-RU"/>
        </w:rPr>
        <w:t>ы</w:t>
      </w:r>
      <w:r w:rsidRPr="00144504">
        <w:rPr>
          <w:lang w:val="ru-RU"/>
        </w:rPr>
        <w:t xml:space="preserve"> аналитически</w:t>
      </w:r>
      <w:r>
        <w:rPr>
          <w:lang w:val="ru-RU"/>
        </w:rPr>
        <w:t>е</w:t>
      </w:r>
      <w:r w:rsidRPr="00144504">
        <w:rPr>
          <w:lang w:val="ru-RU"/>
        </w:rPr>
        <w:t xml:space="preserve"> работ</w:t>
      </w:r>
      <w:r>
        <w:rPr>
          <w:lang w:val="ru-RU"/>
        </w:rPr>
        <w:t>ы</w:t>
      </w:r>
      <w:r w:rsidRPr="00144504">
        <w:rPr>
          <w:lang w:val="ru-RU"/>
        </w:rPr>
        <w:t xml:space="preserve"> по описанию опыта стран дальнего зарубежья в формировании национальных систем ОКО</w:t>
      </w:r>
      <w:r>
        <w:rPr>
          <w:lang w:val="ru-RU"/>
        </w:rPr>
        <w:t xml:space="preserve"> (на примере Австралии, США и Чили (в части национального мониторинга))</w:t>
      </w:r>
      <w:r w:rsidRPr="00144504">
        <w:rPr>
          <w:lang w:val="ru-RU"/>
        </w:rPr>
        <w:t>;</w:t>
      </w:r>
    </w:p>
    <w:p w14:paraId="1AA31E35" w14:textId="77777777" w:rsidR="00B32F73" w:rsidRPr="00144504" w:rsidRDefault="00B32F73" w:rsidP="00B32F73">
      <w:pPr>
        <w:pStyle w:val="a3"/>
        <w:numPr>
          <w:ilvl w:val="0"/>
          <w:numId w:val="34"/>
        </w:numPr>
        <w:tabs>
          <w:tab w:val="left" w:pos="1134"/>
        </w:tabs>
        <w:ind w:left="0" w:firstLine="709"/>
        <w:rPr>
          <w:lang w:val="ru-RU"/>
        </w:rPr>
      </w:pPr>
      <w:r w:rsidRPr="00144504">
        <w:rPr>
          <w:lang w:val="ru-RU"/>
        </w:rPr>
        <w:t>Провед</w:t>
      </w:r>
      <w:r>
        <w:rPr>
          <w:lang w:val="ru-RU"/>
        </w:rPr>
        <w:t>ё</w:t>
      </w:r>
      <w:r w:rsidRPr="00144504">
        <w:rPr>
          <w:lang w:val="ru-RU"/>
        </w:rPr>
        <w:t>н сравнительн</w:t>
      </w:r>
      <w:r>
        <w:rPr>
          <w:lang w:val="ru-RU"/>
        </w:rPr>
        <w:t>ый</w:t>
      </w:r>
      <w:r w:rsidRPr="00144504">
        <w:rPr>
          <w:lang w:val="ru-RU"/>
        </w:rPr>
        <w:t xml:space="preserve"> анализ опыта построения систем ОКО в Российской Федерации, странах СНГ и странах дальнего зарубежья</w:t>
      </w:r>
      <w:r>
        <w:rPr>
          <w:lang w:val="ru-RU"/>
        </w:rPr>
        <w:t xml:space="preserve"> (на примере Австралии, США и Чили (в части национального мониторинга))</w:t>
      </w:r>
      <w:r w:rsidRPr="00144504">
        <w:rPr>
          <w:lang w:val="ru-RU"/>
        </w:rPr>
        <w:t>;</w:t>
      </w:r>
    </w:p>
    <w:p w14:paraId="7ECA84BB" w14:textId="77777777" w:rsidR="00B32F73" w:rsidRPr="00144504" w:rsidRDefault="00B32F73" w:rsidP="00B32F73">
      <w:pPr>
        <w:pStyle w:val="a3"/>
        <w:numPr>
          <w:ilvl w:val="0"/>
          <w:numId w:val="34"/>
        </w:numPr>
        <w:tabs>
          <w:tab w:val="left" w:pos="1134"/>
        </w:tabs>
        <w:ind w:left="0" w:firstLine="709"/>
        <w:rPr>
          <w:lang w:val="ru-RU"/>
        </w:rPr>
      </w:pPr>
      <w:r w:rsidRPr="00144504">
        <w:rPr>
          <w:lang w:val="ru-RU"/>
        </w:rPr>
        <w:t>Провед</w:t>
      </w:r>
      <w:r>
        <w:rPr>
          <w:lang w:val="ru-RU"/>
        </w:rPr>
        <w:t>е</w:t>
      </w:r>
      <w:r w:rsidRPr="00144504">
        <w:rPr>
          <w:lang w:val="ru-RU"/>
        </w:rPr>
        <w:t>н</w:t>
      </w:r>
      <w:r>
        <w:rPr>
          <w:lang w:val="ru-RU"/>
        </w:rPr>
        <w:t>а</w:t>
      </w:r>
      <w:r w:rsidRPr="00144504">
        <w:rPr>
          <w:lang w:val="ru-RU"/>
        </w:rPr>
        <w:t xml:space="preserve"> конференци</w:t>
      </w:r>
      <w:r>
        <w:rPr>
          <w:lang w:val="ru-RU"/>
        </w:rPr>
        <w:t>я</w:t>
      </w:r>
      <w:r w:rsidRPr="00144504">
        <w:rPr>
          <w:lang w:val="ru-RU"/>
        </w:rPr>
        <w:t xml:space="preserve"> по обсуждению </w:t>
      </w:r>
      <w:proofErr w:type="gramStart"/>
      <w:r w:rsidRPr="00144504">
        <w:rPr>
          <w:lang w:val="ru-RU"/>
        </w:rPr>
        <w:t>результатов проведения сравнительного анализа опыта оценки качества общего образования</w:t>
      </w:r>
      <w:proofErr w:type="gramEnd"/>
      <w:r w:rsidRPr="00144504">
        <w:rPr>
          <w:lang w:val="ru-RU"/>
        </w:rPr>
        <w:t xml:space="preserve"> с участием ведущих экспертов в области ОКО из России и стран СНГ</w:t>
      </w:r>
      <w:r>
        <w:rPr>
          <w:lang w:val="ru-RU"/>
        </w:rPr>
        <w:t>;</w:t>
      </w:r>
    </w:p>
    <w:p w14:paraId="3A5303F4" w14:textId="77777777" w:rsidR="00B32F73" w:rsidRPr="00144504" w:rsidRDefault="00B32F73" w:rsidP="00B32F73">
      <w:pPr>
        <w:pStyle w:val="a3"/>
        <w:numPr>
          <w:ilvl w:val="0"/>
          <w:numId w:val="34"/>
        </w:numPr>
        <w:tabs>
          <w:tab w:val="left" w:pos="1134"/>
        </w:tabs>
        <w:ind w:left="0" w:firstLine="709"/>
        <w:rPr>
          <w:lang w:val="ru-RU"/>
        </w:rPr>
      </w:pPr>
      <w:r w:rsidRPr="00144504">
        <w:rPr>
          <w:lang w:val="ru-RU"/>
        </w:rPr>
        <w:t>Разработ</w:t>
      </w:r>
      <w:r>
        <w:rPr>
          <w:lang w:val="ru-RU"/>
        </w:rPr>
        <w:t>аны</w:t>
      </w:r>
      <w:r w:rsidRPr="00144504">
        <w:rPr>
          <w:lang w:val="ru-RU"/>
        </w:rPr>
        <w:t xml:space="preserve"> рекомендаци</w:t>
      </w:r>
      <w:r>
        <w:rPr>
          <w:lang w:val="ru-RU"/>
        </w:rPr>
        <w:t>и</w:t>
      </w:r>
      <w:r w:rsidRPr="00144504">
        <w:rPr>
          <w:lang w:val="ru-RU"/>
        </w:rPr>
        <w:t xml:space="preserve"> по дальнейшим направлениям </w:t>
      </w:r>
      <w:proofErr w:type="gramStart"/>
      <w:r w:rsidRPr="00144504">
        <w:rPr>
          <w:lang w:val="ru-RU"/>
        </w:rPr>
        <w:t>совершенствования системы оценки качества общего образования</w:t>
      </w:r>
      <w:proofErr w:type="gramEnd"/>
      <w:r w:rsidRPr="00144504">
        <w:rPr>
          <w:lang w:val="ru-RU"/>
        </w:rPr>
        <w:t xml:space="preserve"> в Российской Федерации.</w:t>
      </w:r>
    </w:p>
    <w:p w14:paraId="1DCB7199" w14:textId="77777777" w:rsidR="00B32F73" w:rsidRDefault="00B32F73" w:rsidP="00B32F73">
      <w:pPr>
        <w:pStyle w:val="15"/>
        <w:rPr>
          <w:b w:val="0"/>
        </w:rPr>
      </w:pPr>
      <w:r w:rsidRPr="00907A1A">
        <w:rPr>
          <w:b w:val="0"/>
        </w:rPr>
        <w:t>По итогам выполнения работ подготовлены следующие документы:</w:t>
      </w:r>
    </w:p>
    <w:p w14:paraId="20D1B8C6" w14:textId="77777777" w:rsidR="00B32F73" w:rsidRPr="00E328AD" w:rsidRDefault="00B32F73" w:rsidP="00B32F73">
      <w:pPr>
        <w:pStyle w:val="a3"/>
        <w:numPr>
          <w:ilvl w:val="0"/>
          <w:numId w:val="35"/>
        </w:numPr>
        <w:tabs>
          <w:tab w:val="left" w:pos="1134"/>
        </w:tabs>
        <w:spacing w:after="160"/>
        <w:ind w:left="0" w:firstLine="709"/>
        <w:rPr>
          <w:lang w:val="ru-RU"/>
        </w:rPr>
      </w:pPr>
      <w:r w:rsidRPr="00E328AD">
        <w:rPr>
          <w:lang w:val="ru-RU"/>
        </w:rPr>
        <w:t>Методика анализа систем ОКО и отдельных элементов ОКО.</w:t>
      </w:r>
    </w:p>
    <w:p w14:paraId="28AA54A1" w14:textId="77777777" w:rsidR="00B32F73" w:rsidRDefault="00B32F73" w:rsidP="00B32F73">
      <w:pPr>
        <w:pStyle w:val="a3"/>
        <w:numPr>
          <w:ilvl w:val="0"/>
          <w:numId w:val="35"/>
        </w:numPr>
        <w:tabs>
          <w:tab w:val="left" w:pos="1134"/>
        </w:tabs>
        <w:spacing w:after="160"/>
        <w:ind w:left="0" w:firstLine="709"/>
        <w:rPr>
          <w:lang w:val="ru-RU"/>
        </w:rPr>
      </w:pPr>
      <w:r w:rsidRPr="00E328AD">
        <w:rPr>
          <w:lang w:val="ru-RU"/>
        </w:rPr>
        <w:t>Согласованные с Государственным заказчиком критерии отбора субъектов Российской Федерации для сбора информации об опыте субъектов Российской Федерации в построении систем оценки качества общего (школьного) образования.</w:t>
      </w:r>
    </w:p>
    <w:p w14:paraId="297D7005" w14:textId="6520B97C" w:rsidR="00B32F73" w:rsidRPr="00E328AD" w:rsidRDefault="00CE7378" w:rsidP="00CE7378">
      <w:pPr>
        <w:pStyle w:val="a3"/>
        <w:numPr>
          <w:ilvl w:val="0"/>
          <w:numId w:val="35"/>
        </w:numPr>
        <w:tabs>
          <w:tab w:val="left" w:pos="1134"/>
        </w:tabs>
        <w:spacing w:after="160"/>
        <w:ind w:left="1134" w:hanging="425"/>
        <w:rPr>
          <w:lang w:val="ru-RU"/>
        </w:rPr>
      </w:pPr>
      <w:r w:rsidRPr="00CE7378">
        <w:rPr>
          <w:lang w:val="ru-RU"/>
        </w:rPr>
        <w:t>Расчет критериев и отбор субъектов Российской Федерации</w:t>
      </w:r>
    </w:p>
    <w:p w14:paraId="4C3F26E3" w14:textId="77777777" w:rsidR="00B32F73" w:rsidRPr="00E328AD" w:rsidRDefault="00B32F73" w:rsidP="00B32F73">
      <w:pPr>
        <w:pStyle w:val="a3"/>
        <w:numPr>
          <w:ilvl w:val="0"/>
          <w:numId w:val="35"/>
        </w:numPr>
        <w:tabs>
          <w:tab w:val="left" w:pos="1134"/>
        </w:tabs>
        <w:spacing w:after="160"/>
        <w:ind w:left="0" w:firstLine="709"/>
        <w:rPr>
          <w:lang w:val="ru-RU"/>
        </w:rPr>
      </w:pPr>
      <w:r w:rsidRPr="00E328AD">
        <w:rPr>
          <w:lang w:val="ru-RU"/>
        </w:rPr>
        <w:t>Отчет, содержащий описание опыта по каждому субъекту Российской Федерации.</w:t>
      </w:r>
    </w:p>
    <w:p w14:paraId="2DC3BFB6" w14:textId="77777777" w:rsidR="00B32F73" w:rsidRPr="00E328AD" w:rsidRDefault="00B32F73" w:rsidP="00B32F73">
      <w:pPr>
        <w:pStyle w:val="a3"/>
        <w:numPr>
          <w:ilvl w:val="0"/>
          <w:numId w:val="35"/>
        </w:numPr>
        <w:tabs>
          <w:tab w:val="left" w:pos="1134"/>
        </w:tabs>
        <w:spacing w:after="160"/>
        <w:ind w:left="0" w:firstLine="709"/>
        <w:rPr>
          <w:lang w:val="ru-RU"/>
        </w:rPr>
      </w:pPr>
      <w:r w:rsidRPr="00E328AD">
        <w:rPr>
          <w:lang w:val="ru-RU"/>
        </w:rPr>
        <w:t>Описание национального опыта Российской Федерации в построении системы ОКО.</w:t>
      </w:r>
    </w:p>
    <w:p w14:paraId="499E7C83" w14:textId="77777777" w:rsidR="00B32F73" w:rsidRPr="00E328AD" w:rsidRDefault="00B32F73" w:rsidP="00B32F73">
      <w:pPr>
        <w:pStyle w:val="a3"/>
        <w:numPr>
          <w:ilvl w:val="0"/>
          <w:numId w:val="35"/>
        </w:numPr>
        <w:tabs>
          <w:tab w:val="left" w:pos="1134"/>
        </w:tabs>
        <w:spacing w:after="160"/>
        <w:ind w:left="0" w:firstLine="709"/>
        <w:rPr>
          <w:lang w:val="ru-RU"/>
        </w:rPr>
      </w:pPr>
      <w:r w:rsidRPr="00E328AD">
        <w:rPr>
          <w:lang w:val="ru-RU"/>
        </w:rPr>
        <w:t>Описание опыта стран СНГ в формировании национальных систем ОКО.</w:t>
      </w:r>
    </w:p>
    <w:p w14:paraId="601B8DCC" w14:textId="77777777" w:rsidR="00B32F73" w:rsidRPr="00E328AD" w:rsidRDefault="00B32F73" w:rsidP="00B32F73">
      <w:pPr>
        <w:pStyle w:val="a3"/>
        <w:numPr>
          <w:ilvl w:val="0"/>
          <w:numId w:val="35"/>
        </w:numPr>
        <w:tabs>
          <w:tab w:val="left" w:pos="1134"/>
        </w:tabs>
        <w:spacing w:after="160"/>
        <w:ind w:left="0" w:firstLine="709"/>
        <w:rPr>
          <w:lang w:val="ru-RU"/>
        </w:rPr>
      </w:pPr>
      <w:r w:rsidRPr="00E328AD">
        <w:rPr>
          <w:lang w:val="ru-RU"/>
        </w:rPr>
        <w:t>Описание опыта стран дальнего зарубежья в формировании национальных систем ОКО.</w:t>
      </w:r>
    </w:p>
    <w:p w14:paraId="1C1BADA5" w14:textId="77777777" w:rsidR="00B32F73" w:rsidRPr="00E328AD" w:rsidRDefault="00B32F73" w:rsidP="00B32F73">
      <w:pPr>
        <w:pStyle w:val="a3"/>
        <w:numPr>
          <w:ilvl w:val="0"/>
          <w:numId w:val="35"/>
        </w:numPr>
        <w:tabs>
          <w:tab w:val="left" w:pos="1134"/>
        </w:tabs>
        <w:spacing w:after="160"/>
        <w:ind w:left="0" w:firstLine="709"/>
        <w:rPr>
          <w:lang w:val="ru-RU"/>
        </w:rPr>
      </w:pPr>
      <w:r w:rsidRPr="00E328AD">
        <w:rPr>
          <w:lang w:val="ru-RU"/>
        </w:rPr>
        <w:t>Отчет о проведении сравнительного анализа опыта построения систем ОКО в Российской Федерации, странах СНГ и странах дальнего зарубежья.</w:t>
      </w:r>
    </w:p>
    <w:p w14:paraId="6CE140F2" w14:textId="77777777" w:rsidR="00B32F73" w:rsidRPr="00E328AD" w:rsidRDefault="00B32F73" w:rsidP="00B32F73">
      <w:pPr>
        <w:pStyle w:val="a3"/>
        <w:numPr>
          <w:ilvl w:val="0"/>
          <w:numId w:val="35"/>
        </w:numPr>
        <w:tabs>
          <w:tab w:val="left" w:pos="1134"/>
        </w:tabs>
        <w:spacing w:after="160"/>
        <w:ind w:left="0" w:firstLine="709"/>
        <w:rPr>
          <w:lang w:val="ru-RU"/>
        </w:rPr>
      </w:pPr>
      <w:r w:rsidRPr="00E328AD">
        <w:rPr>
          <w:lang w:val="ru-RU"/>
        </w:rPr>
        <w:t xml:space="preserve">Отчет о проведении конференции по обсуждению </w:t>
      </w:r>
      <w:proofErr w:type="gramStart"/>
      <w:r w:rsidRPr="00E328AD">
        <w:rPr>
          <w:lang w:val="ru-RU"/>
        </w:rPr>
        <w:t>результатов проведения сравнительного анализа опыта оценки качества общего образования</w:t>
      </w:r>
      <w:proofErr w:type="gramEnd"/>
      <w:r w:rsidRPr="00E328AD">
        <w:rPr>
          <w:lang w:val="ru-RU"/>
        </w:rPr>
        <w:t>.</w:t>
      </w:r>
    </w:p>
    <w:p w14:paraId="188571FD" w14:textId="77777777" w:rsidR="00B32F73" w:rsidRPr="00E328AD" w:rsidRDefault="00B32F73" w:rsidP="00B32F73">
      <w:pPr>
        <w:pStyle w:val="a3"/>
        <w:numPr>
          <w:ilvl w:val="0"/>
          <w:numId w:val="35"/>
        </w:numPr>
        <w:tabs>
          <w:tab w:val="left" w:pos="1134"/>
        </w:tabs>
        <w:spacing w:after="160"/>
        <w:ind w:left="0" w:firstLine="709"/>
        <w:rPr>
          <w:lang w:val="ru-RU"/>
        </w:rPr>
      </w:pPr>
      <w:r w:rsidRPr="00E328AD">
        <w:rPr>
          <w:lang w:val="ru-RU"/>
        </w:rPr>
        <w:lastRenderedPageBreak/>
        <w:t xml:space="preserve">Согласованные с Государственным заказчиком рекомендации по дальнейшим направлениям </w:t>
      </w:r>
      <w:proofErr w:type="gramStart"/>
      <w:r w:rsidRPr="00E328AD">
        <w:rPr>
          <w:lang w:val="ru-RU"/>
        </w:rPr>
        <w:t>совершенствования системы оценки качества общего образования</w:t>
      </w:r>
      <w:proofErr w:type="gramEnd"/>
      <w:r w:rsidRPr="00E328AD">
        <w:rPr>
          <w:lang w:val="ru-RU"/>
        </w:rPr>
        <w:t xml:space="preserve"> в Российской Федерации.</w:t>
      </w:r>
    </w:p>
    <w:p w14:paraId="5272A3F1" w14:textId="77777777" w:rsidR="00B32F73" w:rsidRDefault="00B32F73" w:rsidP="00B32F73">
      <w:pPr>
        <w:spacing w:after="160"/>
        <w:rPr>
          <w:lang w:val="ru-RU"/>
        </w:rPr>
      </w:pPr>
      <w:r>
        <w:rPr>
          <w:lang w:val="ru-RU"/>
        </w:rPr>
        <w:t xml:space="preserve">Все требования государственного контракта, а также </w:t>
      </w:r>
      <w:r w:rsidRPr="00714031">
        <w:rPr>
          <w:lang w:val="ru-RU"/>
        </w:rPr>
        <w:t>поставленные задачи проекта выполнены в полном объеме и с надлежащим качеством</w:t>
      </w:r>
      <w:r>
        <w:rPr>
          <w:lang w:val="ru-RU"/>
        </w:rPr>
        <w:t>.</w:t>
      </w:r>
      <w:r w:rsidRPr="00714031">
        <w:rPr>
          <w:lang w:val="ru-RU"/>
        </w:rPr>
        <w:t xml:space="preserve"> </w:t>
      </w:r>
      <w:r>
        <w:rPr>
          <w:lang w:val="ru-RU"/>
        </w:rPr>
        <w:t>В большинстве случаев</w:t>
      </w:r>
      <w:r w:rsidRPr="00714031">
        <w:rPr>
          <w:lang w:val="ru-RU"/>
        </w:rPr>
        <w:t xml:space="preserve"> объемы выполненных работ </w:t>
      </w:r>
      <w:r>
        <w:rPr>
          <w:lang w:val="ru-RU"/>
        </w:rPr>
        <w:t>существенно превышают</w:t>
      </w:r>
      <w:r w:rsidRPr="00714031">
        <w:rPr>
          <w:lang w:val="ru-RU"/>
        </w:rPr>
        <w:t xml:space="preserve"> </w:t>
      </w:r>
      <w:r>
        <w:rPr>
          <w:lang w:val="ru-RU"/>
        </w:rPr>
        <w:t>требования технического задания</w:t>
      </w:r>
      <w:r w:rsidRPr="00714031">
        <w:rPr>
          <w:lang w:val="ru-RU"/>
        </w:rPr>
        <w:t>.</w:t>
      </w:r>
    </w:p>
    <w:p w14:paraId="130834C3" w14:textId="77777777" w:rsidR="00B32F73" w:rsidRDefault="00B32F73" w:rsidP="00B32F73">
      <w:pPr>
        <w:spacing w:after="160"/>
        <w:rPr>
          <w:lang w:val="ru-RU"/>
        </w:rPr>
      </w:pPr>
      <w:r>
        <w:rPr>
          <w:lang w:val="ru-RU"/>
        </w:rPr>
        <w:t xml:space="preserve">В рамках проекта удалось привлечь к работам лучших специалистов в области оценки качества образования, как на уровне регионов Российской Федерации, так и на уровне стран-участниц данного проекта, что оказало существенное положительное влияние на качество подготавливаемых материалов. </w:t>
      </w:r>
      <w:proofErr w:type="gramStart"/>
      <w:r>
        <w:rPr>
          <w:lang w:val="ru-RU"/>
        </w:rPr>
        <w:t xml:space="preserve">Дополнительно, в целях обеспечения должного уровня каждого документа, была создана экспертная комиссия, в задачи которой входила оценка полноты информации, собираемой с регионального и национального уровней, качества аналитических обзоров и проводимого сравнительного анализа, что гарантирует высокий уровень подготовленных Рекомендаций </w:t>
      </w:r>
      <w:r w:rsidRPr="00082CBD">
        <w:rPr>
          <w:lang w:val="ru-RU"/>
        </w:rPr>
        <w:t>по дальнейш</w:t>
      </w:r>
      <w:r>
        <w:rPr>
          <w:lang w:val="ru-RU"/>
        </w:rPr>
        <w:t>и</w:t>
      </w:r>
      <w:r w:rsidRPr="00082CBD">
        <w:rPr>
          <w:lang w:val="ru-RU"/>
        </w:rPr>
        <w:t>м направлениям совершенствования системы оценки качества общего образования в Российской Федерации</w:t>
      </w:r>
      <w:r>
        <w:rPr>
          <w:lang w:val="ru-RU"/>
        </w:rPr>
        <w:t>.</w:t>
      </w:r>
      <w:proofErr w:type="gramEnd"/>
    </w:p>
    <w:p w14:paraId="3CDCD902" w14:textId="77777777" w:rsidR="00B32F73" w:rsidRDefault="00B32F73" w:rsidP="00B32F73">
      <w:pPr>
        <w:snapToGrid w:val="0"/>
        <w:ind w:firstLine="720"/>
        <w:rPr>
          <w:color w:val="000000"/>
          <w:szCs w:val="24"/>
          <w:lang w:val="ru-RU"/>
        </w:rPr>
      </w:pPr>
      <w:r>
        <w:rPr>
          <w:color w:val="000000"/>
          <w:szCs w:val="24"/>
          <w:lang w:val="ru-RU"/>
        </w:rPr>
        <w:t>Как отмечалось ранее,</w:t>
      </w:r>
      <w:r w:rsidRPr="00082CBD">
        <w:rPr>
          <w:color w:val="000000"/>
          <w:szCs w:val="24"/>
          <w:lang w:val="ru-RU"/>
        </w:rPr>
        <w:t xml:space="preserve"> участниками Конференции была дана высокая оценка результатам Проекта, представленным в резюме отчета о проведении сравнительного анализа опыта построения систем ОКО в Российской Федерации, странах СНГ и дальнего зарубежья. </w:t>
      </w:r>
    </w:p>
    <w:p w14:paraId="7F7DF618" w14:textId="77777777" w:rsidR="00B32F73" w:rsidRDefault="00B32F73" w:rsidP="00B32F73">
      <w:pPr>
        <w:snapToGrid w:val="0"/>
        <w:ind w:firstLine="720"/>
        <w:rPr>
          <w:color w:val="000000"/>
          <w:szCs w:val="24"/>
          <w:lang w:val="ru-RU"/>
        </w:rPr>
      </w:pPr>
      <w:r>
        <w:rPr>
          <w:color w:val="000000"/>
          <w:szCs w:val="24"/>
          <w:lang w:val="ru-RU"/>
        </w:rPr>
        <w:t>Материалы проекта могут быть использованы для дальнейшего развития ОСОКО на всех ее уровнях (федеральном, региональном, муниципальном и уровне образовательных организаций) по следующим ключевым направлениям:</w:t>
      </w:r>
    </w:p>
    <w:p w14:paraId="1E56E4CA" w14:textId="77777777" w:rsidR="00B32F73" w:rsidRPr="00085CE4" w:rsidRDefault="00B32F73" w:rsidP="00B32F73">
      <w:pPr>
        <w:rPr>
          <w:rFonts w:eastAsia="Times New Roman" w:cs="Times New Roman"/>
          <w:bCs/>
          <w:szCs w:val="24"/>
          <w:lang w:val="ru-RU" w:eastAsia="ru-RU"/>
        </w:rPr>
      </w:pPr>
      <w:r w:rsidRPr="00085CE4">
        <w:rPr>
          <w:rFonts w:eastAsia="Times New Roman" w:cs="Times New Roman"/>
          <w:bCs/>
          <w:szCs w:val="24"/>
          <w:lang w:val="ru-RU" w:eastAsia="ru-RU"/>
        </w:rPr>
        <w:t>- Повышени</w:t>
      </w:r>
      <w:r>
        <w:rPr>
          <w:rFonts w:eastAsia="Times New Roman" w:cs="Times New Roman"/>
          <w:bCs/>
          <w:szCs w:val="24"/>
          <w:lang w:val="ru-RU" w:eastAsia="ru-RU"/>
        </w:rPr>
        <w:t>е</w:t>
      </w:r>
      <w:r w:rsidRPr="00085CE4">
        <w:rPr>
          <w:rFonts w:eastAsia="Times New Roman" w:cs="Times New Roman"/>
          <w:bCs/>
          <w:szCs w:val="24"/>
          <w:lang w:val="ru-RU" w:eastAsia="ru-RU"/>
        </w:rPr>
        <w:t xml:space="preserve"> </w:t>
      </w:r>
      <w:proofErr w:type="gramStart"/>
      <w:r w:rsidRPr="00085CE4">
        <w:rPr>
          <w:rFonts w:eastAsia="Times New Roman" w:cs="Times New Roman"/>
          <w:bCs/>
          <w:szCs w:val="24"/>
          <w:lang w:val="ru-RU" w:eastAsia="ru-RU"/>
        </w:rPr>
        <w:t>эффективности системы оценки качества общего образования</w:t>
      </w:r>
      <w:proofErr w:type="gramEnd"/>
      <w:r w:rsidRPr="00085CE4">
        <w:rPr>
          <w:rFonts w:eastAsia="Times New Roman" w:cs="Times New Roman"/>
          <w:bCs/>
          <w:szCs w:val="24"/>
          <w:lang w:val="ru-RU" w:eastAsia="ru-RU"/>
        </w:rPr>
        <w:t xml:space="preserve"> в Российской Федерации;</w:t>
      </w:r>
    </w:p>
    <w:p w14:paraId="0693ECC8" w14:textId="77777777" w:rsidR="00B32F73" w:rsidRPr="00085CE4" w:rsidRDefault="00B32F73" w:rsidP="00B32F73">
      <w:pPr>
        <w:rPr>
          <w:rFonts w:eastAsia="Times New Roman" w:cs="Times New Roman"/>
          <w:bCs/>
          <w:szCs w:val="24"/>
          <w:lang w:val="ru-RU" w:eastAsia="ru-RU"/>
        </w:rPr>
      </w:pPr>
      <w:r w:rsidRPr="00085CE4">
        <w:rPr>
          <w:rFonts w:eastAsia="Times New Roman" w:cs="Times New Roman"/>
          <w:bCs/>
          <w:szCs w:val="24"/>
          <w:lang w:val="ru-RU" w:eastAsia="ru-RU"/>
        </w:rPr>
        <w:t>- Использовани</w:t>
      </w:r>
      <w:r>
        <w:rPr>
          <w:rFonts w:eastAsia="Times New Roman" w:cs="Times New Roman"/>
          <w:bCs/>
          <w:szCs w:val="24"/>
          <w:lang w:val="ru-RU" w:eastAsia="ru-RU"/>
        </w:rPr>
        <w:t>е</w:t>
      </w:r>
      <w:r w:rsidRPr="00085CE4">
        <w:rPr>
          <w:rFonts w:eastAsia="Times New Roman" w:cs="Times New Roman"/>
          <w:bCs/>
          <w:szCs w:val="24"/>
          <w:lang w:val="ru-RU" w:eastAsia="ru-RU"/>
        </w:rPr>
        <w:t xml:space="preserve"> результатов процедур оценки качества общего (школьного) образования в системе управления, на федеральном уровне и уровне субъектов Российской Федерации;</w:t>
      </w:r>
    </w:p>
    <w:p w14:paraId="73EF6E80" w14:textId="77777777" w:rsidR="00B32F73" w:rsidRPr="00085CE4" w:rsidRDefault="00B32F73" w:rsidP="00B32F73">
      <w:pPr>
        <w:rPr>
          <w:rFonts w:eastAsia="Times New Roman" w:cs="Times New Roman"/>
          <w:bCs/>
          <w:szCs w:val="24"/>
          <w:lang w:val="ru-RU" w:eastAsia="ru-RU"/>
        </w:rPr>
      </w:pPr>
      <w:r w:rsidRPr="00085CE4">
        <w:rPr>
          <w:rFonts w:eastAsia="Times New Roman" w:cs="Times New Roman"/>
          <w:bCs/>
          <w:szCs w:val="24"/>
          <w:lang w:val="ru-RU" w:eastAsia="ru-RU"/>
        </w:rPr>
        <w:t>- Интерпретаци</w:t>
      </w:r>
      <w:r>
        <w:rPr>
          <w:rFonts w:eastAsia="Times New Roman" w:cs="Times New Roman"/>
          <w:bCs/>
          <w:szCs w:val="24"/>
          <w:lang w:val="ru-RU" w:eastAsia="ru-RU"/>
        </w:rPr>
        <w:t>я</w:t>
      </w:r>
      <w:r w:rsidRPr="00085CE4">
        <w:rPr>
          <w:rFonts w:eastAsia="Times New Roman" w:cs="Times New Roman"/>
          <w:bCs/>
          <w:szCs w:val="24"/>
          <w:lang w:val="ru-RU" w:eastAsia="ru-RU"/>
        </w:rPr>
        <w:t xml:space="preserve"> и представлени</w:t>
      </w:r>
      <w:r>
        <w:rPr>
          <w:rFonts w:eastAsia="Times New Roman" w:cs="Times New Roman"/>
          <w:bCs/>
          <w:szCs w:val="24"/>
          <w:lang w:val="ru-RU" w:eastAsia="ru-RU"/>
        </w:rPr>
        <w:t>е</w:t>
      </w:r>
      <w:r w:rsidRPr="00085CE4">
        <w:rPr>
          <w:rFonts w:eastAsia="Times New Roman" w:cs="Times New Roman"/>
          <w:bCs/>
          <w:szCs w:val="24"/>
          <w:lang w:val="ru-RU" w:eastAsia="ru-RU"/>
        </w:rPr>
        <w:t xml:space="preserve"> результатов процедур оценки качества</w:t>
      </w:r>
      <w:r>
        <w:rPr>
          <w:rFonts w:eastAsia="Times New Roman" w:cs="Times New Roman"/>
          <w:bCs/>
          <w:szCs w:val="24"/>
          <w:lang w:val="ru-RU" w:eastAsia="ru-RU"/>
        </w:rPr>
        <w:t xml:space="preserve"> общего (школьного) образования.</w:t>
      </w:r>
    </w:p>
    <w:p w14:paraId="436F0708" w14:textId="77777777" w:rsidR="00B32F73" w:rsidRPr="00E328AD" w:rsidRDefault="00B32F73" w:rsidP="00B32F73">
      <w:pPr>
        <w:widowControl w:val="0"/>
        <w:autoSpaceDE w:val="0"/>
        <w:autoSpaceDN w:val="0"/>
        <w:adjustRightInd w:val="0"/>
        <w:ind w:firstLine="708"/>
        <w:rPr>
          <w:szCs w:val="24"/>
          <w:lang w:val="ru-RU"/>
        </w:rPr>
      </w:pPr>
      <w:r w:rsidRPr="00E328AD">
        <w:rPr>
          <w:szCs w:val="24"/>
          <w:lang w:val="ru-RU"/>
        </w:rPr>
        <w:t xml:space="preserve">Реализация данного проекта также </w:t>
      </w:r>
      <w:r>
        <w:rPr>
          <w:szCs w:val="24"/>
          <w:lang w:val="ru-RU"/>
        </w:rPr>
        <w:t>позволила</w:t>
      </w:r>
      <w:r w:rsidRPr="00E328AD">
        <w:rPr>
          <w:szCs w:val="24"/>
          <w:lang w:val="ru-RU"/>
        </w:rPr>
        <w:t xml:space="preserve"> изуч</w:t>
      </w:r>
      <w:r>
        <w:rPr>
          <w:szCs w:val="24"/>
          <w:lang w:val="ru-RU"/>
        </w:rPr>
        <w:t>ить</w:t>
      </w:r>
      <w:r w:rsidRPr="00E328AD">
        <w:rPr>
          <w:szCs w:val="24"/>
          <w:lang w:val="ru-RU"/>
        </w:rPr>
        <w:t xml:space="preserve"> и </w:t>
      </w:r>
      <w:r>
        <w:rPr>
          <w:szCs w:val="24"/>
          <w:lang w:val="ru-RU"/>
        </w:rPr>
        <w:t>обобщить</w:t>
      </w:r>
      <w:r w:rsidRPr="00E328AD">
        <w:rPr>
          <w:szCs w:val="24"/>
          <w:lang w:val="ru-RU"/>
        </w:rPr>
        <w:t xml:space="preserve"> опыт и проектны</w:t>
      </w:r>
      <w:r>
        <w:rPr>
          <w:szCs w:val="24"/>
          <w:lang w:val="ru-RU"/>
        </w:rPr>
        <w:t>е</w:t>
      </w:r>
      <w:r w:rsidRPr="00E328AD">
        <w:rPr>
          <w:szCs w:val="24"/>
          <w:lang w:val="ru-RU"/>
        </w:rPr>
        <w:t xml:space="preserve"> наработк</w:t>
      </w:r>
      <w:r>
        <w:rPr>
          <w:szCs w:val="24"/>
          <w:lang w:val="ru-RU"/>
        </w:rPr>
        <w:t>и</w:t>
      </w:r>
      <w:r w:rsidRPr="00E328AD">
        <w:rPr>
          <w:szCs w:val="24"/>
          <w:lang w:val="ru-RU"/>
        </w:rPr>
        <w:t xml:space="preserve"> в части создания общероссийской системы оценки качества общего образования и сравнение достигнутых результатов с аналогичными системами, созданными в схожих образовательных пространствах стран СНГ.</w:t>
      </w:r>
    </w:p>
    <w:p w14:paraId="156D925A" w14:textId="77777777" w:rsidR="00B32F73" w:rsidRDefault="00B32F73" w:rsidP="00B32F73">
      <w:pPr>
        <w:snapToGrid w:val="0"/>
        <w:ind w:firstLine="720"/>
        <w:rPr>
          <w:color w:val="000000"/>
          <w:szCs w:val="24"/>
          <w:lang w:val="ru-RU"/>
        </w:rPr>
      </w:pPr>
      <w:proofErr w:type="gramStart"/>
      <w:r>
        <w:rPr>
          <w:color w:val="000000"/>
          <w:szCs w:val="24"/>
          <w:lang w:val="ru-RU"/>
        </w:rPr>
        <w:lastRenderedPageBreak/>
        <w:t>Сформированные национальные и региональные кейсы, а также результаты сравнительных исследований национальных экзаменов и мониторингов образовательных достижений школьников будут использованы для дальнейшей работы по изучению данного направления образовательной политики, а также для распространения в виде описания лучших практик и онлайн конференций, в чем уже высказали заинтересованность боле половины регионов Российской Федерации и специалисты из таких стран СНГ, как Армения, Беларусь, Казахстан</w:t>
      </w:r>
      <w:proofErr w:type="gramEnd"/>
      <w:r>
        <w:rPr>
          <w:color w:val="000000"/>
          <w:szCs w:val="24"/>
          <w:lang w:val="ru-RU"/>
        </w:rPr>
        <w:t>, Кыргызстан и Таджикистан.</w:t>
      </w:r>
    </w:p>
    <w:p w14:paraId="2794555F" w14:textId="77777777" w:rsidR="00B32F73" w:rsidRDefault="00B32F73" w:rsidP="00B32F73">
      <w:pPr>
        <w:pStyle w:val="15"/>
        <w:rPr>
          <w:b w:val="0"/>
        </w:rPr>
      </w:pPr>
      <w:r w:rsidRPr="00835E30">
        <w:rPr>
          <w:b w:val="0"/>
        </w:rPr>
        <w:t xml:space="preserve">Результаты работ </w:t>
      </w:r>
      <w:r>
        <w:rPr>
          <w:b w:val="0"/>
        </w:rPr>
        <w:t>могут быть</w:t>
      </w:r>
      <w:r w:rsidRPr="00835E30">
        <w:rPr>
          <w:b w:val="0"/>
        </w:rPr>
        <w:t xml:space="preserve"> использованы в образовательном процессе</w:t>
      </w:r>
      <w:r>
        <w:rPr>
          <w:b w:val="0"/>
        </w:rPr>
        <w:t xml:space="preserve"> организаций</w:t>
      </w:r>
      <w:r w:rsidRPr="00835E30">
        <w:rPr>
          <w:b w:val="0"/>
        </w:rPr>
        <w:t xml:space="preserve"> высшего и дополнительного</w:t>
      </w:r>
      <w:r>
        <w:rPr>
          <w:b w:val="0"/>
        </w:rPr>
        <w:t xml:space="preserve"> профессионального образования при реализации программ </w:t>
      </w:r>
      <w:r w:rsidRPr="00835E30">
        <w:rPr>
          <w:b w:val="0"/>
        </w:rPr>
        <w:t>повышени</w:t>
      </w:r>
      <w:r>
        <w:rPr>
          <w:b w:val="0"/>
        </w:rPr>
        <w:t>я квалификации и</w:t>
      </w:r>
      <w:r w:rsidRPr="00835E30">
        <w:rPr>
          <w:b w:val="0"/>
        </w:rPr>
        <w:t xml:space="preserve"> профессиональн</w:t>
      </w:r>
      <w:r>
        <w:rPr>
          <w:b w:val="0"/>
        </w:rPr>
        <w:t>ой</w:t>
      </w:r>
      <w:r w:rsidRPr="00835E30">
        <w:rPr>
          <w:b w:val="0"/>
        </w:rPr>
        <w:t xml:space="preserve"> переподготовк</w:t>
      </w:r>
      <w:r>
        <w:rPr>
          <w:b w:val="0"/>
        </w:rPr>
        <w:t>и по специальностям, связанным с управлением и оценкой качества в сфере образования,</w:t>
      </w:r>
      <w:r w:rsidRPr="00835E30">
        <w:rPr>
          <w:b w:val="0"/>
        </w:rPr>
        <w:t xml:space="preserve"> в рамках основных курсов и курсов специализации</w:t>
      </w:r>
      <w:r>
        <w:rPr>
          <w:b w:val="0"/>
        </w:rPr>
        <w:t xml:space="preserve">. </w:t>
      </w:r>
    </w:p>
    <w:p w14:paraId="009BECB7" w14:textId="77777777" w:rsidR="00B32F73" w:rsidRPr="00A34983" w:rsidRDefault="00B32F73" w:rsidP="00B32F73">
      <w:pPr>
        <w:widowControl w:val="0"/>
        <w:autoSpaceDE w:val="0"/>
        <w:autoSpaceDN w:val="0"/>
        <w:adjustRightInd w:val="0"/>
        <w:ind w:firstLine="708"/>
        <w:rPr>
          <w:szCs w:val="24"/>
          <w:lang w:val="ru-RU"/>
        </w:rPr>
      </w:pPr>
      <w:r w:rsidRPr="00A34983">
        <w:rPr>
          <w:lang w:val="ru-RU"/>
        </w:rPr>
        <w:t xml:space="preserve">На основании полученных результатов могут быть разработаны образовательные программы и учебно-методические комплексы для подготовки заинтересованных субъектов: представителей </w:t>
      </w:r>
      <w:r>
        <w:rPr>
          <w:lang w:val="ru-RU"/>
        </w:rPr>
        <w:t>образовательных организаций, органов управления образования, институтов гражданского общества, институтов власти и др.</w:t>
      </w:r>
      <w:r w:rsidRPr="00A34983">
        <w:rPr>
          <w:lang w:val="ru-RU"/>
        </w:rPr>
        <w:t>, в том числе</w:t>
      </w:r>
      <w:r>
        <w:rPr>
          <w:lang w:val="ru-RU"/>
        </w:rPr>
        <w:t>,</w:t>
      </w:r>
      <w:r w:rsidRPr="00A34983">
        <w:rPr>
          <w:lang w:val="ru-RU"/>
        </w:rPr>
        <w:t xml:space="preserve"> на коммерческой основе и в дистанционной форме.</w:t>
      </w:r>
    </w:p>
    <w:p w14:paraId="78D4DBBA" w14:textId="77777777" w:rsidR="00B32F73" w:rsidRDefault="00B32F73" w:rsidP="00B32F73">
      <w:pPr>
        <w:widowControl w:val="0"/>
        <w:autoSpaceDE w:val="0"/>
        <w:autoSpaceDN w:val="0"/>
        <w:adjustRightInd w:val="0"/>
        <w:ind w:firstLine="708"/>
        <w:rPr>
          <w:szCs w:val="24"/>
          <w:lang w:val="ru-RU"/>
        </w:rPr>
      </w:pPr>
      <w:r w:rsidRPr="00E328AD">
        <w:rPr>
          <w:szCs w:val="24"/>
          <w:lang w:val="ru-RU"/>
        </w:rPr>
        <w:t xml:space="preserve">Результаты реализации данного проекта будут способствовать формированию условий для интеграции </w:t>
      </w:r>
      <w:proofErr w:type="gramStart"/>
      <w:r w:rsidRPr="00E328AD">
        <w:rPr>
          <w:szCs w:val="24"/>
          <w:lang w:val="ru-RU"/>
        </w:rPr>
        <w:t>систем оценки качества образования Российской Федерации</w:t>
      </w:r>
      <w:proofErr w:type="gramEnd"/>
      <w:r w:rsidRPr="00E328AD">
        <w:rPr>
          <w:szCs w:val="24"/>
          <w:lang w:val="ru-RU"/>
        </w:rPr>
        <w:t xml:space="preserve"> и стран СНГ.</w:t>
      </w:r>
    </w:p>
    <w:p w14:paraId="18FE7811" w14:textId="77777777" w:rsidR="00B32F73" w:rsidRPr="00E328AD" w:rsidRDefault="00B32F73" w:rsidP="00B32F73">
      <w:pPr>
        <w:widowControl w:val="0"/>
        <w:autoSpaceDE w:val="0"/>
        <w:autoSpaceDN w:val="0"/>
        <w:adjustRightInd w:val="0"/>
        <w:ind w:firstLine="708"/>
        <w:rPr>
          <w:szCs w:val="24"/>
          <w:lang w:val="ru-RU"/>
        </w:rPr>
      </w:pPr>
    </w:p>
    <w:p w14:paraId="7550EF2D" w14:textId="77777777" w:rsidR="00B32F73" w:rsidRDefault="00B32F73" w:rsidP="00B32F73">
      <w:pPr>
        <w:snapToGrid w:val="0"/>
        <w:ind w:firstLine="0"/>
        <w:rPr>
          <w:rFonts w:eastAsia="Times New Roman" w:cs="Times New Roman"/>
          <w:bCs/>
          <w:szCs w:val="24"/>
          <w:lang w:val="ru-RU" w:eastAsia="ru-RU"/>
        </w:rPr>
      </w:pPr>
    </w:p>
    <w:p w14:paraId="4ABA5683" w14:textId="77777777" w:rsidR="00B32F73" w:rsidRDefault="00B32F73">
      <w:pPr>
        <w:spacing w:after="160" w:line="259" w:lineRule="auto"/>
        <w:ind w:firstLine="0"/>
        <w:jc w:val="left"/>
        <w:rPr>
          <w:lang w:val="ru-RU" w:eastAsia="ru-RU"/>
        </w:rPr>
      </w:pPr>
      <w:r>
        <w:rPr>
          <w:lang w:val="ru-RU" w:eastAsia="ru-RU"/>
        </w:rPr>
        <w:br w:type="page"/>
      </w:r>
    </w:p>
    <w:p w14:paraId="77401065" w14:textId="2F16CB92" w:rsidR="00005B97" w:rsidRDefault="00005B97" w:rsidP="00005B97">
      <w:pPr>
        <w:pStyle w:val="10"/>
        <w:rPr>
          <w:lang w:val="ru-RU"/>
        </w:rPr>
      </w:pPr>
      <w:r w:rsidRPr="00005B97">
        <w:rPr>
          <w:lang w:val="ru-RU"/>
        </w:rPr>
        <w:lastRenderedPageBreak/>
        <w:t>Список использованных источников</w:t>
      </w:r>
    </w:p>
    <w:p w14:paraId="70845AEE" w14:textId="09EF27B0" w:rsidR="00005B97" w:rsidRPr="00E22027" w:rsidRDefault="00005B97" w:rsidP="00972218">
      <w:pPr>
        <w:pStyle w:val="3"/>
        <w:rPr>
          <w:shd w:val="clear" w:color="auto" w:fill="FFFFFF"/>
          <w:lang w:val="ru-RU"/>
        </w:rPr>
      </w:pPr>
      <w:r w:rsidRPr="00E22027">
        <w:rPr>
          <w:shd w:val="clear" w:color="auto" w:fill="FFFFFF"/>
          <w:lang w:val="ru-RU"/>
        </w:rPr>
        <w:t>Нормативно-правовые документы</w:t>
      </w:r>
      <w:r w:rsidR="004B1339">
        <w:rPr>
          <w:shd w:val="clear" w:color="auto" w:fill="FFFFFF"/>
          <w:lang w:val="ru-RU"/>
        </w:rPr>
        <w:t xml:space="preserve"> и отчетные материалы</w:t>
      </w:r>
    </w:p>
    <w:p w14:paraId="389F213F" w14:textId="77777777" w:rsidR="00345FEC" w:rsidRPr="00C11CEA" w:rsidRDefault="00345FEC" w:rsidP="00345FEC">
      <w:pPr>
        <w:widowControl w:val="0"/>
        <w:numPr>
          <w:ilvl w:val="0"/>
          <w:numId w:val="242"/>
        </w:numPr>
        <w:tabs>
          <w:tab w:val="left" w:pos="284"/>
          <w:tab w:val="left" w:pos="426"/>
          <w:tab w:val="left" w:pos="900"/>
          <w:tab w:val="left" w:pos="993"/>
        </w:tabs>
        <w:spacing w:after="120"/>
        <w:ind w:left="283" w:right="-1" w:hanging="567"/>
        <w:rPr>
          <w:rFonts w:eastAsia="Lucida Sans Unicode" w:cs="Times New Roman"/>
          <w:szCs w:val="24"/>
          <w:bdr w:val="none" w:sz="0" w:space="0" w:color="auto" w:frame="1"/>
          <w:lang w:val="ru-RU" w:eastAsia="ru-RU"/>
        </w:rPr>
      </w:pPr>
      <w:r w:rsidRPr="00C11CEA">
        <w:rPr>
          <w:rFonts w:eastAsia="Lucida Sans Unicode" w:cs="Times New Roman"/>
          <w:szCs w:val="24"/>
          <w:bdr w:val="none" w:sz="0" w:space="0" w:color="auto" w:frame="1"/>
          <w:lang w:val="ru-RU" w:eastAsia="ru-RU"/>
        </w:rPr>
        <w:t>Анализ результатов единого национального тестирования (ЕНТ2004-2013) // Аналитический сборник. Астана. НЦОСО, 2013, 56 с.http://ncepa.kz/issledovaniya/</w:t>
      </w:r>
    </w:p>
    <w:p w14:paraId="4BCB4554" w14:textId="77777777" w:rsidR="00345FEC" w:rsidRPr="00C11CEA" w:rsidRDefault="00345FEC" w:rsidP="00345FEC">
      <w:pPr>
        <w:widowControl w:val="0"/>
        <w:numPr>
          <w:ilvl w:val="0"/>
          <w:numId w:val="242"/>
        </w:numPr>
        <w:tabs>
          <w:tab w:val="left" w:pos="284"/>
          <w:tab w:val="left" w:pos="426"/>
          <w:tab w:val="left" w:pos="900"/>
          <w:tab w:val="left" w:pos="993"/>
        </w:tabs>
        <w:spacing w:after="120"/>
        <w:ind w:left="283" w:right="-1" w:hanging="567"/>
        <w:rPr>
          <w:rFonts w:eastAsia="Lucida Sans Unicode" w:cs="Times New Roman"/>
          <w:szCs w:val="24"/>
          <w:bdr w:val="none" w:sz="0" w:space="0" w:color="auto" w:frame="1"/>
          <w:lang w:val="ru-RU" w:eastAsia="ru-RU"/>
        </w:rPr>
      </w:pPr>
      <w:r w:rsidRPr="00C11CEA">
        <w:rPr>
          <w:rFonts w:eastAsia="Lucida Sans Unicode" w:cs="Times New Roman"/>
          <w:szCs w:val="24"/>
          <w:bdr w:val="none" w:sz="0" w:space="0" w:color="auto" w:frame="1"/>
          <w:lang w:val="ru-RU" w:eastAsia="ru-RU"/>
        </w:rPr>
        <w:t xml:space="preserve">Анализ результатов единого национального тестирования (ЕНТ-2013) // Аналитический сборник. Астана. НЦОСО, 2013, 54 с. </w:t>
      </w:r>
      <w:r w:rsidRPr="00345FEC">
        <w:rPr>
          <w:rFonts w:eastAsia="Lucida Sans Unicode" w:cs="Times New Roman"/>
          <w:szCs w:val="24"/>
          <w:bdr w:val="none" w:sz="0" w:space="0" w:color="auto" w:frame="1"/>
          <w:lang w:val="ru-RU" w:eastAsia="ru-RU"/>
        </w:rPr>
        <w:t xml:space="preserve">/ </w:t>
      </w:r>
      <w:r w:rsidRPr="00C11CEA">
        <w:rPr>
          <w:rFonts w:eastAsia="Lucida Sans Unicode" w:cs="Times New Roman"/>
          <w:szCs w:val="24"/>
          <w:bdr w:val="none" w:sz="0" w:space="0" w:color="auto" w:frame="1"/>
          <w:lang w:val="ru-RU" w:eastAsia="ru-RU"/>
        </w:rPr>
        <w:t>http://ncepa.kz/issledovaniya/</w:t>
      </w:r>
    </w:p>
    <w:p w14:paraId="502F8061" w14:textId="77777777" w:rsidR="00345FEC" w:rsidRDefault="00345FEC" w:rsidP="00345FEC">
      <w:pPr>
        <w:numPr>
          <w:ilvl w:val="0"/>
          <w:numId w:val="242"/>
        </w:numPr>
        <w:tabs>
          <w:tab w:val="left" w:pos="284"/>
        </w:tabs>
        <w:spacing w:after="120"/>
        <w:ind w:left="283" w:hanging="567"/>
        <w:contextualSpacing/>
        <w:rPr>
          <w:rFonts w:eastAsia="Calibri" w:cs="Times New Roman"/>
          <w:lang w:val="ru-RU"/>
        </w:rPr>
      </w:pPr>
      <w:r w:rsidRPr="00E22027">
        <w:rPr>
          <w:rFonts w:eastAsia="Calibri" w:cs="Times New Roman"/>
          <w:lang w:val="ru-RU"/>
        </w:rPr>
        <w:t xml:space="preserve">Аналитические материалы по результатам проведения национального исследования качества математического образования в 5-7 классах – М.: Федеральная служба по надзору в сфере образования и науки, 2014/15 г. http://media.wix.com/ugd/1a0110_b828d7bead934d7e97d934fe12e03e1f.pdf </w:t>
      </w:r>
    </w:p>
    <w:p w14:paraId="495CF369" w14:textId="77777777" w:rsidR="00345FEC" w:rsidRPr="006E3246" w:rsidRDefault="00345FEC" w:rsidP="00345FEC">
      <w:pPr>
        <w:numPr>
          <w:ilvl w:val="0"/>
          <w:numId w:val="242"/>
        </w:numPr>
        <w:spacing w:after="120"/>
        <w:ind w:left="283" w:hanging="567"/>
        <w:contextualSpacing/>
        <w:rPr>
          <w:rFonts w:eastAsia="Times New Roman" w:cs="Times New Roman"/>
          <w:szCs w:val="24"/>
          <w:lang w:val="ru-RU" w:eastAsia="ru-RU"/>
        </w:rPr>
      </w:pPr>
      <w:r w:rsidRPr="006E3246">
        <w:rPr>
          <w:rFonts w:eastAsia="Times New Roman" w:cs="Times New Roman"/>
          <w:szCs w:val="24"/>
          <w:lang w:val="ru-RU" w:eastAsia="ru-RU"/>
        </w:rPr>
        <w:t>Аналитический отчет «Результаты введения ФГОС начального образования в Республике Татарстан (выпускники начальной школы 2015 года), Москва, 2015 год</w:t>
      </w:r>
    </w:p>
    <w:p w14:paraId="0DF2EBBF" w14:textId="77777777" w:rsidR="00345FEC" w:rsidRDefault="00345FEC" w:rsidP="00345FEC">
      <w:pPr>
        <w:pStyle w:val="a3"/>
        <w:numPr>
          <w:ilvl w:val="0"/>
          <w:numId w:val="242"/>
        </w:numPr>
        <w:spacing w:after="120"/>
        <w:ind w:left="283" w:hanging="567"/>
        <w:rPr>
          <w:lang w:val="ru-RU"/>
        </w:rPr>
      </w:pPr>
      <w:r w:rsidRPr="004B1339">
        <w:rPr>
          <w:lang w:val="ru-RU"/>
        </w:rPr>
        <w:t>Аналитический отчет о результатах краевой контрольной работы по физике для учащихся 8-х классов школ Красноярского края. Красноярск, 2013 // http://cok.cross-edu.ru/wp-content/uploads/2011/10/ Аналитический-отчёт-физика-ККР8-2013.pdf.</w:t>
      </w:r>
    </w:p>
    <w:p w14:paraId="3B4AC7BE" w14:textId="77777777" w:rsidR="00345FEC" w:rsidRPr="004B1339" w:rsidRDefault="00345FEC" w:rsidP="00345FEC">
      <w:pPr>
        <w:pStyle w:val="a3"/>
        <w:numPr>
          <w:ilvl w:val="0"/>
          <w:numId w:val="242"/>
        </w:numPr>
        <w:spacing w:after="120"/>
        <w:ind w:left="283" w:hanging="567"/>
        <w:rPr>
          <w:lang w:val="ru-RU"/>
        </w:rPr>
      </w:pPr>
      <w:r w:rsidRPr="004B1339">
        <w:rPr>
          <w:lang w:val="ru-RU"/>
        </w:rPr>
        <w:t>Аналитический отчет о результатах краевой контрольной работы по физике для учащихся 8-х классов школ Красноярского края. Красноярск, 2014 // http://cok.cross-edu.ru/wp-content/uploads/2015/06/ Отчет_ККР8_2014.pdf</w:t>
      </w:r>
      <w:r w:rsidRPr="004B1339">
        <w:rPr>
          <w:lang w:val="ru-RU"/>
        </w:rPr>
        <w:tab/>
        <w:t>.</w:t>
      </w:r>
    </w:p>
    <w:p w14:paraId="3EDD9732" w14:textId="77777777" w:rsidR="00345FEC" w:rsidRPr="006E3246" w:rsidRDefault="00345FEC" w:rsidP="00345FEC">
      <w:pPr>
        <w:numPr>
          <w:ilvl w:val="0"/>
          <w:numId w:val="242"/>
        </w:numPr>
        <w:spacing w:after="120"/>
        <w:ind w:left="283" w:hanging="567"/>
        <w:contextualSpacing/>
        <w:rPr>
          <w:rFonts w:eastAsia="Calibri" w:cs="Times New Roman"/>
          <w:color w:val="5B9BD5" w:themeColor="accent1"/>
          <w:szCs w:val="24"/>
          <w:lang w:val="ru-RU"/>
        </w:rPr>
      </w:pPr>
      <w:r w:rsidRPr="006E3246">
        <w:rPr>
          <w:rFonts w:eastAsia="Calibri" w:cs="Times New Roman"/>
          <w:bCs/>
          <w:szCs w:val="24"/>
          <w:shd w:val="clear" w:color="auto" w:fill="FFFFFF"/>
          <w:lang w:val="ru-RU"/>
        </w:rPr>
        <w:t xml:space="preserve">Государственная  программа Республики Алтай «Развитие образования» </w:t>
      </w:r>
      <w:r w:rsidRPr="006E3246">
        <w:rPr>
          <w:rFonts w:eastAsia="Calibri" w:cs="Times New Roman"/>
          <w:color w:val="4472C4" w:themeColor="accent5"/>
          <w:szCs w:val="24"/>
          <w:lang w:val="ru-RU"/>
        </w:rPr>
        <w:t xml:space="preserve"> </w:t>
      </w:r>
      <w:r w:rsidRPr="006E3246">
        <w:rPr>
          <w:rFonts w:eastAsia="Calibri" w:cs="Times New Roman"/>
          <w:szCs w:val="24"/>
          <w:lang w:val="ru-RU"/>
        </w:rPr>
        <w:t xml:space="preserve">на 2013-2018 годы (утв. Постановлением Правительства Республики Алтай от 28.09.2012 г. № 248) // </w:t>
      </w:r>
      <w:hyperlink r:id="rId9" w:history="1">
        <w:r w:rsidRPr="006E3246">
          <w:rPr>
            <w:rFonts w:eastAsia="Calibri" w:cs="Times New Roman"/>
            <w:color w:val="0563C1" w:themeColor="hyperlink"/>
            <w:szCs w:val="24"/>
            <w:u w:val="single"/>
          </w:rPr>
          <w:t>www</w:t>
        </w:r>
        <w:r w:rsidRPr="006E3246">
          <w:rPr>
            <w:rFonts w:eastAsia="Calibri" w:cs="Times New Roman"/>
            <w:color w:val="0563C1" w:themeColor="hyperlink"/>
            <w:szCs w:val="24"/>
            <w:u w:val="single"/>
            <w:lang w:val="ru-RU"/>
          </w:rPr>
          <w:t>.</w:t>
        </w:r>
        <w:r w:rsidRPr="006E3246">
          <w:rPr>
            <w:rFonts w:eastAsia="Calibri" w:cs="Times New Roman"/>
            <w:color w:val="0563C1" w:themeColor="hyperlink"/>
            <w:szCs w:val="24"/>
            <w:u w:val="single"/>
          </w:rPr>
          <w:t>altai</w:t>
        </w:r>
        <w:r w:rsidRPr="006E3246">
          <w:rPr>
            <w:rFonts w:eastAsia="Calibri" w:cs="Times New Roman"/>
            <w:color w:val="0563C1" w:themeColor="hyperlink"/>
            <w:szCs w:val="24"/>
            <w:u w:val="single"/>
            <w:lang w:val="ru-RU"/>
          </w:rPr>
          <w:t>-</w:t>
        </w:r>
        <w:r w:rsidRPr="006E3246">
          <w:rPr>
            <w:rFonts w:eastAsia="Calibri" w:cs="Times New Roman"/>
            <w:color w:val="0563C1" w:themeColor="hyperlink"/>
            <w:szCs w:val="24"/>
            <w:u w:val="single"/>
          </w:rPr>
          <w:t>republic</w:t>
        </w:r>
        <w:r w:rsidRPr="006E3246">
          <w:rPr>
            <w:rFonts w:eastAsia="Calibri" w:cs="Times New Roman"/>
            <w:color w:val="0563C1" w:themeColor="hyperlink"/>
            <w:szCs w:val="24"/>
            <w:u w:val="single"/>
            <w:lang w:val="ru-RU"/>
          </w:rPr>
          <w:t>.</w:t>
        </w:r>
        <w:r w:rsidRPr="006E3246">
          <w:rPr>
            <w:rFonts w:eastAsia="Calibri" w:cs="Times New Roman"/>
            <w:color w:val="0563C1" w:themeColor="hyperlink"/>
            <w:szCs w:val="24"/>
            <w:u w:val="single"/>
          </w:rPr>
          <w:t>ru</w:t>
        </w:r>
      </w:hyperlink>
      <w:r w:rsidRPr="006E3246">
        <w:rPr>
          <w:rFonts w:eastAsia="Calibri" w:cs="Times New Roman"/>
          <w:color w:val="5B9BD5" w:themeColor="accent1"/>
          <w:szCs w:val="24"/>
          <w:lang w:val="ru-RU"/>
        </w:rPr>
        <w:t xml:space="preserve"> </w:t>
      </w:r>
    </w:p>
    <w:p w14:paraId="55FE2477" w14:textId="77777777" w:rsidR="00345FEC" w:rsidRPr="00A04CA1" w:rsidRDefault="00345FEC" w:rsidP="00345FEC">
      <w:pPr>
        <w:numPr>
          <w:ilvl w:val="0"/>
          <w:numId w:val="242"/>
        </w:numPr>
        <w:spacing w:after="120"/>
        <w:ind w:left="283" w:hanging="567"/>
        <w:contextualSpacing/>
        <w:rPr>
          <w:rFonts w:eastAsia="Times New Roman" w:cs="Times New Roman"/>
          <w:szCs w:val="24"/>
          <w:lang w:val="ru-RU"/>
        </w:rPr>
      </w:pPr>
      <w:r w:rsidRPr="00A04CA1">
        <w:rPr>
          <w:rFonts w:eastAsia="Times New Roman" w:cs="Times New Roman"/>
          <w:szCs w:val="24"/>
          <w:lang w:val="ru-RU" w:eastAsia="ru-RU"/>
        </w:rPr>
        <w:t xml:space="preserve">Государственная программа «Совершенствование изучения и преподавания русского и английского языков на 2014-2020г.» // Утверждена постановлением Правительства Республики Таджикистан от 3 июля 2014 года №127. </w:t>
      </w:r>
    </w:p>
    <w:p w14:paraId="11C9D821" w14:textId="77777777" w:rsidR="00345FEC" w:rsidRPr="00C11CEA" w:rsidRDefault="00345FEC" w:rsidP="00345FEC">
      <w:pPr>
        <w:widowControl w:val="0"/>
        <w:numPr>
          <w:ilvl w:val="0"/>
          <w:numId w:val="242"/>
        </w:numPr>
        <w:tabs>
          <w:tab w:val="left" w:pos="0"/>
          <w:tab w:val="left" w:pos="284"/>
          <w:tab w:val="left" w:pos="426"/>
          <w:tab w:val="left" w:pos="900"/>
          <w:tab w:val="left" w:pos="993"/>
        </w:tabs>
        <w:spacing w:after="120"/>
        <w:ind w:left="283" w:right="-1" w:hanging="567"/>
        <w:rPr>
          <w:rFonts w:eastAsia="Lucida Sans Unicode" w:cs="Times New Roman"/>
          <w:szCs w:val="24"/>
          <w:bdr w:val="none" w:sz="0" w:space="0" w:color="auto" w:frame="1"/>
          <w:lang w:val="ru-RU" w:eastAsia="ru-RU"/>
        </w:rPr>
      </w:pPr>
      <w:r w:rsidRPr="00C11CEA">
        <w:rPr>
          <w:rFonts w:eastAsia="Lucida Sans Unicode" w:cs="Times New Roman"/>
          <w:szCs w:val="24"/>
          <w:lang w:val="ru-RU" w:eastAsia="ar-SA"/>
        </w:rPr>
        <w:t xml:space="preserve">Государственная программа развития образования Республики Казахстан на 2011-2020 годы от 7 декабря 2010 года № 1118 // </w:t>
      </w:r>
      <w:hyperlink r:id="rId10" w:history="1">
        <w:r w:rsidRPr="00C11CEA">
          <w:rPr>
            <w:rFonts w:eastAsia="Lucida Sans Unicode" w:cs="Times New Roman"/>
            <w:color w:val="0563C1" w:themeColor="hyperlink"/>
            <w:szCs w:val="24"/>
            <w:u w:val="single"/>
            <w:lang w:val="ru-RU" w:eastAsia="ar-SA"/>
          </w:rPr>
          <w:t>http://www.primeminister.kz/page/article_item-34</w:t>
        </w:r>
      </w:hyperlink>
    </w:p>
    <w:p w14:paraId="077516E0" w14:textId="77777777" w:rsidR="00345FEC" w:rsidRPr="00C11CEA" w:rsidRDefault="00345FEC" w:rsidP="00345FEC">
      <w:pPr>
        <w:numPr>
          <w:ilvl w:val="0"/>
          <w:numId w:val="242"/>
        </w:numPr>
        <w:tabs>
          <w:tab w:val="left" w:pos="0"/>
          <w:tab w:val="left" w:pos="426"/>
          <w:tab w:val="left" w:pos="993"/>
        </w:tabs>
        <w:suppressAutoHyphens/>
        <w:spacing w:after="120"/>
        <w:ind w:left="283" w:right="-1" w:hanging="567"/>
        <w:contextualSpacing/>
        <w:rPr>
          <w:rFonts w:eastAsia="Calibri" w:cs="Times New Roman"/>
          <w:szCs w:val="24"/>
          <w:lang w:val="ru-RU" w:eastAsia="ru-RU"/>
        </w:rPr>
      </w:pPr>
      <w:r w:rsidRPr="00C11CEA">
        <w:rPr>
          <w:rFonts w:eastAsia="Calibri" w:cs="Times New Roman"/>
          <w:szCs w:val="24"/>
          <w:lang w:val="kk-KZ" w:eastAsia="ru-RU"/>
        </w:rPr>
        <w:t xml:space="preserve">Государственная программа развития образования Республики Казахстан на </w:t>
      </w:r>
      <w:r w:rsidRPr="00C11CEA">
        <w:rPr>
          <w:rFonts w:eastAsia="Calibri" w:cs="Times New Roman"/>
          <w:szCs w:val="24"/>
          <w:lang w:val="ru-RU" w:eastAsia="ru-RU"/>
        </w:rPr>
        <w:t>2005-2010 годы утверждена Указом президента от 11 октября 2004 года № 1459 / http://www.kazadi.kz/ru/pages/541.html</w:t>
      </w:r>
    </w:p>
    <w:p w14:paraId="31FB3B49" w14:textId="77777777" w:rsidR="00345FEC" w:rsidRPr="00A04CA1" w:rsidRDefault="00345FEC" w:rsidP="00345FEC">
      <w:pPr>
        <w:numPr>
          <w:ilvl w:val="0"/>
          <w:numId w:val="242"/>
        </w:numPr>
        <w:spacing w:after="120"/>
        <w:ind w:left="283" w:hanging="567"/>
        <w:contextualSpacing/>
        <w:rPr>
          <w:rFonts w:eastAsia="Times New Roman" w:cs="Times New Roman"/>
          <w:szCs w:val="24"/>
          <w:lang w:val="ru-RU"/>
        </w:rPr>
      </w:pPr>
      <w:r w:rsidRPr="00A04CA1">
        <w:rPr>
          <w:rFonts w:eastAsia="Times New Roman" w:cs="Times New Roman"/>
          <w:szCs w:val="24"/>
          <w:lang w:val="ru-RU"/>
        </w:rPr>
        <w:lastRenderedPageBreak/>
        <w:t>Государственная программа развития системы образования Республики Таджикистан на 2010-2015 гг. // Утверждена постановлением Правительства Республики Таджикистан от 29 апреля 2009 года №254.</w:t>
      </w:r>
    </w:p>
    <w:p w14:paraId="0E1E23EF" w14:textId="6E50B169" w:rsidR="00345FEC" w:rsidRPr="00E22027" w:rsidRDefault="00345FEC" w:rsidP="00345FEC">
      <w:pPr>
        <w:numPr>
          <w:ilvl w:val="0"/>
          <w:numId w:val="242"/>
        </w:numPr>
        <w:spacing w:after="120"/>
        <w:ind w:left="283" w:hanging="567"/>
        <w:contextualSpacing/>
        <w:rPr>
          <w:rFonts w:eastAsia="Calibri" w:cs="Times New Roman"/>
          <w:lang w:val="ru-RU"/>
        </w:rPr>
      </w:pPr>
      <w:r w:rsidRPr="00E22027">
        <w:rPr>
          <w:rFonts w:eastAsia="Calibri" w:cs="Times New Roman"/>
          <w:lang w:val="ru-RU"/>
        </w:rPr>
        <w:t xml:space="preserve">Государственная программа Российской Федерации «Развитие образования» на 2013-2020 годы. </w:t>
      </w:r>
      <w:r w:rsidR="005036AC">
        <w:rPr>
          <w:rFonts w:eastAsia="Calibri" w:cs="Times New Roman"/>
          <w:lang w:val="ru-RU"/>
        </w:rPr>
        <w:t>Распоряжение Правительства Российской Федерации</w:t>
      </w:r>
      <w:r w:rsidRPr="00E22027">
        <w:rPr>
          <w:rFonts w:eastAsia="Calibri" w:cs="Times New Roman"/>
          <w:lang w:val="ru-RU"/>
        </w:rPr>
        <w:t xml:space="preserve"> №2148-р от 22 ноября 2012 года. </w:t>
      </w:r>
      <w:hyperlink r:id="rId11" w:history="1">
        <w:r w:rsidRPr="00E22027">
          <w:rPr>
            <w:rFonts w:eastAsia="Calibri" w:cs="Times New Roman"/>
            <w:color w:val="0563C1" w:themeColor="hyperlink"/>
            <w:u w:val="single"/>
            <w:lang w:val="ru-RU"/>
          </w:rPr>
          <w:t>http://base.garant.ru/70265348/</w:t>
        </w:r>
      </w:hyperlink>
    </w:p>
    <w:p w14:paraId="35553515" w14:textId="77777777" w:rsidR="00345FEC" w:rsidRPr="00A04CA1" w:rsidRDefault="00345FEC" w:rsidP="00345FEC">
      <w:pPr>
        <w:numPr>
          <w:ilvl w:val="0"/>
          <w:numId w:val="242"/>
        </w:numPr>
        <w:spacing w:after="120"/>
        <w:ind w:left="283" w:hanging="567"/>
        <w:contextualSpacing/>
        <w:rPr>
          <w:rFonts w:eastAsia="Times New Roman" w:cs="Times New Roman"/>
          <w:szCs w:val="24"/>
          <w:lang w:val="ru-RU"/>
        </w:rPr>
      </w:pPr>
      <w:r w:rsidRPr="00A04CA1">
        <w:rPr>
          <w:rFonts w:eastAsia="Times New Roman" w:cs="Times New Roman"/>
          <w:szCs w:val="24"/>
          <w:lang w:val="ru-RU"/>
        </w:rPr>
        <w:t>Государственный образовательный стандарт высшего профессионального образования Республики Таджикистан // Утверждён постановлением Правительства Республики Таджикистан от 02 ноября 2011 года №552.</w:t>
      </w:r>
    </w:p>
    <w:p w14:paraId="20E23561" w14:textId="77777777" w:rsidR="00345FEC" w:rsidRPr="00A04CA1" w:rsidRDefault="00345FEC" w:rsidP="00345FEC">
      <w:pPr>
        <w:numPr>
          <w:ilvl w:val="0"/>
          <w:numId w:val="242"/>
        </w:numPr>
        <w:spacing w:after="120"/>
        <w:ind w:left="283" w:hanging="567"/>
        <w:contextualSpacing/>
        <w:rPr>
          <w:rFonts w:eastAsia="Times New Roman" w:cs="Times New Roman"/>
          <w:szCs w:val="24"/>
          <w:lang w:val="ru-RU"/>
        </w:rPr>
      </w:pPr>
      <w:r w:rsidRPr="00A04CA1">
        <w:rPr>
          <w:rFonts w:eastAsia="Times New Roman" w:cs="Times New Roman"/>
          <w:szCs w:val="24"/>
          <w:lang w:val="ru-RU" w:eastAsia="ru-RU"/>
        </w:rPr>
        <w:t>Государственный стандарт общего среднего образования Республики Таджикистан // Утверждён постановлением Правительства Республики Таджикистан от 2 апреля 2009 года №206.</w:t>
      </w:r>
    </w:p>
    <w:p w14:paraId="2126A068" w14:textId="77777777" w:rsidR="00345FEC" w:rsidRPr="00972218" w:rsidRDefault="00345FEC" w:rsidP="00345FEC">
      <w:pPr>
        <w:pStyle w:val="a3"/>
        <w:numPr>
          <w:ilvl w:val="0"/>
          <w:numId w:val="242"/>
        </w:numPr>
        <w:suppressAutoHyphens/>
        <w:autoSpaceDE w:val="0"/>
        <w:autoSpaceDN w:val="0"/>
        <w:adjustRightInd w:val="0"/>
        <w:spacing w:after="120"/>
        <w:ind w:left="283" w:hanging="567"/>
        <w:rPr>
          <w:szCs w:val="24"/>
          <w:lang w:val="ru-RU"/>
        </w:rPr>
      </w:pPr>
      <w:r w:rsidRPr="00972218">
        <w:rPr>
          <w:szCs w:val="24"/>
          <w:lang w:val="ru-RU"/>
        </w:rPr>
        <w:t xml:space="preserve">Закон автономного округа от 27.06.2013 № 55-ЗАО «Об образовании в Ямало-Ненецком автономном округе»; </w:t>
      </w:r>
      <w:hyperlink r:id="rId12" w:history="1">
        <w:r w:rsidRPr="00972218">
          <w:rPr>
            <w:color w:val="0563C1" w:themeColor="hyperlink"/>
            <w:szCs w:val="24"/>
            <w:u w:val="single"/>
            <w:lang w:val="ru-RU"/>
          </w:rPr>
          <w:t>http://www.rg.ru/2013/07/19/yamal-zakon55-reg-dok.html</w:t>
        </w:r>
      </w:hyperlink>
    </w:p>
    <w:p w14:paraId="61E48B46" w14:textId="77777777" w:rsidR="00345FEC" w:rsidRPr="00C11CEA" w:rsidRDefault="00345FEC" w:rsidP="00345FEC">
      <w:pPr>
        <w:numPr>
          <w:ilvl w:val="0"/>
          <w:numId w:val="242"/>
        </w:numPr>
        <w:tabs>
          <w:tab w:val="left" w:pos="0"/>
          <w:tab w:val="left" w:pos="426"/>
          <w:tab w:val="left" w:pos="993"/>
        </w:tabs>
        <w:spacing w:after="120"/>
        <w:ind w:left="283" w:right="-1" w:hanging="567"/>
        <w:rPr>
          <w:rFonts w:eastAsia="Calibri" w:cs="Times New Roman"/>
          <w:szCs w:val="24"/>
          <w:lang w:val="ru-RU" w:eastAsia="ru-RU"/>
        </w:rPr>
      </w:pPr>
      <w:r w:rsidRPr="00C11CEA">
        <w:rPr>
          <w:rFonts w:eastAsia="Calibri" w:cs="Times New Roman"/>
          <w:szCs w:val="24"/>
          <w:lang w:val="ru-RU" w:eastAsia="ru-RU"/>
        </w:rPr>
        <w:t xml:space="preserve">Закон Республики Казахстан «О государственном контроле и надзоре в Республике Казахстан» от 18 января 2012 года № 546-IV // </w:t>
      </w:r>
      <w:hyperlink r:id="rId13" w:history="1">
        <w:r w:rsidRPr="00C11CEA">
          <w:rPr>
            <w:rFonts w:eastAsia="Calibri" w:cs="Times New Roman"/>
            <w:color w:val="0563C1" w:themeColor="hyperlink"/>
            <w:szCs w:val="24"/>
            <w:u w:val="single"/>
            <w:lang w:val="ru-RU" w:eastAsia="ru-RU"/>
          </w:rPr>
          <w:t>http://online.zakon.kz/Document/?doc_id=30914758</w:t>
        </w:r>
      </w:hyperlink>
    </w:p>
    <w:p w14:paraId="17BFDFF0" w14:textId="77777777" w:rsidR="00345FEC" w:rsidRPr="00C11CEA" w:rsidRDefault="00345FEC" w:rsidP="00345FEC">
      <w:pPr>
        <w:numPr>
          <w:ilvl w:val="0"/>
          <w:numId w:val="242"/>
        </w:numPr>
        <w:tabs>
          <w:tab w:val="left" w:pos="0"/>
          <w:tab w:val="left" w:pos="426"/>
          <w:tab w:val="left" w:pos="993"/>
        </w:tabs>
        <w:suppressAutoHyphens/>
        <w:spacing w:after="120"/>
        <w:ind w:left="283" w:right="-1" w:hanging="567"/>
        <w:contextualSpacing/>
        <w:rPr>
          <w:rFonts w:eastAsia="Calibri" w:cs="Times New Roman"/>
          <w:szCs w:val="24"/>
          <w:lang w:val="ru-RU" w:eastAsia="ru-RU"/>
        </w:rPr>
      </w:pPr>
      <w:r w:rsidRPr="00C11CEA">
        <w:rPr>
          <w:rFonts w:eastAsia="Calibri" w:cs="Times New Roman"/>
          <w:bCs/>
          <w:szCs w:val="24"/>
          <w:lang w:val="ru-RU"/>
        </w:rPr>
        <w:t>Закон Республики Казахстан «О государственных секретах» от</w:t>
      </w:r>
      <w:r w:rsidRPr="00C11CEA">
        <w:rPr>
          <w:rFonts w:eastAsia="Calibri" w:cs="Times New Roman"/>
          <w:szCs w:val="24"/>
          <w:lang w:val="ru-RU"/>
        </w:rPr>
        <w:t xml:space="preserve">15 марта 1999 года </w:t>
      </w:r>
      <w:r w:rsidRPr="00C11CEA">
        <w:rPr>
          <w:rFonts w:eastAsia="Calibri" w:cs="Times New Roman"/>
          <w:szCs w:val="24"/>
        </w:rPr>
        <w:t>N</w:t>
      </w:r>
      <w:r w:rsidRPr="00C11CEA">
        <w:rPr>
          <w:rFonts w:eastAsia="Calibri" w:cs="Times New Roman"/>
          <w:szCs w:val="24"/>
          <w:lang w:val="ru-RU"/>
        </w:rPr>
        <w:t xml:space="preserve"> 349-1 // </w:t>
      </w:r>
      <w:hyperlink r:id="rId14" w:history="1">
        <w:r w:rsidRPr="00C11CEA">
          <w:rPr>
            <w:rFonts w:eastAsia="Calibri" w:cs="Times New Roman"/>
            <w:color w:val="0563C1" w:themeColor="hyperlink"/>
            <w:szCs w:val="24"/>
            <w:u w:val="single"/>
            <w:lang w:val="ru-RU"/>
          </w:rPr>
          <w:t>http://online.zakon.kz/Document/?doc_id=1012633</w:t>
        </w:r>
      </w:hyperlink>
    </w:p>
    <w:p w14:paraId="36FEB60E" w14:textId="77777777" w:rsidR="00345FEC" w:rsidRPr="00C11CEA" w:rsidRDefault="00345FEC" w:rsidP="00345FEC">
      <w:pPr>
        <w:numPr>
          <w:ilvl w:val="0"/>
          <w:numId w:val="242"/>
        </w:numPr>
        <w:tabs>
          <w:tab w:val="left" w:pos="0"/>
          <w:tab w:val="left" w:pos="426"/>
          <w:tab w:val="left" w:pos="851"/>
        </w:tabs>
        <w:suppressAutoHyphens/>
        <w:spacing w:after="120"/>
        <w:ind w:left="283" w:right="-1" w:hanging="567"/>
        <w:contextualSpacing/>
        <w:rPr>
          <w:rFonts w:eastAsia="Calibri" w:cs="Times New Roman"/>
          <w:szCs w:val="24"/>
          <w:lang w:val="ru-RU"/>
        </w:rPr>
      </w:pPr>
      <w:r w:rsidRPr="00C11CEA">
        <w:rPr>
          <w:rFonts w:eastAsia="Calibri" w:cs="Times New Roman"/>
          <w:bCs/>
          <w:szCs w:val="24"/>
          <w:lang w:val="ru-RU"/>
        </w:rPr>
        <w:t xml:space="preserve">Закон Республики Казахстан «Об образовании» от </w:t>
      </w:r>
      <w:r w:rsidRPr="00C11CEA">
        <w:rPr>
          <w:rFonts w:eastAsia="Calibri" w:cs="Times New Roman"/>
          <w:szCs w:val="24"/>
          <w:lang w:val="ru-RU"/>
        </w:rPr>
        <w:t>27 июля 2007 года № 319-</w:t>
      </w:r>
      <w:r w:rsidRPr="00C11CEA">
        <w:rPr>
          <w:rFonts w:eastAsia="Calibri" w:cs="Times New Roman"/>
          <w:szCs w:val="24"/>
        </w:rPr>
        <w:t>III</w:t>
      </w:r>
      <w:r w:rsidRPr="00C11CEA">
        <w:rPr>
          <w:rFonts w:eastAsia="Calibri" w:cs="Times New Roman"/>
          <w:szCs w:val="24"/>
          <w:lang w:val="ru-RU"/>
        </w:rPr>
        <w:t xml:space="preserve"> ЗРК // </w:t>
      </w:r>
      <w:hyperlink r:id="rId15" w:history="1">
        <w:r w:rsidRPr="00C11CEA">
          <w:rPr>
            <w:rFonts w:eastAsia="Calibri" w:cs="Times New Roman"/>
            <w:color w:val="0563C1" w:themeColor="hyperlink"/>
            <w:szCs w:val="24"/>
            <w:u w:val="single"/>
            <w:lang w:val="ru-RU"/>
          </w:rPr>
          <w:t>http://online.zakon.kz/Document/?doc_id=30118747</w:t>
        </w:r>
      </w:hyperlink>
    </w:p>
    <w:p w14:paraId="649B15F1" w14:textId="77777777" w:rsidR="00345FEC" w:rsidRPr="00A04CA1" w:rsidRDefault="00345FEC" w:rsidP="00345FEC">
      <w:pPr>
        <w:numPr>
          <w:ilvl w:val="0"/>
          <w:numId w:val="242"/>
        </w:numPr>
        <w:spacing w:after="120"/>
        <w:ind w:left="283" w:hanging="567"/>
        <w:contextualSpacing/>
        <w:rPr>
          <w:rFonts w:eastAsia="Times New Roman" w:cs="Times New Roman"/>
          <w:szCs w:val="24"/>
          <w:lang w:val="ru-RU"/>
        </w:rPr>
      </w:pPr>
      <w:r w:rsidRPr="00A04CA1">
        <w:rPr>
          <w:rFonts w:eastAsia="Times New Roman" w:cs="Times New Roman"/>
          <w:szCs w:val="24"/>
          <w:lang w:val="ru-RU"/>
        </w:rPr>
        <w:t>Закон Республики Таджикистан «Об образовании» от 22 июля 2013 года №1004.</w:t>
      </w:r>
    </w:p>
    <w:p w14:paraId="2CA5BD1B" w14:textId="77777777" w:rsidR="00345FEC" w:rsidRPr="00C11CEA" w:rsidRDefault="00345FEC" w:rsidP="00345FEC">
      <w:pPr>
        <w:numPr>
          <w:ilvl w:val="0"/>
          <w:numId w:val="242"/>
        </w:numPr>
        <w:tabs>
          <w:tab w:val="left" w:pos="0"/>
          <w:tab w:val="left" w:pos="426"/>
          <w:tab w:val="left" w:pos="993"/>
          <w:tab w:val="left" w:pos="1134"/>
        </w:tabs>
        <w:spacing w:after="120"/>
        <w:ind w:left="283" w:right="-1" w:hanging="567"/>
        <w:rPr>
          <w:rFonts w:eastAsia="Calibri" w:cs="Times New Roman"/>
          <w:bCs/>
          <w:szCs w:val="24"/>
          <w:lang w:val="kk-KZ" w:eastAsia="ru-RU"/>
        </w:rPr>
      </w:pPr>
      <w:r w:rsidRPr="00C11CEA">
        <w:rPr>
          <w:rFonts w:eastAsia="Calibri" w:cs="Times New Roman"/>
          <w:bCs/>
          <w:szCs w:val="24"/>
          <w:lang w:val="ru-RU" w:eastAsia="ru-RU"/>
        </w:rPr>
        <w:t xml:space="preserve">Инструкция по организации и проведению единого национального тестирования от 25.04.2013№81-ОД (ред. от 19.02.2015 приказ №66-ОД) // </w:t>
      </w:r>
      <w:hyperlink r:id="rId16" w:history="1">
        <w:r w:rsidRPr="00C11CEA">
          <w:rPr>
            <w:rFonts w:eastAsia="Calibri" w:cs="Times New Roman"/>
            <w:bCs/>
            <w:color w:val="0563C1" w:themeColor="hyperlink"/>
            <w:szCs w:val="24"/>
            <w:u w:val="single"/>
            <w:lang w:val="ru-RU" w:eastAsia="ru-RU"/>
          </w:rPr>
          <w:t>http://tengrinews.kz/zakon/docs?ngr=V1100006984</w:t>
        </w:r>
      </w:hyperlink>
    </w:p>
    <w:p w14:paraId="6D5486A1" w14:textId="77777777" w:rsidR="00345FEC" w:rsidRPr="00A04CA1" w:rsidRDefault="00345FEC" w:rsidP="00345FEC">
      <w:pPr>
        <w:numPr>
          <w:ilvl w:val="0"/>
          <w:numId w:val="242"/>
        </w:numPr>
        <w:spacing w:after="120"/>
        <w:ind w:left="283" w:hanging="567"/>
        <w:contextualSpacing/>
        <w:rPr>
          <w:rFonts w:eastAsia="Times New Roman" w:cs="Times New Roman"/>
          <w:szCs w:val="24"/>
          <w:lang w:val="ru-RU"/>
        </w:rPr>
      </w:pPr>
      <w:r w:rsidRPr="00A04CA1">
        <w:rPr>
          <w:rFonts w:eastAsia="Times New Roman" w:cs="Times New Roman"/>
          <w:color w:val="333333"/>
          <w:szCs w:val="24"/>
          <w:lang w:val="ru-RU" w:eastAsia="ru-RU"/>
        </w:rPr>
        <w:t xml:space="preserve">Инструкция по проведению аттестации учащихся средних общеобразовательных учреждений РТ // </w:t>
      </w:r>
      <w:proofErr w:type="gramStart"/>
      <w:r w:rsidRPr="00A04CA1">
        <w:rPr>
          <w:rFonts w:eastAsia="Times New Roman" w:cs="Times New Roman"/>
          <w:color w:val="333333"/>
          <w:szCs w:val="24"/>
          <w:lang w:val="ru-RU" w:eastAsia="ru-RU"/>
        </w:rPr>
        <w:t>Утверждён</w:t>
      </w:r>
      <w:proofErr w:type="gramEnd"/>
      <w:r w:rsidRPr="00A04CA1">
        <w:rPr>
          <w:rFonts w:eastAsia="Times New Roman" w:cs="Times New Roman"/>
          <w:color w:val="333333"/>
          <w:szCs w:val="24"/>
          <w:lang w:val="ru-RU" w:eastAsia="ru-RU"/>
        </w:rPr>
        <w:t xml:space="preserve"> постановлением Коллегии МОНРТ от 30 апреля 2015 года №2015.</w:t>
      </w:r>
    </w:p>
    <w:p w14:paraId="5EBDB5D0" w14:textId="77777777" w:rsidR="00345FEC" w:rsidRPr="00C11CEA" w:rsidRDefault="00345FEC" w:rsidP="00345FEC">
      <w:pPr>
        <w:widowControl w:val="0"/>
        <w:numPr>
          <w:ilvl w:val="0"/>
          <w:numId w:val="242"/>
        </w:numPr>
        <w:tabs>
          <w:tab w:val="left" w:pos="0"/>
          <w:tab w:val="left" w:pos="426"/>
          <w:tab w:val="left" w:pos="993"/>
        </w:tabs>
        <w:suppressAutoHyphens/>
        <w:spacing w:after="120"/>
        <w:ind w:left="283" w:right="-1" w:hanging="567"/>
        <w:rPr>
          <w:rFonts w:eastAsia="Lucida Sans Unicode" w:cs="Times New Roman"/>
          <w:szCs w:val="24"/>
          <w:lang w:val="ru-RU" w:eastAsia="ar-SA"/>
        </w:rPr>
      </w:pPr>
      <w:r w:rsidRPr="00C11CEA">
        <w:rPr>
          <w:rFonts w:eastAsia="Lucida Sans Unicode" w:cs="Times New Roman"/>
          <w:szCs w:val="24"/>
          <w:lang w:val="ru-RU" w:eastAsia="ar-SA"/>
        </w:rPr>
        <w:t xml:space="preserve">Инструкция по проведению </w:t>
      </w:r>
      <w:r w:rsidRPr="00C11CEA">
        <w:rPr>
          <w:rFonts w:eastAsia="Lucida Sans Unicode" w:cs="Times New Roman"/>
          <w:szCs w:val="24"/>
          <w:lang w:val="ru-RU" w:eastAsia="ru-RU"/>
        </w:rPr>
        <w:t xml:space="preserve">внешней оценки учебных достижений </w:t>
      </w:r>
      <w:r w:rsidRPr="00C11CEA">
        <w:rPr>
          <w:rFonts w:eastAsia="Lucida Sans Unicode" w:cs="Times New Roman"/>
          <w:szCs w:val="24"/>
          <w:lang w:val="ru-RU" w:eastAsia="ar-SA"/>
        </w:rPr>
        <w:t>от 6 апреля 201</w:t>
      </w:r>
      <w:r w:rsidRPr="00C11CEA">
        <w:rPr>
          <w:rFonts w:eastAsia="Lucida Sans Unicode" w:cs="Times New Roman"/>
          <w:szCs w:val="24"/>
          <w:lang w:val="kk-KZ" w:eastAsia="ar-SA"/>
        </w:rPr>
        <w:t>2</w:t>
      </w:r>
      <w:r w:rsidRPr="00C11CEA">
        <w:rPr>
          <w:rFonts w:eastAsia="Lucida Sans Unicode" w:cs="Times New Roman"/>
          <w:szCs w:val="24"/>
          <w:lang w:val="ru-RU" w:eastAsia="ar-SA"/>
        </w:rPr>
        <w:t xml:space="preserve"> года№151 //  </w:t>
      </w:r>
      <w:hyperlink r:id="rId17" w:history="1">
        <w:r w:rsidRPr="00C11CEA">
          <w:rPr>
            <w:rFonts w:eastAsia="Lucida Sans Unicode" w:cs="Times New Roman"/>
            <w:color w:val="0563C1" w:themeColor="hyperlink"/>
            <w:szCs w:val="24"/>
            <w:u w:val="single"/>
            <w:lang w:val="ru-RU" w:eastAsia="ar-SA"/>
          </w:rPr>
          <w:t>http://tengrinews.kz/zakon/docs?ngr=V1200007553</w:t>
        </w:r>
      </w:hyperlink>
    </w:p>
    <w:p w14:paraId="2EF4D8FC" w14:textId="77777777" w:rsidR="00345FEC" w:rsidRPr="006E3246" w:rsidRDefault="00345FEC" w:rsidP="00345FEC">
      <w:pPr>
        <w:numPr>
          <w:ilvl w:val="0"/>
          <w:numId w:val="242"/>
        </w:numPr>
        <w:spacing w:after="120"/>
        <w:ind w:left="283" w:hanging="567"/>
        <w:contextualSpacing/>
        <w:rPr>
          <w:rFonts w:eastAsia="Calibri" w:cs="Times New Roman"/>
          <w:szCs w:val="24"/>
          <w:lang w:val="ru-RU"/>
        </w:rPr>
      </w:pPr>
      <w:r w:rsidRPr="006E3246">
        <w:rPr>
          <w:rFonts w:eastAsia="Calibri" w:cs="Times New Roman"/>
          <w:szCs w:val="24"/>
          <w:lang w:val="ru-RU"/>
        </w:rPr>
        <w:lastRenderedPageBreak/>
        <w:t xml:space="preserve">Информационно-аналитический сборник «Анализ результатов Единого республиканского тестирования по предмету «Татарский язык» обучающихся </w:t>
      </w:r>
      <w:r w:rsidRPr="006E3246">
        <w:rPr>
          <w:rFonts w:eastAsia="Calibri" w:cs="Times New Roman"/>
          <w:szCs w:val="24"/>
        </w:rPr>
        <w:t>IX</w:t>
      </w:r>
      <w:r w:rsidRPr="006E3246">
        <w:rPr>
          <w:rFonts w:eastAsia="Calibri" w:cs="Times New Roman"/>
          <w:szCs w:val="24"/>
          <w:lang w:val="ru-RU"/>
        </w:rPr>
        <w:t xml:space="preserve"> классов образовательных организаций Республики Татарстан», </w:t>
      </w:r>
      <w:r w:rsidRPr="006E3246">
        <w:rPr>
          <w:rFonts w:eastAsia="Calibri" w:cs="Times New Roman"/>
          <w:lang w:val="ru-RU"/>
        </w:rPr>
        <w:t xml:space="preserve">Казань, </w:t>
      </w:r>
      <w:r w:rsidRPr="006E3246">
        <w:rPr>
          <w:rFonts w:eastAsia="Calibri" w:cs="Times New Roman"/>
          <w:szCs w:val="24"/>
          <w:lang w:val="ru-RU"/>
        </w:rPr>
        <w:t>2015 год</w:t>
      </w:r>
    </w:p>
    <w:p w14:paraId="02350F05" w14:textId="77777777" w:rsidR="00345FEC" w:rsidRPr="00C11CEA" w:rsidRDefault="00345FEC" w:rsidP="00345FEC">
      <w:pPr>
        <w:numPr>
          <w:ilvl w:val="0"/>
          <w:numId w:val="242"/>
        </w:numPr>
        <w:tabs>
          <w:tab w:val="left" w:pos="0"/>
          <w:tab w:val="left" w:pos="284"/>
          <w:tab w:val="left" w:pos="426"/>
          <w:tab w:val="left" w:pos="900"/>
          <w:tab w:val="left" w:pos="993"/>
        </w:tabs>
        <w:spacing w:after="120"/>
        <w:ind w:left="283" w:right="-1" w:hanging="567"/>
        <w:contextualSpacing/>
        <w:rPr>
          <w:rFonts w:eastAsia="Calibri" w:cs="Times New Roman"/>
          <w:szCs w:val="24"/>
          <w:bdr w:val="none" w:sz="0" w:space="0" w:color="auto" w:frame="1"/>
          <w:lang w:val="ru-RU" w:eastAsia="ru-RU"/>
        </w:rPr>
      </w:pPr>
      <w:r w:rsidRPr="00C11CEA">
        <w:rPr>
          <w:rFonts w:eastAsia="Calibri" w:cs="Times New Roman"/>
          <w:szCs w:val="24"/>
          <w:lang w:val="ru-RU"/>
        </w:rPr>
        <w:t xml:space="preserve">Итоги формирования студенческого контингента </w:t>
      </w:r>
      <w:r w:rsidRPr="00C11CEA">
        <w:rPr>
          <w:rFonts w:eastAsia="Calibri" w:cs="Times New Roman"/>
          <w:szCs w:val="24"/>
          <w:bdr w:val="none" w:sz="0" w:space="0" w:color="auto" w:frame="1"/>
          <w:lang w:val="ru-RU" w:eastAsia="ru-RU"/>
        </w:rPr>
        <w:t>высших учебных заведений Республики Казахстан в 2014 году. К.Абдиев, Д.Жаксыбеков, Б.Турдалиев</w:t>
      </w:r>
      <w:r w:rsidRPr="00C11CEA">
        <w:rPr>
          <w:rFonts w:eastAsia="Calibri" w:cs="Times New Roman"/>
          <w:szCs w:val="24"/>
          <w:lang w:val="ru-RU"/>
        </w:rPr>
        <w:t>и др. Астана, Национальный центр тестирования, 2014, 454 с.</w:t>
      </w:r>
    </w:p>
    <w:p w14:paraId="488DF3A1" w14:textId="77777777" w:rsidR="00345FEC" w:rsidRPr="007529D5" w:rsidRDefault="00345FEC" w:rsidP="00345FEC">
      <w:pPr>
        <w:pStyle w:val="a3"/>
        <w:numPr>
          <w:ilvl w:val="0"/>
          <w:numId w:val="242"/>
        </w:numPr>
        <w:spacing w:after="120"/>
        <w:ind w:left="283" w:hanging="567"/>
        <w:rPr>
          <w:szCs w:val="24"/>
          <w:lang w:val="ru-RU"/>
        </w:rPr>
      </w:pPr>
      <w:r w:rsidRPr="007529D5">
        <w:rPr>
          <w:rFonts w:eastAsia="Times New Roman"/>
          <w:szCs w:val="24"/>
          <w:lang w:val="ru-RU" w:eastAsia="ru-RU"/>
        </w:rPr>
        <w:t xml:space="preserve">Кодекс Республики Беларусь об образовании. – Минск: </w:t>
      </w:r>
      <w:proofErr w:type="gramStart"/>
      <w:r w:rsidRPr="007529D5">
        <w:rPr>
          <w:rFonts w:eastAsia="Times New Roman"/>
          <w:szCs w:val="24"/>
          <w:lang w:val="ru-RU" w:eastAsia="ru-RU"/>
        </w:rPr>
        <w:t>Нац. центр</w:t>
      </w:r>
      <w:proofErr w:type="gramEnd"/>
      <w:r w:rsidRPr="007529D5">
        <w:rPr>
          <w:rFonts w:eastAsia="Times New Roman"/>
          <w:szCs w:val="24"/>
          <w:lang w:val="ru-RU" w:eastAsia="ru-RU"/>
        </w:rPr>
        <w:t xml:space="preserve"> правовой информ. Респ. Беларусь, 2011. –</w:t>
      </w:r>
      <w:r w:rsidRPr="007529D5">
        <w:rPr>
          <w:szCs w:val="24"/>
          <w:lang w:val="ru-RU"/>
        </w:rPr>
        <w:t xml:space="preserve">// </w:t>
      </w:r>
      <w:hyperlink r:id="rId18" w:history="1">
        <w:r w:rsidRPr="007529D5">
          <w:rPr>
            <w:color w:val="0563C1" w:themeColor="hyperlink"/>
            <w:szCs w:val="24"/>
            <w:u w:val="single"/>
            <w:lang w:val="ru-RU"/>
          </w:rPr>
          <w:t>http://adu.by/?p=190</w:t>
        </w:r>
      </w:hyperlink>
    </w:p>
    <w:p w14:paraId="08C845E7" w14:textId="77777777" w:rsidR="00345FEC" w:rsidRPr="00972218" w:rsidRDefault="00345FEC" w:rsidP="00345FEC">
      <w:pPr>
        <w:pStyle w:val="a3"/>
        <w:numPr>
          <w:ilvl w:val="0"/>
          <w:numId w:val="242"/>
        </w:numPr>
        <w:spacing w:after="120"/>
        <w:ind w:left="283" w:hanging="567"/>
        <w:rPr>
          <w:lang w:val="ru-RU"/>
        </w:rPr>
      </w:pPr>
      <w:r w:rsidRPr="00972218">
        <w:rPr>
          <w:lang w:val="ru-RU"/>
        </w:rPr>
        <w:t xml:space="preserve">Конституция РА: Основной закон РА от 5 июля 1995 года // </w:t>
      </w:r>
      <w:hyperlink r:id="rId19" w:history="1">
        <w:r w:rsidRPr="00972218">
          <w:rPr>
            <w:color w:val="0563C1" w:themeColor="hyperlink"/>
            <w:u w:val="single"/>
          </w:rPr>
          <w:t>http</w:t>
        </w:r>
        <w:r w:rsidRPr="00972218">
          <w:rPr>
            <w:color w:val="0563C1" w:themeColor="hyperlink"/>
            <w:u w:val="single"/>
            <w:lang w:val="ru-RU"/>
          </w:rPr>
          <w:t>://</w:t>
        </w:r>
        <w:r w:rsidRPr="00972218">
          <w:rPr>
            <w:color w:val="0563C1" w:themeColor="hyperlink"/>
            <w:u w:val="single"/>
          </w:rPr>
          <w:t>www</w:t>
        </w:r>
        <w:r w:rsidRPr="00972218">
          <w:rPr>
            <w:color w:val="0563C1" w:themeColor="hyperlink"/>
            <w:u w:val="single"/>
            <w:lang w:val="ru-RU"/>
          </w:rPr>
          <w:t>.</w:t>
        </w:r>
        <w:r w:rsidRPr="00972218">
          <w:rPr>
            <w:color w:val="0563C1" w:themeColor="hyperlink"/>
            <w:u w:val="single"/>
          </w:rPr>
          <w:t>edu</w:t>
        </w:r>
        <w:r w:rsidRPr="00972218">
          <w:rPr>
            <w:color w:val="0563C1" w:themeColor="hyperlink"/>
            <w:u w:val="single"/>
            <w:lang w:val="ru-RU"/>
          </w:rPr>
          <w:t>.</w:t>
        </w:r>
        <w:r w:rsidRPr="00972218">
          <w:rPr>
            <w:color w:val="0563C1" w:themeColor="hyperlink"/>
            <w:u w:val="single"/>
          </w:rPr>
          <w:t>am</w:t>
        </w:r>
        <w:r w:rsidRPr="00972218">
          <w:rPr>
            <w:color w:val="0563C1" w:themeColor="hyperlink"/>
            <w:u w:val="single"/>
            <w:lang w:val="ru-RU"/>
          </w:rPr>
          <w:t>/</w:t>
        </w:r>
        <w:r w:rsidRPr="00972218">
          <w:rPr>
            <w:color w:val="0563C1" w:themeColor="hyperlink"/>
            <w:u w:val="single"/>
          </w:rPr>
          <w:t>index</w:t>
        </w:r>
        <w:r w:rsidRPr="00972218">
          <w:rPr>
            <w:color w:val="0563C1" w:themeColor="hyperlink"/>
            <w:u w:val="single"/>
            <w:lang w:val="ru-RU"/>
          </w:rPr>
          <w:t>.</w:t>
        </w:r>
        <w:r w:rsidRPr="00972218">
          <w:rPr>
            <w:color w:val="0563C1" w:themeColor="hyperlink"/>
            <w:u w:val="single"/>
          </w:rPr>
          <w:t>php</w:t>
        </w:r>
        <w:r w:rsidRPr="00972218">
          <w:rPr>
            <w:color w:val="0563C1" w:themeColor="hyperlink"/>
            <w:u w:val="single"/>
            <w:lang w:val="ru-RU"/>
          </w:rPr>
          <w:t>?</w:t>
        </w:r>
        <w:r w:rsidRPr="00972218">
          <w:rPr>
            <w:color w:val="0563C1" w:themeColor="hyperlink"/>
            <w:u w:val="single"/>
          </w:rPr>
          <w:t>menu</w:t>
        </w:r>
        <w:r w:rsidRPr="00972218">
          <w:rPr>
            <w:color w:val="0563C1" w:themeColor="hyperlink"/>
            <w:u w:val="single"/>
            <w:lang w:val="ru-RU"/>
          </w:rPr>
          <w:t>1=85&amp;</w:t>
        </w:r>
        <w:r w:rsidRPr="00972218">
          <w:rPr>
            <w:color w:val="0563C1" w:themeColor="hyperlink"/>
            <w:u w:val="single"/>
          </w:rPr>
          <w:t>arch</w:t>
        </w:r>
        <w:r w:rsidRPr="00972218">
          <w:rPr>
            <w:color w:val="0563C1" w:themeColor="hyperlink"/>
            <w:u w:val="single"/>
            <w:lang w:val="ru-RU"/>
          </w:rPr>
          <w:t>=0</w:t>
        </w:r>
      </w:hyperlink>
      <w:r w:rsidRPr="00972218">
        <w:rPr>
          <w:lang w:val="ru-RU"/>
        </w:rPr>
        <w:t xml:space="preserve">. </w:t>
      </w:r>
    </w:p>
    <w:p w14:paraId="062E744E" w14:textId="77777777" w:rsidR="00345FEC" w:rsidRPr="004B1339" w:rsidRDefault="00345FEC" w:rsidP="00345FEC">
      <w:pPr>
        <w:pStyle w:val="a3"/>
        <w:numPr>
          <w:ilvl w:val="0"/>
          <w:numId w:val="242"/>
        </w:numPr>
        <w:spacing w:after="120"/>
        <w:ind w:left="283" w:hanging="567"/>
        <w:rPr>
          <w:lang w:val="ru-RU"/>
        </w:rPr>
      </w:pPr>
      <w:r w:rsidRPr="004B1339">
        <w:rPr>
          <w:lang w:val="ru-RU"/>
        </w:rPr>
        <w:t>Концепции региональной системы оценки качества начального общего образования в Красноярском крае // http://cok.cross-edu.ru/wp-content/uploads/2015/09/РСОКО-НОО.pdf.</w:t>
      </w:r>
    </w:p>
    <w:p w14:paraId="3F308F74" w14:textId="77777777" w:rsidR="00345FEC" w:rsidRPr="00C11CEA" w:rsidRDefault="00345FEC" w:rsidP="00345FEC">
      <w:pPr>
        <w:widowControl w:val="0"/>
        <w:numPr>
          <w:ilvl w:val="0"/>
          <w:numId w:val="242"/>
        </w:numPr>
        <w:tabs>
          <w:tab w:val="left" w:pos="284"/>
          <w:tab w:val="left" w:pos="426"/>
          <w:tab w:val="left" w:pos="900"/>
          <w:tab w:val="left" w:pos="993"/>
        </w:tabs>
        <w:spacing w:after="120"/>
        <w:ind w:left="283" w:right="-1" w:hanging="567"/>
        <w:rPr>
          <w:rFonts w:eastAsia="Lucida Sans Unicode" w:cs="Times New Roman"/>
          <w:szCs w:val="24"/>
          <w:bdr w:val="none" w:sz="0" w:space="0" w:color="auto" w:frame="1"/>
          <w:lang w:val="ru-RU" w:eastAsia="ru-RU"/>
        </w:rPr>
      </w:pPr>
      <w:r w:rsidRPr="00C11CEA">
        <w:rPr>
          <w:rFonts w:eastAsia="Lucida Sans Unicode" w:cs="Times New Roman"/>
          <w:szCs w:val="24"/>
          <w:bdr w:val="none" w:sz="0" w:space="0" w:color="auto" w:frame="1"/>
          <w:lang w:val="ru-RU" w:eastAsia="ru-RU"/>
        </w:rPr>
        <w:t>Култуманова А.Ж., Ногайбаева Г.А., Кусиденова Г.К. Анализ результатов исследования «Факторы, влияющие на качество знаний учащихся 9-х классов». Аналитический доклад. Астана: НЦОСО, 2012, 71 с.</w:t>
      </w:r>
    </w:p>
    <w:p w14:paraId="44FC3B0B" w14:textId="77777777" w:rsidR="00345FEC" w:rsidRPr="004B1339" w:rsidRDefault="00345FEC" w:rsidP="00345FEC">
      <w:pPr>
        <w:pStyle w:val="a3"/>
        <w:numPr>
          <w:ilvl w:val="0"/>
          <w:numId w:val="242"/>
        </w:numPr>
        <w:spacing w:after="120"/>
        <w:ind w:left="283" w:hanging="567"/>
        <w:rPr>
          <w:lang w:val="ru-RU"/>
        </w:rPr>
      </w:pPr>
      <w:r w:rsidRPr="004B1339">
        <w:rPr>
          <w:lang w:val="ru-RU"/>
        </w:rPr>
        <w:t>Методика формирования рейтингов муниципальных образований Красноярского каря по внеучебным достижениям учащихся: приказ министерства образования и науки Красноярского края от 16.01.2012 № 5-04/2 // http://cok.cross-edu.ru/wp-content/uploads/2012/03/Metodika_vneu4ebnye_dostizhenija.pdf .</w:t>
      </w:r>
    </w:p>
    <w:p w14:paraId="1B71F009" w14:textId="77777777" w:rsidR="00345FEC" w:rsidRPr="004B1339" w:rsidRDefault="00345FEC" w:rsidP="00345FEC">
      <w:pPr>
        <w:pStyle w:val="a3"/>
        <w:numPr>
          <w:ilvl w:val="0"/>
          <w:numId w:val="242"/>
        </w:numPr>
        <w:spacing w:after="120"/>
        <w:ind w:left="283" w:hanging="567"/>
        <w:rPr>
          <w:lang w:val="ru-RU"/>
        </w:rPr>
      </w:pPr>
      <w:r w:rsidRPr="004B1339">
        <w:rPr>
          <w:lang w:val="ru-RU"/>
        </w:rPr>
        <w:t>Методика формирования рейтингов муниципальных образований Красноярского каря по результатам краевых контрольных работ учащихся 4-х классов: приказ министерства образования и науки Красноярского края от 28.11.2011 № 231-04/2. // http://cok.cross-edu.ru/wp-content/uploads/2012/03/Metodika_reitingovanija_po_rezultatam_KKR4.pdf .</w:t>
      </w:r>
    </w:p>
    <w:p w14:paraId="7D125757" w14:textId="77777777" w:rsidR="00345FEC" w:rsidRPr="004B1339" w:rsidRDefault="00345FEC" w:rsidP="00345FEC">
      <w:pPr>
        <w:pStyle w:val="a3"/>
        <w:numPr>
          <w:ilvl w:val="0"/>
          <w:numId w:val="242"/>
        </w:numPr>
        <w:spacing w:after="120"/>
        <w:ind w:left="283" w:hanging="567"/>
        <w:rPr>
          <w:lang w:val="ru-RU"/>
        </w:rPr>
      </w:pPr>
      <w:r w:rsidRPr="004B1339">
        <w:rPr>
          <w:lang w:val="ru-RU"/>
        </w:rPr>
        <w:t>Методика формирования рейтингов муниципальных образований Красноярского края по результатам единого государственного экзамена: приказ министерства образования и науки Краснянского края от 28.11.2011 3 231-04/2 // http://cok.cross-edu.ru/wp-content/uploads/2012/03/Metodika_reitingovanija_po_rezultatam_EGYE.pdf.</w:t>
      </w:r>
    </w:p>
    <w:p w14:paraId="43ADAF26" w14:textId="77777777" w:rsidR="00345FEC" w:rsidRPr="004B1339" w:rsidRDefault="00345FEC" w:rsidP="00345FEC">
      <w:pPr>
        <w:pStyle w:val="a3"/>
        <w:numPr>
          <w:ilvl w:val="0"/>
          <w:numId w:val="242"/>
        </w:numPr>
        <w:spacing w:after="120"/>
        <w:ind w:left="283" w:hanging="567"/>
        <w:rPr>
          <w:lang w:val="ru-RU"/>
        </w:rPr>
      </w:pPr>
      <w:r w:rsidRPr="004B1339">
        <w:rPr>
          <w:lang w:val="ru-RU"/>
        </w:rPr>
        <w:t>Методика формирования рейтингов муниципальных образований Красноярского края по условиям осуществления образовательного процесса: приказ министерства образования и науки Красноярского края от 18.05.2012 № 106-04/2 // http://cok.cross-edu.ru/wp-content/uploads/2015/09/Приказ-106-04_2-Методика-рейтингования.pdf.</w:t>
      </w:r>
    </w:p>
    <w:p w14:paraId="79251919" w14:textId="77777777" w:rsidR="00345FEC" w:rsidRPr="00A04CA1" w:rsidRDefault="00345FEC" w:rsidP="00345FEC">
      <w:pPr>
        <w:numPr>
          <w:ilvl w:val="0"/>
          <w:numId w:val="242"/>
        </w:numPr>
        <w:spacing w:after="120"/>
        <w:ind w:left="283" w:hanging="567"/>
        <w:contextualSpacing/>
        <w:rPr>
          <w:rFonts w:eastAsia="Times New Roman" w:cs="Times New Roman"/>
          <w:szCs w:val="24"/>
          <w:lang w:val="ru-RU"/>
        </w:rPr>
      </w:pPr>
      <w:r w:rsidRPr="00A04CA1">
        <w:rPr>
          <w:rFonts w:eastAsia="Times New Roman" w:cs="Times New Roman"/>
          <w:szCs w:val="24"/>
          <w:lang w:val="ru-RU"/>
        </w:rPr>
        <w:lastRenderedPageBreak/>
        <w:t>Национальная стратегия развития образования Республики Таджикистан до 2020 года // Утверждена постановлением Правительства Республики Таджикистан от 30 июня 2012 года №334.</w:t>
      </w:r>
    </w:p>
    <w:p w14:paraId="1F40BB30" w14:textId="77777777" w:rsidR="00345FEC" w:rsidRPr="00C11CEA" w:rsidRDefault="00345FEC" w:rsidP="00345FEC">
      <w:pPr>
        <w:numPr>
          <w:ilvl w:val="0"/>
          <w:numId w:val="242"/>
        </w:numPr>
        <w:tabs>
          <w:tab w:val="left" w:pos="0"/>
          <w:tab w:val="left" w:pos="284"/>
          <w:tab w:val="left" w:pos="426"/>
          <w:tab w:val="left" w:pos="900"/>
          <w:tab w:val="left" w:pos="993"/>
        </w:tabs>
        <w:suppressAutoHyphens/>
        <w:spacing w:before="100" w:beforeAutospacing="1" w:after="120"/>
        <w:ind w:left="283" w:right="-1" w:hanging="567"/>
        <w:contextualSpacing/>
        <w:rPr>
          <w:rFonts w:eastAsia="Calibri" w:cs="Times New Roman"/>
          <w:szCs w:val="24"/>
          <w:lang w:val="ru-RU"/>
        </w:rPr>
      </w:pPr>
      <w:r w:rsidRPr="00C11CEA">
        <w:rPr>
          <w:rFonts w:eastAsia="Calibri" w:cs="Times New Roman"/>
          <w:szCs w:val="24"/>
          <w:lang w:val="ru-RU"/>
        </w:rPr>
        <w:t>Национальный доклад о состоянии и развитии системы образования Республики Казахстан // Култуманова А.Ж., Ногайбаева Г. и др. Астана, НЦОСО, 2014, 292 с.</w:t>
      </w:r>
    </w:p>
    <w:p w14:paraId="1159D185" w14:textId="77777777" w:rsidR="00345FEC" w:rsidRPr="00C11CEA" w:rsidRDefault="00345FEC" w:rsidP="00345FEC">
      <w:pPr>
        <w:numPr>
          <w:ilvl w:val="0"/>
          <w:numId w:val="242"/>
        </w:numPr>
        <w:tabs>
          <w:tab w:val="left" w:pos="0"/>
          <w:tab w:val="left" w:pos="426"/>
          <w:tab w:val="left" w:pos="993"/>
          <w:tab w:val="left" w:pos="1134"/>
        </w:tabs>
        <w:suppressAutoHyphens/>
        <w:spacing w:after="120"/>
        <w:ind w:left="283" w:right="-1" w:hanging="567"/>
        <w:contextualSpacing/>
        <w:rPr>
          <w:rFonts w:eastAsia="Calibri" w:cs="Times New Roman"/>
          <w:szCs w:val="24"/>
          <w:lang w:val="ru-RU"/>
        </w:rPr>
      </w:pPr>
      <w:r w:rsidRPr="00C11CEA">
        <w:rPr>
          <w:rFonts w:eastAsia="Calibri" w:cs="Times New Roman"/>
          <w:szCs w:val="24"/>
          <w:lang w:val="ru-RU"/>
        </w:rPr>
        <w:t xml:space="preserve">Национальный отчет по итогам международного исследования </w:t>
      </w:r>
      <w:r w:rsidRPr="00C11CEA">
        <w:rPr>
          <w:rFonts w:eastAsia="Calibri" w:cs="Times New Roman"/>
          <w:szCs w:val="24"/>
        </w:rPr>
        <w:t>PISA</w:t>
      </w:r>
      <w:r w:rsidRPr="00C11CEA">
        <w:rPr>
          <w:rFonts w:eastAsia="Calibri" w:cs="Times New Roman"/>
          <w:szCs w:val="24"/>
          <w:lang w:val="ru-RU"/>
        </w:rPr>
        <w:t>-2009 в Казахстане: Т.М.Амреева, У.М.Абдигапбарова, Ж.Н.Базарбекова, Н.Т.Байгелова. Астана, 2010, 155 с.</w:t>
      </w:r>
    </w:p>
    <w:p w14:paraId="3DC78DD2" w14:textId="77777777" w:rsidR="00345FEC" w:rsidRPr="00C11CEA" w:rsidRDefault="00345FEC" w:rsidP="00345FEC">
      <w:pPr>
        <w:numPr>
          <w:ilvl w:val="0"/>
          <w:numId w:val="242"/>
        </w:numPr>
        <w:tabs>
          <w:tab w:val="left" w:pos="0"/>
          <w:tab w:val="left" w:pos="426"/>
          <w:tab w:val="left" w:pos="993"/>
          <w:tab w:val="left" w:pos="1134"/>
        </w:tabs>
        <w:spacing w:after="120"/>
        <w:ind w:left="283" w:right="-1" w:hanging="567"/>
        <w:rPr>
          <w:rFonts w:eastAsia="Calibri" w:cs="Times New Roman"/>
          <w:bCs/>
          <w:szCs w:val="24"/>
          <w:lang w:val="kk-KZ" w:eastAsia="ru-RU"/>
        </w:rPr>
      </w:pPr>
      <w:r w:rsidRPr="00C11CEA">
        <w:rPr>
          <w:rFonts w:eastAsia="Calibri" w:cs="Times New Roman"/>
          <w:bCs/>
          <w:szCs w:val="24"/>
          <w:lang w:val="kk-KZ" w:eastAsia="ru-RU"/>
        </w:rPr>
        <w:t>Национальный план действий по развитию фукнциональной грамотности школьников на 2014-2016 годы  от 25 июня 2012 года№832 //</w:t>
      </w:r>
      <w:hyperlink r:id="rId20" w:history="1">
        <w:r w:rsidRPr="00C11CEA">
          <w:rPr>
            <w:rFonts w:eastAsia="Calibri" w:cs="Times New Roman"/>
            <w:bCs/>
            <w:color w:val="0563C1" w:themeColor="hyperlink"/>
            <w:szCs w:val="24"/>
            <w:u w:val="single"/>
            <w:lang w:val="kk-KZ" w:eastAsia="ru-RU"/>
          </w:rPr>
          <w:t>http://adilet.zan.kz/rus/docs/P1200000832</w:t>
        </w:r>
      </w:hyperlink>
    </w:p>
    <w:p w14:paraId="2B98751A" w14:textId="77777777" w:rsidR="00345FEC" w:rsidRPr="007529D5" w:rsidRDefault="00345FEC" w:rsidP="00345FEC">
      <w:pPr>
        <w:pStyle w:val="a3"/>
        <w:numPr>
          <w:ilvl w:val="0"/>
          <w:numId w:val="242"/>
        </w:numPr>
        <w:shd w:val="clear" w:color="auto" w:fill="FFFFFF"/>
        <w:spacing w:after="120"/>
        <w:ind w:left="283" w:hanging="567"/>
        <w:rPr>
          <w:szCs w:val="24"/>
          <w:lang w:val="ru-RU"/>
        </w:rPr>
      </w:pPr>
      <w:r w:rsidRPr="007529D5">
        <w:rPr>
          <w:szCs w:val="24"/>
          <w:lang w:val="ru-RU"/>
        </w:rPr>
        <w:t xml:space="preserve">Нормы оценки результатов учебной деятельности учащихся по учебным предметам: утверждены приказом Министерства образования Республики Беларусь № 674 от 29.05.2009 г. // </w:t>
      </w:r>
      <w:hyperlink r:id="rId21" w:history="1">
        <w:r w:rsidRPr="007529D5">
          <w:rPr>
            <w:color w:val="0563C1" w:themeColor="hyperlink"/>
            <w:szCs w:val="24"/>
            <w:u w:val="single"/>
            <w:lang w:val="ru-RU"/>
          </w:rPr>
          <w:t>http://adu.by/?p=190</w:t>
        </w:r>
      </w:hyperlink>
    </w:p>
    <w:p w14:paraId="12D128AF" w14:textId="77777777" w:rsidR="00345FEC" w:rsidRPr="00972218" w:rsidRDefault="00345FEC" w:rsidP="00345FEC">
      <w:pPr>
        <w:pStyle w:val="a3"/>
        <w:numPr>
          <w:ilvl w:val="0"/>
          <w:numId w:val="242"/>
        </w:numPr>
        <w:spacing w:after="120"/>
        <w:ind w:left="283" w:hanging="567"/>
        <w:rPr>
          <w:lang w:val="ru-RU"/>
        </w:rPr>
      </w:pPr>
      <w:r w:rsidRPr="00972218">
        <w:rPr>
          <w:lang w:val="ru-RU"/>
        </w:rPr>
        <w:t xml:space="preserve">О высшем и последующем </w:t>
      </w:r>
      <w:r w:rsidRPr="00972218">
        <w:rPr>
          <w:rFonts w:ascii="Sylfaen" w:hAnsi="Sylfaen"/>
          <w:lang w:val="ru-RU"/>
        </w:rPr>
        <w:t xml:space="preserve">специализированном </w:t>
      </w:r>
      <w:r w:rsidRPr="00972218">
        <w:rPr>
          <w:lang w:val="ru-RU"/>
        </w:rPr>
        <w:t xml:space="preserve">образовании: Закон РА от 14 декабря 2004 года № </w:t>
      </w:r>
      <w:r w:rsidRPr="00972218">
        <w:rPr>
          <w:rFonts w:ascii="Sylfaen" w:hAnsi="Sylfaen" w:cs="Sylfaen"/>
        </w:rPr>
        <w:t>ՀՕ</w:t>
      </w:r>
      <w:r w:rsidRPr="00972218">
        <w:rPr>
          <w:lang w:val="ru-RU"/>
        </w:rPr>
        <w:t>-62-</w:t>
      </w:r>
      <w:r w:rsidRPr="00972218">
        <w:rPr>
          <w:rFonts w:ascii="Sylfaen" w:hAnsi="Sylfaen" w:cs="Sylfaen"/>
        </w:rPr>
        <w:t>Ն</w:t>
      </w:r>
      <w:r w:rsidRPr="00972218">
        <w:rPr>
          <w:lang w:val="ru-RU"/>
        </w:rPr>
        <w:t xml:space="preserve">// </w:t>
      </w:r>
    </w:p>
    <w:p w14:paraId="7D128AED" w14:textId="77777777" w:rsidR="00345FEC" w:rsidRPr="00972218" w:rsidRDefault="00345FEC" w:rsidP="00345FEC">
      <w:pPr>
        <w:pStyle w:val="a3"/>
        <w:numPr>
          <w:ilvl w:val="0"/>
          <w:numId w:val="242"/>
        </w:numPr>
        <w:spacing w:after="120"/>
        <w:ind w:left="283" w:hanging="567"/>
        <w:rPr>
          <w:lang w:val="ru-RU"/>
        </w:rPr>
      </w:pPr>
      <w:r w:rsidRPr="00972218">
        <w:rPr>
          <w:lang w:val="ru-RU"/>
        </w:rPr>
        <w:t xml:space="preserve">О государственной программе Хабаровского края «Развитие образования и молодежной политики Хабаровского края»: постановление Правительства Хабаровского края от 05 июня 2012 г. № 177-пр // </w:t>
      </w:r>
      <w:hyperlink r:id="rId22" w:history="1">
        <w:r w:rsidRPr="00972218">
          <w:rPr>
            <w:color w:val="0563C1"/>
            <w:u w:val="single"/>
            <w:lang w:val="ru-RU"/>
          </w:rPr>
          <w:t>http://www.rg.ru/2012/07/03/habarovsk-post177-reg-dok.html</w:t>
        </w:r>
      </w:hyperlink>
      <w:r w:rsidRPr="00972218">
        <w:rPr>
          <w:lang w:val="ru-RU"/>
        </w:rPr>
        <w:t>.</w:t>
      </w:r>
    </w:p>
    <w:p w14:paraId="4B689FA2" w14:textId="77777777" w:rsidR="00345FEC" w:rsidRPr="00972218" w:rsidRDefault="00345FEC" w:rsidP="00345FEC">
      <w:pPr>
        <w:pStyle w:val="a3"/>
        <w:numPr>
          <w:ilvl w:val="0"/>
          <w:numId w:val="242"/>
        </w:numPr>
        <w:spacing w:after="120"/>
        <w:ind w:left="283" w:hanging="567"/>
        <w:rPr>
          <w:lang w:val="ru-RU"/>
        </w:rPr>
      </w:pPr>
      <w:r w:rsidRPr="00972218">
        <w:rPr>
          <w:lang w:val="ru-RU"/>
        </w:rPr>
        <w:t xml:space="preserve">О десятибалльной оценке текущей успеваемости учеников общеобразовательных учреждений: Методические указания министерства образования и науки //   </w:t>
      </w:r>
      <w:hyperlink r:id="rId23" w:history="1">
        <w:r w:rsidRPr="00972218">
          <w:rPr>
            <w:color w:val="0563C1" w:themeColor="hyperlink"/>
            <w:u w:val="single"/>
            <w:lang w:val="ru-RU"/>
          </w:rPr>
          <w:t>http://www.edu.am/index.php?id=2857&amp;topMenu=-1&amp;menu1=9&amp;menu2=129&amp;arch=0</w:t>
        </w:r>
      </w:hyperlink>
      <w:r w:rsidRPr="00972218">
        <w:rPr>
          <w:lang w:val="ru-RU"/>
        </w:rPr>
        <w:t>.</w:t>
      </w:r>
    </w:p>
    <w:p w14:paraId="07C0D54F" w14:textId="3B679933" w:rsidR="00345FEC" w:rsidRDefault="00345FEC" w:rsidP="00345FEC">
      <w:pPr>
        <w:pStyle w:val="a3"/>
        <w:numPr>
          <w:ilvl w:val="0"/>
          <w:numId w:val="242"/>
        </w:numPr>
        <w:spacing w:after="120"/>
        <w:ind w:left="283" w:hanging="567"/>
        <w:rPr>
          <w:lang w:val="ru-RU"/>
        </w:rPr>
      </w:pPr>
      <w:r w:rsidRPr="00972218">
        <w:rPr>
          <w:lang w:val="ru-RU"/>
        </w:rPr>
        <w:t>О концепции оценки учащихся: Приложение к заседанию правительства РА от 14 апреля 2005 года № 14.</w:t>
      </w:r>
    </w:p>
    <w:p w14:paraId="56C79F80" w14:textId="77777777" w:rsidR="00345FEC" w:rsidRDefault="00345FEC" w:rsidP="00345FEC">
      <w:pPr>
        <w:pStyle w:val="a3"/>
        <w:numPr>
          <w:ilvl w:val="0"/>
          <w:numId w:val="242"/>
        </w:numPr>
        <w:spacing w:after="120"/>
        <w:ind w:left="283" w:hanging="567"/>
        <w:rPr>
          <w:lang w:val="ru-RU"/>
        </w:rPr>
      </w:pPr>
      <w:r w:rsidRPr="00972218">
        <w:t>O</w:t>
      </w:r>
      <w:r w:rsidRPr="007529D5">
        <w:rPr>
          <w:lang w:val="ru-RU"/>
        </w:rPr>
        <w:t>б утверждении правил организации переводных и выпускных экзаменов в общеобразовательных учебных заведениях РА:  Приказ министра образования и науки РА от 21 февраля 2007 года № 88-</w:t>
      </w:r>
      <w:r w:rsidRPr="007529D5">
        <w:rPr>
          <w:rFonts w:ascii="Sylfaen" w:hAnsi="Sylfaen" w:cs="Sylfaen"/>
        </w:rPr>
        <w:t>Ն</w:t>
      </w:r>
      <w:r w:rsidRPr="007529D5">
        <w:rPr>
          <w:lang w:val="ru-RU"/>
        </w:rPr>
        <w:t xml:space="preserve"> //   </w:t>
      </w:r>
      <w:hyperlink r:id="rId24" w:history="1">
        <w:r w:rsidRPr="007529D5">
          <w:rPr>
            <w:color w:val="0563C1" w:themeColor="hyperlink"/>
            <w:u w:val="single"/>
          </w:rPr>
          <w:t>http</w:t>
        </w:r>
        <w:r w:rsidRPr="007529D5">
          <w:rPr>
            <w:color w:val="0563C1" w:themeColor="hyperlink"/>
            <w:u w:val="single"/>
            <w:lang w:val="ru-RU"/>
          </w:rPr>
          <w:t>://</w:t>
        </w:r>
        <w:r w:rsidRPr="007529D5">
          <w:rPr>
            <w:color w:val="0563C1" w:themeColor="hyperlink"/>
            <w:u w:val="single"/>
          </w:rPr>
          <w:t>www</w:t>
        </w:r>
        <w:r w:rsidRPr="007529D5">
          <w:rPr>
            <w:color w:val="0563C1" w:themeColor="hyperlink"/>
            <w:u w:val="single"/>
            <w:lang w:val="ru-RU"/>
          </w:rPr>
          <w:t>.</w:t>
        </w:r>
        <w:r w:rsidRPr="007529D5">
          <w:rPr>
            <w:color w:val="0563C1" w:themeColor="hyperlink"/>
            <w:u w:val="single"/>
          </w:rPr>
          <w:t>edu</w:t>
        </w:r>
        <w:r w:rsidRPr="007529D5">
          <w:rPr>
            <w:color w:val="0563C1" w:themeColor="hyperlink"/>
            <w:u w:val="single"/>
            <w:lang w:val="ru-RU"/>
          </w:rPr>
          <w:t>.</w:t>
        </w:r>
        <w:r w:rsidRPr="007529D5">
          <w:rPr>
            <w:color w:val="0563C1" w:themeColor="hyperlink"/>
            <w:u w:val="single"/>
          </w:rPr>
          <w:t>am</w:t>
        </w:r>
        <w:r w:rsidRPr="007529D5">
          <w:rPr>
            <w:color w:val="0563C1" w:themeColor="hyperlink"/>
            <w:u w:val="single"/>
            <w:lang w:val="ru-RU"/>
          </w:rPr>
          <w:t>/</w:t>
        </w:r>
        <w:r w:rsidRPr="007529D5">
          <w:rPr>
            <w:color w:val="0563C1" w:themeColor="hyperlink"/>
            <w:u w:val="single"/>
          </w:rPr>
          <w:t>index</w:t>
        </w:r>
        <w:r w:rsidRPr="007529D5">
          <w:rPr>
            <w:color w:val="0563C1" w:themeColor="hyperlink"/>
            <w:u w:val="single"/>
            <w:lang w:val="ru-RU"/>
          </w:rPr>
          <w:t>.</w:t>
        </w:r>
        <w:r w:rsidRPr="007529D5">
          <w:rPr>
            <w:color w:val="0563C1" w:themeColor="hyperlink"/>
            <w:u w:val="single"/>
          </w:rPr>
          <w:t>php</w:t>
        </w:r>
        <w:r w:rsidRPr="007529D5">
          <w:rPr>
            <w:color w:val="0563C1" w:themeColor="hyperlink"/>
            <w:u w:val="single"/>
            <w:lang w:val="ru-RU"/>
          </w:rPr>
          <w:t>?</w:t>
        </w:r>
        <w:r w:rsidRPr="007529D5">
          <w:rPr>
            <w:color w:val="0563C1" w:themeColor="hyperlink"/>
            <w:u w:val="single"/>
          </w:rPr>
          <w:t>id</w:t>
        </w:r>
        <w:r w:rsidRPr="007529D5">
          <w:rPr>
            <w:color w:val="0563C1" w:themeColor="hyperlink"/>
            <w:u w:val="single"/>
            <w:lang w:val="ru-RU"/>
          </w:rPr>
          <w:t>=401&amp;</w:t>
        </w:r>
        <w:r w:rsidRPr="007529D5">
          <w:rPr>
            <w:color w:val="0563C1" w:themeColor="hyperlink"/>
            <w:u w:val="single"/>
          </w:rPr>
          <w:t>topMenu</w:t>
        </w:r>
        <w:r w:rsidRPr="007529D5">
          <w:rPr>
            <w:color w:val="0563C1" w:themeColor="hyperlink"/>
            <w:u w:val="single"/>
            <w:lang w:val="ru-RU"/>
          </w:rPr>
          <w:t>=-1&amp;</w:t>
        </w:r>
        <w:r w:rsidRPr="007529D5">
          <w:rPr>
            <w:color w:val="0563C1" w:themeColor="hyperlink"/>
            <w:u w:val="single"/>
          </w:rPr>
          <w:t>menu</w:t>
        </w:r>
        <w:r w:rsidRPr="007529D5">
          <w:rPr>
            <w:color w:val="0563C1" w:themeColor="hyperlink"/>
            <w:u w:val="single"/>
            <w:lang w:val="ru-RU"/>
          </w:rPr>
          <w:t>1=85&amp;</w:t>
        </w:r>
        <w:r w:rsidRPr="007529D5">
          <w:rPr>
            <w:color w:val="0563C1" w:themeColor="hyperlink"/>
            <w:u w:val="single"/>
          </w:rPr>
          <w:t>menu</w:t>
        </w:r>
        <w:r w:rsidRPr="007529D5">
          <w:rPr>
            <w:color w:val="0563C1" w:themeColor="hyperlink"/>
            <w:u w:val="single"/>
            <w:lang w:val="ru-RU"/>
          </w:rPr>
          <w:t>2=117</w:t>
        </w:r>
      </w:hyperlink>
      <w:r>
        <w:rPr>
          <w:lang w:val="ru-RU"/>
        </w:rPr>
        <w:t>.</w:t>
      </w:r>
    </w:p>
    <w:p w14:paraId="433EE710" w14:textId="77777777" w:rsidR="00345FEC" w:rsidRPr="00A04CA1" w:rsidRDefault="00345FEC" w:rsidP="00345FEC">
      <w:pPr>
        <w:numPr>
          <w:ilvl w:val="0"/>
          <w:numId w:val="242"/>
        </w:numPr>
        <w:spacing w:after="120"/>
        <w:ind w:left="283" w:hanging="567"/>
        <w:contextualSpacing/>
        <w:rPr>
          <w:rFonts w:eastAsia="Times New Roman" w:cs="Times New Roman"/>
          <w:szCs w:val="24"/>
          <w:lang w:val="ru-RU"/>
        </w:rPr>
      </w:pPr>
      <w:r w:rsidRPr="00A04CA1">
        <w:rPr>
          <w:rFonts w:eastAsia="Times New Roman" w:cs="Times New Roman"/>
          <w:szCs w:val="24"/>
          <w:lang w:val="ru-RU"/>
        </w:rPr>
        <w:t>«О государственной службе по надзору в сфере образования» // Утверждён постановлением Правительства Республики Таджикистан от 29 марта 2007 года № 350.</w:t>
      </w:r>
    </w:p>
    <w:p w14:paraId="5F332A6D" w14:textId="77777777" w:rsidR="00345FEC" w:rsidRPr="006E3246" w:rsidRDefault="00345FEC" w:rsidP="00345FEC">
      <w:pPr>
        <w:numPr>
          <w:ilvl w:val="0"/>
          <w:numId w:val="242"/>
        </w:numPr>
        <w:spacing w:after="120"/>
        <w:ind w:left="283" w:hanging="567"/>
        <w:contextualSpacing/>
        <w:rPr>
          <w:rFonts w:eastAsia="Calibri" w:cs="Times New Roman"/>
          <w:szCs w:val="24"/>
          <w:lang w:val="ru-RU"/>
        </w:rPr>
      </w:pPr>
      <w:r w:rsidRPr="006E3246">
        <w:rPr>
          <w:rFonts w:eastAsia="Calibri" w:cs="Times New Roman"/>
          <w:szCs w:val="24"/>
          <w:lang w:val="ru-RU"/>
        </w:rPr>
        <w:t xml:space="preserve">«Результаты диагностики интересов и профессиональных </w:t>
      </w:r>
      <w:proofErr w:type="gramStart"/>
      <w:r w:rsidRPr="006E3246">
        <w:rPr>
          <w:rFonts w:eastAsia="Calibri" w:cs="Times New Roman"/>
          <w:szCs w:val="24"/>
          <w:lang w:val="ru-RU"/>
        </w:rPr>
        <w:t>предпочтений</w:t>
      </w:r>
      <w:proofErr w:type="gramEnd"/>
      <w:r w:rsidRPr="006E3246">
        <w:rPr>
          <w:rFonts w:eastAsia="Calibri" w:cs="Times New Roman"/>
          <w:szCs w:val="24"/>
          <w:lang w:val="ru-RU"/>
        </w:rPr>
        <w:t xml:space="preserve"> обучающихся 9-х классов в Республике Татарстан», </w:t>
      </w:r>
      <w:r w:rsidRPr="006E3246">
        <w:rPr>
          <w:rFonts w:eastAsia="Calibri" w:cs="Times New Roman"/>
          <w:lang w:val="ru-RU"/>
        </w:rPr>
        <w:t xml:space="preserve">Казань, </w:t>
      </w:r>
      <w:r w:rsidRPr="006E3246">
        <w:rPr>
          <w:rFonts w:eastAsia="Calibri" w:cs="Times New Roman"/>
          <w:szCs w:val="24"/>
          <w:lang w:val="ru-RU"/>
        </w:rPr>
        <w:t>2015 год</w:t>
      </w:r>
    </w:p>
    <w:p w14:paraId="48EF7ABA" w14:textId="77777777" w:rsidR="00345FEC" w:rsidRPr="00972218" w:rsidRDefault="00345FEC" w:rsidP="00345FEC">
      <w:pPr>
        <w:pStyle w:val="a3"/>
        <w:numPr>
          <w:ilvl w:val="0"/>
          <w:numId w:val="242"/>
        </w:numPr>
        <w:autoSpaceDE w:val="0"/>
        <w:autoSpaceDN w:val="0"/>
        <w:adjustRightInd w:val="0"/>
        <w:spacing w:after="120"/>
        <w:ind w:left="283" w:hanging="567"/>
        <w:rPr>
          <w:szCs w:val="24"/>
          <w:lang w:val="ru-RU"/>
        </w:rPr>
      </w:pPr>
      <w:r w:rsidRPr="00972218">
        <w:rPr>
          <w:szCs w:val="24"/>
          <w:lang w:val="ru-RU"/>
        </w:rPr>
        <w:lastRenderedPageBreak/>
        <w:t>«Результаты мониторинговых исследований реализации ФГОС начального общего образования в Ярославской области за период с 2012 по 2014 гг.»  Балуева Е.Б., Крайнова Т.М., Крылова С.С.</w:t>
      </w:r>
    </w:p>
    <w:p w14:paraId="26441753" w14:textId="77777777" w:rsidR="00345FEC" w:rsidRPr="007811B7" w:rsidRDefault="00345FEC" w:rsidP="00345FEC">
      <w:pPr>
        <w:numPr>
          <w:ilvl w:val="0"/>
          <w:numId w:val="242"/>
        </w:numPr>
        <w:suppressAutoHyphens/>
        <w:spacing w:after="120"/>
        <w:ind w:left="283" w:hanging="567"/>
        <w:rPr>
          <w:rFonts w:eastAsia="Calibri" w:cs="Times New Roman"/>
          <w:kern w:val="1"/>
          <w:lang w:val="ru-RU" w:eastAsia="ar-SA"/>
        </w:rPr>
      </w:pPr>
      <w:r w:rsidRPr="006E3246">
        <w:rPr>
          <w:rFonts w:eastAsia="Times New Roman" w:cs="Times New Roman"/>
          <w:szCs w:val="24"/>
          <w:lang w:val="ru-RU" w:eastAsia="ru-RU"/>
        </w:rPr>
        <w:t xml:space="preserve">Ведомственная целевая программа «Развитие системы объективной оценки качества образования в Республике Алтай» на 2013-2015 годы (утв. приказом Министерства образования, науки и молодежной политики Республики Алтай от «29» декабря  2012 г. № 2187) // </w:t>
      </w:r>
      <w:hyperlink r:id="rId25" w:history="1">
        <w:r w:rsidRPr="006E3246">
          <w:rPr>
            <w:rFonts w:cs="Times New Roman"/>
            <w:bCs/>
            <w:color w:val="0563C1" w:themeColor="hyperlink"/>
            <w:szCs w:val="24"/>
            <w:u w:val="single"/>
            <w:shd w:val="clear" w:color="auto" w:fill="FFFFFF"/>
            <w:lang w:val="ru-RU"/>
          </w:rPr>
          <w:t>http://minobr-altai.ru/index.php?option=com_content&amp;view=article&amp;id=834:-l-2012-2014-r&amp;catid=111:2010-12-24-06-39-35&amp;Itemid=178</w:t>
        </w:r>
      </w:hyperlink>
    </w:p>
    <w:p w14:paraId="0BC3E7CF" w14:textId="77777777" w:rsidR="00345FEC" w:rsidRPr="00972218" w:rsidRDefault="00345FEC" w:rsidP="00345FEC">
      <w:pPr>
        <w:pStyle w:val="a3"/>
        <w:numPr>
          <w:ilvl w:val="0"/>
          <w:numId w:val="242"/>
        </w:numPr>
        <w:spacing w:after="120"/>
        <w:ind w:left="283" w:hanging="567"/>
        <w:rPr>
          <w:lang w:val="ru-RU"/>
        </w:rPr>
      </w:pPr>
      <w:r w:rsidRPr="00972218">
        <w:rPr>
          <w:szCs w:val="24"/>
          <w:lang w:val="ru-RU" w:eastAsia="ru-RU"/>
        </w:rPr>
        <w:t xml:space="preserve">О мерах по развитию системы оценки качества образования в Хабаровском крае: распоряжение Правительства Хабаровского края от 12 июля 2014 г. № 488-рп // </w:t>
      </w:r>
      <w:hyperlink r:id="rId26" w:history="1">
        <w:r w:rsidRPr="00972218">
          <w:rPr>
            <w:color w:val="0563C1"/>
            <w:szCs w:val="24"/>
            <w:u w:val="single"/>
            <w:lang w:val="ru-RU" w:eastAsia="ru-RU"/>
          </w:rPr>
          <w:t>http://rg.ru/2014/07/15/habarovsk-rasp488-reg-dok.html</w:t>
        </w:r>
      </w:hyperlink>
      <w:r w:rsidRPr="00972218">
        <w:rPr>
          <w:szCs w:val="24"/>
          <w:lang w:val="ru-RU" w:eastAsia="ru-RU"/>
        </w:rPr>
        <w:t xml:space="preserve">. </w:t>
      </w:r>
    </w:p>
    <w:p w14:paraId="75A094D6" w14:textId="77777777" w:rsidR="00345FEC" w:rsidRPr="00972218" w:rsidRDefault="00345FEC" w:rsidP="00345FEC">
      <w:pPr>
        <w:pStyle w:val="a3"/>
        <w:numPr>
          <w:ilvl w:val="0"/>
          <w:numId w:val="242"/>
        </w:numPr>
        <w:spacing w:after="120"/>
        <w:ind w:left="283" w:hanging="567"/>
        <w:rPr>
          <w:lang w:val="ru-RU"/>
        </w:rPr>
      </w:pPr>
      <w:r w:rsidRPr="00972218">
        <w:rPr>
          <w:lang w:val="ru-RU"/>
        </w:rPr>
        <w:t xml:space="preserve">О проведение диагностической работы в XI (XII) классах: письмо министерства образования и науки Хабаровского края от 10 ноября 2014 г. № 12-11-12564 // </w:t>
      </w:r>
      <w:hyperlink r:id="rId27" w:history="1">
        <w:r w:rsidRPr="00972218">
          <w:rPr>
            <w:color w:val="0563C1"/>
            <w:u w:val="single"/>
            <w:lang w:val="ru-RU"/>
          </w:rPr>
          <w:t>http://rcoko.khb.ru/oko/monitoring/coo/11-grade/diagnostic/</w:t>
        </w:r>
      </w:hyperlink>
      <w:r w:rsidRPr="00972218">
        <w:rPr>
          <w:lang w:val="ru-RU"/>
        </w:rPr>
        <w:t>.</w:t>
      </w:r>
    </w:p>
    <w:p w14:paraId="2C7ACF21" w14:textId="77777777" w:rsidR="00345FEC" w:rsidRPr="00972218" w:rsidRDefault="00345FEC" w:rsidP="00345FEC">
      <w:pPr>
        <w:pStyle w:val="a3"/>
        <w:numPr>
          <w:ilvl w:val="0"/>
          <w:numId w:val="242"/>
        </w:numPr>
        <w:spacing w:after="120"/>
        <w:ind w:left="283" w:hanging="567"/>
        <w:rPr>
          <w:lang w:val="ru-RU"/>
        </w:rPr>
      </w:pPr>
      <w:r w:rsidRPr="00972218">
        <w:rPr>
          <w:lang w:val="ru-RU"/>
        </w:rPr>
        <w:t xml:space="preserve">О проведении диагностических работ в XI (XII) классах: письмо министерства образования и науки Хабаровского края от 02.12.2013 № 12-10-11256 // </w:t>
      </w:r>
      <w:hyperlink r:id="rId28" w:history="1">
        <w:r w:rsidRPr="00972218">
          <w:rPr>
            <w:color w:val="0563C1"/>
            <w:u w:val="single"/>
            <w:lang w:val="ru-RU"/>
          </w:rPr>
          <w:t>http://rcoko.khb.ru/oko/monitoring/coo/11-grade/diagnostic/</w:t>
        </w:r>
      </w:hyperlink>
      <w:r w:rsidRPr="00972218">
        <w:rPr>
          <w:lang w:val="ru-RU"/>
        </w:rPr>
        <w:t>.</w:t>
      </w:r>
    </w:p>
    <w:p w14:paraId="7E68E25A" w14:textId="77777777" w:rsidR="00345FEC" w:rsidRPr="00972218" w:rsidRDefault="00345FEC" w:rsidP="00345FEC">
      <w:pPr>
        <w:pStyle w:val="a3"/>
        <w:numPr>
          <w:ilvl w:val="0"/>
          <w:numId w:val="242"/>
        </w:numPr>
        <w:spacing w:after="120"/>
        <w:ind w:left="283" w:hanging="567"/>
        <w:rPr>
          <w:lang w:val="ru-RU"/>
        </w:rPr>
      </w:pPr>
      <w:r w:rsidRPr="00972218">
        <w:rPr>
          <w:lang w:val="ru-RU"/>
        </w:rPr>
        <w:t xml:space="preserve">О проведении диагностической работы по математике в XI (XII) классах: письмо министерства образования и науки Хабаровского края от 12.11.2012 № 12-09-12538 // </w:t>
      </w:r>
      <w:hyperlink r:id="rId29" w:history="1">
        <w:r w:rsidRPr="00972218">
          <w:rPr>
            <w:color w:val="0563C1"/>
            <w:u w:val="single"/>
            <w:lang w:val="ru-RU"/>
          </w:rPr>
          <w:t>http://rcoko.khb.ru/oko/monitoring/coo/11-grade/diagnostic/</w:t>
        </w:r>
      </w:hyperlink>
      <w:r w:rsidRPr="00972218">
        <w:rPr>
          <w:lang w:val="ru-RU"/>
        </w:rPr>
        <w:t>.</w:t>
      </w:r>
    </w:p>
    <w:p w14:paraId="18C08DD6" w14:textId="77777777" w:rsidR="00345FEC" w:rsidRPr="00972218" w:rsidRDefault="00345FEC" w:rsidP="00345FEC">
      <w:pPr>
        <w:pStyle w:val="a3"/>
        <w:numPr>
          <w:ilvl w:val="0"/>
          <w:numId w:val="242"/>
        </w:numPr>
        <w:spacing w:after="120"/>
        <w:ind w:left="283" w:hanging="567"/>
        <w:rPr>
          <w:lang w:val="ru-RU"/>
        </w:rPr>
      </w:pPr>
      <w:r w:rsidRPr="00972218">
        <w:rPr>
          <w:lang w:val="ru-RU"/>
        </w:rPr>
        <w:t>О проведении диагностической работы по математике обучающихся XI (XII) классов общеобразовательных учреждений края: распоряжение министерства образования и науки Хабаровского края от 15.11.2012 № 2377 //</w:t>
      </w:r>
      <w:hyperlink r:id="rId30" w:history="1">
        <w:r w:rsidRPr="00972218">
          <w:rPr>
            <w:color w:val="0563C1"/>
            <w:u w:val="single"/>
            <w:lang w:val="ru-RU"/>
          </w:rPr>
          <w:t>http://rcoko.khb.ru/oko/monitoring/coo/11-grade/diagnostic/</w:t>
        </w:r>
      </w:hyperlink>
      <w:r w:rsidRPr="00972218">
        <w:rPr>
          <w:lang w:val="ru-RU"/>
        </w:rPr>
        <w:t xml:space="preserve">. </w:t>
      </w:r>
    </w:p>
    <w:p w14:paraId="2E0DF707" w14:textId="77777777" w:rsidR="00345FEC" w:rsidRPr="007529D5" w:rsidRDefault="00345FEC" w:rsidP="00345FEC">
      <w:pPr>
        <w:pStyle w:val="a3"/>
        <w:numPr>
          <w:ilvl w:val="0"/>
          <w:numId w:val="242"/>
        </w:numPr>
        <w:spacing w:after="120"/>
        <w:ind w:left="283" w:hanging="567"/>
        <w:rPr>
          <w:lang w:val="ru-RU"/>
        </w:rPr>
      </w:pPr>
      <w:r w:rsidRPr="007529D5">
        <w:rPr>
          <w:lang w:val="ru-RU"/>
        </w:rPr>
        <w:t>О проведении единого выпускного экзамена государственных общеобразовательных учебных заведений по «Армянскому языку, литературе»: Приказ министра образования и науки РА от 02 мая 2007 года № 322-</w:t>
      </w:r>
      <w:r w:rsidRPr="007529D5">
        <w:rPr>
          <w:rFonts w:ascii="Sylfaen" w:hAnsi="Sylfaen" w:cs="Sylfaen"/>
        </w:rPr>
        <w:t>Ն</w:t>
      </w:r>
      <w:r w:rsidRPr="007529D5">
        <w:rPr>
          <w:rFonts w:ascii="Sylfaen" w:hAnsi="Sylfaen" w:cs="Sylfaen"/>
          <w:lang w:val="ru-RU"/>
        </w:rPr>
        <w:t>.</w:t>
      </w:r>
      <w:r w:rsidRPr="007529D5">
        <w:rPr>
          <w:lang w:val="ru-RU"/>
        </w:rPr>
        <w:t xml:space="preserve">  </w:t>
      </w:r>
    </w:p>
    <w:p w14:paraId="68CA886E" w14:textId="77777777" w:rsidR="00345FEC" w:rsidRPr="00972218" w:rsidRDefault="00345FEC" w:rsidP="00345FEC">
      <w:pPr>
        <w:pStyle w:val="a3"/>
        <w:numPr>
          <w:ilvl w:val="0"/>
          <w:numId w:val="242"/>
        </w:numPr>
        <w:spacing w:after="120"/>
        <w:ind w:left="283" w:hanging="567"/>
        <w:rPr>
          <w:lang w:val="ru-RU"/>
        </w:rPr>
      </w:pPr>
      <w:r w:rsidRPr="00972218">
        <w:rPr>
          <w:lang w:val="ru-RU"/>
        </w:rPr>
        <w:t>О проведении итоговых контрольных работ в начальной школе: распоряжение министерства образования и науки Хабаровского края от 12.04.2012 г. № 794.</w:t>
      </w:r>
    </w:p>
    <w:p w14:paraId="3CE0C957" w14:textId="77777777" w:rsidR="00345FEC" w:rsidRPr="00972218" w:rsidRDefault="00345FEC" w:rsidP="00345FEC">
      <w:pPr>
        <w:pStyle w:val="a3"/>
        <w:numPr>
          <w:ilvl w:val="0"/>
          <w:numId w:val="242"/>
        </w:numPr>
        <w:spacing w:after="120"/>
        <w:ind w:left="283" w:hanging="567"/>
        <w:rPr>
          <w:lang w:val="ru-RU"/>
        </w:rPr>
      </w:pPr>
      <w:r w:rsidRPr="00972218">
        <w:rPr>
          <w:lang w:val="ru-RU"/>
        </w:rPr>
        <w:t xml:space="preserve">О проведении мониторингового исследования качества образования обучающихся 2 классов в 2013 году: распоряжение министерства образования и науки Хабаровского края от 29.04.2013 г. № 563 // </w:t>
      </w:r>
      <w:hyperlink r:id="rId31" w:history="1">
        <w:r w:rsidRPr="00972218">
          <w:rPr>
            <w:color w:val="0563C1"/>
            <w:u w:val="single"/>
            <w:lang w:val="ru-RU"/>
          </w:rPr>
          <w:t>http://rcoko.khb.ru/oko/monitoring/noo/2-grade/</w:t>
        </w:r>
      </w:hyperlink>
      <w:r w:rsidRPr="00972218">
        <w:rPr>
          <w:lang w:val="ru-RU"/>
        </w:rPr>
        <w:t>.</w:t>
      </w:r>
    </w:p>
    <w:p w14:paraId="1698DF3B" w14:textId="77777777" w:rsidR="00345FEC" w:rsidRPr="00972218" w:rsidRDefault="00345FEC" w:rsidP="00345FEC">
      <w:pPr>
        <w:pStyle w:val="a3"/>
        <w:numPr>
          <w:ilvl w:val="0"/>
          <w:numId w:val="242"/>
        </w:numPr>
        <w:spacing w:after="120"/>
        <w:ind w:left="283" w:hanging="567"/>
        <w:rPr>
          <w:lang w:val="ru-RU"/>
        </w:rPr>
      </w:pPr>
      <w:r w:rsidRPr="00972218">
        <w:rPr>
          <w:lang w:val="ru-RU"/>
        </w:rPr>
        <w:lastRenderedPageBreak/>
        <w:t>О проведении мониторингового исследования качества образования обучающихся 3 классов в 2013 году: распоряжение министерства образования и науки Хабаровского края от 06.05.2013 г. № 605 //</w:t>
      </w:r>
      <w:hyperlink r:id="rId32" w:history="1">
        <w:r w:rsidRPr="00972218">
          <w:rPr>
            <w:color w:val="0563C1"/>
            <w:u w:val="single"/>
            <w:lang w:val="ru-RU"/>
          </w:rPr>
          <w:t>http://base.garant.ru/25509165/</w:t>
        </w:r>
      </w:hyperlink>
      <w:r w:rsidRPr="00972218">
        <w:rPr>
          <w:lang w:val="ru-RU"/>
        </w:rPr>
        <w:t>.</w:t>
      </w:r>
    </w:p>
    <w:p w14:paraId="01B89EFF" w14:textId="77777777" w:rsidR="00345FEC" w:rsidRPr="00972218" w:rsidRDefault="00345FEC" w:rsidP="00345FEC">
      <w:pPr>
        <w:pStyle w:val="a3"/>
        <w:numPr>
          <w:ilvl w:val="0"/>
          <w:numId w:val="242"/>
        </w:numPr>
        <w:spacing w:after="120"/>
        <w:ind w:left="283" w:hanging="567"/>
        <w:rPr>
          <w:lang w:val="ru-RU"/>
        </w:rPr>
      </w:pPr>
      <w:r w:rsidRPr="00972218">
        <w:rPr>
          <w:lang w:val="ru-RU"/>
        </w:rPr>
        <w:t>О реализации программ за счет средств, предоставленных РА иностранными государствами и международными кредитными организациями: Решение  правительства РА от 22 декабря 1999 года № 765-</w:t>
      </w:r>
      <w:r w:rsidRPr="00972218">
        <w:rPr>
          <w:rFonts w:ascii="Sylfaen" w:hAnsi="Sylfaen" w:cs="Sylfaen"/>
        </w:rPr>
        <w:t>Ն</w:t>
      </w:r>
      <w:r w:rsidRPr="00972218">
        <w:rPr>
          <w:lang w:val="ru-RU"/>
        </w:rPr>
        <w:t xml:space="preserve"> (изм. от 7 октября 2010 года № 1369-</w:t>
      </w:r>
      <w:r w:rsidRPr="00972218">
        <w:rPr>
          <w:rFonts w:ascii="Sylfaen" w:hAnsi="Sylfaen" w:cs="Sylfaen"/>
        </w:rPr>
        <w:t>Ն</w:t>
      </w:r>
      <w:r w:rsidRPr="00972218">
        <w:rPr>
          <w:rFonts w:ascii="Sylfaen" w:hAnsi="Sylfaen" w:cs="Sylfaen"/>
          <w:lang w:val="ru-RU"/>
        </w:rPr>
        <w:t>)</w:t>
      </w:r>
      <w:r w:rsidRPr="00972218">
        <w:rPr>
          <w:lang w:val="ru-RU"/>
        </w:rPr>
        <w:t xml:space="preserve"> // </w:t>
      </w:r>
      <w:hyperlink r:id="rId33" w:history="1">
        <w:r w:rsidRPr="00972218">
          <w:rPr>
            <w:color w:val="0563C1" w:themeColor="hyperlink"/>
            <w:u w:val="single"/>
          </w:rPr>
          <w:t>http</w:t>
        </w:r>
        <w:r w:rsidRPr="00972218">
          <w:rPr>
            <w:color w:val="0563C1" w:themeColor="hyperlink"/>
            <w:u w:val="single"/>
            <w:lang w:val="ru-RU"/>
          </w:rPr>
          <w:t>://</w:t>
        </w:r>
        <w:r w:rsidRPr="00972218">
          <w:rPr>
            <w:color w:val="0563C1" w:themeColor="hyperlink"/>
            <w:u w:val="single"/>
          </w:rPr>
          <w:t>www</w:t>
        </w:r>
        <w:r w:rsidRPr="00972218">
          <w:rPr>
            <w:color w:val="0563C1" w:themeColor="hyperlink"/>
            <w:u w:val="single"/>
            <w:lang w:val="ru-RU"/>
          </w:rPr>
          <w:t>.</w:t>
        </w:r>
        <w:r w:rsidRPr="00972218">
          <w:rPr>
            <w:color w:val="0563C1" w:themeColor="hyperlink"/>
            <w:u w:val="single"/>
          </w:rPr>
          <w:t>arlis</w:t>
        </w:r>
        <w:r w:rsidRPr="00972218">
          <w:rPr>
            <w:color w:val="0563C1" w:themeColor="hyperlink"/>
            <w:u w:val="single"/>
            <w:lang w:val="ru-RU"/>
          </w:rPr>
          <w:t>.</w:t>
        </w:r>
        <w:r w:rsidRPr="00972218">
          <w:rPr>
            <w:color w:val="0563C1" w:themeColor="hyperlink"/>
            <w:u w:val="single"/>
          </w:rPr>
          <w:t>am</w:t>
        </w:r>
        <w:r w:rsidRPr="00972218">
          <w:rPr>
            <w:color w:val="0563C1" w:themeColor="hyperlink"/>
            <w:u w:val="single"/>
            <w:lang w:val="ru-RU"/>
          </w:rPr>
          <w:t>/</w:t>
        </w:r>
        <w:r w:rsidRPr="00972218">
          <w:rPr>
            <w:color w:val="0563C1" w:themeColor="hyperlink"/>
            <w:u w:val="single"/>
          </w:rPr>
          <w:t>documentview</w:t>
        </w:r>
        <w:r w:rsidRPr="00972218">
          <w:rPr>
            <w:color w:val="0563C1" w:themeColor="hyperlink"/>
            <w:u w:val="single"/>
            <w:lang w:val="ru-RU"/>
          </w:rPr>
          <w:t>.</w:t>
        </w:r>
        <w:r w:rsidRPr="00972218">
          <w:rPr>
            <w:color w:val="0563C1" w:themeColor="hyperlink"/>
            <w:u w:val="single"/>
          </w:rPr>
          <w:t>aspx</w:t>
        </w:r>
        <w:r w:rsidRPr="00972218">
          <w:rPr>
            <w:color w:val="0563C1" w:themeColor="hyperlink"/>
            <w:u w:val="single"/>
            <w:lang w:val="ru-RU"/>
          </w:rPr>
          <w:t>?</w:t>
        </w:r>
        <w:r w:rsidRPr="00972218">
          <w:rPr>
            <w:color w:val="0563C1" w:themeColor="hyperlink"/>
            <w:u w:val="single"/>
          </w:rPr>
          <w:t>docID</w:t>
        </w:r>
        <w:r w:rsidRPr="00972218">
          <w:rPr>
            <w:color w:val="0563C1" w:themeColor="hyperlink"/>
            <w:u w:val="single"/>
            <w:lang w:val="ru-RU"/>
          </w:rPr>
          <w:t>=70542</w:t>
        </w:r>
      </w:hyperlink>
      <w:r w:rsidRPr="00972218">
        <w:rPr>
          <w:lang w:val="ru-RU"/>
        </w:rPr>
        <w:t xml:space="preserve">.  </w:t>
      </w:r>
    </w:p>
    <w:p w14:paraId="22B857D5" w14:textId="77777777" w:rsidR="00345FEC" w:rsidRPr="00972218" w:rsidRDefault="00345FEC" w:rsidP="00345FEC">
      <w:pPr>
        <w:pStyle w:val="a3"/>
        <w:numPr>
          <w:ilvl w:val="0"/>
          <w:numId w:val="242"/>
        </w:numPr>
        <w:spacing w:after="120"/>
        <w:ind w:left="283" w:hanging="567"/>
        <w:rPr>
          <w:lang w:val="ru-RU"/>
        </w:rPr>
      </w:pPr>
      <w:r w:rsidRPr="006E3246">
        <w:rPr>
          <w:rFonts w:eastAsia="Times New Roman"/>
          <w:szCs w:val="24"/>
          <w:lang w:val="ru-RU" w:eastAsia="ru-RU"/>
        </w:rPr>
        <w:t>О сертификации качества педагогических тестовых материалов (Приказ Минобразования России от 17.04.2000 г. № 1122).</w:t>
      </w:r>
    </w:p>
    <w:p w14:paraId="150E4CE4" w14:textId="77777777" w:rsidR="00345FEC" w:rsidRPr="00972218" w:rsidRDefault="00345FEC" w:rsidP="00345FEC">
      <w:pPr>
        <w:pStyle w:val="a3"/>
        <w:numPr>
          <w:ilvl w:val="0"/>
          <w:numId w:val="242"/>
        </w:numPr>
        <w:spacing w:after="120"/>
        <w:ind w:left="283" w:hanging="567"/>
        <w:rPr>
          <w:lang w:val="ru-RU"/>
        </w:rPr>
      </w:pPr>
      <w:r w:rsidRPr="00972218">
        <w:rPr>
          <w:lang w:val="ru-RU"/>
        </w:rPr>
        <w:t>О создании государственной некоммерческой организации «Центр оценки и тестирования» и об утверждении законодательства «Центра оценки и тестирования»: Решение правительства РА от 14 апреля 2004 года № 586-</w:t>
      </w:r>
      <w:r w:rsidRPr="00972218">
        <w:rPr>
          <w:rFonts w:ascii="Sylfaen" w:hAnsi="Sylfaen" w:cs="Sylfaen"/>
        </w:rPr>
        <w:t>Ն</w:t>
      </w:r>
      <w:r w:rsidRPr="00972218">
        <w:rPr>
          <w:lang w:val="ru-RU"/>
        </w:rPr>
        <w:t xml:space="preserve">  (изм. от 29 октября 2009 года № 1290-</w:t>
      </w:r>
      <w:r w:rsidRPr="00972218">
        <w:rPr>
          <w:rFonts w:ascii="Sylfaen" w:hAnsi="Sylfaen" w:cs="Sylfaen"/>
        </w:rPr>
        <w:t>Ն</w:t>
      </w:r>
      <w:r w:rsidRPr="00972218">
        <w:rPr>
          <w:lang w:val="ru-RU"/>
        </w:rPr>
        <w:t xml:space="preserve">) // </w:t>
      </w:r>
      <w:hyperlink r:id="rId34" w:history="1">
        <w:r w:rsidRPr="00972218">
          <w:rPr>
            <w:color w:val="0563C1" w:themeColor="hyperlink"/>
            <w:u w:val="single"/>
            <w:lang w:val="ru-RU"/>
          </w:rPr>
          <w:t>http://www.atc.am/orensdrakan/or_01.pdf</w:t>
        </w:r>
      </w:hyperlink>
      <w:r w:rsidRPr="00972218">
        <w:rPr>
          <w:u w:val="single"/>
          <w:lang w:val="ru-RU"/>
        </w:rPr>
        <w:t xml:space="preserve">. </w:t>
      </w:r>
    </w:p>
    <w:p w14:paraId="60A88E62" w14:textId="7F3A39EF" w:rsidR="00345FEC" w:rsidRPr="00E22027" w:rsidRDefault="00345FEC" w:rsidP="00345FEC">
      <w:pPr>
        <w:numPr>
          <w:ilvl w:val="0"/>
          <w:numId w:val="242"/>
        </w:numPr>
        <w:spacing w:after="120"/>
        <w:ind w:left="283" w:hanging="567"/>
        <w:contextualSpacing/>
        <w:rPr>
          <w:rFonts w:eastAsia="Calibri" w:cs="Times New Roman"/>
          <w:lang w:val="ru-RU"/>
        </w:rPr>
      </w:pPr>
      <w:r w:rsidRPr="00E22027">
        <w:rPr>
          <w:rFonts w:eastAsia="Calibri" w:cs="Times New Roman"/>
          <w:lang w:val="ru-RU"/>
        </w:rPr>
        <w:t xml:space="preserve">Об образовании в Российской Федерации: Федеральный закон от 29 декабря 2012 года № 273-ФЗ // </w:t>
      </w:r>
      <w:hyperlink r:id="rId35" w:history="1">
        <w:r w:rsidRPr="00E22027">
          <w:rPr>
            <w:rFonts w:eastAsia="Calibri" w:cs="Times New Roman"/>
            <w:color w:val="0563C1" w:themeColor="hyperlink"/>
            <w:u w:val="single"/>
            <w:lang w:val="ru-RU"/>
          </w:rPr>
          <w:t>http://www.consultant.ru/document/cons_doc_LAW_173649/</w:t>
        </w:r>
      </w:hyperlink>
    </w:p>
    <w:p w14:paraId="3D6B3159" w14:textId="77777777" w:rsidR="00345FEC" w:rsidRPr="00972218" w:rsidRDefault="00345FEC" w:rsidP="00345FEC">
      <w:pPr>
        <w:pStyle w:val="a3"/>
        <w:numPr>
          <w:ilvl w:val="0"/>
          <w:numId w:val="242"/>
        </w:numPr>
        <w:spacing w:after="120"/>
        <w:ind w:left="283" w:hanging="567"/>
        <w:rPr>
          <w:lang w:val="ru-RU"/>
        </w:rPr>
      </w:pPr>
      <w:r w:rsidRPr="00972218">
        <w:rPr>
          <w:lang w:val="ru-RU"/>
        </w:rPr>
        <w:t xml:space="preserve">Об образовании: Закон РА от 14 апреля 1999 года № </w:t>
      </w:r>
      <w:r w:rsidRPr="00972218">
        <w:rPr>
          <w:rFonts w:ascii="Sylfaen" w:hAnsi="Sylfaen" w:cs="Sylfaen"/>
        </w:rPr>
        <w:t>ՀՕ</w:t>
      </w:r>
      <w:r w:rsidRPr="00972218">
        <w:rPr>
          <w:lang w:val="ru-RU"/>
        </w:rPr>
        <w:t>-297-</w:t>
      </w:r>
      <w:r w:rsidRPr="00972218">
        <w:rPr>
          <w:rFonts w:ascii="Sylfaen" w:hAnsi="Sylfaen" w:cs="Sylfaen"/>
        </w:rPr>
        <w:t>Ն</w:t>
      </w:r>
      <w:r w:rsidRPr="00972218">
        <w:rPr>
          <w:lang w:val="ru-RU"/>
        </w:rPr>
        <w:t xml:space="preserve"> //   </w:t>
      </w:r>
      <w:hyperlink r:id="rId36" w:history="1">
        <w:r w:rsidRPr="00972218">
          <w:rPr>
            <w:color w:val="0563C1" w:themeColor="hyperlink"/>
            <w:u w:val="single"/>
          </w:rPr>
          <w:t>http</w:t>
        </w:r>
        <w:r w:rsidRPr="00972218">
          <w:rPr>
            <w:color w:val="0563C1" w:themeColor="hyperlink"/>
            <w:u w:val="single"/>
            <w:lang w:val="ru-RU"/>
          </w:rPr>
          <w:t>://</w:t>
        </w:r>
        <w:r w:rsidRPr="00972218">
          <w:rPr>
            <w:color w:val="0563C1" w:themeColor="hyperlink"/>
            <w:u w:val="single"/>
          </w:rPr>
          <w:t>www</w:t>
        </w:r>
        <w:r w:rsidRPr="00972218">
          <w:rPr>
            <w:color w:val="0563C1" w:themeColor="hyperlink"/>
            <w:u w:val="single"/>
            <w:lang w:val="ru-RU"/>
          </w:rPr>
          <w:t>.</w:t>
        </w:r>
        <w:r w:rsidRPr="00972218">
          <w:rPr>
            <w:color w:val="0563C1" w:themeColor="hyperlink"/>
            <w:u w:val="single"/>
          </w:rPr>
          <w:t>edu</w:t>
        </w:r>
        <w:r w:rsidRPr="00972218">
          <w:rPr>
            <w:color w:val="0563C1" w:themeColor="hyperlink"/>
            <w:u w:val="single"/>
            <w:lang w:val="ru-RU"/>
          </w:rPr>
          <w:t>.</w:t>
        </w:r>
        <w:r w:rsidRPr="00972218">
          <w:rPr>
            <w:color w:val="0563C1" w:themeColor="hyperlink"/>
            <w:u w:val="single"/>
          </w:rPr>
          <w:t>am</w:t>
        </w:r>
        <w:r w:rsidRPr="00972218">
          <w:rPr>
            <w:color w:val="0563C1" w:themeColor="hyperlink"/>
            <w:u w:val="single"/>
            <w:lang w:val="ru-RU"/>
          </w:rPr>
          <w:t>/</w:t>
        </w:r>
        <w:r w:rsidRPr="00972218">
          <w:rPr>
            <w:color w:val="0563C1" w:themeColor="hyperlink"/>
            <w:u w:val="single"/>
          </w:rPr>
          <w:t>index</w:t>
        </w:r>
        <w:r w:rsidRPr="00972218">
          <w:rPr>
            <w:color w:val="0563C1" w:themeColor="hyperlink"/>
            <w:u w:val="single"/>
            <w:lang w:val="ru-RU"/>
          </w:rPr>
          <w:t>.</w:t>
        </w:r>
        <w:r w:rsidRPr="00972218">
          <w:rPr>
            <w:color w:val="0563C1" w:themeColor="hyperlink"/>
            <w:u w:val="single"/>
          </w:rPr>
          <w:t>php</w:t>
        </w:r>
        <w:r w:rsidRPr="00972218">
          <w:rPr>
            <w:color w:val="0563C1" w:themeColor="hyperlink"/>
            <w:u w:val="single"/>
            <w:lang w:val="ru-RU"/>
          </w:rPr>
          <w:t>?</w:t>
        </w:r>
        <w:r w:rsidRPr="00972218">
          <w:rPr>
            <w:color w:val="0563C1" w:themeColor="hyperlink"/>
            <w:u w:val="single"/>
          </w:rPr>
          <w:t>id</w:t>
        </w:r>
        <w:r w:rsidRPr="00972218">
          <w:rPr>
            <w:color w:val="0563C1" w:themeColor="hyperlink"/>
            <w:u w:val="single"/>
            <w:lang w:val="ru-RU"/>
          </w:rPr>
          <w:t>=5&amp;</w:t>
        </w:r>
        <w:r w:rsidRPr="00972218">
          <w:rPr>
            <w:color w:val="0563C1" w:themeColor="hyperlink"/>
            <w:u w:val="single"/>
          </w:rPr>
          <w:t>topMenu</w:t>
        </w:r>
        <w:r w:rsidRPr="00972218">
          <w:rPr>
            <w:color w:val="0563C1" w:themeColor="hyperlink"/>
            <w:u w:val="single"/>
            <w:lang w:val="ru-RU"/>
          </w:rPr>
          <w:t>=-1&amp;</w:t>
        </w:r>
        <w:r w:rsidRPr="00972218">
          <w:rPr>
            <w:color w:val="0563C1" w:themeColor="hyperlink"/>
            <w:u w:val="single"/>
          </w:rPr>
          <w:t>menu</w:t>
        </w:r>
        <w:r w:rsidRPr="00972218">
          <w:rPr>
            <w:color w:val="0563C1" w:themeColor="hyperlink"/>
            <w:u w:val="single"/>
            <w:lang w:val="ru-RU"/>
          </w:rPr>
          <w:t>1=85&amp;</w:t>
        </w:r>
        <w:r w:rsidRPr="00972218">
          <w:rPr>
            <w:color w:val="0563C1" w:themeColor="hyperlink"/>
            <w:u w:val="single"/>
          </w:rPr>
          <w:t>menu</w:t>
        </w:r>
        <w:r w:rsidRPr="00972218">
          <w:rPr>
            <w:color w:val="0563C1" w:themeColor="hyperlink"/>
            <w:u w:val="single"/>
            <w:lang w:val="ru-RU"/>
          </w:rPr>
          <w:t>2=89&amp;</w:t>
        </w:r>
        <w:r w:rsidRPr="00972218">
          <w:rPr>
            <w:color w:val="0563C1" w:themeColor="hyperlink"/>
            <w:u w:val="single"/>
          </w:rPr>
          <w:t>arch</w:t>
        </w:r>
        <w:r w:rsidRPr="00972218">
          <w:rPr>
            <w:color w:val="0563C1" w:themeColor="hyperlink"/>
            <w:u w:val="single"/>
            <w:lang w:val="ru-RU"/>
          </w:rPr>
          <w:t>=0</w:t>
        </w:r>
      </w:hyperlink>
      <w:r w:rsidRPr="00972218">
        <w:rPr>
          <w:lang w:val="ru-RU"/>
        </w:rPr>
        <w:t>.</w:t>
      </w:r>
    </w:p>
    <w:p w14:paraId="545104D0" w14:textId="77777777" w:rsidR="00345FEC" w:rsidRPr="00972218" w:rsidRDefault="00345FEC" w:rsidP="00345FEC">
      <w:pPr>
        <w:pStyle w:val="a3"/>
        <w:numPr>
          <w:ilvl w:val="0"/>
          <w:numId w:val="242"/>
        </w:numPr>
        <w:spacing w:after="120"/>
        <w:ind w:left="283" w:hanging="567"/>
        <w:rPr>
          <w:lang w:val="ru-RU"/>
        </w:rPr>
      </w:pPr>
      <w:r w:rsidRPr="00972218">
        <w:rPr>
          <w:lang w:val="ru-RU"/>
        </w:rPr>
        <w:t xml:space="preserve">Об общем образовании: Закон РА от 10 июля 2009 года № </w:t>
      </w:r>
      <w:r w:rsidRPr="00972218">
        <w:rPr>
          <w:rFonts w:ascii="Sylfaen" w:hAnsi="Sylfaen" w:cs="Sylfaen"/>
        </w:rPr>
        <w:t>ՀՕ</w:t>
      </w:r>
      <w:r w:rsidRPr="00972218">
        <w:rPr>
          <w:lang w:val="ru-RU"/>
        </w:rPr>
        <w:t>-160-</w:t>
      </w:r>
      <w:r w:rsidRPr="00972218">
        <w:rPr>
          <w:rFonts w:ascii="Sylfaen" w:hAnsi="Sylfaen" w:cs="Sylfaen"/>
        </w:rPr>
        <w:t>Ն</w:t>
      </w:r>
      <w:r w:rsidRPr="00972218">
        <w:rPr>
          <w:lang w:val="ru-RU"/>
        </w:rPr>
        <w:t xml:space="preserve"> // </w:t>
      </w:r>
      <w:hyperlink r:id="rId37" w:history="1">
        <w:r w:rsidRPr="00972218">
          <w:rPr>
            <w:color w:val="0563C1" w:themeColor="hyperlink"/>
            <w:u w:val="single"/>
            <w:lang w:val="ru-RU"/>
          </w:rPr>
          <w:t>http://www.edu.am/index.php?id=3566&amp;topMenu=-1&amp;menu1=85&amp;menu2=89&amp;arch=0</w:t>
        </w:r>
      </w:hyperlink>
      <w:r w:rsidRPr="00972218">
        <w:rPr>
          <w:lang w:val="ru-RU"/>
        </w:rPr>
        <w:t xml:space="preserve">. </w:t>
      </w:r>
    </w:p>
    <w:p w14:paraId="43328577" w14:textId="77777777" w:rsidR="00345FEC" w:rsidRPr="00972218" w:rsidRDefault="00345FEC" w:rsidP="00345FEC">
      <w:pPr>
        <w:pStyle w:val="a3"/>
        <w:numPr>
          <w:ilvl w:val="0"/>
          <w:numId w:val="242"/>
        </w:numPr>
        <w:spacing w:after="120"/>
        <w:ind w:left="283" w:hanging="567"/>
        <w:rPr>
          <w:lang w:val="ru-RU"/>
        </w:rPr>
      </w:pPr>
      <w:r w:rsidRPr="00972218">
        <w:rPr>
          <w:lang w:val="ru-RU"/>
        </w:rPr>
        <w:t xml:space="preserve">Об организации введения федеральных государственных образовательных стандартов начального общего образования в общеобразовательных учреждениях Хабаровского края: приказ министерства образования Хабаровского края от 25.08.2010 г. № 1775 // </w:t>
      </w:r>
      <w:hyperlink r:id="rId38" w:history="1">
        <w:r w:rsidRPr="00972218">
          <w:rPr>
            <w:color w:val="0563C1"/>
            <w:u w:val="single"/>
            <w:lang w:val="ru-RU"/>
          </w:rPr>
          <w:t>http://www.regionz.ru/index.php?ds=815505</w:t>
        </w:r>
      </w:hyperlink>
      <w:r w:rsidRPr="00972218">
        <w:rPr>
          <w:lang w:val="ru-RU"/>
        </w:rPr>
        <w:t>.</w:t>
      </w:r>
    </w:p>
    <w:p w14:paraId="04370146" w14:textId="77777777" w:rsidR="00345FEC" w:rsidRPr="00972218" w:rsidRDefault="00345FEC" w:rsidP="00345FEC">
      <w:pPr>
        <w:pStyle w:val="a3"/>
        <w:numPr>
          <w:ilvl w:val="0"/>
          <w:numId w:val="242"/>
        </w:numPr>
        <w:spacing w:after="120"/>
        <w:ind w:left="283" w:hanging="567"/>
        <w:rPr>
          <w:lang w:val="ru-RU"/>
        </w:rPr>
      </w:pPr>
      <w:r w:rsidRPr="00972218">
        <w:rPr>
          <w:lang w:val="ru-RU"/>
        </w:rPr>
        <w:t>Об организации и процедурах проведении единых государственных экзаменов 2009 года: Приложение к приказу министра образования и науки РА от 12 января 2009 года № 03-</w:t>
      </w:r>
      <w:r w:rsidRPr="00972218">
        <w:rPr>
          <w:rFonts w:ascii="Sylfaen" w:hAnsi="Sylfaen" w:cs="Sylfaen"/>
        </w:rPr>
        <w:t>Ն</w:t>
      </w:r>
      <w:r w:rsidRPr="00972218">
        <w:rPr>
          <w:lang w:val="ru-RU"/>
        </w:rPr>
        <w:t xml:space="preserve"> // </w:t>
      </w:r>
      <w:hyperlink r:id="rId39" w:history="1">
        <w:r w:rsidRPr="00972218">
          <w:rPr>
            <w:color w:val="0563C1" w:themeColor="hyperlink"/>
            <w:u w:val="single"/>
            <w:lang w:val="ru-RU"/>
          </w:rPr>
          <w:t>http://www.edu.am/DownloadFile/3074arm-miasnakan_qnnutyunner_2009.pdf</w:t>
        </w:r>
      </w:hyperlink>
      <w:r w:rsidRPr="00972218">
        <w:rPr>
          <w:lang w:val="ru-RU"/>
        </w:rPr>
        <w:t xml:space="preserve">. </w:t>
      </w:r>
    </w:p>
    <w:p w14:paraId="4D388224" w14:textId="77777777" w:rsidR="00345FEC" w:rsidRPr="007529D5" w:rsidRDefault="00345FEC" w:rsidP="00345FEC">
      <w:pPr>
        <w:pStyle w:val="a3"/>
        <w:numPr>
          <w:ilvl w:val="0"/>
          <w:numId w:val="242"/>
        </w:numPr>
        <w:shd w:val="clear" w:color="auto" w:fill="FFFFFF"/>
        <w:spacing w:after="120"/>
        <w:ind w:left="283" w:hanging="567"/>
        <w:rPr>
          <w:szCs w:val="24"/>
          <w:lang w:val="ru-RU"/>
        </w:rPr>
      </w:pPr>
      <w:r w:rsidRPr="007529D5">
        <w:rPr>
          <w:szCs w:val="24"/>
          <w:lang w:val="ru-RU"/>
        </w:rPr>
        <w:t xml:space="preserve">Об организации работы учреждений общего среднего образования по осуществлению контроля и оценки результатов учебной деятельности учащихся в период безотметочного обучения на </w:t>
      </w:r>
      <w:r w:rsidRPr="007529D5">
        <w:rPr>
          <w:szCs w:val="24"/>
        </w:rPr>
        <w:t>I</w:t>
      </w:r>
      <w:r w:rsidRPr="007529D5">
        <w:rPr>
          <w:szCs w:val="24"/>
          <w:lang w:val="ru-RU"/>
        </w:rPr>
        <w:t xml:space="preserve"> ступени общего среднего образования: инструктивно-методическое письмо Министерства образования Республики Беларусь // </w:t>
      </w:r>
      <w:hyperlink r:id="rId40" w:history="1">
        <w:r w:rsidRPr="007529D5">
          <w:rPr>
            <w:szCs w:val="24"/>
            <w:u w:val="single"/>
            <w:lang w:val="ru-RU"/>
          </w:rPr>
          <w:t>http://adu.by/?p=7575</w:t>
        </w:r>
      </w:hyperlink>
    </w:p>
    <w:p w14:paraId="0BE58343" w14:textId="77777777" w:rsidR="00345FEC" w:rsidRPr="00972218" w:rsidRDefault="00345FEC" w:rsidP="00345FEC">
      <w:pPr>
        <w:pStyle w:val="a3"/>
        <w:numPr>
          <w:ilvl w:val="0"/>
          <w:numId w:val="242"/>
        </w:numPr>
        <w:spacing w:after="120"/>
        <w:ind w:left="283" w:hanging="567"/>
        <w:rPr>
          <w:lang w:val="ru-RU"/>
        </w:rPr>
      </w:pPr>
      <w:r w:rsidRPr="00972218">
        <w:rPr>
          <w:lang w:val="ru-RU"/>
        </w:rPr>
        <w:lastRenderedPageBreak/>
        <w:t xml:space="preserve">Об утверждении второй программы «Качество и соответствие» финансирования между РА и Международной ассоциацией развития: Решение парламента РА от 10 июля 2009 года № </w:t>
      </w:r>
      <w:r w:rsidRPr="00972218">
        <w:rPr>
          <w:rFonts w:ascii="Sylfaen" w:hAnsi="Sylfaen" w:cs="Sylfaen"/>
        </w:rPr>
        <w:t>Ն</w:t>
      </w:r>
      <w:r w:rsidRPr="00972218">
        <w:rPr>
          <w:lang w:val="ru-RU"/>
        </w:rPr>
        <w:t xml:space="preserve">-153-4  // </w:t>
      </w:r>
      <w:hyperlink r:id="rId41" w:history="1">
        <w:r w:rsidRPr="00972218">
          <w:rPr>
            <w:color w:val="0563C1" w:themeColor="hyperlink"/>
            <w:u w:val="single"/>
            <w:lang w:val="ru-RU"/>
          </w:rPr>
          <w:t>http://www.cfep.am/sites/default/files/documents/4.pdf</w:t>
        </w:r>
      </w:hyperlink>
      <w:r w:rsidRPr="00972218">
        <w:rPr>
          <w:lang w:val="ru-RU"/>
        </w:rPr>
        <w:t xml:space="preserve">. </w:t>
      </w:r>
    </w:p>
    <w:p w14:paraId="7EE94F31" w14:textId="77777777" w:rsidR="00345FEC" w:rsidRPr="00972218" w:rsidRDefault="00345FEC" w:rsidP="00345FEC">
      <w:pPr>
        <w:pStyle w:val="a3"/>
        <w:numPr>
          <w:ilvl w:val="0"/>
          <w:numId w:val="242"/>
        </w:numPr>
        <w:spacing w:after="120"/>
        <w:ind w:left="283" w:hanging="567"/>
        <w:jc w:val="left"/>
        <w:rPr>
          <w:lang w:val="ru-RU"/>
        </w:rPr>
      </w:pPr>
      <w:r w:rsidRPr="00972218">
        <w:rPr>
          <w:rFonts w:eastAsia="Times New Roman"/>
          <w:bCs/>
          <w:szCs w:val="24"/>
          <w:lang w:val="ru-RU"/>
        </w:rPr>
        <w:t xml:space="preserve">Об утверждении государственного стандарта среднего образования: Решение правительства РА от 17 июня 2004 года </w:t>
      </w:r>
      <w:r w:rsidRPr="00972218">
        <w:rPr>
          <w:lang w:val="ru-RU"/>
        </w:rPr>
        <w:t>№ 900-</w:t>
      </w:r>
      <w:r w:rsidRPr="00972218">
        <w:rPr>
          <w:rFonts w:ascii="Sylfaen" w:hAnsi="Sylfaen" w:cs="Sylfaen"/>
        </w:rPr>
        <w:t>Ն</w:t>
      </w:r>
      <w:r w:rsidRPr="00972218">
        <w:rPr>
          <w:rFonts w:eastAsia="Times New Roman"/>
          <w:bCs/>
          <w:szCs w:val="24"/>
          <w:lang w:val="ru-RU"/>
        </w:rPr>
        <w:t xml:space="preserve"> // </w:t>
      </w:r>
      <w:hyperlink r:id="rId42" w:history="1">
        <w:r w:rsidRPr="00972218">
          <w:rPr>
            <w:rFonts w:eastAsia="Times New Roman"/>
            <w:bCs/>
            <w:color w:val="0563C1" w:themeColor="hyperlink"/>
            <w:szCs w:val="24"/>
            <w:u w:val="single"/>
            <w:lang w:val="ru-RU"/>
          </w:rPr>
          <w:t>http://www.arlis.am/DocumentView.aspx?docid=12604</w:t>
        </w:r>
      </w:hyperlink>
      <w:r w:rsidRPr="00972218">
        <w:rPr>
          <w:rFonts w:eastAsia="Times New Roman"/>
          <w:bCs/>
          <w:szCs w:val="24"/>
          <w:lang w:val="ru-RU"/>
        </w:rPr>
        <w:t xml:space="preserve">. </w:t>
      </w:r>
    </w:p>
    <w:p w14:paraId="5790114C" w14:textId="77777777" w:rsidR="00345FEC" w:rsidRPr="00972218" w:rsidRDefault="00345FEC" w:rsidP="00345FEC">
      <w:pPr>
        <w:pStyle w:val="a3"/>
        <w:numPr>
          <w:ilvl w:val="0"/>
          <w:numId w:val="242"/>
        </w:numPr>
        <w:spacing w:after="120"/>
        <w:ind w:left="283" w:hanging="567"/>
        <w:jc w:val="left"/>
        <w:rPr>
          <w:lang w:val="ru-RU"/>
        </w:rPr>
      </w:pPr>
      <w:r w:rsidRPr="00972218">
        <w:rPr>
          <w:lang w:val="ru-RU"/>
        </w:rPr>
        <w:t xml:space="preserve">Об утверждении государственной программы развития образования на 2001-2005 г.: Закон РА от 26 июня 2001 года № </w:t>
      </w:r>
      <w:r w:rsidRPr="00972218">
        <w:rPr>
          <w:rFonts w:ascii="Sylfaen" w:hAnsi="Sylfaen" w:cs="Sylfaen"/>
        </w:rPr>
        <w:t>ՀՕ</w:t>
      </w:r>
      <w:r w:rsidRPr="00972218">
        <w:rPr>
          <w:lang w:val="ru-RU"/>
        </w:rPr>
        <w:t>-199-</w:t>
      </w:r>
      <w:r w:rsidRPr="00972218">
        <w:rPr>
          <w:rFonts w:ascii="Sylfaen" w:hAnsi="Sylfaen" w:cs="Sylfaen"/>
        </w:rPr>
        <w:t>Ն</w:t>
      </w:r>
      <w:r w:rsidRPr="00972218">
        <w:rPr>
          <w:lang w:val="ru-RU"/>
        </w:rPr>
        <w:t xml:space="preserve"> // </w:t>
      </w:r>
      <w:hyperlink r:id="rId43" w:history="1">
        <w:r w:rsidRPr="00972218">
          <w:rPr>
            <w:color w:val="0563C1" w:themeColor="hyperlink"/>
            <w:u w:val="single"/>
            <w:lang w:val="ru-RU"/>
          </w:rPr>
          <w:t>http://www.parliament.am/legislation.php?sel=show&amp;ID=1422&amp;lang=arm</w:t>
        </w:r>
      </w:hyperlink>
      <w:r w:rsidRPr="00972218">
        <w:rPr>
          <w:lang w:val="ru-RU"/>
        </w:rPr>
        <w:t xml:space="preserve">. </w:t>
      </w:r>
    </w:p>
    <w:p w14:paraId="4CF46C3F" w14:textId="77777777" w:rsidR="00345FEC" w:rsidRPr="00972218" w:rsidRDefault="00345FEC" w:rsidP="00345FEC">
      <w:pPr>
        <w:pStyle w:val="a3"/>
        <w:numPr>
          <w:ilvl w:val="0"/>
          <w:numId w:val="242"/>
        </w:numPr>
        <w:spacing w:after="120"/>
        <w:ind w:left="283" w:hanging="567"/>
        <w:rPr>
          <w:lang w:val="ru-RU"/>
        </w:rPr>
      </w:pPr>
      <w:r w:rsidRPr="00972218">
        <w:rPr>
          <w:lang w:val="ru-RU"/>
        </w:rPr>
        <w:t xml:space="preserve">Об утверждении государственной программы развития образования на 2011-2015 г.: Закон РА от 23 июня 2011 года № </w:t>
      </w:r>
      <w:r w:rsidRPr="00972218">
        <w:rPr>
          <w:rFonts w:ascii="Sylfaen" w:hAnsi="Sylfaen" w:cs="Sylfaen"/>
        </w:rPr>
        <w:t>ՀՕ</w:t>
      </w:r>
      <w:r w:rsidRPr="00972218">
        <w:rPr>
          <w:lang w:val="ru-RU"/>
        </w:rPr>
        <w:t>-246-</w:t>
      </w:r>
      <w:r w:rsidRPr="00972218">
        <w:rPr>
          <w:rFonts w:ascii="Sylfaen" w:hAnsi="Sylfaen" w:cs="Sylfaen"/>
        </w:rPr>
        <w:t>Ն</w:t>
      </w:r>
      <w:r w:rsidRPr="00972218">
        <w:rPr>
          <w:lang w:val="ru-RU"/>
        </w:rPr>
        <w:t xml:space="preserve"> // </w:t>
      </w:r>
    </w:p>
    <w:p w14:paraId="57E98C58" w14:textId="77777777" w:rsidR="00345FEC" w:rsidRPr="007529D5" w:rsidRDefault="00345FEC" w:rsidP="00345FEC">
      <w:pPr>
        <w:pStyle w:val="a3"/>
        <w:numPr>
          <w:ilvl w:val="0"/>
          <w:numId w:val="242"/>
        </w:numPr>
        <w:shd w:val="clear" w:color="auto" w:fill="FFFFFF"/>
        <w:spacing w:after="120"/>
        <w:ind w:left="283" w:hanging="567"/>
        <w:rPr>
          <w:color w:val="000000"/>
          <w:szCs w:val="24"/>
          <w:lang w:val="be-BY"/>
        </w:rPr>
      </w:pPr>
      <w:r w:rsidRPr="007529D5">
        <w:rPr>
          <w:color w:val="000000"/>
          <w:szCs w:val="24"/>
          <w:lang w:val="ru-RU"/>
        </w:rPr>
        <w:t>Об утверждении критериев и показателей качества обучения и воспитания в учреждениях, обеспечивающих получение общего среднего образования // Зборнік нарматыўных дакументаў Міністэрства адукацыі Рэспублі</w:t>
      </w:r>
      <w:proofErr w:type="gramStart"/>
      <w:r w:rsidRPr="007529D5">
        <w:rPr>
          <w:color w:val="000000"/>
          <w:szCs w:val="24"/>
          <w:lang w:val="ru-RU"/>
        </w:rPr>
        <w:t>к</w:t>
      </w:r>
      <w:proofErr w:type="gramEnd"/>
      <w:r w:rsidRPr="007529D5">
        <w:rPr>
          <w:color w:val="000000"/>
          <w:szCs w:val="24"/>
          <w:lang w:val="ru-RU"/>
        </w:rPr>
        <w:t xml:space="preserve">і Беларусь. </w:t>
      </w:r>
      <w:r w:rsidRPr="007529D5">
        <w:rPr>
          <w:color w:val="000000"/>
          <w:szCs w:val="24"/>
          <w:lang w:val="be-BY"/>
        </w:rPr>
        <w:t>2003. № 7. С. 13–21.</w:t>
      </w:r>
    </w:p>
    <w:p w14:paraId="35B9F58B" w14:textId="77777777" w:rsidR="00345FEC" w:rsidRPr="00972218" w:rsidRDefault="00345FEC" w:rsidP="00345FEC">
      <w:pPr>
        <w:pStyle w:val="a3"/>
        <w:numPr>
          <w:ilvl w:val="0"/>
          <w:numId w:val="242"/>
        </w:numPr>
        <w:spacing w:after="120"/>
        <w:ind w:left="283" w:hanging="567"/>
        <w:rPr>
          <w:lang w:val="ru-RU"/>
        </w:rPr>
      </w:pPr>
      <w:r w:rsidRPr="00972218">
        <w:rPr>
          <w:lang w:val="ru-RU"/>
        </w:rPr>
        <w:t>Об утверждении мероприятий, функций, программ и приоритетных задач правительства РА на 2005 год: Решение правительства РА от 30 декабря 2004 года            № 1922-</w:t>
      </w:r>
      <w:r w:rsidRPr="00972218">
        <w:rPr>
          <w:rFonts w:ascii="Sylfaen" w:hAnsi="Sylfaen" w:cs="Sylfaen"/>
        </w:rPr>
        <w:t>Ն</w:t>
      </w:r>
      <w:r w:rsidRPr="00972218">
        <w:rPr>
          <w:lang w:val="ru-RU"/>
        </w:rPr>
        <w:t xml:space="preserve"> // </w:t>
      </w:r>
      <w:hyperlink r:id="rId44" w:history="1">
        <w:r w:rsidRPr="00972218">
          <w:rPr>
            <w:color w:val="0563C1" w:themeColor="hyperlink"/>
            <w:u w:val="single"/>
            <w:lang w:val="ru-RU"/>
          </w:rPr>
          <w:t>http://www.arlis.am/DocumentView.aspx?DocID=48240</w:t>
        </w:r>
      </w:hyperlink>
      <w:r w:rsidRPr="00972218">
        <w:rPr>
          <w:lang w:val="ru-RU"/>
        </w:rPr>
        <w:t xml:space="preserve">. </w:t>
      </w:r>
    </w:p>
    <w:p w14:paraId="3A0DACB7" w14:textId="77777777" w:rsidR="00345FEC" w:rsidRPr="00972218" w:rsidRDefault="00345FEC" w:rsidP="00345FEC">
      <w:pPr>
        <w:pStyle w:val="a3"/>
        <w:numPr>
          <w:ilvl w:val="0"/>
          <w:numId w:val="242"/>
        </w:numPr>
        <w:spacing w:after="120"/>
        <w:ind w:left="283" w:hanging="567"/>
        <w:rPr>
          <w:lang w:val="ru-RU"/>
        </w:rPr>
      </w:pPr>
      <w:r w:rsidRPr="00972218">
        <w:rPr>
          <w:lang w:val="ru-RU"/>
        </w:rPr>
        <w:t xml:space="preserve">Об утверждении перечня региональных мониторинговых исследований качества образования в общеобразовательных учреждениях Хабаровского края на 2013 год: распоряжение министерства образования и науки Хабаровского края от 01.02.2013 г. № 114 // </w:t>
      </w:r>
      <w:hyperlink r:id="rId45" w:history="1">
        <w:r w:rsidRPr="00972218">
          <w:rPr>
            <w:color w:val="0563C1"/>
            <w:u w:val="single"/>
            <w:lang w:val="ru-RU"/>
          </w:rPr>
          <w:t>http://www.regionz.ru/index.php?ds=2033657</w:t>
        </w:r>
      </w:hyperlink>
      <w:r w:rsidRPr="00972218">
        <w:rPr>
          <w:lang w:val="ru-RU"/>
        </w:rPr>
        <w:t>.</w:t>
      </w:r>
    </w:p>
    <w:p w14:paraId="39A7AC71" w14:textId="77777777" w:rsidR="00345FEC" w:rsidRPr="00972218" w:rsidRDefault="00345FEC" w:rsidP="00345FEC">
      <w:pPr>
        <w:pStyle w:val="a3"/>
        <w:numPr>
          <w:ilvl w:val="0"/>
          <w:numId w:val="242"/>
        </w:numPr>
        <w:spacing w:after="120"/>
        <w:ind w:left="283" w:hanging="567"/>
        <w:rPr>
          <w:lang w:val="ru-RU"/>
        </w:rPr>
      </w:pPr>
      <w:r w:rsidRPr="00972218">
        <w:rPr>
          <w:lang w:val="ru-RU"/>
        </w:rPr>
        <w:t xml:space="preserve">Об утверждении перечня региональных мониторинговых исследований качества образования в общеобразовательных организациях Хабаровского края: распоряжение министерства образования и науки Хабаровского края от30.09.2013 г. № 1310 // </w:t>
      </w:r>
      <w:hyperlink r:id="rId46" w:history="1">
        <w:r w:rsidRPr="00972218">
          <w:rPr>
            <w:color w:val="0563C1"/>
            <w:u w:val="single"/>
            <w:lang w:val="ru-RU"/>
          </w:rPr>
          <w:t>http://rcoko.khb.ru/oko/monitoring/documents/2014</w:t>
        </w:r>
      </w:hyperlink>
      <w:r w:rsidRPr="00972218">
        <w:rPr>
          <w:lang w:val="ru-RU"/>
        </w:rPr>
        <w:t>.</w:t>
      </w:r>
    </w:p>
    <w:p w14:paraId="708F3B39" w14:textId="77777777" w:rsidR="00345FEC" w:rsidRPr="00972218" w:rsidRDefault="00345FEC" w:rsidP="00345FEC">
      <w:pPr>
        <w:pStyle w:val="a3"/>
        <w:numPr>
          <w:ilvl w:val="0"/>
          <w:numId w:val="242"/>
        </w:numPr>
        <w:spacing w:after="120"/>
        <w:ind w:left="283" w:hanging="567"/>
        <w:rPr>
          <w:lang w:val="ru-RU"/>
        </w:rPr>
      </w:pPr>
      <w:r w:rsidRPr="00972218">
        <w:rPr>
          <w:lang w:val="ru-RU"/>
        </w:rPr>
        <w:t>Об утверждении перечня региональных мониторинговых исследований качества образования в образовательных организациях Хабаровского края в 2015 году:  распоряжение министерства образования и науки Хабаровского края от 25.02.2015 г. № 304 //</w:t>
      </w:r>
      <w:hyperlink r:id="rId47" w:history="1">
        <w:r w:rsidRPr="00972218">
          <w:rPr>
            <w:color w:val="0563C1"/>
            <w:u w:val="single"/>
            <w:lang w:val="ru-RU"/>
          </w:rPr>
          <w:t>http://rcoko.khb.ru/oko/monitoring/documents/2015</w:t>
        </w:r>
      </w:hyperlink>
      <w:r w:rsidRPr="00972218">
        <w:rPr>
          <w:lang w:val="ru-RU"/>
        </w:rPr>
        <w:t>.</w:t>
      </w:r>
    </w:p>
    <w:p w14:paraId="41DFE12F" w14:textId="77777777" w:rsidR="00345FEC" w:rsidRPr="00972218" w:rsidRDefault="00345FEC" w:rsidP="00345FEC">
      <w:pPr>
        <w:pStyle w:val="a3"/>
        <w:numPr>
          <w:ilvl w:val="0"/>
          <w:numId w:val="242"/>
        </w:numPr>
        <w:spacing w:after="120"/>
        <w:ind w:left="283" w:hanging="567"/>
        <w:rPr>
          <w:lang w:val="ru-RU"/>
        </w:rPr>
      </w:pPr>
      <w:r w:rsidRPr="00972218">
        <w:rPr>
          <w:lang w:val="ru-RU"/>
        </w:rPr>
        <w:t>Об утверждении правил приема в государственные и негосударственные учебные заведения: Решение правительства РА от 26 апреля 2012 года № 597-</w:t>
      </w:r>
      <w:r w:rsidRPr="00972218">
        <w:rPr>
          <w:rFonts w:ascii="Sylfaen" w:hAnsi="Sylfaen" w:cs="Sylfaen"/>
        </w:rPr>
        <w:t>Ն</w:t>
      </w:r>
      <w:r w:rsidRPr="00972218">
        <w:rPr>
          <w:lang w:val="ru-RU"/>
        </w:rPr>
        <w:t xml:space="preserve">// </w:t>
      </w:r>
      <w:hyperlink r:id="rId48" w:history="1">
        <w:r w:rsidRPr="00972218">
          <w:rPr>
            <w:color w:val="0563C1" w:themeColor="hyperlink"/>
            <w:u w:val="single"/>
            <w:lang w:val="ru-RU"/>
          </w:rPr>
          <w:t>http://www.atc.am/files/orensdrakan/Karavarutyan voroshum.pdf</w:t>
        </w:r>
      </w:hyperlink>
      <w:r w:rsidRPr="00972218">
        <w:rPr>
          <w:u w:val="single"/>
          <w:lang w:val="ru-RU"/>
        </w:rPr>
        <w:t>.</w:t>
      </w:r>
    </w:p>
    <w:p w14:paraId="44CE9C12" w14:textId="77777777" w:rsidR="00345FEC" w:rsidRPr="00972218" w:rsidRDefault="00345FEC" w:rsidP="00345FEC">
      <w:pPr>
        <w:pStyle w:val="a3"/>
        <w:numPr>
          <w:ilvl w:val="0"/>
          <w:numId w:val="242"/>
        </w:numPr>
        <w:spacing w:after="120"/>
        <w:ind w:left="283" w:hanging="567"/>
        <w:rPr>
          <w:color w:val="FF0000"/>
          <w:lang w:val="ru-RU"/>
        </w:rPr>
      </w:pPr>
      <w:r w:rsidRPr="00972218">
        <w:rPr>
          <w:lang w:val="ru-RU"/>
        </w:rPr>
        <w:lastRenderedPageBreak/>
        <w:t>Об утверждении списков специализаций вузов и вступительных экзаменов 2015/2016 учебного года: Решение правительства РА от 27 ноября 2014 года № 1343-</w:t>
      </w:r>
      <w:r w:rsidRPr="00972218">
        <w:rPr>
          <w:rFonts w:ascii="Sylfaen" w:hAnsi="Sylfaen" w:cs="Sylfaen"/>
        </w:rPr>
        <w:t>Ն</w:t>
      </w:r>
      <w:r w:rsidRPr="00972218">
        <w:rPr>
          <w:lang w:val="ru-RU"/>
        </w:rPr>
        <w:t xml:space="preserve"> // </w:t>
      </w:r>
      <w:hyperlink r:id="rId49" w:history="1">
        <w:r w:rsidRPr="00972218">
          <w:rPr>
            <w:color w:val="0563C1" w:themeColor="hyperlink"/>
            <w:u w:val="single"/>
          </w:rPr>
          <w:t>http</w:t>
        </w:r>
        <w:r w:rsidRPr="00972218">
          <w:rPr>
            <w:color w:val="0563C1" w:themeColor="hyperlink"/>
            <w:u w:val="single"/>
            <w:lang w:val="ru-RU"/>
          </w:rPr>
          <w:t>://</w:t>
        </w:r>
        <w:r w:rsidRPr="00972218">
          <w:rPr>
            <w:color w:val="0563C1" w:themeColor="hyperlink"/>
            <w:u w:val="single"/>
          </w:rPr>
          <w:t>www</w:t>
        </w:r>
        <w:r w:rsidRPr="00972218">
          <w:rPr>
            <w:color w:val="0563C1" w:themeColor="hyperlink"/>
            <w:u w:val="single"/>
            <w:lang w:val="ru-RU"/>
          </w:rPr>
          <w:t>.</w:t>
        </w:r>
        <w:r w:rsidRPr="00972218">
          <w:rPr>
            <w:color w:val="0563C1" w:themeColor="hyperlink"/>
            <w:u w:val="single"/>
          </w:rPr>
          <w:t>edu</w:t>
        </w:r>
        <w:r w:rsidRPr="00972218">
          <w:rPr>
            <w:color w:val="0563C1" w:themeColor="hyperlink"/>
            <w:u w:val="single"/>
            <w:lang w:val="ru-RU"/>
          </w:rPr>
          <w:t>.</w:t>
        </w:r>
        <w:r w:rsidRPr="00972218">
          <w:rPr>
            <w:color w:val="0563C1" w:themeColor="hyperlink"/>
            <w:u w:val="single"/>
          </w:rPr>
          <w:t>am</w:t>
        </w:r>
        <w:r w:rsidRPr="00972218">
          <w:rPr>
            <w:color w:val="0563C1" w:themeColor="hyperlink"/>
            <w:u w:val="single"/>
            <w:lang w:val="ru-RU"/>
          </w:rPr>
          <w:t>/</w:t>
        </w:r>
        <w:r w:rsidRPr="00972218">
          <w:rPr>
            <w:color w:val="0563C1" w:themeColor="hyperlink"/>
            <w:u w:val="single"/>
          </w:rPr>
          <w:t>DownloadFile</w:t>
        </w:r>
        <w:r w:rsidRPr="00972218">
          <w:rPr>
            <w:color w:val="0563C1" w:themeColor="hyperlink"/>
            <w:u w:val="single"/>
            <w:lang w:val="ru-RU"/>
          </w:rPr>
          <w:t>/6970</w:t>
        </w:r>
        <w:r w:rsidRPr="00972218">
          <w:rPr>
            <w:color w:val="0563C1" w:themeColor="hyperlink"/>
            <w:u w:val="single"/>
          </w:rPr>
          <w:t>arm</w:t>
        </w:r>
        <w:r w:rsidRPr="00972218">
          <w:rPr>
            <w:color w:val="0563C1" w:themeColor="hyperlink"/>
            <w:u w:val="single"/>
            <w:lang w:val="ru-RU"/>
          </w:rPr>
          <w:t>-1343</w:t>
        </w:r>
        <w:r w:rsidRPr="00972218">
          <w:rPr>
            <w:color w:val="0563C1" w:themeColor="hyperlink"/>
            <w:u w:val="single"/>
          </w:rPr>
          <w:t>k</w:t>
        </w:r>
        <w:r w:rsidRPr="00972218">
          <w:rPr>
            <w:color w:val="0563C1" w:themeColor="hyperlink"/>
            <w:u w:val="single"/>
            <w:lang w:val="ru-RU"/>
          </w:rPr>
          <w:t>.</w:t>
        </w:r>
        <w:r w:rsidRPr="00972218">
          <w:rPr>
            <w:color w:val="0563C1" w:themeColor="hyperlink"/>
            <w:u w:val="single"/>
          </w:rPr>
          <w:t>voroshum</w:t>
        </w:r>
        <w:r w:rsidRPr="00972218">
          <w:rPr>
            <w:color w:val="0563C1" w:themeColor="hyperlink"/>
            <w:u w:val="single"/>
            <w:lang w:val="ru-RU"/>
          </w:rPr>
          <w:t>-1.</w:t>
        </w:r>
        <w:r w:rsidRPr="00972218">
          <w:rPr>
            <w:color w:val="0563C1" w:themeColor="hyperlink"/>
            <w:u w:val="single"/>
          </w:rPr>
          <w:t>pdf</w:t>
        </w:r>
      </w:hyperlink>
      <w:r w:rsidRPr="00972218">
        <w:rPr>
          <w:lang w:val="ru-RU"/>
        </w:rPr>
        <w:t xml:space="preserve">. </w:t>
      </w:r>
    </w:p>
    <w:p w14:paraId="454629C4" w14:textId="77777777" w:rsidR="00345FEC" w:rsidRPr="00972218" w:rsidRDefault="00345FEC" w:rsidP="00345FEC">
      <w:pPr>
        <w:pStyle w:val="a3"/>
        <w:numPr>
          <w:ilvl w:val="0"/>
          <w:numId w:val="242"/>
        </w:numPr>
        <w:spacing w:after="120"/>
        <w:ind w:left="283" w:hanging="567"/>
        <w:rPr>
          <w:lang w:val="ru-RU"/>
        </w:rPr>
      </w:pPr>
      <w:r w:rsidRPr="00972218">
        <w:rPr>
          <w:lang w:val="ru-RU"/>
        </w:rPr>
        <w:t>Об утверждении списков старших и основных школ: Решение правительства РА от 2 мая 2011 года № 774-</w:t>
      </w:r>
      <w:r w:rsidRPr="00972218">
        <w:rPr>
          <w:rFonts w:ascii="Sylfaen" w:hAnsi="Sylfaen" w:cs="Sylfaen"/>
        </w:rPr>
        <w:t>Ն</w:t>
      </w:r>
      <w:r w:rsidRPr="00972218">
        <w:rPr>
          <w:lang w:val="ru-RU"/>
        </w:rPr>
        <w:t xml:space="preserve"> // </w:t>
      </w:r>
      <w:hyperlink r:id="rId50" w:history="1">
        <w:r w:rsidRPr="00972218">
          <w:rPr>
            <w:bCs/>
            <w:color w:val="0563C1" w:themeColor="hyperlink"/>
            <w:szCs w:val="24"/>
            <w:u w:val="single"/>
          </w:rPr>
          <w:t>http</w:t>
        </w:r>
        <w:r w:rsidRPr="00972218">
          <w:rPr>
            <w:bCs/>
            <w:color w:val="0563C1" w:themeColor="hyperlink"/>
            <w:szCs w:val="24"/>
            <w:u w:val="single"/>
            <w:lang w:val="ru-RU"/>
          </w:rPr>
          <w:t>://</w:t>
        </w:r>
        <w:r w:rsidRPr="00972218">
          <w:rPr>
            <w:bCs/>
            <w:color w:val="0563C1" w:themeColor="hyperlink"/>
            <w:szCs w:val="24"/>
            <w:u w:val="single"/>
          </w:rPr>
          <w:t>www</w:t>
        </w:r>
        <w:r w:rsidRPr="00972218">
          <w:rPr>
            <w:bCs/>
            <w:color w:val="0563C1" w:themeColor="hyperlink"/>
            <w:szCs w:val="24"/>
            <w:u w:val="single"/>
            <w:lang w:val="ru-RU"/>
          </w:rPr>
          <w:t>.</w:t>
        </w:r>
        <w:r w:rsidRPr="00972218">
          <w:rPr>
            <w:bCs/>
            <w:color w:val="0563C1" w:themeColor="hyperlink"/>
            <w:szCs w:val="24"/>
            <w:u w:val="single"/>
          </w:rPr>
          <w:t>arlis</w:t>
        </w:r>
        <w:r w:rsidRPr="00972218">
          <w:rPr>
            <w:bCs/>
            <w:color w:val="0563C1" w:themeColor="hyperlink"/>
            <w:szCs w:val="24"/>
            <w:u w:val="single"/>
            <w:lang w:val="ru-RU"/>
          </w:rPr>
          <w:t>.</w:t>
        </w:r>
        <w:r w:rsidRPr="00972218">
          <w:rPr>
            <w:bCs/>
            <w:color w:val="0563C1" w:themeColor="hyperlink"/>
            <w:szCs w:val="24"/>
            <w:u w:val="single"/>
          </w:rPr>
          <w:t>am</w:t>
        </w:r>
        <w:r w:rsidRPr="00972218">
          <w:rPr>
            <w:bCs/>
            <w:color w:val="0563C1" w:themeColor="hyperlink"/>
            <w:szCs w:val="24"/>
            <w:u w:val="single"/>
            <w:lang w:val="ru-RU"/>
          </w:rPr>
          <w:t>/</w:t>
        </w:r>
        <w:r w:rsidRPr="00972218">
          <w:rPr>
            <w:bCs/>
            <w:color w:val="0563C1" w:themeColor="hyperlink"/>
            <w:szCs w:val="24"/>
            <w:u w:val="single"/>
          </w:rPr>
          <w:t>documentview</w:t>
        </w:r>
        <w:r w:rsidRPr="00972218">
          <w:rPr>
            <w:bCs/>
            <w:color w:val="0563C1" w:themeColor="hyperlink"/>
            <w:szCs w:val="24"/>
            <w:u w:val="single"/>
            <w:lang w:val="ru-RU"/>
          </w:rPr>
          <w:t>.</w:t>
        </w:r>
        <w:r w:rsidRPr="00972218">
          <w:rPr>
            <w:bCs/>
            <w:color w:val="0563C1" w:themeColor="hyperlink"/>
            <w:szCs w:val="24"/>
            <w:u w:val="single"/>
          </w:rPr>
          <w:t>aspx</w:t>
        </w:r>
        <w:r w:rsidRPr="00972218">
          <w:rPr>
            <w:bCs/>
            <w:color w:val="0563C1" w:themeColor="hyperlink"/>
            <w:szCs w:val="24"/>
            <w:u w:val="single"/>
            <w:lang w:val="ru-RU"/>
          </w:rPr>
          <w:t>?</w:t>
        </w:r>
        <w:r w:rsidRPr="00972218">
          <w:rPr>
            <w:bCs/>
            <w:color w:val="0563C1" w:themeColor="hyperlink"/>
            <w:szCs w:val="24"/>
            <w:u w:val="single"/>
          </w:rPr>
          <w:t>docid</w:t>
        </w:r>
        <w:r w:rsidRPr="00972218">
          <w:rPr>
            <w:bCs/>
            <w:color w:val="0563C1" w:themeColor="hyperlink"/>
            <w:szCs w:val="24"/>
            <w:u w:val="single"/>
            <w:lang w:val="ru-RU"/>
          </w:rPr>
          <w:t>=68886</w:t>
        </w:r>
      </w:hyperlink>
      <w:r w:rsidRPr="00972218">
        <w:rPr>
          <w:bCs/>
          <w:szCs w:val="24"/>
          <w:u w:val="single"/>
          <w:lang w:val="ru-RU"/>
        </w:rPr>
        <w:t>.</w:t>
      </w:r>
    </w:p>
    <w:p w14:paraId="2FBD2C21" w14:textId="77777777" w:rsidR="00345FEC" w:rsidRPr="00972218" w:rsidRDefault="00345FEC" w:rsidP="00345FEC">
      <w:pPr>
        <w:pStyle w:val="a3"/>
        <w:numPr>
          <w:ilvl w:val="0"/>
          <w:numId w:val="242"/>
        </w:numPr>
        <w:spacing w:after="120"/>
        <w:ind w:left="283" w:hanging="567"/>
        <w:rPr>
          <w:lang w:val="ru-RU"/>
        </w:rPr>
      </w:pPr>
      <w:r w:rsidRPr="00972218">
        <w:rPr>
          <w:lang w:val="ru-RU"/>
        </w:rPr>
        <w:t>Об утверждении среднесрочных программ государственных расходов РА на период 2014-2016: Решение правительства РА от 4 июля 2013 года № 740-</w:t>
      </w:r>
      <w:r w:rsidRPr="00972218">
        <w:rPr>
          <w:rFonts w:ascii="Sylfaen" w:hAnsi="Sylfaen" w:cs="Sylfaen"/>
        </w:rPr>
        <w:t>Ն</w:t>
      </w:r>
      <w:r w:rsidRPr="00972218">
        <w:rPr>
          <w:lang w:val="ru-RU"/>
        </w:rPr>
        <w:t xml:space="preserve"> // </w:t>
      </w:r>
      <w:hyperlink r:id="rId51" w:history="1">
        <w:r w:rsidRPr="00972218">
          <w:rPr>
            <w:color w:val="0563C1" w:themeColor="hyperlink"/>
            <w:u w:val="single"/>
            <w:lang w:val="ru-RU"/>
          </w:rPr>
          <w:t>http://www.arlis.am/DocumentView.aspx?DocID=84469</w:t>
        </w:r>
      </w:hyperlink>
      <w:r w:rsidRPr="00972218">
        <w:rPr>
          <w:lang w:val="ru-RU"/>
        </w:rPr>
        <w:t xml:space="preserve">. </w:t>
      </w:r>
    </w:p>
    <w:p w14:paraId="0752C55C" w14:textId="77777777" w:rsidR="00345FEC" w:rsidRPr="00972218" w:rsidRDefault="00345FEC" w:rsidP="00345FEC">
      <w:pPr>
        <w:pStyle w:val="a3"/>
        <w:numPr>
          <w:ilvl w:val="0"/>
          <w:numId w:val="242"/>
        </w:numPr>
        <w:spacing w:after="120"/>
        <w:ind w:left="283" w:hanging="567"/>
        <w:rPr>
          <w:lang w:val="ru-RU"/>
        </w:rPr>
      </w:pPr>
      <w:r w:rsidRPr="00972218">
        <w:rPr>
          <w:lang w:val="ru-RU"/>
        </w:rPr>
        <w:t>Об утверждении устава и управляющего состава совета кредитных и грантовых программ МОН РА: Решение правительства РА от 26 сентября 2003 года № 456-</w:t>
      </w:r>
      <w:r w:rsidRPr="00972218">
        <w:rPr>
          <w:rFonts w:ascii="Sylfaen" w:hAnsi="Sylfaen" w:cs="Sylfaen"/>
        </w:rPr>
        <w:t>Ն</w:t>
      </w:r>
      <w:r w:rsidRPr="00972218">
        <w:rPr>
          <w:lang w:val="ru-RU"/>
        </w:rPr>
        <w:t xml:space="preserve">  //   </w:t>
      </w:r>
      <w:hyperlink r:id="rId52" w:history="1">
        <w:r w:rsidRPr="00972218">
          <w:rPr>
            <w:color w:val="0563C1" w:themeColor="hyperlink"/>
            <w:u w:val="single"/>
            <w:lang w:val="ru-RU"/>
          </w:rPr>
          <w:t>http://www.cfep.am/sites/default/files/documents/3.pdf</w:t>
        </w:r>
      </w:hyperlink>
      <w:r w:rsidRPr="00972218">
        <w:rPr>
          <w:lang w:val="ru-RU"/>
        </w:rPr>
        <w:t xml:space="preserve">.  </w:t>
      </w:r>
    </w:p>
    <w:p w14:paraId="0D6A05F5" w14:textId="77777777" w:rsidR="00345FEC" w:rsidRPr="00972218" w:rsidRDefault="00345FEC" w:rsidP="00345FEC">
      <w:pPr>
        <w:pStyle w:val="a3"/>
        <w:numPr>
          <w:ilvl w:val="0"/>
          <w:numId w:val="242"/>
        </w:numPr>
        <w:spacing w:after="120"/>
        <w:ind w:left="283" w:hanging="567"/>
        <w:rPr>
          <w:lang w:val="ru-RU"/>
        </w:rPr>
      </w:pPr>
      <w:r w:rsidRPr="00972218">
        <w:rPr>
          <w:lang w:val="ru-RU"/>
        </w:rPr>
        <w:t xml:space="preserve">Об участии Армении в международном исследовании </w:t>
      </w:r>
      <w:r w:rsidRPr="00972218">
        <w:t>TIMSS</w:t>
      </w:r>
      <w:r w:rsidRPr="00972218">
        <w:rPr>
          <w:lang w:val="ru-RU"/>
        </w:rPr>
        <w:t xml:space="preserve"> 2003: Приказ министра образования и науки РА от 6 февраля 2002 года № 33-</w:t>
      </w:r>
      <w:r w:rsidRPr="00972218">
        <w:rPr>
          <w:rFonts w:ascii="Sylfaen" w:hAnsi="Sylfaen"/>
        </w:rPr>
        <w:t>Մ</w:t>
      </w:r>
      <w:r w:rsidRPr="00972218">
        <w:rPr>
          <w:rFonts w:ascii="Sylfaen" w:hAnsi="Sylfaen"/>
          <w:lang w:val="ru-RU"/>
        </w:rPr>
        <w:t>.</w:t>
      </w:r>
    </w:p>
    <w:p w14:paraId="37734FF0" w14:textId="77777777" w:rsidR="00345FEC" w:rsidRPr="00972218" w:rsidRDefault="00345FEC" w:rsidP="00345FEC">
      <w:pPr>
        <w:pStyle w:val="a3"/>
        <w:numPr>
          <w:ilvl w:val="0"/>
          <w:numId w:val="242"/>
        </w:numPr>
        <w:spacing w:after="120"/>
        <w:ind w:left="283" w:hanging="567"/>
        <w:rPr>
          <w:lang w:val="ru-RU"/>
        </w:rPr>
      </w:pPr>
      <w:r w:rsidRPr="00972218">
        <w:rPr>
          <w:lang w:val="ru-RU"/>
        </w:rPr>
        <w:t xml:space="preserve">Об участии в апробации моделей оценки качества начального образования в соответствии с ФГОС: распоряжение министерства образования и науки Хабаровского края от 10.04.2012 № 757 // </w:t>
      </w:r>
      <w:hyperlink r:id="rId53" w:history="1">
        <w:r w:rsidRPr="00972218">
          <w:rPr>
            <w:color w:val="0563C1"/>
            <w:u w:val="single"/>
            <w:lang w:val="ru-RU"/>
          </w:rPr>
          <w:t>http://rcoko.khb.ru/oko/monitoring/noo/4-grade/materials/</w:t>
        </w:r>
      </w:hyperlink>
      <w:r w:rsidRPr="00972218">
        <w:rPr>
          <w:lang w:val="ru-RU"/>
        </w:rPr>
        <w:t xml:space="preserve">. </w:t>
      </w:r>
    </w:p>
    <w:p w14:paraId="5DCE6C0C" w14:textId="77777777" w:rsidR="00345FEC" w:rsidRPr="004B1339" w:rsidRDefault="00345FEC" w:rsidP="00345FEC">
      <w:pPr>
        <w:numPr>
          <w:ilvl w:val="0"/>
          <w:numId w:val="242"/>
        </w:numPr>
        <w:spacing w:after="120"/>
        <w:ind w:left="283" w:hanging="567"/>
        <w:contextualSpacing/>
        <w:rPr>
          <w:rFonts w:eastAsia="Calibri" w:cs="Times New Roman"/>
          <w:lang w:val="ru-RU"/>
        </w:rPr>
      </w:pPr>
      <w:r w:rsidRPr="00005B97">
        <w:rPr>
          <w:lang w:val="ru-RU"/>
        </w:rPr>
        <w:t>Основное общее образование: федеральный государственный образовательный стандарт: сборник нормативно-правовых материалов. М.: Вентана-Граф, 2012</w:t>
      </w:r>
    </w:p>
    <w:p w14:paraId="5313FB99" w14:textId="77777777" w:rsidR="00345FEC" w:rsidRPr="00C11CEA" w:rsidRDefault="00345FEC" w:rsidP="00345FEC">
      <w:pPr>
        <w:numPr>
          <w:ilvl w:val="0"/>
          <w:numId w:val="242"/>
        </w:numPr>
        <w:tabs>
          <w:tab w:val="left" w:pos="0"/>
          <w:tab w:val="left" w:pos="426"/>
          <w:tab w:val="left" w:pos="993"/>
          <w:tab w:val="left" w:pos="1134"/>
        </w:tabs>
        <w:suppressAutoHyphens/>
        <w:spacing w:after="120"/>
        <w:ind w:left="283" w:right="-1" w:hanging="567"/>
        <w:contextualSpacing/>
        <w:rPr>
          <w:rFonts w:eastAsia="Calibri" w:cs="Times New Roman"/>
          <w:szCs w:val="24"/>
          <w:lang w:val="ru-RU"/>
        </w:rPr>
      </w:pPr>
      <w:r w:rsidRPr="00C11CEA">
        <w:rPr>
          <w:rFonts w:eastAsia="Calibri" w:cs="Times New Roman"/>
          <w:szCs w:val="24"/>
          <w:lang w:val="ru-RU"/>
        </w:rPr>
        <w:t xml:space="preserve">Основные результаты международного исследования качества математического и естественнонаучного образования </w:t>
      </w:r>
      <w:r w:rsidRPr="00C11CEA">
        <w:rPr>
          <w:rFonts w:eastAsia="Calibri" w:cs="Times New Roman"/>
          <w:szCs w:val="24"/>
        </w:rPr>
        <w:t>TIMSS</w:t>
      </w:r>
      <w:r w:rsidRPr="00C11CEA">
        <w:rPr>
          <w:rFonts w:eastAsia="Calibri" w:cs="Times New Roman"/>
          <w:szCs w:val="24"/>
          <w:lang w:val="ru-RU"/>
        </w:rPr>
        <w:t>-2011: Аналитический отчет // М.Ю.Демидова и др. под научн. ред. Г.С. Ковалевой. Москва: МАКС Пресс, 2013, 154 с.</w:t>
      </w:r>
    </w:p>
    <w:p w14:paraId="40A8045C" w14:textId="77777777" w:rsidR="00345FEC" w:rsidRPr="00345FEC" w:rsidRDefault="00345FEC" w:rsidP="00345FEC">
      <w:pPr>
        <w:numPr>
          <w:ilvl w:val="0"/>
          <w:numId w:val="242"/>
        </w:numPr>
        <w:tabs>
          <w:tab w:val="left" w:pos="0"/>
          <w:tab w:val="left" w:pos="426"/>
          <w:tab w:val="left" w:pos="993"/>
          <w:tab w:val="left" w:pos="1134"/>
        </w:tabs>
        <w:suppressAutoHyphens/>
        <w:spacing w:after="120"/>
        <w:ind w:left="283" w:right="-1" w:hanging="567"/>
        <w:contextualSpacing/>
        <w:rPr>
          <w:rFonts w:eastAsia="Calibri" w:cs="Times New Roman"/>
          <w:szCs w:val="24"/>
          <w:lang w:val="ru-RU"/>
        </w:rPr>
      </w:pPr>
      <w:r w:rsidRPr="00C11CEA">
        <w:rPr>
          <w:rFonts w:eastAsia="Calibri" w:cs="Times New Roman"/>
          <w:szCs w:val="24"/>
          <w:lang w:val="ru-RU"/>
        </w:rPr>
        <w:t xml:space="preserve">Основные результаты международного исследования образовательных достижений 15-летних обучающихся </w:t>
      </w:r>
      <w:r w:rsidRPr="00C11CEA">
        <w:rPr>
          <w:rFonts w:eastAsia="Calibri" w:cs="Times New Roman"/>
          <w:szCs w:val="24"/>
        </w:rPr>
        <w:t>PISA</w:t>
      </w:r>
      <w:r w:rsidRPr="00C11CEA">
        <w:rPr>
          <w:rFonts w:eastAsia="Calibri" w:cs="Times New Roman"/>
          <w:szCs w:val="24"/>
          <w:lang w:val="ru-RU"/>
        </w:rPr>
        <w:t xml:space="preserve">-2012. </w:t>
      </w:r>
      <w:r w:rsidRPr="00345FEC">
        <w:rPr>
          <w:rFonts w:eastAsia="Calibri" w:cs="Times New Roman"/>
          <w:szCs w:val="24"/>
          <w:lang w:val="ru-RU"/>
        </w:rPr>
        <w:t>А.Култуманова, Г.Бердибаева и др. Астана: НЦОСО, 2013</w:t>
      </w:r>
      <w:r w:rsidRPr="00C11CEA">
        <w:rPr>
          <w:rFonts w:eastAsia="Calibri" w:cs="Times New Roman"/>
          <w:szCs w:val="24"/>
          <w:lang w:val="ru-RU"/>
        </w:rPr>
        <w:t xml:space="preserve">, </w:t>
      </w:r>
      <w:r w:rsidRPr="00345FEC">
        <w:rPr>
          <w:rFonts w:eastAsia="Calibri" w:cs="Times New Roman"/>
          <w:szCs w:val="24"/>
          <w:lang w:val="ru-RU"/>
        </w:rPr>
        <w:t>283 с</w:t>
      </w:r>
      <w:r w:rsidRPr="00C11CEA">
        <w:rPr>
          <w:rFonts w:eastAsia="Calibri" w:cs="Times New Roman"/>
          <w:szCs w:val="24"/>
          <w:lang w:val="ru-RU"/>
        </w:rPr>
        <w:t>.</w:t>
      </w:r>
    </w:p>
    <w:p w14:paraId="08BC06DB" w14:textId="77777777" w:rsidR="00345FEC" w:rsidRPr="004B1339" w:rsidRDefault="00345FEC" w:rsidP="00345FEC">
      <w:pPr>
        <w:pStyle w:val="a3"/>
        <w:numPr>
          <w:ilvl w:val="0"/>
          <w:numId w:val="242"/>
        </w:numPr>
        <w:spacing w:after="120"/>
        <w:ind w:left="283" w:hanging="567"/>
        <w:rPr>
          <w:lang w:val="ru-RU"/>
        </w:rPr>
      </w:pPr>
      <w:r w:rsidRPr="004B1339">
        <w:rPr>
          <w:lang w:val="ru-RU"/>
        </w:rPr>
        <w:t>Отчет о результатах выполнения краевых контрольных работ учащимися 4-го класса в 2013 году. Красноярск, 2013 // http://cok.cross-edu.ru/wp-content/uploads/2013/Отчет-ККР4-2013.pdf.</w:t>
      </w:r>
    </w:p>
    <w:p w14:paraId="305FB356" w14:textId="77777777" w:rsidR="00345FEC" w:rsidRPr="004B1339" w:rsidRDefault="00345FEC" w:rsidP="00345FEC">
      <w:pPr>
        <w:pStyle w:val="a3"/>
        <w:numPr>
          <w:ilvl w:val="0"/>
          <w:numId w:val="242"/>
        </w:numPr>
        <w:spacing w:after="120"/>
        <w:ind w:left="283" w:hanging="567"/>
        <w:rPr>
          <w:lang w:val="ru-RU"/>
        </w:rPr>
      </w:pPr>
      <w:r w:rsidRPr="004B1339">
        <w:rPr>
          <w:lang w:val="ru-RU"/>
        </w:rPr>
        <w:t>Отчет о результатах выполнения краевых контрольных работ учащимися 4-го класса в 2014 году. Красноярск, 2014 // http://cok.cross-edu.ru/wp-content/uploads/2011/11/Отчет-ККР4-2014.pdf.</w:t>
      </w:r>
    </w:p>
    <w:p w14:paraId="626FB16C" w14:textId="77777777" w:rsidR="00345FEC" w:rsidRPr="00A04CA1" w:rsidRDefault="00345FEC" w:rsidP="00345FEC">
      <w:pPr>
        <w:numPr>
          <w:ilvl w:val="0"/>
          <w:numId w:val="242"/>
        </w:numPr>
        <w:spacing w:after="120"/>
        <w:ind w:left="283" w:hanging="567"/>
        <w:contextualSpacing/>
        <w:rPr>
          <w:rFonts w:eastAsia="Times New Roman" w:cs="Times New Roman"/>
          <w:szCs w:val="24"/>
          <w:lang w:val="ru-RU"/>
        </w:rPr>
      </w:pPr>
      <w:r w:rsidRPr="00A04CA1">
        <w:rPr>
          <w:rFonts w:eastAsia="Times New Roman" w:cs="Times New Roman"/>
          <w:szCs w:val="24"/>
          <w:lang w:val="ru-RU"/>
        </w:rPr>
        <w:t>Отчёт о результатах исследования (тестирования) по оцениванию знаний учащихся четвертых классов. – Душанбе, 2008.</w:t>
      </w:r>
    </w:p>
    <w:p w14:paraId="71F66B80" w14:textId="77777777" w:rsidR="00345FEC" w:rsidRPr="004B1339" w:rsidRDefault="00345FEC" w:rsidP="00345FEC">
      <w:pPr>
        <w:pStyle w:val="a3"/>
        <w:numPr>
          <w:ilvl w:val="0"/>
          <w:numId w:val="242"/>
        </w:numPr>
        <w:spacing w:after="120"/>
        <w:ind w:left="283" w:hanging="567"/>
        <w:rPr>
          <w:lang w:val="ru-RU"/>
        </w:rPr>
      </w:pPr>
      <w:r w:rsidRPr="004B1339">
        <w:rPr>
          <w:lang w:val="ru-RU"/>
        </w:rPr>
        <w:lastRenderedPageBreak/>
        <w:t>Отчет о результатах исследования освоения основных предметных и метапредметных умений в области освоения физики учащимися VII классов в Красноярском крае в 2012 году. Красноярск, 2012 // http://cok.cross-edu.ru/wp-content/uploads/2011/10/ Отчет-Ф8-2012.pdf.</w:t>
      </w:r>
    </w:p>
    <w:p w14:paraId="15870397" w14:textId="77777777" w:rsidR="00345FEC" w:rsidRPr="004B1339" w:rsidRDefault="00345FEC" w:rsidP="00345FEC">
      <w:pPr>
        <w:pStyle w:val="a3"/>
        <w:numPr>
          <w:ilvl w:val="0"/>
          <w:numId w:val="242"/>
        </w:numPr>
        <w:spacing w:after="120"/>
        <w:ind w:left="283" w:hanging="567"/>
        <w:rPr>
          <w:lang w:val="ru-RU"/>
        </w:rPr>
      </w:pPr>
      <w:r w:rsidRPr="004B1339">
        <w:rPr>
          <w:lang w:val="ru-RU"/>
        </w:rPr>
        <w:t>Отчет о результатах итоговых контрольных работ для выпускников начальной школы в Красноярском крае в 2015 году. Красноярск, 2015 // http://cok.cross-edu.ru/wp-content/uploads/2015/08/ Отчет-ИКР4-2015.pdf.</w:t>
      </w:r>
    </w:p>
    <w:p w14:paraId="77A17585" w14:textId="77777777" w:rsidR="00345FEC" w:rsidRPr="00A04CA1" w:rsidRDefault="00345FEC" w:rsidP="00345FEC">
      <w:pPr>
        <w:numPr>
          <w:ilvl w:val="0"/>
          <w:numId w:val="242"/>
        </w:numPr>
        <w:spacing w:after="120"/>
        <w:ind w:left="283" w:hanging="567"/>
        <w:contextualSpacing/>
        <w:rPr>
          <w:rFonts w:eastAsia="Times New Roman" w:cs="Times New Roman"/>
          <w:szCs w:val="24"/>
          <w:lang w:val="ru-RU"/>
        </w:rPr>
      </w:pPr>
      <w:r w:rsidRPr="00A04CA1">
        <w:rPr>
          <w:rFonts w:eastAsia="Times New Roman" w:cs="Times New Roman"/>
          <w:szCs w:val="24"/>
          <w:lang w:val="ru-RU"/>
        </w:rPr>
        <w:t>Отчёт о результатах национального исследования (тестирования) по оцениванию знаний учащихся 4 классов в рамках Проекта модернизации образования. – Душанбе, 2008 г.</w:t>
      </w:r>
    </w:p>
    <w:p w14:paraId="08265BF7" w14:textId="77777777" w:rsidR="00345FEC" w:rsidRPr="004B1339" w:rsidRDefault="00345FEC" w:rsidP="00345FEC">
      <w:pPr>
        <w:pStyle w:val="a3"/>
        <w:numPr>
          <w:ilvl w:val="0"/>
          <w:numId w:val="242"/>
        </w:numPr>
        <w:spacing w:after="120"/>
        <w:ind w:left="283" w:hanging="567"/>
        <w:rPr>
          <w:lang w:val="ru-RU"/>
        </w:rPr>
      </w:pPr>
      <w:r w:rsidRPr="004B1339">
        <w:rPr>
          <w:lang w:val="ru-RU"/>
        </w:rPr>
        <w:t>Отчет по исследованию удовлетворенности учащихся и их родителей качеством общего образования в общеобразовательных учреждениях Красноярского края в 2011 году. Красноярск, 2012. // http://cok.cross-edu.ru/wp-content/uploads/2015/09/ОТЧЕТ_исследование-УКО-2011.pdf.</w:t>
      </w:r>
    </w:p>
    <w:p w14:paraId="42A2D4E4" w14:textId="77777777" w:rsidR="00345FEC" w:rsidRPr="004B1339" w:rsidRDefault="00345FEC" w:rsidP="00345FEC">
      <w:pPr>
        <w:pStyle w:val="a3"/>
        <w:numPr>
          <w:ilvl w:val="0"/>
          <w:numId w:val="242"/>
        </w:numPr>
        <w:spacing w:after="120"/>
        <w:ind w:left="283" w:hanging="567"/>
        <w:rPr>
          <w:lang w:val="ru-RU"/>
        </w:rPr>
      </w:pPr>
      <w:r w:rsidRPr="004B1339">
        <w:rPr>
          <w:lang w:val="ru-RU"/>
        </w:rPr>
        <w:t>Отчет по исследованию удовлетворенности учащихся и их родителей качеством общего образования в общеобразовательных учреждениях Красноярского края. Красноярск, 2012. // http://cok.cross-edu.ru/wp-content/uploads/2011/11/ОТЧЕТ_исследование_УКО-2012.pdf.</w:t>
      </w:r>
    </w:p>
    <w:p w14:paraId="7BCE1793" w14:textId="77777777" w:rsidR="00345FEC" w:rsidRPr="004B1339" w:rsidRDefault="00345FEC" w:rsidP="00345FEC">
      <w:pPr>
        <w:pStyle w:val="a3"/>
        <w:numPr>
          <w:ilvl w:val="0"/>
          <w:numId w:val="242"/>
        </w:numPr>
        <w:spacing w:after="120"/>
        <w:ind w:left="283" w:hanging="567"/>
        <w:rPr>
          <w:lang w:val="ru-RU"/>
        </w:rPr>
      </w:pPr>
      <w:r w:rsidRPr="004B1339">
        <w:rPr>
          <w:lang w:val="ru-RU"/>
        </w:rPr>
        <w:t>Отчет по исследованию удовлетворенности учащихся и их родителей качеством общего образования в общеобразовательных учреждениях Красноярского края. Красноярск, 2013. // http://cok.cross-edu.ru/wp-content/uploads/2011/10/ОТЧЕТ_исследование_УКО-2013.pdf.</w:t>
      </w:r>
    </w:p>
    <w:p w14:paraId="2C6B600F" w14:textId="77777777" w:rsidR="00345FEC" w:rsidRPr="00E22027" w:rsidRDefault="00345FEC" w:rsidP="00345FEC">
      <w:pPr>
        <w:numPr>
          <w:ilvl w:val="0"/>
          <w:numId w:val="242"/>
        </w:numPr>
        <w:spacing w:after="120"/>
        <w:ind w:left="283" w:hanging="567"/>
        <w:contextualSpacing/>
        <w:rPr>
          <w:rFonts w:eastAsia="Calibri" w:cs="Times New Roman"/>
          <w:lang w:val="ru-RU"/>
        </w:rPr>
      </w:pPr>
      <w:r w:rsidRPr="00E22027">
        <w:rPr>
          <w:rFonts w:eastAsia="Calibri" w:cs="Times New Roman"/>
          <w:lang w:val="ru-RU"/>
        </w:rPr>
        <w:t xml:space="preserve">Письмо Минобрнауки России от 20 ноября 2013 г. № ДЛ-344/17 «О действии результатов единого государственного экзамена» </w:t>
      </w:r>
      <w:hyperlink r:id="rId54" w:history="1">
        <w:r w:rsidRPr="00E22027">
          <w:rPr>
            <w:rFonts w:eastAsia="Calibri" w:cs="Times New Roman"/>
            <w:color w:val="0563C1" w:themeColor="hyperlink"/>
            <w:u w:val="single"/>
            <w:lang w:val="ru-RU"/>
          </w:rPr>
          <w:t>http://минобрнауки.рф/документы/3781</w:t>
        </w:r>
      </w:hyperlink>
    </w:p>
    <w:p w14:paraId="2E50EA74" w14:textId="77777777" w:rsidR="00345FEC" w:rsidRPr="00972218" w:rsidRDefault="00345FEC" w:rsidP="00345FEC">
      <w:pPr>
        <w:pStyle w:val="a3"/>
        <w:numPr>
          <w:ilvl w:val="0"/>
          <w:numId w:val="242"/>
        </w:numPr>
        <w:spacing w:after="120"/>
        <w:ind w:left="283" w:hanging="567"/>
        <w:rPr>
          <w:lang w:val="ru-RU"/>
        </w:rPr>
      </w:pPr>
      <w:r w:rsidRPr="00972218">
        <w:rPr>
          <w:lang w:val="ru-RU"/>
        </w:rPr>
        <w:t xml:space="preserve">План мероприятий («дорожная карта») «Повышение эффективности и качества услуг образования в Хабаровском крае до 2018 года»: распоряжение Правительства Хабаровского края от 03 марта 2014 г. № 127-рп // </w:t>
      </w:r>
      <w:hyperlink r:id="rId55" w:history="1">
        <w:r w:rsidRPr="00972218">
          <w:rPr>
            <w:color w:val="0563C1"/>
            <w:u w:val="single"/>
            <w:lang w:val="ru-RU"/>
          </w:rPr>
          <w:t>http://www.rg.ru/2014/03/12/habarovsk-rasp127-reg-dok.html</w:t>
        </w:r>
      </w:hyperlink>
      <w:r w:rsidRPr="00972218">
        <w:rPr>
          <w:lang w:val="ru-RU"/>
        </w:rPr>
        <w:t>.</w:t>
      </w:r>
    </w:p>
    <w:p w14:paraId="713F3729" w14:textId="77777777" w:rsidR="00345FEC" w:rsidRPr="00A04CA1" w:rsidRDefault="00345FEC" w:rsidP="00345FEC">
      <w:pPr>
        <w:numPr>
          <w:ilvl w:val="0"/>
          <w:numId w:val="242"/>
        </w:numPr>
        <w:spacing w:after="120"/>
        <w:ind w:left="283" w:hanging="567"/>
        <w:contextualSpacing/>
        <w:rPr>
          <w:rFonts w:eastAsia="Times New Roman" w:cs="Times New Roman"/>
          <w:szCs w:val="24"/>
          <w:lang w:val="ru-RU"/>
        </w:rPr>
      </w:pPr>
      <w:r w:rsidRPr="00A04CA1">
        <w:rPr>
          <w:rFonts w:eastAsia="Times New Roman" w:cs="Times New Roman"/>
          <w:szCs w:val="24"/>
          <w:lang w:val="ru-RU" w:eastAsia="ru-RU"/>
        </w:rPr>
        <w:t>Положение «О средних общеобразовательных учреждениях» // Утверждён постановлением Правительства Республики Таджикистан от 03 апреля 2007 года №171.</w:t>
      </w:r>
    </w:p>
    <w:p w14:paraId="213403A0" w14:textId="77777777" w:rsidR="00345FEC" w:rsidRPr="004B1339" w:rsidRDefault="00345FEC" w:rsidP="00345FEC">
      <w:pPr>
        <w:pStyle w:val="a3"/>
        <w:numPr>
          <w:ilvl w:val="0"/>
          <w:numId w:val="242"/>
        </w:numPr>
        <w:spacing w:after="120"/>
        <w:ind w:left="283" w:hanging="567"/>
        <w:rPr>
          <w:lang w:val="ru-RU"/>
        </w:rPr>
      </w:pPr>
      <w:r w:rsidRPr="004B1339">
        <w:rPr>
          <w:lang w:val="ru-RU"/>
        </w:rPr>
        <w:t>Положение о краевом центре оценки качества образования. // http://cok.cross-edu.ru/wp-content/uploads/2015/09/Polozhenie_o_Centre.pdf.</w:t>
      </w:r>
    </w:p>
    <w:p w14:paraId="637BE1F9" w14:textId="77777777" w:rsidR="00345FEC" w:rsidRPr="004B1339" w:rsidRDefault="00345FEC" w:rsidP="00345FEC">
      <w:pPr>
        <w:pStyle w:val="a3"/>
        <w:numPr>
          <w:ilvl w:val="0"/>
          <w:numId w:val="242"/>
        </w:numPr>
        <w:spacing w:after="120"/>
        <w:ind w:left="283" w:hanging="567"/>
        <w:rPr>
          <w:lang w:val="ru-RU"/>
        </w:rPr>
      </w:pPr>
      <w:r w:rsidRPr="004B1339">
        <w:rPr>
          <w:lang w:val="ru-RU"/>
        </w:rPr>
        <w:t xml:space="preserve">Положение о министерстве образования Красноярского края: постановление Правительства Красноярского края от 27.12.2013 № 706-п (в ред. Постановлений Правительства </w:t>
      </w:r>
      <w:r w:rsidRPr="004B1339">
        <w:rPr>
          <w:lang w:val="ru-RU"/>
        </w:rPr>
        <w:lastRenderedPageBreak/>
        <w:t>Красноярского края от 23.12.2014 № 641-п, от 30.04.2015 № 200-п) // http://www.krskstate.ru/krao/min/0/doc/117.</w:t>
      </w:r>
    </w:p>
    <w:p w14:paraId="2298E6EC" w14:textId="77777777" w:rsidR="00345FEC" w:rsidRDefault="00345FEC" w:rsidP="00345FEC">
      <w:pPr>
        <w:pStyle w:val="a3"/>
        <w:numPr>
          <w:ilvl w:val="0"/>
          <w:numId w:val="242"/>
        </w:numPr>
        <w:spacing w:after="120"/>
        <w:ind w:left="283" w:hanging="567"/>
        <w:rPr>
          <w:lang w:val="ru-RU"/>
        </w:rPr>
      </w:pPr>
      <w:r w:rsidRPr="004B1339">
        <w:rPr>
          <w:lang w:val="ru-RU"/>
        </w:rPr>
        <w:t>Положение о системе оценки качества образования в Красноярском крае: приказ агентства образования администрации Красноярского края от 29.10.2007 № 502. // http://cok.cross-edu.ru/wp-content/uploads/2015/09/Prikaz_i_polozhenie-o-SOKO.pdf .</w:t>
      </w:r>
    </w:p>
    <w:p w14:paraId="5EDFC0ED" w14:textId="77777777" w:rsidR="00345FEC" w:rsidRPr="007529D5" w:rsidRDefault="00345FEC" w:rsidP="00345FEC">
      <w:pPr>
        <w:pStyle w:val="a3"/>
        <w:numPr>
          <w:ilvl w:val="0"/>
          <w:numId w:val="242"/>
        </w:numPr>
        <w:spacing w:after="120"/>
        <w:ind w:left="283" w:hanging="567"/>
        <w:rPr>
          <w:rFonts w:eastAsia="Times New Roman"/>
          <w:szCs w:val="24"/>
          <w:lang w:val="ru-RU" w:eastAsia="ru-RU"/>
        </w:rPr>
      </w:pPr>
      <w:r w:rsidRPr="007529D5">
        <w:rPr>
          <w:rFonts w:eastAsia="Times New Roman"/>
          <w:szCs w:val="24"/>
          <w:lang w:val="ru-RU" w:eastAsia="ru-RU"/>
        </w:rPr>
        <w:t xml:space="preserve">Положение об учреждении общего среднего образования: постановление Министерства образования Республики Беларусь от </w:t>
      </w:r>
      <w:r w:rsidRPr="007529D5">
        <w:rPr>
          <w:rFonts w:eastAsiaTheme="majorEastAsia"/>
          <w:szCs w:val="24"/>
          <w:lang w:val="ru-RU" w:eastAsia="ru-RU"/>
        </w:rPr>
        <w:t>20.12.2011</w:t>
      </w:r>
      <w:r w:rsidRPr="007529D5">
        <w:rPr>
          <w:rFonts w:eastAsia="Times New Roman"/>
          <w:szCs w:val="24"/>
          <w:lang w:val="ru-RU" w:eastAsia="ru-RU"/>
        </w:rPr>
        <w:t xml:space="preserve"> № 283 // </w:t>
      </w:r>
      <w:hyperlink r:id="rId56" w:history="1">
        <w:r w:rsidRPr="007529D5">
          <w:rPr>
            <w:rFonts w:eastAsia="Times New Roman"/>
            <w:color w:val="0563C1" w:themeColor="hyperlink"/>
            <w:szCs w:val="24"/>
            <w:u w:val="single"/>
            <w:lang w:val="ru-RU" w:eastAsia="ru-RU"/>
          </w:rPr>
          <w:t>http://edu.gov.by/ru/main.aspx?guid=1401</w:t>
        </w:r>
      </w:hyperlink>
    </w:p>
    <w:p w14:paraId="48F93218" w14:textId="77777777" w:rsidR="00345FEC" w:rsidRPr="00A04CA1" w:rsidRDefault="00345FEC" w:rsidP="00345FEC">
      <w:pPr>
        <w:numPr>
          <w:ilvl w:val="0"/>
          <w:numId w:val="242"/>
        </w:numPr>
        <w:spacing w:after="120"/>
        <w:ind w:left="283" w:hanging="567"/>
        <w:contextualSpacing/>
        <w:rPr>
          <w:rFonts w:eastAsia="Times New Roman" w:cs="Times New Roman"/>
          <w:szCs w:val="24"/>
          <w:lang w:val="ru-RU"/>
        </w:rPr>
      </w:pPr>
      <w:r w:rsidRPr="00A04CA1">
        <w:rPr>
          <w:rFonts w:eastAsia="Times New Roman" w:cs="Times New Roman"/>
          <w:szCs w:val="24"/>
          <w:lang w:val="ru-RU"/>
        </w:rPr>
        <w:t>Порядок и методы приёма централизованных вступительных экзаменов для образовательных учреждений высшего профессионального образования // Утверждён распоряжением министра образования и науки Республики Таджикистан от 25 ноября 2013 года, №2935 и регистрирован в едином государственном реестре нормативно-правовых документов Министерства юстиции Республики Таджикистан от 04 декабря 2013 года №722.</w:t>
      </w:r>
    </w:p>
    <w:p w14:paraId="1B038F13" w14:textId="77777777" w:rsidR="00345FEC" w:rsidRPr="00E22027" w:rsidRDefault="00345FEC" w:rsidP="00345FEC">
      <w:pPr>
        <w:numPr>
          <w:ilvl w:val="0"/>
          <w:numId w:val="242"/>
        </w:numPr>
        <w:spacing w:after="120"/>
        <w:ind w:left="283" w:hanging="567"/>
        <w:contextualSpacing/>
        <w:rPr>
          <w:rFonts w:eastAsia="Calibri" w:cs="Times New Roman"/>
          <w:lang w:val="ru-RU"/>
        </w:rPr>
      </w:pPr>
      <w:r w:rsidRPr="00E22027">
        <w:rPr>
          <w:rFonts w:eastAsia="Calibri" w:cs="Times New Roman"/>
          <w:lang w:val="ru-RU"/>
        </w:rPr>
        <w:t xml:space="preserve">Порядок приема граждан в общеобразовательные учреждения утвержден приказом Минобрнауки России от 15 февраля 2012 г. № 107, зарегистрирован Минюстом России 17 апреля 2012 г., регистрационный № 23859 </w:t>
      </w:r>
      <w:hyperlink r:id="rId57" w:history="1">
        <w:r w:rsidRPr="00E22027">
          <w:rPr>
            <w:rFonts w:eastAsia="Calibri" w:cs="Times New Roman"/>
            <w:color w:val="0563C1" w:themeColor="hyperlink"/>
            <w:u w:val="single"/>
            <w:lang w:val="ru-RU"/>
          </w:rPr>
          <w:t>http://минобрнауки.рф/документы/2392</w:t>
        </w:r>
      </w:hyperlink>
    </w:p>
    <w:p w14:paraId="729482E6" w14:textId="77777777" w:rsidR="00345FEC" w:rsidRPr="00A04CA1" w:rsidRDefault="00345FEC" w:rsidP="00345FEC">
      <w:pPr>
        <w:numPr>
          <w:ilvl w:val="0"/>
          <w:numId w:val="242"/>
        </w:numPr>
        <w:spacing w:after="120"/>
        <w:ind w:left="283" w:hanging="567"/>
        <w:contextualSpacing/>
        <w:rPr>
          <w:rFonts w:eastAsia="Times New Roman" w:cs="Times New Roman"/>
          <w:szCs w:val="24"/>
          <w:lang w:val="ru-RU"/>
        </w:rPr>
      </w:pPr>
      <w:r w:rsidRPr="00A04CA1">
        <w:rPr>
          <w:rFonts w:eastAsia="Times New Roman" w:cs="Times New Roman"/>
          <w:szCs w:val="24"/>
          <w:lang w:val="ru-RU" w:eastAsia="ru-RU"/>
        </w:rPr>
        <w:t>Порядок проведения централизованных вступительных экзаменов в образовательные учреждения среднего и высшего профессионального образования Республики Таджикистан // Утверждён постановлением Правительства Республики Таджикистан от 01 августа 2015 года №495.</w:t>
      </w:r>
    </w:p>
    <w:p w14:paraId="466E97D5" w14:textId="77777777" w:rsidR="00345FEC" w:rsidRPr="00972218" w:rsidRDefault="00345FEC" w:rsidP="00345FEC">
      <w:pPr>
        <w:pStyle w:val="a3"/>
        <w:numPr>
          <w:ilvl w:val="0"/>
          <w:numId w:val="242"/>
        </w:numPr>
        <w:suppressAutoHyphens/>
        <w:autoSpaceDE w:val="0"/>
        <w:autoSpaceDN w:val="0"/>
        <w:adjustRightInd w:val="0"/>
        <w:spacing w:after="120"/>
        <w:ind w:left="283" w:hanging="567"/>
        <w:rPr>
          <w:szCs w:val="24"/>
          <w:lang w:val="ru-RU"/>
        </w:rPr>
      </w:pPr>
      <w:r w:rsidRPr="00972218">
        <w:rPr>
          <w:szCs w:val="24"/>
          <w:lang w:val="ru-RU"/>
        </w:rPr>
        <w:t xml:space="preserve">Постановление Правительства автономного округа от 16.04.2013 № 254-П «Об утверждении плана мероприятий («дорожная карта») «Изменения в отраслях социальной сферы, направленные на повышение эффективности образования и науки в Ямало-Ненецком автономном округе» на 2013 - 2018 годы»; </w:t>
      </w:r>
      <w:hyperlink r:id="rId58" w:history="1">
        <w:r w:rsidRPr="00972218">
          <w:rPr>
            <w:color w:val="0563C1" w:themeColor="hyperlink"/>
            <w:szCs w:val="24"/>
            <w:u w:val="single"/>
            <w:lang w:val="ru-RU"/>
          </w:rPr>
          <w:t>http://docs.cntd.ru/document/422400866</w:t>
        </w:r>
      </w:hyperlink>
    </w:p>
    <w:p w14:paraId="1BC39DF9" w14:textId="77777777" w:rsidR="00345FEC" w:rsidRPr="00546680" w:rsidRDefault="00345FEC" w:rsidP="00345FEC">
      <w:pPr>
        <w:numPr>
          <w:ilvl w:val="0"/>
          <w:numId w:val="242"/>
        </w:numPr>
        <w:spacing w:after="120"/>
        <w:ind w:left="283" w:hanging="567"/>
        <w:contextualSpacing/>
        <w:rPr>
          <w:rFonts w:eastAsia="Calibri" w:cs="Times New Roman"/>
          <w:color w:val="0563C1" w:themeColor="hyperlink"/>
          <w:szCs w:val="27"/>
          <w:u w:val="single"/>
          <w:shd w:val="clear" w:color="auto" w:fill="FFFFFF"/>
          <w:lang w:val="ru-RU"/>
        </w:rPr>
      </w:pPr>
      <w:r w:rsidRPr="00546680">
        <w:rPr>
          <w:rFonts w:eastAsia="Calibri" w:cs="Times New Roman"/>
          <w:szCs w:val="27"/>
          <w:shd w:val="clear" w:color="auto" w:fill="FFFFFF"/>
          <w:lang w:val="ru-RU"/>
        </w:rPr>
        <w:t xml:space="preserve">Постановление </w:t>
      </w:r>
      <w:r w:rsidRPr="00546680">
        <w:rPr>
          <w:rFonts w:eastAsia="Calibri" w:cs="Times New Roman"/>
          <w:color w:val="000000"/>
          <w:szCs w:val="27"/>
          <w:shd w:val="clear" w:color="auto" w:fill="FFFFFF"/>
          <w:lang w:val="ru-RU"/>
        </w:rPr>
        <w:t xml:space="preserve">Правительства Новосибирской области от 12.08.2015 N 299-п "Об утверждении Положения о министерстве образования, науки и инновационной политики Новосибирской области" // </w:t>
      </w:r>
      <w:hyperlink r:id="rId59" w:history="1">
        <w:r w:rsidRPr="00546680">
          <w:rPr>
            <w:rFonts w:eastAsia="Calibri" w:cs="Times New Roman"/>
            <w:color w:val="0563C1" w:themeColor="hyperlink"/>
            <w:szCs w:val="27"/>
            <w:u w:val="single"/>
            <w:shd w:val="clear" w:color="auto" w:fill="FFFFFF"/>
            <w:lang w:val="ru-RU"/>
          </w:rPr>
          <w:t>http://edunso.ru/node/3843</w:t>
        </w:r>
      </w:hyperlink>
    </w:p>
    <w:p w14:paraId="3A9019E5" w14:textId="77777777" w:rsidR="00345FEC" w:rsidRPr="00546680" w:rsidRDefault="00345FEC" w:rsidP="00345FEC">
      <w:pPr>
        <w:numPr>
          <w:ilvl w:val="0"/>
          <w:numId w:val="242"/>
        </w:numPr>
        <w:spacing w:after="120"/>
        <w:ind w:left="283" w:hanging="567"/>
        <w:contextualSpacing/>
        <w:rPr>
          <w:rFonts w:eastAsia="Calibri" w:cs="Times New Roman"/>
          <w:szCs w:val="27"/>
          <w:shd w:val="clear" w:color="auto" w:fill="FFFFFF"/>
          <w:lang w:val="ru-RU"/>
        </w:rPr>
      </w:pPr>
      <w:r w:rsidRPr="00546680">
        <w:rPr>
          <w:rFonts w:eastAsia="Calibri" w:cs="Times New Roman"/>
          <w:bCs/>
          <w:szCs w:val="27"/>
          <w:shd w:val="clear" w:color="auto" w:fill="FFFFFF"/>
          <w:lang w:val="ru-RU"/>
        </w:rPr>
        <w:t xml:space="preserve">Постановление Правительства Новосибирской области </w:t>
      </w:r>
      <w:r w:rsidRPr="00546680">
        <w:rPr>
          <w:rFonts w:eastAsia="Calibri" w:cs="Times New Roman"/>
          <w:szCs w:val="27"/>
          <w:shd w:val="clear" w:color="auto" w:fill="FFFFFF"/>
          <w:lang w:val="ru-RU"/>
        </w:rPr>
        <w:t xml:space="preserve">от 31.12.2014 №576-п «Об утверждении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 на 2015-2020 годы» // </w:t>
      </w:r>
      <w:hyperlink r:id="rId60" w:history="1">
        <w:r w:rsidRPr="00546680">
          <w:rPr>
            <w:rFonts w:eastAsia="Calibri" w:cs="Times New Roman"/>
            <w:szCs w:val="27"/>
            <w:u w:val="single"/>
            <w:shd w:val="clear" w:color="auto" w:fill="FFFFFF"/>
            <w:lang w:val="ru-RU"/>
          </w:rPr>
          <w:t>http://www.edunso.ru/node/5112</w:t>
        </w:r>
      </w:hyperlink>
      <w:r w:rsidRPr="00546680">
        <w:rPr>
          <w:rFonts w:eastAsia="Calibri" w:cs="Times New Roman"/>
          <w:szCs w:val="27"/>
          <w:shd w:val="clear" w:color="auto" w:fill="FFFFFF"/>
          <w:lang w:val="ru-RU"/>
        </w:rPr>
        <w:t xml:space="preserve"> </w:t>
      </w:r>
    </w:p>
    <w:p w14:paraId="453E481F" w14:textId="2325B3C2" w:rsidR="00345FEC" w:rsidRPr="004B1339" w:rsidRDefault="00345FEC" w:rsidP="00345FEC">
      <w:pPr>
        <w:numPr>
          <w:ilvl w:val="0"/>
          <w:numId w:val="242"/>
        </w:numPr>
        <w:spacing w:after="120"/>
        <w:ind w:left="283" w:hanging="567"/>
        <w:contextualSpacing/>
        <w:rPr>
          <w:rFonts w:eastAsia="Calibri" w:cs="Times New Roman"/>
          <w:lang w:val="ru-RU"/>
        </w:rPr>
      </w:pPr>
      <w:r w:rsidRPr="00E22027">
        <w:rPr>
          <w:rFonts w:eastAsia="Calibri" w:cs="Times New Roman"/>
          <w:lang w:val="ru-RU"/>
        </w:rPr>
        <w:lastRenderedPageBreak/>
        <w:t>Постановление Правительства</w:t>
      </w:r>
      <w:r w:rsidR="005036AC">
        <w:rPr>
          <w:rFonts w:eastAsia="Calibri" w:cs="Times New Roman"/>
          <w:lang w:val="ru-RU"/>
        </w:rPr>
        <w:t xml:space="preserve"> Российской Федерации </w:t>
      </w:r>
      <w:r w:rsidRPr="00E22027">
        <w:rPr>
          <w:rFonts w:eastAsia="Calibri" w:cs="Times New Roman"/>
          <w:lang w:val="ru-RU"/>
        </w:rPr>
        <w:t xml:space="preserve">от 30.03.2013 N 286 «О формировании независимой системы оценки качества работы организаций, оказывающих социальные услуги»  </w:t>
      </w:r>
      <w:hyperlink r:id="rId61" w:history="1">
        <w:r w:rsidRPr="00E22027">
          <w:rPr>
            <w:rFonts w:eastAsia="Calibri" w:cs="Times New Roman"/>
            <w:color w:val="0563C1" w:themeColor="hyperlink"/>
            <w:u w:val="single"/>
            <w:lang w:val="ru-RU"/>
          </w:rPr>
          <w:t>http://www.garant.ru/hotlaw/federal/465848/</w:t>
        </w:r>
      </w:hyperlink>
    </w:p>
    <w:p w14:paraId="0161B69D" w14:textId="77777777" w:rsidR="00345FEC" w:rsidRPr="00972218" w:rsidRDefault="00345FEC" w:rsidP="00345FEC">
      <w:pPr>
        <w:pStyle w:val="a3"/>
        <w:numPr>
          <w:ilvl w:val="0"/>
          <w:numId w:val="242"/>
        </w:numPr>
        <w:autoSpaceDE w:val="0"/>
        <w:autoSpaceDN w:val="0"/>
        <w:adjustRightInd w:val="0"/>
        <w:spacing w:after="120"/>
        <w:ind w:left="283" w:hanging="567"/>
        <w:rPr>
          <w:szCs w:val="24"/>
          <w:lang w:val="ru-RU"/>
        </w:rPr>
      </w:pPr>
      <w:r w:rsidRPr="00972218">
        <w:rPr>
          <w:szCs w:val="24"/>
          <w:lang w:val="ru-RU"/>
        </w:rPr>
        <w:t xml:space="preserve">Постановлением Правительства автономного округа от 25.12.2013 № 1132-П «Об утверждении государственной программы Ямало-Ненецкого автономного округа «Развитие образования на 2014 - 2020 годы». </w:t>
      </w:r>
      <w:hyperlink r:id="rId62" w:history="1">
        <w:r w:rsidRPr="00972218">
          <w:rPr>
            <w:color w:val="0563C1" w:themeColor="hyperlink"/>
            <w:szCs w:val="24"/>
            <w:u w:val="single"/>
            <w:lang w:val="ru-RU"/>
          </w:rPr>
          <w:t>http://docs.cntd.ru/document/412700982</w:t>
        </w:r>
      </w:hyperlink>
    </w:p>
    <w:p w14:paraId="1CA76759" w14:textId="77777777" w:rsidR="00345FEC" w:rsidRPr="00972218" w:rsidRDefault="00345FEC" w:rsidP="00345FEC">
      <w:pPr>
        <w:pStyle w:val="a3"/>
        <w:numPr>
          <w:ilvl w:val="0"/>
          <w:numId w:val="242"/>
        </w:numPr>
        <w:suppressAutoHyphens/>
        <w:autoSpaceDE w:val="0"/>
        <w:autoSpaceDN w:val="0"/>
        <w:adjustRightInd w:val="0"/>
        <w:spacing w:after="120"/>
        <w:ind w:left="283" w:hanging="567"/>
        <w:rPr>
          <w:bCs/>
          <w:szCs w:val="24"/>
          <w:lang w:val="ru-RU"/>
        </w:rPr>
      </w:pPr>
      <w:r w:rsidRPr="00972218">
        <w:rPr>
          <w:bCs/>
          <w:szCs w:val="24"/>
          <w:lang w:val="ru-RU"/>
        </w:rPr>
        <w:t xml:space="preserve">Постановлением Правительства </w:t>
      </w:r>
      <w:r w:rsidRPr="00972218">
        <w:rPr>
          <w:szCs w:val="24"/>
          <w:lang w:val="ru-RU"/>
        </w:rPr>
        <w:t xml:space="preserve">автономного округа </w:t>
      </w:r>
      <w:r w:rsidRPr="00972218">
        <w:rPr>
          <w:bCs/>
          <w:szCs w:val="24"/>
          <w:lang w:val="ru-RU"/>
        </w:rPr>
        <w:t>от 26.09.2012 № 797-П «Об утверждении Региональной стратегии действий в интересах детей в Ямало-Ненецком автономном округе на 2012 - 2017 годы»;</w:t>
      </w:r>
      <w:r w:rsidRPr="00972218">
        <w:rPr>
          <w:szCs w:val="24"/>
          <w:lang w:val="ru-RU"/>
        </w:rPr>
        <w:t xml:space="preserve"> </w:t>
      </w:r>
      <w:hyperlink r:id="rId63" w:history="1">
        <w:r w:rsidRPr="00972218">
          <w:rPr>
            <w:bCs/>
            <w:color w:val="0563C1" w:themeColor="hyperlink"/>
            <w:szCs w:val="24"/>
            <w:u w:val="single"/>
            <w:lang w:val="ru-RU"/>
          </w:rPr>
          <w:t>http://www.regionz.ru/index.php?ds=1864445</w:t>
        </w:r>
      </w:hyperlink>
    </w:p>
    <w:p w14:paraId="5D3491A8" w14:textId="77777777" w:rsidR="00345FEC" w:rsidRPr="00972218" w:rsidRDefault="00345FEC" w:rsidP="00345FEC">
      <w:pPr>
        <w:pStyle w:val="a3"/>
        <w:numPr>
          <w:ilvl w:val="0"/>
          <w:numId w:val="242"/>
        </w:numPr>
        <w:spacing w:after="120"/>
        <w:ind w:left="283" w:hanging="567"/>
        <w:rPr>
          <w:lang w:val="ru-RU"/>
        </w:rPr>
      </w:pPr>
      <w:r w:rsidRPr="00972218">
        <w:rPr>
          <w:lang w:val="ru-RU"/>
        </w:rPr>
        <w:t>Правила и сроки проведения государственных выпускных экзаменов: Приказ  министра образования и науки РА от 4 мая 2015 года № 379-</w:t>
      </w:r>
      <w:r w:rsidRPr="00972218">
        <w:rPr>
          <w:rFonts w:ascii="Sylfaen" w:hAnsi="Sylfaen" w:cs="Sylfaen"/>
        </w:rPr>
        <w:t>Ա</w:t>
      </w:r>
      <w:r w:rsidRPr="00972218">
        <w:rPr>
          <w:lang w:val="ru-RU"/>
        </w:rPr>
        <w:t>/</w:t>
      </w:r>
      <w:r w:rsidRPr="00972218">
        <w:rPr>
          <w:rFonts w:ascii="Sylfaen" w:hAnsi="Sylfaen" w:cs="Sylfaen"/>
        </w:rPr>
        <w:t>Ք</w:t>
      </w:r>
      <w:r w:rsidRPr="00972218">
        <w:rPr>
          <w:lang w:val="ru-RU"/>
        </w:rPr>
        <w:t xml:space="preserve"> //  </w:t>
      </w:r>
      <w:hyperlink r:id="rId64" w:history="1">
        <w:r w:rsidRPr="00972218">
          <w:rPr>
            <w:color w:val="0563C1" w:themeColor="hyperlink"/>
            <w:u w:val="single"/>
            <w:lang w:val="ru-RU"/>
          </w:rPr>
          <w:t>http://www.edu.am/DownloadFile/7101arm-ASHXATAKARG_2014-2015.pdf</w:t>
        </w:r>
      </w:hyperlink>
      <w:r w:rsidRPr="00972218">
        <w:rPr>
          <w:lang w:val="ru-RU"/>
        </w:rPr>
        <w:t xml:space="preserve">.  </w:t>
      </w:r>
    </w:p>
    <w:p w14:paraId="44C4B495" w14:textId="77777777" w:rsidR="00345FEC" w:rsidRPr="00C11CEA" w:rsidRDefault="00345FEC" w:rsidP="00345FEC">
      <w:pPr>
        <w:numPr>
          <w:ilvl w:val="0"/>
          <w:numId w:val="242"/>
        </w:numPr>
        <w:tabs>
          <w:tab w:val="left" w:pos="0"/>
          <w:tab w:val="left" w:pos="426"/>
          <w:tab w:val="left" w:pos="993"/>
        </w:tabs>
        <w:suppressAutoHyphens/>
        <w:spacing w:after="120"/>
        <w:ind w:left="283" w:right="-1" w:hanging="567"/>
        <w:contextualSpacing/>
        <w:rPr>
          <w:rFonts w:eastAsia="Calibri" w:cs="Times New Roman"/>
          <w:szCs w:val="24"/>
          <w:lang w:val="ru-RU" w:eastAsia="ru-RU"/>
        </w:rPr>
      </w:pPr>
      <w:r w:rsidRPr="00C11CEA">
        <w:rPr>
          <w:rFonts w:eastAsia="Calibri" w:cs="Times New Roman"/>
          <w:szCs w:val="24"/>
          <w:lang w:val="ru-RU" w:eastAsia="ru-RU"/>
        </w:rPr>
        <w:t xml:space="preserve">Правила присуждения образовательного гранта для оплаты высшего образования от 23 января 2008 года № 58 (внесены изменения от 30 марта 2012 года № 390) // </w:t>
      </w:r>
      <w:hyperlink r:id="rId65" w:history="1">
        <w:r w:rsidRPr="00C11CEA">
          <w:rPr>
            <w:rFonts w:eastAsia="Calibri" w:cs="Times New Roman"/>
            <w:color w:val="0563C1" w:themeColor="hyperlink"/>
            <w:szCs w:val="24"/>
            <w:u w:val="single"/>
            <w:lang w:val="ru-RU" w:eastAsia="ru-RU"/>
          </w:rPr>
          <w:t>http://tengrinews.kz/zakon/docs?ngr=P080000058_</w:t>
        </w:r>
      </w:hyperlink>
    </w:p>
    <w:p w14:paraId="4950927E" w14:textId="77777777" w:rsidR="00345FEC" w:rsidRPr="007529D5" w:rsidRDefault="00345FEC" w:rsidP="00345FEC">
      <w:pPr>
        <w:pStyle w:val="a3"/>
        <w:numPr>
          <w:ilvl w:val="0"/>
          <w:numId w:val="242"/>
        </w:numPr>
        <w:spacing w:after="120"/>
        <w:ind w:left="283" w:hanging="567"/>
        <w:rPr>
          <w:i/>
          <w:color w:val="C00000"/>
          <w:shd w:val="clear" w:color="auto" w:fill="FFFFFF"/>
          <w:lang w:val="ru-RU"/>
        </w:rPr>
      </w:pPr>
      <w:r w:rsidRPr="007529D5">
        <w:rPr>
          <w:lang w:val="ru-RU"/>
        </w:rPr>
        <w:t>Правила</w:t>
      </w:r>
      <w:r w:rsidRPr="007529D5">
        <w:rPr>
          <w:rFonts w:eastAsia="Times New Roman"/>
          <w:lang w:val="ru-RU" w:eastAsia="ru-RU"/>
        </w:rPr>
        <w:t xml:space="preserve"> </w:t>
      </w:r>
      <w:r w:rsidRPr="007529D5">
        <w:rPr>
          <w:lang w:val="ru-RU"/>
        </w:rPr>
        <w:t>проведения аттестации учащихся</w:t>
      </w:r>
      <w:r w:rsidRPr="007529D5">
        <w:rPr>
          <w:rFonts w:eastAsia="Times New Roman"/>
          <w:lang w:val="ru-RU" w:eastAsia="ru-RU"/>
        </w:rPr>
        <w:t xml:space="preserve"> </w:t>
      </w:r>
      <w:r w:rsidRPr="007529D5">
        <w:rPr>
          <w:lang w:val="ru-RU"/>
        </w:rPr>
        <w:t xml:space="preserve">при освоении содержания образовательных программ общего среднего образования: </w:t>
      </w:r>
      <w:r w:rsidRPr="007529D5">
        <w:rPr>
          <w:shd w:val="clear" w:color="auto" w:fill="FFFFFF"/>
          <w:lang w:val="ru-RU"/>
        </w:rPr>
        <w:t xml:space="preserve">постановление Министерства образования Республики Беларусь от 20.06.2011 № 38 // </w:t>
      </w:r>
      <w:hyperlink r:id="rId66" w:history="1">
        <w:r w:rsidRPr="007529D5">
          <w:rPr>
            <w:color w:val="0563C1" w:themeColor="hyperlink"/>
            <w:u w:val="single"/>
            <w:lang w:val="be-BY" w:eastAsia="ar-SA"/>
          </w:rPr>
          <w:t>http://edu.gov.by/ru/main.aspx?guid=1401</w:t>
        </w:r>
      </w:hyperlink>
    </w:p>
    <w:p w14:paraId="3310C7DD" w14:textId="77777777" w:rsidR="00345FEC" w:rsidRPr="00C11CEA" w:rsidRDefault="00345FEC" w:rsidP="00345FEC">
      <w:pPr>
        <w:widowControl w:val="0"/>
        <w:numPr>
          <w:ilvl w:val="0"/>
          <w:numId w:val="242"/>
        </w:numPr>
        <w:tabs>
          <w:tab w:val="left" w:pos="0"/>
          <w:tab w:val="left" w:pos="426"/>
          <w:tab w:val="left" w:pos="993"/>
        </w:tabs>
        <w:suppressAutoHyphens/>
        <w:spacing w:after="120"/>
        <w:ind w:left="283" w:right="-1" w:hanging="567"/>
        <w:rPr>
          <w:rFonts w:eastAsia="Lucida Sans Unicode" w:cs="Times New Roman"/>
          <w:szCs w:val="24"/>
          <w:lang w:val="ru-RU" w:eastAsia="ar-SA"/>
        </w:rPr>
      </w:pPr>
      <w:r w:rsidRPr="00C11CEA">
        <w:rPr>
          <w:rFonts w:eastAsia="Lucida Sans Unicode" w:cs="Times New Roman"/>
          <w:szCs w:val="24"/>
          <w:lang w:val="ru-RU" w:eastAsia="ru-RU"/>
        </w:rPr>
        <w:t xml:space="preserve">Правила проведения единого национального тестирования </w:t>
      </w:r>
      <w:r w:rsidRPr="00C11CEA">
        <w:rPr>
          <w:rFonts w:eastAsia="Lucida Sans Unicode" w:cs="Times New Roman"/>
          <w:szCs w:val="24"/>
          <w:lang w:val="ru-RU" w:eastAsia="ar-SA"/>
        </w:rPr>
        <w:t>от 5 декабря 201</w:t>
      </w:r>
      <w:r w:rsidRPr="00C11CEA">
        <w:rPr>
          <w:rFonts w:eastAsia="Lucida Sans Unicode" w:cs="Times New Roman"/>
          <w:szCs w:val="24"/>
          <w:lang w:val="kk-KZ" w:eastAsia="ar-SA"/>
        </w:rPr>
        <w:t>1</w:t>
      </w:r>
      <w:r w:rsidRPr="00C11CEA">
        <w:rPr>
          <w:rFonts w:eastAsia="Lucida Sans Unicode" w:cs="Times New Roman"/>
          <w:szCs w:val="24"/>
          <w:lang w:val="ru-RU" w:eastAsia="ar-SA"/>
        </w:rPr>
        <w:t xml:space="preserve"> года №506 //</w:t>
      </w:r>
      <w:hyperlink r:id="rId67" w:history="1">
        <w:r w:rsidRPr="00C11CEA">
          <w:rPr>
            <w:rFonts w:eastAsia="Lucida Sans Unicode" w:cs="Times New Roman"/>
            <w:color w:val="0563C1" w:themeColor="hyperlink"/>
            <w:szCs w:val="24"/>
            <w:u w:val="single"/>
            <w:lang w:val="ru-RU" w:eastAsia="ar-SA"/>
          </w:rPr>
          <w:t>http://online.zakon.kz/Document/?doc_id=31117458</w:t>
        </w:r>
      </w:hyperlink>
    </w:p>
    <w:p w14:paraId="25D025D4" w14:textId="77777777" w:rsidR="00345FEC" w:rsidRPr="00C11CEA" w:rsidRDefault="00345FEC" w:rsidP="00345FEC">
      <w:pPr>
        <w:numPr>
          <w:ilvl w:val="0"/>
          <w:numId w:val="242"/>
        </w:numPr>
        <w:tabs>
          <w:tab w:val="left" w:pos="0"/>
          <w:tab w:val="left" w:pos="284"/>
          <w:tab w:val="left" w:pos="426"/>
          <w:tab w:val="left" w:pos="900"/>
          <w:tab w:val="left" w:pos="993"/>
        </w:tabs>
        <w:spacing w:before="100" w:beforeAutospacing="1" w:after="120"/>
        <w:ind w:left="283" w:right="-1" w:hanging="567"/>
        <w:contextualSpacing/>
        <w:rPr>
          <w:rFonts w:eastAsia="Calibri" w:cs="Times New Roman"/>
          <w:szCs w:val="24"/>
          <w:lang w:val="kk-KZ"/>
        </w:rPr>
      </w:pPr>
      <w:r w:rsidRPr="00C11CEA">
        <w:rPr>
          <w:rFonts w:eastAsia="Calibri" w:cs="Times New Roman"/>
          <w:bCs/>
          <w:szCs w:val="24"/>
          <w:lang w:val="ru-RU"/>
        </w:rPr>
        <w:t xml:space="preserve">Правила проведения конкурса учащихся для обучения в 1-6 классах Назарбаев Интеллектуальных школ от 1 августа 2013 года (протокол № 41) </w:t>
      </w:r>
      <w:r w:rsidRPr="00C11CEA">
        <w:rPr>
          <w:rFonts w:eastAsia="Calibri" w:cs="Times New Roman"/>
          <w:b/>
          <w:bCs/>
          <w:szCs w:val="24"/>
          <w:lang w:val="ru-RU"/>
        </w:rPr>
        <w:t xml:space="preserve">// </w:t>
      </w:r>
      <w:hyperlink r:id="rId68" w:history="1">
        <w:r w:rsidRPr="00C11CEA">
          <w:rPr>
            <w:rFonts w:eastAsia="Calibri" w:cs="Times New Roman"/>
            <w:color w:val="0563C1" w:themeColor="hyperlink"/>
            <w:szCs w:val="24"/>
            <w:u w:val="single"/>
            <w:lang w:val="ru-RU"/>
          </w:rPr>
          <w:t>http://nis.edu.kz/ru/applicants/otbor/rules-conducting-competition/</w:t>
        </w:r>
      </w:hyperlink>
    </w:p>
    <w:p w14:paraId="3D4806DD" w14:textId="77777777" w:rsidR="00345FEC" w:rsidRPr="00C11CEA" w:rsidRDefault="00345FEC" w:rsidP="00345FEC">
      <w:pPr>
        <w:widowControl w:val="0"/>
        <w:numPr>
          <w:ilvl w:val="0"/>
          <w:numId w:val="242"/>
        </w:numPr>
        <w:tabs>
          <w:tab w:val="left" w:pos="0"/>
          <w:tab w:val="left" w:pos="426"/>
          <w:tab w:val="left" w:pos="993"/>
        </w:tabs>
        <w:suppressAutoHyphens/>
        <w:spacing w:after="120"/>
        <w:ind w:left="283" w:right="-1" w:hanging="567"/>
        <w:rPr>
          <w:rFonts w:eastAsia="Lucida Sans Unicode" w:cs="Times New Roman"/>
          <w:szCs w:val="24"/>
          <w:lang w:val="ru-RU" w:eastAsia="ar-SA"/>
        </w:rPr>
      </w:pPr>
      <w:r w:rsidRPr="00C11CEA">
        <w:rPr>
          <w:rFonts w:eastAsia="Lucida Sans Unicode" w:cs="Times New Roman"/>
          <w:bCs/>
          <w:szCs w:val="24"/>
          <w:lang w:val="ru-RU" w:eastAsia="ru-RU" w:bidi="ru-RU"/>
        </w:rPr>
        <w:t xml:space="preserve">Правила проведения промежуточного государственного контроля в организациях образования Республики Казахстан </w:t>
      </w:r>
      <w:r w:rsidRPr="00C11CEA">
        <w:rPr>
          <w:rFonts w:eastAsia="Lucida Sans Unicode" w:cs="Times New Roman"/>
          <w:szCs w:val="24"/>
          <w:lang w:val="ru-RU" w:eastAsia="ru-RU" w:bidi="ru-RU"/>
        </w:rPr>
        <w:t xml:space="preserve">от «20» ноября 2007 года № 561 // </w:t>
      </w:r>
      <w:hyperlink r:id="rId69" w:history="1">
        <w:r w:rsidRPr="00C11CEA">
          <w:rPr>
            <w:rFonts w:eastAsia="Lucida Sans Unicode" w:cs="Times New Roman"/>
            <w:color w:val="0563C1" w:themeColor="hyperlink"/>
            <w:szCs w:val="24"/>
            <w:u w:val="single"/>
            <w:lang w:val="ru-RU" w:eastAsia="ru-RU" w:bidi="ru-RU"/>
          </w:rPr>
          <w:t>www.do.ektu.kz/laws/MONRK/12.pdf</w:t>
        </w:r>
      </w:hyperlink>
    </w:p>
    <w:p w14:paraId="0F3C25C1" w14:textId="77777777" w:rsidR="00345FEC" w:rsidRPr="00C11CEA" w:rsidRDefault="00345FEC" w:rsidP="00345FEC">
      <w:pPr>
        <w:numPr>
          <w:ilvl w:val="0"/>
          <w:numId w:val="242"/>
        </w:numPr>
        <w:tabs>
          <w:tab w:val="left" w:pos="0"/>
          <w:tab w:val="left" w:pos="284"/>
          <w:tab w:val="left" w:pos="426"/>
          <w:tab w:val="left" w:pos="900"/>
          <w:tab w:val="left" w:pos="993"/>
        </w:tabs>
        <w:spacing w:before="100" w:beforeAutospacing="1" w:after="120"/>
        <w:ind w:left="283" w:right="-1" w:hanging="567"/>
        <w:contextualSpacing/>
        <w:rPr>
          <w:rFonts w:eastAsia="Times New Roman" w:cs="Times New Roman"/>
          <w:color w:val="000000"/>
          <w:szCs w:val="24"/>
          <w:lang w:val="ru-RU" w:eastAsia="ru-RU"/>
        </w:rPr>
      </w:pPr>
      <w:r w:rsidRPr="00C11CEA">
        <w:rPr>
          <w:rFonts w:eastAsia="Times New Roman" w:cs="Times New Roman"/>
          <w:color w:val="000000"/>
          <w:szCs w:val="24"/>
          <w:lang w:val="ru-RU" w:eastAsia="ru-RU"/>
        </w:rPr>
        <w:t>Приказ министра образования и науки Республики Казахстан «</w:t>
      </w:r>
      <w:r w:rsidRPr="00C11CEA">
        <w:rPr>
          <w:rFonts w:eastAsia="Times New Roman" w:cs="Times New Roman"/>
          <w:bCs/>
          <w:color w:val="000000"/>
          <w:szCs w:val="24"/>
          <w:lang w:val="ru-RU" w:eastAsia="ru-RU"/>
        </w:rPr>
        <w:t>О завершении 2012-2013 учебного года и проведении итоговой аттестации обучающихся общеобразовательных учебных заведений</w:t>
      </w:r>
      <w:proofErr w:type="gramStart"/>
      <w:r w:rsidRPr="00C11CEA">
        <w:rPr>
          <w:rFonts w:eastAsia="Times New Roman" w:cs="Times New Roman"/>
          <w:bCs/>
          <w:color w:val="000000"/>
          <w:szCs w:val="24"/>
          <w:lang w:val="ru-RU" w:eastAsia="ru-RU"/>
        </w:rPr>
        <w:t>»</w:t>
      </w:r>
      <w:r w:rsidRPr="00C11CEA">
        <w:rPr>
          <w:rFonts w:eastAsia="Calibri" w:cs="Times New Roman"/>
          <w:color w:val="000000"/>
          <w:szCs w:val="24"/>
          <w:shd w:val="clear" w:color="auto" w:fill="FFFFFF"/>
          <w:lang w:val="ru-RU"/>
        </w:rPr>
        <w:t>о</w:t>
      </w:r>
      <w:proofErr w:type="gramEnd"/>
      <w:r w:rsidRPr="00C11CEA">
        <w:rPr>
          <w:rFonts w:eastAsia="Calibri" w:cs="Times New Roman"/>
          <w:color w:val="000000"/>
          <w:szCs w:val="24"/>
          <w:shd w:val="clear" w:color="auto" w:fill="FFFFFF"/>
          <w:lang w:val="ru-RU"/>
        </w:rPr>
        <w:t xml:space="preserve">т 28 марта 2013 г. №110 // </w:t>
      </w:r>
      <w:hyperlink r:id="rId70" w:history="1">
        <w:r w:rsidRPr="00C11CEA">
          <w:rPr>
            <w:rFonts w:eastAsia="Calibri" w:cs="Times New Roman"/>
            <w:color w:val="0563C1" w:themeColor="hyperlink"/>
            <w:szCs w:val="24"/>
            <w:u w:val="single"/>
            <w:shd w:val="clear" w:color="auto" w:fill="FFFFFF"/>
            <w:lang w:val="ru-RU"/>
          </w:rPr>
          <w:t>http://www.inform.kz/arb/article/2554586</w:t>
        </w:r>
      </w:hyperlink>
    </w:p>
    <w:p w14:paraId="11810BF2" w14:textId="77777777" w:rsidR="00345FEC" w:rsidRPr="00E22027" w:rsidRDefault="00345FEC" w:rsidP="00345FEC">
      <w:pPr>
        <w:numPr>
          <w:ilvl w:val="0"/>
          <w:numId w:val="242"/>
        </w:numPr>
        <w:spacing w:after="120"/>
        <w:ind w:left="283" w:hanging="567"/>
        <w:contextualSpacing/>
        <w:rPr>
          <w:rFonts w:eastAsia="Calibri" w:cs="Times New Roman"/>
          <w:lang w:val="ru-RU"/>
        </w:rPr>
      </w:pPr>
      <w:r w:rsidRPr="00E22027">
        <w:rPr>
          <w:rFonts w:eastAsia="Calibri" w:cs="Times New Roman"/>
          <w:lang w:val="ru-RU"/>
        </w:rPr>
        <w:lastRenderedPageBreak/>
        <w:t xml:space="preserve">Приказ Минобрнауки России от 03.02.2015 №44 «Об утверждении единого расписания и продолжительности проведения единого государственного экзамена по каждому учебному предмету, перечня средств обучения и воспитания, используемых при его проведении в 2015 году» </w:t>
      </w:r>
      <w:hyperlink r:id="rId71" w:history="1">
        <w:r w:rsidRPr="00E22027">
          <w:rPr>
            <w:rFonts w:eastAsia="Calibri" w:cs="Times New Roman"/>
            <w:color w:val="0563C1" w:themeColor="hyperlink"/>
            <w:u w:val="single"/>
            <w:lang w:val="ru-RU"/>
          </w:rPr>
          <w:t>http://www.rg.ru/2015/02/24/ege-dok.html</w:t>
        </w:r>
      </w:hyperlink>
    </w:p>
    <w:p w14:paraId="1EB40A8C" w14:textId="77777777" w:rsidR="00345FEC" w:rsidRPr="00E22027" w:rsidRDefault="00345FEC" w:rsidP="00345FEC">
      <w:pPr>
        <w:numPr>
          <w:ilvl w:val="0"/>
          <w:numId w:val="242"/>
        </w:numPr>
        <w:spacing w:after="120"/>
        <w:ind w:left="283" w:hanging="567"/>
        <w:contextualSpacing/>
        <w:rPr>
          <w:rFonts w:eastAsia="Calibri" w:cs="Times New Roman"/>
          <w:lang w:val="ru-RU"/>
        </w:rPr>
      </w:pPr>
      <w:r w:rsidRPr="00E22027">
        <w:rPr>
          <w:rFonts w:eastAsia="Calibri" w:cs="Times New Roman"/>
          <w:lang w:val="ru-RU"/>
        </w:rPr>
        <w:t xml:space="preserve">Приказ Минобрнауки России от 26.12.2013 №1400 «Об утверждении Порядка проведения государственной итоговой аттестации по образовательным программам среднего общего образования» </w:t>
      </w:r>
      <w:hyperlink r:id="rId72" w:history="1">
        <w:r w:rsidRPr="00E22027">
          <w:rPr>
            <w:rFonts w:eastAsia="Calibri" w:cs="Times New Roman"/>
            <w:color w:val="0563C1" w:themeColor="hyperlink"/>
            <w:u w:val="single"/>
            <w:lang w:val="ru-RU"/>
          </w:rPr>
          <w:t>http://www.rg.ru/2014/02/14/obrazovanie-dok.html</w:t>
        </w:r>
      </w:hyperlink>
    </w:p>
    <w:p w14:paraId="7C056935" w14:textId="77777777" w:rsidR="00345FEC" w:rsidRPr="00E22027" w:rsidRDefault="00345FEC" w:rsidP="00345FEC">
      <w:pPr>
        <w:numPr>
          <w:ilvl w:val="0"/>
          <w:numId w:val="242"/>
        </w:numPr>
        <w:spacing w:after="120"/>
        <w:ind w:left="283" w:hanging="567"/>
        <w:contextualSpacing/>
        <w:rPr>
          <w:rFonts w:eastAsia="Calibri" w:cs="Times New Roman"/>
          <w:lang w:val="ru-RU"/>
        </w:rPr>
      </w:pPr>
      <w:r w:rsidRPr="00E22027">
        <w:rPr>
          <w:rFonts w:eastAsia="Calibri" w:cs="Times New Roman"/>
          <w:lang w:val="ru-RU"/>
        </w:rPr>
        <w:t xml:space="preserve">Приказ Минобрнауки России от 28.07.2014 № 839 «Об утверждении Порядка приема на </w:t>
      </w:r>
      <w:proofErr w:type="gramStart"/>
      <w:r w:rsidRPr="00E22027">
        <w:rPr>
          <w:rFonts w:eastAsia="Calibri" w:cs="Times New Roman"/>
          <w:lang w:val="ru-RU"/>
        </w:rPr>
        <w:t>обучение по</w:t>
      </w:r>
      <w:proofErr w:type="gramEnd"/>
      <w:r w:rsidRPr="00E22027">
        <w:rPr>
          <w:rFonts w:eastAsia="Calibri" w:cs="Times New Roman"/>
          <w:lang w:val="ru-RU"/>
        </w:rPr>
        <w:t xml:space="preserve"> образовательным программам высшего образования - программам бакалавриата, программам специалитета, программам магистратуры на 2015/16 учебный год» </w:t>
      </w:r>
      <w:hyperlink r:id="rId73" w:history="1">
        <w:r w:rsidRPr="00E22027">
          <w:rPr>
            <w:rFonts w:eastAsia="Calibri" w:cs="Times New Roman"/>
            <w:color w:val="0563C1" w:themeColor="hyperlink"/>
            <w:u w:val="single"/>
            <w:lang w:val="ru-RU"/>
          </w:rPr>
          <w:t>http://www.rg.ru/2014/09/03/vuz-dok.html</w:t>
        </w:r>
      </w:hyperlink>
    </w:p>
    <w:p w14:paraId="76A219FA" w14:textId="77777777" w:rsidR="00345FEC" w:rsidRDefault="00345FEC" w:rsidP="00345FEC">
      <w:pPr>
        <w:numPr>
          <w:ilvl w:val="0"/>
          <w:numId w:val="242"/>
        </w:numPr>
        <w:tabs>
          <w:tab w:val="left" w:pos="0"/>
          <w:tab w:val="left" w:pos="426"/>
          <w:tab w:val="left" w:pos="993"/>
        </w:tabs>
        <w:suppressAutoHyphens/>
        <w:spacing w:after="120"/>
        <w:ind w:left="283" w:right="-1" w:hanging="567"/>
        <w:contextualSpacing/>
        <w:rPr>
          <w:rFonts w:eastAsia="Calibri" w:cs="Times New Roman"/>
          <w:szCs w:val="24"/>
          <w:lang w:val="ru-RU"/>
        </w:rPr>
      </w:pPr>
      <w:r w:rsidRPr="00C11CEA">
        <w:rPr>
          <w:rFonts w:eastAsia="Calibri" w:cs="Times New Roman"/>
          <w:szCs w:val="24"/>
          <w:lang w:val="ru-RU"/>
        </w:rPr>
        <w:t>Применение результатов оценки учебных достижений школьников в целях повышения качества общего образования (на материалах Республики Казахстан и Российской Федерации): учебно-методическое пособие для руководящих и педагогических работников //В.Н.Аверкин.</w:t>
      </w:r>
      <w:proofErr w:type="gramStart"/>
      <w:r w:rsidRPr="00C11CEA">
        <w:rPr>
          <w:rFonts w:eastAsia="Calibri" w:cs="Times New Roman"/>
          <w:szCs w:val="24"/>
          <w:lang w:val="ru-RU"/>
        </w:rPr>
        <w:t>,К</w:t>
      </w:r>
      <w:proofErr w:type="gramEnd"/>
      <w:r w:rsidRPr="00C11CEA">
        <w:rPr>
          <w:rFonts w:eastAsia="Calibri" w:cs="Times New Roman"/>
          <w:szCs w:val="24"/>
          <w:lang w:val="ru-RU"/>
        </w:rPr>
        <w:t>.С.Абдиев, О.М. Зайченко, Г.С.Примбетова; под научной редакцией С.В.Жолавана. Санкт-Петербур: СПб АППО, 2013, 60 с.</w:t>
      </w:r>
    </w:p>
    <w:p w14:paraId="43CB723F" w14:textId="77777777" w:rsidR="00345FEC" w:rsidRPr="007529D5" w:rsidRDefault="00345FEC" w:rsidP="00345FEC">
      <w:pPr>
        <w:pStyle w:val="a3"/>
        <w:numPr>
          <w:ilvl w:val="0"/>
          <w:numId w:val="242"/>
        </w:numPr>
        <w:spacing w:after="120"/>
        <w:ind w:left="283" w:hanging="567"/>
        <w:rPr>
          <w:bCs/>
          <w:szCs w:val="24"/>
          <w:lang w:val="ru-RU"/>
        </w:rPr>
      </w:pPr>
      <w:r w:rsidRPr="007529D5">
        <w:rPr>
          <w:szCs w:val="24"/>
          <w:lang w:val="ru-RU"/>
        </w:rPr>
        <w:t xml:space="preserve">Программа развития общего среднего образования в Республике Беларусь на 2007–2016 гг.: </w:t>
      </w:r>
      <w:r w:rsidRPr="007529D5">
        <w:rPr>
          <w:bCs/>
          <w:szCs w:val="24"/>
          <w:lang w:val="ru-RU"/>
        </w:rPr>
        <w:t xml:space="preserve">постановление Совета Министров Республики Беларусь от 31.05.2007 № 725 // </w:t>
      </w:r>
      <w:hyperlink r:id="rId74" w:history="1">
        <w:r w:rsidRPr="007529D5">
          <w:rPr>
            <w:bCs/>
            <w:color w:val="0563C1" w:themeColor="hyperlink"/>
            <w:szCs w:val="24"/>
            <w:u w:val="single"/>
            <w:lang w:val="ru-RU"/>
          </w:rPr>
          <w:t>http://edu.gov.by/ru/main.aspx?guid=1401</w:t>
        </w:r>
      </w:hyperlink>
    </w:p>
    <w:p w14:paraId="6EEAC069" w14:textId="77777777" w:rsidR="00345FEC" w:rsidRPr="00A04CA1" w:rsidRDefault="00345FEC" w:rsidP="00345FEC">
      <w:pPr>
        <w:numPr>
          <w:ilvl w:val="0"/>
          <w:numId w:val="242"/>
        </w:numPr>
        <w:spacing w:after="120"/>
        <w:ind w:left="283" w:hanging="567"/>
        <w:contextualSpacing/>
        <w:rPr>
          <w:rFonts w:eastAsia="Times New Roman" w:cs="Times New Roman"/>
          <w:szCs w:val="24"/>
          <w:lang w:val="ru-RU"/>
        </w:rPr>
      </w:pPr>
      <w:r w:rsidRPr="00A04CA1">
        <w:rPr>
          <w:rFonts w:eastAsia="Times New Roman" w:cs="Times New Roman"/>
          <w:szCs w:val="24"/>
          <w:lang w:val="ru-RU"/>
        </w:rPr>
        <w:t>Программа управление качеством образования в средних образовательных учреждениях РТ // Утверждён распоряжением министра образования Республики Таджикистан от 05 июля 2010 года №770.</w:t>
      </w:r>
    </w:p>
    <w:p w14:paraId="3EE48111" w14:textId="77777777" w:rsidR="00345FEC" w:rsidRPr="00A04CA1" w:rsidRDefault="00345FEC" w:rsidP="00345FEC">
      <w:pPr>
        <w:numPr>
          <w:ilvl w:val="0"/>
          <w:numId w:val="242"/>
        </w:numPr>
        <w:spacing w:after="120"/>
        <w:ind w:left="283" w:hanging="567"/>
        <w:contextualSpacing/>
        <w:rPr>
          <w:rFonts w:eastAsia="Times New Roman" w:cs="Times New Roman"/>
          <w:szCs w:val="24"/>
          <w:lang w:val="ru-RU"/>
        </w:rPr>
      </w:pPr>
      <w:r w:rsidRPr="00A04CA1">
        <w:rPr>
          <w:rFonts w:eastAsia="Times New Roman" w:cs="Times New Roman"/>
          <w:color w:val="333333"/>
          <w:szCs w:val="24"/>
          <w:lang w:val="ru-RU" w:eastAsia="ru-RU"/>
        </w:rPr>
        <w:t>Распоряжение министра МОНРТ «Об окончании 2014-2015 учебного года, аттестация перехода учащихся из одного класса в другой и выпуска в средние общеобразовательные учреждения РТ» от 18 марта 2015 года №615.</w:t>
      </w:r>
    </w:p>
    <w:p w14:paraId="5F384C01" w14:textId="77777777" w:rsidR="00345FEC" w:rsidRPr="00E22027" w:rsidRDefault="00345FEC" w:rsidP="00345FEC">
      <w:pPr>
        <w:numPr>
          <w:ilvl w:val="0"/>
          <w:numId w:val="242"/>
        </w:numPr>
        <w:spacing w:after="120"/>
        <w:ind w:left="283" w:hanging="567"/>
        <w:contextualSpacing/>
        <w:rPr>
          <w:rFonts w:eastAsia="Calibri" w:cs="Times New Roman"/>
          <w:lang w:val="ru-RU"/>
        </w:rPr>
      </w:pPr>
      <w:r w:rsidRPr="00E22027">
        <w:rPr>
          <w:rFonts w:eastAsia="Calibri" w:cs="Times New Roman"/>
          <w:lang w:val="ru-RU"/>
        </w:rPr>
        <w:t xml:space="preserve">Распоряжение Рособрнадзора от 23.03.2015 № 794-10 «Об установлении минимального количества баллов ЕГЭ, необходимого для поступления на </w:t>
      </w:r>
      <w:proofErr w:type="gramStart"/>
      <w:r w:rsidRPr="00E22027">
        <w:rPr>
          <w:rFonts w:eastAsia="Calibri" w:cs="Times New Roman"/>
          <w:lang w:val="ru-RU"/>
        </w:rPr>
        <w:t>обучение по программам</w:t>
      </w:r>
      <w:proofErr w:type="gramEnd"/>
      <w:r w:rsidRPr="00E22027">
        <w:rPr>
          <w:rFonts w:eastAsia="Calibri" w:cs="Times New Roman"/>
          <w:lang w:val="ru-RU"/>
        </w:rPr>
        <w:t xml:space="preserve"> бакалавриата и программам специалитета, и минимального количества баллов ЕГЭ, подтверждающего освоение образовательной программы среднего общего образования» </w:t>
      </w:r>
      <w:hyperlink r:id="rId75" w:history="1">
        <w:r w:rsidRPr="00E22027">
          <w:rPr>
            <w:rFonts w:eastAsia="Calibri" w:cs="Times New Roman"/>
            <w:color w:val="0563C1" w:themeColor="hyperlink"/>
            <w:u w:val="single"/>
            <w:lang w:val="ru-RU"/>
          </w:rPr>
          <w:t>http://dogm.mos.ru/legislation/lawacts/1683420/</w:t>
        </w:r>
      </w:hyperlink>
    </w:p>
    <w:p w14:paraId="0DC8B29C" w14:textId="77777777" w:rsidR="00345FEC" w:rsidRPr="006E3246" w:rsidRDefault="00345FEC" w:rsidP="00345FEC">
      <w:pPr>
        <w:numPr>
          <w:ilvl w:val="0"/>
          <w:numId w:val="242"/>
        </w:numPr>
        <w:spacing w:after="120"/>
        <w:ind w:left="283" w:hanging="567"/>
        <w:contextualSpacing/>
        <w:rPr>
          <w:rFonts w:eastAsia="Calibri" w:cs="Times New Roman"/>
          <w:szCs w:val="24"/>
          <w:lang w:val="ru-RU"/>
        </w:rPr>
      </w:pPr>
      <w:r w:rsidRPr="006E3246">
        <w:rPr>
          <w:rFonts w:eastAsia="Calibri" w:cs="Times New Roman"/>
          <w:szCs w:val="24"/>
          <w:lang w:val="ru-RU"/>
        </w:rPr>
        <w:t xml:space="preserve">Сборник «Аналитический сборник по результатам диагностического тестирования по иностранным языкам обучающихся 4 классов в Республике Татарстан», </w:t>
      </w:r>
      <w:r w:rsidRPr="006E3246">
        <w:rPr>
          <w:rFonts w:eastAsia="Calibri" w:cs="Times New Roman"/>
          <w:lang w:val="ru-RU"/>
        </w:rPr>
        <w:t xml:space="preserve">Казань, </w:t>
      </w:r>
      <w:r w:rsidRPr="006E3246">
        <w:rPr>
          <w:rFonts w:eastAsia="Calibri" w:cs="Times New Roman"/>
          <w:szCs w:val="24"/>
          <w:lang w:val="ru-RU"/>
        </w:rPr>
        <w:t>2015 год.</w:t>
      </w:r>
    </w:p>
    <w:p w14:paraId="6778C1E4" w14:textId="6D585775" w:rsidR="00345FEC" w:rsidRPr="006E3246" w:rsidRDefault="00345FEC" w:rsidP="00345FEC">
      <w:pPr>
        <w:numPr>
          <w:ilvl w:val="0"/>
          <w:numId w:val="242"/>
        </w:numPr>
        <w:spacing w:after="120"/>
        <w:ind w:left="283" w:hanging="567"/>
        <w:contextualSpacing/>
        <w:rPr>
          <w:rFonts w:eastAsia="Calibri" w:cs="Times New Roman"/>
          <w:szCs w:val="24"/>
          <w:lang w:val="ru-RU"/>
        </w:rPr>
      </w:pPr>
      <w:r w:rsidRPr="006E3246">
        <w:rPr>
          <w:rFonts w:eastAsia="Calibri" w:cs="Times New Roman"/>
          <w:szCs w:val="24"/>
          <w:lang w:val="ru-RU"/>
        </w:rPr>
        <w:lastRenderedPageBreak/>
        <w:t>Сборник «Мониторинговые исследования оценки качества начального образования</w:t>
      </w:r>
      <w:r w:rsidRPr="006E3246">
        <w:rPr>
          <w:rFonts w:eastAsia="Calibri" w:cs="Times New Roman"/>
          <w:lang w:val="ru-RU"/>
        </w:rPr>
        <w:t>», Казань, 2015</w:t>
      </w:r>
      <w:r w:rsidRPr="006E3246">
        <w:rPr>
          <w:rFonts w:eastAsia="Calibri" w:cs="Times New Roman"/>
          <w:szCs w:val="24"/>
          <w:lang w:val="ru-RU"/>
        </w:rPr>
        <w:t xml:space="preserve"> год.</w:t>
      </w:r>
    </w:p>
    <w:p w14:paraId="1EB34303" w14:textId="77777777" w:rsidR="00345FEC" w:rsidRPr="006E3246" w:rsidRDefault="00345FEC" w:rsidP="00345FEC">
      <w:pPr>
        <w:numPr>
          <w:ilvl w:val="0"/>
          <w:numId w:val="242"/>
        </w:numPr>
        <w:autoSpaceDE w:val="0"/>
        <w:autoSpaceDN w:val="0"/>
        <w:adjustRightInd w:val="0"/>
        <w:spacing w:after="120"/>
        <w:ind w:left="283" w:hanging="567"/>
        <w:contextualSpacing/>
        <w:rPr>
          <w:rFonts w:eastAsia="Calibri" w:cs="Times New Roman"/>
          <w:szCs w:val="24"/>
          <w:lang w:val="ru-RU"/>
        </w:rPr>
      </w:pPr>
      <w:r w:rsidRPr="006E3246">
        <w:rPr>
          <w:rFonts w:eastAsia="Calibri" w:cs="Times New Roman"/>
          <w:szCs w:val="24"/>
          <w:lang w:val="ru-RU"/>
        </w:rPr>
        <w:t>Сборник «О</w:t>
      </w:r>
      <w:r w:rsidRPr="006E3246">
        <w:rPr>
          <w:rFonts w:eastAsia="Calibri" w:cs="Times New Roman"/>
          <w:lang w:val="ru-RU"/>
        </w:rPr>
        <w:t>ценка прогресса детей за первый год обучения в школе», Казань, 2015</w:t>
      </w:r>
      <w:r w:rsidRPr="006E3246">
        <w:rPr>
          <w:rFonts w:eastAsia="Calibri" w:cs="Times New Roman"/>
          <w:szCs w:val="24"/>
          <w:lang w:val="ru-RU"/>
        </w:rPr>
        <w:t xml:space="preserve"> год.</w:t>
      </w:r>
    </w:p>
    <w:p w14:paraId="5E1E953E" w14:textId="77777777" w:rsidR="00345FEC" w:rsidRPr="006E3246" w:rsidRDefault="00345FEC" w:rsidP="00345FEC">
      <w:pPr>
        <w:numPr>
          <w:ilvl w:val="0"/>
          <w:numId w:val="242"/>
        </w:numPr>
        <w:spacing w:after="120"/>
        <w:ind w:left="283" w:hanging="567"/>
        <w:contextualSpacing/>
        <w:rPr>
          <w:rFonts w:eastAsia="Times New Roman" w:cs="Times New Roman"/>
          <w:szCs w:val="24"/>
          <w:lang w:val="ru-RU" w:eastAsia="ru-RU"/>
        </w:rPr>
      </w:pPr>
      <w:r w:rsidRPr="006E3246">
        <w:rPr>
          <w:rFonts w:eastAsia="Times New Roman" w:cs="Times New Roman"/>
          <w:szCs w:val="24"/>
          <w:lang w:val="ru-RU" w:eastAsia="ru-RU"/>
        </w:rPr>
        <w:t>Сборник «Результаты Единого республиканского тестирования по татарскому языку», Казань, 2015 год</w:t>
      </w:r>
    </w:p>
    <w:p w14:paraId="56504C7B" w14:textId="77777777" w:rsidR="00345FEC" w:rsidRPr="006E3246" w:rsidRDefault="00345FEC" w:rsidP="00345FEC">
      <w:pPr>
        <w:numPr>
          <w:ilvl w:val="0"/>
          <w:numId w:val="242"/>
        </w:numPr>
        <w:spacing w:after="120"/>
        <w:ind w:left="283" w:hanging="567"/>
        <w:contextualSpacing/>
        <w:rPr>
          <w:rFonts w:eastAsia="Times New Roman" w:cs="Times New Roman"/>
          <w:szCs w:val="24"/>
          <w:lang w:val="ru-RU" w:eastAsia="ru-RU"/>
        </w:rPr>
      </w:pPr>
      <w:r w:rsidRPr="006E3246">
        <w:rPr>
          <w:rFonts w:eastAsia="Times New Roman" w:cs="Times New Roman"/>
          <w:szCs w:val="24"/>
          <w:lang w:val="ru-RU" w:eastAsia="ru-RU"/>
        </w:rPr>
        <w:t>Сборник «</w:t>
      </w:r>
      <w:r w:rsidRPr="006E3246">
        <w:rPr>
          <w:rFonts w:eastAsia="Calibri" w:cs="Times New Roman"/>
          <w:szCs w:val="24"/>
          <w:lang w:val="ru-RU"/>
        </w:rPr>
        <w:t>Соответствие качества подготовки обучающихся и выпускников образовательных организаций  Республики Татарстан федеральным государственным стандартам общего образования</w:t>
      </w:r>
      <w:r w:rsidRPr="006E3246">
        <w:rPr>
          <w:rFonts w:eastAsia="Times New Roman" w:cs="Times New Roman"/>
          <w:szCs w:val="24"/>
          <w:lang w:val="ru-RU" w:eastAsia="ru-RU"/>
        </w:rPr>
        <w:t xml:space="preserve">», </w:t>
      </w:r>
      <w:r w:rsidRPr="006E3246">
        <w:rPr>
          <w:rFonts w:eastAsia="Calibri" w:cs="Times New Roman"/>
          <w:lang w:val="ru-RU"/>
        </w:rPr>
        <w:t xml:space="preserve">Казань, </w:t>
      </w:r>
      <w:r w:rsidRPr="006E3246">
        <w:rPr>
          <w:rFonts w:eastAsia="Times New Roman" w:cs="Times New Roman"/>
          <w:szCs w:val="24"/>
          <w:lang w:val="ru-RU" w:eastAsia="ru-RU"/>
        </w:rPr>
        <w:t>2015 год.</w:t>
      </w:r>
    </w:p>
    <w:p w14:paraId="6192E62B" w14:textId="77777777" w:rsidR="00345FEC" w:rsidRPr="00A04CA1" w:rsidRDefault="00345FEC" w:rsidP="00345FEC">
      <w:pPr>
        <w:numPr>
          <w:ilvl w:val="0"/>
          <w:numId w:val="242"/>
        </w:numPr>
        <w:spacing w:after="120"/>
        <w:ind w:left="283" w:hanging="567"/>
        <w:contextualSpacing/>
        <w:rPr>
          <w:rFonts w:eastAsia="Times New Roman" w:cs="Times New Roman"/>
          <w:szCs w:val="24"/>
          <w:lang w:val="ru-RU"/>
        </w:rPr>
      </w:pPr>
      <w:r w:rsidRPr="00A04CA1">
        <w:rPr>
          <w:rFonts w:eastAsia="Times New Roman" w:cs="Times New Roman"/>
          <w:szCs w:val="24"/>
          <w:lang w:val="ru-RU"/>
        </w:rPr>
        <w:t>Статистический сборник сферы образования Республики Таджикистан. – Душанбе, 2014.</w:t>
      </w:r>
    </w:p>
    <w:p w14:paraId="5B94F781" w14:textId="77777777" w:rsidR="00345FEC" w:rsidRPr="00A04CA1" w:rsidRDefault="00345FEC" w:rsidP="00345FEC">
      <w:pPr>
        <w:numPr>
          <w:ilvl w:val="0"/>
          <w:numId w:val="242"/>
        </w:numPr>
        <w:spacing w:after="120"/>
        <w:ind w:left="283" w:hanging="567"/>
        <w:contextualSpacing/>
        <w:rPr>
          <w:rFonts w:eastAsia="Times New Roman" w:cs="Times New Roman"/>
          <w:szCs w:val="24"/>
          <w:lang w:val="ru-RU"/>
        </w:rPr>
      </w:pPr>
      <w:r w:rsidRPr="00A04CA1">
        <w:rPr>
          <w:rFonts w:eastAsia="Times New Roman" w:cs="Times New Roman"/>
          <w:szCs w:val="24"/>
          <w:lang w:val="ru-RU"/>
        </w:rPr>
        <w:t>Статистический сборник сферы образования РТ на 2014-2015 учебный год. – Душанбе, 2015.</w:t>
      </w:r>
    </w:p>
    <w:p w14:paraId="7CE801AD" w14:textId="77777777" w:rsidR="00345FEC" w:rsidRPr="00972218" w:rsidRDefault="00345FEC" w:rsidP="00345FEC">
      <w:pPr>
        <w:pStyle w:val="a3"/>
        <w:numPr>
          <w:ilvl w:val="0"/>
          <w:numId w:val="242"/>
        </w:numPr>
        <w:spacing w:after="120"/>
        <w:ind w:left="283" w:hanging="567"/>
        <w:rPr>
          <w:u w:val="single"/>
          <w:lang w:val="ru-RU"/>
        </w:rPr>
      </w:pPr>
      <w:r w:rsidRPr="00972218">
        <w:rPr>
          <w:lang w:val="ru-RU"/>
        </w:rPr>
        <w:t xml:space="preserve">Стратегическая программа создания системы старших школ: Приложение к решению правительства РА </w:t>
      </w:r>
      <w:r w:rsidRPr="00972218">
        <w:rPr>
          <w:rFonts w:eastAsia="Times New Roman"/>
          <w:bCs/>
          <w:szCs w:val="24"/>
          <w:lang w:val="ru-RU"/>
        </w:rPr>
        <w:t xml:space="preserve">от 17 июня </w:t>
      </w:r>
      <w:r w:rsidRPr="00972218">
        <w:rPr>
          <w:lang w:val="ru-RU"/>
        </w:rPr>
        <w:t>2008 года № 900-</w:t>
      </w:r>
      <w:r w:rsidRPr="00972218">
        <w:rPr>
          <w:rFonts w:ascii="Sylfaen" w:hAnsi="Sylfaen" w:cs="Sylfaen"/>
        </w:rPr>
        <w:t>Ն</w:t>
      </w:r>
      <w:r w:rsidRPr="00972218">
        <w:rPr>
          <w:lang w:val="ru-RU"/>
        </w:rPr>
        <w:t xml:space="preserve"> // </w:t>
      </w:r>
      <w:hyperlink r:id="rId76" w:history="1">
        <w:r w:rsidRPr="00972218">
          <w:rPr>
            <w:color w:val="0563C1" w:themeColor="hyperlink"/>
            <w:u w:val="single"/>
            <w:lang w:val="ru-RU"/>
          </w:rPr>
          <w:t>http://www.edu.am/index.php?id=1465&amp;topMenu=-1&amp;menu1=9&amp;menu2=129</w:t>
        </w:r>
      </w:hyperlink>
      <w:r w:rsidRPr="00972218">
        <w:rPr>
          <w:u w:val="single"/>
          <w:lang w:val="ru-RU"/>
        </w:rPr>
        <w:t xml:space="preserve">. </w:t>
      </w:r>
    </w:p>
    <w:p w14:paraId="6B9546AD" w14:textId="77777777" w:rsidR="00345FEC" w:rsidRPr="00C11CEA" w:rsidRDefault="00345FEC" w:rsidP="00345FEC">
      <w:pPr>
        <w:numPr>
          <w:ilvl w:val="0"/>
          <w:numId w:val="242"/>
        </w:numPr>
        <w:tabs>
          <w:tab w:val="left" w:pos="0"/>
          <w:tab w:val="left" w:pos="284"/>
          <w:tab w:val="left" w:pos="426"/>
          <w:tab w:val="left" w:pos="900"/>
          <w:tab w:val="left" w:pos="993"/>
        </w:tabs>
        <w:spacing w:before="100" w:beforeAutospacing="1" w:after="120"/>
        <w:ind w:left="283" w:right="-1" w:hanging="567"/>
        <w:contextualSpacing/>
        <w:rPr>
          <w:rFonts w:eastAsia="Calibri" w:cs="Times New Roman"/>
          <w:szCs w:val="24"/>
          <w:lang w:val="ru-RU"/>
        </w:rPr>
      </w:pPr>
      <w:r w:rsidRPr="00C11CEA">
        <w:rPr>
          <w:rFonts w:eastAsia="Calibri" w:cs="Times New Roman"/>
          <w:szCs w:val="24"/>
          <w:lang w:val="ru-RU"/>
        </w:rPr>
        <w:t xml:space="preserve">Технологическая инструкция по организации и проведению внешней оценки учебных достижений учащихся в организациях общего среднего образования Республики Казахстан от 2013 года // </w:t>
      </w:r>
      <w:hyperlink r:id="rId77" w:history="1">
        <w:r w:rsidRPr="00C11CEA">
          <w:rPr>
            <w:rFonts w:eastAsia="Calibri" w:cs="Times New Roman"/>
            <w:color w:val="0563C1" w:themeColor="hyperlink"/>
            <w:szCs w:val="24"/>
            <w:u w:val="single"/>
            <w:lang w:val="ru-RU"/>
          </w:rPr>
          <w:t>www.testcenter.kz/about/.../Tehnolog_instukzija_VOUD_2013_rus.doc</w:t>
        </w:r>
      </w:hyperlink>
    </w:p>
    <w:p w14:paraId="58C54C5D" w14:textId="77777777" w:rsidR="00345FEC" w:rsidRPr="00C11CEA" w:rsidRDefault="00345FEC" w:rsidP="00345FEC">
      <w:pPr>
        <w:numPr>
          <w:ilvl w:val="0"/>
          <w:numId w:val="242"/>
        </w:numPr>
        <w:tabs>
          <w:tab w:val="left" w:pos="0"/>
          <w:tab w:val="left" w:pos="284"/>
          <w:tab w:val="left" w:pos="426"/>
          <w:tab w:val="left" w:pos="900"/>
          <w:tab w:val="left" w:pos="993"/>
        </w:tabs>
        <w:spacing w:before="100" w:beforeAutospacing="1" w:after="120"/>
        <w:ind w:left="283" w:right="-1" w:hanging="567"/>
        <w:contextualSpacing/>
        <w:rPr>
          <w:rFonts w:eastAsia="Calibri" w:cs="Times New Roman"/>
          <w:szCs w:val="24"/>
          <w:lang w:val="kk-KZ"/>
        </w:rPr>
      </w:pPr>
      <w:r w:rsidRPr="00C11CEA">
        <w:rPr>
          <w:rFonts w:eastAsia="Calibri" w:cs="Times New Roman"/>
          <w:szCs w:val="24"/>
          <w:lang w:val="ru-RU"/>
        </w:rPr>
        <w:t>Типовые правила приема на обучение в организации образования, реализующие общеобразовательные учебные программы начального, основного</w:t>
      </w:r>
      <w:r w:rsidRPr="00C11CEA">
        <w:rPr>
          <w:rFonts w:eastAsia="Calibri" w:cs="Times New Roman"/>
          <w:szCs w:val="24"/>
          <w:lang w:val="ru-RU"/>
        </w:rPr>
        <w:br/>
        <w:t>среднего, общего среднего образования // Утверждены</w:t>
      </w:r>
      <w:r w:rsidRPr="00C11CEA">
        <w:rPr>
          <w:rFonts w:eastAsia="Calibri" w:cs="Times New Roman"/>
          <w:szCs w:val="24"/>
        </w:rPr>
        <w:t> </w:t>
      </w:r>
      <w:r w:rsidRPr="00C11CEA">
        <w:rPr>
          <w:rFonts w:eastAsia="Calibri" w:cs="Times New Roman"/>
          <w:szCs w:val="24"/>
          <w:lang w:val="ru-RU"/>
        </w:rPr>
        <w:t>постановлением Правительства Республики Казахстан</w:t>
      </w:r>
      <w:r w:rsidRPr="00C11CEA">
        <w:rPr>
          <w:rFonts w:eastAsia="Calibri" w:cs="Times New Roman"/>
          <w:szCs w:val="24"/>
        </w:rPr>
        <w:t> </w:t>
      </w:r>
      <w:r w:rsidRPr="00C11CEA">
        <w:rPr>
          <w:rFonts w:eastAsia="Calibri" w:cs="Times New Roman"/>
          <w:szCs w:val="24"/>
          <w:lang w:val="ru-RU"/>
        </w:rPr>
        <w:t xml:space="preserve">от 19 января 2012 года № 127 // </w:t>
      </w:r>
      <w:hyperlink r:id="rId78" w:history="1">
        <w:r w:rsidRPr="00C11CEA">
          <w:rPr>
            <w:rFonts w:eastAsia="Calibri" w:cs="Times New Roman"/>
            <w:color w:val="0563C1" w:themeColor="hyperlink"/>
            <w:szCs w:val="24"/>
            <w:u w:val="single"/>
            <w:lang w:val="ru-RU"/>
          </w:rPr>
          <w:t>http://adilet.zan.kz/rus/docs/P1200000127</w:t>
        </w:r>
      </w:hyperlink>
    </w:p>
    <w:p w14:paraId="240F6CD2" w14:textId="77777777" w:rsidR="00345FEC" w:rsidRPr="00C11CEA" w:rsidRDefault="00345FEC" w:rsidP="00345FEC">
      <w:pPr>
        <w:numPr>
          <w:ilvl w:val="0"/>
          <w:numId w:val="242"/>
        </w:numPr>
        <w:tabs>
          <w:tab w:val="left" w:pos="0"/>
          <w:tab w:val="left" w:pos="284"/>
          <w:tab w:val="left" w:pos="426"/>
          <w:tab w:val="left" w:pos="900"/>
          <w:tab w:val="left" w:pos="993"/>
        </w:tabs>
        <w:spacing w:before="100" w:beforeAutospacing="1" w:after="120"/>
        <w:ind w:left="283" w:right="-1" w:hanging="567"/>
        <w:contextualSpacing/>
        <w:rPr>
          <w:rFonts w:eastAsia="Lucida Sans Unicode" w:cs="Times New Roman"/>
          <w:szCs w:val="24"/>
          <w:lang w:val="ru-RU" w:eastAsia="ar-SA"/>
        </w:rPr>
      </w:pPr>
      <w:r w:rsidRPr="00C11CEA">
        <w:rPr>
          <w:rFonts w:eastAsia="Calibri" w:cs="Times New Roman"/>
          <w:color w:val="000000"/>
          <w:szCs w:val="24"/>
          <w:lang w:val="ru-RU"/>
        </w:rPr>
        <w:t>Типовые правила проведения текущего контроля успеваемости, промежуточной и итоговой аттестации обучающихся в организациях образования</w:t>
      </w:r>
      <w:proofErr w:type="gramStart"/>
      <w:r w:rsidRPr="00C11CEA">
        <w:rPr>
          <w:rFonts w:eastAsia="Calibri" w:cs="Times New Roman"/>
          <w:color w:val="000000"/>
          <w:szCs w:val="24"/>
          <w:lang w:val="ru-RU"/>
        </w:rPr>
        <w:t>,р</w:t>
      </w:r>
      <w:proofErr w:type="gramEnd"/>
      <w:r w:rsidRPr="00C11CEA">
        <w:rPr>
          <w:rFonts w:eastAsia="Calibri" w:cs="Times New Roman"/>
          <w:color w:val="000000"/>
          <w:szCs w:val="24"/>
          <w:lang w:val="ru-RU"/>
        </w:rPr>
        <w:t xml:space="preserve">еализующих общеобразовательные учебные программы начального, основного среднего, общего среднего образования от 18 марта 2008 года № 125 // </w:t>
      </w:r>
      <w:hyperlink r:id="rId79" w:history="1">
        <w:r w:rsidRPr="00C11CEA">
          <w:rPr>
            <w:rFonts w:eastAsia="Calibri" w:cs="Times New Roman"/>
            <w:color w:val="0563C1" w:themeColor="hyperlink"/>
            <w:szCs w:val="24"/>
            <w:u w:val="single"/>
            <w:lang w:val="ru-RU"/>
          </w:rPr>
          <w:t>http://edu.resurs.kz/elegal/uspevaemost</w:t>
        </w:r>
      </w:hyperlink>
    </w:p>
    <w:p w14:paraId="7ECE7061" w14:textId="77777777" w:rsidR="00345FEC" w:rsidRPr="00C11CEA" w:rsidRDefault="00345FEC" w:rsidP="00345FEC">
      <w:pPr>
        <w:numPr>
          <w:ilvl w:val="0"/>
          <w:numId w:val="242"/>
        </w:numPr>
        <w:tabs>
          <w:tab w:val="left" w:pos="0"/>
          <w:tab w:val="left" w:pos="284"/>
          <w:tab w:val="left" w:pos="426"/>
          <w:tab w:val="left" w:pos="900"/>
          <w:tab w:val="left" w:pos="993"/>
          <w:tab w:val="left" w:pos="1134"/>
        </w:tabs>
        <w:spacing w:before="100" w:beforeAutospacing="1" w:after="120"/>
        <w:ind w:left="283" w:right="-1" w:hanging="567"/>
        <w:contextualSpacing/>
        <w:rPr>
          <w:rFonts w:eastAsia="Calibri" w:cs="Times New Roman"/>
          <w:szCs w:val="24"/>
          <w:lang w:val="kk-KZ"/>
        </w:rPr>
      </w:pPr>
      <w:r w:rsidRPr="00C11CEA">
        <w:rPr>
          <w:rFonts w:eastAsia="Calibri" w:cs="Times New Roman"/>
          <w:szCs w:val="24"/>
          <w:lang w:val="ru-RU"/>
        </w:rPr>
        <w:t>Туймебаев Ж., Балыкбаев Т., Сагиндиков И. и др. Национальная система оценки качества образования Республики Казахстан: принципы и перспективы развития. Астана: ИД «Сарыарка», 2007.</w:t>
      </w:r>
    </w:p>
    <w:p w14:paraId="50BA2D00" w14:textId="239570BA" w:rsidR="00345FEC" w:rsidRPr="007529D5" w:rsidRDefault="00345FEC" w:rsidP="00345FEC">
      <w:pPr>
        <w:numPr>
          <w:ilvl w:val="0"/>
          <w:numId w:val="242"/>
        </w:numPr>
        <w:spacing w:after="120"/>
        <w:ind w:left="283" w:hanging="567"/>
        <w:contextualSpacing/>
        <w:rPr>
          <w:rFonts w:eastAsia="Calibri" w:cs="Times New Roman"/>
          <w:lang w:val="ru-RU"/>
        </w:rPr>
      </w:pPr>
      <w:r w:rsidRPr="00E22027">
        <w:rPr>
          <w:rFonts w:eastAsia="Calibri" w:cs="Times New Roman"/>
          <w:lang w:val="ru-RU"/>
        </w:rPr>
        <w:t>Федеральная целевая программа развития образования на 2016 - 2020 годы Утверждена Постановлением Правительства</w:t>
      </w:r>
      <w:r w:rsidR="005036AC">
        <w:rPr>
          <w:rFonts w:eastAsia="Calibri" w:cs="Times New Roman"/>
          <w:lang w:val="ru-RU"/>
        </w:rPr>
        <w:t xml:space="preserve"> Российской Федерации </w:t>
      </w:r>
      <w:r w:rsidRPr="00E22027">
        <w:rPr>
          <w:rFonts w:eastAsia="Calibri" w:cs="Times New Roman"/>
          <w:lang w:val="ru-RU"/>
        </w:rPr>
        <w:t xml:space="preserve">от 23 мая 2015 г. N 497 «О Федеральной целевой программе развития образования на 2016 - 2020 годы» </w:t>
      </w:r>
      <w:hyperlink r:id="rId80" w:history="1">
        <w:r w:rsidRPr="00E22027">
          <w:rPr>
            <w:rFonts w:eastAsia="Calibri" w:cs="Times New Roman"/>
            <w:color w:val="0563C1" w:themeColor="hyperlink"/>
            <w:u w:val="single"/>
            <w:lang w:val="ru-RU"/>
          </w:rPr>
          <w:t>http://www.garant.ru/hotlaw/federal/627520/</w:t>
        </w:r>
      </w:hyperlink>
    </w:p>
    <w:p w14:paraId="115D4B45" w14:textId="4765DCA0" w:rsidR="00345FEC" w:rsidRPr="00345FEC" w:rsidRDefault="00345FEC" w:rsidP="00345FEC">
      <w:pPr>
        <w:numPr>
          <w:ilvl w:val="0"/>
          <w:numId w:val="242"/>
        </w:numPr>
        <w:spacing w:after="120"/>
        <w:ind w:left="283" w:hanging="567"/>
        <w:contextualSpacing/>
        <w:rPr>
          <w:rFonts w:eastAsia="Calibri" w:cs="Times New Roman"/>
          <w:lang w:val="ru-RU"/>
        </w:rPr>
      </w:pPr>
      <w:r w:rsidRPr="00005B97">
        <w:rPr>
          <w:lang w:val="ru-RU"/>
        </w:rPr>
        <w:lastRenderedPageBreak/>
        <w:t>Федеральный государственный образовательный стандарт начального общего образования: текст с изм. и доп. на 2011 г./М-во образования и науки</w:t>
      </w:r>
      <w:proofErr w:type="gramStart"/>
      <w:r w:rsidRPr="00005B97">
        <w:rPr>
          <w:lang w:val="ru-RU"/>
        </w:rPr>
        <w:t xml:space="preserve"> Р</w:t>
      </w:r>
      <w:proofErr w:type="gramEnd"/>
      <w:r w:rsidRPr="00005B97">
        <w:rPr>
          <w:lang w:val="ru-RU"/>
        </w:rPr>
        <w:t>ос. Федерации. М.: Просвещение, 2011.</w:t>
      </w:r>
    </w:p>
    <w:p w14:paraId="2514F34E" w14:textId="77777777" w:rsidR="00345FEC" w:rsidRPr="005020DC" w:rsidRDefault="00345FEC" w:rsidP="00345FEC">
      <w:pPr>
        <w:numPr>
          <w:ilvl w:val="0"/>
          <w:numId w:val="242"/>
        </w:numPr>
        <w:spacing w:after="120"/>
        <w:ind w:left="283" w:hanging="567"/>
        <w:jc w:val="left"/>
        <w:rPr>
          <w:rFonts w:eastAsia="Times New Roman" w:cs="Times New Roman"/>
          <w:bCs/>
          <w:szCs w:val="24"/>
          <w:lang w:eastAsia="ru-RU"/>
        </w:rPr>
      </w:pPr>
      <w:r w:rsidRPr="005020DC">
        <w:rPr>
          <w:rFonts w:eastAsia="Times New Roman" w:cs="Times New Roman"/>
          <w:bCs/>
          <w:szCs w:val="24"/>
          <w:lang w:eastAsia="ru-RU"/>
        </w:rPr>
        <w:t>Australian Education Act №67, 2013. https://www.comlaw.gov.au/Details/C2013A00067</w:t>
      </w:r>
    </w:p>
    <w:p w14:paraId="2FC6BCA5" w14:textId="77777777" w:rsidR="00345FEC" w:rsidRPr="005020DC" w:rsidRDefault="00345FEC" w:rsidP="00345FEC">
      <w:pPr>
        <w:numPr>
          <w:ilvl w:val="0"/>
          <w:numId w:val="242"/>
        </w:numPr>
        <w:spacing w:after="120"/>
        <w:ind w:left="283" w:hanging="567"/>
        <w:jc w:val="left"/>
        <w:rPr>
          <w:rFonts w:eastAsia="Times New Roman" w:cs="Times New Roman"/>
          <w:bCs/>
          <w:szCs w:val="24"/>
          <w:lang w:eastAsia="ru-RU"/>
        </w:rPr>
      </w:pPr>
      <w:r w:rsidRPr="005020DC">
        <w:rPr>
          <w:rFonts w:eastAsia="Times New Roman" w:cs="Times New Roman"/>
          <w:bCs/>
          <w:szCs w:val="24"/>
          <w:shd w:val="clear" w:color="auto" w:fill="FFFFFF"/>
          <w:lang w:eastAsia="ru-RU"/>
        </w:rPr>
        <w:t xml:space="preserve">Education and Care Services National Law Act 2010. </w:t>
      </w:r>
      <w:r w:rsidRPr="005020DC">
        <w:rPr>
          <w:rFonts w:eastAsia="Times New Roman" w:cs="Times New Roman"/>
          <w:bCs/>
          <w:szCs w:val="24"/>
          <w:lang w:eastAsia="ru-RU"/>
        </w:rPr>
        <w:t>http://www.education.vic.gov.au/Documents/childhood/providers/regulation/NationalLaw0514.pdf</w:t>
      </w:r>
    </w:p>
    <w:p w14:paraId="763FE074" w14:textId="77777777" w:rsidR="00345FEC" w:rsidRPr="005020DC" w:rsidRDefault="00345FEC" w:rsidP="00345FEC">
      <w:pPr>
        <w:numPr>
          <w:ilvl w:val="0"/>
          <w:numId w:val="242"/>
        </w:numPr>
        <w:spacing w:after="120"/>
        <w:ind w:left="283" w:hanging="567"/>
        <w:jc w:val="left"/>
        <w:rPr>
          <w:rFonts w:eastAsia="Times New Roman" w:cs="Times New Roman"/>
          <w:bCs/>
          <w:szCs w:val="24"/>
          <w:lang w:eastAsia="ru-RU"/>
        </w:rPr>
      </w:pPr>
      <w:r w:rsidRPr="005020DC">
        <w:rPr>
          <w:rFonts w:eastAsia="Times New Roman" w:cs="Times New Roman"/>
          <w:bCs/>
          <w:szCs w:val="24"/>
          <w:shd w:val="clear" w:color="auto" w:fill="FFFFFF"/>
          <w:lang w:eastAsia="ru-RU"/>
        </w:rPr>
        <w:t>Education and Care Services National Regulations.</w:t>
      </w:r>
      <w:r w:rsidRPr="005020DC">
        <w:rPr>
          <w:rFonts w:eastAsia="Times New Roman" w:cs="Times New Roman"/>
          <w:bCs/>
          <w:szCs w:val="24"/>
          <w:lang w:eastAsia="ru-RU"/>
        </w:rPr>
        <w:t xml:space="preserve"> http://www.education.vic.gov.au/Documents/childhood/providers/regulation/NationalRegs0614.pdf</w:t>
      </w:r>
    </w:p>
    <w:p w14:paraId="0B92AC2B" w14:textId="77777777" w:rsidR="00345FEC" w:rsidRPr="005020DC" w:rsidRDefault="00345FEC" w:rsidP="00345FEC">
      <w:pPr>
        <w:numPr>
          <w:ilvl w:val="0"/>
          <w:numId w:val="242"/>
        </w:numPr>
        <w:spacing w:after="120"/>
        <w:ind w:left="283" w:hanging="567"/>
        <w:contextualSpacing/>
        <w:jc w:val="left"/>
        <w:rPr>
          <w:rFonts w:eastAsia="Calibri" w:cs="Times New Roman"/>
        </w:rPr>
      </w:pPr>
      <w:r w:rsidRPr="005020DC">
        <w:rPr>
          <w:rFonts w:eastAsia="Calibri" w:cs="Times New Roman"/>
        </w:rPr>
        <w:t>No Child Left Behind Act of 2001, http://www2.ed.gov/policy/elsec/leg/esea02/index.html</w:t>
      </w:r>
    </w:p>
    <w:p w14:paraId="14E3A200" w14:textId="77777777" w:rsidR="00345FEC" w:rsidRPr="005020DC" w:rsidRDefault="00345FEC" w:rsidP="00345FEC">
      <w:pPr>
        <w:numPr>
          <w:ilvl w:val="0"/>
          <w:numId w:val="242"/>
        </w:numPr>
        <w:spacing w:after="120"/>
        <w:ind w:left="283" w:hanging="567"/>
        <w:contextualSpacing/>
        <w:jc w:val="left"/>
        <w:rPr>
          <w:rFonts w:eastAsia="Calibri" w:cs="Times New Roman"/>
        </w:rPr>
      </w:pPr>
      <w:r w:rsidRPr="005020DC">
        <w:rPr>
          <w:rFonts w:eastAsia="Calibri" w:cs="Times New Roman"/>
        </w:rPr>
        <w:t>Public Law 100-297 1988. National Assessment of Educational Progress Improvement Act (Article No. USC 1221). Washington, DC.</w:t>
      </w:r>
    </w:p>
    <w:p w14:paraId="7BCA8C33" w14:textId="77777777" w:rsidR="00345FEC" w:rsidRPr="005020DC" w:rsidRDefault="00345FEC" w:rsidP="00345FEC">
      <w:pPr>
        <w:numPr>
          <w:ilvl w:val="0"/>
          <w:numId w:val="242"/>
        </w:numPr>
        <w:spacing w:after="120"/>
        <w:ind w:left="283" w:hanging="567"/>
        <w:contextualSpacing/>
        <w:jc w:val="left"/>
        <w:rPr>
          <w:rFonts w:eastAsia="Calibri" w:cs="Times New Roman"/>
        </w:rPr>
      </w:pPr>
      <w:r w:rsidRPr="005020DC">
        <w:rPr>
          <w:rFonts w:eastAsia="Calibri" w:cs="Times New Roman"/>
        </w:rPr>
        <w:t>Public Law 107 - 110 - An Act To Close The Achievement Gap With Accountability, Flexibility, And Choice, So That No Child Is Left Behind. January 8, 2002. http://www.gpo.gov/fdsys/pkg/PLAW-107publ110/content-detail.html</w:t>
      </w:r>
    </w:p>
    <w:p w14:paraId="24717531" w14:textId="77777777" w:rsidR="00345FEC" w:rsidRPr="005020DC" w:rsidRDefault="00345FEC" w:rsidP="00345FEC">
      <w:pPr>
        <w:numPr>
          <w:ilvl w:val="0"/>
          <w:numId w:val="242"/>
        </w:numPr>
        <w:spacing w:after="120"/>
        <w:ind w:left="283" w:hanging="567"/>
        <w:jc w:val="left"/>
        <w:rPr>
          <w:rFonts w:eastAsia="Times New Roman" w:cs="Times New Roman"/>
          <w:bCs/>
          <w:szCs w:val="24"/>
          <w:lang w:eastAsia="ru-RU"/>
        </w:rPr>
      </w:pPr>
      <w:r w:rsidRPr="005020DC">
        <w:rPr>
          <w:rFonts w:eastAsia="Times New Roman" w:cs="Times New Roman"/>
          <w:bCs/>
          <w:szCs w:val="24"/>
          <w:shd w:val="clear" w:color="auto" w:fill="FFFFFF"/>
          <w:lang w:eastAsia="ru-RU"/>
        </w:rPr>
        <w:t>The National Quality Standard.</w:t>
      </w:r>
      <w:r w:rsidRPr="005020DC">
        <w:rPr>
          <w:rFonts w:eastAsia="Times New Roman" w:cs="Times New Roman"/>
          <w:bCs/>
          <w:szCs w:val="24"/>
          <w:lang w:eastAsia="ru-RU"/>
        </w:rPr>
        <w:t xml:space="preserve"> http://www.education.vic.gov.au/Documents/childhood/providers/regulation/nqs.pdf</w:t>
      </w:r>
    </w:p>
    <w:p w14:paraId="2FA9AB99" w14:textId="77777777" w:rsidR="00345FEC" w:rsidRPr="005020DC" w:rsidRDefault="00345FEC" w:rsidP="00345FEC">
      <w:pPr>
        <w:numPr>
          <w:ilvl w:val="0"/>
          <w:numId w:val="242"/>
        </w:numPr>
        <w:spacing w:after="120"/>
        <w:ind w:left="283" w:hanging="567"/>
        <w:jc w:val="left"/>
        <w:rPr>
          <w:rFonts w:eastAsia="Times New Roman" w:cs="Times New Roman"/>
          <w:bCs/>
          <w:szCs w:val="24"/>
          <w:lang w:eastAsia="ru-RU"/>
        </w:rPr>
      </w:pPr>
      <w:r w:rsidRPr="005020DC">
        <w:rPr>
          <w:rFonts w:eastAsia="Times New Roman" w:cs="Times New Roman"/>
          <w:bCs/>
          <w:szCs w:val="24"/>
          <w:lang w:eastAsia="ru-RU"/>
        </w:rPr>
        <w:t>The Shape of the Australian Curriculum v4.0. http://www.acara.edu.au/verve/_resources/the_shape_of_the_australian_curriculum_v4.pdf</w:t>
      </w:r>
    </w:p>
    <w:p w14:paraId="29CDAFBE" w14:textId="55EEE8CE" w:rsidR="00345FEC" w:rsidRPr="00345FEC" w:rsidRDefault="00345FEC" w:rsidP="007F315D">
      <w:pPr>
        <w:numPr>
          <w:ilvl w:val="0"/>
          <w:numId w:val="242"/>
        </w:numPr>
        <w:tabs>
          <w:tab w:val="left" w:pos="0"/>
          <w:tab w:val="left" w:pos="426"/>
          <w:tab w:val="left" w:pos="993"/>
          <w:tab w:val="left" w:pos="1134"/>
        </w:tabs>
        <w:spacing w:after="120"/>
        <w:ind w:left="283" w:right="-1" w:hanging="567"/>
        <w:contextualSpacing/>
        <w:rPr>
          <w:rFonts w:eastAsia="Calibri" w:cs="Times New Roman"/>
          <w:lang w:val="ru-RU"/>
        </w:rPr>
      </w:pPr>
      <w:r w:rsidRPr="00345FEC">
        <w:rPr>
          <w:rFonts w:eastAsia="Calibri" w:cs="Times New Roman"/>
          <w:bCs/>
          <w:szCs w:val="24"/>
          <w:lang w:eastAsia="ru-RU"/>
        </w:rPr>
        <w:t>TIMSS</w:t>
      </w:r>
      <w:r w:rsidRPr="00345FEC">
        <w:rPr>
          <w:rFonts w:eastAsia="Calibri" w:cs="Times New Roman"/>
          <w:bCs/>
          <w:szCs w:val="24"/>
          <w:lang w:val="ru-RU" w:eastAsia="ru-RU"/>
        </w:rPr>
        <w:t xml:space="preserve">-2007 </w:t>
      </w:r>
      <w:r w:rsidRPr="00345FEC">
        <w:rPr>
          <w:rFonts w:eastAsia="Calibri" w:cs="Times New Roman"/>
          <w:bCs/>
          <w:szCs w:val="24"/>
          <w:lang w:val="kk-KZ" w:eastAsia="ru-RU"/>
        </w:rPr>
        <w:t>в Казахстане. Национальный отчет об итогах международного исследования. Б.К.Дамитов, С.Ж.Ногайбаланова, А.Ж.Байзакова, Б.Г.Салимова. Астана: НЦОКО, 2009 – 124 с.</w:t>
      </w:r>
    </w:p>
    <w:p w14:paraId="79D896A1" w14:textId="77777777" w:rsidR="004B1339" w:rsidRPr="00345FEC" w:rsidRDefault="004B1339" w:rsidP="004B1339">
      <w:pPr>
        <w:tabs>
          <w:tab w:val="left" w:pos="284"/>
        </w:tabs>
        <w:spacing w:after="200"/>
        <w:ind w:left="284" w:firstLine="0"/>
        <w:contextualSpacing/>
        <w:rPr>
          <w:rFonts w:eastAsia="Calibri" w:cs="Times New Roman"/>
          <w:lang w:val="ru-RU"/>
        </w:rPr>
      </w:pPr>
    </w:p>
    <w:p w14:paraId="4BACFCFD" w14:textId="415CA0D6" w:rsidR="00005B97" w:rsidRPr="004B1339" w:rsidRDefault="00005B97" w:rsidP="00972218">
      <w:pPr>
        <w:pStyle w:val="3"/>
        <w:rPr>
          <w:shd w:val="clear" w:color="auto" w:fill="FFFFFF"/>
          <w:lang w:val="ru-RU"/>
        </w:rPr>
      </w:pPr>
      <w:r w:rsidRPr="004B1339">
        <w:rPr>
          <w:shd w:val="clear" w:color="auto" w:fill="FFFFFF"/>
          <w:lang w:val="ru-RU"/>
        </w:rPr>
        <w:t>Статьи</w:t>
      </w:r>
    </w:p>
    <w:p w14:paraId="0810499E" w14:textId="77777777" w:rsidR="00345FEC" w:rsidRPr="00A65FD3" w:rsidRDefault="00345FEC" w:rsidP="00345FEC">
      <w:pPr>
        <w:tabs>
          <w:tab w:val="left" w:pos="90"/>
          <w:tab w:val="left" w:pos="284"/>
        </w:tabs>
        <w:autoSpaceDE w:val="0"/>
        <w:autoSpaceDN w:val="0"/>
        <w:adjustRightInd w:val="0"/>
        <w:ind w:left="284" w:hanging="568"/>
        <w:rPr>
          <w:rFonts w:cs="Times New Roman"/>
        </w:rPr>
      </w:pPr>
    </w:p>
    <w:p w14:paraId="43AF60E7" w14:textId="77777777" w:rsidR="00345FEC" w:rsidRPr="00A04CA1" w:rsidRDefault="00345FEC" w:rsidP="00FE53FD">
      <w:pPr>
        <w:numPr>
          <w:ilvl w:val="0"/>
          <w:numId w:val="412"/>
        </w:numPr>
        <w:tabs>
          <w:tab w:val="left" w:pos="284"/>
        </w:tabs>
        <w:ind w:left="284" w:hanging="568"/>
        <w:contextualSpacing/>
        <w:rPr>
          <w:rFonts w:eastAsia="Times New Roman" w:cs="Times New Roman"/>
          <w:szCs w:val="24"/>
          <w:lang w:val="ru-RU"/>
        </w:rPr>
      </w:pPr>
      <w:r w:rsidRPr="00A04CA1">
        <w:rPr>
          <w:rFonts w:eastAsia="Times New Roman" w:cs="Times New Roman"/>
          <w:szCs w:val="24"/>
          <w:lang w:val="ru-RU"/>
        </w:rPr>
        <w:t>Агранович М.Л. Анализ результатов переписи школ и данных информационной системы управления образованием. – Душанбе, 2010, 123 с.</w:t>
      </w:r>
    </w:p>
    <w:p w14:paraId="3A255E6D" w14:textId="77777777" w:rsidR="00345FEC" w:rsidRDefault="00345FEC" w:rsidP="00FE53FD">
      <w:pPr>
        <w:numPr>
          <w:ilvl w:val="0"/>
          <w:numId w:val="412"/>
        </w:numPr>
        <w:tabs>
          <w:tab w:val="left" w:pos="284"/>
        </w:tabs>
        <w:ind w:left="284" w:hanging="568"/>
        <w:contextualSpacing/>
        <w:rPr>
          <w:rFonts w:eastAsia="Calibri" w:cs="Times New Roman"/>
          <w:color w:val="000000" w:themeColor="text1"/>
          <w:lang w:val="ru-RU"/>
        </w:rPr>
      </w:pPr>
      <w:r w:rsidRPr="00E22027">
        <w:rPr>
          <w:rFonts w:eastAsia="Calibri" w:cs="Times New Roman"/>
          <w:color w:val="000000" w:themeColor="text1"/>
          <w:lang w:val="ru-RU"/>
        </w:rPr>
        <w:t>Агранович М.Л. Возможности анализа образовательных систем на основе результатов ЕГЭ // Вопросы образования. 2004.№ 2. С. 272-287.</w:t>
      </w:r>
    </w:p>
    <w:p w14:paraId="46A453A3" w14:textId="77777777" w:rsidR="00345FEC" w:rsidRDefault="00345FEC" w:rsidP="00FE53FD">
      <w:pPr>
        <w:numPr>
          <w:ilvl w:val="0"/>
          <w:numId w:val="412"/>
        </w:numPr>
        <w:tabs>
          <w:tab w:val="left" w:pos="284"/>
        </w:tabs>
        <w:ind w:left="284" w:hanging="568"/>
        <w:contextualSpacing/>
        <w:rPr>
          <w:rFonts w:eastAsia="Calibri" w:cs="Times New Roman"/>
          <w:color w:val="000000" w:themeColor="text1"/>
          <w:lang w:val="ru-RU"/>
        </w:rPr>
      </w:pPr>
      <w:r w:rsidRPr="00E22027">
        <w:rPr>
          <w:rFonts w:eastAsia="Calibri" w:cs="Times New Roman"/>
          <w:color w:val="000000" w:themeColor="text1"/>
          <w:lang w:val="ru-RU"/>
        </w:rPr>
        <w:lastRenderedPageBreak/>
        <w:t>Агранович М.Л., Ковалева Г.С., Поливанова К.Н., Фатеева А.В. Российске образованиев </w:t>
      </w:r>
      <w:proofErr w:type="gramStart"/>
      <w:r w:rsidRPr="00E22027">
        <w:rPr>
          <w:rFonts w:eastAsia="Calibri" w:cs="Times New Roman"/>
          <w:color w:val="000000" w:themeColor="text1"/>
          <w:lang w:val="ru-RU"/>
        </w:rPr>
        <w:t>контексте</w:t>
      </w:r>
      <w:proofErr w:type="gramEnd"/>
      <w:r w:rsidRPr="00E22027">
        <w:rPr>
          <w:rFonts w:eastAsia="Calibri" w:cs="Times New Roman"/>
          <w:color w:val="000000" w:themeColor="text1"/>
          <w:lang w:val="ru-RU"/>
        </w:rPr>
        <w:t> международных индикаторов, 2009. Аналитический доклад. – М.: ИФ»</w:t>
      </w:r>
      <w:r>
        <w:rPr>
          <w:rFonts w:eastAsia="Calibri" w:cs="Times New Roman"/>
          <w:color w:val="000000" w:themeColor="text1"/>
          <w:lang w:val="ru-RU"/>
        </w:rPr>
        <w:t xml:space="preserve"> </w:t>
      </w:r>
      <w:r w:rsidRPr="00E22027">
        <w:rPr>
          <w:rFonts w:eastAsia="Calibri" w:cs="Times New Roman"/>
          <w:color w:val="000000" w:themeColor="text1"/>
          <w:lang w:val="ru-RU"/>
        </w:rPr>
        <w:t>Сентябрь»,</w:t>
      </w:r>
      <w:r w:rsidRPr="007529D5">
        <w:rPr>
          <w:rFonts w:eastAsia="Calibri" w:cs="Times New Roman"/>
          <w:color w:val="000000" w:themeColor="text1"/>
          <w:lang w:val="ru-RU"/>
        </w:rPr>
        <w:t xml:space="preserve"> </w:t>
      </w:r>
      <w:r w:rsidRPr="00E22027">
        <w:rPr>
          <w:rFonts w:eastAsia="Calibri" w:cs="Times New Roman"/>
          <w:color w:val="000000" w:themeColor="text1"/>
          <w:lang w:val="ru-RU"/>
        </w:rPr>
        <w:t>2009</w:t>
      </w:r>
      <w:r w:rsidRPr="007529D5">
        <w:rPr>
          <w:rFonts w:eastAsia="Calibri" w:cs="Times New Roman"/>
          <w:color w:val="000000" w:themeColor="text1"/>
          <w:lang w:val="ru-RU"/>
        </w:rPr>
        <w:t>.</w:t>
      </w:r>
    </w:p>
    <w:p w14:paraId="29297E77" w14:textId="77777777" w:rsidR="00345FEC" w:rsidRPr="00A65FD3" w:rsidRDefault="00345FEC" w:rsidP="00FE53FD">
      <w:pPr>
        <w:numPr>
          <w:ilvl w:val="0"/>
          <w:numId w:val="412"/>
        </w:numPr>
        <w:tabs>
          <w:tab w:val="left" w:pos="284"/>
        </w:tabs>
        <w:ind w:left="284" w:hanging="568"/>
        <w:contextualSpacing/>
        <w:rPr>
          <w:rFonts w:eastAsia="Calibri" w:cs="Times New Roman"/>
          <w:lang w:val="ru-RU"/>
        </w:rPr>
      </w:pPr>
      <w:r w:rsidRPr="00A65FD3">
        <w:rPr>
          <w:rFonts w:eastAsia="Calibri" w:cs="Times New Roman"/>
          <w:lang w:val="ru-RU"/>
        </w:rPr>
        <w:t xml:space="preserve">Арутюнян К.В., Багдасарян А.Г. Международное исследование по математике и предметам естествознания </w:t>
      </w:r>
      <w:r w:rsidRPr="00A65FD3">
        <w:rPr>
          <w:rFonts w:eastAsia="Calibri" w:cs="Times New Roman"/>
        </w:rPr>
        <w:t>TIMSS</w:t>
      </w:r>
      <w:r w:rsidRPr="00A65FD3">
        <w:rPr>
          <w:rFonts w:eastAsia="Calibri" w:cs="Times New Roman"/>
          <w:lang w:val="ru-RU"/>
        </w:rPr>
        <w:t xml:space="preserve"> 2003 в Армении. // Астгик, Ереван, 2004, с. 52.</w:t>
      </w:r>
    </w:p>
    <w:p w14:paraId="37E56470" w14:textId="77777777" w:rsidR="00345FEC" w:rsidRPr="00E22027" w:rsidRDefault="00345FEC" w:rsidP="00FE53FD">
      <w:pPr>
        <w:numPr>
          <w:ilvl w:val="0"/>
          <w:numId w:val="412"/>
        </w:numPr>
        <w:tabs>
          <w:tab w:val="left" w:pos="284"/>
        </w:tabs>
        <w:ind w:left="284" w:hanging="568"/>
        <w:contextualSpacing/>
        <w:rPr>
          <w:rFonts w:eastAsia="Calibri" w:cs="Times New Roman"/>
          <w:lang w:val="ru-RU"/>
        </w:rPr>
      </w:pPr>
      <w:r w:rsidRPr="00E22027">
        <w:rPr>
          <w:rFonts w:eastAsia="Calibri" w:cs="Times New Roman"/>
          <w:lang w:val="ru-RU"/>
        </w:rPr>
        <w:t>Багдасарян А.Г. Многомерные исследования в области оценки качества образования // Качество образования в Евразии. 2013. №1. URL: http://cyberleninka.ru/article/n/mnogomernye-issledovaniya-v-oblasti-otsenki-kachestva-obrazovaniya (дата обращения: 25.07.2015). Научная библиотека КиберЛенинка: http://cyberleninka.ru/article/n/mnogomernye-issledovaniya-v-oblasti-otsenki-kachestva-obrazovaniya#ixzz3gspzrQFOБолотов В.А. ЕГЭ: промежуточные итоги // Вопросы образования, №2, 2004.</w:t>
      </w:r>
    </w:p>
    <w:p w14:paraId="764AE1EB" w14:textId="77777777" w:rsidR="00345FEC" w:rsidRPr="00A65FD3" w:rsidRDefault="00345FEC" w:rsidP="00FE53FD">
      <w:pPr>
        <w:numPr>
          <w:ilvl w:val="0"/>
          <w:numId w:val="412"/>
        </w:numPr>
        <w:tabs>
          <w:tab w:val="left" w:pos="284"/>
        </w:tabs>
        <w:ind w:left="284" w:hanging="568"/>
        <w:contextualSpacing/>
        <w:rPr>
          <w:rFonts w:eastAsia="Calibri" w:cs="Times New Roman"/>
          <w:lang w:val="ru-RU"/>
        </w:rPr>
      </w:pPr>
      <w:r w:rsidRPr="00A65FD3">
        <w:rPr>
          <w:rFonts w:eastAsia="Calibri" w:cs="Times New Roman"/>
          <w:lang w:val="ru-RU"/>
        </w:rPr>
        <w:t>Багдасарян А.Г. Многомерные исследования в области оценки качества образования. // Качество образования в Евразии, 2013, №</w:t>
      </w:r>
      <w:r w:rsidRPr="00A65FD3">
        <w:rPr>
          <w:rFonts w:eastAsia="Calibri" w:cs="Times New Roman"/>
          <w:szCs w:val="24"/>
          <w:lang w:val="ru-RU"/>
        </w:rPr>
        <w:t>1, с. 37-50.</w:t>
      </w:r>
    </w:p>
    <w:p w14:paraId="2AC70804" w14:textId="77777777" w:rsidR="00345FEC" w:rsidRPr="00A65FD3" w:rsidRDefault="00345FEC" w:rsidP="00FE53FD">
      <w:pPr>
        <w:numPr>
          <w:ilvl w:val="0"/>
          <w:numId w:val="412"/>
        </w:numPr>
        <w:tabs>
          <w:tab w:val="left" w:pos="284"/>
        </w:tabs>
        <w:ind w:left="284" w:hanging="568"/>
        <w:contextualSpacing/>
        <w:rPr>
          <w:rFonts w:eastAsia="Calibri" w:cs="Times New Roman"/>
          <w:lang w:val="ru-RU"/>
        </w:rPr>
      </w:pPr>
      <w:r w:rsidRPr="00A65FD3">
        <w:rPr>
          <w:rFonts w:eastAsia="Calibri" w:cs="Times New Roman"/>
          <w:szCs w:val="24"/>
          <w:lang w:val="ru-RU"/>
        </w:rPr>
        <w:t xml:space="preserve">Багдасарян А.Г. </w:t>
      </w:r>
      <w:r w:rsidRPr="00A65FD3">
        <w:rPr>
          <w:rFonts w:eastAsia="Calibri" w:cs="Times New Roman"/>
          <w:lang w:val="ru-RU"/>
        </w:rPr>
        <w:t xml:space="preserve">Об одном методе формирования итоговой оценки. // Сайт Российского тренингового центра [Электронный ресурс], Режим доступа: </w:t>
      </w:r>
    </w:p>
    <w:p w14:paraId="308B3C59" w14:textId="77777777" w:rsidR="00345FEC" w:rsidRPr="00A65FD3" w:rsidRDefault="00345FEC" w:rsidP="00FE53FD">
      <w:pPr>
        <w:numPr>
          <w:ilvl w:val="0"/>
          <w:numId w:val="412"/>
        </w:numPr>
        <w:tabs>
          <w:tab w:val="left" w:pos="284"/>
        </w:tabs>
        <w:ind w:left="284" w:hanging="568"/>
        <w:contextualSpacing/>
        <w:rPr>
          <w:rFonts w:eastAsia="Calibri" w:cs="Times New Roman"/>
          <w:szCs w:val="24"/>
          <w:lang w:val="ru-RU"/>
        </w:rPr>
      </w:pPr>
      <w:r w:rsidRPr="00A65FD3">
        <w:rPr>
          <w:rFonts w:eastAsia="Calibri" w:cs="Times New Roman"/>
          <w:szCs w:val="24"/>
          <w:lang w:val="ru-RU"/>
        </w:rPr>
        <w:t>Багдасарян А.Г. Оценивание на основании составляющих оценок. //Оценивание и тестирование: Современные стратегии и перспективы, 2005, Минск, Беларусь, с.75-79.</w:t>
      </w:r>
    </w:p>
    <w:p w14:paraId="6896F354" w14:textId="77777777" w:rsidR="00345FEC" w:rsidRPr="00A65FD3" w:rsidRDefault="00345FEC" w:rsidP="00FE53FD">
      <w:pPr>
        <w:numPr>
          <w:ilvl w:val="0"/>
          <w:numId w:val="412"/>
        </w:numPr>
        <w:tabs>
          <w:tab w:val="left" w:pos="284"/>
        </w:tabs>
        <w:ind w:left="284" w:hanging="568"/>
        <w:contextualSpacing/>
        <w:rPr>
          <w:rFonts w:eastAsia="Calibri" w:cs="Times New Roman"/>
          <w:lang w:val="ru-RU"/>
        </w:rPr>
      </w:pPr>
      <w:r w:rsidRPr="00A65FD3">
        <w:rPr>
          <w:rFonts w:eastAsia="Calibri" w:cs="Times New Roman"/>
          <w:szCs w:val="24"/>
          <w:lang w:val="ru-RU"/>
        </w:rPr>
        <w:t>Багдасарян А</w:t>
      </w:r>
      <w:r>
        <w:rPr>
          <w:rFonts w:eastAsia="Calibri" w:cs="Times New Roman"/>
          <w:szCs w:val="24"/>
          <w:lang w:val="ru-RU"/>
        </w:rPr>
        <w:t>.</w:t>
      </w:r>
      <w:r w:rsidRPr="00A65FD3">
        <w:rPr>
          <w:rFonts w:eastAsia="Calibri" w:cs="Times New Roman"/>
          <w:szCs w:val="24"/>
          <w:lang w:val="ru-RU"/>
        </w:rPr>
        <w:t xml:space="preserve">Г., Аладжян М.М. Исследование качества чтения в общеобразовательных школах Армении. // Общее образование: Оценивание и тестирование, Ереван, 2014, </w:t>
      </w:r>
      <w:r w:rsidRPr="00A65FD3">
        <w:rPr>
          <w:rFonts w:eastAsia="Calibri" w:cs="Times New Roman"/>
          <w:lang w:val="ru-RU"/>
        </w:rPr>
        <w:t>№ 12-13, с. 89-100.</w:t>
      </w:r>
    </w:p>
    <w:p w14:paraId="0201C4EC" w14:textId="77777777" w:rsidR="00345FEC" w:rsidRPr="00A65FD3" w:rsidRDefault="00345FEC" w:rsidP="00FE53FD">
      <w:pPr>
        <w:numPr>
          <w:ilvl w:val="0"/>
          <w:numId w:val="412"/>
        </w:numPr>
        <w:tabs>
          <w:tab w:val="left" w:pos="284"/>
        </w:tabs>
        <w:ind w:left="284" w:hanging="568"/>
        <w:contextualSpacing/>
        <w:rPr>
          <w:rFonts w:eastAsia="Calibri" w:cs="Times New Roman"/>
          <w:lang w:val="ru-RU"/>
        </w:rPr>
      </w:pPr>
      <w:r w:rsidRPr="00A65FD3">
        <w:rPr>
          <w:rFonts w:eastAsia="Calibri" w:cs="Times New Roman"/>
          <w:szCs w:val="24"/>
          <w:lang w:val="ru-RU"/>
        </w:rPr>
        <w:t>Багдасарян А</w:t>
      </w:r>
      <w:r>
        <w:rPr>
          <w:rFonts w:eastAsia="Calibri" w:cs="Times New Roman"/>
          <w:szCs w:val="24"/>
          <w:lang w:val="ru-RU"/>
        </w:rPr>
        <w:t>.</w:t>
      </w:r>
      <w:r w:rsidRPr="00A65FD3">
        <w:rPr>
          <w:rFonts w:eastAsia="Calibri" w:cs="Times New Roman"/>
          <w:szCs w:val="24"/>
          <w:lang w:val="ru-RU"/>
        </w:rPr>
        <w:t xml:space="preserve">Г., Аладжян М.М.,  Меликян С.Г., Мкртчян С.М., Мкртчян В.А. Тестирование по предметам армяноведения. // Педагогика, Ереван, 2012, </w:t>
      </w:r>
      <w:r w:rsidRPr="00A65FD3">
        <w:rPr>
          <w:rFonts w:eastAsia="Calibri" w:cs="Times New Roman"/>
          <w:lang w:val="ru-RU"/>
        </w:rPr>
        <w:t>№</w:t>
      </w:r>
      <w:r w:rsidRPr="00A65FD3">
        <w:rPr>
          <w:rFonts w:eastAsia="Calibri" w:cs="Times New Roman"/>
          <w:szCs w:val="24"/>
          <w:lang w:val="ru-RU"/>
        </w:rPr>
        <w:t>5, с. 39-54.</w:t>
      </w:r>
    </w:p>
    <w:p w14:paraId="18EC3853" w14:textId="77777777" w:rsidR="00345FEC" w:rsidRPr="00A65FD3" w:rsidRDefault="00345FEC" w:rsidP="00FE53FD">
      <w:pPr>
        <w:numPr>
          <w:ilvl w:val="0"/>
          <w:numId w:val="412"/>
        </w:numPr>
        <w:tabs>
          <w:tab w:val="left" w:pos="284"/>
        </w:tabs>
        <w:ind w:left="284" w:hanging="568"/>
        <w:contextualSpacing/>
        <w:rPr>
          <w:rFonts w:eastAsia="Calibri" w:cs="Times New Roman"/>
          <w:lang w:val="ru-RU"/>
        </w:rPr>
      </w:pPr>
      <w:r w:rsidRPr="00A65FD3">
        <w:rPr>
          <w:rFonts w:eastAsia="Calibri" w:cs="Times New Roman"/>
          <w:szCs w:val="24"/>
          <w:lang w:val="ru-RU"/>
        </w:rPr>
        <w:t>Багдасарян А</w:t>
      </w:r>
      <w:r>
        <w:rPr>
          <w:rFonts w:eastAsia="Calibri" w:cs="Times New Roman"/>
          <w:szCs w:val="24"/>
          <w:lang w:val="ru-RU"/>
        </w:rPr>
        <w:t>.</w:t>
      </w:r>
      <w:r w:rsidRPr="00A65FD3">
        <w:rPr>
          <w:rFonts w:eastAsia="Calibri" w:cs="Times New Roman"/>
          <w:szCs w:val="24"/>
          <w:lang w:val="ru-RU"/>
        </w:rPr>
        <w:t xml:space="preserve">Г., Аладжян М.М., Мкртчян В.А. Некоторые результаты исследования «Что мы знаем о себе?» по предметам армяноведения. // Педагогика, Ереван, 2013, </w:t>
      </w:r>
      <w:r w:rsidRPr="00A65FD3">
        <w:rPr>
          <w:rFonts w:eastAsia="Calibri" w:cs="Times New Roman"/>
          <w:lang w:val="ru-RU"/>
        </w:rPr>
        <w:t>№</w:t>
      </w:r>
      <w:r w:rsidRPr="00A65FD3">
        <w:rPr>
          <w:rFonts w:eastAsia="Calibri" w:cs="Times New Roman"/>
          <w:szCs w:val="24"/>
          <w:lang w:val="ru-RU"/>
        </w:rPr>
        <w:t>5, с. 5-17.</w:t>
      </w:r>
    </w:p>
    <w:p w14:paraId="39399089" w14:textId="77777777" w:rsidR="00345FEC" w:rsidRPr="00A65FD3" w:rsidRDefault="00345FEC" w:rsidP="00FE53FD">
      <w:pPr>
        <w:numPr>
          <w:ilvl w:val="0"/>
          <w:numId w:val="412"/>
        </w:numPr>
        <w:tabs>
          <w:tab w:val="left" w:pos="284"/>
        </w:tabs>
        <w:ind w:left="284" w:hanging="568"/>
        <w:contextualSpacing/>
        <w:rPr>
          <w:rFonts w:eastAsia="Calibri" w:cs="Times New Roman"/>
          <w:szCs w:val="24"/>
          <w:lang w:val="ru-RU"/>
        </w:rPr>
      </w:pPr>
      <w:r w:rsidRPr="00A65FD3">
        <w:rPr>
          <w:rFonts w:eastAsia="Calibri" w:cs="Times New Roman"/>
          <w:szCs w:val="24"/>
          <w:lang w:val="ru-RU"/>
        </w:rPr>
        <w:t>Багдасарян А.Г., Микаелян О.С, Назарян А.С. Концепция оценки успеваемости учащихся. //Тигран Мец, Ереван, 2007, с.12.</w:t>
      </w:r>
    </w:p>
    <w:p w14:paraId="706AB414" w14:textId="77777777" w:rsidR="00345FEC" w:rsidRPr="00546680" w:rsidRDefault="00345FEC" w:rsidP="00FE53FD">
      <w:pPr>
        <w:numPr>
          <w:ilvl w:val="0"/>
          <w:numId w:val="412"/>
        </w:numPr>
        <w:tabs>
          <w:tab w:val="left" w:pos="284"/>
          <w:tab w:val="left" w:pos="567"/>
        </w:tabs>
        <w:ind w:left="284" w:hanging="568"/>
        <w:contextualSpacing/>
        <w:rPr>
          <w:rFonts w:eastAsia="Calibri" w:cs="Times New Roman"/>
          <w:sz w:val="22"/>
          <w:lang w:val="ru-RU"/>
        </w:rPr>
      </w:pPr>
      <w:r w:rsidRPr="00546680">
        <w:rPr>
          <w:rFonts w:eastAsia="Times New Roman" w:cs="Times New Roman"/>
          <w:szCs w:val="28"/>
          <w:lang w:val="ru-RU" w:eastAsia="ru-RU"/>
        </w:rPr>
        <w:t>Беленок И.Л., Величко А.Н., Захир Ю.С., Полянская С.Ю., Методологические основы проекта «Мониторинг качества предметной обученности в Новосибирской области». - Новосибирск: ОГУ «Областной центр мониторинга образования», 2007.  – 38 с.</w:t>
      </w:r>
    </w:p>
    <w:p w14:paraId="488B5B13" w14:textId="77777777" w:rsidR="00345FEC" w:rsidRPr="00E22027" w:rsidRDefault="00345FEC" w:rsidP="00FE53FD">
      <w:pPr>
        <w:numPr>
          <w:ilvl w:val="0"/>
          <w:numId w:val="412"/>
        </w:numPr>
        <w:tabs>
          <w:tab w:val="left" w:pos="284"/>
        </w:tabs>
        <w:ind w:left="284" w:hanging="568"/>
        <w:contextualSpacing/>
        <w:rPr>
          <w:rFonts w:eastAsia="Calibri" w:cs="Times New Roman"/>
          <w:lang w:val="ru-RU"/>
        </w:rPr>
      </w:pPr>
      <w:r w:rsidRPr="00E22027">
        <w:rPr>
          <w:rFonts w:eastAsia="Calibri" w:cs="Times New Roman"/>
          <w:lang w:val="ru-RU"/>
        </w:rPr>
        <w:t xml:space="preserve">Болотов В.А, Вальдман И.А., Ковалёва Г.С., Пинская М.А. Российская система оценка качества образования: главные уроки // Качество образования в Евразии . 2013. №1. Научная </w:t>
      </w:r>
      <w:r w:rsidRPr="00E22027">
        <w:rPr>
          <w:rFonts w:eastAsia="Calibri" w:cs="Times New Roman"/>
          <w:lang w:val="ru-RU"/>
        </w:rPr>
        <w:lastRenderedPageBreak/>
        <w:t xml:space="preserve">библиотека КиберЛенинка: </w:t>
      </w:r>
      <w:hyperlink r:id="rId81" w:anchor="ixzz3gQvGj7pW" w:history="1">
        <w:r w:rsidRPr="00E22027">
          <w:rPr>
            <w:rFonts w:eastAsia="Calibri" w:cs="Times New Roman"/>
            <w:u w:val="single"/>
          </w:rPr>
          <w:t>http</w:t>
        </w:r>
        <w:r w:rsidRPr="00E22027">
          <w:rPr>
            <w:rFonts w:eastAsia="Calibri" w:cs="Times New Roman"/>
            <w:u w:val="single"/>
            <w:lang w:val="ru-RU"/>
          </w:rPr>
          <w:t>://</w:t>
        </w:r>
        <w:r w:rsidRPr="00E22027">
          <w:rPr>
            <w:rFonts w:eastAsia="Calibri" w:cs="Times New Roman"/>
            <w:u w:val="single"/>
          </w:rPr>
          <w:t>cyberleninka</w:t>
        </w:r>
        <w:r w:rsidRPr="00E22027">
          <w:rPr>
            <w:rFonts w:eastAsia="Calibri" w:cs="Times New Roman"/>
            <w:u w:val="single"/>
            <w:lang w:val="ru-RU"/>
          </w:rPr>
          <w:t>.</w:t>
        </w:r>
        <w:r w:rsidRPr="00E22027">
          <w:rPr>
            <w:rFonts w:eastAsia="Calibri" w:cs="Times New Roman"/>
            <w:u w:val="single"/>
          </w:rPr>
          <w:t>ru</w:t>
        </w:r>
        <w:r w:rsidRPr="00E22027">
          <w:rPr>
            <w:rFonts w:eastAsia="Calibri" w:cs="Times New Roman"/>
            <w:u w:val="single"/>
            <w:lang w:val="ru-RU"/>
          </w:rPr>
          <w:t>/</w:t>
        </w:r>
        <w:r w:rsidRPr="00E22027">
          <w:rPr>
            <w:rFonts w:eastAsia="Calibri" w:cs="Times New Roman"/>
            <w:u w:val="single"/>
          </w:rPr>
          <w:t>article</w:t>
        </w:r>
        <w:r w:rsidRPr="00E22027">
          <w:rPr>
            <w:rFonts w:eastAsia="Calibri" w:cs="Times New Roman"/>
            <w:u w:val="single"/>
            <w:lang w:val="ru-RU"/>
          </w:rPr>
          <w:t>/</w:t>
        </w:r>
        <w:r w:rsidRPr="00E22027">
          <w:rPr>
            <w:rFonts w:eastAsia="Calibri" w:cs="Times New Roman"/>
            <w:u w:val="single"/>
          </w:rPr>
          <w:t>n</w:t>
        </w:r>
        <w:r w:rsidRPr="00E22027">
          <w:rPr>
            <w:rFonts w:eastAsia="Calibri" w:cs="Times New Roman"/>
            <w:u w:val="single"/>
            <w:lang w:val="ru-RU"/>
          </w:rPr>
          <w:t>/</w:t>
        </w:r>
        <w:r w:rsidRPr="00E22027">
          <w:rPr>
            <w:rFonts w:eastAsia="Calibri" w:cs="Times New Roman"/>
            <w:u w:val="single"/>
          </w:rPr>
          <w:t>rossiyskaya</w:t>
        </w:r>
        <w:r w:rsidRPr="00E22027">
          <w:rPr>
            <w:rFonts w:eastAsia="Calibri" w:cs="Times New Roman"/>
            <w:u w:val="single"/>
            <w:lang w:val="ru-RU"/>
          </w:rPr>
          <w:t>-</w:t>
        </w:r>
        <w:r w:rsidRPr="00E22027">
          <w:rPr>
            <w:rFonts w:eastAsia="Calibri" w:cs="Times New Roman"/>
            <w:u w:val="single"/>
          </w:rPr>
          <w:t>sistema</w:t>
        </w:r>
        <w:r w:rsidRPr="00E22027">
          <w:rPr>
            <w:rFonts w:eastAsia="Calibri" w:cs="Times New Roman"/>
            <w:u w:val="single"/>
            <w:lang w:val="ru-RU"/>
          </w:rPr>
          <w:t>-</w:t>
        </w:r>
        <w:r w:rsidRPr="00E22027">
          <w:rPr>
            <w:rFonts w:eastAsia="Calibri" w:cs="Times New Roman"/>
            <w:u w:val="single"/>
          </w:rPr>
          <w:t>otsenki</w:t>
        </w:r>
        <w:r w:rsidRPr="00E22027">
          <w:rPr>
            <w:rFonts w:eastAsia="Calibri" w:cs="Times New Roman"/>
            <w:u w:val="single"/>
            <w:lang w:val="ru-RU"/>
          </w:rPr>
          <w:t>-</w:t>
        </w:r>
        <w:r w:rsidRPr="00E22027">
          <w:rPr>
            <w:rFonts w:eastAsia="Calibri" w:cs="Times New Roman"/>
            <w:u w:val="single"/>
          </w:rPr>
          <w:t>kachestva</w:t>
        </w:r>
        <w:r w:rsidRPr="00E22027">
          <w:rPr>
            <w:rFonts w:eastAsia="Calibri" w:cs="Times New Roman"/>
            <w:u w:val="single"/>
            <w:lang w:val="ru-RU"/>
          </w:rPr>
          <w:t>-</w:t>
        </w:r>
        <w:r w:rsidRPr="00E22027">
          <w:rPr>
            <w:rFonts w:eastAsia="Calibri" w:cs="Times New Roman"/>
            <w:u w:val="single"/>
          </w:rPr>
          <w:t>obrazovaniya</w:t>
        </w:r>
        <w:r w:rsidRPr="00E22027">
          <w:rPr>
            <w:rFonts w:eastAsia="Calibri" w:cs="Times New Roman"/>
            <w:u w:val="single"/>
            <w:lang w:val="ru-RU"/>
          </w:rPr>
          <w:t>-</w:t>
        </w:r>
        <w:r w:rsidRPr="00E22027">
          <w:rPr>
            <w:rFonts w:eastAsia="Calibri" w:cs="Times New Roman"/>
            <w:u w:val="single"/>
          </w:rPr>
          <w:t>glavnye</w:t>
        </w:r>
        <w:r w:rsidRPr="00E22027">
          <w:rPr>
            <w:rFonts w:eastAsia="Calibri" w:cs="Times New Roman"/>
            <w:u w:val="single"/>
            <w:lang w:val="ru-RU"/>
          </w:rPr>
          <w:t>-</w:t>
        </w:r>
        <w:r w:rsidRPr="00E22027">
          <w:rPr>
            <w:rFonts w:eastAsia="Calibri" w:cs="Times New Roman"/>
            <w:u w:val="single"/>
          </w:rPr>
          <w:t>uroki</w:t>
        </w:r>
        <w:r w:rsidRPr="00E22027">
          <w:rPr>
            <w:rFonts w:eastAsia="Calibri" w:cs="Times New Roman"/>
            <w:u w:val="single"/>
            <w:lang w:val="ru-RU"/>
          </w:rPr>
          <w:t>#</w:t>
        </w:r>
        <w:r w:rsidRPr="00E22027">
          <w:rPr>
            <w:rFonts w:eastAsia="Calibri" w:cs="Times New Roman"/>
            <w:u w:val="single"/>
          </w:rPr>
          <w:t>ixzz</w:t>
        </w:r>
        <w:r w:rsidRPr="00E22027">
          <w:rPr>
            <w:rFonts w:eastAsia="Calibri" w:cs="Times New Roman"/>
            <w:u w:val="single"/>
            <w:lang w:val="ru-RU"/>
          </w:rPr>
          <w:t>3</w:t>
        </w:r>
        <w:r w:rsidRPr="00E22027">
          <w:rPr>
            <w:rFonts w:eastAsia="Calibri" w:cs="Times New Roman"/>
            <w:u w:val="single"/>
          </w:rPr>
          <w:t>gQvGj</w:t>
        </w:r>
        <w:r w:rsidRPr="00E22027">
          <w:rPr>
            <w:rFonts w:eastAsia="Calibri" w:cs="Times New Roman"/>
            <w:u w:val="single"/>
            <w:lang w:val="ru-RU"/>
          </w:rPr>
          <w:t>7</w:t>
        </w:r>
        <w:r w:rsidRPr="00E22027">
          <w:rPr>
            <w:rFonts w:eastAsia="Calibri" w:cs="Times New Roman"/>
            <w:u w:val="single"/>
          </w:rPr>
          <w:t>pW</w:t>
        </w:r>
      </w:hyperlink>
      <w:r w:rsidRPr="00E22027">
        <w:rPr>
          <w:rFonts w:eastAsia="Calibri" w:cs="Times New Roman"/>
          <w:lang w:val="ru-RU"/>
        </w:rPr>
        <w:t xml:space="preserve"> </w:t>
      </w:r>
    </w:p>
    <w:p w14:paraId="2531D2D4" w14:textId="77777777" w:rsidR="00345FEC" w:rsidRPr="00E22027" w:rsidRDefault="00345FEC" w:rsidP="00FE53FD">
      <w:pPr>
        <w:numPr>
          <w:ilvl w:val="0"/>
          <w:numId w:val="412"/>
        </w:numPr>
        <w:tabs>
          <w:tab w:val="left" w:pos="284"/>
        </w:tabs>
        <w:ind w:left="284" w:hanging="568"/>
        <w:contextualSpacing/>
        <w:rPr>
          <w:rFonts w:eastAsia="Calibri" w:cs="Times New Roman"/>
          <w:lang w:val="ru-RU"/>
        </w:rPr>
      </w:pPr>
      <w:r w:rsidRPr="00E22027">
        <w:rPr>
          <w:rFonts w:eastAsia="Calibri" w:cs="Times New Roman"/>
          <w:lang w:val="ru-RU"/>
        </w:rPr>
        <w:t>Болотов В.А. О построении общероссийской системы оценки качества образования // Вопросы образования, №1, 2005.</w:t>
      </w:r>
    </w:p>
    <w:p w14:paraId="0371CA37" w14:textId="77777777" w:rsidR="00345FEC" w:rsidRPr="00E22027" w:rsidRDefault="00345FEC" w:rsidP="00FE53FD">
      <w:pPr>
        <w:numPr>
          <w:ilvl w:val="0"/>
          <w:numId w:val="412"/>
        </w:numPr>
        <w:tabs>
          <w:tab w:val="left" w:pos="284"/>
        </w:tabs>
        <w:ind w:left="284" w:hanging="568"/>
        <w:contextualSpacing/>
        <w:rPr>
          <w:rFonts w:eastAsia="Calibri" w:cs="Times New Roman"/>
          <w:lang w:val="ru-RU"/>
        </w:rPr>
      </w:pPr>
      <w:r w:rsidRPr="00E22027">
        <w:rPr>
          <w:rFonts w:eastAsia="Calibri" w:cs="Times New Roman"/>
          <w:szCs w:val="24"/>
          <w:lang w:val="ru-RU"/>
        </w:rPr>
        <w:t>Болотов В.А., Вальдман И.А. Виды и назначения программ оценки. //Педагогика. №8, 2013. с. 15-26</w:t>
      </w:r>
    </w:p>
    <w:p w14:paraId="3F674020" w14:textId="77777777" w:rsidR="00345FEC" w:rsidRPr="00E22027" w:rsidRDefault="00345FEC" w:rsidP="00FE53FD">
      <w:pPr>
        <w:numPr>
          <w:ilvl w:val="0"/>
          <w:numId w:val="412"/>
        </w:numPr>
        <w:tabs>
          <w:tab w:val="left" w:pos="284"/>
        </w:tabs>
        <w:ind w:left="284" w:hanging="568"/>
        <w:contextualSpacing/>
        <w:rPr>
          <w:rFonts w:eastAsia="Calibri" w:cs="Times New Roman"/>
          <w:lang w:val="ru-RU"/>
        </w:rPr>
      </w:pPr>
      <w:r w:rsidRPr="00E22027">
        <w:rPr>
          <w:rFonts w:eastAsia="Calibri" w:cs="Times New Roman"/>
          <w:lang w:val="ru-RU"/>
        </w:rPr>
        <w:t xml:space="preserve">Болотов В.А., Вальдман И.А., Ковалёва Г.С., Пинская М.А. Анализ </w:t>
      </w:r>
      <w:proofErr w:type="gramStart"/>
      <w:r w:rsidRPr="00E22027">
        <w:rPr>
          <w:rFonts w:eastAsia="Calibri" w:cs="Times New Roman"/>
          <w:lang w:val="ru-RU"/>
        </w:rPr>
        <w:t>опыта создания российской системы оценки качества образования</w:t>
      </w:r>
      <w:proofErr w:type="gramEnd"/>
      <w:r w:rsidRPr="00E22027">
        <w:rPr>
          <w:rFonts w:eastAsia="Calibri" w:cs="Times New Roman"/>
          <w:lang w:val="ru-RU"/>
        </w:rPr>
        <w:t>. // Управление образованием: теория и практика. Вып. 2-3, 2011. URL: http://www.iuorao.ru/2010-01-01-14</w:t>
      </w:r>
    </w:p>
    <w:p w14:paraId="7713E28A" w14:textId="77777777" w:rsidR="00345FEC" w:rsidRPr="00345FEC" w:rsidRDefault="00345FEC" w:rsidP="00FE53FD">
      <w:pPr>
        <w:pStyle w:val="a3"/>
        <w:numPr>
          <w:ilvl w:val="0"/>
          <w:numId w:val="412"/>
        </w:numPr>
        <w:tabs>
          <w:tab w:val="left" w:pos="284"/>
        </w:tabs>
        <w:suppressAutoHyphens/>
        <w:spacing w:after="0"/>
        <w:ind w:left="284" w:hanging="568"/>
        <w:rPr>
          <w:rFonts w:eastAsia="SimSun" w:cs="Calibri"/>
          <w:kern w:val="1"/>
          <w:lang w:val="ru-RU" w:eastAsia="ar-SA"/>
        </w:rPr>
      </w:pPr>
      <w:r w:rsidRPr="00972218">
        <w:rPr>
          <w:rFonts w:eastAsia="SimSun" w:cs="Calibri"/>
          <w:kern w:val="1"/>
          <w:lang w:val="ru-RU" w:eastAsia="ar-SA"/>
        </w:rPr>
        <w:t>Бочерашвили В.Т</w:t>
      </w:r>
      <w:r w:rsidRPr="00345FEC">
        <w:rPr>
          <w:rFonts w:eastAsia="SimSun" w:cs="Calibri"/>
          <w:kern w:val="1"/>
          <w:lang w:val="ru-RU" w:eastAsia="ar-SA"/>
        </w:rPr>
        <w:t>.   Педагогический аудит как технология измерения и оценки качества знаний.</w:t>
      </w:r>
      <w:r w:rsidRPr="00345FEC">
        <w:rPr>
          <w:rFonts w:eastAsia="SimSun"/>
          <w:kern w:val="1"/>
          <w:szCs w:val="24"/>
          <w:lang w:val="ru-RU" w:eastAsia="ar-SA"/>
        </w:rPr>
        <w:t xml:space="preserve"> //</w:t>
      </w:r>
      <w:r w:rsidRPr="00345FEC">
        <w:rPr>
          <w:rFonts w:eastAsia="SimSun" w:cs="Calibri"/>
          <w:kern w:val="1"/>
          <w:lang w:val="ru-RU" w:eastAsia="ar-SA"/>
        </w:rPr>
        <w:t xml:space="preserve">  Школьные технологии. 2004. №3</w:t>
      </w:r>
      <w:proofErr w:type="gramStart"/>
      <w:r w:rsidRPr="00345FEC">
        <w:rPr>
          <w:rFonts w:eastAsia="SimSun"/>
          <w:kern w:val="1"/>
          <w:szCs w:val="24"/>
          <w:lang w:val="ru-RU" w:eastAsia="ar-SA"/>
        </w:rPr>
        <w:t xml:space="preserve"> С</w:t>
      </w:r>
      <w:proofErr w:type="gramEnd"/>
      <w:r w:rsidRPr="00345FEC">
        <w:rPr>
          <w:rFonts w:eastAsia="SimSun"/>
          <w:kern w:val="1"/>
          <w:szCs w:val="24"/>
          <w:lang w:val="ru-RU" w:eastAsia="ar-SA"/>
        </w:rPr>
        <w:t xml:space="preserve"> 156 – 168                         </w:t>
      </w:r>
    </w:p>
    <w:p w14:paraId="50E6BCF2" w14:textId="77777777" w:rsidR="00345FEC" w:rsidRPr="00345FEC" w:rsidRDefault="00345FEC" w:rsidP="00FE53FD">
      <w:pPr>
        <w:pStyle w:val="a3"/>
        <w:numPr>
          <w:ilvl w:val="0"/>
          <w:numId w:val="412"/>
        </w:numPr>
        <w:tabs>
          <w:tab w:val="left" w:pos="284"/>
        </w:tabs>
        <w:suppressAutoHyphens/>
        <w:spacing w:after="0"/>
        <w:ind w:left="284" w:hanging="568"/>
        <w:rPr>
          <w:rFonts w:eastAsia="SimSun" w:cs="Calibri"/>
          <w:kern w:val="1"/>
          <w:lang w:val="ru-RU" w:eastAsia="ar-SA"/>
        </w:rPr>
      </w:pPr>
      <w:r w:rsidRPr="00345FEC">
        <w:rPr>
          <w:rFonts w:eastAsia="SimSun" w:cs="Calibri"/>
          <w:kern w:val="1"/>
          <w:lang w:val="ru-RU" w:eastAsia="ar-SA"/>
        </w:rPr>
        <w:t>Бочерашвили В.Т.  О региональном мониторинге качества образования.</w:t>
      </w:r>
      <w:r w:rsidRPr="00345FEC">
        <w:rPr>
          <w:rFonts w:eastAsia="SimSun"/>
          <w:kern w:val="1"/>
          <w:szCs w:val="24"/>
          <w:lang w:val="ru-RU" w:eastAsia="ar-SA"/>
        </w:rPr>
        <w:t xml:space="preserve"> // Журнал руководителя управления образованием. 2013. №1</w:t>
      </w:r>
      <w:proofErr w:type="gramStart"/>
      <w:r w:rsidRPr="00345FEC">
        <w:rPr>
          <w:rFonts w:eastAsia="SimSun"/>
          <w:kern w:val="1"/>
          <w:szCs w:val="24"/>
          <w:lang w:val="ru-RU" w:eastAsia="ar-SA"/>
        </w:rPr>
        <w:t xml:space="preserve"> С</w:t>
      </w:r>
      <w:proofErr w:type="gramEnd"/>
      <w:r w:rsidRPr="00345FEC">
        <w:rPr>
          <w:rFonts w:eastAsia="SimSun"/>
          <w:kern w:val="1"/>
          <w:szCs w:val="24"/>
          <w:lang w:val="ru-RU" w:eastAsia="ar-SA"/>
        </w:rPr>
        <w:t xml:space="preserve"> 27-31</w:t>
      </w:r>
    </w:p>
    <w:p w14:paraId="3EEB70A6" w14:textId="77777777" w:rsidR="00345FEC" w:rsidRPr="00972218" w:rsidRDefault="00345FEC" w:rsidP="00FE53FD">
      <w:pPr>
        <w:pStyle w:val="a3"/>
        <w:numPr>
          <w:ilvl w:val="0"/>
          <w:numId w:val="412"/>
        </w:numPr>
        <w:tabs>
          <w:tab w:val="left" w:pos="284"/>
        </w:tabs>
        <w:autoSpaceDE w:val="0"/>
        <w:autoSpaceDN w:val="0"/>
        <w:adjustRightInd w:val="0"/>
        <w:spacing w:after="0"/>
        <w:ind w:left="284" w:hanging="568"/>
        <w:rPr>
          <w:szCs w:val="24"/>
          <w:lang w:val="ru-RU"/>
        </w:rPr>
      </w:pPr>
      <w:r w:rsidRPr="00345FEC">
        <w:rPr>
          <w:szCs w:val="24"/>
          <w:lang w:val="ru-RU"/>
        </w:rPr>
        <w:t xml:space="preserve">Весова Я.А. Предеина А.И. Ямальский рейтинг школ: взгляд </w:t>
      </w:r>
      <w:r w:rsidRPr="00972218">
        <w:rPr>
          <w:szCs w:val="24"/>
          <w:lang w:val="ru-RU"/>
        </w:rPr>
        <w:t>общества/Рейтинг в образовании: от разовых практик к культурным решениям [текст]: сб. материалов/Обществ. Палата</w:t>
      </w:r>
      <w:proofErr w:type="gramStart"/>
      <w:r w:rsidRPr="00972218">
        <w:rPr>
          <w:szCs w:val="24"/>
          <w:lang w:val="ru-RU"/>
        </w:rPr>
        <w:t xml:space="preserve"> Р</w:t>
      </w:r>
      <w:proofErr w:type="gramEnd"/>
      <w:r w:rsidRPr="00972218">
        <w:rPr>
          <w:szCs w:val="24"/>
          <w:lang w:val="ru-RU"/>
        </w:rPr>
        <w:t>ос. Федерации, Комиссия по развитию науки и образования; Нац. Исслед. Ун-т «Высшая школа экономики», Ин-т образования</w:t>
      </w:r>
      <w:proofErr w:type="gramStart"/>
      <w:r w:rsidRPr="00972218">
        <w:rPr>
          <w:szCs w:val="24"/>
          <w:lang w:val="ru-RU"/>
        </w:rPr>
        <w:t>.-</w:t>
      </w:r>
      <w:proofErr w:type="gramEnd"/>
      <w:r w:rsidRPr="00972218">
        <w:rPr>
          <w:szCs w:val="24"/>
          <w:lang w:val="ru-RU"/>
        </w:rPr>
        <w:t>М.: Изд. Дом Высшей школы экономики, 2014.-175 (1) с. – 1500 экз. – ISBN 978-5-7598-1245-6 – С.88-94</w:t>
      </w:r>
    </w:p>
    <w:p w14:paraId="694D56E3" w14:textId="4DC4E4BE" w:rsidR="00345FEC" w:rsidRPr="00972218" w:rsidRDefault="00345FEC" w:rsidP="00FE53FD">
      <w:pPr>
        <w:pStyle w:val="a3"/>
        <w:numPr>
          <w:ilvl w:val="0"/>
          <w:numId w:val="412"/>
        </w:numPr>
        <w:tabs>
          <w:tab w:val="left" w:pos="284"/>
        </w:tabs>
        <w:autoSpaceDE w:val="0"/>
        <w:autoSpaceDN w:val="0"/>
        <w:adjustRightInd w:val="0"/>
        <w:spacing w:after="0"/>
        <w:ind w:left="284" w:hanging="568"/>
        <w:rPr>
          <w:szCs w:val="24"/>
          <w:lang w:val="ru-RU"/>
        </w:rPr>
      </w:pPr>
      <w:r w:rsidRPr="00972218">
        <w:rPr>
          <w:szCs w:val="24"/>
          <w:lang w:val="ru-RU"/>
        </w:rPr>
        <w:t xml:space="preserve">Головичер Г.В. Внутренняя оценка индивидуальных образовательных достижений в системе оценки качества образования. Актуальные научные вопросы и современные образовательные технологии: сборник научных трудов по материалам международной научно-практической конференции, 28 июня 2013 года. В 7 частях. Часть 5. Министерство образования и науки </w:t>
      </w:r>
      <w:r w:rsidR="005036AC">
        <w:rPr>
          <w:szCs w:val="24"/>
          <w:lang w:val="ru-RU"/>
        </w:rPr>
        <w:t>Российской Федерации</w:t>
      </w:r>
      <w:r w:rsidRPr="00972218">
        <w:rPr>
          <w:szCs w:val="24"/>
          <w:lang w:val="ru-RU"/>
        </w:rPr>
        <w:t xml:space="preserve">. Тамбов: Издательство ТРОО «Бизнес-Наука-Общество», 2013 стр. 33-35    </w:t>
      </w:r>
    </w:p>
    <w:p w14:paraId="570B2059" w14:textId="518C2F23" w:rsidR="00345FEC" w:rsidRPr="00972218" w:rsidRDefault="00345FEC" w:rsidP="00FE53FD">
      <w:pPr>
        <w:pStyle w:val="a3"/>
        <w:numPr>
          <w:ilvl w:val="0"/>
          <w:numId w:val="412"/>
        </w:numPr>
        <w:tabs>
          <w:tab w:val="left" w:pos="284"/>
        </w:tabs>
        <w:autoSpaceDE w:val="0"/>
        <w:autoSpaceDN w:val="0"/>
        <w:adjustRightInd w:val="0"/>
        <w:spacing w:after="0"/>
        <w:ind w:left="284" w:hanging="568"/>
        <w:rPr>
          <w:szCs w:val="24"/>
          <w:lang w:val="ru-RU"/>
        </w:rPr>
      </w:pPr>
      <w:r w:rsidRPr="00972218">
        <w:rPr>
          <w:szCs w:val="24"/>
          <w:lang w:val="ru-RU"/>
        </w:rPr>
        <w:t xml:space="preserve">Головичер Г.В. Информатизация системы образования: из чего она складывается. Наука, общество, образование: проблемы и перспективы развития: сборник научных трудов по материалам международной научно-практической конференции, 28 февраля 2014 года. В 12 частях. Часть 2. Министерство образования и науки </w:t>
      </w:r>
      <w:r w:rsidR="005036AC">
        <w:rPr>
          <w:szCs w:val="24"/>
          <w:lang w:val="ru-RU"/>
        </w:rPr>
        <w:t>Российской Федерации</w:t>
      </w:r>
      <w:r w:rsidRPr="00972218">
        <w:rPr>
          <w:szCs w:val="24"/>
          <w:lang w:val="ru-RU"/>
        </w:rPr>
        <w:t>. Тамбов: Издательство ТРОО «Бизнес-Наука-Общество», 2014 стр. 19-22</w:t>
      </w:r>
    </w:p>
    <w:p w14:paraId="60E4E706" w14:textId="3138BD33" w:rsidR="00345FEC" w:rsidRPr="00972218" w:rsidRDefault="00345FEC" w:rsidP="00FE53FD">
      <w:pPr>
        <w:pStyle w:val="a3"/>
        <w:numPr>
          <w:ilvl w:val="0"/>
          <w:numId w:val="412"/>
        </w:numPr>
        <w:tabs>
          <w:tab w:val="left" w:pos="284"/>
        </w:tabs>
        <w:autoSpaceDE w:val="0"/>
        <w:autoSpaceDN w:val="0"/>
        <w:adjustRightInd w:val="0"/>
        <w:spacing w:after="0"/>
        <w:ind w:left="284" w:hanging="568"/>
        <w:rPr>
          <w:szCs w:val="24"/>
          <w:lang w:val="ru-RU"/>
        </w:rPr>
      </w:pPr>
      <w:r w:rsidRPr="00972218">
        <w:rPr>
          <w:szCs w:val="24"/>
          <w:lang w:val="ru-RU"/>
        </w:rPr>
        <w:t xml:space="preserve">Головичер Г.В. Подходы к проектированию </w:t>
      </w:r>
      <w:proofErr w:type="gramStart"/>
      <w:r w:rsidRPr="00972218">
        <w:rPr>
          <w:szCs w:val="24"/>
          <w:lang w:val="ru-RU"/>
        </w:rPr>
        <w:t>модели региональной системы оценки качества образования</w:t>
      </w:r>
      <w:proofErr w:type="gramEnd"/>
      <w:r w:rsidRPr="00972218">
        <w:rPr>
          <w:szCs w:val="24"/>
          <w:lang w:val="ru-RU"/>
        </w:rPr>
        <w:t xml:space="preserve">. Актуальные научные вопросы и современные образовательные технологии: сборник научных трудов по материалам международной научно-практической конференции, </w:t>
      </w:r>
      <w:r w:rsidRPr="00972218">
        <w:rPr>
          <w:szCs w:val="24"/>
          <w:lang w:val="ru-RU"/>
        </w:rPr>
        <w:lastRenderedPageBreak/>
        <w:t xml:space="preserve">28 июня 2013 года. В 7 частях. Часть 5. Министерство образования и науки </w:t>
      </w:r>
      <w:r w:rsidR="005036AC">
        <w:rPr>
          <w:szCs w:val="24"/>
          <w:lang w:val="ru-RU"/>
        </w:rPr>
        <w:t>Российской Федерации</w:t>
      </w:r>
      <w:r w:rsidRPr="00972218">
        <w:rPr>
          <w:szCs w:val="24"/>
          <w:lang w:val="ru-RU"/>
        </w:rPr>
        <w:t xml:space="preserve">. Тамбов: Издательство ТРОО «Бизнес-Наука-Общество», 2013 стр. 35-37 </w:t>
      </w:r>
    </w:p>
    <w:p w14:paraId="487FB236" w14:textId="77777777" w:rsidR="00345FEC" w:rsidRPr="00972218" w:rsidRDefault="00345FEC" w:rsidP="00FE53FD">
      <w:pPr>
        <w:pStyle w:val="a3"/>
        <w:numPr>
          <w:ilvl w:val="0"/>
          <w:numId w:val="412"/>
        </w:numPr>
        <w:tabs>
          <w:tab w:val="left" w:pos="284"/>
        </w:tabs>
        <w:autoSpaceDE w:val="0"/>
        <w:autoSpaceDN w:val="0"/>
        <w:adjustRightInd w:val="0"/>
        <w:spacing w:after="0"/>
        <w:ind w:left="284" w:hanging="568"/>
        <w:rPr>
          <w:szCs w:val="24"/>
          <w:lang w:val="ru-RU"/>
        </w:rPr>
      </w:pPr>
      <w:r w:rsidRPr="00972218">
        <w:rPr>
          <w:szCs w:val="24"/>
          <w:lang w:val="ru-RU"/>
        </w:rPr>
        <w:t xml:space="preserve">Головичер Г.В. Региональная система оценки качества образования как составляющая системы управления качеством образования. Проблемы и перспективы образования в ЯНАО: Сборник научных и учебно-методических статей сотрудников ГОУ ДПО ЯНОИПКРО. – Салехард: ГОУ ДПО ЯНОИПКРО. 2010. – C. 54-61. </w:t>
      </w:r>
    </w:p>
    <w:p w14:paraId="65E4A412" w14:textId="4A782F2E" w:rsidR="00345FEC" w:rsidRPr="00972218" w:rsidRDefault="00345FEC" w:rsidP="00FE53FD">
      <w:pPr>
        <w:pStyle w:val="a3"/>
        <w:numPr>
          <w:ilvl w:val="0"/>
          <w:numId w:val="412"/>
        </w:numPr>
        <w:tabs>
          <w:tab w:val="left" w:pos="284"/>
        </w:tabs>
        <w:autoSpaceDE w:val="0"/>
        <w:autoSpaceDN w:val="0"/>
        <w:adjustRightInd w:val="0"/>
        <w:spacing w:after="0"/>
        <w:ind w:left="284" w:hanging="568"/>
        <w:rPr>
          <w:szCs w:val="24"/>
          <w:lang w:val="ru-RU"/>
        </w:rPr>
      </w:pPr>
      <w:r w:rsidRPr="00972218">
        <w:rPr>
          <w:szCs w:val="24"/>
          <w:lang w:val="ru-RU"/>
        </w:rPr>
        <w:t xml:space="preserve">Головичер Г.В. Сетевая школа – это сетевое взаимодействие с использованием сетевых форм реализации образовательных программ или нечто иное. Перспективы развития науки и образования: проблемы и перспективы развития: сборник научных трудов по материалам международной научно-практической конференции, 30 мая 2013 года. В 8 частях. Часть 5. Министерство образования и науки </w:t>
      </w:r>
      <w:r w:rsidR="005036AC">
        <w:rPr>
          <w:szCs w:val="24"/>
          <w:lang w:val="ru-RU"/>
        </w:rPr>
        <w:t>Российской Федерации</w:t>
      </w:r>
      <w:r w:rsidRPr="00972218">
        <w:rPr>
          <w:szCs w:val="24"/>
          <w:lang w:val="ru-RU"/>
        </w:rPr>
        <w:t xml:space="preserve">. Тамбов: Издательство ТРОО «Бизнес-Наука-Общество», 2013 стр. 43-46 </w:t>
      </w:r>
    </w:p>
    <w:p w14:paraId="0F773A4E" w14:textId="77777777" w:rsidR="00345FEC" w:rsidRPr="00972218" w:rsidRDefault="00345FEC" w:rsidP="00FE53FD">
      <w:pPr>
        <w:pStyle w:val="a3"/>
        <w:numPr>
          <w:ilvl w:val="0"/>
          <w:numId w:val="412"/>
        </w:numPr>
        <w:tabs>
          <w:tab w:val="left" w:pos="284"/>
        </w:tabs>
        <w:autoSpaceDE w:val="0"/>
        <w:autoSpaceDN w:val="0"/>
        <w:adjustRightInd w:val="0"/>
        <w:spacing w:after="0"/>
        <w:ind w:left="284" w:hanging="568"/>
        <w:rPr>
          <w:szCs w:val="24"/>
          <w:lang w:val="ru-RU"/>
        </w:rPr>
      </w:pPr>
      <w:r w:rsidRPr="00972218">
        <w:rPr>
          <w:szCs w:val="24"/>
          <w:lang w:val="ru-RU"/>
        </w:rPr>
        <w:t>Головичер Г.В. Сетевое профессиональное сообщество как среда развития компетенций. Инфо-стратегия 2013: Общество. Государство. Образование. Сборник материалов конференции.- Самара, 2013 стр. 56-59</w:t>
      </w:r>
    </w:p>
    <w:p w14:paraId="6C048E29" w14:textId="77777777" w:rsidR="00345FEC" w:rsidRPr="00972218" w:rsidRDefault="00345FEC" w:rsidP="00FE53FD">
      <w:pPr>
        <w:pStyle w:val="a3"/>
        <w:numPr>
          <w:ilvl w:val="0"/>
          <w:numId w:val="412"/>
        </w:numPr>
        <w:tabs>
          <w:tab w:val="left" w:pos="284"/>
        </w:tabs>
        <w:autoSpaceDE w:val="0"/>
        <w:autoSpaceDN w:val="0"/>
        <w:adjustRightInd w:val="0"/>
        <w:spacing w:after="0"/>
        <w:ind w:left="284" w:hanging="568"/>
        <w:rPr>
          <w:szCs w:val="24"/>
          <w:lang w:val="ru-RU"/>
        </w:rPr>
      </w:pPr>
      <w:r w:rsidRPr="00972218">
        <w:rPr>
          <w:szCs w:val="24"/>
          <w:lang w:val="ru-RU"/>
        </w:rPr>
        <w:t xml:space="preserve">Головичер Г.И. Практика создания единого информационно-образовательного пространства региона на основе </w:t>
      </w:r>
      <w:proofErr w:type="gramStart"/>
      <w:r w:rsidRPr="00972218">
        <w:rPr>
          <w:szCs w:val="24"/>
          <w:lang w:val="ru-RU"/>
        </w:rPr>
        <w:t>ИКТ-технологий</w:t>
      </w:r>
      <w:proofErr w:type="gramEnd"/>
      <w:r w:rsidRPr="00972218">
        <w:rPr>
          <w:szCs w:val="24"/>
          <w:lang w:val="ru-RU"/>
        </w:rPr>
        <w:t xml:space="preserve"> (из опыта ЯНАО). Учебные записки института социальных и гуманитарных знаний. Часть II.-2013, Сборник международной конференции «Электронная Казань 2013» стр. 53-58 </w:t>
      </w:r>
    </w:p>
    <w:p w14:paraId="05CEB435" w14:textId="77777777" w:rsidR="00345FEC" w:rsidRPr="00546680" w:rsidRDefault="00345FEC" w:rsidP="00FE53FD">
      <w:pPr>
        <w:numPr>
          <w:ilvl w:val="0"/>
          <w:numId w:val="412"/>
        </w:numPr>
        <w:tabs>
          <w:tab w:val="left" w:pos="284"/>
          <w:tab w:val="left" w:pos="567"/>
        </w:tabs>
        <w:ind w:left="284" w:hanging="568"/>
        <w:rPr>
          <w:szCs w:val="24"/>
          <w:lang w:val="ru-RU"/>
        </w:rPr>
      </w:pPr>
      <w:r w:rsidRPr="00546680">
        <w:rPr>
          <w:szCs w:val="24"/>
          <w:lang w:val="ru-RU"/>
        </w:rPr>
        <w:t>Захир Ю.С. Мониторинг качества предметной обученности выпускников школ // Справочник заместителя директора школы, №11/ноябрь/2008 – стр.12-25.</w:t>
      </w:r>
    </w:p>
    <w:p w14:paraId="65E40BBA" w14:textId="77777777" w:rsidR="00345FEC" w:rsidRPr="00546680" w:rsidRDefault="00345FEC" w:rsidP="00FE53FD">
      <w:pPr>
        <w:numPr>
          <w:ilvl w:val="0"/>
          <w:numId w:val="412"/>
        </w:numPr>
        <w:tabs>
          <w:tab w:val="left" w:pos="284"/>
          <w:tab w:val="left" w:pos="567"/>
        </w:tabs>
        <w:ind w:left="284" w:hanging="568"/>
        <w:rPr>
          <w:szCs w:val="24"/>
          <w:lang w:val="ru-RU"/>
        </w:rPr>
      </w:pPr>
      <w:r w:rsidRPr="00546680">
        <w:rPr>
          <w:szCs w:val="24"/>
          <w:lang w:val="ru-RU"/>
        </w:rPr>
        <w:t>Захир Ю.С. Формирование и развитие региональной оценки образовательных достижений // Управление образованием: теория и практика. №4/2013 – стр. 93-100</w:t>
      </w:r>
    </w:p>
    <w:p w14:paraId="78A2BA6E" w14:textId="77777777" w:rsidR="00345FEC" w:rsidRPr="00546680" w:rsidRDefault="00345FEC" w:rsidP="00FE53FD">
      <w:pPr>
        <w:numPr>
          <w:ilvl w:val="0"/>
          <w:numId w:val="412"/>
        </w:numPr>
        <w:tabs>
          <w:tab w:val="left" w:pos="284"/>
          <w:tab w:val="left" w:pos="567"/>
        </w:tabs>
        <w:ind w:left="284" w:hanging="568"/>
        <w:contextualSpacing/>
        <w:rPr>
          <w:rFonts w:eastAsia="Calibri" w:cs="Times New Roman"/>
          <w:sz w:val="22"/>
          <w:lang w:val="ru-RU"/>
        </w:rPr>
      </w:pPr>
      <w:r w:rsidRPr="00546680">
        <w:rPr>
          <w:rFonts w:eastAsia="Calibri" w:cs="Times New Roman"/>
          <w:szCs w:val="24"/>
          <w:lang w:val="ru-RU"/>
        </w:rPr>
        <w:t>Захир Ю.С., Павлючик С.В., Екимова С.Б. Проблемы формирования основной образовательной программы школы // Качество образования в Евразии №2/2014 - стр. 107-114</w:t>
      </w:r>
    </w:p>
    <w:p w14:paraId="15D70254" w14:textId="77777777" w:rsidR="00345FEC" w:rsidRPr="00546680" w:rsidRDefault="00345FEC" w:rsidP="00FE53FD">
      <w:pPr>
        <w:numPr>
          <w:ilvl w:val="0"/>
          <w:numId w:val="412"/>
        </w:numPr>
        <w:tabs>
          <w:tab w:val="left" w:pos="284"/>
          <w:tab w:val="left" w:pos="567"/>
        </w:tabs>
        <w:ind w:left="284" w:hanging="568"/>
        <w:contextualSpacing/>
        <w:rPr>
          <w:rFonts w:eastAsia="Calibri" w:cs="Times New Roman"/>
          <w:sz w:val="22"/>
          <w:lang w:val="ru-RU"/>
        </w:rPr>
      </w:pPr>
      <w:r w:rsidRPr="00546680">
        <w:rPr>
          <w:rFonts w:eastAsia="Calibri" w:cs="Times New Roman"/>
          <w:szCs w:val="24"/>
          <w:lang w:val="ru-RU"/>
        </w:rPr>
        <w:t xml:space="preserve">Захир Ю.С., Пиотух Е.И., Недосып О.В. </w:t>
      </w:r>
      <w:r w:rsidRPr="00546680">
        <w:rPr>
          <w:rFonts w:eastAsia="Calibri" w:cs="Times New Roman"/>
          <w:szCs w:val="40"/>
          <w:lang w:val="ru-RU"/>
        </w:rPr>
        <w:t>Как сделать</w:t>
      </w:r>
      <w:r w:rsidRPr="00546680">
        <w:rPr>
          <w:rFonts w:eastAsia="Calibri" w:cs="Times New Roman"/>
          <w:sz w:val="18"/>
          <w:lang w:val="ru-RU"/>
        </w:rPr>
        <w:t xml:space="preserve"> </w:t>
      </w:r>
      <w:r w:rsidRPr="00546680">
        <w:rPr>
          <w:rFonts w:eastAsia="Calibri" w:cs="Times New Roman"/>
          <w:szCs w:val="24"/>
          <w:lang w:val="ru-RU"/>
        </w:rPr>
        <w:t>оценочные процедуры полезными для школы? // Журнал руководителя управления образованием № 3 (46)/2015</w:t>
      </w:r>
    </w:p>
    <w:p w14:paraId="7481076F" w14:textId="77777777" w:rsidR="00345FEC" w:rsidRPr="00546680" w:rsidRDefault="00345FEC" w:rsidP="00FE53FD">
      <w:pPr>
        <w:numPr>
          <w:ilvl w:val="0"/>
          <w:numId w:val="412"/>
        </w:numPr>
        <w:tabs>
          <w:tab w:val="left" w:pos="284"/>
          <w:tab w:val="left" w:pos="567"/>
        </w:tabs>
        <w:ind w:left="284" w:hanging="568"/>
        <w:rPr>
          <w:szCs w:val="24"/>
          <w:lang w:val="ru-RU"/>
        </w:rPr>
      </w:pPr>
      <w:r w:rsidRPr="00546680">
        <w:rPr>
          <w:szCs w:val="24"/>
          <w:lang w:val="ru-RU"/>
        </w:rPr>
        <w:t>Захир Ю.С., Пиотух Е.И., Недосып О.В. Разработка информационных продуктов для разных групп пользователей: из опыта участия в федеральном проекте // Качество образования в Евразии № 1-2013 – стр. 135-148</w:t>
      </w:r>
    </w:p>
    <w:p w14:paraId="15073300" w14:textId="77777777" w:rsidR="00345FEC" w:rsidRPr="00E22027" w:rsidRDefault="00345FEC" w:rsidP="00FE53FD">
      <w:pPr>
        <w:numPr>
          <w:ilvl w:val="0"/>
          <w:numId w:val="412"/>
        </w:numPr>
        <w:tabs>
          <w:tab w:val="left" w:pos="284"/>
        </w:tabs>
        <w:ind w:left="284" w:hanging="568"/>
        <w:contextualSpacing/>
        <w:rPr>
          <w:rFonts w:eastAsia="Calibri" w:cs="Times New Roman"/>
          <w:color w:val="000000" w:themeColor="text1"/>
          <w:lang w:val="ru-RU"/>
        </w:rPr>
      </w:pPr>
      <w:r w:rsidRPr="00E22027">
        <w:rPr>
          <w:rFonts w:eastAsia="Calibri" w:cs="Times New Roman"/>
          <w:color w:val="000000" w:themeColor="text1"/>
          <w:lang w:val="ru-RU"/>
        </w:rPr>
        <w:lastRenderedPageBreak/>
        <w:t>Качество образования в российской школе: по результатам международных исследований / науч. ред. Г.С. Ковалёва. -  М.: Логос, 2006.</w:t>
      </w:r>
    </w:p>
    <w:p w14:paraId="503C3C46" w14:textId="77777777" w:rsidR="00345FEC" w:rsidRPr="00972218" w:rsidRDefault="00345FEC" w:rsidP="00FE53FD">
      <w:pPr>
        <w:pStyle w:val="a3"/>
        <w:numPr>
          <w:ilvl w:val="0"/>
          <w:numId w:val="412"/>
        </w:numPr>
        <w:tabs>
          <w:tab w:val="left" w:pos="284"/>
        </w:tabs>
        <w:spacing w:after="0"/>
        <w:ind w:left="284" w:hanging="568"/>
        <w:rPr>
          <w:lang w:val="ru-RU"/>
        </w:rPr>
      </w:pPr>
      <w:r w:rsidRPr="00972218">
        <w:rPr>
          <w:lang w:val="ru-RU"/>
        </w:rPr>
        <w:t>Ковалева Г. С. и др. Метапредметные результаты. Стандартизированные материалы для промежуточной аттестации. 5 класс. Пособие для учителя.</w:t>
      </w:r>
    </w:p>
    <w:p w14:paraId="31E128E4" w14:textId="77777777" w:rsidR="00345FEC" w:rsidRPr="00972218" w:rsidRDefault="00345FEC" w:rsidP="00FE53FD">
      <w:pPr>
        <w:pStyle w:val="a3"/>
        <w:numPr>
          <w:ilvl w:val="0"/>
          <w:numId w:val="412"/>
        </w:numPr>
        <w:tabs>
          <w:tab w:val="left" w:pos="284"/>
        </w:tabs>
        <w:spacing w:after="0"/>
        <w:ind w:left="284" w:hanging="568"/>
        <w:rPr>
          <w:lang w:val="ru-RU"/>
        </w:rPr>
      </w:pPr>
      <w:r w:rsidRPr="00972218">
        <w:rPr>
          <w:lang w:val="ru-RU"/>
        </w:rPr>
        <w:t>Ковалева Г. С. и др. Метапредметные результаты. Стандартизированные материалы для промежуточной аттестации. 6 класс. Пособие для учителя.</w:t>
      </w:r>
    </w:p>
    <w:p w14:paraId="25EA760A" w14:textId="77777777" w:rsidR="00345FEC" w:rsidRPr="00972218" w:rsidRDefault="00345FEC" w:rsidP="00FE53FD">
      <w:pPr>
        <w:pStyle w:val="a3"/>
        <w:numPr>
          <w:ilvl w:val="0"/>
          <w:numId w:val="412"/>
        </w:numPr>
        <w:tabs>
          <w:tab w:val="left" w:pos="284"/>
        </w:tabs>
        <w:spacing w:after="0"/>
        <w:ind w:left="284" w:hanging="568"/>
        <w:rPr>
          <w:lang w:val="ru-RU"/>
        </w:rPr>
      </w:pPr>
      <w:r w:rsidRPr="00972218">
        <w:rPr>
          <w:lang w:val="ru-RU"/>
        </w:rPr>
        <w:t xml:space="preserve">Ковалева Г.С. и др. Рекомендации по проведению мониторинга образовательных достижений учащихся 1 классов // </w:t>
      </w:r>
      <w:hyperlink r:id="rId82" w:history="1">
        <w:r w:rsidRPr="00972218">
          <w:rPr>
            <w:color w:val="0563C1"/>
            <w:u w:val="single"/>
            <w:lang w:val="ru-RU"/>
          </w:rPr>
          <w:t>http://rcoko.khb.ru/oko/monitoring/noo/1-grade/evaluation/</w:t>
        </w:r>
      </w:hyperlink>
      <w:r w:rsidRPr="00972218">
        <w:rPr>
          <w:lang w:val="ru-RU"/>
        </w:rPr>
        <w:t xml:space="preserve">. </w:t>
      </w:r>
    </w:p>
    <w:p w14:paraId="2EBF34DA" w14:textId="77777777" w:rsidR="00345FEC" w:rsidRPr="00972218" w:rsidRDefault="00345FEC" w:rsidP="00FE53FD">
      <w:pPr>
        <w:pStyle w:val="a3"/>
        <w:numPr>
          <w:ilvl w:val="0"/>
          <w:numId w:val="412"/>
        </w:numPr>
        <w:tabs>
          <w:tab w:val="left" w:pos="284"/>
        </w:tabs>
        <w:spacing w:after="0"/>
        <w:ind w:left="284" w:hanging="568"/>
        <w:rPr>
          <w:lang w:val="ru-RU"/>
        </w:rPr>
      </w:pPr>
      <w:r w:rsidRPr="00972218">
        <w:rPr>
          <w:lang w:val="ru-RU"/>
        </w:rPr>
        <w:t xml:space="preserve">Ковалева Г.С. и др. Рекомендации по проведению мониторинга образовательных достижений учащихся 2 классов // </w:t>
      </w:r>
      <w:hyperlink r:id="rId83" w:history="1">
        <w:r w:rsidRPr="00972218">
          <w:rPr>
            <w:color w:val="0563C1"/>
            <w:u w:val="single"/>
            <w:lang w:val="ru-RU"/>
          </w:rPr>
          <w:t>http://rcoko.khb.ru/oko/monitoring/noo/2-grade/</w:t>
        </w:r>
      </w:hyperlink>
      <w:r w:rsidRPr="00972218">
        <w:rPr>
          <w:lang w:val="ru-RU"/>
        </w:rPr>
        <w:t xml:space="preserve">. </w:t>
      </w:r>
    </w:p>
    <w:p w14:paraId="785B5327" w14:textId="77777777" w:rsidR="00345FEC" w:rsidRPr="00972218" w:rsidRDefault="00345FEC" w:rsidP="00FE53FD">
      <w:pPr>
        <w:pStyle w:val="a3"/>
        <w:numPr>
          <w:ilvl w:val="0"/>
          <w:numId w:val="412"/>
        </w:numPr>
        <w:tabs>
          <w:tab w:val="left" w:pos="284"/>
        </w:tabs>
        <w:spacing w:after="0"/>
        <w:ind w:left="284" w:hanging="568"/>
        <w:rPr>
          <w:lang w:val="ru-RU"/>
        </w:rPr>
      </w:pPr>
      <w:r w:rsidRPr="00972218">
        <w:rPr>
          <w:lang w:val="ru-RU"/>
        </w:rPr>
        <w:t xml:space="preserve">Ковалева Г.С. и др. Рекомендации по проведению мониторинга образовательных достижений учащихся 3 классов // </w:t>
      </w:r>
      <w:hyperlink r:id="rId84" w:history="1">
        <w:r w:rsidRPr="00972218">
          <w:rPr>
            <w:color w:val="0563C1"/>
            <w:u w:val="single"/>
            <w:lang w:val="ru-RU"/>
          </w:rPr>
          <w:t>http://mcko.ru/Monitor/diagn12-13/monitor_3class.pdf</w:t>
        </w:r>
      </w:hyperlink>
      <w:r w:rsidRPr="00972218">
        <w:rPr>
          <w:lang w:val="ru-RU"/>
        </w:rPr>
        <w:t>.</w:t>
      </w:r>
    </w:p>
    <w:p w14:paraId="6291F5B4" w14:textId="77777777" w:rsidR="00345FEC" w:rsidRPr="00972218" w:rsidRDefault="00345FEC" w:rsidP="00FE53FD">
      <w:pPr>
        <w:pStyle w:val="a3"/>
        <w:numPr>
          <w:ilvl w:val="0"/>
          <w:numId w:val="412"/>
        </w:numPr>
        <w:tabs>
          <w:tab w:val="left" w:pos="284"/>
        </w:tabs>
        <w:spacing w:after="0"/>
        <w:ind w:left="284" w:hanging="568"/>
        <w:rPr>
          <w:lang w:val="ru-RU"/>
        </w:rPr>
      </w:pPr>
      <w:r w:rsidRPr="00972218">
        <w:rPr>
          <w:lang w:val="ru-RU"/>
        </w:rPr>
        <w:t xml:space="preserve">Ковалева Г.С., Кошеленко Н.Г., Кузнецова М.И., Логинова О.Б., Цукерман Г.А. Основные результаты международного исследования </w:t>
      </w:r>
      <w:proofErr w:type="gramStart"/>
      <w:r w:rsidRPr="00972218">
        <w:rPr>
          <w:lang w:val="ru-RU"/>
        </w:rPr>
        <w:t>читательской</w:t>
      </w:r>
      <w:proofErr w:type="gramEnd"/>
      <w:r w:rsidRPr="00972218">
        <w:rPr>
          <w:lang w:val="ru-RU"/>
        </w:rPr>
        <w:t xml:space="preserve"> грамотностиPIRLS-2011. Аналитический отчет // </w:t>
      </w:r>
      <w:hyperlink r:id="rId85" w:history="1">
        <w:r w:rsidRPr="00972218">
          <w:rPr>
            <w:color w:val="0563C1"/>
            <w:u w:val="single"/>
            <w:lang w:val="ru-RU"/>
          </w:rPr>
          <w:t>http://www.centeroko.ru/pirls11/pirls11_pub.htm</w:t>
        </w:r>
      </w:hyperlink>
      <w:r w:rsidRPr="00972218">
        <w:rPr>
          <w:lang w:val="ru-RU"/>
        </w:rPr>
        <w:t>.</w:t>
      </w:r>
    </w:p>
    <w:p w14:paraId="148BE205" w14:textId="77777777" w:rsidR="00345FEC" w:rsidRPr="00E22027" w:rsidRDefault="00345FEC" w:rsidP="00FE53FD">
      <w:pPr>
        <w:numPr>
          <w:ilvl w:val="0"/>
          <w:numId w:val="412"/>
        </w:numPr>
        <w:tabs>
          <w:tab w:val="left" w:pos="284"/>
        </w:tabs>
        <w:ind w:left="284" w:hanging="568"/>
        <w:contextualSpacing/>
        <w:rPr>
          <w:rFonts w:eastAsia="Calibri" w:cs="Times New Roman"/>
          <w:lang w:val="ru-RU"/>
        </w:rPr>
      </w:pPr>
      <w:r w:rsidRPr="00E22027">
        <w:rPr>
          <w:rFonts w:eastAsia="Calibri" w:cs="Times New Roman"/>
          <w:lang w:val="ru-RU"/>
        </w:rPr>
        <w:t>Концепция общероссийской системы оценки качества образования // под ред. А.Н. Лейбовича. – М.: Федеральная служба по надзору в сфере образования и науки, 2006.</w:t>
      </w:r>
    </w:p>
    <w:p w14:paraId="556A954F" w14:textId="77777777" w:rsidR="00345FEC" w:rsidRPr="00A65FD3" w:rsidRDefault="00345FEC" w:rsidP="00FE53FD">
      <w:pPr>
        <w:numPr>
          <w:ilvl w:val="0"/>
          <w:numId w:val="412"/>
        </w:numPr>
        <w:tabs>
          <w:tab w:val="left" w:pos="284"/>
        </w:tabs>
        <w:ind w:left="284" w:hanging="568"/>
        <w:contextualSpacing/>
        <w:rPr>
          <w:rFonts w:eastAsia="Calibri" w:cs="Times New Roman"/>
          <w:lang w:val="ru-RU"/>
        </w:rPr>
      </w:pPr>
      <w:r w:rsidRPr="00A65FD3">
        <w:rPr>
          <w:rFonts w:eastAsia="Calibri" w:cs="Times New Roman"/>
          <w:lang w:val="ru-RU"/>
        </w:rPr>
        <w:t>Крокер Л., Алгина Дж. Введение в классическую и современную теорию тестов. // Логос, Москва, 2012, с. 667.</w:t>
      </w:r>
    </w:p>
    <w:p w14:paraId="74EEDA14" w14:textId="77777777" w:rsidR="00345FEC" w:rsidRPr="00345FEC" w:rsidRDefault="00345FEC" w:rsidP="00FE53FD">
      <w:pPr>
        <w:numPr>
          <w:ilvl w:val="0"/>
          <w:numId w:val="412"/>
        </w:numPr>
        <w:tabs>
          <w:tab w:val="left" w:pos="284"/>
        </w:tabs>
        <w:ind w:left="284" w:hanging="568"/>
        <w:contextualSpacing/>
        <w:rPr>
          <w:rFonts w:eastAsia="Calibri" w:cs="Times New Roman"/>
          <w:color w:val="000000" w:themeColor="text1"/>
          <w:lang w:val="ru-RU"/>
        </w:rPr>
      </w:pPr>
      <w:r w:rsidRPr="00E22027">
        <w:rPr>
          <w:rFonts w:eastAsia="Calibri" w:cs="Times New Roman"/>
          <w:color w:val="000000" w:themeColor="text1"/>
          <w:szCs w:val="24"/>
          <w:lang w:val="ru-RU"/>
        </w:rPr>
        <w:t xml:space="preserve">Кузнецова М.И. </w:t>
      </w:r>
      <w:hyperlink r:id="rId86" w:history="1">
        <w:r w:rsidRPr="00E22027">
          <w:rPr>
            <w:rFonts w:eastAsia="Calibri" w:cs="Times New Roman"/>
            <w:color w:val="000000" w:themeColor="text1"/>
            <w:lang w:val="ru-RU"/>
          </w:rPr>
          <w:t>Сильные</w:t>
        </w:r>
      </w:hyperlink>
      <w:r w:rsidRPr="00E22027">
        <w:rPr>
          <w:rFonts w:eastAsia="Calibri" w:cs="Times New Roman"/>
          <w:color w:val="000000" w:themeColor="text1"/>
          <w:szCs w:val="24"/>
          <w:lang w:val="ru-RU"/>
        </w:rPr>
        <w:t xml:space="preserve"> и слабые стороны читательской деятельности выпускников российской начальной школы по результатам PIRLS-2006</w:t>
      </w:r>
      <w:r w:rsidRPr="00E22027">
        <w:rPr>
          <w:rFonts w:eastAsia="Calibri" w:cs="Times New Roman"/>
          <w:color w:val="000000" w:themeColor="text1"/>
          <w:lang w:val="ru-RU"/>
        </w:rPr>
        <w:t xml:space="preserve"> </w:t>
      </w:r>
      <w:r w:rsidRPr="00E22027">
        <w:rPr>
          <w:rFonts w:eastAsia="Calibri" w:cs="Times New Roman"/>
          <w:color w:val="000000" w:themeColor="text1"/>
          <w:szCs w:val="24"/>
          <w:lang w:val="ru-RU"/>
        </w:rPr>
        <w:t xml:space="preserve">// Вопросы образования. 2009. №1. </w:t>
      </w:r>
      <w:hyperlink r:id="rId87" w:history="1">
        <w:r w:rsidRPr="00345FEC">
          <w:rPr>
            <w:rFonts w:eastAsia="Calibri" w:cs="Times New Roman"/>
            <w:color w:val="000000" w:themeColor="text1"/>
            <w:lang w:val="ru-RU"/>
          </w:rPr>
          <w:t>С.</w:t>
        </w:r>
      </w:hyperlink>
      <w:r w:rsidRPr="00E22027">
        <w:rPr>
          <w:rFonts w:eastAsia="Calibri" w:cs="Times New Roman"/>
          <w:color w:val="000000" w:themeColor="text1"/>
          <w:szCs w:val="24"/>
          <w:lang w:val="ru-RU"/>
        </w:rPr>
        <w:t xml:space="preserve"> 107-136.</w:t>
      </w:r>
    </w:p>
    <w:p w14:paraId="0A311E11" w14:textId="77777777" w:rsidR="00345FEC" w:rsidRPr="00972218" w:rsidRDefault="00345FEC" w:rsidP="00FE53FD">
      <w:pPr>
        <w:pStyle w:val="a3"/>
        <w:numPr>
          <w:ilvl w:val="0"/>
          <w:numId w:val="412"/>
        </w:numPr>
        <w:tabs>
          <w:tab w:val="left" w:pos="284"/>
        </w:tabs>
        <w:spacing w:after="0"/>
        <w:ind w:left="284" w:hanging="568"/>
        <w:rPr>
          <w:lang w:val="ru-RU"/>
        </w:rPr>
      </w:pPr>
      <w:r w:rsidRPr="00972218">
        <w:rPr>
          <w:lang w:val="ru-RU"/>
        </w:rPr>
        <w:t>Кузнецова, М. И. Сильные и слабые стороны читательской деятельности выпускников российской начальной школы по результатам PIRLS-2006 // Вопросы образования. – 2009. - № 1. – С. 107-136.</w:t>
      </w:r>
    </w:p>
    <w:p w14:paraId="195B1BC4" w14:textId="77777777" w:rsidR="00345FEC" w:rsidRPr="00972218" w:rsidRDefault="00345FEC" w:rsidP="00FE53FD">
      <w:pPr>
        <w:pStyle w:val="a3"/>
        <w:numPr>
          <w:ilvl w:val="0"/>
          <w:numId w:val="412"/>
        </w:numPr>
        <w:tabs>
          <w:tab w:val="left" w:pos="284"/>
        </w:tabs>
        <w:spacing w:after="0"/>
        <w:ind w:left="284" w:hanging="568"/>
        <w:rPr>
          <w:lang w:val="ru-RU"/>
        </w:rPr>
      </w:pPr>
      <w:r w:rsidRPr="00972218">
        <w:rPr>
          <w:lang w:val="ru-RU"/>
        </w:rPr>
        <w:t>Мендель, А. В. Оценка образовательных достижений: анализ международного опыта // Экономика, управление, общество: история и современность: материалы XI Всероссийской научно-практической конференции молодых исследователей, магистрантов и аспирантов. Ч. 2. – Хабаровск: ДВИУ – филиал РАНХиГС, 2013. С. 7-13.</w:t>
      </w:r>
    </w:p>
    <w:p w14:paraId="5744DA69" w14:textId="77777777" w:rsidR="00345FEC" w:rsidRPr="00972218" w:rsidRDefault="00345FEC" w:rsidP="00FE53FD">
      <w:pPr>
        <w:pStyle w:val="a3"/>
        <w:numPr>
          <w:ilvl w:val="0"/>
          <w:numId w:val="412"/>
        </w:numPr>
        <w:tabs>
          <w:tab w:val="left" w:pos="284"/>
        </w:tabs>
        <w:spacing w:after="0"/>
        <w:ind w:left="284" w:hanging="568"/>
        <w:rPr>
          <w:lang w:val="ru-RU"/>
        </w:rPr>
      </w:pPr>
      <w:r w:rsidRPr="00972218">
        <w:rPr>
          <w:lang w:val="ru-RU"/>
        </w:rPr>
        <w:t>Мироновская, В. В. К вопросу: как управлять качеством образования? // Управление качеством образования: теория и практика эффективного администрирования. – 2009. - № 3. – С. 15-21.</w:t>
      </w:r>
    </w:p>
    <w:p w14:paraId="077BCE6E" w14:textId="77777777" w:rsidR="00345FEC" w:rsidRPr="00345FEC" w:rsidRDefault="00345FEC" w:rsidP="00FE53FD">
      <w:pPr>
        <w:numPr>
          <w:ilvl w:val="0"/>
          <w:numId w:val="412"/>
        </w:numPr>
        <w:tabs>
          <w:tab w:val="left" w:pos="284"/>
        </w:tabs>
        <w:ind w:left="284" w:hanging="568"/>
        <w:contextualSpacing/>
        <w:rPr>
          <w:rFonts w:eastAsia="Calibri" w:cs="Times New Roman"/>
          <w:color w:val="000000" w:themeColor="text1"/>
          <w:lang w:val="ru-RU"/>
        </w:rPr>
      </w:pPr>
      <w:r w:rsidRPr="00E22027">
        <w:rPr>
          <w:rFonts w:eastAsia="Calibri" w:cs="Times New Roman"/>
          <w:color w:val="000000" w:themeColor="text1"/>
          <w:lang w:val="ru-RU"/>
        </w:rPr>
        <w:lastRenderedPageBreak/>
        <w:t>Мониторинг общеучебных достижений выпускников основной школы / Под общ</w:t>
      </w:r>
      <w:proofErr w:type="gramStart"/>
      <w:r w:rsidRPr="00E22027">
        <w:rPr>
          <w:rFonts w:eastAsia="Calibri" w:cs="Times New Roman"/>
          <w:color w:val="000000" w:themeColor="text1"/>
          <w:lang w:val="ru-RU"/>
        </w:rPr>
        <w:t>.</w:t>
      </w:r>
      <w:proofErr w:type="gramEnd"/>
      <w:r w:rsidRPr="00E22027">
        <w:rPr>
          <w:rFonts w:eastAsia="Calibri" w:cs="Times New Roman"/>
          <w:color w:val="000000" w:themeColor="text1"/>
          <w:lang w:val="ru-RU"/>
        </w:rPr>
        <w:t xml:space="preserve"> </w:t>
      </w:r>
      <w:proofErr w:type="gramStart"/>
      <w:r w:rsidRPr="00E22027">
        <w:rPr>
          <w:rFonts w:eastAsia="Calibri" w:cs="Times New Roman"/>
          <w:color w:val="000000" w:themeColor="text1"/>
          <w:lang w:val="ru-RU"/>
        </w:rPr>
        <w:t>р</w:t>
      </w:r>
      <w:proofErr w:type="gramEnd"/>
      <w:r w:rsidRPr="00E22027">
        <w:rPr>
          <w:rFonts w:eastAsia="Calibri" w:cs="Times New Roman"/>
          <w:color w:val="000000" w:themeColor="text1"/>
          <w:lang w:val="ru-RU"/>
        </w:rPr>
        <w:t xml:space="preserve">ед. </w:t>
      </w:r>
      <w:r w:rsidRPr="00345FEC">
        <w:rPr>
          <w:rFonts w:eastAsia="Calibri" w:cs="Times New Roman"/>
          <w:color w:val="000000" w:themeColor="text1"/>
          <w:lang w:val="ru-RU"/>
        </w:rPr>
        <w:t>К.Н. Поливановой.  -  М.: Университетская книга, 2006.</w:t>
      </w:r>
    </w:p>
    <w:p w14:paraId="33AB1519" w14:textId="77777777" w:rsidR="00345FEC" w:rsidRPr="00E22027" w:rsidRDefault="00345FEC" w:rsidP="00FE53FD">
      <w:pPr>
        <w:numPr>
          <w:ilvl w:val="0"/>
          <w:numId w:val="412"/>
        </w:numPr>
        <w:tabs>
          <w:tab w:val="left" w:pos="284"/>
        </w:tabs>
        <w:ind w:left="284" w:hanging="568"/>
        <w:contextualSpacing/>
        <w:rPr>
          <w:rFonts w:eastAsia="Calibri" w:cs="Times New Roman"/>
          <w:color w:val="000000" w:themeColor="text1"/>
          <w:lang w:val="ru-RU"/>
        </w:rPr>
      </w:pPr>
      <w:r w:rsidRPr="00E22027">
        <w:rPr>
          <w:rFonts w:eastAsia="Calibri" w:cs="Times New Roman"/>
          <w:color w:val="000000" w:themeColor="text1"/>
          <w:lang w:val="ru-RU"/>
        </w:rPr>
        <w:t>Неожиданная победа: российские школьники читают лучше других / под науч. ред. И.Д. Фрумина. -  М.: Изд. дом. Гос. ун-та – Высшей школы экономики, 2010.</w:t>
      </w:r>
    </w:p>
    <w:p w14:paraId="45553055" w14:textId="77777777" w:rsidR="00345FEC" w:rsidRPr="00345FEC" w:rsidRDefault="00345FEC" w:rsidP="00FE53FD">
      <w:pPr>
        <w:numPr>
          <w:ilvl w:val="0"/>
          <w:numId w:val="412"/>
        </w:numPr>
        <w:tabs>
          <w:tab w:val="left" w:pos="284"/>
        </w:tabs>
        <w:ind w:left="284" w:hanging="568"/>
        <w:contextualSpacing/>
        <w:rPr>
          <w:rFonts w:eastAsia="Calibri" w:cs="Times New Roman"/>
          <w:color w:val="000000" w:themeColor="text1"/>
          <w:lang w:val="ru-RU"/>
        </w:rPr>
      </w:pPr>
      <w:r w:rsidRPr="00E22027">
        <w:rPr>
          <w:rFonts w:eastAsia="Calibri" w:cs="Times New Roman"/>
          <w:color w:val="000000" w:themeColor="text1"/>
          <w:lang w:val="ru-RU"/>
        </w:rPr>
        <w:t xml:space="preserve">Новые требования к содержанию и методике обучения в российской школе в контексте результатов международного исследования PISA-2000.  </w:t>
      </w:r>
      <w:r w:rsidRPr="00345FEC">
        <w:rPr>
          <w:rFonts w:eastAsia="Calibri" w:cs="Times New Roman"/>
          <w:color w:val="000000" w:themeColor="text1"/>
          <w:lang w:val="ru-RU"/>
        </w:rPr>
        <w:t>-  М.: Университетская книга, 2005.</w:t>
      </w:r>
    </w:p>
    <w:p w14:paraId="702BF4F5" w14:textId="77777777" w:rsidR="00345FEC" w:rsidRPr="004B1339" w:rsidRDefault="00345FEC" w:rsidP="00FE53FD">
      <w:pPr>
        <w:pStyle w:val="a3"/>
        <w:numPr>
          <w:ilvl w:val="0"/>
          <w:numId w:val="412"/>
        </w:numPr>
        <w:tabs>
          <w:tab w:val="left" w:pos="284"/>
        </w:tabs>
        <w:spacing w:after="0"/>
        <w:ind w:left="284" w:hanging="568"/>
        <w:rPr>
          <w:lang w:val="ru-RU"/>
        </w:rPr>
      </w:pPr>
      <w:r w:rsidRPr="00C11CEA">
        <w:rPr>
          <w:szCs w:val="24"/>
          <w:lang w:val="ru-RU"/>
        </w:rPr>
        <w:t>Обзор национальной образовательной политики: Среднее образование в Казахстане, 2014 ОЭСР</w:t>
      </w:r>
      <w:proofErr w:type="gramStart"/>
      <w:r w:rsidRPr="00C11CEA">
        <w:rPr>
          <w:szCs w:val="24"/>
          <w:lang w:val="ru-RU"/>
        </w:rPr>
        <w:t xml:space="preserve"> //П</w:t>
      </w:r>
      <w:proofErr w:type="gramEnd"/>
      <w:r w:rsidRPr="00C11CEA">
        <w:rPr>
          <w:szCs w:val="24"/>
          <w:lang w:val="ru-RU"/>
        </w:rPr>
        <w:t>о ред.</w:t>
      </w:r>
      <w:r>
        <w:rPr>
          <w:szCs w:val="24"/>
          <w:lang w:val="ru-RU"/>
        </w:rPr>
        <w:t xml:space="preserve"> </w:t>
      </w:r>
      <w:r w:rsidRPr="00C11CEA">
        <w:rPr>
          <w:szCs w:val="24"/>
          <w:lang w:val="ru-RU"/>
        </w:rPr>
        <w:t>Каланова Ш. Париж, 2014, 330 с.</w:t>
      </w:r>
    </w:p>
    <w:p w14:paraId="6161512A" w14:textId="77777777" w:rsidR="00345FEC" w:rsidRPr="00E22027" w:rsidRDefault="00345FEC" w:rsidP="00FE53FD">
      <w:pPr>
        <w:numPr>
          <w:ilvl w:val="0"/>
          <w:numId w:val="412"/>
        </w:numPr>
        <w:tabs>
          <w:tab w:val="left" w:pos="284"/>
        </w:tabs>
        <w:ind w:left="284" w:hanging="568"/>
        <w:contextualSpacing/>
        <w:rPr>
          <w:rFonts w:eastAsia="Calibri" w:cs="Times New Roman"/>
          <w:color w:val="000000" w:themeColor="text1"/>
          <w:lang w:val="ru-RU"/>
        </w:rPr>
      </w:pPr>
      <w:r w:rsidRPr="00E22027">
        <w:rPr>
          <w:rFonts w:eastAsia="Calibri" w:cs="Times New Roman"/>
          <w:color w:val="000000" w:themeColor="text1"/>
          <w:lang w:val="ru-RU"/>
        </w:rPr>
        <w:t>Образование и общество: готова ли Россия инвестировать в своё будущее?: доклад / Общественная палата Российской Федерации. -  М.: Изд. дом. Гос. ун-та – Высшей школы экономики, 2007.</w:t>
      </w:r>
    </w:p>
    <w:p w14:paraId="6D73A354" w14:textId="77777777" w:rsidR="00345FEC" w:rsidRPr="00E22027" w:rsidRDefault="00345FEC" w:rsidP="00FE53FD">
      <w:pPr>
        <w:numPr>
          <w:ilvl w:val="0"/>
          <w:numId w:val="412"/>
        </w:numPr>
        <w:tabs>
          <w:tab w:val="left" w:pos="284"/>
        </w:tabs>
        <w:ind w:left="284" w:hanging="568"/>
        <w:contextualSpacing/>
        <w:rPr>
          <w:rFonts w:eastAsia="Calibri" w:cs="Times New Roman"/>
          <w:lang w:val="ru-RU"/>
        </w:rPr>
      </w:pPr>
      <w:r w:rsidRPr="00E22027">
        <w:rPr>
          <w:rFonts w:eastAsia="Calibri" w:cs="Times New Roman"/>
          <w:lang w:val="ru-RU"/>
        </w:rPr>
        <w:t xml:space="preserve">Основные результаты международного исследования PISA-2012 М. ИСМО РАО, 2013. </w:t>
      </w:r>
      <w:r w:rsidRPr="00E22027">
        <w:rPr>
          <w:rFonts w:eastAsia="Calibri" w:cs="Times New Roman"/>
        </w:rPr>
        <w:t>http</w:t>
      </w:r>
      <w:r w:rsidRPr="00E22027">
        <w:rPr>
          <w:rFonts w:eastAsia="Calibri" w:cs="Times New Roman"/>
          <w:lang w:val="ru-RU"/>
        </w:rPr>
        <w:t>://</w:t>
      </w:r>
      <w:r w:rsidRPr="00E22027">
        <w:rPr>
          <w:rFonts w:eastAsia="Calibri" w:cs="Times New Roman"/>
        </w:rPr>
        <w:t>www</w:t>
      </w:r>
      <w:r w:rsidRPr="00E22027">
        <w:rPr>
          <w:rFonts w:eastAsia="Calibri" w:cs="Times New Roman"/>
          <w:lang w:val="ru-RU"/>
        </w:rPr>
        <w:t>.</w:t>
      </w:r>
      <w:r w:rsidRPr="00E22027">
        <w:rPr>
          <w:rFonts w:eastAsia="Calibri" w:cs="Times New Roman"/>
        </w:rPr>
        <w:t>centeroko</w:t>
      </w:r>
      <w:r w:rsidRPr="00E22027">
        <w:rPr>
          <w:rFonts w:eastAsia="Calibri" w:cs="Times New Roman"/>
          <w:lang w:val="ru-RU"/>
        </w:rPr>
        <w:t>.</w:t>
      </w:r>
      <w:r w:rsidRPr="00E22027">
        <w:rPr>
          <w:rFonts w:eastAsia="Calibri" w:cs="Times New Roman"/>
        </w:rPr>
        <w:t>ru</w:t>
      </w:r>
      <w:r w:rsidRPr="00E22027">
        <w:rPr>
          <w:rFonts w:eastAsia="Calibri" w:cs="Times New Roman"/>
          <w:lang w:val="ru-RU"/>
        </w:rPr>
        <w:t>/</w:t>
      </w:r>
      <w:r w:rsidRPr="00E22027">
        <w:rPr>
          <w:rFonts w:eastAsia="Calibri" w:cs="Times New Roman"/>
        </w:rPr>
        <w:t>public</w:t>
      </w:r>
      <w:r w:rsidRPr="00E22027">
        <w:rPr>
          <w:rFonts w:eastAsia="Calibri" w:cs="Times New Roman"/>
          <w:lang w:val="ru-RU"/>
        </w:rPr>
        <w:t>.</w:t>
      </w:r>
      <w:r w:rsidRPr="00E22027">
        <w:rPr>
          <w:rFonts w:eastAsia="Calibri" w:cs="Times New Roman"/>
        </w:rPr>
        <w:t>htm</w:t>
      </w:r>
      <w:r w:rsidRPr="00E22027">
        <w:rPr>
          <w:rFonts w:eastAsia="Calibri" w:cs="Times New Roman"/>
          <w:lang w:val="ru-RU"/>
        </w:rPr>
        <w:t>#</w:t>
      </w:r>
      <w:r w:rsidRPr="00E22027">
        <w:rPr>
          <w:rFonts w:eastAsia="Calibri" w:cs="Times New Roman"/>
        </w:rPr>
        <w:t>other</w:t>
      </w:r>
      <w:r w:rsidRPr="00E22027">
        <w:rPr>
          <w:rFonts w:eastAsia="Calibri" w:cs="Times New Roman"/>
          <w:lang w:val="ru-RU"/>
        </w:rPr>
        <w:t>_</w:t>
      </w:r>
      <w:r w:rsidRPr="00E22027">
        <w:rPr>
          <w:rFonts w:eastAsia="Calibri" w:cs="Times New Roman"/>
        </w:rPr>
        <w:t>pub</w:t>
      </w:r>
    </w:p>
    <w:p w14:paraId="084DBD03" w14:textId="77777777" w:rsidR="00345FEC" w:rsidRPr="00E22027" w:rsidRDefault="00345FEC" w:rsidP="00FE53FD">
      <w:pPr>
        <w:numPr>
          <w:ilvl w:val="0"/>
          <w:numId w:val="412"/>
        </w:numPr>
        <w:tabs>
          <w:tab w:val="left" w:pos="284"/>
        </w:tabs>
        <w:ind w:left="284" w:hanging="568"/>
        <w:contextualSpacing/>
        <w:rPr>
          <w:rFonts w:eastAsia="Calibri" w:cs="Times New Roman"/>
          <w:color w:val="000000" w:themeColor="text1"/>
          <w:lang w:val="ru-RU"/>
        </w:rPr>
      </w:pPr>
      <w:r w:rsidRPr="00E22027">
        <w:rPr>
          <w:rFonts w:eastAsia="Calibri" w:cs="Times New Roman"/>
          <w:color w:val="000000" w:themeColor="text1"/>
          <w:lang w:val="ru-RU"/>
        </w:rPr>
        <w:t>Основные результаты международного исследования качества школьного математического и естественнонаучного образования TIMSS-2007 М. ИСМО РАО, 2008.</w:t>
      </w:r>
    </w:p>
    <w:p w14:paraId="2958DA5B" w14:textId="77777777" w:rsidR="00345FEC" w:rsidRPr="00E22027" w:rsidRDefault="00345FEC" w:rsidP="00FE53FD">
      <w:pPr>
        <w:numPr>
          <w:ilvl w:val="0"/>
          <w:numId w:val="412"/>
        </w:numPr>
        <w:tabs>
          <w:tab w:val="left" w:pos="284"/>
        </w:tabs>
        <w:ind w:left="284" w:hanging="568"/>
        <w:contextualSpacing/>
        <w:rPr>
          <w:rFonts w:eastAsia="Calibri" w:cs="Times New Roman"/>
          <w:color w:val="000000" w:themeColor="text1"/>
          <w:lang w:val="ru-RU"/>
        </w:rPr>
      </w:pPr>
      <w:r w:rsidRPr="00E22027">
        <w:rPr>
          <w:rFonts w:eastAsia="Calibri" w:cs="Times New Roman"/>
          <w:color w:val="000000" w:themeColor="text1"/>
          <w:lang w:val="ru-RU"/>
        </w:rPr>
        <w:t>Оценка достижения планируемых результатов. Начальная школа. Система заданий. Стандарты второго поколения. Под ред. Г.С.Ковалевой, О.Б.Логиновой. М.: Просвещение, 2009.</w:t>
      </w:r>
    </w:p>
    <w:p w14:paraId="50BDACB9" w14:textId="77777777" w:rsidR="00345FEC" w:rsidRPr="00E22027" w:rsidRDefault="00345FEC" w:rsidP="00FE53FD">
      <w:pPr>
        <w:numPr>
          <w:ilvl w:val="0"/>
          <w:numId w:val="412"/>
        </w:numPr>
        <w:tabs>
          <w:tab w:val="left" w:pos="284"/>
        </w:tabs>
        <w:ind w:left="284" w:hanging="568"/>
        <w:contextualSpacing/>
        <w:rPr>
          <w:rFonts w:eastAsia="Calibri" w:cs="Times New Roman"/>
          <w:lang w:val="ru-RU"/>
        </w:rPr>
      </w:pPr>
      <w:r w:rsidRPr="00E22027">
        <w:rPr>
          <w:rFonts w:eastAsia="Calibri" w:cs="Times New Roman"/>
          <w:lang w:val="ru-RU"/>
        </w:rPr>
        <w:t xml:space="preserve">Оценка образовательных достижений на национальном уровне / Грини В., Кэллаган Т. // Серия «Национальная оценка учебных достижений», Книга 1. – Всемирный банк, 2011. </w:t>
      </w:r>
    </w:p>
    <w:p w14:paraId="179822FB" w14:textId="77777777" w:rsidR="00345FEC" w:rsidRPr="00972218" w:rsidRDefault="00345FEC" w:rsidP="00FE53FD">
      <w:pPr>
        <w:pStyle w:val="a3"/>
        <w:numPr>
          <w:ilvl w:val="0"/>
          <w:numId w:val="412"/>
        </w:numPr>
        <w:tabs>
          <w:tab w:val="left" w:pos="284"/>
        </w:tabs>
        <w:autoSpaceDE w:val="0"/>
        <w:autoSpaceDN w:val="0"/>
        <w:adjustRightInd w:val="0"/>
        <w:spacing w:after="0"/>
        <w:ind w:left="284" w:hanging="568"/>
        <w:rPr>
          <w:szCs w:val="24"/>
          <w:lang w:val="ru-RU"/>
        </w:rPr>
      </w:pPr>
      <w:r w:rsidRPr="00972218">
        <w:rPr>
          <w:szCs w:val="24"/>
          <w:lang w:val="ru-RU"/>
        </w:rPr>
        <w:t xml:space="preserve">Панасюк В.П., Головичер Г.В., Ковальчук О.В. Проектно-квалитативная модель управления инновационным развитием муниципальных образовательных систем//Человек и образование №3 (28) 2011 . – Академический вестник института образования взрослых РАО. Спб, (ISSN 1815-7041) </w:t>
      </w:r>
    </w:p>
    <w:p w14:paraId="4282AEA1" w14:textId="77777777" w:rsidR="00345FEC" w:rsidRPr="00972218" w:rsidRDefault="00345FEC" w:rsidP="00FE53FD">
      <w:pPr>
        <w:pStyle w:val="a3"/>
        <w:numPr>
          <w:ilvl w:val="0"/>
          <w:numId w:val="412"/>
        </w:numPr>
        <w:tabs>
          <w:tab w:val="left" w:pos="284"/>
        </w:tabs>
        <w:spacing w:after="0"/>
        <w:ind w:left="284" w:hanging="568"/>
        <w:rPr>
          <w:lang w:val="ru-RU"/>
        </w:rPr>
      </w:pPr>
      <w:r w:rsidRPr="00972218">
        <w:rPr>
          <w:lang w:val="ru-RU"/>
        </w:rPr>
        <w:t>Панасюк, В. П. Оценка качества образования в 2000-е годы в России: потерянное время или период больших достижений? // Управление качеством образования: теория и практика эффективного администрирования. – 2013. - № 2. – С. 3-17.</w:t>
      </w:r>
    </w:p>
    <w:p w14:paraId="2A724037" w14:textId="327D5073" w:rsidR="00345FEC" w:rsidRPr="00972218" w:rsidRDefault="00345FEC" w:rsidP="00FE53FD">
      <w:pPr>
        <w:pStyle w:val="a3"/>
        <w:numPr>
          <w:ilvl w:val="0"/>
          <w:numId w:val="412"/>
        </w:numPr>
        <w:tabs>
          <w:tab w:val="left" w:pos="284"/>
        </w:tabs>
        <w:spacing w:after="0"/>
        <w:ind w:left="284" w:hanging="568"/>
        <w:rPr>
          <w:b/>
          <w:lang w:val="ru-RU"/>
        </w:rPr>
      </w:pPr>
      <w:r w:rsidRPr="00972218">
        <w:rPr>
          <w:rFonts w:eastAsia="SimSun" w:cs="Calibri"/>
          <w:kern w:val="1"/>
          <w:lang w:val="ru-RU" w:eastAsia="ar-SA"/>
        </w:rPr>
        <w:t xml:space="preserve">Переверзев В.Ю. Критериально-ориентированные педагогические тесты для итоговой аттестации студентов. М., НМЦ. СПО Минобразования </w:t>
      </w:r>
      <w:r w:rsidR="005036AC">
        <w:rPr>
          <w:szCs w:val="24"/>
          <w:lang w:val="ru-RU"/>
        </w:rPr>
        <w:t>Российской Федерации</w:t>
      </w:r>
      <w:r w:rsidRPr="00972218">
        <w:rPr>
          <w:rFonts w:eastAsia="SimSun" w:cs="Calibri"/>
          <w:kern w:val="1"/>
          <w:lang w:val="ru-RU" w:eastAsia="ar-SA"/>
        </w:rPr>
        <w:t>,1999г.</w:t>
      </w:r>
    </w:p>
    <w:p w14:paraId="7C163CC4" w14:textId="77777777" w:rsidR="00345FEC" w:rsidRPr="00E22027" w:rsidRDefault="00345FEC" w:rsidP="00FE53FD">
      <w:pPr>
        <w:numPr>
          <w:ilvl w:val="0"/>
          <w:numId w:val="412"/>
        </w:numPr>
        <w:tabs>
          <w:tab w:val="left" w:pos="284"/>
        </w:tabs>
        <w:ind w:left="284" w:hanging="568"/>
        <w:contextualSpacing/>
        <w:rPr>
          <w:rFonts w:eastAsia="Calibri" w:cs="Times New Roman"/>
          <w:color w:val="000000" w:themeColor="text1"/>
          <w:szCs w:val="24"/>
          <w:lang w:val="ru-RU"/>
        </w:rPr>
      </w:pPr>
      <w:r w:rsidRPr="00E22027">
        <w:rPr>
          <w:rFonts w:eastAsia="Calibri" w:cs="Times New Roman"/>
          <w:color w:val="000000" w:themeColor="text1"/>
          <w:szCs w:val="24"/>
          <w:lang w:val="ru-RU"/>
        </w:rPr>
        <w:t>Пинская М.А. Оценивание для обучения: Практическое руководство. М.: Чистые пруды, 2009.</w:t>
      </w:r>
      <w:r w:rsidRPr="00E22027">
        <w:rPr>
          <w:rFonts w:eastAsia="Calibri" w:cs="Times New Roman"/>
          <w:color w:val="000000" w:themeColor="text1"/>
          <w:lang w:val="ru-RU"/>
        </w:rPr>
        <w:t xml:space="preserve"> </w:t>
      </w:r>
      <w:r w:rsidRPr="00E22027">
        <w:rPr>
          <w:rFonts w:eastAsia="Calibri" w:cs="Times New Roman"/>
          <w:color w:val="000000" w:themeColor="text1"/>
          <w:szCs w:val="24"/>
          <w:lang w:val="ru-RU"/>
        </w:rPr>
        <w:t xml:space="preserve">– </w:t>
      </w:r>
      <w:proofErr w:type="gramStart"/>
      <w:r w:rsidRPr="00E22027">
        <w:rPr>
          <w:rFonts w:eastAsia="Calibri" w:cs="Times New Roman"/>
          <w:color w:val="000000" w:themeColor="text1"/>
          <w:szCs w:val="24"/>
          <w:lang w:val="ru-RU"/>
        </w:rPr>
        <w:t>(Библиотечка «Первого сентября», серия «Управления школой».</w:t>
      </w:r>
      <w:proofErr w:type="gramEnd"/>
      <w:r w:rsidRPr="00E22027">
        <w:rPr>
          <w:rFonts w:eastAsia="Calibri" w:cs="Times New Roman"/>
          <w:color w:val="000000" w:themeColor="text1"/>
          <w:szCs w:val="24"/>
          <w:lang w:val="ru-RU"/>
        </w:rPr>
        <w:t xml:space="preserve"> </w:t>
      </w:r>
      <w:proofErr w:type="gramStart"/>
      <w:r w:rsidRPr="00E22027">
        <w:rPr>
          <w:rFonts w:eastAsia="Calibri" w:cs="Times New Roman"/>
          <w:color w:val="000000" w:themeColor="text1"/>
          <w:szCs w:val="24"/>
          <w:lang w:val="ru-RU"/>
        </w:rPr>
        <w:t>Вып. 28).</w:t>
      </w:r>
      <w:proofErr w:type="gramEnd"/>
    </w:p>
    <w:p w14:paraId="7C2633A5" w14:textId="77777777" w:rsidR="00345FEC" w:rsidRPr="00345FEC" w:rsidRDefault="00345FEC" w:rsidP="00FE53FD">
      <w:pPr>
        <w:numPr>
          <w:ilvl w:val="0"/>
          <w:numId w:val="412"/>
        </w:numPr>
        <w:tabs>
          <w:tab w:val="left" w:pos="284"/>
        </w:tabs>
        <w:ind w:left="284" w:hanging="568"/>
        <w:contextualSpacing/>
        <w:rPr>
          <w:rFonts w:eastAsia="Calibri" w:cs="Times New Roman"/>
          <w:color w:val="000000" w:themeColor="text1"/>
          <w:lang w:val="ru-RU"/>
        </w:rPr>
      </w:pPr>
      <w:r w:rsidRPr="00E22027">
        <w:rPr>
          <w:rFonts w:eastAsia="Calibri" w:cs="Times New Roman"/>
          <w:color w:val="000000" w:themeColor="text1"/>
          <w:szCs w:val="24"/>
          <w:lang w:val="ru-RU"/>
        </w:rPr>
        <w:lastRenderedPageBreak/>
        <w:t xml:space="preserve">Пинская М.А., Тимкова Т.В., Обухова О.Л. </w:t>
      </w:r>
      <w:hyperlink r:id="rId88" w:history="1">
        <w:r w:rsidRPr="00E22027">
          <w:rPr>
            <w:rFonts w:eastAsia="Calibri" w:cs="Times New Roman"/>
            <w:color w:val="000000" w:themeColor="text1"/>
            <w:lang w:val="ru-RU"/>
          </w:rPr>
          <w:t>Может ли школа влиять на уровень читательской грамотности младших школьников?</w:t>
        </w:r>
      </w:hyperlink>
      <w:r w:rsidRPr="00E22027">
        <w:rPr>
          <w:rFonts w:eastAsia="Calibri" w:cs="Times New Roman"/>
          <w:color w:val="000000" w:themeColor="text1"/>
          <w:szCs w:val="24"/>
          <w:lang w:val="ru-RU"/>
        </w:rPr>
        <w:t xml:space="preserve"> По материалам анализа </w:t>
      </w:r>
      <w:r w:rsidRPr="00E22027">
        <w:rPr>
          <w:rFonts w:eastAsia="Calibri" w:cs="Times New Roman"/>
          <w:color w:val="000000" w:themeColor="text1"/>
          <w:lang w:val="ru-RU"/>
        </w:rPr>
        <w:t xml:space="preserve"> </w:t>
      </w:r>
      <w:r w:rsidRPr="00E22027">
        <w:rPr>
          <w:rFonts w:eastAsia="Calibri" w:cs="Times New Roman"/>
          <w:color w:val="000000" w:themeColor="text1"/>
          <w:szCs w:val="24"/>
          <w:lang w:val="ru-RU"/>
        </w:rPr>
        <w:t>результатов PIRLS-2006</w:t>
      </w:r>
      <w:r w:rsidRPr="00E22027">
        <w:rPr>
          <w:rFonts w:eastAsia="Calibri" w:cs="Times New Roman"/>
          <w:color w:val="000000" w:themeColor="text1"/>
          <w:lang w:val="ru-RU"/>
        </w:rPr>
        <w:t xml:space="preserve"> </w:t>
      </w:r>
      <w:r w:rsidRPr="00E22027">
        <w:rPr>
          <w:rFonts w:eastAsia="Calibri" w:cs="Times New Roman"/>
          <w:color w:val="000000" w:themeColor="text1"/>
          <w:szCs w:val="24"/>
          <w:lang w:val="ru-RU"/>
        </w:rPr>
        <w:t xml:space="preserve">// Вопросы образования. 2009. №2. </w:t>
      </w:r>
      <w:hyperlink r:id="rId89" w:history="1">
        <w:r w:rsidRPr="00345FEC">
          <w:rPr>
            <w:rFonts w:eastAsia="Calibri" w:cs="Times New Roman"/>
            <w:color w:val="000000" w:themeColor="text1"/>
            <w:lang w:val="ru-RU"/>
          </w:rPr>
          <w:t>С.</w:t>
        </w:r>
      </w:hyperlink>
      <w:r w:rsidRPr="00E22027">
        <w:rPr>
          <w:rFonts w:eastAsia="Calibri" w:cs="Times New Roman"/>
          <w:color w:val="000000" w:themeColor="text1"/>
          <w:szCs w:val="24"/>
          <w:lang w:val="ru-RU"/>
        </w:rPr>
        <w:t xml:space="preserve"> 87-108.</w:t>
      </w:r>
    </w:p>
    <w:p w14:paraId="6098384D" w14:textId="77777777" w:rsidR="00345FEC" w:rsidRPr="00E22027" w:rsidRDefault="00345FEC" w:rsidP="00FE53FD">
      <w:pPr>
        <w:numPr>
          <w:ilvl w:val="0"/>
          <w:numId w:val="412"/>
        </w:numPr>
        <w:tabs>
          <w:tab w:val="left" w:pos="284"/>
        </w:tabs>
        <w:ind w:left="284" w:hanging="568"/>
        <w:contextualSpacing/>
        <w:rPr>
          <w:rFonts w:eastAsia="Calibri" w:cs="Times New Roman"/>
          <w:color w:val="000000" w:themeColor="text1"/>
          <w:lang w:val="ru-RU"/>
        </w:rPr>
      </w:pPr>
      <w:r w:rsidRPr="00E22027">
        <w:rPr>
          <w:rFonts w:eastAsia="Calibri" w:cs="Times New Roman"/>
          <w:color w:val="000000" w:themeColor="text1"/>
          <w:lang w:val="ru-RU"/>
        </w:rPr>
        <w:t>Построение Общероссийской системы оценки качества образования и региональных систем оценки качества образования. Сборник статей. – М.: Федеральная служба по надзору в сфере образования и науки, 2007.</w:t>
      </w:r>
    </w:p>
    <w:p w14:paraId="4AB4C973" w14:textId="77777777" w:rsidR="00345FEC" w:rsidRPr="00E22027" w:rsidRDefault="00345FEC" w:rsidP="00FE53FD">
      <w:pPr>
        <w:numPr>
          <w:ilvl w:val="0"/>
          <w:numId w:val="412"/>
        </w:numPr>
        <w:tabs>
          <w:tab w:val="left" w:pos="284"/>
        </w:tabs>
        <w:ind w:left="284" w:hanging="568"/>
        <w:contextualSpacing/>
        <w:rPr>
          <w:rFonts w:eastAsia="Calibri" w:cs="Times New Roman"/>
          <w:color w:val="000000" w:themeColor="text1"/>
          <w:lang w:val="ru-RU"/>
        </w:rPr>
      </w:pPr>
      <w:r w:rsidRPr="00E22027">
        <w:rPr>
          <w:rFonts w:eastAsia="Calibri" w:cs="Times New Roman"/>
          <w:color w:val="000000" w:themeColor="text1"/>
          <w:lang w:val="ru-RU"/>
        </w:rPr>
        <w:t>Результаты единого государственного экзамена (июнь 2009 года). - М.: Рособрнадзор, ФИПИ, 2009.</w:t>
      </w:r>
    </w:p>
    <w:p w14:paraId="14A114B3" w14:textId="77777777" w:rsidR="00345FEC" w:rsidRPr="00345FEC" w:rsidRDefault="00345FEC" w:rsidP="00FE53FD">
      <w:pPr>
        <w:numPr>
          <w:ilvl w:val="0"/>
          <w:numId w:val="412"/>
        </w:numPr>
        <w:tabs>
          <w:tab w:val="left" w:pos="284"/>
        </w:tabs>
        <w:ind w:left="284" w:hanging="568"/>
        <w:contextualSpacing/>
        <w:rPr>
          <w:rFonts w:eastAsia="Calibri" w:cs="Times New Roman"/>
          <w:color w:val="000000" w:themeColor="text1"/>
          <w:lang w:val="ru-RU"/>
        </w:rPr>
      </w:pPr>
      <w:r w:rsidRPr="00E22027">
        <w:rPr>
          <w:rFonts w:eastAsia="Calibri" w:cs="Times New Roman"/>
          <w:color w:val="000000" w:themeColor="text1"/>
          <w:lang w:val="ru-RU"/>
        </w:rPr>
        <w:t xml:space="preserve">Результаты мониторинга первого этапа эксперимента по модернизации структуры и содержания общего образования. </w:t>
      </w:r>
      <w:r w:rsidRPr="00345FEC">
        <w:rPr>
          <w:rFonts w:eastAsia="Calibri" w:cs="Times New Roman"/>
          <w:color w:val="000000" w:themeColor="text1"/>
          <w:lang w:val="ru-RU"/>
        </w:rPr>
        <w:t>М.: ИСМО РАО, 2002.</w:t>
      </w:r>
    </w:p>
    <w:p w14:paraId="02A3DB4B" w14:textId="77777777" w:rsidR="00345FEC" w:rsidRPr="00972218" w:rsidRDefault="00345FEC" w:rsidP="00FE53FD">
      <w:pPr>
        <w:pStyle w:val="a3"/>
        <w:numPr>
          <w:ilvl w:val="0"/>
          <w:numId w:val="412"/>
        </w:numPr>
        <w:tabs>
          <w:tab w:val="left" w:pos="284"/>
        </w:tabs>
        <w:spacing w:after="0"/>
        <w:ind w:left="284" w:hanging="568"/>
        <w:rPr>
          <w:lang w:val="ru-RU"/>
        </w:rPr>
      </w:pPr>
      <w:r w:rsidRPr="00972218">
        <w:rPr>
          <w:lang w:val="ru-RU"/>
        </w:rPr>
        <w:t xml:space="preserve">Решетникова О.А. Принципы </w:t>
      </w:r>
      <w:proofErr w:type="gramStart"/>
      <w:r w:rsidRPr="00972218">
        <w:rPr>
          <w:lang w:val="ru-RU"/>
        </w:rPr>
        <w:t>организации процедур оценки качества образования</w:t>
      </w:r>
      <w:proofErr w:type="gramEnd"/>
      <w:r w:rsidRPr="00972218">
        <w:rPr>
          <w:lang w:val="ru-RU"/>
        </w:rPr>
        <w:t xml:space="preserve"> // </w:t>
      </w:r>
      <w:hyperlink r:id="rId90" w:history="1">
        <w:r w:rsidRPr="006C6ACA">
          <w:rPr>
            <w:u w:val="single"/>
            <w:lang w:val="ru-RU"/>
          </w:rPr>
          <w:t>http://www.rtc-edu.ru/resources/publications</w:t>
        </w:r>
      </w:hyperlink>
      <w:r w:rsidRPr="006C6ACA">
        <w:rPr>
          <w:lang w:val="ru-RU"/>
        </w:rPr>
        <w:t>.</w:t>
      </w:r>
    </w:p>
    <w:p w14:paraId="63206B90" w14:textId="77777777" w:rsidR="00345FEC" w:rsidRPr="00E22027" w:rsidRDefault="00345FEC" w:rsidP="00FE53FD">
      <w:pPr>
        <w:numPr>
          <w:ilvl w:val="0"/>
          <w:numId w:val="412"/>
        </w:numPr>
        <w:tabs>
          <w:tab w:val="left" w:pos="284"/>
        </w:tabs>
        <w:ind w:left="284" w:hanging="568"/>
        <w:contextualSpacing/>
        <w:rPr>
          <w:rFonts w:eastAsia="Calibri" w:cs="Times New Roman"/>
          <w:color w:val="000000" w:themeColor="text1"/>
          <w:lang w:val="ru-RU"/>
        </w:rPr>
      </w:pPr>
      <w:r w:rsidRPr="00E22027">
        <w:rPr>
          <w:rFonts w:eastAsia="Calibri" w:cs="Times New Roman"/>
          <w:color w:val="000000" w:themeColor="text1"/>
          <w:lang w:val="ru-RU"/>
        </w:rPr>
        <w:t>Римский В.Л. Преодоление коррупции в системе образования России: доклад Моск. бюро по правам человека. – М., 2010.</w:t>
      </w:r>
    </w:p>
    <w:p w14:paraId="6DCB70AB" w14:textId="77777777" w:rsidR="00345FEC" w:rsidRPr="00E22027" w:rsidRDefault="00345FEC" w:rsidP="00FE53FD">
      <w:pPr>
        <w:numPr>
          <w:ilvl w:val="0"/>
          <w:numId w:val="412"/>
        </w:numPr>
        <w:tabs>
          <w:tab w:val="left" w:pos="284"/>
        </w:tabs>
        <w:ind w:left="284" w:hanging="568"/>
        <w:contextualSpacing/>
        <w:rPr>
          <w:rFonts w:eastAsia="Calibri" w:cs="Times New Roman"/>
          <w:color w:val="000000" w:themeColor="text1"/>
          <w:lang w:val="ru-RU"/>
        </w:rPr>
      </w:pPr>
      <w:r w:rsidRPr="00E22027">
        <w:rPr>
          <w:rFonts w:eastAsia="Calibri" w:cs="Times New Roman"/>
          <w:color w:val="000000" w:themeColor="text1"/>
          <w:lang w:val="ru-RU"/>
        </w:rPr>
        <w:t>Российская школа: от PISA-2000 к PISA-2003 / Под общ</w:t>
      </w:r>
      <w:proofErr w:type="gramStart"/>
      <w:r w:rsidRPr="00E22027">
        <w:rPr>
          <w:rFonts w:eastAsia="Calibri" w:cs="Times New Roman"/>
          <w:color w:val="000000" w:themeColor="text1"/>
          <w:lang w:val="ru-RU"/>
        </w:rPr>
        <w:t>.</w:t>
      </w:r>
      <w:proofErr w:type="gramEnd"/>
      <w:r w:rsidRPr="00E22027">
        <w:rPr>
          <w:rFonts w:eastAsia="Calibri" w:cs="Times New Roman"/>
          <w:color w:val="000000" w:themeColor="text1"/>
          <w:lang w:val="ru-RU"/>
        </w:rPr>
        <w:t xml:space="preserve"> </w:t>
      </w:r>
      <w:proofErr w:type="gramStart"/>
      <w:r w:rsidRPr="00E22027">
        <w:rPr>
          <w:rFonts w:eastAsia="Calibri" w:cs="Times New Roman"/>
          <w:color w:val="000000" w:themeColor="text1"/>
          <w:lang w:val="ru-RU"/>
        </w:rPr>
        <w:t>р</w:t>
      </w:r>
      <w:proofErr w:type="gramEnd"/>
      <w:r w:rsidRPr="00E22027">
        <w:rPr>
          <w:rFonts w:eastAsia="Calibri" w:cs="Times New Roman"/>
          <w:color w:val="000000" w:themeColor="text1"/>
          <w:lang w:val="ru-RU"/>
        </w:rPr>
        <w:t>ед. А.Г. Каспржака, К.Н. Поливановой.  -  М.: Логос, 2006.</w:t>
      </w:r>
    </w:p>
    <w:p w14:paraId="30AE3C8B" w14:textId="77777777" w:rsidR="00345FEC" w:rsidRPr="00546680" w:rsidRDefault="00345FEC" w:rsidP="00FE53FD">
      <w:pPr>
        <w:numPr>
          <w:ilvl w:val="0"/>
          <w:numId w:val="412"/>
        </w:numPr>
        <w:tabs>
          <w:tab w:val="left" w:pos="284"/>
          <w:tab w:val="left" w:pos="567"/>
        </w:tabs>
        <w:ind w:left="284" w:hanging="568"/>
        <w:contextualSpacing/>
        <w:rPr>
          <w:rFonts w:eastAsia="Calibri" w:cs="Times New Roman"/>
          <w:sz w:val="22"/>
          <w:lang w:val="ru-RU"/>
        </w:rPr>
      </w:pPr>
      <w:r w:rsidRPr="00546680">
        <w:rPr>
          <w:rFonts w:eastAsia="Calibri" w:cs="Times New Roman"/>
          <w:szCs w:val="24"/>
          <w:lang w:val="ru-RU"/>
        </w:rPr>
        <w:t>Система образования Новосибирской области в цифрах: Статистический сборник</w:t>
      </w:r>
      <w:proofErr w:type="gramStart"/>
      <w:r w:rsidRPr="00546680">
        <w:rPr>
          <w:rFonts w:eastAsia="Calibri" w:cs="Times New Roman"/>
          <w:szCs w:val="24"/>
          <w:lang w:val="ru-RU"/>
        </w:rPr>
        <w:t xml:space="preserve"> / С</w:t>
      </w:r>
      <w:proofErr w:type="gramEnd"/>
      <w:r w:rsidRPr="00546680">
        <w:rPr>
          <w:rFonts w:eastAsia="Calibri" w:cs="Times New Roman"/>
          <w:szCs w:val="24"/>
          <w:lang w:val="ru-RU"/>
        </w:rPr>
        <w:t>ост.: Ю.С. Захир, В.А. Низаева, Е.И. Руснак, С.В. Смирнова. – Новосибирск: ГКУ НСО «Новосибирский институт мониторинга и развития образования», 2015. – 60 с.</w:t>
      </w:r>
    </w:p>
    <w:p w14:paraId="2755740B" w14:textId="77777777" w:rsidR="00345FEC" w:rsidRPr="00E22027" w:rsidRDefault="00345FEC" w:rsidP="00FE53FD">
      <w:pPr>
        <w:numPr>
          <w:ilvl w:val="0"/>
          <w:numId w:val="412"/>
        </w:numPr>
        <w:tabs>
          <w:tab w:val="left" w:pos="284"/>
        </w:tabs>
        <w:ind w:left="284" w:hanging="568"/>
        <w:contextualSpacing/>
        <w:rPr>
          <w:rFonts w:eastAsia="Calibri" w:cs="Times New Roman"/>
          <w:color w:val="000000" w:themeColor="text1"/>
          <w:lang w:val="ru-RU"/>
        </w:rPr>
      </w:pPr>
      <w:r w:rsidRPr="00E22027">
        <w:rPr>
          <w:rFonts w:eastAsia="Calibri" w:cs="Times New Roman"/>
          <w:color w:val="000000" w:themeColor="text1"/>
          <w:lang w:val="ru-RU"/>
        </w:rPr>
        <w:t>Собкин В.С. Отношение учителей к Единому Государственному Экзамену (по материалам социологического исследования) // Социология образования. Труды по социологии образования. Т. XIII. Вып. XXIII. – М.: Институт социологии образования РАО, 2009.</w:t>
      </w:r>
    </w:p>
    <w:p w14:paraId="145191C8" w14:textId="77777777" w:rsidR="00345FEC" w:rsidRPr="00E22027" w:rsidRDefault="00345FEC" w:rsidP="00FE53FD">
      <w:pPr>
        <w:numPr>
          <w:ilvl w:val="0"/>
          <w:numId w:val="412"/>
        </w:numPr>
        <w:tabs>
          <w:tab w:val="left" w:pos="284"/>
        </w:tabs>
        <w:ind w:left="284" w:hanging="568"/>
        <w:contextualSpacing/>
        <w:rPr>
          <w:rFonts w:eastAsia="Calibri" w:cs="Times New Roman"/>
          <w:color w:val="000000" w:themeColor="text1"/>
        </w:rPr>
      </w:pPr>
      <w:r w:rsidRPr="00E22027">
        <w:rPr>
          <w:rFonts w:eastAsia="Calibri" w:cs="Times New Roman"/>
          <w:color w:val="000000" w:themeColor="text1"/>
          <w:lang w:val="ru-RU"/>
        </w:rPr>
        <w:t xml:space="preserve">Собкин В.С., Адамчук Д.В., Иванова А.И., Коломиец Ю.О., Лиханов И.Д., Нарбутт Д.А. ЕГЭ: опыт социологического анализа // Вести образования. </w:t>
      </w:r>
      <w:r w:rsidRPr="00E22027">
        <w:rPr>
          <w:rFonts w:eastAsia="Calibri" w:cs="Times New Roman"/>
          <w:color w:val="000000" w:themeColor="text1"/>
        </w:rPr>
        <w:t xml:space="preserve">2009. №18 (138). – </w:t>
      </w:r>
      <w:proofErr w:type="gramStart"/>
      <w:r w:rsidRPr="00E22027">
        <w:rPr>
          <w:rFonts w:eastAsia="Calibri" w:cs="Times New Roman"/>
          <w:color w:val="000000" w:themeColor="text1"/>
        </w:rPr>
        <w:t>С. 12</w:t>
      </w:r>
      <w:proofErr w:type="gramEnd"/>
      <w:r w:rsidRPr="00E22027">
        <w:rPr>
          <w:rFonts w:eastAsia="Calibri" w:cs="Times New Roman"/>
          <w:color w:val="000000" w:themeColor="text1"/>
        </w:rPr>
        <w:t>–13.</w:t>
      </w:r>
    </w:p>
    <w:p w14:paraId="18525996" w14:textId="77777777" w:rsidR="00345FEC" w:rsidRPr="00E22027" w:rsidRDefault="00345FEC" w:rsidP="00FE53FD">
      <w:pPr>
        <w:numPr>
          <w:ilvl w:val="0"/>
          <w:numId w:val="412"/>
        </w:numPr>
        <w:tabs>
          <w:tab w:val="left" w:pos="284"/>
        </w:tabs>
        <w:ind w:left="284" w:hanging="568"/>
        <w:contextualSpacing/>
        <w:rPr>
          <w:rFonts w:eastAsia="Calibri" w:cs="Times New Roman"/>
          <w:color w:val="000000" w:themeColor="text1"/>
          <w:lang w:val="ru-RU"/>
        </w:rPr>
      </w:pPr>
      <w:r w:rsidRPr="00E22027">
        <w:rPr>
          <w:rFonts w:eastAsia="Calibri" w:cs="Times New Roman"/>
          <w:color w:val="000000" w:themeColor="text1"/>
          <w:lang w:val="ru-RU"/>
        </w:rPr>
        <w:t>Собкин В.С., Адамчук Д.В., Коломиец Ю.О., Лиханов И.Д., Иванова А.И., Нарбутт Д.А. Плюсы и минусы ЕГЭ // ж. - «Дитя человеческое» - 2009 - N 5 С. 9-15.</w:t>
      </w:r>
    </w:p>
    <w:p w14:paraId="2A437E40" w14:textId="77777777" w:rsidR="00345FEC" w:rsidRPr="00972218" w:rsidRDefault="00345FEC" w:rsidP="00FE53FD">
      <w:pPr>
        <w:pStyle w:val="a3"/>
        <w:numPr>
          <w:ilvl w:val="0"/>
          <w:numId w:val="412"/>
        </w:numPr>
        <w:tabs>
          <w:tab w:val="left" w:pos="284"/>
          <w:tab w:val="left" w:pos="993"/>
        </w:tabs>
        <w:suppressAutoHyphens/>
        <w:spacing w:after="0"/>
        <w:ind w:left="284" w:hanging="568"/>
        <w:rPr>
          <w:rFonts w:eastAsia="SimSun" w:cs="Calibri"/>
          <w:kern w:val="1"/>
          <w:lang w:val="ru-RU" w:eastAsia="ar-SA"/>
        </w:rPr>
      </w:pPr>
      <w:r w:rsidRPr="00972218">
        <w:rPr>
          <w:rFonts w:eastAsia="SimSun" w:cs="Calibri"/>
          <w:kern w:val="1"/>
          <w:lang w:val="ru-RU" w:eastAsia="ar-SA"/>
        </w:rPr>
        <w:t>Суходольский Г.В. Основы математической статистики для психологов. Л., Издательство Ленинградского университета, 1972.</w:t>
      </w:r>
    </w:p>
    <w:p w14:paraId="7A4F1DE9" w14:textId="77777777" w:rsidR="00345FEC" w:rsidRPr="00E22027" w:rsidRDefault="00345FEC" w:rsidP="00FE53FD">
      <w:pPr>
        <w:numPr>
          <w:ilvl w:val="0"/>
          <w:numId w:val="412"/>
        </w:numPr>
        <w:tabs>
          <w:tab w:val="left" w:pos="284"/>
        </w:tabs>
        <w:ind w:left="284" w:hanging="568"/>
        <w:contextualSpacing/>
        <w:rPr>
          <w:rFonts w:eastAsia="Calibri" w:cs="Times New Roman"/>
          <w:color w:val="000000" w:themeColor="text1"/>
          <w:szCs w:val="24"/>
          <w:lang w:val="ru-RU"/>
        </w:rPr>
      </w:pPr>
      <w:r w:rsidRPr="00E22027">
        <w:rPr>
          <w:rFonts w:eastAsia="Calibri" w:cs="Times New Roman"/>
          <w:color w:val="000000" w:themeColor="text1"/>
          <w:szCs w:val="24"/>
          <w:lang w:val="ru-RU"/>
        </w:rPr>
        <w:t xml:space="preserve">Тюменева Ю.А. </w:t>
      </w:r>
      <w:hyperlink r:id="rId91" w:history="1">
        <w:r w:rsidRPr="00E22027">
          <w:rPr>
            <w:rFonts w:eastAsia="Calibri" w:cs="Times New Roman"/>
            <w:color w:val="000000" w:themeColor="text1"/>
            <w:lang w:val="ru-RU"/>
          </w:rPr>
          <w:t>Сравнительная</w:t>
        </w:r>
      </w:hyperlink>
      <w:r w:rsidRPr="00E22027">
        <w:rPr>
          <w:rFonts w:eastAsia="Calibri" w:cs="Times New Roman"/>
          <w:color w:val="000000" w:themeColor="text1"/>
          <w:szCs w:val="24"/>
          <w:lang w:val="ru-RU"/>
        </w:rPr>
        <w:t xml:space="preserve"> оценка факторов, связанных с успешностью в PIRLS: вторичный анализ данных PIRLS-2006</w:t>
      </w:r>
      <w:r w:rsidRPr="00E22027">
        <w:rPr>
          <w:rFonts w:eastAsia="Calibri" w:cs="Times New Roman"/>
          <w:color w:val="000000" w:themeColor="text1"/>
          <w:lang w:val="ru-RU"/>
        </w:rPr>
        <w:t xml:space="preserve"> </w:t>
      </w:r>
      <w:r w:rsidRPr="00E22027">
        <w:rPr>
          <w:rFonts w:eastAsia="Calibri" w:cs="Times New Roman"/>
          <w:color w:val="000000" w:themeColor="text1"/>
          <w:szCs w:val="24"/>
          <w:lang w:val="ru-RU"/>
        </w:rPr>
        <w:t>по российской выборке</w:t>
      </w:r>
      <w:r w:rsidRPr="00E22027">
        <w:rPr>
          <w:rFonts w:eastAsia="Calibri" w:cs="Times New Roman"/>
          <w:color w:val="000000" w:themeColor="text1"/>
          <w:lang w:val="ru-RU"/>
        </w:rPr>
        <w:t xml:space="preserve"> </w:t>
      </w:r>
      <w:r w:rsidRPr="00E22027">
        <w:rPr>
          <w:rFonts w:eastAsia="Calibri" w:cs="Times New Roman"/>
          <w:color w:val="000000" w:themeColor="text1"/>
          <w:szCs w:val="24"/>
          <w:lang w:val="ru-RU"/>
        </w:rPr>
        <w:t xml:space="preserve">// Вопросы образования. 2008. №4. </w:t>
      </w:r>
      <w:hyperlink r:id="rId92" w:history="1">
        <w:r w:rsidRPr="00345FEC">
          <w:rPr>
            <w:rFonts w:eastAsia="Calibri" w:cs="Times New Roman"/>
            <w:color w:val="000000" w:themeColor="text1"/>
            <w:lang w:val="ru-RU"/>
          </w:rPr>
          <w:t>С.</w:t>
        </w:r>
      </w:hyperlink>
      <w:r w:rsidRPr="00E22027">
        <w:rPr>
          <w:rFonts w:eastAsia="Calibri" w:cs="Times New Roman"/>
          <w:color w:val="000000" w:themeColor="text1"/>
          <w:szCs w:val="24"/>
          <w:lang w:val="ru-RU"/>
        </w:rPr>
        <w:t xml:space="preserve"> 56-80.</w:t>
      </w:r>
    </w:p>
    <w:p w14:paraId="483B6A7B" w14:textId="04DC95DA" w:rsidR="00345FEC" w:rsidRDefault="00345FEC" w:rsidP="00FE53FD">
      <w:pPr>
        <w:numPr>
          <w:ilvl w:val="0"/>
          <w:numId w:val="412"/>
        </w:numPr>
        <w:tabs>
          <w:tab w:val="left" w:pos="284"/>
        </w:tabs>
        <w:ind w:left="284" w:hanging="568"/>
        <w:contextualSpacing/>
        <w:rPr>
          <w:rFonts w:eastAsia="Calibri" w:cs="Times New Roman"/>
          <w:color w:val="000000" w:themeColor="text1"/>
          <w:lang w:val="ru-RU"/>
        </w:rPr>
      </w:pPr>
      <w:r w:rsidRPr="00E22027">
        <w:rPr>
          <w:rFonts w:eastAsia="Calibri" w:cs="Times New Roman"/>
          <w:color w:val="000000" w:themeColor="text1"/>
          <w:lang w:val="ru-RU"/>
        </w:rPr>
        <w:lastRenderedPageBreak/>
        <w:t xml:space="preserve">Федеральный государственный образовательный стандарт начального общего образования /М-во образования и науки </w:t>
      </w:r>
      <w:r w:rsidR="005036AC">
        <w:rPr>
          <w:szCs w:val="24"/>
          <w:lang w:val="ru-RU"/>
        </w:rPr>
        <w:t>Российской Федерации</w:t>
      </w:r>
      <w:r w:rsidRPr="00E22027">
        <w:rPr>
          <w:rFonts w:eastAsia="Calibri" w:cs="Times New Roman"/>
          <w:color w:val="000000" w:themeColor="text1"/>
          <w:lang w:val="ru-RU"/>
        </w:rPr>
        <w:t xml:space="preserve">. </w:t>
      </w:r>
      <w:proofErr w:type="gramStart"/>
      <w:r w:rsidRPr="00E22027">
        <w:rPr>
          <w:rFonts w:eastAsia="Calibri" w:cs="Times New Roman"/>
          <w:color w:val="000000" w:themeColor="text1"/>
          <w:lang w:val="ru-RU"/>
        </w:rPr>
        <w:t>-М</w:t>
      </w:r>
      <w:proofErr w:type="gramEnd"/>
      <w:r w:rsidRPr="00E22027">
        <w:rPr>
          <w:rFonts w:eastAsia="Calibri" w:cs="Times New Roman"/>
          <w:color w:val="000000" w:themeColor="text1"/>
          <w:lang w:val="ru-RU"/>
        </w:rPr>
        <w:t>.: Просвещение, 2010.-31с. – (Стандарты второго поколения).</w:t>
      </w:r>
    </w:p>
    <w:p w14:paraId="2A70CDD2" w14:textId="77777777" w:rsidR="00345FEC" w:rsidRPr="00E22027" w:rsidRDefault="00345FEC" w:rsidP="00FE53FD">
      <w:pPr>
        <w:numPr>
          <w:ilvl w:val="0"/>
          <w:numId w:val="412"/>
        </w:numPr>
        <w:tabs>
          <w:tab w:val="left" w:pos="284"/>
        </w:tabs>
        <w:ind w:left="284" w:hanging="568"/>
        <w:contextualSpacing/>
        <w:rPr>
          <w:rFonts w:eastAsia="Calibri" w:cs="Times New Roman"/>
          <w:color w:val="000000" w:themeColor="text1"/>
          <w:lang w:val="ru-RU"/>
        </w:rPr>
      </w:pPr>
      <w:r w:rsidRPr="00005B97">
        <w:rPr>
          <w:lang w:val="ru-RU"/>
        </w:rPr>
        <w:t>Фрумин И. Д. Две идеологии в управлении образованием: между контролем и поддержкой (на примере вопроса об оценке качества образования) //Политика, основанная на знании: опыт Англии и Шотландии /под ред. И. А. Вальдмана. М.: Университетская книга, 2006</w:t>
      </w:r>
    </w:p>
    <w:p w14:paraId="4494C2A9" w14:textId="015D2F60" w:rsidR="00345FEC" w:rsidRDefault="00345FEC" w:rsidP="00FE53FD">
      <w:pPr>
        <w:numPr>
          <w:ilvl w:val="0"/>
          <w:numId w:val="412"/>
        </w:numPr>
        <w:tabs>
          <w:tab w:val="left" w:pos="284"/>
        </w:tabs>
        <w:ind w:left="284" w:hanging="568"/>
        <w:contextualSpacing/>
        <w:rPr>
          <w:rFonts w:eastAsia="Calibri" w:cs="Times New Roman"/>
          <w:color w:val="000000" w:themeColor="text1"/>
          <w:szCs w:val="24"/>
          <w:lang w:val="ru-RU"/>
        </w:rPr>
      </w:pPr>
      <w:r w:rsidRPr="00E22027">
        <w:rPr>
          <w:rFonts w:eastAsia="Calibri" w:cs="Times New Roman"/>
          <w:color w:val="000000" w:themeColor="text1"/>
          <w:szCs w:val="24"/>
          <w:lang w:val="ru-RU"/>
        </w:rPr>
        <w:t xml:space="preserve">Цукерман Г.А., Ковалёва Г.С., Кузнецова М.И. </w:t>
      </w:r>
      <w:hyperlink r:id="rId93" w:history="1">
        <w:r w:rsidRPr="00E22027">
          <w:rPr>
            <w:rFonts w:eastAsia="Calibri" w:cs="Times New Roman"/>
            <w:color w:val="000000" w:themeColor="text1"/>
          </w:rPr>
          <w:t>Хорошо ли читают российские школьники?</w:t>
        </w:r>
      </w:hyperlink>
      <w:r w:rsidRPr="00E22027">
        <w:rPr>
          <w:rFonts w:eastAsia="Calibri" w:cs="Times New Roman"/>
          <w:color w:val="000000" w:themeColor="text1"/>
        </w:rPr>
        <w:t xml:space="preserve"> </w:t>
      </w:r>
      <w:r w:rsidRPr="00E22027">
        <w:rPr>
          <w:rFonts w:eastAsia="Calibri" w:cs="Times New Roman"/>
          <w:color w:val="000000" w:themeColor="text1"/>
          <w:szCs w:val="24"/>
          <w:lang w:val="ru-RU"/>
        </w:rPr>
        <w:t xml:space="preserve">// Вопросы образования. 2007. №4. </w:t>
      </w:r>
      <w:hyperlink r:id="rId94" w:history="1">
        <w:proofErr w:type="gramStart"/>
        <w:r w:rsidRPr="00E22027">
          <w:rPr>
            <w:rFonts w:eastAsia="Calibri" w:cs="Times New Roman"/>
            <w:color w:val="000000" w:themeColor="text1"/>
          </w:rPr>
          <w:t>С.</w:t>
        </w:r>
      </w:hyperlink>
      <w:r w:rsidRPr="00E22027">
        <w:rPr>
          <w:rFonts w:eastAsia="Calibri" w:cs="Times New Roman"/>
          <w:color w:val="000000" w:themeColor="text1"/>
          <w:szCs w:val="24"/>
          <w:lang w:val="ru-RU"/>
        </w:rPr>
        <w:t xml:space="preserve"> 240</w:t>
      </w:r>
      <w:proofErr w:type="gramEnd"/>
      <w:r w:rsidRPr="00E22027">
        <w:rPr>
          <w:rFonts w:eastAsia="Calibri" w:cs="Times New Roman"/>
          <w:color w:val="000000" w:themeColor="text1"/>
          <w:szCs w:val="24"/>
          <w:lang w:val="ru-RU"/>
        </w:rPr>
        <w:t>-267.</w:t>
      </w:r>
    </w:p>
    <w:p w14:paraId="22F7081B" w14:textId="77777777" w:rsidR="00345FEC" w:rsidRPr="005020DC" w:rsidRDefault="00345FEC" w:rsidP="00FE53FD">
      <w:pPr>
        <w:numPr>
          <w:ilvl w:val="0"/>
          <w:numId w:val="412"/>
        </w:numPr>
        <w:tabs>
          <w:tab w:val="left" w:pos="284"/>
        </w:tabs>
        <w:ind w:left="284" w:hanging="568"/>
        <w:contextualSpacing/>
        <w:rPr>
          <w:rFonts w:eastAsia="Calibri" w:cs="Times New Roman"/>
        </w:rPr>
      </w:pPr>
      <w:r w:rsidRPr="005020DC">
        <w:rPr>
          <w:rFonts w:eastAsia="Calibri" w:cs="Times New Roman"/>
        </w:rPr>
        <w:t xml:space="preserve">Bandeira de Mello, V., Blankenship, C., and McLaughlin, D.H. (2009). Mapping State Proficiency Standards </w:t>
      </w:r>
      <w:proofErr w:type="gramStart"/>
      <w:r w:rsidRPr="005020DC">
        <w:rPr>
          <w:rFonts w:eastAsia="Calibri" w:cs="Times New Roman"/>
        </w:rPr>
        <w:t>Onto</w:t>
      </w:r>
      <w:proofErr w:type="gramEnd"/>
      <w:r w:rsidRPr="005020DC">
        <w:rPr>
          <w:rFonts w:eastAsia="Calibri" w:cs="Times New Roman"/>
        </w:rPr>
        <w:t xml:space="preserve"> NAEP Scales: 2005-2007 (NCES 2010-456). National Center for Education Statistics, Institute of Education Sciences, U.S. Department of Education. Washington, DC. </w:t>
      </w:r>
    </w:p>
    <w:p w14:paraId="79FEB5AB" w14:textId="77777777" w:rsidR="00345FEC" w:rsidRPr="005020DC" w:rsidRDefault="00345FEC" w:rsidP="00FE53FD">
      <w:pPr>
        <w:numPr>
          <w:ilvl w:val="0"/>
          <w:numId w:val="412"/>
        </w:numPr>
        <w:tabs>
          <w:tab w:val="left" w:pos="284"/>
        </w:tabs>
        <w:ind w:left="284" w:hanging="568"/>
        <w:contextualSpacing/>
        <w:rPr>
          <w:rFonts w:eastAsia="Calibri" w:cs="Times New Roman"/>
        </w:rPr>
      </w:pPr>
      <w:r w:rsidRPr="005020DC">
        <w:rPr>
          <w:rFonts w:eastAsia="Calibri" w:cs="Times New Roman"/>
        </w:rPr>
        <w:t>California department of education. http://www.cde.ca.gov/ci/gs/hs/hsgrtable.asp</w:t>
      </w:r>
    </w:p>
    <w:p w14:paraId="3B8C545D" w14:textId="77777777" w:rsidR="00345FEC" w:rsidRPr="005020DC" w:rsidRDefault="00345FEC" w:rsidP="00FE53FD">
      <w:pPr>
        <w:numPr>
          <w:ilvl w:val="0"/>
          <w:numId w:val="412"/>
        </w:numPr>
        <w:tabs>
          <w:tab w:val="left" w:pos="284"/>
        </w:tabs>
        <w:ind w:left="284" w:hanging="568"/>
        <w:contextualSpacing/>
        <w:rPr>
          <w:rFonts w:eastAsia="Calibri" w:cs="Times New Roman"/>
        </w:rPr>
      </w:pPr>
      <w:r w:rsidRPr="005020DC">
        <w:rPr>
          <w:rFonts w:eastAsia="Calibri" w:cs="Times New Roman"/>
        </w:rPr>
        <w:t>Conant J. The American High School Today. N.Y., 1967; Slums and Suburbs. N.Y., 1965; Child, Parent, State. N.Y., 1964.</w:t>
      </w:r>
    </w:p>
    <w:p w14:paraId="118D355A" w14:textId="77777777" w:rsidR="00345FEC" w:rsidRPr="00A65FD3" w:rsidRDefault="00345FEC" w:rsidP="00FE53FD">
      <w:pPr>
        <w:numPr>
          <w:ilvl w:val="0"/>
          <w:numId w:val="412"/>
        </w:numPr>
        <w:tabs>
          <w:tab w:val="left" w:pos="284"/>
        </w:tabs>
        <w:ind w:left="284" w:hanging="568"/>
        <w:contextualSpacing/>
        <w:rPr>
          <w:rFonts w:eastAsia="Calibri" w:cs="Times New Roman"/>
          <w:szCs w:val="24"/>
        </w:rPr>
      </w:pPr>
      <w:r w:rsidRPr="00A65FD3">
        <w:rPr>
          <w:rFonts w:eastAsia="Calibri" w:cs="Times New Roman"/>
        </w:rPr>
        <w:t>Edited by Tatto M.T. TEDS-M 2008 Technical Report. // IEA Secretariat Herengracht 487 1017 BT Amsterdam, ISBN/EAN: 978-90-79549-24-5, 2013, p. 314.</w:t>
      </w:r>
    </w:p>
    <w:p w14:paraId="71446EB2" w14:textId="77777777" w:rsidR="00345FEC" w:rsidRDefault="00345FEC" w:rsidP="00FE53FD">
      <w:pPr>
        <w:pStyle w:val="a3"/>
        <w:numPr>
          <w:ilvl w:val="0"/>
          <w:numId w:val="412"/>
        </w:numPr>
        <w:tabs>
          <w:tab w:val="left" w:pos="90"/>
          <w:tab w:val="left" w:pos="284"/>
          <w:tab w:val="left" w:pos="993"/>
        </w:tabs>
        <w:suppressAutoHyphens/>
        <w:autoSpaceDE w:val="0"/>
        <w:autoSpaceDN w:val="0"/>
        <w:adjustRightInd w:val="0"/>
        <w:spacing w:after="0"/>
        <w:ind w:left="284" w:hanging="568"/>
      </w:pPr>
      <w:r w:rsidRPr="00345FEC">
        <w:rPr>
          <w:rFonts w:eastAsia="SimSun" w:cs="Calibri"/>
          <w:kern w:val="1"/>
          <w:lang w:eastAsia="ar-SA"/>
        </w:rPr>
        <w:t xml:space="preserve">Howard B. </w:t>
      </w:r>
      <w:r w:rsidRPr="006C6ACA">
        <w:rPr>
          <w:rFonts w:eastAsia="SimSun" w:cs="Calibri"/>
          <w:kern w:val="1"/>
          <w:lang w:eastAsia="ar-SA"/>
        </w:rPr>
        <w:t xml:space="preserve">Lyman. “Test scores and what they mean”. – 1963 by PRENTICE – HALL, inc., Englewood Cliffs, </w:t>
      </w:r>
      <w:proofErr w:type="gramStart"/>
      <w:r w:rsidRPr="006C6ACA">
        <w:rPr>
          <w:rFonts w:eastAsia="SimSun" w:cs="Calibri"/>
          <w:kern w:val="1"/>
          <w:lang w:eastAsia="ar-SA"/>
        </w:rPr>
        <w:t>N.j</w:t>
      </w:r>
      <w:proofErr w:type="gramEnd"/>
      <w:r w:rsidRPr="006C6ACA">
        <w:rPr>
          <w:rFonts w:eastAsia="SimSun" w:cs="Calibri"/>
          <w:kern w:val="1"/>
          <w:lang w:eastAsia="ar-SA"/>
        </w:rPr>
        <w:t xml:space="preserve">. </w:t>
      </w:r>
      <w:hyperlink r:id="rId95" w:history="1">
        <w:r w:rsidRPr="006C6ACA">
          <w:rPr>
            <w:u w:val="single"/>
          </w:rPr>
          <w:t>http://www.rtc-edu.ru/resources/publications</w:t>
        </w:r>
      </w:hyperlink>
      <w:r w:rsidRPr="006C6ACA">
        <w:t xml:space="preserve">, </w:t>
      </w:r>
      <w:r w:rsidRPr="00345FEC">
        <w:t xml:space="preserve">2014, </w:t>
      </w:r>
      <w:r w:rsidRPr="00345FEC">
        <w:rPr>
          <w:lang w:val="ru-RU"/>
        </w:rPr>
        <w:t>с</w:t>
      </w:r>
      <w:r w:rsidRPr="00345FEC">
        <w:t>.14.</w:t>
      </w:r>
    </w:p>
    <w:p w14:paraId="69579AEC" w14:textId="77777777" w:rsidR="00345FEC" w:rsidRPr="00345FEC" w:rsidRDefault="00345FEC" w:rsidP="00FE53FD">
      <w:pPr>
        <w:pStyle w:val="a3"/>
        <w:numPr>
          <w:ilvl w:val="0"/>
          <w:numId w:val="412"/>
        </w:numPr>
        <w:tabs>
          <w:tab w:val="left" w:pos="90"/>
          <w:tab w:val="left" w:pos="284"/>
          <w:tab w:val="left" w:pos="993"/>
        </w:tabs>
        <w:suppressAutoHyphens/>
        <w:autoSpaceDE w:val="0"/>
        <w:autoSpaceDN w:val="0"/>
        <w:adjustRightInd w:val="0"/>
        <w:spacing w:after="0"/>
        <w:ind w:left="284" w:hanging="568"/>
      </w:pPr>
      <w:r w:rsidRPr="00345FEC">
        <w:t>International Study Center, Lynch School of Education, Boston College, Library of Congress, Catalog Card Number: 2004111600, ISBN: 1-889938-35-1, 2004, p. 503.</w:t>
      </w:r>
    </w:p>
    <w:p w14:paraId="60DF3E1A" w14:textId="77777777" w:rsidR="00345FEC" w:rsidRPr="005020DC" w:rsidRDefault="00345FEC" w:rsidP="00FE53FD">
      <w:pPr>
        <w:numPr>
          <w:ilvl w:val="0"/>
          <w:numId w:val="412"/>
        </w:numPr>
        <w:tabs>
          <w:tab w:val="left" w:pos="284"/>
        </w:tabs>
        <w:ind w:left="284" w:hanging="568"/>
        <w:contextualSpacing/>
        <w:rPr>
          <w:rFonts w:eastAsia="Calibri" w:cs="Times New Roman"/>
        </w:rPr>
      </w:pPr>
      <w:r w:rsidRPr="005020DC">
        <w:rPr>
          <w:rFonts w:eastAsia="Calibri" w:cs="Times New Roman"/>
        </w:rPr>
        <w:t>Jaeger, R. M. 1998. Reporting the Results of the National Assessment of Educational Progress. National Center for Education Statistics, American Institutes for Research.</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p>
    <w:p w14:paraId="6F5E5AA3" w14:textId="77777777" w:rsidR="00345FEC" w:rsidRPr="005020DC" w:rsidRDefault="00345FEC" w:rsidP="00FE53FD">
      <w:pPr>
        <w:numPr>
          <w:ilvl w:val="0"/>
          <w:numId w:val="412"/>
        </w:numPr>
        <w:tabs>
          <w:tab w:val="left" w:pos="284"/>
        </w:tabs>
        <w:ind w:left="284" w:hanging="568"/>
        <w:contextualSpacing/>
        <w:rPr>
          <w:rFonts w:eastAsia="Calibri" w:cs="Times New Roman"/>
        </w:rPr>
      </w:pPr>
      <w:r w:rsidRPr="005020DC">
        <w:rPr>
          <w:rFonts w:eastAsia="Calibri" w:cs="Times New Roman"/>
        </w:rPr>
        <w:t>Lantieri L. Waging Peace in Our School // Phi Delta Kappan. 1995.</w:t>
      </w:r>
    </w:p>
    <w:p w14:paraId="11C80E56" w14:textId="77777777" w:rsidR="00345FEC" w:rsidRPr="00A65FD3" w:rsidRDefault="00345FEC" w:rsidP="00FE53FD">
      <w:pPr>
        <w:numPr>
          <w:ilvl w:val="0"/>
          <w:numId w:val="412"/>
        </w:numPr>
        <w:tabs>
          <w:tab w:val="left" w:pos="90"/>
          <w:tab w:val="left" w:pos="284"/>
        </w:tabs>
        <w:autoSpaceDE w:val="0"/>
        <w:autoSpaceDN w:val="0"/>
        <w:adjustRightInd w:val="0"/>
        <w:ind w:left="284" w:hanging="568"/>
        <w:rPr>
          <w:rFonts w:cs="Times New Roman"/>
        </w:rPr>
      </w:pPr>
      <w:r w:rsidRPr="00A65FD3">
        <w:rPr>
          <w:rFonts w:cs="Times New Roman"/>
          <w:bCs/>
        </w:rPr>
        <w:t xml:space="preserve">Mullis I., Martin M., Chrostowski S. TIMSS 2003 Technical Report. // </w:t>
      </w:r>
      <w:r w:rsidRPr="00A65FD3">
        <w:rPr>
          <w:rFonts w:cs="Times New Roman"/>
        </w:rPr>
        <w:t xml:space="preserve">TIMSS &amp; PIRLS    </w:t>
      </w:r>
    </w:p>
    <w:p w14:paraId="42DABB1B" w14:textId="77777777" w:rsidR="00345FEC" w:rsidRPr="00A65FD3" w:rsidRDefault="00345FEC" w:rsidP="00FE53FD">
      <w:pPr>
        <w:numPr>
          <w:ilvl w:val="0"/>
          <w:numId w:val="412"/>
        </w:numPr>
        <w:tabs>
          <w:tab w:val="left" w:pos="90"/>
          <w:tab w:val="left" w:pos="284"/>
        </w:tabs>
        <w:autoSpaceDE w:val="0"/>
        <w:autoSpaceDN w:val="0"/>
        <w:adjustRightInd w:val="0"/>
        <w:ind w:left="284" w:hanging="568"/>
        <w:rPr>
          <w:rFonts w:cs="Times New Roman"/>
        </w:rPr>
      </w:pPr>
      <w:r w:rsidRPr="00A65FD3">
        <w:rPr>
          <w:rFonts w:cs="Times New Roman"/>
          <w:bCs/>
        </w:rPr>
        <w:t>Mullis</w:t>
      </w:r>
      <w:r w:rsidRPr="00A65FD3">
        <w:rPr>
          <w:bCs/>
        </w:rPr>
        <w:t xml:space="preserve"> I., </w:t>
      </w:r>
      <w:r w:rsidRPr="00A65FD3">
        <w:rPr>
          <w:rFonts w:cs="Times New Roman"/>
          <w:bCs/>
        </w:rPr>
        <w:t>Martin</w:t>
      </w:r>
      <w:r w:rsidRPr="00A65FD3">
        <w:rPr>
          <w:bCs/>
        </w:rPr>
        <w:t xml:space="preserve"> M.</w:t>
      </w:r>
      <w:r w:rsidRPr="00A65FD3">
        <w:rPr>
          <w:rFonts w:cs="Times New Roman"/>
          <w:bCs/>
        </w:rPr>
        <w:t xml:space="preserve">, </w:t>
      </w:r>
      <w:r w:rsidRPr="00A65FD3">
        <w:t xml:space="preserve">Foy P. </w:t>
      </w:r>
      <w:r w:rsidRPr="00A65FD3">
        <w:rPr>
          <w:bCs/>
        </w:rPr>
        <w:t xml:space="preserve">TIMSS 2007 International Mathematics </w:t>
      </w:r>
      <w:r w:rsidRPr="00A65FD3">
        <w:rPr>
          <w:rFonts w:cs="Times New Roman"/>
          <w:bCs/>
        </w:rPr>
        <w:t>Report.</w:t>
      </w:r>
      <w:r w:rsidRPr="00A65FD3">
        <w:rPr>
          <w:bCs/>
        </w:rPr>
        <w:t xml:space="preserve"> // </w:t>
      </w:r>
      <w:r w:rsidRPr="00A65FD3">
        <w:rPr>
          <w:rFonts w:cs="Times New Roman"/>
        </w:rPr>
        <w:t xml:space="preserve">TIMSS &amp; PIRLS </w:t>
      </w:r>
      <w:r w:rsidRPr="00A65FD3">
        <w:t xml:space="preserve">International Study Center, Lynch School of Education, Boston College, Library of         Congress, Catalog Card Number: 2008902434, </w:t>
      </w:r>
      <w:r w:rsidRPr="00A65FD3">
        <w:rPr>
          <w:rFonts w:cs="Times New Roman"/>
        </w:rPr>
        <w:t xml:space="preserve">ISBN: </w:t>
      </w:r>
      <w:r w:rsidRPr="00A65FD3">
        <w:t>1-88-9938-48-3, 2008, p. 474.</w:t>
      </w:r>
    </w:p>
    <w:p w14:paraId="5C48C7AF" w14:textId="77777777" w:rsidR="00345FEC" w:rsidRPr="00A65FD3" w:rsidRDefault="00345FEC" w:rsidP="00FE53FD">
      <w:pPr>
        <w:numPr>
          <w:ilvl w:val="0"/>
          <w:numId w:val="412"/>
        </w:numPr>
        <w:tabs>
          <w:tab w:val="left" w:pos="284"/>
        </w:tabs>
        <w:ind w:left="284" w:hanging="568"/>
        <w:contextualSpacing/>
        <w:rPr>
          <w:rFonts w:eastAsia="Calibri" w:cs="Times New Roman"/>
          <w:color w:val="FF0000"/>
        </w:rPr>
      </w:pPr>
      <w:r w:rsidRPr="00A65FD3">
        <w:rPr>
          <w:rFonts w:eastAsia="Calibri" w:cs="Times New Roman"/>
          <w:bCs/>
        </w:rPr>
        <w:t xml:space="preserve">Mullis I., Martin M., </w:t>
      </w:r>
      <w:r w:rsidRPr="00A65FD3">
        <w:rPr>
          <w:rFonts w:eastAsia="Calibri" w:cs="Times New Roman"/>
        </w:rPr>
        <w:t xml:space="preserve">Foy P., Stanco. M. </w:t>
      </w:r>
      <w:r w:rsidRPr="00A65FD3">
        <w:rPr>
          <w:rFonts w:eastAsia="Calibri" w:cs="Times New Roman"/>
          <w:bCs/>
        </w:rPr>
        <w:t xml:space="preserve">TIMSS 2011 International Results in Science. // </w:t>
      </w:r>
      <w:r w:rsidRPr="00A65FD3">
        <w:rPr>
          <w:rFonts w:eastAsia="Calibri" w:cs="Times New Roman"/>
        </w:rPr>
        <w:t>TIMSS &amp; PIRLS International Study Center, Lynch School of Education, Boston College, Library of         Congress, Catalog Card Number: 2012947310, ISBN-10: 1-88-9938-64-5, 2012, p. 517.</w:t>
      </w:r>
    </w:p>
    <w:p w14:paraId="6F216C59" w14:textId="77777777" w:rsidR="00345FEC" w:rsidRPr="00A65FD3" w:rsidRDefault="00345FEC" w:rsidP="00FE53FD">
      <w:pPr>
        <w:numPr>
          <w:ilvl w:val="0"/>
          <w:numId w:val="412"/>
        </w:numPr>
        <w:tabs>
          <w:tab w:val="left" w:pos="90"/>
          <w:tab w:val="left" w:pos="284"/>
        </w:tabs>
        <w:autoSpaceDE w:val="0"/>
        <w:autoSpaceDN w:val="0"/>
        <w:adjustRightInd w:val="0"/>
        <w:ind w:left="284" w:hanging="568"/>
      </w:pPr>
      <w:r w:rsidRPr="007529D5">
        <w:rPr>
          <w:rFonts w:cs="Times New Roman"/>
          <w:bCs/>
        </w:rPr>
        <w:lastRenderedPageBreak/>
        <w:t>Mullis I., Martin M., Kennedy A. PIRLS 2006 Technical Report. //</w:t>
      </w:r>
      <w:r w:rsidRPr="007529D5">
        <w:rPr>
          <w:rFonts w:cs="Times New Roman"/>
        </w:rPr>
        <w:t xml:space="preserve">TIMSS &amp; PIRLS International Study Center, Lynch School of Education, Boston College, Library of </w:t>
      </w:r>
      <w:r w:rsidRPr="00A65FD3">
        <w:t>Congress, Catalog Card Number: 2007925071, ISBN: 1-889938-46-7, 2007, p. 287.</w:t>
      </w:r>
    </w:p>
    <w:p w14:paraId="7046821F" w14:textId="77777777" w:rsidR="00345FEC" w:rsidRPr="005020DC" w:rsidRDefault="00345FEC" w:rsidP="00FE53FD">
      <w:pPr>
        <w:numPr>
          <w:ilvl w:val="0"/>
          <w:numId w:val="412"/>
        </w:numPr>
        <w:tabs>
          <w:tab w:val="left" w:pos="284"/>
        </w:tabs>
        <w:ind w:left="284" w:hanging="568"/>
        <w:contextualSpacing/>
        <w:rPr>
          <w:rFonts w:eastAsia="Calibri" w:cs="Times New Roman"/>
        </w:rPr>
      </w:pPr>
      <w:r w:rsidRPr="005020DC">
        <w:rPr>
          <w:rFonts w:eastAsia="Calibri" w:cs="Times New Roman"/>
        </w:rPr>
        <w:t>National Association of Psychometrist. http://napnet.org/</w:t>
      </w:r>
    </w:p>
    <w:p w14:paraId="5BFADFC3" w14:textId="77777777" w:rsidR="00345FEC" w:rsidRPr="005020DC" w:rsidRDefault="00345FEC" w:rsidP="00FE53FD">
      <w:pPr>
        <w:numPr>
          <w:ilvl w:val="0"/>
          <w:numId w:val="412"/>
        </w:numPr>
        <w:tabs>
          <w:tab w:val="left" w:pos="284"/>
        </w:tabs>
        <w:ind w:left="284" w:hanging="568"/>
        <w:contextualSpacing/>
        <w:rPr>
          <w:rFonts w:eastAsia="Calibri" w:cs="Times New Roman"/>
        </w:rPr>
      </w:pPr>
      <w:r w:rsidRPr="005020DC">
        <w:rPr>
          <w:rFonts w:eastAsia="Calibri" w:cs="Times New Roman"/>
        </w:rPr>
        <w:t>National Center for Education Statistics (2013). The Nation’s Report Card: A First Look: 2013 Mathematics and Reading.  Institute of Education Sciences, U.S. Department of Education, Washington, D.C.</w:t>
      </w:r>
    </w:p>
    <w:p w14:paraId="42672976" w14:textId="77777777" w:rsidR="00345FEC" w:rsidRPr="005020DC" w:rsidRDefault="00345FEC" w:rsidP="00FE53FD">
      <w:pPr>
        <w:numPr>
          <w:ilvl w:val="0"/>
          <w:numId w:val="412"/>
        </w:numPr>
        <w:tabs>
          <w:tab w:val="left" w:pos="284"/>
        </w:tabs>
        <w:ind w:left="284" w:hanging="568"/>
        <w:contextualSpacing/>
        <w:rPr>
          <w:rFonts w:eastAsia="Calibri" w:cs="Times New Roman"/>
        </w:rPr>
      </w:pPr>
      <w:r w:rsidRPr="005020DC">
        <w:rPr>
          <w:rFonts w:eastAsia="Calibri" w:cs="Times New Roman"/>
        </w:rPr>
        <w:t>National Center for Education Statistics. http://nces.ed.gov/pubs2003/2003060d.pdf</w:t>
      </w:r>
    </w:p>
    <w:p w14:paraId="0AAE63BF" w14:textId="77777777" w:rsidR="00345FEC" w:rsidRDefault="00345FEC" w:rsidP="00FE53FD">
      <w:pPr>
        <w:numPr>
          <w:ilvl w:val="0"/>
          <w:numId w:val="412"/>
        </w:numPr>
        <w:tabs>
          <w:tab w:val="left" w:pos="284"/>
        </w:tabs>
        <w:ind w:left="284" w:hanging="568"/>
        <w:contextualSpacing/>
        <w:rPr>
          <w:rFonts w:eastAsia="Calibri" w:cs="Times New Roman"/>
        </w:rPr>
      </w:pPr>
      <w:r w:rsidRPr="00E22027">
        <w:rPr>
          <w:rFonts w:eastAsia="Calibri" w:cs="Times New Roman"/>
        </w:rPr>
        <w:t>PIRLS 2006, International Report, IEA, TIMSS &amp; PIRLS International Study Center, Lynch school of education, Boston College.</w:t>
      </w:r>
    </w:p>
    <w:p w14:paraId="6EEF2E98" w14:textId="11972B3E" w:rsidR="00345FEC" w:rsidRPr="00345FEC" w:rsidRDefault="00345FEC" w:rsidP="00FE53FD">
      <w:pPr>
        <w:numPr>
          <w:ilvl w:val="0"/>
          <w:numId w:val="412"/>
        </w:numPr>
        <w:tabs>
          <w:tab w:val="left" w:pos="284"/>
        </w:tabs>
        <w:ind w:left="284" w:hanging="568"/>
        <w:contextualSpacing/>
        <w:rPr>
          <w:rFonts w:eastAsia="Calibri" w:cs="Times New Roman"/>
          <w:color w:val="000000" w:themeColor="text1"/>
          <w:szCs w:val="24"/>
        </w:rPr>
      </w:pPr>
      <w:r w:rsidRPr="00345FEC">
        <w:rPr>
          <w:rFonts w:eastAsia="Calibri" w:cs="Times New Roman"/>
        </w:rPr>
        <w:t>U.S. Department of Education, Institute of Education Sciences, National Center for Education Statistics, National Assessment of Educational Progress (NAEP), 1992, 2011, and 2013 Reading Assessments.</w:t>
      </w:r>
    </w:p>
    <w:p w14:paraId="05C1803A" w14:textId="77777777" w:rsidR="004B1339" w:rsidRPr="007529D5" w:rsidRDefault="004B1339" w:rsidP="00972218">
      <w:pPr>
        <w:tabs>
          <w:tab w:val="left" w:pos="284"/>
        </w:tabs>
        <w:spacing w:after="200"/>
        <w:contextualSpacing/>
        <w:rPr>
          <w:rFonts w:eastAsia="Calibri" w:cs="Times New Roman"/>
        </w:rPr>
      </w:pPr>
    </w:p>
    <w:p w14:paraId="658ECE79" w14:textId="77777777" w:rsidR="00005B97" w:rsidRPr="00E22027" w:rsidRDefault="00005B97" w:rsidP="00972218">
      <w:pPr>
        <w:pStyle w:val="3"/>
        <w:rPr>
          <w:shd w:val="clear" w:color="auto" w:fill="FFFFFF"/>
          <w:lang w:val="ru-RU"/>
        </w:rPr>
      </w:pPr>
      <w:proofErr w:type="gramStart"/>
      <w:r w:rsidRPr="00E22027">
        <w:rPr>
          <w:shd w:val="clear" w:color="auto" w:fill="FFFFFF"/>
          <w:lang w:val="ru-RU"/>
        </w:rPr>
        <w:t>Интернет-источники</w:t>
      </w:r>
      <w:proofErr w:type="gramEnd"/>
    </w:p>
    <w:p w14:paraId="3293D7DE" w14:textId="77777777" w:rsidR="00005B97" w:rsidRPr="00E22027" w:rsidRDefault="00005B97" w:rsidP="00FE53FD">
      <w:pPr>
        <w:numPr>
          <w:ilvl w:val="0"/>
          <w:numId w:val="413"/>
        </w:numPr>
        <w:tabs>
          <w:tab w:val="left" w:pos="284"/>
        </w:tabs>
        <w:spacing w:after="200"/>
        <w:ind w:left="284" w:hanging="568"/>
        <w:contextualSpacing/>
        <w:rPr>
          <w:rFonts w:eastAsia="Calibri" w:cs="Times New Roman"/>
          <w:lang w:val="ru-RU"/>
        </w:rPr>
      </w:pPr>
      <w:r w:rsidRPr="00E22027">
        <w:rPr>
          <w:rFonts w:eastAsia="Calibri" w:cs="Times New Roman"/>
          <w:lang w:val="ru-RU"/>
        </w:rPr>
        <w:t>http://открытые-данные</w:t>
      </w:r>
      <w:proofErr w:type="gramStart"/>
      <w:r w:rsidRPr="00E22027">
        <w:rPr>
          <w:rFonts w:eastAsia="Calibri" w:cs="Times New Roman"/>
          <w:lang w:val="ru-RU"/>
        </w:rPr>
        <w:t>.м</w:t>
      </w:r>
      <w:proofErr w:type="gramEnd"/>
      <w:r w:rsidRPr="00E22027">
        <w:rPr>
          <w:rFonts w:eastAsia="Calibri" w:cs="Times New Roman"/>
          <w:lang w:val="ru-RU"/>
        </w:rPr>
        <w:t>инобрнауки.рф</w:t>
      </w:r>
    </w:p>
    <w:p w14:paraId="6CCD264E" w14:textId="77777777" w:rsidR="00005B97" w:rsidRPr="00E22027" w:rsidRDefault="00005B97" w:rsidP="00FE53FD">
      <w:pPr>
        <w:numPr>
          <w:ilvl w:val="0"/>
          <w:numId w:val="413"/>
        </w:numPr>
        <w:tabs>
          <w:tab w:val="left" w:pos="284"/>
        </w:tabs>
        <w:spacing w:after="200"/>
        <w:ind w:left="284" w:hanging="568"/>
        <w:contextualSpacing/>
        <w:rPr>
          <w:rFonts w:eastAsia="Calibri" w:cs="Times New Roman"/>
          <w:color w:val="000000" w:themeColor="text1"/>
          <w:lang w:val="ru-RU"/>
        </w:rPr>
      </w:pPr>
      <w:r w:rsidRPr="00E22027">
        <w:rPr>
          <w:rFonts w:eastAsia="Calibri" w:cs="Times New Roman"/>
          <w:color w:val="000000" w:themeColor="text1"/>
          <w:lang w:val="ru-RU"/>
        </w:rPr>
        <w:t>www.standart.edu.ru  - Сайт Федерального государственного образовательного стандарта</w:t>
      </w:r>
    </w:p>
    <w:p w14:paraId="15436331" w14:textId="77777777" w:rsidR="00005B97" w:rsidRPr="00E22027" w:rsidRDefault="00005B97" w:rsidP="00FE53FD">
      <w:pPr>
        <w:numPr>
          <w:ilvl w:val="0"/>
          <w:numId w:val="413"/>
        </w:numPr>
        <w:tabs>
          <w:tab w:val="left" w:pos="284"/>
        </w:tabs>
        <w:spacing w:after="200"/>
        <w:ind w:left="284" w:hanging="568"/>
        <w:contextualSpacing/>
        <w:rPr>
          <w:rFonts w:eastAsia="Calibri" w:cs="Times New Roman"/>
          <w:color w:val="000000" w:themeColor="text1"/>
          <w:lang w:val="ru-RU"/>
        </w:rPr>
      </w:pPr>
      <w:r w:rsidRPr="00E22027">
        <w:rPr>
          <w:rFonts w:eastAsia="Calibri" w:cs="Times New Roman"/>
          <w:color w:val="000000" w:themeColor="text1"/>
          <w:lang w:val="ru-RU"/>
        </w:rPr>
        <w:t>www.ege.edu.ru – официальный информационный портал Единого государственного экзамена.</w:t>
      </w:r>
    </w:p>
    <w:p w14:paraId="55411528" w14:textId="77777777" w:rsidR="00005B97" w:rsidRPr="00E22027" w:rsidRDefault="00005B97" w:rsidP="00FE53FD">
      <w:pPr>
        <w:numPr>
          <w:ilvl w:val="0"/>
          <w:numId w:val="413"/>
        </w:numPr>
        <w:tabs>
          <w:tab w:val="left" w:pos="284"/>
        </w:tabs>
        <w:spacing w:after="200"/>
        <w:ind w:left="284" w:hanging="568"/>
        <w:contextualSpacing/>
        <w:rPr>
          <w:rFonts w:eastAsia="Calibri" w:cs="Times New Roman"/>
          <w:color w:val="000000" w:themeColor="text1"/>
          <w:lang w:val="ru-RU"/>
        </w:rPr>
      </w:pPr>
      <w:r w:rsidRPr="00E22027">
        <w:rPr>
          <w:rFonts w:eastAsia="Calibri" w:cs="Times New Roman"/>
          <w:color w:val="000000" w:themeColor="text1"/>
          <w:lang w:val="ru-RU"/>
        </w:rPr>
        <w:t>www.obrnadzor.gov.ru – Федеральная служба по надзору в сфере образования и науки</w:t>
      </w:r>
    </w:p>
    <w:p w14:paraId="3CD58EE0" w14:textId="77777777" w:rsidR="00005B97" w:rsidRPr="00E22027" w:rsidRDefault="00005B97" w:rsidP="00FE53FD">
      <w:pPr>
        <w:numPr>
          <w:ilvl w:val="0"/>
          <w:numId w:val="413"/>
        </w:numPr>
        <w:tabs>
          <w:tab w:val="left" w:pos="284"/>
        </w:tabs>
        <w:spacing w:after="200"/>
        <w:ind w:left="284" w:hanging="568"/>
        <w:contextualSpacing/>
        <w:rPr>
          <w:rFonts w:eastAsia="Calibri" w:cs="Times New Roman"/>
          <w:color w:val="000000" w:themeColor="text1"/>
          <w:lang w:val="ru-RU"/>
        </w:rPr>
      </w:pPr>
      <w:r w:rsidRPr="00E22027">
        <w:rPr>
          <w:rFonts w:eastAsia="Calibri" w:cs="Times New Roman"/>
          <w:color w:val="000000" w:themeColor="text1"/>
          <w:lang w:val="ru-RU"/>
        </w:rPr>
        <w:t>www.centeroko.ru – Центр оценки качества образования ИСМО РАО.</w:t>
      </w:r>
    </w:p>
    <w:p w14:paraId="67D6FE11" w14:textId="6FE5F0D3" w:rsidR="00005B97" w:rsidRPr="00E22027" w:rsidRDefault="00005B97" w:rsidP="00FE53FD">
      <w:pPr>
        <w:numPr>
          <w:ilvl w:val="0"/>
          <w:numId w:val="413"/>
        </w:numPr>
        <w:tabs>
          <w:tab w:val="left" w:pos="284"/>
        </w:tabs>
        <w:spacing w:after="200"/>
        <w:ind w:left="284" w:hanging="568"/>
        <w:contextualSpacing/>
        <w:rPr>
          <w:rFonts w:eastAsia="Calibri" w:cs="Times New Roman"/>
          <w:color w:val="000000" w:themeColor="text1"/>
          <w:szCs w:val="24"/>
          <w:lang w:val="ru-RU"/>
        </w:rPr>
      </w:pPr>
      <w:r w:rsidRPr="00E22027">
        <w:rPr>
          <w:rFonts w:eastAsia="Calibri" w:cs="Times New Roman"/>
          <w:color w:val="000000" w:themeColor="text1"/>
          <w:szCs w:val="24"/>
          <w:lang w:val="ru-RU"/>
        </w:rPr>
        <w:t>www.fipi.ru – Федеральный инс</w:t>
      </w:r>
      <w:r w:rsidR="006C6ACA">
        <w:rPr>
          <w:rFonts w:eastAsia="Calibri" w:cs="Times New Roman"/>
          <w:color w:val="000000" w:themeColor="text1"/>
          <w:szCs w:val="24"/>
          <w:lang w:val="ru-RU"/>
        </w:rPr>
        <w:t>титут педагогических измерений.</w:t>
      </w:r>
    </w:p>
    <w:p w14:paraId="3DDDB216" w14:textId="77777777" w:rsidR="00005B97" w:rsidRPr="00E22027" w:rsidRDefault="00005B97" w:rsidP="00FE53FD">
      <w:pPr>
        <w:numPr>
          <w:ilvl w:val="0"/>
          <w:numId w:val="413"/>
        </w:numPr>
        <w:tabs>
          <w:tab w:val="left" w:pos="284"/>
        </w:tabs>
        <w:spacing w:after="200"/>
        <w:ind w:left="284" w:hanging="568"/>
        <w:contextualSpacing/>
        <w:rPr>
          <w:rFonts w:eastAsia="Calibri" w:cs="Times New Roman"/>
          <w:color w:val="000000" w:themeColor="text1"/>
          <w:lang w:val="ru-RU"/>
        </w:rPr>
      </w:pPr>
      <w:r w:rsidRPr="00E22027">
        <w:rPr>
          <w:rFonts w:eastAsia="Calibri" w:cs="Times New Roman"/>
          <w:color w:val="000000" w:themeColor="text1"/>
          <w:lang w:val="ru-RU"/>
        </w:rPr>
        <w:t>www.rustest.ru – Федеральный центр тестирования.</w:t>
      </w:r>
    </w:p>
    <w:p w14:paraId="7D05BCA5" w14:textId="77777777" w:rsidR="00005B97" w:rsidRPr="00E22027" w:rsidRDefault="00005B97" w:rsidP="00FE53FD">
      <w:pPr>
        <w:numPr>
          <w:ilvl w:val="0"/>
          <w:numId w:val="413"/>
        </w:numPr>
        <w:tabs>
          <w:tab w:val="left" w:pos="284"/>
        </w:tabs>
        <w:spacing w:after="200"/>
        <w:ind w:left="284" w:hanging="568"/>
        <w:contextualSpacing/>
        <w:rPr>
          <w:rFonts w:eastAsia="Calibri" w:cs="Times New Roman"/>
          <w:color w:val="000000" w:themeColor="text1"/>
        </w:rPr>
      </w:pPr>
      <w:r w:rsidRPr="00E22027">
        <w:rPr>
          <w:rFonts w:eastAsia="Calibri" w:cs="Times New Roman"/>
          <w:color w:val="000000" w:themeColor="text1"/>
        </w:rPr>
        <w:t>www.iea.nl - International Association for the Evaluation of Educational Achievements</w:t>
      </w:r>
    </w:p>
    <w:p w14:paraId="60231128" w14:textId="77777777" w:rsidR="00005B97" w:rsidRPr="00E22027" w:rsidRDefault="00005B97" w:rsidP="00FE53FD">
      <w:pPr>
        <w:numPr>
          <w:ilvl w:val="0"/>
          <w:numId w:val="413"/>
        </w:numPr>
        <w:tabs>
          <w:tab w:val="left" w:pos="284"/>
        </w:tabs>
        <w:spacing w:after="200"/>
        <w:ind w:left="284" w:hanging="568"/>
        <w:contextualSpacing/>
        <w:rPr>
          <w:rFonts w:eastAsia="Calibri" w:cs="Times New Roman"/>
          <w:color w:val="000000" w:themeColor="text1"/>
        </w:rPr>
      </w:pPr>
      <w:r w:rsidRPr="00E22027">
        <w:rPr>
          <w:rFonts w:eastAsia="Calibri" w:cs="Times New Roman"/>
          <w:color w:val="000000" w:themeColor="text1"/>
        </w:rPr>
        <w:t>www.pisa.oecd.org - OECD Programme for International Student Assessment (PISA)</w:t>
      </w:r>
    </w:p>
    <w:p w14:paraId="3C561841" w14:textId="2FAAA14C" w:rsidR="00005B97" w:rsidRDefault="00005B97" w:rsidP="00FE53FD">
      <w:pPr>
        <w:numPr>
          <w:ilvl w:val="0"/>
          <w:numId w:val="413"/>
        </w:numPr>
        <w:tabs>
          <w:tab w:val="left" w:pos="284"/>
        </w:tabs>
        <w:spacing w:after="200"/>
        <w:ind w:left="284" w:hanging="568"/>
        <w:contextualSpacing/>
        <w:rPr>
          <w:rFonts w:eastAsia="Calibri" w:cs="Times New Roman"/>
          <w:color w:val="000000" w:themeColor="text1"/>
        </w:rPr>
      </w:pPr>
      <w:r w:rsidRPr="00E22027">
        <w:rPr>
          <w:rFonts w:eastAsia="Calibri" w:cs="Times New Roman"/>
          <w:color w:val="000000" w:themeColor="text1"/>
        </w:rPr>
        <w:t>www.timssandpirls.bs.edu - PIRLS and TIMSS International Study</w:t>
      </w:r>
    </w:p>
    <w:p w14:paraId="20AFC667" w14:textId="77777777" w:rsidR="007529D5" w:rsidRPr="005020DC" w:rsidRDefault="007529D5" w:rsidP="00FE53FD">
      <w:pPr>
        <w:numPr>
          <w:ilvl w:val="0"/>
          <w:numId w:val="413"/>
        </w:numPr>
        <w:tabs>
          <w:tab w:val="left" w:pos="284"/>
        </w:tabs>
        <w:ind w:left="284" w:hanging="568"/>
        <w:jc w:val="left"/>
        <w:rPr>
          <w:rFonts w:eastAsia="Times New Roman" w:cs="Times New Roman"/>
          <w:bCs/>
          <w:szCs w:val="24"/>
          <w:lang w:eastAsia="ru-RU"/>
        </w:rPr>
      </w:pPr>
      <w:r w:rsidRPr="005020DC">
        <w:rPr>
          <w:rFonts w:eastAsia="Times New Roman" w:cs="Times New Roman"/>
          <w:bCs/>
          <w:szCs w:val="24"/>
          <w:lang w:eastAsia="ru-RU"/>
        </w:rPr>
        <w:t>ACECQA: Snapshot shows the NQF continues to raise the bar. http://www.acecqa.gov.au/snapshot-shows-the-nqf-continues-to-raise-the-bar-</w:t>
      </w:r>
    </w:p>
    <w:p w14:paraId="125B2A4C" w14:textId="77777777" w:rsidR="007529D5" w:rsidRPr="005020DC" w:rsidRDefault="007529D5" w:rsidP="00FE53FD">
      <w:pPr>
        <w:numPr>
          <w:ilvl w:val="0"/>
          <w:numId w:val="413"/>
        </w:numPr>
        <w:tabs>
          <w:tab w:val="left" w:pos="284"/>
        </w:tabs>
        <w:ind w:left="284" w:hanging="568"/>
        <w:jc w:val="left"/>
        <w:rPr>
          <w:rFonts w:eastAsia="Times New Roman" w:cs="Times New Roman"/>
          <w:bCs/>
          <w:szCs w:val="24"/>
          <w:lang w:eastAsia="ru-RU"/>
        </w:rPr>
      </w:pPr>
      <w:r w:rsidRPr="005020DC">
        <w:rPr>
          <w:rFonts w:eastAsia="Times New Roman" w:cs="Times New Roman"/>
          <w:bCs/>
          <w:szCs w:val="24"/>
          <w:lang w:eastAsia="ru-RU"/>
        </w:rPr>
        <w:t>http://arc.boardofstudies.nsw.edu.au/go/sc/afl/</w:t>
      </w:r>
    </w:p>
    <w:p w14:paraId="4E726705" w14:textId="77777777" w:rsidR="007529D5" w:rsidRPr="005020DC" w:rsidRDefault="007529D5" w:rsidP="00FE53FD">
      <w:pPr>
        <w:numPr>
          <w:ilvl w:val="0"/>
          <w:numId w:val="413"/>
        </w:numPr>
        <w:tabs>
          <w:tab w:val="left" w:pos="284"/>
        </w:tabs>
        <w:ind w:left="284" w:hanging="568"/>
        <w:jc w:val="left"/>
        <w:rPr>
          <w:rFonts w:eastAsia="Times New Roman" w:cs="Times New Roman"/>
          <w:bCs/>
          <w:szCs w:val="24"/>
          <w:lang w:eastAsia="ru-RU"/>
        </w:rPr>
      </w:pPr>
      <w:r w:rsidRPr="005020DC">
        <w:rPr>
          <w:rFonts w:eastAsia="Times New Roman" w:cs="Times New Roman"/>
          <w:bCs/>
          <w:szCs w:val="24"/>
          <w:lang w:eastAsia="ru-RU"/>
        </w:rPr>
        <w:t>http://www.act.gov.au/CAP/accesspoint?action=menuHome</w:t>
      </w:r>
    </w:p>
    <w:p w14:paraId="15E71A9D" w14:textId="77777777" w:rsidR="007529D5" w:rsidRPr="005020DC" w:rsidRDefault="007529D5" w:rsidP="00FE53FD">
      <w:pPr>
        <w:numPr>
          <w:ilvl w:val="0"/>
          <w:numId w:val="413"/>
        </w:numPr>
        <w:tabs>
          <w:tab w:val="left" w:pos="284"/>
        </w:tabs>
        <w:ind w:left="284" w:hanging="568"/>
        <w:jc w:val="left"/>
        <w:rPr>
          <w:rFonts w:eastAsia="Times New Roman" w:cs="Times New Roman"/>
          <w:bCs/>
          <w:szCs w:val="24"/>
          <w:lang w:eastAsia="ru-RU"/>
        </w:rPr>
      </w:pPr>
      <w:r w:rsidRPr="005020DC">
        <w:rPr>
          <w:rFonts w:eastAsia="Times New Roman" w:cs="Times New Roman"/>
          <w:bCs/>
          <w:szCs w:val="24"/>
          <w:lang w:eastAsia="ru-RU"/>
        </w:rPr>
        <w:t>http://www.curriculumsupport.education.nsw.gov.au/middleyears/assets/pdf/referenceguide.pdf</w:t>
      </w:r>
    </w:p>
    <w:p w14:paraId="5DF4ACCF" w14:textId="77777777" w:rsidR="007529D5" w:rsidRPr="005020DC" w:rsidRDefault="007529D5" w:rsidP="00FE53FD">
      <w:pPr>
        <w:numPr>
          <w:ilvl w:val="0"/>
          <w:numId w:val="413"/>
        </w:numPr>
        <w:tabs>
          <w:tab w:val="left" w:pos="284"/>
        </w:tabs>
        <w:ind w:left="284" w:hanging="568"/>
        <w:jc w:val="left"/>
        <w:rPr>
          <w:rFonts w:eastAsia="Times New Roman" w:cs="Times New Roman"/>
          <w:bCs/>
          <w:szCs w:val="24"/>
          <w:lang w:eastAsia="ru-RU"/>
        </w:rPr>
      </w:pPr>
      <w:r w:rsidRPr="005020DC">
        <w:rPr>
          <w:rFonts w:eastAsia="Times New Roman" w:cs="Times New Roman"/>
          <w:bCs/>
          <w:szCs w:val="24"/>
          <w:lang w:eastAsia="ru-RU"/>
        </w:rPr>
        <w:t>http://www.nhs.vic.edu.au/index.php?q=enrolment/general</w:t>
      </w:r>
    </w:p>
    <w:p w14:paraId="0E966EBF" w14:textId="77777777" w:rsidR="007529D5" w:rsidRPr="005020DC" w:rsidRDefault="007529D5" w:rsidP="00FE53FD">
      <w:pPr>
        <w:numPr>
          <w:ilvl w:val="0"/>
          <w:numId w:val="413"/>
        </w:numPr>
        <w:tabs>
          <w:tab w:val="left" w:pos="284"/>
        </w:tabs>
        <w:ind w:left="284" w:hanging="568"/>
        <w:jc w:val="left"/>
        <w:rPr>
          <w:rFonts w:eastAsia="Times New Roman" w:cs="Times New Roman"/>
          <w:bCs/>
          <w:szCs w:val="24"/>
          <w:lang w:eastAsia="ru-RU"/>
        </w:rPr>
      </w:pPr>
      <w:r w:rsidRPr="005020DC">
        <w:rPr>
          <w:rFonts w:eastAsia="Times New Roman" w:cs="Times New Roman"/>
          <w:bCs/>
          <w:szCs w:val="24"/>
          <w:lang w:eastAsia="ru-RU"/>
        </w:rPr>
        <w:lastRenderedPageBreak/>
        <w:t>http://www.qsa.qld.edu.au/approach/10195.html</w:t>
      </w:r>
    </w:p>
    <w:p w14:paraId="3C235E4B" w14:textId="77777777" w:rsidR="007529D5" w:rsidRPr="005020DC" w:rsidRDefault="007529D5" w:rsidP="00FE53FD">
      <w:pPr>
        <w:numPr>
          <w:ilvl w:val="0"/>
          <w:numId w:val="413"/>
        </w:numPr>
        <w:tabs>
          <w:tab w:val="left" w:pos="284"/>
        </w:tabs>
        <w:ind w:left="284" w:hanging="568"/>
        <w:jc w:val="left"/>
        <w:rPr>
          <w:rFonts w:eastAsia="Times New Roman" w:cs="Times New Roman"/>
          <w:bCs/>
          <w:szCs w:val="24"/>
          <w:lang w:eastAsia="ru-RU"/>
        </w:rPr>
      </w:pPr>
      <w:r w:rsidRPr="005020DC">
        <w:rPr>
          <w:rFonts w:eastAsia="Times New Roman" w:cs="Times New Roman"/>
          <w:bCs/>
          <w:szCs w:val="24"/>
          <w:lang w:eastAsia="ru-RU"/>
        </w:rPr>
        <w:t>http://www.vcaa.vic.edu.au/vce/studies/english/EnglishASM.doc</w:t>
      </w:r>
    </w:p>
    <w:p w14:paraId="188C6CFE" w14:textId="77777777" w:rsidR="00005B97" w:rsidRPr="00005B97" w:rsidRDefault="00005B97" w:rsidP="00005B97"/>
    <w:p w14:paraId="21EF9800" w14:textId="77777777" w:rsidR="00005B97" w:rsidRPr="007529D5" w:rsidRDefault="00005B97" w:rsidP="00005B97"/>
    <w:p w14:paraId="102F4AA1" w14:textId="08A14959" w:rsidR="0022695B" w:rsidRPr="00853034" w:rsidRDefault="00907A1A" w:rsidP="00241215">
      <w:pPr>
        <w:ind w:firstLine="0"/>
      </w:pPr>
      <w:r w:rsidRPr="007529D5">
        <w:br w:type="page"/>
      </w:r>
    </w:p>
    <w:p w14:paraId="014EBDB0" w14:textId="77777777" w:rsidR="0022695B" w:rsidRPr="00853034" w:rsidRDefault="0022695B" w:rsidP="0022695B">
      <w:pPr>
        <w:spacing w:line="240" w:lineRule="auto"/>
        <w:ind w:firstLine="0"/>
        <w:jc w:val="center"/>
        <w:rPr>
          <w:rFonts w:eastAsia="Times New Roman" w:cs="Times New Roman"/>
          <w:bCs/>
          <w:szCs w:val="24"/>
          <w:lang w:eastAsia="ru-RU"/>
        </w:rPr>
      </w:pPr>
    </w:p>
    <w:p w14:paraId="44CFA915" w14:textId="77777777" w:rsidR="0022695B" w:rsidRPr="00853034" w:rsidRDefault="0022695B" w:rsidP="0022695B">
      <w:pPr>
        <w:spacing w:line="240" w:lineRule="auto"/>
        <w:ind w:firstLine="0"/>
        <w:jc w:val="center"/>
        <w:rPr>
          <w:rFonts w:eastAsiaTheme="majorEastAsia" w:cs="Times New Roman"/>
          <w:bCs/>
          <w:color w:val="000000"/>
          <w:szCs w:val="24"/>
        </w:rPr>
      </w:pPr>
    </w:p>
    <w:p w14:paraId="6D96618B" w14:textId="37325F2A" w:rsidR="0022695B" w:rsidRPr="00F9340A" w:rsidRDefault="00F9340A" w:rsidP="0022695B">
      <w:pPr>
        <w:ind w:firstLine="0"/>
        <w:jc w:val="center"/>
        <w:rPr>
          <w:rFonts w:cs="Times New Roman"/>
          <w:b/>
          <w:sz w:val="36"/>
          <w:szCs w:val="36"/>
          <w:lang w:val="ru-RU"/>
        </w:rPr>
      </w:pPr>
      <w:r w:rsidRPr="00F9340A">
        <w:rPr>
          <w:rFonts w:cs="Times New Roman"/>
          <w:b/>
          <w:sz w:val="36"/>
          <w:szCs w:val="36"/>
          <w:lang w:val="ru-RU"/>
        </w:rPr>
        <w:t>Методика анализа систем ОКО и отдельных элементов ОКО</w:t>
      </w:r>
    </w:p>
    <w:p w14:paraId="3D2911C6" w14:textId="77777777" w:rsidR="0022695B" w:rsidRPr="007A4256" w:rsidRDefault="0022695B" w:rsidP="0022695B">
      <w:pPr>
        <w:spacing w:line="240" w:lineRule="auto"/>
        <w:ind w:firstLine="0"/>
        <w:jc w:val="center"/>
        <w:rPr>
          <w:rFonts w:eastAsiaTheme="majorEastAsia" w:cs="Times New Roman"/>
          <w:bCs/>
          <w:color w:val="000000"/>
          <w:sz w:val="28"/>
          <w:szCs w:val="28"/>
          <w:lang w:val="ru-RU"/>
        </w:rPr>
      </w:pPr>
    </w:p>
    <w:p w14:paraId="6B9BB191" w14:textId="77777777" w:rsidR="0022695B" w:rsidRPr="007A4256" w:rsidRDefault="0022695B" w:rsidP="0022695B">
      <w:pPr>
        <w:spacing w:line="240" w:lineRule="auto"/>
        <w:ind w:firstLine="0"/>
        <w:jc w:val="center"/>
        <w:rPr>
          <w:rFonts w:eastAsiaTheme="majorEastAsia" w:cs="Times New Roman"/>
          <w:bCs/>
          <w:color w:val="000000"/>
          <w:szCs w:val="24"/>
          <w:lang w:val="ru-RU"/>
        </w:rPr>
      </w:pPr>
    </w:p>
    <w:p w14:paraId="4EF8034F" w14:textId="77777777" w:rsidR="0022695B" w:rsidRPr="007A4256" w:rsidRDefault="0022695B" w:rsidP="0022695B">
      <w:pPr>
        <w:spacing w:line="240" w:lineRule="auto"/>
        <w:ind w:firstLine="0"/>
        <w:jc w:val="center"/>
        <w:rPr>
          <w:rFonts w:eastAsiaTheme="majorEastAsia" w:cs="Times New Roman"/>
          <w:bCs/>
          <w:color w:val="000000"/>
          <w:szCs w:val="24"/>
          <w:lang w:val="ru-RU"/>
        </w:rPr>
      </w:pPr>
    </w:p>
    <w:p w14:paraId="1BA3BC74" w14:textId="77777777" w:rsidR="0022695B" w:rsidRDefault="0022695B" w:rsidP="0022695B">
      <w:pPr>
        <w:spacing w:line="240" w:lineRule="auto"/>
        <w:ind w:firstLine="0"/>
        <w:jc w:val="center"/>
        <w:rPr>
          <w:rFonts w:eastAsia="Times New Roman" w:cs="Times New Roman"/>
          <w:bCs/>
          <w:szCs w:val="24"/>
          <w:lang w:val="ru-RU" w:eastAsia="ru-RU"/>
        </w:rPr>
      </w:pPr>
    </w:p>
    <w:p w14:paraId="73815DF1" w14:textId="393B6725" w:rsidR="0022695B" w:rsidRDefault="0022695B" w:rsidP="0022695B">
      <w:pPr>
        <w:spacing w:line="240" w:lineRule="auto"/>
        <w:ind w:firstLine="0"/>
        <w:jc w:val="center"/>
        <w:rPr>
          <w:rFonts w:eastAsia="Times New Roman" w:cs="Times New Roman"/>
          <w:bCs/>
          <w:szCs w:val="24"/>
          <w:lang w:val="ru-RU" w:eastAsia="ru-RU"/>
        </w:rPr>
      </w:pPr>
    </w:p>
    <w:p w14:paraId="36F0C0EC" w14:textId="18F9B5CE" w:rsidR="00F9340A" w:rsidRDefault="00F9340A" w:rsidP="0022695B">
      <w:pPr>
        <w:spacing w:line="240" w:lineRule="auto"/>
        <w:ind w:firstLine="0"/>
        <w:jc w:val="center"/>
        <w:rPr>
          <w:rFonts w:eastAsia="Times New Roman" w:cs="Times New Roman"/>
          <w:bCs/>
          <w:szCs w:val="24"/>
          <w:lang w:val="ru-RU" w:eastAsia="ru-RU"/>
        </w:rPr>
      </w:pPr>
    </w:p>
    <w:p w14:paraId="3EC06751" w14:textId="77777777" w:rsidR="00F9340A" w:rsidRPr="007A4256" w:rsidRDefault="00F9340A" w:rsidP="0022695B">
      <w:pPr>
        <w:spacing w:line="240" w:lineRule="auto"/>
        <w:ind w:firstLine="0"/>
        <w:jc w:val="center"/>
        <w:rPr>
          <w:rFonts w:eastAsia="Times New Roman" w:cs="Times New Roman"/>
          <w:bCs/>
          <w:szCs w:val="24"/>
          <w:lang w:val="ru-RU" w:eastAsia="ru-RU"/>
        </w:rPr>
      </w:pPr>
    </w:p>
    <w:p w14:paraId="44FDE268" w14:textId="77777777" w:rsidR="0022695B" w:rsidRPr="007A4256" w:rsidRDefault="0022695B" w:rsidP="0022695B">
      <w:pPr>
        <w:spacing w:line="240" w:lineRule="auto"/>
        <w:ind w:firstLine="0"/>
        <w:rPr>
          <w:rFonts w:eastAsia="Times New Roman" w:cs="Times New Roman"/>
          <w:bCs/>
          <w:szCs w:val="24"/>
          <w:lang w:val="ru-RU" w:eastAsia="ru-RU"/>
        </w:rPr>
      </w:pPr>
    </w:p>
    <w:p w14:paraId="5AE3935C" w14:textId="77777777" w:rsidR="0022695B" w:rsidRPr="007A4256" w:rsidRDefault="0022695B" w:rsidP="0022695B">
      <w:pPr>
        <w:spacing w:line="240" w:lineRule="auto"/>
        <w:ind w:firstLine="0"/>
        <w:rPr>
          <w:rFonts w:eastAsia="Times New Roman" w:cs="Times New Roman"/>
          <w:b/>
          <w:szCs w:val="24"/>
          <w:lang w:val="ru-RU" w:eastAsia="ru-RU"/>
        </w:rPr>
      </w:pPr>
      <w:r w:rsidRPr="007A4256">
        <w:rPr>
          <w:rFonts w:eastAsia="Times New Roman" w:cs="Times New Roman"/>
          <w:b/>
          <w:szCs w:val="24"/>
          <w:lang w:val="ru-RU" w:eastAsia="ru-RU"/>
        </w:rPr>
        <w:t xml:space="preserve">Проект: </w:t>
      </w:r>
    </w:p>
    <w:p w14:paraId="6799199E" w14:textId="77777777" w:rsidR="0022695B" w:rsidRPr="007A4256" w:rsidRDefault="0022695B" w:rsidP="0022695B">
      <w:pPr>
        <w:spacing w:line="240" w:lineRule="auto"/>
        <w:ind w:firstLine="0"/>
        <w:rPr>
          <w:rFonts w:eastAsia="Times New Roman" w:cs="Times New Roman"/>
          <w:szCs w:val="24"/>
          <w:lang w:val="ru-RU" w:eastAsia="ru-RU"/>
        </w:rPr>
      </w:pPr>
      <w:r w:rsidRPr="007A4256">
        <w:rPr>
          <w:rFonts w:eastAsia="Times New Roman" w:cs="Times New Roman"/>
          <w:szCs w:val="24"/>
          <w:lang w:val="ru-RU" w:eastAsia="ru-RU"/>
        </w:rPr>
        <w:t>«</w:t>
      </w:r>
      <w:r w:rsidRPr="007A4256">
        <w:rPr>
          <w:szCs w:val="24"/>
          <w:lang w:val="ru-RU"/>
        </w:rPr>
        <w:t>Разработка рекомендаций для совершенствования системы оценки качества школьного образования в Российской Федерации на основании сравнительного анализа опыта стран СНГ и Российской Федерации, а также изучения лучшего опыта стран дальнего зарубежья» в рамках государственного контракта № Ф-06-кс-2015 от 8 июля 2015 года</w:t>
      </w:r>
    </w:p>
    <w:p w14:paraId="7778C37F" w14:textId="77777777" w:rsidR="0022695B" w:rsidRPr="007A4256" w:rsidRDefault="0022695B" w:rsidP="0022695B">
      <w:pPr>
        <w:spacing w:line="240" w:lineRule="auto"/>
        <w:ind w:firstLine="0"/>
        <w:rPr>
          <w:rFonts w:eastAsia="Times New Roman" w:cs="Times New Roman"/>
          <w:szCs w:val="24"/>
          <w:lang w:val="ru-RU" w:eastAsia="ru-RU"/>
        </w:rPr>
      </w:pPr>
    </w:p>
    <w:p w14:paraId="6EF0DE10" w14:textId="77777777" w:rsidR="0022695B" w:rsidRPr="0022695B" w:rsidRDefault="0022695B" w:rsidP="0022695B">
      <w:pPr>
        <w:spacing w:line="240" w:lineRule="auto"/>
        <w:ind w:firstLine="0"/>
        <w:rPr>
          <w:rFonts w:eastAsia="Times New Roman" w:cs="Times New Roman"/>
          <w:b/>
          <w:szCs w:val="24"/>
          <w:lang w:val="ru-RU" w:eastAsia="ru-RU"/>
        </w:rPr>
      </w:pPr>
      <w:r w:rsidRPr="0022695B">
        <w:rPr>
          <w:rFonts w:eastAsia="Times New Roman" w:cs="Times New Roman"/>
          <w:b/>
          <w:szCs w:val="24"/>
          <w:lang w:val="ru-RU" w:eastAsia="ru-RU"/>
        </w:rPr>
        <w:t>Руководитель проекта:</w:t>
      </w:r>
    </w:p>
    <w:p w14:paraId="298400A1" w14:textId="77777777" w:rsidR="0022695B" w:rsidRPr="007A4256" w:rsidRDefault="0022695B" w:rsidP="0022695B">
      <w:pPr>
        <w:spacing w:line="240" w:lineRule="auto"/>
        <w:ind w:firstLine="0"/>
        <w:rPr>
          <w:rFonts w:eastAsia="Times New Roman" w:cs="Times New Roman"/>
          <w:szCs w:val="24"/>
          <w:lang w:val="ru-RU" w:eastAsia="ru-RU"/>
        </w:rPr>
      </w:pPr>
      <w:r w:rsidRPr="007A4256">
        <w:rPr>
          <w:rFonts w:eastAsia="Times New Roman" w:cs="Times New Roman"/>
          <w:szCs w:val="24"/>
          <w:lang w:val="ru-RU" w:eastAsia="ru-RU"/>
        </w:rPr>
        <w:t xml:space="preserve">Болотов Виктор Александрович, Научный руководитель </w:t>
      </w:r>
      <w:proofErr w:type="gramStart"/>
      <w:r w:rsidRPr="007A4256">
        <w:rPr>
          <w:rFonts w:eastAsia="Times New Roman" w:cs="Times New Roman"/>
          <w:szCs w:val="24"/>
          <w:lang w:val="ru-RU" w:eastAsia="ru-RU"/>
        </w:rPr>
        <w:t>Центра мониторинга качества образования Института образования</w:t>
      </w:r>
      <w:proofErr w:type="gramEnd"/>
      <w:r w:rsidRPr="007A4256">
        <w:rPr>
          <w:rFonts w:eastAsia="Times New Roman" w:cs="Times New Roman"/>
          <w:szCs w:val="24"/>
          <w:lang w:val="ru-RU" w:eastAsia="ru-RU"/>
        </w:rPr>
        <w:t xml:space="preserve"> НИУ ВШЭ, академик РАО, д.п.н.</w:t>
      </w:r>
    </w:p>
    <w:p w14:paraId="4818DADB" w14:textId="77777777" w:rsidR="0022695B" w:rsidRPr="007A4256" w:rsidRDefault="0022695B" w:rsidP="0022695B">
      <w:pPr>
        <w:spacing w:line="240" w:lineRule="auto"/>
        <w:ind w:firstLine="0"/>
        <w:rPr>
          <w:rFonts w:eastAsia="Times New Roman" w:cs="Times New Roman"/>
          <w:szCs w:val="24"/>
          <w:lang w:val="ru-RU" w:eastAsia="ru-RU"/>
        </w:rPr>
      </w:pPr>
    </w:p>
    <w:p w14:paraId="7C90F080" w14:textId="77777777" w:rsidR="0022695B" w:rsidRPr="007A4256" w:rsidRDefault="0022695B" w:rsidP="0022695B">
      <w:pPr>
        <w:spacing w:line="240" w:lineRule="auto"/>
        <w:ind w:firstLine="0"/>
        <w:rPr>
          <w:rFonts w:eastAsia="Times New Roman" w:cs="Times New Roman"/>
          <w:b/>
          <w:szCs w:val="24"/>
          <w:lang w:val="ru-RU" w:eastAsia="ru-RU"/>
        </w:rPr>
      </w:pPr>
      <w:r w:rsidRPr="007A4256">
        <w:rPr>
          <w:rFonts w:eastAsia="Times New Roman" w:cs="Times New Roman"/>
          <w:b/>
          <w:szCs w:val="24"/>
          <w:lang w:val="ru-RU" w:eastAsia="ru-RU"/>
        </w:rPr>
        <w:t>Исполнитель:</w:t>
      </w:r>
    </w:p>
    <w:p w14:paraId="5F6762BF" w14:textId="77777777" w:rsidR="0022695B" w:rsidRPr="007A4256" w:rsidRDefault="0022695B" w:rsidP="0022695B">
      <w:pPr>
        <w:spacing w:line="240" w:lineRule="auto"/>
        <w:ind w:firstLine="0"/>
        <w:rPr>
          <w:rFonts w:eastAsia="Times New Roman" w:cs="Times New Roman"/>
          <w:szCs w:val="24"/>
          <w:lang w:val="ru-RU" w:eastAsia="ru-RU"/>
        </w:rPr>
      </w:pPr>
      <w:r w:rsidRPr="007A4256">
        <w:rPr>
          <w:rFonts w:eastAsia="Times New Roman" w:cs="Times New Roman"/>
          <w:szCs w:val="24"/>
          <w:lang w:val="ru-RU" w:eastAsia="ru-RU"/>
        </w:rPr>
        <w:t>Федеральное государственное автономное образовательное учреждение высшего профессионального образования Национальный исследовательский университет «Высшая школа экономики»</w:t>
      </w:r>
    </w:p>
    <w:p w14:paraId="1C442A28" w14:textId="77777777" w:rsidR="0022695B" w:rsidRPr="007A4256" w:rsidRDefault="0022695B" w:rsidP="0022695B">
      <w:pPr>
        <w:spacing w:line="240" w:lineRule="auto"/>
        <w:ind w:firstLine="0"/>
        <w:rPr>
          <w:rFonts w:eastAsia="Times New Roman" w:cs="Times New Roman"/>
          <w:szCs w:val="24"/>
          <w:lang w:val="ru-RU" w:eastAsia="ru-RU"/>
        </w:rPr>
      </w:pPr>
    </w:p>
    <w:p w14:paraId="7E12022A" w14:textId="77777777" w:rsidR="0022695B" w:rsidRPr="007A4256" w:rsidRDefault="0022695B" w:rsidP="0022695B">
      <w:pPr>
        <w:spacing w:line="240" w:lineRule="auto"/>
        <w:ind w:firstLine="0"/>
        <w:rPr>
          <w:rFonts w:eastAsia="Times New Roman" w:cs="Times New Roman"/>
          <w:szCs w:val="24"/>
          <w:lang w:val="ru-RU" w:eastAsia="ru-RU"/>
        </w:rPr>
      </w:pPr>
    </w:p>
    <w:p w14:paraId="13EA09F5" w14:textId="77777777" w:rsidR="0022695B" w:rsidRPr="007A4256" w:rsidRDefault="0022695B" w:rsidP="0022695B">
      <w:pPr>
        <w:spacing w:line="240" w:lineRule="auto"/>
        <w:rPr>
          <w:rFonts w:eastAsia="Times New Roman" w:cs="Times New Roman"/>
          <w:szCs w:val="24"/>
          <w:lang w:val="ru-RU" w:eastAsia="ru-RU"/>
        </w:rPr>
      </w:pPr>
    </w:p>
    <w:p w14:paraId="148CC9DB" w14:textId="34B93ED2" w:rsidR="0022695B" w:rsidRDefault="0022695B" w:rsidP="0022695B">
      <w:pPr>
        <w:spacing w:line="240" w:lineRule="auto"/>
        <w:rPr>
          <w:rFonts w:eastAsia="Times New Roman" w:cs="Times New Roman"/>
          <w:szCs w:val="24"/>
          <w:lang w:val="ru-RU" w:eastAsia="ru-RU"/>
        </w:rPr>
      </w:pPr>
    </w:p>
    <w:p w14:paraId="41ABC9F8" w14:textId="5DDDFFEE" w:rsidR="00F9340A" w:rsidRDefault="00F9340A" w:rsidP="0022695B">
      <w:pPr>
        <w:spacing w:line="240" w:lineRule="auto"/>
        <w:rPr>
          <w:rFonts w:eastAsia="Times New Roman" w:cs="Times New Roman"/>
          <w:szCs w:val="24"/>
          <w:lang w:val="ru-RU" w:eastAsia="ru-RU"/>
        </w:rPr>
      </w:pPr>
    </w:p>
    <w:p w14:paraId="28B03DEE" w14:textId="77777777" w:rsidR="00F9340A" w:rsidRPr="007A4256" w:rsidRDefault="00F9340A" w:rsidP="0022695B">
      <w:pPr>
        <w:spacing w:line="240" w:lineRule="auto"/>
        <w:rPr>
          <w:rFonts w:eastAsia="Times New Roman" w:cs="Times New Roman"/>
          <w:szCs w:val="24"/>
          <w:lang w:val="ru-RU" w:eastAsia="ru-RU"/>
        </w:rPr>
      </w:pPr>
    </w:p>
    <w:p w14:paraId="7828A5D4" w14:textId="77777777" w:rsidR="0022695B" w:rsidRPr="007A4256" w:rsidRDefault="0022695B" w:rsidP="0022695B">
      <w:pPr>
        <w:spacing w:line="240" w:lineRule="auto"/>
        <w:rPr>
          <w:rFonts w:eastAsia="Times New Roman" w:cs="Times New Roman"/>
          <w:szCs w:val="24"/>
          <w:lang w:val="ru-RU" w:eastAsia="ru-RU"/>
        </w:rPr>
      </w:pPr>
    </w:p>
    <w:p w14:paraId="15540874" w14:textId="77777777" w:rsidR="0022695B" w:rsidRPr="007A4256" w:rsidRDefault="0022695B" w:rsidP="0022695B">
      <w:pPr>
        <w:spacing w:line="240" w:lineRule="auto"/>
        <w:rPr>
          <w:rFonts w:eastAsia="Times New Roman" w:cs="Times New Roman"/>
          <w:szCs w:val="24"/>
          <w:lang w:val="ru-RU" w:eastAsia="ru-RU"/>
        </w:rPr>
      </w:pPr>
    </w:p>
    <w:p w14:paraId="205023CD" w14:textId="77777777" w:rsidR="0022695B" w:rsidRDefault="0022695B" w:rsidP="00241215">
      <w:pPr>
        <w:pStyle w:val="13"/>
        <w:ind w:firstLine="0"/>
      </w:pPr>
    </w:p>
    <w:p w14:paraId="7C37B26B" w14:textId="77777777" w:rsidR="00241215" w:rsidRDefault="00241215" w:rsidP="00241215">
      <w:pPr>
        <w:pStyle w:val="13"/>
        <w:ind w:firstLine="0"/>
      </w:pPr>
    </w:p>
    <w:p w14:paraId="7FC49C71" w14:textId="77777777" w:rsidR="00241215" w:rsidRDefault="00241215" w:rsidP="00241215">
      <w:pPr>
        <w:pStyle w:val="13"/>
        <w:ind w:firstLine="0"/>
      </w:pPr>
    </w:p>
    <w:p w14:paraId="34B298B5" w14:textId="77777777" w:rsidR="00241215" w:rsidRDefault="00241215" w:rsidP="00241215">
      <w:pPr>
        <w:pStyle w:val="13"/>
        <w:ind w:firstLine="0"/>
      </w:pPr>
    </w:p>
    <w:p w14:paraId="429922C2" w14:textId="77777777" w:rsidR="00241215" w:rsidRDefault="00241215" w:rsidP="00241215">
      <w:pPr>
        <w:pStyle w:val="13"/>
        <w:ind w:firstLine="0"/>
      </w:pPr>
    </w:p>
    <w:p w14:paraId="07D73F80" w14:textId="77777777" w:rsidR="00241215" w:rsidRDefault="00241215" w:rsidP="00241215">
      <w:pPr>
        <w:pStyle w:val="13"/>
        <w:ind w:firstLine="0"/>
      </w:pPr>
    </w:p>
    <w:p w14:paraId="452BEB6C" w14:textId="77777777" w:rsidR="00241215" w:rsidRDefault="00241215" w:rsidP="00241215">
      <w:pPr>
        <w:pStyle w:val="13"/>
        <w:ind w:firstLine="0"/>
      </w:pPr>
    </w:p>
    <w:p w14:paraId="3D7A2499" w14:textId="77777777" w:rsidR="0022695B" w:rsidRDefault="0022695B" w:rsidP="0022695B">
      <w:pPr>
        <w:pStyle w:val="13"/>
      </w:pPr>
    </w:p>
    <w:p w14:paraId="11DAD31B" w14:textId="77777777" w:rsidR="0022695B" w:rsidRDefault="0022695B" w:rsidP="0022695B">
      <w:pPr>
        <w:spacing w:after="160" w:line="259" w:lineRule="auto"/>
        <w:ind w:firstLine="0"/>
        <w:jc w:val="center"/>
        <w:rPr>
          <w:lang w:val="ru-RU"/>
        </w:rPr>
      </w:pPr>
      <w:r w:rsidRPr="00C530AF">
        <w:t>Москва 201</w:t>
      </w:r>
      <w:r>
        <w:t>5</w:t>
      </w:r>
      <w:r>
        <w:rPr>
          <w:lang w:val="ru-RU"/>
        </w:rPr>
        <w:br w:type="page"/>
      </w:r>
    </w:p>
    <w:p w14:paraId="698C5B78" w14:textId="77777777" w:rsidR="0022695B" w:rsidRDefault="0022695B" w:rsidP="0022695B">
      <w:pPr>
        <w:pStyle w:val="2"/>
        <w:rPr>
          <w:lang w:val="ru-RU"/>
        </w:rPr>
      </w:pPr>
      <w:bookmarkStart w:id="12" w:name="_Toc435170454"/>
      <w:r>
        <w:rPr>
          <w:lang w:val="ru-RU"/>
        </w:rPr>
        <w:lastRenderedPageBreak/>
        <w:t>Список сокращений</w:t>
      </w:r>
      <w:bookmarkEnd w:id="12"/>
    </w:p>
    <w:p w14:paraId="489DE8B4" w14:textId="77777777" w:rsidR="0022695B" w:rsidRPr="00736323" w:rsidRDefault="0022695B" w:rsidP="0022695B">
      <w:pPr>
        <w:rPr>
          <w:lang w:val="ru-RU"/>
        </w:rPr>
      </w:pPr>
    </w:p>
    <w:tbl>
      <w:tblPr>
        <w:tblStyle w:val="a8"/>
        <w:tblW w:w="8868" w:type="dxa"/>
        <w:tblBorders>
          <w:top w:val="none" w:sz="0" w:space="0" w:color="auto"/>
          <w:left w:val="none" w:sz="0" w:space="0" w:color="auto"/>
          <w:bottom w:val="none" w:sz="0" w:space="0" w:color="auto"/>
          <w:right w:val="none" w:sz="0" w:space="0" w:color="auto"/>
          <w:insideV w:val="none" w:sz="0" w:space="0" w:color="auto"/>
        </w:tblBorders>
        <w:tblLayout w:type="fixed"/>
        <w:tblLook w:val="04A0" w:firstRow="1" w:lastRow="0" w:firstColumn="1" w:lastColumn="0" w:noHBand="0" w:noVBand="1"/>
      </w:tblPr>
      <w:tblGrid>
        <w:gridCol w:w="1985"/>
        <w:gridCol w:w="6883"/>
      </w:tblGrid>
      <w:tr w:rsidR="0022695B" w:rsidRPr="00853034" w14:paraId="5334457A" w14:textId="77777777" w:rsidTr="002C4E91">
        <w:tc>
          <w:tcPr>
            <w:tcW w:w="1985" w:type="dxa"/>
          </w:tcPr>
          <w:p w14:paraId="6CF5209F" w14:textId="77777777" w:rsidR="0022695B" w:rsidRPr="009F33E1" w:rsidRDefault="0022695B" w:rsidP="002C4E91">
            <w:pPr>
              <w:ind w:firstLine="0"/>
            </w:pPr>
            <w:r>
              <w:rPr>
                <w:color w:val="000000"/>
                <w:szCs w:val="24"/>
              </w:rPr>
              <w:t>ICILS</w:t>
            </w:r>
          </w:p>
        </w:tc>
        <w:tc>
          <w:tcPr>
            <w:tcW w:w="6883" w:type="dxa"/>
          </w:tcPr>
          <w:p w14:paraId="12F16ECC" w14:textId="77777777" w:rsidR="0022695B" w:rsidRPr="00333964" w:rsidRDefault="0022695B" w:rsidP="002C4E91">
            <w:pPr>
              <w:ind w:firstLine="0"/>
              <w:rPr>
                <w:lang w:val="ru-RU"/>
              </w:rPr>
            </w:pPr>
            <w:r w:rsidRPr="00333964">
              <w:t>International</w:t>
            </w:r>
            <w:r w:rsidRPr="00333964">
              <w:rPr>
                <w:lang w:val="ru-RU"/>
              </w:rPr>
              <w:t xml:space="preserve"> </w:t>
            </w:r>
            <w:r w:rsidRPr="00333964">
              <w:t>Computer</w:t>
            </w:r>
            <w:r w:rsidRPr="00333964">
              <w:rPr>
                <w:lang w:val="ru-RU"/>
              </w:rPr>
              <w:t xml:space="preserve"> </w:t>
            </w:r>
            <w:r w:rsidRPr="00333964">
              <w:t>and</w:t>
            </w:r>
            <w:r w:rsidRPr="00333964">
              <w:rPr>
                <w:lang w:val="ru-RU"/>
              </w:rPr>
              <w:t xml:space="preserve"> </w:t>
            </w:r>
            <w:r w:rsidRPr="00333964">
              <w:t>Information</w:t>
            </w:r>
            <w:r w:rsidRPr="00333964">
              <w:rPr>
                <w:lang w:val="ru-RU"/>
              </w:rPr>
              <w:t xml:space="preserve"> </w:t>
            </w:r>
            <w:r w:rsidRPr="00333964">
              <w:t>Literacy</w:t>
            </w:r>
            <w:r w:rsidRPr="00333964">
              <w:rPr>
                <w:lang w:val="ru-RU"/>
              </w:rPr>
              <w:t xml:space="preserve"> </w:t>
            </w:r>
            <w:r w:rsidRPr="00333964">
              <w:t>Study</w:t>
            </w:r>
            <w:r w:rsidRPr="00333964">
              <w:rPr>
                <w:lang w:val="ru-RU"/>
              </w:rPr>
              <w:t xml:space="preserve"> (</w:t>
            </w:r>
            <w:r>
              <w:rPr>
                <w:lang w:val="ru-RU"/>
              </w:rPr>
              <w:t>м</w:t>
            </w:r>
            <w:r w:rsidRPr="00333964">
              <w:rPr>
                <w:lang w:val="ru-RU"/>
              </w:rPr>
              <w:t>еждународное исследование компьютерной и информационной грамотности</w:t>
            </w:r>
            <w:r>
              <w:rPr>
                <w:lang w:val="ru-RU"/>
              </w:rPr>
              <w:t>)</w:t>
            </w:r>
          </w:p>
        </w:tc>
      </w:tr>
      <w:tr w:rsidR="0022695B" w:rsidRPr="00853034" w14:paraId="1CBAF04C" w14:textId="77777777" w:rsidTr="002C4E91">
        <w:tc>
          <w:tcPr>
            <w:tcW w:w="1985" w:type="dxa"/>
          </w:tcPr>
          <w:p w14:paraId="175A2A19" w14:textId="77777777" w:rsidR="0022695B" w:rsidRPr="009F33E1" w:rsidRDefault="0022695B" w:rsidP="002C4E91">
            <w:pPr>
              <w:ind w:firstLine="0"/>
            </w:pPr>
            <w:r w:rsidRPr="003D60CF">
              <w:rPr>
                <w:color w:val="000000"/>
                <w:szCs w:val="24"/>
              </w:rPr>
              <w:t>PIRLS</w:t>
            </w:r>
          </w:p>
        </w:tc>
        <w:tc>
          <w:tcPr>
            <w:tcW w:w="6883" w:type="dxa"/>
          </w:tcPr>
          <w:p w14:paraId="790DAD36" w14:textId="77777777" w:rsidR="0022695B" w:rsidRPr="00333964" w:rsidRDefault="0022695B" w:rsidP="002C4E91">
            <w:pPr>
              <w:ind w:firstLine="0"/>
              <w:rPr>
                <w:lang w:val="ru-RU"/>
              </w:rPr>
            </w:pPr>
            <w:r w:rsidRPr="00333964">
              <w:t>Progress</w:t>
            </w:r>
            <w:r w:rsidRPr="00333964">
              <w:rPr>
                <w:lang w:val="ru-RU"/>
              </w:rPr>
              <w:t xml:space="preserve"> </w:t>
            </w:r>
            <w:r w:rsidRPr="00333964">
              <w:t>in</w:t>
            </w:r>
            <w:r w:rsidRPr="00333964">
              <w:rPr>
                <w:lang w:val="ru-RU"/>
              </w:rPr>
              <w:t xml:space="preserve"> </w:t>
            </w:r>
            <w:r w:rsidRPr="00333964">
              <w:t>International</w:t>
            </w:r>
            <w:r w:rsidRPr="00333964">
              <w:rPr>
                <w:lang w:val="ru-RU"/>
              </w:rPr>
              <w:t xml:space="preserve"> </w:t>
            </w:r>
            <w:r w:rsidRPr="00333964">
              <w:t>Reading</w:t>
            </w:r>
            <w:r w:rsidRPr="00333964">
              <w:rPr>
                <w:lang w:val="ru-RU"/>
              </w:rPr>
              <w:t xml:space="preserve"> </w:t>
            </w:r>
            <w:r w:rsidRPr="00333964">
              <w:t>Literacy</w:t>
            </w:r>
            <w:r w:rsidRPr="00333964">
              <w:rPr>
                <w:lang w:val="ru-RU"/>
              </w:rPr>
              <w:t xml:space="preserve"> </w:t>
            </w:r>
            <w:r w:rsidRPr="00333964">
              <w:t>Study</w:t>
            </w:r>
            <w:r>
              <w:rPr>
                <w:lang w:val="ru-RU"/>
              </w:rPr>
              <w:t xml:space="preserve"> (</w:t>
            </w:r>
            <w:r w:rsidRPr="00333964">
              <w:rPr>
                <w:lang w:val="ru-RU"/>
              </w:rPr>
              <w:t>Международное исследование качества чтения и понимания текста</w:t>
            </w:r>
            <w:r>
              <w:rPr>
                <w:lang w:val="ru-RU"/>
              </w:rPr>
              <w:t>)</w:t>
            </w:r>
          </w:p>
        </w:tc>
      </w:tr>
      <w:tr w:rsidR="0022695B" w:rsidRPr="00853034" w14:paraId="2FF7CE49" w14:textId="77777777" w:rsidTr="002C4E91">
        <w:tc>
          <w:tcPr>
            <w:tcW w:w="1985" w:type="dxa"/>
          </w:tcPr>
          <w:p w14:paraId="4AA15ADE" w14:textId="77777777" w:rsidR="0022695B" w:rsidRPr="009F33E1" w:rsidRDefault="0022695B" w:rsidP="002C4E91">
            <w:pPr>
              <w:ind w:firstLine="0"/>
            </w:pPr>
            <w:r w:rsidRPr="003D60CF">
              <w:rPr>
                <w:color w:val="000000"/>
                <w:szCs w:val="24"/>
              </w:rPr>
              <w:t>PISA</w:t>
            </w:r>
          </w:p>
        </w:tc>
        <w:tc>
          <w:tcPr>
            <w:tcW w:w="6883" w:type="dxa"/>
          </w:tcPr>
          <w:p w14:paraId="2B27C686" w14:textId="77777777" w:rsidR="0022695B" w:rsidRPr="00333964" w:rsidRDefault="0022695B" w:rsidP="002C4E91">
            <w:pPr>
              <w:ind w:firstLine="0"/>
              <w:rPr>
                <w:lang w:val="ru-RU"/>
              </w:rPr>
            </w:pPr>
            <w:r w:rsidRPr="00333964">
              <w:t>Programme</w:t>
            </w:r>
            <w:r w:rsidRPr="00333964">
              <w:rPr>
                <w:lang w:val="ru-RU"/>
              </w:rPr>
              <w:t xml:space="preserve"> </w:t>
            </w:r>
            <w:r w:rsidRPr="00333964">
              <w:t>for</w:t>
            </w:r>
            <w:r w:rsidRPr="00333964">
              <w:rPr>
                <w:lang w:val="ru-RU"/>
              </w:rPr>
              <w:t xml:space="preserve"> </w:t>
            </w:r>
            <w:r w:rsidRPr="00333964">
              <w:t>International</w:t>
            </w:r>
            <w:r w:rsidRPr="00333964">
              <w:rPr>
                <w:lang w:val="ru-RU"/>
              </w:rPr>
              <w:t xml:space="preserve"> </w:t>
            </w:r>
            <w:r w:rsidRPr="00333964">
              <w:t>Student</w:t>
            </w:r>
            <w:r w:rsidRPr="00333964">
              <w:rPr>
                <w:lang w:val="ru-RU"/>
              </w:rPr>
              <w:t xml:space="preserve"> </w:t>
            </w:r>
            <w:r w:rsidRPr="00333964">
              <w:t>Assessment</w:t>
            </w:r>
            <w:r w:rsidRPr="00333964">
              <w:rPr>
                <w:lang w:val="ru-RU"/>
              </w:rPr>
              <w:t xml:space="preserve"> (</w:t>
            </w:r>
            <w:r>
              <w:rPr>
                <w:lang w:val="ru-RU"/>
              </w:rPr>
              <w:t>м</w:t>
            </w:r>
            <w:r w:rsidRPr="00333964">
              <w:rPr>
                <w:lang w:val="ru-RU"/>
              </w:rPr>
              <w:t>еждународная программа по оценке образовательных достижений учащихся</w:t>
            </w:r>
            <w:r>
              <w:rPr>
                <w:lang w:val="ru-RU"/>
              </w:rPr>
              <w:t>)</w:t>
            </w:r>
          </w:p>
        </w:tc>
      </w:tr>
      <w:tr w:rsidR="0022695B" w:rsidRPr="009F33E1" w14:paraId="7547EBAB" w14:textId="77777777" w:rsidTr="002C4E91">
        <w:tc>
          <w:tcPr>
            <w:tcW w:w="1985" w:type="dxa"/>
          </w:tcPr>
          <w:p w14:paraId="50B1848F" w14:textId="77777777" w:rsidR="0022695B" w:rsidRPr="009F33E1" w:rsidRDefault="0022695B" w:rsidP="002C4E91">
            <w:pPr>
              <w:ind w:firstLine="0"/>
            </w:pPr>
            <w:r>
              <w:rPr>
                <w:color w:val="000000"/>
                <w:szCs w:val="24"/>
              </w:rPr>
              <w:t>TALIS</w:t>
            </w:r>
          </w:p>
        </w:tc>
        <w:tc>
          <w:tcPr>
            <w:tcW w:w="6883" w:type="dxa"/>
          </w:tcPr>
          <w:p w14:paraId="45374B13" w14:textId="77777777" w:rsidR="0022695B" w:rsidRPr="00333964" w:rsidRDefault="0022695B" w:rsidP="002C4E91">
            <w:pPr>
              <w:ind w:firstLine="0"/>
              <w:rPr>
                <w:lang w:val="ru-RU"/>
              </w:rPr>
            </w:pPr>
            <w:r w:rsidRPr="00333964">
              <w:t>Teaching and Learning International Survey</w:t>
            </w:r>
            <w:r>
              <w:rPr>
                <w:lang w:val="ru-RU"/>
              </w:rPr>
              <w:t xml:space="preserve"> (м</w:t>
            </w:r>
            <w:r w:rsidRPr="00333964">
              <w:rPr>
                <w:lang w:val="ru-RU"/>
              </w:rPr>
              <w:t>еждународное исследование учительского корпуса</w:t>
            </w:r>
            <w:r>
              <w:rPr>
                <w:lang w:val="ru-RU"/>
              </w:rPr>
              <w:t>)</w:t>
            </w:r>
          </w:p>
        </w:tc>
      </w:tr>
      <w:tr w:rsidR="0022695B" w:rsidRPr="00853034" w14:paraId="71E8E3C1" w14:textId="77777777" w:rsidTr="002C4E91">
        <w:tc>
          <w:tcPr>
            <w:tcW w:w="1985" w:type="dxa"/>
          </w:tcPr>
          <w:p w14:paraId="6329022B" w14:textId="77777777" w:rsidR="0022695B" w:rsidRPr="009F33E1" w:rsidRDefault="0022695B" w:rsidP="002C4E91">
            <w:pPr>
              <w:ind w:firstLine="0"/>
            </w:pPr>
            <w:r w:rsidRPr="003D60CF">
              <w:rPr>
                <w:color w:val="000000"/>
                <w:szCs w:val="24"/>
              </w:rPr>
              <w:t>TIMSS</w:t>
            </w:r>
          </w:p>
        </w:tc>
        <w:tc>
          <w:tcPr>
            <w:tcW w:w="6883" w:type="dxa"/>
          </w:tcPr>
          <w:p w14:paraId="37451FFC" w14:textId="77777777" w:rsidR="0022695B" w:rsidRPr="00333964" w:rsidRDefault="0022695B" w:rsidP="002C4E91">
            <w:pPr>
              <w:ind w:firstLine="0"/>
              <w:rPr>
                <w:lang w:val="ru-RU"/>
              </w:rPr>
            </w:pPr>
            <w:r w:rsidRPr="00333964">
              <w:t>Trends</w:t>
            </w:r>
            <w:r w:rsidRPr="00333964">
              <w:rPr>
                <w:lang w:val="ru-RU"/>
              </w:rPr>
              <w:t xml:space="preserve"> </w:t>
            </w:r>
            <w:r w:rsidRPr="00333964">
              <w:t>in</w:t>
            </w:r>
            <w:r w:rsidRPr="00333964">
              <w:rPr>
                <w:lang w:val="ru-RU"/>
              </w:rPr>
              <w:t xml:space="preserve"> </w:t>
            </w:r>
            <w:r w:rsidRPr="00333964">
              <w:t>Mathematics</w:t>
            </w:r>
            <w:r w:rsidRPr="00333964">
              <w:rPr>
                <w:lang w:val="ru-RU"/>
              </w:rPr>
              <w:t xml:space="preserve"> </w:t>
            </w:r>
            <w:r w:rsidRPr="00333964">
              <w:t>and</w:t>
            </w:r>
            <w:r w:rsidRPr="00333964">
              <w:rPr>
                <w:lang w:val="ru-RU"/>
              </w:rPr>
              <w:t xml:space="preserve"> </w:t>
            </w:r>
            <w:r w:rsidRPr="00333964">
              <w:t>Science</w:t>
            </w:r>
            <w:r w:rsidRPr="00333964">
              <w:rPr>
                <w:lang w:val="ru-RU"/>
              </w:rPr>
              <w:t xml:space="preserve"> </w:t>
            </w:r>
            <w:r w:rsidRPr="00333964">
              <w:t>Study</w:t>
            </w:r>
            <w:r>
              <w:rPr>
                <w:lang w:val="ru-RU"/>
              </w:rPr>
              <w:t xml:space="preserve"> </w:t>
            </w:r>
            <w:r w:rsidRPr="00333964">
              <w:rPr>
                <w:lang w:val="ru-RU"/>
              </w:rPr>
              <w:t>(</w:t>
            </w:r>
            <w:r>
              <w:rPr>
                <w:lang w:val="ru-RU"/>
              </w:rPr>
              <w:t>м</w:t>
            </w:r>
            <w:r w:rsidRPr="00333964">
              <w:rPr>
                <w:lang w:val="ru-RU"/>
              </w:rPr>
              <w:t>еждународное мониторинговое исследование качества школьного математического и естественнонаучного образования)</w:t>
            </w:r>
          </w:p>
        </w:tc>
      </w:tr>
      <w:tr w:rsidR="0022695B" w:rsidRPr="00853034" w14:paraId="290CEE88" w14:textId="77777777" w:rsidTr="002C4E91">
        <w:tc>
          <w:tcPr>
            <w:tcW w:w="1985" w:type="dxa"/>
          </w:tcPr>
          <w:p w14:paraId="0E7661D2" w14:textId="77777777" w:rsidR="0022695B" w:rsidRDefault="0022695B" w:rsidP="002C4E91">
            <w:pPr>
              <w:ind w:firstLine="0"/>
              <w:rPr>
                <w:lang w:val="ru-RU"/>
              </w:rPr>
            </w:pPr>
            <w:r>
              <w:rPr>
                <w:szCs w:val="24"/>
                <w:lang w:val="ru-RU"/>
              </w:rPr>
              <w:t>ЕАОКО</w:t>
            </w:r>
          </w:p>
        </w:tc>
        <w:tc>
          <w:tcPr>
            <w:tcW w:w="6883" w:type="dxa"/>
          </w:tcPr>
          <w:p w14:paraId="6E936EC2" w14:textId="77777777" w:rsidR="0022695B" w:rsidRDefault="0022695B" w:rsidP="002C4E91">
            <w:pPr>
              <w:ind w:firstLine="0"/>
              <w:rPr>
                <w:lang w:val="ru-RU"/>
              </w:rPr>
            </w:pPr>
            <w:r>
              <w:rPr>
                <w:lang w:val="ru-RU"/>
              </w:rPr>
              <w:t>Некоммерческое партнерство содействия развитию образования «Евразийская Ассоциация оценки качества образования»</w:t>
            </w:r>
          </w:p>
        </w:tc>
      </w:tr>
      <w:tr w:rsidR="0022695B" w:rsidRPr="00853034" w14:paraId="7F23D429" w14:textId="77777777" w:rsidTr="002C4E91">
        <w:tc>
          <w:tcPr>
            <w:tcW w:w="1985" w:type="dxa"/>
          </w:tcPr>
          <w:p w14:paraId="70279A2A" w14:textId="77777777" w:rsidR="0022695B" w:rsidRDefault="0022695B" w:rsidP="002C4E91">
            <w:pPr>
              <w:ind w:firstLine="0"/>
              <w:rPr>
                <w:lang w:val="ru-RU"/>
              </w:rPr>
            </w:pPr>
            <w:r>
              <w:rPr>
                <w:lang w:val="ru-RU"/>
              </w:rPr>
              <w:t>НИУ ВШЭ</w:t>
            </w:r>
          </w:p>
        </w:tc>
        <w:tc>
          <w:tcPr>
            <w:tcW w:w="6883" w:type="dxa"/>
          </w:tcPr>
          <w:p w14:paraId="3A523764" w14:textId="77777777" w:rsidR="0022695B" w:rsidRDefault="0022695B" w:rsidP="002C4E91">
            <w:pPr>
              <w:ind w:firstLine="0"/>
              <w:rPr>
                <w:lang w:val="ru-RU"/>
              </w:rPr>
            </w:pPr>
            <w:r w:rsidRPr="00D114BB">
              <w:rPr>
                <w:lang w:val="ru-RU"/>
              </w:rPr>
              <w:t>Федеральное государственное автономное образовательное учреждение</w:t>
            </w:r>
            <w:r>
              <w:rPr>
                <w:lang w:val="ru-RU"/>
              </w:rPr>
              <w:t xml:space="preserve"> </w:t>
            </w:r>
            <w:r w:rsidRPr="00D114BB">
              <w:rPr>
                <w:lang w:val="ru-RU"/>
              </w:rPr>
              <w:t>высшего профессионального образования</w:t>
            </w:r>
            <w:r>
              <w:rPr>
                <w:lang w:val="ru-RU"/>
              </w:rPr>
              <w:t xml:space="preserve"> </w:t>
            </w:r>
            <w:r w:rsidRPr="00D114BB">
              <w:rPr>
                <w:lang w:val="ru-RU"/>
              </w:rPr>
              <w:t>«Национальный исследовательский университет –</w:t>
            </w:r>
            <w:r>
              <w:rPr>
                <w:lang w:val="ru-RU"/>
              </w:rPr>
              <w:t xml:space="preserve"> </w:t>
            </w:r>
            <w:r w:rsidRPr="00D114BB">
              <w:rPr>
                <w:lang w:val="ru-RU"/>
              </w:rPr>
              <w:t>«Высшая школа экономики»</w:t>
            </w:r>
          </w:p>
        </w:tc>
      </w:tr>
      <w:tr w:rsidR="0022695B" w:rsidRPr="00853034" w14:paraId="3BAD314B" w14:textId="77777777" w:rsidTr="002C4E91">
        <w:tc>
          <w:tcPr>
            <w:tcW w:w="1985" w:type="dxa"/>
          </w:tcPr>
          <w:p w14:paraId="1C8F2B1F" w14:textId="77777777" w:rsidR="0022695B" w:rsidRDefault="0022695B" w:rsidP="002C4E91">
            <w:pPr>
              <w:ind w:firstLine="0"/>
              <w:rPr>
                <w:lang w:val="ru-RU"/>
              </w:rPr>
            </w:pPr>
            <w:r>
              <w:rPr>
                <w:color w:val="000000"/>
                <w:szCs w:val="24"/>
                <w:lang w:val="ru-RU"/>
              </w:rPr>
              <w:t>НСОКО</w:t>
            </w:r>
          </w:p>
        </w:tc>
        <w:tc>
          <w:tcPr>
            <w:tcW w:w="6883" w:type="dxa"/>
          </w:tcPr>
          <w:p w14:paraId="3B76126A" w14:textId="77777777" w:rsidR="0022695B" w:rsidRDefault="0022695B" w:rsidP="002C4E91">
            <w:pPr>
              <w:ind w:firstLine="0"/>
              <w:rPr>
                <w:lang w:val="ru-RU"/>
              </w:rPr>
            </w:pPr>
            <w:r>
              <w:rPr>
                <w:color w:val="000000"/>
                <w:szCs w:val="24"/>
                <w:lang w:val="ru-RU"/>
              </w:rPr>
              <w:t>национальная система оценки качества общего (школьного) образования</w:t>
            </w:r>
          </w:p>
        </w:tc>
      </w:tr>
      <w:tr w:rsidR="0022695B" w:rsidRPr="00853034" w14:paraId="681C1A5C" w14:textId="77777777" w:rsidTr="002C4E91">
        <w:tc>
          <w:tcPr>
            <w:tcW w:w="1985" w:type="dxa"/>
          </w:tcPr>
          <w:p w14:paraId="7E48DA57" w14:textId="77777777" w:rsidR="0022695B" w:rsidRPr="00F25FA9" w:rsidRDefault="0022695B" w:rsidP="002C4E91">
            <w:pPr>
              <w:ind w:firstLine="0"/>
              <w:rPr>
                <w:lang w:val="ru-RU"/>
              </w:rPr>
            </w:pPr>
            <w:r w:rsidRPr="00F25FA9">
              <w:rPr>
                <w:szCs w:val="24"/>
                <w:lang w:val="ru-RU"/>
              </w:rPr>
              <w:t>Опыт</w:t>
            </w:r>
          </w:p>
        </w:tc>
        <w:tc>
          <w:tcPr>
            <w:tcW w:w="6883" w:type="dxa"/>
          </w:tcPr>
          <w:p w14:paraId="4BED427A" w14:textId="77777777" w:rsidR="0022695B" w:rsidRPr="00F25FA9" w:rsidRDefault="0022695B" w:rsidP="002C4E91">
            <w:pPr>
              <w:ind w:firstLine="0"/>
              <w:rPr>
                <w:lang w:val="ru-RU"/>
              </w:rPr>
            </w:pPr>
            <w:r w:rsidRPr="00F25FA9">
              <w:rPr>
                <w:szCs w:val="24"/>
                <w:lang w:val="ru-RU"/>
              </w:rPr>
              <w:t>опыт Российской Федерации, стран СНГ и дальнего зарубежья в формировании национальных систем оценки качества общего (школьного) образования с фокусом на национальных экзаменах (для оценки освоения образовательной программы и отбора для продолжения обучения) и мониторинговых исследованиях образовательных достижений (национальные и международные)</w:t>
            </w:r>
          </w:p>
        </w:tc>
      </w:tr>
    </w:tbl>
    <w:p w14:paraId="192C25AC" w14:textId="77777777" w:rsidR="0022695B" w:rsidRPr="002979ED" w:rsidRDefault="0022695B" w:rsidP="0022695B">
      <w:pPr>
        <w:spacing w:after="160" w:line="259" w:lineRule="auto"/>
        <w:ind w:firstLine="0"/>
        <w:jc w:val="left"/>
        <w:rPr>
          <w:lang w:val="ru-RU"/>
        </w:rPr>
      </w:pPr>
      <w:r w:rsidRPr="002979ED">
        <w:rPr>
          <w:lang w:val="ru-RU"/>
        </w:rPr>
        <w:br w:type="page"/>
      </w:r>
    </w:p>
    <w:p w14:paraId="4DAE00B0" w14:textId="77777777" w:rsidR="0022695B" w:rsidRDefault="0022695B" w:rsidP="0022695B">
      <w:pPr>
        <w:pStyle w:val="2"/>
        <w:rPr>
          <w:lang w:val="ru-RU"/>
        </w:rPr>
      </w:pPr>
      <w:bookmarkStart w:id="13" w:name="_Toc435170455"/>
      <w:r>
        <w:rPr>
          <w:lang w:val="ru-RU"/>
        </w:rPr>
        <w:lastRenderedPageBreak/>
        <w:t>Список используемых понятий</w:t>
      </w:r>
      <w:bookmarkEnd w:id="13"/>
    </w:p>
    <w:p w14:paraId="275D4B89" w14:textId="77777777" w:rsidR="0022695B" w:rsidRPr="004569BF" w:rsidRDefault="0022695B" w:rsidP="0022695B">
      <w:pPr>
        <w:rPr>
          <w:lang w:val="ru-RU"/>
        </w:rPr>
      </w:pPr>
      <w:r>
        <w:rPr>
          <w:lang w:val="ru-RU"/>
        </w:rPr>
        <w:t>К</w:t>
      </w:r>
      <w:r w:rsidRPr="004569BF">
        <w:rPr>
          <w:lang w:val="ru-RU"/>
        </w:rPr>
        <w:t xml:space="preserve">ачество образования </w:t>
      </w:r>
      <w:r>
        <w:rPr>
          <w:lang w:val="ru-RU"/>
        </w:rPr>
        <w:t>–</w:t>
      </w:r>
      <w:r w:rsidRPr="004569BF">
        <w:rPr>
          <w:lang w:val="ru-RU"/>
        </w:rPr>
        <w:t xml:space="preserve"> комплексная характеристика образовательной деятельности и подготовки обучающегося, выражающая степень их соответствия образовательным стандартам, требованиям и (или) потребностям физического или юридического лица, в интересах которого осуществляется образовательная деятельность, в том числе степень достижения планируемых результатов образовательной программы</w:t>
      </w:r>
      <w:r>
        <w:rPr>
          <w:lang w:val="ru-RU"/>
        </w:rPr>
        <w:t>.</w:t>
      </w:r>
    </w:p>
    <w:p w14:paraId="41279A51" w14:textId="77777777" w:rsidR="0022695B" w:rsidRDefault="0022695B" w:rsidP="0022695B">
      <w:pPr>
        <w:rPr>
          <w:lang w:val="ru-RU"/>
        </w:rPr>
      </w:pPr>
      <w:r>
        <w:rPr>
          <w:lang w:val="ru-RU"/>
        </w:rPr>
        <w:t>Национальная система оценки качества общего (школьного) образования – совокупность организационных и функциональных структур, норм и правил, обеспечивающих основанную на единой концептуально-методической базе оценку образовательных достижений обучающихся, эффективности деятельности образовательных учреждений и их систем, качества образовательных программ с учетом запросов основных потребителей образовательных услуг.</w:t>
      </w:r>
    </w:p>
    <w:p w14:paraId="2757DD35" w14:textId="77777777" w:rsidR="0022695B" w:rsidRDefault="0022695B" w:rsidP="0022695B">
      <w:pPr>
        <w:rPr>
          <w:lang w:val="ru-RU"/>
        </w:rPr>
      </w:pPr>
      <w:r>
        <w:rPr>
          <w:lang w:val="ru-RU"/>
        </w:rPr>
        <w:t xml:space="preserve">Национальное мониторинговое исследование учебных достижений школьников – </w:t>
      </w:r>
      <w:r w:rsidRPr="000E139E">
        <w:rPr>
          <w:lang w:val="ru-RU"/>
        </w:rPr>
        <w:t xml:space="preserve">систематическое стандартизированное наблюдение за состоянием </w:t>
      </w:r>
      <w:r>
        <w:rPr>
          <w:lang w:val="ru-RU"/>
        </w:rPr>
        <w:t xml:space="preserve">общего (школьного) </w:t>
      </w:r>
      <w:r w:rsidRPr="000E139E">
        <w:rPr>
          <w:lang w:val="ru-RU"/>
        </w:rPr>
        <w:t>образования и динамикой изменений его результатов, условиями осуществления образовательной деятельности, контингентом обучающихся, учебными и</w:t>
      </w:r>
      <w:r>
        <w:rPr>
          <w:lang w:val="ru-RU"/>
        </w:rPr>
        <w:t>, возможно,</w:t>
      </w:r>
      <w:r w:rsidRPr="000E139E">
        <w:rPr>
          <w:lang w:val="ru-RU"/>
        </w:rPr>
        <w:t xml:space="preserve"> внеуч</w:t>
      </w:r>
      <w:r>
        <w:rPr>
          <w:lang w:val="ru-RU"/>
        </w:rPr>
        <w:t>ебными достижениями обучающихся</w:t>
      </w:r>
      <w:r w:rsidRPr="000E139E">
        <w:rPr>
          <w:lang w:val="ru-RU"/>
        </w:rPr>
        <w:t>.</w:t>
      </w:r>
    </w:p>
    <w:p w14:paraId="70CE148A" w14:textId="77777777" w:rsidR="0022695B" w:rsidRDefault="0022695B" w:rsidP="0022695B">
      <w:pPr>
        <w:rPr>
          <w:szCs w:val="24"/>
          <w:lang w:val="ru-RU"/>
        </w:rPr>
      </w:pPr>
      <w:r>
        <w:rPr>
          <w:szCs w:val="24"/>
          <w:lang w:val="ru-RU"/>
        </w:rPr>
        <w:t>Н</w:t>
      </w:r>
      <w:r w:rsidRPr="00B3326E">
        <w:rPr>
          <w:szCs w:val="24"/>
          <w:lang w:val="ru-RU"/>
        </w:rPr>
        <w:t>ациональны</w:t>
      </w:r>
      <w:r>
        <w:rPr>
          <w:szCs w:val="24"/>
          <w:lang w:val="ru-RU"/>
        </w:rPr>
        <w:t>е</w:t>
      </w:r>
      <w:r w:rsidRPr="00B3326E">
        <w:rPr>
          <w:szCs w:val="24"/>
          <w:lang w:val="ru-RU"/>
        </w:rPr>
        <w:t xml:space="preserve"> экзамен</w:t>
      </w:r>
      <w:r>
        <w:rPr>
          <w:szCs w:val="24"/>
          <w:lang w:val="ru-RU"/>
        </w:rPr>
        <w:t xml:space="preserve">ы – стандартизированная измерительная процедура, используемая </w:t>
      </w:r>
      <w:r w:rsidRPr="00B3326E">
        <w:rPr>
          <w:szCs w:val="24"/>
          <w:lang w:val="ru-RU"/>
        </w:rPr>
        <w:t xml:space="preserve">для оценки освоения образовательной программы </w:t>
      </w:r>
      <w:r>
        <w:rPr>
          <w:szCs w:val="24"/>
          <w:lang w:val="ru-RU"/>
        </w:rPr>
        <w:t xml:space="preserve">учащимися организаций общего (школьного) образования </w:t>
      </w:r>
      <w:r w:rsidRPr="00B3326E">
        <w:rPr>
          <w:szCs w:val="24"/>
          <w:lang w:val="ru-RU"/>
        </w:rPr>
        <w:t xml:space="preserve">и </w:t>
      </w:r>
      <w:proofErr w:type="gramStart"/>
      <w:r w:rsidRPr="00B3326E">
        <w:rPr>
          <w:szCs w:val="24"/>
          <w:lang w:val="ru-RU"/>
        </w:rPr>
        <w:t>отбора</w:t>
      </w:r>
      <w:proofErr w:type="gramEnd"/>
      <w:r>
        <w:rPr>
          <w:szCs w:val="24"/>
          <w:lang w:val="ru-RU"/>
        </w:rPr>
        <w:t xml:space="preserve"> наиболее подходящих кандидатур</w:t>
      </w:r>
      <w:r w:rsidRPr="00B3326E">
        <w:rPr>
          <w:szCs w:val="24"/>
          <w:lang w:val="ru-RU"/>
        </w:rPr>
        <w:t xml:space="preserve"> для продолжения обучения</w:t>
      </w:r>
      <w:r>
        <w:rPr>
          <w:szCs w:val="24"/>
          <w:lang w:val="ru-RU"/>
        </w:rPr>
        <w:t xml:space="preserve"> по программам профессионального или высшего образования.</w:t>
      </w:r>
    </w:p>
    <w:p w14:paraId="2CF6ED9E" w14:textId="77777777" w:rsidR="0022695B" w:rsidRPr="00752294" w:rsidRDefault="0022695B" w:rsidP="0022695B">
      <w:pPr>
        <w:rPr>
          <w:lang w:val="ru-RU"/>
        </w:rPr>
      </w:pPr>
    </w:p>
    <w:p w14:paraId="18068710" w14:textId="77777777" w:rsidR="0022695B" w:rsidRDefault="0022695B" w:rsidP="0022695B">
      <w:pPr>
        <w:rPr>
          <w:rFonts w:eastAsiaTheme="majorEastAsia" w:cstheme="majorBidi"/>
          <w:b/>
          <w:color w:val="2E74B5" w:themeColor="accent1" w:themeShade="BF"/>
          <w:sz w:val="32"/>
          <w:szCs w:val="32"/>
          <w:lang w:val="ru-RU"/>
        </w:rPr>
      </w:pPr>
      <w:r>
        <w:rPr>
          <w:lang w:val="ru-RU"/>
        </w:rPr>
        <w:br w:type="page"/>
      </w:r>
    </w:p>
    <w:p w14:paraId="4D784149" w14:textId="77777777" w:rsidR="0022695B" w:rsidRDefault="0022695B" w:rsidP="0022695B">
      <w:pPr>
        <w:pStyle w:val="2"/>
        <w:rPr>
          <w:lang w:val="ru-RU"/>
        </w:rPr>
      </w:pPr>
      <w:bookmarkStart w:id="14" w:name="_Toc435170456"/>
      <w:r>
        <w:rPr>
          <w:lang w:val="ru-RU"/>
        </w:rPr>
        <w:lastRenderedPageBreak/>
        <w:t>1. Цели и задачи</w:t>
      </w:r>
      <w:bookmarkEnd w:id="14"/>
    </w:p>
    <w:p w14:paraId="196D6A82" w14:textId="77777777" w:rsidR="0022695B" w:rsidRPr="002F7674" w:rsidRDefault="0022695B" w:rsidP="0022695B">
      <w:pPr>
        <w:rPr>
          <w:lang w:val="ru-RU"/>
        </w:rPr>
      </w:pPr>
      <w:proofErr w:type="gramStart"/>
      <w:r w:rsidRPr="002F7674">
        <w:rPr>
          <w:lang w:val="ru-RU"/>
        </w:rPr>
        <w:t>Настоящая Методика анализа национальных систем оценки качества образования и их отдельных элементов, сфокусированная на национальных экзаменах и мониторингах обучения национального уровня разработана в рамках проекта «Разработка рекомендаций для совершенствования системы оценки качества школьного образования в Российской Федерации на основании сравнительного анализа опыта стран СНГ и Российской Федерации, а также изучения лучшего опыта стран дальнего зарубежья» (далее соответственно – Методика и Проект</w:t>
      </w:r>
      <w:proofErr w:type="gramEnd"/>
      <w:r w:rsidRPr="002F7674">
        <w:rPr>
          <w:lang w:val="ru-RU"/>
        </w:rPr>
        <w:t xml:space="preserve">), реализуемого </w:t>
      </w:r>
      <w:r w:rsidRPr="00D114BB">
        <w:rPr>
          <w:lang w:val="ru-RU"/>
        </w:rPr>
        <w:t>Федеральн</w:t>
      </w:r>
      <w:r>
        <w:rPr>
          <w:lang w:val="ru-RU"/>
        </w:rPr>
        <w:t>ым</w:t>
      </w:r>
      <w:r w:rsidRPr="00D114BB">
        <w:rPr>
          <w:lang w:val="ru-RU"/>
        </w:rPr>
        <w:t xml:space="preserve"> государственн</w:t>
      </w:r>
      <w:r>
        <w:rPr>
          <w:lang w:val="ru-RU"/>
        </w:rPr>
        <w:t>ым</w:t>
      </w:r>
      <w:r w:rsidRPr="00D114BB">
        <w:rPr>
          <w:lang w:val="ru-RU"/>
        </w:rPr>
        <w:t xml:space="preserve"> автономн</w:t>
      </w:r>
      <w:r>
        <w:rPr>
          <w:lang w:val="ru-RU"/>
        </w:rPr>
        <w:t>ым</w:t>
      </w:r>
      <w:r w:rsidRPr="00D114BB">
        <w:rPr>
          <w:lang w:val="ru-RU"/>
        </w:rPr>
        <w:t xml:space="preserve"> образовательн</w:t>
      </w:r>
      <w:r>
        <w:rPr>
          <w:lang w:val="ru-RU"/>
        </w:rPr>
        <w:t>ым</w:t>
      </w:r>
      <w:r w:rsidRPr="00D114BB">
        <w:rPr>
          <w:lang w:val="ru-RU"/>
        </w:rPr>
        <w:t xml:space="preserve"> учреждение</w:t>
      </w:r>
      <w:r>
        <w:rPr>
          <w:lang w:val="ru-RU"/>
        </w:rPr>
        <w:t xml:space="preserve">м </w:t>
      </w:r>
      <w:r w:rsidRPr="00D114BB">
        <w:rPr>
          <w:lang w:val="ru-RU"/>
        </w:rPr>
        <w:t>высшего профессионального образования</w:t>
      </w:r>
      <w:r>
        <w:rPr>
          <w:lang w:val="ru-RU"/>
        </w:rPr>
        <w:t xml:space="preserve"> </w:t>
      </w:r>
      <w:r w:rsidRPr="00D114BB">
        <w:rPr>
          <w:lang w:val="ru-RU"/>
        </w:rPr>
        <w:t>«Национальный исследовательский университет –</w:t>
      </w:r>
      <w:r>
        <w:rPr>
          <w:lang w:val="ru-RU"/>
        </w:rPr>
        <w:t xml:space="preserve"> </w:t>
      </w:r>
      <w:r w:rsidRPr="00D114BB">
        <w:rPr>
          <w:lang w:val="ru-RU"/>
        </w:rPr>
        <w:t>«Высшая школа экономики»</w:t>
      </w:r>
      <w:r w:rsidRPr="002F7674">
        <w:rPr>
          <w:lang w:val="ru-RU"/>
        </w:rPr>
        <w:t xml:space="preserve"> (далее – НИУ ВШЭ).</w:t>
      </w:r>
    </w:p>
    <w:p w14:paraId="159BC0AA" w14:textId="77777777" w:rsidR="0022695B" w:rsidRDefault="0022695B" w:rsidP="0022695B">
      <w:pPr>
        <w:rPr>
          <w:lang w:val="ru-RU"/>
        </w:rPr>
      </w:pPr>
      <w:proofErr w:type="gramStart"/>
      <w:r w:rsidRPr="002F7674">
        <w:rPr>
          <w:lang w:val="ru-RU"/>
        </w:rPr>
        <w:t>Данная Методика разработана для выполнения аналитических работ по обзору опыта Российской Федерации, стран СНГ и дальнего зарубежья в формировании национальных систем оценки качества общего (школьного) образования с фокусом на национальных экзаменах (для оценки освоения образовательной программы и отбора для продолжения обучения) и мониторинговых исследованиях образовательных достижений (национальные и международные) (далее – Опыт) и предназначена для использования национальными экспертами при подготовке аналитических</w:t>
      </w:r>
      <w:proofErr w:type="gramEnd"/>
      <w:r w:rsidRPr="002F7674">
        <w:rPr>
          <w:lang w:val="ru-RU"/>
        </w:rPr>
        <w:t xml:space="preserve"> записок.</w:t>
      </w:r>
    </w:p>
    <w:p w14:paraId="133AFF85" w14:textId="77777777" w:rsidR="0022695B" w:rsidRDefault="0022695B" w:rsidP="0022695B">
      <w:pPr>
        <w:rPr>
          <w:lang w:val="ru-RU"/>
        </w:rPr>
      </w:pPr>
      <w:r>
        <w:rPr>
          <w:lang w:val="ru-RU"/>
        </w:rPr>
        <w:t xml:space="preserve">Цель Методики: Обеспечить качественный, всесторонний и стандартизированный анализ национальных </w:t>
      </w:r>
      <w:proofErr w:type="gramStart"/>
      <w:r>
        <w:rPr>
          <w:lang w:val="ru-RU"/>
        </w:rPr>
        <w:t>систем оценки качества образования стран</w:t>
      </w:r>
      <w:proofErr w:type="gramEnd"/>
      <w:r>
        <w:rPr>
          <w:lang w:val="ru-RU"/>
        </w:rPr>
        <w:t xml:space="preserve"> СНГ, включая Российскую Федерацию, и дальнего зарубежья, и последующий сопоставительный анализ этих систем.</w:t>
      </w:r>
    </w:p>
    <w:p w14:paraId="596948E9" w14:textId="77777777" w:rsidR="0022695B" w:rsidRDefault="0022695B" w:rsidP="0022695B">
      <w:pPr>
        <w:rPr>
          <w:lang w:val="ru-RU"/>
        </w:rPr>
      </w:pPr>
      <w:r>
        <w:rPr>
          <w:lang w:val="ru-RU"/>
        </w:rPr>
        <w:t>Задачи Методики:</w:t>
      </w:r>
    </w:p>
    <w:p w14:paraId="371F0A4E" w14:textId="77777777" w:rsidR="0022695B" w:rsidRDefault="0022695B" w:rsidP="0022695B">
      <w:pPr>
        <w:rPr>
          <w:lang w:val="ru-RU"/>
        </w:rPr>
      </w:pPr>
      <w:r>
        <w:rPr>
          <w:lang w:val="ru-RU"/>
        </w:rPr>
        <w:t>- Определение основных направлений анализа НСОКО стран СНГ</w:t>
      </w:r>
      <w:r w:rsidRPr="00F63BA0">
        <w:rPr>
          <w:lang w:val="ru-RU"/>
        </w:rPr>
        <w:t xml:space="preserve"> </w:t>
      </w:r>
      <w:r>
        <w:rPr>
          <w:lang w:val="ru-RU"/>
        </w:rPr>
        <w:t>и дальнего зарубежья.</w:t>
      </w:r>
    </w:p>
    <w:p w14:paraId="3CDB2F3F" w14:textId="77777777" w:rsidR="0022695B" w:rsidRDefault="0022695B" w:rsidP="0022695B">
      <w:pPr>
        <w:rPr>
          <w:lang w:val="ru-RU"/>
        </w:rPr>
      </w:pPr>
      <w:r>
        <w:rPr>
          <w:lang w:val="ru-RU"/>
        </w:rPr>
        <w:t>- Формирование единых требований к оформлению экспертами аналитических материалов.</w:t>
      </w:r>
    </w:p>
    <w:p w14:paraId="3FB066B8" w14:textId="77777777" w:rsidR="0022695B" w:rsidRDefault="0022695B" w:rsidP="0022695B">
      <w:pPr>
        <w:rPr>
          <w:lang w:val="ru-RU"/>
        </w:rPr>
      </w:pPr>
      <w:r>
        <w:rPr>
          <w:lang w:val="ru-RU"/>
        </w:rPr>
        <w:t>- Акцентирование внимания экспертов, осуществляющих описание опыта стран СНГ и дальнего зарубежья, на важнейших позициях, характеризующих деятельность НСОКО.</w:t>
      </w:r>
    </w:p>
    <w:p w14:paraId="6D616AB8" w14:textId="77777777" w:rsidR="0022695B" w:rsidRDefault="0022695B" w:rsidP="0022695B">
      <w:pPr>
        <w:rPr>
          <w:lang w:val="ru-RU"/>
        </w:rPr>
      </w:pPr>
      <w:r>
        <w:rPr>
          <w:lang w:val="ru-RU"/>
        </w:rPr>
        <w:t>- Обеспечение формирования единообразных кейсов опыта функционирования и развития НСОКО разных</w:t>
      </w:r>
      <w:r w:rsidRPr="00F63BA0">
        <w:rPr>
          <w:lang w:val="ru-RU"/>
        </w:rPr>
        <w:t xml:space="preserve"> </w:t>
      </w:r>
      <w:r>
        <w:rPr>
          <w:lang w:val="ru-RU"/>
        </w:rPr>
        <w:t>стран.</w:t>
      </w:r>
    </w:p>
    <w:p w14:paraId="4D4818CB" w14:textId="77777777" w:rsidR="0022695B" w:rsidRPr="002F7674" w:rsidRDefault="0022695B" w:rsidP="0022695B">
      <w:pPr>
        <w:rPr>
          <w:lang w:val="ru-RU"/>
        </w:rPr>
      </w:pPr>
      <w:r>
        <w:rPr>
          <w:lang w:val="ru-RU"/>
        </w:rPr>
        <w:t>- Обеспечение возможности адекватного сопоставления опыта функционирования и развития НСОКО разных</w:t>
      </w:r>
      <w:r w:rsidRPr="00F63BA0">
        <w:rPr>
          <w:lang w:val="ru-RU"/>
        </w:rPr>
        <w:t xml:space="preserve"> </w:t>
      </w:r>
      <w:r>
        <w:rPr>
          <w:lang w:val="ru-RU"/>
        </w:rPr>
        <w:t>стран.</w:t>
      </w:r>
    </w:p>
    <w:p w14:paraId="251918DE" w14:textId="327DFBF5" w:rsidR="0022695B" w:rsidRPr="00853034" w:rsidRDefault="0022695B" w:rsidP="00F6067D">
      <w:pPr>
        <w:rPr>
          <w:lang w:val="ru-RU"/>
        </w:rPr>
      </w:pPr>
      <w:r w:rsidRPr="002F7674">
        <w:rPr>
          <w:lang w:val="ru-RU"/>
        </w:rPr>
        <w:t xml:space="preserve">Методика позволит стандартизировать процессы анализа Опыта и подготовки аналитической записки. В ней содержатся требования к структуре, содержанию и оформлению </w:t>
      </w:r>
      <w:r>
        <w:rPr>
          <w:lang w:val="ru-RU"/>
        </w:rPr>
        <w:lastRenderedPageBreak/>
        <w:t>отчета по итогам анализа</w:t>
      </w:r>
      <w:r w:rsidRPr="002F7674">
        <w:rPr>
          <w:lang w:val="ru-RU"/>
        </w:rPr>
        <w:t>, а также даны разъяснения относительно наиболее важных моментов предстоящих работ.</w:t>
      </w:r>
    </w:p>
    <w:p w14:paraId="4EDBB226" w14:textId="77777777" w:rsidR="0022695B" w:rsidRDefault="0022695B" w:rsidP="0022695B">
      <w:pPr>
        <w:pStyle w:val="2"/>
        <w:rPr>
          <w:lang w:val="ru-RU"/>
        </w:rPr>
      </w:pPr>
      <w:bookmarkStart w:id="15" w:name="_Toc435170457"/>
      <w:r>
        <w:rPr>
          <w:lang w:val="ru-RU"/>
        </w:rPr>
        <w:t>2. Общие положения</w:t>
      </w:r>
      <w:bookmarkEnd w:id="15"/>
    </w:p>
    <w:p w14:paraId="5D4E29CE" w14:textId="77777777" w:rsidR="0022695B" w:rsidRPr="00D24D17" w:rsidRDefault="0022695B" w:rsidP="0022695B">
      <w:pPr>
        <w:widowControl w:val="0"/>
        <w:autoSpaceDE w:val="0"/>
        <w:autoSpaceDN w:val="0"/>
        <w:adjustRightInd w:val="0"/>
        <w:rPr>
          <w:szCs w:val="24"/>
          <w:lang w:val="ru-RU"/>
        </w:rPr>
      </w:pPr>
      <w:r w:rsidRPr="00D24D17">
        <w:rPr>
          <w:szCs w:val="24"/>
          <w:lang w:val="ru-RU"/>
        </w:rPr>
        <w:t xml:space="preserve">Построение эффективной системы оценки качества образования во многих странах мира является одним из приоритетов национальной образовательной политики. </w:t>
      </w:r>
      <w:proofErr w:type="gramStart"/>
      <w:r w:rsidRPr="00D24D17">
        <w:rPr>
          <w:szCs w:val="24"/>
          <w:lang w:val="ru-RU"/>
        </w:rPr>
        <w:t>В передовых образовательных системах мира системы оценивания преимущественно состоят из трёх основных подсистем, включающих оценку учебных и образовательных достижений школьников: внутриклассное оценивание (для организации учебного процесса на уровне школы), национальные экзамены (для оценки освоения образовательной программы и отбора для продолжения обучения), мониторинговые исследования образовательных достижений – национальные и международные (для оценки эффективности деятельности образовательных систем).</w:t>
      </w:r>
      <w:proofErr w:type="gramEnd"/>
    </w:p>
    <w:p w14:paraId="1AA6A10D" w14:textId="77777777" w:rsidR="0022695B" w:rsidRDefault="0022695B" w:rsidP="0022695B">
      <w:pPr>
        <w:widowControl w:val="0"/>
        <w:autoSpaceDE w:val="0"/>
        <w:autoSpaceDN w:val="0"/>
        <w:adjustRightInd w:val="0"/>
        <w:rPr>
          <w:szCs w:val="24"/>
          <w:lang w:val="ru-RU"/>
        </w:rPr>
      </w:pPr>
      <w:r w:rsidRPr="00D24D17">
        <w:rPr>
          <w:szCs w:val="24"/>
          <w:lang w:val="ru-RU"/>
        </w:rPr>
        <w:t xml:space="preserve">Для построения и развития </w:t>
      </w:r>
      <w:r>
        <w:rPr>
          <w:szCs w:val="24"/>
          <w:lang w:val="ru-RU"/>
        </w:rPr>
        <w:t>национальной</w:t>
      </w:r>
      <w:r w:rsidRPr="00D24D17">
        <w:rPr>
          <w:szCs w:val="24"/>
          <w:lang w:val="ru-RU"/>
        </w:rPr>
        <w:t xml:space="preserve"> сист</w:t>
      </w:r>
      <w:r>
        <w:rPr>
          <w:szCs w:val="24"/>
          <w:lang w:val="ru-RU"/>
        </w:rPr>
        <w:t>емы</w:t>
      </w:r>
      <w:r w:rsidRPr="00D24D17">
        <w:rPr>
          <w:szCs w:val="24"/>
          <w:lang w:val="ru-RU"/>
        </w:rPr>
        <w:t xml:space="preserve"> оценки качества общего (школьного) образования необходимо опираться на наиболее перспективные и успешные мировые практики в сфере оценки качества образования. С этой целью предлагается </w:t>
      </w:r>
      <w:r>
        <w:rPr>
          <w:szCs w:val="24"/>
          <w:lang w:val="ru-RU"/>
        </w:rPr>
        <w:t xml:space="preserve">проведение сравнительного анализа Опыта стран СНГ, включая </w:t>
      </w:r>
      <w:r w:rsidRPr="00D24D17">
        <w:rPr>
          <w:szCs w:val="24"/>
          <w:lang w:val="ru-RU"/>
        </w:rPr>
        <w:t>Российск</w:t>
      </w:r>
      <w:r>
        <w:rPr>
          <w:szCs w:val="24"/>
          <w:lang w:val="ru-RU"/>
        </w:rPr>
        <w:t>ую</w:t>
      </w:r>
      <w:r w:rsidRPr="00D24D17">
        <w:rPr>
          <w:szCs w:val="24"/>
          <w:lang w:val="ru-RU"/>
        </w:rPr>
        <w:t xml:space="preserve"> Федераци</w:t>
      </w:r>
      <w:r>
        <w:rPr>
          <w:szCs w:val="24"/>
          <w:lang w:val="ru-RU"/>
        </w:rPr>
        <w:t>ю, а также некоторых стран дальнего зарубежья. Особое внимание будет уделено</w:t>
      </w:r>
      <w:r w:rsidRPr="00D24D17">
        <w:rPr>
          <w:szCs w:val="24"/>
          <w:lang w:val="ru-RU"/>
        </w:rPr>
        <w:t xml:space="preserve"> национальны</w:t>
      </w:r>
      <w:r>
        <w:rPr>
          <w:szCs w:val="24"/>
          <w:lang w:val="ru-RU"/>
        </w:rPr>
        <w:t>м</w:t>
      </w:r>
      <w:r w:rsidRPr="00D24D17">
        <w:rPr>
          <w:szCs w:val="24"/>
          <w:lang w:val="ru-RU"/>
        </w:rPr>
        <w:t xml:space="preserve"> экзамен</w:t>
      </w:r>
      <w:r>
        <w:rPr>
          <w:szCs w:val="24"/>
          <w:lang w:val="ru-RU"/>
        </w:rPr>
        <w:t>ам</w:t>
      </w:r>
      <w:r w:rsidRPr="00D24D17">
        <w:rPr>
          <w:szCs w:val="24"/>
          <w:lang w:val="ru-RU"/>
        </w:rPr>
        <w:t xml:space="preserve"> и мониторинг</w:t>
      </w:r>
      <w:r>
        <w:rPr>
          <w:szCs w:val="24"/>
          <w:lang w:val="ru-RU"/>
        </w:rPr>
        <w:t>ам образовательных достижений</w:t>
      </w:r>
      <w:r w:rsidRPr="00D24D17">
        <w:rPr>
          <w:szCs w:val="24"/>
          <w:lang w:val="ru-RU"/>
        </w:rPr>
        <w:t>, использованию различных оценочных процедур для управления качеством образования и поддержки образовательного процесса.</w:t>
      </w:r>
    </w:p>
    <w:p w14:paraId="057D21B4" w14:textId="77777777" w:rsidR="0022695B" w:rsidRPr="00F05455" w:rsidRDefault="0022695B" w:rsidP="0022695B">
      <w:pPr>
        <w:widowControl w:val="0"/>
        <w:autoSpaceDE w:val="0"/>
        <w:autoSpaceDN w:val="0"/>
        <w:adjustRightInd w:val="0"/>
        <w:rPr>
          <w:szCs w:val="24"/>
          <w:lang w:val="ru-RU"/>
        </w:rPr>
      </w:pPr>
      <w:r w:rsidRPr="00F05455">
        <w:rPr>
          <w:szCs w:val="24"/>
          <w:lang w:val="ru-RU"/>
        </w:rPr>
        <w:t xml:space="preserve">Результаты сравнительного анализа Опыта стран-участниц проекта будут представлены на </w:t>
      </w:r>
      <w:r w:rsidRPr="00F05455">
        <w:rPr>
          <w:szCs w:val="24"/>
        </w:rPr>
        <w:t>IV</w:t>
      </w:r>
      <w:r w:rsidRPr="00F05455">
        <w:rPr>
          <w:szCs w:val="24"/>
          <w:lang w:val="ru-RU"/>
        </w:rPr>
        <w:t xml:space="preserve"> ежегодной международной конференции </w:t>
      </w:r>
      <w:hyperlink r:id="rId96" w:history="1">
        <w:r w:rsidRPr="00F05455">
          <w:rPr>
            <w:rStyle w:val="a9"/>
            <w:color w:val="auto"/>
            <w:szCs w:val="24"/>
            <w:lang w:val="ru-RU"/>
          </w:rPr>
          <w:t>Евразийской Ассоциации оценки качества образования</w:t>
        </w:r>
      </w:hyperlink>
      <w:r w:rsidRPr="00F05455">
        <w:rPr>
          <w:szCs w:val="24"/>
          <w:lang w:val="ru-RU"/>
        </w:rPr>
        <w:t xml:space="preserve"> (далее соответственно – Конференция, ЕАОКО), которая состоится в ноябре 2015 года. Местом ее проведения в этом году станет Российская Федерация, Республика Татарстан, г. Казань. Более подробная информация будет сообщена дополнительно. Все вопросы касательно подготовки и проведения Конференции вы можете задавать исполнительному секретарю ЕАОКО (</w:t>
      </w:r>
      <w:hyperlink w:anchor="_Контактная_информация." w:history="1">
        <w:r w:rsidRPr="00F05455">
          <w:rPr>
            <w:rStyle w:val="a9"/>
            <w:color w:val="auto"/>
            <w:szCs w:val="24"/>
            <w:lang w:val="ru-RU"/>
          </w:rPr>
          <w:t>контактная информация</w:t>
        </w:r>
      </w:hyperlink>
      <w:r w:rsidRPr="00F05455">
        <w:rPr>
          <w:szCs w:val="24"/>
          <w:lang w:val="ru-RU"/>
        </w:rPr>
        <w:t>).</w:t>
      </w:r>
    </w:p>
    <w:p w14:paraId="2C82AFCA" w14:textId="77777777" w:rsidR="0022695B" w:rsidRPr="00F05455" w:rsidRDefault="0022695B" w:rsidP="0022695B">
      <w:pPr>
        <w:widowControl w:val="0"/>
        <w:autoSpaceDE w:val="0"/>
        <w:autoSpaceDN w:val="0"/>
        <w:adjustRightInd w:val="0"/>
        <w:rPr>
          <w:szCs w:val="24"/>
          <w:lang w:val="ru-RU"/>
        </w:rPr>
      </w:pPr>
      <w:r w:rsidRPr="00F05455">
        <w:rPr>
          <w:szCs w:val="24"/>
          <w:lang w:val="ru-RU"/>
        </w:rPr>
        <w:t xml:space="preserve">По отдельным темам проекта будут организованы вебинары </w:t>
      </w:r>
      <w:hyperlink r:id="rId97" w:history="1">
        <w:r w:rsidRPr="00F05455">
          <w:rPr>
            <w:rStyle w:val="a9"/>
            <w:color w:val="auto"/>
            <w:szCs w:val="24"/>
            <w:lang w:val="ru-RU"/>
          </w:rPr>
          <w:t>Российского тренингового центра</w:t>
        </w:r>
      </w:hyperlink>
      <w:r w:rsidRPr="00F05455">
        <w:rPr>
          <w:szCs w:val="24"/>
          <w:lang w:val="ru-RU"/>
        </w:rPr>
        <w:t xml:space="preserve"> Института образования НИУ ВШЭ, о которых также будет объявлено дополнительно. Все вопросы касательно подготовки и проведения вебинаров вы можете задавать менеджеру проекта </w:t>
      </w:r>
      <w:r w:rsidRPr="00F05455">
        <w:rPr>
          <w:lang w:val="ru-RU"/>
        </w:rPr>
        <w:t>(</w:t>
      </w:r>
      <w:hyperlink w:anchor="_Контактная_информация." w:history="1">
        <w:r w:rsidRPr="00F05455">
          <w:rPr>
            <w:rStyle w:val="a9"/>
            <w:color w:val="auto"/>
            <w:lang w:val="ru-RU"/>
          </w:rPr>
          <w:t>контактная информация</w:t>
        </w:r>
      </w:hyperlink>
      <w:r w:rsidRPr="00F05455">
        <w:rPr>
          <w:lang w:val="ru-RU"/>
        </w:rPr>
        <w:t>).</w:t>
      </w:r>
    </w:p>
    <w:p w14:paraId="2C9E911B" w14:textId="77777777" w:rsidR="0022695B" w:rsidRPr="00F05455" w:rsidRDefault="0022695B" w:rsidP="0022695B">
      <w:pPr>
        <w:widowControl w:val="0"/>
        <w:autoSpaceDE w:val="0"/>
        <w:autoSpaceDN w:val="0"/>
        <w:adjustRightInd w:val="0"/>
        <w:ind w:firstLine="708"/>
        <w:rPr>
          <w:szCs w:val="24"/>
          <w:lang w:val="ru-RU"/>
        </w:rPr>
      </w:pPr>
      <w:r w:rsidRPr="00F05455">
        <w:rPr>
          <w:szCs w:val="24"/>
          <w:lang w:val="ru-RU"/>
        </w:rPr>
        <w:t xml:space="preserve">Материалы проекта могут использоваться для совершенствования общероссийской системы оценки качества образования, а также будут полезны странам-участницам для </w:t>
      </w:r>
      <w:r w:rsidRPr="00F05455">
        <w:rPr>
          <w:szCs w:val="24"/>
          <w:lang w:val="ru-RU"/>
        </w:rPr>
        <w:lastRenderedPageBreak/>
        <w:t>обобщения и анализа собственного опыта в исследуемой области, сопоставления его с опытом стран, имеющих схожие образовательные системы.</w:t>
      </w:r>
    </w:p>
    <w:p w14:paraId="5A317F8A" w14:textId="77777777" w:rsidR="0022695B" w:rsidRPr="00D24D17" w:rsidRDefault="0022695B" w:rsidP="0022695B">
      <w:pPr>
        <w:widowControl w:val="0"/>
        <w:autoSpaceDE w:val="0"/>
        <w:autoSpaceDN w:val="0"/>
        <w:adjustRightInd w:val="0"/>
        <w:ind w:firstLine="708"/>
        <w:rPr>
          <w:szCs w:val="24"/>
          <w:lang w:val="ru-RU"/>
        </w:rPr>
      </w:pPr>
    </w:p>
    <w:p w14:paraId="37F6BCF5" w14:textId="77777777" w:rsidR="0022695B" w:rsidRPr="000A3192" w:rsidRDefault="0022695B" w:rsidP="0022695B">
      <w:pPr>
        <w:rPr>
          <w:b/>
          <w:lang w:val="ru-RU"/>
        </w:rPr>
      </w:pPr>
      <w:r w:rsidRPr="000A3192">
        <w:rPr>
          <w:b/>
          <w:lang w:val="ru-RU"/>
        </w:rPr>
        <w:t>Сроки</w:t>
      </w:r>
    </w:p>
    <w:p w14:paraId="0FBBC518" w14:textId="77777777" w:rsidR="0022695B" w:rsidRDefault="0022695B" w:rsidP="0022695B">
      <w:pPr>
        <w:rPr>
          <w:lang w:val="ru-RU"/>
        </w:rPr>
      </w:pPr>
      <w:r>
        <w:rPr>
          <w:lang w:val="ru-RU"/>
        </w:rPr>
        <w:t>Ход реализации проекта распланирован во времени.</w:t>
      </w:r>
    </w:p>
    <w:p w14:paraId="3184E523" w14:textId="77777777" w:rsidR="0022695B" w:rsidRDefault="0022695B" w:rsidP="0022695B">
      <w:pPr>
        <w:rPr>
          <w:lang w:val="ru-RU"/>
        </w:rPr>
      </w:pPr>
      <w:r>
        <w:rPr>
          <w:lang w:val="ru-RU"/>
        </w:rPr>
        <w:t>Ниже приведены ключевые даты выполнения работ:</w:t>
      </w:r>
    </w:p>
    <w:p w14:paraId="52574B20" w14:textId="77777777" w:rsidR="0022695B" w:rsidRDefault="0022695B" w:rsidP="0022695B">
      <w:pPr>
        <w:rPr>
          <w:lang w:val="ru-RU"/>
        </w:rPr>
      </w:pPr>
    </w:p>
    <w:tbl>
      <w:tblPr>
        <w:tblStyle w:val="a8"/>
        <w:tblW w:w="9427" w:type="dxa"/>
        <w:tblLook w:val="04A0" w:firstRow="1" w:lastRow="0" w:firstColumn="1" w:lastColumn="0" w:noHBand="0" w:noVBand="1"/>
      </w:tblPr>
      <w:tblGrid>
        <w:gridCol w:w="5716"/>
        <w:gridCol w:w="1773"/>
        <w:gridCol w:w="1938"/>
      </w:tblGrid>
      <w:tr w:rsidR="0022695B" w:rsidRPr="009F33E1" w14:paraId="4C26E81E" w14:textId="77777777" w:rsidTr="002C4E91">
        <w:tc>
          <w:tcPr>
            <w:tcW w:w="5862" w:type="dxa"/>
          </w:tcPr>
          <w:p w14:paraId="79E9FB8A" w14:textId="77777777" w:rsidR="0022695B" w:rsidRPr="009F33E1" w:rsidRDefault="0022695B" w:rsidP="002C4E91">
            <w:pPr>
              <w:ind w:firstLine="0"/>
              <w:rPr>
                <w:b/>
                <w:lang w:val="ru-RU"/>
              </w:rPr>
            </w:pPr>
            <w:r w:rsidRPr="009F33E1">
              <w:rPr>
                <w:b/>
                <w:lang w:val="ru-RU"/>
              </w:rPr>
              <w:t>Вид работы</w:t>
            </w:r>
          </w:p>
        </w:tc>
        <w:tc>
          <w:tcPr>
            <w:tcW w:w="1768" w:type="dxa"/>
          </w:tcPr>
          <w:p w14:paraId="2063D312" w14:textId="77777777" w:rsidR="0022695B" w:rsidRPr="009F33E1" w:rsidRDefault="0022695B" w:rsidP="002C4E91">
            <w:pPr>
              <w:ind w:firstLine="0"/>
              <w:rPr>
                <w:b/>
                <w:lang w:val="ru-RU"/>
              </w:rPr>
            </w:pPr>
            <w:r w:rsidRPr="009F33E1">
              <w:rPr>
                <w:b/>
                <w:lang w:val="ru-RU"/>
              </w:rPr>
              <w:t>Срок</w:t>
            </w:r>
            <w:r>
              <w:rPr>
                <w:b/>
                <w:lang w:val="ru-RU"/>
              </w:rPr>
              <w:t xml:space="preserve"> (2015 г.)</w:t>
            </w:r>
          </w:p>
        </w:tc>
        <w:tc>
          <w:tcPr>
            <w:tcW w:w="1797" w:type="dxa"/>
          </w:tcPr>
          <w:p w14:paraId="30A52FC8" w14:textId="77777777" w:rsidR="0022695B" w:rsidRPr="009F33E1" w:rsidRDefault="0022695B" w:rsidP="002C4E91">
            <w:pPr>
              <w:ind w:firstLine="0"/>
              <w:rPr>
                <w:b/>
                <w:lang w:val="ru-RU"/>
              </w:rPr>
            </w:pPr>
            <w:r w:rsidRPr="009F33E1">
              <w:rPr>
                <w:b/>
                <w:lang w:val="ru-RU"/>
              </w:rPr>
              <w:t>Ответственный</w:t>
            </w:r>
          </w:p>
        </w:tc>
      </w:tr>
      <w:tr w:rsidR="0022695B" w14:paraId="31C9364C" w14:textId="77777777" w:rsidTr="002C4E91">
        <w:tc>
          <w:tcPr>
            <w:tcW w:w="5862" w:type="dxa"/>
          </w:tcPr>
          <w:p w14:paraId="0BA3A649" w14:textId="77777777" w:rsidR="0022695B" w:rsidRDefault="0022695B" w:rsidP="002C4E91">
            <w:pPr>
              <w:ind w:firstLine="0"/>
              <w:rPr>
                <w:lang w:val="ru-RU"/>
              </w:rPr>
            </w:pPr>
            <w:r>
              <w:rPr>
                <w:lang w:val="ru-RU"/>
              </w:rPr>
              <w:t>Получение национальными экспертами Рекомендаций</w:t>
            </w:r>
          </w:p>
        </w:tc>
        <w:tc>
          <w:tcPr>
            <w:tcW w:w="1768" w:type="dxa"/>
          </w:tcPr>
          <w:p w14:paraId="202EFAC4" w14:textId="77777777" w:rsidR="0022695B" w:rsidRDefault="0022695B" w:rsidP="002C4E91">
            <w:pPr>
              <w:ind w:firstLine="0"/>
              <w:rPr>
                <w:lang w:val="ru-RU"/>
              </w:rPr>
            </w:pPr>
            <w:r>
              <w:rPr>
                <w:lang w:val="ru-RU"/>
              </w:rPr>
              <w:t xml:space="preserve">до 01 июля </w:t>
            </w:r>
          </w:p>
        </w:tc>
        <w:tc>
          <w:tcPr>
            <w:tcW w:w="1797" w:type="dxa"/>
          </w:tcPr>
          <w:p w14:paraId="4556E62D" w14:textId="77777777" w:rsidR="0022695B" w:rsidRDefault="0022695B" w:rsidP="002C4E91">
            <w:pPr>
              <w:ind w:firstLine="0"/>
              <w:rPr>
                <w:lang w:val="ru-RU"/>
              </w:rPr>
            </w:pPr>
            <w:r>
              <w:rPr>
                <w:lang w:val="ru-RU"/>
              </w:rPr>
              <w:t>НИУ ВШЭ</w:t>
            </w:r>
          </w:p>
        </w:tc>
      </w:tr>
      <w:tr w:rsidR="0022695B" w14:paraId="1F24A046" w14:textId="77777777" w:rsidTr="002C4E91">
        <w:tc>
          <w:tcPr>
            <w:tcW w:w="5862" w:type="dxa"/>
          </w:tcPr>
          <w:p w14:paraId="0F34D54F" w14:textId="77777777" w:rsidR="0022695B" w:rsidRPr="00D5643B" w:rsidRDefault="0022695B" w:rsidP="002C4E91">
            <w:pPr>
              <w:ind w:firstLine="0"/>
              <w:rPr>
                <w:lang w:val="ru-RU"/>
              </w:rPr>
            </w:pPr>
            <w:r>
              <w:rPr>
                <w:lang w:val="ru-RU"/>
              </w:rPr>
              <w:t xml:space="preserve">Проведение анализа </w:t>
            </w:r>
            <w:r w:rsidRPr="00D5643B">
              <w:rPr>
                <w:lang w:val="ru-RU"/>
              </w:rPr>
              <w:t>опыт</w:t>
            </w:r>
            <w:r>
              <w:rPr>
                <w:lang w:val="ru-RU"/>
              </w:rPr>
              <w:t>а</w:t>
            </w:r>
            <w:r w:rsidRPr="00D5643B">
              <w:rPr>
                <w:lang w:val="ru-RU"/>
              </w:rPr>
              <w:t xml:space="preserve"> страны в формировании национальной системы оценки качества общего (школьного) образования</w:t>
            </w:r>
            <w:r>
              <w:rPr>
                <w:lang w:val="ru-RU"/>
              </w:rPr>
              <w:t>, подготовка аналитической записки, отправка менеджеру проекта</w:t>
            </w:r>
          </w:p>
        </w:tc>
        <w:tc>
          <w:tcPr>
            <w:tcW w:w="1768" w:type="dxa"/>
          </w:tcPr>
          <w:p w14:paraId="78E7E70D" w14:textId="77777777" w:rsidR="0022695B" w:rsidRDefault="0022695B" w:rsidP="002C4E91">
            <w:pPr>
              <w:ind w:firstLine="0"/>
              <w:rPr>
                <w:lang w:val="ru-RU"/>
              </w:rPr>
            </w:pPr>
            <w:r>
              <w:rPr>
                <w:lang w:val="ru-RU"/>
              </w:rPr>
              <w:t>до 15 августа</w:t>
            </w:r>
          </w:p>
          <w:p w14:paraId="7397D621" w14:textId="77777777" w:rsidR="0022695B" w:rsidRDefault="0022695B" w:rsidP="002C4E91">
            <w:pPr>
              <w:ind w:firstLine="0"/>
              <w:rPr>
                <w:lang w:val="ru-RU"/>
              </w:rPr>
            </w:pPr>
          </w:p>
        </w:tc>
        <w:tc>
          <w:tcPr>
            <w:tcW w:w="1797" w:type="dxa"/>
          </w:tcPr>
          <w:p w14:paraId="22FEAC4C" w14:textId="77777777" w:rsidR="0022695B" w:rsidRDefault="0022695B" w:rsidP="002C4E91">
            <w:pPr>
              <w:ind w:firstLine="0"/>
              <w:rPr>
                <w:lang w:val="ru-RU"/>
              </w:rPr>
            </w:pPr>
            <w:r>
              <w:rPr>
                <w:lang w:val="ru-RU"/>
              </w:rPr>
              <w:t>национальные эксперты</w:t>
            </w:r>
          </w:p>
        </w:tc>
      </w:tr>
      <w:tr w:rsidR="0022695B" w14:paraId="637E47E7" w14:textId="77777777" w:rsidTr="002C4E91">
        <w:tc>
          <w:tcPr>
            <w:tcW w:w="5862" w:type="dxa"/>
          </w:tcPr>
          <w:p w14:paraId="5B256DE7" w14:textId="77777777" w:rsidR="0022695B" w:rsidRDefault="0022695B" w:rsidP="002C4E91">
            <w:pPr>
              <w:ind w:firstLine="0"/>
              <w:rPr>
                <w:lang w:val="ru-RU"/>
              </w:rPr>
            </w:pPr>
            <w:r>
              <w:rPr>
                <w:lang w:val="ru-RU"/>
              </w:rPr>
              <w:t>Согласование аналитической записки с НИУ ВШЭ: утверждение либо подготовка списка замечаний для доработки</w:t>
            </w:r>
          </w:p>
        </w:tc>
        <w:tc>
          <w:tcPr>
            <w:tcW w:w="1768" w:type="dxa"/>
          </w:tcPr>
          <w:p w14:paraId="45F613E7" w14:textId="77777777" w:rsidR="0022695B" w:rsidRDefault="0022695B" w:rsidP="002C4E91">
            <w:pPr>
              <w:ind w:firstLine="0"/>
              <w:rPr>
                <w:lang w:val="ru-RU"/>
              </w:rPr>
            </w:pPr>
            <w:r>
              <w:rPr>
                <w:lang w:val="ru-RU"/>
              </w:rPr>
              <w:t>до 22 августа</w:t>
            </w:r>
          </w:p>
          <w:p w14:paraId="0C666EB8" w14:textId="77777777" w:rsidR="0022695B" w:rsidRDefault="0022695B" w:rsidP="002C4E91">
            <w:pPr>
              <w:ind w:firstLine="0"/>
              <w:rPr>
                <w:lang w:val="ru-RU"/>
              </w:rPr>
            </w:pPr>
          </w:p>
        </w:tc>
        <w:tc>
          <w:tcPr>
            <w:tcW w:w="1797" w:type="dxa"/>
          </w:tcPr>
          <w:p w14:paraId="50B24E9A" w14:textId="77777777" w:rsidR="0022695B" w:rsidRDefault="0022695B" w:rsidP="002C4E91">
            <w:pPr>
              <w:ind w:firstLine="0"/>
              <w:rPr>
                <w:lang w:val="ru-RU"/>
              </w:rPr>
            </w:pPr>
            <w:r>
              <w:rPr>
                <w:lang w:val="ru-RU"/>
              </w:rPr>
              <w:t>НИУ ВШЭ</w:t>
            </w:r>
          </w:p>
        </w:tc>
      </w:tr>
      <w:tr w:rsidR="0022695B" w:rsidRPr="00D24D17" w14:paraId="5C9EB217" w14:textId="77777777" w:rsidTr="002C4E91">
        <w:tc>
          <w:tcPr>
            <w:tcW w:w="5862" w:type="dxa"/>
          </w:tcPr>
          <w:p w14:paraId="7E996093" w14:textId="77777777" w:rsidR="0022695B" w:rsidRDefault="0022695B" w:rsidP="002C4E91">
            <w:pPr>
              <w:ind w:firstLine="0"/>
              <w:rPr>
                <w:lang w:val="ru-RU"/>
              </w:rPr>
            </w:pPr>
            <w:r>
              <w:rPr>
                <w:lang w:val="ru-RU"/>
              </w:rPr>
              <w:t>Доработка в соответствии со списком и отправка менеджеру проекта</w:t>
            </w:r>
          </w:p>
        </w:tc>
        <w:tc>
          <w:tcPr>
            <w:tcW w:w="1768" w:type="dxa"/>
          </w:tcPr>
          <w:p w14:paraId="5D1AEAAD" w14:textId="77777777" w:rsidR="0022695B" w:rsidRDefault="0022695B" w:rsidP="002C4E91">
            <w:pPr>
              <w:ind w:firstLine="0"/>
              <w:rPr>
                <w:lang w:val="ru-RU"/>
              </w:rPr>
            </w:pPr>
            <w:r>
              <w:rPr>
                <w:lang w:val="ru-RU"/>
              </w:rPr>
              <w:t>до 29 августа</w:t>
            </w:r>
          </w:p>
          <w:p w14:paraId="6CA9D1AD" w14:textId="77777777" w:rsidR="0022695B" w:rsidRDefault="0022695B" w:rsidP="002C4E91">
            <w:pPr>
              <w:ind w:firstLine="0"/>
              <w:rPr>
                <w:lang w:val="ru-RU"/>
              </w:rPr>
            </w:pPr>
          </w:p>
        </w:tc>
        <w:tc>
          <w:tcPr>
            <w:tcW w:w="1797" w:type="dxa"/>
          </w:tcPr>
          <w:p w14:paraId="49DDCA17" w14:textId="77777777" w:rsidR="0022695B" w:rsidRDefault="0022695B" w:rsidP="002C4E91">
            <w:pPr>
              <w:ind w:firstLine="0"/>
              <w:rPr>
                <w:lang w:val="ru-RU"/>
              </w:rPr>
            </w:pPr>
            <w:r>
              <w:rPr>
                <w:lang w:val="ru-RU"/>
              </w:rPr>
              <w:t>национальные эксперты</w:t>
            </w:r>
          </w:p>
        </w:tc>
      </w:tr>
      <w:tr w:rsidR="0022695B" w:rsidRPr="00D24D17" w14:paraId="7DE262B4" w14:textId="77777777" w:rsidTr="002C4E91">
        <w:tc>
          <w:tcPr>
            <w:tcW w:w="5862" w:type="dxa"/>
          </w:tcPr>
          <w:p w14:paraId="4F22FF1C" w14:textId="77777777" w:rsidR="0022695B" w:rsidRDefault="0022695B" w:rsidP="002C4E91">
            <w:pPr>
              <w:ind w:firstLine="0"/>
              <w:rPr>
                <w:lang w:val="ru-RU"/>
              </w:rPr>
            </w:pPr>
            <w:r>
              <w:rPr>
                <w:lang w:val="ru-RU"/>
              </w:rPr>
              <w:t>Проведение сравнительного анализа Опыта</w:t>
            </w:r>
          </w:p>
        </w:tc>
        <w:tc>
          <w:tcPr>
            <w:tcW w:w="1768" w:type="dxa"/>
          </w:tcPr>
          <w:p w14:paraId="0CA1BE73" w14:textId="77777777" w:rsidR="0022695B" w:rsidRDefault="0022695B" w:rsidP="002C4E91">
            <w:pPr>
              <w:ind w:firstLine="0"/>
              <w:rPr>
                <w:lang w:val="ru-RU"/>
              </w:rPr>
            </w:pPr>
            <w:r>
              <w:rPr>
                <w:lang w:val="ru-RU"/>
              </w:rPr>
              <w:t>сентябрь-октябрь</w:t>
            </w:r>
          </w:p>
        </w:tc>
        <w:tc>
          <w:tcPr>
            <w:tcW w:w="1797" w:type="dxa"/>
          </w:tcPr>
          <w:p w14:paraId="3413FD1F" w14:textId="77777777" w:rsidR="0022695B" w:rsidRDefault="0022695B" w:rsidP="002C4E91">
            <w:pPr>
              <w:ind w:firstLine="0"/>
              <w:rPr>
                <w:lang w:val="ru-RU"/>
              </w:rPr>
            </w:pPr>
            <w:r>
              <w:rPr>
                <w:lang w:val="ru-RU"/>
              </w:rPr>
              <w:t>НИУ ВШЭ</w:t>
            </w:r>
          </w:p>
        </w:tc>
      </w:tr>
      <w:tr w:rsidR="0022695B" w:rsidRPr="00D24D17" w14:paraId="1A04B0A6" w14:textId="77777777" w:rsidTr="002C4E91">
        <w:tc>
          <w:tcPr>
            <w:tcW w:w="5862" w:type="dxa"/>
          </w:tcPr>
          <w:p w14:paraId="70F1886D" w14:textId="77777777" w:rsidR="0022695B" w:rsidRDefault="0022695B" w:rsidP="002C4E91">
            <w:pPr>
              <w:ind w:firstLine="0"/>
              <w:rPr>
                <w:lang w:val="ru-RU"/>
              </w:rPr>
            </w:pPr>
            <w:r>
              <w:rPr>
                <w:lang w:val="ru-RU"/>
              </w:rPr>
              <w:t>Обсуждение результатов работ над проектом в рамках ежегодной конференции ЕАОКО</w:t>
            </w:r>
          </w:p>
        </w:tc>
        <w:tc>
          <w:tcPr>
            <w:tcW w:w="1768" w:type="dxa"/>
          </w:tcPr>
          <w:p w14:paraId="7D0BB34E" w14:textId="77777777" w:rsidR="0022695B" w:rsidRDefault="0022695B" w:rsidP="002C4E91">
            <w:pPr>
              <w:ind w:firstLine="0"/>
              <w:rPr>
                <w:lang w:val="ru-RU"/>
              </w:rPr>
            </w:pPr>
            <w:r>
              <w:rPr>
                <w:lang w:val="ru-RU"/>
              </w:rPr>
              <w:t xml:space="preserve">ноябрь </w:t>
            </w:r>
          </w:p>
          <w:p w14:paraId="44EAC553" w14:textId="77777777" w:rsidR="0022695B" w:rsidRDefault="0022695B" w:rsidP="002C4E91">
            <w:pPr>
              <w:ind w:firstLine="0"/>
              <w:rPr>
                <w:lang w:val="ru-RU"/>
              </w:rPr>
            </w:pPr>
          </w:p>
        </w:tc>
        <w:tc>
          <w:tcPr>
            <w:tcW w:w="1797" w:type="dxa"/>
          </w:tcPr>
          <w:p w14:paraId="7DA0E315" w14:textId="77777777" w:rsidR="0022695B" w:rsidRDefault="0022695B" w:rsidP="002C4E91">
            <w:pPr>
              <w:ind w:firstLine="0"/>
              <w:rPr>
                <w:lang w:val="ru-RU"/>
              </w:rPr>
            </w:pPr>
            <w:r>
              <w:rPr>
                <w:lang w:val="ru-RU"/>
              </w:rPr>
              <w:t>ЕАОКО</w:t>
            </w:r>
          </w:p>
          <w:p w14:paraId="203485FB" w14:textId="77777777" w:rsidR="0022695B" w:rsidRPr="00D24D17" w:rsidRDefault="0022695B" w:rsidP="002C4E91">
            <w:pPr>
              <w:ind w:firstLine="0"/>
              <w:rPr>
                <w:lang w:val="ru-RU"/>
              </w:rPr>
            </w:pPr>
            <w:r>
              <w:rPr>
                <w:lang w:val="ru-RU"/>
              </w:rPr>
              <w:t>НИУ ВШЭ</w:t>
            </w:r>
          </w:p>
        </w:tc>
      </w:tr>
      <w:tr w:rsidR="0022695B" w:rsidRPr="00D24D17" w14:paraId="4A6F8A78" w14:textId="77777777" w:rsidTr="002C4E91">
        <w:tc>
          <w:tcPr>
            <w:tcW w:w="5862" w:type="dxa"/>
          </w:tcPr>
          <w:p w14:paraId="40F98834" w14:textId="77777777" w:rsidR="0022695B" w:rsidRDefault="0022695B" w:rsidP="002C4E91">
            <w:pPr>
              <w:ind w:firstLine="0"/>
              <w:rPr>
                <w:lang w:val="ru-RU"/>
              </w:rPr>
            </w:pPr>
            <w:r>
              <w:rPr>
                <w:lang w:val="ru-RU"/>
              </w:rPr>
              <w:t>Вебинары Российского тренингового цента по обсуждению отдельных тем Проекта</w:t>
            </w:r>
          </w:p>
        </w:tc>
        <w:tc>
          <w:tcPr>
            <w:tcW w:w="1768" w:type="dxa"/>
          </w:tcPr>
          <w:p w14:paraId="3FEAF9B3" w14:textId="77777777" w:rsidR="0022695B" w:rsidRDefault="0022695B" w:rsidP="002C4E91">
            <w:pPr>
              <w:ind w:firstLine="0"/>
              <w:rPr>
                <w:lang w:val="ru-RU"/>
              </w:rPr>
            </w:pPr>
            <w:r>
              <w:rPr>
                <w:lang w:val="ru-RU"/>
              </w:rPr>
              <w:t>будет сообщено дополнительно</w:t>
            </w:r>
          </w:p>
        </w:tc>
        <w:tc>
          <w:tcPr>
            <w:tcW w:w="1797" w:type="dxa"/>
          </w:tcPr>
          <w:p w14:paraId="347A1475" w14:textId="77777777" w:rsidR="0022695B" w:rsidRDefault="0022695B" w:rsidP="002C4E91">
            <w:pPr>
              <w:ind w:firstLine="0"/>
              <w:rPr>
                <w:lang w:val="ru-RU"/>
              </w:rPr>
            </w:pPr>
            <w:r>
              <w:rPr>
                <w:lang w:val="ru-RU"/>
              </w:rPr>
              <w:t>НИУ ВШЭ</w:t>
            </w:r>
          </w:p>
        </w:tc>
      </w:tr>
    </w:tbl>
    <w:p w14:paraId="341FFFC0" w14:textId="77777777" w:rsidR="0022695B" w:rsidRDefault="0022695B" w:rsidP="0022695B">
      <w:pPr>
        <w:spacing w:after="160" w:line="259" w:lineRule="auto"/>
        <w:ind w:firstLine="0"/>
        <w:jc w:val="left"/>
        <w:rPr>
          <w:b/>
          <w:lang w:val="ru-RU"/>
        </w:rPr>
      </w:pPr>
      <w:r>
        <w:rPr>
          <w:b/>
          <w:lang w:val="ru-RU"/>
        </w:rPr>
        <w:br w:type="page"/>
      </w:r>
    </w:p>
    <w:p w14:paraId="4F9C6D25" w14:textId="77777777" w:rsidR="0022695B" w:rsidRDefault="0022695B" w:rsidP="0022695B">
      <w:pPr>
        <w:pStyle w:val="3"/>
        <w:rPr>
          <w:lang w:val="ru-RU"/>
        </w:rPr>
      </w:pPr>
      <w:bookmarkStart w:id="16" w:name="_Контактная_информация."/>
      <w:bookmarkStart w:id="17" w:name="_Toc435170459"/>
      <w:bookmarkEnd w:id="16"/>
      <w:r>
        <w:rPr>
          <w:lang w:val="ru-RU"/>
        </w:rPr>
        <w:lastRenderedPageBreak/>
        <w:t>Н</w:t>
      </w:r>
      <w:r w:rsidRPr="000A3192">
        <w:rPr>
          <w:lang w:val="ru-RU"/>
        </w:rPr>
        <w:t>азначение процедур</w:t>
      </w:r>
      <w:r>
        <w:rPr>
          <w:lang w:val="ru-RU"/>
        </w:rPr>
        <w:t xml:space="preserve"> оценки</w:t>
      </w:r>
      <w:bookmarkEnd w:id="17"/>
    </w:p>
    <w:p w14:paraId="3F13F5E4" w14:textId="77777777" w:rsidR="0022695B" w:rsidRDefault="0022695B" w:rsidP="0022695B">
      <w:pPr>
        <w:rPr>
          <w:lang w:val="ru-RU"/>
        </w:rPr>
      </w:pPr>
      <w:r w:rsidRPr="002C0050">
        <w:rPr>
          <w:lang w:val="ru-RU"/>
        </w:rPr>
        <w:t xml:space="preserve">Каждая программа оценки учебных достижений школьников, </w:t>
      </w:r>
      <w:r>
        <w:rPr>
          <w:lang w:val="ru-RU"/>
        </w:rPr>
        <w:t>национальный</w:t>
      </w:r>
      <w:r w:rsidRPr="002C0050">
        <w:rPr>
          <w:lang w:val="ru-RU"/>
        </w:rPr>
        <w:t xml:space="preserve"> экзамен или </w:t>
      </w:r>
      <w:r w:rsidRPr="00A63203">
        <w:rPr>
          <w:lang w:val="ru-RU"/>
        </w:rPr>
        <w:t>мониторинг обучения национального уровня</w:t>
      </w:r>
      <w:r w:rsidRPr="002C0050">
        <w:rPr>
          <w:lang w:val="ru-RU"/>
        </w:rPr>
        <w:t xml:space="preserve">, имеет своё предназначение и зависит от целей, на достижение которых она направлена. Сами цели программы оценки определяются возможными вариантами использования её результатов. Вопрос о том, как могут быть использованы результаты различных программ оценки для повышения качества деятельности </w:t>
      </w:r>
      <w:r>
        <w:rPr>
          <w:lang w:val="ru-RU"/>
        </w:rPr>
        <w:t>образования</w:t>
      </w:r>
      <w:r w:rsidRPr="002C0050">
        <w:rPr>
          <w:lang w:val="ru-RU"/>
        </w:rPr>
        <w:t xml:space="preserve"> и улучшения результатов обучения школьников, является </w:t>
      </w:r>
      <w:r>
        <w:rPr>
          <w:lang w:val="ru-RU"/>
        </w:rPr>
        <w:t>краеугольными</w:t>
      </w:r>
      <w:r w:rsidRPr="002C0050">
        <w:rPr>
          <w:lang w:val="ru-RU"/>
        </w:rPr>
        <w:t xml:space="preserve"> при формировании набора оценочных процедур в стране. Способы использования данных программ оценки разнообразны. Они могут быть </w:t>
      </w:r>
      <w:r>
        <w:rPr>
          <w:lang w:val="ru-RU"/>
        </w:rPr>
        <w:t>поделены</w:t>
      </w:r>
      <w:r w:rsidRPr="002C0050">
        <w:rPr>
          <w:lang w:val="ru-RU"/>
        </w:rPr>
        <w:t xml:space="preserve"> на две категории: </w:t>
      </w:r>
      <w:r>
        <w:rPr>
          <w:lang w:val="ru-RU"/>
        </w:rPr>
        <w:t>применение</w:t>
      </w:r>
      <w:r w:rsidRPr="002C0050">
        <w:rPr>
          <w:lang w:val="ru-RU"/>
        </w:rPr>
        <w:t xml:space="preserve"> для принятий решений о поддержке конкретных учащихся и </w:t>
      </w:r>
      <w:r>
        <w:rPr>
          <w:lang w:val="ru-RU"/>
        </w:rPr>
        <w:t>применение</w:t>
      </w:r>
      <w:r w:rsidRPr="002C0050">
        <w:rPr>
          <w:lang w:val="ru-RU"/>
        </w:rPr>
        <w:t xml:space="preserve"> для принятий управленческих решений на </w:t>
      </w:r>
      <w:r>
        <w:rPr>
          <w:lang w:val="ru-RU"/>
        </w:rPr>
        <w:t>различных</w:t>
      </w:r>
      <w:r w:rsidRPr="002C0050">
        <w:rPr>
          <w:lang w:val="ru-RU"/>
        </w:rPr>
        <w:t xml:space="preserve"> уровнях системы образования – от </w:t>
      </w:r>
      <w:r>
        <w:rPr>
          <w:lang w:val="ru-RU"/>
        </w:rPr>
        <w:t>определенной</w:t>
      </w:r>
      <w:r w:rsidRPr="002C0050">
        <w:rPr>
          <w:lang w:val="ru-RU"/>
        </w:rPr>
        <w:t xml:space="preserve"> школы до </w:t>
      </w:r>
      <w:r>
        <w:rPr>
          <w:lang w:val="ru-RU"/>
        </w:rPr>
        <w:t>министерства образования страны</w:t>
      </w:r>
      <w:r w:rsidRPr="002C0050">
        <w:rPr>
          <w:lang w:val="ru-RU"/>
        </w:rPr>
        <w:t xml:space="preserve">. В первом случае речь идёт о </w:t>
      </w:r>
      <w:r>
        <w:rPr>
          <w:lang w:val="ru-RU"/>
        </w:rPr>
        <w:t>вариантах</w:t>
      </w:r>
      <w:r w:rsidRPr="002C0050">
        <w:rPr>
          <w:lang w:val="ru-RU"/>
        </w:rPr>
        <w:t xml:space="preserve"> использования, которые связаны с корректировкой образовательного процесса (данные оценки используются для </w:t>
      </w:r>
      <w:r>
        <w:rPr>
          <w:lang w:val="ru-RU"/>
        </w:rPr>
        <w:t>выявления</w:t>
      </w:r>
      <w:r w:rsidRPr="002C0050">
        <w:rPr>
          <w:lang w:val="ru-RU"/>
        </w:rPr>
        <w:t xml:space="preserve"> проблем в обучении </w:t>
      </w:r>
      <w:r>
        <w:rPr>
          <w:lang w:val="ru-RU"/>
        </w:rPr>
        <w:t>отдельных</w:t>
      </w:r>
      <w:r w:rsidRPr="002C0050">
        <w:rPr>
          <w:lang w:val="ru-RU"/>
        </w:rPr>
        <w:t xml:space="preserve"> школьников и определения мер по их преодолению, а также для </w:t>
      </w:r>
      <w:r>
        <w:rPr>
          <w:lang w:val="ru-RU"/>
        </w:rPr>
        <w:t>разработки</w:t>
      </w:r>
      <w:r w:rsidRPr="002C0050">
        <w:rPr>
          <w:lang w:val="ru-RU"/>
        </w:rPr>
        <w:t xml:space="preserve"> индивидуальных образовательных траекторий) и определением уровня освоения образовательной программы </w:t>
      </w:r>
      <w:r>
        <w:rPr>
          <w:lang w:val="ru-RU"/>
        </w:rPr>
        <w:t>учащимся</w:t>
      </w:r>
      <w:r w:rsidRPr="002C0050">
        <w:rPr>
          <w:lang w:val="ru-RU"/>
        </w:rPr>
        <w:t xml:space="preserve">. Во втором случае речь идёт о </w:t>
      </w:r>
      <w:r>
        <w:rPr>
          <w:lang w:val="ru-RU"/>
        </w:rPr>
        <w:t>вариантах</w:t>
      </w:r>
      <w:r w:rsidRPr="002C0050">
        <w:rPr>
          <w:lang w:val="ru-RU"/>
        </w:rPr>
        <w:t xml:space="preserve">, которые не имеют непосредственного отношения к решениям относительно </w:t>
      </w:r>
      <w:r>
        <w:rPr>
          <w:lang w:val="ru-RU"/>
        </w:rPr>
        <w:t>определенного</w:t>
      </w:r>
      <w:r w:rsidRPr="002C0050">
        <w:rPr>
          <w:lang w:val="ru-RU"/>
        </w:rPr>
        <w:t xml:space="preserve"> учащегося, но имеют влияние на решения относительно образовательных </w:t>
      </w:r>
      <w:r>
        <w:rPr>
          <w:lang w:val="ru-RU"/>
        </w:rPr>
        <w:t>организаций</w:t>
      </w:r>
      <w:r w:rsidRPr="002C0050">
        <w:rPr>
          <w:lang w:val="ru-RU"/>
        </w:rPr>
        <w:t xml:space="preserve"> и их систем. Они могут быть классифицированы в зависимости от объекта оценки следующим образом. При оценке деятельности образовательного учреждения данные используются по двум </w:t>
      </w:r>
      <w:r>
        <w:rPr>
          <w:lang w:val="ru-RU"/>
        </w:rPr>
        <w:t>главным</w:t>
      </w:r>
      <w:r w:rsidRPr="002C0050">
        <w:rPr>
          <w:lang w:val="ru-RU"/>
        </w:rPr>
        <w:t xml:space="preserve"> направлениям: </w:t>
      </w:r>
    </w:p>
    <w:p w14:paraId="7BCCF04F" w14:textId="77777777" w:rsidR="0022695B" w:rsidRDefault="0022695B" w:rsidP="0022695B">
      <w:pPr>
        <w:rPr>
          <w:lang w:val="ru-RU"/>
        </w:rPr>
      </w:pPr>
      <w:r w:rsidRPr="002C0050">
        <w:rPr>
          <w:lang w:val="ru-RU"/>
        </w:rPr>
        <w:t>1) внешняя оценка (например, аккредитация школы и проведение различных контрольн</w:t>
      </w:r>
      <w:r>
        <w:rPr>
          <w:lang w:val="ru-RU"/>
        </w:rPr>
        <w:t>о-</w:t>
      </w:r>
      <w:r w:rsidRPr="002C0050">
        <w:rPr>
          <w:lang w:val="ru-RU"/>
        </w:rPr>
        <w:t xml:space="preserve">надзорных мероприятий); </w:t>
      </w:r>
    </w:p>
    <w:p w14:paraId="002C07A8" w14:textId="77777777" w:rsidR="0022695B" w:rsidRDefault="0022695B" w:rsidP="0022695B">
      <w:pPr>
        <w:rPr>
          <w:lang w:val="ru-RU"/>
        </w:rPr>
      </w:pPr>
      <w:r w:rsidRPr="002C0050">
        <w:rPr>
          <w:lang w:val="ru-RU"/>
        </w:rPr>
        <w:t xml:space="preserve">2) проектирование </w:t>
      </w:r>
      <w:r>
        <w:rPr>
          <w:lang w:val="ru-RU"/>
        </w:rPr>
        <w:t>этапов</w:t>
      </w:r>
      <w:r w:rsidRPr="002C0050">
        <w:rPr>
          <w:lang w:val="ru-RU"/>
        </w:rPr>
        <w:t xml:space="preserve"> развития школы – каковы ближайшие задачи работы образовательно</w:t>
      </w:r>
      <w:r>
        <w:rPr>
          <w:lang w:val="ru-RU"/>
        </w:rPr>
        <w:t>й</w:t>
      </w:r>
      <w:r w:rsidRPr="002C0050">
        <w:rPr>
          <w:lang w:val="ru-RU"/>
        </w:rPr>
        <w:t xml:space="preserve"> </w:t>
      </w:r>
      <w:proofErr w:type="gramStart"/>
      <w:r>
        <w:rPr>
          <w:lang w:val="ru-RU"/>
        </w:rPr>
        <w:t>организации</w:t>
      </w:r>
      <w:proofErr w:type="gramEnd"/>
      <w:r w:rsidRPr="002C0050">
        <w:rPr>
          <w:lang w:val="ru-RU"/>
        </w:rPr>
        <w:t xml:space="preserve"> и </w:t>
      </w:r>
      <w:proofErr w:type="gramStart"/>
      <w:r w:rsidRPr="002C0050">
        <w:rPr>
          <w:lang w:val="ru-RU"/>
        </w:rPr>
        <w:t>каким</w:t>
      </w:r>
      <w:proofErr w:type="gramEnd"/>
      <w:r w:rsidRPr="002C0050">
        <w:rPr>
          <w:lang w:val="ru-RU"/>
        </w:rPr>
        <w:t xml:space="preserve"> образом их</w:t>
      </w:r>
      <w:r>
        <w:rPr>
          <w:lang w:val="ru-RU"/>
        </w:rPr>
        <w:t xml:space="preserve"> следует</w:t>
      </w:r>
      <w:r w:rsidRPr="002C0050">
        <w:rPr>
          <w:lang w:val="ru-RU"/>
        </w:rPr>
        <w:t xml:space="preserve"> реализовывать. При оценке образовательных систем данные также могут использоваться в двух аспектах - для осуществления процедур </w:t>
      </w:r>
      <w:proofErr w:type="gramStart"/>
      <w:r w:rsidRPr="002C0050">
        <w:rPr>
          <w:lang w:val="ru-RU"/>
        </w:rPr>
        <w:t>контроля за</w:t>
      </w:r>
      <w:proofErr w:type="gramEnd"/>
      <w:r w:rsidRPr="002C0050">
        <w:rPr>
          <w:lang w:val="ru-RU"/>
        </w:rPr>
        <w:t xml:space="preserve"> работой системы образования (муниципальной или региональной) и для разработки образовательной политики и программ действий на разных уровнях образования.</w:t>
      </w:r>
    </w:p>
    <w:p w14:paraId="342E5C5F" w14:textId="77777777" w:rsidR="0022695B" w:rsidRDefault="0022695B" w:rsidP="0022695B">
      <w:pPr>
        <w:rPr>
          <w:lang w:val="ru-RU"/>
        </w:rPr>
      </w:pPr>
      <w:r w:rsidRPr="002C0050">
        <w:rPr>
          <w:lang w:val="ru-RU"/>
        </w:rPr>
        <w:t xml:space="preserve">Обобщая выше сказанное, </w:t>
      </w:r>
      <w:r>
        <w:rPr>
          <w:lang w:val="ru-RU"/>
        </w:rPr>
        <w:t>можно обозначить</w:t>
      </w:r>
      <w:r w:rsidRPr="002C0050">
        <w:rPr>
          <w:lang w:val="ru-RU"/>
        </w:rPr>
        <w:t xml:space="preserve"> следующие шесть целей, для которых могут использоваться процедуры оценки результатов </w:t>
      </w:r>
      <w:r>
        <w:rPr>
          <w:lang w:val="ru-RU"/>
        </w:rPr>
        <w:t>учебных достижений</w:t>
      </w:r>
      <w:r w:rsidRPr="002C0050">
        <w:rPr>
          <w:lang w:val="ru-RU"/>
        </w:rPr>
        <w:t xml:space="preserve"> школьников. Первые </w:t>
      </w:r>
      <w:r w:rsidRPr="002C0050">
        <w:rPr>
          <w:lang w:val="ru-RU"/>
        </w:rPr>
        <w:lastRenderedPageBreak/>
        <w:t xml:space="preserve">три цели ориентированы на </w:t>
      </w:r>
      <w:proofErr w:type="gramStart"/>
      <w:r>
        <w:rPr>
          <w:lang w:val="ru-RU"/>
        </w:rPr>
        <w:t>обучающегося</w:t>
      </w:r>
      <w:proofErr w:type="gramEnd"/>
      <w:r w:rsidRPr="002C0050">
        <w:rPr>
          <w:lang w:val="ru-RU"/>
        </w:rPr>
        <w:t xml:space="preserve">, а остальные - на образовательные </w:t>
      </w:r>
      <w:r>
        <w:rPr>
          <w:lang w:val="ru-RU"/>
        </w:rPr>
        <w:t>организации</w:t>
      </w:r>
      <w:r w:rsidRPr="002C0050">
        <w:rPr>
          <w:lang w:val="ru-RU"/>
        </w:rPr>
        <w:t xml:space="preserve"> и</w:t>
      </w:r>
      <w:r>
        <w:rPr>
          <w:lang w:val="ru-RU"/>
        </w:rPr>
        <w:t xml:space="preserve"> их</w:t>
      </w:r>
      <w:r w:rsidRPr="002C0050">
        <w:rPr>
          <w:lang w:val="ru-RU"/>
        </w:rPr>
        <w:t xml:space="preserve"> системы. </w:t>
      </w:r>
    </w:p>
    <w:p w14:paraId="719A8605" w14:textId="77777777" w:rsidR="0022695B" w:rsidRDefault="0022695B" w:rsidP="0022695B">
      <w:pPr>
        <w:rPr>
          <w:lang w:val="ru-RU"/>
        </w:rPr>
      </w:pPr>
      <w:r>
        <w:rPr>
          <w:lang w:val="ru-RU"/>
        </w:rPr>
        <w:t>Ц</w:t>
      </w:r>
      <w:r w:rsidRPr="002C0050">
        <w:rPr>
          <w:lang w:val="ru-RU"/>
        </w:rPr>
        <w:t xml:space="preserve">ель 1. Определение прогресса в обучении </w:t>
      </w:r>
      <w:r>
        <w:rPr>
          <w:lang w:val="ru-RU"/>
        </w:rPr>
        <w:t>определенного</w:t>
      </w:r>
      <w:r w:rsidRPr="002C0050">
        <w:rPr>
          <w:lang w:val="ru-RU"/>
        </w:rPr>
        <w:t xml:space="preserve"> школьника.</w:t>
      </w:r>
      <w:r>
        <w:rPr>
          <w:lang w:val="ru-RU"/>
        </w:rPr>
        <w:t xml:space="preserve"> </w:t>
      </w:r>
    </w:p>
    <w:p w14:paraId="5014706A" w14:textId="77777777" w:rsidR="0022695B" w:rsidRDefault="0022695B" w:rsidP="0022695B">
      <w:pPr>
        <w:rPr>
          <w:lang w:val="ru-RU"/>
        </w:rPr>
      </w:pPr>
      <w:r w:rsidRPr="002C0050">
        <w:rPr>
          <w:lang w:val="ru-RU"/>
        </w:rPr>
        <w:t xml:space="preserve">Цель 2. Сертификация - подтверждение завершения ступени обучения. </w:t>
      </w:r>
    </w:p>
    <w:p w14:paraId="3B29836D" w14:textId="77777777" w:rsidR="0022695B" w:rsidRDefault="0022695B" w:rsidP="0022695B">
      <w:pPr>
        <w:rPr>
          <w:lang w:val="ru-RU"/>
        </w:rPr>
      </w:pPr>
      <w:r w:rsidRPr="002C0050">
        <w:rPr>
          <w:lang w:val="ru-RU"/>
        </w:rPr>
        <w:t xml:space="preserve">Цель 3. Селекция – отбор для продолжения обучения или получения рабочего места. </w:t>
      </w:r>
    </w:p>
    <w:p w14:paraId="42A3BC2C" w14:textId="77777777" w:rsidR="0022695B" w:rsidRDefault="0022695B" w:rsidP="0022695B">
      <w:pPr>
        <w:rPr>
          <w:lang w:val="ru-RU"/>
        </w:rPr>
      </w:pPr>
      <w:r w:rsidRPr="002C0050">
        <w:rPr>
          <w:lang w:val="ru-RU"/>
        </w:rPr>
        <w:t xml:space="preserve">Цель 4. Оценка деятельности образовательных </w:t>
      </w:r>
      <w:r>
        <w:rPr>
          <w:lang w:val="ru-RU"/>
        </w:rPr>
        <w:t>организаций</w:t>
      </w:r>
      <w:r w:rsidRPr="002C0050">
        <w:rPr>
          <w:lang w:val="ru-RU"/>
        </w:rPr>
        <w:t xml:space="preserve">. </w:t>
      </w:r>
    </w:p>
    <w:p w14:paraId="1E76BA14" w14:textId="77777777" w:rsidR="0022695B" w:rsidRDefault="0022695B" w:rsidP="0022695B">
      <w:pPr>
        <w:rPr>
          <w:lang w:val="ru-RU"/>
        </w:rPr>
      </w:pPr>
      <w:r w:rsidRPr="002C0050">
        <w:rPr>
          <w:lang w:val="ru-RU"/>
        </w:rPr>
        <w:t xml:space="preserve">Цель 5. Оценка деятельности образовательных систем. </w:t>
      </w:r>
    </w:p>
    <w:p w14:paraId="4BCD5FCA" w14:textId="77777777" w:rsidR="0022695B" w:rsidRDefault="0022695B" w:rsidP="0022695B">
      <w:pPr>
        <w:rPr>
          <w:lang w:val="ru-RU"/>
        </w:rPr>
      </w:pPr>
      <w:r w:rsidRPr="002C0050">
        <w:rPr>
          <w:lang w:val="ru-RU"/>
        </w:rPr>
        <w:t xml:space="preserve">Цель 6. Оценка деятельности национальной образовательной системы. </w:t>
      </w:r>
    </w:p>
    <w:p w14:paraId="20E0B003" w14:textId="77777777" w:rsidR="0022695B" w:rsidRDefault="0022695B" w:rsidP="0022695B">
      <w:pPr>
        <w:rPr>
          <w:lang w:val="ru-RU"/>
        </w:rPr>
      </w:pPr>
      <w:r w:rsidRPr="002C0050">
        <w:rPr>
          <w:lang w:val="ru-RU"/>
        </w:rPr>
        <w:t xml:space="preserve">Есть и другие, достаточно специфические цели использования результатов оценки учебных достижений (для оценки работы педагога, для оценки образовательных программ, для оценки учебной литературы), </w:t>
      </w:r>
      <w:r>
        <w:rPr>
          <w:lang w:val="ru-RU"/>
        </w:rPr>
        <w:t>однако в мировой практике они используются значительно реже, а также не являются предметом рассмотрения в рамках данного проекта</w:t>
      </w:r>
      <w:r w:rsidRPr="002C0050">
        <w:rPr>
          <w:lang w:val="ru-RU"/>
        </w:rPr>
        <w:t>. Заметим, что от целей оценивания зависит содержание измерительных материалов и процедура проведения оценивания.</w:t>
      </w:r>
    </w:p>
    <w:p w14:paraId="66CD1E95" w14:textId="77777777" w:rsidR="0022695B" w:rsidRDefault="0022695B" w:rsidP="0022695B">
      <w:pPr>
        <w:rPr>
          <w:lang w:val="ru-RU"/>
        </w:rPr>
      </w:pPr>
      <w:r>
        <w:rPr>
          <w:lang w:val="ru-RU"/>
        </w:rPr>
        <w:t xml:space="preserve">Назначение той или иной оценочной процедуры зачастую регламентируется в документах национального уровня, посвященных конкретному инструменту. Опыт подсказывает, что такие нормативно-правовые акты утверждаются приказами соответствующих национальных органов исполнительной власти, осуществляющих управление в сфере образования. В некоторых странах такие документы утверждаются организациями, находящимися в подведомственном положении относительно вышеупомянутых органов власти либо независимыми организациями, деятельность которых направлена на оценку качества образования на национальном уровне. </w:t>
      </w:r>
      <w:proofErr w:type="gramStart"/>
      <w:r>
        <w:rPr>
          <w:lang w:val="ru-RU"/>
        </w:rPr>
        <w:t>Исходя из анализа представленных документов найденную процедуру оценки можно классифицировать</w:t>
      </w:r>
      <w:proofErr w:type="gramEnd"/>
      <w:r>
        <w:rPr>
          <w:lang w:val="ru-RU"/>
        </w:rPr>
        <w:t xml:space="preserve"> как </w:t>
      </w:r>
      <w:r w:rsidRPr="00A63203">
        <w:rPr>
          <w:lang w:val="ru-RU"/>
        </w:rPr>
        <w:t>национальны</w:t>
      </w:r>
      <w:r>
        <w:rPr>
          <w:lang w:val="ru-RU"/>
        </w:rPr>
        <w:t>й</w:t>
      </w:r>
      <w:r w:rsidRPr="00A63203">
        <w:rPr>
          <w:lang w:val="ru-RU"/>
        </w:rPr>
        <w:t xml:space="preserve"> экзамен и</w:t>
      </w:r>
      <w:r>
        <w:rPr>
          <w:lang w:val="ru-RU"/>
        </w:rPr>
        <w:t>ли</w:t>
      </w:r>
      <w:r w:rsidRPr="00A63203">
        <w:rPr>
          <w:lang w:val="ru-RU"/>
        </w:rPr>
        <w:t xml:space="preserve"> мониторинг обучения национального уровня</w:t>
      </w:r>
      <w:r>
        <w:rPr>
          <w:lang w:val="ru-RU"/>
        </w:rPr>
        <w:t>.</w:t>
      </w:r>
    </w:p>
    <w:p w14:paraId="661B1C82" w14:textId="77777777" w:rsidR="0022695B" w:rsidRPr="006B0CA8" w:rsidRDefault="0022695B" w:rsidP="0022695B">
      <w:pPr>
        <w:rPr>
          <w:lang w:val="ru-RU"/>
        </w:rPr>
      </w:pPr>
      <w:r>
        <w:rPr>
          <w:lang w:val="ru-RU"/>
        </w:rPr>
        <w:t xml:space="preserve">При анализе рассматриваемых программ оценки следует обращать внимание на то, </w:t>
      </w:r>
      <w:r w:rsidRPr="006B0CA8">
        <w:rPr>
          <w:lang w:val="ru-RU"/>
        </w:rPr>
        <w:t>является ли данный элемент национальной разработкой</w:t>
      </w:r>
      <w:r>
        <w:rPr>
          <w:lang w:val="ru-RU"/>
        </w:rPr>
        <w:t xml:space="preserve"> или это приобретенная практика (частично или полностью)</w:t>
      </w:r>
      <w:r w:rsidRPr="006B0CA8">
        <w:rPr>
          <w:lang w:val="ru-RU"/>
        </w:rPr>
        <w:t>. В случае</w:t>
      </w:r>
      <w:proofErr w:type="gramStart"/>
      <w:r w:rsidRPr="006B0CA8">
        <w:rPr>
          <w:lang w:val="ru-RU"/>
        </w:rPr>
        <w:t>,</w:t>
      </w:r>
      <w:proofErr w:type="gramEnd"/>
      <w:r w:rsidRPr="006B0CA8">
        <w:rPr>
          <w:lang w:val="ru-RU"/>
        </w:rPr>
        <w:t xml:space="preserve"> если использовался опыт другой страны или какой-либо организации, что тоже хорошо, </w:t>
      </w:r>
      <w:r>
        <w:rPr>
          <w:lang w:val="ru-RU"/>
        </w:rPr>
        <w:t>необходимо</w:t>
      </w:r>
      <w:r w:rsidRPr="006B0CA8">
        <w:rPr>
          <w:lang w:val="ru-RU"/>
        </w:rPr>
        <w:t xml:space="preserve"> указать это, а также отметить степен</w:t>
      </w:r>
      <w:r>
        <w:rPr>
          <w:lang w:val="ru-RU"/>
        </w:rPr>
        <w:t>ь заимствования.</w:t>
      </w:r>
    </w:p>
    <w:p w14:paraId="39219406" w14:textId="77777777" w:rsidR="0022695B" w:rsidRPr="002C0050" w:rsidRDefault="0022695B" w:rsidP="0022695B">
      <w:pPr>
        <w:rPr>
          <w:lang w:val="ru-RU"/>
        </w:rPr>
      </w:pPr>
    </w:p>
    <w:p w14:paraId="58387A21" w14:textId="77777777" w:rsidR="0022695B" w:rsidRDefault="0022695B" w:rsidP="0022695B">
      <w:pPr>
        <w:pStyle w:val="3"/>
        <w:rPr>
          <w:lang w:val="ru-RU"/>
        </w:rPr>
      </w:pPr>
      <w:bookmarkStart w:id="18" w:name="_Toc435170460"/>
      <w:r>
        <w:rPr>
          <w:lang w:val="ru-RU"/>
        </w:rPr>
        <w:lastRenderedPageBreak/>
        <w:t>Х</w:t>
      </w:r>
      <w:r w:rsidRPr="000A3192">
        <w:rPr>
          <w:lang w:val="ru-RU"/>
        </w:rPr>
        <w:t>арактеристика измерительных материалов</w:t>
      </w:r>
      <w:bookmarkEnd w:id="18"/>
    </w:p>
    <w:p w14:paraId="09B21690" w14:textId="77777777" w:rsidR="0022695B" w:rsidRDefault="0022695B" w:rsidP="0022695B">
      <w:pPr>
        <w:rPr>
          <w:lang w:val="ru-RU"/>
        </w:rPr>
      </w:pPr>
      <w:r>
        <w:rPr>
          <w:lang w:val="ru-RU"/>
        </w:rPr>
        <w:t xml:space="preserve">Измерительные материалы являются ключевым и наиболее дорогим элементом любой программы оценки. Их </w:t>
      </w:r>
      <w:proofErr w:type="gramStart"/>
      <w:r>
        <w:rPr>
          <w:lang w:val="ru-RU"/>
        </w:rPr>
        <w:t>детальное</w:t>
      </w:r>
      <w:proofErr w:type="gramEnd"/>
      <w:r>
        <w:rPr>
          <w:lang w:val="ru-RU"/>
        </w:rPr>
        <w:t xml:space="preserve"> описания представляется крайне важным для проведения последующего анализа функционирования НСОКО.</w:t>
      </w:r>
    </w:p>
    <w:p w14:paraId="10184C3C" w14:textId="77777777" w:rsidR="0022695B" w:rsidRDefault="0022695B" w:rsidP="0022695B">
      <w:pPr>
        <w:rPr>
          <w:rFonts w:cs="Times New Roman"/>
          <w:szCs w:val="24"/>
          <w:lang w:val="ru-RU"/>
        </w:rPr>
      </w:pPr>
      <w:r>
        <w:rPr>
          <w:lang w:val="ru-RU"/>
        </w:rPr>
        <w:t xml:space="preserve">Обычно в состав </w:t>
      </w:r>
      <w:r w:rsidRPr="00A63203">
        <w:rPr>
          <w:lang w:val="ru-RU"/>
        </w:rPr>
        <w:t>национальн</w:t>
      </w:r>
      <w:r>
        <w:rPr>
          <w:lang w:val="ru-RU"/>
        </w:rPr>
        <w:t>ых</w:t>
      </w:r>
      <w:r w:rsidRPr="00A63203">
        <w:rPr>
          <w:lang w:val="ru-RU"/>
        </w:rPr>
        <w:t xml:space="preserve"> экзамен</w:t>
      </w:r>
      <w:r>
        <w:rPr>
          <w:lang w:val="ru-RU"/>
        </w:rPr>
        <w:t>ов</w:t>
      </w:r>
      <w:r w:rsidRPr="00A63203">
        <w:rPr>
          <w:lang w:val="ru-RU"/>
        </w:rPr>
        <w:t xml:space="preserve"> и</w:t>
      </w:r>
      <w:r>
        <w:rPr>
          <w:lang w:val="ru-RU"/>
        </w:rPr>
        <w:t>ли</w:t>
      </w:r>
      <w:r w:rsidRPr="00A63203">
        <w:rPr>
          <w:lang w:val="ru-RU"/>
        </w:rPr>
        <w:t xml:space="preserve"> мониторинг</w:t>
      </w:r>
      <w:r>
        <w:rPr>
          <w:lang w:val="ru-RU"/>
        </w:rPr>
        <w:t>ов</w:t>
      </w:r>
      <w:r w:rsidRPr="00A63203">
        <w:rPr>
          <w:lang w:val="ru-RU"/>
        </w:rPr>
        <w:t xml:space="preserve"> обучения национального уровня</w:t>
      </w:r>
      <w:r>
        <w:rPr>
          <w:lang w:val="ru-RU"/>
        </w:rPr>
        <w:t xml:space="preserve"> входят непосредственно контрольно-измерительные материалы (КИМы), которые направлены на оценивание определенных навыков и знаний из строго выверенных предметных областей, метапредметных результатов обучения (</w:t>
      </w:r>
      <w:r w:rsidRPr="000A3192">
        <w:rPr>
          <w:rFonts w:cs="Times New Roman"/>
          <w:szCs w:val="24"/>
          <w:lang w:val="ru-RU"/>
        </w:rPr>
        <w:t>применение знаний в реальных ситуациях</w:t>
      </w:r>
      <w:r>
        <w:rPr>
          <w:rFonts w:cs="Times New Roman"/>
          <w:szCs w:val="24"/>
          <w:lang w:val="ru-RU"/>
        </w:rPr>
        <w:t>).</w:t>
      </w:r>
    </w:p>
    <w:p w14:paraId="0F315CF0" w14:textId="08F6C998" w:rsidR="0022695B" w:rsidRPr="000A3192" w:rsidRDefault="0022695B" w:rsidP="0022695B">
      <w:pPr>
        <w:rPr>
          <w:rFonts w:cs="Times New Roman"/>
          <w:szCs w:val="24"/>
          <w:lang w:val="ru-RU"/>
        </w:rPr>
      </w:pPr>
      <w:r>
        <w:rPr>
          <w:rFonts w:cs="Times New Roman"/>
          <w:szCs w:val="24"/>
          <w:lang w:val="ru-RU"/>
        </w:rPr>
        <w:t>КИМы могут быть как мон</w:t>
      </w:r>
      <w:proofErr w:type="gramStart"/>
      <w:r>
        <w:rPr>
          <w:rFonts w:cs="Times New Roman"/>
          <w:szCs w:val="24"/>
          <w:lang w:val="ru-RU"/>
        </w:rPr>
        <w:t>о-</w:t>
      </w:r>
      <w:proofErr w:type="gramEnd"/>
      <w:r>
        <w:rPr>
          <w:rFonts w:cs="Times New Roman"/>
          <w:szCs w:val="24"/>
          <w:lang w:val="ru-RU"/>
        </w:rPr>
        <w:t xml:space="preserve"> так и полипредметными с заданиями различных типов: выбор одного или нескольких ответов из предложенных вариантов, установка соответствия, задания с конструируемым или кратким ответом, сценарного типа или же со свободным ответом</w:t>
      </w:r>
      <w:r w:rsidR="00D4208F">
        <w:rPr>
          <w:rFonts w:cs="Times New Roman"/>
          <w:szCs w:val="24"/>
          <w:lang w:val="ru-RU"/>
        </w:rPr>
        <w:t>,</w:t>
      </w:r>
      <w:r>
        <w:rPr>
          <w:rFonts w:cs="Times New Roman"/>
          <w:szCs w:val="24"/>
          <w:lang w:val="ru-RU"/>
        </w:rPr>
        <w:t xml:space="preserve"> </w:t>
      </w:r>
      <w:r w:rsidRPr="000A3192">
        <w:rPr>
          <w:rFonts w:cs="Times New Roman"/>
          <w:szCs w:val="24"/>
          <w:lang w:val="ru-RU"/>
        </w:rPr>
        <w:t>что оценивается (какие знания и навыки, предметные области, метапредметные результаты (применени</w:t>
      </w:r>
      <w:r>
        <w:rPr>
          <w:rFonts w:cs="Times New Roman"/>
          <w:szCs w:val="24"/>
          <w:lang w:val="ru-RU"/>
        </w:rPr>
        <w:t>е знаний в реальных ситуациях)).</w:t>
      </w:r>
    </w:p>
    <w:p w14:paraId="73C70D12" w14:textId="77777777" w:rsidR="0022695B" w:rsidRPr="000A3192" w:rsidRDefault="0022695B" w:rsidP="0022695B">
      <w:pPr>
        <w:rPr>
          <w:lang w:val="ru-RU"/>
        </w:rPr>
      </w:pPr>
      <w:r>
        <w:rPr>
          <w:lang w:val="ru-RU"/>
        </w:rPr>
        <w:t xml:space="preserve">При описании характеристик измерительных материалов так же следует выявить </w:t>
      </w:r>
      <w:r w:rsidRPr="000A3192">
        <w:rPr>
          <w:lang w:val="ru-RU"/>
        </w:rPr>
        <w:t>заказ</w:t>
      </w:r>
      <w:r>
        <w:rPr>
          <w:lang w:val="ru-RU"/>
        </w:rPr>
        <w:t>чика</w:t>
      </w:r>
      <w:r w:rsidRPr="000A3192">
        <w:rPr>
          <w:lang w:val="ru-RU"/>
        </w:rPr>
        <w:t xml:space="preserve"> разработк</w:t>
      </w:r>
      <w:r>
        <w:rPr>
          <w:lang w:val="ru-RU"/>
        </w:rPr>
        <w:t>и</w:t>
      </w:r>
      <w:r w:rsidRPr="000A3192">
        <w:rPr>
          <w:lang w:val="ru-RU"/>
        </w:rPr>
        <w:t xml:space="preserve"> и </w:t>
      </w:r>
      <w:r>
        <w:rPr>
          <w:lang w:val="ru-RU"/>
        </w:rPr>
        <w:t>описать</w:t>
      </w:r>
      <w:r w:rsidRPr="000A3192">
        <w:rPr>
          <w:lang w:val="ru-RU"/>
        </w:rPr>
        <w:t xml:space="preserve"> процедур</w:t>
      </w:r>
      <w:r>
        <w:rPr>
          <w:lang w:val="ru-RU"/>
        </w:rPr>
        <w:t xml:space="preserve">у формирования заказа, указав организацию, которая </w:t>
      </w:r>
      <w:r w:rsidRPr="000A3192">
        <w:rPr>
          <w:lang w:val="ru-RU"/>
        </w:rPr>
        <w:t>разраб</w:t>
      </w:r>
      <w:r>
        <w:rPr>
          <w:lang w:val="ru-RU"/>
        </w:rPr>
        <w:t>атывает измерительные материалы.</w:t>
      </w:r>
    </w:p>
    <w:p w14:paraId="364D59FC" w14:textId="77777777" w:rsidR="0022695B" w:rsidRDefault="0022695B" w:rsidP="0022695B">
      <w:pPr>
        <w:rPr>
          <w:rFonts w:cs="Times New Roman"/>
          <w:szCs w:val="24"/>
          <w:lang w:val="ru-RU"/>
        </w:rPr>
      </w:pPr>
      <w:r w:rsidRPr="00C05ED1">
        <w:rPr>
          <w:lang w:val="ru-RU"/>
        </w:rPr>
        <w:t>В анализе требуется привести исчерпывающее описания характеристик измерительных материало</w:t>
      </w:r>
      <w:r>
        <w:rPr>
          <w:lang w:val="ru-RU"/>
        </w:rPr>
        <w:t xml:space="preserve">в, в число которых также входит: </w:t>
      </w:r>
      <w:r w:rsidRPr="000A3192">
        <w:rPr>
          <w:rFonts w:cs="Times New Roman"/>
          <w:szCs w:val="24"/>
          <w:lang w:val="ru-RU"/>
        </w:rPr>
        <w:t>структура заданий, ориентирован</w:t>
      </w:r>
      <w:r>
        <w:rPr>
          <w:rFonts w:cs="Times New Roman"/>
          <w:szCs w:val="24"/>
          <w:lang w:val="ru-RU"/>
        </w:rPr>
        <w:t>ность на государственный стандарт</w:t>
      </w:r>
      <w:r w:rsidRPr="000A3192">
        <w:rPr>
          <w:rFonts w:cs="Times New Roman"/>
          <w:szCs w:val="24"/>
          <w:lang w:val="ru-RU"/>
        </w:rPr>
        <w:t>, число заданий, время на выполнение и т.п.</w:t>
      </w:r>
    </w:p>
    <w:p w14:paraId="5081E87F" w14:textId="77777777" w:rsidR="0022695B" w:rsidRDefault="0022695B" w:rsidP="0022695B">
      <w:pPr>
        <w:rPr>
          <w:rFonts w:cs="Times New Roman"/>
          <w:szCs w:val="24"/>
          <w:lang w:val="ru-RU"/>
        </w:rPr>
      </w:pPr>
      <w:r>
        <w:rPr>
          <w:rFonts w:cs="Times New Roman"/>
          <w:szCs w:val="24"/>
          <w:lang w:val="ru-RU"/>
        </w:rPr>
        <w:t>Если в ходе проведения оценочных процедур обеспечивается сбор контекстной информации, то следует привести описание способа ее сбора, а также характеристики используемого инструмента.</w:t>
      </w:r>
    </w:p>
    <w:p w14:paraId="22C122B6" w14:textId="77777777" w:rsidR="0022695B" w:rsidRPr="00C05ED1" w:rsidRDefault="0022695B" w:rsidP="0022695B">
      <w:pPr>
        <w:rPr>
          <w:lang w:val="ru-RU"/>
        </w:rPr>
      </w:pPr>
    </w:p>
    <w:p w14:paraId="665D5A09" w14:textId="77777777" w:rsidR="0022695B" w:rsidRPr="000A3192" w:rsidRDefault="0022695B" w:rsidP="0022695B">
      <w:pPr>
        <w:pStyle w:val="3"/>
        <w:rPr>
          <w:lang w:val="ru-RU"/>
        </w:rPr>
      </w:pPr>
      <w:bookmarkStart w:id="19" w:name="_Toc435170461"/>
      <w:r>
        <w:rPr>
          <w:lang w:val="ru-RU"/>
        </w:rPr>
        <w:t>Т</w:t>
      </w:r>
      <w:r w:rsidRPr="000A3192">
        <w:rPr>
          <w:lang w:val="ru-RU"/>
        </w:rPr>
        <w:t>ехнология проведения</w:t>
      </w:r>
      <w:bookmarkEnd w:id="19"/>
    </w:p>
    <w:p w14:paraId="2653F4C5" w14:textId="77777777" w:rsidR="0022695B" w:rsidRPr="000A3192" w:rsidRDefault="0022695B" w:rsidP="0022695B">
      <w:pPr>
        <w:rPr>
          <w:lang w:val="ru-RU"/>
        </w:rPr>
      </w:pPr>
      <w:r>
        <w:rPr>
          <w:lang w:val="ru-RU"/>
        </w:rPr>
        <w:t xml:space="preserve">В рамках </w:t>
      </w:r>
      <w:proofErr w:type="gramStart"/>
      <w:r w:rsidRPr="001B574D">
        <w:rPr>
          <w:lang w:val="ru-RU"/>
        </w:rPr>
        <w:t>подготовки обзора национальной системы оценки качества</w:t>
      </w:r>
      <w:proofErr w:type="gramEnd"/>
      <w:r w:rsidRPr="001B574D">
        <w:rPr>
          <w:lang w:val="ru-RU"/>
        </w:rPr>
        <w:t xml:space="preserve"> общего (школьного) образования </w:t>
      </w:r>
      <w:r>
        <w:rPr>
          <w:lang w:val="ru-RU"/>
        </w:rPr>
        <w:t xml:space="preserve">необходимо привести перечень </w:t>
      </w:r>
      <w:r w:rsidRPr="001B574D">
        <w:rPr>
          <w:lang w:val="ru-RU"/>
        </w:rPr>
        <w:t>организаци</w:t>
      </w:r>
      <w:r>
        <w:rPr>
          <w:lang w:val="ru-RU"/>
        </w:rPr>
        <w:t>й,</w:t>
      </w:r>
      <w:r w:rsidRPr="001B574D">
        <w:rPr>
          <w:lang w:val="ru-RU"/>
        </w:rPr>
        <w:t xml:space="preserve"> обеспечиваю</w:t>
      </w:r>
      <w:r>
        <w:rPr>
          <w:lang w:val="ru-RU"/>
        </w:rPr>
        <w:t>щих</w:t>
      </w:r>
      <w:r w:rsidRPr="001B574D">
        <w:rPr>
          <w:lang w:val="ru-RU"/>
        </w:rPr>
        <w:t xml:space="preserve"> проведение</w:t>
      </w:r>
      <w:r>
        <w:rPr>
          <w:lang w:val="ru-RU"/>
        </w:rPr>
        <w:t xml:space="preserve"> каждой конкретной программы оценки с указанием функций и зон ответственности, а также </w:t>
      </w:r>
      <w:r w:rsidRPr="000A3192">
        <w:rPr>
          <w:lang w:val="ru-RU"/>
        </w:rPr>
        <w:t xml:space="preserve">ключевые технологические приемы, используемые при проведении </w:t>
      </w:r>
      <w:r>
        <w:rPr>
          <w:lang w:val="ru-RU"/>
        </w:rPr>
        <w:t xml:space="preserve">национальных мониторингов или экзаменов. К таковым может быть отнесено проведение полностью компьютеризированных процедур оценки, привлечение в качестве общественных наблюдателей студентов ВУЗов, организация специализированных пунктов проведения или же оригинальные способы </w:t>
      </w:r>
      <w:r>
        <w:rPr>
          <w:lang w:val="ru-RU"/>
        </w:rPr>
        <w:lastRenderedPageBreak/>
        <w:t>тиражирования и доставки материалов для проведения экзаменов и мониторингов, другие технологические приемы.</w:t>
      </w:r>
    </w:p>
    <w:p w14:paraId="7DE1F9D0" w14:textId="77777777" w:rsidR="0022695B" w:rsidRPr="000A3192" w:rsidRDefault="0022695B" w:rsidP="0022695B">
      <w:pPr>
        <w:rPr>
          <w:lang w:val="ru-RU"/>
        </w:rPr>
      </w:pPr>
      <w:r>
        <w:rPr>
          <w:lang w:val="ru-RU"/>
        </w:rPr>
        <w:t>Отдельной интересной тенденцией становится учет</w:t>
      </w:r>
      <w:r w:rsidRPr="000A3192">
        <w:rPr>
          <w:lang w:val="ru-RU"/>
        </w:rPr>
        <w:t xml:space="preserve"> возможност</w:t>
      </w:r>
      <w:r>
        <w:rPr>
          <w:lang w:val="ru-RU"/>
        </w:rPr>
        <w:t>и</w:t>
      </w:r>
      <w:r w:rsidRPr="000A3192">
        <w:rPr>
          <w:lang w:val="ru-RU"/>
        </w:rPr>
        <w:t xml:space="preserve"> участия по заявкам для отдельных граждан </w:t>
      </w:r>
      <w:r>
        <w:rPr>
          <w:lang w:val="ru-RU"/>
        </w:rPr>
        <w:t xml:space="preserve">или их групп. Данный опыт представляется ценным для изучения в целях </w:t>
      </w:r>
      <w:proofErr w:type="gramStart"/>
      <w:r>
        <w:rPr>
          <w:lang w:val="ru-RU"/>
        </w:rPr>
        <w:t>совершенствования общероссийской системы оценки качества образования</w:t>
      </w:r>
      <w:proofErr w:type="gramEnd"/>
      <w:r>
        <w:rPr>
          <w:lang w:val="ru-RU"/>
        </w:rPr>
        <w:t>.</w:t>
      </w:r>
    </w:p>
    <w:p w14:paraId="61398F01" w14:textId="77777777" w:rsidR="0022695B" w:rsidRDefault="0022695B" w:rsidP="0022695B">
      <w:pPr>
        <w:rPr>
          <w:lang w:val="ru-RU"/>
        </w:rPr>
      </w:pPr>
      <w:r>
        <w:rPr>
          <w:lang w:val="ru-RU"/>
        </w:rPr>
        <w:t>Здесь же следует привести информацию о способах формирования выборки в случаях, если исследования проводятся не на генеральной совокупности учащихся.</w:t>
      </w:r>
    </w:p>
    <w:p w14:paraId="78300FAC" w14:textId="77777777" w:rsidR="0022695B" w:rsidRPr="000A3192" w:rsidRDefault="0022695B" w:rsidP="0022695B">
      <w:pPr>
        <w:rPr>
          <w:lang w:val="ru-RU"/>
        </w:rPr>
      </w:pPr>
    </w:p>
    <w:p w14:paraId="66D6326B" w14:textId="77777777" w:rsidR="0022695B" w:rsidRPr="000A3192" w:rsidRDefault="0022695B" w:rsidP="0022695B">
      <w:pPr>
        <w:pStyle w:val="3"/>
        <w:rPr>
          <w:lang w:val="ru-RU"/>
        </w:rPr>
      </w:pPr>
      <w:bookmarkStart w:id="20" w:name="_Toc435170462"/>
      <w:r>
        <w:rPr>
          <w:lang w:val="ru-RU"/>
        </w:rPr>
        <w:t>И</w:t>
      </w:r>
      <w:r w:rsidRPr="000A3192">
        <w:rPr>
          <w:lang w:val="ru-RU"/>
        </w:rPr>
        <w:t>нформационная безопасност</w:t>
      </w:r>
      <w:r>
        <w:rPr>
          <w:lang w:val="ru-RU"/>
        </w:rPr>
        <w:t>ь</w:t>
      </w:r>
      <w:bookmarkEnd w:id="20"/>
    </w:p>
    <w:p w14:paraId="4259134E" w14:textId="77777777" w:rsidR="0022695B" w:rsidRDefault="0022695B" w:rsidP="0022695B">
      <w:pPr>
        <w:rPr>
          <w:lang w:val="ru-RU"/>
        </w:rPr>
      </w:pPr>
      <w:r>
        <w:rPr>
          <w:lang w:val="ru-RU"/>
        </w:rPr>
        <w:t>Во всех странах существует проблема с обеспечением безопасности и нераспространения КИМов до начала процедуры оценки, что особенно актуально при проведении национальных экзаменов с «высокими ставками» для их участников.</w:t>
      </w:r>
    </w:p>
    <w:p w14:paraId="6E466868" w14:textId="77777777" w:rsidR="0022695B" w:rsidRDefault="0022695B" w:rsidP="0022695B">
      <w:pPr>
        <w:rPr>
          <w:lang w:val="ru-RU"/>
        </w:rPr>
      </w:pPr>
      <w:r>
        <w:rPr>
          <w:lang w:val="ru-RU"/>
        </w:rPr>
        <w:t>Информации об обеспечении информационной безопасности зачастую посвящен отдельный раздел в регламентах проведения каждой отдельной оценочной процедуры, на описание которого в рамках данного проекта следует обратить особое внимание.</w:t>
      </w:r>
    </w:p>
    <w:p w14:paraId="1E204C27" w14:textId="77777777" w:rsidR="0022695B" w:rsidRPr="000A3192" w:rsidRDefault="0022695B" w:rsidP="0022695B">
      <w:pPr>
        <w:rPr>
          <w:lang w:val="ru-RU"/>
        </w:rPr>
      </w:pPr>
    </w:p>
    <w:p w14:paraId="58163D12" w14:textId="77777777" w:rsidR="0022695B" w:rsidRPr="000A3192" w:rsidRDefault="0022695B" w:rsidP="0022695B">
      <w:pPr>
        <w:pStyle w:val="3"/>
        <w:rPr>
          <w:lang w:val="ru-RU"/>
        </w:rPr>
      </w:pPr>
      <w:bookmarkStart w:id="21" w:name="_Toc435170463"/>
      <w:r>
        <w:rPr>
          <w:lang w:val="ru-RU"/>
        </w:rPr>
        <w:t>У</w:t>
      </w:r>
      <w:r w:rsidRPr="000A3192">
        <w:rPr>
          <w:lang w:val="ru-RU"/>
        </w:rPr>
        <w:t>чёт контекстной информации</w:t>
      </w:r>
      <w:bookmarkEnd w:id="21"/>
    </w:p>
    <w:p w14:paraId="6831D1A0" w14:textId="77777777" w:rsidR="0022695B" w:rsidRPr="00C05ED1" w:rsidRDefault="0022695B" w:rsidP="0022695B">
      <w:pPr>
        <w:rPr>
          <w:lang w:val="ru-RU"/>
        </w:rPr>
      </w:pPr>
      <w:r w:rsidRPr="00C05ED1">
        <w:rPr>
          <w:lang w:val="ru-RU"/>
        </w:rPr>
        <w:t>Международный опыт показывает, что учет контекстных данных (социально-экономический статус семьи, уровень квалификации педагогических работников, используемые учебно-методические комплекты, методы обучения, материально-техническое обеспечение образовательных организаций и многое другое) при проведении любых процедур направленных на оценку образовательных достижений учащихся критически важен. Так данные национального мониторинга SIMCE (Sistema de Medición de Calidad de la Educación - Система измерения качества образования), проводимого в Чили на систематической основе с 1998 года, показывают, что социально-экономический статус семей (далее – СЭС) оказывает наибольшее влияние на результаты учащихся, он объяс</w:t>
      </w:r>
      <w:r>
        <w:rPr>
          <w:lang w:val="ru-RU"/>
        </w:rPr>
        <w:t>няет более 70% всех результатов</w:t>
      </w:r>
      <w:r w:rsidRPr="00C05ED1">
        <w:rPr>
          <w:lang w:val="ru-RU"/>
        </w:rPr>
        <w:t>.</w:t>
      </w:r>
    </w:p>
    <w:p w14:paraId="5A43CB27" w14:textId="77777777" w:rsidR="0022695B" w:rsidRPr="00C05ED1" w:rsidRDefault="0022695B" w:rsidP="0022695B">
      <w:pPr>
        <w:rPr>
          <w:lang w:val="ru-RU"/>
        </w:rPr>
      </w:pPr>
      <w:r w:rsidRPr="00C05ED1">
        <w:rPr>
          <w:lang w:val="ru-RU"/>
        </w:rPr>
        <w:t xml:space="preserve">Все международные сопоставительные исследования в области образования (PIRLS, TIMSS, PISA, ICILS и другие) также в обязательном порядке обеспечивают сбор контекстных данных об участниках исследований. </w:t>
      </w:r>
    </w:p>
    <w:p w14:paraId="75D583D0" w14:textId="77777777" w:rsidR="0022695B" w:rsidRPr="00C05ED1" w:rsidRDefault="0022695B" w:rsidP="0022695B">
      <w:pPr>
        <w:rPr>
          <w:lang w:val="ru-RU"/>
        </w:rPr>
      </w:pPr>
      <w:r w:rsidRPr="00C05ED1">
        <w:rPr>
          <w:lang w:val="ru-RU"/>
        </w:rPr>
        <w:t xml:space="preserve">Вместе с тем все же есть исключения в международной практике. Так, например, с 2008 года в Австралии функционирует национальная программа оценки грамотности по английскому языку и математических навыков школьников NAPLAN (National Assessment Program – Literacy </w:t>
      </w:r>
      <w:r w:rsidRPr="00C05ED1">
        <w:rPr>
          <w:lang w:val="ru-RU"/>
        </w:rPr>
        <w:lastRenderedPageBreak/>
        <w:t xml:space="preserve">and Numeracy) в </w:t>
      </w:r>
      <w:proofErr w:type="gramStart"/>
      <w:r w:rsidRPr="00C05ED1">
        <w:rPr>
          <w:lang w:val="ru-RU"/>
        </w:rPr>
        <w:t>ходе</w:t>
      </w:r>
      <w:proofErr w:type="gramEnd"/>
      <w:r w:rsidRPr="00C05ED1">
        <w:rPr>
          <w:lang w:val="ru-RU"/>
        </w:rPr>
        <w:t xml:space="preserve"> которой сбор контекстных данных не происходит. Однако даже в этом случае при анализе полученных данных, их интерпретации, привлекается информация, собранная на основании государственной статистики, используется так называемый «Индекс местных социально-образовательных условий» (Index of Community Socio-Educational Advantage – ICSEA), которые покрывают потребность в фоновой информации об образовательных организациях, учащихся и их родителях и т.д.</w:t>
      </w:r>
    </w:p>
    <w:p w14:paraId="1B2EAAF1" w14:textId="77777777" w:rsidR="0022695B" w:rsidRDefault="0022695B" w:rsidP="0022695B">
      <w:pPr>
        <w:rPr>
          <w:lang w:val="ru-RU"/>
        </w:rPr>
      </w:pPr>
      <w:r w:rsidRPr="00C05ED1">
        <w:rPr>
          <w:lang w:val="ru-RU"/>
        </w:rPr>
        <w:t xml:space="preserve">Без учета этой важной составляющей очень высока вероятность неверной интерпретации полученных результатов, а значит и ошибочных суждений, неверных управленческих решений, принятых на основании вышеуказанных программ оценки. Определение факторов, </w:t>
      </w:r>
      <w:proofErr w:type="gramStart"/>
      <w:r w:rsidRPr="00C05ED1">
        <w:rPr>
          <w:lang w:val="ru-RU"/>
        </w:rPr>
        <w:t>влияющий</w:t>
      </w:r>
      <w:proofErr w:type="gramEnd"/>
      <w:r w:rsidRPr="00C05ED1">
        <w:rPr>
          <w:lang w:val="ru-RU"/>
        </w:rPr>
        <w:t xml:space="preserve"> на результаты испытаний конкретных учащихся и разработка методики сбора соответствующей контекстной информации – обязательное условие успешного функционирования</w:t>
      </w:r>
      <w:r>
        <w:rPr>
          <w:lang w:val="ru-RU"/>
        </w:rPr>
        <w:t xml:space="preserve"> НСОКО.</w:t>
      </w:r>
    </w:p>
    <w:p w14:paraId="68609413" w14:textId="77777777" w:rsidR="0022695B" w:rsidRDefault="0022695B" w:rsidP="0022695B">
      <w:pPr>
        <w:rPr>
          <w:lang w:val="ru-RU"/>
        </w:rPr>
      </w:pPr>
      <w:r w:rsidRPr="00C05ED1">
        <w:rPr>
          <w:lang w:val="ru-RU"/>
        </w:rPr>
        <w:t xml:space="preserve">Приведенный опыт в полной мере показывает важность учета контекстной информации, </w:t>
      </w:r>
      <w:r>
        <w:rPr>
          <w:lang w:val="ru-RU"/>
        </w:rPr>
        <w:t xml:space="preserve">а </w:t>
      </w:r>
      <w:proofErr w:type="gramStart"/>
      <w:r>
        <w:rPr>
          <w:lang w:val="ru-RU"/>
        </w:rPr>
        <w:t>значит</w:t>
      </w:r>
      <w:proofErr w:type="gramEnd"/>
      <w:r>
        <w:rPr>
          <w:lang w:val="ru-RU"/>
        </w:rPr>
        <w:t xml:space="preserve"> требует детального описания в рамках проводимого анализа опыта стран в формировании НСОКО</w:t>
      </w:r>
      <w:r w:rsidRPr="00C05ED1">
        <w:rPr>
          <w:lang w:val="ru-RU"/>
        </w:rPr>
        <w:t xml:space="preserve">. </w:t>
      </w:r>
    </w:p>
    <w:p w14:paraId="5C1D8367" w14:textId="77777777" w:rsidR="0022695B" w:rsidRPr="00C05ED1" w:rsidRDefault="0022695B" w:rsidP="0022695B">
      <w:pPr>
        <w:rPr>
          <w:lang w:val="ru-RU"/>
        </w:rPr>
      </w:pPr>
      <w:r>
        <w:rPr>
          <w:lang w:val="ru-RU"/>
        </w:rPr>
        <w:t>Особое внимание следует уделить способам использования этой информации для последующей интерпретации полученных результатов в ходе проведения национальных экзаменов или национальных мониторингов учебных достижений школьников.</w:t>
      </w:r>
    </w:p>
    <w:p w14:paraId="7346F2D6" w14:textId="77777777" w:rsidR="0022695B" w:rsidRPr="000A3192" w:rsidRDefault="0022695B" w:rsidP="0022695B">
      <w:pPr>
        <w:rPr>
          <w:lang w:val="ru-RU"/>
        </w:rPr>
      </w:pPr>
    </w:p>
    <w:p w14:paraId="03DEF594" w14:textId="77777777" w:rsidR="0022695B" w:rsidRPr="00613411" w:rsidRDefault="0022695B" w:rsidP="0022695B">
      <w:pPr>
        <w:pStyle w:val="3"/>
        <w:rPr>
          <w:lang w:val="ru-RU"/>
        </w:rPr>
      </w:pPr>
      <w:bookmarkStart w:id="22" w:name="_Toc435170464"/>
      <w:r>
        <w:rPr>
          <w:lang w:val="ru-RU"/>
        </w:rPr>
        <w:t>В</w:t>
      </w:r>
      <w:r w:rsidRPr="00613411">
        <w:rPr>
          <w:lang w:val="ru-RU"/>
        </w:rPr>
        <w:t>арианты использования результатов</w:t>
      </w:r>
      <w:bookmarkEnd w:id="22"/>
    </w:p>
    <w:p w14:paraId="1B7FEFBB" w14:textId="77777777" w:rsidR="0022695B" w:rsidRPr="00613411" w:rsidRDefault="0022695B" w:rsidP="0022695B">
      <w:pPr>
        <w:rPr>
          <w:lang w:val="ru-RU"/>
        </w:rPr>
      </w:pPr>
      <w:r w:rsidRPr="00613411">
        <w:rPr>
          <w:lang w:val="ru-RU"/>
        </w:rPr>
        <w:t>Один из ключевых вопросов при проведении оценки учебных достижений учащихся - это вопрос о том, каким образом могут быть использованы результаты различных программ оценки для повышения качества деятельности образовательной системы и улучшения результатов обучения школьников.</w:t>
      </w:r>
    </w:p>
    <w:p w14:paraId="161C9EEB" w14:textId="77777777" w:rsidR="0022695B" w:rsidRPr="000C43E2" w:rsidRDefault="0022695B" w:rsidP="0022695B">
      <w:pPr>
        <w:pStyle w:val="af7"/>
        <w:ind w:right="21" w:firstLine="709"/>
        <w:rPr>
          <w:rFonts w:ascii="Times New Roman" w:hAnsi="Times New Roman" w:cs="Times New Roman"/>
          <w:sz w:val="24"/>
          <w:szCs w:val="24"/>
        </w:rPr>
      </w:pPr>
      <w:r w:rsidRPr="000C43E2">
        <w:rPr>
          <w:rFonts w:ascii="Times New Roman" w:hAnsi="Times New Roman" w:cs="Times New Roman"/>
          <w:sz w:val="24"/>
          <w:szCs w:val="24"/>
        </w:rPr>
        <w:t>Национальные мониторинги проводятся для получения ответов на один или несколько из следующих вопросов:</w:t>
      </w:r>
    </w:p>
    <w:p w14:paraId="630969DF" w14:textId="77777777" w:rsidR="0022695B" w:rsidRPr="000C43E2" w:rsidRDefault="0022695B" w:rsidP="00C6227B">
      <w:pPr>
        <w:pStyle w:val="af7"/>
        <w:numPr>
          <w:ilvl w:val="0"/>
          <w:numId w:val="13"/>
        </w:numPr>
        <w:tabs>
          <w:tab w:val="clear" w:pos="567"/>
        </w:tabs>
        <w:ind w:left="567" w:right="0" w:hanging="567"/>
        <w:rPr>
          <w:rFonts w:ascii="Times New Roman" w:hAnsi="Times New Roman" w:cs="Times New Roman"/>
          <w:sz w:val="24"/>
          <w:szCs w:val="24"/>
        </w:rPr>
      </w:pPr>
      <w:r w:rsidRPr="000C43E2">
        <w:rPr>
          <w:rFonts w:ascii="Times New Roman" w:hAnsi="Times New Roman" w:cs="Times New Roman"/>
          <w:sz w:val="24"/>
          <w:szCs w:val="24"/>
        </w:rPr>
        <w:t>Насколько эффективно учащиеся овладевают знаниями и навыками в системе образования (с учетом целей образовательного стандарта и учебного плана, задачи подготовки к самостоятельной жизни и т.п.)?</w:t>
      </w:r>
    </w:p>
    <w:p w14:paraId="7B2F7B4E" w14:textId="77777777" w:rsidR="0022695B" w:rsidRPr="000C43E2" w:rsidRDefault="0022695B" w:rsidP="00C6227B">
      <w:pPr>
        <w:pStyle w:val="af7"/>
        <w:numPr>
          <w:ilvl w:val="0"/>
          <w:numId w:val="13"/>
        </w:numPr>
        <w:tabs>
          <w:tab w:val="clear" w:pos="567"/>
        </w:tabs>
        <w:ind w:left="567" w:right="0" w:hanging="567"/>
        <w:rPr>
          <w:rFonts w:ascii="Times New Roman" w:hAnsi="Times New Roman" w:cs="Times New Roman"/>
          <w:sz w:val="24"/>
          <w:szCs w:val="24"/>
        </w:rPr>
      </w:pPr>
      <w:r w:rsidRPr="000C43E2">
        <w:rPr>
          <w:rFonts w:ascii="Times New Roman" w:hAnsi="Times New Roman" w:cs="Times New Roman"/>
          <w:sz w:val="24"/>
          <w:szCs w:val="24"/>
        </w:rPr>
        <w:t>Есть ли признаки, указывающие на определенные успехи и пробелы в овладении знаниями и навыками?</w:t>
      </w:r>
    </w:p>
    <w:p w14:paraId="679A63BB" w14:textId="77777777" w:rsidR="0022695B" w:rsidRPr="000C43E2" w:rsidRDefault="0022695B" w:rsidP="00C6227B">
      <w:pPr>
        <w:pStyle w:val="af7"/>
        <w:numPr>
          <w:ilvl w:val="0"/>
          <w:numId w:val="13"/>
        </w:numPr>
        <w:tabs>
          <w:tab w:val="clear" w:pos="567"/>
        </w:tabs>
        <w:ind w:left="567" w:right="0" w:hanging="567"/>
        <w:rPr>
          <w:rFonts w:ascii="Times New Roman" w:hAnsi="Times New Roman" w:cs="Times New Roman"/>
          <w:sz w:val="24"/>
          <w:szCs w:val="24"/>
        </w:rPr>
      </w:pPr>
      <w:r w:rsidRPr="000C43E2">
        <w:rPr>
          <w:rFonts w:ascii="Times New Roman" w:hAnsi="Times New Roman" w:cs="Times New Roman"/>
          <w:sz w:val="24"/>
          <w:szCs w:val="24"/>
        </w:rPr>
        <w:t xml:space="preserve">Обнаруживают ли низкую успеваемость те или иные подгруппы внутри генеральной совокупности? Например, существует ли разрыв в показателях успеваемости между </w:t>
      </w:r>
      <w:r w:rsidRPr="000C43E2">
        <w:rPr>
          <w:rFonts w:ascii="Times New Roman" w:hAnsi="Times New Roman" w:cs="Times New Roman"/>
          <w:sz w:val="24"/>
          <w:szCs w:val="24"/>
        </w:rPr>
        <w:lastRenderedPageBreak/>
        <w:t>мальчиками и девочками, между учащимися в городах и в сельской местности, между представителями разных языковых или этнических групп, между учащимися в разных регионах страны?</w:t>
      </w:r>
    </w:p>
    <w:p w14:paraId="28F0FBA4" w14:textId="77777777" w:rsidR="0022695B" w:rsidRPr="000C43E2" w:rsidRDefault="0022695B" w:rsidP="00C6227B">
      <w:pPr>
        <w:pStyle w:val="af7"/>
        <w:numPr>
          <w:ilvl w:val="0"/>
          <w:numId w:val="13"/>
        </w:numPr>
        <w:tabs>
          <w:tab w:val="clear" w:pos="567"/>
        </w:tabs>
        <w:ind w:left="567" w:right="0" w:hanging="567"/>
        <w:rPr>
          <w:rFonts w:ascii="Times New Roman" w:hAnsi="Times New Roman" w:cs="Times New Roman"/>
          <w:sz w:val="24"/>
          <w:szCs w:val="24"/>
        </w:rPr>
      </w:pPr>
      <w:r w:rsidRPr="000C43E2">
        <w:rPr>
          <w:rFonts w:ascii="Times New Roman" w:hAnsi="Times New Roman" w:cs="Times New Roman"/>
          <w:sz w:val="24"/>
          <w:szCs w:val="24"/>
        </w:rPr>
        <w:t>Какие факторы определяют успеваемость? В какой степени успеваемость зависит от внешних условий обучения (ресурсы школы, подготовленность и квалификация учителя, категория и тип школы), социально-экономического положения семьи и ближайшего социального окружения?</w:t>
      </w:r>
    </w:p>
    <w:p w14:paraId="3FF27BF9" w14:textId="77777777" w:rsidR="0022695B" w:rsidRPr="000C43E2" w:rsidRDefault="0022695B" w:rsidP="00C6227B">
      <w:pPr>
        <w:pStyle w:val="af7"/>
        <w:numPr>
          <w:ilvl w:val="0"/>
          <w:numId w:val="13"/>
        </w:numPr>
        <w:tabs>
          <w:tab w:val="clear" w:pos="567"/>
        </w:tabs>
        <w:ind w:left="567" w:right="0" w:hanging="567"/>
        <w:rPr>
          <w:rFonts w:ascii="Times New Roman" w:hAnsi="Times New Roman" w:cs="Times New Roman"/>
          <w:sz w:val="24"/>
          <w:szCs w:val="24"/>
        </w:rPr>
      </w:pPr>
      <w:r w:rsidRPr="000C43E2">
        <w:rPr>
          <w:rFonts w:ascii="Times New Roman" w:hAnsi="Times New Roman" w:cs="Times New Roman"/>
          <w:sz w:val="24"/>
          <w:szCs w:val="24"/>
        </w:rPr>
        <w:t>Меняются ли показатели успеваемости со временем? Этот вопрос может представлять особый интерес тогда, когда система образования находится в состоянии реформирования. Для ответа на него необходимо, чтобы оценка обеспечила сопоставимые данные по разным временным периодам.</w:t>
      </w:r>
    </w:p>
    <w:p w14:paraId="548ADE8A" w14:textId="77777777" w:rsidR="0022695B" w:rsidRDefault="0022695B" w:rsidP="0022695B">
      <w:pPr>
        <w:rPr>
          <w:lang w:val="ru-RU"/>
        </w:rPr>
      </w:pPr>
    </w:p>
    <w:p w14:paraId="6E88413A" w14:textId="77777777" w:rsidR="0022695B" w:rsidRPr="00EC4CAE" w:rsidRDefault="0022695B" w:rsidP="0022695B">
      <w:pPr>
        <w:rPr>
          <w:lang w:val="ru-RU"/>
        </w:rPr>
      </w:pPr>
      <w:r w:rsidRPr="00EC4CAE">
        <w:rPr>
          <w:szCs w:val="24"/>
          <w:lang w:val="ru-RU"/>
        </w:rPr>
        <w:t xml:space="preserve">Вопрос использования результатов национальных экзаменов </w:t>
      </w:r>
      <w:r w:rsidRPr="00EC4CAE">
        <w:rPr>
          <w:lang w:val="ru-RU"/>
        </w:rPr>
        <w:t>давно является дискуссионным в экспертной и научной среде</w:t>
      </w:r>
      <w:r>
        <w:rPr>
          <w:lang w:val="ru-RU"/>
        </w:rPr>
        <w:t xml:space="preserve"> многих стран мира</w:t>
      </w:r>
      <w:r w:rsidRPr="00EC4CAE">
        <w:rPr>
          <w:lang w:val="ru-RU"/>
        </w:rPr>
        <w:t xml:space="preserve">. До недавнего времени эти результаты </w:t>
      </w:r>
      <w:r>
        <w:rPr>
          <w:lang w:val="ru-RU"/>
        </w:rPr>
        <w:t>не редко</w:t>
      </w:r>
      <w:r w:rsidRPr="00EC4CAE">
        <w:rPr>
          <w:lang w:val="ru-RU"/>
        </w:rPr>
        <w:t xml:space="preserve"> использовались не только по прямому назначению - сертификация выпускников школ и отбора абитуриентов в вузы</w:t>
      </w:r>
      <w:r>
        <w:rPr>
          <w:lang w:val="ru-RU"/>
        </w:rPr>
        <w:t>, что вредит самой процедуре и снижает доверие к ней со стороны участников и гражданского сообщества</w:t>
      </w:r>
      <w:r w:rsidRPr="00EC4CAE">
        <w:rPr>
          <w:lang w:val="ru-RU"/>
        </w:rPr>
        <w:t xml:space="preserve">. </w:t>
      </w:r>
      <w:r>
        <w:rPr>
          <w:lang w:val="ru-RU"/>
        </w:rPr>
        <w:t>Поэтому изучение примеров использования в других странах может оказаться весьма ценным для Российской Федерации.</w:t>
      </w:r>
    </w:p>
    <w:p w14:paraId="7C3B39E4" w14:textId="77777777" w:rsidR="0022695B" w:rsidRDefault="0022695B" w:rsidP="0022695B">
      <w:pPr>
        <w:rPr>
          <w:lang w:val="ru-RU"/>
        </w:rPr>
      </w:pPr>
      <w:r>
        <w:rPr>
          <w:lang w:val="ru-RU"/>
        </w:rPr>
        <w:t>Информация о способах использования зачастую редко представлена в нормативно-правовых документах на национальном уровне. Для ее выявления следует подвергнуть анализу национальные доклады о состоянии системы образования и аналитические материалы, выпускаемые по итогам отдельных процедур оценки.</w:t>
      </w:r>
    </w:p>
    <w:p w14:paraId="0728C85B" w14:textId="77777777" w:rsidR="0022695B" w:rsidRDefault="0022695B" w:rsidP="0022695B">
      <w:pPr>
        <w:rPr>
          <w:lang w:val="ru-RU"/>
        </w:rPr>
      </w:pPr>
    </w:p>
    <w:p w14:paraId="429B0D85" w14:textId="77777777" w:rsidR="0022695B" w:rsidRDefault="0022695B" w:rsidP="0022695B">
      <w:pPr>
        <w:rPr>
          <w:lang w:val="ru-RU"/>
        </w:rPr>
      </w:pPr>
      <w:r>
        <w:rPr>
          <w:lang w:val="ru-RU"/>
        </w:rPr>
        <w:t xml:space="preserve">Детальная рамка (форма) для </w:t>
      </w:r>
      <w:r w:rsidRPr="00F05455">
        <w:rPr>
          <w:lang w:val="ru-RU"/>
        </w:rPr>
        <w:t>подготовки обзора национальной системы оценки качества общего (школьного) образования</w:t>
      </w:r>
      <w:r>
        <w:rPr>
          <w:lang w:val="ru-RU"/>
        </w:rPr>
        <w:t xml:space="preserve"> представлена в разделе 5 данных методических рекомендаций.</w:t>
      </w:r>
    </w:p>
    <w:p w14:paraId="51628593" w14:textId="77777777" w:rsidR="0022695B" w:rsidRDefault="0022695B" w:rsidP="0022695B">
      <w:pPr>
        <w:spacing w:after="160" w:line="259" w:lineRule="auto"/>
        <w:ind w:firstLine="0"/>
        <w:jc w:val="left"/>
        <w:rPr>
          <w:color w:val="000000"/>
          <w:sz w:val="18"/>
          <w:szCs w:val="18"/>
          <w:lang w:val="ru-RU"/>
        </w:rPr>
      </w:pPr>
      <w:r>
        <w:rPr>
          <w:color w:val="000000"/>
          <w:sz w:val="18"/>
          <w:szCs w:val="18"/>
          <w:lang w:val="ru-RU"/>
        </w:rPr>
        <w:br w:type="page"/>
      </w:r>
    </w:p>
    <w:p w14:paraId="4BAB4593" w14:textId="77777777" w:rsidR="0022695B" w:rsidRPr="00A63203" w:rsidRDefault="0022695B" w:rsidP="0022695B">
      <w:pPr>
        <w:pStyle w:val="2"/>
        <w:rPr>
          <w:lang w:val="ru-RU"/>
        </w:rPr>
      </w:pPr>
      <w:bookmarkStart w:id="23" w:name="_Toc435170465"/>
      <w:r>
        <w:rPr>
          <w:lang w:val="ru-RU"/>
        </w:rPr>
        <w:lastRenderedPageBreak/>
        <w:t>4. Т</w:t>
      </w:r>
      <w:r w:rsidRPr="00A63203">
        <w:rPr>
          <w:lang w:val="ru-RU"/>
        </w:rPr>
        <w:t>ребования к оформлению отче</w:t>
      </w:r>
      <w:r>
        <w:rPr>
          <w:lang w:val="ru-RU"/>
        </w:rPr>
        <w:t>та по итогам анализа</w:t>
      </w:r>
      <w:bookmarkEnd w:id="23"/>
    </w:p>
    <w:p w14:paraId="0498E4D5" w14:textId="77777777" w:rsidR="0022695B" w:rsidRPr="00A63203" w:rsidRDefault="0022695B" w:rsidP="0022695B">
      <w:pPr>
        <w:widowControl w:val="0"/>
        <w:shd w:val="clear" w:color="auto" w:fill="FFFFFF"/>
        <w:autoSpaceDE w:val="0"/>
        <w:autoSpaceDN w:val="0"/>
        <w:adjustRightInd w:val="0"/>
        <w:rPr>
          <w:rFonts w:eastAsia="Times New Roman" w:cs="Times New Roman"/>
          <w:color w:val="000000"/>
          <w:szCs w:val="24"/>
          <w:lang w:val="ru-RU" w:eastAsia="ru-RU"/>
        </w:rPr>
      </w:pPr>
      <w:r w:rsidRPr="00A63203">
        <w:rPr>
          <w:rFonts w:eastAsia="Times New Roman" w:cs="Times New Roman"/>
          <w:color w:val="000000"/>
          <w:szCs w:val="24"/>
          <w:lang w:val="ru-RU" w:eastAsia="ru-RU"/>
        </w:rPr>
        <w:t>Формат листа А</w:t>
      </w:r>
      <w:proofErr w:type="gramStart"/>
      <w:r w:rsidRPr="00A63203">
        <w:rPr>
          <w:rFonts w:eastAsia="Times New Roman" w:cs="Times New Roman"/>
          <w:color w:val="000000"/>
          <w:szCs w:val="24"/>
          <w:lang w:val="ru-RU" w:eastAsia="ru-RU"/>
        </w:rPr>
        <w:t>4</w:t>
      </w:r>
      <w:proofErr w:type="gramEnd"/>
      <w:r w:rsidRPr="00A63203">
        <w:rPr>
          <w:rFonts w:eastAsia="Times New Roman" w:cs="Times New Roman"/>
          <w:color w:val="000000"/>
          <w:szCs w:val="24"/>
          <w:lang w:val="ru-RU" w:eastAsia="ru-RU"/>
        </w:rPr>
        <w:t>. Цвет шрифта должен быть черным, а кегль</w:t>
      </w:r>
      <w:r w:rsidRPr="00C855EE">
        <w:rPr>
          <w:rFonts w:eastAsia="Times New Roman" w:cs="Times New Roman"/>
          <w:color w:val="000000"/>
          <w:szCs w:val="24"/>
          <w:lang w:eastAsia="ru-RU"/>
        </w:rPr>
        <w:t> </w:t>
      </w:r>
      <w:r w:rsidRPr="00A63203">
        <w:rPr>
          <w:rFonts w:eastAsia="Times New Roman" w:cs="Times New Roman"/>
          <w:color w:val="000000"/>
          <w:szCs w:val="24"/>
          <w:lang w:val="ru-RU" w:eastAsia="ru-RU"/>
        </w:rPr>
        <w:t>12, междустрочный интервал – множитель 1.2, гарнитура шрифта</w:t>
      </w:r>
      <w:r w:rsidRPr="00C855EE">
        <w:rPr>
          <w:rFonts w:eastAsia="Times New Roman" w:cs="Times New Roman"/>
          <w:color w:val="000000"/>
          <w:szCs w:val="24"/>
          <w:lang w:eastAsia="ru-RU"/>
        </w:rPr>
        <w:t> </w:t>
      </w:r>
      <w:r w:rsidRPr="00A63203">
        <w:rPr>
          <w:rFonts w:eastAsia="Times New Roman" w:cs="Times New Roman"/>
          <w:color w:val="000000"/>
          <w:szCs w:val="24"/>
          <w:lang w:val="ru-RU" w:eastAsia="ru-RU"/>
        </w:rPr>
        <w:t>–</w:t>
      </w:r>
      <w:r w:rsidRPr="00C855EE">
        <w:rPr>
          <w:rFonts w:eastAsia="Times New Roman" w:cs="Times New Roman"/>
          <w:color w:val="000000"/>
          <w:szCs w:val="24"/>
          <w:lang w:eastAsia="ru-RU"/>
        </w:rPr>
        <w:t> Times</w:t>
      </w:r>
      <w:r w:rsidRPr="00A63203">
        <w:rPr>
          <w:rFonts w:eastAsia="Times New Roman" w:cs="Times New Roman"/>
          <w:color w:val="000000"/>
          <w:szCs w:val="24"/>
          <w:lang w:val="ru-RU" w:eastAsia="ru-RU"/>
        </w:rPr>
        <w:t xml:space="preserve"> </w:t>
      </w:r>
      <w:r w:rsidRPr="00C855EE">
        <w:rPr>
          <w:rFonts w:eastAsia="Times New Roman" w:cs="Times New Roman"/>
          <w:color w:val="000000"/>
          <w:szCs w:val="24"/>
          <w:lang w:eastAsia="ru-RU"/>
        </w:rPr>
        <w:t>New</w:t>
      </w:r>
      <w:r w:rsidRPr="00A63203">
        <w:rPr>
          <w:rFonts w:eastAsia="Times New Roman" w:cs="Times New Roman"/>
          <w:color w:val="000000"/>
          <w:szCs w:val="24"/>
          <w:lang w:val="ru-RU" w:eastAsia="ru-RU"/>
        </w:rPr>
        <w:t xml:space="preserve"> </w:t>
      </w:r>
      <w:r w:rsidRPr="00C855EE">
        <w:rPr>
          <w:rFonts w:eastAsia="Times New Roman" w:cs="Times New Roman"/>
          <w:color w:val="000000"/>
          <w:szCs w:val="24"/>
          <w:lang w:eastAsia="ru-RU"/>
        </w:rPr>
        <w:t>Roman</w:t>
      </w:r>
      <w:r w:rsidRPr="00A63203">
        <w:rPr>
          <w:rFonts w:eastAsia="Times New Roman" w:cs="Times New Roman"/>
          <w:color w:val="000000"/>
          <w:szCs w:val="24"/>
          <w:lang w:val="ru-RU" w:eastAsia="ru-RU"/>
        </w:rPr>
        <w:t xml:space="preserve">. Размеры верхнего и нижнего полей – </w:t>
      </w:r>
      <w:smartTag w:uri="urn:schemas-microsoft-com:office:smarttags" w:element="metricconverter">
        <w:smartTagPr>
          <w:attr w:name="ProductID" w:val="20 мм"/>
        </w:smartTagPr>
        <w:r w:rsidRPr="00A63203">
          <w:rPr>
            <w:rFonts w:eastAsia="Times New Roman" w:cs="Times New Roman"/>
            <w:color w:val="000000"/>
            <w:szCs w:val="24"/>
            <w:lang w:val="ru-RU" w:eastAsia="ru-RU"/>
          </w:rPr>
          <w:t>20</w:t>
        </w:r>
        <w:r w:rsidRPr="00C855EE">
          <w:rPr>
            <w:rFonts w:eastAsia="Times New Roman" w:cs="Times New Roman"/>
            <w:color w:val="000000"/>
            <w:szCs w:val="24"/>
            <w:lang w:eastAsia="ru-RU"/>
          </w:rPr>
          <w:t> </w:t>
        </w:r>
        <w:r w:rsidRPr="00A63203">
          <w:rPr>
            <w:rFonts w:eastAsia="Times New Roman" w:cs="Times New Roman"/>
            <w:color w:val="000000"/>
            <w:szCs w:val="24"/>
            <w:lang w:val="ru-RU" w:eastAsia="ru-RU"/>
          </w:rPr>
          <w:t>мм</w:t>
        </w:r>
      </w:smartTag>
      <w:r w:rsidRPr="00A63203">
        <w:rPr>
          <w:rFonts w:eastAsia="Times New Roman" w:cs="Times New Roman"/>
          <w:color w:val="000000"/>
          <w:szCs w:val="24"/>
          <w:lang w:val="ru-RU" w:eastAsia="ru-RU"/>
        </w:rPr>
        <w:t>, левого поля</w:t>
      </w:r>
      <w:r w:rsidRPr="00C855EE">
        <w:rPr>
          <w:rFonts w:eastAsia="Times New Roman" w:cs="Times New Roman"/>
          <w:color w:val="000000"/>
          <w:szCs w:val="24"/>
          <w:lang w:eastAsia="ru-RU"/>
        </w:rPr>
        <w:t> </w:t>
      </w:r>
      <w:r w:rsidRPr="00A63203">
        <w:rPr>
          <w:rFonts w:eastAsia="Times New Roman" w:cs="Times New Roman"/>
          <w:color w:val="000000"/>
          <w:szCs w:val="24"/>
          <w:lang w:val="ru-RU" w:eastAsia="ru-RU"/>
        </w:rPr>
        <w:t>–</w:t>
      </w:r>
      <w:r w:rsidRPr="00C855EE">
        <w:rPr>
          <w:rFonts w:eastAsia="Times New Roman" w:cs="Times New Roman"/>
          <w:color w:val="000000"/>
          <w:szCs w:val="24"/>
          <w:lang w:eastAsia="ru-RU"/>
        </w:rPr>
        <w:t> </w:t>
      </w:r>
      <w:r w:rsidRPr="00A63203">
        <w:rPr>
          <w:rFonts w:eastAsia="Times New Roman" w:cs="Times New Roman"/>
          <w:color w:val="000000"/>
          <w:szCs w:val="24"/>
          <w:lang w:val="ru-RU" w:eastAsia="ru-RU"/>
        </w:rPr>
        <w:t>30 мм, правого</w:t>
      </w:r>
      <w:r w:rsidRPr="00C855EE">
        <w:rPr>
          <w:rFonts w:eastAsia="Times New Roman" w:cs="Times New Roman"/>
          <w:color w:val="000000"/>
          <w:szCs w:val="24"/>
          <w:lang w:eastAsia="ru-RU"/>
        </w:rPr>
        <w:t> </w:t>
      </w:r>
      <w:r w:rsidRPr="00A63203">
        <w:rPr>
          <w:rFonts w:eastAsia="Times New Roman" w:cs="Times New Roman"/>
          <w:color w:val="000000"/>
          <w:szCs w:val="24"/>
          <w:lang w:val="ru-RU" w:eastAsia="ru-RU"/>
        </w:rPr>
        <w:t>–</w:t>
      </w:r>
      <w:r w:rsidRPr="00C855EE">
        <w:rPr>
          <w:rFonts w:eastAsia="Times New Roman" w:cs="Times New Roman"/>
          <w:color w:val="000000"/>
          <w:szCs w:val="24"/>
          <w:lang w:eastAsia="ru-RU"/>
        </w:rPr>
        <w:t> </w:t>
      </w:r>
      <w:r w:rsidRPr="00A63203">
        <w:rPr>
          <w:rFonts w:eastAsia="Times New Roman" w:cs="Times New Roman"/>
          <w:color w:val="000000"/>
          <w:szCs w:val="24"/>
          <w:lang w:val="ru-RU" w:eastAsia="ru-RU"/>
        </w:rPr>
        <w:t>10 мм.</w:t>
      </w:r>
    </w:p>
    <w:p w14:paraId="788F7D57" w14:textId="77777777" w:rsidR="0022695B" w:rsidRPr="00A63203" w:rsidRDefault="0022695B" w:rsidP="0022695B">
      <w:pPr>
        <w:widowControl w:val="0"/>
        <w:shd w:val="clear" w:color="auto" w:fill="FFFFFF"/>
        <w:autoSpaceDE w:val="0"/>
        <w:autoSpaceDN w:val="0"/>
        <w:adjustRightInd w:val="0"/>
        <w:rPr>
          <w:rFonts w:eastAsia="Times New Roman" w:cs="Times New Roman"/>
          <w:color w:val="000000"/>
          <w:szCs w:val="24"/>
          <w:lang w:val="ru-RU" w:eastAsia="ru-RU"/>
        </w:rPr>
      </w:pPr>
      <w:r w:rsidRPr="00A63203">
        <w:rPr>
          <w:rFonts w:eastAsia="Times New Roman" w:cs="Times New Roman"/>
          <w:color w:val="000000"/>
          <w:szCs w:val="24"/>
          <w:lang w:val="ru-RU" w:eastAsia="ru-RU"/>
        </w:rPr>
        <w:t>Абзацный отступ равен 1,25</w:t>
      </w:r>
      <w:r w:rsidRPr="00C855EE">
        <w:rPr>
          <w:rFonts w:eastAsia="Times New Roman" w:cs="Times New Roman"/>
          <w:color w:val="000000"/>
          <w:szCs w:val="24"/>
          <w:lang w:eastAsia="ru-RU"/>
        </w:rPr>
        <w:t> </w:t>
      </w:r>
      <w:r w:rsidRPr="00A63203">
        <w:rPr>
          <w:rFonts w:eastAsia="Times New Roman" w:cs="Times New Roman"/>
          <w:color w:val="000000"/>
          <w:szCs w:val="24"/>
          <w:lang w:val="ru-RU" w:eastAsia="ru-RU"/>
        </w:rPr>
        <w:t>см. Основной текст работы должен быть выровнен по ширине.</w:t>
      </w:r>
    </w:p>
    <w:p w14:paraId="33C87B20" w14:textId="77777777" w:rsidR="0022695B" w:rsidRPr="00A63203" w:rsidRDefault="0022695B" w:rsidP="0022695B">
      <w:pPr>
        <w:widowControl w:val="0"/>
        <w:shd w:val="clear" w:color="auto" w:fill="FFFFFF"/>
        <w:autoSpaceDE w:val="0"/>
        <w:autoSpaceDN w:val="0"/>
        <w:adjustRightInd w:val="0"/>
        <w:rPr>
          <w:rFonts w:eastAsia="Times New Roman" w:cs="Times New Roman"/>
          <w:color w:val="000000"/>
          <w:szCs w:val="24"/>
          <w:lang w:val="ru-RU" w:eastAsia="ru-RU"/>
        </w:rPr>
      </w:pPr>
      <w:r w:rsidRPr="00A63203">
        <w:rPr>
          <w:rFonts w:eastAsia="Times New Roman" w:cs="Times New Roman"/>
          <w:color w:val="000000"/>
          <w:szCs w:val="24"/>
          <w:lang w:val="ru-RU" w:eastAsia="ru-RU"/>
        </w:rPr>
        <w:t xml:space="preserve">Нумерация страниц производится сквозным способом по всему тексту работы начиная с титульного листа, но цифры печатаются только с листа содержащего оглавление доклада (в центре нижней части листа, без точки). </w:t>
      </w:r>
    </w:p>
    <w:p w14:paraId="2D2852AB" w14:textId="77777777" w:rsidR="0022695B" w:rsidRPr="00A63203" w:rsidRDefault="0022695B" w:rsidP="0022695B">
      <w:pPr>
        <w:widowControl w:val="0"/>
        <w:shd w:val="clear" w:color="auto" w:fill="FFFFFF"/>
        <w:autoSpaceDE w:val="0"/>
        <w:autoSpaceDN w:val="0"/>
        <w:adjustRightInd w:val="0"/>
        <w:rPr>
          <w:rFonts w:eastAsia="Times New Roman" w:cs="Times New Roman"/>
          <w:szCs w:val="24"/>
          <w:lang w:val="ru-RU" w:eastAsia="ru-RU"/>
        </w:rPr>
      </w:pPr>
      <w:r w:rsidRPr="00A63203">
        <w:rPr>
          <w:rFonts w:eastAsia="Times New Roman" w:cs="Times New Roman"/>
          <w:color w:val="000000"/>
          <w:szCs w:val="24"/>
          <w:lang w:val="ru-RU" w:eastAsia="ru-RU"/>
        </w:rPr>
        <w:t>Для акцентирования внимания на определенных терминах, формулах разрешается использование выделения жирным шрифтом, курсивом. Не допускаются использование подчеркивания, а также одновременное использование выделения курсивом и жирным шрифтом.</w:t>
      </w:r>
    </w:p>
    <w:p w14:paraId="7EF82E01" w14:textId="77777777" w:rsidR="0022695B" w:rsidRPr="00A63203" w:rsidRDefault="0022695B" w:rsidP="0022695B">
      <w:pPr>
        <w:widowControl w:val="0"/>
        <w:shd w:val="clear" w:color="auto" w:fill="FFFFFF"/>
        <w:autoSpaceDE w:val="0"/>
        <w:autoSpaceDN w:val="0"/>
        <w:adjustRightInd w:val="0"/>
        <w:rPr>
          <w:rFonts w:eastAsia="Times New Roman" w:cs="Times New Roman"/>
          <w:color w:val="000000"/>
          <w:szCs w:val="24"/>
          <w:lang w:val="ru-RU" w:eastAsia="ru-RU"/>
        </w:rPr>
      </w:pPr>
      <w:r w:rsidRPr="00A63203">
        <w:rPr>
          <w:rFonts w:eastAsia="Times New Roman" w:cs="Times New Roman"/>
          <w:color w:val="000000"/>
          <w:szCs w:val="24"/>
          <w:lang w:val="ru-RU" w:eastAsia="ru-RU"/>
        </w:rPr>
        <w:t>Внутри текста не допускается использование фамилий без инициалов. Инициалы всегда (кроме списка использованной литературы) должны стоять перед фамилией через пробел (например, И.И.</w:t>
      </w:r>
      <w:r w:rsidRPr="00C855EE">
        <w:rPr>
          <w:rFonts w:eastAsia="Times New Roman" w:cs="Times New Roman"/>
          <w:color w:val="000000"/>
          <w:szCs w:val="24"/>
          <w:lang w:eastAsia="ru-RU"/>
        </w:rPr>
        <w:t> </w:t>
      </w:r>
      <w:r w:rsidRPr="00A63203">
        <w:rPr>
          <w:rFonts w:eastAsia="Times New Roman" w:cs="Times New Roman"/>
          <w:color w:val="000000"/>
          <w:szCs w:val="24"/>
          <w:lang w:val="ru-RU" w:eastAsia="ru-RU"/>
        </w:rPr>
        <w:t>Иванов).</w:t>
      </w:r>
    </w:p>
    <w:p w14:paraId="1209CBEF" w14:textId="77777777" w:rsidR="0022695B" w:rsidRPr="00A63203" w:rsidRDefault="0022695B" w:rsidP="0022695B">
      <w:pPr>
        <w:widowControl w:val="0"/>
        <w:shd w:val="clear" w:color="auto" w:fill="FFFFFF"/>
        <w:autoSpaceDE w:val="0"/>
        <w:autoSpaceDN w:val="0"/>
        <w:adjustRightInd w:val="0"/>
        <w:rPr>
          <w:rFonts w:eastAsia="Times New Roman" w:cs="Times New Roman"/>
          <w:color w:val="000000"/>
          <w:szCs w:val="24"/>
          <w:lang w:val="ru-RU" w:eastAsia="ru-RU"/>
        </w:rPr>
      </w:pPr>
    </w:p>
    <w:p w14:paraId="1CE15523" w14:textId="77777777" w:rsidR="0022695B" w:rsidRPr="00F63BA0" w:rsidRDefault="0022695B" w:rsidP="0022695B">
      <w:pPr>
        <w:rPr>
          <w:b/>
          <w:lang w:val="ru-RU" w:eastAsia="ru-RU"/>
        </w:rPr>
      </w:pPr>
      <w:bookmarkStart w:id="24" w:name="_Toc287433158"/>
      <w:bookmarkStart w:id="25" w:name="_Toc404600857"/>
      <w:r w:rsidRPr="00F63BA0">
        <w:rPr>
          <w:b/>
          <w:lang w:val="ru-RU" w:eastAsia="ru-RU"/>
        </w:rPr>
        <w:t xml:space="preserve">Структурные элементы </w:t>
      </w:r>
      <w:bookmarkEnd w:id="24"/>
      <w:r w:rsidRPr="00F63BA0">
        <w:rPr>
          <w:b/>
          <w:lang w:val="ru-RU" w:eastAsia="ru-RU"/>
        </w:rPr>
        <w:t>доклада</w:t>
      </w:r>
      <w:bookmarkEnd w:id="25"/>
    </w:p>
    <w:p w14:paraId="0B8BD3DE" w14:textId="77777777" w:rsidR="0022695B" w:rsidRPr="00F63BA0" w:rsidRDefault="0022695B" w:rsidP="0022695B">
      <w:pPr>
        <w:rPr>
          <w:lang w:val="ru-RU" w:eastAsia="ru-RU"/>
        </w:rPr>
      </w:pPr>
    </w:p>
    <w:p w14:paraId="0E4BAF50" w14:textId="77777777" w:rsidR="0022695B" w:rsidRPr="00A63203" w:rsidRDefault="0022695B" w:rsidP="0022695B">
      <w:pPr>
        <w:widowControl w:val="0"/>
        <w:shd w:val="clear" w:color="auto" w:fill="FFFFFF"/>
        <w:autoSpaceDE w:val="0"/>
        <w:autoSpaceDN w:val="0"/>
        <w:adjustRightInd w:val="0"/>
        <w:rPr>
          <w:rFonts w:eastAsia="Times New Roman" w:cs="Times New Roman"/>
          <w:color w:val="000000"/>
          <w:szCs w:val="24"/>
          <w:lang w:val="ru-RU" w:eastAsia="ru-RU"/>
        </w:rPr>
      </w:pPr>
      <w:r w:rsidRPr="00A63203">
        <w:rPr>
          <w:rFonts w:eastAsia="Times New Roman" w:cs="Times New Roman"/>
          <w:color w:val="000000"/>
          <w:szCs w:val="24"/>
          <w:lang w:val="ru-RU" w:eastAsia="ru-RU"/>
        </w:rPr>
        <w:t>Заголовки структурных элементов работы следует располагать в середине строки без абзацного отступа, без точки в конце и печатать строчными буквами (кроме первой прописной), без подчеркивания.</w:t>
      </w:r>
    </w:p>
    <w:p w14:paraId="0891445E" w14:textId="77777777" w:rsidR="0022695B" w:rsidRPr="00A63203" w:rsidRDefault="0022695B" w:rsidP="0022695B">
      <w:pPr>
        <w:widowControl w:val="0"/>
        <w:tabs>
          <w:tab w:val="left" w:pos="1080"/>
        </w:tabs>
        <w:rPr>
          <w:rFonts w:eastAsia="Times New Roman" w:cs="Times New Roman"/>
          <w:snapToGrid w:val="0"/>
          <w:szCs w:val="24"/>
          <w:lang w:val="ru-RU" w:eastAsia="ru-RU"/>
        </w:rPr>
      </w:pPr>
      <w:r w:rsidRPr="00A63203">
        <w:rPr>
          <w:rFonts w:eastAsia="Times New Roman" w:cs="Times New Roman"/>
          <w:snapToGrid w:val="0"/>
          <w:color w:val="000000"/>
          <w:szCs w:val="24"/>
          <w:lang w:val="ru-RU" w:eastAsia="ru-RU"/>
        </w:rPr>
        <w:t xml:space="preserve">Главы и параграфы работы должны иметь заголовки. Заголовки </w:t>
      </w:r>
      <w:r w:rsidRPr="00A63203">
        <w:rPr>
          <w:rFonts w:eastAsia="Times New Roman" w:cs="Times New Roman"/>
          <w:snapToGrid w:val="0"/>
          <w:szCs w:val="24"/>
          <w:lang w:val="ru-RU" w:eastAsia="ru-RU"/>
        </w:rPr>
        <w:t>не должны слово в слово совпадать ни друг с другом, ни с темой. Заголовки должны быть содержательными, отражать идеи, раскрываемые в тексте. Их назначение</w:t>
      </w:r>
      <w:r w:rsidRPr="00C855EE">
        <w:rPr>
          <w:rFonts w:eastAsia="Times New Roman" w:cs="Times New Roman"/>
          <w:snapToGrid w:val="0"/>
          <w:szCs w:val="24"/>
          <w:lang w:eastAsia="ru-RU"/>
        </w:rPr>
        <w:t> </w:t>
      </w:r>
      <w:r w:rsidRPr="00A63203">
        <w:rPr>
          <w:rFonts w:eastAsia="Times New Roman" w:cs="Times New Roman"/>
          <w:snapToGrid w:val="0"/>
          <w:szCs w:val="24"/>
          <w:lang w:val="ru-RU" w:eastAsia="ru-RU"/>
        </w:rPr>
        <w:t>–</w:t>
      </w:r>
      <w:r w:rsidRPr="00C855EE">
        <w:rPr>
          <w:rFonts w:eastAsia="Times New Roman" w:cs="Times New Roman"/>
          <w:snapToGrid w:val="0"/>
          <w:szCs w:val="24"/>
          <w:lang w:eastAsia="ru-RU"/>
        </w:rPr>
        <w:t> </w:t>
      </w:r>
      <w:r w:rsidRPr="00A63203">
        <w:rPr>
          <w:rFonts w:eastAsia="Times New Roman" w:cs="Times New Roman"/>
          <w:snapToGrid w:val="0"/>
          <w:szCs w:val="24"/>
          <w:lang w:val="ru-RU" w:eastAsia="ru-RU"/>
        </w:rPr>
        <w:t>направлять внимание на конкретный материал.</w:t>
      </w:r>
    </w:p>
    <w:p w14:paraId="47F87562" w14:textId="77777777" w:rsidR="0022695B" w:rsidRPr="00A63203" w:rsidRDefault="0022695B" w:rsidP="0022695B">
      <w:pPr>
        <w:widowControl w:val="0"/>
        <w:shd w:val="clear" w:color="auto" w:fill="FFFFFF"/>
        <w:autoSpaceDE w:val="0"/>
        <w:autoSpaceDN w:val="0"/>
        <w:adjustRightInd w:val="0"/>
        <w:rPr>
          <w:rFonts w:eastAsia="Times New Roman" w:cs="Times New Roman"/>
          <w:color w:val="000000"/>
          <w:szCs w:val="24"/>
          <w:lang w:val="ru-RU" w:eastAsia="ru-RU"/>
        </w:rPr>
      </w:pPr>
      <w:r w:rsidRPr="00A63203">
        <w:rPr>
          <w:rFonts w:eastAsia="Times New Roman" w:cs="Times New Roman"/>
          <w:color w:val="000000"/>
          <w:szCs w:val="24"/>
          <w:lang w:val="ru-RU" w:eastAsia="ru-RU"/>
        </w:rPr>
        <w:t>Заголовки глав следует располагать в середине строки без абзацного отступа и без точки в конце и печатать строчными буквами (кроме первой прописной), не подчеркивая.</w:t>
      </w:r>
    </w:p>
    <w:p w14:paraId="21BC0306" w14:textId="77777777" w:rsidR="0022695B" w:rsidRPr="00A63203" w:rsidRDefault="0022695B" w:rsidP="0022695B">
      <w:pPr>
        <w:widowControl w:val="0"/>
        <w:shd w:val="clear" w:color="auto" w:fill="FFFFFF"/>
        <w:autoSpaceDE w:val="0"/>
        <w:autoSpaceDN w:val="0"/>
        <w:adjustRightInd w:val="0"/>
        <w:rPr>
          <w:rFonts w:eastAsia="Times New Roman" w:cs="Times New Roman"/>
          <w:szCs w:val="24"/>
          <w:lang w:val="ru-RU" w:eastAsia="ru-RU"/>
        </w:rPr>
      </w:pPr>
      <w:r w:rsidRPr="00A63203">
        <w:rPr>
          <w:rFonts w:eastAsia="Times New Roman" w:cs="Times New Roman"/>
          <w:color w:val="000000"/>
          <w:szCs w:val="24"/>
          <w:lang w:val="ru-RU" w:eastAsia="ru-RU"/>
        </w:rPr>
        <w:t>Заголовки параграфов следует печатать с абзацного отступа, с прописной буквы без точки в конце, не подчеркивая. Если заголовок состоит из двух предложений, их разделяют точкой.</w:t>
      </w:r>
    </w:p>
    <w:p w14:paraId="44CCCF87" w14:textId="77777777" w:rsidR="0022695B" w:rsidRPr="00A63203" w:rsidRDefault="0022695B" w:rsidP="0022695B">
      <w:pPr>
        <w:widowControl w:val="0"/>
        <w:shd w:val="clear" w:color="auto" w:fill="FFFFFF"/>
        <w:autoSpaceDE w:val="0"/>
        <w:autoSpaceDN w:val="0"/>
        <w:adjustRightInd w:val="0"/>
        <w:rPr>
          <w:rFonts w:eastAsia="Times New Roman" w:cs="Times New Roman"/>
          <w:szCs w:val="24"/>
          <w:lang w:val="ru-RU" w:eastAsia="ru-RU"/>
        </w:rPr>
      </w:pPr>
      <w:r w:rsidRPr="00A63203">
        <w:rPr>
          <w:rFonts w:eastAsia="Times New Roman" w:cs="Times New Roman"/>
          <w:color w:val="000000"/>
          <w:szCs w:val="24"/>
          <w:lang w:val="ru-RU" w:eastAsia="ru-RU"/>
        </w:rPr>
        <w:t xml:space="preserve">Главы рекомендуется начинать с нового листа. Между строчками заголовка следует делать один интервал, перед и после текста – один интервал. Расстояние между заголовками </w:t>
      </w:r>
      <w:r w:rsidRPr="00A63203">
        <w:rPr>
          <w:rFonts w:eastAsia="Times New Roman" w:cs="Times New Roman"/>
          <w:color w:val="000000"/>
          <w:szCs w:val="24"/>
          <w:lang w:val="ru-RU" w:eastAsia="ru-RU"/>
        </w:rPr>
        <w:lastRenderedPageBreak/>
        <w:t>главы и параграфа – один интервал.</w:t>
      </w:r>
    </w:p>
    <w:p w14:paraId="0042396D" w14:textId="77777777" w:rsidR="0022695B" w:rsidRPr="00A63203" w:rsidRDefault="0022695B" w:rsidP="0022695B">
      <w:pPr>
        <w:widowControl w:val="0"/>
        <w:shd w:val="clear" w:color="auto" w:fill="FFFFFF"/>
        <w:autoSpaceDE w:val="0"/>
        <w:autoSpaceDN w:val="0"/>
        <w:adjustRightInd w:val="0"/>
        <w:rPr>
          <w:rFonts w:eastAsia="Times New Roman" w:cs="Times New Roman"/>
          <w:color w:val="000000"/>
          <w:szCs w:val="24"/>
          <w:lang w:val="ru-RU" w:eastAsia="ru-RU"/>
        </w:rPr>
      </w:pPr>
      <w:r w:rsidRPr="00A63203">
        <w:rPr>
          <w:rFonts w:eastAsia="Times New Roman" w:cs="Times New Roman"/>
          <w:color w:val="000000"/>
          <w:szCs w:val="24"/>
          <w:lang w:val="ru-RU" w:eastAsia="ru-RU"/>
        </w:rPr>
        <w:t xml:space="preserve">Главы и параграфы доклада следует нумеровать арабскими цифрами. Главы должны иметь порядковую нумерацию в пределах всего текста (за исключением приложений). Номер параграфа включает номер главы и порядковый номер параграфа, разделенные точкой (например, </w:t>
      </w:r>
      <w:r w:rsidRPr="00A63203">
        <w:rPr>
          <w:rFonts w:eastAsia="Times New Roman" w:cs="Times New Roman"/>
          <w:iCs/>
          <w:color w:val="000000"/>
          <w:szCs w:val="24"/>
          <w:lang w:val="ru-RU" w:eastAsia="ru-RU"/>
        </w:rPr>
        <w:t xml:space="preserve">1.1., 1.2., 1.3. и т.д.). </w:t>
      </w:r>
      <w:r w:rsidRPr="00A63203">
        <w:rPr>
          <w:rFonts w:eastAsia="Times New Roman" w:cs="Times New Roman"/>
          <w:color w:val="000000"/>
          <w:szCs w:val="24"/>
          <w:lang w:val="ru-RU" w:eastAsia="ru-RU"/>
        </w:rPr>
        <w:t>После номера главы, параграфа, пункта и подпункта в тексте точку не ставят. Заголовки третьего порядка оформляются в соответствии с требованиями оформления параграфов.</w:t>
      </w:r>
    </w:p>
    <w:p w14:paraId="07A1B3BD" w14:textId="77777777" w:rsidR="0022695B" w:rsidRPr="00A63203" w:rsidRDefault="0022695B" w:rsidP="0022695B">
      <w:pPr>
        <w:widowControl w:val="0"/>
        <w:shd w:val="clear" w:color="auto" w:fill="FFFFFF"/>
        <w:autoSpaceDE w:val="0"/>
        <w:autoSpaceDN w:val="0"/>
        <w:adjustRightInd w:val="0"/>
        <w:rPr>
          <w:rFonts w:eastAsia="Times New Roman" w:cs="Times New Roman"/>
          <w:szCs w:val="24"/>
          <w:lang w:val="ru-RU" w:eastAsia="ru-RU"/>
        </w:rPr>
      </w:pPr>
    </w:p>
    <w:p w14:paraId="6179026C" w14:textId="77777777" w:rsidR="0022695B" w:rsidRPr="00752294" w:rsidRDefault="0022695B" w:rsidP="0022695B">
      <w:pPr>
        <w:rPr>
          <w:b/>
          <w:lang w:val="ru-RU" w:eastAsia="ru-RU"/>
        </w:rPr>
      </w:pPr>
      <w:bookmarkStart w:id="26" w:name="_Toc287433159"/>
      <w:bookmarkStart w:id="27" w:name="_Toc404600858"/>
      <w:r w:rsidRPr="00752294">
        <w:rPr>
          <w:b/>
          <w:lang w:val="ru-RU" w:eastAsia="ru-RU"/>
        </w:rPr>
        <w:t>Оформление ссылок</w:t>
      </w:r>
      <w:bookmarkEnd w:id="26"/>
      <w:bookmarkEnd w:id="27"/>
    </w:p>
    <w:p w14:paraId="7A5ECA41" w14:textId="77777777" w:rsidR="0022695B" w:rsidRPr="00A63203" w:rsidRDefault="0022695B" w:rsidP="0022695B">
      <w:pPr>
        <w:rPr>
          <w:lang w:val="ru-RU" w:eastAsia="ru-RU"/>
        </w:rPr>
      </w:pPr>
      <w:r w:rsidRPr="00A63203">
        <w:rPr>
          <w:lang w:val="ru-RU" w:eastAsia="ru-RU"/>
        </w:rPr>
        <w:t xml:space="preserve">При </w:t>
      </w:r>
      <w:r w:rsidRPr="00A63203">
        <w:rPr>
          <w:i/>
          <w:lang w:val="ru-RU" w:eastAsia="ru-RU"/>
        </w:rPr>
        <w:t>цитировании</w:t>
      </w:r>
      <w:r w:rsidRPr="00A63203">
        <w:rPr>
          <w:lang w:val="ru-RU" w:eastAsia="ru-RU"/>
        </w:rPr>
        <w:t xml:space="preserve"> текста цитата приводится в кавычках, а после нее в квадратных скобках указывается ссылка на литературный источник по списку использованной литературы и номер страницы, на которой в этом источнике помещен цитируемый текст. Например: [15, С.</w:t>
      </w:r>
      <w:r w:rsidRPr="00C855EE">
        <w:rPr>
          <w:lang w:eastAsia="ru-RU"/>
        </w:rPr>
        <w:t> </w:t>
      </w:r>
      <w:r w:rsidRPr="00A63203">
        <w:rPr>
          <w:lang w:val="ru-RU" w:eastAsia="ru-RU"/>
        </w:rPr>
        <w:t>237–239].</w:t>
      </w:r>
    </w:p>
    <w:p w14:paraId="21821926" w14:textId="77777777" w:rsidR="0022695B" w:rsidRPr="00A63203" w:rsidRDefault="0022695B" w:rsidP="0022695B">
      <w:pPr>
        <w:rPr>
          <w:lang w:val="ru-RU" w:eastAsia="ru-RU"/>
        </w:rPr>
      </w:pPr>
      <w:r w:rsidRPr="00A63203">
        <w:rPr>
          <w:lang w:val="ru-RU" w:eastAsia="ru-RU"/>
        </w:rPr>
        <w:t xml:space="preserve">Если используется </w:t>
      </w:r>
      <w:r w:rsidRPr="00A63203">
        <w:rPr>
          <w:i/>
          <w:lang w:val="ru-RU" w:eastAsia="ru-RU"/>
        </w:rPr>
        <w:t>ссылка на источник, но цитата из него не приводится</w:t>
      </w:r>
      <w:r w:rsidRPr="00A63203">
        <w:rPr>
          <w:lang w:val="ru-RU" w:eastAsia="ru-RU"/>
        </w:rPr>
        <w:t>, то достаточно в круглых скобках указать фамилию автора и год в соответствии со списком использованной литературы без приведения номеров страниц. Подобный порядок оформления ссылок на литературные источники позволяет избежать повторения названий источников при многократном их использовании в тексте. Например: (Иванов, 2012).</w:t>
      </w:r>
    </w:p>
    <w:p w14:paraId="170B9243" w14:textId="5268877C" w:rsidR="0022695B" w:rsidRPr="00A63203" w:rsidRDefault="0022695B" w:rsidP="0022695B">
      <w:pPr>
        <w:rPr>
          <w:lang w:val="ru-RU" w:eastAsia="ru-RU"/>
        </w:rPr>
      </w:pPr>
      <w:r w:rsidRPr="00A63203">
        <w:rPr>
          <w:lang w:val="ru-RU" w:eastAsia="ru-RU"/>
        </w:rPr>
        <w:t>При оформлении ссылок на положения нормативных правовых актов в квадратных скобках вместо номера страницы указывается номер соответствующей статьи (пункта) документа с обозначением символа «ст.» («п.»). Например: [ст. 1, Федерального закона</w:t>
      </w:r>
      <w:r w:rsidR="005036AC">
        <w:rPr>
          <w:lang w:val="ru-RU" w:eastAsia="ru-RU"/>
        </w:rPr>
        <w:t xml:space="preserve"> Российской Федерации </w:t>
      </w:r>
      <w:r w:rsidRPr="00A63203">
        <w:rPr>
          <w:lang w:val="ru-RU" w:eastAsia="ru-RU"/>
        </w:rPr>
        <w:t>№ 273 от 29 декабря 2012 года «Об образовании в Российской Федерации»]</w:t>
      </w:r>
    </w:p>
    <w:p w14:paraId="31F6C472" w14:textId="77777777" w:rsidR="0022695B" w:rsidRPr="00A63203" w:rsidRDefault="0022695B" w:rsidP="0022695B">
      <w:pPr>
        <w:rPr>
          <w:sz w:val="20"/>
          <w:szCs w:val="20"/>
          <w:lang w:val="ru-RU" w:eastAsia="ru-RU"/>
        </w:rPr>
      </w:pPr>
    </w:p>
    <w:p w14:paraId="62DB146A" w14:textId="77777777" w:rsidR="0022695B" w:rsidRPr="00F63BA0" w:rsidRDefault="0022695B" w:rsidP="0022695B">
      <w:pPr>
        <w:rPr>
          <w:b/>
          <w:lang w:val="ru-RU" w:eastAsia="ru-RU"/>
        </w:rPr>
      </w:pPr>
      <w:bookmarkStart w:id="28" w:name="_Toc287433160"/>
      <w:bookmarkStart w:id="29" w:name="_Toc404600859"/>
      <w:r w:rsidRPr="00F63BA0">
        <w:rPr>
          <w:b/>
          <w:lang w:val="ru-RU" w:eastAsia="ru-RU"/>
        </w:rPr>
        <w:t>Оформление перечислений</w:t>
      </w:r>
      <w:bookmarkEnd w:id="28"/>
      <w:bookmarkEnd w:id="29"/>
    </w:p>
    <w:p w14:paraId="09AB1FE5" w14:textId="77777777" w:rsidR="0022695B" w:rsidRPr="00F63BA0" w:rsidRDefault="0022695B" w:rsidP="0022695B">
      <w:pPr>
        <w:rPr>
          <w:lang w:val="ru-RU" w:eastAsia="ru-RU"/>
        </w:rPr>
      </w:pPr>
    </w:p>
    <w:p w14:paraId="04F35190" w14:textId="77777777" w:rsidR="0022695B" w:rsidRPr="00A63203" w:rsidRDefault="0022695B" w:rsidP="0022695B">
      <w:pPr>
        <w:rPr>
          <w:lang w:val="ru-RU" w:eastAsia="ru-RU"/>
        </w:rPr>
      </w:pPr>
      <w:r w:rsidRPr="00A63203">
        <w:rPr>
          <w:lang w:val="ru-RU" w:eastAsia="ru-RU"/>
        </w:rPr>
        <w:t>В работе могут быть приведены перечисления, которые выделяются абзацным отступом. Перед каждой позицией перечисления ставится дефис или строчная буква со скобкой, приводимая в алфавитном порядке. Для дальнейшей детализации перечисления используют арабские цифры, после которых ставят скобку, приводя их со смещением вправо на два знака относительно перечислений, обозначенных буквами.</w:t>
      </w:r>
    </w:p>
    <w:p w14:paraId="058CABBA" w14:textId="77777777" w:rsidR="0022695B" w:rsidRPr="00A63203" w:rsidRDefault="0022695B" w:rsidP="0022695B">
      <w:pPr>
        <w:rPr>
          <w:bCs/>
          <w:i/>
          <w:lang w:val="ru-RU" w:eastAsia="ru-RU"/>
        </w:rPr>
      </w:pPr>
      <w:r w:rsidRPr="00A63203">
        <w:rPr>
          <w:bCs/>
          <w:i/>
          <w:lang w:val="ru-RU" w:eastAsia="ru-RU"/>
        </w:rPr>
        <w:t>Например:</w:t>
      </w:r>
    </w:p>
    <w:p w14:paraId="00A4AAB5" w14:textId="77777777" w:rsidR="0022695B" w:rsidRPr="00A63203" w:rsidRDefault="0022695B" w:rsidP="0022695B">
      <w:pPr>
        <w:rPr>
          <w:lang w:val="ru-RU" w:eastAsia="ru-RU"/>
        </w:rPr>
      </w:pPr>
      <w:r w:rsidRPr="00A63203">
        <w:rPr>
          <w:lang w:val="ru-RU" w:eastAsia="ru-RU"/>
        </w:rPr>
        <w:lastRenderedPageBreak/>
        <w:t>Существует четыре основных типа стратегий.</w:t>
      </w:r>
    </w:p>
    <w:p w14:paraId="483594B4" w14:textId="77777777" w:rsidR="0022695B" w:rsidRPr="00A63203" w:rsidRDefault="0022695B" w:rsidP="0022695B">
      <w:pPr>
        <w:rPr>
          <w:lang w:val="ru-RU" w:eastAsia="ru-RU"/>
        </w:rPr>
      </w:pPr>
      <w:r w:rsidRPr="00A63203">
        <w:rPr>
          <w:lang w:val="ru-RU" w:eastAsia="ru-RU"/>
        </w:rPr>
        <w:t>а)</w:t>
      </w:r>
      <w:r w:rsidRPr="00C855EE">
        <w:rPr>
          <w:lang w:eastAsia="ru-RU"/>
        </w:rPr>
        <w:t> </w:t>
      </w:r>
      <w:r w:rsidRPr="00A63203">
        <w:rPr>
          <w:lang w:val="ru-RU" w:eastAsia="ru-RU"/>
        </w:rPr>
        <w:t>Стратегии концентрированного роста:</w:t>
      </w:r>
    </w:p>
    <w:p w14:paraId="4A96AB03" w14:textId="77777777" w:rsidR="0022695B" w:rsidRPr="00A63203" w:rsidRDefault="0022695B" w:rsidP="0022695B">
      <w:pPr>
        <w:ind w:left="142"/>
        <w:rPr>
          <w:lang w:val="ru-RU" w:eastAsia="ru-RU"/>
        </w:rPr>
      </w:pPr>
      <w:r w:rsidRPr="00A63203">
        <w:rPr>
          <w:lang w:val="ru-RU" w:eastAsia="ru-RU"/>
        </w:rPr>
        <w:t>1)</w:t>
      </w:r>
      <w:r w:rsidRPr="00C855EE">
        <w:rPr>
          <w:lang w:eastAsia="ru-RU"/>
        </w:rPr>
        <w:t> </w:t>
      </w:r>
      <w:r w:rsidRPr="00A63203">
        <w:rPr>
          <w:lang w:val="ru-RU" w:eastAsia="ru-RU"/>
        </w:rPr>
        <w:t>стратегия усиления позиций на рынке;</w:t>
      </w:r>
    </w:p>
    <w:p w14:paraId="112B6D6E" w14:textId="77777777" w:rsidR="0022695B" w:rsidRPr="00A63203" w:rsidRDefault="0022695B" w:rsidP="0022695B">
      <w:pPr>
        <w:ind w:left="142"/>
        <w:rPr>
          <w:lang w:val="ru-RU" w:eastAsia="ru-RU"/>
        </w:rPr>
      </w:pPr>
      <w:r w:rsidRPr="00A63203">
        <w:rPr>
          <w:lang w:val="ru-RU" w:eastAsia="ru-RU"/>
        </w:rPr>
        <w:t>2)</w:t>
      </w:r>
      <w:r w:rsidRPr="00C855EE">
        <w:rPr>
          <w:lang w:eastAsia="ru-RU"/>
        </w:rPr>
        <w:t> </w:t>
      </w:r>
      <w:r w:rsidRPr="00A63203">
        <w:rPr>
          <w:lang w:val="ru-RU" w:eastAsia="ru-RU"/>
        </w:rPr>
        <w:t xml:space="preserve">стратегия развития рынка; </w:t>
      </w:r>
    </w:p>
    <w:p w14:paraId="4A11D88C" w14:textId="77777777" w:rsidR="0022695B" w:rsidRPr="00A63203" w:rsidRDefault="0022695B" w:rsidP="0022695B">
      <w:pPr>
        <w:ind w:left="142"/>
        <w:rPr>
          <w:lang w:val="ru-RU" w:eastAsia="ru-RU"/>
        </w:rPr>
      </w:pPr>
      <w:r w:rsidRPr="00A63203">
        <w:rPr>
          <w:lang w:val="ru-RU" w:eastAsia="ru-RU"/>
        </w:rPr>
        <w:t>3)</w:t>
      </w:r>
      <w:r w:rsidRPr="00C855EE">
        <w:rPr>
          <w:lang w:eastAsia="ru-RU"/>
        </w:rPr>
        <w:t> </w:t>
      </w:r>
      <w:r w:rsidRPr="00A63203">
        <w:rPr>
          <w:lang w:val="ru-RU" w:eastAsia="ru-RU"/>
        </w:rPr>
        <w:t xml:space="preserve">стратегия развития продукта. </w:t>
      </w:r>
    </w:p>
    <w:p w14:paraId="29AD468E" w14:textId="77777777" w:rsidR="0022695B" w:rsidRPr="00A63203" w:rsidRDefault="0022695B" w:rsidP="0022695B">
      <w:pPr>
        <w:rPr>
          <w:lang w:val="ru-RU" w:eastAsia="ru-RU"/>
        </w:rPr>
      </w:pPr>
      <w:r w:rsidRPr="00A63203">
        <w:rPr>
          <w:lang w:val="ru-RU" w:eastAsia="ru-RU"/>
        </w:rPr>
        <w:t>б)</w:t>
      </w:r>
      <w:r w:rsidRPr="00C855EE">
        <w:rPr>
          <w:lang w:eastAsia="ru-RU"/>
        </w:rPr>
        <w:t> </w:t>
      </w:r>
      <w:r w:rsidRPr="00A63203">
        <w:rPr>
          <w:lang w:val="ru-RU" w:eastAsia="ru-RU"/>
        </w:rPr>
        <w:t>Стратегии интегрированного роста:</w:t>
      </w:r>
    </w:p>
    <w:p w14:paraId="77788B4D" w14:textId="77777777" w:rsidR="0022695B" w:rsidRPr="00A63203" w:rsidRDefault="0022695B" w:rsidP="0022695B">
      <w:pPr>
        <w:ind w:left="142"/>
        <w:rPr>
          <w:lang w:val="ru-RU" w:eastAsia="ru-RU"/>
        </w:rPr>
      </w:pPr>
      <w:r w:rsidRPr="00A63203">
        <w:rPr>
          <w:lang w:val="ru-RU" w:eastAsia="ru-RU"/>
        </w:rPr>
        <w:t>1)</w:t>
      </w:r>
      <w:r w:rsidRPr="00C855EE">
        <w:rPr>
          <w:lang w:eastAsia="ru-RU"/>
        </w:rPr>
        <w:t> </w:t>
      </w:r>
      <w:r w:rsidRPr="00A63203">
        <w:rPr>
          <w:lang w:val="ru-RU" w:eastAsia="ru-RU"/>
        </w:rPr>
        <w:t>стратегия обратной вертикальной интеграции;</w:t>
      </w:r>
    </w:p>
    <w:p w14:paraId="66850161" w14:textId="77777777" w:rsidR="0022695B" w:rsidRPr="00A63203" w:rsidRDefault="0022695B" w:rsidP="0022695B">
      <w:pPr>
        <w:ind w:left="142"/>
        <w:rPr>
          <w:lang w:val="ru-RU" w:eastAsia="ru-RU"/>
        </w:rPr>
      </w:pPr>
      <w:r w:rsidRPr="00A63203">
        <w:rPr>
          <w:lang w:val="ru-RU" w:eastAsia="ru-RU"/>
        </w:rPr>
        <w:t>2)</w:t>
      </w:r>
      <w:r w:rsidRPr="00C855EE">
        <w:rPr>
          <w:lang w:eastAsia="ru-RU"/>
        </w:rPr>
        <w:t> </w:t>
      </w:r>
      <w:r w:rsidRPr="00A63203">
        <w:rPr>
          <w:lang w:val="ru-RU" w:eastAsia="ru-RU"/>
        </w:rPr>
        <w:t xml:space="preserve">стратегия прямой вертикальной интеграции. </w:t>
      </w:r>
    </w:p>
    <w:p w14:paraId="1792E28C" w14:textId="77777777" w:rsidR="0022695B" w:rsidRPr="00A63203" w:rsidRDefault="0022695B" w:rsidP="0022695B">
      <w:pPr>
        <w:rPr>
          <w:lang w:val="ru-RU" w:eastAsia="ru-RU"/>
        </w:rPr>
      </w:pPr>
      <w:r w:rsidRPr="00A63203">
        <w:rPr>
          <w:lang w:val="ru-RU" w:eastAsia="ru-RU"/>
        </w:rPr>
        <w:t>в)</w:t>
      </w:r>
      <w:r w:rsidRPr="00C855EE">
        <w:rPr>
          <w:lang w:eastAsia="ru-RU"/>
        </w:rPr>
        <w:t> </w:t>
      </w:r>
      <w:r w:rsidRPr="00A63203">
        <w:rPr>
          <w:lang w:val="ru-RU" w:eastAsia="ru-RU"/>
        </w:rPr>
        <w:t>Стратегии диверсификационного роста:</w:t>
      </w:r>
    </w:p>
    <w:p w14:paraId="7909D572" w14:textId="77777777" w:rsidR="0022695B" w:rsidRPr="00A63203" w:rsidRDefault="0022695B" w:rsidP="0022695B">
      <w:pPr>
        <w:ind w:left="142"/>
        <w:rPr>
          <w:lang w:val="ru-RU" w:eastAsia="ru-RU"/>
        </w:rPr>
      </w:pPr>
      <w:r w:rsidRPr="00A63203">
        <w:rPr>
          <w:lang w:val="ru-RU" w:eastAsia="ru-RU"/>
        </w:rPr>
        <w:t>1)</w:t>
      </w:r>
      <w:r w:rsidRPr="00C855EE">
        <w:rPr>
          <w:lang w:eastAsia="ru-RU"/>
        </w:rPr>
        <w:t> </w:t>
      </w:r>
      <w:r w:rsidRPr="00A63203">
        <w:rPr>
          <w:lang w:val="ru-RU" w:eastAsia="ru-RU"/>
        </w:rPr>
        <w:t>стратегия родственной диверсификации;</w:t>
      </w:r>
    </w:p>
    <w:p w14:paraId="094E6649" w14:textId="77777777" w:rsidR="0022695B" w:rsidRPr="00A63203" w:rsidRDefault="0022695B" w:rsidP="0022695B">
      <w:pPr>
        <w:ind w:left="142"/>
        <w:rPr>
          <w:lang w:val="ru-RU" w:eastAsia="ru-RU"/>
        </w:rPr>
      </w:pPr>
      <w:r w:rsidRPr="00A63203">
        <w:rPr>
          <w:lang w:val="ru-RU" w:eastAsia="ru-RU"/>
        </w:rPr>
        <w:t>2)</w:t>
      </w:r>
      <w:r w:rsidRPr="00C855EE">
        <w:rPr>
          <w:lang w:eastAsia="ru-RU"/>
        </w:rPr>
        <w:t> </w:t>
      </w:r>
      <w:r w:rsidRPr="00A63203">
        <w:rPr>
          <w:lang w:val="ru-RU" w:eastAsia="ru-RU"/>
        </w:rPr>
        <w:t xml:space="preserve">стратегия неродственной диверсификации. </w:t>
      </w:r>
    </w:p>
    <w:p w14:paraId="1FB6B957" w14:textId="77777777" w:rsidR="0022695B" w:rsidRPr="00A63203" w:rsidRDefault="0022695B" w:rsidP="0022695B">
      <w:pPr>
        <w:rPr>
          <w:lang w:val="ru-RU" w:eastAsia="ru-RU"/>
        </w:rPr>
      </w:pPr>
      <w:r w:rsidRPr="00A63203">
        <w:rPr>
          <w:lang w:val="ru-RU" w:eastAsia="ru-RU"/>
        </w:rPr>
        <w:t>г)</w:t>
      </w:r>
      <w:r w:rsidRPr="00C855EE">
        <w:rPr>
          <w:lang w:eastAsia="ru-RU"/>
        </w:rPr>
        <w:t> </w:t>
      </w:r>
      <w:r w:rsidRPr="00A63203">
        <w:rPr>
          <w:lang w:val="ru-RU" w:eastAsia="ru-RU"/>
        </w:rPr>
        <w:t>Стратегии сокращения:</w:t>
      </w:r>
    </w:p>
    <w:p w14:paraId="3FF108A3" w14:textId="77777777" w:rsidR="0022695B" w:rsidRPr="00A63203" w:rsidRDefault="0022695B" w:rsidP="0022695B">
      <w:pPr>
        <w:ind w:left="142"/>
        <w:rPr>
          <w:lang w:val="ru-RU" w:eastAsia="ru-RU"/>
        </w:rPr>
      </w:pPr>
      <w:r w:rsidRPr="00A63203">
        <w:rPr>
          <w:lang w:val="ru-RU" w:eastAsia="ru-RU"/>
        </w:rPr>
        <w:t>1)</w:t>
      </w:r>
      <w:r w:rsidRPr="00C855EE">
        <w:rPr>
          <w:sz w:val="20"/>
          <w:szCs w:val="20"/>
          <w:lang w:eastAsia="ru-RU"/>
        </w:rPr>
        <w:t> </w:t>
      </w:r>
      <w:r w:rsidRPr="00A63203">
        <w:rPr>
          <w:lang w:val="ru-RU" w:eastAsia="ru-RU"/>
        </w:rPr>
        <w:t>стратегия ликвидации;</w:t>
      </w:r>
    </w:p>
    <w:p w14:paraId="1CE51A60" w14:textId="77777777" w:rsidR="0022695B" w:rsidRPr="00A63203" w:rsidRDefault="0022695B" w:rsidP="0022695B">
      <w:pPr>
        <w:ind w:left="142"/>
        <w:rPr>
          <w:lang w:val="ru-RU" w:eastAsia="ru-RU"/>
        </w:rPr>
      </w:pPr>
      <w:r w:rsidRPr="00A63203">
        <w:rPr>
          <w:lang w:val="ru-RU" w:eastAsia="ru-RU"/>
        </w:rPr>
        <w:t>2)</w:t>
      </w:r>
      <w:r w:rsidRPr="00C855EE">
        <w:rPr>
          <w:lang w:eastAsia="ru-RU"/>
        </w:rPr>
        <w:t> </w:t>
      </w:r>
      <w:r w:rsidRPr="00A63203">
        <w:rPr>
          <w:lang w:val="ru-RU" w:eastAsia="ru-RU"/>
        </w:rPr>
        <w:t>стратегия «сбора урожая»;</w:t>
      </w:r>
    </w:p>
    <w:p w14:paraId="1C31A174" w14:textId="77777777" w:rsidR="0022695B" w:rsidRPr="00A63203" w:rsidRDefault="0022695B" w:rsidP="0022695B">
      <w:pPr>
        <w:ind w:left="142"/>
        <w:rPr>
          <w:lang w:val="ru-RU" w:eastAsia="ru-RU"/>
        </w:rPr>
      </w:pPr>
      <w:r w:rsidRPr="00A63203">
        <w:rPr>
          <w:lang w:val="ru-RU" w:eastAsia="ru-RU"/>
        </w:rPr>
        <w:t>3)</w:t>
      </w:r>
      <w:r w:rsidRPr="00C855EE">
        <w:rPr>
          <w:lang w:eastAsia="ru-RU"/>
        </w:rPr>
        <w:t> </w:t>
      </w:r>
      <w:r w:rsidRPr="00A63203">
        <w:rPr>
          <w:lang w:val="ru-RU" w:eastAsia="ru-RU"/>
        </w:rPr>
        <w:t>стратегия сокращения;</w:t>
      </w:r>
    </w:p>
    <w:p w14:paraId="370BAB0B" w14:textId="77777777" w:rsidR="0022695B" w:rsidRPr="00F63BA0" w:rsidRDefault="0022695B" w:rsidP="0022695B">
      <w:pPr>
        <w:ind w:left="142"/>
        <w:rPr>
          <w:lang w:val="ru-RU" w:eastAsia="ru-RU"/>
        </w:rPr>
      </w:pPr>
      <w:r w:rsidRPr="00F63BA0">
        <w:rPr>
          <w:lang w:val="ru-RU" w:eastAsia="ru-RU"/>
        </w:rPr>
        <w:t>4)</w:t>
      </w:r>
      <w:r w:rsidRPr="00C855EE">
        <w:rPr>
          <w:lang w:eastAsia="ru-RU"/>
        </w:rPr>
        <w:t> </w:t>
      </w:r>
      <w:r w:rsidRPr="00F63BA0">
        <w:rPr>
          <w:lang w:val="ru-RU" w:eastAsia="ru-RU"/>
        </w:rPr>
        <w:t xml:space="preserve">стратегия сокращения расходов. </w:t>
      </w:r>
    </w:p>
    <w:p w14:paraId="55AD9EE9" w14:textId="77777777" w:rsidR="0022695B" w:rsidRPr="00F63BA0" w:rsidRDefault="0022695B" w:rsidP="0022695B">
      <w:pPr>
        <w:spacing w:after="160" w:line="259" w:lineRule="auto"/>
        <w:ind w:firstLine="0"/>
        <w:jc w:val="left"/>
        <w:rPr>
          <w:lang w:val="ru-RU" w:eastAsia="ru-RU"/>
        </w:rPr>
      </w:pPr>
    </w:p>
    <w:p w14:paraId="00B6294A" w14:textId="77777777" w:rsidR="0022695B" w:rsidRPr="00F63BA0" w:rsidRDefault="0022695B" w:rsidP="0022695B">
      <w:pPr>
        <w:rPr>
          <w:b/>
          <w:lang w:val="ru-RU" w:eastAsia="ru-RU"/>
        </w:rPr>
      </w:pPr>
      <w:r w:rsidRPr="00F63BA0">
        <w:rPr>
          <w:b/>
          <w:lang w:val="ru-RU" w:eastAsia="ru-RU"/>
        </w:rPr>
        <w:t>Оформление таблиц</w:t>
      </w:r>
    </w:p>
    <w:p w14:paraId="675AAAC9" w14:textId="77777777" w:rsidR="0022695B" w:rsidRPr="00F63BA0" w:rsidRDefault="0022695B" w:rsidP="0022695B">
      <w:pPr>
        <w:rPr>
          <w:lang w:val="ru-RU" w:eastAsia="ru-RU"/>
        </w:rPr>
      </w:pPr>
    </w:p>
    <w:p w14:paraId="1C56D5FC" w14:textId="77777777" w:rsidR="0022695B" w:rsidRPr="00A63203" w:rsidRDefault="0022695B" w:rsidP="0022695B">
      <w:pPr>
        <w:rPr>
          <w:sz w:val="20"/>
          <w:szCs w:val="20"/>
          <w:lang w:val="ru-RU" w:eastAsia="ru-RU"/>
        </w:rPr>
      </w:pPr>
      <w:r w:rsidRPr="00A63203">
        <w:rPr>
          <w:lang w:val="ru-RU" w:eastAsia="ru-RU"/>
        </w:rPr>
        <w:t>Каждая таблица должна иметь название, точно и кратко отражающий ее содержание. Заголовок таблицы следует помещать над таблицей по центру и печатать строчными буквами (кроме первой прописной). Переносы слов в заголовках таблиц не допускаются. В конце заголовка таблицы точка не ставится.</w:t>
      </w:r>
    </w:p>
    <w:p w14:paraId="4A5BF83E" w14:textId="77777777" w:rsidR="0022695B" w:rsidRPr="00A63203" w:rsidRDefault="0022695B" w:rsidP="0022695B">
      <w:pPr>
        <w:rPr>
          <w:sz w:val="20"/>
          <w:szCs w:val="20"/>
          <w:lang w:val="ru-RU" w:eastAsia="ru-RU"/>
        </w:rPr>
      </w:pPr>
      <w:r w:rsidRPr="00A63203">
        <w:rPr>
          <w:lang w:val="ru-RU" w:eastAsia="ru-RU"/>
        </w:rPr>
        <w:t>Если таблица заимствована из книги или статьи другого автора, на нее должна быть оформлена ссылка.</w:t>
      </w:r>
    </w:p>
    <w:p w14:paraId="454F383E" w14:textId="77777777" w:rsidR="0022695B" w:rsidRPr="00A63203" w:rsidRDefault="0022695B" w:rsidP="0022695B">
      <w:pPr>
        <w:rPr>
          <w:lang w:val="ru-RU" w:eastAsia="ru-RU"/>
        </w:rPr>
      </w:pPr>
      <w:r w:rsidRPr="00A63203">
        <w:rPr>
          <w:lang w:val="ru-RU" w:eastAsia="ru-RU"/>
        </w:rPr>
        <w:t>Название таблицы указывается с выравниванием по ширине. Между текстом, заголовком и самой таблицей расстояние должно составлять по одному интервалу.</w:t>
      </w:r>
    </w:p>
    <w:p w14:paraId="0B2D7493" w14:textId="77777777" w:rsidR="0022695B" w:rsidRPr="00A63203" w:rsidRDefault="0022695B" w:rsidP="0022695B">
      <w:pPr>
        <w:rPr>
          <w:lang w:val="ru-RU" w:eastAsia="ru-RU"/>
        </w:rPr>
      </w:pPr>
      <w:r w:rsidRPr="00A63203">
        <w:rPr>
          <w:lang w:val="ru-RU" w:eastAsia="ru-RU"/>
        </w:rPr>
        <w:t>Таблицы должны иметь нумерацию, которая указывается в названии с привязкой к соответствующей главе и параграфу. В этом случае номер таблицы состоит из номера главы (параграфа) и порядкового номера таблицы, разделенных точкой. Например - Таблица 1.4.1. После номера таблицы ставят точку. Знак «№» перед номером таблицы не используется.</w:t>
      </w:r>
    </w:p>
    <w:p w14:paraId="69DDDAE8" w14:textId="77777777" w:rsidR="0022695B" w:rsidRPr="00A63203" w:rsidRDefault="0022695B" w:rsidP="0022695B">
      <w:pPr>
        <w:rPr>
          <w:sz w:val="20"/>
          <w:szCs w:val="20"/>
          <w:lang w:val="ru-RU" w:eastAsia="ru-RU"/>
        </w:rPr>
      </w:pPr>
      <w:r w:rsidRPr="00A63203">
        <w:rPr>
          <w:lang w:val="ru-RU" w:eastAsia="ru-RU"/>
        </w:rPr>
        <w:lastRenderedPageBreak/>
        <w:t>В таблицах допускается применять меньший размер шрифта, чем в основном тексте, и одинарный междустрочный интервал. Не допускается выделение курсивом или полужирным шрифтом заголовков граф и строк таблиц, а также самих табличных данных. Заголовки граф и строк таблицы должны начинаться с прописной буквы, а подзаголовки граф – со строчной буквы, если они составляют одно предложение с заголовком. Подзаголовки, имеющие самостоятельное значение, начинаются с прописной буквы. В конце заголовков и подзаголовков граф и строк точки не ставят.</w:t>
      </w:r>
    </w:p>
    <w:p w14:paraId="7F23D643" w14:textId="77777777" w:rsidR="0022695B" w:rsidRPr="00A63203" w:rsidRDefault="0022695B" w:rsidP="0022695B">
      <w:pPr>
        <w:rPr>
          <w:sz w:val="20"/>
          <w:szCs w:val="20"/>
          <w:lang w:val="ru-RU" w:eastAsia="ru-RU"/>
        </w:rPr>
      </w:pPr>
      <w:r w:rsidRPr="00A63203">
        <w:rPr>
          <w:lang w:val="ru-RU" w:eastAsia="ru-RU"/>
        </w:rPr>
        <w:t>К цифровым табличным данным должны быть указаны единицы измерения. Если данные таблицы имеют разные единицы измерения, то они указываются в соответствующих заголовках (подзаголовках) граф или строк таблицы. В случае, когда все табличные данные имеют одну единицу измерения, эту единицу приводят в названии таблицы в скобках, используя предлог «в» (например, в тыс.</w:t>
      </w:r>
      <w:r w:rsidRPr="00C855EE">
        <w:rPr>
          <w:lang w:eastAsia="ru-RU"/>
        </w:rPr>
        <w:t> </w:t>
      </w:r>
      <w:r w:rsidRPr="00A63203">
        <w:rPr>
          <w:lang w:val="ru-RU" w:eastAsia="ru-RU"/>
        </w:rPr>
        <w:t>руб., в</w:t>
      </w:r>
      <w:r w:rsidRPr="00C855EE">
        <w:rPr>
          <w:lang w:eastAsia="ru-RU"/>
        </w:rPr>
        <w:t> </w:t>
      </w:r>
      <w:r w:rsidRPr="00A63203">
        <w:rPr>
          <w:lang w:val="ru-RU" w:eastAsia="ru-RU"/>
        </w:rPr>
        <w:t>га, в</w:t>
      </w:r>
      <w:r w:rsidRPr="00C855EE">
        <w:rPr>
          <w:lang w:eastAsia="ru-RU"/>
        </w:rPr>
        <w:t> </w:t>
      </w:r>
      <w:r w:rsidRPr="00A63203">
        <w:rPr>
          <w:lang w:val="ru-RU" w:eastAsia="ru-RU"/>
        </w:rPr>
        <w:t>м</w:t>
      </w:r>
      <w:r w:rsidRPr="00A63203">
        <w:rPr>
          <w:vertAlign w:val="superscript"/>
          <w:lang w:val="ru-RU" w:eastAsia="ru-RU"/>
        </w:rPr>
        <w:t>2</w:t>
      </w:r>
      <w:r w:rsidRPr="00A63203">
        <w:rPr>
          <w:lang w:val="ru-RU" w:eastAsia="ru-RU"/>
        </w:rPr>
        <w:t>, в процентах и т.п.).</w:t>
      </w:r>
    </w:p>
    <w:p w14:paraId="1CDFBC55" w14:textId="77777777" w:rsidR="0022695B" w:rsidRPr="00A63203" w:rsidRDefault="0022695B" w:rsidP="0022695B">
      <w:pPr>
        <w:rPr>
          <w:sz w:val="20"/>
          <w:szCs w:val="20"/>
          <w:lang w:val="ru-RU" w:eastAsia="ru-RU"/>
        </w:rPr>
      </w:pPr>
      <w:r w:rsidRPr="00A63203">
        <w:rPr>
          <w:lang w:val="ru-RU" w:eastAsia="ru-RU"/>
        </w:rPr>
        <w:t>Цифровые значения в графах таблиц проставляют так, чтобы разряды чисел по всей графе были расположены один под другим. В одной графе следует соблюдать одинаковое количество десятичных знаков для всех значений величин.</w:t>
      </w:r>
    </w:p>
    <w:p w14:paraId="4E48C33F" w14:textId="77777777" w:rsidR="0022695B" w:rsidRPr="00A63203" w:rsidRDefault="0022695B" w:rsidP="0022695B">
      <w:pPr>
        <w:rPr>
          <w:sz w:val="20"/>
          <w:szCs w:val="20"/>
          <w:lang w:val="ru-RU" w:eastAsia="ru-RU"/>
        </w:rPr>
      </w:pPr>
      <w:r w:rsidRPr="00A63203">
        <w:rPr>
          <w:lang w:val="ru-RU" w:eastAsia="ru-RU"/>
        </w:rPr>
        <w:t>При отсутствии отдельных данных в таблице следует ставить прочерк. Если данные графы (строки) таблицы не требуют заполнения, то следует ставить знак «х».</w:t>
      </w:r>
    </w:p>
    <w:p w14:paraId="587734D5" w14:textId="77777777" w:rsidR="0022695B" w:rsidRPr="00A63203" w:rsidRDefault="0022695B" w:rsidP="0022695B">
      <w:pPr>
        <w:rPr>
          <w:sz w:val="20"/>
          <w:szCs w:val="20"/>
          <w:lang w:val="ru-RU" w:eastAsia="ru-RU"/>
        </w:rPr>
      </w:pPr>
      <w:r w:rsidRPr="00A63203">
        <w:rPr>
          <w:lang w:val="ru-RU" w:eastAsia="ru-RU"/>
        </w:rPr>
        <w:t>Ширина таблицы должна соответствовать ширине основного текста. При превышении ширины таблицу следует размещать в альбомном формате по тексту или в Приложении.</w:t>
      </w:r>
    </w:p>
    <w:p w14:paraId="7032AD43" w14:textId="77777777" w:rsidR="0022695B" w:rsidRPr="00A63203" w:rsidRDefault="0022695B" w:rsidP="0022695B">
      <w:pPr>
        <w:rPr>
          <w:lang w:val="ru-RU" w:eastAsia="ru-RU"/>
        </w:rPr>
      </w:pPr>
      <w:r w:rsidRPr="00A63203">
        <w:rPr>
          <w:lang w:val="ru-RU" w:eastAsia="ru-RU"/>
        </w:rPr>
        <w:t>При переносе нельзя отделять заголовок таблицы от самой таблицы, оставлять на странице только «шапку» таблицы без записи хотя бы одной строки табличных данных. Итоговая строка также не должна быть отделена от таблицы.</w:t>
      </w:r>
    </w:p>
    <w:p w14:paraId="632DD408" w14:textId="77777777" w:rsidR="0022695B" w:rsidRPr="00A63203" w:rsidRDefault="0022695B" w:rsidP="0022695B">
      <w:pPr>
        <w:rPr>
          <w:sz w:val="20"/>
          <w:szCs w:val="20"/>
          <w:lang w:val="ru-RU" w:eastAsia="ru-RU"/>
        </w:rPr>
      </w:pPr>
      <w:r w:rsidRPr="00A63203">
        <w:rPr>
          <w:lang w:val="ru-RU" w:eastAsia="ru-RU"/>
        </w:rPr>
        <w:t>Сразу после таблицы необходимо указывать источник данных (см. пример), после которого, при необходимости, 10 кегелем оформляются сноски с предшествующим знаком «*» по количеству дублирующим такую же метку в самой таблице.</w:t>
      </w:r>
    </w:p>
    <w:p w14:paraId="702C17F0" w14:textId="77777777" w:rsidR="0022695B" w:rsidRPr="00A63203" w:rsidRDefault="0022695B" w:rsidP="0022695B">
      <w:pPr>
        <w:spacing w:after="160" w:line="259" w:lineRule="auto"/>
        <w:ind w:firstLine="0"/>
        <w:jc w:val="left"/>
        <w:rPr>
          <w:lang w:val="ru-RU" w:eastAsia="ru-RU"/>
        </w:rPr>
      </w:pPr>
    </w:p>
    <w:p w14:paraId="669F34A4" w14:textId="77777777" w:rsidR="0022695B" w:rsidRPr="00A63203" w:rsidRDefault="0022695B" w:rsidP="0022695B">
      <w:pPr>
        <w:rPr>
          <w:sz w:val="20"/>
          <w:szCs w:val="20"/>
          <w:lang w:val="ru-RU" w:eastAsia="ru-RU"/>
        </w:rPr>
      </w:pPr>
      <w:r w:rsidRPr="00A63203">
        <w:rPr>
          <w:lang w:val="ru-RU" w:eastAsia="ru-RU"/>
        </w:rPr>
        <w:t>Например:</w:t>
      </w:r>
    </w:p>
    <w:p w14:paraId="04B36B7F" w14:textId="77777777" w:rsidR="0022695B" w:rsidRPr="00A63203" w:rsidRDefault="0022695B" w:rsidP="0022695B">
      <w:pPr>
        <w:rPr>
          <w:lang w:val="ru-RU" w:eastAsia="ru-RU"/>
        </w:rPr>
      </w:pPr>
    </w:p>
    <w:p w14:paraId="722F9A89" w14:textId="77777777" w:rsidR="0022695B" w:rsidRPr="00A63203" w:rsidRDefault="0022695B" w:rsidP="0022695B">
      <w:pPr>
        <w:spacing w:line="240" w:lineRule="auto"/>
        <w:ind w:firstLine="0"/>
        <w:rPr>
          <w:rFonts w:cs="Times New Roman"/>
          <w:szCs w:val="24"/>
          <w:lang w:val="ru-RU"/>
        </w:rPr>
      </w:pPr>
      <w:r w:rsidRPr="00A63203">
        <w:rPr>
          <w:rFonts w:cs="Times New Roman"/>
          <w:szCs w:val="24"/>
          <w:lang w:val="ru-RU"/>
        </w:rPr>
        <w:t>Таблица 1.4.1. Распределение (в %) выпускников начальной школы по уровням достигнутой подготовки по математике, русскому языку и окружающему миру (2013 г.)*</w:t>
      </w:r>
    </w:p>
    <w:p w14:paraId="27486AD7" w14:textId="77777777" w:rsidR="0022695B" w:rsidRPr="00A63203" w:rsidRDefault="0022695B" w:rsidP="0022695B">
      <w:pPr>
        <w:spacing w:line="240" w:lineRule="auto"/>
        <w:ind w:firstLine="0"/>
        <w:rPr>
          <w:rFonts w:cs="Times New Roman"/>
          <w:szCs w:val="24"/>
          <w:lang w:val="ru-RU"/>
        </w:rPr>
      </w:pPr>
    </w:p>
    <w:tbl>
      <w:tblPr>
        <w:tblW w:w="498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46"/>
        <w:gridCol w:w="1199"/>
        <w:gridCol w:w="1501"/>
        <w:gridCol w:w="1200"/>
        <w:gridCol w:w="1799"/>
        <w:gridCol w:w="1206"/>
        <w:gridCol w:w="1302"/>
      </w:tblGrid>
      <w:tr w:rsidR="0022695B" w:rsidRPr="003919C3" w14:paraId="69DCEBC8" w14:textId="77777777" w:rsidTr="002C4E91">
        <w:trPr>
          <w:trHeight w:val="330"/>
          <w:jc w:val="center"/>
        </w:trPr>
        <w:tc>
          <w:tcPr>
            <w:tcW w:w="958" w:type="pct"/>
            <w:noWrap/>
            <w:vAlign w:val="center"/>
          </w:tcPr>
          <w:p w14:paraId="20377154" w14:textId="77777777" w:rsidR="0022695B" w:rsidRPr="003919C3" w:rsidRDefault="0022695B" w:rsidP="002C4E91">
            <w:pPr>
              <w:spacing w:line="240" w:lineRule="auto"/>
              <w:ind w:firstLine="0"/>
              <w:jc w:val="center"/>
              <w:rPr>
                <w:rFonts w:cs="Times New Roman"/>
                <w:sz w:val="20"/>
                <w:szCs w:val="20"/>
              </w:rPr>
            </w:pPr>
            <w:r w:rsidRPr="003919C3">
              <w:rPr>
                <w:rFonts w:cs="Times New Roman"/>
                <w:sz w:val="20"/>
                <w:szCs w:val="20"/>
              </w:rPr>
              <w:t>Предмет</w:t>
            </w:r>
          </w:p>
        </w:tc>
        <w:tc>
          <w:tcPr>
            <w:tcW w:w="590" w:type="pct"/>
            <w:noWrap/>
            <w:vAlign w:val="center"/>
          </w:tcPr>
          <w:p w14:paraId="0A037857" w14:textId="77777777" w:rsidR="0022695B" w:rsidRPr="003919C3" w:rsidRDefault="0022695B" w:rsidP="002C4E91">
            <w:pPr>
              <w:spacing w:line="240" w:lineRule="auto"/>
              <w:ind w:firstLine="0"/>
              <w:jc w:val="center"/>
              <w:rPr>
                <w:rFonts w:cs="Times New Roman"/>
                <w:sz w:val="20"/>
                <w:szCs w:val="20"/>
              </w:rPr>
            </w:pPr>
            <w:r w:rsidRPr="003919C3">
              <w:rPr>
                <w:rFonts w:cs="Times New Roman"/>
                <w:sz w:val="20"/>
                <w:szCs w:val="20"/>
              </w:rPr>
              <w:t>Недостаточный</w:t>
            </w:r>
          </w:p>
        </w:tc>
        <w:tc>
          <w:tcPr>
            <w:tcW w:w="739" w:type="pct"/>
            <w:noWrap/>
            <w:vAlign w:val="center"/>
          </w:tcPr>
          <w:p w14:paraId="422C4665" w14:textId="77777777" w:rsidR="0022695B" w:rsidRPr="003919C3" w:rsidRDefault="0022695B" w:rsidP="002C4E91">
            <w:pPr>
              <w:spacing w:line="240" w:lineRule="auto"/>
              <w:ind w:firstLine="0"/>
              <w:jc w:val="center"/>
              <w:rPr>
                <w:rFonts w:cs="Times New Roman"/>
                <w:sz w:val="20"/>
                <w:szCs w:val="20"/>
              </w:rPr>
            </w:pPr>
            <w:r w:rsidRPr="003919C3">
              <w:rPr>
                <w:rFonts w:cs="Times New Roman"/>
                <w:sz w:val="20"/>
                <w:szCs w:val="20"/>
              </w:rPr>
              <w:t>Пониженный</w:t>
            </w:r>
          </w:p>
        </w:tc>
        <w:tc>
          <w:tcPr>
            <w:tcW w:w="591" w:type="pct"/>
            <w:noWrap/>
            <w:vAlign w:val="center"/>
          </w:tcPr>
          <w:p w14:paraId="379571A6" w14:textId="77777777" w:rsidR="0022695B" w:rsidRPr="003919C3" w:rsidRDefault="0022695B" w:rsidP="002C4E91">
            <w:pPr>
              <w:spacing w:line="240" w:lineRule="auto"/>
              <w:ind w:firstLine="0"/>
              <w:jc w:val="center"/>
              <w:rPr>
                <w:rFonts w:cs="Times New Roman"/>
                <w:sz w:val="20"/>
                <w:szCs w:val="20"/>
              </w:rPr>
            </w:pPr>
            <w:r w:rsidRPr="003919C3">
              <w:rPr>
                <w:rFonts w:cs="Times New Roman"/>
                <w:sz w:val="20"/>
                <w:szCs w:val="20"/>
              </w:rPr>
              <w:t>Базовый</w:t>
            </w:r>
          </w:p>
        </w:tc>
        <w:tc>
          <w:tcPr>
            <w:tcW w:w="886" w:type="pct"/>
            <w:vAlign w:val="center"/>
          </w:tcPr>
          <w:p w14:paraId="7B35C8CA" w14:textId="77777777" w:rsidR="0022695B" w:rsidRPr="003919C3" w:rsidRDefault="0022695B" w:rsidP="002C4E91">
            <w:pPr>
              <w:spacing w:line="240" w:lineRule="auto"/>
              <w:ind w:firstLine="0"/>
              <w:jc w:val="center"/>
              <w:rPr>
                <w:rFonts w:cs="Times New Roman"/>
                <w:sz w:val="20"/>
                <w:szCs w:val="20"/>
              </w:rPr>
            </w:pPr>
            <w:r w:rsidRPr="003919C3">
              <w:rPr>
                <w:rFonts w:cs="Times New Roman"/>
                <w:sz w:val="20"/>
                <w:szCs w:val="20"/>
              </w:rPr>
              <w:t>Повышенный</w:t>
            </w:r>
          </w:p>
        </w:tc>
        <w:tc>
          <w:tcPr>
            <w:tcW w:w="594" w:type="pct"/>
            <w:vAlign w:val="center"/>
          </w:tcPr>
          <w:p w14:paraId="5964E544" w14:textId="77777777" w:rsidR="0022695B" w:rsidRPr="003919C3" w:rsidRDefault="0022695B" w:rsidP="002C4E91">
            <w:pPr>
              <w:spacing w:line="240" w:lineRule="auto"/>
              <w:ind w:firstLine="0"/>
              <w:jc w:val="center"/>
              <w:rPr>
                <w:rFonts w:cs="Times New Roman"/>
                <w:sz w:val="20"/>
                <w:szCs w:val="20"/>
              </w:rPr>
            </w:pPr>
            <w:r w:rsidRPr="003919C3">
              <w:rPr>
                <w:rFonts w:cs="Times New Roman"/>
                <w:sz w:val="20"/>
                <w:szCs w:val="20"/>
              </w:rPr>
              <w:t>Высокий</w:t>
            </w:r>
          </w:p>
        </w:tc>
        <w:tc>
          <w:tcPr>
            <w:tcW w:w="641" w:type="pct"/>
            <w:vAlign w:val="center"/>
          </w:tcPr>
          <w:p w14:paraId="0EBC5386" w14:textId="77777777" w:rsidR="0022695B" w:rsidRPr="003919C3" w:rsidRDefault="0022695B" w:rsidP="002C4E91">
            <w:pPr>
              <w:spacing w:line="240" w:lineRule="auto"/>
              <w:ind w:firstLine="0"/>
              <w:jc w:val="center"/>
              <w:rPr>
                <w:rFonts w:cs="Times New Roman"/>
                <w:sz w:val="20"/>
                <w:szCs w:val="20"/>
              </w:rPr>
            </w:pPr>
            <w:r w:rsidRPr="003919C3">
              <w:rPr>
                <w:rFonts w:cs="Times New Roman"/>
                <w:sz w:val="20"/>
                <w:szCs w:val="20"/>
              </w:rPr>
              <w:t>Число учащихся</w:t>
            </w:r>
          </w:p>
        </w:tc>
      </w:tr>
      <w:tr w:rsidR="0022695B" w:rsidRPr="003919C3" w14:paraId="28AC643D" w14:textId="77777777" w:rsidTr="002C4E91">
        <w:trPr>
          <w:trHeight w:val="330"/>
          <w:jc w:val="center"/>
        </w:trPr>
        <w:tc>
          <w:tcPr>
            <w:tcW w:w="958" w:type="pct"/>
            <w:noWrap/>
            <w:vAlign w:val="center"/>
          </w:tcPr>
          <w:p w14:paraId="5B4E4905" w14:textId="77777777" w:rsidR="0022695B" w:rsidRPr="003919C3" w:rsidRDefault="0022695B" w:rsidP="002C4E91">
            <w:pPr>
              <w:spacing w:line="240" w:lineRule="auto"/>
              <w:ind w:firstLine="0"/>
              <w:jc w:val="center"/>
              <w:rPr>
                <w:rFonts w:cs="Times New Roman"/>
                <w:sz w:val="20"/>
                <w:szCs w:val="20"/>
              </w:rPr>
            </w:pPr>
            <w:r w:rsidRPr="003919C3">
              <w:rPr>
                <w:rFonts w:cs="Times New Roman"/>
                <w:sz w:val="20"/>
                <w:szCs w:val="20"/>
              </w:rPr>
              <w:t>Математика</w:t>
            </w:r>
          </w:p>
        </w:tc>
        <w:tc>
          <w:tcPr>
            <w:tcW w:w="590" w:type="pct"/>
            <w:noWrap/>
            <w:vAlign w:val="center"/>
          </w:tcPr>
          <w:p w14:paraId="65543E33" w14:textId="77777777" w:rsidR="0022695B" w:rsidRPr="003919C3" w:rsidRDefault="0022695B" w:rsidP="002C4E91">
            <w:pPr>
              <w:spacing w:line="240" w:lineRule="auto"/>
              <w:ind w:firstLine="0"/>
              <w:jc w:val="center"/>
              <w:rPr>
                <w:rFonts w:cs="Times New Roman"/>
                <w:sz w:val="20"/>
                <w:szCs w:val="20"/>
              </w:rPr>
            </w:pPr>
            <w:r w:rsidRPr="003919C3">
              <w:rPr>
                <w:rFonts w:cs="Times New Roman"/>
                <w:sz w:val="20"/>
                <w:szCs w:val="20"/>
              </w:rPr>
              <w:t>6,6</w:t>
            </w:r>
          </w:p>
        </w:tc>
        <w:tc>
          <w:tcPr>
            <w:tcW w:w="739" w:type="pct"/>
            <w:noWrap/>
            <w:vAlign w:val="center"/>
          </w:tcPr>
          <w:p w14:paraId="6BE30E41" w14:textId="77777777" w:rsidR="0022695B" w:rsidRPr="003919C3" w:rsidRDefault="0022695B" w:rsidP="002C4E91">
            <w:pPr>
              <w:spacing w:line="240" w:lineRule="auto"/>
              <w:ind w:firstLine="0"/>
              <w:jc w:val="center"/>
              <w:rPr>
                <w:rFonts w:cs="Times New Roman"/>
                <w:sz w:val="20"/>
                <w:szCs w:val="20"/>
              </w:rPr>
            </w:pPr>
            <w:r w:rsidRPr="003919C3">
              <w:rPr>
                <w:rFonts w:cs="Times New Roman"/>
                <w:sz w:val="20"/>
                <w:szCs w:val="20"/>
              </w:rPr>
              <w:t>19,3</w:t>
            </w:r>
          </w:p>
        </w:tc>
        <w:tc>
          <w:tcPr>
            <w:tcW w:w="591" w:type="pct"/>
            <w:noWrap/>
            <w:vAlign w:val="center"/>
          </w:tcPr>
          <w:p w14:paraId="00A6CAC1" w14:textId="77777777" w:rsidR="0022695B" w:rsidRPr="003919C3" w:rsidRDefault="0022695B" w:rsidP="002C4E91">
            <w:pPr>
              <w:spacing w:line="240" w:lineRule="auto"/>
              <w:ind w:firstLine="0"/>
              <w:jc w:val="center"/>
              <w:rPr>
                <w:rFonts w:cs="Times New Roman"/>
                <w:sz w:val="20"/>
                <w:szCs w:val="20"/>
              </w:rPr>
            </w:pPr>
            <w:r w:rsidRPr="003919C3">
              <w:rPr>
                <w:rFonts w:cs="Times New Roman"/>
                <w:sz w:val="20"/>
                <w:szCs w:val="20"/>
              </w:rPr>
              <w:t>24,4</w:t>
            </w:r>
          </w:p>
        </w:tc>
        <w:tc>
          <w:tcPr>
            <w:tcW w:w="886" w:type="pct"/>
            <w:vAlign w:val="center"/>
          </w:tcPr>
          <w:p w14:paraId="19BCFA66" w14:textId="77777777" w:rsidR="0022695B" w:rsidRPr="003919C3" w:rsidRDefault="0022695B" w:rsidP="002C4E91">
            <w:pPr>
              <w:spacing w:line="240" w:lineRule="auto"/>
              <w:ind w:firstLine="0"/>
              <w:jc w:val="center"/>
              <w:rPr>
                <w:rFonts w:cs="Times New Roman"/>
                <w:sz w:val="20"/>
                <w:szCs w:val="20"/>
              </w:rPr>
            </w:pPr>
            <w:r w:rsidRPr="003919C3">
              <w:rPr>
                <w:rFonts w:cs="Times New Roman"/>
                <w:sz w:val="20"/>
                <w:szCs w:val="20"/>
              </w:rPr>
              <w:t>33,7</w:t>
            </w:r>
          </w:p>
        </w:tc>
        <w:tc>
          <w:tcPr>
            <w:tcW w:w="594" w:type="pct"/>
            <w:vAlign w:val="center"/>
          </w:tcPr>
          <w:p w14:paraId="01DEDBF3" w14:textId="77777777" w:rsidR="0022695B" w:rsidRPr="003919C3" w:rsidRDefault="0022695B" w:rsidP="002C4E91">
            <w:pPr>
              <w:spacing w:line="240" w:lineRule="auto"/>
              <w:ind w:firstLine="0"/>
              <w:jc w:val="center"/>
              <w:rPr>
                <w:rFonts w:cs="Times New Roman"/>
                <w:sz w:val="20"/>
                <w:szCs w:val="20"/>
              </w:rPr>
            </w:pPr>
            <w:r w:rsidRPr="003919C3">
              <w:rPr>
                <w:rFonts w:cs="Times New Roman"/>
                <w:sz w:val="20"/>
                <w:szCs w:val="20"/>
              </w:rPr>
              <w:t>15,8</w:t>
            </w:r>
          </w:p>
        </w:tc>
        <w:tc>
          <w:tcPr>
            <w:tcW w:w="641" w:type="pct"/>
            <w:vAlign w:val="center"/>
          </w:tcPr>
          <w:p w14:paraId="5DA89D6E" w14:textId="77777777" w:rsidR="0022695B" w:rsidRPr="003919C3" w:rsidRDefault="0022695B" w:rsidP="002C4E91">
            <w:pPr>
              <w:spacing w:line="240" w:lineRule="auto"/>
              <w:ind w:firstLine="0"/>
              <w:jc w:val="center"/>
              <w:rPr>
                <w:rFonts w:cs="Times New Roman"/>
                <w:sz w:val="20"/>
                <w:szCs w:val="20"/>
              </w:rPr>
            </w:pPr>
            <w:r w:rsidRPr="003919C3">
              <w:rPr>
                <w:rFonts w:cs="Times New Roman"/>
                <w:sz w:val="20"/>
                <w:szCs w:val="20"/>
              </w:rPr>
              <w:t>41645</w:t>
            </w:r>
          </w:p>
        </w:tc>
      </w:tr>
      <w:tr w:rsidR="0022695B" w:rsidRPr="003919C3" w14:paraId="48B06D76" w14:textId="77777777" w:rsidTr="002C4E91">
        <w:trPr>
          <w:trHeight w:val="330"/>
          <w:jc w:val="center"/>
        </w:trPr>
        <w:tc>
          <w:tcPr>
            <w:tcW w:w="958" w:type="pct"/>
            <w:noWrap/>
            <w:vAlign w:val="center"/>
          </w:tcPr>
          <w:p w14:paraId="788E2DBB" w14:textId="77777777" w:rsidR="0022695B" w:rsidRPr="003919C3" w:rsidRDefault="0022695B" w:rsidP="002C4E91">
            <w:pPr>
              <w:spacing w:line="240" w:lineRule="auto"/>
              <w:ind w:firstLine="0"/>
              <w:jc w:val="center"/>
              <w:rPr>
                <w:rFonts w:cs="Times New Roman"/>
                <w:sz w:val="20"/>
                <w:szCs w:val="20"/>
              </w:rPr>
            </w:pPr>
            <w:r w:rsidRPr="003919C3">
              <w:rPr>
                <w:rFonts w:cs="Times New Roman"/>
                <w:sz w:val="20"/>
                <w:szCs w:val="20"/>
              </w:rPr>
              <w:lastRenderedPageBreak/>
              <w:t>Русский язык</w:t>
            </w:r>
          </w:p>
        </w:tc>
        <w:tc>
          <w:tcPr>
            <w:tcW w:w="590" w:type="pct"/>
            <w:noWrap/>
            <w:vAlign w:val="center"/>
          </w:tcPr>
          <w:p w14:paraId="017D5A45" w14:textId="77777777" w:rsidR="0022695B" w:rsidRPr="003919C3" w:rsidRDefault="0022695B" w:rsidP="002C4E91">
            <w:pPr>
              <w:spacing w:line="240" w:lineRule="auto"/>
              <w:ind w:firstLine="0"/>
              <w:jc w:val="center"/>
              <w:rPr>
                <w:rFonts w:cs="Times New Roman"/>
                <w:sz w:val="20"/>
                <w:szCs w:val="20"/>
              </w:rPr>
            </w:pPr>
            <w:r w:rsidRPr="003919C3">
              <w:rPr>
                <w:rFonts w:cs="Times New Roman"/>
                <w:sz w:val="20"/>
                <w:szCs w:val="20"/>
              </w:rPr>
              <w:t>3,4</w:t>
            </w:r>
          </w:p>
        </w:tc>
        <w:tc>
          <w:tcPr>
            <w:tcW w:w="739" w:type="pct"/>
            <w:noWrap/>
            <w:vAlign w:val="center"/>
          </w:tcPr>
          <w:p w14:paraId="40FCBBF1" w14:textId="77777777" w:rsidR="0022695B" w:rsidRPr="003919C3" w:rsidRDefault="0022695B" w:rsidP="002C4E91">
            <w:pPr>
              <w:spacing w:line="240" w:lineRule="auto"/>
              <w:ind w:firstLine="0"/>
              <w:jc w:val="center"/>
              <w:rPr>
                <w:rFonts w:cs="Times New Roman"/>
                <w:sz w:val="20"/>
                <w:szCs w:val="20"/>
              </w:rPr>
            </w:pPr>
            <w:r w:rsidRPr="003919C3">
              <w:rPr>
                <w:rFonts w:cs="Times New Roman"/>
                <w:sz w:val="20"/>
                <w:szCs w:val="20"/>
              </w:rPr>
              <w:t>12,6</w:t>
            </w:r>
          </w:p>
        </w:tc>
        <w:tc>
          <w:tcPr>
            <w:tcW w:w="591" w:type="pct"/>
            <w:noWrap/>
            <w:vAlign w:val="center"/>
          </w:tcPr>
          <w:p w14:paraId="3AC2F334" w14:textId="77777777" w:rsidR="0022695B" w:rsidRPr="003919C3" w:rsidRDefault="0022695B" w:rsidP="002C4E91">
            <w:pPr>
              <w:spacing w:line="240" w:lineRule="auto"/>
              <w:ind w:firstLine="0"/>
              <w:jc w:val="center"/>
              <w:rPr>
                <w:rFonts w:cs="Times New Roman"/>
                <w:sz w:val="20"/>
                <w:szCs w:val="20"/>
              </w:rPr>
            </w:pPr>
            <w:r w:rsidRPr="003919C3">
              <w:rPr>
                <w:rFonts w:cs="Times New Roman"/>
                <w:sz w:val="20"/>
                <w:szCs w:val="20"/>
              </w:rPr>
              <w:t>25,4</w:t>
            </w:r>
          </w:p>
        </w:tc>
        <w:tc>
          <w:tcPr>
            <w:tcW w:w="886" w:type="pct"/>
            <w:vAlign w:val="center"/>
          </w:tcPr>
          <w:p w14:paraId="63F8F159" w14:textId="77777777" w:rsidR="0022695B" w:rsidRPr="003919C3" w:rsidRDefault="0022695B" w:rsidP="002C4E91">
            <w:pPr>
              <w:spacing w:line="240" w:lineRule="auto"/>
              <w:ind w:firstLine="0"/>
              <w:jc w:val="center"/>
              <w:rPr>
                <w:rFonts w:cs="Times New Roman"/>
                <w:sz w:val="20"/>
                <w:szCs w:val="20"/>
              </w:rPr>
            </w:pPr>
            <w:r w:rsidRPr="003919C3">
              <w:rPr>
                <w:rFonts w:cs="Times New Roman"/>
                <w:sz w:val="20"/>
                <w:szCs w:val="20"/>
              </w:rPr>
              <w:t>42,0</w:t>
            </w:r>
          </w:p>
        </w:tc>
        <w:tc>
          <w:tcPr>
            <w:tcW w:w="594" w:type="pct"/>
            <w:vAlign w:val="center"/>
          </w:tcPr>
          <w:p w14:paraId="604FCCE8" w14:textId="77777777" w:rsidR="0022695B" w:rsidRPr="003919C3" w:rsidRDefault="0022695B" w:rsidP="002C4E91">
            <w:pPr>
              <w:spacing w:line="240" w:lineRule="auto"/>
              <w:ind w:firstLine="0"/>
              <w:jc w:val="center"/>
              <w:rPr>
                <w:rFonts w:cs="Times New Roman"/>
                <w:sz w:val="20"/>
                <w:szCs w:val="20"/>
              </w:rPr>
            </w:pPr>
            <w:r w:rsidRPr="003919C3">
              <w:rPr>
                <w:rFonts w:cs="Times New Roman"/>
                <w:sz w:val="20"/>
                <w:szCs w:val="20"/>
              </w:rPr>
              <w:t>16,6</w:t>
            </w:r>
          </w:p>
        </w:tc>
        <w:tc>
          <w:tcPr>
            <w:tcW w:w="641" w:type="pct"/>
            <w:vAlign w:val="center"/>
          </w:tcPr>
          <w:p w14:paraId="7074B77F" w14:textId="77777777" w:rsidR="0022695B" w:rsidRPr="003919C3" w:rsidRDefault="0022695B" w:rsidP="002C4E91">
            <w:pPr>
              <w:spacing w:line="240" w:lineRule="auto"/>
              <w:ind w:firstLine="0"/>
              <w:jc w:val="center"/>
              <w:rPr>
                <w:rFonts w:cs="Times New Roman"/>
                <w:sz w:val="20"/>
                <w:szCs w:val="20"/>
              </w:rPr>
            </w:pPr>
            <w:r w:rsidRPr="003919C3">
              <w:rPr>
                <w:rFonts w:cs="Times New Roman"/>
                <w:sz w:val="20"/>
                <w:szCs w:val="20"/>
              </w:rPr>
              <w:t>41576</w:t>
            </w:r>
          </w:p>
        </w:tc>
      </w:tr>
      <w:tr w:rsidR="0022695B" w:rsidRPr="003919C3" w14:paraId="47375619" w14:textId="77777777" w:rsidTr="002C4E91">
        <w:trPr>
          <w:trHeight w:val="330"/>
          <w:jc w:val="center"/>
        </w:trPr>
        <w:tc>
          <w:tcPr>
            <w:tcW w:w="958" w:type="pct"/>
            <w:noWrap/>
            <w:vAlign w:val="center"/>
          </w:tcPr>
          <w:p w14:paraId="3364181E" w14:textId="77777777" w:rsidR="0022695B" w:rsidRPr="003919C3" w:rsidRDefault="0022695B" w:rsidP="002C4E91">
            <w:pPr>
              <w:spacing w:line="240" w:lineRule="auto"/>
              <w:ind w:firstLine="0"/>
              <w:jc w:val="center"/>
              <w:rPr>
                <w:rFonts w:cs="Times New Roman"/>
                <w:sz w:val="20"/>
                <w:szCs w:val="20"/>
              </w:rPr>
            </w:pPr>
            <w:r w:rsidRPr="003919C3">
              <w:rPr>
                <w:rFonts w:cs="Times New Roman"/>
                <w:sz w:val="20"/>
                <w:szCs w:val="20"/>
              </w:rPr>
              <w:t>Окружающий мир</w:t>
            </w:r>
          </w:p>
        </w:tc>
        <w:tc>
          <w:tcPr>
            <w:tcW w:w="590" w:type="pct"/>
            <w:noWrap/>
            <w:vAlign w:val="center"/>
          </w:tcPr>
          <w:p w14:paraId="21FDFEFB" w14:textId="77777777" w:rsidR="0022695B" w:rsidRPr="003919C3" w:rsidRDefault="0022695B" w:rsidP="002C4E91">
            <w:pPr>
              <w:spacing w:line="240" w:lineRule="auto"/>
              <w:ind w:firstLine="0"/>
              <w:jc w:val="center"/>
              <w:rPr>
                <w:rFonts w:cs="Times New Roman"/>
                <w:sz w:val="20"/>
                <w:szCs w:val="20"/>
              </w:rPr>
            </w:pPr>
            <w:r w:rsidRPr="003919C3">
              <w:rPr>
                <w:rFonts w:cs="Times New Roman"/>
                <w:sz w:val="20"/>
                <w:szCs w:val="20"/>
              </w:rPr>
              <w:t>4,2</w:t>
            </w:r>
          </w:p>
        </w:tc>
        <w:tc>
          <w:tcPr>
            <w:tcW w:w="739" w:type="pct"/>
            <w:noWrap/>
            <w:vAlign w:val="center"/>
          </w:tcPr>
          <w:p w14:paraId="282BB2FC" w14:textId="77777777" w:rsidR="0022695B" w:rsidRPr="003919C3" w:rsidRDefault="0022695B" w:rsidP="002C4E91">
            <w:pPr>
              <w:spacing w:line="240" w:lineRule="auto"/>
              <w:ind w:firstLine="0"/>
              <w:jc w:val="center"/>
              <w:rPr>
                <w:rFonts w:cs="Times New Roman"/>
                <w:sz w:val="20"/>
                <w:szCs w:val="20"/>
              </w:rPr>
            </w:pPr>
            <w:r w:rsidRPr="003919C3">
              <w:rPr>
                <w:rFonts w:cs="Times New Roman"/>
                <w:sz w:val="20"/>
                <w:szCs w:val="20"/>
              </w:rPr>
              <w:t>15,3</w:t>
            </w:r>
          </w:p>
        </w:tc>
        <w:tc>
          <w:tcPr>
            <w:tcW w:w="591" w:type="pct"/>
            <w:noWrap/>
            <w:vAlign w:val="center"/>
          </w:tcPr>
          <w:p w14:paraId="2F7E322F" w14:textId="77777777" w:rsidR="0022695B" w:rsidRPr="003919C3" w:rsidRDefault="0022695B" w:rsidP="002C4E91">
            <w:pPr>
              <w:spacing w:line="240" w:lineRule="auto"/>
              <w:ind w:firstLine="0"/>
              <w:jc w:val="center"/>
              <w:rPr>
                <w:rFonts w:cs="Times New Roman"/>
                <w:sz w:val="20"/>
                <w:szCs w:val="20"/>
              </w:rPr>
            </w:pPr>
            <w:r w:rsidRPr="003919C3">
              <w:rPr>
                <w:rFonts w:cs="Times New Roman"/>
                <w:sz w:val="20"/>
                <w:szCs w:val="20"/>
              </w:rPr>
              <w:t>40,9</w:t>
            </w:r>
          </w:p>
        </w:tc>
        <w:tc>
          <w:tcPr>
            <w:tcW w:w="886" w:type="pct"/>
            <w:vAlign w:val="center"/>
          </w:tcPr>
          <w:p w14:paraId="1757F73D" w14:textId="77777777" w:rsidR="0022695B" w:rsidRPr="003919C3" w:rsidRDefault="0022695B" w:rsidP="002C4E91">
            <w:pPr>
              <w:spacing w:line="240" w:lineRule="auto"/>
              <w:ind w:firstLine="0"/>
              <w:jc w:val="center"/>
              <w:rPr>
                <w:rFonts w:cs="Times New Roman"/>
                <w:sz w:val="20"/>
                <w:szCs w:val="20"/>
              </w:rPr>
            </w:pPr>
            <w:r w:rsidRPr="003919C3">
              <w:rPr>
                <w:rFonts w:cs="Times New Roman"/>
                <w:sz w:val="20"/>
                <w:szCs w:val="20"/>
              </w:rPr>
              <w:t>24,3</w:t>
            </w:r>
          </w:p>
        </w:tc>
        <w:tc>
          <w:tcPr>
            <w:tcW w:w="594" w:type="pct"/>
            <w:vAlign w:val="center"/>
          </w:tcPr>
          <w:p w14:paraId="24B4A18C" w14:textId="77777777" w:rsidR="0022695B" w:rsidRPr="003919C3" w:rsidRDefault="0022695B" w:rsidP="002C4E91">
            <w:pPr>
              <w:spacing w:line="240" w:lineRule="auto"/>
              <w:ind w:firstLine="0"/>
              <w:jc w:val="center"/>
              <w:rPr>
                <w:rFonts w:cs="Times New Roman"/>
                <w:sz w:val="20"/>
                <w:szCs w:val="20"/>
              </w:rPr>
            </w:pPr>
            <w:r w:rsidRPr="003919C3">
              <w:rPr>
                <w:rFonts w:cs="Times New Roman"/>
                <w:sz w:val="20"/>
                <w:szCs w:val="20"/>
              </w:rPr>
              <w:t>15,2</w:t>
            </w:r>
          </w:p>
        </w:tc>
        <w:tc>
          <w:tcPr>
            <w:tcW w:w="641" w:type="pct"/>
            <w:vAlign w:val="center"/>
          </w:tcPr>
          <w:p w14:paraId="40A64F27" w14:textId="77777777" w:rsidR="0022695B" w:rsidRPr="003919C3" w:rsidRDefault="0022695B" w:rsidP="002C4E91">
            <w:pPr>
              <w:spacing w:line="240" w:lineRule="auto"/>
              <w:ind w:firstLine="0"/>
              <w:jc w:val="center"/>
              <w:rPr>
                <w:rFonts w:cs="Times New Roman"/>
                <w:sz w:val="20"/>
                <w:szCs w:val="20"/>
              </w:rPr>
            </w:pPr>
            <w:r w:rsidRPr="003919C3">
              <w:rPr>
                <w:rFonts w:cs="Times New Roman"/>
                <w:sz w:val="20"/>
                <w:szCs w:val="20"/>
              </w:rPr>
              <w:t>40902</w:t>
            </w:r>
          </w:p>
        </w:tc>
      </w:tr>
    </w:tbl>
    <w:p w14:paraId="30EEC923" w14:textId="77777777" w:rsidR="0022695B" w:rsidRPr="00A63203" w:rsidRDefault="0022695B" w:rsidP="0022695B">
      <w:pPr>
        <w:ind w:firstLine="0"/>
        <w:rPr>
          <w:lang w:val="ru-RU"/>
        </w:rPr>
      </w:pPr>
      <w:r w:rsidRPr="00A63203">
        <w:rPr>
          <w:lang w:val="ru-RU"/>
        </w:rPr>
        <w:t>Источник: данные Министерства образования и науки Российской Федерации, 2013 год</w:t>
      </w:r>
    </w:p>
    <w:p w14:paraId="53A70534" w14:textId="77777777" w:rsidR="0022695B" w:rsidRPr="00A63203" w:rsidRDefault="0022695B" w:rsidP="0022695B">
      <w:pPr>
        <w:widowControl w:val="0"/>
        <w:shd w:val="clear" w:color="auto" w:fill="FFFFFF"/>
        <w:autoSpaceDE w:val="0"/>
        <w:autoSpaceDN w:val="0"/>
        <w:adjustRightInd w:val="0"/>
        <w:spacing w:line="240" w:lineRule="auto"/>
        <w:ind w:firstLine="0"/>
        <w:rPr>
          <w:rFonts w:eastAsia="Times New Roman" w:cs="Times New Roman"/>
          <w:color w:val="000000"/>
          <w:sz w:val="20"/>
          <w:szCs w:val="20"/>
          <w:lang w:val="ru-RU" w:eastAsia="ru-RU"/>
        </w:rPr>
      </w:pPr>
      <w:r w:rsidRPr="00A63203">
        <w:rPr>
          <w:rFonts w:cs="Times New Roman"/>
          <w:sz w:val="20"/>
          <w:szCs w:val="20"/>
          <w:lang w:val="ru-RU"/>
        </w:rPr>
        <w:t>* Достижение базового уровня определялось по критерию успешного выполнения не менее 65% заданий базового уровня.</w:t>
      </w:r>
    </w:p>
    <w:p w14:paraId="497F6C4A" w14:textId="77777777" w:rsidR="0022695B" w:rsidRPr="00A63203" w:rsidRDefault="0022695B" w:rsidP="0022695B">
      <w:pPr>
        <w:rPr>
          <w:lang w:val="ru-RU" w:eastAsia="ru-RU"/>
        </w:rPr>
      </w:pPr>
    </w:p>
    <w:p w14:paraId="386A28E7" w14:textId="77777777" w:rsidR="0022695B" w:rsidRPr="00A63203" w:rsidRDefault="0022695B" w:rsidP="0022695B">
      <w:pPr>
        <w:rPr>
          <w:lang w:val="ru-RU" w:eastAsia="ru-RU"/>
        </w:rPr>
      </w:pPr>
      <w:r w:rsidRPr="00A63203">
        <w:rPr>
          <w:lang w:val="ru-RU" w:eastAsia="ru-RU"/>
        </w:rPr>
        <w:t>Печать основного текста после завершения таблицы начинается через 1.2 междустрочных интервала.</w:t>
      </w:r>
    </w:p>
    <w:p w14:paraId="5BAFED79" w14:textId="77777777" w:rsidR="0022695B" w:rsidRPr="00A63203" w:rsidRDefault="0022695B" w:rsidP="0022695B">
      <w:pPr>
        <w:rPr>
          <w:lang w:val="ru-RU" w:eastAsia="ru-RU"/>
        </w:rPr>
      </w:pPr>
    </w:p>
    <w:p w14:paraId="073626B5" w14:textId="77777777" w:rsidR="0022695B" w:rsidRPr="00F63BA0" w:rsidRDefault="0022695B" w:rsidP="0022695B">
      <w:pPr>
        <w:rPr>
          <w:b/>
          <w:lang w:val="ru-RU" w:eastAsia="ru-RU"/>
        </w:rPr>
      </w:pPr>
      <w:bookmarkStart w:id="30" w:name="_Toc287433162"/>
      <w:bookmarkStart w:id="31" w:name="_Toc404600861"/>
      <w:r w:rsidRPr="00F63BA0">
        <w:rPr>
          <w:b/>
          <w:lang w:val="ru-RU" w:eastAsia="ru-RU"/>
        </w:rPr>
        <w:t>Оформление иллюстраций</w:t>
      </w:r>
      <w:bookmarkEnd w:id="30"/>
      <w:bookmarkEnd w:id="31"/>
    </w:p>
    <w:p w14:paraId="4377A8DF" w14:textId="77777777" w:rsidR="0022695B" w:rsidRPr="00F63BA0" w:rsidRDefault="0022695B" w:rsidP="0022695B">
      <w:pPr>
        <w:rPr>
          <w:lang w:val="ru-RU" w:eastAsia="ru-RU"/>
        </w:rPr>
      </w:pPr>
    </w:p>
    <w:p w14:paraId="609658EA" w14:textId="77777777" w:rsidR="0022695B" w:rsidRPr="00A63203" w:rsidRDefault="0022695B" w:rsidP="0022695B">
      <w:pPr>
        <w:rPr>
          <w:sz w:val="20"/>
          <w:szCs w:val="20"/>
          <w:lang w:val="ru-RU" w:eastAsia="ru-RU"/>
        </w:rPr>
      </w:pPr>
      <w:r w:rsidRPr="00A63203">
        <w:rPr>
          <w:lang w:val="ru-RU" w:eastAsia="ru-RU"/>
        </w:rPr>
        <w:t>Все иллюстрации обозначают в тексте словом «рисунок».</w:t>
      </w:r>
    </w:p>
    <w:p w14:paraId="02DDE40D" w14:textId="77777777" w:rsidR="0022695B" w:rsidRPr="00A63203" w:rsidRDefault="0022695B" w:rsidP="0022695B">
      <w:pPr>
        <w:rPr>
          <w:sz w:val="20"/>
          <w:szCs w:val="20"/>
          <w:lang w:val="ru-RU" w:eastAsia="ru-RU"/>
        </w:rPr>
      </w:pPr>
      <w:r w:rsidRPr="00A63203">
        <w:rPr>
          <w:lang w:val="ru-RU" w:eastAsia="ru-RU"/>
        </w:rPr>
        <w:t>Иллюстрации могут быть выполнены как в черно-белом, так и в цветном варианте.</w:t>
      </w:r>
    </w:p>
    <w:p w14:paraId="15826E70" w14:textId="77777777" w:rsidR="0022695B" w:rsidRPr="00A63203" w:rsidRDefault="0022695B" w:rsidP="0022695B">
      <w:pPr>
        <w:rPr>
          <w:sz w:val="20"/>
          <w:szCs w:val="20"/>
          <w:lang w:val="ru-RU" w:eastAsia="ru-RU"/>
        </w:rPr>
      </w:pPr>
      <w:r w:rsidRPr="00A63203">
        <w:rPr>
          <w:lang w:val="ru-RU" w:eastAsia="ru-RU"/>
        </w:rPr>
        <w:t>Рисунки в зависимости от их размера располагают в тексте непосредственно после того абзаца, в котором данный рисунок был впервые упомянут, или на следующей странице, а при необходимости – в приложении. Рисунок должен располагаться в центре.</w:t>
      </w:r>
    </w:p>
    <w:p w14:paraId="47D37C81" w14:textId="77777777" w:rsidR="0022695B" w:rsidRPr="00A63203" w:rsidRDefault="0022695B" w:rsidP="0022695B">
      <w:pPr>
        <w:rPr>
          <w:sz w:val="20"/>
          <w:szCs w:val="20"/>
          <w:lang w:val="ru-RU" w:eastAsia="ru-RU"/>
        </w:rPr>
      </w:pPr>
      <w:r w:rsidRPr="00A63203">
        <w:rPr>
          <w:lang w:val="ru-RU" w:eastAsia="ru-RU"/>
        </w:rPr>
        <w:t>Все рисунки должны иметь наименование, которое помещают под иллюстрацией. Перед наименованием вводят слово «Рисунок» (с заглавной буквы), затем пробел, после чего указывают номер рисунка. Слово «Рисунок» начинают печатать без абзацного отступа.</w:t>
      </w:r>
    </w:p>
    <w:p w14:paraId="175C4C17" w14:textId="77777777" w:rsidR="0022695B" w:rsidRPr="00A63203" w:rsidRDefault="0022695B" w:rsidP="0022695B">
      <w:pPr>
        <w:rPr>
          <w:sz w:val="20"/>
          <w:szCs w:val="20"/>
          <w:lang w:val="ru-RU" w:eastAsia="ru-RU"/>
        </w:rPr>
      </w:pPr>
      <w:r w:rsidRPr="00A63203">
        <w:rPr>
          <w:lang w:val="ru-RU" w:eastAsia="ru-RU"/>
        </w:rPr>
        <w:t>Требования к оформлению нумерации изложены в предыдущем разделе.</w:t>
      </w:r>
    </w:p>
    <w:p w14:paraId="4ADFBF0F" w14:textId="77777777" w:rsidR="0022695B" w:rsidRPr="00A63203" w:rsidRDefault="0022695B" w:rsidP="0022695B">
      <w:pPr>
        <w:rPr>
          <w:lang w:val="ru-RU" w:eastAsia="ru-RU"/>
        </w:rPr>
      </w:pPr>
      <w:r w:rsidRPr="00A63203">
        <w:rPr>
          <w:lang w:val="ru-RU" w:eastAsia="ru-RU"/>
        </w:rPr>
        <w:t>Следует отметить, что нумерация рисунков проводится отдельно от нумерации таблиц, но по такому же принципу.</w:t>
      </w:r>
    </w:p>
    <w:p w14:paraId="04B17ED7" w14:textId="77777777" w:rsidR="0022695B" w:rsidRPr="00A63203" w:rsidRDefault="0022695B" w:rsidP="0022695B">
      <w:pPr>
        <w:rPr>
          <w:lang w:val="ru-RU" w:eastAsia="ru-RU"/>
        </w:rPr>
      </w:pPr>
      <w:r w:rsidRPr="00A63203">
        <w:rPr>
          <w:lang w:val="ru-RU" w:eastAsia="ru-RU"/>
        </w:rPr>
        <w:t>Если иллюстрация заимствована из книги или статьи, на нее должна быть оформлена ссылка в конце наименования рисунка.</w:t>
      </w:r>
    </w:p>
    <w:p w14:paraId="285BB029" w14:textId="77777777" w:rsidR="0022695B" w:rsidRPr="00A63203" w:rsidRDefault="0022695B" w:rsidP="0022695B">
      <w:pPr>
        <w:rPr>
          <w:lang w:val="ru-RU" w:eastAsia="ru-RU"/>
        </w:rPr>
      </w:pPr>
      <w:r w:rsidRPr="00A63203">
        <w:rPr>
          <w:lang w:val="ru-RU" w:eastAsia="ru-RU"/>
        </w:rPr>
        <w:t>Между названием рисунка и рисунком дополнительные интервалы не ставятся.</w:t>
      </w:r>
    </w:p>
    <w:p w14:paraId="6081D542" w14:textId="77777777" w:rsidR="0022695B" w:rsidRPr="00A63203" w:rsidRDefault="0022695B" w:rsidP="0022695B">
      <w:pPr>
        <w:rPr>
          <w:lang w:val="ru-RU" w:eastAsia="ru-RU"/>
        </w:rPr>
      </w:pPr>
      <w:r w:rsidRPr="00A63203">
        <w:rPr>
          <w:lang w:val="ru-RU" w:eastAsia="ru-RU"/>
        </w:rPr>
        <w:br w:type="page"/>
      </w:r>
    </w:p>
    <w:p w14:paraId="6FDF1FF0" w14:textId="77777777" w:rsidR="0022695B" w:rsidRPr="00F63BA0" w:rsidRDefault="0022695B" w:rsidP="0022695B">
      <w:pPr>
        <w:rPr>
          <w:lang w:val="ru-RU" w:eastAsia="ru-RU"/>
        </w:rPr>
      </w:pPr>
      <w:r w:rsidRPr="00F63BA0">
        <w:rPr>
          <w:lang w:val="ru-RU" w:eastAsia="ru-RU"/>
        </w:rPr>
        <w:lastRenderedPageBreak/>
        <w:t xml:space="preserve">Например: </w:t>
      </w:r>
    </w:p>
    <w:p w14:paraId="5DD927A8" w14:textId="77777777" w:rsidR="0022695B" w:rsidRPr="00F63BA0" w:rsidRDefault="0022695B" w:rsidP="0022695B">
      <w:pPr>
        <w:rPr>
          <w:lang w:val="ru-RU" w:eastAsia="ru-RU"/>
        </w:rPr>
      </w:pPr>
    </w:p>
    <w:p w14:paraId="6ED34067" w14:textId="77777777" w:rsidR="0022695B" w:rsidRPr="00A63203" w:rsidRDefault="0022695B" w:rsidP="0022695B">
      <w:pPr>
        <w:spacing w:line="240" w:lineRule="auto"/>
        <w:ind w:firstLine="0"/>
        <w:rPr>
          <w:rFonts w:cs="Times New Roman"/>
          <w:szCs w:val="24"/>
          <w:lang w:val="ru-RU"/>
        </w:rPr>
      </w:pPr>
      <w:r w:rsidRPr="00A63203">
        <w:rPr>
          <w:rFonts w:cs="Times New Roman"/>
          <w:szCs w:val="24"/>
          <w:lang w:val="ru-RU"/>
        </w:rPr>
        <w:t xml:space="preserve">Рисунок 1.5.1. Сравнение результатов между странами - участницами </w:t>
      </w:r>
      <w:r w:rsidRPr="00B607C7">
        <w:rPr>
          <w:rFonts w:cs="Times New Roman"/>
          <w:szCs w:val="24"/>
        </w:rPr>
        <w:t>PIAAC</w:t>
      </w:r>
      <w:r w:rsidRPr="00A63203">
        <w:rPr>
          <w:rFonts w:cs="Times New Roman"/>
          <w:szCs w:val="24"/>
          <w:lang w:val="ru-RU"/>
        </w:rPr>
        <w:t xml:space="preserve"> 2013 по математической и читательской грамотности (ср. баллы). </w:t>
      </w:r>
    </w:p>
    <w:p w14:paraId="395AB098" w14:textId="77777777" w:rsidR="0022695B" w:rsidRDefault="0022695B" w:rsidP="0022695B">
      <w:pPr>
        <w:ind w:firstLine="0"/>
        <w:rPr>
          <w:rFonts w:cs="Times New Roman"/>
          <w:szCs w:val="24"/>
        </w:rPr>
      </w:pPr>
      <w:r>
        <w:rPr>
          <w:rFonts w:cs="Times New Roman"/>
          <w:noProof/>
          <w:szCs w:val="24"/>
          <w:lang w:val="ru-RU" w:eastAsia="ru-RU"/>
        </w:rPr>
        <w:drawing>
          <wp:inline distT="0" distB="0" distL="0" distR="0" wp14:anchorId="17D202AF" wp14:editId="6EBDB2BC">
            <wp:extent cx="6120130" cy="3388995"/>
            <wp:effectExtent l="0" t="0" r="1270" b="0"/>
            <wp:docPr id="1" name="Изображение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нимок экрана 2014-11-23 в 17.01.36.png"/>
                    <pic:cNvPicPr/>
                  </pic:nvPicPr>
                  <pic:blipFill>
                    <a:blip r:embed="rId98">
                      <a:extLst>
                        <a:ext uri="{28A0092B-C50C-407E-A947-70E740481C1C}">
                          <a14:useLocalDpi xmlns:a14="http://schemas.microsoft.com/office/drawing/2010/main" val="0"/>
                        </a:ext>
                      </a:extLst>
                    </a:blip>
                    <a:stretch>
                      <a:fillRect/>
                    </a:stretch>
                  </pic:blipFill>
                  <pic:spPr>
                    <a:xfrm>
                      <a:off x="0" y="0"/>
                      <a:ext cx="6120130" cy="3388995"/>
                    </a:xfrm>
                    <a:prstGeom prst="rect">
                      <a:avLst/>
                    </a:prstGeom>
                  </pic:spPr>
                </pic:pic>
              </a:graphicData>
            </a:graphic>
          </wp:inline>
        </w:drawing>
      </w:r>
    </w:p>
    <w:p w14:paraId="673596C0" w14:textId="77777777" w:rsidR="0022695B" w:rsidRPr="00A63203" w:rsidRDefault="0022695B" w:rsidP="0022695B">
      <w:pPr>
        <w:ind w:firstLine="0"/>
        <w:rPr>
          <w:lang w:val="ru-RU"/>
        </w:rPr>
      </w:pPr>
      <w:r w:rsidRPr="00A63203">
        <w:rPr>
          <w:lang w:val="ru-RU" w:eastAsia="ru-RU"/>
        </w:rPr>
        <w:t xml:space="preserve">Источник: данные </w:t>
      </w:r>
      <w:r w:rsidRPr="00A63203">
        <w:rPr>
          <w:lang w:val="ru-RU"/>
        </w:rPr>
        <w:t>Министерства образования и науки Российской Федерации, 2013 год</w:t>
      </w:r>
    </w:p>
    <w:p w14:paraId="0DE5344C" w14:textId="77777777" w:rsidR="0022695B" w:rsidRPr="00A63203" w:rsidRDefault="0022695B" w:rsidP="0022695B">
      <w:pPr>
        <w:ind w:firstLine="0"/>
        <w:rPr>
          <w:lang w:val="ru-RU" w:eastAsia="ru-RU"/>
        </w:rPr>
      </w:pPr>
    </w:p>
    <w:p w14:paraId="2D13F458" w14:textId="77777777" w:rsidR="0022695B" w:rsidRPr="00F63BA0" w:rsidRDefault="0022695B" w:rsidP="0022695B">
      <w:pPr>
        <w:rPr>
          <w:b/>
          <w:lang w:val="ru-RU" w:eastAsia="ru-RU"/>
        </w:rPr>
      </w:pPr>
      <w:bookmarkStart w:id="32" w:name="_Toc404600862"/>
      <w:r w:rsidRPr="00F63BA0">
        <w:rPr>
          <w:b/>
          <w:lang w:val="ru-RU" w:eastAsia="ru-RU"/>
        </w:rPr>
        <w:t>Оформление списка использованной литературы</w:t>
      </w:r>
      <w:bookmarkEnd w:id="32"/>
    </w:p>
    <w:p w14:paraId="7191984D" w14:textId="77777777" w:rsidR="0022695B" w:rsidRPr="00A63203" w:rsidRDefault="0022695B" w:rsidP="0022695B">
      <w:pPr>
        <w:rPr>
          <w:sz w:val="20"/>
          <w:szCs w:val="20"/>
          <w:lang w:val="ru-RU" w:eastAsia="ru-RU"/>
        </w:rPr>
      </w:pPr>
      <w:r w:rsidRPr="00A63203">
        <w:rPr>
          <w:lang w:val="ru-RU" w:eastAsia="ru-RU"/>
        </w:rPr>
        <w:t xml:space="preserve">На </w:t>
      </w:r>
      <w:r w:rsidRPr="00A63203">
        <w:rPr>
          <w:i/>
          <w:lang w:val="ru-RU" w:eastAsia="ru-RU"/>
        </w:rPr>
        <w:t xml:space="preserve">каждый </w:t>
      </w:r>
      <w:r w:rsidRPr="00A63203">
        <w:rPr>
          <w:lang w:val="ru-RU" w:eastAsia="ru-RU"/>
        </w:rPr>
        <w:t>источник, указанный в списке литературы, должна быть ссылка в тексте.</w:t>
      </w:r>
    </w:p>
    <w:p w14:paraId="798CB4FC" w14:textId="77777777" w:rsidR="0022695B" w:rsidRPr="00A63203" w:rsidRDefault="0022695B" w:rsidP="0022695B">
      <w:pPr>
        <w:rPr>
          <w:sz w:val="20"/>
          <w:szCs w:val="20"/>
          <w:lang w:val="ru-RU" w:eastAsia="ru-RU"/>
        </w:rPr>
      </w:pPr>
      <w:r w:rsidRPr="00A63203">
        <w:rPr>
          <w:lang w:val="ru-RU" w:eastAsia="ru-RU"/>
        </w:rPr>
        <w:t>Источники должны располагаться в следующем порядке:</w:t>
      </w:r>
    </w:p>
    <w:p w14:paraId="260820DC" w14:textId="77777777" w:rsidR="0022695B" w:rsidRPr="00A63203" w:rsidRDefault="0022695B" w:rsidP="0022695B">
      <w:pPr>
        <w:rPr>
          <w:lang w:val="ru-RU" w:eastAsia="ru-RU"/>
        </w:rPr>
      </w:pPr>
      <w:r w:rsidRPr="00A63203">
        <w:rPr>
          <w:lang w:val="ru-RU" w:eastAsia="ru-RU"/>
        </w:rPr>
        <w:t>1)</w:t>
      </w:r>
      <w:r w:rsidRPr="00C855EE">
        <w:rPr>
          <w:lang w:eastAsia="ru-RU"/>
        </w:rPr>
        <w:t> </w:t>
      </w:r>
      <w:r w:rsidRPr="00A63203">
        <w:rPr>
          <w:lang w:val="ru-RU" w:eastAsia="ru-RU"/>
        </w:rPr>
        <w:t>нормативные правовые акты;</w:t>
      </w:r>
    </w:p>
    <w:p w14:paraId="20E14E66" w14:textId="77777777" w:rsidR="0022695B" w:rsidRPr="00A63203" w:rsidRDefault="0022695B" w:rsidP="0022695B">
      <w:pPr>
        <w:rPr>
          <w:lang w:val="ru-RU" w:eastAsia="ru-RU"/>
        </w:rPr>
      </w:pPr>
      <w:r w:rsidRPr="00A63203">
        <w:rPr>
          <w:lang w:val="ru-RU" w:eastAsia="ru-RU"/>
        </w:rPr>
        <w:t>2)</w:t>
      </w:r>
      <w:r w:rsidRPr="00C855EE">
        <w:rPr>
          <w:lang w:eastAsia="ru-RU"/>
        </w:rPr>
        <w:t> </w:t>
      </w:r>
      <w:r w:rsidRPr="00A63203">
        <w:rPr>
          <w:lang w:val="ru-RU" w:eastAsia="ru-RU"/>
        </w:rPr>
        <w:t>монографическая литература;</w:t>
      </w:r>
    </w:p>
    <w:p w14:paraId="7E89548D" w14:textId="77777777" w:rsidR="0022695B" w:rsidRPr="00A63203" w:rsidRDefault="0022695B" w:rsidP="0022695B">
      <w:pPr>
        <w:rPr>
          <w:lang w:val="ru-RU" w:eastAsia="ru-RU"/>
        </w:rPr>
      </w:pPr>
      <w:r w:rsidRPr="00A63203">
        <w:rPr>
          <w:lang w:val="ru-RU" w:eastAsia="ru-RU"/>
        </w:rPr>
        <w:t>3)</w:t>
      </w:r>
      <w:r w:rsidRPr="00C855EE">
        <w:rPr>
          <w:sz w:val="20"/>
          <w:szCs w:val="20"/>
          <w:lang w:eastAsia="ru-RU"/>
        </w:rPr>
        <w:t> </w:t>
      </w:r>
      <w:r w:rsidRPr="00A63203">
        <w:rPr>
          <w:lang w:val="ru-RU" w:eastAsia="ru-RU"/>
        </w:rPr>
        <w:t>ресурсы Интернета;</w:t>
      </w:r>
    </w:p>
    <w:p w14:paraId="757D9995" w14:textId="77777777" w:rsidR="0022695B" w:rsidRPr="00A63203" w:rsidRDefault="0022695B" w:rsidP="0022695B">
      <w:pPr>
        <w:rPr>
          <w:lang w:val="ru-RU" w:eastAsia="ru-RU"/>
        </w:rPr>
      </w:pPr>
      <w:r w:rsidRPr="00A63203">
        <w:rPr>
          <w:lang w:val="ru-RU" w:eastAsia="ru-RU"/>
        </w:rPr>
        <w:t>4)</w:t>
      </w:r>
      <w:r w:rsidRPr="00C855EE">
        <w:rPr>
          <w:lang w:eastAsia="ru-RU"/>
        </w:rPr>
        <w:t> </w:t>
      </w:r>
      <w:r w:rsidRPr="00A63203">
        <w:rPr>
          <w:lang w:val="ru-RU" w:eastAsia="ru-RU"/>
        </w:rPr>
        <w:t>фондовые материалы.</w:t>
      </w:r>
    </w:p>
    <w:p w14:paraId="6E79ECC7" w14:textId="77777777" w:rsidR="0022695B" w:rsidRPr="00A63203" w:rsidRDefault="0022695B" w:rsidP="0022695B">
      <w:pPr>
        <w:rPr>
          <w:lang w:val="ru-RU" w:eastAsia="ru-RU"/>
        </w:rPr>
      </w:pPr>
      <w:r w:rsidRPr="00A63203">
        <w:rPr>
          <w:lang w:val="ru-RU" w:eastAsia="ru-RU"/>
        </w:rPr>
        <w:t>5)</w:t>
      </w:r>
      <w:r w:rsidRPr="00C855EE">
        <w:rPr>
          <w:lang w:eastAsia="ru-RU"/>
        </w:rPr>
        <w:t> </w:t>
      </w:r>
      <w:r w:rsidRPr="00A63203">
        <w:rPr>
          <w:lang w:val="ru-RU" w:eastAsia="ru-RU"/>
        </w:rPr>
        <w:t>иностранная литература (размещается в алфавитном порядке).</w:t>
      </w:r>
    </w:p>
    <w:p w14:paraId="567D6DAD" w14:textId="77777777" w:rsidR="0022695B" w:rsidRPr="00A63203" w:rsidRDefault="0022695B" w:rsidP="0022695B">
      <w:pPr>
        <w:rPr>
          <w:lang w:val="ru-RU" w:eastAsia="ru-RU"/>
        </w:rPr>
      </w:pPr>
      <w:r w:rsidRPr="00A63203">
        <w:rPr>
          <w:lang w:val="ru-RU" w:eastAsia="ru-RU"/>
        </w:rPr>
        <w:t>Список использованной литературы имеет сквозную единую нумерацию.</w:t>
      </w:r>
    </w:p>
    <w:p w14:paraId="24E56888" w14:textId="77777777" w:rsidR="0022695B" w:rsidRPr="00A63203" w:rsidRDefault="0022695B" w:rsidP="0022695B">
      <w:pPr>
        <w:rPr>
          <w:lang w:val="ru-RU" w:eastAsia="ru-RU"/>
        </w:rPr>
      </w:pPr>
      <w:r w:rsidRPr="00A63203">
        <w:rPr>
          <w:lang w:val="ru-RU" w:eastAsia="ru-RU"/>
        </w:rPr>
        <w:t>Источники следует нумеровать арабскими цифрами и печатать с абзаца.</w:t>
      </w:r>
    </w:p>
    <w:p w14:paraId="0FE7E55A" w14:textId="77777777" w:rsidR="0022695B" w:rsidRPr="00A63203" w:rsidRDefault="0022695B" w:rsidP="0022695B">
      <w:pPr>
        <w:rPr>
          <w:sz w:val="20"/>
          <w:szCs w:val="20"/>
          <w:lang w:val="ru-RU" w:eastAsia="ru-RU"/>
        </w:rPr>
      </w:pPr>
      <w:r w:rsidRPr="00A63203">
        <w:rPr>
          <w:lang w:val="ru-RU" w:eastAsia="ru-RU"/>
        </w:rPr>
        <w:t>Нормативные правовые акты должны приводиться в следующей последовательности:</w:t>
      </w:r>
    </w:p>
    <w:p w14:paraId="4E566D29" w14:textId="3811EAF8" w:rsidR="0022695B" w:rsidRPr="00A63203" w:rsidRDefault="0022695B" w:rsidP="0022695B">
      <w:pPr>
        <w:rPr>
          <w:lang w:val="ru-RU" w:eastAsia="ru-RU"/>
        </w:rPr>
      </w:pPr>
      <w:r w:rsidRPr="00A63203">
        <w:rPr>
          <w:lang w:val="ru-RU" w:eastAsia="ru-RU"/>
        </w:rPr>
        <w:t>1)</w:t>
      </w:r>
      <w:r w:rsidRPr="00C855EE">
        <w:rPr>
          <w:lang w:eastAsia="ru-RU"/>
        </w:rPr>
        <w:t> </w:t>
      </w:r>
      <w:r w:rsidRPr="00A63203">
        <w:rPr>
          <w:lang w:val="ru-RU" w:eastAsia="ru-RU"/>
        </w:rPr>
        <w:t xml:space="preserve">конституции (Российской Федерации, субъектов </w:t>
      </w:r>
      <w:r w:rsidR="005036AC">
        <w:rPr>
          <w:szCs w:val="24"/>
          <w:lang w:val="ru-RU"/>
        </w:rPr>
        <w:t>Российской Федерации</w:t>
      </w:r>
      <w:r w:rsidRPr="00A63203">
        <w:rPr>
          <w:lang w:val="ru-RU" w:eastAsia="ru-RU"/>
        </w:rPr>
        <w:t>);</w:t>
      </w:r>
    </w:p>
    <w:p w14:paraId="64A691F6" w14:textId="63CD568B" w:rsidR="0022695B" w:rsidRPr="00A63203" w:rsidRDefault="0022695B" w:rsidP="0022695B">
      <w:pPr>
        <w:rPr>
          <w:lang w:val="ru-RU" w:eastAsia="ru-RU"/>
        </w:rPr>
      </w:pPr>
      <w:r w:rsidRPr="00A63203">
        <w:rPr>
          <w:lang w:val="ru-RU" w:eastAsia="ru-RU"/>
        </w:rPr>
        <w:t>2)</w:t>
      </w:r>
      <w:r w:rsidRPr="00C855EE">
        <w:rPr>
          <w:lang w:eastAsia="ru-RU"/>
        </w:rPr>
        <w:t> </w:t>
      </w:r>
      <w:r w:rsidRPr="00A63203">
        <w:rPr>
          <w:lang w:val="ru-RU" w:eastAsia="ru-RU"/>
        </w:rPr>
        <w:t xml:space="preserve">законы (федеральные, субъектов </w:t>
      </w:r>
      <w:r w:rsidR="005036AC">
        <w:rPr>
          <w:szCs w:val="24"/>
          <w:lang w:val="ru-RU"/>
        </w:rPr>
        <w:t>Российской Федерации</w:t>
      </w:r>
      <w:r w:rsidRPr="00A63203">
        <w:rPr>
          <w:lang w:val="ru-RU" w:eastAsia="ru-RU"/>
        </w:rPr>
        <w:t>);</w:t>
      </w:r>
    </w:p>
    <w:p w14:paraId="653A82ED" w14:textId="3EB00902" w:rsidR="0022695B" w:rsidRPr="00A63203" w:rsidRDefault="0022695B" w:rsidP="0022695B">
      <w:pPr>
        <w:rPr>
          <w:lang w:val="ru-RU" w:eastAsia="ru-RU"/>
        </w:rPr>
      </w:pPr>
      <w:r w:rsidRPr="00A63203">
        <w:rPr>
          <w:lang w:val="ru-RU" w:eastAsia="ru-RU"/>
        </w:rPr>
        <w:lastRenderedPageBreak/>
        <w:t>3)</w:t>
      </w:r>
      <w:r w:rsidRPr="00C855EE">
        <w:rPr>
          <w:lang w:eastAsia="ru-RU"/>
        </w:rPr>
        <w:t> </w:t>
      </w:r>
      <w:r w:rsidRPr="00A63203">
        <w:rPr>
          <w:lang w:val="ru-RU" w:eastAsia="ru-RU"/>
        </w:rPr>
        <w:t xml:space="preserve">указы (Президента </w:t>
      </w:r>
      <w:r w:rsidR="005036AC">
        <w:rPr>
          <w:szCs w:val="24"/>
          <w:lang w:val="ru-RU"/>
        </w:rPr>
        <w:t>Российской Федерации</w:t>
      </w:r>
      <w:r w:rsidRPr="00A63203">
        <w:rPr>
          <w:lang w:val="ru-RU" w:eastAsia="ru-RU"/>
        </w:rPr>
        <w:t xml:space="preserve">, высших должностных лиц субъектов </w:t>
      </w:r>
      <w:r w:rsidR="005036AC">
        <w:rPr>
          <w:szCs w:val="24"/>
          <w:lang w:val="ru-RU"/>
        </w:rPr>
        <w:t>Российской Федерации</w:t>
      </w:r>
      <w:r w:rsidRPr="00A63203">
        <w:rPr>
          <w:lang w:val="ru-RU" w:eastAsia="ru-RU"/>
        </w:rPr>
        <w:t>);</w:t>
      </w:r>
    </w:p>
    <w:p w14:paraId="10BDA1E8" w14:textId="7CBA197A" w:rsidR="0022695B" w:rsidRPr="00A63203" w:rsidRDefault="0022695B" w:rsidP="0022695B">
      <w:pPr>
        <w:rPr>
          <w:lang w:val="ru-RU" w:eastAsia="ru-RU"/>
        </w:rPr>
      </w:pPr>
      <w:r w:rsidRPr="00A63203">
        <w:rPr>
          <w:lang w:val="ru-RU" w:eastAsia="ru-RU"/>
        </w:rPr>
        <w:t>4)</w:t>
      </w:r>
      <w:r w:rsidRPr="00C855EE">
        <w:rPr>
          <w:lang w:eastAsia="ru-RU"/>
        </w:rPr>
        <w:t> </w:t>
      </w:r>
      <w:r w:rsidRPr="00A63203">
        <w:rPr>
          <w:lang w:val="ru-RU" w:eastAsia="ru-RU"/>
        </w:rPr>
        <w:t xml:space="preserve">постановления (Правительства </w:t>
      </w:r>
      <w:r w:rsidR="005036AC">
        <w:rPr>
          <w:szCs w:val="24"/>
          <w:lang w:val="ru-RU"/>
        </w:rPr>
        <w:t>Российской Федерации</w:t>
      </w:r>
      <w:r w:rsidRPr="00A63203">
        <w:rPr>
          <w:lang w:val="ru-RU" w:eastAsia="ru-RU"/>
        </w:rPr>
        <w:t xml:space="preserve">, высших исполнительных органов государственной власти субъектов </w:t>
      </w:r>
      <w:r w:rsidR="005036AC">
        <w:rPr>
          <w:szCs w:val="24"/>
          <w:lang w:val="ru-RU"/>
        </w:rPr>
        <w:t>Российской Федерации</w:t>
      </w:r>
      <w:r w:rsidRPr="00A63203">
        <w:rPr>
          <w:lang w:val="ru-RU" w:eastAsia="ru-RU"/>
        </w:rPr>
        <w:t>);</w:t>
      </w:r>
    </w:p>
    <w:p w14:paraId="55F8F2A8" w14:textId="77777777" w:rsidR="0022695B" w:rsidRPr="00A63203" w:rsidRDefault="0022695B" w:rsidP="0022695B">
      <w:pPr>
        <w:rPr>
          <w:lang w:val="ru-RU" w:eastAsia="ru-RU"/>
        </w:rPr>
      </w:pPr>
      <w:r w:rsidRPr="00A63203">
        <w:rPr>
          <w:lang w:val="ru-RU" w:eastAsia="ru-RU"/>
        </w:rPr>
        <w:t>5)</w:t>
      </w:r>
      <w:r w:rsidRPr="00C855EE">
        <w:rPr>
          <w:lang w:eastAsia="ru-RU"/>
        </w:rPr>
        <w:t> </w:t>
      </w:r>
      <w:r w:rsidRPr="00A63203">
        <w:rPr>
          <w:lang w:val="ru-RU" w:eastAsia="ru-RU"/>
        </w:rPr>
        <w:t>нормативные правовые акты органов местного самоуправления;</w:t>
      </w:r>
    </w:p>
    <w:p w14:paraId="4A820BC5" w14:textId="77777777" w:rsidR="0022695B" w:rsidRPr="00A63203" w:rsidRDefault="0022695B" w:rsidP="0022695B">
      <w:pPr>
        <w:rPr>
          <w:lang w:val="ru-RU" w:eastAsia="ru-RU"/>
        </w:rPr>
      </w:pPr>
      <w:r w:rsidRPr="00A63203">
        <w:rPr>
          <w:lang w:val="ru-RU" w:eastAsia="ru-RU"/>
        </w:rPr>
        <w:t>6)</w:t>
      </w:r>
      <w:r w:rsidRPr="00C855EE">
        <w:rPr>
          <w:lang w:eastAsia="ru-RU"/>
        </w:rPr>
        <w:t> </w:t>
      </w:r>
      <w:r w:rsidRPr="00A63203">
        <w:rPr>
          <w:lang w:val="ru-RU" w:eastAsia="ru-RU"/>
        </w:rPr>
        <w:t>письма, инструкции, распоряжения, приказы министерств и ведомств.</w:t>
      </w:r>
    </w:p>
    <w:p w14:paraId="7A0A5E41" w14:textId="77777777" w:rsidR="0022695B" w:rsidRPr="00A63203" w:rsidRDefault="0022695B" w:rsidP="0022695B">
      <w:pPr>
        <w:rPr>
          <w:sz w:val="20"/>
          <w:szCs w:val="20"/>
          <w:lang w:val="ru-RU" w:eastAsia="ru-RU"/>
        </w:rPr>
      </w:pPr>
      <w:r w:rsidRPr="00A63203">
        <w:rPr>
          <w:lang w:val="ru-RU" w:eastAsia="ru-RU"/>
        </w:rPr>
        <w:t>В списке использованной литературы нормативные правовые акты одинаковой юридической силы располагаются строго в хронологическом порядке по мере их принятия (от ранее принятых к более поздним документам).</w:t>
      </w:r>
    </w:p>
    <w:p w14:paraId="7ACECDB5" w14:textId="7F22A509" w:rsidR="0022695B" w:rsidRPr="00A63203" w:rsidRDefault="0022695B" w:rsidP="0022695B">
      <w:pPr>
        <w:rPr>
          <w:sz w:val="20"/>
          <w:szCs w:val="20"/>
          <w:lang w:val="ru-RU" w:eastAsia="ru-RU"/>
        </w:rPr>
      </w:pPr>
      <w:r w:rsidRPr="00A63203">
        <w:rPr>
          <w:lang w:val="ru-RU" w:eastAsia="ru-RU"/>
        </w:rPr>
        <w:t>При библиографическом описании нормативных правовых актов сначала указывается статус документа (например, Федеральный закон, Указ Президента</w:t>
      </w:r>
      <w:r w:rsidR="005036AC" w:rsidRPr="005036AC">
        <w:rPr>
          <w:lang w:val="ru-RU" w:eastAsia="ru-RU"/>
        </w:rPr>
        <w:t xml:space="preserve"> Российской Федерации </w:t>
      </w:r>
      <w:r w:rsidRPr="00A63203">
        <w:rPr>
          <w:lang w:val="ru-RU" w:eastAsia="ru-RU"/>
        </w:rPr>
        <w:t>и т.п.), затем его название, после чего приводится дата принятия документа, его номер и дата последней редакции.</w:t>
      </w:r>
    </w:p>
    <w:p w14:paraId="6AB6A0BF" w14:textId="77777777" w:rsidR="0022695B" w:rsidRPr="00A63203" w:rsidRDefault="0022695B" w:rsidP="0022695B">
      <w:pPr>
        <w:rPr>
          <w:lang w:val="ru-RU" w:eastAsia="ru-RU"/>
        </w:rPr>
      </w:pPr>
      <w:r w:rsidRPr="00A63203">
        <w:rPr>
          <w:lang w:val="ru-RU" w:eastAsia="ru-RU"/>
        </w:rPr>
        <w:t>Специальная литература включает монографии, научные статьи, диссертации, авторефераты диссертаций, книги, статистические сборники, статьи в периодических изданиях.</w:t>
      </w:r>
    </w:p>
    <w:p w14:paraId="7B41B34C" w14:textId="77777777" w:rsidR="0022695B" w:rsidRPr="00A63203" w:rsidRDefault="0022695B" w:rsidP="0022695B">
      <w:pPr>
        <w:rPr>
          <w:lang w:val="ru-RU" w:eastAsia="ru-RU"/>
        </w:rPr>
      </w:pPr>
      <w:r w:rsidRPr="00A63203">
        <w:rPr>
          <w:lang w:val="ru-RU" w:eastAsia="ru-RU"/>
        </w:rPr>
        <w:t>Если при подготовке доклада используются подготовленные, но неопубликованные материалы, они вносятся в раздел «Фондовые материалы».</w:t>
      </w:r>
    </w:p>
    <w:p w14:paraId="22886ABD" w14:textId="77777777" w:rsidR="0022695B" w:rsidRPr="00A63203" w:rsidRDefault="0022695B" w:rsidP="0022695B">
      <w:pPr>
        <w:rPr>
          <w:sz w:val="20"/>
          <w:szCs w:val="20"/>
          <w:lang w:val="ru-RU" w:eastAsia="ru-RU"/>
        </w:rPr>
      </w:pPr>
      <w:r w:rsidRPr="00A63203">
        <w:rPr>
          <w:lang w:val="ru-RU" w:eastAsia="ru-RU"/>
        </w:rPr>
        <w:t>В списке использованной литературы специальные источники располагаются строго в алфавитном порядке по фамилии авторов, а если автор не указан</w:t>
      </w:r>
      <w:r w:rsidRPr="00C855EE">
        <w:rPr>
          <w:lang w:eastAsia="ru-RU"/>
        </w:rPr>
        <w:t> </w:t>
      </w:r>
      <w:r w:rsidRPr="00A63203">
        <w:rPr>
          <w:lang w:val="ru-RU" w:eastAsia="ru-RU"/>
        </w:rPr>
        <w:t>–</w:t>
      </w:r>
      <w:r w:rsidRPr="00C855EE">
        <w:rPr>
          <w:lang w:eastAsia="ru-RU"/>
        </w:rPr>
        <w:t> </w:t>
      </w:r>
      <w:r w:rsidRPr="00A63203">
        <w:rPr>
          <w:lang w:val="ru-RU" w:eastAsia="ru-RU"/>
        </w:rPr>
        <w:t>по названию работы.</w:t>
      </w:r>
    </w:p>
    <w:p w14:paraId="66739F83" w14:textId="77777777" w:rsidR="0022695B" w:rsidRPr="00A63203" w:rsidRDefault="0022695B" w:rsidP="0022695B">
      <w:pPr>
        <w:rPr>
          <w:sz w:val="20"/>
          <w:szCs w:val="20"/>
          <w:lang w:val="ru-RU" w:eastAsia="ru-RU"/>
        </w:rPr>
      </w:pPr>
      <w:r w:rsidRPr="00A63203">
        <w:rPr>
          <w:lang w:val="ru-RU" w:eastAsia="ru-RU"/>
        </w:rPr>
        <w:t>Информация, размещенная в Интернете, является электронным ресурсом удаленного доступа и может также использоваться при составлении списка литературы.</w:t>
      </w:r>
    </w:p>
    <w:p w14:paraId="7CBB5009" w14:textId="77777777" w:rsidR="0022695B" w:rsidRPr="00A63203" w:rsidRDefault="0022695B" w:rsidP="0022695B">
      <w:pPr>
        <w:rPr>
          <w:lang w:val="ru-RU" w:eastAsia="ru-RU"/>
        </w:rPr>
      </w:pPr>
      <w:r w:rsidRPr="00A63203">
        <w:rPr>
          <w:lang w:val="ru-RU" w:eastAsia="ru-RU"/>
        </w:rPr>
        <w:t>Библиографическое описание документов осуществляется в соответствии с требованиями ГОСТ 7.1-2003.</w:t>
      </w:r>
    </w:p>
    <w:p w14:paraId="38FA553E" w14:textId="77777777" w:rsidR="0022695B" w:rsidRPr="00F63BA0" w:rsidRDefault="0022695B" w:rsidP="0022695B">
      <w:pPr>
        <w:rPr>
          <w:b/>
          <w:lang w:val="ru-RU" w:eastAsia="ru-RU"/>
        </w:rPr>
      </w:pPr>
      <w:bookmarkStart w:id="33" w:name="_Toc287433165"/>
      <w:bookmarkStart w:id="34" w:name="_Toc404600863"/>
      <w:r w:rsidRPr="00F63BA0">
        <w:rPr>
          <w:b/>
          <w:lang w:val="ru-RU" w:eastAsia="ru-RU"/>
        </w:rPr>
        <w:t>Оформление приложений</w:t>
      </w:r>
      <w:bookmarkEnd w:id="33"/>
      <w:bookmarkEnd w:id="34"/>
    </w:p>
    <w:p w14:paraId="76A4FB9E" w14:textId="77777777" w:rsidR="0022695B" w:rsidRPr="00F63BA0" w:rsidRDefault="0022695B" w:rsidP="0022695B">
      <w:pPr>
        <w:rPr>
          <w:lang w:val="ru-RU" w:eastAsia="ru-RU"/>
        </w:rPr>
      </w:pPr>
      <w:r w:rsidRPr="00F63BA0">
        <w:rPr>
          <w:lang w:val="ru-RU" w:eastAsia="ru-RU"/>
        </w:rPr>
        <w:t>Приложение – заключительная часть доклада.</w:t>
      </w:r>
    </w:p>
    <w:p w14:paraId="3255E345" w14:textId="77777777" w:rsidR="0022695B" w:rsidRPr="00A63203" w:rsidRDefault="0022695B" w:rsidP="0022695B">
      <w:pPr>
        <w:rPr>
          <w:szCs w:val="24"/>
          <w:lang w:val="ru-RU" w:eastAsia="ru-RU"/>
        </w:rPr>
      </w:pPr>
      <w:r w:rsidRPr="00A63203">
        <w:rPr>
          <w:lang w:val="ru-RU" w:eastAsia="ru-RU"/>
        </w:rPr>
        <w:t>Каждое приложение должно начинаться с новой страницы с указанием в правом верхнем углу слова «Приложение». Номер приложения обозначают арабскими цифрами.</w:t>
      </w:r>
    </w:p>
    <w:p w14:paraId="23FCA61C" w14:textId="77777777" w:rsidR="0022695B" w:rsidRPr="00A63203" w:rsidRDefault="0022695B" w:rsidP="0022695B">
      <w:pPr>
        <w:rPr>
          <w:lang w:val="ru-RU" w:eastAsia="ru-RU"/>
        </w:rPr>
      </w:pPr>
      <w:r w:rsidRPr="00A63203">
        <w:rPr>
          <w:lang w:val="ru-RU" w:eastAsia="ru-RU"/>
        </w:rPr>
        <w:t>Приложение должно иметь заголовок.</w:t>
      </w:r>
    </w:p>
    <w:p w14:paraId="2E7D440F" w14:textId="77777777" w:rsidR="0022695B" w:rsidRPr="00A63203" w:rsidRDefault="0022695B" w:rsidP="0022695B">
      <w:pPr>
        <w:rPr>
          <w:lang w:val="ru-RU" w:eastAsia="ru-RU"/>
        </w:rPr>
      </w:pPr>
      <w:r w:rsidRPr="00A63203">
        <w:rPr>
          <w:lang w:val="ru-RU" w:eastAsia="ru-RU"/>
        </w:rPr>
        <w:t>Приложения должны иметь общую с основным текстом работы сквозную нумерацию страниц.</w:t>
      </w:r>
    </w:p>
    <w:p w14:paraId="16A8BCA8" w14:textId="77777777" w:rsidR="0022695B" w:rsidRPr="00A63203" w:rsidRDefault="0022695B" w:rsidP="0022695B">
      <w:pPr>
        <w:rPr>
          <w:lang w:val="ru-RU" w:eastAsia="ru-RU"/>
        </w:rPr>
      </w:pPr>
      <w:r w:rsidRPr="00A63203">
        <w:rPr>
          <w:lang w:val="ru-RU" w:eastAsia="ru-RU"/>
        </w:rPr>
        <w:t>Располагать приложения следует в порядке появления в тексте ссылок на них.</w:t>
      </w:r>
    </w:p>
    <w:p w14:paraId="3B138A40" w14:textId="015A906C" w:rsidR="0022695B" w:rsidRDefault="0022695B" w:rsidP="00395A08">
      <w:pPr>
        <w:rPr>
          <w:lang w:val="ru-RU"/>
        </w:rPr>
      </w:pPr>
      <w:r w:rsidRPr="00A63203">
        <w:rPr>
          <w:lang w:val="ru-RU" w:eastAsia="ru-RU"/>
        </w:rPr>
        <w:lastRenderedPageBreak/>
        <w:t xml:space="preserve">Если в одно приложение входит несколько логически связанных структурных элементов, например, ряд таблиц или рисунков, то в пределах данного (т.е. одного) приложения они должны быть пронумерованы в соответствии с общими требованиями. При этом каждая таблица должна иметь свой заголовок, а рисунок – свое наименование. </w:t>
      </w:r>
      <w:r>
        <w:rPr>
          <w:lang w:val="ru-RU"/>
        </w:rPr>
        <w:br w:type="page"/>
      </w:r>
    </w:p>
    <w:p w14:paraId="77AB8107" w14:textId="77777777" w:rsidR="0022695B" w:rsidRDefault="0022695B" w:rsidP="0022695B">
      <w:pPr>
        <w:pStyle w:val="2"/>
        <w:rPr>
          <w:lang w:val="ru-RU"/>
        </w:rPr>
      </w:pPr>
      <w:bookmarkStart w:id="35" w:name="_Toc435170466"/>
      <w:r>
        <w:rPr>
          <w:lang w:val="ru-RU"/>
        </w:rPr>
        <w:lastRenderedPageBreak/>
        <w:t>5. Р</w:t>
      </w:r>
      <w:r w:rsidRPr="00752294">
        <w:rPr>
          <w:lang w:val="ru-RU"/>
        </w:rPr>
        <w:t>амк</w:t>
      </w:r>
      <w:r>
        <w:rPr>
          <w:lang w:val="ru-RU"/>
        </w:rPr>
        <w:t>а (форма)</w:t>
      </w:r>
      <w:r w:rsidRPr="00752294">
        <w:rPr>
          <w:lang w:val="ru-RU"/>
        </w:rPr>
        <w:t xml:space="preserve"> для подготовки обзора национальной системы оценки качества общего (школьного) образования</w:t>
      </w:r>
      <w:bookmarkEnd w:id="35"/>
    </w:p>
    <w:p w14:paraId="0981EA33" w14:textId="77777777" w:rsidR="0022695B" w:rsidRPr="003D60CF" w:rsidRDefault="0022695B" w:rsidP="0022695B">
      <w:pPr>
        <w:jc w:val="center"/>
        <w:rPr>
          <w:rFonts w:cs="Times New Roman"/>
          <w:b/>
          <w:lang w:val="ru-RU"/>
        </w:rPr>
      </w:pPr>
    </w:p>
    <w:p w14:paraId="5802555B" w14:textId="77777777" w:rsidR="0022695B" w:rsidRPr="00752294" w:rsidRDefault="0022695B" w:rsidP="0022695B">
      <w:pPr>
        <w:autoSpaceDE w:val="0"/>
        <w:autoSpaceDN w:val="0"/>
        <w:adjustRightInd w:val="0"/>
        <w:spacing w:line="240" w:lineRule="auto"/>
        <w:rPr>
          <w:rFonts w:cs="Times New Roman"/>
          <w:b/>
          <w:color w:val="000000"/>
          <w:szCs w:val="24"/>
          <w:lang w:val="ru-RU"/>
        </w:rPr>
      </w:pPr>
      <w:r w:rsidRPr="00752294">
        <w:rPr>
          <w:rFonts w:cs="Times New Roman"/>
          <w:b/>
          <w:color w:val="000000"/>
          <w:szCs w:val="24"/>
          <w:lang w:val="ru-RU"/>
        </w:rPr>
        <w:t xml:space="preserve">1. </w:t>
      </w:r>
      <w:r>
        <w:rPr>
          <w:rFonts w:cs="Times New Roman"/>
          <w:b/>
          <w:color w:val="000000"/>
          <w:szCs w:val="24"/>
          <w:lang w:val="ru-RU"/>
        </w:rPr>
        <w:t>Общая</w:t>
      </w:r>
      <w:r w:rsidRPr="00752294">
        <w:rPr>
          <w:rFonts w:cs="Times New Roman"/>
          <w:b/>
          <w:color w:val="000000"/>
          <w:szCs w:val="24"/>
          <w:lang w:val="ru-RU"/>
        </w:rPr>
        <w:t xml:space="preserve"> характеристика системы школьного образования страны</w:t>
      </w:r>
    </w:p>
    <w:p w14:paraId="6C91720D" w14:textId="77777777" w:rsidR="0022695B" w:rsidRDefault="0022695B" w:rsidP="0022695B">
      <w:pPr>
        <w:autoSpaceDE w:val="0"/>
        <w:autoSpaceDN w:val="0"/>
        <w:adjustRightInd w:val="0"/>
        <w:spacing w:line="240" w:lineRule="auto"/>
        <w:rPr>
          <w:rFonts w:cs="Times New Roman"/>
          <w:color w:val="000000"/>
          <w:szCs w:val="24"/>
          <w:lang w:val="ru-RU"/>
        </w:rPr>
      </w:pPr>
    </w:p>
    <w:tbl>
      <w:tblPr>
        <w:tblStyle w:val="a8"/>
        <w:tblW w:w="0" w:type="auto"/>
        <w:tblLook w:val="04A0" w:firstRow="1" w:lastRow="0" w:firstColumn="1" w:lastColumn="0" w:noHBand="0" w:noVBand="1"/>
      </w:tblPr>
      <w:tblGrid>
        <w:gridCol w:w="3227"/>
        <w:gridCol w:w="6344"/>
      </w:tblGrid>
      <w:tr w:rsidR="0022695B" w14:paraId="2A24E782" w14:textId="77777777" w:rsidTr="002C4E91">
        <w:tc>
          <w:tcPr>
            <w:tcW w:w="3227" w:type="dxa"/>
          </w:tcPr>
          <w:p w14:paraId="22D14F71" w14:textId="77777777" w:rsidR="0022695B" w:rsidRDefault="0022695B" w:rsidP="002C4E91">
            <w:pPr>
              <w:autoSpaceDE w:val="0"/>
              <w:autoSpaceDN w:val="0"/>
              <w:adjustRightInd w:val="0"/>
              <w:spacing w:line="240" w:lineRule="auto"/>
              <w:ind w:firstLine="0"/>
              <w:rPr>
                <w:rFonts w:cs="Times New Roman"/>
                <w:color w:val="000000"/>
                <w:szCs w:val="24"/>
                <w:lang w:val="ru-RU"/>
              </w:rPr>
            </w:pPr>
            <w:r>
              <w:rPr>
                <w:rFonts w:cs="Times New Roman"/>
                <w:color w:val="000000"/>
                <w:szCs w:val="24"/>
                <w:lang w:val="ru-RU"/>
              </w:rPr>
              <w:t>Структура системы школьного образования</w:t>
            </w:r>
          </w:p>
        </w:tc>
        <w:tc>
          <w:tcPr>
            <w:tcW w:w="6344" w:type="dxa"/>
          </w:tcPr>
          <w:p w14:paraId="52E1591F" w14:textId="77777777" w:rsidR="0022695B" w:rsidRDefault="0022695B" w:rsidP="002C4E91">
            <w:pPr>
              <w:autoSpaceDE w:val="0"/>
              <w:autoSpaceDN w:val="0"/>
              <w:adjustRightInd w:val="0"/>
              <w:spacing w:line="240" w:lineRule="auto"/>
              <w:ind w:firstLine="0"/>
              <w:rPr>
                <w:rFonts w:cs="Times New Roman"/>
                <w:color w:val="000000"/>
                <w:szCs w:val="24"/>
                <w:lang w:val="ru-RU"/>
              </w:rPr>
            </w:pPr>
          </w:p>
        </w:tc>
      </w:tr>
      <w:tr w:rsidR="0022695B" w14:paraId="4E3CD4A0" w14:textId="77777777" w:rsidTr="002C4E91">
        <w:tc>
          <w:tcPr>
            <w:tcW w:w="3227" w:type="dxa"/>
          </w:tcPr>
          <w:p w14:paraId="64D2399F" w14:textId="77777777" w:rsidR="0022695B" w:rsidRDefault="0022695B" w:rsidP="002C4E91">
            <w:pPr>
              <w:autoSpaceDE w:val="0"/>
              <w:autoSpaceDN w:val="0"/>
              <w:adjustRightInd w:val="0"/>
              <w:spacing w:line="240" w:lineRule="auto"/>
              <w:ind w:firstLine="0"/>
              <w:rPr>
                <w:rFonts w:cs="Times New Roman"/>
                <w:color w:val="000000"/>
                <w:szCs w:val="24"/>
                <w:lang w:val="ru-RU"/>
              </w:rPr>
            </w:pPr>
            <w:r>
              <w:rPr>
                <w:rFonts w:cs="Times New Roman"/>
                <w:color w:val="000000"/>
                <w:szCs w:val="24"/>
                <w:lang w:val="ru-RU"/>
              </w:rPr>
              <w:t>Ступени обучения</w:t>
            </w:r>
          </w:p>
        </w:tc>
        <w:tc>
          <w:tcPr>
            <w:tcW w:w="6344" w:type="dxa"/>
          </w:tcPr>
          <w:p w14:paraId="6FF968F8" w14:textId="77777777" w:rsidR="0022695B" w:rsidRDefault="0022695B" w:rsidP="002C4E91">
            <w:pPr>
              <w:autoSpaceDE w:val="0"/>
              <w:autoSpaceDN w:val="0"/>
              <w:adjustRightInd w:val="0"/>
              <w:spacing w:line="240" w:lineRule="auto"/>
              <w:ind w:firstLine="0"/>
              <w:rPr>
                <w:rFonts w:cs="Times New Roman"/>
                <w:color w:val="000000"/>
                <w:szCs w:val="24"/>
                <w:lang w:val="ru-RU"/>
              </w:rPr>
            </w:pPr>
          </w:p>
        </w:tc>
      </w:tr>
      <w:tr w:rsidR="0022695B" w14:paraId="1387B0AF" w14:textId="77777777" w:rsidTr="002C4E91">
        <w:tc>
          <w:tcPr>
            <w:tcW w:w="3227" w:type="dxa"/>
          </w:tcPr>
          <w:p w14:paraId="0EB5D293" w14:textId="77777777" w:rsidR="0022695B" w:rsidRDefault="0022695B" w:rsidP="002C4E91">
            <w:pPr>
              <w:autoSpaceDE w:val="0"/>
              <w:autoSpaceDN w:val="0"/>
              <w:adjustRightInd w:val="0"/>
              <w:spacing w:line="240" w:lineRule="auto"/>
              <w:ind w:firstLine="0"/>
              <w:rPr>
                <w:rFonts w:cs="Times New Roman"/>
                <w:color w:val="000000"/>
                <w:szCs w:val="24"/>
                <w:lang w:val="ru-RU"/>
              </w:rPr>
            </w:pPr>
            <w:r>
              <w:rPr>
                <w:rFonts w:cs="Times New Roman"/>
                <w:color w:val="000000"/>
                <w:szCs w:val="24"/>
                <w:lang w:val="ru-RU"/>
              </w:rPr>
              <w:t>Число учащихся и школ</w:t>
            </w:r>
          </w:p>
        </w:tc>
        <w:tc>
          <w:tcPr>
            <w:tcW w:w="6344" w:type="dxa"/>
          </w:tcPr>
          <w:p w14:paraId="705BF9B6" w14:textId="77777777" w:rsidR="0022695B" w:rsidRDefault="0022695B" w:rsidP="002C4E91">
            <w:pPr>
              <w:autoSpaceDE w:val="0"/>
              <w:autoSpaceDN w:val="0"/>
              <w:adjustRightInd w:val="0"/>
              <w:spacing w:line="240" w:lineRule="auto"/>
              <w:ind w:firstLine="0"/>
              <w:rPr>
                <w:rFonts w:cs="Times New Roman"/>
                <w:color w:val="000000"/>
                <w:szCs w:val="24"/>
                <w:lang w:val="ru-RU"/>
              </w:rPr>
            </w:pPr>
          </w:p>
        </w:tc>
      </w:tr>
      <w:tr w:rsidR="0022695B" w14:paraId="18B3E14D" w14:textId="77777777" w:rsidTr="002C4E91">
        <w:tc>
          <w:tcPr>
            <w:tcW w:w="3227" w:type="dxa"/>
          </w:tcPr>
          <w:p w14:paraId="5791DCE6" w14:textId="77777777" w:rsidR="0022695B" w:rsidRDefault="0022695B" w:rsidP="002C4E91">
            <w:pPr>
              <w:autoSpaceDE w:val="0"/>
              <w:autoSpaceDN w:val="0"/>
              <w:adjustRightInd w:val="0"/>
              <w:spacing w:line="240" w:lineRule="auto"/>
              <w:ind w:firstLine="0"/>
              <w:rPr>
                <w:rFonts w:cs="Times New Roman"/>
                <w:color w:val="000000"/>
                <w:szCs w:val="24"/>
                <w:lang w:val="ru-RU"/>
              </w:rPr>
            </w:pPr>
            <w:r>
              <w:rPr>
                <w:rFonts w:cs="Times New Roman"/>
                <w:color w:val="000000"/>
                <w:szCs w:val="24"/>
                <w:lang w:val="ru-RU"/>
              </w:rPr>
              <w:t>Формы итоговой аттестации</w:t>
            </w:r>
          </w:p>
        </w:tc>
        <w:tc>
          <w:tcPr>
            <w:tcW w:w="6344" w:type="dxa"/>
          </w:tcPr>
          <w:p w14:paraId="11D44DA8" w14:textId="77777777" w:rsidR="0022695B" w:rsidRDefault="0022695B" w:rsidP="002C4E91">
            <w:pPr>
              <w:autoSpaceDE w:val="0"/>
              <w:autoSpaceDN w:val="0"/>
              <w:adjustRightInd w:val="0"/>
              <w:spacing w:line="240" w:lineRule="auto"/>
              <w:ind w:firstLine="0"/>
              <w:rPr>
                <w:rFonts w:cs="Times New Roman"/>
                <w:color w:val="000000"/>
                <w:szCs w:val="24"/>
                <w:lang w:val="ru-RU"/>
              </w:rPr>
            </w:pPr>
          </w:p>
        </w:tc>
      </w:tr>
      <w:tr w:rsidR="0022695B" w14:paraId="08C4A03B" w14:textId="77777777" w:rsidTr="002C4E91">
        <w:tc>
          <w:tcPr>
            <w:tcW w:w="3227" w:type="dxa"/>
          </w:tcPr>
          <w:p w14:paraId="47D71473" w14:textId="77777777" w:rsidR="0022695B" w:rsidRDefault="0022695B" w:rsidP="002C4E91">
            <w:pPr>
              <w:autoSpaceDE w:val="0"/>
              <w:autoSpaceDN w:val="0"/>
              <w:adjustRightInd w:val="0"/>
              <w:spacing w:line="240" w:lineRule="auto"/>
              <w:ind w:firstLine="0"/>
              <w:rPr>
                <w:rFonts w:cs="Times New Roman"/>
                <w:color w:val="000000"/>
                <w:szCs w:val="24"/>
                <w:lang w:val="ru-RU"/>
              </w:rPr>
            </w:pPr>
            <w:r>
              <w:rPr>
                <w:rFonts w:cs="Times New Roman"/>
                <w:color w:val="000000"/>
                <w:szCs w:val="24"/>
                <w:lang w:val="ru-RU"/>
              </w:rPr>
              <w:t>Наличие спецшкол</w:t>
            </w:r>
          </w:p>
        </w:tc>
        <w:tc>
          <w:tcPr>
            <w:tcW w:w="6344" w:type="dxa"/>
          </w:tcPr>
          <w:p w14:paraId="21385293" w14:textId="77777777" w:rsidR="0022695B" w:rsidRDefault="0022695B" w:rsidP="002C4E91">
            <w:pPr>
              <w:autoSpaceDE w:val="0"/>
              <w:autoSpaceDN w:val="0"/>
              <w:adjustRightInd w:val="0"/>
              <w:spacing w:line="240" w:lineRule="auto"/>
              <w:ind w:firstLine="0"/>
              <w:rPr>
                <w:rFonts w:cs="Times New Roman"/>
                <w:color w:val="000000"/>
                <w:szCs w:val="24"/>
                <w:lang w:val="ru-RU"/>
              </w:rPr>
            </w:pPr>
          </w:p>
        </w:tc>
      </w:tr>
      <w:tr w:rsidR="0022695B" w:rsidRPr="00853034" w14:paraId="4F14F627" w14:textId="77777777" w:rsidTr="002C4E91">
        <w:tc>
          <w:tcPr>
            <w:tcW w:w="3227" w:type="dxa"/>
          </w:tcPr>
          <w:p w14:paraId="7A43AE34" w14:textId="77777777" w:rsidR="0022695B" w:rsidRDefault="0022695B" w:rsidP="002C4E91">
            <w:pPr>
              <w:autoSpaceDE w:val="0"/>
              <w:autoSpaceDN w:val="0"/>
              <w:adjustRightInd w:val="0"/>
              <w:spacing w:line="240" w:lineRule="auto"/>
              <w:ind w:firstLine="0"/>
              <w:rPr>
                <w:rFonts w:cs="Times New Roman"/>
                <w:color w:val="000000"/>
                <w:szCs w:val="24"/>
                <w:lang w:val="ru-RU"/>
              </w:rPr>
            </w:pPr>
            <w:r>
              <w:rPr>
                <w:rFonts w:cs="Times New Roman"/>
                <w:color w:val="000000"/>
                <w:szCs w:val="24"/>
                <w:lang w:val="ru-RU"/>
              </w:rPr>
              <w:t>Механизмы приема на разные ступени общего образования</w:t>
            </w:r>
          </w:p>
        </w:tc>
        <w:tc>
          <w:tcPr>
            <w:tcW w:w="6344" w:type="dxa"/>
          </w:tcPr>
          <w:p w14:paraId="117EF8A1" w14:textId="77777777" w:rsidR="0022695B" w:rsidRDefault="0022695B" w:rsidP="002C4E91">
            <w:pPr>
              <w:autoSpaceDE w:val="0"/>
              <w:autoSpaceDN w:val="0"/>
              <w:adjustRightInd w:val="0"/>
              <w:spacing w:line="240" w:lineRule="auto"/>
              <w:ind w:firstLine="0"/>
              <w:rPr>
                <w:rFonts w:cs="Times New Roman"/>
                <w:color w:val="000000"/>
                <w:szCs w:val="24"/>
                <w:lang w:val="ru-RU"/>
              </w:rPr>
            </w:pPr>
          </w:p>
        </w:tc>
      </w:tr>
    </w:tbl>
    <w:p w14:paraId="723422D0" w14:textId="77777777" w:rsidR="0022695B" w:rsidRDefault="0022695B" w:rsidP="0022695B">
      <w:pPr>
        <w:autoSpaceDE w:val="0"/>
        <w:autoSpaceDN w:val="0"/>
        <w:adjustRightInd w:val="0"/>
        <w:spacing w:line="240" w:lineRule="auto"/>
        <w:rPr>
          <w:rFonts w:cs="Times New Roman"/>
          <w:color w:val="000000"/>
          <w:szCs w:val="24"/>
          <w:lang w:val="ru-RU"/>
        </w:rPr>
      </w:pPr>
    </w:p>
    <w:p w14:paraId="55286DF0" w14:textId="77777777" w:rsidR="0022695B" w:rsidRPr="00752294" w:rsidRDefault="0022695B" w:rsidP="0022695B">
      <w:pPr>
        <w:autoSpaceDE w:val="0"/>
        <w:autoSpaceDN w:val="0"/>
        <w:adjustRightInd w:val="0"/>
        <w:rPr>
          <w:rFonts w:cs="Times New Roman"/>
          <w:b/>
          <w:bCs/>
          <w:color w:val="000000"/>
          <w:szCs w:val="24"/>
          <w:lang w:val="ru-RU"/>
        </w:rPr>
      </w:pPr>
      <w:r w:rsidRPr="003D60CF">
        <w:rPr>
          <w:rFonts w:cs="Times New Roman"/>
          <w:b/>
          <w:bCs/>
          <w:color w:val="000000"/>
          <w:szCs w:val="24"/>
          <w:lang w:val="ru-RU"/>
        </w:rPr>
        <w:t xml:space="preserve">2. </w:t>
      </w:r>
      <w:r>
        <w:rPr>
          <w:rFonts w:cs="Times New Roman"/>
          <w:b/>
          <w:bCs/>
          <w:color w:val="000000"/>
          <w:szCs w:val="24"/>
          <w:lang w:val="ru-RU"/>
        </w:rPr>
        <w:t>О</w:t>
      </w:r>
      <w:r w:rsidRPr="00752294">
        <w:rPr>
          <w:rFonts w:cs="Times New Roman"/>
          <w:b/>
          <w:bCs/>
          <w:color w:val="000000"/>
          <w:szCs w:val="24"/>
          <w:lang w:val="ru-RU"/>
        </w:rPr>
        <w:t>бщая характеристика системы оценки качества общего (школьного) образования, включая институциональный потенциал</w:t>
      </w:r>
    </w:p>
    <w:p w14:paraId="0B0E6B14" w14:textId="77777777" w:rsidR="0022695B" w:rsidRPr="003D60CF" w:rsidRDefault="0022695B" w:rsidP="0022695B">
      <w:pPr>
        <w:pStyle w:val="a3"/>
        <w:numPr>
          <w:ilvl w:val="0"/>
          <w:numId w:val="1"/>
        </w:numPr>
        <w:autoSpaceDE w:val="0"/>
        <w:autoSpaceDN w:val="0"/>
        <w:adjustRightInd w:val="0"/>
        <w:ind w:left="567"/>
        <w:rPr>
          <w:color w:val="000000"/>
          <w:szCs w:val="24"/>
          <w:lang w:val="ru-RU"/>
        </w:rPr>
      </w:pPr>
      <w:r>
        <w:rPr>
          <w:i/>
          <w:color w:val="000000"/>
          <w:szCs w:val="24"/>
          <w:lang w:val="ru-RU"/>
        </w:rPr>
        <w:t>Основные положения</w:t>
      </w:r>
      <w:r w:rsidRPr="003D60CF">
        <w:rPr>
          <w:color w:val="000000"/>
          <w:szCs w:val="24"/>
          <w:lang w:val="ru-RU"/>
        </w:rPr>
        <w:t xml:space="preserve">. </w:t>
      </w:r>
      <w:r>
        <w:rPr>
          <w:color w:val="000000"/>
          <w:szCs w:val="24"/>
          <w:lang w:val="ru-RU"/>
        </w:rPr>
        <w:t>Место национальной системы оценки качества общего (школьного) образования (НСОКО) в образовании</w:t>
      </w:r>
      <w:r w:rsidRPr="003D60CF">
        <w:rPr>
          <w:color w:val="000000"/>
          <w:szCs w:val="24"/>
          <w:lang w:val="ru-RU"/>
        </w:rPr>
        <w:t xml:space="preserve"> страны</w:t>
      </w:r>
      <w:r>
        <w:rPr>
          <w:color w:val="000000"/>
          <w:szCs w:val="24"/>
          <w:lang w:val="ru-RU"/>
        </w:rPr>
        <w:t xml:space="preserve"> (входит ли в государственные приоритеты, государственные программы, стратегию развития, учитываются ли при подготовке Программ развития образования, используются ли при подготовке национальных, региональных докладов и т.п.)</w:t>
      </w:r>
      <w:r w:rsidRPr="003D60CF">
        <w:rPr>
          <w:color w:val="000000"/>
          <w:szCs w:val="24"/>
          <w:lang w:val="ru-RU"/>
        </w:rPr>
        <w:t>. Основные цели и задачи НСОКО.</w:t>
      </w:r>
    </w:p>
    <w:p w14:paraId="432E9E68" w14:textId="77777777" w:rsidR="0022695B" w:rsidRPr="003D60CF" w:rsidRDefault="0022695B" w:rsidP="0022695B">
      <w:pPr>
        <w:pStyle w:val="a3"/>
        <w:numPr>
          <w:ilvl w:val="0"/>
          <w:numId w:val="1"/>
        </w:numPr>
        <w:autoSpaceDE w:val="0"/>
        <w:autoSpaceDN w:val="0"/>
        <w:adjustRightInd w:val="0"/>
        <w:ind w:left="567"/>
        <w:rPr>
          <w:color w:val="000000"/>
          <w:szCs w:val="24"/>
          <w:lang w:val="ru-RU"/>
        </w:rPr>
      </w:pPr>
      <w:r w:rsidRPr="003D60CF">
        <w:rPr>
          <w:color w:val="000000"/>
          <w:szCs w:val="24"/>
          <w:lang w:val="ru-RU"/>
        </w:rPr>
        <w:t>Основные государственные документы и нормативные акты</w:t>
      </w:r>
      <w:r>
        <w:rPr>
          <w:color w:val="000000"/>
          <w:szCs w:val="24"/>
          <w:lang w:val="ru-RU"/>
        </w:rPr>
        <w:t xml:space="preserve"> (только основополагающие документы, например, государственные программы развития образования, в которых отражено развитие НСОКО; документы, относящиеся к конкретным процедурам оценки качества образования, следует перечислить в соответствующих пунктах ниже)</w:t>
      </w:r>
      <w:r w:rsidRPr="003D60CF">
        <w:rPr>
          <w:color w:val="000000"/>
          <w:szCs w:val="24"/>
          <w:lang w:val="ru-RU"/>
        </w:rPr>
        <w:t xml:space="preserve">, которые регулируют вопросы оценки качества </w:t>
      </w:r>
      <w:r>
        <w:rPr>
          <w:color w:val="000000"/>
          <w:szCs w:val="24"/>
          <w:lang w:val="ru-RU"/>
        </w:rPr>
        <w:t xml:space="preserve">общего (школьного) </w:t>
      </w:r>
      <w:r w:rsidRPr="003D60CF">
        <w:rPr>
          <w:color w:val="000000"/>
          <w:szCs w:val="24"/>
          <w:lang w:val="ru-RU"/>
        </w:rPr>
        <w:t>образования</w:t>
      </w:r>
      <w:r>
        <w:rPr>
          <w:color w:val="000000"/>
          <w:szCs w:val="24"/>
          <w:lang w:val="ru-RU"/>
        </w:rPr>
        <w:t xml:space="preserve"> (необходимо перечислить и дать краткую характеристику (принявший орган, область регулирования, что описывает и др.), от 50 до ста слов по каждому документу)</w:t>
      </w:r>
      <w:r w:rsidRPr="003D60CF">
        <w:rPr>
          <w:color w:val="000000"/>
          <w:szCs w:val="24"/>
          <w:lang w:val="ru-RU"/>
        </w:rPr>
        <w:t>.</w:t>
      </w:r>
      <w:r>
        <w:rPr>
          <w:color w:val="000000"/>
          <w:szCs w:val="24"/>
          <w:lang w:val="ru-RU"/>
        </w:rPr>
        <w:t xml:space="preserve"> </w:t>
      </w:r>
    </w:p>
    <w:p w14:paraId="6E7FC1D6" w14:textId="77777777" w:rsidR="0022695B" w:rsidRPr="00C6538E" w:rsidRDefault="0022695B" w:rsidP="0022695B">
      <w:pPr>
        <w:pStyle w:val="a3"/>
        <w:numPr>
          <w:ilvl w:val="0"/>
          <w:numId w:val="1"/>
        </w:numPr>
        <w:autoSpaceDE w:val="0"/>
        <w:autoSpaceDN w:val="0"/>
        <w:adjustRightInd w:val="0"/>
        <w:ind w:left="567"/>
        <w:rPr>
          <w:color w:val="000000"/>
          <w:szCs w:val="24"/>
          <w:lang w:val="ru-RU"/>
        </w:rPr>
      </w:pPr>
      <w:r w:rsidRPr="003D60CF">
        <w:rPr>
          <w:i/>
          <w:color w:val="000000"/>
          <w:szCs w:val="24"/>
          <w:lang w:val="ru-RU"/>
        </w:rPr>
        <w:t>Институциональный потенциал НСОКО</w:t>
      </w:r>
      <w:r w:rsidRPr="003D60CF">
        <w:rPr>
          <w:color w:val="000000"/>
          <w:szCs w:val="24"/>
          <w:lang w:val="ru-RU"/>
        </w:rPr>
        <w:t>. Название организаций и структур</w:t>
      </w:r>
      <w:r>
        <w:rPr>
          <w:color w:val="000000"/>
          <w:szCs w:val="24"/>
          <w:lang w:val="ru-RU"/>
        </w:rPr>
        <w:t xml:space="preserve"> (включая организационно-правовой статус)</w:t>
      </w:r>
      <w:r w:rsidRPr="003D60CF">
        <w:rPr>
          <w:color w:val="000000"/>
          <w:szCs w:val="24"/>
          <w:lang w:val="ru-RU"/>
        </w:rPr>
        <w:t>, задейс</w:t>
      </w:r>
      <w:r>
        <w:rPr>
          <w:color w:val="000000"/>
          <w:szCs w:val="24"/>
          <w:lang w:val="ru-RU"/>
        </w:rPr>
        <w:t>твованных в НСОКО, их функции и полномочия. Механизмы получения заказа на проведение оценки качества образования (например, наличие конкурсного отбора организаций и др.)</w:t>
      </w:r>
      <w:r w:rsidRPr="003D60CF">
        <w:rPr>
          <w:color w:val="000000"/>
          <w:szCs w:val="24"/>
          <w:lang w:val="ru-RU"/>
        </w:rPr>
        <w:t>.</w:t>
      </w:r>
      <w:r w:rsidRPr="00C6538E">
        <w:rPr>
          <w:color w:val="000000"/>
          <w:szCs w:val="24"/>
          <w:lang w:val="ru-RU"/>
        </w:rPr>
        <w:t xml:space="preserve"> </w:t>
      </w:r>
      <w:r>
        <w:rPr>
          <w:color w:val="000000"/>
          <w:szCs w:val="24"/>
          <w:lang w:val="ru-RU"/>
        </w:rPr>
        <w:t>Контактные данные (адрес сайта, адрес электронной почты, телефонный номер, ссылки на страницы организаций в социальных сетях, если есть).</w:t>
      </w:r>
    </w:p>
    <w:p w14:paraId="363C2894" w14:textId="77777777" w:rsidR="0022695B" w:rsidRPr="003D60CF" w:rsidRDefault="0022695B" w:rsidP="0022695B">
      <w:pPr>
        <w:pStyle w:val="a3"/>
        <w:numPr>
          <w:ilvl w:val="0"/>
          <w:numId w:val="1"/>
        </w:numPr>
        <w:autoSpaceDE w:val="0"/>
        <w:autoSpaceDN w:val="0"/>
        <w:adjustRightInd w:val="0"/>
        <w:ind w:left="567"/>
        <w:rPr>
          <w:color w:val="000000"/>
          <w:szCs w:val="24"/>
          <w:lang w:val="ru-RU"/>
        </w:rPr>
      </w:pPr>
      <w:r w:rsidRPr="003D60CF">
        <w:rPr>
          <w:i/>
          <w:color w:val="000000"/>
          <w:szCs w:val="24"/>
          <w:lang w:val="ru-RU"/>
        </w:rPr>
        <w:lastRenderedPageBreak/>
        <w:t>Кадровый потенциал НСОКО</w:t>
      </w:r>
      <w:r w:rsidRPr="003D60CF">
        <w:rPr>
          <w:color w:val="000000"/>
          <w:szCs w:val="24"/>
          <w:lang w:val="ru-RU"/>
        </w:rPr>
        <w:t>. Какие специалисты работают в системе НСОКО</w:t>
      </w:r>
      <w:r>
        <w:rPr>
          <w:color w:val="000000"/>
          <w:szCs w:val="24"/>
          <w:lang w:val="ru-RU"/>
        </w:rPr>
        <w:t xml:space="preserve"> (на постоянной основе и привлекаемые, например, наблюдатели на экзамене, разработчики заданий, эксперты по проверке и т.п.)</w:t>
      </w:r>
      <w:r w:rsidRPr="003D60CF">
        <w:rPr>
          <w:color w:val="000000"/>
          <w:szCs w:val="24"/>
          <w:lang w:val="ru-RU"/>
        </w:rPr>
        <w:t xml:space="preserve">, </w:t>
      </w:r>
      <w:r>
        <w:rPr>
          <w:color w:val="000000"/>
          <w:szCs w:val="24"/>
          <w:lang w:val="ru-RU"/>
        </w:rPr>
        <w:t xml:space="preserve">кто выступает в роли таких специалистов, </w:t>
      </w:r>
      <w:r w:rsidRPr="003D60CF">
        <w:rPr>
          <w:color w:val="000000"/>
          <w:szCs w:val="24"/>
          <w:lang w:val="ru-RU"/>
        </w:rPr>
        <w:t>какие роли они выполняют, как ведётся их подготовка и повышение квалификации</w:t>
      </w:r>
      <w:r>
        <w:rPr>
          <w:color w:val="000000"/>
          <w:szCs w:val="24"/>
          <w:lang w:val="ru-RU"/>
        </w:rPr>
        <w:t xml:space="preserve"> (существуют ли направления подготовки специалистов в области педагогических измерений в рамках, например, бакалавриата, магистратуры или курсов повышения квалификации, привести примеры)</w:t>
      </w:r>
      <w:r w:rsidRPr="003D60CF">
        <w:rPr>
          <w:color w:val="000000"/>
          <w:szCs w:val="24"/>
          <w:lang w:val="ru-RU"/>
        </w:rPr>
        <w:t>.</w:t>
      </w:r>
    </w:p>
    <w:p w14:paraId="3CED76BB" w14:textId="77777777" w:rsidR="0022695B" w:rsidRPr="003D60CF" w:rsidRDefault="0022695B" w:rsidP="0022695B">
      <w:pPr>
        <w:autoSpaceDE w:val="0"/>
        <w:autoSpaceDN w:val="0"/>
        <w:adjustRightInd w:val="0"/>
        <w:rPr>
          <w:rFonts w:cs="Times New Roman"/>
          <w:b/>
          <w:bCs/>
          <w:color w:val="000000"/>
          <w:szCs w:val="24"/>
          <w:lang w:val="ru-RU"/>
        </w:rPr>
      </w:pPr>
      <w:r w:rsidRPr="003D60CF">
        <w:rPr>
          <w:rFonts w:cs="Times New Roman"/>
          <w:b/>
          <w:bCs/>
          <w:color w:val="000000"/>
          <w:szCs w:val="24"/>
          <w:lang w:val="ru-RU"/>
        </w:rPr>
        <w:t xml:space="preserve">3. </w:t>
      </w:r>
      <w:r>
        <w:rPr>
          <w:rFonts w:cs="Times New Roman"/>
          <w:b/>
          <w:bCs/>
          <w:color w:val="000000"/>
          <w:szCs w:val="24"/>
          <w:lang w:val="ru-RU"/>
        </w:rPr>
        <w:t>О</w:t>
      </w:r>
      <w:r w:rsidRPr="000A3192">
        <w:rPr>
          <w:rFonts w:cs="Times New Roman"/>
          <w:b/>
          <w:bCs/>
          <w:color w:val="000000"/>
          <w:szCs w:val="24"/>
          <w:lang w:val="ru-RU"/>
        </w:rPr>
        <w:t>бзор мониторинговых исследований</w:t>
      </w:r>
    </w:p>
    <w:p w14:paraId="7CF0A9EA" w14:textId="77777777" w:rsidR="0022695B" w:rsidRPr="003D60CF" w:rsidRDefault="0022695B" w:rsidP="0022695B">
      <w:pPr>
        <w:pStyle w:val="a3"/>
        <w:numPr>
          <w:ilvl w:val="0"/>
          <w:numId w:val="2"/>
        </w:numPr>
        <w:autoSpaceDE w:val="0"/>
        <w:autoSpaceDN w:val="0"/>
        <w:adjustRightInd w:val="0"/>
        <w:ind w:left="567"/>
        <w:rPr>
          <w:color w:val="000000"/>
          <w:szCs w:val="24"/>
          <w:lang w:val="ru-RU"/>
        </w:rPr>
      </w:pPr>
      <w:r w:rsidRPr="003D60CF">
        <w:rPr>
          <w:color w:val="000000"/>
          <w:szCs w:val="24"/>
          <w:lang w:val="ru-RU"/>
        </w:rPr>
        <w:t>Международные сравнительные исследования качества образования (</w:t>
      </w:r>
      <w:r w:rsidRPr="003D60CF">
        <w:rPr>
          <w:color w:val="000000"/>
          <w:szCs w:val="24"/>
        </w:rPr>
        <w:t>PISA</w:t>
      </w:r>
      <w:r w:rsidRPr="003D60CF">
        <w:rPr>
          <w:color w:val="000000"/>
          <w:szCs w:val="24"/>
          <w:lang w:val="ru-RU"/>
        </w:rPr>
        <w:t xml:space="preserve">, </w:t>
      </w:r>
      <w:r w:rsidRPr="003D60CF">
        <w:rPr>
          <w:color w:val="000000"/>
          <w:szCs w:val="24"/>
        </w:rPr>
        <w:t>PIRLS</w:t>
      </w:r>
      <w:r w:rsidRPr="003D60CF">
        <w:rPr>
          <w:color w:val="000000"/>
          <w:szCs w:val="24"/>
          <w:lang w:val="ru-RU"/>
        </w:rPr>
        <w:t xml:space="preserve">, </w:t>
      </w:r>
      <w:r w:rsidRPr="003D60CF">
        <w:rPr>
          <w:color w:val="000000"/>
          <w:szCs w:val="24"/>
        </w:rPr>
        <w:t>TIMSS</w:t>
      </w:r>
      <w:r w:rsidRPr="003D60CF">
        <w:rPr>
          <w:color w:val="000000"/>
          <w:szCs w:val="24"/>
          <w:lang w:val="ru-RU"/>
        </w:rPr>
        <w:t xml:space="preserve">, </w:t>
      </w:r>
      <w:r>
        <w:rPr>
          <w:color w:val="000000"/>
          <w:szCs w:val="24"/>
        </w:rPr>
        <w:t>ICILS</w:t>
      </w:r>
      <w:r>
        <w:rPr>
          <w:color w:val="000000"/>
          <w:szCs w:val="24"/>
          <w:lang w:val="ru-RU"/>
        </w:rPr>
        <w:t xml:space="preserve">, </w:t>
      </w:r>
      <w:r>
        <w:rPr>
          <w:color w:val="000000"/>
          <w:szCs w:val="24"/>
        </w:rPr>
        <w:t>TALIS</w:t>
      </w:r>
      <w:r w:rsidRPr="003D60CF">
        <w:rPr>
          <w:color w:val="000000"/>
          <w:szCs w:val="24"/>
          <w:lang w:val="ru-RU"/>
        </w:rPr>
        <w:t xml:space="preserve"> и др.).</w:t>
      </w:r>
    </w:p>
    <w:p w14:paraId="37B368E0" w14:textId="77777777" w:rsidR="0022695B" w:rsidRPr="003D60CF" w:rsidRDefault="0022695B" w:rsidP="0022695B">
      <w:pPr>
        <w:pStyle w:val="a3"/>
        <w:autoSpaceDE w:val="0"/>
        <w:autoSpaceDN w:val="0"/>
        <w:adjustRightInd w:val="0"/>
        <w:ind w:left="567"/>
        <w:rPr>
          <w:color w:val="000000"/>
          <w:szCs w:val="24"/>
          <w:lang w:val="ru-RU"/>
        </w:rPr>
      </w:pPr>
      <w:r w:rsidRPr="003D60CF">
        <w:rPr>
          <w:color w:val="000000"/>
          <w:szCs w:val="24"/>
          <w:lang w:val="ru-RU"/>
        </w:rPr>
        <w:t>Указать:</w:t>
      </w:r>
    </w:p>
    <w:p w14:paraId="78CB1E61" w14:textId="77777777" w:rsidR="0022695B" w:rsidRDefault="0022695B" w:rsidP="00C6227B">
      <w:pPr>
        <w:pStyle w:val="a3"/>
        <w:numPr>
          <w:ilvl w:val="0"/>
          <w:numId w:val="3"/>
        </w:numPr>
        <w:autoSpaceDE w:val="0"/>
        <w:autoSpaceDN w:val="0"/>
        <w:adjustRightInd w:val="0"/>
        <w:rPr>
          <w:color w:val="000000"/>
          <w:szCs w:val="24"/>
          <w:lang w:val="ru-RU"/>
        </w:rPr>
      </w:pPr>
      <w:r>
        <w:rPr>
          <w:color w:val="000000"/>
          <w:szCs w:val="24"/>
          <w:lang w:val="ru-RU"/>
        </w:rPr>
        <w:t>нормативная база, регулирующая проведение международных мониторингов;</w:t>
      </w:r>
    </w:p>
    <w:p w14:paraId="23597A9B" w14:textId="77777777" w:rsidR="0022695B" w:rsidRPr="003D60CF" w:rsidRDefault="0022695B" w:rsidP="00C6227B">
      <w:pPr>
        <w:pStyle w:val="a3"/>
        <w:numPr>
          <w:ilvl w:val="0"/>
          <w:numId w:val="3"/>
        </w:numPr>
        <w:autoSpaceDE w:val="0"/>
        <w:autoSpaceDN w:val="0"/>
        <w:adjustRightInd w:val="0"/>
        <w:rPr>
          <w:color w:val="000000"/>
          <w:szCs w:val="24"/>
          <w:lang w:val="ru-RU"/>
        </w:rPr>
      </w:pPr>
      <w:r>
        <w:rPr>
          <w:color w:val="000000"/>
          <w:szCs w:val="24"/>
          <w:lang w:val="ru-RU"/>
        </w:rPr>
        <w:t>в</w:t>
      </w:r>
      <w:r w:rsidRPr="003D60CF">
        <w:rPr>
          <w:color w:val="000000"/>
          <w:szCs w:val="24"/>
          <w:lang w:val="ru-RU"/>
        </w:rPr>
        <w:t xml:space="preserve"> каких исследованиях и когда участвовала страна</w:t>
      </w:r>
      <w:r>
        <w:rPr>
          <w:color w:val="000000"/>
          <w:szCs w:val="24"/>
          <w:lang w:val="ru-RU"/>
        </w:rPr>
        <w:t>;</w:t>
      </w:r>
    </w:p>
    <w:p w14:paraId="3AC16074" w14:textId="77777777" w:rsidR="0022695B" w:rsidRDefault="0022695B" w:rsidP="00C6227B">
      <w:pPr>
        <w:pStyle w:val="a3"/>
        <w:numPr>
          <w:ilvl w:val="0"/>
          <w:numId w:val="3"/>
        </w:numPr>
        <w:autoSpaceDE w:val="0"/>
        <w:autoSpaceDN w:val="0"/>
        <w:adjustRightInd w:val="0"/>
        <w:rPr>
          <w:color w:val="000000"/>
          <w:szCs w:val="24"/>
          <w:lang w:val="ru-RU"/>
        </w:rPr>
      </w:pPr>
      <w:r>
        <w:rPr>
          <w:color w:val="000000"/>
          <w:szCs w:val="24"/>
          <w:lang w:val="ru-RU"/>
        </w:rPr>
        <w:t>к</w:t>
      </w:r>
      <w:r w:rsidRPr="003D60CF">
        <w:rPr>
          <w:color w:val="000000"/>
          <w:szCs w:val="24"/>
          <w:lang w:val="ru-RU"/>
        </w:rPr>
        <w:t>акие результаты были продемонстрированы и какова их динамика (очень коротко</w:t>
      </w:r>
      <w:r>
        <w:rPr>
          <w:color w:val="000000"/>
          <w:szCs w:val="24"/>
          <w:lang w:val="ru-RU"/>
        </w:rPr>
        <w:t>: место среди стран и средний балл, результаты по возрастным группам, областям оценки, группам школьников; динамика на протяжении последних 4 исследований или меньшем количестве, если страна участвует недавно).</w:t>
      </w:r>
    </w:p>
    <w:p w14:paraId="279E1B4F" w14:textId="77777777" w:rsidR="0022695B" w:rsidRDefault="0022695B" w:rsidP="00C6227B">
      <w:pPr>
        <w:pStyle w:val="a3"/>
        <w:numPr>
          <w:ilvl w:val="0"/>
          <w:numId w:val="3"/>
        </w:numPr>
        <w:autoSpaceDE w:val="0"/>
        <w:autoSpaceDN w:val="0"/>
        <w:adjustRightInd w:val="0"/>
        <w:rPr>
          <w:color w:val="000000"/>
          <w:szCs w:val="24"/>
          <w:lang w:val="ru-RU"/>
        </w:rPr>
      </w:pPr>
      <w:r>
        <w:rPr>
          <w:color w:val="000000"/>
          <w:szCs w:val="24"/>
          <w:lang w:val="ru-RU"/>
        </w:rPr>
        <w:t>к</w:t>
      </w:r>
      <w:r w:rsidRPr="003D60CF">
        <w:rPr>
          <w:color w:val="000000"/>
          <w:szCs w:val="24"/>
          <w:lang w:val="ru-RU"/>
        </w:rPr>
        <w:t xml:space="preserve">акие основные </w:t>
      </w:r>
      <w:r>
        <w:rPr>
          <w:color w:val="000000"/>
          <w:szCs w:val="24"/>
          <w:lang w:val="ru-RU"/>
        </w:rPr>
        <w:t>сильные и слабые стороны</w:t>
      </w:r>
      <w:r w:rsidRPr="003D60CF">
        <w:rPr>
          <w:color w:val="000000"/>
          <w:szCs w:val="24"/>
          <w:lang w:val="ru-RU"/>
        </w:rPr>
        <w:t xml:space="preserve"> в качестве подготовки школьников были выявлены</w:t>
      </w:r>
      <w:r>
        <w:rPr>
          <w:color w:val="000000"/>
          <w:szCs w:val="24"/>
          <w:lang w:val="ru-RU"/>
        </w:rPr>
        <w:t>;</w:t>
      </w:r>
    </w:p>
    <w:p w14:paraId="778A5F04" w14:textId="77777777" w:rsidR="0022695B" w:rsidRPr="00F00F10" w:rsidRDefault="0022695B" w:rsidP="00C6227B">
      <w:pPr>
        <w:pStyle w:val="a3"/>
        <w:numPr>
          <w:ilvl w:val="0"/>
          <w:numId w:val="3"/>
        </w:numPr>
        <w:autoSpaceDE w:val="0"/>
        <w:autoSpaceDN w:val="0"/>
        <w:adjustRightInd w:val="0"/>
        <w:rPr>
          <w:color w:val="000000"/>
          <w:szCs w:val="24"/>
          <w:lang w:val="ru-RU"/>
        </w:rPr>
      </w:pPr>
      <w:r w:rsidRPr="00F00F10">
        <w:rPr>
          <w:color w:val="000000"/>
          <w:szCs w:val="24"/>
          <w:lang w:val="ru-RU"/>
        </w:rPr>
        <w:t>какие основные проблемы в качестве подготовки школьников были выявлены;</w:t>
      </w:r>
    </w:p>
    <w:p w14:paraId="126C1AEF" w14:textId="77777777" w:rsidR="0022695B" w:rsidRPr="003D60CF" w:rsidRDefault="0022695B" w:rsidP="00C6227B">
      <w:pPr>
        <w:pStyle w:val="a3"/>
        <w:numPr>
          <w:ilvl w:val="0"/>
          <w:numId w:val="3"/>
        </w:numPr>
        <w:autoSpaceDE w:val="0"/>
        <w:autoSpaceDN w:val="0"/>
        <w:adjustRightInd w:val="0"/>
        <w:rPr>
          <w:color w:val="000000"/>
          <w:szCs w:val="24"/>
          <w:lang w:val="ru-RU"/>
        </w:rPr>
      </w:pPr>
      <w:r>
        <w:rPr>
          <w:color w:val="000000"/>
          <w:szCs w:val="24"/>
          <w:lang w:val="ru-RU"/>
        </w:rPr>
        <w:t>к</w:t>
      </w:r>
      <w:r w:rsidRPr="003D60CF">
        <w:rPr>
          <w:color w:val="000000"/>
          <w:szCs w:val="24"/>
          <w:lang w:val="ru-RU"/>
        </w:rPr>
        <w:t>то (какие организации) привлека</w:t>
      </w:r>
      <w:r>
        <w:rPr>
          <w:color w:val="000000"/>
          <w:szCs w:val="24"/>
          <w:lang w:val="ru-RU"/>
        </w:rPr>
        <w:t>ю</w:t>
      </w:r>
      <w:r w:rsidRPr="003D60CF">
        <w:rPr>
          <w:color w:val="000000"/>
          <w:szCs w:val="24"/>
          <w:lang w:val="ru-RU"/>
        </w:rPr>
        <w:t>тся для проведения международных исследований в стране и анализа их результатов</w:t>
      </w:r>
      <w:r>
        <w:rPr>
          <w:color w:val="000000"/>
          <w:szCs w:val="24"/>
          <w:lang w:val="ru-RU"/>
        </w:rPr>
        <w:t>;</w:t>
      </w:r>
    </w:p>
    <w:p w14:paraId="58520DAD" w14:textId="77777777" w:rsidR="0022695B" w:rsidRDefault="0022695B" w:rsidP="00C6227B">
      <w:pPr>
        <w:pStyle w:val="a3"/>
        <w:numPr>
          <w:ilvl w:val="0"/>
          <w:numId w:val="3"/>
        </w:numPr>
        <w:autoSpaceDE w:val="0"/>
        <w:autoSpaceDN w:val="0"/>
        <w:adjustRightInd w:val="0"/>
        <w:rPr>
          <w:color w:val="000000"/>
          <w:szCs w:val="24"/>
          <w:lang w:val="ru-RU"/>
        </w:rPr>
      </w:pPr>
      <w:r>
        <w:rPr>
          <w:color w:val="000000"/>
          <w:szCs w:val="24"/>
          <w:lang w:val="ru-RU"/>
        </w:rPr>
        <w:t>к</w:t>
      </w:r>
      <w:r w:rsidRPr="003D60CF">
        <w:rPr>
          <w:color w:val="000000"/>
          <w:szCs w:val="24"/>
          <w:lang w:val="ru-RU"/>
        </w:rPr>
        <w:t>аким образом использовались полученные результаты (например, проведение дополнительных исследований, корректировка учебных программ и стандартов, общественные обсуждения</w:t>
      </w:r>
      <w:r>
        <w:rPr>
          <w:color w:val="000000"/>
          <w:szCs w:val="24"/>
          <w:lang w:val="ru-RU"/>
        </w:rPr>
        <w:t>, нормативные и/или программные решения на национальном (региональном) уровне</w:t>
      </w:r>
      <w:r w:rsidRPr="003D60CF">
        <w:rPr>
          <w:color w:val="000000"/>
          <w:szCs w:val="24"/>
          <w:lang w:val="ru-RU"/>
        </w:rPr>
        <w:t xml:space="preserve"> и т.п.).</w:t>
      </w:r>
    </w:p>
    <w:p w14:paraId="5EE3914B" w14:textId="77777777" w:rsidR="0022695B" w:rsidRPr="00D910E4" w:rsidRDefault="0022695B" w:rsidP="0022695B">
      <w:pPr>
        <w:autoSpaceDE w:val="0"/>
        <w:autoSpaceDN w:val="0"/>
        <w:adjustRightInd w:val="0"/>
        <w:rPr>
          <w:color w:val="000000"/>
          <w:szCs w:val="24"/>
          <w:lang w:val="ru-RU"/>
        </w:rPr>
      </w:pPr>
    </w:p>
    <w:p w14:paraId="5B49D637" w14:textId="77777777" w:rsidR="0022695B" w:rsidRDefault="0022695B" w:rsidP="0022695B">
      <w:pPr>
        <w:pStyle w:val="a3"/>
        <w:numPr>
          <w:ilvl w:val="0"/>
          <w:numId w:val="2"/>
        </w:numPr>
        <w:autoSpaceDE w:val="0"/>
        <w:autoSpaceDN w:val="0"/>
        <w:adjustRightInd w:val="0"/>
        <w:ind w:left="567"/>
        <w:rPr>
          <w:color w:val="000000"/>
          <w:szCs w:val="24"/>
          <w:lang w:val="ru-RU"/>
        </w:rPr>
      </w:pPr>
      <w:r w:rsidRPr="003D60CF">
        <w:rPr>
          <w:color w:val="000000"/>
          <w:szCs w:val="24"/>
          <w:lang w:val="ru-RU"/>
        </w:rPr>
        <w:t>Национальные мониторинговые исследования учебных достижений (если имеются в стране).</w:t>
      </w:r>
    </w:p>
    <w:p w14:paraId="3AABF25E" w14:textId="77777777" w:rsidR="0022695B" w:rsidRPr="003D60CF" w:rsidRDefault="0022695B" w:rsidP="0022695B">
      <w:pPr>
        <w:pStyle w:val="a3"/>
        <w:autoSpaceDE w:val="0"/>
        <w:autoSpaceDN w:val="0"/>
        <w:adjustRightInd w:val="0"/>
        <w:ind w:left="567"/>
        <w:rPr>
          <w:color w:val="000000"/>
          <w:szCs w:val="24"/>
          <w:lang w:val="ru-RU"/>
        </w:rPr>
      </w:pPr>
    </w:p>
    <w:p w14:paraId="717DD9AF" w14:textId="77777777" w:rsidR="0022695B" w:rsidRPr="000A3192" w:rsidRDefault="0022695B" w:rsidP="0022695B">
      <w:pPr>
        <w:pStyle w:val="a3"/>
        <w:autoSpaceDE w:val="0"/>
        <w:autoSpaceDN w:val="0"/>
        <w:adjustRightInd w:val="0"/>
        <w:ind w:left="426"/>
        <w:rPr>
          <w:szCs w:val="24"/>
          <w:lang w:val="ru-RU"/>
        </w:rPr>
      </w:pPr>
      <w:r w:rsidRPr="000A3192">
        <w:rPr>
          <w:szCs w:val="24"/>
          <w:lang w:val="ru-RU"/>
        </w:rPr>
        <w:t>По каждому мониторингу необходимо указать следующую информацию:</w:t>
      </w:r>
    </w:p>
    <w:p w14:paraId="0415111A" w14:textId="77777777" w:rsidR="0022695B" w:rsidRPr="00156ABA" w:rsidRDefault="0022695B" w:rsidP="00C6227B">
      <w:pPr>
        <w:pStyle w:val="a3"/>
        <w:numPr>
          <w:ilvl w:val="0"/>
          <w:numId w:val="10"/>
        </w:numPr>
        <w:autoSpaceDE w:val="0"/>
        <w:autoSpaceDN w:val="0"/>
        <w:adjustRightInd w:val="0"/>
        <w:spacing w:after="0"/>
        <w:ind w:left="709"/>
        <w:jc w:val="left"/>
        <w:rPr>
          <w:b/>
          <w:i/>
          <w:szCs w:val="24"/>
        </w:rPr>
      </w:pPr>
      <w:r w:rsidRPr="00156ABA">
        <w:rPr>
          <w:b/>
          <w:i/>
          <w:szCs w:val="24"/>
        </w:rPr>
        <w:lastRenderedPageBreak/>
        <w:t>Общие сведения:</w:t>
      </w:r>
    </w:p>
    <w:p w14:paraId="373DD61B" w14:textId="77777777" w:rsidR="0022695B" w:rsidRPr="000A3192" w:rsidRDefault="0022695B" w:rsidP="00C6227B">
      <w:pPr>
        <w:pStyle w:val="a3"/>
        <w:numPr>
          <w:ilvl w:val="0"/>
          <w:numId w:val="8"/>
        </w:numPr>
        <w:autoSpaceDE w:val="0"/>
        <w:autoSpaceDN w:val="0"/>
        <w:adjustRightInd w:val="0"/>
        <w:ind w:left="1134"/>
        <w:jc w:val="left"/>
        <w:rPr>
          <w:szCs w:val="24"/>
          <w:lang w:val="ru-RU"/>
        </w:rPr>
      </w:pPr>
      <w:r w:rsidRPr="000A3192">
        <w:rPr>
          <w:szCs w:val="24"/>
          <w:lang w:val="ru-RU"/>
        </w:rPr>
        <w:t>нормативная база, регулирующая проведение мониторинга;</w:t>
      </w:r>
    </w:p>
    <w:p w14:paraId="5A4BA478" w14:textId="77777777" w:rsidR="0022695B" w:rsidRPr="000A3192" w:rsidRDefault="0022695B" w:rsidP="00C6227B">
      <w:pPr>
        <w:pStyle w:val="a3"/>
        <w:numPr>
          <w:ilvl w:val="0"/>
          <w:numId w:val="8"/>
        </w:numPr>
        <w:autoSpaceDE w:val="0"/>
        <w:autoSpaceDN w:val="0"/>
        <w:adjustRightInd w:val="0"/>
        <w:ind w:left="1134"/>
        <w:jc w:val="left"/>
        <w:rPr>
          <w:szCs w:val="24"/>
          <w:lang w:val="ru-RU"/>
        </w:rPr>
      </w:pPr>
      <w:r w:rsidRPr="000A3192">
        <w:rPr>
          <w:szCs w:val="24"/>
          <w:lang w:val="ru-RU"/>
        </w:rPr>
        <w:t>цели конкретной оценочной процедуры, вопросы, на которые может дать ответ (например, какие достижения демонстрируют представители различных групп учащихся, изменяются ли достижения учащихся с течением времени и какие факторы оказывают влияние на результаты обучения);</w:t>
      </w:r>
    </w:p>
    <w:p w14:paraId="22F1878E" w14:textId="77777777" w:rsidR="0022695B" w:rsidRPr="000A3192" w:rsidRDefault="0022695B" w:rsidP="00C6227B">
      <w:pPr>
        <w:pStyle w:val="a3"/>
        <w:numPr>
          <w:ilvl w:val="0"/>
          <w:numId w:val="8"/>
        </w:numPr>
        <w:autoSpaceDE w:val="0"/>
        <w:autoSpaceDN w:val="0"/>
        <w:adjustRightInd w:val="0"/>
        <w:ind w:left="1134"/>
        <w:jc w:val="left"/>
        <w:rPr>
          <w:szCs w:val="24"/>
          <w:lang w:val="ru-RU"/>
        </w:rPr>
      </w:pPr>
      <w:r w:rsidRPr="000A3192">
        <w:rPr>
          <w:szCs w:val="24"/>
          <w:lang w:val="ru-RU"/>
        </w:rPr>
        <w:t>дата создания, периодичность проведения, время проведения (календарное);</w:t>
      </w:r>
    </w:p>
    <w:p w14:paraId="26EA2502" w14:textId="77777777" w:rsidR="0022695B" w:rsidRPr="000A3192" w:rsidRDefault="0022695B" w:rsidP="00C6227B">
      <w:pPr>
        <w:pStyle w:val="a3"/>
        <w:numPr>
          <w:ilvl w:val="0"/>
          <w:numId w:val="8"/>
        </w:numPr>
        <w:autoSpaceDE w:val="0"/>
        <w:autoSpaceDN w:val="0"/>
        <w:adjustRightInd w:val="0"/>
        <w:ind w:left="1134"/>
        <w:rPr>
          <w:szCs w:val="24"/>
          <w:lang w:val="ru-RU"/>
        </w:rPr>
      </w:pPr>
      <w:r w:rsidRPr="000A3192">
        <w:rPr>
          <w:szCs w:val="24"/>
          <w:lang w:val="ru-RU"/>
        </w:rPr>
        <w:t xml:space="preserve">авторство. Т.е. является ли данный элемент </w:t>
      </w:r>
      <w:r>
        <w:rPr>
          <w:szCs w:val="24"/>
          <w:lang w:val="ru-RU"/>
        </w:rPr>
        <w:t>национальной</w:t>
      </w:r>
      <w:r w:rsidRPr="000A3192">
        <w:rPr>
          <w:szCs w:val="24"/>
          <w:lang w:val="ru-RU"/>
        </w:rPr>
        <w:t xml:space="preserve"> разработкой. В случае, если использовался опыт друго</w:t>
      </w:r>
      <w:r>
        <w:rPr>
          <w:szCs w:val="24"/>
          <w:lang w:val="ru-RU"/>
        </w:rPr>
        <w:t>й</w:t>
      </w:r>
      <w:r w:rsidRPr="000A3192">
        <w:rPr>
          <w:szCs w:val="24"/>
          <w:lang w:val="ru-RU"/>
        </w:rPr>
        <w:t xml:space="preserve"> </w:t>
      </w:r>
      <w:r>
        <w:rPr>
          <w:szCs w:val="24"/>
          <w:lang w:val="ru-RU"/>
        </w:rPr>
        <w:t>страны</w:t>
      </w:r>
      <w:r w:rsidRPr="000A3192">
        <w:rPr>
          <w:szCs w:val="24"/>
          <w:lang w:val="ru-RU"/>
        </w:rPr>
        <w:t xml:space="preserve"> или какой-либо организации, что тоже хорошо, просим указать это, а</w:t>
      </w:r>
      <w:r>
        <w:rPr>
          <w:szCs w:val="24"/>
          <w:lang w:val="ru-RU"/>
        </w:rPr>
        <w:t xml:space="preserve"> также отметить в какой степени;</w:t>
      </w:r>
    </w:p>
    <w:p w14:paraId="7F9A9012" w14:textId="77777777" w:rsidR="0022695B" w:rsidRDefault="0022695B" w:rsidP="00C6227B">
      <w:pPr>
        <w:pStyle w:val="a3"/>
        <w:numPr>
          <w:ilvl w:val="0"/>
          <w:numId w:val="8"/>
        </w:numPr>
        <w:autoSpaceDE w:val="0"/>
        <w:autoSpaceDN w:val="0"/>
        <w:adjustRightInd w:val="0"/>
        <w:ind w:left="1134"/>
        <w:jc w:val="left"/>
        <w:rPr>
          <w:szCs w:val="24"/>
        </w:rPr>
      </w:pPr>
      <w:r w:rsidRPr="0003400B">
        <w:rPr>
          <w:szCs w:val="24"/>
        </w:rPr>
        <w:t>участники (возраст, характеристика выборки);</w:t>
      </w:r>
    </w:p>
    <w:p w14:paraId="6795F447" w14:textId="77777777" w:rsidR="0022695B" w:rsidRPr="00156ABA" w:rsidRDefault="0022695B" w:rsidP="00C6227B">
      <w:pPr>
        <w:pStyle w:val="a3"/>
        <w:numPr>
          <w:ilvl w:val="0"/>
          <w:numId w:val="10"/>
        </w:numPr>
        <w:autoSpaceDE w:val="0"/>
        <w:autoSpaceDN w:val="0"/>
        <w:adjustRightInd w:val="0"/>
        <w:ind w:left="709"/>
        <w:jc w:val="left"/>
        <w:rPr>
          <w:b/>
          <w:i/>
          <w:szCs w:val="24"/>
        </w:rPr>
      </w:pPr>
      <w:r w:rsidRPr="00156ABA">
        <w:rPr>
          <w:b/>
          <w:i/>
          <w:szCs w:val="24"/>
        </w:rPr>
        <w:t>Инструментарий оценивания:</w:t>
      </w:r>
    </w:p>
    <w:p w14:paraId="7EC93DCD" w14:textId="77777777" w:rsidR="0022695B" w:rsidRPr="000A3192" w:rsidRDefault="0022695B" w:rsidP="00C6227B">
      <w:pPr>
        <w:pStyle w:val="a3"/>
        <w:numPr>
          <w:ilvl w:val="0"/>
          <w:numId w:val="8"/>
        </w:numPr>
        <w:autoSpaceDE w:val="0"/>
        <w:autoSpaceDN w:val="0"/>
        <w:adjustRightInd w:val="0"/>
        <w:ind w:left="1134"/>
        <w:rPr>
          <w:szCs w:val="24"/>
          <w:lang w:val="ru-RU"/>
        </w:rPr>
      </w:pPr>
      <w:r w:rsidRPr="000A3192">
        <w:rPr>
          <w:szCs w:val="24"/>
          <w:lang w:val="ru-RU"/>
        </w:rPr>
        <w:t>что оценивается (какие знания и навыки, предметные области, метапредметные результаты (применение знаний в реальных ситуациях));</w:t>
      </w:r>
    </w:p>
    <w:p w14:paraId="0954E4E7" w14:textId="77777777" w:rsidR="0022695B" w:rsidRPr="000A3192" w:rsidRDefault="0022695B" w:rsidP="00C6227B">
      <w:pPr>
        <w:pStyle w:val="a3"/>
        <w:numPr>
          <w:ilvl w:val="0"/>
          <w:numId w:val="8"/>
        </w:numPr>
        <w:autoSpaceDE w:val="0"/>
        <w:autoSpaceDN w:val="0"/>
        <w:adjustRightInd w:val="0"/>
        <w:ind w:left="1134"/>
        <w:rPr>
          <w:szCs w:val="24"/>
          <w:lang w:val="ru-RU"/>
        </w:rPr>
      </w:pPr>
      <w:r w:rsidRPr="000A3192">
        <w:rPr>
          <w:szCs w:val="24"/>
          <w:lang w:val="ru-RU"/>
        </w:rPr>
        <w:t>кто заказывает разработку инструментария и какова процедура формирования заказа;</w:t>
      </w:r>
    </w:p>
    <w:p w14:paraId="18DE161C" w14:textId="77777777" w:rsidR="0022695B" w:rsidRPr="000A3192" w:rsidRDefault="0022695B" w:rsidP="00C6227B">
      <w:pPr>
        <w:pStyle w:val="a3"/>
        <w:numPr>
          <w:ilvl w:val="0"/>
          <w:numId w:val="8"/>
        </w:numPr>
        <w:autoSpaceDE w:val="0"/>
        <w:autoSpaceDN w:val="0"/>
        <w:adjustRightInd w:val="0"/>
        <w:ind w:left="1134"/>
        <w:rPr>
          <w:szCs w:val="24"/>
          <w:lang w:val="ru-RU"/>
        </w:rPr>
      </w:pPr>
      <w:r w:rsidRPr="000A3192">
        <w:rPr>
          <w:szCs w:val="24"/>
          <w:lang w:val="ru-RU"/>
        </w:rPr>
        <w:t>кто и как разрабатывает измерительные материалы;</w:t>
      </w:r>
    </w:p>
    <w:p w14:paraId="1B02FFC0" w14:textId="77777777" w:rsidR="0022695B" w:rsidRPr="000A3192" w:rsidRDefault="0022695B" w:rsidP="00C6227B">
      <w:pPr>
        <w:pStyle w:val="a3"/>
        <w:numPr>
          <w:ilvl w:val="0"/>
          <w:numId w:val="8"/>
        </w:numPr>
        <w:autoSpaceDE w:val="0"/>
        <w:autoSpaceDN w:val="0"/>
        <w:adjustRightInd w:val="0"/>
        <w:ind w:left="1134"/>
        <w:rPr>
          <w:szCs w:val="24"/>
          <w:lang w:val="ru-RU"/>
        </w:rPr>
      </w:pPr>
      <w:r w:rsidRPr="000A3192">
        <w:rPr>
          <w:szCs w:val="24"/>
          <w:lang w:val="ru-RU"/>
        </w:rPr>
        <w:t>осуществляется ли экспертиза (если есть, то указать кто и как ее осуществляет);</w:t>
      </w:r>
    </w:p>
    <w:p w14:paraId="5D1A187A" w14:textId="77777777" w:rsidR="0022695B" w:rsidRPr="000A3192" w:rsidRDefault="0022695B" w:rsidP="00C6227B">
      <w:pPr>
        <w:pStyle w:val="a3"/>
        <w:numPr>
          <w:ilvl w:val="0"/>
          <w:numId w:val="8"/>
        </w:numPr>
        <w:autoSpaceDE w:val="0"/>
        <w:autoSpaceDN w:val="0"/>
        <w:adjustRightInd w:val="0"/>
        <w:ind w:left="1134"/>
        <w:rPr>
          <w:szCs w:val="24"/>
          <w:lang w:val="ru-RU"/>
        </w:rPr>
      </w:pPr>
      <w:r w:rsidRPr="000A3192">
        <w:rPr>
          <w:szCs w:val="24"/>
          <w:lang w:val="ru-RU"/>
        </w:rPr>
        <w:t>характеристика теста или иных измерительных материалов</w:t>
      </w:r>
      <w:r w:rsidRPr="0003400B">
        <w:rPr>
          <w:rStyle w:val="a7"/>
          <w:szCs w:val="24"/>
        </w:rPr>
        <w:footnoteReference w:id="5"/>
      </w:r>
      <w:r w:rsidRPr="000A3192">
        <w:rPr>
          <w:szCs w:val="24"/>
          <w:lang w:val="ru-RU"/>
        </w:rPr>
        <w:t xml:space="preserve"> (моно или многопредметный, структура заданий, ориентирован на государственный стандарт или нет, число заданий, время на выполнение и т.п.);</w:t>
      </w:r>
    </w:p>
    <w:p w14:paraId="4D29F535" w14:textId="77777777" w:rsidR="0022695B" w:rsidRPr="000A3192" w:rsidRDefault="0022695B" w:rsidP="00C6227B">
      <w:pPr>
        <w:pStyle w:val="a3"/>
        <w:numPr>
          <w:ilvl w:val="0"/>
          <w:numId w:val="8"/>
        </w:numPr>
        <w:spacing w:after="0"/>
        <w:jc w:val="left"/>
        <w:rPr>
          <w:szCs w:val="24"/>
          <w:lang w:val="ru-RU"/>
        </w:rPr>
      </w:pPr>
      <w:r w:rsidRPr="000A3192">
        <w:rPr>
          <w:szCs w:val="24"/>
          <w:lang w:val="ru-RU"/>
        </w:rPr>
        <w:t>учитывается ли контекстная информация (например, социально-экономический статус семьи, и другая информация, используемая при анализе и интерпретации результатов мониторинга), если учитывается, то какая и для каких целей;</w:t>
      </w:r>
    </w:p>
    <w:p w14:paraId="5DB0D9E1" w14:textId="77777777" w:rsidR="0022695B" w:rsidRPr="00156ABA" w:rsidRDefault="0022695B" w:rsidP="00C6227B">
      <w:pPr>
        <w:pStyle w:val="a3"/>
        <w:numPr>
          <w:ilvl w:val="0"/>
          <w:numId w:val="10"/>
        </w:numPr>
        <w:autoSpaceDE w:val="0"/>
        <w:autoSpaceDN w:val="0"/>
        <w:adjustRightInd w:val="0"/>
        <w:ind w:left="709"/>
        <w:rPr>
          <w:b/>
          <w:i/>
          <w:szCs w:val="24"/>
        </w:rPr>
      </w:pPr>
      <w:r w:rsidRPr="00156ABA">
        <w:rPr>
          <w:b/>
          <w:i/>
          <w:szCs w:val="24"/>
        </w:rPr>
        <w:t>Организация процедуры:</w:t>
      </w:r>
    </w:p>
    <w:p w14:paraId="64A36E98" w14:textId="77777777" w:rsidR="0022695B" w:rsidRDefault="0022695B" w:rsidP="00C6227B">
      <w:pPr>
        <w:pStyle w:val="a3"/>
        <w:numPr>
          <w:ilvl w:val="0"/>
          <w:numId w:val="8"/>
        </w:numPr>
        <w:autoSpaceDE w:val="0"/>
        <w:autoSpaceDN w:val="0"/>
        <w:adjustRightInd w:val="0"/>
        <w:ind w:left="1134"/>
        <w:rPr>
          <w:szCs w:val="24"/>
        </w:rPr>
      </w:pPr>
      <w:r>
        <w:rPr>
          <w:szCs w:val="24"/>
        </w:rPr>
        <w:t>какие организации обеспечивают проведение;</w:t>
      </w:r>
    </w:p>
    <w:p w14:paraId="6CD69F99" w14:textId="77777777" w:rsidR="0022695B" w:rsidRPr="000A3192" w:rsidRDefault="0022695B" w:rsidP="00C6227B">
      <w:pPr>
        <w:pStyle w:val="a3"/>
        <w:numPr>
          <w:ilvl w:val="0"/>
          <w:numId w:val="8"/>
        </w:numPr>
        <w:autoSpaceDE w:val="0"/>
        <w:autoSpaceDN w:val="0"/>
        <w:adjustRightInd w:val="0"/>
        <w:ind w:left="1134"/>
        <w:rPr>
          <w:szCs w:val="24"/>
          <w:lang w:val="ru-RU"/>
        </w:rPr>
      </w:pPr>
      <w:r w:rsidRPr="000A3192">
        <w:rPr>
          <w:szCs w:val="24"/>
          <w:lang w:val="ru-RU"/>
        </w:rPr>
        <w:t xml:space="preserve">ключевые организационные и технологические приемы, используемые при проведении мониторинга, </w:t>
      </w:r>
    </w:p>
    <w:p w14:paraId="00B59D62" w14:textId="77777777" w:rsidR="0022695B" w:rsidRPr="000A3192" w:rsidRDefault="0022695B" w:rsidP="00C6227B">
      <w:pPr>
        <w:pStyle w:val="a3"/>
        <w:numPr>
          <w:ilvl w:val="0"/>
          <w:numId w:val="8"/>
        </w:numPr>
        <w:autoSpaceDE w:val="0"/>
        <w:autoSpaceDN w:val="0"/>
        <w:adjustRightInd w:val="0"/>
        <w:ind w:left="1134"/>
        <w:rPr>
          <w:szCs w:val="24"/>
          <w:lang w:val="ru-RU"/>
        </w:rPr>
      </w:pPr>
      <w:r w:rsidRPr="000A3192">
        <w:rPr>
          <w:szCs w:val="24"/>
          <w:lang w:val="ru-RU"/>
        </w:rPr>
        <w:t>как обеспечивается должный уровень информационной безопасности;</w:t>
      </w:r>
    </w:p>
    <w:p w14:paraId="52636230" w14:textId="77777777" w:rsidR="0022695B" w:rsidRPr="000A3192" w:rsidRDefault="0022695B" w:rsidP="00C6227B">
      <w:pPr>
        <w:pStyle w:val="a3"/>
        <w:numPr>
          <w:ilvl w:val="0"/>
          <w:numId w:val="8"/>
        </w:numPr>
        <w:autoSpaceDE w:val="0"/>
        <w:autoSpaceDN w:val="0"/>
        <w:adjustRightInd w:val="0"/>
        <w:ind w:left="1134"/>
        <w:rPr>
          <w:szCs w:val="24"/>
          <w:lang w:val="ru-RU"/>
        </w:rPr>
      </w:pPr>
      <w:r w:rsidRPr="000A3192">
        <w:rPr>
          <w:szCs w:val="24"/>
          <w:lang w:val="ru-RU"/>
        </w:rPr>
        <w:t>есть ли возможность участия по заявкам для отдельных граждан или их групп;</w:t>
      </w:r>
    </w:p>
    <w:p w14:paraId="49BA9E02" w14:textId="77777777" w:rsidR="0022695B" w:rsidRPr="00156ABA" w:rsidRDefault="0022695B" w:rsidP="00C6227B">
      <w:pPr>
        <w:pStyle w:val="a3"/>
        <w:numPr>
          <w:ilvl w:val="0"/>
          <w:numId w:val="10"/>
        </w:numPr>
        <w:autoSpaceDE w:val="0"/>
        <w:autoSpaceDN w:val="0"/>
        <w:adjustRightInd w:val="0"/>
        <w:ind w:left="709"/>
        <w:rPr>
          <w:b/>
          <w:i/>
          <w:szCs w:val="24"/>
        </w:rPr>
      </w:pPr>
      <w:r w:rsidRPr="00156ABA">
        <w:rPr>
          <w:b/>
          <w:i/>
          <w:szCs w:val="24"/>
        </w:rPr>
        <w:t>Анализ и использование результатов:</w:t>
      </w:r>
    </w:p>
    <w:p w14:paraId="174C9E7A" w14:textId="77777777" w:rsidR="0022695B" w:rsidRPr="000A3192" w:rsidRDefault="0022695B" w:rsidP="00C6227B">
      <w:pPr>
        <w:pStyle w:val="a3"/>
        <w:numPr>
          <w:ilvl w:val="0"/>
          <w:numId w:val="8"/>
        </w:numPr>
        <w:autoSpaceDE w:val="0"/>
        <w:autoSpaceDN w:val="0"/>
        <w:adjustRightInd w:val="0"/>
        <w:ind w:left="1134"/>
        <w:rPr>
          <w:szCs w:val="24"/>
          <w:lang w:val="ru-RU"/>
        </w:rPr>
      </w:pPr>
      <w:r w:rsidRPr="000A3192">
        <w:rPr>
          <w:szCs w:val="24"/>
          <w:lang w:val="ru-RU"/>
        </w:rPr>
        <w:lastRenderedPageBreak/>
        <w:t>какие программные средства используются при анализе результатов (</w:t>
      </w:r>
      <w:r>
        <w:rPr>
          <w:szCs w:val="24"/>
        </w:rPr>
        <w:t>SPSS</w:t>
      </w:r>
      <w:r w:rsidRPr="000A3192">
        <w:rPr>
          <w:szCs w:val="24"/>
          <w:lang w:val="ru-RU"/>
        </w:rPr>
        <w:t xml:space="preserve">, </w:t>
      </w:r>
      <w:r>
        <w:rPr>
          <w:szCs w:val="24"/>
        </w:rPr>
        <w:t>R</w:t>
      </w:r>
      <w:r w:rsidRPr="000A3192">
        <w:rPr>
          <w:szCs w:val="24"/>
          <w:lang w:val="ru-RU"/>
        </w:rPr>
        <w:t xml:space="preserve">, </w:t>
      </w:r>
      <w:r>
        <w:rPr>
          <w:szCs w:val="24"/>
        </w:rPr>
        <w:t>Excel</w:t>
      </w:r>
      <w:r w:rsidRPr="000A3192">
        <w:rPr>
          <w:szCs w:val="24"/>
          <w:lang w:val="ru-RU"/>
        </w:rPr>
        <w:t xml:space="preserve"> и др.)</w:t>
      </w:r>
    </w:p>
    <w:p w14:paraId="71686970" w14:textId="77777777" w:rsidR="0022695B" w:rsidRPr="000A3192" w:rsidRDefault="0022695B" w:rsidP="00C6227B">
      <w:pPr>
        <w:pStyle w:val="a3"/>
        <w:numPr>
          <w:ilvl w:val="0"/>
          <w:numId w:val="8"/>
        </w:numPr>
        <w:autoSpaceDE w:val="0"/>
        <w:autoSpaceDN w:val="0"/>
        <w:adjustRightInd w:val="0"/>
        <w:ind w:left="1134"/>
        <w:rPr>
          <w:szCs w:val="24"/>
          <w:lang w:val="ru-RU"/>
        </w:rPr>
      </w:pPr>
      <w:r w:rsidRPr="000A3192">
        <w:rPr>
          <w:szCs w:val="24"/>
          <w:lang w:val="ru-RU"/>
        </w:rPr>
        <w:t>как обеспечивается доступность первичных и вторичных результатов мониторинга для различных групп пользователей (ученых в области оценки качества образования, экспертного сообщества, образовательных организаций, учеников и их родителей (законных представителей), общественности);</w:t>
      </w:r>
    </w:p>
    <w:p w14:paraId="4DA1D397" w14:textId="77777777" w:rsidR="0022695B" w:rsidRPr="000A3192" w:rsidRDefault="0022695B" w:rsidP="00C6227B">
      <w:pPr>
        <w:pStyle w:val="a3"/>
        <w:numPr>
          <w:ilvl w:val="0"/>
          <w:numId w:val="8"/>
        </w:numPr>
        <w:autoSpaceDE w:val="0"/>
        <w:autoSpaceDN w:val="0"/>
        <w:adjustRightInd w:val="0"/>
        <w:ind w:left="1134"/>
        <w:rPr>
          <w:szCs w:val="24"/>
          <w:lang w:val="ru-RU"/>
        </w:rPr>
      </w:pPr>
      <w:r w:rsidRPr="000A3192">
        <w:rPr>
          <w:szCs w:val="24"/>
          <w:lang w:val="ru-RU"/>
        </w:rPr>
        <w:t>какие информационные продукты готовятся по итогам проведения оценки;</w:t>
      </w:r>
    </w:p>
    <w:p w14:paraId="543F22E4" w14:textId="77777777" w:rsidR="0022695B" w:rsidRPr="000A3192" w:rsidRDefault="0022695B" w:rsidP="00C6227B">
      <w:pPr>
        <w:pStyle w:val="a3"/>
        <w:numPr>
          <w:ilvl w:val="0"/>
          <w:numId w:val="8"/>
        </w:numPr>
        <w:autoSpaceDE w:val="0"/>
        <w:autoSpaceDN w:val="0"/>
        <w:adjustRightInd w:val="0"/>
        <w:ind w:left="1134"/>
        <w:rPr>
          <w:szCs w:val="24"/>
          <w:lang w:val="ru-RU"/>
        </w:rPr>
      </w:pPr>
      <w:r w:rsidRPr="000A3192">
        <w:rPr>
          <w:szCs w:val="24"/>
          <w:lang w:val="ru-RU"/>
        </w:rPr>
        <w:t>как осуществляется использование результатов (кто и для каких целей);</w:t>
      </w:r>
    </w:p>
    <w:p w14:paraId="2036F753" w14:textId="77777777" w:rsidR="0022695B" w:rsidRPr="000A3192" w:rsidRDefault="0022695B" w:rsidP="0022695B">
      <w:pPr>
        <w:autoSpaceDE w:val="0"/>
        <w:autoSpaceDN w:val="0"/>
        <w:adjustRightInd w:val="0"/>
        <w:rPr>
          <w:rFonts w:cs="Times New Roman"/>
          <w:b/>
          <w:bCs/>
          <w:color w:val="000000"/>
          <w:szCs w:val="24"/>
        </w:rPr>
      </w:pPr>
      <w:r w:rsidRPr="003D60CF">
        <w:rPr>
          <w:rFonts w:cs="Times New Roman"/>
          <w:b/>
          <w:bCs/>
          <w:color w:val="000000"/>
          <w:szCs w:val="24"/>
        </w:rPr>
        <w:t xml:space="preserve">4. </w:t>
      </w:r>
      <w:r>
        <w:rPr>
          <w:rFonts w:cs="Times New Roman"/>
          <w:b/>
          <w:bCs/>
          <w:color w:val="000000"/>
          <w:szCs w:val="24"/>
          <w:lang w:val="ru-RU"/>
        </w:rPr>
        <w:t>О</w:t>
      </w:r>
      <w:r w:rsidRPr="000A3192">
        <w:rPr>
          <w:rFonts w:cs="Times New Roman"/>
          <w:b/>
          <w:bCs/>
          <w:color w:val="000000"/>
          <w:szCs w:val="24"/>
        </w:rPr>
        <w:t>бзор национальных экзаменов</w:t>
      </w:r>
    </w:p>
    <w:p w14:paraId="77BAE4EB" w14:textId="77777777" w:rsidR="0022695B" w:rsidRPr="003D60CF" w:rsidRDefault="0022695B" w:rsidP="00C6227B">
      <w:pPr>
        <w:pStyle w:val="a3"/>
        <w:numPr>
          <w:ilvl w:val="0"/>
          <w:numId w:val="4"/>
        </w:numPr>
        <w:autoSpaceDE w:val="0"/>
        <w:autoSpaceDN w:val="0"/>
        <w:adjustRightInd w:val="0"/>
        <w:rPr>
          <w:color w:val="000000"/>
          <w:szCs w:val="24"/>
          <w:lang w:val="ru-RU"/>
        </w:rPr>
      </w:pPr>
      <w:r>
        <w:rPr>
          <w:color w:val="000000"/>
          <w:szCs w:val="24"/>
          <w:lang w:val="ru-RU"/>
        </w:rPr>
        <w:t>Выпускные экзамены из школы (если не совмещены со вступительными)</w:t>
      </w:r>
      <w:r w:rsidRPr="003D60CF">
        <w:rPr>
          <w:color w:val="000000"/>
          <w:szCs w:val="24"/>
          <w:lang w:val="ru-RU"/>
        </w:rPr>
        <w:t>.</w:t>
      </w:r>
    </w:p>
    <w:p w14:paraId="57ED0D4C" w14:textId="77777777" w:rsidR="0022695B" w:rsidRPr="003D60CF" w:rsidRDefault="0022695B" w:rsidP="0022695B">
      <w:pPr>
        <w:pStyle w:val="a3"/>
        <w:autoSpaceDE w:val="0"/>
        <w:autoSpaceDN w:val="0"/>
        <w:adjustRightInd w:val="0"/>
        <w:ind w:left="567"/>
        <w:rPr>
          <w:color w:val="000000"/>
          <w:szCs w:val="24"/>
          <w:lang w:val="ru-RU"/>
        </w:rPr>
      </w:pPr>
      <w:r w:rsidRPr="003D60CF">
        <w:rPr>
          <w:color w:val="000000"/>
          <w:szCs w:val="24"/>
          <w:lang w:val="ru-RU"/>
        </w:rPr>
        <w:t>Указать:</w:t>
      </w:r>
    </w:p>
    <w:p w14:paraId="3C23F540" w14:textId="77777777" w:rsidR="0022695B" w:rsidRDefault="0022695B" w:rsidP="00C6227B">
      <w:pPr>
        <w:pStyle w:val="a3"/>
        <w:numPr>
          <w:ilvl w:val="0"/>
          <w:numId w:val="3"/>
        </w:numPr>
        <w:autoSpaceDE w:val="0"/>
        <w:autoSpaceDN w:val="0"/>
        <w:adjustRightInd w:val="0"/>
        <w:rPr>
          <w:color w:val="000000"/>
          <w:szCs w:val="24"/>
          <w:lang w:val="ru-RU"/>
        </w:rPr>
      </w:pPr>
      <w:r>
        <w:rPr>
          <w:color w:val="000000"/>
          <w:szCs w:val="24"/>
          <w:lang w:val="ru-RU"/>
        </w:rPr>
        <w:t>нормативная база, регулирующая проведение экзамена;</w:t>
      </w:r>
    </w:p>
    <w:p w14:paraId="4A846D85" w14:textId="77777777" w:rsidR="0022695B" w:rsidRPr="003D60CF" w:rsidRDefault="0022695B" w:rsidP="00C6227B">
      <w:pPr>
        <w:pStyle w:val="a3"/>
        <w:numPr>
          <w:ilvl w:val="0"/>
          <w:numId w:val="3"/>
        </w:numPr>
        <w:autoSpaceDE w:val="0"/>
        <w:autoSpaceDN w:val="0"/>
        <w:adjustRightInd w:val="0"/>
        <w:rPr>
          <w:color w:val="000000"/>
          <w:szCs w:val="24"/>
          <w:lang w:val="ru-RU"/>
        </w:rPr>
      </w:pPr>
      <w:r>
        <w:rPr>
          <w:color w:val="000000"/>
          <w:szCs w:val="24"/>
          <w:lang w:val="ru-RU"/>
        </w:rPr>
        <w:t>как организована процедура сдачи и проведения экзамена (ключевые организационные и технологические приемы, используемые при проведении мониторинга, включая обеспечение должного уровня информационной безопасности);</w:t>
      </w:r>
    </w:p>
    <w:p w14:paraId="556A55EA" w14:textId="77777777" w:rsidR="0022695B" w:rsidRPr="003D60CF" w:rsidRDefault="0022695B" w:rsidP="00C6227B">
      <w:pPr>
        <w:pStyle w:val="a3"/>
        <w:numPr>
          <w:ilvl w:val="0"/>
          <w:numId w:val="3"/>
        </w:numPr>
        <w:autoSpaceDE w:val="0"/>
        <w:autoSpaceDN w:val="0"/>
        <w:adjustRightInd w:val="0"/>
        <w:rPr>
          <w:color w:val="000000"/>
          <w:szCs w:val="24"/>
          <w:lang w:val="ru-RU"/>
        </w:rPr>
      </w:pPr>
      <w:r>
        <w:rPr>
          <w:color w:val="000000"/>
          <w:szCs w:val="24"/>
          <w:lang w:val="ru-RU"/>
        </w:rPr>
        <w:t>к</w:t>
      </w:r>
      <w:r w:rsidRPr="003D60CF">
        <w:rPr>
          <w:color w:val="000000"/>
          <w:szCs w:val="24"/>
          <w:lang w:val="ru-RU"/>
        </w:rPr>
        <w:t xml:space="preserve">акие </w:t>
      </w:r>
      <w:r>
        <w:rPr>
          <w:color w:val="000000"/>
          <w:szCs w:val="24"/>
          <w:lang w:val="ru-RU"/>
        </w:rPr>
        <w:t>измерительные материалы используются (стандартизированные или разрабатываемые школой);</w:t>
      </w:r>
    </w:p>
    <w:p w14:paraId="6B6EE09A" w14:textId="77777777" w:rsidR="0022695B" w:rsidRDefault="0022695B" w:rsidP="00C6227B">
      <w:pPr>
        <w:pStyle w:val="a3"/>
        <w:numPr>
          <w:ilvl w:val="0"/>
          <w:numId w:val="3"/>
        </w:numPr>
        <w:autoSpaceDE w:val="0"/>
        <w:autoSpaceDN w:val="0"/>
        <w:adjustRightInd w:val="0"/>
        <w:rPr>
          <w:color w:val="000000"/>
          <w:szCs w:val="24"/>
          <w:lang w:val="ru-RU"/>
        </w:rPr>
      </w:pPr>
      <w:r>
        <w:rPr>
          <w:color w:val="000000"/>
          <w:szCs w:val="24"/>
          <w:lang w:val="ru-RU"/>
        </w:rPr>
        <w:t>если стандартизированные, то какова характеристика теста (моно или многопредметный, структура заданий, ориентирован на государственный стандарт или нет, число заданий, время на выполнение и т.п.);</w:t>
      </w:r>
    </w:p>
    <w:p w14:paraId="17AB51AF" w14:textId="77777777" w:rsidR="0022695B" w:rsidRDefault="0022695B" w:rsidP="00C6227B">
      <w:pPr>
        <w:pStyle w:val="a3"/>
        <w:numPr>
          <w:ilvl w:val="0"/>
          <w:numId w:val="3"/>
        </w:numPr>
        <w:autoSpaceDE w:val="0"/>
        <w:autoSpaceDN w:val="0"/>
        <w:adjustRightInd w:val="0"/>
        <w:rPr>
          <w:color w:val="000000"/>
          <w:szCs w:val="24"/>
          <w:lang w:val="ru-RU"/>
        </w:rPr>
      </w:pPr>
      <w:r>
        <w:rPr>
          <w:color w:val="000000"/>
          <w:szCs w:val="24"/>
          <w:lang w:val="ru-RU"/>
        </w:rPr>
        <w:t>в каких классах и по каким предметам сдаются;</w:t>
      </w:r>
    </w:p>
    <w:p w14:paraId="2269630B" w14:textId="77777777" w:rsidR="0022695B" w:rsidRDefault="0022695B" w:rsidP="00C6227B">
      <w:pPr>
        <w:pStyle w:val="a3"/>
        <w:numPr>
          <w:ilvl w:val="0"/>
          <w:numId w:val="3"/>
        </w:numPr>
        <w:autoSpaceDE w:val="0"/>
        <w:autoSpaceDN w:val="0"/>
        <w:adjustRightInd w:val="0"/>
        <w:rPr>
          <w:color w:val="000000"/>
          <w:szCs w:val="24"/>
          <w:lang w:val="ru-RU"/>
        </w:rPr>
      </w:pPr>
      <w:r>
        <w:rPr>
          <w:color w:val="000000"/>
          <w:szCs w:val="24"/>
          <w:lang w:val="ru-RU"/>
        </w:rPr>
        <w:t>кто участвует в проведении экзамена (учителя, общественные наблюдатели, представители контрольно-надзорных органов и др.);</w:t>
      </w:r>
    </w:p>
    <w:p w14:paraId="400966E0" w14:textId="77777777" w:rsidR="0022695B" w:rsidRDefault="0022695B" w:rsidP="00C6227B">
      <w:pPr>
        <w:pStyle w:val="a3"/>
        <w:numPr>
          <w:ilvl w:val="0"/>
          <w:numId w:val="3"/>
        </w:numPr>
        <w:autoSpaceDE w:val="0"/>
        <w:autoSpaceDN w:val="0"/>
        <w:adjustRightInd w:val="0"/>
        <w:rPr>
          <w:color w:val="000000"/>
          <w:szCs w:val="24"/>
          <w:lang w:val="ru-RU"/>
        </w:rPr>
      </w:pPr>
      <w:r>
        <w:rPr>
          <w:color w:val="000000"/>
          <w:szCs w:val="24"/>
          <w:lang w:val="ru-RU"/>
        </w:rPr>
        <w:t>учитывается ли контекстная информация (например, социально-экономический статус семьи, и другая информация, используемая при анализе и интерпретации результатов экзамена), если учитывается, то какая и для каких целей;</w:t>
      </w:r>
    </w:p>
    <w:p w14:paraId="43BC7CF6" w14:textId="77777777" w:rsidR="0022695B" w:rsidRPr="003D60CF" w:rsidRDefault="0022695B" w:rsidP="00C6227B">
      <w:pPr>
        <w:pStyle w:val="a3"/>
        <w:numPr>
          <w:ilvl w:val="0"/>
          <w:numId w:val="3"/>
        </w:numPr>
        <w:autoSpaceDE w:val="0"/>
        <w:autoSpaceDN w:val="0"/>
        <w:adjustRightInd w:val="0"/>
        <w:rPr>
          <w:color w:val="000000"/>
          <w:szCs w:val="24"/>
          <w:lang w:val="ru-RU"/>
        </w:rPr>
      </w:pPr>
      <w:r>
        <w:rPr>
          <w:color w:val="000000"/>
          <w:szCs w:val="24"/>
          <w:lang w:val="ru-RU"/>
        </w:rPr>
        <w:t>каковы последствия для не сдавших экзамен;</w:t>
      </w:r>
    </w:p>
    <w:p w14:paraId="3112BE30" w14:textId="77777777" w:rsidR="0022695B" w:rsidRDefault="0022695B" w:rsidP="00C6227B">
      <w:pPr>
        <w:pStyle w:val="a3"/>
        <w:numPr>
          <w:ilvl w:val="0"/>
          <w:numId w:val="3"/>
        </w:numPr>
        <w:autoSpaceDE w:val="0"/>
        <w:autoSpaceDN w:val="0"/>
        <w:adjustRightInd w:val="0"/>
        <w:rPr>
          <w:color w:val="000000"/>
          <w:szCs w:val="24"/>
          <w:lang w:val="ru-RU"/>
        </w:rPr>
      </w:pPr>
      <w:r>
        <w:rPr>
          <w:color w:val="000000"/>
          <w:szCs w:val="24"/>
          <w:lang w:val="ru-RU"/>
        </w:rPr>
        <w:t xml:space="preserve">как используются результаты выпускных экзаменов? Только ли для выдачи аттестата или и для других целей (например, отбор в старшую школу, построение </w:t>
      </w:r>
      <w:r>
        <w:rPr>
          <w:color w:val="000000"/>
          <w:szCs w:val="24"/>
          <w:lang w:val="ru-RU"/>
        </w:rPr>
        <w:lastRenderedPageBreak/>
        <w:t>рейтингов школ, для методического анализа учителями и учреждениями системы повышения квалификации и т.п.);</w:t>
      </w:r>
    </w:p>
    <w:p w14:paraId="37170297" w14:textId="77777777" w:rsidR="0022695B" w:rsidRDefault="0022695B" w:rsidP="00C6227B">
      <w:pPr>
        <w:pStyle w:val="a3"/>
        <w:numPr>
          <w:ilvl w:val="0"/>
          <w:numId w:val="3"/>
        </w:numPr>
        <w:autoSpaceDE w:val="0"/>
        <w:autoSpaceDN w:val="0"/>
        <w:adjustRightInd w:val="0"/>
        <w:rPr>
          <w:color w:val="000000"/>
          <w:szCs w:val="24"/>
          <w:lang w:val="ru-RU"/>
        </w:rPr>
      </w:pPr>
      <w:r>
        <w:rPr>
          <w:color w:val="000000"/>
          <w:szCs w:val="24"/>
          <w:lang w:val="ru-RU"/>
        </w:rPr>
        <w:t>другие особенности (по усмотрению авторов).</w:t>
      </w:r>
    </w:p>
    <w:p w14:paraId="08CB3BD1" w14:textId="77777777" w:rsidR="0022695B" w:rsidRDefault="0022695B" w:rsidP="0022695B">
      <w:pPr>
        <w:pStyle w:val="a3"/>
        <w:autoSpaceDE w:val="0"/>
        <w:autoSpaceDN w:val="0"/>
        <w:adjustRightInd w:val="0"/>
        <w:ind w:left="1287"/>
        <w:rPr>
          <w:color w:val="000000"/>
          <w:szCs w:val="24"/>
          <w:lang w:val="ru-RU"/>
        </w:rPr>
      </w:pPr>
    </w:p>
    <w:p w14:paraId="77C2760C" w14:textId="77777777" w:rsidR="0022695B" w:rsidRPr="003D60CF" w:rsidRDefault="0022695B" w:rsidP="00C6227B">
      <w:pPr>
        <w:pStyle w:val="a3"/>
        <w:numPr>
          <w:ilvl w:val="0"/>
          <w:numId w:val="4"/>
        </w:numPr>
        <w:autoSpaceDE w:val="0"/>
        <w:autoSpaceDN w:val="0"/>
        <w:adjustRightInd w:val="0"/>
        <w:ind w:left="567"/>
        <w:rPr>
          <w:color w:val="000000"/>
          <w:szCs w:val="24"/>
          <w:lang w:val="ru-RU"/>
        </w:rPr>
      </w:pPr>
      <w:r>
        <w:rPr>
          <w:color w:val="000000"/>
          <w:szCs w:val="24"/>
          <w:lang w:val="ru-RU"/>
        </w:rPr>
        <w:t>Вступительный экзамен в вуз</w:t>
      </w:r>
      <w:r w:rsidRPr="003D60CF">
        <w:rPr>
          <w:color w:val="000000"/>
          <w:szCs w:val="24"/>
          <w:lang w:val="ru-RU"/>
        </w:rPr>
        <w:t>.</w:t>
      </w:r>
    </w:p>
    <w:p w14:paraId="7A37A23E" w14:textId="77777777" w:rsidR="0022695B" w:rsidRPr="000A3192" w:rsidRDefault="0022695B" w:rsidP="0022695B">
      <w:pPr>
        <w:pStyle w:val="a3"/>
        <w:autoSpaceDE w:val="0"/>
        <w:autoSpaceDN w:val="0"/>
        <w:adjustRightInd w:val="0"/>
        <w:ind w:left="426"/>
        <w:rPr>
          <w:szCs w:val="24"/>
          <w:lang w:val="ru-RU"/>
        </w:rPr>
      </w:pPr>
      <w:r w:rsidRPr="000A3192">
        <w:rPr>
          <w:szCs w:val="24"/>
          <w:lang w:val="ru-RU"/>
        </w:rPr>
        <w:t>По каждому экзамену указать следующую информацию:</w:t>
      </w:r>
    </w:p>
    <w:p w14:paraId="43581657" w14:textId="77777777" w:rsidR="0022695B" w:rsidRPr="007654EE" w:rsidRDefault="0022695B" w:rsidP="00C6227B">
      <w:pPr>
        <w:pStyle w:val="a3"/>
        <w:numPr>
          <w:ilvl w:val="0"/>
          <w:numId w:val="11"/>
        </w:numPr>
        <w:autoSpaceDE w:val="0"/>
        <w:autoSpaceDN w:val="0"/>
        <w:adjustRightInd w:val="0"/>
        <w:spacing w:after="0"/>
        <w:ind w:left="709"/>
        <w:jc w:val="left"/>
        <w:rPr>
          <w:b/>
          <w:szCs w:val="24"/>
        </w:rPr>
      </w:pPr>
      <w:r w:rsidRPr="007654EE">
        <w:rPr>
          <w:b/>
          <w:szCs w:val="24"/>
        </w:rPr>
        <w:t>Общие сведения:</w:t>
      </w:r>
    </w:p>
    <w:p w14:paraId="255DDE26" w14:textId="77777777" w:rsidR="0022695B" w:rsidRPr="000A3192" w:rsidRDefault="0022695B" w:rsidP="00C6227B">
      <w:pPr>
        <w:pStyle w:val="a3"/>
        <w:numPr>
          <w:ilvl w:val="0"/>
          <w:numId w:val="8"/>
        </w:numPr>
        <w:autoSpaceDE w:val="0"/>
        <w:autoSpaceDN w:val="0"/>
        <w:adjustRightInd w:val="0"/>
        <w:ind w:left="1134"/>
        <w:jc w:val="left"/>
        <w:rPr>
          <w:szCs w:val="24"/>
          <w:lang w:val="ru-RU"/>
        </w:rPr>
      </w:pPr>
      <w:r w:rsidRPr="000A3192">
        <w:rPr>
          <w:szCs w:val="24"/>
          <w:lang w:val="ru-RU"/>
        </w:rPr>
        <w:t>нормативная база, регулирующая проведение экзамена;</w:t>
      </w:r>
    </w:p>
    <w:p w14:paraId="1D2029C7" w14:textId="77777777" w:rsidR="0022695B" w:rsidRDefault="0022695B" w:rsidP="00C6227B">
      <w:pPr>
        <w:pStyle w:val="a3"/>
        <w:numPr>
          <w:ilvl w:val="0"/>
          <w:numId w:val="8"/>
        </w:numPr>
        <w:autoSpaceDE w:val="0"/>
        <w:autoSpaceDN w:val="0"/>
        <w:adjustRightInd w:val="0"/>
        <w:ind w:left="1134"/>
        <w:jc w:val="left"/>
        <w:rPr>
          <w:szCs w:val="24"/>
        </w:rPr>
      </w:pPr>
      <w:r w:rsidRPr="0003400B">
        <w:rPr>
          <w:szCs w:val="24"/>
        </w:rPr>
        <w:t xml:space="preserve">цели </w:t>
      </w:r>
      <w:r>
        <w:rPr>
          <w:szCs w:val="24"/>
        </w:rPr>
        <w:t>проведения</w:t>
      </w:r>
      <w:r w:rsidRPr="0003400B">
        <w:rPr>
          <w:szCs w:val="24"/>
        </w:rPr>
        <w:t>;</w:t>
      </w:r>
    </w:p>
    <w:p w14:paraId="75EF8631" w14:textId="77777777" w:rsidR="0022695B" w:rsidRPr="000A3192" w:rsidRDefault="0022695B" w:rsidP="00C6227B">
      <w:pPr>
        <w:pStyle w:val="a3"/>
        <w:numPr>
          <w:ilvl w:val="0"/>
          <w:numId w:val="8"/>
        </w:numPr>
        <w:autoSpaceDE w:val="0"/>
        <w:autoSpaceDN w:val="0"/>
        <w:adjustRightInd w:val="0"/>
        <w:ind w:left="1134"/>
        <w:jc w:val="left"/>
        <w:rPr>
          <w:szCs w:val="24"/>
          <w:lang w:val="ru-RU"/>
        </w:rPr>
      </w:pPr>
      <w:r w:rsidRPr="000A3192">
        <w:rPr>
          <w:szCs w:val="24"/>
          <w:lang w:val="ru-RU"/>
        </w:rPr>
        <w:t>дата создания, периодичность проведения, время проведения (календарное);</w:t>
      </w:r>
    </w:p>
    <w:p w14:paraId="00FBE9E9" w14:textId="77777777" w:rsidR="0022695B" w:rsidRPr="000A3192" w:rsidRDefault="0022695B" w:rsidP="00C6227B">
      <w:pPr>
        <w:pStyle w:val="a3"/>
        <w:numPr>
          <w:ilvl w:val="0"/>
          <w:numId w:val="8"/>
        </w:numPr>
        <w:autoSpaceDE w:val="0"/>
        <w:autoSpaceDN w:val="0"/>
        <w:adjustRightInd w:val="0"/>
        <w:ind w:left="1134"/>
        <w:rPr>
          <w:szCs w:val="24"/>
          <w:lang w:val="ru-RU"/>
        </w:rPr>
      </w:pPr>
      <w:r w:rsidRPr="000A3192">
        <w:rPr>
          <w:szCs w:val="24"/>
          <w:lang w:val="ru-RU"/>
        </w:rPr>
        <w:t xml:space="preserve">авторство. Т.е. является ли данный элемент </w:t>
      </w:r>
      <w:r>
        <w:rPr>
          <w:szCs w:val="24"/>
          <w:lang w:val="ru-RU"/>
        </w:rPr>
        <w:t>национальной</w:t>
      </w:r>
      <w:r w:rsidRPr="000A3192">
        <w:rPr>
          <w:szCs w:val="24"/>
          <w:lang w:val="ru-RU"/>
        </w:rPr>
        <w:t xml:space="preserve"> разработкой. В случае, если использовался опыт друго</w:t>
      </w:r>
      <w:r>
        <w:rPr>
          <w:szCs w:val="24"/>
          <w:lang w:val="ru-RU"/>
        </w:rPr>
        <w:t>й</w:t>
      </w:r>
      <w:r w:rsidRPr="000A3192">
        <w:rPr>
          <w:szCs w:val="24"/>
          <w:lang w:val="ru-RU"/>
        </w:rPr>
        <w:t xml:space="preserve"> </w:t>
      </w:r>
      <w:r>
        <w:rPr>
          <w:szCs w:val="24"/>
          <w:lang w:val="ru-RU"/>
        </w:rPr>
        <w:t>страны</w:t>
      </w:r>
      <w:r w:rsidRPr="000A3192">
        <w:rPr>
          <w:szCs w:val="24"/>
          <w:lang w:val="ru-RU"/>
        </w:rPr>
        <w:t xml:space="preserve"> или какой-либо организации, что тоже хорошо, просим указать это, а также отметить в какой степени;</w:t>
      </w:r>
    </w:p>
    <w:p w14:paraId="5B493688" w14:textId="77777777" w:rsidR="0022695B" w:rsidRPr="0003400B" w:rsidRDefault="0022695B" w:rsidP="00C6227B">
      <w:pPr>
        <w:pStyle w:val="a3"/>
        <w:numPr>
          <w:ilvl w:val="0"/>
          <w:numId w:val="8"/>
        </w:numPr>
        <w:autoSpaceDE w:val="0"/>
        <w:autoSpaceDN w:val="0"/>
        <w:adjustRightInd w:val="0"/>
        <w:ind w:left="1134"/>
        <w:rPr>
          <w:szCs w:val="24"/>
        </w:rPr>
      </w:pPr>
      <w:r w:rsidRPr="0003400B">
        <w:rPr>
          <w:szCs w:val="24"/>
        </w:rPr>
        <w:t>участники;</w:t>
      </w:r>
    </w:p>
    <w:p w14:paraId="22BDE3AA" w14:textId="77777777" w:rsidR="0022695B" w:rsidRPr="007654EE" w:rsidRDefault="0022695B" w:rsidP="00C6227B">
      <w:pPr>
        <w:pStyle w:val="a3"/>
        <w:numPr>
          <w:ilvl w:val="0"/>
          <w:numId w:val="11"/>
        </w:numPr>
        <w:autoSpaceDE w:val="0"/>
        <w:autoSpaceDN w:val="0"/>
        <w:adjustRightInd w:val="0"/>
        <w:ind w:left="709"/>
        <w:jc w:val="left"/>
        <w:rPr>
          <w:b/>
          <w:szCs w:val="24"/>
        </w:rPr>
      </w:pPr>
      <w:r w:rsidRPr="007654EE">
        <w:rPr>
          <w:b/>
          <w:szCs w:val="24"/>
        </w:rPr>
        <w:t>Инструментарий оценивания:</w:t>
      </w:r>
    </w:p>
    <w:p w14:paraId="69D3B10B" w14:textId="77777777" w:rsidR="0022695B" w:rsidRPr="000A3192" w:rsidRDefault="0022695B" w:rsidP="00C6227B">
      <w:pPr>
        <w:pStyle w:val="a3"/>
        <w:numPr>
          <w:ilvl w:val="0"/>
          <w:numId w:val="8"/>
        </w:numPr>
        <w:spacing w:after="0"/>
        <w:jc w:val="left"/>
        <w:rPr>
          <w:szCs w:val="24"/>
          <w:lang w:val="ru-RU"/>
        </w:rPr>
      </w:pPr>
      <w:r w:rsidRPr="000A3192">
        <w:rPr>
          <w:szCs w:val="24"/>
          <w:lang w:val="ru-RU"/>
        </w:rPr>
        <w:t>что оценивается (какие знания и навыки, предметные области) и по каким предметным областям;</w:t>
      </w:r>
    </w:p>
    <w:p w14:paraId="793BED5A" w14:textId="77777777" w:rsidR="0022695B" w:rsidRPr="000A3192" w:rsidRDefault="0022695B" w:rsidP="00C6227B">
      <w:pPr>
        <w:pStyle w:val="a3"/>
        <w:numPr>
          <w:ilvl w:val="0"/>
          <w:numId w:val="8"/>
        </w:numPr>
        <w:autoSpaceDE w:val="0"/>
        <w:autoSpaceDN w:val="0"/>
        <w:adjustRightInd w:val="0"/>
        <w:ind w:left="1134"/>
        <w:rPr>
          <w:szCs w:val="24"/>
          <w:lang w:val="ru-RU"/>
        </w:rPr>
      </w:pPr>
      <w:r w:rsidRPr="000A3192">
        <w:rPr>
          <w:szCs w:val="24"/>
          <w:lang w:val="ru-RU"/>
        </w:rPr>
        <w:t>кто и как разрабатывает измерительные материалы;</w:t>
      </w:r>
    </w:p>
    <w:p w14:paraId="0B0D874A" w14:textId="77777777" w:rsidR="0022695B" w:rsidRPr="000A3192" w:rsidRDefault="0022695B" w:rsidP="00C6227B">
      <w:pPr>
        <w:pStyle w:val="a3"/>
        <w:numPr>
          <w:ilvl w:val="0"/>
          <w:numId w:val="8"/>
        </w:numPr>
        <w:autoSpaceDE w:val="0"/>
        <w:autoSpaceDN w:val="0"/>
        <w:adjustRightInd w:val="0"/>
        <w:ind w:left="1134"/>
        <w:rPr>
          <w:szCs w:val="24"/>
          <w:lang w:val="ru-RU"/>
        </w:rPr>
      </w:pPr>
      <w:r w:rsidRPr="000A3192">
        <w:rPr>
          <w:szCs w:val="24"/>
          <w:lang w:val="ru-RU"/>
        </w:rPr>
        <w:t>осуществляется ли экспертиза (если есть, то указать кто и как ее осуществляет);</w:t>
      </w:r>
    </w:p>
    <w:p w14:paraId="210BE373" w14:textId="77777777" w:rsidR="0022695B" w:rsidRPr="000A3192" w:rsidRDefault="0022695B" w:rsidP="00C6227B">
      <w:pPr>
        <w:pStyle w:val="a3"/>
        <w:numPr>
          <w:ilvl w:val="0"/>
          <w:numId w:val="8"/>
        </w:numPr>
        <w:autoSpaceDE w:val="0"/>
        <w:autoSpaceDN w:val="0"/>
        <w:adjustRightInd w:val="0"/>
        <w:ind w:left="1134"/>
        <w:rPr>
          <w:szCs w:val="24"/>
          <w:lang w:val="ru-RU"/>
        </w:rPr>
      </w:pPr>
      <w:r w:rsidRPr="000A3192">
        <w:rPr>
          <w:szCs w:val="24"/>
          <w:lang w:val="ru-RU"/>
        </w:rPr>
        <w:t>характеристика теста или иных измерительных материалов</w:t>
      </w:r>
      <w:r w:rsidRPr="0003400B">
        <w:rPr>
          <w:rStyle w:val="a7"/>
          <w:szCs w:val="24"/>
        </w:rPr>
        <w:footnoteReference w:id="6"/>
      </w:r>
      <w:r w:rsidRPr="000A3192">
        <w:rPr>
          <w:szCs w:val="24"/>
          <w:lang w:val="ru-RU"/>
        </w:rPr>
        <w:t xml:space="preserve"> (моно или многопредметный, структура заданий, число заданий, время на выполнение и т.п.);</w:t>
      </w:r>
    </w:p>
    <w:p w14:paraId="602163C7" w14:textId="77777777" w:rsidR="0022695B" w:rsidRPr="000A3192" w:rsidRDefault="0022695B" w:rsidP="00C6227B">
      <w:pPr>
        <w:pStyle w:val="a3"/>
        <w:numPr>
          <w:ilvl w:val="0"/>
          <w:numId w:val="8"/>
        </w:numPr>
        <w:autoSpaceDE w:val="0"/>
        <w:autoSpaceDN w:val="0"/>
        <w:adjustRightInd w:val="0"/>
        <w:ind w:left="1134"/>
        <w:rPr>
          <w:szCs w:val="24"/>
          <w:lang w:val="ru-RU"/>
        </w:rPr>
      </w:pPr>
      <w:r w:rsidRPr="000A3192">
        <w:rPr>
          <w:szCs w:val="24"/>
          <w:lang w:val="ru-RU"/>
        </w:rPr>
        <w:t>учитывается ли контекстная информация (например, социально-экономический статус семьи, и другая информация, используемая при анализе и интерпретации результатов мониторинга), если учитывается, то какая и для каких целей;</w:t>
      </w:r>
    </w:p>
    <w:p w14:paraId="7BFDC18D" w14:textId="77777777" w:rsidR="0022695B" w:rsidRPr="007654EE" w:rsidRDefault="0022695B" w:rsidP="00C6227B">
      <w:pPr>
        <w:pStyle w:val="a3"/>
        <w:numPr>
          <w:ilvl w:val="0"/>
          <w:numId w:val="11"/>
        </w:numPr>
        <w:autoSpaceDE w:val="0"/>
        <w:autoSpaceDN w:val="0"/>
        <w:adjustRightInd w:val="0"/>
        <w:ind w:left="709"/>
        <w:rPr>
          <w:b/>
          <w:szCs w:val="24"/>
        </w:rPr>
      </w:pPr>
      <w:r w:rsidRPr="007654EE">
        <w:rPr>
          <w:b/>
          <w:szCs w:val="24"/>
        </w:rPr>
        <w:t>Организация процедуры:</w:t>
      </w:r>
    </w:p>
    <w:p w14:paraId="50F72C84" w14:textId="77777777" w:rsidR="0022695B" w:rsidRDefault="0022695B" w:rsidP="00C6227B">
      <w:pPr>
        <w:pStyle w:val="a3"/>
        <w:numPr>
          <w:ilvl w:val="0"/>
          <w:numId w:val="8"/>
        </w:numPr>
        <w:autoSpaceDE w:val="0"/>
        <w:autoSpaceDN w:val="0"/>
        <w:adjustRightInd w:val="0"/>
        <w:ind w:left="1134"/>
        <w:rPr>
          <w:szCs w:val="24"/>
        </w:rPr>
      </w:pPr>
      <w:r>
        <w:rPr>
          <w:szCs w:val="24"/>
        </w:rPr>
        <w:t>какие организации обеспечивают проведение;</w:t>
      </w:r>
    </w:p>
    <w:p w14:paraId="3573AC2E" w14:textId="77777777" w:rsidR="0022695B" w:rsidRPr="000A3192" w:rsidRDefault="0022695B" w:rsidP="00C6227B">
      <w:pPr>
        <w:pStyle w:val="a3"/>
        <w:numPr>
          <w:ilvl w:val="0"/>
          <w:numId w:val="8"/>
        </w:numPr>
        <w:autoSpaceDE w:val="0"/>
        <w:autoSpaceDN w:val="0"/>
        <w:adjustRightInd w:val="0"/>
        <w:ind w:left="1134"/>
        <w:rPr>
          <w:szCs w:val="24"/>
          <w:lang w:val="ru-RU"/>
        </w:rPr>
      </w:pPr>
      <w:r w:rsidRPr="000A3192">
        <w:rPr>
          <w:szCs w:val="24"/>
          <w:lang w:val="ru-RU"/>
        </w:rPr>
        <w:t xml:space="preserve">места сдачи, процедура тиражирования материалов и проведения экзамена, сообщение результатов; </w:t>
      </w:r>
    </w:p>
    <w:p w14:paraId="31A12D97" w14:textId="77777777" w:rsidR="0022695B" w:rsidRPr="000A3192" w:rsidRDefault="0022695B" w:rsidP="00C6227B">
      <w:pPr>
        <w:pStyle w:val="a3"/>
        <w:numPr>
          <w:ilvl w:val="0"/>
          <w:numId w:val="8"/>
        </w:numPr>
        <w:spacing w:after="0"/>
        <w:ind w:left="1134"/>
        <w:jc w:val="left"/>
        <w:rPr>
          <w:szCs w:val="24"/>
          <w:lang w:val="ru-RU"/>
        </w:rPr>
      </w:pPr>
      <w:r w:rsidRPr="000A3192">
        <w:rPr>
          <w:szCs w:val="24"/>
          <w:lang w:val="ru-RU"/>
        </w:rPr>
        <w:t>какие специалисты задействованы в организации и проведении;</w:t>
      </w:r>
    </w:p>
    <w:p w14:paraId="0F5EBB45" w14:textId="77777777" w:rsidR="0022695B" w:rsidRPr="000A3192" w:rsidRDefault="0022695B" w:rsidP="00C6227B">
      <w:pPr>
        <w:pStyle w:val="a3"/>
        <w:numPr>
          <w:ilvl w:val="0"/>
          <w:numId w:val="8"/>
        </w:numPr>
        <w:autoSpaceDE w:val="0"/>
        <w:autoSpaceDN w:val="0"/>
        <w:adjustRightInd w:val="0"/>
        <w:ind w:left="1134"/>
        <w:rPr>
          <w:szCs w:val="24"/>
          <w:lang w:val="ru-RU"/>
        </w:rPr>
      </w:pPr>
      <w:r w:rsidRPr="000A3192">
        <w:rPr>
          <w:szCs w:val="24"/>
          <w:lang w:val="ru-RU"/>
        </w:rPr>
        <w:t>как обеспечивается должный уровень информационной безопасности;</w:t>
      </w:r>
    </w:p>
    <w:p w14:paraId="40430F7F" w14:textId="77777777" w:rsidR="0022695B" w:rsidRPr="000A3192" w:rsidRDefault="0022695B" w:rsidP="00C6227B">
      <w:pPr>
        <w:pStyle w:val="a3"/>
        <w:numPr>
          <w:ilvl w:val="0"/>
          <w:numId w:val="8"/>
        </w:numPr>
        <w:autoSpaceDE w:val="0"/>
        <w:autoSpaceDN w:val="0"/>
        <w:adjustRightInd w:val="0"/>
        <w:ind w:left="1134"/>
        <w:rPr>
          <w:szCs w:val="24"/>
          <w:lang w:val="ru-RU"/>
        </w:rPr>
      </w:pPr>
      <w:r w:rsidRPr="000A3192">
        <w:rPr>
          <w:szCs w:val="24"/>
          <w:lang w:val="ru-RU"/>
        </w:rPr>
        <w:lastRenderedPageBreak/>
        <w:t>есть ли возможность участия по заявкам для отдельных граждан или их групп;</w:t>
      </w:r>
    </w:p>
    <w:p w14:paraId="67B65546" w14:textId="77777777" w:rsidR="0022695B" w:rsidRPr="007654EE" w:rsidRDefault="0022695B" w:rsidP="00C6227B">
      <w:pPr>
        <w:pStyle w:val="a3"/>
        <w:numPr>
          <w:ilvl w:val="0"/>
          <w:numId w:val="11"/>
        </w:numPr>
        <w:autoSpaceDE w:val="0"/>
        <w:autoSpaceDN w:val="0"/>
        <w:adjustRightInd w:val="0"/>
        <w:ind w:left="709"/>
        <w:rPr>
          <w:b/>
          <w:szCs w:val="24"/>
        </w:rPr>
      </w:pPr>
      <w:r w:rsidRPr="007654EE">
        <w:rPr>
          <w:b/>
          <w:szCs w:val="24"/>
        </w:rPr>
        <w:t>Анализ и использование результатов:</w:t>
      </w:r>
    </w:p>
    <w:p w14:paraId="58F24BF9" w14:textId="77777777" w:rsidR="0022695B" w:rsidRPr="000A3192" w:rsidRDefault="0022695B" w:rsidP="00C6227B">
      <w:pPr>
        <w:pStyle w:val="a3"/>
        <w:numPr>
          <w:ilvl w:val="0"/>
          <w:numId w:val="8"/>
        </w:numPr>
        <w:autoSpaceDE w:val="0"/>
        <w:autoSpaceDN w:val="0"/>
        <w:adjustRightInd w:val="0"/>
        <w:ind w:left="1134"/>
        <w:rPr>
          <w:szCs w:val="24"/>
          <w:lang w:val="ru-RU"/>
        </w:rPr>
      </w:pPr>
      <w:r w:rsidRPr="000A3192">
        <w:rPr>
          <w:szCs w:val="24"/>
          <w:lang w:val="ru-RU"/>
        </w:rPr>
        <w:t>какие программные средства используются при анализе результатов (</w:t>
      </w:r>
      <w:r>
        <w:rPr>
          <w:szCs w:val="24"/>
        </w:rPr>
        <w:t>SPSS</w:t>
      </w:r>
      <w:r w:rsidRPr="000A3192">
        <w:rPr>
          <w:szCs w:val="24"/>
          <w:lang w:val="ru-RU"/>
        </w:rPr>
        <w:t xml:space="preserve">, </w:t>
      </w:r>
      <w:r>
        <w:rPr>
          <w:szCs w:val="24"/>
        </w:rPr>
        <w:t>R</w:t>
      </w:r>
      <w:r w:rsidRPr="000A3192">
        <w:rPr>
          <w:szCs w:val="24"/>
          <w:lang w:val="ru-RU"/>
        </w:rPr>
        <w:t xml:space="preserve">, </w:t>
      </w:r>
      <w:r>
        <w:rPr>
          <w:szCs w:val="24"/>
        </w:rPr>
        <w:t>Excel</w:t>
      </w:r>
      <w:r w:rsidRPr="000A3192">
        <w:rPr>
          <w:szCs w:val="24"/>
          <w:lang w:val="ru-RU"/>
        </w:rPr>
        <w:t xml:space="preserve"> и др.)</w:t>
      </w:r>
    </w:p>
    <w:p w14:paraId="62597EB9" w14:textId="77777777" w:rsidR="0022695B" w:rsidRPr="000A3192" w:rsidRDefault="0022695B" w:rsidP="00C6227B">
      <w:pPr>
        <w:pStyle w:val="a3"/>
        <w:numPr>
          <w:ilvl w:val="0"/>
          <w:numId w:val="8"/>
        </w:numPr>
        <w:autoSpaceDE w:val="0"/>
        <w:autoSpaceDN w:val="0"/>
        <w:adjustRightInd w:val="0"/>
        <w:ind w:left="1134"/>
        <w:rPr>
          <w:szCs w:val="24"/>
          <w:lang w:val="ru-RU"/>
        </w:rPr>
      </w:pPr>
      <w:r w:rsidRPr="000A3192">
        <w:rPr>
          <w:szCs w:val="24"/>
          <w:lang w:val="ru-RU"/>
        </w:rPr>
        <w:t>как обеспечивается доступность первичных и вторичных результатов экзамена для различных групп пользователей (ученых в области образования, экспертного сообщества, образовательных организаций, учеников и их родителей (законных представителей), общественности);</w:t>
      </w:r>
    </w:p>
    <w:p w14:paraId="1E5F754C" w14:textId="77777777" w:rsidR="0022695B" w:rsidRPr="000A3192" w:rsidRDefault="0022695B" w:rsidP="00C6227B">
      <w:pPr>
        <w:pStyle w:val="a3"/>
        <w:numPr>
          <w:ilvl w:val="0"/>
          <w:numId w:val="8"/>
        </w:numPr>
        <w:autoSpaceDE w:val="0"/>
        <w:autoSpaceDN w:val="0"/>
        <w:adjustRightInd w:val="0"/>
        <w:ind w:left="1134"/>
        <w:rPr>
          <w:szCs w:val="24"/>
          <w:lang w:val="ru-RU"/>
        </w:rPr>
      </w:pPr>
      <w:r w:rsidRPr="000A3192">
        <w:rPr>
          <w:szCs w:val="24"/>
          <w:lang w:val="ru-RU"/>
        </w:rPr>
        <w:t>какие информационные продукты готовятся по итогам проведения;</w:t>
      </w:r>
    </w:p>
    <w:p w14:paraId="4F23A246" w14:textId="77777777" w:rsidR="0022695B" w:rsidRPr="000A3192" w:rsidRDefault="0022695B" w:rsidP="00C6227B">
      <w:pPr>
        <w:pStyle w:val="a3"/>
        <w:numPr>
          <w:ilvl w:val="0"/>
          <w:numId w:val="8"/>
        </w:numPr>
        <w:autoSpaceDE w:val="0"/>
        <w:autoSpaceDN w:val="0"/>
        <w:adjustRightInd w:val="0"/>
        <w:ind w:left="1134"/>
        <w:rPr>
          <w:szCs w:val="24"/>
          <w:lang w:val="ru-RU"/>
        </w:rPr>
      </w:pPr>
      <w:r w:rsidRPr="000A3192">
        <w:rPr>
          <w:szCs w:val="24"/>
          <w:lang w:val="ru-RU"/>
        </w:rPr>
        <w:t>как осуществляется использование результатов (кто и для каких целей);</w:t>
      </w:r>
    </w:p>
    <w:p w14:paraId="535CFF9B" w14:textId="77777777" w:rsidR="0022695B" w:rsidRPr="004E5760" w:rsidRDefault="0022695B" w:rsidP="004E5760">
      <w:pPr>
        <w:autoSpaceDE w:val="0"/>
        <w:autoSpaceDN w:val="0"/>
        <w:adjustRightInd w:val="0"/>
        <w:rPr>
          <w:color w:val="000000"/>
          <w:szCs w:val="24"/>
          <w:lang w:val="ru-RU"/>
        </w:rPr>
      </w:pPr>
    </w:p>
    <w:p w14:paraId="31C6BCD8" w14:textId="77777777" w:rsidR="0022695B" w:rsidRPr="003D60CF" w:rsidRDefault="0022695B" w:rsidP="00C6227B">
      <w:pPr>
        <w:pStyle w:val="a3"/>
        <w:numPr>
          <w:ilvl w:val="0"/>
          <w:numId w:val="4"/>
        </w:numPr>
        <w:autoSpaceDE w:val="0"/>
        <w:autoSpaceDN w:val="0"/>
        <w:adjustRightInd w:val="0"/>
        <w:rPr>
          <w:color w:val="000000"/>
          <w:szCs w:val="24"/>
          <w:lang w:val="ru-RU"/>
        </w:rPr>
      </w:pPr>
      <w:r w:rsidRPr="003D60CF">
        <w:rPr>
          <w:color w:val="000000"/>
          <w:szCs w:val="24"/>
          <w:lang w:val="ru-RU"/>
        </w:rPr>
        <w:t xml:space="preserve">Дискуссионные вопросы развития </w:t>
      </w:r>
      <w:r>
        <w:rPr>
          <w:color w:val="000000"/>
          <w:szCs w:val="24"/>
          <w:lang w:val="ru-RU"/>
        </w:rPr>
        <w:t>национальных экзаменов</w:t>
      </w:r>
      <w:r w:rsidRPr="003D60CF">
        <w:rPr>
          <w:color w:val="000000"/>
          <w:szCs w:val="24"/>
          <w:lang w:val="ru-RU"/>
        </w:rPr>
        <w:t>.</w:t>
      </w:r>
    </w:p>
    <w:p w14:paraId="304774A6" w14:textId="77777777" w:rsidR="0022695B" w:rsidRPr="004E71B6" w:rsidRDefault="0022695B" w:rsidP="0022695B">
      <w:pPr>
        <w:autoSpaceDE w:val="0"/>
        <w:autoSpaceDN w:val="0"/>
        <w:adjustRightInd w:val="0"/>
        <w:rPr>
          <w:rFonts w:cs="Times New Roman"/>
          <w:color w:val="000000"/>
          <w:szCs w:val="24"/>
          <w:lang w:val="ru-RU"/>
        </w:rPr>
      </w:pPr>
      <w:r w:rsidRPr="004E71B6">
        <w:rPr>
          <w:rFonts w:cs="Times New Roman"/>
          <w:color w:val="000000"/>
          <w:szCs w:val="24"/>
          <w:lang w:val="ru-RU"/>
        </w:rPr>
        <w:t>Указать вопросы, которые в настоящее время активно обсуждаются и дискутируются в обществе и профессиональном сообществе. Это могут быть вопросы, связанные с изменением процедуры проведения</w:t>
      </w:r>
      <w:r>
        <w:rPr>
          <w:rFonts w:cs="Times New Roman"/>
          <w:color w:val="000000"/>
          <w:szCs w:val="24"/>
          <w:lang w:val="ru-RU"/>
        </w:rPr>
        <w:t xml:space="preserve"> экзамена</w:t>
      </w:r>
      <w:r w:rsidRPr="004E71B6">
        <w:rPr>
          <w:rFonts w:cs="Times New Roman"/>
          <w:color w:val="000000"/>
          <w:szCs w:val="24"/>
          <w:lang w:val="ru-RU"/>
        </w:rPr>
        <w:t xml:space="preserve">, изменения содержания теста, использования результатов, обеспечение особых условий сдачи экзамена (льготы для разных групп детей, расширение доступа </w:t>
      </w:r>
      <w:r>
        <w:rPr>
          <w:rFonts w:cs="Times New Roman"/>
          <w:color w:val="000000"/>
          <w:szCs w:val="24"/>
          <w:lang w:val="ru-RU"/>
        </w:rPr>
        <w:t xml:space="preserve">в вуз </w:t>
      </w:r>
      <w:r w:rsidRPr="004E71B6">
        <w:rPr>
          <w:rFonts w:cs="Times New Roman"/>
          <w:color w:val="000000"/>
          <w:szCs w:val="24"/>
          <w:lang w:val="ru-RU"/>
        </w:rPr>
        <w:t>детей из сельских районов и т.п.).</w:t>
      </w:r>
    </w:p>
    <w:p w14:paraId="4052D767" w14:textId="77777777" w:rsidR="0022695B" w:rsidRPr="004E71B6" w:rsidRDefault="0022695B" w:rsidP="0022695B">
      <w:pPr>
        <w:autoSpaceDE w:val="0"/>
        <w:autoSpaceDN w:val="0"/>
        <w:adjustRightInd w:val="0"/>
        <w:rPr>
          <w:rFonts w:cs="Times New Roman"/>
          <w:color w:val="000000"/>
          <w:szCs w:val="24"/>
          <w:lang w:val="ru-RU"/>
        </w:rPr>
      </w:pPr>
      <w:r w:rsidRPr="004E71B6">
        <w:rPr>
          <w:rFonts w:cs="Times New Roman"/>
          <w:color w:val="000000"/>
          <w:szCs w:val="24"/>
          <w:lang w:val="ru-RU"/>
        </w:rPr>
        <w:t>Пример России – отмена</w:t>
      </w:r>
      <w:r>
        <w:rPr>
          <w:rFonts w:cs="Times New Roman"/>
          <w:color w:val="000000"/>
          <w:szCs w:val="24"/>
          <w:lang w:val="ru-RU"/>
        </w:rPr>
        <w:t xml:space="preserve"> в ЕГЭ</w:t>
      </w:r>
      <w:r w:rsidRPr="004E71B6">
        <w:rPr>
          <w:rFonts w:cs="Times New Roman"/>
          <w:color w:val="000000"/>
          <w:szCs w:val="24"/>
          <w:lang w:val="ru-RU"/>
        </w:rPr>
        <w:t xml:space="preserve"> части А (задания с множественным выбором), разделение ЕГЭ на два уровня – профильный и базовый.</w:t>
      </w:r>
    </w:p>
    <w:p w14:paraId="451E4EC1" w14:textId="77777777" w:rsidR="0022695B" w:rsidRPr="00144B88" w:rsidRDefault="0022695B" w:rsidP="0022695B">
      <w:pPr>
        <w:autoSpaceDE w:val="0"/>
        <w:autoSpaceDN w:val="0"/>
        <w:adjustRightInd w:val="0"/>
        <w:rPr>
          <w:rFonts w:cs="Times New Roman"/>
          <w:color w:val="000000"/>
          <w:szCs w:val="24"/>
          <w:lang w:val="ru-RU"/>
        </w:rPr>
      </w:pPr>
    </w:p>
    <w:p w14:paraId="36C00EC4" w14:textId="77777777" w:rsidR="0022695B" w:rsidRPr="00144B88" w:rsidRDefault="0022695B" w:rsidP="0022695B">
      <w:pPr>
        <w:autoSpaceDE w:val="0"/>
        <w:autoSpaceDN w:val="0"/>
        <w:adjustRightInd w:val="0"/>
        <w:rPr>
          <w:rFonts w:cs="Times New Roman"/>
          <w:b/>
          <w:bCs/>
          <w:color w:val="000000"/>
          <w:szCs w:val="24"/>
          <w:lang w:val="ru-RU"/>
        </w:rPr>
      </w:pPr>
      <w:r w:rsidRPr="00144B88">
        <w:rPr>
          <w:rFonts w:cs="Times New Roman"/>
          <w:b/>
          <w:bCs/>
          <w:color w:val="000000"/>
          <w:szCs w:val="24"/>
          <w:lang w:val="ru-RU"/>
        </w:rPr>
        <w:t>5. Внутришкольная система оценивания</w:t>
      </w:r>
    </w:p>
    <w:p w14:paraId="01034814" w14:textId="77777777" w:rsidR="0022695B" w:rsidRDefault="0022695B" w:rsidP="0022695B">
      <w:pPr>
        <w:autoSpaceDE w:val="0"/>
        <w:autoSpaceDN w:val="0"/>
        <w:adjustRightInd w:val="0"/>
        <w:rPr>
          <w:rFonts w:cs="Times New Roman"/>
          <w:color w:val="000000"/>
          <w:szCs w:val="24"/>
          <w:lang w:val="ru-RU"/>
        </w:rPr>
      </w:pPr>
      <w:r>
        <w:rPr>
          <w:rFonts w:cs="Times New Roman"/>
          <w:color w:val="000000"/>
          <w:szCs w:val="24"/>
          <w:lang w:val="ru-RU"/>
        </w:rPr>
        <w:t>Указать:</w:t>
      </w:r>
    </w:p>
    <w:p w14:paraId="75F0D6B1" w14:textId="77777777" w:rsidR="0022695B" w:rsidRDefault="0022695B" w:rsidP="00C6227B">
      <w:pPr>
        <w:pStyle w:val="a3"/>
        <w:numPr>
          <w:ilvl w:val="0"/>
          <w:numId w:val="6"/>
        </w:numPr>
        <w:autoSpaceDE w:val="0"/>
        <w:autoSpaceDN w:val="0"/>
        <w:adjustRightInd w:val="0"/>
        <w:ind w:left="1276"/>
        <w:rPr>
          <w:color w:val="000000"/>
          <w:szCs w:val="24"/>
          <w:lang w:val="ru-RU"/>
        </w:rPr>
      </w:pPr>
      <w:r w:rsidRPr="002F03FC">
        <w:rPr>
          <w:color w:val="000000"/>
          <w:szCs w:val="24"/>
          <w:lang w:val="ru-RU"/>
        </w:rPr>
        <w:t>какими документами регламентирована;</w:t>
      </w:r>
    </w:p>
    <w:p w14:paraId="336943AE" w14:textId="77777777" w:rsidR="0022695B" w:rsidRPr="002F03FC" w:rsidRDefault="0022695B" w:rsidP="00C6227B">
      <w:pPr>
        <w:pStyle w:val="a3"/>
        <w:numPr>
          <w:ilvl w:val="0"/>
          <w:numId w:val="6"/>
        </w:numPr>
        <w:autoSpaceDE w:val="0"/>
        <w:autoSpaceDN w:val="0"/>
        <w:adjustRightInd w:val="0"/>
        <w:ind w:left="1276"/>
        <w:rPr>
          <w:color w:val="000000"/>
          <w:szCs w:val="24"/>
          <w:lang w:val="ru-RU"/>
        </w:rPr>
      </w:pPr>
      <w:r w:rsidRPr="002F03FC">
        <w:rPr>
          <w:color w:val="000000"/>
          <w:szCs w:val="24"/>
          <w:lang w:val="ru-RU"/>
        </w:rPr>
        <w:t xml:space="preserve">краткая характеристика оценочных процедур, их назначения и особенности организации (как организован текущий и итоговый контроль (оценка) знаний учащихся, для каких целей проводится оценивание, какие методы оценивания и фиксации результатов обучения используются, </w:t>
      </w:r>
      <w:r>
        <w:rPr>
          <w:color w:val="000000"/>
          <w:szCs w:val="24"/>
          <w:lang w:val="ru-RU"/>
        </w:rPr>
        <w:t xml:space="preserve">какова периодичность, кто проводит, кто создает контрольно-измерительные материалы, </w:t>
      </w:r>
      <w:r w:rsidRPr="002F03FC">
        <w:rPr>
          <w:color w:val="000000"/>
          <w:szCs w:val="24"/>
          <w:lang w:val="ru-RU"/>
        </w:rPr>
        <w:t xml:space="preserve">основные проблемные вопросы используемой системы оценивания и т.п.), </w:t>
      </w:r>
    </w:p>
    <w:p w14:paraId="6856477F" w14:textId="77777777" w:rsidR="0022695B" w:rsidRPr="002F03FC" w:rsidRDefault="0022695B" w:rsidP="00C6227B">
      <w:pPr>
        <w:pStyle w:val="a3"/>
        <w:numPr>
          <w:ilvl w:val="0"/>
          <w:numId w:val="6"/>
        </w:numPr>
        <w:autoSpaceDE w:val="0"/>
        <w:autoSpaceDN w:val="0"/>
        <w:adjustRightInd w:val="0"/>
        <w:ind w:left="1276"/>
        <w:rPr>
          <w:color w:val="000000"/>
          <w:szCs w:val="24"/>
          <w:lang w:val="ru-RU"/>
        </w:rPr>
      </w:pPr>
      <w:r w:rsidRPr="002F03FC">
        <w:rPr>
          <w:color w:val="000000"/>
          <w:szCs w:val="24"/>
          <w:lang w:val="ru-RU"/>
        </w:rPr>
        <w:t xml:space="preserve">отличается ли и если да, то чем, от традиционной системы оценивания; </w:t>
      </w:r>
    </w:p>
    <w:p w14:paraId="5101B272" w14:textId="77777777" w:rsidR="0022695B" w:rsidRPr="002F03FC" w:rsidRDefault="0022695B" w:rsidP="00C6227B">
      <w:pPr>
        <w:pStyle w:val="a3"/>
        <w:numPr>
          <w:ilvl w:val="0"/>
          <w:numId w:val="6"/>
        </w:numPr>
        <w:autoSpaceDE w:val="0"/>
        <w:autoSpaceDN w:val="0"/>
        <w:adjustRightInd w:val="0"/>
        <w:ind w:left="1276"/>
        <w:rPr>
          <w:color w:val="000000"/>
          <w:szCs w:val="24"/>
          <w:lang w:val="ru-RU"/>
        </w:rPr>
      </w:pPr>
      <w:r w:rsidRPr="002F03FC">
        <w:rPr>
          <w:color w:val="000000"/>
          <w:szCs w:val="24"/>
          <w:lang w:val="ru-RU"/>
        </w:rPr>
        <w:t>как обучают действующих педагогов и готовят будущих.</w:t>
      </w:r>
    </w:p>
    <w:p w14:paraId="49279B0D" w14:textId="77777777" w:rsidR="0022695B" w:rsidRPr="002F03FC" w:rsidRDefault="0022695B" w:rsidP="0022695B">
      <w:pPr>
        <w:autoSpaceDE w:val="0"/>
        <w:autoSpaceDN w:val="0"/>
        <w:adjustRightInd w:val="0"/>
        <w:rPr>
          <w:rFonts w:cs="Times New Roman"/>
          <w:color w:val="000000"/>
          <w:szCs w:val="24"/>
          <w:lang w:val="ru-RU"/>
        </w:rPr>
      </w:pPr>
    </w:p>
    <w:p w14:paraId="0F74212F" w14:textId="77777777" w:rsidR="0022695B" w:rsidRPr="00144B88" w:rsidRDefault="0022695B" w:rsidP="0022695B">
      <w:pPr>
        <w:autoSpaceDE w:val="0"/>
        <w:autoSpaceDN w:val="0"/>
        <w:adjustRightInd w:val="0"/>
        <w:rPr>
          <w:rFonts w:cs="Times New Roman"/>
          <w:b/>
          <w:bCs/>
          <w:color w:val="000000"/>
          <w:szCs w:val="24"/>
          <w:lang w:val="ru-RU"/>
        </w:rPr>
      </w:pPr>
      <w:r w:rsidRPr="00144B88">
        <w:rPr>
          <w:rFonts w:cs="Times New Roman"/>
          <w:b/>
          <w:bCs/>
          <w:color w:val="000000"/>
          <w:szCs w:val="24"/>
          <w:lang w:val="ru-RU"/>
        </w:rPr>
        <w:t>6. Основные уроки и перспективы развития НСОКО</w:t>
      </w:r>
    </w:p>
    <w:p w14:paraId="7529CB48" w14:textId="77777777" w:rsidR="0022695B" w:rsidRDefault="0022695B" w:rsidP="00C6227B">
      <w:pPr>
        <w:pStyle w:val="a3"/>
        <w:numPr>
          <w:ilvl w:val="0"/>
          <w:numId w:val="5"/>
        </w:numPr>
        <w:ind w:left="426"/>
        <w:rPr>
          <w:color w:val="000000"/>
          <w:szCs w:val="24"/>
          <w:lang w:val="ru-RU"/>
        </w:rPr>
      </w:pPr>
      <w:r>
        <w:rPr>
          <w:color w:val="000000"/>
          <w:szCs w:val="24"/>
          <w:lang w:val="ru-RU"/>
        </w:rPr>
        <w:t>о</w:t>
      </w:r>
      <w:r w:rsidRPr="00C00CFE">
        <w:rPr>
          <w:color w:val="000000"/>
          <w:szCs w:val="24"/>
          <w:lang w:val="ru-RU"/>
        </w:rPr>
        <w:t>сновные уроки, которые можно сформулировать на основе опыта построения национальной системы оценивания</w:t>
      </w:r>
      <w:r>
        <w:rPr>
          <w:color w:val="000000"/>
          <w:szCs w:val="24"/>
          <w:lang w:val="ru-RU"/>
        </w:rPr>
        <w:t xml:space="preserve"> (например, о влиянии НСОКО на систему образования, что способствовало и что препятствовало созданию НСОКО и развитию отдельных ее элементов (мониторингов и экзаменов), об институциональном устройстве (централизация или децентрализация НСОКО как фактор успеха) и другое на усмотрение авторов);</w:t>
      </w:r>
    </w:p>
    <w:p w14:paraId="5F6886BC" w14:textId="77777777" w:rsidR="0022695B" w:rsidRDefault="0022695B" w:rsidP="00C6227B">
      <w:pPr>
        <w:pStyle w:val="a3"/>
        <w:numPr>
          <w:ilvl w:val="0"/>
          <w:numId w:val="5"/>
        </w:numPr>
        <w:ind w:left="426"/>
        <w:rPr>
          <w:color w:val="000000"/>
          <w:szCs w:val="24"/>
          <w:lang w:val="ru-RU"/>
        </w:rPr>
      </w:pPr>
      <w:r>
        <w:rPr>
          <w:color w:val="000000"/>
          <w:szCs w:val="24"/>
          <w:lang w:val="ru-RU"/>
        </w:rPr>
        <w:t>п</w:t>
      </w:r>
      <w:r w:rsidRPr="00C00CFE">
        <w:rPr>
          <w:color w:val="000000"/>
          <w:szCs w:val="24"/>
          <w:lang w:val="ru-RU"/>
        </w:rPr>
        <w:t>роблемные вопросы</w:t>
      </w:r>
      <w:r>
        <w:rPr>
          <w:color w:val="000000"/>
          <w:szCs w:val="24"/>
          <w:lang w:val="ru-RU"/>
        </w:rPr>
        <w:t>;</w:t>
      </w:r>
    </w:p>
    <w:p w14:paraId="4805C49F" w14:textId="77777777" w:rsidR="0022695B" w:rsidRDefault="0022695B" w:rsidP="00C6227B">
      <w:pPr>
        <w:pStyle w:val="a3"/>
        <w:numPr>
          <w:ilvl w:val="0"/>
          <w:numId w:val="5"/>
        </w:numPr>
        <w:ind w:left="426"/>
        <w:rPr>
          <w:color w:val="000000"/>
          <w:szCs w:val="24"/>
          <w:lang w:val="ru-RU"/>
        </w:rPr>
      </w:pPr>
      <w:r>
        <w:rPr>
          <w:color w:val="000000"/>
          <w:szCs w:val="24"/>
          <w:lang w:val="ru-RU"/>
        </w:rPr>
        <w:t>д</w:t>
      </w:r>
      <w:r w:rsidRPr="00C00CFE">
        <w:rPr>
          <w:color w:val="000000"/>
          <w:szCs w:val="24"/>
          <w:lang w:val="ru-RU"/>
        </w:rPr>
        <w:t>остижения</w:t>
      </w:r>
      <w:r>
        <w:rPr>
          <w:color w:val="000000"/>
          <w:szCs w:val="24"/>
          <w:lang w:val="ru-RU"/>
        </w:rPr>
        <w:t>;</w:t>
      </w:r>
    </w:p>
    <w:p w14:paraId="2054D7F0" w14:textId="77777777" w:rsidR="0022695B" w:rsidRPr="008410D4" w:rsidRDefault="0022695B" w:rsidP="00C6227B">
      <w:pPr>
        <w:pStyle w:val="a3"/>
        <w:numPr>
          <w:ilvl w:val="0"/>
          <w:numId w:val="5"/>
        </w:numPr>
        <w:spacing w:after="0"/>
        <w:ind w:left="426"/>
        <w:rPr>
          <w:color w:val="000000"/>
          <w:szCs w:val="24"/>
          <w:lang w:val="ru-RU"/>
        </w:rPr>
      </w:pPr>
      <w:r w:rsidRPr="008410D4">
        <w:rPr>
          <w:color w:val="000000"/>
          <w:szCs w:val="24"/>
          <w:lang w:val="ru-RU"/>
        </w:rPr>
        <w:t>направления дальнейшего развития НСОКО и её отдельных элементов</w:t>
      </w:r>
      <w:r>
        <w:rPr>
          <w:color w:val="000000"/>
          <w:szCs w:val="24"/>
          <w:lang w:val="ru-RU"/>
        </w:rPr>
        <w:t>.</w:t>
      </w:r>
    </w:p>
    <w:p w14:paraId="71ECD34C" w14:textId="77777777" w:rsidR="0022695B" w:rsidRPr="00992A58" w:rsidRDefault="0022695B" w:rsidP="0022695B">
      <w:pPr>
        <w:rPr>
          <w:color w:val="000000"/>
          <w:szCs w:val="24"/>
          <w:lang w:val="ru-RU"/>
        </w:rPr>
      </w:pPr>
    </w:p>
    <w:p w14:paraId="257304E5" w14:textId="77777777" w:rsidR="0022695B" w:rsidRPr="00144B88" w:rsidRDefault="0022695B" w:rsidP="0022695B">
      <w:pPr>
        <w:autoSpaceDE w:val="0"/>
        <w:autoSpaceDN w:val="0"/>
        <w:adjustRightInd w:val="0"/>
        <w:rPr>
          <w:rFonts w:cs="Times New Roman"/>
          <w:b/>
          <w:bCs/>
          <w:color w:val="000000"/>
          <w:szCs w:val="24"/>
          <w:lang w:val="ru-RU"/>
        </w:rPr>
      </w:pPr>
      <w:r>
        <w:rPr>
          <w:rFonts w:cs="Times New Roman"/>
          <w:b/>
          <w:bCs/>
          <w:color w:val="000000"/>
          <w:szCs w:val="24"/>
          <w:lang w:val="ru-RU"/>
        </w:rPr>
        <w:t>Источники</w:t>
      </w:r>
    </w:p>
    <w:p w14:paraId="488F8973" w14:textId="77777777" w:rsidR="0022695B" w:rsidRDefault="0022695B" w:rsidP="0022695B">
      <w:pPr>
        <w:autoSpaceDE w:val="0"/>
        <w:autoSpaceDN w:val="0"/>
        <w:adjustRightInd w:val="0"/>
        <w:rPr>
          <w:rFonts w:cs="Times New Roman"/>
          <w:color w:val="000000"/>
          <w:szCs w:val="24"/>
          <w:lang w:val="ru-RU"/>
        </w:rPr>
      </w:pPr>
      <w:r>
        <w:rPr>
          <w:rFonts w:cs="Times New Roman"/>
          <w:color w:val="000000"/>
          <w:szCs w:val="24"/>
          <w:lang w:val="ru-RU"/>
        </w:rPr>
        <w:t>Приводится список основной литературы (если использовалась) и Интернет-источников</w:t>
      </w:r>
      <w:r w:rsidRPr="003D60CF">
        <w:rPr>
          <w:rFonts w:cs="Times New Roman"/>
          <w:color w:val="000000"/>
          <w:szCs w:val="24"/>
          <w:lang w:val="ru-RU"/>
        </w:rPr>
        <w:t>.</w:t>
      </w:r>
    </w:p>
    <w:p w14:paraId="4598ECD3" w14:textId="77777777" w:rsidR="0022695B" w:rsidRPr="003D60CF" w:rsidRDefault="0022695B" w:rsidP="0022695B">
      <w:pPr>
        <w:autoSpaceDE w:val="0"/>
        <w:autoSpaceDN w:val="0"/>
        <w:adjustRightInd w:val="0"/>
        <w:rPr>
          <w:rFonts w:cs="Times New Roman"/>
          <w:color w:val="000000"/>
          <w:szCs w:val="24"/>
          <w:lang w:val="ru-RU"/>
        </w:rPr>
      </w:pPr>
      <w:r>
        <w:rPr>
          <w:rFonts w:cs="Times New Roman"/>
          <w:color w:val="000000"/>
          <w:szCs w:val="24"/>
          <w:lang w:val="ru-RU"/>
        </w:rPr>
        <w:t>Названия и реквизиты нормативно-правовых актов (по возможности со ссылками на источники в Интернете).</w:t>
      </w:r>
    </w:p>
    <w:p w14:paraId="16C231A6" w14:textId="77777777" w:rsidR="0022695B" w:rsidRPr="003D60CF" w:rsidRDefault="0022695B" w:rsidP="0022695B">
      <w:pPr>
        <w:autoSpaceDE w:val="0"/>
        <w:autoSpaceDN w:val="0"/>
        <w:adjustRightInd w:val="0"/>
        <w:rPr>
          <w:rFonts w:cs="Times New Roman"/>
          <w:color w:val="000000"/>
          <w:szCs w:val="24"/>
          <w:lang w:val="ru-RU"/>
        </w:rPr>
      </w:pPr>
    </w:p>
    <w:p w14:paraId="32F75C5C" w14:textId="77777777" w:rsidR="0022695B" w:rsidRPr="00144B88" w:rsidRDefault="0022695B" w:rsidP="0022695B">
      <w:pPr>
        <w:autoSpaceDE w:val="0"/>
        <w:autoSpaceDN w:val="0"/>
        <w:adjustRightInd w:val="0"/>
        <w:rPr>
          <w:rFonts w:cs="Times New Roman"/>
          <w:b/>
          <w:bCs/>
          <w:color w:val="000000"/>
          <w:szCs w:val="24"/>
          <w:lang w:val="ru-RU"/>
        </w:rPr>
      </w:pPr>
      <w:r>
        <w:rPr>
          <w:rFonts w:cs="Times New Roman"/>
          <w:b/>
          <w:bCs/>
          <w:color w:val="000000"/>
          <w:szCs w:val="24"/>
          <w:lang w:val="ru-RU"/>
        </w:rPr>
        <w:t>Приложение</w:t>
      </w:r>
    </w:p>
    <w:p w14:paraId="7ADFE38A" w14:textId="53D2BF3F" w:rsidR="0022695B" w:rsidRPr="00241215" w:rsidRDefault="0022695B" w:rsidP="00241215">
      <w:pPr>
        <w:autoSpaceDE w:val="0"/>
        <w:autoSpaceDN w:val="0"/>
        <w:adjustRightInd w:val="0"/>
        <w:rPr>
          <w:rFonts w:cs="Times New Roman"/>
          <w:color w:val="000000"/>
          <w:szCs w:val="24"/>
          <w:lang w:val="ru-RU"/>
        </w:rPr>
      </w:pPr>
      <w:r>
        <w:rPr>
          <w:rFonts w:cs="Times New Roman"/>
          <w:color w:val="000000"/>
          <w:szCs w:val="24"/>
          <w:lang w:val="ru-RU"/>
        </w:rPr>
        <w:t>В случае необходимости в данном разделе может размещаться дополнительная информация по НОСКО и отдельным оценочным процедурам.</w:t>
      </w:r>
    </w:p>
    <w:p w14:paraId="7A292735" w14:textId="77777777" w:rsidR="0022695B" w:rsidRDefault="0022695B" w:rsidP="0022695B">
      <w:pPr>
        <w:rPr>
          <w:color w:val="2E74B5" w:themeColor="accent1" w:themeShade="BF"/>
          <w:sz w:val="32"/>
          <w:szCs w:val="32"/>
          <w:lang w:val="ru-RU"/>
        </w:rPr>
      </w:pPr>
    </w:p>
    <w:p w14:paraId="7688C5A0" w14:textId="3F91CED0" w:rsidR="0022695B" w:rsidRDefault="0022695B">
      <w:pPr>
        <w:spacing w:after="160" w:line="259" w:lineRule="auto"/>
        <w:ind w:firstLine="0"/>
        <w:jc w:val="left"/>
        <w:rPr>
          <w:lang w:val="ru-RU"/>
        </w:rPr>
      </w:pPr>
      <w:r>
        <w:rPr>
          <w:lang w:val="ru-RU"/>
        </w:rPr>
        <w:br w:type="page"/>
      </w:r>
    </w:p>
    <w:p w14:paraId="784908E2" w14:textId="20CAEECD" w:rsidR="002C4E91" w:rsidRPr="00DC2CDE" w:rsidRDefault="002C4E91" w:rsidP="002C4E91">
      <w:pPr>
        <w:pStyle w:val="2"/>
        <w:ind w:firstLine="0"/>
        <w:jc w:val="center"/>
        <w:rPr>
          <w:sz w:val="32"/>
          <w:szCs w:val="32"/>
          <w:lang w:val="ru-RU"/>
        </w:rPr>
      </w:pPr>
      <w:bookmarkStart w:id="36" w:name="_Toc426460548"/>
      <w:r w:rsidRPr="002C4E91">
        <w:rPr>
          <w:sz w:val="32"/>
          <w:szCs w:val="32"/>
          <w:lang w:val="ru-RU"/>
        </w:rPr>
        <w:lastRenderedPageBreak/>
        <w:t>Рекомендации по структуре анализа региональной системы оценки качества общего (школьного) образования и ее отдельных элементов (для региональных экспертов)</w:t>
      </w:r>
      <w:r w:rsidR="00DC2CDE">
        <w:rPr>
          <w:sz w:val="32"/>
          <w:szCs w:val="32"/>
          <w:lang w:val="ru-RU"/>
        </w:rPr>
        <w:t xml:space="preserve">, содержащие </w:t>
      </w:r>
      <w:r w:rsidR="00DC2CDE" w:rsidRPr="00DC2CDE">
        <w:rPr>
          <w:sz w:val="32"/>
          <w:szCs w:val="32"/>
          <w:lang w:val="ru-RU"/>
        </w:rPr>
        <w:t>форм</w:t>
      </w:r>
      <w:r w:rsidR="00DC2CDE">
        <w:rPr>
          <w:sz w:val="32"/>
          <w:szCs w:val="32"/>
          <w:lang w:val="ru-RU"/>
        </w:rPr>
        <w:t>у</w:t>
      </w:r>
      <w:r w:rsidR="00DC2CDE" w:rsidRPr="00DC2CDE">
        <w:rPr>
          <w:sz w:val="32"/>
          <w:szCs w:val="32"/>
          <w:lang w:val="ru-RU"/>
        </w:rPr>
        <w:t xml:space="preserve"> для сбора информации об опыте субъектов Российской Федерации в построении систем оценки качества общего (школьного) образования</w:t>
      </w:r>
    </w:p>
    <w:p w14:paraId="24E6C9FA" w14:textId="77777777" w:rsidR="002C4E91" w:rsidRPr="007A4256" w:rsidRDefault="002C4E91" w:rsidP="002C4E91">
      <w:pPr>
        <w:spacing w:line="240" w:lineRule="auto"/>
        <w:ind w:firstLine="0"/>
        <w:jc w:val="center"/>
        <w:rPr>
          <w:rFonts w:eastAsiaTheme="majorEastAsia" w:cs="Times New Roman"/>
          <w:bCs/>
          <w:color w:val="000000"/>
          <w:sz w:val="28"/>
          <w:szCs w:val="28"/>
          <w:lang w:val="ru-RU"/>
        </w:rPr>
      </w:pPr>
    </w:p>
    <w:p w14:paraId="15816510" w14:textId="77777777" w:rsidR="002C4E91" w:rsidRPr="007A4256" w:rsidRDefault="002C4E91" w:rsidP="002C4E91">
      <w:pPr>
        <w:spacing w:line="240" w:lineRule="auto"/>
        <w:ind w:firstLine="0"/>
        <w:jc w:val="center"/>
        <w:rPr>
          <w:rFonts w:eastAsia="Times New Roman" w:cs="Times New Roman"/>
          <w:bCs/>
          <w:szCs w:val="24"/>
          <w:lang w:val="ru-RU" w:eastAsia="ru-RU"/>
        </w:rPr>
      </w:pPr>
    </w:p>
    <w:p w14:paraId="200ECF76" w14:textId="77777777" w:rsidR="002C4E91" w:rsidRPr="007A4256" w:rsidRDefault="002C4E91" w:rsidP="002C4E91">
      <w:pPr>
        <w:spacing w:line="240" w:lineRule="auto"/>
        <w:ind w:firstLine="0"/>
        <w:rPr>
          <w:rFonts w:eastAsia="Times New Roman" w:cs="Times New Roman"/>
          <w:bCs/>
          <w:szCs w:val="24"/>
          <w:lang w:val="ru-RU" w:eastAsia="ru-RU"/>
        </w:rPr>
      </w:pPr>
    </w:p>
    <w:p w14:paraId="7339A1A1" w14:textId="77777777" w:rsidR="002C4E91" w:rsidRPr="007A4256" w:rsidRDefault="002C4E91" w:rsidP="002C4E91">
      <w:pPr>
        <w:spacing w:line="240" w:lineRule="auto"/>
        <w:ind w:firstLine="0"/>
        <w:rPr>
          <w:rFonts w:eastAsia="Times New Roman" w:cs="Times New Roman"/>
          <w:b/>
          <w:szCs w:val="24"/>
          <w:lang w:val="ru-RU" w:eastAsia="ru-RU"/>
        </w:rPr>
      </w:pPr>
      <w:r w:rsidRPr="007A4256">
        <w:rPr>
          <w:rFonts w:eastAsia="Times New Roman" w:cs="Times New Roman"/>
          <w:b/>
          <w:szCs w:val="24"/>
          <w:lang w:val="ru-RU" w:eastAsia="ru-RU"/>
        </w:rPr>
        <w:t xml:space="preserve">Проект: </w:t>
      </w:r>
    </w:p>
    <w:p w14:paraId="04FA8D6F" w14:textId="77777777" w:rsidR="002C4E91" w:rsidRPr="007A4256" w:rsidRDefault="002C4E91" w:rsidP="002C4E91">
      <w:pPr>
        <w:spacing w:line="240" w:lineRule="auto"/>
        <w:ind w:firstLine="0"/>
        <w:rPr>
          <w:rFonts w:eastAsia="Times New Roman" w:cs="Times New Roman"/>
          <w:szCs w:val="24"/>
          <w:lang w:val="ru-RU" w:eastAsia="ru-RU"/>
        </w:rPr>
      </w:pPr>
      <w:r w:rsidRPr="007A4256">
        <w:rPr>
          <w:rFonts w:eastAsia="Times New Roman" w:cs="Times New Roman"/>
          <w:szCs w:val="24"/>
          <w:lang w:val="ru-RU" w:eastAsia="ru-RU"/>
        </w:rPr>
        <w:t>«</w:t>
      </w:r>
      <w:r w:rsidRPr="007A4256">
        <w:rPr>
          <w:szCs w:val="24"/>
          <w:lang w:val="ru-RU"/>
        </w:rPr>
        <w:t>Разработка рекомендаций для совершенствования системы оценки качества школьного образования в Российской Федерации на основании сравнительного анализа опыта стран СНГ и Российской Федерации, а также изучения лучшего опыта стран дальнего зарубежья» в рамках государственного контракта № Ф-06-кс-2015 от 8 июля 2015 года</w:t>
      </w:r>
    </w:p>
    <w:p w14:paraId="1B109D30" w14:textId="77777777" w:rsidR="002C4E91" w:rsidRPr="007A4256" w:rsidRDefault="002C4E91" w:rsidP="002C4E91">
      <w:pPr>
        <w:spacing w:line="240" w:lineRule="auto"/>
        <w:ind w:firstLine="0"/>
        <w:rPr>
          <w:rFonts w:eastAsia="Times New Roman" w:cs="Times New Roman"/>
          <w:szCs w:val="24"/>
          <w:lang w:val="ru-RU" w:eastAsia="ru-RU"/>
        </w:rPr>
      </w:pPr>
    </w:p>
    <w:p w14:paraId="676B0750" w14:textId="77777777" w:rsidR="002C4E91" w:rsidRPr="0022695B" w:rsidRDefault="002C4E91" w:rsidP="002C4E91">
      <w:pPr>
        <w:spacing w:line="240" w:lineRule="auto"/>
        <w:ind w:firstLine="0"/>
        <w:rPr>
          <w:rFonts w:eastAsia="Times New Roman" w:cs="Times New Roman"/>
          <w:b/>
          <w:szCs w:val="24"/>
          <w:lang w:val="ru-RU" w:eastAsia="ru-RU"/>
        </w:rPr>
      </w:pPr>
      <w:r w:rsidRPr="0022695B">
        <w:rPr>
          <w:rFonts w:eastAsia="Times New Roman" w:cs="Times New Roman"/>
          <w:b/>
          <w:szCs w:val="24"/>
          <w:lang w:val="ru-RU" w:eastAsia="ru-RU"/>
        </w:rPr>
        <w:t>Руководитель проекта:</w:t>
      </w:r>
    </w:p>
    <w:p w14:paraId="10046FD7" w14:textId="77777777" w:rsidR="002C4E91" w:rsidRPr="007A4256" w:rsidRDefault="002C4E91" w:rsidP="002C4E91">
      <w:pPr>
        <w:spacing w:line="240" w:lineRule="auto"/>
        <w:ind w:firstLine="0"/>
        <w:rPr>
          <w:rFonts w:eastAsia="Times New Roman" w:cs="Times New Roman"/>
          <w:szCs w:val="24"/>
          <w:lang w:val="ru-RU" w:eastAsia="ru-RU"/>
        </w:rPr>
      </w:pPr>
      <w:r w:rsidRPr="007A4256">
        <w:rPr>
          <w:rFonts w:eastAsia="Times New Roman" w:cs="Times New Roman"/>
          <w:szCs w:val="24"/>
          <w:lang w:val="ru-RU" w:eastAsia="ru-RU"/>
        </w:rPr>
        <w:t>Болотов Виктор Александрович, Научный руководитель Центра мониторинга качества образования Института образования НИУ ВШЭ, академик РАО, д.п.н.</w:t>
      </w:r>
    </w:p>
    <w:p w14:paraId="1543548A" w14:textId="77777777" w:rsidR="002C4E91" w:rsidRPr="007A4256" w:rsidRDefault="002C4E91" w:rsidP="002C4E91">
      <w:pPr>
        <w:spacing w:line="240" w:lineRule="auto"/>
        <w:ind w:firstLine="0"/>
        <w:rPr>
          <w:rFonts w:eastAsia="Times New Roman" w:cs="Times New Roman"/>
          <w:szCs w:val="24"/>
          <w:lang w:val="ru-RU" w:eastAsia="ru-RU"/>
        </w:rPr>
      </w:pPr>
    </w:p>
    <w:p w14:paraId="530EE5E8" w14:textId="77777777" w:rsidR="002C4E91" w:rsidRPr="007A4256" w:rsidRDefault="002C4E91" w:rsidP="002C4E91">
      <w:pPr>
        <w:spacing w:line="240" w:lineRule="auto"/>
        <w:ind w:firstLine="0"/>
        <w:rPr>
          <w:rFonts w:eastAsia="Times New Roman" w:cs="Times New Roman"/>
          <w:b/>
          <w:szCs w:val="24"/>
          <w:lang w:val="ru-RU" w:eastAsia="ru-RU"/>
        </w:rPr>
      </w:pPr>
      <w:r w:rsidRPr="007A4256">
        <w:rPr>
          <w:rFonts w:eastAsia="Times New Roman" w:cs="Times New Roman"/>
          <w:b/>
          <w:szCs w:val="24"/>
          <w:lang w:val="ru-RU" w:eastAsia="ru-RU"/>
        </w:rPr>
        <w:t>Исполнитель:</w:t>
      </w:r>
    </w:p>
    <w:p w14:paraId="7D96E2D3" w14:textId="77777777" w:rsidR="002C4E91" w:rsidRPr="007A4256" w:rsidRDefault="002C4E91" w:rsidP="002C4E91">
      <w:pPr>
        <w:spacing w:line="240" w:lineRule="auto"/>
        <w:ind w:firstLine="0"/>
        <w:rPr>
          <w:rFonts w:eastAsia="Times New Roman" w:cs="Times New Roman"/>
          <w:szCs w:val="24"/>
          <w:lang w:val="ru-RU" w:eastAsia="ru-RU"/>
        </w:rPr>
      </w:pPr>
      <w:r w:rsidRPr="007A4256">
        <w:rPr>
          <w:rFonts w:eastAsia="Times New Roman" w:cs="Times New Roman"/>
          <w:szCs w:val="24"/>
          <w:lang w:val="ru-RU" w:eastAsia="ru-RU"/>
        </w:rPr>
        <w:t>Федеральное государственное автономное образовательное учреждение высшего профессионального образования Национальный исследовательский университет «Высшая школа экономики»</w:t>
      </w:r>
    </w:p>
    <w:p w14:paraId="2088A7EC" w14:textId="77777777" w:rsidR="002C4E91" w:rsidRPr="007A4256" w:rsidRDefault="002C4E91" w:rsidP="002C4E91">
      <w:pPr>
        <w:spacing w:line="240" w:lineRule="auto"/>
        <w:ind w:firstLine="0"/>
        <w:rPr>
          <w:rFonts w:eastAsia="Times New Roman" w:cs="Times New Roman"/>
          <w:szCs w:val="24"/>
          <w:lang w:val="ru-RU" w:eastAsia="ru-RU"/>
        </w:rPr>
      </w:pPr>
    </w:p>
    <w:p w14:paraId="359ED889" w14:textId="77777777" w:rsidR="002C4E91" w:rsidRPr="007A4256" w:rsidRDefault="002C4E91" w:rsidP="002C4E91">
      <w:pPr>
        <w:spacing w:line="240" w:lineRule="auto"/>
        <w:ind w:firstLine="0"/>
        <w:rPr>
          <w:rFonts w:eastAsia="Times New Roman" w:cs="Times New Roman"/>
          <w:szCs w:val="24"/>
          <w:lang w:val="ru-RU" w:eastAsia="ru-RU"/>
        </w:rPr>
      </w:pPr>
    </w:p>
    <w:p w14:paraId="29E5C468" w14:textId="77777777" w:rsidR="002C4E91" w:rsidRPr="007A4256" w:rsidRDefault="002C4E91" w:rsidP="002C4E91">
      <w:pPr>
        <w:spacing w:line="240" w:lineRule="auto"/>
        <w:rPr>
          <w:rFonts w:eastAsia="Times New Roman" w:cs="Times New Roman"/>
          <w:szCs w:val="24"/>
          <w:lang w:val="ru-RU" w:eastAsia="ru-RU"/>
        </w:rPr>
      </w:pPr>
    </w:p>
    <w:p w14:paraId="6EAC8BF1" w14:textId="77777777" w:rsidR="002C4E91" w:rsidRPr="007A4256" w:rsidRDefault="002C4E91" w:rsidP="002C4E91">
      <w:pPr>
        <w:spacing w:line="240" w:lineRule="auto"/>
        <w:rPr>
          <w:rFonts w:eastAsia="Times New Roman" w:cs="Times New Roman"/>
          <w:szCs w:val="24"/>
          <w:lang w:val="ru-RU" w:eastAsia="ru-RU"/>
        </w:rPr>
      </w:pPr>
    </w:p>
    <w:p w14:paraId="31A864D8" w14:textId="77777777" w:rsidR="002C4E91" w:rsidRDefault="002C4E91" w:rsidP="002C4E91">
      <w:pPr>
        <w:pStyle w:val="13"/>
      </w:pPr>
    </w:p>
    <w:p w14:paraId="5D6D581F" w14:textId="03B745CF" w:rsidR="002C4E91" w:rsidRDefault="002C4E91" w:rsidP="002C4E91">
      <w:pPr>
        <w:pStyle w:val="13"/>
      </w:pPr>
    </w:p>
    <w:p w14:paraId="11735B77" w14:textId="77777777" w:rsidR="00DC2CDE" w:rsidRDefault="00DC2CDE" w:rsidP="002C4E91">
      <w:pPr>
        <w:pStyle w:val="13"/>
      </w:pPr>
    </w:p>
    <w:p w14:paraId="1188AABE" w14:textId="77777777" w:rsidR="00DC2CDE" w:rsidRDefault="00DC2CDE" w:rsidP="002C4E91">
      <w:pPr>
        <w:pStyle w:val="13"/>
      </w:pPr>
    </w:p>
    <w:p w14:paraId="4EFA4830" w14:textId="77777777" w:rsidR="00241215" w:rsidRDefault="00241215" w:rsidP="002C4E91">
      <w:pPr>
        <w:pStyle w:val="13"/>
      </w:pPr>
    </w:p>
    <w:p w14:paraId="72B0275C" w14:textId="77777777" w:rsidR="00241215" w:rsidRDefault="00241215" w:rsidP="002C4E91">
      <w:pPr>
        <w:pStyle w:val="13"/>
      </w:pPr>
    </w:p>
    <w:p w14:paraId="6AE2F106" w14:textId="77777777" w:rsidR="00241215" w:rsidRDefault="00241215" w:rsidP="002C4E91">
      <w:pPr>
        <w:pStyle w:val="13"/>
      </w:pPr>
    </w:p>
    <w:p w14:paraId="1F457615" w14:textId="77777777" w:rsidR="00241215" w:rsidRDefault="00241215" w:rsidP="002C4E91">
      <w:pPr>
        <w:pStyle w:val="13"/>
      </w:pPr>
    </w:p>
    <w:p w14:paraId="2B9342C1" w14:textId="77777777" w:rsidR="00241215" w:rsidRDefault="00241215" w:rsidP="002C4E91">
      <w:pPr>
        <w:pStyle w:val="13"/>
      </w:pPr>
    </w:p>
    <w:p w14:paraId="1D406573" w14:textId="77777777" w:rsidR="002C4E91" w:rsidRPr="00853034" w:rsidRDefault="002C4E91" w:rsidP="002C4E91">
      <w:pPr>
        <w:spacing w:after="200"/>
        <w:ind w:firstLine="0"/>
        <w:jc w:val="center"/>
        <w:rPr>
          <w:lang w:val="ru-RU"/>
        </w:rPr>
      </w:pPr>
      <w:r w:rsidRPr="00853034">
        <w:rPr>
          <w:lang w:val="ru-RU"/>
        </w:rPr>
        <w:t>Москва 2015</w:t>
      </w:r>
      <w:r w:rsidRPr="00853034">
        <w:rPr>
          <w:rFonts w:eastAsia="Times New Roman" w:cs="Calibri"/>
          <w:lang w:val="ru-RU"/>
        </w:rPr>
        <w:br w:type="page"/>
      </w:r>
    </w:p>
    <w:p w14:paraId="56563F70" w14:textId="23856181" w:rsidR="002C4E91" w:rsidRPr="002C4E91" w:rsidRDefault="00241215" w:rsidP="002C4E91">
      <w:pPr>
        <w:pStyle w:val="3"/>
        <w:rPr>
          <w:b w:val="0"/>
          <w:lang w:val="ru-RU"/>
        </w:rPr>
      </w:pPr>
      <w:bookmarkStart w:id="37" w:name="_Toc426489694"/>
      <w:r>
        <w:rPr>
          <w:lang w:val="ru-RU"/>
        </w:rPr>
        <w:lastRenderedPageBreak/>
        <w:t>О</w:t>
      </w:r>
      <w:r w:rsidR="002C4E91" w:rsidRPr="002C4E91">
        <w:rPr>
          <w:lang w:val="ru-RU"/>
        </w:rPr>
        <w:t>бщие сведения</w:t>
      </w:r>
      <w:bookmarkEnd w:id="36"/>
      <w:bookmarkEnd w:id="37"/>
    </w:p>
    <w:p w14:paraId="535C1001" w14:textId="77777777" w:rsidR="002C4E91" w:rsidRPr="002C4E91" w:rsidRDefault="002C4E91" w:rsidP="002C4E91">
      <w:pPr>
        <w:rPr>
          <w:lang w:val="ru-RU"/>
        </w:rPr>
      </w:pPr>
      <w:r w:rsidRPr="002C4E91">
        <w:rPr>
          <w:lang w:val="ru-RU"/>
        </w:rPr>
        <w:t>Рекомендации по структуре анализа региональной системы оценки качества общего (школьного) образования и её отдельных элементов разработаны в рамках проекта «Разработка рекомендаций для совершенствования системы оценки качества школьного образования в Российской Федерации на основании сравнительного анализа опыта стран СНГ и Российской Федерации, а также изучения лучшего опыта стран дальнего зарубежья» (далее соответственно – Рекомендации и Проект), реализуемого Национальным исследовательским университетом «Высшая школа экономики» (далее – НИУ ВШЭ).</w:t>
      </w:r>
    </w:p>
    <w:p w14:paraId="0DDEE749" w14:textId="77777777" w:rsidR="002C4E91" w:rsidRPr="002C4E91" w:rsidRDefault="002C4E91" w:rsidP="002C4E91">
      <w:pPr>
        <w:rPr>
          <w:lang w:val="ru-RU"/>
        </w:rPr>
      </w:pPr>
      <w:r w:rsidRPr="002C4E91">
        <w:rPr>
          <w:szCs w:val="24"/>
          <w:lang w:val="ru-RU"/>
        </w:rPr>
        <w:t>Данные Рекомендации разработаны для выполнения аналитических работ по обзору лучшего опыта субъектов Российской Федерации в формировании региональных систем оценки качества общего (школьного) образования (далее – Опыт) и предназначены для использования региональными экспертами для подготовки аналитических записок.</w:t>
      </w:r>
    </w:p>
    <w:p w14:paraId="3B5B84BB" w14:textId="77777777" w:rsidR="002C4E91" w:rsidRPr="002C4E91" w:rsidRDefault="002C4E91" w:rsidP="002C4E91">
      <w:pPr>
        <w:rPr>
          <w:lang w:val="ru-RU"/>
        </w:rPr>
      </w:pPr>
      <w:r w:rsidRPr="002C4E91">
        <w:rPr>
          <w:lang w:val="ru-RU"/>
        </w:rPr>
        <w:t>Рекомендации позволят стандартизировать процессы анализа Опыта и подготовки аналитической записки. В ней содержатся требования к структуре, содержанию и оформлению аналитической записки, а также даны разъяснения относительно наиболее важных моментов предстоящих работ (в разделе, посвященном структуре).</w:t>
      </w:r>
    </w:p>
    <w:p w14:paraId="40FFD007" w14:textId="77777777" w:rsidR="002C4E91" w:rsidRPr="002C4E91" w:rsidRDefault="002C4E91" w:rsidP="002C4E91">
      <w:pPr>
        <w:rPr>
          <w:lang w:val="ru-RU"/>
        </w:rPr>
      </w:pPr>
      <w:r w:rsidRPr="002C4E91">
        <w:rPr>
          <w:lang w:val="ru-RU"/>
        </w:rPr>
        <w:t>Аналитическая записка готовится строго в соответствии с Формой для сбора информации об опыте субъектов Российской Федерации в построении систем оценки качества общего (школьного) образования, которая направлена вам в отдельном файле.</w:t>
      </w:r>
    </w:p>
    <w:p w14:paraId="30DC6B12" w14:textId="77777777" w:rsidR="002C4E91" w:rsidRPr="002C4E91" w:rsidRDefault="002C4E91" w:rsidP="002C4E91">
      <w:pPr>
        <w:rPr>
          <w:lang w:val="ru-RU"/>
        </w:rPr>
      </w:pPr>
      <w:r w:rsidRPr="002C4E91">
        <w:rPr>
          <w:lang w:val="ru-RU"/>
        </w:rPr>
        <w:t>По всем возникающим вопросам, касательно выполнения работ в рамках проекта, вы можете обращаться к Горбовскому Ростиславу Викторовичу, менеджеру проекта (</w:t>
      </w:r>
      <w:hyperlink w:anchor="_Контактная_информация." w:history="1">
        <w:r w:rsidRPr="002C4E91">
          <w:rPr>
            <w:rStyle w:val="a9"/>
            <w:lang w:val="ru-RU"/>
          </w:rPr>
          <w:t>контактная информация</w:t>
        </w:r>
      </w:hyperlink>
      <w:r w:rsidRPr="002C4E91">
        <w:rPr>
          <w:lang w:val="ru-RU"/>
        </w:rPr>
        <w:t>).</w:t>
      </w:r>
    </w:p>
    <w:p w14:paraId="130452CE" w14:textId="77777777" w:rsidR="002C4E91" w:rsidRPr="002C4E91" w:rsidRDefault="002C4E91" w:rsidP="002C4E91">
      <w:pPr>
        <w:rPr>
          <w:lang w:val="ru-RU"/>
        </w:rPr>
      </w:pPr>
    </w:p>
    <w:p w14:paraId="27E96455" w14:textId="77777777" w:rsidR="002C4E91" w:rsidRPr="002C4E91" w:rsidRDefault="002C4E91" w:rsidP="002C4E91">
      <w:pPr>
        <w:pStyle w:val="4"/>
        <w:rPr>
          <w:b/>
          <w:lang w:val="ru-RU"/>
        </w:rPr>
      </w:pPr>
      <w:bookmarkStart w:id="38" w:name="_Toc426460549"/>
      <w:bookmarkStart w:id="39" w:name="_Toc426489695"/>
      <w:r w:rsidRPr="002C4E91">
        <w:rPr>
          <w:lang w:val="ru-RU"/>
        </w:rPr>
        <w:t>О проекте</w:t>
      </w:r>
      <w:bookmarkEnd w:id="38"/>
      <w:bookmarkEnd w:id="39"/>
    </w:p>
    <w:p w14:paraId="3FBACCE6" w14:textId="77777777" w:rsidR="002C4E91" w:rsidRPr="002C4E91" w:rsidRDefault="002C4E91" w:rsidP="002C4E91">
      <w:pPr>
        <w:widowControl w:val="0"/>
        <w:autoSpaceDE w:val="0"/>
        <w:autoSpaceDN w:val="0"/>
        <w:adjustRightInd w:val="0"/>
        <w:rPr>
          <w:szCs w:val="24"/>
          <w:lang w:val="ru-RU"/>
        </w:rPr>
      </w:pPr>
      <w:r w:rsidRPr="002C4E91">
        <w:rPr>
          <w:szCs w:val="24"/>
          <w:lang w:val="ru-RU"/>
        </w:rPr>
        <w:t xml:space="preserve">Построение эффективной системы оценки качества образования во многих странах мира является одним из приоритетов национальной образовательной политики. В передовых образовательных системах мира системы оценивания преимущественно состоят из трёх основных подсистем, включающих оценку учебных и образовательных достижений школьников: внутриклассное оценивание (для организации учебного процесса на уровне школы), национальные экзамены (для оценки освоения образовательной программы и отбора для продолжения обучения), мониторинговые исследования образовательных достижений – национальные и международные (для оценки эффективности деятельности образовательных </w:t>
      </w:r>
      <w:r w:rsidRPr="002C4E91">
        <w:rPr>
          <w:szCs w:val="24"/>
          <w:lang w:val="ru-RU"/>
        </w:rPr>
        <w:lastRenderedPageBreak/>
        <w:t>систем).</w:t>
      </w:r>
    </w:p>
    <w:p w14:paraId="7C5359FC" w14:textId="2DD88794" w:rsidR="002C4E91" w:rsidRPr="002C4E91" w:rsidRDefault="002C4E91" w:rsidP="002C4E91">
      <w:pPr>
        <w:widowControl w:val="0"/>
        <w:autoSpaceDE w:val="0"/>
        <w:autoSpaceDN w:val="0"/>
        <w:adjustRightInd w:val="0"/>
        <w:rPr>
          <w:szCs w:val="24"/>
          <w:lang w:val="ru-RU"/>
        </w:rPr>
      </w:pPr>
      <w:r w:rsidRPr="002C4E91">
        <w:rPr>
          <w:szCs w:val="24"/>
          <w:lang w:val="ru-RU"/>
        </w:rPr>
        <w:t xml:space="preserve">Для построения и развития национальной системы оценки качества общего (школьного) образования необходимо опираться на наиболее перспективные и успешные мировые практики в сфере оценки качества образования. С этой целью предлагается проведение сравнительного анализа Опыта стран СНГ, включая Российскую Федерацию с богатым региональным опытом в области оценки качества </w:t>
      </w:r>
      <w:r w:rsidR="003A0D16" w:rsidRPr="002C4E91">
        <w:rPr>
          <w:szCs w:val="24"/>
          <w:lang w:val="ru-RU"/>
        </w:rPr>
        <w:t>образования</w:t>
      </w:r>
      <w:r w:rsidRPr="002C4E91">
        <w:rPr>
          <w:szCs w:val="24"/>
          <w:lang w:val="ru-RU"/>
        </w:rPr>
        <w:t>, а также некоторых стран дальнего зарубежья. Особое внимание будет уделено национальным экзаменам и мониторингам образовательных достижений, использованию различных оценочных процедур для управления качеством образования и поддержки образовательного процесса.</w:t>
      </w:r>
    </w:p>
    <w:p w14:paraId="24B00EDC" w14:textId="77777777" w:rsidR="002C4E91" w:rsidRPr="002C4E91" w:rsidRDefault="002C4E91" w:rsidP="002C4E91">
      <w:pPr>
        <w:widowControl w:val="0"/>
        <w:autoSpaceDE w:val="0"/>
        <w:autoSpaceDN w:val="0"/>
        <w:adjustRightInd w:val="0"/>
        <w:rPr>
          <w:szCs w:val="24"/>
          <w:lang w:val="ru-RU"/>
        </w:rPr>
      </w:pPr>
      <w:r w:rsidRPr="002C4E91">
        <w:rPr>
          <w:szCs w:val="24"/>
          <w:lang w:val="ru-RU"/>
        </w:rPr>
        <w:t xml:space="preserve">Результаты сравнительного анализа Опыта стран-участниц проекта будут представлены на </w:t>
      </w:r>
      <w:r>
        <w:rPr>
          <w:szCs w:val="24"/>
        </w:rPr>
        <w:t>IV</w:t>
      </w:r>
      <w:r w:rsidRPr="002C4E91">
        <w:rPr>
          <w:szCs w:val="24"/>
          <w:lang w:val="ru-RU"/>
        </w:rPr>
        <w:t xml:space="preserve"> ежегодной международной конференции </w:t>
      </w:r>
      <w:hyperlink r:id="rId99" w:history="1">
        <w:r w:rsidRPr="002C4E91">
          <w:rPr>
            <w:rStyle w:val="a9"/>
            <w:lang w:val="ru-RU"/>
          </w:rPr>
          <w:t>Евразийской Ассоциации оценки качества образования</w:t>
        </w:r>
      </w:hyperlink>
      <w:r w:rsidRPr="002C4E91">
        <w:rPr>
          <w:szCs w:val="24"/>
          <w:lang w:val="ru-RU"/>
        </w:rPr>
        <w:t xml:space="preserve"> (далее соответственно – Конференция, ЕАОКО).</w:t>
      </w:r>
      <w:r w:rsidRPr="002C4E91">
        <w:rPr>
          <w:lang w:val="ru-RU"/>
        </w:rPr>
        <w:t xml:space="preserve"> </w:t>
      </w:r>
      <w:r w:rsidRPr="002C4E91">
        <w:rPr>
          <w:szCs w:val="24"/>
          <w:lang w:val="ru-RU"/>
        </w:rPr>
        <w:t>Конференция будет организована ЕАОКО совместно с Республиканским центром мониторинга качества образования и Российским тренинговым центром 29 и 30 октября 2015 г. Место проведения конференции: Российская Федерация, Республика Татарстан, г.</w:t>
      </w:r>
      <w:r>
        <w:rPr>
          <w:szCs w:val="24"/>
        </w:rPr>
        <w:t> </w:t>
      </w:r>
      <w:r w:rsidRPr="002C4E91">
        <w:rPr>
          <w:szCs w:val="24"/>
          <w:lang w:val="ru-RU"/>
        </w:rPr>
        <w:t xml:space="preserve">Казань, ул. Боевая, д. 13. Более подробная информация </w:t>
      </w:r>
      <w:hyperlink r:id="rId100" w:history="1">
        <w:r w:rsidRPr="002C4E91">
          <w:rPr>
            <w:rStyle w:val="a9"/>
            <w:szCs w:val="24"/>
            <w:lang w:val="ru-RU"/>
          </w:rPr>
          <w:t>на сайте ЕАОКО</w:t>
        </w:r>
      </w:hyperlink>
      <w:r w:rsidRPr="002C4E91">
        <w:rPr>
          <w:szCs w:val="24"/>
          <w:lang w:val="ru-RU"/>
        </w:rPr>
        <w:t>. Все вопросы касательно подготовки и проведения Конференции вы можете задавать исполнительному секретарю ЕАОКО (</w:t>
      </w:r>
      <w:hyperlink w:anchor="_Контактная_информация." w:history="1">
        <w:r w:rsidRPr="002C4E91">
          <w:rPr>
            <w:rStyle w:val="a9"/>
            <w:lang w:val="ru-RU"/>
          </w:rPr>
          <w:t>контактная информация</w:t>
        </w:r>
      </w:hyperlink>
      <w:r w:rsidRPr="002C4E91">
        <w:rPr>
          <w:szCs w:val="24"/>
          <w:lang w:val="ru-RU"/>
        </w:rPr>
        <w:t>).</w:t>
      </w:r>
    </w:p>
    <w:p w14:paraId="1136E092" w14:textId="77777777" w:rsidR="002C4E91" w:rsidRPr="002C4E91" w:rsidRDefault="002C4E91" w:rsidP="002C4E91">
      <w:pPr>
        <w:widowControl w:val="0"/>
        <w:autoSpaceDE w:val="0"/>
        <w:autoSpaceDN w:val="0"/>
        <w:adjustRightInd w:val="0"/>
        <w:rPr>
          <w:szCs w:val="24"/>
          <w:lang w:val="ru-RU"/>
        </w:rPr>
      </w:pPr>
      <w:r w:rsidRPr="002C4E91">
        <w:rPr>
          <w:szCs w:val="24"/>
          <w:lang w:val="ru-RU"/>
        </w:rPr>
        <w:t xml:space="preserve">По отдельным темам проекта будут организованы вебинары </w:t>
      </w:r>
      <w:hyperlink r:id="rId101" w:history="1">
        <w:r w:rsidRPr="002C4E91">
          <w:rPr>
            <w:rStyle w:val="a9"/>
            <w:lang w:val="ru-RU"/>
          </w:rPr>
          <w:t>Российского тренингового центра</w:t>
        </w:r>
      </w:hyperlink>
      <w:r w:rsidRPr="002C4E91">
        <w:rPr>
          <w:szCs w:val="24"/>
          <w:lang w:val="ru-RU"/>
        </w:rPr>
        <w:t xml:space="preserve"> Института образования НИУ ВШЭ, о которых будет объявлено дополнительно. Все вопросы касательно подготовки и проведения вебинаров вы можете задавать менеджеру проекта </w:t>
      </w:r>
      <w:r w:rsidRPr="002C4E91">
        <w:rPr>
          <w:lang w:val="ru-RU"/>
        </w:rPr>
        <w:t>(</w:t>
      </w:r>
      <w:hyperlink w:anchor="_Контактная_информация." w:history="1">
        <w:r w:rsidRPr="002C4E91">
          <w:rPr>
            <w:rStyle w:val="a9"/>
            <w:lang w:val="ru-RU"/>
          </w:rPr>
          <w:t>контактная информация</w:t>
        </w:r>
      </w:hyperlink>
      <w:r w:rsidRPr="002C4E91">
        <w:rPr>
          <w:lang w:val="ru-RU"/>
        </w:rPr>
        <w:t>).</w:t>
      </w:r>
    </w:p>
    <w:p w14:paraId="015201EE" w14:textId="77777777" w:rsidR="002C4E91" w:rsidRPr="002C4E91" w:rsidRDefault="002C4E91" w:rsidP="002C4E91">
      <w:pPr>
        <w:widowControl w:val="0"/>
        <w:autoSpaceDE w:val="0"/>
        <w:autoSpaceDN w:val="0"/>
        <w:adjustRightInd w:val="0"/>
        <w:ind w:firstLine="708"/>
        <w:rPr>
          <w:szCs w:val="24"/>
          <w:lang w:val="ru-RU"/>
        </w:rPr>
      </w:pPr>
      <w:r w:rsidRPr="002C4E91">
        <w:rPr>
          <w:szCs w:val="24"/>
          <w:lang w:val="ru-RU"/>
        </w:rPr>
        <w:t>Материалы проекта будут использованы для совершенствования общероссийской системы оценки качества образования.</w:t>
      </w:r>
    </w:p>
    <w:p w14:paraId="4220C67A" w14:textId="77777777" w:rsidR="002C4E91" w:rsidRPr="002C4E91" w:rsidRDefault="002C4E91" w:rsidP="002C4E91">
      <w:pPr>
        <w:widowControl w:val="0"/>
        <w:autoSpaceDE w:val="0"/>
        <w:autoSpaceDN w:val="0"/>
        <w:adjustRightInd w:val="0"/>
        <w:ind w:firstLine="708"/>
        <w:rPr>
          <w:szCs w:val="24"/>
          <w:lang w:val="ru-RU"/>
        </w:rPr>
      </w:pPr>
    </w:p>
    <w:p w14:paraId="7E6B06F1" w14:textId="77777777" w:rsidR="002C4E91" w:rsidRPr="002C4E91" w:rsidRDefault="002C4E91" w:rsidP="002C4E91">
      <w:pPr>
        <w:pStyle w:val="4"/>
        <w:rPr>
          <w:b/>
          <w:lang w:val="ru-RU"/>
        </w:rPr>
      </w:pPr>
      <w:bookmarkStart w:id="40" w:name="_Toc426460550"/>
      <w:bookmarkStart w:id="41" w:name="_Toc426489696"/>
      <w:r w:rsidRPr="002C4E91">
        <w:rPr>
          <w:lang w:val="ru-RU"/>
        </w:rPr>
        <w:t>Сроки</w:t>
      </w:r>
      <w:bookmarkEnd w:id="40"/>
      <w:bookmarkEnd w:id="41"/>
    </w:p>
    <w:p w14:paraId="6AF641EF" w14:textId="77777777" w:rsidR="002C4E91" w:rsidRPr="002C4E91" w:rsidRDefault="002C4E91" w:rsidP="002C4E91">
      <w:pPr>
        <w:rPr>
          <w:lang w:val="ru-RU"/>
        </w:rPr>
      </w:pPr>
      <w:r w:rsidRPr="002C4E91">
        <w:rPr>
          <w:lang w:val="ru-RU"/>
        </w:rPr>
        <w:t>Ход реализации проекта распланирован во времени.</w:t>
      </w:r>
    </w:p>
    <w:p w14:paraId="044C6DBB" w14:textId="77777777" w:rsidR="002C4E91" w:rsidRPr="002C4E91" w:rsidRDefault="002C4E91" w:rsidP="002C4E91">
      <w:pPr>
        <w:rPr>
          <w:lang w:val="ru-RU"/>
        </w:rPr>
      </w:pPr>
      <w:r w:rsidRPr="002C4E91">
        <w:rPr>
          <w:lang w:val="ru-RU"/>
        </w:rPr>
        <w:t>Ниже приведены ключевые даты выполнения работ:</w:t>
      </w:r>
    </w:p>
    <w:p w14:paraId="031A54D0" w14:textId="77777777" w:rsidR="002C4E91" w:rsidRPr="002C4E91" w:rsidRDefault="002C4E91" w:rsidP="002C4E91">
      <w:pPr>
        <w:rPr>
          <w:lang w:val="ru-RU"/>
        </w:rPr>
      </w:pPr>
    </w:p>
    <w:tbl>
      <w:tblPr>
        <w:tblStyle w:val="a8"/>
        <w:tblW w:w="9427" w:type="dxa"/>
        <w:tblLook w:val="04A0" w:firstRow="1" w:lastRow="0" w:firstColumn="1" w:lastColumn="0" w:noHBand="0" w:noVBand="1"/>
      </w:tblPr>
      <w:tblGrid>
        <w:gridCol w:w="5716"/>
        <w:gridCol w:w="1773"/>
        <w:gridCol w:w="1938"/>
      </w:tblGrid>
      <w:tr w:rsidR="002C4E91" w:rsidRPr="009F33E1" w14:paraId="71273986" w14:textId="77777777" w:rsidTr="002C4E91">
        <w:tc>
          <w:tcPr>
            <w:tcW w:w="5862" w:type="dxa"/>
          </w:tcPr>
          <w:p w14:paraId="243453AE" w14:textId="77777777" w:rsidR="002C4E91" w:rsidRPr="009F33E1" w:rsidRDefault="002C4E91" w:rsidP="002C4E91">
            <w:pPr>
              <w:ind w:firstLine="0"/>
              <w:rPr>
                <w:b/>
              </w:rPr>
            </w:pPr>
            <w:r w:rsidRPr="009F33E1">
              <w:rPr>
                <w:b/>
              </w:rPr>
              <w:t>Вид работы</w:t>
            </w:r>
          </w:p>
        </w:tc>
        <w:tc>
          <w:tcPr>
            <w:tcW w:w="1768" w:type="dxa"/>
          </w:tcPr>
          <w:p w14:paraId="067B02D3" w14:textId="77777777" w:rsidR="002C4E91" w:rsidRPr="009F33E1" w:rsidRDefault="002C4E91" w:rsidP="002C4E91">
            <w:pPr>
              <w:ind w:firstLine="0"/>
              <w:rPr>
                <w:b/>
              </w:rPr>
            </w:pPr>
            <w:r w:rsidRPr="009F33E1">
              <w:rPr>
                <w:b/>
              </w:rPr>
              <w:t>Срок</w:t>
            </w:r>
            <w:r>
              <w:rPr>
                <w:b/>
              </w:rPr>
              <w:t xml:space="preserve"> (2015 г.)</w:t>
            </w:r>
          </w:p>
        </w:tc>
        <w:tc>
          <w:tcPr>
            <w:tcW w:w="1797" w:type="dxa"/>
          </w:tcPr>
          <w:p w14:paraId="3827FD25" w14:textId="77777777" w:rsidR="002C4E91" w:rsidRPr="009F33E1" w:rsidRDefault="002C4E91" w:rsidP="002C4E91">
            <w:pPr>
              <w:ind w:firstLine="0"/>
              <w:rPr>
                <w:b/>
              </w:rPr>
            </w:pPr>
            <w:r w:rsidRPr="009F33E1">
              <w:rPr>
                <w:b/>
              </w:rPr>
              <w:t>Ответственный</w:t>
            </w:r>
          </w:p>
        </w:tc>
      </w:tr>
      <w:tr w:rsidR="002C4E91" w14:paraId="41279028" w14:textId="77777777" w:rsidTr="002C4E91">
        <w:tc>
          <w:tcPr>
            <w:tcW w:w="5862" w:type="dxa"/>
          </w:tcPr>
          <w:p w14:paraId="08D6B5A8" w14:textId="77777777" w:rsidR="002C4E91" w:rsidRDefault="002C4E91" w:rsidP="002C4E91">
            <w:pPr>
              <w:ind w:firstLine="0"/>
            </w:pPr>
            <w:r>
              <w:t>Получение региональными экспертами Рекомендаций</w:t>
            </w:r>
          </w:p>
        </w:tc>
        <w:tc>
          <w:tcPr>
            <w:tcW w:w="1768" w:type="dxa"/>
          </w:tcPr>
          <w:p w14:paraId="300397C5" w14:textId="77777777" w:rsidR="002C4E91" w:rsidRDefault="002C4E91" w:rsidP="002C4E91">
            <w:pPr>
              <w:ind w:firstLine="0"/>
            </w:pPr>
            <w:r>
              <w:t xml:space="preserve">до 21 августа </w:t>
            </w:r>
          </w:p>
        </w:tc>
        <w:tc>
          <w:tcPr>
            <w:tcW w:w="1797" w:type="dxa"/>
          </w:tcPr>
          <w:p w14:paraId="14E21AB7" w14:textId="77777777" w:rsidR="002C4E91" w:rsidRDefault="002C4E91" w:rsidP="002C4E91">
            <w:pPr>
              <w:ind w:firstLine="0"/>
            </w:pPr>
            <w:r>
              <w:t>НИУ ВШЭ</w:t>
            </w:r>
          </w:p>
        </w:tc>
      </w:tr>
      <w:tr w:rsidR="002C4E91" w14:paraId="5E1DBB24" w14:textId="77777777" w:rsidTr="002C4E91">
        <w:tc>
          <w:tcPr>
            <w:tcW w:w="5862" w:type="dxa"/>
          </w:tcPr>
          <w:p w14:paraId="25D238C8" w14:textId="77777777" w:rsidR="002C4E91" w:rsidRPr="002C4E91" w:rsidRDefault="002C4E91" w:rsidP="002C4E91">
            <w:pPr>
              <w:ind w:firstLine="0"/>
              <w:rPr>
                <w:lang w:val="ru-RU"/>
              </w:rPr>
            </w:pPr>
            <w:r w:rsidRPr="002C4E91">
              <w:rPr>
                <w:lang w:val="ru-RU"/>
              </w:rPr>
              <w:t xml:space="preserve">Проведение анализа опыта субъекта Российской </w:t>
            </w:r>
            <w:r w:rsidRPr="002C4E91">
              <w:rPr>
                <w:lang w:val="ru-RU"/>
              </w:rPr>
              <w:lastRenderedPageBreak/>
              <w:t>Федерации в формировании региональной системы оценки качества общего (школьного) образования, подготовка аналитической записки, отправка менеджеру проекта</w:t>
            </w:r>
          </w:p>
        </w:tc>
        <w:tc>
          <w:tcPr>
            <w:tcW w:w="1768" w:type="dxa"/>
          </w:tcPr>
          <w:p w14:paraId="0CD919DD" w14:textId="77777777" w:rsidR="002C4E91" w:rsidRDefault="002C4E91" w:rsidP="002C4E91">
            <w:pPr>
              <w:ind w:firstLine="0"/>
            </w:pPr>
            <w:r>
              <w:lastRenderedPageBreak/>
              <w:t>до 17 сентября</w:t>
            </w:r>
          </w:p>
          <w:p w14:paraId="7FC1F884" w14:textId="77777777" w:rsidR="002C4E91" w:rsidRDefault="002C4E91" w:rsidP="002C4E91">
            <w:pPr>
              <w:ind w:firstLine="0"/>
            </w:pPr>
          </w:p>
        </w:tc>
        <w:tc>
          <w:tcPr>
            <w:tcW w:w="1797" w:type="dxa"/>
          </w:tcPr>
          <w:p w14:paraId="4F67D9DC" w14:textId="77777777" w:rsidR="002C4E91" w:rsidRDefault="002C4E91" w:rsidP="002C4E91">
            <w:pPr>
              <w:ind w:firstLine="0"/>
            </w:pPr>
            <w:r>
              <w:lastRenderedPageBreak/>
              <w:t xml:space="preserve">региональные </w:t>
            </w:r>
            <w:r>
              <w:lastRenderedPageBreak/>
              <w:t>эксперты</w:t>
            </w:r>
          </w:p>
        </w:tc>
      </w:tr>
      <w:tr w:rsidR="002C4E91" w14:paraId="0D77A22A" w14:textId="77777777" w:rsidTr="002C4E91">
        <w:tc>
          <w:tcPr>
            <w:tcW w:w="5862" w:type="dxa"/>
          </w:tcPr>
          <w:p w14:paraId="35A13556" w14:textId="77777777" w:rsidR="002C4E91" w:rsidRPr="002C4E91" w:rsidRDefault="002C4E91" w:rsidP="002C4E91">
            <w:pPr>
              <w:ind w:firstLine="0"/>
              <w:rPr>
                <w:lang w:val="ru-RU"/>
              </w:rPr>
            </w:pPr>
            <w:r w:rsidRPr="002C4E91">
              <w:rPr>
                <w:lang w:val="ru-RU"/>
              </w:rPr>
              <w:lastRenderedPageBreak/>
              <w:t>Согласование аналитической записки с НИУ ВШЭ: утверждение либо подготовка списка замечаний для доработки</w:t>
            </w:r>
          </w:p>
        </w:tc>
        <w:tc>
          <w:tcPr>
            <w:tcW w:w="1768" w:type="dxa"/>
          </w:tcPr>
          <w:p w14:paraId="0487F53E" w14:textId="77777777" w:rsidR="002C4E91" w:rsidRDefault="002C4E91" w:rsidP="002C4E91">
            <w:pPr>
              <w:ind w:firstLine="0"/>
            </w:pPr>
            <w:r>
              <w:t>до 23 сентября</w:t>
            </w:r>
          </w:p>
          <w:p w14:paraId="6ED80C8F" w14:textId="77777777" w:rsidR="002C4E91" w:rsidRDefault="002C4E91" w:rsidP="002C4E91">
            <w:pPr>
              <w:ind w:firstLine="0"/>
            </w:pPr>
          </w:p>
        </w:tc>
        <w:tc>
          <w:tcPr>
            <w:tcW w:w="1797" w:type="dxa"/>
          </w:tcPr>
          <w:p w14:paraId="7166BD43" w14:textId="77777777" w:rsidR="002C4E91" w:rsidRDefault="002C4E91" w:rsidP="002C4E91">
            <w:pPr>
              <w:ind w:firstLine="0"/>
            </w:pPr>
            <w:r>
              <w:t>НИУ ВШЭ</w:t>
            </w:r>
          </w:p>
        </w:tc>
      </w:tr>
      <w:tr w:rsidR="002C4E91" w:rsidRPr="00D24D17" w14:paraId="7A7575C2" w14:textId="77777777" w:rsidTr="002C4E91">
        <w:tc>
          <w:tcPr>
            <w:tcW w:w="5862" w:type="dxa"/>
          </w:tcPr>
          <w:p w14:paraId="4194CB3F" w14:textId="77777777" w:rsidR="002C4E91" w:rsidRPr="002C4E91" w:rsidRDefault="002C4E91" w:rsidP="002C4E91">
            <w:pPr>
              <w:ind w:firstLine="0"/>
              <w:rPr>
                <w:lang w:val="ru-RU"/>
              </w:rPr>
            </w:pPr>
            <w:r w:rsidRPr="002C4E91">
              <w:rPr>
                <w:lang w:val="ru-RU"/>
              </w:rPr>
              <w:t>Доработка в соответствии со списком и отправка менеджеру проекта</w:t>
            </w:r>
          </w:p>
        </w:tc>
        <w:tc>
          <w:tcPr>
            <w:tcW w:w="1768" w:type="dxa"/>
          </w:tcPr>
          <w:p w14:paraId="04460D40" w14:textId="77777777" w:rsidR="002C4E91" w:rsidRDefault="002C4E91" w:rsidP="002C4E91">
            <w:pPr>
              <w:ind w:firstLine="0"/>
            </w:pPr>
            <w:r>
              <w:t>до 30 сентября</w:t>
            </w:r>
          </w:p>
          <w:p w14:paraId="0E77102B" w14:textId="77777777" w:rsidR="002C4E91" w:rsidRDefault="002C4E91" w:rsidP="002C4E91">
            <w:pPr>
              <w:ind w:firstLine="0"/>
            </w:pPr>
          </w:p>
        </w:tc>
        <w:tc>
          <w:tcPr>
            <w:tcW w:w="1797" w:type="dxa"/>
          </w:tcPr>
          <w:p w14:paraId="08B3F2C7" w14:textId="77777777" w:rsidR="002C4E91" w:rsidRDefault="002C4E91" w:rsidP="002C4E91">
            <w:pPr>
              <w:ind w:firstLine="0"/>
            </w:pPr>
            <w:r>
              <w:t>региональные эксперты</w:t>
            </w:r>
          </w:p>
        </w:tc>
      </w:tr>
      <w:tr w:rsidR="002C4E91" w:rsidRPr="00D24D17" w14:paraId="1C1CF2D5" w14:textId="77777777" w:rsidTr="002C4E91">
        <w:tc>
          <w:tcPr>
            <w:tcW w:w="5862" w:type="dxa"/>
          </w:tcPr>
          <w:p w14:paraId="07339FE5" w14:textId="77777777" w:rsidR="002C4E91" w:rsidRDefault="002C4E91" w:rsidP="002C4E91">
            <w:pPr>
              <w:ind w:firstLine="0"/>
            </w:pPr>
            <w:r>
              <w:t>Проведение сравнительного анализа Опыта</w:t>
            </w:r>
          </w:p>
        </w:tc>
        <w:tc>
          <w:tcPr>
            <w:tcW w:w="1768" w:type="dxa"/>
          </w:tcPr>
          <w:p w14:paraId="6289D6F3" w14:textId="77777777" w:rsidR="002C4E91" w:rsidRDefault="002C4E91" w:rsidP="002C4E91">
            <w:pPr>
              <w:ind w:firstLine="0"/>
            </w:pPr>
            <w:r>
              <w:t>октябрь</w:t>
            </w:r>
          </w:p>
        </w:tc>
        <w:tc>
          <w:tcPr>
            <w:tcW w:w="1797" w:type="dxa"/>
          </w:tcPr>
          <w:p w14:paraId="5D082269" w14:textId="77777777" w:rsidR="002C4E91" w:rsidRDefault="002C4E91" w:rsidP="002C4E91">
            <w:pPr>
              <w:ind w:firstLine="0"/>
            </w:pPr>
            <w:r>
              <w:t>НИУ ВШЭ</w:t>
            </w:r>
          </w:p>
        </w:tc>
      </w:tr>
      <w:tr w:rsidR="002C4E91" w:rsidRPr="00D24D17" w14:paraId="30A3BDBA" w14:textId="77777777" w:rsidTr="002C4E91">
        <w:tc>
          <w:tcPr>
            <w:tcW w:w="5862" w:type="dxa"/>
          </w:tcPr>
          <w:p w14:paraId="1D9CA34F" w14:textId="77777777" w:rsidR="002C4E91" w:rsidRPr="002C4E91" w:rsidRDefault="002C4E91" w:rsidP="002C4E91">
            <w:pPr>
              <w:ind w:firstLine="0"/>
              <w:rPr>
                <w:lang w:val="ru-RU"/>
              </w:rPr>
            </w:pPr>
            <w:r w:rsidRPr="002C4E91">
              <w:rPr>
                <w:lang w:val="ru-RU"/>
              </w:rPr>
              <w:t>Обсуждение результатов работ над проектом в рамках ежегодной конференции ЕАОКО</w:t>
            </w:r>
          </w:p>
        </w:tc>
        <w:tc>
          <w:tcPr>
            <w:tcW w:w="1768" w:type="dxa"/>
          </w:tcPr>
          <w:p w14:paraId="1D31BD95" w14:textId="77777777" w:rsidR="002C4E91" w:rsidRDefault="002C4E91" w:rsidP="002C4E91">
            <w:pPr>
              <w:ind w:firstLine="0"/>
            </w:pPr>
            <w:r>
              <w:t>29-30 октября</w:t>
            </w:r>
          </w:p>
          <w:p w14:paraId="1842B33B" w14:textId="77777777" w:rsidR="002C4E91" w:rsidRDefault="002C4E91" w:rsidP="002C4E91">
            <w:pPr>
              <w:ind w:firstLine="0"/>
            </w:pPr>
          </w:p>
        </w:tc>
        <w:tc>
          <w:tcPr>
            <w:tcW w:w="1797" w:type="dxa"/>
          </w:tcPr>
          <w:p w14:paraId="51E29774" w14:textId="77777777" w:rsidR="002C4E91" w:rsidRDefault="002C4E91" w:rsidP="002C4E91">
            <w:pPr>
              <w:ind w:firstLine="0"/>
            </w:pPr>
            <w:r>
              <w:t>ЕАОКО</w:t>
            </w:r>
          </w:p>
          <w:p w14:paraId="7CD91FBE" w14:textId="77777777" w:rsidR="002C4E91" w:rsidRPr="00D24D17" w:rsidRDefault="002C4E91" w:rsidP="002C4E91">
            <w:pPr>
              <w:ind w:firstLine="0"/>
            </w:pPr>
            <w:r>
              <w:t>НИУ ВШЭ</w:t>
            </w:r>
          </w:p>
        </w:tc>
      </w:tr>
      <w:tr w:rsidR="002C4E91" w:rsidRPr="00D24D17" w14:paraId="52D973A2" w14:textId="77777777" w:rsidTr="002C4E91">
        <w:tc>
          <w:tcPr>
            <w:tcW w:w="5862" w:type="dxa"/>
          </w:tcPr>
          <w:p w14:paraId="14B24C3C" w14:textId="77777777" w:rsidR="002C4E91" w:rsidRPr="002C4E91" w:rsidRDefault="002C4E91" w:rsidP="002C4E91">
            <w:pPr>
              <w:ind w:firstLine="0"/>
              <w:rPr>
                <w:lang w:val="ru-RU"/>
              </w:rPr>
            </w:pPr>
            <w:r w:rsidRPr="002C4E91">
              <w:rPr>
                <w:lang w:val="ru-RU"/>
              </w:rPr>
              <w:t>Вебинары Российского тренингового цента по обсуждению отдельных тем Проекта</w:t>
            </w:r>
          </w:p>
        </w:tc>
        <w:tc>
          <w:tcPr>
            <w:tcW w:w="1768" w:type="dxa"/>
          </w:tcPr>
          <w:p w14:paraId="17234E1A" w14:textId="77777777" w:rsidR="002C4E91" w:rsidRDefault="002C4E91" w:rsidP="002C4E91">
            <w:pPr>
              <w:ind w:firstLine="0"/>
            </w:pPr>
            <w:r>
              <w:t>будет сообщено дополнительно</w:t>
            </w:r>
          </w:p>
        </w:tc>
        <w:tc>
          <w:tcPr>
            <w:tcW w:w="1797" w:type="dxa"/>
          </w:tcPr>
          <w:p w14:paraId="4077E6AE" w14:textId="77777777" w:rsidR="002C4E91" w:rsidRDefault="002C4E91" w:rsidP="002C4E91">
            <w:pPr>
              <w:ind w:firstLine="0"/>
            </w:pPr>
            <w:r>
              <w:t>НИУ ВШЭ</w:t>
            </w:r>
          </w:p>
        </w:tc>
      </w:tr>
    </w:tbl>
    <w:p w14:paraId="10393829" w14:textId="589E8931" w:rsidR="002C4E91" w:rsidRPr="00241215" w:rsidRDefault="002C4E91" w:rsidP="00241215">
      <w:pPr>
        <w:spacing w:after="160" w:line="259" w:lineRule="auto"/>
        <w:ind w:firstLine="0"/>
        <w:jc w:val="left"/>
        <w:rPr>
          <w:b/>
        </w:rPr>
      </w:pPr>
      <w:r w:rsidRPr="002C4E91">
        <w:rPr>
          <w:b/>
          <w:lang w:val="ru-RU"/>
        </w:rPr>
        <w:br w:type="page"/>
      </w:r>
    </w:p>
    <w:p w14:paraId="7E2C34B6" w14:textId="77777777" w:rsidR="002C4E91" w:rsidRPr="002C4E91" w:rsidRDefault="002C4E91" w:rsidP="002C4E91">
      <w:pPr>
        <w:pStyle w:val="3"/>
        <w:rPr>
          <w:lang w:val="ru-RU"/>
        </w:rPr>
      </w:pPr>
      <w:bookmarkStart w:id="42" w:name="_Toc426489698"/>
      <w:r w:rsidRPr="002C4E91">
        <w:rPr>
          <w:lang w:val="ru-RU"/>
        </w:rPr>
        <w:lastRenderedPageBreak/>
        <w:t>Структура для подготовки аналитической записки (с пояснениями)</w:t>
      </w:r>
      <w:bookmarkEnd w:id="42"/>
    </w:p>
    <w:p w14:paraId="00EF36B0" w14:textId="77777777" w:rsidR="002C4E91" w:rsidRPr="002C4E91" w:rsidRDefault="002C4E91" w:rsidP="002C4E91">
      <w:pPr>
        <w:rPr>
          <w:lang w:val="ru-RU"/>
        </w:rPr>
      </w:pPr>
    </w:p>
    <w:p w14:paraId="7411A81F" w14:textId="77777777" w:rsidR="002C4E91" w:rsidRPr="002C4E91" w:rsidRDefault="002C4E91" w:rsidP="002C4E91">
      <w:pPr>
        <w:rPr>
          <w:lang w:val="ru-RU"/>
        </w:rPr>
      </w:pPr>
      <w:r w:rsidRPr="002C4E91">
        <w:rPr>
          <w:lang w:val="ru-RU"/>
        </w:rPr>
        <w:t>Обращаем особое внимание на то, что в проекте собирается информация только о той части региональной системы оценки качества образования, которая касается общего (школьного) образования.</w:t>
      </w:r>
    </w:p>
    <w:p w14:paraId="646B9137" w14:textId="77777777" w:rsidR="002C4E91" w:rsidRPr="002C4E91" w:rsidRDefault="002C4E91" w:rsidP="002C4E91">
      <w:pPr>
        <w:rPr>
          <w:lang w:val="ru-RU"/>
        </w:rPr>
      </w:pPr>
    </w:p>
    <w:p w14:paraId="0DAEDC33" w14:textId="77777777" w:rsidR="002C4E91" w:rsidRPr="002C4E91" w:rsidRDefault="002C4E91" w:rsidP="002C4E91">
      <w:pPr>
        <w:rPr>
          <w:b/>
          <w:color w:val="00B0F0"/>
          <w:lang w:val="ru-RU"/>
        </w:rPr>
      </w:pPr>
      <w:r w:rsidRPr="002C4E91">
        <w:rPr>
          <w:b/>
          <w:color w:val="00B0F0"/>
          <w:lang w:val="ru-RU"/>
        </w:rPr>
        <w:t>Введение</w:t>
      </w:r>
    </w:p>
    <w:p w14:paraId="0842559D" w14:textId="77777777" w:rsidR="002C4E91" w:rsidRPr="002C4E91" w:rsidRDefault="002C4E91" w:rsidP="002C4E91">
      <w:pPr>
        <w:rPr>
          <w:lang w:val="ru-RU"/>
        </w:rPr>
      </w:pPr>
      <w:r w:rsidRPr="002C4E91">
        <w:rPr>
          <w:lang w:val="ru-RU"/>
        </w:rPr>
        <w:t>Дайте краткую характеристику системы школьного образования Вашего региона.</w:t>
      </w:r>
    </w:p>
    <w:p w14:paraId="73DB2DA4" w14:textId="77777777" w:rsidR="002C4E91" w:rsidRPr="002C4E91" w:rsidRDefault="002C4E91" w:rsidP="002C4E91">
      <w:pPr>
        <w:rPr>
          <w:lang w:val="ru-RU"/>
        </w:rPr>
      </w:pPr>
      <w:r w:rsidRPr="002C4E91">
        <w:rPr>
          <w:lang w:val="ru-RU"/>
        </w:rPr>
        <w:t>Каково место региональной системы оценки качества общего (школьного) образования в образовании региона (является ли одним из приоритетов развития, частью стратегии развития регионального образования, используются ли результаты РСОКО при подготовке региональных докладов и т.п.). Основные цели и задачи РСОКО. Объем не более 1 стр.</w:t>
      </w:r>
    </w:p>
    <w:p w14:paraId="3A72E2F7" w14:textId="77777777" w:rsidR="002C4E91" w:rsidRPr="002C4E91" w:rsidRDefault="002C4E91" w:rsidP="002C4E91">
      <w:pPr>
        <w:rPr>
          <w:rFonts w:cs="Times New Roman"/>
          <w:color w:val="00B0F0"/>
          <w:szCs w:val="24"/>
          <w:lang w:val="ru-RU"/>
        </w:rPr>
      </w:pPr>
      <w:r w:rsidRPr="00156ABA">
        <w:rPr>
          <w:rFonts w:cs="Times New Roman"/>
          <w:b/>
          <w:color w:val="00B0F0"/>
          <w:szCs w:val="24"/>
          <w:highlight w:val="white"/>
        </w:rPr>
        <w:t>I</w:t>
      </w:r>
      <w:r w:rsidRPr="002C4E91">
        <w:rPr>
          <w:rFonts w:cs="Times New Roman"/>
          <w:b/>
          <w:color w:val="00B0F0"/>
          <w:szCs w:val="24"/>
          <w:highlight w:val="white"/>
          <w:lang w:val="ru-RU"/>
        </w:rPr>
        <w:t xml:space="preserve">. </w:t>
      </w:r>
      <w:r w:rsidRPr="002C4E91">
        <w:rPr>
          <w:rFonts w:cs="Times New Roman"/>
          <w:b/>
          <w:color w:val="00B0F0"/>
          <w:szCs w:val="24"/>
          <w:lang w:val="ru-RU"/>
        </w:rPr>
        <w:t>Институциональный потенциал</w:t>
      </w:r>
    </w:p>
    <w:p w14:paraId="6479F745" w14:textId="77777777" w:rsidR="002C4E91" w:rsidRPr="002C4E91" w:rsidRDefault="002C4E91" w:rsidP="002C4E91">
      <w:pPr>
        <w:rPr>
          <w:lang w:val="ru-RU"/>
        </w:rPr>
      </w:pPr>
      <w:r w:rsidRPr="002C4E91">
        <w:rPr>
          <w:lang w:val="ru-RU"/>
        </w:rPr>
        <w:t>Данный раздел должен содержать сведения обо всех региональных организациях, задействованных в РСОКО, исключая уровни муниципальных образований и отдельных образовательных организаций. Однако в случае, если в субъекте Российской Федерации помимо регионального центра оценки качества образования создана сеть муниципальных подразделений, занимающихся оценкой качества общего (школьного) образования, об этом следует упомянуть в виде примечания в свободной форме.</w:t>
      </w:r>
    </w:p>
    <w:p w14:paraId="360FEE3B" w14:textId="77777777" w:rsidR="002C4E91" w:rsidRPr="002C4E91" w:rsidRDefault="002C4E91" w:rsidP="002C4E91">
      <w:pPr>
        <w:rPr>
          <w:lang w:val="ru-RU"/>
        </w:rPr>
      </w:pPr>
      <w:r w:rsidRPr="002C4E91">
        <w:rPr>
          <w:lang w:val="ru-RU"/>
        </w:rPr>
        <w:t>Каждая из перечисленных организаций выполнят множество функций (особенно это касается региональных органов исполнительной власти, осуществляющего государственное управление в сфере образования), лишь косвенно или вовсе не относящихся к РСОКО. В связи с этим мы просим указать лишь основные функции, имеющие непосредственное отношение к оценке качества школьного образования, некоторые из которых в качестве примера приведены в таблицах.</w:t>
      </w:r>
    </w:p>
    <w:p w14:paraId="1C3310F2" w14:textId="77777777" w:rsidR="002C4E91" w:rsidRPr="002C4E91" w:rsidRDefault="002C4E91" w:rsidP="002C4E91">
      <w:pPr>
        <w:ind w:firstLine="0"/>
        <w:rPr>
          <w:rFonts w:cs="Times New Roman"/>
          <w:b/>
          <w:szCs w:val="24"/>
          <w:lang w:val="ru-RU"/>
        </w:rPr>
      </w:pPr>
      <w:r w:rsidRPr="002C4E91">
        <w:rPr>
          <w:rFonts w:cs="Times New Roman"/>
          <w:b/>
          <w:szCs w:val="24"/>
          <w:lang w:val="ru-RU"/>
        </w:rPr>
        <w:t xml:space="preserve">1.1. Название органа исполнительной власти субъекта Российской Федерации, осуществляющего государственное управление в сфере образования </w:t>
      </w:r>
      <w:r w:rsidRPr="002C4E91">
        <w:rPr>
          <w:rFonts w:cs="Times New Roman"/>
          <w:b/>
          <w:i/>
          <w:szCs w:val="24"/>
          <w:lang w:val="ru-RU"/>
        </w:rPr>
        <w:t>(указать название)</w:t>
      </w:r>
      <w:r w:rsidRPr="002C4E91">
        <w:rPr>
          <w:rFonts w:cs="Times New Roman"/>
          <w:b/>
          <w:szCs w:val="24"/>
          <w:lang w:val="ru-RU"/>
        </w:rPr>
        <w:t>.</w:t>
      </w:r>
    </w:p>
    <w:p w14:paraId="6E1DE0A3" w14:textId="77777777" w:rsidR="002C4E91" w:rsidRPr="002C4E91" w:rsidRDefault="002C4E91" w:rsidP="002C4E91">
      <w:pPr>
        <w:ind w:firstLine="0"/>
        <w:rPr>
          <w:rFonts w:cs="Times New Roman"/>
          <w:szCs w:val="24"/>
          <w:lang w:val="ru-RU"/>
        </w:rPr>
      </w:pPr>
    </w:p>
    <w:tbl>
      <w:tblPr>
        <w:tblW w:w="9345"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65"/>
        <w:gridCol w:w="6480"/>
      </w:tblGrid>
      <w:tr w:rsidR="002C4E91" w:rsidRPr="008269BE" w14:paraId="1F6CB4C2" w14:textId="77777777" w:rsidTr="002C4E91">
        <w:tc>
          <w:tcPr>
            <w:tcW w:w="2865" w:type="dxa"/>
            <w:tcMar>
              <w:top w:w="100" w:type="dxa"/>
              <w:left w:w="100" w:type="dxa"/>
              <w:bottom w:w="100" w:type="dxa"/>
              <w:right w:w="100" w:type="dxa"/>
            </w:tcMar>
          </w:tcPr>
          <w:p w14:paraId="0B3FCD6C" w14:textId="77777777" w:rsidR="002C4E91" w:rsidRPr="008269BE" w:rsidRDefault="002C4E91" w:rsidP="002C4E91">
            <w:pPr>
              <w:ind w:firstLine="0"/>
              <w:rPr>
                <w:rFonts w:cs="Times New Roman"/>
                <w:szCs w:val="24"/>
              </w:rPr>
            </w:pPr>
            <w:r w:rsidRPr="008269BE">
              <w:rPr>
                <w:rFonts w:cs="Times New Roman"/>
                <w:szCs w:val="24"/>
                <w:highlight w:val="white"/>
              </w:rPr>
              <w:t>Учредитель</w:t>
            </w:r>
          </w:p>
        </w:tc>
        <w:tc>
          <w:tcPr>
            <w:tcW w:w="6480" w:type="dxa"/>
            <w:tcMar>
              <w:top w:w="100" w:type="dxa"/>
              <w:left w:w="100" w:type="dxa"/>
              <w:bottom w:w="100" w:type="dxa"/>
              <w:right w:w="100" w:type="dxa"/>
            </w:tcMar>
          </w:tcPr>
          <w:p w14:paraId="29B8539F" w14:textId="77777777" w:rsidR="002C4E91" w:rsidRPr="00CA13D8" w:rsidRDefault="002C4E91" w:rsidP="002C4E91">
            <w:pPr>
              <w:ind w:firstLine="0"/>
              <w:rPr>
                <w:rFonts w:cs="Times New Roman"/>
                <w:szCs w:val="24"/>
              </w:rPr>
            </w:pPr>
          </w:p>
        </w:tc>
      </w:tr>
      <w:tr w:rsidR="002C4E91" w:rsidRPr="00853034" w14:paraId="00C5A963" w14:textId="77777777" w:rsidTr="002C4E91">
        <w:tc>
          <w:tcPr>
            <w:tcW w:w="2865" w:type="dxa"/>
            <w:tcMar>
              <w:top w:w="100" w:type="dxa"/>
              <w:left w:w="100" w:type="dxa"/>
              <w:bottom w:w="100" w:type="dxa"/>
              <w:right w:w="100" w:type="dxa"/>
            </w:tcMar>
          </w:tcPr>
          <w:p w14:paraId="285F4095" w14:textId="77777777" w:rsidR="002C4E91" w:rsidRPr="008269BE" w:rsidRDefault="002C4E91" w:rsidP="002C4E91">
            <w:pPr>
              <w:ind w:firstLine="0"/>
              <w:rPr>
                <w:rFonts w:cs="Times New Roman"/>
                <w:szCs w:val="24"/>
              </w:rPr>
            </w:pPr>
            <w:r w:rsidRPr="008269BE">
              <w:rPr>
                <w:rFonts w:cs="Times New Roman"/>
                <w:szCs w:val="24"/>
                <w:highlight w:val="white"/>
              </w:rPr>
              <w:t>Функци</w:t>
            </w:r>
            <w:r>
              <w:rPr>
                <w:rFonts w:cs="Times New Roman"/>
                <w:szCs w:val="24"/>
                <w:highlight w:val="white"/>
              </w:rPr>
              <w:t>и</w:t>
            </w:r>
            <w:r w:rsidRPr="008269BE">
              <w:rPr>
                <w:rFonts w:cs="Times New Roman"/>
                <w:szCs w:val="24"/>
                <w:highlight w:val="white"/>
              </w:rPr>
              <w:t xml:space="preserve"> (основные направления)</w:t>
            </w:r>
            <w:r>
              <w:rPr>
                <w:rFonts w:cs="Times New Roman"/>
                <w:szCs w:val="24"/>
              </w:rPr>
              <w:t>.</w:t>
            </w:r>
          </w:p>
        </w:tc>
        <w:tc>
          <w:tcPr>
            <w:tcW w:w="6480" w:type="dxa"/>
            <w:tcMar>
              <w:top w:w="100" w:type="dxa"/>
              <w:left w:w="100" w:type="dxa"/>
              <w:bottom w:w="100" w:type="dxa"/>
              <w:right w:w="100" w:type="dxa"/>
            </w:tcMar>
          </w:tcPr>
          <w:p w14:paraId="693D6041" w14:textId="77777777" w:rsidR="002C4E91" w:rsidRPr="002C4E91" w:rsidRDefault="002C4E91" w:rsidP="002C4E91">
            <w:pPr>
              <w:spacing w:after="200"/>
              <w:ind w:firstLine="0"/>
              <w:rPr>
                <w:rFonts w:cs="Times New Roman"/>
                <w:b/>
                <w:szCs w:val="24"/>
                <w:lang w:val="ru-RU"/>
              </w:rPr>
            </w:pPr>
            <w:r w:rsidRPr="002C4E91">
              <w:rPr>
                <w:rFonts w:cs="Times New Roman"/>
                <w:b/>
                <w:color w:val="262626"/>
                <w:lang w:val="ru-RU"/>
              </w:rPr>
              <w:t>Пример заполнения (может сильно отличаться):</w:t>
            </w:r>
          </w:p>
          <w:p w14:paraId="72A28C6E" w14:textId="77777777" w:rsidR="002C4E91" w:rsidRPr="002C4E91" w:rsidRDefault="002C4E91" w:rsidP="00C6227B">
            <w:pPr>
              <w:numPr>
                <w:ilvl w:val="0"/>
                <w:numId w:val="36"/>
              </w:numPr>
              <w:spacing w:line="276" w:lineRule="auto"/>
              <w:ind w:left="296" w:hanging="283"/>
              <w:contextualSpacing/>
              <w:rPr>
                <w:rFonts w:cs="Times New Roman"/>
                <w:szCs w:val="24"/>
                <w:lang w:val="ru-RU"/>
              </w:rPr>
            </w:pPr>
            <w:r w:rsidRPr="002C4E91">
              <w:rPr>
                <w:rFonts w:cs="Times New Roman"/>
                <w:szCs w:val="24"/>
                <w:lang w:val="ru-RU"/>
              </w:rPr>
              <w:t xml:space="preserve">Координирует деятельность региональной системы </w:t>
            </w:r>
            <w:r w:rsidRPr="002C4E91">
              <w:rPr>
                <w:rFonts w:cs="Times New Roman"/>
                <w:szCs w:val="24"/>
                <w:lang w:val="ru-RU"/>
              </w:rPr>
              <w:lastRenderedPageBreak/>
              <w:t xml:space="preserve">оценки качества образования; </w:t>
            </w:r>
          </w:p>
          <w:p w14:paraId="60F24A99" w14:textId="77777777" w:rsidR="002C4E91" w:rsidRPr="002C4E91" w:rsidRDefault="002C4E91" w:rsidP="00C6227B">
            <w:pPr>
              <w:numPr>
                <w:ilvl w:val="0"/>
                <w:numId w:val="36"/>
              </w:numPr>
              <w:spacing w:line="276" w:lineRule="auto"/>
              <w:ind w:left="296" w:hanging="283"/>
              <w:contextualSpacing/>
              <w:rPr>
                <w:rFonts w:cs="Times New Roman"/>
                <w:szCs w:val="24"/>
                <w:lang w:val="ru-RU"/>
              </w:rPr>
            </w:pPr>
            <w:r w:rsidRPr="002C4E91">
              <w:rPr>
                <w:rFonts w:cs="Times New Roman"/>
                <w:szCs w:val="24"/>
                <w:lang w:val="ru-RU"/>
              </w:rPr>
              <w:t>Разрабатывает и утверждает нормативные правовые акты и рекомендации, регламентирующие организацию проведения различных процедур оценки качества образования;</w:t>
            </w:r>
          </w:p>
          <w:p w14:paraId="4A24CC7D" w14:textId="77777777" w:rsidR="002C4E91" w:rsidRPr="002C4E91" w:rsidRDefault="002C4E91" w:rsidP="00C6227B">
            <w:pPr>
              <w:pStyle w:val="a3"/>
              <w:numPr>
                <w:ilvl w:val="0"/>
                <w:numId w:val="36"/>
              </w:numPr>
              <w:spacing w:after="0" w:line="276" w:lineRule="auto"/>
              <w:ind w:left="296" w:hanging="283"/>
              <w:rPr>
                <w:rFonts w:eastAsia="Times New Roman"/>
                <w:szCs w:val="24"/>
                <w:lang w:val="ru-RU"/>
              </w:rPr>
            </w:pPr>
            <w:r w:rsidRPr="002C4E91">
              <w:rPr>
                <w:rFonts w:eastAsia="Times New Roman"/>
                <w:szCs w:val="24"/>
                <w:lang w:val="ru-RU"/>
              </w:rPr>
              <w:t>Осуществляет процедуры контроля (надзора), государственной аккредитации, лицензирования, аттестации педагогических кадров и руководящих работников системы образования.</w:t>
            </w:r>
          </w:p>
        </w:tc>
      </w:tr>
      <w:tr w:rsidR="002C4E91" w:rsidRPr="00D80EDC" w14:paraId="322FE55A" w14:textId="77777777" w:rsidTr="002C4E91">
        <w:tc>
          <w:tcPr>
            <w:tcW w:w="2865" w:type="dxa"/>
            <w:tcMar>
              <w:top w:w="100" w:type="dxa"/>
              <w:left w:w="100" w:type="dxa"/>
              <w:bottom w:w="100" w:type="dxa"/>
              <w:right w:w="100" w:type="dxa"/>
            </w:tcMar>
          </w:tcPr>
          <w:p w14:paraId="39FFE380" w14:textId="77777777" w:rsidR="002C4E91" w:rsidRPr="008269BE" w:rsidRDefault="002C4E91" w:rsidP="002C4E91">
            <w:pPr>
              <w:ind w:firstLine="0"/>
              <w:rPr>
                <w:rFonts w:cs="Times New Roman"/>
                <w:szCs w:val="24"/>
              </w:rPr>
            </w:pPr>
            <w:r w:rsidRPr="008269BE">
              <w:rPr>
                <w:rFonts w:cs="Times New Roman"/>
                <w:szCs w:val="24"/>
                <w:highlight w:val="white"/>
              </w:rPr>
              <w:lastRenderedPageBreak/>
              <w:t>Контактные данные</w:t>
            </w:r>
          </w:p>
        </w:tc>
        <w:tc>
          <w:tcPr>
            <w:tcW w:w="6480" w:type="dxa"/>
            <w:tcMar>
              <w:top w:w="100" w:type="dxa"/>
              <w:left w:w="100" w:type="dxa"/>
              <w:bottom w:w="100" w:type="dxa"/>
              <w:right w:w="100" w:type="dxa"/>
            </w:tcMar>
          </w:tcPr>
          <w:p w14:paraId="28C7899B" w14:textId="77777777" w:rsidR="002C4E91" w:rsidRPr="002C4E91" w:rsidRDefault="002C4E91" w:rsidP="002C4E91">
            <w:pPr>
              <w:spacing w:after="200"/>
              <w:ind w:firstLine="0"/>
              <w:rPr>
                <w:rFonts w:cs="Times New Roman"/>
                <w:b/>
                <w:szCs w:val="24"/>
                <w:lang w:val="ru-RU"/>
              </w:rPr>
            </w:pPr>
            <w:r w:rsidRPr="002C4E91">
              <w:rPr>
                <w:rFonts w:cs="Times New Roman"/>
                <w:b/>
                <w:szCs w:val="24"/>
                <w:lang w:val="ru-RU"/>
              </w:rPr>
              <w:t>Пример заполнения:</w:t>
            </w:r>
          </w:p>
          <w:p w14:paraId="09F6D807" w14:textId="77777777" w:rsidR="002C4E91" w:rsidRPr="002C4E91" w:rsidRDefault="002C4E91" w:rsidP="002C4E91">
            <w:pPr>
              <w:ind w:firstLine="0"/>
              <w:rPr>
                <w:rFonts w:cs="Times New Roman"/>
                <w:szCs w:val="24"/>
                <w:lang w:val="ru-RU"/>
              </w:rPr>
            </w:pPr>
            <w:r w:rsidRPr="000E4DD5">
              <w:rPr>
                <w:rFonts w:cs="Times New Roman"/>
                <w:szCs w:val="24"/>
              </w:rPr>
              <w:t>http</w:t>
            </w:r>
            <w:r w:rsidRPr="002C4E91">
              <w:rPr>
                <w:rFonts w:cs="Times New Roman"/>
                <w:szCs w:val="24"/>
                <w:lang w:val="ru-RU"/>
              </w:rPr>
              <w:t>://</w:t>
            </w:r>
            <w:r w:rsidRPr="000E4DD5">
              <w:rPr>
                <w:rFonts w:cs="Times New Roman"/>
                <w:szCs w:val="24"/>
              </w:rPr>
              <w:t>nazvanie</w:t>
            </w:r>
            <w:r w:rsidRPr="002C4E91">
              <w:rPr>
                <w:rFonts w:cs="Times New Roman"/>
                <w:szCs w:val="24"/>
                <w:lang w:val="ru-RU"/>
              </w:rPr>
              <w:t>-</w:t>
            </w:r>
            <w:r w:rsidRPr="000E4DD5">
              <w:rPr>
                <w:rFonts w:cs="Times New Roman"/>
                <w:szCs w:val="24"/>
              </w:rPr>
              <w:t>saita</w:t>
            </w:r>
            <w:r w:rsidRPr="002C4E91">
              <w:rPr>
                <w:rFonts w:cs="Times New Roman"/>
                <w:szCs w:val="24"/>
                <w:lang w:val="ru-RU"/>
              </w:rPr>
              <w:t>.</w:t>
            </w:r>
            <w:r w:rsidRPr="000E4DD5">
              <w:rPr>
                <w:rFonts w:cs="Times New Roman"/>
                <w:szCs w:val="24"/>
              </w:rPr>
              <w:t>ru</w:t>
            </w:r>
            <w:r w:rsidRPr="002C4E91">
              <w:rPr>
                <w:rFonts w:cs="Times New Roman"/>
                <w:szCs w:val="24"/>
                <w:lang w:val="ru-RU"/>
              </w:rPr>
              <w:t>/</w:t>
            </w:r>
          </w:p>
          <w:p w14:paraId="5DCA3A6A" w14:textId="77777777" w:rsidR="002C4E91" w:rsidRPr="00D80EDC" w:rsidRDefault="002C4E91" w:rsidP="002C4E91">
            <w:pPr>
              <w:ind w:firstLine="0"/>
              <w:rPr>
                <w:rFonts w:cs="Times New Roman"/>
                <w:szCs w:val="24"/>
                <w:lang w:val="ru-RU"/>
              </w:rPr>
            </w:pPr>
            <w:r>
              <w:rPr>
                <w:rFonts w:cs="Times New Roman"/>
                <w:szCs w:val="24"/>
              </w:rPr>
              <w:t>info</w:t>
            </w:r>
            <w:r w:rsidRPr="00D80EDC">
              <w:rPr>
                <w:rFonts w:cs="Times New Roman"/>
                <w:szCs w:val="24"/>
                <w:lang w:val="ru-RU"/>
              </w:rPr>
              <w:t>@</w:t>
            </w:r>
            <w:r>
              <w:rPr>
                <w:rFonts w:cs="Times New Roman"/>
                <w:szCs w:val="24"/>
              </w:rPr>
              <w:t>organizacia</w:t>
            </w:r>
            <w:r w:rsidRPr="00D80EDC">
              <w:rPr>
                <w:rFonts w:cs="Times New Roman"/>
                <w:szCs w:val="24"/>
                <w:lang w:val="ru-RU"/>
              </w:rPr>
              <w:t>.</w:t>
            </w:r>
            <w:r>
              <w:rPr>
                <w:rFonts w:cs="Times New Roman"/>
                <w:szCs w:val="24"/>
              </w:rPr>
              <w:t>ru</w:t>
            </w:r>
          </w:p>
        </w:tc>
      </w:tr>
      <w:tr w:rsidR="002C4E91" w:rsidRPr="00853034" w14:paraId="17E3DAB8" w14:textId="77777777" w:rsidTr="002C4E91">
        <w:tc>
          <w:tcPr>
            <w:tcW w:w="2865" w:type="dxa"/>
            <w:tcMar>
              <w:top w:w="100" w:type="dxa"/>
              <w:left w:w="100" w:type="dxa"/>
              <w:bottom w:w="100" w:type="dxa"/>
              <w:right w:w="100" w:type="dxa"/>
            </w:tcMar>
          </w:tcPr>
          <w:p w14:paraId="727E764C" w14:textId="77777777" w:rsidR="002C4E91" w:rsidRPr="000C2AC9" w:rsidRDefault="002C4E91" w:rsidP="002C4E91">
            <w:pPr>
              <w:ind w:firstLine="0"/>
              <w:rPr>
                <w:rFonts w:cs="Times New Roman"/>
                <w:szCs w:val="24"/>
                <w:highlight w:val="white"/>
              </w:rPr>
            </w:pPr>
            <w:r>
              <w:rPr>
                <w:rFonts w:cs="Times New Roman"/>
                <w:szCs w:val="24"/>
                <w:highlight w:val="white"/>
              </w:rPr>
              <w:t>Примечания</w:t>
            </w:r>
          </w:p>
        </w:tc>
        <w:tc>
          <w:tcPr>
            <w:tcW w:w="6480" w:type="dxa"/>
            <w:tcMar>
              <w:top w:w="100" w:type="dxa"/>
              <w:left w:w="100" w:type="dxa"/>
              <w:bottom w:w="100" w:type="dxa"/>
              <w:right w:w="100" w:type="dxa"/>
            </w:tcMar>
          </w:tcPr>
          <w:p w14:paraId="788D422F" w14:textId="77777777" w:rsidR="002C4E91" w:rsidRPr="002C4E91" w:rsidRDefault="002C4E91" w:rsidP="002C4E91">
            <w:pPr>
              <w:spacing w:after="200"/>
              <w:ind w:firstLine="0"/>
              <w:rPr>
                <w:rFonts w:cs="Times New Roman"/>
                <w:b/>
                <w:szCs w:val="24"/>
                <w:lang w:val="ru-RU"/>
              </w:rPr>
            </w:pPr>
            <w:r w:rsidRPr="002C4E91">
              <w:rPr>
                <w:rFonts w:cs="Times New Roman"/>
                <w:b/>
                <w:szCs w:val="24"/>
                <w:lang w:val="ru-RU"/>
              </w:rPr>
              <w:t>Пример заполнения:</w:t>
            </w:r>
          </w:p>
          <w:p w14:paraId="5E30F996" w14:textId="77777777" w:rsidR="002C4E91" w:rsidRPr="002C4E91" w:rsidRDefault="002C4E91" w:rsidP="002C4E91">
            <w:pPr>
              <w:ind w:firstLine="0"/>
              <w:rPr>
                <w:rFonts w:cs="Times New Roman"/>
                <w:szCs w:val="24"/>
                <w:lang w:val="ru-RU"/>
              </w:rPr>
            </w:pPr>
            <w:r w:rsidRPr="002C4E91">
              <w:rPr>
                <w:rFonts w:cs="Times New Roman"/>
                <w:szCs w:val="24"/>
                <w:lang w:val="ru-RU"/>
              </w:rPr>
              <w:t>Отдел по контролю (надзору), лицензированию и аккредитации в сфере образования находится в структуре министерства</w:t>
            </w:r>
          </w:p>
        </w:tc>
      </w:tr>
    </w:tbl>
    <w:p w14:paraId="1B4A758D" w14:textId="77777777" w:rsidR="002C4E91" w:rsidRPr="002C4E91" w:rsidRDefault="002C4E91" w:rsidP="002C4E91">
      <w:pPr>
        <w:ind w:firstLine="0"/>
        <w:rPr>
          <w:rFonts w:cs="Times New Roman"/>
          <w:szCs w:val="24"/>
          <w:lang w:val="ru-RU"/>
        </w:rPr>
      </w:pPr>
    </w:p>
    <w:p w14:paraId="128C5840" w14:textId="77777777" w:rsidR="002C4E91" w:rsidRPr="002C4E91" w:rsidRDefault="002C4E91" w:rsidP="002C4E91">
      <w:pPr>
        <w:ind w:firstLine="0"/>
        <w:rPr>
          <w:rFonts w:cs="Times New Roman"/>
          <w:i/>
          <w:szCs w:val="24"/>
          <w:lang w:val="ru-RU"/>
        </w:rPr>
      </w:pPr>
      <w:r w:rsidRPr="002C4E91">
        <w:rPr>
          <w:rFonts w:cs="Times New Roman"/>
          <w:b/>
          <w:szCs w:val="24"/>
          <w:lang w:val="ru-RU"/>
        </w:rPr>
        <w:t xml:space="preserve">1.2. Орган государственной власти субъекта Российской Федерации, который осуществляет переданные полномочия Российской Федерации в области государственного надзора, контроля и лицензирования образовательной деятельности </w:t>
      </w:r>
      <w:r w:rsidRPr="002C4E91">
        <w:rPr>
          <w:rFonts w:cs="Times New Roman"/>
          <w:i/>
          <w:szCs w:val="24"/>
          <w:lang w:val="ru-RU"/>
        </w:rPr>
        <w:t>(в случае отсутствия отдельного органа, указать название соответствующего подразделения в предыдущем пункте в примечаниях)</w:t>
      </w:r>
    </w:p>
    <w:p w14:paraId="2D22414E" w14:textId="77777777" w:rsidR="002C4E91" w:rsidRPr="002C4E91" w:rsidRDefault="002C4E91" w:rsidP="002C4E91">
      <w:pPr>
        <w:ind w:firstLine="0"/>
        <w:rPr>
          <w:rFonts w:cs="Times New Roman"/>
          <w:b/>
          <w:szCs w:val="24"/>
          <w:lang w:val="ru-RU"/>
        </w:rPr>
      </w:pPr>
    </w:p>
    <w:tbl>
      <w:tblPr>
        <w:tblW w:w="9345"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65"/>
        <w:gridCol w:w="6480"/>
      </w:tblGrid>
      <w:tr w:rsidR="002C4E91" w:rsidRPr="008269BE" w14:paraId="749DE561" w14:textId="77777777" w:rsidTr="002C4E91">
        <w:tc>
          <w:tcPr>
            <w:tcW w:w="2865" w:type="dxa"/>
            <w:tcMar>
              <w:top w:w="100" w:type="dxa"/>
              <w:left w:w="100" w:type="dxa"/>
              <w:bottom w:w="100" w:type="dxa"/>
              <w:right w:w="100" w:type="dxa"/>
            </w:tcMar>
          </w:tcPr>
          <w:p w14:paraId="16300DB4" w14:textId="77777777" w:rsidR="002C4E91" w:rsidRPr="008269BE" w:rsidRDefault="002C4E91" w:rsidP="002C4E91">
            <w:pPr>
              <w:ind w:firstLine="0"/>
              <w:rPr>
                <w:rFonts w:cs="Times New Roman"/>
                <w:szCs w:val="24"/>
              </w:rPr>
            </w:pPr>
            <w:r w:rsidRPr="008269BE">
              <w:rPr>
                <w:rFonts w:cs="Times New Roman"/>
                <w:szCs w:val="24"/>
                <w:highlight w:val="white"/>
              </w:rPr>
              <w:t>Учредитель</w:t>
            </w:r>
          </w:p>
        </w:tc>
        <w:tc>
          <w:tcPr>
            <w:tcW w:w="6480" w:type="dxa"/>
            <w:tcMar>
              <w:top w:w="100" w:type="dxa"/>
              <w:left w:w="100" w:type="dxa"/>
              <w:bottom w:w="100" w:type="dxa"/>
              <w:right w:w="100" w:type="dxa"/>
            </w:tcMar>
          </w:tcPr>
          <w:p w14:paraId="4C8A66FD" w14:textId="77777777" w:rsidR="002C4E91" w:rsidRPr="008269BE" w:rsidRDefault="002C4E91" w:rsidP="002C4E91">
            <w:pPr>
              <w:ind w:firstLine="0"/>
              <w:rPr>
                <w:rFonts w:cs="Times New Roman"/>
                <w:szCs w:val="24"/>
              </w:rPr>
            </w:pPr>
          </w:p>
        </w:tc>
      </w:tr>
      <w:tr w:rsidR="002C4E91" w:rsidRPr="008269BE" w14:paraId="2A7A697A" w14:textId="77777777" w:rsidTr="002C4E91">
        <w:tc>
          <w:tcPr>
            <w:tcW w:w="2865" w:type="dxa"/>
            <w:tcMar>
              <w:top w:w="100" w:type="dxa"/>
              <w:left w:w="100" w:type="dxa"/>
              <w:bottom w:w="100" w:type="dxa"/>
              <w:right w:w="100" w:type="dxa"/>
            </w:tcMar>
          </w:tcPr>
          <w:p w14:paraId="6875A289" w14:textId="77777777" w:rsidR="002C4E91" w:rsidRPr="008269BE" w:rsidRDefault="002C4E91" w:rsidP="002C4E91">
            <w:pPr>
              <w:ind w:firstLine="0"/>
              <w:rPr>
                <w:rFonts w:cs="Times New Roman"/>
                <w:szCs w:val="24"/>
              </w:rPr>
            </w:pPr>
            <w:r w:rsidRPr="008269BE">
              <w:rPr>
                <w:rFonts w:cs="Times New Roman"/>
                <w:szCs w:val="24"/>
                <w:highlight w:val="white"/>
              </w:rPr>
              <w:t>Функци</w:t>
            </w:r>
            <w:r>
              <w:rPr>
                <w:rFonts w:cs="Times New Roman"/>
                <w:szCs w:val="24"/>
                <w:highlight w:val="white"/>
              </w:rPr>
              <w:t>и</w:t>
            </w:r>
            <w:r w:rsidRPr="008269BE">
              <w:rPr>
                <w:rFonts w:cs="Times New Roman"/>
                <w:szCs w:val="24"/>
                <w:highlight w:val="white"/>
              </w:rPr>
              <w:t xml:space="preserve"> (основные направления)</w:t>
            </w:r>
            <w:r>
              <w:rPr>
                <w:rFonts w:cs="Times New Roman"/>
                <w:szCs w:val="24"/>
              </w:rPr>
              <w:t xml:space="preserve"> </w:t>
            </w:r>
          </w:p>
        </w:tc>
        <w:tc>
          <w:tcPr>
            <w:tcW w:w="6480" w:type="dxa"/>
            <w:tcMar>
              <w:top w:w="100" w:type="dxa"/>
              <w:left w:w="100" w:type="dxa"/>
              <w:bottom w:w="100" w:type="dxa"/>
              <w:right w:w="100" w:type="dxa"/>
            </w:tcMar>
          </w:tcPr>
          <w:p w14:paraId="03E95BFB" w14:textId="77777777" w:rsidR="002C4E91" w:rsidRPr="00D64DFF" w:rsidRDefault="002C4E91" w:rsidP="002C4E91">
            <w:pPr>
              <w:ind w:firstLine="12"/>
              <w:rPr>
                <w:rFonts w:cs="Times New Roman"/>
                <w:szCs w:val="24"/>
              </w:rPr>
            </w:pPr>
          </w:p>
        </w:tc>
      </w:tr>
      <w:tr w:rsidR="002C4E91" w:rsidRPr="008269BE" w14:paraId="39A52C77" w14:textId="77777777" w:rsidTr="002C4E91">
        <w:tc>
          <w:tcPr>
            <w:tcW w:w="2865" w:type="dxa"/>
            <w:tcMar>
              <w:top w:w="100" w:type="dxa"/>
              <w:left w:w="100" w:type="dxa"/>
              <w:bottom w:w="100" w:type="dxa"/>
              <w:right w:w="100" w:type="dxa"/>
            </w:tcMar>
          </w:tcPr>
          <w:p w14:paraId="352D3720" w14:textId="77777777" w:rsidR="002C4E91" w:rsidRPr="008269BE" w:rsidRDefault="002C4E91" w:rsidP="002C4E91">
            <w:pPr>
              <w:ind w:firstLine="0"/>
              <w:rPr>
                <w:rFonts w:cs="Times New Roman"/>
                <w:szCs w:val="24"/>
              </w:rPr>
            </w:pPr>
            <w:r w:rsidRPr="008269BE">
              <w:rPr>
                <w:rFonts w:cs="Times New Roman"/>
                <w:szCs w:val="24"/>
                <w:highlight w:val="white"/>
              </w:rPr>
              <w:t>Контактные данные</w:t>
            </w:r>
          </w:p>
        </w:tc>
        <w:tc>
          <w:tcPr>
            <w:tcW w:w="6480" w:type="dxa"/>
            <w:tcMar>
              <w:top w:w="100" w:type="dxa"/>
              <w:left w:w="100" w:type="dxa"/>
              <w:bottom w:w="100" w:type="dxa"/>
              <w:right w:w="100" w:type="dxa"/>
            </w:tcMar>
          </w:tcPr>
          <w:p w14:paraId="22A89D3F" w14:textId="77777777" w:rsidR="002C4E91" w:rsidRPr="00A062D8" w:rsidRDefault="002C4E91" w:rsidP="002C4E91">
            <w:pPr>
              <w:ind w:firstLine="0"/>
              <w:rPr>
                <w:rFonts w:cs="Times New Roman"/>
                <w:szCs w:val="24"/>
              </w:rPr>
            </w:pPr>
          </w:p>
        </w:tc>
      </w:tr>
    </w:tbl>
    <w:p w14:paraId="10A79C03" w14:textId="77777777" w:rsidR="002C4E91" w:rsidRDefault="002C4E91" w:rsidP="002C4E91">
      <w:pPr>
        <w:ind w:firstLine="0"/>
        <w:rPr>
          <w:rFonts w:cs="Times New Roman"/>
          <w:szCs w:val="24"/>
        </w:rPr>
      </w:pPr>
    </w:p>
    <w:p w14:paraId="0918DD36" w14:textId="77777777" w:rsidR="002C4E91" w:rsidRDefault="002C4E91" w:rsidP="00A74710">
      <w:pPr>
        <w:pStyle w:val="afd"/>
      </w:pPr>
      <w:r>
        <w:t xml:space="preserve">1.3. Институт развития образования/повышения квалификации работников образования </w:t>
      </w:r>
      <w:r>
        <w:rPr>
          <w:i/>
        </w:rPr>
        <w:t>(указать название)</w:t>
      </w:r>
    </w:p>
    <w:p w14:paraId="19EB03FC" w14:textId="77777777" w:rsidR="002C4E91" w:rsidRPr="00665536" w:rsidRDefault="002C4E91" w:rsidP="00A74710">
      <w:pPr>
        <w:pStyle w:val="afd"/>
      </w:pPr>
    </w:p>
    <w:tbl>
      <w:tblPr>
        <w:tblW w:w="9315"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80"/>
        <w:gridCol w:w="6435"/>
      </w:tblGrid>
      <w:tr w:rsidR="002C4E91" w:rsidRPr="008269BE" w14:paraId="6A280479" w14:textId="77777777" w:rsidTr="002C4E91">
        <w:tc>
          <w:tcPr>
            <w:tcW w:w="2880" w:type="dxa"/>
            <w:tcMar>
              <w:top w:w="100" w:type="dxa"/>
              <w:left w:w="100" w:type="dxa"/>
              <w:bottom w:w="100" w:type="dxa"/>
              <w:right w:w="100" w:type="dxa"/>
            </w:tcMar>
          </w:tcPr>
          <w:p w14:paraId="6804AA32" w14:textId="77777777" w:rsidR="002C4E91" w:rsidRPr="008269BE" w:rsidRDefault="002C4E91" w:rsidP="002C4E91">
            <w:pPr>
              <w:ind w:firstLine="0"/>
              <w:rPr>
                <w:rFonts w:cs="Times New Roman"/>
                <w:szCs w:val="24"/>
              </w:rPr>
            </w:pPr>
            <w:r w:rsidRPr="008269BE">
              <w:rPr>
                <w:rFonts w:cs="Times New Roman"/>
                <w:szCs w:val="24"/>
                <w:highlight w:val="white"/>
              </w:rPr>
              <w:lastRenderedPageBreak/>
              <w:t>Учредитель</w:t>
            </w:r>
          </w:p>
        </w:tc>
        <w:tc>
          <w:tcPr>
            <w:tcW w:w="6435" w:type="dxa"/>
            <w:tcMar>
              <w:top w:w="100" w:type="dxa"/>
              <w:left w:w="100" w:type="dxa"/>
              <w:bottom w:w="100" w:type="dxa"/>
              <w:right w:w="100" w:type="dxa"/>
            </w:tcMar>
          </w:tcPr>
          <w:p w14:paraId="16021D3A" w14:textId="77777777" w:rsidR="002C4E91" w:rsidRPr="008269BE" w:rsidRDefault="002C4E91" w:rsidP="002C4E91">
            <w:pPr>
              <w:ind w:firstLine="0"/>
              <w:rPr>
                <w:rFonts w:cs="Times New Roman"/>
                <w:szCs w:val="24"/>
              </w:rPr>
            </w:pPr>
          </w:p>
        </w:tc>
      </w:tr>
      <w:tr w:rsidR="002C4E91" w:rsidRPr="00853034" w14:paraId="52DA30C4" w14:textId="77777777" w:rsidTr="002C4E91">
        <w:tc>
          <w:tcPr>
            <w:tcW w:w="2880" w:type="dxa"/>
            <w:tcMar>
              <w:top w:w="100" w:type="dxa"/>
              <w:left w:w="100" w:type="dxa"/>
              <w:bottom w:w="100" w:type="dxa"/>
              <w:right w:w="100" w:type="dxa"/>
            </w:tcMar>
          </w:tcPr>
          <w:p w14:paraId="1C407DF6" w14:textId="77777777" w:rsidR="002C4E91" w:rsidRPr="008269BE" w:rsidRDefault="002C4E91" w:rsidP="002C4E91">
            <w:pPr>
              <w:ind w:firstLine="0"/>
              <w:rPr>
                <w:rFonts w:cs="Times New Roman"/>
                <w:szCs w:val="24"/>
              </w:rPr>
            </w:pPr>
            <w:r w:rsidRPr="008269BE">
              <w:rPr>
                <w:rFonts w:cs="Times New Roman"/>
                <w:szCs w:val="24"/>
                <w:highlight w:val="white"/>
              </w:rPr>
              <w:t>Функци</w:t>
            </w:r>
            <w:r>
              <w:rPr>
                <w:rFonts w:cs="Times New Roman"/>
                <w:szCs w:val="24"/>
                <w:highlight w:val="white"/>
              </w:rPr>
              <w:t>и</w:t>
            </w:r>
            <w:r w:rsidRPr="008269BE">
              <w:rPr>
                <w:rFonts w:cs="Times New Roman"/>
                <w:szCs w:val="24"/>
                <w:highlight w:val="white"/>
              </w:rPr>
              <w:t xml:space="preserve"> (основные направления)</w:t>
            </w:r>
            <w:r>
              <w:rPr>
                <w:rFonts w:cs="Times New Roman"/>
                <w:szCs w:val="24"/>
              </w:rPr>
              <w:t xml:space="preserve"> </w:t>
            </w:r>
          </w:p>
        </w:tc>
        <w:tc>
          <w:tcPr>
            <w:tcW w:w="6435" w:type="dxa"/>
            <w:tcMar>
              <w:top w:w="100" w:type="dxa"/>
              <w:left w:w="100" w:type="dxa"/>
              <w:bottom w:w="100" w:type="dxa"/>
              <w:right w:w="100" w:type="dxa"/>
            </w:tcMar>
          </w:tcPr>
          <w:p w14:paraId="712CFE56" w14:textId="77777777" w:rsidR="002C4E91" w:rsidRPr="002C4E91" w:rsidRDefault="002C4E91" w:rsidP="002C4E91">
            <w:pPr>
              <w:spacing w:after="200"/>
              <w:ind w:firstLine="0"/>
              <w:rPr>
                <w:rFonts w:cs="Times New Roman"/>
                <w:b/>
                <w:color w:val="262626"/>
                <w:lang w:val="ru-RU"/>
              </w:rPr>
            </w:pPr>
            <w:r w:rsidRPr="002C4E91">
              <w:rPr>
                <w:rFonts w:cs="Times New Roman"/>
                <w:b/>
                <w:color w:val="262626"/>
                <w:lang w:val="ru-RU"/>
              </w:rPr>
              <w:t>Пример заполнения (может сильно отличаться):</w:t>
            </w:r>
          </w:p>
          <w:p w14:paraId="66261D61" w14:textId="77777777" w:rsidR="002C4E91" w:rsidRPr="002C4E91" w:rsidRDefault="002C4E91" w:rsidP="00C6227B">
            <w:pPr>
              <w:pStyle w:val="a3"/>
              <w:numPr>
                <w:ilvl w:val="0"/>
                <w:numId w:val="38"/>
              </w:numPr>
              <w:spacing w:line="276" w:lineRule="auto"/>
              <w:ind w:left="422"/>
              <w:rPr>
                <w:szCs w:val="24"/>
                <w:lang w:val="ru-RU"/>
              </w:rPr>
            </w:pPr>
            <w:r w:rsidRPr="002C4E91">
              <w:rPr>
                <w:szCs w:val="24"/>
                <w:lang w:val="ru-RU"/>
              </w:rPr>
              <w:t>Участвует в формировании единых концептуальных подходов к оценке качества образования;</w:t>
            </w:r>
          </w:p>
          <w:p w14:paraId="5F42010E" w14:textId="77777777" w:rsidR="002C4E91" w:rsidRPr="002C4E91" w:rsidRDefault="002C4E91" w:rsidP="00C6227B">
            <w:pPr>
              <w:pStyle w:val="a3"/>
              <w:numPr>
                <w:ilvl w:val="0"/>
                <w:numId w:val="38"/>
              </w:numPr>
              <w:spacing w:line="276" w:lineRule="auto"/>
              <w:ind w:left="422"/>
              <w:rPr>
                <w:szCs w:val="24"/>
                <w:lang w:val="ru-RU"/>
              </w:rPr>
            </w:pPr>
            <w:r w:rsidRPr="002C4E91">
              <w:rPr>
                <w:szCs w:val="24"/>
                <w:lang w:val="ru-RU"/>
              </w:rPr>
              <w:t>Обеспечивает повышение квалификации педагогических и руководящих работников, профессиональных и общественных экспертов, общественных наблюдателей в вопросах процедур регламентации деятельности образовательных организаций, мониторинга и образовательной статистики региональной системы образования, мониторинга качества образовательных результатов обучающихся;</w:t>
            </w:r>
          </w:p>
          <w:p w14:paraId="022F68BB" w14:textId="77777777" w:rsidR="002C4E91" w:rsidRPr="002C4E91" w:rsidRDefault="002C4E91" w:rsidP="00C6227B">
            <w:pPr>
              <w:pStyle w:val="a3"/>
              <w:numPr>
                <w:ilvl w:val="0"/>
                <w:numId w:val="38"/>
              </w:numPr>
              <w:spacing w:line="276" w:lineRule="auto"/>
              <w:ind w:left="422"/>
              <w:rPr>
                <w:szCs w:val="24"/>
                <w:lang w:val="ru-RU"/>
              </w:rPr>
            </w:pPr>
            <w:r w:rsidRPr="002C4E91">
              <w:rPr>
                <w:szCs w:val="24"/>
                <w:lang w:val="ru-RU"/>
              </w:rPr>
              <w:t>Участвует в проведении содержательного анализа результатов мониторинговых исследований и оценочных процедур;</w:t>
            </w:r>
          </w:p>
          <w:p w14:paraId="6FD17DF6" w14:textId="77777777" w:rsidR="002C4E91" w:rsidRPr="002C4E91" w:rsidRDefault="002C4E91" w:rsidP="00C6227B">
            <w:pPr>
              <w:pStyle w:val="a3"/>
              <w:numPr>
                <w:ilvl w:val="0"/>
                <w:numId w:val="38"/>
              </w:numPr>
              <w:spacing w:line="276" w:lineRule="auto"/>
              <w:ind w:left="422"/>
              <w:rPr>
                <w:szCs w:val="24"/>
                <w:lang w:val="ru-RU"/>
              </w:rPr>
            </w:pPr>
            <w:r w:rsidRPr="002C4E91">
              <w:rPr>
                <w:szCs w:val="24"/>
                <w:lang w:val="ru-RU"/>
              </w:rPr>
              <w:t>Разрабатывает методические рекомендации по преподаванию отдельных предметов и дисциплин на основе результатов оценки качества образования, организует подготовку методических материалов о состоянии образования.</w:t>
            </w:r>
          </w:p>
        </w:tc>
      </w:tr>
      <w:tr w:rsidR="002C4E91" w:rsidRPr="008269BE" w14:paraId="6AE0E7C5" w14:textId="77777777" w:rsidTr="002C4E91">
        <w:tc>
          <w:tcPr>
            <w:tcW w:w="2880" w:type="dxa"/>
            <w:tcMar>
              <w:top w:w="100" w:type="dxa"/>
              <w:left w:w="100" w:type="dxa"/>
              <w:bottom w:w="100" w:type="dxa"/>
              <w:right w:w="100" w:type="dxa"/>
            </w:tcMar>
          </w:tcPr>
          <w:p w14:paraId="178DBD6D" w14:textId="77777777" w:rsidR="002C4E91" w:rsidRPr="008269BE" w:rsidRDefault="002C4E91" w:rsidP="002C4E91">
            <w:pPr>
              <w:ind w:firstLine="0"/>
              <w:rPr>
                <w:rFonts w:cs="Times New Roman"/>
                <w:szCs w:val="24"/>
              </w:rPr>
            </w:pPr>
            <w:r w:rsidRPr="008269BE">
              <w:rPr>
                <w:rFonts w:cs="Times New Roman"/>
                <w:szCs w:val="24"/>
                <w:highlight w:val="white"/>
              </w:rPr>
              <w:t>Контактные данные</w:t>
            </w:r>
          </w:p>
        </w:tc>
        <w:tc>
          <w:tcPr>
            <w:tcW w:w="6435" w:type="dxa"/>
            <w:tcMar>
              <w:top w:w="100" w:type="dxa"/>
              <w:left w:w="100" w:type="dxa"/>
              <w:bottom w:w="100" w:type="dxa"/>
              <w:right w:w="100" w:type="dxa"/>
            </w:tcMar>
          </w:tcPr>
          <w:p w14:paraId="33A8B97E" w14:textId="77777777" w:rsidR="002C4E91" w:rsidRPr="0007585E" w:rsidRDefault="002C4E91" w:rsidP="002C4E91">
            <w:pPr>
              <w:ind w:firstLine="0"/>
              <w:rPr>
                <w:rFonts w:cs="Times New Roman"/>
                <w:szCs w:val="24"/>
              </w:rPr>
            </w:pPr>
          </w:p>
        </w:tc>
      </w:tr>
    </w:tbl>
    <w:p w14:paraId="512857F7" w14:textId="77777777" w:rsidR="002C4E91" w:rsidRDefault="002C4E91" w:rsidP="002C4E91">
      <w:pPr>
        <w:ind w:left="-29" w:firstLine="0"/>
        <w:rPr>
          <w:rFonts w:cs="Times New Roman"/>
          <w:szCs w:val="24"/>
        </w:rPr>
      </w:pPr>
    </w:p>
    <w:p w14:paraId="13C3920C" w14:textId="77777777" w:rsidR="002C4E91" w:rsidRDefault="002C4E91" w:rsidP="00A74710">
      <w:pPr>
        <w:pStyle w:val="afd"/>
        <w:rPr>
          <w:i/>
        </w:rPr>
      </w:pPr>
      <w:r>
        <w:t xml:space="preserve">1.4. Центр оценки качества образования </w:t>
      </w:r>
      <w:r w:rsidRPr="00D64DFF">
        <w:rPr>
          <w:i/>
        </w:rPr>
        <w:t>(если есть)</w:t>
      </w:r>
      <w:r>
        <w:rPr>
          <w:i/>
        </w:rPr>
        <w:t xml:space="preserve"> (указать название)</w:t>
      </w:r>
    </w:p>
    <w:p w14:paraId="50C69EBD" w14:textId="77777777" w:rsidR="002C4E91" w:rsidRPr="00665536" w:rsidRDefault="002C4E91" w:rsidP="00A74710">
      <w:pPr>
        <w:pStyle w:val="afd"/>
      </w:pPr>
    </w:p>
    <w:tbl>
      <w:tblPr>
        <w:tblW w:w="9315"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80"/>
        <w:gridCol w:w="6435"/>
      </w:tblGrid>
      <w:tr w:rsidR="002C4E91" w:rsidRPr="008269BE" w14:paraId="414A855A" w14:textId="77777777" w:rsidTr="002C4E91">
        <w:tc>
          <w:tcPr>
            <w:tcW w:w="2880" w:type="dxa"/>
            <w:tcMar>
              <w:top w:w="100" w:type="dxa"/>
              <w:left w:w="100" w:type="dxa"/>
              <w:bottom w:w="100" w:type="dxa"/>
              <w:right w:w="100" w:type="dxa"/>
            </w:tcMar>
          </w:tcPr>
          <w:p w14:paraId="6EC4A454" w14:textId="77777777" w:rsidR="002C4E91" w:rsidRPr="008269BE" w:rsidRDefault="002C4E91" w:rsidP="002C4E91">
            <w:pPr>
              <w:ind w:firstLine="0"/>
              <w:rPr>
                <w:rFonts w:cs="Times New Roman"/>
                <w:szCs w:val="24"/>
              </w:rPr>
            </w:pPr>
            <w:r w:rsidRPr="008269BE">
              <w:rPr>
                <w:rFonts w:cs="Times New Roman"/>
                <w:szCs w:val="24"/>
                <w:highlight w:val="white"/>
              </w:rPr>
              <w:t>Учредитель</w:t>
            </w:r>
          </w:p>
        </w:tc>
        <w:tc>
          <w:tcPr>
            <w:tcW w:w="6435" w:type="dxa"/>
            <w:tcMar>
              <w:top w:w="100" w:type="dxa"/>
              <w:left w:w="100" w:type="dxa"/>
              <w:bottom w:w="100" w:type="dxa"/>
              <w:right w:w="100" w:type="dxa"/>
            </w:tcMar>
          </w:tcPr>
          <w:p w14:paraId="08E12B65" w14:textId="77777777" w:rsidR="002C4E91" w:rsidRPr="008269BE" w:rsidRDefault="002C4E91" w:rsidP="002C4E91">
            <w:pPr>
              <w:ind w:firstLine="0"/>
              <w:rPr>
                <w:rFonts w:cs="Times New Roman"/>
                <w:szCs w:val="24"/>
              </w:rPr>
            </w:pPr>
          </w:p>
        </w:tc>
      </w:tr>
      <w:tr w:rsidR="002C4E91" w:rsidRPr="00853034" w14:paraId="02989971" w14:textId="77777777" w:rsidTr="002C4E91">
        <w:tc>
          <w:tcPr>
            <w:tcW w:w="2880" w:type="dxa"/>
            <w:tcMar>
              <w:top w:w="100" w:type="dxa"/>
              <w:left w:w="100" w:type="dxa"/>
              <w:bottom w:w="100" w:type="dxa"/>
              <w:right w:w="100" w:type="dxa"/>
            </w:tcMar>
          </w:tcPr>
          <w:p w14:paraId="62EAA85B" w14:textId="77777777" w:rsidR="002C4E91" w:rsidRPr="008269BE" w:rsidRDefault="002C4E91" w:rsidP="002C4E91">
            <w:pPr>
              <w:ind w:firstLine="0"/>
              <w:rPr>
                <w:rFonts w:cs="Times New Roman"/>
                <w:szCs w:val="24"/>
              </w:rPr>
            </w:pPr>
            <w:r w:rsidRPr="008269BE">
              <w:rPr>
                <w:rFonts w:cs="Times New Roman"/>
                <w:szCs w:val="24"/>
                <w:highlight w:val="white"/>
              </w:rPr>
              <w:t>Функци</w:t>
            </w:r>
            <w:r>
              <w:rPr>
                <w:rFonts w:cs="Times New Roman"/>
                <w:szCs w:val="24"/>
                <w:highlight w:val="white"/>
              </w:rPr>
              <w:t>и</w:t>
            </w:r>
            <w:r w:rsidRPr="008269BE">
              <w:rPr>
                <w:rFonts w:cs="Times New Roman"/>
                <w:szCs w:val="24"/>
                <w:highlight w:val="white"/>
              </w:rPr>
              <w:t xml:space="preserve"> (основные направления)</w:t>
            </w:r>
          </w:p>
        </w:tc>
        <w:tc>
          <w:tcPr>
            <w:tcW w:w="6435" w:type="dxa"/>
            <w:tcMar>
              <w:top w:w="100" w:type="dxa"/>
              <w:left w:w="100" w:type="dxa"/>
              <w:bottom w:w="100" w:type="dxa"/>
              <w:right w:w="100" w:type="dxa"/>
            </w:tcMar>
          </w:tcPr>
          <w:p w14:paraId="5F49A304" w14:textId="77777777" w:rsidR="002C4E91" w:rsidRPr="002C4E91" w:rsidRDefault="002C4E91" w:rsidP="002C4E91">
            <w:pPr>
              <w:ind w:firstLine="0"/>
              <w:contextualSpacing/>
              <w:rPr>
                <w:rFonts w:cs="Times New Roman"/>
                <w:b/>
                <w:color w:val="262626"/>
                <w:lang w:val="ru-RU"/>
              </w:rPr>
            </w:pPr>
            <w:r w:rsidRPr="002C4E91">
              <w:rPr>
                <w:rFonts w:cs="Times New Roman"/>
                <w:b/>
                <w:color w:val="262626"/>
                <w:lang w:val="ru-RU"/>
              </w:rPr>
              <w:t>Пример заполнения (может сильно отличаться):</w:t>
            </w:r>
          </w:p>
          <w:p w14:paraId="26FFC93D" w14:textId="77777777" w:rsidR="002C4E91" w:rsidRPr="002C4E91" w:rsidRDefault="002C4E91" w:rsidP="00C6227B">
            <w:pPr>
              <w:numPr>
                <w:ilvl w:val="0"/>
                <w:numId w:val="37"/>
              </w:numPr>
              <w:spacing w:line="276" w:lineRule="auto"/>
              <w:ind w:left="422"/>
              <w:contextualSpacing/>
              <w:rPr>
                <w:rFonts w:cs="Times New Roman"/>
                <w:color w:val="262626"/>
                <w:lang w:val="ru-RU"/>
              </w:rPr>
            </w:pPr>
            <w:r w:rsidRPr="002C4E91">
              <w:rPr>
                <w:rFonts w:cs="Times New Roman"/>
                <w:color w:val="262626"/>
                <w:lang w:val="ru-RU"/>
              </w:rPr>
              <w:t>Разрабатывает и проводит региональные мониторинговые исследования в области оценки качества образования;</w:t>
            </w:r>
          </w:p>
          <w:p w14:paraId="3DD7FB82" w14:textId="77777777" w:rsidR="002C4E91" w:rsidRPr="002C4E91" w:rsidRDefault="002C4E91" w:rsidP="00C6227B">
            <w:pPr>
              <w:numPr>
                <w:ilvl w:val="0"/>
                <w:numId w:val="37"/>
              </w:numPr>
              <w:spacing w:line="276" w:lineRule="auto"/>
              <w:ind w:left="422"/>
              <w:contextualSpacing/>
              <w:rPr>
                <w:rFonts w:cs="Times New Roman"/>
                <w:color w:val="262626"/>
                <w:lang w:val="ru-RU"/>
              </w:rPr>
            </w:pPr>
            <w:r w:rsidRPr="002C4E91">
              <w:rPr>
                <w:rFonts w:cs="Times New Roman"/>
                <w:color w:val="262626"/>
                <w:lang w:val="ru-RU"/>
              </w:rPr>
              <w:t>Отвечает за проведение в регионе межрегиональных и федеральных процедур, связанных с оценкой качества образования;</w:t>
            </w:r>
          </w:p>
          <w:p w14:paraId="21D8759B" w14:textId="77777777" w:rsidR="002C4E91" w:rsidRPr="002C4E91" w:rsidRDefault="002C4E91" w:rsidP="00C6227B">
            <w:pPr>
              <w:numPr>
                <w:ilvl w:val="0"/>
                <w:numId w:val="37"/>
              </w:numPr>
              <w:spacing w:line="276" w:lineRule="auto"/>
              <w:ind w:left="422"/>
              <w:contextualSpacing/>
              <w:rPr>
                <w:rFonts w:cs="Times New Roman"/>
                <w:color w:val="262626"/>
                <w:lang w:val="ru-RU"/>
              </w:rPr>
            </w:pPr>
            <w:r w:rsidRPr="002C4E91">
              <w:rPr>
                <w:rFonts w:cs="Times New Roman"/>
                <w:color w:val="262626"/>
                <w:lang w:val="ru-RU"/>
              </w:rPr>
              <w:t xml:space="preserve">Выступает в роли регионального координатора международных сопоставительных исследований в </w:t>
            </w:r>
            <w:r w:rsidRPr="002C4E91">
              <w:rPr>
                <w:rFonts w:cs="Times New Roman"/>
                <w:color w:val="262626"/>
                <w:lang w:val="ru-RU"/>
              </w:rPr>
              <w:lastRenderedPageBreak/>
              <w:t>области оценки качества образования;</w:t>
            </w:r>
          </w:p>
          <w:p w14:paraId="08248AD0" w14:textId="77777777" w:rsidR="002C4E91" w:rsidRPr="002C4E91" w:rsidRDefault="002C4E91" w:rsidP="00C6227B">
            <w:pPr>
              <w:numPr>
                <w:ilvl w:val="0"/>
                <w:numId w:val="37"/>
              </w:numPr>
              <w:spacing w:line="276" w:lineRule="auto"/>
              <w:ind w:left="422"/>
              <w:contextualSpacing/>
              <w:rPr>
                <w:rFonts w:cs="Times New Roman"/>
                <w:color w:val="262626"/>
                <w:lang w:val="ru-RU"/>
              </w:rPr>
            </w:pPr>
            <w:r w:rsidRPr="002C4E91">
              <w:rPr>
                <w:rFonts w:cs="Times New Roman"/>
                <w:lang w:val="ru-RU"/>
              </w:rPr>
              <w:t>Обеспечивает организационно-техническое сопровождение проведения ГИА-9 и ГИА-11 на территории субъекта;</w:t>
            </w:r>
          </w:p>
          <w:p w14:paraId="7CEDF652" w14:textId="77777777" w:rsidR="002C4E91" w:rsidRPr="002C4E91" w:rsidRDefault="002C4E91" w:rsidP="00C6227B">
            <w:pPr>
              <w:pStyle w:val="a3"/>
              <w:numPr>
                <w:ilvl w:val="0"/>
                <w:numId w:val="37"/>
              </w:numPr>
              <w:spacing w:after="0" w:line="276" w:lineRule="auto"/>
              <w:ind w:left="422"/>
              <w:rPr>
                <w:szCs w:val="24"/>
                <w:lang w:val="ru-RU"/>
              </w:rPr>
            </w:pPr>
            <w:r w:rsidRPr="002C4E91">
              <w:rPr>
                <w:szCs w:val="24"/>
                <w:lang w:val="ru-RU"/>
              </w:rPr>
              <w:t>Осуществляет подготовку методических рекомендаций, информационно-аналитических, справочных, статистических, инструктивно-методических материалов по вопросам оценки качества образования;</w:t>
            </w:r>
          </w:p>
          <w:p w14:paraId="500FA0CC" w14:textId="77777777" w:rsidR="002C4E91" w:rsidRPr="002C4E91" w:rsidRDefault="002C4E91" w:rsidP="00C6227B">
            <w:pPr>
              <w:pStyle w:val="a3"/>
              <w:numPr>
                <w:ilvl w:val="0"/>
                <w:numId w:val="37"/>
              </w:numPr>
              <w:spacing w:after="0" w:line="276" w:lineRule="auto"/>
              <w:ind w:left="422"/>
              <w:rPr>
                <w:szCs w:val="24"/>
                <w:lang w:val="ru-RU"/>
              </w:rPr>
            </w:pPr>
            <w:r w:rsidRPr="002C4E91">
              <w:rPr>
                <w:szCs w:val="24"/>
                <w:lang w:val="ru-RU"/>
              </w:rPr>
              <w:t>Принимает участие в процедурах аккредитации и лицензирования образовательных организаций.</w:t>
            </w:r>
          </w:p>
        </w:tc>
      </w:tr>
      <w:tr w:rsidR="002C4E91" w:rsidRPr="008269BE" w14:paraId="1F6F4AD9" w14:textId="77777777" w:rsidTr="002C4E91">
        <w:tc>
          <w:tcPr>
            <w:tcW w:w="2880" w:type="dxa"/>
            <w:tcMar>
              <w:top w:w="100" w:type="dxa"/>
              <w:left w:w="100" w:type="dxa"/>
              <w:bottom w:w="100" w:type="dxa"/>
              <w:right w:w="100" w:type="dxa"/>
            </w:tcMar>
          </w:tcPr>
          <w:p w14:paraId="334323AC" w14:textId="77777777" w:rsidR="002C4E91" w:rsidRPr="008269BE" w:rsidRDefault="002C4E91" w:rsidP="002C4E91">
            <w:pPr>
              <w:ind w:firstLine="0"/>
              <w:rPr>
                <w:rFonts w:cs="Times New Roman"/>
                <w:szCs w:val="24"/>
              </w:rPr>
            </w:pPr>
            <w:r w:rsidRPr="008269BE">
              <w:rPr>
                <w:rFonts w:cs="Times New Roman"/>
                <w:szCs w:val="24"/>
                <w:highlight w:val="white"/>
              </w:rPr>
              <w:lastRenderedPageBreak/>
              <w:t>Контактные данные</w:t>
            </w:r>
          </w:p>
        </w:tc>
        <w:tc>
          <w:tcPr>
            <w:tcW w:w="6435" w:type="dxa"/>
            <w:tcMar>
              <w:top w:w="100" w:type="dxa"/>
              <w:left w:w="100" w:type="dxa"/>
              <w:bottom w:w="100" w:type="dxa"/>
              <w:right w:w="100" w:type="dxa"/>
            </w:tcMar>
          </w:tcPr>
          <w:p w14:paraId="31BC49FD" w14:textId="77777777" w:rsidR="002C4E91" w:rsidRPr="0007585E" w:rsidRDefault="002C4E91" w:rsidP="002C4E91">
            <w:pPr>
              <w:ind w:firstLine="0"/>
              <w:rPr>
                <w:rFonts w:cs="Times New Roman"/>
                <w:szCs w:val="24"/>
              </w:rPr>
            </w:pPr>
          </w:p>
        </w:tc>
      </w:tr>
    </w:tbl>
    <w:p w14:paraId="0B973BCE" w14:textId="77777777" w:rsidR="002C4E91" w:rsidRPr="00D64DFF" w:rsidRDefault="002C4E91" w:rsidP="002C4E91">
      <w:pPr>
        <w:ind w:left="-29" w:firstLine="0"/>
        <w:rPr>
          <w:rFonts w:cs="Times New Roman"/>
          <w:szCs w:val="24"/>
        </w:rPr>
      </w:pPr>
    </w:p>
    <w:p w14:paraId="43DE0090" w14:textId="77777777" w:rsidR="002C4E91" w:rsidRDefault="002C4E91" w:rsidP="00A74710">
      <w:pPr>
        <w:pStyle w:val="afd"/>
        <w:rPr>
          <w:i/>
        </w:rPr>
      </w:pPr>
      <w:r>
        <w:t xml:space="preserve">1.5. Другие организации, которые в соответствии с региональными нормативно-правовыми актами являются неотъемлемой частью системы оценки качества общего (школьного) образования </w:t>
      </w:r>
      <w:r w:rsidRPr="00D64DFF">
        <w:rPr>
          <w:i/>
        </w:rPr>
        <w:t>(если есть)</w:t>
      </w:r>
    </w:p>
    <w:p w14:paraId="36C86D07" w14:textId="77777777" w:rsidR="002C4E91" w:rsidRDefault="002C4E91" w:rsidP="00A74710">
      <w:pPr>
        <w:pStyle w:val="afd"/>
      </w:pPr>
    </w:p>
    <w:tbl>
      <w:tblPr>
        <w:tblW w:w="9345"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65"/>
        <w:gridCol w:w="6480"/>
      </w:tblGrid>
      <w:tr w:rsidR="002C4E91" w:rsidRPr="008269BE" w14:paraId="6AD22751" w14:textId="77777777" w:rsidTr="002C4E91">
        <w:tc>
          <w:tcPr>
            <w:tcW w:w="2865" w:type="dxa"/>
            <w:tcMar>
              <w:top w:w="100" w:type="dxa"/>
              <w:left w:w="100" w:type="dxa"/>
              <w:bottom w:w="100" w:type="dxa"/>
              <w:right w:w="100" w:type="dxa"/>
            </w:tcMar>
          </w:tcPr>
          <w:p w14:paraId="420B81C8" w14:textId="77777777" w:rsidR="002C4E91" w:rsidRPr="008269BE" w:rsidRDefault="002C4E91" w:rsidP="002C4E91">
            <w:pPr>
              <w:ind w:firstLine="0"/>
              <w:rPr>
                <w:rFonts w:cs="Times New Roman"/>
                <w:szCs w:val="24"/>
              </w:rPr>
            </w:pPr>
            <w:r w:rsidRPr="008269BE">
              <w:rPr>
                <w:rFonts w:cs="Times New Roman"/>
                <w:szCs w:val="24"/>
                <w:highlight w:val="white"/>
              </w:rPr>
              <w:t>Учредитель</w:t>
            </w:r>
          </w:p>
        </w:tc>
        <w:tc>
          <w:tcPr>
            <w:tcW w:w="6480" w:type="dxa"/>
            <w:tcMar>
              <w:top w:w="100" w:type="dxa"/>
              <w:left w:w="100" w:type="dxa"/>
              <w:bottom w:w="100" w:type="dxa"/>
              <w:right w:w="100" w:type="dxa"/>
            </w:tcMar>
          </w:tcPr>
          <w:p w14:paraId="4E7EA022" w14:textId="77777777" w:rsidR="002C4E91" w:rsidRPr="008269BE" w:rsidRDefault="002C4E91" w:rsidP="002C4E91">
            <w:pPr>
              <w:ind w:firstLine="0"/>
              <w:rPr>
                <w:rFonts w:cs="Times New Roman"/>
                <w:szCs w:val="24"/>
              </w:rPr>
            </w:pPr>
          </w:p>
        </w:tc>
      </w:tr>
      <w:tr w:rsidR="002C4E91" w:rsidRPr="008269BE" w14:paraId="76F137BC" w14:textId="77777777" w:rsidTr="002C4E91">
        <w:tc>
          <w:tcPr>
            <w:tcW w:w="2865" w:type="dxa"/>
            <w:tcMar>
              <w:top w:w="100" w:type="dxa"/>
              <w:left w:w="100" w:type="dxa"/>
              <w:bottom w:w="100" w:type="dxa"/>
              <w:right w:w="100" w:type="dxa"/>
            </w:tcMar>
          </w:tcPr>
          <w:p w14:paraId="1B3B4F01" w14:textId="77777777" w:rsidR="002C4E91" w:rsidRPr="008269BE" w:rsidRDefault="002C4E91" w:rsidP="002C4E91">
            <w:pPr>
              <w:ind w:firstLine="0"/>
              <w:rPr>
                <w:rFonts w:cs="Times New Roman"/>
                <w:szCs w:val="24"/>
              </w:rPr>
            </w:pPr>
            <w:r w:rsidRPr="008269BE">
              <w:rPr>
                <w:rFonts w:cs="Times New Roman"/>
                <w:szCs w:val="24"/>
                <w:highlight w:val="white"/>
              </w:rPr>
              <w:t>Функци</w:t>
            </w:r>
            <w:r>
              <w:rPr>
                <w:rFonts w:cs="Times New Roman"/>
                <w:szCs w:val="24"/>
                <w:highlight w:val="white"/>
              </w:rPr>
              <w:t>и</w:t>
            </w:r>
            <w:r w:rsidRPr="008269BE">
              <w:rPr>
                <w:rFonts w:cs="Times New Roman"/>
                <w:szCs w:val="24"/>
                <w:highlight w:val="white"/>
              </w:rPr>
              <w:t xml:space="preserve"> (основные направления)</w:t>
            </w:r>
            <w:r>
              <w:rPr>
                <w:rFonts w:cs="Times New Roman"/>
                <w:szCs w:val="24"/>
              </w:rPr>
              <w:t xml:space="preserve"> </w:t>
            </w:r>
          </w:p>
        </w:tc>
        <w:tc>
          <w:tcPr>
            <w:tcW w:w="6480" w:type="dxa"/>
            <w:tcMar>
              <w:top w:w="100" w:type="dxa"/>
              <w:left w:w="100" w:type="dxa"/>
              <w:bottom w:w="100" w:type="dxa"/>
              <w:right w:w="100" w:type="dxa"/>
            </w:tcMar>
          </w:tcPr>
          <w:p w14:paraId="4D52A783" w14:textId="77777777" w:rsidR="002C4E91" w:rsidRPr="00D64DFF" w:rsidRDefault="002C4E91" w:rsidP="002C4E91">
            <w:pPr>
              <w:ind w:firstLine="12"/>
              <w:rPr>
                <w:rFonts w:cs="Times New Roman"/>
                <w:szCs w:val="24"/>
              </w:rPr>
            </w:pPr>
          </w:p>
        </w:tc>
      </w:tr>
      <w:tr w:rsidR="002C4E91" w:rsidRPr="008269BE" w14:paraId="5D722A75" w14:textId="77777777" w:rsidTr="002C4E91">
        <w:tc>
          <w:tcPr>
            <w:tcW w:w="2865" w:type="dxa"/>
            <w:tcMar>
              <w:top w:w="100" w:type="dxa"/>
              <w:left w:w="100" w:type="dxa"/>
              <w:bottom w:w="100" w:type="dxa"/>
              <w:right w:w="100" w:type="dxa"/>
            </w:tcMar>
          </w:tcPr>
          <w:p w14:paraId="1EF41DC3" w14:textId="77777777" w:rsidR="002C4E91" w:rsidRPr="008269BE" w:rsidRDefault="002C4E91" w:rsidP="002C4E91">
            <w:pPr>
              <w:ind w:firstLine="0"/>
              <w:rPr>
                <w:rFonts w:cs="Times New Roman"/>
                <w:szCs w:val="24"/>
              </w:rPr>
            </w:pPr>
            <w:r w:rsidRPr="008269BE">
              <w:rPr>
                <w:rFonts w:cs="Times New Roman"/>
                <w:szCs w:val="24"/>
                <w:highlight w:val="white"/>
              </w:rPr>
              <w:t>Контактные данные</w:t>
            </w:r>
          </w:p>
        </w:tc>
        <w:tc>
          <w:tcPr>
            <w:tcW w:w="6480" w:type="dxa"/>
            <w:tcMar>
              <w:top w:w="100" w:type="dxa"/>
              <w:left w:w="100" w:type="dxa"/>
              <w:bottom w:w="100" w:type="dxa"/>
              <w:right w:w="100" w:type="dxa"/>
            </w:tcMar>
          </w:tcPr>
          <w:p w14:paraId="16267C10" w14:textId="77777777" w:rsidR="002C4E91" w:rsidRPr="00A062D8" w:rsidRDefault="002C4E91" w:rsidP="002C4E91">
            <w:pPr>
              <w:ind w:firstLine="0"/>
              <w:rPr>
                <w:rFonts w:cs="Times New Roman"/>
                <w:szCs w:val="24"/>
              </w:rPr>
            </w:pPr>
          </w:p>
        </w:tc>
      </w:tr>
    </w:tbl>
    <w:p w14:paraId="7FD3B0A1" w14:textId="77777777" w:rsidR="002C4E91" w:rsidRDefault="002C4E91" w:rsidP="002C4E91"/>
    <w:p w14:paraId="772C006E" w14:textId="77777777" w:rsidR="002C4E91" w:rsidRPr="00395A08" w:rsidRDefault="002C4E91" w:rsidP="002C4E91">
      <w:pPr>
        <w:ind w:firstLine="0"/>
      </w:pPr>
      <w:r w:rsidRPr="00395A08">
        <w:rPr>
          <w:rFonts w:cs="Times New Roman"/>
          <w:b/>
          <w:szCs w:val="24"/>
          <w:highlight w:val="white"/>
        </w:rPr>
        <w:t>II</w:t>
      </w:r>
      <w:r w:rsidRPr="00395A08">
        <w:rPr>
          <w:rFonts w:cs="Times New Roman"/>
          <w:b/>
          <w:szCs w:val="24"/>
        </w:rPr>
        <w:t>. Описание элементов РСОКО</w:t>
      </w:r>
    </w:p>
    <w:p w14:paraId="6E19642F" w14:textId="77777777" w:rsidR="002C4E91" w:rsidRPr="002C4E91" w:rsidRDefault="002C4E91" w:rsidP="002C4E91">
      <w:pPr>
        <w:rPr>
          <w:lang w:val="ru-RU"/>
        </w:rPr>
      </w:pPr>
      <w:r w:rsidRPr="002C4E91">
        <w:rPr>
          <w:lang w:val="ru-RU"/>
        </w:rPr>
        <w:t>Под РСОКО понимается совокупность организационных и функциональных структур, норм и правил, обеспечивающих основанную на единой концептуально-методологической базе оценку образовательных достижений обучающихся, эффективности деятельности образовательных учреждений и их систем, качества образовательных программ с учётом запросов участников отношений в сфере образования.</w:t>
      </w:r>
    </w:p>
    <w:p w14:paraId="5F255263" w14:textId="77777777" w:rsidR="002C4E91" w:rsidRPr="002C4E91" w:rsidRDefault="002C4E91" w:rsidP="002C4E91">
      <w:pPr>
        <w:rPr>
          <w:lang w:val="ru-RU"/>
        </w:rPr>
      </w:pPr>
      <w:r w:rsidRPr="002C4E91">
        <w:rPr>
          <w:lang w:val="ru-RU"/>
        </w:rPr>
        <w:t>К отдельным элементам РСОКО можно отнести следующие:</w:t>
      </w:r>
    </w:p>
    <w:p w14:paraId="35D68EC9" w14:textId="77777777" w:rsidR="002C4E91" w:rsidRPr="002C4E91" w:rsidRDefault="002C4E91" w:rsidP="00C6227B">
      <w:pPr>
        <w:pStyle w:val="a3"/>
        <w:numPr>
          <w:ilvl w:val="0"/>
          <w:numId w:val="39"/>
        </w:numPr>
        <w:spacing w:after="0"/>
        <w:jc w:val="left"/>
        <w:rPr>
          <w:szCs w:val="24"/>
          <w:lang w:val="ru-RU"/>
        </w:rPr>
      </w:pPr>
      <w:r w:rsidRPr="002C4E91">
        <w:rPr>
          <w:szCs w:val="24"/>
          <w:lang w:val="ru-RU"/>
        </w:rPr>
        <w:t>региональный экзамен, тестирование (с указанием возможности участия в тестировании по заявкам для отдельных граждан или их групп);</w:t>
      </w:r>
    </w:p>
    <w:p w14:paraId="0330814D" w14:textId="77777777" w:rsidR="002C4E91" w:rsidRPr="004533E7" w:rsidRDefault="002C4E91" w:rsidP="00C6227B">
      <w:pPr>
        <w:pStyle w:val="a3"/>
        <w:numPr>
          <w:ilvl w:val="0"/>
          <w:numId w:val="39"/>
        </w:numPr>
        <w:spacing w:after="0"/>
        <w:jc w:val="left"/>
        <w:rPr>
          <w:szCs w:val="24"/>
        </w:rPr>
      </w:pPr>
      <w:r w:rsidRPr="004533E7">
        <w:rPr>
          <w:szCs w:val="24"/>
        </w:rPr>
        <w:t>мониторинг образовательных достижений;</w:t>
      </w:r>
    </w:p>
    <w:p w14:paraId="76DD1700" w14:textId="77777777" w:rsidR="002C4E91" w:rsidRPr="002C4E91" w:rsidRDefault="002C4E91" w:rsidP="00C6227B">
      <w:pPr>
        <w:pStyle w:val="a3"/>
        <w:numPr>
          <w:ilvl w:val="0"/>
          <w:numId w:val="39"/>
        </w:numPr>
        <w:spacing w:after="0"/>
        <w:jc w:val="left"/>
        <w:rPr>
          <w:szCs w:val="24"/>
          <w:lang w:val="ru-RU"/>
        </w:rPr>
      </w:pPr>
      <w:r w:rsidRPr="002C4E91">
        <w:rPr>
          <w:szCs w:val="24"/>
          <w:lang w:val="ru-RU"/>
        </w:rPr>
        <w:t>социологическое исследование (включает мониторинг удовлетворенности);</w:t>
      </w:r>
    </w:p>
    <w:p w14:paraId="1AC84567" w14:textId="77777777" w:rsidR="002C4E91" w:rsidRPr="004533E7" w:rsidRDefault="002C4E91" w:rsidP="00C6227B">
      <w:pPr>
        <w:pStyle w:val="a3"/>
        <w:numPr>
          <w:ilvl w:val="0"/>
          <w:numId w:val="39"/>
        </w:numPr>
        <w:spacing w:after="0"/>
        <w:jc w:val="left"/>
        <w:rPr>
          <w:szCs w:val="24"/>
        </w:rPr>
      </w:pPr>
      <w:r w:rsidRPr="004533E7">
        <w:rPr>
          <w:szCs w:val="24"/>
        </w:rPr>
        <w:t xml:space="preserve">рейтинг </w:t>
      </w:r>
      <w:r>
        <w:rPr>
          <w:szCs w:val="24"/>
        </w:rPr>
        <w:t xml:space="preserve">(рэнкинг) </w:t>
      </w:r>
      <w:r w:rsidRPr="004533E7">
        <w:rPr>
          <w:szCs w:val="24"/>
        </w:rPr>
        <w:t>организаций;</w:t>
      </w:r>
    </w:p>
    <w:p w14:paraId="101B4847" w14:textId="77777777" w:rsidR="002C4E91" w:rsidRPr="002C4E91" w:rsidRDefault="002C4E91" w:rsidP="00C6227B">
      <w:pPr>
        <w:pStyle w:val="a3"/>
        <w:numPr>
          <w:ilvl w:val="0"/>
          <w:numId w:val="39"/>
        </w:numPr>
        <w:spacing w:after="0"/>
        <w:jc w:val="left"/>
        <w:rPr>
          <w:szCs w:val="24"/>
          <w:lang w:val="ru-RU"/>
        </w:rPr>
      </w:pPr>
      <w:r w:rsidRPr="002C4E91">
        <w:rPr>
          <w:szCs w:val="24"/>
          <w:lang w:val="ru-RU"/>
        </w:rPr>
        <w:lastRenderedPageBreak/>
        <w:t>рейтинг (рэнкинг) муниципальных образовательных систем;</w:t>
      </w:r>
    </w:p>
    <w:p w14:paraId="01B086B1" w14:textId="77777777" w:rsidR="002C4E91" w:rsidRPr="002C4E91" w:rsidRDefault="002C4E91" w:rsidP="00C6227B">
      <w:pPr>
        <w:pStyle w:val="a3"/>
        <w:numPr>
          <w:ilvl w:val="0"/>
          <w:numId w:val="39"/>
        </w:numPr>
        <w:spacing w:after="0"/>
        <w:jc w:val="left"/>
        <w:rPr>
          <w:szCs w:val="24"/>
          <w:lang w:val="ru-RU"/>
        </w:rPr>
      </w:pPr>
      <w:r w:rsidRPr="002C4E91">
        <w:rPr>
          <w:szCs w:val="24"/>
          <w:lang w:val="ru-RU"/>
        </w:rPr>
        <w:t xml:space="preserve">развитие кадрового потенциала в области оценки качества образования; </w:t>
      </w:r>
    </w:p>
    <w:p w14:paraId="6C2BDEEF" w14:textId="77777777" w:rsidR="002C4E91" w:rsidRPr="004533E7" w:rsidRDefault="002C4E91" w:rsidP="00C6227B">
      <w:pPr>
        <w:pStyle w:val="a3"/>
        <w:numPr>
          <w:ilvl w:val="0"/>
          <w:numId w:val="39"/>
        </w:numPr>
        <w:spacing w:after="0"/>
        <w:jc w:val="left"/>
        <w:rPr>
          <w:szCs w:val="24"/>
        </w:rPr>
      </w:pPr>
      <w:r w:rsidRPr="004533E7">
        <w:rPr>
          <w:szCs w:val="24"/>
        </w:rPr>
        <w:t>информационно-аналитическая система;</w:t>
      </w:r>
    </w:p>
    <w:p w14:paraId="6A145E3A" w14:textId="77777777" w:rsidR="002C4E91" w:rsidRPr="002C4E91" w:rsidRDefault="002C4E91" w:rsidP="00C6227B">
      <w:pPr>
        <w:pStyle w:val="a3"/>
        <w:numPr>
          <w:ilvl w:val="0"/>
          <w:numId w:val="39"/>
        </w:numPr>
        <w:spacing w:after="0"/>
        <w:jc w:val="left"/>
        <w:rPr>
          <w:szCs w:val="24"/>
          <w:lang w:val="ru-RU"/>
        </w:rPr>
      </w:pPr>
      <w:r w:rsidRPr="002C4E91">
        <w:rPr>
          <w:szCs w:val="24"/>
          <w:lang w:val="ru-RU"/>
        </w:rPr>
        <w:t>методы анализа, интерпретации и представления результатов деятельности РСОКО и ее отдельных элементов.</w:t>
      </w:r>
    </w:p>
    <w:p w14:paraId="2A6FBB1A" w14:textId="77777777" w:rsidR="002C4E91" w:rsidRPr="002C4E91" w:rsidRDefault="002C4E91" w:rsidP="002C4E91">
      <w:pPr>
        <w:rPr>
          <w:rFonts w:cs="Times New Roman"/>
          <w:szCs w:val="24"/>
          <w:lang w:val="ru-RU"/>
        </w:rPr>
      </w:pPr>
      <w:r w:rsidRPr="002C4E91">
        <w:rPr>
          <w:rFonts w:cs="Times New Roman"/>
          <w:szCs w:val="24"/>
          <w:lang w:val="ru-RU"/>
        </w:rPr>
        <w:t>В Вашем регионе существует несколько элементов из числа вышеперечисленных. Информацию о них необходимо внести в соответствии с прописанными пунктами, все из которых должны найти свое отражение в тексте.</w:t>
      </w:r>
    </w:p>
    <w:p w14:paraId="1B699ABB" w14:textId="77777777" w:rsidR="002C4E91" w:rsidRPr="002C4E91" w:rsidRDefault="002C4E91" w:rsidP="002C4E91">
      <w:pPr>
        <w:ind w:firstLine="0"/>
        <w:rPr>
          <w:b/>
          <w:lang w:val="ru-RU"/>
        </w:rPr>
      </w:pPr>
      <w:r w:rsidRPr="002C4E91">
        <w:rPr>
          <w:b/>
          <w:lang w:val="ru-RU"/>
        </w:rPr>
        <w:t>2.1. Мониторинговые исследования образовательных достижений (региональные контрольные в том числе).</w:t>
      </w:r>
    </w:p>
    <w:p w14:paraId="3D61B9F2" w14:textId="77777777" w:rsidR="002C4E91" w:rsidRPr="002C4E91" w:rsidRDefault="002C4E91" w:rsidP="002C4E91">
      <w:pPr>
        <w:pStyle w:val="a3"/>
        <w:autoSpaceDE w:val="0"/>
        <w:autoSpaceDN w:val="0"/>
        <w:adjustRightInd w:val="0"/>
        <w:ind w:left="426"/>
        <w:rPr>
          <w:szCs w:val="24"/>
          <w:lang w:val="ru-RU"/>
        </w:rPr>
      </w:pPr>
      <w:r w:rsidRPr="002C4E91">
        <w:rPr>
          <w:szCs w:val="24"/>
          <w:lang w:val="ru-RU"/>
        </w:rPr>
        <w:t>По каждому мониторингу необходимо указать следующую информацию:</w:t>
      </w:r>
    </w:p>
    <w:p w14:paraId="692753BA" w14:textId="77777777" w:rsidR="002C4E91" w:rsidRPr="00156ABA" w:rsidRDefault="002C4E91" w:rsidP="00C6227B">
      <w:pPr>
        <w:pStyle w:val="a3"/>
        <w:numPr>
          <w:ilvl w:val="0"/>
          <w:numId w:val="7"/>
        </w:numPr>
        <w:autoSpaceDE w:val="0"/>
        <w:autoSpaceDN w:val="0"/>
        <w:adjustRightInd w:val="0"/>
        <w:spacing w:after="0"/>
        <w:ind w:left="851"/>
        <w:jc w:val="left"/>
        <w:rPr>
          <w:b/>
          <w:i/>
          <w:szCs w:val="24"/>
        </w:rPr>
      </w:pPr>
      <w:r w:rsidRPr="00156ABA">
        <w:rPr>
          <w:b/>
          <w:i/>
          <w:szCs w:val="24"/>
        </w:rPr>
        <w:t>Общие сведения:</w:t>
      </w:r>
    </w:p>
    <w:p w14:paraId="24C3E61B" w14:textId="77777777" w:rsidR="002C4E91" w:rsidRPr="002C4E91" w:rsidRDefault="002C4E91" w:rsidP="00C6227B">
      <w:pPr>
        <w:pStyle w:val="a3"/>
        <w:numPr>
          <w:ilvl w:val="0"/>
          <w:numId w:val="8"/>
        </w:numPr>
        <w:autoSpaceDE w:val="0"/>
        <w:autoSpaceDN w:val="0"/>
        <w:adjustRightInd w:val="0"/>
        <w:ind w:left="1134"/>
        <w:jc w:val="left"/>
        <w:rPr>
          <w:szCs w:val="24"/>
          <w:lang w:val="ru-RU"/>
        </w:rPr>
      </w:pPr>
      <w:r w:rsidRPr="002C4E91">
        <w:rPr>
          <w:szCs w:val="24"/>
          <w:lang w:val="ru-RU"/>
        </w:rPr>
        <w:t>нормативная база, регулирующая проведение мониторинга;</w:t>
      </w:r>
    </w:p>
    <w:p w14:paraId="0A5F63FE" w14:textId="77777777" w:rsidR="002C4E91" w:rsidRPr="002C4E91" w:rsidRDefault="002C4E91" w:rsidP="00C6227B">
      <w:pPr>
        <w:pStyle w:val="a3"/>
        <w:numPr>
          <w:ilvl w:val="0"/>
          <w:numId w:val="8"/>
        </w:numPr>
        <w:autoSpaceDE w:val="0"/>
        <w:autoSpaceDN w:val="0"/>
        <w:adjustRightInd w:val="0"/>
        <w:ind w:left="1134"/>
        <w:jc w:val="left"/>
        <w:rPr>
          <w:szCs w:val="24"/>
          <w:lang w:val="ru-RU"/>
        </w:rPr>
      </w:pPr>
      <w:r w:rsidRPr="002C4E91">
        <w:rPr>
          <w:szCs w:val="24"/>
          <w:lang w:val="ru-RU"/>
        </w:rPr>
        <w:t>цели конкретной оценочной процедуры, вопросы, на которые может дать ответ (например, какие достижения демонстрируют представители различных групп учащихся, изменяются ли достижения учащихся с течением времени и какие факторы оказывают влияние на результаты обучения);</w:t>
      </w:r>
    </w:p>
    <w:p w14:paraId="088BB402" w14:textId="77777777" w:rsidR="002C4E91" w:rsidRPr="002C4E91" w:rsidRDefault="002C4E91" w:rsidP="00C6227B">
      <w:pPr>
        <w:pStyle w:val="a3"/>
        <w:numPr>
          <w:ilvl w:val="0"/>
          <w:numId w:val="8"/>
        </w:numPr>
        <w:autoSpaceDE w:val="0"/>
        <w:autoSpaceDN w:val="0"/>
        <w:adjustRightInd w:val="0"/>
        <w:ind w:left="1134"/>
        <w:jc w:val="left"/>
        <w:rPr>
          <w:szCs w:val="24"/>
          <w:lang w:val="ru-RU"/>
        </w:rPr>
      </w:pPr>
      <w:r w:rsidRPr="002C4E91">
        <w:rPr>
          <w:szCs w:val="24"/>
          <w:lang w:val="ru-RU"/>
        </w:rPr>
        <w:t>дата создания, периодичность проведения, время проведения (календарное);</w:t>
      </w:r>
    </w:p>
    <w:p w14:paraId="7285750F" w14:textId="77777777" w:rsidR="002C4E91" w:rsidRPr="002C4E91" w:rsidRDefault="002C4E91" w:rsidP="00C6227B">
      <w:pPr>
        <w:pStyle w:val="a3"/>
        <w:numPr>
          <w:ilvl w:val="0"/>
          <w:numId w:val="8"/>
        </w:numPr>
        <w:autoSpaceDE w:val="0"/>
        <w:autoSpaceDN w:val="0"/>
        <w:adjustRightInd w:val="0"/>
        <w:ind w:left="1134"/>
        <w:rPr>
          <w:szCs w:val="24"/>
          <w:lang w:val="ru-RU"/>
        </w:rPr>
      </w:pPr>
      <w:r w:rsidRPr="002C4E91">
        <w:rPr>
          <w:szCs w:val="24"/>
          <w:lang w:val="ru-RU"/>
        </w:rPr>
        <w:t>авторство. Т.е. является ли данный элемент региональной разработкой. В случае, если использовался опыт другого региона или какой-либо организации, что тоже хорошо, просим указать это, а также отметить в какой степени (например, измерительные материалы, используемые в региональном мониторинге образовательных достижений школьников, разрабатывались региональным центром оценки качества образования, при этом модель организации мониторинга аналогична процедуре проведения ЕГЭ);</w:t>
      </w:r>
    </w:p>
    <w:p w14:paraId="04E8B378" w14:textId="77777777" w:rsidR="002C4E91" w:rsidRDefault="002C4E91" w:rsidP="00C6227B">
      <w:pPr>
        <w:pStyle w:val="a3"/>
        <w:numPr>
          <w:ilvl w:val="0"/>
          <w:numId w:val="8"/>
        </w:numPr>
        <w:autoSpaceDE w:val="0"/>
        <w:autoSpaceDN w:val="0"/>
        <w:adjustRightInd w:val="0"/>
        <w:ind w:left="1134"/>
        <w:jc w:val="left"/>
        <w:rPr>
          <w:szCs w:val="24"/>
        </w:rPr>
      </w:pPr>
      <w:r w:rsidRPr="0003400B">
        <w:rPr>
          <w:szCs w:val="24"/>
        </w:rPr>
        <w:t>участники (возраст, характеристика выборки);</w:t>
      </w:r>
    </w:p>
    <w:p w14:paraId="6E39AF2C" w14:textId="77777777" w:rsidR="002C4E91" w:rsidRPr="00156ABA" w:rsidRDefault="002C4E91" w:rsidP="00C6227B">
      <w:pPr>
        <w:pStyle w:val="a3"/>
        <w:numPr>
          <w:ilvl w:val="0"/>
          <w:numId w:val="7"/>
        </w:numPr>
        <w:autoSpaceDE w:val="0"/>
        <w:autoSpaceDN w:val="0"/>
        <w:adjustRightInd w:val="0"/>
        <w:ind w:left="851"/>
        <w:jc w:val="left"/>
        <w:rPr>
          <w:b/>
          <w:i/>
          <w:szCs w:val="24"/>
        </w:rPr>
      </w:pPr>
      <w:r w:rsidRPr="00156ABA">
        <w:rPr>
          <w:b/>
          <w:i/>
          <w:szCs w:val="24"/>
        </w:rPr>
        <w:t>Инструментарий оценивания:</w:t>
      </w:r>
    </w:p>
    <w:p w14:paraId="36022E1C" w14:textId="77777777" w:rsidR="002C4E91" w:rsidRPr="002C4E91" w:rsidRDefault="002C4E91" w:rsidP="00C6227B">
      <w:pPr>
        <w:pStyle w:val="a3"/>
        <w:numPr>
          <w:ilvl w:val="0"/>
          <w:numId w:val="8"/>
        </w:numPr>
        <w:autoSpaceDE w:val="0"/>
        <w:autoSpaceDN w:val="0"/>
        <w:adjustRightInd w:val="0"/>
        <w:ind w:left="1134"/>
        <w:rPr>
          <w:szCs w:val="24"/>
          <w:lang w:val="ru-RU"/>
        </w:rPr>
      </w:pPr>
      <w:r w:rsidRPr="002C4E91">
        <w:rPr>
          <w:szCs w:val="24"/>
          <w:lang w:val="ru-RU"/>
        </w:rPr>
        <w:t>что оценивается (какие знания и навыки, предметные области, метапредметные результаты (применение знаний в реальных ситуациях));</w:t>
      </w:r>
    </w:p>
    <w:p w14:paraId="0CAFBD38" w14:textId="77777777" w:rsidR="002C4E91" w:rsidRPr="002C4E91" w:rsidRDefault="002C4E91" w:rsidP="00C6227B">
      <w:pPr>
        <w:pStyle w:val="a3"/>
        <w:numPr>
          <w:ilvl w:val="0"/>
          <w:numId w:val="8"/>
        </w:numPr>
        <w:autoSpaceDE w:val="0"/>
        <w:autoSpaceDN w:val="0"/>
        <w:adjustRightInd w:val="0"/>
        <w:ind w:left="1134"/>
        <w:rPr>
          <w:szCs w:val="24"/>
          <w:lang w:val="ru-RU"/>
        </w:rPr>
      </w:pPr>
      <w:r w:rsidRPr="002C4E91">
        <w:rPr>
          <w:szCs w:val="24"/>
          <w:lang w:val="ru-RU"/>
        </w:rPr>
        <w:t>кто заказывает разработку инструментария и какова процедура формирования заказа;</w:t>
      </w:r>
    </w:p>
    <w:p w14:paraId="4CFAC70A" w14:textId="77777777" w:rsidR="002C4E91" w:rsidRPr="002C4E91" w:rsidRDefault="002C4E91" w:rsidP="00C6227B">
      <w:pPr>
        <w:pStyle w:val="a3"/>
        <w:numPr>
          <w:ilvl w:val="0"/>
          <w:numId w:val="8"/>
        </w:numPr>
        <w:autoSpaceDE w:val="0"/>
        <w:autoSpaceDN w:val="0"/>
        <w:adjustRightInd w:val="0"/>
        <w:ind w:left="1134"/>
        <w:rPr>
          <w:szCs w:val="24"/>
          <w:lang w:val="ru-RU"/>
        </w:rPr>
      </w:pPr>
      <w:r w:rsidRPr="002C4E91">
        <w:rPr>
          <w:szCs w:val="24"/>
          <w:lang w:val="ru-RU"/>
        </w:rPr>
        <w:t>кто и как разрабатывает измерительные материалы;</w:t>
      </w:r>
    </w:p>
    <w:p w14:paraId="4BB29F3A" w14:textId="77777777" w:rsidR="002C4E91" w:rsidRPr="002C4E91" w:rsidRDefault="002C4E91" w:rsidP="00C6227B">
      <w:pPr>
        <w:pStyle w:val="a3"/>
        <w:numPr>
          <w:ilvl w:val="0"/>
          <w:numId w:val="8"/>
        </w:numPr>
        <w:autoSpaceDE w:val="0"/>
        <w:autoSpaceDN w:val="0"/>
        <w:adjustRightInd w:val="0"/>
        <w:ind w:left="1134"/>
        <w:rPr>
          <w:szCs w:val="24"/>
          <w:lang w:val="ru-RU"/>
        </w:rPr>
      </w:pPr>
      <w:r w:rsidRPr="002C4E91">
        <w:rPr>
          <w:szCs w:val="24"/>
          <w:lang w:val="ru-RU"/>
        </w:rPr>
        <w:t>осуществляется ли экспертиза (если есть, то указать кто и как ее осуществляет);</w:t>
      </w:r>
    </w:p>
    <w:p w14:paraId="1E9350AF" w14:textId="77777777" w:rsidR="002C4E91" w:rsidRPr="002C4E91" w:rsidRDefault="002C4E91" w:rsidP="00C6227B">
      <w:pPr>
        <w:pStyle w:val="a3"/>
        <w:numPr>
          <w:ilvl w:val="0"/>
          <w:numId w:val="8"/>
        </w:numPr>
        <w:autoSpaceDE w:val="0"/>
        <w:autoSpaceDN w:val="0"/>
        <w:adjustRightInd w:val="0"/>
        <w:ind w:left="1134"/>
        <w:rPr>
          <w:szCs w:val="24"/>
          <w:lang w:val="ru-RU"/>
        </w:rPr>
      </w:pPr>
      <w:r w:rsidRPr="002C4E91">
        <w:rPr>
          <w:szCs w:val="24"/>
          <w:lang w:val="ru-RU"/>
        </w:rPr>
        <w:lastRenderedPageBreak/>
        <w:t>характеристика теста или иных измерительных материалов</w:t>
      </w:r>
      <w:r w:rsidRPr="0003400B">
        <w:rPr>
          <w:rStyle w:val="a7"/>
          <w:szCs w:val="24"/>
        </w:rPr>
        <w:footnoteReference w:id="7"/>
      </w:r>
      <w:r w:rsidRPr="002C4E91">
        <w:rPr>
          <w:szCs w:val="24"/>
          <w:lang w:val="ru-RU"/>
        </w:rPr>
        <w:t xml:space="preserve"> (моно или многопредметный, структура заданий, ориентирован на государственный стандарт или нет, число заданий, время на выполнение и т.п.);</w:t>
      </w:r>
    </w:p>
    <w:p w14:paraId="148B1089" w14:textId="77777777" w:rsidR="002C4E91" w:rsidRPr="002C4E91" w:rsidRDefault="002C4E91" w:rsidP="00C6227B">
      <w:pPr>
        <w:pStyle w:val="a3"/>
        <w:numPr>
          <w:ilvl w:val="0"/>
          <w:numId w:val="8"/>
        </w:numPr>
        <w:spacing w:after="0"/>
        <w:jc w:val="left"/>
        <w:rPr>
          <w:szCs w:val="24"/>
          <w:lang w:val="ru-RU"/>
        </w:rPr>
      </w:pPr>
      <w:r w:rsidRPr="002C4E91">
        <w:rPr>
          <w:szCs w:val="24"/>
          <w:lang w:val="ru-RU"/>
        </w:rPr>
        <w:t>учитывается ли контекстная информация (например, социально-экономический статус семьи, и другая информация, используемая при анализе и интерпретации результатов мониторинга), если учитывается, то какая и для каких целей;</w:t>
      </w:r>
    </w:p>
    <w:p w14:paraId="36060BC5" w14:textId="77777777" w:rsidR="002C4E91" w:rsidRPr="00156ABA" w:rsidRDefault="002C4E91" w:rsidP="00C6227B">
      <w:pPr>
        <w:pStyle w:val="a3"/>
        <w:numPr>
          <w:ilvl w:val="0"/>
          <w:numId w:val="7"/>
        </w:numPr>
        <w:autoSpaceDE w:val="0"/>
        <w:autoSpaceDN w:val="0"/>
        <w:adjustRightInd w:val="0"/>
        <w:ind w:left="851"/>
        <w:rPr>
          <w:b/>
          <w:i/>
          <w:szCs w:val="24"/>
        </w:rPr>
      </w:pPr>
      <w:r w:rsidRPr="00156ABA">
        <w:rPr>
          <w:b/>
          <w:i/>
          <w:szCs w:val="24"/>
        </w:rPr>
        <w:t>Организация процедуры:</w:t>
      </w:r>
    </w:p>
    <w:p w14:paraId="20FE60A8" w14:textId="77777777" w:rsidR="002C4E91" w:rsidRDefault="002C4E91" w:rsidP="00C6227B">
      <w:pPr>
        <w:pStyle w:val="a3"/>
        <w:numPr>
          <w:ilvl w:val="0"/>
          <w:numId w:val="8"/>
        </w:numPr>
        <w:autoSpaceDE w:val="0"/>
        <w:autoSpaceDN w:val="0"/>
        <w:adjustRightInd w:val="0"/>
        <w:ind w:left="1134"/>
        <w:rPr>
          <w:szCs w:val="24"/>
        </w:rPr>
      </w:pPr>
      <w:r>
        <w:rPr>
          <w:szCs w:val="24"/>
        </w:rPr>
        <w:t>какие организации обеспечивают проведение;</w:t>
      </w:r>
    </w:p>
    <w:p w14:paraId="59CEC992" w14:textId="77777777" w:rsidR="002C4E91" w:rsidRPr="002C4E91" w:rsidRDefault="002C4E91" w:rsidP="00C6227B">
      <w:pPr>
        <w:pStyle w:val="a3"/>
        <w:numPr>
          <w:ilvl w:val="0"/>
          <w:numId w:val="8"/>
        </w:numPr>
        <w:autoSpaceDE w:val="0"/>
        <w:autoSpaceDN w:val="0"/>
        <w:adjustRightInd w:val="0"/>
        <w:ind w:left="1134"/>
        <w:rPr>
          <w:szCs w:val="24"/>
          <w:lang w:val="ru-RU"/>
        </w:rPr>
      </w:pPr>
      <w:r w:rsidRPr="002C4E91">
        <w:rPr>
          <w:szCs w:val="24"/>
          <w:lang w:val="ru-RU"/>
        </w:rPr>
        <w:t xml:space="preserve">ключевые организационные и технологические приемы, используемые при проведении мониторинга, </w:t>
      </w:r>
    </w:p>
    <w:p w14:paraId="6D17DD3F" w14:textId="77777777" w:rsidR="002C4E91" w:rsidRPr="002C4E91" w:rsidRDefault="002C4E91" w:rsidP="00C6227B">
      <w:pPr>
        <w:pStyle w:val="a3"/>
        <w:numPr>
          <w:ilvl w:val="0"/>
          <w:numId w:val="8"/>
        </w:numPr>
        <w:autoSpaceDE w:val="0"/>
        <w:autoSpaceDN w:val="0"/>
        <w:adjustRightInd w:val="0"/>
        <w:ind w:left="1134"/>
        <w:rPr>
          <w:szCs w:val="24"/>
          <w:lang w:val="ru-RU"/>
        </w:rPr>
      </w:pPr>
      <w:r w:rsidRPr="002C4E91">
        <w:rPr>
          <w:szCs w:val="24"/>
          <w:lang w:val="ru-RU"/>
        </w:rPr>
        <w:t>как обеспечивается должный уровень информационной безопасности;</w:t>
      </w:r>
    </w:p>
    <w:p w14:paraId="478FB9B7" w14:textId="77777777" w:rsidR="002C4E91" w:rsidRPr="002C4E91" w:rsidRDefault="002C4E91" w:rsidP="00C6227B">
      <w:pPr>
        <w:pStyle w:val="a3"/>
        <w:numPr>
          <w:ilvl w:val="0"/>
          <w:numId w:val="8"/>
        </w:numPr>
        <w:autoSpaceDE w:val="0"/>
        <w:autoSpaceDN w:val="0"/>
        <w:adjustRightInd w:val="0"/>
        <w:ind w:left="1134"/>
        <w:rPr>
          <w:szCs w:val="24"/>
          <w:lang w:val="ru-RU"/>
        </w:rPr>
      </w:pPr>
      <w:r w:rsidRPr="002C4E91">
        <w:rPr>
          <w:szCs w:val="24"/>
          <w:lang w:val="ru-RU"/>
        </w:rPr>
        <w:t>есть ли возможность участия по заявкам для отдельных граждан или их групп;</w:t>
      </w:r>
    </w:p>
    <w:p w14:paraId="6FD476D2" w14:textId="77777777" w:rsidR="002C4E91" w:rsidRPr="00156ABA" w:rsidRDefault="002C4E91" w:rsidP="00C6227B">
      <w:pPr>
        <w:pStyle w:val="a3"/>
        <w:numPr>
          <w:ilvl w:val="0"/>
          <w:numId w:val="7"/>
        </w:numPr>
        <w:autoSpaceDE w:val="0"/>
        <w:autoSpaceDN w:val="0"/>
        <w:adjustRightInd w:val="0"/>
        <w:ind w:left="851"/>
        <w:rPr>
          <w:b/>
          <w:i/>
          <w:szCs w:val="24"/>
        </w:rPr>
      </w:pPr>
      <w:r w:rsidRPr="00156ABA">
        <w:rPr>
          <w:b/>
          <w:i/>
          <w:szCs w:val="24"/>
        </w:rPr>
        <w:t>Анализ и использование результатов:</w:t>
      </w:r>
    </w:p>
    <w:p w14:paraId="44DF5238" w14:textId="77777777" w:rsidR="002C4E91" w:rsidRPr="002C4E91" w:rsidRDefault="002C4E91" w:rsidP="00C6227B">
      <w:pPr>
        <w:pStyle w:val="a3"/>
        <w:numPr>
          <w:ilvl w:val="0"/>
          <w:numId w:val="8"/>
        </w:numPr>
        <w:autoSpaceDE w:val="0"/>
        <w:autoSpaceDN w:val="0"/>
        <w:adjustRightInd w:val="0"/>
        <w:ind w:left="1134"/>
        <w:rPr>
          <w:szCs w:val="24"/>
          <w:lang w:val="ru-RU"/>
        </w:rPr>
      </w:pPr>
      <w:r w:rsidRPr="002C4E91">
        <w:rPr>
          <w:szCs w:val="24"/>
          <w:lang w:val="ru-RU"/>
        </w:rPr>
        <w:t>какие программные средства используются при анализе результатов (</w:t>
      </w:r>
      <w:r>
        <w:rPr>
          <w:szCs w:val="24"/>
        </w:rPr>
        <w:t>SPSS</w:t>
      </w:r>
      <w:r w:rsidRPr="002C4E91">
        <w:rPr>
          <w:szCs w:val="24"/>
          <w:lang w:val="ru-RU"/>
        </w:rPr>
        <w:t xml:space="preserve">, </w:t>
      </w:r>
      <w:r>
        <w:rPr>
          <w:szCs w:val="24"/>
        </w:rPr>
        <w:t>R</w:t>
      </w:r>
      <w:r w:rsidRPr="002C4E91">
        <w:rPr>
          <w:szCs w:val="24"/>
          <w:lang w:val="ru-RU"/>
        </w:rPr>
        <w:t xml:space="preserve">, </w:t>
      </w:r>
      <w:r>
        <w:rPr>
          <w:szCs w:val="24"/>
        </w:rPr>
        <w:t>Excel</w:t>
      </w:r>
      <w:r w:rsidRPr="002C4E91">
        <w:rPr>
          <w:szCs w:val="24"/>
          <w:lang w:val="ru-RU"/>
        </w:rPr>
        <w:t xml:space="preserve"> и др.)</w:t>
      </w:r>
    </w:p>
    <w:p w14:paraId="466218F7" w14:textId="77777777" w:rsidR="002C4E91" w:rsidRPr="002C4E91" w:rsidRDefault="002C4E91" w:rsidP="00C6227B">
      <w:pPr>
        <w:pStyle w:val="a3"/>
        <w:numPr>
          <w:ilvl w:val="0"/>
          <w:numId w:val="8"/>
        </w:numPr>
        <w:autoSpaceDE w:val="0"/>
        <w:autoSpaceDN w:val="0"/>
        <w:adjustRightInd w:val="0"/>
        <w:ind w:left="1134"/>
        <w:rPr>
          <w:szCs w:val="24"/>
          <w:lang w:val="ru-RU"/>
        </w:rPr>
      </w:pPr>
      <w:r w:rsidRPr="002C4E91">
        <w:rPr>
          <w:szCs w:val="24"/>
          <w:lang w:val="ru-RU"/>
        </w:rPr>
        <w:t>как обеспечивается доступность первичных и вторичных результатов мониторинга для различных групп пользователей (ученых в области оценки качества образования, экспертного сообщества, образовательных организаций, учеников и их родителей (законных представителей), общественности);</w:t>
      </w:r>
    </w:p>
    <w:p w14:paraId="3C64A7C7" w14:textId="77777777" w:rsidR="002C4E91" w:rsidRPr="002C4E91" w:rsidRDefault="002C4E91" w:rsidP="00C6227B">
      <w:pPr>
        <w:pStyle w:val="a3"/>
        <w:numPr>
          <w:ilvl w:val="0"/>
          <w:numId w:val="8"/>
        </w:numPr>
        <w:autoSpaceDE w:val="0"/>
        <w:autoSpaceDN w:val="0"/>
        <w:adjustRightInd w:val="0"/>
        <w:ind w:left="1134"/>
        <w:rPr>
          <w:szCs w:val="24"/>
          <w:lang w:val="ru-RU"/>
        </w:rPr>
      </w:pPr>
      <w:r w:rsidRPr="002C4E91">
        <w:rPr>
          <w:szCs w:val="24"/>
          <w:lang w:val="ru-RU"/>
        </w:rPr>
        <w:t>какие информационные продукты готовятся по итогам проведения оценки;</w:t>
      </w:r>
    </w:p>
    <w:p w14:paraId="7C855448" w14:textId="77777777" w:rsidR="002C4E91" w:rsidRPr="002C4E91" w:rsidRDefault="002C4E91" w:rsidP="00C6227B">
      <w:pPr>
        <w:pStyle w:val="a3"/>
        <w:numPr>
          <w:ilvl w:val="0"/>
          <w:numId w:val="8"/>
        </w:numPr>
        <w:autoSpaceDE w:val="0"/>
        <w:autoSpaceDN w:val="0"/>
        <w:adjustRightInd w:val="0"/>
        <w:ind w:left="1134"/>
        <w:rPr>
          <w:szCs w:val="24"/>
          <w:lang w:val="ru-RU"/>
        </w:rPr>
      </w:pPr>
      <w:r w:rsidRPr="002C4E91">
        <w:rPr>
          <w:szCs w:val="24"/>
          <w:lang w:val="ru-RU"/>
        </w:rPr>
        <w:t>как осуществляется использование результатов (кто и для каких целей);</w:t>
      </w:r>
    </w:p>
    <w:p w14:paraId="5C8C978F" w14:textId="77777777" w:rsidR="002C4E91" w:rsidRPr="002C4E91" w:rsidRDefault="002C4E91" w:rsidP="002C4E91">
      <w:pPr>
        <w:ind w:firstLine="0"/>
        <w:rPr>
          <w:b/>
          <w:lang w:val="ru-RU"/>
        </w:rPr>
      </w:pPr>
      <w:r w:rsidRPr="002C4E91">
        <w:rPr>
          <w:b/>
          <w:lang w:val="ru-RU"/>
        </w:rPr>
        <w:t>2.2. Экзамены (тестирование) (</w:t>
      </w:r>
      <w:r w:rsidRPr="002C4E91">
        <w:rPr>
          <w:b/>
          <w:i/>
          <w:lang w:val="ru-RU"/>
        </w:rPr>
        <w:t>если есть)</w:t>
      </w:r>
      <w:r w:rsidRPr="002C4E91">
        <w:rPr>
          <w:b/>
          <w:lang w:val="ru-RU"/>
        </w:rPr>
        <w:t>.</w:t>
      </w:r>
    </w:p>
    <w:p w14:paraId="189F2770" w14:textId="77777777" w:rsidR="002C4E91" w:rsidRPr="002C4E91" w:rsidRDefault="002C4E91" w:rsidP="002C4E91">
      <w:pPr>
        <w:pStyle w:val="a3"/>
        <w:autoSpaceDE w:val="0"/>
        <w:autoSpaceDN w:val="0"/>
        <w:adjustRightInd w:val="0"/>
        <w:ind w:left="426"/>
        <w:rPr>
          <w:szCs w:val="24"/>
          <w:lang w:val="ru-RU"/>
        </w:rPr>
      </w:pPr>
      <w:r w:rsidRPr="002C4E91">
        <w:rPr>
          <w:szCs w:val="24"/>
          <w:lang w:val="ru-RU"/>
        </w:rPr>
        <w:t>По каждому экзамену указать следующую информацию:</w:t>
      </w:r>
    </w:p>
    <w:p w14:paraId="2CB8A90A" w14:textId="77777777" w:rsidR="002C4E91" w:rsidRPr="007654EE" w:rsidRDefault="002C4E91" w:rsidP="00C6227B">
      <w:pPr>
        <w:pStyle w:val="a3"/>
        <w:numPr>
          <w:ilvl w:val="0"/>
          <w:numId w:val="9"/>
        </w:numPr>
        <w:autoSpaceDE w:val="0"/>
        <w:autoSpaceDN w:val="0"/>
        <w:adjustRightInd w:val="0"/>
        <w:spacing w:after="0"/>
        <w:ind w:left="851"/>
        <w:jc w:val="left"/>
        <w:rPr>
          <w:b/>
          <w:szCs w:val="24"/>
        </w:rPr>
      </w:pPr>
      <w:r w:rsidRPr="007654EE">
        <w:rPr>
          <w:b/>
          <w:szCs w:val="24"/>
        </w:rPr>
        <w:t>Общие сведения:</w:t>
      </w:r>
    </w:p>
    <w:p w14:paraId="4339A4B2" w14:textId="77777777" w:rsidR="002C4E91" w:rsidRPr="002C4E91" w:rsidRDefault="002C4E91" w:rsidP="00C6227B">
      <w:pPr>
        <w:pStyle w:val="a3"/>
        <w:numPr>
          <w:ilvl w:val="0"/>
          <w:numId w:val="8"/>
        </w:numPr>
        <w:autoSpaceDE w:val="0"/>
        <w:autoSpaceDN w:val="0"/>
        <w:adjustRightInd w:val="0"/>
        <w:ind w:left="1134"/>
        <w:jc w:val="left"/>
        <w:rPr>
          <w:szCs w:val="24"/>
          <w:lang w:val="ru-RU"/>
        </w:rPr>
      </w:pPr>
      <w:r w:rsidRPr="002C4E91">
        <w:rPr>
          <w:szCs w:val="24"/>
          <w:lang w:val="ru-RU"/>
        </w:rPr>
        <w:t>нормативная база, регулирующая проведение экзамена;</w:t>
      </w:r>
    </w:p>
    <w:p w14:paraId="1570261F" w14:textId="77777777" w:rsidR="002C4E91" w:rsidRDefault="002C4E91" w:rsidP="00C6227B">
      <w:pPr>
        <w:pStyle w:val="a3"/>
        <w:numPr>
          <w:ilvl w:val="0"/>
          <w:numId w:val="8"/>
        </w:numPr>
        <w:autoSpaceDE w:val="0"/>
        <w:autoSpaceDN w:val="0"/>
        <w:adjustRightInd w:val="0"/>
        <w:ind w:left="1134"/>
        <w:jc w:val="left"/>
        <w:rPr>
          <w:szCs w:val="24"/>
        </w:rPr>
      </w:pPr>
      <w:r w:rsidRPr="0003400B">
        <w:rPr>
          <w:szCs w:val="24"/>
        </w:rPr>
        <w:t xml:space="preserve">цели </w:t>
      </w:r>
      <w:r>
        <w:rPr>
          <w:szCs w:val="24"/>
        </w:rPr>
        <w:t>проведения</w:t>
      </w:r>
      <w:r w:rsidRPr="0003400B">
        <w:rPr>
          <w:szCs w:val="24"/>
        </w:rPr>
        <w:t>;</w:t>
      </w:r>
    </w:p>
    <w:p w14:paraId="0A73247E" w14:textId="77777777" w:rsidR="002C4E91" w:rsidRPr="002C4E91" w:rsidRDefault="002C4E91" w:rsidP="00C6227B">
      <w:pPr>
        <w:pStyle w:val="a3"/>
        <w:numPr>
          <w:ilvl w:val="0"/>
          <w:numId w:val="8"/>
        </w:numPr>
        <w:autoSpaceDE w:val="0"/>
        <w:autoSpaceDN w:val="0"/>
        <w:adjustRightInd w:val="0"/>
        <w:ind w:left="1134"/>
        <w:jc w:val="left"/>
        <w:rPr>
          <w:szCs w:val="24"/>
          <w:lang w:val="ru-RU"/>
        </w:rPr>
      </w:pPr>
      <w:r w:rsidRPr="002C4E91">
        <w:rPr>
          <w:szCs w:val="24"/>
          <w:lang w:val="ru-RU"/>
        </w:rPr>
        <w:t>дата создания, периодичность проведения, время проведения (календарное);</w:t>
      </w:r>
    </w:p>
    <w:p w14:paraId="7E4BB635" w14:textId="77777777" w:rsidR="002C4E91" w:rsidRPr="002C4E91" w:rsidRDefault="002C4E91" w:rsidP="00C6227B">
      <w:pPr>
        <w:pStyle w:val="a3"/>
        <w:numPr>
          <w:ilvl w:val="0"/>
          <w:numId w:val="8"/>
        </w:numPr>
        <w:autoSpaceDE w:val="0"/>
        <w:autoSpaceDN w:val="0"/>
        <w:adjustRightInd w:val="0"/>
        <w:ind w:left="1134"/>
        <w:rPr>
          <w:szCs w:val="24"/>
          <w:lang w:val="ru-RU"/>
        </w:rPr>
      </w:pPr>
      <w:r w:rsidRPr="002C4E91">
        <w:rPr>
          <w:szCs w:val="24"/>
          <w:lang w:val="ru-RU"/>
        </w:rPr>
        <w:lastRenderedPageBreak/>
        <w:t>авторство. Т.е. является ли данный элемент региональной разработкой. В случае, если использовался опыт другого региона или какой-либо организации, что тоже хорошо, просим указать это, а также отметить в какой степени;</w:t>
      </w:r>
    </w:p>
    <w:p w14:paraId="399A178D" w14:textId="77777777" w:rsidR="002C4E91" w:rsidRPr="0003400B" w:rsidRDefault="002C4E91" w:rsidP="00C6227B">
      <w:pPr>
        <w:pStyle w:val="a3"/>
        <w:numPr>
          <w:ilvl w:val="0"/>
          <w:numId w:val="8"/>
        </w:numPr>
        <w:autoSpaceDE w:val="0"/>
        <w:autoSpaceDN w:val="0"/>
        <w:adjustRightInd w:val="0"/>
        <w:ind w:left="1134"/>
        <w:rPr>
          <w:szCs w:val="24"/>
        </w:rPr>
      </w:pPr>
      <w:r w:rsidRPr="0003400B">
        <w:rPr>
          <w:szCs w:val="24"/>
        </w:rPr>
        <w:t>участники;</w:t>
      </w:r>
    </w:p>
    <w:p w14:paraId="67863F48" w14:textId="77777777" w:rsidR="002C4E91" w:rsidRPr="007654EE" w:rsidRDefault="002C4E91" w:rsidP="00C6227B">
      <w:pPr>
        <w:pStyle w:val="a3"/>
        <w:numPr>
          <w:ilvl w:val="0"/>
          <w:numId w:val="9"/>
        </w:numPr>
        <w:autoSpaceDE w:val="0"/>
        <w:autoSpaceDN w:val="0"/>
        <w:adjustRightInd w:val="0"/>
        <w:ind w:left="851"/>
        <w:jc w:val="left"/>
        <w:rPr>
          <w:b/>
          <w:szCs w:val="24"/>
        </w:rPr>
      </w:pPr>
      <w:r w:rsidRPr="007654EE">
        <w:rPr>
          <w:b/>
          <w:szCs w:val="24"/>
        </w:rPr>
        <w:t>Инструментарий оценивания:</w:t>
      </w:r>
    </w:p>
    <w:p w14:paraId="24369CCD" w14:textId="77777777" w:rsidR="002C4E91" w:rsidRPr="002C4E91" w:rsidRDefault="002C4E91" w:rsidP="00C6227B">
      <w:pPr>
        <w:pStyle w:val="a3"/>
        <w:numPr>
          <w:ilvl w:val="0"/>
          <w:numId w:val="8"/>
        </w:numPr>
        <w:spacing w:after="0"/>
        <w:jc w:val="left"/>
        <w:rPr>
          <w:szCs w:val="24"/>
          <w:lang w:val="ru-RU"/>
        </w:rPr>
      </w:pPr>
      <w:r w:rsidRPr="002C4E91">
        <w:rPr>
          <w:szCs w:val="24"/>
          <w:lang w:val="ru-RU"/>
        </w:rPr>
        <w:t>что оценивается (какие знания и навыки, предметные области) и по каким предметным областям;</w:t>
      </w:r>
    </w:p>
    <w:p w14:paraId="5E2A30AC" w14:textId="77777777" w:rsidR="002C4E91" w:rsidRPr="002C4E91" w:rsidRDefault="002C4E91" w:rsidP="00C6227B">
      <w:pPr>
        <w:pStyle w:val="a3"/>
        <w:numPr>
          <w:ilvl w:val="0"/>
          <w:numId w:val="8"/>
        </w:numPr>
        <w:autoSpaceDE w:val="0"/>
        <w:autoSpaceDN w:val="0"/>
        <w:adjustRightInd w:val="0"/>
        <w:ind w:left="1134"/>
        <w:rPr>
          <w:szCs w:val="24"/>
          <w:lang w:val="ru-RU"/>
        </w:rPr>
      </w:pPr>
      <w:r w:rsidRPr="002C4E91">
        <w:rPr>
          <w:szCs w:val="24"/>
          <w:lang w:val="ru-RU"/>
        </w:rPr>
        <w:t>кто и как разрабатывает измерительные материалы;</w:t>
      </w:r>
    </w:p>
    <w:p w14:paraId="139A2C46" w14:textId="77777777" w:rsidR="002C4E91" w:rsidRPr="002C4E91" w:rsidRDefault="002C4E91" w:rsidP="00C6227B">
      <w:pPr>
        <w:pStyle w:val="a3"/>
        <w:numPr>
          <w:ilvl w:val="0"/>
          <w:numId w:val="8"/>
        </w:numPr>
        <w:autoSpaceDE w:val="0"/>
        <w:autoSpaceDN w:val="0"/>
        <w:adjustRightInd w:val="0"/>
        <w:ind w:left="1134"/>
        <w:rPr>
          <w:szCs w:val="24"/>
          <w:lang w:val="ru-RU"/>
        </w:rPr>
      </w:pPr>
      <w:r w:rsidRPr="002C4E91">
        <w:rPr>
          <w:szCs w:val="24"/>
          <w:lang w:val="ru-RU"/>
        </w:rPr>
        <w:t>осуществляется ли экспертиза (если есть, то указать кто и как ее осуществляет);</w:t>
      </w:r>
    </w:p>
    <w:p w14:paraId="1CA14197" w14:textId="77777777" w:rsidR="002C4E91" w:rsidRPr="002C4E91" w:rsidRDefault="002C4E91" w:rsidP="00C6227B">
      <w:pPr>
        <w:pStyle w:val="a3"/>
        <w:numPr>
          <w:ilvl w:val="0"/>
          <w:numId w:val="8"/>
        </w:numPr>
        <w:autoSpaceDE w:val="0"/>
        <w:autoSpaceDN w:val="0"/>
        <w:adjustRightInd w:val="0"/>
        <w:ind w:left="1134"/>
        <w:rPr>
          <w:szCs w:val="24"/>
          <w:lang w:val="ru-RU"/>
        </w:rPr>
      </w:pPr>
      <w:r w:rsidRPr="002C4E91">
        <w:rPr>
          <w:szCs w:val="24"/>
          <w:lang w:val="ru-RU"/>
        </w:rPr>
        <w:t>характеристика теста или иных измерительных материалов</w:t>
      </w:r>
      <w:r w:rsidRPr="0003400B">
        <w:rPr>
          <w:rStyle w:val="a7"/>
          <w:szCs w:val="24"/>
        </w:rPr>
        <w:footnoteReference w:id="8"/>
      </w:r>
      <w:r w:rsidRPr="002C4E91">
        <w:rPr>
          <w:szCs w:val="24"/>
          <w:lang w:val="ru-RU"/>
        </w:rPr>
        <w:t xml:space="preserve"> (моно или многопредметный, структура заданий, число заданий, время на выполнение и т.п.);</w:t>
      </w:r>
    </w:p>
    <w:p w14:paraId="715DEE42" w14:textId="77777777" w:rsidR="002C4E91" w:rsidRPr="002C4E91" w:rsidRDefault="002C4E91" w:rsidP="00C6227B">
      <w:pPr>
        <w:pStyle w:val="a3"/>
        <w:numPr>
          <w:ilvl w:val="0"/>
          <w:numId w:val="8"/>
        </w:numPr>
        <w:autoSpaceDE w:val="0"/>
        <w:autoSpaceDN w:val="0"/>
        <w:adjustRightInd w:val="0"/>
        <w:ind w:left="1134"/>
        <w:rPr>
          <w:szCs w:val="24"/>
          <w:lang w:val="ru-RU"/>
        </w:rPr>
      </w:pPr>
      <w:r w:rsidRPr="002C4E91">
        <w:rPr>
          <w:szCs w:val="24"/>
          <w:lang w:val="ru-RU"/>
        </w:rPr>
        <w:t>учитывается ли контекстная информация (например, социально-экономический статус семьи, и другая информация, используемая при анализе и интерпретации результатов мониторинга), если учитывается, то какая и для каких целей;</w:t>
      </w:r>
    </w:p>
    <w:p w14:paraId="3B8A40DB" w14:textId="77777777" w:rsidR="002C4E91" w:rsidRPr="007654EE" w:rsidRDefault="002C4E91" w:rsidP="00C6227B">
      <w:pPr>
        <w:pStyle w:val="a3"/>
        <w:numPr>
          <w:ilvl w:val="0"/>
          <w:numId w:val="9"/>
        </w:numPr>
        <w:autoSpaceDE w:val="0"/>
        <w:autoSpaceDN w:val="0"/>
        <w:adjustRightInd w:val="0"/>
        <w:ind w:left="851"/>
        <w:rPr>
          <w:b/>
          <w:szCs w:val="24"/>
        </w:rPr>
      </w:pPr>
      <w:r w:rsidRPr="007654EE">
        <w:rPr>
          <w:b/>
          <w:szCs w:val="24"/>
        </w:rPr>
        <w:t>Организация процедуры:</w:t>
      </w:r>
    </w:p>
    <w:p w14:paraId="41E6D42C" w14:textId="77777777" w:rsidR="002C4E91" w:rsidRDefault="002C4E91" w:rsidP="00C6227B">
      <w:pPr>
        <w:pStyle w:val="a3"/>
        <w:numPr>
          <w:ilvl w:val="0"/>
          <w:numId w:val="8"/>
        </w:numPr>
        <w:autoSpaceDE w:val="0"/>
        <w:autoSpaceDN w:val="0"/>
        <w:adjustRightInd w:val="0"/>
        <w:ind w:left="1134"/>
        <w:rPr>
          <w:szCs w:val="24"/>
        </w:rPr>
      </w:pPr>
      <w:r>
        <w:rPr>
          <w:szCs w:val="24"/>
        </w:rPr>
        <w:t>какие организации обеспечивают проведение;</w:t>
      </w:r>
    </w:p>
    <w:p w14:paraId="4F6661D1" w14:textId="77777777" w:rsidR="002C4E91" w:rsidRPr="002C4E91" w:rsidRDefault="002C4E91" w:rsidP="00C6227B">
      <w:pPr>
        <w:pStyle w:val="a3"/>
        <w:numPr>
          <w:ilvl w:val="0"/>
          <w:numId w:val="8"/>
        </w:numPr>
        <w:autoSpaceDE w:val="0"/>
        <w:autoSpaceDN w:val="0"/>
        <w:adjustRightInd w:val="0"/>
        <w:ind w:left="1134"/>
        <w:rPr>
          <w:szCs w:val="24"/>
          <w:lang w:val="ru-RU"/>
        </w:rPr>
      </w:pPr>
      <w:r w:rsidRPr="002C4E91">
        <w:rPr>
          <w:szCs w:val="24"/>
          <w:lang w:val="ru-RU"/>
        </w:rPr>
        <w:t xml:space="preserve">места сдачи, процедура тиражирования материалов и проведения экзамена, сообщение результатов; </w:t>
      </w:r>
    </w:p>
    <w:p w14:paraId="25C373DB" w14:textId="77777777" w:rsidR="002C4E91" w:rsidRPr="002C4E91" w:rsidRDefault="002C4E91" w:rsidP="00C6227B">
      <w:pPr>
        <w:pStyle w:val="a3"/>
        <w:numPr>
          <w:ilvl w:val="0"/>
          <w:numId w:val="8"/>
        </w:numPr>
        <w:spacing w:after="0"/>
        <w:ind w:left="1134"/>
        <w:jc w:val="left"/>
        <w:rPr>
          <w:szCs w:val="24"/>
          <w:lang w:val="ru-RU"/>
        </w:rPr>
      </w:pPr>
      <w:r w:rsidRPr="002C4E91">
        <w:rPr>
          <w:szCs w:val="24"/>
          <w:lang w:val="ru-RU"/>
        </w:rPr>
        <w:t>какие специалисты задействованы в организации и проведении;</w:t>
      </w:r>
    </w:p>
    <w:p w14:paraId="564065BC" w14:textId="77777777" w:rsidR="002C4E91" w:rsidRPr="002C4E91" w:rsidRDefault="002C4E91" w:rsidP="00C6227B">
      <w:pPr>
        <w:pStyle w:val="a3"/>
        <w:numPr>
          <w:ilvl w:val="0"/>
          <w:numId w:val="8"/>
        </w:numPr>
        <w:autoSpaceDE w:val="0"/>
        <w:autoSpaceDN w:val="0"/>
        <w:adjustRightInd w:val="0"/>
        <w:ind w:left="1134"/>
        <w:rPr>
          <w:szCs w:val="24"/>
          <w:lang w:val="ru-RU"/>
        </w:rPr>
      </w:pPr>
      <w:r w:rsidRPr="002C4E91">
        <w:rPr>
          <w:szCs w:val="24"/>
          <w:lang w:val="ru-RU"/>
        </w:rPr>
        <w:t>как обеспечивается должный уровень информационной безопасности;</w:t>
      </w:r>
    </w:p>
    <w:p w14:paraId="7F8BBA94" w14:textId="77777777" w:rsidR="002C4E91" w:rsidRPr="002C4E91" w:rsidRDefault="002C4E91" w:rsidP="00C6227B">
      <w:pPr>
        <w:pStyle w:val="a3"/>
        <w:numPr>
          <w:ilvl w:val="0"/>
          <w:numId w:val="8"/>
        </w:numPr>
        <w:autoSpaceDE w:val="0"/>
        <w:autoSpaceDN w:val="0"/>
        <w:adjustRightInd w:val="0"/>
        <w:ind w:left="1134"/>
        <w:rPr>
          <w:szCs w:val="24"/>
          <w:lang w:val="ru-RU"/>
        </w:rPr>
      </w:pPr>
      <w:r w:rsidRPr="002C4E91">
        <w:rPr>
          <w:szCs w:val="24"/>
          <w:lang w:val="ru-RU"/>
        </w:rPr>
        <w:t>есть ли возможность участия по заявкам для отдельных граждан или их групп;</w:t>
      </w:r>
    </w:p>
    <w:p w14:paraId="2E81C570" w14:textId="77777777" w:rsidR="002C4E91" w:rsidRPr="007654EE" w:rsidRDefault="002C4E91" w:rsidP="00C6227B">
      <w:pPr>
        <w:pStyle w:val="a3"/>
        <w:numPr>
          <w:ilvl w:val="0"/>
          <w:numId w:val="9"/>
        </w:numPr>
        <w:autoSpaceDE w:val="0"/>
        <w:autoSpaceDN w:val="0"/>
        <w:adjustRightInd w:val="0"/>
        <w:ind w:left="851"/>
        <w:rPr>
          <w:b/>
          <w:szCs w:val="24"/>
        </w:rPr>
      </w:pPr>
      <w:r w:rsidRPr="007654EE">
        <w:rPr>
          <w:b/>
          <w:szCs w:val="24"/>
        </w:rPr>
        <w:t>Анализ и использование результатов:</w:t>
      </w:r>
    </w:p>
    <w:p w14:paraId="43803553" w14:textId="77777777" w:rsidR="002C4E91" w:rsidRPr="002C4E91" w:rsidRDefault="002C4E91" w:rsidP="00C6227B">
      <w:pPr>
        <w:pStyle w:val="a3"/>
        <w:numPr>
          <w:ilvl w:val="0"/>
          <w:numId w:val="8"/>
        </w:numPr>
        <w:autoSpaceDE w:val="0"/>
        <w:autoSpaceDN w:val="0"/>
        <w:adjustRightInd w:val="0"/>
        <w:ind w:left="1134"/>
        <w:rPr>
          <w:szCs w:val="24"/>
          <w:lang w:val="ru-RU"/>
        </w:rPr>
      </w:pPr>
      <w:r w:rsidRPr="002C4E91">
        <w:rPr>
          <w:szCs w:val="24"/>
          <w:lang w:val="ru-RU"/>
        </w:rPr>
        <w:t>какие программные средства используются при анализе результатов (</w:t>
      </w:r>
      <w:r>
        <w:rPr>
          <w:szCs w:val="24"/>
        </w:rPr>
        <w:t>SPSS</w:t>
      </w:r>
      <w:r w:rsidRPr="002C4E91">
        <w:rPr>
          <w:szCs w:val="24"/>
          <w:lang w:val="ru-RU"/>
        </w:rPr>
        <w:t xml:space="preserve">, </w:t>
      </w:r>
      <w:r>
        <w:rPr>
          <w:szCs w:val="24"/>
        </w:rPr>
        <w:t>R</w:t>
      </w:r>
      <w:r w:rsidRPr="002C4E91">
        <w:rPr>
          <w:szCs w:val="24"/>
          <w:lang w:val="ru-RU"/>
        </w:rPr>
        <w:t xml:space="preserve">, </w:t>
      </w:r>
      <w:r>
        <w:rPr>
          <w:szCs w:val="24"/>
        </w:rPr>
        <w:t>Excel</w:t>
      </w:r>
      <w:r w:rsidRPr="002C4E91">
        <w:rPr>
          <w:szCs w:val="24"/>
          <w:lang w:val="ru-RU"/>
        </w:rPr>
        <w:t xml:space="preserve"> и др.)</w:t>
      </w:r>
    </w:p>
    <w:p w14:paraId="288A909D" w14:textId="77777777" w:rsidR="002C4E91" w:rsidRPr="002C4E91" w:rsidRDefault="002C4E91" w:rsidP="00C6227B">
      <w:pPr>
        <w:pStyle w:val="a3"/>
        <w:numPr>
          <w:ilvl w:val="0"/>
          <w:numId w:val="8"/>
        </w:numPr>
        <w:autoSpaceDE w:val="0"/>
        <w:autoSpaceDN w:val="0"/>
        <w:adjustRightInd w:val="0"/>
        <w:ind w:left="1134"/>
        <w:rPr>
          <w:szCs w:val="24"/>
          <w:lang w:val="ru-RU"/>
        </w:rPr>
      </w:pPr>
      <w:r w:rsidRPr="002C4E91">
        <w:rPr>
          <w:szCs w:val="24"/>
          <w:lang w:val="ru-RU"/>
        </w:rPr>
        <w:t>как обеспечивается доступность первичных и вторичных результатов экзамена для различных групп пользователей (ученых в области образования, экспертного сообщества, образовательных организаций, учеников и их родителей (законных представителей), общественности);</w:t>
      </w:r>
    </w:p>
    <w:p w14:paraId="66DA9A3E" w14:textId="77777777" w:rsidR="002C4E91" w:rsidRPr="002C4E91" w:rsidRDefault="002C4E91" w:rsidP="00C6227B">
      <w:pPr>
        <w:pStyle w:val="a3"/>
        <w:numPr>
          <w:ilvl w:val="0"/>
          <w:numId w:val="8"/>
        </w:numPr>
        <w:autoSpaceDE w:val="0"/>
        <w:autoSpaceDN w:val="0"/>
        <w:adjustRightInd w:val="0"/>
        <w:ind w:left="1134"/>
        <w:rPr>
          <w:szCs w:val="24"/>
          <w:lang w:val="ru-RU"/>
        </w:rPr>
      </w:pPr>
      <w:r w:rsidRPr="002C4E91">
        <w:rPr>
          <w:szCs w:val="24"/>
          <w:lang w:val="ru-RU"/>
        </w:rPr>
        <w:t>какие информационные продукты готовятся по итогам проведения;</w:t>
      </w:r>
    </w:p>
    <w:p w14:paraId="6B5C3A1A" w14:textId="77777777" w:rsidR="002C4E91" w:rsidRPr="002C4E91" w:rsidRDefault="002C4E91" w:rsidP="00C6227B">
      <w:pPr>
        <w:pStyle w:val="a3"/>
        <w:numPr>
          <w:ilvl w:val="0"/>
          <w:numId w:val="8"/>
        </w:numPr>
        <w:autoSpaceDE w:val="0"/>
        <w:autoSpaceDN w:val="0"/>
        <w:adjustRightInd w:val="0"/>
        <w:ind w:left="1134"/>
        <w:rPr>
          <w:szCs w:val="24"/>
          <w:lang w:val="ru-RU"/>
        </w:rPr>
      </w:pPr>
      <w:r w:rsidRPr="002C4E91">
        <w:rPr>
          <w:szCs w:val="24"/>
          <w:lang w:val="ru-RU"/>
        </w:rPr>
        <w:t>как осуществляется использование результатов (кто и для каких целей);</w:t>
      </w:r>
    </w:p>
    <w:p w14:paraId="504DA402" w14:textId="77777777" w:rsidR="002C4E91" w:rsidRPr="002C4E91" w:rsidRDefault="002C4E91" w:rsidP="002C4E91">
      <w:pPr>
        <w:ind w:firstLine="0"/>
        <w:rPr>
          <w:b/>
          <w:lang w:val="ru-RU"/>
        </w:rPr>
      </w:pPr>
      <w:r w:rsidRPr="002C4E91">
        <w:rPr>
          <w:b/>
          <w:lang w:val="ru-RU"/>
        </w:rPr>
        <w:lastRenderedPageBreak/>
        <w:t>2.3. Другие элементы РСОКО (</w:t>
      </w:r>
      <w:r w:rsidRPr="002C4E91">
        <w:rPr>
          <w:b/>
          <w:i/>
          <w:lang w:val="ru-RU"/>
        </w:rPr>
        <w:t>если есть)</w:t>
      </w:r>
      <w:r w:rsidRPr="002C4E91">
        <w:rPr>
          <w:b/>
          <w:lang w:val="ru-RU"/>
        </w:rPr>
        <w:t>.</w:t>
      </w:r>
    </w:p>
    <w:tbl>
      <w:tblPr>
        <w:tblW w:w="9315"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300"/>
        <w:gridCol w:w="7015"/>
      </w:tblGrid>
      <w:tr w:rsidR="002C4E91" w:rsidRPr="008269BE" w14:paraId="1098A860" w14:textId="77777777" w:rsidTr="002C4E91">
        <w:tc>
          <w:tcPr>
            <w:tcW w:w="2300" w:type="dxa"/>
            <w:tcMar>
              <w:top w:w="100" w:type="dxa"/>
              <w:left w:w="100" w:type="dxa"/>
              <w:bottom w:w="100" w:type="dxa"/>
              <w:right w:w="100" w:type="dxa"/>
            </w:tcMar>
          </w:tcPr>
          <w:p w14:paraId="4D99B086" w14:textId="77777777" w:rsidR="002C4E91" w:rsidRPr="008269BE" w:rsidRDefault="002C4E91" w:rsidP="002C4E91">
            <w:pPr>
              <w:ind w:firstLine="0"/>
              <w:rPr>
                <w:rFonts w:cs="Times New Roman"/>
                <w:szCs w:val="24"/>
              </w:rPr>
            </w:pPr>
            <w:r>
              <w:rPr>
                <w:rFonts w:cs="Times New Roman"/>
                <w:szCs w:val="24"/>
              </w:rPr>
              <w:t>Название</w:t>
            </w:r>
          </w:p>
        </w:tc>
        <w:tc>
          <w:tcPr>
            <w:tcW w:w="7015" w:type="dxa"/>
            <w:tcMar>
              <w:top w:w="100" w:type="dxa"/>
              <w:left w:w="100" w:type="dxa"/>
              <w:bottom w:w="100" w:type="dxa"/>
              <w:right w:w="100" w:type="dxa"/>
            </w:tcMar>
          </w:tcPr>
          <w:p w14:paraId="1C15EFAE" w14:textId="77777777" w:rsidR="002C4E91" w:rsidRPr="008269BE" w:rsidRDefault="002C4E91" w:rsidP="002C4E91">
            <w:pPr>
              <w:ind w:firstLine="0"/>
              <w:rPr>
                <w:rFonts w:cs="Times New Roman"/>
                <w:szCs w:val="24"/>
              </w:rPr>
            </w:pPr>
          </w:p>
        </w:tc>
      </w:tr>
      <w:tr w:rsidR="002C4E91" w:rsidRPr="00853034" w14:paraId="53B723C7" w14:textId="77777777" w:rsidTr="002C4E91">
        <w:tc>
          <w:tcPr>
            <w:tcW w:w="2300" w:type="dxa"/>
            <w:tcMar>
              <w:top w:w="100" w:type="dxa"/>
              <w:left w:w="100" w:type="dxa"/>
              <w:bottom w:w="100" w:type="dxa"/>
              <w:right w:w="100" w:type="dxa"/>
            </w:tcMar>
          </w:tcPr>
          <w:p w14:paraId="4B802D43" w14:textId="77777777" w:rsidR="002C4E91" w:rsidRPr="008269BE" w:rsidRDefault="002C4E91" w:rsidP="002C4E91">
            <w:pPr>
              <w:ind w:firstLine="0"/>
              <w:rPr>
                <w:rFonts w:cs="Times New Roman"/>
                <w:szCs w:val="24"/>
              </w:rPr>
            </w:pPr>
            <w:r>
              <w:rPr>
                <w:rFonts w:cs="Times New Roman"/>
                <w:szCs w:val="24"/>
              </w:rPr>
              <w:t>Тип</w:t>
            </w:r>
          </w:p>
        </w:tc>
        <w:tc>
          <w:tcPr>
            <w:tcW w:w="7015" w:type="dxa"/>
            <w:tcMar>
              <w:top w:w="100" w:type="dxa"/>
              <w:left w:w="100" w:type="dxa"/>
              <w:bottom w:w="100" w:type="dxa"/>
              <w:right w:w="100" w:type="dxa"/>
            </w:tcMar>
          </w:tcPr>
          <w:p w14:paraId="0F553AA2" w14:textId="77777777" w:rsidR="002C4E91" w:rsidRPr="002C4E91" w:rsidRDefault="002C4E91" w:rsidP="002C4E91">
            <w:pPr>
              <w:ind w:left="-17" w:firstLine="0"/>
              <w:rPr>
                <w:rFonts w:cs="Times New Roman"/>
                <w:szCs w:val="24"/>
                <w:lang w:val="ru-RU"/>
              </w:rPr>
            </w:pPr>
            <w:r w:rsidRPr="002C4E91">
              <w:rPr>
                <w:rFonts w:cs="Times New Roman"/>
                <w:b/>
                <w:szCs w:val="24"/>
                <w:lang w:val="ru-RU"/>
              </w:rPr>
              <w:t>Выбрать один из предложенных вариантов:</w:t>
            </w:r>
            <w:r w:rsidRPr="002C4E91">
              <w:rPr>
                <w:rFonts w:cs="Times New Roman"/>
                <w:szCs w:val="24"/>
                <w:lang w:val="ru-RU"/>
              </w:rPr>
              <w:t xml:space="preserve"> региональный экзамен (тестирование), мониторинг образовательных достижений, социологическое исследование (включает мониторинг удовлетворенности), рейтинг (рэнкинг) организаций, рейтинг (рэнкинг) муниципальных образовательных систем, развитие кадрового потенциала в области оценки качества образования, информационно-аналитическая система, методы анализа, интерпретации и представления результатов деятельности РСОКО и ее отдельных элементов</w:t>
            </w:r>
          </w:p>
        </w:tc>
      </w:tr>
      <w:tr w:rsidR="002C4E91" w:rsidRPr="00853034" w14:paraId="1BEC28B6" w14:textId="77777777" w:rsidTr="002C4E91">
        <w:tc>
          <w:tcPr>
            <w:tcW w:w="2300" w:type="dxa"/>
            <w:tcMar>
              <w:top w:w="100" w:type="dxa"/>
              <w:left w:w="100" w:type="dxa"/>
              <w:bottom w:w="100" w:type="dxa"/>
              <w:right w:w="100" w:type="dxa"/>
            </w:tcMar>
          </w:tcPr>
          <w:p w14:paraId="33E47BB6" w14:textId="77777777" w:rsidR="002C4E91" w:rsidRPr="008269BE" w:rsidRDefault="002C4E91" w:rsidP="002C4E91">
            <w:pPr>
              <w:ind w:firstLine="0"/>
              <w:rPr>
                <w:rFonts w:cs="Times New Roman"/>
                <w:szCs w:val="24"/>
              </w:rPr>
            </w:pPr>
            <w:r>
              <w:rPr>
                <w:rFonts w:cs="Times New Roman"/>
                <w:szCs w:val="24"/>
              </w:rPr>
              <w:t>Авторство</w:t>
            </w:r>
          </w:p>
        </w:tc>
        <w:tc>
          <w:tcPr>
            <w:tcW w:w="7015" w:type="dxa"/>
            <w:tcMar>
              <w:top w:w="100" w:type="dxa"/>
              <w:left w:w="100" w:type="dxa"/>
              <w:bottom w:w="100" w:type="dxa"/>
              <w:right w:w="100" w:type="dxa"/>
            </w:tcMar>
          </w:tcPr>
          <w:p w14:paraId="5F6AB69A" w14:textId="77777777" w:rsidR="002C4E91" w:rsidRPr="002C4E91" w:rsidRDefault="002C4E91" w:rsidP="002C4E91">
            <w:pPr>
              <w:ind w:firstLine="0"/>
              <w:rPr>
                <w:rFonts w:cs="Times New Roman"/>
                <w:szCs w:val="24"/>
                <w:lang w:val="ru-RU"/>
              </w:rPr>
            </w:pPr>
            <w:r w:rsidRPr="002C4E91">
              <w:rPr>
                <w:rFonts w:cs="Times New Roman"/>
                <w:b/>
                <w:szCs w:val="24"/>
                <w:lang w:val="ru-RU"/>
              </w:rPr>
              <w:t>Пояснение:</w:t>
            </w:r>
            <w:r w:rsidRPr="002C4E91">
              <w:rPr>
                <w:rFonts w:cs="Times New Roman"/>
                <w:szCs w:val="24"/>
                <w:lang w:val="ru-RU"/>
              </w:rPr>
              <w:t xml:space="preserve"> следует указать является ли данный элемент региональной разработкой. В случае, если использовался опыт другого региона или какой-либо организации, что тоже хорошо, просим указать это, а также отметить в какой степени (например, измерительные материалы, используемые в региональном мониторинге образовательных достижений школьников, разрабатывались региональным центром оценки качества образования, при этом модель организации мониторинга аналогична процедуре проведения ЕГЭ).</w:t>
            </w:r>
          </w:p>
        </w:tc>
      </w:tr>
      <w:tr w:rsidR="002C4E91" w:rsidRPr="00853034" w14:paraId="66BA6CCB" w14:textId="77777777" w:rsidTr="002C4E91">
        <w:tc>
          <w:tcPr>
            <w:tcW w:w="2300" w:type="dxa"/>
            <w:tcMar>
              <w:top w:w="100" w:type="dxa"/>
              <w:left w:w="100" w:type="dxa"/>
              <w:bottom w:w="100" w:type="dxa"/>
              <w:right w:w="100" w:type="dxa"/>
            </w:tcMar>
          </w:tcPr>
          <w:p w14:paraId="4DE27DC5" w14:textId="77777777" w:rsidR="002C4E91" w:rsidRPr="002C4E91" w:rsidRDefault="002C4E91" w:rsidP="002C4E91">
            <w:pPr>
              <w:ind w:firstLine="0"/>
              <w:rPr>
                <w:rFonts w:cs="Times New Roman"/>
                <w:szCs w:val="24"/>
                <w:lang w:val="ru-RU"/>
              </w:rPr>
            </w:pPr>
            <w:r w:rsidRPr="002C4E91">
              <w:rPr>
                <w:rFonts w:cs="Times New Roman"/>
                <w:szCs w:val="24"/>
                <w:lang w:val="ru-RU"/>
              </w:rPr>
              <w:t>Дата начала реализации и периодичность проведения</w:t>
            </w:r>
          </w:p>
        </w:tc>
        <w:tc>
          <w:tcPr>
            <w:tcW w:w="7015" w:type="dxa"/>
            <w:tcMar>
              <w:top w:w="100" w:type="dxa"/>
              <w:left w:w="100" w:type="dxa"/>
              <w:bottom w:w="100" w:type="dxa"/>
              <w:right w:w="100" w:type="dxa"/>
            </w:tcMar>
          </w:tcPr>
          <w:p w14:paraId="04FFDC7D" w14:textId="77777777" w:rsidR="002C4E91" w:rsidRPr="002C4E91" w:rsidRDefault="002C4E91" w:rsidP="002C4E91">
            <w:pPr>
              <w:ind w:firstLine="0"/>
              <w:rPr>
                <w:rFonts w:cs="Times New Roman"/>
                <w:szCs w:val="24"/>
                <w:lang w:val="ru-RU"/>
              </w:rPr>
            </w:pPr>
          </w:p>
        </w:tc>
      </w:tr>
      <w:tr w:rsidR="002C4E91" w:rsidRPr="008269BE" w14:paraId="102A3A80" w14:textId="77777777" w:rsidTr="002C4E91">
        <w:tc>
          <w:tcPr>
            <w:tcW w:w="2300" w:type="dxa"/>
            <w:tcMar>
              <w:top w:w="100" w:type="dxa"/>
              <w:left w:w="100" w:type="dxa"/>
              <w:bottom w:w="100" w:type="dxa"/>
              <w:right w:w="100" w:type="dxa"/>
            </w:tcMar>
          </w:tcPr>
          <w:p w14:paraId="18EC893B" w14:textId="77777777" w:rsidR="002C4E91" w:rsidRDefault="002C4E91" w:rsidP="002C4E91">
            <w:pPr>
              <w:ind w:firstLine="0"/>
              <w:rPr>
                <w:rFonts w:cs="Times New Roman"/>
                <w:szCs w:val="24"/>
              </w:rPr>
            </w:pPr>
            <w:r>
              <w:rPr>
                <w:rFonts w:cs="Times New Roman"/>
                <w:szCs w:val="24"/>
              </w:rPr>
              <w:t>Цель и задачи</w:t>
            </w:r>
          </w:p>
        </w:tc>
        <w:tc>
          <w:tcPr>
            <w:tcW w:w="7015" w:type="dxa"/>
            <w:tcMar>
              <w:top w:w="100" w:type="dxa"/>
              <w:left w:w="100" w:type="dxa"/>
              <w:bottom w:w="100" w:type="dxa"/>
              <w:right w:w="100" w:type="dxa"/>
            </w:tcMar>
          </w:tcPr>
          <w:p w14:paraId="45595BF9" w14:textId="77777777" w:rsidR="002C4E91" w:rsidRPr="0007585E" w:rsidRDefault="002C4E91" w:rsidP="002C4E91">
            <w:pPr>
              <w:ind w:firstLine="0"/>
              <w:rPr>
                <w:rFonts w:cs="Times New Roman"/>
                <w:szCs w:val="24"/>
              </w:rPr>
            </w:pPr>
          </w:p>
        </w:tc>
      </w:tr>
      <w:tr w:rsidR="002C4E91" w:rsidRPr="008269BE" w14:paraId="222CBD55" w14:textId="77777777" w:rsidTr="002C4E91">
        <w:tc>
          <w:tcPr>
            <w:tcW w:w="2300" w:type="dxa"/>
            <w:tcMar>
              <w:top w:w="100" w:type="dxa"/>
              <w:left w:w="100" w:type="dxa"/>
              <w:bottom w:w="100" w:type="dxa"/>
              <w:right w:w="100" w:type="dxa"/>
            </w:tcMar>
          </w:tcPr>
          <w:p w14:paraId="3F12E836" w14:textId="77777777" w:rsidR="002C4E91" w:rsidRDefault="002C4E91" w:rsidP="002C4E91">
            <w:pPr>
              <w:ind w:firstLine="0"/>
              <w:rPr>
                <w:rFonts w:cs="Times New Roman"/>
                <w:szCs w:val="24"/>
              </w:rPr>
            </w:pPr>
            <w:r>
              <w:rPr>
                <w:rFonts w:cs="Times New Roman"/>
                <w:szCs w:val="24"/>
              </w:rPr>
              <w:t>Описание основных положений</w:t>
            </w:r>
          </w:p>
        </w:tc>
        <w:tc>
          <w:tcPr>
            <w:tcW w:w="7015" w:type="dxa"/>
            <w:tcMar>
              <w:top w:w="100" w:type="dxa"/>
              <w:left w:w="100" w:type="dxa"/>
              <w:bottom w:w="100" w:type="dxa"/>
              <w:right w:w="100" w:type="dxa"/>
            </w:tcMar>
          </w:tcPr>
          <w:p w14:paraId="536343CC" w14:textId="77777777" w:rsidR="002C4E91" w:rsidRPr="0007585E" w:rsidRDefault="002C4E91" w:rsidP="002C4E91">
            <w:pPr>
              <w:ind w:firstLine="0"/>
              <w:rPr>
                <w:rFonts w:cs="Times New Roman"/>
                <w:szCs w:val="24"/>
              </w:rPr>
            </w:pPr>
          </w:p>
        </w:tc>
      </w:tr>
      <w:tr w:rsidR="002C4E91" w:rsidRPr="008269BE" w14:paraId="14486324" w14:textId="77777777" w:rsidTr="002C4E91">
        <w:tc>
          <w:tcPr>
            <w:tcW w:w="2300" w:type="dxa"/>
            <w:tcMar>
              <w:top w:w="100" w:type="dxa"/>
              <w:left w:w="100" w:type="dxa"/>
              <w:bottom w:w="100" w:type="dxa"/>
              <w:right w:w="100" w:type="dxa"/>
            </w:tcMar>
          </w:tcPr>
          <w:p w14:paraId="29681FA6" w14:textId="77777777" w:rsidR="002C4E91" w:rsidRDefault="002C4E91" w:rsidP="002C4E91">
            <w:pPr>
              <w:ind w:firstLine="0"/>
              <w:rPr>
                <w:rFonts w:cs="Times New Roman"/>
                <w:szCs w:val="24"/>
              </w:rPr>
            </w:pPr>
            <w:r>
              <w:rPr>
                <w:rFonts w:cs="Times New Roman"/>
                <w:szCs w:val="24"/>
              </w:rPr>
              <w:t xml:space="preserve">Результаты </w:t>
            </w:r>
            <w:r>
              <w:rPr>
                <w:rFonts w:cs="Times New Roman"/>
                <w:szCs w:val="24"/>
              </w:rPr>
              <w:lastRenderedPageBreak/>
              <w:t>функционирования</w:t>
            </w:r>
          </w:p>
        </w:tc>
        <w:tc>
          <w:tcPr>
            <w:tcW w:w="7015" w:type="dxa"/>
            <w:tcMar>
              <w:top w:w="100" w:type="dxa"/>
              <w:left w:w="100" w:type="dxa"/>
              <w:bottom w:w="100" w:type="dxa"/>
              <w:right w:w="100" w:type="dxa"/>
            </w:tcMar>
          </w:tcPr>
          <w:p w14:paraId="1A92FEDF" w14:textId="77777777" w:rsidR="002C4E91" w:rsidRPr="0007585E" w:rsidRDefault="002C4E91" w:rsidP="002C4E91">
            <w:pPr>
              <w:ind w:firstLine="0"/>
              <w:rPr>
                <w:rFonts w:cs="Times New Roman"/>
                <w:szCs w:val="24"/>
              </w:rPr>
            </w:pPr>
          </w:p>
        </w:tc>
      </w:tr>
    </w:tbl>
    <w:p w14:paraId="5EAD7F1B" w14:textId="77777777" w:rsidR="002C4E91" w:rsidRPr="002C4E91" w:rsidRDefault="002C4E91" w:rsidP="002C4E91">
      <w:pPr>
        <w:ind w:firstLine="0"/>
        <w:rPr>
          <w:lang w:val="ru-RU"/>
        </w:rPr>
      </w:pPr>
      <w:r w:rsidRPr="002C4E91">
        <w:rPr>
          <w:lang w:val="ru-RU"/>
        </w:rPr>
        <w:lastRenderedPageBreak/>
        <w:t>*в случае</w:t>
      </w:r>
      <w:proofErr w:type="gramStart"/>
      <w:r w:rsidRPr="002C4E91">
        <w:rPr>
          <w:lang w:val="ru-RU"/>
        </w:rPr>
        <w:t>,</w:t>
      </w:r>
      <w:proofErr w:type="gramEnd"/>
      <w:r w:rsidRPr="002C4E91">
        <w:rPr>
          <w:lang w:val="ru-RU"/>
        </w:rPr>
        <w:t xml:space="preserve"> если других элементов РСОКО более 1, просим продублировать данную таблицу необходимое число раз, чтобы выла возможность описать каждый.</w:t>
      </w:r>
    </w:p>
    <w:p w14:paraId="40F21469" w14:textId="77777777" w:rsidR="002C4E91" w:rsidRPr="002C4E91" w:rsidRDefault="002C4E91" w:rsidP="002C4E91">
      <w:pPr>
        <w:rPr>
          <w:rFonts w:cs="Times New Roman"/>
          <w:szCs w:val="24"/>
          <w:lang w:val="ru-RU"/>
        </w:rPr>
      </w:pPr>
    </w:p>
    <w:p w14:paraId="4B812C04" w14:textId="77777777" w:rsidR="002C4E91" w:rsidRPr="000603E1" w:rsidRDefault="002C4E91">
      <w:pPr>
        <w:spacing w:after="160" w:line="259" w:lineRule="auto"/>
        <w:ind w:firstLine="0"/>
        <w:jc w:val="left"/>
        <w:rPr>
          <w:rFonts w:cs="Times New Roman"/>
          <w:b/>
          <w:color w:val="00B0F0"/>
          <w:szCs w:val="24"/>
          <w:highlight w:val="white"/>
          <w:lang w:val="ru-RU"/>
        </w:rPr>
      </w:pPr>
      <w:r w:rsidRPr="000603E1">
        <w:rPr>
          <w:rFonts w:cs="Times New Roman"/>
          <w:b/>
          <w:color w:val="00B0F0"/>
          <w:szCs w:val="24"/>
          <w:highlight w:val="white"/>
          <w:lang w:val="ru-RU"/>
        </w:rPr>
        <w:br w:type="page"/>
      </w:r>
    </w:p>
    <w:p w14:paraId="2205E5AD" w14:textId="63944DFF" w:rsidR="002C4E91" w:rsidRPr="00395A08" w:rsidRDefault="002C4E91" w:rsidP="002C4E91">
      <w:pPr>
        <w:ind w:firstLine="0"/>
        <w:rPr>
          <w:rFonts w:cs="Times New Roman"/>
          <w:b/>
          <w:szCs w:val="24"/>
          <w:lang w:val="ru-RU"/>
        </w:rPr>
      </w:pPr>
      <w:r w:rsidRPr="00395A08">
        <w:rPr>
          <w:rFonts w:cs="Times New Roman"/>
          <w:b/>
          <w:szCs w:val="24"/>
          <w:highlight w:val="white"/>
        </w:rPr>
        <w:lastRenderedPageBreak/>
        <w:t>III</w:t>
      </w:r>
      <w:r w:rsidRPr="00395A08">
        <w:rPr>
          <w:rFonts w:cs="Times New Roman"/>
          <w:b/>
          <w:szCs w:val="24"/>
          <w:lang w:val="ru-RU"/>
        </w:rPr>
        <w:t>. Нормативные документы</w:t>
      </w:r>
    </w:p>
    <w:p w14:paraId="5748D60B" w14:textId="77777777" w:rsidR="002C4E91" w:rsidRPr="002C4E91" w:rsidRDefault="002C4E91" w:rsidP="002C4E91">
      <w:pPr>
        <w:rPr>
          <w:rFonts w:cs="Times New Roman"/>
          <w:szCs w:val="24"/>
          <w:lang w:val="ru-RU"/>
        </w:rPr>
      </w:pPr>
      <w:r w:rsidRPr="002C4E91">
        <w:rPr>
          <w:rFonts w:cs="Times New Roman"/>
          <w:szCs w:val="24"/>
          <w:lang w:val="ru-RU"/>
        </w:rPr>
        <w:t>РСОКО и ее отдельные элементы функционируют в рамках нормативных документов. В данном разделе необходимо указать лишь те документы, которые имеют непосредственное отношение к оценке качества образования.</w:t>
      </w:r>
    </w:p>
    <w:p w14:paraId="204846AE" w14:textId="77777777" w:rsidR="002C4E91" w:rsidRPr="002C4E91" w:rsidRDefault="002C4E91" w:rsidP="002C4E91">
      <w:pPr>
        <w:rPr>
          <w:rFonts w:cs="Times New Roman"/>
          <w:szCs w:val="24"/>
          <w:lang w:val="ru-RU"/>
        </w:rPr>
      </w:pPr>
      <w:r w:rsidRPr="002C4E91">
        <w:rPr>
          <w:rFonts w:cs="Times New Roman"/>
          <w:szCs w:val="24"/>
          <w:lang w:val="ru-RU"/>
        </w:rPr>
        <w:t>Среди таковых мы выделяем (указаны примерные названия; могут быть и другие):</w:t>
      </w:r>
    </w:p>
    <w:p w14:paraId="0FCC3D28" w14:textId="77777777" w:rsidR="002C4E91" w:rsidRPr="002C4E91" w:rsidRDefault="002C4E91" w:rsidP="00C6227B">
      <w:pPr>
        <w:pStyle w:val="a3"/>
        <w:numPr>
          <w:ilvl w:val="0"/>
          <w:numId w:val="40"/>
        </w:numPr>
        <w:spacing w:after="0"/>
        <w:jc w:val="left"/>
        <w:rPr>
          <w:szCs w:val="24"/>
          <w:lang w:val="ru-RU"/>
        </w:rPr>
      </w:pPr>
      <w:r w:rsidRPr="002C4E91">
        <w:rPr>
          <w:szCs w:val="24"/>
          <w:lang w:val="ru-RU"/>
        </w:rPr>
        <w:t>положение о региональной системе оценки качества образования (концепция, модель, регламент, положение о НСОКО и т.д.);</w:t>
      </w:r>
    </w:p>
    <w:p w14:paraId="2952E6FF" w14:textId="77777777" w:rsidR="002C4E91" w:rsidRPr="002C4E91" w:rsidRDefault="002C4E91" w:rsidP="00C6227B">
      <w:pPr>
        <w:pStyle w:val="a3"/>
        <w:numPr>
          <w:ilvl w:val="0"/>
          <w:numId w:val="40"/>
        </w:numPr>
        <w:spacing w:after="0"/>
        <w:jc w:val="left"/>
        <w:rPr>
          <w:szCs w:val="24"/>
          <w:lang w:val="ru-RU"/>
        </w:rPr>
      </w:pPr>
      <w:r w:rsidRPr="002C4E91">
        <w:rPr>
          <w:szCs w:val="24"/>
          <w:lang w:val="ru-RU"/>
        </w:rPr>
        <w:t>положение о мониторинге образовательных достижений (экзамене);</w:t>
      </w:r>
    </w:p>
    <w:p w14:paraId="6C7498B4" w14:textId="77777777" w:rsidR="002C4E91" w:rsidRPr="002C4E91" w:rsidRDefault="002C4E91" w:rsidP="00C6227B">
      <w:pPr>
        <w:pStyle w:val="a3"/>
        <w:numPr>
          <w:ilvl w:val="0"/>
          <w:numId w:val="40"/>
        </w:numPr>
        <w:spacing w:after="0"/>
        <w:jc w:val="left"/>
        <w:rPr>
          <w:szCs w:val="24"/>
          <w:lang w:val="ru-RU"/>
        </w:rPr>
      </w:pPr>
      <w:r w:rsidRPr="002C4E91">
        <w:rPr>
          <w:szCs w:val="24"/>
          <w:lang w:val="ru-RU"/>
        </w:rPr>
        <w:t>положение о мониторинге удовлетворенности граждан качеством общего (школьного) образования;</w:t>
      </w:r>
    </w:p>
    <w:p w14:paraId="501329F3" w14:textId="77777777" w:rsidR="002C4E91" w:rsidRPr="00504957" w:rsidRDefault="002C4E91" w:rsidP="00C6227B">
      <w:pPr>
        <w:pStyle w:val="a3"/>
        <w:numPr>
          <w:ilvl w:val="0"/>
          <w:numId w:val="40"/>
        </w:numPr>
        <w:spacing w:after="0"/>
        <w:jc w:val="left"/>
        <w:rPr>
          <w:szCs w:val="24"/>
        </w:rPr>
      </w:pPr>
      <w:r w:rsidRPr="00504957">
        <w:rPr>
          <w:szCs w:val="24"/>
        </w:rPr>
        <w:t>положение о рейтинговании (методика);</w:t>
      </w:r>
    </w:p>
    <w:p w14:paraId="0A3D3329" w14:textId="77777777" w:rsidR="002C4E91" w:rsidRPr="002C4E91" w:rsidRDefault="002C4E91" w:rsidP="00C6227B">
      <w:pPr>
        <w:pStyle w:val="a3"/>
        <w:numPr>
          <w:ilvl w:val="0"/>
          <w:numId w:val="40"/>
        </w:numPr>
        <w:spacing w:after="0"/>
        <w:jc w:val="left"/>
        <w:rPr>
          <w:szCs w:val="24"/>
          <w:lang w:val="ru-RU"/>
        </w:rPr>
      </w:pPr>
      <w:r w:rsidRPr="002C4E91">
        <w:rPr>
          <w:szCs w:val="24"/>
          <w:lang w:val="ru-RU"/>
        </w:rPr>
        <w:t>критерии качества общего (школьного) образования;</w:t>
      </w:r>
    </w:p>
    <w:p w14:paraId="68E0643D" w14:textId="77777777" w:rsidR="002C4E91" w:rsidRPr="002C4E91" w:rsidRDefault="002C4E91" w:rsidP="00C6227B">
      <w:pPr>
        <w:pStyle w:val="a3"/>
        <w:numPr>
          <w:ilvl w:val="0"/>
          <w:numId w:val="40"/>
        </w:numPr>
        <w:spacing w:after="0"/>
        <w:jc w:val="left"/>
        <w:rPr>
          <w:szCs w:val="24"/>
          <w:lang w:val="ru-RU"/>
        </w:rPr>
      </w:pPr>
      <w:r w:rsidRPr="002C4E91">
        <w:rPr>
          <w:szCs w:val="24"/>
          <w:lang w:val="ru-RU"/>
        </w:rPr>
        <w:t>положение об информационно-аналитической системе;</w:t>
      </w:r>
    </w:p>
    <w:p w14:paraId="037268C8" w14:textId="77777777" w:rsidR="002C4E91" w:rsidRPr="002C4E91" w:rsidRDefault="002C4E91" w:rsidP="00C6227B">
      <w:pPr>
        <w:pStyle w:val="a3"/>
        <w:numPr>
          <w:ilvl w:val="0"/>
          <w:numId w:val="40"/>
        </w:numPr>
        <w:spacing w:after="0"/>
        <w:jc w:val="left"/>
        <w:rPr>
          <w:szCs w:val="24"/>
          <w:lang w:val="ru-RU"/>
        </w:rPr>
      </w:pPr>
      <w:r w:rsidRPr="002C4E91">
        <w:rPr>
          <w:szCs w:val="24"/>
          <w:lang w:val="ru-RU"/>
        </w:rPr>
        <w:t>образовательная программа в области оценки качества образования;</w:t>
      </w:r>
    </w:p>
    <w:p w14:paraId="572A745B" w14:textId="77777777" w:rsidR="002C4E91" w:rsidRDefault="002C4E91" w:rsidP="00C6227B">
      <w:pPr>
        <w:pStyle w:val="a3"/>
        <w:numPr>
          <w:ilvl w:val="0"/>
          <w:numId w:val="40"/>
        </w:numPr>
        <w:spacing w:after="0"/>
        <w:jc w:val="left"/>
        <w:rPr>
          <w:szCs w:val="24"/>
        </w:rPr>
      </w:pPr>
      <w:r w:rsidRPr="00504957">
        <w:rPr>
          <w:szCs w:val="24"/>
        </w:rPr>
        <w:t>другие документы.</w:t>
      </w:r>
    </w:p>
    <w:p w14:paraId="12BEADA3" w14:textId="77777777" w:rsidR="002C4E91" w:rsidRDefault="002C4E91" w:rsidP="002C4E91">
      <w:pPr>
        <w:rPr>
          <w:rFonts w:cs="Times New Roman"/>
          <w:szCs w:val="24"/>
        </w:rPr>
      </w:pPr>
    </w:p>
    <w:p w14:paraId="3818133E" w14:textId="77777777" w:rsidR="002C4E91" w:rsidRPr="002C4E91" w:rsidRDefault="002C4E91" w:rsidP="002C4E91">
      <w:pPr>
        <w:rPr>
          <w:rFonts w:cs="Times New Roman"/>
          <w:szCs w:val="24"/>
          <w:lang w:val="ru-RU"/>
        </w:rPr>
      </w:pPr>
      <w:r w:rsidRPr="002C4E91">
        <w:rPr>
          <w:rFonts w:cs="Times New Roman"/>
          <w:szCs w:val="24"/>
          <w:lang w:val="ru-RU"/>
        </w:rPr>
        <w:t>Каждый из имеющихся документов необходимо описать по следующей форме:</w:t>
      </w:r>
    </w:p>
    <w:tbl>
      <w:tblPr>
        <w:tblStyle w:val="a8"/>
        <w:tblW w:w="0" w:type="auto"/>
        <w:tblLook w:val="04A0" w:firstRow="1" w:lastRow="0" w:firstColumn="1" w:lastColumn="0" w:noHBand="0" w:noVBand="1"/>
      </w:tblPr>
      <w:tblGrid>
        <w:gridCol w:w="2943"/>
        <w:gridCol w:w="6628"/>
      </w:tblGrid>
      <w:tr w:rsidR="002C4E91" w:rsidRPr="00853034" w14:paraId="0C3C4008" w14:textId="77777777" w:rsidTr="002C4E91">
        <w:tc>
          <w:tcPr>
            <w:tcW w:w="2943" w:type="dxa"/>
          </w:tcPr>
          <w:p w14:paraId="0EA700E0" w14:textId="77777777" w:rsidR="002C4E91" w:rsidRPr="008A3A2C" w:rsidRDefault="002C4E91" w:rsidP="002C4E91">
            <w:pPr>
              <w:ind w:left="29" w:firstLine="0"/>
              <w:jc w:val="left"/>
              <w:rPr>
                <w:rFonts w:cs="Times New Roman"/>
                <w:szCs w:val="24"/>
              </w:rPr>
            </w:pPr>
            <w:r w:rsidRPr="008A3A2C">
              <w:rPr>
                <w:rFonts w:cs="Times New Roman"/>
                <w:szCs w:val="24"/>
              </w:rPr>
              <w:t>Название документа</w:t>
            </w:r>
          </w:p>
        </w:tc>
        <w:tc>
          <w:tcPr>
            <w:tcW w:w="6628" w:type="dxa"/>
          </w:tcPr>
          <w:p w14:paraId="37D95290" w14:textId="77777777" w:rsidR="002C4E91" w:rsidRPr="002C4E91" w:rsidRDefault="002C4E91" w:rsidP="002C4E91">
            <w:pPr>
              <w:ind w:firstLine="0"/>
              <w:rPr>
                <w:rFonts w:cs="Times New Roman"/>
                <w:b/>
                <w:szCs w:val="24"/>
                <w:lang w:val="ru-RU"/>
              </w:rPr>
            </w:pPr>
            <w:r w:rsidRPr="002C4E91">
              <w:rPr>
                <w:rFonts w:cs="Times New Roman"/>
                <w:b/>
                <w:szCs w:val="24"/>
                <w:lang w:val="ru-RU"/>
              </w:rPr>
              <w:t>Пример заполнения:</w:t>
            </w:r>
          </w:p>
          <w:p w14:paraId="27413934" w14:textId="77777777" w:rsidR="002C4E91" w:rsidRPr="002C4E91" w:rsidRDefault="002C4E91" w:rsidP="002C4E91">
            <w:pPr>
              <w:ind w:firstLine="0"/>
              <w:rPr>
                <w:rFonts w:cs="Times New Roman"/>
                <w:szCs w:val="24"/>
                <w:lang w:val="ru-RU"/>
              </w:rPr>
            </w:pPr>
            <w:r w:rsidRPr="002C4E91">
              <w:rPr>
                <w:rFonts w:cs="Times New Roman"/>
                <w:szCs w:val="24"/>
                <w:lang w:val="ru-RU"/>
              </w:rPr>
              <w:t>Положение о региональной системе оценки качества образования</w:t>
            </w:r>
          </w:p>
        </w:tc>
      </w:tr>
      <w:tr w:rsidR="002C4E91" w:rsidRPr="00853034" w14:paraId="07569EDB" w14:textId="77777777" w:rsidTr="002C4E91">
        <w:tc>
          <w:tcPr>
            <w:tcW w:w="2943" w:type="dxa"/>
          </w:tcPr>
          <w:p w14:paraId="7E7138F6" w14:textId="77777777" w:rsidR="002C4E91" w:rsidRPr="002C4E91" w:rsidRDefault="002C4E91" w:rsidP="002C4E91">
            <w:pPr>
              <w:ind w:firstLine="0"/>
              <w:rPr>
                <w:rFonts w:cs="Times New Roman"/>
                <w:szCs w:val="24"/>
                <w:lang w:val="ru-RU"/>
              </w:rPr>
            </w:pPr>
            <w:r w:rsidRPr="002C4E91">
              <w:rPr>
                <w:rFonts w:cs="Times New Roman"/>
                <w:szCs w:val="24"/>
                <w:lang w:val="ru-RU"/>
              </w:rPr>
              <w:t xml:space="preserve">Каким нормативным документом и когда </w:t>
            </w:r>
            <w:proofErr w:type="gramStart"/>
            <w:r w:rsidRPr="002C4E91">
              <w:rPr>
                <w:rFonts w:cs="Times New Roman"/>
                <w:szCs w:val="24"/>
                <w:lang w:val="ru-RU"/>
              </w:rPr>
              <w:t>утвержден</w:t>
            </w:r>
            <w:proofErr w:type="gramEnd"/>
            <w:r w:rsidRPr="002C4E91">
              <w:rPr>
                <w:rFonts w:cs="Times New Roman"/>
                <w:szCs w:val="24"/>
                <w:lang w:val="ru-RU"/>
              </w:rPr>
              <w:t>, дата внесения последних изменений и дополнений</w:t>
            </w:r>
          </w:p>
        </w:tc>
        <w:tc>
          <w:tcPr>
            <w:tcW w:w="6628" w:type="dxa"/>
          </w:tcPr>
          <w:p w14:paraId="58A32F33" w14:textId="77777777" w:rsidR="002C4E91" w:rsidRPr="002C4E91" w:rsidRDefault="002C4E91" w:rsidP="002C4E91">
            <w:pPr>
              <w:ind w:firstLine="0"/>
              <w:rPr>
                <w:rFonts w:cs="Times New Roman"/>
                <w:szCs w:val="24"/>
                <w:lang w:val="ru-RU"/>
              </w:rPr>
            </w:pPr>
            <w:r w:rsidRPr="002C4E91">
              <w:rPr>
                <w:rFonts w:cs="Times New Roman"/>
                <w:szCs w:val="24"/>
                <w:lang w:val="ru-RU"/>
              </w:rPr>
              <w:t>Утверждено приказом Министерства образования и молодежной политики [Указать регион] от ДД месяц ГГГГ года № 1234-п «Об утверждении Положения о региональной системе оценки качества образования» (с изменениями и дополнениями от ДД месяц ГГГГ года)</w:t>
            </w:r>
          </w:p>
        </w:tc>
      </w:tr>
      <w:tr w:rsidR="002C4E91" w14:paraId="2691E6F0" w14:textId="77777777" w:rsidTr="002C4E91">
        <w:tc>
          <w:tcPr>
            <w:tcW w:w="2943" w:type="dxa"/>
          </w:tcPr>
          <w:p w14:paraId="2118FD8B" w14:textId="77777777" w:rsidR="002C4E91" w:rsidRDefault="002C4E91" w:rsidP="002C4E91">
            <w:pPr>
              <w:ind w:firstLine="0"/>
              <w:rPr>
                <w:rFonts w:cs="Times New Roman"/>
                <w:szCs w:val="24"/>
              </w:rPr>
            </w:pPr>
            <w:r>
              <w:rPr>
                <w:rFonts w:cs="Times New Roman"/>
                <w:szCs w:val="24"/>
              </w:rPr>
              <w:t>Ссылка на документ</w:t>
            </w:r>
          </w:p>
        </w:tc>
        <w:tc>
          <w:tcPr>
            <w:tcW w:w="6628" w:type="dxa"/>
          </w:tcPr>
          <w:p w14:paraId="56C389FF" w14:textId="77777777" w:rsidR="002C4E91" w:rsidRPr="00C02DC5" w:rsidRDefault="002C4E91" w:rsidP="002C4E91">
            <w:pPr>
              <w:ind w:firstLine="0"/>
              <w:rPr>
                <w:rFonts w:cs="Times New Roman"/>
                <w:szCs w:val="24"/>
              </w:rPr>
            </w:pPr>
            <w:r w:rsidRPr="00A5241D">
              <w:rPr>
                <w:rFonts w:cs="Times New Roman"/>
                <w:szCs w:val="24"/>
              </w:rPr>
              <w:t>http://</w:t>
            </w:r>
            <w:r>
              <w:rPr>
                <w:rFonts w:cs="Times New Roman"/>
                <w:szCs w:val="24"/>
              </w:rPr>
              <w:t>nazvanie</w:t>
            </w:r>
            <w:r w:rsidRPr="00C02DC5">
              <w:rPr>
                <w:rFonts w:cs="Times New Roman"/>
                <w:szCs w:val="24"/>
              </w:rPr>
              <w:t>-</w:t>
            </w:r>
            <w:r>
              <w:rPr>
                <w:rFonts w:cs="Times New Roman"/>
                <w:szCs w:val="24"/>
              </w:rPr>
              <w:t>saita</w:t>
            </w:r>
            <w:r w:rsidRPr="00A5241D">
              <w:rPr>
                <w:rFonts w:cs="Times New Roman"/>
                <w:szCs w:val="24"/>
              </w:rPr>
              <w:t>.ru/</w:t>
            </w:r>
            <w:r>
              <w:rPr>
                <w:rFonts w:cs="Times New Roman"/>
                <w:szCs w:val="24"/>
              </w:rPr>
              <w:t>put</w:t>
            </w:r>
            <w:r w:rsidRPr="00C02DC5">
              <w:rPr>
                <w:rFonts w:cs="Times New Roman"/>
                <w:szCs w:val="24"/>
              </w:rPr>
              <w:t>-</w:t>
            </w:r>
            <w:r>
              <w:rPr>
                <w:rFonts w:cs="Times New Roman"/>
                <w:szCs w:val="24"/>
              </w:rPr>
              <w:t>k</w:t>
            </w:r>
            <w:r w:rsidRPr="00C02DC5">
              <w:rPr>
                <w:rFonts w:cs="Times New Roman"/>
                <w:szCs w:val="24"/>
              </w:rPr>
              <w:t>-</w:t>
            </w:r>
            <w:r>
              <w:rPr>
                <w:rFonts w:cs="Times New Roman"/>
                <w:szCs w:val="24"/>
              </w:rPr>
              <w:t>dokumentu/dokument</w:t>
            </w:r>
            <w:r w:rsidRPr="00C02DC5">
              <w:rPr>
                <w:rFonts w:cs="Times New Roman"/>
                <w:szCs w:val="24"/>
              </w:rPr>
              <w:t>.</w:t>
            </w:r>
            <w:r>
              <w:rPr>
                <w:rFonts w:cs="Times New Roman"/>
                <w:szCs w:val="24"/>
              </w:rPr>
              <w:t>pdf</w:t>
            </w:r>
            <w:r w:rsidRPr="00C02DC5">
              <w:rPr>
                <w:rFonts w:cs="Times New Roman"/>
                <w:szCs w:val="24"/>
              </w:rPr>
              <w:t>*</w:t>
            </w:r>
          </w:p>
        </w:tc>
      </w:tr>
    </w:tbl>
    <w:p w14:paraId="46553CDC" w14:textId="77777777" w:rsidR="002C4E91" w:rsidRPr="002C4E91" w:rsidRDefault="002C4E91" w:rsidP="002C4E91">
      <w:pPr>
        <w:ind w:firstLine="0"/>
        <w:rPr>
          <w:rFonts w:cs="Times New Roman"/>
          <w:szCs w:val="24"/>
          <w:lang w:val="ru-RU"/>
        </w:rPr>
      </w:pPr>
      <w:r w:rsidRPr="002C4E91">
        <w:rPr>
          <w:rFonts w:cs="Times New Roman"/>
          <w:szCs w:val="24"/>
          <w:lang w:val="ru-RU"/>
        </w:rPr>
        <w:t>*в случае если документ отсутствует в Интернете на сайте региональных организаций и органов власти, а также в таких системах как «КонсультантПлюс», то просим отправить скан-копии существующих документов по электронной почте.</w:t>
      </w:r>
    </w:p>
    <w:p w14:paraId="4F0C9C30" w14:textId="77777777" w:rsidR="002C4E91" w:rsidRPr="002C4E91" w:rsidRDefault="002C4E91" w:rsidP="002C4E91">
      <w:pPr>
        <w:spacing w:after="200"/>
        <w:ind w:firstLine="0"/>
        <w:jc w:val="left"/>
        <w:rPr>
          <w:b/>
          <w:lang w:val="ru-RU"/>
        </w:rPr>
      </w:pPr>
    </w:p>
    <w:p w14:paraId="7BFAA1E5" w14:textId="77777777" w:rsidR="002C4E91" w:rsidRPr="000603E1" w:rsidRDefault="002C4E91">
      <w:pPr>
        <w:spacing w:after="160" w:line="259" w:lineRule="auto"/>
        <w:ind w:firstLine="0"/>
        <w:jc w:val="left"/>
        <w:rPr>
          <w:b/>
          <w:color w:val="00B0F0"/>
          <w:highlight w:val="white"/>
          <w:lang w:val="ru-RU"/>
        </w:rPr>
      </w:pPr>
      <w:r w:rsidRPr="000603E1">
        <w:rPr>
          <w:b/>
          <w:color w:val="00B0F0"/>
          <w:highlight w:val="white"/>
          <w:lang w:val="ru-RU"/>
        </w:rPr>
        <w:br w:type="page"/>
      </w:r>
    </w:p>
    <w:p w14:paraId="31D0B63B" w14:textId="39EAB3A5" w:rsidR="002C4E91" w:rsidRPr="00395A08" w:rsidRDefault="002C4E91" w:rsidP="002C4E91">
      <w:pPr>
        <w:ind w:firstLine="0"/>
        <w:rPr>
          <w:b/>
          <w:lang w:val="ru-RU"/>
        </w:rPr>
      </w:pPr>
      <w:r w:rsidRPr="00395A08">
        <w:rPr>
          <w:b/>
          <w:highlight w:val="white"/>
        </w:rPr>
        <w:lastRenderedPageBreak/>
        <w:t>I</w:t>
      </w:r>
      <w:r w:rsidRPr="00395A08">
        <w:rPr>
          <w:b/>
        </w:rPr>
        <w:t>V</w:t>
      </w:r>
      <w:r w:rsidRPr="00395A08">
        <w:rPr>
          <w:b/>
          <w:lang w:val="ru-RU"/>
        </w:rPr>
        <w:t>. Заключение</w:t>
      </w:r>
    </w:p>
    <w:p w14:paraId="2EEBB247" w14:textId="77777777" w:rsidR="002C4E91" w:rsidRPr="002C4E91" w:rsidRDefault="002C4E91" w:rsidP="002C4E91">
      <w:pPr>
        <w:rPr>
          <w:lang w:val="ru-RU"/>
        </w:rPr>
      </w:pPr>
      <w:r w:rsidRPr="002C4E91">
        <w:rPr>
          <w:lang w:val="ru-RU"/>
        </w:rPr>
        <w:t>Должно содержать следующие положения:</w:t>
      </w:r>
    </w:p>
    <w:p w14:paraId="23231427" w14:textId="77777777" w:rsidR="002C4E91" w:rsidRPr="002C4E91" w:rsidRDefault="002C4E91" w:rsidP="00C6227B">
      <w:pPr>
        <w:pStyle w:val="a3"/>
        <w:numPr>
          <w:ilvl w:val="0"/>
          <w:numId w:val="41"/>
        </w:numPr>
        <w:spacing w:after="0"/>
        <w:ind w:left="1418" w:hanging="284"/>
        <w:jc w:val="left"/>
        <w:rPr>
          <w:szCs w:val="24"/>
          <w:lang w:val="ru-RU"/>
        </w:rPr>
      </w:pPr>
      <w:r w:rsidRPr="002C4E91">
        <w:rPr>
          <w:szCs w:val="24"/>
          <w:lang w:val="ru-RU"/>
        </w:rPr>
        <w:t>основные уроки, которые можно сформулировать на основе опыта построения РСОКО (например, о влиянии РСОКО на систему образования, что способствовало и что препятствовало созданию РСОКО и развитию отдельных ее элементов (мониторингов и экзаменов, рейтингов и т.д.) и другое на усмотрение автора);</w:t>
      </w:r>
    </w:p>
    <w:p w14:paraId="13C8E527" w14:textId="77777777" w:rsidR="002C4E91" w:rsidRPr="008A3A2C" w:rsidRDefault="002C4E91" w:rsidP="00C6227B">
      <w:pPr>
        <w:pStyle w:val="a3"/>
        <w:numPr>
          <w:ilvl w:val="0"/>
          <w:numId w:val="41"/>
        </w:numPr>
        <w:spacing w:after="0"/>
        <w:ind w:left="1418" w:hanging="284"/>
        <w:jc w:val="left"/>
        <w:rPr>
          <w:szCs w:val="24"/>
        </w:rPr>
      </w:pPr>
      <w:r w:rsidRPr="008A3A2C">
        <w:rPr>
          <w:szCs w:val="24"/>
        </w:rPr>
        <w:t>проблемные вопросы;</w:t>
      </w:r>
    </w:p>
    <w:p w14:paraId="1D0BB980" w14:textId="77777777" w:rsidR="002C4E91" w:rsidRPr="008A3A2C" w:rsidRDefault="002C4E91" w:rsidP="00C6227B">
      <w:pPr>
        <w:pStyle w:val="a3"/>
        <w:numPr>
          <w:ilvl w:val="0"/>
          <w:numId w:val="41"/>
        </w:numPr>
        <w:spacing w:after="0"/>
        <w:ind w:left="1418" w:hanging="284"/>
        <w:jc w:val="left"/>
        <w:rPr>
          <w:szCs w:val="24"/>
        </w:rPr>
      </w:pPr>
      <w:r w:rsidRPr="008A3A2C">
        <w:rPr>
          <w:szCs w:val="24"/>
        </w:rPr>
        <w:t>достижения;</w:t>
      </w:r>
    </w:p>
    <w:p w14:paraId="65D81D0B" w14:textId="77777777" w:rsidR="002C4E91" w:rsidRPr="002C4E91" w:rsidRDefault="002C4E91" w:rsidP="00C6227B">
      <w:pPr>
        <w:pStyle w:val="a3"/>
        <w:numPr>
          <w:ilvl w:val="0"/>
          <w:numId w:val="41"/>
        </w:numPr>
        <w:spacing w:after="0"/>
        <w:ind w:left="1418" w:hanging="284"/>
        <w:jc w:val="left"/>
        <w:rPr>
          <w:szCs w:val="24"/>
          <w:lang w:val="ru-RU"/>
        </w:rPr>
      </w:pPr>
      <w:r w:rsidRPr="002C4E91">
        <w:rPr>
          <w:szCs w:val="24"/>
          <w:lang w:val="ru-RU"/>
        </w:rPr>
        <w:t>направления дальнейшего развития РСОКО и её отдельных элементов.</w:t>
      </w:r>
    </w:p>
    <w:p w14:paraId="2EDF1C05" w14:textId="77777777" w:rsidR="002C4E91" w:rsidRPr="002C4E91" w:rsidRDefault="002C4E91" w:rsidP="002C4E91">
      <w:pPr>
        <w:ind w:firstLine="0"/>
        <w:rPr>
          <w:rFonts w:cs="Times New Roman"/>
          <w:szCs w:val="24"/>
          <w:lang w:val="ru-RU"/>
        </w:rPr>
      </w:pPr>
      <w:r w:rsidRPr="002C4E91">
        <w:rPr>
          <w:rFonts w:cs="Times New Roman"/>
          <w:szCs w:val="24"/>
          <w:lang w:val="ru-RU"/>
        </w:rPr>
        <w:t>Какой из перечисленных элементов РСОКО Вы могли бы порекомендовать для изучения специалистам других регионов Российской Федерации (обоснуйте свой ответ)?</w:t>
      </w:r>
    </w:p>
    <w:p w14:paraId="4042AA4F" w14:textId="77777777" w:rsidR="002C4E91" w:rsidRPr="002C4E91" w:rsidRDefault="002C4E91" w:rsidP="002C4E91">
      <w:pPr>
        <w:ind w:firstLine="0"/>
        <w:rPr>
          <w:rFonts w:cs="Times New Roman"/>
          <w:szCs w:val="24"/>
          <w:lang w:val="ru-RU"/>
        </w:rPr>
      </w:pPr>
    </w:p>
    <w:p w14:paraId="588C5EE8" w14:textId="77777777" w:rsidR="002C4E91" w:rsidRPr="002C4E91" w:rsidRDefault="002C4E91" w:rsidP="002C4E91">
      <w:pPr>
        <w:ind w:firstLine="0"/>
        <w:rPr>
          <w:rFonts w:cs="Times New Roman"/>
          <w:szCs w:val="24"/>
          <w:lang w:val="ru-RU"/>
        </w:rPr>
      </w:pPr>
    </w:p>
    <w:p w14:paraId="1C21CBB1" w14:textId="77777777" w:rsidR="002C4E91" w:rsidRPr="002C4E91" w:rsidRDefault="002C4E91" w:rsidP="002C4E91">
      <w:pPr>
        <w:ind w:firstLine="0"/>
        <w:rPr>
          <w:rFonts w:cs="Times New Roman"/>
          <w:b/>
          <w:i/>
          <w:szCs w:val="24"/>
          <w:lang w:val="ru-RU"/>
        </w:rPr>
      </w:pPr>
      <w:r w:rsidRPr="002C4E91">
        <w:rPr>
          <w:rFonts w:cs="Times New Roman"/>
          <w:b/>
          <w:i/>
          <w:szCs w:val="24"/>
          <w:lang w:val="ru-RU"/>
        </w:rPr>
        <w:t>Общий объем аналитической записки должен быть не менее 15 листов печатного текста.</w:t>
      </w:r>
    </w:p>
    <w:p w14:paraId="578FFDDF" w14:textId="77777777" w:rsidR="002C4E91" w:rsidRPr="002C4E91" w:rsidRDefault="002C4E91" w:rsidP="002C4E91">
      <w:pPr>
        <w:spacing w:after="200"/>
        <w:ind w:firstLine="0"/>
        <w:jc w:val="left"/>
        <w:rPr>
          <w:rFonts w:cs="Times New Roman"/>
          <w:szCs w:val="24"/>
          <w:lang w:val="ru-RU"/>
        </w:rPr>
      </w:pPr>
      <w:r w:rsidRPr="002C4E91">
        <w:rPr>
          <w:rFonts w:cs="Times New Roman"/>
          <w:szCs w:val="24"/>
          <w:lang w:val="ru-RU"/>
        </w:rPr>
        <w:br w:type="page"/>
      </w:r>
    </w:p>
    <w:p w14:paraId="12C2C96E" w14:textId="77777777" w:rsidR="00DF2899" w:rsidRPr="007A4256" w:rsidRDefault="00DF2899" w:rsidP="00DF2899">
      <w:pPr>
        <w:spacing w:line="240" w:lineRule="auto"/>
        <w:ind w:firstLine="0"/>
        <w:jc w:val="center"/>
        <w:rPr>
          <w:rFonts w:eastAsia="Times New Roman" w:cs="Times New Roman"/>
          <w:bCs/>
          <w:szCs w:val="24"/>
          <w:lang w:val="ru-RU" w:eastAsia="ru-RU"/>
        </w:rPr>
      </w:pPr>
      <w:bookmarkStart w:id="43" w:name="_Toc309047601"/>
      <w:bookmarkStart w:id="44" w:name="_Toc309571864"/>
      <w:bookmarkStart w:id="45" w:name="_Toc311752393"/>
      <w:r w:rsidRPr="007A4256">
        <w:rPr>
          <w:rFonts w:eastAsia="Times New Roman" w:cs="Times New Roman"/>
          <w:bCs/>
          <w:szCs w:val="24"/>
          <w:lang w:val="ru-RU" w:eastAsia="ru-RU"/>
        </w:rPr>
        <w:lastRenderedPageBreak/>
        <w:t>ФЕДЕРАЛЬНАЯ СЛУЖБА ПО НАДЗОРУ В СФЕРЕ ОБРАЗОВАНИЯ И НАУКИ РОССИЙСКОЙ ФЕДЕРАЦИИ</w:t>
      </w:r>
    </w:p>
    <w:p w14:paraId="55B6358F" w14:textId="77777777" w:rsidR="00DF2899" w:rsidRPr="007A4256" w:rsidRDefault="00DF2899" w:rsidP="00DF2899">
      <w:pPr>
        <w:spacing w:line="240" w:lineRule="auto"/>
        <w:ind w:firstLine="0"/>
        <w:jc w:val="center"/>
        <w:rPr>
          <w:rFonts w:eastAsia="Times New Roman" w:cs="Times New Roman"/>
          <w:bCs/>
          <w:szCs w:val="24"/>
          <w:lang w:val="ru-RU" w:eastAsia="ru-RU"/>
        </w:rPr>
      </w:pPr>
    </w:p>
    <w:p w14:paraId="4A319C6B" w14:textId="77777777" w:rsidR="00DF2899" w:rsidRPr="002C4E91" w:rsidRDefault="00DF2899" w:rsidP="00DF2899">
      <w:pPr>
        <w:spacing w:line="240" w:lineRule="auto"/>
        <w:ind w:firstLine="0"/>
        <w:jc w:val="center"/>
        <w:rPr>
          <w:rFonts w:cs="Times New Roman"/>
          <w:bCs/>
          <w:szCs w:val="24"/>
          <w:lang w:val="ru-RU"/>
        </w:rPr>
      </w:pPr>
    </w:p>
    <w:p w14:paraId="6C4A9D2B" w14:textId="77777777" w:rsidR="00DF2899" w:rsidRDefault="00DF2899" w:rsidP="00DF2899">
      <w:pPr>
        <w:spacing w:line="240" w:lineRule="auto"/>
        <w:ind w:firstLine="0"/>
        <w:jc w:val="center"/>
        <w:rPr>
          <w:rFonts w:eastAsia="Times New Roman" w:cs="Times New Roman"/>
          <w:bCs/>
          <w:szCs w:val="24"/>
          <w:lang w:val="ru-RU" w:eastAsia="ru-RU"/>
        </w:rPr>
      </w:pPr>
    </w:p>
    <w:p w14:paraId="057C74D5" w14:textId="77777777" w:rsidR="00DF2899" w:rsidRDefault="00DF2899" w:rsidP="00DF2899">
      <w:pPr>
        <w:spacing w:line="240" w:lineRule="auto"/>
        <w:ind w:firstLine="0"/>
        <w:jc w:val="center"/>
        <w:rPr>
          <w:rFonts w:eastAsia="Times New Roman" w:cs="Times New Roman"/>
          <w:bCs/>
          <w:szCs w:val="24"/>
          <w:lang w:val="ru-RU" w:eastAsia="ru-RU"/>
        </w:rPr>
      </w:pPr>
    </w:p>
    <w:p w14:paraId="129ACCC0" w14:textId="77777777" w:rsidR="00DF2899" w:rsidRDefault="00DF2899" w:rsidP="00DF2899">
      <w:pPr>
        <w:spacing w:line="240" w:lineRule="auto"/>
        <w:ind w:firstLine="0"/>
        <w:jc w:val="center"/>
        <w:rPr>
          <w:rFonts w:eastAsia="Times New Roman" w:cs="Times New Roman"/>
          <w:bCs/>
          <w:szCs w:val="24"/>
          <w:lang w:val="ru-RU" w:eastAsia="ru-RU"/>
        </w:rPr>
      </w:pPr>
    </w:p>
    <w:p w14:paraId="57AD8C29" w14:textId="18A1C9F2" w:rsidR="00DF2899" w:rsidRDefault="00DF2899" w:rsidP="00DF2899">
      <w:pPr>
        <w:spacing w:line="240" w:lineRule="auto"/>
        <w:ind w:firstLine="0"/>
        <w:jc w:val="center"/>
        <w:rPr>
          <w:rFonts w:eastAsia="Times New Roman" w:cs="Times New Roman"/>
          <w:bCs/>
          <w:szCs w:val="24"/>
          <w:lang w:val="ru-RU" w:eastAsia="ru-RU"/>
        </w:rPr>
      </w:pPr>
    </w:p>
    <w:p w14:paraId="11CCF5F3" w14:textId="77777777" w:rsidR="00DF2899" w:rsidRPr="007A4256" w:rsidRDefault="00DF2899" w:rsidP="00DF2899">
      <w:pPr>
        <w:spacing w:line="240" w:lineRule="auto"/>
        <w:ind w:firstLine="0"/>
        <w:jc w:val="center"/>
        <w:rPr>
          <w:rFonts w:eastAsia="Times New Roman" w:cs="Times New Roman"/>
          <w:bCs/>
          <w:szCs w:val="24"/>
          <w:lang w:val="ru-RU" w:eastAsia="ru-RU"/>
        </w:rPr>
      </w:pPr>
    </w:p>
    <w:p w14:paraId="37E6D364" w14:textId="77777777" w:rsidR="00DF2899" w:rsidRPr="007A4256" w:rsidRDefault="00DF2899" w:rsidP="00DF2899">
      <w:pPr>
        <w:spacing w:line="240" w:lineRule="auto"/>
        <w:ind w:firstLine="0"/>
        <w:jc w:val="center"/>
        <w:rPr>
          <w:rFonts w:eastAsiaTheme="majorEastAsia" w:cs="Times New Roman"/>
          <w:bCs/>
          <w:color w:val="000000"/>
          <w:szCs w:val="24"/>
          <w:lang w:val="ru-RU"/>
        </w:rPr>
      </w:pPr>
    </w:p>
    <w:p w14:paraId="2D487CA5" w14:textId="6FCAC0BC" w:rsidR="00DF2899" w:rsidRPr="002C4E91" w:rsidRDefault="00DF2899" w:rsidP="00DF2899">
      <w:pPr>
        <w:pStyle w:val="2"/>
        <w:ind w:firstLine="0"/>
        <w:jc w:val="center"/>
        <w:rPr>
          <w:sz w:val="32"/>
          <w:szCs w:val="32"/>
          <w:lang w:val="ru-RU"/>
        </w:rPr>
      </w:pPr>
      <w:r w:rsidRPr="00DF2899">
        <w:rPr>
          <w:sz w:val="32"/>
          <w:szCs w:val="32"/>
          <w:lang w:val="ru-RU"/>
        </w:rPr>
        <w:t>Критерии отбора субъектов Российской Федерации</w:t>
      </w:r>
    </w:p>
    <w:p w14:paraId="50E28D33" w14:textId="77777777" w:rsidR="00DF2899" w:rsidRPr="007A4256" w:rsidRDefault="00DF2899" w:rsidP="00DF2899">
      <w:pPr>
        <w:spacing w:line="240" w:lineRule="auto"/>
        <w:ind w:firstLine="0"/>
        <w:jc w:val="center"/>
        <w:rPr>
          <w:rFonts w:eastAsiaTheme="majorEastAsia" w:cs="Times New Roman"/>
          <w:bCs/>
          <w:color w:val="000000"/>
          <w:sz w:val="28"/>
          <w:szCs w:val="28"/>
          <w:lang w:val="ru-RU"/>
        </w:rPr>
      </w:pPr>
    </w:p>
    <w:p w14:paraId="1E4FAD67" w14:textId="77777777" w:rsidR="00DF2899" w:rsidRPr="007A4256" w:rsidRDefault="00DF2899" w:rsidP="00DF2899">
      <w:pPr>
        <w:spacing w:line="240" w:lineRule="auto"/>
        <w:ind w:firstLine="0"/>
        <w:jc w:val="center"/>
        <w:rPr>
          <w:rFonts w:eastAsiaTheme="majorEastAsia" w:cs="Times New Roman"/>
          <w:bCs/>
          <w:color w:val="000000"/>
          <w:szCs w:val="24"/>
          <w:lang w:val="ru-RU"/>
        </w:rPr>
      </w:pPr>
    </w:p>
    <w:p w14:paraId="71BC1405" w14:textId="77777777" w:rsidR="00DF2899" w:rsidRDefault="00DF2899" w:rsidP="00DF2899">
      <w:pPr>
        <w:spacing w:line="240" w:lineRule="auto"/>
        <w:ind w:firstLine="0"/>
        <w:jc w:val="center"/>
        <w:rPr>
          <w:rFonts w:eastAsia="Times New Roman" w:cs="Times New Roman"/>
          <w:bCs/>
          <w:szCs w:val="24"/>
          <w:lang w:val="ru-RU" w:eastAsia="ru-RU"/>
        </w:rPr>
      </w:pPr>
    </w:p>
    <w:p w14:paraId="5758E838" w14:textId="1A7A9EAD" w:rsidR="00DF2899" w:rsidRDefault="00DF2899" w:rsidP="00DF2899">
      <w:pPr>
        <w:spacing w:line="240" w:lineRule="auto"/>
        <w:ind w:firstLine="0"/>
        <w:jc w:val="center"/>
        <w:rPr>
          <w:rFonts w:eastAsia="Times New Roman" w:cs="Times New Roman"/>
          <w:bCs/>
          <w:szCs w:val="24"/>
          <w:lang w:val="ru-RU" w:eastAsia="ru-RU"/>
        </w:rPr>
      </w:pPr>
    </w:p>
    <w:p w14:paraId="6D262438" w14:textId="387D151E" w:rsidR="00DF2899" w:rsidRDefault="00DF2899" w:rsidP="00DF2899">
      <w:pPr>
        <w:spacing w:line="240" w:lineRule="auto"/>
        <w:ind w:firstLine="0"/>
        <w:jc w:val="center"/>
        <w:rPr>
          <w:rFonts w:eastAsia="Times New Roman" w:cs="Times New Roman"/>
          <w:bCs/>
          <w:szCs w:val="24"/>
          <w:lang w:val="ru-RU" w:eastAsia="ru-RU"/>
        </w:rPr>
      </w:pPr>
    </w:p>
    <w:p w14:paraId="319FE0F0" w14:textId="4C6710C1" w:rsidR="00DF2899" w:rsidRDefault="00DF2899" w:rsidP="00DF2899">
      <w:pPr>
        <w:spacing w:line="240" w:lineRule="auto"/>
        <w:ind w:firstLine="0"/>
        <w:jc w:val="center"/>
        <w:rPr>
          <w:rFonts w:eastAsia="Times New Roman" w:cs="Times New Roman"/>
          <w:bCs/>
          <w:szCs w:val="24"/>
          <w:lang w:val="ru-RU" w:eastAsia="ru-RU"/>
        </w:rPr>
      </w:pPr>
    </w:p>
    <w:p w14:paraId="28FA8984" w14:textId="1BDE7A0B" w:rsidR="00DF2899" w:rsidRDefault="00DF2899" w:rsidP="00DF2899">
      <w:pPr>
        <w:spacing w:line="240" w:lineRule="auto"/>
        <w:ind w:firstLine="0"/>
        <w:jc w:val="center"/>
        <w:rPr>
          <w:rFonts w:eastAsia="Times New Roman" w:cs="Times New Roman"/>
          <w:bCs/>
          <w:szCs w:val="24"/>
          <w:lang w:val="ru-RU" w:eastAsia="ru-RU"/>
        </w:rPr>
      </w:pPr>
    </w:p>
    <w:p w14:paraId="40FCC22D" w14:textId="77777777" w:rsidR="00DF2899" w:rsidRPr="007A4256" w:rsidRDefault="00DF2899" w:rsidP="00DF2899">
      <w:pPr>
        <w:spacing w:line="240" w:lineRule="auto"/>
        <w:ind w:firstLine="0"/>
        <w:jc w:val="center"/>
        <w:rPr>
          <w:rFonts w:eastAsia="Times New Roman" w:cs="Times New Roman"/>
          <w:bCs/>
          <w:szCs w:val="24"/>
          <w:lang w:val="ru-RU" w:eastAsia="ru-RU"/>
        </w:rPr>
      </w:pPr>
    </w:p>
    <w:p w14:paraId="08D19579" w14:textId="77777777" w:rsidR="00DF2899" w:rsidRPr="007A4256" w:rsidRDefault="00DF2899" w:rsidP="00DF2899">
      <w:pPr>
        <w:spacing w:line="240" w:lineRule="auto"/>
        <w:ind w:firstLine="0"/>
        <w:rPr>
          <w:rFonts w:eastAsia="Times New Roman" w:cs="Times New Roman"/>
          <w:bCs/>
          <w:szCs w:val="24"/>
          <w:lang w:val="ru-RU" w:eastAsia="ru-RU"/>
        </w:rPr>
      </w:pPr>
    </w:p>
    <w:p w14:paraId="6B5FF05C" w14:textId="77777777" w:rsidR="00DF2899" w:rsidRPr="007A4256" w:rsidRDefault="00DF2899" w:rsidP="00DF2899">
      <w:pPr>
        <w:spacing w:line="240" w:lineRule="auto"/>
        <w:ind w:firstLine="0"/>
        <w:rPr>
          <w:rFonts w:eastAsia="Times New Roman" w:cs="Times New Roman"/>
          <w:b/>
          <w:szCs w:val="24"/>
          <w:lang w:val="ru-RU" w:eastAsia="ru-RU"/>
        </w:rPr>
      </w:pPr>
      <w:r w:rsidRPr="007A4256">
        <w:rPr>
          <w:rFonts w:eastAsia="Times New Roman" w:cs="Times New Roman"/>
          <w:b/>
          <w:szCs w:val="24"/>
          <w:lang w:val="ru-RU" w:eastAsia="ru-RU"/>
        </w:rPr>
        <w:t xml:space="preserve">Проект: </w:t>
      </w:r>
    </w:p>
    <w:p w14:paraId="5A94FC78" w14:textId="77777777" w:rsidR="00DF2899" w:rsidRPr="007A4256" w:rsidRDefault="00DF2899" w:rsidP="00DF2899">
      <w:pPr>
        <w:spacing w:line="240" w:lineRule="auto"/>
        <w:ind w:firstLine="0"/>
        <w:rPr>
          <w:rFonts w:eastAsia="Times New Roman" w:cs="Times New Roman"/>
          <w:szCs w:val="24"/>
          <w:lang w:val="ru-RU" w:eastAsia="ru-RU"/>
        </w:rPr>
      </w:pPr>
      <w:r w:rsidRPr="007A4256">
        <w:rPr>
          <w:rFonts w:eastAsia="Times New Roman" w:cs="Times New Roman"/>
          <w:szCs w:val="24"/>
          <w:lang w:val="ru-RU" w:eastAsia="ru-RU"/>
        </w:rPr>
        <w:t>«</w:t>
      </w:r>
      <w:r w:rsidRPr="007A4256">
        <w:rPr>
          <w:szCs w:val="24"/>
          <w:lang w:val="ru-RU"/>
        </w:rPr>
        <w:t>Разработка рекомендаций для совершенствования системы оценки качества школьного образования в Российской Федерации на основании сравнительного анализа опыта стран СНГ и Российской Федерации, а также изучения лучшего опыта стран дальнего зарубежья» в рамках государственного контракта № Ф-06-кс-2015 от 8 июля 2015 года</w:t>
      </w:r>
    </w:p>
    <w:p w14:paraId="20A67BF6" w14:textId="77777777" w:rsidR="00DF2899" w:rsidRPr="007A4256" w:rsidRDefault="00DF2899" w:rsidP="00DF2899">
      <w:pPr>
        <w:spacing w:line="240" w:lineRule="auto"/>
        <w:ind w:firstLine="0"/>
        <w:rPr>
          <w:rFonts w:eastAsia="Times New Roman" w:cs="Times New Roman"/>
          <w:szCs w:val="24"/>
          <w:lang w:val="ru-RU" w:eastAsia="ru-RU"/>
        </w:rPr>
      </w:pPr>
    </w:p>
    <w:p w14:paraId="2DEE4337" w14:textId="77777777" w:rsidR="00DF2899" w:rsidRPr="0022695B" w:rsidRDefault="00DF2899" w:rsidP="00DF2899">
      <w:pPr>
        <w:spacing w:line="240" w:lineRule="auto"/>
        <w:ind w:firstLine="0"/>
        <w:rPr>
          <w:rFonts w:eastAsia="Times New Roman" w:cs="Times New Roman"/>
          <w:b/>
          <w:szCs w:val="24"/>
          <w:lang w:val="ru-RU" w:eastAsia="ru-RU"/>
        </w:rPr>
      </w:pPr>
      <w:r w:rsidRPr="0022695B">
        <w:rPr>
          <w:rFonts w:eastAsia="Times New Roman" w:cs="Times New Roman"/>
          <w:b/>
          <w:szCs w:val="24"/>
          <w:lang w:val="ru-RU" w:eastAsia="ru-RU"/>
        </w:rPr>
        <w:t>Руководитель проекта:</w:t>
      </w:r>
    </w:p>
    <w:p w14:paraId="28956D53" w14:textId="77777777" w:rsidR="00DF2899" w:rsidRPr="007A4256" w:rsidRDefault="00DF2899" w:rsidP="00DF2899">
      <w:pPr>
        <w:spacing w:line="240" w:lineRule="auto"/>
        <w:ind w:firstLine="0"/>
        <w:rPr>
          <w:rFonts w:eastAsia="Times New Roman" w:cs="Times New Roman"/>
          <w:szCs w:val="24"/>
          <w:lang w:val="ru-RU" w:eastAsia="ru-RU"/>
        </w:rPr>
      </w:pPr>
      <w:r w:rsidRPr="007A4256">
        <w:rPr>
          <w:rFonts w:eastAsia="Times New Roman" w:cs="Times New Roman"/>
          <w:szCs w:val="24"/>
          <w:lang w:val="ru-RU" w:eastAsia="ru-RU"/>
        </w:rPr>
        <w:t>Болотов Виктор Александрович, Научный руководитель Центра мониторинга качества образования Института образования НИУ ВШЭ, академик РАО, д.п.н.</w:t>
      </w:r>
    </w:p>
    <w:p w14:paraId="078FC28D" w14:textId="77777777" w:rsidR="00DF2899" w:rsidRPr="007A4256" w:rsidRDefault="00DF2899" w:rsidP="00DF2899">
      <w:pPr>
        <w:spacing w:line="240" w:lineRule="auto"/>
        <w:ind w:firstLine="0"/>
        <w:rPr>
          <w:rFonts w:eastAsia="Times New Roman" w:cs="Times New Roman"/>
          <w:szCs w:val="24"/>
          <w:lang w:val="ru-RU" w:eastAsia="ru-RU"/>
        </w:rPr>
      </w:pPr>
    </w:p>
    <w:p w14:paraId="312753F2" w14:textId="77777777" w:rsidR="00DF2899" w:rsidRPr="007A4256" w:rsidRDefault="00DF2899" w:rsidP="00DF2899">
      <w:pPr>
        <w:spacing w:line="240" w:lineRule="auto"/>
        <w:ind w:firstLine="0"/>
        <w:rPr>
          <w:rFonts w:eastAsia="Times New Roman" w:cs="Times New Roman"/>
          <w:b/>
          <w:szCs w:val="24"/>
          <w:lang w:val="ru-RU" w:eastAsia="ru-RU"/>
        </w:rPr>
      </w:pPr>
      <w:r w:rsidRPr="007A4256">
        <w:rPr>
          <w:rFonts w:eastAsia="Times New Roman" w:cs="Times New Roman"/>
          <w:b/>
          <w:szCs w:val="24"/>
          <w:lang w:val="ru-RU" w:eastAsia="ru-RU"/>
        </w:rPr>
        <w:t>Исполнитель:</w:t>
      </w:r>
    </w:p>
    <w:p w14:paraId="4CCC31A5" w14:textId="77777777" w:rsidR="00DF2899" w:rsidRPr="007A4256" w:rsidRDefault="00DF2899" w:rsidP="00DF2899">
      <w:pPr>
        <w:spacing w:line="240" w:lineRule="auto"/>
        <w:ind w:firstLine="0"/>
        <w:rPr>
          <w:rFonts w:eastAsia="Times New Roman" w:cs="Times New Roman"/>
          <w:szCs w:val="24"/>
          <w:lang w:val="ru-RU" w:eastAsia="ru-RU"/>
        </w:rPr>
      </w:pPr>
      <w:r w:rsidRPr="007A4256">
        <w:rPr>
          <w:rFonts w:eastAsia="Times New Roman" w:cs="Times New Roman"/>
          <w:szCs w:val="24"/>
          <w:lang w:val="ru-RU" w:eastAsia="ru-RU"/>
        </w:rPr>
        <w:t>Федеральное государственное автономное образовательное учреждение высшего профессионального образования Национальный исследовательский университет «Высшая школа экономики»</w:t>
      </w:r>
    </w:p>
    <w:p w14:paraId="509972C3" w14:textId="77777777" w:rsidR="00DF2899" w:rsidRPr="007A4256" w:rsidRDefault="00DF2899" w:rsidP="00DF2899">
      <w:pPr>
        <w:spacing w:line="240" w:lineRule="auto"/>
        <w:ind w:firstLine="0"/>
        <w:rPr>
          <w:rFonts w:eastAsia="Times New Roman" w:cs="Times New Roman"/>
          <w:szCs w:val="24"/>
          <w:lang w:val="ru-RU" w:eastAsia="ru-RU"/>
        </w:rPr>
      </w:pPr>
    </w:p>
    <w:p w14:paraId="29D48B4B" w14:textId="77777777" w:rsidR="00DF2899" w:rsidRPr="007A4256" w:rsidRDefault="00DF2899" w:rsidP="00DF2899">
      <w:pPr>
        <w:spacing w:line="240" w:lineRule="auto"/>
        <w:ind w:firstLine="0"/>
        <w:rPr>
          <w:rFonts w:eastAsia="Times New Roman" w:cs="Times New Roman"/>
          <w:szCs w:val="24"/>
          <w:lang w:val="ru-RU" w:eastAsia="ru-RU"/>
        </w:rPr>
      </w:pPr>
    </w:p>
    <w:p w14:paraId="59F077AA" w14:textId="77777777" w:rsidR="00DF2899" w:rsidRPr="007A4256" w:rsidRDefault="00DF2899" w:rsidP="00DF2899">
      <w:pPr>
        <w:spacing w:line="240" w:lineRule="auto"/>
        <w:rPr>
          <w:rFonts w:eastAsia="Times New Roman" w:cs="Times New Roman"/>
          <w:szCs w:val="24"/>
          <w:lang w:val="ru-RU" w:eastAsia="ru-RU"/>
        </w:rPr>
      </w:pPr>
    </w:p>
    <w:p w14:paraId="792B902B" w14:textId="77777777" w:rsidR="00DF2899" w:rsidRPr="007A4256" w:rsidRDefault="00DF2899" w:rsidP="00DF2899">
      <w:pPr>
        <w:spacing w:line="240" w:lineRule="auto"/>
        <w:rPr>
          <w:rFonts w:eastAsia="Times New Roman" w:cs="Times New Roman"/>
          <w:szCs w:val="24"/>
          <w:lang w:val="ru-RU" w:eastAsia="ru-RU"/>
        </w:rPr>
      </w:pPr>
    </w:p>
    <w:p w14:paraId="1746B28A" w14:textId="77777777" w:rsidR="00DF2899" w:rsidRDefault="00DF2899" w:rsidP="00DF2899">
      <w:pPr>
        <w:pStyle w:val="13"/>
      </w:pPr>
    </w:p>
    <w:p w14:paraId="0E3C27C9" w14:textId="77777777" w:rsidR="00DF2899" w:rsidRDefault="00DF2899" w:rsidP="00DF2899">
      <w:pPr>
        <w:pStyle w:val="13"/>
      </w:pPr>
    </w:p>
    <w:p w14:paraId="34CF00B8" w14:textId="77777777" w:rsidR="00DF2899" w:rsidRDefault="00DF2899" w:rsidP="00DF2899">
      <w:pPr>
        <w:pStyle w:val="13"/>
      </w:pPr>
    </w:p>
    <w:p w14:paraId="05C1DFCE" w14:textId="77777777" w:rsidR="00DF2899" w:rsidRDefault="00DF2899" w:rsidP="00DF2899">
      <w:pPr>
        <w:pStyle w:val="13"/>
      </w:pPr>
    </w:p>
    <w:p w14:paraId="77A5248E" w14:textId="77777777" w:rsidR="00DF2899" w:rsidRDefault="00DF2899" w:rsidP="00DF2899">
      <w:pPr>
        <w:pStyle w:val="13"/>
      </w:pPr>
    </w:p>
    <w:p w14:paraId="2BDE4D66" w14:textId="1578405E" w:rsidR="00DF2899" w:rsidRPr="00DF2899" w:rsidRDefault="00DF2899" w:rsidP="00DF2899">
      <w:pPr>
        <w:ind w:firstLine="0"/>
        <w:jc w:val="center"/>
        <w:rPr>
          <w:lang w:val="ru-RU"/>
        </w:rPr>
      </w:pPr>
      <w:r w:rsidRPr="000603E1">
        <w:rPr>
          <w:lang w:val="ru-RU"/>
        </w:rPr>
        <w:t>Москва 2015</w:t>
      </w:r>
      <w:r w:rsidRPr="00DF2899">
        <w:rPr>
          <w:lang w:val="ru-RU"/>
        </w:rPr>
        <w:br w:type="page"/>
      </w:r>
    </w:p>
    <w:p w14:paraId="0A4C195A" w14:textId="77777777" w:rsidR="00DF2899" w:rsidRPr="00DF2899" w:rsidRDefault="00DF2899" w:rsidP="00DF2899">
      <w:pPr>
        <w:rPr>
          <w:b/>
          <w:lang w:val="ru-RU"/>
        </w:rPr>
      </w:pPr>
      <w:r w:rsidRPr="00DF2899">
        <w:rPr>
          <w:b/>
          <w:lang w:val="ru-RU"/>
        </w:rPr>
        <w:lastRenderedPageBreak/>
        <w:t>Критерии отбора субъектов Российской Федерации, которые должны позволить выявить регионы с наиболее проработанными и внедренными региональными системами оценки качества образования, для последующего анализа их опыта в построении систем оценки качества образования</w:t>
      </w:r>
      <w:bookmarkEnd w:id="43"/>
      <w:bookmarkEnd w:id="44"/>
      <w:bookmarkEnd w:id="45"/>
      <w:r w:rsidRPr="00DF2899">
        <w:rPr>
          <w:b/>
          <w:lang w:val="ru-RU"/>
        </w:rPr>
        <w:t>.</w:t>
      </w:r>
    </w:p>
    <w:p w14:paraId="24753643" w14:textId="77777777" w:rsidR="00DF2899" w:rsidRPr="00DF2899" w:rsidRDefault="00DF2899" w:rsidP="00DF2899">
      <w:pPr>
        <w:rPr>
          <w:lang w:val="ru-RU"/>
        </w:rPr>
      </w:pPr>
      <w:bookmarkStart w:id="46" w:name="_Toc309047602"/>
      <w:bookmarkStart w:id="47" w:name="_Toc309571865"/>
    </w:p>
    <w:p w14:paraId="3FAF7464" w14:textId="77777777" w:rsidR="00DF2899" w:rsidRPr="00DF2899" w:rsidRDefault="00DF2899" w:rsidP="00DF2899">
      <w:pPr>
        <w:rPr>
          <w:lang w:val="ru-RU"/>
        </w:rPr>
      </w:pPr>
      <w:r w:rsidRPr="00DF2899">
        <w:rPr>
          <w:lang w:val="ru-RU"/>
        </w:rPr>
        <w:t>Система оценки качества общего (школьного) образования (далее СОКО) в Российской Федерации четко делится на два уровня: федеральный и региональный. В рамках проекта «Разработка рекомендаций для совершенствования системы оценки качества школьного образования в Российской Федерации на основании сравнительного анализа опыта стран СНГ и Российской Федерации, а также изучения лучшего опыта стран дальнего зарубежья» планируется проведение аналитических работ по обзору национального опыта Российской Федерации в построении СОКО, что невозможно без рассмотрения лучших региональных практик.</w:t>
      </w:r>
    </w:p>
    <w:p w14:paraId="4911082E" w14:textId="77777777" w:rsidR="00DF2899" w:rsidRPr="00DF2899" w:rsidRDefault="00DF2899" w:rsidP="00DF2899">
      <w:pPr>
        <w:rPr>
          <w:lang w:val="ru-RU"/>
        </w:rPr>
      </w:pPr>
      <w:r w:rsidRPr="00DF2899">
        <w:rPr>
          <w:lang w:val="ru-RU"/>
        </w:rPr>
        <w:t xml:space="preserve">В рамках проекта разработаны критерии отбора субъектов Российской Федерации с наиболее проработанными и внедренными региональными системами оценки качества образования, для последующего анализа их опыта в построении СОКО. </w:t>
      </w:r>
    </w:p>
    <w:p w14:paraId="2D739D1C" w14:textId="77777777" w:rsidR="00DF2899" w:rsidRPr="00DF2899" w:rsidRDefault="00DF2899" w:rsidP="00DF2899">
      <w:pPr>
        <w:rPr>
          <w:lang w:val="ru-RU"/>
        </w:rPr>
      </w:pPr>
      <w:r w:rsidRPr="00DF2899">
        <w:rPr>
          <w:lang w:val="ru-RU"/>
        </w:rPr>
        <w:t>В основу критериев были положены требования Федерального закона от 29 декабря 2012 года № 273-ФЗ «Об образовании в Российской Федерации», «Методические рекомендации по проведению независимой оценки качества образовательной деятельности организаций, осуществляющих образовательную деятельность» утвержденные заместителем Министра образования и науки Российской Федерации А.Б. Повалко от 1 апреля 2015 года, стандарт качества Российской Федерации ГОСТ Р 52614.2-2006 в сфере образования, а также проект концепции общероссийской системы оценки качества образования.</w:t>
      </w:r>
    </w:p>
    <w:p w14:paraId="475F1130" w14:textId="77777777" w:rsidR="00DF2899" w:rsidRPr="00DF2899" w:rsidRDefault="00DF2899" w:rsidP="00DF2899">
      <w:pPr>
        <w:widowControl w:val="0"/>
        <w:autoSpaceDE w:val="0"/>
        <w:autoSpaceDN w:val="0"/>
        <w:adjustRightInd w:val="0"/>
        <w:spacing w:before="80"/>
        <w:rPr>
          <w:rFonts w:eastAsia="Calibri" w:cs="Times New Roman"/>
          <w:szCs w:val="24"/>
          <w:lang w:val="ru-RU"/>
        </w:rPr>
      </w:pPr>
      <w:r w:rsidRPr="00DF2899">
        <w:rPr>
          <w:rFonts w:eastAsia="Calibri" w:cs="Times New Roman"/>
          <w:szCs w:val="24"/>
          <w:lang w:val="ru-RU"/>
        </w:rPr>
        <w:t xml:space="preserve">Критерии 2-5 призваны выявить наиболее ценный региональный опыт в области оценки качества общего (школьного) образования. </w:t>
      </w:r>
    </w:p>
    <w:p w14:paraId="25234C5C" w14:textId="77777777" w:rsidR="00DF2899" w:rsidRPr="00DF2899" w:rsidRDefault="00DF2899" w:rsidP="00DF2899">
      <w:pPr>
        <w:widowControl w:val="0"/>
        <w:autoSpaceDE w:val="0"/>
        <w:autoSpaceDN w:val="0"/>
        <w:adjustRightInd w:val="0"/>
        <w:spacing w:before="80"/>
        <w:rPr>
          <w:rFonts w:eastAsia="Calibri" w:cs="Times New Roman"/>
          <w:szCs w:val="24"/>
          <w:lang w:val="ru-RU"/>
        </w:rPr>
      </w:pPr>
      <w:r w:rsidRPr="00DF2899">
        <w:rPr>
          <w:rFonts w:eastAsia="Calibri" w:cs="Times New Roman"/>
          <w:szCs w:val="24"/>
          <w:lang w:val="ru-RU"/>
        </w:rPr>
        <w:t>Отбор субъектов Российской Федерации, основанный на их практическом опыте, а не на наличии или отсутствии тех или иных документов, позволит «отсеять» регионы, которые имитируют деятельность от действительно развивающих региональную систему оценки качества образования.</w:t>
      </w:r>
    </w:p>
    <w:p w14:paraId="56352ACE" w14:textId="77777777" w:rsidR="00DF2899" w:rsidRPr="00DF2899" w:rsidRDefault="00DF2899" w:rsidP="00DF2899">
      <w:pPr>
        <w:widowControl w:val="0"/>
        <w:autoSpaceDE w:val="0"/>
        <w:autoSpaceDN w:val="0"/>
        <w:adjustRightInd w:val="0"/>
        <w:spacing w:before="80"/>
        <w:rPr>
          <w:rFonts w:eastAsia="Calibri" w:cs="Times New Roman"/>
          <w:szCs w:val="24"/>
          <w:lang w:val="ru-RU"/>
        </w:rPr>
      </w:pPr>
      <w:r w:rsidRPr="00DF2899">
        <w:rPr>
          <w:rFonts w:eastAsia="Calibri" w:cs="Times New Roman"/>
          <w:szCs w:val="24"/>
          <w:lang w:val="ru-RU"/>
        </w:rPr>
        <w:t xml:space="preserve">С этой целью будут рассматриваться только те элементы РСОКО (мониторинги, рейтинги и курсы повышения квалификации в области ОКО), которые уже функционируют в течение не менее 1 года в периоде начиная с 2012 года по настоящее время, информация о них </w:t>
      </w:r>
      <w:r w:rsidRPr="00DF2899">
        <w:rPr>
          <w:rFonts w:eastAsia="Calibri" w:cs="Times New Roman"/>
          <w:szCs w:val="24"/>
          <w:lang w:val="ru-RU"/>
        </w:rPr>
        <w:lastRenderedPageBreak/>
        <w:t>является общедоступной и представлена на официальных сайтах, отвечающих за них региональных организаций или органа исполнительной власти, осуществляющего управление в сфере образования, в виде отчетов о проведении мониторинга, фотографий, аналитических материалов, учебных программ и других документов.</w:t>
      </w:r>
    </w:p>
    <w:p w14:paraId="50B80251" w14:textId="77777777" w:rsidR="00DF2899" w:rsidRPr="00DF2899" w:rsidRDefault="00DF2899" w:rsidP="00DF2899">
      <w:pPr>
        <w:widowControl w:val="0"/>
        <w:autoSpaceDE w:val="0"/>
        <w:autoSpaceDN w:val="0"/>
        <w:adjustRightInd w:val="0"/>
        <w:spacing w:before="80"/>
        <w:rPr>
          <w:rFonts w:eastAsia="Calibri" w:cs="Times New Roman"/>
          <w:szCs w:val="24"/>
          <w:lang w:val="ru-RU"/>
        </w:rPr>
      </w:pPr>
      <w:r w:rsidRPr="00DF2899">
        <w:rPr>
          <w:rFonts w:eastAsia="Calibri" w:cs="Times New Roman"/>
          <w:szCs w:val="24"/>
          <w:lang w:val="ru-RU"/>
        </w:rPr>
        <w:t>Количество и качество документов достаточное для подтверждения наличия в регионе действующего элемента РСОКО определяется экспертным путем.</w:t>
      </w:r>
    </w:p>
    <w:p w14:paraId="3E3DC354" w14:textId="77777777" w:rsidR="00DF2899" w:rsidRPr="00DF2899" w:rsidRDefault="00DF2899" w:rsidP="00DF2899">
      <w:pPr>
        <w:rPr>
          <w:lang w:val="ru-RU"/>
        </w:rPr>
      </w:pPr>
    </w:p>
    <w:p w14:paraId="627B488D" w14:textId="77777777" w:rsidR="00DF2899" w:rsidRPr="00395A08" w:rsidRDefault="00DF2899" w:rsidP="00DF2899">
      <w:pPr>
        <w:widowControl w:val="0"/>
        <w:autoSpaceDE w:val="0"/>
        <w:autoSpaceDN w:val="0"/>
        <w:adjustRightInd w:val="0"/>
        <w:spacing w:before="80"/>
        <w:rPr>
          <w:rFonts w:eastAsia="Calibri" w:cs="Times New Roman"/>
          <w:szCs w:val="24"/>
          <w:lang w:val="ru-RU"/>
        </w:rPr>
      </w:pPr>
      <w:bookmarkStart w:id="48" w:name="_Toc311752394"/>
      <w:r w:rsidRPr="00395A08">
        <w:rPr>
          <w:rFonts w:asciiTheme="majorHAnsi" w:eastAsiaTheme="majorEastAsia" w:hAnsiTheme="majorHAnsi" w:cstheme="majorBidi"/>
          <w:b/>
          <w:bCs/>
          <w:i/>
          <w:iCs/>
          <w:lang w:val="ru-RU"/>
        </w:rPr>
        <w:t xml:space="preserve">Критерий №1. </w:t>
      </w:r>
      <w:bookmarkEnd w:id="46"/>
      <w:bookmarkEnd w:id="47"/>
      <w:bookmarkEnd w:id="48"/>
      <w:r w:rsidRPr="00395A08">
        <w:rPr>
          <w:rFonts w:asciiTheme="majorHAnsi" w:eastAsiaTheme="majorEastAsia" w:hAnsiTheme="majorHAnsi" w:cstheme="majorBidi"/>
          <w:b/>
          <w:bCs/>
          <w:i/>
          <w:iCs/>
          <w:lang w:val="ru-RU"/>
        </w:rPr>
        <w:t>Сформированность региональной системы оценки качества образования</w:t>
      </w:r>
      <w:r w:rsidRPr="00395A08">
        <w:rPr>
          <w:rFonts w:eastAsia="Calibri" w:cs="Times New Roman"/>
          <w:szCs w:val="24"/>
          <w:lang w:val="ru-RU"/>
        </w:rPr>
        <w:t>.</w:t>
      </w:r>
    </w:p>
    <w:p w14:paraId="2E9B3DAA" w14:textId="77777777" w:rsidR="00DF2899" w:rsidRPr="00DF2899" w:rsidRDefault="00DF2899" w:rsidP="00DF2899">
      <w:pPr>
        <w:widowControl w:val="0"/>
        <w:autoSpaceDE w:val="0"/>
        <w:autoSpaceDN w:val="0"/>
        <w:adjustRightInd w:val="0"/>
        <w:spacing w:before="80"/>
        <w:rPr>
          <w:rFonts w:eastAsia="Calibri" w:cs="Times New Roman"/>
          <w:szCs w:val="24"/>
          <w:lang w:val="ru-RU"/>
        </w:rPr>
      </w:pPr>
      <w:r w:rsidRPr="00DF2899">
        <w:rPr>
          <w:rFonts w:eastAsia="Calibri" w:cs="Times New Roman"/>
          <w:szCs w:val="24"/>
          <w:lang w:val="ru-RU"/>
        </w:rPr>
        <w:t>Организация региональной системы оценки качества общего (школьного) образования (далее – РСОКО) предполагает создание сети управленческих и научно-исследовательских организаций, обеспечивающих разработку, реализацию и научно-методическое сопровождение процедур оценки качества образования. При этом ключевой организацией системы являются центры оценки качества образования, создаваемые как в качестве отдельных организаций, так и в качестве структурных подразделений институтов развития образования (институтов повышения квалификации работников образования).</w:t>
      </w:r>
    </w:p>
    <w:p w14:paraId="14996094" w14:textId="77777777" w:rsidR="00DF2899" w:rsidRPr="00DF2899" w:rsidRDefault="00DF2899" w:rsidP="00DF2899">
      <w:pPr>
        <w:widowControl w:val="0"/>
        <w:autoSpaceDE w:val="0"/>
        <w:autoSpaceDN w:val="0"/>
        <w:adjustRightInd w:val="0"/>
        <w:spacing w:before="80"/>
        <w:rPr>
          <w:rFonts w:eastAsia="Calibri" w:cs="Times New Roman"/>
          <w:szCs w:val="24"/>
          <w:lang w:val="ru-RU"/>
        </w:rPr>
      </w:pPr>
      <w:r w:rsidRPr="00DF2899">
        <w:rPr>
          <w:rFonts w:eastAsia="Calibri" w:cs="Times New Roman"/>
          <w:szCs w:val="24"/>
          <w:lang w:val="ru-RU"/>
        </w:rPr>
        <w:t>Наличие центра оценки качества образования и опыт его работы в системе регионального образования, а также четкое разграничение функций между всеми организациями РСОКО служит надежными индикаторами в рамках данного критерия.</w:t>
      </w:r>
    </w:p>
    <w:p w14:paraId="5B1ABB9F" w14:textId="77777777" w:rsidR="00DF2899" w:rsidRPr="00DF2899" w:rsidRDefault="00DF2899" w:rsidP="00DF2899">
      <w:pPr>
        <w:widowControl w:val="0"/>
        <w:autoSpaceDE w:val="0"/>
        <w:autoSpaceDN w:val="0"/>
        <w:adjustRightInd w:val="0"/>
        <w:spacing w:before="80"/>
        <w:rPr>
          <w:rFonts w:eastAsia="Calibri" w:cs="Times New Roman"/>
          <w:b/>
          <w:szCs w:val="24"/>
          <w:lang w:val="ru-RU"/>
        </w:rPr>
      </w:pPr>
      <w:r w:rsidRPr="00DF2899">
        <w:rPr>
          <w:rFonts w:eastAsia="Calibri" w:cs="Times New Roman"/>
          <w:b/>
          <w:szCs w:val="24"/>
          <w:lang w:val="ru-RU"/>
        </w:rPr>
        <w:t>Источник информации:</w:t>
      </w:r>
    </w:p>
    <w:p w14:paraId="2B9CA2E5" w14:textId="77777777" w:rsidR="00DF2899" w:rsidRPr="00DF2899" w:rsidRDefault="00DF2899" w:rsidP="00DF2899">
      <w:pPr>
        <w:widowControl w:val="0"/>
        <w:autoSpaceDE w:val="0"/>
        <w:autoSpaceDN w:val="0"/>
        <w:adjustRightInd w:val="0"/>
        <w:spacing w:before="80"/>
        <w:rPr>
          <w:rFonts w:eastAsia="Calibri" w:cs="Times New Roman"/>
          <w:szCs w:val="24"/>
          <w:lang w:val="ru-RU"/>
        </w:rPr>
      </w:pPr>
      <w:r w:rsidRPr="00DF2899">
        <w:rPr>
          <w:rFonts w:eastAsia="Calibri" w:cs="Times New Roman"/>
          <w:szCs w:val="24"/>
          <w:lang w:val="ru-RU"/>
        </w:rPr>
        <w:t>Официальные сайты региональных органов управления образования, организаций, формирующих РСОКО, их уставы и положения о деятельности, а также нормативно-правовые региональные документы, регламентирующие функционирование РСОКО (положения о РСОКО, концепции РСОКО, регламенты взаимодействия в рамках РСОКО и другие аналогичные документы).</w:t>
      </w:r>
    </w:p>
    <w:p w14:paraId="332206C1" w14:textId="77777777" w:rsidR="00DF2899" w:rsidRPr="00DF2899" w:rsidRDefault="00DF2899" w:rsidP="00DF2899">
      <w:pPr>
        <w:widowControl w:val="0"/>
        <w:autoSpaceDE w:val="0"/>
        <w:autoSpaceDN w:val="0"/>
        <w:adjustRightInd w:val="0"/>
        <w:spacing w:before="80"/>
        <w:rPr>
          <w:rFonts w:eastAsia="Calibri" w:cs="Times New Roman"/>
          <w:b/>
          <w:szCs w:val="24"/>
          <w:lang w:val="ru-RU"/>
        </w:rPr>
      </w:pPr>
      <w:r w:rsidRPr="00DF2899">
        <w:rPr>
          <w:rFonts w:eastAsia="Calibri" w:cs="Times New Roman"/>
          <w:b/>
          <w:szCs w:val="24"/>
          <w:lang w:val="ru-RU"/>
        </w:rPr>
        <w:t>Расчет критерия:</w:t>
      </w:r>
    </w:p>
    <w:p w14:paraId="3B69F29B" w14:textId="77777777" w:rsidR="00DF2899" w:rsidRPr="00DF2899" w:rsidRDefault="00DF2899" w:rsidP="00DF2899">
      <w:pPr>
        <w:widowControl w:val="0"/>
        <w:autoSpaceDE w:val="0"/>
        <w:autoSpaceDN w:val="0"/>
        <w:adjustRightInd w:val="0"/>
        <w:spacing w:before="80"/>
        <w:rPr>
          <w:rFonts w:eastAsia="Calibri" w:cs="Times New Roman"/>
          <w:szCs w:val="24"/>
          <w:lang w:val="ru-RU"/>
        </w:rPr>
      </w:pPr>
      <w:r w:rsidRPr="00DF2899">
        <w:rPr>
          <w:rFonts w:eastAsia="Calibri" w:cs="Times New Roman"/>
          <w:szCs w:val="24"/>
          <w:lang w:val="ru-RU"/>
        </w:rPr>
        <w:t>К</w:t>
      </w:r>
      <w:r w:rsidRPr="00DF2899">
        <w:rPr>
          <w:rFonts w:eastAsia="Calibri" w:cs="Times New Roman"/>
          <w:szCs w:val="24"/>
          <w:vertAlign w:val="subscript"/>
          <w:lang w:val="ru-RU"/>
        </w:rPr>
        <w:t>1</w:t>
      </w:r>
      <w:r w:rsidRPr="00DF2899">
        <w:rPr>
          <w:rFonts w:eastAsia="Calibri" w:cs="Times New Roman"/>
          <w:szCs w:val="24"/>
          <w:lang w:val="ru-RU"/>
        </w:rPr>
        <w:t>=(а+б+в)/1,5;</w:t>
      </w:r>
    </w:p>
    <w:p w14:paraId="6A8CEBA3" w14:textId="77777777" w:rsidR="00DF2899" w:rsidRPr="00DF2899" w:rsidRDefault="00DF2899" w:rsidP="00DF2899">
      <w:pPr>
        <w:widowControl w:val="0"/>
        <w:autoSpaceDE w:val="0"/>
        <w:autoSpaceDN w:val="0"/>
        <w:adjustRightInd w:val="0"/>
        <w:spacing w:before="80"/>
        <w:rPr>
          <w:rFonts w:eastAsia="Calibri" w:cs="Times New Roman"/>
          <w:szCs w:val="24"/>
          <w:lang w:val="ru-RU"/>
        </w:rPr>
      </w:pPr>
      <w:r w:rsidRPr="00DF2899">
        <w:rPr>
          <w:rFonts w:eastAsia="Calibri" w:cs="Times New Roman"/>
          <w:szCs w:val="24"/>
          <w:lang w:val="ru-RU"/>
        </w:rPr>
        <w:t xml:space="preserve">где «а» – наличие центра оценки качества образования либо специализированного подразделения института развития образования/повышения квалификации работников образования (значения: 0 – нет; 1 – есть); </w:t>
      </w:r>
    </w:p>
    <w:p w14:paraId="3B38C96C" w14:textId="77777777" w:rsidR="00DF2899" w:rsidRPr="00DF2899" w:rsidRDefault="00DF2899" w:rsidP="00DF2899">
      <w:pPr>
        <w:widowControl w:val="0"/>
        <w:autoSpaceDE w:val="0"/>
        <w:autoSpaceDN w:val="0"/>
        <w:adjustRightInd w:val="0"/>
        <w:spacing w:before="80"/>
        <w:rPr>
          <w:rFonts w:eastAsia="Calibri" w:cs="Times New Roman"/>
          <w:szCs w:val="24"/>
          <w:lang w:val="ru-RU"/>
        </w:rPr>
      </w:pPr>
      <w:r w:rsidRPr="00DF2899">
        <w:rPr>
          <w:rFonts w:eastAsia="Calibri" w:cs="Times New Roman"/>
          <w:szCs w:val="24"/>
          <w:lang w:val="ru-RU"/>
        </w:rPr>
        <w:t xml:space="preserve">«б» – учреждение (подразделение) создано в рамках Комплексного проекта </w:t>
      </w:r>
      <w:r w:rsidRPr="00DF2899">
        <w:rPr>
          <w:rFonts w:eastAsia="Calibri" w:cs="Times New Roman"/>
          <w:szCs w:val="24"/>
          <w:lang w:val="ru-RU"/>
        </w:rPr>
        <w:lastRenderedPageBreak/>
        <w:t>модернизации образования либо не позднее 2009 года включительно (значения: 0 – нет; 1 – да);</w:t>
      </w:r>
    </w:p>
    <w:p w14:paraId="0C93FBB8" w14:textId="77777777" w:rsidR="00DF2899" w:rsidRPr="00DF2899" w:rsidRDefault="00DF2899" w:rsidP="00DF2899">
      <w:pPr>
        <w:widowControl w:val="0"/>
        <w:autoSpaceDE w:val="0"/>
        <w:autoSpaceDN w:val="0"/>
        <w:adjustRightInd w:val="0"/>
        <w:spacing w:before="80"/>
        <w:rPr>
          <w:rFonts w:eastAsia="Calibri" w:cs="Times New Roman"/>
          <w:szCs w:val="24"/>
          <w:lang w:val="ru-RU"/>
        </w:rPr>
      </w:pPr>
      <w:r w:rsidRPr="00DF2899">
        <w:rPr>
          <w:rFonts w:eastAsia="Calibri" w:cs="Times New Roman"/>
          <w:szCs w:val="24"/>
          <w:lang w:val="ru-RU"/>
        </w:rPr>
        <w:t xml:space="preserve">«в» – документ, определяющий четкое функциональное разграничение всех участвующих в РСОКО организаций и региональных органов исполнительной власти, общедоступен (представлен на сайте(ах) одной из вышеперечисленных организационных структур) и утвержден не ранее 2011 года включительно, либо имеет дополнения и исправления, датированные не ранее чем 2012 годом включительно (значения: 0 – нет; </w:t>
      </w:r>
      <w:r w:rsidRPr="00DF2899">
        <w:rPr>
          <w:rFonts w:eastAsia="Calibri" w:cs="Times New Roman"/>
          <w:szCs w:val="24"/>
          <w:lang w:val="ru-RU"/>
        </w:rPr>
        <w:br/>
        <w:t>1 – да).</w:t>
      </w:r>
    </w:p>
    <w:p w14:paraId="242C8043" w14:textId="77777777" w:rsidR="00DF2899" w:rsidRPr="00DF2899" w:rsidRDefault="00DF2899" w:rsidP="00DF2899">
      <w:pPr>
        <w:widowControl w:val="0"/>
        <w:autoSpaceDE w:val="0"/>
        <w:autoSpaceDN w:val="0"/>
        <w:adjustRightInd w:val="0"/>
        <w:spacing w:before="80"/>
        <w:rPr>
          <w:rFonts w:eastAsia="Calibri" w:cs="Times New Roman"/>
          <w:szCs w:val="24"/>
          <w:lang w:val="ru-RU"/>
        </w:rPr>
      </w:pPr>
      <w:r w:rsidRPr="00DF2899">
        <w:rPr>
          <w:rFonts w:eastAsia="Calibri" w:cs="Times New Roman"/>
          <w:b/>
          <w:szCs w:val="24"/>
          <w:lang w:val="ru-RU"/>
        </w:rPr>
        <w:t>Максимальное количество баллов за критерий:</w:t>
      </w:r>
      <w:r w:rsidRPr="00DF2899">
        <w:rPr>
          <w:rFonts w:eastAsia="Calibri" w:cs="Times New Roman"/>
          <w:szCs w:val="24"/>
          <w:lang w:val="ru-RU"/>
        </w:rPr>
        <w:t xml:space="preserve"> 2.</w:t>
      </w:r>
    </w:p>
    <w:p w14:paraId="5A414994" w14:textId="77777777" w:rsidR="00DF2899" w:rsidRPr="00DF2899" w:rsidRDefault="00DF2899" w:rsidP="00DF2899">
      <w:pPr>
        <w:widowControl w:val="0"/>
        <w:autoSpaceDE w:val="0"/>
        <w:autoSpaceDN w:val="0"/>
        <w:adjustRightInd w:val="0"/>
        <w:spacing w:before="80"/>
        <w:rPr>
          <w:rFonts w:eastAsia="Calibri" w:cs="Times New Roman"/>
          <w:szCs w:val="24"/>
          <w:lang w:val="ru-RU"/>
        </w:rPr>
      </w:pPr>
    </w:p>
    <w:p w14:paraId="15B0984C" w14:textId="77777777" w:rsidR="00DF2899" w:rsidRPr="00395A08" w:rsidRDefault="00DF2899" w:rsidP="00DF2899">
      <w:pPr>
        <w:widowControl w:val="0"/>
        <w:autoSpaceDE w:val="0"/>
        <w:autoSpaceDN w:val="0"/>
        <w:adjustRightInd w:val="0"/>
        <w:spacing w:before="80"/>
        <w:rPr>
          <w:rFonts w:asciiTheme="majorHAnsi" w:eastAsiaTheme="majorEastAsia" w:hAnsiTheme="majorHAnsi" w:cstheme="majorBidi"/>
          <w:b/>
          <w:bCs/>
          <w:i/>
          <w:iCs/>
          <w:lang w:val="ru-RU"/>
        </w:rPr>
      </w:pPr>
      <w:bookmarkStart w:id="49" w:name="_Toc309047603"/>
      <w:bookmarkStart w:id="50" w:name="_Toc309571866"/>
      <w:bookmarkStart w:id="51" w:name="_Toc311752395"/>
      <w:r w:rsidRPr="00395A08">
        <w:rPr>
          <w:rFonts w:asciiTheme="majorHAnsi" w:eastAsiaTheme="majorEastAsia" w:hAnsiTheme="majorHAnsi" w:cstheme="majorBidi"/>
          <w:b/>
          <w:bCs/>
          <w:i/>
          <w:iCs/>
          <w:lang w:val="ru-RU"/>
        </w:rPr>
        <w:t xml:space="preserve">Критерий №2. </w:t>
      </w:r>
      <w:bookmarkStart w:id="52" w:name="_Toc309047604"/>
      <w:bookmarkStart w:id="53" w:name="_Toc309571867"/>
      <w:bookmarkStart w:id="54" w:name="_Toc311752396"/>
      <w:bookmarkEnd w:id="49"/>
      <w:bookmarkEnd w:id="50"/>
      <w:bookmarkEnd w:id="51"/>
      <w:r w:rsidRPr="00395A08">
        <w:rPr>
          <w:rFonts w:asciiTheme="majorHAnsi" w:eastAsiaTheme="majorEastAsia" w:hAnsiTheme="majorHAnsi" w:cstheme="majorBidi"/>
          <w:b/>
          <w:bCs/>
          <w:i/>
          <w:iCs/>
          <w:lang w:val="ru-RU"/>
        </w:rPr>
        <w:t>Наличие в регионе мониторинга образовательных достижений учащихся по программам начального общего образования.</w:t>
      </w:r>
    </w:p>
    <w:p w14:paraId="32CF53CF" w14:textId="77777777" w:rsidR="00DF2899" w:rsidRPr="00DF2899" w:rsidRDefault="00DF2899" w:rsidP="00DF2899">
      <w:pPr>
        <w:widowControl w:val="0"/>
        <w:autoSpaceDE w:val="0"/>
        <w:autoSpaceDN w:val="0"/>
        <w:adjustRightInd w:val="0"/>
        <w:spacing w:before="80"/>
        <w:rPr>
          <w:rFonts w:eastAsia="Calibri" w:cs="Times New Roman"/>
          <w:szCs w:val="24"/>
          <w:lang w:val="ru-RU"/>
        </w:rPr>
      </w:pPr>
      <w:r w:rsidRPr="00DF2899">
        <w:rPr>
          <w:rFonts w:eastAsia="Calibri" w:cs="Times New Roman"/>
          <w:bCs/>
          <w:iCs/>
          <w:szCs w:val="24"/>
          <w:lang w:val="ru-RU"/>
        </w:rPr>
        <w:t>Эффективная система управления качеством образования в первую очередь должна быть основана на достоверных и достаточных для принятия обоснованных управленческих решений данных. Инструментом сбора, анализа и интерпретации подобных данных в системе образования выступают региональные мониторинги образовательных достижений школьников.</w:t>
      </w:r>
    </w:p>
    <w:p w14:paraId="56CEE884" w14:textId="77777777" w:rsidR="00DF2899" w:rsidRPr="00DF2899" w:rsidRDefault="00DF2899" w:rsidP="00DF2899">
      <w:pPr>
        <w:widowControl w:val="0"/>
        <w:autoSpaceDE w:val="0"/>
        <w:autoSpaceDN w:val="0"/>
        <w:adjustRightInd w:val="0"/>
        <w:spacing w:before="80"/>
        <w:rPr>
          <w:rFonts w:eastAsia="Calibri" w:cs="Times New Roman"/>
          <w:szCs w:val="24"/>
          <w:lang w:val="ru-RU"/>
        </w:rPr>
      </w:pPr>
      <w:r w:rsidRPr="00DF2899">
        <w:rPr>
          <w:rFonts w:eastAsia="Calibri" w:cs="Times New Roman"/>
          <w:szCs w:val="24"/>
          <w:lang w:val="ru-RU"/>
        </w:rPr>
        <w:t>Мониторинг образовательных достижений учащихся начальной школы является одним из ключевых элементов РСОКО. Дополнительную актуальность он приобретает на фоне уже полного перехода начальной школы на федеральные государственные образовательные стандарты начального общего образования.</w:t>
      </w:r>
    </w:p>
    <w:p w14:paraId="5ABAF242" w14:textId="77777777" w:rsidR="00DF2899" w:rsidRPr="00DF2899" w:rsidRDefault="00DF2899" w:rsidP="00DF2899">
      <w:pPr>
        <w:widowControl w:val="0"/>
        <w:autoSpaceDE w:val="0"/>
        <w:autoSpaceDN w:val="0"/>
        <w:adjustRightInd w:val="0"/>
        <w:spacing w:before="80"/>
        <w:rPr>
          <w:rFonts w:eastAsia="Calibri" w:cs="Times New Roman"/>
          <w:szCs w:val="24"/>
          <w:lang w:val="ru-RU"/>
        </w:rPr>
      </w:pPr>
      <w:r w:rsidRPr="00DF2899">
        <w:rPr>
          <w:rFonts w:eastAsia="Calibri" w:cs="Times New Roman"/>
          <w:szCs w:val="24"/>
          <w:lang w:val="ru-RU"/>
        </w:rPr>
        <w:t>Проведение подобного мониторинга в независимости от параллели классов (1, 2, 3 или 4 классы), на оценку образовательных достижений которых он рассчитан, дает ценную информацию для педагогических работников и ученых, а также принятия обоснованных управленческих решений в системе образования.</w:t>
      </w:r>
    </w:p>
    <w:p w14:paraId="50ECB3CE" w14:textId="77777777" w:rsidR="00DF2899" w:rsidRPr="00DF2899" w:rsidRDefault="00DF2899" w:rsidP="00DF2899">
      <w:pPr>
        <w:widowControl w:val="0"/>
        <w:autoSpaceDE w:val="0"/>
        <w:autoSpaceDN w:val="0"/>
        <w:adjustRightInd w:val="0"/>
        <w:spacing w:before="80"/>
        <w:rPr>
          <w:rFonts w:eastAsia="Calibri" w:cs="Times New Roman"/>
          <w:szCs w:val="24"/>
          <w:lang w:val="ru-RU"/>
        </w:rPr>
      </w:pPr>
      <w:r w:rsidRPr="00DF2899">
        <w:rPr>
          <w:rFonts w:eastAsia="Calibri" w:cs="Times New Roman"/>
          <w:szCs w:val="24"/>
          <w:lang w:val="ru-RU"/>
        </w:rPr>
        <w:t>При расчете критерия не имеет значения, существует ли конкретный региональный мониторинг образовательных достижений учащихся начальной школы как отдельный инструмент или же является составной частью комплексного мониторингового исследования, предполагающего оценку образовательных достижений школьников в нескольких параллелях классов, включая проведение измерений в одном или нескольких классах начальной школы.</w:t>
      </w:r>
    </w:p>
    <w:p w14:paraId="23BAB9E8" w14:textId="77777777" w:rsidR="00DF2899" w:rsidRPr="00DF2899" w:rsidRDefault="00DF2899" w:rsidP="00DF2899">
      <w:pPr>
        <w:widowControl w:val="0"/>
        <w:autoSpaceDE w:val="0"/>
        <w:autoSpaceDN w:val="0"/>
        <w:adjustRightInd w:val="0"/>
        <w:spacing w:before="80"/>
        <w:rPr>
          <w:rFonts w:eastAsia="Calibri" w:cs="Times New Roman"/>
          <w:b/>
          <w:szCs w:val="24"/>
          <w:lang w:val="ru-RU"/>
        </w:rPr>
      </w:pPr>
      <w:r w:rsidRPr="00DF2899">
        <w:rPr>
          <w:rFonts w:eastAsia="Calibri" w:cs="Times New Roman"/>
          <w:b/>
          <w:szCs w:val="24"/>
          <w:lang w:val="ru-RU"/>
        </w:rPr>
        <w:t>Источник информации:</w:t>
      </w:r>
    </w:p>
    <w:p w14:paraId="4D7ACB7A" w14:textId="77777777" w:rsidR="00DF2899" w:rsidRPr="00DF2899" w:rsidRDefault="00DF2899" w:rsidP="00DF2899">
      <w:pPr>
        <w:widowControl w:val="0"/>
        <w:autoSpaceDE w:val="0"/>
        <w:autoSpaceDN w:val="0"/>
        <w:adjustRightInd w:val="0"/>
        <w:spacing w:before="80"/>
        <w:rPr>
          <w:rFonts w:eastAsia="Calibri" w:cs="Times New Roman"/>
          <w:szCs w:val="24"/>
          <w:lang w:val="ru-RU"/>
        </w:rPr>
      </w:pPr>
      <w:r w:rsidRPr="00DF2899">
        <w:rPr>
          <w:rFonts w:eastAsia="Calibri" w:cs="Times New Roman"/>
          <w:szCs w:val="24"/>
          <w:lang w:val="ru-RU"/>
        </w:rPr>
        <w:t xml:space="preserve">Официальные сайты региональных органов управления образования, организаций, </w:t>
      </w:r>
      <w:r w:rsidRPr="00DF2899">
        <w:rPr>
          <w:rFonts w:eastAsia="Calibri" w:cs="Times New Roman"/>
          <w:szCs w:val="24"/>
          <w:lang w:val="ru-RU"/>
        </w:rPr>
        <w:lastRenderedPageBreak/>
        <w:t>формирующих РСОКО, их уставы и положения о деятельности, а также нормативно-правовые региональные документы, регламентирующие проведение мониторинга образовательных достижений учащихся начальной школы (положение о мониторинге, концепция мониторинга, регламенты проведения, аналитические записки, статистические сборники и другие документы).</w:t>
      </w:r>
    </w:p>
    <w:p w14:paraId="7ADCEB1F" w14:textId="77777777" w:rsidR="00DF2899" w:rsidRPr="00DF2899" w:rsidRDefault="00DF2899" w:rsidP="00DF2899">
      <w:pPr>
        <w:widowControl w:val="0"/>
        <w:autoSpaceDE w:val="0"/>
        <w:autoSpaceDN w:val="0"/>
        <w:adjustRightInd w:val="0"/>
        <w:spacing w:before="80"/>
        <w:rPr>
          <w:rFonts w:eastAsia="Calibri" w:cs="Times New Roman"/>
          <w:szCs w:val="24"/>
          <w:lang w:val="ru-RU"/>
        </w:rPr>
      </w:pPr>
      <w:r w:rsidRPr="00DF2899">
        <w:rPr>
          <w:rFonts w:eastAsia="Calibri" w:cs="Times New Roman"/>
          <w:b/>
          <w:szCs w:val="24"/>
          <w:lang w:val="ru-RU"/>
        </w:rPr>
        <w:t>Расчет критерия:</w:t>
      </w:r>
    </w:p>
    <w:p w14:paraId="0835025F" w14:textId="77777777" w:rsidR="00DF2899" w:rsidRPr="00DF2899" w:rsidRDefault="00DF2899" w:rsidP="00DF2899">
      <w:pPr>
        <w:widowControl w:val="0"/>
        <w:autoSpaceDE w:val="0"/>
        <w:autoSpaceDN w:val="0"/>
        <w:adjustRightInd w:val="0"/>
        <w:spacing w:before="80"/>
        <w:rPr>
          <w:rFonts w:eastAsia="Calibri" w:cs="Times New Roman"/>
          <w:szCs w:val="24"/>
          <w:lang w:val="ru-RU"/>
        </w:rPr>
      </w:pPr>
      <w:r w:rsidRPr="00DF2899">
        <w:rPr>
          <w:rFonts w:eastAsia="Calibri" w:cs="Times New Roman"/>
          <w:szCs w:val="24"/>
          <w:lang w:val="ru-RU"/>
        </w:rPr>
        <w:t xml:space="preserve">Наличие в регионе мониторинга образовательных достижений учащихся по программам начального общего образования оценивается в 1 балл, отсутствие – 0 баллов. </w:t>
      </w:r>
    </w:p>
    <w:p w14:paraId="74A89E98" w14:textId="77777777" w:rsidR="00DF2899" w:rsidRPr="00DF2899" w:rsidRDefault="00DF2899" w:rsidP="00DF2899">
      <w:pPr>
        <w:widowControl w:val="0"/>
        <w:autoSpaceDE w:val="0"/>
        <w:autoSpaceDN w:val="0"/>
        <w:adjustRightInd w:val="0"/>
        <w:spacing w:before="80"/>
        <w:rPr>
          <w:rFonts w:eastAsia="Calibri" w:cs="Times New Roman"/>
          <w:szCs w:val="24"/>
          <w:lang w:val="ru-RU"/>
        </w:rPr>
      </w:pPr>
      <w:r w:rsidRPr="00DF2899">
        <w:rPr>
          <w:rFonts w:eastAsia="Calibri" w:cs="Times New Roman"/>
          <w:szCs w:val="24"/>
          <w:lang w:val="ru-RU"/>
        </w:rPr>
        <w:t>Наличие двух и более подобных мониторингов, соответствующих условиям данного критерия, не влияет на итоговый балл.</w:t>
      </w:r>
    </w:p>
    <w:p w14:paraId="03D9343E" w14:textId="77777777" w:rsidR="00DF2899" w:rsidRPr="00DF2899" w:rsidRDefault="00DF2899" w:rsidP="00DF2899">
      <w:pPr>
        <w:widowControl w:val="0"/>
        <w:autoSpaceDE w:val="0"/>
        <w:autoSpaceDN w:val="0"/>
        <w:adjustRightInd w:val="0"/>
        <w:spacing w:before="80"/>
        <w:rPr>
          <w:rFonts w:eastAsia="Calibri" w:cs="Times New Roman"/>
          <w:szCs w:val="24"/>
          <w:lang w:val="ru-RU"/>
        </w:rPr>
      </w:pPr>
      <w:r w:rsidRPr="00DF2899">
        <w:rPr>
          <w:rFonts w:eastAsia="Calibri" w:cs="Times New Roman"/>
          <w:b/>
          <w:szCs w:val="24"/>
          <w:lang w:val="ru-RU"/>
        </w:rPr>
        <w:t>Максимальное количество баллов за критерий:</w:t>
      </w:r>
      <w:r w:rsidRPr="00DF2899">
        <w:rPr>
          <w:rFonts w:eastAsia="Calibri" w:cs="Times New Roman"/>
          <w:szCs w:val="24"/>
          <w:lang w:val="ru-RU"/>
        </w:rPr>
        <w:t xml:space="preserve"> 1.</w:t>
      </w:r>
    </w:p>
    <w:p w14:paraId="3EB5EE4A" w14:textId="77777777" w:rsidR="00DF2899" w:rsidRPr="00DF2899" w:rsidRDefault="00DF2899" w:rsidP="00DF2899">
      <w:pPr>
        <w:widowControl w:val="0"/>
        <w:autoSpaceDE w:val="0"/>
        <w:autoSpaceDN w:val="0"/>
        <w:adjustRightInd w:val="0"/>
        <w:spacing w:before="80"/>
        <w:rPr>
          <w:rFonts w:eastAsia="Calibri" w:cs="Times New Roman"/>
          <w:szCs w:val="24"/>
          <w:lang w:val="ru-RU"/>
        </w:rPr>
      </w:pPr>
    </w:p>
    <w:p w14:paraId="64835676" w14:textId="77777777" w:rsidR="00DF2899" w:rsidRPr="00395A08" w:rsidRDefault="00DF2899" w:rsidP="00DF2899">
      <w:pPr>
        <w:widowControl w:val="0"/>
        <w:autoSpaceDE w:val="0"/>
        <w:autoSpaceDN w:val="0"/>
        <w:adjustRightInd w:val="0"/>
        <w:spacing w:before="80"/>
        <w:rPr>
          <w:rFonts w:asciiTheme="majorHAnsi" w:eastAsiaTheme="majorEastAsia" w:hAnsiTheme="majorHAnsi" w:cstheme="majorBidi"/>
          <w:b/>
          <w:bCs/>
          <w:i/>
          <w:iCs/>
          <w:lang w:val="ru-RU"/>
        </w:rPr>
      </w:pPr>
      <w:r w:rsidRPr="00395A08">
        <w:rPr>
          <w:rFonts w:asciiTheme="majorHAnsi" w:eastAsiaTheme="majorEastAsia" w:hAnsiTheme="majorHAnsi" w:cstheme="majorBidi"/>
          <w:b/>
          <w:bCs/>
          <w:i/>
          <w:iCs/>
          <w:lang w:val="ru-RU"/>
        </w:rPr>
        <w:t>Критерий №3. Наличие в регионе мониторинга образовательных достижений учащихся по программам основного и/или среднего общего образования.</w:t>
      </w:r>
      <w:bookmarkStart w:id="55" w:name="_Toc309047605"/>
      <w:bookmarkStart w:id="56" w:name="_Toc309571868"/>
      <w:bookmarkStart w:id="57" w:name="_Toc311752397"/>
      <w:bookmarkEnd w:id="52"/>
      <w:bookmarkEnd w:id="53"/>
      <w:bookmarkEnd w:id="54"/>
    </w:p>
    <w:p w14:paraId="1D98D4F2" w14:textId="77777777" w:rsidR="00DF2899" w:rsidRPr="00DF2899" w:rsidRDefault="00DF2899" w:rsidP="00DF2899">
      <w:pPr>
        <w:widowControl w:val="0"/>
        <w:autoSpaceDE w:val="0"/>
        <w:autoSpaceDN w:val="0"/>
        <w:adjustRightInd w:val="0"/>
        <w:spacing w:before="80"/>
        <w:rPr>
          <w:rFonts w:eastAsia="Calibri" w:cs="Times New Roman"/>
          <w:szCs w:val="24"/>
          <w:lang w:val="ru-RU"/>
        </w:rPr>
      </w:pPr>
      <w:r w:rsidRPr="00DF2899">
        <w:rPr>
          <w:rFonts w:eastAsia="Calibri" w:cs="Times New Roman"/>
          <w:szCs w:val="24"/>
          <w:lang w:val="ru-RU"/>
        </w:rPr>
        <w:t>Мониторинг образовательных достижений учащихся по программам основного и/или среднего общего образования также является одним из ключевых элементов РСОКО. Проведение подобного мониторинга в независимости от параллели классов (с 5 по 11(12) классы), на оценку образовательных достижений которых он рассчитан, дает ценную информацию для педагогических работников и ученых, а также принятия обоснованных управленческих решений в системе образования.</w:t>
      </w:r>
    </w:p>
    <w:p w14:paraId="0B2E06DB" w14:textId="77777777" w:rsidR="00DF2899" w:rsidRPr="00DF2899" w:rsidRDefault="00DF2899" w:rsidP="00DF2899">
      <w:pPr>
        <w:widowControl w:val="0"/>
        <w:autoSpaceDE w:val="0"/>
        <w:autoSpaceDN w:val="0"/>
        <w:adjustRightInd w:val="0"/>
        <w:spacing w:before="80"/>
        <w:rPr>
          <w:rFonts w:eastAsia="Calibri" w:cs="Times New Roman"/>
          <w:szCs w:val="24"/>
          <w:lang w:val="ru-RU"/>
        </w:rPr>
      </w:pPr>
      <w:r w:rsidRPr="00DF2899">
        <w:rPr>
          <w:rFonts w:eastAsia="Calibri" w:cs="Times New Roman"/>
          <w:szCs w:val="24"/>
          <w:lang w:val="ru-RU"/>
        </w:rPr>
        <w:t xml:space="preserve">При расчете критерия не имеет значения, существует ли конкретный региональный мониторинг образовательных достижений учащихся по программам основного и/или среднего общего образования как отдельный инструмент или же является составной частью комплексного мониторингового исследования, предполагающего оценку образовательных достижений школьников в нескольких параллелях классов, включая проведение измерений в одном или нескольких классах средней и/или старшей школы </w:t>
      </w:r>
      <w:r w:rsidRPr="00DF2899">
        <w:rPr>
          <w:rFonts w:eastAsia="Calibri" w:cs="Times New Roman"/>
          <w:szCs w:val="24"/>
          <w:lang w:val="ru-RU"/>
        </w:rPr>
        <w:br/>
        <w:t>(5-11(12) классы).</w:t>
      </w:r>
    </w:p>
    <w:p w14:paraId="7FC9C936" w14:textId="77777777" w:rsidR="00DF2899" w:rsidRPr="00DF2899" w:rsidRDefault="00DF2899" w:rsidP="00DF2899">
      <w:pPr>
        <w:widowControl w:val="0"/>
        <w:autoSpaceDE w:val="0"/>
        <w:autoSpaceDN w:val="0"/>
        <w:adjustRightInd w:val="0"/>
        <w:spacing w:before="80"/>
        <w:rPr>
          <w:rFonts w:eastAsia="Calibri" w:cs="Times New Roman"/>
          <w:b/>
          <w:szCs w:val="24"/>
          <w:lang w:val="ru-RU"/>
        </w:rPr>
      </w:pPr>
      <w:r w:rsidRPr="00DF2899">
        <w:rPr>
          <w:rFonts w:eastAsia="Calibri" w:cs="Times New Roman"/>
          <w:b/>
          <w:szCs w:val="24"/>
          <w:lang w:val="ru-RU"/>
        </w:rPr>
        <w:t>Источник информации:</w:t>
      </w:r>
    </w:p>
    <w:p w14:paraId="7B390BA8" w14:textId="77777777" w:rsidR="00DF2899" w:rsidRPr="00DF2899" w:rsidRDefault="00DF2899" w:rsidP="00DF2899">
      <w:pPr>
        <w:widowControl w:val="0"/>
        <w:autoSpaceDE w:val="0"/>
        <w:autoSpaceDN w:val="0"/>
        <w:adjustRightInd w:val="0"/>
        <w:spacing w:before="80"/>
        <w:rPr>
          <w:rFonts w:eastAsia="Calibri" w:cs="Times New Roman"/>
          <w:szCs w:val="24"/>
          <w:lang w:val="ru-RU"/>
        </w:rPr>
      </w:pPr>
      <w:r w:rsidRPr="00DF2899">
        <w:rPr>
          <w:rFonts w:eastAsia="Calibri" w:cs="Times New Roman"/>
          <w:szCs w:val="24"/>
          <w:lang w:val="ru-RU"/>
        </w:rPr>
        <w:t xml:space="preserve">Официальные сайты региональных органов управления образования, организаций, формирующих РСОКО, их уставы и положения о деятельности, а также нормативно-правовые региональные документы, регламентирующие проведение мониторинга образовательных </w:t>
      </w:r>
      <w:r w:rsidRPr="00DF2899">
        <w:rPr>
          <w:rFonts w:eastAsia="Calibri" w:cs="Times New Roman"/>
          <w:szCs w:val="24"/>
          <w:lang w:val="ru-RU"/>
        </w:rPr>
        <w:lastRenderedPageBreak/>
        <w:t>достижений учащихся по программам основного и/или среднего общего образования (положение о мониторинге, концепция мониторинга, регламенты проведения, аналитические записки, статистические сборники и другие документы).</w:t>
      </w:r>
    </w:p>
    <w:p w14:paraId="568133BA" w14:textId="77777777" w:rsidR="00DF2899" w:rsidRPr="00DF2899" w:rsidRDefault="00DF2899" w:rsidP="00DF2899">
      <w:pPr>
        <w:widowControl w:val="0"/>
        <w:autoSpaceDE w:val="0"/>
        <w:autoSpaceDN w:val="0"/>
        <w:adjustRightInd w:val="0"/>
        <w:spacing w:before="80"/>
        <w:rPr>
          <w:rFonts w:eastAsia="Calibri" w:cs="Times New Roman"/>
          <w:szCs w:val="24"/>
          <w:lang w:val="ru-RU"/>
        </w:rPr>
      </w:pPr>
      <w:r w:rsidRPr="00DF2899">
        <w:rPr>
          <w:rFonts w:eastAsia="Calibri" w:cs="Times New Roman"/>
          <w:b/>
          <w:szCs w:val="24"/>
          <w:lang w:val="ru-RU"/>
        </w:rPr>
        <w:t>Расчет критерия:</w:t>
      </w:r>
    </w:p>
    <w:p w14:paraId="35AA3E9D" w14:textId="77777777" w:rsidR="00DF2899" w:rsidRPr="00DF2899" w:rsidRDefault="00DF2899" w:rsidP="00DF2899">
      <w:pPr>
        <w:widowControl w:val="0"/>
        <w:autoSpaceDE w:val="0"/>
        <w:autoSpaceDN w:val="0"/>
        <w:adjustRightInd w:val="0"/>
        <w:spacing w:before="80"/>
        <w:rPr>
          <w:rFonts w:eastAsia="Calibri" w:cs="Times New Roman"/>
          <w:szCs w:val="24"/>
          <w:lang w:val="ru-RU"/>
        </w:rPr>
      </w:pPr>
      <w:r w:rsidRPr="00DF2899">
        <w:rPr>
          <w:rFonts w:eastAsia="Calibri" w:cs="Times New Roman"/>
          <w:szCs w:val="24"/>
          <w:lang w:val="ru-RU"/>
        </w:rPr>
        <w:t>Наличие в регионе мониторинга образовательных достижений учащихся по программам основного и/или среднего общего образования оценивается в 1 балл, отсутствие – 0 баллов.</w:t>
      </w:r>
    </w:p>
    <w:p w14:paraId="5F30D0EB" w14:textId="77777777" w:rsidR="00DF2899" w:rsidRPr="00DF2899" w:rsidRDefault="00DF2899" w:rsidP="00DF2899">
      <w:pPr>
        <w:widowControl w:val="0"/>
        <w:autoSpaceDE w:val="0"/>
        <w:autoSpaceDN w:val="0"/>
        <w:adjustRightInd w:val="0"/>
        <w:spacing w:before="80"/>
        <w:rPr>
          <w:rFonts w:eastAsia="Calibri" w:cs="Times New Roman"/>
          <w:szCs w:val="24"/>
          <w:lang w:val="ru-RU"/>
        </w:rPr>
      </w:pPr>
      <w:r w:rsidRPr="00DF2899">
        <w:rPr>
          <w:rFonts w:eastAsia="Calibri" w:cs="Times New Roman"/>
          <w:szCs w:val="24"/>
          <w:lang w:val="ru-RU"/>
        </w:rPr>
        <w:t>Наличие двух и более мониторингов, соответствующих условиям данного критерия, не влияет на итоговый балл.</w:t>
      </w:r>
    </w:p>
    <w:p w14:paraId="6ECBB6F0" w14:textId="77777777" w:rsidR="00DF2899" w:rsidRPr="00DF2899" w:rsidRDefault="00DF2899" w:rsidP="00DF2899">
      <w:pPr>
        <w:widowControl w:val="0"/>
        <w:autoSpaceDE w:val="0"/>
        <w:autoSpaceDN w:val="0"/>
        <w:adjustRightInd w:val="0"/>
        <w:spacing w:before="80"/>
        <w:rPr>
          <w:rFonts w:eastAsia="Calibri" w:cs="Times New Roman"/>
          <w:szCs w:val="24"/>
          <w:lang w:val="ru-RU"/>
        </w:rPr>
      </w:pPr>
      <w:r w:rsidRPr="00DF2899">
        <w:rPr>
          <w:rFonts w:eastAsia="Calibri" w:cs="Times New Roman"/>
          <w:b/>
          <w:szCs w:val="24"/>
          <w:lang w:val="ru-RU"/>
        </w:rPr>
        <w:t>Максимальное количество баллов за критерий:</w:t>
      </w:r>
      <w:r w:rsidRPr="00DF2899">
        <w:rPr>
          <w:rFonts w:eastAsia="Calibri" w:cs="Times New Roman"/>
          <w:szCs w:val="24"/>
          <w:lang w:val="ru-RU"/>
        </w:rPr>
        <w:t xml:space="preserve"> 1.</w:t>
      </w:r>
    </w:p>
    <w:p w14:paraId="183600CA" w14:textId="77777777" w:rsidR="00DF2899" w:rsidRPr="00DF2899" w:rsidRDefault="00DF2899" w:rsidP="00DF2899">
      <w:pPr>
        <w:widowControl w:val="0"/>
        <w:autoSpaceDE w:val="0"/>
        <w:autoSpaceDN w:val="0"/>
        <w:adjustRightInd w:val="0"/>
        <w:spacing w:before="80"/>
        <w:rPr>
          <w:rFonts w:eastAsia="Calibri" w:cs="Times New Roman"/>
          <w:bCs/>
          <w:iCs/>
          <w:szCs w:val="24"/>
          <w:lang w:val="ru-RU"/>
        </w:rPr>
      </w:pPr>
    </w:p>
    <w:p w14:paraId="6AC8F290" w14:textId="77777777" w:rsidR="00DF2899" w:rsidRPr="00395A08" w:rsidRDefault="00DF2899" w:rsidP="00DF2899">
      <w:pPr>
        <w:widowControl w:val="0"/>
        <w:autoSpaceDE w:val="0"/>
        <w:autoSpaceDN w:val="0"/>
        <w:adjustRightInd w:val="0"/>
        <w:spacing w:before="80"/>
        <w:rPr>
          <w:rFonts w:asciiTheme="majorHAnsi" w:eastAsiaTheme="majorEastAsia" w:hAnsiTheme="majorHAnsi" w:cstheme="majorBidi"/>
          <w:b/>
          <w:bCs/>
          <w:i/>
          <w:iCs/>
          <w:lang w:val="ru-RU"/>
        </w:rPr>
      </w:pPr>
      <w:r w:rsidRPr="00395A08">
        <w:rPr>
          <w:rFonts w:asciiTheme="majorHAnsi" w:eastAsiaTheme="majorEastAsia" w:hAnsiTheme="majorHAnsi" w:cstheme="majorBidi"/>
          <w:b/>
          <w:bCs/>
          <w:i/>
          <w:iCs/>
          <w:lang w:val="ru-RU"/>
        </w:rPr>
        <w:t xml:space="preserve">Критерий №4. </w:t>
      </w:r>
      <w:bookmarkEnd w:id="55"/>
      <w:bookmarkEnd w:id="56"/>
      <w:bookmarkEnd w:id="57"/>
      <w:r w:rsidRPr="00395A08">
        <w:rPr>
          <w:rFonts w:asciiTheme="majorHAnsi" w:eastAsiaTheme="majorEastAsia" w:hAnsiTheme="majorHAnsi" w:cstheme="majorBidi"/>
          <w:b/>
          <w:bCs/>
          <w:i/>
          <w:iCs/>
          <w:lang w:val="ru-RU"/>
        </w:rPr>
        <w:t>Наличие рейтинга общеобразовательных организаций на региональном уровне.</w:t>
      </w:r>
    </w:p>
    <w:p w14:paraId="3A0E6C75" w14:textId="77777777" w:rsidR="00DF2899" w:rsidRPr="00DF2899" w:rsidRDefault="00DF2899" w:rsidP="00DF2899">
      <w:pPr>
        <w:widowControl w:val="0"/>
        <w:autoSpaceDE w:val="0"/>
        <w:autoSpaceDN w:val="0"/>
        <w:adjustRightInd w:val="0"/>
        <w:spacing w:before="80"/>
        <w:rPr>
          <w:rFonts w:eastAsia="Calibri" w:cs="Times New Roman"/>
          <w:bCs/>
          <w:iCs/>
          <w:szCs w:val="24"/>
          <w:lang w:val="ru-RU"/>
        </w:rPr>
      </w:pPr>
      <w:r w:rsidRPr="00DF2899">
        <w:rPr>
          <w:rFonts w:eastAsia="Calibri" w:cs="Times New Roman"/>
          <w:bCs/>
          <w:iCs/>
          <w:szCs w:val="24"/>
          <w:lang w:val="ru-RU"/>
        </w:rPr>
        <w:t>Рейтинг – это форма представления результатов сопоставительной оценки, при которой участники оценки (организации общего (школьного) образования) сравниваются между собой и размещаются в итоговом списке в определенной последовательности в зависимости от оценок, полученных по различным показателям их деятельности. Как правило, размещение осуществляется по принципу «от лучших – к худшим»</w:t>
      </w:r>
    </w:p>
    <w:p w14:paraId="56639EF1" w14:textId="77777777" w:rsidR="00DF2899" w:rsidRPr="00DF2899" w:rsidRDefault="00DF2899" w:rsidP="00DF2899">
      <w:pPr>
        <w:widowControl w:val="0"/>
        <w:autoSpaceDE w:val="0"/>
        <w:autoSpaceDN w:val="0"/>
        <w:adjustRightInd w:val="0"/>
        <w:spacing w:before="80"/>
        <w:rPr>
          <w:rFonts w:eastAsia="Calibri" w:cs="Times New Roman"/>
          <w:bCs/>
          <w:iCs/>
          <w:szCs w:val="24"/>
          <w:lang w:val="ru-RU"/>
        </w:rPr>
      </w:pPr>
      <w:r w:rsidRPr="00DF2899">
        <w:rPr>
          <w:rFonts w:eastAsia="Calibri" w:cs="Times New Roman"/>
          <w:bCs/>
          <w:iCs/>
          <w:szCs w:val="24"/>
          <w:lang w:val="ru-RU"/>
        </w:rPr>
        <w:t>Рейтинг является одной из наиболее популярных и эффективных форм представления результатов оценки качества общего (школьного) образования. Разработка и использование рейтингов в рамках функционирования РСОКО рекомендовано</w:t>
      </w:r>
      <w:r w:rsidRPr="00DF2899">
        <w:rPr>
          <w:rFonts w:eastAsia="Calibri" w:cs="Times New Roman"/>
          <w:bCs/>
          <w:iCs/>
          <w:szCs w:val="24"/>
          <w:vertAlign w:val="superscript"/>
          <w:lang w:val="ru-RU"/>
        </w:rPr>
        <w:footnoteReference w:id="9"/>
      </w:r>
      <w:r w:rsidRPr="00DF2899">
        <w:rPr>
          <w:rFonts w:eastAsia="Calibri" w:cs="Times New Roman"/>
          <w:bCs/>
          <w:iCs/>
          <w:szCs w:val="24"/>
          <w:lang w:val="ru-RU"/>
        </w:rPr>
        <w:t xml:space="preserve"> Министерством образования и науки Российской Федерации.</w:t>
      </w:r>
    </w:p>
    <w:p w14:paraId="46D5669B" w14:textId="77777777" w:rsidR="00DF2899" w:rsidRPr="00DF2899" w:rsidRDefault="00DF2899" w:rsidP="00DF2899">
      <w:pPr>
        <w:widowControl w:val="0"/>
        <w:autoSpaceDE w:val="0"/>
        <w:autoSpaceDN w:val="0"/>
        <w:adjustRightInd w:val="0"/>
        <w:spacing w:before="80"/>
        <w:rPr>
          <w:rFonts w:eastAsia="Calibri" w:cs="Times New Roman"/>
          <w:b/>
          <w:szCs w:val="24"/>
          <w:lang w:val="ru-RU"/>
        </w:rPr>
      </w:pPr>
      <w:r w:rsidRPr="00DF2899">
        <w:rPr>
          <w:rFonts w:eastAsia="Calibri" w:cs="Times New Roman"/>
          <w:b/>
          <w:szCs w:val="24"/>
          <w:lang w:val="ru-RU"/>
        </w:rPr>
        <w:t>Источник информации:</w:t>
      </w:r>
    </w:p>
    <w:p w14:paraId="03CE2719" w14:textId="77777777" w:rsidR="00DF2899" w:rsidRPr="00DF2899" w:rsidRDefault="00DF2899" w:rsidP="00DF2899">
      <w:pPr>
        <w:widowControl w:val="0"/>
        <w:autoSpaceDE w:val="0"/>
        <w:autoSpaceDN w:val="0"/>
        <w:adjustRightInd w:val="0"/>
        <w:spacing w:before="80"/>
        <w:rPr>
          <w:rFonts w:eastAsia="Calibri" w:cs="Times New Roman"/>
          <w:szCs w:val="24"/>
          <w:lang w:val="ru-RU"/>
        </w:rPr>
      </w:pPr>
      <w:r w:rsidRPr="00DF2899">
        <w:rPr>
          <w:rFonts w:eastAsia="Calibri" w:cs="Times New Roman"/>
          <w:szCs w:val="24"/>
          <w:lang w:val="ru-RU"/>
        </w:rPr>
        <w:t>Официальные сайты региональных органов управления образования, организаций, формирующих РСОКО, их уставы и положения о деятельности, а также нормативно-правовые региональные документы, регламентирующие функционирование рейтингов в системе общего (школьного) образования (положение о рейтинге, концепция рейтинга, регламенты проведения, утвержденные итоговые списки и другие документы).</w:t>
      </w:r>
    </w:p>
    <w:p w14:paraId="16BE94F2" w14:textId="77777777" w:rsidR="00DF2899" w:rsidRPr="00DF2899" w:rsidRDefault="00DF2899" w:rsidP="00DF2899">
      <w:pPr>
        <w:widowControl w:val="0"/>
        <w:autoSpaceDE w:val="0"/>
        <w:autoSpaceDN w:val="0"/>
        <w:adjustRightInd w:val="0"/>
        <w:spacing w:before="80"/>
        <w:rPr>
          <w:rFonts w:eastAsia="Calibri" w:cs="Times New Roman"/>
          <w:szCs w:val="24"/>
          <w:lang w:val="ru-RU"/>
        </w:rPr>
      </w:pPr>
      <w:r w:rsidRPr="00DF2899">
        <w:rPr>
          <w:rFonts w:eastAsia="Calibri" w:cs="Times New Roman"/>
          <w:b/>
          <w:szCs w:val="24"/>
          <w:lang w:val="ru-RU"/>
        </w:rPr>
        <w:lastRenderedPageBreak/>
        <w:t>Расчет критерия:</w:t>
      </w:r>
    </w:p>
    <w:p w14:paraId="2864B77F" w14:textId="77777777" w:rsidR="00DF2899" w:rsidRPr="00DF2899" w:rsidRDefault="00DF2899" w:rsidP="00DF2899">
      <w:pPr>
        <w:widowControl w:val="0"/>
        <w:autoSpaceDE w:val="0"/>
        <w:autoSpaceDN w:val="0"/>
        <w:adjustRightInd w:val="0"/>
        <w:spacing w:before="80"/>
        <w:rPr>
          <w:rFonts w:eastAsia="Calibri" w:cs="Times New Roman"/>
          <w:szCs w:val="24"/>
          <w:lang w:val="ru-RU"/>
        </w:rPr>
      </w:pPr>
      <w:r w:rsidRPr="00DF2899">
        <w:rPr>
          <w:rFonts w:eastAsia="Calibri" w:cs="Times New Roman"/>
          <w:szCs w:val="24"/>
          <w:lang w:val="ru-RU"/>
        </w:rPr>
        <w:t>Наличие в регионе рейтинга общеобразовательных организаций на региональном уровне оценивается в 1 балл, отсутствие – 0 баллов.</w:t>
      </w:r>
    </w:p>
    <w:p w14:paraId="3AE043BA" w14:textId="77777777" w:rsidR="00DF2899" w:rsidRPr="00DF2899" w:rsidRDefault="00DF2899" w:rsidP="00DF2899">
      <w:pPr>
        <w:widowControl w:val="0"/>
        <w:autoSpaceDE w:val="0"/>
        <w:autoSpaceDN w:val="0"/>
        <w:adjustRightInd w:val="0"/>
        <w:spacing w:before="80"/>
        <w:rPr>
          <w:rFonts w:eastAsia="Calibri" w:cs="Times New Roman"/>
          <w:szCs w:val="24"/>
          <w:lang w:val="ru-RU"/>
        </w:rPr>
      </w:pPr>
      <w:r w:rsidRPr="00DF2899">
        <w:rPr>
          <w:rFonts w:eastAsia="Calibri" w:cs="Times New Roman"/>
          <w:szCs w:val="24"/>
          <w:lang w:val="ru-RU"/>
        </w:rPr>
        <w:t>Наличие двух и более рейтингов, соответствующих условиям данного критерия, не влияет на итоговый балл.</w:t>
      </w:r>
    </w:p>
    <w:p w14:paraId="48930013" w14:textId="77777777" w:rsidR="00DF2899" w:rsidRPr="00DF2899" w:rsidRDefault="00DF2899" w:rsidP="00DF2899">
      <w:pPr>
        <w:widowControl w:val="0"/>
        <w:autoSpaceDE w:val="0"/>
        <w:autoSpaceDN w:val="0"/>
        <w:adjustRightInd w:val="0"/>
        <w:spacing w:before="80"/>
        <w:rPr>
          <w:rFonts w:eastAsia="Calibri" w:cs="Times New Roman"/>
          <w:bCs/>
          <w:iCs/>
          <w:szCs w:val="24"/>
          <w:lang w:val="ru-RU"/>
        </w:rPr>
      </w:pPr>
      <w:r w:rsidRPr="00DF2899">
        <w:rPr>
          <w:rFonts w:eastAsia="Calibri" w:cs="Times New Roman"/>
          <w:b/>
          <w:szCs w:val="24"/>
          <w:lang w:val="ru-RU"/>
        </w:rPr>
        <w:t>Максимальное количество баллов за критерий:</w:t>
      </w:r>
      <w:r w:rsidRPr="00DF2899">
        <w:rPr>
          <w:rFonts w:eastAsia="Calibri" w:cs="Times New Roman"/>
          <w:szCs w:val="24"/>
          <w:lang w:val="ru-RU"/>
        </w:rPr>
        <w:t xml:space="preserve"> 1.</w:t>
      </w:r>
    </w:p>
    <w:p w14:paraId="4A76BA02" w14:textId="77777777" w:rsidR="00DF2899" w:rsidRPr="00DF2899" w:rsidRDefault="00DF2899" w:rsidP="00DF2899">
      <w:pPr>
        <w:widowControl w:val="0"/>
        <w:autoSpaceDE w:val="0"/>
        <w:autoSpaceDN w:val="0"/>
        <w:adjustRightInd w:val="0"/>
        <w:spacing w:before="80"/>
        <w:rPr>
          <w:rFonts w:eastAsia="Calibri" w:cs="Times New Roman"/>
          <w:bCs/>
          <w:iCs/>
          <w:szCs w:val="24"/>
          <w:lang w:val="ru-RU"/>
        </w:rPr>
      </w:pPr>
    </w:p>
    <w:p w14:paraId="47CAC827" w14:textId="77777777" w:rsidR="00DF2899" w:rsidRPr="00395A08" w:rsidRDefault="00DF2899" w:rsidP="00DF2899">
      <w:pPr>
        <w:widowControl w:val="0"/>
        <w:autoSpaceDE w:val="0"/>
        <w:autoSpaceDN w:val="0"/>
        <w:adjustRightInd w:val="0"/>
        <w:spacing w:before="80"/>
        <w:rPr>
          <w:rFonts w:asciiTheme="majorHAnsi" w:eastAsiaTheme="majorEastAsia" w:hAnsiTheme="majorHAnsi" w:cstheme="majorBidi"/>
          <w:b/>
          <w:bCs/>
          <w:i/>
          <w:iCs/>
          <w:lang w:val="ru-RU"/>
        </w:rPr>
      </w:pPr>
      <w:r w:rsidRPr="00395A08">
        <w:rPr>
          <w:rFonts w:asciiTheme="majorHAnsi" w:eastAsiaTheme="majorEastAsia" w:hAnsiTheme="majorHAnsi" w:cstheme="majorBidi"/>
          <w:b/>
          <w:bCs/>
          <w:i/>
          <w:iCs/>
          <w:lang w:val="ru-RU"/>
        </w:rPr>
        <w:t>Критерий №5. Наличие курсов повышения квалификации работников сферы образования в области оценки качества образования на базе региональных образовательных организаций.</w:t>
      </w:r>
    </w:p>
    <w:p w14:paraId="496D4973" w14:textId="77777777" w:rsidR="00DF2899" w:rsidRPr="00DF2899" w:rsidRDefault="00DF2899" w:rsidP="00DF2899">
      <w:pPr>
        <w:widowControl w:val="0"/>
        <w:autoSpaceDE w:val="0"/>
        <w:autoSpaceDN w:val="0"/>
        <w:adjustRightInd w:val="0"/>
        <w:spacing w:before="80"/>
        <w:rPr>
          <w:rFonts w:eastAsia="Calibri" w:cs="Times New Roman"/>
          <w:szCs w:val="24"/>
          <w:lang w:val="ru-RU"/>
        </w:rPr>
      </w:pPr>
      <w:r w:rsidRPr="00DF2899">
        <w:rPr>
          <w:rFonts w:eastAsia="Calibri" w:cs="Times New Roman"/>
          <w:szCs w:val="24"/>
          <w:lang w:val="ru-RU"/>
        </w:rPr>
        <w:t>В настоящее время в субъектах Российской Федерации наблюдается серьезный дефицит специалистов в области оценки качества образования. Наличие квалифицированных специалистов в данной области является ключевым условием развития РСОКО.</w:t>
      </w:r>
    </w:p>
    <w:p w14:paraId="00A78CFC" w14:textId="77777777" w:rsidR="00DF2899" w:rsidRPr="00DF2899" w:rsidRDefault="00DF2899" w:rsidP="00DF2899">
      <w:pPr>
        <w:widowControl w:val="0"/>
        <w:autoSpaceDE w:val="0"/>
        <w:autoSpaceDN w:val="0"/>
        <w:adjustRightInd w:val="0"/>
        <w:spacing w:before="80"/>
        <w:rPr>
          <w:rFonts w:eastAsia="Calibri" w:cs="Times New Roman"/>
          <w:szCs w:val="24"/>
          <w:lang w:val="ru-RU"/>
        </w:rPr>
      </w:pPr>
      <w:r w:rsidRPr="00DF2899">
        <w:rPr>
          <w:rFonts w:eastAsia="Calibri" w:cs="Times New Roman"/>
          <w:szCs w:val="24"/>
          <w:lang w:val="ru-RU"/>
        </w:rPr>
        <w:t>В рамках данного критерия будет оцениваться наличие программ повышения квалификации управленческих и педагогических кадров по «оценочной» компетентности, реализуемых региональными образовательными организациями.</w:t>
      </w:r>
    </w:p>
    <w:p w14:paraId="36D8489C" w14:textId="77777777" w:rsidR="00DF2899" w:rsidRPr="00DF2899" w:rsidRDefault="00DF2899" w:rsidP="00DF2899">
      <w:pPr>
        <w:widowControl w:val="0"/>
        <w:autoSpaceDE w:val="0"/>
        <w:autoSpaceDN w:val="0"/>
        <w:adjustRightInd w:val="0"/>
        <w:spacing w:before="80"/>
        <w:rPr>
          <w:rFonts w:eastAsia="Calibri" w:cs="Times New Roman"/>
          <w:szCs w:val="24"/>
          <w:lang w:val="ru-RU"/>
        </w:rPr>
      </w:pPr>
      <w:r w:rsidRPr="00DF2899">
        <w:rPr>
          <w:rFonts w:eastAsia="Calibri" w:cs="Times New Roman"/>
          <w:szCs w:val="24"/>
          <w:lang w:val="ru-RU"/>
        </w:rPr>
        <w:t>Разработанные образовательные программы должны быть рассчитаны не менее чем на 24 академических часа.</w:t>
      </w:r>
    </w:p>
    <w:p w14:paraId="226650D5" w14:textId="77777777" w:rsidR="00DF2899" w:rsidRPr="00DF2899" w:rsidRDefault="00DF2899" w:rsidP="00DF2899">
      <w:pPr>
        <w:widowControl w:val="0"/>
        <w:autoSpaceDE w:val="0"/>
        <w:autoSpaceDN w:val="0"/>
        <w:adjustRightInd w:val="0"/>
        <w:spacing w:before="80"/>
        <w:rPr>
          <w:rFonts w:eastAsia="Calibri" w:cs="Times New Roman"/>
          <w:b/>
          <w:szCs w:val="24"/>
          <w:lang w:val="ru-RU"/>
        </w:rPr>
      </w:pPr>
      <w:r w:rsidRPr="00DF2899">
        <w:rPr>
          <w:rFonts w:eastAsia="Calibri" w:cs="Times New Roman"/>
          <w:b/>
          <w:szCs w:val="24"/>
          <w:lang w:val="ru-RU"/>
        </w:rPr>
        <w:t>Источник информации:</w:t>
      </w:r>
    </w:p>
    <w:p w14:paraId="4A37B73F" w14:textId="77777777" w:rsidR="00DF2899" w:rsidRPr="00DF2899" w:rsidRDefault="00DF2899" w:rsidP="00DF2899">
      <w:pPr>
        <w:widowControl w:val="0"/>
        <w:autoSpaceDE w:val="0"/>
        <w:autoSpaceDN w:val="0"/>
        <w:adjustRightInd w:val="0"/>
        <w:spacing w:before="80"/>
        <w:rPr>
          <w:rFonts w:eastAsia="Calibri" w:cs="Times New Roman"/>
          <w:szCs w:val="24"/>
          <w:lang w:val="ru-RU"/>
        </w:rPr>
      </w:pPr>
      <w:r w:rsidRPr="00DF2899">
        <w:rPr>
          <w:rFonts w:eastAsia="Calibri" w:cs="Times New Roman"/>
          <w:szCs w:val="24"/>
          <w:lang w:val="ru-RU"/>
        </w:rPr>
        <w:t>Официальные сайты региональных органов управления образования, организаций, формирующих РСОКО, а также документы, регламентирующие проведение курсов повышения квалификации работников сферы образования в области оценки качества образования или свидетельствующие об их наличии (учебная программа, утвержденные списки участников, копии выданных сертификатов и другие документы).</w:t>
      </w:r>
    </w:p>
    <w:p w14:paraId="567DCABF" w14:textId="77777777" w:rsidR="00DF2899" w:rsidRPr="00DF2899" w:rsidRDefault="00DF2899" w:rsidP="00DF2899">
      <w:pPr>
        <w:widowControl w:val="0"/>
        <w:autoSpaceDE w:val="0"/>
        <w:autoSpaceDN w:val="0"/>
        <w:adjustRightInd w:val="0"/>
        <w:spacing w:before="80"/>
        <w:rPr>
          <w:rFonts w:eastAsia="Calibri" w:cs="Times New Roman"/>
          <w:szCs w:val="24"/>
          <w:lang w:val="ru-RU"/>
        </w:rPr>
      </w:pPr>
      <w:r w:rsidRPr="00DF2899">
        <w:rPr>
          <w:rFonts w:eastAsia="Calibri" w:cs="Times New Roman"/>
          <w:b/>
          <w:szCs w:val="24"/>
          <w:lang w:val="ru-RU"/>
        </w:rPr>
        <w:t>Расчет критерия:</w:t>
      </w:r>
    </w:p>
    <w:p w14:paraId="32D7D994" w14:textId="77777777" w:rsidR="00DF2899" w:rsidRPr="00DF2899" w:rsidRDefault="00DF2899" w:rsidP="00DF2899">
      <w:pPr>
        <w:widowControl w:val="0"/>
        <w:autoSpaceDE w:val="0"/>
        <w:autoSpaceDN w:val="0"/>
        <w:adjustRightInd w:val="0"/>
        <w:spacing w:before="80"/>
        <w:rPr>
          <w:rFonts w:eastAsia="Calibri" w:cs="Times New Roman"/>
          <w:szCs w:val="24"/>
          <w:lang w:val="ru-RU"/>
        </w:rPr>
      </w:pPr>
      <w:r w:rsidRPr="00DF2899">
        <w:rPr>
          <w:rFonts w:eastAsia="Calibri" w:cs="Times New Roman"/>
          <w:szCs w:val="24"/>
          <w:lang w:val="ru-RU"/>
        </w:rPr>
        <w:t>Наличие в регионе курсов повышения квалификации работников сферы образования в области оценки качества образования на базе региональных образовательных организаций оценивается в 1 балл, отсутствие – 0 баллов.</w:t>
      </w:r>
    </w:p>
    <w:p w14:paraId="1DC2D497" w14:textId="77777777" w:rsidR="00DF2899" w:rsidRPr="00DF2899" w:rsidRDefault="00DF2899" w:rsidP="00DF2899">
      <w:pPr>
        <w:widowControl w:val="0"/>
        <w:autoSpaceDE w:val="0"/>
        <w:autoSpaceDN w:val="0"/>
        <w:adjustRightInd w:val="0"/>
        <w:spacing w:before="80"/>
        <w:rPr>
          <w:rFonts w:eastAsia="Calibri" w:cs="Times New Roman"/>
          <w:szCs w:val="24"/>
          <w:lang w:val="ru-RU"/>
        </w:rPr>
      </w:pPr>
      <w:r w:rsidRPr="00DF2899">
        <w:rPr>
          <w:rFonts w:eastAsia="Calibri" w:cs="Times New Roman"/>
          <w:szCs w:val="24"/>
          <w:lang w:val="ru-RU"/>
        </w:rPr>
        <w:t>Наличие двух и более курсов повышения квалификации, соответствующих условиям данного критерия, не влияет на итоговый балл.</w:t>
      </w:r>
    </w:p>
    <w:p w14:paraId="566265D1" w14:textId="77777777" w:rsidR="00DF2899" w:rsidRPr="00DF2899" w:rsidRDefault="00DF2899" w:rsidP="00DF2899">
      <w:pPr>
        <w:widowControl w:val="0"/>
        <w:autoSpaceDE w:val="0"/>
        <w:autoSpaceDN w:val="0"/>
        <w:adjustRightInd w:val="0"/>
        <w:spacing w:before="80"/>
        <w:rPr>
          <w:rFonts w:eastAsia="Calibri" w:cs="Times New Roman"/>
          <w:szCs w:val="24"/>
          <w:lang w:val="ru-RU"/>
        </w:rPr>
      </w:pPr>
      <w:r w:rsidRPr="00DF2899">
        <w:rPr>
          <w:rFonts w:eastAsia="Calibri" w:cs="Times New Roman"/>
          <w:b/>
          <w:szCs w:val="24"/>
          <w:lang w:val="ru-RU"/>
        </w:rPr>
        <w:lastRenderedPageBreak/>
        <w:t>Максимальное количество баллов за критерий:</w:t>
      </w:r>
      <w:r w:rsidRPr="00DF2899">
        <w:rPr>
          <w:rFonts w:eastAsia="Calibri" w:cs="Times New Roman"/>
          <w:szCs w:val="24"/>
          <w:lang w:val="ru-RU"/>
        </w:rPr>
        <w:t xml:space="preserve"> 1.</w:t>
      </w:r>
    </w:p>
    <w:p w14:paraId="5E301CEE" w14:textId="77777777" w:rsidR="00DF2899" w:rsidRPr="00395A08" w:rsidRDefault="00DF2899" w:rsidP="00DF2899">
      <w:pPr>
        <w:widowControl w:val="0"/>
        <w:autoSpaceDE w:val="0"/>
        <w:autoSpaceDN w:val="0"/>
        <w:adjustRightInd w:val="0"/>
        <w:spacing w:before="80"/>
        <w:rPr>
          <w:rFonts w:asciiTheme="majorHAnsi" w:eastAsiaTheme="majorEastAsia" w:hAnsiTheme="majorHAnsi" w:cstheme="majorBidi"/>
          <w:b/>
          <w:bCs/>
          <w:i/>
          <w:iCs/>
          <w:lang w:val="ru-RU"/>
        </w:rPr>
      </w:pPr>
      <w:r w:rsidRPr="00395A08">
        <w:rPr>
          <w:rFonts w:asciiTheme="majorHAnsi" w:eastAsiaTheme="majorEastAsia" w:hAnsiTheme="majorHAnsi" w:cstheme="majorBidi"/>
          <w:b/>
          <w:bCs/>
          <w:i/>
          <w:iCs/>
          <w:lang w:val="ru-RU"/>
        </w:rPr>
        <w:t>Расчет итоговых баллов и отбор субъектов Российской Федерации для последующего анализа их опыта в построении систем оценки качества образования.</w:t>
      </w:r>
    </w:p>
    <w:p w14:paraId="76D2C1C1" w14:textId="77777777" w:rsidR="00DF2899" w:rsidRPr="00DF2899" w:rsidRDefault="00DF2899" w:rsidP="00DF2899">
      <w:pPr>
        <w:widowControl w:val="0"/>
        <w:autoSpaceDE w:val="0"/>
        <w:autoSpaceDN w:val="0"/>
        <w:adjustRightInd w:val="0"/>
        <w:spacing w:before="80"/>
        <w:rPr>
          <w:rFonts w:eastAsia="Calibri" w:cs="Times New Roman"/>
          <w:bCs/>
          <w:iCs/>
          <w:szCs w:val="24"/>
          <w:lang w:val="ru-RU"/>
        </w:rPr>
      </w:pPr>
      <w:r w:rsidRPr="00DF2899">
        <w:rPr>
          <w:rFonts w:eastAsia="Calibri" w:cs="Times New Roman"/>
          <w:bCs/>
          <w:iCs/>
          <w:szCs w:val="24"/>
          <w:lang w:val="ru-RU"/>
        </w:rPr>
        <w:t>Баллы, набранные каждым субъектом Российской Федерации, складываются и в соответствии с суммой ранжируются в порядке от большего к меньшему числу. Для последующего анализа регионального опыта в построении систем оценки качества образования отбираются 10 субъектов, набравших наивысшее количество баллов.</w:t>
      </w:r>
    </w:p>
    <w:p w14:paraId="0E600D84" w14:textId="77777777" w:rsidR="00DF2899" w:rsidRPr="00DF2899" w:rsidRDefault="00DF2899" w:rsidP="00DF2899">
      <w:pPr>
        <w:widowControl w:val="0"/>
        <w:autoSpaceDE w:val="0"/>
        <w:autoSpaceDN w:val="0"/>
        <w:adjustRightInd w:val="0"/>
        <w:spacing w:before="80"/>
        <w:rPr>
          <w:rFonts w:eastAsia="Calibri" w:cs="Times New Roman"/>
          <w:szCs w:val="24"/>
          <w:lang w:val="ru-RU"/>
        </w:rPr>
      </w:pPr>
      <w:r w:rsidRPr="00DF2899">
        <w:rPr>
          <w:rFonts w:eastAsia="Calibri" w:cs="Times New Roman"/>
          <w:szCs w:val="24"/>
          <w:lang w:val="ru-RU"/>
        </w:rPr>
        <w:t>В случае, если у регионов, расположенных на 10 и 11 позициях в сформированном таким образом рейтинге, окажется одинаковое количество баллов, то принятие решения о включении в итоговый список того или иного субъекта Российской Федерации остается за экспертами, участвующими в данном проекте.</w:t>
      </w:r>
    </w:p>
    <w:p w14:paraId="649112A8" w14:textId="10D67495" w:rsidR="00DF2899" w:rsidRDefault="00DF2899">
      <w:pPr>
        <w:spacing w:after="160" w:line="259" w:lineRule="auto"/>
        <w:ind w:firstLine="0"/>
        <w:jc w:val="left"/>
        <w:rPr>
          <w:lang w:val="ru-RU"/>
        </w:rPr>
      </w:pPr>
      <w:r>
        <w:rPr>
          <w:lang w:val="ru-RU"/>
        </w:rPr>
        <w:br w:type="page"/>
      </w:r>
    </w:p>
    <w:p w14:paraId="27F05379" w14:textId="4297AC31" w:rsidR="00DF2899" w:rsidRDefault="00DF2899" w:rsidP="00DF2899">
      <w:pPr>
        <w:spacing w:line="240" w:lineRule="auto"/>
        <w:ind w:firstLine="0"/>
        <w:jc w:val="center"/>
        <w:rPr>
          <w:rFonts w:eastAsia="Times New Roman" w:cs="Times New Roman"/>
          <w:bCs/>
          <w:szCs w:val="24"/>
          <w:lang w:val="ru-RU" w:eastAsia="ru-RU"/>
        </w:rPr>
      </w:pPr>
    </w:p>
    <w:p w14:paraId="4FB5B5CE" w14:textId="77777777" w:rsidR="00DC2CDE" w:rsidRPr="007A4256" w:rsidRDefault="00DC2CDE" w:rsidP="00DF2899">
      <w:pPr>
        <w:spacing w:line="240" w:lineRule="auto"/>
        <w:ind w:firstLine="0"/>
        <w:jc w:val="center"/>
        <w:rPr>
          <w:rFonts w:eastAsia="Times New Roman" w:cs="Times New Roman"/>
          <w:bCs/>
          <w:szCs w:val="24"/>
          <w:lang w:val="ru-RU" w:eastAsia="ru-RU"/>
        </w:rPr>
      </w:pPr>
    </w:p>
    <w:p w14:paraId="49BF0520" w14:textId="77777777" w:rsidR="00DF2899" w:rsidRPr="007A4256" w:rsidRDefault="00DF2899" w:rsidP="00DF2899">
      <w:pPr>
        <w:spacing w:line="240" w:lineRule="auto"/>
        <w:ind w:firstLine="0"/>
        <w:jc w:val="center"/>
        <w:rPr>
          <w:rFonts w:eastAsia="Times New Roman" w:cs="Times New Roman"/>
          <w:bCs/>
          <w:szCs w:val="24"/>
          <w:lang w:val="ru-RU" w:eastAsia="ru-RU"/>
        </w:rPr>
      </w:pPr>
    </w:p>
    <w:p w14:paraId="403470FF" w14:textId="77777777" w:rsidR="00DF2899" w:rsidRPr="002C4E91" w:rsidRDefault="00DF2899" w:rsidP="00DF2899">
      <w:pPr>
        <w:spacing w:line="240" w:lineRule="auto"/>
        <w:ind w:firstLine="0"/>
        <w:jc w:val="center"/>
        <w:rPr>
          <w:rFonts w:cs="Times New Roman"/>
          <w:bCs/>
          <w:szCs w:val="24"/>
          <w:lang w:val="ru-RU"/>
        </w:rPr>
      </w:pPr>
    </w:p>
    <w:p w14:paraId="36DFAE58" w14:textId="77777777" w:rsidR="00DF2899" w:rsidRDefault="00DF2899" w:rsidP="00DF2899">
      <w:pPr>
        <w:spacing w:line="240" w:lineRule="auto"/>
        <w:ind w:firstLine="0"/>
        <w:jc w:val="center"/>
        <w:rPr>
          <w:rFonts w:eastAsia="Times New Roman" w:cs="Times New Roman"/>
          <w:bCs/>
          <w:szCs w:val="24"/>
          <w:lang w:val="ru-RU" w:eastAsia="ru-RU"/>
        </w:rPr>
      </w:pPr>
    </w:p>
    <w:p w14:paraId="3E30394A" w14:textId="77777777" w:rsidR="00DF2899" w:rsidRDefault="00DF2899" w:rsidP="00DF2899">
      <w:pPr>
        <w:spacing w:line="240" w:lineRule="auto"/>
        <w:ind w:firstLine="0"/>
        <w:jc w:val="center"/>
        <w:rPr>
          <w:rFonts w:eastAsia="Times New Roman" w:cs="Times New Roman"/>
          <w:bCs/>
          <w:szCs w:val="24"/>
          <w:lang w:val="ru-RU" w:eastAsia="ru-RU"/>
        </w:rPr>
      </w:pPr>
    </w:p>
    <w:p w14:paraId="5B12A51F" w14:textId="77777777" w:rsidR="00DF2899" w:rsidRDefault="00DF2899" w:rsidP="00DF2899">
      <w:pPr>
        <w:spacing w:line="240" w:lineRule="auto"/>
        <w:ind w:firstLine="0"/>
        <w:jc w:val="center"/>
        <w:rPr>
          <w:rFonts w:eastAsia="Times New Roman" w:cs="Times New Roman"/>
          <w:bCs/>
          <w:szCs w:val="24"/>
          <w:lang w:val="ru-RU" w:eastAsia="ru-RU"/>
        </w:rPr>
      </w:pPr>
    </w:p>
    <w:p w14:paraId="75557CE9" w14:textId="77777777" w:rsidR="00DF2899" w:rsidRPr="007A4256" w:rsidRDefault="00DF2899" w:rsidP="00DF2899">
      <w:pPr>
        <w:spacing w:line="240" w:lineRule="auto"/>
        <w:ind w:firstLine="0"/>
        <w:jc w:val="center"/>
        <w:rPr>
          <w:rFonts w:eastAsia="Times New Roman" w:cs="Times New Roman"/>
          <w:bCs/>
          <w:szCs w:val="24"/>
          <w:lang w:val="ru-RU" w:eastAsia="ru-RU"/>
        </w:rPr>
      </w:pPr>
    </w:p>
    <w:p w14:paraId="6BA5F100" w14:textId="77777777" w:rsidR="00DF2899" w:rsidRPr="007A4256" w:rsidRDefault="00DF2899" w:rsidP="00DF2899">
      <w:pPr>
        <w:spacing w:line="240" w:lineRule="auto"/>
        <w:ind w:firstLine="0"/>
        <w:jc w:val="center"/>
        <w:rPr>
          <w:rFonts w:eastAsiaTheme="majorEastAsia" w:cs="Times New Roman"/>
          <w:bCs/>
          <w:color w:val="000000"/>
          <w:szCs w:val="24"/>
          <w:lang w:val="ru-RU"/>
        </w:rPr>
      </w:pPr>
    </w:p>
    <w:p w14:paraId="581B7EAA" w14:textId="5834F573" w:rsidR="00DF2899" w:rsidRPr="002C4E91" w:rsidRDefault="00A733CD" w:rsidP="00DF2899">
      <w:pPr>
        <w:pStyle w:val="2"/>
        <w:ind w:firstLine="0"/>
        <w:jc w:val="center"/>
        <w:rPr>
          <w:sz w:val="32"/>
          <w:szCs w:val="32"/>
          <w:lang w:val="ru-RU"/>
        </w:rPr>
      </w:pPr>
      <w:r>
        <w:rPr>
          <w:sz w:val="32"/>
          <w:szCs w:val="32"/>
          <w:lang w:val="ru-RU"/>
        </w:rPr>
        <w:t>Расчет критериев</w:t>
      </w:r>
      <w:r w:rsidR="00DF2899" w:rsidRPr="00DF2899">
        <w:rPr>
          <w:sz w:val="32"/>
          <w:szCs w:val="32"/>
          <w:lang w:val="ru-RU"/>
        </w:rPr>
        <w:t xml:space="preserve"> и отбор субъектов Российской Федерации</w:t>
      </w:r>
    </w:p>
    <w:p w14:paraId="31D72EBA" w14:textId="77777777" w:rsidR="00DF2899" w:rsidRPr="007A4256" w:rsidRDefault="00DF2899" w:rsidP="00DF2899">
      <w:pPr>
        <w:spacing w:line="240" w:lineRule="auto"/>
        <w:ind w:firstLine="0"/>
        <w:jc w:val="center"/>
        <w:rPr>
          <w:rFonts w:eastAsiaTheme="majorEastAsia" w:cs="Times New Roman"/>
          <w:bCs/>
          <w:color w:val="000000"/>
          <w:sz w:val="28"/>
          <w:szCs w:val="28"/>
          <w:lang w:val="ru-RU"/>
        </w:rPr>
      </w:pPr>
    </w:p>
    <w:p w14:paraId="27286FC9" w14:textId="77777777" w:rsidR="00DF2899" w:rsidRPr="007A4256" w:rsidRDefault="00DF2899" w:rsidP="00DF2899">
      <w:pPr>
        <w:spacing w:line="240" w:lineRule="auto"/>
        <w:ind w:firstLine="0"/>
        <w:jc w:val="center"/>
        <w:rPr>
          <w:rFonts w:eastAsiaTheme="majorEastAsia" w:cs="Times New Roman"/>
          <w:bCs/>
          <w:color w:val="000000"/>
          <w:szCs w:val="24"/>
          <w:lang w:val="ru-RU"/>
        </w:rPr>
      </w:pPr>
    </w:p>
    <w:p w14:paraId="5555402B" w14:textId="77777777" w:rsidR="00DF2899" w:rsidRDefault="00DF2899" w:rsidP="00DF2899">
      <w:pPr>
        <w:spacing w:line="240" w:lineRule="auto"/>
        <w:ind w:firstLine="0"/>
        <w:jc w:val="center"/>
        <w:rPr>
          <w:rFonts w:eastAsia="Times New Roman" w:cs="Times New Roman"/>
          <w:bCs/>
          <w:szCs w:val="24"/>
          <w:lang w:val="ru-RU" w:eastAsia="ru-RU"/>
        </w:rPr>
      </w:pPr>
    </w:p>
    <w:p w14:paraId="428B9CC5" w14:textId="77777777" w:rsidR="00DF2899" w:rsidRPr="007A4256" w:rsidRDefault="00DF2899" w:rsidP="00DF2899">
      <w:pPr>
        <w:spacing w:line="240" w:lineRule="auto"/>
        <w:ind w:firstLine="0"/>
        <w:jc w:val="center"/>
        <w:rPr>
          <w:rFonts w:eastAsia="Times New Roman" w:cs="Times New Roman"/>
          <w:bCs/>
          <w:szCs w:val="24"/>
          <w:lang w:val="ru-RU" w:eastAsia="ru-RU"/>
        </w:rPr>
      </w:pPr>
    </w:p>
    <w:p w14:paraId="010A01AB" w14:textId="77777777" w:rsidR="00DF2899" w:rsidRPr="007A4256" w:rsidRDefault="00DF2899" w:rsidP="00DF2899">
      <w:pPr>
        <w:spacing w:line="240" w:lineRule="auto"/>
        <w:ind w:firstLine="0"/>
        <w:rPr>
          <w:rFonts w:eastAsia="Times New Roman" w:cs="Times New Roman"/>
          <w:bCs/>
          <w:szCs w:val="24"/>
          <w:lang w:val="ru-RU" w:eastAsia="ru-RU"/>
        </w:rPr>
      </w:pPr>
    </w:p>
    <w:p w14:paraId="77EEB743" w14:textId="77777777" w:rsidR="00DF2899" w:rsidRPr="007A4256" w:rsidRDefault="00DF2899" w:rsidP="00DF2899">
      <w:pPr>
        <w:spacing w:line="240" w:lineRule="auto"/>
        <w:ind w:firstLine="0"/>
        <w:rPr>
          <w:rFonts w:eastAsia="Times New Roman" w:cs="Times New Roman"/>
          <w:b/>
          <w:szCs w:val="24"/>
          <w:lang w:val="ru-RU" w:eastAsia="ru-RU"/>
        </w:rPr>
      </w:pPr>
      <w:r w:rsidRPr="007A4256">
        <w:rPr>
          <w:rFonts w:eastAsia="Times New Roman" w:cs="Times New Roman"/>
          <w:b/>
          <w:szCs w:val="24"/>
          <w:lang w:val="ru-RU" w:eastAsia="ru-RU"/>
        </w:rPr>
        <w:t xml:space="preserve">Проект: </w:t>
      </w:r>
    </w:p>
    <w:p w14:paraId="1BF983BF" w14:textId="77777777" w:rsidR="00DF2899" w:rsidRPr="007A4256" w:rsidRDefault="00DF2899" w:rsidP="00DF2899">
      <w:pPr>
        <w:spacing w:line="240" w:lineRule="auto"/>
        <w:ind w:firstLine="0"/>
        <w:rPr>
          <w:rFonts w:eastAsia="Times New Roman" w:cs="Times New Roman"/>
          <w:szCs w:val="24"/>
          <w:lang w:val="ru-RU" w:eastAsia="ru-RU"/>
        </w:rPr>
      </w:pPr>
      <w:r w:rsidRPr="007A4256">
        <w:rPr>
          <w:rFonts w:eastAsia="Times New Roman" w:cs="Times New Roman"/>
          <w:szCs w:val="24"/>
          <w:lang w:val="ru-RU" w:eastAsia="ru-RU"/>
        </w:rPr>
        <w:t>«</w:t>
      </w:r>
      <w:r w:rsidRPr="007A4256">
        <w:rPr>
          <w:szCs w:val="24"/>
          <w:lang w:val="ru-RU"/>
        </w:rPr>
        <w:t>Разработка рекомендаций для совершенствования системы оценки качества школьного образования в Российской Федерации на основании сравнительного анализа опыта стран СНГ и Российской Федерации, а также изучения лучшего опыта стран дальнего зарубежья» в рамках государственного контракта № Ф-06-кс-2015 от 8 июля 2015 года</w:t>
      </w:r>
    </w:p>
    <w:p w14:paraId="4E4005E3" w14:textId="77777777" w:rsidR="00DF2899" w:rsidRPr="007A4256" w:rsidRDefault="00DF2899" w:rsidP="00DF2899">
      <w:pPr>
        <w:spacing w:line="240" w:lineRule="auto"/>
        <w:ind w:firstLine="0"/>
        <w:rPr>
          <w:rFonts w:eastAsia="Times New Roman" w:cs="Times New Roman"/>
          <w:szCs w:val="24"/>
          <w:lang w:val="ru-RU" w:eastAsia="ru-RU"/>
        </w:rPr>
      </w:pPr>
    </w:p>
    <w:p w14:paraId="092EA498" w14:textId="77777777" w:rsidR="00DF2899" w:rsidRPr="0022695B" w:rsidRDefault="00DF2899" w:rsidP="00DF2899">
      <w:pPr>
        <w:spacing w:line="240" w:lineRule="auto"/>
        <w:ind w:firstLine="0"/>
        <w:rPr>
          <w:rFonts w:eastAsia="Times New Roman" w:cs="Times New Roman"/>
          <w:b/>
          <w:szCs w:val="24"/>
          <w:lang w:val="ru-RU" w:eastAsia="ru-RU"/>
        </w:rPr>
      </w:pPr>
      <w:r w:rsidRPr="0022695B">
        <w:rPr>
          <w:rFonts w:eastAsia="Times New Roman" w:cs="Times New Roman"/>
          <w:b/>
          <w:szCs w:val="24"/>
          <w:lang w:val="ru-RU" w:eastAsia="ru-RU"/>
        </w:rPr>
        <w:t>Руководитель проекта:</w:t>
      </w:r>
    </w:p>
    <w:p w14:paraId="5D6D0780" w14:textId="77777777" w:rsidR="00DF2899" w:rsidRPr="007A4256" w:rsidRDefault="00DF2899" w:rsidP="00DF2899">
      <w:pPr>
        <w:spacing w:line="240" w:lineRule="auto"/>
        <w:ind w:firstLine="0"/>
        <w:rPr>
          <w:rFonts w:eastAsia="Times New Roman" w:cs="Times New Roman"/>
          <w:szCs w:val="24"/>
          <w:lang w:val="ru-RU" w:eastAsia="ru-RU"/>
        </w:rPr>
      </w:pPr>
      <w:r w:rsidRPr="007A4256">
        <w:rPr>
          <w:rFonts w:eastAsia="Times New Roman" w:cs="Times New Roman"/>
          <w:szCs w:val="24"/>
          <w:lang w:val="ru-RU" w:eastAsia="ru-RU"/>
        </w:rPr>
        <w:t>Болотов Виктор Александрович, Научный руководитель Центра мониторинга качества образования Института образования НИУ ВШЭ, академик РАО, д.п.н.</w:t>
      </w:r>
    </w:p>
    <w:p w14:paraId="3AC5A0C0" w14:textId="77777777" w:rsidR="00DF2899" w:rsidRPr="007A4256" w:rsidRDefault="00DF2899" w:rsidP="00DF2899">
      <w:pPr>
        <w:spacing w:line="240" w:lineRule="auto"/>
        <w:ind w:firstLine="0"/>
        <w:rPr>
          <w:rFonts w:eastAsia="Times New Roman" w:cs="Times New Roman"/>
          <w:szCs w:val="24"/>
          <w:lang w:val="ru-RU" w:eastAsia="ru-RU"/>
        </w:rPr>
      </w:pPr>
    </w:p>
    <w:p w14:paraId="4AB4CB21" w14:textId="77777777" w:rsidR="00DF2899" w:rsidRPr="007A4256" w:rsidRDefault="00DF2899" w:rsidP="00DF2899">
      <w:pPr>
        <w:spacing w:line="240" w:lineRule="auto"/>
        <w:ind w:firstLine="0"/>
        <w:rPr>
          <w:rFonts w:eastAsia="Times New Roman" w:cs="Times New Roman"/>
          <w:b/>
          <w:szCs w:val="24"/>
          <w:lang w:val="ru-RU" w:eastAsia="ru-RU"/>
        </w:rPr>
      </w:pPr>
      <w:r w:rsidRPr="007A4256">
        <w:rPr>
          <w:rFonts w:eastAsia="Times New Roman" w:cs="Times New Roman"/>
          <w:b/>
          <w:szCs w:val="24"/>
          <w:lang w:val="ru-RU" w:eastAsia="ru-RU"/>
        </w:rPr>
        <w:t>Исполнитель:</w:t>
      </w:r>
    </w:p>
    <w:p w14:paraId="14E1819D" w14:textId="77777777" w:rsidR="00DF2899" w:rsidRPr="007A4256" w:rsidRDefault="00DF2899" w:rsidP="00DF2899">
      <w:pPr>
        <w:spacing w:line="240" w:lineRule="auto"/>
        <w:ind w:firstLine="0"/>
        <w:rPr>
          <w:rFonts w:eastAsia="Times New Roman" w:cs="Times New Roman"/>
          <w:szCs w:val="24"/>
          <w:lang w:val="ru-RU" w:eastAsia="ru-RU"/>
        </w:rPr>
      </w:pPr>
      <w:r w:rsidRPr="007A4256">
        <w:rPr>
          <w:rFonts w:eastAsia="Times New Roman" w:cs="Times New Roman"/>
          <w:szCs w:val="24"/>
          <w:lang w:val="ru-RU" w:eastAsia="ru-RU"/>
        </w:rPr>
        <w:t>Федеральное государственное автономное образовательное учреждение высшего профессионального образования Национальный исследовательский университет «Высшая школа экономики»</w:t>
      </w:r>
    </w:p>
    <w:p w14:paraId="2A362899" w14:textId="77777777" w:rsidR="00DF2899" w:rsidRPr="007A4256" w:rsidRDefault="00DF2899" w:rsidP="00DF2899">
      <w:pPr>
        <w:spacing w:line="240" w:lineRule="auto"/>
        <w:ind w:firstLine="0"/>
        <w:rPr>
          <w:rFonts w:eastAsia="Times New Roman" w:cs="Times New Roman"/>
          <w:szCs w:val="24"/>
          <w:lang w:val="ru-RU" w:eastAsia="ru-RU"/>
        </w:rPr>
      </w:pPr>
    </w:p>
    <w:p w14:paraId="7AC030C6" w14:textId="77777777" w:rsidR="00DF2899" w:rsidRPr="007A4256" w:rsidRDefault="00DF2899" w:rsidP="00DF2899">
      <w:pPr>
        <w:spacing w:line="240" w:lineRule="auto"/>
        <w:ind w:firstLine="0"/>
        <w:rPr>
          <w:rFonts w:eastAsia="Times New Roman" w:cs="Times New Roman"/>
          <w:szCs w:val="24"/>
          <w:lang w:val="ru-RU" w:eastAsia="ru-RU"/>
        </w:rPr>
      </w:pPr>
    </w:p>
    <w:p w14:paraId="3A1C08CD" w14:textId="77777777" w:rsidR="00DF2899" w:rsidRPr="007A4256" w:rsidRDefault="00DF2899" w:rsidP="00DF2899">
      <w:pPr>
        <w:spacing w:line="240" w:lineRule="auto"/>
        <w:rPr>
          <w:rFonts w:eastAsia="Times New Roman" w:cs="Times New Roman"/>
          <w:szCs w:val="24"/>
          <w:lang w:val="ru-RU" w:eastAsia="ru-RU"/>
        </w:rPr>
      </w:pPr>
    </w:p>
    <w:p w14:paraId="608A7776" w14:textId="77777777" w:rsidR="00DF2899" w:rsidRPr="007A4256" w:rsidRDefault="00DF2899" w:rsidP="00DF2899">
      <w:pPr>
        <w:spacing w:line="240" w:lineRule="auto"/>
        <w:rPr>
          <w:rFonts w:eastAsia="Times New Roman" w:cs="Times New Roman"/>
          <w:szCs w:val="24"/>
          <w:lang w:val="ru-RU" w:eastAsia="ru-RU"/>
        </w:rPr>
      </w:pPr>
    </w:p>
    <w:p w14:paraId="3B15E5A6" w14:textId="77777777" w:rsidR="00DF2899" w:rsidRDefault="00DF2899" w:rsidP="00DF2899">
      <w:pPr>
        <w:pStyle w:val="13"/>
      </w:pPr>
    </w:p>
    <w:p w14:paraId="5217EDD7" w14:textId="77777777" w:rsidR="00DF2899" w:rsidRDefault="00DF2899" w:rsidP="00DF2899">
      <w:pPr>
        <w:pStyle w:val="13"/>
      </w:pPr>
    </w:p>
    <w:p w14:paraId="7B0C3774" w14:textId="1F0F08A9" w:rsidR="00DF2899" w:rsidRDefault="00DF2899" w:rsidP="00DF2899">
      <w:pPr>
        <w:pStyle w:val="13"/>
      </w:pPr>
    </w:p>
    <w:p w14:paraId="1ECC074D" w14:textId="1C203A82" w:rsidR="00A733CD" w:rsidRDefault="00A733CD" w:rsidP="00DF2899">
      <w:pPr>
        <w:pStyle w:val="13"/>
      </w:pPr>
    </w:p>
    <w:p w14:paraId="1EB861FE" w14:textId="77777777" w:rsidR="00DF2899" w:rsidRDefault="00DF2899" w:rsidP="00DF2899">
      <w:pPr>
        <w:pStyle w:val="13"/>
      </w:pPr>
    </w:p>
    <w:p w14:paraId="229402B3" w14:textId="0DB65390" w:rsidR="00DF2899" w:rsidRDefault="00DF2899" w:rsidP="00DF2899">
      <w:pPr>
        <w:pStyle w:val="13"/>
      </w:pPr>
    </w:p>
    <w:p w14:paraId="26B06965" w14:textId="77777777" w:rsidR="00A733CD" w:rsidRDefault="00A733CD" w:rsidP="00DF2899">
      <w:pPr>
        <w:pStyle w:val="13"/>
      </w:pPr>
    </w:p>
    <w:p w14:paraId="23385410" w14:textId="77777777" w:rsidR="00DF2899" w:rsidRDefault="00DF2899" w:rsidP="00DF2899">
      <w:pPr>
        <w:pStyle w:val="13"/>
      </w:pPr>
    </w:p>
    <w:p w14:paraId="6E65476E" w14:textId="7666379D" w:rsidR="00A733CD" w:rsidRDefault="00DF2899" w:rsidP="00A733CD">
      <w:pPr>
        <w:spacing w:after="160"/>
        <w:ind w:firstLine="0"/>
        <w:jc w:val="center"/>
        <w:rPr>
          <w:rFonts w:eastAsia="Times New Roman" w:cs="Times New Roman"/>
          <w:lang w:val="ru-RU" w:eastAsia="ru-RU"/>
        </w:rPr>
      </w:pPr>
      <w:r w:rsidRPr="00DF2899">
        <w:rPr>
          <w:lang w:val="ru-RU"/>
        </w:rPr>
        <w:t>Москва 2015</w:t>
      </w:r>
      <w:r w:rsidR="00A733CD">
        <w:rPr>
          <w:rFonts w:eastAsia="Times New Roman" w:cs="Times New Roman"/>
          <w:lang w:val="ru-RU" w:eastAsia="ru-RU"/>
        </w:rPr>
        <w:br w:type="page"/>
      </w:r>
    </w:p>
    <w:p w14:paraId="48C6C824" w14:textId="6A8794D3" w:rsidR="00DF2899" w:rsidRPr="00DF2899" w:rsidRDefault="00DF2899" w:rsidP="00DF2899">
      <w:pPr>
        <w:spacing w:after="160"/>
        <w:rPr>
          <w:rFonts w:eastAsia="Times New Roman" w:cs="Times New Roman"/>
          <w:lang w:val="ru-RU" w:eastAsia="ru-RU"/>
        </w:rPr>
      </w:pPr>
      <w:r w:rsidRPr="00DF2899">
        <w:rPr>
          <w:rFonts w:eastAsia="Times New Roman" w:cs="Times New Roman"/>
          <w:lang w:val="ru-RU" w:eastAsia="ru-RU"/>
        </w:rPr>
        <w:lastRenderedPageBreak/>
        <w:t>В рамках проекта «Разработка рекомендаций для совершенствования системы оценки качества школьного образования в Российской Федерации на основании сравнительного анализа опыта стран СНГ и Российской Федерации, а также изучения лучшего опыта стран дальнего зарубежья» нами по ранее разработанным и согласованным с заказчиком критериям была проанализирована информации, размещенная на официальных сайтах организаций, участвующих в построении системы оценки качества образования всех регионов России с целью отбора субъектов Российской Федерации с наиболее развитыми региональными системами оценки качества общего (школьного) образования для последующего изучения их опыта.</w:t>
      </w:r>
    </w:p>
    <w:p w14:paraId="0CF8E9D8" w14:textId="77777777" w:rsidR="00DF2899" w:rsidRPr="00DF2899" w:rsidRDefault="00DF2899" w:rsidP="00DF2899">
      <w:pPr>
        <w:spacing w:after="160"/>
        <w:rPr>
          <w:rFonts w:eastAsia="Times New Roman" w:cs="Times New Roman"/>
          <w:lang w:val="ru-RU" w:eastAsia="ru-RU"/>
        </w:rPr>
      </w:pPr>
      <w:r w:rsidRPr="00DF2899">
        <w:rPr>
          <w:rFonts w:eastAsia="Times New Roman" w:cs="Times New Roman"/>
          <w:lang w:val="ru-RU" w:eastAsia="ru-RU"/>
        </w:rPr>
        <w:t>Собранная информация о сформированности региональной системы оценки качества образования, наличии в регионе мониторинга образовательных достижений учащихся по программам начального, основного и/или среднего (полного) общего образования, рейтинга общеобразовательных организаций на региональном уровне, а также курсов повышения квалификации работников сферы образования в области оценки качества образования на базе региональных образовательных организаций собрана и представлена в таблице 1.</w:t>
      </w:r>
    </w:p>
    <w:p w14:paraId="442FC901" w14:textId="77777777" w:rsidR="00DF2899" w:rsidRPr="00DF2899" w:rsidRDefault="00DF2899" w:rsidP="00DF2899">
      <w:pPr>
        <w:widowControl w:val="0"/>
        <w:autoSpaceDE w:val="0"/>
        <w:autoSpaceDN w:val="0"/>
        <w:adjustRightInd w:val="0"/>
        <w:spacing w:before="80" w:after="160"/>
        <w:rPr>
          <w:rFonts w:eastAsia="Times New Roman" w:cs="Times New Roman"/>
          <w:szCs w:val="24"/>
          <w:lang w:val="ru-RU" w:eastAsia="ru-RU"/>
        </w:rPr>
      </w:pPr>
      <w:r w:rsidRPr="00DF2899">
        <w:rPr>
          <w:rFonts w:eastAsia="Times New Roman" w:cs="Times New Roman"/>
          <w:szCs w:val="24"/>
          <w:lang w:val="ru-RU" w:eastAsia="ru-RU"/>
        </w:rPr>
        <w:t>Отбор субъектов Российской Федерации, основанный на их практическом опыте, а не на наличии или отсутствии тех или иных документов, позволил «отсеять» регионы, которые имитируют деятельность от действительно развивающих региональную систему оценки качества образования.</w:t>
      </w:r>
    </w:p>
    <w:p w14:paraId="783EF46A" w14:textId="77777777" w:rsidR="00DF2899" w:rsidRPr="00DF2899" w:rsidRDefault="00DF2899" w:rsidP="00DF2899">
      <w:pPr>
        <w:widowControl w:val="0"/>
        <w:autoSpaceDE w:val="0"/>
        <w:autoSpaceDN w:val="0"/>
        <w:adjustRightInd w:val="0"/>
        <w:spacing w:before="80" w:after="160"/>
        <w:rPr>
          <w:rFonts w:eastAsia="Times New Roman" w:cs="Times New Roman"/>
          <w:szCs w:val="24"/>
          <w:lang w:val="ru-RU" w:eastAsia="ru-RU"/>
        </w:rPr>
      </w:pPr>
      <w:r w:rsidRPr="00DF2899">
        <w:rPr>
          <w:rFonts w:eastAsia="Times New Roman" w:cs="Times New Roman"/>
          <w:szCs w:val="24"/>
          <w:lang w:val="ru-RU" w:eastAsia="ru-RU"/>
        </w:rPr>
        <w:t>Количество и качество документов достаточное для подтверждения наличия в регионе действующего элемента РСОКО определялось экспертным путем.</w:t>
      </w:r>
    </w:p>
    <w:p w14:paraId="22338A89" w14:textId="77777777" w:rsidR="00DF2899" w:rsidRPr="00DF2899" w:rsidRDefault="00DF2899" w:rsidP="00DF2899">
      <w:pPr>
        <w:spacing w:after="160"/>
        <w:rPr>
          <w:rFonts w:eastAsia="Times New Roman" w:cs="Times New Roman"/>
          <w:lang w:val="ru-RU"/>
        </w:rPr>
      </w:pPr>
      <w:r w:rsidRPr="00DF2899">
        <w:rPr>
          <w:rFonts w:eastAsia="Times New Roman" w:cs="Times New Roman"/>
          <w:lang w:val="ru-RU"/>
        </w:rPr>
        <w:t>По итогам работы подсчитывался общий балл. Бесспорными лидерами стали следующие регионы: Красноярский край, Томская область, Москва, Республика Алтай, Республика Татарстан, Хабаровский край, Ярославская область, Ямало-Ненецкий автономный округ и Санкт-Петербург (в таблице отмечены зеленым цветом). Белгородская, Воронежская, Ивановская, Калининградская, Липецкая, Новосибирская и Псковская области, а также Чукотский автономный округ и Чувашская республика набрали одинаковое число баллов, в связи с чем экспертным путем из них были отобраны для изучения опыта Новосибирская и Псковская области, а также Чувашская Республика.</w:t>
      </w:r>
    </w:p>
    <w:p w14:paraId="2E565F58" w14:textId="77777777" w:rsidR="00DF2899" w:rsidRPr="00DF2899" w:rsidRDefault="00DF2899" w:rsidP="00DF2899">
      <w:pPr>
        <w:spacing w:after="160"/>
        <w:rPr>
          <w:rFonts w:eastAsia="Times New Roman" w:cs="Times New Roman"/>
          <w:lang w:val="ru-RU" w:eastAsia="ru-RU"/>
        </w:rPr>
      </w:pPr>
    </w:p>
    <w:p w14:paraId="429487F0" w14:textId="77777777" w:rsidR="00DF2899" w:rsidRPr="00DF2899" w:rsidRDefault="00DF2899" w:rsidP="00DF2899">
      <w:pPr>
        <w:spacing w:after="160"/>
        <w:ind w:firstLine="0"/>
        <w:rPr>
          <w:rFonts w:eastAsia="Times New Roman" w:cs="Times New Roman"/>
          <w:lang w:val="ru-RU" w:eastAsia="ru-RU"/>
        </w:rPr>
        <w:sectPr w:rsidR="00DF2899" w:rsidRPr="00DF2899" w:rsidSect="00DF2899">
          <w:footerReference w:type="default" r:id="rId102"/>
          <w:pgSz w:w="12240" w:h="15840"/>
          <w:pgMar w:top="1134" w:right="567" w:bottom="1134" w:left="1701" w:header="720" w:footer="720" w:gutter="0"/>
          <w:cols w:space="720"/>
          <w:noEndnote/>
        </w:sectPr>
      </w:pPr>
      <w:r w:rsidRPr="00DF2899">
        <w:rPr>
          <w:rFonts w:eastAsia="Times New Roman" w:cs="Times New Roman"/>
          <w:lang w:val="ru-RU" w:eastAsia="ru-RU"/>
        </w:rPr>
        <w:t>Результаты анализа их опыта представлены в следующих разделах отчета.</w:t>
      </w:r>
    </w:p>
    <w:p w14:paraId="572FDB47" w14:textId="77777777" w:rsidR="00DF2899" w:rsidRPr="00DF2899" w:rsidRDefault="00DF2899" w:rsidP="00DF2899">
      <w:pPr>
        <w:spacing w:after="160"/>
        <w:ind w:firstLine="0"/>
        <w:jc w:val="left"/>
        <w:rPr>
          <w:rFonts w:eastAsia="Times New Roman" w:cs="Times New Roman"/>
          <w:lang w:val="ru-RU" w:eastAsia="ru-RU"/>
        </w:rPr>
      </w:pPr>
      <w:r w:rsidRPr="00DF2899">
        <w:rPr>
          <w:rFonts w:eastAsia="Times New Roman" w:cs="Times New Roman"/>
          <w:lang w:val="ru-RU" w:eastAsia="ru-RU"/>
        </w:rPr>
        <w:lastRenderedPageBreak/>
        <w:t xml:space="preserve">Таблица 1. Результаты анализа данных </w:t>
      </w:r>
    </w:p>
    <w:tbl>
      <w:tblPr>
        <w:tblW w:w="14033" w:type="dxa"/>
        <w:tblInd w:w="108" w:type="dxa"/>
        <w:tblLook w:val="04A0" w:firstRow="1" w:lastRow="0" w:firstColumn="1" w:lastColumn="0" w:noHBand="0" w:noVBand="1"/>
      </w:tblPr>
      <w:tblGrid>
        <w:gridCol w:w="553"/>
        <w:gridCol w:w="3709"/>
        <w:gridCol w:w="1347"/>
        <w:gridCol w:w="753"/>
        <w:gridCol w:w="723"/>
        <w:gridCol w:w="1683"/>
        <w:gridCol w:w="1565"/>
        <w:gridCol w:w="1266"/>
        <w:gridCol w:w="1201"/>
        <w:gridCol w:w="1233"/>
      </w:tblGrid>
      <w:tr w:rsidR="00DF2899" w:rsidRPr="00DF2899" w14:paraId="3A032E7F" w14:textId="77777777" w:rsidTr="00DF2899">
        <w:trPr>
          <w:trHeight w:val="300"/>
          <w:tblHeader/>
        </w:trPr>
        <w:tc>
          <w:tcPr>
            <w:tcW w:w="567" w:type="dxa"/>
            <w:vMerge w:val="restart"/>
            <w:tcBorders>
              <w:top w:val="single" w:sz="4" w:space="0" w:color="auto"/>
              <w:left w:val="single" w:sz="4" w:space="0" w:color="auto"/>
              <w:bottom w:val="single" w:sz="4" w:space="0" w:color="auto"/>
              <w:right w:val="single" w:sz="4" w:space="0" w:color="auto"/>
            </w:tcBorders>
            <w:shd w:val="clear" w:color="000000" w:fill="00B0F0"/>
            <w:vAlign w:val="bottom"/>
            <w:hideMark/>
          </w:tcPr>
          <w:p w14:paraId="61FC0B82" w14:textId="77777777" w:rsidR="00DF2899" w:rsidRPr="00DF2899" w:rsidRDefault="00DF2899" w:rsidP="00DF2899">
            <w:pPr>
              <w:spacing w:line="240" w:lineRule="auto"/>
              <w:ind w:firstLine="0"/>
              <w:jc w:val="center"/>
              <w:rPr>
                <w:rFonts w:ascii="Calibri" w:eastAsia="Times New Roman" w:hAnsi="Calibri" w:cs="Times New Roman"/>
                <w:color w:val="FFFFFF"/>
                <w:lang w:val="ru-RU" w:eastAsia="ru-RU"/>
              </w:rPr>
            </w:pPr>
            <w:r w:rsidRPr="00DF2899">
              <w:rPr>
                <w:rFonts w:ascii="Calibri" w:eastAsia="Times New Roman" w:hAnsi="Calibri" w:cs="Times New Roman"/>
                <w:color w:val="FFFFFF"/>
                <w:lang w:val="ru-RU" w:eastAsia="ru-RU"/>
              </w:rPr>
              <w:t>№</w:t>
            </w:r>
          </w:p>
        </w:tc>
        <w:tc>
          <w:tcPr>
            <w:tcW w:w="3969" w:type="dxa"/>
            <w:vMerge w:val="restart"/>
            <w:tcBorders>
              <w:top w:val="single" w:sz="4" w:space="0" w:color="auto"/>
              <w:left w:val="single" w:sz="4" w:space="0" w:color="auto"/>
              <w:bottom w:val="single" w:sz="4" w:space="0" w:color="auto"/>
              <w:right w:val="single" w:sz="4" w:space="0" w:color="auto"/>
            </w:tcBorders>
            <w:shd w:val="clear" w:color="000000" w:fill="00B0F0"/>
            <w:vAlign w:val="bottom"/>
            <w:hideMark/>
          </w:tcPr>
          <w:p w14:paraId="1D525677" w14:textId="77777777" w:rsidR="00DF2899" w:rsidRPr="00DF2899" w:rsidRDefault="00DF2899" w:rsidP="00DF2899">
            <w:pPr>
              <w:spacing w:line="240" w:lineRule="auto"/>
              <w:ind w:firstLine="0"/>
              <w:jc w:val="center"/>
              <w:rPr>
                <w:rFonts w:ascii="Calibri" w:eastAsia="Times New Roman" w:hAnsi="Calibri" w:cs="Times New Roman"/>
                <w:color w:val="FFFFFF"/>
                <w:lang w:val="ru-RU" w:eastAsia="ru-RU"/>
              </w:rPr>
            </w:pPr>
            <w:r w:rsidRPr="00DF2899">
              <w:rPr>
                <w:rFonts w:ascii="Calibri" w:eastAsia="Times New Roman" w:hAnsi="Calibri" w:cs="Times New Roman"/>
                <w:color w:val="FFFFFF"/>
                <w:lang w:val="ru-RU" w:eastAsia="ru-RU"/>
              </w:rPr>
              <w:t>Наименование субъекта Российской Федерации</w:t>
            </w:r>
          </w:p>
        </w:tc>
        <w:tc>
          <w:tcPr>
            <w:tcW w:w="8349" w:type="dxa"/>
            <w:gridSpan w:val="7"/>
            <w:tcBorders>
              <w:top w:val="single" w:sz="4" w:space="0" w:color="auto"/>
              <w:left w:val="nil"/>
              <w:bottom w:val="single" w:sz="4" w:space="0" w:color="auto"/>
              <w:right w:val="single" w:sz="4" w:space="0" w:color="auto"/>
            </w:tcBorders>
            <w:shd w:val="clear" w:color="000000" w:fill="00B0F0"/>
            <w:vAlign w:val="bottom"/>
            <w:hideMark/>
          </w:tcPr>
          <w:p w14:paraId="7ACBDDB5" w14:textId="77777777" w:rsidR="00DF2899" w:rsidRPr="00DF2899" w:rsidRDefault="00DF2899" w:rsidP="00DF2899">
            <w:pPr>
              <w:spacing w:line="240" w:lineRule="auto"/>
              <w:ind w:firstLine="0"/>
              <w:jc w:val="center"/>
              <w:rPr>
                <w:rFonts w:ascii="Calibri" w:eastAsia="Times New Roman" w:hAnsi="Calibri" w:cs="Times New Roman"/>
                <w:color w:val="FFFFFF"/>
                <w:lang w:val="ru-RU" w:eastAsia="ru-RU"/>
              </w:rPr>
            </w:pPr>
            <w:r w:rsidRPr="00DF2899">
              <w:rPr>
                <w:rFonts w:ascii="Calibri" w:eastAsia="Times New Roman" w:hAnsi="Calibri" w:cs="Times New Roman"/>
                <w:color w:val="FFFFFF"/>
                <w:lang w:val="ru-RU" w:eastAsia="ru-RU"/>
              </w:rPr>
              <w:t>Критерии отбора</w:t>
            </w:r>
          </w:p>
        </w:tc>
        <w:tc>
          <w:tcPr>
            <w:tcW w:w="1148" w:type="dxa"/>
            <w:vMerge w:val="restart"/>
            <w:tcBorders>
              <w:top w:val="single" w:sz="4" w:space="0" w:color="auto"/>
              <w:left w:val="single" w:sz="4" w:space="0" w:color="auto"/>
              <w:right w:val="single" w:sz="4" w:space="0" w:color="auto"/>
            </w:tcBorders>
            <w:shd w:val="clear" w:color="000000" w:fill="FFC000"/>
            <w:vAlign w:val="bottom"/>
            <w:hideMark/>
          </w:tcPr>
          <w:p w14:paraId="7A0557B8" w14:textId="77777777" w:rsidR="00DF2899" w:rsidRPr="00DF2899" w:rsidRDefault="00DF2899" w:rsidP="00DF2899">
            <w:pPr>
              <w:spacing w:line="240" w:lineRule="auto"/>
              <w:ind w:firstLine="0"/>
              <w:jc w:val="center"/>
              <w:rPr>
                <w:rFonts w:ascii="Calibri" w:eastAsia="Times New Roman" w:hAnsi="Calibri" w:cs="Times New Roman"/>
                <w:b/>
                <w:bCs/>
                <w:color w:val="000000"/>
                <w:lang w:val="ru-RU" w:eastAsia="ru-RU"/>
              </w:rPr>
            </w:pPr>
            <w:r w:rsidRPr="00DF2899">
              <w:rPr>
                <w:rFonts w:ascii="Calibri" w:eastAsia="Times New Roman" w:hAnsi="Calibri" w:cs="Times New Roman"/>
                <w:b/>
                <w:bCs/>
                <w:color w:val="000000"/>
                <w:lang w:val="ru-RU" w:eastAsia="ru-RU"/>
              </w:rPr>
              <w:t>Итоговый балл</w:t>
            </w:r>
          </w:p>
        </w:tc>
      </w:tr>
      <w:tr w:rsidR="00DF2899" w:rsidRPr="00853034" w14:paraId="6DD923B4" w14:textId="77777777" w:rsidTr="00DF2899">
        <w:trPr>
          <w:trHeight w:val="300"/>
          <w:tblHeader/>
        </w:trPr>
        <w:tc>
          <w:tcPr>
            <w:tcW w:w="567" w:type="dxa"/>
            <w:vMerge/>
            <w:tcBorders>
              <w:top w:val="single" w:sz="4" w:space="0" w:color="auto"/>
              <w:left w:val="single" w:sz="4" w:space="0" w:color="auto"/>
              <w:bottom w:val="single" w:sz="4" w:space="0" w:color="auto"/>
              <w:right w:val="single" w:sz="4" w:space="0" w:color="auto"/>
            </w:tcBorders>
            <w:vAlign w:val="center"/>
            <w:hideMark/>
          </w:tcPr>
          <w:p w14:paraId="271B9355" w14:textId="77777777" w:rsidR="00DF2899" w:rsidRPr="00DF2899" w:rsidRDefault="00DF2899" w:rsidP="00DF2899">
            <w:pPr>
              <w:spacing w:line="240" w:lineRule="auto"/>
              <w:ind w:firstLine="0"/>
              <w:rPr>
                <w:rFonts w:ascii="Calibri" w:eastAsia="Times New Roman" w:hAnsi="Calibri" w:cs="Times New Roman"/>
                <w:color w:val="FFFFFF"/>
                <w:lang w:val="ru-RU" w:eastAsia="ru-RU"/>
              </w:rPr>
            </w:pPr>
          </w:p>
        </w:tc>
        <w:tc>
          <w:tcPr>
            <w:tcW w:w="3969" w:type="dxa"/>
            <w:vMerge/>
            <w:tcBorders>
              <w:top w:val="single" w:sz="4" w:space="0" w:color="auto"/>
              <w:left w:val="single" w:sz="4" w:space="0" w:color="auto"/>
              <w:bottom w:val="single" w:sz="4" w:space="0" w:color="auto"/>
              <w:right w:val="single" w:sz="4" w:space="0" w:color="auto"/>
            </w:tcBorders>
            <w:vAlign w:val="center"/>
            <w:hideMark/>
          </w:tcPr>
          <w:p w14:paraId="67EFEB82" w14:textId="77777777" w:rsidR="00DF2899" w:rsidRPr="00DF2899" w:rsidRDefault="00DF2899" w:rsidP="00DF2899">
            <w:pPr>
              <w:spacing w:line="240" w:lineRule="auto"/>
              <w:ind w:firstLine="0"/>
              <w:rPr>
                <w:rFonts w:ascii="Calibri" w:eastAsia="Times New Roman" w:hAnsi="Calibri" w:cs="Times New Roman"/>
                <w:color w:val="FFFFFF"/>
                <w:lang w:val="ru-RU" w:eastAsia="ru-RU"/>
              </w:rPr>
            </w:pPr>
          </w:p>
        </w:tc>
        <w:tc>
          <w:tcPr>
            <w:tcW w:w="2694" w:type="dxa"/>
            <w:gridSpan w:val="3"/>
            <w:tcBorders>
              <w:top w:val="single" w:sz="4" w:space="0" w:color="auto"/>
              <w:left w:val="nil"/>
              <w:bottom w:val="single" w:sz="4" w:space="0" w:color="auto"/>
              <w:right w:val="single" w:sz="4" w:space="0" w:color="auto"/>
            </w:tcBorders>
            <w:shd w:val="clear" w:color="000000" w:fill="00B0F0"/>
            <w:vAlign w:val="bottom"/>
            <w:hideMark/>
          </w:tcPr>
          <w:p w14:paraId="7A2ACCF0" w14:textId="77777777" w:rsidR="00DF2899" w:rsidRPr="00DF2899" w:rsidRDefault="00DF2899" w:rsidP="00DF2899">
            <w:pPr>
              <w:spacing w:line="240" w:lineRule="auto"/>
              <w:ind w:firstLine="0"/>
              <w:jc w:val="center"/>
              <w:rPr>
                <w:rFonts w:ascii="Calibri" w:eastAsia="Times New Roman" w:hAnsi="Calibri" w:cs="Times New Roman"/>
                <w:color w:val="FFFFFF"/>
                <w:lang w:val="ru-RU" w:eastAsia="ru-RU"/>
              </w:rPr>
            </w:pPr>
            <w:r w:rsidRPr="00DF2899">
              <w:rPr>
                <w:rFonts w:ascii="Calibri" w:eastAsia="Times New Roman" w:hAnsi="Calibri" w:cs="Times New Roman"/>
                <w:color w:val="FFFFFF"/>
                <w:lang w:val="ru-RU" w:eastAsia="ru-RU"/>
              </w:rPr>
              <w:t>Критерий 1. Сформированность РСОКО</w:t>
            </w:r>
          </w:p>
        </w:tc>
        <w:tc>
          <w:tcPr>
            <w:tcW w:w="1701" w:type="dxa"/>
            <w:vMerge w:val="restart"/>
            <w:tcBorders>
              <w:top w:val="nil"/>
              <w:left w:val="single" w:sz="4" w:space="0" w:color="auto"/>
              <w:bottom w:val="single" w:sz="4" w:space="0" w:color="auto"/>
              <w:right w:val="single" w:sz="4" w:space="0" w:color="auto"/>
            </w:tcBorders>
            <w:shd w:val="clear" w:color="000000" w:fill="00B0F0"/>
            <w:vAlign w:val="bottom"/>
            <w:hideMark/>
          </w:tcPr>
          <w:p w14:paraId="570516E9" w14:textId="77777777" w:rsidR="00DF2899" w:rsidRPr="00DF2899" w:rsidRDefault="00DF2899" w:rsidP="00DF2899">
            <w:pPr>
              <w:spacing w:line="240" w:lineRule="auto"/>
              <w:ind w:firstLine="0"/>
              <w:jc w:val="center"/>
              <w:rPr>
                <w:rFonts w:ascii="Calibri" w:eastAsia="Times New Roman" w:hAnsi="Calibri" w:cs="Times New Roman"/>
                <w:color w:val="FFFFFF"/>
                <w:lang w:val="ru-RU" w:eastAsia="ru-RU"/>
              </w:rPr>
            </w:pPr>
            <w:r w:rsidRPr="00DF2899">
              <w:rPr>
                <w:rFonts w:ascii="Calibri" w:eastAsia="Times New Roman" w:hAnsi="Calibri" w:cs="Times New Roman"/>
                <w:color w:val="FFFFFF"/>
                <w:lang w:val="ru-RU" w:eastAsia="ru-RU"/>
              </w:rPr>
              <w:t>Критерий 2. Наличие мониторинга ОДУ по программам НОО</w:t>
            </w:r>
          </w:p>
        </w:tc>
        <w:tc>
          <w:tcPr>
            <w:tcW w:w="1559" w:type="dxa"/>
            <w:vMerge w:val="restart"/>
            <w:tcBorders>
              <w:top w:val="nil"/>
              <w:left w:val="single" w:sz="4" w:space="0" w:color="auto"/>
              <w:bottom w:val="single" w:sz="4" w:space="0" w:color="auto"/>
              <w:right w:val="single" w:sz="4" w:space="0" w:color="auto"/>
            </w:tcBorders>
            <w:shd w:val="clear" w:color="000000" w:fill="00B0F0"/>
            <w:vAlign w:val="bottom"/>
            <w:hideMark/>
          </w:tcPr>
          <w:p w14:paraId="794CCF11" w14:textId="77777777" w:rsidR="00DF2899" w:rsidRPr="00DF2899" w:rsidRDefault="00DF2899" w:rsidP="00DF2899">
            <w:pPr>
              <w:spacing w:line="240" w:lineRule="auto"/>
              <w:ind w:firstLine="0"/>
              <w:jc w:val="center"/>
              <w:rPr>
                <w:rFonts w:ascii="Calibri" w:eastAsia="Times New Roman" w:hAnsi="Calibri" w:cs="Times New Roman"/>
                <w:color w:val="FFFFFF"/>
                <w:lang w:val="ru-RU" w:eastAsia="ru-RU"/>
              </w:rPr>
            </w:pPr>
            <w:r w:rsidRPr="00DF2899">
              <w:rPr>
                <w:rFonts w:ascii="Calibri" w:eastAsia="Times New Roman" w:hAnsi="Calibri" w:cs="Times New Roman"/>
                <w:color w:val="FFFFFF"/>
                <w:lang w:val="ru-RU" w:eastAsia="ru-RU"/>
              </w:rPr>
              <w:t>Критерий 3. Наличие мониторинга ОДУ по программам ООО и СОО</w:t>
            </w:r>
          </w:p>
        </w:tc>
        <w:tc>
          <w:tcPr>
            <w:tcW w:w="1276" w:type="dxa"/>
            <w:vMerge w:val="restart"/>
            <w:tcBorders>
              <w:top w:val="nil"/>
              <w:left w:val="single" w:sz="4" w:space="0" w:color="auto"/>
              <w:bottom w:val="single" w:sz="4" w:space="0" w:color="auto"/>
              <w:right w:val="single" w:sz="4" w:space="0" w:color="auto"/>
            </w:tcBorders>
            <w:shd w:val="clear" w:color="000000" w:fill="00B0F0"/>
            <w:vAlign w:val="bottom"/>
            <w:hideMark/>
          </w:tcPr>
          <w:p w14:paraId="12B0CAFF" w14:textId="77777777" w:rsidR="00DF2899" w:rsidRPr="00DF2899" w:rsidRDefault="00DF2899" w:rsidP="00DF2899">
            <w:pPr>
              <w:spacing w:line="240" w:lineRule="auto"/>
              <w:ind w:firstLine="0"/>
              <w:jc w:val="center"/>
              <w:rPr>
                <w:rFonts w:ascii="Calibri" w:eastAsia="Times New Roman" w:hAnsi="Calibri" w:cs="Times New Roman"/>
                <w:color w:val="FFFFFF"/>
                <w:lang w:val="ru-RU" w:eastAsia="ru-RU"/>
              </w:rPr>
            </w:pPr>
            <w:r w:rsidRPr="00DF2899">
              <w:rPr>
                <w:rFonts w:ascii="Calibri" w:eastAsia="Times New Roman" w:hAnsi="Calibri" w:cs="Times New Roman"/>
                <w:color w:val="FFFFFF"/>
                <w:lang w:val="ru-RU" w:eastAsia="ru-RU"/>
              </w:rPr>
              <w:t>Критерий 4. Наличие рейтинга ОО</w:t>
            </w:r>
          </w:p>
        </w:tc>
        <w:tc>
          <w:tcPr>
            <w:tcW w:w="1119" w:type="dxa"/>
            <w:vMerge w:val="restart"/>
            <w:tcBorders>
              <w:top w:val="nil"/>
              <w:left w:val="single" w:sz="4" w:space="0" w:color="auto"/>
              <w:bottom w:val="single" w:sz="4" w:space="0" w:color="auto"/>
              <w:right w:val="single" w:sz="4" w:space="0" w:color="auto"/>
            </w:tcBorders>
            <w:shd w:val="clear" w:color="000000" w:fill="00B0F0"/>
            <w:vAlign w:val="bottom"/>
            <w:hideMark/>
          </w:tcPr>
          <w:p w14:paraId="23684A04" w14:textId="77777777" w:rsidR="00DF2899" w:rsidRPr="00DF2899" w:rsidRDefault="00DF2899" w:rsidP="00DF2899">
            <w:pPr>
              <w:spacing w:line="240" w:lineRule="auto"/>
              <w:ind w:firstLine="0"/>
              <w:jc w:val="center"/>
              <w:rPr>
                <w:rFonts w:ascii="Calibri" w:eastAsia="Times New Roman" w:hAnsi="Calibri" w:cs="Times New Roman"/>
                <w:color w:val="FFFFFF"/>
                <w:lang w:val="ru-RU" w:eastAsia="ru-RU"/>
              </w:rPr>
            </w:pPr>
            <w:r w:rsidRPr="00DF2899">
              <w:rPr>
                <w:rFonts w:ascii="Calibri" w:eastAsia="Times New Roman" w:hAnsi="Calibri" w:cs="Times New Roman"/>
                <w:color w:val="FFFFFF"/>
                <w:lang w:val="ru-RU" w:eastAsia="ru-RU"/>
              </w:rPr>
              <w:t>Критерий 5. Наличие КПК по ОКО</w:t>
            </w:r>
          </w:p>
        </w:tc>
        <w:tc>
          <w:tcPr>
            <w:tcW w:w="1148" w:type="dxa"/>
            <w:vMerge/>
            <w:tcBorders>
              <w:left w:val="single" w:sz="4" w:space="0" w:color="auto"/>
              <w:right w:val="single" w:sz="4" w:space="0" w:color="auto"/>
            </w:tcBorders>
            <w:vAlign w:val="center"/>
            <w:hideMark/>
          </w:tcPr>
          <w:p w14:paraId="72EC49D3" w14:textId="77777777" w:rsidR="00DF2899" w:rsidRPr="00DF2899" w:rsidRDefault="00DF2899" w:rsidP="00DF2899">
            <w:pPr>
              <w:spacing w:line="240" w:lineRule="auto"/>
              <w:ind w:firstLine="0"/>
              <w:rPr>
                <w:rFonts w:ascii="Calibri" w:eastAsia="Times New Roman" w:hAnsi="Calibri" w:cs="Times New Roman"/>
                <w:b/>
                <w:bCs/>
                <w:color w:val="000000"/>
                <w:lang w:val="ru-RU" w:eastAsia="ru-RU"/>
              </w:rPr>
            </w:pPr>
          </w:p>
        </w:tc>
      </w:tr>
      <w:tr w:rsidR="00DF2899" w:rsidRPr="00DF2899" w14:paraId="3044FC0C" w14:textId="77777777" w:rsidTr="00DF2899">
        <w:trPr>
          <w:trHeight w:val="585"/>
          <w:tblHeader/>
        </w:trPr>
        <w:tc>
          <w:tcPr>
            <w:tcW w:w="567" w:type="dxa"/>
            <w:vMerge/>
            <w:tcBorders>
              <w:top w:val="single" w:sz="4" w:space="0" w:color="auto"/>
              <w:left w:val="single" w:sz="4" w:space="0" w:color="auto"/>
              <w:bottom w:val="single" w:sz="4" w:space="0" w:color="auto"/>
              <w:right w:val="single" w:sz="4" w:space="0" w:color="auto"/>
            </w:tcBorders>
            <w:vAlign w:val="center"/>
            <w:hideMark/>
          </w:tcPr>
          <w:p w14:paraId="3E3B9A91" w14:textId="77777777" w:rsidR="00DF2899" w:rsidRPr="00DF2899" w:rsidRDefault="00DF2899" w:rsidP="00DF2899">
            <w:pPr>
              <w:spacing w:line="240" w:lineRule="auto"/>
              <w:ind w:firstLine="0"/>
              <w:rPr>
                <w:rFonts w:ascii="Calibri" w:eastAsia="Times New Roman" w:hAnsi="Calibri" w:cs="Times New Roman"/>
                <w:color w:val="FFFFFF"/>
                <w:lang w:val="ru-RU" w:eastAsia="ru-RU"/>
              </w:rPr>
            </w:pPr>
          </w:p>
        </w:tc>
        <w:tc>
          <w:tcPr>
            <w:tcW w:w="3969" w:type="dxa"/>
            <w:vMerge/>
            <w:tcBorders>
              <w:top w:val="single" w:sz="4" w:space="0" w:color="auto"/>
              <w:left w:val="single" w:sz="4" w:space="0" w:color="auto"/>
              <w:bottom w:val="single" w:sz="4" w:space="0" w:color="auto"/>
              <w:right w:val="single" w:sz="4" w:space="0" w:color="auto"/>
            </w:tcBorders>
            <w:vAlign w:val="center"/>
            <w:hideMark/>
          </w:tcPr>
          <w:p w14:paraId="0FA56EFE" w14:textId="77777777" w:rsidR="00DF2899" w:rsidRPr="00DF2899" w:rsidRDefault="00DF2899" w:rsidP="00DF2899">
            <w:pPr>
              <w:spacing w:line="240" w:lineRule="auto"/>
              <w:ind w:firstLine="0"/>
              <w:rPr>
                <w:rFonts w:ascii="Calibri" w:eastAsia="Times New Roman" w:hAnsi="Calibri" w:cs="Times New Roman"/>
                <w:color w:val="FFFFFF"/>
                <w:lang w:val="ru-RU" w:eastAsia="ru-RU"/>
              </w:rPr>
            </w:pPr>
          </w:p>
        </w:tc>
        <w:tc>
          <w:tcPr>
            <w:tcW w:w="1253" w:type="dxa"/>
            <w:tcBorders>
              <w:top w:val="nil"/>
              <w:left w:val="nil"/>
              <w:bottom w:val="single" w:sz="4" w:space="0" w:color="auto"/>
              <w:right w:val="single" w:sz="4" w:space="0" w:color="auto"/>
            </w:tcBorders>
            <w:shd w:val="clear" w:color="000000" w:fill="00B0F0"/>
            <w:vAlign w:val="bottom"/>
            <w:hideMark/>
          </w:tcPr>
          <w:p w14:paraId="589FB03B" w14:textId="77777777" w:rsidR="00DF2899" w:rsidRPr="00DF2899" w:rsidRDefault="00DF2899" w:rsidP="00DF2899">
            <w:pPr>
              <w:spacing w:line="240" w:lineRule="auto"/>
              <w:ind w:firstLine="0"/>
              <w:jc w:val="center"/>
              <w:rPr>
                <w:rFonts w:ascii="Calibri" w:eastAsia="Times New Roman" w:hAnsi="Calibri" w:cs="Times New Roman"/>
                <w:color w:val="FFFFFF"/>
                <w:lang w:val="ru-RU" w:eastAsia="ru-RU"/>
              </w:rPr>
            </w:pPr>
            <w:r w:rsidRPr="00DF2899">
              <w:rPr>
                <w:rFonts w:ascii="Calibri" w:eastAsia="Times New Roman" w:hAnsi="Calibri" w:cs="Times New Roman"/>
                <w:color w:val="FFFFFF"/>
                <w:lang w:val="ru-RU" w:eastAsia="ru-RU"/>
              </w:rPr>
              <w:t>ЦОКО/ИРО</w:t>
            </w:r>
          </w:p>
        </w:tc>
        <w:tc>
          <w:tcPr>
            <w:tcW w:w="708" w:type="dxa"/>
            <w:tcBorders>
              <w:top w:val="nil"/>
              <w:left w:val="nil"/>
              <w:bottom w:val="single" w:sz="4" w:space="0" w:color="auto"/>
              <w:right w:val="single" w:sz="4" w:space="0" w:color="auto"/>
            </w:tcBorders>
            <w:shd w:val="clear" w:color="000000" w:fill="00B0F0"/>
            <w:vAlign w:val="bottom"/>
            <w:hideMark/>
          </w:tcPr>
          <w:p w14:paraId="0138BCDA" w14:textId="77777777" w:rsidR="00DF2899" w:rsidRPr="00DF2899" w:rsidRDefault="00DF2899" w:rsidP="00DF2899">
            <w:pPr>
              <w:spacing w:line="240" w:lineRule="auto"/>
              <w:ind w:firstLine="0"/>
              <w:jc w:val="center"/>
              <w:rPr>
                <w:rFonts w:ascii="Calibri" w:eastAsia="Times New Roman" w:hAnsi="Calibri" w:cs="Times New Roman"/>
                <w:color w:val="FFFFFF"/>
                <w:lang w:val="ru-RU" w:eastAsia="ru-RU"/>
              </w:rPr>
            </w:pPr>
            <w:r w:rsidRPr="00DF2899">
              <w:rPr>
                <w:rFonts w:ascii="Calibri" w:eastAsia="Times New Roman" w:hAnsi="Calibri" w:cs="Times New Roman"/>
                <w:color w:val="FFFFFF"/>
                <w:lang w:val="ru-RU" w:eastAsia="ru-RU"/>
              </w:rPr>
              <w:t>Опыт</w:t>
            </w:r>
          </w:p>
        </w:tc>
        <w:tc>
          <w:tcPr>
            <w:tcW w:w="733" w:type="dxa"/>
            <w:tcBorders>
              <w:top w:val="nil"/>
              <w:left w:val="nil"/>
              <w:bottom w:val="single" w:sz="4" w:space="0" w:color="auto"/>
              <w:right w:val="single" w:sz="4" w:space="0" w:color="auto"/>
            </w:tcBorders>
            <w:shd w:val="clear" w:color="000000" w:fill="00B0F0"/>
            <w:vAlign w:val="bottom"/>
            <w:hideMark/>
          </w:tcPr>
          <w:p w14:paraId="78B19C82" w14:textId="77777777" w:rsidR="00DF2899" w:rsidRPr="00DF2899" w:rsidRDefault="00DF2899" w:rsidP="00DF2899">
            <w:pPr>
              <w:spacing w:line="240" w:lineRule="auto"/>
              <w:ind w:firstLine="0"/>
              <w:jc w:val="center"/>
              <w:rPr>
                <w:rFonts w:ascii="Calibri" w:eastAsia="Times New Roman" w:hAnsi="Calibri" w:cs="Times New Roman"/>
                <w:color w:val="FFFFFF"/>
                <w:lang w:val="ru-RU" w:eastAsia="ru-RU"/>
              </w:rPr>
            </w:pPr>
            <w:r w:rsidRPr="00DF2899">
              <w:rPr>
                <w:rFonts w:ascii="Calibri" w:eastAsia="Times New Roman" w:hAnsi="Calibri" w:cs="Times New Roman"/>
                <w:color w:val="FFFFFF"/>
                <w:lang w:val="ru-RU" w:eastAsia="ru-RU"/>
              </w:rPr>
              <w:t>НПА</w:t>
            </w:r>
          </w:p>
        </w:tc>
        <w:tc>
          <w:tcPr>
            <w:tcW w:w="1701" w:type="dxa"/>
            <w:vMerge/>
            <w:tcBorders>
              <w:top w:val="nil"/>
              <w:left w:val="single" w:sz="4" w:space="0" w:color="auto"/>
              <w:bottom w:val="single" w:sz="4" w:space="0" w:color="auto"/>
              <w:right w:val="single" w:sz="4" w:space="0" w:color="auto"/>
            </w:tcBorders>
            <w:vAlign w:val="center"/>
            <w:hideMark/>
          </w:tcPr>
          <w:p w14:paraId="50CE1299" w14:textId="77777777" w:rsidR="00DF2899" w:rsidRPr="00DF2899" w:rsidRDefault="00DF2899" w:rsidP="00DF2899">
            <w:pPr>
              <w:spacing w:line="240" w:lineRule="auto"/>
              <w:ind w:firstLine="0"/>
              <w:rPr>
                <w:rFonts w:ascii="Calibri" w:eastAsia="Times New Roman" w:hAnsi="Calibri" w:cs="Times New Roman"/>
                <w:color w:val="FFFFFF"/>
                <w:lang w:val="ru-RU" w:eastAsia="ru-RU"/>
              </w:rPr>
            </w:pPr>
          </w:p>
        </w:tc>
        <w:tc>
          <w:tcPr>
            <w:tcW w:w="1559" w:type="dxa"/>
            <w:vMerge/>
            <w:tcBorders>
              <w:top w:val="nil"/>
              <w:left w:val="single" w:sz="4" w:space="0" w:color="auto"/>
              <w:bottom w:val="single" w:sz="4" w:space="0" w:color="auto"/>
              <w:right w:val="single" w:sz="4" w:space="0" w:color="auto"/>
            </w:tcBorders>
            <w:vAlign w:val="center"/>
            <w:hideMark/>
          </w:tcPr>
          <w:p w14:paraId="0CAC6834" w14:textId="77777777" w:rsidR="00DF2899" w:rsidRPr="00DF2899" w:rsidRDefault="00DF2899" w:rsidP="00DF2899">
            <w:pPr>
              <w:spacing w:line="240" w:lineRule="auto"/>
              <w:ind w:firstLine="0"/>
              <w:rPr>
                <w:rFonts w:ascii="Calibri" w:eastAsia="Times New Roman" w:hAnsi="Calibri" w:cs="Times New Roman"/>
                <w:color w:val="FFFFFF"/>
                <w:lang w:val="ru-RU" w:eastAsia="ru-RU"/>
              </w:rPr>
            </w:pPr>
          </w:p>
        </w:tc>
        <w:tc>
          <w:tcPr>
            <w:tcW w:w="1276" w:type="dxa"/>
            <w:vMerge/>
            <w:tcBorders>
              <w:top w:val="nil"/>
              <w:left w:val="single" w:sz="4" w:space="0" w:color="auto"/>
              <w:bottom w:val="single" w:sz="4" w:space="0" w:color="auto"/>
              <w:right w:val="single" w:sz="4" w:space="0" w:color="auto"/>
            </w:tcBorders>
            <w:vAlign w:val="center"/>
            <w:hideMark/>
          </w:tcPr>
          <w:p w14:paraId="4D264697" w14:textId="77777777" w:rsidR="00DF2899" w:rsidRPr="00DF2899" w:rsidRDefault="00DF2899" w:rsidP="00DF2899">
            <w:pPr>
              <w:spacing w:line="240" w:lineRule="auto"/>
              <w:ind w:firstLine="0"/>
              <w:rPr>
                <w:rFonts w:ascii="Calibri" w:eastAsia="Times New Roman" w:hAnsi="Calibri" w:cs="Times New Roman"/>
                <w:color w:val="FFFFFF"/>
                <w:lang w:val="ru-RU" w:eastAsia="ru-RU"/>
              </w:rPr>
            </w:pPr>
          </w:p>
        </w:tc>
        <w:tc>
          <w:tcPr>
            <w:tcW w:w="1119" w:type="dxa"/>
            <w:vMerge/>
            <w:tcBorders>
              <w:top w:val="nil"/>
              <w:left w:val="single" w:sz="4" w:space="0" w:color="auto"/>
              <w:bottom w:val="single" w:sz="4" w:space="0" w:color="auto"/>
              <w:right w:val="single" w:sz="4" w:space="0" w:color="auto"/>
            </w:tcBorders>
            <w:vAlign w:val="center"/>
            <w:hideMark/>
          </w:tcPr>
          <w:p w14:paraId="506EF56E" w14:textId="77777777" w:rsidR="00DF2899" w:rsidRPr="00DF2899" w:rsidRDefault="00DF2899" w:rsidP="00DF2899">
            <w:pPr>
              <w:spacing w:line="240" w:lineRule="auto"/>
              <w:ind w:firstLine="0"/>
              <w:rPr>
                <w:rFonts w:ascii="Calibri" w:eastAsia="Times New Roman" w:hAnsi="Calibri" w:cs="Times New Roman"/>
                <w:color w:val="FFFFFF"/>
                <w:lang w:val="ru-RU" w:eastAsia="ru-RU"/>
              </w:rPr>
            </w:pPr>
          </w:p>
        </w:tc>
        <w:tc>
          <w:tcPr>
            <w:tcW w:w="1148" w:type="dxa"/>
            <w:vMerge/>
            <w:tcBorders>
              <w:left w:val="single" w:sz="4" w:space="0" w:color="auto"/>
              <w:bottom w:val="single" w:sz="4" w:space="0" w:color="auto"/>
              <w:right w:val="single" w:sz="4" w:space="0" w:color="auto"/>
            </w:tcBorders>
            <w:vAlign w:val="center"/>
            <w:hideMark/>
          </w:tcPr>
          <w:p w14:paraId="4BCA705A" w14:textId="77777777" w:rsidR="00DF2899" w:rsidRPr="00DF2899" w:rsidRDefault="00DF2899" w:rsidP="00DF2899">
            <w:pPr>
              <w:spacing w:line="240" w:lineRule="auto"/>
              <w:ind w:firstLine="0"/>
              <w:rPr>
                <w:rFonts w:ascii="Calibri" w:eastAsia="Times New Roman" w:hAnsi="Calibri" w:cs="Times New Roman"/>
                <w:b/>
                <w:bCs/>
                <w:color w:val="000000"/>
                <w:lang w:val="ru-RU" w:eastAsia="ru-RU"/>
              </w:rPr>
            </w:pPr>
          </w:p>
        </w:tc>
      </w:tr>
      <w:tr w:rsidR="00DF2899" w:rsidRPr="00DF2899" w14:paraId="209EE7BC" w14:textId="77777777" w:rsidTr="00DF2899">
        <w:trPr>
          <w:trHeight w:val="300"/>
        </w:trPr>
        <w:tc>
          <w:tcPr>
            <w:tcW w:w="567" w:type="dxa"/>
            <w:tcBorders>
              <w:top w:val="nil"/>
              <w:left w:val="single" w:sz="4" w:space="0" w:color="auto"/>
              <w:bottom w:val="single" w:sz="4" w:space="0" w:color="auto"/>
              <w:right w:val="single" w:sz="4" w:space="0" w:color="auto"/>
            </w:tcBorders>
            <w:vAlign w:val="bottom"/>
            <w:hideMark/>
          </w:tcPr>
          <w:p w14:paraId="6186198C"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24</w:t>
            </w:r>
          </w:p>
        </w:tc>
        <w:tc>
          <w:tcPr>
            <w:tcW w:w="3969" w:type="dxa"/>
            <w:tcBorders>
              <w:top w:val="nil"/>
              <w:left w:val="nil"/>
              <w:bottom w:val="single" w:sz="4" w:space="0" w:color="auto"/>
              <w:right w:val="single" w:sz="4" w:space="0" w:color="auto"/>
            </w:tcBorders>
            <w:shd w:val="clear" w:color="000000" w:fill="00B050"/>
            <w:vAlign w:val="bottom"/>
            <w:hideMark/>
          </w:tcPr>
          <w:p w14:paraId="708EEABF" w14:textId="77777777" w:rsidR="00DF2899" w:rsidRPr="00DF2899" w:rsidRDefault="00DF2899" w:rsidP="00DF2899">
            <w:pPr>
              <w:spacing w:line="240" w:lineRule="auto"/>
              <w:ind w:firstLine="0"/>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Красноярский край</w:t>
            </w:r>
          </w:p>
        </w:tc>
        <w:tc>
          <w:tcPr>
            <w:tcW w:w="1253" w:type="dxa"/>
            <w:tcBorders>
              <w:top w:val="nil"/>
              <w:left w:val="nil"/>
              <w:bottom w:val="single" w:sz="4" w:space="0" w:color="auto"/>
              <w:right w:val="single" w:sz="4" w:space="0" w:color="auto"/>
            </w:tcBorders>
            <w:shd w:val="clear" w:color="000000" w:fill="00B050"/>
            <w:vAlign w:val="bottom"/>
            <w:hideMark/>
          </w:tcPr>
          <w:p w14:paraId="35D087E4"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708" w:type="dxa"/>
            <w:tcBorders>
              <w:top w:val="nil"/>
              <w:left w:val="nil"/>
              <w:bottom w:val="single" w:sz="4" w:space="0" w:color="auto"/>
              <w:right w:val="single" w:sz="4" w:space="0" w:color="auto"/>
            </w:tcBorders>
            <w:shd w:val="clear" w:color="000000" w:fill="00B050"/>
            <w:vAlign w:val="bottom"/>
            <w:hideMark/>
          </w:tcPr>
          <w:p w14:paraId="1BF9FBE3"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733" w:type="dxa"/>
            <w:tcBorders>
              <w:top w:val="nil"/>
              <w:left w:val="nil"/>
              <w:bottom w:val="single" w:sz="4" w:space="0" w:color="auto"/>
              <w:right w:val="single" w:sz="4" w:space="0" w:color="auto"/>
            </w:tcBorders>
            <w:shd w:val="clear" w:color="000000" w:fill="00B050"/>
            <w:vAlign w:val="bottom"/>
            <w:hideMark/>
          </w:tcPr>
          <w:p w14:paraId="604106EF"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701" w:type="dxa"/>
            <w:tcBorders>
              <w:top w:val="nil"/>
              <w:left w:val="nil"/>
              <w:bottom w:val="single" w:sz="4" w:space="0" w:color="auto"/>
              <w:right w:val="single" w:sz="4" w:space="0" w:color="auto"/>
            </w:tcBorders>
            <w:shd w:val="clear" w:color="000000" w:fill="00B050"/>
            <w:vAlign w:val="bottom"/>
            <w:hideMark/>
          </w:tcPr>
          <w:p w14:paraId="39B3E600"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1559" w:type="dxa"/>
            <w:tcBorders>
              <w:top w:val="nil"/>
              <w:left w:val="nil"/>
              <w:bottom w:val="single" w:sz="4" w:space="0" w:color="auto"/>
              <w:right w:val="single" w:sz="4" w:space="0" w:color="auto"/>
            </w:tcBorders>
            <w:shd w:val="clear" w:color="000000" w:fill="00B050"/>
            <w:vAlign w:val="bottom"/>
            <w:hideMark/>
          </w:tcPr>
          <w:p w14:paraId="458B6C69"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1276" w:type="dxa"/>
            <w:tcBorders>
              <w:top w:val="nil"/>
              <w:left w:val="nil"/>
              <w:bottom w:val="single" w:sz="4" w:space="0" w:color="auto"/>
              <w:right w:val="single" w:sz="4" w:space="0" w:color="auto"/>
            </w:tcBorders>
            <w:shd w:val="clear" w:color="000000" w:fill="00B050"/>
            <w:vAlign w:val="bottom"/>
            <w:hideMark/>
          </w:tcPr>
          <w:p w14:paraId="10CACCE4"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1119" w:type="dxa"/>
            <w:tcBorders>
              <w:top w:val="nil"/>
              <w:left w:val="nil"/>
              <w:bottom w:val="single" w:sz="4" w:space="0" w:color="auto"/>
              <w:right w:val="single" w:sz="4" w:space="0" w:color="auto"/>
            </w:tcBorders>
            <w:shd w:val="clear" w:color="000000" w:fill="00B050"/>
            <w:vAlign w:val="bottom"/>
            <w:hideMark/>
          </w:tcPr>
          <w:p w14:paraId="4F230B03"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1148" w:type="dxa"/>
            <w:tcBorders>
              <w:top w:val="nil"/>
              <w:left w:val="nil"/>
              <w:bottom w:val="single" w:sz="4" w:space="0" w:color="auto"/>
              <w:right w:val="single" w:sz="4" w:space="0" w:color="auto"/>
            </w:tcBorders>
            <w:shd w:val="clear" w:color="000000" w:fill="FFC000"/>
            <w:vAlign w:val="bottom"/>
            <w:hideMark/>
          </w:tcPr>
          <w:p w14:paraId="0E6A572C" w14:textId="77777777" w:rsidR="00DF2899" w:rsidRPr="00DF2899" w:rsidRDefault="00DF2899" w:rsidP="00DF2899">
            <w:pPr>
              <w:spacing w:line="240" w:lineRule="auto"/>
              <w:ind w:firstLine="0"/>
              <w:jc w:val="right"/>
              <w:rPr>
                <w:rFonts w:ascii="Calibri" w:eastAsia="Times New Roman" w:hAnsi="Calibri" w:cs="Times New Roman"/>
                <w:b/>
                <w:bCs/>
                <w:color w:val="000000"/>
                <w:lang w:val="ru-RU" w:eastAsia="ru-RU"/>
              </w:rPr>
            </w:pPr>
            <w:r w:rsidRPr="00DF2899">
              <w:rPr>
                <w:rFonts w:ascii="Calibri" w:eastAsia="Times New Roman" w:hAnsi="Calibri" w:cs="Times New Roman"/>
                <w:b/>
                <w:bCs/>
                <w:color w:val="000000"/>
                <w:lang w:val="ru-RU" w:eastAsia="ru-RU"/>
              </w:rPr>
              <w:t>5,33</w:t>
            </w:r>
          </w:p>
        </w:tc>
      </w:tr>
      <w:tr w:rsidR="00DF2899" w:rsidRPr="00DF2899" w14:paraId="7FE82ACC" w14:textId="77777777" w:rsidTr="00DF2899">
        <w:trPr>
          <w:trHeight w:val="300"/>
        </w:trPr>
        <w:tc>
          <w:tcPr>
            <w:tcW w:w="567" w:type="dxa"/>
            <w:tcBorders>
              <w:top w:val="nil"/>
              <w:left w:val="single" w:sz="4" w:space="0" w:color="auto"/>
              <w:bottom w:val="single" w:sz="4" w:space="0" w:color="auto"/>
              <w:right w:val="single" w:sz="4" w:space="0" w:color="auto"/>
            </w:tcBorders>
            <w:vAlign w:val="bottom"/>
            <w:hideMark/>
          </w:tcPr>
          <w:p w14:paraId="0B2CEC58"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70</w:t>
            </w:r>
          </w:p>
        </w:tc>
        <w:tc>
          <w:tcPr>
            <w:tcW w:w="3969" w:type="dxa"/>
            <w:tcBorders>
              <w:top w:val="nil"/>
              <w:left w:val="nil"/>
              <w:bottom w:val="single" w:sz="4" w:space="0" w:color="auto"/>
              <w:right w:val="single" w:sz="4" w:space="0" w:color="auto"/>
            </w:tcBorders>
            <w:shd w:val="clear" w:color="000000" w:fill="00B050"/>
            <w:vAlign w:val="bottom"/>
            <w:hideMark/>
          </w:tcPr>
          <w:p w14:paraId="5573A5AA" w14:textId="77777777" w:rsidR="00DF2899" w:rsidRPr="00DF2899" w:rsidRDefault="00DF2899" w:rsidP="00DF2899">
            <w:pPr>
              <w:spacing w:line="240" w:lineRule="auto"/>
              <w:ind w:firstLine="0"/>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Томская область</w:t>
            </w:r>
          </w:p>
        </w:tc>
        <w:tc>
          <w:tcPr>
            <w:tcW w:w="1253" w:type="dxa"/>
            <w:tcBorders>
              <w:top w:val="nil"/>
              <w:left w:val="nil"/>
              <w:bottom w:val="single" w:sz="4" w:space="0" w:color="auto"/>
              <w:right w:val="single" w:sz="4" w:space="0" w:color="auto"/>
            </w:tcBorders>
            <w:shd w:val="clear" w:color="000000" w:fill="00B050"/>
            <w:vAlign w:val="bottom"/>
            <w:hideMark/>
          </w:tcPr>
          <w:p w14:paraId="50A73F5A"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708" w:type="dxa"/>
            <w:tcBorders>
              <w:top w:val="nil"/>
              <w:left w:val="nil"/>
              <w:bottom w:val="single" w:sz="4" w:space="0" w:color="auto"/>
              <w:right w:val="single" w:sz="4" w:space="0" w:color="auto"/>
            </w:tcBorders>
            <w:shd w:val="clear" w:color="000000" w:fill="00B050"/>
            <w:vAlign w:val="bottom"/>
            <w:hideMark/>
          </w:tcPr>
          <w:p w14:paraId="3B363C4F"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733" w:type="dxa"/>
            <w:tcBorders>
              <w:top w:val="nil"/>
              <w:left w:val="nil"/>
              <w:bottom w:val="single" w:sz="4" w:space="0" w:color="auto"/>
              <w:right w:val="single" w:sz="4" w:space="0" w:color="auto"/>
            </w:tcBorders>
            <w:shd w:val="clear" w:color="000000" w:fill="00B050"/>
            <w:vAlign w:val="bottom"/>
            <w:hideMark/>
          </w:tcPr>
          <w:p w14:paraId="2AB469A8"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1701" w:type="dxa"/>
            <w:tcBorders>
              <w:top w:val="nil"/>
              <w:left w:val="nil"/>
              <w:bottom w:val="single" w:sz="4" w:space="0" w:color="auto"/>
              <w:right w:val="single" w:sz="4" w:space="0" w:color="auto"/>
            </w:tcBorders>
            <w:shd w:val="clear" w:color="000000" w:fill="00B050"/>
            <w:vAlign w:val="bottom"/>
            <w:hideMark/>
          </w:tcPr>
          <w:p w14:paraId="66462C65"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1559" w:type="dxa"/>
            <w:tcBorders>
              <w:top w:val="nil"/>
              <w:left w:val="nil"/>
              <w:bottom w:val="single" w:sz="4" w:space="0" w:color="auto"/>
              <w:right w:val="single" w:sz="4" w:space="0" w:color="auto"/>
            </w:tcBorders>
            <w:shd w:val="clear" w:color="000000" w:fill="00B050"/>
            <w:vAlign w:val="bottom"/>
            <w:hideMark/>
          </w:tcPr>
          <w:p w14:paraId="2D21FAC8"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1276" w:type="dxa"/>
            <w:tcBorders>
              <w:top w:val="nil"/>
              <w:left w:val="nil"/>
              <w:bottom w:val="single" w:sz="4" w:space="0" w:color="auto"/>
              <w:right w:val="single" w:sz="4" w:space="0" w:color="auto"/>
            </w:tcBorders>
            <w:shd w:val="clear" w:color="000000" w:fill="00B050"/>
            <w:vAlign w:val="bottom"/>
            <w:hideMark/>
          </w:tcPr>
          <w:p w14:paraId="0B9E8734"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1119" w:type="dxa"/>
            <w:tcBorders>
              <w:top w:val="nil"/>
              <w:left w:val="nil"/>
              <w:bottom w:val="single" w:sz="4" w:space="0" w:color="auto"/>
              <w:right w:val="single" w:sz="4" w:space="0" w:color="auto"/>
            </w:tcBorders>
            <w:shd w:val="clear" w:color="000000" w:fill="00B050"/>
            <w:vAlign w:val="bottom"/>
            <w:hideMark/>
          </w:tcPr>
          <w:p w14:paraId="5BB58060"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1148" w:type="dxa"/>
            <w:tcBorders>
              <w:top w:val="nil"/>
              <w:left w:val="nil"/>
              <w:bottom w:val="single" w:sz="4" w:space="0" w:color="auto"/>
              <w:right w:val="single" w:sz="4" w:space="0" w:color="auto"/>
            </w:tcBorders>
            <w:shd w:val="clear" w:color="000000" w:fill="FFC000"/>
            <w:vAlign w:val="bottom"/>
            <w:hideMark/>
          </w:tcPr>
          <w:p w14:paraId="5D0ABC57" w14:textId="77777777" w:rsidR="00DF2899" w:rsidRPr="00DF2899" w:rsidRDefault="00DF2899" w:rsidP="00DF2899">
            <w:pPr>
              <w:spacing w:line="240" w:lineRule="auto"/>
              <w:ind w:firstLine="0"/>
              <w:jc w:val="right"/>
              <w:rPr>
                <w:rFonts w:ascii="Calibri" w:eastAsia="Times New Roman" w:hAnsi="Calibri" w:cs="Times New Roman"/>
                <w:b/>
                <w:bCs/>
                <w:color w:val="000000"/>
                <w:lang w:val="ru-RU" w:eastAsia="ru-RU"/>
              </w:rPr>
            </w:pPr>
            <w:r w:rsidRPr="00DF2899">
              <w:rPr>
                <w:rFonts w:ascii="Calibri" w:eastAsia="Times New Roman" w:hAnsi="Calibri" w:cs="Times New Roman"/>
                <w:b/>
                <w:bCs/>
                <w:color w:val="000000"/>
                <w:lang w:val="ru-RU" w:eastAsia="ru-RU"/>
              </w:rPr>
              <w:t>5,33</w:t>
            </w:r>
          </w:p>
        </w:tc>
      </w:tr>
      <w:tr w:rsidR="00DF2899" w:rsidRPr="00DF2899" w14:paraId="2A1FFABB" w14:textId="77777777" w:rsidTr="00DF2899">
        <w:trPr>
          <w:trHeight w:val="300"/>
        </w:trPr>
        <w:tc>
          <w:tcPr>
            <w:tcW w:w="567" w:type="dxa"/>
            <w:tcBorders>
              <w:top w:val="nil"/>
              <w:left w:val="single" w:sz="4" w:space="0" w:color="auto"/>
              <w:bottom w:val="single" w:sz="4" w:space="0" w:color="auto"/>
              <w:right w:val="single" w:sz="4" w:space="0" w:color="auto"/>
            </w:tcBorders>
            <w:vAlign w:val="bottom"/>
            <w:hideMark/>
          </w:tcPr>
          <w:p w14:paraId="08BEC21C"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77</w:t>
            </w:r>
          </w:p>
        </w:tc>
        <w:tc>
          <w:tcPr>
            <w:tcW w:w="3969" w:type="dxa"/>
            <w:tcBorders>
              <w:top w:val="nil"/>
              <w:left w:val="nil"/>
              <w:bottom w:val="single" w:sz="4" w:space="0" w:color="auto"/>
              <w:right w:val="single" w:sz="4" w:space="0" w:color="auto"/>
            </w:tcBorders>
            <w:shd w:val="clear" w:color="auto" w:fill="00B050"/>
            <w:vAlign w:val="bottom"/>
            <w:hideMark/>
          </w:tcPr>
          <w:p w14:paraId="1929522A" w14:textId="77777777" w:rsidR="00DF2899" w:rsidRPr="00DF2899" w:rsidRDefault="00DF2899" w:rsidP="00DF2899">
            <w:pPr>
              <w:spacing w:line="240" w:lineRule="auto"/>
              <w:ind w:firstLine="0"/>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Москва</w:t>
            </w:r>
          </w:p>
        </w:tc>
        <w:tc>
          <w:tcPr>
            <w:tcW w:w="1253" w:type="dxa"/>
            <w:tcBorders>
              <w:top w:val="nil"/>
              <w:left w:val="nil"/>
              <w:bottom w:val="single" w:sz="4" w:space="0" w:color="auto"/>
              <w:right w:val="single" w:sz="4" w:space="0" w:color="auto"/>
            </w:tcBorders>
            <w:shd w:val="clear" w:color="auto" w:fill="00B050"/>
            <w:vAlign w:val="bottom"/>
            <w:hideMark/>
          </w:tcPr>
          <w:p w14:paraId="6141CC41"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708" w:type="dxa"/>
            <w:tcBorders>
              <w:top w:val="nil"/>
              <w:left w:val="nil"/>
              <w:bottom w:val="single" w:sz="4" w:space="0" w:color="auto"/>
              <w:right w:val="single" w:sz="4" w:space="0" w:color="auto"/>
            </w:tcBorders>
            <w:shd w:val="clear" w:color="auto" w:fill="00B050"/>
            <w:vAlign w:val="bottom"/>
            <w:hideMark/>
          </w:tcPr>
          <w:p w14:paraId="3445BFE4"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733" w:type="dxa"/>
            <w:tcBorders>
              <w:top w:val="nil"/>
              <w:left w:val="nil"/>
              <w:bottom w:val="single" w:sz="4" w:space="0" w:color="auto"/>
              <w:right w:val="single" w:sz="4" w:space="0" w:color="auto"/>
            </w:tcBorders>
            <w:shd w:val="clear" w:color="auto" w:fill="00B050"/>
            <w:vAlign w:val="bottom"/>
            <w:hideMark/>
          </w:tcPr>
          <w:p w14:paraId="72DF6557"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701" w:type="dxa"/>
            <w:tcBorders>
              <w:top w:val="nil"/>
              <w:left w:val="nil"/>
              <w:bottom w:val="single" w:sz="4" w:space="0" w:color="auto"/>
              <w:right w:val="single" w:sz="4" w:space="0" w:color="auto"/>
            </w:tcBorders>
            <w:shd w:val="clear" w:color="auto" w:fill="00B050"/>
            <w:vAlign w:val="bottom"/>
            <w:hideMark/>
          </w:tcPr>
          <w:p w14:paraId="7F3FC0CC"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1559" w:type="dxa"/>
            <w:tcBorders>
              <w:top w:val="nil"/>
              <w:left w:val="nil"/>
              <w:bottom w:val="single" w:sz="4" w:space="0" w:color="auto"/>
              <w:right w:val="single" w:sz="4" w:space="0" w:color="auto"/>
            </w:tcBorders>
            <w:shd w:val="clear" w:color="auto" w:fill="00B050"/>
            <w:vAlign w:val="bottom"/>
            <w:hideMark/>
          </w:tcPr>
          <w:p w14:paraId="4BD45E99"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1276" w:type="dxa"/>
            <w:tcBorders>
              <w:top w:val="nil"/>
              <w:left w:val="nil"/>
              <w:bottom w:val="single" w:sz="4" w:space="0" w:color="auto"/>
              <w:right w:val="single" w:sz="4" w:space="0" w:color="auto"/>
            </w:tcBorders>
            <w:shd w:val="clear" w:color="auto" w:fill="00B050"/>
            <w:vAlign w:val="bottom"/>
            <w:hideMark/>
          </w:tcPr>
          <w:p w14:paraId="2D3E039A"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1119" w:type="dxa"/>
            <w:tcBorders>
              <w:top w:val="nil"/>
              <w:left w:val="nil"/>
              <w:bottom w:val="single" w:sz="4" w:space="0" w:color="auto"/>
              <w:right w:val="single" w:sz="4" w:space="0" w:color="auto"/>
            </w:tcBorders>
            <w:shd w:val="clear" w:color="auto" w:fill="00B050"/>
            <w:vAlign w:val="bottom"/>
            <w:hideMark/>
          </w:tcPr>
          <w:p w14:paraId="3F1CF3A0"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1148" w:type="dxa"/>
            <w:tcBorders>
              <w:top w:val="nil"/>
              <w:left w:val="nil"/>
              <w:bottom w:val="single" w:sz="4" w:space="0" w:color="auto"/>
              <w:right w:val="single" w:sz="4" w:space="0" w:color="auto"/>
            </w:tcBorders>
            <w:shd w:val="clear" w:color="000000" w:fill="FFC000"/>
            <w:vAlign w:val="bottom"/>
            <w:hideMark/>
          </w:tcPr>
          <w:p w14:paraId="54BB224E" w14:textId="77777777" w:rsidR="00DF2899" w:rsidRPr="00DF2899" w:rsidRDefault="00DF2899" w:rsidP="00DF2899">
            <w:pPr>
              <w:spacing w:line="240" w:lineRule="auto"/>
              <w:ind w:firstLine="0"/>
              <w:jc w:val="right"/>
              <w:rPr>
                <w:rFonts w:ascii="Calibri" w:eastAsia="Times New Roman" w:hAnsi="Calibri" w:cs="Times New Roman"/>
                <w:b/>
                <w:bCs/>
                <w:color w:val="000000"/>
                <w:lang w:val="ru-RU" w:eastAsia="ru-RU"/>
              </w:rPr>
            </w:pPr>
            <w:r w:rsidRPr="00DF2899">
              <w:rPr>
                <w:rFonts w:ascii="Calibri" w:eastAsia="Times New Roman" w:hAnsi="Calibri" w:cs="Times New Roman"/>
                <w:b/>
                <w:bCs/>
                <w:color w:val="000000"/>
                <w:lang w:val="ru-RU" w:eastAsia="ru-RU"/>
              </w:rPr>
              <w:t>5,33</w:t>
            </w:r>
          </w:p>
        </w:tc>
      </w:tr>
      <w:tr w:rsidR="00DF2899" w:rsidRPr="00DF2899" w14:paraId="0A984BA2" w14:textId="77777777" w:rsidTr="00DF2899">
        <w:trPr>
          <w:trHeight w:val="300"/>
        </w:trPr>
        <w:tc>
          <w:tcPr>
            <w:tcW w:w="567" w:type="dxa"/>
            <w:tcBorders>
              <w:top w:val="nil"/>
              <w:left w:val="single" w:sz="4" w:space="0" w:color="auto"/>
              <w:bottom w:val="single" w:sz="4" w:space="0" w:color="auto"/>
              <w:right w:val="single" w:sz="4" w:space="0" w:color="auto"/>
            </w:tcBorders>
            <w:vAlign w:val="bottom"/>
            <w:hideMark/>
          </w:tcPr>
          <w:p w14:paraId="27E29D18"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4</w:t>
            </w:r>
          </w:p>
        </w:tc>
        <w:tc>
          <w:tcPr>
            <w:tcW w:w="3969" w:type="dxa"/>
            <w:tcBorders>
              <w:top w:val="nil"/>
              <w:left w:val="nil"/>
              <w:bottom w:val="single" w:sz="4" w:space="0" w:color="auto"/>
              <w:right w:val="single" w:sz="4" w:space="0" w:color="auto"/>
            </w:tcBorders>
            <w:shd w:val="clear" w:color="000000" w:fill="00B050"/>
            <w:vAlign w:val="bottom"/>
            <w:hideMark/>
          </w:tcPr>
          <w:p w14:paraId="3BB16E4C" w14:textId="77777777" w:rsidR="00DF2899" w:rsidRPr="00DF2899" w:rsidRDefault="00DF2899" w:rsidP="00DF2899">
            <w:pPr>
              <w:spacing w:line="240" w:lineRule="auto"/>
              <w:ind w:firstLine="0"/>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Республика Алтай</w:t>
            </w:r>
          </w:p>
        </w:tc>
        <w:tc>
          <w:tcPr>
            <w:tcW w:w="1253" w:type="dxa"/>
            <w:tcBorders>
              <w:top w:val="nil"/>
              <w:left w:val="nil"/>
              <w:bottom w:val="single" w:sz="4" w:space="0" w:color="auto"/>
              <w:right w:val="single" w:sz="4" w:space="0" w:color="auto"/>
            </w:tcBorders>
            <w:shd w:val="clear" w:color="000000" w:fill="00B050"/>
            <w:vAlign w:val="bottom"/>
            <w:hideMark/>
          </w:tcPr>
          <w:p w14:paraId="20E12584"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708" w:type="dxa"/>
            <w:tcBorders>
              <w:top w:val="nil"/>
              <w:left w:val="nil"/>
              <w:bottom w:val="single" w:sz="4" w:space="0" w:color="auto"/>
              <w:right w:val="single" w:sz="4" w:space="0" w:color="auto"/>
            </w:tcBorders>
            <w:shd w:val="clear" w:color="000000" w:fill="00B050"/>
            <w:vAlign w:val="bottom"/>
            <w:hideMark/>
          </w:tcPr>
          <w:p w14:paraId="7868EC80"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733" w:type="dxa"/>
            <w:tcBorders>
              <w:top w:val="nil"/>
              <w:left w:val="nil"/>
              <w:bottom w:val="single" w:sz="4" w:space="0" w:color="auto"/>
              <w:right w:val="single" w:sz="4" w:space="0" w:color="auto"/>
            </w:tcBorders>
            <w:shd w:val="clear" w:color="000000" w:fill="00B050"/>
            <w:vAlign w:val="bottom"/>
            <w:hideMark/>
          </w:tcPr>
          <w:p w14:paraId="6C45E980"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1701" w:type="dxa"/>
            <w:tcBorders>
              <w:top w:val="nil"/>
              <w:left w:val="nil"/>
              <w:bottom w:val="single" w:sz="4" w:space="0" w:color="auto"/>
              <w:right w:val="single" w:sz="4" w:space="0" w:color="auto"/>
            </w:tcBorders>
            <w:shd w:val="clear" w:color="000000" w:fill="00B050"/>
            <w:vAlign w:val="bottom"/>
            <w:hideMark/>
          </w:tcPr>
          <w:p w14:paraId="511BCF35"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1559" w:type="dxa"/>
            <w:tcBorders>
              <w:top w:val="nil"/>
              <w:left w:val="nil"/>
              <w:bottom w:val="single" w:sz="4" w:space="0" w:color="auto"/>
              <w:right w:val="single" w:sz="4" w:space="0" w:color="auto"/>
            </w:tcBorders>
            <w:shd w:val="clear" w:color="000000" w:fill="00B050"/>
            <w:vAlign w:val="bottom"/>
            <w:hideMark/>
          </w:tcPr>
          <w:p w14:paraId="32E8F9E6"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1276" w:type="dxa"/>
            <w:tcBorders>
              <w:top w:val="nil"/>
              <w:left w:val="nil"/>
              <w:bottom w:val="single" w:sz="4" w:space="0" w:color="auto"/>
              <w:right w:val="single" w:sz="4" w:space="0" w:color="auto"/>
            </w:tcBorders>
            <w:shd w:val="clear" w:color="000000" w:fill="00B050"/>
            <w:vAlign w:val="bottom"/>
            <w:hideMark/>
          </w:tcPr>
          <w:p w14:paraId="2EC7B7A2"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119" w:type="dxa"/>
            <w:tcBorders>
              <w:top w:val="nil"/>
              <w:left w:val="nil"/>
              <w:bottom w:val="single" w:sz="4" w:space="0" w:color="auto"/>
              <w:right w:val="single" w:sz="4" w:space="0" w:color="auto"/>
            </w:tcBorders>
            <w:shd w:val="clear" w:color="auto" w:fill="00B050"/>
            <w:vAlign w:val="bottom"/>
            <w:hideMark/>
          </w:tcPr>
          <w:p w14:paraId="3EDC9BD7"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1148" w:type="dxa"/>
            <w:tcBorders>
              <w:top w:val="nil"/>
              <w:left w:val="nil"/>
              <w:bottom w:val="single" w:sz="4" w:space="0" w:color="auto"/>
              <w:right w:val="single" w:sz="4" w:space="0" w:color="auto"/>
            </w:tcBorders>
            <w:shd w:val="clear" w:color="000000" w:fill="FFC000"/>
            <w:vAlign w:val="bottom"/>
            <w:hideMark/>
          </w:tcPr>
          <w:p w14:paraId="305366B7" w14:textId="77777777" w:rsidR="00DF2899" w:rsidRPr="00DF2899" w:rsidRDefault="00DF2899" w:rsidP="00DF2899">
            <w:pPr>
              <w:spacing w:line="240" w:lineRule="auto"/>
              <w:ind w:firstLine="0"/>
              <w:jc w:val="right"/>
              <w:rPr>
                <w:rFonts w:ascii="Calibri" w:eastAsia="Times New Roman" w:hAnsi="Calibri" w:cs="Times New Roman"/>
                <w:b/>
                <w:bCs/>
                <w:color w:val="000000"/>
                <w:lang w:val="ru-RU" w:eastAsia="ru-RU"/>
              </w:rPr>
            </w:pPr>
            <w:r w:rsidRPr="00DF2899">
              <w:rPr>
                <w:rFonts w:ascii="Calibri" w:eastAsia="Times New Roman" w:hAnsi="Calibri" w:cs="Times New Roman"/>
                <w:b/>
                <w:bCs/>
                <w:color w:val="000000"/>
                <w:lang w:val="ru-RU" w:eastAsia="ru-RU"/>
              </w:rPr>
              <w:t>5,00</w:t>
            </w:r>
          </w:p>
        </w:tc>
      </w:tr>
      <w:tr w:rsidR="00DF2899" w:rsidRPr="00DF2899" w14:paraId="1D591E83" w14:textId="77777777" w:rsidTr="00DF2899">
        <w:trPr>
          <w:trHeight w:val="300"/>
        </w:trPr>
        <w:tc>
          <w:tcPr>
            <w:tcW w:w="567" w:type="dxa"/>
            <w:tcBorders>
              <w:top w:val="nil"/>
              <w:left w:val="single" w:sz="4" w:space="0" w:color="auto"/>
              <w:bottom w:val="single" w:sz="4" w:space="0" w:color="auto"/>
              <w:right w:val="single" w:sz="4" w:space="0" w:color="auto"/>
            </w:tcBorders>
            <w:vAlign w:val="bottom"/>
            <w:hideMark/>
          </w:tcPr>
          <w:p w14:paraId="0F9A2E77"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16</w:t>
            </w:r>
          </w:p>
        </w:tc>
        <w:tc>
          <w:tcPr>
            <w:tcW w:w="3969" w:type="dxa"/>
            <w:tcBorders>
              <w:top w:val="nil"/>
              <w:left w:val="nil"/>
              <w:bottom w:val="single" w:sz="4" w:space="0" w:color="auto"/>
              <w:right w:val="single" w:sz="4" w:space="0" w:color="auto"/>
            </w:tcBorders>
            <w:shd w:val="clear" w:color="000000" w:fill="00B050"/>
            <w:vAlign w:val="bottom"/>
            <w:hideMark/>
          </w:tcPr>
          <w:p w14:paraId="28F54FF1" w14:textId="77777777" w:rsidR="00DF2899" w:rsidRPr="00DF2899" w:rsidRDefault="00DF2899" w:rsidP="00DF2899">
            <w:pPr>
              <w:spacing w:line="240" w:lineRule="auto"/>
              <w:ind w:firstLine="0"/>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Республика Татарстан</w:t>
            </w:r>
          </w:p>
        </w:tc>
        <w:tc>
          <w:tcPr>
            <w:tcW w:w="1253" w:type="dxa"/>
            <w:tcBorders>
              <w:top w:val="nil"/>
              <w:left w:val="nil"/>
              <w:bottom w:val="single" w:sz="4" w:space="0" w:color="auto"/>
              <w:right w:val="single" w:sz="4" w:space="0" w:color="auto"/>
            </w:tcBorders>
            <w:shd w:val="clear" w:color="000000" w:fill="00B050"/>
            <w:vAlign w:val="bottom"/>
            <w:hideMark/>
          </w:tcPr>
          <w:p w14:paraId="660899AE"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708" w:type="dxa"/>
            <w:tcBorders>
              <w:top w:val="nil"/>
              <w:left w:val="nil"/>
              <w:bottom w:val="single" w:sz="4" w:space="0" w:color="auto"/>
              <w:right w:val="single" w:sz="4" w:space="0" w:color="auto"/>
            </w:tcBorders>
            <w:shd w:val="clear" w:color="000000" w:fill="00B050"/>
            <w:vAlign w:val="bottom"/>
            <w:hideMark/>
          </w:tcPr>
          <w:p w14:paraId="72FC8CD6"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733" w:type="dxa"/>
            <w:tcBorders>
              <w:top w:val="nil"/>
              <w:left w:val="nil"/>
              <w:bottom w:val="single" w:sz="4" w:space="0" w:color="auto"/>
              <w:right w:val="single" w:sz="4" w:space="0" w:color="auto"/>
            </w:tcBorders>
            <w:shd w:val="clear" w:color="000000" w:fill="00B050"/>
            <w:vAlign w:val="bottom"/>
            <w:hideMark/>
          </w:tcPr>
          <w:p w14:paraId="5DB3EBC5"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1701" w:type="dxa"/>
            <w:tcBorders>
              <w:top w:val="nil"/>
              <w:left w:val="nil"/>
              <w:bottom w:val="single" w:sz="4" w:space="0" w:color="auto"/>
              <w:right w:val="single" w:sz="4" w:space="0" w:color="auto"/>
            </w:tcBorders>
            <w:shd w:val="clear" w:color="000000" w:fill="00B050"/>
            <w:vAlign w:val="bottom"/>
            <w:hideMark/>
          </w:tcPr>
          <w:p w14:paraId="5A68D27C"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1559" w:type="dxa"/>
            <w:tcBorders>
              <w:top w:val="nil"/>
              <w:left w:val="nil"/>
              <w:bottom w:val="single" w:sz="4" w:space="0" w:color="auto"/>
              <w:right w:val="single" w:sz="4" w:space="0" w:color="auto"/>
            </w:tcBorders>
            <w:shd w:val="clear" w:color="000000" w:fill="00B050"/>
            <w:vAlign w:val="bottom"/>
            <w:hideMark/>
          </w:tcPr>
          <w:p w14:paraId="025FCACC"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1276" w:type="dxa"/>
            <w:tcBorders>
              <w:top w:val="nil"/>
              <w:left w:val="nil"/>
              <w:bottom w:val="single" w:sz="4" w:space="0" w:color="auto"/>
              <w:right w:val="single" w:sz="4" w:space="0" w:color="auto"/>
            </w:tcBorders>
            <w:shd w:val="clear" w:color="000000" w:fill="00B050"/>
            <w:vAlign w:val="bottom"/>
            <w:hideMark/>
          </w:tcPr>
          <w:p w14:paraId="2FF3AF3B"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1119" w:type="dxa"/>
            <w:tcBorders>
              <w:top w:val="nil"/>
              <w:left w:val="nil"/>
              <w:bottom w:val="single" w:sz="4" w:space="0" w:color="auto"/>
              <w:right w:val="single" w:sz="4" w:space="0" w:color="auto"/>
            </w:tcBorders>
            <w:shd w:val="clear" w:color="000000" w:fill="00B050"/>
            <w:vAlign w:val="bottom"/>
            <w:hideMark/>
          </w:tcPr>
          <w:p w14:paraId="329629FA"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148" w:type="dxa"/>
            <w:tcBorders>
              <w:top w:val="nil"/>
              <w:left w:val="nil"/>
              <w:bottom w:val="single" w:sz="4" w:space="0" w:color="auto"/>
              <w:right w:val="single" w:sz="4" w:space="0" w:color="auto"/>
            </w:tcBorders>
            <w:shd w:val="clear" w:color="000000" w:fill="FFC000"/>
            <w:vAlign w:val="bottom"/>
            <w:hideMark/>
          </w:tcPr>
          <w:p w14:paraId="45D5277F" w14:textId="77777777" w:rsidR="00DF2899" w:rsidRPr="00DF2899" w:rsidRDefault="00DF2899" w:rsidP="00DF2899">
            <w:pPr>
              <w:spacing w:line="240" w:lineRule="auto"/>
              <w:ind w:firstLine="0"/>
              <w:jc w:val="right"/>
              <w:rPr>
                <w:rFonts w:ascii="Calibri" w:eastAsia="Times New Roman" w:hAnsi="Calibri" w:cs="Times New Roman"/>
                <w:b/>
                <w:bCs/>
                <w:color w:val="000000"/>
                <w:lang w:val="ru-RU" w:eastAsia="ru-RU"/>
              </w:rPr>
            </w:pPr>
            <w:r w:rsidRPr="00DF2899">
              <w:rPr>
                <w:rFonts w:ascii="Calibri" w:eastAsia="Times New Roman" w:hAnsi="Calibri" w:cs="Times New Roman"/>
                <w:b/>
                <w:bCs/>
                <w:color w:val="000000"/>
                <w:lang w:val="ru-RU" w:eastAsia="ru-RU"/>
              </w:rPr>
              <w:t>5,00</w:t>
            </w:r>
          </w:p>
        </w:tc>
      </w:tr>
      <w:tr w:rsidR="00DF2899" w:rsidRPr="00DF2899" w14:paraId="30480872" w14:textId="77777777" w:rsidTr="00DF2899">
        <w:trPr>
          <w:trHeight w:val="300"/>
        </w:trPr>
        <w:tc>
          <w:tcPr>
            <w:tcW w:w="567" w:type="dxa"/>
            <w:tcBorders>
              <w:top w:val="nil"/>
              <w:left w:val="single" w:sz="4" w:space="0" w:color="auto"/>
              <w:bottom w:val="single" w:sz="4" w:space="0" w:color="auto"/>
              <w:right w:val="single" w:sz="4" w:space="0" w:color="auto"/>
            </w:tcBorders>
            <w:vAlign w:val="bottom"/>
            <w:hideMark/>
          </w:tcPr>
          <w:p w14:paraId="7EF4463A"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27</w:t>
            </w:r>
          </w:p>
        </w:tc>
        <w:tc>
          <w:tcPr>
            <w:tcW w:w="3969" w:type="dxa"/>
            <w:tcBorders>
              <w:top w:val="nil"/>
              <w:left w:val="nil"/>
              <w:bottom w:val="single" w:sz="4" w:space="0" w:color="auto"/>
              <w:right w:val="single" w:sz="4" w:space="0" w:color="auto"/>
            </w:tcBorders>
            <w:shd w:val="clear" w:color="000000" w:fill="00B050"/>
            <w:vAlign w:val="bottom"/>
            <w:hideMark/>
          </w:tcPr>
          <w:p w14:paraId="7C371993" w14:textId="77777777" w:rsidR="00DF2899" w:rsidRPr="00DF2899" w:rsidRDefault="00DF2899" w:rsidP="00DF2899">
            <w:pPr>
              <w:spacing w:line="240" w:lineRule="auto"/>
              <w:ind w:firstLine="0"/>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Хабаровский край</w:t>
            </w:r>
          </w:p>
        </w:tc>
        <w:tc>
          <w:tcPr>
            <w:tcW w:w="1253" w:type="dxa"/>
            <w:tcBorders>
              <w:top w:val="nil"/>
              <w:left w:val="nil"/>
              <w:bottom w:val="single" w:sz="4" w:space="0" w:color="auto"/>
              <w:right w:val="single" w:sz="4" w:space="0" w:color="auto"/>
            </w:tcBorders>
            <w:shd w:val="clear" w:color="000000" w:fill="00B050"/>
            <w:vAlign w:val="bottom"/>
            <w:hideMark/>
          </w:tcPr>
          <w:p w14:paraId="68DD1C01"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708" w:type="dxa"/>
            <w:tcBorders>
              <w:top w:val="nil"/>
              <w:left w:val="nil"/>
              <w:bottom w:val="single" w:sz="4" w:space="0" w:color="auto"/>
              <w:right w:val="single" w:sz="4" w:space="0" w:color="auto"/>
            </w:tcBorders>
            <w:shd w:val="clear" w:color="000000" w:fill="00B050"/>
            <w:vAlign w:val="bottom"/>
            <w:hideMark/>
          </w:tcPr>
          <w:p w14:paraId="05883918"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733" w:type="dxa"/>
            <w:tcBorders>
              <w:top w:val="nil"/>
              <w:left w:val="nil"/>
              <w:bottom w:val="single" w:sz="4" w:space="0" w:color="auto"/>
              <w:right w:val="single" w:sz="4" w:space="0" w:color="auto"/>
            </w:tcBorders>
            <w:shd w:val="clear" w:color="000000" w:fill="00B050"/>
            <w:vAlign w:val="bottom"/>
            <w:hideMark/>
          </w:tcPr>
          <w:p w14:paraId="56030251"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1701" w:type="dxa"/>
            <w:tcBorders>
              <w:top w:val="nil"/>
              <w:left w:val="nil"/>
              <w:bottom w:val="single" w:sz="4" w:space="0" w:color="auto"/>
              <w:right w:val="single" w:sz="4" w:space="0" w:color="auto"/>
            </w:tcBorders>
            <w:shd w:val="clear" w:color="000000" w:fill="00B050"/>
            <w:vAlign w:val="bottom"/>
            <w:hideMark/>
          </w:tcPr>
          <w:p w14:paraId="4C7CCAE5"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1559" w:type="dxa"/>
            <w:tcBorders>
              <w:top w:val="nil"/>
              <w:left w:val="nil"/>
              <w:bottom w:val="single" w:sz="4" w:space="0" w:color="auto"/>
              <w:right w:val="single" w:sz="4" w:space="0" w:color="auto"/>
            </w:tcBorders>
            <w:shd w:val="clear" w:color="000000" w:fill="00B050"/>
            <w:vAlign w:val="bottom"/>
            <w:hideMark/>
          </w:tcPr>
          <w:p w14:paraId="6A809B7D"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1276" w:type="dxa"/>
            <w:tcBorders>
              <w:top w:val="nil"/>
              <w:left w:val="nil"/>
              <w:bottom w:val="single" w:sz="4" w:space="0" w:color="auto"/>
              <w:right w:val="single" w:sz="4" w:space="0" w:color="auto"/>
            </w:tcBorders>
            <w:shd w:val="clear" w:color="auto" w:fill="00B050"/>
            <w:vAlign w:val="bottom"/>
            <w:hideMark/>
          </w:tcPr>
          <w:p w14:paraId="62DA049E"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1119" w:type="dxa"/>
            <w:tcBorders>
              <w:top w:val="nil"/>
              <w:left w:val="nil"/>
              <w:bottom w:val="single" w:sz="4" w:space="0" w:color="auto"/>
              <w:right w:val="single" w:sz="4" w:space="0" w:color="auto"/>
            </w:tcBorders>
            <w:shd w:val="clear" w:color="000000" w:fill="00B050"/>
            <w:vAlign w:val="bottom"/>
            <w:hideMark/>
          </w:tcPr>
          <w:p w14:paraId="60F0050D"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148" w:type="dxa"/>
            <w:tcBorders>
              <w:top w:val="nil"/>
              <w:left w:val="nil"/>
              <w:bottom w:val="single" w:sz="4" w:space="0" w:color="auto"/>
              <w:right w:val="single" w:sz="4" w:space="0" w:color="auto"/>
            </w:tcBorders>
            <w:shd w:val="clear" w:color="000000" w:fill="FFC000"/>
            <w:vAlign w:val="bottom"/>
            <w:hideMark/>
          </w:tcPr>
          <w:p w14:paraId="72FEB3E3" w14:textId="77777777" w:rsidR="00DF2899" w:rsidRPr="00DF2899" w:rsidRDefault="00DF2899" w:rsidP="00DF2899">
            <w:pPr>
              <w:spacing w:line="240" w:lineRule="auto"/>
              <w:ind w:firstLine="0"/>
              <w:jc w:val="right"/>
              <w:rPr>
                <w:rFonts w:ascii="Calibri" w:eastAsia="Times New Roman" w:hAnsi="Calibri" w:cs="Times New Roman"/>
                <w:b/>
                <w:bCs/>
                <w:color w:val="000000"/>
                <w:lang w:val="ru-RU" w:eastAsia="ru-RU"/>
              </w:rPr>
            </w:pPr>
            <w:r w:rsidRPr="00DF2899">
              <w:rPr>
                <w:rFonts w:ascii="Calibri" w:eastAsia="Times New Roman" w:hAnsi="Calibri" w:cs="Times New Roman"/>
                <w:b/>
                <w:bCs/>
                <w:color w:val="000000"/>
                <w:lang w:val="ru-RU" w:eastAsia="ru-RU"/>
              </w:rPr>
              <w:t>5,00</w:t>
            </w:r>
          </w:p>
        </w:tc>
      </w:tr>
      <w:tr w:rsidR="00DF2899" w:rsidRPr="00DF2899" w14:paraId="0136C4C9" w14:textId="77777777" w:rsidTr="00DF2899">
        <w:trPr>
          <w:trHeight w:val="300"/>
        </w:trPr>
        <w:tc>
          <w:tcPr>
            <w:tcW w:w="567" w:type="dxa"/>
            <w:tcBorders>
              <w:top w:val="nil"/>
              <w:left w:val="single" w:sz="4" w:space="0" w:color="auto"/>
              <w:bottom w:val="single" w:sz="4" w:space="0" w:color="auto"/>
              <w:right w:val="single" w:sz="4" w:space="0" w:color="auto"/>
            </w:tcBorders>
            <w:vAlign w:val="bottom"/>
            <w:hideMark/>
          </w:tcPr>
          <w:p w14:paraId="5678D65A"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76</w:t>
            </w:r>
          </w:p>
        </w:tc>
        <w:tc>
          <w:tcPr>
            <w:tcW w:w="3969" w:type="dxa"/>
            <w:tcBorders>
              <w:top w:val="nil"/>
              <w:left w:val="nil"/>
              <w:bottom w:val="single" w:sz="4" w:space="0" w:color="auto"/>
              <w:right w:val="single" w:sz="4" w:space="0" w:color="auto"/>
            </w:tcBorders>
            <w:shd w:val="clear" w:color="000000" w:fill="00B050"/>
            <w:vAlign w:val="bottom"/>
            <w:hideMark/>
          </w:tcPr>
          <w:p w14:paraId="74C42BD6" w14:textId="77777777" w:rsidR="00DF2899" w:rsidRPr="00DF2899" w:rsidRDefault="00DF2899" w:rsidP="00DF2899">
            <w:pPr>
              <w:spacing w:line="240" w:lineRule="auto"/>
              <w:ind w:firstLine="0"/>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Ярославская область</w:t>
            </w:r>
          </w:p>
        </w:tc>
        <w:tc>
          <w:tcPr>
            <w:tcW w:w="1253" w:type="dxa"/>
            <w:tcBorders>
              <w:top w:val="nil"/>
              <w:left w:val="nil"/>
              <w:bottom w:val="single" w:sz="4" w:space="0" w:color="auto"/>
              <w:right w:val="single" w:sz="4" w:space="0" w:color="auto"/>
            </w:tcBorders>
            <w:shd w:val="clear" w:color="000000" w:fill="00B050"/>
            <w:vAlign w:val="bottom"/>
            <w:hideMark/>
          </w:tcPr>
          <w:p w14:paraId="24D29539"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708" w:type="dxa"/>
            <w:tcBorders>
              <w:top w:val="nil"/>
              <w:left w:val="nil"/>
              <w:bottom w:val="single" w:sz="4" w:space="0" w:color="auto"/>
              <w:right w:val="single" w:sz="4" w:space="0" w:color="auto"/>
            </w:tcBorders>
            <w:shd w:val="clear" w:color="000000" w:fill="00B050"/>
            <w:vAlign w:val="bottom"/>
            <w:hideMark/>
          </w:tcPr>
          <w:p w14:paraId="3DB37583"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733" w:type="dxa"/>
            <w:tcBorders>
              <w:top w:val="nil"/>
              <w:left w:val="nil"/>
              <w:bottom w:val="single" w:sz="4" w:space="0" w:color="auto"/>
              <w:right w:val="single" w:sz="4" w:space="0" w:color="auto"/>
            </w:tcBorders>
            <w:shd w:val="clear" w:color="000000" w:fill="00B050"/>
            <w:vAlign w:val="bottom"/>
            <w:hideMark/>
          </w:tcPr>
          <w:p w14:paraId="28AFF935"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1701" w:type="dxa"/>
            <w:tcBorders>
              <w:top w:val="nil"/>
              <w:left w:val="nil"/>
              <w:bottom w:val="single" w:sz="4" w:space="0" w:color="auto"/>
              <w:right w:val="single" w:sz="4" w:space="0" w:color="auto"/>
            </w:tcBorders>
            <w:shd w:val="clear" w:color="000000" w:fill="00B050"/>
            <w:vAlign w:val="bottom"/>
            <w:hideMark/>
          </w:tcPr>
          <w:p w14:paraId="01F83F33"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1559" w:type="dxa"/>
            <w:tcBorders>
              <w:top w:val="nil"/>
              <w:left w:val="nil"/>
              <w:bottom w:val="single" w:sz="4" w:space="0" w:color="auto"/>
              <w:right w:val="single" w:sz="4" w:space="0" w:color="auto"/>
            </w:tcBorders>
            <w:shd w:val="clear" w:color="000000" w:fill="00B050"/>
            <w:vAlign w:val="bottom"/>
            <w:hideMark/>
          </w:tcPr>
          <w:p w14:paraId="2B9D2BF2"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1276" w:type="dxa"/>
            <w:tcBorders>
              <w:top w:val="nil"/>
              <w:left w:val="nil"/>
              <w:bottom w:val="single" w:sz="4" w:space="0" w:color="auto"/>
              <w:right w:val="single" w:sz="4" w:space="0" w:color="auto"/>
            </w:tcBorders>
            <w:shd w:val="clear" w:color="000000" w:fill="00B050"/>
            <w:vAlign w:val="bottom"/>
            <w:hideMark/>
          </w:tcPr>
          <w:p w14:paraId="47ABA108"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119" w:type="dxa"/>
            <w:tcBorders>
              <w:top w:val="nil"/>
              <w:left w:val="nil"/>
              <w:bottom w:val="single" w:sz="4" w:space="0" w:color="auto"/>
              <w:right w:val="single" w:sz="4" w:space="0" w:color="auto"/>
            </w:tcBorders>
            <w:shd w:val="clear" w:color="000000" w:fill="00B050"/>
            <w:vAlign w:val="bottom"/>
            <w:hideMark/>
          </w:tcPr>
          <w:p w14:paraId="1E4D90A4"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1148" w:type="dxa"/>
            <w:tcBorders>
              <w:top w:val="nil"/>
              <w:left w:val="nil"/>
              <w:bottom w:val="single" w:sz="4" w:space="0" w:color="auto"/>
              <w:right w:val="single" w:sz="4" w:space="0" w:color="auto"/>
            </w:tcBorders>
            <w:shd w:val="clear" w:color="000000" w:fill="FFC000"/>
            <w:vAlign w:val="bottom"/>
            <w:hideMark/>
          </w:tcPr>
          <w:p w14:paraId="20B2AA2A" w14:textId="77777777" w:rsidR="00DF2899" w:rsidRPr="00DF2899" w:rsidRDefault="00DF2899" w:rsidP="00DF2899">
            <w:pPr>
              <w:spacing w:line="240" w:lineRule="auto"/>
              <w:ind w:firstLine="0"/>
              <w:jc w:val="right"/>
              <w:rPr>
                <w:rFonts w:ascii="Calibri" w:eastAsia="Times New Roman" w:hAnsi="Calibri" w:cs="Times New Roman"/>
                <w:b/>
                <w:bCs/>
                <w:color w:val="000000"/>
                <w:lang w:val="ru-RU" w:eastAsia="ru-RU"/>
              </w:rPr>
            </w:pPr>
            <w:r w:rsidRPr="00DF2899">
              <w:rPr>
                <w:rFonts w:ascii="Calibri" w:eastAsia="Times New Roman" w:hAnsi="Calibri" w:cs="Times New Roman"/>
                <w:b/>
                <w:bCs/>
                <w:color w:val="000000"/>
                <w:lang w:val="ru-RU" w:eastAsia="ru-RU"/>
              </w:rPr>
              <w:t>5,00</w:t>
            </w:r>
          </w:p>
        </w:tc>
      </w:tr>
      <w:tr w:rsidR="00DF2899" w:rsidRPr="00DF2899" w14:paraId="4E6BEA3D" w14:textId="77777777" w:rsidTr="00DF2899">
        <w:trPr>
          <w:trHeight w:val="300"/>
        </w:trPr>
        <w:tc>
          <w:tcPr>
            <w:tcW w:w="567" w:type="dxa"/>
            <w:tcBorders>
              <w:top w:val="nil"/>
              <w:left w:val="single" w:sz="4" w:space="0" w:color="auto"/>
              <w:bottom w:val="single" w:sz="4" w:space="0" w:color="auto"/>
              <w:right w:val="single" w:sz="4" w:space="0" w:color="auto"/>
            </w:tcBorders>
            <w:vAlign w:val="bottom"/>
            <w:hideMark/>
          </w:tcPr>
          <w:p w14:paraId="2D27F6FD"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89</w:t>
            </w:r>
          </w:p>
        </w:tc>
        <w:tc>
          <w:tcPr>
            <w:tcW w:w="3969" w:type="dxa"/>
            <w:tcBorders>
              <w:top w:val="nil"/>
              <w:left w:val="nil"/>
              <w:bottom w:val="single" w:sz="4" w:space="0" w:color="auto"/>
              <w:right w:val="single" w:sz="4" w:space="0" w:color="auto"/>
            </w:tcBorders>
            <w:shd w:val="clear" w:color="000000" w:fill="00B050"/>
            <w:vAlign w:val="bottom"/>
            <w:hideMark/>
          </w:tcPr>
          <w:p w14:paraId="713B0294" w14:textId="77777777" w:rsidR="00DF2899" w:rsidRPr="00DF2899" w:rsidRDefault="00DF2899" w:rsidP="00DF2899">
            <w:pPr>
              <w:spacing w:line="240" w:lineRule="auto"/>
              <w:ind w:firstLine="0"/>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Ямало-Ненецкий автономный округ</w:t>
            </w:r>
          </w:p>
        </w:tc>
        <w:tc>
          <w:tcPr>
            <w:tcW w:w="1253" w:type="dxa"/>
            <w:tcBorders>
              <w:top w:val="nil"/>
              <w:left w:val="nil"/>
              <w:bottom w:val="single" w:sz="4" w:space="0" w:color="auto"/>
              <w:right w:val="single" w:sz="4" w:space="0" w:color="auto"/>
            </w:tcBorders>
            <w:shd w:val="clear" w:color="000000" w:fill="00B050"/>
            <w:vAlign w:val="bottom"/>
            <w:hideMark/>
          </w:tcPr>
          <w:p w14:paraId="7FDED5B8"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708" w:type="dxa"/>
            <w:tcBorders>
              <w:top w:val="nil"/>
              <w:left w:val="nil"/>
              <w:bottom w:val="single" w:sz="4" w:space="0" w:color="auto"/>
              <w:right w:val="single" w:sz="4" w:space="0" w:color="auto"/>
            </w:tcBorders>
            <w:shd w:val="clear" w:color="000000" w:fill="00B050"/>
            <w:vAlign w:val="bottom"/>
            <w:hideMark/>
          </w:tcPr>
          <w:p w14:paraId="22B9F64C"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733" w:type="dxa"/>
            <w:tcBorders>
              <w:top w:val="nil"/>
              <w:left w:val="nil"/>
              <w:bottom w:val="single" w:sz="4" w:space="0" w:color="auto"/>
              <w:right w:val="single" w:sz="4" w:space="0" w:color="auto"/>
            </w:tcBorders>
            <w:shd w:val="clear" w:color="000000" w:fill="00B050"/>
            <w:vAlign w:val="bottom"/>
            <w:hideMark/>
          </w:tcPr>
          <w:p w14:paraId="532A7E3A"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1701" w:type="dxa"/>
            <w:tcBorders>
              <w:top w:val="nil"/>
              <w:left w:val="nil"/>
              <w:bottom w:val="single" w:sz="4" w:space="0" w:color="auto"/>
              <w:right w:val="single" w:sz="4" w:space="0" w:color="auto"/>
            </w:tcBorders>
            <w:shd w:val="clear" w:color="000000" w:fill="00B050"/>
            <w:vAlign w:val="bottom"/>
            <w:hideMark/>
          </w:tcPr>
          <w:p w14:paraId="20394EE3"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1559" w:type="dxa"/>
            <w:tcBorders>
              <w:top w:val="nil"/>
              <w:left w:val="nil"/>
              <w:bottom w:val="single" w:sz="4" w:space="0" w:color="auto"/>
              <w:right w:val="single" w:sz="4" w:space="0" w:color="auto"/>
            </w:tcBorders>
            <w:shd w:val="clear" w:color="000000" w:fill="00B050"/>
            <w:vAlign w:val="bottom"/>
            <w:hideMark/>
          </w:tcPr>
          <w:p w14:paraId="51942FCF"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1276" w:type="dxa"/>
            <w:tcBorders>
              <w:top w:val="nil"/>
              <w:left w:val="nil"/>
              <w:bottom w:val="single" w:sz="4" w:space="0" w:color="auto"/>
              <w:right w:val="single" w:sz="4" w:space="0" w:color="auto"/>
            </w:tcBorders>
            <w:shd w:val="clear" w:color="000000" w:fill="00B050"/>
            <w:vAlign w:val="bottom"/>
            <w:hideMark/>
          </w:tcPr>
          <w:p w14:paraId="3CFAEDC5"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119" w:type="dxa"/>
            <w:tcBorders>
              <w:top w:val="nil"/>
              <w:left w:val="nil"/>
              <w:bottom w:val="single" w:sz="4" w:space="0" w:color="auto"/>
              <w:right w:val="single" w:sz="4" w:space="0" w:color="auto"/>
            </w:tcBorders>
            <w:shd w:val="clear" w:color="000000" w:fill="00B050"/>
            <w:vAlign w:val="bottom"/>
            <w:hideMark/>
          </w:tcPr>
          <w:p w14:paraId="018062AE"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1148" w:type="dxa"/>
            <w:tcBorders>
              <w:top w:val="nil"/>
              <w:left w:val="nil"/>
              <w:bottom w:val="single" w:sz="4" w:space="0" w:color="auto"/>
              <w:right w:val="single" w:sz="4" w:space="0" w:color="auto"/>
            </w:tcBorders>
            <w:shd w:val="clear" w:color="000000" w:fill="FFC000"/>
            <w:vAlign w:val="bottom"/>
            <w:hideMark/>
          </w:tcPr>
          <w:p w14:paraId="355664F5" w14:textId="77777777" w:rsidR="00DF2899" w:rsidRPr="00DF2899" w:rsidRDefault="00DF2899" w:rsidP="00DF2899">
            <w:pPr>
              <w:spacing w:line="240" w:lineRule="auto"/>
              <w:ind w:firstLine="0"/>
              <w:jc w:val="right"/>
              <w:rPr>
                <w:rFonts w:ascii="Calibri" w:eastAsia="Times New Roman" w:hAnsi="Calibri" w:cs="Times New Roman"/>
                <w:b/>
                <w:bCs/>
                <w:color w:val="000000"/>
                <w:lang w:val="ru-RU" w:eastAsia="ru-RU"/>
              </w:rPr>
            </w:pPr>
            <w:r w:rsidRPr="00DF2899">
              <w:rPr>
                <w:rFonts w:ascii="Calibri" w:eastAsia="Times New Roman" w:hAnsi="Calibri" w:cs="Times New Roman"/>
                <w:b/>
                <w:bCs/>
                <w:color w:val="000000"/>
                <w:lang w:val="ru-RU" w:eastAsia="ru-RU"/>
              </w:rPr>
              <w:t>5,00</w:t>
            </w:r>
          </w:p>
        </w:tc>
      </w:tr>
      <w:tr w:rsidR="00DF2899" w:rsidRPr="00DF2899" w14:paraId="0AC7C615" w14:textId="77777777" w:rsidTr="00DF2899">
        <w:trPr>
          <w:trHeight w:val="300"/>
        </w:trPr>
        <w:tc>
          <w:tcPr>
            <w:tcW w:w="567" w:type="dxa"/>
            <w:tcBorders>
              <w:top w:val="nil"/>
              <w:left w:val="single" w:sz="4" w:space="0" w:color="auto"/>
              <w:bottom w:val="single" w:sz="4" w:space="0" w:color="auto"/>
              <w:right w:val="single" w:sz="4" w:space="0" w:color="auto"/>
            </w:tcBorders>
            <w:vAlign w:val="bottom"/>
            <w:hideMark/>
          </w:tcPr>
          <w:p w14:paraId="1D060655"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78</w:t>
            </w:r>
          </w:p>
        </w:tc>
        <w:tc>
          <w:tcPr>
            <w:tcW w:w="3969" w:type="dxa"/>
            <w:tcBorders>
              <w:top w:val="nil"/>
              <w:left w:val="nil"/>
              <w:bottom w:val="single" w:sz="4" w:space="0" w:color="auto"/>
              <w:right w:val="single" w:sz="4" w:space="0" w:color="auto"/>
            </w:tcBorders>
            <w:shd w:val="clear" w:color="auto" w:fill="00B050"/>
            <w:vAlign w:val="bottom"/>
            <w:hideMark/>
          </w:tcPr>
          <w:p w14:paraId="0B2DB6B6" w14:textId="77777777" w:rsidR="00DF2899" w:rsidRPr="00DF2899" w:rsidRDefault="00DF2899" w:rsidP="00DF2899">
            <w:pPr>
              <w:spacing w:line="240" w:lineRule="auto"/>
              <w:ind w:firstLine="0"/>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Санкт-Петербург</w:t>
            </w:r>
          </w:p>
        </w:tc>
        <w:tc>
          <w:tcPr>
            <w:tcW w:w="1253" w:type="dxa"/>
            <w:tcBorders>
              <w:top w:val="nil"/>
              <w:left w:val="nil"/>
              <w:bottom w:val="single" w:sz="4" w:space="0" w:color="auto"/>
              <w:right w:val="single" w:sz="4" w:space="0" w:color="auto"/>
            </w:tcBorders>
            <w:shd w:val="clear" w:color="auto" w:fill="00B050"/>
            <w:vAlign w:val="bottom"/>
            <w:hideMark/>
          </w:tcPr>
          <w:p w14:paraId="73C710B2"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708" w:type="dxa"/>
            <w:tcBorders>
              <w:top w:val="nil"/>
              <w:left w:val="nil"/>
              <w:bottom w:val="single" w:sz="4" w:space="0" w:color="auto"/>
              <w:right w:val="single" w:sz="4" w:space="0" w:color="auto"/>
            </w:tcBorders>
            <w:shd w:val="clear" w:color="auto" w:fill="00B050"/>
            <w:vAlign w:val="bottom"/>
            <w:hideMark/>
          </w:tcPr>
          <w:p w14:paraId="36D87FCA"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733" w:type="dxa"/>
            <w:tcBorders>
              <w:top w:val="nil"/>
              <w:left w:val="nil"/>
              <w:bottom w:val="single" w:sz="4" w:space="0" w:color="auto"/>
              <w:right w:val="single" w:sz="4" w:space="0" w:color="auto"/>
            </w:tcBorders>
            <w:shd w:val="clear" w:color="auto" w:fill="00B050"/>
            <w:vAlign w:val="bottom"/>
            <w:hideMark/>
          </w:tcPr>
          <w:p w14:paraId="2AAB3D6E"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1701" w:type="dxa"/>
            <w:tcBorders>
              <w:top w:val="nil"/>
              <w:left w:val="nil"/>
              <w:bottom w:val="single" w:sz="4" w:space="0" w:color="auto"/>
              <w:right w:val="single" w:sz="4" w:space="0" w:color="auto"/>
            </w:tcBorders>
            <w:shd w:val="clear" w:color="auto" w:fill="00B050"/>
            <w:vAlign w:val="bottom"/>
            <w:hideMark/>
          </w:tcPr>
          <w:p w14:paraId="06605EA9"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1559" w:type="dxa"/>
            <w:tcBorders>
              <w:top w:val="nil"/>
              <w:left w:val="nil"/>
              <w:bottom w:val="single" w:sz="4" w:space="0" w:color="auto"/>
              <w:right w:val="single" w:sz="4" w:space="0" w:color="auto"/>
            </w:tcBorders>
            <w:shd w:val="clear" w:color="auto" w:fill="00B050"/>
            <w:vAlign w:val="bottom"/>
            <w:hideMark/>
          </w:tcPr>
          <w:p w14:paraId="3A1C27A0"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1276" w:type="dxa"/>
            <w:tcBorders>
              <w:top w:val="nil"/>
              <w:left w:val="nil"/>
              <w:bottom w:val="single" w:sz="4" w:space="0" w:color="auto"/>
              <w:right w:val="single" w:sz="4" w:space="0" w:color="auto"/>
            </w:tcBorders>
            <w:shd w:val="clear" w:color="auto" w:fill="00B050"/>
            <w:vAlign w:val="bottom"/>
            <w:hideMark/>
          </w:tcPr>
          <w:p w14:paraId="652901BC"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119" w:type="dxa"/>
            <w:tcBorders>
              <w:top w:val="nil"/>
              <w:left w:val="nil"/>
              <w:bottom w:val="single" w:sz="4" w:space="0" w:color="auto"/>
              <w:right w:val="single" w:sz="4" w:space="0" w:color="auto"/>
            </w:tcBorders>
            <w:shd w:val="clear" w:color="auto" w:fill="00B050"/>
            <w:vAlign w:val="bottom"/>
            <w:hideMark/>
          </w:tcPr>
          <w:p w14:paraId="7134769D"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1148" w:type="dxa"/>
            <w:tcBorders>
              <w:top w:val="nil"/>
              <w:left w:val="nil"/>
              <w:bottom w:val="single" w:sz="4" w:space="0" w:color="auto"/>
              <w:right w:val="single" w:sz="4" w:space="0" w:color="auto"/>
            </w:tcBorders>
            <w:shd w:val="clear" w:color="000000" w:fill="FFC000"/>
            <w:vAlign w:val="bottom"/>
            <w:hideMark/>
          </w:tcPr>
          <w:p w14:paraId="04B765C4" w14:textId="77777777" w:rsidR="00DF2899" w:rsidRPr="00DF2899" w:rsidRDefault="00DF2899" w:rsidP="00DF2899">
            <w:pPr>
              <w:spacing w:line="240" w:lineRule="auto"/>
              <w:ind w:firstLine="0"/>
              <w:jc w:val="right"/>
              <w:rPr>
                <w:rFonts w:ascii="Calibri" w:eastAsia="Times New Roman" w:hAnsi="Calibri" w:cs="Times New Roman"/>
                <w:b/>
                <w:bCs/>
                <w:color w:val="000000"/>
                <w:lang w:val="ru-RU" w:eastAsia="ru-RU"/>
              </w:rPr>
            </w:pPr>
            <w:r w:rsidRPr="00DF2899">
              <w:rPr>
                <w:rFonts w:ascii="Calibri" w:eastAsia="Times New Roman" w:hAnsi="Calibri" w:cs="Times New Roman"/>
                <w:b/>
                <w:bCs/>
                <w:color w:val="000000"/>
                <w:lang w:val="ru-RU" w:eastAsia="ru-RU"/>
              </w:rPr>
              <w:t>5,00</w:t>
            </w:r>
          </w:p>
        </w:tc>
      </w:tr>
      <w:tr w:rsidR="00DF2899" w:rsidRPr="00DF2899" w14:paraId="5F6AEFC0" w14:textId="77777777" w:rsidTr="00DF2899">
        <w:trPr>
          <w:trHeight w:val="300"/>
        </w:trPr>
        <w:tc>
          <w:tcPr>
            <w:tcW w:w="567" w:type="dxa"/>
            <w:tcBorders>
              <w:top w:val="nil"/>
              <w:left w:val="single" w:sz="4" w:space="0" w:color="auto"/>
              <w:bottom w:val="single" w:sz="4" w:space="0" w:color="auto"/>
              <w:right w:val="single" w:sz="4" w:space="0" w:color="auto"/>
            </w:tcBorders>
            <w:vAlign w:val="bottom"/>
            <w:hideMark/>
          </w:tcPr>
          <w:p w14:paraId="2D06B7BF"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31</w:t>
            </w:r>
          </w:p>
        </w:tc>
        <w:tc>
          <w:tcPr>
            <w:tcW w:w="3969" w:type="dxa"/>
            <w:tcBorders>
              <w:top w:val="nil"/>
              <w:left w:val="nil"/>
              <w:bottom w:val="single" w:sz="4" w:space="0" w:color="auto"/>
              <w:right w:val="single" w:sz="4" w:space="0" w:color="auto"/>
            </w:tcBorders>
            <w:vAlign w:val="bottom"/>
            <w:hideMark/>
          </w:tcPr>
          <w:p w14:paraId="75C3E2FD" w14:textId="77777777" w:rsidR="00DF2899" w:rsidRPr="00DF2899" w:rsidRDefault="00DF2899" w:rsidP="00DF2899">
            <w:pPr>
              <w:spacing w:line="240" w:lineRule="auto"/>
              <w:ind w:firstLine="0"/>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Белгородская область</w:t>
            </w:r>
          </w:p>
        </w:tc>
        <w:tc>
          <w:tcPr>
            <w:tcW w:w="1253" w:type="dxa"/>
            <w:tcBorders>
              <w:top w:val="nil"/>
              <w:left w:val="nil"/>
              <w:bottom w:val="single" w:sz="4" w:space="0" w:color="auto"/>
              <w:right w:val="single" w:sz="4" w:space="0" w:color="auto"/>
            </w:tcBorders>
            <w:vAlign w:val="bottom"/>
            <w:hideMark/>
          </w:tcPr>
          <w:p w14:paraId="76E8047C"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708" w:type="dxa"/>
            <w:tcBorders>
              <w:top w:val="nil"/>
              <w:left w:val="nil"/>
              <w:bottom w:val="single" w:sz="4" w:space="0" w:color="auto"/>
              <w:right w:val="single" w:sz="4" w:space="0" w:color="auto"/>
            </w:tcBorders>
            <w:vAlign w:val="bottom"/>
            <w:hideMark/>
          </w:tcPr>
          <w:p w14:paraId="3E00FD90"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733" w:type="dxa"/>
            <w:tcBorders>
              <w:top w:val="nil"/>
              <w:left w:val="nil"/>
              <w:bottom w:val="single" w:sz="4" w:space="0" w:color="auto"/>
              <w:right w:val="single" w:sz="4" w:space="0" w:color="auto"/>
            </w:tcBorders>
            <w:vAlign w:val="bottom"/>
            <w:hideMark/>
          </w:tcPr>
          <w:p w14:paraId="470C422C"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701" w:type="dxa"/>
            <w:tcBorders>
              <w:top w:val="nil"/>
              <w:left w:val="nil"/>
              <w:bottom w:val="single" w:sz="4" w:space="0" w:color="auto"/>
              <w:right w:val="single" w:sz="4" w:space="0" w:color="auto"/>
            </w:tcBorders>
            <w:vAlign w:val="bottom"/>
            <w:hideMark/>
          </w:tcPr>
          <w:p w14:paraId="3C53690D"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1559" w:type="dxa"/>
            <w:tcBorders>
              <w:top w:val="nil"/>
              <w:left w:val="nil"/>
              <w:bottom w:val="single" w:sz="4" w:space="0" w:color="auto"/>
              <w:right w:val="single" w:sz="4" w:space="0" w:color="auto"/>
            </w:tcBorders>
            <w:vAlign w:val="bottom"/>
            <w:hideMark/>
          </w:tcPr>
          <w:p w14:paraId="66F1F41B"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1276" w:type="dxa"/>
            <w:tcBorders>
              <w:top w:val="nil"/>
              <w:left w:val="nil"/>
              <w:bottom w:val="single" w:sz="4" w:space="0" w:color="auto"/>
              <w:right w:val="single" w:sz="4" w:space="0" w:color="auto"/>
            </w:tcBorders>
            <w:vAlign w:val="bottom"/>
            <w:hideMark/>
          </w:tcPr>
          <w:p w14:paraId="6B2EAE96"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1119" w:type="dxa"/>
            <w:tcBorders>
              <w:top w:val="nil"/>
              <w:left w:val="nil"/>
              <w:bottom w:val="single" w:sz="4" w:space="0" w:color="auto"/>
              <w:right w:val="single" w:sz="4" w:space="0" w:color="auto"/>
            </w:tcBorders>
            <w:vAlign w:val="bottom"/>
            <w:hideMark/>
          </w:tcPr>
          <w:p w14:paraId="78EC9737"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148" w:type="dxa"/>
            <w:tcBorders>
              <w:top w:val="nil"/>
              <w:left w:val="nil"/>
              <w:bottom w:val="single" w:sz="4" w:space="0" w:color="auto"/>
              <w:right w:val="single" w:sz="4" w:space="0" w:color="auto"/>
            </w:tcBorders>
            <w:shd w:val="clear" w:color="000000" w:fill="FFC000"/>
            <w:vAlign w:val="bottom"/>
            <w:hideMark/>
          </w:tcPr>
          <w:p w14:paraId="27721A62" w14:textId="77777777" w:rsidR="00DF2899" w:rsidRPr="00DF2899" w:rsidRDefault="00DF2899" w:rsidP="00DF2899">
            <w:pPr>
              <w:spacing w:line="240" w:lineRule="auto"/>
              <w:ind w:firstLine="0"/>
              <w:jc w:val="right"/>
              <w:rPr>
                <w:rFonts w:ascii="Calibri" w:eastAsia="Times New Roman" w:hAnsi="Calibri" w:cs="Times New Roman"/>
                <w:b/>
                <w:bCs/>
                <w:color w:val="000000"/>
                <w:lang w:val="ru-RU" w:eastAsia="ru-RU"/>
              </w:rPr>
            </w:pPr>
            <w:r w:rsidRPr="00DF2899">
              <w:rPr>
                <w:rFonts w:ascii="Calibri" w:eastAsia="Times New Roman" w:hAnsi="Calibri" w:cs="Times New Roman"/>
                <w:b/>
                <w:bCs/>
                <w:color w:val="000000"/>
                <w:lang w:val="ru-RU" w:eastAsia="ru-RU"/>
              </w:rPr>
              <w:t>4,33</w:t>
            </w:r>
          </w:p>
        </w:tc>
      </w:tr>
      <w:tr w:rsidR="00DF2899" w:rsidRPr="00DF2899" w14:paraId="4E76B001" w14:textId="77777777" w:rsidTr="00DF2899">
        <w:trPr>
          <w:trHeight w:val="300"/>
        </w:trPr>
        <w:tc>
          <w:tcPr>
            <w:tcW w:w="567" w:type="dxa"/>
            <w:tcBorders>
              <w:top w:val="nil"/>
              <w:left w:val="single" w:sz="4" w:space="0" w:color="auto"/>
              <w:bottom w:val="single" w:sz="4" w:space="0" w:color="auto"/>
              <w:right w:val="single" w:sz="4" w:space="0" w:color="auto"/>
            </w:tcBorders>
            <w:vAlign w:val="bottom"/>
            <w:hideMark/>
          </w:tcPr>
          <w:p w14:paraId="247C83E6"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36</w:t>
            </w:r>
          </w:p>
        </w:tc>
        <w:tc>
          <w:tcPr>
            <w:tcW w:w="3969" w:type="dxa"/>
            <w:tcBorders>
              <w:top w:val="nil"/>
              <w:left w:val="nil"/>
              <w:bottom w:val="single" w:sz="4" w:space="0" w:color="auto"/>
              <w:right w:val="single" w:sz="4" w:space="0" w:color="auto"/>
            </w:tcBorders>
            <w:vAlign w:val="bottom"/>
            <w:hideMark/>
          </w:tcPr>
          <w:p w14:paraId="57DCDEA7" w14:textId="77777777" w:rsidR="00DF2899" w:rsidRPr="00DF2899" w:rsidRDefault="00DF2899" w:rsidP="00DF2899">
            <w:pPr>
              <w:spacing w:line="240" w:lineRule="auto"/>
              <w:ind w:firstLine="0"/>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Воронежская область</w:t>
            </w:r>
          </w:p>
        </w:tc>
        <w:tc>
          <w:tcPr>
            <w:tcW w:w="1253" w:type="dxa"/>
            <w:tcBorders>
              <w:top w:val="nil"/>
              <w:left w:val="nil"/>
              <w:bottom w:val="single" w:sz="4" w:space="0" w:color="auto"/>
              <w:right w:val="single" w:sz="4" w:space="0" w:color="auto"/>
            </w:tcBorders>
            <w:vAlign w:val="bottom"/>
            <w:hideMark/>
          </w:tcPr>
          <w:p w14:paraId="4F568D2D"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708" w:type="dxa"/>
            <w:tcBorders>
              <w:top w:val="nil"/>
              <w:left w:val="nil"/>
              <w:bottom w:val="single" w:sz="4" w:space="0" w:color="auto"/>
              <w:right w:val="single" w:sz="4" w:space="0" w:color="auto"/>
            </w:tcBorders>
            <w:vAlign w:val="bottom"/>
            <w:hideMark/>
          </w:tcPr>
          <w:p w14:paraId="4672CF63"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733" w:type="dxa"/>
            <w:tcBorders>
              <w:top w:val="nil"/>
              <w:left w:val="nil"/>
              <w:bottom w:val="single" w:sz="4" w:space="0" w:color="auto"/>
              <w:right w:val="single" w:sz="4" w:space="0" w:color="auto"/>
            </w:tcBorders>
            <w:vAlign w:val="bottom"/>
            <w:hideMark/>
          </w:tcPr>
          <w:p w14:paraId="3D8AF337"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701" w:type="dxa"/>
            <w:tcBorders>
              <w:top w:val="nil"/>
              <w:left w:val="nil"/>
              <w:bottom w:val="single" w:sz="4" w:space="0" w:color="auto"/>
              <w:right w:val="single" w:sz="4" w:space="0" w:color="auto"/>
            </w:tcBorders>
            <w:vAlign w:val="bottom"/>
            <w:hideMark/>
          </w:tcPr>
          <w:p w14:paraId="16A14E30"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1559" w:type="dxa"/>
            <w:tcBorders>
              <w:top w:val="nil"/>
              <w:left w:val="nil"/>
              <w:bottom w:val="single" w:sz="4" w:space="0" w:color="auto"/>
              <w:right w:val="single" w:sz="4" w:space="0" w:color="auto"/>
            </w:tcBorders>
            <w:vAlign w:val="bottom"/>
            <w:hideMark/>
          </w:tcPr>
          <w:p w14:paraId="45414CAC"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1276" w:type="dxa"/>
            <w:tcBorders>
              <w:top w:val="nil"/>
              <w:left w:val="nil"/>
              <w:bottom w:val="single" w:sz="4" w:space="0" w:color="auto"/>
              <w:right w:val="single" w:sz="4" w:space="0" w:color="auto"/>
            </w:tcBorders>
            <w:vAlign w:val="bottom"/>
            <w:hideMark/>
          </w:tcPr>
          <w:p w14:paraId="75273607"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1119" w:type="dxa"/>
            <w:tcBorders>
              <w:top w:val="nil"/>
              <w:left w:val="nil"/>
              <w:bottom w:val="single" w:sz="4" w:space="0" w:color="auto"/>
              <w:right w:val="single" w:sz="4" w:space="0" w:color="auto"/>
            </w:tcBorders>
            <w:vAlign w:val="bottom"/>
            <w:hideMark/>
          </w:tcPr>
          <w:p w14:paraId="7C5098AF"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148" w:type="dxa"/>
            <w:tcBorders>
              <w:top w:val="nil"/>
              <w:left w:val="nil"/>
              <w:bottom w:val="single" w:sz="4" w:space="0" w:color="auto"/>
              <w:right w:val="single" w:sz="4" w:space="0" w:color="auto"/>
            </w:tcBorders>
            <w:shd w:val="clear" w:color="000000" w:fill="FFC000"/>
            <w:vAlign w:val="bottom"/>
            <w:hideMark/>
          </w:tcPr>
          <w:p w14:paraId="3AFE7260" w14:textId="77777777" w:rsidR="00DF2899" w:rsidRPr="00DF2899" w:rsidRDefault="00DF2899" w:rsidP="00DF2899">
            <w:pPr>
              <w:spacing w:line="240" w:lineRule="auto"/>
              <w:ind w:firstLine="0"/>
              <w:jc w:val="right"/>
              <w:rPr>
                <w:rFonts w:ascii="Calibri" w:eastAsia="Times New Roman" w:hAnsi="Calibri" w:cs="Times New Roman"/>
                <w:b/>
                <w:bCs/>
                <w:color w:val="000000"/>
                <w:lang w:val="ru-RU" w:eastAsia="ru-RU"/>
              </w:rPr>
            </w:pPr>
            <w:r w:rsidRPr="00DF2899">
              <w:rPr>
                <w:rFonts w:ascii="Calibri" w:eastAsia="Times New Roman" w:hAnsi="Calibri" w:cs="Times New Roman"/>
                <w:b/>
                <w:bCs/>
                <w:color w:val="000000"/>
                <w:lang w:val="ru-RU" w:eastAsia="ru-RU"/>
              </w:rPr>
              <w:t>4,33</w:t>
            </w:r>
          </w:p>
        </w:tc>
      </w:tr>
      <w:tr w:rsidR="00DF2899" w:rsidRPr="00DF2899" w14:paraId="7F1FA51A" w14:textId="77777777" w:rsidTr="00DF2899">
        <w:trPr>
          <w:trHeight w:val="300"/>
        </w:trPr>
        <w:tc>
          <w:tcPr>
            <w:tcW w:w="567" w:type="dxa"/>
            <w:tcBorders>
              <w:top w:val="nil"/>
              <w:left w:val="single" w:sz="4" w:space="0" w:color="auto"/>
              <w:bottom w:val="single" w:sz="4" w:space="0" w:color="auto"/>
              <w:right w:val="single" w:sz="4" w:space="0" w:color="auto"/>
            </w:tcBorders>
            <w:vAlign w:val="bottom"/>
            <w:hideMark/>
          </w:tcPr>
          <w:p w14:paraId="3A4AFC1E"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37</w:t>
            </w:r>
          </w:p>
        </w:tc>
        <w:tc>
          <w:tcPr>
            <w:tcW w:w="3969" w:type="dxa"/>
            <w:tcBorders>
              <w:top w:val="nil"/>
              <w:left w:val="nil"/>
              <w:bottom w:val="single" w:sz="4" w:space="0" w:color="auto"/>
              <w:right w:val="single" w:sz="4" w:space="0" w:color="auto"/>
            </w:tcBorders>
            <w:vAlign w:val="bottom"/>
            <w:hideMark/>
          </w:tcPr>
          <w:p w14:paraId="69B6D7FF" w14:textId="77777777" w:rsidR="00DF2899" w:rsidRPr="00DF2899" w:rsidRDefault="00DF2899" w:rsidP="00DF2899">
            <w:pPr>
              <w:spacing w:line="240" w:lineRule="auto"/>
              <w:ind w:firstLine="0"/>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Ивановская область</w:t>
            </w:r>
          </w:p>
        </w:tc>
        <w:tc>
          <w:tcPr>
            <w:tcW w:w="1253" w:type="dxa"/>
            <w:tcBorders>
              <w:top w:val="nil"/>
              <w:left w:val="nil"/>
              <w:bottom w:val="single" w:sz="4" w:space="0" w:color="auto"/>
              <w:right w:val="single" w:sz="4" w:space="0" w:color="auto"/>
            </w:tcBorders>
            <w:vAlign w:val="bottom"/>
            <w:hideMark/>
          </w:tcPr>
          <w:p w14:paraId="26894E52"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708" w:type="dxa"/>
            <w:tcBorders>
              <w:top w:val="nil"/>
              <w:left w:val="nil"/>
              <w:bottom w:val="single" w:sz="4" w:space="0" w:color="auto"/>
              <w:right w:val="single" w:sz="4" w:space="0" w:color="auto"/>
            </w:tcBorders>
            <w:vAlign w:val="bottom"/>
            <w:hideMark/>
          </w:tcPr>
          <w:p w14:paraId="7C8E5CDA"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733" w:type="dxa"/>
            <w:tcBorders>
              <w:top w:val="nil"/>
              <w:left w:val="nil"/>
              <w:bottom w:val="single" w:sz="4" w:space="0" w:color="auto"/>
              <w:right w:val="single" w:sz="4" w:space="0" w:color="auto"/>
            </w:tcBorders>
            <w:vAlign w:val="bottom"/>
            <w:hideMark/>
          </w:tcPr>
          <w:p w14:paraId="7C8D18D1"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701" w:type="dxa"/>
            <w:tcBorders>
              <w:top w:val="nil"/>
              <w:left w:val="nil"/>
              <w:bottom w:val="single" w:sz="4" w:space="0" w:color="auto"/>
              <w:right w:val="single" w:sz="4" w:space="0" w:color="auto"/>
            </w:tcBorders>
            <w:vAlign w:val="bottom"/>
            <w:hideMark/>
          </w:tcPr>
          <w:p w14:paraId="4BFE136B"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1559" w:type="dxa"/>
            <w:tcBorders>
              <w:top w:val="nil"/>
              <w:left w:val="nil"/>
              <w:bottom w:val="single" w:sz="4" w:space="0" w:color="auto"/>
              <w:right w:val="single" w:sz="4" w:space="0" w:color="auto"/>
            </w:tcBorders>
            <w:vAlign w:val="bottom"/>
            <w:hideMark/>
          </w:tcPr>
          <w:p w14:paraId="6D3BD5B2"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1276" w:type="dxa"/>
            <w:tcBorders>
              <w:top w:val="nil"/>
              <w:left w:val="nil"/>
              <w:bottom w:val="single" w:sz="4" w:space="0" w:color="auto"/>
              <w:right w:val="single" w:sz="4" w:space="0" w:color="auto"/>
            </w:tcBorders>
            <w:vAlign w:val="bottom"/>
            <w:hideMark/>
          </w:tcPr>
          <w:p w14:paraId="2B820819"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119" w:type="dxa"/>
            <w:tcBorders>
              <w:top w:val="nil"/>
              <w:left w:val="nil"/>
              <w:bottom w:val="single" w:sz="4" w:space="0" w:color="auto"/>
              <w:right w:val="single" w:sz="4" w:space="0" w:color="auto"/>
            </w:tcBorders>
            <w:vAlign w:val="bottom"/>
            <w:hideMark/>
          </w:tcPr>
          <w:p w14:paraId="367D796E"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1148" w:type="dxa"/>
            <w:tcBorders>
              <w:top w:val="nil"/>
              <w:left w:val="nil"/>
              <w:bottom w:val="single" w:sz="4" w:space="0" w:color="auto"/>
              <w:right w:val="single" w:sz="4" w:space="0" w:color="auto"/>
            </w:tcBorders>
            <w:shd w:val="clear" w:color="000000" w:fill="FFC000"/>
            <w:vAlign w:val="bottom"/>
            <w:hideMark/>
          </w:tcPr>
          <w:p w14:paraId="06A83C58" w14:textId="77777777" w:rsidR="00DF2899" w:rsidRPr="00DF2899" w:rsidRDefault="00DF2899" w:rsidP="00DF2899">
            <w:pPr>
              <w:spacing w:line="240" w:lineRule="auto"/>
              <w:ind w:firstLine="0"/>
              <w:jc w:val="right"/>
              <w:rPr>
                <w:rFonts w:ascii="Calibri" w:eastAsia="Times New Roman" w:hAnsi="Calibri" w:cs="Times New Roman"/>
                <w:b/>
                <w:bCs/>
                <w:color w:val="000000"/>
                <w:lang w:val="ru-RU" w:eastAsia="ru-RU"/>
              </w:rPr>
            </w:pPr>
            <w:r w:rsidRPr="00DF2899">
              <w:rPr>
                <w:rFonts w:ascii="Calibri" w:eastAsia="Times New Roman" w:hAnsi="Calibri" w:cs="Times New Roman"/>
                <w:b/>
                <w:bCs/>
                <w:color w:val="000000"/>
                <w:lang w:val="ru-RU" w:eastAsia="ru-RU"/>
              </w:rPr>
              <w:t>4,33</w:t>
            </w:r>
          </w:p>
        </w:tc>
      </w:tr>
      <w:tr w:rsidR="00DF2899" w:rsidRPr="00DF2899" w14:paraId="02A17F53" w14:textId="77777777" w:rsidTr="00DF2899">
        <w:trPr>
          <w:trHeight w:val="300"/>
        </w:trPr>
        <w:tc>
          <w:tcPr>
            <w:tcW w:w="567" w:type="dxa"/>
            <w:tcBorders>
              <w:top w:val="nil"/>
              <w:left w:val="single" w:sz="4" w:space="0" w:color="auto"/>
              <w:bottom w:val="single" w:sz="4" w:space="0" w:color="auto"/>
              <w:right w:val="single" w:sz="4" w:space="0" w:color="auto"/>
            </w:tcBorders>
            <w:vAlign w:val="bottom"/>
            <w:hideMark/>
          </w:tcPr>
          <w:p w14:paraId="7C0DCBEE"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39</w:t>
            </w:r>
          </w:p>
        </w:tc>
        <w:tc>
          <w:tcPr>
            <w:tcW w:w="3969" w:type="dxa"/>
            <w:tcBorders>
              <w:top w:val="nil"/>
              <w:left w:val="nil"/>
              <w:bottom w:val="single" w:sz="4" w:space="0" w:color="auto"/>
              <w:right w:val="single" w:sz="4" w:space="0" w:color="auto"/>
            </w:tcBorders>
            <w:vAlign w:val="bottom"/>
            <w:hideMark/>
          </w:tcPr>
          <w:p w14:paraId="38556279" w14:textId="77777777" w:rsidR="00DF2899" w:rsidRPr="00DF2899" w:rsidRDefault="00DF2899" w:rsidP="00DF2899">
            <w:pPr>
              <w:spacing w:line="240" w:lineRule="auto"/>
              <w:ind w:firstLine="0"/>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Калининградская область</w:t>
            </w:r>
          </w:p>
        </w:tc>
        <w:tc>
          <w:tcPr>
            <w:tcW w:w="1253" w:type="dxa"/>
            <w:tcBorders>
              <w:top w:val="nil"/>
              <w:left w:val="nil"/>
              <w:bottom w:val="single" w:sz="4" w:space="0" w:color="auto"/>
              <w:right w:val="single" w:sz="4" w:space="0" w:color="auto"/>
            </w:tcBorders>
            <w:vAlign w:val="bottom"/>
            <w:hideMark/>
          </w:tcPr>
          <w:p w14:paraId="3EAF7CEC"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708" w:type="dxa"/>
            <w:tcBorders>
              <w:top w:val="nil"/>
              <w:left w:val="nil"/>
              <w:bottom w:val="single" w:sz="4" w:space="0" w:color="auto"/>
              <w:right w:val="single" w:sz="4" w:space="0" w:color="auto"/>
            </w:tcBorders>
            <w:vAlign w:val="bottom"/>
            <w:hideMark/>
          </w:tcPr>
          <w:p w14:paraId="6D582FB7"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733" w:type="dxa"/>
            <w:tcBorders>
              <w:top w:val="nil"/>
              <w:left w:val="nil"/>
              <w:bottom w:val="single" w:sz="4" w:space="0" w:color="auto"/>
              <w:right w:val="single" w:sz="4" w:space="0" w:color="auto"/>
            </w:tcBorders>
            <w:vAlign w:val="bottom"/>
            <w:hideMark/>
          </w:tcPr>
          <w:p w14:paraId="6B2B7258"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701" w:type="dxa"/>
            <w:tcBorders>
              <w:top w:val="nil"/>
              <w:left w:val="nil"/>
              <w:bottom w:val="single" w:sz="4" w:space="0" w:color="auto"/>
              <w:right w:val="single" w:sz="4" w:space="0" w:color="auto"/>
            </w:tcBorders>
            <w:vAlign w:val="bottom"/>
            <w:hideMark/>
          </w:tcPr>
          <w:p w14:paraId="7CCE8556"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1559" w:type="dxa"/>
            <w:tcBorders>
              <w:top w:val="nil"/>
              <w:left w:val="nil"/>
              <w:bottom w:val="single" w:sz="4" w:space="0" w:color="auto"/>
              <w:right w:val="single" w:sz="4" w:space="0" w:color="auto"/>
            </w:tcBorders>
            <w:vAlign w:val="bottom"/>
            <w:hideMark/>
          </w:tcPr>
          <w:p w14:paraId="19DE3FB0"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1276" w:type="dxa"/>
            <w:tcBorders>
              <w:top w:val="nil"/>
              <w:left w:val="nil"/>
              <w:bottom w:val="single" w:sz="4" w:space="0" w:color="auto"/>
              <w:right w:val="single" w:sz="4" w:space="0" w:color="auto"/>
            </w:tcBorders>
            <w:vAlign w:val="bottom"/>
            <w:hideMark/>
          </w:tcPr>
          <w:p w14:paraId="7E3DF7C2"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119" w:type="dxa"/>
            <w:tcBorders>
              <w:top w:val="nil"/>
              <w:left w:val="nil"/>
              <w:bottom w:val="single" w:sz="4" w:space="0" w:color="auto"/>
              <w:right w:val="single" w:sz="4" w:space="0" w:color="auto"/>
            </w:tcBorders>
            <w:vAlign w:val="bottom"/>
            <w:hideMark/>
          </w:tcPr>
          <w:p w14:paraId="2A56CFDA"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1148" w:type="dxa"/>
            <w:tcBorders>
              <w:top w:val="nil"/>
              <w:left w:val="nil"/>
              <w:bottom w:val="single" w:sz="4" w:space="0" w:color="auto"/>
              <w:right w:val="single" w:sz="4" w:space="0" w:color="auto"/>
            </w:tcBorders>
            <w:shd w:val="clear" w:color="000000" w:fill="FFC000"/>
            <w:vAlign w:val="bottom"/>
            <w:hideMark/>
          </w:tcPr>
          <w:p w14:paraId="5F70BA21" w14:textId="77777777" w:rsidR="00DF2899" w:rsidRPr="00DF2899" w:rsidRDefault="00DF2899" w:rsidP="00DF2899">
            <w:pPr>
              <w:spacing w:line="240" w:lineRule="auto"/>
              <w:ind w:firstLine="0"/>
              <w:jc w:val="right"/>
              <w:rPr>
                <w:rFonts w:ascii="Calibri" w:eastAsia="Times New Roman" w:hAnsi="Calibri" w:cs="Times New Roman"/>
                <w:b/>
                <w:bCs/>
                <w:color w:val="000000"/>
                <w:lang w:val="ru-RU" w:eastAsia="ru-RU"/>
              </w:rPr>
            </w:pPr>
            <w:r w:rsidRPr="00DF2899">
              <w:rPr>
                <w:rFonts w:ascii="Calibri" w:eastAsia="Times New Roman" w:hAnsi="Calibri" w:cs="Times New Roman"/>
                <w:b/>
                <w:bCs/>
                <w:color w:val="000000"/>
                <w:lang w:val="ru-RU" w:eastAsia="ru-RU"/>
              </w:rPr>
              <w:t>4,33</w:t>
            </w:r>
          </w:p>
        </w:tc>
      </w:tr>
      <w:tr w:rsidR="00DF2899" w:rsidRPr="00DF2899" w14:paraId="38FEA094" w14:textId="77777777" w:rsidTr="00DF2899">
        <w:trPr>
          <w:trHeight w:val="300"/>
        </w:trPr>
        <w:tc>
          <w:tcPr>
            <w:tcW w:w="567" w:type="dxa"/>
            <w:tcBorders>
              <w:top w:val="nil"/>
              <w:left w:val="single" w:sz="4" w:space="0" w:color="auto"/>
              <w:bottom w:val="single" w:sz="4" w:space="0" w:color="auto"/>
              <w:right w:val="single" w:sz="4" w:space="0" w:color="auto"/>
            </w:tcBorders>
            <w:vAlign w:val="bottom"/>
            <w:hideMark/>
          </w:tcPr>
          <w:p w14:paraId="089E45E2"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48</w:t>
            </w:r>
          </w:p>
        </w:tc>
        <w:tc>
          <w:tcPr>
            <w:tcW w:w="3969" w:type="dxa"/>
            <w:tcBorders>
              <w:top w:val="nil"/>
              <w:left w:val="nil"/>
              <w:bottom w:val="single" w:sz="4" w:space="0" w:color="auto"/>
              <w:right w:val="single" w:sz="4" w:space="0" w:color="auto"/>
            </w:tcBorders>
            <w:vAlign w:val="bottom"/>
            <w:hideMark/>
          </w:tcPr>
          <w:p w14:paraId="3AEBA175" w14:textId="77777777" w:rsidR="00DF2899" w:rsidRPr="00DF2899" w:rsidRDefault="00DF2899" w:rsidP="00DF2899">
            <w:pPr>
              <w:spacing w:line="240" w:lineRule="auto"/>
              <w:ind w:firstLine="0"/>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Липецкая область</w:t>
            </w:r>
          </w:p>
        </w:tc>
        <w:tc>
          <w:tcPr>
            <w:tcW w:w="1253" w:type="dxa"/>
            <w:tcBorders>
              <w:top w:val="nil"/>
              <w:left w:val="nil"/>
              <w:bottom w:val="single" w:sz="4" w:space="0" w:color="auto"/>
              <w:right w:val="single" w:sz="4" w:space="0" w:color="auto"/>
            </w:tcBorders>
            <w:vAlign w:val="bottom"/>
            <w:hideMark/>
          </w:tcPr>
          <w:p w14:paraId="7C9DD25E"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708" w:type="dxa"/>
            <w:tcBorders>
              <w:top w:val="nil"/>
              <w:left w:val="nil"/>
              <w:bottom w:val="single" w:sz="4" w:space="0" w:color="auto"/>
              <w:right w:val="single" w:sz="4" w:space="0" w:color="auto"/>
            </w:tcBorders>
            <w:vAlign w:val="bottom"/>
            <w:hideMark/>
          </w:tcPr>
          <w:p w14:paraId="4D9C5F00"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733" w:type="dxa"/>
            <w:tcBorders>
              <w:top w:val="nil"/>
              <w:left w:val="nil"/>
              <w:bottom w:val="single" w:sz="4" w:space="0" w:color="auto"/>
              <w:right w:val="single" w:sz="4" w:space="0" w:color="auto"/>
            </w:tcBorders>
            <w:vAlign w:val="bottom"/>
            <w:hideMark/>
          </w:tcPr>
          <w:p w14:paraId="02F570C6"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701" w:type="dxa"/>
            <w:tcBorders>
              <w:top w:val="nil"/>
              <w:left w:val="nil"/>
              <w:bottom w:val="single" w:sz="4" w:space="0" w:color="auto"/>
              <w:right w:val="single" w:sz="4" w:space="0" w:color="auto"/>
            </w:tcBorders>
            <w:vAlign w:val="bottom"/>
            <w:hideMark/>
          </w:tcPr>
          <w:p w14:paraId="1CF41361"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1559" w:type="dxa"/>
            <w:tcBorders>
              <w:top w:val="nil"/>
              <w:left w:val="nil"/>
              <w:bottom w:val="single" w:sz="4" w:space="0" w:color="auto"/>
              <w:right w:val="single" w:sz="4" w:space="0" w:color="auto"/>
            </w:tcBorders>
            <w:vAlign w:val="bottom"/>
            <w:hideMark/>
          </w:tcPr>
          <w:p w14:paraId="5A98339A"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1276" w:type="dxa"/>
            <w:tcBorders>
              <w:top w:val="nil"/>
              <w:left w:val="nil"/>
              <w:bottom w:val="single" w:sz="4" w:space="0" w:color="auto"/>
              <w:right w:val="single" w:sz="4" w:space="0" w:color="auto"/>
            </w:tcBorders>
            <w:vAlign w:val="bottom"/>
            <w:hideMark/>
          </w:tcPr>
          <w:p w14:paraId="1C0070BE"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119" w:type="dxa"/>
            <w:tcBorders>
              <w:top w:val="nil"/>
              <w:left w:val="nil"/>
              <w:bottom w:val="single" w:sz="4" w:space="0" w:color="auto"/>
              <w:right w:val="single" w:sz="4" w:space="0" w:color="auto"/>
            </w:tcBorders>
            <w:vAlign w:val="bottom"/>
            <w:hideMark/>
          </w:tcPr>
          <w:p w14:paraId="57F1DBAD"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1148" w:type="dxa"/>
            <w:tcBorders>
              <w:top w:val="nil"/>
              <w:left w:val="nil"/>
              <w:bottom w:val="single" w:sz="4" w:space="0" w:color="auto"/>
              <w:right w:val="single" w:sz="4" w:space="0" w:color="auto"/>
            </w:tcBorders>
            <w:shd w:val="clear" w:color="000000" w:fill="FFC000"/>
            <w:vAlign w:val="bottom"/>
            <w:hideMark/>
          </w:tcPr>
          <w:p w14:paraId="74854D97" w14:textId="77777777" w:rsidR="00DF2899" w:rsidRPr="00DF2899" w:rsidRDefault="00DF2899" w:rsidP="00DF2899">
            <w:pPr>
              <w:spacing w:line="240" w:lineRule="auto"/>
              <w:ind w:firstLine="0"/>
              <w:jc w:val="right"/>
              <w:rPr>
                <w:rFonts w:ascii="Calibri" w:eastAsia="Times New Roman" w:hAnsi="Calibri" w:cs="Times New Roman"/>
                <w:b/>
                <w:bCs/>
                <w:color w:val="000000"/>
                <w:lang w:val="ru-RU" w:eastAsia="ru-RU"/>
              </w:rPr>
            </w:pPr>
            <w:r w:rsidRPr="00DF2899">
              <w:rPr>
                <w:rFonts w:ascii="Calibri" w:eastAsia="Times New Roman" w:hAnsi="Calibri" w:cs="Times New Roman"/>
                <w:b/>
                <w:bCs/>
                <w:color w:val="000000"/>
                <w:lang w:val="ru-RU" w:eastAsia="ru-RU"/>
              </w:rPr>
              <w:t>4,33</w:t>
            </w:r>
          </w:p>
        </w:tc>
      </w:tr>
      <w:tr w:rsidR="00DF2899" w:rsidRPr="00DF2899" w14:paraId="1FC9133B" w14:textId="77777777" w:rsidTr="00DF2899">
        <w:trPr>
          <w:trHeight w:val="330"/>
        </w:trPr>
        <w:tc>
          <w:tcPr>
            <w:tcW w:w="567" w:type="dxa"/>
            <w:tcBorders>
              <w:top w:val="nil"/>
              <w:left w:val="single" w:sz="4" w:space="0" w:color="auto"/>
              <w:bottom w:val="single" w:sz="4" w:space="0" w:color="auto"/>
              <w:right w:val="single" w:sz="4" w:space="0" w:color="auto"/>
            </w:tcBorders>
            <w:vAlign w:val="bottom"/>
            <w:hideMark/>
          </w:tcPr>
          <w:p w14:paraId="1B631806"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54</w:t>
            </w:r>
          </w:p>
        </w:tc>
        <w:tc>
          <w:tcPr>
            <w:tcW w:w="3969" w:type="dxa"/>
            <w:tcBorders>
              <w:top w:val="nil"/>
              <w:left w:val="nil"/>
              <w:bottom w:val="single" w:sz="4" w:space="0" w:color="auto"/>
              <w:right w:val="single" w:sz="4" w:space="0" w:color="auto"/>
            </w:tcBorders>
            <w:shd w:val="clear" w:color="000000" w:fill="00B050"/>
            <w:vAlign w:val="bottom"/>
            <w:hideMark/>
          </w:tcPr>
          <w:p w14:paraId="439D51E1" w14:textId="77777777" w:rsidR="00DF2899" w:rsidRPr="00DF2899" w:rsidRDefault="00DF2899" w:rsidP="00DF2899">
            <w:pPr>
              <w:spacing w:line="240" w:lineRule="auto"/>
              <w:ind w:firstLine="0"/>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Новосибирская область</w:t>
            </w:r>
          </w:p>
        </w:tc>
        <w:tc>
          <w:tcPr>
            <w:tcW w:w="1253" w:type="dxa"/>
            <w:tcBorders>
              <w:top w:val="nil"/>
              <w:left w:val="nil"/>
              <w:bottom w:val="single" w:sz="4" w:space="0" w:color="auto"/>
              <w:right w:val="single" w:sz="4" w:space="0" w:color="auto"/>
            </w:tcBorders>
            <w:shd w:val="clear" w:color="000000" w:fill="00B050"/>
            <w:vAlign w:val="bottom"/>
            <w:hideMark/>
          </w:tcPr>
          <w:p w14:paraId="055B0B52"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708" w:type="dxa"/>
            <w:tcBorders>
              <w:top w:val="nil"/>
              <w:left w:val="nil"/>
              <w:bottom w:val="single" w:sz="4" w:space="0" w:color="auto"/>
              <w:right w:val="single" w:sz="4" w:space="0" w:color="auto"/>
            </w:tcBorders>
            <w:shd w:val="clear" w:color="000000" w:fill="00B050"/>
            <w:vAlign w:val="bottom"/>
            <w:hideMark/>
          </w:tcPr>
          <w:p w14:paraId="10CDEF75"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733" w:type="dxa"/>
            <w:tcBorders>
              <w:top w:val="nil"/>
              <w:left w:val="nil"/>
              <w:bottom w:val="single" w:sz="4" w:space="0" w:color="auto"/>
              <w:right w:val="single" w:sz="4" w:space="0" w:color="auto"/>
            </w:tcBorders>
            <w:shd w:val="clear" w:color="000000" w:fill="00B050"/>
            <w:vAlign w:val="bottom"/>
            <w:hideMark/>
          </w:tcPr>
          <w:p w14:paraId="4768047D"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701" w:type="dxa"/>
            <w:tcBorders>
              <w:top w:val="nil"/>
              <w:left w:val="nil"/>
              <w:bottom w:val="single" w:sz="4" w:space="0" w:color="auto"/>
              <w:right w:val="single" w:sz="4" w:space="0" w:color="auto"/>
            </w:tcBorders>
            <w:shd w:val="clear" w:color="000000" w:fill="00B050"/>
            <w:vAlign w:val="bottom"/>
            <w:hideMark/>
          </w:tcPr>
          <w:p w14:paraId="7C8116F5"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1559" w:type="dxa"/>
            <w:tcBorders>
              <w:top w:val="nil"/>
              <w:left w:val="nil"/>
              <w:bottom w:val="single" w:sz="4" w:space="0" w:color="auto"/>
              <w:right w:val="single" w:sz="4" w:space="0" w:color="auto"/>
            </w:tcBorders>
            <w:shd w:val="clear" w:color="000000" w:fill="00B050"/>
            <w:vAlign w:val="bottom"/>
            <w:hideMark/>
          </w:tcPr>
          <w:p w14:paraId="7F5AB640"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1276" w:type="dxa"/>
            <w:tcBorders>
              <w:top w:val="nil"/>
              <w:left w:val="nil"/>
              <w:bottom w:val="single" w:sz="4" w:space="0" w:color="auto"/>
              <w:right w:val="single" w:sz="4" w:space="0" w:color="auto"/>
            </w:tcBorders>
            <w:shd w:val="clear" w:color="000000" w:fill="00B050"/>
            <w:vAlign w:val="bottom"/>
            <w:hideMark/>
          </w:tcPr>
          <w:p w14:paraId="560EC230"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119" w:type="dxa"/>
            <w:tcBorders>
              <w:top w:val="nil"/>
              <w:left w:val="nil"/>
              <w:bottom w:val="single" w:sz="4" w:space="0" w:color="auto"/>
              <w:right w:val="single" w:sz="4" w:space="0" w:color="auto"/>
            </w:tcBorders>
            <w:shd w:val="clear" w:color="000000" w:fill="00B050"/>
            <w:vAlign w:val="bottom"/>
            <w:hideMark/>
          </w:tcPr>
          <w:p w14:paraId="0F3C9EE8"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1148" w:type="dxa"/>
            <w:tcBorders>
              <w:top w:val="nil"/>
              <w:left w:val="nil"/>
              <w:bottom w:val="single" w:sz="4" w:space="0" w:color="auto"/>
              <w:right w:val="single" w:sz="4" w:space="0" w:color="auto"/>
            </w:tcBorders>
            <w:shd w:val="clear" w:color="000000" w:fill="FFC000"/>
            <w:vAlign w:val="bottom"/>
            <w:hideMark/>
          </w:tcPr>
          <w:p w14:paraId="23A8DA3D" w14:textId="77777777" w:rsidR="00DF2899" w:rsidRPr="00DF2899" w:rsidRDefault="00DF2899" w:rsidP="00DF2899">
            <w:pPr>
              <w:spacing w:line="240" w:lineRule="auto"/>
              <w:ind w:firstLine="0"/>
              <w:jc w:val="right"/>
              <w:rPr>
                <w:rFonts w:ascii="Calibri" w:eastAsia="Times New Roman" w:hAnsi="Calibri" w:cs="Times New Roman"/>
                <w:b/>
                <w:bCs/>
                <w:color w:val="000000"/>
                <w:lang w:val="ru-RU" w:eastAsia="ru-RU"/>
              </w:rPr>
            </w:pPr>
            <w:r w:rsidRPr="00DF2899">
              <w:rPr>
                <w:rFonts w:ascii="Calibri" w:eastAsia="Times New Roman" w:hAnsi="Calibri" w:cs="Times New Roman"/>
                <w:b/>
                <w:bCs/>
                <w:color w:val="000000"/>
                <w:lang w:val="ru-RU" w:eastAsia="ru-RU"/>
              </w:rPr>
              <w:t>4,33</w:t>
            </w:r>
          </w:p>
        </w:tc>
      </w:tr>
      <w:tr w:rsidR="00DF2899" w:rsidRPr="00DF2899" w14:paraId="08F031D7" w14:textId="77777777" w:rsidTr="00DF2899">
        <w:trPr>
          <w:trHeight w:val="300"/>
        </w:trPr>
        <w:tc>
          <w:tcPr>
            <w:tcW w:w="567" w:type="dxa"/>
            <w:tcBorders>
              <w:top w:val="nil"/>
              <w:left w:val="single" w:sz="4" w:space="0" w:color="auto"/>
              <w:bottom w:val="single" w:sz="4" w:space="0" w:color="auto"/>
              <w:right w:val="single" w:sz="4" w:space="0" w:color="auto"/>
            </w:tcBorders>
            <w:vAlign w:val="bottom"/>
            <w:hideMark/>
          </w:tcPr>
          <w:p w14:paraId="7FF37354"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87</w:t>
            </w:r>
          </w:p>
        </w:tc>
        <w:tc>
          <w:tcPr>
            <w:tcW w:w="3969" w:type="dxa"/>
            <w:tcBorders>
              <w:top w:val="nil"/>
              <w:left w:val="nil"/>
              <w:bottom w:val="single" w:sz="4" w:space="0" w:color="auto"/>
              <w:right w:val="single" w:sz="4" w:space="0" w:color="auto"/>
            </w:tcBorders>
            <w:vAlign w:val="bottom"/>
            <w:hideMark/>
          </w:tcPr>
          <w:p w14:paraId="399C66DC" w14:textId="77777777" w:rsidR="00DF2899" w:rsidRPr="00DF2899" w:rsidRDefault="00DF2899" w:rsidP="00DF2899">
            <w:pPr>
              <w:spacing w:line="240" w:lineRule="auto"/>
              <w:ind w:firstLine="0"/>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Чукотский автономный округ</w:t>
            </w:r>
          </w:p>
        </w:tc>
        <w:tc>
          <w:tcPr>
            <w:tcW w:w="1253" w:type="dxa"/>
            <w:tcBorders>
              <w:top w:val="nil"/>
              <w:left w:val="nil"/>
              <w:bottom w:val="single" w:sz="4" w:space="0" w:color="auto"/>
              <w:right w:val="single" w:sz="4" w:space="0" w:color="auto"/>
            </w:tcBorders>
            <w:vAlign w:val="bottom"/>
            <w:hideMark/>
          </w:tcPr>
          <w:p w14:paraId="4022DDD0"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708" w:type="dxa"/>
            <w:tcBorders>
              <w:top w:val="nil"/>
              <w:left w:val="nil"/>
              <w:bottom w:val="single" w:sz="4" w:space="0" w:color="auto"/>
              <w:right w:val="single" w:sz="4" w:space="0" w:color="auto"/>
            </w:tcBorders>
            <w:vAlign w:val="bottom"/>
            <w:hideMark/>
          </w:tcPr>
          <w:p w14:paraId="14A450E1"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733" w:type="dxa"/>
            <w:tcBorders>
              <w:top w:val="nil"/>
              <w:left w:val="nil"/>
              <w:bottom w:val="single" w:sz="4" w:space="0" w:color="auto"/>
              <w:right w:val="single" w:sz="4" w:space="0" w:color="auto"/>
            </w:tcBorders>
            <w:vAlign w:val="bottom"/>
            <w:hideMark/>
          </w:tcPr>
          <w:p w14:paraId="7EBF72D2"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701" w:type="dxa"/>
            <w:tcBorders>
              <w:top w:val="nil"/>
              <w:left w:val="nil"/>
              <w:bottom w:val="single" w:sz="4" w:space="0" w:color="auto"/>
              <w:right w:val="single" w:sz="4" w:space="0" w:color="auto"/>
            </w:tcBorders>
            <w:vAlign w:val="bottom"/>
            <w:hideMark/>
          </w:tcPr>
          <w:p w14:paraId="11A4CD24"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1559" w:type="dxa"/>
            <w:tcBorders>
              <w:top w:val="nil"/>
              <w:left w:val="nil"/>
              <w:bottom w:val="single" w:sz="4" w:space="0" w:color="auto"/>
              <w:right w:val="single" w:sz="4" w:space="0" w:color="auto"/>
            </w:tcBorders>
            <w:vAlign w:val="bottom"/>
            <w:hideMark/>
          </w:tcPr>
          <w:p w14:paraId="7A5E9273"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1276" w:type="dxa"/>
            <w:tcBorders>
              <w:top w:val="nil"/>
              <w:left w:val="nil"/>
              <w:bottom w:val="single" w:sz="4" w:space="0" w:color="auto"/>
              <w:right w:val="single" w:sz="4" w:space="0" w:color="auto"/>
            </w:tcBorders>
            <w:vAlign w:val="bottom"/>
            <w:hideMark/>
          </w:tcPr>
          <w:p w14:paraId="192544B5"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1119" w:type="dxa"/>
            <w:tcBorders>
              <w:top w:val="nil"/>
              <w:left w:val="nil"/>
              <w:bottom w:val="single" w:sz="4" w:space="0" w:color="auto"/>
              <w:right w:val="single" w:sz="4" w:space="0" w:color="auto"/>
            </w:tcBorders>
            <w:vAlign w:val="bottom"/>
            <w:hideMark/>
          </w:tcPr>
          <w:p w14:paraId="45C9A234"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148" w:type="dxa"/>
            <w:tcBorders>
              <w:top w:val="nil"/>
              <w:left w:val="nil"/>
              <w:bottom w:val="single" w:sz="4" w:space="0" w:color="auto"/>
              <w:right w:val="single" w:sz="4" w:space="0" w:color="auto"/>
            </w:tcBorders>
            <w:shd w:val="clear" w:color="000000" w:fill="FFC000"/>
            <w:vAlign w:val="bottom"/>
            <w:hideMark/>
          </w:tcPr>
          <w:p w14:paraId="6360858C" w14:textId="77777777" w:rsidR="00DF2899" w:rsidRPr="00DF2899" w:rsidRDefault="00DF2899" w:rsidP="00DF2899">
            <w:pPr>
              <w:spacing w:line="240" w:lineRule="auto"/>
              <w:ind w:firstLine="0"/>
              <w:jc w:val="right"/>
              <w:rPr>
                <w:rFonts w:ascii="Calibri" w:eastAsia="Times New Roman" w:hAnsi="Calibri" w:cs="Times New Roman"/>
                <w:b/>
                <w:bCs/>
                <w:color w:val="000000"/>
                <w:lang w:val="ru-RU" w:eastAsia="ru-RU"/>
              </w:rPr>
            </w:pPr>
            <w:r w:rsidRPr="00DF2899">
              <w:rPr>
                <w:rFonts w:ascii="Calibri" w:eastAsia="Times New Roman" w:hAnsi="Calibri" w:cs="Times New Roman"/>
                <w:b/>
                <w:bCs/>
                <w:color w:val="000000"/>
                <w:lang w:val="ru-RU" w:eastAsia="ru-RU"/>
              </w:rPr>
              <w:t>4,33</w:t>
            </w:r>
          </w:p>
        </w:tc>
      </w:tr>
      <w:tr w:rsidR="00DF2899" w:rsidRPr="00DF2899" w14:paraId="6B19B402" w14:textId="77777777" w:rsidTr="00DF2899">
        <w:trPr>
          <w:trHeight w:val="300"/>
        </w:trPr>
        <w:tc>
          <w:tcPr>
            <w:tcW w:w="567" w:type="dxa"/>
            <w:tcBorders>
              <w:top w:val="nil"/>
              <w:left w:val="single" w:sz="4" w:space="0" w:color="auto"/>
              <w:bottom w:val="single" w:sz="4" w:space="0" w:color="auto"/>
              <w:right w:val="single" w:sz="4" w:space="0" w:color="auto"/>
            </w:tcBorders>
            <w:vAlign w:val="bottom"/>
            <w:hideMark/>
          </w:tcPr>
          <w:p w14:paraId="01B4C0C1"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21</w:t>
            </w:r>
          </w:p>
        </w:tc>
        <w:tc>
          <w:tcPr>
            <w:tcW w:w="3969" w:type="dxa"/>
            <w:tcBorders>
              <w:top w:val="nil"/>
              <w:left w:val="nil"/>
              <w:bottom w:val="single" w:sz="4" w:space="0" w:color="auto"/>
              <w:right w:val="single" w:sz="4" w:space="0" w:color="auto"/>
            </w:tcBorders>
            <w:shd w:val="clear" w:color="000000" w:fill="00B050"/>
            <w:vAlign w:val="bottom"/>
            <w:hideMark/>
          </w:tcPr>
          <w:p w14:paraId="0E534FB5" w14:textId="77777777" w:rsidR="00DF2899" w:rsidRPr="00DF2899" w:rsidRDefault="00DF2899" w:rsidP="00DF2899">
            <w:pPr>
              <w:spacing w:line="240" w:lineRule="auto"/>
              <w:ind w:firstLine="0"/>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Чувашская республика</w:t>
            </w:r>
          </w:p>
        </w:tc>
        <w:tc>
          <w:tcPr>
            <w:tcW w:w="1253" w:type="dxa"/>
            <w:tcBorders>
              <w:top w:val="nil"/>
              <w:left w:val="nil"/>
              <w:bottom w:val="single" w:sz="4" w:space="0" w:color="auto"/>
              <w:right w:val="single" w:sz="4" w:space="0" w:color="auto"/>
            </w:tcBorders>
            <w:shd w:val="clear" w:color="000000" w:fill="00B050"/>
            <w:vAlign w:val="bottom"/>
            <w:hideMark/>
          </w:tcPr>
          <w:p w14:paraId="2D2590F3"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708" w:type="dxa"/>
            <w:tcBorders>
              <w:top w:val="nil"/>
              <w:left w:val="nil"/>
              <w:bottom w:val="single" w:sz="4" w:space="0" w:color="auto"/>
              <w:right w:val="single" w:sz="4" w:space="0" w:color="auto"/>
            </w:tcBorders>
            <w:shd w:val="clear" w:color="000000" w:fill="00B050"/>
            <w:vAlign w:val="bottom"/>
            <w:hideMark/>
          </w:tcPr>
          <w:p w14:paraId="15367B9E"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733" w:type="dxa"/>
            <w:tcBorders>
              <w:top w:val="nil"/>
              <w:left w:val="nil"/>
              <w:bottom w:val="single" w:sz="4" w:space="0" w:color="auto"/>
              <w:right w:val="single" w:sz="4" w:space="0" w:color="auto"/>
            </w:tcBorders>
            <w:shd w:val="clear" w:color="000000" w:fill="00B050"/>
            <w:vAlign w:val="bottom"/>
            <w:hideMark/>
          </w:tcPr>
          <w:p w14:paraId="66311EDC"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701" w:type="dxa"/>
            <w:tcBorders>
              <w:top w:val="nil"/>
              <w:left w:val="nil"/>
              <w:bottom w:val="single" w:sz="4" w:space="0" w:color="auto"/>
              <w:right w:val="single" w:sz="4" w:space="0" w:color="auto"/>
            </w:tcBorders>
            <w:shd w:val="clear" w:color="000000" w:fill="00B050"/>
            <w:vAlign w:val="bottom"/>
            <w:hideMark/>
          </w:tcPr>
          <w:p w14:paraId="0579BC30"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1559" w:type="dxa"/>
            <w:tcBorders>
              <w:top w:val="nil"/>
              <w:left w:val="nil"/>
              <w:bottom w:val="single" w:sz="4" w:space="0" w:color="auto"/>
              <w:right w:val="single" w:sz="4" w:space="0" w:color="auto"/>
            </w:tcBorders>
            <w:shd w:val="clear" w:color="000000" w:fill="00B050"/>
            <w:vAlign w:val="bottom"/>
            <w:hideMark/>
          </w:tcPr>
          <w:p w14:paraId="2A351DE2"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1276" w:type="dxa"/>
            <w:tcBorders>
              <w:top w:val="nil"/>
              <w:left w:val="nil"/>
              <w:bottom w:val="single" w:sz="4" w:space="0" w:color="auto"/>
              <w:right w:val="single" w:sz="4" w:space="0" w:color="auto"/>
            </w:tcBorders>
            <w:shd w:val="clear" w:color="000000" w:fill="00B050"/>
            <w:vAlign w:val="bottom"/>
            <w:hideMark/>
          </w:tcPr>
          <w:p w14:paraId="52C83387"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119" w:type="dxa"/>
            <w:tcBorders>
              <w:top w:val="nil"/>
              <w:left w:val="nil"/>
              <w:bottom w:val="single" w:sz="4" w:space="0" w:color="auto"/>
              <w:right w:val="single" w:sz="4" w:space="0" w:color="auto"/>
            </w:tcBorders>
            <w:shd w:val="clear" w:color="000000" w:fill="00B050"/>
            <w:vAlign w:val="bottom"/>
            <w:hideMark/>
          </w:tcPr>
          <w:p w14:paraId="656DA65F"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1148" w:type="dxa"/>
            <w:tcBorders>
              <w:top w:val="nil"/>
              <w:left w:val="nil"/>
              <w:bottom w:val="single" w:sz="4" w:space="0" w:color="auto"/>
              <w:right w:val="single" w:sz="4" w:space="0" w:color="auto"/>
            </w:tcBorders>
            <w:shd w:val="clear" w:color="000000" w:fill="FFC000"/>
            <w:vAlign w:val="bottom"/>
            <w:hideMark/>
          </w:tcPr>
          <w:p w14:paraId="3A946CAB" w14:textId="77777777" w:rsidR="00DF2899" w:rsidRPr="00DF2899" w:rsidRDefault="00DF2899" w:rsidP="00DF2899">
            <w:pPr>
              <w:spacing w:line="240" w:lineRule="auto"/>
              <w:ind w:firstLine="0"/>
              <w:jc w:val="right"/>
              <w:rPr>
                <w:rFonts w:ascii="Calibri" w:eastAsia="Times New Roman" w:hAnsi="Calibri" w:cs="Times New Roman"/>
                <w:b/>
                <w:bCs/>
                <w:color w:val="000000"/>
                <w:lang w:val="ru-RU" w:eastAsia="ru-RU"/>
              </w:rPr>
            </w:pPr>
            <w:r w:rsidRPr="00DF2899">
              <w:rPr>
                <w:rFonts w:ascii="Calibri" w:eastAsia="Times New Roman" w:hAnsi="Calibri" w:cs="Times New Roman"/>
                <w:b/>
                <w:bCs/>
                <w:color w:val="000000"/>
                <w:lang w:val="ru-RU" w:eastAsia="ru-RU"/>
              </w:rPr>
              <w:t>4,33</w:t>
            </w:r>
          </w:p>
        </w:tc>
      </w:tr>
      <w:tr w:rsidR="00DF2899" w:rsidRPr="00DF2899" w14:paraId="61DF3FA8" w14:textId="77777777" w:rsidTr="00DF2899">
        <w:trPr>
          <w:trHeight w:val="300"/>
        </w:trPr>
        <w:tc>
          <w:tcPr>
            <w:tcW w:w="567" w:type="dxa"/>
            <w:tcBorders>
              <w:top w:val="nil"/>
              <w:left w:val="single" w:sz="4" w:space="0" w:color="auto"/>
              <w:bottom w:val="single" w:sz="4" w:space="0" w:color="auto"/>
              <w:right w:val="single" w:sz="4" w:space="0" w:color="auto"/>
            </w:tcBorders>
            <w:vAlign w:val="bottom"/>
            <w:hideMark/>
          </w:tcPr>
          <w:p w14:paraId="541BB367"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60</w:t>
            </w:r>
          </w:p>
        </w:tc>
        <w:tc>
          <w:tcPr>
            <w:tcW w:w="3969" w:type="dxa"/>
            <w:tcBorders>
              <w:top w:val="nil"/>
              <w:left w:val="nil"/>
              <w:bottom w:val="single" w:sz="4" w:space="0" w:color="auto"/>
              <w:right w:val="single" w:sz="4" w:space="0" w:color="auto"/>
            </w:tcBorders>
            <w:shd w:val="clear" w:color="000000" w:fill="00B050"/>
            <w:vAlign w:val="bottom"/>
            <w:hideMark/>
          </w:tcPr>
          <w:p w14:paraId="45BE47DD" w14:textId="77777777" w:rsidR="00DF2899" w:rsidRPr="00DF2899" w:rsidRDefault="00DF2899" w:rsidP="00DF2899">
            <w:pPr>
              <w:spacing w:line="240" w:lineRule="auto"/>
              <w:ind w:firstLine="0"/>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Псковская область</w:t>
            </w:r>
          </w:p>
        </w:tc>
        <w:tc>
          <w:tcPr>
            <w:tcW w:w="1253" w:type="dxa"/>
            <w:tcBorders>
              <w:top w:val="nil"/>
              <w:left w:val="nil"/>
              <w:bottom w:val="single" w:sz="4" w:space="0" w:color="auto"/>
              <w:right w:val="single" w:sz="4" w:space="0" w:color="auto"/>
            </w:tcBorders>
            <w:shd w:val="clear" w:color="000000" w:fill="00B050"/>
            <w:vAlign w:val="bottom"/>
            <w:hideMark/>
          </w:tcPr>
          <w:p w14:paraId="2FD7D422"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708" w:type="dxa"/>
            <w:tcBorders>
              <w:top w:val="nil"/>
              <w:left w:val="nil"/>
              <w:bottom w:val="single" w:sz="4" w:space="0" w:color="auto"/>
              <w:right w:val="single" w:sz="4" w:space="0" w:color="auto"/>
            </w:tcBorders>
            <w:shd w:val="clear" w:color="000000" w:fill="00B050"/>
            <w:vAlign w:val="bottom"/>
            <w:hideMark/>
          </w:tcPr>
          <w:p w14:paraId="05F1F6F2"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733" w:type="dxa"/>
            <w:tcBorders>
              <w:top w:val="nil"/>
              <w:left w:val="nil"/>
              <w:bottom w:val="single" w:sz="4" w:space="0" w:color="auto"/>
              <w:right w:val="single" w:sz="4" w:space="0" w:color="auto"/>
            </w:tcBorders>
            <w:shd w:val="clear" w:color="000000" w:fill="00B050"/>
            <w:vAlign w:val="bottom"/>
            <w:hideMark/>
          </w:tcPr>
          <w:p w14:paraId="2E9B462E"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701" w:type="dxa"/>
            <w:tcBorders>
              <w:top w:val="nil"/>
              <w:left w:val="nil"/>
              <w:bottom w:val="single" w:sz="4" w:space="0" w:color="auto"/>
              <w:right w:val="single" w:sz="4" w:space="0" w:color="auto"/>
            </w:tcBorders>
            <w:shd w:val="clear" w:color="000000" w:fill="00B050"/>
            <w:vAlign w:val="bottom"/>
            <w:hideMark/>
          </w:tcPr>
          <w:p w14:paraId="15E02942"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1559" w:type="dxa"/>
            <w:tcBorders>
              <w:top w:val="nil"/>
              <w:left w:val="nil"/>
              <w:bottom w:val="single" w:sz="4" w:space="0" w:color="auto"/>
              <w:right w:val="single" w:sz="4" w:space="0" w:color="auto"/>
            </w:tcBorders>
            <w:shd w:val="clear" w:color="000000" w:fill="00B050"/>
            <w:vAlign w:val="bottom"/>
            <w:hideMark/>
          </w:tcPr>
          <w:p w14:paraId="539B7495"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1276" w:type="dxa"/>
            <w:tcBorders>
              <w:top w:val="nil"/>
              <w:left w:val="nil"/>
              <w:bottom w:val="single" w:sz="4" w:space="0" w:color="auto"/>
              <w:right w:val="single" w:sz="4" w:space="0" w:color="auto"/>
            </w:tcBorders>
            <w:shd w:val="clear" w:color="000000" w:fill="00B050"/>
            <w:vAlign w:val="bottom"/>
            <w:hideMark/>
          </w:tcPr>
          <w:p w14:paraId="0DD46D65"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119" w:type="dxa"/>
            <w:tcBorders>
              <w:top w:val="nil"/>
              <w:left w:val="nil"/>
              <w:bottom w:val="single" w:sz="4" w:space="0" w:color="auto"/>
              <w:right w:val="single" w:sz="4" w:space="0" w:color="auto"/>
            </w:tcBorders>
            <w:shd w:val="clear" w:color="000000" w:fill="00B050"/>
            <w:vAlign w:val="bottom"/>
            <w:hideMark/>
          </w:tcPr>
          <w:p w14:paraId="2975796F"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1148" w:type="dxa"/>
            <w:tcBorders>
              <w:top w:val="nil"/>
              <w:left w:val="nil"/>
              <w:bottom w:val="single" w:sz="4" w:space="0" w:color="auto"/>
              <w:right w:val="single" w:sz="4" w:space="0" w:color="auto"/>
            </w:tcBorders>
            <w:shd w:val="clear" w:color="000000" w:fill="FFC000"/>
            <w:vAlign w:val="bottom"/>
            <w:hideMark/>
          </w:tcPr>
          <w:p w14:paraId="1AC06494" w14:textId="77777777" w:rsidR="00DF2899" w:rsidRPr="00DF2899" w:rsidRDefault="00DF2899" w:rsidP="00DF2899">
            <w:pPr>
              <w:spacing w:line="240" w:lineRule="auto"/>
              <w:ind w:firstLine="0"/>
              <w:jc w:val="right"/>
              <w:rPr>
                <w:rFonts w:ascii="Calibri" w:eastAsia="Times New Roman" w:hAnsi="Calibri" w:cs="Times New Roman"/>
                <w:b/>
                <w:bCs/>
                <w:color w:val="000000"/>
                <w:lang w:val="ru-RU" w:eastAsia="ru-RU"/>
              </w:rPr>
            </w:pPr>
            <w:r w:rsidRPr="00DF2899">
              <w:rPr>
                <w:rFonts w:ascii="Calibri" w:eastAsia="Times New Roman" w:hAnsi="Calibri" w:cs="Times New Roman"/>
                <w:b/>
                <w:bCs/>
                <w:color w:val="000000"/>
                <w:lang w:val="ru-RU" w:eastAsia="ru-RU"/>
              </w:rPr>
              <w:t>4,33</w:t>
            </w:r>
          </w:p>
        </w:tc>
      </w:tr>
      <w:tr w:rsidR="00DF2899" w:rsidRPr="00DF2899" w14:paraId="6B1376B0" w14:textId="77777777" w:rsidTr="00DF2899">
        <w:trPr>
          <w:trHeight w:val="300"/>
        </w:trPr>
        <w:tc>
          <w:tcPr>
            <w:tcW w:w="567" w:type="dxa"/>
            <w:tcBorders>
              <w:top w:val="nil"/>
              <w:left w:val="single" w:sz="4" w:space="0" w:color="auto"/>
              <w:bottom w:val="single" w:sz="4" w:space="0" w:color="auto"/>
              <w:right w:val="single" w:sz="4" w:space="0" w:color="auto"/>
            </w:tcBorders>
            <w:vAlign w:val="bottom"/>
            <w:hideMark/>
          </w:tcPr>
          <w:p w14:paraId="4C99EB38"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11</w:t>
            </w:r>
          </w:p>
        </w:tc>
        <w:tc>
          <w:tcPr>
            <w:tcW w:w="3969" w:type="dxa"/>
            <w:tcBorders>
              <w:top w:val="nil"/>
              <w:left w:val="nil"/>
              <w:bottom w:val="single" w:sz="4" w:space="0" w:color="auto"/>
              <w:right w:val="single" w:sz="4" w:space="0" w:color="auto"/>
            </w:tcBorders>
            <w:vAlign w:val="bottom"/>
            <w:hideMark/>
          </w:tcPr>
          <w:p w14:paraId="47E19F5B" w14:textId="77777777" w:rsidR="00DF2899" w:rsidRPr="00DF2899" w:rsidRDefault="00DF2899" w:rsidP="00DF2899">
            <w:pPr>
              <w:spacing w:line="240" w:lineRule="auto"/>
              <w:ind w:firstLine="0"/>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Республика Коми</w:t>
            </w:r>
          </w:p>
        </w:tc>
        <w:tc>
          <w:tcPr>
            <w:tcW w:w="1253" w:type="dxa"/>
            <w:tcBorders>
              <w:top w:val="nil"/>
              <w:left w:val="nil"/>
              <w:bottom w:val="single" w:sz="4" w:space="0" w:color="auto"/>
              <w:right w:val="single" w:sz="4" w:space="0" w:color="auto"/>
            </w:tcBorders>
            <w:vAlign w:val="bottom"/>
            <w:hideMark/>
          </w:tcPr>
          <w:p w14:paraId="35AB41FF"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708" w:type="dxa"/>
            <w:tcBorders>
              <w:top w:val="nil"/>
              <w:left w:val="nil"/>
              <w:bottom w:val="single" w:sz="4" w:space="0" w:color="auto"/>
              <w:right w:val="single" w:sz="4" w:space="0" w:color="auto"/>
            </w:tcBorders>
            <w:vAlign w:val="bottom"/>
            <w:hideMark/>
          </w:tcPr>
          <w:p w14:paraId="060FA89C"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733" w:type="dxa"/>
            <w:tcBorders>
              <w:top w:val="nil"/>
              <w:left w:val="nil"/>
              <w:bottom w:val="single" w:sz="4" w:space="0" w:color="auto"/>
              <w:right w:val="single" w:sz="4" w:space="0" w:color="auto"/>
            </w:tcBorders>
            <w:vAlign w:val="bottom"/>
            <w:hideMark/>
          </w:tcPr>
          <w:p w14:paraId="21C41B67"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1701" w:type="dxa"/>
            <w:tcBorders>
              <w:top w:val="nil"/>
              <w:left w:val="nil"/>
              <w:bottom w:val="single" w:sz="4" w:space="0" w:color="auto"/>
              <w:right w:val="single" w:sz="4" w:space="0" w:color="auto"/>
            </w:tcBorders>
            <w:vAlign w:val="bottom"/>
            <w:hideMark/>
          </w:tcPr>
          <w:p w14:paraId="7B5BF0C4"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1559" w:type="dxa"/>
            <w:tcBorders>
              <w:top w:val="nil"/>
              <w:left w:val="nil"/>
              <w:bottom w:val="single" w:sz="4" w:space="0" w:color="auto"/>
              <w:right w:val="single" w:sz="4" w:space="0" w:color="auto"/>
            </w:tcBorders>
            <w:vAlign w:val="bottom"/>
            <w:hideMark/>
          </w:tcPr>
          <w:p w14:paraId="113091CE"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1276" w:type="dxa"/>
            <w:tcBorders>
              <w:top w:val="nil"/>
              <w:left w:val="nil"/>
              <w:bottom w:val="single" w:sz="4" w:space="0" w:color="auto"/>
              <w:right w:val="single" w:sz="4" w:space="0" w:color="auto"/>
            </w:tcBorders>
            <w:vAlign w:val="bottom"/>
            <w:hideMark/>
          </w:tcPr>
          <w:p w14:paraId="0F565665"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119" w:type="dxa"/>
            <w:tcBorders>
              <w:top w:val="nil"/>
              <w:left w:val="nil"/>
              <w:bottom w:val="single" w:sz="4" w:space="0" w:color="auto"/>
              <w:right w:val="single" w:sz="4" w:space="0" w:color="auto"/>
            </w:tcBorders>
            <w:vAlign w:val="bottom"/>
            <w:hideMark/>
          </w:tcPr>
          <w:p w14:paraId="7E3D09E6"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148" w:type="dxa"/>
            <w:tcBorders>
              <w:top w:val="nil"/>
              <w:left w:val="nil"/>
              <w:bottom w:val="single" w:sz="4" w:space="0" w:color="auto"/>
              <w:right w:val="single" w:sz="4" w:space="0" w:color="auto"/>
            </w:tcBorders>
            <w:shd w:val="clear" w:color="000000" w:fill="FFC000"/>
            <w:vAlign w:val="bottom"/>
            <w:hideMark/>
          </w:tcPr>
          <w:p w14:paraId="06B1B904" w14:textId="77777777" w:rsidR="00DF2899" w:rsidRPr="00DF2899" w:rsidRDefault="00DF2899" w:rsidP="00DF2899">
            <w:pPr>
              <w:spacing w:line="240" w:lineRule="auto"/>
              <w:ind w:firstLine="0"/>
              <w:jc w:val="right"/>
              <w:rPr>
                <w:rFonts w:ascii="Calibri" w:eastAsia="Times New Roman" w:hAnsi="Calibri" w:cs="Times New Roman"/>
                <w:b/>
                <w:bCs/>
                <w:color w:val="000000"/>
                <w:lang w:val="ru-RU" w:eastAsia="ru-RU"/>
              </w:rPr>
            </w:pPr>
            <w:r w:rsidRPr="00DF2899">
              <w:rPr>
                <w:rFonts w:ascii="Calibri" w:eastAsia="Times New Roman" w:hAnsi="Calibri" w:cs="Times New Roman"/>
                <w:b/>
                <w:bCs/>
                <w:color w:val="000000"/>
                <w:lang w:val="ru-RU" w:eastAsia="ru-RU"/>
              </w:rPr>
              <w:t>4,00</w:t>
            </w:r>
          </w:p>
        </w:tc>
      </w:tr>
      <w:tr w:rsidR="00DF2899" w:rsidRPr="00DF2899" w14:paraId="7092DF2E" w14:textId="77777777" w:rsidTr="00DF2899">
        <w:trPr>
          <w:trHeight w:val="300"/>
        </w:trPr>
        <w:tc>
          <w:tcPr>
            <w:tcW w:w="567" w:type="dxa"/>
            <w:tcBorders>
              <w:top w:val="nil"/>
              <w:left w:val="single" w:sz="4" w:space="0" w:color="auto"/>
              <w:bottom w:val="single" w:sz="4" w:space="0" w:color="auto"/>
              <w:right w:val="single" w:sz="4" w:space="0" w:color="auto"/>
            </w:tcBorders>
            <w:vAlign w:val="bottom"/>
            <w:hideMark/>
          </w:tcPr>
          <w:p w14:paraId="64BD2C88"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57</w:t>
            </w:r>
          </w:p>
        </w:tc>
        <w:tc>
          <w:tcPr>
            <w:tcW w:w="3969" w:type="dxa"/>
            <w:tcBorders>
              <w:top w:val="nil"/>
              <w:left w:val="nil"/>
              <w:bottom w:val="single" w:sz="4" w:space="0" w:color="auto"/>
              <w:right w:val="single" w:sz="4" w:space="0" w:color="auto"/>
            </w:tcBorders>
            <w:vAlign w:val="bottom"/>
            <w:hideMark/>
          </w:tcPr>
          <w:p w14:paraId="48623B24" w14:textId="77777777" w:rsidR="00DF2899" w:rsidRPr="00DF2899" w:rsidRDefault="00DF2899" w:rsidP="00DF2899">
            <w:pPr>
              <w:spacing w:line="240" w:lineRule="auto"/>
              <w:ind w:firstLine="0"/>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Орловская область</w:t>
            </w:r>
          </w:p>
        </w:tc>
        <w:tc>
          <w:tcPr>
            <w:tcW w:w="1253" w:type="dxa"/>
            <w:tcBorders>
              <w:top w:val="nil"/>
              <w:left w:val="nil"/>
              <w:bottom w:val="single" w:sz="4" w:space="0" w:color="auto"/>
              <w:right w:val="single" w:sz="4" w:space="0" w:color="auto"/>
            </w:tcBorders>
            <w:vAlign w:val="bottom"/>
            <w:hideMark/>
          </w:tcPr>
          <w:p w14:paraId="7B83B6D5"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708" w:type="dxa"/>
            <w:tcBorders>
              <w:top w:val="nil"/>
              <w:left w:val="nil"/>
              <w:bottom w:val="single" w:sz="4" w:space="0" w:color="auto"/>
              <w:right w:val="single" w:sz="4" w:space="0" w:color="auto"/>
            </w:tcBorders>
            <w:vAlign w:val="bottom"/>
            <w:hideMark/>
          </w:tcPr>
          <w:p w14:paraId="0709F2A8"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733" w:type="dxa"/>
            <w:tcBorders>
              <w:top w:val="nil"/>
              <w:left w:val="nil"/>
              <w:bottom w:val="single" w:sz="4" w:space="0" w:color="auto"/>
              <w:right w:val="single" w:sz="4" w:space="0" w:color="auto"/>
            </w:tcBorders>
            <w:vAlign w:val="bottom"/>
            <w:hideMark/>
          </w:tcPr>
          <w:p w14:paraId="23AED274"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1701" w:type="dxa"/>
            <w:tcBorders>
              <w:top w:val="nil"/>
              <w:left w:val="nil"/>
              <w:bottom w:val="single" w:sz="4" w:space="0" w:color="auto"/>
              <w:right w:val="single" w:sz="4" w:space="0" w:color="auto"/>
            </w:tcBorders>
            <w:vAlign w:val="bottom"/>
            <w:hideMark/>
          </w:tcPr>
          <w:p w14:paraId="04CC6132"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1559" w:type="dxa"/>
            <w:tcBorders>
              <w:top w:val="nil"/>
              <w:left w:val="nil"/>
              <w:bottom w:val="single" w:sz="4" w:space="0" w:color="auto"/>
              <w:right w:val="single" w:sz="4" w:space="0" w:color="auto"/>
            </w:tcBorders>
            <w:vAlign w:val="bottom"/>
            <w:hideMark/>
          </w:tcPr>
          <w:p w14:paraId="2FB95F5B"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1276" w:type="dxa"/>
            <w:tcBorders>
              <w:top w:val="nil"/>
              <w:left w:val="nil"/>
              <w:bottom w:val="single" w:sz="4" w:space="0" w:color="auto"/>
              <w:right w:val="single" w:sz="4" w:space="0" w:color="auto"/>
            </w:tcBorders>
            <w:vAlign w:val="bottom"/>
            <w:hideMark/>
          </w:tcPr>
          <w:p w14:paraId="758BF5A1"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119" w:type="dxa"/>
            <w:tcBorders>
              <w:top w:val="nil"/>
              <w:left w:val="nil"/>
              <w:bottom w:val="single" w:sz="4" w:space="0" w:color="auto"/>
              <w:right w:val="single" w:sz="4" w:space="0" w:color="auto"/>
            </w:tcBorders>
            <w:vAlign w:val="bottom"/>
            <w:hideMark/>
          </w:tcPr>
          <w:p w14:paraId="155B1DF2"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148" w:type="dxa"/>
            <w:tcBorders>
              <w:top w:val="nil"/>
              <w:left w:val="nil"/>
              <w:bottom w:val="single" w:sz="4" w:space="0" w:color="auto"/>
              <w:right w:val="single" w:sz="4" w:space="0" w:color="auto"/>
            </w:tcBorders>
            <w:shd w:val="clear" w:color="000000" w:fill="FFC000"/>
            <w:vAlign w:val="bottom"/>
            <w:hideMark/>
          </w:tcPr>
          <w:p w14:paraId="63989B83" w14:textId="77777777" w:rsidR="00DF2899" w:rsidRPr="00DF2899" w:rsidRDefault="00DF2899" w:rsidP="00DF2899">
            <w:pPr>
              <w:spacing w:line="240" w:lineRule="auto"/>
              <w:ind w:firstLine="0"/>
              <w:jc w:val="right"/>
              <w:rPr>
                <w:rFonts w:ascii="Calibri" w:eastAsia="Times New Roman" w:hAnsi="Calibri" w:cs="Times New Roman"/>
                <w:b/>
                <w:bCs/>
                <w:color w:val="000000"/>
                <w:lang w:val="ru-RU" w:eastAsia="ru-RU"/>
              </w:rPr>
            </w:pPr>
            <w:r w:rsidRPr="00DF2899">
              <w:rPr>
                <w:rFonts w:ascii="Calibri" w:eastAsia="Times New Roman" w:hAnsi="Calibri" w:cs="Times New Roman"/>
                <w:b/>
                <w:bCs/>
                <w:color w:val="000000"/>
                <w:lang w:val="ru-RU" w:eastAsia="ru-RU"/>
              </w:rPr>
              <w:t>4,00</w:t>
            </w:r>
          </w:p>
        </w:tc>
      </w:tr>
      <w:tr w:rsidR="00DF2899" w:rsidRPr="00DF2899" w14:paraId="37C00904" w14:textId="77777777" w:rsidTr="00DF2899">
        <w:trPr>
          <w:trHeight w:val="300"/>
        </w:trPr>
        <w:tc>
          <w:tcPr>
            <w:tcW w:w="567" w:type="dxa"/>
            <w:tcBorders>
              <w:top w:val="nil"/>
              <w:left w:val="single" w:sz="4" w:space="0" w:color="auto"/>
              <w:bottom w:val="single" w:sz="4" w:space="0" w:color="auto"/>
              <w:right w:val="single" w:sz="4" w:space="0" w:color="auto"/>
            </w:tcBorders>
            <w:vAlign w:val="bottom"/>
            <w:hideMark/>
          </w:tcPr>
          <w:p w14:paraId="4D88EBCF"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8</w:t>
            </w:r>
          </w:p>
        </w:tc>
        <w:tc>
          <w:tcPr>
            <w:tcW w:w="3969" w:type="dxa"/>
            <w:tcBorders>
              <w:top w:val="nil"/>
              <w:left w:val="nil"/>
              <w:bottom w:val="single" w:sz="4" w:space="0" w:color="auto"/>
              <w:right w:val="single" w:sz="4" w:space="0" w:color="auto"/>
            </w:tcBorders>
            <w:vAlign w:val="bottom"/>
            <w:hideMark/>
          </w:tcPr>
          <w:p w14:paraId="18CB4708" w14:textId="77777777" w:rsidR="00DF2899" w:rsidRPr="00DF2899" w:rsidRDefault="00DF2899" w:rsidP="00DF2899">
            <w:pPr>
              <w:spacing w:line="240" w:lineRule="auto"/>
              <w:ind w:firstLine="0"/>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Республика Калмыкия</w:t>
            </w:r>
          </w:p>
        </w:tc>
        <w:tc>
          <w:tcPr>
            <w:tcW w:w="1253" w:type="dxa"/>
            <w:tcBorders>
              <w:top w:val="nil"/>
              <w:left w:val="nil"/>
              <w:bottom w:val="single" w:sz="4" w:space="0" w:color="auto"/>
              <w:right w:val="single" w:sz="4" w:space="0" w:color="auto"/>
            </w:tcBorders>
            <w:vAlign w:val="bottom"/>
            <w:hideMark/>
          </w:tcPr>
          <w:p w14:paraId="4970C7C9"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708" w:type="dxa"/>
            <w:tcBorders>
              <w:top w:val="nil"/>
              <w:left w:val="nil"/>
              <w:bottom w:val="single" w:sz="4" w:space="0" w:color="auto"/>
              <w:right w:val="single" w:sz="4" w:space="0" w:color="auto"/>
            </w:tcBorders>
            <w:vAlign w:val="bottom"/>
            <w:hideMark/>
          </w:tcPr>
          <w:p w14:paraId="06AD479C"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733" w:type="dxa"/>
            <w:tcBorders>
              <w:top w:val="nil"/>
              <w:left w:val="nil"/>
              <w:bottom w:val="single" w:sz="4" w:space="0" w:color="auto"/>
              <w:right w:val="single" w:sz="4" w:space="0" w:color="auto"/>
            </w:tcBorders>
            <w:vAlign w:val="bottom"/>
            <w:hideMark/>
          </w:tcPr>
          <w:p w14:paraId="40A0DA21"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1701" w:type="dxa"/>
            <w:tcBorders>
              <w:top w:val="nil"/>
              <w:left w:val="nil"/>
              <w:bottom w:val="single" w:sz="4" w:space="0" w:color="auto"/>
              <w:right w:val="single" w:sz="4" w:space="0" w:color="auto"/>
            </w:tcBorders>
            <w:vAlign w:val="bottom"/>
            <w:hideMark/>
          </w:tcPr>
          <w:p w14:paraId="75DCEF23"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1559" w:type="dxa"/>
            <w:tcBorders>
              <w:top w:val="nil"/>
              <w:left w:val="nil"/>
              <w:bottom w:val="single" w:sz="4" w:space="0" w:color="auto"/>
              <w:right w:val="single" w:sz="4" w:space="0" w:color="auto"/>
            </w:tcBorders>
            <w:vAlign w:val="bottom"/>
            <w:hideMark/>
          </w:tcPr>
          <w:p w14:paraId="37CF1909"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1276" w:type="dxa"/>
            <w:tcBorders>
              <w:top w:val="nil"/>
              <w:left w:val="nil"/>
              <w:bottom w:val="single" w:sz="4" w:space="0" w:color="auto"/>
              <w:right w:val="single" w:sz="4" w:space="0" w:color="auto"/>
            </w:tcBorders>
            <w:vAlign w:val="bottom"/>
            <w:hideMark/>
          </w:tcPr>
          <w:p w14:paraId="1F0049E9"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119" w:type="dxa"/>
            <w:tcBorders>
              <w:top w:val="nil"/>
              <w:left w:val="nil"/>
              <w:bottom w:val="single" w:sz="4" w:space="0" w:color="auto"/>
              <w:right w:val="single" w:sz="4" w:space="0" w:color="auto"/>
            </w:tcBorders>
            <w:vAlign w:val="bottom"/>
            <w:hideMark/>
          </w:tcPr>
          <w:p w14:paraId="692028BD"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148" w:type="dxa"/>
            <w:tcBorders>
              <w:top w:val="nil"/>
              <w:left w:val="nil"/>
              <w:bottom w:val="single" w:sz="4" w:space="0" w:color="auto"/>
              <w:right w:val="single" w:sz="4" w:space="0" w:color="auto"/>
            </w:tcBorders>
            <w:shd w:val="clear" w:color="000000" w:fill="FFC000"/>
            <w:vAlign w:val="bottom"/>
            <w:hideMark/>
          </w:tcPr>
          <w:p w14:paraId="11C7C43D" w14:textId="77777777" w:rsidR="00DF2899" w:rsidRPr="00DF2899" w:rsidRDefault="00DF2899" w:rsidP="00DF2899">
            <w:pPr>
              <w:spacing w:line="240" w:lineRule="auto"/>
              <w:ind w:firstLine="0"/>
              <w:jc w:val="right"/>
              <w:rPr>
                <w:rFonts w:ascii="Calibri" w:eastAsia="Times New Roman" w:hAnsi="Calibri" w:cs="Times New Roman"/>
                <w:b/>
                <w:bCs/>
                <w:color w:val="000000"/>
                <w:lang w:val="ru-RU" w:eastAsia="ru-RU"/>
              </w:rPr>
            </w:pPr>
            <w:r w:rsidRPr="00DF2899">
              <w:rPr>
                <w:rFonts w:ascii="Calibri" w:eastAsia="Times New Roman" w:hAnsi="Calibri" w:cs="Times New Roman"/>
                <w:b/>
                <w:bCs/>
                <w:color w:val="000000"/>
                <w:lang w:val="ru-RU" w:eastAsia="ru-RU"/>
              </w:rPr>
              <w:t>4,00</w:t>
            </w:r>
          </w:p>
        </w:tc>
      </w:tr>
      <w:tr w:rsidR="00DF2899" w:rsidRPr="00DF2899" w14:paraId="256D6CAD" w14:textId="77777777" w:rsidTr="00DF2899">
        <w:trPr>
          <w:trHeight w:val="300"/>
        </w:trPr>
        <w:tc>
          <w:tcPr>
            <w:tcW w:w="567" w:type="dxa"/>
            <w:tcBorders>
              <w:top w:val="nil"/>
              <w:left w:val="single" w:sz="4" w:space="0" w:color="auto"/>
              <w:bottom w:val="single" w:sz="4" w:space="0" w:color="auto"/>
              <w:right w:val="single" w:sz="4" w:space="0" w:color="auto"/>
            </w:tcBorders>
            <w:vAlign w:val="bottom"/>
            <w:hideMark/>
          </w:tcPr>
          <w:p w14:paraId="5D26A269"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lastRenderedPageBreak/>
              <w:t>23</w:t>
            </w:r>
          </w:p>
        </w:tc>
        <w:tc>
          <w:tcPr>
            <w:tcW w:w="3969" w:type="dxa"/>
            <w:tcBorders>
              <w:top w:val="nil"/>
              <w:left w:val="nil"/>
              <w:bottom w:val="single" w:sz="4" w:space="0" w:color="auto"/>
              <w:right w:val="single" w:sz="4" w:space="0" w:color="auto"/>
            </w:tcBorders>
            <w:vAlign w:val="bottom"/>
            <w:hideMark/>
          </w:tcPr>
          <w:p w14:paraId="2E318CAF" w14:textId="77777777" w:rsidR="00DF2899" w:rsidRPr="00DF2899" w:rsidRDefault="00DF2899" w:rsidP="00DF2899">
            <w:pPr>
              <w:spacing w:line="240" w:lineRule="auto"/>
              <w:ind w:firstLine="0"/>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Краснодарский край</w:t>
            </w:r>
          </w:p>
        </w:tc>
        <w:tc>
          <w:tcPr>
            <w:tcW w:w="1253" w:type="dxa"/>
            <w:tcBorders>
              <w:top w:val="nil"/>
              <w:left w:val="nil"/>
              <w:bottom w:val="single" w:sz="4" w:space="0" w:color="auto"/>
              <w:right w:val="single" w:sz="4" w:space="0" w:color="auto"/>
            </w:tcBorders>
            <w:vAlign w:val="bottom"/>
            <w:hideMark/>
          </w:tcPr>
          <w:p w14:paraId="3DEED6B0"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708" w:type="dxa"/>
            <w:tcBorders>
              <w:top w:val="nil"/>
              <w:left w:val="nil"/>
              <w:bottom w:val="single" w:sz="4" w:space="0" w:color="auto"/>
              <w:right w:val="single" w:sz="4" w:space="0" w:color="auto"/>
            </w:tcBorders>
            <w:vAlign w:val="bottom"/>
            <w:hideMark/>
          </w:tcPr>
          <w:p w14:paraId="0EAEF1DC"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733" w:type="dxa"/>
            <w:tcBorders>
              <w:top w:val="nil"/>
              <w:left w:val="nil"/>
              <w:bottom w:val="single" w:sz="4" w:space="0" w:color="auto"/>
              <w:right w:val="single" w:sz="4" w:space="0" w:color="auto"/>
            </w:tcBorders>
            <w:vAlign w:val="bottom"/>
            <w:hideMark/>
          </w:tcPr>
          <w:p w14:paraId="6881492E"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1701" w:type="dxa"/>
            <w:tcBorders>
              <w:top w:val="nil"/>
              <w:left w:val="nil"/>
              <w:bottom w:val="single" w:sz="4" w:space="0" w:color="auto"/>
              <w:right w:val="single" w:sz="4" w:space="0" w:color="auto"/>
            </w:tcBorders>
            <w:vAlign w:val="bottom"/>
            <w:hideMark/>
          </w:tcPr>
          <w:p w14:paraId="42E155C2"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1559" w:type="dxa"/>
            <w:tcBorders>
              <w:top w:val="nil"/>
              <w:left w:val="nil"/>
              <w:bottom w:val="single" w:sz="4" w:space="0" w:color="auto"/>
              <w:right w:val="single" w:sz="4" w:space="0" w:color="auto"/>
            </w:tcBorders>
            <w:vAlign w:val="bottom"/>
            <w:hideMark/>
          </w:tcPr>
          <w:p w14:paraId="59A3CA78"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1276" w:type="dxa"/>
            <w:tcBorders>
              <w:top w:val="nil"/>
              <w:left w:val="nil"/>
              <w:bottom w:val="single" w:sz="4" w:space="0" w:color="auto"/>
              <w:right w:val="single" w:sz="4" w:space="0" w:color="auto"/>
            </w:tcBorders>
            <w:vAlign w:val="bottom"/>
            <w:hideMark/>
          </w:tcPr>
          <w:p w14:paraId="7B9B3302"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119" w:type="dxa"/>
            <w:tcBorders>
              <w:top w:val="nil"/>
              <w:left w:val="nil"/>
              <w:bottom w:val="single" w:sz="4" w:space="0" w:color="auto"/>
              <w:right w:val="single" w:sz="4" w:space="0" w:color="auto"/>
            </w:tcBorders>
            <w:vAlign w:val="bottom"/>
            <w:hideMark/>
          </w:tcPr>
          <w:p w14:paraId="0C00D6A1"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148" w:type="dxa"/>
            <w:tcBorders>
              <w:top w:val="nil"/>
              <w:left w:val="nil"/>
              <w:bottom w:val="single" w:sz="4" w:space="0" w:color="auto"/>
              <w:right w:val="single" w:sz="4" w:space="0" w:color="auto"/>
            </w:tcBorders>
            <w:shd w:val="clear" w:color="000000" w:fill="FFC000"/>
            <w:vAlign w:val="bottom"/>
            <w:hideMark/>
          </w:tcPr>
          <w:p w14:paraId="17369E8E" w14:textId="77777777" w:rsidR="00DF2899" w:rsidRPr="00DF2899" w:rsidRDefault="00DF2899" w:rsidP="00DF2899">
            <w:pPr>
              <w:spacing w:line="240" w:lineRule="auto"/>
              <w:ind w:firstLine="0"/>
              <w:jc w:val="right"/>
              <w:rPr>
                <w:rFonts w:ascii="Calibri" w:eastAsia="Times New Roman" w:hAnsi="Calibri" w:cs="Times New Roman"/>
                <w:b/>
                <w:bCs/>
                <w:color w:val="000000"/>
                <w:lang w:val="ru-RU" w:eastAsia="ru-RU"/>
              </w:rPr>
            </w:pPr>
            <w:r w:rsidRPr="00DF2899">
              <w:rPr>
                <w:rFonts w:ascii="Calibri" w:eastAsia="Times New Roman" w:hAnsi="Calibri" w:cs="Times New Roman"/>
                <w:b/>
                <w:bCs/>
                <w:color w:val="000000"/>
                <w:lang w:val="ru-RU" w:eastAsia="ru-RU"/>
              </w:rPr>
              <w:t>4,00</w:t>
            </w:r>
          </w:p>
        </w:tc>
      </w:tr>
      <w:tr w:rsidR="00DF2899" w:rsidRPr="00DF2899" w14:paraId="12C3B3D7" w14:textId="77777777" w:rsidTr="00DF2899">
        <w:trPr>
          <w:trHeight w:val="300"/>
        </w:trPr>
        <w:tc>
          <w:tcPr>
            <w:tcW w:w="567" w:type="dxa"/>
            <w:tcBorders>
              <w:top w:val="nil"/>
              <w:left w:val="single" w:sz="4" w:space="0" w:color="auto"/>
              <w:bottom w:val="single" w:sz="4" w:space="0" w:color="auto"/>
              <w:right w:val="single" w:sz="4" w:space="0" w:color="auto"/>
            </w:tcBorders>
            <w:vAlign w:val="bottom"/>
            <w:hideMark/>
          </w:tcPr>
          <w:p w14:paraId="71EF0070"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47</w:t>
            </w:r>
          </w:p>
        </w:tc>
        <w:tc>
          <w:tcPr>
            <w:tcW w:w="3969" w:type="dxa"/>
            <w:tcBorders>
              <w:top w:val="nil"/>
              <w:left w:val="nil"/>
              <w:bottom w:val="single" w:sz="4" w:space="0" w:color="auto"/>
              <w:right w:val="single" w:sz="4" w:space="0" w:color="auto"/>
            </w:tcBorders>
            <w:vAlign w:val="bottom"/>
            <w:hideMark/>
          </w:tcPr>
          <w:p w14:paraId="78F0AF7C" w14:textId="77777777" w:rsidR="00DF2899" w:rsidRPr="00DF2899" w:rsidRDefault="00DF2899" w:rsidP="00DF2899">
            <w:pPr>
              <w:spacing w:line="240" w:lineRule="auto"/>
              <w:ind w:firstLine="0"/>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Ленинградская область</w:t>
            </w:r>
          </w:p>
        </w:tc>
        <w:tc>
          <w:tcPr>
            <w:tcW w:w="1253" w:type="dxa"/>
            <w:tcBorders>
              <w:top w:val="nil"/>
              <w:left w:val="nil"/>
              <w:bottom w:val="single" w:sz="4" w:space="0" w:color="auto"/>
              <w:right w:val="single" w:sz="4" w:space="0" w:color="auto"/>
            </w:tcBorders>
            <w:vAlign w:val="bottom"/>
            <w:hideMark/>
          </w:tcPr>
          <w:p w14:paraId="44893057"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708" w:type="dxa"/>
            <w:tcBorders>
              <w:top w:val="nil"/>
              <w:left w:val="nil"/>
              <w:bottom w:val="single" w:sz="4" w:space="0" w:color="auto"/>
              <w:right w:val="single" w:sz="4" w:space="0" w:color="auto"/>
            </w:tcBorders>
            <w:vAlign w:val="bottom"/>
            <w:hideMark/>
          </w:tcPr>
          <w:p w14:paraId="5E106307"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733" w:type="dxa"/>
            <w:tcBorders>
              <w:top w:val="nil"/>
              <w:left w:val="nil"/>
              <w:bottom w:val="single" w:sz="4" w:space="0" w:color="auto"/>
              <w:right w:val="single" w:sz="4" w:space="0" w:color="auto"/>
            </w:tcBorders>
            <w:vAlign w:val="bottom"/>
            <w:hideMark/>
          </w:tcPr>
          <w:p w14:paraId="35B3F330"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1701" w:type="dxa"/>
            <w:tcBorders>
              <w:top w:val="nil"/>
              <w:left w:val="nil"/>
              <w:bottom w:val="single" w:sz="4" w:space="0" w:color="auto"/>
              <w:right w:val="single" w:sz="4" w:space="0" w:color="auto"/>
            </w:tcBorders>
            <w:vAlign w:val="bottom"/>
            <w:hideMark/>
          </w:tcPr>
          <w:p w14:paraId="538544A4"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559" w:type="dxa"/>
            <w:tcBorders>
              <w:top w:val="nil"/>
              <w:left w:val="nil"/>
              <w:bottom w:val="single" w:sz="4" w:space="0" w:color="auto"/>
              <w:right w:val="single" w:sz="4" w:space="0" w:color="auto"/>
            </w:tcBorders>
            <w:vAlign w:val="bottom"/>
            <w:hideMark/>
          </w:tcPr>
          <w:p w14:paraId="3AA71701"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276" w:type="dxa"/>
            <w:tcBorders>
              <w:top w:val="nil"/>
              <w:left w:val="nil"/>
              <w:bottom w:val="single" w:sz="4" w:space="0" w:color="auto"/>
              <w:right w:val="single" w:sz="4" w:space="0" w:color="auto"/>
            </w:tcBorders>
            <w:vAlign w:val="bottom"/>
            <w:hideMark/>
          </w:tcPr>
          <w:p w14:paraId="372A4985"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1119" w:type="dxa"/>
            <w:tcBorders>
              <w:top w:val="nil"/>
              <w:left w:val="nil"/>
              <w:bottom w:val="single" w:sz="4" w:space="0" w:color="auto"/>
              <w:right w:val="single" w:sz="4" w:space="0" w:color="auto"/>
            </w:tcBorders>
            <w:vAlign w:val="bottom"/>
            <w:hideMark/>
          </w:tcPr>
          <w:p w14:paraId="6C534A15"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1148" w:type="dxa"/>
            <w:tcBorders>
              <w:top w:val="nil"/>
              <w:left w:val="nil"/>
              <w:bottom w:val="single" w:sz="4" w:space="0" w:color="auto"/>
              <w:right w:val="single" w:sz="4" w:space="0" w:color="auto"/>
            </w:tcBorders>
            <w:shd w:val="clear" w:color="000000" w:fill="FFC000"/>
            <w:vAlign w:val="bottom"/>
            <w:hideMark/>
          </w:tcPr>
          <w:p w14:paraId="524DEE81" w14:textId="77777777" w:rsidR="00DF2899" w:rsidRPr="00DF2899" w:rsidRDefault="00DF2899" w:rsidP="00DF2899">
            <w:pPr>
              <w:spacing w:line="240" w:lineRule="auto"/>
              <w:ind w:firstLine="0"/>
              <w:jc w:val="right"/>
              <w:rPr>
                <w:rFonts w:ascii="Calibri" w:eastAsia="Times New Roman" w:hAnsi="Calibri" w:cs="Times New Roman"/>
                <w:b/>
                <w:bCs/>
                <w:color w:val="000000"/>
                <w:lang w:val="ru-RU" w:eastAsia="ru-RU"/>
              </w:rPr>
            </w:pPr>
            <w:r w:rsidRPr="00DF2899">
              <w:rPr>
                <w:rFonts w:ascii="Calibri" w:eastAsia="Times New Roman" w:hAnsi="Calibri" w:cs="Times New Roman"/>
                <w:b/>
                <w:bCs/>
                <w:color w:val="000000"/>
                <w:lang w:val="ru-RU" w:eastAsia="ru-RU"/>
              </w:rPr>
              <w:t>4,00</w:t>
            </w:r>
          </w:p>
        </w:tc>
      </w:tr>
      <w:tr w:rsidR="00DF2899" w:rsidRPr="00DF2899" w14:paraId="6818FA2C" w14:textId="77777777" w:rsidTr="00DF2899">
        <w:trPr>
          <w:trHeight w:val="300"/>
        </w:trPr>
        <w:tc>
          <w:tcPr>
            <w:tcW w:w="567" w:type="dxa"/>
            <w:tcBorders>
              <w:top w:val="nil"/>
              <w:left w:val="single" w:sz="4" w:space="0" w:color="auto"/>
              <w:bottom w:val="single" w:sz="4" w:space="0" w:color="auto"/>
              <w:right w:val="single" w:sz="4" w:space="0" w:color="auto"/>
            </w:tcBorders>
            <w:vAlign w:val="bottom"/>
            <w:hideMark/>
          </w:tcPr>
          <w:p w14:paraId="78D704EF"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72</w:t>
            </w:r>
          </w:p>
        </w:tc>
        <w:tc>
          <w:tcPr>
            <w:tcW w:w="3969" w:type="dxa"/>
            <w:tcBorders>
              <w:top w:val="nil"/>
              <w:left w:val="nil"/>
              <w:bottom w:val="single" w:sz="4" w:space="0" w:color="auto"/>
              <w:right w:val="single" w:sz="4" w:space="0" w:color="auto"/>
            </w:tcBorders>
            <w:vAlign w:val="bottom"/>
            <w:hideMark/>
          </w:tcPr>
          <w:p w14:paraId="6BE5501D" w14:textId="77777777" w:rsidR="00DF2899" w:rsidRPr="00DF2899" w:rsidRDefault="00DF2899" w:rsidP="00DF2899">
            <w:pPr>
              <w:spacing w:line="240" w:lineRule="auto"/>
              <w:ind w:firstLine="0"/>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Тюменская область</w:t>
            </w:r>
          </w:p>
        </w:tc>
        <w:tc>
          <w:tcPr>
            <w:tcW w:w="1253" w:type="dxa"/>
            <w:tcBorders>
              <w:top w:val="nil"/>
              <w:left w:val="nil"/>
              <w:bottom w:val="single" w:sz="4" w:space="0" w:color="auto"/>
              <w:right w:val="single" w:sz="4" w:space="0" w:color="auto"/>
            </w:tcBorders>
            <w:vAlign w:val="bottom"/>
            <w:hideMark/>
          </w:tcPr>
          <w:p w14:paraId="573F5C26"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708" w:type="dxa"/>
            <w:tcBorders>
              <w:top w:val="nil"/>
              <w:left w:val="nil"/>
              <w:bottom w:val="single" w:sz="4" w:space="0" w:color="auto"/>
              <w:right w:val="single" w:sz="4" w:space="0" w:color="auto"/>
            </w:tcBorders>
            <w:vAlign w:val="bottom"/>
            <w:hideMark/>
          </w:tcPr>
          <w:p w14:paraId="34BF0222"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733" w:type="dxa"/>
            <w:tcBorders>
              <w:top w:val="nil"/>
              <w:left w:val="nil"/>
              <w:bottom w:val="single" w:sz="4" w:space="0" w:color="auto"/>
              <w:right w:val="single" w:sz="4" w:space="0" w:color="auto"/>
            </w:tcBorders>
            <w:vAlign w:val="bottom"/>
            <w:hideMark/>
          </w:tcPr>
          <w:p w14:paraId="1EC1B483"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1701" w:type="dxa"/>
            <w:tcBorders>
              <w:top w:val="nil"/>
              <w:left w:val="nil"/>
              <w:bottom w:val="single" w:sz="4" w:space="0" w:color="auto"/>
              <w:right w:val="single" w:sz="4" w:space="0" w:color="auto"/>
            </w:tcBorders>
            <w:vAlign w:val="bottom"/>
            <w:hideMark/>
          </w:tcPr>
          <w:p w14:paraId="0836B71F"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1559" w:type="dxa"/>
            <w:tcBorders>
              <w:top w:val="nil"/>
              <w:left w:val="nil"/>
              <w:bottom w:val="single" w:sz="4" w:space="0" w:color="auto"/>
              <w:right w:val="single" w:sz="4" w:space="0" w:color="auto"/>
            </w:tcBorders>
            <w:vAlign w:val="bottom"/>
            <w:hideMark/>
          </w:tcPr>
          <w:p w14:paraId="361BD636"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1276" w:type="dxa"/>
            <w:tcBorders>
              <w:top w:val="nil"/>
              <w:left w:val="nil"/>
              <w:bottom w:val="single" w:sz="4" w:space="0" w:color="auto"/>
              <w:right w:val="single" w:sz="4" w:space="0" w:color="auto"/>
            </w:tcBorders>
            <w:vAlign w:val="bottom"/>
            <w:hideMark/>
          </w:tcPr>
          <w:p w14:paraId="64F5A710"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119" w:type="dxa"/>
            <w:tcBorders>
              <w:top w:val="nil"/>
              <w:left w:val="nil"/>
              <w:bottom w:val="single" w:sz="4" w:space="0" w:color="auto"/>
              <w:right w:val="single" w:sz="4" w:space="0" w:color="auto"/>
            </w:tcBorders>
            <w:vAlign w:val="bottom"/>
            <w:hideMark/>
          </w:tcPr>
          <w:p w14:paraId="3F16FBA9"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148" w:type="dxa"/>
            <w:tcBorders>
              <w:top w:val="nil"/>
              <w:left w:val="nil"/>
              <w:bottom w:val="single" w:sz="4" w:space="0" w:color="auto"/>
              <w:right w:val="single" w:sz="4" w:space="0" w:color="auto"/>
            </w:tcBorders>
            <w:shd w:val="clear" w:color="000000" w:fill="FFC000"/>
            <w:vAlign w:val="bottom"/>
            <w:hideMark/>
          </w:tcPr>
          <w:p w14:paraId="6FC15CFB" w14:textId="77777777" w:rsidR="00DF2899" w:rsidRPr="00DF2899" w:rsidRDefault="00DF2899" w:rsidP="00DF2899">
            <w:pPr>
              <w:spacing w:line="240" w:lineRule="auto"/>
              <w:ind w:firstLine="0"/>
              <w:jc w:val="right"/>
              <w:rPr>
                <w:rFonts w:ascii="Calibri" w:eastAsia="Times New Roman" w:hAnsi="Calibri" w:cs="Times New Roman"/>
                <w:b/>
                <w:bCs/>
                <w:color w:val="000000"/>
                <w:lang w:val="ru-RU" w:eastAsia="ru-RU"/>
              </w:rPr>
            </w:pPr>
            <w:r w:rsidRPr="00DF2899">
              <w:rPr>
                <w:rFonts w:ascii="Calibri" w:eastAsia="Times New Roman" w:hAnsi="Calibri" w:cs="Times New Roman"/>
                <w:b/>
                <w:bCs/>
                <w:color w:val="000000"/>
                <w:lang w:val="ru-RU" w:eastAsia="ru-RU"/>
              </w:rPr>
              <w:t>4,00</w:t>
            </w:r>
          </w:p>
        </w:tc>
      </w:tr>
      <w:tr w:rsidR="00DF2899" w:rsidRPr="00DF2899" w14:paraId="2B5BFC33" w14:textId="77777777" w:rsidTr="00DF2899">
        <w:trPr>
          <w:trHeight w:val="300"/>
        </w:trPr>
        <w:tc>
          <w:tcPr>
            <w:tcW w:w="567" w:type="dxa"/>
            <w:tcBorders>
              <w:top w:val="nil"/>
              <w:left w:val="single" w:sz="4" w:space="0" w:color="auto"/>
              <w:bottom w:val="single" w:sz="4" w:space="0" w:color="auto"/>
              <w:right w:val="single" w:sz="4" w:space="0" w:color="auto"/>
            </w:tcBorders>
            <w:vAlign w:val="bottom"/>
            <w:hideMark/>
          </w:tcPr>
          <w:p w14:paraId="214266E4"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73</w:t>
            </w:r>
          </w:p>
        </w:tc>
        <w:tc>
          <w:tcPr>
            <w:tcW w:w="3969" w:type="dxa"/>
            <w:tcBorders>
              <w:top w:val="nil"/>
              <w:left w:val="nil"/>
              <w:bottom w:val="single" w:sz="4" w:space="0" w:color="auto"/>
              <w:right w:val="single" w:sz="4" w:space="0" w:color="auto"/>
            </w:tcBorders>
            <w:vAlign w:val="bottom"/>
            <w:hideMark/>
          </w:tcPr>
          <w:p w14:paraId="0B720ACE" w14:textId="77777777" w:rsidR="00DF2899" w:rsidRPr="00DF2899" w:rsidRDefault="00DF2899" w:rsidP="00DF2899">
            <w:pPr>
              <w:spacing w:line="240" w:lineRule="auto"/>
              <w:ind w:firstLine="0"/>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Ульяновская область</w:t>
            </w:r>
          </w:p>
        </w:tc>
        <w:tc>
          <w:tcPr>
            <w:tcW w:w="1253" w:type="dxa"/>
            <w:tcBorders>
              <w:top w:val="nil"/>
              <w:left w:val="nil"/>
              <w:bottom w:val="single" w:sz="4" w:space="0" w:color="auto"/>
              <w:right w:val="single" w:sz="4" w:space="0" w:color="auto"/>
            </w:tcBorders>
            <w:vAlign w:val="bottom"/>
            <w:hideMark/>
          </w:tcPr>
          <w:p w14:paraId="31152960"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708" w:type="dxa"/>
            <w:tcBorders>
              <w:top w:val="nil"/>
              <w:left w:val="nil"/>
              <w:bottom w:val="single" w:sz="4" w:space="0" w:color="auto"/>
              <w:right w:val="single" w:sz="4" w:space="0" w:color="auto"/>
            </w:tcBorders>
            <w:vAlign w:val="bottom"/>
            <w:hideMark/>
          </w:tcPr>
          <w:p w14:paraId="13E1059E"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733" w:type="dxa"/>
            <w:tcBorders>
              <w:top w:val="nil"/>
              <w:left w:val="nil"/>
              <w:bottom w:val="single" w:sz="4" w:space="0" w:color="auto"/>
              <w:right w:val="single" w:sz="4" w:space="0" w:color="auto"/>
            </w:tcBorders>
            <w:vAlign w:val="bottom"/>
            <w:hideMark/>
          </w:tcPr>
          <w:p w14:paraId="3AA14BA6"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701" w:type="dxa"/>
            <w:tcBorders>
              <w:top w:val="nil"/>
              <w:left w:val="nil"/>
              <w:bottom w:val="single" w:sz="4" w:space="0" w:color="auto"/>
              <w:right w:val="single" w:sz="4" w:space="0" w:color="auto"/>
            </w:tcBorders>
            <w:vAlign w:val="bottom"/>
            <w:hideMark/>
          </w:tcPr>
          <w:p w14:paraId="58E0038F"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1559" w:type="dxa"/>
            <w:tcBorders>
              <w:top w:val="nil"/>
              <w:left w:val="nil"/>
              <w:bottom w:val="single" w:sz="4" w:space="0" w:color="auto"/>
              <w:right w:val="single" w:sz="4" w:space="0" w:color="auto"/>
            </w:tcBorders>
            <w:vAlign w:val="bottom"/>
            <w:hideMark/>
          </w:tcPr>
          <w:p w14:paraId="24F56024"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1276" w:type="dxa"/>
            <w:tcBorders>
              <w:top w:val="nil"/>
              <w:left w:val="nil"/>
              <w:bottom w:val="single" w:sz="4" w:space="0" w:color="auto"/>
              <w:right w:val="single" w:sz="4" w:space="0" w:color="auto"/>
            </w:tcBorders>
            <w:vAlign w:val="bottom"/>
            <w:hideMark/>
          </w:tcPr>
          <w:p w14:paraId="7475FAB9"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1119" w:type="dxa"/>
            <w:tcBorders>
              <w:top w:val="nil"/>
              <w:left w:val="nil"/>
              <w:bottom w:val="single" w:sz="4" w:space="0" w:color="auto"/>
              <w:right w:val="single" w:sz="4" w:space="0" w:color="auto"/>
            </w:tcBorders>
            <w:vAlign w:val="bottom"/>
            <w:hideMark/>
          </w:tcPr>
          <w:p w14:paraId="6D208D81"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148" w:type="dxa"/>
            <w:tcBorders>
              <w:top w:val="nil"/>
              <w:left w:val="nil"/>
              <w:bottom w:val="single" w:sz="4" w:space="0" w:color="auto"/>
              <w:right w:val="single" w:sz="4" w:space="0" w:color="auto"/>
            </w:tcBorders>
            <w:shd w:val="clear" w:color="000000" w:fill="FFC000"/>
            <w:vAlign w:val="bottom"/>
            <w:hideMark/>
          </w:tcPr>
          <w:p w14:paraId="14E18946" w14:textId="77777777" w:rsidR="00DF2899" w:rsidRPr="00DF2899" w:rsidRDefault="00DF2899" w:rsidP="00DF2899">
            <w:pPr>
              <w:spacing w:line="240" w:lineRule="auto"/>
              <w:ind w:firstLine="0"/>
              <w:jc w:val="right"/>
              <w:rPr>
                <w:rFonts w:ascii="Calibri" w:eastAsia="Times New Roman" w:hAnsi="Calibri" w:cs="Times New Roman"/>
                <w:b/>
                <w:bCs/>
                <w:color w:val="000000"/>
                <w:lang w:val="ru-RU" w:eastAsia="ru-RU"/>
              </w:rPr>
            </w:pPr>
            <w:r w:rsidRPr="00DF2899">
              <w:rPr>
                <w:rFonts w:ascii="Calibri" w:eastAsia="Times New Roman" w:hAnsi="Calibri" w:cs="Times New Roman"/>
                <w:b/>
                <w:bCs/>
                <w:color w:val="000000"/>
                <w:lang w:val="ru-RU" w:eastAsia="ru-RU"/>
              </w:rPr>
              <w:t>3,67</w:t>
            </w:r>
          </w:p>
        </w:tc>
      </w:tr>
      <w:tr w:rsidR="00DF2899" w:rsidRPr="00DF2899" w14:paraId="78CD3AE3" w14:textId="77777777" w:rsidTr="00DF2899">
        <w:trPr>
          <w:trHeight w:val="300"/>
        </w:trPr>
        <w:tc>
          <w:tcPr>
            <w:tcW w:w="567" w:type="dxa"/>
            <w:tcBorders>
              <w:top w:val="nil"/>
              <w:left w:val="single" w:sz="4" w:space="0" w:color="auto"/>
              <w:bottom w:val="single" w:sz="4" w:space="0" w:color="auto"/>
              <w:right w:val="single" w:sz="4" w:space="0" w:color="auto"/>
            </w:tcBorders>
            <w:vAlign w:val="bottom"/>
            <w:hideMark/>
          </w:tcPr>
          <w:p w14:paraId="02E70C18"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13</w:t>
            </w:r>
          </w:p>
        </w:tc>
        <w:tc>
          <w:tcPr>
            <w:tcW w:w="3969" w:type="dxa"/>
            <w:tcBorders>
              <w:top w:val="nil"/>
              <w:left w:val="nil"/>
              <w:bottom w:val="single" w:sz="4" w:space="0" w:color="auto"/>
              <w:right w:val="single" w:sz="4" w:space="0" w:color="auto"/>
            </w:tcBorders>
            <w:vAlign w:val="bottom"/>
            <w:hideMark/>
          </w:tcPr>
          <w:p w14:paraId="74C7A6D8" w14:textId="77777777" w:rsidR="00DF2899" w:rsidRPr="00DF2899" w:rsidRDefault="00DF2899" w:rsidP="00DF2899">
            <w:pPr>
              <w:spacing w:line="240" w:lineRule="auto"/>
              <w:ind w:firstLine="0"/>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Республика Мордовия</w:t>
            </w:r>
          </w:p>
        </w:tc>
        <w:tc>
          <w:tcPr>
            <w:tcW w:w="1253" w:type="dxa"/>
            <w:tcBorders>
              <w:top w:val="nil"/>
              <w:left w:val="nil"/>
              <w:bottom w:val="single" w:sz="4" w:space="0" w:color="auto"/>
              <w:right w:val="single" w:sz="4" w:space="0" w:color="auto"/>
            </w:tcBorders>
            <w:vAlign w:val="bottom"/>
            <w:hideMark/>
          </w:tcPr>
          <w:p w14:paraId="2A589A2B"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708" w:type="dxa"/>
            <w:tcBorders>
              <w:top w:val="nil"/>
              <w:left w:val="nil"/>
              <w:bottom w:val="single" w:sz="4" w:space="0" w:color="auto"/>
              <w:right w:val="single" w:sz="4" w:space="0" w:color="auto"/>
            </w:tcBorders>
            <w:vAlign w:val="bottom"/>
            <w:hideMark/>
          </w:tcPr>
          <w:p w14:paraId="241F2B2E"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733" w:type="dxa"/>
            <w:tcBorders>
              <w:top w:val="nil"/>
              <w:left w:val="nil"/>
              <w:bottom w:val="single" w:sz="4" w:space="0" w:color="auto"/>
              <w:right w:val="single" w:sz="4" w:space="0" w:color="auto"/>
            </w:tcBorders>
            <w:vAlign w:val="bottom"/>
            <w:hideMark/>
          </w:tcPr>
          <w:p w14:paraId="5AC84918"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701" w:type="dxa"/>
            <w:tcBorders>
              <w:top w:val="nil"/>
              <w:left w:val="nil"/>
              <w:bottom w:val="single" w:sz="4" w:space="0" w:color="auto"/>
              <w:right w:val="single" w:sz="4" w:space="0" w:color="auto"/>
            </w:tcBorders>
            <w:vAlign w:val="bottom"/>
            <w:hideMark/>
          </w:tcPr>
          <w:p w14:paraId="50A8FF33"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1559" w:type="dxa"/>
            <w:tcBorders>
              <w:top w:val="nil"/>
              <w:left w:val="nil"/>
              <w:bottom w:val="single" w:sz="4" w:space="0" w:color="auto"/>
              <w:right w:val="single" w:sz="4" w:space="0" w:color="auto"/>
            </w:tcBorders>
            <w:vAlign w:val="bottom"/>
            <w:hideMark/>
          </w:tcPr>
          <w:p w14:paraId="7E532D6D"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1276" w:type="dxa"/>
            <w:tcBorders>
              <w:top w:val="nil"/>
              <w:left w:val="nil"/>
              <w:bottom w:val="single" w:sz="4" w:space="0" w:color="auto"/>
              <w:right w:val="single" w:sz="4" w:space="0" w:color="auto"/>
            </w:tcBorders>
            <w:vAlign w:val="bottom"/>
            <w:hideMark/>
          </w:tcPr>
          <w:p w14:paraId="5802AFFF"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1119" w:type="dxa"/>
            <w:tcBorders>
              <w:top w:val="nil"/>
              <w:left w:val="nil"/>
              <w:bottom w:val="single" w:sz="4" w:space="0" w:color="auto"/>
              <w:right w:val="single" w:sz="4" w:space="0" w:color="auto"/>
            </w:tcBorders>
            <w:vAlign w:val="bottom"/>
            <w:hideMark/>
          </w:tcPr>
          <w:p w14:paraId="7A26BE26"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148" w:type="dxa"/>
            <w:tcBorders>
              <w:top w:val="nil"/>
              <w:left w:val="nil"/>
              <w:bottom w:val="single" w:sz="4" w:space="0" w:color="auto"/>
              <w:right w:val="single" w:sz="4" w:space="0" w:color="auto"/>
            </w:tcBorders>
            <w:shd w:val="clear" w:color="000000" w:fill="FFC000"/>
            <w:vAlign w:val="bottom"/>
            <w:hideMark/>
          </w:tcPr>
          <w:p w14:paraId="3B59A2F4" w14:textId="77777777" w:rsidR="00DF2899" w:rsidRPr="00DF2899" w:rsidRDefault="00DF2899" w:rsidP="00DF2899">
            <w:pPr>
              <w:spacing w:line="240" w:lineRule="auto"/>
              <w:ind w:firstLine="0"/>
              <w:jc w:val="right"/>
              <w:rPr>
                <w:rFonts w:ascii="Calibri" w:eastAsia="Times New Roman" w:hAnsi="Calibri" w:cs="Times New Roman"/>
                <w:b/>
                <w:bCs/>
                <w:color w:val="000000"/>
                <w:lang w:val="ru-RU" w:eastAsia="ru-RU"/>
              </w:rPr>
            </w:pPr>
            <w:r w:rsidRPr="00DF2899">
              <w:rPr>
                <w:rFonts w:ascii="Calibri" w:eastAsia="Times New Roman" w:hAnsi="Calibri" w:cs="Times New Roman"/>
                <w:b/>
                <w:bCs/>
                <w:color w:val="000000"/>
                <w:lang w:val="ru-RU" w:eastAsia="ru-RU"/>
              </w:rPr>
              <w:t>3,67</w:t>
            </w:r>
          </w:p>
        </w:tc>
      </w:tr>
      <w:tr w:rsidR="00DF2899" w:rsidRPr="00DF2899" w14:paraId="6DC50044" w14:textId="77777777" w:rsidTr="00DF2899">
        <w:trPr>
          <w:trHeight w:val="300"/>
        </w:trPr>
        <w:tc>
          <w:tcPr>
            <w:tcW w:w="567" w:type="dxa"/>
            <w:tcBorders>
              <w:top w:val="nil"/>
              <w:left w:val="single" w:sz="4" w:space="0" w:color="auto"/>
              <w:bottom w:val="single" w:sz="4" w:space="0" w:color="auto"/>
              <w:right w:val="single" w:sz="4" w:space="0" w:color="auto"/>
            </w:tcBorders>
            <w:vAlign w:val="bottom"/>
            <w:hideMark/>
          </w:tcPr>
          <w:p w14:paraId="745904E8"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42</w:t>
            </w:r>
          </w:p>
        </w:tc>
        <w:tc>
          <w:tcPr>
            <w:tcW w:w="3969" w:type="dxa"/>
            <w:tcBorders>
              <w:top w:val="nil"/>
              <w:left w:val="nil"/>
              <w:bottom w:val="single" w:sz="4" w:space="0" w:color="auto"/>
              <w:right w:val="single" w:sz="4" w:space="0" w:color="auto"/>
            </w:tcBorders>
            <w:vAlign w:val="bottom"/>
            <w:hideMark/>
          </w:tcPr>
          <w:p w14:paraId="161E2E99" w14:textId="77777777" w:rsidR="00DF2899" w:rsidRPr="00DF2899" w:rsidRDefault="00DF2899" w:rsidP="00DF2899">
            <w:pPr>
              <w:spacing w:line="240" w:lineRule="auto"/>
              <w:ind w:firstLine="0"/>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Кемеровская область</w:t>
            </w:r>
          </w:p>
        </w:tc>
        <w:tc>
          <w:tcPr>
            <w:tcW w:w="1253" w:type="dxa"/>
            <w:tcBorders>
              <w:top w:val="nil"/>
              <w:left w:val="nil"/>
              <w:bottom w:val="single" w:sz="4" w:space="0" w:color="auto"/>
              <w:right w:val="single" w:sz="4" w:space="0" w:color="auto"/>
            </w:tcBorders>
            <w:vAlign w:val="bottom"/>
            <w:hideMark/>
          </w:tcPr>
          <w:p w14:paraId="1EEE4FDE"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708" w:type="dxa"/>
            <w:tcBorders>
              <w:top w:val="nil"/>
              <w:left w:val="nil"/>
              <w:bottom w:val="single" w:sz="4" w:space="0" w:color="auto"/>
              <w:right w:val="single" w:sz="4" w:space="0" w:color="auto"/>
            </w:tcBorders>
            <w:vAlign w:val="bottom"/>
            <w:hideMark/>
          </w:tcPr>
          <w:p w14:paraId="377AB88A"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733" w:type="dxa"/>
            <w:tcBorders>
              <w:top w:val="nil"/>
              <w:left w:val="nil"/>
              <w:bottom w:val="single" w:sz="4" w:space="0" w:color="auto"/>
              <w:right w:val="single" w:sz="4" w:space="0" w:color="auto"/>
            </w:tcBorders>
            <w:vAlign w:val="bottom"/>
            <w:hideMark/>
          </w:tcPr>
          <w:p w14:paraId="7A064525"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701" w:type="dxa"/>
            <w:tcBorders>
              <w:top w:val="nil"/>
              <w:left w:val="nil"/>
              <w:bottom w:val="single" w:sz="4" w:space="0" w:color="auto"/>
              <w:right w:val="single" w:sz="4" w:space="0" w:color="auto"/>
            </w:tcBorders>
            <w:vAlign w:val="bottom"/>
            <w:hideMark/>
          </w:tcPr>
          <w:p w14:paraId="5D97936D"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1559" w:type="dxa"/>
            <w:tcBorders>
              <w:top w:val="nil"/>
              <w:left w:val="nil"/>
              <w:bottom w:val="single" w:sz="4" w:space="0" w:color="auto"/>
              <w:right w:val="single" w:sz="4" w:space="0" w:color="auto"/>
            </w:tcBorders>
            <w:vAlign w:val="bottom"/>
            <w:hideMark/>
          </w:tcPr>
          <w:p w14:paraId="1AFFA786"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1276" w:type="dxa"/>
            <w:tcBorders>
              <w:top w:val="nil"/>
              <w:left w:val="nil"/>
              <w:bottom w:val="single" w:sz="4" w:space="0" w:color="auto"/>
              <w:right w:val="single" w:sz="4" w:space="0" w:color="auto"/>
            </w:tcBorders>
            <w:vAlign w:val="bottom"/>
            <w:hideMark/>
          </w:tcPr>
          <w:p w14:paraId="5CCA7ADF"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1119" w:type="dxa"/>
            <w:tcBorders>
              <w:top w:val="nil"/>
              <w:left w:val="nil"/>
              <w:bottom w:val="single" w:sz="4" w:space="0" w:color="auto"/>
              <w:right w:val="single" w:sz="4" w:space="0" w:color="auto"/>
            </w:tcBorders>
            <w:vAlign w:val="bottom"/>
            <w:hideMark/>
          </w:tcPr>
          <w:p w14:paraId="5ED8A9E2"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148" w:type="dxa"/>
            <w:tcBorders>
              <w:top w:val="nil"/>
              <w:left w:val="nil"/>
              <w:bottom w:val="single" w:sz="4" w:space="0" w:color="auto"/>
              <w:right w:val="single" w:sz="4" w:space="0" w:color="auto"/>
            </w:tcBorders>
            <w:shd w:val="clear" w:color="000000" w:fill="FFC000"/>
            <w:vAlign w:val="bottom"/>
            <w:hideMark/>
          </w:tcPr>
          <w:p w14:paraId="38FA1A05" w14:textId="77777777" w:rsidR="00DF2899" w:rsidRPr="00DF2899" w:rsidRDefault="00DF2899" w:rsidP="00DF2899">
            <w:pPr>
              <w:spacing w:line="240" w:lineRule="auto"/>
              <w:ind w:firstLine="0"/>
              <w:jc w:val="right"/>
              <w:rPr>
                <w:rFonts w:ascii="Calibri" w:eastAsia="Times New Roman" w:hAnsi="Calibri" w:cs="Times New Roman"/>
                <w:b/>
                <w:bCs/>
                <w:color w:val="000000"/>
                <w:lang w:val="ru-RU" w:eastAsia="ru-RU"/>
              </w:rPr>
            </w:pPr>
            <w:r w:rsidRPr="00DF2899">
              <w:rPr>
                <w:rFonts w:ascii="Calibri" w:eastAsia="Times New Roman" w:hAnsi="Calibri" w:cs="Times New Roman"/>
                <w:b/>
                <w:bCs/>
                <w:color w:val="000000"/>
                <w:lang w:val="ru-RU" w:eastAsia="ru-RU"/>
              </w:rPr>
              <w:t>3,67</w:t>
            </w:r>
          </w:p>
        </w:tc>
      </w:tr>
      <w:tr w:rsidR="00DF2899" w:rsidRPr="00DF2899" w14:paraId="34AC2844" w14:textId="77777777" w:rsidTr="00DF2899">
        <w:trPr>
          <w:trHeight w:val="300"/>
        </w:trPr>
        <w:tc>
          <w:tcPr>
            <w:tcW w:w="567" w:type="dxa"/>
            <w:tcBorders>
              <w:top w:val="nil"/>
              <w:left w:val="single" w:sz="4" w:space="0" w:color="auto"/>
              <w:bottom w:val="single" w:sz="4" w:space="0" w:color="auto"/>
              <w:right w:val="single" w:sz="4" w:space="0" w:color="auto"/>
            </w:tcBorders>
            <w:vAlign w:val="bottom"/>
            <w:hideMark/>
          </w:tcPr>
          <w:p w14:paraId="39A8115D"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64</w:t>
            </w:r>
          </w:p>
        </w:tc>
        <w:tc>
          <w:tcPr>
            <w:tcW w:w="3969" w:type="dxa"/>
            <w:tcBorders>
              <w:top w:val="nil"/>
              <w:left w:val="nil"/>
              <w:bottom w:val="single" w:sz="4" w:space="0" w:color="auto"/>
              <w:right w:val="single" w:sz="4" w:space="0" w:color="auto"/>
            </w:tcBorders>
            <w:vAlign w:val="bottom"/>
            <w:hideMark/>
          </w:tcPr>
          <w:p w14:paraId="7FAEDC8C" w14:textId="77777777" w:rsidR="00DF2899" w:rsidRPr="00DF2899" w:rsidRDefault="00DF2899" w:rsidP="00DF2899">
            <w:pPr>
              <w:spacing w:line="240" w:lineRule="auto"/>
              <w:ind w:firstLine="0"/>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Саратовская область</w:t>
            </w:r>
          </w:p>
        </w:tc>
        <w:tc>
          <w:tcPr>
            <w:tcW w:w="1253" w:type="dxa"/>
            <w:tcBorders>
              <w:top w:val="nil"/>
              <w:left w:val="nil"/>
              <w:bottom w:val="single" w:sz="4" w:space="0" w:color="auto"/>
              <w:right w:val="single" w:sz="4" w:space="0" w:color="auto"/>
            </w:tcBorders>
            <w:vAlign w:val="bottom"/>
            <w:hideMark/>
          </w:tcPr>
          <w:p w14:paraId="724FD6CD"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708" w:type="dxa"/>
            <w:tcBorders>
              <w:top w:val="nil"/>
              <w:left w:val="nil"/>
              <w:bottom w:val="single" w:sz="4" w:space="0" w:color="auto"/>
              <w:right w:val="single" w:sz="4" w:space="0" w:color="auto"/>
            </w:tcBorders>
            <w:vAlign w:val="bottom"/>
            <w:hideMark/>
          </w:tcPr>
          <w:p w14:paraId="7BF05EB2"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733" w:type="dxa"/>
            <w:tcBorders>
              <w:top w:val="nil"/>
              <w:left w:val="nil"/>
              <w:bottom w:val="single" w:sz="4" w:space="0" w:color="auto"/>
              <w:right w:val="single" w:sz="4" w:space="0" w:color="auto"/>
            </w:tcBorders>
            <w:vAlign w:val="bottom"/>
            <w:hideMark/>
          </w:tcPr>
          <w:p w14:paraId="4F6DC5FA"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701" w:type="dxa"/>
            <w:tcBorders>
              <w:top w:val="nil"/>
              <w:left w:val="nil"/>
              <w:bottom w:val="single" w:sz="4" w:space="0" w:color="auto"/>
              <w:right w:val="single" w:sz="4" w:space="0" w:color="auto"/>
            </w:tcBorders>
            <w:vAlign w:val="bottom"/>
            <w:hideMark/>
          </w:tcPr>
          <w:p w14:paraId="4150F6A4"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1559" w:type="dxa"/>
            <w:tcBorders>
              <w:top w:val="nil"/>
              <w:left w:val="nil"/>
              <w:bottom w:val="single" w:sz="4" w:space="0" w:color="auto"/>
              <w:right w:val="single" w:sz="4" w:space="0" w:color="auto"/>
            </w:tcBorders>
            <w:vAlign w:val="bottom"/>
            <w:hideMark/>
          </w:tcPr>
          <w:p w14:paraId="5A12BDDB"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1276" w:type="dxa"/>
            <w:tcBorders>
              <w:top w:val="nil"/>
              <w:left w:val="nil"/>
              <w:bottom w:val="single" w:sz="4" w:space="0" w:color="auto"/>
              <w:right w:val="single" w:sz="4" w:space="0" w:color="auto"/>
            </w:tcBorders>
            <w:vAlign w:val="bottom"/>
            <w:hideMark/>
          </w:tcPr>
          <w:p w14:paraId="1C0A50F4"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1119" w:type="dxa"/>
            <w:tcBorders>
              <w:top w:val="nil"/>
              <w:left w:val="nil"/>
              <w:bottom w:val="single" w:sz="4" w:space="0" w:color="auto"/>
              <w:right w:val="single" w:sz="4" w:space="0" w:color="auto"/>
            </w:tcBorders>
            <w:vAlign w:val="bottom"/>
            <w:hideMark/>
          </w:tcPr>
          <w:p w14:paraId="52D064AD"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148" w:type="dxa"/>
            <w:tcBorders>
              <w:top w:val="nil"/>
              <w:left w:val="nil"/>
              <w:bottom w:val="single" w:sz="4" w:space="0" w:color="auto"/>
              <w:right w:val="single" w:sz="4" w:space="0" w:color="auto"/>
            </w:tcBorders>
            <w:shd w:val="clear" w:color="000000" w:fill="FFC000"/>
            <w:vAlign w:val="bottom"/>
            <w:hideMark/>
          </w:tcPr>
          <w:p w14:paraId="1FB317FE" w14:textId="77777777" w:rsidR="00DF2899" w:rsidRPr="00DF2899" w:rsidRDefault="00DF2899" w:rsidP="00DF2899">
            <w:pPr>
              <w:spacing w:line="240" w:lineRule="auto"/>
              <w:ind w:firstLine="0"/>
              <w:jc w:val="right"/>
              <w:rPr>
                <w:rFonts w:ascii="Calibri" w:eastAsia="Times New Roman" w:hAnsi="Calibri" w:cs="Times New Roman"/>
                <w:b/>
                <w:bCs/>
                <w:color w:val="000000"/>
                <w:lang w:val="ru-RU" w:eastAsia="ru-RU"/>
              </w:rPr>
            </w:pPr>
            <w:r w:rsidRPr="00DF2899">
              <w:rPr>
                <w:rFonts w:ascii="Calibri" w:eastAsia="Times New Roman" w:hAnsi="Calibri" w:cs="Times New Roman"/>
                <w:b/>
                <w:bCs/>
                <w:color w:val="000000"/>
                <w:lang w:val="ru-RU" w:eastAsia="ru-RU"/>
              </w:rPr>
              <w:t>3,67</w:t>
            </w:r>
          </w:p>
        </w:tc>
      </w:tr>
      <w:tr w:rsidR="00DF2899" w:rsidRPr="00DF2899" w14:paraId="14229C66" w14:textId="77777777" w:rsidTr="00DF2899">
        <w:trPr>
          <w:trHeight w:val="285"/>
        </w:trPr>
        <w:tc>
          <w:tcPr>
            <w:tcW w:w="567" w:type="dxa"/>
            <w:tcBorders>
              <w:top w:val="nil"/>
              <w:left w:val="single" w:sz="4" w:space="0" w:color="auto"/>
              <w:bottom w:val="single" w:sz="4" w:space="0" w:color="auto"/>
              <w:right w:val="single" w:sz="4" w:space="0" w:color="auto"/>
            </w:tcBorders>
            <w:vAlign w:val="bottom"/>
            <w:hideMark/>
          </w:tcPr>
          <w:p w14:paraId="4B918CFF"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68</w:t>
            </w:r>
          </w:p>
        </w:tc>
        <w:tc>
          <w:tcPr>
            <w:tcW w:w="3969" w:type="dxa"/>
            <w:tcBorders>
              <w:top w:val="nil"/>
              <w:left w:val="nil"/>
              <w:bottom w:val="single" w:sz="4" w:space="0" w:color="auto"/>
              <w:right w:val="single" w:sz="4" w:space="0" w:color="auto"/>
            </w:tcBorders>
            <w:vAlign w:val="bottom"/>
            <w:hideMark/>
          </w:tcPr>
          <w:p w14:paraId="29DAF9BD" w14:textId="77777777" w:rsidR="00DF2899" w:rsidRPr="00DF2899" w:rsidRDefault="00DF2899" w:rsidP="00DF2899">
            <w:pPr>
              <w:spacing w:line="240" w:lineRule="auto"/>
              <w:ind w:firstLine="0"/>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Тамбовская область</w:t>
            </w:r>
          </w:p>
        </w:tc>
        <w:tc>
          <w:tcPr>
            <w:tcW w:w="1253" w:type="dxa"/>
            <w:tcBorders>
              <w:top w:val="nil"/>
              <w:left w:val="nil"/>
              <w:bottom w:val="single" w:sz="4" w:space="0" w:color="auto"/>
              <w:right w:val="single" w:sz="4" w:space="0" w:color="auto"/>
            </w:tcBorders>
            <w:vAlign w:val="bottom"/>
            <w:hideMark/>
          </w:tcPr>
          <w:p w14:paraId="50AB9F1A"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708" w:type="dxa"/>
            <w:tcBorders>
              <w:top w:val="nil"/>
              <w:left w:val="nil"/>
              <w:bottom w:val="single" w:sz="4" w:space="0" w:color="auto"/>
              <w:right w:val="single" w:sz="4" w:space="0" w:color="auto"/>
            </w:tcBorders>
            <w:vAlign w:val="bottom"/>
            <w:hideMark/>
          </w:tcPr>
          <w:p w14:paraId="6303814F"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733" w:type="dxa"/>
            <w:tcBorders>
              <w:top w:val="nil"/>
              <w:left w:val="nil"/>
              <w:bottom w:val="single" w:sz="4" w:space="0" w:color="auto"/>
              <w:right w:val="single" w:sz="4" w:space="0" w:color="auto"/>
            </w:tcBorders>
            <w:vAlign w:val="bottom"/>
            <w:hideMark/>
          </w:tcPr>
          <w:p w14:paraId="18849DE0"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701" w:type="dxa"/>
            <w:tcBorders>
              <w:top w:val="nil"/>
              <w:left w:val="nil"/>
              <w:bottom w:val="single" w:sz="4" w:space="0" w:color="auto"/>
              <w:right w:val="single" w:sz="4" w:space="0" w:color="auto"/>
            </w:tcBorders>
            <w:vAlign w:val="bottom"/>
            <w:hideMark/>
          </w:tcPr>
          <w:p w14:paraId="32A95C9D"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1559" w:type="dxa"/>
            <w:tcBorders>
              <w:top w:val="nil"/>
              <w:left w:val="nil"/>
              <w:bottom w:val="single" w:sz="4" w:space="0" w:color="auto"/>
              <w:right w:val="single" w:sz="4" w:space="0" w:color="auto"/>
            </w:tcBorders>
            <w:vAlign w:val="bottom"/>
            <w:hideMark/>
          </w:tcPr>
          <w:p w14:paraId="2652BC64"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1276" w:type="dxa"/>
            <w:tcBorders>
              <w:top w:val="nil"/>
              <w:left w:val="nil"/>
              <w:bottom w:val="single" w:sz="4" w:space="0" w:color="auto"/>
              <w:right w:val="single" w:sz="4" w:space="0" w:color="auto"/>
            </w:tcBorders>
            <w:vAlign w:val="bottom"/>
            <w:hideMark/>
          </w:tcPr>
          <w:p w14:paraId="4F121B7F"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119" w:type="dxa"/>
            <w:tcBorders>
              <w:top w:val="nil"/>
              <w:left w:val="nil"/>
              <w:bottom w:val="single" w:sz="4" w:space="0" w:color="auto"/>
              <w:right w:val="single" w:sz="4" w:space="0" w:color="auto"/>
            </w:tcBorders>
            <w:vAlign w:val="bottom"/>
            <w:hideMark/>
          </w:tcPr>
          <w:p w14:paraId="04B5C8CF"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1148" w:type="dxa"/>
            <w:tcBorders>
              <w:top w:val="nil"/>
              <w:left w:val="nil"/>
              <w:bottom w:val="single" w:sz="4" w:space="0" w:color="auto"/>
              <w:right w:val="single" w:sz="4" w:space="0" w:color="auto"/>
            </w:tcBorders>
            <w:shd w:val="clear" w:color="000000" w:fill="FFC000"/>
            <w:vAlign w:val="bottom"/>
            <w:hideMark/>
          </w:tcPr>
          <w:p w14:paraId="4CE54F5E" w14:textId="77777777" w:rsidR="00DF2899" w:rsidRPr="00DF2899" w:rsidRDefault="00DF2899" w:rsidP="00DF2899">
            <w:pPr>
              <w:spacing w:line="240" w:lineRule="auto"/>
              <w:ind w:firstLine="0"/>
              <w:jc w:val="right"/>
              <w:rPr>
                <w:rFonts w:ascii="Calibri" w:eastAsia="Times New Roman" w:hAnsi="Calibri" w:cs="Times New Roman"/>
                <w:b/>
                <w:bCs/>
                <w:color w:val="000000"/>
                <w:lang w:val="ru-RU" w:eastAsia="ru-RU"/>
              </w:rPr>
            </w:pPr>
            <w:r w:rsidRPr="00DF2899">
              <w:rPr>
                <w:rFonts w:ascii="Calibri" w:eastAsia="Times New Roman" w:hAnsi="Calibri" w:cs="Times New Roman"/>
                <w:b/>
                <w:bCs/>
                <w:color w:val="000000"/>
                <w:lang w:val="ru-RU" w:eastAsia="ru-RU"/>
              </w:rPr>
              <w:t>3,67</w:t>
            </w:r>
          </w:p>
        </w:tc>
      </w:tr>
      <w:tr w:rsidR="00DF2899" w:rsidRPr="00DF2899" w14:paraId="06256500" w14:textId="77777777" w:rsidTr="00DF2899">
        <w:trPr>
          <w:trHeight w:val="300"/>
        </w:trPr>
        <w:tc>
          <w:tcPr>
            <w:tcW w:w="567" w:type="dxa"/>
            <w:tcBorders>
              <w:top w:val="nil"/>
              <w:left w:val="single" w:sz="4" w:space="0" w:color="auto"/>
              <w:bottom w:val="single" w:sz="4" w:space="0" w:color="auto"/>
              <w:right w:val="single" w:sz="4" w:space="0" w:color="auto"/>
            </w:tcBorders>
            <w:vAlign w:val="bottom"/>
            <w:hideMark/>
          </w:tcPr>
          <w:p w14:paraId="0ED6A0F7"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69</w:t>
            </w:r>
          </w:p>
        </w:tc>
        <w:tc>
          <w:tcPr>
            <w:tcW w:w="3969" w:type="dxa"/>
            <w:tcBorders>
              <w:top w:val="nil"/>
              <w:left w:val="nil"/>
              <w:bottom w:val="single" w:sz="4" w:space="0" w:color="auto"/>
              <w:right w:val="single" w:sz="4" w:space="0" w:color="auto"/>
            </w:tcBorders>
            <w:vAlign w:val="bottom"/>
            <w:hideMark/>
          </w:tcPr>
          <w:p w14:paraId="5AE9E824" w14:textId="77777777" w:rsidR="00DF2899" w:rsidRPr="00DF2899" w:rsidRDefault="00DF2899" w:rsidP="00DF2899">
            <w:pPr>
              <w:spacing w:line="240" w:lineRule="auto"/>
              <w:ind w:firstLine="0"/>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Тверская область</w:t>
            </w:r>
          </w:p>
        </w:tc>
        <w:tc>
          <w:tcPr>
            <w:tcW w:w="1253" w:type="dxa"/>
            <w:tcBorders>
              <w:top w:val="nil"/>
              <w:left w:val="nil"/>
              <w:bottom w:val="single" w:sz="4" w:space="0" w:color="auto"/>
              <w:right w:val="single" w:sz="4" w:space="0" w:color="auto"/>
            </w:tcBorders>
            <w:vAlign w:val="bottom"/>
            <w:hideMark/>
          </w:tcPr>
          <w:p w14:paraId="5A7B80B2"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708" w:type="dxa"/>
            <w:tcBorders>
              <w:top w:val="nil"/>
              <w:left w:val="nil"/>
              <w:bottom w:val="single" w:sz="4" w:space="0" w:color="auto"/>
              <w:right w:val="single" w:sz="4" w:space="0" w:color="auto"/>
            </w:tcBorders>
            <w:vAlign w:val="bottom"/>
            <w:hideMark/>
          </w:tcPr>
          <w:p w14:paraId="4F0521C7"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733" w:type="dxa"/>
            <w:tcBorders>
              <w:top w:val="nil"/>
              <w:left w:val="nil"/>
              <w:bottom w:val="single" w:sz="4" w:space="0" w:color="auto"/>
              <w:right w:val="single" w:sz="4" w:space="0" w:color="auto"/>
            </w:tcBorders>
            <w:vAlign w:val="bottom"/>
            <w:hideMark/>
          </w:tcPr>
          <w:p w14:paraId="12EDA577"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701" w:type="dxa"/>
            <w:tcBorders>
              <w:top w:val="nil"/>
              <w:left w:val="nil"/>
              <w:bottom w:val="single" w:sz="4" w:space="0" w:color="auto"/>
              <w:right w:val="single" w:sz="4" w:space="0" w:color="auto"/>
            </w:tcBorders>
            <w:vAlign w:val="bottom"/>
            <w:hideMark/>
          </w:tcPr>
          <w:p w14:paraId="41F1755C"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1559" w:type="dxa"/>
            <w:tcBorders>
              <w:top w:val="nil"/>
              <w:left w:val="nil"/>
              <w:bottom w:val="single" w:sz="4" w:space="0" w:color="auto"/>
              <w:right w:val="single" w:sz="4" w:space="0" w:color="auto"/>
            </w:tcBorders>
            <w:vAlign w:val="bottom"/>
            <w:hideMark/>
          </w:tcPr>
          <w:p w14:paraId="67302DED"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1276" w:type="dxa"/>
            <w:tcBorders>
              <w:top w:val="nil"/>
              <w:left w:val="nil"/>
              <w:bottom w:val="single" w:sz="4" w:space="0" w:color="auto"/>
              <w:right w:val="single" w:sz="4" w:space="0" w:color="auto"/>
            </w:tcBorders>
            <w:vAlign w:val="bottom"/>
            <w:hideMark/>
          </w:tcPr>
          <w:p w14:paraId="3E5EBF54"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1119" w:type="dxa"/>
            <w:tcBorders>
              <w:top w:val="nil"/>
              <w:left w:val="nil"/>
              <w:bottom w:val="single" w:sz="4" w:space="0" w:color="auto"/>
              <w:right w:val="single" w:sz="4" w:space="0" w:color="auto"/>
            </w:tcBorders>
            <w:vAlign w:val="bottom"/>
            <w:hideMark/>
          </w:tcPr>
          <w:p w14:paraId="53DED860"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148" w:type="dxa"/>
            <w:tcBorders>
              <w:top w:val="nil"/>
              <w:left w:val="nil"/>
              <w:bottom w:val="single" w:sz="4" w:space="0" w:color="auto"/>
              <w:right w:val="single" w:sz="4" w:space="0" w:color="auto"/>
            </w:tcBorders>
            <w:shd w:val="clear" w:color="000000" w:fill="FFC000"/>
            <w:vAlign w:val="bottom"/>
            <w:hideMark/>
          </w:tcPr>
          <w:p w14:paraId="271FB311" w14:textId="77777777" w:rsidR="00DF2899" w:rsidRPr="00DF2899" w:rsidRDefault="00DF2899" w:rsidP="00DF2899">
            <w:pPr>
              <w:spacing w:line="240" w:lineRule="auto"/>
              <w:ind w:firstLine="0"/>
              <w:jc w:val="right"/>
              <w:rPr>
                <w:rFonts w:ascii="Calibri" w:eastAsia="Times New Roman" w:hAnsi="Calibri" w:cs="Times New Roman"/>
                <w:b/>
                <w:bCs/>
                <w:color w:val="000000"/>
                <w:lang w:val="ru-RU" w:eastAsia="ru-RU"/>
              </w:rPr>
            </w:pPr>
            <w:r w:rsidRPr="00DF2899">
              <w:rPr>
                <w:rFonts w:ascii="Calibri" w:eastAsia="Times New Roman" w:hAnsi="Calibri" w:cs="Times New Roman"/>
                <w:b/>
                <w:bCs/>
                <w:color w:val="000000"/>
                <w:lang w:val="ru-RU" w:eastAsia="ru-RU"/>
              </w:rPr>
              <w:t>3,67</w:t>
            </w:r>
          </w:p>
        </w:tc>
      </w:tr>
      <w:tr w:rsidR="00DF2899" w:rsidRPr="00DF2899" w14:paraId="2FBD325A" w14:textId="77777777" w:rsidTr="00DF2899">
        <w:trPr>
          <w:trHeight w:val="300"/>
        </w:trPr>
        <w:tc>
          <w:tcPr>
            <w:tcW w:w="567" w:type="dxa"/>
            <w:tcBorders>
              <w:top w:val="nil"/>
              <w:left w:val="single" w:sz="4" w:space="0" w:color="auto"/>
              <w:bottom w:val="single" w:sz="4" w:space="0" w:color="auto"/>
              <w:right w:val="single" w:sz="4" w:space="0" w:color="auto"/>
            </w:tcBorders>
            <w:vAlign w:val="bottom"/>
            <w:hideMark/>
          </w:tcPr>
          <w:p w14:paraId="63A071F6"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2</w:t>
            </w:r>
          </w:p>
        </w:tc>
        <w:tc>
          <w:tcPr>
            <w:tcW w:w="3969" w:type="dxa"/>
            <w:tcBorders>
              <w:top w:val="nil"/>
              <w:left w:val="nil"/>
              <w:bottom w:val="single" w:sz="4" w:space="0" w:color="auto"/>
              <w:right w:val="single" w:sz="4" w:space="0" w:color="auto"/>
            </w:tcBorders>
            <w:vAlign w:val="bottom"/>
            <w:hideMark/>
          </w:tcPr>
          <w:p w14:paraId="1D40D6B7" w14:textId="77777777" w:rsidR="00DF2899" w:rsidRPr="00DF2899" w:rsidRDefault="00DF2899" w:rsidP="00DF2899">
            <w:pPr>
              <w:spacing w:line="240" w:lineRule="auto"/>
              <w:ind w:firstLine="0"/>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Республика Башкортостан</w:t>
            </w:r>
          </w:p>
        </w:tc>
        <w:tc>
          <w:tcPr>
            <w:tcW w:w="1253" w:type="dxa"/>
            <w:tcBorders>
              <w:top w:val="nil"/>
              <w:left w:val="nil"/>
              <w:bottom w:val="single" w:sz="4" w:space="0" w:color="auto"/>
              <w:right w:val="single" w:sz="4" w:space="0" w:color="auto"/>
            </w:tcBorders>
            <w:vAlign w:val="bottom"/>
            <w:hideMark/>
          </w:tcPr>
          <w:p w14:paraId="5B79F6FB"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708" w:type="dxa"/>
            <w:tcBorders>
              <w:top w:val="nil"/>
              <w:left w:val="nil"/>
              <w:bottom w:val="single" w:sz="4" w:space="0" w:color="auto"/>
              <w:right w:val="single" w:sz="4" w:space="0" w:color="auto"/>
            </w:tcBorders>
            <w:vAlign w:val="bottom"/>
            <w:hideMark/>
          </w:tcPr>
          <w:p w14:paraId="7104E67A"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733" w:type="dxa"/>
            <w:tcBorders>
              <w:top w:val="nil"/>
              <w:left w:val="nil"/>
              <w:bottom w:val="single" w:sz="4" w:space="0" w:color="auto"/>
              <w:right w:val="single" w:sz="4" w:space="0" w:color="auto"/>
            </w:tcBorders>
            <w:vAlign w:val="bottom"/>
            <w:hideMark/>
          </w:tcPr>
          <w:p w14:paraId="640ADAB7"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701" w:type="dxa"/>
            <w:tcBorders>
              <w:top w:val="nil"/>
              <w:left w:val="nil"/>
              <w:bottom w:val="single" w:sz="4" w:space="0" w:color="auto"/>
              <w:right w:val="single" w:sz="4" w:space="0" w:color="auto"/>
            </w:tcBorders>
            <w:vAlign w:val="bottom"/>
            <w:hideMark/>
          </w:tcPr>
          <w:p w14:paraId="0F759D30"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1559" w:type="dxa"/>
            <w:tcBorders>
              <w:top w:val="nil"/>
              <w:left w:val="nil"/>
              <w:bottom w:val="single" w:sz="4" w:space="0" w:color="auto"/>
              <w:right w:val="single" w:sz="4" w:space="0" w:color="auto"/>
            </w:tcBorders>
            <w:vAlign w:val="bottom"/>
            <w:hideMark/>
          </w:tcPr>
          <w:p w14:paraId="2E1BF3D6"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276" w:type="dxa"/>
            <w:tcBorders>
              <w:top w:val="nil"/>
              <w:left w:val="nil"/>
              <w:bottom w:val="single" w:sz="4" w:space="0" w:color="auto"/>
              <w:right w:val="single" w:sz="4" w:space="0" w:color="auto"/>
            </w:tcBorders>
            <w:vAlign w:val="bottom"/>
            <w:hideMark/>
          </w:tcPr>
          <w:p w14:paraId="01661178"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1119" w:type="dxa"/>
            <w:tcBorders>
              <w:top w:val="nil"/>
              <w:left w:val="nil"/>
              <w:bottom w:val="single" w:sz="4" w:space="0" w:color="auto"/>
              <w:right w:val="single" w:sz="4" w:space="0" w:color="auto"/>
            </w:tcBorders>
            <w:vAlign w:val="bottom"/>
            <w:hideMark/>
          </w:tcPr>
          <w:p w14:paraId="43B8C8F6"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148" w:type="dxa"/>
            <w:tcBorders>
              <w:top w:val="nil"/>
              <w:left w:val="nil"/>
              <w:bottom w:val="single" w:sz="4" w:space="0" w:color="auto"/>
              <w:right w:val="single" w:sz="4" w:space="0" w:color="auto"/>
            </w:tcBorders>
            <w:shd w:val="clear" w:color="000000" w:fill="FFC000"/>
            <w:vAlign w:val="bottom"/>
            <w:hideMark/>
          </w:tcPr>
          <w:p w14:paraId="23027131" w14:textId="77777777" w:rsidR="00DF2899" w:rsidRPr="00DF2899" w:rsidRDefault="00DF2899" w:rsidP="00DF2899">
            <w:pPr>
              <w:spacing w:line="240" w:lineRule="auto"/>
              <w:ind w:firstLine="0"/>
              <w:jc w:val="right"/>
              <w:rPr>
                <w:rFonts w:ascii="Calibri" w:eastAsia="Times New Roman" w:hAnsi="Calibri" w:cs="Times New Roman"/>
                <w:b/>
                <w:bCs/>
                <w:color w:val="000000"/>
                <w:lang w:val="ru-RU" w:eastAsia="ru-RU"/>
              </w:rPr>
            </w:pPr>
            <w:r w:rsidRPr="00DF2899">
              <w:rPr>
                <w:rFonts w:ascii="Calibri" w:eastAsia="Times New Roman" w:hAnsi="Calibri" w:cs="Times New Roman"/>
                <w:b/>
                <w:bCs/>
                <w:color w:val="000000"/>
                <w:lang w:val="ru-RU" w:eastAsia="ru-RU"/>
              </w:rPr>
              <w:t>3,33</w:t>
            </w:r>
          </w:p>
        </w:tc>
      </w:tr>
      <w:tr w:rsidR="00DF2899" w:rsidRPr="00DF2899" w14:paraId="05A7B507" w14:textId="77777777" w:rsidTr="00DF2899">
        <w:trPr>
          <w:trHeight w:val="300"/>
        </w:trPr>
        <w:tc>
          <w:tcPr>
            <w:tcW w:w="567" w:type="dxa"/>
            <w:tcBorders>
              <w:top w:val="nil"/>
              <w:left w:val="single" w:sz="4" w:space="0" w:color="auto"/>
              <w:bottom w:val="single" w:sz="4" w:space="0" w:color="auto"/>
              <w:right w:val="single" w:sz="4" w:space="0" w:color="auto"/>
            </w:tcBorders>
            <w:vAlign w:val="bottom"/>
            <w:hideMark/>
          </w:tcPr>
          <w:p w14:paraId="08418077"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38</w:t>
            </w:r>
          </w:p>
        </w:tc>
        <w:tc>
          <w:tcPr>
            <w:tcW w:w="3969" w:type="dxa"/>
            <w:tcBorders>
              <w:top w:val="nil"/>
              <w:left w:val="nil"/>
              <w:bottom w:val="single" w:sz="4" w:space="0" w:color="auto"/>
              <w:right w:val="single" w:sz="4" w:space="0" w:color="auto"/>
            </w:tcBorders>
            <w:vAlign w:val="bottom"/>
            <w:hideMark/>
          </w:tcPr>
          <w:p w14:paraId="53E9F992" w14:textId="77777777" w:rsidR="00DF2899" w:rsidRPr="00DF2899" w:rsidRDefault="00DF2899" w:rsidP="00DF2899">
            <w:pPr>
              <w:spacing w:line="240" w:lineRule="auto"/>
              <w:ind w:firstLine="0"/>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Иркутская область</w:t>
            </w:r>
          </w:p>
        </w:tc>
        <w:tc>
          <w:tcPr>
            <w:tcW w:w="1253" w:type="dxa"/>
            <w:tcBorders>
              <w:top w:val="nil"/>
              <w:left w:val="nil"/>
              <w:bottom w:val="single" w:sz="4" w:space="0" w:color="auto"/>
              <w:right w:val="single" w:sz="4" w:space="0" w:color="auto"/>
            </w:tcBorders>
            <w:vAlign w:val="bottom"/>
            <w:hideMark/>
          </w:tcPr>
          <w:p w14:paraId="5218338C"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708" w:type="dxa"/>
            <w:tcBorders>
              <w:top w:val="nil"/>
              <w:left w:val="nil"/>
              <w:bottom w:val="single" w:sz="4" w:space="0" w:color="auto"/>
              <w:right w:val="single" w:sz="4" w:space="0" w:color="auto"/>
            </w:tcBorders>
            <w:vAlign w:val="bottom"/>
            <w:hideMark/>
          </w:tcPr>
          <w:p w14:paraId="057E7614"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733" w:type="dxa"/>
            <w:tcBorders>
              <w:top w:val="nil"/>
              <w:left w:val="nil"/>
              <w:bottom w:val="single" w:sz="4" w:space="0" w:color="auto"/>
              <w:right w:val="single" w:sz="4" w:space="0" w:color="auto"/>
            </w:tcBorders>
            <w:vAlign w:val="bottom"/>
            <w:hideMark/>
          </w:tcPr>
          <w:p w14:paraId="5F84862D"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701" w:type="dxa"/>
            <w:tcBorders>
              <w:top w:val="nil"/>
              <w:left w:val="nil"/>
              <w:bottom w:val="single" w:sz="4" w:space="0" w:color="auto"/>
              <w:right w:val="single" w:sz="4" w:space="0" w:color="auto"/>
            </w:tcBorders>
            <w:vAlign w:val="bottom"/>
            <w:hideMark/>
          </w:tcPr>
          <w:p w14:paraId="7A1C4CED"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1559" w:type="dxa"/>
            <w:tcBorders>
              <w:top w:val="nil"/>
              <w:left w:val="nil"/>
              <w:bottom w:val="single" w:sz="4" w:space="0" w:color="auto"/>
              <w:right w:val="single" w:sz="4" w:space="0" w:color="auto"/>
            </w:tcBorders>
            <w:vAlign w:val="bottom"/>
            <w:hideMark/>
          </w:tcPr>
          <w:p w14:paraId="2AC02579"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1276" w:type="dxa"/>
            <w:tcBorders>
              <w:top w:val="nil"/>
              <w:left w:val="nil"/>
              <w:bottom w:val="single" w:sz="4" w:space="0" w:color="auto"/>
              <w:right w:val="single" w:sz="4" w:space="0" w:color="auto"/>
            </w:tcBorders>
            <w:vAlign w:val="bottom"/>
            <w:hideMark/>
          </w:tcPr>
          <w:p w14:paraId="286A52B9"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119" w:type="dxa"/>
            <w:tcBorders>
              <w:top w:val="nil"/>
              <w:left w:val="nil"/>
              <w:bottom w:val="single" w:sz="4" w:space="0" w:color="auto"/>
              <w:right w:val="single" w:sz="4" w:space="0" w:color="auto"/>
            </w:tcBorders>
            <w:vAlign w:val="bottom"/>
            <w:hideMark/>
          </w:tcPr>
          <w:p w14:paraId="11F44CCA"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148" w:type="dxa"/>
            <w:tcBorders>
              <w:top w:val="nil"/>
              <w:left w:val="nil"/>
              <w:bottom w:val="single" w:sz="4" w:space="0" w:color="auto"/>
              <w:right w:val="single" w:sz="4" w:space="0" w:color="auto"/>
            </w:tcBorders>
            <w:shd w:val="clear" w:color="000000" w:fill="FFC000"/>
            <w:vAlign w:val="bottom"/>
            <w:hideMark/>
          </w:tcPr>
          <w:p w14:paraId="6432A318" w14:textId="77777777" w:rsidR="00DF2899" w:rsidRPr="00DF2899" w:rsidRDefault="00DF2899" w:rsidP="00DF2899">
            <w:pPr>
              <w:spacing w:line="240" w:lineRule="auto"/>
              <w:ind w:firstLine="0"/>
              <w:jc w:val="right"/>
              <w:rPr>
                <w:rFonts w:ascii="Calibri" w:eastAsia="Times New Roman" w:hAnsi="Calibri" w:cs="Times New Roman"/>
                <w:b/>
                <w:bCs/>
                <w:color w:val="000000"/>
                <w:lang w:val="ru-RU" w:eastAsia="ru-RU"/>
              </w:rPr>
            </w:pPr>
            <w:r w:rsidRPr="00DF2899">
              <w:rPr>
                <w:rFonts w:ascii="Calibri" w:eastAsia="Times New Roman" w:hAnsi="Calibri" w:cs="Times New Roman"/>
                <w:b/>
                <w:bCs/>
                <w:color w:val="000000"/>
                <w:lang w:val="ru-RU" w:eastAsia="ru-RU"/>
              </w:rPr>
              <w:t>3,33</w:t>
            </w:r>
          </w:p>
        </w:tc>
      </w:tr>
      <w:tr w:rsidR="00DF2899" w:rsidRPr="00DF2899" w14:paraId="278CDB90" w14:textId="77777777" w:rsidTr="00DF2899">
        <w:trPr>
          <w:trHeight w:val="300"/>
        </w:trPr>
        <w:tc>
          <w:tcPr>
            <w:tcW w:w="567" w:type="dxa"/>
            <w:tcBorders>
              <w:top w:val="nil"/>
              <w:left w:val="single" w:sz="4" w:space="0" w:color="auto"/>
              <w:bottom w:val="single" w:sz="4" w:space="0" w:color="auto"/>
              <w:right w:val="single" w:sz="4" w:space="0" w:color="auto"/>
            </w:tcBorders>
            <w:vAlign w:val="bottom"/>
            <w:hideMark/>
          </w:tcPr>
          <w:p w14:paraId="0DD870D6"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55</w:t>
            </w:r>
          </w:p>
        </w:tc>
        <w:tc>
          <w:tcPr>
            <w:tcW w:w="3969" w:type="dxa"/>
            <w:tcBorders>
              <w:top w:val="nil"/>
              <w:left w:val="nil"/>
              <w:bottom w:val="single" w:sz="4" w:space="0" w:color="auto"/>
              <w:right w:val="single" w:sz="4" w:space="0" w:color="auto"/>
            </w:tcBorders>
            <w:vAlign w:val="bottom"/>
            <w:hideMark/>
          </w:tcPr>
          <w:p w14:paraId="436D8A6C" w14:textId="77777777" w:rsidR="00DF2899" w:rsidRPr="00DF2899" w:rsidRDefault="00DF2899" w:rsidP="00DF2899">
            <w:pPr>
              <w:spacing w:line="240" w:lineRule="auto"/>
              <w:ind w:firstLine="0"/>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Омская область</w:t>
            </w:r>
          </w:p>
        </w:tc>
        <w:tc>
          <w:tcPr>
            <w:tcW w:w="1253" w:type="dxa"/>
            <w:tcBorders>
              <w:top w:val="nil"/>
              <w:left w:val="nil"/>
              <w:bottom w:val="single" w:sz="4" w:space="0" w:color="auto"/>
              <w:right w:val="single" w:sz="4" w:space="0" w:color="auto"/>
            </w:tcBorders>
            <w:vAlign w:val="bottom"/>
            <w:hideMark/>
          </w:tcPr>
          <w:p w14:paraId="5C64326A"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708" w:type="dxa"/>
            <w:tcBorders>
              <w:top w:val="nil"/>
              <w:left w:val="nil"/>
              <w:bottom w:val="single" w:sz="4" w:space="0" w:color="auto"/>
              <w:right w:val="single" w:sz="4" w:space="0" w:color="auto"/>
            </w:tcBorders>
            <w:vAlign w:val="bottom"/>
            <w:hideMark/>
          </w:tcPr>
          <w:p w14:paraId="0AEEFCE7"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733" w:type="dxa"/>
            <w:tcBorders>
              <w:top w:val="nil"/>
              <w:left w:val="nil"/>
              <w:bottom w:val="single" w:sz="4" w:space="0" w:color="auto"/>
              <w:right w:val="single" w:sz="4" w:space="0" w:color="auto"/>
            </w:tcBorders>
            <w:vAlign w:val="bottom"/>
            <w:hideMark/>
          </w:tcPr>
          <w:p w14:paraId="0D68EF15"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701" w:type="dxa"/>
            <w:tcBorders>
              <w:top w:val="nil"/>
              <w:left w:val="nil"/>
              <w:bottom w:val="single" w:sz="4" w:space="0" w:color="auto"/>
              <w:right w:val="single" w:sz="4" w:space="0" w:color="auto"/>
            </w:tcBorders>
            <w:vAlign w:val="bottom"/>
            <w:hideMark/>
          </w:tcPr>
          <w:p w14:paraId="0DA89ED9"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1559" w:type="dxa"/>
            <w:tcBorders>
              <w:top w:val="nil"/>
              <w:left w:val="nil"/>
              <w:bottom w:val="single" w:sz="4" w:space="0" w:color="auto"/>
              <w:right w:val="single" w:sz="4" w:space="0" w:color="auto"/>
            </w:tcBorders>
            <w:vAlign w:val="bottom"/>
            <w:hideMark/>
          </w:tcPr>
          <w:p w14:paraId="18E29060"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1276" w:type="dxa"/>
            <w:tcBorders>
              <w:top w:val="nil"/>
              <w:left w:val="nil"/>
              <w:bottom w:val="single" w:sz="4" w:space="0" w:color="auto"/>
              <w:right w:val="single" w:sz="4" w:space="0" w:color="auto"/>
            </w:tcBorders>
            <w:vAlign w:val="bottom"/>
            <w:hideMark/>
          </w:tcPr>
          <w:p w14:paraId="46C9666D"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119" w:type="dxa"/>
            <w:tcBorders>
              <w:top w:val="nil"/>
              <w:left w:val="nil"/>
              <w:bottom w:val="single" w:sz="4" w:space="0" w:color="auto"/>
              <w:right w:val="single" w:sz="4" w:space="0" w:color="auto"/>
            </w:tcBorders>
            <w:vAlign w:val="bottom"/>
            <w:hideMark/>
          </w:tcPr>
          <w:p w14:paraId="376B3C3D"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148" w:type="dxa"/>
            <w:tcBorders>
              <w:top w:val="nil"/>
              <w:left w:val="nil"/>
              <w:bottom w:val="single" w:sz="4" w:space="0" w:color="auto"/>
              <w:right w:val="single" w:sz="4" w:space="0" w:color="auto"/>
            </w:tcBorders>
            <w:shd w:val="clear" w:color="000000" w:fill="FFC000"/>
            <w:vAlign w:val="bottom"/>
            <w:hideMark/>
          </w:tcPr>
          <w:p w14:paraId="27F2C56E" w14:textId="77777777" w:rsidR="00DF2899" w:rsidRPr="00DF2899" w:rsidRDefault="00DF2899" w:rsidP="00DF2899">
            <w:pPr>
              <w:spacing w:line="240" w:lineRule="auto"/>
              <w:ind w:firstLine="0"/>
              <w:jc w:val="right"/>
              <w:rPr>
                <w:rFonts w:ascii="Calibri" w:eastAsia="Times New Roman" w:hAnsi="Calibri" w:cs="Times New Roman"/>
                <w:b/>
                <w:bCs/>
                <w:color w:val="000000"/>
                <w:lang w:val="ru-RU" w:eastAsia="ru-RU"/>
              </w:rPr>
            </w:pPr>
            <w:r w:rsidRPr="00DF2899">
              <w:rPr>
                <w:rFonts w:ascii="Calibri" w:eastAsia="Times New Roman" w:hAnsi="Calibri" w:cs="Times New Roman"/>
                <w:b/>
                <w:bCs/>
                <w:color w:val="000000"/>
                <w:lang w:val="ru-RU" w:eastAsia="ru-RU"/>
              </w:rPr>
              <w:t>3,33</w:t>
            </w:r>
          </w:p>
        </w:tc>
      </w:tr>
      <w:tr w:rsidR="00DF2899" w:rsidRPr="00DF2899" w14:paraId="7325EB4D" w14:textId="77777777" w:rsidTr="00DF2899">
        <w:trPr>
          <w:trHeight w:val="300"/>
        </w:trPr>
        <w:tc>
          <w:tcPr>
            <w:tcW w:w="567" w:type="dxa"/>
            <w:tcBorders>
              <w:top w:val="nil"/>
              <w:left w:val="single" w:sz="4" w:space="0" w:color="auto"/>
              <w:bottom w:val="single" w:sz="4" w:space="0" w:color="auto"/>
              <w:right w:val="single" w:sz="4" w:space="0" w:color="auto"/>
            </w:tcBorders>
            <w:vAlign w:val="bottom"/>
            <w:hideMark/>
          </w:tcPr>
          <w:p w14:paraId="61CFEB8B"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62</w:t>
            </w:r>
          </w:p>
        </w:tc>
        <w:tc>
          <w:tcPr>
            <w:tcW w:w="3969" w:type="dxa"/>
            <w:tcBorders>
              <w:top w:val="nil"/>
              <w:left w:val="nil"/>
              <w:bottom w:val="single" w:sz="4" w:space="0" w:color="auto"/>
              <w:right w:val="single" w:sz="4" w:space="0" w:color="auto"/>
            </w:tcBorders>
            <w:vAlign w:val="bottom"/>
            <w:hideMark/>
          </w:tcPr>
          <w:p w14:paraId="008C113C" w14:textId="77777777" w:rsidR="00DF2899" w:rsidRPr="00DF2899" w:rsidRDefault="00DF2899" w:rsidP="00DF2899">
            <w:pPr>
              <w:spacing w:line="240" w:lineRule="auto"/>
              <w:ind w:firstLine="0"/>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Рязанская область</w:t>
            </w:r>
          </w:p>
        </w:tc>
        <w:tc>
          <w:tcPr>
            <w:tcW w:w="1253" w:type="dxa"/>
            <w:tcBorders>
              <w:top w:val="nil"/>
              <w:left w:val="nil"/>
              <w:bottom w:val="single" w:sz="4" w:space="0" w:color="auto"/>
              <w:right w:val="single" w:sz="4" w:space="0" w:color="auto"/>
            </w:tcBorders>
            <w:vAlign w:val="bottom"/>
            <w:hideMark/>
          </w:tcPr>
          <w:p w14:paraId="187DE731"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708" w:type="dxa"/>
            <w:tcBorders>
              <w:top w:val="nil"/>
              <w:left w:val="nil"/>
              <w:bottom w:val="single" w:sz="4" w:space="0" w:color="auto"/>
              <w:right w:val="single" w:sz="4" w:space="0" w:color="auto"/>
            </w:tcBorders>
            <w:vAlign w:val="bottom"/>
            <w:hideMark/>
          </w:tcPr>
          <w:p w14:paraId="311B05B7"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733" w:type="dxa"/>
            <w:tcBorders>
              <w:top w:val="nil"/>
              <w:left w:val="nil"/>
              <w:bottom w:val="single" w:sz="4" w:space="0" w:color="auto"/>
              <w:right w:val="single" w:sz="4" w:space="0" w:color="auto"/>
            </w:tcBorders>
            <w:vAlign w:val="bottom"/>
            <w:hideMark/>
          </w:tcPr>
          <w:p w14:paraId="74B70453"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1701" w:type="dxa"/>
            <w:tcBorders>
              <w:top w:val="nil"/>
              <w:left w:val="nil"/>
              <w:bottom w:val="single" w:sz="4" w:space="0" w:color="auto"/>
              <w:right w:val="single" w:sz="4" w:space="0" w:color="auto"/>
            </w:tcBorders>
            <w:vAlign w:val="bottom"/>
            <w:hideMark/>
          </w:tcPr>
          <w:p w14:paraId="2C2DC73F"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1559" w:type="dxa"/>
            <w:tcBorders>
              <w:top w:val="nil"/>
              <w:left w:val="nil"/>
              <w:bottom w:val="single" w:sz="4" w:space="0" w:color="auto"/>
              <w:right w:val="single" w:sz="4" w:space="0" w:color="auto"/>
            </w:tcBorders>
            <w:vAlign w:val="bottom"/>
            <w:hideMark/>
          </w:tcPr>
          <w:p w14:paraId="73418B15"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1276" w:type="dxa"/>
            <w:tcBorders>
              <w:top w:val="nil"/>
              <w:left w:val="nil"/>
              <w:bottom w:val="single" w:sz="4" w:space="0" w:color="auto"/>
              <w:right w:val="single" w:sz="4" w:space="0" w:color="auto"/>
            </w:tcBorders>
            <w:vAlign w:val="bottom"/>
            <w:hideMark/>
          </w:tcPr>
          <w:p w14:paraId="3481A49C"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119" w:type="dxa"/>
            <w:tcBorders>
              <w:top w:val="nil"/>
              <w:left w:val="nil"/>
              <w:bottom w:val="single" w:sz="4" w:space="0" w:color="auto"/>
              <w:right w:val="single" w:sz="4" w:space="0" w:color="auto"/>
            </w:tcBorders>
            <w:vAlign w:val="bottom"/>
            <w:hideMark/>
          </w:tcPr>
          <w:p w14:paraId="6C94B170"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148" w:type="dxa"/>
            <w:tcBorders>
              <w:top w:val="nil"/>
              <w:left w:val="nil"/>
              <w:bottom w:val="single" w:sz="4" w:space="0" w:color="auto"/>
              <w:right w:val="single" w:sz="4" w:space="0" w:color="auto"/>
            </w:tcBorders>
            <w:shd w:val="clear" w:color="000000" w:fill="FFC000"/>
            <w:vAlign w:val="bottom"/>
            <w:hideMark/>
          </w:tcPr>
          <w:p w14:paraId="1F67FB71" w14:textId="77777777" w:rsidR="00DF2899" w:rsidRPr="00DF2899" w:rsidRDefault="00DF2899" w:rsidP="00DF2899">
            <w:pPr>
              <w:spacing w:line="240" w:lineRule="auto"/>
              <w:ind w:firstLine="0"/>
              <w:jc w:val="right"/>
              <w:rPr>
                <w:rFonts w:ascii="Calibri" w:eastAsia="Times New Roman" w:hAnsi="Calibri" w:cs="Times New Roman"/>
                <w:b/>
                <w:bCs/>
                <w:color w:val="000000"/>
                <w:lang w:val="ru-RU" w:eastAsia="ru-RU"/>
              </w:rPr>
            </w:pPr>
            <w:r w:rsidRPr="00DF2899">
              <w:rPr>
                <w:rFonts w:ascii="Calibri" w:eastAsia="Times New Roman" w:hAnsi="Calibri" w:cs="Times New Roman"/>
                <w:b/>
                <w:bCs/>
                <w:color w:val="000000"/>
                <w:lang w:val="ru-RU" w:eastAsia="ru-RU"/>
              </w:rPr>
              <w:t>3,33</w:t>
            </w:r>
          </w:p>
        </w:tc>
      </w:tr>
      <w:tr w:rsidR="00DF2899" w:rsidRPr="00DF2899" w14:paraId="20B78EF5" w14:textId="77777777" w:rsidTr="00DF2899">
        <w:trPr>
          <w:trHeight w:val="300"/>
        </w:trPr>
        <w:tc>
          <w:tcPr>
            <w:tcW w:w="567" w:type="dxa"/>
            <w:tcBorders>
              <w:top w:val="nil"/>
              <w:left w:val="single" w:sz="4" w:space="0" w:color="auto"/>
              <w:bottom w:val="single" w:sz="4" w:space="0" w:color="auto"/>
              <w:right w:val="single" w:sz="4" w:space="0" w:color="auto"/>
            </w:tcBorders>
            <w:vAlign w:val="bottom"/>
            <w:hideMark/>
          </w:tcPr>
          <w:p w14:paraId="10C0CD3B"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63</w:t>
            </w:r>
          </w:p>
        </w:tc>
        <w:tc>
          <w:tcPr>
            <w:tcW w:w="3969" w:type="dxa"/>
            <w:tcBorders>
              <w:top w:val="nil"/>
              <w:left w:val="nil"/>
              <w:bottom w:val="single" w:sz="4" w:space="0" w:color="auto"/>
              <w:right w:val="single" w:sz="4" w:space="0" w:color="auto"/>
            </w:tcBorders>
            <w:vAlign w:val="bottom"/>
            <w:hideMark/>
          </w:tcPr>
          <w:p w14:paraId="4F8E0568" w14:textId="77777777" w:rsidR="00DF2899" w:rsidRPr="00DF2899" w:rsidRDefault="00DF2899" w:rsidP="00DF2899">
            <w:pPr>
              <w:spacing w:line="240" w:lineRule="auto"/>
              <w:ind w:firstLine="0"/>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Самарская область</w:t>
            </w:r>
          </w:p>
        </w:tc>
        <w:tc>
          <w:tcPr>
            <w:tcW w:w="1253" w:type="dxa"/>
            <w:tcBorders>
              <w:top w:val="nil"/>
              <w:left w:val="nil"/>
              <w:bottom w:val="single" w:sz="4" w:space="0" w:color="auto"/>
              <w:right w:val="single" w:sz="4" w:space="0" w:color="auto"/>
            </w:tcBorders>
            <w:vAlign w:val="bottom"/>
            <w:hideMark/>
          </w:tcPr>
          <w:p w14:paraId="167250BC"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708" w:type="dxa"/>
            <w:tcBorders>
              <w:top w:val="nil"/>
              <w:left w:val="nil"/>
              <w:bottom w:val="single" w:sz="4" w:space="0" w:color="auto"/>
              <w:right w:val="single" w:sz="4" w:space="0" w:color="auto"/>
            </w:tcBorders>
            <w:vAlign w:val="bottom"/>
            <w:hideMark/>
          </w:tcPr>
          <w:p w14:paraId="3A8FE9A1"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733" w:type="dxa"/>
            <w:tcBorders>
              <w:top w:val="nil"/>
              <w:left w:val="nil"/>
              <w:bottom w:val="single" w:sz="4" w:space="0" w:color="auto"/>
              <w:right w:val="single" w:sz="4" w:space="0" w:color="auto"/>
            </w:tcBorders>
            <w:vAlign w:val="bottom"/>
            <w:hideMark/>
          </w:tcPr>
          <w:p w14:paraId="3E029B35"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1701" w:type="dxa"/>
            <w:tcBorders>
              <w:top w:val="nil"/>
              <w:left w:val="nil"/>
              <w:bottom w:val="single" w:sz="4" w:space="0" w:color="auto"/>
              <w:right w:val="single" w:sz="4" w:space="0" w:color="auto"/>
            </w:tcBorders>
            <w:vAlign w:val="bottom"/>
            <w:hideMark/>
          </w:tcPr>
          <w:p w14:paraId="0509124E"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559" w:type="dxa"/>
            <w:tcBorders>
              <w:top w:val="nil"/>
              <w:left w:val="nil"/>
              <w:bottom w:val="single" w:sz="4" w:space="0" w:color="auto"/>
              <w:right w:val="single" w:sz="4" w:space="0" w:color="auto"/>
            </w:tcBorders>
            <w:vAlign w:val="bottom"/>
            <w:hideMark/>
          </w:tcPr>
          <w:p w14:paraId="480FE9D7"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1276" w:type="dxa"/>
            <w:tcBorders>
              <w:top w:val="nil"/>
              <w:left w:val="nil"/>
              <w:bottom w:val="single" w:sz="4" w:space="0" w:color="auto"/>
              <w:right w:val="single" w:sz="4" w:space="0" w:color="auto"/>
            </w:tcBorders>
            <w:vAlign w:val="bottom"/>
            <w:hideMark/>
          </w:tcPr>
          <w:p w14:paraId="258ABD17"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119" w:type="dxa"/>
            <w:tcBorders>
              <w:top w:val="nil"/>
              <w:left w:val="nil"/>
              <w:bottom w:val="single" w:sz="4" w:space="0" w:color="auto"/>
              <w:right w:val="single" w:sz="4" w:space="0" w:color="auto"/>
            </w:tcBorders>
            <w:vAlign w:val="bottom"/>
            <w:hideMark/>
          </w:tcPr>
          <w:p w14:paraId="5684E8FB"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1148" w:type="dxa"/>
            <w:tcBorders>
              <w:top w:val="nil"/>
              <w:left w:val="nil"/>
              <w:bottom w:val="single" w:sz="4" w:space="0" w:color="auto"/>
              <w:right w:val="single" w:sz="4" w:space="0" w:color="auto"/>
            </w:tcBorders>
            <w:shd w:val="clear" w:color="000000" w:fill="FFC000"/>
            <w:vAlign w:val="bottom"/>
            <w:hideMark/>
          </w:tcPr>
          <w:p w14:paraId="43EAC5EB" w14:textId="77777777" w:rsidR="00DF2899" w:rsidRPr="00DF2899" w:rsidRDefault="00DF2899" w:rsidP="00DF2899">
            <w:pPr>
              <w:spacing w:line="240" w:lineRule="auto"/>
              <w:ind w:firstLine="0"/>
              <w:jc w:val="right"/>
              <w:rPr>
                <w:rFonts w:ascii="Calibri" w:eastAsia="Times New Roman" w:hAnsi="Calibri" w:cs="Times New Roman"/>
                <w:b/>
                <w:bCs/>
                <w:color w:val="000000"/>
                <w:lang w:val="ru-RU" w:eastAsia="ru-RU"/>
              </w:rPr>
            </w:pPr>
            <w:r w:rsidRPr="00DF2899">
              <w:rPr>
                <w:rFonts w:ascii="Calibri" w:eastAsia="Times New Roman" w:hAnsi="Calibri" w:cs="Times New Roman"/>
                <w:b/>
                <w:bCs/>
                <w:color w:val="000000"/>
                <w:lang w:val="ru-RU" w:eastAsia="ru-RU"/>
              </w:rPr>
              <w:t>3,33</w:t>
            </w:r>
          </w:p>
        </w:tc>
      </w:tr>
      <w:tr w:rsidR="00DF2899" w:rsidRPr="00DF2899" w14:paraId="31FDD7B2" w14:textId="77777777" w:rsidTr="00DF2899">
        <w:trPr>
          <w:trHeight w:val="300"/>
        </w:trPr>
        <w:tc>
          <w:tcPr>
            <w:tcW w:w="567" w:type="dxa"/>
            <w:tcBorders>
              <w:top w:val="nil"/>
              <w:left w:val="single" w:sz="4" w:space="0" w:color="auto"/>
              <w:bottom w:val="single" w:sz="4" w:space="0" w:color="auto"/>
              <w:right w:val="single" w:sz="4" w:space="0" w:color="auto"/>
            </w:tcBorders>
            <w:vAlign w:val="bottom"/>
            <w:hideMark/>
          </w:tcPr>
          <w:p w14:paraId="3CF40487"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46</w:t>
            </w:r>
          </w:p>
        </w:tc>
        <w:tc>
          <w:tcPr>
            <w:tcW w:w="3969" w:type="dxa"/>
            <w:tcBorders>
              <w:top w:val="nil"/>
              <w:left w:val="nil"/>
              <w:bottom w:val="single" w:sz="4" w:space="0" w:color="auto"/>
              <w:right w:val="single" w:sz="4" w:space="0" w:color="auto"/>
            </w:tcBorders>
            <w:vAlign w:val="bottom"/>
            <w:hideMark/>
          </w:tcPr>
          <w:p w14:paraId="785E795E" w14:textId="77777777" w:rsidR="00DF2899" w:rsidRPr="00DF2899" w:rsidRDefault="00DF2899" w:rsidP="00DF2899">
            <w:pPr>
              <w:spacing w:line="240" w:lineRule="auto"/>
              <w:ind w:firstLine="0"/>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Курская область</w:t>
            </w:r>
          </w:p>
        </w:tc>
        <w:tc>
          <w:tcPr>
            <w:tcW w:w="1253" w:type="dxa"/>
            <w:tcBorders>
              <w:top w:val="nil"/>
              <w:left w:val="nil"/>
              <w:bottom w:val="single" w:sz="4" w:space="0" w:color="auto"/>
              <w:right w:val="single" w:sz="4" w:space="0" w:color="auto"/>
            </w:tcBorders>
            <w:vAlign w:val="bottom"/>
            <w:hideMark/>
          </w:tcPr>
          <w:p w14:paraId="5B63128B"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708" w:type="dxa"/>
            <w:tcBorders>
              <w:top w:val="nil"/>
              <w:left w:val="nil"/>
              <w:bottom w:val="single" w:sz="4" w:space="0" w:color="auto"/>
              <w:right w:val="single" w:sz="4" w:space="0" w:color="auto"/>
            </w:tcBorders>
            <w:vAlign w:val="bottom"/>
            <w:hideMark/>
          </w:tcPr>
          <w:p w14:paraId="02CB4108"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733" w:type="dxa"/>
            <w:tcBorders>
              <w:top w:val="nil"/>
              <w:left w:val="nil"/>
              <w:bottom w:val="single" w:sz="4" w:space="0" w:color="auto"/>
              <w:right w:val="single" w:sz="4" w:space="0" w:color="auto"/>
            </w:tcBorders>
            <w:vAlign w:val="bottom"/>
            <w:hideMark/>
          </w:tcPr>
          <w:p w14:paraId="4A8A7DE9"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1701" w:type="dxa"/>
            <w:tcBorders>
              <w:top w:val="nil"/>
              <w:left w:val="nil"/>
              <w:bottom w:val="single" w:sz="4" w:space="0" w:color="auto"/>
              <w:right w:val="single" w:sz="4" w:space="0" w:color="auto"/>
            </w:tcBorders>
            <w:vAlign w:val="bottom"/>
            <w:hideMark/>
          </w:tcPr>
          <w:p w14:paraId="3E0D41B8"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559" w:type="dxa"/>
            <w:tcBorders>
              <w:top w:val="nil"/>
              <w:left w:val="nil"/>
              <w:bottom w:val="single" w:sz="4" w:space="0" w:color="auto"/>
              <w:right w:val="single" w:sz="4" w:space="0" w:color="auto"/>
            </w:tcBorders>
            <w:vAlign w:val="bottom"/>
            <w:hideMark/>
          </w:tcPr>
          <w:p w14:paraId="1D9EF3CE"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1276" w:type="dxa"/>
            <w:tcBorders>
              <w:top w:val="nil"/>
              <w:left w:val="nil"/>
              <w:bottom w:val="single" w:sz="4" w:space="0" w:color="auto"/>
              <w:right w:val="single" w:sz="4" w:space="0" w:color="auto"/>
            </w:tcBorders>
            <w:vAlign w:val="bottom"/>
            <w:hideMark/>
          </w:tcPr>
          <w:p w14:paraId="75FBF602"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119" w:type="dxa"/>
            <w:tcBorders>
              <w:top w:val="nil"/>
              <w:left w:val="nil"/>
              <w:bottom w:val="single" w:sz="4" w:space="0" w:color="auto"/>
              <w:right w:val="single" w:sz="4" w:space="0" w:color="auto"/>
            </w:tcBorders>
            <w:vAlign w:val="bottom"/>
            <w:hideMark/>
          </w:tcPr>
          <w:p w14:paraId="5E199233"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148" w:type="dxa"/>
            <w:tcBorders>
              <w:top w:val="nil"/>
              <w:left w:val="nil"/>
              <w:bottom w:val="single" w:sz="4" w:space="0" w:color="auto"/>
              <w:right w:val="single" w:sz="4" w:space="0" w:color="auto"/>
            </w:tcBorders>
            <w:shd w:val="clear" w:color="000000" w:fill="FFC000"/>
            <w:vAlign w:val="bottom"/>
            <w:hideMark/>
          </w:tcPr>
          <w:p w14:paraId="160AA8E3" w14:textId="77777777" w:rsidR="00DF2899" w:rsidRPr="00DF2899" w:rsidRDefault="00DF2899" w:rsidP="00DF2899">
            <w:pPr>
              <w:spacing w:line="240" w:lineRule="auto"/>
              <w:ind w:firstLine="0"/>
              <w:jc w:val="right"/>
              <w:rPr>
                <w:rFonts w:ascii="Calibri" w:eastAsia="Times New Roman" w:hAnsi="Calibri" w:cs="Times New Roman"/>
                <w:b/>
                <w:bCs/>
                <w:color w:val="000000"/>
                <w:lang w:val="ru-RU" w:eastAsia="ru-RU"/>
              </w:rPr>
            </w:pPr>
            <w:r w:rsidRPr="00DF2899">
              <w:rPr>
                <w:rFonts w:ascii="Calibri" w:eastAsia="Times New Roman" w:hAnsi="Calibri" w:cs="Times New Roman"/>
                <w:b/>
                <w:bCs/>
                <w:color w:val="000000"/>
                <w:lang w:val="ru-RU" w:eastAsia="ru-RU"/>
              </w:rPr>
              <w:t>3,00</w:t>
            </w:r>
          </w:p>
        </w:tc>
      </w:tr>
      <w:tr w:rsidR="00DF2899" w:rsidRPr="00DF2899" w14:paraId="605C71A1" w14:textId="77777777" w:rsidTr="00DF2899">
        <w:trPr>
          <w:trHeight w:val="300"/>
        </w:trPr>
        <w:tc>
          <w:tcPr>
            <w:tcW w:w="567" w:type="dxa"/>
            <w:tcBorders>
              <w:top w:val="nil"/>
              <w:left w:val="single" w:sz="4" w:space="0" w:color="auto"/>
              <w:bottom w:val="single" w:sz="4" w:space="0" w:color="auto"/>
              <w:right w:val="single" w:sz="4" w:space="0" w:color="auto"/>
            </w:tcBorders>
            <w:vAlign w:val="bottom"/>
            <w:hideMark/>
          </w:tcPr>
          <w:p w14:paraId="72488939"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74</w:t>
            </w:r>
          </w:p>
        </w:tc>
        <w:tc>
          <w:tcPr>
            <w:tcW w:w="3969" w:type="dxa"/>
            <w:tcBorders>
              <w:top w:val="nil"/>
              <w:left w:val="nil"/>
              <w:bottom w:val="single" w:sz="4" w:space="0" w:color="auto"/>
              <w:right w:val="single" w:sz="4" w:space="0" w:color="auto"/>
            </w:tcBorders>
            <w:vAlign w:val="bottom"/>
            <w:hideMark/>
          </w:tcPr>
          <w:p w14:paraId="63C54D6F" w14:textId="77777777" w:rsidR="00DF2899" w:rsidRPr="00DF2899" w:rsidRDefault="00DF2899" w:rsidP="00DF2899">
            <w:pPr>
              <w:spacing w:line="240" w:lineRule="auto"/>
              <w:ind w:firstLine="0"/>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Челябинская область</w:t>
            </w:r>
          </w:p>
        </w:tc>
        <w:tc>
          <w:tcPr>
            <w:tcW w:w="1253" w:type="dxa"/>
            <w:tcBorders>
              <w:top w:val="nil"/>
              <w:left w:val="nil"/>
              <w:bottom w:val="single" w:sz="4" w:space="0" w:color="auto"/>
              <w:right w:val="single" w:sz="4" w:space="0" w:color="auto"/>
            </w:tcBorders>
            <w:vAlign w:val="bottom"/>
            <w:hideMark/>
          </w:tcPr>
          <w:p w14:paraId="233893BC"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708" w:type="dxa"/>
            <w:tcBorders>
              <w:top w:val="nil"/>
              <w:left w:val="nil"/>
              <w:bottom w:val="single" w:sz="4" w:space="0" w:color="auto"/>
              <w:right w:val="single" w:sz="4" w:space="0" w:color="auto"/>
            </w:tcBorders>
            <w:vAlign w:val="bottom"/>
            <w:hideMark/>
          </w:tcPr>
          <w:p w14:paraId="4C88692A"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733" w:type="dxa"/>
            <w:tcBorders>
              <w:top w:val="nil"/>
              <w:left w:val="nil"/>
              <w:bottom w:val="single" w:sz="4" w:space="0" w:color="auto"/>
              <w:right w:val="single" w:sz="4" w:space="0" w:color="auto"/>
            </w:tcBorders>
            <w:vAlign w:val="bottom"/>
            <w:hideMark/>
          </w:tcPr>
          <w:p w14:paraId="2837503E"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1701" w:type="dxa"/>
            <w:tcBorders>
              <w:top w:val="nil"/>
              <w:left w:val="nil"/>
              <w:bottom w:val="single" w:sz="4" w:space="0" w:color="auto"/>
              <w:right w:val="single" w:sz="4" w:space="0" w:color="auto"/>
            </w:tcBorders>
            <w:vAlign w:val="bottom"/>
            <w:hideMark/>
          </w:tcPr>
          <w:p w14:paraId="6D0E2826"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1559" w:type="dxa"/>
            <w:tcBorders>
              <w:top w:val="nil"/>
              <w:left w:val="nil"/>
              <w:bottom w:val="single" w:sz="4" w:space="0" w:color="auto"/>
              <w:right w:val="single" w:sz="4" w:space="0" w:color="auto"/>
            </w:tcBorders>
            <w:vAlign w:val="bottom"/>
            <w:hideMark/>
          </w:tcPr>
          <w:p w14:paraId="53271A89"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276" w:type="dxa"/>
            <w:tcBorders>
              <w:top w:val="nil"/>
              <w:left w:val="nil"/>
              <w:bottom w:val="single" w:sz="4" w:space="0" w:color="auto"/>
              <w:right w:val="single" w:sz="4" w:space="0" w:color="auto"/>
            </w:tcBorders>
            <w:vAlign w:val="bottom"/>
            <w:hideMark/>
          </w:tcPr>
          <w:p w14:paraId="1E31E6CB"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119" w:type="dxa"/>
            <w:tcBorders>
              <w:top w:val="nil"/>
              <w:left w:val="nil"/>
              <w:bottom w:val="single" w:sz="4" w:space="0" w:color="auto"/>
              <w:right w:val="single" w:sz="4" w:space="0" w:color="auto"/>
            </w:tcBorders>
            <w:vAlign w:val="bottom"/>
            <w:hideMark/>
          </w:tcPr>
          <w:p w14:paraId="7B6FB83C"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148" w:type="dxa"/>
            <w:tcBorders>
              <w:top w:val="nil"/>
              <w:left w:val="nil"/>
              <w:bottom w:val="single" w:sz="4" w:space="0" w:color="auto"/>
              <w:right w:val="single" w:sz="4" w:space="0" w:color="auto"/>
            </w:tcBorders>
            <w:shd w:val="clear" w:color="000000" w:fill="FFC000"/>
            <w:vAlign w:val="bottom"/>
            <w:hideMark/>
          </w:tcPr>
          <w:p w14:paraId="07FBC25F" w14:textId="77777777" w:rsidR="00DF2899" w:rsidRPr="00DF2899" w:rsidRDefault="00DF2899" w:rsidP="00DF2899">
            <w:pPr>
              <w:spacing w:line="240" w:lineRule="auto"/>
              <w:ind w:firstLine="0"/>
              <w:jc w:val="right"/>
              <w:rPr>
                <w:rFonts w:ascii="Calibri" w:eastAsia="Times New Roman" w:hAnsi="Calibri" w:cs="Times New Roman"/>
                <w:b/>
                <w:bCs/>
                <w:color w:val="000000"/>
                <w:lang w:val="ru-RU" w:eastAsia="ru-RU"/>
              </w:rPr>
            </w:pPr>
            <w:r w:rsidRPr="00DF2899">
              <w:rPr>
                <w:rFonts w:ascii="Calibri" w:eastAsia="Times New Roman" w:hAnsi="Calibri" w:cs="Times New Roman"/>
                <w:b/>
                <w:bCs/>
                <w:color w:val="000000"/>
                <w:lang w:val="ru-RU" w:eastAsia="ru-RU"/>
              </w:rPr>
              <w:t>3,00</w:t>
            </w:r>
          </w:p>
        </w:tc>
      </w:tr>
      <w:tr w:rsidR="00DF2899" w:rsidRPr="00DF2899" w14:paraId="7D5AC26E" w14:textId="77777777" w:rsidTr="00DF2899">
        <w:trPr>
          <w:trHeight w:val="300"/>
        </w:trPr>
        <w:tc>
          <w:tcPr>
            <w:tcW w:w="567" w:type="dxa"/>
            <w:tcBorders>
              <w:top w:val="nil"/>
              <w:left w:val="single" w:sz="4" w:space="0" w:color="auto"/>
              <w:bottom w:val="single" w:sz="4" w:space="0" w:color="auto"/>
              <w:right w:val="single" w:sz="4" w:space="0" w:color="auto"/>
            </w:tcBorders>
            <w:vAlign w:val="bottom"/>
            <w:hideMark/>
          </w:tcPr>
          <w:p w14:paraId="55801364"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10</w:t>
            </w:r>
          </w:p>
        </w:tc>
        <w:tc>
          <w:tcPr>
            <w:tcW w:w="3969" w:type="dxa"/>
            <w:tcBorders>
              <w:top w:val="nil"/>
              <w:left w:val="nil"/>
              <w:bottom w:val="single" w:sz="4" w:space="0" w:color="auto"/>
              <w:right w:val="single" w:sz="4" w:space="0" w:color="auto"/>
            </w:tcBorders>
            <w:vAlign w:val="bottom"/>
            <w:hideMark/>
          </w:tcPr>
          <w:p w14:paraId="2D74BE5E" w14:textId="77777777" w:rsidR="00DF2899" w:rsidRPr="00DF2899" w:rsidRDefault="00DF2899" w:rsidP="00DF2899">
            <w:pPr>
              <w:spacing w:line="240" w:lineRule="auto"/>
              <w:ind w:firstLine="0"/>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Республика Карелия</w:t>
            </w:r>
          </w:p>
        </w:tc>
        <w:tc>
          <w:tcPr>
            <w:tcW w:w="1253" w:type="dxa"/>
            <w:tcBorders>
              <w:top w:val="nil"/>
              <w:left w:val="nil"/>
              <w:bottom w:val="single" w:sz="4" w:space="0" w:color="auto"/>
              <w:right w:val="single" w:sz="4" w:space="0" w:color="auto"/>
            </w:tcBorders>
            <w:vAlign w:val="bottom"/>
            <w:hideMark/>
          </w:tcPr>
          <w:p w14:paraId="72B7EA39"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708" w:type="dxa"/>
            <w:tcBorders>
              <w:top w:val="nil"/>
              <w:left w:val="nil"/>
              <w:bottom w:val="single" w:sz="4" w:space="0" w:color="auto"/>
              <w:right w:val="single" w:sz="4" w:space="0" w:color="auto"/>
            </w:tcBorders>
            <w:vAlign w:val="bottom"/>
            <w:hideMark/>
          </w:tcPr>
          <w:p w14:paraId="14A170E4"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733" w:type="dxa"/>
            <w:tcBorders>
              <w:top w:val="nil"/>
              <w:left w:val="nil"/>
              <w:bottom w:val="single" w:sz="4" w:space="0" w:color="auto"/>
              <w:right w:val="single" w:sz="4" w:space="0" w:color="auto"/>
            </w:tcBorders>
            <w:vAlign w:val="bottom"/>
            <w:hideMark/>
          </w:tcPr>
          <w:p w14:paraId="107488C3"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701" w:type="dxa"/>
            <w:tcBorders>
              <w:top w:val="nil"/>
              <w:left w:val="nil"/>
              <w:bottom w:val="single" w:sz="4" w:space="0" w:color="auto"/>
              <w:right w:val="single" w:sz="4" w:space="0" w:color="auto"/>
            </w:tcBorders>
            <w:vAlign w:val="bottom"/>
            <w:hideMark/>
          </w:tcPr>
          <w:p w14:paraId="61AF6193"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1559" w:type="dxa"/>
            <w:tcBorders>
              <w:top w:val="nil"/>
              <w:left w:val="nil"/>
              <w:bottom w:val="single" w:sz="4" w:space="0" w:color="auto"/>
              <w:right w:val="single" w:sz="4" w:space="0" w:color="auto"/>
            </w:tcBorders>
            <w:vAlign w:val="bottom"/>
            <w:hideMark/>
          </w:tcPr>
          <w:p w14:paraId="203F4236"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1276" w:type="dxa"/>
            <w:tcBorders>
              <w:top w:val="nil"/>
              <w:left w:val="nil"/>
              <w:bottom w:val="single" w:sz="4" w:space="0" w:color="auto"/>
              <w:right w:val="single" w:sz="4" w:space="0" w:color="auto"/>
            </w:tcBorders>
            <w:vAlign w:val="bottom"/>
            <w:hideMark/>
          </w:tcPr>
          <w:p w14:paraId="35DBC41F"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119" w:type="dxa"/>
            <w:tcBorders>
              <w:top w:val="nil"/>
              <w:left w:val="nil"/>
              <w:bottom w:val="single" w:sz="4" w:space="0" w:color="auto"/>
              <w:right w:val="single" w:sz="4" w:space="0" w:color="auto"/>
            </w:tcBorders>
            <w:vAlign w:val="bottom"/>
            <w:hideMark/>
          </w:tcPr>
          <w:p w14:paraId="4AFF9D12"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148" w:type="dxa"/>
            <w:tcBorders>
              <w:top w:val="nil"/>
              <w:left w:val="nil"/>
              <w:bottom w:val="single" w:sz="4" w:space="0" w:color="auto"/>
              <w:right w:val="single" w:sz="4" w:space="0" w:color="auto"/>
            </w:tcBorders>
            <w:shd w:val="clear" w:color="000000" w:fill="FFC000"/>
            <w:vAlign w:val="bottom"/>
            <w:hideMark/>
          </w:tcPr>
          <w:p w14:paraId="4B39A423" w14:textId="77777777" w:rsidR="00DF2899" w:rsidRPr="00DF2899" w:rsidRDefault="00DF2899" w:rsidP="00DF2899">
            <w:pPr>
              <w:spacing w:line="240" w:lineRule="auto"/>
              <w:ind w:firstLine="0"/>
              <w:jc w:val="right"/>
              <w:rPr>
                <w:rFonts w:ascii="Calibri" w:eastAsia="Times New Roman" w:hAnsi="Calibri" w:cs="Times New Roman"/>
                <w:b/>
                <w:bCs/>
                <w:color w:val="000000"/>
                <w:lang w:val="ru-RU" w:eastAsia="ru-RU"/>
              </w:rPr>
            </w:pPr>
            <w:r w:rsidRPr="00DF2899">
              <w:rPr>
                <w:rFonts w:ascii="Calibri" w:eastAsia="Times New Roman" w:hAnsi="Calibri" w:cs="Times New Roman"/>
                <w:b/>
                <w:bCs/>
                <w:color w:val="000000"/>
                <w:lang w:val="ru-RU" w:eastAsia="ru-RU"/>
              </w:rPr>
              <w:t>2,67</w:t>
            </w:r>
          </w:p>
        </w:tc>
      </w:tr>
      <w:tr w:rsidR="00DF2899" w:rsidRPr="00DF2899" w14:paraId="0D88F8B0" w14:textId="77777777" w:rsidTr="00DF2899">
        <w:trPr>
          <w:trHeight w:val="300"/>
        </w:trPr>
        <w:tc>
          <w:tcPr>
            <w:tcW w:w="567" w:type="dxa"/>
            <w:tcBorders>
              <w:top w:val="nil"/>
              <w:left w:val="single" w:sz="4" w:space="0" w:color="auto"/>
              <w:bottom w:val="single" w:sz="4" w:space="0" w:color="auto"/>
              <w:right w:val="single" w:sz="4" w:space="0" w:color="auto"/>
            </w:tcBorders>
            <w:vAlign w:val="bottom"/>
            <w:hideMark/>
          </w:tcPr>
          <w:p w14:paraId="1DE1EF7F"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20</w:t>
            </w:r>
          </w:p>
        </w:tc>
        <w:tc>
          <w:tcPr>
            <w:tcW w:w="3969" w:type="dxa"/>
            <w:tcBorders>
              <w:top w:val="nil"/>
              <w:left w:val="nil"/>
              <w:bottom w:val="single" w:sz="4" w:space="0" w:color="auto"/>
              <w:right w:val="single" w:sz="4" w:space="0" w:color="auto"/>
            </w:tcBorders>
            <w:vAlign w:val="bottom"/>
            <w:hideMark/>
          </w:tcPr>
          <w:p w14:paraId="7FADA696" w14:textId="77777777" w:rsidR="00DF2899" w:rsidRPr="00DF2899" w:rsidRDefault="00DF2899" w:rsidP="00DF2899">
            <w:pPr>
              <w:spacing w:line="240" w:lineRule="auto"/>
              <w:ind w:firstLine="0"/>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Чеченская республика</w:t>
            </w:r>
          </w:p>
        </w:tc>
        <w:tc>
          <w:tcPr>
            <w:tcW w:w="1253" w:type="dxa"/>
            <w:tcBorders>
              <w:top w:val="nil"/>
              <w:left w:val="nil"/>
              <w:bottom w:val="single" w:sz="4" w:space="0" w:color="auto"/>
              <w:right w:val="single" w:sz="4" w:space="0" w:color="auto"/>
            </w:tcBorders>
            <w:vAlign w:val="bottom"/>
            <w:hideMark/>
          </w:tcPr>
          <w:p w14:paraId="43DCC553"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708" w:type="dxa"/>
            <w:tcBorders>
              <w:top w:val="nil"/>
              <w:left w:val="nil"/>
              <w:bottom w:val="single" w:sz="4" w:space="0" w:color="auto"/>
              <w:right w:val="single" w:sz="4" w:space="0" w:color="auto"/>
            </w:tcBorders>
            <w:vAlign w:val="bottom"/>
            <w:hideMark/>
          </w:tcPr>
          <w:p w14:paraId="078ACC4F"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733" w:type="dxa"/>
            <w:tcBorders>
              <w:top w:val="nil"/>
              <w:left w:val="nil"/>
              <w:bottom w:val="single" w:sz="4" w:space="0" w:color="auto"/>
              <w:right w:val="single" w:sz="4" w:space="0" w:color="auto"/>
            </w:tcBorders>
            <w:vAlign w:val="bottom"/>
            <w:hideMark/>
          </w:tcPr>
          <w:p w14:paraId="72CCAD4A"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701" w:type="dxa"/>
            <w:tcBorders>
              <w:top w:val="nil"/>
              <w:left w:val="nil"/>
              <w:bottom w:val="single" w:sz="4" w:space="0" w:color="auto"/>
              <w:right w:val="single" w:sz="4" w:space="0" w:color="auto"/>
            </w:tcBorders>
            <w:vAlign w:val="bottom"/>
            <w:hideMark/>
          </w:tcPr>
          <w:p w14:paraId="3120F1BC"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1559" w:type="dxa"/>
            <w:tcBorders>
              <w:top w:val="nil"/>
              <w:left w:val="nil"/>
              <w:bottom w:val="single" w:sz="4" w:space="0" w:color="auto"/>
              <w:right w:val="single" w:sz="4" w:space="0" w:color="auto"/>
            </w:tcBorders>
            <w:vAlign w:val="bottom"/>
            <w:hideMark/>
          </w:tcPr>
          <w:p w14:paraId="57E68AE5"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276" w:type="dxa"/>
            <w:tcBorders>
              <w:top w:val="nil"/>
              <w:left w:val="nil"/>
              <w:bottom w:val="single" w:sz="4" w:space="0" w:color="auto"/>
              <w:right w:val="single" w:sz="4" w:space="0" w:color="auto"/>
            </w:tcBorders>
            <w:vAlign w:val="bottom"/>
            <w:hideMark/>
          </w:tcPr>
          <w:p w14:paraId="426B459D"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1119" w:type="dxa"/>
            <w:tcBorders>
              <w:top w:val="nil"/>
              <w:left w:val="nil"/>
              <w:bottom w:val="single" w:sz="4" w:space="0" w:color="auto"/>
              <w:right w:val="single" w:sz="4" w:space="0" w:color="auto"/>
            </w:tcBorders>
            <w:vAlign w:val="bottom"/>
            <w:hideMark/>
          </w:tcPr>
          <w:p w14:paraId="285A6A62"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148" w:type="dxa"/>
            <w:tcBorders>
              <w:top w:val="nil"/>
              <w:left w:val="nil"/>
              <w:bottom w:val="single" w:sz="4" w:space="0" w:color="auto"/>
              <w:right w:val="single" w:sz="4" w:space="0" w:color="auto"/>
            </w:tcBorders>
            <w:shd w:val="clear" w:color="000000" w:fill="FFC000"/>
            <w:vAlign w:val="bottom"/>
            <w:hideMark/>
          </w:tcPr>
          <w:p w14:paraId="2FAFFCFB" w14:textId="77777777" w:rsidR="00DF2899" w:rsidRPr="00DF2899" w:rsidRDefault="00DF2899" w:rsidP="00DF2899">
            <w:pPr>
              <w:spacing w:line="240" w:lineRule="auto"/>
              <w:ind w:firstLine="0"/>
              <w:jc w:val="right"/>
              <w:rPr>
                <w:rFonts w:ascii="Calibri" w:eastAsia="Times New Roman" w:hAnsi="Calibri" w:cs="Times New Roman"/>
                <w:b/>
                <w:bCs/>
                <w:color w:val="000000"/>
                <w:lang w:val="ru-RU" w:eastAsia="ru-RU"/>
              </w:rPr>
            </w:pPr>
            <w:r w:rsidRPr="00DF2899">
              <w:rPr>
                <w:rFonts w:ascii="Calibri" w:eastAsia="Times New Roman" w:hAnsi="Calibri" w:cs="Times New Roman"/>
                <w:b/>
                <w:bCs/>
                <w:color w:val="000000"/>
                <w:lang w:val="ru-RU" w:eastAsia="ru-RU"/>
              </w:rPr>
              <w:t>2,67</w:t>
            </w:r>
          </w:p>
        </w:tc>
      </w:tr>
      <w:tr w:rsidR="00DF2899" w:rsidRPr="00DF2899" w14:paraId="7E0CFF6E" w14:textId="77777777" w:rsidTr="00DF2899">
        <w:trPr>
          <w:trHeight w:val="300"/>
        </w:trPr>
        <w:tc>
          <w:tcPr>
            <w:tcW w:w="567" w:type="dxa"/>
            <w:tcBorders>
              <w:top w:val="nil"/>
              <w:left w:val="single" w:sz="4" w:space="0" w:color="auto"/>
              <w:bottom w:val="single" w:sz="4" w:space="0" w:color="auto"/>
              <w:right w:val="single" w:sz="4" w:space="0" w:color="auto"/>
            </w:tcBorders>
            <w:vAlign w:val="bottom"/>
            <w:hideMark/>
          </w:tcPr>
          <w:p w14:paraId="5AB920B2"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22</w:t>
            </w:r>
          </w:p>
        </w:tc>
        <w:tc>
          <w:tcPr>
            <w:tcW w:w="3969" w:type="dxa"/>
            <w:tcBorders>
              <w:top w:val="nil"/>
              <w:left w:val="nil"/>
              <w:bottom w:val="single" w:sz="4" w:space="0" w:color="auto"/>
              <w:right w:val="single" w:sz="4" w:space="0" w:color="auto"/>
            </w:tcBorders>
            <w:vAlign w:val="bottom"/>
            <w:hideMark/>
          </w:tcPr>
          <w:p w14:paraId="0B2845AD" w14:textId="77777777" w:rsidR="00DF2899" w:rsidRPr="00DF2899" w:rsidRDefault="00DF2899" w:rsidP="00DF2899">
            <w:pPr>
              <w:spacing w:line="240" w:lineRule="auto"/>
              <w:ind w:firstLine="0"/>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Алтайский край</w:t>
            </w:r>
          </w:p>
        </w:tc>
        <w:tc>
          <w:tcPr>
            <w:tcW w:w="1253" w:type="dxa"/>
            <w:tcBorders>
              <w:top w:val="nil"/>
              <w:left w:val="nil"/>
              <w:bottom w:val="single" w:sz="4" w:space="0" w:color="auto"/>
              <w:right w:val="single" w:sz="4" w:space="0" w:color="auto"/>
            </w:tcBorders>
            <w:vAlign w:val="bottom"/>
            <w:hideMark/>
          </w:tcPr>
          <w:p w14:paraId="2305BEBD"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708" w:type="dxa"/>
            <w:tcBorders>
              <w:top w:val="nil"/>
              <w:left w:val="nil"/>
              <w:bottom w:val="single" w:sz="4" w:space="0" w:color="auto"/>
              <w:right w:val="single" w:sz="4" w:space="0" w:color="auto"/>
            </w:tcBorders>
            <w:vAlign w:val="bottom"/>
            <w:hideMark/>
          </w:tcPr>
          <w:p w14:paraId="2E7317AD"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733" w:type="dxa"/>
            <w:tcBorders>
              <w:top w:val="nil"/>
              <w:left w:val="nil"/>
              <w:bottom w:val="single" w:sz="4" w:space="0" w:color="auto"/>
              <w:right w:val="single" w:sz="4" w:space="0" w:color="auto"/>
            </w:tcBorders>
            <w:vAlign w:val="bottom"/>
            <w:hideMark/>
          </w:tcPr>
          <w:p w14:paraId="10601879"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701" w:type="dxa"/>
            <w:tcBorders>
              <w:top w:val="nil"/>
              <w:left w:val="nil"/>
              <w:bottom w:val="single" w:sz="4" w:space="0" w:color="auto"/>
              <w:right w:val="single" w:sz="4" w:space="0" w:color="auto"/>
            </w:tcBorders>
            <w:vAlign w:val="bottom"/>
            <w:hideMark/>
          </w:tcPr>
          <w:p w14:paraId="51979E84"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1559" w:type="dxa"/>
            <w:tcBorders>
              <w:top w:val="nil"/>
              <w:left w:val="nil"/>
              <w:bottom w:val="single" w:sz="4" w:space="0" w:color="auto"/>
              <w:right w:val="single" w:sz="4" w:space="0" w:color="auto"/>
            </w:tcBorders>
            <w:vAlign w:val="bottom"/>
            <w:hideMark/>
          </w:tcPr>
          <w:p w14:paraId="40A90F83"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1276" w:type="dxa"/>
            <w:tcBorders>
              <w:top w:val="nil"/>
              <w:left w:val="nil"/>
              <w:bottom w:val="single" w:sz="4" w:space="0" w:color="auto"/>
              <w:right w:val="single" w:sz="4" w:space="0" w:color="auto"/>
            </w:tcBorders>
            <w:vAlign w:val="bottom"/>
            <w:hideMark/>
          </w:tcPr>
          <w:p w14:paraId="30C4DB19"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119" w:type="dxa"/>
            <w:tcBorders>
              <w:top w:val="nil"/>
              <w:left w:val="nil"/>
              <w:bottom w:val="single" w:sz="4" w:space="0" w:color="auto"/>
              <w:right w:val="single" w:sz="4" w:space="0" w:color="auto"/>
            </w:tcBorders>
            <w:vAlign w:val="bottom"/>
            <w:hideMark/>
          </w:tcPr>
          <w:p w14:paraId="0B162501"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148" w:type="dxa"/>
            <w:tcBorders>
              <w:top w:val="nil"/>
              <w:left w:val="nil"/>
              <w:bottom w:val="single" w:sz="4" w:space="0" w:color="auto"/>
              <w:right w:val="single" w:sz="4" w:space="0" w:color="auto"/>
            </w:tcBorders>
            <w:shd w:val="clear" w:color="000000" w:fill="FFC000"/>
            <w:vAlign w:val="bottom"/>
            <w:hideMark/>
          </w:tcPr>
          <w:p w14:paraId="6B963F73" w14:textId="77777777" w:rsidR="00DF2899" w:rsidRPr="00DF2899" w:rsidRDefault="00DF2899" w:rsidP="00DF2899">
            <w:pPr>
              <w:spacing w:line="240" w:lineRule="auto"/>
              <w:ind w:firstLine="0"/>
              <w:jc w:val="right"/>
              <w:rPr>
                <w:rFonts w:ascii="Calibri" w:eastAsia="Times New Roman" w:hAnsi="Calibri" w:cs="Times New Roman"/>
                <w:b/>
                <w:bCs/>
                <w:color w:val="000000"/>
                <w:lang w:val="ru-RU" w:eastAsia="ru-RU"/>
              </w:rPr>
            </w:pPr>
            <w:r w:rsidRPr="00DF2899">
              <w:rPr>
                <w:rFonts w:ascii="Calibri" w:eastAsia="Times New Roman" w:hAnsi="Calibri" w:cs="Times New Roman"/>
                <w:b/>
                <w:bCs/>
                <w:color w:val="000000"/>
                <w:lang w:val="ru-RU" w:eastAsia="ru-RU"/>
              </w:rPr>
              <w:t>2,67</w:t>
            </w:r>
          </w:p>
        </w:tc>
      </w:tr>
      <w:tr w:rsidR="00DF2899" w:rsidRPr="00DF2899" w14:paraId="2F18A9DC" w14:textId="77777777" w:rsidTr="00DF2899">
        <w:trPr>
          <w:trHeight w:val="300"/>
        </w:trPr>
        <w:tc>
          <w:tcPr>
            <w:tcW w:w="567" w:type="dxa"/>
            <w:tcBorders>
              <w:top w:val="nil"/>
              <w:left w:val="single" w:sz="4" w:space="0" w:color="auto"/>
              <w:bottom w:val="single" w:sz="4" w:space="0" w:color="auto"/>
              <w:right w:val="single" w:sz="4" w:space="0" w:color="auto"/>
            </w:tcBorders>
            <w:vAlign w:val="bottom"/>
            <w:hideMark/>
          </w:tcPr>
          <w:p w14:paraId="53B02B73"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32</w:t>
            </w:r>
          </w:p>
        </w:tc>
        <w:tc>
          <w:tcPr>
            <w:tcW w:w="3969" w:type="dxa"/>
            <w:tcBorders>
              <w:top w:val="nil"/>
              <w:left w:val="nil"/>
              <w:bottom w:val="single" w:sz="4" w:space="0" w:color="auto"/>
              <w:right w:val="single" w:sz="4" w:space="0" w:color="auto"/>
            </w:tcBorders>
            <w:vAlign w:val="bottom"/>
            <w:hideMark/>
          </w:tcPr>
          <w:p w14:paraId="287FCACC" w14:textId="77777777" w:rsidR="00DF2899" w:rsidRPr="00DF2899" w:rsidRDefault="00DF2899" w:rsidP="00DF2899">
            <w:pPr>
              <w:spacing w:line="240" w:lineRule="auto"/>
              <w:ind w:firstLine="0"/>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Брянская область</w:t>
            </w:r>
          </w:p>
        </w:tc>
        <w:tc>
          <w:tcPr>
            <w:tcW w:w="1253" w:type="dxa"/>
            <w:tcBorders>
              <w:top w:val="nil"/>
              <w:left w:val="nil"/>
              <w:bottom w:val="single" w:sz="4" w:space="0" w:color="auto"/>
              <w:right w:val="single" w:sz="4" w:space="0" w:color="auto"/>
            </w:tcBorders>
            <w:vAlign w:val="bottom"/>
            <w:hideMark/>
          </w:tcPr>
          <w:p w14:paraId="4993BCCA"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708" w:type="dxa"/>
            <w:tcBorders>
              <w:top w:val="nil"/>
              <w:left w:val="nil"/>
              <w:bottom w:val="single" w:sz="4" w:space="0" w:color="auto"/>
              <w:right w:val="single" w:sz="4" w:space="0" w:color="auto"/>
            </w:tcBorders>
            <w:vAlign w:val="bottom"/>
            <w:hideMark/>
          </w:tcPr>
          <w:p w14:paraId="43BE7291"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733" w:type="dxa"/>
            <w:tcBorders>
              <w:top w:val="nil"/>
              <w:left w:val="nil"/>
              <w:bottom w:val="single" w:sz="4" w:space="0" w:color="auto"/>
              <w:right w:val="single" w:sz="4" w:space="0" w:color="auto"/>
            </w:tcBorders>
            <w:vAlign w:val="bottom"/>
            <w:hideMark/>
          </w:tcPr>
          <w:p w14:paraId="7C3DEEB4"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701" w:type="dxa"/>
            <w:tcBorders>
              <w:top w:val="nil"/>
              <w:left w:val="nil"/>
              <w:bottom w:val="single" w:sz="4" w:space="0" w:color="auto"/>
              <w:right w:val="single" w:sz="4" w:space="0" w:color="auto"/>
            </w:tcBorders>
            <w:vAlign w:val="bottom"/>
            <w:hideMark/>
          </w:tcPr>
          <w:p w14:paraId="6EFB5AE9"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1559" w:type="dxa"/>
            <w:tcBorders>
              <w:top w:val="nil"/>
              <w:left w:val="nil"/>
              <w:bottom w:val="single" w:sz="4" w:space="0" w:color="auto"/>
              <w:right w:val="single" w:sz="4" w:space="0" w:color="auto"/>
            </w:tcBorders>
            <w:vAlign w:val="bottom"/>
            <w:hideMark/>
          </w:tcPr>
          <w:p w14:paraId="3BDB8FA9"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276" w:type="dxa"/>
            <w:tcBorders>
              <w:top w:val="nil"/>
              <w:left w:val="nil"/>
              <w:bottom w:val="single" w:sz="4" w:space="0" w:color="auto"/>
              <w:right w:val="single" w:sz="4" w:space="0" w:color="auto"/>
            </w:tcBorders>
            <w:vAlign w:val="bottom"/>
            <w:hideMark/>
          </w:tcPr>
          <w:p w14:paraId="71231956"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1119" w:type="dxa"/>
            <w:tcBorders>
              <w:top w:val="nil"/>
              <w:left w:val="nil"/>
              <w:bottom w:val="single" w:sz="4" w:space="0" w:color="auto"/>
              <w:right w:val="single" w:sz="4" w:space="0" w:color="auto"/>
            </w:tcBorders>
            <w:vAlign w:val="bottom"/>
            <w:hideMark/>
          </w:tcPr>
          <w:p w14:paraId="6A8FFB5D"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148" w:type="dxa"/>
            <w:tcBorders>
              <w:top w:val="nil"/>
              <w:left w:val="nil"/>
              <w:bottom w:val="single" w:sz="4" w:space="0" w:color="auto"/>
              <w:right w:val="single" w:sz="4" w:space="0" w:color="auto"/>
            </w:tcBorders>
            <w:shd w:val="clear" w:color="000000" w:fill="FFC000"/>
            <w:vAlign w:val="bottom"/>
            <w:hideMark/>
          </w:tcPr>
          <w:p w14:paraId="30AB1A31" w14:textId="77777777" w:rsidR="00DF2899" w:rsidRPr="00DF2899" w:rsidRDefault="00DF2899" w:rsidP="00DF2899">
            <w:pPr>
              <w:spacing w:line="240" w:lineRule="auto"/>
              <w:ind w:firstLine="0"/>
              <w:jc w:val="right"/>
              <w:rPr>
                <w:rFonts w:ascii="Calibri" w:eastAsia="Times New Roman" w:hAnsi="Calibri" w:cs="Times New Roman"/>
                <w:b/>
                <w:bCs/>
                <w:color w:val="000000"/>
                <w:lang w:val="ru-RU" w:eastAsia="ru-RU"/>
              </w:rPr>
            </w:pPr>
            <w:r w:rsidRPr="00DF2899">
              <w:rPr>
                <w:rFonts w:ascii="Calibri" w:eastAsia="Times New Roman" w:hAnsi="Calibri" w:cs="Times New Roman"/>
                <w:b/>
                <w:bCs/>
                <w:color w:val="000000"/>
                <w:lang w:val="ru-RU" w:eastAsia="ru-RU"/>
              </w:rPr>
              <w:t>2,67</w:t>
            </w:r>
          </w:p>
        </w:tc>
      </w:tr>
      <w:tr w:rsidR="00DF2899" w:rsidRPr="00DF2899" w14:paraId="53D66342" w14:textId="77777777" w:rsidTr="00DF2899">
        <w:trPr>
          <w:trHeight w:val="300"/>
        </w:trPr>
        <w:tc>
          <w:tcPr>
            <w:tcW w:w="567" w:type="dxa"/>
            <w:tcBorders>
              <w:top w:val="nil"/>
              <w:left w:val="single" w:sz="4" w:space="0" w:color="auto"/>
              <w:bottom w:val="single" w:sz="4" w:space="0" w:color="auto"/>
              <w:right w:val="single" w:sz="4" w:space="0" w:color="auto"/>
            </w:tcBorders>
            <w:vAlign w:val="bottom"/>
            <w:hideMark/>
          </w:tcPr>
          <w:p w14:paraId="60393184"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51</w:t>
            </w:r>
          </w:p>
        </w:tc>
        <w:tc>
          <w:tcPr>
            <w:tcW w:w="3969" w:type="dxa"/>
            <w:tcBorders>
              <w:top w:val="nil"/>
              <w:left w:val="nil"/>
              <w:bottom w:val="single" w:sz="4" w:space="0" w:color="auto"/>
              <w:right w:val="single" w:sz="4" w:space="0" w:color="auto"/>
            </w:tcBorders>
            <w:vAlign w:val="bottom"/>
            <w:hideMark/>
          </w:tcPr>
          <w:p w14:paraId="0D2D7191" w14:textId="77777777" w:rsidR="00DF2899" w:rsidRPr="00DF2899" w:rsidRDefault="00DF2899" w:rsidP="00DF2899">
            <w:pPr>
              <w:spacing w:line="240" w:lineRule="auto"/>
              <w:ind w:firstLine="0"/>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Мурманская область</w:t>
            </w:r>
          </w:p>
        </w:tc>
        <w:tc>
          <w:tcPr>
            <w:tcW w:w="1253" w:type="dxa"/>
            <w:tcBorders>
              <w:top w:val="nil"/>
              <w:left w:val="nil"/>
              <w:bottom w:val="single" w:sz="4" w:space="0" w:color="auto"/>
              <w:right w:val="single" w:sz="4" w:space="0" w:color="auto"/>
            </w:tcBorders>
            <w:vAlign w:val="bottom"/>
            <w:hideMark/>
          </w:tcPr>
          <w:p w14:paraId="236A8EA3"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708" w:type="dxa"/>
            <w:tcBorders>
              <w:top w:val="nil"/>
              <w:left w:val="nil"/>
              <w:bottom w:val="single" w:sz="4" w:space="0" w:color="auto"/>
              <w:right w:val="single" w:sz="4" w:space="0" w:color="auto"/>
            </w:tcBorders>
            <w:vAlign w:val="bottom"/>
            <w:hideMark/>
          </w:tcPr>
          <w:p w14:paraId="49EEB737"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733" w:type="dxa"/>
            <w:tcBorders>
              <w:top w:val="nil"/>
              <w:left w:val="nil"/>
              <w:bottom w:val="single" w:sz="4" w:space="0" w:color="auto"/>
              <w:right w:val="single" w:sz="4" w:space="0" w:color="auto"/>
            </w:tcBorders>
            <w:vAlign w:val="bottom"/>
            <w:hideMark/>
          </w:tcPr>
          <w:p w14:paraId="65F79511"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701" w:type="dxa"/>
            <w:tcBorders>
              <w:top w:val="nil"/>
              <w:left w:val="nil"/>
              <w:bottom w:val="single" w:sz="4" w:space="0" w:color="auto"/>
              <w:right w:val="single" w:sz="4" w:space="0" w:color="auto"/>
            </w:tcBorders>
            <w:vAlign w:val="bottom"/>
            <w:hideMark/>
          </w:tcPr>
          <w:p w14:paraId="661E9014"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1559" w:type="dxa"/>
            <w:tcBorders>
              <w:top w:val="nil"/>
              <w:left w:val="nil"/>
              <w:bottom w:val="single" w:sz="4" w:space="0" w:color="auto"/>
              <w:right w:val="single" w:sz="4" w:space="0" w:color="auto"/>
            </w:tcBorders>
            <w:vAlign w:val="bottom"/>
            <w:hideMark/>
          </w:tcPr>
          <w:p w14:paraId="3D8A467A"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1276" w:type="dxa"/>
            <w:tcBorders>
              <w:top w:val="nil"/>
              <w:left w:val="nil"/>
              <w:bottom w:val="single" w:sz="4" w:space="0" w:color="auto"/>
              <w:right w:val="single" w:sz="4" w:space="0" w:color="auto"/>
            </w:tcBorders>
            <w:vAlign w:val="bottom"/>
            <w:hideMark/>
          </w:tcPr>
          <w:p w14:paraId="7CBE8FC8"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119" w:type="dxa"/>
            <w:tcBorders>
              <w:top w:val="nil"/>
              <w:left w:val="nil"/>
              <w:bottom w:val="single" w:sz="4" w:space="0" w:color="auto"/>
              <w:right w:val="single" w:sz="4" w:space="0" w:color="auto"/>
            </w:tcBorders>
            <w:vAlign w:val="bottom"/>
            <w:hideMark/>
          </w:tcPr>
          <w:p w14:paraId="359EE737"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148" w:type="dxa"/>
            <w:tcBorders>
              <w:top w:val="nil"/>
              <w:left w:val="nil"/>
              <w:bottom w:val="single" w:sz="4" w:space="0" w:color="auto"/>
              <w:right w:val="single" w:sz="4" w:space="0" w:color="auto"/>
            </w:tcBorders>
            <w:shd w:val="clear" w:color="000000" w:fill="FFC000"/>
            <w:vAlign w:val="bottom"/>
            <w:hideMark/>
          </w:tcPr>
          <w:p w14:paraId="2C18F0B0" w14:textId="77777777" w:rsidR="00DF2899" w:rsidRPr="00DF2899" w:rsidRDefault="00DF2899" w:rsidP="00DF2899">
            <w:pPr>
              <w:spacing w:line="240" w:lineRule="auto"/>
              <w:ind w:firstLine="0"/>
              <w:jc w:val="right"/>
              <w:rPr>
                <w:rFonts w:ascii="Calibri" w:eastAsia="Times New Roman" w:hAnsi="Calibri" w:cs="Times New Roman"/>
                <w:b/>
                <w:bCs/>
                <w:color w:val="000000"/>
                <w:lang w:val="ru-RU" w:eastAsia="ru-RU"/>
              </w:rPr>
            </w:pPr>
            <w:r w:rsidRPr="00DF2899">
              <w:rPr>
                <w:rFonts w:ascii="Calibri" w:eastAsia="Times New Roman" w:hAnsi="Calibri" w:cs="Times New Roman"/>
                <w:b/>
                <w:bCs/>
                <w:color w:val="000000"/>
                <w:lang w:val="ru-RU" w:eastAsia="ru-RU"/>
              </w:rPr>
              <w:t>2,67</w:t>
            </w:r>
          </w:p>
        </w:tc>
      </w:tr>
      <w:tr w:rsidR="00DF2899" w:rsidRPr="00DF2899" w14:paraId="67C70FA8" w14:textId="77777777" w:rsidTr="00DF2899">
        <w:trPr>
          <w:trHeight w:val="300"/>
        </w:trPr>
        <w:tc>
          <w:tcPr>
            <w:tcW w:w="567" w:type="dxa"/>
            <w:tcBorders>
              <w:top w:val="nil"/>
              <w:left w:val="single" w:sz="4" w:space="0" w:color="auto"/>
              <w:bottom w:val="single" w:sz="4" w:space="0" w:color="auto"/>
              <w:right w:val="single" w:sz="4" w:space="0" w:color="auto"/>
            </w:tcBorders>
            <w:vAlign w:val="bottom"/>
            <w:hideMark/>
          </w:tcPr>
          <w:p w14:paraId="62AAB437"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52</w:t>
            </w:r>
          </w:p>
        </w:tc>
        <w:tc>
          <w:tcPr>
            <w:tcW w:w="3969" w:type="dxa"/>
            <w:tcBorders>
              <w:top w:val="nil"/>
              <w:left w:val="nil"/>
              <w:bottom w:val="single" w:sz="4" w:space="0" w:color="auto"/>
              <w:right w:val="single" w:sz="4" w:space="0" w:color="auto"/>
            </w:tcBorders>
            <w:vAlign w:val="bottom"/>
            <w:hideMark/>
          </w:tcPr>
          <w:p w14:paraId="49D088A2" w14:textId="77777777" w:rsidR="00DF2899" w:rsidRPr="00DF2899" w:rsidRDefault="00DF2899" w:rsidP="00DF2899">
            <w:pPr>
              <w:spacing w:line="240" w:lineRule="auto"/>
              <w:ind w:firstLine="0"/>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Нижегородская область</w:t>
            </w:r>
          </w:p>
        </w:tc>
        <w:tc>
          <w:tcPr>
            <w:tcW w:w="1253" w:type="dxa"/>
            <w:tcBorders>
              <w:top w:val="nil"/>
              <w:left w:val="nil"/>
              <w:bottom w:val="single" w:sz="4" w:space="0" w:color="auto"/>
              <w:right w:val="single" w:sz="4" w:space="0" w:color="auto"/>
            </w:tcBorders>
            <w:vAlign w:val="bottom"/>
            <w:hideMark/>
          </w:tcPr>
          <w:p w14:paraId="601682D8"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708" w:type="dxa"/>
            <w:tcBorders>
              <w:top w:val="nil"/>
              <w:left w:val="nil"/>
              <w:bottom w:val="single" w:sz="4" w:space="0" w:color="auto"/>
              <w:right w:val="single" w:sz="4" w:space="0" w:color="auto"/>
            </w:tcBorders>
            <w:vAlign w:val="bottom"/>
            <w:hideMark/>
          </w:tcPr>
          <w:p w14:paraId="5AA68A0F"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733" w:type="dxa"/>
            <w:tcBorders>
              <w:top w:val="nil"/>
              <w:left w:val="nil"/>
              <w:bottom w:val="single" w:sz="4" w:space="0" w:color="auto"/>
              <w:right w:val="single" w:sz="4" w:space="0" w:color="auto"/>
            </w:tcBorders>
            <w:vAlign w:val="bottom"/>
            <w:hideMark/>
          </w:tcPr>
          <w:p w14:paraId="420B4960"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701" w:type="dxa"/>
            <w:tcBorders>
              <w:top w:val="nil"/>
              <w:left w:val="nil"/>
              <w:bottom w:val="single" w:sz="4" w:space="0" w:color="auto"/>
              <w:right w:val="single" w:sz="4" w:space="0" w:color="auto"/>
            </w:tcBorders>
            <w:vAlign w:val="bottom"/>
            <w:hideMark/>
          </w:tcPr>
          <w:p w14:paraId="460ABF3E"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1559" w:type="dxa"/>
            <w:tcBorders>
              <w:top w:val="nil"/>
              <w:left w:val="nil"/>
              <w:bottom w:val="single" w:sz="4" w:space="0" w:color="auto"/>
              <w:right w:val="single" w:sz="4" w:space="0" w:color="auto"/>
            </w:tcBorders>
            <w:vAlign w:val="bottom"/>
            <w:hideMark/>
          </w:tcPr>
          <w:p w14:paraId="25577F6C"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1276" w:type="dxa"/>
            <w:tcBorders>
              <w:top w:val="nil"/>
              <w:left w:val="nil"/>
              <w:bottom w:val="single" w:sz="4" w:space="0" w:color="auto"/>
              <w:right w:val="single" w:sz="4" w:space="0" w:color="auto"/>
            </w:tcBorders>
            <w:vAlign w:val="bottom"/>
            <w:hideMark/>
          </w:tcPr>
          <w:p w14:paraId="28C01A2B"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119" w:type="dxa"/>
            <w:tcBorders>
              <w:top w:val="nil"/>
              <w:left w:val="nil"/>
              <w:bottom w:val="single" w:sz="4" w:space="0" w:color="auto"/>
              <w:right w:val="single" w:sz="4" w:space="0" w:color="auto"/>
            </w:tcBorders>
            <w:vAlign w:val="bottom"/>
            <w:hideMark/>
          </w:tcPr>
          <w:p w14:paraId="6CB8A57B"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148" w:type="dxa"/>
            <w:tcBorders>
              <w:top w:val="nil"/>
              <w:left w:val="nil"/>
              <w:bottom w:val="single" w:sz="4" w:space="0" w:color="auto"/>
              <w:right w:val="single" w:sz="4" w:space="0" w:color="auto"/>
            </w:tcBorders>
            <w:shd w:val="clear" w:color="000000" w:fill="FFC000"/>
            <w:vAlign w:val="bottom"/>
            <w:hideMark/>
          </w:tcPr>
          <w:p w14:paraId="02B152ED" w14:textId="77777777" w:rsidR="00DF2899" w:rsidRPr="00DF2899" w:rsidRDefault="00DF2899" w:rsidP="00DF2899">
            <w:pPr>
              <w:spacing w:line="240" w:lineRule="auto"/>
              <w:ind w:firstLine="0"/>
              <w:jc w:val="right"/>
              <w:rPr>
                <w:rFonts w:ascii="Calibri" w:eastAsia="Times New Roman" w:hAnsi="Calibri" w:cs="Times New Roman"/>
                <w:b/>
                <w:bCs/>
                <w:color w:val="000000"/>
                <w:lang w:val="ru-RU" w:eastAsia="ru-RU"/>
              </w:rPr>
            </w:pPr>
            <w:r w:rsidRPr="00DF2899">
              <w:rPr>
                <w:rFonts w:ascii="Calibri" w:eastAsia="Times New Roman" w:hAnsi="Calibri" w:cs="Times New Roman"/>
                <w:b/>
                <w:bCs/>
                <w:color w:val="000000"/>
                <w:lang w:val="ru-RU" w:eastAsia="ru-RU"/>
              </w:rPr>
              <w:t>2,67</w:t>
            </w:r>
          </w:p>
        </w:tc>
      </w:tr>
      <w:tr w:rsidR="00DF2899" w:rsidRPr="00DF2899" w14:paraId="27F21460" w14:textId="77777777" w:rsidTr="00DF2899">
        <w:trPr>
          <w:trHeight w:val="300"/>
        </w:trPr>
        <w:tc>
          <w:tcPr>
            <w:tcW w:w="567" w:type="dxa"/>
            <w:tcBorders>
              <w:top w:val="nil"/>
              <w:left w:val="single" w:sz="4" w:space="0" w:color="auto"/>
              <w:bottom w:val="single" w:sz="4" w:space="0" w:color="auto"/>
              <w:right w:val="single" w:sz="4" w:space="0" w:color="auto"/>
            </w:tcBorders>
            <w:vAlign w:val="bottom"/>
            <w:hideMark/>
          </w:tcPr>
          <w:p w14:paraId="5AB09DC3"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86</w:t>
            </w:r>
          </w:p>
        </w:tc>
        <w:tc>
          <w:tcPr>
            <w:tcW w:w="3969" w:type="dxa"/>
            <w:tcBorders>
              <w:top w:val="nil"/>
              <w:left w:val="nil"/>
              <w:bottom w:val="single" w:sz="4" w:space="0" w:color="auto"/>
              <w:right w:val="single" w:sz="4" w:space="0" w:color="auto"/>
            </w:tcBorders>
            <w:vAlign w:val="bottom"/>
            <w:hideMark/>
          </w:tcPr>
          <w:p w14:paraId="44A12ABD" w14:textId="77777777" w:rsidR="00DF2899" w:rsidRPr="00DF2899" w:rsidRDefault="00DF2899" w:rsidP="00DF2899">
            <w:pPr>
              <w:spacing w:line="240" w:lineRule="auto"/>
              <w:ind w:firstLine="0"/>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ХМАО - Югра</w:t>
            </w:r>
          </w:p>
        </w:tc>
        <w:tc>
          <w:tcPr>
            <w:tcW w:w="1253" w:type="dxa"/>
            <w:tcBorders>
              <w:top w:val="nil"/>
              <w:left w:val="nil"/>
              <w:bottom w:val="single" w:sz="4" w:space="0" w:color="auto"/>
              <w:right w:val="single" w:sz="4" w:space="0" w:color="auto"/>
            </w:tcBorders>
            <w:vAlign w:val="bottom"/>
            <w:hideMark/>
          </w:tcPr>
          <w:p w14:paraId="75F179E3"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708" w:type="dxa"/>
            <w:tcBorders>
              <w:top w:val="nil"/>
              <w:left w:val="nil"/>
              <w:bottom w:val="single" w:sz="4" w:space="0" w:color="auto"/>
              <w:right w:val="single" w:sz="4" w:space="0" w:color="auto"/>
            </w:tcBorders>
            <w:vAlign w:val="bottom"/>
            <w:hideMark/>
          </w:tcPr>
          <w:p w14:paraId="4BDDE284"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733" w:type="dxa"/>
            <w:tcBorders>
              <w:top w:val="nil"/>
              <w:left w:val="nil"/>
              <w:bottom w:val="single" w:sz="4" w:space="0" w:color="auto"/>
              <w:right w:val="single" w:sz="4" w:space="0" w:color="auto"/>
            </w:tcBorders>
            <w:vAlign w:val="bottom"/>
            <w:hideMark/>
          </w:tcPr>
          <w:p w14:paraId="1A47AEE8"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701" w:type="dxa"/>
            <w:tcBorders>
              <w:top w:val="nil"/>
              <w:left w:val="nil"/>
              <w:bottom w:val="single" w:sz="4" w:space="0" w:color="auto"/>
              <w:right w:val="single" w:sz="4" w:space="0" w:color="auto"/>
            </w:tcBorders>
            <w:vAlign w:val="bottom"/>
            <w:hideMark/>
          </w:tcPr>
          <w:p w14:paraId="4B0DC2A9"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559" w:type="dxa"/>
            <w:tcBorders>
              <w:top w:val="nil"/>
              <w:left w:val="nil"/>
              <w:bottom w:val="single" w:sz="4" w:space="0" w:color="auto"/>
              <w:right w:val="single" w:sz="4" w:space="0" w:color="auto"/>
            </w:tcBorders>
            <w:vAlign w:val="bottom"/>
            <w:hideMark/>
          </w:tcPr>
          <w:p w14:paraId="69F1B910"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276" w:type="dxa"/>
            <w:tcBorders>
              <w:top w:val="nil"/>
              <w:left w:val="nil"/>
              <w:bottom w:val="single" w:sz="4" w:space="0" w:color="auto"/>
              <w:right w:val="single" w:sz="4" w:space="0" w:color="auto"/>
            </w:tcBorders>
            <w:vAlign w:val="bottom"/>
            <w:hideMark/>
          </w:tcPr>
          <w:p w14:paraId="79559BB0"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1119" w:type="dxa"/>
            <w:tcBorders>
              <w:top w:val="nil"/>
              <w:left w:val="nil"/>
              <w:bottom w:val="single" w:sz="4" w:space="0" w:color="auto"/>
              <w:right w:val="single" w:sz="4" w:space="0" w:color="auto"/>
            </w:tcBorders>
            <w:vAlign w:val="bottom"/>
            <w:hideMark/>
          </w:tcPr>
          <w:p w14:paraId="644298F6"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1148" w:type="dxa"/>
            <w:tcBorders>
              <w:top w:val="nil"/>
              <w:left w:val="nil"/>
              <w:bottom w:val="single" w:sz="4" w:space="0" w:color="auto"/>
              <w:right w:val="single" w:sz="4" w:space="0" w:color="auto"/>
            </w:tcBorders>
            <w:shd w:val="clear" w:color="000000" w:fill="FFC000"/>
            <w:vAlign w:val="bottom"/>
            <w:hideMark/>
          </w:tcPr>
          <w:p w14:paraId="69F2F01A" w14:textId="77777777" w:rsidR="00DF2899" w:rsidRPr="00DF2899" w:rsidRDefault="00DF2899" w:rsidP="00DF2899">
            <w:pPr>
              <w:spacing w:line="240" w:lineRule="auto"/>
              <w:ind w:firstLine="0"/>
              <w:jc w:val="right"/>
              <w:rPr>
                <w:rFonts w:ascii="Calibri" w:eastAsia="Times New Roman" w:hAnsi="Calibri" w:cs="Times New Roman"/>
                <w:b/>
                <w:bCs/>
                <w:color w:val="000000"/>
                <w:lang w:val="ru-RU" w:eastAsia="ru-RU"/>
              </w:rPr>
            </w:pPr>
            <w:r w:rsidRPr="00DF2899">
              <w:rPr>
                <w:rFonts w:ascii="Calibri" w:eastAsia="Times New Roman" w:hAnsi="Calibri" w:cs="Times New Roman"/>
                <w:b/>
                <w:bCs/>
                <w:color w:val="000000"/>
                <w:lang w:val="ru-RU" w:eastAsia="ru-RU"/>
              </w:rPr>
              <w:t>2,67</w:t>
            </w:r>
          </w:p>
        </w:tc>
      </w:tr>
      <w:tr w:rsidR="00DF2899" w:rsidRPr="00DF2899" w14:paraId="6D7DECF2" w14:textId="77777777" w:rsidTr="00DF2899">
        <w:trPr>
          <w:trHeight w:val="300"/>
        </w:trPr>
        <w:tc>
          <w:tcPr>
            <w:tcW w:w="567" w:type="dxa"/>
            <w:tcBorders>
              <w:top w:val="nil"/>
              <w:left w:val="single" w:sz="4" w:space="0" w:color="auto"/>
              <w:bottom w:val="single" w:sz="4" w:space="0" w:color="auto"/>
              <w:right w:val="single" w:sz="4" w:space="0" w:color="auto"/>
            </w:tcBorders>
            <w:vAlign w:val="bottom"/>
            <w:hideMark/>
          </w:tcPr>
          <w:p w14:paraId="0D04752E"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3969" w:type="dxa"/>
            <w:tcBorders>
              <w:top w:val="nil"/>
              <w:left w:val="nil"/>
              <w:bottom w:val="single" w:sz="4" w:space="0" w:color="auto"/>
              <w:right w:val="single" w:sz="4" w:space="0" w:color="auto"/>
            </w:tcBorders>
            <w:vAlign w:val="bottom"/>
            <w:hideMark/>
          </w:tcPr>
          <w:p w14:paraId="7F101211" w14:textId="77777777" w:rsidR="00DF2899" w:rsidRPr="00DF2899" w:rsidRDefault="00DF2899" w:rsidP="00DF2899">
            <w:pPr>
              <w:spacing w:line="240" w:lineRule="auto"/>
              <w:ind w:firstLine="0"/>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Республика Адыгея</w:t>
            </w:r>
          </w:p>
        </w:tc>
        <w:tc>
          <w:tcPr>
            <w:tcW w:w="1253" w:type="dxa"/>
            <w:tcBorders>
              <w:top w:val="nil"/>
              <w:left w:val="nil"/>
              <w:bottom w:val="single" w:sz="4" w:space="0" w:color="auto"/>
              <w:right w:val="single" w:sz="4" w:space="0" w:color="auto"/>
            </w:tcBorders>
            <w:vAlign w:val="bottom"/>
            <w:hideMark/>
          </w:tcPr>
          <w:p w14:paraId="26920466"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708" w:type="dxa"/>
            <w:tcBorders>
              <w:top w:val="nil"/>
              <w:left w:val="nil"/>
              <w:bottom w:val="single" w:sz="4" w:space="0" w:color="auto"/>
              <w:right w:val="single" w:sz="4" w:space="0" w:color="auto"/>
            </w:tcBorders>
            <w:vAlign w:val="bottom"/>
            <w:hideMark/>
          </w:tcPr>
          <w:p w14:paraId="4ABF7806"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733" w:type="dxa"/>
            <w:tcBorders>
              <w:top w:val="nil"/>
              <w:left w:val="nil"/>
              <w:bottom w:val="single" w:sz="4" w:space="0" w:color="auto"/>
              <w:right w:val="single" w:sz="4" w:space="0" w:color="auto"/>
            </w:tcBorders>
            <w:vAlign w:val="bottom"/>
            <w:hideMark/>
          </w:tcPr>
          <w:p w14:paraId="2E6C5626"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701" w:type="dxa"/>
            <w:tcBorders>
              <w:top w:val="nil"/>
              <w:left w:val="nil"/>
              <w:bottom w:val="single" w:sz="4" w:space="0" w:color="auto"/>
              <w:right w:val="single" w:sz="4" w:space="0" w:color="auto"/>
            </w:tcBorders>
            <w:vAlign w:val="bottom"/>
            <w:hideMark/>
          </w:tcPr>
          <w:p w14:paraId="0D31ACBA"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1559" w:type="dxa"/>
            <w:tcBorders>
              <w:top w:val="nil"/>
              <w:left w:val="nil"/>
              <w:bottom w:val="single" w:sz="4" w:space="0" w:color="auto"/>
              <w:right w:val="single" w:sz="4" w:space="0" w:color="auto"/>
            </w:tcBorders>
            <w:vAlign w:val="bottom"/>
            <w:hideMark/>
          </w:tcPr>
          <w:p w14:paraId="45BC0288"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276" w:type="dxa"/>
            <w:tcBorders>
              <w:top w:val="nil"/>
              <w:left w:val="nil"/>
              <w:bottom w:val="single" w:sz="4" w:space="0" w:color="auto"/>
              <w:right w:val="single" w:sz="4" w:space="0" w:color="auto"/>
            </w:tcBorders>
            <w:vAlign w:val="bottom"/>
            <w:hideMark/>
          </w:tcPr>
          <w:p w14:paraId="58BA06A1"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119" w:type="dxa"/>
            <w:tcBorders>
              <w:top w:val="nil"/>
              <w:left w:val="nil"/>
              <w:bottom w:val="single" w:sz="4" w:space="0" w:color="auto"/>
              <w:right w:val="single" w:sz="4" w:space="0" w:color="auto"/>
            </w:tcBorders>
            <w:vAlign w:val="bottom"/>
            <w:hideMark/>
          </w:tcPr>
          <w:p w14:paraId="739D258D"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148" w:type="dxa"/>
            <w:tcBorders>
              <w:top w:val="nil"/>
              <w:left w:val="nil"/>
              <w:bottom w:val="single" w:sz="4" w:space="0" w:color="auto"/>
              <w:right w:val="single" w:sz="4" w:space="0" w:color="auto"/>
            </w:tcBorders>
            <w:shd w:val="clear" w:color="000000" w:fill="FFC000"/>
            <w:vAlign w:val="bottom"/>
            <w:hideMark/>
          </w:tcPr>
          <w:p w14:paraId="6EB694F8" w14:textId="77777777" w:rsidR="00DF2899" w:rsidRPr="00DF2899" w:rsidRDefault="00DF2899" w:rsidP="00DF2899">
            <w:pPr>
              <w:spacing w:line="240" w:lineRule="auto"/>
              <w:ind w:firstLine="0"/>
              <w:jc w:val="right"/>
              <w:rPr>
                <w:rFonts w:ascii="Calibri" w:eastAsia="Times New Roman" w:hAnsi="Calibri" w:cs="Times New Roman"/>
                <w:b/>
                <w:bCs/>
                <w:color w:val="000000"/>
                <w:lang w:val="ru-RU" w:eastAsia="ru-RU"/>
              </w:rPr>
            </w:pPr>
            <w:r w:rsidRPr="00DF2899">
              <w:rPr>
                <w:rFonts w:ascii="Calibri" w:eastAsia="Times New Roman" w:hAnsi="Calibri" w:cs="Times New Roman"/>
                <w:b/>
                <w:bCs/>
                <w:color w:val="000000"/>
                <w:lang w:val="ru-RU" w:eastAsia="ru-RU"/>
              </w:rPr>
              <w:t>2,33</w:t>
            </w:r>
          </w:p>
        </w:tc>
      </w:tr>
      <w:tr w:rsidR="00DF2899" w:rsidRPr="00DF2899" w14:paraId="1194D4A6" w14:textId="77777777" w:rsidTr="00DF2899">
        <w:trPr>
          <w:trHeight w:val="300"/>
        </w:trPr>
        <w:tc>
          <w:tcPr>
            <w:tcW w:w="567" w:type="dxa"/>
            <w:tcBorders>
              <w:top w:val="nil"/>
              <w:left w:val="single" w:sz="4" w:space="0" w:color="auto"/>
              <w:bottom w:val="single" w:sz="4" w:space="0" w:color="auto"/>
              <w:right w:val="single" w:sz="4" w:space="0" w:color="auto"/>
            </w:tcBorders>
            <w:vAlign w:val="bottom"/>
            <w:hideMark/>
          </w:tcPr>
          <w:p w14:paraId="12F7EDB0"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lastRenderedPageBreak/>
              <w:t>12</w:t>
            </w:r>
          </w:p>
        </w:tc>
        <w:tc>
          <w:tcPr>
            <w:tcW w:w="3969" w:type="dxa"/>
            <w:tcBorders>
              <w:top w:val="nil"/>
              <w:left w:val="nil"/>
              <w:bottom w:val="single" w:sz="4" w:space="0" w:color="auto"/>
              <w:right w:val="single" w:sz="4" w:space="0" w:color="auto"/>
            </w:tcBorders>
            <w:vAlign w:val="bottom"/>
            <w:hideMark/>
          </w:tcPr>
          <w:p w14:paraId="4C663075" w14:textId="77777777" w:rsidR="00DF2899" w:rsidRPr="00DF2899" w:rsidRDefault="00DF2899" w:rsidP="00DF2899">
            <w:pPr>
              <w:spacing w:line="240" w:lineRule="auto"/>
              <w:ind w:firstLine="0"/>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Республика Марий Эл</w:t>
            </w:r>
          </w:p>
        </w:tc>
        <w:tc>
          <w:tcPr>
            <w:tcW w:w="1253" w:type="dxa"/>
            <w:tcBorders>
              <w:top w:val="nil"/>
              <w:left w:val="nil"/>
              <w:bottom w:val="single" w:sz="4" w:space="0" w:color="auto"/>
              <w:right w:val="single" w:sz="4" w:space="0" w:color="auto"/>
            </w:tcBorders>
            <w:vAlign w:val="bottom"/>
            <w:hideMark/>
          </w:tcPr>
          <w:p w14:paraId="075DE933"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708" w:type="dxa"/>
            <w:tcBorders>
              <w:top w:val="nil"/>
              <w:left w:val="nil"/>
              <w:bottom w:val="single" w:sz="4" w:space="0" w:color="auto"/>
              <w:right w:val="single" w:sz="4" w:space="0" w:color="auto"/>
            </w:tcBorders>
            <w:vAlign w:val="bottom"/>
            <w:hideMark/>
          </w:tcPr>
          <w:p w14:paraId="38C80432"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733" w:type="dxa"/>
            <w:tcBorders>
              <w:top w:val="nil"/>
              <w:left w:val="nil"/>
              <w:bottom w:val="single" w:sz="4" w:space="0" w:color="auto"/>
              <w:right w:val="single" w:sz="4" w:space="0" w:color="auto"/>
            </w:tcBorders>
            <w:vAlign w:val="bottom"/>
            <w:hideMark/>
          </w:tcPr>
          <w:p w14:paraId="6C55D49E"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701" w:type="dxa"/>
            <w:tcBorders>
              <w:top w:val="nil"/>
              <w:left w:val="nil"/>
              <w:bottom w:val="single" w:sz="4" w:space="0" w:color="auto"/>
              <w:right w:val="single" w:sz="4" w:space="0" w:color="auto"/>
            </w:tcBorders>
            <w:vAlign w:val="bottom"/>
            <w:hideMark/>
          </w:tcPr>
          <w:p w14:paraId="33CAA52A"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559" w:type="dxa"/>
            <w:tcBorders>
              <w:top w:val="nil"/>
              <w:left w:val="nil"/>
              <w:bottom w:val="single" w:sz="4" w:space="0" w:color="auto"/>
              <w:right w:val="single" w:sz="4" w:space="0" w:color="auto"/>
            </w:tcBorders>
            <w:vAlign w:val="bottom"/>
            <w:hideMark/>
          </w:tcPr>
          <w:p w14:paraId="002F082A"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276" w:type="dxa"/>
            <w:tcBorders>
              <w:top w:val="nil"/>
              <w:left w:val="nil"/>
              <w:bottom w:val="single" w:sz="4" w:space="0" w:color="auto"/>
              <w:right w:val="single" w:sz="4" w:space="0" w:color="auto"/>
            </w:tcBorders>
            <w:vAlign w:val="bottom"/>
            <w:hideMark/>
          </w:tcPr>
          <w:p w14:paraId="2758E6CF"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119" w:type="dxa"/>
            <w:tcBorders>
              <w:top w:val="nil"/>
              <w:left w:val="nil"/>
              <w:bottom w:val="single" w:sz="4" w:space="0" w:color="auto"/>
              <w:right w:val="single" w:sz="4" w:space="0" w:color="auto"/>
            </w:tcBorders>
            <w:vAlign w:val="bottom"/>
            <w:hideMark/>
          </w:tcPr>
          <w:p w14:paraId="189B6BD8"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1148" w:type="dxa"/>
            <w:tcBorders>
              <w:top w:val="nil"/>
              <w:left w:val="nil"/>
              <w:bottom w:val="single" w:sz="4" w:space="0" w:color="auto"/>
              <w:right w:val="single" w:sz="4" w:space="0" w:color="auto"/>
            </w:tcBorders>
            <w:shd w:val="clear" w:color="000000" w:fill="FFC000"/>
            <w:vAlign w:val="bottom"/>
            <w:hideMark/>
          </w:tcPr>
          <w:p w14:paraId="1D84FAC3" w14:textId="77777777" w:rsidR="00DF2899" w:rsidRPr="00DF2899" w:rsidRDefault="00DF2899" w:rsidP="00DF2899">
            <w:pPr>
              <w:spacing w:line="240" w:lineRule="auto"/>
              <w:ind w:firstLine="0"/>
              <w:jc w:val="right"/>
              <w:rPr>
                <w:rFonts w:ascii="Calibri" w:eastAsia="Times New Roman" w:hAnsi="Calibri" w:cs="Times New Roman"/>
                <w:b/>
                <w:bCs/>
                <w:color w:val="000000"/>
                <w:lang w:val="ru-RU" w:eastAsia="ru-RU"/>
              </w:rPr>
            </w:pPr>
            <w:r w:rsidRPr="00DF2899">
              <w:rPr>
                <w:rFonts w:ascii="Calibri" w:eastAsia="Times New Roman" w:hAnsi="Calibri" w:cs="Times New Roman"/>
                <w:b/>
                <w:bCs/>
                <w:color w:val="000000"/>
                <w:lang w:val="ru-RU" w:eastAsia="ru-RU"/>
              </w:rPr>
              <w:t>2,33</w:t>
            </w:r>
          </w:p>
        </w:tc>
      </w:tr>
      <w:tr w:rsidR="00DF2899" w:rsidRPr="00DF2899" w14:paraId="030B1103" w14:textId="77777777" w:rsidTr="00DF2899">
        <w:trPr>
          <w:trHeight w:val="300"/>
        </w:trPr>
        <w:tc>
          <w:tcPr>
            <w:tcW w:w="567" w:type="dxa"/>
            <w:tcBorders>
              <w:top w:val="nil"/>
              <w:left w:val="single" w:sz="4" w:space="0" w:color="auto"/>
              <w:bottom w:val="single" w:sz="4" w:space="0" w:color="auto"/>
              <w:right w:val="single" w:sz="4" w:space="0" w:color="auto"/>
            </w:tcBorders>
            <w:vAlign w:val="bottom"/>
            <w:hideMark/>
          </w:tcPr>
          <w:p w14:paraId="15AE9490"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18</w:t>
            </w:r>
          </w:p>
        </w:tc>
        <w:tc>
          <w:tcPr>
            <w:tcW w:w="3969" w:type="dxa"/>
            <w:tcBorders>
              <w:top w:val="nil"/>
              <w:left w:val="nil"/>
              <w:bottom w:val="single" w:sz="4" w:space="0" w:color="auto"/>
              <w:right w:val="single" w:sz="4" w:space="0" w:color="auto"/>
            </w:tcBorders>
            <w:vAlign w:val="bottom"/>
            <w:hideMark/>
          </w:tcPr>
          <w:p w14:paraId="65860AE3" w14:textId="77777777" w:rsidR="00DF2899" w:rsidRPr="00DF2899" w:rsidRDefault="00DF2899" w:rsidP="00DF2899">
            <w:pPr>
              <w:spacing w:line="240" w:lineRule="auto"/>
              <w:ind w:firstLine="0"/>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Удмуртская республика</w:t>
            </w:r>
          </w:p>
        </w:tc>
        <w:tc>
          <w:tcPr>
            <w:tcW w:w="1253" w:type="dxa"/>
            <w:tcBorders>
              <w:top w:val="nil"/>
              <w:left w:val="nil"/>
              <w:bottom w:val="single" w:sz="4" w:space="0" w:color="auto"/>
              <w:right w:val="single" w:sz="4" w:space="0" w:color="auto"/>
            </w:tcBorders>
            <w:vAlign w:val="bottom"/>
            <w:hideMark/>
          </w:tcPr>
          <w:p w14:paraId="625C979B"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708" w:type="dxa"/>
            <w:tcBorders>
              <w:top w:val="nil"/>
              <w:left w:val="nil"/>
              <w:bottom w:val="single" w:sz="4" w:space="0" w:color="auto"/>
              <w:right w:val="single" w:sz="4" w:space="0" w:color="auto"/>
            </w:tcBorders>
            <w:vAlign w:val="bottom"/>
            <w:hideMark/>
          </w:tcPr>
          <w:p w14:paraId="1530F9CA"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733" w:type="dxa"/>
            <w:tcBorders>
              <w:top w:val="nil"/>
              <w:left w:val="nil"/>
              <w:bottom w:val="single" w:sz="4" w:space="0" w:color="auto"/>
              <w:right w:val="single" w:sz="4" w:space="0" w:color="auto"/>
            </w:tcBorders>
            <w:vAlign w:val="bottom"/>
            <w:hideMark/>
          </w:tcPr>
          <w:p w14:paraId="12EB841E"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1701" w:type="dxa"/>
            <w:tcBorders>
              <w:top w:val="nil"/>
              <w:left w:val="nil"/>
              <w:bottom w:val="single" w:sz="4" w:space="0" w:color="auto"/>
              <w:right w:val="single" w:sz="4" w:space="0" w:color="auto"/>
            </w:tcBorders>
            <w:vAlign w:val="bottom"/>
            <w:hideMark/>
          </w:tcPr>
          <w:p w14:paraId="70381C2E"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559" w:type="dxa"/>
            <w:tcBorders>
              <w:top w:val="nil"/>
              <w:left w:val="nil"/>
              <w:bottom w:val="single" w:sz="4" w:space="0" w:color="auto"/>
              <w:right w:val="single" w:sz="4" w:space="0" w:color="auto"/>
            </w:tcBorders>
            <w:vAlign w:val="bottom"/>
            <w:hideMark/>
          </w:tcPr>
          <w:p w14:paraId="339E1423"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276" w:type="dxa"/>
            <w:tcBorders>
              <w:top w:val="nil"/>
              <w:left w:val="nil"/>
              <w:bottom w:val="single" w:sz="4" w:space="0" w:color="auto"/>
              <w:right w:val="single" w:sz="4" w:space="0" w:color="auto"/>
            </w:tcBorders>
            <w:vAlign w:val="bottom"/>
            <w:hideMark/>
          </w:tcPr>
          <w:p w14:paraId="52774D45"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119" w:type="dxa"/>
            <w:tcBorders>
              <w:top w:val="nil"/>
              <w:left w:val="nil"/>
              <w:bottom w:val="single" w:sz="4" w:space="0" w:color="auto"/>
              <w:right w:val="single" w:sz="4" w:space="0" w:color="auto"/>
            </w:tcBorders>
            <w:vAlign w:val="bottom"/>
            <w:hideMark/>
          </w:tcPr>
          <w:p w14:paraId="45DC1FA4"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1148" w:type="dxa"/>
            <w:tcBorders>
              <w:top w:val="nil"/>
              <w:left w:val="nil"/>
              <w:bottom w:val="single" w:sz="4" w:space="0" w:color="auto"/>
              <w:right w:val="single" w:sz="4" w:space="0" w:color="auto"/>
            </w:tcBorders>
            <w:shd w:val="clear" w:color="000000" w:fill="FFC000"/>
            <w:vAlign w:val="bottom"/>
            <w:hideMark/>
          </w:tcPr>
          <w:p w14:paraId="28B6ACAC" w14:textId="77777777" w:rsidR="00DF2899" w:rsidRPr="00DF2899" w:rsidRDefault="00DF2899" w:rsidP="00DF2899">
            <w:pPr>
              <w:spacing w:line="240" w:lineRule="auto"/>
              <w:ind w:firstLine="0"/>
              <w:jc w:val="right"/>
              <w:rPr>
                <w:rFonts w:ascii="Calibri" w:eastAsia="Times New Roman" w:hAnsi="Calibri" w:cs="Times New Roman"/>
                <w:b/>
                <w:bCs/>
                <w:color w:val="000000"/>
                <w:lang w:val="ru-RU" w:eastAsia="ru-RU"/>
              </w:rPr>
            </w:pPr>
            <w:r w:rsidRPr="00DF2899">
              <w:rPr>
                <w:rFonts w:ascii="Calibri" w:eastAsia="Times New Roman" w:hAnsi="Calibri" w:cs="Times New Roman"/>
                <w:b/>
                <w:bCs/>
                <w:color w:val="000000"/>
                <w:lang w:val="ru-RU" w:eastAsia="ru-RU"/>
              </w:rPr>
              <w:t>2,33</w:t>
            </w:r>
          </w:p>
        </w:tc>
      </w:tr>
      <w:tr w:rsidR="00DF2899" w:rsidRPr="00DF2899" w14:paraId="45D7C15F" w14:textId="77777777" w:rsidTr="00DF2899">
        <w:trPr>
          <w:trHeight w:val="300"/>
        </w:trPr>
        <w:tc>
          <w:tcPr>
            <w:tcW w:w="567" w:type="dxa"/>
            <w:tcBorders>
              <w:top w:val="nil"/>
              <w:left w:val="single" w:sz="4" w:space="0" w:color="auto"/>
              <w:bottom w:val="single" w:sz="4" w:space="0" w:color="auto"/>
              <w:right w:val="single" w:sz="4" w:space="0" w:color="auto"/>
            </w:tcBorders>
            <w:vAlign w:val="bottom"/>
            <w:hideMark/>
          </w:tcPr>
          <w:p w14:paraId="5A98615A"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30</w:t>
            </w:r>
          </w:p>
        </w:tc>
        <w:tc>
          <w:tcPr>
            <w:tcW w:w="3969" w:type="dxa"/>
            <w:tcBorders>
              <w:top w:val="nil"/>
              <w:left w:val="nil"/>
              <w:bottom w:val="single" w:sz="4" w:space="0" w:color="auto"/>
              <w:right w:val="single" w:sz="4" w:space="0" w:color="auto"/>
            </w:tcBorders>
            <w:vAlign w:val="bottom"/>
            <w:hideMark/>
          </w:tcPr>
          <w:p w14:paraId="22DB9B8E" w14:textId="77777777" w:rsidR="00DF2899" w:rsidRPr="00DF2899" w:rsidRDefault="00DF2899" w:rsidP="00DF2899">
            <w:pPr>
              <w:spacing w:line="240" w:lineRule="auto"/>
              <w:ind w:firstLine="0"/>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Астраханская область</w:t>
            </w:r>
          </w:p>
        </w:tc>
        <w:tc>
          <w:tcPr>
            <w:tcW w:w="1253" w:type="dxa"/>
            <w:tcBorders>
              <w:top w:val="nil"/>
              <w:left w:val="nil"/>
              <w:bottom w:val="single" w:sz="4" w:space="0" w:color="auto"/>
              <w:right w:val="single" w:sz="4" w:space="0" w:color="auto"/>
            </w:tcBorders>
            <w:vAlign w:val="bottom"/>
            <w:hideMark/>
          </w:tcPr>
          <w:p w14:paraId="5DEB699B"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708" w:type="dxa"/>
            <w:tcBorders>
              <w:top w:val="nil"/>
              <w:left w:val="nil"/>
              <w:bottom w:val="single" w:sz="4" w:space="0" w:color="auto"/>
              <w:right w:val="single" w:sz="4" w:space="0" w:color="auto"/>
            </w:tcBorders>
            <w:vAlign w:val="bottom"/>
            <w:hideMark/>
          </w:tcPr>
          <w:p w14:paraId="2B3F430A"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733" w:type="dxa"/>
            <w:tcBorders>
              <w:top w:val="nil"/>
              <w:left w:val="nil"/>
              <w:bottom w:val="single" w:sz="4" w:space="0" w:color="auto"/>
              <w:right w:val="single" w:sz="4" w:space="0" w:color="auto"/>
            </w:tcBorders>
            <w:vAlign w:val="bottom"/>
            <w:hideMark/>
          </w:tcPr>
          <w:p w14:paraId="34FBA768"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701" w:type="dxa"/>
            <w:tcBorders>
              <w:top w:val="nil"/>
              <w:left w:val="nil"/>
              <w:bottom w:val="single" w:sz="4" w:space="0" w:color="auto"/>
              <w:right w:val="single" w:sz="4" w:space="0" w:color="auto"/>
            </w:tcBorders>
            <w:vAlign w:val="bottom"/>
            <w:hideMark/>
          </w:tcPr>
          <w:p w14:paraId="35521347"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559" w:type="dxa"/>
            <w:tcBorders>
              <w:top w:val="nil"/>
              <w:left w:val="nil"/>
              <w:bottom w:val="single" w:sz="4" w:space="0" w:color="auto"/>
              <w:right w:val="single" w:sz="4" w:space="0" w:color="auto"/>
            </w:tcBorders>
            <w:vAlign w:val="bottom"/>
            <w:hideMark/>
          </w:tcPr>
          <w:p w14:paraId="28BA641C"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276" w:type="dxa"/>
            <w:tcBorders>
              <w:top w:val="nil"/>
              <w:left w:val="nil"/>
              <w:bottom w:val="single" w:sz="4" w:space="0" w:color="auto"/>
              <w:right w:val="single" w:sz="4" w:space="0" w:color="auto"/>
            </w:tcBorders>
            <w:vAlign w:val="bottom"/>
            <w:hideMark/>
          </w:tcPr>
          <w:p w14:paraId="119F4D6F"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119" w:type="dxa"/>
            <w:tcBorders>
              <w:top w:val="nil"/>
              <w:left w:val="nil"/>
              <w:bottom w:val="single" w:sz="4" w:space="0" w:color="auto"/>
              <w:right w:val="single" w:sz="4" w:space="0" w:color="auto"/>
            </w:tcBorders>
            <w:vAlign w:val="bottom"/>
            <w:hideMark/>
          </w:tcPr>
          <w:p w14:paraId="276A44D6"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1148" w:type="dxa"/>
            <w:tcBorders>
              <w:top w:val="nil"/>
              <w:left w:val="nil"/>
              <w:bottom w:val="single" w:sz="4" w:space="0" w:color="auto"/>
              <w:right w:val="single" w:sz="4" w:space="0" w:color="auto"/>
            </w:tcBorders>
            <w:shd w:val="clear" w:color="000000" w:fill="FFC000"/>
            <w:vAlign w:val="bottom"/>
            <w:hideMark/>
          </w:tcPr>
          <w:p w14:paraId="32DF9159" w14:textId="77777777" w:rsidR="00DF2899" w:rsidRPr="00DF2899" w:rsidRDefault="00DF2899" w:rsidP="00DF2899">
            <w:pPr>
              <w:spacing w:line="240" w:lineRule="auto"/>
              <w:ind w:firstLine="0"/>
              <w:jc w:val="right"/>
              <w:rPr>
                <w:rFonts w:ascii="Calibri" w:eastAsia="Times New Roman" w:hAnsi="Calibri" w:cs="Times New Roman"/>
                <w:b/>
                <w:bCs/>
                <w:color w:val="000000"/>
                <w:lang w:val="ru-RU" w:eastAsia="ru-RU"/>
              </w:rPr>
            </w:pPr>
            <w:r w:rsidRPr="00DF2899">
              <w:rPr>
                <w:rFonts w:ascii="Calibri" w:eastAsia="Times New Roman" w:hAnsi="Calibri" w:cs="Times New Roman"/>
                <w:b/>
                <w:bCs/>
                <w:color w:val="000000"/>
                <w:lang w:val="ru-RU" w:eastAsia="ru-RU"/>
              </w:rPr>
              <w:t>2,33</w:t>
            </w:r>
          </w:p>
        </w:tc>
      </w:tr>
      <w:tr w:rsidR="00DF2899" w:rsidRPr="00DF2899" w14:paraId="5A3445C7" w14:textId="77777777" w:rsidTr="00DF2899">
        <w:trPr>
          <w:trHeight w:val="300"/>
        </w:trPr>
        <w:tc>
          <w:tcPr>
            <w:tcW w:w="567" w:type="dxa"/>
            <w:tcBorders>
              <w:top w:val="nil"/>
              <w:left w:val="single" w:sz="4" w:space="0" w:color="auto"/>
              <w:bottom w:val="single" w:sz="4" w:space="0" w:color="auto"/>
              <w:right w:val="single" w:sz="4" w:space="0" w:color="auto"/>
            </w:tcBorders>
            <w:vAlign w:val="bottom"/>
            <w:hideMark/>
          </w:tcPr>
          <w:p w14:paraId="012242A4"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66</w:t>
            </w:r>
          </w:p>
        </w:tc>
        <w:tc>
          <w:tcPr>
            <w:tcW w:w="3969" w:type="dxa"/>
            <w:tcBorders>
              <w:top w:val="nil"/>
              <w:left w:val="nil"/>
              <w:bottom w:val="single" w:sz="4" w:space="0" w:color="auto"/>
              <w:right w:val="single" w:sz="4" w:space="0" w:color="auto"/>
            </w:tcBorders>
            <w:vAlign w:val="bottom"/>
            <w:hideMark/>
          </w:tcPr>
          <w:p w14:paraId="1A633AFD" w14:textId="77777777" w:rsidR="00DF2899" w:rsidRPr="00DF2899" w:rsidRDefault="00DF2899" w:rsidP="00DF2899">
            <w:pPr>
              <w:spacing w:line="240" w:lineRule="auto"/>
              <w:ind w:firstLine="0"/>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Свердловская область</w:t>
            </w:r>
          </w:p>
        </w:tc>
        <w:tc>
          <w:tcPr>
            <w:tcW w:w="1253" w:type="dxa"/>
            <w:tcBorders>
              <w:top w:val="nil"/>
              <w:left w:val="nil"/>
              <w:bottom w:val="single" w:sz="4" w:space="0" w:color="auto"/>
              <w:right w:val="single" w:sz="4" w:space="0" w:color="auto"/>
            </w:tcBorders>
            <w:vAlign w:val="bottom"/>
            <w:hideMark/>
          </w:tcPr>
          <w:p w14:paraId="6BDAB23B"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708" w:type="dxa"/>
            <w:tcBorders>
              <w:top w:val="nil"/>
              <w:left w:val="nil"/>
              <w:bottom w:val="single" w:sz="4" w:space="0" w:color="auto"/>
              <w:right w:val="single" w:sz="4" w:space="0" w:color="auto"/>
            </w:tcBorders>
            <w:vAlign w:val="bottom"/>
            <w:hideMark/>
          </w:tcPr>
          <w:p w14:paraId="3FF48139"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733" w:type="dxa"/>
            <w:tcBorders>
              <w:top w:val="nil"/>
              <w:left w:val="nil"/>
              <w:bottom w:val="single" w:sz="4" w:space="0" w:color="auto"/>
              <w:right w:val="single" w:sz="4" w:space="0" w:color="auto"/>
            </w:tcBorders>
            <w:vAlign w:val="bottom"/>
            <w:hideMark/>
          </w:tcPr>
          <w:p w14:paraId="220E4CA3"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1701" w:type="dxa"/>
            <w:tcBorders>
              <w:top w:val="nil"/>
              <w:left w:val="nil"/>
              <w:bottom w:val="single" w:sz="4" w:space="0" w:color="auto"/>
              <w:right w:val="single" w:sz="4" w:space="0" w:color="auto"/>
            </w:tcBorders>
            <w:vAlign w:val="bottom"/>
            <w:hideMark/>
          </w:tcPr>
          <w:p w14:paraId="199ED665"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559" w:type="dxa"/>
            <w:tcBorders>
              <w:top w:val="nil"/>
              <w:left w:val="nil"/>
              <w:bottom w:val="single" w:sz="4" w:space="0" w:color="auto"/>
              <w:right w:val="single" w:sz="4" w:space="0" w:color="auto"/>
            </w:tcBorders>
            <w:vAlign w:val="bottom"/>
            <w:hideMark/>
          </w:tcPr>
          <w:p w14:paraId="7D93979C"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276" w:type="dxa"/>
            <w:tcBorders>
              <w:top w:val="nil"/>
              <w:left w:val="nil"/>
              <w:bottom w:val="single" w:sz="4" w:space="0" w:color="auto"/>
              <w:right w:val="single" w:sz="4" w:space="0" w:color="auto"/>
            </w:tcBorders>
            <w:vAlign w:val="bottom"/>
            <w:hideMark/>
          </w:tcPr>
          <w:p w14:paraId="222C4159"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119" w:type="dxa"/>
            <w:tcBorders>
              <w:top w:val="nil"/>
              <w:left w:val="nil"/>
              <w:bottom w:val="single" w:sz="4" w:space="0" w:color="auto"/>
              <w:right w:val="single" w:sz="4" w:space="0" w:color="auto"/>
            </w:tcBorders>
            <w:vAlign w:val="bottom"/>
            <w:hideMark/>
          </w:tcPr>
          <w:p w14:paraId="16D3A89C"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1148" w:type="dxa"/>
            <w:tcBorders>
              <w:top w:val="nil"/>
              <w:left w:val="nil"/>
              <w:bottom w:val="single" w:sz="4" w:space="0" w:color="auto"/>
              <w:right w:val="single" w:sz="4" w:space="0" w:color="auto"/>
            </w:tcBorders>
            <w:shd w:val="clear" w:color="000000" w:fill="FFC000"/>
            <w:vAlign w:val="bottom"/>
            <w:hideMark/>
          </w:tcPr>
          <w:p w14:paraId="50F821C4" w14:textId="77777777" w:rsidR="00DF2899" w:rsidRPr="00DF2899" w:rsidRDefault="00DF2899" w:rsidP="00DF2899">
            <w:pPr>
              <w:spacing w:line="240" w:lineRule="auto"/>
              <w:ind w:firstLine="0"/>
              <w:jc w:val="right"/>
              <w:rPr>
                <w:rFonts w:ascii="Calibri" w:eastAsia="Times New Roman" w:hAnsi="Calibri" w:cs="Times New Roman"/>
                <w:b/>
                <w:bCs/>
                <w:color w:val="000000"/>
                <w:lang w:val="ru-RU" w:eastAsia="ru-RU"/>
              </w:rPr>
            </w:pPr>
            <w:r w:rsidRPr="00DF2899">
              <w:rPr>
                <w:rFonts w:ascii="Calibri" w:eastAsia="Times New Roman" w:hAnsi="Calibri" w:cs="Times New Roman"/>
                <w:b/>
                <w:bCs/>
                <w:color w:val="000000"/>
                <w:lang w:val="ru-RU" w:eastAsia="ru-RU"/>
              </w:rPr>
              <w:t>2,33</w:t>
            </w:r>
          </w:p>
        </w:tc>
      </w:tr>
      <w:tr w:rsidR="00DF2899" w:rsidRPr="00DF2899" w14:paraId="490FF8A4" w14:textId="77777777" w:rsidTr="00DF2899">
        <w:trPr>
          <w:trHeight w:val="300"/>
        </w:trPr>
        <w:tc>
          <w:tcPr>
            <w:tcW w:w="567" w:type="dxa"/>
            <w:tcBorders>
              <w:top w:val="nil"/>
              <w:left w:val="single" w:sz="4" w:space="0" w:color="auto"/>
              <w:bottom w:val="single" w:sz="4" w:space="0" w:color="auto"/>
              <w:right w:val="single" w:sz="4" w:space="0" w:color="auto"/>
            </w:tcBorders>
            <w:vAlign w:val="bottom"/>
            <w:hideMark/>
          </w:tcPr>
          <w:p w14:paraId="2265BA83"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79</w:t>
            </w:r>
          </w:p>
        </w:tc>
        <w:tc>
          <w:tcPr>
            <w:tcW w:w="3969" w:type="dxa"/>
            <w:tcBorders>
              <w:top w:val="nil"/>
              <w:left w:val="nil"/>
              <w:bottom w:val="single" w:sz="4" w:space="0" w:color="auto"/>
              <w:right w:val="single" w:sz="4" w:space="0" w:color="auto"/>
            </w:tcBorders>
            <w:vAlign w:val="bottom"/>
            <w:hideMark/>
          </w:tcPr>
          <w:p w14:paraId="33B0F78D" w14:textId="77777777" w:rsidR="00DF2899" w:rsidRPr="00DF2899" w:rsidRDefault="00DF2899" w:rsidP="00DF2899">
            <w:pPr>
              <w:spacing w:line="240" w:lineRule="auto"/>
              <w:ind w:firstLine="0"/>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Еврейская автономная область</w:t>
            </w:r>
          </w:p>
        </w:tc>
        <w:tc>
          <w:tcPr>
            <w:tcW w:w="1253" w:type="dxa"/>
            <w:tcBorders>
              <w:top w:val="nil"/>
              <w:left w:val="nil"/>
              <w:bottom w:val="single" w:sz="4" w:space="0" w:color="auto"/>
              <w:right w:val="single" w:sz="4" w:space="0" w:color="auto"/>
            </w:tcBorders>
            <w:vAlign w:val="bottom"/>
            <w:hideMark/>
          </w:tcPr>
          <w:p w14:paraId="2715AC66"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708" w:type="dxa"/>
            <w:tcBorders>
              <w:top w:val="nil"/>
              <w:left w:val="nil"/>
              <w:bottom w:val="single" w:sz="4" w:space="0" w:color="auto"/>
              <w:right w:val="single" w:sz="4" w:space="0" w:color="auto"/>
            </w:tcBorders>
            <w:vAlign w:val="bottom"/>
            <w:hideMark/>
          </w:tcPr>
          <w:p w14:paraId="0583862C"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733" w:type="dxa"/>
            <w:tcBorders>
              <w:top w:val="nil"/>
              <w:left w:val="nil"/>
              <w:bottom w:val="single" w:sz="4" w:space="0" w:color="auto"/>
              <w:right w:val="single" w:sz="4" w:space="0" w:color="auto"/>
            </w:tcBorders>
            <w:vAlign w:val="bottom"/>
            <w:hideMark/>
          </w:tcPr>
          <w:p w14:paraId="21BEF38B"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701" w:type="dxa"/>
            <w:tcBorders>
              <w:top w:val="nil"/>
              <w:left w:val="nil"/>
              <w:bottom w:val="single" w:sz="4" w:space="0" w:color="auto"/>
              <w:right w:val="single" w:sz="4" w:space="0" w:color="auto"/>
            </w:tcBorders>
            <w:vAlign w:val="bottom"/>
            <w:hideMark/>
          </w:tcPr>
          <w:p w14:paraId="3591DFC2"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1559" w:type="dxa"/>
            <w:tcBorders>
              <w:top w:val="nil"/>
              <w:left w:val="nil"/>
              <w:bottom w:val="single" w:sz="4" w:space="0" w:color="auto"/>
              <w:right w:val="single" w:sz="4" w:space="0" w:color="auto"/>
            </w:tcBorders>
            <w:vAlign w:val="bottom"/>
            <w:hideMark/>
          </w:tcPr>
          <w:p w14:paraId="3841DB29"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276" w:type="dxa"/>
            <w:tcBorders>
              <w:top w:val="nil"/>
              <w:left w:val="nil"/>
              <w:bottom w:val="single" w:sz="4" w:space="0" w:color="auto"/>
              <w:right w:val="single" w:sz="4" w:space="0" w:color="auto"/>
            </w:tcBorders>
            <w:vAlign w:val="bottom"/>
            <w:hideMark/>
          </w:tcPr>
          <w:p w14:paraId="51818AE3"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119" w:type="dxa"/>
            <w:tcBorders>
              <w:top w:val="nil"/>
              <w:left w:val="nil"/>
              <w:bottom w:val="single" w:sz="4" w:space="0" w:color="auto"/>
              <w:right w:val="single" w:sz="4" w:space="0" w:color="auto"/>
            </w:tcBorders>
            <w:vAlign w:val="bottom"/>
            <w:hideMark/>
          </w:tcPr>
          <w:p w14:paraId="71B9FBE1"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148" w:type="dxa"/>
            <w:tcBorders>
              <w:top w:val="nil"/>
              <w:left w:val="nil"/>
              <w:bottom w:val="single" w:sz="4" w:space="0" w:color="auto"/>
              <w:right w:val="single" w:sz="4" w:space="0" w:color="auto"/>
            </w:tcBorders>
            <w:shd w:val="clear" w:color="000000" w:fill="FFC000"/>
            <w:vAlign w:val="bottom"/>
            <w:hideMark/>
          </w:tcPr>
          <w:p w14:paraId="0700E9A4" w14:textId="77777777" w:rsidR="00DF2899" w:rsidRPr="00DF2899" w:rsidRDefault="00DF2899" w:rsidP="00DF2899">
            <w:pPr>
              <w:spacing w:line="240" w:lineRule="auto"/>
              <w:ind w:firstLine="0"/>
              <w:jc w:val="right"/>
              <w:rPr>
                <w:rFonts w:ascii="Calibri" w:eastAsia="Times New Roman" w:hAnsi="Calibri" w:cs="Times New Roman"/>
                <w:b/>
                <w:bCs/>
                <w:color w:val="000000"/>
                <w:lang w:val="ru-RU" w:eastAsia="ru-RU"/>
              </w:rPr>
            </w:pPr>
            <w:r w:rsidRPr="00DF2899">
              <w:rPr>
                <w:rFonts w:ascii="Calibri" w:eastAsia="Times New Roman" w:hAnsi="Calibri" w:cs="Times New Roman"/>
                <w:b/>
                <w:bCs/>
                <w:color w:val="000000"/>
                <w:lang w:val="ru-RU" w:eastAsia="ru-RU"/>
              </w:rPr>
              <w:t>2,33</w:t>
            </w:r>
          </w:p>
        </w:tc>
      </w:tr>
      <w:tr w:rsidR="00DF2899" w:rsidRPr="00DF2899" w14:paraId="65AF78AC" w14:textId="77777777" w:rsidTr="00DF2899">
        <w:trPr>
          <w:trHeight w:val="300"/>
        </w:trPr>
        <w:tc>
          <w:tcPr>
            <w:tcW w:w="567" w:type="dxa"/>
            <w:tcBorders>
              <w:top w:val="nil"/>
              <w:left w:val="single" w:sz="4" w:space="0" w:color="auto"/>
              <w:bottom w:val="single" w:sz="4" w:space="0" w:color="auto"/>
              <w:right w:val="single" w:sz="4" w:space="0" w:color="auto"/>
            </w:tcBorders>
            <w:vAlign w:val="bottom"/>
            <w:hideMark/>
          </w:tcPr>
          <w:p w14:paraId="04C29109"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33</w:t>
            </w:r>
          </w:p>
        </w:tc>
        <w:tc>
          <w:tcPr>
            <w:tcW w:w="3969" w:type="dxa"/>
            <w:tcBorders>
              <w:top w:val="nil"/>
              <w:left w:val="nil"/>
              <w:bottom w:val="single" w:sz="4" w:space="0" w:color="auto"/>
              <w:right w:val="single" w:sz="4" w:space="0" w:color="auto"/>
            </w:tcBorders>
            <w:vAlign w:val="bottom"/>
            <w:hideMark/>
          </w:tcPr>
          <w:p w14:paraId="3742B780" w14:textId="77777777" w:rsidR="00DF2899" w:rsidRPr="00DF2899" w:rsidRDefault="00DF2899" w:rsidP="00DF2899">
            <w:pPr>
              <w:spacing w:line="240" w:lineRule="auto"/>
              <w:ind w:firstLine="0"/>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Владимирская область</w:t>
            </w:r>
          </w:p>
        </w:tc>
        <w:tc>
          <w:tcPr>
            <w:tcW w:w="1253" w:type="dxa"/>
            <w:tcBorders>
              <w:top w:val="nil"/>
              <w:left w:val="nil"/>
              <w:bottom w:val="single" w:sz="4" w:space="0" w:color="auto"/>
              <w:right w:val="single" w:sz="4" w:space="0" w:color="auto"/>
            </w:tcBorders>
            <w:vAlign w:val="bottom"/>
            <w:hideMark/>
          </w:tcPr>
          <w:p w14:paraId="158669F1"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708" w:type="dxa"/>
            <w:tcBorders>
              <w:top w:val="nil"/>
              <w:left w:val="nil"/>
              <w:bottom w:val="single" w:sz="4" w:space="0" w:color="auto"/>
              <w:right w:val="single" w:sz="4" w:space="0" w:color="auto"/>
            </w:tcBorders>
            <w:vAlign w:val="bottom"/>
            <w:hideMark/>
          </w:tcPr>
          <w:p w14:paraId="609AFE1E"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733" w:type="dxa"/>
            <w:tcBorders>
              <w:top w:val="nil"/>
              <w:left w:val="nil"/>
              <w:bottom w:val="single" w:sz="4" w:space="0" w:color="auto"/>
              <w:right w:val="single" w:sz="4" w:space="0" w:color="auto"/>
            </w:tcBorders>
            <w:vAlign w:val="bottom"/>
            <w:hideMark/>
          </w:tcPr>
          <w:p w14:paraId="3513AE40"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701" w:type="dxa"/>
            <w:tcBorders>
              <w:top w:val="nil"/>
              <w:left w:val="nil"/>
              <w:bottom w:val="single" w:sz="4" w:space="0" w:color="auto"/>
              <w:right w:val="single" w:sz="4" w:space="0" w:color="auto"/>
            </w:tcBorders>
            <w:vAlign w:val="bottom"/>
            <w:hideMark/>
          </w:tcPr>
          <w:p w14:paraId="4F108F90"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559" w:type="dxa"/>
            <w:tcBorders>
              <w:top w:val="nil"/>
              <w:left w:val="nil"/>
              <w:bottom w:val="single" w:sz="4" w:space="0" w:color="auto"/>
              <w:right w:val="single" w:sz="4" w:space="0" w:color="auto"/>
            </w:tcBorders>
            <w:vAlign w:val="bottom"/>
            <w:hideMark/>
          </w:tcPr>
          <w:p w14:paraId="496057A3"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276" w:type="dxa"/>
            <w:tcBorders>
              <w:top w:val="nil"/>
              <w:left w:val="nil"/>
              <w:bottom w:val="single" w:sz="4" w:space="0" w:color="auto"/>
              <w:right w:val="single" w:sz="4" w:space="0" w:color="auto"/>
            </w:tcBorders>
            <w:vAlign w:val="bottom"/>
            <w:hideMark/>
          </w:tcPr>
          <w:p w14:paraId="100ED744"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119" w:type="dxa"/>
            <w:tcBorders>
              <w:top w:val="nil"/>
              <w:left w:val="nil"/>
              <w:bottom w:val="single" w:sz="4" w:space="0" w:color="auto"/>
              <w:right w:val="single" w:sz="4" w:space="0" w:color="auto"/>
            </w:tcBorders>
            <w:vAlign w:val="bottom"/>
            <w:hideMark/>
          </w:tcPr>
          <w:p w14:paraId="24651762"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1148" w:type="dxa"/>
            <w:tcBorders>
              <w:top w:val="nil"/>
              <w:left w:val="nil"/>
              <w:bottom w:val="single" w:sz="4" w:space="0" w:color="auto"/>
              <w:right w:val="single" w:sz="4" w:space="0" w:color="auto"/>
            </w:tcBorders>
            <w:shd w:val="clear" w:color="000000" w:fill="FFC000"/>
            <w:vAlign w:val="bottom"/>
            <w:hideMark/>
          </w:tcPr>
          <w:p w14:paraId="553ECF9C" w14:textId="77777777" w:rsidR="00DF2899" w:rsidRPr="00DF2899" w:rsidRDefault="00DF2899" w:rsidP="00DF2899">
            <w:pPr>
              <w:spacing w:line="240" w:lineRule="auto"/>
              <w:ind w:firstLine="0"/>
              <w:jc w:val="right"/>
              <w:rPr>
                <w:rFonts w:ascii="Calibri" w:eastAsia="Times New Roman" w:hAnsi="Calibri" w:cs="Times New Roman"/>
                <w:b/>
                <w:bCs/>
                <w:color w:val="000000"/>
                <w:lang w:val="ru-RU" w:eastAsia="ru-RU"/>
              </w:rPr>
            </w:pPr>
            <w:r w:rsidRPr="00DF2899">
              <w:rPr>
                <w:rFonts w:ascii="Calibri" w:eastAsia="Times New Roman" w:hAnsi="Calibri" w:cs="Times New Roman"/>
                <w:b/>
                <w:bCs/>
                <w:color w:val="000000"/>
                <w:lang w:val="ru-RU" w:eastAsia="ru-RU"/>
              </w:rPr>
              <w:t>1,67</w:t>
            </w:r>
          </w:p>
        </w:tc>
      </w:tr>
      <w:tr w:rsidR="00DF2899" w:rsidRPr="00DF2899" w14:paraId="2429C48F" w14:textId="77777777" w:rsidTr="00DF2899">
        <w:trPr>
          <w:trHeight w:val="300"/>
        </w:trPr>
        <w:tc>
          <w:tcPr>
            <w:tcW w:w="567" w:type="dxa"/>
            <w:tcBorders>
              <w:top w:val="nil"/>
              <w:left w:val="single" w:sz="4" w:space="0" w:color="auto"/>
              <w:bottom w:val="single" w:sz="4" w:space="0" w:color="auto"/>
              <w:right w:val="single" w:sz="4" w:space="0" w:color="auto"/>
            </w:tcBorders>
            <w:vAlign w:val="bottom"/>
            <w:hideMark/>
          </w:tcPr>
          <w:p w14:paraId="17B558FF"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40</w:t>
            </w:r>
          </w:p>
        </w:tc>
        <w:tc>
          <w:tcPr>
            <w:tcW w:w="3969" w:type="dxa"/>
            <w:tcBorders>
              <w:top w:val="nil"/>
              <w:left w:val="nil"/>
              <w:bottom w:val="single" w:sz="4" w:space="0" w:color="auto"/>
              <w:right w:val="single" w:sz="4" w:space="0" w:color="auto"/>
            </w:tcBorders>
            <w:vAlign w:val="bottom"/>
            <w:hideMark/>
          </w:tcPr>
          <w:p w14:paraId="2323E171" w14:textId="77777777" w:rsidR="00DF2899" w:rsidRPr="00DF2899" w:rsidRDefault="00DF2899" w:rsidP="00DF2899">
            <w:pPr>
              <w:spacing w:line="240" w:lineRule="auto"/>
              <w:ind w:firstLine="0"/>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Калужская область</w:t>
            </w:r>
          </w:p>
        </w:tc>
        <w:tc>
          <w:tcPr>
            <w:tcW w:w="1253" w:type="dxa"/>
            <w:tcBorders>
              <w:top w:val="nil"/>
              <w:left w:val="nil"/>
              <w:bottom w:val="single" w:sz="4" w:space="0" w:color="auto"/>
              <w:right w:val="single" w:sz="4" w:space="0" w:color="auto"/>
            </w:tcBorders>
            <w:vAlign w:val="bottom"/>
            <w:hideMark/>
          </w:tcPr>
          <w:p w14:paraId="328C655F"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708" w:type="dxa"/>
            <w:tcBorders>
              <w:top w:val="nil"/>
              <w:left w:val="nil"/>
              <w:bottom w:val="single" w:sz="4" w:space="0" w:color="auto"/>
              <w:right w:val="single" w:sz="4" w:space="0" w:color="auto"/>
            </w:tcBorders>
            <w:vAlign w:val="bottom"/>
            <w:hideMark/>
          </w:tcPr>
          <w:p w14:paraId="4F19C5A0"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733" w:type="dxa"/>
            <w:tcBorders>
              <w:top w:val="nil"/>
              <w:left w:val="nil"/>
              <w:bottom w:val="single" w:sz="4" w:space="0" w:color="auto"/>
              <w:right w:val="single" w:sz="4" w:space="0" w:color="auto"/>
            </w:tcBorders>
            <w:vAlign w:val="bottom"/>
            <w:hideMark/>
          </w:tcPr>
          <w:p w14:paraId="2ABF7C58"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701" w:type="dxa"/>
            <w:tcBorders>
              <w:top w:val="nil"/>
              <w:left w:val="nil"/>
              <w:bottom w:val="single" w:sz="4" w:space="0" w:color="auto"/>
              <w:right w:val="single" w:sz="4" w:space="0" w:color="auto"/>
            </w:tcBorders>
            <w:vAlign w:val="bottom"/>
            <w:hideMark/>
          </w:tcPr>
          <w:p w14:paraId="0F12010E"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559" w:type="dxa"/>
            <w:tcBorders>
              <w:top w:val="nil"/>
              <w:left w:val="nil"/>
              <w:bottom w:val="single" w:sz="4" w:space="0" w:color="auto"/>
              <w:right w:val="single" w:sz="4" w:space="0" w:color="auto"/>
            </w:tcBorders>
            <w:vAlign w:val="bottom"/>
            <w:hideMark/>
          </w:tcPr>
          <w:p w14:paraId="40BF3BB2"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276" w:type="dxa"/>
            <w:tcBorders>
              <w:top w:val="nil"/>
              <w:left w:val="nil"/>
              <w:bottom w:val="single" w:sz="4" w:space="0" w:color="auto"/>
              <w:right w:val="single" w:sz="4" w:space="0" w:color="auto"/>
            </w:tcBorders>
            <w:vAlign w:val="bottom"/>
            <w:hideMark/>
          </w:tcPr>
          <w:p w14:paraId="0361EBB1"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1119" w:type="dxa"/>
            <w:tcBorders>
              <w:top w:val="nil"/>
              <w:left w:val="nil"/>
              <w:bottom w:val="single" w:sz="4" w:space="0" w:color="auto"/>
              <w:right w:val="single" w:sz="4" w:space="0" w:color="auto"/>
            </w:tcBorders>
            <w:vAlign w:val="bottom"/>
            <w:hideMark/>
          </w:tcPr>
          <w:p w14:paraId="5E9B987A"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148" w:type="dxa"/>
            <w:tcBorders>
              <w:top w:val="nil"/>
              <w:left w:val="nil"/>
              <w:bottom w:val="single" w:sz="4" w:space="0" w:color="auto"/>
              <w:right w:val="single" w:sz="4" w:space="0" w:color="auto"/>
            </w:tcBorders>
            <w:shd w:val="clear" w:color="000000" w:fill="FFC000"/>
            <w:vAlign w:val="bottom"/>
            <w:hideMark/>
          </w:tcPr>
          <w:p w14:paraId="12355C7C" w14:textId="77777777" w:rsidR="00DF2899" w:rsidRPr="00DF2899" w:rsidRDefault="00DF2899" w:rsidP="00DF2899">
            <w:pPr>
              <w:spacing w:line="240" w:lineRule="auto"/>
              <w:ind w:firstLine="0"/>
              <w:jc w:val="right"/>
              <w:rPr>
                <w:rFonts w:ascii="Calibri" w:eastAsia="Times New Roman" w:hAnsi="Calibri" w:cs="Times New Roman"/>
                <w:b/>
                <w:bCs/>
                <w:color w:val="000000"/>
                <w:lang w:val="ru-RU" w:eastAsia="ru-RU"/>
              </w:rPr>
            </w:pPr>
            <w:r w:rsidRPr="00DF2899">
              <w:rPr>
                <w:rFonts w:ascii="Calibri" w:eastAsia="Times New Roman" w:hAnsi="Calibri" w:cs="Times New Roman"/>
                <w:b/>
                <w:bCs/>
                <w:color w:val="000000"/>
                <w:lang w:val="ru-RU" w:eastAsia="ru-RU"/>
              </w:rPr>
              <w:t>1,67</w:t>
            </w:r>
          </w:p>
        </w:tc>
      </w:tr>
      <w:tr w:rsidR="00DF2899" w:rsidRPr="00DF2899" w14:paraId="6E59EBDA" w14:textId="77777777" w:rsidTr="00DF2899">
        <w:trPr>
          <w:trHeight w:val="300"/>
        </w:trPr>
        <w:tc>
          <w:tcPr>
            <w:tcW w:w="567" w:type="dxa"/>
            <w:tcBorders>
              <w:top w:val="nil"/>
              <w:left w:val="single" w:sz="4" w:space="0" w:color="auto"/>
              <w:bottom w:val="single" w:sz="4" w:space="0" w:color="auto"/>
              <w:right w:val="single" w:sz="4" w:space="0" w:color="auto"/>
            </w:tcBorders>
            <w:vAlign w:val="bottom"/>
            <w:hideMark/>
          </w:tcPr>
          <w:p w14:paraId="71666EAC"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41</w:t>
            </w:r>
          </w:p>
        </w:tc>
        <w:tc>
          <w:tcPr>
            <w:tcW w:w="3969" w:type="dxa"/>
            <w:tcBorders>
              <w:top w:val="nil"/>
              <w:left w:val="nil"/>
              <w:bottom w:val="single" w:sz="4" w:space="0" w:color="auto"/>
              <w:right w:val="single" w:sz="4" w:space="0" w:color="auto"/>
            </w:tcBorders>
            <w:vAlign w:val="bottom"/>
            <w:hideMark/>
          </w:tcPr>
          <w:p w14:paraId="01B0BCB1" w14:textId="77777777" w:rsidR="00DF2899" w:rsidRPr="00DF2899" w:rsidRDefault="00DF2899" w:rsidP="00DF2899">
            <w:pPr>
              <w:spacing w:line="240" w:lineRule="auto"/>
              <w:ind w:firstLine="0"/>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Камчатский край</w:t>
            </w:r>
          </w:p>
        </w:tc>
        <w:tc>
          <w:tcPr>
            <w:tcW w:w="1253" w:type="dxa"/>
            <w:tcBorders>
              <w:top w:val="nil"/>
              <w:left w:val="nil"/>
              <w:bottom w:val="single" w:sz="4" w:space="0" w:color="auto"/>
              <w:right w:val="single" w:sz="4" w:space="0" w:color="auto"/>
            </w:tcBorders>
            <w:vAlign w:val="bottom"/>
            <w:hideMark/>
          </w:tcPr>
          <w:p w14:paraId="74437DAE"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708" w:type="dxa"/>
            <w:tcBorders>
              <w:top w:val="nil"/>
              <w:left w:val="nil"/>
              <w:bottom w:val="single" w:sz="4" w:space="0" w:color="auto"/>
              <w:right w:val="single" w:sz="4" w:space="0" w:color="auto"/>
            </w:tcBorders>
            <w:vAlign w:val="bottom"/>
            <w:hideMark/>
          </w:tcPr>
          <w:p w14:paraId="5C3982EF"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733" w:type="dxa"/>
            <w:tcBorders>
              <w:top w:val="nil"/>
              <w:left w:val="nil"/>
              <w:bottom w:val="single" w:sz="4" w:space="0" w:color="auto"/>
              <w:right w:val="single" w:sz="4" w:space="0" w:color="auto"/>
            </w:tcBorders>
            <w:vAlign w:val="bottom"/>
            <w:hideMark/>
          </w:tcPr>
          <w:p w14:paraId="2560EC02"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701" w:type="dxa"/>
            <w:tcBorders>
              <w:top w:val="nil"/>
              <w:left w:val="nil"/>
              <w:bottom w:val="single" w:sz="4" w:space="0" w:color="auto"/>
              <w:right w:val="single" w:sz="4" w:space="0" w:color="auto"/>
            </w:tcBorders>
            <w:vAlign w:val="bottom"/>
            <w:hideMark/>
          </w:tcPr>
          <w:p w14:paraId="124AD2C2"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559" w:type="dxa"/>
            <w:tcBorders>
              <w:top w:val="nil"/>
              <w:left w:val="nil"/>
              <w:bottom w:val="single" w:sz="4" w:space="0" w:color="auto"/>
              <w:right w:val="single" w:sz="4" w:space="0" w:color="auto"/>
            </w:tcBorders>
            <w:vAlign w:val="bottom"/>
            <w:hideMark/>
          </w:tcPr>
          <w:p w14:paraId="5B8421A2"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1276" w:type="dxa"/>
            <w:tcBorders>
              <w:top w:val="nil"/>
              <w:left w:val="nil"/>
              <w:bottom w:val="single" w:sz="4" w:space="0" w:color="auto"/>
              <w:right w:val="single" w:sz="4" w:space="0" w:color="auto"/>
            </w:tcBorders>
            <w:vAlign w:val="bottom"/>
            <w:hideMark/>
          </w:tcPr>
          <w:p w14:paraId="770B36CA"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119" w:type="dxa"/>
            <w:tcBorders>
              <w:top w:val="nil"/>
              <w:left w:val="nil"/>
              <w:bottom w:val="single" w:sz="4" w:space="0" w:color="auto"/>
              <w:right w:val="single" w:sz="4" w:space="0" w:color="auto"/>
            </w:tcBorders>
            <w:vAlign w:val="bottom"/>
            <w:hideMark/>
          </w:tcPr>
          <w:p w14:paraId="0441D5A7"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148" w:type="dxa"/>
            <w:tcBorders>
              <w:top w:val="nil"/>
              <w:left w:val="nil"/>
              <w:bottom w:val="single" w:sz="4" w:space="0" w:color="auto"/>
              <w:right w:val="single" w:sz="4" w:space="0" w:color="auto"/>
            </w:tcBorders>
            <w:shd w:val="clear" w:color="000000" w:fill="FFC000"/>
            <w:vAlign w:val="bottom"/>
            <w:hideMark/>
          </w:tcPr>
          <w:p w14:paraId="6CAE1B4B" w14:textId="77777777" w:rsidR="00DF2899" w:rsidRPr="00DF2899" w:rsidRDefault="00DF2899" w:rsidP="00DF2899">
            <w:pPr>
              <w:spacing w:line="240" w:lineRule="auto"/>
              <w:ind w:firstLine="0"/>
              <w:jc w:val="right"/>
              <w:rPr>
                <w:rFonts w:ascii="Calibri" w:eastAsia="Times New Roman" w:hAnsi="Calibri" w:cs="Times New Roman"/>
                <w:b/>
                <w:bCs/>
                <w:color w:val="000000"/>
                <w:lang w:val="ru-RU" w:eastAsia="ru-RU"/>
              </w:rPr>
            </w:pPr>
            <w:r w:rsidRPr="00DF2899">
              <w:rPr>
                <w:rFonts w:ascii="Calibri" w:eastAsia="Times New Roman" w:hAnsi="Calibri" w:cs="Times New Roman"/>
                <w:b/>
                <w:bCs/>
                <w:color w:val="000000"/>
                <w:lang w:val="ru-RU" w:eastAsia="ru-RU"/>
              </w:rPr>
              <w:t>1,67</w:t>
            </w:r>
          </w:p>
        </w:tc>
      </w:tr>
      <w:tr w:rsidR="00DF2899" w:rsidRPr="00DF2899" w14:paraId="51F7D86F" w14:textId="77777777" w:rsidTr="00DF2899">
        <w:trPr>
          <w:trHeight w:val="300"/>
        </w:trPr>
        <w:tc>
          <w:tcPr>
            <w:tcW w:w="567" w:type="dxa"/>
            <w:tcBorders>
              <w:top w:val="nil"/>
              <w:left w:val="single" w:sz="4" w:space="0" w:color="auto"/>
              <w:bottom w:val="single" w:sz="4" w:space="0" w:color="auto"/>
              <w:right w:val="single" w:sz="4" w:space="0" w:color="auto"/>
            </w:tcBorders>
            <w:vAlign w:val="bottom"/>
            <w:hideMark/>
          </w:tcPr>
          <w:p w14:paraId="0ABA01B6"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44</w:t>
            </w:r>
          </w:p>
        </w:tc>
        <w:tc>
          <w:tcPr>
            <w:tcW w:w="3969" w:type="dxa"/>
            <w:tcBorders>
              <w:top w:val="nil"/>
              <w:left w:val="nil"/>
              <w:bottom w:val="single" w:sz="4" w:space="0" w:color="auto"/>
              <w:right w:val="single" w:sz="4" w:space="0" w:color="auto"/>
            </w:tcBorders>
            <w:vAlign w:val="bottom"/>
            <w:hideMark/>
          </w:tcPr>
          <w:p w14:paraId="1CE04BCE" w14:textId="77777777" w:rsidR="00DF2899" w:rsidRPr="00DF2899" w:rsidRDefault="00DF2899" w:rsidP="00DF2899">
            <w:pPr>
              <w:spacing w:line="240" w:lineRule="auto"/>
              <w:ind w:firstLine="0"/>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Костромская область</w:t>
            </w:r>
          </w:p>
        </w:tc>
        <w:tc>
          <w:tcPr>
            <w:tcW w:w="1253" w:type="dxa"/>
            <w:tcBorders>
              <w:top w:val="nil"/>
              <w:left w:val="nil"/>
              <w:bottom w:val="single" w:sz="4" w:space="0" w:color="auto"/>
              <w:right w:val="single" w:sz="4" w:space="0" w:color="auto"/>
            </w:tcBorders>
            <w:vAlign w:val="bottom"/>
            <w:hideMark/>
          </w:tcPr>
          <w:p w14:paraId="63C8E983"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708" w:type="dxa"/>
            <w:tcBorders>
              <w:top w:val="nil"/>
              <w:left w:val="nil"/>
              <w:bottom w:val="single" w:sz="4" w:space="0" w:color="auto"/>
              <w:right w:val="single" w:sz="4" w:space="0" w:color="auto"/>
            </w:tcBorders>
            <w:vAlign w:val="bottom"/>
            <w:hideMark/>
          </w:tcPr>
          <w:p w14:paraId="2DB331F7"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733" w:type="dxa"/>
            <w:tcBorders>
              <w:top w:val="nil"/>
              <w:left w:val="nil"/>
              <w:bottom w:val="single" w:sz="4" w:space="0" w:color="auto"/>
              <w:right w:val="single" w:sz="4" w:space="0" w:color="auto"/>
            </w:tcBorders>
            <w:vAlign w:val="bottom"/>
            <w:hideMark/>
          </w:tcPr>
          <w:p w14:paraId="4E908F5F"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701" w:type="dxa"/>
            <w:tcBorders>
              <w:top w:val="nil"/>
              <w:left w:val="nil"/>
              <w:bottom w:val="single" w:sz="4" w:space="0" w:color="auto"/>
              <w:right w:val="single" w:sz="4" w:space="0" w:color="auto"/>
            </w:tcBorders>
            <w:vAlign w:val="bottom"/>
            <w:hideMark/>
          </w:tcPr>
          <w:p w14:paraId="1AD903A9"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559" w:type="dxa"/>
            <w:tcBorders>
              <w:top w:val="nil"/>
              <w:left w:val="nil"/>
              <w:bottom w:val="single" w:sz="4" w:space="0" w:color="auto"/>
              <w:right w:val="single" w:sz="4" w:space="0" w:color="auto"/>
            </w:tcBorders>
            <w:vAlign w:val="bottom"/>
            <w:hideMark/>
          </w:tcPr>
          <w:p w14:paraId="126E1D33"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276" w:type="dxa"/>
            <w:tcBorders>
              <w:top w:val="nil"/>
              <w:left w:val="nil"/>
              <w:bottom w:val="single" w:sz="4" w:space="0" w:color="auto"/>
              <w:right w:val="single" w:sz="4" w:space="0" w:color="auto"/>
            </w:tcBorders>
            <w:vAlign w:val="bottom"/>
            <w:hideMark/>
          </w:tcPr>
          <w:p w14:paraId="2562E6D9"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119" w:type="dxa"/>
            <w:tcBorders>
              <w:top w:val="nil"/>
              <w:left w:val="nil"/>
              <w:bottom w:val="single" w:sz="4" w:space="0" w:color="auto"/>
              <w:right w:val="single" w:sz="4" w:space="0" w:color="auto"/>
            </w:tcBorders>
            <w:vAlign w:val="bottom"/>
            <w:hideMark/>
          </w:tcPr>
          <w:p w14:paraId="5E3EEAF2"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1148" w:type="dxa"/>
            <w:tcBorders>
              <w:top w:val="nil"/>
              <w:left w:val="nil"/>
              <w:bottom w:val="single" w:sz="4" w:space="0" w:color="auto"/>
              <w:right w:val="single" w:sz="4" w:space="0" w:color="auto"/>
            </w:tcBorders>
            <w:shd w:val="clear" w:color="000000" w:fill="FFC000"/>
            <w:vAlign w:val="bottom"/>
            <w:hideMark/>
          </w:tcPr>
          <w:p w14:paraId="2EC83722" w14:textId="77777777" w:rsidR="00DF2899" w:rsidRPr="00DF2899" w:rsidRDefault="00DF2899" w:rsidP="00DF2899">
            <w:pPr>
              <w:spacing w:line="240" w:lineRule="auto"/>
              <w:ind w:firstLine="0"/>
              <w:jc w:val="right"/>
              <w:rPr>
                <w:rFonts w:ascii="Calibri" w:eastAsia="Times New Roman" w:hAnsi="Calibri" w:cs="Times New Roman"/>
                <w:b/>
                <w:bCs/>
                <w:color w:val="000000"/>
                <w:lang w:val="ru-RU" w:eastAsia="ru-RU"/>
              </w:rPr>
            </w:pPr>
            <w:r w:rsidRPr="00DF2899">
              <w:rPr>
                <w:rFonts w:ascii="Calibri" w:eastAsia="Times New Roman" w:hAnsi="Calibri" w:cs="Times New Roman"/>
                <w:b/>
                <w:bCs/>
                <w:color w:val="000000"/>
                <w:lang w:val="ru-RU" w:eastAsia="ru-RU"/>
              </w:rPr>
              <w:t>1,67</w:t>
            </w:r>
          </w:p>
        </w:tc>
      </w:tr>
      <w:tr w:rsidR="00DF2899" w:rsidRPr="00DF2899" w14:paraId="7ED1B474" w14:textId="77777777" w:rsidTr="00DF2899">
        <w:trPr>
          <w:trHeight w:val="300"/>
        </w:trPr>
        <w:tc>
          <w:tcPr>
            <w:tcW w:w="567" w:type="dxa"/>
            <w:tcBorders>
              <w:top w:val="nil"/>
              <w:left w:val="single" w:sz="4" w:space="0" w:color="auto"/>
              <w:bottom w:val="single" w:sz="4" w:space="0" w:color="auto"/>
              <w:right w:val="single" w:sz="4" w:space="0" w:color="auto"/>
            </w:tcBorders>
            <w:vAlign w:val="bottom"/>
            <w:hideMark/>
          </w:tcPr>
          <w:p w14:paraId="2C37064C"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50</w:t>
            </w:r>
          </w:p>
        </w:tc>
        <w:tc>
          <w:tcPr>
            <w:tcW w:w="3969" w:type="dxa"/>
            <w:tcBorders>
              <w:top w:val="nil"/>
              <w:left w:val="nil"/>
              <w:bottom w:val="single" w:sz="4" w:space="0" w:color="auto"/>
              <w:right w:val="single" w:sz="4" w:space="0" w:color="auto"/>
            </w:tcBorders>
            <w:vAlign w:val="bottom"/>
            <w:hideMark/>
          </w:tcPr>
          <w:p w14:paraId="55F961A2" w14:textId="77777777" w:rsidR="00DF2899" w:rsidRPr="00DF2899" w:rsidRDefault="00DF2899" w:rsidP="00DF2899">
            <w:pPr>
              <w:spacing w:line="240" w:lineRule="auto"/>
              <w:ind w:firstLine="0"/>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Московская область</w:t>
            </w:r>
          </w:p>
        </w:tc>
        <w:tc>
          <w:tcPr>
            <w:tcW w:w="1253" w:type="dxa"/>
            <w:tcBorders>
              <w:top w:val="nil"/>
              <w:left w:val="nil"/>
              <w:bottom w:val="single" w:sz="4" w:space="0" w:color="auto"/>
              <w:right w:val="single" w:sz="4" w:space="0" w:color="auto"/>
            </w:tcBorders>
            <w:vAlign w:val="bottom"/>
            <w:hideMark/>
          </w:tcPr>
          <w:p w14:paraId="5B235D64"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708" w:type="dxa"/>
            <w:tcBorders>
              <w:top w:val="nil"/>
              <w:left w:val="nil"/>
              <w:bottom w:val="single" w:sz="4" w:space="0" w:color="auto"/>
              <w:right w:val="single" w:sz="4" w:space="0" w:color="auto"/>
            </w:tcBorders>
            <w:vAlign w:val="bottom"/>
            <w:hideMark/>
          </w:tcPr>
          <w:p w14:paraId="76C2A17D"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733" w:type="dxa"/>
            <w:tcBorders>
              <w:top w:val="nil"/>
              <w:left w:val="nil"/>
              <w:bottom w:val="single" w:sz="4" w:space="0" w:color="auto"/>
              <w:right w:val="single" w:sz="4" w:space="0" w:color="auto"/>
            </w:tcBorders>
            <w:vAlign w:val="bottom"/>
            <w:hideMark/>
          </w:tcPr>
          <w:p w14:paraId="23BA2249"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701" w:type="dxa"/>
            <w:tcBorders>
              <w:top w:val="nil"/>
              <w:left w:val="nil"/>
              <w:bottom w:val="single" w:sz="4" w:space="0" w:color="auto"/>
              <w:right w:val="single" w:sz="4" w:space="0" w:color="auto"/>
            </w:tcBorders>
            <w:vAlign w:val="bottom"/>
            <w:hideMark/>
          </w:tcPr>
          <w:p w14:paraId="36C21752"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559" w:type="dxa"/>
            <w:tcBorders>
              <w:top w:val="nil"/>
              <w:left w:val="nil"/>
              <w:bottom w:val="single" w:sz="4" w:space="0" w:color="auto"/>
              <w:right w:val="single" w:sz="4" w:space="0" w:color="auto"/>
            </w:tcBorders>
            <w:vAlign w:val="bottom"/>
            <w:hideMark/>
          </w:tcPr>
          <w:p w14:paraId="4F058599"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276" w:type="dxa"/>
            <w:tcBorders>
              <w:top w:val="nil"/>
              <w:left w:val="nil"/>
              <w:bottom w:val="single" w:sz="4" w:space="0" w:color="auto"/>
              <w:right w:val="single" w:sz="4" w:space="0" w:color="auto"/>
            </w:tcBorders>
            <w:vAlign w:val="bottom"/>
            <w:hideMark/>
          </w:tcPr>
          <w:p w14:paraId="21E30C23"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1119" w:type="dxa"/>
            <w:tcBorders>
              <w:top w:val="nil"/>
              <w:left w:val="nil"/>
              <w:bottom w:val="single" w:sz="4" w:space="0" w:color="auto"/>
              <w:right w:val="single" w:sz="4" w:space="0" w:color="auto"/>
            </w:tcBorders>
            <w:vAlign w:val="bottom"/>
            <w:hideMark/>
          </w:tcPr>
          <w:p w14:paraId="1E554E1E"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148" w:type="dxa"/>
            <w:tcBorders>
              <w:top w:val="nil"/>
              <w:left w:val="nil"/>
              <w:bottom w:val="single" w:sz="4" w:space="0" w:color="auto"/>
              <w:right w:val="single" w:sz="4" w:space="0" w:color="auto"/>
            </w:tcBorders>
            <w:shd w:val="clear" w:color="000000" w:fill="FFC000"/>
            <w:vAlign w:val="bottom"/>
            <w:hideMark/>
          </w:tcPr>
          <w:p w14:paraId="49A29F9A" w14:textId="77777777" w:rsidR="00DF2899" w:rsidRPr="00DF2899" w:rsidRDefault="00DF2899" w:rsidP="00DF2899">
            <w:pPr>
              <w:spacing w:line="240" w:lineRule="auto"/>
              <w:ind w:firstLine="0"/>
              <w:jc w:val="right"/>
              <w:rPr>
                <w:rFonts w:ascii="Calibri" w:eastAsia="Times New Roman" w:hAnsi="Calibri" w:cs="Times New Roman"/>
                <w:b/>
                <w:bCs/>
                <w:color w:val="000000"/>
                <w:lang w:val="ru-RU" w:eastAsia="ru-RU"/>
              </w:rPr>
            </w:pPr>
            <w:r w:rsidRPr="00DF2899">
              <w:rPr>
                <w:rFonts w:ascii="Calibri" w:eastAsia="Times New Roman" w:hAnsi="Calibri" w:cs="Times New Roman"/>
                <w:b/>
                <w:bCs/>
                <w:color w:val="000000"/>
                <w:lang w:val="ru-RU" w:eastAsia="ru-RU"/>
              </w:rPr>
              <w:t>1,67</w:t>
            </w:r>
          </w:p>
        </w:tc>
      </w:tr>
      <w:tr w:rsidR="00DF2899" w:rsidRPr="00DF2899" w14:paraId="34E2586D" w14:textId="77777777" w:rsidTr="00DF2899">
        <w:trPr>
          <w:trHeight w:val="300"/>
        </w:trPr>
        <w:tc>
          <w:tcPr>
            <w:tcW w:w="567" w:type="dxa"/>
            <w:tcBorders>
              <w:top w:val="nil"/>
              <w:left w:val="single" w:sz="4" w:space="0" w:color="auto"/>
              <w:bottom w:val="single" w:sz="4" w:space="0" w:color="auto"/>
              <w:right w:val="single" w:sz="4" w:space="0" w:color="auto"/>
            </w:tcBorders>
            <w:vAlign w:val="bottom"/>
            <w:hideMark/>
          </w:tcPr>
          <w:p w14:paraId="4E04BA5B"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53</w:t>
            </w:r>
          </w:p>
        </w:tc>
        <w:tc>
          <w:tcPr>
            <w:tcW w:w="3969" w:type="dxa"/>
            <w:tcBorders>
              <w:top w:val="nil"/>
              <w:left w:val="nil"/>
              <w:bottom w:val="single" w:sz="4" w:space="0" w:color="auto"/>
              <w:right w:val="single" w:sz="4" w:space="0" w:color="auto"/>
            </w:tcBorders>
            <w:vAlign w:val="bottom"/>
            <w:hideMark/>
          </w:tcPr>
          <w:p w14:paraId="266E0469" w14:textId="77777777" w:rsidR="00DF2899" w:rsidRPr="00DF2899" w:rsidRDefault="00DF2899" w:rsidP="00DF2899">
            <w:pPr>
              <w:spacing w:line="240" w:lineRule="auto"/>
              <w:ind w:firstLine="0"/>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Новгородская область</w:t>
            </w:r>
          </w:p>
        </w:tc>
        <w:tc>
          <w:tcPr>
            <w:tcW w:w="1253" w:type="dxa"/>
            <w:tcBorders>
              <w:top w:val="nil"/>
              <w:left w:val="nil"/>
              <w:bottom w:val="single" w:sz="4" w:space="0" w:color="auto"/>
              <w:right w:val="single" w:sz="4" w:space="0" w:color="auto"/>
            </w:tcBorders>
            <w:vAlign w:val="bottom"/>
            <w:hideMark/>
          </w:tcPr>
          <w:p w14:paraId="65ABF155"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708" w:type="dxa"/>
            <w:tcBorders>
              <w:top w:val="nil"/>
              <w:left w:val="nil"/>
              <w:bottom w:val="single" w:sz="4" w:space="0" w:color="auto"/>
              <w:right w:val="single" w:sz="4" w:space="0" w:color="auto"/>
            </w:tcBorders>
            <w:vAlign w:val="bottom"/>
            <w:hideMark/>
          </w:tcPr>
          <w:p w14:paraId="105624C5"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733" w:type="dxa"/>
            <w:tcBorders>
              <w:top w:val="nil"/>
              <w:left w:val="nil"/>
              <w:bottom w:val="single" w:sz="4" w:space="0" w:color="auto"/>
              <w:right w:val="single" w:sz="4" w:space="0" w:color="auto"/>
            </w:tcBorders>
            <w:vAlign w:val="bottom"/>
            <w:hideMark/>
          </w:tcPr>
          <w:p w14:paraId="53CD59B4"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701" w:type="dxa"/>
            <w:tcBorders>
              <w:top w:val="nil"/>
              <w:left w:val="nil"/>
              <w:bottom w:val="single" w:sz="4" w:space="0" w:color="auto"/>
              <w:right w:val="single" w:sz="4" w:space="0" w:color="auto"/>
            </w:tcBorders>
            <w:vAlign w:val="bottom"/>
            <w:hideMark/>
          </w:tcPr>
          <w:p w14:paraId="07F73AD1"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559" w:type="dxa"/>
            <w:tcBorders>
              <w:top w:val="nil"/>
              <w:left w:val="nil"/>
              <w:bottom w:val="single" w:sz="4" w:space="0" w:color="auto"/>
              <w:right w:val="single" w:sz="4" w:space="0" w:color="auto"/>
            </w:tcBorders>
            <w:vAlign w:val="bottom"/>
            <w:hideMark/>
          </w:tcPr>
          <w:p w14:paraId="32981109"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276" w:type="dxa"/>
            <w:tcBorders>
              <w:top w:val="nil"/>
              <w:left w:val="nil"/>
              <w:bottom w:val="single" w:sz="4" w:space="0" w:color="auto"/>
              <w:right w:val="single" w:sz="4" w:space="0" w:color="auto"/>
            </w:tcBorders>
            <w:vAlign w:val="bottom"/>
            <w:hideMark/>
          </w:tcPr>
          <w:p w14:paraId="0ED24716"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1119" w:type="dxa"/>
            <w:tcBorders>
              <w:top w:val="nil"/>
              <w:left w:val="nil"/>
              <w:bottom w:val="single" w:sz="4" w:space="0" w:color="auto"/>
              <w:right w:val="single" w:sz="4" w:space="0" w:color="auto"/>
            </w:tcBorders>
            <w:vAlign w:val="bottom"/>
            <w:hideMark/>
          </w:tcPr>
          <w:p w14:paraId="33FDCF0A"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148" w:type="dxa"/>
            <w:tcBorders>
              <w:top w:val="nil"/>
              <w:left w:val="nil"/>
              <w:bottom w:val="single" w:sz="4" w:space="0" w:color="auto"/>
              <w:right w:val="single" w:sz="4" w:space="0" w:color="auto"/>
            </w:tcBorders>
            <w:shd w:val="clear" w:color="000000" w:fill="FFC000"/>
            <w:vAlign w:val="bottom"/>
            <w:hideMark/>
          </w:tcPr>
          <w:p w14:paraId="2AFC8761" w14:textId="77777777" w:rsidR="00DF2899" w:rsidRPr="00DF2899" w:rsidRDefault="00DF2899" w:rsidP="00DF2899">
            <w:pPr>
              <w:spacing w:line="240" w:lineRule="auto"/>
              <w:ind w:firstLine="0"/>
              <w:jc w:val="right"/>
              <w:rPr>
                <w:rFonts w:ascii="Calibri" w:eastAsia="Times New Roman" w:hAnsi="Calibri" w:cs="Times New Roman"/>
                <w:b/>
                <w:bCs/>
                <w:color w:val="000000"/>
                <w:lang w:val="ru-RU" w:eastAsia="ru-RU"/>
              </w:rPr>
            </w:pPr>
            <w:r w:rsidRPr="00DF2899">
              <w:rPr>
                <w:rFonts w:ascii="Calibri" w:eastAsia="Times New Roman" w:hAnsi="Calibri" w:cs="Times New Roman"/>
                <w:b/>
                <w:bCs/>
                <w:color w:val="000000"/>
                <w:lang w:val="ru-RU" w:eastAsia="ru-RU"/>
              </w:rPr>
              <w:t>1,67</w:t>
            </w:r>
          </w:p>
        </w:tc>
      </w:tr>
      <w:tr w:rsidR="00DF2899" w:rsidRPr="00DF2899" w14:paraId="7A97FB7E" w14:textId="77777777" w:rsidTr="00DF2899">
        <w:trPr>
          <w:trHeight w:val="300"/>
        </w:trPr>
        <w:tc>
          <w:tcPr>
            <w:tcW w:w="567" w:type="dxa"/>
            <w:tcBorders>
              <w:top w:val="nil"/>
              <w:left w:val="single" w:sz="4" w:space="0" w:color="auto"/>
              <w:bottom w:val="single" w:sz="4" w:space="0" w:color="auto"/>
              <w:right w:val="single" w:sz="4" w:space="0" w:color="auto"/>
            </w:tcBorders>
            <w:vAlign w:val="bottom"/>
            <w:hideMark/>
          </w:tcPr>
          <w:p w14:paraId="6A670C4F"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59</w:t>
            </w:r>
          </w:p>
        </w:tc>
        <w:tc>
          <w:tcPr>
            <w:tcW w:w="3969" w:type="dxa"/>
            <w:tcBorders>
              <w:top w:val="nil"/>
              <w:left w:val="nil"/>
              <w:bottom w:val="single" w:sz="4" w:space="0" w:color="auto"/>
              <w:right w:val="single" w:sz="4" w:space="0" w:color="auto"/>
            </w:tcBorders>
            <w:vAlign w:val="bottom"/>
            <w:hideMark/>
          </w:tcPr>
          <w:p w14:paraId="0E50342E" w14:textId="77777777" w:rsidR="00DF2899" w:rsidRPr="00DF2899" w:rsidRDefault="00DF2899" w:rsidP="00DF2899">
            <w:pPr>
              <w:spacing w:line="240" w:lineRule="auto"/>
              <w:ind w:firstLine="0"/>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Пермский край</w:t>
            </w:r>
          </w:p>
        </w:tc>
        <w:tc>
          <w:tcPr>
            <w:tcW w:w="1253" w:type="dxa"/>
            <w:tcBorders>
              <w:top w:val="nil"/>
              <w:left w:val="nil"/>
              <w:bottom w:val="single" w:sz="4" w:space="0" w:color="auto"/>
              <w:right w:val="single" w:sz="4" w:space="0" w:color="auto"/>
            </w:tcBorders>
            <w:vAlign w:val="bottom"/>
            <w:hideMark/>
          </w:tcPr>
          <w:p w14:paraId="35EE7764"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708" w:type="dxa"/>
            <w:tcBorders>
              <w:top w:val="nil"/>
              <w:left w:val="nil"/>
              <w:bottom w:val="single" w:sz="4" w:space="0" w:color="auto"/>
              <w:right w:val="single" w:sz="4" w:space="0" w:color="auto"/>
            </w:tcBorders>
            <w:vAlign w:val="bottom"/>
            <w:hideMark/>
          </w:tcPr>
          <w:p w14:paraId="18671764"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733" w:type="dxa"/>
            <w:tcBorders>
              <w:top w:val="nil"/>
              <w:left w:val="nil"/>
              <w:bottom w:val="single" w:sz="4" w:space="0" w:color="auto"/>
              <w:right w:val="single" w:sz="4" w:space="0" w:color="auto"/>
            </w:tcBorders>
            <w:vAlign w:val="bottom"/>
            <w:hideMark/>
          </w:tcPr>
          <w:p w14:paraId="45F9058F"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701" w:type="dxa"/>
            <w:tcBorders>
              <w:top w:val="nil"/>
              <w:left w:val="nil"/>
              <w:bottom w:val="single" w:sz="4" w:space="0" w:color="auto"/>
              <w:right w:val="single" w:sz="4" w:space="0" w:color="auto"/>
            </w:tcBorders>
            <w:vAlign w:val="bottom"/>
            <w:hideMark/>
          </w:tcPr>
          <w:p w14:paraId="7D571B8F"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559" w:type="dxa"/>
            <w:tcBorders>
              <w:top w:val="nil"/>
              <w:left w:val="nil"/>
              <w:bottom w:val="single" w:sz="4" w:space="0" w:color="auto"/>
              <w:right w:val="single" w:sz="4" w:space="0" w:color="auto"/>
            </w:tcBorders>
            <w:vAlign w:val="bottom"/>
            <w:hideMark/>
          </w:tcPr>
          <w:p w14:paraId="11C92A46"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276" w:type="dxa"/>
            <w:tcBorders>
              <w:top w:val="nil"/>
              <w:left w:val="nil"/>
              <w:bottom w:val="single" w:sz="4" w:space="0" w:color="auto"/>
              <w:right w:val="single" w:sz="4" w:space="0" w:color="auto"/>
            </w:tcBorders>
            <w:vAlign w:val="bottom"/>
            <w:hideMark/>
          </w:tcPr>
          <w:p w14:paraId="6D677381"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1119" w:type="dxa"/>
            <w:tcBorders>
              <w:top w:val="nil"/>
              <w:left w:val="nil"/>
              <w:bottom w:val="single" w:sz="4" w:space="0" w:color="auto"/>
              <w:right w:val="single" w:sz="4" w:space="0" w:color="auto"/>
            </w:tcBorders>
            <w:vAlign w:val="bottom"/>
            <w:hideMark/>
          </w:tcPr>
          <w:p w14:paraId="34C6FEEB"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148" w:type="dxa"/>
            <w:tcBorders>
              <w:top w:val="nil"/>
              <w:left w:val="nil"/>
              <w:bottom w:val="single" w:sz="4" w:space="0" w:color="auto"/>
              <w:right w:val="single" w:sz="4" w:space="0" w:color="auto"/>
            </w:tcBorders>
            <w:shd w:val="clear" w:color="000000" w:fill="FFC000"/>
            <w:vAlign w:val="bottom"/>
            <w:hideMark/>
          </w:tcPr>
          <w:p w14:paraId="512E5C4E" w14:textId="77777777" w:rsidR="00DF2899" w:rsidRPr="00DF2899" w:rsidRDefault="00DF2899" w:rsidP="00DF2899">
            <w:pPr>
              <w:spacing w:line="240" w:lineRule="auto"/>
              <w:ind w:firstLine="0"/>
              <w:jc w:val="right"/>
              <w:rPr>
                <w:rFonts w:ascii="Calibri" w:eastAsia="Times New Roman" w:hAnsi="Calibri" w:cs="Times New Roman"/>
                <w:b/>
                <w:bCs/>
                <w:color w:val="000000"/>
                <w:lang w:val="ru-RU" w:eastAsia="ru-RU"/>
              </w:rPr>
            </w:pPr>
            <w:r w:rsidRPr="00DF2899">
              <w:rPr>
                <w:rFonts w:ascii="Calibri" w:eastAsia="Times New Roman" w:hAnsi="Calibri" w:cs="Times New Roman"/>
                <w:b/>
                <w:bCs/>
                <w:color w:val="000000"/>
                <w:lang w:val="ru-RU" w:eastAsia="ru-RU"/>
              </w:rPr>
              <w:t>1,67</w:t>
            </w:r>
          </w:p>
        </w:tc>
      </w:tr>
      <w:tr w:rsidR="00DF2899" w:rsidRPr="00DF2899" w14:paraId="7DED08DA" w14:textId="77777777" w:rsidTr="00DF2899">
        <w:trPr>
          <w:trHeight w:val="300"/>
        </w:trPr>
        <w:tc>
          <w:tcPr>
            <w:tcW w:w="567" w:type="dxa"/>
            <w:tcBorders>
              <w:top w:val="nil"/>
              <w:left w:val="single" w:sz="4" w:space="0" w:color="auto"/>
              <w:bottom w:val="single" w:sz="4" w:space="0" w:color="auto"/>
              <w:right w:val="single" w:sz="4" w:space="0" w:color="auto"/>
            </w:tcBorders>
            <w:vAlign w:val="bottom"/>
            <w:hideMark/>
          </w:tcPr>
          <w:p w14:paraId="339804D7"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61</w:t>
            </w:r>
          </w:p>
        </w:tc>
        <w:tc>
          <w:tcPr>
            <w:tcW w:w="3969" w:type="dxa"/>
            <w:tcBorders>
              <w:top w:val="nil"/>
              <w:left w:val="nil"/>
              <w:bottom w:val="single" w:sz="4" w:space="0" w:color="auto"/>
              <w:right w:val="single" w:sz="4" w:space="0" w:color="auto"/>
            </w:tcBorders>
            <w:vAlign w:val="bottom"/>
            <w:hideMark/>
          </w:tcPr>
          <w:p w14:paraId="69FE6D84" w14:textId="77777777" w:rsidR="00DF2899" w:rsidRPr="00DF2899" w:rsidRDefault="00DF2899" w:rsidP="00DF2899">
            <w:pPr>
              <w:spacing w:line="240" w:lineRule="auto"/>
              <w:ind w:firstLine="0"/>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Ростовская область</w:t>
            </w:r>
          </w:p>
        </w:tc>
        <w:tc>
          <w:tcPr>
            <w:tcW w:w="1253" w:type="dxa"/>
            <w:tcBorders>
              <w:top w:val="nil"/>
              <w:left w:val="nil"/>
              <w:bottom w:val="single" w:sz="4" w:space="0" w:color="auto"/>
              <w:right w:val="single" w:sz="4" w:space="0" w:color="auto"/>
            </w:tcBorders>
            <w:vAlign w:val="bottom"/>
            <w:hideMark/>
          </w:tcPr>
          <w:p w14:paraId="60BC50BF"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708" w:type="dxa"/>
            <w:tcBorders>
              <w:top w:val="nil"/>
              <w:left w:val="nil"/>
              <w:bottom w:val="single" w:sz="4" w:space="0" w:color="auto"/>
              <w:right w:val="single" w:sz="4" w:space="0" w:color="auto"/>
            </w:tcBorders>
            <w:vAlign w:val="bottom"/>
            <w:hideMark/>
          </w:tcPr>
          <w:p w14:paraId="33728987"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733" w:type="dxa"/>
            <w:tcBorders>
              <w:top w:val="nil"/>
              <w:left w:val="nil"/>
              <w:bottom w:val="single" w:sz="4" w:space="0" w:color="auto"/>
              <w:right w:val="single" w:sz="4" w:space="0" w:color="auto"/>
            </w:tcBorders>
            <w:vAlign w:val="bottom"/>
            <w:hideMark/>
          </w:tcPr>
          <w:p w14:paraId="4C12C739"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701" w:type="dxa"/>
            <w:tcBorders>
              <w:top w:val="nil"/>
              <w:left w:val="nil"/>
              <w:bottom w:val="single" w:sz="4" w:space="0" w:color="auto"/>
              <w:right w:val="single" w:sz="4" w:space="0" w:color="auto"/>
            </w:tcBorders>
            <w:vAlign w:val="bottom"/>
            <w:hideMark/>
          </w:tcPr>
          <w:p w14:paraId="0771C4FB"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559" w:type="dxa"/>
            <w:tcBorders>
              <w:top w:val="nil"/>
              <w:left w:val="nil"/>
              <w:bottom w:val="single" w:sz="4" w:space="0" w:color="auto"/>
              <w:right w:val="single" w:sz="4" w:space="0" w:color="auto"/>
            </w:tcBorders>
            <w:vAlign w:val="bottom"/>
            <w:hideMark/>
          </w:tcPr>
          <w:p w14:paraId="329E7A8C"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276" w:type="dxa"/>
            <w:tcBorders>
              <w:top w:val="nil"/>
              <w:left w:val="nil"/>
              <w:bottom w:val="single" w:sz="4" w:space="0" w:color="auto"/>
              <w:right w:val="single" w:sz="4" w:space="0" w:color="auto"/>
            </w:tcBorders>
            <w:vAlign w:val="bottom"/>
            <w:hideMark/>
          </w:tcPr>
          <w:p w14:paraId="04D00A88"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119" w:type="dxa"/>
            <w:tcBorders>
              <w:top w:val="nil"/>
              <w:left w:val="nil"/>
              <w:bottom w:val="single" w:sz="4" w:space="0" w:color="auto"/>
              <w:right w:val="single" w:sz="4" w:space="0" w:color="auto"/>
            </w:tcBorders>
            <w:vAlign w:val="bottom"/>
            <w:hideMark/>
          </w:tcPr>
          <w:p w14:paraId="3C30A354"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1148" w:type="dxa"/>
            <w:tcBorders>
              <w:top w:val="nil"/>
              <w:left w:val="nil"/>
              <w:bottom w:val="single" w:sz="4" w:space="0" w:color="auto"/>
              <w:right w:val="single" w:sz="4" w:space="0" w:color="auto"/>
            </w:tcBorders>
            <w:shd w:val="clear" w:color="000000" w:fill="FFC000"/>
            <w:vAlign w:val="bottom"/>
            <w:hideMark/>
          </w:tcPr>
          <w:p w14:paraId="30F68F87" w14:textId="77777777" w:rsidR="00DF2899" w:rsidRPr="00DF2899" w:rsidRDefault="00DF2899" w:rsidP="00DF2899">
            <w:pPr>
              <w:spacing w:line="240" w:lineRule="auto"/>
              <w:ind w:firstLine="0"/>
              <w:jc w:val="right"/>
              <w:rPr>
                <w:rFonts w:ascii="Calibri" w:eastAsia="Times New Roman" w:hAnsi="Calibri" w:cs="Times New Roman"/>
                <w:b/>
                <w:bCs/>
                <w:color w:val="000000"/>
                <w:lang w:val="ru-RU" w:eastAsia="ru-RU"/>
              </w:rPr>
            </w:pPr>
            <w:r w:rsidRPr="00DF2899">
              <w:rPr>
                <w:rFonts w:ascii="Calibri" w:eastAsia="Times New Roman" w:hAnsi="Calibri" w:cs="Times New Roman"/>
                <w:b/>
                <w:bCs/>
                <w:color w:val="000000"/>
                <w:lang w:val="ru-RU" w:eastAsia="ru-RU"/>
              </w:rPr>
              <w:t>1,67</w:t>
            </w:r>
          </w:p>
        </w:tc>
      </w:tr>
      <w:tr w:rsidR="00DF2899" w:rsidRPr="00DF2899" w14:paraId="62B881DA" w14:textId="77777777" w:rsidTr="00DF2899">
        <w:trPr>
          <w:trHeight w:val="300"/>
        </w:trPr>
        <w:tc>
          <w:tcPr>
            <w:tcW w:w="567" w:type="dxa"/>
            <w:tcBorders>
              <w:top w:val="nil"/>
              <w:left w:val="single" w:sz="4" w:space="0" w:color="auto"/>
              <w:bottom w:val="single" w:sz="4" w:space="0" w:color="auto"/>
              <w:right w:val="single" w:sz="4" w:space="0" w:color="auto"/>
            </w:tcBorders>
            <w:vAlign w:val="bottom"/>
            <w:hideMark/>
          </w:tcPr>
          <w:p w14:paraId="09799919"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14</w:t>
            </w:r>
          </w:p>
        </w:tc>
        <w:tc>
          <w:tcPr>
            <w:tcW w:w="3969" w:type="dxa"/>
            <w:tcBorders>
              <w:top w:val="nil"/>
              <w:left w:val="nil"/>
              <w:bottom w:val="single" w:sz="4" w:space="0" w:color="auto"/>
              <w:right w:val="single" w:sz="4" w:space="0" w:color="auto"/>
            </w:tcBorders>
            <w:vAlign w:val="bottom"/>
            <w:hideMark/>
          </w:tcPr>
          <w:p w14:paraId="18F2F7FA" w14:textId="77777777" w:rsidR="00DF2899" w:rsidRPr="00DF2899" w:rsidRDefault="00DF2899" w:rsidP="00DF2899">
            <w:pPr>
              <w:spacing w:line="240" w:lineRule="auto"/>
              <w:ind w:firstLine="0"/>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Республика Саха (Якутия)</w:t>
            </w:r>
          </w:p>
        </w:tc>
        <w:tc>
          <w:tcPr>
            <w:tcW w:w="1253" w:type="dxa"/>
            <w:tcBorders>
              <w:top w:val="nil"/>
              <w:left w:val="nil"/>
              <w:bottom w:val="single" w:sz="4" w:space="0" w:color="auto"/>
              <w:right w:val="single" w:sz="4" w:space="0" w:color="auto"/>
            </w:tcBorders>
            <w:vAlign w:val="bottom"/>
            <w:hideMark/>
          </w:tcPr>
          <w:p w14:paraId="3C1FE585"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708" w:type="dxa"/>
            <w:tcBorders>
              <w:top w:val="nil"/>
              <w:left w:val="nil"/>
              <w:bottom w:val="single" w:sz="4" w:space="0" w:color="auto"/>
              <w:right w:val="single" w:sz="4" w:space="0" w:color="auto"/>
            </w:tcBorders>
            <w:vAlign w:val="bottom"/>
            <w:hideMark/>
          </w:tcPr>
          <w:p w14:paraId="2EB505E5"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733" w:type="dxa"/>
            <w:tcBorders>
              <w:top w:val="nil"/>
              <w:left w:val="nil"/>
              <w:bottom w:val="single" w:sz="4" w:space="0" w:color="auto"/>
              <w:right w:val="single" w:sz="4" w:space="0" w:color="auto"/>
            </w:tcBorders>
            <w:vAlign w:val="bottom"/>
            <w:hideMark/>
          </w:tcPr>
          <w:p w14:paraId="71AFEF37"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701" w:type="dxa"/>
            <w:tcBorders>
              <w:top w:val="nil"/>
              <w:left w:val="nil"/>
              <w:bottom w:val="single" w:sz="4" w:space="0" w:color="auto"/>
              <w:right w:val="single" w:sz="4" w:space="0" w:color="auto"/>
            </w:tcBorders>
            <w:vAlign w:val="bottom"/>
            <w:hideMark/>
          </w:tcPr>
          <w:p w14:paraId="057906B2"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559" w:type="dxa"/>
            <w:tcBorders>
              <w:top w:val="nil"/>
              <w:left w:val="nil"/>
              <w:bottom w:val="single" w:sz="4" w:space="0" w:color="auto"/>
              <w:right w:val="single" w:sz="4" w:space="0" w:color="auto"/>
            </w:tcBorders>
            <w:vAlign w:val="bottom"/>
            <w:hideMark/>
          </w:tcPr>
          <w:p w14:paraId="0F029BEE"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276" w:type="dxa"/>
            <w:tcBorders>
              <w:top w:val="nil"/>
              <w:left w:val="nil"/>
              <w:bottom w:val="single" w:sz="4" w:space="0" w:color="auto"/>
              <w:right w:val="single" w:sz="4" w:space="0" w:color="auto"/>
            </w:tcBorders>
            <w:vAlign w:val="bottom"/>
            <w:hideMark/>
          </w:tcPr>
          <w:p w14:paraId="7224B4F4"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119" w:type="dxa"/>
            <w:tcBorders>
              <w:top w:val="nil"/>
              <w:left w:val="nil"/>
              <w:bottom w:val="single" w:sz="4" w:space="0" w:color="auto"/>
              <w:right w:val="single" w:sz="4" w:space="0" w:color="auto"/>
            </w:tcBorders>
            <w:vAlign w:val="bottom"/>
            <w:hideMark/>
          </w:tcPr>
          <w:p w14:paraId="053ED707"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148" w:type="dxa"/>
            <w:tcBorders>
              <w:top w:val="nil"/>
              <w:left w:val="nil"/>
              <w:bottom w:val="single" w:sz="4" w:space="0" w:color="auto"/>
              <w:right w:val="single" w:sz="4" w:space="0" w:color="auto"/>
            </w:tcBorders>
            <w:shd w:val="clear" w:color="000000" w:fill="FFC000"/>
            <w:vAlign w:val="bottom"/>
            <w:hideMark/>
          </w:tcPr>
          <w:p w14:paraId="56CBC7B0" w14:textId="77777777" w:rsidR="00DF2899" w:rsidRPr="00DF2899" w:rsidRDefault="00DF2899" w:rsidP="00DF2899">
            <w:pPr>
              <w:spacing w:line="240" w:lineRule="auto"/>
              <w:ind w:firstLine="0"/>
              <w:jc w:val="right"/>
              <w:rPr>
                <w:rFonts w:ascii="Calibri" w:eastAsia="Times New Roman" w:hAnsi="Calibri" w:cs="Times New Roman"/>
                <w:b/>
                <w:bCs/>
                <w:color w:val="000000"/>
                <w:lang w:val="ru-RU" w:eastAsia="ru-RU"/>
              </w:rPr>
            </w:pPr>
            <w:r w:rsidRPr="00DF2899">
              <w:rPr>
                <w:rFonts w:ascii="Calibri" w:eastAsia="Times New Roman" w:hAnsi="Calibri" w:cs="Times New Roman"/>
                <w:b/>
                <w:bCs/>
                <w:color w:val="000000"/>
                <w:lang w:val="ru-RU" w:eastAsia="ru-RU"/>
              </w:rPr>
              <w:t>1,33</w:t>
            </w:r>
          </w:p>
        </w:tc>
      </w:tr>
      <w:tr w:rsidR="00DF2899" w:rsidRPr="00DF2899" w14:paraId="5F117241" w14:textId="77777777" w:rsidTr="00DF2899">
        <w:trPr>
          <w:trHeight w:val="300"/>
        </w:trPr>
        <w:tc>
          <w:tcPr>
            <w:tcW w:w="567" w:type="dxa"/>
            <w:tcBorders>
              <w:top w:val="nil"/>
              <w:left w:val="single" w:sz="4" w:space="0" w:color="auto"/>
              <w:bottom w:val="single" w:sz="4" w:space="0" w:color="auto"/>
              <w:right w:val="single" w:sz="4" w:space="0" w:color="auto"/>
            </w:tcBorders>
            <w:vAlign w:val="bottom"/>
            <w:hideMark/>
          </w:tcPr>
          <w:p w14:paraId="5B5A7D02"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17</w:t>
            </w:r>
          </w:p>
        </w:tc>
        <w:tc>
          <w:tcPr>
            <w:tcW w:w="3969" w:type="dxa"/>
            <w:tcBorders>
              <w:top w:val="nil"/>
              <w:left w:val="nil"/>
              <w:bottom w:val="single" w:sz="4" w:space="0" w:color="auto"/>
              <w:right w:val="single" w:sz="4" w:space="0" w:color="auto"/>
            </w:tcBorders>
            <w:vAlign w:val="bottom"/>
            <w:hideMark/>
          </w:tcPr>
          <w:p w14:paraId="397A9663" w14:textId="77777777" w:rsidR="00DF2899" w:rsidRPr="00DF2899" w:rsidRDefault="00DF2899" w:rsidP="00DF2899">
            <w:pPr>
              <w:spacing w:line="240" w:lineRule="auto"/>
              <w:ind w:firstLine="0"/>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Республика Тыва</w:t>
            </w:r>
          </w:p>
        </w:tc>
        <w:tc>
          <w:tcPr>
            <w:tcW w:w="1253" w:type="dxa"/>
            <w:tcBorders>
              <w:top w:val="nil"/>
              <w:left w:val="nil"/>
              <w:bottom w:val="single" w:sz="4" w:space="0" w:color="auto"/>
              <w:right w:val="single" w:sz="4" w:space="0" w:color="auto"/>
            </w:tcBorders>
            <w:vAlign w:val="bottom"/>
            <w:hideMark/>
          </w:tcPr>
          <w:p w14:paraId="2EE81395"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708" w:type="dxa"/>
            <w:tcBorders>
              <w:top w:val="nil"/>
              <w:left w:val="nil"/>
              <w:bottom w:val="single" w:sz="4" w:space="0" w:color="auto"/>
              <w:right w:val="single" w:sz="4" w:space="0" w:color="auto"/>
            </w:tcBorders>
            <w:vAlign w:val="bottom"/>
            <w:hideMark/>
          </w:tcPr>
          <w:p w14:paraId="1843F6C6"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733" w:type="dxa"/>
            <w:tcBorders>
              <w:top w:val="nil"/>
              <w:left w:val="nil"/>
              <w:bottom w:val="single" w:sz="4" w:space="0" w:color="auto"/>
              <w:right w:val="single" w:sz="4" w:space="0" w:color="auto"/>
            </w:tcBorders>
            <w:vAlign w:val="bottom"/>
            <w:hideMark/>
          </w:tcPr>
          <w:p w14:paraId="025ED3E3"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701" w:type="dxa"/>
            <w:tcBorders>
              <w:top w:val="nil"/>
              <w:left w:val="nil"/>
              <w:bottom w:val="single" w:sz="4" w:space="0" w:color="auto"/>
              <w:right w:val="single" w:sz="4" w:space="0" w:color="auto"/>
            </w:tcBorders>
            <w:vAlign w:val="bottom"/>
            <w:hideMark/>
          </w:tcPr>
          <w:p w14:paraId="0AF369A9"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559" w:type="dxa"/>
            <w:tcBorders>
              <w:top w:val="nil"/>
              <w:left w:val="nil"/>
              <w:bottom w:val="single" w:sz="4" w:space="0" w:color="auto"/>
              <w:right w:val="single" w:sz="4" w:space="0" w:color="auto"/>
            </w:tcBorders>
            <w:vAlign w:val="bottom"/>
            <w:hideMark/>
          </w:tcPr>
          <w:p w14:paraId="372922BB"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276" w:type="dxa"/>
            <w:tcBorders>
              <w:top w:val="nil"/>
              <w:left w:val="nil"/>
              <w:bottom w:val="single" w:sz="4" w:space="0" w:color="auto"/>
              <w:right w:val="single" w:sz="4" w:space="0" w:color="auto"/>
            </w:tcBorders>
            <w:vAlign w:val="bottom"/>
            <w:hideMark/>
          </w:tcPr>
          <w:p w14:paraId="40264275"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119" w:type="dxa"/>
            <w:tcBorders>
              <w:top w:val="nil"/>
              <w:left w:val="nil"/>
              <w:bottom w:val="single" w:sz="4" w:space="0" w:color="auto"/>
              <w:right w:val="single" w:sz="4" w:space="0" w:color="auto"/>
            </w:tcBorders>
            <w:vAlign w:val="bottom"/>
            <w:hideMark/>
          </w:tcPr>
          <w:p w14:paraId="16D04797"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148" w:type="dxa"/>
            <w:tcBorders>
              <w:top w:val="nil"/>
              <w:left w:val="nil"/>
              <w:bottom w:val="single" w:sz="4" w:space="0" w:color="auto"/>
              <w:right w:val="single" w:sz="4" w:space="0" w:color="auto"/>
            </w:tcBorders>
            <w:shd w:val="clear" w:color="000000" w:fill="FFC000"/>
            <w:vAlign w:val="bottom"/>
            <w:hideMark/>
          </w:tcPr>
          <w:p w14:paraId="4F573177" w14:textId="77777777" w:rsidR="00DF2899" w:rsidRPr="00DF2899" w:rsidRDefault="00DF2899" w:rsidP="00DF2899">
            <w:pPr>
              <w:spacing w:line="240" w:lineRule="auto"/>
              <w:ind w:firstLine="0"/>
              <w:jc w:val="right"/>
              <w:rPr>
                <w:rFonts w:ascii="Calibri" w:eastAsia="Times New Roman" w:hAnsi="Calibri" w:cs="Times New Roman"/>
                <w:b/>
                <w:bCs/>
                <w:color w:val="000000"/>
                <w:lang w:val="ru-RU" w:eastAsia="ru-RU"/>
              </w:rPr>
            </w:pPr>
            <w:r w:rsidRPr="00DF2899">
              <w:rPr>
                <w:rFonts w:ascii="Calibri" w:eastAsia="Times New Roman" w:hAnsi="Calibri" w:cs="Times New Roman"/>
                <w:b/>
                <w:bCs/>
                <w:color w:val="000000"/>
                <w:lang w:val="ru-RU" w:eastAsia="ru-RU"/>
              </w:rPr>
              <w:t>1,33</w:t>
            </w:r>
          </w:p>
        </w:tc>
      </w:tr>
      <w:tr w:rsidR="00DF2899" w:rsidRPr="00DF2899" w14:paraId="5FE4EB97" w14:textId="77777777" w:rsidTr="00DF2899">
        <w:trPr>
          <w:trHeight w:val="300"/>
        </w:trPr>
        <w:tc>
          <w:tcPr>
            <w:tcW w:w="567" w:type="dxa"/>
            <w:tcBorders>
              <w:top w:val="nil"/>
              <w:left w:val="single" w:sz="4" w:space="0" w:color="auto"/>
              <w:bottom w:val="single" w:sz="4" w:space="0" w:color="auto"/>
              <w:right w:val="single" w:sz="4" w:space="0" w:color="auto"/>
            </w:tcBorders>
            <w:vAlign w:val="bottom"/>
            <w:hideMark/>
          </w:tcPr>
          <w:p w14:paraId="3B590127"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19</w:t>
            </w:r>
          </w:p>
        </w:tc>
        <w:tc>
          <w:tcPr>
            <w:tcW w:w="3969" w:type="dxa"/>
            <w:tcBorders>
              <w:top w:val="nil"/>
              <w:left w:val="nil"/>
              <w:bottom w:val="single" w:sz="4" w:space="0" w:color="auto"/>
              <w:right w:val="single" w:sz="4" w:space="0" w:color="auto"/>
            </w:tcBorders>
            <w:vAlign w:val="bottom"/>
            <w:hideMark/>
          </w:tcPr>
          <w:p w14:paraId="608E1154" w14:textId="77777777" w:rsidR="00DF2899" w:rsidRPr="00DF2899" w:rsidRDefault="00DF2899" w:rsidP="00DF2899">
            <w:pPr>
              <w:spacing w:line="240" w:lineRule="auto"/>
              <w:ind w:firstLine="0"/>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Республика Хакасия</w:t>
            </w:r>
          </w:p>
        </w:tc>
        <w:tc>
          <w:tcPr>
            <w:tcW w:w="1253" w:type="dxa"/>
            <w:tcBorders>
              <w:top w:val="nil"/>
              <w:left w:val="nil"/>
              <w:bottom w:val="single" w:sz="4" w:space="0" w:color="auto"/>
              <w:right w:val="single" w:sz="4" w:space="0" w:color="auto"/>
            </w:tcBorders>
            <w:vAlign w:val="bottom"/>
            <w:hideMark/>
          </w:tcPr>
          <w:p w14:paraId="453BAD64"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708" w:type="dxa"/>
            <w:tcBorders>
              <w:top w:val="nil"/>
              <w:left w:val="nil"/>
              <w:bottom w:val="single" w:sz="4" w:space="0" w:color="auto"/>
              <w:right w:val="single" w:sz="4" w:space="0" w:color="auto"/>
            </w:tcBorders>
            <w:vAlign w:val="bottom"/>
            <w:hideMark/>
          </w:tcPr>
          <w:p w14:paraId="1D77A20F"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733" w:type="dxa"/>
            <w:tcBorders>
              <w:top w:val="nil"/>
              <w:left w:val="nil"/>
              <w:bottom w:val="single" w:sz="4" w:space="0" w:color="auto"/>
              <w:right w:val="single" w:sz="4" w:space="0" w:color="auto"/>
            </w:tcBorders>
            <w:vAlign w:val="bottom"/>
            <w:hideMark/>
          </w:tcPr>
          <w:p w14:paraId="1190CCEE"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1701" w:type="dxa"/>
            <w:tcBorders>
              <w:top w:val="nil"/>
              <w:left w:val="nil"/>
              <w:bottom w:val="single" w:sz="4" w:space="0" w:color="auto"/>
              <w:right w:val="single" w:sz="4" w:space="0" w:color="auto"/>
            </w:tcBorders>
            <w:vAlign w:val="bottom"/>
            <w:hideMark/>
          </w:tcPr>
          <w:p w14:paraId="7B1271C4"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559" w:type="dxa"/>
            <w:tcBorders>
              <w:top w:val="nil"/>
              <w:left w:val="nil"/>
              <w:bottom w:val="single" w:sz="4" w:space="0" w:color="auto"/>
              <w:right w:val="single" w:sz="4" w:space="0" w:color="auto"/>
            </w:tcBorders>
            <w:vAlign w:val="bottom"/>
            <w:hideMark/>
          </w:tcPr>
          <w:p w14:paraId="0DA36BF6"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276" w:type="dxa"/>
            <w:tcBorders>
              <w:top w:val="nil"/>
              <w:left w:val="nil"/>
              <w:bottom w:val="single" w:sz="4" w:space="0" w:color="auto"/>
              <w:right w:val="single" w:sz="4" w:space="0" w:color="auto"/>
            </w:tcBorders>
            <w:vAlign w:val="bottom"/>
            <w:hideMark/>
          </w:tcPr>
          <w:p w14:paraId="5171644E"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119" w:type="dxa"/>
            <w:tcBorders>
              <w:top w:val="nil"/>
              <w:left w:val="nil"/>
              <w:bottom w:val="single" w:sz="4" w:space="0" w:color="auto"/>
              <w:right w:val="single" w:sz="4" w:space="0" w:color="auto"/>
            </w:tcBorders>
            <w:vAlign w:val="bottom"/>
            <w:hideMark/>
          </w:tcPr>
          <w:p w14:paraId="0621D710"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148" w:type="dxa"/>
            <w:tcBorders>
              <w:top w:val="nil"/>
              <w:left w:val="nil"/>
              <w:bottom w:val="single" w:sz="4" w:space="0" w:color="auto"/>
              <w:right w:val="single" w:sz="4" w:space="0" w:color="auto"/>
            </w:tcBorders>
            <w:shd w:val="clear" w:color="000000" w:fill="FFC000"/>
            <w:vAlign w:val="bottom"/>
            <w:hideMark/>
          </w:tcPr>
          <w:p w14:paraId="5B44224E" w14:textId="77777777" w:rsidR="00DF2899" w:rsidRPr="00DF2899" w:rsidRDefault="00DF2899" w:rsidP="00DF2899">
            <w:pPr>
              <w:spacing w:line="240" w:lineRule="auto"/>
              <w:ind w:firstLine="0"/>
              <w:jc w:val="right"/>
              <w:rPr>
                <w:rFonts w:ascii="Calibri" w:eastAsia="Times New Roman" w:hAnsi="Calibri" w:cs="Times New Roman"/>
                <w:b/>
                <w:bCs/>
                <w:color w:val="000000"/>
                <w:lang w:val="ru-RU" w:eastAsia="ru-RU"/>
              </w:rPr>
            </w:pPr>
            <w:r w:rsidRPr="00DF2899">
              <w:rPr>
                <w:rFonts w:ascii="Calibri" w:eastAsia="Times New Roman" w:hAnsi="Calibri" w:cs="Times New Roman"/>
                <w:b/>
                <w:bCs/>
                <w:color w:val="000000"/>
                <w:lang w:val="ru-RU" w:eastAsia="ru-RU"/>
              </w:rPr>
              <w:t>1,33</w:t>
            </w:r>
          </w:p>
        </w:tc>
      </w:tr>
      <w:tr w:rsidR="00DF2899" w:rsidRPr="00DF2899" w14:paraId="300792B8" w14:textId="77777777" w:rsidTr="00DF2899">
        <w:trPr>
          <w:trHeight w:val="300"/>
        </w:trPr>
        <w:tc>
          <w:tcPr>
            <w:tcW w:w="567" w:type="dxa"/>
            <w:tcBorders>
              <w:top w:val="nil"/>
              <w:left w:val="single" w:sz="4" w:space="0" w:color="auto"/>
              <w:bottom w:val="single" w:sz="4" w:space="0" w:color="auto"/>
              <w:right w:val="single" w:sz="4" w:space="0" w:color="auto"/>
            </w:tcBorders>
            <w:vAlign w:val="bottom"/>
            <w:hideMark/>
          </w:tcPr>
          <w:p w14:paraId="6C2EF737"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34</w:t>
            </w:r>
          </w:p>
        </w:tc>
        <w:tc>
          <w:tcPr>
            <w:tcW w:w="3969" w:type="dxa"/>
            <w:tcBorders>
              <w:top w:val="nil"/>
              <w:left w:val="nil"/>
              <w:bottom w:val="single" w:sz="4" w:space="0" w:color="auto"/>
              <w:right w:val="single" w:sz="4" w:space="0" w:color="auto"/>
            </w:tcBorders>
            <w:vAlign w:val="bottom"/>
            <w:hideMark/>
          </w:tcPr>
          <w:p w14:paraId="60CEE061" w14:textId="77777777" w:rsidR="00DF2899" w:rsidRPr="00DF2899" w:rsidRDefault="00DF2899" w:rsidP="00DF2899">
            <w:pPr>
              <w:spacing w:line="240" w:lineRule="auto"/>
              <w:ind w:firstLine="0"/>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Волгоградская область</w:t>
            </w:r>
          </w:p>
        </w:tc>
        <w:tc>
          <w:tcPr>
            <w:tcW w:w="1253" w:type="dxa"/>
            <w:tcBorders>
              <w:top w:val="nil"/>
              <w:left w:val="nil"/>
              <w:bottom w:val="single" w:sz="4" w:space="0" w:color="auto"/>
              <w:right w:val="single" w:sz="4" w:space="0" w:color="auto"/>
            </w:tcBorders>
            <w:vAlign w:val="bottom"/>
            <w:hideMark/>
          </w:tcPr>
          <w:p w14:paraId="7B82DC8D"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708" w:type="dxa"/>
            <w:tcBorders>
              <w:top w:val="nil"/>
              <w:left w:val="nil"/>
              <w:bottom w:val="single" w:sz="4" w:space="0" w:color="auto"/>
              <w:right w:val="single" w:sz="4" w:space="0" w:color="auto"/>
            </w:tcBorders>
            <w:vAlign w:val="bottom"/>
            <w:hideMark/>
          </w:tcPr>
          <w:p w14:paraId="6653FBF7"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733" w:type="dxa"/>
            <w:tcBorders>
              <w:top w:val="nil"/>
              <w:left w:val="nil"/>
              <w:bottom w:val="single" w:sz="4" w:space="0" w:color="auto"/>
              <w:right w:val="single" w:sz="4" w:space="0" w:color="auto"/>
            </w:tcBorders>
            <w:vAlign w:val="bottom"/>
            <w:hideMark/>
          </w:tcPr>
          <w:p w14:paraId="3EF61E8D"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701" w:type="dxa"/>
            <w:tcBorders>
              <w:top w:val="nil"/>
              <w:left w:val="nil"/>
              <w:bottom w:val="single" w:sz="4" w:space="0" w:color="auto"/>
              <w:right w:val="single" w:sz="4" w:space="0" w:color="auto"/>
            </w:tcBorders>
            <w:vAlign w:val="bottom"/>
            <w:hideMark/>
          </w:tcPr>
          <w:p w14:paraId="02FEEFAD"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559" w:type="dxa"/>
            <w:tcBorders>
              <w:top w:val="nil"/>
              <w:left w:val="nil"/>
              <w:bottom w:val="single" w:sz="4" w:space="0" w:color="auto"/>
              <w:right w:val="single" w:sz="4" w:space="0" w:color="auto"/>
            </w:tcBorders>
            <w:vAlign w:val="bottom"/>
            <w:hideMark/>
          </w:tcPr>
          <w:p w14:paraId="093D7B45"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276" w:type="dxa"/>
            <w:tcBorders>
              <w:top w:val="nil"/>
              <w:left w:val="nil"/>
              <w:bottom w:val="single" w:sz="4" w:space="0" w:color="auto"/>
              <w:right w:val="single" w:sz="4" w:space="0" w:color="auto"/>
            </w:tcBorders>
            <w:vAlign w:val="bottom"/>
            <w:hideMark/>
          </w:tcPr>
          <w:p w14:paraId="16AEBB1F"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119" w:type="dxa"/>
            <w:tcBorders>
              <w:top w:val="nil"/>
              <w:left w:val="nil"/>
              <w:bottom w:val="single" w:sz="4" w:space="0" w:color="auto"/>
              <w:right w:val="single" w:sz="4" w:space="0" w:color="auto"/>
            </w:tcBorders>
            <w:vAlign w:val="bottom"/>
            <w:hideMark/>
          </w:tcPr>
          <w:p w14:paraId="484D4F72"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148" w:type="dxa"/>
            <w:tcBorders>
              <w:top w:val="nil"/>
              <w:left w:val="nil"/>
              <w:bottom w:val="single" w:sz="4" w:space="0" w:color="auto"/>
              <w:right w:val="single" w:sz="4" w:space="0" w:color="auto"/>
            </w:tcBorders>
            <w:shd w:val="clear" w:color="000000" w:fill="FFC000"/>
            <w:vAlign w:val="bottom"/>
            <w:hideMark/>
          </w:tcPr>
          <w:p w14:paraId="58EDA609" w14:textId="77777777" w:rsidR="00DF2899" w:rsidRPr="00DF2899" w:rsidRDefault="00DF2899" w:rsidP="00DF2899">
            <w:pPr>
              <w:spacing w:line="240" w:lineRule="auto"/>
              <w:ind w:firstLine="0"/>
              <w:jc w:val="right"/>
              <w:rPr>
                <w:rFonts w:ascii="Calibri" w:eastAsia="Times New Roman" w:hAnsi="Calibri" w:cs="Times New Roman"/>
                <w:b/>
                <w:bCs/>
                <w:color w:val="000000"/>
                <w:lang w:val="ru-RU" w:eastAsia="ru-RU"/>
              </w:rPr>
            </w:pPr>
            <w:r w:rsidRPr="00DF2899">
              <w:rPr>
                <w:rFonts w:ascii="Calibri" w:eastAsia="Times New Roman" w:hAnsi="Calibri" w:cs="Times New Roman"/>
                <w:b/>
                <w:bCs/>
                <w:color w:val="000000"/>
                <w:lang w:val="ru-RU" w:eastAsia="ru-RU"/>
              </w:rPr>
              <w:t>1,33</w:t>
            </w:r>
          </w:p>
        </w:tc>
      </w:tr>
      <w:tr w:rsidR="00DF2899" w:rsidRPr="00DF2899" w14:paraId="33F035F5" w14:textId="77777777" w:rsidTr="00DF2899">
        <w:trPr>
          <w:trHeight w:val="300"/>
        </w:trPr>
        <w:tc>
          <w:tcPr>
            <w:tcW w:w="567" w:type="dxa"/>
            <w:tcBorders>
              <w:top w:val="nil"/>
              <w:left w:val="single" w:sz="4" w:space="0" w:color="auto"/>
              <w:bottom w:val="single" w:sz="4" w:space="0" w:color="auto"/>
              <w:right w:val="single" w:sz="4" w:space="0" w:color="auto"/>
            </w:tcBorders>
            <w:vAlign w:val="bottom"/>
            <w:hideMark/>
          </w:tcPr>
          <w:p w14:paraId="2D946274"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35</w:t>
            </w:r>
          </w:p>
        </w:tc>
        <w:tc>
          <w:tcPr>
            <w:tcW w:w="3969" w:type="dxa"/>
            <w:tcBorders>
              <w:top w:val="nil"/>
              <w:left w:val="nil"/>
              <w:bottom w:val="single" w:sz="4" w:space="0" w:color="auto"/>
              <w:right w:val="single" w:sz="4" w:space="0" w:color="auto"/>
            </w:tcBorders>
            <w:vAlign w:val="bottom"/>
            <w:hideMark/>
          </w:tcPr>
          <w:p w14:paraId="3091CC2A" w14:textId="77777777" w:rsidR="00DF2899" w:rsidRPr="00DF2899" w:rsidRDefault="00DF2899" w:rsidP="00DF2899">
            <w:pPr>
              <w:spacing w:line="240" w:lineRule="auto"/>
              <w:ind w:firstLine="0"/>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Вологодская область</w:t>
            </w:r>
          </w:p>
        </w:tc>
        <w:tc>
          <w:tcPr>
            <w:tcW w:w="1253" w:type="dxa"/>
            <w:tcBorders>
              <w:top w:val="nil"/>
              <w:left w:val="nil"/>
              <w:bottom w:val="single" w:sz="4" w:space="0" w:color="auto"/>
              <w:right w:val="single" w:sz="4" w:space="0" w:color="auto"/>
            </w:tcBorders>
            <w:vAlign w:val="bottom"/>
            <w:hideMark/>
          </w:tcPr>
          <w:p w14:paraId="645240CC"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708" w:type="dxa"/>
            <w:tcBorders>
              <w:top w:val="nil"/>
              <w:left w:val="nil"/>
              <w:bottom w:val="single" w:sz="4" w:space="0" w:color="auto"/>
              <w:right w:val="single" w:sz="4" w:space="0" w:color="auto"/>
            </w:tcBorders>
            <w:vAlign w:val="bottom"/>
            <w:hideMark/>
          </w:tcPr>
          <w:p w14:paraId="428CAE45"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733" w:type="dxa"/>
            <w:tcBorders>
              <w:top w:val="nil"/>
              <w:left w:val="nil"/>
              <w:bottom w:val="single" w:sz="4" w:space="0" w:color="auto"/>
              <w:right w:val="single" w:sz="4" w:space="0" w:color="auto"/>
            </w:tcBorders>
            <w:vAlign w:val="bottom"/>
            <w:hideMark/>
          </w:tcPr>
          <w:p w14:paraId="2A0676F1"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701" w:type="dxa"/>
            <w:tcBorders>
              <w:top w:val="nil"/>
              <w:left w:val="nil"/>
              <w:bottom w:val="single" w:sz="4" w:space="0" w:color="auto"/>
              <w:right w:val="single" w:sz="4" w:space="0" w:color="auto"/>
            </w:tcBorders>
            <w:vAlign w:val="bottom"/>
            <w:hideMark/>
          </w:tcPr>
          <w:p w14:paraId="550DC847"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559" w:type="dxa"/>
            <w:tcBorders>
              <w:top w:val="nil"/>
              <w:left w:val="nil"/>
              <w:bottom w:val="single" w:sz="4" w:space="0" w:color="auto"/>
              <w:right w:val="single" w:sz="4" w:space="0" w:color="auto"/>
            </w:tcBorders>
            <w:vAlign w:val="bottom"/>
            <w:hideMark/>
          </w:tcPr>
          <w:p w14:paraId="0CC925A3"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276" w:type="dxa"/>
            <w:tcBorders>
              <w:top w:val="nil"/>
              <w:left w:val="nil"/>
              <w:bottom w:val="single" w:sz="4" w:space="0" w:color="auto"/>
              <w:right w:val="single" w:sz="4" w:space="0" w:color="auto"/>
            </w:tcBorders>
            <w:vAlign w:val="bottom"/>
            <w:hideMark/>
          </w:tcPr>
          <w:p w14:paraId="1BB58987"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119" w:type="dxa"/>
            <w:tcBorders>
              <w:top w:val="nil"/>
              <w:left w:val="nil"/>
              <w:bottom w:val="single" w:sz="4" w:space="0" w:color="auto"/>
              <w:right w:val="single" w:sz="4" w:space="0" w:color="auto"/>
            </w:tcBorders>
            <w:vAlign w:val="bottom"/>
            <w:hideMark/>
          </w:tcPr>
          <w:p w14:paraId="1E69B312"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148" w:type="dxa"/>
            <w:tcBorders>
              <w:top w:val="nil"/>
              <w:left w:val="nil"/>
              <w:bottom w:val="single" w:sz="4" w:space="0" w:color="auto"/>
              <w:right w:val="single" w:sz="4" w:space="0" w:color="auto"/>
            </w:tcBorders>
            <w:shd w:val="clear" w:color="000000" w:fill="FFC000"/>
            <w:vAlign w:val="bottom"/>
            <w:hideMark/>
          </w:tcPr>
          <w:p w14:paraId="580787C3" w14:textId="77777777" w:rsidR="00DF2899" w:rsidRPr="00DF2899" w:rsidRDefault="00DF2899" w:rsidP="00DF2899">
            <w:pPr>
              <w:spacing w:line="240" w:lineRule="auto"/>
              <w:ind w:firstLine="0"/>
              <w:jc w:val="right"/>
              <w:rPr>
                <w:rFonts w:ascii="Calibri" w:eastAsia="Times New Roman" w:hAnsi="Calibri" w:cs="Times New Roman"/>
                <w:b/>
                <w:bCs/>
                <w:color w:val="000000"/>
                <w:lang w:val="ru-RU" w:eastAsia="ru-RU"/>
              </w:rPr>
            </w:pPr>
            <w:r w:rsidRPr="00DF2899">
              <w:rPr>
                <w:rFonts w:ascii="Calibri" w:eastAsia="Times New Roman" w:hAnsi="Calibri" w:cs="Times New Roman"/>
                <w:b/>
                <w:bCs/>
                <w:color w:val="000000"/>
                <w:lang w:val="ru-RU" w:eastAsia="ru-RU"/>
              </w:rPr>
              <w:t>1,33</w:t>
            </w:r>
          </w:p>
        </w:tc>
      </w:tr>
      <w:tr w:rsidR="00DF2899" w:rsidRPr="00DF2899" w14:paraId="50F0124B" w14:textId="77777777" w:rsidTr="00DF2899">
        <w:trPr>
          <w:trHeight w:val="300"/>
        </w:trPr>
        <w:tc>
          <w:tcPr>
            <w:tcW w:w="567" w:type="dxa"/>
            <w:tcBorders>
              <w:top w:val="nil"/>
              <w:left w:val="single" w:sz="4" w:space="0" w:color="auto"/>
              <w:bottom w:val="single" w:sz="4" w:space="0" w:color="auto"/>
              <w:right w:val="single" w:sz="4" w:space="0" w:color="auto"/>
            </w:tcBorders>
            <w:vAlign w:val="bottom"/>
            <w:hideMark/>
          </w:tcPr>
          <w:p w14:paraId="2152C3FC"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65</w:t>
            </w:r>
          </w:p>
        </w:tc>
        <w:tc>
          <w:tcPr>
            <w:tcW w:w="3969" w:type="dxa"/>
            <w:tcBorders>
              <w:top w:val="nil"/>
              <w:left w:val="nil"/>
              <w:bottom w:val="single" w:sz="4" w:space="0" w:color="auto"/>
              <w:right w:val="single" w:sz="4" w:space="0" w:color="auto"/>
            </w:tcBorders>
            <w:vAlign w:val="bottom"/>
            <w:hideMark/>
          </w:tcPr>
          <w:p w14:paraId="7F355510" w14:textId="77777777" w:rsidR="00DF2899" w:rsidRPr="00DF2899" w:rsidRDefault="00DF2899" w:rsidP="00DF2899">
            <w:pPr>
              <w:spacing w:line="240" w:lineRule="auto"/>
              <w:ind w:firstLine="0"/>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Сахалинская область</w:t>
            </w:r>
          </w:p>
        </w:tc>
        <w:tc>
          <w:tcPr>
            <w:tcW w:w="1253" w:type="dxa"/>
            <w:tcBorders>
              <w:top w:val="nil"/>
              <w:left w:val="nil"/>
              <w:bottom w:val="single" w:sz="4" w:space="0" w:color="auto"/>
              <w:right w:val="single" w:sz="4" w:space="0" w:color="auto"/>
            </w:tcBorders>
            <w:vAlign w:val="bottom"/>
            <w:hideMark/>
          </w:tcPr>
          <w:p w14:paraId="3C0D41B2"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708" w:type="dxa"/>
            <w:tcBorders>
              <w:top w:val="nil"/>
              <w:left w:val="nil"/>
              <w:bottom w:val="single" w:sz="4" w:space="0" w:color="auto"/>
              <w:right w:val="single" w:sz="4" w:space="0" w:color="auto"/>
            </w:tcBorders>
            <w:vAlign w:val="bottom"/>
            <w:hideMark/>
          </w:tcPr>
          <w:p w14:paraId="639E1F4E"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733" w:type="dxa"/>
            <w:tcBorders>
              <w:top w:val="nil"/>
              <w:left w:val="nil"/>
              <w:bottom w:val="single" w:sz="4" w:space="0" w:color="auto"/>
              <w:right w:val="single" w:sz="4" w:space="0" w:color="auto"/>
            </w:tcBorders>
            <w:vAlign w:val="bottom"/>
            <w:hideMark/>
          </w:tcPr>
          <w:p w14:paraId="4423E4C7"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1701" w:type="dxa"/>
            <w:tcBorders>
              <w:top w:val="nil"/>
              <w:left w:val="nil"/>
              <w:bottom w:val="single" w:sz="4" w:space="0" w:color="auto"/>
              <w:right w:val="single" w:sz="4" w:space="0" w:color="auto"/>
            </w:tcBorders>
            <w:vAlign w:val="bottom"/>
            <w:hideMark/>
          </w:tcPr>
          <w:p w14:paraId="300C8048"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559" w:type="dxa"/>
            <w:tcBorders>
              <w:top w:val="nil"/>
              <w:left w:val="nil"/>
              <w:bottom w:val="single" w:sz="4" w:space="0" w:color="auto"/>
              <w:right w:val="single" w:sz="4" w:space="0" w:color="auto"/>
            </w:tcBorders>
            <w:vAlign w:val="bottom"/>
            <w:hideMark/>
          </w:tcPr>
          <w:p w14:paraId="6AA229C3"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276" w:type="dxa"/>
            <w:tcBorders>
              <w:top w:val="nil"/>
              <w:left w:val="nil"/>
              <w:bottom w:val="single" w:sz="4" w:space="0" w:color="auto"/>
              <w:right w:val="single" w:sz="4" w:space="0" w:color="auto"/>
            </w:tcBorders>
            <w:vAlign w:val="bottom"/>
            <w:hideMark/>
          </w:tcPr>
          <w:p w14:paraId="6A291559"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119" w:type="dxa"/>
            <w:tcBorders>
              <w:top w:val="nil"/>
              <w:left w:val="nil"/>
              <w:bottom w:val="single" w:sz="4" w:space="0" w:color="auto"/>
              <w:right w:val="single" w:sz="4" w:space="0" w:color="auto"/>
            </w:tcBorders>
            <w:vAlign w:val="bottom"/>
            <w:hideMark/>
          </w:tcPr>
          <w:p w14:paraId="4524ECAB"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148" w:type="dxa"/>
            <w:tcBorders>
              <w:top w:val="nil"/>
              <w:left w:val="nil"/>
              <w:bottom w:val="single" w:sz="4" w:space="0" w:color="auto"/>
              <w:right w:val="single" w:sz="4" w:space="0" w:color="auto"/>
            </w:tcBorders>
            <w:shd w:val="clear" w:color="000000" w:fill="FFC000"/>
            <w:vAlign w:val="bottom"/>
            <w:hideMark/>
          </w:tcPr>
          <w:p w14:paraId="34984732" w14:textId="77777777" w:rsidR="00DF2899" w:rsidRPr="00DF2899" w:rsidRDefault="00DF2899" w:rsidP="00DF2899">
            <w:pPr>
              <w:spacing w:line="240" w:lineRule="auto"/>
              <w:ind w:firstLine="0"/>
              <w:jc w:val="right"/>
              <w:rPr>
                <w:rFonts w:ascii="Calibri" w:eastAsia="Times New Roman" w:hAnsi="Calibri" w:cs="Times New Roman"/>
                <w:b/>
                <w:bCs/>
                <w:color w:val="000000"/>
                <w:lang w:val="ru-RU" w:eastAsia="ru-RU"/>
              </w:rPr>
            </w:pPr>
            <w:r w:rsidRPr="00DF2899">
              <w:rPr>
                <w:rFonts w:ascii="Calibri" w:eastAsia="Times New Roman" w:hAnsi="Calibri" w:cs="Times New Roman"/>
                <w:b/>
                <w:bCs/>
                <w:color w:val="000000"/>
                <w:lang w:val="ru-RU" w:eastAsia="ru-RU"/>
              </w:rPr>
              <w:t>1,33</w:t>
            </w:r>
          </w:p>
        </w:tc>
      </w:tr>
      <w:tr w:rsidR="00DF2899" w:rsidRPr="00DF2899" w14:paraId="5D959FF2" w14:textId="77777777" w:rsidTr="00DF2899">
        <w:trPr>
          <w:trHeight w:val="300"/>
        </w:trPr>
        <w:tc>
          <w:tcPr>
            <w:tcW w:w="567" w:type="dxa"/>
            <w:tcBorders>
              <w:top w:val="nil"/>
              <w:left w:val="single" w:sz="4" w:space="0" w:color="auto"/>
              <w:bottom w:val="single" w:sz="4" w:space="0" w:color="auto"/>
              <w:right w:val="single" w:sz="4" w:space="0" w:color="auto"/>
            </w:tcBorders>
            <w:vAlign w:val="bottom"/>
            <w:hideMark/>
          </w:tcPr>
          <w:p w14:paraId="24FAABE0"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3</w:t>
            </w:r>
          </w:p>
        </w:tc>
        <w:tc>
          <w:tcPr>
            <w:tcW w:w="3969" w:type="dxa"/>
            <w:tcBorders>
              <w:top w:val="nil"/>
              <w:left w:val="nil"/>
              <w:bottom w:val="single" w:sz="4" w:space="0" w:color="auto"/>
              <w:right w:val="single" w:sz="4" w:space="0" w:color="auto"/>
            </w:tcBorders>
            <w:vAlign w:val="bottom"/>
            <w:hideMark/>
          </w:tcPr>
          <w:p w14:paraId="3FA0880B" w14:textId="77777777" w:rsidR="00DF2899" w:rsidRPr="00DF2899" w:rsidRDefault="00DF2899" w:rsidP="00DF2899">
            <w:pPr>
              <w:spacing w:line="240" w:lineRule="auto"/>
              <w:ind w:firstLine="0"/>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Республика Бурятия</w:t>
            </w:r>
          </w:p>
        </w:tc>
        <w:tc>
          <w:tcPr>
            <w:tcW w:w="1253" w:type="dxa"/>
            <w:tcBorders>
              <w:top w:val="nil"/>
              <w:left w:val="nil"/>
              <w:bottom w:val="single" w:sz="4" w:space="0" w:color="auto"/>
              <w:right w:val="single" w:sz="4" w:space="0" w:color="auto"/>
            </w:tcBorders>
            <w:vAlign w:val="bottom"/>
            <w:hideMark/>
          </w:tcPr>
          <w:p w14:paraId="0C8FD568"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708" w:type="dxa"/>
            <w:tcBorders>
              <w:top w:val="nil"/>
              <w:left w:val="nil"/>
              <w:bottom w:val="single" w:sz="4" w:space="0" w:color="auto"/>
              <w:right w:val="single" w:sz="4" w:space="0" w:color="auto"/>
            </w:tcBorders>
            <w:vAlign w:val="bottom"/>
            <w:hideMark/>
          </w:tcPr>
          <w:p w14:paraId="04FAAE3B"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733" w:type="dxa"/>
            <w:tcBorders>
              <w:top w:val="nil"/>
              <w:left w:val="nil"/>
              <w:bottom w:val="single" w:sz="4" w:space="0" w:color="auto"/>
              <w:right w:val="single" w:sz="4" w:space="0" w:color="auto"/>
            </w:tcBorders>
            <w:vAlign w:val="bottom"/>
            <w:hideMark/>
          </w:tcPr>
          <w:p w14:paraId="1FFAD0CC"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701" w:type="dxa"/>
            <w:tcBorders>
              <w:top w:val="nil"/>
              <w:left w:val="nil"/>
              <w:bottom w:val="single" w:sz="4" w:space="0" w:color="auto"/>
              <w:right w:val="single" w:sz="4" w:space="0" w:color="auto"/>
            </w:tcBorders>
            <w:vAlign w:val="bottom"/>
            <w:hideMark/>
          </w:tcPr>
          <w:p w14:paraId="7428E0E5"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559" w:type="dxa"/>
            <w:tcBorders>
              <w:top w:val="nil"/>
              <w:left w:val="nil"/>
              <w:bottom w:val="single" w:sz="4" w:space="0" w:color="auto"/>
              <w:right w:val="single" w:sz="4" w:space="0" w:color="auto"/>
            </w:tcBorders>
            <w:vAlign w:val="bottom"/>
            <w:hideMark/>
          </w:tcPr>
          <w:p w14:paraId="5F48B9A2"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276" w:type="dxa"/>
            <w:tcBorders>
              <w:top w:val="nil"/>
              <w:left w:val="nil"/>
              <w:bottom w:val="single" w:sz="4" w:space="0" w:color="auto"/>
              <w:right w:val="single" w:sz="4" w:space="0" w:color="auto"/>
            </w:tcBorders>
            <w:vAlign w:val="bottom"/>
            <w:hideMark/>
          </w:tcPr>
          <w:p w14:paraId="04067337"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119" w:type="dxa"/>
            <w:tcBorders>
              <w:top w:val="nil"/>
              <w:left w:val="nil"/>
              <w:bottom w:val="single" w:sz="4" w:space="0" w:color="auto"/>
              <w:right w:val="single" w:sz="4" w:space="0" w:color="auto"/>
            </w:tcBorders>
            <w:vAlign w:val="bottom"/>
            <w:hideMark/>
          </w:tcPr>
          <w:p w14:paraId="067EC606"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148" w:type="dxa"/>
            <w:tcBorders>
              <w:top w:val="nil"/>
              <w:left w:val="nil"/>
              <w:bottom w:val="single" w:sz="4" w:space="0" w:color="auto"/>
              <w:right w:val="single" w:sz="4" w:space="0" w:color="auto"/>
            </w:tcBorders>
            <w:shd w:val="clear" w:color="000000" w:fill="FFC000"/>
            <w:vAlign w:val="bottom"/>
            <w:hideMark/>
          </w:tcPr>
          <w:p w14:paraId="487F7AC4" w14:textId="77777777" w:rsidR="00DF2899" w:rsidRPr="00DF2899" w:rsidRDefault="00DF2899" w:rsidP="00DF2899">
            <w:pPr>
              <w:spacing w:line="240" w:lineRule="auto"/>
              <w:ind w:firstLine="0"/>
              <w:jc w:val="right"/>
              <w:rPr>
                <w:rFonts w:ascii="Calibri" w:eastAsia="Times New Roman" w:hAnsi="Calibri" w:cs="Times New Roman"/>
                <w:b/>
                <w:bCs/>
                <w:color w:val="000000"/>
                <w:lang w:val="ru-RU" w:eastAsia="ru-RU"/>
              </w:rPr>
            </w:pPr>
            <w:r w:rsidRPr="00DF2899">
              <w:rPr>
                <w:rFonts w:ascii="Calibri" w:eastAsia="Times New Roman" w:hAnsi="Calibri" w:cs="Times New Roman"/>
                <w:b/>
                <w:bCs/>
                <w:color w:val="000000"/>
                <w:lang w:val="ru-RU" w:eastAsia="ru-RU"/>
              </w:rPr>
              <w:t>0,67</w:t>
            </w:r>
          </w:p>
        </w:tc>
      </w:tr>
      <w:tr w:rsidR="00DF2899" w:rsidRPr="00DF2899" w14:paraId="0F24BCBD" w14:textId="77777777" w:rsidTr="00DF2899">
        <w:trPr>
          <w:trHeight w:val="300"/>
        </w:trPr>
        <w:tc>
          <w:tcPr>
            <w:tcW w:w="567" w:type="dxa"/>
            <w:tcBorders>
              <w:top w:val="nil"/>
              <w:left w:val="single" w:sz="4" w:space="0" w:color="auto"/>
              <w:bottom w:val="single" w:sz="4" w:space="0" w:color="auto"/>
              <w:right w:val="single" w:sz="4" w:space="0" w:color="auto"/>
            </w:tcBorders>
            <w:vAlign w:val="bottom"/>
            <w:hideMark/>
          </w:tcPr>
          <w:p w14:paraId="5025F296"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5</w:t>
            </w:r>
          </w:p>
        </w:tc>
        <w:tc>
          <w:tcPr>
            <w:tcW w:w="3969" w:type="dxa"/>
            <w:tcBorders>
              <w:top w:val="nil"/>
              <w:left w:val="nil"/>
              <w:bottom w:val="single" w:sz="4" w:space="0" w:color="auto"/>
              <w:right w:val="single" w:sz="4" w:space="0" w:color="auto"/>
            </w:tcBorders>
            <w:vAlign w:val="bottom"/>
            <w:hideMark/>
          </w:tcPr>
          <w:p w14:paraId="5AD83F01" w14:textId="77777777" w:rsidR="00DF2899" w:rsidRPr="00DF2899" w:rsidRDefault="00DF2899" w:rsidP="00DF2899">
            <w:pPr>
              <w:spacing w:line="240" w:lineRule="auto"/>
              <w:ind w:firstLine="0"/>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Республика Дагестан</w:t>
            </w:r>
          </w:p>
        </w:tc>
        <w:tc>
          <w:tcPr>
            <w:tcW w:w="1253" w:type="dxa"/>
            <w:tcBorders>
              <w:top w:val="nil"/>
              <w:left w:val="nil"/>
              <w:bottom w:val="single" w:sz="4" w:space="0" w:color="auto"/>
              <w:right w:val="single" w:sz="4" w:space="0" w:color="auto"/>
            </w:tcBorders>
            <w:vAlign w:val="bottom"/>
            <w:hideMark/>
          </w:tcPr>
          <w:p w14:paraId="34F5F363"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708" w:type="dxa"/>
            <w:tcBorders>
              <w:top w:val="nil"/>
              <w:left w:val="nil"/>
              <w:bottom w:val="single" w:sz="4" w:space="0" w:color="auto"/>
              <w:right w:val="single" w:sz="4" w:space="0" w:color="auto"/>
            </w:tcBorders>
            <w:vAlign w:val="bottom"/>
            <w:hideMark/>
          </w:tcPr>
          <w:p w14:paraId="5A86F7A0"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733" w:type="dxa"/>
            <w:tcBorders>
              <w:top w:val="nil"/>
              <w:left w:val="nil"/>
              <w:bottom w:val="single" w:sz="4" w:space="0" w:color="auto"/>
              <w:right w:val="single" w:sz="4" w:space="0" w:color="auto"/>
            </w:tcBorders>
            <w:vAlign w:val="bottom"/>
            <w:hideMark/>
          </w:tcPr>
          <w:p w14:paraId="06D6AD17"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701" w:type="dxa"/>
            <w:tcBorders>
              <w:top w:val="nil"/>
              <w:left w:val="nil"/>
              <w:bottom w:val="single" w:sz="4" w:space="0" w:color="auto"/>
              <w:right w:val="single" w:sz="4" w:space="0" w:color="auto"/>
            </w:tcBorders>
            <w:vAlign w:val="bottom"/>
            <w:hideMark/>
          </w:tcPr>
          <w:p w14:paraId="74BAF769"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559" w:type="dxa"/>
            <w:tcBorders>
              <w:top w:val="nil"/>
              <w:left w:val="nil"/>
              <w:bottom w:val="single" w:sz="4" w:space="0" w:color="auto"/>
              <w:right w:val="single" w:sz="4" w:space="0" w:color="auto"/>
            </w:tcBorders>
            <w:vAlign w:val="bottom"/>
            <w:hideMark/>
          </w:tcPr>
          <w:p w14:paraId="43B26FDB"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276" w:type="dxa"/>
            <w:tcBorders>
              <w:top w:val="nil"/>
              <w:left w:val="nil"/>
              <w:bottom w:val="single" w:sz="4" w:space="0" w:color="auto"/>
              <w:right w:val="single" w:sz="4" w:space="0" w:color="auto"/>
            </w:tcBorders>
            <w:vAlign w:val="bottom"/>
            <w:hideMark/>
          </w:tcPr>
          <w:p w14:paraId="2F79F003"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119" w:type="dxa"/>
            <w:tcBorders>
              <w:top w:val="nil"/>
              <w:left w:val="nil"/>
              <w:bottom w:val="single" w:sz="4" w:space="0" w:color="auto"/>
              <w:right w:val="single" w:sz="4" w:space="0" w:color="auto"/>
            </w:tcBorders>
            <w:vAlign w:val="bottom"/>
            <w:hideMark/>
          </w:tcPr>
          <w:p w14:paraId="73F9798E"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148" w:type="dxa"/>
            <w:tcBorders>
              <w:top w:val="nil"/>
              <w:left w:val="nil"/>
              <w:bottom w:val="single" w:sz="4" w:space="0" w:color="auto"/>
              <w:right w:val="single" w:sz="4" w:space="0" w:color="auto"/>
            </w:tcBorders>
            <w:shd w:val="clear" w:color="000000" w:fill="FFC000"/>
            <w:vAlign w:val="bottom"/>
            <w:hideMark/>
          </w:tcPr>
          <w:p w14:paraId="44B92DF4" w14:textId="77777777" w:rsidR="00DF2899" w:rsidRPr="00DF2899" w:rsidRDefault="00DF2899" w:rsidP="00DF2899">
            <w:pPr>
              <w:spacing w:line="240" w:lineRule="auto"/>
              <w:ind w:firstLine="0"/>
              <w:jc w:val="right"/>
              <w:rPr>
                <w:rFonts w:ascii="Calibri" w:eastAsia="Times New Roman" w:hAnsi="Calibri" w:cs="Times New Roman"/>
                <w:b/>
                <w:bCs/>
                <w:color w:val="000000"/>
                <w:lang w:val="ru-RU" w:eastAsia="ru-RU"/>
              </w:rPr>
            </w:pPr>
            <w:r w:rsidRPr="00DF2899">
              <w:rPr>
                <w:rFonts w:ascii="Calibri" w:eastAsia="Times New Roman" w:hAnsi="Calibri" w:cs="Times New Roman"/>
                <w:b/>
                <w:bCs/>
                <w:color w:val="000000"/>
                <w:lang w:val="ru-RU" w:eastAsia="ru-RU"/>
              </w:rPr>
              <w:t>0,67</w:t>
            </w:r>
          </w:p>
        </w:tc>
      </w:tr>
      <w:tr w:rsidR="00DF2899" w:rsidRPr="00DF2899" w14:paraId="53FCD877" w14:textId="77777777" w:rsidTr="00DF2899">
        <w:trPr>
          <w:trHeight w:val="300"/>
        </w:trPr>
        <w:tc>
          <w:tcPr>
            <w:tcW w:w="567" w:type="dxa"/>
            <w:tcBorders>
              <w:top w:val="nil"/>
              <w:left w:val="single" w:sz="4" w:space="0" w:color="auto"/>
              <w:bottom w:val="single" w:sz="4" w:space="0" w:color="auto"/>
              <w:right w:val="single" w:sz="4" w:space="0" w:color="auto"/>
            </w:tcBorders>
            <w:vAlign w:val="bottom"/>
            <w:hideMark/>
          </w:tcPr>
          <w:p w14:paraId="0F696300"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6</w:t>
            </w:r>
          </w:p>
        </w:tc>
        <w:tc>
          <w:tcPr>
            <w:tcW w:w="3969" w:type="dxa"/>
            <w:tcBorders>
              <w:top w:val="nil"/>
              <w:left w:val="nil"/>
              <w:bottom w:val="single" w:sz="4" w:space="0" w:color="auto"/>
              <w:right w:val="single" w:sz="4" w:space="0" w:color="auto"/>
            </w:tcBorders>
            <w:vAlign w:val="bottom"/>
            <w:hideMark/>
          </w:tcPr>
          <w:p w14:paraId="59079D4A" w14:textId="77777777" w:rsidR="00DF2899" w:rsidRPr="00DF2899" w:rsidRDefault="00DF2899" w:rsidP="00DF2899">
            <w:pPr>
              <w:spacing w:line="240" w:lineRule="auto"/>
              <w:ind w:firstLine="0"/>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Республика Ингушетия</w:t>
            </w:r>
          </w:p>
        </w:tc>
        <w:tc>
          <w:tcPr>
            <w:tcW w:w="1253" w:type="dxa"/>
            <w:tcBorders>
              <w:top w:val="nil"/>
              <w:left w:val="nil"/>
              <w:bottom w:val="single" w:sz="4" w:space="0" w:color="auto"/>
              <w:right w:val="single" w:sz="4" w:space="0" w:color="auto"/>
            </w:tcBorders>
            <w:vAlign w:val="bottom"/>
            <w:hideMark/>
          </w:tcPr>
          <w:p w14:paraId="1429F2C2"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708" w:type="dxa"/>
            <w:tcBorders>
              <w:top w:val="nil"/>
              <w:left w:val="nil"/>
              <w:bottom w:val="single" w:sz="4" w:space="0" w:color="auto"/>
              <w:right w:val="single" w:sz="4" w:space="0" w:color="auto"/>
            </w:tcBorders>
            <w:vAlign w:val="bottom"/>
            <w:hideMark/>
          </w:tcPr>
          <w:p w14:paraId="2852ABE8"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733" w:type="dxa"/>
            <w:tcBorders>
              <w:top w:val="nil"/>
              <w:left w:val="nil"/>
              <w:bottom w:val="single" w:sz="4" w:space="0" w:color="auto"/>
              <w:right w:val="single" w:sz="4" w:space="0" w:color="auto"/>
            </w:tcBorders>
            <w:vAlign w:val="bottom"/>
            <w:hideMark/>
          </w:tcPr>
          <w:p w14:paraId="0699BC4D"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701" w:type="dxa"/>
            <w:tcBorders>
              <w:top w:val="nil"/>
              <w:left w:val="nil"/>
              <w:bottom w:val="single" w:sz="4" w:space="0" w:color="auto"/>
              <w:right w:val="single" w:sz="4" w:space="0" w:color="auto"/>
            </w:tcBorders>
            <w:vAlign w:val="bottom"/>
            <w:hideMark/>
          </w:tcPr>
          <w:p w14:paraId="52D9815B"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559" w:type="dxa"/>
            <w:tcBorders>
              <w:top w:val="nil"/>
              <w:left w:val="nil"/>
              <w:bottom w:val="single" w:sz="4" w:space="0" w:color="auto"/>
              <w:right w:val="single" w:sz="4" w:space="0" w:color="auto"/>
            </w:tcBorders>
            <w:vAlign w:val="bottom"/>
            <w:hideMark/>
          </w:tcPr>
          <w:p w14:paraId="7D44606A"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276" w:type="dxa"/>
            <w:tcBorders>
              <w:top w:val="nil"/>
              <w:left w:val="nil"/>
              <w:bottom w:val="single" w:sz="4" w:space="0" w:color="auto"/>
              <w:right w:val="single" w:sz="4" w:space="0" w:color="auto"/>
            </w:tcBorders>
            <w:vAlign w:val="bottom"/>
            <w:hideMark/>
          </w:tcPr>
          <w:p w14:paraId="4333B2FA"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119" w:type="dxa"/>
            <w:tcBorders>
              <w:top w:val="nil"/>
              <w:left w:val="nil"/>
              <w:bottom w:val="single" w:sz="4" w:space="0" w:color="auto"/>
              <w:right w:val="single" w:sz="4" w:space="0" w:color="auto"/>
            </w:tcBorders>
            <w:vAlign w:val="bottom"/>
            <w:hideMark/>
          </w:tcPr>
          <w:p w14:paraId="3165ED06"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148" w:type="dxa"/>
            <w:tcBorders>
              <w:top w:val="nil"/>
              <w:left w:val="nil"/>
              <w:bottom w:val="single" w:sz="4" w:space="0" w:color="auto"/>
              <w:right w:val="single" w:sz="4" w:space="0" w:color="auto"/>
            </w:tcBorders>
            <w:shd w:val="clear" w:color="000000" w:fill="FFC000"/>
            <w:vAlign w:val="bottom"/>
            <w:hideMark/>
          </w:tcPr>
          <w:p w14:paraId="2E42CE9B" w14:textId="77777777" w:rsidR="00DF2899" w:rsidRPr="00DF2899" w:rsidRDefault="00DF2899" w:rsidP="00DF2899">
            <w:pPr>
              <w:spacing w:line="240" w:lineRule="auto"/>
              <w:ind w:firstLine="0"/>
              <w:jc w:val="right"/>
              <w:rPr>
                <w:rFonts w:ascii="Calibri" w:eastAsia="Times New Roman" w:hAnsi="Calibri" w:cs="Times New Roman"/>
                <w:b/>
                <w:bCs/>
                <w:color w:val="000000"/>
                <w:lang w:val="ru-RU" w:eastAsia="ru-RU"/>
              </w:rPr>
            </w:pPr>
            <w:r w:rsidRPr="00DF2899">
              <w:rPr>
                <w:rFonts w:ascii="Calibri" w:eastAsia="Times New Roman" w:hAnsi="Calibri" w:cs="Times New Roman"/>
                <w:b/>
                <w:bCs/>
                <w:color w:val="000000"/>
                <w:lang w:val="ru-RU" w:eastAsia="ru-RU"/>
              </w:rPr>
              <w:t>0,67</w:t>
            </w:r>
          </w:p>
        </w:tc>
      </w:tr>
      <w:tr w:rsidR="00DF2899" w:rsidRPr="00DF2899" w14:paraId="6FF1260A" w14:textId="77777777" w:rsidTr="00DF2899">
        <w:trPr>
          <w:trHeight w:val="300"/>
        </w:trPr>
        <w:tc>
          <w:tcPr>
            <w:tcW w:w="567" w:type="dxa"/>
            <w:tcBorders>
              <w:top w:val="nil"/>
              <w:left w:val="single" w:sz="4" w:space="0" w:color="auto"/>
              <w:bottom w:val="single" w:sz="4" w:space="0" w:color="auto"/>
              <w:right w:val="single" w:sz="4" w:space="0" w:color="auto"/>
            </w:tcBorders>
            <w:vAlign w:val="bottom"/>
            <w:hideMark/>
          </w:tcPr>
          <w:p w14:paraId="26092400"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7</w:t>
            </w:r>
          </w:p>
        </w:tc>
        <w:tc>
          <w:tcPr>
            <w:tcW w:w="3969" w:type="dxa"/>
            <w:tcBorders>
              <w:top w:val="nil"/>
              <w:left w:val="nil"/>
              <w:bottom w:val="single" w:sz="4" w:space="0" w:color="auto"/>
              <w:right w:val="single" w:sz="4" w:space="0" w:color="auto"/>
            </w:tcBorders>
            <w:vAlign w:val="bottom"/>
            <w:hideMark/>
          </w:tcPr>
          <w:p w14:paraId="47B6D483" w14:textId="77777777" w:rsidR="00DF2899" w:rsidRPr="00DF2899" w:rsidRDefault="00DF2899" w:rsidP="00DF2899">
            <w:pPr>
              <w:spacing w:line="240" w:lineRule="auto"/>
              <w:ind w:firstLine="0"/>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Кабардино-Балкарская республика</w:t>
            </w:r>
          </w:p>
        </w:tc>
        <w:tc>
          <w:tcPr>
            <w:tcW w:w="1253" w:type="dxa"/>
            <w:tcBorders>
              <w:top w:val="nil"/>
              <w:left w:val="nil"/>
              <w:bottom w:val="single" w:sz="4" w:space="0" w:color="auto"/>
              <w:right w:val="single" w:sz="4" w:space="0" w:color="auto"/>
            </w:tcBorders>
            <w:vAlign w:val="bottom"/>
            <w:hideMark/>
          </w:tcPr>
          <w:p w14:paraId="4C038E7D"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708" w:type="dxa"/>
            <w:tcBorders>
              <w:top w:val="nil"/>
              <w:left w:val="nil"/>
              <w:bottom w:val="single" w:sz="4" w:space="0" w:color="auto"/>
              <w:right w:val="single" w:sz="4" w:space="0" w:color="auto"/>
            </w:tcBorders>
            <w:vAlign w:val="bottom"/>
            <w:hideMark/>
          </w:tcPr>
          <w:p w14:paraId="3F7E36A3"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733" w:type="dxa"/>
            <w:tcBorders>
              <w:top w:val="nil"/>
              <w:left w:val="nil"/>
              <w:bottom w:val="single" w:sz="4" w:space="0" w:color="auto"/>
              <w:right w:val="single" w:sz="4" w:space="0" w:color="auto"/>
            </w:tcBorders>
            <w:vAlign w:val="bottom"/>
            <w:hideMark/>
          </w:tcPr>
          <w:p w14:paraId="6802F443"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701" w:type="dxa"/>
            <w:tcBorders>
              <w:top w:val="nil"/>
              <w:left w:val="nil"/>
              <w:bottom w:val="single" w:sz="4" w:space="0" w:color="auto"/>
              <w:right w:val="single" w:sz="4" w:space="0" w:color="auto"/>
            </w:tcBorders>
            <w:vAlign w:val="bottom"/>
            <w:hideMark/>
          </w:tcPr>
          <w:p w14:paraId="5461A181"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559" w:type="dxa"/>
            <w:tcBorders>
              <w:top w:val="nil"/>
              <w:left w:val="nil"/>
              <w:bottom w:val="single" w:sz="4" w:space="0" w:color="auto"/>
              <w:right w:val="single" w:sz="4" w:space="0" w:color="auto"/>
            </w:tcBorders>
            <w:vAlign w:val="bottom"/>
            <w:hideMark/>
          </w:tcPr>
          <w:p w14:paraId="407DB2AC"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276" w:type="dxa"/>
            <w:tcBorders>
              <w:top w:val="nil"/>
              <w:left w:val="nil"/>
              <w:bottom w:val="single" w:sz="4" w:space="0" w:color="auto"/>
              <w:right w:val="single" w:sz="4" w:space="0" w:color="auto"/>
            </w:tcBorders>
            <w:vAlign w:val="bottom"/>
            <w:hideMark/>
          </w:tcPr>
          <w:p w14:paraId="313C3E09"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119" w:type="dxa"/>
            <w:tcBorders>
              <w:top w:val="nil"/>
              <w:left w:val="nil"/>
              <w:bottom w:val="single" w:sz="4" w:space="0" w:color="auto"/>
              <w:right w:val="single" w:sz="4" w:space="0" w:color="auto"/>
            </w:tcBorders>
            <w:vAlign w:val="bottom"/>
            <w:hideMark/>
          </w:tcPr>
          <w:p w14:paraId="6F24B908"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148" w:type="dxa"/>
            <w:tcBorders>
              <w:top w:val="nil"/>
              <w:left w:val="nil"/>
              <w:bottom w:val="single" w:sz="4" w:space="0" w:color="auto"/>
              <w:right w:val="single" w:sz="4" w:space="0" w:color="auto"/>
            </w:tcBorders>
            <w:shd w:val="clear" w:color="000000" w:fill="FFC000"/>
            <w:vAlign w:val="bottom"/>
            <w:hideMark/>
          </w:tcPr>
          <w:p w14:paraId="6EDB58F8" w14:textId="77777777" w:rsidR="00DF2899" w:rsidRPr="00DF2899" w:rsidRDefault="00DF2899" w:rsidP="00DF2899">
            <w:pPr>
              <w:spacing w:line="240" w:lineRule="auto"/>
              <w:ind w:firstLine="0"/>
              <w:jc w:val="right"/>
              <w:rPr>
                <w:rFonts w:ascii="Calibri" w:eastAsia="Times New Roman" w:hAnsi="Calibri" w:cs="Times New Roman"/>
                <w:b/>
                <w:bCs/>
                <w:color w:val="000000"/>
                <w:lang w:val="ru-RU" w:eastAsia="ru-RU"/>
              </w:rPr>
            </w:pPr>
            <w:r w:rsidRPr="00DF2899">
              <w:rPr>
                <w:rFonts w:ascii="Calibri" w:eastAsia="Times New Roman" w:hAnsi="Calibri" w:cs="Times New Roman"/>
                <w:b/>
                <w:bCs/>
                <w:color w:val="000000"/>
                <w:lang w:val="ru-RU" w:eastAsia="ru-RU"/>
              </w:rPr>
              <w:t>0,67</w:t>
            </w:r>
          </w:p>
        </w:tc>
      </w:tr>
      <w:tr w:rsidR="00DF2899" w:rsidRPr="00DF2899" w14:paraId="0FEEF36D" w14:textId="77777777" w:rsidTr="00DF2899">
        <w:trPr>
          <w:trHeight w:val="300"/>
        </w:trPr>
        <w:tc>
          <w:tcPr>
            <w:tcW w:w="567" w:type="dxa"/>
            <w:tcBorders>
              <w:top w:val="nil"/>
              <w:left w:val="single" w:sz="4" w:space="0" w:color="auto"/>
              <w:bottom w:val="single" w:sz="4" w:space="0" w:color="auto"/>
              <w:right w:val="single" w:sz="4" w:space="0" w:color="auto"/>
            </w:tcBorders>
            <w:vAlign w:val="bottom"/>
            <w:hideMark/>
          </w:tcPr>
          <w:p w14:paraId="114D48E5"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lastRenderedPageBreak/>
              <w:t>25</w:t>
            </w:r>
          </w:p>
        </w:tc>
        <w:tc>
          <w:tcPr>
            <w:tcW w:w="3969" w:type="dxa"/>
            <w:tcBorders>
              <w:top w:val="nil"/>
              <w:left w:val="nil"/>
              <w:bottom w:val="single" w:sz="4" w:space="0" w:color="auto"/>
              <w:right w:val="single" w:sz="4" w:space="0" w:color="auto"/>
            </w:tcBorders>
            <w:vAlign w:val="bottom"/>
            <w:hideMark/>
          </w:tcPr>
          <w:p w14:paraId="5CF22506" w14:textId="77777777" w:rsidR="00DF2899" w:rsidRPr="00DF2899" w:rsidRDefault="00DF2899" w:rsidP="00DF2899">
            <w:pPr>
              <w:spacing w:line="240" w:lineRule="auto"/>
              <w:ind w:firstLine="0"/>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Приморский край</w:t>
            </w:r>
          </w:p>
        </w:tc>
        <w:tc>
          <w:tcPr>
            <w:tcW w:w="1253" w:type="dxa"/>
            <w:tcBorders>
              <w:top w:val="nil"/>
              <w:left w:val="nil"/>
              <w:bottom w:val="single" w:sz="4" w:space="0" w:color="auto"/>
              <w:right w:val="single" w:sz="4" w:space="0" w:color="auto"/>
            </w:tcBorders>
            <w:vAlign w:val="bottom"/>
            <w:hideMark/>
          </w:tcPr>
          <w:p w14:paraId="50833AFC"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708" w:type="dxa"/>
            <w:tcBorders>
              <w:top w:val="nil"/>
              <w:left w:val="nil"/>
              <w:bottom w:val="single" w:sz="4" w:space="0" w:color="auto"/>
              <w:right w:val="single" w:sz="4" w:space="0" w:color="auto"/>
            </w:tcBorders>
            <w:vAlign w:val="bottom"/>
            <w:hideMark/>
          </w:tcPr>
          <w:p w14:paraId="557AAD49"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733" w:type="dxa"/>
            <w:tcBorders>
              <w:top w:val="nil"/>
              <w:left w:val="nil"/>
              <w:bottom w:val="single" w:sz="4" w:space="0" w:color="auto"/>
              <w:right w:val="single" w:sz="4" w:space="0" w:color="auto"/>
            </w:tcBorders>
            <w:vAlign w:val="bottom"/>
            <w:hideMark/>
          </w:tcPr>
          <w:p w14:paraId="5E56BE42"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701" w:type="dxa"/>
            <w:tcBorders>
              <w:top w:val="nil"/>
              <w:left w:val="nil"/>
              <w:bottom w:val="single" w:sz="4" w:space="0" w:color="auto"/>
              <w:right w:val="single" w:sz="4" w:space="0" w:color="auto"/>
            </w:tcBorders>
            <w:vAlign w:val="bottom"/>
            <w:hideMark/>
          </w:tcPr>
          <w:p w14:paraId="40CDC3AA"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559" w:type="dxa"/>
            <w:tcBorders>
              <w:top w:val="nil"/>
              <w:left w:val="nil"/>
              <w:bottom w:val="single" w:sz="4" w:space="0" w:color="auto"/>
              <w:right w:val="single" w:sz="4" w:space="0" w:color="auto"/>
            </w:tcBorders>
            <w:vAlign w:val="bottom"/>
            <w:hideMark/>
          </w:tcPr>
          <w:p w14:paraId="30D83ADC"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276" w:type="dxa"/>
            <w:tcBorders>
              <w:top w:val="nil"/>
              <w:left w:val="nil"/>
              <w:bottom w:val="single" w:sz="4" w:space="0" w:color="auto"/>
              <w:right w:val="single" w:sz="4" w:space="0" w:color="auto"/>
            </w:tcBorders>
            <w:vAlign w:val="bottom"/>
            <w:hideMark/>
          </w:tcPr>
          <w:p w14:paraId="7256C530"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119" w:type="dxa"/>
            <w:tcBorders>
              <w:top w:val="nil"/>
              <w:left w:val="nil"/>
              <w:bottom w:val="single" w:sz="4" w:space="0" w:color="auto"/>
              <w:right w:val="single" w:sz="4" w:space="0" w:color="auto"/>
            </w:tcBorders>
            <w:vAlign w:val="bottom"/>
            <w:hideMark/>
          </w:tcPr>
          <w:p w14:paraId="05D7B648"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148" w:type="dxa"/>
            <w:tcBorders>
              <w:top w:val="nil"/>
              <w:left w:val="nil"/>
              <w:bottom w:val="single" w:sz="4" w:space="0" w:color="auto"/>
              <w:right w:val="single" w:sz="4" w:space="0" w:color="auto"/>
            </w:tcBorders>
            <w:shd w:val="clear" w:color="000000" w:fill="FFC000"/>
            <w:vAlign w:val="bottom"/>
            <w:hideMark/>
          </w:tcPr>
          <w:p w14:paraId="3F7894BD" w14:textId="77777777" w:rsidR="00DF2899" w:rsidRPr="00DF2899" w:rsidRDefault="00DF2899" w:rsidP="00DF2899">
            <w:pPr>
              <w:spacing w:line="240" w:lineRule="auto"/>
              <w:ind w:firstLine="0"/>
              <w:jc w:val="right"/>
              <w:rPr>
                <w:rFonts w:ascii="Calibri" w:eastAsia="Times New Roman" w:hAnsi="Calibri" w:cs="Times New Roman"/>
                <w:b/>
                <w:bCs/>
                <w:color w:val="000000"/>
                <w:lang w:val="ru-RU" w:eastAsia="ru-RU"/>
              </w:rPr>
            </w:pPr>
            <w:r w:rsidRPr="00DF2899">
              <w:rPr>
                <w:rFonts w:ascii="Calibri" w:eastAsia="Times New Roman" w:hAnsi="Calibri" w:cs="Times New Roman"/>
                <w:b/>
                <w:bCs/>
                <w:color w:val="000000"/>
                <w:lang w:val="ru-RU" w:eastAsia="ru-RU"/>
              </w:rPr>
              <w:t>0,67</w:t>
            </w:r>
          </w:p>
        </w:tc>
      </w:tr>
      <w:tr w:rsidR="00DF2899" w:rsidRPr="00DF2899" w14:paraId="43A5E626" w14:textId="77777777" w:rsidTr="00DF2899">
        <w:trPr>
          <w:trHeight w:val="300"/>
        </w:trPr>
        <w:tc>
          <w:tcPr>
            <w:tcW w:w="567" w:type="dxa"/>
            <w:tcBorders>
              <w:top w:val="nil"/>
              <w:left w:val="single" w:sz="4" w:space="0" w:color="auto"/>
              <w:bottom w:val="single" w:sz="4" w:space="0" w:color="auto"/>
              <w:right w:val="single" w:sz="4" w:space="0" w:color="auto"/>
            </w:tcBorders>
            <w:vAlign w:val="bottom"/>
            <w:hideMark/>
          </w:tcPr>
          <w:p w14:paraId="5CFD4B20"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26</w:t>
            </w:r>
          </w:p>
        </w:tc>
        <w:tc>
          <w:tcPr>
            <w:tcW w:w="3969" w:type="dxa"/>
            <w:tcBorders>
              <w:top w:val="nil"/>
              <w:left w:val="nil"/>
              <w:bottom w:val="single" w:sz="4" w:space="0" w:color="auto"/>
              <w:right w:val="single" w:sz="4" w:space="0" w:color="auto"/>
            </w:tcBorders>
            <w:vAlign w:val="bottom"/>
            <w:hideMark/>
          </w:tcPr>
          <w:p w14:paraId="7C38031B" w14:textId="77777777" w:rsidR="00DF2899" w:rsidRPr="00DF2899" w:rsidRDefault="00DF2899" w:rsidP="00DF2899">
            <w:pPr>
              <w:spacing w:line="240" w:lineRule="auto"/>
              <w:ind w:firstLine="0"/>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Ставропольский край</w:t>
            </w:r>
          </w:p>
        </w:tc>
        <w:tc>
          <w:tcPr>
            <w:tcW w:w="1253" w:type="dxa"/>
            <w:tcBorders>
              <w:top w:val="nil"/>
              <w:left w:val="nil"/>
              <w:bottom w:val="single" w:sz="4" w:space="0" w:color="auto"/>
              <w:right w:val="single" w:sz="4" w:space="0" w:color="auto"/>
            </w:tcBorders>
            <w:vAlign w:val="bottom"/>
            <w:hideMark/>
          </w:tcPr>
          <w:p w14:paraId="0BDC2603"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708" w:type="dxa"/>
            <w:tcBorders>
              <w:top w:val="nil"/>
              <w:left w:val="nil"/>
              <w:bottom w:val="single" w:sz="4" w:space="0" w:color="auto"/>
              <w:right w:val="single" w:sz="4" w:space="0" w:color="auto"/>
            </w:tcBorders>
            <w:vAlign w:val="bottom"/>
            <w:hideMark/>
          </w:tcPr>
          <w:p w14:paraId="17AAF6AB"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733" w:type="dxa"/>
            <w:tcBorders>
              <w:top w:val="nil"/>
              <w:left w:val="nil"/>
              <w:bottom w:val="single" w:sz="4" w:space="0" w:color="auto"/>
              <w:right w:val="single" w:sz="4" w:space="0" w:color="auto"/>
            </w:tcBorders>
            <w:vAlign w:val="bottom"/>
            <w:hideMark/>
          </w:tcPr>
          <w:p w14:paraId="14C5ACBB"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701" w:type="dxa"/>
            <w:tcBorders>
              <w:top w:val="nil"/>
              <w:left w:val="nil"/>
              <w:bottom w:val="single" w:sz="4" w:space="0" w:color="auto"/>
              <w:right w:val="single" w:sz="4" w:space="0" w:color="auto"/>
            </w:tcBorders>
            <w:vAlign w:val="bottom"/>
            <w:hideMark/>
          </w:tcPr>
          <w:p w14:paraId="7E8034A8"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559" w:type="dxa"/>
            <w:tcBorders>
              <w:top w:val="nil"/>
              <w:left w:val="nil"/>
              <w:bottom w:val="single" w:sz="4" w:space="0" w:color="auto"/>
              <w:right w:val="single" w:sz="4" w:space="0" w:color="auto"/>
            </w:tcBorders>
            <w:vAlign w:val="bottom"/>
            <w:hideMark/>
          </w:tcPr>
          <w:p w14:paraId="1771101D"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276" w:type="dxa"/>
            <w:tcBorders>
              <w:top w:val="nil"/>
              <w:left w:val="nil"/>
              <w:bottom w:val="single" w:sz="4" w:space="0" w:color="auto"/>
              <w:right w:val="single" w:sz="4" w:space="0" w:color="auto"/>
            </w:tcBorders>
            <w:vAlign w:val="bottom"/>
            <w:hideMark/>
          </w:tcPr>
          <w:p w14:paraId="6783DE68"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119" w:type="dxa"/>
            <w:tcBorders>
              <w:top w:val="nil"/>
              <w:left w:val="nil"/>
              <w:bottom w:val="single" w:sz="4" w:space="0" w:color="auto"/>
              <w:right w:val="single" w:sz="4" w:space="0" w:color="auto"/>
            </w:tcBorders>
            <w:vAlign w:val="bottom"/>
            <w:hideMark/>
          </w:tcPr>
          <w:p w14:paraId="48F82C9F"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148" w:type="dxa"/>
            <w:tcBorders>
              <w:top w:val="nil"/>
              <w:left w:val="nil"/>
              <w:bottom w:val="single" w:sz="4" w:space="0" w:color="auto"/>
              <w:right w:val="single" w:sz="4" w:space="0" w:color="auto"/>
            </w:tcBorders>
            <w:shd w:val="clear" w:color="000000" w:fill="FFC000"/>
            <w:vAlign w:val="bottom"/>
            <w:hideMark/>
          </w:tcPr>
          <w:p w14:paraId="73D4BEBA" w14:textId="77777777" w:rsidR="00DF2899" w:rsidRPr="00DF2899" w:rsidRDefault="00DF2899" w:rsidP="00DF2899">
            <w:pPr>
              <w:spacing w:line="240" w:lineRule="auto"/>
              <w:ind w:firstLine="0"/>
              <w:jc w:val="right"/>
              <w:rPr>
                <w:rFonts w:ascii="Calibri" w:eastAsia="Times New Roman" w:hAnsi="Calibri" w:cs="Times New Roman"/>
                <w:b/>
                <w:bCs/>
                <w:color w:val="000000"/>
                <w:lang w:val="ru-RU" w:eastAsia="ru-RU"/>
              </w:rPr>
            </w:pPr>
            <w:r w:rsidRPr="00DF2899">
              <w:rPr>
                <w:rFonts w:ascii="Calibri" w:eastAsia="Times New Roman" w:hAnsi="Calibri" w:cs="Times New Roman"/>
                <w:b/>
                <w:bCs/>
                <w:color w:val="000000"/>
                <w:lang w:val="ru-RU" w:eastAsia="ru-RU"/>
              </w:rPr>
              <w:t>0,67</w:t>
            </w:r>
          </w:p>
        </w:tc>
      </w:tr>
      <w:tr w:rsidR="00DF2899" w:rsidRPr="00DF2899" w14:paraId="3026318E" w14:textId="77777777" w:rsidTr="00DF2899">
        <w:trPr>
          <w:trHeight w:val="300"/>
        </w:trPr>
        <w:tc>
          <w:tcPr>
            <w:tcW w:w="567" w:type="dxa"/>
            <w:tcBorders>
              <w:top w:val="nil"/>
              <w:left w:val="single" w:sz="4" w:space="0" w:color="auto"/>
              <w:bottom w:val="single" w:sz="4" w:space="0" w:color="auto"/>
              <w:right w:val="single" w:sz="4" w:space="0" w:color="auto"/>
            </w:tcBorders>
            <w:vAlign w:val="bottom"/>
            <w:hideMark/>
          </w:tcPr>
          <w:p w14:paraId="4E7B0DF4"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28</w:t>
            </w:r>
          </w:p>
        </w:tc>
        <w:tc>
          <w:tcPr>
            <w:tcW w:w="3969" w:type="dxa"/>
            <w:tcBorders>
              <w:top w:val="nil"/>
              <w:left w:val="nil"/>
              <w:bottom w:val="single" w:sz="4" w:space="0" w:color="auto"/>
              <w:right w:val="single" w:sz="4" w:space="0" w:color="auto"/>
            </w:tcBorders>
            <w:vAlign w:val="bottom"/>
            <w:hideMark/>
          </w:tcPr>
          <w:p w14:paraId="61D334C9" w14:textId="77777777" w:rsidR="00DF2899" w:rsidRPr="00DF2899" w:rsidRDefault="00DF2899" w:rsidP="00DF2899">
            <w:pPr>
              <w:spacing w:line="240" w:lineRule="auto"/>
              <w:ind w:firstLine="0"/>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Амурская область</w:t>
            </w:r>
          </w:p>
        </w:tc>
        <w:tc>
          <w:tcPr>
            <w:tcW w:w="1253" w:type="dxa"/>
            <w:tcBorders>
              <w:top w:val="nil"/>
              <w:left w:val="nil"/>
              <w:bottom w:val="single" w:sz="4" w:space="0" w:color="auto"/>
              <w:right w:val="single" w:sz="4" w:space="0" w:color="auto"/>
            </w:tcBorders>
            <w:vAlign w:val="bottom"/>
            <w:hideMark/>
          </w:tcPr>
          <w:p w14:paraId="7E9CF97A"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708" w:type="dxa"/>
            <w:tcBorders>
              <w:top w:val="nil"/>
              <w:left w:val="nil"/>
              <w:bottom w:val="single" w:sz="4" w:space="0" w:color="auto"/>
              <w:right w:val="single" w:sz="4" w:space="0" w:color="auto"/>
            </w:tcBorders>
            <w:vAlign w:val="bottom"/>
            <w:hideMark/>
          </w:tcPr>
          <w:p w14:paraId="671BC430"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733" w:type="dxa"/>
            <w:tcBorders>
              <w:top w:val="nil"/>
              <w:left w:val="nil"/>
              <w:bottom w:val="single" w:sz="4" w:space="0" w:color="auto"/>
              <w:right w:val="single" w:sz="4" w:space="0" w:color="auto"/>
            </w:tcBorders>
            <w:vAlign w:val="bottom"/>
            <w:hideMark/>
          </w:tcPr>
          <w:p w14:paraId="2F4263D8"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701" w:type="dxa"/>
            <w:tcBorders>
              <w:top w:val="nil"/>
              <w:left w:val="nil"/>
              <w:bottom w:val="single" w:sz="4" w:space="0" w:color="auto"/>
              <w:right w:val="single" w:sz="4" w:space="0" w:color="auto"/>
            </w:tcBorders>
            <w:vAlign w:val="bottom"/>
            <w:hideMark/>
          </w:tcPr>
          <w:p w14:paraId="20FD195B"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559" w:type="dxa"/>
            <w:tcBorders>
              <w:top w:val="nil"/>
              <w:left w:val="nil"/>
              <w:bottom w:val="single" w:sz="4" w:space="0" w:color="auto"/>
              <w:right w:val="single" w:sz="4" w:space="0" w:color="auto"/>
            </w:tcBorders>
            <w:vAlign w:val="bottom"/>
            <w:hideMark/>
          </w:tcPr>
          <w:p w14:paraId="28C28144"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276" w:type="dxa"/>
            <w:tcBorders>
              <w:top w:val="nil"/>
              <w:left w:val="nil"/>
              <w:bottom w:val="single" w:sz="4" w:space="0" w:color="auto"/>
              <w:right w:val="single" w:sz="4" w:space="0" w:color="auto"/>
            </w:tcBorders>
            <w:vAlign w:val="bottom"/>
            <w:hideMark/>
          </w:tcPr>
          <w:p w14:paraId="48E5D2F0"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119" w:type="dxa"/>
            <w:tcBorders>
              <w:top w:val="nil"/>
              <w:left w:val="nil"/>
              <w:bottom w:val="single" w:sz="4" w:space="0" w:color="auto"/>
              <w:right w:val="single" w:sz="4" w:space="0" w:color="auto"/>
            </w:tcBorders>
            <w:vAlign w:val="bottom"/>
            <w:hideMark/>
          </w:tcPr>
          <w:p w14:paraId="33DA14BC"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148" w:type="dxa"/>
            <w:tcBorders>
              <w:top w:val="nil"/>
              <w:left w:val="nil"/>
              <w:bottom w:val="single" w:sz="4" w:space="0" w:color="auto"/>
              <w:right w:val="single" w:sz="4" w:space="0" w:color="auto"/>
            </w:tcBorders>
            <w:shd w:val="clear" w:color="000000" w:fill="FFC000"/>
            <w:vAlign w:val="bottom"/>
            <w:hideMark/>
          </w:tcPr>
          <w:p w14:paraId="505A3814" w14:textId="77777777" w:rsidR="00DF2899" w:rsidRPr="00DF2899" w:rsidRDefault="00DF2899" w:rsidP="00DF2899">
            <w:pPr>
              <w:spacing w:line="240" w:lineRule="auto"/>
              <w:ind w:firstLine="0"/>
              <w:jc w:val="right"/>
              <w:rPr>
                <w:rFonts w:ascii="Calibri" w:eastAsia="Times New Roman" w:hAnsi="Calibri" w:cs="Times New Roman"/>
                <w:b/>
                <w:bCs/>
                <w:color w:val="000000"/>
                <w:lang w:val="ru-RU" w:eastAsia="ru-RU"/>
              </w:rPr>
            </w:pPr>
            <w:r w:rsidRPr="00DF2899">
              <w:rPr>
                <w:rFonts w:ascii="Calibri" w:eastAsia="Times New Roman" w:hAnsi="Calibri" w:cs="Times New Roman"/>
                <w:b/>
                <w:bCs/>
                <w:color w:val="000000"/>
                <w:lang w:val="ru-RU" w:eastAsia="ru-RU"/>
              </w:rPr>
              <w:t>0,67</w:t>
            </w:r>
          </w:p>
        </w:tc>
      </w:tr>
      <w:tr w:rsidR="00DF2899" w:rsidRPr="00DF2899" w14:paraId="769F654F" w14:textId="77777777" w:rsidTr="00DF2899">
        <w:trPr>
          <w:trHeight w:val="300"/>
        </w:trPr>
        <w:tc>
          <w:tcPr>
            <w:tcW w:w="567" w:type="dxa"/>
            <w:tcBorders>
              <w:top w:val="nil"/>
              <w:left w:val="single" w:sz="4" w:space="0" w:color="auto"/>
              <w:bottom w:val="single" w:sz="4" w:space="0" w:color="auto"/>
              <w:right w:val="single" w:sz="4" w:space="0" w:color="auto"/>
            </w:tcBorders>
            <w:vAlign w:val="bottom"/>
            <w:hideMark/>
          </w:tcPr>
          <w:p w14:paraId="4447E9B4"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29</w:t>
            </w:r>
          </w:p>
        </w:tc>
        <w:tc>
          <w:tcPr>
            <w:tcW w:w="3969" w:type="dxa"/>
            <w:tcBorders>
              <w:top w:val="nil"/>
              <w:left w:val="nil"/>
              <w:bottom w:val="single" w:sz="4" w:space="0" w:color="auto"/>
              <w:right w:val="single" w:sz="4" w:space="0" w:color="auto"/>
            </w:tcBorders>
            <w:vAlign w:val="bottom"/>
            <w:hideMark/>
          </w:tcPr>
          <w:p w14:paraId="15DD856C" w14:textId="77777777" w:rsidR="00DF2899" w:rsidRPr="00DF2899" w:rsidRDefault="00DF2899" w:rsidP="00DF2899">
            <w:pPr>
              <w:spacing w:line="240" w:lineRule="auto"/>
              <w:ind w:firstLine="0"/>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Архангельская область</w:t>
            </w:r>
          </w:p>
        </w:tc>
        <w:tc>
          <w:tcPr>
            <w:tcW w:w="1253" w:type="dxa"/>
            <w:tcBorders>
              <w:top w:val="nil"/>
              <w:left w:val="nil"/>
              <w:bottom w:val="single" w:sz="4" w:space="0" w:color="auto"/>
              <w:right w:val="single" w:sz="4" w:space="0" w:color="auto"/>
            </w:tcBorders>
            <w:vAlign w:val="bottom"/>
            <w:hideMark/>
          </w:tcPr>
          <w:p w14:paraId="6E542A57"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708" w:type="dxa"/>
            <w:tcBorders>
              <w:top w:val="nil"/>
              <w:left w:val="nil"/>
              <w:bottom w:val="single" w:sz="4" w:space="0" w:color="auto"/>
              <w:right w:val="single" w:sz="4" w:space="0" w:color="auto"/>
            </w:tcBorders>
            <w:vAlign w:val="bottom"/>
            <w:hideMark/>
          </w:tcPr>
          <w:p w14:paraId="2DE94EF5"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733" w:type="dxa"/>
            <w:tcBorders>
              <w:top w:val="nil"/>
              <w:left w:val="nil"/>
              <w:bottom w:val="single" w:sz="4" w:space="0" w:color="auto"/>
              <w:right w:val="single" w:sz="4" w:space="0" w:color="auto"/>
            </w:tcBorders>
            <w:vAlign w:val="bottom"/>
            <w:hideMark/>
          </w:tcPr>
          <w:p w14:paraId="6A86D083"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701" w:type="dxa"/>
            <w:tcBorders>
              <w:top w:val="nil"/>
              <w:left w:val="nil"/>
              <w:bottom w:val="single" w:sz="4" w:space="0" w:color="auto"/>
              <w:right w:val="single" w:sz="4" w:space="0" w:color="auto"/>
            </w:tcBorders>
            <w:vAlign w:val="bottom"/>
            <w:hideMark/>
          </w:tcPr>
          <w:p w14:paraId="50FA24AE"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559" w:type="dxa"/>
            <w:tcBorders>
              <w:top w:val="nil"/>
              <w:left w:val="nil"/>
              <w:bottom w:val="single" w:sz="4" w:space="0" w:color="auto"/>
              <w:right w:val="single" w:sz="4" w:space="0" w:color="auto"/>
            </w:tcBorders>
            <w:vAlign w:val="bottom"/>
            <w:hideMark/>
          </w:tcPr>
          <w:p w14:paraId="275E010D"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276" w:type="dxa"/>
            <w:tcBorders>
              <w:top w:val="nil"/>
              <w:left w:val="nil"/>
              <w:bottom w:val="single" w:sz="4" w:space="0" w:color="auto"/>
              <w:right w:val="single" w:sz="4" w:space="0" w:color="auto"/>
            </w:tcBorders>
            <w:vAlign w:val="bottom"/>
            <w:hideMark/>
          </w:tcPr>
          <w:p w14:paraId="5C5B2165"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119" w:type="dxa"/>
            <w:tcBorders>
              <w:top w:val="nil"/>
              <w:left w:val="nil"/>
              <w:bottom w:val="single" w:sz="4" w:space="0" w:color="auto"/>
              <w:right w:val="single" w:sz="4" w:space="0" w:color="auto"/>
            </w:tcBorders>
            <w:vAlign w:val="bottom"/>
            <w:hideMark/>
          </w:tcPr>
          <w:p w14:paraId="2F1CF915"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148" w:type="dxa"/>
            <w:tcBorders>
              <w:top w:val="nil"/>
              <w:left w:val="nil"/>
              <w:bottom w:val="single" w:sz="4" w:space="0" w:color="auto"/>
              <w:right w:val="single" w:sz="4" w:space="0" w:color="auto"/>
            </w:tcBorders>
            <w:shd w:val="clear" w:color="000000" w:fill="FFC000"/>
            <w:vAlign w:val="bottom"/>
            <w:hideMark/>
          </w:tcPr>
          <w:p w14:paraId="058C68DC" w14:textId="77777777" w:rsidR="00DF2899" w:rsidRPr="00DF2899" w:rsidRDefault="00DF2899" w:rsidP="00DF2899">
            <w:pPr>
              <w:spacing w:line="240" w:lineRule="auto"/>
              <w:ind w:firstLine="0"/>
              <w:jc w:val="right"/>
              <w:rPr>
                <w:rFonts w:ascii="Calibri" w:eastAsia="Times New Roman" w:hAnsi="Calibri" w:cs="Times New Roman"/>
                <w:b/>
                <w:bCs/>
                <w:color w:val="000000"/>
                <w:lang w:val="ru-RU" w:eastAsia="ru-RU"/>
              </w:rPr>
            </w:pPr>
            <w:r w:rsidRPr="00DF2899">
              <w:rPr>
                <w:rFonts w:ascii="Calibri" w:eastAsia="Times New Roman" w:hAnsi="Calibri" w:cs="Times New Roman"/>
                <w:b/>
                <w:bCs/>
                <w:color w:val="000000"/>
                <w:lang w:val="ru-RU" w:eastAsia="ru-RU"/>
              </w:rPr>
              <w:t>0,67</w:t>
            </w:r>
          </w:p>
        </w:tc>
      </w:tr>
      <w:tr w:rsidR="00DF2899" w:rsidRPr="00DF2899" w14:paraId="7F6E6BC3" w14:textId="77777777" w:rsidTr="00DF2899">
        <w:trPr>
          <w:trHeight w:val="300"/>
        </w:trPr>
        <w:tc>
          <w:tcPr>
            <w:tcW w:w="567" w:type="dxa"/>
            <w:tcBorders>
              <w:top w:val="nil"/>
              <w:left w:val="single" w:sz="4" w:space="0" w:color="auto"/>
              <w:bottom w:val="single" w:sz="4" w:space="0" w:color="auto"/>
              <w:right w:val="single" w:sz="4" w:space="0" w:color="auto"/>
            </w:tcBorders>
            <w:vAlign w:val="bottom"/>
            <w:hideMark/>
          </w:tcPr>
          <w:p w14:paraId="5BFE7A0A"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43</w:t>
            </w:r>
          </w:p>
        </w:tc>
        <w:tc>
          <w:tcPr>
            <w:tcW w:w="3969" w:type="dxa"/>
            <w:tcBorders>
              <w:top w:val="nil"/>
              <w:left w:val="nil"/>
              <w:bottom w:val="single" w:sz="4" w:space="0" w:color="auto"/>
              <w:right w:val="single" w:sz="4" w:space="0" w:color="auto"/>
            </w:tcBorders>
            <w:vAlign w:val="bottom"/>
            <w:hideMark/>
          </w:tcPr>
          <w:p w14:paraId="4C9CB2AA" w14:textId="77777777" w:rsidR="00DF2899" w:rsidRPr="00DF2899" w:rsidRDefault="00DF2899" w:rsidP="00DF2899">
            <w:pPr>
              <w:spacing w:line="240" w:lineRule="auto"/>
              <w:ind w:firstLine="0"/>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Кировская область</w:t>
            </w:r>
          </w:p>
        </w:tc>
        <w:tc>
          <w:tcPr>
            <w:tcW w:w="1253" w:type="dxa"/>
            <w:tcBorders>
              <w:top w:val="nil"/>
              <w:left w:val="nil"/>
              <w:bottom w:val="single" w:sz="4" w:space="0" w:color="auto"/>
              <w:right w:val="single" w:sz="4" w:space="0" w:color="auto"/>
            </w:tcBorders>
            <w:vAlign w:val="bottom"/>
            <w:hideMark/>
          </w:tcPr>
          <w:p w14:paraId="327F0637"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708" w:type="dxa"/>
            <w:tcBorders>
              <w:top w:val="nil"/>
              <w:left w:val="nil"/>
              <w:bottom w:val="single" w:sz="4" w:space="0" w:color="auto"/>
              <w:right w:val="single" w:sz="4" w:space="0" w:color="auto"/>
            </w:tcBorders>
            <w:vAlign w:val="bottom"/>
            <w:hideMark/>
          </w:tcPr>
          <w:p w14:paraId="4E1E3962"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733" w:type="dxa"/>
            <w:tcBorders>
              <w:top w:val="nil"/>
              <w:left w:val="nil"/>
              <w:bottom w:val="single" w:sz="4" w:space="0" w:color="auto"/>
              <w:right w:val="single" w:sz="4" w:space="0" w:color="auto"/>
            </w:tcBorders>
            <w:vAlign w:val="bottom"/>
            <w:hideMark/>
          </w:tcPr>
          <w:p w14:paraId="788C306D"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701" w:type="dxa"/>
            <w:tcBorders>
              <w:top w:val="nil"/>
              <w:left w:val="nil"/>
              <w:bottom w:val="single" w:sz="4" w:space="0" w:color="auto"/>
              <w:right w:val="single" w:sz="4" w:space="0" w:color="auto"/>
            </w:tcBorders>
            <w:vAlign w:val="bottom"/>
            <w:hideMark/>
          </w:tcPr>
          <w:p w14:paraId="352ABEE8"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559" w:type="dxa"/>
            <w:tcBorders>
              <w:top w:val="nil"/>
              <w:left w:val="nil"/>
              <w:bottom w:val="single" w:sz="4" w:space="0" w:color="auto"/>
              <w:right w:val="single" w:sz="4" w:space="0" w:color="auto"/>
            </w:tcBorders>
            <w:vAlign w:val="bottom"/>
            <w:hideMark/>
          </w:tcPr>
          <w:p w14:paraId="43EAA71E"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276" w:type="dxa"/>
            <w:tcBorders>
              <w:top w:val="nil"/>
              <w:left w:val="nil"/>
              <w:bottom w:val="single" w:sz="4" w:space="0" w:color="auto"/>
              <w:right w:val="single" w:sz="4" w:space="0" w:color="auto"/>
            </w:tcBorders>
            <w:vAlign w:val="bottom"/>
            <w:hideMark/>
          </w:tcPr>
          <w:p w14:paraId="1C1A05C3"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119" w:type="dxa"/>
            <w:tcBorders>
              <w:top w:val="nil"/>
              <w:left w:val="nil"/>
              <w:bottom w:val="single" w:sz="4" w:space="0" w:color="auto"/>
              <w:right w:val="single" w:sz="4" w:space="0" w:color="auto"/>
            </w:tcBorders>
            <w:vAlign w:val="bottom"/>
            <w:hideMark/>
          </w:tcPr>
          <w:p w14:paraId="2D5BD7D7"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148" w:type="dxa"/>
            <w:tcBorders>
              <w:top w:val="nil"/>
              <w:left w:val="nil"/>
              <w:bottom w:val="single" w:sz="4" w:space="0" w:color="auto"/>
              <w:right w:val="single" w:sz="4" w:space="0" w:color="auto"/>
            </w:tcBorders>
            <w:shd w:val="clear" w:color="000000" w:fill="FFC000"/>
            <w:vAlign w:val="bottom"/>
            <w:hideMark/>
          </w:tcPr>
          <w:p w14:paraId="37743051" w14:textId="77777777" w:rsidR="00DF2899" w:rsidRPr="00DF2899" w:rsidRDefault="00DF2899" w:rsidP="00DF2899">
            <w:pPr>
              <w:spacing w:line="240" w:lineRule="auto"/>
              <w:ind w:firstLine="0"/>
              <w:jc w:val="right"/>
              <w:rPr>
                <w:rFonts w:ascii="Calibri" w:eastAsia="Times New Roman" w:hAnsi="Calibri" w:cs="Times New Roman"/>
                <w:b/>
                <w:bCs/>
                <w:color w:val="000000"/>
                <w:lang w:val="ru-RU" w:eastAsia="ru-RU"/>
              </w:rPr>
            </w:pPr>
            <w:r w:rsidRPr="00DF2899">
              <w:rPr>
                <w:rFonts w:ascii="Calibri" w:eastAsia="Times New Roman" w:hAnsi="Calibri" w:cs="Times New Roman"/>
                <w:b/>
                <w:bCs/>
                <w:color w:val="000000"/>
                <w:lang w:val="ru-RU" w:eastAsia="ru-RU"/>
              </w:rPr>
              <w:t>0,67</w:t>
            </w:r>
          </w:p>
        </w:tc>
      </w:tr>
      <w:tr w:rsidR="00DF2899" w:rsidRPr="00DF2899" w14:paraId="4D68A8C9" w14:textId="77777777" w:rsidTr="00DF2899">
        <w:trPr>
          <w:trHeight w:val="300"/>
        </w:trPr>
        <w:tc>
          <w:tcPr>
            <w:tcW w:w="567" w:type="dxa"/>
            <w:tcBorders>
              <w:top w:val="nil"/>
              <w:left w:val="single" w:sz="4" w:space="0" w:color="auto"/>
              <w:bottom w:val="single" w:sz="4" w:space="0" w:color="auto"/>
              <w:right w:val="single" w:sz="4" w:space="0" w:color="auto"/>
            </w:tcBorders>
            <w:vAlign w:val="bottom"/>
            <w:hideMark/>
          </w:tcPr>
          <w:p w14:paraId="4A291DF6"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45</w:t>
            </w:r>
          </w:p>
        </w:tc>
        <w:tc>
          <w:tcPr>
            <w:tcW w:w="3969" w:type="dxa"/>
            <w:tcBorders>
              <w:top w:val="nil"/>
              <w:left w:val="nil"/>
              <w:bottom w:val="single" w:sz="4" w:space="0" w:color="auto"/>
              <w:right w:val="single" w:sz="4" w:space="0" w:color="auto"/>
            </w:tcBorders>
            <w:vAlign w:val="bottom"/>
            <w:hideMark/>
          </w:tcPr>
          <w:p w14:paraId="266F459A" w14:textId="77777777" w:rsidR="00DF2899" w:rsidRPr="00DF2899" w:rsidRDefault="00DF2899" w:rsidP="00DF2899">
            <w:pPr>
              <w:spacing w:line="240" w:lineRule="auto"/>
              <w:ind w:firstLine="0"/>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Курганская область</w:t>
            </w:r>
          </w:p>
        </w:tc>
        <w:tc>
          <w:tcPr>
            <w:tcW w:w="1253" w:type="dxa"/>
            <w:tcBorders>
              <w:top w:val="nil"/>
              <w:left w:val="nil"/>
              <w:bottom w:val="single" w:sz="4" w:space="0" w:color="auto"/>
              <w:right w:val="single" w:sz="4" w:space="0" w:color="auto"/>
            </w:tcBorders>
            <w:vAlign w:val="bottom"/>
            <w:hideMark/>
          </w:tcPr>
          <w:p w14:paraId="15CDF99E"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708" w:type="dxa"/>
            <w:tcBorders>
              <w:top w:val="nil"/>
              <w:left w:val="nil"/>
              <w:bottom w:val="single" w:sz="4" w:space="0" w:color="auto"/>
              <w:right w:val="single" w:sz="4" w:space="0" w:color="auto"/>
            </w:tcBorders>
            <w:vAlign w:val="bottom"/>
            <w:hideMark/>
          </w:tcPr>
          <w:p w14:paraId="19EDDF9E"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733" w:type="dxa"/>
            <w:tcBorders>
              <w:top w:val="nil"/>
              <w:left w:val="nil"/>
              <w:bottom w:val="single" w:sz="4" w:space="0" w:color="auto"/>
              <w:right w:val="single" w:sz="4" w:space="0" w:color="auto"/>
            </w:tcBorders>
            <w:vAlign w:val="bottom"/>
            <w:hideMark/>
          </w:tcPr>
          <w:p w14:paraId="55A8733C"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701" w:type="dxa"/>
            <w:tcBorders>
              <w:top w:val="nil"/>
              <w:left w:val="nil"/>
              <w:bottom w:val="single" w:sz="4" w:space="0" w:color="auto"/>
              <w:right w:val="single" w:sz="4" w:space="0" w:color="auto"/>
            </w:tcBorders>
            <w:vAlign w:val="bottom"/>
            <w:hideMark/>
          </w:tcPr>
          <w:p w14:paraId="3A599F89"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559" w:type="dxa"/>
            <w:tcBorders>
              <w:top w:val="nil"/>
              <w:left w:val="nil"/>
              <w:bottom w:val="single" w:sz="4" w:space="0" w:color="auto"/>
              <w:right w:val="single" w:sz="4" w:space="0" w:color="auto"/>
            </w:tcBorders>
            <w:vAlign w:val="bottom"/>
            <w:hideMark/>
          </w:tcPr>
          <w:p w14:paraId="1B4A2356"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276" w:type="dxa"/>
            <w:tcBorders>
              <w:top w:val="nil"/>
              <w:left w:val="nil"/>
              <w:bottom w:val="single" w:sz="4" w:space="0" w:color="auto"/>
              <w:right w:val="single" w:sz="4" w:space="0" w:color="auto"/>
            </w:tcBorders>
            <w:vAlign w:val="bottom"/>
            <w:hideMark/>
          </w:tcPr>
          <w:p w14:paraId="063A688C"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119" w:type="dxa"/>
            <w:tcBorders>
              <w:top w:val="nil"/>
              <w:left w:val="nil"/>
              <w:bottom w:val="single" w:sz="4" w:space="0" w:color="auto"/>
              <w:right w:val="single" w:sz="4" w:space="0" w:color="auto"/>
            </w:tcBorders>
            <w:vAlign w:val="bottom"/>
            <w:hideMark/>
          </w:tcPr>
          <w:p w14:paraId="09C96F38"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148" w:type="dxa"/>
            <w:tcBorders>
              <w:top w:val="nil"/>
              <w:left w:val="nil"/>
              <w:bottom w:val="single" w:sz="4" w:space="0" w:color="auto"/>
              <w:right w:val="single" w:sz="4" w:space="0" w:color="auto"/>
            </w:tcBorders>
            <w:shd w:val="clear" w:color="000000" w:fill="FFC000"/>
            <w:vAlign w:val="bottom"/>
            <w:hideMark/>
          </w:tcPr>
          <w:p w14:paraId="0FBC7F34" w14:textId="77777777" w:rsidR="00DF2899" w:rsidRPr="00DF2899" w:rsidRDefault="00DF2899" w:rsidP="00DF2899">
            <w:pPr>
              <w:spacing w:line="240" w:lineRule="auto"/>
              <w:ind w:firstLine="0"/>
              <w:jc w:val="right"/>
              <w:rPr>
                <w:rFonts w:ascii="Calibri" w:eastAsia="Times New Roman" w:hAnsi="Calibri" w:cs="Times New Roman"/>
                <w:b/>
                <w:bCs/>
                <w:color w:val="000000"/>
                <w:lang w:val="ru-RU" w:eastAsia="ru-RU"/>
              </w:rPr>
            </w:pPr>
            <w:r w:rsidRPr="00DF2899">
              <w:rPr>
                <w:rFonts w:ascii="Calibri" w:eastAsia="Times New Roman" w:hAnsi="Calibri" w:cs="Times New Roman"/>
                <w:b/>
                <w:bCs/>
                <w:color w:val="000000"/>
                <w:lang w:val="ru-RU" w:eastAsia="ru-RU"/>
              </w:rPr>
              <w:t>0,67</w:t>
            </w:r>
          </w:p>
        </w:tc>
      </w:tr>
      <w:tr w:rsidR="00DF2899" w:rsidRPr="00DF2899" w14:paraId="7A897258" w14:textId="77777777" w:rsidTr="00DF2899">
        <w:trPr>
          <w:trHeight w:val="300"/>
        </w:trPr>
        <w:tc>
          <w:tcPr>
            <w:tcW w:w="567" w:type="dxa"/>
            <w:tcBorders>
              <w:top w:val="nil"/>
              <w:left w:val="single" w:sz="4" w:space="0" w:color="auto"/>
              <w:bottom w:val="single" w:sz="4" w:space="0" w:color="auto"/>
              <w:right w:val="single" w:sz="4" w:space="0" w:color="auto"/>
            </w:tcBorders>
            <w:vAlign w:val="bottom"/>
            <w:hideMark/>
          </w:tcPr>
          <w:p w14:paraId="431FF804"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49</w:t>
            </w:r>
          </w:p>
        </w:tc>
        <w:tc>
          <w:tcPr>
            <w:tcW w:w="3969" w:type="dxa"/>
            <w:tcBorders>
              <w:top w:val="nil"/>
              <w:left w:val="nil"/>
              <w:bottom w:val="single" w:sz="4" w:space="0" w:color="auto"/>
              <w:right w:val="single" w:sz="4" w:space="0" w:color="auto"/>
            </w:tcBorders>
            <w:vAlign w:val="bottom"/>
            <w:hideMark/>
          </w:tcPr>
          <w:p w14:paraId="3C7A98DB" w14:textId="77777777" w:rsidR="00DF2899" w:rsidRPr="00DF2899" w:rsidRDefault="00DF2899" w:rsidP="00DF2899">
            <w:pPr>
              <w:spacing w:line="240" w:lineRule="auto"/>
              <w:ind w:firstLine="0"/>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Магаданская область</w:t>
            </w:r>
          </w:p>
        </w:tc>
        <w:tc>
          <w:tcPr>
            <w:tcW w:w="1253" w:type="dxa"/>
            <w:tcBorders>
              <w:top w:val="nil"/>
              <w:left w:val="nil"/>
              <w:bottom w:val="single" w:sz="4" w:space="0" w:color="auto"/>
              <w:right w:val="single" w:sz="4" w:space="0" w:color="auto"/>
            </w:tcBorders>
            <w:vAlign w:val="bottom"/>
            <w:hideMark/>
          </w:tcPr>
          <w:p w14:paraId="4646D683"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708" w:type="dxa"/>
            <w:tcBorders>
              <w:top w:val="nil"/>
              <w:left w:val="nil"/>
              <w:bottom w:val="single" w:sz="4" w:space="0" w:color="auto"/>
              <w:right w:val="single" w:sz="4" w:space="0" w:color="auto"/>
            </w:tcBorders>
            <w:vAlign w:val="bottom"/>
            <w:hideMark/>
          </w:tcPr>
          <w:p w14:paraId="26A027F9"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733" w:type="dxa"/>
            <w:tcBorders>
              <w:top w:val="nil"/>
              <w:left w:val="nil"/>
              <w:bottom w:val="single" w:sz="4" w:space="0" w:color="auto"/>
              <w:right w:val="single" w:sz="4" w:space="0" w:color="auto"/>
            </w:tcBorders>
            <w:vAlign w:val="bottom"/>
            <w:hideMark/>
          </w:tcPr>
          <w:p w14:paraId="692A40C3"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701" w:type="dxa"/>
            <w:tcBorders>
              <w:top w:val="nil"/>
              <w:left w:val="nil"/>
              <w:bottom w:val="single" w:sz="4" w:space="0" w:color="auto"/>
              <w:right w:val="single" w:sz="4" w:space="0" w:color="auto"/>
            </w:tcBorders>
            <w:vAlign w:val="bottom"/>
            <w:hideMark/>
          </w:tcPr>
          <w:p w14:paraId="150379B8"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559" w:type="dxa"/>
            <w:tcBorders>
              <w:top w:val="nil"/>
              <w:left w:val="nil"/>
              <w:bottom w:val="single" w:sz="4" w:space="0" w:color="auto"/>
              <w:right w:val="single" w:sz="4" w:space="0" w:color="auto"/>
            </w:tcBorders>
            <w:vAlign w:val="bottom"/>
            <w:hideMark/>
          </w:tcPr>
          <w:p w14:paraId="41614B81"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276" w:type="dxa"/>
            <w:tcBorders>
              <w:top w:val="nil"/>
              <w:left w:val="nil"/>
              <w:bottom w:val="single" w:sz="4" w:space="0" w:color="auto"/>
              <w:right w:val="single" w:sz="4" w:space="0" w:color="auto"/>
            </w:tcBorders>
            <w:vAlign w:val="bottom"/>
            <w:hideMark/>
          </w:tcPr>
          <w:p w14:paraId="4C9A6E87"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119" w:type="dxa"/>
            <w:tcBorders>
              <w:top w:val="nil"/>
              <w:left w:val="nil"/>
              <w:bottom w:val="single" w:sz="4" w:space="0" w:color="auto"/>
              <w:right w:val="single" w:sz="4" w:space="0" w:color="auto"/>
            </w:tcBorders>
            <w:vAlign w:val="bottom"/>
            <w:hideMark/>
          </w:tcPr>
          <w:p w14:paraId="5B8F02A3"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148" w:type="dxa"/>
            <w:tcBorders>
              <w:top w:val="nil"/>
              <w:left w:val="nil"/>
              <w:bottom w:val="single" w:sz="4" w:space="0" w:color="auto"/>
              <w:right w:val="single" w:sz="4" w:space="0" w:color="auto"/>
            </w:tcBorders>
            <w:shd w:val="clear" w:color="000000" w:fill="FFC000"/>
            <w:vAlign w:val="bottom"/>
            <w:hideMark/>
          </w:tcPr>
          <w:p w14:paraId="18652001" w14:textId="77777777" w:rsidR="00DF2899" w:rsidRPr="00DF2899" w:rsidRDefault="00DF2899" w:rsidP="00DF2899">
            <w:pPr>
              <w:spacing w:line="240" w:lineRule="auto"/>
              <w:ind w:firstLine="0"/>
              <w:jc w:val="right"/>
              <w:rPr>
                <w:rFonts w:ascii="Calibri" w:eastAsia="Times New Roman" w:hAnsi="Calibri" w:cs="Times New Roman"/>
                <w:b/>
                <w:bCs/>
                <w:color w:val="000000"/>
                <w:lang w:val="ru-RU" w:eastAsia="ru-RU"/>
              </w:rPr>
            </w:pPr>
            <w:r w:rsidRPr="00DF2899">
              <w:rPr>
                <w:rFonts w:ascii="Calibri" w:eastAsia="Times New Roman" w:hAnsi="Calibri" w:cs="Times New Roman"/>
                <w:b/>
                <w:bCs/>
                <w:color w:val="000000"/>
                <w:lang w:val="ru-RU" w:eastAsia="ru-RU"/>
              </w:rPr>
              <w:t>0,67</w:t>
            </w:r>
          </w:p>
        </w:tc>
      </w:tr>
      <w:tr w:rsidR="00DF2899" w:rsidRPr="00DF2899" w14:paraId="294ED3F2" w14:textId="77777777" w:rsidTr="00DF2899">
        <w:trPr>
          <w:trHeight w:val="300"/>
        </w:trPr>
        <w:tc>
          <w:tcPr>
            <w:tcW w:w="567" w:type="dxa"/>
            <w:tcBorders>
              <w:top w:val="nil"/>
              <w:left w:val="single" w:sz="4" w:space="0" w:color="auto"/>
              <w:bottom w:val="single" w:sz="4" w:space="0" w:color="auto"/>
              <w:right w:val="single" w:sz="4" w:space="0" w:color="auto"/>
            </w:tcBorders>
            <w:vAlign w:val="bottom"/>
            <w:hideMark/>
          </w:tcPr>
          <w:p w14:paraId="05F48BB7"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56</w:t>
            </w:r>
          </w:p>
        </w:tc>
        <w:tc>
          <w:tcPr>
            <w:tcW w:w="3969" w:type="dxa"/>
            <w:tcBorders>
              <w:top w:val="nil"/>
              <w:left w:val="nil"/>
              <w:bottom w:val="single" w:sz="4" w:space="0" w:color="auto"/>
              <w:right w:val="single" w:sz="4" w:space="0" w:color="auto"/>
            </w:tcBorders>
            <w:vAlign w:val="bottom"/>
            <w:hideMark/>
          </w:tcPr>
          <w:p w14:paraId="11A094C5" w14:textId="77777777" w:rsidR="00DF2899" w:rsidRPr="00DF2899" w:rsidRDefault="00DF2899" w:rsidP="00DF2899">
            <w:pPr>
              <w:spacing w:line="240" w:lineRule="auto"/>
              <w:ind w:firstLine="0"/>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Оренбургская область</w:t>
            </w:r>
          </w:p>
        </w:tc>
        <w:tc>
          <w:tcPr>
            <w:tcW w:w="1253" w:type="dxa"/>
            <w:tcBorders>
              <w:top w:val="nil"/>
              <w:left w:val="nil"/>
              <w:bottom w:val="single" w:sz="4" w:space="0" w:color="auto"/>
              <w:right w:val="single" w:sz="4" w:space="0" w:color="auto"/>
            </w:tcBorders>
            <w:vAlign w:val="bottom"/>
            <w:hideMark/>
          </w:tcPr>
          <w:p w14:paraId="58780043"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708" w:type="dxa"/>
            <w:tcBorders>
              <w:top w:val="nil"/>
              <w:left w:val="nil"/>
              <w:bottom w:val="single" w:sz="4" w:space="0" w:color="auto"/>
              <w:right w:val="single" w:sz="4" w:space="0" w:color="auto"/>
            </w:tcBorders>
            <w:vAlign w:val="bottom"/>
            <w:hideMark/>
          </w:tcPr>
          <w:p w14:paraId="0EAEFB1C"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733" w:type="dxa"/>
            <w:tcBorders>
              <w:top w:val="nil"/>
              <w:left w:val="nil"/>
              <w:bottom w:val="single" w:sz="4" w:space="0" w:color="auto"/>
              <w:right w:val="single" w:sz="4" w:space="0" w:color="auto"/>
            </w:tcBorders>
            <w:vAlign w:val="bottom"/>
            <w:hideMark/>
          </w:tcPr>
          <w:p w14:paraId="69E422CF"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701" w:type="dxa"/>
            <w:tcBorders>
              <w:top w:val="nil"/>
              <w:left w:val="nil"/>
              <w:bottom w:val="single" w:sz="4" w:space="0" w:color="auto"/>
              <w:right w:val="single" w:sz="4" w:space="0" w:color="auto"/>
            </w:tcBorders>
            <w:vAlign w:val="bottom"/>
            <w:hideMark/>
          </w:tcPr>
          <w:p w14:paraId="70183D88"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559" w:type="dxa"/>
            <w:tcBorders>
              <w:top w:val="nil"/>
              <w:left w:val="nil"/>
              <w:bottom w:val="single" w:sz="4" w:space="0" w:color="auto"/>
              <w:right w:val="single" w:sz="4" w:space="0" w:color="auto"/>
            </w:tcBorders>
            <w:vAlign w:val="bottom"/>
            <w:hideMark/>
          </w:tcPr>
          <w:p w14:paraId="6CFD7E8B"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276" w:type="dxa"/>
            <w:tcBorders>
              <w:top w:val="nil"/>
              <w:left w:val="nil"/>
              <w:bottom w:val="single" w:sz="4" w:space="0" w:color="auto"/>
              <w:right w:val="single" w:sz="4" w:space="0" w:color="auto"/>
            </w:tcBorders>
            <w:vAlign w:val="bottom"/>
            <w:hideMark/>
          </w:tcPr>
          <w:p w14:paraId="53EC8950"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119" w:type="dxa"/>
            <w:tcBorders>
              <w:top w:val="nil"/>
              <w:left w:val="nil"/>
              <w:bottom w:val="single" w:sz="4" w:space="0" w:color="auto"/>
              <w:right w:val="single" w:sz="4" w:space="0" w:color="auto"/>
            </w:tcBorders>
            <w:vAlign w:val="bottom"/>
            <w:hideMark/>
          </w:tcPr>
          <w:p w14:paraId="345CB4C7"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148" w:type="dxa"/>
            <w:tcBorders>
              <w:top w:val="nil"/>
              <w:left w:val="nil"/>
              <w:bottom w:val="single" w:sz="4" w:space="0" w:color="auto"/>
              <w:right w:val="single" w:sz="4" w:space="0" w:color="auto"/>
            </w:tcBorders>
            <w:shd w:val="clear" w:color="000000" w:fill="FFC000"/>
            <w:vAlign w:val="bottom"/>
            <w:hideMark/>
          </w:tcPr>
          <w:p w14:paraId="639013A7" w14:textId="77777777" w:rsidR="00DF2899" w:rsidRPr="00DF2899" w:rsidRDefault="00DF2899" w:rsidP="00DF2899">
            <w:pPr>
              <w:spacing w:line="240" w:lineRule="auto"/>
              <w:ind w:firstLine="0"/>
              <w:jc w:val="right"/>
              <w:rPr>
                <w:rFonts w:ascii="Calibri" w:eastAsia="Times New Roman" w:hAnsi="Calibri" w:cs="Times New Roman"/>
                <w:b/>
                <w:bCs/>
                <w:color w:val="000000"/>
                <w:lang w:val="ru-RU" w:eastAsia="ru-RU"/>
              </w:rPr>
            </w:pPr>
            <w:r w:rsidRPr="00DF2899">
              <w:rPr>
                <w:rFonts w:ascii="Calibri" w:eastAsia="Times New Roman" w:hAnsi="Calibri" w:cs="Times New Roman"/>
                <w:b/>
                <w:bCs/>
                <w:color w:val="000000"/>
                <w:lang w:val="ru-RU" w:eastAsia="ru-RU"/>
              </w:rPr>
              <w:t>0,67</w:t>
            </w:r>
          </w:p>
        </w:tc>
      </w:tr>
      <w:tr w:rsidR="00DF2899" w:rsidRPr="00DF2899" w14:paraId="204469CF" w14:textId="77777777" w:rsidTr="00DF2899">
        <w:trPr>
          <w:trHeight w:val="300"/>
        </w:trPr>
        <w:tc>
          <w:tcPr>
            <w:tcW w:w="567" w:type="dxa"/>
            <w:tcBorders>
              <w:top w:val="nil"/>
              <w:left w:val="single" w:sz="4" w:space="0" w:color="auto"/>
              <w:bottom w:val="single" w:sz="4" w:space="0" w:color="auto"/>
              <w:right w:val="single" w:sz="4" w:space="0" w:color="auto"/>
            </w:tcBorders>
            <w:vAlign w:val="bottom"/>
            <w:hideMark/>
          </w:tcPr>
          <w:p w14:paraId="5025C26E"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58</w:t>
            </w:r>
          </w:p>
        </w:tc>
        <w:tc>
          <w:tcPr>
            <w:tcW w:w="3969" w:type="dxa"/>
            <w:tcBorders>
              <w:top w:val="nil"/>
              <w:left w:val="nil"/>
              <w:bottom w:val="single" w:sz="4" w:space="0" w:color="auto"/>
              <w:right w:val="single" w:sz="4" w:space="0" w:color="auto"/>
            </w:tcBorders>
            <w:vAlign w:val="bottom"/>
            <w:hideMark/>
          </w:tcPr>
          <w:p w14:paraId="53A0D5CB" w14:textId="77777777" w:rsidR="00DF2899" w:rsidRPr="00DF2899" w:rsidRDefault="00DF2899" w:rsidP="00DF2899">
            <w:pPr>
              <w:spacing w:line="240" w:lineRule="auto"/>
              <w:ind w:firstLine="0"/>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Пензенская область</w:t>
            </w:r>
          </w:p>
        </w:tc>
        <w:tc>
          <w:tcPr>
            <w:tcW w:w="1253" w:type="dxa"/>
            <w:tcBorders>
              <w:top w:val="nil"/>
              <w:left w:val="nil"/>
              <w:bottom w:val="single" w:sz="4" w:space="0" w:color="auto"/>
              <w:right w:val="single" w:sz="4" w:space="0" w:color="auto"/>
            </w:tcBorders>
            <w:vAlign w:val="bottom"/>
            <w:hideMark/>
          </w:tcPr>
          <w:p w14:paraId="5C36B2CC"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708" w:type="dxa"/>
            <w:tcBorders>
              <w:top w:val="nil"/>
              <w:left w:val="nil"/>
              <w:bottom w:val="single" w:sz="4" w:space="0" w:color="auto"/>
              <w:right w:val="single" w:sz="4" w:space="0" w:color="auto"/>
            </w:tcBorders>
            <w:vAlign w:val="bottom"/>
            <w:hideMark/>
          </w:tcPr>
          <w:p w14:paraId="39762516"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733" w:type="dxa"/>
            <w:tcBorders>
              <w:top w:val="nil"/>
              <w:left w:val="nil"/>
              <w:bottom w:val="single" w:sz="4" w:space="0" w:color="auto"/>
              <w:right w:val="single" w:sz="4" w:space="0" w:color="auto"/>
            </w:tcBorders>
            <w:vAlign w:val="bottom"/>
            <w:hideMark/>
          </w:tcPr>
          <w:p w14:paraId="047982D4"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701" w:type="dxa"/>
            <w:tcBorders>
              <w:top w:val="nil"/>
              <w:left w:val="nil"/>
              <w:bottom w:val="single" w:sz="4" w:space="0" w:color="auto"/>
              <w:right w:val="single" w:sz="4" w:space="0" w:color="auto"/>
            </w:tcBorders>
            <w:vAlign w:val="bottom"/>
            <w:hideMark/>
          </w:tcPr>
          <w:p w14:paraId="449CBD95"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559" w:type="dxa"/>
            <w:tcBorders>
              <w:top w:val="nil"/>
              <w:left w:val="nil"/>
              <w:bottom w:val="single" w:sz="4" w:space="0" w:color="auto"/>
              <w:right w:val="single" w:sz="4" w:space="0" w:color="auto"/>
            </w:tcBorders>
            <w:vAlign w:val="bottom"/>
            <w:hideMark/>
          </w:tcPr>
          <w:p w14:paraId="4C21CA4E"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276" w:type="dxa"/>
            <w:tcBorders>
              <w:top w:val="nil"/>
              <w:left w:val="nil"/>
              <w:bottom w:val="single" w:sz="4" w:space="0" w:color="auto"/>
              <w:right w:val="single" w:sz="4" w:space="0" w:color="auto"/>
            </w:tcBorders>
            <w:vAlign w:val="bottom"/>
            <w:hideMark/>
          </w:tcPr>
          <w:p w14:paraId="475AEF9F"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119" w:type="dxa"/>
            <w:tcBorders>
              <w:top w:val="nil"/>
              <w:left w:val="nil"/>
              <w:bottom w:val="single" w:sz="4" w:space="0" w:color="auto"/>
              <w:right w:val="single" w:sz="4" w:space="0" w:color="auto"/>
            </w:tcBorders>
            <w:vAlign w:val="bottom"/>
            <w:hideMark/>
          </w:tcPr>
          <w:p w14:paraId="06A78613"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148" w:type="dxa"/>
            <w:tcBorders>
              <w:top w:val="nil"/>
              <w:left w:val="nil"/>
              <w:bottom w:val="single" w:sz="4" w:space="0" w:color="auto"/>
              <w:right w:val="single" w:sz="4" w:space="0" w:color="auto"/>
            </w:tcBorders>
            <w:shd w:val="clear" w:color="000000" w:fill="FFC000"/>
            <w:vAlign w:val="bottom"/>
            <w:hideMark/>
          </w:tcPr>
          <w:p w14:paraId="63CF3C2D" w14:textId="77777777" w:rsidR="00DF2899" w:rsidRPr="00DF2899" w:rsidRDefault="00DF2899" w:rsidP="00DF2899">
            <w:pPr>
              <w:spacing w:line="240" w:lineRule="auto"/>
              <w:ind w:firstLine="0"/>
              <w:jc w:val="right"/>
              <w:rPr>
                <w:rFonts w:ascii="Calibri" w:eastAsia="Times New Roman" w:hAnsi="Calibri" w:cs="Times New Roman"/>
                <w:b/>
                <w:bCs/>
                <w:color w:val="000000"/>
                <w:lang w:val="ru-RU" w:eastAsia="ru-RU"/>
              </w:rPr>
            </w:pPr>
            <w:r w:rsidRPr="00DF2899">
              <w:rPr>
                <w:rFonts w:ascii="Calibri" w:eastAsia="Times New Roman" w:hAnsi="Calibri" w:cs="Times New Roman"/>
                <w:b/>
                <w:bCs/>
                <w:color w:val="000000"/>
                <w:lang w:val="ru-RU" w:eastAsia="ru-RU"/>
              </w:rPr>
              <w:t>0,67</w:t>
            </w:r>
          </w:p>
        </w:tc>
      </w:tr>
      <w:tr w:rsidR="00DF2899" w:rsidRPr="00DF2899" w14:paraId="74D37115" w14:textId="77777777" w:rsidTr="00DF2899">
        <w:trPr>
          <w:trHeight w:val="300"/>
        </w:trPr>
        <w:tc>
          <w:tcPr>
            <w:tcW w:w="567" w:type="dxa"/>
            <w:tcBorders>
              <w:top w:val="nil"/>
              <w:left w:val="single" w:sz="4" w:space="0" w:color="auto"/>
              <w:bottom w:val="single" w:sz="4" w:space="0" w:color="auto"/>
              <w:right w:val="single" w:sz="4" w:space="0" w:color="auto"/>
            </w:tcBorders>
            <w:vAlign w:val="bottom"/>
            <w:hideMark/>
          </w:tcPr>
          <w:p w14:paraId="7B9BED68"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67</w:t>
            </w:r>
          </w:p>
        </w:tc>
        <w:tc>
          <w:tcPr>
            <w:tcW w:w="3969" w:type="dxa"/>
            <w:tcBorders>
              <w:top w:val="nil"/>
              <w:left w:val="nil"/>
              <w:bottom w:val="single" w:sz="4" w:space="0" w:color="auto"/>
              <w:right w:val="single" w:sz="4" w:space="0" w:color="auto"/>
            </w:tcBorders>
            <w:vAlign w:val="bottom"/>
            <w:hideMark/>
          </w:tcPr>
          <w:p w14:paraId="27EFAC5D" w14:textId="77777777" w:rsidR="00DF2899" w:rsidRPr="00DF2899" w:rsidRDefault="00DF2899" w:rsidP="00DF2899">
            <w:pPr>
              <w:spacing w:line="240" w:lineRule="auto"/>
              <w:ind w:firstLine="0"/>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Смоленская область</w:t>
            </w:r>
          </w:p>
        </w:tc>
        <w:tc>
          <w:tcPr>
            <w:tcW w:w="1253" w:type="dxa"/>
            <w:tcBorders>
              <w:top w:val="nil"/>
              <w:left w:val="nil"/>
              <w:bottom w:val="single" w:sz="4" w:space="0" w:color="auto"/>
              <w:right w:val="single" w:sz="4" w:space="0" w:color="auto"/>
            </w:tcBorders>
            <w:vAlign w:val="bottom"/>
            <w:hideMark/>
          </w:tcPr>
          <w:p w14:paraId="30B42FBF"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708" w:type="dxa"/>
            <w:tcBorders>
              <w:top w:val="nil"/>
              <w:left w:val="nil"/>
              <w:bottom w:val="single" w:sz="4" w:space="0" w:color="auto"/>
              <w:right w:val="single" w:sz="4" w:space="0" w:color="auto"/>
            </w:tcBorders>
            <w:vAlign w:val="bottom"/>
            <w:hideMark/>
          </w:tcPr>
          <w:p w14:paraId="0B988290"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733" w:type="dxa"/>
            <w:tcBorders>
              <w:top w:val="nil"/>
              <w:left w:val="nil"/>
              <w:bottom w:val="single" w:sz="4" w:space="0" w:color="auto"/>
              <w:right w:val="single" w:sz="4" w:space="0" w:color="auto"/>
            </w:tcBorders>
            <w:vAlign w:val="bottom"/>
            <w:hideMark/>
          </w:tcPr>
          <w:p w14:paraId="74D58F6C"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701" w:type="dxa"/>
            <w:tcBorders>
              <w:top w:val="nil"/>
              <w:left w:val="nil"/>
              <w:bottom w:val="single" w:sz="4" w:space="0" w:color="auto"/>
              <w:right w:val="single" w:sz="4" w:space="0" w:color="auto"/>
            </w:tcBorders>
            <w:vAlign w:val="bottom"/>
            <w:hideMark/>
          </w:tcPr>
          <w:p w14:paraId="3FEC1C85"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559" w:type="dxa"/>
            <w:tcBorders>
              <w:top w:val="nil"/>
              <w:left w:val="nil"/>
              <w:bottom w:val="single" w:sz="4" w:space="0" w:color="auto"/>
              <w:right w:val="single" w:sz="4" w:space="0" w:color="auto"/>
            </w:tcBorders>
            <w:vAlign w:val="bottom"/>
            <w:hideMark/>
          </w:tcPr>
          <w:p w14:paraId="600EDE93"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276" w:type="dxa"/>
            <w:tcBorders>
              <w:top w:val="nil"/>
              <w:left w:val="nil"/>
              <w:bottom w:val="single" w:sz="4" w:space="0" w:color="auto"/>
              <w:right w:val="single" w:sz="4" w:space="0" w:color="auto"/>
            </w:tcBorders>
            <w:vAlign w:val="bottom"/>
            <w:hideMark/>
          </w:tcPr>
          <w:p w14:paraId="357D9973"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119" w:type="dxa"/>
            <w:tcBorders>
              <w:top w:val="nil"/>
              <w:left w:val="nil"/>
              <w:bottom w:val="single" w:sz="4" w:space="0" w:color="auto"/>
              <w:right w:val="single" w:sz="4" w:space="0" w:color="auto"/>
            </w:tcBorders>
            <w:vAlign w:val="bottom"/>
            <w:hideMark/>
          </w:tcPr>
          <w:p w14:paraId="2E74A7C5"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148" w:type="dxa"/>
            <w:tcBorders>
              <w:top w:val="nil"/>
              <w:left w:val="nil"/>
              <w:bottom w:val="single" w:sz="4" w:space="0" w:color="auto"/>
              <w:right w:val="single" w:sz="4" w:space="0" w:color="auto"/>
            </w:tcBorders>
            <w:shd w:val="clear" w:color="000000" w:fill="FFC000"/>
            <w:vAlign w:val="bottom"/>
            <w:hideMark/>
          </w:tcPr>
          <w:p w14:paraId="4C5505FC" w14:textId="77777777" w:rsidR="00DF2899" w:rsidRPr="00DF2899" w:rsidRDefault="00DF2899" w:rsidP="00DF2899">
            <w:pPr>
              <w:spacing w:line="240" w:lineRule="auto"/>
              <w:ind w:firstLine="0"/>
              <w:jc w:val="right"/>
              <w:rPr>
                <w:rFonts w:ascii="Calibri" w:eastAsia="Times New Roman" w:hAnsi="Calibri" w:cs="Times New Roman"/>
                <w:b/>
                <w:bCs/>
                <w:color w:val="000000"/>
                <w:lang w:val="ru-RU" w:eastAsia="ru-RU"/>
              </w:rPr>
            </w:pPr>
            <w:r w:rsidRPr="00DF2899">
              <w:rPr>
                <w:rFonts w:ascii="Calibri" w:eastAsia="Times New Roman" w:hAnsi="Calibri" w:cs="Times New Roman"/>
                <w:b/>
                <w:bCs/>
                <w:color w:val="000000"/>
                <w:lang w:val="ru-RU" w:eastAsia="ru-RU"/>
              </w:rPr>
              <w:t>0,67</w:t>
            </w:r>
          </w:p>
        </w:tc>
      </w:tr>
      <w:tr w:rsidR="00DF2899" w:rsidRPr="00DF2899" w14:paraId="49778BC1" w14:textId="77777777" w:rsidTr="00DF2899">
        <w:trPr>
          <w:trHeight w:val="300"/>
        </w:trPr>
        <w:tc>
          <w:tcPr>
            <w:tcW w:w="567" w:type="dxa"/>
            <w:tcBorders>
              <w:top w:val="nil"/>
              <w:left w:val="single" w:sz="4" w:space="0" w:color="auto"/>
              <w:bottom w:val="single" w:sz="4" w:space="0" w:color="auto"/>
              <w:right w:val="single" w:sz="4" w:space="0" w:color="auto"/>
            </w:tcBorders>
            <w:vAlign w:val="bottom"/>
            <w:hideMark/>
          </w:tcPr>
          <w:p w14:paraId="6EA618FA"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71</w:t>
            </w:r>
          </w:p>
        </w:tc>
        <w:tc>
          <w:tcPr>
            <w:tcW w:w="3969" w:type="dxa"/>
            <w:tcBorders>
              <w:top w:val="nil"/>
              <w:left w:val="nil"/>
              <w:bottom w:val="single" w:sz="4" w:space="0" w:color="auto"/>
              <w:right w:val="single" w:sz="4" w:space="0" w:color="auto"/>
            </w:tcBorders>
            <w:vAlign w:val="bottom"/>
            <w:hideMark/>
          </w:tcPr>
          <w:p w14:paraId="751933D1" w14:textId="77777777" w:rsidR="00DF2899" w:rsidRPr="00DF2899" w:rsidRDefault="00DF2899" w:rsidP="00DF2899">
            <w:pPr>
              <w:spacing w:line="240" w:lineRule="auto"/>
              <w:ind w:firstLine="0"/>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Тульская область</w:t>
            </w:r>
          </w:p>
        </w:tc>
        <w:tc>
          <w:tcPr>
            <w:tcW w:w="1253" w:type="dxa"/>
            <w:tcBorders>
              <w:top w:val="nil"/>
              <w:left w:val="nil"/>
              <w:bottom w:val="single" w:sz="4" w:space="0" w:color="auto"/>
              <w:right w:val="single" w:sz="4" w:space="0" w:color="auto"/>
            </w:tcBorders>
            <w:vAlign w:val="bottom"/>
            <w:hideMark/>
          </w:tcPr>
          <w:p w14:paraId="62E5C2A6"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708" w:type="dxa"/>
            <w:tcBorders>
              <w:top w:val="nil"/>
              <w:left w:val="nil"/>
              <w:bottom w:val="single" w:sz="4" w:space="0" w:color="auto"/>
              <w:right w:val="single" w:sz="4" w:space="0" w:color="auto"/>
            </w:tcBorders>
            <w:vAlign w:val="bottom"/>
            <w:hideMark/>
          </w:tcPr>
          <w:p w14:paraId="23693F89"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733" w:type="dxa"/>
            <w:tcBorders>
              <w:top w:val="nil"/>
              <w:left w:val="nil"/>
              <w:bottom w:val="single" w:sz="4" w:space="0" w:color="auto"/>
              <w:right w:val="single" w:sz="4" w:space="0" w:color="auto"/>
            </w:tcBorders>
            <w:vAlign w:val="bottom"/>
            <w:hideMark/>
          </w:tcPr>
          <w:p w14:paraId="17B72D75"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701" w:type="dxa"/>
            <w:tcBorders>
              <w:top w:val="nil"/>
              <w:left w:val="nil"/>
              <w:bottom w:val="single" w:sz="4" w:space="0" w:color="auto"/>
              <w:right w:val="single" w:sz="4" w:space="0" w:color="auto"/>
            </w:tcBorders>
            <w:vAlign w:val="bottom"/>
            <w:hideMark/>
          </w:tcPr>
          <w:p w14:paraId="6957AE4E"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559" w:type="dxa"/>
            <w:tcBorders>
              <w:top w:val="nil"/>
              <w:left w:val="nil"/>
              <w:bottom w:val="single" w:sz="4" w:space="0" w:color="auto"/>
              <w:right w:val="single" w:sz="4" w:space="0" w:color="auto"/>
            </w:tcBorders>
            <w:vAlign w:val="bottom"/>
            <w:hideMark/>
          </w:tcPr>
          <w:p w14:paraId="63C6C724"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276" w:type="dxa"/>
            <w:tcBorders>
              <w:top w:val="nil"/>
              <w:left w:val="nil"/>
              <w:bottom w:val="single" w:sz="4" w:space="0" w:color="auto"/>
              <w:right w:val="single" w:sz="4" w:space="0" w:color="auto"/>
            </w:tcBorders>
            <w:vAlign w:val="bottom"/>
            <w:hideMark/>
          </w:tcPr>
          <w:p w14:paraId="5BD2A3FE"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119" w:type="dxa"/>
            <w:tcBorders>
              <w:top w:val="nil"/>
              <w:left w:val="nil"/>
              <w:bottom w:val="single" w:sz="4" w:space="0" w:color="auto"/>
              <w:right w:val="single" w:sz="4" w:space="0" w:color="auto"/>
            </w:tcBorders>
            <w:vAlign w:val="bottom"/>
            <w:hideMark/>
          </w:tcPr>
          <w:p w14:paraId="3AEA210A"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148" w:type="dxa"/>
            <w:tcBorders>
              <w:top w:val="nil"/>
              <w:left w:val="nil"/>
              <w:bottom w:val="single" w:sz="4" w:space="0" w:color="auto"/>
              <w:right w:val="single" w:sz="4" w:space="0" w:color="auto"/>
            </w:tcBorders>
            <w:shd w:val="clear" w:color="000000" w:fill="FFC000"/>
            <w:vAlign w:val="bottom"/>
            <w:hideMark/>
          </w:tcPr>
          <w:p w14:paraId="43024756" w14:textId="77777777" w:rsidR="00DF2899" w:rsidRPr="00DF2899" w:rsidRDefault="00DF2899" w:rsidP="00DF2899">
            <w:pPr>
              <w:spacing w:line="240" w:lineRule="auto"/>
              <w:ind w:firstLine="0"/>
              <w:jc w:val="right"/>
              <w:rPr>
                <w:rFonts w:ascii="Calibri" w:eastAsia="Times New Roman" w:hAnsi="Calibri" w:cs="Times New Roman"/>
                <w:b/>
                <w:bCs/>
                <w:color w:val="000000"/>
                <w:lang w:val="ru-RU" w:eastAsia="ru-RU"/>
              </w:rPr>
            </w:pPr>
            <w:r w:rsidRPr="00DF2899">
              <w:rPr>
                <w:rFonts w:ascii="Calibri" w:eastAsia="Times New Roman" w:hAnsi="Calibri" w:cs="Times New Roman"/>
                <w:b/>
                <w:bCs/>
                <w:color w:val="000000"/>
                <w:lang w:val="ru-RU" w:eastAsia="ru-RU"/>
              </w:rPr>
              <w:t>0,67</w:t>
            </w:r>
          </w:p>
        </w:tc>
      </w:tr>
      <w:tr w:rsidR="00DF2899" w:rsidRPr="00DF2899" w14:paraId="16613110" w14:textId="77777777" w:rsidTr="00DF2899">
        <w:trPr>
          <w:trHeight w:val="300"/>
        </w:trPr>
        <w:tc>
          <w:tcPr>
            <w:tcW w:w="567" w:type="dxa"/>
            <w:tcBorders>
              <w:top w:val="nil"/>
              <w:left w:val="single" w:sz="4" w:space="0" w:color="auto"/>
              <w:bottom w:val="single" w:sz="4" w:space="0" w:color="auto"/>
              <w:right w:val="single" w:sz="4" w:space="0" w:color="auto"/>
            </w:tcBorders>
            <w:vAlign w:val="bottom"/>
            <w:hideMark/>
          </w:tcPr>
          <w:p w14:paraId="0A3938F8"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75</w:t>
            </w:r>
          </w:p>
        </w:tc>
        <w:tc>
          <w:tcPr>
            <w:tcW w:w="3969" w:type="dxa"/>
            <w:tcBorders>
              <w:top w:val="nil"/>
              <w:left w:val="nil"/>
              <w:bottom w:val="single" w:sz="4" w:space="0" w:color="auto"/>
              <w:right w:val="single" w:sz="4" w:space="0" w:color="auto"/>
            </w:tcBorders>
            <w:vAlign w:val="bottom"/>
            <w:hideMark/>
          </w:tcPr>
          <w:p w14:paraId="504B2B01" w14:textId="77777777" w:rsidR="00DF2899" w:rsidRPr="00DF2899" w:rsidRDefault="00DF2899" w:rsidP="00DF2899">
            <w:pPr>
              <w:spacing w:line="240" w:lineRule="auto"/>
              <w:ind w:firstLine="0"/>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Забайкальский край</w:t>
            </w:r>
          </w:p>
        </w:tc>
        <w:tc>
          <w:tcPr>
            <w:tcW w:w="1253" w:type="dxa"/>
            <w:tcBorders>
              <w:top w:val="nil"/>
              <w:left w:val="nil"/>
              <w:bottom w:val="single" w:sz="4" w:space="0" w:color="auto"/>
              <w:right w:val="single" w:sz="4" w:space="0" w:color="auto"/>
            </w:tcBorders>
            <w:vAlign w:val="bottom"/>
            <w:hideMark/>
          </w:tcPr>
          <w:p w14:paraId="6EBDA5F1"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w:t>
            </w:r>
          </w:p>
        </w:tc>
        <w:tc>
          <w:tcPr>
            <w:tcW w:w="708" w:type="dxa"/>
            <w:tcBorders>
              <w:top w:val="nil"/>
              <w:left w:val="nil"/>
              <w:bottom w:val="single" w:sz="4" w:space="0" w:color="auto"/>
              <w:right w:val="single" w:sz="4" w:space="0" w:color="auto"/>
            </w:tcBorders>
            <w:vAlign w:val="bottom"/>
            <w:hideMark/>
          </w:tcPr>
          <w:p w14:paraId="7C9413EB"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733" w:type="dxa"/>
            <w:tcBorders>
              <w:top w:val="nil"/>
              <w:left w:val="nil"/>
              <w:bottom w:val="single" w:sz="4" w:space="0" w:color="auto"/>
              <w:right w:val="single" w:sz="4" w:space="0" w:color="auto"/>
            </w:tcBorders>
            <w:vAlign w:val="bottom"/>
            <w:hideMark/>
          </w:tcPr>
          <w:p w14:paraId="57CD2ADC"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701" w:type="dxa"/>
            <w:tcBorders>
              <w:top w:val="nil"/>
              <w:left w:val="nil"/>
              <w:bottom w:val="single" w:sz="4" w:space="0" w:color="auto"/>
              <w:right w:val="single" w:sz="4" w:space="0" w:color="auto"/>
            </w:tcBorders>
            <w:vAlign w:val="bottom"/>
            <w:hideMark/>
          </w:tcPr>
          <w:p w14:paraId="74F229F0"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559" w:type="dxa"/>
            <w:tcBorders>
              <w:top w:val="nil"/>
              <w:left w:val="nil"/>
              <w:bottom w:val="single" w:sz="4" w:space="0" w:color="auto"/>
              <w:right w:val="single" w:sz="4" w:space="0" w:color="auto"/>
            </w:tcBorders>
            <w:vAlign w:val="bottom"/>
            <w:hideMark/>
          </w:tcPr>
          <w:p w14:paraId="093FCB3C"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276" w:type="dxa"/>
            <w:tcBorders>
              <w:top w:val="nil"/>
              <w:left w:val="nil"/>
              <w:bottom w:val="single" w:sz="4" w:space="0" w:color="auto"/>
              <w:right w:val="single" w:sz="4" w:space="0" w:color="auto"/>
            </w:tcBorders>
            <w:vAlign w:val="bottom"/>
            <w:hideMark/>
          </w:tcPr>
          <w:p w14:paraId="6F6477C3"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119" w:type="dxa"/>
            <w:tcBorders>
              <w:top w:val="nil"/>
              <w:left w:val="nil"/>
              <w:bottom w:val="single" w:sz="4" w:space="0" w:color="auto"/>
              <w:right w:val="single" w:sz="4" w:space="0" w:color="auto"/>
            </w:tcBorders>
            <w:vAlign w:val="bottom"/>
            <w:hideMark/>
          </w:tcPr>
          <w:p w14:paraId="7C53722A"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148" w:type="dxa"/>
            <w:tcBorders>
              <w:top w:val="nil"/>
              <w:left w:val="nil"/>
              <w:bottom w:val="single" w:sz="4" w:space="0" w:color="auto"/>
              <w:right w:val="single" w:sz="4" w:space="0" w:color="auto"/>
            </w:tcBorders>
            <w:shd w:val="clear" w:color="000000" w:fill="FFC000"/>
            <w:vAlign w:val="bottom"/>
            <w:hideMark/>
          </w:tcPr>
          <w:p w14:paraId="284FBF0D" w14:textId="77777777" w:rsidR="00DF2899" w:rsidRPr="00DF2899" w:rsidRDefault="00DF2899" w:rsidP="00DF2899">
            <w:pPr>
              <w:spacing w:line="240" w:lineRule="auto"/>
              <w:ind w:firstLine="0"/>
              <w:jc w:val="right"/>
              <w:rPr>
                <w:rFonts w:ascii="Calibri" w:eastAsia="Times New Roman" w:hAnsi="Calibri" w:cs="Times New Roman"/>
                <w:b/>
                <w:bCs/>
                <w:color w:val="000000"/>
                <w:lang w:val="ru-RU" w:eastAsia="ru-RU"/>
              </w:rPr>
            </w:pPr>
            <w:r w:rsidRPr="00DF2899">
              <w:rPr>
                <w:rFonts w:ascii="Calibri" w:eastAsia="Times New Roman" w:hAnsi="Calibri" w:cs="Times New Roman"/>
                <w:b/>
                <w:bCs/>
                <w:color w:val="000000"/>
                <w:lang w:val="ru-RU" w:eastAsia="ru-RU"/>
              </w:rPr>
              <w:t>0,67</w:t>
            </w:r>
          </w:p>
        </w:tc>
      </w:tr>
      <w:tr w:rsidR="00DF2899" w:rsidRPr="00DF2899" w14:paraId="0BC0E471" w14:textId="77777777" w:rsidTr="00DF2899">
        <w:trPr>
          <w:trHeight w:val="300"/>
        </w:trPr>
        <w:tc>
          <w:tcPr>
            <w:tcW w:w="567" w:type="dxa"/>
            <w:tcBorders>
              <w:top w:val="nil"/>
              <w:left w:val="single" w:sz="4" w:space="0" w:color="auto"/>
              <w:bottom w:val="single" w:sz="4" w:space="0" w:color="auto"/>
              <w:right w:val="single" w:sz="4" w:space="0" w:color="auto"/>
            </w:tcBorders>
            <w:vAlign w:val="bottom"/>
            <w:hideMark/>
          </w:tcPr>
          <w:p w14:paraId="29A3F666"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9</w:t>
            </w:r>
          </w:p>
        </w:tc>
        <w:tc>
          <w:tcPr>
            <w:tcW w:w="3969" w:type="dxa"/>
            <w:tcBorders>
              <w:top w:val="nil"/>
              <w:left w:val="nil"/>
              <w:bottom w:val="single" w:sz="4" w:space="0" w:color="auto"/>
              <w:right w:val="single" w:sz="4" w:space="0" w:color="auto"/>
            </w:tcBorders>
            <w:vAlign w:val="bottom"/>
            <w:hideMark/>
          </w:tcPr>
          <w:p w14:paraId="12307AC1" w14:textId="77777777" w:rsidR="00DF2899" w:rsidRPr="00DF2899" w:rsidRDefault="00DF2899" w:rsidP="00DF2899">
            <w:pPr>
              <w:spacing w:line="240" w:lineRule="auto"/>
              <w:ind w:firstLine="0"/>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Карачаево-Черкесская республика</w:t>
            </w:r>
          </w:p>
        </w:tc>
        <w:tc>
          <w:tcPr>
            <w:tcW w:w="1253" w:type="dxa"/>
            <w:tcBorders>
              <w:top w:val="nil"/>
              <w:left w:val="nil"/>
              <w:bottom w:val="single" w:sz="4" w:space="0" w:color="auto"/>
              <w:right w:val="single" w:sz="4" w:space="0" w:color="auto"/>
            </w:tcBorders>
            <w:vAlign w:val="bottom"/>
            <w:hideMark/>
          </w:tcPr>
          <w:p w14:paraId="68E1ED77"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708" w:type="dxa"/>
            <w:tcBorders>
              <w:top w:val="nil"/>
              <w:left w:val="nil"/>
              <w:bottom w:val="single" w:sz="4" w:space="0" w:color="auto"/>
              <w:right w:val="single" w:sz="4" w:space="0" w:color="auto"/>
            </w:tcBorders>
            <w:vAlign w:val="bottom"/>
            <w:hideMark/>
          </w:tcPr>
          <w:p w14:paraId="3E5FE6A4"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733" w:type="dxa"/>
            <w:tcBorders>
              <w:top w:val="nil"/>
              <w:left w:val="nil"/>
              <w:bottom w:val="single" w:sz="4" w:space="0" w:color="auto"/>
              <w:right w:val="single" w:sz="4" w:space="0" w:color="auto"/>
            </w:tcBorders>
            <w:vAlign w:val="bottom"/>
            <w:hideMark/>
          </w:tcPr>
          <w:p w14:paraId="001FF773"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701" w:type="dxa"/>
            <w:tcBorders>
              <w:top w:val="nil"/>
              <w:left w:val="nil"/>
              <w:bottom w:val="single" w:sz="4" w:space="0" w:color="auto"/>
              <w:right w:val="single" w:sz="4" w:space="0" w:color="auto"/>
            </w:tcBorders>
            <w:vAlign w:val="bottom"/>
            <w:hideMark/>
          </w:tcPr>
          <w:p w14:paraId="6564B065"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559" w:type="dxa"/>
            <w:tcBorders>
              <w:top w:val="nil"/>
              <w:left w:val="nil"/>
              <w:bottom w:val="single" w:sz="4" w:space="0" w:color="auto"/>
              <w:right w:val="single" w:sz="4" w:space="0" w:color="auto"/>
            </w:tcBorders>
            <w:vAlign w:val="bottom"/>
            <w:hideMark/>
          </w:tcPr>
          <w:p w14:paraId="62D006AE"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276" w:type="dxa"/>
            <w:tcBorders>
              <w:top w:val="nil"/>
              <w:left w:val="nil"/>
              <w:bottom w:val="single" w:sz="4" w:space="0" w:color="auto"/>
              <w:right w:val="single" w:sz="4" w:space="0" w:color="auto"/>
            </w:tcBorders>
            <w:vAlign w:val="bottom"/>
            <w:hideMark/>
          </w:tcPr>
          <w:p w14:paraId="619D3054"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119" w:type="dxa"/>
            <w:tcBorders>
              <w:top w:val="nil"/>
              <w:left w:val="nil"/>
              <w:bottom w:val="single" w:sz="4" w:space="0" w:color="auto"/>
              <w:right w:val="single" w:sz="4" w:space="0" w:color="auto"/>
            </w:tcBorders>
            <w:vAlign w:val="bottom"/>
            <w:hideMark/>
          </w:tcPr>
          <w:p w14:paraId="6653EEAA"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148" w:type="dxa"/>
            <w:tcBorders>
              <w:top w:val="nil"/>
              <w:left w:val="nil"/>
              <w:bottom w:val="single" w:sz="4" w:space="0" w:color="auto"/>
              <w:right w:val="single" w:sz="4" w:space="0" w:color="auto"/>
            </w:tcBorders>
            <w:shd w:val="clear" w:color="000000" w:fill="FFC000"/>
            <w:vAlign w:val="bottom"/>
            <w:hideMark/>
          </w:tcPr>
          <w:p w14:paraId="3CF7DC08" w14:textId="77777777" w:rsidR="00DF2899" w:rsidRPr="00DF2899" w:rsidRDefault="00DF2899" w:rsidP="00DF2899">
            <w:pPr>
              <w:spacing w:line="240" w:lineRule="auto"/>
              <w:ind w:firstLine="0"/>
              <w:jc w:val="right"/>
              <w:rPr>
                <w:rFonts w:ascii="Calibri" w:eastAsia="Times New Roman" w:hAnsi="Calibri" w:cs="Times New Roman"/>
                <w:b/>
                <w:bCs/>
                <w:color w:val="000000"/>
                <w:lang w:val="ru-RU" w:eastAsia="ru-RU"/>
              </w:rPr>
            </w:pPr>
            <w:r w:rsidRPr="00DF2899">
              <w:rPr>
                <w:rFonts w:ascii="Calibri" w:eastAsia="Times New Roman" w:hAnsi="Calibri" w:cs="Times New Roman"/>
                <w:b/>
                <w:bCs/>
                <w:color w:val="000000"/>
                <w:lang w:val="ru-RU" w:eastAsia="ru-RU"/>
              </w:rPr>
              <w:t>0,00</w:t>
            </w:r>
          </w:p>
        </w:tc>
      </w:tr>
      <w:tr w:rsidR="00DF2899" w:rsidRPr="00DF2899" w14:paraId="39568E5F" w14:textId="77777777" w:rsidTr="00DF2899">
        <w:trPr>
          <w:trHeight w:val="600"/>
        </w:trPr>
        <w:tc>
          <w:tcPr>
            <w:tcW w:w="567" w:type="dxa"/>
            <w:tcBorders>
              <w:top w:val="nil"/>
              <w:left w:val="single" w:sz="4" w:space="0" w:color="auto"/>
              <w:bottom w:val="single" w:sz="4" w:space="0" w:color="auto"/>
              <w:right w:val="single" w:sz="4" w:space="0" w:color="auto"/>
            </w:tcBorders>
            <w:vAlign w:val="bottom"/>
            <w:hideMark/>
          </w:tcPr>
          <w:p w14:paraId="02088C1C"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15</w:t>
            </w:r>
          </w:p>
        </w:tc>
        <w:tc>
          <w:tcPr>
            <w:tcW w:w="3969" w:type="dxa"/>
            <w:tcBorders>
              <w:top w:val="nil"/>
              <w:left w:val="nil"/>
              <w:bottom w:val="single" w:sz="4" w:space="0" w:color="auto"/>
              <w:right w:val="single" w:sz="4" w:space="0" w:color="auto"/>
            </w:tcBorders>
            <w:vAlign w:val="bottom"/>
            <w:hideMark/>
          </w:tcPr>
          <w:p w14:paraId="1CF3C579" w14:textId="77777777" w:rsidR="00DF2899" w:rsidRPr="00DF2899" w:rsidRDefault="00DF2899" w:rsidP="00DF2899">
            <w:pPr>
              <w:spacing w:line="240" w:lineRule="auto"/>
              <w:ind w:firstLine="0"/>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Республика Северная Осетия — Алания</w:t>
            </w:r>
          </w:p>
        </w:tc>
        <w:tc>
          <w:tcPr>
            <w:tcW w:w="1253" w:type="dxa"/>
            <w:tcBorders>
              <w:top w:val="nil"/>
              <w:left w:val="nil"/>
              <w:bottom w:val="single" w:sz="4" w:space="0" w:color="auto"/>
              <w:right w:val="single" w:sz="4" w:space="0" w:color="auto"/>
            </w:tcBorders>
            <w:vAlign w:val="bottom"/>
            <w:hideMark/>
          </w:tcPr>
          <w:p w14:paraId="4EEB6862"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708" w:type="dxa"/>
            <w:tcBorders>
              <w:top w:val="nil"/>
              <w:left w:val="nil"/>
              <w:bottom w:val="single" w:sz="4" w:space="0" w:color="auto"/>
              <w:right w:val="single" w:sz="4" w:space="0" w:color="auto"/>
            </w:tcBorders>
            <w:vAlign w:val="bottom"/>
            <w:hideMark/>
          </w:tcPr>
          <w:p w14:paraId="381055A3"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733" w:type="dxa"/>
            <w:tcBorders>
              <w:top w:val="nil"/>
              <w:left w:val="nil"/>
              <w:bottom w:val="single" w:sz="4" w:space="0" w:color="auto"/>
              <w:right w:val="single" w:sz="4" w:space="0" w:color="auto"/>
            </w:tcBorders>
            <w:vAlign w:val="bottom"/>
            <w:hideMark/>
          </w:tcPr>
          <w:p w14:paraId="65B2267A"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701" w:type="dxa"/>
            <w:tcBorders>
              <w:top w:val="nil"/>
              <w:left w:val="nil"/>
              <w:bottom w:val="single" w:sz="4" w:space="0" w:color="auto"/>
              <w:right w:val="single" w:sz="4" w:space="0" w:color="auto"/>
            </w:tcBorders>
            <w:vAlign w:val="bottom"/>
            <w:hideMark/>
          </w:tcPr>
          <w:p w14:paraId="7E7B1578"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559" w:type="dxa"/>
            <w:tcBorders>
              <w:top w:val="nil"/>
              <w:left w:val="nil"/>
              <w:bottom w:val="single" w:sz="4" w:space="0" w:color="auto"/>
              <w:right w:val="single" w:sz="4" w:space="0" w:color="auto"/>
            </w:tcBorders>
            <w:vAlign w:val="bottom"/>
            <w:hideMark/>
          </w:tcPr>
          <w:p w14:paraId="52F3A629"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276" w:type="dxa"/>
            <w:tcBorders>
              <w:top w:val="nil"/>
              <w:left w:val="nil"/>
              <w:bottom w:val="single" w:sz="4" w:space="0" w:color="auto"/>
              <w:right w:val="single" w:sz="4" w:space="0" w:color="auto"/>
            </w:tcBorders>
            <w:vAlign w:val="bottom"/>
            <w:hideMark/>
          </w:tcPr>
          <w:p w14:paraId="683A5F9D"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119" w:type="dxa"/>
            <w:tcBorders>
              <w:top w:val="nil"/>
              <w:left w:val="nil"/>
              <w:bottom w:val="single" w:sz="4" w:space="0" w:color="auto"/>
              <w:right w:val="single" w:sz="4" w:space="0" w:color="auto"/>
            </w:tcBorders>
            <w:vAlign w:val="bottom"/>
            <w:hideMark/>
          </w:tcPr>
          <w:p w14:paraId="2272F961"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148" w:type="dxa"/>
            <w:tcBorders>
              <w:top w:val="nil"/>
              <w:left w:val="nil"/>
              <w:bottom w:val="single" w:sz="4" w:space="0" w:color="auto"/>
              <w:right w:val="single" w:sz="4" w:space="0" w:color="auto"/>
            </w:tcBorders>
            <w:shd w:val="clear" w:color="000000" w:fill="FFC000"/>
            <w:vAlign w:val="bottom"/>
            <w:hideMark/>
          </w:tcPr>
          <w:p w14:paraId="2FD5D4EE" w14:textId="77777777" w:rsidR="00DF2899" w:rsidRPr="00DF2899" w:rsidRDefault="00DF2899" w:rsidP="00DF2899">
            <w:pPr>
              <w:spacing w:line="240" w:lineRule="auto"/>
              <w:ind w:firstLine="0"/>
              <w:jc w:val="right"/>
              <w:rPr>
                <w:rFonts w:ascii="Calibri" w:eastAsia="Times New Roman" w:hAnsi="Calibri" w:cs="Times New Roman"/>
                <w:b/>
                <w:bCs/>
                <w:color w:val="000000"/>
                <w:lang w:val="ru-RU" w:eastAsia="ru-RU"/>
              </w:rPr>
            </w:pPr>
            <w:r w:rsidRPr="00DF2899">
              <w:rPr>
                <w:rFonts w:ascii="Calibri" w:eastAsia="Times New Roman" w:hAnsi="Calibri" w:cs="Times New Roman"/>
                <w:b/>
                <w:bCs/>
                <w:color w:val="000000"/>
                <w:lang w:val="ru-RU" w:eastAsia="ru-RU"/>
              </w:rPr>
              <w:t>0,00</w:t>
            </w:r>
          </w:p>
        </w:tc>
      </w:tr>
      <w:tr w:rsidR="00DF2899" w:rsidRPr="00DF2899" w14:paraId="223D480D" w14:textId="77777777" w:rsidTr="00DF2899">
        <w:trPr>
          <w:trHeight w:val="300"/>
        </w:trPr>
        <w:tc>
          <w:tcPr>
            <w:tcW w:w="567" w:type="dxa"/>
            <w:tcBorders>
              <w:top w:val="nil"/>
              <w:left w:val="single" w:sz="4" w:space="0" w:color="auto"/>
              <w:bottom w:val="single" w:sz="4" w:space="0" w:color="auto"/>
              <w:right w:val="single" w:sz="4" w:space="0" w:color="auto"/>
            </w:tcBorders>
            <w:vAlign w:val="bottom"/>
            <w:hideMark/>
          </w:tcPr>
          <w:p w14:paraId="48A0992B"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83</w:t>
            </w:r>
          </w:p>
        </w:tc>
        <w:tc>
          <w:tcPr>
            <w:tcW w:w="3969" w:type="dxa"/>
            <w:tcBorders>
              <w:top w:val="nil"/>
              <w:left w:val="nil"/>
              <w:bottom w:val="single" w:sz="4" w:space="0" w:color="auto"/>
              <w:right w:val="single" w:sz="4" w:space="0" w:color="auto"/>
            </w:tcBorders>
            <w:vAlign w:val="bottom"/>
            <w:hideMark/>
          </w:tcPr>
          <w:p w14:paraId="5420EB79" w14:textId="77777777" w:rsidR="00DF2899" w:rsidRPr="00DF2899" w:rsidRDefault="00DF2899" w:rsidP="00DF2899">
            <w:pPr>
              <w:spacing w:line="240" w:lineRule="auto"/>
              <w:ind w:firstLine="0"/>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Ненецкий автономный округ</w:t>
            </w:r>
          </w:p>
        </w:tc>
        <w:tc>
          <w:tcPr>
            <w:tcW w:w="1253" w:type="dxa"/>
            <w:tcBorders>
              <w:top w:val="nil"/>
              <w:left w:val="nil"/>
              <w:bottom w:val="single" w:sz="4" w:space="0" w:color="auto"/>
              <w:right w:val="single" w:sz="4" w:space="0" w:color="auto"/>
            </w:tcBorders>
            <w:vAlign w:val="bottom"/>
            <w:hideMark/>
          </w:tcPr>
          <w:p w14:paraId="0DF66D88"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708" w:type="dxa"/>
            <w:tcBorders>
              <w:top w:val="nil"/>
              <w:left w:val="nil"/>
              <w:bottom w:val="single" w:sz="4" w:space="0" w:color="auto"/>
              <w:right w:val="single" w:sz="4" w:space="0" w:color="auto"/>
            </w:tcBorders>
            <w:vAlign w:val="bottom"/>
            <w:hideMark/>
          </w:tcPr>
          <w:p w14:paraId="41D4B573"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733" w:type="dxa"/>
            <w:tcBorders>
              <w:top w:val="nil"/>
              <w:left w:val="nil"/>
              <w:bottom w:val="single" w:sz="4" w:space="0" w:color="auto"/>
              <w:right w:val="single" w:sz="4" w:space="0" w:color="auto"/>
            </w:tcBorders>
            <w:vAlign w:val="bottom"/>
            <w:hideMark/>
          </w:tcPr>
          <w:p w14:paraId="1841DBB7"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701" w:type="dxa"/>
            <w:tcBorders>
              <w:top w:val="nil"/>
              <w:left w:val="nil"/>
              <w:bottom w:val="single" w:sz="4" w:space="0" w:color="auto"/>
              <w:right w:val="single" w:sz="4" w:space="0" w:color="auto"/>
            </w:tcBorders>
            <w:vAlign w:val="bottom"/>
            <w:hideMark/>
          </w:tcPr>
          <w:p w14:paraId="3196B447"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559" w:type="dxa"/>
            <w:tcBorders>
              <w:top w:val="nil"/>
              <w:left w:val="nil"/>
              <w:bottom w:val="single" w:sz="4" w:space="0" w:color="auto"/>
              <w:right w:val="single" w:sz="4" w:space="0" w:color="auto"/>
            </w:tcBorders>
            <w:vAlign w:val="bottom"/>
            <w:hideMark/>
          </w:tcPr>
          <w:p w14:paraId="7D8ED57D"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276" w:type="dxa"/>
            <w:tcBorders>
              <w:top w:val="nil"/>
              <w:left w:val="nil"/>
              <w:bottom w:val="single" w:sz="4" w:space="0" w:color="auto"/>
              <w:right w:val="single" w:sz="4" w:space="0" w:color="auto"/>
            </w:tcBorders>
            <w:vAlign w:val="bottom"/>
            <w:hideMark/>
          </w:tcPr>
          <w:p w14:paraId="6BA12A79"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119" w:type="dxa"/>
            <w:tcBorders>
              <w:top w:val="nil"/>
              <w:left w:val="nil"/>
              <w:bottom w:val="single" w:sz="4" w:space="0" w:color="auto"/>
              <w:right w:val="single" w:sz="4" w:space="0" w:color="auto"/>
            </w:tcBorders>
            <w:vAlign w:val="bottom"/>
            <w:hideMark/>
          </w:tcPr>
          <w:p w14:paraId="20E74CC9"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148" w:type="dxa"/>
            <w:tcBorders>
              <w:top w:val="nil"/>
              <w:left w:val="nil"/>
              <w:bottom w:val="single" w:sz="4" w:space="0" w:color="auto"/>
              <w:right w:val="single" w:sz="4" w:space="0" w:color="auto"/>
            </w:tcBorders>
            <w:shd w:val="clear" w:color="000000" w:fill="FFC000"/>
            <w:vAlign w:val="bottom"/>
            <w:hideMark/>
          </w:tcPr>
          <w:p w14:paraId="647972FD" w14:textId="77777777" w:rsidR="00DF2899" w:rsidRPr="00DF2899" w:rsidRDefault="00DF2899" w:rsidP="00DF2899">
            <w:pPr>
              <w:spacing w:line="240" w:lineRule="auto"/>
              <w:ind w:firstLine="0"/>
              <w:jc w:val="right"/>
              <w:rPr>
                <w:rFonts w:ascii="Calibri" w:eastAsia="Times New Roman" w:hAnsi="Calibri" w:cs="Times New Roman"/>
                <w:b/>
                <w:bCs/>
                <w:color w:val="000000"/>
                <w:lang w:val="ru-RU" w:eastAsia="ru-RU"/>
              </w:rPr>
            </w:pPr>
            <w:r w:rsidRPr="00DF2899">
              <w:rPr>
                <w:rFonts w:ascii="Calibri" w:eastAsia="Times New Roman" w:hAnsi="Calibri" w:cs="Times New Roman"/>
                <w:b/>
                <w:bCs/>
                <w:color w:val="000000"/>
                <w:lang w:val="ru-RU" w:eastAsia="ru-RU"/>
              </w:rPr>
              <w:t>0,00</w:t>
            </w:r>
          </w:p>
        </w:tc>
      </w:tr>
      <w:tr w:rsidR="00DF2899" w:rsidRPr="00DF2899" w14:paraId="18359B63" w14:textId="77777777" w:rsidTr="00DF2899">
        <w:trPr>
          <w:trHeight w:val="300"/>
        </w:trPr>
        <w:tc>
          <w:tcPr>
            <w:tcW w:w="567" w:type="dxa"/>
            <w:tcBorders>
              <w:top w:val="nil"/>
              <w:left w:val="single" w:sz="4" w:space="0" w:color="auto"/>
              <w:bottom w:val="single" w:sz="4" w:space="0" w:color="auto"/>
              <w:right w:val="single" w:sz="4" w:space="0" w:color="auto"/>
            </w:tcBorders>
            <w:vAlign w:val="bottom"/>
            <w:hideMark/>
          </w:tcPr>
          <w:p w14:paraId="2401E308"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91</w:t>
            </w:r>
          </w:p>
        </w:tc>
        <w:tc>
          <w:tcPr>
            <w:tcW w:w="3969" w:type="dxa"/>
            <w:tcBorders>
              <w:top w:val="nil"/>
              <w:left w:val="nil"/>
              <w:bottom w:val="single" w:sz="4" w:space="0" w:color="auto"/>
              <w:right w:val="single" w:sz="4" w:space="0" w:color="auto"/>
            </w:tcBorders>
            <w:vAlign w:val="bottom"/>
            <w:hideMark/>
          </w:tcPr>
          <w:p w14:paraId="776F683E" w14:textId="77777777" w:rsidR="00DF2899" w:rsidRPr="00DF2899" w:rsidRDefault="00DF2899" w:rsidP="00DF2899">
            <w:pPr>
              <w:spacing w:line="240" w:lineRule="auto"/>
              <w:ind w:firstLine="0"/>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Республика Крым</w:t>
            </w:r>
          </w:p>
        </w:tc>
        <w:tc>
          <w:tcPr>
            <w:tcW w:w="1253" w:type="dxa"/>
            <w:tcBorders>
              <w:top w:val="nil"/>
              <w:left w:val="nil"/>
              <w:bottom w:val="single" w:sz="4" w:space="0" w:color="auto"/>
              <w:right w:val="single" w:sz="4" w:space="0" w:color="auto"/>
            </w:tcBorders>
            <w:vAlign w:val="bottom"/>
            <w:hideMark/>
          </w:tcPr>
          <w:p w14:paraId="07FF1786"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708" w:type="dxa"/>
            <w:tcBorders>
              <w:top w:val="nil"/>
              <w:left w:val="nil"/>
              <w:bottom w:val="single" w:sz="4" w:space="0" w:color="auto"/>
              <w:right w:val="single" w:sz="4" w:space="0" w:color="auto"/>
            </w:tcBorders>
            <w:vAlign w:val="bottom"/>
            <w:hideMark/>
          </w:tcPr>
          <w:p w14:paraId="6036330A"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733" w:type="dxa"/>
            <w:tcBorders>
              <w:top w:val="nil"/>
              <w:left w:val="nil"/>
              <w:bottom w:val="single" w:sz="4" w:space="0" w:color="auto"/>
              <w:right w:val="single" w:sz="4" w:space="0" w:color="auto"/>
            </w:tcBorders>
            <w:vAlign w:val="bottom"/>
            <w:hideMark/>
          </w:tcPr>
          <w:p w14:paraId="1A50EBCA"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701" w:type="dxa"/>
            <w:tcBorders>
              <w:top w:val="nil"/>
              <w:left w:val="nil"/>
              <w:bottom w:val="single" w:sz="4" w:space="0" w:color="auto"/>
              <w:right w:val="single" w:sz="4" w:space="0" w:color="auto"/>
            </w:tcBorders>
            <w:vAlign w:val="bottom"/>
            <w:hideMark/>
          </w:tcPr>
          <w:p w14:paraId="2D72601A"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559" w:type="dxa"/>
            <w:tcBorders>
              <w:top w:val="nil"/>
              <w:left w:val="nil"/>
              <w:bottom w:val="single" w:sz="4" w:space="0" w:color="auto"/>
              <w:right w:val="single" w:sz="4" w:space="0" w:color="auto"/>
            </w:tcBorders>
            <w:vAlign w:val="bottom"/>
            <w:hideMark/>
          </w:tcPr>
          <w:p w14:paraId="17DD965F"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276" w:type="dxa"/>
            <w:tcBorders>
              <w:top w:val="nil"/>
              <w:left w:val="nil"/>
              <w:bottom w:val="single" w:sz="4" w:space="0" w:color="auto"/>
              <w:right w:val="single" w:sz="4" w:space="0" w:color="auto"/>
            </w:tcBorders>
            <w:vAlign w:val="bottom"/>
            <w:hideMark/>
          </w:tcPr>
          <w:p w14:paraId="2ADE7495"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119" w:type="dxa"/>
            <w:tcBorders>
              <w:top w:val="nil"/>
              <w:left w:val="nil"/>
              <w:bottom w:val="single" w:sz="4" w:space="0" w:color="auto"/>
              <w:right w:val="single" w:sz="4" w:space="0" w:color="auto"/>
            </w:tcBorders>
            <w:vAlign w:val="bottom"/>
            <w:hideMark/>
          </w:tcPr>
          <w:p w14:paraId="332B4934"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148" w:type="dxa"/>
            <w:tcBorders>
              <w:top w:val="nil"/>
              <w:left w:val="nil"/>
              <w:bottom w:val="single" w:sz="4" w:space="0" w:color="auto"/>
              <w:right w:val="single" w:sz="4" w:space="0" w:color="auto"/>
            </w:tcBorders>
            <w:shd w:val="clear" w:color="000000" w:fill="FFC000"/>
            <w:vAlign w:val="bottom"/>
            <w:hideMark/>
          </w:tcPr>
          <w:p w14:paraId="1EA417E6" w14:textId="77777777" w:rsidR="00DF2899" w:rsidRPr="00DF2899" w:rsidRDefault="00DF2899" w:rsidP="00DF2899">
            <w:pPr>
              <w:spacing w:line="240" w:lineRule="auto"/>
              <w:ind w:firstLine="0"/>
              <w:jc w:val="right"/>
              <w:rPr>
                <w:rFonts w:ascii="Calibri" w:eastAsia="Times New Roman" w:hAnsi="Calibri" w:cs="Times New Roman"/>
                <w:b/>
                <w:bCs/>
                <w:color w:val="000000"/>
                <w:lang w:val="ru-RU" w:eastAsia="ru-RU"/>
              </w:rPr>
            </w:pPr>
            <w:r w:rsidRPr="00DF2899">
              <w:rPr>
                <w:rFonts w:ascii="Calibri" w:eastAsia="Times New Roman" w:hAnsi="Calibri" w:cs="Times New Roman"/>
                <w:b/>
                <w:bCs/>
                <w:color w:val="000000"/>
                <w:lang w:val="ru-RU" w:eastAsia="ru-RU"/>
              </w:rPr>
              <w:t>0,00</w:t>
            </w:r>
          </w:p>
        </w:tc>
      </w:tr>
      <w:tr w:rsidR="00DF2899" w:rsidRPr="00DF2899" w14:paraId="64041D64" w14:textId="77777777" w:rsidTr="00DF2899">
        <w:trPr>
          <w:trHeight w:val="300"/>
        </w:trPr>
        <w:tc>
          <w:tcPr>
            <w:tcW w:w="567" w:type="dxa"/>
            <w:tcBorders>
              <w:top w:val="nil"/>
              <w:left w:val="single" w:sz="4" w:space="0" w:color="auto"/>
              <w:bottom w:val="single" w:sz="4" w:space="0" w:color="auto"/>
              <w:right w:val="single" w:sz="4" w:space="0" w:color="auto"/>
            </w:tcBorders>
            <w:vAlign w:val="bottom"/>
            <w:hideMark/>
          </w:tcPr>
          <w:p w14:paraId="5B96EDB8"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92</w:t>
            </w:r>
          </w:p>
        </w:tc>
        <w:tc>
          <w:tcPr>
            <w:tcW w:w="3969" w:type="dxa"/>
            <w:tcBorders>
              <w:top w:val="nil"/>
              <w:left w:val="nil"/>
              <w:bottom w:val="single" w:sz="4" w:space="0" w:color="auto"/>
              <w:right w:val="single" w:sz="4" w:space="0" w:color="auto"/>
            </w:tcBorders>
            <w:vAlign w:val="bottom"/>
            <w:hideMark/>
          </w:tcPr>
          <w:p w14:paraId="482A93FE" w14:textId="77777777" w:rsidR="00DF2899" w:rsidRPr="00DF2899" w:rsidRDefault="00DF2899" w:rsidP="00DF2899">
            <w:pPr>
              <w:spacing w:line="240" w:lineRule="auto"/>
              <w:ind w:firstLine="0"/>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Севастополь</w:t>
            </w:r>
          </w:p>
        </w:tc>
        <w:tc>
          <w:tcPr>
            <w:tcW w:w="1253" w:type="dxa"/>
            <w:tcBorders>
              <w:top w:val="nil"/>
              <w:left w:val="nil"/>
              <w:bottom w:val="single" w:sz="4" w:space="0" w:color="auto"/>
              <w:right w:val="single" w:sz="4" w:space="0" w:color="auto"/>
            </w:tcBorders>
            <w:vAlign w:val="bottom"/>
            <w:hideMark/>
          </w:tcPr>
          <w:p w14:paraId="247C638C"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708" w:type="dxa"/>
            <w:tcBorders>
              <w:top w:val="nil"/>
              <w:left w:val="nil"/>
              <w:bottom w:val="single" w:sz="4" w:space="0" w:color="auto"/>
              <w:right w:val="single" w:sz="4" w:space="0" w:color="auto"/>
            </w:tcBorders>
            <w:vAlign w:val="bottom"/>
            <w:hideMark/>
          </w:tcPr>
          <w:p w14:paraId="5303B764"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733" w:type="dxa"/>
            <w:tcBorders>
              <w:top w:val="nil"/>
              <w:left w:val="nil"/>
              <w:bottom w:val="single" w:sz="4" w:space="0" w:color="auto"/>
              <w:right w:val="single" w:sz="4" w:space="0" w:color="auto"/>
            </w:tcBorders>
            <w:vAlign w:val="bottom"/>
            <w:hideMark/>
          </w:tcPr>
          <w:p w14:paraId="509F66BF"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701" w:type="dxa"/>
            <w:tcBorders>
              <w:top w:val="nil"/>
              <w:left w:val="nil"/>
              <w:bottom w:val="single" w:sz="4" w:space="0" w:color="auto"/>
              <w:right w:val="single" w:sz="4" w:space="0" w:color="auto"/>
            </w:tcBorders>
            <w:vAlign w:val="bottom"/>
            <w:hideMark/>
          </w:tcPr>
          <w:p w14:paraId="0E358B0D"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559" w:type="dxa"/>
            <w:tcBorders>
              <w:top w:val="nil"/>
              <w:left w:val="nil"/>
              <w:bottom w:val="single" w:sz="4" w:space="0" w:color="auto"/>
              <w:right w:val="single" w:sz="4" w:space="0" w:color="auto"/>
            </w:tcBorders>
            <w:vAlign w:val="bottom"/>
            <w:hideMark/>
          </w:tcPr>
          <w:p w14:paraId="37242726"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276" w:type="dxa"/>
            <w:tcBorders>
              <w:top w:val="nil"/>
              <w:left w:val="nil"/>
              <w:bottom w:val="single" w:sz="4" w:space="0" w:color="auto"/>
              <w:right w:val="single" w:sz="4" w:space="0" w:color="auto"/>
            </w:tcBorders>
            <w:vAlign w:val="bottom"/>
            <w:hideMark/>
          </w:tcPr>
          <w:p w14:paraId="00FEA3D7"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119" w:type="dxa"/>
            <w:tcBorders>
              <w:top w:val="nil"/>
              <w:left w:val="nil"/>
              <w:bottom w:val="single" w:sz="4" w:space="0" w:color="auto"/>
              <w:right w:val="single" w:sz="4" w:space="0" w:color="auto"/>
            </w:tcBorders>
            <w:vAlign w:val="bottom"/>
            <w:hideMark/>
          </w:tcPr>
          <w:p w14:paraId="43E02A13" w14:textId="77777777" w:rsidR="00DF2899" w:rsidRPr="00DF2899" w:rsidRDefault="00DF2899" w:rsidP="00DF2899">
            <w:pPr>
              <w:spacing w:line="240" w:lineRule="auto"/>
              <w:ind w:firstLine="0"/>
              <w:jc w:val="right"/>
              <w:rPr>
                <w:rFonts w:ascii="Calibri" w:eastAsia="Times New Roman" w:hAnsi="Calibri" w:cs="Times New Roman"/>
                <w:color w:val="000000"/>
                <w:lang w:val="ru-RU" w:eastAsia="ru-RU"/>
              </w:rPr>
            </w:pPr>
            <w:r w:rsidRPr="00DF2899">
              <w:rPr>
                <w:rFonts w:ascii="Calibri" w:eastAsia="Times New Roman" w:hAnsi="Calibri" w:cs="Times New Roman"/>
                <w:color w:val="000000"/>
                <w:lang w:val="ru-RU" w:eastAsia="ru-RU"/>
              </w:rPr>
              <w:t>0</w:t>
            </w:r>
          </w:p>
        </w:tc>
        <w:tc>
          <w:tcPr>
            <w:tcW w:w="1148" w:type="dxa"/>
            <w:tcBorders>
              <w:top w:val="nil"/>
              <w:left w:val="nil"/>
              <w:bottom w:val="single" w:sz="4" w:space="0" w:color="auto"/>
              <w:right w:val="single" w:sz="4" w:space="0" w:color="auto"/>
            </w:tcBorders>
            <w:shd w:val="clear" w:color="000000" w:fill="FFC000"/>
            <w:vAlign w:val="bottom"/>
            <w:hideMark/>
          </w:tcPr>
          <w:p w14:paraId="09BAF2DF" w14:textId="77777777" w:rsidR="00DF2899" w:rsidRPr="00DF2899" w:rsidRDefault="00DF2899" w:rsidP="00DF2899">
            <w:pPr>
              <w:spacing w:line="240" w:lineRule="auto"/>
              <w:ind w:firstLine="0"/>
              <w:jc w:val="right"/>
              <w:rPr>
                <w:rFonts w:ascii="Calibri" w:eastAsia="Times New Roman" w:hAnsi="Calibri" w:cs="Times New Roman"/>
                <w:b/>
                <w:bCs/>
                <w:color w:val="000000"/>
                <w:lang w:val="ru-RU" w:eastAsia="ru-RU"/>
              </w:rPr>
            </w:pPr>
            <w:r w:rsidRPr="00DF2899">
              <w:rPr>
                <w:rFonts w:ascii="Calibri" w:eastAsia="Times New Roman" w:hAnsi="Calibri" w:cs="Times New Roman"/>
                <w:b/>
                <w:bCs/>
                <w:color w:val="000000"/>
                <w:lang w:val="ru-RU" w:eastAsia="ru-RU"/>
              </w:rPr>
              <w:t>0,00</w:t>
            </w:r>
          </w:p>
        </w:tc>
      </w:tr>
    </w:tbl>
    <w:p w14:paraId="54BDE6F4" w14:textId="77777777" w:rsidR="00DF2899" w:rsidRDefault="00DF2899">
      <w:pPr>
        <w:spacing w:after="160" w:line="259" w:lineRule="auto"/>
        <w:ind w:firstLine="0"/>
        <w:jc w:val="left"/>
        <w:rPr>
          <w:lang w:val="ru-RU"/>
        </w:rPr>
        <w:sectPr w:rsidR="00DF2899" w:rsidSect="00DF2899">
          <w:footerReference w:type="default" r:id="rId103"/>
          <w:pgSz w:w="16838" w:h="11906" w:orient="landscape"/>
          <w:pgMar w:top="567" w:right="1134" w:bottom="1701" w:left="1134" w:header="709" w:footer="709" w:gutter="0"/>
          <w:cols w:space="708"/>
          <w:titlePg/>
          <w:docGrid w:linePitch="360"/>
        </w:sectPr>
      </w:pPr>
    </w:p>
    <w:p w14:paraId="39409BB0" w14:textId="77777777" w:rsidR="00DF2899" w:rsidRPr="00DF2899" w:rsidRDefault="00DF2899" w:rsidP="00241215">
      <w:pPr>
        <w:ind w:firstLine="0"/>
        <w:rPr>
          <w:rFonts w:cs="Times New Roman"/>
          <w:b/>
          <w:sz w:val="32"/>
          <w:szCs w:val="32"/>
          <w:lang w:val="ru-RU"/>
        </w:rPr>
      </w:pPr>
    </w:p>
    <w:p w14:paraId="7EA18793" w14:textId="51B6ECEB" w:rsidR="00DF2899" w:rsidRPr="00DF2899" w:rsidRDefault="00906D76" w:rsidP="00DF2899">
      <w:pPr>
        <w:pStyle w:val="2"/>
        <w:ind w:firstLine="0"/>
        <w:jc w:val="center"/>
        <w:rPr>
          <w:sz w:val="32"/>
          <w:szCs w:val="32"/>
          <w:lang w:val="ru-RU"/>
        </w:rPr>
      </w:pPr>
      <w:r>
        <w:rPr>
          <w:sz w:val="32"/>
          <w:szCs w:val="32"/>
          <w:lang w:val="ru-RU"/>
        </w:rPr>
        <w:t>Отчет об о</w:t>
      </w:r>
      <w:r w:rsidR="00DF2899" w:rsidRPr="00DF2899">
        <w:rPr>
          <w:sz w:val="32"/>
          <w:szCs w:val="32"/>
          <w:lang w:val="ru-RU"/>
        </w:rPr>
        <w:t>пыт</w:t>
      </w:r>
      <w:r>
        <w:rPr>
          <w:sz w:val="32"/>
          <w:szCs w:val="32"/>
          <w:lang w:val="ru-RU"/>
        </w:rPr>
        <w:t>е</w:t>
      </w:r>
      <w:r w:rsidR="00DF2899" w:rsidRPr="00DF2899">
        <w:rPr>
          <w:sz w:val="32"/>
          <w:szCs w:val="32"/>
          <w:lang w:val="ru-RU"/>
        </w:rPr>
        <w:t xml:space="preserve"> Красноярского края в формировании региональной системы оценки качества общего (школьного) образования</w:t>
      </w:r>
    </w:p>
    <w:p w14:paraId="15DB0E09" w14:textId="77777777" w:rsidR="00DF2899" w:rsidRPr="00DF2899" w:rsidRDefault="00DF2899" w:rsidP="00DF2899">
      <w:pPr>
        <w:rPr>
          <w:lang w:val="ru-RU"/>
        </w:rPr>
      </w:pPr>
    </w:p>
    <w:p w14:paraId="0FB63E06" w14:textId="77777777" w:rsidR="00DF2899" w:rsidRPr="00DF2899" w:rsidRDefault="00DF2899" w:rsidP="00DF2899">
      <w:pPr>
        <w:rPr>
          <w:lang w:val="ru-RU"/>
        </w:rPr>
      </w:pPr>
    </w:p>
    <w:p w14:paraId="5D761BFC" w14:textId="18B3E7FD" w:rsidR="00DF2899" w:rsidRPr="00DF2899" w:rsidRDefault="00DF2899" w:rsidP="00DF2899">
      <w:pPr>
        <w:ind w:firstLine="0"/>
        <w:jc w:val="center"/>
        <w:rPr>
          <w:rFonts w:cs="Times New Roman"/>
          <w:b/>
          <w:lang w:val="ru-RU"/>
        </w:rPr>
      </w:pPr>
      <w:r w:rsidRPr="00DF2899">
        <w:rPr>
          <w:lang w:val="ru-RU"/>
        </w:rPr>
        <w:t>Подготовлен в рамках проекта «Разработка рекомендаций для совершенствования системы оценки качества школьного образования в Российской Федерации на основании сравнительного анализа опыта стран СНГ и Российской Федерации, а также изучения лучшего опыта стран дальнего зарубежья»</w:t>
      </w:r>
    </w:p>
    <w:p w14:paraId="171C680B" w14:textId="77777777" w:rsidR="00DF2899" w:rsidRPr="00DF2899" w:rsidRDefault="00DF2899" w:rsidP="00DF2899">
      <w:pPr>
        <w:jc w:val="center"/>
        <w:rPr>
          <w:rFonts w:cs="Times New Roman"/>
          <w:b/>
          <w:lang w:val="ru-RU"/>
        </w:rPr>
      </w:pPr>
    </w:p>
    <w:p w14:paraId="37D02B23" w14:textId="77777777" w:rsidR="00DF2899" w:rsidRPr="00DF2899" w:rsidRDefault="00DF2899" w:rsidP="00DF2899">
      <w:pPr>
        <w:jc w:val="center"/>
        <w:rPr>
          <w:rFonts w:cs="Times New Roman"/>
          <w:b/>
          <w:lang w:val="ru-RU"/>
        </w:rPr>
      </w:pPr>
    </w:p>
    <w:p w14:paraId="4813BFF2" w14:textId="77777777" w:rsidR="00DF2899" w:rsidRPr="00DF2899" w:rsidRDefault="00DF2899" w:rsidP="00DF2899">
      <w:pPr>
        <w:jc w:val="right"/>
        <w:rPr>
          <w:rFonts w:cs="Times New Roman"/>
          <w:b/>
          <w:lang w:val="ru-RU"/>
        </w:rPr>
      </w:pPr>
    </w:p>
    <w:p w14:paraId="38B785C6" w14:textId="5338F106" w:rsidR="00DF2899" w:rsidRPr="00DF2899" w:rsidRDefault="00906D76" w:rsidP="00DF2899">
      <w:pPr>
        <w:jc w:val="right"/>
        <w:rPr>
          <w:rFonts w:cs="Times New Roman"/>
          <w:b/>
          <w:lang w:val="ru-RU"/>
        </w:rPr>
      </w:pPr>
      <w:r>
        <w:rPr>
          <w:rFonts w:cs="Times New Roman"/>
          <w:b/>
          <w:lang w:val="ru-RU"/>
        </w:rPr>
        <w:t>Отчет</w:t>
      </w:r>
      <w:r w:rsidR="00DF2899" w:rsidRPr="00DF2899">
        <w:rPr>
          <w:rFonts w:cs="Times New Roman"/>
          <w:b/>
          <w:lang w:val="ru-RU"/>
        </w:rPr>
        <w:t xml:space="preserve"> подготовлен:</w:t>
      </w:r>
    </w:p>
    <w:p w14:paraId="7393D51E" w14:textId="77777777" w:rsidR="00DF2899" w:rsidRPr="00DF2899" w:rsidRDefault="00DF2899" w:rsidP="00DF2899">
      <w:pPr>
        <w:jc w:val="right"/>
        <w:rPr>
          <w:rFonts w:cs="Times New Roman"/>
          <w:lang w:val="ru-RU"/>
        </w:rPr>
      </w:pPr>
      <w:r w:rsidRPr="00DF2899">
        <w:rPr>
          <w:rFonts w:cs="Times New Roman"/>
          <w:lang w:val="ru-RU"/>
        </w:rPr>
        <w:t>Семёнов Сергей Викторович,</w:t>
      </w:r>
    </w:p>
    <w:p w14:paraId="0963D816" w14:textId="77777777" w:rsidR="00DF2899" w:rsidRPr="00DF2899" w:rsidRDefault="00DF2899" w:rsidP="00DF2899">
      <w:pPr>
        <w:jc w:val="right"/>
        <w:rPr>
          <w:rFonts w:cs="Times New Roman"/>
          <w:lang w:val="ru-RU"/>
        </w:rPr>
      </w:pPr>
      <w:r w:rsidRPr="00DF2899">
        <w:rPr>
          <w:rFonts w:cs="Times New Roman"/>
          <w:lang w:val="ru-RU"/>
        </w:rPr>
        <w:t>директор КГКСУ «Центр оценки качества образования»</w:t>
      </w:r>
    </w:p>
    <w:p w14:paraId="566584F4" w14:textId="77777777" w:rsidR="00DF2899" w:rsidRPr="00DF2899" w:rsidRDefault="00DF2899" w:rsidP="00DF2899">
      <w:pPr>
        <w:jc w:val="right"/>
        <w:rPr>
          <w:rFonts w:cs="Times New Roman"/>
          <w:lang w:val="ru-RU"/>
        </w:rPr>
      </w:pPr>
    </w:p>
    <w:p w14:paraId="0FAA70FD" w14:textId="77777777" w:rsidR="00DF2899" w:rsidRPr="00DF2899" w:rsidRDefault="00DF2899" w:rsidP="00DF2899">
      <w:pPr>
        <w:rPr>
          <w:lang w:val="ru-RU"/>
        </w:rPr>
      </w:pPr>
    </w:p>
    <w:p w14:paraId="10538E17" w14:textId="77777777" w:rsidR="00DF2899" w:rsidRPr="00DF2899" w:rsidRDefault="00DF2899" w:rsidP="00DF2899">
      <w:pPr>
        <w:rPr>
          <w:lang w:val="ru-RU"/>
        </w:rPr>
      </w:pPr>
    </w:p>
    <w:p w14:paraId="707EBA41" w14:textId="77777777" w:rsidR="00DF2899" w:rsidRPr="00DF2899" w:rsidRDefault="00DF2899" w:rsidP="00DF2899">
      <w:pPr>
        <w:rPr>
          <w:lang w:val="ru-RU"/>
        </w:rPr>
      </w:pPr>
    </w:p>
    <w:p w14:paraId="48BC4EC4" w14:textId="77777777" w:rsidR="00DF2899" w:rsidRPr="00DF2899" w:rsidRDefault="00DF2899" w:rsidP="00DF2899">
      <w:pPr>
        <w:rPr>
          <w:lang w:val="ru-RU"/>
        </w:rPr>
      </w:pPr>
    </w:p>
    <w:p w14:paraId="12B49A60" w14:textId="714883AC" w:rsidR="00DF2899" w:rsidRDefault="00DF2899" w:rsidP="00241215">
      <w:pPr>
        <w:ind w:firstLine="0"/>
        <w:rPr>
          <w:lang w:val="ru-RU"/>
        </w:rPr>
      </w:pPr>
    </w:p>
    <w:p w14:paraId="23858271" w14:textId="77777777" w:rsidR="00241215" w:rsidRDefault="00241215" w:rsidP="00241215">
      <w:pPr>
        <w:ind w:firstLine="0"/>
        <w:rPr>
          <w:lang w:val="ru-RU"/>
        </w:rPr>
      </w:pPr>
    </w:p>
    <w:p w14:paraId="53E9F4BA" w14:textId="77777777" w:rsidR="00241215" w:rsidRDefault="00241215" w:rsidP="00241215">
      <w:pPr>
        <w:ind w:firstLine="0"/>
        <w:rPr>
          <w:lang w:val="ru-RU"/>
        </w:rPr>
      </w:pPr>
    </w:p>
    <w:p w14:paraId="515E6EF1" w14:textId="77777777" w:rsidR="00241215" w:rsidRDefault="00241215" w:rsidP="00241215">
      <w:pPr>
        <w:ind w:firstLine="0"/>
        <w:rPr>
          <w:lang w:val="ru-RU"/>
        </w:rPr>
      </w:pPr>
    </w:p>
    <w:p w14:paraId="2ED2F88E" w14:textId="77777777" w:rsidR="00241215" w:rsidRDefault="00241215" w:rsidP="00241215">
      <w:pPr>
        <w:ind w:firstLine="0"/>
        <w:rPr>
          <w:lang w:val="ru-RU"/>
        </w:rPr>
      </w:pPr>
    </w:p>
    <w:p w14:paraId="6E9633BA" w14:textId="77777777" w:rsidR="00241215" w:rsidRDefault="00241215" w:rsidP="00241215">
      <w:pPr>
        <w:ind w:firstLine="0"/>
        <w:rPr>
          <w:lang w:val="ru-RU"/>
        </w:rPr>
      </w:pPr>
    </w:p>
    <w:p w14:paraId="134B661A" w14:textId="77777777" w:rsidR="00241215" w:rsidRDefault="00241215" w:rsidP="00241215">
      <w:pPr>
        <w:ind w:firstLine="0"/>
        <w:rPr>
          <w:lang w:val="ru-RU"/>
        </w:rPr>
      </w:pPr>
    </w:p>
    <w:p w14:paraId="4E98ACEA" w14:textId="77777777" w:rsidR="00241215" w:rsidRDefault="00241215" w:rsidP="00241215">
      <w:pPr>
        <w:ind w:firstLine="0"/>
        <w:rPr>
          <w:lang w:val="ru-RU"/>
        </w:rPr>
      </w:pPr>
    </w:p>
    <w:p w14:paraId="522E730F" w14:textId="77777777" w:rsidR="00241215" w:rsidRDefault="00241215" w:rsidP="00241215">
      <w:pPr>
        <w:ind w:firstLine="0"/>
        <w:rPr>
          <w:lang w:val="ru-RU"/>
        </w:rPr>
      </w:pPr>
    </w:p>
    <w:p w14:paraId="5B00EF6C" w14:textId="77777777" w:rsidR="00241215" w:rsidRDefault="00241215" w:rsidP="00241215">
      <w:pPr>
        <w:ind w:firstLine="0"/>
        <w:rPr>
          <w:lang w:val="ru-RU"/>
        </w:rPr>
      </w:pPr>
    </w:p>
    <w:p w14:paraId="3BE0D6E4" w14:textId="77777777" w:rsidR="00241215" w:rsidRDefault="00241215" w:rsidP="00241215">
      <w:pPr>
        <w:ind w:firstLine="0"/>
        <w:rPr>
          <w:lang w:val="ru-RU"/>
        </w:rPr>
      </w:pPr>
    </w:p>
    <w:p w14:paraId="359319BC" w14:textId="77777777" w:rsidR="00DF2899" w:rsidRPr="00DF2899" w:rsidRDefault="00DF2899" w:rsidP="00DF2899">
      <w:pPr>
        <w:ind w:firstLine="0"/>
        <w:jc w:val="center"/>
        <w:rPr>
          <w:lang w:val="ru-RU"/>
        </w:rPr>
      </w:pPr>
      <w:r w:rsidRPr="00DF2899">
        <w:rPr>
          <w:lang w:val="ru-RU"/>
        </w:rPr>
        <w:t>Красноярск, 2015</w:t>
      </w:r>
      <w:r w:rsidRPr="00DF2899">
        <w:rPr>
          <w:lang w:val="ru-RU"/>
        </w:rPr>
        <w:br w:type="page"/>
      </w:r>
    </w:p>
    <w:p w14:paraId="18447C86" w14:textId="77777777" w:rsidR="00DF2899" w:rsidRPr="00DF2899" w:rsidRDefault="00DF2899" w:rsidP="00DF2899">
      <w:pPr>
        <w:pStyle w:val="3"/>
        <w:rPr>
          <w:lang w:val="ru-RU"/>
        </w:rPr>
      </w:pPr>
      <w:bookmarkStart w:id="58" w:name="_Toc435020960"/>
      <w:r w:rsidRPr="00DF2899">
        <w:rPr>
          <w:lang w:val="ru-RU"/>
        </w:rPr>
        <w:lastRenderedPageBreak/>
        <w:t>Список сокращений</w:t>
      </w:r>
      <w:bookmarkEnd w:id="58"/>
    </w:p>
    <w:tbl>
      <w:tblPr>
        <w:tblStyle w:val="18"/>
        <w:tblW w:w="9464" w:type="dxa"/>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2235"/>
        <w:gridCol w:w="7229"/>
      </w:tblGrid>
      <w:tr w:rsidR="00DF2899" w:rsidRPr="00DF2899" w14:paraId="5B4115A1" w14:textId="77777777" w:rsidTr="00DF2899">
        <w:tc>
          <w:tcPr>
            <w:tcW w:w="2235" w:type="dxa"/>
          </w:tcPr>
          <w:p w14:paraId="1669DE33" w14:textId="77777777" w:rsidR="00DF2899" w:rsidRPr="00DF2899" w:rsidRDefault="00DF2899" w:rsidP="00DF2899">
            <w:pPr>
              <w:ind w:firstLine="0"/>
              <w:rPr>
                <w:rFonts w:eastAsia="Times New Roman"/>
                <w:sz w:val="22"/>
                <w:lang w:val="ru-RU"/>
              </w:rPr>
            </w:pPr>
            <w:r w:rsidRPr="00DF2899">
              <w:rPr>
                <w:rFonts w:eastAsia="Times New Roman"/>
                <w:sz w:val="22"/>
                <w:lang w:val="ru-RU"/>
              </w:rPr>
              <w:t>ЕГЭ</w:t>
            </w:r>
          </w:p>
        </w:tc>
        <w:tc>
          <w:tcPr>
            <w:tcW w:w="7229" w:type="dxa"/>
          </w:tcPr>
          <w:p w14:paraId="767E02DF" w14:textId="77777777" w:rsidR="00DF2899" w:rsidRPr="00DF2899" w:rsidRDefault="00DF2899" w:rsidP="00DF2899">
            <w:pPr>
              <w:ind w:firstLine="0"/>
              <w:rPr>
                <w:rFonts w:eastAsia="Times New Roman"/>
                <w:sz w:val="22"/>
                <w:lang w:val="ru-RU"/>
              </w:rPr>
            </w:pPr>
            <w:r w:rsidRPr="00DF2899">
              <w:rPr>
                <w:rFonts w:eastAsia="Times New Roman"/>
                <w:sz w:val="22"/>
                <w:lang w:val="ru-RU"/>
              </w:rPr>
              <w:t>Единый государственный экзамен</w:t>
            </w:r>
          </w:p>
        </w:tc>
      </w:tr>
      <w:tr w:rsidR="00DF2899" w:rsidRPr="00853034" w14:paraId="04202D8B" w14:textId="77777777" w:rsidTr="00DF2899">
        <w:tc>
          <w:tcPr>
            <w:tcW w:w="2235" w:type="dxa"/>
          </w:tcPr>
          <w:p w14:paraId="6AE79BA0" w14:textId="77777777" w:rsidR="00DF2899" w:rsidRPr="00DF2899" w:rsidRDefault="00DF2899" w:rsidP="00DF2899">
            <w:pPr>
              <w:ind w:firstLine="0"/>
              <w:rPr>
                <w:rFonts w:eastAsia="Times New Roman"/>
                <w:sz w:val="22"/>
                <w:lang w:val="ru-RU"/>
              </w:rPr>
            </w:pPr>
            <w:r w:rsidRPr="00DF2899">
              <w:rPr>
                <w:rFonts w:eastAsia="Times New Roman"/>
                <w:sz w:val="22"/>
              </w:rPr>
              <w:t>КГКСУ «ЦОКО»</w:t>
            </w:r>
          </w:p>
        </w:tc>
        <w:tc>
          <w:tcPr>
            <w:tcW w:w="7229" w:type="dxa"/>
          </w:tcPr>
          <w:p w14:paraId="524A36AB" w14:textId="77777777" w:rsidR="00DF2899" w:rsidRPr="00DF2899" w:rsidRDefault="00DF2899" w:rsidP="00DF2899">
            <w:pPr>
              <w:ind w:firstLine="0"/>
              <w:rPr>
                <w:rFonts w:eastAsia="Times New Roman"/>
                <w:sz w:val="22"/>
                <w:lang w:val="ru-RU"/>
              </w:rPr>
            </w:pPr>
            <w:r w:rsidRPr="00DF2899">
              <w:rPr>
                <w:rFonts w:eastAsia="Times New Roman"/>
                <w:iCs/>
                <w:sz w:val="22"/>
                <w:lang w:val="ru-RU"/>
              </w:rPr>
              <w:t>Краевое государственное казённое специализированное учреждение «Центр оценки качества образования»</w:t>
            </w:r>
          </w:p>
        </w:tc>
      </w:tr>
      <w:tr w:rsidR="00DF2899" w:rsidRPr="00853034" w14:paraId="7B221DCC" w14:textId="77777777" w:rsidTr="00DF2899">
        <w:tc>
          <w:tcPr>
            <w:tcW w:w="2235" w:type="dxa"/>
          </w:tcPr>
          <w:p w14:paraId="617FE4CB" w14:textId="77777777" w:rsidR="00DF2899" w:rsidRPr="00DF2899" w:rsidRDefault="00DF2899" w:rsidP="00DF2899">
            <w:pPr>
              <w:ind w:firstLine="0"/>
              <w:rPr>
                <w:rFonts w:eastAsia="Times New Roman"/>
                <w:sz w:val="22"/>
              </w:rPr>
            </w:pPr>
            <w:r w:rsidRPr="00DF2899">
              <w:rPr>
                <w:rFonts w:eastAsia="Times New Roman"/>
                <w:sz w:val="22"/>
                <w:lang w:val="ru-RU"/>
              </w:rPr>
              <w:t>ИСМО РАО</w:t>
            </w:r>
          </w:p>
        </w:tc>
        <w:tc>
          <w:tcPr>
            <w:tcW w:w="7229" w:type="dxa"/>
          </w:tcPr>
          <w:p w14:paraId="02791B8A" w14:textId="77777777" w:rsidR="00DF2899" w:rsidRPr="00DF2899" w:rsidRDefault="00DF2899" w:rsidP="00DF2899">
            <w:pPr>
              <w:ind w:firstLine="0"/>
              <w:rPr>
                <w:rFonts w:eastAsia="Times New Roman"/>
                <w:iCs/>
                <w:sz w:val="22"/>
                <w:lang w:val="ru-RU"/>
              </w:rPr>
            </w:pPr>
            <w:r w:rsidRPr="00DF2899">
              <w:rPr>
                <w:rFonts w:eastAsia="Times New Roman"/>
                <w:sz w:val="22"/>
                <w:lang w:val="ru-RU"/>
              </w:rPr>
              <w:t>Федеральное государственное научное учреждение «Институт содержания и методов обучения» Российской академии образования</w:t>
            </w:r>
          </w:p>
        </w:tc>
      </w:tr>
      <w:tr w:rsidR="00DF2899" w:rsidRPr="00DF2899" w14:paraId="1C05E40D" w14:textId="77777777" w:rsidTr="00DF2899">
        <w:tc>
          <w:tcPr>
            <w:tcW w:w="2235" w:type="dxa"/>
          </w:tcPr>
          <w:p w14:paraId="66DE22CE" w14:textId="77777777" w:rsidR="00DF2899" w:rsidRPr="00DF2899" w:rsidRDefault="00DF2899" w:rsidP="00DF2899">
            <w:pPr>
              <w:ind w:firstLine="0"/>
              <w:rPr>
                <w:rFonts w:eastAsia="Times New Roman"/>
                <w:sz w:val="22"/>
              </w:rPr>
            </w:pPr>
            <w:r w:rsidRPr="00DF2899">
              <w:rPr>
                <w:rFonts w:eastAsia="Times New Roman"/>
                <w:sz w:val="22"/>
              </w:rPr>
              <w:t>КИМ</w:t>
            </w:r>
          </w:p>
        </w:tc>
        <w:tc>
          <w:tcPr>
            <w:tcW w:w="7229" w:type="dxa"/>
          </w:tcPr>
          <w:p w14:paraId="72EA27CD" w14:textId="77777777" w:rsidR="00DF2899" w:rsidRPr="00DF2899" w:rsidRDefault="00DF2899" w:rsidP="00DF2899">
            <w:pPr>
              <w:ind w:firstLine="0"/>
              <w:rPr>
                <w:rFonts w:eastAsia="Times New Roman"/>
                <w:iCs/>
                <w:sz w:val="22"/>
                <w:lang w:val="ru-RU"/>
              </w:rPr>
            </w:pPr>
            <w:r w:rsidRPr="00DF2899">
              <w:rPr>
                <w:rFonts w:eastAsia="Times New Roman"/>
                <w:iCs/>
                <w:sz w:val="22"/>
              </w:rPr>
              <w:t>Контрольный измерительный материал</w:t>
            </w:r>
          </w:p>
        </w:tc>
      </w:tr>
      <w:tr w:rsidR="00DF2899" w:rsidRPr="00853034" w14:paraId="503E66FE" w14:textId="77777777" w:rsidTr="00DF2899">
        <w:tc>
          <w:tcPr>
            <w:tcW w:w="2235" w:type="dxa"/>
          </w:tcPr>
          <w:p w14:paraId="290A94E0" w14:textId="77777777" w:rsidR="00DF2899" w:rsidRPr="00DF2899" w:rsidRDefault="00DF2899" w:rsidP="00DF2899">
            <w:pPr>
              <w:ind w:firstLine="0"/>
              <w:rPr>
                <w:rFonts w:eastAsia="Times New Roman"/>
                <w:sz w:val="22"/>
                <w:lang w:val="ru-RU"/>
              </w:rPr>
            </w:pPr>
            <w:r w:rsidRPr="00DF2899">
              <w:rPr>
                <w:rFonts w:eastAsia="Times New Roman"/>
                <w:sz w:val="22"/>
              </w:rPr>
              <w:t>КК ИПКиПП РО</w:t>
            </w:r>
          </w:p>
        </w:tc>
        <w:tc>
          <w:tcPr>
            <w:tcW w:w="7229" w:type="dxa"/>
          </w:tcPr>
          <w:p w14:paraId="15FE1A29" w14:textId="77777777" w:rsidR="00DF2899" w:rsidRPr="00DF2899" w:rsidRDefault="00DF2899" w:rsidP="00DF2899">
            <w:pPr>
              <w:ind w:firstLine="0"/>
              <w:rPr>
                <w:rFonts w:eastAsia="Times New Roman"/>
                <w:sz w:val="22"/>
                <w:lang w:val="ru-RU"/>
              </w:rPr>
            </w:pPr>
            <w:r w:rsidRPr="00DF2899">
              <w:rPr>
                <w:rFonts w:eastAsia="Times New Roman"/>
                <w:iCs/>
                <w:sz w:val="22"/>
                <w:lang w:val="ru-RU"/>
              </w:rPr>
              <w:t>Красноярский краевой институт повышения квалификации и</w:t>
            </w:r>
            <w:r w:rsidRPr="00DF2899">
              <w:rPr>
                <w:rFonts w:eastAsia="Times New Roman"/>
                <w:iCs/>
                <w:sz w:val="22"/>
              </w:rPr>
              <w:t> </w:t>
            </w:r>
            <w:r w:rsidRPr="00DF2899">
              <w:rPr>
                <w:rFonts w:eastAsia="Times New Roman"/>
                <w:iCs/>
                <w:sz w:val="22"/>
                <w:lang w:val="ru-RU"/>
              </w:rPr>
              <w:t>профессиональной переподготовки работников образования</w:t>
            </w:r>
          </w:p>
        </w:tc>
      </w:tr>
      <w:tr w:rsidR="00DF2899" w:rsidRPr="00853034" w14:paraId="3DAB94EA" w14:textId="77777777" w:rsidTr="00DF2899">
        <w:tc>
          <w:tcPr>
            <w:tcW w:w="2235" w:type="dxa"/>
          </w:tcPr>
          <w:p w14:paraId="0501FEC9" w14:textId="77777777" w:rsidR="00DF2899" w:rsidRPr="00DF2899" w:rsidRDefault="00DF2899" w:rsidP="00DF2899">
            <w:pPr>
              <w:ind w:firstLine="0"/>
              <w:rPr>
                <w:rFonts w:eastAsia="Times New Roman"/>
                <w:sz w:val="22"/>
              </w:rPr>
            </w:pPr>
            <w:r w:rsidRPr="00DF2899">
              <w:rPr>
                <w:rFonts w:eastAsia="Times New Roman"/>
                <w:sz w:val="22"/>
                <w:lang w:val="ru-RU"/>
              </w:rPr>
              <w:t>ККР</w:t>
            </w:r>
            <w:proofErr w:type="gramStart"/>
            <w:r w:rsidRPr="00DF2899">
              <w:rPr>
                <w:rFonts w:eastAsia="Times New Roman"/>
                <w:sz w:val="22"/>
                <w:lang w:val="ru-RU"/>
              </w:rPr>
              <w:t>4</w:t>
            </w:r>
            <w:proofErr w:type="gramEnd"/>
          </w:p>
        </w:tc>
        <w:tc>
          <w:tcPr>
            <w:tcW w:w="7229" w:type="dxa"/>
          </w:tcPr>
          <w:p w14:paraId="389816B3" w14:textId="77777777" w:rsidR="00DF2899" w:rsidRPr="00DF2899" w:rsidRDefault="00DF2899" w:rsidP="00DF2899">
            <w:pPr>
              <w:ind w:firstLine="0"/>
              <w:rPr>
                <w:rFonts w:eastAsia="Times New Roman"/>
                <w:iCs/>
                <w:sz w:val="22"/>
                <w:lang w:val="ru-RU"/>
              </w:rPr>
            </w:pPr>
            <w:r w:rsidRPr="00DF2899">
              <w:rPr>
                <w:rFonts w:eastAsia="Times New Roman"/>
                <w:sz w:val="22"/>
                <w:lang w:val="ru-RU"/>
              </w:rPr>
              <w:t>Краевые контрольные работы для учащихся, освоивших программы начального общего образования</w:t>
            </w:r>
          </w:p>
        </w:tc>
      </w:tr>
      <w:tr w:rsidR="00DF2899" w:rsidRPr="00DF2899" w14:paraId="1EA73687" w14:textId="77777777" w:rsidTr="00DF2899">
        <w:tc>
          <w:tcPr>
            <w:tcW w:w="2235" w:type="dxa"/>
          </w:tcPr>
          <w:p w14:paraId="7A7C9E36" w14:textId="77777777" w:rsidR="00DF2899" w:rsidRPr="00DF2899" w:rsidRDefault="00DF2899" w:rsidP="00DF2899">
            <w:pPr>
              <w:ind w:firstLine="0"/>
              <w:rPr>
                <w:rFonts w:eastAsia="Times New Roman"/>
                <w:sz w:val="22"/>
                <w:lang w:val="ru-RU"/>
              </w:rPr>
            </w:pPr>
            <w:r w:rsidRPr="00DF2899">
              <w:rPr>
                <w:rFonts w:eastAsia="Times New Roman"/>
                <w:iCs/>
                <w:sz w:val="22"/>
              </w:rPr>
              <w:t>МОУО</w:t>
            </w:r>
          </w:p>
        </w:tc>
        <w:tc>
          <w:tcPr>
            <w:tcW w:w="7229" w:type="dxa"/>
          </w:tcPr>
          <w:p w14:paraId="19CE6938" w14:textId="77777777" w:rsidR="00DF2899" w:rsidRPr="00DF2899" w:rsidRDefault="00DF2899" w:rsidP="00DF2899">
            <w:pPr>
              <w:ind w:firstLine="0"/>
              <w:rPr>
                <w:rFonts w:eastAsia="Times New Roman"/>
                <w:sz w:val="22"/>
                <w:lang w:val="ru-RU"/>
              </w:rPr>
            </w:pPr>
            <w:r w:rsidRPr="00DF2899">
              <w:rPr>
                <w:rFonts w:eastAsia="Times New Roman"/>
                <w:sz w:val="22"/>
              </w:rPr>
              <w:t>Муниципальный орган управления образованием</w:t>
            </w:r>
          </w:p>
        </w:tc>
      </w:tr>
      <w:tr w:rsidR="00DF2899" w:rsidRPr="00853034" w14:paraId="7B012AAB" w14:textId="77777777" w:rsidTr="00DF2899">
        <w:tc>
          <w:tcPr>
            <w:tcW w:w="2235" w:type="dxa"/>
          </w:tcPr>
          <w:p w14:paraId="0FE3A0D4" w14:textId="77777777" w:rsidR="00DF2899" w:rsidRPr="00DF2899" w:rsidRDefault="00DF2899" w:rsidP="00DF2899">
            <w:pPr>
              <w:ind w:firstLine="0"/>
              <w:rPr>
                <w:rFonts w:eastAsia="Times New Roman"/>
                <w:sz w:val="22"/>
                <w:lang w:val="ru-RU"/>
              </w:rPr>
            </w:pPr>
            <w:r w:rsidRPr="00DF2899">
              <w:rPr>
                <w:rFonts w:eastAsia="Times New Roman"/>
                <w:color w:val="000000"/>
                <w:sz w:val="22"/>
                <w:szCs w:val="24"/>
                <w:lang w:val="ru-RU"/>
              </w:rPr>
              <w:t>РСОКО</w:t>
            </w:r>
          </w:p>
        </w:tc>
        <w:tc>
          <w:tcPr>
            <w:tcW w:w="7229" w:type="dxa"/>
          </w:tcPr>
          <w:p w14:paraId="2A9D98F1" w14:textId="77777777" w:rsidR="00DF2899" w:rsidRPr="00DF2899" w:rsidRDefault="00DF2899" w:rsidP="00DF2899">
            <w:pPr>
              <w:ind w:firstLine="0"/>
              <w:rPr>
                <w:rFonts w:eastAsia="Times New Roman"/>
                <w:sz w:val="22"/>
                <w:lang w:val="ru-RU"/>
              </w:rPr>
            </w:pPr>
            <w:r w:rsidRPr="00DF2899">
              <w:rPr>
                <w:rFonts w:eastAsia="Times New Roman"/>
                <w:color w:val="000000"/>
                <w:sz w:val="22"/>
                <w:szCs w:val="24"/>
                <w:lang w:val="ru-RU"/>
              </w:rPr>
              <w:t>Региональная система оценки качества образования</w:t>
            </w:r>
          </w:p>
        </w:tc>
      </w:tr>
      <w:tr w:rsidR="00DF2899" w:rsidRPr="00853034" w14:paraId="19E06BBA" w14:textId="77777777" w:rsidTr="00DF2899">
        <w:tc>
          <w:tcPr>
            <w:tcW w:w="2235" w:type="dxa"/>
          </w:tcPr>
          <w:p w14:paraId="76CEC925" w14:textId="77777777" w:rsidR="00DF2899" w:rsidRPr="00DF2899" w:rsidRDefault="00DF2899" w:rsidP="00DF2899">
            <w:pPr>
              <w:ind w:firstLine="0"/>
              <w:rPr>
                <w:rFonts w:eastAsia="Times New Roman"/>
                <w:sz w:val="22"/>
                <w:lang w:val="ru-RU"/>
              </w:rPr>
            </w:pPr>
            <w:r w:rsidRPr="00DF2899">
              <w:rPr>
                <w:rFonts w:eastAsia="Times New Roman"/>
                <w:sz w:val="22"/>
                <w:lang w:val="ru-RU"/>
              </w:rPr>
              <w:t>ФЦПРО</w:t>
            </w:r>
          </w:p>
        </w:tc>
        <w:tc>
          <w:tcPr>
            <w:tcW w:w="7229" w:type="dxa"/>
          </w:tcPr>
          <w:p w14:paraId="7607875A" w14:textId="77777777" w:rsidR="00DF2899" w:rsidRPr="00DF2899" w:rsidRDefault="00DF2899" w:rsidP="00DF2899">
            <w:pPr>
              <w:ind w:firstLine="0"/>
              <w:rPr>
                <w:rFonts w:eastAsia="Times New Roman"/>
                <w:sz w:val="22"/>
                <w:lang w:val="ru-RU"/>
              </w:rPr>
            </w:pPr>
            <w:r w:rsidRPr="00DF2899">
              <w:rPr>
                <w:rFonts w:eastAsia="Times New Roman"/>
                <w:sz w:val="22"/>
                <w:lang w:val="ru-RU"/>
              </w:rPr>
              <w:t>Федеральная целевая программа развития образования на 2011-2015 гг.</w:t>
            </w:r>
          </w:p>
        </w:tc>
      </w:tr>
      <w:tr w:rsidR="00DF2899" w:rsidRPr="00853034" w14:paraId="227E30BF" w14:textId="77777777" w:rsidTr="00DF2899">
        <w:tc>
          <w:tcPr>
            <w:tcW w:w="2235" w:type="dxa"/>
          </w:tcPr>
          <w:p w14:paraId="519184ED" w14:textId="77777777" w:rsidR="00DF2899" w:rsidRPr="00DF2899" w:rsidRDefault="00DF2899" w:rsidP="00DF2899">
            <w:pPr>
              <w:spacing w:after="160" w:line="259" w:lineRule="auto"/>
              <w:ind w:firstLine="0"/>
              <w:jc w:val="left"/>
              <w:rPr>
                <w:rFonts w:eastAsia="Times New Roman"/>
                <w:sz w:val="22"/>
                <w:lang w:val="ru-RU"/>
              </w:rPr>
            </w:pPr>
          </w:p>
        </w:tc>
        <w:tc>
          <w:tcPr>
            <w:tcW w:w="7229" w:type="dxa"/>
          </w:tcPr>
          <w:p w14:paraId="56A56771" w14:textId="77777777" w:rsidR="00DF2899" w:rsidRPr="00DF2899" w:rsidRDefault="00DF2899" w:rsidP="00DF2899">
            <w:pPr>
              <w:ind w:firstLine="0"/>
              <w:rPr>
                <w:rFonts w:eastAsia="Times New Roman"/>
                <w:sz w:val="22"/>
                <w:lang w:val="ru-RU"/>
              </w:rPr>
            </w:pPr>
          </w:p>
        </w:tc>
      </w:tr>
    </w:tbl>
    <w:p w14:paraId="5E20C8EE" w14:textId="77777777" w:rsidR="00DF2899" w:rsidRPr="00DF2899" w:rsidRDefault="00DF2899" w:rsidP="00DF2899">
      <w:pPr>
        <w:rPr>
          <w:lang w:val="ru-RU"/>
        </w:rPr>
      </w:pPr>
    </w:p>
    <w:p w14:paraId="2AC93F7C" w14:textId="77777777" w:rsidR="00DF2899" w:rsidRPr="00DF2899" w:rsidRDefault="00DF2899" w:rsidP="00DF2899">
      <w:pPr>
        <w:spacing w:after="160" w:line="259" w:lineRule="auto"/>
        <w:ind w:firstLine="0"/>
        <w:jc w:val="left"/>
        <w:rPr>
          <w:lang w:val="ru-RU"/>
        </w:rPr>
      </w:pPr>
      <w:r w:rsidRPr="00DF2899">
        <w:rPr>
          <w:lang w:val="ru-RU"/>
        </w:rPr>
        <w:br w:type="page"/>
      </w:r>
    </w:p>
    <w:p w14:paraId="0595368A" w14:textId="77777777" w:rsidR="00DF2899" w:rsidRPr="00DF2899" w:rsidRDefault="00DF2899" w:rsidP="00DF2899">
      <w:pPr>
        <w:pStyle w:val="3"/>
        <w:rPr>
          <w:lang w:val="ru-RU"/>
        </w:rPr>
      </w:pPr>
      <w:bookmarkStart w:id="59" w:name="_Toc435020961"/>
      <w:r w:rsidRPr="00DF2899">
        <w:rPr>
          <w:lang w:val="ru-RU"/>
        </w:rPr>
        <w:lastRenderedPageBreak/>
        <w:t>1. Введение</w:t>
      </w:r>
      <w:bookmarkEnd w:id="59"/>
    </w:p>
    <w:p w14:paraId="485A1257" w14:textId="77777777" w:rsidR="00DF2899" w:rsidRPr="00DF2899" w:rsidRDefault="00DF2899" w:rsidP="00DF2899">
      <w:pPr>
        <w:rPr>
          <w:lang w:val="ru-RU"/>
        </w:rPr>
      </w:pPr>
      <w:r w:rsidRPr="00DF2899">
        <w:rPr>
          <w:lang w:val="ru-RU"/>
        </w:rPr>
        <w:t>Первые элементы региональной системы оценки качества образования появились в Красноярском крае в 2004 году. Тогда центром мониторинга качества образования Красноярского института повышения квалификации впервые были проведены краевые контрольные работы для учащихся 4 классов (ККР4). Основной целью ККР4 являлось «получение объективной информации об учебных достижениях выпускников начальной школы, обучающихся по разным образовательным программам, и факторах, влияющих на эти учебные достижения». С введением нового стандарта в содержании и организации проведения краевых контрольных работ произошли существенные изменения.</w:t>
      </w:r>
    </w:p>
    <w:p w14:paraId="427E7503" w14:textId="77777777" w:rsidR="00DF2899" w:rsidRPr="00DF2899" w:rsidRDefault="00DF2899" w:rsidP="00DF2899">
      <w:pPr>
        <w:rPr>
          <w:lang w:val="ru-RU"/>
        </w:rPr>
      </w:pPr>
      <w:r w:rsidRPr="00DF2899">
        <w:rPr>
          <w:lang w:val="ru-RU"/>
        </w:rPr>
        <w:t xml:space="preserve"> В 2007 году в рамках реализации мероприятий Комплексного проекта модернизации образования в «Красноярском краевом институте повышения квалификации и профессиональной переподготовки работников образования» (КК ИПКиППРО) создается краевой центр оценки качества образования [16] и появляется «Положение о системе оценки качества образования в Красноярском крае» [18]</w:t>
      </w:r>
    </w:p>
    <w:p w14:paraId="085BD307" w14:textId="77777777" w:rsidR="00DF2899" w:rsidRPr="00DF2899" w:rsidRDefault="00DF2899" w:rsidP="00DF2899">
      <w:pPr>
        <w:rPr>
          <w:lang w:val="ru-RU"/>
        </w:rPr>
      </w:pPr>
      <w:r w:rsidRPr="00DF2899">
        <w:rPr>
          <w:lang w:val="ru-RU"/>
        </w:rPr>
        <w:t>Следующим существенным событием регионального масштаба в области оценки качества образования явилось выделение в 2010 году из состава КК ИПК РО Центра оценки качества образования (ЦОКО) в качестве самостоятельного краевого государственного учреждения.</w:t>
      </w:r>
    </w:p>
    <w:p w14:paraId="45BB6C57" w14:textId="77777777" w:rsidR="00DF2899" w:rsidRPr="00DF2899" w:rsidRDefault="00DF2899" w:rsidP="00DF2899">
      <w:pPr>
        <w:rPr>
          <w:lang w:val="ru-RU"/>
        </w:rPr>
      </w:pPr>
      <w:r w:rsidRPr="00DF2899">
        <w:rPr>
          <w:lang w:val="ru-RU"/>
        </w:rPr>
        <w:t xml:space="preserve">При разработке долгосрочной стратегии по развитию системы оценки качества Красноярского края было решено сосредоточиться на задачах обеспечения начальной школы стандартизированными инструментами оценки и разработкой подходов к интерпретации результатов, направленных на развитие системы образования. Это обуславливалось, с одной стороны, имеющимся опытом проведения общекраевых оценочных процедур в начальной школе, и, с другой стороны, с существующими в отдельных школах продуктивными практиками работы с результатами оценки качества образования в начальных классах. К 2015 году задача создания системы оценки качества образования на уровне начального общего образования фактически выполнена.  </w:t>
      </w:r>
    </w:p>
    <w:p w14:paraId="4238134E" w14:textId="77777777" w:rsidR="00DF2899" w:rsidRPr="00DF2899" w:rsidRDefault="00DF2899" w:rsidP="00DF2899">
      <w:pPr>
        <w:rPr>
          <w:lang w:val="ru-RU"/>
        </w:rPr>
      </w:pPr>
      <w:r w:rsidRPr="00DF2899">
        <w:rPr>
          <w:rFonts w:cs="Times New Roman"/>
          <w:color w:val="000000"/>
          <w:szCs w:val="24"/>
          <w:lang w:val="ru-RU"/>
        </w:rPr>
        <w:t xml:space="preserve">Центр оценки качества образования разработал модель оценки качества образования в начальной школе в соответствии с новым стандартом (оцениваются предметные, метапредметные, личностные результаты, собирается контекстная информация о факторах, влияющих на результаты образования школьников). В системе оценки качества образования в начальной школе согласуются подходы к оцениванию на различных уровнях системы образования (единство содержания, технологий и инструментария оценки). Эта система включает в себя стартовую диагностику (оценка готовности первоклассников к школе), промежуточную (оценка результатов по итогам 1-го, 2-го, 3-го классов), итоговую (краевые </w:t>
      </w:r>
      <w:r w:rsidRPr="00DF2899">
        <w:rPr>
          <w:rFonts w:cs="Times New Roman"/>
          <w:color w:val="000000"/>
          <w:szCs w:val="24"/>
          <w:lang w:val="ru-RU"/>
        </w:rPr>
        <w:lastRenderedPageBreak/>
        <w:t xml:space="preserve">контрольные работы). </w:t>
      </w:r>
      <w:r w:rsidRPr="00DF2899">
        <w:rPr>
          <w:lang w:val="ru-RU"/>
        </w:rPr>
        <w:t>Новые подходы к оцениванию позволяют получать данные, которые могут использоваться для управления качеством образования.</w:t>
      </w:r>
    </w:p>
    <w:p w14:paraId="7C497F09" w14:textId="77777777" w:rsidR="00DF2899" w:rsidRPr="00DF2899" w:rsidRDefault="00DF2899" w:rsidP="00DF2899">
      <w:pPr>
        <w:rPr>
          <w:lang w:val="ru-RU"/>
        </w:rPr>
      </w:pPr>
      <w:r w:rsidRPr="00DF2899">
        <w:rPr>
          <w:lang w:val="ru-RU"/>
        </w:rPr>
        <w:t>Модель оценки качества образования в начальной школе положена в основу «Концепции региональной системы оценки качества начального общего образования в Красноярском крае» [</w:t>
      </w:r>
      <w:r w:rsidRPr="00DF2899">
        <w:rPr>
          <w:rFonts w:cs="Times New Roman"/>
          <w:szCs w:val="24"/>
          <w:lang w:val="ru-RU" w:eastAsia="ru-RU"/>
        </w:rPr>
        <w:t>3</w:t>
      </w:r>
      <w:r w:rsidRPr="00DF2899">
        <w:rPr>
          <w:lang w:val="ru-RU"/>
        </w:rPr>
        <w:t xml:space="preserve">]. </w:t>
      </w:r>
    </w:p>
    <w:p w14:paraId="2A9B6519" w14:textId="77777777" w:rsidR="00DF2899" w:rsidRPr="00DF2899" w:rsidRDefault="00DF2899" w:rsidP="00DF2899">
      <w:pPr>
        <w:rPr>
          <w:lang w:val="ru-RU"/>
        </w:rPr>
      </w:pPr>
      <w:r w:rsidRPr="00DF2899">
        <w:rPr>
          <w:lang w:val="ru-RU"/>
        </w:rPr>
        <w:t>Если задача обеспечения инструментарием оценки индивидуальных образовательных результатов начальной школы в крае фактически решена (в оценочных процедурах добровольно участвуют более 75% учащихся первых – третьих классов и все учащиеся 4-х классов), то вопросы практического использования результатов оценивания для принятия управленческих решений (на школьном и особенно муниципальном уровне) требуют значительных усилий как в области работы с квалификациями педагогов и управленческих кадров, так и разработок  в области адресного представления результатов. Ключевая идея, лежащая в основании дальнейшего развития системы оценки качества образования в крае, связана с принципами «поддерживающего» оценивания: от системы оценки каждый участник должен получать данные, выводы, результаты, способствующие его развитию.</w:t>
      </w:r>
    </w:p>
    <w:p w14:paraId="2682280E" w14:textId="77777777" w:rsidR="00DF2899" w:rsidRPr="00DF2899" w:rsidRDefault="00DF2899" w:rsidP="00DF2899">
      <w:pPr>
        <w:rPr>
          <w:lang w:val="ru-RU"/>
        </w:rPr>
      </w:pPr>
      <w:r w:rsidRPr="00DF2899">
        <w:rPr>
          <w:lang w:val="ru-RU"/>
        </w:rPr>
        <w:t>Кроме дальнейшего совершенствования и достраивания системы оценки качества образования начальной школы, актуальными задачами для края являются: поиск отдельных оценочных процедур и принципов организации системы оценки образовательных результатов для основной школы; подготовка и адресное обеспечение данными различных потребителей в рамках независимой оценки качества образования.</w:t>
      </w:r>
    </w:p>
    <w:p w14:paraId="6A476EDC" w14:textId="77777777" w:rsidR="00DF2899" w:rsidRPr="00DF2899" w:rsidRDefault="00DF2899" w:rsidP="00DF2899">
      <w:pPr>
        <w:pStyle w:val="3"/>
        <w:rPr>
          <w:lang w:val="ru-RU"/>
        </w:rPr>
      </w:pPr>
      <w:bookmarkStart w:id="60" w:name="_Toc435020962"/>
      <w:r w:rsidRPr="00DF2899">
        <w:rPr>
          <w:lang w:val="ru-RU"/>
        </w:rPr>
        <w:t>2. Институциональный потенциал</w:t>
      </w:r>
      <w:bookmarkEnd w:id="60"/>
    </w:p>
    <w:p w14:paraId="5174DC97" w14:textId="77777777" w:rsidR="00DF2899" w:rsidRPr="00DF2899" w:rsidRDefault="00DF2899" w:rsidP="00DF2899">
      <w:pPr>
        <w:rPr>
          <w:lang w:val="ru-RU"/>
        </w:rPr>
      </w:pPr>
      <w:r w:rsidRPr="00DF2899">
        <w:rPr>
          <w:lang w:val="ru-RU"/>
        </w:rPr>
        <w:t xml:space="preserve">Основные мероприятия в рамках региональной системы оценки качества организуются и проводятся краевым государственным казенным специализированным учреждением «Центр оценки качества образования». </w:t>
      </w:r>
    </w:p>
    <w:p w14:paraId="0B3F7190" w14:textId="77777777" w:rsidR="00DF2899" w:rsidRPr="00DF2899" w:rsidRDefault="00DF2899" w:rsidP="00DF2899">
      <w:pPr>
        <w:rPr>
          <w:lang w:val="ru-RU"/>
        </w:rPr>
      </w:pPr>
      <w:r w:rsidRPr="00DF2899">
        <w:rPr>
          <w:lang w:val="ru-RU"/>
        </w:rPr>
        <w:t>ЦОКО поручена координация работ по развитию системы оценки качества образования в целом, организационно-технологическая поддержка проведения процедур государственной итоговой аттестации и процедур аттестации педагогов, разработка и проведение краевых оценочных процедур, анализ результатов и публикация аналитических материалов.</w:t>
      </w:r>
    </w:p>
    <w:p w14:paraId="1BF45996" w14:textId="4543B525" w:rsidR="00DF2899" w:rsidRPr="00DF2899" w:rsidRDefault="00DF2899" w:rsidP="00DF2899">
      <w:pPr>
        <w:rPr>
          <w:lang w:val="ru-RU"/>
        </w:rPr>
      </w:pPr>
      <w:r w:rsidRPr="00DF2899">
        <w:rPr>
          <w:lang w:val="ru-RU"/>
        </w:rPr>
        <w:t>Министерство образования в основном занимается вопросами нормативно-правового обеспечения оценки качества. Кроме этого, с 2013 года в связи с реорганизацией министерство исполняет переданные полномочия</w:t>
      </w:r>
      <w:r w:rsidR="005036AC">
        <w:rPr>
          <w:lang w:val="ru-RU"/>
        </w:rPr>
        <w:t xml:space="preserve"> Российской Федерации </w:t>
      </w:r>
      <w:r w:rsidRPr="00DF2899">
        <w:rPr>
          <w:lang w:val="ru-RU"/>
        </w:rPr>
        <w:t>в области лицензирования, аккредитации и государственного контроля в сфере образования.</w:t>
      </w:r>
    </w:p>
    <w:p w14:paraId="081D92C8" w14:textId="77777777" w:rsidR="00DF2899" w:rsidRPr="00DF2899" w:rsidRDefault="00DF2899" w:rsidP="00DF2899">
      <w:pPr>
        <w:rPr>
          <w:lang w:val="ru-RU"/>
        </w:rPr>
      </w:pPr>
      <w:r w:rsidRPr="00DF2899">
        <w:rPr>
          <w:lang w:val="ru-RU"/>
        </w:rPr>
        <w:lastRenderedPageBreak/>
        <w:t>Использование результатов и продуктов оценки качества для совершенствования преподавания и управления – сфера ответственности краевого института повышения квалификации.</w:t>
      </w:r>
    </w:p>
    <w:p w14:paraId="7194BA7A" w14:textId="77777777" w:rsidR="00DF2899" w:rsidRPr="00DF2899" w:rsidRDefault="00DF2899" w:rsidP="00DF2899">
      <w:pPr>
        <w:rPr>
          <w:lang w:val="ru-RU"/>
        </w:rPr>
      </w:pPr>
    </w:p>
    <w:p w14:paraId="71C2C085" w14:textId="77777777" w:rsidR="00DF2899" w:rsidRPr="00DF2899" w:rsidRDefault="00DF2899" w:rsidP="00DF2899">
      <w:pPr>
        <w:ind w:firstLine="0"/>
        <w:rPr>
          <w:rFonts w:eastAsia="Times New Roman" w:cs="Times New Roman"/>
          <w:b/>
          <w:szCs w:val="24"/>
          <w:lang w:val="ru-RU" w:eastAsia="ru-RU"/>
        </w:rPr>
      </w:pPr>
      <w:r w:rsidRPr="00DF2899">
        <w:rPr>
          <w:rFonts w:eastAsia="Times New Roman" w:cs="Times New Roman"/>
          <w:b/>
          <w:szCs w:val="24"/>
          <w:lang w:val="ru-RU" w:eastAsia="ru-RU"/>
        </w:rPr>
        <w:t xml:space="preserve">2.1. Название органа исполнительной власти субъекта Российской Федерации, осуществляющего государственное управление в сфере образования </w:t>
      </w:r>
      <w:r w:rsidRPr="00DF2899">
        <w:rPr>
          <w:rFonts w:eastAsia="Times New Roman" w:cs="Times New Roman"/>
          <w:b/>
          <w:i/>
          <w:szCs w:val="24"/>
          <w:lang w:val="ru-RU" w:eastAsia="ru-RU"/>
        </w:rPr>
        <w:t>(указать название)</w:t>
      </w:r>
      <w:r w:rsidRPr="00DF2899">
        <w:rPr>
          <w:rFonts w:eastAsia="Times New Roman" w:cs="Times New Roman"/>
          <w:b/>
          <w:szCs w:val="24"/>
          <w:lang w:val="ru-RU" w:eastAsia="ru-RU"/>
        </w:rPr>
        <w:t>.</w:t>
      </w:r>
    </w:p>
    <w:p w14:paraId="5760A53A" w14:textId="77777777" w:rsidR="00DF2899" w:rsidRPr="00DF2899" w:rsidRDefault="00DF2899" w:rsidP="00DF2899">
      <w:pPr>
        <w:ind w:firstLine="0"/>
        <w:rPr>
          <w:rFonts w:eastAsia="Times New Roman" w:cs="Times New Roman"/>
          <w:szCs w:val="24"/>
          <w:lang w:val="ru-RU" w:eastAsia="ru-RU"/>
        </w:rPr>
      </w:pPr>
    </w:p>
    <w:tbl>
      <w:tblPr>
        <w:tblW w:w="9345"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65"/>
        <w:gridCol w:w="6480"/>
      </w:tblGrid>
      <w:tr w:rsidR="00DF2899" w:rsidRPr="00DF2899" w14:paraId="7C571CF1" w14:textId="77777777" w:rsidTr="00DF2899">
        <w:tc>
          <w:tcPr>
            <w:tcW w:w="2865" w:type="dxa"/>
            <w:tcMar>
              <w:top w:w="100" w:type="dxa"/>
              <w:left w:w="100" w:type="dxa"/>
              <w:bottom w:w="100" w:type="dxa"/>
              <w:right w:w="100" w:type="dxa"/>
            </w:tcMar>
          </w:tcPr>
          <w:p w14:paraId="31AF861A" w14:textId="77777777" w:rsidR="00DF2899" w:rsidRPr="00DF2899" w:rsidRDefault="00DF2899" w:rsidP="00DF2899">
            <w:pPr>
              <w:ind w:firstLine="0"/>
              <w:rPr>
                <w:lang w:val="ru-RU" w:eastAsia="ru-RU"/>
              </w:rPr>
            </w:pPr>
            <w:r w:rsidRPr="00DF2899">
              <w:rPr>
                <w:highlight w:val="white"/>
                <w:lang w:val="ru-RU" w:eastAsia="ru-RU"/>
              </w:rPr>
              <w:t>Учредитель</w:t>
            </w:r>
          </w:p>
        </w:tc>
        <w:tc>
          <w:tcPr>
            <w:tcW w:w="6480" w:type="dxa"/>
            <w:tcMar>
              <w:top w:w="100" w:type="dxa"/>
              <w:left w:w="100" w:type="dxa"/>
              <w:bottom w:w="100" w:type="dxa"/>
              <w:right w:w="100" w:type="dxa"/>
            </w:tcMar>
          </w:tcPr>
          <w:p w14:paraId="35B859BB" w14:textId="77777777" w:rsidR="00DF2899" w:rsidRPr="00DF2899" w:rsidRDefault="00DF2899" w:rsidP="00DF2899">
            <w:pPr>
              <w:ind w:firstLine="0"/>
              <w:rPr>
                <w:lang w:val="ru-RU" w:eastAsia="ru-RU"/>
              </w:rPr>
            </w:pPr>
            <w:r w:rsidRPr="00DF2899">
              <w:rPr>
                <w:lang w:val="ru-RU" w:eastAsia="ru-RU"/>
              </w:rPr>
              <w:t>Министерство образования Красноярского края</w:t>
            </w:r>
          </w:p>
        </w:tc>
      </w:tr>
      <w:tr w:rsidR="00DF2899" w:rsidRPr="00853034" w14:paraId="44DA9163" w14:textId="77777777" w:rsidTr="00DF2899">
        <w:tc>
          <w:tcPr>
            <w:tcW w:w="2865" w:type="dxa"/>
            <w:tcMar>
              <w:top w:w="100" w:type="dxa"/>
              <w:left w:w="100" w:type="dxa"/>
              <w:bottom w:w="100" w:type="dxa"/>
              <w:right w:w="100" w:type="dxa"/>
            </w:tcMar>
          </w:tcPr>
          <w:p w14:paraId="34FE4ABA" w14:textId="77777777" w:rsidR="00DF2899" w:rsidRPr="00DF2899" w:rsidRDefault="00DF2899" w:rsidP="00DF2899">
            <w:pPr>
              <w:ind w:firstLine="0"/>
              <w:rPr>
                <w:lang w:val="ru-RU" w:eastAsia="ru-RU"/>
              </w:rPr>
            </w:pPr>
            <w:r w:rsidRPr="00DF2899">
              <w:rPr>
                <w:highlight w:val="white"/>
                <w:lang w:val="ru-RU" w:eastAsia="ru-RU"/>
              </w:rPr>
              <w:t>Функции (основные направления)</w:t>
            </w:r>
            <w:r w:rsidRPr="00DF2899">
              <w:rPr>
                <w:lang w:val="ru-RU" w:eastAsia="ru-RU"/>
              </w:rPr>
              <w:t>.</w:t>
            </w:r>
          </w:p>
        </w:tc>
        <w:tc>
          <w:tcPr>
            <w:tcW w:w="6480" w:type="dxa"/>
            <w:tcMar>
              <w:top w:w="100" w:type="dxa"/>
              <w:left w:w="100" w:type="dxa"/>
              <w:bottom w:w="100" w:type="dxa"/>
              <w:right w:w="100" w:type="dxa"/>
            </w:tcMar>
          </w:tcPr>
          <w:p w14:paraId="1A85A11B" w14:textId="77777777" w:rsidR="00DF2899" w:rsidRPr="00DF2899" w:rsidRDefault="00DF2899" w:rsidP="00C6227B">
            <w:pPr>
              <w:numPr>
                <w:ilvl w:val="0"/>
                <w:numId w:val="51"/>
              </w:numPr>
              <w:ind w:left="296" w:hanging="296"/>
              <w:rPr>
                <w:color w:val="000000"/>
                <w:lang w:val="ru-RU" w:eastAsia="ja-JP"/>
              </w:rPr>
            </w:pPr>
            <w:r w:rsidRPr="00DF2899">
              <w:rPr>
                <w:color w:val="000000"/>
                <w:lang w:val="ru-RU" w:eastAsia="ja-JP"/>
              </w:rPr>
              <w:t>Координация деятельности в области оценки качества образования</w:t>
            </w:r>
          </w:p>
          <w:p w14:paraId="138252FE" w14:textId="77777777" w:rsidR="00DF2899" w:rsidRPr="00DF2899" w:rsidRDefault="00DF2899" w:rsidP="00C6227B">
            <w:pPr>
              <w:numPr>
                <w:ilvl w:val="0"/>
                <w:numId w:val="51"/>
              </w:numPr>
              <w:ind w:left="296" w:hanging="296"/>
              <w:rPr>
                <w:color w:val="000000"/>
                <w:lang w:val="ru-RU" w:eastAsia="ja-JP"/>
              </w:rPr>
            </w:pPr>
            <w:r w:rsidRPr="00DF2899">
              <w:rPr>
                <w:color w:val="000000"/>
                <w:lang w:val="ru-RU" w:eastAsia="ja-JP"/>
              </w:rPr>
              <w:t>Утверждение нормативных документов, регламентирующих деятельность в области оценки качества образования</w:t>
            </w:r>
          </w:p>
          <w:p w14:paraId="3A661C10" w14:textId="77777777" w:rsidR="00DF2899" w:rsidRPr="00DF2899" w:rsidRDefault="00DF2899" w:rsidP="00C6227B">
            <w:pPr>
              <w:numPr>
                <w:ilvl w:val="0"/>
                <w:numId w:val="51"/>
              </w:numPr>
              <w:ind w:left="296" w:hanging="296"/>
              <w:rPr>
                <w:color w:val="000000"/>
                <w:lang w:val="ru-RU" w:eastAsia="ja-JP"/>
              </w:rPr>
            </w:pPr>
            <w:r w:rsidRPr="00DF2899">
              <w:rPr>
                <w:color w:val="000000"/>
                <w:lang w:val="ru-RU" w:eastAsia="ja-JP"/>
              </w:rPr>
              <w:t>Осуществление «государственной услуги по аттестации педагогических работников краевых государственных образовательных учреждений, подведомственных министерству образования и науки Красноярского края, и муниципальных образовательных учреждений Красноярского края»</w:t>
            </w:r>
          </w:p>
          <w:p w14:paraId="7A4F5E76" w14:textId="77777777" w:rsidR="00DF2899" w:rsidRPr="00DF2899" w:rsidRDefault="00DF2899" w:rsidP="00C6227B">
            <w:pPr>
              <w:numPr>
                <w:ilvl w:val="0"/>
                <w:numId w:val="51"/>
              </w:numPr>
              <w:ind w:left="296" w:hanging="296"/>
              <w:rPr>
                <w:color w:val="000000"/>
                <w:lang w:val="ru-RU" w:eastAsia="ja-JP"/>
              </w:rPr>
            </w:pPr>
            <w:r w:rsidRPr="00DF2899">
              <w:rPr>
                <w:color w:val="000000"/>
                <w:lang w:val="ru-RU" w:eastAsia="ja-JP"/>
              </w:rPr>
              <w:t>«Обеспечение проведения государственной итоговой аттестации по образовательным программам основного общего и среднего общего образования»</w:t>
            </w:r>
          </w:p>
          <w:p w14:paraId="51E7CE1A" w14:textId="77777777" w:rsidR="00DF2899" w:rsidRPr="00DF2899" w:rsidRDefault="00DF2899" w:rsidP="00C6227B">
            <w:pPr>
              <w:numPr>
                <w:ilvl w:val="0"/>
                <w:numId w:val="51"/>
              </w:numPr>
              <w:ind w:left="296" w:hanging="296"/>
              <w:rPr>
                <w:color w:val="000000"/>
                <w:lang w:val="ru-RU" w:eastAsia="ja-JP"/>
              </w:rPr>
            </w:pPr>
            <w:r w:rsidRPr="00DF2899">
              <w:rPr>
                <w:color w:val="000000"/>
                <w:lang w:val="ru-RU" w:eastAsia="ja-JP"/>
              </w:rPr>
              <w:t>Государственный контроль (надзор) в сфере образования, лицензирование образовательной деятельности, государственная аккредитация образовательной деятельности.</w:t>
            </w:r>
          </w:p>
        </w:tc>
      </w:tr>
      <w:tr w:rsidR="00DF2899" w:rsidRPr="00853034" w14:paraId="392CE458" w14:textId="77777777" w:rsidTr="00DF2899">
        <w:tc>
          <w:tcPr>
            <w:tcW w:w="2865" w:type="dxa"/>
            <w:tcMar>
              <w:top w:w="100" w:type="dxa"/>
              <w:left w:w="100" w:type="dxa"/>
              <w:bottom w:w="100" w:type="dxa"/>
              <w:right w:w="100" w:type="dxa"/>
            </w:tcMar>
          </w:tcPr>
          <w:p w14:paraId="100869EB" w14:textId="77777777" w:rsidR="00DF2899" w:rsidRPr="00DF2899" w:rsidRDefault="00DF2899" w:rsidP="00DF2899">
            <w:pPr>
              <w:ind w:firstLine="0"/>
              <w:rPr>
                <w:lang w:val="ru-RU" w:eastAsia="ru-RU"/>
              </w:rPr>
            </w:pPr>
            <w:r w:rsidRPr="00DF2899">
              <w:rPr>
                <w:highlight w:val="white"/>
                <w:lang w:val="ru-RU" w:eastAsia="ru-RU"/>
              </w:rPr>
              <w:t>Контактные данные</w:t>
            </w:r>
          </w:p>
        </w:tc>
        <w:tc>
          <w:tcPr>
            <w:tcW w:w="6480" w:type="dxa"/>
            <w:tcMar>
              <w:top w:w="100" w:type="dxa"/>
              <w:left w:w="100" w:type="dxa"/>
              <w:bottom w:w="100" w:type="dxa"/>
              <w:right w:w="100" w:type="dxa"/>
            </w:tcMar>
          </w:tcPr>
          <w:p w14:paraId="2DD425E1" w14:textId="77777777" w:rsidR="00DF2899" w:rsidRPr="00DF2899" w:rsidRDefault="00DF2899" w:rsidP="00DF2899">
            <w:pPr>
              <w:ind w:firstLine="0"/>
              <w:rPr>
                <w:lang w:val="ru-RU" w:eastAsia="ru-RU"/>
              </w:rPr>
            </w:pPr>
            <w:r w:rsidRPr="00DF2899">
              <w:rPr>
                <w:lang w:val="ru-RU" w:eastAsia="ru-RU"/>
              </w:rPr>
              <w:t>адрес: 660021, г. Красноярск, ул. Карла Маркса, д. 122.</w:t>
            </w:r>
          </w:p>
          <w:p w14:paraId="3EBDE37C" w14:textId="77777777" w:rsidR="00DF2899" w:rsidRPr="00DF2899" w:rsidRDefault="00DF2899" w:rsidP="00DF2899">
            <w:pPr>
              <w:ind w:firstLine="0"/>
              <w:rPr>
                <w:lang w:val="ru-RU" w:eastAsia="ru-RU"/>
              </w:rPr>
            </w:pPr>
            <w:r w:rsidRPr="00DF2899">
              <w:rPr>
                <w:lang w:val="ru-RU" w:eastAsia="ru-RU"/>
              </w:rPr>
              <w:t>телефон: (391) 211-93-10</w:t>
            </w:r>
          </w:p>
          <w:p w14:paraId="15CCCF1C" w14:textId="77777777" w:rsidR="00DF2899" w:rsidRPr="00DF2899" w:rsidRDefault="00DF2899" w:rsidP="00DF2899">
            <w:pPr>
              <w:ind w:firstLine="0"/>
              <w:rPr>
                <w:lang w:val="ru-RU" w:eastAsia="ru-RU"/>
              </w:rPr>
            </w:pPr>
            <w:r w:rsidRPr="00DF2899">
              <w:rPr>
                <w:lang w:val="ru-RU" w:eastAsia="ru-RU"/>
              </w:rPr>
              <w:t>адрес электронной почты: mon@krao.ru</w:t>
            </w:r>
          </w:p>
          <w:p w14:paraId="6D322E73" w14:textId="77777777" w:rsidR="00DF2899" w:rsidRPr="00DF2899" w:rsidRDefault="00DF2899" w:rsidP="00DF2899">
            <w:pPr>
              <w:ind w:firstLine="0"/>
              <w:rPr>
                <w:lang w:val="ru-RU" w:eastAsia="ru-RU"/>
              </w:rPr>
            </w:pPr>
            <w:r w:rsidRPr="00DF2899">
              <w:rPr>
                <w:lang w:val="ru-RU" w:eastAsia="ru-RU"/>
              </w:rPr>
              <w:t>сайт: http://www.krao.ru</w:t>
            </w:r>
          </w:p>
        </w:tc>
      </w:tr>
      <w:tr w:rsidR="00DF2899" w:rsidRPr="00853034" w14:paraId="617CC009" w14:textId="77777777" w:rsidTr="00DF2899">
        <w:tc>
          <w:tcPr>
            <w:tcW w:w="2865" w:type="dxa"/>
            <w:tcMar>
              <w:top w:w="100" w:type="dxa"/>
              <w:left w:w="100" w:type="dxa"/>
              <w:bottom w:w="100" w:type="dxa"/>
              <w:right w:w="100" w:type="dxa"/>
            </w:tcMar>
          </w:tcPr>
          <w:p w14:paraId="0A40D379" w14:textId="77777777" w:rsidR="00DF2899" w:rsidRPr="00DF2899" w:rsidRDefault="00DF2899" w:rsidP="00DF2899">
            <w:pPr>
              <w:ind w:firstLine="0"/>
              <w:rPr>
                <w:highlight w:val="white"/>
                <w:lang w:val="ru-RU" w:eastAsia="ru-RU"/>
              </w:rPr>
            </w:pPr>
            <w:r w:rsidRPr="00DF2899">
              <w:rPr>
                <w:highlight w:val="white"/>
                <w:lang w:val="ru-RU" w:eastAsia="ru-RU"/>
              </w:rPr>
              <w:t>Примечания</w:t>
            </w:r>
          </w:p>
        </w:tc>
        <w:tc>
          <w:tcPr>
            <w:tcW w:w="6480" w:type="dxa"/>
            <w:tcMar>
              <w:top w:w="100" w:type="dxa"/>
              <w:left w:w="100" w:type="dxa"/>
              <w:bottom w:w="100" w:type="dxa"/>
              <w:right w:w="100" w:type="dxa"/>
            </w:tcMar>
          </w:tcPr>
          <w:p w14:paraId="73FD71B7" w14:textId="77777777" w:rsidR="00DF2899" w:rsidRPr="00DF2899" w:rsidRDefault="00DF2899" w:rsidP="00DF2899">
            <w:pPr>
              <w:ind w:firstLine="0"/>
              <w:jc w:val="left"/>
              <w:rPr>
                <w:lang w:val="ru-RU" w:eastAsia="ru-RU"/>
              </w:rPr>
            </w:pPr>
            <w:r w:rsidRPr="00DF2899">
              <w:rPr>
                <w:lang w:val="ru-RU" w:eastAsia="ru-RU"/>
              </w:rPr>
              <w:t xml:space="preserve">В 2013 году упразднена служба по контролю в области образования Красноярского края, её функции переданы </w:t>
            </w:r>
            <w:r w:rsidRPr="00DF2899">
              <w:rPr>
                <w:lang w:val="ru-RU" w:eastAsia="ru-RU"/>
              </w:rPr>
              <w:lastRenderedPageBreak/>
              <w:t>министерству образования Красноярского края.</w:t>
            </w:r>
          </w:p>
          <w:p w14:paraId="5D00727D" w14:textId="77777777" w:rsidR="00DF2899" w:rsidRPr="00DF2899" w:rsidRDefault="00DF2899" w:rsidP="00DF2899">
            <w:pPr>
              <w:ind w:firstLine="0"/>
              <w:jc w:val="left"/>
              <w:rPr>
                <w:lang w:val="ru-RU" w:eastAsia="ru-RU"/>
              </w:rPr>
            </w:pPr>
          </w:p>
          <w:p w14:paraId="75350CBC" w14:textId="77777777" w:rsidR="00DF2899" w:rsidRPr="00DF2899" w:rsidRDefault="00DF2899" w:rsidP="00DF2899">
            <w:pPr>
              <w:ind w:firstLine="0"/>
              <w:jc w:val="left"/>
              <w:rPr>
                <w:lang w:val="ru-RU" w:eastAsia="ru-RU"/>
              </w:rPr>
            </w:pPr>
            <w:r w:rsidRPr="00DF2899">
              <w:rPr>
                <w:lang w:val="ru-RU" w:eastAsia="ru-RU"/>
              </w:rPr>
              <w:t xml:space="preserve">В 2015 году министерство образования </w:t>
            </w:r>
            <w:r w:rsidRPr="00DF2899">
              <w:rPr>
                <w:b/>
                <w:i/>
                <w:lang w:val="ru-RU" w:eastAsia="ru-RU"/>
              </w:rPr>
              <w:t>и науки</w:t>
            </w:r>
            <w:r w:rsidRPr="00DF2899">
              <w:rPr>
                <w:lang w:val="ru-RU" w:eastAsia="ru-RU"/>
              </w:rPr>
              <w:t xml:space="preserve"> Красноярского края преобразовано в министерство образования Красноярского края. Государственное управление в сфере высшего образования передано Агентству науки и инновационного развития Красноярского края.</w:t>
            </w:r>
          </w:p>
          <w:p w14:paraId="0F3674A6" w14:textId="77777777" w:rsidR="00DF2899" w:rsidRPr="00DF2899" w:rsidRDefault="00DF2899" w:rsidP="00DF2899">
            <w:pPr>
              <w:ind w:firstLine="0"/>
              <w:jc w:val="left"/>
              <w:rPr>
                <w:lang w:val="ru-RU" w:eastAsia="ru-RU"/>
              </w:rPr>
            </w:pPr>
          </w:p>
          <w:p w14:paraId="3725AA98" w14:textId="77777777" w:rsidR="00DF2899" w:rsidRPr="00DF2899" w:rsidRDefault="00DF2899" w:rsidP="00DF2899">
            <w:pPr>
              <w:ind w:firstLine="0"/>
              <w:jc w:val="left"/>
              <w:rPr>
                <w:lang w:val="ru-RU" w:eastAsia="ru-RU"/>
              </w:rPr>
            </w:pPr>
            <w:r w:rsidRPr="00DF2899">
              <w:rPr>
                <w:lang w:val="ru-RU" w:eastAsia="ru-RU"/>
              </w:rPr>
              <w:t>Переданные полномочия Российской Федерации в области государственного надзора, контроля и лицензирования образовательной деятельности осуществляет министерство образования Красноярского края. В состав которого входят:</w:t>
            </w:r>
          </w:p>
          <w:p w14:paraId="3B0E5C17" w14:textId="77777777" w:rsidR="00DF2899" w:rsidRPr="00DF2899" w:rsidRDefault="00DF2899" w:rsidP="00DF2899">
            <w:pPr>
              <w:ind w:firstLine="0"/>
              <w:jc w:val="left"/>
              <w:rPr>
                <w:lang w:val="ru-RU" w:eastAsia="ru-RU"/>
              </w:rPr>
            </w:pPr>
            <w:r w:rsidRPr="00DF2899">
              <w:rPr>
                <w:lang w:val="ru-RU" w:eastAsia="ru-RU"/>
              </w:rPr>
              <w:t>- отдел лицензирования образовательной деятельности;</w:t>
            </w:r>
          </w:p>
          <w:p w14:paraId="30EFB426" w14:textId="77777777" w:rsidR="00DF2899" w:rsidRPr="00DF2899" w:rsidRDefault="00DF2899" w:rsidP="00DF2899">
            <w:pPr>
              <w:ind w:firstLine="0"/>
              <w:jc w:val="left"/>
              <w:rPr>
                <w:lang w:val="ru-RU" w:eastAsia="ru-RU"/>
              </w:rPr>
            </w:pPr>
            <w:r w:rsidRPr="00DF2899">
              <w:rPr>
                <w:lang w:val="ru-RU" w:eastAsia="ru-RU"/>
              </w:rPr>
              <w:t>- отдел государственной аккредитации;</w:t>
            </w:r>
          </w:p>
          <w:p w14:paraId="76DEEED1" w14:textId="77777777" w:rsidR="00DF2899" w:rsidRPr="00DF2899" w:rsidRDefault="00DF2899" w:rsidP="00DF2899">
            <w:pPr>
              <w:ind w:firstLine="0"/>
              <w:jc w:val="left"/>
              <w:rPr>
                <w:lang w:val="ru-RU" w:eastAsia="ru-RU"/>
              </w:rPr>
            </w:pPr>
            <w:r w:rsidRPr="00DF2899">
              <w:rPr>
                <w:lang w:val="ru-RU" w:eastAsia="ru-RU"/>
              </w:rPr>
              <w:t>- отдел по надзору и контролю за соблюдением законодательства.</w:t>
            </w:r>
          </w:p>
        </w:tc>
      </w:tr>
    </w:tbl>
    <w:p w14:paraId="09DFF9B5" w14:textId="77777777" w:rsidR="00DF2899" w:rsidRPr="00DF2899" w:rsidRDefault="00DF2899" w:rsidP="00DF2899">
      <w:pPr>
        <w:spacing w:after="120"/>
        <w:ind w:firstLine="0"/>
        <w:rPr>
          <w:rFonts w:eastAsia="Times New Roman" w:cs="Times New Roman"/>
          <w:szCs w:val="24"/>
          <w:lang w:val="ru-RU" w:eastAsia="ru-RU"/>
        </w:rPr>
      </w:pPr>
    </w:p>
    <w:p w14:paraId="707B3F76" w14:textId="77777777" w:rsidR="00DF2899" w:rsidRPr="00DF2899" w:rsidRDefault="00DF2899" w:rsidP="00DF2899">
      <w:pPr>
        <w:spacing w:line="240" w:lineRule="auto"/>
        <w:ind w:firstLine="0"/>
        <w:rPr>
          <w:rFonts w:eastAsia="Arial" w:cs="Times New Roman"/>
          <w:b/>
          <w:color w:val="000000"/>
          <w:szCs w:val="24"/>
          <w:lang w:val="ru-RU" w:eastAsia="ja-JP"/>
        </w:rPr>
      </w:pPr>
      <w:r w:rsidRPr="00DF2899">
        <w:rPr>
          <w:rFonts w:eastAsia="Arial" w:cs="Times New Roman"/>
          <w:b/>
          <w:color w:val="000000"/>
          <w:szCs w:val="24"/>
          <w:lang w:val="ru-RU" w:eastAsia="ja-JP"/>
        </w:rPr>
        <w:t xml:space="preserve">2.2. Институт развития образования/повышения квалификации работников образования: </w:t>
      </w:r>
    </w:p>
    <w:p w14:paraId="433E803D" w14:textId="77777777" w:rsidR="00DF2899" w:rsidRPr="00DF2899" w:rsidRDefault="00DF2899" w:rsidP="00DF2899">
      <w:pPr>
        <w:spacing w:line="240" w:lineRule="auto"/>
        <w:ind w:firstLine="0"/>
        <w:jc w:val="left"/>
        <w:rPr>
          <w:rFonts w:eastAsia="Arial" w:cs="Times New Roman"/>
          <w:b/>
          <w:color w:val="000000"/>
          <w:szCs w:val="24"/>
          <w:lang w:val="ru-RU" w:eastAsia="ja-JP"/>
        </w:rPr>
      </w:pPr>
      <w:r w:rsidRPr="00DF2899">
        <w:rPr>
          <w:b/>
          <w:szCs w:val="24"/>
          <w:lang w:val="ru-RU"/>
        </w:rPr>
        <w:t>Краевое государственное автономное образовательное учреждение дополнительного профессионального образования (повышения квалификации) «Красноярский краевой институт повышения квалификации и профессиональной подготовки работников образования».</w:t>
      </w:r>
    </w:p>
    <w:p w14:paraId="4FCA6D11" w14:textId="77777777" w:rsidR="00DF2899" w:rsidRPr="00DF2899" w:rsidRDefault="00DF2899" w:rsidP="00DF2899">
      <w:pPr>
        <w:spacing w:line="240" w:lineRule="auto"/>
        <w:ind w:firstLine="0"/>
        <w:rPr>
          <w:rFonts w:eastAsia="Arial" w:cs="Times New Roman"/>
          <w:b/>
          <w:color w:val="000000"/>
          <w:szCs w:val="24"/>
          <w:lang w:val="ru-RU" w:eastAsia="ja-JP"/>
        </w:rPr>
      </w:pPr>
    </w:p>
    <w:p w14:paraId="23C6F4E7" w14:textId="77777777" w:rsidR="00DF2899" w:rsidRPr="00DF2899" w:rsidRDefault="00DF2899" w:rsidP="00DF2899">
      <w:pPr>
        <w:spacing w:line="240" w:lineRule="auto"/>
        <w:ind w:firstLine="0"/>
        <w:rPr>
          <w:rFonts w:eastAsia="Arial" w:cs="Times New Roman"/>
          <w:b/>
          <w:color w:val="000000"/>
          <w:szCs w:val="24"/>
          <w:lang w:val="ru-RU" w:eastAsia="ja-JP"/>
        </w:rPr>
      </w:pPr>
    </w:p>
    <w:tbl>
      <w:tblPr>
        <w:tblW w:w="9315"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80"/>
        <w:gridCol w:w="6435"/>
      </w:tblGrid>
      <w:tr w:rsidR="00DF2899" w:rsidRPr="00853034" w14:paraId="23590B4F" w14:textId="77777777" w:rsidTr="00DF2899">
        <w:tc>
          <w:tcPr>
            <w:tcW w:w="2880" w:type="dxa"/>
            <w:tcMar>
              <w:top w:w="100" w:type="dxa"/>
              <w:left w:w="100" w:type="dxa"/>
              <w:bottom w:w="100" w:type="dxa"/>
              <w:right w:w="100" w:type="dxa"/>
            </w:tcMar>
          </w:tcPr>
          <w:p w14:paraId="22ADFF96" w14:textId="77777777" w:rsidR="00DF2899" w:rsidRPr="00DF2899" w:rsidRDefault="00DF2899" w:rsidP="00DF2899">
            <w:pPr>
              <w:ind w:firstLine="0"/>
              <w:rPr>
                <w:lang w:val="ru-RU" w:eastAsia="ru-RU"/>
              </w:rPr>
            </w:pPr>
            <w:r w:rsidRPr="00DF2899">
              <w:rPr>
                <w:highlight w:val="white"/>
                <w:lang w:val="ru-RU" w:eastAsia="ru-RU"/>
              </w:rPr>
              <w:t>Учредитель</w:t>
            </w:r>
          </w:p>
        </w:tc>
        <w:tc>
          <w:tcPr>
            <w:tcW w:w="6435" w:type="dxa"/>
            <w:tcMar>
              <w:top w:w="100" w:type="dxa"/>
              <w:left w:w="100" w:type="dxa"/>
              <w:bottom w:w="100" w:type="dxa"/>
              <w:right w:w="100" w:type="dxa"/>
            </w:tcMar>
          </w:tcPr>
          <w:p w14:paraId="0832E3C7" w14:textId="77777777" w:rsidR="00DF2899" w:rsidRPr="00DF2899" w:rsidRDefault="00DF2899" w:rsidP="00DF2899">
            <w:pPr>
              <w:ind w:firstLine="0"/>
              <w:jc w:val="left"/>
              <w:rPr>
                <w:lang w:val="ru-RU" w:eastAsia="ru-RU"/>
              </w:rPr>
            </w:pPr>
            <w:r w:rsidRPr="00DF2899">
              <w:rPr>
                <w:lang w:val="ru-RU" w:eastAsia="ru-RU"/>
              </w:rPr>
              <w:t>Функции учредителя от имени Красноярского края осуществляет министерство образования Красноярского края</w:t>
            </w:r>
          </w:p>
        </w:tc>
      </w:tr>
      <w:tr w:rsidR="00DF2899" w:rsidRPr="00853034" w14:paraId="00F66574" w14:textId="77777777" w:rsidTr="00DF2899">
        <w:tc>
          <w:tcPr>
            <w:tcW w:w="2880" w:type="dxa"/>
            <w:tcMar>
              <w:top w:w="100" w:type="dxa"/>
              <w:left w:w="100" w:type="dxa"/>
              <w:bottom w:w="100" w:type="dxa"/>
              <w:right w:w="100" w:type="dxa"/>
            </w:tcMar>
          </w:tcPr>
          <w:p w14:paraId="2A138A27" w14:textId="77777777" w:rsidR="00DF2899" w:rsidRPr="00DF2899" w:rsidRDefault="00DF2899" w:rsidP="00DF2899">
            <w:pPr>
              <w:ind w:firstLine="0"/>
              <w:rPr>
                <w:lang w:val="ru-RU" w:eastAsia="ru-RU"/>
              </w:rPr>
            </w:pPr>
            <w:r w:rsidRPr="00DF2899">
              <w:rPr>
                <w:highlight w:val="white"/>
                <w:lang w:val="ru-RU" w:eastAsia="ru-RU"/>
              </w:rPr>
              <w:t>Функции (основные направления)</w:t>
            </w:r>
            <w:r w:rsidRPr="00DF2899">
              <w:rPr>
                <w:lang w:val="ru-RU" w:eastAsia="ru-RU"/>
              </w:rPr>
              <w:t xml:space="preserve"> </w:t>
            </w:r>
          </w:p>
        </w:tc>
        <w:tc>
          <w:tcPr>
            <w:tcW w:w="6435" w:type="dxa"/>
            <w:tcMar>
              <w:top w:w="100" w:type="dxa"/>
              <w:left w:w="100" w:type="dxa"/>
              <w:bottom w:w="100" w:type="dxa"/>
              <w:right w:w="100" w:type="dxa"/>
            </w:tcMar>
          </w:tcPr>
          <w:p w14:paraId="4AA7B357" w14:textId="77777777" w:rsidR="00DF2899" w:rsidRPr="00DF2899" w:rsidRDefault="00DF2899" w:rsidP="00C6227B">
            <w:pPr>
              <w:numPr>
                <w:ilvl w:val="0"/>
                <w:numId w:val="52"/>
              </w:numPr>
              <w:ind w:left="422"/>
              <w:rPr>
                <w:color w:val="000000"/>
                <w:lang w:val="ru-RU" w:eastAsia="ja-JP"/>
              </w:rPr>
            </w:pPr>
            <w:r w:rsidRPr="00DF2899">
              <w:rPr>
                <w:color w:val="000000"/>
                <w:lang w:val="ru-RU" w:eastAsia="ja-JP"/>
              </w:rPr>
              <w:t>Организация и проведение повышения квалификации специалистов, привлекаемых к процедурам государственной итоговой аттестации</w:t>
            </w:r>
          </w:p>
          <w:p w14:paraId="1E97DAC9" w14:textId="77777777" w:rsidR="00DF2899" w:rsidRPr="00DF2899" w:rsidRDefault="00DF2899" w:rsidP="00C6227B">
            <w:pPr>
              <w:numPr>
                <w:ilvl w:val="0"/>
                <w:numId w:val="52"/>
              </w:numPr>
              <w:ind w:left="422"/>
              <w:rPr>
                <w:color w:val="000000"/>
                <w:lang w:val="ru-RU" w:eastAsia="ja-JP"/>
              </w:rPr>
            </w:pPr>
            <w:r w:rsidRPr="00DF2899">
              <w:rPr>
                <w:color w:val="000000"/>
                <w:lang w:val="ru-RU" w:eastAsia="ja-JP"/>
              </w:rPr>
              <w:t xml:space="preserve">Организация и проведение повышения квалификации педагогов и управленцев в области проведения и работы с результатами процедур оценки качества </w:t>
            </w:r>
            <w:r w:rsidRPr="00DF2899">
              <w:rPr>
                <w:color w:val="000000"/>
                <w:lang w:val="ru-RU" w:eastAsia="ja-JP"/>
              </w:rPr>
              <w:lastRenderedPageBreak/>
              <w:t>образования</w:t>
            </w:r>
          </w:p>
          <w:p w14:paraId="42B1241D" w14:textId="77777777" w:rsidR="00DF2899" w:rsidRPr="00DF2899" w:rsidRDefault="00DF2899" w:rsidP="00C6227B">
            <w:pPr>
              <w:numPr>
                <w:ilvl w:val="0"/>
                <w:numId w:val="52"/>
              </w:numPr>
              <w:ind w:left="422"/>
              <w:rPr>
                <w:color w:val="000000"/>
                <w:lang w:val="ru-RU" w:eastAsia="ja-JP"/>
              </w:rPr>
            </w:pPr>
            <w:r w:rsidRPr="00DF2899">
              <w:rPr>
                <w:color w:val="000000"/>
                <w:lang w:val="ru-RU" w:eastAsia="ja-JP"/>
              </w:rPr>
              <w:t>Анализ результатов оценочных процедур с целью корректировки программ повышения квалификации</w:t>
            </w:r>
          </w:p>
          <w:p w14:paraId="20C3573C" w14:textId="77777777" w:rsidR="00DF2899" w:rsidRPr="00DF2899" w:rsidRDefault="00DF2899" w:rsidP="00C6227B">
            <w:pPr>
              <w:numPr>
                <w:ilvl w:val="0"/>
                <w:numId w:val="52"/>
              </w:numPr>
              <w:ind w:left="422"/>
              <w:rPr>
                <w:color w:val="000000"/>
                <w:lang w:val="ru-RU" w:eastAsia="ja-JP"/>
              </w:rPr>
            </w:pPr>
            <w:r w:rsidRPr="00DF2899">
              <w:rPr>
                <w:rFonts w:cs="Times New Roman"/>
                <w:szCs w:val="24"/>
                <w:lang w:val="ru-RU"/>
              </w:rPr>
              <w:t>Разработка методических рекомендаций по преподаванию отдельных предметов и дисциплин на основе результатов оценки качества образования</w:t>
            </w:r>
          </w:p>
        </w:tc>
      </w:tr>
      <w:tr w:rsidR="00DF2899" w:rsidRPr="00853034" w14:paraId="46D8DB33" w14:textId="77777777" w:rsidTr="00DF2899">
        <w:tc>
          <w:tcPr>
            <w:tcW w:w="2880" w:type="dxa"/>
            <w:tcMar>
              <w:top w:w="100" w:type="dxa"/>
              <w:left w:w="100" w:type="dxa"/>
              <w:bottom w:w="100" w:type="dxa"/>
              <w:right w:w="100" w:type="dxa"/>
            </w:tcMar>
          </w:tcPr>
          <w:p w14:paraId="079EBFA7" w14:textId="77777777" w:rsidR="00DF2899" w:rsidRPr="00DF2899" w:rsidRDefault="00DF2899" w:rsidP="00DF2899">
            <w:pPr>
              <w:ind w:firstLine="0"/>
              <w:rPr>
                <w:lang w:val="ru-RU" w:eastAsia="ru-RU"/>
              </w:rPr>
            </w:pPr>
            <w:r w:rsidRPr="00DF2899">
              <w:rPr>
                <w:highlight w:val="white"/>
                <w:lang w:val="ru-RU" w:eastAsia="ru-RU"/>
              </w:rPr>
              <w:lastRenderedPageBreak/>
              <w:t>Контактные данные</w:t>
            </w:r>
          </w:p>
        </w:tc>
        <w:tc>
          <w:tcPr>
            <w:tcW w:w="6435" w:type="dxa"/>
            <w:tcMar>
              <w:top w:w="100" w:type="dxa"/>
              <w:left w:w="100" w:type="dxa"/>
              <w:bottom w:w="100" w:type="dxa"/>
              <w:right w:w="100" w:type="dxa"/>
            </w:tcMar>
          </w:tcPr>
          <w:p w14:paraId="702B1919" w14:textId="77777777" w:rsidR="00DF2899" w:rsidRPr="00DF2899" w:rsidRDefault="00DF2899" w:rsidP="00DF2899">
            <w:pPr>
              <w:ind w:firstLine="0"/>
              <w:rPr>
                <w:lang w:val="ru-RU" w:eastAsia="ru-RU"/>
              </w:rPr>
            </w:pPr>
            <w:r w:rsidRPr="00DF2899">
              <w:rPr>
                <w:lang w:val="ru-RU" w:eastAsia="ru-RU"/>
              </w:rPr>
              <w:t>адрес: 660079, г.Красноярск, ул.Матросова, 19</w:t>
            </w:r>
          </w:p>
          <w:p w14:paraId="406EB899" w14:textId="77777777" w:rsidR="00DF2899" w:rsidRPr="00DF2899" w:rsidRDefault="00DF2899" w:rsidP="00DF2899">
            <w:pPr>
              <w:ind w:firstLine="0"/>
              <w:rPr>
                <w:lang w:val="ru-RU" w:eastAsia="ru-RU"/>
              </w:rPr>
            </w:pPr>
            <w:r w:rsidRPr="00DF2899">
              <w:rPr>
                <w:lang w:val="ru-RU" w:eastAsia="ru-RU"/>
              </w:rPr>
              <w:t>телефон: (391) 236-42-96</w:t>
            </w:r>
          </w:p>
          <w:p w14:paraId="72ACA603" w14:textId="77777777" w:rsidR="00DF2899" w:rsidRPr="00DF2899" w:rsidRDefault="00DF2899" w:rsidP="00DF2899">
            <w:pPr>
              <w:ind w:firstLine="0"/>
              <w:rPr>
                <w:lang w:val="ru-RU" w:eastAsia="ru-RU"/>
              </w:rPr>
            </w:pPr>
            <w:r w:rsidRPr="00DF2899">
              <w:rPr>
                <w:lang w:val="ru-RU" w:eastAsia="ru-RU"/>
              </w:rPr>
              <w:t>адрес электронной почты: ipk@kipk.ru</w:t>
            </w:r>
          </w:p>
          <w:p w14:paraId="6469B886" w14:textId="77777777" w:rsidR="00DF2899" w:rsidRPr="00DF2899" w:rsidRDefault="00DF2899" w:rsidP="00DF2899">
            <w:pPr>
              <w:ind w:firstLine="0"/>
              <w:rPr>
                <w:lang w:val="ru-RU" w:eastAsia="ru-RU"/>
              </w:rPr>
            </w:pPr>
            <w:r w:rsidRPr="00DF2899">
              <w:rPr>
                <w:lang w:val="ru-RU" w:eastAsia="ru-RU"/>
              </w:rPr>
              <w:t>сайт: http://www.kipk.ru</w:t>
            </w:r>
          </w:p>
        </w:tc>
      </w:tr>
    </w:tbl>
    <w:p w14:paraId="085E0A4C" w14:textId="77777777" w:rsidR="00DF2899" w:rsidRPr="00DF2899" w:rsidRDefault="00DF2899" w:rsidP="00DF2899">
      <w:pPr>
        <w:spacing w:after="120"/>
        <w:ind w:left="-29" w:firstLine="0"/>
        <w:rPr>
          <w:rFonts w:eastAsia="Times New Roman" w:cs="Times New Roman"/>
          <w:szCs w:val="24"/>
          <w:lang w:val="ru-RU" w:eastAsia="ru-RU"/>
        </w:rPr>
      </w:pPr>
    </w:p>
    <w:p w14:paraId="1ABDC620" w14:textId="77777777" w:rsidR="00DF2899" w:rsidRPr="00DF2899" w:rsidRDefault="00DF2899" w:rsidP="00DF2899">
      <w:pPr>
        <w:spacing w:line="240" w:lineRule="auto"/>
        <w:ind w:firstLine="0"/>
        <w:rPr>
          <w:rFonts w:eastAsia="Arial" w:cs="Times New Roman"/>
          <w:i/>
          <w:color w:val="000000"/>
          <w:szCs w:val="24"/>
          <w:lang w:val="ru-RU" w:eastAsia="ja-JP"/>
        </w:rPr>
      </w:pPr>
      <w:r w:rsidRPr="00DF2899">
        <w:rPr>
          <w:rFonts w:eastAsia="Arial" w:cs="Times New Roman"/>
          <w:b/>
          <w:color w:val="000000"/>
          <w:szCs w:val="24"/>
          <w:lang w:val="ru-RU" w:eastAsia="ja-JP"/>
        </w:rPr>
        <w:t xml:space="preserve">2.3. Центр оценки качества образования </w:t>
      </w:r>
    </w:p>
    <w:p w14:paraId="7D667C28" w14:textId="77777777" w:rsidR="00DF2899" w:rsidRPr="00DF2899" w:rsidRDefault="00DF2899" w:rsidP="00DF2899">
      <w:pPr>
        <w:spacing w:line="240" w:lineRule="auto"/>
        <w:ind w:firstLine="0"/>
        <w:jc w:val="left"/>
        <w:rPr>
          <w:b/>
          <w:szCs w:val="24"/>
          <w:lang w:val="ru-RU"/>
        </w:rPr>
      </w:pPr>
      <w:r w:rsidRPr="00DF2899">
        <w:rPr>
          <w:b/>
          <w:szCs w:val="24"/>
          <w:lang w:val="ru-RU"/>
        </w:rPr>
        <w:t>Краевое государственное казенное специализированное учреждение «Центр оценки качества образования»</w:t>
      </w:r>
    </w:p>
    <w:p w14:paraId="5FB6161F" w14:textId="77777777" w:rsidR="00DF2899" w:rsidRPr="00DF2899" w:rsidRDefault="00DF2899" w:rsidP="00DF2899">
      <w:pPr>
        <w:spacing w:line="240" w:lineRule="auto"/>
        <w:ind w:firstLine="0"/>
        <w:rPr>
          <w:rFonts w:eastAsia="Arial" w:cs="Times New Roman"/>
          <w:b/>
          <w:color w:val="000000"/>
          <w:szCs w:val="24"/>
          <w:lang w:val="ru-RU" w:eastAsia="ja-JP"/>
        </w:rPr>
      </w:pPr>
    </w:p>
    <w:tbl>
      <w:tblPr>
        <w:tblW w:w="9315"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80"/>
        <w:gridCol w:w="6435"/>
      </w:tblGrid>
      <w:tr w:rsidR="00DF2899" w:rsidRPr="00853034" w14:paraId="79A859FB" w14:textId="77777777" w:rsidTr="00DF2899">
        <w:tc>
          <w:tcPr>
            <w:tcW w:w="2880" w:type="dxa"/>
            <w:tcMar>
              <w:top w:w="100" w:type="dxa"/>
              <w:left w:w="100" w:type="dxa"/>
              <w:bottom w:w="100" w:type="dxa"/>
              <w:right w:w="100" w:type="dxa"/>
            </w:tcMar>
          </w:tcPr>
          <w:p w14:paraId="677B8C62" w14:textId="77777777" w:rsidR="00DF2899" w:rsidRPr="00DF2899" w:rsidRDefault="00DF2899" w:rsidP="00DF2899">
            <w:pPr>
              <w:ind w:firstLine="0"/>
              <w:rPr>
                <w:lang w:val="ru-RU" w:eastAsia="ru-RU"/>
              </w:rPr>
            </w:pPr>
            <w:r w:rsidRPr="00DF2899">
              <w:rPr>
                <w:highlight w:val="white"/>
                <w:lang w:val="ru-RU" w:eastAsia="ru-RU"/>
              </w:rPr>
              <w:t>Учредитель</w:t>
            </w:r>
          </w:p>
        </w:tc>
        <w:tc>
          <w:tcPr>
            <w:tcW w:w="6435" w:type="dxa"/>
            <w:tcMar>
              <w:top w:w="100" w:type="dxa"/>
              <w:left w:w="100" w:type="dxa"/>
              <w:bottom w:w="100" w:type="dxa"/>
              <w:right w:w="100" w:type="dxa"/>
            </w:tcMar>
          </w:tcPr>
          <w:p w14:paraId="09C585BD" w14:textId="77777777" w:rsidR="00DF2899" w:rsidRPr="00DF2899" w:rsidRDefault="00DF2899" w:rsidP="00DF2899">
            <w:pPr>
              <w:ind w:firstLine="0"/>
              <w:rPr>
                <w:lang w:val="ru-RU" w:eastAsia="ru-RU"/>
              </w:rPr>
            </w:pPr>
            <w:r w:rsidRPr="00DF2899">
              <w:rPr>
                <w:lang w:val="ru-RU" w:eastAsia="ru-RU"/>
              </w:rPr>
              <w:t xml:space="preserve">Функциями учредителя осуществляет министерство образования Красноярского края </w:t>
            </w:r>
          </w:p>
        </w:tc>
      </w:tr>
      <w:tr w:rsidR="00DF2899" w:rsidRPr="00853034" w14:paraId="65AF3DD5" w14:textId="77777777" w:rsidTr="00DF2899">
        <w:tc>
          <w:tcPr>
            <w:tcW w:w="2880" w:type="dxa"/>
            <w:tcMar>
              <w:top w:w="100" w:type="dxa"/>
              <w:left w:w="100" w:type="dxa"/>
              <w:bottom w:w="100" w:type="dxa"/>
              <w:right w:w="100" w:type="dxa"/>
            </w:tcMar>
          </w:tcPr>
          <w:p w14:paraId="4A90E679" w14:textId="77777777" w:rsidR="00DF2899" w:rsidRPr="00DF2899" w:rsidRDefault="00DF2899" w:rsidP="00DF2899">
            <w:pPr>
              <w:ind w:firstLine="0"/>
              <w:rPr>
                <w:lang w:val="ru-RU" w:eastAsia="ru-RU"/>
              </w:rPr>
            </w:pPr>
            <w:r w:rsidRPr="00DF2899">
              <w:rPr>
                <w:highlight w:val="white"/>
                <w:lang w:val="ru-RU" w:eastAsia="ru-RU"/>
              </w:rPr>
              <w:t>Функции (основные направления)</w:t>
            </w:r>
          </w:p>
        </w:tc>
        <w:tc>
          <w:tcPr>
            <w:tcW w:w="6435" w:type="dxa"/>
            <w:tcMar>
              <w:top w:w="100" w:type="dxa"/>
              <w:left w:w="100" w:type="dxa"/>
              <w:bottom w:w="100" w:type="dxa"/>
              <w:right w:w="100" w:type="dxa"/>
            </w:tcMar>
          </w:tcPr>
          <w:p w14:paraId="33E68633" w14:textId="77777777" w:rsidR="00DF2899" w:rsidRPr="00DF2899" w:rsidRDefault="00DF2899" w:rsidP="00C6227B">
            <w:pPr>
              <w:numPr>
                <w:ilvl w:val="0"/>
                <w:numId w:val="53"/>
              </w:numPr>
              <w:ind w:left="422"/>
              <w:jc w:val="left"/>
              <w:rPr>
                <w:lang w:val="ru-RU" w:eastAsia="ja-JP"/>
              </w:rPr>
            </w:pPr>
            <w:r w:rsidRPr="00DF2899">
              <w:rPr>
                <w:lang w:val="ru-RU" w:eastAsia="ja-JP"/>
              </w:rPr>
              <w:t>Организационно-технологическое и информационное обеспечение процедур государственной итоговой аттестации</w:t>
            </w:r>
          </w:p>
          <w:p w14:paraId="2DB72EFE" w14:textId="77777777" w:rsidR="00DF2899" w:rsidRPr="00DF2899" w:rsidRDefault="00DF2899" w:rsidP="00C6227B">
            <w:pPr>
              <w:numPr>
                <w:ilvl w:val="0"/>
                <w:numId w:val="53"/>
              </w:numPr>
              <w:ind w:left="422"/>
              <w:jc w:val="left"/>
              <w:rPr>
                <w:lang w:val="ru-RU" w:eastAsia="ja-JP"/>
              </w:rPr>
            </w:pPr>
            <w:r w:rsidRPr="00DF2899">
              <w:rPr>
                <w:lang w:val="ru-RU" w:eastAsia="ja-JP"/>
              </w:rPr>
              <w:t>Осуществление функций Регионального центра обработки информации</w:t>
            </w:r>
          </w:p>
          <w:p w14:paraId="67927F4B" w14:textId="77777777" w:rsidR="00DF2899" w:rsidRPr="00DF2899" w:rsidRDefault="00DF2899" w:rsidP="00C6227B">
            <w:pPr>
              <w:numPr>
                <w:ilvl w:val="0"/>
                <w:numId w:val="53"/>
              </w:numPr>
              <w:ind w:left="422"/>
              <w:jc w:val="left"/>
              <w:rPr>
                <w:lang w:val="ru-RU" w:eastAsia="ja-JP"/>
              </w:rPr>
            </w:pPr>
            <w:r w:rsidRPr="00DF2899">
              <w:rPr>
                <w:lang w:val="ru-RU" w:eastAsia="ja-JP"/>
              </w:rPr>
              <w:t>Разработка контрольно-измерительных материалов и проведение краевых процедур оценки учебных достижений обучающихся</w:t>
            </w:r>
          </w:p>
          <w:p w14:paraId="7A2A42D9" w14:textId="77777777" w:rsidR="00DF2899" w:rsidRPr="00DF2899" w:rsidRDefault="00DF2899" w:rsidP="00C6227B">
            <w:pPr>
              <w:numPr>
                <w:ilvl w:val="0"/>
                <w:numId w:val="53"/>
              </w:numPr>
              <w:ind w:left="422"/>
              <w:jc w:val="left"/>
              <w:rPr>
                <w:lang w:val="ru-RU" w:eastAsia="ja-JP"/>
              </w:rPr>
            </w:pPr>
            <w:r w:rsidRPr="00DF2899">
              <w:rPr>
                <w:lang w:val="ru-RU" w:eastAsia="ja-JP"/>
              </w:rPr>
              <w:t>Подготовка аналитических отчетов по итогам краевых оценочных процедур (в том числе процедур ГИА)</w:t>
            </w:r>
          </w:p>
          <w:p w14:paraId="42538088" w14:textId="77777777" w:rsidR="00DF2899" w:rsidRPr="00DF2899" w:rsidRDefault="00DF2899" w:rsidP="00C6227B">
            <w:pPr>
              <w:numPr>
                <w:ilvl w:val="0"/>
                <w:numId w:val="53"/>
              </w:numPr>
              <w:ind w:left="422"/>
              <w:jc w:val="left"/>
              <w:rPr>
                <w:lang w:val="ru-RU" w:eastAsia="ja-JP"/>
              </w:rPr>
            </w:pPr>
            <w:r w:rsidRPr="00DF2899">
              <w:rPr>
                <w:lang w:val="ru-RU" w:eastAsia="ja-JP"/>
              </w:rPr>
              <w:t>Сбор и статистический анализ показателей, характеризующих качество образования</w:t>
            </w:r>
          </w:p>
          <w:p w14:paraId="1876CB6F" w14:textId="77777777" w:rsidR="00DF2899" w:rsidRPr="00DF2899" w:rsidRDefault="00DF2899" w:rsidP="00C6227B">
            <w:pPr>
              <w:numPr>
                <w:ilvl w:val="0"/>
                <w:numId w:val="53"/>
              </w:numPr>
              <w:ind w:left="422"/>
              <w:jc w:val="left"/>
              <w:rPr>
                <w:lang w:val="ru-RU" w:eastAsia="ja-JP"/>
              </w:rPr>
            </w:pPr>
            <w:r w:rsidRPr="00DF2899">
              <w:rPr>
                <w:lang w:val="ru-RU" w:eastAsia="ja-JP"/>
              </w:rPr>
              <w:t>Организационно-техническое и информационное обеспечение процедур аттестации педагогических и руководящих работников</w:t>
            </w:r>
          </w:p>
          <w:p w14:paraId="206715A0" w14:textId="77777777" w:rsidR="00DF2899" w:rsidRPr="00DF2899" w:rsidRDefault="00DF2899" w:rsidP="00C6227B">
            <w:pPr>
              <w:numPr>
                <w:ilvl w:val="0"/>
                <w:numId w:val="53"/>
              </w:numPr>
              <w:ind w:left="422"/>
              <w:jc w:val="left"/>
              <w:rPr>
                <w:lang w:val="ru-RU" w:eastAsia="ja-JP"/>
              </w:rPr>
            </w:pPr>
            <w:r w:rsidRPr="00DF2899">
              <w:rPr>
                <w:lang w:val="ru-RU" w:eastAsia="ja-JP"/>
              </w:rPr>
              <w:t xml:space="preserve">Разработка проектов нормативных документов, </w:t>
            </w:r>
            <w:r w:rsidRPr="00DF2899">
              <w:rPr>
                <w:lang w:val="ru-RU" w:eastAsia="ja-JP"/>
              </w:rPr>
              <w:lastRenderedPageBreak/>
              <w:t>регламентирующих региональную систему оценку качества образования</w:t>
            </w:r>
          </w:p>
          <w:p w14:paraId="2DB56CB9" w14:textId="77777777" w:rsidR="00DF2899" w:rsidRPr="00DF2899" w:rsidRDefault="00DF2899" w:rsidP="00C6227B">
            <w:pPr>
              <w:numPr>
                <w:ilvl w:val="0"/>
                <w:numId w:val="53"/>
              </w:numPr>
              <w:ind w:left="422"/>
              <w:jc w:val="left"/>
              <w:rPr>
                <w:lang w:val="ru-RU" w:eastAsia="ja-JP"/>
              </w:rPr>
            </w:pPr>
            <w:r w:rsidRPr="00DF2899">
              <w:rPr>
                <w:lang w:val="ru-RU" w:eastAsia="ja-JP"/>
              </w:rPr>
              <w:t>Региональный координатор международных сравнительных исследований в области оценки качества образования</w:t>
            </w:r>
          </w:p>
          <w:p w14:paraId="2418C7A1" w14:textId="77777777" w:rsidR="00DF2899" w:rsidRPr="00DF2899" w:rsidRDefault="00DF2899" w:rsidP="00C6227B">
            <w:pPr>
              <w:numPr>
                <w:ilvl w:val="0"/>
                <w:numId w:val="53"/>
              </w:numPr>
              <w:ind w:left="422"/>
              <w:jc w:val="left"/>
              <w:rPr>
                <w:lang w:val="ru-RU" w:eastAsia="ja-JP"/>
              </w:rPr>
            </w:pPr>
            <w:r w:rsidRPr="00DF2899">
              <w:rPr>
                <w:lang w:val="ru-RU" w:eastAsia="ja-JP"/>
              </w:rPr>
              <w:t>Региональный координатор национальных исследований в области оценки качества образования</w:t>
            </w:r>
          </w:p>
        </w:tc>
      </w:tr>
      <w:tr w:rsidR="00DF2899" w:rsidRPr="00853034" w14:paraId="62CDFE00" w14:textId="77777777" w:rsidTr="00DF2899">
        <w:tc>
          <w:tcPr>
            <w:tcW w:w="2880" w:type="dxa"/>
            <w:tcMar>
              <w:top w:w="100" w:type="dxa"/>
              <w:left w:w="100" w:type="dxa"/>
              <w:bottom w:w="100" w:type="dxa"/>
              <w:right w:w="100" w:type="dxa"/>
            </w:tcMar>
          </w:tcPr>
          <w:p w14:paraId="0EE40620" w14:textId="77777777" w:rsidR="00DF2899" w:rsidRPr="00DF2899" w:rsidRDefault="00DF2899" w:rsidP="00DF2899">
            <w:pPr>
              <w:ind w:firstLine="0"/>
              <w:rPr>
                <w:lang w:val="ru-RU" w:eastAsia="ru-RU"/>
              </w:rPr>
            </w:pPr>
            <w:r w:rsidRPr="00DF2899">
              <w:rPr>
                <w:highlight w:val="white"/>
                <w:lang w:val="ru-RU" w:eastAsia="ru-RU"/>
              </w:rPr>
              <w:lastRenderedPageBreak/>
              <w:t>Контактные данные</w:t>
            </w:r>
          </w:p>
        </w:tc>
        <w:tc>
          <w:tcPr>
            <w:tcW w:w="6435" w:type="dxa"/>
            <w:tcMar>
              <w:top w:w="100" w:type="dxa"/>
              <w:left w:w="100" w:type="dxa"/>
              <w:bottom w:w="100" w:type="dxa"/>
              <w:right w:w="100" w:type="dxa"/>
            </w:tcMar>
          </w:tcPr>
          <w:p w14:paraId="5CCBA2C2" w14:textId="77777777" w:rsidR="00DF2899" w:rsidRPr="00DF2899" w:rsidRDefault="00DF2899" w:rsidP="00DF2899">
            <w:pPr>
              <w:ind w:firstLine="0"/>
              <w:rPr>
                <w:lang w:val="ru-RU" w:eastAsia="ru-RU"/>
              </w:rPr>
            </w:pPr>
            <w:r w:rsidRPr="00DF2899">
              <w:rPr>
                <w:lang w:val="ru-RU" w:eastAsia="ru-RU"/>
              </w:rPr>
              <w:t>адрес: 660062, г.Красноярск, ул. Высотная, д. 9</w:t>
            </w:r>
          </w:p>
          <w:p w14:paraId="0B2FE1F8" w14:textId="77777777" w:rsidR="00DF2899" w:rsidRPr="00DF2899" w:rsidRDefault="00DF2899" w:rsidP="00DF2899">
            <w:pPr>
              <w:ind w:firstLine="0"/>
              <w:rPr>
                <w:lang w:val="ru-RU" w:eastAsia="ru-RU"/>
              </w:rPr>
            </w:pPr>
            <w:r w:rsidRPr="00DF2899">
              <w:rPr>
                <w:lang w:val="ru-RU" w:eastAsia="ru-RU"/>
              </w:rPr>
              <w:t>телефон: (391) 246-00-26</w:t>
            </w:r>
          </w:p>
          <w:p w14:paraId="46FC9360" w14:textId="77777777" w:rsidR="00DF2899" w:rsidRPr="00DF2899" w:rsidRDefault="00DF2899" w:rsidP="00DF2899">
            <w:pPr>
              <w:ind w:firstLine="0"/>
              <w:rPr>
                <w:lang w:val="ru-RU" w:eastAsia="ru-RU"/>
              </w:rPr>
            </w:pPr>
            <w:r w:rsidRPr="00DF2899">
              <w:rPr>
                <w:lang w:val="ru-RU" w:eastAsia="ru-RU"/>
              </w:rPr>
              <w:t xml:space="preserve">адрес электронной почты: </w:t>
            </w:r>
            <w:r w:rsidRPr="00DF2899">
              <w:rPr>
                <w:lang w:eastAsia="ru-RU"/>
              </w:rPr>
              <w:t>coko</w:t>
            </w:r>
            <w:r w:rsidRPr="00DF2899">
              <w:rPr>
                <w:lang w:val="ru-RU" w:eastAsia="ru-RU"/>
              </w:rPr>
              <w:t>@</w:t>
            </w:r>
            <w:r w:rsidRPr="00DF2899">
              <w:rPr>
                <w:lang w:eastAsia="ru-RU"/>
              </w:rPr>
              <w:t>coko</w:t>
            </w:r>
            <w:r w:rsidRPr="00DF2899">
              <w:rPr>
                <w:lang w:val="ru-RU" w:eastAsia="ru-RU"/>
              </w:rPr>
              <w:t>24.ru</w:t>
            </w:r>
          </w:p>
          <w:p w14:paraId="62AEB120" w14:textId="77777777" w:rsidR="00DF2899" w:rsidRPr="00DF2899" w:rsidRDefault="00DF2899" w:rsidP="00DF2899">
            <w:pPr>
              <w:ind w:firstLine="0"/>
              <w:rPr>
                <w:lang w:val="ru-RU" w:eastAsia="ru-RU"/>
              </w:rPr>
            </w:pPr>
            <w:r w:rsidRPr="00DF2899">
              <w:rPr>
                <w:lang w:val="ru-RU" w:eastAsia="ru-RU"/>
              </w:rPr>
              <w:t>сайт: http://</w:t>
            </w:r>
            <w:r w:rsidRPr="00DF2899">
              <w:rPr>
                <w:lang w:eastAsia="ru-RU"/>
              </w:rPr>
              <w:t>cok</w:t>
            </w:r>
            <w:r w:rsidRPr="00DF2899">
              <w:rPr>
                <w:lang w:val="ru-RU" w:eastAsia="ru-RU"/>
              </w:rPr>
              <w:t>.</w:t>
            </w:r>
            <w:r w:rsidRPr="00DF2899">
              <w:rPr>
                <w:lang w:eastAsia="ru-RU"/>
              </w:rPr>
              <w:t>cross</w:t>
            </w:r>
            <w:r w:rsidRPr="00DF2899">
              <w:rPr>
                <w:lang w:val="ru-RU" w:eastAsia="ru-RU"/>
              </w:rPr>
              <w:t>-</w:t>
            </w:r>
            <w:r w:rsidRPr="00DF2899">
              <w:rPr>
                <w:lang w:eastAsia="ru-RU"/>
              </w:rPr>
              <w:t>edu</w:t>
            </w:r>
            <w:r w:rsidRPr="00DF2899">
              <w:rPr>
                <w:lang w:val="ru-RU" w:eastAsia="ru-RU"/>
              </w:rPr>
              <w:t>.ru</w:t>
            </w:r>
          </w:p>
        </w:tc>
      </w:tr>
    </w:tbl>
    <w:p w14:paraId="13963CFD" w14:textId="77777777" w:rsidR="00DF2899" w:rsidRPr="00DF2899" w:rsidRDefault="00DF2899" w:rsidP="00DF2899">
      <w:pPr>
        <w:spacing w:after="160" w:line="259" w:lineRule="auto"/>
        <w:ind w:firstLine="0"/>
        <w:jc w:val="left"/>
        <w:rPr>
          <w:lang w:val="ru-RU"/>
        </w:rPr>
      </w:pPr>
      <w:r w:rsidRPr="00DF2899">
        <w:rPr>
          <w:lang w:val="ru-RU"/>
        </w:rPr>
        <w:br w:type="page"/>
      </w:r>
    </w:p>
    <w:p w14:paraId="05AE7A79" w14:textId="77777777" w:rsidR="00DF2899" w:rsidRPr="00DF2899" w:rsidRDefault="00DF2899" w:rsidP="00546680">
      <w:pPr>
        <w:pStyle w:val="3"/>
        <w:rPr>
          <w:lang w:val="ru-RU"/>
        </w:rPr>
      </w:pPr>
      <w:bookmarkStart w:id="61" w:name="_Toc435020963"/>
      <w:r w:rsidRPr="00DF2899">
        <w:rPr>
          <w:lang w:val="ru-RU"/>
        </w:rPr>
        <w:lastRenderedPageBreak/>
        <w:t>3. Описание элементов РСОКО</w:t>
      </w:r>
      <w:bookmarkEnd w:id="61"/>
    </w:p>
    <w:p w14:paraId="119D2F27" w14:textId="77777777" w:rsidR="00DF2899" w:rsidRPr="00DF2899" w:rsidRDefault="00DF2899" w:rsidP="00DF2899">
      <w:pPr>
        <w:ind w:firstLine="567"/>
        <w:rPr>
          <w:rFonts w:eastAsia="Times New Roman" w:cs="Times New Roman"/>
          <w:szCs w:val="24"/>
          <w:lang w:val="ru-RU" w:eastAsia="ru-RU"/>
        </w:rPr>
      </w:pPr>
      <w:r w:rsidRPr="00DF2899">
        <w:rPr>
          <w:rFonts w:eastAsia="Times New Roman" w:cs="Times New Roman"/>
          <w:szCs w:val="24"/>
          <w:lang w:val="ru-RU" w:eastAsia="ru-RU"/>
        </w:rPr>
        <w:t xml:space="preserve">Становление системы оценки качества образования в Красноярском крае отражает основные тенденции развития общероссийской системы оценки качества образования, которые обусловлены проводимой правительством модернизацией структуры и содержания общего среднего образования, принятием новых стандартов общего образования, участием России в международных исследованиях. Одной из таких тенденций, определяющей изменение механизмов оценки качества образования, является переход от методологии контроля качества образования к методологии управления качеством образования. Именно поэтому основной вектор развития системы оценки качества образования в Красноярском крае направлен на оценку, способствующую развитию школы и ориентированную на непосредственных участников образовательного процесса – учителей, учеников и их родителей (оценки-поддержки). </w:t>
      </w:r>
    </w:p>
    <w:p w14:paraId="5626B1AD" w14:textId="77777777" w:rsidR="00DF2899" w:rsidRPr="00DF2899" w:rsidRDefault="00DF2899" w:rsidP="00546680">
      <w:pPr>
        <w:pStyle w:val="4"/>
        <w:rPr>
          <w:lang w:val="ru-RU"/>
        </w:rPr>
      </w:pPr>
      <w:bookmarkStart w:id="62" w:name="_Toc435020964"/>
      <w:r w:rsidRPr="00DF2899">
        <w:rPr>
          <w:lang w:val="ru-RU"/>
        </w:rPr>
        <w:t>3.1. Мониторинговые исследования образовательных достижений (организация тестирования в том числе)</w:t>
      </w:r>
      <w:bookmarkEnd w:id="62"/>
    </w:p>
    <w:p w14:paraId="257B10C4" w14:textId="77777777" w:rsidR="00DF2899" w:rsidRPr="00DF2899" w:rsidRDefault="00DF2899" w:rsidP="00DF2899">
      <w:pPr>
        <w:rPr>
          <w:lang w:val="ru-RU"/>
        </w:rPr>
      </w:pPr>
      <w:r w:rsidRPr="00DF2899">
        <w:rPr>
          <w:lang w:val="ru-RU"/>
        </w:rPr>
        <w:t xml:space="preserve">В Красноярском крае в рамках РСОКО ежегодно проводятся следующие оценочные процедуры: стартовая диагностика учащихся, поступивших в 1-й класс; итоговая диагностика учащихся 1-, 2- и 3-х классов; итоговые контрольные работы для выпускников начальной школы; краевая контрольная работа по физике для учащихся 8-го класса. Разрабатывается краевая контрольная работа по математике для учащихся 6-го класса. </w:t>
      </w:r>
    </w:p>
    <w:p w14:paraId="7D3EFDA6" w14:textId="77777777" w:rsidR="00DF2899" w:rsidRPr="00DF2899" w:rsidRDefault="00DF2899" w:rsidP="00546680">
      <w:pPr>
        <w:pStyle w:val="5"/>
        <w:rPr>
          <w:lang w:val="ru-RU" w:eastAsia="ja-JP"/>
        </w:rPr>
      </w:pPr>
      <w:bookmarkStart w:id="63" w:name="_Toc435020965"/>
      <w:r w:rsidRPr="00DF2899">
        <w:rPr>
          <w:lang w:val="ru-RU" w:eastAsia="ja-JP"/>
        </w:rPr>
        <w:t>Стартовая диагностика для учащихся, поступивших в 1-й класс</w:t>
      </w:r>
      <w:bookmarkEnd w:id="63"/>
    </w:p>
    <w:p w14:paraId="7495D053" w14:textId="77777777" w:rsidR="00DF2899" w:rsidRPr="00DF2899" w:rsidRDefault="00DF2899" w:rsidP="00DF2899">
      <w:pPr>
        <w:rPr>
          <w:b/>
          <w:lang w:val="ru-RU" w:eastAsia="ja-JP"/>
        </w:rPr>
      </w:pPr>
      <w:r w:rsidRPr="00DF2899">
        <w:rPr>
          <w:b/>
          <w:lang w:val="ru-RU" w:eastAsia="ja-JP"/>
        </w:rPr>
        <w:t>Общие сведения:</w:t>
      </w:r>
    </w:p>
    <w:p w14:paraId="3265E648" w14:textId="77777777" w:rsidR="00DF2899" w:rsidRPr="00DF2899" w:rsidRDefault="00DF2899" w:rsidP="00DF2899">
      <w:pPr>
        <w:rPr>
          <w:rFonts w:cs="Times New Roman"/>
          <w:szCs w:val="24"/>
          <w:lang w:val="ru-RU"/>
        </w:rPr>
      </w:pPr>
      <w:r w:rsidRPr="00DF2899">
        <w:rPr>
          <w:rFonts w:cs="Times New Roman"/>
          <w:szCs w:val="24"/>
          <w:lang w:val="ru-RU"/>
        </w:rPr>
        <w:t xml:space="preserve">Данные стартовой диагностики характеризуют различные аспекты готовности (адаптации/дезадаптации) учащихся к школьному обучению. Основная цель процедуры – дать основу для разработки индивидуальных программ поддержки детей, а в дальнейшем стать точкой отсчета для оценки динамики образовательных результатов, демонстрируемых в первый год обучения. </w:t>
      </w:r>
    </w:p>
    <w:p w14:paraId="0A4021D0" w14:textId="77777777" w:rsidR="00DF2899" w:rsidRPr="00DF2899" w:rsidRDefault="00DF2899" w:rsidP="00DF2899">
      <w:pPr>
        <w:rPr>
          <w:rFonts w:cs="Times New Roman"/>
          <w:szCs w:val="24"/>
          <w:lang w:val="ru-RU"/>
        </w:rPr>
      </w:pPr>
      <w:r w:rsidRPr="00DF2899">
        <w:rPr>
          <w:rFonts w:cs="Times New Roman"/>
          <w:szCs w:val="24"/>
          <w:lang w:val="ru-RU"/>
        </w:rPr>
        <w:t>На муниципальном и школьном уровне данные диагностики служат для оценки условий, которые должны быть созданы в образовательной системе с учетом потребностей учащихся (например, потребности в помощи логопедов, психологов, определения направлений работы с родителями и т.п.). В сотрудничестве с пилотными муниципальными образованиями начато исследование факторов, влияющих на уровень готовности к школьному обучению, и динамики изменений в муниципальной образовательной системе.</w:t>
      </w:r>
    </w:p>
    <w:p w14:paraId="595DF13E" w14:textId="77777777" w:rsidR="00DF2899" w:rsidRPr="00DF2899" w:rsidRDefault="00DF2899" w:rsidP="00DF2899">
      <w:pPr>
        <w:rPr>
          <w:rFonts w:cs="Times New Roman"/>
          <w:szCs w:val="24"/>
          <w:lang w:val="ru-RU"/>
        </w:rPr>
      </w:pPr>
      <w:r w:rsidRPr="00DF2899">
        <w:rPr>
          <w:rFonts w:cs="Times New Roman"/>
          <w:szCs w:val="24"/>
          <w:lang w:val="ru-RU"/>
        </w:rPr>
        <w:t xml:space="preserve">Стартовая диагностика учащихся, поступивших в 1 класс, проводится в Красноярском крае ежегодно с 2010 г., сначала в пилотных муниципальных образованиях, с 2012 года – во всех муниципальных образованиях края.  Решение об участии в процедуре принимает </w:t>
      </w:r>
      <w:r w:rsidRPr="00DF2899">
        <w:rPr>
          <w:rFonts w:cs="Times New Roman"/>
          <w:szCs w:val="24"/>
          <w:lang w:val="ru-RU"/>
        </w:rPr>
        <w:lastRenderedPageBreak/>
        <w:t xml:space="preserve">образовательная организация. При этом в последние три года в диагностике приняли участие более 75% первоклассников Красноярского края и их родителей (законных представителей). </w:t>
      </w:r>
    </w:p>
    <w:p w14:paraId="03FCB8B6" w14:textId="77777777" w:rsidR="00DF2899" w:rsidRPr="00DF2899" w:rsidRDefault="00DF2899" w:rsidP="00DF2899">
      <w:pPr>
        <w:rPr>
          <w:rFonts w:cs="Times New Roman"/>
          <w:szCs w:val="24"/>
          <w:lang w:val="ru-RU"/>
        </w:rPr>
      </w:pPr>
      <w:r w:rsidRPr="00DF2899">
        <w:rPr>
          <w:rFonts w:cs="Times New Roman"/>
          <w:szCs w:val="24"/>
          <w:lang w:val="ru-RU"/>
        </w:rPr>
        <w:t>Время проведения: третья-четвертая неделя сентября. Инструментарий разработан специалистами Института содержания и методов обучения Российской академии образования под руководством к. пед. наук Г.С. Ковалевой. В диагностике участвуют учащиеся 1-х классов, чьи родители дали на это согласие, сами родители (законные представители) первоклассников, учителя 1-х классов.</w:t>
      </w:r>
    </w:p>
    <w:p w14:paraId="1146C1C9" w14:textId="77777777" w:rsidR="00DF2899" w:rsidRPr="00DF2899" w:rsidRDefault="00DF2899" w:rsidP="00DF2899">
      <w:pPr>
        <w:rPr>
          <w:b/>
          <w:lang w:val="ru-RU" w:eastAsia="ja-JP"/>
        </w:rPr>
      </w:pPr>
      <w:r w:rsidRPr="00DF2899">
        <w:rPr>
          <w:b/>
          <w:lang w:val="ru-RU" w:eastAsia="ja-JP"/>
        </w:rPr>
        <w:t>Инструментарий оценивания:</w:t>
      </w:r>
    </w:p>
    <w:p w14:paraId="6285012D" w14:textId="77777777" w:rsidR="00DF2899" w:rsidRPr="00DF2899" w:rsidRDefault="00DF2899" w:rsidP="00DF2899">
      <w:pPr>
        <w:rPr>
          <w:rFonts w:cs="Times New Roman"/>
          <w:szCs w:val="24"/>
          <w:lang w:val="ru-RU"/>
        </w:rPr>
      </w:pPr>
      <w:r w:rsidRPr="00DF2899">
        <w:rPr>
          <w:rFonts w:cs="Times New Roman"/>
          <w:szCs w:val="24"/>
          <w:lang w:val="ru-RU"/>
        </w:rPr>
        <w:t>В ходе диагностики ученики 1-х классов выполняют 4 психодиагностические методики: «Рисунок человека», «Графический диктант», «Образец и правило», «Первая буква», оценивающие психофизиологическую и интеллектуальную зрелость ученика, сформированность у него предпосылок овладения грамотой и математикой. Родители (законные представители) первоклассников заполняют анкету, а учителя 1-х классов заполняют «Карту первоклассника», – на этой основе оценивается индивидуально-личностные особенности ребенка с точки зрения его адаптации к обучению, наличия у него учебных навыков. Кроме того, в ходе анкетирования родителей (законных представителей) собирается контекстная информация, характеризующая особенности подготовки ребенка к школе и социально-экономический статус семьи.</w:t>
      </w:r>
    </w:p>
    <w:p w14:paraId="238B0E4A" w14:textId="77777777" w:rsidR="00DF2899" w:rsidRPr="00DF2899" w:rsidRDefault="00DF2899" w:rsidP="00DF2899">
      <w:pPr>
        <w:rPr>
          <w:rFonts w:cs="Times New Roman"/>
          <w:szCs w:val="24"/>
          <w:lang w:val="ru-RU"/>
        </w:rPr>
      </w:pPr>
      <w:r w:rsidRPr="00DF2899">
        <w:rPr>
          <w:rFonts w:cs="Times New Roman"/>
          <w:szCs w:val="24"/>
          <w:lang w:val="ru-RU"/>
        </w:rPr>
        <w:t>Выполнение 4 методик рассчитано на 2 урока (в среднем около 20 минут на один тест, при необходимости для отдельных детей время может быть добавлено). Анкетирование родителей проводится на родительском собрании или анкеты выдаются для индивидуального заполнения дома.</w:t>
      </w:r>
    </w:p>
    <w:p w14:paraId="28AFF8C9" w14:textId="77777777" w:rsidR="00DF2899" w:rsidRPr="00DF2899" w:rsidRDefault="00DF2899" w:rsidP="00DF2899">
      <w:pPr>
        <w:rPr>
          <w:lang w:val="ru-RU" w:eastAsia="ja-JP"/>
        </w:rPr>
      </w:pPr>
      <w:r w:rsidRPr="00DF2899">
        <w:rPr>
          <w:rFonts w:cs="Times New Roman"/>
          <w:szCs w:val="24"/>
          <w:lang w:val="ru-RU"/>
        </w:rPr>
        <w:t xml:space="preserve">Инструментарий используется ежегодно без изменений, поскольку включает классические психодиагностические методики, разработанные и адаптированные к фронтальному предъявлению ведущими специалистами страны с учетом требований нового образовательного стандарта.  </w:t>
      </w:r>
    </w:p>
    <w:p w14:paraId="01E810F0" w14:textId="77777777" w:rsidR="00DF2899" w:rsidRPr="00DF2899" w:rsidRDefault="00DF2899" w:rsidP="00DF2899">
      <w:pPr>
        <w:rPr>
          <w:b/>
          <w:lang w:val="ru-RU" w:eastAsia="ja-JP"/>
        </w:rPr>
      </w:pPr>
      <w:r w:rsidRPr="00DF2899">
        <w:rPr>
          <w:b/>
          <w:lang w:val="ru-RU" w:eastAsia="ja-JP"/>
        </w:rPr>
        <w:t>Организация процедуры:</w:t>
      </w:r>
    </w:p>
    <w:p w14:paraId="3EDE7977" w14:textId="77777777" w:rsidR="00DF2899" w:rsidRPr="00DF2899" w:rsidRDefault="00DF2899" w:rsidP="00DF2899">
      <w:pPr>
        <w:rPr>
          <w:rFonts w:cs="Times New Roman"/>
          <w:szCs w:val="24"/>
          <w:lang w:val="ru-RU"/>
        </w:rPr>
      </w:pPr>
      <w:r w:rsidRPr="00DF2899">
        <w:rPr>
          <w:rFonts w:cs="Times New Roman"/>
          <w:szCs w:val="24"/>
          <w:lang w:val="ru-RU"/>
        </w:rPr>
        <w:t xml:space="preserve">Региональным координатором процедуры является ЦОКО. </w:t>
      </w:r>
    </w:p>
    <w:p w14:paraId="77E69F80" w14:textId="77777777" w:rsidR="00DF2899" w:rsidRPr="00DF2899" w:rsidRDefault="00DF2899" w:rsidP="00DF2899">
      <w:pPr>
        <w:rPr>
          <w:rFonts w:cs="Times New Roman"/>
          <w:szCs w:val="24"/>
          <w:lang w:val="ru-RU"/>
        </w:rPr>
      </w:pPr>
      <w:r w:rsidRPr="00DF2899">
        <w:rPr>
          <w:rFonts w:cs="Times New Roman"/>
          <w:szCs w:val="24"/>
          <w:lang w:val="ru-RU"/>
        </w:rPr>
        <w:t xml:space="preserve">Оценочные процедуры проводят учителя начальных классов и психологи школ. </w:t>
      </w:r>
    </w:p>
    <w:p w14:paraId="6581D71A" w14:textId="77777777" w:rsidR="00DF2899" w:rsidRPr="00DF2899" w:rsidRDefault="00DF2899" w:rsidP="00DF2899">
      <w:pPr>
        <w:rPr>
          <w:rFonts w:cs="Times New Roman"/>
          <w:szCs w:val="24"/>
          <w:lang w:val="ru-RU"/>
        </w:rPr>
      </w:pPr>
      <w:r w:rsidRPr="00DF2899">
        <w:rPr>
          <w:rFonts w:cs="Times New Roman"/>
          <w:szCs w:val="24"/>
          <w:lang w:val="ru-RU"/>
        </w:rPr>
        <w:t xml:space="preserve">Организационную и консультативно-методическую поддержку оказывают муниципальные координаторы и специалисты муниципальных методических и психологических служб. Первичные данные диагностики вносятся в школах в формы </w:t>
      </w:r>
      <w:r w:rsidRPr="00DF2899">
        <w:rPr>
          <w:rFonts w:cs="Times New Roman"/>
          <w:szCs w:val="24"/>
        </w:rPr>
        <w:t>Excel</w:t>
      </w:r>
      <w:r w:rsidRPr="00DF2899">
        <w:rPr>
          <w:rFonts w:cs="Times New Roman"/>
          <w:szCs w:val="24"/>
          <w:lang w:val="ru-RU"/>
        </w:rPr>
        <w:t xml:space="preserve"> и передаются в ЦОКО через муниципальных координаторов. В настоящий момент разрабатывается автоматизированная система передачи данных непосредственно от школ ЦОКО. </w:t>
      </w:r>
    </w:p>
    <w:p w14:paraId="4125E5F9" w14:textId="77777777" w:rsidR="00DF2899" w:rsidRPr="00DF2899" w:rsidRDefault="00DF2899" w:rsidP="00DF2899">
      <w:pPr>
        <w:rPr>
          <w:rFonts w:cs="Times New Roman"/>
          <w:szCs w:val="24"/>
          <w:lang w:val="ru-RU"/>
        </w:rPr>
      </w:pPr>
      <w:r w:rsidRPr="00DF2899">
        <w:rPr>
          <w:rFonts w:cs="Times New Roman"/>
          <w:szCs w:val="24"/>
          <w:lang w:val="ru-RU"/>
        </w:rPr>
        <w:lastRenderedPageBreak/>
        <w:t xml:space="preserve">При обработке учащимся присваивается идентификационный номер. Результаты выдаются в виде графических профилей адаптации/дезадаптации, исключающих доступ посторонних к персональным данным ученика. </w:t>
      </w:r>
    </w:p>
    <w:p w14:paraId="65F46004" w14:textId="77777777" w:rsidR="00DF2899" w:rsidRPr="00DF2899" w:rsidRDefault="00DF2899" w:rsidP="00DF2899">
      <w:pPr>
        <w:rPr>
          <w:b/>
          <w:lang w:val="ru-RU" w:eastAsia="ja-JP"/>
        </w:rPr>
      </w:pPr>
      <w:r w:rsidRPr="00DF2899">
        <w:rPr>
          <w:b/>
          <w:lang w:val="ru-RU" w:eastAsia="ja-JP"/>
        </w:rPr>
        <w:t>Анализ и использование результатов:</w:t>
      </w:r>
    </w:p>
    <w:p w14:paraId="6B145C22" w14:textId="77777777" w:rsidR="00DF2899" w:rsidRPr="00DF2899" w:rsidRDefault="00DF2899" w:rsidP="00DF2899">
      <w:pPr>
        <w:rPr>
          <w:rFonts w:cs="Times New Roman"/>
          <w:szCs w:val="24"/>
          <w:lang w:val="ru-RU"/>
        </w:rPr>
      </w:pPr>
      <w:r w:rsidRPr="00DF2899">
        <w:rPr>
          <w:rFonts w:cs="Times New Roman"/>
          <w:szCs w:val="24"/>
          <w:lang w:val="ru-RU"/>
        </w:rPr>
        <w:t xml:space="preserve">При анализе результатов используется </w:t>
      </w:r>
      <w:r w:rsidRPr="00DF2899">
        <w:rPr>
          <w:rFonts w:cs="Times New Roman"/>
          <w:szCs w:val="24"/>
        </w:rPr>
        <w:t>Excel</w:t>
      </w:r>
      <w:r w:rsidRPr="00DF2899">
        <w:rPr>
          <w:rFonts w:cs="Times New Roman"/>
          <w:szCs w:val="24"/>
          <w:lang w:val="ru-RU"/>
        </w:rPr>
        <w:t xml:space="preserve">, </w:t>
      </w:r>
      <w:r w:rsidRPr="00DF2899">
        <w:rPr>
          <w:rFonts w:cs="Times New Roman"/>
          <w:szCs w:val="24"/>
        </w:rPr>
        <w:t>R</w:t>
      </w:r>
      <w:r w:rsidRPr="00DF2899">
        <w:rPr>
          <w:rFonts w:cs="Times New Roman"/>
          <w:szCs w:val="24"/>
          <w:lang w:val="ru-RU"/>
        </w:rPr>
        <w:t xml:space="preserve"> и специальная программа обработки данных, приобретенная у Института содержания и методов обучения РАО (разработчик к.п.н. М.В. Серков).</w:t>
      </w:r>
    </w:p>
    <w:p w14:paraId="071F66A9" w14:textId="77777777" w:rsidR="00DF2899" w:rsidRPr="00DF2899" w:rsidRDefault="00DF2899" w:rsidP="00DF2899">
      <w:pPr>
        <w:rPr>
          <w:rFonts w:cs="Times New Roman"/>
          <w:szCs w:val="24"/>
          <w:lang w:val="ru-RU"/>
        </w:rPr>
      </w:pPr>
      <w:r w:rsidRPr="00DF2899">
        <w:rPr>
          <w:rFonts w:cs="Times New Roman"/>
          <w:szCs w:val="24"/>
          <w:lang w:val="ru-RU"/>
        </w:rPr>
        <w:t>В результате обработки данных и анализа данных по каждому учащемуся строятся графические профили в формате *</w:t>
      </w:r>
      <w:r w:rsidRPr="00DF2899">
        <w:rPr>
          <w:rFonts w:cs="Times New Roman"/>
          <w:szCs w:val="24"/>
        </w:rPr>
        <w:t>pdf</w:t>
      </w:r>
      <w:r w:rsidRPr="00DF2899">
        <w:rPr>
          <w:rFonts w:cs="Times New Roman"/>
          <w:szCs w:val="24"/>
          <w:lang w:val="ru-RU"/>
        </w:rPr>
        <w:t xml:space="preserve">, которые передаются в школы. Профили получают учителя и родители учащихся, также с ними может работать школьный психолог и другие специалисты, участвующие в реализации индивидуальной программы поддержки ребенка. Кроме того, строится профиль каждого участвовавшего в диагностике класса, он также передается в школы. </w:t>
      </w:r>
    </w:p>
    <w:p w14:paraId="5AB220DC" w14:textId="77777777" w:rsidR="00DF2899" w:rsidRPr="00DF2899" w:rsidRDefault="00DF2899" w:rsidP="00DF2899">
      <w:pPr>
        <w:rPr>
          <w:rFonts w:cs="Times New Roman"/>
          <w:szCs w:val="24"/>
          <w:lang w:val="ru-RU"/>
        </w:rPr>
      </w:pPr>
      <w:r w:rsidRPr="00DF2899">
        <w:rPr>
          <w:rFonts w:cs="Times New Roman"/>
          <w:szCs w:val="24"/>
          <w:lang w:val="ru-RU"/>
        </w:rPr>
        <w:t>На основании анализа обобщенных деперсонифицированных данных готовится справка для министерства образования Красноярского края.</w:t>
      </w:r>
    </w:p>
    <w:p w14:paraId="7EA36BFD" w14:textId="77777777" w:rsidR="00DF2899" w:rsidRPr="00DF2899" w:rsidRDefault="00DF2899" w:rsidP="00DF2899">
      <w:pPr>
        <w:rPr>
          <w:rFonts w:cs="Times New Roman"/>
          <w:szCs w:val="24"/>
          <w:lang w:val="ru-RU"/>
        </w:rPr>
      </w:pPr>
      <w:r w:rsidRPr="00DF2899">
        <w:rPr>
          <w:rFonts w:cs="Times New Roman"/>
          <w:szCs w:val="24"/>
          <w:lang w:val="ru-RU"/>
        </w:rPr>
        <w:t xml:space="preserve">На региональном уровне в рамках краевого проекта «Поддерживающее оценивание», реализуемого в рамках федеральной целевой программы, подготовлены рекомендации по организации индивидуальной работы с учащимися с выявленными проблемами адаптации для учителей начальных классов, администрации школы, родителей (в печати). </w:t>
      </w:r>
    </w:p>
    <w:p w14:paraId="6A068CAA" w14:textId="77777777" w:rsidR="00DF2899" w:rsidRPr="00DF2899" w:rsidRDefault="00DF2899" w:rsidP="00546680">
      <w:pPr>
        <w:pStyle w:val="5"/>
        <w:rPr>
          <w:lang w:val="ru-RU" w:eastAsia="ja-JP"/>
        </w:rPr>
      </w:pPr>
      <w:bookmarkStart w:id="64" w:name="_Toc435020966"/>
      <w:r w:rsidRPr="00DF2899">
        <w:rPr>
          <w:lang w:val="ru-RU" w:eastAsia="ja-JP"/>
        </w:rPr>
        <w:t>Итоговая диагностика учащихся 1–3-х классов</w:t>
      </w:r>
      <w:bookmarkEnd w:id="64"/>
    </w:p>
    <w:p w14:paraId="184F4661" w14:textId="77777777" w:rsidR="00DF2899" w:rsidRPr="00DF2899" w:rsidRDefault="00DF2899" w:rsidP="00DF2899">
      <w:pPr>
        <w:rPr>
          <w:b/>
          <w:lang w:val="ru-RU" w:eastAsia="ja-JP"/>
        </w:rPr>
      </w:pPr>
      <w:r w:rsidRPr="00DF2899">
        <w:rPr>
          <w:b/>
          <w:lang w:val="ru-RU" w:eastAsia="ja-JP"/>
        </w:rPr>
        <w:t>Общие сведения:</w:t>
      </w:r>
    </w:p>
    <w:p w14:paraId="344BAAF1" w14:textId="77777777" w:rsidR="00DF2899" w:rsidRPr="00DF2899" w:rsidRDefault="00DF2899" w:rsidP="00DF2899">
      <w:pPr>
        <w:rPr>
          <w:rFonts w:cs="Times New Roman"/>
          <w:szCs w:val="24"/>
          <w:lang w:val="ru-RU"/>
        </w:rPr>
      </w:pPr>
      <w:r w:rsidRPr="00DF2899">
        <w:rPr>
          <w:rFonts w:cs="Times New Roman"/>
          <w:szCs w:val="24"/>
          <w:lang w:val="ru-RU"/>
        </w:rPr>
        <w:t>Итоговая диагностика в 1-3 классах – это процедура внутришкольного оценивания. Задача ЦОКО – предоставление школам современного инструментария, отвечающего требованиям ФГОС, и техническая поддержка в части обработки результатов.</w:t>
      </w:r>
    </w:p>
    <w:p w14:paraId="55E99FC3" w14:textId="77777777" w:rsidR="00DF2899" w:rsidRPr="00DF2899" w:rsidRDefault="00DF2899" w:rsidP="00DF2899">
      <w:pPr>
        <w:rPr>
          <w:rFonts w:cs="Times New Roman"/>
          <w:szCs w:val="24"/>
          <w:lang w:val="ru-RU"/>
        </w:rPr>
      </w:pPr>
      <w:r w:rsidRPr="00DF2899">
        <w:rPr>
          <w:rFonts w:cs="Times New Roman"/>
          <w:szCs w:val="24"/>
          <w:lang w:val="ru-RU"/>
        </w:rPr>
        <w:t xml:space="preserve">Основные цели процедуры – оценить промежуточные результаты обучающихся, освоивших программы 1-, 2- и 3-го года обучения, оценить динамику результатов в сопоставлении с предыдущим учебным годом (для 1-го класса – в сопоставлении с началом года) для планирования индивидуальных результатов и корректировки образовательной деятельности на уровне школы, класса. </w:t>
      </w:r>
    </w:p>
    <w:p w14:paraId="7EA2EF3A" w14:textId="77777777" w:rsidR="00DF2899" w:rsidRPr="00DF2899" w:rsidRDefault="00DF2899" w:rsidP="00DF2899">
      <w:pPr>
        <w:rPr>
          <w:rFonts w:cs="Times New Roman"/>
          <w:szCs w:val="24"/>
          <w:lang w:val="ru-RU"/>
        </w:rPr>
      </w:pPr>
      <w:r w:rsidRPr="00DF2899">
        <w:rPr>
          <w:rFonts w:cs="Times New Roman"/>
          <w:szCs w:val="24"/>
          <w:lang w:val="ru-RU"/>
        </w:rPr>
        <w:t xml:space="preserve">Итоговая диагностика учащихся, поступивших в 1-й класс, проводится в Красноярском крае ежегодно с 2011 г., сначала в пилотных муниципальных образованиях, с 2013 года – во всех муниципальных образованиях края. Во 2-х классах диагностика проводится с 2012 г., в 3-х – с 2013 г. Решение об участии в процедуре принимает образовательная организация. При этом в последние два года в диагностике приняли участие более 75% учеников данных параллелей и их родителей (законных представителей). </w:t>
      </w:r>
    </w:p>
    <w:p w14:paraId="4BC079C8" w14:textId="77777777" w:rsidR="00DF2899" w:rsidRPr="00DF2899" w:rsidRDefault="00DF2899" w:rsidP="00DF2899">
      <w:pPr>
        <w:rPr>
          <w:rFonts w:cs="Times New Roman"/>
          <w:szCs w:val="24"/>
          <w:lang w:val="ru-RU"/>
        </w:rPr>
      </w:pPr>
      <w:r w:rsidRPr="00DF2899">
        <w:rPr>
          <w:rFonts w:cs="Times New Roman"/>
          <w:szCs w:val="24"/>
          <w:lang w:val="ru-RU"/>
        </w:rPr>
        <w:lastRenderedPageBreak/>
        <w:t xml:space="preserve">Время проведения: май. </w:t>
      </w:r>
    </w:p>
    <w:p w14:paraId="320CD549" w14:textId="77777777" w:rsidR="00DF2899" w:rsidRPr="00DF2899" w:rsidRDefault="00DF2899" w:rsidP="00DF2899">
      <w:pPr>
        <w:rPr>
          <w:rFonts w:cs="Times New Roman"/>
          <w:szCs w:val="24"/>
          <w:lang w:val="ru-RU"/>
        </w:rPr>
      </w:pPr>
      <w:r w:rsidRPr="00DF2899">
        <w:rPr>
          <w:rFonts w:cs="Times New Roman"/>
          <w:szCs w:val="24"/>
          <w:lang w:val="ru-RU"/>
        </w:rPr>
        <w:t>Инструментарий разработан специалистами Института содержания и методов обучения Российской академии образования под руководством к. пед. наук Г.С. Ковалевой. В диагностике участвуют учащиеся 1-3-х классов, чьи родители дали на это согласие, сами родители (законные представители) младших школьников, учителя начальных классов.</w:t>
      </w:r>
    </w:p>
    <w:p w14:paraId="315F0D04" w14:textId="77777777" w:rsidR="00DF2899" w:rsidRPr="00DF2899" w:rsidRDefault="00DF2899" w:rsidP="00DF2899">
      <w:pPr>
        <w:rPr>
          <w:b/>
          <w:lang w:val="ru-RU" w:eastAsia="ja-JP"/>
        </w:rPr>
      </w:pPr>
      <w:r w:rsidRPr="00DF2899">
        <w:rPr>
          <w:b/>
          <w:lang w:val="ru-RU" w:eastAsia="ja-JP"/>
        </w:rPr>
        <w:t>Инструментарий оценивания:</w:t>
      </w:r>
    </w:p>
    <w:p w14:paraId="26830E79" w14:textId="77777777" w:rsidR="00DF2899" w:rsidRPr="00DF2899" w:rsidRDefault="00DF2899" w:rsidP="00DF2899">
      <w:pPr>
        <w:rPr>
          <w:rFonts w:cs="Times New Roman"/>
          <w:szCs w:val="24"/>
          <w:lang w:val="ru-RU"/>
        </w:rPr>
      </w:pPr>
      <w:r w:rsidRPr="00DF2899">
        <w:rPr>
          <w:rFonts w:cs="Times New Roman"/>
          <w:szCs w:val="24"/>
          <w:lang w:val="ru-RU"/>
        </w:rPr>
        <w:t>В ходе диагностики ученики 1-х классов выполняют три проверочные работы: по математике, русскому языку и чтению художественного текста. Ученики 2-3-х классов выполняют четыре проверочных работы: по математике, русскому языку, чтению художественного текста, чтению информационного текста. На основе данных работ оцениваются индивидуальные достижения учащихся, в том числе выполнение учеником заданий повышенного уровня трудности, свидетельствующее об осознанном освоении учебных действий, освоение им основных групп читательских умений.</w:t>
      </w:r>
    </w:p>
    <w:p w14:paraId="0CCEFE65" w14:textId="77777777" w:rsidR="00DF2899" w:rsidRPr="00DF2899" w:rsidRDefault="00DF2899" w:rsidP="00DF2899">
      <w:pPr>
        <w:rPr>
          <w:rFonts w:cs="Times New Roman"/>
          <w:szCs w:val="24"/>
          <w:lang w:val="ru-RU"/>
        </w:rPr>
      </w:pPr>
      <w:r w:rsidRPr="00DF2899">
        <w:rPr>
          <w:rFonts w:cs="Times New Roman"/>
          <w:szCs w:val="24"/>
          <w:lang w:val="ru-RU"/>
        </w:rPr>
        <w:t>Кроме того, все ученики выполняют методики «Самооценка» (личностный результат) и «Настроение» (отношение ребенка к разным ситуациям в учебной деятельности), ученики 2-х классов отвечают на вопросы анкеты ученика. Родители (законные представители) первоклассников заполняют анкету, а учителя классов – «Карту первоклассника (второклассника, третьеклассника)», – на этой основе оценивается индивидуально-личностные особенности ребенка с точки зрения его адаптации к дальнейшему обучению, его отношение к учебной деятельности. В ходе анкетирования родителей (законных представителей) собирается контекстная информация, характеризующая особенности подготовки ребенка к школе и социально-экономический статус семьи.</w:t>
      </w:r>
    </w:p>
    <w:p w14:paraId="7C021246" w14:textId="77777777" w:rsidR="00DF2899" w:rsidRPr="00DF2899" w:rsidRDefault="00DF2899" w:rsidP="00DF2899">
      <w:pPr>
        <w:rPr>
          <w:rFonts w:cs="Times New Roman"/>
          <w:szCs w:val="24"/>
          <w:lang w:val="ru-RU"/>
        </w:rPr>
      </w:pPr>
      <w:r w:rsidRPr="00DF2899">
        <w:rPr>
          <w:rFonts w:cs="Times New Roman"/>
          <w:szCs w:val="24"/>
          <w:lang w:val="ru-RU"/>
        </w:rPr>
        <w:t>Выполнение каждой проверочной работы рассчитано на 1 урок – 45 минут.  (Если ученик не успел закончить работу, он может отметить последнее задание, которое он успел выполнить, и завершить ее в дополнительное время. Дополнительные временные затраты учитываются при анализе результатов). Анкетирование родителей проводится на родительском собрании или анкеты выдаются для индивидуального заполнения дома.</w:t>
      </w:r>
    </w:p>
    <w:p w14:paraId="7684005C" w14:textId="77777777" w:rsidR="00DF2899" w:rsidRPr="00DF2899" w:rsidRDefault="00DF2899" w:rsidP="00DF2899">
      <w:pPr>
        <w:rPr>
          <w:rFonts w:cs="Times New Roman"/>
          <w:szCs w:val="24"/>
          <w:lang w:val="ru-RU"/>
        </w:rPr>
      </w:pPr>
      <w:r w:rsidRPr="00DF2899">
        <w:rPr>
          <w:rFonts w:cs="Times New Roman"/>
          <w:szCs w:val="24"/>
          <w:lang w:val="ru-RU"/>
        </w:rPr>
        <w:t>Проверочные работы по всем предметам содержат задания с выбором ответа, с кратким ответом и с развернутым ответом. Число заданий в работах для разных классов варьируется от 10 до 18 (таблица 1).</w:t>
      </w:r>
    </w:p>
    <w:p w14:paraId="410ED038" w14:textId="77777777" w:rsidR="00DF2899" w:rsidRPr="00DF2899" w:rsidRDefault="00DF2899" w:rsidP="00DF2899">
      <w:pPr>
        <w:spacing w:line="240" w:lineRule="auto"/>
        <w:ind w:firstLine="0"/>
        <w:rPr>
          <w:rFonts w:cs="Times New Roman"/>
          <w:szCs w:val="24"/>
          <w:lang w:val="ru-RU"/>
        </w:rPr>
      </w:pPr>
    </w:p>
    <w:p w14:paraId="7056C57D" w14:textId="77777777" w:rsidR="00DF2899" w:rsidRPr="00DF2899" w:rsidRDefault="00DF2899" w:rsidP="00DF2899">
      <w:pPr>
        <w:spacing w:line="240" w:lineRule="auto"/>
        <w:ind w:firstLine="0"/>
        <w:rPr>
          <w:rFonts w:cs="Times New Roman"/>
          <w:szCs w:val="24"/>
          <w:lang w:val="ru-RU"/>
        </w:rPr>
      </w:pPr>
      <w:r w:rsidRPr="00DF2899">
        <w:rPr>
          <w:rFonts w:cs="Times New Roman"/>
          <w:szCs w:val="24"/>
          <w:lang w:val="ru-RU"/>
        </w:rPr>
        <w:t>Таблица 1. Число заданий в проверочных работах для итоговой диагностики 1-3 классов.</w:t>
      </w:r>
    </w:p>
    <w:p w14:paraId="4BE341BF" w14:textId="77777777" w:rsidR="00DF2899" w:rsidRPr="00DF2899" w:rsidRDefault="00DF2899" w:rsidP="00DF2899">
      <w:pPr>
        <w:spacing w:line="240" w:lineRule="auto"/>
        <w:ind w:firstLine="0"/>
        <w:rPr>
          <w:rFonts w:cs="Times New Roman"/>
          <w:szCs w:val="24"/>
          <w:lang w:val="ru-RU"/>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56"/>
        <w:gridCol w:w="1604"/>
        <w:gridCol w:w="1567"/>
        <w:gridCol w:w="2229"/>
        <w:gridCol w:w="2298"/>
      </w:tblGrid>
      <w:tr w:rsidR="00DF2899" w:rsidRPr="00DF2899" w14:paraId="214EC7F3" w14:textId="77777777" w:rsidTr="00DF2899">
        <w:trPr>
          <w:trHeight w:val="330"/>
          <w:jc w:val="center"/>
        </w:trPr>
        <w:tc>
          <w:tcPr>
            <w:tcW w:w="1094" w:type="pct"/>
            <w:noWrap/>
            <w:vAlign w:val="center"/>
          </w:tcPr>
          <w:p w14:paraId="685E279B" w14:textId="77777777" w:rsidR="00DF2899" w:rsidRPr="00DF2899" w:rsidRDefault="00DF2899" w:rsidP="00DF2899">
            <w:pPr>
              <w:spacing w:line="240" w:lineRule="auto"/>
              <w:ind w:firstLine="0"/>
              <w:jc w:val="center"/>
              <w:rPr>
                <w:rFonts w:cs="Times New Roman"/>
                <w:sz w:val="20"/>
                <w:szCs w:val="20"/>
                <w:lang w:val="ru-RU"/>
              </w:rPr>
            </w:pPr>
            <w:r w:rsidRPr="00DF2899">
              <w:rPr>
                <w:rFonts w:cs="Times New Roman"/>
                <w:sz w:val="20"/>
                <w:szCs w:val="20"/>
              </w:rPr>
              <w:t>Предмет</w:t>
            </w:r>
            <w:r w:rsidRPr="00DF2899">
              <w:rPr>
                <w:rFonts w:cs="Times New Roman"/>
                <w:sz w:val="20"/>
                <w:szCs w:val="20"/>
                <w:lang w:val="ru-RU"/>
              </w:rPr>
              <w:t>ная область</w:t>
            </w:r>
          </w:p>
        </w:tc>
        <w:tc>
          <w:tcPr>
            <w:tcW w:w="814" w:type="pct"/>
            <w:noWrap/>
            <w:vAlign w:val="center"/>
          </w:tcPr>
          <w:p w14:paraId="7F2262BC" w14:textId="77777777" w:rsidR="00DF2899" w:rsidRPr="00DF2899" w:rsidRDefault="00DF2899" w:rsidP="00DF2899">
            <w:pPr>
              <w:spacing w:line="240" w:lineRule="auto"/>
              <w:ind w:firstLine="0"/>
              <w:jc w:val="center"/>
              <w:rPr>
                <w:rFonts w:cs="Times New Roman"/>
                <w:sz w:val="20"/>
                <w:szCs w:val="20"/>
              </w:rPr>
            </w:pPr>
            <w:r w:rsidRPr="00DF2899">
              <w:rPr>
                <w:rFonts w:cs="Times New Roman"/>
                <w:sz w:val="20"/>
                <w:szCs w:val="20"/>
                <w:lang w:val="ru-RU"/>
              </w:rPr>
              <w:t>Математика</w:t>
            </w:r>
          </w:p>
        </w:tc>
        <w:tc>
          <w:tcPr>
            <w:tcW w:w="795" w:type="pct"/>
            <w:noWrap/>
            <w:vAlign w:val="center"/>
          </w:tcPr>
          <w:p w14:paraId="6532C90B" w14:textId="77777777" w:rsidR="00DF2899" w:rsidRPr="00DF2899" w:rsidRDefault="00DF2899" w:rsidP="00DF2899">
            <w:pPr>
              <w:spacing w:line="240" w:lineRule="auto"/>
              <w:ind w:firstLine="0"/>
              <w:jc w:val="center"/>
              <w:rPr>
                <w:rFonts w:cs="Times New Roman"/>
                <w:sz w:val="20"/>
                <w:szCs w:val="20"/>
              </w:rPr>
            </w:pPr>
            <w:r w:rsidRPr="00DF2899">
              <w:rPr>
                <w:rFonts w:cs="Times New Roman"/>
                <w:sz w:val="20"/>
                <w:szCs w:val="20"/>
                <w:lang w:val="ru-RU"/>
              </w:rPr>
              <w:t>Русский язык</w:t>
            </w:r>
          </w:p>
        </w:tc>
        <w:tc>
          <w:tcPr>
            <w:tcW w:w="1131" w:type="pct"/>
            <w:noWrap/>
            <w:vAlign w:val="center"/>
          </w:tcPr>
          <w:p w14:paraId="6857A9D9" w14:textId="77777777" w:rsidR="00DF2899" w:rsidRPr="00DF2899" w:rsidRDefault="00DF2899" w:rsidP="00DF2899">
            <w:pPr>
              <w:spacing w:line="240" w:lineRule="auto"/>
              <w:ind w:firstLine="0"/>
              <w:jc w:val="center"/>
              <w:rPr>
                <w:rFonts w:cs="Times New Roman"/>
                <w:sz w:val="20"/>
                <w:szCs w:val="20"/>
                <w:lang w:val="ru-RU"/>
              </w:rPr>
            </w:pPr>
            <w:r w:rsidRPr="00DF2899">
              <w:rPr>
                <w:rFonts w:cs="Times New Roman"/>
                <w:sz w:val="20"/>
                <w:szCs w:val="20"/>
                <w:lang w:val="ru-RU"/>
              </w:rPr>
              <w:t xml:space="preserve">Чтение художественного </w:t>
            </w:r>
          </w:p>
          <w:p w14:paraId="061BD788" w14:textId="77777777" w:rsidR="00DF2899" w:rsidRPr="00DF2899" w:rsidRDefault="00DF2899" w:rsidP="00DF2899">
            <w:pPr>
              <w:spacing w:line="240" w:lineRule="auto"/>
              <w:ind w:firstLine="0"/>
              <w:jc w:val="center"/>
              <w:rPr>
                <w:rFonts w:cs="Times New Roman"/>
                <w:sz w:val="20"/>
                <w:szCs w:val="20"/>
              </w:rPr>
            </w:pPr>
            <w:r w:rsidRPr="00DF2899">
              <w:rPr>
                <w:rFonts w:cs="Times New Roman"/>
                <w:sz w:val="20"/>
                <w:szCs w:val="20"/>
                <w:lang w:val="ru-RU"/>
              </w:rPr>
              <w:t>текста</w:t>
            </w:r>
          </w:p>
        </w:tc>
        <w:tc>
          <w:tcPr>
            <w:tcW w:w="1166" w:type="pct"/>
            <w:vAlign w:val="center"/>
          </w:tcPr>
          <w:p w14:paraId="75282CE2" w14:textId="77777777" w:rsidR="00DF2899" w:rsidRPr="00DF2899" w:rsidRDefault="00DF2899" w:rsidP="00DF2899">
            <w:pPr>
              <w:spacing w:line="240" w:lineRule="auto"/>
              <w:ind w:firstLine="0"/>
              <w:jc w:val="center"/>
              <w:rPr>
                <w:rFonts w:cs="Times New Roman"/>
                <w:sz w:val="20"/>
                <w:szCs w:val="20"/>
              </w:rPr>
            </w:pPr>
            <w:r w:rsidRPr="00DF2899">
              <w:rPr>
                <w:rFonts w:cs="Times New Roman"/>
                <w:sz w:val="20"/>
                <w:szCs w:val="20"/>
                <w:lang w:val="ru-RU"/>
              </w:rPr>
              <w:t>Чтение информационного текста</w:t>
            </w:r>
          </w:p>
        </w:tc>
      </w:tr>
      <w:tr w:rsidR="00DF2899" w:rsidRPr="00DF2899" w14:paraId="565C59E8" w14:textId="77777777" w:rsidTr="00DF2899">
        <w:trPr>
          <w:trHeight w:val="330"/>
          <w:jc w:val="center"/>
        </w:trPr>
        <w:tc>
          <w:tcPr>
            <w:tcW w:w="1094" w:type="pct"/>
            <w:noWrap/>
            <w:vAlign w:val="center"/>
          </w:tcPr>
          <w:p w14:paraId="665973D7" w14:textId="77777777" w:rsidR="00DF2899" w:rsidRPr="00DF2899" w:rsidRDefault="00DF2899" w:rsidP="00DF2899">
            <w:pPr>
              <w:spacing w:line="240" w:lineRule="auto"/>
              <w:ind w:firstLine="0"/>
              <w:jc w:val="center"/>
              <w:rPr>
                <w:rFonts w:cs="Times New Roman"/>
                <w:sz w:val="20"/>
                <w:szCs w:val="20"/>
                <w:lang w:val="ru-RU"/>
              </w:rPr>
            </w:pPr>
            <w:r w:rsidRPr="00DF2899">
              <w:rPr>
                <w:rFonts w:cs="Times New Roman"/>
                <w:sz w:val="20"/>
                <w:szCs w:val="20"/>
                <w:lang w:val="ru-RU"/>
              </w:rPr>
              <w:t>1 класс</w:t>
            </w:r>
          </w:p>
        </w:tc>
        <w:tc>
          <w:tcPr>
            <w:tcW w:w="814" w:type="pct"/>
            <w:noWrap/>
            <w:vAlign w:val="center"/>
          </w:tcPr>
          <w:p w14:paraId="10BDF2A6" w14:textId="77777777" w:rsidR="00DF2899" w:rsidRPr="00DF2899" w:rsidRDefault="00DF2899" w:rsidP="00DF2899">
            <w:pPr>
              <w:spacing w:line="240" w:lineRule="auto"/>
              <w:ind w:firstLine="0"/>
              <w:jc w:val="center"/>
              <w:rPr>
                <w:rFonts w:cs="Times New Roman"/>
                <w:sz w:val="20"/>
                <w:szCs w:val="20"/>
                <w:lang w:val="ru-RU"/>
              </w:rPr>
            </w:pPr>
            <w:r w:rsidRPr="00DF2899">
              <w:rPr>
                <w:rFonts w:cs="Times New Roman"/>
                <w:sz w:val="20"/>
                <w:szCs w:val="20"/>
                <w:lang w:val="ru-RU"/>
              </w:rPr>
              <w:t>14</w:t>
            </w:r>
          </w:p>
        </w:tc>
        <w:tc>
          <w:tcPr>
            <w:tcW w:w="795" w:type="pct"/>
            <w:noWrap/>
            <w:vAlign w:val="center"/>
          </w:tcPr>
          <w:p w14:paraId="6212813A" w14:textId="77777777" w:rsidR="00DF2899" w:rsidRPr="00DF2899" w:rsidRDefault="00DF2899" w:rsidP="00DF2899">
            <w:pPr>
              <w:spacing w:line="240" w:lineRule="auto"/>
              <w:ind w:firstLine="0"/>
              <w:jc w:val="center"/>
              <w:rPr>
                <w:rFonts w:cs="Times New Roman"/>
                <w:sz w:val="20"/>
                <w:szCs w:val="20"/>
                <w:lang w:val="ru-RU"/>
              </w:rPr>
            </w:pPr>
            <w:r w:rsidRPr="00DF2899">
              <w:rPr>
                <w:rFonts w:cs="Times New Roman"/>
                <w:sz w:val="20"/>
                <w:szCs w:val="20"/>
                <w:lang w:val="ru-RU"/>
              </w:rPr>
              <w:t>13</w:t>
            </w:r>
          </w:p>
        </w:tc>
        <w:tc>
          <w:tcPr>
            <w:tcW w:w="1131" w:type="pct"/>
            <w:noWrap/>
            <w:vAlign w:val="center"/>
          </w:tcPr>
          <w:p w14:paraId="7AF46D60" w14:textId="77777777" w:rsidR="00DF2899" w:rsidRPr="00DF2899" w:rsidRDefault="00DF2899" w:rsidP="00DF2899">
            <w:pPr>
              <w:spacing w:line="240" w:lineRule="auto"/>
              <w:ind w:firstLine="0"/>
              <w:jc w:val="center"/>
              <w:rPr>
                <w:rFonts w:cs="Times New Roman"/>
                <w:sz w:val="20"/>
                <w:szCs w:val="20"/>
                <w:lang w:val="ru-RU"/>
              </w:rPr>
            </w:pPr>
            <w:r w:rsidRPr="00DF2899">
              <w:rPr>
                <w:rFonts w:cs="Times New Roman"/>
                <w:sz w:val="20"/>
                <w:szCs w:val="20"/>
                <w:lang w:val="ru-RU"/>
              </w:rPr>
              <w:t>10</w:t>
            </w:r>
          </w:p>
        </w:tc>
        <w:tc>
          <w:tcPr>
            <w:tcW w:w="1166" w:type="pct"/>
            <w:vAlign w:val="center"/>
          </w:tcPr>
          <w:p w14:paraId="0E14FDE1" w14:textId="77777777" w:rsidR="00DF2899" w:rsidRPr="00DF2899" w:rsidRDefault="00DF2899" w:rsidP="00DF2899">
            <w:pPr>
              <w:spacing w:line="240" w:lineRule="auto"/>
              <w:ind w:firstLine="0"/>
              <w:jc w:val="center"/>
              <w:rPr>
                <w:rFonts w:cs="Times New Roman"/>
                <w:sz w:val="20"/>
                <w:szCs w:val="20"/>
                <w:lang w:val="ru-RU"/>
              </w:rPr>
            </w:pPr>
            <w:r w:rsidRPr="00DF2899">
              <w:rPr>
                <w:rFonts w:cs="Times New Roman"/>
                <w:sz w:val="20"/>
                <w:szCs w:val="20"/>
                <w:lang w:val="ru-RU"/>
              </w:rPr>
              <w:t>–</w:t>
            </w:r>
          </w:p>
        </w:tc>
      </w:tr>
      <w:tr w:rsidR="00DF2899" w:rsidRPr="00DF2899" w14:paraId="3DFFFD5B" w14:textId="77777777" w:rsidTr="00DF2899">
        <w:trPr>
          <w:trHeight w:val="330"/>
          <w:jc w:val="center"/>
        </w:trPr>
        <w:tc>
          <w:tcPr>
            <w:tcW w:w="1094" w:type="pct"/>
            <w:noWrap/>
            <w:vAlign w:val="center"/>
          </w:tcPr>
          <w:p w14:paraId="2FF209D3" w14:textId="77777777" w:rsidR="00DF2899" w:rsidRPr="00DF2899" w:rsidRDefault="00DF2899" w:rsidP="00DF2899">
            <w:pPr>
              <w:spacing w:line="240" w:lineRule="auto"/>
              <w:ind w:firstLine="0"/>
              <w:jc w:val="center"/>
              <w:rPr>
                <w:rFonts w:cs="Times New Roman"/>
                <w:sz w:val="20"/>
                <w:szCs w:val="20"/>
                <w:lang w:val="ru-RU"/>
              </w:rPr>
            </w:pPr>
            <w:r w:rsidRPr="00DF2899">
              <w:rPr>
                <w:rFonts w:cs="Times New Roman"/>
                <w:sz w:val="20"/>
                <w:szCs w:val="20"/>
                <w:lang w:val="ru-RU"/>
              </w:rPr>
              <w:lastRenderedPageBreak/>
              <w:t>2 класс</w:t>
            </w:r>
          </w:p>
        </w:tc>
        <w:tc>
          <w:tcPr>
            <w:tcW w:w="814" w:type="pct"/>
            <w:noWrap/>
            <w:vAlign w:val="center"/>
          </w:tcPr>
          <w:p w14:paraId="736FB6BF" w14:textId="77777777" w:rsidR="00DF2899" w:rsidRPr="00DF2899" w:rsidRDefault="00DF2899" w:rsidP="00DF2899">
            <w:pPr>
              <w:spacing w:line="240" w:lineRule="auto"/>
              <w:ind w:firstLine="0"/>
              <w:jc w:val="center"/>
              <w:rPr>
                <w:rFonts w:cs="Times New Roman"/>
                <w:sz w:val="20"/>
                <w:szCs w:val="20"/>
                <w:lang w:val="ru-RU"/>
              </w:rPr>
            </w:pPr>
            <w:r w:rsidRPr="00DF2899">
              <w:rPr>
                <w:rFonts w:cs="Times New Roman"/>
                <w:sz w:val="20"/>
                <w:szCs w:val="20"/>
                <w:lang w:val="ru-RU"/>
              </w:rPr>
              <w:t>16</w:t>
            </w:r>
          </w:p>
        </w:tc>
        <w:tc>
          <w:tcPr>
            <w:tcW w:w="795" w:type="pct"/>
            <w:noWrap/>
            <w:vAlign w:val="center"/>
          </w:tcPr>
          <w:p w14:paraId="1FC2A816" w14:textId="77777777" w:rsidR="00DF2899" w:rsidRPr="00DF2899" w:rsidRDefault="00DF2899" w:rsidP="00DF2899">
            <w:pPr>
              <w:spacing w:line="240" w:lineRule="auto"/>
              <w:ind w:firstLine="0"/>
              <w:jc w:val="center"/>
              <w:rPr>
                <w:rFonts w:cs="Times New Roman"/>
                <w:sz w:val="20"/>
                <w:szCs w:val="20"/>
                <w:lang w:val="ru-RU"/>
              </w:rPr>
            </w:pPr>
            <w:r w:rsidRPr="00DF2899">
              <w:rPr>
                <w:rFonts w:cs="Times New Roman"/>
                <w:sz w:val="20"/>
                <w:szCs w:val="20"/>
                <w:lang w:val="ru-RU"/>
              </w:rPr>
              <w:t>17</w:t>
            </w:r>
          </w:p>
        </w:tc>
        <w:tc>
          <w:tcPr>
            <w:tcW w:w="1131" w:type="pct"/>
            <w:noWrap/>
            <w:vAlign w:val="center"/>
          </w:tcPr>
          <w:p w14:paraId="09B720A6" w14:textId="77777777" w:rsidR="00DF2899" w:rsidRPr="00DF2899" w:rsidRDefault="00DF2899" w:rsidP="00DF2899">
            <w:pPr>
              <w:spacing w:line="240" w:lineRule="auto"/>
              <w:ind w:firstLine="0"/>
              <w:jc w:val="center"/>
              <w:rPr>
                <w:rFonts w:cs="Times New Roman"/>
                <w:sz w:val="20"/>
                <w:szCs w:val="20"/>
                <w:lang w:val="ru-RU"/>
              </w:rPr>
            </w:pPr>
            <w:r w:rsidRPr="00DF2899">
              <w:rPr>
                <w:rFonts w:cs="Times New Roman"/>
                <w:sz w:val="20"/>
                <w:szCs w:val="20"/>
                <w:lang w:val="ru-RU"/>
              </w:rPr>
              <w:t>16</w:t>
            </w:r>
          </w:p>
        </w:tc>
        <w:tc>
          <w:tcPr>
            <w:tcW w:w="1166" w:type="pct"/>
            <w:vAlign w:val="center"/>
          </w:tcPr>
          <w:p w14:paraId="516C2CD0" w14:textId="77777777" w:rsidR="00DF2899" w:rsidRPr="00DF2899" w:rsidRDefault="00DF2899" w:rsidP="00DF2899">
            <w:pPr>
              <w:spacing w:line="240" w:lineRule="auto"/>
              <w:ind w:firstLine="0"/>
              <w:jc w:val="center"/>
              <w:rPr>
                <w:rFonts w:cs="Times New Roman"/>
                <w:sz w:val="20"/>
                <w:szCs w:val="20"/>
                <w:lang w:val="ru-RU"/>
              </w:rPr>
            </w:pPr>
            <w:r w:rsidRPr="00DF2899">
              <w:rPr>
                <w:rFonts w:cs="Times New Roman"/>
                <w:sz w:val="20"/>
                <w:szCs w:val="20"/>
                <w:lang w:val="ru-RU"/>
              </w:rPr>
              <w:t>16</w:t>
            </w:r>
          </w:p>
        </w:tc>
      </w:tr>
      <w:tr w:rsidR="00DF2899" w:rsidRPr="00DF2899" w14:paraId="131952F7" w14:textId="77777777" w:rsidTr="00DF2899">
        <w:trPr>
          <w:trHeight w:val="330"/>
          <w:jc w:val="center"/>
        </w:trPr>
        <w:tc>
          <w:tcPr>
            <w:tcW w:w="1094" w:type="pct"/>
            <w:noWrap/>
            <w:vAlign w:val="center"/>
          </w:tcPr>
          <w:p w14:paraId="20A76513" w14:textId="77777777" w:rsidR="00DF2899" w:rsidRPr="00DF2899" w:rsidRDefault="00DF2899" w:rsidP="00DF2899">
            <w:pPr>
              <w:spacing w:line="240" w:lineRule="auto"/>
              <w:ind w:firstLine="0"/>
              <w:jc w:val="center"/>
              <w:rPr>
                <w:rFonts w:cs="Times New Roman"/>
                <w:sz w:val="20"/>
                <w:szCs w:val="20"/>
                <w:lang w:val="ru-RU"/>
              </w:rPr>
            </w:pPr>
            <w:r w:rsidRPr="00DF2899">
              <w:rPr>
                <w:rFonts w:cs="Times New Roman"/>
                <w:sz w:val="20"/>
                <w:szCs w:val="20"/>
                <w:lang w:val="ru-RU"/>
              </w:rPr>
              <w:t>3 класс</w:t>
            </w:r>
          </w:p>
        </w:tc>
        <w:tc>
          <w:tcPr>
            <w:tcW w:w="814" w:type="pct"/>
            <w:noWrap/>
            <w:vAlign w:val="center"/>
          </w:tcPr>
          <w:p w14:paraId="50DD5BA6" w14:textId="77777777" w:rsidR="00DF2899" w:rsidRPr="00DF2899" w:rsidRDefault="00DF2899" w:rsidP="00DF2899">
            <w:pPr>
              <w:spacing w:line="240" w:lineRule="auto"/>
              <w:ind w:firstLine="0"/>
              <w:jc w:val="center"/>
              <w:rPr>
                <w:rFonts w:cs="Times New Roman"/>
                <w:sz w:val="20"/>
                <w:szCs w:val="20"/>
                <w:lang w:val="ru-RU"/>
              </w:rPr>
            </w:pPr>
            <w:r w:rsidRPr="00DF2899">
              <w:rPr>
                <w:rFonts w:cs="Times New Roman"/>
                <w:sz w:val="20"/>
                <w:szCs w:val="20"/>
                <w:lang w:val="ru-RU"/>
              </w:rPr>
              <w:t>19</w:t>
            </w:r>
          </w:p>
        </w:tc>
        <w:tc>
          <w:tcPr>
            <w:tcW w:w="795" w:type="pct"/>
            <w:noWrap/>
            <w:vAlign w:val="center"/>
          </w:tcPr>
          <w:p w14:paraId="5711CFA9" w14:textId="77777777" w:rsidR="00DF2899" w:rsidRPr="00DF2899" w:rsidRDefault="00DF2899" w:rsidP="00DF2899">
            <w:pPr>
              <w:spacing w:line="240" w:lineRule="auto"/>
              <w:ind w:firstLine="0"/>
              <w:jc w:val="center"/>
              <w:rPr>
                <w:rFonts w:cs="Times New Roman"/>
                <w:sz w:val="20"/>
                <w:szCs w:val="20"/>
                <w:lang w:val="ru-RU"/>
              </w:rPr>
            </w:pPr>
            <w:r w:rsidRPr="00DF2899">
              <w:rPr>
                <w:rFonts w:cs="Times New Roman"/>
                <w:sz w:val="20"/>
                <w:szCs w:val="20"/>
                <w:lang w:val="ru-RU"/>
              </w:rPr>
              <w:t>20</w:t>
            </w:r>
          </w:p>
        </w:tc>
        <w:tc>
          <w:tcPr>
            <w:tcW w:w="1131" w:type="pct"/>
            <w:noWrap/>
            <w:vAlign w:val="center"/>
          </w:tcPr>
          <w:p w14:paraId="615876DC" w14:textId="77777777" w:rsidR="00DF2899" w:rsidRPr="00DF2899" w:rsidRDefault="00DF2899" w:rsidP="00DF2899">
            <w:pPr>
              <w:spacing w:line="240" w:lineRule="auto"/>
              <w:ind w:firstLine="0"/>
              <w:jc w:val="center"/>
              <w:rPr>
                <w:rFonts w:cs="Times New Roman"/>
                <w:sz w:val="20"/>
                <w:szCs w:val="20"/>
                <w:lang w:val="ru-RU"/>
              </w:rPr>
            </w:pPr>
            <w:r w:rsidRPr="00DF2899">
              <w:rPr>
                <w:rFonts w:cs="Times New Roman"/>
                <w:sz w:val="20"/>
                <w:szCs w:val="20"/>
                <w:lang w:val="ru-RU"/>
              </w:rPr>
              <w:t>18</w:t>
            </w:r>
          </w:p>
        </w:tc>
        <w:tc>
          <w:tcPr>
            <w:tcW w:w="1166" w:type="pct"/>
            <w:vAlign w:val="center"/>
          </w:tcPr>
          <w:p w14:paraId="19D4C86A" w14:textId="77777777" w:rsidR="00DF2899" w:rsidRPr="00DF2899" w:rsidRDefault="00DF2899" w:rsidP="00DF2899">
            <w:pPr>
              <w:spacing w:line="240" w:lineRule="auto"/>
              <w:ind w:firstLine="0"/>
              <w:jc w:val="center"/>
              <w:rPr>
                <w:rFonts w:cs="Times New Roman"/>
                <w:sz w:val="20"/>
                <w:szCs w:val="20"/>
                <w:lang w:val="ru-RU"/>
              </w:rPr>
            </w:pPr>
            <w:r w:rsidRPr="00DF2899">
              <w:rPr>
                <w:rFonts w:cs="Times New Roman"/>
                <w:sz w:val="20"/>
                <w:szCs w:val="20"/>
                <w:lang w:val="ru-RU"/>
              </w:rPr>
              <w:t>18</w:t>
            </w:r>
          </w:p>
        </w:tc>
      </w:tr>
    </w:tbl>
    <w:p w14:paraId="4D909A02" w14:textId="77777777" w:rsidR="00DF2899" w:rsidRPr="00DF2899" w:rsidRDefault="00DF2899" w:rsidP="00DF2899">
      <w:pPr>
        <w:spacing w:line="240" w:lineRule="auto"/>
        <w:ind w:firstLine="0"/>
        <w:rPr>
          <w:rFonts w:cs="Times New Roman"/>
          <w:szCs w:val="24"/>
          <w:lang w:val="ru-RU"/>
        </w:rPr>
      </w:pPr>
      <w:r w:rsidRPr="00DF2899">
        <w:rPr>
          <w:rFonts w:cs="Times New Roman"/>
          <w:szCs w:val="24"/>
          <w:lang w:val="ru-RU"/>
        </w:rPr>
        <w:t>Источник: спецификации итоговой диагностики 1-3 классов.</w:t>
      </w:r>
    </w:p>
    <w:p w14:paraId="3F71151F" w14:textId="77777777" w:rsidR="00DF2899" w:rsidRPr="00DF2899" w:rsidRDefault="00DF2899" w:rsidP="00DF2899">
      <w:pPr>
        <w:widowControl w:val="0"/>
        <w:shd w:val="clear" w:color="auto" w:fill="FFFFFF"/>
        <w:autoSpaceDE w:val="0"/>
        <w:autoSpaceDN w:val="0"/>
        <w:adjustRightInd w:val="0"/>
        <w:spacing w:line="240" w:lineRule="auto"/>
        <w:ind w:firstLine="0"/>
        <w:rPr>
          <w:rFonts w:eastAsia="Times New Roman" w:cs="Times New Roman"/>
          <w:color w:val="000000"/>
          <w:sz w:val="20"/>
          <w:szCs w:val="20"/>
          <w:lang w:val="ru-RU" w:eastAsia="ru-RU"/>
        </w:rPr>
      </w:pPr>
    </w:p>
    <w:p w14:paraId="70440A4B" w14:textId="77777777" w:rsidR="00DF2899" w:rsidRPr="00DF2899" w:rsidRDefault="00DF2899" w:rsidP="00DF2899">
      <w:pPr>
        <w:rPr>
          <w:rFonts w:cs="Times New Roman"/>
          <w:szCs w:val="24"/>
          <w:lang w:val="ru-RU"/>
        </w:rPr>
      </w:pPr>
      <w:r w:rsidRPr="00DF2899">
        <w:rPr>
          <w:rFonts w:cs="Times New Roman"/>
          <w:szCs w:val="24"/>
          <w:lang w:val="ru-RU"/>
        </w:rPr>
        <w:t xml:space="preserve">Инструментарий обновляется один раз в 4-5 лет, только в части КИМ для проверочных работ. В настоящий момент ведется обновление КИМ, предполагается  апробация заданий и работы в целом, экспертиза КИМ со стороны представителей учительского корпуса и разработчиков модели (ИСМО РАО). </w:t>
      </w:r>
    </w:p>
    <w:p w14:paraId="7D4BDCBF" w14:textId="77777777" w:rsidR="00DF2899" w:rsidRPr="00DF2899" w:rsidRDefault="00DF2899" w:rsidP="00DF2899">
      <w:pPr>
        <w:rPr>
          <w:lang w:val="ru-RU" w:eastAsia="ja-JP"/>
        </w:rPr>
      </w:pPr>
      <w:r w:rsidRPr="00DF2899">
        <w:rPr>
          <w:rFonts w:cs="Times New Roman"/>
          <w:szCs w:val="24"/>
          <w:lang w:val="ru-RU"/>
        </w:rPr>
        <w:t>Данные диагностики анализируются преимущественно на уровне школы и класса. Информация об условиях для обучения дома, материальном положении семьи, установок родителей и т.п. учитывается при организации индивидуальной поддержки детей.</w:t>
      </w:r>
    </w:p>
    <w:p w14:paraId="6260952E" w14:textId="77777777" w:rsidR="00DF2899" w:rsidRPr="00DF2899" w:rsidRDefault="00DF2899" w:rsidP="00DF2899">
      <w:pPr>
        <w:rPr>
          <w:b/>
          <w:lang w:val="ru-RU" w:eastAsia="ja-JP"/>
        </w:rPr>
      </w:pPr>
      <w:r w:rsidRPr="00DF2899">
        <w:rPr>
          <w:b/>
          <w:lang w:val="ru-RU" w:eastAsia="ja-JP"/>
        </w:rPr>
        <w:t>Организация процедуры:</w:t>
      </w:r>
    </w:p>
    <w:p w14:paraId="2E47E10D" w14:textId="77777777" w:rsidR="00DF2899" w:rsidRPr="00DF2899" w:rsidRDefault="00DF2899" w:rsidP="00DF2899">
      <w:pPr>
        <w:rPr>
          <w:rFonts w:cs="Times New Roman"/>
          <w:szCs w:val="24"/>
          <w:lang w:val="ru-RU"/>
        </w:rPr>
      </w:pPr>
      <w:r w:rsidRPr="00DF2899">
        <w:rPr>
          <w:rFonts w:cs="Times New Roman"/>
          <w:szCs w:val="24"/>
          <w:lang w:val="ru-RU"/>
        </w:rPr>
        <w:t xml:space="preserve">Региональным координатором процедуры является КГКСУ «Центр оценки качества образования». </w:t>
      </w:r>
    </w:p>
    <w:p w14:paraId="16917350" w14:textId="77777777" w:rsidR="00DF2899" w:rsidRPr="00DF2899" w:rsidRDefault="00DF2899" w:rsidP="00DF2899">
      <w:pPr>
        <w:rPr>
          <w:rFonts w:cs="Times New Roman"/>
          <w:szCs w:val="24"/>
          <w:lang w:val="ru-RU"/>
        </w:rPr>
      </w:pPr>
      <w:r w:rsidRPr="00DF2899">
        <w:rPr>
          <w:rFonts w:cs="Times New Roman"/>
          <w:szCs w:val="24"/>
          <w:lang w:val="ru-RU"/>
        </w:rPr>
        <w:t xml:space="preserve">Оценочные процедуры, включая проверку работ, проводят учителя начальных классов и психологи. </w:t>
      </w:r>
    </w:p>
    <w:p w14:paraId="65017164" w14:textId="77777777" w:rsidR="00DF2899" w:rsidRPr="00DF2899" w:rsidRDefault="00DF2899" w:rsidP="00DF2899">
      <w:pPr>
        <w:rPr>
          <w:rFonts w:cs="Times New Roman"/>
          <w:szCs w:val="24"/>
          <w:lang w:val="ru-RU"/>
        </w:rPr>
      </w:pPr>
      <w:r w:rsidRPr="00DF2899">
        <w:rPr>
          <w:rFonts w:cs="Times New Roman"/>
          <w:szCs w:val="24"/>
          <w:lang w:val="ru-RU"/>
        </w:rPr>
        <w:t xml:space="preserve">Организационную и консультативно-методическую поддержку оказывают муниципальные координаторы и специалисты муниципальных методических и психологических служб. Первичные данные диагностики вносятся в школах в формы </w:t>
      </w:r>
      <w:r w:rsidRPr="00DF2899">
        <w:rPr>
          <w:rFonts w:cs="Times New Roman"/>
          <w:szCs w:val="24"/>
        </w:rPr>
        <w:t>Excel</w:t>
      </w:r>
      <w:r w:rsidRPr="00DF2899">
        <w:rPr>
          <w:rFonts w:cs="Times New Roman"/>
          <w:szCs w:val="24"/>
          <w:lang w:val="ru-RU"/>
        </w:rPr>
        <w:t xml:space="preserve"> и передаются в ЦОКО через муниципальных координаторов. Весной 2015 г. апробирована информационная система передачи данных непосредственно от школ ЦОКО. </w:t>
      </w:r>
    </w:p>
    <w:p w14:paraId="0368056A" w14:textId="77777777" w:rsidR="00DF2899" w:rsidRPr="00DF2899" w:rsidRDefault="00DF2899" w:rsidP="00DF2899">
      <w:pPr>
        <w:rPr>
          <w:rFonts w:cs="Times New Roman"/>
          <w:szCs w:val="24"/>
          <w:lang w:val="ru-RU"/>
        </w:rPr>
      </w:pPr>
      <w:r w:rsidRPr="00DF2899">
        <w:rPr>
          <w:rFonts w:cs="Times New Roman"/>
          <w:szCs w:val="24"/>
          <w:lang w:val="ru-RU"/>
        </w:rPr>
        <w:t xml:space="preserve">При обработке учащимся присваивается идентификационный номер. Результаты выдаются в виде графических профилей адаптации/дезадаптации, исключающих доступ посторонних к персональным данным ученика. </w:t>
      </w:r>
    </w:p>
    <w:p w14:paraId="48A45F31" w14:textId="77777777" w:rsidR="00DF2899" w:rsidRPr="00DF2899" w:rsidRDefault="00DF2899" w:rsidP="00DF2899">
      <w:pPr>
        <w:rPr>
          <w:rFonts w:cs="Times New Roman"/>
          <w:szCs w:val="24"/>
          <w:lang w:val="ru-RU"/>
        </w:rPr>
      </w:pPr>
      <w:r w:rsidRPr="00DF2899">
        <w:rPr>
          <w:rFonts w:cs="Times New Roman"/>
          <w:szCs w:val="24"/>
          <w:lang w:val="ru-RU"/>
        </w:rPr>
        <w:t xml:space="preserve">Участие в диагностике добровольное. Решение принимает школа. При этом анкетирование учеников, проведение методик «Самооценка» и «Настроение» проводится с согласия родителей (законных представителей). </w:t>
      </w:r>
    </w:p>
    <w:p w14:paraId="64E4B0AB" w14:textId="77777777" w:rsidR="00DF2899" w:rsidRPr="00DF2899" w:rsidRDefault="00DF2899" w:rsidP="00DF2899">
      <w:pPr>
        <w:rPr>
          <w:rFonts w:cs="Times New Roman"/>
          <w:szCs w:val="24"/>
          <w:lang w:val="ru-RU"/>
        </w:rPr>
      </w:pPr>
    </w:p>
    <w:p w14:paraId="345A701B" w14:textId="77777777" w:rsidR="00DF2899" w:rsidRPr="00DF2899" w:rsidRDefault="00DF2899" w:rsidP="00DF2899">
      <w:pPr>
        <w:rPr>
          <w:b/>
          <w:lang w:val="ru-RU" w:eastAsia="ja-JP"/>
        </w:rPr>
      </w:pPr>
      <w:r w:rsidRPr="00DF2899">
        <w:rPr>
          <w:b/>
          <w:lang w:val="ru-RU" w:eastAsia="ja-JP"/>
        </w:rPr>
        <w:t>Анализ и использование результатов:</w:t>
      </w:r>
    </w:p>
    <w:p w14:paraId="0C8B8970" w14:textId="77777777" w:rsidR="00DF2899" w:rsidRPr="00DF2899" w:rsidRDefault="00DF2899" w:rsidP="00DF2899">
      <w:pPr>
        <w:rPr>
          <w:rFonts w:cs="Times New Roman"/>
          <w:szCs w:val="24"/>
          <w:lang w:val="ru-RU"/>
        </w:rPr>
      </w:pPr>
      <w:r w:rsidRPr="00DF2899">
        <w:rPr>
          <w:rFonts w:cs="Times New Roman"/>
          <w:szCs w:val="24"/>
          <w:lang w:val="ru-RU"/>
        </w:rPr>
        <w:t xml:space="preserve">При анализе результатов используется </w:t>
      </w:r>
      <w:r w:rsidRPr="00DF2899">
        <w:rPr>
          <w:rFonts w:cs="Times New Roman"/>
          <w:szCs w:val="24"/>
        </w:rPr>
        <w:t>Excel</w:t>
      </w:r>
      <w:r w:rsidRPr="00DF2899">
        <w:rPr>
          <w:rFonts w:cs="Times New Roman"/>
          <w:szCs w:val="24"/>
          <w:lang w:val="ru-RU"/>
        </w:rPr>
        <w:t xml:space="preserve">, </w:t>
      </w:r>
      <w:r w:rsidRPr="00DF2899">
        <w:rPr>
          <w:rFonts w:cs="Times New Roman"/>
          <w:szCs w:val="24"/>
        </w:rPr>
        <w:t>R</w:t>
      </w:r>
      <w:r w:rsidRPr="00DF2899">
        <w:rPr>
          <w:rFonts w:cs="Times New Roman"/>
          <w:szCs w:val="24"/>
          <w:lang w:val="ru-RU"/>
        </w:rPr>
        <w:t xml:space="preserve"> и специальная программа обработки данных, приобретенная у Института содержания и методов обучения РАО (разработчик к.п.н. М.В. Серков).</w:t>
      </w:r>
    </w:p>
    <w:p w14:paraId="6024480E" w14:textId="77777777" w:rsidR="00DF2899" w:rsidRPr="00DF2899" w:rsidRDefault="00DF2899" w:rsidP="00DF2899">
      <w:pPr>
        <w:rPr>
          <w:rFonts w:cs="Times New Roman"/>
          <w:szCs w:val="24"/>
          <w:lang w:val="ru-RU"/>
        </w:rPr>
      </w:pPr>
      <w:r w:rsidRPr="00DF2899">
        <w:rPr>
          <w:rFonts w:cs="Times New Roman"/>
          <w:szCs w:val="24"/>
          <w:lang w:val="ru-RU"/>
        </w:rPr>
        <w:t>В результате обработки данных и анализа данных по каждому учащемуся и классу строятся графические профили в формате *</w:t>
      </w:r>
      <w:r w:rsidRPr="00DF2899">
        <w:rPr>
          <w:rFonts w:cs="Times New Roman"/>
          <w:szCs w:val="24"/>
        </w:rPr>
        <w:t>pdf</w:t>
      </w:r>
      <w:r w:rsidRPr="00DF2899">
        <w:rPr>
          <w:rFonts w:cs="Times New Roman"/>
          <w:szCs w:val="24"/>
          <w:lang w:val="ru-RU"/>
        </w:rPr>
        <w:t xml:space="preserve">, которые передаются в школы. Школа получает профили по каждому учащемуся и классу по состоянию на конец года, а также обобщенную статистику по выполнению работы каждым учеником и классов в целом в </w:t>
      </w:r>
      <w:r w:rsidRPr="00DF2899">
        <w:rPr>
          <w:rFonts w:cs="Times New Roman"/>
          <w:szCs w:val="24"/>
          <w:lang w:val="ru-RU"/>
        </w:rPr>
        <w:lastRenderedPageBreak/>
        <w:t xml:space="preserve">сравнении со средними показателями по региону (общий балл, процент выполнения заданий базового и повышенного уровня трудности, уровень достижений). Помимо этого, по каждому ученику строится динамический профиль, отражающий изменения в познавательной и индивидуально-личностной сфере в сравнении с предыдущим классом (для 1-го класса – в сравнении с началом года). </w:t>
      </w:r>
    </w:p>
    <w:p w14:paraId="6AED2E08" w14:textId="77777777" w:rsidR="00DF2899" w:rsidRPr="00DF2899" w:rsidRDefault="00DF2899" w:rsidP="00DF2899">
      <w:pPr>
        <w:rPr>
          <w:rFonts w:cs="Times New Roman"/>
          <w:szCs w:val="24"/>
          <w:lang w:val="ru-RU"/>
        </w:rPr>
      </w:pPr>
      <w:r w:rsidRPr="00DF2899">
        <w:rPr>
          <w:rFonts w:cs="Times New Roman"/>
          <w:szCs w:val="24"/>
          <w:lang w:val="ru-RU"/>
        </w:rPr>
        <w:t xml:space="preserve">Профили получают учителя и родители учащихся, также с ними может работать школьный психолог и другие специалисты, участвующие в реализации индивидуальной программы поддержки ребенка. </w:t>
      </w:r>
    </w:p>
    <w:p w14:paraId="280BC6CB" w14:textId="77777777" w:rsidR="00DF2899" w:rsidRPr="00DF2899" w:rsidRDefault="00DF2899" w:rsidP="00DF2899">
      <w:pPr>
        <w:rPr>
          <w:rFonts w:cs="Times New Roman"/>
          <w:szCs w:val="24"/>
          <w:lang w:val="ru-RU"/>
        </w:rPr>
      </w:pPr>
      <w:r w:rsidRPr="00DF2899">
        <w:rPr>
          <w:rFonts w:cs="Times New Roman"/>
          <w:szCs w:val="24"/>
          <w:lang w:val="ru-RU"/>
        </w:rPr>
        <w:t xml:space="preserve">На региональном уровне в рамках краевого проекта «Поддерживающее оценивание», реализуемого в рамках федеральной целевой программы, подготовлены рекомендации по организации индивидуальной работы с учащимися с выявленными проблемами адаптации для учителей начальных классов, администрации школы, родителей (в печати). </w:t>
      </w:r>
    </w:p>
    <w:p w14:paraId="6659962B" w14:textId="77777777" w:rsidR="00DF2899" w:rsidRPr="00DF2899" w:rsidRDefault="00DF2899" w:rsidP="00546680">
      <w:pPr>
        <w:pStyle w:val="5"/>
        <w:rPr>
          <w:lang w:val="ru-RU" w:eastAsia="ja-JP"/>
        </w:rPr>
      </w:pPr>
      <w:bookmarkStart w:id="65" w:name="_Toc435020967"/>
      <w:r w:rsidRPr="00DF2899">
        <w:rPr>
          <w:lang w:val="ru-RU" w:eastAsia="ja-JP"/>
        </w:rPr>
        <w:t>Итоговые контрольные работы для учащихся 4-х классов</w:t>
      </w:r>
      <w:bookmarkEnd w:id="65"/>
    </w:p>
    <w:p w14:paraId="15E2E3C3" w14:textId="77777777" w:rsidR="00DF2899" w:rsidRPr="00DF2899" w:rsidRDefault="00DF2899" w:rsidP="00DF2899">
      <w:pPr>
        <w:rPr>
          <w:b/>
          <w:lang w:val="ru-RU" w:eastAsia="ja-JP"/>
        </w:rPr>
      </w:pPr>
      <w:r w:rsidRPr="00DF2899">
        <w:rPr>
          <w:b/>
          <w:lang w:val="ru-RU" w:eastAsia="ja-JP"/>
        </w:rPr>
        <w:t>Общие сведения:</w:t>
      </w:r>
    </w:p>
    <w:p w14:paraId="3C487825" w14:textId="77777777" w:rsidR="00DF2899" w:rsidRPr="00DF2899" w:rsidRDefault="00DF2899" w:rsidP="00DF2899">
      <w:pPr>
        <w:rPr>
          <w:rFonts w:cs="Times New Roman"/>
          <w:szCs w:val="24"/>
          <w:lang w:val="ru-RU"/>
        </w:rPr>
      </w:pPr>
      <w:r w:rsidRPr="00DF2899">
        <w:rPr>
          <w:rFonts w:cs="Times New Roman"/>
          <w:szCs w:val="24"/>
          <w:lang w:val="ru-RU"/>
        </w:rPr>
        <w:t>Основным нормативным документом является приказ Министерства образования Красноярского края, который издается ежегодно.</w:t>
      </w:r>
    </w:p>
    <w:p w14:paraId="43360825" w14:textId="77777777" w:rsidR="00DF2899" w:rsidRPr="00DF2899" w:rsidRDefault="00DF2899" w:rsidP="00DF2899">
      <w:pPr>
        <w:rPr>
          <w:rFonts w:cs="Times New Roman"/>
          <w:szCs w:val="24"/>
          <w:lang w:val="ru-RU"/>
        </w:rPr>
      </w:pPr>
      <w:r w:rsidRPr="00DF2899">
        <w:rPr>
          <w:rFonts w:cs="Times New Roman"/>
          <w:szCs w:val="24"/>
          <w:lang w:val="ru-RU"/>
        </w:rPr>
        <w:t>Основные цели процедуры – оценка уровня образовательных достижений выпускников начальной школы с целью определения уровня готовности для обучения по программе основного общего образования и выявления групп учащихся, требующих особой поддержки. По решению образовательной организации результаты итоговых контрольных работ могут быть использованы для промежуточной аттестации учащихся. Обобщенные результаты служат основой для оценки состояния дел в системе начального образования Красноярского края, складывающихся тенденций и факторов, оказывающих влияние на обучение.</w:t>
      </w:r>
    </w:p>
    <w:p w14:paraId="0AE35214" w14:textId="77777777" w:rsidR="00DF2899" w:rsidRPr="00DF2899" w:rsidRDefault="00DF2899" w:rsidP="00DF2899">
      <w:pPr>
        <w:rPr>
          <w:rFonts w:cs="Times New Roman"/>
          <w:szCs w:val="24"/>
          <w:lang w:val="ru-RU"/>
        </w:rPr>
      </w:pPr>
      <w:r w:rsidRPr="00DF2899">
        <w:rPr>
          <w:rFonts w:cs="Times New Roman"/>
          <w:szCs w:val="24"/>
          <w:lang w:val="ru-RU"/>
        </w:rPr>
        <w:t xml:space="preserve">Также результаты итоговых контрольных работ учитель может использовать при процедуре аттестации на квалификационную категорию. </w:t>
      </w:r>
    </w:p>
    <w:p w14:paraId="4DD08C8D" w14:textId="77777777" w:rsidR="00DF2899" w:rsidRPr="00DF2899" w:rsidRDefault="00DF2899" w:rsidP="00DF2899">
      <w:pPr>
        <w:rPr>
          <w:rFonts w:cs="Times New Roman"/>
          <w:szCs w:val="24"/>
          <w:lang w:val="ru-RU"/>
        </w:rPr>
      </w:pPr>
      <w:r w:rsidRPr="00DF2899">
        <w:rPr>
          <w:rFonts w:cs="Times New Roman"/>
          <w:szCs w:val="24"/>
          <w:lang w:val="ru-RU"/>
        </w:rPr>
        <w:t xml:space="preserve">Краевые контрольные работы для выпускников начальной школы в их нынешнем виде проводятся в Красноярском крае с 2007 года. С введением ФГОС изменились структура измерительных материалов и состав оценочных процедур. Инструментарий разрабатывается специалистами регионального ЦОКО с привлечением учителей начальной школы в соответствии с федеральной моделью оценки качества начального общего образования, разработанной ИСМО РАО под руководством к. п. н. Г.С. Ковалевой. </w:t>
      </w:r>
    </w:p>
    <w:p w14:paraId="54ACDB68" w14:textId="77777777" w:rsidR="00DF2899" w:rsidRPr="00DF2899" w:rsidRDefault="00DF2899" w:rsidP="00DF2899">
      <w:pPr>
        <w:rPr>
          <w:rFonts w:cs="Times New Roman"/>
          <w:szCs w:val="24"/>
          <w:lang w:val="ru-RU"/>
        </w:rPr>
      </w:pPr>
      <w:r w:rsidRPr="00DF2899">
        <w:rPr>
          <w:rFonts w:cs="Times New Roman"/>
          <w:szCs w:val="24"/>
          <w:lang w:val="ru-RU"/>
        </w:rPr>
        <w:t xml:space="preserve">Время проведения процедур: апрель–май. </w:t>
      </w:r>
    </w:p>
    <w:p w14:paraId="066A0AFD" w14:textId="77777777" w:rsidR="00DF2899" w:rsidRPr="00DF2899" w:rsidRDefault="00DF2899" w:rsidP="00DF2899">
      <w:pPr>
        <w:rPr>
          <w:rFonts w:cs="Times New Roman"/>
          <w:szCs w:val="24"/>
          <w:lang w:val="ru-RU"/>
        </w:rPr>
      </w:pPr>
      <w:r w:rsidRPr="00DF2899">
        <w:rPr>
          <w:rFonts w:cs="Times New Roman"/>
          <w:szCs w:val="24"/>
          <w:lang w:val="ru-RU"/>
        </w:rPr>
        <w:lastRenderedPageBreak/>
        <w:t>В итоговых контрольных работах участвуют все учащиеся 4-х классов, обучающиеся по программам начального общего образования, за исключением детей с ограниченными возможностями здоровья.</w:t>
      </w:r>
    </w:p>
    <w:p w14:paraId="2D343619" w14:textId="77777777" w:rsidR="00DF2899" w:rsidRPr="00DF2899" w:rsidRDefault="00DF2899" w:rsidP="00DF2899">
      <w:pPr>
        <w:rPr>
          <w:b/>
          <w:lang w:val="ru-RU" w:eastAsia="ja-JP"/>
        </w:rPr>
      </w:pPr>
      <w:r w:rsidRPr="00DF2899">
        <w:rPr>
          <w:b/>
          <w:lang w:val="ru-RU" w:eastAsia="ja-JP"/>
        </w:rPr>
        <w:t>Инструментарий оценивания:</w:t>
      </w:r>
    </w:p>
    <w:p w14:paraId="470C1AAC" w14:textId="77777777" w:rsidR="00DF2899" w:rsidRPr="00DF2899" w:rsidRDefault="00DF2899" w:rsidP="00DF2899">
      <w:pPr>
        <w:rPr>
          <w:rFonts w:cs="Times New Roman"/>
          <w:szCs w:val="24"/>
          <w:lang w:val="ru-RU"/>
        </w:rPr>
      </w:pPr>
      <w:r w:rsidRPr="00DF2899">
        <w:rPr>
          <w:rFonts w:cs="Times New Roman"/>
          <w:szCs w:val="24"/>
          <w:lang w:val="ru-RU"/>
        </w:rPr>
        <w:t>Выпускники начальной школы выполняют письменные контрольные работы по математике, русскому языку, чтению информационного текста (читательская грамотность) и групповой проект. На основе работ по математике и русскому языку оцениваются предметные результаты, на основе работы по читательской грамотности и наблюдений в ходе группового проекта оцениваются метапредметные результаты: смысловое чтение и работа с информацией (в том числе применение информации из текста для различных целей), регулятивные и коммуникативные умения.</w:t>
      </w:r>
    </w:p>
    <w:p w14:paraId="36681E2A" w14:textId="77777777" w:rsidR="00DF2899" w:rsidRPr="00DF2899" w:rsidRDefault="00DF2899" w:rsidP="00DF2899">
      <w:pPr>
        <w:rPr>
          <w:rFonts w:cs="Times New Roman"/>
          <w:szCs w:val="24"/>
          <w:lang w:val="ru-RU"/>
        </w:rPr>
      </w:pPr>
      <w:r w:rsidRPr="00DF2899">
        <w:rPr>
          <w:rFonts w:cs="Times New Roman"/>
          <w:szCs w:val="24"/>
          <w:lang w:val="ru-RU"/>
        </w:rPr>
        <w:t>На выполнение работ по математике, русскому языку и читательской грамотности отводится 40 минут. Работы по математике и русскому языку включают 18 заданий, работа по читательской грамотности – 15 заданий. Все работы содержат задания с выбором ответа, с кратким и развернутым ответом.</w:t>
      </w:r>
    </w:p>
    <w:p w14:paraId="5359F764" w14:textId="77777777" w:rsidR="00DF2899" w:rsidRPr="00DF2899" w:rsidRDefault="00DF2899" w:rsidP="00DF2899">
      <w:pPr>
        <w:rPr>
          <w:rFonts w:cs="Times New Roman"/>
          <w:szCs w:val="24"/>
          <w:lang w:val="ru-RU"/>
        </w:rPr>
      </w:pPr>
      <w:r w:rsidRPr="00DF2899">
        <w:rPr>
          <w:rFonts w:cs="Times New Roman"/>
          <w:szCs w:val="24"/>
          <w:lang w:val="ru-RU"/>
        </w:rPr>
        <w:t>Результаты группового проекта оцениваются независимыми наблюдателями (это могут быть старшеклассники, психологи, сотрудники школы, не преподающие в данном классе), учителями и самими учащимися. Для сбора данных используются карты наблюдений, карты эксперта и листы самооценки, разработанные ИСМО РАО.</w:t>
      </w:r>
    </w:p>
    <w:p w14:paraId="3D7491C4" w14:textId="77777777" w:rsidR="00DF2899" w:rsidRPr="00DF2899" w:rsidRDefault="00DF2899" w:rsidP="00DF2899">
      <w:pPr>
        <w:rPr>
          <w:rFonts w:cs="Times New Roman"/>
          <w:szCs w:val="24"/>
          <w:lang w:val="ru-RU"/>
        </w:rPr>
      </w:pPr>
      <w:r w:rsidRPr="00DF2899">
        <w:rPr>
          <w:rFonts w:cs="Times New Roman"/>
          <w:szCs w:val="24"/>
          <w:lang w:val="ru-RU"/>
        </w:rPr>
        <w:t xml:space="preserve">Инструментарий ежегодно разрабатывается сотрудниками ЦОКО в соответствии с государственным заданием, утверждаемым министерством образования Красноярского края. Задания проходят две апробации: клиническую на выборке 50-100 чел. и полномасштабную на представительной региональной выборке объемом не менее 200 чел. на вариант, результаты обрабатываются в рамках классической теории тестирования. Доработанные по результатам апробации КИМ выносятся на экспертизу, в которой принимают участие учителя начальной школы из городских и сельских школ Красноярского края, а также разработчики федеральной модели оценки качества начального образования, в соответствии с которой создается инструментарий. </w:t>
      </w:r>
    </w:p>
    <w:p w14:paraId="3C08EF42" w14:textId="77777777" w:rsidR="00DF2899" w:rsidRPr="00DF2899" w:rsidRDefault="00DF2899" w:rsidP="00DF2899">
      <w:pPr>
        <w:rPr>
          <w:rFonts w:cs="Times New Roman"/>
          <w:szCs w:val="24"/>
          <w:lang w:val="ru-RU"/>
        </w:rPr>
      </w:pPr>
      <w:r w:rsidRPr="00DF2899">
        <w:rPr>
          <w:rFonts w:cs="Times New Roman"/>
          <w:szCs w:val="24"/>
          <w:lang w:val="ru-RU"/>
        </w:rPr>
        <w:t>Для оценки результатов с учетом социально-экономического контекста, в котором работает учитель и школа в целом, собирается информация данные, характеризующие социально-экономические факторы, которые могут влиять на образовательные результаты. Это процент учащихся:</w:t>
      </w:r>
    </w:p>
    <w:p w14:paraId="3DCF95C3" w14:textId="77777777" w:rsidR="00DF2899" w:rsidRPr="00DF2899" w:rsidRDefault="00DF2899" w:rsidP="00DF2899">
      <w:pPr>
        <w:ind w:left="708" w:firstLine="1"/>
        <w:rPr>
          <w:rFonts w:cs="Times New Roman"/>
          <w:szCs w:val="24"/>
          <w:lang w:val="ru-RU"/>
        </w:rPr>
      </w:pPr>
      <w:r w:rsidRPr="00DF2899">
        <w:rPr>
          <w:rFonts w:cs="Times New Roman"/>
          <w:szCs w:val="24"/>
          <w:lang w:val="ru-RU"/>
        </w:rPr>
        <w:t>• из многодетных семей (3 и более детей),</w:t>
      </w:r>
    </w:p>
    <w:p w14:paraId="5FB12B0F" w14:textId="77777777" w:rsidR="00DF2899" w:rsidRPr="00DF2899" w:rsidRDefault="00DF2899" w:rsidP="00DF2899">
      <w:pPr>
        <w:ind w:left="708" w:firstLine="1"/>
        <w:rPr>
          <w:rFonts w:cs="Times New Roman"/>
          <w:szCs w:val="24"/>
          <w:lang w:val="ru-RU"/>
        </w:rPr>
      </w:pPr>
      <w:r w:rsidRPr="00DF2899">
        <w:rPr>
          <w:rFonts w:cs="Times New Roman"/>
          <w:szCs w:val="24"/>
          <w:lang w:val="ru-RU"/>
        </w:rPr>
        <w:t>• из неполных семей,</w:t>
      </w:r>
    </w:p>
    <w:p w14:paraId="2ACDDAC2" w14:textId="77777777" w:rsidR="00DF2899" w:rsidRPr="00DF2899" w:rsidRDefault="00DF2899" w:rsidP="00DF2899">
      <w:pPr>
        <w:ind w:left="708" w:firstLine="1"/>
        <w:rPr>
          <w:rFonts w:cs="Times New Roman"/>
          <w:szCs w:val="24"/>
          <w:lang w:val="ru-RU"/>
        </w:rPr>
      </w:pPr>
      <w:r w:rsidRPr="00DF2899">
        <w:rPr>
          <w:rFonts w:cs="Times New Roman"/>
          <w:szCs w:val="24"/>
          <w:lang w:val="ru-RU"/>
        </w:rPr>
        <w:t>• из семей, где только один из родителей является безработным,</w:t>
      </w:r>
    </w:p>
    <w:p w14:paraId="364E0511" w14:textId="77777777" w:rsidR="00DF2899" w:rsidRPr="00DF2899" w:rsidRDefault="00DF2899" w:rsidP="00DF2899">
      <w:pPr>
        <w:ind w:left="708" w:firstLine="1"/>
        <w:rPr>
          <w:rFonts w:cs="Times New Roman"/>
          <w:szCs w:val="24"/>
          <w:lang w:val="ru-RU"/>
        </w:rPr>
      </w:pPr>
      <w:r w:rsidRPr="00DF2899">
        <w:rPr>
          <w:rFonts w:cs="Times New Roman"/>
          <w:szCs w:val="24"/>
          <w:lang w:val="ru-RU"/>
        </w:rPr>
        <w:lastRenderedPageBreak/>
        <w:t>• из семей, где оба родителя являются безработными,</w:t>
      </w:r>
    </w:p>
    <w:p w14:paraId="6A2526AE" w14:textId="77777777" w:rsidR="00DF2899" w:rsidRPr="00DF2899" w:rsidRDefault="00DF2899" w:rsidP="00DF2899">
      <w:pPr>
        <w:ind w:left="708" w:firstLine="1"/>
        <w:rPr>
          <w:rFonts w:cs="Times New Roman"/>
          <w:szCs w:val="24"/>
          <w:lang w:val="ru-RU"/>
        </w:rPr>
      </w:pPr>
      <w:r w:rsidRPr="00DF2899">
        <w:rPr>
          <w:rFonts w:cs="Times New Roman"/>
          <w:szCs w:val="24"/>
          <w:lang w:val="ru-RU"/>
        </w:rPr>
        <w:t>• из семей, где хотя бы один из родителей является инвалидом,</w:t>
      </w:r>
    </w:p>
    <w:p w14:paraId="2E49C252" w14:textId="77777777" w:rsidR="00DF2899" w:rsidRPr="00DF2899" w:rsidRDefault="00DF2899" w:rsidP="00DF2899">
      <w:pPr>
        <w:ind w:left="708" w:firstLine="1"/>
        <w:rPr>
          <w:rFonts w:cs="Times New Roman"/>
          <w:szCs w:val="24"/>
          <w:lang w:val="ru-RU"/>
        </w:rPr>
      </w:pPr>
      <w:r w:rsidRPr="00DF2899">
        <w:rPr>
          <w:rFonts w:cs="Times New Roman"/>
          <w:szCs w:val="24"/>
          <w:lang w:val="ru-RU"/>
        </w:rPr>
        <w:t>• из семей, где только один из родителей имеет высшее образование,</w:t>
      </w:r>
    </w:p>
    <w:p w14:paraId="5EB086D9" w14:textId="77777777" w:rsidR="00DF2899" w:rsidRPr="00DF2899" w:rsidRDefault="00DF2899" w:rsidP="00DF2899">
      <w:pPr>
        <w:ind w:left="708" w:firstLine="1"/>
        <w:rPr>
          <w:rFonts w:cs="Times New Roman"/>
          <w:szCs w:val="24"/>
          <w:lang w:val="ru-RU"/>
        </w:rPr>
      </w:pPr>
      <w:r w:rsidRPr="00DF2899">
        <w:rPr>
          <w:rFonts w:cs="Times New Roman"/>
          <w:szCs w:val="24"/>
          <w:lang w:val="ru-RU"/>
        </w:rPr>
        <w:t>• из семей, где оба родителя имеют высшее образование,</w:t>
      </w:r>
    </w:p>
    <w:p w14:paraId="3532227A" w14:textId="77777777" w:rsidR="00DF2899" w:rsidRPr="00DF2899" w:rsidRDefault="00DF2899" w:rsidP="00DF2899">
      <w:pPr>
        <w:rPr>
          <w:rFonts w:cs="Times New Roman"/>
          <w:szCs w:val="24"/>
          <w:lang w:val="ru-RU"/>
        </w:rPr>
      </w:pPr>
      <w:r w:rsidRPr="00DF2899">
        <w:rPr>
          <w:rFonts w:cs="Times New Roman"/>
          <w:szCs w:val="24"/>
          <w:lang w:val="ru-RU"/>
        </w:rPr>
        <w:t>• из семей, находящихся в социально опасном положении (семей, имеющих детей, находящихся в социально опасном положении, или семей, где родители или законные представители несовершеннолетних не исполняют своих обязанностей по их воспитанию, обучению и содержанию),</w:t>
      </w:r>
    </w:p>
    <w:p w14:paraId="5F616E85" w14:textId="77777777" w:rsidR="00DF2899" w:rsidRPr="00DF2899" w:rsidRDefault="00DF2899" w:rsidP="00DF2899">
      <w:pPr>
        <w:rPr>
          <w:rFonts w:cs="Times New Roman"/>
          <w:szCs w:val="24"/>
          <w:lang w:val="ru-RU"/>
        </w:rPr>
      </w:pPr>
      <w:r w:rsidRPr="00DF2899">
        <w:rPr>
          <w:rFonts w:cs="Times New Roman"/>
          <w:szCs w:val="24"/>
          <w:lang w:val="ru-RU"/>
        </w:rPr>
        <w:t>• из семей, проживающих в благоустроенном жилье,</w:t>
      </w:r>
    </w:p>
    <w:p w14:paraId="37D9DA1B" w14:textId="77777777" w:rsidR="00DF2899" w:rsidRPr="00DF2899" w:rsidRDefault="00DF2899" w:rsidP="00DF2899">
      <w:pPr>
        <w:rPr>
          <w:rFonts w:cs="Times New Roman"/>
          <w:szCs w:val="24"/>
          <w:lang w:val="ru-RU"/>
        </w:rPr>
      </w:pPr>
      <w:r w:rsidRPr="00DF2899">
        <w:rPr>
          <w:rFonts w:cs="Times New Roman"/>
          <w:szCs w:val="24"/>
          <w:lang w:val="ru-RU"/>
        </w:rPr>
        <w:t>• из семей, проживающих в неблагоустроенном и частично благоустроенном жилье,</w:t>
      </w:r>
    </w:p>
    <w:p w14:paraId="3B9105F7" w14:textId="77777777" w:rsidR="00DF2899" w:rsidRPr="00DF2899" w:rsidRDefault="00DF2899" w:rsidP="00DF2899">
      <w:pPr>
        <w:rPr>
          <w:rFonts w:cs="Times New Roman"/>
          <w:szCs w:val="24"/>
          <w:lang w:val="ru-RU"/>
        </w:rPr>
      </w:pPr>
      <w:r w:rsidRPr="00DF2899">
        <w:rPr>
          <w:rFonts w:cs="Times New Roman"/>
          <w:szCs w:val="24"/>
          <w:lang w:val="ru-RU"/>
        </w:rPr>
        <w:t>• для которых русский не является родным языком,</w:t>
      </w:r>
    </w:p>
    <w:p w14:paraId="459EAB7F" w14:textId="77777777" w:rsidR="00DF2899" w:rsidRPr="00DF2899" w:rsidRDefault="00DF2899" w:rsidP="00DF2899">
      <w:pPr>
        <w:rPr>
          <w:rFonts w:cs="Times New Roman"/>
          <w:szCs w:val="24"/>
          <w:lang w:val="ru-RU"/>
        </w:rPr>
      </w:pPr>
      <w:r w:rsidRPr="00DF2899">
        <w:rPr>
          <w:rFonts w:cs="Times New Roman"/>
          <w:szCs w:val="24"/>
          <w:lang w:val="ru-RU"/>
        </w:rPr>
        <w:t>• проживающих в приемных семьях,</w:t>
      </w:r>
    </w:p>
    <w:p w14:paraId="73260E03" w14:textId="77777777" w:rsidR="00DF2899" w:rsidRPr="00DF2899" w:rsidRDefault="00DF2899" w:rsidP="00DF2899">
      <w:pPr>
        <w:rPr>
          <w:rFonts w:cs="Times New Roman"/>
          <w:szCs w:val="24"/>
          <w:lang w:val="ru-RU"/>
        </w:rPr>
      </w:pPr>
      <w:r w:rsidRPr="00DF2899">
        <w:rPr>
          <w:rFonts w:cs="Times New Roman"/>
          <w:szCs w:val="24"/>
          <w:lang w:val="ru-RU"/>
        </w:rPr>
        <w:t>• состоящих на внутришкольном учете,</w:t>
      </w:r>
    </w:p>
    <w:p w14:paraId="15F471FE" w14:textId="77777777" w:rsidR="00DF2899" w:rsidRPr="00DF2899" w:rsidRDefault="00DF2899" w:rsidP="00DF2899">
      <w:pPr>
        <w:rPr>
          <w:rFonts w:cs="Times New Roman"/>
          <w:szCs w:val="24"/>
          <w:lang w:val="ru-RU"/>
        </w:rPr>
      </w:pPr>
      <w:r w:rsidRPr="00DF2899">
        <w:rPr>
          <w:rFonts w:cs="Times New Roman"/>
          <w:szCs w:val="24"/>
          <w:lang w:val="ru-RU"/>
        </w:rPr>
        <w:t>• состоящих на учете в комиссиях по делам несовершеннолетних.</w:t>
      </w:r>
    </w:p>
    <w:p w14:paraId="5DC5DC23" w14:textId="77777777" w:rsidR="00DF2899" w:rsidRPr="00DF2899" w:rsidRDefault="00DF2899" w:rsidP="00DF2899">
      <w:pPr>
        <w:rPr>
          <w:rFonts w:cs="Times New Roman"/>
          <w:szCs w:val="24"/>
          <w:lang w:val="ru-RU"/>
        </w:rPr>
      </w:pPr>
      <w:r w:rsidRPr="00DF2899">
        <w:rPr>
          <w:rFonts w:cs="Times New Roman"/>
          <w:szCs w:val="24"/>
          <w:lang w:val="ru-RU"/>
        </w:rPr>
        <w:t>Кроме того, учитывается тип населенного пункта, в котором учится школьник, так как с каждым типом населенного пункта связаны свои образовательные ресурсы, своя образовательная среда и тип образовательной организации (является ли она гимназией, лицеем, школой с углубленным изучением отдельных предметов или обычной школой), поскольку даже после отмены дополнительного финансирования школ с особым статусом это различие продолжает оказывать влияние на образовательные результаты.</w:t>
      </w:r>
    </w:p>
    <w:p w14:paraId="0A9B13C5" w14:textId="77777777" w:rsidR="00DF2899" w:rsidRPr="00DF2899" w:rsidRDefault="00DF2899" w:rsidP="00DF2899">
      <w:pPr>
        <w:rPr>
          <w:rFonts w:cs="Times New Roman"/>
          <w:szCs w:val="24"/>
          <w:lang w:val="ru-RU"/>
        </w:rPr>
      </w:pPr>
      <w:r w:rsidRPr="00DF2899">
        <w:rPr>
          <w:rFonts w:cs="Times New Roman"/>
          <w:szCs w:val="24"/>
          <w:lang w:val="ru-RU"/>
        </w:rPr>
        <w:t>Методом регрессионного анализа выявляется набор факторов, влияющих на результаты оценочных процедур, и определяется характер их влияния. На основе полученных коэффициентов регрессии для каждого участвующего в оценочных процедурах класса рассчитывается индекс образовательных условий, показывающий положение класса среди всех классов региона и муниципалитета (см. рис. 2). Такой подход позволяет, во-первых, дать информацию для более справедливой и адекватной оценки работы школ и педагогов, а во-вторых, выявить факторы риска и группы риска, на которые нужно обратить особое внимание при обучении.</w:t>
      </w:r>
    </w:p>
    <w:p w14:paraId="7A521300" w14:textId="77777777" w:rsidR="00DF2899" w:rsidRPr="00DF2899" w:rsidRDefault="00DF2899" w:rsidP="00DF2899">
      <w:pPr>
        <w:spacing w:line="240" w:lineRule="auto"/>
        <w:ind w:firstLine="0"/>
        <w:rPr>
          <w:rFonts w:cs="Times New Roman"/>
          <w:szCs w:val="24"/>
          <w:lang w:val="ru-RU"/>
        </w:rPr>
      </w:pPr>
    </w:p>
    <w:p w14:paraId="39AFEE2C" w14:textId="77777777" w:rsidR="00DF2899" w:rsidRPr="00DF2899" w:rsidRDefault="00DF2899" w:rsidP="00DF2899">
      <w:pPr>
        <w:keepNext/>
        <w:keepLines/>
        <w:spacing w:line="240" w:lineRule="auto"/>
        <w:ind w:firstLine="0"/>
        <w:rPr>
          <w:rFonts w:cs="Times New Roman"/>
          <w:szCs w:val="24"/>
          <w:lang w:val="ru-RU"/>
        </w:rPr>
      </w:pPr>
      <w:r w:rsidRPr="00DF2899">
        <w:rPr>
          <w:rFonts w:cs="Times New Roman"/>
          <w:szCs w:val="24"/>
          <w:lang w:val="ru-RU"/>
        </w:rPr>
        <w:lastRenderedPageBreak/>
        <w:t xml:space="preserve">Рисунок 2. Пример диаграммы, показывающей результаты класса в контрольной работе по читательской грамотности в сравнении с другими классами региона с учетом индекса образовательных условий  </w:t>
      </w:r>
    </w:p>
    <w:p w14:paraId="2D50DB89" w14:textId="26863206" w:rsidR="00DF2899" w:rsidRPr="00DF2899" w:rsidRDefault="00DF2899" w:rsidP="00DF2899">
      <w:pPr>
        <w:spacing w:line="240" w:lineRule="auto"/>
        <w:ind w:firstLine="454"/>
        <w:rPr>
          <w:rFonts w:cs="Times New Roman"/>
          <w:szCs w:val="24"/>
          <w:lang w:val="ru-RU"/>
        </w:rPr>
      </w:pPr>
      <w:r w:rsidRPr="00DF2899">
        <w:rPr>
          <w:rFonts w:asciiTheme="minorHAnsi" w:hAnsiTheme="minorHAnsi"/>
          <w:noProof/>
          <w:sz w:val="22"/>
          <w:lang w:val="ru-RU" w:eastAsia="ru-RU"/>
        </w:rPr>
        <mc:AlternateContent>
          <mc:Choice Requires="wps">
            <w:drawing>
              <wp:anchor distT="0" distB="0" distL="114300" distR="114300" simplePos="0" relativeHeight="251661312" behindDoc="0" locked="0" layoutInCell="1" allowOverlap="1" wp14:anchorId="5AEBB858" wp14:editId="5A63176A">
                <wp:simplePos x="0" y="0"/>
                <wp:positionH relativeFrom="column">
                  <wp:posOffset>2533650</wp:posOffset>
                </wp:positionH>
                <wp:positionV relativeFrom="paragraph">
                  <wp:posOffset>158750</wp:posOffset>
                </wp:positionV>
                <wp:extent cx="102235" cy="124460"/>
                <wp:effectExtent l="3810" t="0" r="0" b="635"/>
                <wp:wrapNone/>
                <wp:docPr id="6" name="Прямоугольник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235" cy="1244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xmlns:cx="http://schemas.microsoft.com/office/drawing/2014/chartex" xmlns:cx1="http://schemas.microsoft.com/office/drawing/2015/9/8/chartex" xmlns:w16se="http://schemas.microsoft.com/office/word/2015/wordml/symex">
            <w:pict>
              <v:rect w14:anchorId="20D0C732" id="Прямоугольник 6" o:spid="_x0000_s1026" style="position:absolute;margin-left:199.5pt;margin-top:12.5pt;width:8.05pt;height:9.8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" stroked="f"/>
            </w:pict>
          </mc:Fallback>
        </mc:AlternateContent>
      </w:r>
      <w:r w:rsidRPr="00DF2899">
        <w:rPr>
          <w:rFonts w:asciiTheme="minorHAnsi" w:hAnsiTheme="minorHAnsi"/>
          <w:noProof/>
          <w:sz w:val="22"/>
          <w:lang w:val="ru-RU" w:eastAsia="ru-RU"/>
        </w:rPr>
        <mc:AlternateContent>
          <mc:Choice Requires="wps">
            <w:drawing>
              <wp:anchor distT="0" distB="0" distL="114300" distR="114300" simplePos="0" relativeHeight="251662336" behindDoc="0" locked="0" layoutInCell="1" allowOverlap="1" wp14:anchorId="200BE1E3" wp14:editId="6491F261">
                <wp:simplePos x="0" y="0"/>
                <wp:positionH relativeFrom="column">
                  <wp:posOffset>1575435</wp:posOffset>
                </wp:positionH>
                <wp:positionV relativeFrom="paragraph">
                  <wp:posOffset>158750</wp:posOffset>
                </wp:positionV>
                <wp:extent cx="673100" cy="124460"/>
                <wp:effectExtent l="0" t="0" r="0" b="635"/>
                <wp:wrapNone/>
                <wp:docPr id="5" name="Прямоугольник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3100" cy="1244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xmlns:cx="http://schemas.microsoft.com/office/drawing/2014/chartex" xmlns:cx1="http://schemas.microsoft.com/office/drawing/2015/9/8/chartex" xmlns:w16se="http://schemas.microsoft.com/office/word/2015/wordml/symex">
            <w:pict>
              <v:rect w14:anchorId="0511212B" id="Прямоугольник 5" o:spid="_x0000_s1026" style="position:absolute;margin-left:124.05pt;margin-top:12.5pt;width:53pt;height:9.8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" stroked="f"/>
            </w:pict>
          </mc:Fallback>
        </mc:AlternateContent>
      </w:r>
      <w:r w:rsidRPr="00DF2899">
        <w:rPr>
          <w:noProof/>
          <w:lang w:val="ru-RU" w:eastAsia="ru-RU"/>
        </w:rPr>
        <w:drawing>
          <wp:inline distT="0" distB="0" distL="0" distR="0" wp14:anchorId="77A0649A" wp14:editId="5F405D6E">
            <wp:extent cx="3438144" cy="3426984"/>
            <wp:effectExtent l="19050" t="0" r="0" b="0"/>
            <wp:docPr id="4" name="Рисунок 3" descr="C:\Documents and Settings\romanova\Local Settings\Temporary Internet Files\Content.Word\610060401_ИКР-2015-Ч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romanova\Local Settings\Temporary Internet Files\Content.Word\610060401_ИКР-2015-ЧГ.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438144" cy="3426984"/>
                    </a:xfrm>
                    <a:prstGeom prst="rect">
                      <a:avLst/>
                    </a:prstGeom>
                    <a:noFill/>
                    <a:ln>
                      <a:noFill/>
                    </a:ln>
                  </pic:spPr>
                </pic:pic>
              </a:graphicData>
            </a:graphic>
          </wp:inline>
        </w:drawing>
      </w:r>
    </w:p>
    <w:p w14:paraId="1202F089" w14:textId="77777777" w:rsidR="00DF2899" w:rsidRPr="00DF2899" w:rsidRDefault="00DF2899" w:rsidP="00DF2899">
      <w:pPr>
        <w:spacing w:line="240" w:lineRule="auto"/>
        <w:ind w:firstLine="454"/>
        <w:rPr>
          <w:rFonts w:cs="Times New Roman"/>
          <w:szCs w:val="24"/>
          <w:lang w:val="ru-RU"/>
        </w:rPr>
      </w:pPr>
    </w:p>
    <w:p w14:paraId="15D2827A" w14:textId="77777777" w:rsidR="00DF2899" w:rsidRPr="00DF2899" w:rsidRDefault="00DF2899" w:rsidP="00DF2899">
      <w:pPr>
        <w:rPr>
          <w:b/>
          <w:lang w:val="ru-RU" w:eastAsia="ja-JP"/>
        </w:rPr>
      </w:pPr>
      <w:r w:rsidRPr="00DF2899">
        <w:rPr>
          <w:b/>
          <w:lang w:val="ru-RU" w:eastAsia="ja-JP"/>
        </w:rPr>
        <w:t>Организация процедуры:</w:t>
      </w:r>
    </w:p>
    <w:p w14:paraId="47E43978" w14:textId="77777777" w:rsidR="00DF2899" w:rsidRPr="00DF2899" w:rsidRDefault="00DF2899" w:rsidP="00DF2899">
      <w:pPr>
        <w:rPr>
          <w:rFonts w:cs="Times New Roman"/>
          <w:szCs w:val="24"/>
          <w:lang w:val="ru-RU"/>
        </w:rPr>
      </w:pPr>
      <w:r w:rsidRPr="00DF2899">
        <w:rPr>
          <w:rFonts w:cs="Times New Roman"/>
          <w:szCs w:val="24"/>
          <w:lang w:val="ru-RU"/>
        </w:rPr>
        <w:t xml:space="preserve">Региональным координатором процедуры является КГКСУ «Центр оценки качества образования». ЦОКО готовит измерительные и инструктивно-методические материалы, электронные формы </w:t>
      </w:r>
      <w:r w:rsidRPr="00DF2899">
        <w:rPr>
          <w:rFonts w:cs="Times New Roman"/>
          <w:szCs w:val="24"/>
        </w:rPr>
        <w:t>Ecxel</w:t>
      </w:r>
      <w:r w:rsidRPr="00DF2899">
        <w:rPr>
          <w:rFonts w:cs="Times New Roman"/>
          <w:szCs w:val="24"/>
          <w:lang w:val="ru-RU"/>
        </w:rPr>
        <w:t xml:space="preserve"> для внесения данных, которые направляются в муниципальные ораны управления образованием (МОУО) не менее чем за 5 рабочих дней, код доступа к КИМ – за 1 рабочий день до проведения процедуры, код доступа к рекомендациям по оцениванию – после проведения процедуры. Муниципальные органы управления образованием организуют проведение процедуры в подведомственных образовательных организациях, направляют в школы наблюдателей, не работающих в данных образовательных организациях. Процедура проходит в их присутствии. Работы проверяются двумя экспертами муниципальных или школьных предметных комиссий (решение о создании муниципальной предметной комиссии принимает МОУО). Первичные результаты вносятся предметными комиссиями в формы </w:t>
      </w:r>
      <w:r w:rsidRPr="00DF2899">
        <w:rPr>
          <w:rFonts w:cs="Times New Roman"/>
          <w:szCs w:val="24"/>
        </w:rPr>
        <w:t>Excel</w:t>
      </w:r>
      <w:r w:rsidRPr="00DF2899">
        <w:rPr>
          <w:rFonts w:cs="Times New Roman"/>
          <w:szCs w:val="24"/>
          <w:lang w:val="ru-RU"/>
        </w:rPr>
        <w:t xml:space="preserve"> и передаются в ЦОКО через муниципальных координаторов. ЦОКО в течение 10 рабочих дней выполняет обработку результатов по каждому учащемуся и классу. В июне-июле проводится расчет индекса образовательных условий и обработка результатов по муниципальным образованиям.</w:t>
      </w:r>
    </w:p>
    <w:p w14:paraId="197D7E72" w14:textId="77777777" w:rsidR="00DF2899" w:rsidRPr="00DF2899" w:rsidRDefault="00DF2899" w:rsidP="00DF2899">
      <w:pPr>
        <w:rPr>
          <w:rFonts w:cs="Times New Roman"/>
          <w:szCs w:val="24"/>
          <w:lang w:val="ru-RU"/>
        </w:rPr>
      </w:pPr>
      <w:r w:rsidRPr="00DF2899">
        <w:rPr>
          <w:rFonts w:cs="Times New Roman"/>
          <w:szCs w:val="24"/>
          <w:lang w:val="ru-RU"/>
        </w:rPr>
        <w:t xml:space="preserve">Также в первой половине июня проводится статистический анализ результатов по классам, работы учащихся тех классов, где средний балл на 1-2 стандартных отклонения </w:t>
      </w:r>
      <w:r w:rsidRPr="00DF2899">
        <w:rPr>
          <w:rFonts w:cs="Times New Roman"/>
          <w:szCs w:val="24"/>
          <w:lang w:val="ru-RU"/>
        </w:rPr>
        <w:lastRenderedPageBreak/>
        <w:t>превышает средний по краю, запрашиваются для перепроверки в ЦОКО. По итогам перепроверки результаты могут быть пересмотрены или аннулированы.</w:t>
      </w:r>
    </w:p>
    <w:p w14:paraId="7E68AAAF" w14:textId="77777777" w:rsidR="00DF2899" w:rsidRPr="00DF2899" w:rsidRDefault="00DF2899" w:rsidP="00DF2899">
      <w:pPr>
        <w:rPr>
          <w:b/>
          <w:lang w:val="ru-RU" w:eastAsia="ja-JP"/>
        </w:rPr>
      </w:pPr>
      <w:r w:rsidRPr="00DF2899">
        <w:rPr>
          <w:b/>
          <w:lang w:val="ru-RU" w:eastAsia="ja-JP"/>
        </w:rPr>
        <w:t>Анализ и использование результатов:</w:t>
      </w:r>
    </w:p>
    <w:p w14:paraId="10690286" w14:textId="77777777" w:rsidR="00DF2899" w:rsidRPr="00DF2899" w:rsidRDefault="00DF2899" w:rsidP="00DF2899">
      <w:pPr>
        <w:rPr>
          <w:rFonts w:cs="Times New Roman"/>
          <w:szCs w:val="24"/>
          <w:lang w:val="ru-RU"/>
        </w:rPr>
      </w:pPr>
      <w:r w:rsidRPr="00DF2899">
        <w:rPr>
          <w:rFonts w:cs="Times New Roman"/>
          <w:szCs w:val="24"/>
          <w:lang w:val="ru-RU"/>
        </w:rPr>
        <w:t xml:space="preserve">Для анализа результатов используются </w:t>
      </w:r>
      <w:r w:rsidRPr="00DF2899">
        <w:rPr>
          <w:rFonts w:cs="Times New Roman"/>
          <w:szCs w:val="24"/>
        </w:rPr>
        <w:t>Excel</w:t>
      </w:r>
      <w:r w:rsidRPr="00DF2899">
        <w:rPr>
          <w:rFonts w:cs="Times New Roman"/>
          <w:szCs w:val="24"/>
          <w:lang w:val="ru-RU"/>
        </w:rPr>
        <w:t xml:space="preserve"> и </w:t>
      </w:r>
      <w:r w:rsidRPr="00DF2899">
        <w:rPr>
          <w:rFonts w:cs="Times New Roman"/>
          <w:szCs w:val="24"/>
        </w:rPr>
        <w:t>R</w:t>
      </w:r>
      <w:r w:rsidRPr="00DF2899">
        <w:rPr>
          <w:rFonts w:cs="Times New Roman"/>
          <w:szCs w:val="24"/>
          <w:lang w:val="ru-RU"/>
        </w:rPr>
        <w:t xml:space="preserve">, а также программы обработки данных, разработанные специалистами ЦОКО. </w:t>
      </w:r>
    </w:p>
    <w:p w14:paraId="27928767" w14:textId="77777777" w:rsidR="00DF2899" w:rsidRPr="00DF2899" w:rsidRDefault="00DF2899" w:rsidP="00DF2899">
      <w:pPr>
        <w:rPr>
          <w:rFonts w:cs="Times New Roman"/>
          <w:szCs w:val="24"/>
          <w:lang w:val="ru-RU"/>
        </w:rPr>
      </w:pPr>
      <w:r w:rsidRPr="00DF2899">
        <w:rPr>
          <w:rFonts w:cs="Times New Roman"/>
          <w:szCs w:val="24"/>
          <w:lang w:val="ru-RU"/>
        </w:rPr>
        <w:t xml:space="preserve">Школы получают файлы </w:t>
      </w:r>
      <w:r w:rsidRPr="00DF2899">
        <w:rPr>
          <w:rFonts w:cs="Times New Roman"/>
          <w:szCs w:val="24"/>
        </w:rPr>
        <w:t>Excel</w:t>
      </w:r>
      <w:r w:rsidRPr="00DF2899">
        <w:rPr>
          <w:rFonts w:cs="Times New Roman"/>
          <w:szCs w:val="24"/>
          <w:lang w:val="ru-RU"/>
        </w:rPr>
        <w:t xml:space="preserve"> с результатами каждого участвовавшего в процедуре класса, где содержатся данные по каждому учащемуся и классу в целом в сравнении со средними данными по региону. Родители и учащиеся могут получить результаты в образовательной организации. Кроме того, ежегодно готовится аналитический отчет о результатах по региону в целом, который публикуется на сайте ЦОКО накануне Августовского педагогического совета [12]. На основе отчета составляется аналитическая справка для министерства образования Красноярского края и информационные листы, где очерчиваются основные проблемы и цели, для учителей начальных классов, администрации школ, родителей, которые передаются в МОУО. </w:t>
      </w:r>
    </w:p>
    <w:p w14:paraId="4A498D2F" w14:textId="062E1096" w:rsidR="00DF2899" w:rsidRPr="00853034" w:rsidRDefault="00DF2899" w:rsidP="00F6067D">
      <w:pPr>
        <w:rPr>
          <w:rFonts w:cs="Times New Roman"/>
          <w:szCs w:val="24"/>
          <w:lang w:val="ru-RU"/>
        </w:rPr>
      </w:pPr>
      <w:proofErr w:type="gramStart"/>
      <w:r w:rsidRPr="00DF2899">
        <w:rPr>
          <w:rFonts w:cs="Times New Roman"/>
          <w:szCs w:val="24"/>
          <w:lang w:val="ru-RU"/>
        </w:rPr>
        <w:t>На региональном уровне в рамках краевого проекта «Поддерживающее оценивание», реализуемого в рамках ФЦПРО, подготовлены рекомендации по анализу результатов на школьном уровне, по организации индивидуальной и групповой работы, управленческим действиям, направленным, с одной стороны, на преодоление типичных проблем, успешную подготовку выпускников начальной школы в будущем, а с другой – на поддержку учащихся при переходе в основную школу, для учителей и администраций школ</w:t>
      </w:r>
      <w:proofErr w:type="gramEnd"/>
      <w:r w:rsidRPr="00DF2899">
        <w:rPr>
          <w:rFonts w:cs="Times New Roman"/>
          <w:szCs w:val="24"/>
          <w:lang w:val="ru-RU"/>
        </w:rPr>
        <w:t>, родителей и муниципальных органов управления образованием (в печати).</w:t>
      </w:r>
    </w:p>
    <w:p w14:paraId="02BA1F7E" w14:textId="77777777" w:rsidR="00DF2899" w:rsidRPr="00DF2899" w:rsidRDefault="00DF2899" w:rsidP="00546680">
      <w:pPr>
        <w:pStyle w:val="5"/>
        <w:rPr>
          <w:lang w:val="ru-RU" w:eastAsia="ja-JP"/>
        </w:rPr>
      </w:pPr>
      <w:bookmarkStart w:id="66" w:name="_Toc435020968"/>
      <w:r w:rsidRPr="00DF2899">
        <w:rPr>
          <w:lang w:val="ru-RU" w:eastAsia="ja-JP"/>
        </w:rPr>
        <w:t>Краевая контрольная работа по физике для учащихся 8-х классов</w:t>
      </w:r>
      <w:bookmarkEnd w:id="66"/>
    </w:p>
    <w:p w14:paraId="3956C8F7" w14:textId="77777777" w:rsidR="00DF2899" w:rsidRPr="00DF2899" w:rsidRDefault="00DF2899" w:rsidP="00DF2899">
      <w:pPr>
        <w:rPr>
          <w:b/>
          <w:lang w:val="ru-RU" w:eastAsia="ja-JP"/>
        </w:rPr>
      </w:pPr>
      <w:r w:rsidRPr="00DF2899">
        <w:rPr>
          <w:b/>
          <w:lang w:val="ru-RU" w:eastAsia="ja-JP"/>
        </w:rPr>
        <w:t>Общие сведения:</w:t>
      </w:r>
    </w:p>
    <w:p w14:paraId="51687B4E" w14:textId="77777777" w:rsidR="00DF2899" w:rsidRPr="00DF2899" w:rsidRDefault="00DF2899" w:rsidP="00DF2899">
      <w:pPr>
        <w:rPr>
          <w:rFonts w:cs="Times New Roman"/>
          <w:szCs w:val="24"/>
          <w:lang w:val="ru-RU"/>
        </w:rPr>
      </w:pPr>
      <w:r w:rsidRPr="00DF2899">
        <w:rPr>
          <w:rFonts w:cs="Times New Roman"/>
          <w:szCs w:val="24"/>
          <w:lang w:val="ru-RU"/>
        </w:rPr>
        <w:t xml:space="preserve">Основные цели процедуры – оценка освоения основных предметных и метапредметных умений на материале программы первого года изучения физики, показывающая качество «вхождения в предмет естествознание». </w:t>
      </w:r>
    </w:p>
    <w:p w14:paraId="304F4C6F" w14:textId="77777777" w:rsidR="00DF2899" w:rsidRPr="00DF2899" w:rsidRDefault="00DF2899" w:rsidP="00DF2899">
      <w:pPr>
        <w:rPr>
          <w:rFonts w:cs="Times New Roman"/>
          <w:szCs w:val="24"/>
          <w:lang w:val="ru-RU"/>
        </w:rPr>
      </w:pPr>
      <w:r w:rsidRPr="00DF2899">
        <w:rPr>
          <w:rFonts w:cs="Times New Roman"/>
          <w:szCs w:val="24"/>
          <w:lang w:val="ru-RU"/>
        </w:rPr>
        <w:t xml:space="preserve">Работа концентрируется вокруг одной темы курса. Обобщенные результаты служат основой для оценки состояния дел в системе образования Красноярского края, направлений работы по введению ФГОС ООО, факторов, оказывающих влияние на обучение. Работа должна дать образ результатов нового типа в естественнонаучной области и информацию о направлениях корректировки образовательного процесса. </w:t>
      </w:r>
    </w:p>
    <w:p w14:paraId="6D3403C8" w14:textId="77777777" w:rsidR="00DF2899" w:rsidRPr="00DF2899" w:rsidRDefault="00DF2899" w:rsidP="00DF2899">
      <w:pPr>
        <w:rPr>
          <w:rFonts w:cs="Times New Roman"/>
          <w:szCs w:val="24"/>
          <w:lang w:val="ru-RU"/>
        </w:rPr>
      </w:pPr>
      <w:r w:rsidRPr="00DF2899">
        <w:rPr>
          <w:rFonts w:cs="Times New Roman"/>
          <w:szCs w:val="24"/>
          <w:lang w:val="ru-RU"/>
        </w:rPr>
        <w:t xml:space="preserve">Инструментарий разработан в 2012 г., тогда же на представительной региональной выборке объемом около 800 чел. проведено исследование освоения основных предметных и метапредметных умений по итогам первого года изучения физики, сопровождавшее анкетированием учителей и учащихся. </w:t>
      </w:r>
    </w:p>
    <w:p w14:paraId="7F81F81A" w14:textId="77777777" w:rsidR="00DF2899" w:rsidRPr="00DF2899" w:rsidRDefault="00DF2899" w:rsidP="00DF2899">
      <w:pPr>
        <w:rPr>
          <w:rFonts w:cs="Times New Roman"/>
          <w:szCs w:val="24"/>
          <w:lang w:val="ru-RU"/>
        </w:rPr>
      </w:pPr>
      <w:r w:rsidRPr="00DF2899">
        <w:rPr>
          <w:rFonts w:cs="Times New Roman"/>
          <w:szCs w:val="24"/>
          <w:lang w:val="ru-RU"/>
        </w:rPr>
        <w:lastRenderedPageBreak/>
        <w:t xml:space="preserve">С 2013 года в регионе проводятся краевые контрольные работы по физике для учащихся 8-х классов. Инструментарий ежегодно разрабатывается специалистами регионального ЦОКО с привлечением учителей школ и преподавателей вузов края с учетом требований образовательных стандартов 2004 и 2010 г. </w:t>
      </w:r>
    </w:p>
    <w:p w14:paraId="381805BE" w14:textId="77777777" w:rsidR="00DF2899" w:rsidRPr="00DF2899" w:rsidRDefault="00DF2899" w:rsidP="00DF2899">
      <w:pPr>
        <w:rPr>
          <w:rFonts w:cs="Times New Roman"/>
          <w:szCs w:val="24"/>
          <w:lang w:val="ru-RU"/>
        </w:rPr>
      </w:pPr>
      <w:r w:rsidRPr="00DF2899">
        <w:rPr>
          <w:rFonts w:cs="Times New Roman"/>
          <w:szCs w:val="24"/>
          <w:lang w:val="ru-RU"/>
        </w:rPr>
        <w:t xml:space="preserve">Время проведения процедур: октябрь – ноябрь. </w:t>
      </w:r>
    </w:p>
    <w:p w14:paraId="0CA10D16" w14:textId="77777777" w:rsidR="00DF2899" w:rsidRPr="00DF2899" w:rsidRDefault="00DF2899" w:rsidP="00DF2899">
      <w:pPr>
        <w:rPr>
          <w:rFonts w:cs="Times New Roman"/>
          <w:szCs w:val="24"/>
          <w:lang w:val="ru-RU"/>
        </w:rPr>
      </w:pPr>
      <w:r w:rsidRPr="00DF2899">
        <w:rPr>
          <w:rFonts w:cs="Times New Roman"/>
          <w:szCs w:val="24"/>
          <w:lang w:val="ru-RU"/>
        </w:rPr>
        <w:t>Участвуют все учащиеся 8-х классов, обучающиеся по программам общего образования, за исключением учеников с ограниченными возможностями здоровья.</w:t>
      </w:r>
    </w:p>
    <w:p w14:paraId="197FCE46" w14:textId="77777777" w:rsidR="00DF2899" w:rsidRPr="00DF2899" w:rsidRDefault="00DF2899" w:rsidP="00DF2899">
      <w:pPr>
        <w:rPr>
          <w:b/>
          <w:lang w:val="ru-RU" w:eastAsia="ja-JP"/>
        </w:rPr>
      </w:pPr>
      <w:r w:rsidRPr="00DF2899">
        <w:rPr>
          <w:b/>
          <w:lang w:val="ru-RU" w:eastAsia="ja-JP"/>
        </w:rPr>
        <w:t>Инструментарий оценивания:</w:t>
      </w:r>
    </w:p>
    <w:p w14:paraId="57191FA1" w14:textId="77777777" w:rsidR="00DF2899" w:rsidRPr="00DF2899" w:rsidRDefault="00DF2899" w:rsidP="00DF2899">
      <w:pPr>
        <w:rPr>
          <w:rFonts w:cs="Times New Roman"/>
          <w:szCs w:val="24"/>
          <w:lang w:val="ru-RU"/>
        </w:rPr>
      </w:pPr>
      <w:r w:rsidRPr="00DF2899">
        <w:rPr>
          <w:rFonts w:cs="Times New Roman"/>
          <w:szCs w:val="24"/>
          <w:lang w:val="ru-RU"/>
        </w:rPr>
        <w:t xml:space="preserve">Предметом оценки является сформированность представлений о моделях физических явлений и процессов, основанных на понимании смысла и взаимосвязей описывающих их физических величин. При этом проверяется владение базовыми понятиями и умениями, на освоение которых направлено обучение в 7-м классе, и способность к самостоятельному анализу физических задач и поиску способов их решения. </w:t>
      </w:r>
    </w:p>
    <w:p w14:paraId="79DF5946" w14:textId="77777777" w:rsidR="00DF2899" w:rsidRPr="00DF2899" w:rsidRDefault="00DF2899" w:rsidP="00DF2899">
      <w:pPr>
        <w:rPr>
          <w:rFonts w:cs="Times New Roman"/>
          <w:szCs w:val="24"/>
          <w:lang w:val="ru-RU"/>
        </w:rPr>
      </w:pPr>
      <w:r w:rsidRPr="00DF2899">
        <w:rPr>
          <w:rFonts w:cs="Times New Roman"/>
          <w:szCs w:val="24"/>
          <w:lang w:val="ru-RU"/>
        </w:rPr>
        <w:t xml:space="preserve">В работе представлены задания базового и повышенного уровня сложности. Задания базового уровня требуют овладения стандартными учебно-практическими или учебно-познавательными действиями, способ выполнения которых очевиден, опирается на изученные определения, законы, формулы, алгоритмы работы. </w:t>
      </w:r>
    </w:p>
    <w:p w14:paraId="0870C0F4" w14:textId="77777777" w:rsidR="00DF2899" w:rsidRPr="00DF2899" w:rsidRDefault="00DF2899" w:rsidP="00DF2899">
      <w:pPr>
        <w:rPr>
          <w:rFonts w:cs="Times New Roman"/>
          <w:szCs w:val="24"/>
          <w:lang w:val="ru-RU"/>
        </w:rPr>
      </w:pPr>
      <w:r w:rsidRPr="00DF2899">
        <w:rPr>
          <w:rFonts w:cs="Times New Roman"/>
          <w:szCs w:val="24"/>
          <w:lang w:val="ru-RU"/>
        </w:rPr>
        <w:t xml:space="preserve">Задания повышенного уровня трудности – это задания, требующие понимания природы рассматриваемых физических явлений и взаимосвязей между параметрами описывающей данное явление физической модели; способности к самостоятельному приобретению новых знаний и их применению для решения познавательных и практических задач. </w:t>
      </w:r>
    </w:p>
    <w:p w14:paraId="68A7011E" w14:textId="77777777" w:rsidR="00DF2899" w:rsidRPr="00DF2899" w:rsidRDefault="00DF2899" w:rsidP="00DF2899">
      <w:pPr>
        <w:rPr>
          <w:rFonts w:cs="Times New Roman"/>
          <w:szCs w:val="24"/>
          <w:lang w:val="ru-RU"/>
        </w:rPr>
      </w:pPr>
      <w:r w:rsidRPr="00DF2899">
        <w:rPr>
          <w:rFonts w:cs="Times New Roman"/>
          <w:szCs w:val="24"/>
          <w:lang w:val="ru-RU"/>
        </w:rPr>
        <w:t>На выполнение работы отводится 90 минут. Работа включает 21 задание, из них 6 (29%) – задания с выбором ответа, 12 заданий (57%) с кратким ответом и 3 задания (14%) развернутым ответом.</w:t>
      </w:r>
    </w:p>
    <w:p w14:paraId="69E2C9BE" w14:textId="77777777" w:rsidR="00DF2899" w:rsidRPr="00DF2899" w:rsidRDefault="00DF2899" w:rsidP="00DF2899">
      <w:pPr>
        <w:rPr>
          <w:rFonts w:cs="Times New Roman"/>
          <w:szCs w:val="24"/>
          <w:lang w:val="ru-RU"/>
        </w:rPr>
      </w:pPr>
      <w:r w:rsidRPr="00DF2899">
        <w:rPr>
          <w:rFonts w:cs="Times New Roman"/>
          <w:szCs w:val="24"/>
          <w:lang w:val="ru-RU"/>
        </w:rPr>
        <w:t>При проведении работы также проводится анкетирование учителей физики и собирается та же контекстная информация о социально-экономических факторах, на основе которых рассчитывается индекс образовательных условий каждого участвующего в процедуре класса.</w:t>
      </w:r>
    </w:p>
    <w:p w14:paraId="3C6262CD" w14:textId="77777777" w:rsidR="00DF2899" w:rsidRPr="00DF2899" w:rsidRDefault="00DF2899" w:rsidP="00DF2899">
      <w:pPr>
        <w:rPr>
          <w:rFonts w:cs="Times New Roman"/>
          <w:szCs w:val="24"/>
          <w:lang w:val="ru-RU"/>
        </w:rPr>
      </w:pPr>
      <w:r w:rsidRPr="00DF2899">
        <w:rPr>
          <w:rFonts w:cs="Times New Roman"/>
          <w:szCs w:val="24"/>
          <w:lang w:val="ru-RU"/>
        </w:rPr>
        <w:t>Процедура заказа, основных этапов разработки, экспертизы, организации процедуры и анализа результатов аналогична итоговым контрольным работам в 4-м классе. В экспертизе КИМ участвуют учителя физики из городских и сельских школ разных и преподаватели профильных региональных вузов или академических институтов.</w:t>
      </w:r>
    </w:p>
    <w:p w14:paraId="25753814" w14:textId="77777777" w:rsidR="00DF2899" w:rsidRPr="00DF2899" w:rsidRDefault="00DF2899" w:rsidP="00DF2899">
      <w:pPr>
        <w:rPr>
          <w:rFonts w:cs="Times New Roman"/>
          <w:szCs w:val="24"/>
          <w:lang w:val="ru-RU"/>
        </w:rPr>
      </w:pPr>
      <w:r w:rsidRPr="00DF2899">
        <w:rPr>
          <w:rFonts w:cs="Times New Roman"/>
          <w:szCs w:val="24"/>
          <w:lang w:val="ru-RU"/>
        </w:rPr>
        <w:t xml:space="preserve">По результатам краевой работы по физике ЦОКО готовит развернутый отчет [11, 1, 2].   </w:t>
      </w:r>
    </w:p>
    <w:p w14:paraId="1CF5166F" w14:textId="77777777" w:rsidR="00DF2899" w:rsidRPr="00DF2899" w:rsidRDefault="00DF2899" w:rsidP="00546680">
      <w:pPr>
        <w:pStyle w:val="4"/>
        <w:rPr>
          <w:lang w:val="ru-RU"/>
        </w:rPr>
      </w:pPr>
      <w:bookmarkStart w:id="67" w:name="_Toc435020969"/>
      <w:r w:rsidRPr="00DF2899">
        <w:rPr>
          <w:lang w:val="ru-RU"/>
        </w:rPr>
        <w:lastRenderedPageBreak/>
        <w:t>3.2. Экзамены (тестирование)</w:t>
      </w:r>
      <w:bookmarkEnd w:id="67"/>
    </w:p>
    <w:p w14:paraId="016A5886" w14:textId="77777777" w:rsidR="00DF2899" w:rsidRPr="00DF2899" w:rsidRDefault="00DF2899" w:rsidP="00DF2899">
      <w:pPr>
        <w:ind w:firstLine="567"/>
        <w:jc w:val="left"/>
        <w:rPr>
          <w:sz w:val="16"/>
          <w:szCs w:val="16"/>
          <w:lang w:val="ru-RU"/>
        </w:rPr>
      </w:pPr>
      <w:r w:rsidRPr="00DF2899">
        <w:rPr>
          <w:rFonts w:eastAsia="Times New Roman" w:cs="Times New Roman"/>
          <w:szCs w:val="24"/>
          <w:lang w:val="ru-RU" w:eastAsia="ru-RU"/>
        </w:rPr>
        <w:t>Экзамены не проводятся</w:t>
      </w:r>
      <w:r w:rsidRPr="00DF2899">
        <w:rPr>
          <w:sz w:val="16"/>
          <w:szCs w:val="16"/>
          <w:lang w:val="ru-RU"/>
        </w:rPr>
        <w:t>.</w:t>
      </w:r>
    </w:p>
    <w:p w14:paraId="67D2C8FF" w14:textId="77777777" w:rsidR="00DF2899" w:rsidRPr="00DF2899" w:rsidRDefault="00DF2899" w:rsidP="00DF2899">
      <w:pPr>
        <w:ind w:firstLine="567"/>
        <w:jc w:val="left"/>
        <w:rPr>
          <w:rFonts w:eastAsia="Times New Roman" w:cs="Times New Roman"/>
          <w:szCs w:val="24"/>
          <w:lang w:val="ru-RU" w:eastAsia="ru-RU"/>
        </w:rPr>
      </w:pPr>
    </w:p>
    <w:p w14:paraId="1C75C0F2" w14:textId="77777777" w:rsidR="00DF2899" w:rsidRPr="00DF2899" w:rsidRDefault="00DF2899" w:rsidP="00546680">
      <w:pPr>
        <w:pStyle w:val="4"/>
        <w:rPr>
          <w:lang w:val="ru-RU"/>
        </w:rPr>
      </w:pPr>
      <w:bookmarkStart w:id="68" w:name="_Toc435020970"/>
      <w:r w:rsidRPr="00DF2899">
        <w:rPr>
          <w:lang w:val="ru-RU"/>
        </w:rPr>
        <w:t>3.3. Другие элементы РСОКО</w:t>
      </w:r>
      <w:bookmarkEnd w:id="68"/>
    </w:p>
    <w:p w14:paraId="6C77CED7" w14:textId="77777777" w:rsidR="00DF2899" w:rsidRPr="00DF2899" w:rsidRDefault="00DF2899" w:rsidP="00DF2899">
      <w:pPr>
        <w:ind w:firstLine="567"/>
        <w:rPr>
          <w:rFonts w:eastAsia="Times New Roman" w:cs="Times New Roman"/>
          <w:szCs w:val="24"/>
          <w:lang w:val="ru-RU" w:eastAsia="ru-RU"/>
        </w:rPr>
      </w:pPr>
      <w:r w:rsidRPr="00DF2899">
        <w:rPr>
          <w:rFonts w:eastAsia="Times New Roman" w:cs="Times New Roman"/>
          <w:szCs w:val="24"/>
          <w:lang w:val="ru-RU" w:eastAsia="ru-RU"/>
        </w:rPr>
        <w:t xml:space="preserve">В рамках создания в крае системы оценки, ориентированной на управление качеством образования </w:t>
      </w:r>
    </w:p>
    <w:p w14:paraId="4B470085" w14:textId="77777777" w:rsidR="00DF2899" w:rsidRPr="00DF2899" w:rsidRDefault="00DF2899" w:rsidP="00DF2899">
      <w:pPr>
        <w:ind w:firstLine="567"/>
        <w:rPr>
          <w:rFonts w:eastAsia="Times New Roman" w:cs="Times New Roman"/>
          <w:szCs w:val="24"/>
          <w:lang w:val="ru-RU" w:eastAsia="ru-RU"/>
        </w:rPr>
      </w:pPr>
      <w:r w:rsidRPr="00DF2899">
        <w:rPr>
          <w:rFonts w:eastAsia="Times New Roman" w:cs="Times New Roman"/>
          <w:szCs w:val="24"/>
          <w:lang w:val="ru-RU" w:eastAsia="ru-RU"/>
        </w:rPr>
        <w:t>- в 2011 году разработана методика рейтингования муниципальных образовательных систем (с 2013 года рейтинг не проводился);</w:t>
      </w:r>
    </w:p>
    <w:p w14:paraId="7DEBD63D" w14:textId="77777777" w:rsidR="00DF2899" w:rsidRPr="00DF2899" w:rsidRDefault="00DF2899" w:rsidP="00DF2899">
      <w:pPr>
        <w:ind w:firstLine="567"/>
        <w:rPr>
          <w:rFonts w:eastAsia="Times New Roman" w:cs="Times New Roman"/>
          <w:szCs w:val="24"/>
          <w:lang w:val="ru-RU" w:eastAsia="ru-RU"/>
        </w:rPr>
      </w:pPr>
      <w:r w:rsidRPr="00DF2899">
        <w:rPr>
          <w:rFonts w:eastAsia="Times New Roman" w:cs="Times New Roman"/>
          <w:szCs w:val="24"/>
          <w:lang w:val="ru-RU" w:eastAsia="ru-RU"/>
        </w:rPr>
        <w:t>- разработан, апробирован и внедрён в практику инструментарий для оценки предметных, метапредметных и личностных результатов, а также инструментарий для оценки удовлетворённости участников образовательного процесса качеством образования;</w:t>
      </w:r>
    </w:p>
    <w:p w14:paraId="5B86DFE3" w14:textId="77777777" w:rsidR="00DF2899" w:rsidRPr="00DF2899" w:rsidRDefault="00DF2899" w:rsidP="00DF2899">
      <w:pPr>
        <w:ind w:firstLine="567"/>
        <w:rPr>
          <w:rFonts w:eastAsia="Times New Roman" w:cs="Times New Roman"/>
          <w:szCs w:val="24"/>
          <w:lang w:val="ru-RU" w:eastAsia="ru-RU"/>
        </w:rPr>
      </w:pPr>
      <w:r w:rsidRPr="00DF2899">
        <w:rPr>
          <w:rFonts w:eastAsia="Times New Roman" w:cs="Times New Roman"/>
          <w:szCs w:val="24"/>
          <w:lang w:val="ru-RU" w:eastAsia="ru-RU"/>
        </w:rPr>
        <w:t>- разработаны и апробированы процедуры проведения оценки качества образования в начальной школе;</w:t>
      </w:r>
    </w:p>
    <w:p w14:paraId="6047FFDF" w14:textId="77777777" w:rsidR="00DF2899" w:rsidRPr="00DF2899" w:rsidRDefault="00DF2899" w:rsidP="00DF2899">
      <w:pPr>
        <w:ind w:firstLine="567"/>
        <w:rPr>
          <w:rFonts w:eastAsia="Times New Roman" w:cs="Times New Roman"/>
          <w:szCs w:val="24"/>
          <w:lang w:val="ru-RU" w:eastAsia="ru-RU"/>
        </w:rPr>
      </w:pPr>
      <w:r w:rsidRPr="00DF2899">
        <w:rPr>
          <w:rFonts w:eastAsia="Times New Roman" w:cs="Times New Roman"/>
          <w:szCs w:val="24"/>
          <w:lang w:val="ru-RU" w:eastAsia="ru-RU"/>
        </w:rPr>
        <w:t>- разработана и апробирована методика анализа оценочных процедур с учётом индекса образовательных условий;</w:t>
      </w:r>
    </w:p>
    <w:p w14:paraId="45300A3E" w14:textId="77777777" w:rsidR="00DF2899" w:rsidRPr="00DF2899" w:rsidRDefault="00DF2899" w:rsidP="00DF2899">
      <w:pPr>
        <w:ind w:firstLine="567"/>
        <w:rPr>
          <w:rFonts w:eastAsia="Times New Roman" w:cs="Times New Roman"/>
          <w:szCs w:val="24"/>
          <w:lang w:val="ru-RU" w:eastAsia="ru-RU"/>
        </w:rPr>
      </w:pPr>
      <w:r w:rsidRPr="00DF2899">
        <w:rPr>
          <w:rFonts w:eastAsia="Times New Roman" w:cs="Times New Roman"/>
          <w:szCs w:val="24"/>
          <w:lang w:val="ru-RU" w:eastAsia="ru-RU"/>
        </w:rPr>
        <w:t>- разделены функции и границы применения результатов оценки для отчётности (оценка-контроль) и оценки для обучения (оценка-поддержка);</w:t>
      </w:r>
    </w:p>
    <w:p w14:paraId="5F05CC81" w14:textId="77777777" w:rsidR="00DF2899" w:rsidRPr="00DF2899" w:rsidRDefault="00DF2899" w:rsidP="00DF2899">
      <w:pPr>
        <w:ind w:firstLine="567"/>
        <w:rPr>
          <w:rFonts w:eastAsia="Times New Roman" w:cs="Times New Roman"/>
          <w:szCs w:val="24"/>
          <w:lang w:val="ru-RU" w:eastAsia="ru-RU"/>
        </w:rPr>
      </w:pPr>
      <w:r w:rsidRPr="00DF2899">
        <w:rPr>
          <w:rFonts w:eastAsia="Times New Roman" w:cs="Times New Roman"/>
          <w:szCs w:val="24"/>
          <w:lang w:val="ru-RU" w:eastAsia="ru-RU"/>
        </w:rPr>
        <w:t>- разработан инструментарий для исследования удовлетворенности учащихся и их родителей качеством образования в учреждениях общего среднего образования Красноярского края;</w:t>
      </w:r>
    </w:p>
    <w:p w14:paraId="7C8364D9" w14:textId="77777777" w:rsidR="00DF2899" w:rsidRPr="00DF2899" w:rsidRDefault="00DF2899" w:rsidP="00DF2899">
      <w:pPr>
        <w:ind w:firstLine="567"/>
        <w:rPr>
          <w:rFonts w:eastAsia="Times New Roman" w:cs="Times New Roman"/>
          <w:szCs w:val="24"/>
          <w:lang w:val="ru-RU" w:eastAsia="ru-RU"/>
        </w:rPr>
      </w:pPr>
      <w:r w:rsidRPr="00DF2899">
        <w:rPr>
          <w:rFonts w:eastAsia="Times New Roman" w:cs="Times New Roman"/>
          <w:szCs w:val="24"/>
          <w:lang w:val="ru-RU" w:eastAsia="ru-RU"/>
        </w:rPr>
        <w:t>- начата реализация проекта «Поддерживающее оценивание».</w:t>
      </w:r>
    </w:p>
    <w:p w14:paraId="57C0DFED" w14:textId="77777777" w:rsidR="00DF2899" w:rsidRPr="00DF2899" w:rsidRDefault="00DF2899" w:rsidP="00DF2899">
      <w:pPr>
        <w:ind w:firstLine="567"/>
        <w:rPr>
          <w:rFonts w:eastAsia="Times New Roman" w:cs="Times New Roman"/>
          <w:szCs w:val="24"/>
          <w:lang w:val="ru-RU" w:eastAsia="ru-RU"/>
        </w:rPr>
      </w:pPr>
    </w:p>
    <w:tbl>
      <w:tblPr>
        <w:tblW w:w="9315"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300"/>
        <w:gridCol w:w="7015"/>
      </w:tblGrid>
      <w:tr w:rsidR="00DF2899" w:rsidRPr="00853034" w14:paraId="229EBD53" w14:textId="77777777" w:rsidTr="00DF2899">
        <w:tc>
          <w:tcPr>
            <w:tcW w:w="2300" w:type="dxa"/>
            <w:tcMar>
              <w:top w:w="100" w:type="dxa"/>
              <w:left w:w="100" w:type="dxa"/>
              <w:bottom w:w="100" w:type="dxa"/>
              <w:right w:w="100" w:type="dxa"/>
            </w:tcMar>
          </w:tcPr>
          <w:p w14:paraId="1D5B741F" w14:textId="77777777" w:rsidR="00DF2899" w:rsidRPr="00DF2899" w:rsidRDefault="00DF2899" w:rsidP="00DF2899">
            <w:pPr>
              <w:spacing w:after="120"/>
              <w:ind w:firstLine="0"/>
              <w:rPr>
                <w:rFonts w:eastAsia="Times New Roman" w:cs="Times New Roman"/>
                <w:szCs w:val="24"/>
                <w:lang w:val="ru-RU" w:eastAsia="ru-RU"/>
              </w:rPr>
            </w:pPr>
            <w:r w:rsidRPr="00DF2899">
              <w:rPr>
                <w:rFonts w:eastAsia="Times New Roman" w:cs="Times New Roman"/>
                <w:szCs w:val="24"/>
                <w:lang w:val="ru-RU" w:eastAsia="ru-RU"/>
              </w:rPr>
              <w:t>Название</w:t>
            </w:r>
          </w:p>
        </w:tc>
        <w:tc>
          <w:tcPr>
            <w:tcW w:w="7015" w:type="dxa"/>
            <w:tcMar>
              <w:top w:w="100" w:type="dxa"/>
              <w:left w:w="100" w:type="dxa"/>
              <w:bottom w:w="100" w:type="dxa"/>
              <w:right w:w="100" w:type="dxa"/>
            </w:tcMar>
          </w:tcPr>
          <w:p w14:paraId="588287C0" w14:textId="77777777" w:rsidR="00DF2899" w:rsidRPr="00DF2899" w:rsidRDefault="00DF2899" w:rsidP="00DF2899">
            <w:pPr>
              <w:spacing w:after="120"/>
              <w:ind w:firstLine="0"/>
              <w:rPr>
                <w:rFonts w:eastAsia="Times New Roman" w:cs="Times New Roman"/>
                <w:szCs w:val="24"/>
                <w:lang w:val="ru-RU" w:eastAsia="ru-RU"/>
              </w:rPr>
            </w:pPr>
            <w:r w:rsidRPr="00DF2899">
              <w:rPr>
                <w:rFonts w:eastAsia="Times New Roman" w:cs="Times New Roman"/>
                <w:szCs w:val="24"/>
                <w:lang w:val="ru-RU" w:eastAsia="ru-RU"/>
              </w:rPr>
              <w:t>Рейтинг</w:t>
            </w:r>
            <w:r w:rsidRPr="00DF2899">
              <w:rPr>
                <w:rFonts w:cs="Times New Roman"/>
                <w:szCs w:val="24"/>
                <w:lang w:val="ru-RU" w:eastAsia="ru-RU"/>
              </w:rPr>
              <w:t xml:space="preserve"> муниципальных образований Красноярского края</w:t>
            </w:r>
          </w:p>
        </w:tc>
      </w:tr>
      <w:tr w:rsidR="00DF2899" w:rsidRPr="00DF2899" w14:paraId="5F87DB3D" w14:textId="77777777" w:rsidTr="00DF2899">
        <w:tc>
          <w:tcPr>
            <w:tcW w:w="2300" w:type="dxa"/>
            <w:tcMar>
              <w:top w:w="100" w:type="dxa"/>
              <w:left w:w="100" w:type="dxa"/>
              <w:bottom w:w="100" w:type="dxa"/>
              <w:right w:w="100" w:type="dxa"/>
            </w:tcMar>
          </w:tcPr>
          <w:p w14:paraId="3ED1D432" w14:textId="77777777" w:rsidR="00DF2899" w:rsidRPr="00DF2899" w:rsidRDefault="00DF2899" w:rsidP="00DF2899">
            <w:pPr>
              <w:spacing w:after="120"/>
              <w:ind w:firstLine="0"/>
              <w:rPr>
                <w:rFonts w:eastAsia="Times New Roman" w:cs="Times New Roman"/>
                <w:szCs w:val="24"/>
                <w:lang w:val="ru-RU" w:eastAsia="ru-RU"/>
              </w:rPr>
            </w:pPr>
            <w:r w:rsidRPr="00DF2899">
              <w:rPr>
                <w:rFonts w:eastAsia="Times New Roman" w:cs="Times New Roman"/>
                <w:szCs w:val="24"/>
                <w:lang w:val="ru-RU" w:eastAsia="ru-RU"/>
              </w:rPr>
              <w:t>Тип</w:t>
            </w:r>
          </w:p>
        </w:tc>
        <w:tc>
          <w:tcPr>
            <w:tcW w:w="7015" w:type="dxa"/>
            <w:tcMar>
              <w:top w:w="100" w:type="dxa"/>
              <w:left w:w="100" w:type="dxa"/>
              <w:bottom w:w="100" w:type="dxa"/>
              <w:right w:w="100" w:type="dxa"/>
            </w:tcMar>
          </w:tcPr>
          <w:p w14:paraId="12C6611A" w14:textId="77777777" w:rsidR="00DF2899" w:rsidRPr="00DF2899" w:rsidRDefault="00DF2899" w:rsidP="00DF2899">
            <w:pPr>
              <w:spacing w:after="120"/>
              <w:ind w:left="-17" w:firstLine="0"/>
              <w:rPr>
                <w:rFonts w:eastAsia="Times New Roman" w:cs="Times New Roman"/>
                <w:szCs w:val="24"/>
                <w:lang w:val="ru-RU" w:eastAsia="ru-RU"/>
              </w:rPr>
            </w:pPr>
            <w:r w:rsidRPr="00DF2899">
              <w:rPr>
                <w:rFonts w:eastAsia="Times New Roman" w:cs="Times New Roman"/>
                <w:szCs w:val="24"/>
                <w:lang w:val="ru-RU" w:eastAsia="ru-RU"/>
              </w:rPr>
              <w:t>Рейтинг муниципальных образовательных систем</w:t>
            </w:r>
          </w:p>
        </w:tc>
      </w:tr>
      <w:tr w:rsidR="00DF2899" w:rsidRPr="00853034" w14:paraId="1EA3079C" w14:textId="77777777" w:rsidTr="00DF2899">
        <w:tc>
          <w:tcPr>
            <w:tcW w:w="2300" w:type="dxa"/>
            <w:tcMar>
              <w:top w:w="100" w:type="dxa"/>
              <w:left w:w="100" w:type="dxa"/>
              <w:bottom w:w="100" w:type="dxa"/>
              <w:right w:w="100" w:type="dxa"/>
            </w:tcMar>
          </w:tcPr>
          <w:p w14:paraId="79F2A739" w14:textId="77777777" w:rsidR="00DF2899" w:rsidRPr="00DF2899" w:rsidRDefault="00DF2899" w:rsidP="00DF2899">
            <w:pPr>
              <w:spacing w:after="120"/>
              <w:ind w:firstLine="0"/>
              <w:rPr>
                <w:rFonts w:eastAsia="Times New Roman" w:cs="Times New Roman"/>
                <w:szCs w:val="24"/>
                <w:lang w:val="ru-RU" w:eastAsia="ru-RU"/>
              </w:rPr>
            </w:pPr>
            <w:r w:rsidRPr="00DF2899">
              <w:rPr>
                <w:rFonts w:eastAsia="Times New Roman" w:cs="Times New Roman"/>
                <w:szCs w:val="24"/>
                <w:lang w:val="ru-RU" w:eastAsia="ru-RU"/>
              </w:rPr>
              <w:t>Авторство</w:t>
            </w:r>
          </w:p>
        </w:tc>
        <w:tc>
          <w:tcPr>
            <w:tcW w:w="7015" w:type="dxa"/>
            <w:tcMar>
              <w:top w:w="100" w:type="dxa"/>
              <w:left w:w="100" w:type="dxa"/>
              <w:bottom w:w="100" w:type="dxa"/>
              <w:right w:w="100" w:type="dxa"/>
            </w:tcMar>
          </w:tcPr>
          <w:p w14:paraId="6D061D68" w14:textId="77777777" w:rsidR="00DF2899" w:rsidRPr="00DF2899" w:rsidRDefault="00DF2899" w:rsidP="00DF2899">
            <w:pPr>
              <w:spacing w:after="120"/>
              <w:ind w:firstLine="0"/>
              <w:rPr>
                <w:rFonts w:eastAsia="Times New Roman" w:cs="Times New Roman"/>
                <w:szCs w:val="24"/>
                <w:lang w:val="ru-RU" w:eastAsia="ru-RU"/>
              </w:rPr>
            </w:pPr>
            <w:r w:rsidRPr="00DF2899">
              <w:rPr>
                <w:rFonts w:eastAsia="Times New Roman" w:cs="Times New Roman"/>
                <w:szCs w:val="24"/>
                <w:lang w:val="ru-RU" w:eastAsia="ru-RU"/>
              </w:rPr>
              <w:t>Методика рейтингования разработана Красноярским центром оценки качества образования</w:t>
            </w:r>
          </w:p>
        </w:tc>
      </w:tr>
      <w:tr w:rsidR="00DF2899" w:rsidRPr="00853034" w14:paraId="36F7B484" w14:textId="77777777" w:rsidTr="00DF2899">
        <w:tc>
          <w:tcPr>
            <w:tcW w:w="2300" w:type="dxa"/>
            <w:tcMar>
              <w:top w:w="100" w:type="dxa"/>
              <w:left w:w="100" w:type="dxa"/>
              <w:bottom w:w="100" w:type="dxa"/>
              <w:right w:w="100" w:type="dxa"/>
            </w:tcMar>
          </w:tcPr>
          <w:p w14:paraId="6F67A3A4" w14:textId="77777777" w:rsidR="00DF2899" w:rsidRPr="00DF2899" w:rsidRDefault="00DF2899" w:rsidP="00DF2899">
            <w:pPr>
              <w:spacing w:after="120"/>
              <w:ind w:firstLine="0"/>
              <w:rPr>
                <w:rFonts w:eastAsia="Times New Roman" w:cs="Times New Roman"/>
                <w:szCs w:val="24"/>
                <w:lang w:val="ru-RU" w:eastAsia="ru-RU"/>
              </w:rPr>
            </w:pPr>
            <w:r w:rsidRPr="00DF2899">
              <w:rPr>
                <w:rFonts w:eastAsia="Times New Roman" w:cs="Times New Roman"/>
                <w:szCs w:val="24"/>
                <w:lang w:val="ru-RU" w:eastAsia="ru-RU"/>
              </w:rPr>
              <w:t>Дата начала реализации и периодичность проведения</w:t>
            </w:r>
          </w:p>
        </w:tc>
        <w:tc>
          <w:tcPr>
            <w:tcW w:w="7015" w:type="dxa"/>
            <w:tcMar>
              <w:top w:w="100" w:type="dxa"/>
              <w:left w:w="100" w:type="dxa"/>
              <w:bottom w:w="100" w:type="dxa"/>
              <w:right w:w="100" w:type="dxa"/>
            </w:tcMar>
          </w:tcPr>
          <w:p w14:paraId="75FDBEB7" w14:textId="77777777" w:rsidR="00DF2899" w:rsidRPr="00DF2899" w:rsidRDefault="00DF2899" w:rsidP="00DF2899">
            <w:pPr>
              <w:spacing w:after="120"/>
              <w:ind w:firstLine="0"/>
              <w:rPr>
                <w:rFonts w:eastAsia="Times New Roman" w:cs="Times New Roman"/>
                <w:szCs w:val="24"/>
                <w:lang w:val="ru-RU" w:eastAsia="ru-RU"/>
              </w:rPr>
            </w:pPr>
            <w:r w:rsidRPr="00DF2899">
              <w:rPr>
                <w:rFonts w:eastAsia="Times New Roman" w:cs="Times New Roman"/>
                <w:szCs w:val="24"/>
                <w:lang w:val="ru-RU" w:eastAsia="ru-RU"/>
              </w:rPr>
              <w:t xml:space="preserve">Впервые рейтинг муниципалитетов Красноярского края бы построен в 2011-2012 учебном году (для построения использовались показатели 2010-2011 учебного года). </w:t>
            </w:r>
          </w:p>
          <w:p w14:paraId="228A614D" w14:textId="77777777" w:rsidR="00DF2899" w:rsidRPr="00DF2899" w:rsidRDefault="00DF2899" w:rsidP="00DF2899">
            <w:pPr>
              <w:spacing w:after="120"/>
              <w:ind w:firstLine="0"/>
              <w:rPr>
                <w:rFonts w:eastAsia="Times New Roman" w:cs="Times New Roman"/>
                <w:szCs w:val="24"/>
                <w:lang w:val="ru-RU" w:eastAsia="ru-RU"/>
              </w:rPr>
            </w:pPr>
            <w:r w:rsidRPr="00DF2899">
              <w:rPr>
                <w:rFonts w:eastAsia="Times New Roman" w:cs="Times New Roman"/>
                <w:szCs w:val="24"/>
                <w:lang w:val="ru-RU" w:eastAsia="ru-RU"/>
              </w:rPr>
              <w:t>В период с 2011 по 2013 год рейтинг формировался ежегодно.</w:t>
            </w:r>
          </w:p>
          <w:p w14:paraId="31C39353" w14:textId="77777777" w:rsidR="00DF2899" w:rsidRPr="00DF2899" w:rsidRDefault="00DF2899" w:rsidP="00DF2899">
            <w:pPr>
              <w:spacing w:after="120"/>
              <w:ind w:firstLine="0"/>
              <w:rPr>
                <w:rFonts w:eastAsia="Times New Roman" w:cs="Times New Roman"/>
                <w:szCs w:val="24"/>
                <w:lang w:val="ru-RU" w:eastAsia="ru-RU"/>
              </w:rPr>
            </w:pPr>
            <w:r w:rsidRPr="00DF2899">
              <w:rPr>
                <w:rFonts w:eastAsia="Times New Roman" w:cs="Times New Roman"/>
                <w:szCs w:val="24"/>
                <w:lang w:val="ru-RU" w:eastAsia="ru-RU"/>
              </w:rPr>
              <w:lastRenderedPageBreak/>
              <w:t>В 2014-2015 учебном году рейтинг не проводился.</w:t>
            </w:r>
          </w:p>
        </w:tc>
      </w:tr>
      <w:tr w:rsidR="00DF2899" w:rsidRPr="00853034" w14:paraId="4FA6DA17" w14:textId="77777777" w:rsidTr="00DF2899">
        <w:tc>
          <w:tcPr>
            <w:tcW w:w="2300" w:type="dxa"/>
            <w:tcMar>
              <w:top w:w="100" w:type="dxa"/>
              <w:left w:w="100" w:type="dxa"/>
              <w:bottom w:w="100" w:type="dxa"/>
              <w:right w:w="100" w:type="dxa"/>
            </w:tcMar>
          </w:tcPr>
          <w:p w14:paraId="57D4EBDE" w14:textId="77777777" w:rsidR="00DF2899" w:rsidRPr="00DF2899" w:rsidRDefault="00DF2899" w:rsidP="00DF2899">
            <w:pPr>
              <w:spacing w:after="120"/>
              <w:ind w:firstLine="0"/>
              <w:rPr>
                <w:rFonts w:eastAsia="Times New Roman" w:cs="Times New Roman"/>
                <w:szCs w:val="24"/>
                <w:lang w:val="ru-RU" w:eastAsia="ru-RU"/>
              </w:rPr>
            </w:pPr>
            <w:r w:rsidRPr="00DF2899">
              <w:rPr>
                <w:rFonts w:eastAsia="Times New Roman" w:cs="Times New Roman"/>
                <w:szCs w:val="24"/>
                <w:lang w:val="ru-RU" w:eastAsia="ru-RU"/>
              </w:rPr>
              <w:lastRenderedPageBreak/>
              <w:t>Цель и задачи</w:t>
            </w:r>
          </w:p>
        </w:tc>
        <w:tc>
          <w:tcPr>
            <w:tcW w:w="7015" w:type="dxa"/>
            <w:tcMar>
              <w:top w:w="100" w:type="dxa"/>
              <w:left w:w="100" w:type="dxa"/>
              <w:bottom w:w="100" w:type="dxa"/>
              <w:right w:w="100" w:type="dxa"/>
            </w:tcMar>
          </w:tcPr>
          <w:p w14:paraId="1E697B2B" w14:textId="77777777" w:rsidR="00DF2899" w:rsidRPr="00DF2899" w:rsidRDefault="00DF2899" w:rsidP="00DF2899">
            <w:pPr>
              <w:spacing w:after="120"/>
              <w:ind w:firstLine="0"/>
              <w:rPr>
                <w:rFonts w:eastAsia="Times New Roman" w:cs="Times New Roman"/>
                <w:szCs w:val="24"/>
                <w:lang w:val="ru-RU" w:eastAsia="ru-RU"/>
              </w:rPr>
            </w:pPr>
            <w:r w:rsidRPr="00DF2899">
              <w:rPr>
                <w:rFonts w:eastAsia="Times New Roman" w:cs="Times New Roman"/>
                <w:szCs w:val="24"/>
                <w:lang w:val="ru-RU" w:eastAsia="ru-RU"/>
              </w:rPr>
              <w:t>Впервые рейтинг муниципалитетов Красноярского края был построен по поручению губернатора Красноярского края. Целью рейтинга было выявление лучших по заявленным показателям качества образования муниципальных системы образования; предоставление руководителям информации для анализа состояния дел в муниципальной системе образования; определение муниципальных систем образования, нуждающихся в поддержке.</w:t>
            </w:r>
          </w:p>
        </w:tc>
      </w:tr>
      <w:tr w:rsidR="00DF2899" w:rsidRPr="00853034" w14:paraId="211AE3F9" w14:textId="77777777" w:rsidTr="00DF2899">
        <w:tc>
          <w:tcPr>
            <w:tcW w:w="2300" w:type="dxa"/>
            <w:tcMar>
              <w:top w:w="100" w:type="dxa"/>
              <w:left w:w="100" w:type="dxa"/>
              <w:bottom w:w="100" w:type="dxa"/>
              <w:right w:w="100" w:type="dxa"/>
            </w:tcMar>
          </w:tcPr>
          <w:p w14:paraId="4F098A68" w14:textId="77777777" w:rsidR="00DF2899" w:rsidRPr="00DF2899" w:rsidRDefault="00DF2899" w:rsidP="00DF2899">
            <w:pPr>
              <w:spacing w:after="120"/>
              <w:ind w:firstLine="0"/>
              <w:rPr>
                <w:rFonts w:eastAsia="Times New Roman" w:cs="Times New Roman"/>
                <w:szCs w:val="24"/>
                <w:lang w:val="ru-RU" w:eastAsia="ru-RU"/>
              </w:rPr>
            </w:pPr>
            <w:r w:rsidRPr="00DF2899">
              <w:rPr>
                <w:rFonts w:eastAsia="Times New Roman" w:cs="Times New Roman"/>
                <w:szCs w:val="24"/>
                <w:lang w:val="ru-RU" w:eastAsia="ru-RU"/>
              </w:rPr>
              <w:t>Описание основных положений</w:t>
            </w:r>
          </w:p>
        </w:tc>
        <w:tc>
          <w:tcPr>
            <w:tcW w:w="7015" w:type="dxa"/>
            <w:tcMar>
              <w:top w:w="100" w:type="dxa"/>
              <w:left w:w="100" w:type="dxa"/>
              <w:bottom w:w="100" w:type="dxa"/>
              <w:right w:w="100" w:type="dxa"/>
            </w:tcMar>
          </w:tcPr>
          <w:p w14:paraId="3C0FA0C2" w14:textId="77777777" w:rsidR="00DF2899" w:rsidRPr="00DF2899" w:rsidRDefault="00DF2899" w:rsidP="00DF2899">
            <w:pPr>
              <w:ind w:firstLine="0"/>
              <w:rPr>
                <w:rFonts w:eastAsia="Times New Roman" w:cs="Times New Roman"/>
                <w:szCs w:val="24"/>
                <w:lang w:val="ru-RU" w:eastAsia="ru-RU"/>
              </w:rPr>
            </w:pPr>
            <w:r w:rsidRPr="00DF2899">
              <w:rPr>
                <w:rFonts w:eastAsia="Times New Roman" w:cs="Times New Roman"/>
                <w:szCs w:val="24"/>
                <w:lang w:val="ru-RU" w:eastAsia="ru-RU"/>
              </w:rPr>
              <w:t>Рейтингование муниципальных образований строилось по следующим направлениям:</w:t>
            </w:r>
          </w:p>
          <w:p w14:paraId="3E96F84F" w14:textId="77777777" w:rsidR="00DF2899" w:rsidRPr="00DF2899" w:rsidRDefault="00DF2899" w:rsidP="00DF2899">
            <w:pPr>
              <w:ind w:firstLine="0"/>
              <w:rPr>
                <w:rFonts w:eastAsia="Times New Roman" w:cs="Times New Roman"/>
                <w:szCs w:val="24"/>
                <w:lang w:val="ru-RU" w:eastAsia="ru-RU"/>
              </w:rPr>
            </w:pPr>
            <w:r w:rsidRPr="00DF2899">
              <w:rPr>
                <w:rFonts w:eastAsia="Times New Roman" w:cs="Times New Roman"/>
                <w:szCs w:val="24"/>
                <w:lang w:val="ru-RU" w:eastAsia="ru-RU"/>
              </w:rPr>
              <w:t>1. учебные достижения школьников,</w:t>
            </w:r>
          </w:p>
          <w:p w14:paraId="40C0D3A1" w14:textId="77777777" w:rsidR="00DF2899" w:rsidRPr="00DF2899" w:rsidRDefault="00DF2899" w:rsidP="00DF2899">
            <w:pPr>
              <w:ind w:firstLine="0"/>
              <w:rPr>
                <w:rFonts w:eastAsia="Times New Roman" w:cs="Times New Roman"/>
                <w:szCs w:val="24"/>
                <w:lang w:val="ru-RU" w:eastAsia="ru-RU"/>
              </w:rPr>
            </w:pPr>
            <w:r w:rsidRPr="00DF2899">
              <w:rPr>
                <w:rFonts w:eastAsia="Times New Roman" w:cs="Times New Roman"/>
                <w:szCs w:val="24"/>
                <w:lang w:val="ru-RU" w:eastAsia="ru-RU"/>
              </w:rPr>
              <w:t>2. внеучебные достижения школьников,</w:t>
            </w:r>
          </w:p>
          <w:p w14:paraId="408394AA" w14:textId="77777777" w:rsidR="00DF2899" w:rsidRPr="00DF2899" w:rsidRDefault="00DF2899" w:rsidP="00DF2899">
            <w:pPr>
              <w:ind w:firstLine="0"/>
              <w:rPr>
                <w:rFonts w:eastAsia="Times New Roman" w:cs="Times New Roman"/>
                <w:szCs w:val="24"/>
                <w:lang w:val="ru-RU" w:eastAsia="ru-RU"/>
              </w:rPr>
            </w:pPr>
            <w:r w:rsidRPr="00DF2899">
              <w:rPr>
                <w:rFonts w:eastAsia="Times New Roman" w:cs="Times New Roman"/>
                <w:szCs w:val="24"/>
                <w:lang w:val="ru-RU" w:eastAsia="ru-RU"/>
              </w:rPr>
              <w:t>3. удовлетворённость учащихся, их родителей и педагогов качеством образования</w:t>
            </w:r>
            <w:r w:rsidRPr="00DF2899">
              <w:rPr>
                <w:rFonts w:eastAsia="Times New Roman" w:cs="Times New Roman"/>
                <w:szCs w:val="24"/>
                <w:vertAlign w:val="superscript"/>
                <w:lang w:val="ru-RU" w:eastAsia="ru-RU"/>
              </w:rPr>
              <w:footnoteReference w:id="10"/>
            </w:r>
            <w:r w:rsidRPr="00DF2899">
              <w:rPr>
                <w:rFonts w:eastAsia="Times New Roman" w:cs="Times New Roman"/>
                <w:szCs w:val="24"/>
                <w:lang w:val="ru-RU" w:eastAsia="ru-RU"/>
              </w:rPr>
              <w:t>,</w:t>
            </w:r>
          </w:p>
          <w:p w14:paraId="12EB1B0C" w14:textId="77777777" w:rsidR="00DF2899" w:rsidRPr="00DF2899" w:rsidRDefault="00DF2899" w:rsidP="00DF2899">
            <w:pPr>
              <w:ind w:firstLine="0"/>
              <w:rPr>
                <w:rFonts w:eastAsia="Times New Roman" w:cs="Times New Roman"/>
                <w:szCs w:val="24"/>
                <w:lang w:val="ru-RU" w:eastAsia="ru-RU"/>
              </w:rPr>
            </w:pPr>
            <w:r w:rsidRPr="00DF2899">
              <w:rPr>
                <w:rFonts w:eastAsia="Times New Roman" w:cs="Times New Roman"/>
                <w:szCs w:val="24"/>
                <w:lang w:val="ru-RU" w:eastAsia="ru-RU"/>
              </w:rPr>
              <w:t>4. условия осуществления образовательного процесса.</w:t>
            </w:r>
          </w:p>
          <w:p w14:paraId="6079544E" w14:textId="77777777" w:rsidR="00DF2899" w:rsidRPr="00DF2899" w:rsidRDefault="00DF2899" w:rsidP="00DF2899">
            <w:pPr>
              <w:ind w:firstLine="0"/>
              <w:rPr>
                <w:rFonts w:eastAsia="Times New Roman" w:cs="Times New Roman"/>
                <w:szCs w:val="24"/>
                <w:lang w:val="ru-RU" w:eastAsia="ru-RU"/>
              </w:rPr>
            </w:pPr>
          </w:p>
          <w:p w14:paraId="29A40FFA" w14:textId="77777777" w:rsidR="00DF2899" w:rsidRPr="00DF2899" w:rsidRDefault="00DF2899" w:rsidP="00DF2899">
            <w:pPr>
              <w:ind w:firstLine="0"/>
              <w:rPr>
                <w:rFonts w:eastAsia="Times New Roman" w:cs="Times New Roman"/>
                <w:szCs w:val="24"/>
                <w:lang w:val="ru-RU" w:eastAsia="ru-RU"/>
              </w:rPr>
            </w:pPr>
            <w:r w:rsidRPr="00DF2899">
              <w:rPr>
                <w:rFonts w:eastAsia="Times New Roman" w:cs="Times New Roman"/>
                <w:szCs w:val="24"/>
                <w:lang w:val="ru-RU" w:eastAsia="ru-RU"/>
              </w:rPr>
              <w:t>В качестве показателей для рейтингования использовались:</w:t>
            </w:r>
            <w:r w:rsidRPr="00DF2899">
              <w:rPr>
                <w:rFonts w:eastAsia="Times New Roman" w:cs="Times New Roman"/>
                <w:szCs w:val="24"/>
                <w:lang w:val="ru-RU" w:eastAsia="ru-RU"/>
              </w:rPr>
              <w:br/>
              <w:t>1. по направлению «Учебные достижения учащихся»:</w:t>
            </w:r>
          </w:p>
          <w:p w14:paraId="1605A2EB" w14:textId="77777777" w:rsidR="00DF2899" w:rsidRPr="00DF2899" w:rsidRDefault="00DF2899" w:rsidP="00DF2899">
            <w:pPr>
              <w:ind w:firstLine="0"/>
              <w:rPr>
                <w:rFonts w:eastAsia="Times New Roman" w:cs="Times New Roman"/>
                <w:szCs w:val="24"/>
                <w:lang w:val="ru-RU" w:eastAsia="ru-RU"/>
              </w:rPr>
            </w:pPr>
            <w:r w:rsidRPr="00DF2899">
              <w:rPr>
                <w:rFonts w:eastAsia="Times New Roman" w:cs="Times New Roman"/>
                <w:szCs w:val="24"/>
                <w:lang w:val="ru-RU" w:eastAsia="ru-RU"/>
              </w:rPr>
              <w:t>результаты ЕГЭ (подробнее [</w:t>
            </w:r>
            <w:r w:rsidRPr="00DF2899">
              <w:rPr>
                <w:rFonts w:cs="Times New Roman"/>
                <w:szCs w:val="24"/>
                <w:lang w:eastAsia="ru-RU"/>
              </w:rPr>
              <w:t>6</w:t>
            </w:r>
            <w:r w:rsidRPr="00DF2899">
              <w:rPr>
                <w:rFonts w:eastAsia="Times New Roman" w:cs="Times New Roman"/>
                <w:szCs w:val="24"/>
                <w:lang w:val="ru-RU" w:eastAsia="ru-RU"/>
              </w:rPr>
              <w:t>]):</w:t>
            </w:r>
          </w:p>
          <w:p w14:paraId="7147D494" w14:textId="77777777" w:rsidR="00DF2899" w:rsidRPr="00DF2899" w:rsidRDefault="00DF2899" w:rsidP="00C6227B">
            <w:pPr>
              <w:numPr>
                <w:ilvl w:val="0"/>
                <w:numId w:val="50"/>
              </w:numPr>
              <w:jc w:val="left"/>
              <w:rPr>
                <w:lang w:val="ru-RU"/>
              </w:rPr>
            </w:pPr>
            <w:r w:rsidRPr="00DF2899">
              <w:rPr>
                <w:lang w:val="ru-RU"/>
              </w:rPr>
              <w:t>средний балл по обязательным предметам;</w:t>
            </w:r>
          </w:p>
          <w:p w14:paraId="6BB32F58" w14:textId="77777777" w:rsidR="00DF2899" w:rsidRPr="00DF2899" w:rsidRDefault="00DF2899" w:rsidP="00C6227B">
            <w:pPr>
              <w:numPr>
                <w:ilvl w:val="0"/>
                <w:numId w:val="50"/>
              </w:numPr>
              <w:jc w:val="left"/>
              <w:rPr>
                <w:i/>
                <w:lang w:val="ru-RU"/>
              </w:rPr>
            </w:pPr>
            <w:r w:rsidRPr="00DF2899">
              <w:rPr>
                <w:lang w:val="ru-RU"/>
              </w:rPr>
              <w:t>доля выпускников, продемонстрировавших средний и высокий уровень подготовки по результатам обязательных предметов;</w:t>
            </w:r>
          </w:p>
          <w:p w14:paraId="542C2D4B" w14:textId="77777777" w:rsidR="00DF2899" w:rsidRPr="00DF2899" w:rsidRDefault="00DF2899" w:rsidP="00C6227B">
            <w:pPr>
              <w:numPr>
                <w:ilvl w:val="0"/>
                <w:numId w:val="50"/>
              </w:numPr>
              <w:jc w:val="left"/>
              <w:rPr>
                <w:i/>
                <w:lang w:val="ru-RU"/>
              </w:rPr>
            </w:pPr>
            <w:r w:rsidRPr="00DF2899">
              <w:rPr>
                <w:i/>
                <w:lang w:val="ru-RU"/>
              </w:rPr>
              <w:t>доля выпускников, имеющих возможность поступить на престижные специальности в ведущие вузы России.</w:t>
            </w:r>
          </w:p>
          <w:p w14:paraId="3DD2667F" w14:textId="77777777" w:rsidR="00DF2899" w:rsidRPr="00DF2899" w:rsidRDefault="00DF2899" w:rsidP="00DF2899">
            <w:pPr>
              <w:ind w:firstLine="0"/>
              <w:jc w:val="left"/>
              <w:rPr>
                <w:i/>
                <w:lang w:val="ru-RU"/>
              </w:rPr>
            </w:pPr>
            <w:r w:rsidRPr="00DF2899">
              <w:rPr>
                <w:rFonts w:eastAsia="Times New Roman" w:cs="Times New Roman"/>
                <w:szCs w:val="24"/>
                <w:lang w:val="ru-RU" w:eastAsia="ru-RU"/>
              </w:rPr>
              <w:t>результаты краевых контрольных работ 4 классов (подробнее [</w:t>
            </w:r>
            <w:r w:rsidRPr="00DF2899">
              <w:rPr>
                <w:rFonts w:cs="Times New Roman"/>
                <w:szCs w:val="24"/>
                <w:lang w:val="ru-RU" w:eastAsia="ru-RU"/>
              </w:rPr>
              <w:t>5</w:t>
            </w:r>
            <w:r w:rsidRPr="00DF2899">
              <w:rPr>
                <w:rFonts w:eastAsia="Times New Roman" w:cs="Times New Roman"/>
                <w:szCs w:val="24"/>
                <w:lang w:val="ru-RU" w:eastAsia="ru-RU"/>
              </w:rPr>
              <w:t>]):</w:t>
            </w:r>
          </w:p>
          <w:p w14:paraId="4BB2DE38" w14:textId="77777777" w:rsidR="00DF2899" w:rsidRPr="00DF2899" w:rsidRDefault="00DF2899" w:rsidP="00C6227B">
            <w:pPr>
              <w:numPr>
                <w:ilvl w:val="0"/>
                <w:numId w:val="50"/>
              </w:numPr>
              <w:jc w:val="left"/>
              <w:rPr>
                <w:lang w:val="ru-RU"/>
              </w:rPr>
            </w:pPr>
            <w:r w:rsidRPr="00DF2899">
              <w:rPr>
                <w:lang w:val="ru-RU"/>
              </w:rPr>
              <w:t>средний балл по русскому языку и математике ККР4;</w:t>
            </w:r>
          </w:p>
          <w:p w14:paraId="2803DA25" w14:textId="77777777" w:rsidR="00DF2899" w:rsidRPr="00DF2899" w:rsidRDefault="00DF2899" w:rsidP="00C6227B">
            <w:pPr>
              <w:numPr>
                <w:ilvl w:val="0"/>
                <w:numId w:val="50"/>
              </w:numPr>
              <w:jc w:val="left"/>
              <w:rPr>
                <w:lang w:val="ru-RU"/>
              </w:rPr>
            </w:pPr>
            <w:r w:rsidRPr="00DF2899">
              <w:rPr>
                <w:lang w:val="ru-RU"/>
              </w:rPr>
              <w:t xml:space="preserve">доля выпускников начальной школы, продемонстрировавших повышенный и высокий уровень </w:t>
            </w:r>
            <w:r w:rsidRPr="00DF2899">
              <w:rPr>
                <w:lang w:val="ru-RU"/>
              </w:rPr>
              <w:lastRenderedPageBreak/>
              <w:t>подготовки по русскому языку и математике ККР4.</w:t>
            </w:r>
          </w:p>
          <w:p w14:paraId="36D48214" w14:textId="77777777" w:rsidR="00DF2899" w:rsidRPr="00DF2899" w:rsidRDefault="00DF2899" w:rsidP="00DF2899">
            <w:pPr>
              <w:ind w:firstLine="0"/>
              <w:rPr>
                <w:rFonts w:eastAsia="Times New Roman" w:cs="Times New Roman"/>
                <w:szCs w:val="24"/>
                <w:lang w:val="ru-RU" w:eastAsia="ru-RU"/>
              </w:rPr>
            </w:pPr>
            <w:r w:rsidRPr="00DF2899">
              <w:rPr>
                <w:rFonts w:eastAsia="Times New Roman" w:cs="Times New Roman"/>
                <w:szCs w:val="24"/>
                <w:lang w:val="ru-RU" w:eastAsia="ru-RU"/>
              </w:rPr>
              <w:t>2. по направлению «Внеучебные достижения учащихся»:</w:t>
            </w:r>
          </w:p>
          <w:p w14:paraId="118EFB6E" w14:textId="77777777" w:rsidR="00DF2899" w:rsidRPr="00DF2899" w:rsidRDefault="00DF2899" w:rsidP="00DF2899">
            <w:pPr>
              <w:ind w:firstLine="0"/>
              <w:jc w:val="left"/>
              <w:rPr>
                <w:rFonts w:eastAsia="Times New Roman" w:cs="Times New Roman"/>
                <w:szCs w:val="24"/>
                <w:lang w:val="ru-RU" w:eastAsia="ru-RU"/>
              </w:rPr>
            </w:pPr>
            <w:r w:rsidRPr="00DF2899">
              <w:rPr>
                <w:rFonts w:eastAsia="Times New Roman" w:cs="Times New Roman"/>
                <w:szCs w:val="24"/>
                <w:lang w:val="ru-RU" w:eastAsia="ru-RU"/>
              </w:rPr>
              <w:t>(подробнее [</w:t>
            </w:r>
            <w:r w:rsidRPr="00DF2899">
              <w:rPr>
                <w:rFonts w:cs="Times New Roman"/>
                <w:szCs w:val="24"/>
                <w:lang w:eastAsia="ru-RU"/>
              </w:rPr>
              <w:t>4</w:t>
            </w:r>
            <w:r w:rsidRPr="00DF2899">
              <w:rPr>
                <w:rFonts w:eastAsia="Times New Roman" w:cs="Times New Roman"/>
                <w:szCs w:val="24"/>
                <w:lang w:val="ru-RU" w:eastAsia="ru-RU"/>
              </w:rPr>
              <w:t>])</w:t>
            </w:r>
          </w:p>
          <w:p w14:paraId="35506D59" w14:textId="77777777" w:rsidR="00DF2899" w:rsidRPr="00DF2899" w:rsidRDefault="00DF2899" w:rsidP="00C6227B">
            <w:pPr>
              <w:numPr>
                <w:ilvl w:val="0"/>
                <w:numId w:val="50"/>
              </w:numPr>
              <w:jc w:val="left"/>
              <w:rPr>
                <w:lang w:val="ru-RU"/>
              </w:rPr>
            </w:pPr>
            <w:r w:rsidRPr="00DF2899">
              <w:t>охват учащихся мероприятиями</w:t>
            </w:r>
            <w:r w:rsidRPr="00DF2899">
              <w:rPr>
                <w:lang w:val="ru-RU"/>
              </w:rPr>
              <w:t>;</w:t>
            </w:r>
          </w:p>
          <w:p w14:paraId="697FC69F" w14:textId="77777777" w:rsidR="00DF2899" w:rsidRPr="00DF2899" w:rsidRDefault="00DF2899" w:rsidP="00C6227B">
            <w:pPr>
              <w:numPr>
                <w:ilvl w:val="0"/>
                <w:numId w:val="50"/>
              </w:numPr>
              <w:jc w:val="left"/>
              <w:rPr>
                <w:szCs w:val="24"/>
                <w:lang w:val="ru-RU"/>
              </w:rPr>
            </w:pPr>
            <w:r w:rsidRPr="00DF2899">
              <w:rPr>
                <w:szCs w:val="24"/>
                <w:lang w:val="ru-RU"/>
              </w:rPr>
              <w:t>успешность участия в мероприятиях;</w:t>
            </w:r>
          </w:p>
          <w:p w14:paraId="65F3B30D" w14:textId="77777777" w:rsidR="00DF2899" w:rsidRPr="00DF2899" w:rsidRDefault="00DF2899" w:rsidP="00C6227B">
            <w:pPr>
              <w:numPr>
                <w:ilvl w:val="0"/>
                <w:numId w:val="50"/>
              </w:numPr>
              <w:jc w:val="left"/>
              <w:rPr>
                <w:szCs w:val="24"/>
                <w:lang w:val="ru-RU"/>
              </w:rPr>
            </w:pPr>
            <w:r w:rsidRPr="00DF2899">
              <w:t>результативность участия в мероприятиях</w:t>
            </w:r>
            <w:r w:rsidRPr="00DF2899">
              <w:rPr>
                <w:lang w:val="ru-RU"/>
              </w:rPr>
              <w:t>.</w:t>
            </w:r>
          </w:p>
          <w:p w14:paraId="5128EC23" w14:textId="77777777" w:rsidR="00DF2899" w:rsidRPr="00DF2899" w:rsidRDefault="00DF2899" w:rsidP="00DF2899">
            <w:pPr>
              <w:ind w:firstLine="0"/>
              <w:rPr>
                <w:rFonts w:eastAsia="Times New Roman" w:cs="Times New Roman"/>
                <w:szCs w:val="24"/>
                <w:lang w:val="ru-RU" w:eastAsia="ru-RU"/>
              </w:rPr>
            </w:pPr>
            <w:r w:rsidRPr="00DF2899">
              <w:rPr>
                <w:rFonts w:eastAsia="Times New Roman" w:cs="Times New Roman"/>
                <w:szCs w:val="24"/>
                <w:lang w:val="ru-RU" w:eastAsia="ru-RU"/>
              </w:rPr>
              <w:t>3. по направлению «Удовлетворенность учащихся, их родителей и педагогов качеством образования» использовались результаты исследования, проводимого ЦОКО (подробные отчеты о результатах исследования [13, 14, 15].)</w:t>
            </w:r>
          </w:p>
          <w:p w14:paraId="29F7E291" w14:textId="77777777" w:rsidR="00DF2899" w:rsidRPr="00DF2899" w:rsidRDefault="00DF2899" w:rsidP="00DF2899">
            <w:pPr>
              <w:ind w:firstLine="0"/>
              <w:jc w:val="left"/>
              <w:rPr>
                <w:rFonts w:eastAsia="Times New Roman" w:cs="Times New Roman"/>
                <w:szCs w:val="24"/>
                <w:lang w:val="ru-RU" w:eastAsia="ru-RU"/>
              </w:rPr>
            </w:pPr>
            <w:r w:rsidRPr="00DF2899">
              <w:rPr>
                <w:rFonts w:eastAsia="Times New Roman" w:cs="Times New Roman"/>
                <w:szCs w:val="24"/>
                <w:lang w:val="ru-RU" w:eastAsia="ru-RU"/>
              </w:rPr>
              <w:t>4. по условиям осуществления образовательного процесса использовались показатели по следующим направлениям (подробнее [</w:t>
            </w:r>
            <w:r w:rsidRPr="00DF2899">
              <w:rPr>
                <w:rFonts w:cs="Times New Roman"/>
                <w:szCs w:val="24"/>
                <w:lang w:val="ru-RU" w:eastAsia="ru-RU"/>
              </w:rPr>
              <w:t>7</w:t>
            </w:r>
            <w:r w:rsidRPr="00DF2899">
              <w:rPr>
                <w:rFonts w:eastAsia="Times New Roman" w:cs="Times New Roman"/>
                <w:szCs w:val="24"/>
                <w:lang w:val="ru-RU" w:eastAsia="ru-RU"/>
              </w:rPr>
              <w:t xml:space="preserve">]): </w:t>
            </w:r>
          </w:p>
          <w:p w14:paraId="25BBA513" w14:textId="77777777" w:rsidR="00DF2899" w:rsidRPr="00DF2899" w:rsidRDefault="00DF2899" w:rsidP="00C6227B">
            <w:pPr>
              <w:numPr>
                <w:ilvl w:val="0"/>
                <w:numId w:val="50"/>
              </w:numPr>
              <w:jc w:val="left"/>
              <w:rPr>
                <w:lang w:val="ru-RU"/>
              </w:rPr>
            </w:pPr>
            <w:r w:rsidRPr="00DF2899">
              <w:rPr>
                <w:rFonts w:eastAsia="Times New Roman" w:cs="Times New Roman"/>
                <w:szCs w:val="24"/>
                <w:lang w:val="ru-RU" w:eastAsia="ru-RU"/>
              </w:rPr>
              <w:t xml:space="preserve"> безопасность и комфорт пребывания в образовательном учреждении</w:t>
            </w:r>
            <w:r w:rsidRPr="00DF2899">
              <w:rPr>
                <w:lang w:val="ru-RU"/>
              </w:rPr>
              <w:t>;</w:t>
            </w:r>
          </w:p>
          <w:p w14:paraId="2AB89FEC" w14:textId="77777777" w:rsidR="00DF2899" w:rsidRPr="00DF2899" w:rsidRDefault="00DF2899" w:rsidP="00C6227B">
            <w:pPr>
              <w:numPr>
                <w:ilvl w:val="0"/>
                <w:numId w:val="50"/>
              </w:numPr>
              <w:jc w:val="left"/>
              <w:rPr>
                <w:lang w:val="ru-RU"/>
              </w:rPr>
            </w:pPr>
            <w:r w:rsidRPr="00DF2899">
              <w:rPr>
                <w:lang w:val="ru-RU"/>
              </w:rPr>
              <w:t>оснащенность основного образовательного процесса;</w:t>
            </w:r>
          </w:p>
          <w:p w14:paraId="07DBE84B" w14:textId="77777777" w:rsidR="00DF2899" w:rsidRPr="00DF2899" w:rsidRDefault="00DF2899" w:rsidP="00C6227B">
            <w:pPr>
              <w:numPr>
                <w:ilvl w:val="0"/>
                <w:numId w:val="50"/>
              </w:numPr>
              <w:jc w:val="left"/>
              <w:rPr>
                <w:lang w:val="ru-RU"/>
              </w:rPr>
            </w:pPr>
            <w:r w:rsidRPr="00DF2899">
              <w:rPr>
                <w:lang w:val="ru-RU"/>
              </w:rPr>
              <w:t>возможность дополнительного образования в муниципальном образовании</w:t>
            </w:r>
          </w:p>
          <w:p w14:paraId="1A6B4AA2" w14:textId="77777777" w:rsidR="00DF2899" w:rsidRPr="00DF2899" w:rsidRDefault="00DF2899" w:rsidP="00DF2899">
            <w:pPr>
              <w:ind w:firstLine="0"/>
              <w:jc w:val="left"/>
              <w:rPr>
                <w:rFonts w:eastAsia="Times New Roman" w:cs="Times New Roman"/>
                <w:szCs w:val="24"/>
                <w:lang w:val="ru-RU" w:eastAsia="ru-RU"/>
              </w:rPr>
            </w:pPr>
            <w:r w:rsidRPr="00DF2899">
              <w:rPr>
                <w:rFonts w:eastAsia="Times New Roman" w:cs="Times New Roman"/>
                <w:szCs w:val="24"/>
                <w:lang w:val="ru-RU" w:eastAsia="ru-RU"/>
              </w:rPr>
              <w:t>Кроме того,  строились рейтинги муниципалитетов по отдельным показателям и сводные рейтинги по направлениям.</w:t>
            </w:r>
          </w:p>
        </w:tc>
      </w:tr>
      <w:tr w:rsidR="00DF2899" w:rsidRPr="00853034" w14:paraId="640DC4A1" w14:textId="77777777" w:rsidTr="00DF2899">
        <w:tc>
          <w:tcPr>
            <w:tcW w:w="2300" w:type="dxa"/>
            <w:tcMar>
              <w:top w:w="100" w:type="dxa"/>
              <w:left w:w="100" w:type="dxa"/>
              <w:bottom w:w="100" w:type="dxa"/>
              <w:right w:w="100" w:type="dxa"/>
            </w:tcMar>
          </w:tcPr>
          <w:p w14:paraId="1FA88700" w14:textId="77777777" w:rsidR="00DF2899" w:rsidRPr="00DF2899" w:rsidRDefault="00DF2899" w:rsidP="00DF2899">
            <w:pPr>
              <w:spacing w:after="120"/>
              <w:ind w:firstLine="0"/>
              <w:rPr>
                <w:rFonts w:eastAsia="Times New Roman" w:cs="Times New Roman"/>
                <w:szCs w:val="24"/>
                <w:lang w:val="ru-RU" w:eastAsia="ru-RU"/>
              </w:rPr>
            </w:pPr>
            <w:r w:rsidRPr="00DF2899">
              <w:rPr>
                <w:rFonts w:eastAsia="Times New Roman" w:cs="Times New Roman"/>
                <w:szCs w:val="24"/>
                <w:lang w:val="ru-RU" w:eastAsia="ru-RU"/>
              </w:rPr>
              <w:lastRenderedPageBreak/>
              <w:t>Результаты функционирования</w:t>
            </w:r>
          </w:p>
        </w:tc>
        <w:tc>
          <w:tcPr>
            <w:tcW w:w="7015" w:type="dxa"/>
            <w:tcMar>
              <w:top w:w="100" w:type="dxa"/>
              <w:left w:w="100" w:type="dxa"/>
              <w:bottom w:w="100" w:type="dxa"/>
              <w:right w:w="100" w:type="dxa"/>
            </w:tcMar>
          </w:tcPr>
          <w:p w14:paraId="1F4FBFAD" w14:textId="77777777" w:rsidR="00DF2899" w:rsidRPr="00DF2899" w:rsidRDefault="00DF2899" w:rsidP="00DF2899">
            <w:pPr>
              <w:spacing w:after="120"/>
              <w:ind w:firstLine="0"/>
              <w:jc w:val="left"/>
              <w:rPr>
                <w:rFonts w:eastAsia="Times New Roman" w:cs="Times New Roman"/>
                <w:szCs w:val="24"/>
                <w:lang w:val="ru-RU" w:eastAsia="ru-RU"/>
              </w:rPr>
            </w:pPr>
            <w:r w:rsidRPr="00DF2899">
              <w:rPr>
                <w:rFonts w:eastAsia="Times New Roman" w:cs="Times New Roman"/>
                <w:szCs w:val="24"/>
                <w:lang w:val="ru-RU" w:eastAsia="ru-RU"/>
              </w:rPr>
              <w:t>Ежегодно публиковались результаты рейтнигования.</w:t>
            </w:r>
          </w:p>
          <w:p w14:paraId="51791DEC" w14:textId="77777777" w:rsidR="00DF2899" w:rsidRPr="00DF2899" w:rsidRDefault="00DF2899" w:rsidP="00DF2899">
            <w:pPr>
              <w:spacing w:after="120"/>
              <w:ind w:firstLine="0"/>
              <w:jc w:val="left"/>
              <w:rPr>
                <w:rFonts w:eastAsia="Times New Roman" w:cs="Times New Roman"/>
                <w:szCs w:val="24"/>
                <w:lang w:val="ru-RU" w:eastAsia="ru-RU"/>
              </w:rPr>
            </w:pPr>
            <w:r w:rsidRPr="00DF2899">
              <w:rPr>
                <w:rFonts w:eastAsia="Times New Roman" w:cs="Times New Roman"/>
                <w:szCs w:val="24"/>
                <w:lang w:val="ru-RU" w:eastAsia="ru-RU"/>
              </w:rPr>
              <w:t xml:space="preserve">Подробнее результаты: </w:t>
            </w:r>
          </w:p>
          <w:p w14:paraId="2E7DCAEA" w14:textId="77777777" w:rsidR="00DF2899" w:rsidRPr="00DF2899" w:rsidRDefault="00DF2899" w:rsidP="00DF2899">
            <w:pPr>
              <w:spacing w:after="120"/>
              <w:ind w:firstLine="0"/>
              <w:jc w:val="left"/>
              <w:rPr>
                <w:rFonts w:eastAsia="Times New Roman" w:cs="Times New Roman"/>
                <w:szCs w:val="24"/>
                <w:lang w:val="ru-RU" w:eastAsia="ru-RU"/>
              </w:rPr>
            </w:pPr>
            <w:r w:rsidRPr="00DF2899">
              <w:rPr>
                <w:rFonts w:eastAsia="Times New Roman" w:cs="Times New Roman"/>
                <w:szCs w:val="24"/>
                <w:lang w:val="ru-RU" w:eastAsia="ru-RU"/>
              </w:rPr>
              <w:t>2011 – http://cok.cross-edu.ru/?page_id=10159</w:t>
            </w:r>
          </w:p>
          <w:p w14:paraId="2ADE473B" w14:textId="77777777" w:rsidR="00DF2899" w:rsidRPr="00DF2899" w:rsidRDefault="00DF2899" w:rsidP="00DF2899">
            <w:pPr>
              <w:spacing w:after="120"/>
              <w:ind w:firstLine="0"/>
              <w:jc w:val="left"/>
              <w:rPr>
                <w:rFonts w:eastAsia="Times New Roman" w:cs="Times New Roman"/>
                <w:szCs w:val="24"/>
                <w:lang w:val="ru-RU" w:eastAsia="ru-RU"/>
              </w:rPr>
            </w:pPr>
            <w:r w:rsidRPr="00DF2899">
              <w:rPr>
                <w:rFonts w:eastAsia="Times New Roman" w:cs="Times New Roman"/>
                <w:szCs w:val="24"/>
                <w:lang w:val="ru-RU" w:eastAsia="ru-RU"/>
              </w:rPr>
              <w:t>2012 – http://cok.cross-edu.ru/?page_id=10165</w:t>
            </w:r>
          </w:p>
          <w:p w14:paraId="2C5F5C34" w14:textId="77777777" w:rsidR="00DF2899" w:rsidRPr="00DF2899" w:rsidRDefault="00DF2899" w:rsidP="00DF2899">
            <w:pPr>
              <w:spacing w:after="120"/>
              <w:ind w:firstLine="0"/>
              <w:jc w:val="left"/>
              <w:rPr>
                <w:rFonts w:eastAsia="Times New Roman" w:cs="Times New Roman"/>
                <w:szCs w:val="24"/>
                <w:lang w:val="ru-RU" w:eastAsia="ru-RU"/>
              </w:rPr>
            </w:pPr>
            <w:r w:rsidRPr="00DF2899">
              <w:rPr>
                <w:rFonts w:eastAsia="Times New Roman" w:cs="Times New Roman"/>
                <w:szCs w:val="24"/>
                <w:lang w:val="ru-RU" w:eastAsia="ru-RU"/>
              </w:rPr>
              <w:t xml:space="preserve">2013 – </w:t>
            </w:r>
            <w:hyperlink r:id="rId105" w:history="1">
              <w:r w:rsidRPr="00DF2899">
                <w:rPr>
                  <w:rFonts w:eastAsia="Times New Roman" w:cs="Times New Roman"/>
                  <w:color w:val="0563C1" w:themeColor="hyperlink"/>
                  <w:szCs w:val="24"/>
                  <w:u w:val="single"/>
                  <w:lang w:val="ru-RU" w:eastAsia="ru-RU"/>
                </w:rPr>
                <w:t>http://cok.cross-edu.ru/?page_id=3769</w:t>
              </w:r>
            </w:hyperlink>
          </w:p>
          <w:p w14:paraId="61611274" w14:textId="77777777" w:rsidR="00DF2899" w:rsidRPr="00DF2899" w:rsidRDefault="00DF2899" w:rsidP="00DF2899">
            <w:pPr>
              <w:spacing w:after="120"/>
              <w:ind w:firstLine="0"/>
              <w:jc w:val="left"/>
              <w:rPr>
                <w:rFonts w:eastAsia="Times New Roman" w:cs="Times New Roman"/>
                <w:szCs w:val="24"/>
                <w:lang w:val="ru-RU" w:eastAsia="ru-RU"/>
              </w:rPr>
            </w:pPr>
            <w:r w:rsidRPr="00DF2899">
              <w:rPr>
                <w:rFonts w:eastAsia="Times New Roman" w:cs="Times New Roman"/>
                <w:szCs w:val="24"/>
                <w:lang w:val="ru-RU" w:eastAsia="ru-RU"/>
              </w:rPr>
              <w:t>Кроме этого, ЦОКО готовил краткую справку по результатам рейтингования для министерства образования и губернатора.</w:t>
            </w:r>
          </w:p>
        </w:tc>
      </w:tr>
      <w:tr w:rsidR="00DF2899" w:rsidRPr="00DF2899" w14:paraId="5574AABD" w14:textId="77777777" w:rsidTr="00DF2899">
        <w:tc>
          <w:tcPr>
            <w:tcW w:w="2300" w:type="dxa"/>
            <w:tcMar>
              <w:top w:w="100" w:type="dxa"/>
              <w:left w:w="100" w:type="dxa"/>
              <w:bottom w:w="100" w:type="dxa"/>
              <w:right w:w="100" w:type="dxa"/>
            </w:tcMar>
          </w:tcPr>
          <w:p w14:paraId="4B8B8512" w14:textId="77777777" w:rsidR="00DF2899" w:rsidRPr="00DF2899" w:rsidRDefault="00DF2899" w:rsidP="00DF2899">
            <w:pPr>
              <w:spacing w:after="120"/>
              <w:ind w:firstLine="0"/>
              <w:rPr>
                <w:rFonts w:eastAsia="Times New Roman" w:cs="Times New Roman"/>
                <w:szCs w:val="24"/>
                <w:lang w:val="ru-RU" w:eastAsia="ru-RU"/>
              </w:rPr>
            </w:pPr>
            <w:r w:rsidRPr="00DF2899">
              <w:rPr>
                <w:rFonts w:eastAsia="Times New Roman" w:cs="Times New Roman"/>
                <w:szCs w:val="24"/>
                <w:lang w:val="ru-RU" w:eastAsia="ru-RU"/>
              </w:rPr>
              <w:t>Название</w:t>
            </w:r>
          </w:p>
        </w:tc>
        <w:tc>
          <w:tcPr>
            <w:tcW w:w="7015" w:type="dxa"/>
            <w:tcMar>
              <w:top w:w="100" w:type="dxa"/>
              <w:left w:w="100" w:type="dxa"/>
              <w:bottom w:w="100" w:type="dxa"/>
              <w:right w:w="100" w:type="dxa"/>
            </w:tcMar>
          </w:tcPr>
          <w:p w14:paraId="427CDEF4" w14:textId="77777777" w:rsidR="00DF2899" w:rsidRPr="00DF2899" w:rsidRDefault="00DF2899" w:rsidP="00DF2899">
            <w:pPr>
              <w:ind w:firstLine="0"/>
              <w:rPr>
                <w:rFonts w:cs="Times New Roman"/>
                <w:szCs w:val="24"/>
                <w:lang w:val="ru-RU"/>
              </w:rPr>
            </w:pPr>
            <w:r w:rsidRPr="00DF2899">
              <w:rPr>
                <w:rFonts w:cs="Times New Roman"/>
                <w:szCs w:val="24"/>
                <w:lang w:val="ru-RU"/>
              </w:rPr>
              <w:t>Анализ результатов школьников Красноярского края с учетом различий в социально-экономических условиях</w:t>
            </w:r>
          </w:p>
          <w:p w14:paraId="4B820132" w14:textId="77777777" w:rsidR="00DF2899" w:rsidRPr="00DF2899" w:rsidRDefault="00DF2899" w:rsidP="00DF2899">
            <w:pPr>
              <w:ind w:firstLine="0"/>
              <w:rPr>
                <w:rFonts w:eastAsia="Times New Roman" w:cs="Times New Roman"/>
                <w:szCs w:val="24"/>
                <w:lang w:val="ru-RU" w:eastAsia="ru-RU"/>
              </w:rPr>
            </w:pPr>
            <w:r w:rsidRPr="00DF2899">
              <w:rPr>
                <w:rFonts w:cs="Times New Roman"/>
                <w:szCs w:val="24"/>
                <w:lang w:val="ru-RU"/>
              </w:rPr>
              <w:t>(индекс образовательных условий)</w:t>
            </w:r>
          </w:p>
        </w:tc>
      </w:tr>
      <w:tr w:rsidR="00DF2899" w:rsidRPr="00853034" w14:paraId="26D9A0D8" w14:textId="77777777" w:rsidTr="00DF2899">
        <w:tc>
          <w:tcPr>
            <w:tcW w:w="2300" w:type="dxa"/>
            <w:tcMar>
              <w:top w:w="100" w:type="dxa"/>
              <w:left w:w="100" w:type="dxa"/>
              <w:bottom w:w="100" w:type="dxa"/>
              <w:right w:w="100" w:type="dxa"/>
            </w:tcMar>
          </w:tcPr>
          <w:p w14:paraId="77C6EAC0" w14:textId="77777777" w:rsidR="00DF2899" w:rsidRPr="00DF2899" w:rsidRDefault="00DF2899" w:rsidP="00DF2899">
            <w:pPr>
              <w:spacing w:after="120"/>
              <w:ind w:firstLine="0"/>
              <w:rPr>
                <w:rFonts w:eastAsia="Times New Roman" w:cs="Times New Roman"/>
                <w:szCs w:val="24"/>
                <w:lang w:val="ru-RU" w:eastAsia="ru-RU"/>
              </w:rPr>
            </w:pPr>
            <w:r w:rsidRPr="00DF2899">
              <w:rPr>
                <w:rFonts w:eastAsia="Times New Roman" w:cs="Times New Roman"/>
                <w:szCs w:val="24"/>
                <w:lang w:val="ru-RU" w:eastAsia="ru-RU"/>
              </w:rPr>
              <w:lastRenderedPageBreak/>
              <w:t>Тип</w:t>
            </w:r>
          </w:p>
        </w:tc>
        <w:tc>
          <w:tcPr>
            <w:tcW w:w="7015" w:type="dxa"/>
            <w:tcMar>
              <w:top w:w="100" w:type="dxa"/>
              <w:left w:w="100" w:type="dxa"/>
              <w:bottom w:w="100" w:type="dxa"/>
              <w:right w:w="100" w:type="dxa"/>
            </w:tcMar>
          </w:tcPr>
          <w:p w14:paraId="2528BCA4" w14:textId="77777777" w:rsidR="00DF2899" w:rsidRPr="00DF2899" w:rsidRDefault="00DF2899" w:rsidP="00DF2899">
            <w:pPr>
              <w:spacing w:after="120"/>
              <w:ind w:left="-17" w:firstLine="0"/>
              <w:rPr>
                <w:rFonts w:eastAsia="Times New Roman" w:cs="Times New Roman"/>
                <w:szCs w:val="24"/>
                <w:lang w:val="ru-RU" w:eastAsia="ru-RU"/>
              </w:rPr>
            </w:pPr>
            <w:r w:rsidRPr="00DF2899">
              <w:rPr>
                <w:rFonts w:eastAsia="Times New Roman" w:cs="Times New Roman"/>
                <w:szCs w:val="24"/>
                <w:lang w:val="ru-RU" w:eastAsia="ru-RU"/>
              </w:rPr>
              <w:t>Методы анализа, интерпретации и представления результатов деятельности РСОКО и ее отдельных элементов</w:t>
            </w:r>
          </w:p>
        </w:tc>
      </w:tr>
      <w:tr w:rsidR="00DF2899" w:rsidRPr="00DF2899" w14:paraId="4EB3B02F" w14:textId="77777777" w:rsidTr="00DF2899">
        <w:tc>
          <w:tcPr>
            <w:tcW w:w="2300" w:type="dxa"/>
            <w:tcMar>
              <w:top w:w="100" w:type="dxa"/>
              <w:left w:w="100" w:type="dxa"/>
              <w:bottom w:w="100" w:type="dxa"/>
              <w:right w:w="100" w:type="dxa"/>
            </w:tcMar>
          </w:tcPr>
          <w:p w14:paraId="05FC39F7" w14:textId="77777777" w:rsidR="00DF2899" w:rsidRPr="00DF2899" w:rsidRDefault="00DF2899" w:rsidP="00DF2899">
            <w:pPr>
              <w:spacing w:after="120"/>
              <w:ind w:firstLine="0"/>
              <w:rPr>
                <w:rFonts w:eastAsia="Times New Roman" w:cs="Times New Roman"/>
                <w:szCs w:val="24"/>
                <w:lang w:val="ru-RU" w:eastAsia="ru-RU"/>
              </w:rPr>
            </w:pPr>
            <w:r w:rsidRPr="00DF2899">
              <w:rPr>
                <w:rFonts w:eastAsia="Times New Roman" w:cs="Times New Roman"/>
                <w:szCs w:val="24"/>
                <w:lang w:val="ru-RU" w:eastAsia="ru-RU"/>
              </w:rPr>
              <w:t>Авторство</w:t>
            </w:r>
          </w:p>
        </w:tc>
        <w:tc>
          <w:tcPr>
            <w:tcW w:w="7015" w:type="dxa"/>
            <w:tcMar>
              <w:top w:w="100" w:type="dxa"/>
              <w:left w:w="100" w:type="dxa"/>
              <w:bottom w:w="100" w:type="dxa"/>
              <w:right w:w="100" w:type="dxa"/>
            </w:tcMar>
          </w:tcPr>
          <w:p w14:paraId="384874C0" w14:textId="77777777" w:rsidR="00DF2899" w:rsidRPr="00DF2899" w:rsidRDefault="00DF2899" w:rsidP="00DF2899">
            <w:pPr>
              <w:ind w:left="10" w:firstLine="0"/>
              <w:contextualSpacing/>
              <w:rPr>
                <w:rFonts w:cs="Times New Roman"/>
                <w:szCs w:val="24"/>
                <w:lang w:val="ru-RU"/>
              </w:rPr>
            </w:pPr>
            <w:r w:rsidRPr="00DF2899">
              <w:rPr>
                <w:rFonts w:eastAsia="Times New Roman" w:cs="Times New Roman"/>
                <w:szCs w:val="24"/>
                <w:lang w:val="ru-RU" w:eastAsia="ru-RU"/>
              </w:rPr>
              <w:t xml:space="preserve">Подходы к анализу результатов  итоговых контрольных работ по русскому языку, математике, читательской грамотности, методике «Групповой проект» (4 класс) и краевых контрольных работ по физике (8 класс) с учётом индекса образовательных условий (обобщённый показатель, характеризующий социально-экономический статус ученика, влияющий на образовательные результаты) были разработаны сотрудниками КГКСУ «Центр оценки качества образования» на основе методики исследования, проведённого </w:t>
            </w:r>
            <w:r w:rsidRPr="00DF2899">
              <w:rPr>
                <w:rFonts w:cs="Times New Roman"/>
                <w:szCs w:val="24"/>
                <w:lang w:val="ru-RU"/>
              </w:rPr>
              <w:t>НИУ ВШЭ в 2011-2012 году</w:t>
            </w:r>
            <w:r w:rsidRPr="00DF2899">
              <w:rPr>
                <w:rFonts w:eastAsia="Times New Roman" w:cs="Times New Roman"/>
                <w:szCs w:val="24"/>
                <w:lang w:val="ru-RU" w:eastAsia="ru-RU"/>
              </w:rPr>
              <w:t xml:space="preserve"> (Ястребов Г. А.</w:t>
            </w:r>
            <w:r w:rsidRPr="00DF2899">
              <w:rPr>
                <w:rFonts w:cs="Times New Roman"/>
                <w:szCs w:val="24"/>
                <w:lang w:val="ru-RU"/>
              </w:rPr>
              <w:t>, Бессуднов А. Р., Пинская М. А., Косарецкий С. Г. Проблема контекстуализации образовательных результатов: школы, социальный состав учащихся и уровень депривации территорий// Вопросы образования. 2013. №4. С. 188-246).</w:t>
            </w:r>
          </w:p>
        </w:tc>
      </w:tr>
      <w:tr w:rsidR="00DF2899" w:rsidRPr="00853034" w14:paraId="43BDE108" w14:textId="77777777" w:rsidTr="00DF2899">
        <w:tc>
          <w:tcPr>
            <w:tcW w:w="2300" w:type="dxa"/>
            <w:tcMar>
              <w:top w:w="100" w:type="dxa"/>
              <w:left w:w="100" w:type="dxa"/>
              <w:bottom w:w="100" w:type="dxa"/>
              <w:right w:w="100" w:type="dxa"/>
            </w:tcMar>
          </w:tcPr>
          <w:p w14:paraId="5E7ACB05" w14:textId="77777777" w:rsidR="00DF2899" w:rsidRPr="00DF2899" w:rsidRDefault="00DF2899" w:rsidP="00DF2899">
            <w:pPr>
              <w:spacing w:after="120"/>
              <w:ind w:firstLine="0"/>
              <w:rPr>
                <w:rFonts w:eastAsia="Times New Roman" w:cs="Times New Roman"/>
                <w:szCs w:val="24"/>
                <w:lang w:val="ru-RU" w:eastAsia="ru-RU"/>
              </w:rPr>
            </w:pPr>
            <w:r w:rsidRPr="00DF2899">
              <w:rPr>
                <w:rFonts w:eastAsia="Times New Roman" w:cs="Times New Roman"/>
                <w:szCs w:val="24"/>
                <w:lang w:val="ru-RU" w:eastAsia="ru-RU"/>
              </w:rPr>
              <w:t>Дата начала реализации и периодичность проведения</w:t>
            </w:r>
          </w:p>
        </w:tc>
        <w:tc>
          <w:tcPr>
            <w:tcW w:w="7015" w:type="dxa"/>
            <w:tcMar>
              <w:top w:w="100" w:type="dxa"/>
              <w:left w:w="100" w:type="dxa"/>
              <w:bottom w:w="100" w:type="dxa"/>
              <w:right w:w="100" w:type="dxa"/>
            </w:tcMar>
          </w:tcPr>
          <w:p w14:paraId="27CB77C1" w14:textId="77777777" w:rsidR="00DF2899" w:rsidRPr="00DF2899" w:rsidRDefault="00DF2899" w:rsidP="00DF2899">
            <w:pPr>
              <w:spacing w:after="120"/>
              <w:ind w:firstLine="0"/>
              <w:rPr>
                <w:rFonts w:eastAsia="Times New Roman" w:cs="Times New Roman"/>
                <w:szCs w:val="24"/>
                <w:lang w:val="ru-RU" w:eastAsia="ru-RU"/>
              </w:rPr>
            </w:pPr>
            <w:r w:rsidRPr="00DF2899">
              <w:rPr>
                <w:rFonts w:eastAsia="Times New Roman" w:cs="Times New Roman"/>
                <w:szCs w:val="24"/>
                <w:lang w:val="ru-RU" w:eastAsia="ru-RU"/>
              </w:rPr>
              <w:t>Анализ результатов оценки с учётом индекса образовательных условий  начат в 2014 году, будет проводиться ежегодно.</w:t>
            </w:r>
          </w:p>
        </w:tc>
      </w:tr>
      <w:tr w:rsidR="00DF2899" w:rsidRPr="00853034" w14:paraId="48639E46" w14:textId="77777777" w:rsidTr="00DF2899">
        <w:tc>
          <w:tcPr>
            <w:tcW w:w="2300" w:type="dxa"/>
            <w:tcMar>
              <w:top w:w="100" w:type="dxa"/>
              <w:left w:w="100" w:type="dxa"/>
              <w:bottom w:w="100" w:type="dxa"/>
              <w:right w:w="100" w:type="dxa"/>
            </w:tcMar>
          </w:tcPr>
          <w:p w14:paraId="666ED967" w14:textId="77777777" w:rsidR="00DF2899" w:rsidRPr="00DF2899" w:rsidRDefault="00DF2899" w:rsidP="00DF2899">
            <w:pPr>
              <w:spacing w:after="120"/>
              <w:ind w:firstLine="0"/>
              <w:rPr>
                <w:rFonts w:eastAsia="Times New Roman" w:cs="Times New Roman"/>
                <w:szCs w:val="24"/>
                <w:lang w:val="ru-RU" w:eastAsia="ru-RU"/>
              </w:rPr>
            </w:pPr>
            <w:r w:rsidRPr="00DF2899">
              <w:rPr>
                <w:rFonts w:eastAsia="Times New Roman" w:cs="Times New Roman"/>
                <w:szCs w:val="24"/>
                <w:lang w:val="ru-RU" w:eastAsia="ru-RU"/>
              </w:rPr>
              <w:t>Цель и задачи</w:t>
            </w:r>
          </w:p>
        </w:tc>
        <w:tc>
          <w:tcPr>
            <w:tcW w:w="7015" w:type="dxa"/>
            <w:tcMar>
              <w:top w:w="100" w:type="dxa"/>
              <w:left w:w="100" w:type="dxa"/>
              <w:bottom w:w="100" w:type="dxa"/>
              <w:right w:w="100" w:type="dxa"/>
            </w:tcMar>
          </w:tcPr>
          <w:p w14:paraId="45973B08" w14:textId="77777777" w:rsidR="00DF2899" w:rsidRPr="00DF2899" w:rsidRDefault="00DF2899" w:rsidP="00DF2899">
            <w:pPr>
              <w:ind w:left="10" w:firstLine="0"/>
              <w:contextualSpacing/>
              <w:rPr>
                <w:rFonts w:eastAsia="Times New Roman" w:cs="Times New Roman"/>
                <w:szCs w:val="24"/>
                <w:lang w:val="ru-RU" w:eastAsia="ru-RU"/>
              </w:rPr>
            </w:pPr>
            <w:r w:rsidRPr="00DF2899">
              <w:rPr>
                <w:rFonts w:cs="Times New Roman"/>
                <w:szCs w:val="24"/>
                <w:lang w:val="ru-RU"/>
              </w:rPr>
              <w:t xml:space="preserve">Цель: создать современные инструменты оценки эффективности образовательных организаций, чтобы </w:t>
            </w:r>
            <w:r w:rsidRPr="00DF2899">
              <w:rPr>
                <w:rFonts w:eastAsia="Times New Roman" w:cs="Times New Roman"/>
                <w:szCs w:val="24"/>
                <w:lang w:val="ru-RU" w:eastAsia="ru-RU"/>
              </w:rPr>
              <w:t>осуществлять более объективную и прозрачную оценку эффективности работы школ, уйти от их прямого сравнения по уровню достижений.</w:t>
            </w:r>
          </w:p>
          <w:p w14:paraId="55C069FC" w14:textId="77777777" w:rsidR="00DF2899" w:rsidRPr="00DF2899" w:rsidRDefault="00DF2899" w:rsidP="00DF2899">
            <w:pPr>
              <w:ind w:left="10" w:firstLine="0"/>
              <w:contextualSpacing/>
              <w:rPr>
                <w:rFonts w:cs="Times New Roman"/>
                <w:szCs w:val="24"/>
                <w:lang w:val="ru-RU"/>
              </w:rPr>
            </w:pPr>
            <w:r w:rsidRPr="00DF2899">
              <w:rPr>
                <w:rFonts w:cs="Times New Roman"/>
                <w:szCs w:val="24"/>
                <w:lang w:val="ru-RU"/>
              </w:rPr>
              <w:t>Задачи:</w:t>
            </w:r>
          </w:p>
          <w:p w14:paraId="51AEDEB5" w14:textId="77777777" w:rsidR="00DF2899" w:rsidRPr="00DF2899" w:rsidRDefault="00DF2899" w:rsidP="00C6227B">
            <w:pPr>
              <w:numPr>
                <w:ilvl w:val="0"/>
                <w:numId w:val="44"/>
              </w:numPr>
              <w:contextualSpacing/>
              <w:rPr>
                <w:rFonts w:cs="Times New Roman"/>
                <w:szCs w:val="24"/>
                <w:lang w:val="ru-RU"/>
              </w:rPr>
            </w:pPr>
            <w:r w:rsidRPr="00DF2899">
              <w:rPr>
                <w:rFonts w:cs="Times New Roman"/>
                <w:szCs w:val="24"/>
                <w:lang w:val="ru-RU"/>
              </w:rPr>
              <w:t>разработать методику анализа всех оценочных процедур в крае с учётом индекса образовательных условий;</w:t>
            </w:r>
          </w:p>
          <w:p w14:paraId="3CA2B0C1" w14:textId="77777777" w:rsidR="00DF2899" w:rsidRPr="00DF2899" w:rsidRDefault="00DF2899" w:rsidP="00C6227B">
            <w:pPr>
              <w:numPr>
                <w:ilvl w:val="0"/>
                <w:numId w:val="44"/>
              </w:numPr>
              <w:contextualSpacing/>
              <w:rPr>
                <w:rFonts w:cs="Times New Roman"/>
                <w:szCs w:val="24"/>
                <w:lang w:val="ru-RU"/>
              </w:rPr>
            </w:pPr>
            <w:r w:rsidRPr="00DF2899">
              <w:rPr>
                <w:rFonts w:cs="Times New Roman"/>
                <w:szCs w:val="24"/>
                <w:lang w:val="ru-RU"/>
              </w:rPr>
              <w:t>апробировать и внедрить методику в муниципальных образованиях Красноярского края.</w:t>
            </w:r>
          </w:p>
        </w:tc>
      </w:tr>
      <w:tr w:rsidR="00DF2899" w:rsidRPr="00853034" w14:paraId="0D23ECE2" w14:textId="77777777" w:rsidTr="00DF2899">
        <w:tc>
          <w:tcPr>
            <w:tcW w:w="2300" w:type="dxa"/>
            <w:tcMar>
              <w:top w:w="100" w:type="dxa"/>
              <w:left w:w="100" w:type="dxa"/>
              <w:bottom w:w="100" w:type="dxa"/>
              <w:right w:w="100" w:type="dxa"/>
            </w:tcMar>
          </w:tcPr>
          <w:p w14:paraId="30BBCC2E" w14:textId="77777777" w:rsidR="00DF2899" w:rsidRPr="00DF2899" w:rsidRDefault="00DF2899" w:rsidP="00DF2899">
            <w:pPr>
              <w:spacing w:after="120"/>
              <w:ind w:firstLine="0"/>
              <w:rPr>
                <w:rFonts w:eastAsia="Times New Roman" w:cs="Times New Roman"/>
                <w:szCs w:val="24"/>
                <w:lang w:val="ru-RU" w:eastAsia="ru-RU"/>
              </w:rPr>
            </w:pPr>
            <w:r w:rsidRPr="00DF2899">
              <w:rPr>
                <w:rFonts w:eastAsia="Times New Roman" w:cs="Times New Roman"/>
                <w:szCs w:val="24"/>
                <w:lang w:val="ru-RU" w:eastAsia="ru-RU"/>
              </w:rPr>
              <w:t>Описание основных положений</w:t>
            </w:r>
          </w:p>
        </w:tc>
        <w:tc>
          <w:tcPr>
            <w:tcW w:w="7015" w:type="dxa"/>
            <w:tcMar>
              <w:top w:w="100" w:type="dxa"/>
              <w:left w:w="100" w:type="dxa"/>
              <w:bottom w:w="100" w:type="dxa"/>
              <w:right w:w="100" w:type="dxa"/>
            </w:tcMar>
          </w:tcPr>
          <w:p w14:paraId="2F94D801" w14:textId="77777777" w:rsidR="00DF2899" w:rsidRPr="00DF2899" w:rsidRDefault="00DF2899" w:rsidP="00DF2899">
            <w:pPr>
              <w:ind w:firstLine="425"/>
              <w:rPr>
                <w:rFonts w:cs="Times New Roman"/>
                <w:szCs w:val="24"/>
                <w:lang w:val="ru-RU"/>
              </w:rPr>
            </w:pPr>
            <w:r w:rsidRPr="00DF2899">
              <w:rPr>
                <w:rFonts w:cs="Times New Roman"/>
                <w:szCs w:val="24"/>
                <w:lang w:val="ru-RU"/>
              </w:rPr>
              <w:t xml:space="preserve">Основная идея заключается в том, что выбирается некоторый набор показателей, характеризующий социально-экономический статус учащихся (контекстные данные по каждой школе </w:t>
            </w:r>
            <w:r w:rsidRPr="00DF2899">
              <w:rPr>
                <w:rFonts w:cs="Times New Roman"/>
                <w:szCs w:val="24"/>
                <w:lang w:val="ru-RU"/>
              </w:rPr>
              <w:lastRenderedPageBreak/>
              <w:t xml:space="preserve">запрашиваются  из базы КИАСУО). Затем строится линейная регрессионная модель влияния этих факторов на результаты учащихся. Таким образом, определяется набор факторов, существенно влияющих на результаты, а также степень их влияния. Иными словами,  получается обобщенный показатель, характеризующий образовательные условия класса, школы – «индекс образовательных условий».  Например, вместе с данными о выполнении заданий краевой контрольной работы по физике (8 класс) были собраны 14 показателей, позволяющих характеризовать различные аспекты социального состава учащихся.  </w:t>
            </w:r>
          </w:p>
          <w:p w14:paraId="7C2F694A" w14:textId="77777777" w:rsidR="00DF2899" w:rsidRPr="00DF2899" w:rsidRDefault="00DF2899" w:rsidP="00DF2899">
            <w:pPr>
              <w:ind w:firstLine="426"/>
              <w:contextualSpacing/>
              <w:rPr>
                <w:rFonts w:cs="Times New Roman"/>
                <w:szCs w:val="24"/>
                <w:lang w:val="ru-RU"/>
              </w:rPr>
            </w:pPr>
            <w:r w:rsidRPr="00DF2899">
              <w:rPr>
                <w:rFonts w:cs="Times New Roman"/>
                <w:szCs w:val="24"/>
                <w:lang w:val="ru-RU"/>
              </w:rPr>
              <w:t>Было выявлено, что на результаты выполнения краевой контрольной работы по физике статистически значимое влияние оказывает тип образовательного учреждения и фактор, объединяющий в себе следующие социально-экономические характеристики состава учащихся в исследуемых классах:</w:t>
            </w:r>
          </w:p>
          <w:p w14:paraId="41E72E4C" w14:textId="77777777" w:rsidR="00DF2899" w:rsidRPr="00DF2899" w:rsidRDefault="00DF2899" w:rsidP="00DF2899">
            <w:pPr>
              <w:ind w:firstLine="426"/>
              <w:contextualSpacing/>
              <w:rPr>
                <w:rFonts w:cs="Times New Roman"/>
                <w:szCs w:val="24"/>
                <w:lang w:val="ru-RU"/>
              </w:rPr>
            </w:pPr>
            <w:r w:rsidRPr="00DF2899">
              <w:rPr>
                <w:rFonts w:cs="Times New Roman"/>
                <w:szCs w:val="24"/>
                <w:lang w:val="ru-RU"/>
              </w:rPr>
              <w:t>– доля учащихся в классе из неполных семей;</w:t>
            </w:r>
          </w:p>
          <w:p w14:paraId="5CE80189" w14:textId="77777777" w:rsidR="00DF2899" w:rsidRPr="00DF2899" w:rsidRDefault="00DF2899" w:rsidP="00DF2899">
            <w:pPr>
              <w:ind w:firstLine="425"/>
              <w:contextualSpacing/>
              <w:rPr>
                <w:rFonts w:cs="Times New Roman"/>
                <w:szCs w:val="24"/>
                <w:lang w:val="ru-RU"/>
              </w:rPr>
            </w:pPr>
            <w:r w:rsidRPr="00DF2899">
              <w:rPr>
                <w:rFonts w:cs="Times New Roman"/>
                <w:szCs w:val="24"/>
                <w:lang w:val="ru-RU"/>
              </w:rPr>
              <w:t>– доля учащихся в классе из семей, где только один из родителей имеет высшее образование;</w:t>
            </w:r>
          </w:p>
          <w:p w14:paraId="4B8FBC23" w14:textId="77777777" w:rsidR="00DF2899" w:rsidRPr="00DF2899" w:rsidRDefault="00DF2899" w:rsidP="00DF2899">
            <w:pPr>
              <w:ind w:firstLine="425"/>
              <w:contextualSpacing/>
              <w:rPr>
                <w:rFonts w:cs="Times New Roman"/>
                <w:szCs w:val="24"/>
                <w:lang w:val="ru-RU"/>
              </w:rPr>
            </w:pPr>
            <w:r w:rsidRPr="00DF2899">
              <w:rPr>
                <w:rFonts w:cs="Times New Roman"/>
                <w:szCs w:val="24"/>
                <w:lang w:val="ru-RU"/>
              </w:rPr>
              <w:t>– доля учащихся в классе из семей, где оба родителя имеют высшее образование;</w:t>
            </w:r>
          </w:p>
          <w:p w14:paraId="64315C9C" w14:textId="77777777" w:rsidR="00DF2899" w:rsidRPr="00DF2899" w:rsidRDefault="00DF2899" w:rsidP="00DF2899">
            <w:pPr>
              <w:ind w:firstLine="425"/>
              <w:contextualSpacing/>
              <w:rPr>
                <w:rFonts w:cs="Times New Roman"/>
                <w:szCs w:val="24"/>
                <w:lang w:val="ru-RU"/>
              </w:rPr>
            </w:pPr>
            <w:r w:rsidRPr="00DF2899">
              <w:rPr>
                <w:rFonts w:cs="Times New Roman"/>
                <w:szCs w:val="24"/>
                <w:lang w:val="ru-RU"/>
              </w:rPr>
              <w:t>– доля учащихся в классе из семей, находящихся в социально опасном положении;</w:t>
            </w:r>
          </w:p>
          <w:p w14:paraId="54BABAF7" w14:textId="77777777" w:rsidR="00DF2899" w:rsidRPr="00DF2899" w:rsidRDefault="00DF2899" w:rsidP="00DF2899">
            <w:pPr>
              <w:ind w:firstLine="425"/>
              <w:contextualSpacing/>
              <w:rPr>
                <w:rFonts w:cs="Times New Roman"/>
                <w:szCs w:val="24"/>
                <w:lang w:val="ru-RU"/>
              </w:rPr>
            </w:pPr>
            <w:r w:rsidRPr="00DF2899">
              <w:rPr>
                <w:rFonts w:cs="Times New Roman"/>
                <w:szCs w:val="24"/>
                <w:lang w:val="ru-RU"/>
              </w:rPr>
              <w:t>– доля учащихся в классе из семей, проживающих в благоустроенном жилье.</w:t>
            </w:r>
          </w:p>
          <w:p w14:paraId="1AA37DF5" w14:textId="77777777" w:rsidR="00DF2899" w:rsidRPr="00DF2899" w:rsidRDefault="00DF2899" w:rsidP="00DF2899">
            <w:pPr>
              <w:ind w:firstLine="426"/>
              <w:contextualSpacing/>
              <w:rPr>
                <w:rFonts w:cs="Times New Roman"/>
                <w:szCs w:val="24"/>
                <w:lang w:val="ru-RU"/>
              </w:rPr>
            </w:pPr>
            <w:r w:rsidRPr="00DF2899">
              <w:rPr>
                <w:rFonts w:cs="Times New Roman"/>
                <w:szCs w:val="24"/>
                <w:lang w:val="ru-RU"/>
              </w:rPr>
              <w:t xml:space="preserve">Для каждого участвующего в контрольной работе класса был рассчитан индекс образовательных условий (он изменяется от 0 до 1). Величина того или иного коэффициента показывает степень влияния на результат. Например, тип образовательного учреждения оказывает большее влияние на результат, чем благоустроенность жилья. А владение русским языком как родным вообще не объясняет разницу между результатами восьмиклассников по физике (т.к. такой показатель отсутствует в формуле). Чем выше в классе доля учеников из неполных семей и </w:t>
            </w:r>
            <w:r w:rsidRPr="00DF2899">
              <w:rPr>
                <w:rFonts w:cs="Times New Roman"/>
                <w:szCs w:val="24"/>
                <w:lang w:val="ru-RU"/>
              </w:rPr>
              <w:lastRenderedPageBreak/>
              <w:t>семей, находящихся в социально опасном положении, тем ниже вероятность высоких результатов ККР8. Чем выше доля учеников из семей, где один или оба родителя имеют высшее образование, и семей, проживающих в благоустроенном жилье, тем вероятность хороших результатов выше. Если благоустроенность жилья, в котором проживает ученик, состав семьи, образование его родителей относятся к условиям семьи, то тип образовательного учреждения можно интерпретировать как ресурс школы.</w:t>
            </w:r>
          </w:p>
        </w:tc>
      </w:tr>
      <w:tr w:rsidR="00DF2899" w:rsidRPr="00853034" w14:paraId="5265786D" w14:textId="77777777" w:rsidTr="00DF2899">
        <w:tc>
          <w:tcPr>
            <w:tcW w:w="2300" w:type="dxa"/>
            <w:tcMar>
              <w:top w:w="100" w:type="dxa"/>
              <w:left w:w="100" w:type="dxa"/>
              <w:bottom w:w="100" w:type="dxa"/>
              <w:right w:w="100" w:type="dxa"/>
            </w:tcMar>
          </w:tcPr>
          <w:p w14:paraId="36435B84" w14:textId="77777777" w:rsidR="00DF2899" w:rsidRPr="00DF2899" w:rsidRDefault="00DF2899" w:rsidP="00DF2899">
            <w:pPr>
              <w:spacing w:after="120"/>
              <w:ind w:firstLine="0"/>
              <w:rPr>
                <w:rFonts w:eastAsia="Times New Roman" w:cs="Times New Roman"/>
                <w:szCs w:val="24"/>
                <w:lang w:val="ru-RU" w:eastAsia="ru-RU"/>
              </w:rPr>
            </w:pPr>
            <w:r w:rsidRPr="00DF2899">
              <w:rPr>
                <w:rFonts w:eastAsia="Times New Roman" w:cs="Times New Roman"/>
                <w:szCs w:val="24"/>
                <w:lang w:val="ru-RU" w:eastAsia="ru-RU"/>
              </w:rPr>
              <w:lastRenderedPageBreak/>
              <w:t>Результаты функционирования</w:t>
            </w:r>
          </w:p>
        </w:tc>
        <w:tc>
          <w:tcPr>
            <w:tcW w:w="7015" w:type="dxa"/>
            <w:tcMar>
              <w:top w:w="100" w:type="dxa"/>
              <w:left w:w="100" w:type="dxa"/>
              <w:bottom w:w="100" w:type="dxa"/>
              <w:right w:w="100" w:type="dxa"/>
            </w:tcMar>
          </w:tcPr>
          <w:p w14:paraId="511AA062" w14:textId="77777777" w:rsidR="00DF2899" w:rsidRPr="00DF2899" w:rsidRDefault="00DF2899" w:rsidP="00DF2899">
            <w:pPr>
              <w:tabs>
                <w:tab w:val="left" w:pos="567"/>
              </w:tabs>
              <w:ind w:firstLine="294"/>
              <w:contextualSpacing/>
              <w:rPr>
                <w:rFonts w:cs="Times New Roman"/>
                <w:szCs w:val="24"/>
                <w:lang w:val="ru-RU"/>
              </w:rPr>
            </w:pPr>
            <w:r w:rsidRPr="00DF2899">
              <w:rPr>
                <w:rFonts w:cs="Times New Roman"/>
                <w:szCs w:val="24"/>
                <w:lang w:val="ru-RU"/>
              </w:rPr>
              <w:t xml:space="preserve">Анализ результатов оценочных процедур, проводимый с учётом индекса образовательных условий, позволяет </w:t>
            </w:r>
          </w:p>
          <w:p w14:paraId="0587A9BF" w14:textId="77777777" w:rsidR="00DF2899" w:rsidRPr="00DF2899" w:rsidRDefault="00DF2899" w:rsidP="00DF2899">
            <w:pPr>
              <w:spacing w:after="120"/>
              <w:ind w:firstLine="0"/>
              <w:rPr>
                <w:rFonts w:cs="Times New Roman"/>
                <w:szCs w:val="24"/>
                <w:lang w:val="ru-RU"/>
              </w:rPr>
            </w:pPr>
            <w:r w:rsidRPr="00DF2899">
              <w:rPr>
                <w:rFonts w:cs="Times New Roman"/>
                <w:szCs w:val="24"/>
                <w:lang w:val="ru-RU"/>
              </w:rPr>
              <w:t>- проводить оценку деятельности школ в муниципалитете более объективно: учитывать индекс образовательных условий при построении рейтингов в муниципальных образованиях, чтобы сравнивать между собой школы, имеющие одинаковые условия;</w:t>
            </w:r>
          </w:p>
          <w:p w14:paraId="4087A535" w14:textId="77777777" w:rsidR="00DF2899" w:rsidRPr="00DF2899" w:rsidRDefault="00DF2899" w:rsidP="00DF2899">
            <w:pPr>
              <w:spacing w:after="120"/>
              <w:ind w:firstLine="0"/>
              <w:rPr>
                <w:rFonts w:cs="Times New Roman"/>
                <w:szCs w:val="24"/>
                <w:lang w:val="ru-RU"/>
              </w:rPr>
            </w:pPr>
            <w:r w:rsidRPr="00DF2899">
              <w:rPr>
                <w:rFonts w:cs="Times New Roman"/>
                <w:szCs w:val="24"/>
                <w:lang w:val="ru-RU"/>
              </w:rPr>
              <w:t>- осуществлять дифференцированный подход к группам школ со схожими социально-экономическими характеристиками, но разными результатами оценочных процедур и к группам школ с разными значениями индекса образовательных условий, но демонстрирующими одинаковые результаты;</w:t>
            </w:r>
          </w:p>
          <w:p w14:paraId="2ED9AB29" w14:textId="77777777" w:rsidR="00DF2899" w:rsidRPr="00DF2899" w:rsidRDefault="00DF2899" w:rsidP="00DF2899">
            <w:pPr>
              <w:spacing w:after="120"/>
              <w:ind w:firstLine="0"/>
              <w:rPr>
                <w:rFonts w:cs="Times New Roman"/>
                <w:szCs w:val="24"/>
                <w:lang w:val="ru-RU"/>
              </w:rPr>
            </w:pPr>
            <w:r w:rsidRPr="00DF2899">
              <w:rPr>
                <w:rFonts w:cs="Times New Roman"/>
                <w:szCs w:val="24"/>
                <w:lang w:val="ru-RU"/>
              </w:rPr>
              <w:t>- грамотно планировать межшкольное взаимодействие.</w:t>
            </w:r>
          </w:p>
          <w:p w14:paraId="6F88139E" w14:textId="77777777" w:rsidR="00DF2899" w:rsidRPr="00DF2899" w:rsidRDefault="00DF2899" w:rsidP="00DF2899">
            <w:pPr>
              <w:ind w:firstLine="425"/>
              <w:contextualSpacing/>
              <w:rPr>
                <w:rFonts w:cs="Times New Roman"/>
                <w:szCs w:val="24"/>
                <w:lang w:val="ru-RU"/>
              </w:rPr>
            </w:pPr>
            <w:r w:rsidRPr="00DF2899">
              <w:rPr>
                <w:rFonts w:cs="Times New Roman"/>
                <w:szCs w:val="24"/>
                <w:lang w:val="ru-RU"/>
              </w:rPr>
              <w:t>Школа может анализировать и планировать эффективность своей работы с учётом своих ресурсов. Так, например, если у классов одинаковые условия (индексы образовательных условий), но при этом разные результаты, нужно искать причины в организации образовательного процесса (программы, способы работы  и методики обучения и т.д.)</w:t>
            </w:r>
          </w:p>
        </w:tc>
      </w:tr>
      <w:tr w:rsidR="00DF2899" w:rsidRPr="00853034" w14:paraId="4E182995" w14:textId="77777777" w:rsidTr="00DF2899">
        <w:tc>
          <w:tcPr>
            <w:tcW w:w="2300" w:type="dxa"/>
            <w:tcMar>
              <w:top w:w="100" w:type="dxa"/>
              <w:left w:w="100" w:type="dxa"/>
              <w:bottom w:w="100" w:type="dxa"/>
              <w:right w:w="100" w:type="dxa"/>
            </w:tcMar>
          </w:tcPr>
          <w:p w14:paraId="1CB01E02" w14:textId="77777777" w:rsidR="00DF2899" w:rsidRPr="00DF2899" w:rsidRDefault="00DF2899" w:rsidP="00DF2899">
            <w:pPr>
              <w:spacing w:after="120"/>
              <w:ind w:firstLine="0"/>
              <w:rPr>
                <w:rFonts w:eastAsia="Times New Roman" w:cs="Times New Roman"/>
                <w:szCs w:val="24"/>
                <w:lang w:val="ru-RU" w:eastAsia="ru-RU"/>
              </w:rPr>
            </w:pPr>
            <w:r w:rsidRPr="00DF2899">
              <w:rPr>
                <w:rFonts w:eastAsia="Times New Roman" w:cs="Times New Roman"/>
                <w:szCs w:val="24"/>
                <w:lang w:val="ru-RU" w:eastAsia="ru-RU"/>
              </w:rPr>
              <w:t>Название</w:t>
            </w:r>
          </w:p>
        </w:tc>
        <w:tc>
          <w:tcPr>
            <w:tcW w:w="7015" w:type="dxa"/>
            <w:tcMar>
              <w:top w:w="100" w:type="dxa"/>
              <w:left w:w="100" w:type="dxa"/>
              <w:bottom w:w="100" w:type="dxa"/>
              <w:right w:w="100" w:type="dxa"/>
            </w:tcMar>
          </w:tcPr>
          <w:p w14:paraId="2B7BF950" w14:textId="77777777" w:rsidR="00DF2899" w:rsidRPr="00DF2899" w:rsidRDefault="00DF2899" w:rsidP="00DF2899">
            <w:pPr>
              <w:ind w:firstLine="0"/>
              <w:rPr>
                <w:rFonts w:cs="Times New Roman"/>
                <w:szCs w:val="24"/>
                <w:lang w:val="ru-RU"/>
              </w:rPr>
            </w:pPr>
            <w:bookmarkStart w:id="69" w:name="_Toc315771099"/>
            <w:r w:rsidRPr="00DF2899">
              <w:rPr>
                <w:rFonts w:cs="Times New Roman"/>
                <w:szCs w:val="24"/>
                <w:lang w:val="ru-RU"/>
              </w:rPr>
              <w:t>Исследование удовлетворенности</w:t>
            </w:r>
            <w:bookmarkStart w:id="70" w:name="_Toc315771100"/>
            <w:bookmarkEnd w:id="69"/>
            <w:r w:rsidRPr="00DF2899">
              <w:rPr>
                <w:rFonts w:cs="Times New Roman"/>
                <w:szCs w:val="24"/>
                <w:lang w:val="ru-RU"/>
              </w:rPr>
              <w:t xml:space="preserve"> учащихся и их родителей</w:t>
            </w:r>
            <w:bookmarkEnd w:id="70"/>
            <w:r w:rsidRPr="00DF2899">
              <w:rPr>
                <w:rFonts w:cs="Times New Roman"/>
                <w:szCs w:val="24"/>
                <w:lang w:val="ru-RU"/>
              </w:rPr>
              <w:t xml:space="preserve"> </w:t>
            </w:r>
            <w:bookmarkStart w:id="71" w:name="_Toc315771101"/>
            <w:r w:rsidRPr="00DF2899">
              <w:rPr>
                <w:rFonts w:cs="Times New Roman"/>
                <w:szCs w:val="24"/>
                <w:lang w:val="ru-RU"/>
              </w:rPr>
              <w:t>качеством образования</w:t>
            </w:r>
            <w:bookmarkStart w:id="72" w:name="_Toc315771102"/>
            <w:bookmarkEnd w:id="71"/>
            <w:r w:rsidRPr="00DF2899">
              <w:rPr>
                <w:rFonts w:cs="Times New Roman"/>
                <w:szCs w:val="24"/>
                <w:lang w:val="ru-RU"/>
              </w:rPr>
              <w:t xml:space="preserve"> в учреждениях</w:t>
            </w:r>
            <w:bookmarkStart w:id="73" w:name="_Toc315771103"/>
            <w:bookmarkEnd w:id="72"/>
            <w:r w:rsidRPr="00DF2899">
              <w:rPr>
                <w:rFonts w:cs="Times New Roman"/>
                <w:szCs w:val="24"/>
                <w:lang w:val="ru-RU"/>
              </w:rPr>
              <w:t xml:space="preserve"> общего среднего образования</w:t>
            </w:r>
            <w:bookmarkStart w:id="74" w:name="_Toc315771104"/>
            <w:bookmarkEnd w:id="73"/>
            <w:r w:rsidRPr="00DF2899">
              <w:rPr>
                <w:rFonts w:cs="Times New Roman"/>
                <w:szCs w:val="24"/>
                <w:lang w:val="ru-RU"/>
              </w:rPr>
              <w:t xml:space="preserve"> Красноярского кра</w:t>
            </w:r>
            <w:bookmarkEnd w:id="74"/>
            <w:r w:rsidRPr="00DF2899">
              <w:rPr>
                <w:rFonts w:cs="Times New Roman"/>
                <w:szCs w:val="24"/>
                <w:lang w:val="ru-RU"/>
              </w:rPr>
              <w:t>я</w:t>
            </w:r>
          </w:p>
        </w:tc>
      </w:tr>
      <w:tr w:rsidR="00DF2899" w:rsidRPr="00DF2899" w14:paraId="54D0B23E" w14:textId="77777777" w:rsidTr="00DF2899">
        <w:tc>
          <w:tcPr>
            <w:tcW w:w="2300" w:type="dxa"/>
            <w:tcMar>
              <w:top w:w="100" w:type="dxa"/>
              <w:left w:w="100" w:type="dxa"/>
              <w:bottom w:w="100" w:type="dxa"/>
              <w:right w:w="100" w:type="dxa"/>
            </w:tcMar>
          </w:tcPr>
          <w:p w14:paraId="100029D3" w14:textId="77777777" w:rsidR="00DF2899" w:rsidRPr="00DF2899" w:rsidRDefault="00DF2899" w:rsidP="00DF2899">
            <w:pPr>
              <w:spacing w:after="120"/>
              <w:ind w:firstLine="0"/>
              <w:rPr>
                <w:rFonts w:eastAsia="Times New Roman" w:cs="Times New Roman"/>
                <w:szCs w:val="24"/>
                <w:lang w:val="ru-RU" w:eastAsia="ru-RU"/>
              </w:rPr>
            </w:pPr>
            <w:r w:rsidRPr="00DF2899">
              <w:rPr>
                <w:rFonts w:eastAsia="Times New Roman" w:cs="Times New Roman"/>
                <w:szCs w:val="24"/>
                <w:lang w:val="ru-RU" w:eastAsia="ru-RU"/>
              </w:rPr>
              <w:t>Тип</w:t>
            </w:r>
          </w:p>
        </w:tc>
        <w:tc>
          <w:tcPr>
            <w:tcW w:w="7015" w:type="dxa"/>
            <w:tcMar>
              <w:top w:w="100" w:type="dxa"/>
              <w:left w:w="100" w:type="dxa"/>
              <w:bottom w:w="100" w:type="dxa"/>
              <w:right w:w="100" w:type="dxa"/>
            </w:tcMar>
          </w:tcPr>
          <w:p w14:paraId="71513E52" w14:textId="77777777" w:rsidR="00DF2899" w:rsidRPr="00DF2899" w:rsidRDefault="00DF2899" w:rsidP="00DF2899">
            <w:pPr>
              <w:spacing w:after="120"/>
              <w:ind w:left="-17" w:firstLine="0"/>
              <w:rPr>
                <w:rFonts w:eastAsia="Times New Roman" w:cs="Times New Roman"/>
                <w:szCs w:val="24"/>
                <w:lang w:val="ru-RU" w:eastAsia="ru-RU"/>
              </w:rPr>
            </w:pPr>
            <w:r w:rsidRPr="00DF2899">
              <w:rPr>
                <w:rFonts w:eastAsia="Times New Roman" w:cs="Times New Roman"/>
                <w:szCs w:val="24"/>
                <w:lang w:val="ru-RU" w:eastAsia="ru-RU"/>
              </w:rPr>
              <w:t xml:space="preserve">Мониторинг удовлетворенности </w:t>
            </w:r>
          </w:p>
        </w:tc>
      </w:tr>
      <w:tr w:rsidR="00DF2899" w:rsidRPr="00853034" w14:paraId="364E2ED8" w14:textId="77777777" w:rsidTr="00DF2899">
        <w:tc>
          <w:tcPr>
            <w:tcW w:w="2300" w:type="dxa"/>
            <w:tcMar>
              <w:top w:w="100" w:type="dxa"/>
              <w:left w:w="100" w:type="dxa"/>
              <w:bottom w:w="100" w:type="dxa"/>
              <w:right w:w="100" w:type="dxa"/>
            </w:tcMar>
          </w:tcPr>
          <w:p w14:paraId="6552E870" w14:textId="77777777" w:rsidR="00DF2899" w:rsidRPr="00DF2899" w:rsidRDefault="00DF2899" w:rsidP="00DF2899">
            <w:pPr>
              <w:spacing w:after="120"/>
              <w:ind w:firstLine="0"/>
              <w:rPr>
                <w:rFonts w:eastAsia="Times New Roman" w:cs="Times New Roman"/>
                <w:szCs w:val="24"/>
                <w:lang w:val="ru-RU" w:eastAsia="ru-RU"/>
              </w:rPr>
            </w:pPr>
            <w:r w:rsidRPr="00DF2899">
              <w:rPr>
                <w:rFonts w:eastAsia="Times New Roman" w:cs="Times New Roman"/>
                <w:szCs w:val="24"/>
                <w:lang w:val="ru-RU" w:eastAsia="ru-RU"/>
              </w:rPr>
              <w:lastRenderedPageBreak/>
              <w:t>Авторство</w:t>
            </w:r>
          </w:p>
        </w:tc>
        <w:tc>
          <w:tcPr>
            <w:tcW w:w="7015" w:type="dxa"/>
            <w:tcMar>
              <w:top w:w="100" w:type="dxa"/>
              <w:left w:w="100" w:type="dxa"/>
              <w:bottom w:w="100" w:type="dxa"/>
              <w:right w:w="100" w:type="dxa"/>
            </w:tcMar>
          </w:tcPr>
          <w:p w14:paraId="38ABEA74" w14:textId="77777777" w:rsidR="00DF2899" w:rsidRPr="00DF2899" w:rsidRDefault="00DF2899" w:rsidP="00DF2899">
            <w:pPr>
              <w:spacing w:after="120"/>
              <w:ind w:firstLine="0"/>
              <w:rPr>
                <w:rFonts w:eastAsia="Times New Roman" w:cs="Times New Roman"/>
                <w:szCs w:val="24"/>
                <w:lang w:val="ru-RU" w:eastAsia="ru-RU"/>
              </w:rPr>
            </w:pPr>
            <w:r w:rsidRPr="00DF2899">
              <w:rPr>
                <w:rFonts w:eastAsia="Times New Roman" w:cs="Times New Roman"/>
                <w:szCs w:val="24"/>
                <w:lang w:val="ru-RU" w:eastAsia="ru-RU"/>
              </w:rPr>
              <w:t>Анкеты, используемые в региональном мониторинге удовлетворённости качеством образования, разрабатывались региональным центром оценки качества образования</w:t>
            </w:r>
          </w:p>
        </w:tc>
      </w:tr>
      <w:tr w:rsidR="00DF2899" w:rsidRPr="00853034" w14:paraId="45CA409E" w14:textId="77777777" w:rsidTr="00DF2899">
        <w:tc>
          <w:tcPr>
            <w:tcW w:w="2300" w:type="dxa"/>
            <w:tcMar>
              <w:top w:w="100" w:type="dxa"/>
              <w:left w:w="100" w:type="dxa"/>
              <w:bottom w:w="100" w:type="dxa"/>
              <w:right w:w="100" w:type="dxa"/>
            </w:tcMar>
          </w:tcPr>
          <w:p w14:paraId="7067F1FA" w14:textId="77777777" w:rsidR="00DF2899" w:rsidRPr="00DF2899" w:rsidRDefault="00DF2899" w:rsidP="00DF2899">
            <w:pPr>
              <w:spacing w:after="120"/>
              <w:ind w:firstLine="0"/>
              <w:rPr>
                <w:rFonts w:eastAsia="Times New Roman" w:cs="Times New Roman"/>
                <w:szCs w:val="24"/>
                <w:lang w:val="ru-RU" w:eastAsia="ru-RU"/>
              </w:rPr>
            </w:pPr>
            <w:r w:rsidRPr="00DF2899">
              <w:rPr>
                <w:rFonts w:eastAsia="Times New Roman" w:cs="Times New Roman"/>
                <w:szCs w:val="24"/>
                <w:lang w:val="ru-RU" w:eastAsia="ru-RU"/>
              </w:rPr>
              <w:t>Дата начала реализации и периодичность проведения</w:t>
            </w:r>
          </w:p>
        </w:tc>
        <w:tc>
          <w:tcPr>
            <w:tcW w:w="7015" w:type="dxa"/>
            <w:tcMar>
              <w:top w:w="100" w:type="dxa"/>
              <w:left w:w="100" w:type="dxa"/>
              <w:bottom w:w="100" w:type="dxa"/>
              <w:right w:w="100" w:type="dxa"/>
            </w:tcMar>
          </w:tcPr>
          <w:p w14:paraId="5EBAF808" w14:textId="77777777" w:rsidR="00DF2899" w:rsidRPr="00DF2899" w:rsidRDefault="00DF2899" w:rsidP="00DF2899">
            <w:pPr>
              <w:spacing w:after="120"/>
              <w:ind w:firstLine="0"/>
              <w:rPr>
                <w:rFonts w:eastAsia="Times New Roman" w:cs="Times New Roman"/>
                <w:szCs w:val="24"/>
                <w:lang w:val="ru-RU" w:eastAsia="ru-RU"/>
              </w:rPr>
            </w:pPr>
            <w:r w:rsidRPr="00DF2899">
              <w:rPr>
                <w:rFonts w:eastAsia="Times New Roman" w:cs="Times New Roman"/>
                <w:szCs w:val="24"/>
                <w:lang w:val="ru-RU" w:eastAsia="ru-RU"/>
              </w:rPr>
              <w:t>Мониторинг проводится ежегодно с 2010 года</w:t>
            </w:r>
          </w:p>
        </w:tc>
      </w:tr>
      <w:tr w:rsidR="00DF2899" w:rsidRPr="00853034" w14:paraId="7040FCC4" w14:textId="77777777" w:rsidTr="00DF2899">
        <w:tc>
          <w:tcPr>
            <w:tcW w:w="2300" w:type="dxa"/>
            <w:tcMar>
              <w:top w:w="100" w:type="dxa"/>
              <w:left w:w="100" w:type="dxa"/>
              <w:bottom w:w="100" w:type="dxa"/>
              <w:right w:w="100" w:type="dxa"/>
            </w:tcMar>
          </w:tcPr>
          <w:p w14:paraId="7B1DD4F2" w14:textId="77777777" w:rsidR="00DF2899" w:rsidRPr="00DF2899" w:rsidRDefault="00DF2899" w:rsidP="00DF2899">
            <w:pPr>
              <w:spacing w:after="120"/>
              <w:ind w:firstLine="0"/>
              <w:rPr>
                <w:rFonts w:eastAsia="Times New Roman" w:cs="Times New Roman"/>
                <w:szCs w:val="24"/>
                <w:lang w:val="ru-RU" w:eastAsia="ru-RU"/>
              </w:rPr>
            </w:pPr>
            <w:r w:rsidRPr="00DF2899">
              <w:rPr>
                <w:rFonts w:eastAsia="Times New Roman" w:cs="Times New Roman"/>
                <w:szCs w:val="24"/>
                <w:lang w:val="ru-RU" w:eastAsia="ru-RU"/>
              </w:rPr>
              <w:t>Цель и задачи</w:t>
            </w:r>
          </w:p>
        </w:tc>
        <w:tc>
          <w:tcPr>
            <w:tcW w:w="7015" w:type="dxa"/>
            <w:tcMar>
              <w:top w:w="100" w:type="dxa"/>
              <w:left w:w="100" w:type="dxa"/>
              <w:bottom w:w="100" w:type="dxa"/>
              <w:right w:w="100" w:type="dxa"/>
            </w:tcMar>
          </w:tcPr>
          <w:p w14:paraId="427F492A" w14:textId="77777777" w:rsidR="00DF2899" w:rsidRPr="00DF2899" w:rsidRDefault="00DF2899" w:rsidP="00DF2899">
            <w:pPr>
              <w:spacing w:after="120"/>
              <w:ind w:firstLine="295"/>
              <w:rPr>
                <w:rFonts w:ascii="Arial Narrow" w:eastAsia="Times New Roman" w:hAnsi="Arial Narrow" w:cs="Times New Roman"/>
                <w:szCs w:val="24"/>
                <w:lang w:val="ru-RU" w:eastAsia="ru-RU"/>
              </w:rPr>
            </w:pPr>
            <w:r w:rsidRPr="00DF2899">
              <w:rPr>
                <w:rFonts w:eastAsia="Calibri" w:cs="Times New Roman"/>
                <w:szCs w:val="24"/>
                <w:lang w:val="ru-RU" w:eastAsia="ru-RU"/>
              </w:rPr>
              <w:t>Целью исследования является оценка качества образования в Красноярском крае с точки зрения двух важнейших групп участников образовательного процесса (учащихся и их родителей), сбор контекстной информации о профессиональных установках педагогов, выявление актуальных проблем образования.</w:t>
            </w:r>
          </w:p>
          <w:p w14:paraId="2826B6D6" w14:textId="77777777" w:rsidR="00DF2899" w:rsidRPr="00DF2899" w:rsidRDefault="00DF2899" w:rsidP="00DF2899">
            <w:pPr>
              <w:spacing w:after="120"/>
              <w:ind w:firstLine="0"/>
              <w:rPr>
                <w:rFonts w:eastAsia="Times New Roman" w:cs="Times New Roman"/>
                <w:szCs w:val="24"/>
                <w:lang w:val="ru-RU" w:eastAsia="ru-RU"/>
              </w:rPr>
            </w:pPr>
          </w:p>
        </w:tc>
      </w:tr>
      <w:tr w:rsidR="00DF2899" w:rsidRPr="00853034" w14:paraId="421BE0D0" w14:textId="77777777" w:rsidTr="00DF2899">
        <w:tc>
          <w:tcPr>
            <w:tcW w:w="2300" w:type="dxa"/>
            <w:tcMar>
              <w:top w:w="100" w:type="dxa"/>
              <w:left w:w="100" w:type="dxa"/>
              <w:bottom w:w="100" w:type="dxa"/>
              <w:right w:w="100" w:type="dxa"/>
            </w:tcMar>
          </w:tcPr>
          <w:p w14:paraId="082DE0EB" w14:textId="77777777" w:rsidR="00DF2899" w:rsidRPr="00DF2899" w:rsidRDefault="00DF2899" w:rsidP="00DF2899">
            <w:pPr>
              <w:spacing w:after="120"/>
              <w:ind w:firstLine="0"/>
              <w:rPr>
                <w:rFonts w:eastAsia="Times New Roman" w:cs="Times New Roman"/>
                <w:szCs w:val="24"/>
                <w:lang w:val="ru-RU" w:eastAsia="ru-RU"/>
              </w:rPr>
            </w:pPr>
            <w:r w:rsidRPr="00DF2899">
              <w:rPr>
                <w:rFonts w:eastAsia="Times New Roman" w:cs="Times New Roman"/>
                <w:szCs w:val="24"/>
                <w:lang w:val="ru-RU" w:eastAsia="ru-RU"/>
              </w:rPr>
              <w:t>Описание основных положений</w:t>
            </w:r>
          </w:p>
        </w:tc>
        <w:tc>
          <w:tcPr>
            <w:tcW w:w="7015" w:type="dxa"/>
            <w:tcMar>
              <w:top w:w="100" w:type="dxa"/>
              <w:left w:w="100" w:type="dxa"/>
              <w:bottom w:w="100" w:type="dxa"/>
              <w:right w:w="100" w:type="dxa"/>
            </w:tcMar>
          </w:tcPr>
          <w:p w14:paraId="631A58A2" w14:textId="77777777" w:rsidR="00DF2899" w:rsidRPr="00DF2899" w:rsidRDefault="00DF2899" w:rsidP="00DF2899">
            <w:pPr>
              <w:ind w:firstLine="567"/>
              <w:rPr>
                <w:rFonts w:eastAsia="Times New Roman" w:cs="Times New Roman"/>
                <w:szCs w:val="24"/>
                <w:lang w:val="ru-RU" w:eastAsia="ru-RU"/>
              </w:rPr>
            </w:pPr>
            <w:r w:rsidRPr="00DF2899">
              <w:rPr>
                <w:rFonts w:eastAsia="Calibri" w:cs="Times New Roman"/>
                <w:szCs w:val="24"/>
                <w:lang w:val="ru-RU" w:eastAsia="ru-RU"/>
              </w:rPr>
              <w:t xml:space="preserve">Для каждого муниципального образования формируется  репрезентативная выборка учащихся 4-х, 9-х и 11-х классов, их родителей и педагогов тех учеников, которые включены в выборку (педагоги включены в исследование с целью сбора информации об условиях образовательного процесса). Исследование проводится методом анкетирования. </w:t>
            </w:r>
            <w:r w:rsidRPr="00DF2899">
              <w:rPr>
                <w:rFonts w:eastAsia="Times New Roman" w:cs="Times New Roman"/>
                <w:szCs w:val="24"/>
                <w:lang w:val="ru-RU" w:eastAsia="ru-RU"/>
              </w:rPr>
              <w:t>В перечень параметров, оценка которых изучается, включены качество обучения, эмоционально-психологический климат в образовательных учреждениях, деятельность школы по социализации учеников, условия, влияющие на комфортность пребывания в образовательном учреждении и организация  образовательного пространства. Основные участники образовательного процесса оценивают определённые сферы жизни школы:</w:t>
            </w:r>
          </w:p>
          <w:p w14:paraId="04C720B6" w14:textId="77777777" w:rsidR="00DF2899" w:rsidRPr="00DF2899" w:rsidRDefault="00DF2899" w:rsidP="00C6227B">
            <w:pPr>
              <w:numPr>
                <w:ilvl w:val="0"/>
                <w:numId w:val="56"/>
              </w:numPr>
              <w:tabs>
                <w:tab w:val="left" w:pos="851"/>
              </w:tabs>
              <w:jc w:val="left"/>
              <w:rPr>
                <w:rFonts w:eastAsia="Georgia" w:cs="Times New Roman"/>
                <w:szCs w:val="24"/>
                <w:lang w:val="ru-RU"/>
              </w:rPr>
            </w:pPr>
            <w:r w:rsidRPr="00DF2899">
              <w:rPr>
                <w:rFonts w:eastAsia="Georgia" w:cs="Times New Roman"/>
                <w:szCs w:val="24"/>
                <w:lang w:val="ru-RU"/>
              </w:rPr>
              <w:t xml:space="preserve">сферы жизни школы, которые оценивают ученики: </w:t>
            </w:r>
          </w:p>
          <w:p w14:paraId="663EA222" w14:textId="77777777" w:rsidR="00DF2899" w:rsidRPr="00DF2899" w:rsidRDefault="00DF2899" w:rsidP="00DF2899">
            <w:pPr>
              <w:tabs>
                <w:tab w:val="left" w:pos="851"/>
              </w:tabs>
              <w:ind w:left="567" w:firstLine="0"/>
              <w:jc w:val="left"/>
              <w:rPr>
                <w:rFonts w:eastAsia="Georgia" w:cs="Times New Roman"/>
                <w:szCs w:val="24"/>
                <w:lang w:val="ru-RU"/>
              </w:rPr>
            </w:pPr>
            <w:r w:rsidRPr="00DF2899">
              <w:rPr>
                <w:rFonts w:eastAsia="Georgia" w:cs="Times New Roman"/>
                <w:szCs w:val="24"/>
                <w:lang w:val="ru-RU"/>
              </w:rPr>
              <w:t>1) отношение к учебе; 2) психологический климат в ОО; 3) комфортность школьной среды;</w:t>
            </w:r>
          </w:p>
          <w:p w14:paraId="0BDEDF27" w14:textId="77777777" w:rsidR="00DF2899" w:rsidRPr="00DF2899" w:rsidRDefault="00DF2899" w:rsidP="00C6227B">
            <w:pPr>
              <w:numPr>
                <w:ilvl w:val="0"/>
                <w:numId w:val="56"/>
              </w:numPr>
              <w:tabs>
                <w:tab w:val="left" w:pos="851"/>
              </w:tabs>
              <w:jc w:val="left"/>
              <w:rPr>
                <w:rFonts w:eastAsia="Georgia" w:cs="Times New Roman"/>
                <w:szCs w:val="24"/>
                <w:lang w:val="ru-RU"/>
              </w:rPr>
            </w:pPr>
            <w:r w:rsidRPr="00DF2899">
              <w:rPr>
                <w:rFonts w:eastAsia="Georgia" w:cs="Times New Roman"/>
                <w:szCs w:val="24"/>
                <w:lang w:val="ru-RU"/>
              </w:rPr>
              <w:lastRenderedPageBreak/>
              <w:t xml:space="preserve">сферы жизни школы, которые оценивают родители: </w:t>
            </w:r>
          </w:p>
          <w:p w14:paraId="002384C2" w14:textId="77777777" w:rsidR="00DF2899" w:rsidRPr="00DF2899" w:rsidRDefault="00DF2899" w:rsidP="00DF2899">
            <w:pPr>
              <w:tabs>
                <w:tab w:val="left" w:pos="851"/>
              </w:tabs>
              <w:ind w:left="567" w:firstLine="0"/>
              <w:jc w:val="left"/>
              <w:rPr>
                <w:rFonts w:eastAsia="Georgia" w:cs="Times New Roman"/>
                <w:szCs w:val="24"/>
                <w:lang w:val="ru-RU"/>
              </w:rPr>
            </w:pPr>
            <w:r w:rsidRPr="00DF2899">
              <w:rPr>
                <w:rFonts w:eastAsia="Georgia" w:cs="Times New Roman"/>
                <w:szCs w:val="24"/>
                <w:lang w:val="ru-RU"/>
              </w:rPr>
              <w:t>1) удовлетворенность качеством образования, которое ребенок получает в школе; 2) удовлетворенность системой отношений, которая сложилась в школе; 3) комфортность школьной среды;</w:t>
            </w:r>
          </w:p>
          <w:p w14:paraId="6DA8B2AF" w14:textId="77777777" w:rsidR="00DF2899" w:rsidRPr="00DF2899" w:rsidRDefault="00DF2899" w:rsidP="00C6227B">
            <w:pPr>
              <w:numPr>
                <w:ilvl w:val="0"/>
                <w:numId w:val="56"/>
              </w:numPr>
              <w:tabs>
                <w:tab w:val="left" w:pos="851"/>
              </w:tabs>
              <w:jc w:val="left"/>
              <w:rPr>
                <w:rFonts w:eastAsia="Georgia" w:cs="Times New Roman"/>
                <w:szCs w:val="24"/>
                <w:lang w:val="ru-RU"/>
              </w:rPr>
            </w:pPr>
            <w:r w:rsidRPr="00DF2899">
              <w:rPr>
                <w:rFonts w:eastAsia="Georgia" w:cs="Times New Roman"/>
                <w:szCs w:val="24"/>
                <w:lang w:val="ru-RU"/>
              </w:rPr>
              <w:t xml:space="preserve">сферы жизни школы, которые оценивают педагоги: </w:t>
            </w:r>
          </w:p>
          <w:p w14:paraId="7BDBC3DB" w14:textId="77777777" w:rsidR="00DF2899" w:rsidRPr="00DF2899" w:rsidRDefault="00DF2899" w:rsidP="00DF2899">
            <w:pPr>
              <w:tabs>
                <w:tab w:val="left" w:pos="851"/>
              </w:tabs>
              <w:ind w:left="851" w:firstLine="0"/>
              <w:jc w:val="left"/>
              <w:rPr>
                <w:rFonts w:eastAsia="Georgia" w:cs="Times New Roman"/>
                <w:szCs w:val="24"/>
                <w:lang w:val="ru-RU"/>
              </w:rPr>
            </w:pPr>
            <w:r w:rsidRPr="00DF2899">
              <w:rPr>
                <w:rFonts w:eastAsia="Georgia" w:cs="Times New Roman"/>
                <w:szCs w:val="24"/>
                <w:lang w:val="ru-RU"/>
              </w:rPr>
              <w:t>1) организация процессов постановки целей и выработки стратегии развития школы; профессиональный рост и развитие; 2) система отношений; 3) комфортность школьной среды, условия труда.</w:t>
            </w:r>
          </w:p>
          <w:p w14:paraId="38F5A085" w14:textId="77777777" w:rsidR="00DF2899" w:rsidRPr="00DF2899" w:rsidRDefault="00DF2899" w:rsidP="00DF2899">
            <w:pPr>
              <w:spacing w:after="120"/>
              <w:ind w:firstLine="567"/>
              <w:rPr>
                <w:rFonts w:ascii="Arial Narrow" w:eastAsia="Times New Roman" w:hAnsi="Arial Narrow" w:cs="Times New Roman"/>
                <w:szCs w:val="24"/>
                <w:lang w:val="ru-RU" w:eastAsia="ru-RU"/>
              </w:rPr>
            </w:pPr>
            <w:r w:rsidRPr="00DF2899">
              <w:rPr>
                <w:rFonts w:eastAsia="Times New Roman" w:cs="Times New Roman"/>
                <w:szCs w:val="24"/>
                <w:lang w:val="ru-RU" w:eastAsia="ru-RU"/>
              </w:rPr>
              <w:t xml:space="preserve">Оценки респондентов сравниваются с «идеальной» моделью: сначала участники исследования выбирают параметры идеальных характеристик качества образования, затем – реальных. Сравнение двух этих оценок даёт возможность сделать выводы о степени удовлетворённости участников образовательного процесса качеством образования. </w:t>
            </w:r>
          </w:p>
        </w:tc>
      </w:tr>
      <w:tr w:rsidR="00DF2899" w:rsidRPr="00853034" w14:paraId="22F27D32" w14:textId="77777777" w:rsidTr="00DF2899">
        <w:tc>
          <w:tcPr>
            <w:tcW w:w="2300" w:type="dxa"/>
            <w:tcMar>
              <w:top w:w="100" w:type="dxa"/>
              <w:left w:w="100" w:type="dxa"/>
              <w:bottom w:w="100" w:type="dxa"/>
              <w:right w:w="100" w:type="dxa"/>
            </w:tcMar>
          </w:tcPr>
          <w:p w14:paraId="428C64E1" w14:textId="77777777" w:rsidR="00DF2899" w:rsidRPr="00DF2899" w:rsidRDefault="00DF2899" w:rsidP="00DF2899">
            <w:pPr>
              <w:spacing w:after="120"/>
              <w:ind w:firstLine="0"/>
              <w:rPr>
                <w:rFonts w:eastAsia="Times New Roman" w:cs="Times New Roman"/>
                <w:szCs w:val="24"/>
                <w:lang w:val="ru-RU" w:eastAsia="ru-RU"/>
              </w:rPr>
            </w:pPr>
            <w:r w:rsidRPr="00DF2899">
              <w:rPr>
                <w:rFonts w:eastAsia="Times New Roman" w:cs="Times New Roman"/>
                <w:szCs w:val="24"/>
                <w:lang w:val="ru-RU" w:eastAsia="ru-RU"/>
              </w:rPr>
              <w:lastRenderedPageBreak/>
              <w:t>Результаты функционирования</w:t>
            </w:r>
          </w:p>
        </w:tc>
        <w:tc>
          <w:tcPr>
            <w:tcW w:w="7015" w:type="dxa"/>
            <w:tcMar>
              <w:top w:w="100" w:type="dxa"/>
              <w:left w:w="100" w:type="dxa"/>
              <w:bottom w:w="100" w:type="dxa"/>
              <w:right w:w="100" w:type="dxa"/>
            </w:tcMar>
          </w:tcPr>
          <w:p w14:paraId="1F06D2FF" w14:textId="77777777" w:rsidR="00DF2899" w:rsidRPr="00DF2899" w:rsidRDefault="00DF2899" w:rsidP="00DF2899">
            <w:pPr>
              <w:spacing w:after="120"/>
              <w:ind w:firstLine="294"/>
              <w:contextualSpacing/>
              <w:rPr>
                <w:rFonts w:eastAsia="Times New Roman" w:cs="Times New Roman"/>
                <w:szCs w:val="24"/>
                <w:lang w:val="ru-RU" w:eastAsia="ru-RU"/>
              </w:rPr>
            </w:pPr>
            <w:r w:rsidRPr="00DF2899">
              <w:rPr>
                <w:rFonts w:eastAsia="Times New Roman" w:cs="Times New Roman"/>
                <w:szCs w:val="24"/>
                <w:lang w:val="ru-RU" w:eastAsia="ru-RU"/>
              </w:rPr>
              <w:t>Результаты исследования удовлетворенности учащихся и их родителей качеством образования становятся предметом работы в министерстве образования, Институте повышения квалификации педагогов, в муниципальных образованиях. В частности, в течение нескольких лет в качестве проблемной выделалась сфера оценивания: значительной доле четвероклассников и старшеклассников были непонятны критерии и основания оценивания, требования педагогов. Отмечалось, что начальная школа не оснащает учеников ресурсами для анализа и планирования своей учебной работы, осмысления своих способностей и интересов. В этом направлении была развёрнута большая работа: откорректированы существующие и созданы новые программы повышения квалификации педагогов, в 2014 году появился краевой проект по работе с результатами оценки, проводятся педагогические форумы по оцениванию, эта тема стала одной из ключевых в ежегодном краевом «Педагогическом марафоне» и т.п.</w:t>
            </w:r>
          </w:p>
          <w:p w14:paraId="63D95082" w14:textId="41DEDAA6" w:rsidR="00DF2899" w:rsidRPr="00DF2899" w:rsidRDefault="00DF2899" w:rsidP="00DF2899">
            <w:pPr>
              <w:spacing w:after="120"/>
              <w:ind w:firstLine="294"/>
              <w:contextualSpacing/>
              <w:rPr>
                <w:rFonts w:eastAsia="Times New Roman" w:cs="Times New Roman"/>
                <w:szCs w:val="24"/>
                <w:lang w:val="ru-RU" w:eastAsia="ru-RU"/>
              </w:rPr>
            </w:pPr>
            <w:r w:rsidRPr="00DF2899">
              <w:rPr>
                <w:rFonts w:eastAsia="Times New Roman" w:cs="Times New Roman"/>
                <w:szCs w:val="24"/>
                <w:lang w:val="ru-RU" w:eastAsia="ru-RU"/>
              </w:rPr>
              <w:lastRenderedPageBreak/>
              <w:t xml:space="preserve">Подробные отчеты по исследованию удовлетворенности учащихся и их родителей качеством общего образования ежегодно </w:t>
            </w:r>
            <w:r w:rsidR="00FB3DE9" w:rsidRPr="00DF2899">
              <w:rPr>
                <w:rFonts w:eastAsia="Times New Roman" w:cs="Times New Roman"/>
                <w:szCs w:val="24"/>
                <w:lang w:val="ru-RU" w:eastAsia="ru-RU"/>
              </w:rPr>
              <w:t>публикуются</w:t>
            </w:r>
            <w:r w:rsidRPr="00DF2899">
              <w:rPr>
                <w:rFonts w:eastAsia="Times New Roman" w:cs="Times New Roman"/>
                <w:szCs w:val="24"/>
                <w:lang w:val="ru-RU" w:eastAsia="ru-RU"/>
              </w:rPr>
              <w:t xml:space="preserve"> на сайте ЦОКО [13, 14, 15].</w:t>
            </w:r>
          </w:p>
        </w:tc>
      </w:tr>
      <w:tr w:rsidR="00DF2899" w:rsidRPr="00853034" w14:paraId="303A380A" w14:textId="77777777" w:rsidTr="00DF2899">
        <w:tc>
          <w:tcPr>
            <w:tcW w:w="2300" w:type="dxa"/>
            <w:tcMar>
              <w:top w:w="100" w:type="dxa"/>
              <w:left w:w="100" w:type="dxa"/>
              <w:bottom w:w="100" w:type="dxa"/>
              <w:right w:w="100" w:type="dxa"/>
            </w:tcMar>
          </w:tcPr>
          <w:p w14:paraId="4D2A299E" w14:textId="77777777" w:rsidR="00DF2899" w:rsidRPr="00DF2899" w:rsidRDefault="00DF2899" w:rsidP="00DF2899">
            <w:pPr>
              <w:spacing w:after="120"/>
              <w:ind w:firstLine="0"/>
              <w:rPr>
                <w:rFonts w:eastAsia="Times New Roman" w:cs="Times New Roman"/>
                <w:szCs w:val="24"/>
                <w:lang w:val="ru-RU" w:eastAsia="ru-RU"/>
              </w:rPr>
            </w:pPr>
            <w:r w:rsidRPr="00DF2899">
              <w:rPr>
                <w:rFonts w:eastAsia="Times New Roman" w:cs="Times New Roman"/>
                <w:szCs w:val="24"/>
                <w:lang w:val="ru-RU" w:eastAsia="ru-RU"/>
              </w:rPr>
              <w:lastRenderedPageBreak/>
              <w:t>Название</w:t>
            </w:r>
          </w:p>
        </w:tc>
        <w:tc>
          <w:tcPr>
            <w:tcW w:w="7015" w:type="dxa"/>
            <w:tcMar>
              <w:top w:w="100" w:type="dxa"/>
              <w:left w:w="100" w:type="dxa"/>
              <w:bottom w:w="100" w:type="dxa"/>
              <w:right w:w="100" w:type="dxa"/>
            </w:tcMar>
          </w:tcPr>
          <w:p w14:paraId="658B68A4" w14:textId="77777777" w:rsidR="00DF2899" w:rsidRPr="00DF2899" w:rsidRDefault="00DF2899" w:rsidP="00DF2899">
            <w:pPr>
              <w:spacing w:after="120"/>
              <w:ind w:firstLine="0"/>
              <w:rPr>
                <w:rFonts w:eastAsia="Times New Roman" w:cs="Times New Roman"/>
                <w:szCs w:val="24"/>
                <w:lang w:val="ru-RU" w:eastAsia="ru-RU"/>
              </w:rPr>
            </w:pPr>
            <w:r w:rsidRPr="00DF2899">
              <w:rPr>
                <w:rFonts w:eastAsia="Times New Roman" w:cs="Times New Roman"/>
                <w:szCs w:val="24"/>
                <w:lang w:val="ru-RU" w:eastAsia="ru-RU"/>
              </w:rPr>
              <w:t>подпроект «Поддерживающее оценивание» в краевом проекте «Управление качеством образования»</w:t>
            </w:r>
          </w:p>
        </w:tc>
      </w:tr>
      <w:tr w:rsidR="00DF2899" w:rsidRPr="00853034" w14:paraId="3FABD5CA" w14:textId="77777777" w:rsidTr="00DF2899">
        <w:tc>
          <w:tcPr>
            <w:tcW w:w="2300" w:type="dxa"/>
            <w:tcMar>
              <w:top w:w="100" w:type="dxa"/>
              <w:left w:w="100" w:type="dxa"/>
              <w:bottom w:w="100" w:type="dxa"/>
              <w:right w:w="100" w:type="dxa"/>
            </w:tcMar>
          </w:tcPr>
          <w:p w14:paraId="4484B704" w14:textId="77777777" w:rsidR="00DF2899" w:rsidRPr="00DF2899" w:rsidRDefault="00DF2899" w:rsidP="00DF2899">
            <w:pPr>
              <w:spacing w:after="120"/>
              <w:ind w:firstLine="0"/>
              <w:rPr>
                <w:rFonts w:eastAsia="Times New Roman" w:cs="Times New Roman"/>
                <w:szCs w:val="24"/>
                <w:lang w:val="ru-RU" w:eastAsia="ru-RU"/>
              </w:rPr>
            </w:pPr>
            <w:r w:rsidRPr="00DF2899">
              <w:rPr>
                <w:rFonts w:eastAsia="Times New Roman" w:cs="Times New Roman"/>
                <w:szCs w:val="24"/>
                <w:lang w:val="ru-RU" w:eastAsia="ru-RU"/>
              </w:rPr>
              <w:t>Тип</w:t>
            </w:r>
          </w:p>
        </w:tc>
        <w:tc>
          <w:tcPr>
            <w:tcW w:w="7015" w:type="dxa"/>
            <w:tcMar>
              <w:top w:w="100" w:type="dxa"/>
              <w:left w:w="100" w:type="dxa"/>
              <w:bottom w:w="100" w:type="dxa"/>
              <w:right w:w="100" w:type="dxa"/>
            </w:tcMar>
          </w:tcPr>
          <w:p w14:paraId="326DF70F" w14:textId="77777777" w:rsidR="00DF2899" w:rsidRPr="00DF2899" w:rsidRDefault="00DF2899" w:rsidP="00DF2899">
            <w:pPr>
              <w:spacing w:after="120"/>
              <w:ind w:left="-17" w:firstLine="0"/>
              <w:rPr>
                <w:rFonts w:eastAsia="Times New Roman" w:cs="Times New Roman"/>
                <w:szCs w:val="24"/>
                <w:lang w:val="ru-RU" w:eastAsia="ru-RU"/>
              </w:rPr>
            </w:pPr>
            <w:r w:rsidRPr="00DF2899">
              <w:rPr>
                <w:rFonts w:eastAsia="Times New Roman" w:cs="Times New Roman"/>
                <w:szCs w:val="24"/>
                <w:lang w:val="ru-RU" w:eastAsia="ru-RU"/>
              </w:rPr>
              <w:t>развитие кадрового потенциала в области оценки качества образования; методы анализа, интерпретации и представления результатов деятельности РСОКО и ее отдельных элементов</w:t>
            </w:r>
          </w:p>
        </w:tc>
      </w:tr>
      <w:tr w:rsidR="00DF2899" w:rsidRPr="00853034" w14:paraId="0556751B" w14:textId="77777777" w:rsidTr="00DF2899">
        <w:tc>
          <w:tcPr>
            <w:tcW w:w="2300" w:type="dxa"/>
            <w:tcMar>
              <w:top w:w="100" w:type="dxa"/>
              <w:left w:w="100" w:type="dxa"/>
              <w:bottom w:w="100" w:type="dxa"/>
              <w:right w:w="100" w:type="dxa"/>
            </w:tcMar>
          </w:tcPr>
          <w:p w14:paraId="3E3569F8" w14:textId="77777777" w:rsidR="00DF2899" w:rsidRPr="00DF2899" w:rsidRDefault="00DF2899" w:rsidP="00DF2899">
            <w:pPr>
              <w:spacing w:after="120"/>
              <w:ind w:firstLine="0"/>
              <w:rPr>
                <w:rFonts w:eastAsia="Times New Roman" w:cs="Times New Roman"/>
                <w:szCs w:val="24"/>
                <w:lang w:val="ru-RU" w:eastAsia="ru-RU"/>
              </w:rPr>
            </w:pPr>
            <w:r w:rsidRPr="00DF2899">
              <w:rPr>
                <w:rFonts w:eastAsia="Times New Roman" w:cs="Times New Roman"/>
                <w:szCs w:val="24"/>
                <w:lang w:val="ru-RU" w:eastAsia="ru-RU"/>
              </w:rPr>
              <w:t>Авторство</w:t>
            </w:r>
          </w:p>
        </w:tc>
        <w:tc>
          <w:tcPr>
            <w:tcW w:w="7015" w:type="dxa"/>
            <w:tcMar>
              <w:top w:w="100" w:type="dxa"/>
              <w:left w:w="100" w:type="dxa"/>
              <w:bottom w:w="100" w:type="dxa"/>
              <w:right w:w="100" w:type="dxa"/>
            </w:tcMar>
          </w:tcPr>
          <w:p w14:paraId="222F22CA" w14:textId="77777777" w:rsidR="00DF2899" w:rsidRPr="00DF2899" w:rsidRDefault="00DF2899" w:rsidP="00DF2899">
            <w:pPr>
              <w:spacing w:after="120"/>
              <w:ind w:firstLine="0"/>
              <w:rPr>
                <w:rFonts w:eastAsia="Times New Roman" w:cs="Times New Roman"/>
                <w:szCs w:val="24"/>
                <w:lang w:val="ru-RU" w:eastAsia="ru-RU"/>
              </w:rPr>
            </w:pPr>
            <w:r w:rsidRPr="00DF2899">
              <w:rPr>
                <w:rFonts w:eastAsia="Times New Roman" w:cs="Times New Roman"/>
                <w:szCs w:val="24"/>
                <w:lang w:val="ru-RU" w:eastAsia="ru-RU"/>
              </w:rPr>
              <w:t>Проект реализуется совместно Министерством образования Красноярского края, ККИПКиППРО и КГКСУ «Центр оценки качества образования»</w:t>
            </w:r>
          </w:p>
        </w:tc>
      </w:tr>
      <w:tr w:rsidR="00DF2899" w:rsidRPr="00DF2899" w14:paraId="6027E68F" w14:textId="77777777" w:rsidTr="00DF2899">
        <w:tc>
          <w:tcPr>
            <w:tcW w:w="2300" w:type="dxa"/>
            <w:tcMar>
              <w:top w:w="100" w:type="dxa"/>
              <w:left w:w="100" w:type="dxa"/>
              <w:bottom w:w="100" w:type="dxa"/>
              <w:right w:w="100" w:type="dxa"/>
            </w:tcMar>
          </w:tcPr>
          <w:p w14:paraId="60D7387D" w14:textId="77777777" w:rsidR="00DF2899" w:rsidRPr="00DF2899" w:rsidRDefault="00DF2899" w:rsidP="00DF2899">
            <w:pPr>
              <w:spacing w:after="120"/>
              <w:ind w:firstLine="0"/>
              <w:rPr>
                <w:rFonts w:eastAsia="Times New Roman" w:cs="Times New Roman"/>
                <w:szCs w:val="24"/>
                <w:lang w:val="ru-RU" w:eastAsia="ru-RU"/>
              </w:rPr>
            </w:pPr>
            <w:r w:rsidRPr="00DF2899">
              <w:rPr>
                <w:rFonts w:eastAsia="Times New Roman" w:cs="Times New Roman"/>
                <w:szCs w:val="24"/>
                <w:lang w:val="ru-RU" w:eastAsia="ru-RU"/>
              </w:rPr>
              <w:t>Дата начала реализации и периодичность проведения</w:t>
            </w:r>
          </w:p>
        </w:tc>
        <w:tc>
          <w:tcPr>
            <w:tcW w:w="7015" w:type="dxa"/>
            <w:tcMar>
              <w:top w:w="100" w:type="dxa"/>
              <w:left w:w="100" w:type="dxa"/>
              <w:bottom w:w="100" w:type="dxa"/>
              <w:right w:w="100" w:type="dxa"/>
            </w:tcMar>
          </w:tcPr>
          <w:p w14:paraId="3B9F0FA4" w14:textId="77777777" w:rsidR="00DF2899" w:rsidRPr="00DF2899" w:rsidRDefault="00DF2899" w:rsidP="00DF2899">
            <w:pPr>
              <w:spacing w:after="120"/>
              <w:ind w:firstLine="0"/>
              <w:rPr>
                <w:rFonts w:eastAsia="Times New Roman" w:cs="Times New Roman"/>
                <w:szCs w:val="24"/>
                <w:lang w:val="ru-RU" w:eastAsia="ru-RU"/>
              </w:rPr>
            </w:pPr>
            <w:r w:rsidRPr="00DF2899">
              <w:rPr>
                <w:rFonts w:eastAsia="Times New Roman" w:cs="Times New Roman"/>
                <w:szCs w:val="24"/>
                <w:lang w:val="ru-RU" w:eastAsia="ru-RU"/>
              </w:rPr>
              <w:t>2014 –2017 гг.</w:t>
            </w:r>
          </w:p>
        </w:tc>
      </w:tr>
      <w:tr w:rsidR="00DF2899" w:rsidRPr="00853034" w14:paraId="3D27C969" w14:textId="77777777" w:rsidTr="00DF2899">
        <w:tc>
          <w:tcPr>
            <w:tcW w:w="2300" w:type="dxa"/>
            <w:tcMar>
              <w:top w:w="100" w:type="dxa"/>
              <w:left w:w="100" w:type="dxa"/>
              <w:bottom w:w="100" w:type="dxa"/>
              <w:right w:w="100" w:type="dxa"/>
            </w:tcMar>
          </w:tcPr>
          <w:p w14:paraId="75C4EFEF" w14:textId="77777777" w:rsidR="00DF2899" w:rsidRPr="00DF2899" w:rsidRDefault="00DF2899" w:rsidP="00DF2899">
            <w:pPr>
              <w:spacing w:after="120"/>
              <w:ind w:firstLine="0"/>
              <w:rPr>
                <w:rFonts w:eastAsia="Times New Roman" w:cs="Times New Roman"/>
                <w:szCs w:val="24"/>
                <w:lang w:val="ru-RU" w:eastAsia="ru-RU"/>
              </w:rPr>
            </w:pPr>
            <w:r w:rsidRPr="00DF2899">
              <w:rPr>
                <w:rFonts w:eastAsia="Times New Roman" w:cs="Times New Roman"/>
                <w:szCs w:val="24"/>
                <w:lang w:val="ru-RU" w:eastAsia="ru-RU"/>
              </w:rPr>
              <w:t>Цель и задачи</w:t>
            </w:r>
          </w:p>
        </w:tc>
        <w:tc>
          <w:tcPr>
            <w:tcW w:w="7015" w:type="dxa"/>
            <w:tcMar>
              <w:top w:w="100" w:type="dxa"/>
              <w:left w:w="100" w:type="dxa"/>
              <w:bottom w:w="100" w:type="dxa"/>
              <w:right w:w="100" w:type="dxa"/>
            </w:tcMar>
          </w:tcPr>
          <w:p w14:paraId="1F35AAEC" w14:textId="77777777" w:rsidR="00DF2899" w:rsidRPr="00DF2899" w:rsidRDefault="00DF2899" w:rsidP="00DF2899">
            <w:pPr>
              <w:ind w:firstLine="0"/>
              <w:rPr>
                <w:rFonts w:cs="Times New Roman"/>
                <w:szCs w:val="24"/>
                <w:lang w:val="ru-RU"/>
              </w:rPr>
            </w:pPr>
            <w:r w:rsidRPr="00DF2899">
              <w:rPr>
                <w:szCs w:val="24"/>
                <w:lang w:val="ru-RU"/>
              </w:rPr>
              <w:t>Цель</w:t>
            </w:r>
            <w:r w:rsidRPr="00DF2899">
              <w:rPr>
                <w:b/>
                <w:szCs w:val="24"/>
                <w:lang w:val="ru-RU"/>
              </w:rPr>
              <w:t xml:space="preserve">: </w:t>
            </w:r>
            <w:r w:rsidRPr="00DF2899">
              <w:rPr>
                <w:rFonts w:cs="Times New Roman"/>
                <w:szCs w:val="24"/>
                <w:lang w:val="ru-RU"/>
              </w:rPr>
              <w:t>разработать и внедрить в систему образования Красноярского края инструменты и процедуры, обеспечивающие достижение новых образовательных результатов</w:t>
            </w:r>
          </w:p>
          <w:p w14:paraId="68EAE664" w14:textId="77777777" w:rsidR="00DF2899" w:rsidRPr="00DF2899" w:rsidRDefault="00DF2899" w:rsidP="00DF2899">
            <w:pPr>
              <w:ind w:firstLine="0"/>
              <w:rPr>
                <w:rFonts w:cs="Times New Roman"/>
                <w:szCs w:val="24"/>
                <w:lang w:val="ru-RU"/>
              </w:rPr>
            </w:pPr>
            <w:r w:rsidRPr="00DF2899">
              <w:rPr>
                <w:rFonts w:cs="Times New Roman"/>
                <w:szCs w:val="24"/>
                <w:lang w:val="ru-RU"/>
              </w:rPr>
              <w:t>Задачи</w:t>
            </w:r>
            <w:r w:rsidRPr="00DF2899">
              <w:rPr>
                <w:rFonts w:cs="Times New Roman"/>
                <w:b/>
                <w:szCs w:val="24"/>
                <w:lang w:val="ru-RU"/>
              </w:rPr>
              <w:t xml:space="preserve">: </w:t>
            </w:r>
          </w:p>
          <w:p w14:paraId="16956F2F" w14:textId="77777777" w:rsidR="00DF2899" w:rsidRPr="00DF2899" w:rsidRDefault="00DF2899" w:rsidP="00DF2899">
            <w:pPr>
              <w:ind w:right="142" w:firstLine="0"/>
              <w:rPr>
                <w:rFonts w:cs="Times New Roman"/>
                <w:szCs w:val="24"/>
                <w:lang w:val="ru-RU"/>
              </w:rPr>
            </w:pPr>
            <w:r w:rsidRPr="00DF2899">
              <w:rPr>
                <w:rFonts w:cs="Times New Roman"/>
                <w:sz w:val="28"/>
                <w:szCs w:val="28"/>
                <w:lang w:val="ru-RU"/>
              </w:rPr>
              <w:t>1</w:t>
            </w:r>
            <w:r w:rsidRPr="00DF2899">
              <w:rPr>
                <w:rFonts w:cs="Times New Roman"/>
                <w:szCs w:val="24"/>
                <w:lang w:val="ru-RU"/>
              </w:rPr>
              <w:t xml:space="preserve">) разработать и апробировать методические материалы для работы с результатами процедур поддерживающего оценивания на начальной ступени; </w:t>
            </w:r>
          </w:p>
          <w:p w14:paraId="7DD72447" w14:textId="77777777" w:rsidR="00DF2899" w:rsidRPr="00DF2899" w:rsidRDefault="00DF2899" w:rsidP="00DF2899">
            <w:pPr>
              <w:ind w:right="142" w:firstLine="0"/>
              <w:rPr>
                <w:rFonts w:cs="Times New Roman"/>
                <w:sz w:val="28"/>
                <w:szCs w:val="28"/>
                <w:lang w:val="ru-RU"/>
              </w:rPr>
            </w:pPr>
            <w:r w:rsidRPr="00DF2899">
              <w:rPr>
                <w:rFonts w:cs="Times New Roman"/>
                <w:szCs w:val="24"/>
                <w:lang w:val="ru-RU"/>
              </w:rPr>
              <w:t>2) создать пилотные площадки на базе 5 муниципальных образований для опробования и введения процедур поддерживающего оценивания</w:t>
            </w:r>
            <w:r w:rsidRPr="00DF2899">
              <w:rPr>
                <w:rFonts w:cs="Times New Roman"/>
                <w:sz w:val="28"/>
                <w:szCs w:val="28"/>
                <w:lang w:val="ru-RU"/>
              </w:rPr>
              <w:t>;</w:t>
            </w:r>
          </w:p>
          <w:p w14:paraId="4197BF90" w14:textId="77777777" w:rsidR="00DF2899" w:rsidRPr="00DF2899" w:rsidRDefault="00DF2899" w:rsidP="00DF2899">
            <w:pPr>
              <w:ind w:right="142" w:firstLine="0"/>
              <w:rPr>
                <w:rFonts w:cs="Times New Roman"/>
                <w:szCs w:val="24"/>
                <w:lang w:val="ru-RU"/>
              </w:rPr>
            </w:pPr>
            <w:r w:rsidRPr="00DF2899">
              <w:rPr>
                <w:rFonts w:cs="Times New Roman"/>
                <w:szCs w:val="24"/>
                <w:lang w:val="ru-RU"/>
              </w:rPr>
              <w:t>3) разработать программы повышения квалификации для педагогов, специалистов муниципальных методических служб, управленцев школьного и муниципального уровня в области работы с результатами оценочных процедур;</w:t>
            </w:r>
          </w:p>
          <w:p w14:paraId="759CD63E" w14:textId="4E08D65D" w:rsidR="00DF2899" w:rsidRPr="00DF2899" w:rsidRDefault="00DF2899" w:rsidP="00DF2899">
            <w:pPr>
              <w:ind w:right="142" w:firstLine="0"/>
              <w:rPr>
                <w:rFonts w:cs="Times New Roman"/>
                <w:szCs w:val="24"/>
                <w:lang w:val="ru-RU"/>
              </w:rPr>
            </w:pPr>
            <w:r w:rsidRPr="00DF2899">
              <w:rPr>
                <w:rFonts w:cs="Times New Roman"/>
                <w:szCs w:val="24"/>
                <w:lang w:val="ru-RU"/>
              </w:rPr>
              <w:t xml:space="preserve">4) создать две стажировочные площадки на базе школ, </w:t>
            </w:r>
            <w:r w:rsidRPr="00DF2899">
              <w:rPr>
                <w:rFonts w:cs="Times New Roman"/>
                <w:szCs w:val="24"/>
                <w:lang w:val="ru-RU"/>
              </w:rPr>
              <w:lastRenderedPageBreak/>
              <w:t xml:space="preserve">имеющих опыт работы с результатами оценивания в </w:t>
            </w:r>
            <w:r w:rsidR="00FB3DE9" w:rsidRPr="00DF2899">
              <w:rPr>
                <w:rFonts w:cs="Times New Roman"/>
                <w:szCs w:val="24"/>
                <w:lang w:val="ru-RU"/>
              </w:rPr>
              <w:t>поддерживающем</w:t>
            </w:r>
            <w:r w:rsidRPr="00DF2899">
              <w:rPr>
                <w:rFonts w:cs="Times New Roman"/>
                <w:szCs w:val="24"/>
                <w:lang w:val="ru-RU"/>
              </w:rPr>
              <w:t xml:space="preserve"> ключе;</w:t>
            </w:r>
          </w:p>
          <w:p w14:paraId="1CD40E0C" w14:textId="77777777" w:rsidR="00DF2899" w:rsidRPr="00DF2899" w:rsidRDefault="00DF2899" w:rsidP="00DF2899">
            <w:pPr>
              <w:ind w:right="142" w:firstLine="0"/>
              <w:rPr>
                <w:rFonts w:cs="Times New Roman"/>
                <w:szCs w:val="24"/>
                <w:lang w:val="ru-RU"/>
              </w:rPr>
            </w:pPr>
            <w:r w:rsidRPr="00DF2899">
              <w:rPr>
                <w:rFonts w:cs="Times New Roman"/>
                <w:szCs w:val="24"/>
                <w:lang w:val="ru-RU"/>
              </w:rPr>
              <w:t>4) разработать методические рекомендации для создания внутришкольной системы оценки качества образования на базовых принципах поддерживающего оценивания;</w:t>
            </w:r>
          </w:p>
          <w:p w14:paraId="0E2BB037" w14:textId="77777777" w:rsidR="00DF2899" w:rsidRPr="00DF2899" w:rsidRDefault="00DF2899" w:rsidP="00DF2899">
            <w:pPr>
              <w:ind w:right="142" w:firstLine="0"/>
              <w:rPr>
                <w:rFonts w:cs="Times New Roman"/>
                <w:szCs w:val="24"/>
                <w:lang w:val="ru-RU"/>
              </w:rPr>
            </w:pPr>
            <w:r w:rsidRPr="00DF2899">
              <w:rPr>
                <w:rFonts w:cs="Times New Roman"/>
                <w:szCs w:val="24"/>
                <w:lang w:val="ru-RU"/>
              </w:rPr>
              <w:t>5) создать методические материалы, включая учебные, для формирования метапредметных результатов (учебная самостоятельность в начальной школе) для учителей и управленцев школьного уровня;</w:t>
            </w:r>
          </w:p>
          <w:p w14:paraId="3D13D6E4" w14:textId="77777777" w:rsidR="00DF2899" w:rsidRPr="00DF2899" w:rsidRDefault="00DF2899" w:rsidP="00DF2899">
            <w:pPr>
              <w:ind w:right="142" w:firstLine="0"/>
              <w:rPr>
                <w:rFonts w:eastAsia="Times New Roman" w:cs="Times New Roman"/>
                <w:szCs w:val="24"/>
                <w:lang w:val="ru-RU" w:eastAsia="ru-RU"/>
              </w:rPr>
            </w:pPr>
            <w:r w:rsidRPr="00DF2899">
              <w:rPr>
                <w:rFonts w:cs="Times New Roman"/>
                <w:szCs w:val="24"/>
                <w:lang w:val="ru-RU"/>
              </w:rPr>
              <w:t>6) согласовать и нормативно закрепить на региональном уровне единые основания  проведения оценки-контроля и оценки-поддержки в образовательном учреждении (через условия, процедуры, инструменты).</w:t>
            </w:r>
          </w:p>
        </w:tc>
      </w:tr>
      <w:tr w:rsidR="00DF2899" w:rsidRPr="00853034" w14:paraId="03E8ED42" w14:textId="77777777" w:rsidTr="00DF2899">
        <w:tc>
          <w:tcPr>
            <w:tcW w:w="2300" w:type="dxa"/>
            <w:tcMar>
              <w:top w:w="100" w:type="dxa"/>
              <w:left w:w="100" w:type="dxa"/>
              <w:bottom w:w="100" w:type="dxa"/>
              <w:right w:w="100" w:type="dxa"/>
            </w:tcMar>
          </w:tcPr>
          <w:p w14:paraId="3A66A027" w14:textId="77777777" w:rsidR="00DF2899" w:rsidRPr="00DF2899" w:rsidRDefault="00DF2899" w:rsidP="00DF2899">
            <w:pPr>
              <w:spacing w:after="120"/>
              <w:ind w:firstLine="0"/>
              <w:rPr>
                <w:rFonts w:eastAsia="Times New Roman" w:cs="Times New Roman"/>
                <w:szCs w:val="24"/>
                <w:lang w:val="ru-RU" w:eastAsia="ru-RU"/>
              </w:rPr>
            </w:pPr>
            <w:r w:rsidRPr="00DF2899">
              <w:rPr>
                <w:rFonts w:eastAsia="Times New Roman" w:cs="Times New Roman"/>
                <w:szCs w:val="24"/>
                <w:lang w:val="ru-RU" w:eastAsia="ru-RU"/>
              </w:rPr>
              <w:lastRenderedPageBreak/>
              <w:t>Описание основных положений</w:t>
            </w:r>
          </w:p>
        </w:tc>
        <w:tc>
          <w:tcPr>
            <w:tcW w:w="7015" w:type="dxa"/>
            <w:tcMar>
              <w:top w:w="100" w:type="dxa"/>
              <w:left w:w="100" w:type="dxa"/>
              <w:bottom w:w="100" w:type="dxa"/>
              <w:right w:w="100" w:type="dxa"/>
            </w:tcMar>
          </w:tcPr>
          <w:p w14:paraId="0E1ADE4C" w14:textId="77777777" w:rsidR="00DF2899" w:rsidRPr="00DF2899" w:rsidRDefault="00DF2899" w:rsidP="00DF2899">
            <w:pPr>
              <w:rPr>
                <w:szCs w:val="24"/>
                <w:lang w:val="ru-RU"/>
              </w:rPr>
            </w:pPr>
            <w:r w:rsidRPr="00DF2899">
              <w:rPr>
                <w:rFonts w:cs="Times New Roman"/>
                <w:szCs w:val="24"/>
                <w:lang w:val="ru-RU"/>
              </w:rPr>
              <w:t xml:space="preserve">Ключевая проблема, на разрешение которой направлен проект, связана с несоответствием складывающейся массовой практики обучения в образовательных организациях края целевым установкам в отношении результатов образования, которые заявлены в стратегических документах Министерства образования и правительства, включая ФГОС, и выдвигают новые требования </w:t>
            </w:r>
            <w:r w:rsidRPr="00DF2899">
              <w:rPr>
                <w:szCs w:val="24"/>
                <w:lang w:val="ru-RU"/>
              </w:rPr>
              <w:t xml:space="preserve">и к процессу обучения, и к оценке его результатов. </w:t>
            </w:r>
          </w:p>
          <w:p w14:paraId="37CED331" w14:textId="77777777" w:rsidR="00DF2899" w:rsidRPr="00DF2899" w:rsidRDefault="00DF2899" w:rsidP="00DF2899">
            <w:pPr>
              <w:ind w:firstLine="567"/>
              <w:rPr>
                <w:rFonts w:cs="Times New Roman"/>
                <w:szCs w:val="24"/>
                <w:lang w:val="ru-RU"/>
              </w:rPr>
            </w:pPr>
            <w:r w:rsidRPr="00DF2899">
              <w:rPr>
                <w:rFonts w:cs="Times New Roman"/>
                <w:szCs w:val="24"/>
                <w:lang w:val="ru-RU"/>
              </w:rPr>
              <w:t>Основная проблема – педагоги и управленческие кадры не понимают, что такое результаты нового типа, не владеют способами работы для достижения таких результатов, а также они не обеспечены качественными учебно-методическими материалами. Основные составляющие этой проблемы следующие:</w:t>
            </w:r>
          </w:p>
          <w:p w14:paraId="1488C084" w14:textId="77777777" w:rsidR="00DF2899" w:rsidRPr="00DF2899" w:rsidRDefault="00DF2899" w:rsidP="00C6227B">
            <w:pPr>
              <w:numPr>
                <w:ilvl w:val="0"/>
                <w:numId w:val="49"/>
              </w:numPr>
              <w:contextualSpacing/>
              <w:rPr>
                <w:rFonts w:eastAsia="Calibri" w:cs="Times New Roman"/>
                <w:szCs w:val="24"/>
                <w:lang w:val="ru-RU"/>
              </w:rPr>
            </w:pPr>
            <w:r w:rsidRPr="00DF2899">
              <w:rPr>
                <w:rFonts w:eastAsia="Calibri" w:cs="Times New Roman"/>
                <w:szCs w:val="24"/>
                <w:lang w:val="ru-RU"/>
              </w:rPr>
              <w:t>отсутствие единства в понимании «новых результатов» в педагогическом сообществе на всех уровнях;</w:t>
            </w:r>
          </w:p>
          <w:p w14:paraId="5D4E46E4" w14:textId="77777777" w:rsidR="00DF2899" w:rsidRPr="00DF2899" w:rsidRDefault="00DF2899" w:rsidP="00C6227B">
            <w:pPr>
              <w:numPr>
                <w:ilvl w:val="0"/>
                <w:numId w:val="49"/>
              </w:numPr>
              <w:contextualSpacing/>
              <w:rPr>
                <w:rFonts w:eastAsia="Calibri" w:cs="Times New Roman"/>
                <w:szCs w:val="24"/>
                <w:lang w:val="ru-RU"/>
              </w:rPr>
            </w:pPr>
            <w:r w:rsidRPr="00DF2899">
              <w:rPr>
                <w:rFonts w:eastAsia="Calibri" w:cs="Times New Roman"/>
                <w:szCs w:val="24"/>
                <w:lang w:val="ru-RU"/>
              </w:rPr>
              <w:t>отсутствие опыта работы с результатами оценочных процедур для обеспечения новых результатов образования;</w:t>
            </w:r>
          </w:p>
          <w:p w14:paraId="1F0288D9" w14:textId="77777777" w:rsidR="00DF2899" w:rsidRPr="00DF2899" w:rsidRDefault="00DF2899" w:rsidP="00C6227B">
            <w:pPr>
              <w:numPr>
                <w:ilvl w:val="0"/>
                <w:numId w:val="49"/>
              </w:numPr>
              <w:contextualSpacing/>
              <w:rPr>
                <w:rFonts w:eastAsia="Calibri" w:cs="Times New Roman"/>
                <w:szCs w:val="24"/>
                <w:lang w:val="ru-RU"/>
              </w:rPr>
            </w:pPr>
            <w:r w:rsidRPr="00DF2899">
              <w:rPr>
                <w:rFonts w:eastAsia="Calibri" w:cs="Times New Roman"/>
                <w:szCs w:val="24"/>
                <w:lang w:val="ru-RU"/>
              </w:rPr>
              <w:t xml:space="preserve">неготовность педагогов, управленцев и системы в целом к </w:t>
            </w:r>
            <w:r w:rsidRPr="00DF2899">
              <w:rPr>
                <w:rFonts w:eastAsia="Calibri" w:cs="Times New Roman"/>
                <w:szCs w:val="24"/>
                <w:lang w:val="ru-RU"/>
              </w:rPr>
              <w:lastRenderedPageBreak/>
              <w:t>достижению новых образовательных результатов;</w:t>
            </w:r>
          </w:p>
          <w:p w14:paraId="3F48B583" w14:textId="77777777" w:rsidR="00DF2899" w:rsidRPr="00DF2899" w:rsidRDefault="00DF2899" w:rsidP="00C6227B">
            <w:pPr>
              <w:numPr>
                <w:ilvl w:val="0"/>
                <w:numId w:val="49"/>
              </w:numPr>
              <w:contextualSpacing/>
              <w:rPr>
                <w:rFonts w:eastAsia="Calibri" w:cs="Times New Roman"/>
                <w:szCs w:val="24"/>
                <w:lang w:val="ru-RU"/>
              </w:rPr>
            </w:pPr>
            <w:r w:rsidRPr="00DF2899">
              <w:rPr>
                <w:rFonts w:eastAsia="Calibri" w:cs="Times New Roman"/>
                <w:szCs w:val="24"/>
                <w:lang w:val="ru-RU"/>
              </w:rPr>
              <w:t>неумение «управлять достижением результатов» (использовать поддерживающее оценивание);</w:t>
            </w:r>
          </w:p>
          <w:p w14:paraId="636843C5" w14:textId="77777777" w:rsidR="00DF2899" w:rsidRPr="00DF2899" w:rsidRDefault="00DF2899" w:rsidP="00C6227B">
            <w:pPr>
              <w:numPr>
                <w:ilvl w:val="0"/>
                <w:numId w:val="49"/>
              </w:numPr>
              <w:contextualSpacing/>
              <w:rPr>
                <w:rFonts w:eastAsia="Calibri" w:cs="Times New Roman"/>
                <w:szCs w:val="24"/>
                <w:lang w:val="ru-RU"/>
              </w:rPr>
            </w:pPr>
            <w:r w:rsidRPr="00DF2899">
              <w:rPr>
                <w:rFonts w:eastAsia="Calibri" w:cs="Times New Roman"/>
                <w:szCs w:val="24"/>
                <w:lang w:val="ru-RU"/>
              </w:rPr>
              <w:t>неполное использование имеющихся ресурсов системы образования для достижения новых результатов.</w:t>
            </w:r>
          </w:p>
          <w:p w14:paraId="31FCCCF6" w14:textId="77777777" w:rsidR="00DF2899" w:rsidRPr="00DF2899" w:rsidRDefault="00DF2899" w:rsidP="00DF2899">
            <w:pPr>
              <w:rPr>
                <w:rFonts w:cs="Times New Roman"/>
                <w:szCs w:val="24"/>
                <w:lang w:val="ru-RU"/>
              </w:rPr>
            </w:pPr>
            <w:r w:rsidRPr="00DF2899">
              <w:rPr>
                <w:szCs w:val="24"/>
                <w:lang w:val="ru-RU"/>
              </w:rPr>
              <w:t xml:space="preserve">Системно-деятельностный подход, лежащий в основе ФГОС, ориентирован прежде всего на активное освоение способов познавательной деятельности, «разнообразие организационных форм и учет индивидуальных особенностей каждого обучающегося (включая одаренных детей и детей с ограниченными возможностями здоровья), обеспечивающих рост творческого потенциала, познавательных мотивов, обогащение форм взаимодействия со сверстниками и взрослыми в познавательной деятельности». </w:t>
            </w:r>
            <w:r w:rsidRPr="00DF2899">
              <w:rPr>
                <w:szCs w:val="24"/>
                <w:vertAlign w:val="superscript"/>
                <w:lang w:val="ru-RU"/>
              </w:rPr>
              <w:footnoteReference w:id="11"/>
            </w:r>
          </w:p>
          <w:p w14:paraId="4A4FBE87" w14:textId="77777777" w:rsidR="00DF2899" w:rsidRPr="00DF2899" w:rsidRDefault="00DF2899" w:rsidP="00DF2899">
            <w:pPr>
              <w:ind w:firstLine="0"/>
              <w:contextualSpacing/>
              <w:rPr>
                <w:szCs w:val="24"/>
                <w:lang w:val="ru-RU"/>
              </w:rPr>
            </w:pPr>
            <w:r w:rsidRPr="00DF2899">
              <w:rPr>
                <w:szCs w:val="24"/>
                <w:lang w:val="ru-RU"/>
              </w:rPr>
              <w:t>Изменения в подходах к оцениванию очевидны для всех:</w:t>
            </w:r>
          </w:p>
          <w:p w14:paraId="704D0D9E" w14:textId="77777777" w:rsidR="00DF2899" w:rsidRPr="00DF2899" w:rsidRDefault="00DF2899" w:rsidP="00C6227B">
            <w:pPr>
              <w:numPr>
                <w:ilvl w:val="0"/>
                <w:numId w:val="47"/>
              </w:numPr>
              <w:autoSpaceDE w:val="0"/>
              <w:autoSpaceDN w:val="0"/>
              <w:adjustRightInd w:val="0"/>
              <w:spacing w:after="200"/>
              <w:contextualSpacing/>
              <w:rPr>
                <w:rFonts w:eastAsia="Calibri" w:cs="Times New Roman"/>
                <w:szCs w:val="24"/>
                <w:lang w:val="ru-RU"/>
              </w:rPr>
            </w:pPr>
            <w:r w:rsidRPr="00DF2899">
              <w:rPr>
                <w:rFonts w:eastAsia="Calibri" w:cs="Times New Roman"/>
                <w:szCs w:val="24"/>
                <w:lang w:val="ru-RU"/>
              </w:rPr>
              <w:t>предметом итоговой оценки становятся предметные и метапредметные результаты;</w:t>
            </w:r>
          </w:p>
          <w:p w14:paraId="571058AA" w14:textId="77777777" w:rsidR="00DF2899" w:rsidRPr="00DF2899" w:rsidRDefault="00DF2899" w:rsidP="00C6227B">
            <w:pPr>
              <w:numPr>
                <w:ilvl w:val="0"/>
                <w:numId w:val="47"/>
              </w:numPr>
              <w:autoSpaceDE w:val="0"/>
              <w:autoSpaceDN w:val="0"/>
              <w:adjustRightInd w:val="0"/>
              <w:spacing w:after="200"/>
              <w:contextualSpacing/>
              <w:rPr>
                <w:rFonts w:eastAsia="Calibri" w:cs="Times New Roman"/>
                <w:szCs w:val="24"/>
                <w:lang w:val="ru-RU"/>
              </w:rPr>
            </w:pPr>
            <w:r w:rsidRPr="00DF2899">
              <w:rPr>
                <w:szCs w:val="24"/>
                <w:lang w:val="ru-RU"/>
              </w:rPr>
              <w:t>результаты итоговых работ должны характеризовать уровень освоения основных формируемых способов действий;</w:t>
            </w:r>
          </w:p>
          <w:p w14:paraId="29264BC0" w14:textId="77777777" w:rsidR="00DF2899" w:rsidRPr="00DF2899" w:rsidRDefault="00DF2899" w:rsidP="00C6227B">
            <w:pPr>
              <w:numPr>
                <w:ilvl w:val="0"/>
                <w:numId w:val="47"/>
              </w:numPr>
              <w:autoSpaceDE w:val="0"/>
              <w:autoSpaceDN w:val="0"/>
              <w:adjustRightInd w:val="0"/>
              <w:spacing w:after="200"/>
              <w:contextualSpacing/>
              <w:rPr>
                <w:rFonts w:eastAsia="Calibri" w:cs="Times New Roman"/>
                <w:szCs w:val="24"/>
                <w:lang w:val="ru-RU"/>
              </w:rPr>
            </w:pPr>
            <w:r w:rsidRPr="00DF2899">
              <w:rPr>
                <w:szCs w:val="24"/>
                <w:lang w:val="ru-RU"/>
              </w:rPr>
              <w:t>в течение всего периода обучения необходимо оценивать динамику индивидуальных образовательных достижений учащихся, «продвижение в достижении планируемых результатов».</w:t>
            </w:r>
          </w:p>
          <w:p w14:paraId="3D34BDFF" w14:textId="77777777" w:rsidR="00DF2899" w:rsidRPr="00DF2899" w:rsidRDefault="00DF2899" w:rsidP="00DF2899">
            <w:pPr>
              <w:tabs>
                <w:tab w:val="left" w:pos="0"/>
              </w:tabs>
              <w:spacing w:line="276" w:lineRule="auto"/>
              <w:contextualSpacing/>
              <w:rPr>
                <w:szCs w:val="24"/>
                <w:lang w:val="ru-RU"/>
              </w:rPr>
            </w:pPr>
            <w:r w:rsidRPr="00DF2899">
              <w:rPr>
                <w:szCs w:val="24"/>
                <w:lang w:val="ru-RU"/>
              </w:rPr>
              <w:t>Эти изменения позволяют выделить две главные функции оценки:</w:t>
            </w:r>
          </w:p>
          <w:p w14:paraId="2B69B0C9" w14:textId="77777777" w:rsidR="00DF2899" w:rsidRPr="00DF2899" w:rsidRDefault="00DF2899" w:rsidP="00C6227B">
            <w:pPr>
              <w:numPr>
                <w:ilvl w:val="0"/>
                <w:numId w:val="46"/>
              </w:numPr>
              <w:spacing w:line="276" w:lineRule="auto"/>
              <w:contextualSpacing/>
              <w:rPr>
                <w:szCs w:val="24"/>
                <w:lang w:val="ru-RU"/>
              </w:rPr>
            </w:pPr>
            <w:r w:rsidRPr="00DF2899">
              <w:rPr>
                <w:szCs w:val="24"/>
                <w:lang w:val="ru-RU"/>
              </w:rPr>
              <w:t xml:space="preserve">оценка для контроля качества образования в общеобразовательных организациях; </w:t>
            </w:r>
          </w:p>
          <w:p w14:paraId="10AFDDFF" w14:textId="77777777" w:rsidR="00DF2899" w:rsidRPr="00DF2899" w:rsidRDefault="00DF2899" w:rsidP="00C6227B">
            <w:pPr>
              <w:numPr>
                <w:ilvl w:val="0"/>
                <w:numId w:val="46"/>
              </w:numPr>
              <w:contextualSpacing/>
              <w:rPr>
                <w:szCs w:val="24"/>
                <w:lang w:val="ru-RU"/>
              </w:rPr>
            </w:pPr>
            <w:r w:rsidRPr="00DF2899">
              <w:rPr>
                <w:szCs w:val="24"/>
                <w:lang w:val="ru-RU"/>
              </w:rPr>
              <w:t xml:space="preserve">оценка для поддержки образовательного продвижения конкретного обучающегося, проектирования развития общеобразовательной организации, развития </w:t>
            </w:r>
            <w:r w:rsidRPr="00DF2899">
              <w:rPr>
                <w:szCs w:val="24"/>
                <w:lang w:val="ru-RU"/>
              </w:rPr>
              <w:lastRenderedPageBreak/>
              <w:t>муниципальной и региональной образовательной системы.</w:t>
            </w:r>
          </w:p>
          <w:p w14:paraId="45E44459" w14:textId="77777777" w:rsidR="00DF2899" w:rsidRPr="00DF2899" w:rsidRDefault="00DF2899" w:rsidP="00DF2899">
            <w:pPr>
              <w:ind w:firstLine="708"/>
              <w:contextualSpacing/>
              <w:rPr>
                <w:szCs w:val="24"/>
                <w:lang w:val="ru-RU"/>
              </w:rPr>
            </w:pPr>
            <w:r w:rsidRPr="00DF2899">
              <w:rPr>
                <w:szCs w:val="24"/>
                <w:lang w:val="ru-RU"/>
              </w:rPr>
              <w:t xml:space="preserve">Оценка для контроля с её “поощрительно-наказательными” последствиями всем известна и понятна, оценка для поддержки – новый подход, который требует серьёзного осмысления. Развитие оценки, способствующей обучению (оценки-поддержки) – одно из ключевых направлений в реализации нового стандарта образования. Её основные характеристики </w:t>
            </w:r>
            <w:r w:rsidRPr="00DF2899">
              <w:rPr>
                <w:szCs w:val="24"/>
                <w:vertAlign w:val="superscript"/>
                <w:lang w:val="ru-RU"/>
              </w:rPr>
              <w:footnoteReference w:id="12"/>
            </w:r>
            <w:r w:rsidRPr="00DF2899">
              <w:rPr>
                <w:szCs w:val="24"/>
                <w:lang w:val="ru-RU"/>
              </w:rPr>
              <w:t>:</w:t>
            </w:r>
          </w:p>
          <w:p w14:paraId="611ED376" w14:textId="77777777" w:rsidR="00DF2899" w:rsidRPr="00DF2899" w:rsidRDefault="00DF2899" w:rsidP="00C6227B">
            <w:pPr>
              <w:numPr>
                <w:ilvl w:val="0"/>
                <w:numId w:val="48"/>
              </w:numPr>
              <w:contextualSpacing/>
              <w:rPr>
                <w:szCs w:val="24"/>
                <w:lang w:val="ru-RU"/>
              </w:rPr>
            </w:pPr>
            <w:r w:rsidRPr="00DF2899">
              <w:rPr>
                <w:szCs w:val="24"/>
                <w:lang w:val="ru-RU"/>
              </w:rPr>
              <w:t xml:space="preserve"> Основными потребителями информации о результатах этой оценки являются непосредственные участники образовательного процесса – учителя, ученики и их родители. В этом случае, по словам И. Д. Фрумина, «ответственность возникает не из подконтрольности, а из открытости и прозрачности. При этом процедуры оценки результатов образования становятся оружием самих учителей»;</w:t>
            </w:r>
          </w:p>
          <w:p w14:paraId="76A33A7E" w14:textId="77777777" w:rsidR="00DF2899" w:rsidRPr="00DF2899" w:rsidRDefault="00DF2899" w:rsidP="00C6227B">
            <w:pPr>
              <w:numPr>
                <w:ilvl w:val="0"/>
                <w:numId w:val="48"/>
              </w:numPr>
              <w:spacing w:after="200"/>
              <w:contextualSpacing/>
              <w:rPr>
                <w:szCs w:val="24"/>
                <w:lang w:val="ru-RU"/>
              </w:rPr>
            </w:pPr>
            <w:r w:rsidRPr="00DF2899">
              <w:rPr>
                <w:szCs w:val="24"/>
                <w:lang w:val="ru-RU"/>
              </w:rPr>
              <w:t>Цель: оценить, чтобы повысить качество образования в школах (методическая работа по обеспечению школ и учителей новыми средствами оценки достижений целей образования, новыми средствами диалога с внешкольным сообществом);</w:t>
            </w:r>
          </w:p>
          <w:p w14:paraId="6F07F1CD" w14:textId="77777777" w:rsidR="00DF2899" w:rsidRPr="00DF2899" w:rsidRDefault="00DF2899" w:rsidP="00C6227B">
            <w:pPr>
              <w:numPr>
                <w:ilvl w:val="0"/>
                <w:numId w:val="48"/>
              </w:numPr>
              <w:contextualSpacing/>
              <w:rPr>
                <w:szCs w:val="24"/>
                <w:lang w:val="ru-RU"/>
              </w:rPr>
            </w:pPr>
            <w:r w:rsidRPr="00DF2899">
              <w:rPr>
                <w:szCs w:val="24"/>
                <w:lang w:val="ru-RU"/>
              </w:rPr>
              <w:t xml:space="preserve">«…процесс сбора информации о качестве образования является в то же время процессом развития учителя и самого школьного института. Тем самым реализуется современная идея об управлении как об обучении». </w:t>
            </w:r>
          </w:p>
          <w:p w14:paraId="1ED43365" w14:textId="77777777" w:rsidR="00DF2899" w:rsidRPr="00DF2899" w:rsidRDefault="00DF2899" w:rsidP="00DF2899">
            <w:pPr>
              <w:ind w:firstLine="360"/>
              <w:contextualSpacing/>
              <w:rPr>
                <w:szCs w:val="24"/>
                <w:lang w:val="ru-RU"/>
              </w:rPr>
            </w:pPr>
            <w:r w:rsidRPr="00DF2899">
              <w:rPr>
                <w:szCs w:val="24"/>
                <w:lang w:val="ru-RU"/>
              </w:rPr>
              <w:t xml:space="preserve">Поддерживающее оценивание настроено на оценку индивидуального прогресса ученика, то есть предполагает сравнение сегодняшних достижений ребенка с его прежними </w:t>
            </w:r>
            <w:r w:rsidRPr="00DF2899">
              <w:rPr>
                <w:szCs w:val="24"/>
                <w:lang w:val="ru-RU"/>
              </w:rPr>
              <w:lastRenderedPageBreak/>
              <w:t xml:space="preserve">достижениями и процесс соотнесения результатов обучения с нормами, заданными существующими стандартами обучения. Оно опирается на максимально прозрачные критерии. Создание этих критериев, а также разработка форм оценивания и планирование образовательного продвижения осуществляется совместно с учащимися. Результаты оценки предъявляются ученику и родителям в понятной им форме. Качество работы учителя оценивается по динамике образовательных достижений учащихся с учетом стартового уровня детей данного класса и создаваемых условий обучения. </w:t>
            </w:r>
          </w:p>
          <w:p w14:paraId="4DC46F26" w14:textId="77777777" w:rsidR="00DF2899" w:rsidRPr="00DF2899" w:rsidRDefault="00DF2899" w:rsidP="00DF2899">
            <w:pPr>
              <w:spacing w:after="120"/>
              <w:ind w:firstLine="294"/>
              <w:rPr>
                <w:szCs w:val="24"/>
                <w:lang w:val="ru-RU"/>
              </w:rPr>
            </w:pPr>
            <w:r w:rsidRPr="00DF2899">
              <w:rPr>
                <w:szCs w:val="24"/>
                <w:lang w:val="ru-RU"/>
              </w:rPr>
              <w:t xml:space="preserve">В Красноярском крае апробирован и внедрён в практику  инструментарий для оценки образовательных результатов в начальной ступени в соответствии с требованиями федерального государственного стандарта. Этот инструментарий разработан сотрудниками Института содержания и методов обучения РАО (руководитель Г.С. Ковалёва). Он позволяет оценить стартовый уровень учеников, динамику результатов (1-4 классы), итоговые результаты начального общего образования. С помощью такого инструментария можно развернуть практику поддерживающего оценивания в каждом образовательном учреждении, если обучить педагогов и управленцев школьного и муниципального уровня грамотно анализировать и интерпретировать полученные результаты и контекстные данные. Анализ и интерпретация данных должны быть направлены на поддержку образовательного продвижения конкретного ученика и проектирования развития образовательного учреждения (оценка для диалога и саморазвития, или </w:t>
            </w:r>
            <w:r w:rsidRPr="00DF2899">
              <w:rPr>
                <w:i/>
                <w:szCs w:val="24"/>
                <w:lang w:val="ru-RU"/>
              </w:rPr>
              <w:t>поддерживающее оценивание</w:t>
            </w:r>
            <w:r w:rsidRPr="00DF2899">
              <w:rPr>
                <w:szCs w:val="24"/>
                <w:lang w:val="ru-RU"/>
              </w:rPr>
              <w:t>). Проектная идея заключается в том, чтобы организовать практику поддерживающего оценивания во всех муниципальных образованиях и школах края.</w:t>
            </w:r>
          </w:p>
        </w:tc>
      </w:tr>
      <w:tr w:rsidR="00DF2899" w:rsidRPr="00853034" w14:paraId="2AFE347B" w14:textId="77777777" w:rsidTr="00DF2899">
        <w:tc>
          <w:tcPr>
            <w:tcW w:w="2300" w:type="dxa"/>
            <w:tcMar>
              <w:top w:w="100" w:type="dxa"/>
              <w:left w:w="100" w:type="dxa"/>
              <w:bottom w:w="100" w:type="dxa"/>
              <w:right w:w="100" w:type="dxa"/>
            </w:tcMar>
          </w:tcPr>
          <w:p w14:paraId="19E2B866" w14:textId="77777777" w:rsidR="00DF2899" w:rsidRPr="00DF2899" w:rsidRDefault="00DF2899" w:rsidP="00DF2899">
            <w:pPr>
              <w:spacing w:after="120"/>
              <w:ind w:firstLine="0"/>
              <w:rPr>
                <w:rFonts w:eastAsia="Times New Roman" w:cs="Times New Roman"/>
                <w:szCs w:val="24"/>
                <w:lang w:val="ru-RU" w:eastAsia="ru-RU"/>
              </w:rPr>
            </w:pPr>
            <w:r w:rsidRPr="00DF2899">
              <w:rPr>
                <w:rFonts w:eastAsia="Times New Roman" w:cs="Times New Roman"/>
                <w:szCs w:val="24"/>
                <w:lang w:val="ru-RU" w:eastAsia="ru-RU"/>
              </w:rPr>
              <w:lastRenderedPageBreak/>
              <w:t>Результаты функционирования</w:t>
            </w:r>
          </w:p>
        </w:tc>
        <w:tc>
          <w:tcPr>
            <w:tcW w:w="7015" w:type="dxa"/>
            <w:tcMar>
              <w:top w:w="100" w:type="dxa"/>
              <w:left w:w="100" w:type="dxa"/>
              <w:bottom w:w="100" w:type="dxa"/>
              <w:right w:w="100" w:type="dxa"/>
            </w:tcMar>
          </w:tcPr>
          <w:p w14:paraId="29C8D61B" w14:textId="77777777" w:rsidR="00DF2899" w:rsidRPr="00DF2899" w:rsidRDefault="00DF2899" w:rsidP="00C6227B">
            <w:pPr>
              <w:numPr>
                <w:ilvl w:val="0"/>
                <w:numId w:val="45"/>
              </w:numPr>
              <w:spacing w:after="200"/>
              <w:ind w:left="714" w:hanging="357"/>
              <w:contextualSpacing/>
              <w:rPr>
                <w:rFonts w:eastAsia="Calibri" w:cs="Times New Roman"/>
                <w:szCs w:val="24"/>
                <w:lang w:val="ru-RU"/>
              </w:rPr>
            </w:pPr>
            <w:r w:rsidRPr="00DF2899">
              <w:rPr>
                <w:rFonts w:eastAsia="Calibri" w:cs="Times New Roman"/>
                <w:szCs w:val="24"/>
                <w:lang w:val="ru-RU"/>
              </w:rPr>
              <w:t xml:space="preserve">Разработана концепция региональной системы оценки качества начального общего образования в Красноярском крае (утверждена Министром образования Красноярского </w:t>
            </w:r>
            <w:r w:rsidRPr="00DF2899">
              <w:rPr>
                <w:rFonts w:eastAsia="Calibri" w:cs="Times New Roman"/>
                <w:szCs w:val="24"/>
                <w:lang w:val="ru-RU"/>
              </w:rPr>
              <w:lastRenderedPageBreak/>
              <w:t>края 03. 08. 2015).</w:t>
            </w:r>
          </w:p>
          <w:p w14:paraId="18CA945D" w14:textId="77777777" w:rsidR="00DF2899" w:rsidRPr="00DF2899" w:rsidRDefault="00DF2899" w:rsidP="00C6227B">
            <w:pPr>
              <w:numPr>
                <w:ilvl w:val="0"/>
                <w:numId w:val="45"/>
              </w:numPr>
              <w:ind w:left="714" w:hanging="357"/>
              <w:contextualSpacing/>
              <w:rPr>
                <w:rFonts w:eastAsia="Calibri" w:cs="Times New Roman"/>
                <w:szCs w:val="24"/>
                <w:lang w:val="ru-RU"/>
              </w:rPr>
            </w:pPr>
            <w:r w:rsidRPr="00DF2899">
              <w:rPr>
                <w:rFonts w:eastAsia="Calibri" w:cs="Times New Roman"/>
                <w:szCs w:val="24"/>
                <w:lang w:val="ru-RU"/>
              </w:rPr>
              <w:t>Подготовлена нормативная база для внедрения поддерживающего оценивания в школах края.</w:t>
            </w:r>
          </w:p>
          <w:p w14:paraId="2EAA835C" w14:textId="77777777" w:rsidR="00DF2899" w:rsidRPr="00DF2899" w:rsidRDefault="00DF2899" w:rsidP="00C6227B">
            <w:pPr>
              <w:numPr>
                <w:ilvl w:val="0"/>
                <w:numId w:val="45"/>
              </w:numPr>
              <w:ind w:left="714" w:hanging="357"/>
              <w:contextualSpacing/>
              <w:rPr>
                <w:rFonts w:eastAsia="Calibri" w:cs="Times New Roman"/>
                <w:szCs w:val="24"/>
                <w:lang w:val="ru-RU"/>
              </w:rPr>
            </w:pPr>
            <w:r w:rsidRPr="00DF2899">
              <w:rPr>
                <w:rFonts w:eastAsia="Calibri" w:cs="Times New Roman"/>
                <w:szCs w:val="24"/>
                <w:lang w:val="ru-RU"/>
              </w:rPr>
              <w:t>Разработаны методические материалы для учителей и управленцев школьного и муниципального уровня по введению поддерживающего оценивания в образовательном учреждении (начальная ступень).</w:t>
            </w:r>
          </w:p>
          <w:p w14:paraId="5E7E3683" w14:textId="77777777" w:rsidR="00DF2899" w:rsidRPr="00DF2899" w:rsidRDefault="00DF2899" w:rsidP="00C6227B">
            <w:pPr>
              <w:numPr>
                <w:ilvl w:val="0"/>
                <w:numId w:val="45"/>
              </w:numPr>
              <w:ind w:left="714" w:hanging="357"/>
              <w:contextualSpacing/>
              <w:rPr>
                <w:rFonts w:eastAsia="Times New Roman" w:cs="Times New Roman"/>
                <w:szCs w:val="24"/>
                <w:lang w:val="ru-RU" w:eastAsia="ru-RU"/>
              </w:rPr>
            </w:pPr>
            <w:r w:rsidRPr="00DF2899">
              <w:rPr>
                <w:rFonts w:eastAsia="Calibri" w:cs="Times New Roman"/>
                <w:szCs w:val="24"/>
                <w:lang w:val="ru-RU"/>
              </w:rPr>
              <w:t>Разработана и введена программа повышения квалификации для учителей и управленческих кадров по работе с результатами разных оценочных процедур в начальной школе</w:t>
            </w:r>
            <w:r w:rsidRPr="00DF2899">
              <w:rPr>
                <w:rFonts w:eastAsia="Calibri" w:cs="Times New Roman"/>
                <w:sz w:val="28"/>
                <w:szCs w:val="28"/>
                <w:lang w:val="ru-RU"/>
              </w:rPr>
              <w:t xml:space="preserve"> </w:t>
            </w:r>
            <w:r w:rsidRPr="00DF2899">
              <w:rPr>
                <w:rFonts w:eastAsia="Calibri" w:cs="Times New Roman"/>
                <w:szCs w:val="24"/>
                <w:lang w:val="ru-RU"/>
              </w:rPr>
              <w:t>«Система оценки качества образования  в образовательной организации:  оценка-контроль, оценка-поддержка»</w:t>
            </w:r>
            <w:r w:rsidRPr="00DF2899">
              <w:rPr>
                <w:rFonts w:eastAsia="Times New Roman" w:cs="Times New Roman"/>
                <w:szCs w:val="24"/>
                <w:lang w:val="ru-RU" w:eastAsia="ru-RU"/>
              </w:rPr>
              <w:t xml:space="preserve"> </w:t>
            </w:r>
          </w:p>
        </w:tc>
      </w:tr>
      <w:tr w:rsidR="00DF2899" w:rsidRPr="00853034" w14:paraId="628A9156" w14:textId="77777777" w:rsidTr="00DF2899">
        <w:tc>
          <w:tcPr>
            <w:tcW w:w="2300" w:type="dxa"/>
            <w:tcMar>
              <w:top w:w="100" w:type="dxa"/>
              <w:left w:w="100" w:type="dxa"/>
              <w:bottom w:w="100" w:type="dxa"/>
              <w:right w:w="100" w:type="dxa"/>
            </w:tcMar>
          </w:tcPr>
          <w:p w14:paraId="70CB74FF" w14:textId="77777777" w:rsidR="00DF2899" w:rsidRPr="00DF2899" w:rsidRDefault="00DF2899" w:rsidP="00DF2899">
            <w:pPr>
              <w:spacing w:after="120"/>
              <w:ind w:firstLine="0"/>
              <w:rPr>
                <w:rFonts w:eastAsia="Times New Roman" w:cs="Times New Roman"/>
                <w:szCs w:val="24"/>
                <w:lang w:val="ru-RU" w:eastAsia="ru-RU"/>
              </w:rPr>
            </w:pPr>
            <w:r w:rsidRPr="00DF2899">
              <w:rPr>
                <w:rFonts w:eastAsia="Times New Roman" w:cs="Times New Roman"/>
                <w:szCs w:val="24"/>
                <w:lang w:val="ru-RU" w:eastAsia="ru-RU"/>
              </w:rPr>
              <w:lastRenderedPageBreak/>
              <w:t>Название</w:t>
            </w:r>
          </w:p>
        </w:tc>
        <w:tc>
          <w:tcPr>
            <w:tcW w:w="7015" w:type="dxa"/>
            <w:tcMar>
              <w:top w:w="100" w:type="dxa"/>
              <w:left w:w="100" w:type="dxa"/>
              <w:bottom w:w="100" w:type="dxa"/>
              <w:right w:w="100" w:type="dxa"/>
            </w:tcMar>
          </w:tcPr>
          <w:p w14:paraId="48543BE5" w14:textId="77777777" w:rsidR="00DF2899" w:rsidRPr="00DF2899" w:rsidRDefault="00DF2899" w:rsidP="00DF2899">
            <w:pPr>
              <w:spacing w:after="120"/>
              <w:ind w:firstLine="0"/>
              <w:jc w:val="left"/>
              <w:rPr>
                <w:rFonts w:eastAsia="Times New Roman" w:cs="Times New Roman"/>
                <w:szCs w:val="24"/>
                <w:lang w:val="ru-RU" w:eastAsia="ru-RU"/>
              </w:rPr>
            </w:pPr>
            <w:r w:rsidRPr="00DF2899">
              <w:rPr>
                <w:rFonts w:eastAsia="Times New Roman" w:cs="Times New Roman"/>
                <w:szCs w:val="24"/>
                <w:lang w:val="ru-RU" w:eastAsia="ru-RU"/>
              </w:rPr>
              <w:t>Автоматизированная система аттестации «Педагог» [</w:t>
            </w:r>
            <w:r w:rsidRPr="00DF2899">
              <w:rPr>
                <w:rFonts w:eastAsia="Times New Roman" w:cs="Times New Roman"/>
                <w:szCs w:val="24"/>
                <w:lang w:eastAsia="ru-RU"/>
              </w:rPr>
              <w:t>http</w:t>
            </w:r>
            <w:r w:rsidRPr="00DF2899">
              <w:rPr>
                <w:rFonts w:eastAsia="Times New Roman" w:cs="Times New Roman"/>
                <w:szCs w:val="24"/>
                <w:lang w:val="ru-RU" w:eastAsia="ru-RU"/>
              </w:rPr>
              <w:t>://</w:t>
            </w:r>
            <w:r w:rsidRPr="00DF2899">
              <w:rPr>
                <w:rFonts w:eastAsia="Times New Roman" w:cs="Times New Roman"/>
                <w:szCs w:val="24"/>
                <w:lang w:eastAsia="ru-RU"/>
              </w:rPr>
              <w:t>pedagog</w:t>
            </w:r>
            <w:r w:rsidRPr="00DF2899">
              <w:rPr>
                <w:rFonts w:eastAsia="Times New Roman" w:cs="Times New Roman"/>
                <w:szCs w:val="24"/>
                <w:lang w:val="ru-RU" w:eastAsia="ru-RU"/>
              </w:rPr>
              <w:t>.</w:t>
            </w:r>
            <w:r w:rsidRPr="00DF2899">
              <w:rPr>
                <w:rFonts w:eastAsia="Times New Roman" w:cs="Times New Roman"/>
                <w:szCs w:val="24"/>
                <w:lang w:eastAsia="ru-RU"/>
              </w:rPr>
              <w:t>sibpay</w:t>
            </w:r>
            <w:r w:rsidRPr="00DF2899">
              <w:rPr>
                <w:rFonts w:eastAsia="Times New Roman" w:cs="Times New Roman"/>
                <w:szCs w:val="24"/>
                <w:lang w:val="ru-RU" w:eastAsia="ru-RU"/>
              </w:rPr>
              <w:t>.</w:t>
            </w:r>
            <w:r w:rsidRPr="00DF2899">
              <w:rPr>
                <w:rFonts w:eastAsia="Times New Roman" w:cs="Times New Roman"/>
                <w:szCs w:val="24"/>
                <w:lang w:eastAsia="ru-RU"/>
              </w:rPr>
              <w:t>ru</w:t>
            </w:r>
            <w:r w:rsidRPr="00DF2899">
              <w:rPr>
                <w:rFonts w:eastAsia="Times New Roman" w:cs="Times New Roman"/>
                <w:szCs w:val="24"/>
                <w:lang w:val="ru-RU" w:eastAsia="ru-RU"/>
              </w:rPr>
              <w:t>]</w:t>
            </w:r>
          </w:p>
        </w:tc>
      </w:tr>
      <w:tr w:rsidR="00DF2899" w:rsidRPr="00DF2899" w14:paraId="613C264F" w14:textId="77777777" w:rsidTr="00DF2899">
        <w:tc>
          <w:tcPr>
            <w:tcW w:w="2300" w:type="dxa"/>
            <w:tcMar>
              <w:top w:w="100" w:type="dxa"/>
              <w:left w:w="100" w:type="dxa"/>
              <w:bottom w:w="100" w:type="dxa"/>
              <w:right w:w="100" w:type="dxa"/>
            </w:tcMar>
          </w:tcPr>
          <w:p w14:paraId="78F68594" w14:textId="77777777" w:rsidR="00DF2899" w:rsidRPr="00DF2899" w:rsidRDefault="00DF2899" w:rsidP="00DF2899">
            <w:pPr>
              <w:spacing w:after="120"/>
              <w:ind w:firstLine="0"/>
              <w:rPr>
                <w:rFonts w:eastAsia="Times New Roman" w:cs="Times New Roman"/>
                <w:szCs w:val="24"/>
                <w:lang w:val="ru-RU" w:eastAsia="ru-RU"/>
              </w:rPr>
            </w:pPr>
            <w:r w:rsidRPr="00DF2899">
              <w:rPr>
                <w:rFonts w:eastAsia="Times New Roman" w:cs="Times New Roman"/>
                <w:szCs w:val="24"/>
                <w:lang w:val="ru-RU" w:eastAsia="ru-RU"/>
              </w:rPr>
              <w:t>Тип</w:t>
            </w:r>
          </w:p>
        </w:tc>
        <w:tc>
          <w:tcPr>
            <w:tcW w:w="7015" w:type="dxa"/>
            <w:tcMar>
              <w:top w:w="100" w:type="dxa"/>
              <w:left w:w="100" w:type="dxa"/>
              <w:bottom w:w="100" w:type="dxa"/>
              <w:right w:w="100" w:type="dxa"/>
            </w:tcMar>
          </w:tcPr>
          <w:p w14:paraId="246F69D7" w14:textId="77777777" w:rsidR="00DF2899" w:rsidRPr="00DF2899" w:rsidRDefault="00DF2899" w:rsidP="00DF2899">
            <w:pPr>
              <w:spacing w:after="120"/>
              <w:ind w:left="-17" w:firstLine="0"/>
              <w:rPr>
                <w:rFonts w:eastAsia="Times New Roman" w:cs="Times New Roman"/>
                <w:szCs w:val="24"/>
                <w:lang w:val="ru-RU" w:eastAsia="ru-RU"/>
              </w:rPr>
            </w:pPr>
            <w:r w:rsidRPr="00DF2899">
              <w:rPr>
                <w:rFonts w:eastAsia="Times New Roman" w:cs="Times New Roman"/>
                <w:szCs w:val="24"/>
                <w:lang w:val="ru-RU" w:eastAsia="ru-RU"/>
              </w:rPr>
              <w:t>информационно-аналитическая система</w:t>
            </w:r>
          </w:p>
        </w:tc>
      </w:tr>
      <w:tr w:rsidR="00DF2899" w:rsidRPr="00853034" w14:paraId="0C8FD151" w14:textId="77777777" w:rsidTr="00DF2899">
        <w:tc>
          <w:tcPr>
            <w:tcW w:w="2300" w:type="dxa"/>
            <w:tcMar>
              <w:top w:w="100" w:type="dxa"/>
              <w:left w:w="100" w:type="dxa"/>
              <w:bottom w:w="100" w:type="dxa"/>
              <w:right w:w="100" w:type="dxa"/>
            </w:tcMar>
          </w:tcPr>
          <w:p w14:paraId="5B96904B" w14:textId="77777777" w:rsidR="00DF2899" w:rsidRPr="00DF2899" w:rsidRDefault="00DF2899" w:rsidP="00DF2899">
            <w:pPr>
              <w:spacing w:after="120"/>
              <w:ind w:firstLine="0"/>
              <w:rPr>
                <w:rFonts w:eastAsia="Times New Roman" w:cs="Times New Roman"/>
                <w:szCs w:val="24"/>
                <w:lang w:val="ru-RU" w:eastAsia="ru-RU"/>
              </w:rPr>
            </w:pPr>
            <w:r w:rsidRPr="00DF2899">
              <w:rPr>
                <w:rFonts w:eastAsia="Times New Roman" w:cs="Times New Roman"/>
                <w:szCs w:val="24"/>
                <w:lang w:val="ru-RU" w:eastAsia="ru-RU"/>
              </w:rPr>
              <w:t>Авторство</w:t>
            </w:r>
          </w:p>
        </w:tc>
        <w:tc>
          <w:tcPr>
            <w:tcW w:w="7015" w:type="dxa"/>
            <w:tcMar>
              <w:top w:w="100" w:type="dxa"/>
              <w:left w:w="100" w:type="dxa"/>
              <w:bottom w:w="100" w:type="dxa"/>
              <w:right w:w="100" w:type="dxa"/>
            </w:tcMar>
          </w:tcPr>
          <w:p w14:paraId="3A2A8728" w14:textId="77777777" w:rsidR="00DF2899" w:rsidRPr="00DF2899" w:rsidRDefault="00DF2899" w:rsidP="00DF2899">
            <w:pPr>
              <w:spacing w:after="120"/>
              <w:ind w:firstLine="0"/>
              <w:jc w:val="left"/>
              <w:rPr>
                <w:rFonts w:eastAsia="Times New Roman" w:cs="Times New Roman"/>
                <w:szCs w:val="24"/>
                <w:lang w:val="ru-RU" w:eastAsia="ru-RU"/>
              </w:rPr>
            </w:pPr>
            <w:r w:rsidRPr="00DF2899">
              <w:rPr>
                <w:rFonts w:eastAsia="Times New Roman" w:cs="Times New Roman"/>
                <w:szCs w:val="24"/>
                <w:lang w:val="ru-RU" w:eastAsia="ru-RU"/>
              </w:rPr>
              <w:t xml:space="preserve">Разработана ООО «СИБПЭЙ» по заказу краевого государственного казенного специализированного учреждения «Центр оценки качества образования» </w:t>
            </w:r>
          </w:p>
        </w:tc>
      </w:tr>
      <w:tr w:rsidR="00DF2899" w:rsidRPr="00DF2899" w14:paraId="0C3D6855" w14:textId="77777777" w:rsidTr="00DF2899">
        <w:tc>
          <w:tcPr>
            <w:tcW w:w="2300" w:type="dxa"/>
            <w:tcMar>
              <w:top w:w="100" w:type="dxa"/>
              <w:left w:w="100" w:type="dxa"/>
              <w:bottom w:w="100" w:type="dxa"/>
              <w:right w:w="100" w:type="dxa"/>
            </w:tcMar>
          </w:tcPr>
          <w:p w14:paraId="045DC45B" w14:textId="77777777" w:rsidR="00DF2899" w:rsidRPr="00DF2899" w:rsidRDefault="00DF2899" w:rsidP="00DF2899">
            <w:pPr>
              <w:spacing w:after="120"/>
              <w:ind w:firstLine="0"/>
              <w:rPr>
                <w:rFonts w:eastAsia="Times New Roman" w:cs="Times New Roman"/>
                <w:szCs w:val="24"/>
                <w:lang w:val="ru-RU" w:eastAsia="ru-RU"/>
              </w:rPr>
            </w:pPr>
            <w:r w:rsidRPr="00DF2899">
              <w:rPr>
                <w:rFonts w:eastAsia="Times New Roman" w:cs="Times New Roman"/>
                <w:szCs w:val="24"/>
                <w:lang w:val="ru-RU" w:eastAsia="ru-RU"/>
              </w:rPr>
              <w:t>Дата начала реализации и периодичность проведения</w:t>
            </w:r>
          </w:p>
        </w:tc>
        <w:tc>
          <w:tcPr>
            <w:tcW w:w="7015" w:type="dxa"/>
            <w:tcMar>
              <w:top w:w="100" w:type="dxa"/>
              <w:left w:w="100" w:type="dxa"/>
              <w:bottom w:w="100" w:type="dxa"/>
              <w:right w:w="100" w:type="dxa"/>
            </w:tcMar>
          </w:tcPr>
          <w:p w14:paraId="1C4285D1" w14:textId="77777777" w:rsidR="00DF2899" w:rsidRPr="00DF2899" w:rsidRDefault="00DF2899" w:rsidP="00DF2899">
            <w:pPr>
              <w:spacing w:after="120"/>
              <w:ind w:firstLine="0"/>
              <w:rPr>
                <w:rFonts w:eastAsia="Times New Roman" w:cs="Times New Roman"/>
                <w:szCs w:val="24"/>
                <w:lang w:val="ru-RU" w:eastAsia="ru-RU"/>
              </w:rPr>
            </w:pPr>
            <w:r w:rsidRPr="00DF2899">
              <w:rPr>
                <w:rFonts w:eastAsia="Times New Roman" w:cs="Times New Roman"/>
                <w:szCs w:val="24"/>
                <w:lang w:val="ru-RU" w:eastAsia="ru-RU"/>
              </w:rPr>
              <w:t>Начло функционирования – второе полугодие 2011 года.</w:t>
            </w:r>
          </w:p>
          <w:p w14:paraId="3F146397" w14:textId="77777777" w:rsidR="00DF2899" w:rsidRPr="00DF2899" w:rsidRDefault="00DF2899" w:rsidP="00DF2899">
            <w:pPr>
              <w:spacing w:after="120"/>
              <w:ind w:firstLine="0"/>
              <w:rPr>
                <w:rFonts w:eastAsia="Times New Roman" w:cs="Times New Roman"/>
                <w:szCs w:val="24"/>
                <w:lang w:val="ru-RU" w:eastAsia="ru-RU"/>
              </w:rPr>
            </w:pPr>
            <w:r w:rsidRPr="00DF2899">
              <w:rPr>
                <w:rFonts w:eastAsia="Times New Roman" w:cs="Times New Roman"/>
                <w:szCs w:val="24"/>
                <w:lang w:val="ru-RU" w:eastAsia="ru-RU"/>
              </w:rPr>
              <w:t>Ежегодно проводится 6 аттестационных сессий.</w:t>
            </w:r>
          </w:p>
        </w:tc>
      </w:tr>
      <w:tr w:rsidR="00DF2899" w:rsidRPr="00853034" w14:paraId="1A8BEF53" w14:textId="77777777" w:rsidTr="00DF2899">
        <w:tc>
          <w:tcPr>
            <w:tcW w:w="2300" w:type="dxa"/>
            <w:tcMar>
              <w:top w:w="100" w:type="dxa"/>
              <w:left w:w="100" w:type="dxa"/>
              <w:bottom w:w="100" w:type="dxa"/>
              <w:right w:w="100" w:type="dxa"/>
            </w:tcMar>
          </w:tcPr>
          <w:p w14:paraId="2AD83B81" w14:textId="77777777" w:rsidR="00DF2899" w:rsidRPr="00DF2899" w:rsidRDefault="00DF2899" w:rsidP="00DF2899">
            <w:pPr>
              <w:spacing w:after="120"/>
              <w:ind w:firstLine="0"/>
              <w:rPr>
                <w:rFonts w:eastAsia="Times New Roman" w:cs="Times New Roman"/>
                <w:szCs w:val="24"/>
                <w:lang w:val="ru-RU" w:eastAsia="ru-RU"/>
              </w:rPr>
            </w:pPr>
            <w:r w:rsidRPr="00DF2899">
              <w:rPr>
                <w:rFonts w:eastAsia="Times New Roman" w:cs="Times New Roman"/>
                <w:szCs w:val="24"/>
                <w:lang w:val="ru-RU" w:eastAsia="ru-RU"/>
              </w:rPr>
              <w:t>Цель и задачи</w:t>
            </w:r>
          </w:p>
        </w:tc>
        <w:tc>
          <w:tcPr>
            <w:tcW w:w="7015" w:type="dxa"/>
            <w:tcMar>
              <w:top w:w="100" w:type="dxa"/>
              <w:left w:w="100" w:type="dxa"/>
              <w:bottom w:w="100" w:type="dxa"/>
              <w:right w:w="100" w:type="dxa"/>
            </w:tcMar>
          </w:tcPr>
          <w:p w14:paraId="446F874C" w14:textId="77777777" w:rsidR="00DF2899" w:rsidRPr="00DF2899" w:rsidRDefault="00DF2899" w:rsidP="00DF2899">
            <w:pPr>
              <w:ind w:firstLine="0"/>
              <w:contextualSpacing/>
              <w:jc w:val="left"/>
              <w:rPr>
                <w:rFonts w:eastAsia="Times New Roman" w:cs="Times New Roman"/>
                <w:szCs w:val="24"/>
                <w:lang w:val="ru-RU" w:eastAsia="ru-RU"/>
              </w:rPr>
            </w:pPr>
            <w:r w:rsidRPr="00DF2899">
              <w:rPr>
                <w:rFonts w:eastAsia="Times New Roman" w:cs="Times New Roman"/>
                <w:szCs w:val="24"/>
                <w:lang w:val="ru-RU" w:eastAsia="ru-RU"/>
              </w:rPr>
              <w:t>Автоматизация процедур аттестации педагогических работников, включая:</w:t>
            </w:r>
          </w:p>
          <w:p w14:paraId="05A65ABC" w14:textId="77777777" w:rsidR="00DF2899" w:rsidRPr="00DF2899" w:rsidRDefault="00DF2899" w:rsidP="00DF2899">
            <w:pPr>
              <w:ind w:firstLine="0"/>
              <w:contextualSpacing/>
              <w:jc w:val="left"/>
              <w:rPr>
                <w:rFonts w:eastAsia="Times New Roman" w:cs="Times New Roman"/>
                <w:szCs w:val="24"/>
                <w:lang w:val="ru-RU" w:eastAsia="ru-RU"/>
              </w:rPr>
            </w:pPr>
            <w:r w:rsidRPr="00DF2899">
              <w:rPr>
                <w:rFonts w:eastAsia="Times New Roman" w:cs="Times New Roman"/>
                <w:szCs w:val="24"/>
                <w:lang w:val="ru-RU" w:eastAsia="ru-RU"/>
              </w:rPr>
              <w:t>- дистанционную подачу аттестационных документов;</w:t>
            </w:r>
          </w:p>
          <w:p w14:paraId="59F395E4" w14:textId="77777777" w:rsidR="00DF2899" w:rsidRPr="00DF2899" w:rsidRDefault="00DF2899" w:rsidP="00DF2899">
            <w:pPr>
              <w:ind w:firstLine="0"/>
              <w:contextualSpacing/>
              <w:jc w:val="left"/>
              <w:rPr>
                <w:rFonts w:eastAsia="Times New Roman" w:cs="Times New Roman"/>
                <w:szCs w:val="24"/>
                <w:lang w:val="ru-RU" w:eastAsia="ru-RU"/>
              </w:rPr>
            </w:pPr>
            <w:r w:rsidRPr="00DF2899">
              <w:rPr>
                <w:rFonts w:eastAsia="Times New Roman" w:cs="Times New Roman"/>
                <w:szCs w:val="24"/>
                <w:lang w:val="ru-RU" w:eastAsia="ru-RU"/>
              </w:rPr>
              <w:t>- организацию работы экспертов и членов главной аттестационной комиссии в дистанционном режиме;</w:t>
            </w:r>
          </w:p>
          <w:p w14:paraId="70CA437C" w14:textId="77777777" w:rsidR="00DF2899" w:rsidRPr="00DF2899" w:rsidRDefault="00DF2899" w:rsidP="00DF2899">
            <w:pPr>
              <w:ind w:firstLine="0"/>
              <w:contextualSpacing/>
              <w:jc w:val="left"/>
              <w:rPr>
                <w:rFonts w:eastAsia="Times New Roman" w:cs="Times New Roman"/>
                <w:szCs w:val="24"/>
                <w:lang w:val="ru-RU" w:eastAsia="ru-RU"/>
              </w:rPr>
            </w:pPr>
            <w:r w:rsidRPr="00DF2899">
              <w:rPr>
                <w:rFonts w:eastAsia="Times New Roman" w:cs="Times New Roman"/>
                <w:szCs w:val="24"/>
                <w:lang w:val="ru-RU" w:eastAsia="ru-RU"/>
              </w:rPr>
              <w:t xml:space="preserve">- проведение тестовых испытаний для аттестуемых в дистанционной форме. </w:t>
            </w:r>
          </w:p>
        </w:tc>
      </w:tr>
      <w:tr w:rsidR="00DF2899" w:rsidRPr="00853034" w14:paraId="6B73B129" w14:textId="77777777" w:rsidTr="00DF2899">
        <w:tc>
          <w:tcPr>
            <w:tcW w:w="2300" w:type="dxa"/>
            <w:tcMar>
              <w:top w:w="100" w:type="dxa"/>
              <w:left w:w="100" w:type="dxa"/>
              <w:bottom w:w="100" w:type="dxa"/>
              <w:right w:w="100" w:type="dxa"/>
            </w:tcMar>
          </w:tcPr>
          <w:p w14:paraId="0568FFA0" w14:textId="77777777" w:rsidR="00DF2899" w:rsidRPr="00DF2899" w:rsidRDefault="00DF2899" w:rsidP="00DF2899">
            <w:pPr>
              <w:spacing w:after="120"/>
              <w:ind w:firstLine="0"/>
              <w:rPr>
                <w:rFonts w:eastAsia="Times New Roman" w:cs="Times New Roman"/>
                <w:szCs w:val="24"/>
                <w:lang w:val="ru-RU" w:eastAsia="ru-RU"/>
              </w:rPr>
            </w:pPr>
            <w:r w:rsidRPr="00DF2899">
              <w:rPr>
                <w:rFonts w:eastAsia="Times New Roman" w:cs="Times New Roman"/>
                <w:szCs w:val="24"/>
                <w:lang w:val="ru-RU" w:eastAsia="ru-RU"/>
              </w:rPr>
              <w:lastRenderedPageBreak/>
              <w:t>Описание основных положений</w:t>
            </w:r>
          </w:p>
        </w:tc>
        <w:tc>
          <w:tcPr>
            <w:tcW w:w="7015" w:type="dxa"/>
            <w:tcMar>
              <w:top w:w="100" w:type="dxa"/>
              <w:left w:w="100" w:type="dxa"/>
              <w:bottom w:w="100" w:type="dxa"/>
              <w:right w:w="100" w:type="dxa"/>
            </w:tcMar>
          </w:tcPr>
          <w:p w14:paraId="282340A5" w14:textId="77777777" w:rsidR="00DF2899" w:rsidRPr="00DF2899" w:rsidRDefault="00DF2899" w:rsidP="00DF2899">
            <w:pPr>
              <w:spacing w:after="120"/>
              <w:ind w:firstLine="0"/>
              <w:rPr>
                <w:rFonts w:eastAsia="Times New Roman" w:cs="Times New Roman"/>
                <w:szCs w:val="24"/>
                <w:lang w:val="ru-RU" w:eastAsia="ru-RU"/>
              </w:rPr>
            </w:pPr>
            <w:r w:rsidRPr="00DF2899">
              <w:rPr>
                <w:rFonts w:eastAsia="Times New Roman" w:cs="Times New Roman"/>
                <w:szCs w:val="24"/>
                <w:lang w:val="ru-RU" w:eastAsia="ru-RU"/>
              </w:rPr>
              <w:t xml:space="preserve">Система предоставляет возможность организовать весь цикл аттестационной процедуры (подача документов – экспертиза документов – проведение квалификационных испытаний – принятие решения о соответствии/несоответствии – формирование документов) в дистанционном режиме, что в значительной степени уменьшает трудоемкость процедур аттестации педагогических работников. </w:t>
            </w:r>
          </w:p>
        </w:tc>
      </w:tr>
      <w:tr w:rsidR="00DF2899" w:rsidRPr="00853034" w14:paraId="1D77DE7B" w14:textId="77777777" w:rsidTr="00DF2899">
        <w:tc>
          <w:tcPr>
            <w:tcW w:w="2300" w:type="dxa"/>
            <w:tcMar>
              <w:top w:w="100" w:type="dxa"/>
              <w:left w:w="100" w:type="dxa"/>
              <w:bottom w:w="100" w:type="dxa"/>
              <w:right w:w="100" w:type="dxa"/>
            </w:tcMar>
          </w:tcPr>
          <w:p w14:paraId="50606D13" w14:textId="77777777" w:rsidR="00DF2899" w:rsidRPr="00DF2899" w:rsidRDefault="00DF2899" w:rsidP="00DF2899">
            <w:pPr>
              <w:spacing w:after="120"/>
              <w:ind w:firstLine="0"/>
              <w:rPr>
                <w:rFonts w:eastAsia="Times New Roman" w:cs="Times New Roman"/>
                <w:szCs w:val="24"/>
                <w:lang w:val="ru-RU" w:eastAsia="ru-RU"/>
              </w:rPr>
            </w:pPr>
            <w:r w:rsidRPr="00DF2899">
              <w:rPr>
                <w:rFonts w:eastAsia="Times New Roman" w:cs="Times New Roman"/>
                <w:szCs w:val="24"/>
                <w:lang w:val="ru-RU" w:eastAsia="ru-RU"/>
              </w:rPr>
              <w:t>Результаты функционирования</w:t>
            </w:r>
          </w:p>
        </w:tc>
        <w:tc>
          <w:tcPr>
            <w:tcW w:w="7015" w:type="dxa"/>
            <w:tcMar>
              <w:top w:w="100" w:type="dxa"/>
              <w:left w:w="100" w:type="dxa"/>
              <w:bottom w:w="100" w:type="dxa"/>
              <w:right w:w="100" w:type="dxa"/>
            </w:tcMar>
          </w:tcPr>
          <w:p w14:paraId="1E45636C" w14:textId="77777777" w:rsidR="00DF2899" w:rsidRPr="00DF2899" w:rsidRDefault="00DF2899" w:rsidP="00DF2899">
            <w:pPr>
              <w:spacing w:after="120"/>
              <w:ind w:firstLine="0"/>
              <w:jc w:val="left"/>
              <w:rPr>
                <w:rFonts w:eastAsia="Times New Roman" w:cs="Times New Roman"/>
                <w:szCs w:val="24"/>
                <w:lang w:val="ru-RU" w:eastAsia="ru-RU"/>
              </w:rPr>
            </w:pPr>
            <w:r w:rsidRPr="00DF2899">
              <w:rPr>
                <w:rFonts w:eastAsia="Times New Roman" w:cs="Times New Roman"/>
                <w:szCs w:val="24"/>
                <w:lang w:val="ru-RU" w:eastAsia="ru-RU"/>
              </w:rPr>
              <w:t>За период функционирования в автоматизированной системы «Педагог» было аттестовано:</w:t>
            </w:r>
          </w:p>
          <w:p w14:paraId="6703E0D4" w14:textId="77777777" w:rsidR="00DF2899" w:rsidRPr="00DF2899" w:rsidRDefault="00DF2899" w:rsidP="00DF2899">
            <w:pPr>
              <w:spacing w:after="120"/>
              <w:ind w:left="1144" w:hanging="1144"/>
              <w:jc w:val="left"/>
              <w:rPr>
                <w:rFonts w:eastAsia="Times New Roman" w:cs="Times New Roman"/>
                <w:szCs w:val="24"/>
                <w:lang w:val="ru-RU" w:eastAsia="ru-RU"/>
              </w:rPr>
            </w:pPr>
            <w:r w:rsidRPr="00DF2899">
              <w:rPr>
                <w:rFonts w:eastAsia="Times New Roman" w:cs="Times New Roman"/>
                <w:szCs w:val="24"/>
                <w:lang w:val="ru-RU" w:eastAsia="ru-RU"/>
              </w:rPr>
              <w:t>2011 год – 3,6 тыс. на квалификационную категорию,</w:t>
            </w:r>
            <w:r w:rsidRPr="00DF2899">
              <w:rPr>
                <w:rFonts w:eastAsia="Times New Roman" w:cs="Times New Roman"/>
                <w:szCs w:val="24"/>
                <w:lang w:val="ru-RU" w:eastAsia="ru-RU"/>
              </w:rPr>
              <w:br/>
              <w:t>0,4 тыс. на соответствие занимаемой должности;</w:t>
            </w:r>
          </w:p>
          <w:p w14:paraId="1AD50081" w14:textId="77777777" w:rsidR="00DF2899" w:rsidRPr="00DF2899" w:rsidRDefault="00DF2899" w:rsidP="00DF2899">
            <w:pPr>
              <w:spacing w:after="120"/>
              <w:ind w:left="1144" w:hanging="1144"/>
              <w:jc w:val="left"/>
              <w:rPr>
                <w:rFonts w:eastAsia="Times New Roman" w:cs="Times New Roman"/>
                <w:szCs w:val="24"/>
                <w:lang w:val="ru-RU" w:eastAsia="ru-RU"/>
              </w:rPr>
            </w:pPr>
            <w:r w:rsidRPr="00DF2899">
              <w:rPr>
                <w:rFonts w:eastAsia="Times New Roman" w:cs="Times New Roman"/>
                <w:szCs w:val="24"/>
                <w:lang w:val="ru-RU" w:eastAsia="ru-RU"/>
              </w:rPr>
              <w:t>2012 год – 10,0 тыс. на квалификационную категорию,</w:t>
            </w:r>
            <w:r w:rsidRPr="00DF2899">
              <w:rPr>
                <w:rFonts w:eastAsia="Times New Roman" w:cs="Times New Roman"/>
                <w:szCs w:val="24"/>
                <w:lang w:val="ru-RU" w:eastAsia="ru-RU"/>
              </w:rPr>
              <w:br/>
              <w:t>1,8 тыс. на соответствие занимаемой должности;</w:t>
            </w:r>
          </w:p>
          <w:p w14:paraId="78812662" w14:textId="77777777" w:rsidR="00DF2899" w:rsidRPr="00DF2899" w:rsidRDefault="00DF2899" w:rsidP="00DF2899">
            <w:pPr>
              <w:spacing w:after="120"/>
              <w:ind w:left="1144" w:hanging="1144"/>
              <w:jc w:val="left"/>
              <w:rPr>
                <w:rFonts w:eastAsia="Times New Roman" w:cs="Times New Roman"/>
                <w:szCs w:val="24"/>
                <w:lang w:val="ru-RU" w:eastAsia="ru-RU"/>
              </w:rPr>
            </w:pPr>
            <w:r w:rsidRPr="00DF2899">
              <w:rPr>
                <w:rFonts w:eastAsia="Times New Roman" w:cs="Times New Roman"/>
                <w:szCs w:val="24"/>
                <w:lang w:val="ru-RU" w:eastAsia="ru-RU"/>
              </w:rPr>
              <w:t>2013 год  – 8,9 тыс. на квалификационную категорию,</w:t>
            </w:r>
            <w:r w:rsidRPr="00DF2899">
              <w:rPr>
                <w:rFonts w:eastAsia="Times New Roman" w:cs="Times New Roman"/>
                <w:szCs w:val="24"/>
                <w:lang w:val="ru-RU" w:eastAsia="ru-RU"/>
              </w:rPr>
              <w:br/>
              <w:t>1,9 тыс. на соответствие занимаемой должности;</w:t>
            </w:r>
          </w:p>
          <w:p w14:paraId="0DAA6F6C" w14:textId="77777777" w:rsidR="00DF2899" w:rsidRPr="00DF2899" w:rsidRDefault="00DF2899" w:rsidP="00DF2899">
            <w:pPr>
              <w:spacing w:after="120"/>
              <w:ind w:left="1144" w:hanging="1144"/>
              <w:jc w:val="left"/>
              <w:rPr>
                <w:rFonts w:eastAsia="Times New Roman" w:cs="Times New Roman"/>
                <w:szCs w:val="24"/>
                <w:lang w:val="ru-RU" w:eastAsia="ru-RU"/>
              </w:rPr>
            </w:pPr>
            <w:r w:rsidRPr="00DF2899">
              <w:rPr>
                <w:rFonts w:eastAsia="Times New Roman" w:cs="Times New Roman"/>
                <w:szCs w:val="24"/>
                <w:lang w:val="ru-RU" w:eastAsia="ru-RU"/>
              </w:rPr>
              <w:t>2014 год – 9,9 тыс. на квалификационную категорию</w:t>
            </w:r>
            <w:r w:rsidRPr="00DF2899">
              <w:rPr>
                <w:rFonts w:eastAsia="Times New Roman" w:cs="Times New Roman"/>
                <w:szCs w:val="24"/>
                <w:lang w:val="ru-RU" w:eastAsia="ru-RU"/>
              </w:rPr>
              <w:br/>
              <w:t>(полномочия по аттестации на соответствие занимаемой должности переданы в муниципалитеты);</w:t>
            </w:r>
          </w:p>
          <w:p w14:paraId="5E813269" w14:textId="77777777" w:rsidR="00DF2899" w:rsidRPr="00DF2899" w:rsidRDefault="00DF2899" w:rsidP="00DF2899">
            <w:pPr>
              <w:spacing w:after="120"/>
              <w:ind w:left="1144" w:hanging="1144"/>
              <w:jc w:val="left"/>
              <w:rPr>
                <w:rFonts w:eastAsia="Times New Roman" w:cs="Times New Roman"/>
                <w:szCs w:val="24"/>
                <w:lang w:val="ru-RU" w:eastAsia="ru-RU"/>
              </w:rPr>
            </w:pPr>
            <w:r w:rsidRPr="00DF2899">
              <w:rPr>
                <w:rFonts w:eastAsia="Times New Roman" w:cs="Times New Roman"/>
                <w:szCs w:val="24"/>
                <w:lang w:val="ru-RU" w:eastAsia="ru-RU"/>
              </w:rPr>
              <w:t>2015 год (3 сессии) – 4,6 тыс. на квалификационную категорию.</w:t>
            </w:r>
          </w:p>
        </w:tc>
      </w:tr>
    </w:tbl>
    <w:p w14:paraId="048CD69E" w14:textId="77777777" w:rsidR="00DF2899" w:rsidRPr="00DF2899" w:rsidRDefault="00DF2899" w:rsidP="00DF2899">
      <w:pPr>
        <w:rPr>
          <w:lang w:val="ru-RU"/>
        </w:rPr>
      </w:pPr>
    </w:p>
    <w:p w14:paraId="2A122039" w14:textId="77777777" w:rsidR="00DF2899" w:rsidRPr="00DF2899" w:rsidRDefault="00DF2899" w:rsidP="00DF2899">
      <w:pPr>
        <w:rPr>
          <w:lang w:val="ru-RU"/>
        </w:rPr>
      </w:pPr>
    </w:p>
    <w:p w14:paraId="146B06B9" w14:textId="77777777" w:rsidR="00DF2899" w:rsidRPr="00DF2899" w:rsidRDefault="00DF2899" w:rsidP="00DF2899">
      <w:pPr>
        <w:ind w:firstLine="708"/>
        <w:contextualSpacing/>
        <w:rPr>
          <w:rFonts w:eastAsiaTheme="majorEastAsia" w:cs="Times New Roman"/>
          <w:b/>
          <w:color w:val="2E74B5" w:themeColor="accent1" w:themeShade="BF"/>
          <w:szCs w:val="24"/>
          <w:lang w:val="ru-RU"/>
        </w:rPr>
      </w:pPr>
      <w:r w:rsidRPr="00DF2899">
        <w:rPr>
          <w:lang w:val="ru-RU"/>
        </w:rPr>
        <w:br w:type="page"/>
      </w:r>
    </w:p>
    <w:p w14:paraId="68ED9CC7" w14:textId="77777777" w:rsidR="00DF2899" w:rsidRPr="00DF2899" w:rsidRDefault="00DF2899" w:rsidP="00546680">
      <w:pPr>
        <w:pStyle w:val="3"/>
        <w:rPr>
          <w:lang w:val="ru-RU"/>
        </w:rPr>
      </w:pPr>
      <w:bookmarkStart w:id="75" w:name="_Toc435020971"/>
      <w:r w:rsidRPr="00DF2899">
        <w:rPr>
          <w:lang w:val="ru-RU"/>
        </w:rPr>
        <w:lastRenderedPageBreak/>
        <w:t>4. Нормативные документы</w:t>
      </w:r>
      <w:bookmarkEnd w:id="75"/>
    </w:p>
    <w:p w14:paraId="7EA4799F" w14:textId="77777777" w:rsidR="00DF2899" w:rsidRPr="00DF2899" w:rsidRDefault="00DF2899" w:rsidP="00DF2899">
      <w:pPr>
        <w:rPr>
          <w:lang w:val="ru-RU"/>
        </w:rPr>
      </w:pPr>
      <w:r w:rsidRPr="00DF2899">
        <w:rPr>
          <w:lang w:val="ru-RU"/>
        </w:rPr>
        <w:t>Нормотворчество в области оценки качества образования Красноярского края в достаточной степени осложнено отсутствием соответствующих полномочий у министерства образования Красноярского края (см. Положение о министерстве образования Красноярского края [17]). В компетенции министерства входят лишь вопросы организации государственной итоговой аттестации, лицензирование образовательной деятельности и государственная аккредитация, «обеспечение осуществления мониторинга в системе образования на уровне края». В связи с этим многие документы, регламентирующие деятельность в области оценки качества образования, находятся в статусе «методических рекомендаций» или «описаний процедуры», поэтому  в перечень нормативных документов включены приказы министерства, носящие распорядительный характер.</w:t>
      </w:r>
    </w:p>
    <w:p w14:paraId="06DAC838" w14:textId="77777777" w:rsidR="00DF2899" w:rsidRPr="00DF2899" w:rsidRDefault="00DF2899" w:rsidP="00DF2899">
      <w:pPr>
        <w:ind w:firstLine="0"/>
        <w:rPr>
          <w:rFonts w:cs="Times New Roman"/>
          <w:lang w:val="ru-RU"/>
        </w:rPr>
      </w:pPr>
    </w:p>
    <w:tbl>
      <w:tblPr>
        <w:tblStyle w:val="18"/>
        <w:tblW w:w="0" w:type="auto"/>
        <w:tblLook w:val="04A0" w:firstRow="1" w:lastRow="0" w:firstColumn="1" w:lastColumn="0" w:noHBand="0" w:noVBand="1"/>
      </w:tblPr>
      <w:tblGrid>
        <w:gridCol w:w="2943"/>
        <w:gridCol w:w="6627"/>
      </w:tblGrid>
      <w:tr w:rsidR="00DF2899" w:rsidRPr="00853034" w14:paraId="6A546849" w14:textId="77777777" w:rsidTr="00DF2899">
        <w:tc>
          <w:tcPr>
            <w:tcW w:w="2943" w:type="dxa"/>
          </w:tcPr>
          <w:p w14:paraId="123FBEC6" w14:textId="77777777" w:rsidR="00DF2899" w:rsidRPr="00DF2899" w:rsidRDefault="00DF2899" w:rsidP="00DF2899">
            <w:pPr>
              <w:spacing w:after="120"/>
              <w:ind w:left="29" w:firstLine="0"/>
              <w:jc w:val="left"/>
              <w:rPr>
                <w:rFonts w:eastAsia="Times New Roman" w:cs="Times New Roman"/>
                <w:sz w:val="22"/>
                <w:szCs w:val="24"/>
                <w:lang w:val="ru-RU" w:eastAsia="ru-RU"/>
              </w:rPr>
            </w:pPr>
            <w:r w:rsidRPr="00DF2899">
              <w:rPr>
                <w:rFonts w:eastAsia="Times New Roman" w:cs="Times New Roman"/>
                <w:sz w:val="22"/>
                <w:szCs w:val="24"/>
                <w:lang w:val="ru-RU" w:eastAsia="ru-RU"/>
              </w:rPr>
              <w:t>Название документа</w:t>
            </w:r>
          </w:p>
        </w:tc>
        <w:tc>
          <w:tcPr>
            <w:tcW w:w="6627" w:type="dxa"/>
          </w:tcPr>
          <w:p w14:paraId="32866EC6" w14:textId="77777777" w:rsidR="00DF2899" w:rsidRPr="00DF2899" w:rsidRDefault="00DF2899" w:rsidP="00DF2899">
            <w:pPr>
              <w:spacing w:after="120"/>
              <w:ind w:firstLine="0"/>
              <w:rPr>
                <w:rFonts w:eastAsia="Times New Roman" w:cs="Times New Roman"/>
                <w:sz w:val="22"/>
                <w:szCs w:val="24"/>
                <w:lang w:val="ru-RU" w:eastAsia="ru-RU"/>
              </w:rPr>
            </w:pPr>
            <w:r w:rsidRPr="00DF2899">
              <w:rPr>
                <w:rFonts w:eastAsia="Times New Roman" w:cs="Times New Roman"/>
                <w:sz w:val="22"/>
                <w:szCs w:val="24"/>
                <w:lang w:val="ru-RU" w:eastAsia="ru-RU"/>
              </w:rPr>
              <w:t>Концепция региональной системы оценки качества начального общего образования в Красноярском крае</w:t>
            </w:r>
          </w:p>
        </w:tc>
      </w:tr>
      <w:tr w:rsidR="00DF2899" w:rsidRPr="00853034" w14:paraId="506319BA" w14:textId="77777777" w:rsidTr="00DF2899">
        <w:tc>
          <w:tcPr>
            <w:tcW w:w="2943" w:type="dxa"/>
          </w:tcPr>
          <w:p w14:paraId="4331A7DD" w14:textId="77777777" w:rsidR="00DF2899" w:rsidRPr="00DF2899" w:rsidRDefault="00DF2899" w:rsidP="00DF2899">
            <w:pPr>
              <w:spacing w:after="120"/>
              <w:ind w:firstLine="0"/>
              <w:rPr>
                <w:rFonts w:eastAsia="Times New Roman" w:cs="Times New Roman"/>
                <w:sz w:val="22"/>
                <w:szCs w:val="24"/>
                <w:lang w:val="ru-RU" w:eastAsia="ru-RU"/>
              </w:rPr>
            </w:pPr>
            <w:r w:rsidRPr="00DF2899">
              <w:rPr>
                <w:rFonts w:eastAsia="Times New Roman" w:cs="Times New Roman"/>
                <w:sz w:val="22"/>
                <w:szCs w:val="24"/>
                <w:lang w:val="ru-RU" w:eastAsia="ru-RU"/>
              </w:rPr>
              <w:t xml:space="preserve">Каким нормативным документом и когда </w:t>
            </w:r>
            <w:proofErr w:type="gramStart"/>
            <w:r w:rsidRPr="00DF2899">
              <w:rPr>
                <w:rFonts w:eastAsia="Times New Roman" w:cs="Times New Roman"/>
                <w:sz w:val="22"/>
                <w:szCs w:val="24"/>
                <w:lang w:val="ru-RU" w:eastAsia="ru-RU"/>
              </w:rPr>
              <w:t>утвержден</w:t>
            </w:r>
            <w:proofErr w:type="gramEnd"/>
            <w:r w:rsidRPr="00DF2899">
              <w:rPr>
                <w:rFonts w:eastAsia="Times New Roman" w:cs="Times New Roman"/>
                <w:sz w:val="22"/>
                <w:szCs w:val="24"/>
                <w:lang w:val="ru-RU" w:eastAsia="ru-RU"/>
              </w:rPr>
              <w:t>, дата внесения последних изменений и дополнений</w:t>
            </w:r>
          </w:p>
        </w:tc>
        <w:tc>
          <w:tcPr>
            <w:tcW w:w="6627" w:type="dxa"/>
          </w:tcPr>
          <w:p w14:paraId="63019FFA" w14:textId="77777777" w:rsidR="00DF2899" w:rsidRPr="00DF2899" w:rsidRDefault="00DF2899" w:rsidP="00DF2899">
            <w:pPr>
              <w:spacing w:after="120"/>
              <w:ind w:firstLine="0"/>
              <w:rPr>
                <w:rFonts w:eastAsia="Times New Roman" w:cs="Times New Roman"/>
                <w:sz w:val="22"/>
                <w:szCs w:val="24"/>
                <w:lang w:val="ru-RU" w:eastAsia="ru-RU"/>
              </w:rPr>
            </w:pPr>
            <w:r w:rsidRPr="00DF2899">
              <w:rPr>
                <w:rFonts w:eastAsia="Times New Roman" w:cs="Times New Roman"/>
                <w:sz w:val="22"/>
                <w:szCs w:val="24"/>
                <w:lang w:val="ru-RU" w:eastAsia="ru-RU"/>
              </w:rPr>
              <w:t>Утверждена министром образования Красноярского края 03.08.2015</w:t>
            </w:r>
          </w:p>
        </w:tc>
      </w:tr>
      <w:tr w:rsidR="00DF2899" w:rsidRPr="00853034" w14:paraId="7AE90652" w14:textId="77777777" w:rsidTr="00DF2899">
        <w:tc>
          <w:tcPr>
            <w:tcW w:w="2943" w:type="dxa"/>
          </w:tcPr>
          <w:p w14:paraId="04DEE198" w14:textId="77777777" w:rsidR="00DF2899" w:rsidRPr="00DF2899" w:rsidRDefault="00DF2899" w:rsidP="00DF2899">
            <w:pPr>
              <w:spacing w:after="120"/>
              <w:ind w:firstLine="0"/>
              <w:rPr>
                <w:rFonts w:eastAsia="Times New Roman" w:cs="Times New Roman"/>
                <w:sz w:val="22"/>
                <w:szCs w:val="24"/>
                <w:lang w:val="ru-RU" w:eastAsia="ru-RU"/>
              </w:rPr>
            </w:pPr>
            <w:r w:rsidRPr="00DF2899">
              <w:rPr>
                <w:rFonts w:eastAsia="Times New Roman" w:cs="Times New Roman"/>
                <w:sz w:val="22"/>
                <w:szCs w:val="24"/>
                <w:lang w:val="ru-RU" w:eastAsia="ru-RU"/>
              </w:rPr>
              <w:t>Ссылка на документ</w:t>
            </w:r>
          </w:p>
        </w:tc>
        <w:tc>
          <w:tcPr>
            <w:tcW w:w="6627" w:type="dxa"/>
          </w:tcPr>
          <w:p w14:paraId="758142B5" w14:textId="77777777" w:rsidR="00DF2899" w:rsidRPr="00DF2899" w:rsidRDefault="00DF2899" w:rsidP="00DF2899">
            <w:pPr>
              <w:spacing w:after="120"/>
              <w:ind w:firstLine="0"/>
              <w:rPr>
                <w:rFonts w:eastAsia="Times New Roman" w:cs="Times New Roman"/>
                <w:sz w:val="22"/>
                <w:szCs w:val="24"/>
                <w:lang w:val="ru-RU" w:eastAsia="ru-RU"/>
              </w:rPr>
            </w:pPr>
            <w:r w:rsidRPr="00DF2899">
              <w:rPr>
                <w:rFonts w:eastAsia="Times New Roman" w:cs="Times New Roman"/>
                <w:sz w:val="22"/>
                <w:szCs w:val="24"/>
                <w:lang w:eastAsia="ru-RU"/>
              </w:rPr>
              <w:t>http</w:t>
            </w:r>
            <w:r w:rsidRPr="00DF2899">
              <w:rPr>
                <w:rFonts w:eastAsia="Times New Roman" w:cs="Times New Roman"/>
                <w:sz w:val="22"/>
                <w:szCs w:val="24"/>
                <w:lang w:val="ru-RU" w:eastAsia="ru-RU"/>
              </w:rPr>
              <w:t>://</w:t>
            </w:r>
            <w:r w:rsidRPr="00DF2899">
              <w:rPr>
                <w:rFonts w:eastAsia="Times New Roman" w:cs="Times New Roman"/>
                <w:sz w:val="22"/>
                <w:szCs w:val="24"/>
                <w:lang w:eastAsia="ru-RU"/>
              </w:rPr>
              <w:t>cok</w:t>
            </w:r>
            <w:r w:rsidRPr="00DF2899">
              <w:rPr>
                <w:rFonts w:eastAsia="Times New Roman" w:cs="Times New Roman"/>
                <w:sz w:val="22"/>
                <w:szCs w:val="24"/>
                <w:lang w:val="ru-RU" w:eastAsia="ru-RU"/>
              </w:rPr>
              <w:t>.</w:t>
            </w:r>
            <w:r w:rsidRPr="00DF2899">
              <w:rPr>
                <w:rFonts w:eastAsia="Times New Roman" w:cs="Times New Roman"/>
                <w:sz w:val="22"/>
                <w:szCs w:val="24"/>
                <w:lang w:eastAsia="ru-RU"/>
              </w:rPr>
              <w:t>cross</w:t>
            </w:r>
            <w:r w:rsidRPr="00DF2899">
              <w:rPr>
                <w:rFonts w:eastAsia="Times New Roman" w:cs="Times New Roman"/>
                <w:sz w:val="22"/>
                <w:szCs w:val="24"/>
                <w:lang w:val="ru-RU" w:eastAsia="ru-RU"/>
              </w:rPr>
              <w:t>-</w:t>
            </w:r>
            <w:r w:rsidRPr="00DF2899">
              <w:rPr>
                <w:rFonts w:eastAsia="Times New Roman" w:cs="Times New Roman"/>
                <w:sz w:val="22"/>
                <w:szCs w:val="24"/>
                <w:lang w:eastAsia="ru-RU"/>
              </w:rPr>
              <w:t>edu</w:t>
            </w:r>
            <w:r w:rsidRPr="00DF2899">
              <w:rPr>
                <w:rFonts w:eastAsia="Times New Roman" w:cs="Times New Roman"/>
                <w:sz w:val="22"/>
                <w:szCs w:val="24"/>
                <w:lang w:val="ru-RU" w:eastAsia="ru-RU"/>
              </w:rPr>
              <w:t>.</w:t>
            </w:r>
            <w:r w:rsidRPr="00DF2899">
              <w:rPr>
                <w:rFonts w:eastAsia="Times New Roman" w:cs="Times New Roman"/>
                <w:sz w:val="22"/>
                <w:szCs w:val="24"/>
                <w:lang w:eastAsia="ru-RU"/>
              </w:rPr>
              <w:t>ru</w:t>
            </w:r>
            <w:r w:rsidRPr="00DF2899">
              <w:rPr>
                <w:rFonts w:eastAsia="Times New Roman" w:cs="Times New Roman"/>
                <w:sz w:val="22"/>
                <w:szCs w:val="24"/>
                <w:lang w:val="ru-RU" w:eastAsia="ru-RU"/>
              </w:rPr>
              <w:t>/</w:t>
            </w:r>
            <w:r w:rsidRPr="00DF2899">
              <w:rPr>
                <w:rFonts w:eastAsia="Times New Roman" w:cs="Times New Roman"/>
                <w:sz w:val="22"/>
                <w:szCs w:val="24"/>
                <w:lang w:eastAsia="ru-RU"/>
              </w:rPr>
              <w:t>wp</w:t>
            </w:r>
            <w:r w:rsidRPr="00DF2899">
              <w:rPr>
                <w:rFonts w:eastAsia="Times New Roman" w:cs="Times New Roman"/>
                <w:sz w:val="22"/>
                <w:szCs w:val="24"/>
                <w:lang w:val="ru-RU" w:eastAsia="ru-RU"/>
              </w:rPr>
              <w:t>-</w:t>
            </w:r>
            <w:r w:rsidRPr="00DF2899">
              <w:rPr>
                <w:rFonts w:eastAsia="Times New Roman" w:cs="Times New Roman"/>
                <w:sz w:val="22"/>
                <w:szCs w:val="24"/>
                <w:lang w:eastAsia="ru-RU"/>
              </w:rPr>
              <w:t>content</w:t>
            </w:r>
            <w:r w:rsidRPr="00DF2899">
              <w:rPr>
                <w:rFonts w:eastAsia="Times New Roman" w:cs="Times New Roman"/>
                <w:sz w:val="22"/>
                <w:szCs w:val="24"/>
                <w:lang w:val="ru-RU" w:eastAsia="ru-RU"/>
              </w:rPr>
              <w:t>/</w:t>
            </w:r>
            <w:r w:rsidRPr="00DF2899">
              <w:rPr>
                <w:rFonts w:eastAsia="Times New Roman" w:cs="Times New Roman"/>
                <w:sz w:val="22"/>
                <w:szCs w:val="24"/>
                <w:lang w:eastAsia="ru-RU"/>
              </w:rPr>
              <w:t>uploads</w:t>
            </w:r>
            <w:r w:rsidRPr="00DF2899">
              <w:rPr>
                <w:rFonts w:eastAsia="Times New Roman" w:cs="Times New Roman"/>
                <w:sz w:val="22"/>
                <w:szCs w:val="24"/>
                <w:lang w:val="ru-RU" w:eastAsia="ru-RU"/>
              </w:rPr>
              <w:t>/2015/09/РСОКО-НОО.</w:t>
            </w:r>
            <w:r w:rsidRPr="00DF2899">
              <w:rPr>
                <w:rFonts w:eastAsia="Times New Roman" w:cs="Times New Roman"/>
                <w:sz w:val="22"/>
                <w:szCs w:val="24"/>
                <w:lang w:eastAsia="ru-RU"/>
              </w:rPr>
              <w:t>pdf</w:t>
            </w:r>
          </w:p>
        </w:tc>
      </w:tr>
    </w:tbl>
    <w:p w14:paraId="58A47FA2" w14:textId="77777777" w:rsidR="00DF2899" w:rsidRPr="00DF2899" w:rsidRDefault="00DF2899" w:rsidP="00DF2899">
      <w:pPr>
        <w:rPr>
          <w:rFonts w:cs="Times New Roman"/>
          <w:lang w:val="ru-RU"/>
        </w:rPr>
      </w:pPr>
    </w:p>
    <w:tbl>
      <w:tblPr>
        <w:tblStyle w:val="18"/>
        <w:tblW w:w="0" w:type="auto"/>
        <w:tblLook w:val="04A0" w:firstRow="1" w:lastRow="0" w:firstColumn="1" w:lastColumn="0" w:noHBand="0" w:noVBand="1"/>
      </w:tblPr>
      <w:tblGrid>
        <w:gridCol w:w="2943"/>
        <w:gridCol w:w="6628"/>
      </w:tblGrid>
      <w:tr w:rsidR="00DF2899" w:rsidRPr="00853034" w14:paraId="1C2A6223" w14:textId="77777777" w:rsidTr="00DF2899">
        <w:tc>
          <w:tcPr>
            <w:tcW w:w="2943" w:type="dxa"/>
          </w:tcPr>
          <w:p w14:paraId="39C14FD4" w14:textId="77777777" w:rsidR="00DF2899" w:rsidRPr="00DF2899" w:rsidRDefault="00DF2899" w:rsidP="00DF2899">
            <w:pPr>
              <w:spacing w:after="120"/>
              <w:ind w:left="29" w:firstLine="0"/>
              <w:jc w:val="left"/>
              <w:rPr>
                <w:rFonts w:eastAsia="Times New Roman" w:cs="Times New Roman"/>
                <w:sz w:val="22"/>
                <w:szCs w:val="24"/>
                <w:lang w:val="ru-RU" w:eastAsia="ru-RU"/>
              </w:rPr>
            </w:pPr>
            <w:r w:rsidRPr="00DF2899">
              <w:rPr>
                <w:rFonts w:eastAsia="Times New Roman" w:cs="Times New Roman"/>
                <w:sz w:val="22"/>
                <w:szCs w:val="24"/>
                <w:lang w:val="ru-RU" w:eastAsia="ru-RU"/>
              </w:rPr>
              <w:t>Название документа</w:t>
            </w:r>
          </w:p>
        </w:tc>
        <w:tc>
          <w:tcPr>
            <w:tcW w:w="6628" w:type="dxa"/>
          </w:tcPr>
          <w:p w14:paraId="48205A06" w14:textId="77777777" w:rsidR="00DF2899" w:rsidRPr="00DF2899" w:rsidRDefault="00DF2899" w:rsidP="00DF2899">
            <w:pPr>
              <w:spacing w:after="120"/>
              <w:ind w:firstLine="0"/>
              <w:rPr>
                <w:rFonts w:eastAsia="Times New Roman" w:cs="Times New Roman"/>
                <w:sz w:val="22"/>
                <w:szCs w:val="24"/>
                <w:lang w:val="ru-RU" w:eastAsia="ru-RU"/>
              </w:rPr>
            </w:pPr>
            <w:r w:rsidRPr="00DF2899">
              <w:rPr>
                <w:rFonts w:eastAsia="Times New Roman" w:cs="Times New Roman"/>
                <w:sz w:val="22"/>
                <w:szCs w:val="24"/>
                <w:lang w:val="ru-RU" w:eastAsia="ru-RU"/>
              </w:rPr>
              <w:t>Приказ «О проведении в 2014-2015 учебном году итоговых контрольных работ для обучающихся четвертых классов»</w:t>
            </w:r>
          </w:p>
        </w:tc>
      </w:tr>
      <w:tr w:rsidR="00DF2899" w:rsidRPr="00853034" w14:paraId="0701F2B7" w14:textId="77777777" w:rsidTr="00DF2899">
        <w:tc>
          <w:tcPr>
            <w:tcW w:w="2943" w:type="dxa"/>
          </w:tcPr>
          <w:p w14:paraId="210396E8" w14:textId="77777777" w:rsidR="00DF2899" w:rsidRPr="00DF2899" w:rsidRDefault="00DF2899" w:rsidP="00DF2899">
            <w:pPr>
              <w:spacing w:after="120"/>
              <w:ind w:firstLine="0"/>
              <w:rPr>
                <w:rFonts w:eastAsia="Times New Roman" w:cs="Times New Roman"/>
                <w:sz w:val="22"/>
                <w:szCs w:val="24"/>
                <w:lang w:val="ru-RU" w:eastAsia="ru-RU"/>
              </w:rPr>
            </w:pPr>
            <w:r w:rsidRPr="00DF2899">
              <w:rPr>
                <w:rFonts w:eastAsia="Times New Roman" w:cs="Times New Roman"/>
                <w:sz w:val="22"/>
                <w:szCs w:val="24"/>
                <w:lang w:val="ru-RU" w:eastAsia="ru-RU"/>
              </w:rPr>
              <w:t xml:space="preserve">Каким нормативным документом и когда </w:t>
            </w:r>
            <w:proofErr w:type="gramStart"/>
            <w:r w:rsidRPr="00DF2899">
              <w:rPr>
                <w:rFonts w:eastAsia="Times New Roman" w:cs="Times New Roman"/>
                <w:sz w:val="22"/>
                <w:szCs w:val="24"/>
                <w:lang w:val="ru-RU" w:eastAsia="ru-RU"/>
              </w:rPr>
              <w:t>утвержден</w:t>
            </w:r>
            <w:proofErr w:type="gramEnd"/>
            <w:r w:rsidRPr="00DF2899">
              <w:rPr>
                <w:rFonts w:eastAsia="Times New Roman" w:cs="Times New Roman"/>
                <w:sz w:val="22"/>
                <w:szCs w:val="24"/>
                <w:lang w:val="ru-RU" w:eastAsia="ru-RU"/>
              </w:rPr>
              <w:t>, дата внесения последних изменений и дополнений</w:t>
            </w:r>
          </w:p>
        </w:tc>
        <w:tc>
          <w:tcPr>
            <w:tcW w:w="6628" w:type="dxa"/>
          </w:tcPr>
          <w:p w14:paraId="21C112FB" w14:textId="77777777" w:rsidR="00DF2899" w:rsidRPr="00DF2899" w:rsidRDefault="00DF2899" w:rsidP="00DF2899">
            <w:pPr>
              <w:spacing w:after="120"/>
              <w:ind w:firstLine="0"/>
              <w:rPr>
                <w:rFonts w:eastAsia="Times New Roman" w:cs="Times New Roman"/>
                <w:sz w:val="22"/>
                <w:szCs w:val="24"/>
                <w:lang w:val="ru-RU" w:eastAsia="ru-RU"/>
              </w:rPr>
            </w:pPr>
            <w:r w:rsidRPr="00DF2899">
              <w:rPr>
                <w:rFonts w:eastAsia="Times New Roman" w:cs="Times New Roman"/>
                <w:sz w:val="22"/>
                <w:szCs w:val="24"/>
                <w:lang w:val="ru-RU" w:eastAsia="ru-RU"/>
              </w:rPr>
              <w:t xml:space="preserve">Приказ от 18.02.2015 № 30-11-05, утвержден министром образования и науки Красноярского края </w:t>
            </w:r>
          </w:p>
        </w:tc>
      </w:tr>
      <w:tr w:rsidR="00DF2899" w:rsidRPr="00853034" w14:paraId="34061A24" w14:textId="77777777" w:rsidTr="00DF2899">
        <w:tc>
          <w:tcPr>
            <w:tcW w:w="2943" w:type="dxa"/>
          </w:tcPr>
          <w:p w14:paraId="70C90D8D" w14:textId="77777777" w:rsidR="00DF2899" w:rsidRPr="00DF2899" w:rsidRDefault="00DF2899" w:rsidP="00DF2899">
            <w:pPr>
              <w:spacing w:after="120"/>
              <w:ind w:firstLine="0"/>
              <w:rPr>
                <w:rFonts w:eastAsia="Times New Roman" w:cs="Times New Roman"/>
                <w:sz w:val="22"/>
                <w:szCs w:val="24"/>
                <w:lang w:val="ru-RU" w:eastAsia="ru-RU"/>
              </w:rPr>
            </w:pPr>
            <w:r w:rsidRPr="00DF2899">
              <w:rPr>
                <w:rFonts w:eastAsia="Times New Roman" w:cs="Times New Roman"/>
                <w:sz w:val="22"/>
                <w:szCs w:val="24"/>
                <w:lang w:val="ru-RU" w:eastAsia="ru-RU"/>
              </w:rPr>
              <w:t>Ссылка на документ</w:t>
            </w:r>
          </w:p>
        </w:tc>
        <w:tc>
          <w:tcPr>
            <w:tcW w:w="6628" w:type="dxa"/>
          </w:tcPr>
          <w:p w14:paraId="6C19C777" w14:textId="77777777" w:rsidR="00DF2899" w:rsidRPr="00DF2899" w:rsidRDefault="00DF2899" w:rsidP="00DF2899">
            <w:pPr>
              <w:spacing w:after="120"/>
              <w:ind w:firstLine="0"/>
              <w:rPr>
                <w:rFonts w:eastAsia="Times New Roman" w:cs="Times New Roman"/>
                <w:sz w:val="22"/>
                <w:szCs w:val="24"/>
                <w:lang w:val="ru-RU" w:eastAsia="ru-RU"/>
              </w:rPr>
            </w:pPr>
            <w:r w:rsidRPr="00DF2899">
              <w:rPr>
                <w:rFonts w:eastAsia="Times New Roman" w:cs="Times New Roman"/>
                <w:sz w:val="22"/>
                <w:szCs w:val="24"/>
                <w:lang w:val="ru-RU" w:eastAsia="ru-RU"/>
              </w:rPr>
              <w:t>http://cok.cross-edu.ru/wp-content/uploads/2015/04/</w:t>
            </w:r>
            <w:r w:rsidRPr="00DF2899">
              <w:rPr>
                <w:rFonts w:eastAsia="Times New Roman" w:cs="Times New Roman"/>
                <w:sz w:val="22"/>
                <w:szCs w:val="24"/>
                <w:lang w:eastAsia="ru-RU"/>
              </w:rPr>
              <w:t>Prikaz</w:t>
            </w:r>
            <w:r w:rsidRPr="00DF2899">
              <w:rPr>
                <w:rFonts w:eastAsia="Times New Roman" w:cs="Times New Roman"/>
                <w:sz w:val="22"/>
                <w:szCs w:val="24"/>
                <w:lang w:val="ru-RU" w:eastAsia="ru-RU"/>
              </w:rPr>
              <w:t>_</w:t>
            </w:r>
            <w:r w:rsidRPr="00DF2899">
              <w:rPr>
                <w:rFonts w:eastAsia="Times New Roman" w:cs="Times New Roman"/>
                <w:sz w:val="22"/>
                <w:szCs w:val="24"/>
                <w:lang w:eastAsia="ru-RU"/>
              </w:rPr>
              <w:t>IKR</w:t>
            </w:r>
            <w:r w:rsidRPr="00DF2899">
              <w:rPr>
                <w:rFonts w:eastAsia="Times New Roman" w:cs="Times New Roman"/>
                <w:sz w:val="22"/>
                <w:szCs w:val="24"/>
                <w:lang w:val="ru-RU" w:eastAsia="ru-RU"/>
              </w:rPr>
              <w:t>4_2015.pdf</w:t>
            </w:r>
          </w:p>
        </w:tc>
      </w:tr>
    </w:tbl>
    <w:p w14:paraId="69259EEF" w14:textId="77777777" w:rsidR="00DF2899" w:rsidRPr="00DF2899" w:rsidRDefault="00DF2899" w:rsidP="00DF2899">
      <w:pPr>
        <w:rPr>
          <w:rFonts w:cs="Times New Roman"/>
          <w:lang w:val="ru-RU"/>
        </w:rPr>
      </w:pPr>
    </w:p>
    <w:tbl>
      <w:tblPr>
        <w:tblStyle w:val="18"/>
        <w:tblW w:w="0" w:type="auto"/>
        <w:tblLook w:val="04A0" w:firstRow="1" w:lastRow="0" w:firstColumn="1" w:lastColumn="0" w:noHBand="0" w:noVBand="1"/>
      </w:tblPr>
      <w:tblGrid>
        <w:gridCol w:w="2943"/>
        <w:gridCol w:w="6628"/>
      </w:tblGrid>
      <w:tr w:rsidR="00DF2899" w:rsidRPr="00853034" w14:paraId="14471787" w14:textId="77777777" w:rsidTr="00DF2899">
        <w:tc>
          <w:tcPr>
            <w:tcW w:w="2943" w:type="dxa"/>
          </w:tcPr>
          <w:p w14:paraId="634F1814" w14:textId="77777777" w:rsidR="00DF2899" w:rsidRPr="00DF2899" w:rsidRDefault="00DF2899" w:rsidP="00DF2899">
            <w:pPr>
              <w:spacing w:after="120"/>
              <w:ind w:left="29" w:firstLine="0"/>
              <w:jc w:val="left"/>
              <w:rPr>
                <w:rFonts w:eastAsia="Times New Roman" w:cs="Times New Roman"/>
                <w:sz w:val="22"/>
                <w:szCs w:val="24"/>
                <w:lang w:val="ru-RU" w:eastAsia="ru-RU"/>
              </w:rPr>
            </w:pPr>
            <w:r w:rsidRPr="00DF2899">
              <w:rPr>
                <w:rFonts w:eastAsia="Times New Roman" w:cs="Times New Roman"/>
                <w:sz w:val="22"/>
                <w:szCs w:val="24"/>
                <w:lang w:val="ru-RU" w:eastAsia="ru-RU"/>
              </w:rPr>
              <w:t>Название документа</w:t>
            </w:r>
          </w:p>
        </w:tc>
        <w:tc>
          <w:tcPr>
            <w:tcW w:w="6628" w:type="dxa"/>
          </w:tcPr>
          <w:p w14:paraId="6C5BAEA0" w14:textId="77777777" w:rsidR="00DF2899" w:rsidRPr="00DF2899" w:rsidRDefault="00DF2899" w:rsidP="00DF2899">
            <w:pPr>
              <w:spacing w:after="120"/>
              <w:ind w:firstLine="0"/>
              <w:rPr>
                <w:rFonts w:eastAsia="Times New Roman" w:cs="Times New Roman"/>
                <w:sz w:val="22"/>
                <w:szCs w:val="24"/>
                <w:lang w:val="ru-RU" w:eastAsia="ru-RU"/>
              </w:rPr>
            </w:pPr>
            <w:r w:rsidRPr="00DF2899">
              <w:rPr>
                <w:rFonts w:eastAsia="Times New Roman" w:cs="Times New Roman"/>
                <w:sz w:val="22"/>
                <w:szCs w:val="24"/>
                <w:lang w:val="ru-RU" w:eastAsia="ru-RU"/>
              </w:rPr>
              <w:t>Приказ «О проведении в 2013-2014 учебном году итоговых контрольных работ для обучающихся четвертых классов»</w:t>
            </w:r>
          </w:p>
        </w:tc>
      </w:tr>
      <w:tr w:rsidR="00DF2899" w:rsidRPr="00853034" w14:paraId="5AE31A20" w14:textId="77777777" w:rsidTr="00DF2899">
        <w:tc>
          <w:tcPr>
            <w:tcW w:w="2943" w:type="dxa"/>
          </w:tcPr>
          <w:p w14:paraId="065E6300" w14:textId="77777777" w:rsidR="00DF2899" w:rsidRPr="00DF2899" w:rsidRDefault="00DF2899" w:rsidP="00DF2899">
            <w:pPr>
              <w:spacing w:after="120"/>
              <w:ind w:firstLine="0"/>
              <w:rPr>
                <w:rFonts w:eastAsia="Times New Roman" w:cs="Times New Roman"/>
                <w:sz w:val="22"/>
                <w:szCs w:val="24"/>
                <w:lang w:val="ru-RU" w:eastAsia="ru-RU"/>
              </w:rPr>
            </w:pPr>
            <w:r w:rsidRPr="00DF2899">
              <w:rPr>
                <w:rFonts w:eastAsia="Times New Roman" w:cs="Times New Roman"/>
                <w:sz w:val="22"/>
                <w:szCs w:val="24"/>
                <w:lang w:val="ru-RU" w:eastAsia="ru-RU"/>
              </w:rPr>
              <w:t xml:space="preserve">Каким нормативным </w:t>
            </w:r>
            <w:r w:rsidRPr="00DF2899">
              <w:rPr>
                <w:rFonts w:eastAsia="Times New Roman" w:cs="Times New Roman"/>
                <w:sz w:val="22"/>
                <w:szCs w:val="24"/>
                <w:lang w:val="ru-RU" w:eastAsia="ru-RU"/>
              </w:rPr>
              <w:lastRenderedPageBreak/>
              <w:t xml:space="preserve">документом и когда </w:t>
            </w:r>
            <w:proofErr w:type="gramStart"/>
            <w:r w:rsidRPr="00DF2899">
              <w:rPr>
                <w:rFonts w:eastAsia="Times New Roman" w:cs="Times New Roman"/>
                <w:sz w:val="22"/>
                <w:szCs w:val="24"/>
                <w:lang w:val="ru-RU" w:eastAsia="ru-RU"/>
              </w:rPr>
              <w:t>утвержден</w:t>
            </w:r>
            <w:proofErr w:type="gramEnd"/>
            <w:r w:rsidRPr="00DF2899">
              <w:rPr>
                <w:rFonts w:eastAsia="Times New Roman" w:cs="Times New Roman"/>
                <w:sz w:val="22"/>
                <w:szCs w:val="24"/>
                <w:lang w:val="ru-RU" w:eastAsia="ru-RU"/>
              </w:rPr>
              <w:t>, дата внесения последних изменений и дополнений</w:t>
            </w:r>
          </w:p>
        </w:tc>
        <w:tc>
          <w:tcPr>
            <w:tcW w:w="6628" w:type="dxa"/>
          </w:tcPr>
          <w:p w14:paraId="6E089904" w14:textId="77777777" w:rsidR="00DF2899" w:rsidRPr="00DF2899" w:rsidRDefault="00DF2899" w:rsidP="00DF2899">
            <w:pPr>
              <w:spacing w:after="120"/>
              <w:ind w:firstLine="0"/>
              <w:rPr>
                <w:rFonts w:eastAsia="Times New Roman" w:cs="Times New Roman"/>
                <w:sz w:val="22"/>
                <w:szCs w:val="24"/>
                <w:lang w:val="ru-RU" w:eastAsia="ru-RU"/>
              </w:rPr>
            </w:pPr>
            <w:r w:rsidRPr="00DF2899">
              <w:rPr>
                <w:rFonts w:eastAsia="Times New Roman" w:cs="Times New Roman"/>
                <w:sz w:val="22"/>
                <w:szCs w:val="24"/>
                <w:lang w:val="ru-RU" w:eastAsia="ru-RU"/>
              </w:rPr>
              <w:lastRenderedPageBreak/>
              <w:t xml:space="preserve">Приказ от 18.03.2014 № 488-04/2, утвержден первым заместителем </w:t>
            </w:r>
            <w:r w:rsidRPr="00DF2899">
              <w:rPr>
                <w:rFonts w:eastAsia="Times New Roman" w:cs="Times New Roman"/>
                <w:sz w:val="22"/>
                <w:szCs w:val="24"/>
                <w:lang w:val="ru-RU" w:eastAsia="ru-RU"/>
              </w:rPr>
              <w:lastRenderedPageBreak/>
              <w:t xml:space="preserve">министра образования и науки Красноярского края </w:t>
            </w:r>
          </w:p>
        </w:tc>
      </w:tr>
      <w:tr w:rsidR="00DF2899" w:rsidRPr="00853034" w14:paraId="5420F737" w14:textId="77777777" w:rsidTr="00DF2899">
        <w:tc>
          <w:tcPr>
            <w:tcW w:w="2943" w:type="dxa"/>
          </w:tcPr>
          <w:p w14:paraId="556E1836" w14:textId="77777777" w:rsidR="00DF2899" w:rsidRPr="00DF2899" w:rsidRDefault="00DF2899" w:rsidP="00DF2899">
            <w:pPr>
              <w:spacing w:after="120"/>
              <w:ind w:firstLine="0"/>
              <w:rPr>
                <w:rFonts w:eastAsia="Times New Roman" w:cs="Times New Roman"/>
                <w:sz w:val="22"/>
                <w:szCs w:val="24"/>
                <w:lang w:val="ru-RU" w:eastAsia="ru-RU"/>
              </w:rPr>
            </w:pPr>
            <w:r w:rsidRPr="00DF2899">
              <w:rPr>
                <w:rFonts w:eastAsia="Times New Roman" w:cs="Times New Roman"/>
                <w:sz w:val="22"/>
                <w:szCs w:val="24"/>
                <w:lang w:val="ru-RU" w:eastAsia="ru-RU"/>
              </w:rPr>
              <w:lastRenderedPageBreak/>
              <w:t>Ссылка на документ</w:t>
            </w:r>
          </w:p>
        </w:tc>
        <w:tc>
          <w:tcPr>
            <w:tcW w:w="6628" w:type="dxa"/>
          </w:tcPr>
          <w:p w14:paraId="7BA3C09B" w14:textId="77777777" w:rsidR="00DF2899" w:rsidRPr="00DF2899" w:rsidRDefault="00DF2899" w:rsidP="00DF2899">
            <w:pPr>
              <w:spacing w:after="120"/>
              <w:ind w:firstLine="0"/>
              <w:rPr>
                <w:rFonts w:eastAsia="Times New Roman" w:cs="Times New Roman"/>
                <w:sz w:val="22"/>
                <w:szCs w:val="24"/>
                <w:lang w:val="ru-RU" w:eastAsia="ru-RU"/>
              </w:rPr>
            </w:pPr>
            <w:r w:rsidRPr="00DF2899">
              <w:rPr>
                <w:rFonts w:eastAsia="Times New Roman" w:cs="Times New Roman"/>
                <w:sz w:val="22"/>
                <w:szCs w:val="24"/>
                <w:lang w:val="ru-RU" w:eastAsia="ru-RU"/>
              </w:rPr>
              <w:t>http://cok.cross-edu.ru/wp-content/uploads/2011/08/488-04_2.pdf</w:t>
            </w:r>
          </w:p>
        </w:tc>
      </w:tr>
    </w:tbl>
    <w:p w14:paraId="0FB8CB08" w14:textId="77777777" w:rsidR="00DF2899" w:rsidRPr="00DF2899" w:rsidRDefault="00DF2899" w:rsidP="00DF2899">
      <w:pPr>
        <w:rPr>
          <w:rFonts w:cs="Times New Roman"/>
          <w:lang w:val="ru-RU"/>
        </w:rPr>
      </w:pPr>
    </w:p>
    <w:tbl>
      <w:tblPr>
        <w:tblStyle w:val="18"/>
        <w:tblW w:w="0" w:type="auto"/>
        <w:tblLook w:val="04A0" w:firstRow="1" w:lastRow="0" w:firstColumn="1" w:lastColumn="0" w:noHBand="0" w:noVBand="1"/>
      </w:tblPr>
      <w:tblGrid>
        <w:gridCol w:w="2943"/>
        <w:gridCol w:w="6627"/>
      </w:tblGrid>
      <w:tr w:rsidR="00DF2899" w:rsidRPr="00853034" w14:paraId="4D92D49D" w14:textId="77777777" w:rsidTr="00DF2899">
        <w:tc>
          <w:tcPr>
            <w:tcW w:w="2943" w:type="dxa"/>
          </w:tcPr>
          <w:p w14:paraId="3F51A169" w14:textId="77777777" w:rsidR="00DF2899" w:rsidRPr="00DF2899" w:rsidRDefault="00DF2899" w:rsidP="00DF2899">
            <w:pPr>
              <w:spacing w:after="120"/>
              <w:ind w:left="29" w:firstLine="0"/>
              <w:jc w:val="left"/>
              <w:rPr>
                <w:rFonts w:eastAsia="Times New Roman" w:cs="Times New Roman"/>
                <w:sz w:val="22"/>
                <w:szCs w:val="24"/>
                <w:lang w:val="ru-RU" w:eastAsia="ru-RU"/>
              </w:rPr>
            </w:pPr>
            <w:r w:rsidRPr="00DF2899">
              <w:rPr>
                <w:rFonts w:eastAsia="Times New Roman" w:cs="Times New Roman"/>
                <w:sz w:val="22"/>
                <w:szCs w:val="24"/>
                <w:lang w:val="ru-RU" w:eastAsia="ru-RU"/>
              </w:rPr>
              <w:t>Название документа</w:t>
            </w:r>
          </w:p>
        </w:tc>
        <w:tc>
          <w:tcPr>
            <w:tcW w:w="6627" w:type="dxa"/>
          </w:tcPr>
          <w:p w14:paraId="39AA1921" w14:textId="77777777" w:rsidR="00DF2899" w:rsidRPr="00DF2899" w:rsidRDefault="00DF2899" w:rsidP="00DF2899">
            <w:pPr>
              <w:spacing w:after="120"/>
              <w:ind w:firstLine="0"/>
              <w:rPr>
                <w:rFonts w:eastAsia="Times New Roman" w:cs="Times New Roman"/>
                <w:sz w:val="22"/>
                <w:szCs w:val="24"/>
                <w:lang w:val="ru-RU" w:eastAsia="ru-RU"/>
              </w:rPr>
            </w:pPr>
            <w:r w:rsidRPr="00DF2899">
              <w:rPr>
                <w:rFonts w:eastAsia="Times New Roman" w:cs="Times New Roman"/>
                <w:sz w:val="22"/>
                <w:szCs w:val="24"/>
                <w:lang w:val="ru-RU" w:eastAsia="ru-RU"/>
              </w:rPr>
              <w:t>Приказ «О проведении в октябре 2014 года контрольных работ по физике в восьмых классах общеобразовательных организаций края»</w:t>
            </w:r>
          </w:p>
        </w:tc>
      </w:tr>
      <w:tr w:rsidR="00DF2899" w:rsidRPr="00853034" w14:paraId="3ED62EB1" w14:textId="77777777" w:rsidTr="00DF2899">
        <w:tc>
          <w:tcPr>
            <w:tcW w:w="2943" w:type="dxa"/>
          </w:tcPr>
          <w:p w14:paraId="14F36BC5" w14:textId="77777777" w:rsidR="00DF2899" w:rsidRPr="00DF2899" w:rsidRDefault="00DF2899" w:rsidP="00DF2899">
            <w:pPr>
              <w:spacing w:after="120"/>
              <w:ind w:firstLine="0"/>
              <w:rPr>
                <w:rFonts w:eastAsia="Times New Roman" w:cs="Times New Roman"/>
                <w:sz w:val="22"/>
                <w:szCs w:val="24"/>
                <w:lang w:val="ru-RU" w:eastAsia="ru-RU"/>
              </w:rPr>
            </w:pPr>
            <w:r w:rsidRPr="00DF2899">
              <w:rPr>
                <w:rFonts w:eastAsia="Times New Roman" w:cs="Times New Roman"/>
                <w:sz w:val="22"/>
                <w:szCs w:val="24"/>
                <w:lang w:val="ru-RU" w:eastAsia="ru-RU"/>
              </w:rPr>
              <w:t xml:space="preserve">Каким нормативным документом и когда </w:t>
            </w:r>
            <w:proofErr w:type="gramStart"/>
            <w:r w:rsidRPr="00DF2899">
              <w:rPr>
                <w:rFonts w:eastAsia="Times New Roman" w:cs="Times New Roman"/>
                <w:sz w:val="22"/>
                <w:szCs w:val="24"/>
                <w:lang w:val="ru-RU" w:eastAsia="ru-RU"/>
              </w:rPr>
              <w:t>утвержден</w:t>
            </w:r>
            <w:proofErr w:type="gramEnd"/>
            <w:r w:rsidRPr="00DF2899">
              <w:rPr>
                <w:rFonts w:eastAsia="Times New Roman" w:cs="Times New Roman"/>
                <w:sz w:val="22"/>
                <w:szCs w:val="24"/>
                <w:lang w:val="ru-RU" w:eastAsia="ru-RU"/>
              </w:rPr>
              <w:t>, дата внесения последних изменений и дополнений</w:t>
            </w:r>
          </w:p>
        </w:tc>
        <w:tc>
          <w:tcPr>
            <w:tcW w:w="6627" w:type="dxa"/>
          </w:tcPr>
          <w:p w14:paraId="597A2B26" w14:textId="77777777" w:rsidR="00DF2899" w:rsidRPr="00DF2899" w:rsidRDefault="00DF2899" w:rsidP="00DF2899">
            <w:pPr>
              <w:spacing w:after="120"/>
              <w:ind w:firstLine="0"/>
              <w:rPr>
                <w:rFonts w:eastAsia="Times New Roman" w:cs="Times New Roman"/>
                <w:sz w:val="22"/>
                <w:szCs w:val="24"/>
                <w:lang w:val="ru-RU" w:eastAsia="ru-RU"/>
              </w:rPr>
            </w:pPr>
            <w:r w:rsidRPr="00DF2899">
              <w:rPr>
                <w:rFonts w:eastAsia="Times New Roman" w:cs="Times New Roman"/>
                <w:sz w:val="22"/>
                <w:szCs w:val="24"/>
                <w:lang w:val="ru-RU" w:eastAsia="ru-RU"/>
              </w:rPr>
              <w:t>Приказ от 09.10.2014 № 704-04/2, утвержден исполняющим обязанности министра образования и науки Красноярского края</w:t>
            </w:r>
          </w:p>
        </w:tc>
      </w:tr>
      <w:tr w:rsidR="00DF2899" w:rsidRPr="00853034" w14:paraId="75C4E3C5" w14:textId="77777777" w:rsidTr="00DF2899">
        <w:tc>
          <w:tcPr>
            <w:tcW w:w="2943" w:type="dxa"/>
          </w:tcPr>
          <w:p w14:paraId="39CA06A1" w14:textId="77777777" w:rsidR="00DF2899" w:rsidRPr="00DF2899" w:rsidRDefault="00DF2899" w:rsidP="00DF2899">
            <w:pPr>
              <w:spacing w:after="120"/>
              <w:ind w:firstLine="0"/>
              <w:rPr>
                <w:rFonts w:eastAsia="Times New Roman" w:cs="Times New Roman"/>
                <w:sz w:val="22"/>
                <w:szCs w:val="24"/>
                <w:lang w:val="ru-RU" w:eastAsia="ru-RU"/>
              </w:rPr>
            </w:pPr>
            <w:r w:rsidRPr="00DF2899">
              <w:rPr>
                <w:rFonts w:eastAsia="Times New Roman" w:cs="Times New Roman"/>
                <w:sz w:val="22"/>
                <w:szCs w:val="24"/>
                <w:lang w:val="ru-RU" w:eastAsia="ru-RU"/>
              </w:rPr>
              <w:t>Ссылка на документ</w:t>
            </w:r>
          </w:p>
        </w:tc>
        <w:tc>
          <w:tcPr>
            <w:tcW w:w="6627" w:type="dxa"/>
          </w:tcPr>
          <w:p w14:paraId="166D2F86" w14:textId="77777777" w:rsidR="00DF2899" w:rsidRPr="00DF2899" w:rsidRDefault="00DF2899" w:rsidP="00DF2899">
            <w:pPr>
              <w:spacing w:after="120"/>
              <w:ind w:firstLine="0"/>
              <w:rPr>
                <w:rFonts w:eastAsia="Times New Roman" w:cs="Times New Roman"/>
                <w:sz w:val="22"/>
                <w:szCs w:val="24"/>
                <w:lang w:val="ru-RU" w:eastAsia="ru-RU"/>
              </w:rPr>
            </w:pPr>
            <w:r w:rsidRPr="00DF2899">
              <w:rPr>
                <w:rFonts w:eastAsia="Times New Roman" w:cs="Times New Roman"/>
                <w:sz w:val="22"/>
                <w:szCs w:val="24"/>
                <w:lang w:val="ru-RU" w:eastAsia="ru-RU"/>
              </w:rPr>
              <w:t>http://cok.cross-edu.ru/wp-content/uploads/2015/09/Prikaz-KKR8-704-04_2.pdf</w:t>
            </w:r>
          </w:p>
        </w:tc>
      </w:tr>
    </w:tbl>
    <w:p w14:paraId="1D62F055" w14:textId="77777777" w:rsidR="00DF2899" w:rsidRPr="00DF2899" w:rsidRDefault="00DF2899" w:rsidP="00DF2899">
      <w:pPr>
        <w:rPr>
          <w:rFonts w:cs="Times New Roman"/>
          <w:lang w:val="ru-RU"/>
        </w:rPr>
      </w:pPr>
    </w:p>
    <w:p w14:paraId="77AAB8C7" w14:textId="77777777" w:rsidR="00DF2899" w:rsidRPr="00DF2899" w:rsidRDefault="00DF2899" w:rsidP="00DF2899">
      <w:pPr>
        <w:rPr>
          <w:rFonts w:cs="Times New Roman"/>
          <w:lang w:val="ru-RU"/>
        </w:rPr>
      </w:pPr>
    </w:p>
    <w:tbl>
      <w:tblPr>
        <w:tblStyle w:val="18"/>
        <w:tblW w:w="9606" w:type="dxa"/>
        <w:tblLayout w:type="fixed"/>
        <w:tblLook w:val="04A0" w:firstRow="1" w:lastRow="0" w:firstColumn="1" w:lastColumn="0" w:noHBand="0" w:noVBand="1"/>
      </w:tblPr>
      <w:tblGrid>
        <w:gridCol w:w="2943"/>
        <w:gridCol w:w="6663"/>
      </w:tblGrid>
      <w:tr w:rsidR="00DF2899" w:rsidRPr="00853034" w14:paraId="1BF8978F" w14:textId="77777777" w:rsidTr="00DF2899">
        <w:tc>
          <w:tcPr>
            <w:tcW w:w="2943" w:type="dxa"/>
          </w:tcPr>
          <w:p w14:paraId="6B7FAA91" w14:textId="77777777" w:rsidR="00DF2899" w:rsidRPr="00DF2899" w:rsidRDefault="00DF2899" w:rsidP="00DF2899">
            <w:pPr>
              <w:spacing w:after="120"/>
              <w:ind w:left="29" w:firstLine="0"/>
              <w:jc w:val="left"/>
              <w:rPr>
                <w:rFonts w:eastAsia="Times New Roman" w:cs="Times New Roman"/>
                <w:sz w:val="22"/>
                <w:szCs w:val="24"/>
                <w:lang w:val="ru-RU" w:eastAsia="ru-RU"/>
              </w:rPr>
            </w:pPr>
            <w:r w:rsidRPr="00DF2899">
              <w:rPr>
                <w:rFonts w:eastAsia="Times New Roman" w:cs="Times New Roman"/>
                <w:sz w:val="22"/>
                <w:szCs w:val="24"/>
                <w:lang w:val="ru-RU" w:eastAsia="ru-RU"/>
              </w:rPr>
              <w:t>Название документа</w:t>
            </w:r>
          </w:p>
        </w:tc>
        <w:tc>
          <w:tcPr>
            <w:tcW w:w="6663" w:type="dxa"/>
          </w:tcPr>
          <w:p w14:paraId="1BBF7BAF" w14:textId="77777777" w:rsidR="00DF2899" w:rsidRPr="00DF2899" w:rsidRDefault="00DF2899" w:rsidP="00DF2899">
            <w:pPr>
              <w:spacing w:after="120"/>
              <w:ind w:firstLine="0"/>
              <w:rPr>
                <w:rFonts w:eastAsia="Times New Roman" w:cs="Times New Roman"/>
                <w:sz w:val="22"/>
                <w:szCs w:val="24"/>
                <w:lang w:val="ru-RU" w:eastAsia="ru-RU"/>
              </w:rPr>
            </w:pPr>
            <w:r w:rsidRPr="00DF2899">
              <w:rPr>
                <w:rFonts w:eastAsia="Times New Roman" w:cs="Times New Roman"/>
                <w:sz w:val="22"/>
                <w:szCs w:val="24"/>
                <w:lang w:val="ru-RU" w:eastAsia="ru-RU"/>
              </w:rPr>
              <w:t>Методика формирования рейтингов муниципальных образований Красноярского края по результатам единого государственного экзамена</w:t>
            </w:r>
          </w:p>
        </w:tc>
      </w:tr>
      <w:tr w:rsidR="00DF2899" w:rsidRPr="00853034" w14:paraId="10C6A3B1" w14:textId="77777777" w:rsidTr="00DF2899">
        <w:tc>
          <w:tcPr>
            <w:tcW w:w="2943" w:type="dxa"/>
          </w:tcPr>
          <w:p w14:paraId="2ADAF828" w14:textId="77777777" w:rsidR="00DF2899" w:rsidRPr="00DF2899" w:rsidRDefault="00DF2899" w:rsidP="00DF2899">
            <w:pPr>
              <w:spacing w:after="120"/>
              <w:ind w:firstLine="0"/>
              <w:rPr>
                <w:rFonts w:eastAsia="Times New Roman" w:cs="Times New Roman"/>
                <w:sz w:val="22"/>
                <w:szCs w:val="24"/>
                <w:lang w:val="ru-RU" w:eastAsia="ru-RU"/>
              </w:rPr>
            </w:pPr>
            <w:r w:rsidRPr="00DF2899">
              <w:rPr>
                <w:rFonts w:eastAsia="Times New Roman" w:cs="Times New Roman"/>
                <w:sz w:val="22"/>
                <w:szCs w:val="24"/>
                <w:lang w:val="ru-RU" w:eastAsia="ru-RU"/>
              </w:rPr>
              <w:t xml:space="preserve">Каким нормативным документом и когда </w:t>
            </w:r>
            <w:proofErr w:type="gramStart"/>
            <w:r w:rsidRPr="00DF2899">
              <w:rPr>
                <w:rFonts w:eastAsia="Times New Roman" w:cs="Times New Roman"/>
                <w:sz w:val="22"/>
                <w:szCs w:val="24"/>
                <w:lang w:val="ru-RU" w:eastAsia="ru-RU"/>
              </w:rPr>
              <w:t>утвержден</w:t>
            </w:r>
            <w:proofErr w:type="gramEnd"/>
            <w:r w:rsidRPr="00DF2899">
              <w:rPr>
                <w:rFonts w:eastAsia="Times New Roman" w:cs="Times New Roman"/>
                <w:sz w:val="22"/>
                <w:szCs w:val="24"/>
                <w:lang w:val="ru-RU" w:eastAsia="ru-RU"/>
              </w:rPr>
              <w:t>, дата внесения последних изменений и дополнений</w:t>
            </w:r>
          </w:p>
        </w:tc>
        <w:tc>
          <w:tcPr>
            <w:tcW w:w="6663" w:type="dxa"/>
          </w:tcPr>
          <w:p w14:paraId="2D6EDAA4" w14:textId="77777777" w:rsidR="00DF2899" w:rsidRPr="00DF2899" w:rsidRDefault="00DF2899" w:rsidP="00DF2899">
            <w:pPr>
              <w:spacing w:after="120"/>
              <w:ind w:firstLine="0"/>
              <w:rPr>
                <w:rFonts w:eastAsia="Times New Roman" w:cs="Times New Roman"/>
                <w:sz w:val="22"/>
                <w:szCs w:val="24"/>
                <w:lang w:val="ru-RU" w:eastAsia="ru-RU"/>
              </w:rPr>
            </w:pPr>
            <w:r w:rsidRPr="00DF2899">
              <w:rPr>
                <w:rFonts w:eastAsia="Times New Roman" w:cs="Times New Roman"/>
                <w:sz w:val="22"/>
                <w:szCs w:val="24"/>
                <w:lang w:val="ru-RU" w:eastAsia="ru-RU"/>
              </w:rPr>
              <w:t>Утверждена приказом министерства образования и науки Красноярского края от 28.11.2011 № 231-04/2</w:t>
            </w:r>
          </w:p>
        </w:tc>
      </w:tr>
      <w:tr w:rsidR="00DF2899" w:rsidRPr="00853034" w14:paraId="7BC8CC3F" w14:textId="77777777" w:rsidTr="00DF2899">
        <w:tc>
          <w:tcPr>
            <w:tcW w:w="2943" w:type="dxa"/>
          </w:tcPr>
          <w:p w14:paraId="2F82762C" w14:textId="77777777" w:rsidR="00DF2899" w:rsidRPr="00DF2899" w:rsidRDefault="00DF2899" w:rsidP="00DF2899">
            <w:pPr>
              <w:spacing w:after="120"/>
              <w:ind w:firstLine="0"/>
              <w:rPr>
                <w:rFonts w:eastAsia="Times New Roman" w:cs="Times New Roman"/>
                <w:sz w:val="22"/>
                <w:szCs w:val="24"/>
                <w:lang w:val="ru-RU" w:eastAsia="ru-RU"/>
              </w:rPr>
            </w:pPr>
            <w:r w:rsidRPr="00DF2899">
              <w:rPr>
                <w:rFonts w:eastAsia="Times New Roman" w:cs="Times New Roman"/>
                <w:sz w:val="22"/>
                <w:szCs w:val="24"/>
                <w:lang w:val="ru-RU" w:eastAsia="ru-RU"/>
              </w:rPr>
              <w:t>Ссылка на документ</w:t>
            </w:r>
          </w:p>
        </w:tc>
        <w:tc>
          <w:tcPr>
            <w:tcW w:w="6663" w:type="dxa"/>
          </w:tcPr>
          <w:p w14:paraId="3AFC4AA7" w14:textId="77777777" w:rsidR="00DF2899" w:rsidRPr="00DF2899" w:rsidRDefault="00DF2899" w:rsidP="00DF2899">
            <w:pPr>
              <w:spacing w:after="120"/>
              <w:ind w:firstLine="0"/>
              <w:rPr>
                <w:rFonts w:eastAsia="Times New Roman" w:cs="Times New Roman"/>
                <w:sz w:val="22"/>
                <w:szCs w:val="24"/>
                <w:lang w:val="ru-RU" w:eastAsia="ru-RU"/>
              </w:rPr>
            </w:pPr>
            <w:r w:rsidRPr="00DF2899">
              <w:rPr>
                <w:rFonts w:eastAsia="Times New Roman" w:cs="Times New Roman"/>
                <w:sz w:val="22"/>
                <w:szCs w:val="24"/>
                <w:lang w:val="ru-RU" w:eastAsia="ru-RU"/>
              </w:rPr>
              <w:t>http://cok.cross-edu.ru/wp-content/uploads/2012/03/Metodika_reitingovanija_po_rezultatam_EGYE.pdf</w:t>
            </w:r>
          </w:p>
        </w:tc>
      </w:tr>
    </w:tbl>
    <w:p w14:paraId="61507616" w14:textId="77777777" w:rsidR="00DF2899" w:rsidRPr="00DF2899" w:rsidRDefault="00DF2899" w:rsidP="00DF2899">
      <w:pPr>
        <w:rPr>
          <w:rFonts w:cs="Times New Roman"/>
          <w:lang w:val="ru-RU"/>
        </w:rPr>
      </w:pPr>
    </w:p>
    <w:p w14:paraId="66CF04BA" w14:textId="77777777" w:rsidR="00DF2899" w:rsidRPr="00DF2899" w:rsidRDefault="00DF2899" w:rsidP="00DF2899">
      <w:pPr>
        <w:rPr>
          <w:rFonts w:cs="Times New Roman"/>
          <w:lang w:val="ru-RU"/>
        </w:rPr>
      </w:pPr>
    </w:p>
    <w:tbl>
      <w:tblPr>
        <w:tblStyle w:val="18"/>
        <w:tblW w:w="9606" w:type="dxa"/>
        <w:tblLayout w:type="fixed"/>
        <w:tblLook w:val="04A0" w:firstRow="1" w:lastRow="0" w:firstColumn="1" w:lastColumn="0" w:noHBand="0" w:noVBand="1"/>
      </w:tblPr>
      <w:tblGrid>
        <w:gridCol w:w="2943"/>
        <w:gridCol w:w="6663"/>
      </w:tblGrid>
      <w:tr w:rsidR="00DF2899" w:rsidRPr="00853034" w14:paraId="5F597931" w14:textId="77777777" w:rsidTr="00DF2899">
        <w:tc>
          <w:tcPr>
            <w:tcW w:w="2943" w:type="dxa"/>
          </w:tcPr>
          <w:p w14:paraId="2EF55280" w14:textId="77777777" w:rsidR="00DF2899" w:rsidRPr="00DF2899" w:rsidRDefault="00DF2899" w:rsidP="00DF2899">
            <w:pPr>
              <w:spacing w:after="120"/>
              <w:ind w:left="29" w:firstLine="0"/>
              <w:jc w:val="left"/>
              <w:rPr>
                <w:rFonts w:eastAsia="Times New Roman" w:cs="Times New Roman"/>
                <w:sz w:val="22"/>
                <w:szCs w:val="24"/>
                <w:lang w:val="ru-RU" w:eastAsia="ru-RU"/>
              </w:rPr>
            </w:pPr>
            <w:r w:rsidRPr="00DF2899">
              <w:rPr>
                <w:rFonts w:eastAsia="Times New Roman" w:cs="Times New Roman"/>
                <w:sz w:val="22"/>
                <w:szCs w:val="24"/>
                <w:lang w:val="ru-RU" w:eastAsia="ru-RU"/>
              </w:rPr>
              <w:t>Название документа</w:t>
            </w:r>
          </w:p>
        </w:tc>
        <w:tc>
          <w:tcPr>
            <w:tcW w:w="6663" w:type="dxa"/>
          </w:tcPr>
          <w:p w14:paraId="146AC6CE" w14:textId="77777777" w:rsidR="00DF2899" w:rsidRPr="00DF2899" w:rsidRDefault="00DF2899" w:rsidP="00DF2899">
            <w:pPr>
              <w:spacing w:after="120"/>
              <w:ind w:firstLine="0"/>
              <w:rPr>
                <w:rFonts w:eastAsia="Times New Roman" w:cs="Times New Roman"/>
                <w:sz w:val="22"/>
                <w:szCs w:val="24"/>
                <w:lang w:val="ru-RU" w:eastAsia="ru-RU"/>
              </w:rPr>
            </w:pPr>
            <w:r w:rsidRPr="00DF2899">
              <w:rPr>
                <w:rFonts w:eastAsia="Times New Roman" w:cs="Times New Roman"/>
                <w:sz w:val="22"/>
                <w:szCs w:val="24"/>
                <w:lang w:val="ru-RU" w:eastAsia="ru-RU"/>
              </w:rPr>
              <w:t>Методика формирования рейтингов муниципальных образований Красноярского края по результатам краевых контрольных работ учащихся 4-х классов</w:t>
            </w:r>
          </w:p>
        </w:tc>
      </w:tr>
      <w:tr w:rsidR="00DF2899" w:rsidRPr="00853034" w14:paraId="67C979E6" w14:textId="77777777" w:rsidTr="00DF2899">
        <w:tc>
          <w:tcPr>
            <w:tcW w:w="2943" w:type="dxa"/>
          </w:tcPr>
          <w:p w14:paraId="068B3B06" w14:textId="77777777" w:rsidR="00DF2899" w:rsidRPr="00DF2899" w:rsidRDefault="00DF2899" w:rsidP="00DF2899">
            <w:pPr>
              <w:spacing w:after="120"/>
              <w:ind w:firstLine="0"/>
              <w:rPr>
                <w:rFonts w:eastAsia="Times New Roman" w:cs="Times New Roman"/>
                <w:sz w:val="22"/>
                <w:szCs w:val="24"/>
                <w:lang w:val="ru-RU" w:eastAsia="ru-RU"/>
              </w:rPr>
            </w:pPr>
            <w:r w:rsidRPr="00DF2899">
              <w:rPr>
                <w:rFonts w:eastAsia="Times New Roman" w:cs="Times New Roman"/>
                <w:sz w:val="22"/>
                <w:szCs w:val="24"/>
                <w:lang w:val="ru-RU" w:eastAsia="ru-RU"/>
              </w:rPr>
              <w:lastRenderedPageBreak/>
              <w:t xml:space="preserve">Каким нормативным документом и когда </w:t>
            </w:r>
            <w:proofErr w:type="gramStart"/>
            <w:r w:rsidRPr="00DF2899">
              <w:rPr>
                <w:rFonts w:eastAsia="Times New Roman" w:cs="Times New Roman"/>
                <w:sz w:val="22"/>
                <w:szCs w:val="24"/>
                <w:lang w:val="ru-RU" w:eastAsia="ru-RU"/>
              </w:rPr>
              <w:t>утвержден</w:t>
            </w:r>
            <w:proofErr w:type="gramEnd"/>
            <w:r w:rsidRPr="00DF2899">
              <w:rPr>
                <w:rFonts w:eastAsia="Times New Roman" w:cs="Times New Roman"/>
                <w:sz w:val="22"/>
                <w:szCs w:val="24"/>
                <w:lang w:val="ru-RU" w:eastAsia="ru-RU"/>
              </w:rPr>
              <w:t>, дата внесения последних изменений и дополнений</w:t>
            </w:r>
          </w:p>
        </w:tc>
        <w:tc>
          <w:tcPr>
            <w:tcW w:w="6663" w:type="dxa"/>
          </w:tcPr>
          <w:p w14:paraId="26641013" w14:textId="77777777" w:rsidR="00DF2899" w:rsidRPr="00DF2899" w:rsidRDefault="00DF2899" w:rsidP="00DF2899">
            <w:pPr>
              <w:spacing w:after="120"/>
              <w:ind w:firstLine="0"/>
              <w:rPr>
                <w:rFonts w:eastAsia="Times New Roman" w:cs="Times New Roman"/>
                <w:sz w:val="22"/>
                <w:szCs w:val="24"/>
                <w:lang w:val="ru-RU" w:eastAsia="ru-RU"/>
              </w:rPr>
            </w:pPr>
            <w:r w:rsidRPr="00DF2899">
              <w:rPr>
                <w:rFonts w:eastAsia="Times New Roman" w:cs="Times New Roman"/>
                <w:sz w:val="22"/>
                <w:szCs w:val="24"/>
                <w:lang w:val="ru-RU" w:eastAsia="ru-RU"/>
              </w:rPr>
              <w:t>Утверждена приказом министерства образования и науки Красноярского края от 28.11.2011 № 231-04/2</w:t>
            </w:r>
          </w:p>
        </w:tc>
      </w:tr>
      <w:tr w:rsidR="00DF2899" w:rsidRPr="00853034" w14:paraId="70AE4162" w14:textId="77777777" w:rsidTr="00DF2899">
        <w:tc>
          <w:tcPr>
            <w:tcW w:w="2943" w:type="dxa"/>
          </w:tcPr>
          <w:p w14:paraId="375653F5" w14:textId="77777777" w:rsidR="00DF2899" w:rsidRPr="00DF2899" w:rsidRDefault="00DF2899" w:rsidP="00DF2899">
            <w:pPr>
              <w:spacing w:after="120"/>
              <w:ind w:firstLine="0"/>
              <w:rPr>
                <w:rFonts w:eastAsia="Times New Roman" w:cs="Times New Roman"/>
                <w:sz w:val="22"/>
                <w:szCs w:val="24"/>
                <w:lang w:val="ru-RU" w:eastAsia="ru-RU"/>
              </w:rPr>
            </w:pPr>
            <w:r w:rsidRPr="00DF2899">
              <w:rPr>
                <w:rFonts w:eastAsia="Times New Roman" w:cs="Times New Roman"/>
                <w:sz w:val="22"/>
                <w:szCs w:val="24"/>
                <w:lang w:val="ru-RU" w:eastAsia="ru-RU"/>
              </w:rPr>
              <w:t>Ссылка на документ</w:t>
            </w:r>
          </w:p>
        </w:tc>
        <w:tc>
          <w:tcPr>
            <w:tcW w:w="6663" w:type="dxa"/>
          </w:tcPr>
          <w:p w14:paraId="05DFAAF6" w14:textId="77777777" w:rsidR="00DF2899" w:rsidRPr="00DF2899" w:rsidRDefault="00DF2899" w:rsidP="00DF2899">
            <w:pPr>
              <w:spacing w:after="120"/>
              <w:ind w:firstLine="0"/>
              <w:rPr>
                <w:rFonts w:eastAsia="Times New Roman" w:cs="Times New Roman"/>
                <w:sz w:val="22"/>
                <w:szCs w:val="24"/>
                <w:lang w:val="ru-RU" w:eastAsia="ru-RU"/>
              </w:rPr>
            </w:pPr>
            <w:r w:rsidRPr="00DF2899">
              <w:rPr>
                <w:rFonts w:eastAsia="Times New Roman" w:cs="Times New Roman"/>
                <w:sz w:val="22"/>
                <w:szCs w:val="24"/>
                <w:lang w:val="ru-RU" w:eastAsia="ru-RU"/>
              </w:rPr>
              <w:t>http://cok.cross-edu.ru/wp-content/uploads/2012/03/Metodika_reitingovanija_po_rezultatam_KKR4.pdf</w:t>
            </w:r>
          </w:p>
        </w:tc>
      </w:tr>
    </w:tbl>
    <w:p w14:paraId="680F3845" w14:textId="77777777" w:rsidR="00DF2899" w:rsidRPr="00DF2899" w:rsidRDefault="00DF2899" w:rsidP="00DF2899">
      <w:pPr>
        <w:rPr>
          <w:rFonts w:cs="Times New Roman"/>
          <w:lang w:val="ru-RU"/>
        </w:rPr>
      </w:pPr>
    </w:p>
    <w:tbl>
      <w:tblPr>
        <w:tblStyle w:val="18"/>
        <w:tblW w:w="0" w:type="auto"/>
        <w:tblLook w:val="04A0" w:firstRow="1" w:lastRow="0" w:firstColumn="1" w:lastColumn="0" w:noHBand="0" w:noVBand="1"/>
      </w:tblPr>
      <w:tblGrid>
        <w:gridCol w:w="2943"/>
        <w:gridCol w:w="6628"/>
      </w:tblGrid>
      <w:tr w:rsidR="00DF2899" w:rsidRPr="00853034" w14:paraId="2EDD3DF5" w14:textId="77777777" w:rsidTr="00DF2899">
        <w:tc>
          <w:tcPr>
            <w:tcW w:w="2943" w:type="dxa"/>
          </w:tcPr>
          <w:p w14:paraId="2AEEB005" w14:textId="77777777" w:rsidR="00DF2899" w:rsidRPr="00DF2899" w:rsidRDefault="00DF2899" w:rsidP="00DF2899">
            <w:pPr>
              <w:spacing w:after="120"/>
              <w:ind w:left="29" w:firstLine="0"/>
              <w:jc w:val="left"/>
              <w:rPr>
                <w:rFonts w:eastAsia="Times New Roman" w:cs="Times New Roman"/>
                <w:sz w:val="22"/>
                <w:szCs w:val="24"/>
                <w:lang w:val="ru-RU" w:eastAsia="ru-RU"/>
              </w:rPr>
            </w:pPr>
            <w:r w:rsidRPr="00DF2899">
              <w:rPr>
                <w:rFonts w:eastAsia="Times New Roman" w:cs="Times New Roman"/>
                <w:sz w:val="22"/>
                <w:szCs w:val="24"/>
                <w:lang w:val="ru-RU" w:eastAsia="ru-RU"/>
              </w:rPr>
              <w:t>Название документа</w:t>
            </w:r>
          </w:p>
        </w:tc>
        <w:tc>
          <w:tcPr>
            <w:tcW w:w="6628" w:type="dxa"/>
          </w:tcPr>
          <w:p w14:paraId="21E37A72" w14:textId="77777777" w:rsidR="00DF2899" w:rsidRPr="00DF2899" w:rsidRDefault="00DF2899" w:rsidP="00DF2899">
            <w:pPr>
              <w:spacing w:after="120"/>
              <w:ind w:firstLine="0"/>
              <w:rPr>
                <w:rFonts w:eastAsia="Times New Roman" w:cs="Times New Roman"/>
                <w:sz w:val="22"/>
                <w:szCs w:val="24"/>
                <w:lang w:val="ru-RU" w:eastAsia="ru-RU"/>
              </w:rPr>
            </w:pPr>
            <w:r w:rsidRPr="00DF2899">
              <w:rPr>
                <w:rFonts w:eastAsia="Times New Roman" w:cs="Times New Roman"/>
                <w:sz w:val="22"/>
                <w:szCs w:val="24"/>
                <w:lang w:val="ru-RU" w:eastAsia="ru-RU"/>
              </w:rPr>
              <w:t>Методика формирования рейтингов муниципальных образований Красноярского края по внеучебным достижениям учащихся.</w:t>
            </w:r>
          </w:p>
        </w:tc>
      </w:tr>
      <w:tr w:rsidR="00DF2899" w:rsidRPr="00853034" w14:paraId="5EEF8105" w14:textId="77777777" w:rsidTr="00DF2899">
        <w:tc>
          <w:tcPr>
            <w:tcW w:w="2943" w:type="dxa"/>
          </w:tcPr>
          <w:p w14:paraId="789EB1F9" w14:textId="77777777" w:rsidR="00DF2899" w:rsidRPr="00DF2899" w:rsidRDefault="00DF2899" w:rsidP="00DF2899">
            <w:pPr>
              <w:spacing w:after="120"/>
              <w:ind w:firstLine="0"/>
              <w:rPr>
                <w:rFonts w:eastAsia="Times New Roman" w:cs="Times New Roman"/>
                <w:sz w:val="22"/>
                <w:szCs w:val="24"/>
                <w:lang w:val="ru-RU" w:eastAsia="ru-RU"/>
              </w:rPr>
            </w:pPr>
            <w:r w:rsidRPr="00DF2899">
              <w:rPr>
                <w:rFonts w:eastAsia="Times New Roman" w:cs="Times New Roman"/>
                <w:sz w:val="22"/>
                <w:szCs w:val="24"/>
                <w:lang w:val="ru-RU" w:eastAsia="ru-RU"/>
              </w:rPr>
              <w:t xml:space="preserve">Каким нормативным документом и когда </w:t>
            </w:r>
            <w:proofErr w:type="gramStart"/>
            <w:r w:rsidRPr="00DF2899">
              <w:rPr>
                <w:rFonts w:eastAsia="Times New Roman" w:cs="Times New Roman"/>
                <w:sz w:val="22"/>
                <w:szCs w:val="24"/>
                <w:lang w:val="ru-RU" w:eastAsia="ru-RU"/>
              </w:rPr>
              <w:t>утвержден</w:t>
            </w:r>
            <w:proofErr w:type="gramEnd"/>
            <w:r w:rsidRPr="00DF2899">
              <w:rPr>
                <w:rFonts w:eastAsia="Times New Roman" w:cs="Times New Roman"/>
                <w:sz w:val="22"/>
                <w:szCs w:val="24"/>
                <w:lang w:val="ru-RU" w:eastAsia="ru-RU"/>
              </w:rPr>
              <w:t>, дата внесения последних изменений и дополнений</w:t>
            </w:r>
          </w:p>
        </w:tc>
        <w:tc>
          <w:tcPr>
            <w:tcW w:w="6628" w:type="dxa"/>
          </w:tcPr>
          <w:p w14:paraId="7B1E92B7" w14:textId="77777777" w:rsidR="00DF2899" w:rsidRPr="00DF2899" w:rsidRDefault="00DF2899" w:rsidP="00DF2899">
            <w:pPr>
              <w:spacing w:after="120"/>
              <w:ind w:firstLine="0"/>
              <w:rPr>
                <w:rFonts w:eastAsia="Times New Roman" w:cs="Times New Roman"/>
                <w:sz w:val="22"/>
                <w:szCs w:val="24"/>
                <w:lang w:val="ru-RU" w:eastAsia="ru-RU"/>
              </w:rPr>
            </w:pPr>
            <w:r w:rsidRPr="00DF2899">
              <w:rPr>
                <w:rFonts w:eastAsia="Times New Roman" w:cs="Times New Roman"/>
                <w:sz w:val="22"/>
                <w:szCs w:val="24"/>
                <w:lang w:val="ru-RU" w:eastAsia="ru-RU"/>
              </w:rPr>
              <w:t>Утверждена приказом министерства образования и науки Красноярского края от 16.01.2012 № 5-04/2</w:t>
            </w:r>
          </w:p>
        </w:tc>
      </w:tr>
      <w:tr w:rsidR="00DF2899" w:rsidRPr="00853034" w14:paraId="0139EAE5" w14:textId="77777777" w:rsidTr="00DF2899">
        <w:tc>
          <w:tcPr>
            <w:tcW w:w="2943" w:type="dxa"/>
          </w:tcPr>
          <w:p w14:paraId="2535977A" w14:textId="77777777" w:rsidR="00DF2899" w:rsidRPr="00DF2899" w:rsidRDefault="00DF2899" w:rsidP="00DF2899">
            <w:pPr>
              <w:spacing w:after="120"/>
              <w:ind w:firstLine="0"/>
              <w:rPr>
                <w:rFonts w:eastAsia="Times New Roman" w:cs="Times New Roman"/>
                <w:sz w:val="22"/>
                <w:szCs w:val="24"/>
                <w:lang w:val="ru-RU" w:eastAsia="ru-RU"/>
              </w:rPr>
            </w:pPr>
            <w:r w:rsidRPr="00DF2899">
              <w:rPr>
                <w:rFonts w:eastAsia="Times New Roman" w:cs="Times New Roman"/>
                <w:sz w:val="22"/>
                <w:szCs w:val="24"/>
                <w:lang w:val="ru-RU" w:eastAsia="ru-RU"/>
              </w:rPr>
              <w:t>Ссылка на документ</w:t>
            </w:r>
          </w:p>
        </w:tc>
        <w:tc>
          <w:tcPr>
            <w:tcW w:w="6628" w:type="dxa"/>
          </w:tcPr>
          <w:p w14:paraId="1400E410" w14:textId="77777777" w:rsidR="00DF2899" w:rsidRPr="00DF2899" w:rsidRDefault="00DF2899" w:rsidP="00DF2899">
            <w:pPr>
              <w:spacing w:after="120"/>
              <w:ind w:firstLine="0"/>
              <w:rPr>
                <w:rFonts w:eastAsia="Times New Roman" w:cs="Times New Roman"/>
                <w:sz w:val="22"/>
                <w:szCs w:val="24"/>
                <w:lang w:val="ru-RU" w:eastAsia="ru-RU"/>
              </w:rPr>
            </w:pPr>
            <w:r w:rsidRPr="00DF2899">
              <w:rPr>
                <w:rFonts w:eastAsia="Times New Roman" w:cs="Times New Roman"/>
                <w:sz w:val="22"/>
                <w:szCs w:val="24"/>
                <w:lang w:val="ru-RU" w:eastAsia="ru-RU"/>
              </w:rPr>
              <w:t>http://cok.cross-edu.ru/wp-content/uploads/2012/03/Metodika_vneu4ebnye_dostizhenija.pdf</w:t>
            </w:r>
          </w:p>
        </w:tc>
      </w:tr>
    </w:tbl>
    <w:p w14:paraId="25F505B2" w14:textId="77777777" w:rsidR="00DF2899" w:rsidRPr="00DF2899" w:rsidRDefault="00DF2899" w:rsidP="00DF2899">
      <w:pPr>
        <w:rPr>
          <w:rFonts w:cs="Times New Roman"/>
          <w:lang w:val="ru-RU"/>
        </w:rPr>
      </w:pPr>
    </w:p>
    <w:tbl>
      <w:tblPr>
        <w:tblStyle w:val="18"/>
        <w:tblW w:w="0" w:type="auto"/>
        <w:tblLook w:val="04A0" w:firstRow="1" w:lastRow="0" w:firstColumn="1" w:lastColumn="0" w:noHBand="0" w:noVBand="1"/>
      </w:tblPr>
      <w:tblGrid>
        <w:gridCol w:w="2943"/>
        <w:gridCol w:w="6628"/>
      </w:tblGrid>
      <w:tr w:rsidR="00DF2899" w:rsidRPr="00853034" w14:paraId="5AF61E6A" w14:textId="77777777" w:rsidTr="00DF2899">
        <w:tc>
          <w:tcPr>
            <w:tcW w:w="2943" w:type="dxa"/>
          </w:tcPr>
          <w:p w14:paraId="43E8417A" w14:textId="77777777" w:rsidR="00DF2899" w:rsidRPr="00DF2899" w:rsidRDefault="00DF2899" w:rsidP="00DF2899">
            <w:pPr>
              <w:spacing w:after="120"/>
              <w:ind w:left="29" w:firstLine="0"/>
              <w:jc w:val="left"/>
              <w:rPr>
                <w:rFonts w:eastAsia="Times New Roman" w:cs="Times New Roman"/>
                <w:sz w:val="22"/>
                <w:szCs w:val="24"/>
                <w:lang w:val="ru-RU" w:eastAsia="ru-RU"/>
              </w:rPr>
            </w:pPr>
            <w:r w:rsidRPr="00DF2899">
              <w:rPr>
                <w:rFonts w:eastAsia="Times New Roman" w:cs="Times New Roman"/>
                <w:sz w:val="22"/>
                <w:szCs w:val="24"/>
                <w:lang w:val="ru-RU" w:eastAsia="ru-RU"/>
              </w:rPr>
              <w:t>Название документа</w:t>
            </w:r>
          </w:p>
        </w:tc>
        <w:tc>
          <w:tcPr>
            <w:tcW w:w="6628" w:type="dxa"/>
          </w:tcPr>
          <w:p w14:paraId="4024B30F" w14:textId="77777777" w:rsidR="00DF2899" w:rsidRPr="00DF2899" w:rsidRDefault="00DF2899" w:rsidP="00DF2899">
            <w:pPr>
              <w:spacing w:after="120"/>
              <w:ind w:firstLine="0"/>
              <w:rPr>
                <w:rFonts w:eastAsia="Times New Roman" w:cs="Times New Roman"/>
                <w:sz w:val="22"/>
                <w:szCs w:val="24"/>
                <w:lang w:val="ru-RU" w:eastAsia="ru-RU"/>
              </w:rPr>
            </w:pPr>
            <w:r w:rsidRPr="00DF2899">
              <w:rPr>
                <w:rFonts w:eastAsia="Times New Roman" w:cs="Times New Roman"/>
                <w:sz w:val="22"/>
                <w:szCs w:val="24"/>
                <w:lang w:val="ru-RU" w:eastAsia="ru-RU"/>
              </w:rPr>
              <w:t>Методика формирования рейтингов муниципальных образований Красноярского края по условиям осуществления образовательного процесса</w:t>
            </w:r>
          </w:p>
        </w:tc>
      </w:tr>
      <w:tr w:rsidR="00DF2899" w:rsidRPr="00853034" w14:paraId="28BFD7FA" w14:textId="77777777" w:rsidTr="00DF2899">
        <w:tc>
          <w:tcPr>
            <w:tcW w:w="2943" w:type="dxa"/>
          </w:tcPr>
          <w:p w14:paraId="2EF9ABCA" w14:textId="77777777" w:rsidR="00DF2899" w:rsidRPr="00DF2899" w:rsidRDefault="00DF2899" w:rsidP="00DF2899">
            <w:pPr>
              <w:spacing w:after="120"/>
              <w:ind w:firstLine="0"/>
              <w:rPr>
                <w:rFonts w:eastAsia="Times New Roman" w:cs="Times New Roman"/>
                <w:sz w:val="22"/>
                <w:szCs w:val="24"/>
                <w:lang w:val="ru-RU" w:eastAsia="ru-RU"/>
              </w:rPr>
            </w:pPr>
            <w:r w:rsidRPr="00DF2899">
              <w:rPr>
                <w:rFonts w:eastAsia="Times New Roman" w:cs="Times New Roman"/>
                <w:sz w:val="22"/>
                <w:szCs w:val="24"/>
                <w:lang w:val="ru-RU" w:eastAsia="ru-RU"/>
              </w:rPr>
              <w:t xml:space="preserve">Каким нормативным документом и когда </w:t>
            </w:r>
            <w:proofErr w:type="gramStart"/>
            <w:r w:rsidRPr="00DF2899">
              <w:rPr>
                <w:rFonts w:eastAsia="Times New Roman" w:cs="Times New Roman"/>
                <w:sz w:val="22"/>
                <w:szCs w:val="24"/>
                <w:lang w:val="ru-RU" w:eastAsia="ru-RU"/>
              </w:rPr>
              <w:t>утвержден</w:t>
            </w:r>
            <w:proofErr w:type="gramEnd"/>
            <w:r w:rsidRPr="00DF2899">
              <w:rPr>
                <w:rFonts w:eastAsia="Times New Roman" w:cs="Times New Roman"/>
                <w:sz w:val="22"/>
                <w:szCs w:val="24"/>
                <w:lang w:val="ru-RU" w:eastAsia="ru-RU"/>
              </w:rPr>
              <w:t>, дата внесения последних изменений и дополнений</w:t>
            </w:r>
          </w:p>
        </w:tc>
        <w:tc>
          <w:tcPr>
            <w:tcW w:w="6628" w:type="dxa"/>
          </w:tcPr>
          <w:p w14:paraId="3B4031B6" w14:textId="77777777" w:rsidR="00DF2899" w:rsidRPr="00DF2899" w:rsidRDefault="00DF2899" w:rsidP="00DF2899">
            <w:pPr>
              <w:spacing w:after="120"/>
              <w:ind w:firstLine="0"/>
              <w:rPr>
                <w:rFonts w:eastAsia="Times New Roman" w:cs="Times New Roman"/>
                <w:sz w:val="22"/>
                <w:szCs w:val="24"/>
                <w:lang w:val="ru-RU" w:eastAsia="ru-RU"/>
              </w:rPr>
            </w:pPr>
            <w:r w:rsidRPr="00DF2899">
              <w:rPr>
                <w:rFonts w:eastAsia="Times New Roman" w:cs="Times New Roman"/>
                <w:sz w:val="22"/>
                <w:szCs w:val="24"/>
                <w:lang w:val="ru-RU" w:eastAsia="ru-RU"/>
              </w:rPr>
              <w:t>Утверждена приказом министерства образования и науки Красноярского края от 18.05.2012 № 106-04/2</w:t>
            </w:r>
          </w:p>
        </w:tc>
      </w:tr>
      <w:tr w:rsidR="00DF2899" w:rsidRPr="00853034" w14:paraId="41838B9C" w14:textId="77777777" w:rsidTr="00DF2899">
        <w:tc>
          <w:tcPr>
            <w:tcW w:w="2943" w:type="dxa"/>
          </w:tcPr>
          <w:p w14:paraId="62CD68E3" w14:textId="77777777" w:rsidR="00DF2899" w:rsidRPr="00DF2899" w:rsidRDefault="00DF2899" w:rsidP="00DF2899">
            <w:pPr>
              <w:spacing w:after="120"/>
              <w:ind w:firstLine="0"/>
              <w:rPr>
                <w:rFonts w:eastAsia="Times New Roman" w:cs="Times New Roman"/>
                <w:sz w:val="22"/>
                <w:szCs w:val="24"/>
                <w:lang w:val="ru-RU" w:eastAsia="ru-RU"/>
              </w:rPr>
            </w:pPr>
            <w:r w:rsidRPr="00DF2899">
              <w:rPr>
                <w:rFonts w:eastAsia="Times New Roman" w:cs="Times New Roman"/>
                <w:sz w:val="22"/>
                <w:szCs w:val="24"/>
                <w:lang w:val="ru-RU" w:eastAsia="ru-RU"/>
              </w:rPr>
              <w:t>Ссылка на документ</w:t>
            </w:r>
          </w:p>
        </w:tc>
        <w:tc>
          <w:tcPr>
            <w:tcW w:w="6628" w:type="dxa"/>
          </w:tcPr>
          <w:p w14:paraId="7D3DA8D9" w14:textId="77777777" w:rsidR="00DF2899" w:rsidRPr="00DF2899" w:rsidRDefault="00DF2899" w:rsidP="00DF2899">
            <w:pPr>
              <w:spacing w:after="120"/>
              <w:ind w:firstLine="0"/>
              <w:rPr>
                <w:rFonts w:eastAsia="Times New Roman" w:cs="Times New Roman"/>
                <w:sz w:val="22"/>
                <w:szCs w:val="24"/>
                <w:lang w:val="ru-RU" w:eastAsia="ru-RU"/>
              </w:rPr>
            </w:pPr>
            <w:r w:rsidRPr="00DF2899">
              <w:rPr>
                <w:rFonts w:eastAsia="Times New Roman" w:cs="Times New Roman"/>
                <w:sz w:val="22"/>
                <w:szCs w:val="24"/>
                <w:lang w:val="ru-RU" w:eastAsia="ru-RU"/>
              </w:rPr>
              <w:t>http://cok.cross-edu.ru/wp-content/uploads/2015/09/Приказ-106-04_2-Методика-рейтингования.pdf</w:t>
            </w:r>
          </w:p>
        </w:tc>
      </w:tr>
    </w:tbl>
    <w:p w14:paraId="6E8FC665" w14:textId="77777777" w:rsidR="00DF2899" w:rsidRPr="00DF2899" w:rsidRDefault="00DF2899" w:rsidP="00DF2899">
      <w:pPr>
        <w:rPr>
          <w:rFonts w:cs="Times New Roman"/>
          <w:lang w:val="ru-RU"/>
        </w:rPr>
      </w:pPr>
    </w:p>
    <w:tbl>
      <w:tblPr>
        <w:tblStyle w:val="18"/>
        <w:tblW w:w="0" w:type="auto"/>
        <w:tblLook w:val="04A0" w:firstRow="1" w:lastRow="0" w:firstColumn="1" w:lastColumn="0" w:noHBand="0" w:noVBand="1"/>
      </w:tblPr>
      <w:tblGrid>
        <w:gridCol w:w="2943"/>
        <w:gridCol w:w="6628"/>
      </w:tblGrid>
      <w:tr w:rsidR="00DF2899" w:rsidRPr="00853034" w14:paraId="0A2ED5C8" w14:textId="77777777" w:rsidTr="00DF2899">
        <w:tc>
          <w:tcPr>
            <w:tcW w:w="2943" w:type="dxa"/>
          </w:tcPr>
          <w:p w14:paraId="1CBB1205" w14:textId="77777777" w:rsidR="00DF2899" w:rsidRPr="00DF2899" w:rsidRDefault="00DF2899" w:rsidP="00DF2899">
            <w:pPr>
              <w:spacing w:after="120"/>
              <w:ind w:left="29" w:firstLine="0"/>
              <w:jc w:val="left"/>
              <w:rPr>
                <w:rFonts w:eastAsia="Times New Roman" w:cs="Times New Roman"/>
                <w:sz w:val="22"/>
                <w:szCs w:val="24"/>
                <w:lang w:val="ru-RU" w:eastAsia="ru-RU"/>
              </w:rPr>
            </w:pPr>
            <w:r w:rsidRPr="00DF2899">
              <w:rPr>
                <w:rFonts w:eastAsia="Times New Roman" w:cs="Times New Roman"/>
                <w:sz w:val="22"/>
                <w:szCs w:val="24"/>
                <w:lang w:val="ru-RU" w:eastAsia="ru-RU"/>
              </w:rPr>
              <w:t>Название документа</w:t>
            </w:r>
          </w:p>
        </w:tc>
        <w:tc>
          <w:tcPr>
            <w:tcW w:w="6628" w:type="dxa"/>
          </w:tcPr>
          <w:p w14:paraId="4FAF1113" w14:textId="77777777" w:rsidR="00DF2899" w:rsidRPr="00DF2899" w:rsidRDefault="00DF2899" w:rsidP="00DF2899">
            <w:pPr>
              <w:spacing w:after="120"/>
              <w:ind w:firstLine="0"/>
              <w:rPr>
                <w:rFonts w:eastAsia="Times New Roman" w:cs="Times New Roman"/>
                <w:sz w:val="22"/>
                <w:szCs w:val="24"/>
                <w:lang w:val="ru-RU" w:eastAsia="ru-RU"/>
              </w:rPr>
            </w:pPr>
            <w:r w:rsidRPr="00DF2899">
              <w:rPr>
                <w:rFonts w:eastAsia="Times New Roman" w:cs="Times New Roman"/>
                <w:sz w:val="22"/>
                <w:szCs w:val="24"/>
                <w:lang w:val="ru-RU" w:eastAsia="ru-RU"/>
              </w:rPr>
              <w:t xml:space="preserve">Приказ о проведении в 2013 году исследовании удовлетворенности обучающихся образовательных учреждений Красноярского края, реализующих основные общеобразовательные программы начального общего, основного общего и среднего общего </w:t>
            </w:r>
            <w:r w:rsidRPr="00DF2899">
              <w:rPr>
                <w:rFonts w:eastAsia="Times New Roman" w:cs="Times New Roman"/>
                <w:sz w:val="22"/>
                <w:szCs w:val="24"/>
                <w:lang w:val="ru-RU" w:eastAsia="ru-RU"/>
              </w:rPr>
              <w:lastRenderedPageBreak/>
              <w:t>образования, и их родителей качеством образования.</w:t>
            </w:r>
          </w:p>
        </w:tc>
      </w:tr>
      <w:tr w:rsidR="00DF2899" w:rsidRPr="00853034" w14:paraId="42D85F58" w14:textId="77777777" w:rsidTr="00DF2899">
        <w:tc>
          <w:tcPr>
            <w:tcW w:w="2943" w:type="dxa"/>
          </w:tcPr>
          <w:p w14:paraId="41CBFEE5" w14:textId="77777777" w:rsidR="00DF2899" w:rsidRPr="00DF2899" w:rsidRDefault="00DF2899" w:rsidP="00DF2899">
            <w:pPr>
              <w:spacing w:after="120"/>
              <w:ind w:firstLine="0"/>
              <w:rPr>
                <w:rFonts w:eastAsia="Times New Roman" w:cs="Times New Roman"/>
                <w:sz w:val="22"/>
                <w:szCs w:val="24"/>
                <w:lang w:val="ru-RU" w:eastAsia="ru-RU"/>
              </w:rPr>
            </w:pPr>
            <w:r w:rsidRPr="00DF2899">
              <w:rPr>
                <w:rFonts w:eastAsia="Times New Roman" w:cs="Times New Roman"/>
                <w:sz w:val="22"/>
                <w:szCs w:val="24"/>
                <w:lang w:val="ru-RU" w:eastAsia="ru-RU"/>
              </w:rPr>
              <w:lastRenderedPageBreak/>
              <w:t xml:space="preserve">Каким нормативным документом и когда </w:t>
            </w:r>
            <w:proofErr w:type="gramStart"/>
            <w:r w:rsidRPr="00DF2899">
              <w:rPr>
                <w:rFonts w:eastAsia="Times New Roman" w:cs="Times New Roman"/>
                <w:sz w:val="22"/>
                <w:szCs w:val="24"/>
                <w:lang w:val="ru-RU" w:eastAsia="ru-RU"/>
              </w:rPr>
              <w:t>утвержден</w:t>
            </w:r>
            <w:proofErr w:type="gramEnd"/>
            <w:r w:rsidRPr="00DF2899">
              <w:rPr>
                <w:rFonts w:eastAsia="Times New Roman" w:cs="Times New Roman"/>
                <w:sz w:val="22"/>
                <w:szCs w:val="24"/>
                <w:lang w:val="ru-RU" w:eastAsia="ru-RU"/>
              </w:rPr>
              <w:t>, дата внесения последних изменений и дополнений</w:t>
            </w:r>
          </w:p>
        </w:tc>
        <w:tc>
          <w:tcPr>
            <w:tcW w:w="6628" w:type="dxa"/>
          </w:tcPr>
          <w:p w14:paraId="49FE7B98" w14:textId="77777777" w:rsidR="00DF2899" w:rsidRPr="00DF2899" w:rsidRDefault="00DF2899" w:rsidP="00DF2899">
            <w:pPr>
              <w:spacing w:after="120"/>
              <w:ind w:firstLine="0"/>
              <w:rPr>
                <w:rFonts w:eastAsia="Times New Roman" w:cs="Times New Roman"/>
                <w:sz w:val="22"/>
                <w:szCs w:val="24"/>
                <w:lang w:val="ru-RU" w:eastAsia="ru-RU"/>
              </w:rPr>
            </w:pPr>
            <w:r w:rsidRPr="00DF2899">
              <w:rPr>
                <w:rFonts w:eastAsia="Times New Roman" w:cs="Times New Roman"/>
                <w:sz w:val="22"/>
                <w:szCs w:val="24"/>
                <w:lang w:val="ru-RU" w:eastAsia="ru-RU"/>
              </w:rPr>
              <w:t>Приказ от 11.11.2013 № 278-04/2 утвержден министром образования и науки Красноярского края</w:t>
            </w:r>
          </w:p>
        </w:tc>
      </w:tr>
      <w:tr w:rsidR="00DF2899" w:rsidRPr="00853034" w14:paraId="741F6D42" w14:textId="77777777" w:rsidTr="00DF2899">
        <w:tc>
          <w:tcPr>
            <w:tcW w:w="2943" w:type="dxa"/>
          </w:tcPr>
          <w:p w14:paraId="01CE86BE" w14:textId="77777777" w:rsidR="00DF2899" w:rsidRPr="00DF2899" w:rsidRDefault="00DF2899" w:rsidP="00DF2899">
            <w:pPr>
              <w:spacing w:after="120"/>
              <w:ind w:firstLine="0"/>
              <w:rPr>
                <w:rFonts w:eastAsia="Times New Roman" w:cs="Times New Roman"/>
                <w:sz w:val="22"/>
                <w:szCs w:val="24"/>
                <w:lang w:val="ru-RU" w:eastAsia="ru-RU"/>
              </w:rPr>
            </w:pPr>
            <w:r w:rsidRPr="00DF2899">
              <w:rPr>
                <w:rFonts w:eastAsia="Times New Roman" w:cs="Times New Roman"/>
                <w:sz w:val="22"/>
                <w:szCs w:val="24"/>
                <w:lang w:val="ru-RU" w:eastAsia="ru-RU"/>
              </w:rPr>
              <w:t>Ссылка на документ</w:t>
            </w:r>
          </w:p>
        </w:tc>
        <w:tc>
          <w:tcPr>
            <w:tcW w:w="6628" w:type="dxa"/>
          </w:tcPr>
          <w:p w14:paraId="6B13DD58" w14:textId="77777777" w:rsidR="00DF2899" w:rsidRPr="00DF2899" w:rsidRDefault="00DF2899" w:rsidP="00DF2899">
            <w:pPr>
              <w:spacing w:after="120"/>
              <w:ind w:firstLine="0"/>
              <w:rPr>
                <w:rFonts w:eastAsia="Times New Roman" w:cs="Times New Roman"/>
                <w:sz w:val="22"/>
                <w:szCs w:val="24"/>
                <w:lang w:val="ru-RU" w:eastAsia="ru-RU"/>
              </w:rPr>
            </w:pPr>
            <w:r w:rsidRPr="00DF2899">
              <w:rPr>
                <w:rFonts w:eastAsia="Times New Roman" w:cs="Times New Roman"/>
                <w:sz w:val="22"/>
                <w:szCs w:val="24"/>
                <w:lang w:val="ru-RU" w:eastAsia="ru-RU"/>
              </w:rPr>
              <w:t>http://cok.cross-edu.ru/wp-content/uploads/2011/11/Приказ-УКО-2013-278-04_2.pdf</w:t>
            </w:r>
          </w:p>
        </w:tc>
      </w:tr>
    </w:tbl>
    <w:p w14:paraId="74AF6A4B" w14:textId="77777777" w:rsidR="00DF2899" w:rsidRPr="00DF2899" w:rsidRDefault="00DF2899" w:rsidP="00DF2899">
      <w:pPr>
        <w:spacing w:after="160" w:line="259" w:lineRule="auto"/>
        <w:ind w:firstLine="0"/>
        <w:jc w:val="left"/>
        <w:rPr>
          <w:rFonts w:eastAsiaTheme="majorEastAsia" w:cstheme="majorBidi"/>
          <w:b/>
          <w:color w:val="2E74B5" w:themeColor="accent1" w:themeShade="BF"/>
          <w:sz w:val="32"/>
          <w:szCs w:val="32"/>
          <w:lang w:val="ru-RU"/>
        </w:rPr>
      </w:pPr>
      <w:r w:rsidRPr="00DF2899">
        <w:rPr>
          <w:lang w:val="ru-RU"/>
        </w:rPr>
        <w:br w:type="page"/>
      </w:r>
    </w:p>
    <w:p w14:paraId="088DC00D" w14:textId="77777777" w:rsidR="00DF2899" w:rsidRPr="00DF2899" w:rsidRDefault="00DF2899" w:rsidP="00546680">
      <w:pPr>
        <w:pStyle w:val="3"/>
        <w:rPr>
          <w:lang w:val="ru-RU"/>
        </w:rPr>
      </w:pPr>
      <w:bookmarkStart w:id="76" w:name="_Toc435020972"/>
      <w:r w:rsidRPr="00DF2899">
        <w:rPr>
          <w:lang w:val="ru-RU"/>
        </w:rPr>
        <w:lastRenderedPageBreak/>
        <w:t>5. Заключение</w:t>
      </w:r>
      <w:bookmarkEnd w:id="76"/>
    </w:p>
    <w:p w14:paraId="410D6F7D" w14:textId="77777777" w:rsidR="00DF2899" w:rsidRPr="00DF2899" w:rsidRDefault="00DF2899" w:rsidP="00DF2899">
      <w:pPr>
        <w:rPr>
          <w:rFonts w:eastAsia="Calibri" w:cs="Times New Roman"/>
          <w:szCs w:val="24"/>
          <w:lang w:val="ru-RU"/>
        </w:rPr>
      </w:pPr>
      <w:r w:rsidRPr="00DF2899">
        <w:rPr>
          <w:rFonts w:eastAsia="Calibri" w:cs="Times New Roman"/>
          <w:szCs w:val="24"/>
          <w:lang w:val="ru-RU"/>
        </w:rPr>
        <w:t>Ключевые векторы развития региональной системы оценки качества общего образования в Красноярском крае непосредственно связаны основными тенденциями развития общероссийской системы оценки качества образования, при этом решаются следующие задачи:</w:t>
      </w:r>
    </w:p>
    <w:p w14:paraId="3B7AF42A" w14:textId="77777777" w:rsidR="00DF2899" w:rsidRPr="00DF2899" w:rsidRDefault="00DF2899" w:rsidP="00DF2899">
      <w:pPr>
        <w:rPr>
          <w:rFonts w:eastAsia="Calibri" w:cs="Times New Roman"/>
          <w:szCs w:val="24"/>
          <w:lang w:val="ru-RU"/>
        </w:rPr>
      </w:pPr>
      <w:r w:rsidRPr="00DF2899">
        <w:rPr>
          <w:rFonts w:eastAsia="Calibri" w:cs="Times New Roman"/>
          <w:szCs w:val="24"/>
          <w:lang w:val="ru-RU"/>
        </w:rPr>
        <w:t xml:space="preserve">скоординировать деятельность организаций, занимающихся вопросами оценки качества начального общего образования; </w:t>
      </w:r>
    </w:p>
    <w:p w14:paraId="76F5BC5B" w14:textId="77777777" w:rsidR="00DF2899" w:rsidRPr="00DF2899" w:rsidRDefault="00DF2899" w:rsidP="00DF2899">
      <w:pPr>
        <w:rPr>
          <w:rFonts w:eastAsia="Calibri" w:cs="Times New Roman"/>
          <w:szCs w:val="24"/>
          <w:lang w:val="ru-RU"/>
        </w:rPr>
      </w:pPr>
      <w:r w:rsidRPr="00DF2899">
        <w:rPr>
          <w:rFonts w:eastAsia="Calibri" w:cs="Times New Roman"/>
          <w:szCs w:val="24"/>
          <w:lang w:val="ru-RU"/>
        </w:rPr>
        <w:t>отработать систему объективного сбора информации;</w:t>
      </w:r>
    </w:p>
    <w:p w14:paraId="4C47EBBD" w14:textId="77777777" w:rsidR="00DF2899" w:rsidRPr="00DF2899" w:rsidRDefault="00DF2899" w:rsidP="00DF2899">
      <w:pPr>
        <w:rPr>
          <w:rFonts w:eastAsia="Calibri" w:cs="Times New Roman"/>
          <w:szCs w:val="24"/>
          <w:lang w:val="ru-RU"/>
        </w:rPr>
      </w:pPr>
      <w:r w:rsidRPr="00DF2899">
        <w:rPr>
          <w:rFonts w:eastAsia="Calibri" w:cs="Times New Roman"/>
          <w:szCs w:val="24"/>
          <w:lang w:val="ru-RU"/>
        </w:rPr>
        <w:t>разделить функции и границы применения результатов оценки для контроля качества образования в общеобразовательных организациях и оценки для поддержки образовательного продвижения конкретного ученика, проектирования развития общеобразовательной организации, развития образовательной системы;</w:t>
      </w:r>
    </w:p>
    <w:p w14:paraId="7E2B9516" w14:textId="77777777" w:rsidR="00DF2899" w:rsidRPr="00DF2899" w:rsidRDefault="00DF2899" w:rsidP="00DF2899">
      <w:pPr>
        <w:rPr>
          <w:rFonts w:eastAsia="Calibri" w:cs="Times New Roman"/>
          <w:szCs w:val="24"/>
          <w:lang w:val="ru-RU"/>
        </w:rPr>
      </w:pPr>
      <w:r w:rsidRPr="00DF2899">
        <w:rPr>
          <w:rFonts w:eastAsia="Calibri" w:cs="Times New Roman"/>
          <w:szCs w:val="24"/>
          <w:lang w:val="ru-RU"/>
        </w:rPr>
        <w:t xml:space="preserve">обеспечить общеобразовательные организации апробированным и стандартизированным инструментарием для школьной системы оценки качества образования; </w:t>
      </w:r>
    </w:p>
    <w:p w14:paraId="69036E9E" w14:textId="77777777" w:rsidR="00DF2899" w:rsidRPr="00DF2899" w:rsidRDefault="00DF2899" w:rsidP="00DF2899">
      <w:pPr>
        <w:rPr>
          <w:rFonts w:eastAsia="Calibri" w:cs="Times New Roman"/>
          <w:szCs w:val="24"/>
          <w:lang w:val="ru-RU"/>
        </w:rPr>
      </w:pPr>
      <w:r w:rsidRPr="00DF2899">
        <w:rPr>
          <w:rFonts w:eastAsia="Calibri" w:cs="Times New Roman"/>
          <w:szCs w:val="24"/>
          <w:lang w:val="ru-RU"/>
        </w:rPr>
        <w:t xml:space="preserve">организовать систему подготовки и повышения квалификации педагогических и управленческих кадров, способных использовать и развивать современные технологии оценивания; </w:t>
      </w:r>
    </w:p>
    <w:p w14:paraId="43B78687" w14:textId="77777777" w:rsidR="00DF2899" w:rsidRPr="00DF2899" w:rsidRDefault="00DF2899" w:rsidP="00DF2899">
      <w:pPr>
        <w:rPr>
          <w:rFonts w:eastAsia="Calibri" w:cs="Times New Roman"/>
          <w:szCs w:val="24"/>
          <w:lang w:val="ru-RU"/>
        </w:rPr>
      </w:pPr>
      <w:r w:rsidRPr="00DF2899">
        <w:rPr>
          <w:rFonts w:eastAsia="Calibri" w:cs="Times New Roman"/>
          <w:szCs w:val="24"/>
          <w:lang w:val="ru-RU"/>
        </w:rPr>
        <w:t>выстроить систему работы с результатами оценки.</w:t>
      </w:r>
    </w:p>
    <w:p w14:paraId="72B0CECB" w14:textId="77777777" w:rsidR="00DF2899" w:rsidRPr="00DF2899" w:rsidRDefault="00DF2899" w:rsidP="00DF2899">
      <w:pPr>
        <w:rPr>
          <w:rFonts w:eastAsia="Calibri" w:cs="Times New Roman"/>
          <w:szCs w:val="24"/>
          <w:lang w:val="ru-RU"/>
        </w:rPr>
      </w:pPr>
      <w:r w:rsidRPr="00DF2899">
        <w:rPr>
          <w:rFonts w:eastAsia="Calibri" w:cs="Times New Roman"/>
          <w:szCs w:val="24"/>
          <w:lang w:val="ru-RU"/>
        </w:rPr>
        <w:t xml:space="preserve">В крае разработаны и внедрены современные методики и технологии оценки различных показателей качества образования в начальной школе, созданы предпосылки для достраивания системы оценки качества образования на всех ступенях обучения.  </w:t>
      </w:r>
    </w:p>
    <w:p w14:paraId="03FA3537" w14:textId="77777777" w:rsidR="00DF2899" w:rsidRPr="00DF2899" w:rsidRDefault="00DF2899" w:rsidP="00DF2899">
      <w:pPr>
        <w:rPr>
          <w:b/>
          <w:lang w:val="ru-RU"/>
        </w:rPr>
      </w:pPr>
    </w:p>
    <w:p w14:paraId="30D82F03" w14:textId="77777777" w:rsidR="00DF2899" w:rsidRPr="00DF2899" w:rsidRDefault="00DF2899" w:rsidP="00DF2899">
      <w:pPr>
        <w:rPr>
          <w:b/>
          <w:lang w:val="ru-RU"/>
        </w:rPr>
      </w:pPr>
      <w:r w:rsidRPr="00DF2899">
        <w:rPr>
          <w:b/>
          <w:lang w:val="ru-RU"/>
        </w:rPr>
        <w:t>Проблемные вопросы</w:t>
      </w:r>
    </w:p>
    <w:p w14:paraId="70904A1F" w14:textId="77777777" w:rsidR="00DF2899" w:rsidRPr="00DF2899" w:rsidRDefault="00DF2899" w:rsidP="00DF2899">
      <w:pPr>
        <w:rPr>
          <w:lang w:val="ru-RU"/>
        </w:rPr>
      </w:pPr>
      <w:r w:rsidRPr="00DF2899">
        <w:rPr>
          <w:lang w:val="ru-RU"/>
        </w:rPr>
        <w:t xml:space="preserve">В течение довольно продолжительного времени на федеральном уровне отсутствовало продвижение в области развития общероссийской системы оценки качества (как правило, это развитие сводилось к усовершенствованию и расширению процедур государственной итоговой аттестации). За это время регионы и отдельные образовательные организации, имеющие соответствующие ресурсы (кадровые и материальные), создавали региональные системы оценивания. Есть опасение, что ожидаемое появление общероссийских инструментов и процедур оценивания образовательных результатов, которые не учитывают опыт регионов, могут вступить в противоречие со сложившимися успешными практиками на местах. </w:t>
      </w:r>
    </w:p>
    <w:p w14:paraId="6A7884C4" w14:textId="77777777" w:rsidR="00DF2899" w:rsidRPr="00DF2899" w:rsidRDefault="00DF2899" w:rsidP="00DF2899">
      <w:pPr>
        <w:rPr>
          <w:lang w:val="ru-RU"/>
        </w:rPr>
      </w:pPr>
      <w:r w:rsidRPr="00DF2899">
        <w:rPr>
          <w:lang w:val="ru-RU"/>
        </w:rPr>
        <w:t xml:space="preserve">Результаты оценочных процедур часто остаются невостребованными управленцами различного уровня. Это связано, с одной стороны, с низким уровнем компетенций </w:t>
      </w:r>
      <w:r w:rsidRPr="00DF2899">
        <w:rPr>
          <w:lang w:val="ru-RU"/>
        </w:rPr>
        <w:lastRenderedPageBreak/>
        <w:t xml:space="preserve">управленцев в области интерпретации данных и использования результатов в повседневной управленческой практике и, с другой стороны, с неумением представить эти результаты в понятном для этих управленцев виде.  </w:t>
      </w:r>
    </w:p>
    <w:p w14:paraId="2C8A36A2" w14:textId="77777777" w:rsidR="00DF2899" w:rsidRPr="00DF2899" w:rsidRDefault="00DF2899" w:rsidP="00DF2899">
      <w:pPr>
        <w:rPr>
          <w:lang w:val="ru-RU"/>
        </w:rPr>
      </w:pPr>
      <w:r w:rsidRPr="00DF2899">
        <w:rPr>
          <w:lang w:val="ru-RU"/>
        </w:rPr>
        <w:t>Пока не решена исследовательская задача о способах учета результатов стартовой диагностики при оценке результатов итоговых контрольных работ, что помогло бы увидеть динамику образовательных результатов ученика на протяжении всей школы и оценить результативность работы школы, ее вклад в продвижение учеников.</w:t>
      </w:r>
    </w:p>
    <w:p w14:paraId="4D5EC01D" w14:textId="77777777" w:rsidR="00DF2899" w:rsidRPr="00DF2899" w:rsidRDefault="00DF2899" w:rsidP="00DF2899">
      <w:pPr>
        <w:rPr>
          <w:lang w:val="ru-RU"/>
        </w:rPr>
      </w:pPr>
      <w:r w:rsidRPr="00DF2899">
        <w:rPr>
          <w:lang w:val="ru-RU"/>
        </w:rPr>
        <w:t xml:space="preserve">Практически отсутствуют инструменты оценивания для основной школы. </w:t>
      </w:r>
    </w:p>
    <w:p w14:paraId="46FCFB84" w14:textId="77777777" w:rsidR="00DF2899" w:rsidRPr="00DF2899" w:rsidRDefault="00DF2899" w:rsidP="00DF2899">
      <w:pPr>
        <w:rPr>
          <w:b/>
          <w:lang w:val="ru-RU"/>
        </w:rPr>
      </w:pPr>
      <w:r w:rsidRPr="00DF2899">
        <w:rPr>
          <w:b/>
          <w:lang w:val="ru-RU"/>
        </w:rPr>
        <w:t>Достижения</w:t>
      </w:r>
    </w:p>
    <w:p w14:paraId="7249CEC4" w14:textId="77777777" w:rsidR="00DF2899" w:rsidRPr="00DF2899" w:rsidRDefault="00DF2899" w:rsidP="00C6227B">
      <w:pPr>
        <w:numPr>
          <w:ilvl w:val="0"/>
          <w:numId w:val="55"/>
        </w:numPr>
        <w:spacing w:after="200"/>
        <w:contextualSpacing/>
        <w:rPr>
          <w:rFonts w:eastAsia="Calibri" w:cs="Times New Roman"/>
          <w:szCs w:val="24"/>
          <w:lang w:val="ru-RU"/>
        </w:rPr>
      </w:pPr>
      <w:r w:rsidRPr="00DF2899">
        <w:rPr>
          <w:rFonts w:eastAsia="Calibri" w:cs="Times New Roman"/>
          <w:szCs w:val="24"/>
          <w:lang w:val="ru-RU"/>
        </w:rPr>
        <w:t>Проведены апробация и внедрение инструментария для оценки предметных, метапредметных и личностных результатов.</w:t>
      </w:r>
    </w:p>
    <w:p w14:paraId="148E30EA" w14:textId="77777777" w:rsidR="00DF2899" w:rsidRPr="00DF2899" w:rsidRDefault="00DF2899" w:rsidP="00C6227B">
      <w:pPr>
        <w:numPr>
          <w:ilvl w:val="0"/>
          <w:numId w:val="55"/>
        </w:numPr>
        <w:spacing w:after="200"/>
        <w:contextualSpacing/>
        <w:rPr>
          <w:rFonts w:eastAsia="Calibri" w:cs="Times New Roman"/>
          <w:szCs w:val="24"/>
          <w:lang w:val="ru-RU"/>
        </w:rPr>
      </w:pPr>
      <w:r w:rsidRPr="00DF2899">
        <w:rPr>
          <w:rFonts w:eastAsia="Calibri" w:cs="Times New Roman"/>
          <w:szCs w:val="24"/>
          <w:lang w:val="ru-RU"/>
        </w:rPr>
        <w:t>Разработаны и апробированы процедуры проведения оценки качества образования в начальной школе.</w:t>
      </w:r>
    </w:p>
    <w:p w14:paraId="2DF7304A" w14:textId="77777777" w:rsidR="00DF2899" w:rsidRPr="00DF2899" w:rsidRDefault="00DF2899" w:rsidP="00C6227B">
      <w:pPr>
        <w:numPr>
          <w:ilvl w:val="0"/>
          <w:numId w:val="55"/>
        </w:numPr>
        <w:spacing w:after="200"/>
        <w:contextualSpacing/>
        <w:rPr>
          <w:rFonts w:eastAsia="Calibri" w:cs="Times New Roman"/>
          <w:szCs w:val="24"/>
          <w:lang w:val="ru-RU"/>
        </w:rPr>
      </w:pPr>
      <w:r w:rsidRPr="00DF2899">
        <w:rPr>
          <w:rFonts w:eastAsia="Calibri" w:cs="Times New Roman"/>
          <w:szCs w:val="24"/>
          <w:lang w:val="ru-RU"/>
        </w:rPr>
        <w:t xml:space="preserve">Нормативно определены функции и границы применения результатов оценки </w:t>
      </w:r>
      <w:r w:rsidRPr="00DF2899">
        <w:rPr>
          <w:rFonts w:eastAsia="Calibri" w:cs="Times New Roman"/>
          <w:lang w:val="ru-RU"/>
        </w:rPr>
        <w:t>для контроля качества образования</w:t>
      </w:r>
      <w:r w:rsidRPr="00DF2899">
        <w:rPr>
          <w:rFonts w:eastAsia="Calibri" w:cs="Times New Roman"/>
          <w:szCs w:val="24"/>
          <w:lang w:val="ru-RU"/>
        </w:rPr>
        <w:t xml:space="preserve"> и оценки для</w:t>
      </w:r>
      <w:r w:rsidRPr="00DF2899">
        <w:rPr>
          <w:rFonts w:eastAsia="Calibri" w:cs="Times New Roman"/>
          <w:lang w:val="ru-RU"/>
        </w:rPr>
        <w:t xml:space="preserve"> поддержки образовательного продвижения конкретного обучающегося, проектирования развития общеобразовательной организации, развития образовательной системы (муниципальный, региональный</w:t>
      </w:r>
      <w:r w:rsidRPr="00DF2899">
        <w:rPr>
          <w:rFonts w:eastAsia="Calibri" w:cs="Times New Roman"/>
          <w:color w:val="FF0000"/>
          <w:lang w:val="ru-RU"/>
        </w:rPr>
        <w:t xml:space="preserve"> </w:t>
      </w:r>
      <w:r w:rsidRPr="00DF2899">
        <w:rPr>
          <w:rFonts w:eastAsia="Calibri" w:cs="Times New Roman"/>
          <w:lang w:val="ru-RU"/>
        </w:rPr>
        <w:t>уровни).</w:t>
      </w:r>
    </w:p>
    <w:p w14:paraId="7F0451F5" w14:textId="77777777" w:rsidR="00DF2899" w:rsidRPr="00DF2899" w:rsidRDefault="00DF2899" w:rsidP="00C6227B">
      <w:pPr>
        <w:numPr>
          <w:ilvl w:val="0"/>
          <w:numId w:val="55"/>
        </w:numPr>
        <w:spacing w:after="200"/>
        <w:contextualSpacing/>
        <w:rPr>
          <w:rFonts w:eastAsia="Calibri" w:cs="Times New Roman"/>
          <w:szCs w:val="24"/>
          <w:lang w:val="ru-RU"/>
        </w:rPr>
      </w:pPr>
      <w:r w:rsidRPr="00DF2899">
        <w:rPr>
          <w:rFonts w:eastAsia="Calibri" w:cs="Times New Roman"/>
          <w:szCs w:val="24"/>
          <w:lang w:val="ru-RU"/>
        </w:rPr>
        <w:t>Состоялось широкое общественное обсуждение модели оценки качества образования в начальной школе.</w:t>
      </w:r>
    </w:p>
    <w:p w14:paraId="63C9245B" w14:textId="77777777" w:rsidR="00DF2899" w:rsidRPr="00DF2899" w:rsidRDefault="00DF2899" w:rsidP="00C6227B">
      <w:pPr>
        <w:numPr>
          <w:ilvl w:val="0"/>
          <w:numId w:val="55"/>
        </w:numPr>
        <w:spacing w:after="200"/>
        <w:contextualSpacing/>
        <w:rPr>
          <w:rFonts w:eastAsia="Calibri" w:cs="Times New Roman"/>
          <w:szCs w:val="24"/>
          <w:lang w:val="ru-RU"/>
        </w:rPr>
      </w:pPr>
      <w:r w:rsidRPr="00DF2899">
        <w:rPr>
          <w:rFonts w:eastAsia="Calibri" w:cs="Times New Roman"/>
          <w:szCs w:val="24"/>
          <w:lang w:val="ru-RU"/>
        </w:rPr>
        <w:t>Разработана концепция региональной системы оценки качества начального общего образования в Красноярском крае (утверждена Министром образования Красноярского края 03. 08. 2015).</w:t>
      </w:r>
    </w:p>
    <w:p w14:paraId="368496BE" w14:textId="77777777" w:rsidR="00DF2899" w:rsidRPr="00DF2899" w:rsidRDefault="00DF2899" w:rsidP="00C6227B">
      <w:pPr>
        <w:numPr>
          <w:ilvl w:val="0"/>
          <w:numId w:val="55"/>
        </w:numPr>
        <w:ind w:left="714" w:hanging="357"/>
        <w:contextualSpacing/>
        <w:rPr>
          <w:rFonts w:eastAsia="Calibri" w:cs="Times New Roman"/>
          <w:szCs w:val="24"/>
          <w:lang w:val="ru-RU"/>
        </w:rPr>
      </w:pPr>
      <w:r w:rsidRPr="00DF2899">
        <w:rPr>
          <w:rFonts w:eastAsia="Calibri" w:cs="Times New Roman"/>
          <w:szCs w:val="24"/>
          <w:lang w:val="ru-RU"/>
        </w:rPr>
        <w:t>Разработаны методические материалы для учителей и управленцев школьного и муниципального уровня по введению поддерживающего оценивания (начальная ступень).</w:t>
      </w:r>
    </w:p>
    <w:p w14:paraId="1797CF24" w14:textId="77777777" w:rsidR="00DF2899" w:rsidRPr="00DF2899" w:rsidRDefault="00DF2899" w:rsidP="00C6227B">
      <w:pPr>
        <w:numPr>
          <w:ilvl w:val="0"/>
          <w:numId w:val="55"/>
        </w:numPr>
        <w:spacing w:after="200"/>
        <w:ind w:left="714" w:hanging="357"/>
        <w:contextualSpacing/>
        <w:rPr>
          <w:rFonts w:eastAsia="Calibri" w:cs="Times New Roman"/>
          <w:lang w:val="ru-RU"/>
        </w:rPr>
      </w:pPr>
      <w:r w:rsidRPr="00DF2899">
        <w:rPr>
          <w:rFonts w:eastAsia="Calibri" w:cs="Times New Roman"/>
          <w:lang w:val="ru-RU"/>
        </w:rPr>
        <w:t xml:space="preserve">Ежегодно проводится Краевая контрольная работа по физике для учащихся 8-х классов для </w:t>
      </w:r>
      <w:r w:rsidRPr="00DF2899">
        <w:rPr>
          <w:rFonts w:eastAsia="Calibri" w:cs="Times New Roman"/>
          <w:szCs w:val="24"/>
          <w:lang w:val="ru-RU"/>
        </w:rPr>
        <w:t xml:space="preserve">оценки освоения основных предметных и метапредметных умений на материале программы первого года изучения физики, показывающая качество «вхождения» в предмет. </w:t>
      </w:r>
    </w:p>
    <w:p w14:paraId="35F262EF" w14:textId="77777777" w:rsidR="00DF2899" w:rsidRPr="00DF2899" w:rsidRDefault="00DF2899" w:rsidP="00C6227B">
      <w:pPr>
        <w:numPr>
          <w:ilvl w:val="0"/>
          <w:numId w:val="55"/>
        </w:numPr>
        <w:spacing w:after="200"/>
        <w:ind w:left="714" w:hanging="357"/>
        <w:contextualSpacing/>
        <w:rPr>
          <w:rFonts w:eastAsia="Calibri" w:cs="Times New Roman"/>
          <w:lang w:val="ru-RU"/>
        </w:rPr>
      </w:pPr>
      <w:r w:rsidRPr="00DF2899">
        <w:rPr>
          <w:rFonts w:eastAsia="Calibri" w:cs="Times New Roman"/>
          <w:szCs w:val="24"/>
          <w:lang w:val="ru-RU"/>
        </w:rPr>
        <w:t>Разработана методика анализа результатов школьников Красноярского края с учетом различий в социально-экономических условиях (индекс образовательных условий).</w:t>
      </w:r>
    </w:p>
    <w:p w14:paraId="2ECA2FE9" w14:textId="77777777" w:rsidR="00DF2899" w:rsidRPr="00DF2899" w:rsidRDefault="00DF2899" w:rsidP="00C6227B">
      <w:pPr>
        <w:numPr>
          <w:ilvl w:val="0"/>
          <w:numId w:val="55"/>
        </w:numPr>
        <w:spacing w:after="200"/>
        <w:ind w:left="714" w:hanging="357"/>
        <w:contextualSpacing/>
        <w:rPr>
          <w:rFonts w:eastAsia="Calibri" w:cs="Times New Roman"/>
          <w:lang w:val="ru-RU"/>
        </w:rPr>
      </w:pPr>
      <w:r w:rsidRPr="00DF2899">
        <w:rPr>
          <w:rFonts w:eastAsia="Calibri" w:cs="Times New Roman"/>
          <w:szCs w:val="24"/>
          <w:lang w:val="ru-RU"/>
        </w:rPr>
        <w:t>Разработаны модели информационных продуктов о проведении и результатах оценочных процедур для разных категорий пользователей.</w:t>
      </w:r>
    </w:p>
    <w:p w14:paraId="1D9CC341" w14:textId="77777777" w:rsidR="00DF2899" w:rsidRPr="00DF2899" w:rsidRDefault="00DF2899" w:rsidP="00C6227B">
      <w:pPr>
        <w:numPr>
          <w:ilvl w:val="0"/>
          <w:numId w:val="55"/>
        </w:numPr>
        <w:spacing w:after="200"/>
        <w:ind w:left="714" w:hanging="357"/>
        <w:contextualSpacing/>
        <w:rPr>
          <w:rFonts w:eastAsia="Calibri" w:cs="Times New Roman"/>
          <w:lang w:val="ru-RU"/>
        </w:rPr>
      </w:pPr>
      <w:r w:rsidRPr="00DF2899">
        <w:rPr>
          <w:rFonts w:eastAsia="Calibri" w:cs="Times New Roman"/>
          <w:szCs w:val="24"/>
          <w:lang w:val="ru-RU"/>
        </w:rPr>
        <w:t>В 2014 году начал работу краевой проект «Поддерживающее оценивание».</w:t>
      </w:r>
    </w:p>
    <w:p w14:paraId="21FB64A4" w14:textId="77777777" w:rsidR="00DF2899" w:rsidRPr="00DF2899" w:rsidRDefault="00DF2899" w:rsidP="00C6227B">
      <w:pPr>
        <w:numPr>
          <w:ilvl w:val="0"/>
          <w:numId w:val="55"/>
        </w:numPr>
        <w:spacing w:after="200"/>
        <w:ind w:left="714" w:hanging="357"/>
        <w:contextualSpacing/>
        <w:rPr>
          <w:rFonts w:eastAsia="Calibri" w:cs="Times New Roman"/>
          <w:lang w:val="ru-RU"/>
        </w:rPr>
      </w:pPr>
      <w:r w:rsidRPr="00DF2899">
        <w:rPr>
          <w:rFonts w:eastAsia="Calibri" w:cs="Times New Roman"/>
          <w:szCs w:val="24"/>
          <w:lang w:val="ru-RU"/>
        </w:rPr>
        <w:lastRenderedPageBreak/>
        <w:t>Разработаны и введены программы повышения квалификации для учителей и управленческих кадров по работе с результатами разных оценочных процедур в начальной школе</w:t>
      </w:r>
      <w:r w:rsidRPr="00DF2899">
        <w:rPr>
          <w:rFonts w:eastAsia="Calibri" w:cs="Times New Roman"/>
          <w:sz w:val="28"/>
          <w:szCs w:val="28"/>
          <w:lang w:val="ru-RU"/>
        </w:rPr>
        <w:t xml:space="preserve"> </w:t>
      </w:r>
      <w:r w:rsidRPr="00DF2899">
        <w:rPr>
          <w:rFonts w:eastAsia="Calibri" w:cs="Times New Roman"/>
          <w:szCs w:val="24"/>
          <w:lang w:val="ru-RU"/>
        </w:rPr>
        <w:t xml:space="preserve">«Система оценки качества образования в образовательной организации: оценка-контроль, оценка-поддержка», по работе с метапредметными результатами </w:t>
      </w:r>
      <w:r w:rsidRPr="00DF2899">
        <w:rPr>
          <w:rFonts w:eastAsia="Calibri" w:cs="Times New Roman"/>
          <w:lang w:val="ru-RU"/>
        </w:rPr>
        <w:t>«Формирование читательской грамотности младших школьников в рамках требований ФГОС».</w:t>
      </w:r>
    </w:p>
    <w:p w14:paraId="44509AC1" w14:textId="77777777" w:rsidR="00DF2899" w:rsidRPr="00DF2899" w:rsidRDefault="00DF2899" w:rsidP="00C6227B">
      <w:pPr>
        <w:numPr>
          <w:ilvl w:val="0"/>
          <w:numId w:val="55"/>
        </w:numPr>
        <w:spacing w:after="200"/>
        <w:ind w:left="714" w:hanging="357"/>
        <w:contextualSpacing/>
        <w:rPr>
          <w:rFonts w:eastAsia="Calibri" w:cs="Times New Roman"/>
          <w:lang w:val="ru-RU"/>
        </w:rPr>
      </w:pPr>
      <w:r w:rsidRPr="00DF2899">
        <w:rPr>
          <w:rFonts w:eastAsia="Calibri" w:cs="Times New Roman"/>
          <w:lang w:val="ru-RU"/>
        </w:rPr>
        <w:t xml:space="preserve"> Разработана и внедрена </w:t>
      </w:r>
      <w:r w:rsidRPr="00DF2899">
        <w:rPr>
          <w:rFonts w:eastAsia="Times New Roman" w:cs="Times New Roman"/>
          <w:szCs w:val="24"/>
          <w:lang w:val="ru-RU" w:eastAsia="ru-RU"/>
        </w:rPr>
        <w:t>автоматизированная система аттестации «Педагог»</w:t>
      </w:r>
    </w:p>
    <w:p w14:paraId="634DBA46" w14:textId="77777777" w:rsidR="00DF2899" w:rsidRPr="00DF2899" w:rsidRDefault="00DF2899" w:rsidP="00DF2899">
      <w:pPr>
        <w:rPr>
          <w:b/>
          <w:lang w:val="ru-RU"/>
        </w:rPr>
      </w:pPr>
      <w:r w:rsidRPr="00DF2899">
        <w:rPr>
          <w:b/>
          <w:lang w:val="ru-RU"/>
        </w:rPr>
        <w:t>Направления дальнейшего развития</w:t>
      </w:r>
    </w:p>
    <w:p w14:paraId="37EFF94E" w14:textId="77777777" w:rsidR="00DF2899" w:rsidRPr="00DF2899" w:rsidRDefault="00DF2899" w:rsidP="00DF2899">
      <w:pPr>
        <w:rPr>
          <w:lang w:val="ru-RU"/>
        </w:rPr>
      </w:pPr>
      <w:r w:rsidRPr="00DF2899">
        <w:rPr>
          <w:lang w:val="ru-RU"/>
        </w:rPr>
        <w:t xml:space="preserve">Направлениями дальнейшего развития региональной системы оценки качества общего образования Красноярского края являются: </w:t>
      </w:r>
    </w:p>
    <w:p w14:paraId="0C3BF211" w14:textId="77777777" w:rsidR="00DF2899" w:rsidRPr="00DF2899" w:rsidRDefault="00DF2899" w:rsidP="00DF2899">
      <w:pPr>
        <w:rPr>
          <w:lang w:val="ru-RU"/>
        </w:rPr>
      </w:pPr>
      <w:r w:rsidRPr="00DF2899">
        <w:rPr>
          <w:lang w:val="ru-RU"/>
        </w:rPr>
        <w:t>1. Разработка общих принципов построения системы оценки образовательных результатов в основной школе и поиск инструментария для оценки отдельных областей. Разработки в этом направлении основываются на имеющемся в крае опыте создания и проведения процедур оценки метапредметных результатов (итоговые работы по читательской грамотности для 1-4 классов, инструмент оценки учебно-предметных компетенций «</w:t>
      </w:r>
      <w:r w:rsidRPr="00DF2899">
        <w:t>SAM</w:t>
      </w:r>
      <w:r w:rsidRPr="00DF2899">
        <w:rPr>
          <w:lang w:val="ru-RU"/>
        </w:rPr>
        <w:t>»). Общая идея для разработок заключается в попытке разработать процедуры оценки читательской грамотности для текстов разного типа (технические, электронные и т.п.).</w:t>
      </w:r>
    </w:p>
    <w:p w14:paraId="72C229A6" w14:textId="77777777" w:rsidR="00DF2899" w:rsidRPr="00DF2899" w:rsidRDefault="00DF2899" w:rsidP="00DF2899">
      <w:pPr>
        <w:rPr>
          <w:lang w:val="ru-RU"/>
        </w:rPr>
      </w:pPr>
      <w:r w:rsidRPr="00DF2899">
        <w:rPr>
          <w:lang w:val="ru-RU"/>
        </w:rPr>
        <w:t xml:space="preserve"> 2. Построение системы, обеспечивающей необходимыми данными независимую оценку качества образования. Разработки в этом направлении связаны с имеющимся опытом в области независимой оценки качества образования (</w:t>
      </w:r>
      <w:hyperlink r:id="rId106" w:history="1">
        <w:r w:rsidRPr="00DF2899">
          <w:rPr>
            <w:u w:val="single"/>
            <w:lang w:val="ru-RU"/>
          </w:rPr>
          <w:t>http://www.krao.ru/rb-topic.php?t=1036</w:t>
        </w:r>
      </w:hyperlink>
      <w:r w:rsidRPr="00DF2899">
        <w:rPr>
          <w:lang w:val="ru-RU"/>
        </w:rPr>
        <w:t>). Общая идея заключается в разделении процедур «получения первичных оценок», характеризующих «состояние дел» (степень освоения стандарта, оснащенность учебного процесса, степень удовлетворения потребителей и пр.) и процедур «принятия решения (какова результативность работы школьной администрации за год, какая школа из близлежащих наиболее подходит конкретному ученику и т.д.). Процедуры первого рода – вопросы развития инструментария оценки, процедуры второго рода – вопрос наличия компетентностей по работе с результатами и развитость системы хранения и адресного предоставления информации о результатах «первичных оценок».</w:t>
      </w:r>
    </w:p>
    <w:p w14:paraId="1DC4BD58" w14:textId="77777777" w:rsidR="00DF2899" w:rsidRPr="00DF2899" w:rsidRDefault="00DF2899" w:rsidP="00DF2899">
      <w:pPr>
        <w:rPr>
          <w:lang w:val="ru-RU"/>
        </w:rPr>
      </w:pPr>
      <w:r w:rsidRPr="00DF2899">
        <w:rPr>
          <w:lang w:val="ru-RU"/>
        </w:rPr>
        <w:t>3. Развитие системы подготовки и переподготовки педагогов для продуктивной работы с результатами краевых оценочных процедур. Наряду с существующими программами обучения и повышения квалификации в области оценки качества образования, которые реализуются в КГБОУ СПО Красноярский педагогический колледж №1 им. М. Горького и ККИПКиППРО, в 2015-2016 году планируется запуск двух стажировочных площадок деятельностного типа по поддерживающему оцениванию.</w:t>
      </w:r>
    </w:p>
    <w:p w14:paraId="1FA08C26" w14:textId="77777777" w:rsidR="00DF2899" w:rsidRPr="00DF2899" w:rsidRDefault="00DF2899" w:rsidP="00DF2899">
      <w:pPr>
        <w:spacing w:after="160" w:line="259" w:lineRule="auto"/>
        <w:ind w:firstLine="0"/>
        <w:jc w:val="left"/>
        <w:rPr>
          <w:lang w:val="ru-RU"/>
        </w:rPr>
      </w:pPr>
    </w:p>
    <w:p w14:paraId="6D2D439A" w14:textId="77777777" w:rsidR="00DF2899" w:rsidRPr="00DF2899" w:rsidRDefault="00DF2899" w:rsidP="00DF2899">
      <w:pPr>
        <w:rPr>
          <w:rFonts w:cs="Times New Roman"/>
          <w:szCs w:val="24"/>
          <w:lang w:val="ru-RU"/>
        </w:rPr>
      </w:pPr>
      <w:r w:rsidRPr="00DF2899">
        <w:rPr>
          <w:rFonts w:cs="Times New Roman"/>
          <w:b/>
          <w:szCs w:val="24"/>
          <w:lang w:val="ru-RU"/>
        </w:rPr>
        <w:t>Какой из перечисленных элементов РСОКО Вы могли бы порекомендовать для изучения специалистам других регионов Российской Федерации (обоснуйте свой ответ)</w:t>
      </w:r>
      <w:r w:rsidRPr="00DF2899">
        <w:rPr>
          <w:rFonts w:cs="Times New Roman"/>
          <w:szCs w:val="24"/>
          <w:lang w:val="ru-RU"/>
        </w:rPr>
        <w:t>?</w:t>
      </w:r>
    </w:p>
    <w:p w14:paraId="7C8754D1" w14:textId="77777777" w:rsidR="00DF2899" w:rsidRPr="00DF2899" w:rsidRDefault="00DF2899" w:rsidP="00DF2899">
      <w:pPr>
        <w:rPr>
          <w:lang w:val="ru-RU"/>
        </w:rPr>
      </w:pPr>
      <w:r w:rsidRPr="00DF2899">
        <w:rPr>
          <w:rFonts w:cs="Times New Roman"/>
          <w:szCs w:val="24"/>
          <w:lang w:val="ru-RU"/>
        </w:rPr>
        <w:t xml:space="preserve">Специалистам других регионов Российской Федерации мы можем рекомендовать изучение разработанной в Красноярском крае системы работы с оценкой читательской грамотности и с результатами оценочных процедур в поддерживающем ключе. Обе темы являются актуальными в связи с введением нового стандарта, а Красноярский край обладает уникальными ресурсами: квалифицированными специалистами, имеющими опыт разработки оценочных и обучающих материалов не только на региональном, но и на федеральном уровне; разработками в области анализа и интерпретации результатов оценочных процедур. </w:t>
      </w:r>
    </w:p>
    <w:p w14:paraId="6ECDC917" w14:textId="77777777" w:rsidR="00DF2899" w:rsidRPr="00DF2899" w:rsidRDefault="00DF2899" w:rsidP="00DF2899">
      <w:pPr>
        <w:spacing w:after="160" w:line="259" w:lineRule="auto"/>
        <w:ind w:firstLine="0"/>
        <w:jc w:val="left"/>
        <w:rPr>
          <w:lang w:val="ru-RU"/>
        </w:rPr>
      </w:pPr>
      <w:r w:rsidRPr="00DF2899">
        <w:rPr>
          <w:lang w:val="ru-RU"/>
        </w:rPr>
        <w:br w:type="page"/>
      </w:r>
    </w:p>
    <w:p w14:paraId="67A8583C" w14:textId="77777777" w:rsidR="00DF2899" w:rsidRPr="00DF2899" w:rsidRDefault="00DF2899" w:rsidP="00546680">
      <w:pPr>
        <w:pStyle w:val="3"/>
        <w:rPr>
          <w:lang w:val="ru-RU"/>
        </w:rPr>
      </w:pPr>
      <w:bookmarkStart w:id="77" w:name="_Toc435020973"/>
      <w:r w:rsidRPr="00DF2899">
        <w:rPr>
          <w:lang w:val="ru-RU"/>
        </w:rPr>
        <w:lastRenderedPageBreak/>
        <w:t>Источники</w:t>
      </w:r>
      <w:bookmarkEnd w:id="77"/>
    </w:p>
    <w:p w14:paraId="404DF0C1" w14:textId="77777777" w:rsidR="00DF2899" w:rsidRPr="00DF2899" w:rsidRDefault="00DF2899" w:rsidP="00C6227B">
      <w:pPr>
        <w:numPr>
          <w:ilvl w:val="0"/>
          <w:numId w:val="54"/>
        </w:numPr>
        <w:spacing w:after="200"/>
        <w:contextualSpacing/>
        <w:rPr>
          <w:rFonts w:eastAsia="Calibri" w:cs="Times New Roman"/>
          <w:szCs w:val="24"/>
          <w:lang w:val="ru-RU"/>
        </w:rPr>
      </w:pPr>
      <w:r w:rsidRPr="00DF2899">
        <w:rPr>
          <w:rFonts w:eastAsia="Calibri" w:cs="Times New Roman"/>
          <w:szCs w:val="24"/>
          <w:lang w:val="ru-RU"/>
        </w:rPr>
        <w:t>Аналитический отчет о результатах краевой контрольной работы по физике для учащихся 8-х классов школ Красноярского края. Красноярск, 2013 // http://cok.cross-edu.ru/wp-content/uploads/2011/10/</w:t>
      </w:r>
      <w:r w:rsidRPr="00DF2899">
        <w:rPr>
          <w:rFonts w:eastAsia="Calibri" w:cs="Times New Roman"/>
          <w:lang w:val="ru-RU"/>
        </w:rPr>
        <w:t xml:space="preserve"> </w:t>
      </w:r>
      <w:r w:rsidRPr="00DF2899">
        <w:rPr>
          <w:rFonts w:eastAsia="Calibri" w:cs="Times New Roman"/>
          <w:szCs w:val="24"/>
          <w:lang w:val="ru-RU"/>
        </w:rPr>
        <w:t>Аналитический-отчёт-физика-ККР8-2013.pdf.</w:t>
      </w:r>
    </w:p>
    <w:p w14:paraId="0919F8BA" w14:textId="77777777" w:rsidR="00DF2899" w:rsidRPr="00DF2899" w:rsidRDefault="00DF2899" w:rsidP="00C6227B">
      <w:pPr>
        <w:numPr>
          <w:ilvl w:val="0"/>
          <w:numId w:val="54"/>
        </w:numPr>
        <w:spacing w:after="200"/>
        <w:contextualSpacing/>
        <w:rPr>
          <w:rFonts w:eastAsia="Calibri" w:cs="Times New Roman"/>
          <w:szCs w:val="24"/>
          <w:lang w:val="ru-RU"/>
        </w:rPr>
      </w:pPr>
      <w:r w:rsidRPr="00DF2899">
        <w:rPr>
          <w:rFonts w:eastAsia="Calibri" w:cs="Times New Roman"/>
          <w:szCs w:val="24"/>
          <w:lang w:val="ru-RU"/>
        </w:rPr>
        <w:t>Аналитический отчет о результатах краевой контрольной работы по физике для учащихся 8-х классов школ Красноярского края. Красноярск, 2014 // http://cok.cross-edu.ru/wp-content/uploads/2015/06/</w:t>
      </w:r>
      <w:r w:rsidRPr="00DF2899">
        <w:rPr>
          <w:rFonts w:eastAsia="Calibri" w:cs="Times New Roman"/>
          <w:lang w:val="ru-RU"/>
        </w:rPr>
        <w:t xml:space="preserve"> </w:t>
      </w:r>
      <w:r w:rsidRPr="00DF2899">
        <w:rPr>
          <w:rFonts w:eastAsia="Calibri" w:cs="Times New Roman"/>
          <w:szCs w:val="24"/>
          <w:lang w:val="ru-RU"/>
        </w:rPr>
        <w:t>Отчет_ККР8_2014.pdf</w:t>
      </w:r>
      <w:r w:rsidRPr="00DF2899">
        <w:rPr>
          <w:rFonts w:eastAsia="Calibri" w:cs="Times New Roman"/>
          <w:lang w:val="ru-RU"/>
        </w:rPr>
        <w:tab/>
        <w:t>.</w:t>
      </w:r>
    </w:p>
    <w:p w14:paraId="4467BE87" w14:textId="77777777" w:rsidR="00DF2899" w:rsidRPr="00DF2899" w:rsidRDefault="00DF2899" w:rsidP="00C6227B">
      <w:pPr>
        <w:numPr>
          <w:ilvl w:val="0"/>
          <w:numId w:val="54"/>
        </w:numPr>
        <w:spacing w:after="200"/>
        <w:contextualSpacing/>
        <w:rPr>
          <w:rFonts w:eastAsia="Calibri" w:cs="Times New Roman"/>
          <w:szCs w:val="24"/>
          <w:lang w:val="ru-RU"/>
        </w:rPr>
      </w:pPr>
      <w:r w:rsidRPr="00DF2899">
        <w:rPr>
          <w:rFonts w:eastAsia="Calibri" w:cs="Times New Roman"/>
          <w:lang w:val="ru-RU"/>
        </w:rPr>
        <w:t xml:space="preserve">Концепции региональной системы оценки качества начального общего образования в Красноярском крае // </w:t>
      </w:r>
      <w:hyperlink r:id="rId107" w:history="1">
        <w:r w:rsidRPr="00DF2899">
          <w:rPr>
            <w:rFonts w:eastAsia="Calibri" w:cs="Times New Roman"/>
            <w:szCs w:val="24"/>
            <w:u w:val="single"/>
            <w:lang w:eastAsia="ru-RU"/>
          </w:rPr>
          <w:t>http</w:t>
        </w:r>
        <w:r w:rsidRPr="00DF2899">
          <w:rPr>
            <w:rFonts w:eastAsia="Calibri" w:cs="Times New Roman"/>
            <w:szCs w:val="24"/>
            <w:u w:val="single"/>
            <w:lang w:val="ru-RU" w:eastAsia="ru-RU"/>
          </w:rPr>
          <w:t>://</w:t>
        </w:r>
        <w:r w:rsidRPr="00DF2899">
          <w:rPr>
            <w:rFonts w:eastAsia="Calibri" w:cs="Times New Roman"/>
            <w:szCs w:val="24"/>
            <w:u w:val="single"/>
            <w:lang w:eastAsia="ru-RU"/>
          </w:rPr>
          <w:t>cok</w:t>
        </w:r>
        <w:r w:rsidRPr="00DF2899">
          <w:rPr>
            <w:rFonts w:eastAsia="Calibri" w:cs="Times New Roman"/>
            <w:szCs w:val="24"/>
            <w:u w:val="single"/>
            <w:lang w:val="ru-RU" w:eastAsia="ru-RU"/>
          </w:rPr>
          <w:t>.</w:t>
        </w:r>
        <w:r w:rsidRPr="00DF2899">
          <w:rPr>
            <w:rFonts w:eastAsia="Calibri" w:cs="Times New Roman"/>
            <w:szCs w:val="24"/>
            <w:u w:val="single"/>
            <w:lang w:eastAsia="ru-RU"/>
          </w:rPr>
          <w:t>cross</w:t>
        </w:r>
        <w:r w:rsidRPr="00DF2899">
          <w:rPr>
            <w:rFonts w:eastAsia="Calibri" w:cs="Times New Roman"/>
            <w:szCs w:val="24"/>
            <w:u w:val="single"/>
            <w:lang w:val="ru-RU" w:eastAsia="ru-RU"/>
          </w:rPr>
          <w:t>-</w:t>
        </w:r>
        <w:r w:rsidRPr="00DF2899">
          <w:rPr>
            <w:rFonts w:eastAsia="Calibri" w:cs="Times New Roman"/>
            <w:szCs w:val="24"/>
            <w:u w:val="single"/>
            <w:lang w:eastAsia="ru-RU"/>
          </w:rPr>
          <w:t>edu</w:t>
        </w:r>
        <w:r w:rsidRPr="00DF2899">
          <w:rPr>
            <w:rFonts w:eastAsia="Calibri" w:cs="Times New Roman"/>
            <w:szCs w:val="24"/>
            <w:u w:val="single"/>
            <w:lang w:val="ru-RU" w:eastAsia="ru-RU"/>
          </w:rPr>
          <w:t>.</w:t>
        </w:r>
        <w:r w:rsidRPr="00DF2899">
          <w:rPr>
            <w:rFonts w:eastAsia="Calibri" w:cs="Times New Roman"/>
            <w:szCs w:val="24"/>
            <w:u w:val="single"/>
            <w:lang w:eastAsia="ru-RU"/>
          </w:rPr>
          <w:t>ru</w:t>
        </w:r>
        <w:r w:rsidRPr="00DF2899">
          <w:rPr>
            <w:rFonts w:eastAsia="Calibri" w:cs="Times New Roman"/>
            <w:szCs w:val="24"/>
            <w:u w:val="single"/>
            <w:lang w:val="ru-RU" w:eastAsia="ru-RU"/>
          </w:rPr>
          <w:t>/</w:t>
        </w:r>
        <w:r w:rsidRPr="00DF2899">
          <w:rPr>
            <w:rFonts w:eastAsia="Calibri" w:cs="Times New Roman"/>
            <w:szCs w:val="24"/>
            <w:u w:val="single"/>
            <w:lang w:eastAsia="ru-RU"/>
          </w:rPr>
          <w:t>wp</w:t>
        </w:r>
        <w:r w:rsidRPr="00DF2899">
          <w:rPr>
            <w:rFonts w:eastAsia="Calibri" w:cs="Times New Roman"/>
            <w:szCs w:val="24"/>
            <w:u w:val="single"/>
            <w:lang w:val="ru-RU" w:eastAsia="ru-RU"/>
          </w:rPr>
          <w:t>-</w:t>
        </w:r>
        <w:r w:rsidRPr="00DF2899">
          <w:rPr>
            <w:rFonts w:eastAsia="Calibri" w:cs="Times New Roman"/>
            <w:szCs w:val="24"/>
            <w:u w:val="single"/>
            <w:lang w:eastAsia="ru-RU"/>
          </w:rPr>
          <w:t>content</w:t>
        </w:r>
        <w:r w:rsidRPr="00DF2899">
          <w:rPr>
            <w:rFonts w:eastAsia="Calibri" w:cs="Times New Roman"/>
            <w:szCs w:val="24"/>
            <w:u w:val="single"/>
            <w:lang w:val="ru-RU" w:eastAsia="ru-RU"/>
          </w:rPr>
          <w:t>/</w:t>
        </w:r>
        <w:r w:rsidRPr="00DF2899">
          <w:rPr>
            <w:rFonts w:eastAsia="Calibri" w:cs="Times New Roman"/>
            <w:szCs w:val="24"/>
            <w:u w:val="single"/>
            <w:lang w:eastAsia="ru-RU"/>
          </w:rPr>
          <w:t>uploads</w:t>
        </w:r>
        <w:r w:rsidRPr="00DF2899">
          <w:rPr>
            <w:rFonts w:eastAsia="Calibri" w:cs="Times New Roman"/>
            <w:szCs w:val="24"/>
            <w:u w:val="single"/>
            <w:lang w:val="ru-RU" w:eastAsia="ru-RU"/>
          </w:rPr>
          <w:t>/2015/09/РСОКО-НОО.</w:t>
        </w:r>
        <w:r w:rsidRPr="00DF2899">
          <w:rPr>
            <w:rFonts w:eastAsia="Calibri" w:cs="Times New Roman"/>
            <w:szCs w:val="24"/>
            <w:u w:val="single"/>
            <w:lang w:eastAsia="ru-RU"/>
          </w:rPr>
          <w:t>pdf</w:t>
        </w:r>
      </w:hyperlink>
      <w:r w:rsidRPr="00DF2899">
        <w:rPr>
          <w:rFonts w:eastAsia="Calibri" w:cs="Times New Roman"/>
          <w:lang w:val="ru-RU"/>
        </w:rPr>
        <w:t>.</w:t>
      </w:r>
    </w:p>
    <w:p w14:paraId="5B051B68" w14:textId="77777777" w:rsidR="00DF2899" w:rsidRPr="00DF2899" w:rsidRDefault="00DF2899" w:rsidP="00C6227B">
      <w:pPr>
        <w:numPr>
          <w:ilvl w:val="0"/>
          <w:numId w:val="54"/>
        </w:numPr>
        <w:spacing w:after="200"/>
        <w:contextualSpacing/>
        <w:rPr>
          <w:rFonts w:eastAsia="Calibri" w:cs="Times New Roman"/>
          <w:szCs w:val="24"/>
          <w:lang w:val="ru-RU"/>
        </w:rPr>
      </w:pPr>
      <w:r w:rsidRPr="00DF2899">
        <w:rPr>
          <w:rFonts w:eastAsia="Calibri" w:cs="Times New Roman"/>
          <w:szCs w:val="24"/>
          <w:lang w:val="ru-RU"/>
        </w:rPr>
        <w:t xml:space="preserve">Методика формирования рейтингов муниципальных образований Красноярского каря по внеучебным достижениям учащихся: приказ министерства образования и науки Красноярского края от 16.01.2012 № 5-04/2 // </w:t>
      </w:r>
      <w:r w:rsidRPr="00DF2899">
        <w:rPr>
          <w:rFonts w:eastAsia="Calibri" w:cs="Times New Roman"/>
          <w:szCs w:val="24"/>
          <w:lang w:val="ru-RU" w:eastAsia="ru-RU"/>
        </w:rPr>
        <w:t>http://cok.cross-edu.ru/wp-content/uploads/2012/03/Metodika_vneu4ebnye_dostizhenija.pdf</w:t>
      </w:r>
      <w:r w:rsidRPr="00DF2899">
        <w:rPr>
          <w:rFonts w:eastAsia="Calibri" w:cs="Times New Roman"/>
          <w:szCs w:val="24"/>
          <w:lang w:val="ru-RU"/>
        </w:rPr>
        <w:t xml:space="preserve"> .</w:t>
      </w:r>
    </w:p>
    <w:p w14:paraId="6DF940DE" w14:textId="77777777" w:rsidR="00DF2899" w:rsidRPr="00DF2899" w:rsidRDefault="00DF2899" w:rsidP="00C6227B">
      <w:pPr>
        <w:numPr>
          <w:ilvl w:val="0"/>
          <w:numId w:val="54"/>
        </w:numPr>
        <w:spacing w:after="200"/>
        <w:contextualSpacing/>
        <w:rPr>
          <w:rFonts w:eastAsia="Calibri" w:cs="Times New Roman"/>
          <w:szCs w:val="24"/>
          <w:lang w:val="ru-RU"/>
        </w:rPr>
      </w:pPr>
      <w:r w:rsidRPr="00DF2899">
        <w:rPr>
          <w:rFonts w:eastAsia="Calibri" w:cs="Times New Roman"/>
          <w:szCs w:val="24"/>
          <w:lang w:val="ru-RU"/>
        </w:rPr>
        <w:t xml:space="preserve">Методика формирования рейтингов муниципальных образований Красноярского каря по результатам краевых контрольных работ учащихся 4-х классов: приказ министерства образования и науки Красноярского края от 28.11.2011 № 231-04/2. // </w:t>
      </w:r>
      <w:hyperlink r:id="rId108" w:history="1">
        <w:r w:rsidRPr="00DF2899">
          <w:rPr>
            <w:rFonts w:eastAsia="Calibri" w:cs="Times New Roman"/>
            <w:szCs w:val="24"/>
            <w:u w:val="single"/>
            <w:lang w:val="ru-RU" w:eastAsia="ru-RU"/>
          </w:rPr>
          <w:t>http://cok.cross-edu.ru/wp-content/uploads/2012/03/Metodika_reitingovanija_po_rezultatam_KKR4.pdf</w:t>
        </w:r>
      </w:hyperlink>
      <w:r w:rsidRPr="00DF2899">
        <w:rPr>
          <w:rFonts w:eastAsia="Calibri" w:cs="Times New Roman"/>
          <w:szCs w:val="24"/>
          <w:lang w:val="ru-RU" w:eastAsia="ru-RU"/>
        </w:rPr>
        <w:t xml:space="preserve"> .</w:t>
      </w:r>
    </w:p>
    <w:p w14:paraId="0E3A678F" w14:textId="77777777" w:rsidR="00DF2899" w:rsidRPr="00DF2899" w:rsidRDefault="00DF2899" w:rsidP="00C6227B">
      <w:pPr>
        <w:numPr>
          <w:ilvl w:val="0"/>
          <w:numId w:val="54"/>
        </w:numPr>
        <w:spacing w:after="200"/>
        <w:contextualSpacing/>
        <w:rPr>
          <w:rFonts w:eastAsia="Calibri" w:cs="Times New Roman"/>
          <w:szCs w:val="24"/>
          <w:lang w:val="ru-RU"/>
        </w:rPr>
      </w:pPr>
      <w:r w:rsidRPr="00DF2899">
        <w:rPr>
          <w:rFonts w:eastAsia="Calibri" w:cs="Times New Roman"/>
          <w:szCs w:val="24"/>
          <w:lang w:val="ru-RU"/>
        </w:rPr>
        <w:t xml:space="preserve">Методика формирования рейтингов муниципальных образований Красноярского края по результатам единого государственного экзамена: приказ министерства образования и науки Краснянского края от 28.11.2011 3 231-04/2 // </w:t>
      </w:r>
      <w:hyperlink r:id="rId109" w:history="1">
        <w:r w:rsidRPr="00DF2899">
          <w:rPr>
            <w:rFonts w:eastAsia="Calibri" w:cs="Times New Roman"/>
            <w:szCs w:val="24"/>
            <w:u w:val="single"/>
            <w:lang w:val="ru-RU" w:eastAsia="ru-RU"/>
          </w:rPr>
          <w:t>http://cok.cross-edu.ru/wp-content/uploads/2012/03/Metodika_reitingovanija_po_rezultatam_EGYE.pdf</w:t>
        </w:r>
      </w:hyperlink>
      <w:r w:rsidRPr="00DF2899">
        <w:rPr>
          <w:rFonts w:eastAsia="Calibri" w:cs="Times New Roman"/>
          <w:szCs w:val="24"/>
          <w:lang w:val="ru-RU" w:eastAsia="ru-RU"/>
        </w:rPr>
        <w:t>.</w:t>
      </w:r>
    </w:p>
    <w:p w14:paraId="71A3836E" w14:textId="77777777" w:rsidR="00DF2899" w:rsidRPr="00DF2899" w:rsidRDefault="00DF2899" w:rsidP="00C6227B">
      <w:pPr>
        <w:numPr>
          <w:ilvl w:val="0"/>
          <w:numId w:val="54"/>
        </w:numPr>
        <w:spacing w:after="200"/>
        <w:contextualSpacing/>
        <w:rPr>
          <w:rFonts w:eastAsia="Calibri" w:cs="Times New Roman"/>
          <w:szCs w:val="24"/>
          <w:lang w:val="ru-RU"/>
        </w:rPr>
      </w:pPr>
      <w:r w:rsidRPr="00DF2899">
        <w:rPr>
          <w:rFonts w:eastAsia="Calibri" w:cs="Times New Roman"/>
          <w:szCs w:val="24"/>
          <w:lang w:val="ru-RU"/>
        </w:rPr>
        <w:t xml:space="preserve">Методика формирования рейтингов муниципальных образований Красноярского края по условиям осуществления образовательного процесса: приказ министерства образования и науки Красноярского края от 18.05.2012 № 106-04/2 // </w:t>
      </w:r>
      <w:r w:rsidRPr="00DF2899">
        <w:rPr>
          <w:rFonts w:eastAsia="Calibri" w:cs="Times New Roman"/>
          <w:szCs w:val="24"/>
          <w:lang w:val="ru-RU" w:eastAsia="ru-RU"/>
        </w:rPr>
        <w:t>http://cok.cross-edu.ru/wp-content/uploads/2015/09/Приказ-106-04_2-Методика-рейтингования.pdf.</w:t>
      </w:r>
    </w:p>
    <w:p w14:paraId="28F612CA" w14:textId="77777777" w:rsidR="00DF2899" w:rsidRPr="00DF2899" w:rsidRDefault="00DF2899" w:rsidP="00C6227B">
      <w:pPr>
        <w:numPr>
          <w:ilvl w:val="0"/>
          <w:numId w:val="54"/>
        </w:numPr>
        <w:spacing w:after="200"/>
        <w:contextualSpacing/>
        <w:rPr>
          <w:rFonts w:eastAsia="Calibri" w:cs="Times New Roman"/>
          <w:szCs w:val="24"/>
          <w:lang w:val="ru-RU"/>
        </w:rPr>
      </w:pPr>
      <w:r w:rsidRPr="00DF2899">
        <w:rPr>
          <w:rFonts w:eastAsia="Calibri" w:cs="Times New Roman"/>
          <w:szCs w:val="24"/>
          <w:lang w:val="ru-RU"/>
        </w:rPr>
        <w:t>Основное общее образование: федеральный государственный образовательный стандарт: сборник нормативно-правовых материалов. М.: Вентана-Граф, 2012</w:t>
      </w:r>
    </w:p>
    <w:p w14:paraId="033BA4BB" w14:textId="77777777" w:rsidR="00DF2899" w:rsidRPr="00DF2899" w:rsidRDefault="00DF2899" w:rsidP="00C6227B">
      <w:pPr>
        <w:numPr>
          <w:ilvl w:val="0"/>
          <w:numId w:val="54"/>
        </w:numPr>
        <w:spacing w:after="200"/>
        <w:contextualSpacing/>
        <w:rPr>
          <w:rFonts w:eastAsia="Calibri" w:cs="Times New Roman"/>
          <w:szCs w:val="24"/>
          <w:lang w:val="ru-RU"/>
        </w:rPr>
      </w:pPr>
      <w:r w:rsidRPr="00DF2899">
        <w:rPr>
          <w:rFonts w:eastAsia="Calibri" w:cs="Times New Roman"/>
          <w:lang w:val="ru-RU"/>
        </w:rPr>
        <w:t>Отчет о результатах выполнения краевых контрольных работ учащимися 4-го класса в 2013 году. Красноярск, 2013 // http://cok.cross-edu.ru/wp-content/uploads/2013/Отчет-ККР4-2013.pdf.</w:t>
      </w:r>
    </w:p>
    <w:p w14:paraId="222B4924" w14:textId="77777777" w:rsidR="00DF2899" w:rsidRPr="00DF2899" w:rsidRDefault="00DF2899" w:rsidP="00C6227B">
      <w:pPr>
        <w:numPr>
          <w:ilvl w:val="0"/>
          <w:numId w:val="54"/>
        </w:numPr>
        <w:spacing w:after="200"/>
        <w:contextualSpacing/>
        <w:rPr>
          <w:rFonts w:eastAsia="Calibri" w:cs="Times New Roman"/>
          <w:szCs w:val="24"/>
          <w:lang w:val="ru-RU"/>
        </w:rPr>
      </w:pPr>
      <w:r w:rsidRPr="00DF2899">
        <w:rPr>
          <w:rFonts w:eastAsia="Calibri" w:cs="Times New Roman"/>
          <w:lang w:val="ru-RU"/>
        </w:rPr>
        <w:lastRenderedPageBreak/>
        <w:t xml:space="preserve">Отчет о результатах выполнения краевых контрольных работ учащимися 4-го класса в 2014 году. Красноярск, 2014 // </w:t>
      </w:r>
      <w:hyperlink r:id="rId110" w:history="1">
        <w:r w:rsidRPr="00DF2899">
          <w:rPr>
            <w:rFonts w:eastAsia="Calibri" w:cs="Times New Roman"/>
            <w:u w:val="single"/>
            <w:lang w:val="ru-RU"/>
          </w:rPr>
          <w:t>http://cok.cross-edu.ru/wp-content/uploads/2011/11/Отчет-ККР4-2014.pdf</w:t>
        </w:r>
      </w:hyperlink>
      <w:r w:rsidRPr="00DF2899">
        <w:rPr>
          <w:rFonts w:eastAsia="Calibri" w:cs="Times New Roman"/>
          <w:lang w:val="ru-RU"/>
        </w:rPr>
        <w:t>.</w:t>
      </w:r>
    </w:p>
    <w:p w14:paraId="71A1AE30" w14:textId="77777777" w:rsidR="00DF2899" w:rsidRPr="00DF2899" w:rsidRDefault="00DF2899" w:rsidP="00C6227B">
      <w:pPr>
        <w:numPr>
          <w:ilvl w:val="0"/>
          <w:numId w:val="54"/>
        </w:numPr>
        <w:spacing w:after="200"/>
        <w:contextualSpacing/>
        <w:rPr>
          <w:rFonts w:eastAsia="Calibri" w:cs="Times New Roman"/>
          <w:szCs w:val="24"/>
          <w:lang w:val="ru-RU"/>
        </w:rPr>
      </w:pPr>
      <w:r w:rsidRPr="00DF2899">
        <w:rPr>
          <w:rFonts w:eastAsia="Calibri" w:cs="Times New Roman"/>
          <w:szCs w:val="24"/>
          <w:lang w:val="ru-RU"/>
        </w:rPr>
        <w:t xml:space="preserve">Отчет </w:t>
      </w:r>
      <w:r w:rsidRPr="00DF2899">
        <w:rPr>
          <w:rFonts w:eastAsia="Calibri" w:cs="Times New Roman"/>
          <w:lang w:val="ru-RU"/>
        </w:rPr>
        <w:t xml:space="preserve">о результатах исследования освоения основных предметных и метапредметных умений в области освоения физики учащимися </w:t>
      </w:r>
      <w:r w:rsidRPr="00DF2899">
        <w:rPr>
          <w:rFonts w:eastAsia="Calibri" w:cs="Times New Roman"/>
        </w:rPr>
        <w:t>VII</w:t>
      </w:r>
      <w:r w:rsidRPr="00DF2899">
        <w:rPr>
          <w:rFonts w:eastAsia="Calibri" w:cs="Times New Roman"/>
          <w:lang w:val="ru-RU"/>
        </w:rPr>
        <w:t xml:space="preserve"> классов в Красноярском крае в 2012 году</w:t>
      </w:r>
      <w:r w:rsidRPr="00DF2899">
        <w:rPr>
          <w:rFonts w:eastAsia="Calibri" w:cs="Times New Roman"/>
          <w:szCs w:val="24"/>
          <w:lang w:val="ru-RU"/>
        </w:rPr>
        <w:t>. Красноярск, 2012 // http://cok.cross-edu.ru/wp-content/uploads/2011/10/</w:t>
      </w:r>
      <w:r w:rsidRPr="00DF2899">
        <w:rPr>
          <w:rFonts w:eastAsia="Calibri" w:cs="Times New Roman"/>
          <w:lang w:val="ru-RU"/>
        </w:rPr>
        <w:t xml:space="preserve"> </w:t>
      </w:r>
      <w:r w:rsidRPr="00DF2899">
        <w:rPr>
          <w:rFonts w:eastAsia="Calibri" w:cs="Times New Roman"/>
          <w:szCs w:val="24"/>
          <w:lang w:val="ru-RU"/>
        </w:rPr>
        <w:t>Отчет-Ф8-2012.pdf.</w:t>
      </w:r>
    </w:p>
    <w:p w14:paraId="62A45C8C" w14:textId="77777777" w:rsidR="00DF2899" w:rsidRPr="00DF2899" w:rsidRDefault="00DF2899" w:rsidP="00C6227B">
      <w:pPr>
        <w:numPr>
          <w:ilvl w:val="0"/>
          <w:numId w:val="54"/>
        </w:numPr>
        <w:spacing w:after="200"/>
        <w:contextualSpacing/>
        <w:rPr>
          <w:rFonts w:eastAsia="Calibri" w:cs="Times New Roman"/>
          <w:szCs w:val="24"/>
          <w:lang w:val="ru-RU"/>
        </w:rPr>
      </w:pPr>
      <w:r w:rsidRPr="00DF2899">
        <w:rPr>
          <w:rFonts w:eastAsia="Calibri" w:cs="Times New Roman"/>
          <w:lang w:val="ru-RU"/>
        </w:rPr>
        <w:t>Отчет о результатах итоговых контрольных работ для выпускников начальной школы в Красноярском крае в 2015 году. Красноярск, 2015 // http://cok.cross-edu.ru/wp-content/uploads/2015/08/ Отчет-ИКР4-2015.pdf.</w:t>
      </w:r>
    </w:p>
    <w:p w14:paraId="567F6377" w14:textId="77777777" w:rsidR="00DF2899" w:rsidRPr="00DF2899" w:rsidRDefault="00DF2899" w:rsidP="00C6227B">
      <w:pPr>
        <w:numPr>
          <w:ilvl w:val="0"/>
          <w:numId w:val="54"/>
        </w:numPr>
        <w:spacing w:after="200"/>
        <w:contextualSpacing/>
        <w:rPr>
          <w:rFonts w:eastAsia="Calibri" w:cs="Times New Roman"/>
          <w:szCs w:val="24"/>
          <w:lang w:val="ru-RU"/>
        </w:rPr>
      </w:pPr>
      <w:r w:rsidRPr="00DF2899">
        <w:rPr>
          <w:rFonts w:eastAsia="Calibri" w:cs="Times New Roman"/>
          <w:szCs w:val="24"/>
          <w:lang w:val="ru-RU"/>
        </w:rPr>
        <w:t xml:space="preserve">Отчет по исследованию удовлетворенности учащихся и их родителей качеством общего образования в общеобразовательных учреждениях Красноярского края в 2011 году. Красноярск, 2012. // </w:t>
      </w:r>
      <w:hyperlink r:id="rId111" w:history="1">
        <w:r w:rsidRPr="00DF2899">
          <w:rPr>
            <w:rFonts w:eastAsia="Times New Roman" w:cs="Times New Roman"/>
            <w:szCs w:val="24"/>
            <w:u w:val="single"/>
            <w:lang w:val="ru-RU" w:eastAsia="ru-RU"/>
          </w:rPr>
          <w:t>http://cok.cross-edu.ru/wp-content/uploads/2015/09/ОТЧЕТ_исследование-УКО-2011.pdf</w:t>
        </w:r>
      </w:hyperlink>
      <w:r w:rsidRPr="00DF2899">
        <w:rPr>
          <w:rFonts w:eastAsia="Calibri" w:cs="Times New Roman"/>
          <w:lang w:val="ru-RU"/>
        </w:rPr>
        <w:t>.</w:t>
      </w:r>
    </w:p>
    <w:p w14:paraId="7017A8B0" w14:textId="77777777" w:rsidR="00DF2899" w:rsidRPr="00DF2899" w:rsidRDefault="00DF2899" w:rsidP="00C6227B">
      <w:pPr>
        <w:numPr>
          <w:ilvl w:val="0"/>
          <w:numId w:val="54"/>
        </w:numPr>
        <w:spacing w:after="200"/>
        <w:contextualSpacing/>
        <w:rPr>
          <w:rFonts w:eastAsia="Calibri" w:cs="Times New Roman"/>
          <w:szCs w:val="24"/>
          <w:lang w:val="ru-RU"/>
        </w:rPr>
      </w:pPr>
      <w:r w:rsidRPr="00DF2899">
        <w:rPr>
          <w:rFonts w:eastAsia="Calibri" w:cs="Times New Roman"/>
          <w:szCs w:val="24"/>
          <w:lang w:val="ru-RU"/>
        </w:rPr>
        <w:t xml:space="preserve">Отчет по исследованию удовлетворенности учащихся и их родителей качеством общего образования в общеобразовательных учреждениях Красноярского края. Красноярск, 2012. // </w:t>
      </w:r>
      <w:hyperlink r:id="rId112" w:history="1">
        <w:r w:rsidRPr="00DF2899">
          <w:rPr>
            <w:rFonts w:eastAsia="Times New Roman" w:cs="Times New Roman"/>
            <w:szCs w:val="24"/>
            <w:u w:val="single"/>
            <w:lang w:val="ru-RU" w:eastAsia="ru-RU"/>
          </w:rPr>
          <w:t>http://cok.cross-edu.ru/wp-content/uploads/2011/11/ОТЧЕТ_исследование_УКО-2012.pdf</w:t>
        </w:r>
      </w:hyperlink>
      <w:r w:rsidRPr="00DF2899">
        <w:rPr>
          <w:rFonts w:eastAsia="Calibri" w:cs="Times New Roman"/>
          <w:lang w:val="ru-RU"/>
        </w:rPr>
        <w:t>.</w:t>
      </w:r>
    </w:p>
    <w:p w14:paraId="56AF6DAF" w14:textId="77777777" w:rsidR="00DF2899" w:rsidRPr="00DF2899" w:rsidRDefault="00DF2899" w:rsidP="00C6227B">
      <w:pPr>
        <w:numPr>
          <w:ilvl w:val="0"/>
          <w:numId w:val="54"/>
        </w:numPr>
        <w:spacing w:after="200"/>
        <w:contextualSpacing/>
        <w:rPr>
          <w:rFonts w:eastAsia="Calibri" w:cs="Times New Roman"/>
          <w:szCs w:val="24"/>
          <w:lang w:val="ru-RU"/>
        </w:rPr>
      </w:pPr>
      <w:r w:rsidRPr="00DF2899">
        <w:rPr>
          <w:rFonts w:eastAsia="Calibri" w:cs="Times New Roman"/>
          <w:szCs w:val="24"/>
          <w:lang w:val="ru-RU"/>
        </w:rPr>
        <w:t xml:space="preserve">Отчет по исследованию удовлетворенности учащихся и их родителей качеством общего образования в общеобразовательных учреждениях Красноярского края. Красноярск, 2013. // </w:t>
      </w:r>
      <w:hyperlink r:id="rId113" w:history="1">
        <w:r w:rsidRPr="00DF2899">
          <w:rPr>
            <w:rFonts w:eastAsia="Times New Roman" w:cs="Times New Roman"/>
            <w:szCs w:val="24"/>
            <w:u w:val="single"/>
            <w:lang w:val="ru-RU" w:eastAsia="ru-RU"/>
          </w:rPr>
          <w:t>http://cok.cross-edu.ru/wp-content/uploads/2011/10/ОТЧЕТ_исследование_УКО-2013.pd</w:t>
        </w:r>
        <w:r w:rsidRPr="00DF2899">
          <w:rPr>
            <w:rFonts w:eastAsia="Times New Roman" w:cs="Times New Roman"/>
            <w:szCs w:val="24"/>
            <w:u w:val="single"/>
            <w:lang w:eastAsia="ru-RU"/>
          </w:rPr>
          <w:t>f</w:t>
        </w:r>
      </w:hyperlink>
      <w:r w:rsidRPr="00DF2899">
        <w:rPr>
          <w:rFonts w:eastAsia="Calibri" w:cs="Times New Roman"/>
          <w:lang w:val="ru-RU"/>
        </w:rPr>
        <w:t>.</w:t>
      </w:r>
    </w:p>
    <w:p w14:paraId="230FB542" w14:textId="77777777" w:rsidR="00DF2899" w:rsidRPr="00DF2899" w:rsidRDefault="00DF2899" w:rsidP="00C6227B">
      <w:pPr>
        <w:numPr>
          <w:ilvl w:val="0"/>
          <w:numId w:val="54"/>
        </w:numPr>
        <w:spacing w:after="200"/>
        <w:contextualSpacing/>
        <w:rPr>
          <w:rFonts w:eastAsia="Calibri" w:cs="Times New Roman"/>
          <w:szCs w:val="24"/>
          <w:lang w:val="ru-RU"/>
        </w:rPr>
      </w:pPr>
      <w:r w:rsidRPr="00DF2899">
        <w:rPr>
          <w:rFonts w:eastAsia="Calibri" w:cs="Times New Roman"/>
          <w:sz w:val="22"/>
          <w:lang w:val="ru-RU"/>
        </w:rPr>
        <w:t xml:space="preserve">Положение </w:t>
      </w:r>
      <w:r w:rsidRPr="00DF2899">
        <w:rPr>
          <w:rFonts w:eastAsia="Calibri" w:cs="Times New Roman"/>
          <w:lang w:val="ru-RU"/>
        </w:rPr>
        <w:t xml:space="preserve">о краевом центре оценки качества образования. // </w:t>
      </w:r>
      <w:r w:rsidRPr="00DF2899">
        <w:rPr>
          <w:rFonts w:eastAsia="Calibri" w:cs="Times New Roman"/>
        </w:rPr>
        <w:t>http</w:t>
      </w:r>
      <w:r w:rsidRPr="00DF2899">
        <w:rPr>
          <w:rFonts w:eastAsia="Calibri" w:cs="Times New Roman"/>
          <w:lang w:val="ru-RU"/>
        </w:rPr>
        <w:t>://</w:t>
      </w:r>
      <w:r w:rsidRPr="00DF2899">
        <w:rPr>
          <w:rFonts w:eastAsia="Calibri" w:cs="Times New Roman"/>
        </w:rPr>
        <w:t>cok</w:t>
      </w:r>
      <w:r w:rsidRPr="00DF2899">
        <w:rPr>
          <w:rFonts w:eastAsia="Calibri" w:cs="Times New Roman"/>
          <w:lang w:val="ru-RU"/>
        </w:rPr>
        <w:t>.</w:t>
      </w:r>
      <w:r w:rsidRPr="00DF2899">
        <w:rPr>
          <w:rFonts w:eastAsia="Calibri" w:cs="Times New Roman"/>
        </w:rPr>
        <w:t>cross</w:t>
      </w:r>
      <w:r w:rsidRPr="00DF2899">
        <w:rPr>
          <w:rFonts w:eastAsia="Calibri" w:cs="Times New Roman"/>
          <w:lang w:val="ru-RU"/>
        </w:rPr>
        <w:t>-</w:t>
      </w:r>
      <w:r w:rsidRPr="00DF2899">
        <w:rPr>
          <w:rFonts w:eastAsia="Calibri" w:cs="Times New Roman"/>
        </w:rPr>
        <w:t>edu</w:t>
      </w:r>
      <w:r w:rsidRPr="00DF2899">
        <w:rPr>
          <w:rFonts w:eastAsia="Calibri" w:cs="Times New Roman"/>
          <w:lang w:val="ru-RU"/>
        </w:rPr>
        <w:t>.</w:t>
      </w:r>
      <w:r w:rsidRPr="00DF2899">
        <w:rPr>
          <w:rFonts w:eastAsia="Calibri" w:cs="Times New Roman"/>
        </w:rPr>
        <w:t>ru</w:t>
      </w:r>
      <w:r w:rsidRPr="00DF2899">
        <w:rPr>
          <w:rFonts w:eastAsia="Calibri" w:cs="Times New Roman"/>
          <w:lang w:val="ru-RU"/>
        </w:rPr>
        <w:t>/</w:t>
      </w:r>
      <w:r w:rsidRPr="00DF2899">
        <w:rPr>
          <w:rFonts w:eastAsia="Calibri" w:cs="Times New Roman"/>
        </w:rPr>
        <w:t>wp</w:t>
      </w:r>
      <w:r w:rsidRPr="00DF2899">
        <w:rPr>
          <w:rFonts w:eastAsia="Calibri" w:cs="Times New Roman"/>
          <w:lang w:val="ru-RU"/>
        </w:rPr>
        <w:t>-</w:t>
      </w:r>
      <w:r w:rsidRPr="00DF2899">
        <w:rPr>
          <w:rFonts w:eastAsia="Calibri" w:cs="Times New Roman"/>
        </w:rPr>
        <w:t>content</w:t>
      </w:r>
      <w:r w:rsidRPr="00DF2899">
        <w:rPr>
          <w:rFonts w:eastAsia="Calibri" w:cs="Times New Roman"/>
          <w:lang w:val="ru-RU"/>
        </w:rPr>
        <w:t>/</w:t>
      </w:r>
      <w:r w:rsidRPr="00DF2899">
        <w:rPr>
          <w:rFonts w:eastAsia="Calibri" w:cs="Times New Roman"/>
        </w:rPr>
        <w:t>uploads</w:t>
      </w:r>
      <w:r w:rsidRPr="00DF2899">
        <w:rPr>
          <w:rFonts w:eastAsia="Calibri" w:cs="Times New Roman"/>
          <w:lang w:val="ru-RU"/>
        </w:rPr>
        <w:t>/2015/09/</w:t>
      </w:r>
      <w:r w:rsidRPr="00DF2899">
        <w:rPr>
          <w:rFonts w:eastAsia="Calibri" w:cs="Times New Roman"/>
        </w:rPr>
        <w:t>Polozhenie</w:t>
      </w:r>
      <w:r w:rsidRPr="00DF2899">
        <w:rPr>
          <w:rFonts w:eastAsia="Calibri" w:cs="Times New Roman"/>
          <w:lang w:val="ru-RU"/>
        </w:rPr>
        <w:t>_</w:t>
      </w:r>
      <w:r w:rsidRPr="00DF2899">
        <w:rPr>
          <w:rFonts w:eastAsia="Calibri" w:cs="Times New Roman"/>
        </w:rPr>
        <w:t>o</w:t>
      </w:r>
      <w:r w:rsidRPr="00DF2899">
        <w:rPr>
          <w:rFonts w:eastAsia="Calibri" w:cs="Times New Roman"/>
          <w:lang w:val="ru-RU"/>
        </w:rPr>
        <w:t>_</w:t>
      </w:r>
      <w:r w:rsidRPr="00DF2899">
        <w:rPr>
          <w:rFonts w:eastAsia="Calibri" w:cs="Times New Roman"/>
        </w:rPr>
        <w:t>Centre</w:t>
      </w:r>
      <w:r w:rsidRPr="00DF2899">
        <w:rPr>
          <w:rFonts w:eastAsia="Calibri" w:cs="Times New Roman"/>
          <w:lang w:val="ru-RU"/>
        </w:rPr>
        <w:t>.</w:t>
      </w:r>
      <w:r w:rsidRPr="00DF2899">
        <w:rPr>
          <w:rFonts w:eastAsia="Calibri" w:cs="Times New Roman"/>
        </w:rPr>
        <w:t>pdf</w:t>
      </w:r>
      <w:r w:rsidRPr="00DF2899">
        <w:rPr>
          <w:rFonts w:eastAsia="Calibri" w:cs="Times New Roman"/>
          <w:lang w:val="ru-RU"/>
        </w:rPr>
        <w:t>.</w:t>
      </w:r>
    </w:p>
    <w:p w14:paraId="2CA960EC" w14:textId="77777777" w:rsidR="00DF2899" w:rsidRPr="00DF2899" w:rsidRDefault="00DF2899" w:rsidP="00C6227B">
      <w:pPr>
        <w:numPr>
          <w:ilvl w:val="0"/>
          <w:numId w:val="54"/>
        </w:numPr>
        <w:spacing w:after="200"/>
        <w:contextualSpacing/>
        <w:rPr>
          <w:rFonts w:eastAsia="Calibri" w:cs="Times New Roman"/>
          <w:szCs w:val="24"/>
          <w:lang w:val="ru-RU"/>
        </w:rPr>
      </w:pPr>
      <w:r w:rsidRPr="00DF2899">
        <w:rPr>
          <w:rFonts w:eastAsia="Calibri" w:cs="Times New Roman"/>
          <w:lang w:val="ru-RU"/>
        </w:rPr>
        <w:t xml:space="preserve">Положение о министерстве образования Красноярского края: постановление Правительства Красноярского края от 27.12.2013 № 706-п (в ред. Постановлений Правительства Красноярского края от 23.12.2014 № 641-п, от 30.04.2015 № 200-п) // </w:t>
      </w:r>
      <w:r w:rsidRPr="00DF2899">
        <w:rPr>
          <w:rFonts w:eastAsia="Calibri" w:cs="Times New Roman"/>
        </w:rPr>
        <w:t>http</w:t>
      </w:r>
      <w:r w:rsidRPr="00DF2899">
        <w:rPr>
          <w:rFonts w:eastAsia="Calibri" w:cs="Times New Roman"/>
          <w:lang w:val="ru-RU"/>
        </w:rPr>
        <w:t>://</w:t>
      </w:r>
      <w:r w:rsidRPr="00DF2899">
        <w:rPr>
          <w:rFonts w:eastAsia="Calibri" w:cs="Times New Roman"/>
        </w:rPr>
        <w:t>www</w:t>
      </w:r>
      <w:r w:rsidRPr="00DF2899">
        <w:rPr>
          <w:rFonts w:eastAsia="Calibri" w:cs="Times New Roman"/>
          <w:lang w:val="ru-RU"/>
        </w:rPr>
        <w:t>.</w:t>
      </w:r>
      <w:r w:rsidRPr="00DF2899">
        <w:rPr>
          <w:rFonts w:eastAsia="Calibri" w:cs="Times New Roman"/>
        </w:rPr>
        <w:t>krskstate</w:t>
      </w:r>
      <w:r w:rsidRPr="00DF2899">
        <w:rPr>
          <w:rFonts w:eastAsia="Calibri" w:cs="Times New Roman"/>
          <w:lang w:val="ru-RU"/>
        </w:rPr>
        <w:t>.</w:t>
      </w:r>
      <w:r w:rsidRPr="00DF2899">
        <w:rPr>
          <w:rFonts w:eastAsia="Calibri" w:cs="Times New Roman"/>
        </w:rPr>
        <w:t>ru</w:t>
      </w:r>
      <w:r w:rsidRPr="00DF2899">
        <w:rPr>
          <w:rFonts w:eastAsia="Calibri" w:cs="Times New Roman"/>
          <w:lang w:val="ru-RU"/>
        </w:rPr>
        <w:t>/</w:t>
      </w:r>
      <w:r w:rsidRPr="00DF2899">
        <w:rPr>
          <w:rFonts w:eastAsia="Calibri" w:cs="Times New Roman"/>
        </w:rPr>
        <w:t>krao</w:t>
      </w:r>
      <w:r w:rsidRPr="00DF2899">
        <w:rPr>
          <w:rFonts w:eastAsia="Calibri" w:cs="Times New Roman"/>
          <w:lang w:val="ru-RU"/>
        </w:rPr>
        <w:t>/</w:t>
      </w:r>
      <w:r w:rsidRPr="00DF2899">
        <w:rPr>
          <w:rFonts w:eastAsia="Calibri" w:cs="Times New Roman"/>
        </w:rPr>
        <w:t>min</w:t>
      </w:r>
      <w:r w:rsidRPr="00DF2899">
        <w:rPr>
          <w:rFonts w:eastAsia="Calibri" w:cs="Times New Roman"/>
          <w:lang w:val="ru-RU"/>
        </w:rPr>
        <w:t>/0/</w:t>
      </w:r>
      <w:r w:rsidRPr="00DF2899">
        <w:rPr>
          <w:rFonts w:eastAsia="Calibri" w:cs="Times New Roman"/>
        </w:rPr>
        <w:t>doc</w:t>
      </w:r>
      <w:r w:rsidRPr="00DF2899">
        <w:rPr>
          <w:rFonts w:eastAsia="Calibri" w:cs="Times New Roman"/>
          <w:lang w:val="ru-RU"/>
        </w:rPr>
        <w:t>/117.</w:t>
      </w:r>
    </w:p>
    <w:p w14:paraId="78F7FD32" w14:textId="77777777" w:rsidR="00DF2899" w:rsidRPr="00DF2899" w:rsidRDefault="00DF2899" w:rsidP="00C6227B">
      <w:pPr>
        <w:numPr>
          <w:ilvl w:val="0"/>
          <w:numId w:val="54"/>
        </w:numPr>
        <w:spacing w:after="200"/>
        <w:contextualSpacing/>
        <w:rPr>
          <w:rFonts w:eastAsia="Calibri" w:cs="Times New Roman"/>
          <w:szCs w:val="24"/>
          <w:lang w:val="ru-RU"/>
        </w:rPr>
      </w:pPr>
      <w:r w:rsidRPr="00DF2899">
        <w:rPr>
          <w:rFonts w:eastAsia="Calibri" w:cs="Times New Roman"/>
          <w:lang w:val="ru-RU"/>
        </w:rPr>
        <w:t xml:space="preserve">Положение о системе оценки качества образования в Красноярском крае: приказ агентства образования администрации Красноярского края от 29.10.2007 № 502. // </w:t>
      </w:r>
      <w:hyperlink r:id="rId114" w:history="1">
        <w:r w:rsidRPr="00DF2899">
          <w:rPr>
            <w:rFonts w:eastAsia="Calibri" w:cs="Times New Roman"/>
            <w:u w:val="single"/>
            <w:lang w:val="ru-RU"/>
          </w:rPr>
          <w:t>http://cok.cross-edu.ru/wp-content/uploads/2015/09/Prikaz_i_polozhenie-o-SOKO.pdf</w:t>
        </w:r>
      </w:hyperlink>
      <w:r w:rsidRPr="00DF2899">
        <w:rPr>
          <w:rFonts w:eastAsia="Calibri" w:cs="Times New Roman"/>
          <w:lang w:val="ru-RU"/>
        </w:rPr>
        <w:t xml:space="preserve"> .</w:t>
      </w:r>
    </w:p>
    <w:p w14:paraId="5CB96198" w14:textId="77777777" w:rsidR="00DF2899" w:rsidRPr="00DF2899" w:rsidRDefault="00DF2899" w:rsidP="00C6227B">
      <w:pPr>
        <w:numPr>
          <w:ilvl w:val="0"/>
          <w:numId w:val="54"/>
        </w:numPr>
        <w:spacing w:after="200"/>
        <w:contextualSpacing/>
        <w:rPr>
          <w:rFonts w:eastAsia="Calibri" w:cs="Times New Roman"/>
          <w:szCs w:val="24"/>
          <w:lang w:val="ru-RU"/>
        </w:rPr>
      </w:pPr>
      <w:r w:rsidRPr="00DF2899">
        <w:rPr>
          <w:rFonts w:eastAsia="Calibri" w:cs="Times New Roman"/>
          <w:szCs w:val="24"/>
          <w:lang w:val="ru-RU"/>
        </w:rPr>
        <w:t>Федеральный государственный образовательный стандарт начального общего образования: текст с изм. и доп. на 2011 г./М-во образования и науки Рос. Федерации. М.: Просвещение, 2011.</w:t>
      </w:r>
    </w:p>
    <w:p w14:paraId="19C36F4B" w14:textId="59FA9FA1" w:rsidR="00546680" w:rsidRPr="000603E1" w:rsidRDefault="00DF2899" w:rsidP="000603E1">
      <w:pPr>
        <w:numPr>
          <w:ilvl w:val="0"/>
          <w:numId w:val="54"/>
        </w:numPr>
        <w:spacing w:after="160"/>
        <w:ind w:hanging="371"/>
        <w:contextualSpacing/>
        <w:jc w:val="left"/>
        <w:rPr>
          <w:lang w:val="ru-RU"/>
        </w:rPr>
      </w:pPr>
      <w:r w:rsidRPr="000603E1">
        <w:rPr>
          <w:rFonts w:eastAsia="Calibri" w:cs="Times New Roman"/>
          <w:lang w:val="ru-RU"/>
        </w:rPr>
        <w:lastRenderedPageBreak/>
        <w:t>Фрумин И.</w:t>
      </w:r>
      <w:r w:rsidRPr="000603E1">
        <w:rPr>
          <w:rFonts w:eastAsia="Calibri" w:cs="Times New Roman"/>
        </w:rPr>
        <w:t> </w:t>
      </w:r>
      <w:r w:rsidRPr="000603E1">
        <w:rPr>
          <w:rFonts w:eastAsia="Calibri" w:cs="Times New Roman"/>
          <w:lang w:val="ru-RU"/>
        </w:rPr>
        <w:t>Д. Две идеологии в управлении образованием: между контролем и поддержкой (на примере вопроса об оценке качества образования) //Политика, основанная на знании: опыт Англии и Шотландии /под ред. И.</w:t>
      </w:r>
      <w:r w:rsidRPr="000603E1">
        <w:rPr>
          <w:rFonts w:eastAsia="Calibri" w:cs="Times New Roman"/>
        </w:rPr>
        <w:t> </w:t>
      </w:r>
      <w:r w:rsidRPr="000603E1">
        <w:rPr>
          <w:rFonts w:eastAsia="Calibri" w:cs="Times New Roman"/>
          <w:lang w:val="ru-RU"/>
        </w:rPr>
        <w:t>А.</w:t>
      </w:r>
      <w:r w:rsidRPr="000603E1">
        <w:rPr>
          <w:rFonts w:eastAsia="Calibri" w:cs="Times New Roman"/>
        </w:rPr>
        <w:t> </w:t>
      </w:r>
      <w:r w:rsidRPr="000603E1">
        <w:rPr>
          <w:rFonts w:eastAsia="Calibri" w:cs="Times New Roman"/>
          <w:lang w:val="ru-RU"/>
        </w:rPr>
        <w:t xml:space="preserve">Вальдмана. М.: Университетская книга, 2006. </w:t>
      </w:r>
      <w:r w:rsidR="00546680" w:rsidRPr="000603E1">
        <w:rPr>
          <w:lang w:val="ru-RU"/>
        </w:rPr>
        <w:br w:type="page"/>
      </w:r>
    </w:p>
    <w:p w14:paraId="14BAD492" w14:textId="35308902" w:rsidR="00546680" w:rsidRPr="00546680" w:rsidRDefault="00906D76" w:rsidP="00546680">
      <w:pPr>
        <w:pStyle w:val="2"/>
        <w:ind w:firstLine="0"/>
        <w:jc w:val="center"/>
        <w:rPr>
          <w:sz w:val="32"/>
          <w:szCs w:val="32"/>
          <w:lang w:val="ru-RU"/>
        </w:rPr>
      </w:pPr>
      <w:r>
        <w:rPr>
          <w:sz w:val="32"/>
          <w:szCs w:val="32"/>
          <w:lang w:val="ru-RU"/>
        </w:rPr>
        <w:lastRenderedPageBreak/>
        <w:t>Отчет об о</w:t>
      </w:r>
      <w:r w:rsidRPr="00DF2899">
        <w:rPr>
          <w:sz w:val="32"/>
          <w:szCs w:val="32"/>
          <w:lang w:val="ru-RU"/>
        </w:rPr>
        <w:t>пыт</w:t>
      </w:r>
      <w:r>
        <w:rPr>
          <w:sz w:val="32"/>
          <w:szCs w:val="32"/>
          <w:lang w:val="ru-RU"/>
        </w:rPr>
        <w:t>е</w:t>
      </w:r>
      <w:r w:rsidR="00546680" w:rsidRPr="00546680">
        <w:rPr>
          <w:sz w:val="32"/>
          <w:szCs w:val="32"/>
          <w:lang w:val="ru-RU"/>
        </w:rPr>
        <w:t xml:space="preserve"> города Москвы в формировании региональной системы оценки качества общего образования</w:t>
      </w:r>
    </w:p>
    <w:p w14:paraId="5E798F26" w14:textId="77777777" w:rsidR="00546680" w:rsidRPr="00546680" w:rsidRDefault="00546680" w:rsidP="00546680">
      <w:pPr>
        <w:ind w:firstLine="0"/>
        <w:rPr>
          <w:lang w:val="ru-RU"/>
        </w:rPr>
      </w:pPr>
    </w:p>
    <w:p w14:paraId="787581CA" w14:textId="77777777" w:rsidR="00546680" w:rsidRPr="00546680" w:rsidRDefault="00546680" w:rsidP="00546680">
      <w:pPr>
        <w:rPr>
          <w:lang w:val="ru-RU"/>
        </w:rPr>
      </w:pPr>
    </w:p>
    <w:p w14:paraId="4F010C2E" w14:textId="1EB380CE" w:rsidR="00546680" w:rsidRPr="00546680" w:rsidRDefault="00546680" w:rsidP="00546680">
      <w:pPr>
        <w:ind w:firstLine="0"/>
        <w:jc w:val="center"/>
        <w:rPr>
          <w:rFonts w:cs="Times New Roman"/>
          <w:b/>
          <w:lang w:val="ru-RU"/>
        </w:rPr>
      </w:pPr>
      <w:r w:rsidRPr="00546680">
        <w:rPr>
          <w:lang w:val="ru-RU"/>
        </w:rPr>
        <w:t>Подготовлен в рамках проекта «Разработка рекомендаций для совершенствования системы оценки качества школьного образования в Российской Федерации на основании сравнительного анализа опыта стран СНГ и Российской Федерации, а также изучения лучшего опыта стран дальнего зарубежья»</w:t>
      </w:r>
    </w:p>
    <w:p w14:paraId="763D2CD4" w14:textId="77777777" w:rsidR="00546680" w:rsidRPr="00546680" w:rsidRDefault="00546680" w:rsidP="00546680">
      <w:pPr>
        <w:jc w:val="center"/>
        <w:rPr>
          <w:rFonts w:cs="Times New Roman"/>
          <w:b/>
          <w:lang w:val="ru-RU"/>
        </w:rPr>
      </w:pPr>
    </w:p>
    <w:p w14:paraId="23EDC557" w14:textId="77777777" w:rsidR="00546680" w:rsidRPr="00546680" w:rsidRDefault="00546680" w:rsidP="00546680">
      <w:pPr>
        <w:jc w:val="center"/>
        <w:rPr>
          <w:rFonts w:cs="Times New Roman"/>
          <w:b/>
          <w:lang w:val="ru-RU"/>
        </w:rPr>
      </w:pPr>
    </w:p>
    <w:p w14:paraId="73B86C0D" w14:textId="77777777" w:rsidR="00546680" w:rsidRPr="00546680" w:rsidRDefault="00546680" w:rsidP="00546680">
      <w:pPr>
        <w:jc w:val="center"/>
        <w:rPr>
          <w:rFonts w:cs="Times New Roman"/>
          <w:b/>
          <w:lang w:val="ru-RU"/>
        </w:rPr>
      </w:pPr>
    </w:p>
    <w:p w14:paraId="05161993" w14:textId="77777777" w:rsidR="00546680" w:rsidRPr="00546680" w:rsidRDefault="00546680" w:rsidP="00546680">
      <w:pPr>
        <w:jc w:val="right"/>
        <w:rPr>
          <w:rFonts w:cs="Times New Roman"/>
          <w:b/>
          <w:lang w:val="ru-RU"/>
        </w:rPr>
      </w:pPr>
    </w:p>
    <w:p w14:paraId="3BDFD0C7" w14:textId="77777777" w:rsidR="00546680" w:rsidRPr="00546680" w:rsidRDefault="00546680" w:rsidP="00546680">
      <w:pPr>
        <w:jc w:val="right"/>
        <w:rPr>
          <w:rFonts w:cs="Times New Roman"/>
          <w:b/>
          <w:lang w:val="ru-RU"/>
        </w:rPr>
      </w:pPr>
    </w:p>
    <w:p w14:paraId="14593ADC" w14:textId="0F821219" w:rsidR="00546680" w:rsidRPr="00546680" w:rsidRDefault="00906D76" w:rsidP="00546680">
      <w:pPr>
        <w:jc w:val="right"/>
        <w:rPr>
          <w:rFonts w:cs="Times New Roman"/>
          <w:lang w:val="ru-RU"/>
        </w:rPr>
      </w:pPr>
      <w:r>
        <w:rPr>
          <w:rFonts w:cs="Times New Roman"/>
          <w:lang w:val="ru-RU"/>
        </w:rPr>
        <w:t>Отчет</w:t>
      </w:r>
      <w:r w:rsidR="00546680" w:rsidRPr="00546680">
        <w:rPr>
          <w:rFonts w:cs="Times New Roman"/>
          <w:lang w:val="ru-RU"/>
        </w:rPr>
        <w:t xml:space="preserve"> подготовлен:</w:t>
      </w:r>
    </w:p>
    <w:p w14:paraId="3E33D839" w14:textId="77777777" w:rsidR="00546680" w:rsidRPr="00546680" w:rsidRDefault="00546680" w:rsidP="00546680">
      <w:pPr>
        <w:jc w:val="right"/>
        <w:rPr>
          <w:rFonts w:cs="Times New Roman"/>
          <w:lang w:val="ru-RU"/>
        </w:rPr>
      </w:pPr>
      <w:r w:rsidRPr="00546680">
        <w:rPr>
          <w:rFonts w:cs="Times New Roman"/>
          <w:lang w:val="ru-RU"/>
        </w:rPr>
        <w:t>Кузьмин П.В.,</w:t>
      </w:r>
    </w:p>
    <w:p w14:paraId="65FAD56D" w14:textId="77777777" w:rsidR="00546680" w:rsidRPr="00546680" w:rsidRDefault="00546680" w:rsidP="00546680">
      <w:pPr>
        <w:jc w:val="right"/>
        <w:rPr>
          <w:rFonts w:cs="Times New Roman"/>
          <w:lang w:val="ru-RU"/>
        </w:rPr>
      </w:pPr>
      <w:r w:rsidRPr="00546680">
        <w:rPr>
          <w:rFonts w:cs="Times New Roman"/>
          <w:lang w:val="ru-RU"/>
        </w:rPr>
        <w:t>директор ГАОУ ДПО МЦКО</w:t>
      </w:r>
    </w:p>
    <w:p w14:paraId="62DAA4D1" w14:textId="77777777" w:rsidR="00546680" w:rsidRPr="00546680" w:rsidRDefault="00546680" w:rsidP="00546680">
      <w:pPr>
        <w:rPr>
          <w:lang w:val="ru-RU"/>
        </w:rPr>
      </w:pPr>
    </w:p>
    <w:p w14:paraId="78F1C72E" w14:textId="77777777" w:rsidR="00546680" w:rsidRPr="00546680" w:rsidRDefault="00546680" w:rsidP="00546680">
      <w:pPr>
        <w:rPr>
          <w:lang w:val="ru-RU"/>
        </w:rPr>
      </w:pPr>
    </w:p>
    <w:p w14:paraId="6E732712" w14:textId="77777777" w:rsidR="00546680" w:rsidRPr="00546680" w:rsidRDefault="00546680" w:rsidP="00546680">
      <w:pPr>
        <w:rPr>
          <w:lang w:val="ru-RU"/>
        </w:rPr>
      </w:pPr>
    </w:p>
    <w:p w14:paraId="52AEC504" w14:textId="77777777" w:rsidR="00546680" w:rsidRPr="00546680" w:rsidRDefault="00546680" w:rsidP="00546680">
      <w:pPr>
        <w:rPr>
          <w:lang w:val="ru-RU"/>
        </w:rPr>
      </w:pPr>
    </w:p>
    <w:p w14:paraId="15C8FE73" w14:textId="77777777" w:rsidR="00546680" w:rsidRPr="00546680" w:rsidRDefault="00546680" w:rsidP="00546680">
      <w:pPr>
        <w:rPr>
          <w:lang w:val="ru-RU"/>
        </w:rPr>
      </w:pPr>
    </w:p>
    <w:p w14:paraId="5AD64D01" w14:textId="77777777" w:rsidR="00546680" w:rsidRDefault="00546680" w:rsidP="00546680">
      <w:pPr>
        <w:rPr>
          <w:lang w:val="ru-RU"/>
        </w:rPr>
      </w:pPr>
    </w:p>
    <w:p w14:paraId="0B681D2E" w14:textId="77777777" w:rsidR="00241215" w:rsidRDefault="00241215" w:rsidP="00546680">
      <w:pPr>
        <w:rPr>
          <w:lang w:val="ru-RU"/>
        </w:rPr>
      </w:pPr>
    </w:p>
    <w:p w14:paraId="34341EF1" w14:textId="77777777" w:rsidR="00241215" w:rsidRDefault="00241215" w:rsidP="00546680">
      <w:pPr>
        <w:rPr>
          <w:lang w:val="ru-RU"/>
        </w:rPr>
      </w:pPr>
    </w:p>
    <w:p w14:paraId="4E93C3FD" w14:textId="77777777" w:rsidR="00241215" w:rsidRDefault="00241215" w:rsidP="00546680">
      <w:pPr>
        <w:rPr>
          <w:lang w:val="ru-RU"/>
        </w:rPr>
      </w:pPr>
    </w:p>
    <w:p w14:paraId="15D2A2D8" w14:textId="77777777" w:rsidR="00241215" w:rsidRDefault="00241215" w:rsidP="00546680">
      <w:pPr>
        <w:rPr>
          <w:lang w:val="ru-RU"/>
        </w:rPr>
      </w:pPr>
    </w:p>
    <w:p w14:paraId="4CBDFB74" w14:textId="77777777" w:rsidR="00241215" w:rsidRDefault="00241215" w:rsidP="00546680">
      <w:pPr>
        <w:rPr>
          <w:lang w:val="ru-RU"/>
        </w:rPr>
      </w:pPr>
    </w:p>
    <w:p w14:paraId="2F6479D1" w14:textId="77777777" w:rsidR="00241215" w:rsidRDefault="00241215" w:rsidP="00546680">
      <w:pPr>
        <w:rPr>
          <w:lang w:val="ru-RU"/>
        </w:rPr>
      </w:pPr>
    </w:p>
    <w:p w14:paraId="3CA21740" w14:textId="77777777" w:rsidR="00241215" w:rsidRDefault="00241215" w:rsidP="00546680">
      <w:pPr>
        <w:rPr>
          <w:lang w:val="ru-RU"/>
        </w:rPr>
      </w:pPr>
    </w:p>
    <w:p w14:paraId="3162C14D" w14:textId="77777777" w:rsidR="00241215" w:rsidRDefault="00241215" w:rsidP="00546680">
      <w:pPr>
        <w:rPr>
          <w:lang w:val="ru-RU"/>
        </w:rPr>
      </w:pPr>
    </w:p>
    <w:p w14:paraId="349E72A7" w14:textId="77777777" w:rsidR="00241215" w:rsidRDefault="00241215" w:rsidP="00546680">
      <w:pPr>
        <w:rPr>
          <w:lang w:val="ru-RU"/>
        </w:rPr>
      </w:pPr>
    </w:p>
    <w:p w14:paraId="3DA135AD" w14:textId="77777777" w:rsidR="00241215" w:rsidRPr="00546680" w:rsidRDefault="00241215" w:rsidP="00546680">
      <w:pPr>
        <w:rPr>
          <w:lang w:val="ru-RU"/>
        </w:rPr>
      </w:pPr>
    </w:p>
    <w:p w14:paraId="6A550749" w14:textId="77777777" w:rsidR="00546680" w:rsidRPr="00546680" w:rsidRDefault="00546680" w:rsidP="00546680">
      <w:pPr>
        <w:rPr>
          <w:lang w:val="ru-RU"/>
        </w:rPr>
      </w:pPr>
    </w:p>
    <w:p w14:paraId="3B00090D" w14:textId="5219103D" w:rsidR="00241215" w:rsidRPr="00241215" w:rsidRDefault="00241215" w:rsidP="00241215">
      <w:pPr>
        <w:ind w:firstLine="0"/>
        <w:jc w:val="center"/>
        <w:rPr>
          <w:lang w:val="ru-RU"/>
        </w:rPr>
      </w:pPr>
      <w:bookmarkStart w:id="78" w:name="_Toc426550348"/>
      <w:bookmarkStart w:id="79" w:name="_Toc435039207"/>
      <w:r>
        <w:rPr>
          <w:lang w:val="ru-RU"/>
        </w:rPr>
        <w:t>МОСКВА 2015</w:t>
      </w:r>
    </w:p>
    <w:p w14:paraId="792F1FB2" w14:textId="77777777" w:rsidR="00546680" w:rsidRPr="00546680" w:rsidRDefault="00546680" w:rsidP="00546680">
      <w:pPr>
        <w:pStyle w:val="3"/>
        <w:rPr>
          <w:lang w:val="ru-RU"/>
        </w:rPr>
      </w:pPr>
      <w:r w:rsidRPr="00546680">
        <w:rPr>
          <w:lang w:val="ru-RU"/>
        </w:rPr>
        <w:lastRenderedPageBreak/>
        <w:t>Список сокращений</w:t>
      </w:r>
      <w:bookmarkEnd w:id="78"/>
      <w:bookmarkEnd w:id="79"/>
    </w:p>
    <w:tbl>
      <w:tblPr>
        <w:tblStyle w:val="2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09"/>
        <w:gridCol w:w="7745"/>
      </w:tblGrid>
      <w:tr w:rsidR="00546680" w:rsidRPr="00853034" w14:paraId="53BF5B36" w14:textId="77777777" w:rsidTr="00546680">
        <w:tc>
          <w:tcPr>
            <w:tcW w:w="1609" w:type="dxa"/>
          </w:tcPr>
          <w:p w14:paraId="1FDFFB68" w14:textId="77777777" w:rsidR="00546680" w:rsidRPr="00546680" w:rsidRDefault="00546680" w:rsidP="00546680">
            <w:pPr>
              <w:ind w:firstLine="0"/>
              <w:rPr>
                <w:rFonts w:eastAsia="Times New Roman"/>
                <w:lang w:val="ru-RU"/>
              </w:rPr>
            </w:pPr>
            <w:r w:rsidRPr="00546680">
              <w:rPr>
                <w:rFonts w:eastAsia="Times New Roman"/>
                <w:color w:val="000000"/>
                <w:szCs w:val="24"/>
                <w:lang w:val="ru-RU"/>
              </w:rPr>
              <w:t>РСОКО</w:t>
            </w:r>
          </w:p>
        </w:tc>
        <w:tc>
          <w:tcPr>
            <w:tcW w:w="7745" w:type="dxa"/>
          </w:tcPr>
          <w:p w14:paraId="6EBC957A" w14:textId="77777777" w:rsidR="00546680" w:rsidRPr="00546680" w:rsidRDefault="00546680" w:rsidP="00546680">
            <w:pPr>
              <w:ind w:firstLine="0"/>
              <w:rPr>
                <w:rFonts w:eastAsia="Times New Roman"/>
                <w:lang w:val="ru-RU"/>
              </w:rPr>
            </w:pPr>
            <w:r w:rsidRPr="00546680">
              <w:rPr>
                <w:rFonts w:eastAsia="Times New Roman"/>
                <w:color w:val="000000"/>
                <w:szCs w:val="24"/>
                <w:lang w:val="ru-RU"/>
              </w:rPr>
              <w:t>Региональная система оценки качества общего (школьного) образования</w:t>
            </w:r>
          </w:p>
        </w:tc>
      </w:tr>
      <w:tr w:rsidR="00546680" w:rsidRPr="00546680" w14:paraId="4EDD24A3" w14:textId="77777777" w:rsidTr="00546680">
        <w:tc>
          <w:tcPr>
            <w:tcW w:w="1609" w:type="dxa"/>
          </w:tcPr>
          <w:p w14:paraId="6F1B040D" w14:textId="77777777" w:rsidR="00546680" w:rsidRPr="00546680" w:rsidRDefault="00546680" w:rsidP="00546680">
            <w:pPr>
              <w:ind w:firstLine="0"/>
              <w:rPr>
                <w:rFonts w:eastAsia="Times New Roman"/>
                <w:lang w:val="ru-RU"/>
              </w:rPr>
            </w:pPr>
            <w:r w:rsidRPr="00546680">
              <w:rPr>
                <w:rFonts w:eastAsia="Times New Roman"/>
                <w:lang w:val="ru-RU"/>
              </w:rPr>
              <w:t>ДО</w:t>
            </w:r>
          </w:p>
        </w:tc>
        <w:tc>
          <w:tcPr>
            <w:tcW w:w="7745" w:type="dxa"/>
          </w:tcPr>
          <w:p w14:paraId="7A7753F7" w14:textId="77777777" w:rsidR="00546680" w:rsidRPr="00546680" w:rsidRDefault="00546680" w:rsidP="00546680">
            <w:pPr>
              <w:ind w:firstLine="0"/>
              <w:rPr>
                <w:rFonts w:eastAsia="Times New Roman"/>
                <w:lang w:val="ru-RU"/>
              </w:rPr>
            </w:pPr>
            <w:r w:rsidRPr="00546680">
              <w:rPr>
                <w:rFonts w:eastAsia="Times New Roman"/>
                <w:lang w:val="ru-RU"/>
              </w:rPr>
              <w:t>Департамент образования</w:t>
            </w:r>
          </w:p>
        </w:tc>
      </w:tr>
      <w:tr w:rsidR="00546680" w:rsidRPr="00546680" w14:paraId="1A42E321" w14:textId="77777777" w:rsidTr="00546680">
        <w:tc>
          <w:tcPr>
            <w:tcW w:w="1609" w:type="dxa"/>
          </w:tcPr>
          <w:p w14:paraId="14D36F70" w14:textId="77777777" w:rsidR="00546680" w:rsidRPr="00546680" w:rsidRDefault="00546680" w:rsidP="00546680">
            <w:pPr>
              <w:ind w:firstLine="0"/>
              <w:rPr>
                <w:rFonts w:eastAsia="Times New Roman"/>
                <w:lang w:val="ru-RU"/>
              </w:rPr>
            </w:pPr>
            <w:r w:rsidRPr="00546680">
              <w:rPr>
                <w:rFonts w:eastAsia="Times New Roman"/>
                <w:lang w:val="ru-RU"/>
              </w:rPr>
              <w:t>ОО</w:t>
            </w:r>
          </w:p>
        </w:tc>
        <w:tc>
          <w:tcPr>
            <w:tcW w:w="7745" w:type="dxa"/>
          </w:tcPr>
          <w:p w14:paraId="0E66D696" w14:textId="77777777" w:rsidR="00546680" w:rsidRPr="00546680" w:rsidRDefault="00546680" w:rsidP="00546680">
            <w:pPr>
              <w:ind w:firstLine="0"/>
              <w:rPr>
                <w:rFonts w:eastAsia="Times New Roman"/>
                <w:lang w:val="ru-RU"/>
              </w:rPr>
            </w:pPr>
            <w:r w:rsidRPr="00546680">
              <w:rPr>
                <w:rFonts w:eastAsia="Times New Roman"/>
                <w:lang w:val="ru-RU"/>
              </w:rPr>
              <w:t>Образовательная организация</w:t>
            </w:r>
          </w:p>
        </w:tc>
      </w:tr>
      <w:tr w:rsidR="00546680" w:rsidRPr="00546680" w14:paraId="3A109F85" w14:textId="77777777" w:rsidTr="00546680">
        <w:tc>
          <w:tcPr>
            <w:tcW w:w="1609" w:type="dxa"/>
          </w:tcPr>
          <w:p w14:paraId="13102A07" w14:textId="77777777" w:rsidR="00546680" w:rsidRPr="00546680" w:rsidRDefault="00546680" w:rsidP="00546680">
            <w:pPr>
              <w:ind w:firstLine="0"/>
              <w:rPr>
                <w:rFonts w:eastAsia="Times New Roman"/>
              </w:rPr>
            </w:pPr>
            <w:r w:rsidRPr="00546680">
              <w:rPr>
                <w:rFonts w:eastAsia="Times New Roman"/>
                <w:lang w:val="ru-RU"/>
              </w:rPr>
              <w:t>МЦКО</w:t>
            </w:r>
          </w:p>
        </w:tc>
        <w:tc>
          <w:tcPr>
            <w:tcW w:w="7745" w:type="dxa"/>
          </w:tcPr>
          <w:p w14:paraId="6E291B7E" w14:textId="77777777" w:rsidR="00546680" w:rsidRPr="00546680" w:rsidRDefault="00546680" w:rsidP="00546680">
            <w:pPr>
              <w:ind w:firstLine="0"/>
              <w:rPr>
                <w:rFonts w:eastAsia="Times New Roman"/>
                <w:lang w:val="ru-RU"/>
              </w:rPr>
            </w:pPr>
            <w:r w:rsidRPr="00546680">
              <w:rPr>
                <w:rFonts w:eastAsia="Times New Roman"/>
                <w:lang w:val="ru-RU"/>
              </w:rPr>
              <w:t>Московский центр качества образования</w:t>
            </w:r>
          </w:p>
        </w:tc>
      </w:tr>
      <w:tr w:rsidR="00546680" w:rsidRPr="00546680" w14:paraId="74E9D504" w14:textId="77777777" w:rsidTr="00546680">
        <w:tc>
          <w:tcPr>
            <w:tcW w:w="1609" w:type="dxa"/>
          </w:tcPr>
          <w:p w14:paraId="2AC476C7" w14:textId="77777777" w:rsidR="00546680" w:rsidRPr="00546680" w:rsidRDefault="00546680" w:rsidP="00546680">
            <w:pPr>
              <w:ind w:firstLine="0"/>
              <w:rPr>
                <w:rFonts w:eastAsia="Times New Roman"/>
                <w:lang w:val="ru-RU"/>
              </w:rPr>
            </w:pPr>
            <w:r w:rsidRPr="00546680">
              <w:rPr>
                <w:rFonts w:eastAsia="Times New Roman"/>
                <w:lang w:val="ru-RU"/>
              </w:rPr>
              <w:t>МИОО</w:t>
            </w:r>
          </w:p>
        </w:tc>
        <w:tc>
          <w:tcPr>
            <w:tcW w:w="7745" w:type="dxa"/>
          </w:tcPr>
          <w:p w14:paraId="4E0D7261" w14:textId="77777777" w:rsidR="00546680" w:rsidRPr="00546680" w:rsidRDefault="00546680" w:rsidP="00546680">
            <w:pPr>
              <w:ind w:firstLine="0"/>
              <w:rPr>
                <w:rFonts w:eastAsia="Times New Roman"/>
                <w:lang w:val="ru-RU"/>
              </w:rPr>
            </w:pPr>
            <w:r w:rsidRPr="00546680">
              <w:rPr>
                <w:rFonts w:eastAsia="Times New Roman"/>
                <w:lang w:val="ru-RU"/>
              </w:rPr>
              <w:t>Московский институт открытого образования</w:t>
            </w:r>
          </w:p>
        </w:tc>
      </w:tr>
      <w:tr w:rsidR="00546680" w:rsidRPr="00546680" w14:paraId="1C0B127D" w14:textId="77777777" w:rsidTr="00546680">
        <w:tc>
          <w:tcPr>
            <w:tcW w:w="1609" w:type="dxa"/>
          </w:tcPr>
          <w:p w14:paraId="499DFC3B" w14:textId="77777777" w:rsidR="00546680" w:rsidRPr="00546680" w:rsidRDefault="00546680" w:rsidP="00546680">
            <w:pPr>
              <w:ind w:firstLine="0"/>
              <w:rPr>
                <w:rFonts w:eastAsia="Times New Roman"/>
                <w:lang w:val="ru-RU"/>
              </w:rPr>
            </w:pPr>
            <w:r w:rsidRPr="00546680">
              <w:rPr>
                <w:rFonts w:eastAsia="Times New Roman"/>
                <w:lang w:val="ru-RU"/>
              </w:rPr>
              <w:t>ЦПМ</w:t>
            </w:r>
          </w:p>
        </w:tc>
        <w:tc>
          <w:tcPr>
            <w:tcW w:w="7745" w:type="dxa"/>
          </w:tcPr>
          <w:p w14:paraId="4CE22DFD" w14:textId="77777777" w:rsidR="00546680" w:rsidRPr="00546680" w:rsidRDefault="00546680" w:rsidP="00546680">
            <w:pPr>
              <w:ind w:firstLine="0"/>
              <w:rPr>
                <w:rFonts w:eastAsia="Times New Roman"/>
                <w:lang w:val="ru-RU"/>
              </w:rPr>
            </w:pPr>
            <w:r w:rsidRPr="00546680">
              <w:rPr>
                <w:rFonts w:eastAsia="Times New Roman"/>
                <w:lang w:val="ru-RU"/>
              </w:rPr>
              <w:t>Центр педагогического мастерства</w:t>
            </w:r>
          </w:p>
        </w:tc>
      </w:tr>
      <w:tr w:rsidR="00546680" w:rsidRPr="00546680" w14:paraId="7F43DF91" w14:textId="77777777" w:rsidTr="00546680">
        <w:tc>
          <w:tcPr>
            <w:tcW w:w="1609" w:type="dxa"/>
          </w:tcPr>
          <w:p w14:paraId="6FD0F523" w14:textId="77777777" w:rsidR="00546680" w:rsidRPr="00546680" w:rsidRDefault="00546680" w:rsidP="00546680">
            <w:pPr>
              <w:ind w:firstLine="0"/>
              <w:rPr>
                <w:rFonts w:eastAsia="Times New Roman"/>
                <w:lang w:val="ru-RU"/>
              </w:rPr>
            </w:pPr>
            <w:r w:rsidRPr="00546680">
              <w:rPr>
                <w:rFonts w:eastAsia="Times New Roman"/>
                <w:lang w:val="ru-RU"/>
              </w:rPr>
              <w:t>ГМЦ</w:t>
            </w:r>
          </w:p>
        </w:tc>
        <w:tc>
          <w:tcPr>
            <w:tcW w:w="7745" w:type="dxa"/>
          </w:tcPr>
          <w:p w14:paraId="3E59349A" w14:textId="77777777" w:rsidR="00546680" w:rsidRPr="00546680" w:rsidRDefault="00546680" w:rsidP="00546680">
            <w:pPr>
              <w:ind w:firstLine="0"/>
              <w:rPr>
                <w:rFonts w:eastAsia="Times New Roman"/>
                <w:lang w:val="ru-RU"/>
              </w:rPr>
            </w:pPr>
            <w:r w:rsidRPr="00546680">
              <w:rPr>
                <w:rFonts w:eastAsia="Times New Roman"/>
                <w:lang w:val="ru-RU"/>
              </w:rPr>
              <w:t>Городской методический центр</w:t>
            </w:r>
          </w:p>
        </w:tc>
      </w:tr>
      <w:tr w:rsidR="00546680" w:rsidRPr="00853034" w14:paraId="01EFC195" w14:textId="77777777" w:rsidTr="00546680">
        <w:tc>
          <w:tcPr>
            <w:tcW w:w="1609" w:type="dxa"/>
          </w:tcPr>
          <w:p w14:paraId="69E4C5E5" w14:textId="77777777" w:rsidR="00546680" w:rsidRPr="00546680" w:rsidRDefault="00546680" w:rsidP="00546680">
            <w:pPr>
              <w:ind w:firstLine="0"/>
              <w:rPr>
                <w:rFonts w:eastAsia="Times New Roman"/>
                <w:lang w:val="ru-RU"/>
              </w:rPr>
            </w:pPr>
            <w:r w:rsidRPr="00546680">
              <w:rPr>
                <w:rFonts w:eastAsia="Times New Roman"/>
                <w:lang w:val="ru-RU"/>
              </w:rPr>
              <w:t>ИАС МРКО</w:t>
            </w:r>
          </w:p>
        </w:tc>
        <w:tc>
          <w:tcPr>
            <w:tcW w:w="7745" w:type="dxa"/>
          </w:tcPr>
          <w:p w14:paraId="0888C4BA" w14:textId="77777777" w:rsidR="00546680" w:rsidRPr="00546680" w:rsidRDefault="00546680" w:rsidP="00546680">
            <w:pPr>
              <w:ind w:firstLine="0"/>
              <w:rPr>
                <w:rFonts w:eastAsia="Times New Roman" w:cs="Times New Roman"/>
                <w:szCs w:val="24"/>
                <w:lang w:val="ru-RU"/>
              </w:rPr>
            </w:pPr>
            <w:r w:rsidRPr="00546680">
              <w:rPr>
                <w:rFonts w:eastAsia="Times New Roman" w:cs="Times New Roman"/>
                <w:szCs w:val="24"/>
                <w:shd w:val="clear" w:color="auto" w:fill="FFFFFF"/>
                <w:lang w:val="ru-RU"/>
              </w:rPr>
              <w:t>Информационно-аналитическая система города Москвы</w:t>
            </w:r>
            <w:r w:rsidRPr="00546680">
              <w:rPr>
                <w:rFonts w:eastAsiaTheme="majorEastAsia" w:cs="Times New Roman"/>
                <w:szCs w:val="24"/>
                <w:shd w:val="clear" w:color="auto" w:fill="FFFFFF"/>
              </w:rPr>
              <w:t> </w:t>
            </w:r>
            <w:r w:rsidRPr="00546680">
              <w:rPr>
                <w:rFonts w:eastAsia="Times New Roman" w:cs="Times New Roman"/>
                <w:bCs/>
                <w:szCs w:val="24"/>
                <w:bdr w:val="none" w:sz="0" w:space="0" w:color="auto" w:frame="1"/>
                <w:shd w:val="clear" w:color="auto" w:fill="FFFFFF"/>
                <w:lang w:val="ru-RU"/>
              </w:rPr>
              <w:t>"Московский регистр качества образования"</w:t>
            </w:r>
          </w:p>
        </w:tc>
      </w:tr>
      <w:tr w:rsidR="00546680" w:rsidRPr="00546680" w14:paraId="617EB709" w14:textId="77777777" w:rsidTr="00546680">
        <w:tc>
          <w:tcPr>
            <w:tcW w:w="1609" w:type="dxa"/>
          </w:tcPr>
          <w:p w14:paraId="65E21278" w14:textId="77777777" w:rsidR="00546680" w:rsidRPr="00546680" w:rsidRDefault="00546680" w:rsidP="00546680">
            <w:pPr>
              <w:ind w:firstLine="0"/>
              <w:rPr>
                <w:rFonts w:eastAsia="Times New Roman"/>
                <w:lang w:val="ru-RU"/>
              </w:rPr>
            </w:pPr>
            <w:r w:rsidRPr="00546680">
              <w:rPr>
                <w:rFonts w:eastAsia="Times New Roman"/>
                <w:lang w:val="ru-RU"/>
              </w:rPr>
              <w:t>ГИА</w:t>
            </w:r>
          </w:p>
        </w:tc>
        <w:tc>
          <w:tcPr>
            <w:tcW w:w="7745" w:type="dxa"/>
          </w:tcPr>
          <w:p w14:paraId="2CEB7F48" w14:textId="77777777" w:rsidR="00546680" w:rsidRPr="00546680" w:rsidRDefault="00546680" w:rsidP="00546680">
            <w:pPr>
              <w:ind w:firstLine="0"/>
              <w:rPr>
                <w:rFonts w:eastAsia="Times New Roman"/>
                <w:lang w:val="ru-RU"/>
              </w:rPr>
            </w:pPr>
            <w:r w:rsidRPr="00546680">
              <w:rPr>
                <w:rFonts w:eastAsia="Times New Roman"/>
                <w:lang w:val="ru-RU"/>
              </w:rPr>
              <w:t>Государственная итоговая аттестация</w:t>
            </w:r>
          </w:p>
        </w:tc>
      </w:tr>
      <w:tr w:rsidR="00546680" w:rsidRPr="00546680" w14:paraId="02CC9B65" w14:textId="77777777" w:rsidTr="00546680">
        <w:tc>
          <w:tcPr>
            <w:tcW w:w="1609" w:type="dxa"/>
          </w:tcPr>
          <w:p w14:paraId="5540B1DB" w14:textId="77777777" w:rsidR="00546680" w:rsidRPr="00546680" w:rsidRDefault="00546680" w:rsidP="00546680">
            <w:pPr>
              <w:ind w:firstLine="0"/>
              <w:rPr>
                <w:rFonts w:eastAsia="Times New Roman"/>
                <w:lang w:val="ru-RU"/>
              </w:rPr>
            </w:pPr>
            <w:r w:rsidRPr="00546680">
              <w:rPr>
                <w:rFonts w:eastAsia="Times New Roman"/>
                <w:lang w:val="ru-RU"/>
              </w:rPr>
              <w:t>ЕГЭ</w:t>
            </w:r>
          </w:p>
        </w:tc>
        <w:tc>
          <w:tcPr>
            <w:tcW w:w="7745" w:type="dxa"/>
          </w:tcPr>
          <w:p w14:paraId="2DF3F361" w14:textId="77777777" w:rsidR="00546680" w:rsidRPr="00546680" w:rsidRDefault="00546680" w:rsidP="00546680">
            <w:pPr>
              <w:ind w:firstLine="0"/>
              <w:rPr>
                <w:rFonts w:eastAsia="Times New Roman"/>
                <w:lang w:val="ru-RU"/>
              </w:rPr>
            </w:pPr>
            <w:r w:rsidRPr="00546680">
              <w:rPr>
                <w:rFonts w:eastAsia="Times New Roman"/>
                <w:lang w:val="ru-RU"/>
              </w:rPr>
              <w:t>Единый государственный экзамен</w:t>
            </w:r>
          </w:p>
        </w:tc>
      </w:tr>
      <w:tr w:rsidR="00546680" w:rsidRPr="00546680" w14:paraId="611ADD40" w14:textId="77777777" w:rsidTr="00546680">
        <w:tc>
          <w:tcPr>
            <w:tcW w:w="1609" w:type="dxa"/>
          </w:tcPr>
          <w:p w14:paraId="7E722C48" w14:textId="77777777" w:rsidR="00546680" w:rsidRPr="00546680" w:rsidRDefault="00546680" w:rsidP="00546680">
            <w:pPr>
              <w:ind w:firstLine="0"/>
              <w:rPr>
                <w:rFonts w:eastAsia="Times New Roman"/>
                <w:lang w:val="ru-RU"/>
              </w:rPr>
            </w:pPr>
            <w:r w:rsidRPr="00546680">
              <w:rPr>
                <w:rFonts w:eastAsia="Times New Roman"/>
                <w:lang w:val="ru-RU"/>
              </w:rPr>
              <w:t>ОГЭ</w:t>
            </w:r>
          </w:p>
        </w:tc>
        <w:tc>
          <w:tcPr>
            <w:tcW w:w="7745" w:type="dxa"/>
          </w:tcPr>
          <w:p w14:paraId="7D19C802" w14:textId="77777777" w:rsidR="00546680" w:rsidRPr="00546680" w:rsidRDefault="00546680" w:rsidP="00546680">
            <w:pPr>
              <w:ind w:firstLine="0"/>
              <w:rPr>
                <w:rFonts w:eastAsia="Times New Roman"/>
                <w:lang w:val="ru-RU"/>
              </w:rPr>
            </w:pPr>
            <w:r w:rsidRPr="00546680">
              <w:rPr>
                <w:rFonts w:eastAsia="Times New Roman"/>
                <w:lang w:val="ru-RU"/>
              </w:rPr>
              <w:t>Основной государственный экзамен</w:t>
            </w:r>
          </w:p>
        </w:tc>
      </w:tr>
      <w:tr w:rsidR="00546680" w:rsidRPr="00546680" w14:paraId="2F4B5E11" w14:textId="77777777" w:rsidTr="00546680">
        <w:tc>
          <w:tcPr>
            <w:tcW w:w="1609" w:type="dxa"/>
          </w:tcPr>
          <w:p w14:paraId="5EA6C913" w14:textId="77777777" w:rsidR="00546680" w:rsidRPr="00546680" w:rsidRDefault="00546680" w:rsidP="00546680">
            <w:pPr>
              <w:ind w:firstLine="0"/>
              <w:rPr>
                <w:rFonts w:eastAsia="Times New Roman"/>
                <w:lang w:val="ru-RU"/>
              </w:rPr>
            </w:pPr>
            <w:r w:rsidRPr="00546680">
              <w:rPr>
                <w:rFonts w:eastAsia="Times New Roman"/>
                <w:lang w:val="ru-RU"/>
              </w:rPr>
              <w:t>ВМКО</w:t>
            </w:r>
          </w:p>
        </w:tc>
        <w:tc>
          <w:tcPr>
            <w:tcW w:w="7745" w:type="dxa"/>
          </w:tcPr>
          <w:p w14:paraId="3F7CBC2A" w14:textId="77777777" w:rsidR="00546680" w:rsidRPr="00546680" w:rsidRDefault="00546680" w:rsidP="00546680">
            <w:pPr>
              <w:ind w:firstLine="0"/>
              <w:rPr>
                <w:rFonts w:eastAsia="Times New Roman"/>
                <w:lang w:val="ru-RU"/>
              </w:rPr>
            </w:pPr>
            <w:r w:rsidRPr="00546680">
              <w:rPr>
                <w:rFonts w:eastAsia="Times New Roman"/>
                <w:lang w:val="ru-RU"/>
              </w:rPr>
              <w:t>Внутренний мониторинг качества образования</w:t>
            </w:r>
          </w:p>
        </w:tc>
      </w:tr>
      <w:tr w:rsidR="00546680" w:rsidRPr="00546680" w14:paraId="50E565A9" w14:textId="77777777" w:rsidTr="00546680">
        <w:tc>
          <w:tcPr>
            <w:tcW w:w="1609" w:type="dxa"/>
          </w:tcPr>
          <w:p w14:paraId="79647E99" w14:textId="77777777" w:rsidR="00546680" w:rsidRPr="00546680" w:rsidRDefault="00546680" w:rsidP="00546680">
            <w:pPr>
              <w:ind w:firstLine="0"/>
              <w:rPr>
                <w:rFonts w:eastAsia="Times New Roman"/>
                <w:lang w:val="ru-RU"/>
              </w:rPr>
            </w:pPr>
            <w:r w:rsidRPr="00546680">
              <w:rPr>
                <w:rFonts w:eastAsia="Times New Roman"/>
                <w:lang w:val="ru-RU"/>
              </w:rPr>
              <w:t>НИКО</w:t>
            </w:r>
          </w:p>
        </w:tc>
        <w:tc>
          <w:tcPr>
            <w:tcW w:w="7745" w:type="dxa"/>
          </w:tcPr>
          <w:p w14:paraId="1F59BE47" w14:textId="77777777" w:rsidR="00546680" w:rsidRPr="00546680" w:rsidRDefault="00546680" w:rsidP="00546680">
            <w:pPr>
              <w:ind w:firstLine="0"/>
              <w:rPr>
                <w:rFonts w:eastAsia="Times New Roman"/>
                <w:lang w:val="ru-RU"/>
              </w:rPr>
            </w:pPr>
            <w:r w:rsidRPr="00546680">
              <w:rPr>
                <w:rFonts w:eastAsia="Times New Roman"/>
                <w:lang w:val="ru-RU"/>
              </w:rPr>
              <w:t xml:space="preserve">Национальные исследования качества образования </w:t>
            </w:r>
          </w:p>
        </w:tc>
      </w:tr>
      <w:tr w:rsidR="00546680" w:rsidRPr="00546680" w14:paraId="28C80CA9" w14:textId="77777777" w:rsidTr="00546680">
        <w:tc>
          <w:tcPr>
            <w:tcW w:w="1609" w:type="dxa"/>
          </w:tcPr>
          <w:p w14:paraId="0B79E342" w14:textId="77777777" w:rsidR="00546680" w:rsidRPr="00546680" w:rsidRDefault="00546680" w:rsidP="00546680">
            <w:pPr>
              <w:ind w:firstLine="0"/>
              <w:rPr>
                <w:rFonts w:eastAsia="Times New Roman"/>
                <w:lang w:val="ru-RU"/>
              </w:rPr>
            </w:pPr>
            <w:r w:rsidRPr="00546680">
              <w:rPr>
                <w:rFonts w:eastAsia="Times New Roman"/>
                <w:lang w:val="ru-RU"/>
              </w:rPr>
              <w:t xml:space="preserve">ИСРО </w:t>
            </w:r>
          </w:p>
        </w:tc>
        <w:tc>
          <w:tcPr>
            <w:tcW w:w="7745" w:type="dxa"/>
          </w:tcPr>
          <w:p w14:paraId="5E100CCD" w14:textId="77777777" w:rsidR="00546680" w:rsidRPr="00546680" w:rsidRDefault="00546680" w:rsidP="00546680">
            <w:pPr>
              <w:ind w:firstLine="0"/>
              <w:rPr>
                <w:rFonts w:eastAsia="Times New Roman"/>
                <w:lang w:val="ru-RU"/>
              </w:rPr>
            </w:pPr>
            <w:r w:rsidRPr="00546680">
              <w:rPr>
                <w:rFonts w:eastAsia="Times New Roman"/>
                <w:lang w:val="ru-RU"/>
              </w:rPr>
              <w:t xml:space="preserve">Институт стратегии развития образования </w:t>
            </w:r>
          </w:p>
        </w:tc>
      </w:tr>
    </w:tbl>
    <w:p w14:paraId="1D9A705C" w14:textId="77777777" w:rsidR="00546680" w:rsidRPr="00546680" w:rsidRDefault="00546680" w:rsidP="00546680">
      <w:pPr>
        <w:rPr>
          <w:lang w:val="ru-RU"/>
        </w:rPr>
      </w:pPr>
    </w:p>
    <w:p w14:paraId="48D53F68" w14:textId="77777777" w:rsidR="00546680" w:rsidRPr="00546680" w:rsidRDefault="00546680" w:rsidP="00546680">
      <w:pPr>
        <w:rPr>
          <w:b/>
          <w:bCs/>
          <w:lang w:val="ru-RU"/>
        </w:rPr>
      </w:pPr>
    </w:p>
    <w:p w14:paraId="37EE4549" w14:textId="77777777" w:rsidR="00546680" w:rsidRPr="00546680" w:rsidRDefault="00546680" w:rsidP="00546680">
      <w:pPr>
        <w:rPr>
          <w:lang w:val="ru-RU"/>
        </w:rPr>
      </w:pPr>
    </w:p>
    <w:p w14:paraId="4AE4C674" w14:textId="77777777" w:rsidR="00546680" w:rsidRPr="00546680" w:rsidRDefault="00546680" w:rsidP="00546680">
      <w:pPr>
        <w:spacing w:after="160" w:line="259" w:lineRule="auto"/>
        <w:ind w:firstLine="0"/>
        <w:jc w:val="left"/>
        <w:rPr>
          <w:lang w:val="ru-RU"/>
        </w:rPr>
      </w:pPr>
      <w:r w:rsidRPr="00546680">
        <w:rPr>
          <w:lang w:val="ru-RU"/>
        </w:rPr>
        <w:br w:type="page"/>
      </w:r>
    </w:p>
    <w:p w14:paraId="459E2E2D" w14:textId="77777777" w:rsidR="00546680" w:rsidRPr="00546680" w:rsidRDefault="00546680" w:rsidP="00546680">
      <w:pPr>
        <w:pStyle w:val="3"/>
        <w:rPr>
          <w:lang w:val="ru-RU"/>
        </w:rPr>
      </w:pPr>
      <w:bookmarkStart w:id="80" w:name="_Toc426550349"/>
      <w:bookmarkStart w:id="81" w:name="_Toc435039208"/>
      <w:r w:rsidRPr="00546680">
        <w:rPr>
          <w:lang w:val="ru-RU"/>
        </w:rPr>
        <w:lastRenderedPageBreak/>
        <w:t>1. Введение</w:t>
      </w:r>
      <w:bookmarkEnd w:id="80"/>
      <w:bookmarkEnd w:id="81"/>
    </w:p>
    <w:p w14:paraId="605E4C9D" w14:textId="77777777" w:rsidR="00546680" w:rsidRPr="00546680" w:rsidRDefault="00546680" w:rsidP="00546680">
      <w:pPr>
        <w:ind w:firstLine="567"/>
        <w:rPr>
          <w:lang w:val="ru-RU"/>
        </w:rPr>
      </w:pPr>
      <w:r w:rsidRPr="00546680">
        <w:rPr>
          <w:lang w:val="ru-RU"/>
        </w:rPr>
        <w:t xml:space="preserve">Город Москва находится среди лидеров российского образования: по средним баллам Единого государственного экзамена (далее - ЕГЭ) по большинству предметов, количеству победителей олимпиад, наличию общеобразовательных организаций с высокой репутацией, количеству общеобразовательных организаций, входящих в рейтинг 500 лучших российских общеобразовательных организаций. </w:t>
      </w:r>
    </w:p>
    <w:p w14:paraId="1CADFBD4" w14:textId="77777777" w:rsidR="00546680" w:rsidRPr="00546680" w:rsidRDefault="00546680" w:rsidP="00546680">
      <w:pPr>
        <w:ind w:firstLine="567"/>
        <w:rPr>
          <w:lang w:val="ru-RU"/>
        </w:rPr>
      </w:pPr>
    </w:p>
    <w:p w14:paraId="59A2B0DB" w14:textId="77777777" w:rsidR="00546680" w:rsidRPr="00546680" w:rsidRDefault="00546680" w:rsidP="00546680">
      <w:pPr>
        <w:ind w:firstLine="567"/>
        <w:rPr>
          <w:lang w:val="ru-RU"/>
        </w:rPr>
      </w:pPr>
      <w:r w:rsidRPr="00546680">
        <w:rPr>
          <w:lang w:val="ru-RU"/>
        </w:rPr>
        <w:t xml:space="preserve">Система общего образования города Москвы включает (на конец 2014-2015 учебного года) 58 колледжей и 632 образовательные организации, которые реализуют программы начального, основного и среднего общего образования. </w:t>
      </w:r>
    </w:p>
    <w:p w14:paraId="5167AE47" w14:textId="77777777" w:rsidR="00546680" w:rsidRPr="00546680" w:rsidRDefault="00546680" w:rsidP="00546680">
      <w:pPr>
        <w:ind w:firstLine="567"/>
        <w:rPr>
          <w:lang w:val="ru-RU"/>
        </w:rPr>
      </w:pPr>
    </w:p>
    <w:p w14:paraId="1195C924" w14:textId="77777777" w:rsidR="00546680" w:rsidRPr="00546680" w:rsidRDefault="00546680" w:rsidP="00546680">
      <w:pPr>
        <w:ind w:firstLine="567"/>
        <w:rPr>
          <w:rFonts w:cs="Times New Roman"/>
          <w:szCs w:val="24"/>
          <w:lang w:val="ru-RU"/>
        </w:rPr>
      </w:pPr>
      <w:r w:rsidRPr="00546680">
        <w:rPr>
          <w:rFonts w:cs="Times New Roman"/>
          <w:szCs w:val="24"/>
          <w:lang w:val="ru-RU"/>
        </w:rPr>
        <w:t xml:space="preserve">Развитие региональной системы оценки качества общего образования является одним из приоритетов развития столичного образования. Постановлением </w:t>
      </w:r>
      <w:r w:rsidRPr="00546680">
        <w:rPr>
          <w:rFonts w:cs="Times New Roman"/>
          <w:color w:val="000000"/>
          <w:szCs w:val="24"/>
          <w:shd w:val="clear" w:color="auto" w:fill="FFFFFF"/>
          <w:lang w:val="ru-RU"/>
        </w:rPr>
        <w:t xml:space="preserve">Правительства Москвы от 20.01.2015 </w:t>
      </w:r>
      <w:r w:rsidRPr="00546680">
        <w:rPr>
          <w:rFonts w:cs="Times New Roman"/>
          <w:color w:val="000000"/>
          <w:szCs w:val="24"/>
          <w:shd w:val="clear" w:color="auto" w:fill="FFFFFF"/>
        </w:rPr>
        <w:t>N</w:t>
      </w:r>
      <w:r w:rsidRPr="00546680">
        <w:rPr>
          <w:rFonts w:cs="Times New Roman"/>
          <w:color w:val="000000"/>
          <w:szCs w:val="24"/>
          <w:shd w:val="clear" w:color="auto" w:fill="FFFFFF"/>
          <w:lang w:val="ru-RU"/>
        </w:rPr>
        <w:t xml:space="preserve"> 17-ПП в полномочия в сфере образования Департамента образования города Москвы введено положение о </w:t>
      </w:r>
      <w:r w:rsidRPr="00546680">
        <w:rPr>
          <w:rFonts w:cs="Times New Roman"/>
          <w:szCs w:val="24"/>
          <w:lang w:val="ru-RU"/>
        </w:rPr>
        <w:t>создании условий для организации проведения независимой оценки качества образовательной деятельности организаций, осуществляющих образовательную деятельность, расположенных на территории города Москвы.</w:t>
      </w:r>
    </w:p>
    <w:p w14:paraId="3A521A68" w14:textId="77777777" w:rsidR="00546680" w:rsidRPr="00546680" w:rsidRDefault="00546680" w:rsidP="00546680">
      <w:pPr>
        <w:ind w:firstLine="567"/>
        <w:rPr>
          <w:rFonts w:cs="Times New Roman"/>
          <w:szCs w:val="24"/>
          <w:lang w:val="ru-RU"/>
        </w:rPr>
      </w:pPr>
    </w:p>
    <w:p w14:paraId="7ACBE7B0" w14:textId="77777777" w:rsidR="00546680" w:rsidRPr="00546680" w:rsidRDefault="00546680" w:rsidP="00546680">
      <w:pPr>
        <w:ind w:firstLine="567"/>
        <w:rPr>
          <w:rFonts w:cs="Times New Roman"/>
          <w:szCs w:val="24"/>
          <w:lang w:val="ru-RU"/>
        </w:rPr>
      </w:pPr>
      <w:r w:rsidRPr="00546680">
        <w:rPr>
          <w:rFonts w:cs="Times New Roman"/>
          <w:szCs w:val="24"/>
          <w:lang w:val="ru-RU"/>
        </w:rPr>
        <w:t>Региональная система оценки качества образования решает задачи:</w:t>
      </w:r>
    </w:p>
    <w:p w14:paraId="7B8437F4" w14:textId="77777777" w:rsidR="00546680" w:rsidRPr="00546680" w:rsidRDefault="00546680" w:rsidP="00C6227B">
      <w:pPr>
        <w:numPr>
          <w:ilvl w:val="0"/>
          <w:numId w:val="78"/>
        </w:numPr>
        <w:contextualSpacing/>
        <w:textAlignment w:val="baseline"/>
        <w:rPr>
          <w:rFonts w:eastAsia="Times New Roman" w:cs="Times New Roman"/>
          <w:szCs w:val="24"/>
          <w:lang w:val="ru-RU" w:eastAsia="ru-RU"/>
        </w:rPr>
      </w:pPr>
      <w:r w:rsidRPr="00546680">
        <w:rPr>
          <w:rFonts w:eastAsiaTheme="minorEastAsia" w:cs="Times New Roman"/>
          <w:color w:val="000000" w:themeColor="text1"/>
          <w:kern w:val="24"/>
          <w:szCs w:val="24"/>
          <w:lang w:val="ru-RU" w:eastAsia="ru-RU"/>
        </w:rPr>
        <w:t>предоставления информации об образовательных достижениях, в том числе и в динамике, разным группам пользователей, включая родителей;</w:t>
      </w:r>
    </w:p>
    <w:p w14:paraId="1A6396EF" w14:textId="77777777" w:rsidR="00546680" w:rsidRPr="00546680" w:rsidRDefault="00546680" w:rsidP="00C6227B">
      <w:pPr>
        <w:numPr>
          <w:ilvl w:val="0"/>
          <w:numId w:val="78"/>
        </w:numPr>
        <w:contextualSpacing/>
        <w:textAlignment w:val="baseline"/>
        <w:rPr>
          <w:rFonts w:eastAsia="Times New Roman" w:cs="Times New Roman"/>
          <w:szCs w:val="24"/>
          <w:lang w:val="ru-RU" w:eastAsia="ru-RU"/>
        </w:rPr>
      </w:pPr>
      <w:r w:rsidRPr="00546680">
        <w:rPr>
          <w:rFonts w:eastAsiaTheme="minorEastAsia" w:cs="Times New Roman"/>
          <w:color w:val="000000" w:themeColor="text1"/>
          <w:kern w:val="24"/>
          <w:szCs w:val="24"/>
          <w:lang w:val="ru-RU" w:eastAsia="ru-RU"/>
        </w:rPr>
        <w:t xml:space="preserve"> выявления факторов, влияющих на качество образования, и обеспечение принятия обоснованных управленческих решений;</w:t>
      </w:r>
    </w:p>
    <w:p w14:paraId="79A21C12" w14:textId="77777777" w:rsidR="00546680" w:rsidRPr="00546680" w:rsidRDefault="00546680" w:rsidP="00C6227B">
      <w:pPr>
        <w:numPr>
          <w:ilvl w:val="0"/>
          <w:numId w:val="78"/>
        </w:numPr>
        <w:contextualSpacing/>
        <w:textAlignment w:val="baseline"/>
        <w:rPr>
          <w:rFonts w:eastAsia="Times New Roman" w:cs="Times New Roman"/>
          <w:szCs w:val="24"/>
          <w:lang w:val="ru-RU" w:eastAsia="ru-RU"/>
        </w:rPr>
      </w:pPr>
      <w:r w:rsidRPr="00546680">
        <w:rPr>
          <w:rFonts w:eastAsiaTheme="minorEastAsia" w:cs="Times New Roman"/>
          <w:color w:val="000000" w:themeColor="text1"/>
          <w:kern w:val="24"/>
          <w:szCs w:val="24"/>
          <w:lang w:val="ru-RU" w:eastAsia="ru-RU"/>
        </w:rPr>
        <w:t xml:space="preserve"> создания условий для государственно-общественной оценки качества образования.</w:t>
      </w:r>
    </w:p>
    <w:p w14:paraId="5B1BE928" w14:textId="77777777" w:rsidR="00546680" w:rsidRPr="00546680" w:rsidRDefault="00546680" w:rsidP="00546680">
      <w:pPr>
        <w:spacing w:line="259" w:lineRule="auto"/>
        <w:ind w:firstLine="567"/>
        <w:rPr>
          <w:rFonts w:cs="Times New Roman"/>
          <w:szCs w:val="24"/>
          <w:lang w:val="ru-RU"/>
        </w:rPr>
      </w:pPr>
    </w:p>
    <w:p w14:paraId="58CC7EDE" w14:textId="77777777" w:rsidR="00546680" w:rsidRPr="00546680" w:rsidRDefault="00546680" w:rsidP="00546680">
      <w:pPr>
        <w:spacing w:line="259" w:lineRule="auto"/>
        <w:ind w:firstLine="567"/>
        <w:rPr>
          <w:rFonts w:cs="Times New Roman"/>
          <w:szCs w:val="24"/>
          <w:lang w:val="ru-RU"/>
        </w:rPr>
      </w:pPr>
    </w:p>
    <w:p w14:paraId="382BF499" w14:textId="77777777" w:rsidR="00546680" w:rsidRPr="00546680" w:rsidRDefault="00546680" w:rsidP="00546680">
      <w:pPr>
        <w:spacing w:after="160" w:line="259" w:lineRule="auto"/>
        <w:ind w:firstLine="0"/>
        <w:jc w:val="left"/>
        <w:rPr>
          <w:rFonts w:eastAsiaTheme="majorEastAsia" w:cstheme="majorBidi"/>
          <w:b/>
          <w:color w:val="2E74B5" w:themeColor="accent1" w:themeShade="BF"/>
          <w:sz w:val="32"/>
          <w:szCs w:val="32"/>
          <w:lang w:val="ru-RU"/>
        </w:rPr>
      </w:pPr>
      <w:bookmarkStart w:id="82" w:name="_Toc426550350"/>
      <w:r w:rsidRPr="00546680">
        <w:rPr>
          <w:lang w:val="ru-RU"/>
        </w:rPr>
        <w:br w:type="page"/>
      </w:r>
    </w:p>
    <w:p w14:paraId="09536548" w14:textId="77777777" w:rsidR="00546680" w:rsidRPr="00546680" w:rsidRDefault="00546680" w:rsidP="00546680">
      <w:pPr>
        <w:pStyle w:val="3"/>
        <w:rPr>
          <w:lang w:val="ru-RU"/>
        </w:rPr>
      </w:pPr>
      <w:bookmarkStart w:id="83" w:name="_Toc435039209"/>
      <w:r w:rsidRPr="00546680">
        <w:rPr>
          <w:lang w:val="ru-RU"/>
        </w:rPr>
        <w:lastRenderedPageBreak/>
        <w:t>2. Институциональный потенциал</w:t>
      </w:r>
      <w:bookmarkEnd w:id="82"/>
      <w:bookmarkEnd w:id="83"/>
    </w:p>
    <w:p w14:paraId="5F612A82" w14:textId="77777777" w:rsidR="00546680" w:rsidRPr="00546680" w:rsidRDefault="00546680" w:rsidP="00546680">
      <w:pPr>
        <w:ind w:firstLine="567"/>
        <w:rPr>
          <w:rFonts w:cs="Times New Roman"/>
          <w:color w:val="000000"/>
          <w:szCs w:val="24"/>
          <w:shd w:val="clear" w:color="auto" w:fill="FFFFFF"/>
          <w:lang w:val="ru-RU"/>
        </w:rPr>
      </w:pPr>
      <w:r w:rsidRPr="00546680">
        <w:rPr>
          <w:lang w:val="ru-RU"/>
        </w:rPr>
        <w:t xml:space="preserve">Руководство системой общего образования города Москвы осуществляет Департамент образования города Москвы. </w:t>
      </w:r>
      <w:r w:rsidRPr="00546680">
        <w:rPr>
          <w:rFonts w:cs="Times New Roman"/>
          <w:color w:val="000000"/>
          <w:szCs w:val="24"/>
          <w:shd w:val="clear" w:color="auto" w:fill="FFFFFF"/>
          <w:lang w:val="ru-RU"/>
        </w:rPr>
        <w:t>В структуре Департамента образования города Москвы существует Управление государственного надзора и контроля в сфере образования, которое обеспечивает функционирование региональной системы оценки качества образования.</w:t>
      </w:r>
    </w:p>
    <w:p w14:paraId="2DA8B5A3" w14:textId="77777777" w:rsidR="00546680" w:rsidRPr="00546680" w:rsidRDefault="00546680" w:rsidP="00546680">
      <w:pPr>
        <w:ind w:firstLine="567"/>
        <w:rPr>
          <w:rFonts w:cs="Times New Roman"/>
          <w:szCs w:val="24"/>
          <w:shd w:val="clear" w:color="auto" w:fill="FFFFFF"/>
          <w:lang w:val="ru-RU"/>
        </w:rPr>
      </w:pPr>
      <w:r w:rsidRPr="00546680">
        <w:rPr>
          <w:rFonts w:cs="Times New Roman"/>
          <w:color w:val="000000"/>
          <w:szCs w:val="24"/>
          <w:shd w:val="clear" w:color="auto" w:fill="FFFFFF"/>
          <w:lang w:val="ru-RU"/>
        </w:rPr>
        <w:t xml:space="preserve">Подведомственной организацией ДО, обеспечивающей разработку и проведение региональных процедур оценки качества образования, является </w:t>
      </w:r>
      <w:r w:rsidRPr="00546680">
        <w:rPr>
          <w:rFonts w:cs="Times New Roman"/>
          <w:szCs w:val="24"/>
          <w:shd w:val="clear" w:color="auto" w:fill="FFFFFF"/>
          <w:lang w:val="ru-RU"/>
        </w:rPr>
        <w:t xml:space="preserve">государственное автономное образовательное учреждение дополнительного профессионального образования города Москвы «Московский центр качества образования». </w:t>
      </w:r>
    </w:p>
    <w:p w14:paraId="3C4D0415" w14:textId="77777777" w:rsidR="00546680" w:rsidRPr="00546680" w:rsidRDefault="00546680" w:rsidP="00546680">
      <w:pPr>
        <w:ind w:firstLine="567"/>
        <w:rPr>
          <w:rFonts w:cs="Times New Roman"/>
          <w:szCs w:val="24"/>
          <w:lang w:val="ru-RU"/>
        </w:rPr>
      </w:pPr>
      <w:r w:rsidRPr="00546680">
        <w:rPr>
          <w:rFonts w:eastAsia="Times New Roman"/>
          <w:lang w:val="ru-RU" w:eastAsia="ru-RU"/>
        </w:rPr>
        <w:t xml:space="preserve">Государственное автономное образовательное учреждение высшего профессионального образования города Москвы «Московский институт открытого образования» и </w:t>
      </w:r>
      <w:r w:rsidRPr="00546680">
        <w:rPr>
          <w:rFonts w:cs="Times New Roman"/>
          <w:szCs w:val="24"/>
          <w:lang w:val="ru-RU"/>
        </w:rPr>
        <w:t xml:space="preserve">государственное бюджетное образовательное учреждение города Москвы дополнительного профессионального образования (повышения квалификации) специалистов «Городской методический центр» обеспечивают использование результатов РСОКО в системе повышения квалификации педагогических работников как в рамках системы курсов повышения квалификации, так и в межкурсовой период. </w:t>
      </w:r>
    </w:p>
    <w:p w14:paraId="71A2799C" w14:textId="77777777" w:rsidR="00546680" w:rsidRPr="00546680" w:rsidRDefault="00546680" w:rsidP="00546680">
      <w:pPr>
        <w:ind w:firstLine="567"/>
        <w:rPr>
          <w:rFonts w:eastAsia="Arial" w:cs="Times New Roman"/>
          <w:color w:val="000000"/>
          <w:szCs w:val="24"/>
          <w:lang w:val="ru-RU" w:eastAsia="ja-JP"/>
        </w:rPr>
      </w:pPr>
      <w:r w:rsidRPr="00546680">
        <w:rPr>
          <w:rFonts w:eastAsia="Arial" w:cs="Times New Roman"/>
          <w:color w:val="000000"/>
          <w:szCs w:val="24"/>
          <w:lang w:val="ru-RU" w:eastAsia="ja-JP"/>
        </w:rPr>
        <w:t xml:space="preserve">Государственное автономное учреждение дополнительного профессионального образования города Москвы «Центр педагогического мастерства» разрабатывает подходы к составлению рейтинга образовательных организаций города. </w:t>
      </w:r>
    </w:p>
    <w:p w14:paraId="012049AA" w14:textId="77777777" w:rsidR="00546680" w:rsidRPr="00546680" w:rsidRDefault="00546680" w:rsidP="00546680">
      <w:pPr>
        <w:ind w:firstLine="567"/>
        <w:rPr>
          <w:rFonts w:eastAsia="Arial" w:cs="Times New Roman"/>
          <w:color w:val="000000"/>
          <w:szCs w:val="24"/>
          <w:lang w:val="ru-RU" w:eastAsia="ja-JP"/>
        </w:rPr>
      </w:pPr>
      <w:r w:rsidRPr="00546680">
        <w:rPr>
          <w:rFonts w:eastAsia="Arial" w:cs="Times New Roman"/>
          <w:color w:val="000000"/>
          <w:szCs w:val="24"/>
          <w:lang w:val="ru-RU" w:eastAsia="ja-JP"/>
        </w:rPr>
        <w:t>Ниже перечислены основные функции данных организаций в сфере оценки качества образования.</w:t>
      </w:r>
    </w:p>
    <w:p w14:paraId="4EB6B920" w14:textId="77777777" w:rsidR="00546680" w:rsidRPr="00546680" w:rsidRDefault="00546680" w:rsidP="00546680">
      <w:pPr>
        <w:ind w:firstLine="567"/>
        <w:rPr>
          <w:rFonts w:cs="Times New Roman"/>
          <w:szCs w:val="24"/>
          <w:shd w:val="clear" w:color="auto" w:fill="FFFFFF"/>
          <w:lang w:val="ru-RU"/>
        </w:rPr>
      </w:pPr>
    </w:p>
    <w:p w14:paraId="52E8ED92" w14:textId="77777777" w:rsidR="00546680" w:rsidRPr="00546680" w:rsidRDefault="00546680" w:rsidP="00546680">
      <w:pPr>
        <w:ind w:firstLine="0"/>
        <w:rPr>
          <w:rFonts w:eastAsia="Times New Roman" w:cs="Times New Roman"/>
          <w:b/>
          <w:szCs w:val="24"/>
          <w:lang w:val="ru-RU" w:eastAsia="ru-RU"/>
        </w:rPr>
      </w:pPr>
      <w:r w:rsidRPr="00546680">
        <w:rPr>
          <w:rFonts w:eastAsia="Times New Roman" w:cs="Times New Roman"/>
          <w:b/>
          <w:szCs w:val="24"/>
          <w:lang w:val="ru-RU" w:eastAsia="ru-RU"/>
        </w:rPr>
        <w:t xml:space="preserve">2.1. Департамент образования города Москвы </w:t>
      </w:r>
    </w:p>
    <w:tbl>
      <w:tblPr>
        <w:tblW w:w="9345"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268"/>
        <w:gridCol w:w="7077"/>
      </w:tblGrid>
      <w:tr w:rsidR="00546680" w:rsidRPr="00853034" w14:paraId="3494A4E7" w14:textId="77777777" w:rsidTr="00546680">
        <w:tc>
          <w:tcPr>
            <w:tcW w:w="2268" w:type="dxa"/>
            <w:tcMar>
              <w:top w:w="100" w:type="dxa"/>
              <w:left w:w="100" w:type="dxa"/>
              <w:bottom w:w="100" w:type="dxa"/>
              <w:right w:w="100" w:type="dxa"/>
            </w:tcMar>
          </w:tcPr>
          <w:p w14:paraId="4CEEE363" w14:textId="77777777" w:rsidR="00546680" w:rsidRPr="00546680" w:rsidRDefault="00546680" w:rsidP="00546680">
            <w:pPr>
              <w:ind w:firstLine="0"/>
              <w:rPr>
                <w:lang w:val="ru-RU" w:eastAsia="ru-RU"/>
              </w:rPr>
            </w:pPr>
            <w:r w:rsidRPr="00546680">
              <w:rPr>
                <w:highlight w:val="white"/>
                <w:lang w:val="ru-RU" w:eastAsia="ru-RU"/>
              </w:rPr>
              <w:t>Учредитель</w:t>
            </w:r>
          </w:p>
        </w:tc>
        <w:tc>
          <w:tcPr>
            <w:tcW w:w="7077" w:type="dxa"/>
            <w:tcMar>
              <w:top w:w="100" w:type="dxa"/>
              <w:left w:w="100" w:type="dxa"/>
              <w:bottom w:w="100" w:type="dxa"/>
              <w:right w:w="100" w:type="dxa"/>
            </w:tcMar>
          </w:tcPr>
          <w:p w14:paraId="039635A5" w14:textId="77777777" w:rsidR="00546680" w:rsidRPr="00546680" w:rsidRDefault="00546680" w:rsidP="00546680">
            <w:pPr>
              <w:ind w:firstLine="0"/>
              <w:rPr>
                <w:rFonts w:cs="Times New Roman"/>
                <w:szCs w:val="24"/>
                <w:lang w:val="ru-RU" w:eastAsia="ru-RU"/>
              </w:rPr>
            </w:pPr>
            <w:r w:rsidRPr="00546680">
              <w:rPr>
                <w:rFonts w:cs="Times New Roman"/>
                <w:color w:val="000000"/>
                <w:szCs w:val="24"/>
                <w:shd w:val="clear" w:color="auto" w:fill="FFFFFF"/>
                <w:lang w:val="ru-RU"/>
              </w:rPr>
              <w:t>Департамент образования города Москвы является отраслевым органом исполнительной власти города Москвы</w:t>
            </w:r>
          </w:p>
        </w:tc>
      </w:tr>
      <w:tr w:rsidR="00546680" w:rsidRPr="00853034" w14:paraId="6408C5F1" w14:textId="77777777" w:rsidTr="00546680">
        <w:tc>
          <w:tcPr>
            <w:tcW w:w="2268" w:type="dxa"/>
            <w:tcMar>
              <w:top w:w="100" w:type="dxa"/>
              <w:left w:w="100" w:type="dxa"/>
              <w:bottom w:w="100" w:type="dxa"/>
              <w:right w:w="100" w:type="dxa"/>
            </w:tcMar>
          </w:tcPr>
          <w:p w14:paraId="458700F8" w14:textId="77777777" w:rsidR="00546680" w:rsidRPr="00546680" w:rsidRDefault="00546680" w:rsidP="00546680">
            <w:pPr>
              <w:ind w:firstLine="0"/>
              <w:rPr>
                <w:lang w:val="ru-RU" w:eastAsia="ru-RU"/>
              </w:rPr>
            </w:pPr>
            <w:r w:rsidRPr="00546680">
              <w:rPr>
                <w:highlight w:val="white"/>
                <w:lang w:val="ru-RU" w:eastAsia="ru-RU"/>
              </w:rPr>
              <w:t>Функции (основные направления в сфере оценки качества образования)</w:t>
            </w:r>
            <w:r w:rsidRPr="00546680">
              <w:rPr>
                <w:lang w:val="ru-RU" w:eastAsia="ru-RU"/>
              </w:rPr>
              <w:t>.</w:t>
            </w:r>
          </w:p>
        </w:tc>
        <w:tc>
          <w:tcPr>
            <w:tcW w:w="7077" w:type="dxa"/>
            <w:tcMar>
              <w:top w:w="100" w:type="dxa"/>
              <w:left w:w="100" w:type="dxa"/>
              <w:bottom w:w="100" w:type="dxa"/>
              <w:right w:w="100" w:type="dxa"/>
            </w:tcMar>
          </w:tcPr>
          <w:p w14:paraId="673CF5C5" w14:textId="77777777" w:rsidR="00546680" w:rsidRPr="00546680" w:rsidRDefault="00546680" w:rsidP="00546680">
            <w:pPr>
              <w:ind w:firstLine="0"/>
              <w:rPr>
                <w:lang w:val="ru-RU"/>
              </w:rPr>
            </w:pPr>
            <w:r w:rsidRPr="00546680">
              <w:rPr>
                <w:lang w:val="ru-RU"/>
              </w:rPr>
              <w:t xml:space="preserve">Разрабатывает и вносит в установленном порядке на рассмотрение Мэра Москвы и Правительства Москвы проекты правовых актов Мэра Москвы и Правительства Москвы по вопросам, относящимся к установленной сфере деятельности, в том числе: </w:t>
            </w:r>
          </w:p>
          <w:p w14:paraId="28AD71F1" w14:textId="77777777" w:rsidR="00546680" w:rsidRPr="00546680" w:rsidRDefault="00546680" w:rsidP="00C6227B">
            <w:pPr>
              <w:numPr>
                <w:ilvl w:val="0"/>
                <w:numId w:val="59"/>
              </w:numPr>
              <w:spacing w:after="200"/>
              <w:ind w:left="467"/>
              <w:contextualSpacing/>
              <w:rPr>
                <w:rFonts w:eastAsia="Calibri" w:cs="Times New Roman"/>
                <w:lang w:val="ru-RU"/>
              </w:rPr>
            </w:pPr>
            <w:r w:rsidRPr="00546680">
              <w:rPr>
                <w:rFonts w:eastAsia="Calibri" w:cs="Times New Roman"/>
                <w:lang w:val="ru-RU"/>
              </w:rPr>
              <w:t xml:space="preserve">о формировании аттестационных комиссий для проведения аттестации педагогических работников государственных организаций города Москвы, муниципальных и частных организаций, осуществляющих образовательную </w:t>
            </w:r>
            <w:r w:rsidRPr="00546680">
              <w:rPr>
                <w:rFonts w:eastAsia="Calibri" w:cs="Times New Roman"/>
                <w:lang w:val="ru-RU"/>
              </w:rPr>
              <w:lastRenderedPageBreak/>
              <w:t xml:space="preserve">деятельность в городе Москве, в целях установления квалификационной категории; </w:t>
            </w:r>
          </w:p>
          <w:p w14:paraId="20F8E931" w14:textId="77777777" w:rsidR="00546680" w:rsidRPr="00546680" w:rsidRDefault="00546680" w:rsidP="00C6227B">
            <w:pPr>
              <w:numPr>
                <w:ilvl w:val="0"/>
                <w:numId w:val="59"/>
              </w:numPr>
              <w:spacing w:after="200"/>
              <w:ind w:left="467"/>
              <w:contextualSpacing/>
              <w:rPr>
                <w:rFonts w:eastAsia="Calibri" w:cs="Times New Roman"/>
                <w:lang w:val="ru-RU"/>
              </w:rPr>
            </w:pPr>
            <w:r w:rsidRPr="00546680">
              <w:rPr>
                <w:rFonts w:eastAsia="Calibri" w:cs="Times New Roman"/>
                <w:lang w:val="ru-RU"/>
              </w:rPr>
              <w:t>об установлении порядка и сроков проведения аттестации руководителей и кандидатов на должность руководителя государственной образовательной организации города Москвы;</w:t>
            </w:r>
          </w:p>
          <w:p w14:paraId="0816D0F3" w14:textId="77777777" w:rsidR="00546680" w:rsidRPr="00546680" w:rsidRDefault="00546680" w:rsidP="00C6227B">
            <w:pPr>
              <w:numPr>
                <w:ilvl w:val="0"/>
                <w:numId w:val="59"/>
              </w:numPr>
              <w:spacing w:after="200"/>
              <w:ind w:left="467"/>
              <w:contextualSpacing/>
              <w:rPr>
                <w:rFonts w:eastAsia="Calibri" w:cs="Times New Roman"/>
                <w:lang w:val="ru-RU"/>
              </w:rPr>
            </w:pPr>
            <w:r w:rsidRPr="00546680">
              <w:rPr>
                <w:rFonts w:eastAsia="Calibri" w:cs="Times New Roman"/>
                <w:lang w:val="ru-RU"/>
              </w:rPr>
              <w:t xml:space="preserve"> о создании государственной экзаменационной комиссии для проведения государственной итоговой аттестации по образовательным программам основного общего и среднего общего образования в городе Москве; </w:t>
            </w:r>
          </w:p>
          <w:p w14:paraId="6E5AAD14" w14:textId="77777777" w:rsidR="00546680" w:rsidRPr="00546680" w:rsidRDefault="00546680" w:rsidP="00C6227B">
            <w:pPr>
              <w:numPr>
                <w:ilvl w:val="0"/>
                <w:numId w:val="59"/>
              </w:numPr>
              <w:spacing w:after="200"/>
              <w:ind w:left="467"/>
              <w:contextualSpacing/>
              <w:rPr>
                <w:rFonts w:eastAsia="Calibri" w:cs="Times New Roman"/>
                <w:lang w:val="ru-RU"/>
              </w:rPr>
            </w:pPr>
            <w:r w:rsidRPr="00546680">
              <w:rPr>
                <w:rFonts w:eastAsia="Calibri" w:cs="Times New Roman"/>
                <w:lang w:val="ru-RU"/>
              </w:rPr>
              <w:t xml:space="preserve">об обеспечении проведения государственной итоговой аттестации по образовательным программам основного общего и среднего общего образования в городе Москве; </w:t>
            </w:r>
          </w:p>
          <w:p w14:paraId="27AEB7F3" w14:textId="77777777" w:rsidR="00546680" w:rsidRPr="00546680" w:rsidRDefault="00546680" w:rsidP="00C6227B">
            <w:pPr>
              <w:numPr>
                <w:ilvl w:val="0"/>
                <w:numId w:val="59"/>
              </w:numPr>
              <w:spacing w:after="200"/>
              <w:ind w:left="467"/>
              <w:contextualSpacing/>
              <w:rPr>
                <w:rFonts w:eastAsia="Calibri" w:cs="Times New Roman"/>
                <w:lang w:val="ru-RU"/>
              </w:rPr>
            </w:pPr>
            <w:r w:rsidRPr="00546680">
              <w:rPr>
                <w:rFonts w:eastAsia="Calibri" w:cs="Times New Roman"/>
                <w:lang w:val="ru-RU"/>
              </w:rPr>
              <w:t xml:space="preserve"> об осуществлении аккредитации граждан в качестве общественных наблюдателей в целях обеспечения соблюдения порядка проведения государственной итоговой аттестации по образовательным программам основного общего и среднего общего образования в городе Москве; </w:t>
            </w:r>
          </w:p>
          <w:p w14:paraId="74D3BD77" w14:textId="77777777" w:rsidR="00546680" w:rsidRPr="00546680" w:rsidRDefault="00546680" w:rsidP="00C6227B">
            <w:pPr>
              <w:numPr>
                <w:ilvl w:val="0"/>
                <w:numId w:val="59"/>
              </w:numPr>
              <w:spacing w:after="200"/>
              <w:ind w:left="467"/>
              <w:contextualSpacing/>
              <w:rPr>
                <w:rFonts w:eastAsia="Calibri" w:cs="Times New Roman"/>
                <w:lang w:val="ru-RU"/>
              </w:rPr>
            </w:pPr>
            <w:r w:rsidRPr="00546680">
              <w:rPr>
                <w:rFonts w:eastAsia="Calibri" w:cs="Times New Roman"/>
                <w:lang w:val="ru-RU"/>
              </w:rPr>
              <w:t>об обеспечении предоставления методической, психолого-педагогической, диагностической и консультативной помощи родителям (законным представителям) несовершеннолетних обучающихся, обеспечивающих получение детьми дошкольного образования в форме семейного образования;</w:t>
            </w:r>
          </w:p>
          <w:p w14:paraId="7A18766A" w14:textId="77777777" w:rsidR="00546680" w:rsidRPr="00546680" w:rsidRDefault="00546680" w:rsidP="00C6227B">
            <w:pPr>
              <w:numPr>
                <w:ilvl w:val="0"/>
                <w:numId w:val="59"/>
              </w:numPr>
              <w:spacing w:after="200"/>
              <w:ind w:left="467"/>
              <w:contextualSpacing/>
              <w:rPr>
                <w:rFonts w:eastAsia="Calibri" w:cs="Times New Roman"/>
                <w:lang w:val="ru-RU"/>
              </w:rPr>
            </w:pPr>
            <w:r w:rsidRPr="00546680">
              <w:rPr>
                <w:rFonts w:eastAsia="Calibri" w:cs="Times New Roman"/>
                <w:lang w:val="ru-RU"/>
              </w:rPr>
              <w:t xml:space="preserve">о внесении в государственную информационную систему государственного надзора в сфере образования информации, связанной с проведением государственного контроля (надзора) в сфере образования; </w:t>
            </w:r>
          </w:p>
          <w:p w14:paraId="1783A7D6" w14:textId="77777777" w:rsidR="00546680" w:rsidRPr="00546680" w:rsidRDefault="00546680" w:rsidP="00C6227B">
            <w:pPr>
              <w:numPr>
                <w:ilvl w:val="0"/>
                <w:numId w:val="59"/>
              </w:numPr>
              <w:spacing w:after="200"/>
              <w:ind w:left="467"/>
              <w:contextualSpacing/>
              <w:rPr>
                <w:rFonts w:eastAsia="Calibri" w:cs="Times New Roman"/>
                <w:lang w:val="ru-RU"/>
              </w:rPr>
            </w:pPr>
            <w:r w:rsidRPr="00546680">
              <w:rPr>
                <w:rFonts w:eastAsia="Calibri" w:cs="Times New Roman"/>
                <w:lang w:val="ru-RU"/>
              </w:rPr>
              <w:t>об организации формирования и ведения региональных информационных систем обеспечения проведения государственной итоговой аттестации обучающихся, освоивших основные образовательные программы основного общего и среднего общего образования, совместно с Департаментом информационных технологий города Москвы;</w:t>
            </w:r>
          </w:p>
          <w:p w14:paraId="30CA82CD" w14:textId="77777777" w:rsidR="00546680" w:rsidRPr="00546680" w:rsidRDefault="00546680" w:rsidP="00C6227B">
            <w:pPr>
              <w:numPr>
                <w:ilvl w:val="0"/>
                <w:numId w:val="59"/>
              </w:numPr>
              <w:spacing w:after="200"/>
              <w:ind w:left="467"/>
              <w:contextualSpacing/>
              <w:rPr>
                <w:rFonts w:eastAsia="Calibri" w:cs="Times New Roman"/>
                <w:lang w:val="ru-RU"/>
              </w:rPr>
            </w:pPr>
            <w:r w:rsidRPr="00546680">
              <w:rPr>
                <w:rFonts w:eastAsia="Calibri" w:cs="Times New Roman"/>
                <w:lang w:val="ru-RU"/>
              </w:rPr>
              <w:lastRenderedPageBreak/>
              <w:t xml:space="preserve">о создании условий для организации проведения независимой оценки качества образовательной деятельности организаций, осуществляющих образовательную деятельность, расположенных на территории города Москвы (введен постановлением Правительства Москвы от 02.12.2014 </w:t>
            </w:r>
            <w:r w:rsidRPr="00546680">
              <w:rPr>
                <w:rFonts w:eastAsia="Calibri" w:cs="Times New Roman"/>
              </w:rPr>
              <w:t>N</w:t>
            </w:r>
            <w:r w:rsidRPr="00546680">
              <w:rPr>
                <w:rFonts w:eastAsia="Calibri" w:cs="Times New Roman"/>
                <w:lang w:val="ru-RU"/>
              </w:rPr>
              <w:t xml:space="preserve"> 715-ПП).</w:t>
            </w:r>
          </w:p>
        </w:tc>
      </w:tr>
      <w:tr w:rsidR="00546680" w:rsidRPr="00853034" w14:paraId="544FC9A5" w14:textId="77777777" w:rsidTr="00546680">
        <w:tc>
          <w:tcPr>
            <w:tcW w:w="2268" w:type="dxa"/>
            <w:tcMar>
              <w:top w:w="100" w:type="dxa"/>
              <w:left w:w="100" w:type="dxa"/>
              <w:bottom w:w="100" w:type="dxa"/>
              <w:right w:w="100" w:type="dxa"/>
            </w:tcMar>
          </w:tcPr>
          <w:p w14:paraId="3F9E95BA" w14:textId="77777777" w:rsidR="00546680" w:rsidRPr="00546680" w:rsidRDefault="00546680" w:rsidP="00546680">
            <w:pPr>
              <w:ind w:firstLine="0"/>
              <w:rPr>
                <w:lang w:val="ru-RU" w:eastAsia="ru-RU"/>
              </w:rPr>
            </w:pPr>
            <w:r w:rsidRPr="00546680">
              <w:rPr>
                <w:highlight w:val="white"/>
                <w:lang w:val="ru-RU" w:eastAsia="ru-RU"/>
              </w:rPr>
              <w:lastRenderedPageBreak/>
              <w:t>Контактные данные</w:t>
            </w:r>
          </w:p>
        </w:tc>
        <w:tc>
          <w:tcPr>
            <w:tcW w:w="7077" w:type="dxa"/>
            <w:tcMar>
              <w:top w:w="100" w:type="dxa"/>
              <w:left w:w="100" w:type="dxa"/>
              <w:bottom w:w="100" w:type="dxa"/>
              <w:right w:w="100" w:type="dxa"/>
            </w:tcMar>
          </w:tcPr>
          <w:p w14:paraId="41E2DEFB" w14:textId="77777777" w:rsidR="00546680" w:rsidRPr="00546680" w:rsidRDefault="00546680" w:rsidP="00546680">
            <w:pPr>
              <w:ind w:firstLine="0"/>
              <w:rPr>
                <w:rFonts w:cs="Times New Roman"/>
                <w:szCs w:val="24"/>
                <w:lang w:val="ru-RU"/>
              </w:rPr>
            </w:pPr>
            <w:r w:rsidRPr="00546680">
              <w:rPr>
                <w:rFonts w:cs="Times New Roman"/>
                <w:szCs w:val="24"/>
                <w:lang w:val="ru-RU"/>
              </w:rPr>
              <w:t>http://dogm.mos.ru/</w:t>
            </w:r>
          </w:p>
          <w:p w14:paraId="379117EE" w14:textId="77777777" w:rsidR="00546680" w:rsidRPr="00546680" w:rsidRDefault="00546680" w:rsidP="00546680">
            <w:pPr>
              <w:ind w:firstLine="0"/>
              <w:rPr>
                <w:lang w:val="ru-RU" w:eastAsia="ru-RU"/>
              </w:rPr>
            </w:pPr>
            <w:r w:rsidRPr="00546680">
              <w:rPr>
                <w:rFonts w:cs="Times New Roman"/>
                <w:szCs w:val="24"/>
                <w:shd w:val="clear" w:color="auto" w:fill="FFFFFF"/>
              </w:rPr>
              <w:t>dogm</w:t>
            </w:r>
            <w:r w:rsidRPr="00546680">
              <w:rPr>
                <w:rFonts w:cs="Times New Roman"/>
                <w:szCs w:val="24"/>
                <w:shd w:val="clear" w:color="auto" w:fill="FFFFFF"/>
                <w:lang w:val="ru-RU"/>
              </w:rPr>
              <w:t>@</w:t>
            </w:r>
            <w:r w:rsidRPr="00546680">
              <w:rPr>
                <w:rFonts w:cs="Times New Roman"/>
                <w:szCs w:val="24"/>
                <w:shd w:val="clear" w:color="auto" w:fill="FFFFFF"/>
              </w:rPr>
              <w:t>mos</w:t>
            </w:r>
            <w:r w:rsidRPr="00546680">
              <w:rPr>
                <w:rFonts w:cs="Times New Roman"/>
                <w:szCs w:val="24"/>
                <w:shd w:val="clear" w:color="auto" w:fill="FFFFFF"/>
                <w:lang w:val="ru-RU"/>
              </w:rPr>
              <w:t>.</w:t>
            </w:r>
            <w:r w:rsidRPr="00546680">
              <w:rPr>
                <w:rFonts w:cs="Times New Roman"/>
                <w:szCs w:val="24"/>
                <w:shd w:val="clear" w:color="auto" w:fill="FFFFFF"/>
              </w:rPr>
              <w:t>ru</w:t>
            </w:r>
            <w:r w:rsidRPr="00546680">
              <w:rPr>
                <w:rFonts w:ascii="Arial" w:hAnsi="Arial" w:cs="Arial"/>
                <w:sz w:val="18"/>
                <w:szCs w:val="18"/>
                <w:shd w:val="clear" w:color="auto" w:fill="FFFFFF"/>
              </w:rPr>
              <w:t> </w:t>
            </w:r>
          </w:p>
        </w:tc>
      </w:tr>
      <w:tr w:rsidR="00546680" w:rsidRPr="00853034" w14:paraId="29340AF2" w14:textId="77777777" w:rsidTr="00546680">
        <w:tc>
          <w:tcPr>
            <w:tcW w:w="2268" w:type="dxa"/>
            <w:tcMar>
              <w:top w:w="100" w:type="dxa"/>
              <w:left w:w="100" w:type="dxa"/>
              <w:bottom w:w="100" w:type="dxa"/>
              <w:right w:w="100" w:type="dxa"/>
            </w:tcMar>
          </w:tcPr>
          <w:p w14:paraId="13F7A406" w14:textId="77777777" w:rsidR="00546680" w:rsidRPr="00546680" w:rsidRDefault="00546680" w:rsidP="00546680">
            <w:pPr>
              <w:ind w:firstLine="0"/>
              <w:rPr>
                <w:highlight w:val="white"/>
                <w:lang w:val="ru-RU" w:eastAsia="ru-RU"/>
              </w:rPr>
            </w:pPr>
            <w:r w:rsidRPr="00546680">
              <w:rPr>
                <w:highlight w:val="white"/>
                <w:lang w:val="ru-RU" w:eastAsia="ru-RU"/>
              </w:rPr>
              <w:t>Примечания</w:t>
            </w:r>
          </w:p>
        </w:tc>
        <w:tc>
          <w:tcPr>
            <w:tcW w:w="7077" w:type="dxa"/>
            <w:tcMar>
              <w:top w:w="100" w:type="dxa"/>
              <w:left w:w="100" w:type="dxa"/>
              <w:bottom w:w="100" w:type="dxa"/>
              <w:right w:w="100" w:type="dxa"/>
            </w:tcMar>
          </w:tcPr>
          <w:p w14:paraId="1E5C2EEE" w14:textId="77777777" w:rsidR="00546680" w:rsidRPr="00546680" w:rsidRDefault="00546680" w:rsidP="00546680">
            <w:pPr>
              <w:ind w:firstLine="0"/>
              <w:rPr>
                <w:rFonts w:cs="Times New Roman"/>
                <w:color w:val="000000"/>
                <w:szCs w:val="24"/>
                <w:shd w:val="clear" w:color="auto" w:fill="FFFFFF"/>
                <w:lang w:val="ru-RU"/>
              </w:rPr>
            </w:pPr>
            <w:r w:rsidRPr="00546680">
              <w:rPr>
                <w:rFonts w:cs="Times New Roman"/>
                <w:color w:val="000000"/>
                <w:szCs w:val="24"/>
                <w:shd w:val="clear" w:color="auto" w:fill="FFFFFF"/>
                <w:lang w:val="ru-RU"/>
              </w:rPr>
              <w:t>В структуре Департамента образования города Москвы существует Управление государственного надзора и контроля в сфере образования, в функции которого входит:</w:t>
            </w:r>
          </w:p>
          <w:p w14:paraId="51813581" w14:textId="77777777" w:rsidR="00546680" w:rsidRPr="00546680" w:rsidRDefault="00546680" w:rsidP="00C6227B">
            <w:pPr>
              <w:numPr>
                <w:ilvl w:val="0"/>
                <w:numId w:val="60"/>
              </w:numPr>
              <w:spacing w:after="200"/>
              <w:contextualSpacing/>
              <w:rPr>
                <w:rFonts w:eastAsia="Calibri" w:cs="Times New Roman"/>
                <w:color w:val="000000"/>
                <w:szCs w:val="24"/>
                <w:lang w:val="ru-RU" w:eastAsia="ja-JP"/>
              </w:rPr>
            </w:pPr>
            <w:r w:rsidRPr="00546680">
              <w:rPr>
                <w:rFonts w:eastAsia="Calibri" w:cs="Times New Roman"/>
                <w:color w:val="000000"/>
                <w:szCs w:val="24"/>
                <w:lang w:val="ru-RU" w:eastAsia="ja-JP"/>
              </w:rPr>
              <w:t>организация государственной итоговой аттестации;</w:t>
            </w:r>
          </w:p>
          <w:p w14:paraId="64EE75EB" w14:textId="77777777" w:rsidR="00546680" w:rsidRPr="00546680" w:rsidRDefault="00546680" w:rsidP="00C6227B">
            <w:pPr>
              <w:numPr>
                <w:ilvl w:val="0"/>
                <w:numId w:val="60"/>
              </w:numPr>
              <w:spacing w:after="200"/>
              <w:contextualSpacing/>
              <w:rPr>
                <w:rFonts w:eastAsia="Calibri" w:cs="Times New Roman"/>
                <w:color w:val="000000"/>
                <w:szCs w:val="24"/>
                <w:lang w:val="ru-RU" w:eastAsia="ja-JP"/>
              </w:rPr>
            </w:pPr>
            <w:r w:rsidRPr="00546680">
              <w:rPr>
                <w:rFonts w:eastAsia="Calibri" w:cs="Times New Roman"/>
                <w:color w:val="000000"/>
                <w:szCs w:val="24"/>
                <w:lang w:val="ru-RU" w:eastAsia="ja-JP"/>
              </w:rPr>
              <w:t>лицензирование и государственная аккредитация;</w:t>
            </w:r>
          </w:p>
          <w:p w14:paraId="2B2EB354" w14:textId="77777777" w:rsidR="00546680" w:rsidRPr="00546680" w:rsidRDefault="00546680" w:rsidP="00C6227B">
            <w:pPr>
              <w:numPr>
                <w:ilvl w:val="0"/>
                <w:numId w:val="60"/>
              </w:numPr>
              <w:spacing w:after="200"/>
              <w:contextualSpacing/>
              <w:rPr>
                <w:rFonts w:eastAsia="Calibri" w:cs="Times New Roman"/>
                <w:color w:val="000000"/>
                <w:szCs w:val="24"/>
                <w:lang w:val="ru-RU" w:eastAsia="ja-JP"/>
              </w:rPr>
            </w:pPr>
            <w:r w:rsidRPr="00546680">
              <w:rPr>
                <w:rFonts w:eastAsia="Calibri" w:cs="Times New Roman"/>
                <w:color w:val="000000"/>
                <w:szCs w:val="24"/>
                <w:lang w:val="ru-RU" w:eastAsia="ja-JP"/>
              </w:rPr>
              <w:t>осуществление государственного контроля (надзора) в сфере образования;</w:t>
            </w:r>
          </w:p>
          <w:p w14:paraId="39A27A21" w14:textId="77777777" w:rsidR="00546680" w:rsidRPr="00546680" w:rsidRDefault="00546680" w:rsidP="00C6227B">
            <w:pPr>
              <w:numPr>
                <w:ilvl w:val="0"/>
                <w:numId w:val="60"/>
              </w:numPr>
              <w:spacing w:after="200"/>
              <w:contextualSpacing/>
              <w:rPr>
                <w:rFonts w:eastAsia="Calibri" w:cs="Times New Roman"/>
                <w:color w:val="000000"/>
                <w:szCs w:val="24"/>
                <w:lang w:val="ru-RU" w:eastAsia="ja-JP"/>
              </w:rPr>
            </w:pPr>
            <w:r w:rsidRPr="00546680">
              <w:rPr>
                <w:rFonts w:eastAsia="Calibri" w:cs="Times New Roman"/>
                <w:color w:val="000000"/>
                <w:szCs w:val="24"/>
                <w:lang w:val="ru-RU" w:eastAsia="ja-JP"/>
              </w:rPr>
              <w:t>подтверждение документов об образовании (квалификации).</w:t>
            </w:r>
          </w:p>
        </w:tc>
      </w:tr>
    </w:tbl>
    <w:p w14:paraId="4C94C047" w14:textId="77777777" w:rsidR="00546680" w:rsidRPr="00546680" w:rsidRDefault="00546680" w:rsidP="00546680">
      <w:pPr>
        <w:shd w:val="clear" w:color="auto" w:fill="FFFFFF"/>
        <w:spacing w:line="195" w:lineRule="atLeast"/>
        <w:ind w:firstLine="0"/>
        <w:rPr>
          <w:rFonts w:eastAsia="Times New Roman" w:cs="Times New Roman"/>
          <w:b/>
          <w:szCs w:val="24"/>
          <w:lang w:val="ru-RU" w:eastAsia="ru-RU"/>
        </w:rPr>
      </w:pPr>
      <w:r w:rsidRPr="00546680">
        <w:rPr>
          <w:rFonts w:eastAsia="Arial" w:cs="Times New Roman"/>
          <w:b/>
          <w:color w:val="000000"/>
          <w:szCs w:val="24"/>
          <w:lang w:val="ru-RU" w:eastAsia="ja-JP"/>
        </w:rPr>
        <w:t xml:space="preserve">2.2. </w:t>
      </w:r>
      <w:r w:rsidRPr="00546680">
        <w:rPr>
          <w:rFonts w:eastAsia="Times New Roman" w:cs="Times New Roman"/>
          <w:b/>
          <w:szCs w:val="24"/>
          <w:lang w:val="ru-RU" w:eastAsia="ru-RU"/>
        </w:rPr>
        <w:t>Государственное автономное образовательное учреждение высшего профессионального образования города Москвы «Московский институт открытого образования»</w:t>
      </w:r>
    </w:p>
    <w:p w14:paraId="01A13FE2" w14:textId="77777777" w:rsidR="00546680" w:rsidRPr="00546680" w:rsidRDefault="00546680" w:rsidP="00546680">
      <w:pPr>
        <w:spacing w:line="240" w:lineRule="auto"/>
        <w:ind w:firstLine="0"/>
        <w:rPr>
          <w:rFonts w:eastAsia="Arial" w:cs="Times New Roman"/>
          <w:b/>
          <w:color w:val="000000"/>
          <w:szCs w:val="24"/>
          <w:lang w:val="ru-RU" w:eastAsia="ja-JP"/>
        </w:rPr>
      </w:pPr>
    </w:p>
    <w:tbl>
      <w:tblPr>
        <w:tblW w:w="9315"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80"/>
        <w:gridCol w:w="6435"/>
      </w:tblGrid>
      <w:tr w:rsidR="00546680" w:rsidRPr="00853034" w14:paraId="1DF1715A" w14:textId="77777777" w:rsidTr="00546680">
        <w:tc>
          <w:tcPr>
            <w:tcW w:w="2880" w:type="dxa"/>
            <w:tcMar>
              <w:top w:w="100" w:type="dxa"/>
              <w:left w:w="100" w:type="dxa"/>
              <w:bottom w:w="100" w:type="dxa"/>
              <w:right w:w="100" w:type="dxa"/>
            </w:tcMar>
          </w:tcPr>
          <w:p w14:paraId="221C7DA5" w14:textId="77777777" w:rsidR="00546680" w:rsidRPr="00546680" w:rsidRDefault="00546680" w:rsidP="00546680">
            <w:pPr>
              <w:ind w:firstLine="0"/>
              <w:rPr>
                <w:lang w:val="ru-RU" w:eastAsia="ru-RU"/>
              </w:rPr>
            </w:pPr>
            <w:r w:rsidRPr="00546680">
              <w:rPr>
                <w:highlight w:val="white"/>
                <w:lang w:val="ru-RU" w:eastAsia="ru-RU"/>
              </w:rPr>
              <w:t>Учредитель</w:t>
            </w:r>
          </w:p>
        </w:tc>
        <w:tc>
          <w:tcPr>
            <w:tcW w:w="6435" w:type="dxa"/>
            <w:tcMar>
              <w:top w:w="100" w:type="dxa"/>
              <w:left w:w="100" w:type="dxa"/>
              <w:bottom w:w="100" w:type="dxa"/>
              <w:right w:w="100" w:type="dxa"/>
            </w:tcMar>
          </w:tcPr>
          <w:p w14:paraId="3A0CF3CA" w14:textId="77777777" w:rsidR="00546680" w:rsidRPr="00546680" w:rsidRDefault="00546680" w:rsidP="00546680">
            <w:pPr>
              <w:ind w:firstLine="0"/>
              <w:rPr>
                <w:lang w:val="ru-RU" w:eastAsia="ru-RU"/>
              </w:rPr>
            </w:pPr>
            <w:r w:rsidRPr="00546680">
              <w:rPr>
                <w:lang w:val="ru-RU" w:eastAsia="ru-RU"/>
              </w:rPr>
              <w:t>Департамент образования города Москвы (от имени Правительства Москвы)</w:t>
            </w:r>
          </w:p>
        </w:tc>
      </w:tr>
      <w:tr w:rsidR="00546680" w:rsidRPr="00853034" w14:paraId="0467A94D" w14:textId="77777777" w:rsidTr="00546680">
        <w:tc>
          <w:tcPr>
            <w:tcW w:w="2880" w:type="dxa"/>
            <w:tcMar>
              <w:top w:w="100" w:type="dxa"/>
              <w:left w:w="100" w:type="dxa"/>
              <w:bottom w:w="100" w:type="dxa"/>
              <w:right w:w="100" w:type="dxa"/>
            </w:tcMar>
          </w:tcPr>
          <w:p w14:paraId="52964723" w14:textId="77777777" w:rsidR="00546680" w:rsidRPr="00546680" w:rsidRDefault="00546680" w:rsidP="00546680">
            <w:pPr>
              <w:ind w:firstLine="0"/>
              <w:rPr>
                <w:lang w:val="ru-RU" w:eastAsia="ru-RU"/>
              </w:rPr>
            </w:pPr>
            <w:r w:rsidRPr="00546680">
              <w:rPr>
                <w:highlight w:val="white"/>
                <w:lang w:val="ru-RU" w:eastAsia="ru-RU"/>
              </w:rPr>
              <w:t>Функции (основные направления в сфере оценки качества образования)</w:t>
            </w:r>
            <w:r w:rsidRPr="00546680">
              <w:rPr>
                <w:lang w:val="ru-RU" w:eastAsia="ru-RU"/>
              </w:rPr>
              <w:t xml:space="preserve"> </w:t>
            </w:r>
          </w:p>
        </w:tc>
        <w:tc>
          <w:tcPr>
            <w:tcW w:w="6435" w:type="dxa"/>
            <w:tcMar>
              <w:top w:w="100" w:type="dxa"/>
              <w:left w:w="100" w:type="dxa"/>
              <w:bottom w:w="100" w:type="dxa"/>
              <w:right w:w="100" w:type="dxa"/>
            </w:tcMar>
          </w:tcPr>
          <w:p w14:paraId="6A33E174" w14:textId="77777777" w:rsidR="00546680" w:rsidRPr="00546680" w:rsidRDefault="00546680" w:rsidP="00C6227B">
            <w:pPr>
              <w:numPr>
                <w:ilvl w:val="0"/>
                <w:numId w:val="58"/>
              </w:numPr>
              <w:spacing w:after="200"/>
              <w:ind w:left="422"/>
              <w:contextualSpacing/>
              <w:rPr>
                <w:rFonts w:eastAsia="Calibri" w:cs="Times New Roman"/>
                <w:szCs w:val="24"/>
                <w:shd w:val="clear" w:color="auto" w:fill="FFFFFF"/>
                <w:lang w:val="ru-RU"/>
              </w:rPr>
            </w:pPr>
            <w:r w:rsidRPr="00546680">
              <w:rPr>
                <w:rFonts w:eastAsia="Calibri" w:cs="Times New Roman"/>
                <w:szCs w:val="24"/>
                <w:shd w:val="clear" w:color="auto" w:fill="FFFFFF"/>
                <w:lang w:val="ru-RU"/>
              </w:rPr>
              <w:t>Является корпоративным учебным центром для руководителей и управленческих команд образовательных организаций города Москвы.</w:t>
            </w:r>
          </w:p>
          <w:p w14:paraId="635D13E1" w14:textId="77777777" w:rsidR="00546680" w:rsidRPr="00546680" w:rsidRDefault="00546680" w:rsidP="00C6227B">
            <w:pPr>
              <w:numPr>
                <w:ilvl w:val="0"/>
                <w:numId w:val="58"/>
              </w:numPr>
              <w:spacing w:after="200"/>
              <w:ind w:left="422"/>
              <w:contextualSpacing/>
              <w:rPr>
                <w:rFonts w:eastAsia="Calibri" w:cs="Times New Roman"/>
                <w:szCs w:val="24"/>
                <w:shd w:val="clear" w:color="auto" w:fill="FFFFFF"/>
                <w:lang w:val="ru-RU"/>
              </w:rPr>
            </w:pPr>
            <w:r w:rsidRPr="00546680">
              <w:rPr>
                <w:rFonts w:eastAsia="Calibri" w:cs="Times New Roman"/>
                <w:szCs w:val="24"/>
                <w:shd w:val="clear" w:color="auto" w:fill="FFFFFF"/>
                <w:lang w:val="ru-RU"/>
              </w:rPr>
              <w:t>Обеспечивает переподготовку и повышение квалификации кадров, занимающихся педагогической деятельностью в городе Москве.</w:t>
            </w:r>
          </w:p>
          <w:p w14:paraId="04D0786E" w14:textId="77777777" w:rsidR="00546680" w:rsidRPr="00546680" w:rsidRDefault="00546680" w:rsidP="00C6227B">
            <w:pPr>
              <w:numPr>
                <w:ilvl w:val="0"/>
                <w:numId w:val="58"/>
              </w:numPr>
              <w:spacing w:after="200"/>
              <w:ind w:left="422"/>
              <w:contextualSpacing/>
              <w:rPr>
                <w:rFonts w:eastAsia="Calibri" w:cs="Times New Roman"/>
                <w:szCs w:val="24"/>
                <w:shd w:val="clear" w:color="auto" w:fill="FFFFFF"/>
                <w:lang w:val="ru-RU"/>
              </w:rPr>
            </w:pPr>
            <w:r w:rsidRPr="00546680">
              <w:rPr>
                <w:rFonts w:eastAsia="Calibri" w:cs="Times New Roman"/>
                <w:szCs w:val="24"/>
                <w:shd w:val="clear" w:color="auto" w:fill="FFFFFF"/>
                <w:lang w:val="ru-RU"/>
              </w:rPr>
              <w:t>Осуществляет сопровождение процедуры аттестации руководящих кадров в системе образования города Москвы.</w:t>
            </w:r>
          </w:p>
          <w:p w14:paraId="4CA8D7B2" w14:textId="77777777" w:rsidR="00546680" w:rsidRPr="00546680" w:rsidRDefault="00546680" w:rsidP="00C6227B">
            <w:pPr>
              <w:numPr>
                <w:ilvl w:val="0"/>
                <w:numId w:val="58"/>
              </w:numPr>
              <w:spacing w:after="200"/>
              <w:ind w:left="422"/>
              <w:contextualSpacing/>
              <w:rPr>
                <w:rFonts w:eastAsia="Calibri" w:cs="Times New Roman"/>
                <w:szCs w:val="24"/>
                <w:shd w:val="clear" w:color="auto" w:fill="FFFFFF"/>
                <w:lang w:val="ru-RU"/>
              </w:rPr>
            </w:pPr>
            <w:r w:rsidRPr="00546680">
              <w:rPr>
                <w:rFonts w:eastAsia="Calibri" w:cs="Times New Roman"/>
                <w:szCs w:val="24"/>
                <w:shd w:val="clear" w:color="auto" w:fill="FFFFFF"/>
                <w:lang w:val="ru-RU"/>
              </w:rPr>
              <w:t xml:space="preserve">Использует результаты государственной итоговой </w:t>
            </w:r>
            <w:r w:rsidRPr="00546680">
              <w:rPr>
                <w:rFonts w:eastAsia="Calibri" w:cs="Times New Roman"/>
                <w:szCs w:val="24"/>
                <w:shd w:val="clear" w:color="auto" w:fill="FFFFFF"/>
                <w:lang w:val="ru-RU"/>
              </w:rPr>
              <w:lastRenderedPageBreak/>
              <w:t>аттестации и независимой диагностики образовательных достижений обучающихся в городе Москве в системе повышения квалификации учителей, разрабатывает методические рекомендации по совершенствованию методики преподавания предметов для системы повышения квалификации педагогических работников.</w:t>
            </w:r>
          </w:p>
        </w:tc>
      </w:tr>
      <w:tr w:rsidR="00546680" w:rsidRPr="00853034" w14:paraId="24E18E64" w14:textId="77777777" w:rsidTr="00546680">
        <w:tc>
          <w:tcPr>
            <w:tcW w:w="2880" w:type="dxa"/>
            <w:tcMar>
              <w:top w:w="100" w:type="dxa"/>
              <w:left w:w="100" w:type="dxa"/>
              <w:bottom w:w="100" w:type="dxa"/>
              <w:right w:w="100" w:type="dxa"/>
            </w:tcMar>
          </w:tcPr>
          <w:p w14:paraId="17D69617" w14:textId="77777777" w:rsidR="00546680" w:rsidRPr="00546680" w:rsidRDefault="00546680" w:rsidP="00546680">
            <w:pPr>
              <w:ind w:firstLine="0"/>
              <w:rPr>
                <w:lang w:val="ru-RU" w:eastAsia="ru-RU"/>
              </w:rPr>
            </w:pPr>
            <w:r w:rsidRPr="00546680">
              <w:rPr>
                <w:highlight w:val="white"/>
                <w:lang w:val="ru-RU" w:eastAsia="ru-RU"/>
              </w:rPr>
              <w:lastRenderedPageBreak/>
              <w:t>Контактные данные</w:t>
            </w:r>
          </w:p>
        </w:tc>
        <w:tc>
          <w:tcPr>
            <w:tcW w:w="6435" w:type="dxa"/>
            <w:tcMar>
              <w:top w:w="100" w:type="dxa"/>
              <w:left w:w="100" w:type="dxa"/>
              <w:bottom w:w="100" w:type="dxa"/>
              <w:right w:w="100" w:type="dxa"/>
            </w:tcMar>
          </w:tcPr>
          <w:p w14:paraId="1E489CCA" w14:textId="77777777" w:rsidR="00546680" w:rsidRPr="00546680" w:rsidRDefault="00E035F7" w:rsidP="00546680">
            <w:pPr>
              <w:ind w:firstLine="0"/>
              <w:rPr>
                <w:rFonts w:cs="Times New Roman"/>
                <w:szCs w:val="24"/>
                <w:lang w:val="ru-RU" w:eastAsia="ru-RU"/>
              </w:rPr>
            </w:pPr>
            <w:hyperlink r:id="rId115" w:history="1">
              <w:r w:rsidR="00546680" w:rsidRPr="00546680">
                <w:rPr>
                  <w:rFonts w:cs="Times New Roman"/>
                  <w:szCs w:val="24"/>
                  <w:lang w:val="ru-RU" w:eastAsia="ru-RU"/>
                </w:rPr>
                <w:t>http://www.mioo.ru/</w:t>
              </w:r>
            </w:hyperlink>
          </w:p>
          <w:p w14:paraId="62B3C035" w14:textId="77777777" w:rsidR="00546680" w:rsidRPr="00546680" w:rsidRDefault="00E035F7" w:rsidP="00546680">
            <w:pPr>
              <w:ind w:firstLine="0"/>
              <w:rPr>
                <w:lang w:val="ru-RU" w:eastAsia="ru-RU"/>
              </w:rPr>
            </w:pPr>
            <w:hyperlink r:id="rId116" w:history="1">
              <w:r w:rsidR="00546680" w:rsidRPr="00546680">
                <w:rPr>
                  <w:rFonts w:cs="Times New Roman"/>
                  <w:szCs w:val="24"/>
                  <w:shd w:val="clear" w:color="auto" w:fill="FFFFFF"/>
                </w:rPr>
                <w:t>kanc</w:t>
              </w:r>
              <w:r w:rsidR="00546680" w:rsidRPr="00546680">
                <w:rPr>
                  <w:rFonts w:cs="Times New Roman"/>
                  <w:szCs w:val="24"/>
                  <w:shd w:val="clear" w:color="auto" w:fill="FFFFFF"/>
                  <w:lang w:val="ru-RU"/>
                </w:rPr>
                <w:t>@</w:t>
              </w:r>
              <w:r w:rsidR="00546680" w:rsidRPr="00546680">
                <w:rPr>
                  <w:rFonts w:cs="Times New Roman"/>
                  <w:szCs w:val="24"/>
                  <w:shd w:val="clear" w:color="auto" w:fill="FFFFFF"/>
                </w:rPr>
                <w:t>mioo</w:t>
              </w:r>
              <w:r w:rsidR="00546680" w:rsidRPr="00546680">
                <w:rPr>
                  <w:rFonts w:cs="Times New Roman"/>
                  <w:szCs w:val="24"/>
                  <w:shd w:val="clear" w:color="auto" w:fill="FFFFFF"/>
                  <w:lang w:val="ru-RU"/>
                </w:rPr>
                <w:t>.</w:t>
              </w:r>
              <w:r w:rsidR="00546680" w:rsidRPr="00546680">
                <w:rPr>
                  <w:rFonts w:cs="Times New Roman"/>
                  <w:szCs w:val="24"/>
                  <w:shd w:val="clear" w:color="auto" w:fill="FFFFFF"/>
                </w:rPr>
                <w:t>ru</w:t>
              </w:r>
            </w:hyperlink>
          </w:p>
        </w:tc>
      </w:tr>
    </w:tbl>
    <w:p w14:paraId="7C2063B2" w14:textId="77777777" w:rsidR="00546680" w:rsidRPr="00546680" w:rsidRDefault="00546680" w:rsidP="00546680">
      <w:pPr>
        <w:spacing w:after="120"/>
        <w:ind w:left="-29" w:firstLine="0"/>
        <w:rPr>
          <w:rFonts w:eastAsia="Times New Roman" w:cs="Times New Roman"/>
          <w:szCs w:val="24"/>
          <w:lang w:val="ru-RU" w:eastAsia="ru-RU"/>
        </w:rPr>
      </w:pPr>
    </w:p>
    <w:p w14:paraId="019DADE9" w14:textId="77777777" w:rsidR="00546680" w:rsidRPr="00546680" w:rsidRDefault="00546680" w:rsidP="00546680">
      <w:pPr>
        <w:spacing w:line="240" w:lineRule="auto"/>
        <w:ind w:firstLine="0"/>
        <w:rPr>
          <w:rFonts w:eastAsia="Arial" w:cs="Times New Roman"/>
          <w:b/>
          <w:color w:val="000000"/>
          <w:szCs w:val="24"/>
          <w:lang w:val="ru-RU" w:eastAsia="ja-JP"/>
        </w:rPr>
      </w:pPr>
      <w:r w:rsidRPr="00546680">
        <w:rPr>
          <w:rFonts w:eastAsia="Arial" w:cs="Times New Roman"/>
          <w:b/>
          <w:color w:val="000000"/>
          <w:szCs w:val="24"/>
          <w:lang w:val="ru-RU" w:eastAsia="ja-JP"/>
        </w:rPr>
        <w:t xml:space="preserve">2.3. </w:t>
      </w:r>
      <w:r w:rsidRPr="00546680">
        <w:rPr>
          <w:rFonts w:cs="Times New Roman"/>
          <w:b/>
          <w:szCs w:val="24"/>
          <w:shd w:val="clear" w:color="auto" w:fill="FFFFFF"/>
          <w:lang w:val="ru-RU"/>
        </w:rPr>
        <w:t>Государственное автономное образовательное учреждение дополнительного профессионального образования города Москвы «Московский центр качества образования»</w:t>
      </w:r>
    </w:p>
    <w:p w14:paraId="19257C11" w14:textId="77777777" w:rsidR="00546680" w:rsidRPr="00546680" w:rsidRDefault="00546680" w:rsidP="00546680">
      <w:pPr>
        <w:spacing w:line="240" w:lineRule="auto"/>
        <w:ind w:firstLine="0"/>
        <w:rPr>
          <w:rFonts w:eastAsia="Arial" w:cs="Times New Roman"/>
          <w:b/>
          <w:color w:val="000000"/>
          <w:szCs w:val="24"/>
          <w:lang w:val="ru-RU" w:eastAsia="ja-JP"/>
        </w:rPr>
      </w:pPr>
    </w:p>
    <w:tbl>
      <w:tblPr>
        <w:tblW w:w="9315"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80"/>
        <w:gridCol w:w="6435"/>
      </w:tblGrid>
      <w:tr w:rsidR="00546680" w:rsidRPr="00853034" w14:paraId="16EBB0C7" w14:textId="77777777" w:rsidTr="00546680">
        <w:tc>
          <w:tcPr>
            <w:tcW w:w="2880" w:type="dxa"/>
            <w:tcMar>
              <w:top w:w="100" w:type="dxa"/>
              <w:left w:w="100" w:type="dxa"/>
              <w:bottom w:w="100" w:type="dxa"/>
              <w:right w:w="100" w:type="dxa"/>
            </w:tcMar>
          </w:tcPr>
          <w:p w14:paraId="4E156966" w14:textId="77777777" w:rsidR="00546680" w:rsidRPr="00546680" w:rsidRDefault="00546680" w:rsidP="00546680">
            <w:pPr>
              <w:ind w:firstLine="0"/>
              <w:rPr>
                <w:lang w:val="ru-RU" w:eastAsia="ru-RU"/>
              </w:rPr>
            </w:pPr>
            <w:r w:rsidRPr="00546680">
              <w:rPr>
                <w:highlight w:val="white"/>
                <w:lang w:val="ru-RU" w:eastAsia="ru-RU"/>
              </w:rPr>
              <w:t>Учредитель</w:t>
            </w:r>
          </w:p>
        </w:tc>
        <w:tc>
          <w:tcPr>
            <w:tcW w:w="6435" w:type="dxa"/>
            <w:tcMar>
              <w:top w:w="100" w:type="dxa"/>
              <w:left w:w="100" w:type="dxa"/>
              <w:bottom w:w="100" w:type="dxa"/>
              <w:right w:w="100" w:type="dxa"/>
            </w:tcMar>
          </w:tcPr>
          <w:p w14:paraId="26794F80" w14:textId="77777777" w:rsidR="00546680" w:rsidRPr="00546680" w:rsidRDefault="00546680" w:rsidP="00546680">
            <w:pPr>
              <w:ind w:firstLine="0"/>
              <w:rPr>
                <w:lang w:val="ru-RU" w:eastAsia="ru-RU"/>
              </w:rPr>
            </w:pPr>
            <w:r w:rsidRPr="00546680">
              <w:rPr>
                <w:lang w:val="ru-RU" w:eastAsia="ru-RU"/>
              </w:rPr>
              <w:t>Департамент образования города Москвы (от имени Правительства Москвы)</w:t>
            </w:r>
          </w:p>
        </w:tc>
      </w:tr>
      <w:tr w:rsidR="00546680" w:rsidRPr="00853034" w14:paraId="5B86B0BA" w14:textId="77777777" w:rsidTr="00546680">
        <w:tc>
          <w:tcPr>
            <w:tcW w:w="2880" w:type="dxa"/>
            <w:tcMar>
              <w:top w:w="100" w:type="dxa"/>
              <w:left w:w="100" w:type="dxa"/>
              <w:bottom w:w="100" w:type="dxa"/>
              <w:right w:w="100" w:type="dxa"/>
            </w:tcMar>
          </w:tcPr>
          <w:p w14:paraId="6AE97C83" w14:textId="77777777" w:rsidR="00546680" w:rsidRPr="00546680" w:rsidRDefault="00546680" w:rsidP="00546680">
            <w:pPr>
              <w:ind w:firstLine="0"/>
              <w:rPr>
                <w:lang w:val="ru-RU" w:eastAsia="ru-RU"/>
              </w:rPr>
            </w:pPr>
            <w:r w:rsidRPr="00546680">
              <w:rPr>
                <w:highlight w:val="white"/>
                <w:lang w:val="ru-RU" w:eastAsia="ru-RU"/>
              </w:rPr>
              <w:t>Функции (основные направления в сфере оценки качества образования)</w:t>
            </w:r>
          </w:p>
        </w:tc>
        <w:tc>
          <w:tcPr>
            <w:tcW w:w="6435" w:type="dxa"/>
            <w:tcMar>
              <w:top w:w="100" w:type="dxa"/>
              <w:left w:w="100" w:type="dxa"/>
              <w:bottom w:w="100" w:type="dxa"/>
              <w:right w:w="100" w:type="dxa"/>
            </w:tcMar>
          </w:tcPr>
          <w:p w14:paraId="1A5A8C9A" w14:textId="77777777" w:rsidR="00546680" w:rsidRPr="00546680" w:rsidRDefault="00546680" w:rsidP="00546680">
            <w:pPr>
              <w:ind w:firstLine="0"/>
              <w:rPr>
                <w:rFonts w:cs="Times New Roman"/>
                <w:szCs w:val="24"/>
                <w:shd w:val="clear" w:color="auto" w:fill="FFFFFF"/>
                <w:lang w:val="ru-RU"/>
              </w:rPr>
            </w:pPr>
            <w:r w:rsidRPr="00546680">
              <w:rPr>
                <w:rFonts w:cs="Times New Roman"/>
                <w:szCs w:val="24"/>
                <w:shd w:val="clear" w:color="auto" w:fill="FFFFFF"/>
                <w:lang w:val="ru-RU"/>
              </w:rPr>
              <w:t>1. Разрабатывает и проводит региональные независимые  диагностики и мониторинговые исследования образовательных достижений обучающихся.</w:t>
            </w:r>
          </w:p>
          <w:p w14:paraId="1ED0AFB6" w14:textId="77777777" w:rsidR="00546680" w:rsidRPr="00546680" w:rsidRDefault="00546680" w:rsidP="00546680">
            <w:pPr>
              <w:ind w:firstLine="0"/>
              <w:rPr>
                <w:rFonts w:cs="Times New Roman"/>
                <w:szCs w:val="24"/>
                <w:shd w:val="clear" w:color="auto" w:fill="FFFFFF"/>
                <w:lang w:val="ru-RU"/>
              </w:rPr>
            </w:pPr>
            <w:r w:rsidRPr="00546680">
              <w:rPr>
                <w:rFonts w:cs="Times New Roman"/>
                <w:szCs w:val="24"/>
                <w:shd w:val="clear" w:color="auto" w:fill="FFFFFF"/>
                <w:lang w:val="ru-RU"/>
              </w:rPr>
              <w:t>2. Осуществляет подготовку статистико-аналитической информации  для различных категорий пользователей ИАС МРКО, аналитических отчетов и методических рекомендаций по вопросам оценки качества образования.</w:t>
            </w:r>
          </w:p>
          <w:p w14:paraId="46F1A2B2" w14:textId="77777777" w:rsidR="00546680" w:rsidRPr="00546680" w:rsidRDefault="00546680" w:rsidP="00546680">
            <w:pPr>
              <w:ind w:firstLine="0"/>
              <w:rPr>
                <w:rFonts w:cs="Times New Roman"/>
                <w:szCs w:val="24"/>
                <w:shd w:val="clear" w:color="auto" w:fill="FFFFFF"/>
                <w:lang w:val="ru-RU"/>
              </w:rPr>
            </w:pPr>
            <w:r w:rsidRPr="00546680">
              <w:rPr>
                <w:rFonts w:cs="Times New Roman"/>
                <w:szCs w:val="24"/>
                <w:shd w:val="clear" w:color="auto" w:fill="FFFFFF"/>
                <w:lang w:val="ru-RU"/>
              </w:rPr>
              <w:t xml:space="preserve">3. Выступает в роли регионального координатора процедур международных и национальных сравнительных исследований качества образования. </w:t>
            </w:r>
          </w:p>
          <w:p w14:paraId="3EFB6EBD" w14:textId="77777777" w:rsidR="00546680" w:rsidRPr="00546680" w:rsidRDefault="00546680" w:rsidP="00546680">
            <w:pPr>
              <w:ind w:firstLine="0"/>
              <w:rPr>
                <w:rFonts w:cs="Times New Roman"/>
                <w:szCs w:val="24"/>
                <w:shd w:val="clear" w:color="auto" w:fill="FFFFFF"/>
                <w:lang w:val="ru-RU"/>
              </w:rPr>
            </w:pPr>
            <w:r w:rsidRPr="00546680">
              <w:rPr>
                <w:rFonts w:cs="Times New Roman"/>
                <w:szCs w:val="24"/>
                <w:shd w:val="clear" w:color="auto" w:fill="FFFFFF"/>
                <w:lang w:val="ru-RU"/>
              </w:rPr>
              <w:t xml:space="preserve">4. Обеспечивает организационно-технологическое сопровождение проведения ГИА-9 и ГИА-11 в городе Москве. </w:t>
            </w:r>
          </w:p>
          <w:p w14:paraId="4ED42DF6" w14:textId="77777777" w:rsidR="00546680" w:rsidRPr="00546680" w:rsidRDefault="00546680" w:rsidP="00546680">
            <w:pPr>
              <w:ind w:firstLine="0"/>
              <w:rPr>
                <w:rFonts w:cs="Times New Roman"/>
                <w:szCs w:val="24"/>
                <w:shd w:val="clear" w:color="auto" w:fill="FFFFFF"/>
                <w:lang w:val="ru-RU"/>
              </w:rPr>
            </w:pPr>
            <w:r w:rsidRPr="00546680">
              <w:rPr>
                <w:rFonts w:cs="Times New Roman"/>
                <w:szCs w:val="24"/>
                <w:shd w:val="clear" w:color="auto" w:fill="FFFFFF"/>
                <w:lang w:val="ru-RU"/>
              </w:rPr>
              <w:t xml:space="preserve">5. Обеспечивает повышение квалификации педагогических и руководящих работников в области оценки качества образовательных достижений и управления качеством общего образования, подготовку наблюдателей, </w:t>
            </w:r>
            <w:r w:rsidRPr="00546680">
              <w:rPr>
                <w:rFonts w:cs="Times New Roman"/>
                <w:szCs w:val="24"/>
                <w:shd w:val="clear" w:color="auto" w:fill="FFFFFF"/>
                <w:lang w:val="ru-RU"/>
              </w:rPr>
              <w:lastRenderedPageBreak/>
              <w:t>организаторов и экспертов для процедур региональной диагностики образовательных достижений, общественных наблюдателей и организаторов для процедур ГИА и системы оценки качества образования федерального уровня.</w:t>
            </w:r>
          </w:p>
          <w:p w14:paraId="3CF42663" w14:textId="77777777" w:rsidR="00546680" w:rsidRPr="00546680" w:rsidRDefault="00546680" w:rsidP="00546680">
            <w:pPr>
              <w:ind w:firstLine="0"/>
              <w:rPr>
                <w:rFonts w:cs="Times New Roman"/>
                <w:szCs w:val="24"/>
                <w:shd w:val="clear" w:color="auto" w:fill="FFFFFF"/>
                <w:lang w:val="ru-RU"/>
              </w:rPr>
            </w:pPr>
            <w:r w:rsidRPr="00546680">
              <w:rPr>
                <w:rFonts w:cs="Times New Roman"/>
                <w:szCs w:val="24"/>
                <w:shd w:val="clear" w:color="auto" w:fill="FFFFFF"/>
                <w:lang w:val="ru-RU"/>
              </w:rPr>
              <w:t xml:space="preserve">6. Осуществляет научные исследования в области развития региональной системы оценки качества образования. </w:t>
            </w:r>
          </w:p>
          <w:p w14:paraId="7D716CA4" w14:textId="77777777" w:rsidR="00546680" w:rsidRPr="00546680" w:rsidRDefault="00546680" w:rsidP="00546680">
            <w:pPr>
              <w:ind w:firstLine="0"/>
              <w:rPr>
                <w:rFonts w:cs="Times New Roman"/>
                <w:szCs w:val="24"/>
                <w:shd w:val="clear" w:color="auto" w:fill="FFFFFF"/>
                <w:lang w:val="ru-RU"/>
              </w:rPr>
            </w:pPr>
            <w:r w:rsidRPr="00546680">
              <w:rPr>
                <w:rFonts w:cs="Times New Roman"/>
                <w:szCs w:val="24"/>
                <w:shd w:val="clear" w:color="auto" w:fill="FFFFFF"/>
                <w:lang w:val="ru-RU"/>
              </w:rPr>
              <w:t>7. Обеспечивает организационно-техническое и информационно-аналитическое сопровождение процедуры аттестации педагогических кадров и процедуры государственной аккредитации образовательных учреждений и организаций.</w:t>
            </w:r>
          </w:p>
          <w:p w14:paraId="0361D721" w14:textId="77777777" w:rsidR="00546680" w:rsidRPr="00546680" w:rsidRDefault="00546680" w:rsidP="00546680">
            <w:pPr>
              <w:ind w:firstLine="0"/>
              <w:rPr>
                <w:rFonts w:cs="Times New Roman"/>
                <w:szCs w:val="24"/>
                <w:lang w:val="ru-RU" w:eastAsia="ja-JP"/>
              </w:rPr>
            </w:pPr>
            <w:r w:rsidRPr="00546680">
              <w:rPr>
                <w:rFonts w:cs="Times New Roman"/>
                <w:szCs w:val="24"/>
                <w:lang w:val="ru-RU" w:eastAsia="ja-JP"/>
              </w:rPr>
              <w:t>8. Обеспечивает организационно-техническое и информационное сопровождение федерального государственного надзора в сфере образования.</w:t>
            </w:r>
          </w:p>
        </w:tc>
      </w:tr>
      <w:tr w:rsidR="00546680" w:rsidRPr="00853034" w14:paraId="1336A55D" w14:textId="77777777" w:rsidTr="00546680">
        <w:tc>
          <w:tcPr>
            <w:tcW w:w="2880" w:type="dxa"/>
            <w:tcMar>
              <w:top w:w="100" w:type="dxa"/>
              <w:left w:w="100" w:type="dxa"/>
              <w:bottom w:w="100" w:type="dxa"/>
              <w:right w:w="100" w:type="dxa"/>
            </w:tcMar>
          </w:tcPr>
          <w:p w14:paraId="5936C20F" w14:textId="77777777" w:rsidR="00546680" w:rsidRPr="00546680" w:rsidRDefault="00546680" w:rsidP="00546680">
            <w:pPr>
              <w:ind w:firstLine="0"/>
              <w:rPr>
                <w:lang w:val="ru-RU" w:eastAsia="ru-RU"/>
              </w:rPr>
            </w:pPr>
            <w:r w:rsidRPr="00546680">
              <w:rPr>
                <w:highlight w:val="white"/>
                <w:lang w:val="ru-RU" w:eastAsia="ru-RU"/>
              </w:rPr>
              <w:lastRenderedPageBreak/>
              <w:t>Контактные данные</w:t>
            </w:r>
          </w:p>
        </w:tc>
        <w:tc>
          <w:tcPr>
            <w:tcW w:w="6435" w:type="dxa"/>
            <w:tcMar>
              <w:top w:w="100" w:type="dxa"/>
              <w:left w:w="100" w:type="dxa"/>
              <w:bottom w:w="100" w:type="dxa"/>
              <w:right w:w="100" w:type="dxa"/>
            </w:tcMar>
          </w:tcPr>
          <w:p w14:paraId="24BFA845" w14:textId="77777777" w:rsidR="00546680" w:rsidRPr="00546680" w:rsidRDefault="00546680" w:rsidP="00546680">
            <w:pPr>
              <w:ind w:firstLine="0"/>
              <w:rPr>
                <w:rFonts w:cs="Times New Roman"/>
                <w:szCs w:val="24"/>
                <w:shd w:val="clear" w:color="auto" w:fill="FFFFFF"/>
                <w:lang w:val="ru-RU"/>
              </w:rPr>
            </w:pPr>
            <w:r w:rsidRPr="00546680">
              <w:rPr>
                <w:rFonts w:cs="Times New Roman"/>
                <w:szCs w:val="24"/>
                <w:shd w:val="clear" w:color="auto" w:fill="FFFFFF"/>
              </w:rPr>
              <w:t>http</w:t>
            </w:r>
            <w:r w:rsidRPr="00546680">
              <w:rPr>
                <w:rFonts w:cs="Times New Roman"/>
                <w:szCs w:val="24"/>
                <w:shd w:val="clear" w:color="auto" w:fill="FFFFFF"/>
                <w:lang w:val="ru-RU"/>
              </w:rPr>
              <w:t>://</w:t>
            </w:r>
            <w:r w:rsidRPr="00546680">
              <w:rPr>
                <w:rFonts w:cs="Times New Roman"/>
                <w:szCs w:val="24"/>
                <w:shd w:val="clear" w:color="auto" w:fill="FFFFFF"/>
              </w:rPr>
              <w:t>mcko</w:t>
            </w:r>
            <w:r w:rsidRPr="00546680">
              <w:rPr>
                <w:rFonts w:cs="Times New Roman"/>
                <w:szCs w:val="24"/>
                <w:shd w:val="clear" w:color="auto" w:fill="FFFFFF"/>
                <w:lang w:val="ru-RU"/>
              </w:rPr>
              <w:t>.</w:t>
            </w:r>
            <w:r w:rsidRPr="00546680">
              <w:rPr>
                <w:rFonts w:cs="Times New Roman"/>
                <w:szCs w:val="24"/>
                <w:shd w:val="clear" w:color="auto" w:fill="FFFFFF"/>
              </w:rPr>
              <w:t>ru</w:t>
            </w:r>
            <w:r w:rsidRPr="00546680">
              <w:rPr>
                <w:rFonts w:cs="Times New Roman"/>
                <w:szCs w:val="24"/>
                <w:shd w:val="clear" w:color="auto" w:fill="FFFFFF"/>
                <w:lang w:val="ru-RU"/>
              </w:rPr>
              <w:t>/</w:t>
            </w:r>
          </w:p>
          <w:p w14:paraId="67A72B57" w14:textId="77777777" w:rsidR="00546680" w:rsidRPr="00546680" w:rsidRDefault="00546680" w:rsidP="00546680">
            <w:pPr>
              <w:ind w:firstLine="0"/>
              <w:rPr>
                <w:rFonts w:cs="Times New Roman"/>
                <w:szCs w:val="24"/>
                <w:lang w:val="ru-RU" w:eastAsia="ru-RU"/>
              </w:rPr>
            </w:pPr>
            <w:r w:rsidRPr="00546680">
              <w:rPr>
                <w:rFonts w:cs="Times New Roman"/>
                <w:szCs w:val="24"/>
                <w:bdr w:val="none" w:sz="0" w:space="0" w:color="auto" w:frame="1"/>
                <w:shd w:val="clear" w:color="auto" w:fill="FFFFFF"/>
              </w:rPr>
              <w:t>mcko</w:t>
            </w:r>
            <w:r w:rsidRPr="00546680">
              <w:rPr>
                <w:rFonts w:cs="Times New Roman"/>
                <w:szCs w:val="24"/>
                <w:bdr w:val="none" w:sz="0" w:space="0" w:color="auto" w:frame="1"/>
                <w:shd w:val="clear" w:color="auto" w:fill="FFFFFF"/>
                <w:lang w:val="ru-RU"/>
              </w:rPr>
              <w:t>@</w:t>
            </w:r>
            <w:r w:rsidRPr="00546680">
              <w:rPr>
                <w:rFonts w:cs="Times New Roman"/>
                <w:szCs w:val="24"/>
                <w:bdr w:val="none" w:sz="0" w:space="0" w:color="auto" w:frame="1"/>
                <w:shd w:val="clear" w:color="auto" w:fill="FFFFFF"/>
              </w:rPr>
              <w:t>edu</w:t>
            </w:r>
            <w:r w:rsidRPr="00546680">
              <w:rPr>
                <w:rFonts w:cs="Times New Roman"/>
                <w:szCs w:val="24"/>
                <w:bdr w:val="none" w:sz="0" w:space="0" w:color="auto" w:frame="1"/>
                <w:shd w:val="clear" w:color="auto" w:fill="FFFFFF"/>
                <w:lang w:val="ru-RU"/>
              </w:rPr>
              <w:t>.</w:t>
            </w:r>
            <w:r w:rsidRPr="00546680">
              <w:rPr>
                <w:rFonts w:cs="Times New Roman"/>
                <w:szCs w:val="24"/>
                <w:bdr w:val="none" w:sz="0" w:space="0" w:color="auto" w:frame="1"/>
                <w:shd w:val="clear" w:color="auto" w:fill="FFFFFF"/>
              </w:rPr>
              <w:t>mos</w:t>
            </w:r>
            <w:r w:rsidRPr="00546680">
              <w:rPr>
                <w:rFonts w:cs="Times New Roman"/>
                <w:szCs w:val="24"/>
                <w:bdr w:val="none" w:sz="0" w:space="0" w:color="auto" w:frame="1"/>
                <w:shd w:val="clear" w:color="auto" w:fill="FFFFFF"/>
                <w:lang w:val="ru-RU"/>
              </w:rPr>
              <w:t>.</w:t>
            </w:r>
            <w:r w:rsidRPr="00546680">
              <w:rPr>
                <w:rFonts w:cs="Times New Roman"/>
                <w:szCs w:val="24"/>
                <w:bdr w:val="none" w:sz="0" w:space="0" w:color="auto" w:frame="1"/>
                <w:shd w:val="clear" w:color="auto" w:fill="FFFFFF"/>
              </w:rPr>
              <w:t>ru</w:t>
            </w:r>
          </w:p>
        </w:tc>
      </w:tr>
    </w:tbl>
    <w:p w14:paraId="3272A4D2" w14:textId="77777777" w:rsidR="00546680" w:rsidRPr="00546680" w:rsidRDefault="00546680" w:rsidP="00546680">
      <w:pPr>
        <w:spacing w:line="240" w:lineRule="auto"/>
        <w:ind w:firstLine="0"/>
        <w:rPr>
          <w:rFonts w:eastAsia="Arial" w:cs="Times New Roman"/>
          <w:b/>
          <w:color w:val="000000"/>
          <w:szCs w:val="24"/>
          <w:lang w:val="ru-RU" w:eastAsia="ja-JP"/>
        </w:rPr>
      </w:pPr>
    </w:p>
    <w:p w14:paraId="7329E36E" w14:textId="77777777" w:rsidR="00546680" w:rsidRPr="00546680" w:rsidRDefault="00546680" w:rsidP="00546680">
      <w:pPr>
        <w:spacing w:line="240" w:lineRule="auto"/>
        <w:ind w:firstLine="0"/>
        <w:rPr>
          <w:rFonts w:eastAsia="Arial" w:cs="Times New Roman"/>
          <w:b/>
          <w:color w:val="000000"/>
          <w:szCs w:val="24"/>
          <w:lang w:val="ru-RU" w:eastAsia="ja-JP"/>
        </w:rPr>
      </w:pPr>
    </w:p>
    <w:p w14:paraId="2906D651" w14:textId="77777777" w:rsidR="00546680" w:rsidRPr="00546680" w:rsidRDefault="00546680" w:rsidP="00546680">
      <w:pPr>
        <w:spacing w:line="240" w:lineRule="auto"/>
        <w:ind w:firstLine="0"/>
        <w:rPr>
          <w:rFonts w:eastAsia="Arial" w:cs="Times New Roman"/>
          <w:i/>
          <w:color w:val="000000"/>
          <w:szCs w:val="24"/>
          <w:lang w:val="ru-RU" w:eastAsia="ja-JP"/>
        </w:rPr>
      </w:pPr>
      <w:r w:rsidRPr="00546680">
        <w:rPr>
          <w:rFonts w:eastAsia="Arial" w:cs="Times New Roman"/>
          <w:b/>
          <w:color w:val="000000"/>
          <w:szCs w:val="24"/>
          <w:lang w:val="ru-RU" w:eastAsia="ja-JP"/>
        </w:rPr>
        <w:t>2.4. Государственное автономное учреждение дополнительного профессионального образования города Москвы «Центр педагогического мастерства»</w:t>
      </w:r>
    </w:p>
    <w:p w14:paraId="0658B5E0" w14:textId="77777777" w:rsidR="00546680" w:rsidRPr="00546680" w:rsidRDefault="00546680" w:rsidP="00546680">
      <w:pPr>
        <w:spacing w:line="240" w:lineRule="auto"/>
        <w:ind w:firstLine="0"/>
        <w:rPr>
          <w:rFonts w:eastAsia="Arial" w:cs="Times New Roman"/>
          <w:i/>
          <w:color w:val="000000"/>
          <w:szCs w:val="24"/>
          <w:lang w:val="ru-RU" w:eastAsia="ja-JP"/>
        </w:rPr>
      </w:pPr>
    </w:p>
    <w:tbl>
      <w:tblPr>
        <w:tblW w:w="9345"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65"/>
        <w:gridCol w:w="6480"/>
      </w:tblGrid>
      <w:tr w:rsidR="00546680" w:rsidRPr="00853034" w14:paraId="63CB7554" w14:textId="77777777" w:rsidTr="00546680">
        <w:tc>
          <w:tcPr>
            <w:tcW w:w="2865" w:type="dxa"/>
            <w:tcMar>
              <w:top w:w="100" w:type="dxa"/>
              <w:left w:w="100" w:type="dxa"/>
              <w:bottom w:w="100" w:type="dxa"/>
              <w:right w:w="100" w:type="dxa"/>
            </w:tcMar>
          </w:tcPr>
          <w:p w14:paraId="1445FAB0" w14:textId="77777777" w:rsidR="00546680" w:rsidRPr="00546680" w:rsidRDefault="00546680" w:rsidP="00546680">
            <w:pPr>
              <w:ind w:firstLine="0"/>
              <w:rPr>
                <w:lang w:val="ru-RU" w:eastAsia="ru-RU"/>
              </w:rPr>
            </w:pPr>
            <w:r w:rsidRPr="00546680">
              <w:rPr>
                <w:highlight w:val="white"/>
                <w:lang w:val="ru-RU" w:eastAsia="ru-RU"/>
              </w:rPr>
              <w:t>Учредитель</w:t>
            </w:r>
          </w:p>
        </w:tc>
        <w:tc>
          <w:tcPr>
            <w:tcW w:w="6480" w:type="dxa"/>
            <w:tcMar>
              <w:top w:w="100" w:type="dxa"/>
              <w:left w:w="100" w:type="dxa"/>
              <w:bottom w:w="100" w:type="dxa"/>
              <w:right w:w="100" w:type="dxa"/>
            </w:tcMar>
          </w:tcPr>
          <w:p w14:paraId="5BAF0123" w14:textId="77777777" w:rsidR="00546680" w:rsidRPr="00546680" w:rsidRDefault="00546680" w:rsidP="00546680">
            <w:pPr>
              <w:ind w:firstLine="0"/>
              <w:rPr>
                <w:lang w:val="ru-RU" w:eastAsia="ru-RU"/>
              </w:rPr>
            </w:pPr>
            <w:r w:rsidRPr="00546680">
              <w:rPr>
                <w:lang w:val="ru-RU" w:eastAsia="ru-RU"/>
              </w:rPr>
              <w:t>Департамент образования города Москвы (от имени Правительства Москвы)</w:t>
            </w:r>
          </w:p>
        </w:tc>
      </w:tr>
      <w:tr w:rsidR="00546680" w:rsidRPr="00853034" w14:paraId="465D48BF" w14:textId="77777777" w:rsidTr="00546680">
        <w:tc>
          <w:tcPr>
            <w:tcW w:w="2865" w:type="dxa"/>
            <w:tcMar>
              <w:top w:w="100" w:type="dxa"/>
              <w:left w:w="100" w:type="dxa"/>
              <w:bottom w:w="100" w:type="dxa"/>
              <w:right w:w="100" w:type="dxa"/>
            </w:tcMar>
          </w:tcPr>
          <w:p w14:paraId="0F60FAA6" w14:textId="77777777" w:rsidR="00546680" w:rsidRPr="00546680" w:rsidRDefault="00546680" w:rsidP="00546680">
            <w:pPr>
              <w:ind w:firstLine="0"/>
              <w:rPr>
                <w:lang w:val="ru-RU" w:eastAsia="ru-RU"/>
              </w:rPr>
            </w:pPr>
            <w:r w:rsidRPr="00546680">
              <w:rPr>
                <w:highlight w:val="white"/>
                <w:lang w:val="ru-RU" w:eastAsia="ru-RU"/>
              </w:rPr>
              <w:t>Функции (основные направления в сфере оценки качества образования)</w:t>
            </w:r>
            <w:r w:rsidRPr="00546680">
              <w:rPr>
                <w:lang w:val="ru-RU" w:eastAsia="ru-RU"/>
              </w:rPr>
              <w:t xml:space="preserve"> </w:t>
            </w:r>
          </w:p>
        </w:tc>
        <w:tc>
          <w:tcPr>
            <w:tcW w:w="6480" w:type="dxa"/>
            <w:tcMar>
              <w:top w:w="100" w:type="dxa"/>
              <w:left w:w="100" w:type="dxa"/>
              <w:bottom w:w="100" w:type="dxa"/>
              <w:right w:w="100" w:type="dxa"/>
            </w:tcMar>
          </w:tcPr>
          <w:p w14:paraId="167C71B2" w14:textId="77777777" w:rsidR="00546680" w:rsidRPr="00546680" w:rsidRDefault="00546680" w:rsidP="00C6227B">
            <w:pPr>
              <w:numPr>
                <w:ilvl w:val="0"/>
                <w:numId w:val="57"/>
              </w:numPr>
              <w:spacing w:after="200"/>
              <w:ind w:left="437"/>
              <w:contextualSpacing/>
              <w:rPr>
                <w:rFonts w:eastAsia="Calibri" w:cs="Times New Roman"/>
                <w:color w:val="000000"/>
                <w:szCs w:val="24"/>
                <w:shd w:val="clear" w:color="auto" w:fill="FFFFFF"/>
                <w:lang w:val="ru-RU"/>
              </w:rPr>
            </w:pPr>
            <w:r w:rsidRPr="00546680">
              <w:rPr>
                <w:rFonts w:eastAsia="Calibri" w:cs="Times New Roman"/>
                <w:color w:val="000000"/>
                <w:szCs w:val="24"/>
                <w:shd w:val="clear" w:color="auto" w:fill="FFFFFF"/>
                <w:lang w:val="ru-RU"/>
              </w:rPr>
              <w:t>Координирует проведение школьного и муниципального этапов Всероссийской олимпиады школьников, проводит региональный этап и готовит учащихся к заключительному этапу.</w:t>
            </w:r>
          </w:p>
          <w:p w14:paraId="3F2286C4" w14:textId="77777777" w:rsidR="00546680" w:rsidRPr="00546680" w:rsidRDefault="00546680" w:rsidP="00C6227B">
            <w:pPr>
              <w:numPr>
                <w:ilvl w:val="0"/>
                <w:numId w:val="57"/>
              </w:numPr>
              <w:spacing w:after="200"/>
              <w:ind w:left="437"/>
              <w:contextualSpacing/>
              <w:rPr>
                <w:rFonts w:eastAsia="Calibri" w:cs="Times New Roman"/>
                <w:color w:val="000000"/>
                <w:szCs w:val="24"/>
                <w:shd w:val="clear" w:color="auto" w:fill="FFFFFF"/>
                <w:lang w:val="ru-RU"/>
              </w:rPr>
            </w:pPr>
            <w:r w:rsidRPr="00546680">
              <w:rPr>
                <w:rFonts w:eastAsia="Calibri" w:cs="Times New Roman"/>
                <w:color w:val="000000"/>
                <w:szCs w:val="24"/>
                <w:shd w:val="clear" w:color="auto" w:fill="FFFFFF"/>
                <w:lang w:val="ru-RU"/>
              </w:rPr>
              <w:t>Формирует подходы к составлению рейтинга образовательных организаций города.</w:t>
            </w:r>
          </w:p>
          <w:p w14:paraId="2A98E386" w14:textId="77777777" w:rsidR="00546680" w:rsidRPr="00546680" w:rsidRDefault="00546680" w:rsidP="00C6227B">
            <w:pPr>
              <w:numPr>
                <w:ilvl w:val="0"/>
                <w:numId w:val="57"/>
              </w:numPr>
              <w:spacing w:after="200"/>
              <w:ind w:left="437"/>
              <w:contextualSpacing/>
              <w:rPr>
                <w:rFonts w:eastAsia="Calibri" w:cs="Times New Roman"/>
                <w:color w:val="000000"/>
                <w:szCs w:val="24"/>
                <w:shd w:val="clear" w:color="auto" w:fill="FFFFFF"/>
                <w:lang w:val="ru-RU"/>
              </w:rPr>
            </w:pPr>
            <w:r w:rsidRPr="00546680">
              <w:rPr>
                <w:rFonts w:eastAsia="Calibri" w:cs="Times New Roman"/>
                <w:color w:val="000000"/>
                <w:szCs w:val="24"/>
                <w:shd w:val="clear" w:color="auto" w:fill="FFFFFF"/>
                <w:lang w:val="ru-RU"/>
              </w:rPr>
              <w:t>Разрабатывает тренировочные материалы для подготовки к ОГЭ и ЕГЭ, которые используются в практике работы ОО.</w:t>
            </w:r>
          </w:p>
        </w:tc>
      </w:tr>
      <w:tr w:rsidR="00546680" w:rsidRPr="00546680" w14:paraId="2049A596" w14:textId="77777777" w:rsidTr="00546680">
        <w:tc>
          <w:tcPr>
            <w:tcW w:w="2865" w:type="dxa"/>
            <w:tcMar>
              <w:top w:w="100" w:type="dxa"/>
              <w:left w:w="100" w:type="dxa"/>
              <w:bottom w:w="100" w:type="dxa"/>
              <w:right w:w="100" w:type="dxa"/>
            </w:tcMar>
          </w:tcPr>
          <w:p w14:paraId="03BCA2A7" w14:textId="77777777" w:rsidR="00546680" w:rsidRPr="00546680" w:rsidRDefault="00546680" w:rsidP="00546680">
            <w:pPr>
              <w:ind w:left="467" w:hanging="467"/>
              <w:rPr>
                <w:lang w:val="ru-RU" w:eastAsia="ru-RU"/>
              </w:rPr>
            </w:pPr>
            <w:r w:rsidRPr="00546680">
              <w:rPr>
                <w:highlight w:val="white"/>
                <w:lang w:val="ru-RU" w:eastAsia="ru-RU"/>
              </w:rPr>
              <w:t>Контактные данные</w:t>
            </w:r>
          </w:p>
        </w:tc>
        <w:tc>
          <w:tcPr>
            <w:tcW w:w="6480" w:type="dxa"/>
            <w:tcMar>
              <w:top w:w="100" w:type="dxa"/>
              <w:left w:w="100" w:type="dxa"/>
              <w:bottom w:w="100" w:type="dxa"/>
              <w:right w:w="100" w:type="dxa"/>
            </w:tcMar>
          </w:tcPr>
          <w:p w14:paraId="76B89D48" w14:textId="77777777" w:rsidR="00546680" w:rsidRPr="00546680" w:rsidRDefault="00546680" w:rsidP="00546680">
            <w:pPr>
              <w:ind w:firstLine="0"/>
              <w:rPr>
                <w:rFonts w:cs="Times New Roman"/>
                <w:szCs w:val="24"/>
                <w:lang w:val="ru-RU"/>
              </w:rPr>
            </w:pPr>
            <w:r w:rsidRPr="00546680">
              <w:rPr>
                <w:rFonts w:cs="Times New Roman"/>
                <w:szCs w:val="24"/>
                <w:lang w:val="ru-RU"/>
              </w:rPr>
              <w:t>http://cpm.dogm.mos.ru/</w:t>
            </w:r>
          </w:p>
          <w:p w14:paraId="2376D156" w14:textId="77777777" w:rsidR="00546680" w:rsidRPr="00546680" w:rsidRDefault="00546680" w:rsidP="00546680">
            <w:pPr>
              <w:ind w:firstLine="0"/>
              <w:rPr>
                <w:rFonts w:cs="Times New Roman"/>
                <w:szCs w:val="24"/>
                <w:lang w:val="ru-RU" w:eastAsia="ru-RU"/>
              </w:rPr>
            </w:pPr>
            <w:r w:rsidRPr="00546680">
              <w:rPr>
                <w:rFonts w:cs="Times New Roman"/>
                <w:szCs w:val="24"/>
                <w:shd w:val="clear" w:color="auto" w:fill="FFFFFF"/>
              </w:rPr>
              <w:lastRenderedPageBreak/>
              <w:t>info@cpm77.ru</w:t>
            </w:r>
          </w:p>
        </w:tc>
      </w:tr>
    </w:tbl>
    <w:p w14:paraId="4462410F" w14:textId="77777777" w:rsidR="00546680" w:rsidRPr="00546680" w:rsidRDefault="00546680" w:rsidP="00546680">
      <w:pPr>
        <w:rPr>
          <w:lang w:val="ru-RU"/>
        </w:rPr>
      </w:pPr>
    </w:p>
    <w:p w14:paraId="0866C6ED" w14:textId="77777777" w:rsidR="00546680" w:rsidRPr="00546680" w:rsidRDefault="00546680" w:rsidP="00546680">
      <w:pPr>
        <w:spacing w:line="240" w:lineRule="auto"/>
        <w:ind w:firstLine="0"/>
        <w:rPr>
          <w:rFonts w:eastAsia="Arial" w:cs="Times New Roman"/>
          <w:b/>
          <w:color w:val="000000"/>
          <w:szCs w:val="24"/>
          <w:lang w:val="ru-RU" w:eastAsia="ja-JP"/>
        </w:rPr>
      </w:pPr>
    </w:p>
    <w:p w14:paraId="69EA29D8" w14:textId="77777777" w:rsidR="00546680" w:rsidRPr="00546680" w:rsidRDefault="00546680" w:rsidP="00546680">
      <w:pPr>
        <w:spacing w:line="240" w:lineRule="auto"/>
        <w:ind w:firstLine="0"/>
        <w:rPr>
          <w:rFonts w:eastAsia="Arial" w:cs="Times New Roman"/>
          <w:i/>
          <w:color w:val="000000"/>
          <w:szCs w:val="24"/>
          <w:lang w:val="ru-RU" w:eastAsia="ja-JP"/>
        </w:rPr>
      </w:pPr>
      <w:r w:rsidRPr="00546680">
        <w:rPr>
          <w:rFonts w:eastAsia="Arial" w:cs="Times New Roman"/>
          <w:b/>
          <w:color w:val="000000"/>
          <w:szCs w:val="24"/>
          <w:lang w:val="ru-RU" w:eastAsia="ja-JP"/>
        </w:rPr>
        <w:t xml:space="preserve">2.5. </w:t>
      </w:r>
      <w:r w:rsidRPr="00546680">
        <w:rPr>
          <w:rFonts w:cs="Times New Roman"/>
          <w:b/>
          <w:szCs w:val="24"/>
          <w:lang w:val="ru-RU"/>
        </w:rPr>
        <w:t>Государственное бюджетное образовательное учреждение города Москвы дополнительного профессионального образования (повышения квалификации) специалистов «Городской методический центр»</w:t>
      </w:r>
      <w:r w:rsidRPr="00546680">
        <w:rPr>
          <w:rFonts w:cs="Times New Roman"/>
          <w:szCs w:val="24"/>
          <w:lang w:val="ru-RU"/>
        </w:rPr>
        <w:t xml:space="preserve"> </w:t>
      </w:r>
    </w:p>
    <w:p w14:paraId="575422B4" w14:textId="77777777" w:rsidR="00546680" w:rsidRPr="00546680" w:rsidRDefault="00546680" w:rsidP="00546680">
      <w:pPr>
        <w:spacing w:line="240" w:lineRule="auto"/>
        <w:ind w:firstLine="0"/>
        <w:rPr>
          <w:rFonts w:eastAsia="Arial" w:cs="Times New Roman"/>
          <w:i/>
          <w:color w:val="000000"/>
          <w:szCs w:val="24"/>
          <w:lang w:val="ru-RU" w:eastAsia="ja-JP"/>
        </w:rPr>
      </w:pPr>
    </w:p>
    <w:tbl>
      <w:tblPr>
        <w:tblW w:w="9345"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65"/>
        <w:gridCol w:w="6480"/>
      </w:tblGrid>
      <w:tr w:rsidR="00546680" w:rsidRPr="00853034" w14:paraId="0B4B14BF" w14:textId="77777777" w:rsidTr="00546680">
        <w:tc>
          <w:tcPr>
            <w:tcW w:w="2865" w:type="dxa"/>
            <w:tcMar>
              <w:top w:w="100" w:type="dxa"/>
              <w:left w:w="100" w:type="dxa"/>
              <w:bottom w:w="100" w:type="dxa"/>
              <w:right w:w="100" w:type="dxa"/>
            </w:tcMar>
          </w:tcPr>
          <w:p w14:paraId="51C4280F" w14:textId="77777777" w:rsidR="00546680" w:rsidRPr="00546680" w:rsidRDefault="00546680" w:rsidP="00546680">
            <w:pPr>
              <w:ind w:firstLine="0"/>
              <w:rPr>
                <w:lang w:val="ru-RU" w:eastAsia="ru-RU"/>
              </w:rPr>
            </w:pPr>
            <w:r w:rsidRPr="00546680">
              <w:rPr>
                <w:highlight w:val="white"/>
                <w:lang w:val="ru-RU" w:eastAsia="ru-RU"/>
              </w:rPr>
              <w:t>Учредитель</w:t>
            </w:r>
          </w:p>
        </w:tc>
        <w:tc>
          <w:tcPr>
            <w:tcW w:w="6480" w:type="dxa"/>
            <w:tcMar>
              <w:top w:w="100" w:type="dxa"/>
              <w:left w:w="100" w:type="dxa"/>
              <w:bottom w:w="100" w:type="dxa"/>
              <w:right w:w="100" w:type="dxa"/>
            </w:tcMar>
          </w:tcPr>
          <w:p w14:paraId="6D41AB07" w14:textId="77777777" w:rsidR="00546680" w:rsidRPr="00546680" w:rsidRDefault="00546680" w:rsidP="00546680">
            <w:pPr>
              <w:ind w:firstLine="0"/>
              <w:rPr>
                <w:lang w:val="ru-RU" w:eastAsia="ru-RU"/>
              </w:rPr>
            </w:pPr>
            <w:r w:rsidRPr="00546680">
              <w:rPr>
                <w:lang w:val="ru-RU" w:eastAsia="ru-RU"/>
              </w:rPr>
              <w:t>Департамент образования города Москвы (от имени Правительства Москвы)</w:t>
            </w:r>
          </w:p>
        </w:tc>
      </w:tr>
      <w:tr w:rsidR="00546680" w:rsidRPr="00853034" w14:paraId="56BB2015" w14:textId="77777777" w:rsidTr="00546680">
        <w:tc>
          <w:tcPr>
            <w:tcW w:w="2865" w:type="dxa"/>
            <w:tcMar>
              <w:top w:w="100" w:type="dxa"/>
              <w:left w:w="100" w:type="dxa"/>
              <w:bottom w:w="100" w:type="dxa"/>
              <w:right w:w="100" w:type="dxa"/>
            </w:tcMar>
          </w:tcPr>
          <w:p w14:paraId="5A6797C3" w14:textId="77777777" w:rsidR="00546680" w:rsidRPr="00546680" w:rsidRDefault="00546680" w:rsidP="00546680">
            <w:pPr>
              <w:ind w:firstLine="0"/>
              <w:rPr>
                <w:lang w:val="ru-RU" w:eastAsia="ru-RU"/>
              </w:rPr>
            </w:pPr>
            <w:r w:rsidRPr="00546680">
              <w:rPr>
                <w:highlight w:val="white"/>
                <w:lang w:val="ru-RU" w:eastAsia="ru-RU"/>
              </w:rPr>
              <w:t>Функции (основные направления в сфере оценки качества образования)</w:t>
            </w:r>
            <w:r w:rsidRPr="00546680">
              <w:rPr>
                <w:lang w:val="ru-RU" w:eastAsia="ru-RU"/>
              </w:rPr>
              <w:t xml:space="preserve"> </w:t>
            </w:r>
          </w:p>
        </w:tc>
        <w:tc>
          <w:tcPr>
            <w:tcW w:w="6480" w:type="dxa"/>
            <w:tcMar>
              <w:top w:w="100" w:type="dxa"/>
              <w:left w:w="100" w:type="dxa"/>
              <w:bottom w:w="100" w:type="dxa"/>
              <w:right w:w="100" w:type="dxa"/>
            </w:tcMar>
          </w:tcPr>
          <w:p w14:paraId="5335EC67" w14:textId="77777777" w:rsidR="00546680" w:rsidRPr="00546680" w:rsidRDefault="00546680" w:rsidP="00C6227B">
            <w:pPr>
              <w:numPr>
                <w:ilvl w:val="0"/>
                <w:numId w:val="61"/>
              </w:numPr>
              <w:spacing w:after="200"/>
              <w:contextualSpacing/>
              <w:rPr>
                <w:rFonts w:eastAsia="Calibri" w:cs="Times New Roman"/>
                <w:color w:val="000000"/>
                <w:szCs w:val="24"/>
                <w:shd w:val="clear" w:color="auto" w:fill="FFFFFF"/>
                <w:lang w:val="ru-RU"/>
              </w:rPr>
            </w:pPr>
            <w:r w:rsidRPr="00546680">
              <w:rPr>
                <w:rFonts w:eastAsia="Calibri" w:cs="Times New Roman"/>
                <w:color w:val="000000"/>
                <w:szCs w:val="24"/>
                <w:shd w:val="clear" w:color="auto" w:fill="FFFFFF"/>
                <w:lang w:val="ru-RU"/>
              </w:rPr>
              <w:t xml:space="preserve">Использует результаты государственной итоговой аттестации и </w:t>
            </w:r>
            <w:r w:rsidRPr="00546680">
              <w:rPr>
                <w:rFonts w:eastAsia="Calibri" w:cs="Times New Roman"/>
                <w:szCs w:val="24"/>
                <w:shd w:val="clear" w:color="auto" w:fill="FFFFFF"/>
                <w:lang w:val="ru-RU"/>
              </w:rPr>
              <w:t>независимой диагностики образовательных достижений обучающихся в городе Москве</w:t>
            </w:r>
            <w:r w:rsidRPr="00546680">
              <w:rPr>
                <w:rFonts w:eastAsia="Calibri" w:cs="Times New Roman"/>
                <w:color w:val="000000"/>
                <w:szCs w:val="24"/>
                <w:shd w:val="clear" w:color="auto" w:fill="FFFFFF"/>
                <w:lang w:val="ru-RU"/>
              </w:rPr>
              <w:t xml:space="preserve"> в процессе повышения квалификации учителей в межкурсовой период.</w:t>
            </w:r>
          </w:p>
        </w:tc>
      </w:tr>
      <w:tr w:rsidR="00546680" w:rsidRPr="00853034" w14:paraId="6C4E55D4" w14:textId="77777777" w:rsidTr="00546680">
        <w:tc>
          <w:tcPr>
            <w:tcW w:w="2865" w:type="dxa"/>
            <w:tcMar>
              <w:top w:w="100" w:type="dxa"/>
              <w:left w:w="100" w:type="dxa"/>
              <w:bottom w:w="100" w:type="dxa"/>
              <w:right w:w="100" w:type="dxa"/>
            </w:tcMar>
          </w:tcPr>
          <w:p w14:paraId="63CA9859" w14:textId="77777777" w:rsidR="00546680" w:rsidRPr="00546680" w:rsidRDefault="00546680" w:rsidP="00546680">
            <w:pPr>
              <w:ind w:firstLine="0"/>
              <w:rPr>
                <w:lang w:val="ru-RU" w:eastAsia="ru-RU"/>
              </w:rPr>
            </w:pPr>
            <w:r w:rsidRPr="00546680">
              <w:rPr>
                <w:highlight w:val="white"/>
                <w:lang w:val="ru-RU" w:eastAsia="ru-RU"/>
              </w:rPr>
              <w:t>Контактные данные</w:t>
            </w:r>
          </w:p>
        </w:tc>
        <w:tc>
          <w:tcPr>
            <w:tcW w:w="6480" w:type="dxa"/>
            <w:tcMar>
              <w:top w:w="100" w:type="dxa"/>
              <w:left w:w="100" w:type="dxa"/>
              <w:bottom w:w="100" w:type="dxa"/>
              <w:right w:w="100" w:type="dxa"/>
            </w:tcMar>
          </w:tcPr>
          <w:p w14:paraId="6E437C8D" w14:textId="77777777" w:rsidR="00546680" w:rsidRPr="00546680" w:rsidRDefault="00546680" w:rsidP="00546680">
            <w:pPr>
              <w:ind w:firstLine="0"/>
              <w:rPr>
                <w:rFonts w:cs="Times New Roman"/>
                <w:szCs w:val="24"/>
                <w:lang w:val="ru-RU"/>
              </w:rPr>
            </w:pPr>
            <w:r w:rsidRPr="00546680">
              <w:rPr>
                <w:rFonts w:cs="Times New Roman"/>
                <w:szCs w:val="24"/>
                <w:lang w:val="ru-RU"/>
              </w:rPr>
              <w:t>http://mosmetod.ru/</w:t>
            </w:r>
          </w:p>
          <w:p w14:paraId="2E0E0E7B" w14:textId="77777777" w:rsidR="00546680" w:rsidRPr="00546680" w:rsidRDefault="00546680" w:rsidP="00546680">
            <w:pPr>
              <w:ind w:firstLine="0"/>
              <w:rPr>
                <w:rFonts w:cs="Times New Roman"/>
                <w:szCs w:val="24"/>
                <w:lang w:val="ru-RU" w:eastAsia="ru-RU"/>
              </w:rPr>
            </w:pPr>
            <w:r w:rsidRPr="00546680">
              <w:rPr>
                <w:rFonts w:cs="Times New Roman"/>
                <w:szCs w:val="24"/>
              </w:rPr>
              <w:t>gmc</w:t>
            </w:r>
            <w:r w:rsidRPr="00546680">
              <w:rPr>
                <w:rFonts w:cs="Times New Roman"/>
                <w:szCs w:val="24"/>
                <w:lang w:val="ru-RU"/>
              </w:rPr>
              <w:t>@</w:t>
            </w:r>
            <w:r w:rsidRPr="00546680">
              <w:rPr>
                <w:rFonts w:cs="Times New Roman"/>
                <w:szCs w:val="24"/>
              </w:rPr>
              <w:t>edu</w:t>
            </w:r>
            <w:r w:rsidRPr="00546680">
              <w:rPr>
                <w:rFonts w:cs="Times New Roman"/>
                <w:szCs w:val="24"/>
                <w:lang w:val="ru-RU"/>
              </w:rPr>
              <w:t>.</w:t>
            </w:r>
            <w:r w:rsidRPr="00546680">
              <w:rPr>
                <w:rFonts w:cs="Times New Roman"/>
                <w:szCs w:val="24"/>
              </w:rPr>
              <w:t>mos</w:t>
            </w:r>
            <w:r w:rsidRPr="00546680">
              <w:rPr>
                <w:rFonts w:cs="Times New Roman"/>
                <w:szCs w:val="24"/>
                <w:lang w:val="ru-RU"/>
              </w:rPr>
              <w:t>.</w:t>
            </w:r>
            <w:r w:rsidRPr="00546680">
              <w:rPr>
                <w:rFonts w:cs="Times New Roman"/>
                <w:szCs w:val="24"/>
              </w:rPr>
              <w:t>ru</w:t>
            </w:r>
          </w:p>
        </w:tc>
      </w:tr>
    </w:tbl>
    <w:p w14:paraId="143F9B5B" w14:textId="77777777" w:rsidR="00546680" w:rsidRPr="00546680" w:rsidRDefault="00546680" w:rsidP="00546680">
      <w:pPr>
        <w:rPr>
          <w:lang w:val="ru-RU"/>
        </w:rPr>
      </w:pPr>
    </w:p>
    <w:p w14:paraId="6737B6EA" w14:textId="77777777" w:rsidR="00546680" w:rsidRPr="00546680" w:rsidRDefault="00546680" w:rsidP="00546680">
      <w:pPr>
        <w:spacing w:after="160" w:line="259" w:lineRule="auto"/>
        <w:ind w:firstLine="0"/>
        <w:jc w:val="left"/>
        <w:rPr>
          <w:lang w:val="ru-RU"/>
        </w:rPr>
      </w:pPr>
    </w:p>
    <w:p w14:paraId="5F712C70" w14:textId="77777777" w:rsidR="00546680" w:rsidRPr="00546680" w:rsidRDefault="00546680" w:rsidP="00546680">
      <w:pPr>
        <w:spacing w:after="160" w:line="259" w:lineRule="auto"/>
        <w:ind w:firstLine="0"/>
        <w:jc w:val="left"/>
        <w:rPr>
          <w:lang w:val="ru-RU"/>
        </w:rPr>
      </w:pPr>
      <w:r w:rsidRPr="00546680">
        <w:rPr>
          <w:lang w:val="ru-RU"/>
        </w:rPr>
        <w:br w:type="page"/>
      </w:r>
    </w:p>
    <w:p w14:paraId="13C2A114" w14:textId="77777777" w:rsidR="00546680" w:rsidRPr="00546680" w:rsidRDefault="00546680" w:rsidP="00546680">
      <w:pPr>
        <w:pStyle w:val="3"/>
        <w:rPr>
          <w:lang w:val="ru-RU"/>
        </w:rPr>
      </w:pPr>
      <w:bookmarkStart w:id="84" w:name="_Toc426550351"/>
      <w:bookmarkStart w:id="85" w:name="_Toc435039210"/>
      <w:r w:rsidRPr="00546680">
        <w:rPr>
          <w:lang w:val="ru-RU"/>
        </w:rPr>
        <w:lastRenderedPageBreak/>
        <w:t>3. Описание элементов РСОКО</w:t>
      </w:r>
      <w:bookmarkEnd w:id="84"/>
      <w:bookmarkEnd w:id="85"/>
    </w:p>
    <w:p w14:paraId="2CAA2E52" w14:textId="77777777" w:rsidR="00546680" w:rsidRPr="00546680" w:rsidRDefault="00546680" w:rsidP="00546680">
      <w:pPr>
        <w:ind w:firstLine="567"/>
        <w:rPr>
          <w:rFonts w:eastAsia="Times New Roman" w:cs="Calibri"/>
          <w:lang w:val="ru-RU" w:eastAsia="ru-RU"/>
        </w:rPr>
      </w:pPr>
      <w:r w:rsidRPr="00546680">
        <w:rPr>
          <w:rFonts w:eastAsia="Times New Roman" w:cs="Calibri"/>
          <w:lang w:val="ru-RU" w:eastAsia="ru-RU"/>
        </w:rPr>
        <w:t>Региональная система оценки качества образования города Москвы включает следующие элементы:</w:t>
      </w:r>
    </w:p>
    <w:p w14:paraId="17BFC028" w14:textId="77777777" w:rsidR="00546680" w:rsidRPr="00546680" w:rsidRDefault="00546680" w:rsidP="00C6227B">
      <w:pPr>
        <w:numPr>
          <w:ilvl w:val="0"/>
          <w:numId w:val="62"/>
        </w:numPr>
        <w:ind w:left="426"/>
        <w:contextualSpacing/>
        <w:rPr>
          <w:rFonts w:eastAsia="Times New Roman" w:cs="Calibri"/>
          <w:lang w:val="ru-RU" w:eastAsia="ru-RU"/>
        </w:rPr>
      </w:pPr>
      <w:r w:rsidRPr="00546680">
        <w:rPr>
          <w:rFonts w:eastAsia="Times New Roman" w:cs="Calibri"/>
          <w:lang w:val="ru-RU" w:eastAsia="ru-RU"/>
        </w:rPr>
        <w:t>систему региональных процедур оценки образовательных достижений, включающую независимые диагностики и мероприятия по поддержке внутреннего мониторинга образовательных организаций;</w:t>
      </w:r>
    </w:p>
    <w:p w14:paraId="323B7322" w14:textId="77777777" w:rsidR="00546680" w:rsidRPr="00546680" w:rsidRDefault="00546680" w:rsidP="00C6227B">
      <w:pPr>
        <w:numPr>
          <w:ilvl w:val="0"/>
          <w:numId w:val="62"/>
        </w:numPr>
        <w:ind w:left="426"/>
        <w:contextualSpacing/>
        <w:rPr>
          <w:rFonts w:eastAsia="Times New Roman" w:cs="Calibri"/>
          <w:lang w:val="ru-RU" w:eastAsia="ru-RU"/>
        </w:rPr>
      </w:pPr>
      <w:r w:rsidRPr="00546680">
        <w:rPr>
          <w:rFonts w:eastAsia="Times New Roman" w:cs="Calibri"/>
          <w:lang w:val="ru-RU" w:eastAsia="ru-RU"/>
        </w:rPr>
        <w:t>информационно-аналитическую систему «Московский регистр качества образования»;</w:t>
      </w:r>
    </w:p>
    <w:p w14:paraId="2DBCA676" w14:textId="77777777" w:rsidR="00546680" w:rsidRPr="00546680" w:rsidRDefault="00546680" w:rsidP="00C6227B">
      <w:pPr>
        <w:numPr>
          <w:ilvl w:val="0"/>
          <w:numId w:val="62"/>
        </w:numPr>
        <w:ind w:left="426"/>
        <w:contextualSpacing/>
        <w:rPr>
          <w:rFonts w:eastAsia="Times New Roman" w:cs="Calibri"/>
          <w:lang w:val="ru-RU" w:eastAsia="ru-RU"/>
        </w:rPr>
      </w:pPr>
      <w:r w:rsidRPr="00546680">
        <w:rPr>
          <w:rFonts w:eastAsia="Calibri" w:cs="Times New Roman"/>
          <w:lang w:val="ru-RU"/>
        </w:rPr>
        <w:t>внешний мониторинг образовательной деятельности ОО по открытым источникам</w:t>
      </w:r>
      <w:r w:rsidRPr="00546680">
        <w:rPr>
          <w:rFonts w:eastAsia="Times New Roman" w:cs="Calibri"/>
          <w:lang w:val="ru-RU" w:eastAsia="ru-RU"/>
        </w:rPr>
        <w:t>;</w:t>
      </w:r>
    </w:p>
    <w:p w14:paraId="394ABECE" w14:textId="77777777" w:rsidR="00546680" w:rsidRPr="00546680" w:rsidRDefault="00546680" w:rsidP="00C6227B">
      <w:pPr>
        <w:numPr>
          <w:ilvl w:val="0"/>
          <w:numId w:val="62"/>
        </w:numPr>
        <w:ind w:left="426"/>
        <w:contextualSpacing/>
        <w:rPr>
          <w:rFonts w:eastAsia="Times New Roman" w:cs="Calibri"/>
          <w:lang w:val="ru-RU" w:eastAsia="ru-RU"/>
        </w:rPr>
      </w:pPr>
      <w:r w:rsidRPr="00546680">
        <w:rPr>
          <w:rFonts w:eastAsia="Times New Roman" w:cs="Calibri"/>
          <w:lang w:val="ru-RU" w:eastAsia="ru-RU"/>
        </w:rPr>
        <w:t>рейтинг образовательных организаций столицы;</w:t>
      </w:r>
    </w:p>
    <w:p w14:paraId="0386B8AF" w14:textId="77777777" w:rsidR="00546680" w:rsidRPr="00546680" w:rsidRDefault="00546680" w:rsidP="00C6227B">
      <w:pPr>
        <w:numPr>
          <w:ilvl w:val="0"/>
          <w:numId w:val="62"/>
        </w:numPr>
        <w:ind w:left="426"/>
        <w:contextualSpacing/>
        <w:rPr>
          <w:rFonts w:eastAsia="Times New Roman" w:cs="Calibri"/>
          <w:lang w:val="ru-RU" w:eastAsia="ru-RU"/>
        </w:rPr>
      </w:pPr>
      <w:r w:rsidRPr="00546680">
        <w:rPr>
          <w:rFonts w:eastAsia="Times New Roman" w:cs="Calibri"/>
          <w:lang w:val="ru-RU" w:eastAsia="ru-RU"/>
        </w:rPr>
        <w:t>систему повышения квалификации педагогических работников в области оценки качества образования.</w:t>
      </w:r>
    </w:p>
    <w:p w14:paraId="6267CEDD" w14:textId="77777777" w:rsidR="00546680" w:rsidRPr="00546680" w:rsidRDefault="00546680" w:rsidP="00546680">
      <w:pPr>
        <w:ind w:firstLine="540"/>
        <w:rPr>
          <w:rFonts w:eastAsia="Times New Roman" w:cs="Times New Roman"/>
          <w:color w:val="000000"/>
          <w:kern w:val="24"/>
          <w:szCs w:val="24"/>
          <w:lang w:val="ru-RU" w:eastAsia="ru-RU"/>
        </w:rPr>
      </w:pPr>
      <w:r w:rsidRPr="00546680">
        <w:rPr>
          <w:rFonts w:eastAsia="Times New Roman" w:cs="Times New Roman"/>
          <w:color w:val="000000"/>
          <w:kern w:val="24"/>
          <w:szCs w:val="24"/>
          <w:lang w:val="ru-RU" w:eastAsia="ru-RU"/>
        </w:rPr>
        <w:t>Региональная система оценки учебных достижений МЦКО обеспечивает:</w:t>
      </w:r>
    </w:p>
    <w:p w14:paraId="4377E474" w14:textId="77777777" w:rsidR="00546680" w:rsidRPr="00546680" w:rsidRDefault="00546680" w:rsidP="00C6227B">
      <w:pPr>
        <w:numPr>
          <w:ilvl w:val="0"/>
          <w:numId w:val="76"/>
        </w:numPr>
        <w:jc w:val="left"/>
        <w:rPr>
          <w:rFonts w:eastAsia="Times New Roman" w:cs="Times New Roman"/>
          <w:color w:val="000000"/>
          <w:kern w:val="24"/>
          <w:szCs w:val="24"/>
          <w:lang w:val="ru-RU" w:eastAsia="ru-RU"/>
        </w:rPr>
      </w:pPr>
      <w:r w:rsidRPr="00546680">
        <w:rPr>
          <w:rFonts w:eastAsia="Times New Roman" w:cs="Times New Roman"/>
          <w:kern w:val="24"/>
          <w:szCs w:val="24"/>
          <w:lang w:val="ru-RU" w:eastAsia="ru-RU"/>
        </w:rPr>
        <w:t xml:space="preserve">охват всех ступеней образования (начальная, основная и средняя школа); </w:t>
      </w:r>
    </w:p>
    <w:p w14:paraId="69840CC1" w14:textId="77777777" w:rsidR="00546680" w:rsidRPr="00546680" w:rsidRDefault="00546680" w:rsidP="00C6227B">
      <w:pPr>
        <w:numPr>
          <w:ilvl w:val="0"/>
          <w:numId w:val="76"/>
        </w:numPr>
        <w:kinsoku w:val="0"/>
        <w:overflowPunct w:val="0"/>
        <w:contextualSpacing/>
        <w:jc w:val="left"/>
        <w:textAlignment w:val="baseline"/>
        <w:rPr>
          <w:rFonts w:eastAsia="Times New Roman" w:cs="Times New Roman"/>
          <w:szCs w:val="24"/>
          <w:lang w:val="ru-RU" w:eastAsia="ru-RU"/>
        </w:rPr>
      </w:pPr>
      <w:r w:rsidRPr="00546680">
        <w:rPr>
          <w:rFonts w:eastAsia="Times New Roman" w:cs="Times New Roman"/>
          <w:kern w:val="24"/>
          <w:szCs w:val="24"/>
          <w:lang w:val="ru-RU" w:eastAsia="ru-RU"/>
        </w:rPr>
        <w:t>диагностику как предметных, так и метапредметных результатов;</w:t>
      </w:r>
    </w:p>
    <w:p w14:paraId="09EA476C" w14:textId="77777777" w:rsidR="00546680" w:rsidRPr="00546680" w:rsidRDefault="00546680" w:rsidP="00C6227B">
      <w:pPr>
        <w:numPr>
          <w:ilvl w:val="0"/>
          <w:numId w:val="76"/>
        </w:numPr>
        <w:kinsoku w:val="0"/>
        <w:overflowPunct w:val="0"/>
        <w:contextualSpacing/>
        <w:jc w:val="left"/>
        <w:textAlignment w:val="baseline"/>
        <w:rPr>
          <w:rFonts w:eastAsia="Times New Roman" w:cs="Times New Roman"/>
          <w:szCs w:val="24"/>
          <w:lang w:val="ru-RU" w:eastAsia="ru-RU"/>
        </w:rPr>
      </w:pPr>
      <w:r w:rsidRPr="00546680">
        <w:rPr>
          <w:rFonts w:eastAsia="Times New Roman" w:cs="Times New Roman"/>
          <w:kern w:val="24"/>
          <w:szCs w:val="24"/>
          <w:lang w:val="ru-RU" w:eastAsia="ru-RU"/>
        </w:rPr>
        <w:t>использование измерительных материалов как в соответствии с федеральным компонентом государственного образовательного стандарта, так и в соответствии с ФГОС.</w:t>
      </w:r>
    </w:p>
    <w:p w14:paraId="7BC29EA5" w14:textId="77777777" w:rsidR="00546680" w:rsidRPr="00546680" w:rsidRDefault="00546680" w:rsidP="00546680">
      <w:pPr>
        <w:ind w:firstLine="426"/>
        <w:rPr>
          <w:rFonts w:eastAsia="@Arial Unicode MS" w:cs="Times New Roman"/>
          <w:szCs w:val="24"/>
          <w:lang w:val="ru-RU"/>
        </w:rPr>
      </w:pPr>
      <w:r w:rsidRPr="00546680">
        <w:rPr>
          <w:rFonts w:eastAsia="@Arial Unicode MS" w:cs="Times New Roman"/>
          <w:szCs w:val="24"/>
          <w:lang w:val="ru-RU"/>
        </w:rPr>
        <w:t>Московская региональная независимая диагностика образовательных достижений базируется на принципах:</w:t>
      </w:r>
    </w:p>
    <w:p w14:paraId="744D2AC8" w14:textId="77777777" w:rsidR="00546680" w:rsidRPr="00546680" w:rsidRDefault="00546680" w:rsidP="00C6227B">
      <w:pPr>
        <w:numPr>
          <w:ilvl w:val="0"/>
          <w:numId w:val="63"/>
        </w:numPr>
        <w:spacing w:after="200"/>
        <w:ind w:left="426"/>
        <w:contextualSpacing/>
        <w:rPr>
          <w:rFonts w:eastAsia="@Arial Unicode MS" w:cs="Times New Roman"/>
          <w:szCs w:val="24"/>
          <w:lang w:val="ru-RU"/>
        </w:rPr>
      </w:pPr>
      <w:r w:rsidRPr="00546680">
        <w:rPr>
          <w:rFonts w:eastAsia="@Arial Unicode MS" w:cs="Times New Roman"/>
          <w:szCs w:val="24"/>
          <w:lang w:val="ru-RU"/>
        </w:rPr>
        <w:t xml:space="preserve">независимости процедур оценки, надежности и достоверности получаемых результатов, которые </w:t>
      </w:r>
      <w:r w:rsidRPr="00546680">
        <w:rPr>
          <w:rFonts w:eastAsia="Calibri" w:cs="Times New Roman"/>
          <w:szCs w:val="24"/>
          <w:lang w:val="ru-RU"/>
        </w:rPr>
        <w:t xml:space="preserve">обеспечиваются </w:t>
      </w:r>
      <w:r w:rsidRPr="00546680">
        <w:rPr>
          <w:rFonts w:eastAsia="@Arial Unicode MS" w:cs="Times New Roman"/>
          <w:szCs w:val="24"/>
          <w:lang w:val="ru-RU"/>
        </w:rPr>
        <w:t>строгим выполнением всех требований к процедуре разработки измерительных материалов,</w:t>
      </w:r>
      <w:r w:rsidRPr="00546680">
        <w:rPr>
          <w:rFonts w:eastAsia="Calibri" w:cs="Times New Roman"/>
          <w:szCs w:val="24"/>
          <w:lang w:val="ru-RU"/>
        </w:rPr>
        <w:t xml:space="preserve"> соблюдением процедуры проведения диагностических работ с обязательным присутствием независимого наблюдателя</w:t>
      </w:r>
      <w:r w:rsidRPr="00546680">
        <w:rPr>
          <w:rFonts w:eastAsia="@Arial Unicode MS" w:cs="Times New Roman"/>
          <w:szCs w:val="24"/>
          <w:lang w:val="ru-RU"/>
        </w:rPr>
        <w:t>;</w:t>
      </w:r>
    </w:p>
    <w:p w14:paraId="4F6F2AD3" w14:textId="77777777" w:rsidR="00546680" w:rsidRPr="00546680" w:rsidRDefault="00546680" w:rsidP="00C6227B">
      <w:pPr>
        <w:numPr>
          <w:ilvl w:val="0"/>
          <w:numId w:val="63"/>
        </w:numPr>
        <w:spacing w:after="200"/>
        <w:ind w:left="426"/>
        <w:contextualSpacing/>
        <w:rPr>
          <w:rFonts w:eastAsia="@Arial Unicode MS" w:cs="Times New Roman"/>
          <w:szCs w:val="24"/>
          <w:lang w:val="ru-RU"/>
        </w:rPr>
      </w:pPr>
      <w:r w:rsidRPr="00546680">
        <w:rPr>
          <w:rFonts w:eastAsia="@Arial Unicode MS" w:cs="Times New Roman"/>
          <w:szCs w:val="24"/>
          <w:lang w:val="ru-RU"/>
        </w:rPr>
        <w:t xml:space="preserve"> единства требований к образовательным результатам (в их обязательной части и части, формируемой регионом), которые обеспечиваются содержанием и структурой региональных измерительных материалов;</w:t>
      </w:r>
    </w:p>
    <w:p w14:paraId="76CAB757" w14:textId="77777777" w:rsidR="00546680" w:rsidRPr="00546680" w:rsidRDefault="00546680" w:rsidP="00C6227B">
      <w:pPr>
        <w:numPr>
          <w:ilvl w:val="0"/>
          <w:numId w:val="63"/>
        </w:numPr>
        <w:spacing w:after="200"/>
        <w:ind w:left="426"/>
        <w:contextualSpacing/>
        <w:rPr>
          <w:rFonts w:eastAsia="@Arial Unicode MS" w:cs="Times New Roman"/>
          <w:szCs w:val="24"/>
          <w:lang w:val="ru-RU"/>
        </w:rPr>
      </w:pPr>
      <w:r w:rsidRPr="00546680">
        <w:rPr>
          <w:rFonts w:eastAsia="@Arial Unicode MS" w:cs="Times New Roman"/>
          <w:szCs w:val="24"/>
          <w:lang w:val="ru-RU"/>
        </w:rPr>
        <w:t xml:space="preserve">разделения оценочных процедур на проводимые на основе добровольности участия ОО и проводимые на основе обязательного участия. </w:t>
      </w:r>
    </w:p>
    <w:p w14:paraId="59E88AE0" w14:textId="77777777" w:rsidR="00546680" w:rsidRPr="00546680" w:rsidRDefault="00546680" w:rsidP="00546680">
      <w:pPr>
        <w:kinsoku w:val="0"/>
        <w:overflowPunct w:val="0"/>
        <w:ind w:firstLine="540"/>
        <w:textAlignment w:val="baseline"/>
        <w:rPr>
          <w:rFonts w:eastAsia="Times New Roman" w:cs="Times New Roman"/>
          <w:szCs w:val="24"/>
          <w:lang w:val="ru-RU" w:eastAsia="ru-RU"/>
        </w:rPr>
      </w:pPr>
      <w:r w:rsidRPr="00546680">
        <w:rPr>
          <w:rFonts w:eastAsia="Times New Roman" w:cs="Times New Roman"/>
          <w:color w:val="000000"/>
          <w:kern w:val="24"/>
          <w:szCs w:val="24"/>
          <w:lang w:val="ru-RU" w:eastAsia="ru-RU"/>
        </w:rPr>
        <w:t xml:space="preserve">Система независимой диагностики МЦКО реализует принципы единства требований к образовательным результатам, независимости и достоверности диагностических процедур и добровольности участия образовательных учреждений города. </w:t>
      </w:r>
      <w:r w:rsidRPr="00546680">
        <w:rPr>
          <w:rFonts w:eastAsia="Times New Roman" w:cs="Times New Roman"/>
          <w:kern w:val="24"/>
          <w:szCs w:val="24"/>
          <w:lang w:val="ru-RU" w:eastAsia="ru-RU"/>
        </w:rPr>
        <w:t xml:space="preserve">Независимость и достоверность результатов оценки учебных достижений обучающихся обеспечивается строгим соблюдением процедуры проведения проверочных работ с обязательным присутствием независимого наблюдателя. </w:t>
      </w:r>
    </w:p>
    <w:p w14:paraId="4924A065" w14:textId="77777777" w:rsidR="00546680" w:rsidRPr="00546680" w:rsidRDefault="00546680" w:rsidP="00546680">
      <w:pPr>
        <w:kinsoku w:val="0"/>
        <w:overflowPunct w:val="0"/>
        <w:ind w:firstLine="540"/>
        <w:contextualSpacing/>
        <w:textAlignment w:val="baseline"/>
        <w:rPr>
          <w:rFonts w:eastAsia="Times New Roman" w:cs="Times New Roman"/>
          <w:szCs w:val="24"/>
          <w:lang w:val="ru-RU" w:eastAsia="ru-RU"/>
        </w:rPr>
      </w:pPr>
      <w:r w:rsidRPr="00546680">
        <w:rPr>
          <w:rFonts w:eastAsia="Times New Roman" w:cs="Times New Roman"/>
          <w:szCs w:val="24"/>
          <w:lang w:val="ru-RU" w:eastAsia="ru-RU"/>
        </w:rPr>
        <w:lastRenderedPageBreak/>
        <w:t>Кроме независимой диагностики, МЦКО реализует поддержку внутреннего мониторинга качества образования образовательных организаций, предлагая единые измерительные материалы для оценки учебных достижений учащихся.</w:t>
      </w:r>
    </w:p>
    <w:p w14:paraId="1D2A278C" w14:textId="77777777" w:rsidR="00546680" w:rsidRPr="00546680" w:rsidRDefault="00546680" w:rsidP="00546680">
      <w:pPr>
        <w:kinsoku w:val="0"/>
        <w:overflowPunct w:val="0"/>
        <w:ind w:firstLine="540"/>
        <w:contextualSpacing/>
        <w:textAlignment w:val="baseline"/>
        <w:rPr>
          <w:rFonts w:eastAsia="Times New Roman" w:cs="Times New Roman"/>
          <w:szCs w:val="24"/>
          <w:lang w:val="ru-RU" w:eastAsia="ru-RU"/>
        </w:rPr>
      </w:pPr>
      <w:r w:rsidRPr="00546680">
        <w:rPr>
          <w:rFonts w:eastAsia="@Arial Unicode MS" w:cs="Times New Roman"/>
          <w:szCs w:val="24"/>
          <w:lang w:val="ru-RU" w:eastAsia="ru-RU"/>
        </w:rPr>
        <w:t>Чтобы показать масштабы различных оценочных процедур приведем итоговые цифры для 2014-2015 учебного года:</w:t>
      </w:r>
    </w:p>
    <w:p w14:paraId="753BEC10" w14:textId="77777777" w:rsidR="00546680" w:rsidRPr="00546680" w:rsidRDefault="00546680" w:rsidP="00C6227B">
      <w:pPr>
        <w:numPr>
          <w:ilvl w:val="1"/>
          <w:numId w:val="77"/>
        </w:numPr>
        <w:tabs>
          <w:tab w:val="num" w:pos="426"/>
        </w:tabs>
        <w:ind w:left="709"/>
        <w:jc w:val="left"/>
        <w:rPr>
          <w:rFonts w:eastAsia="@Arial Unicode MS" w:cs="Times New Roman"/>
          <w:szCs w:val="24"/>
          <w:lang w:val="ru-RU" w:eastAsia="ru-RU"/>
        </w:rPr>
      </w:pPr>
      <w:r w:rsidRPr="00546680">
        <w:rPr>
          <w:rFonts w:eastAsia="@Arial Unicode MS" w:cs="Times New Roman"/>
          <w:szCs w:val="24"/>
          <w:lang w:val="ru-RU" w:eastAsia="ru-RU"/>
        </w:rPr>
        <w:t xml:space="preserve">ЕГЭ – </w:t>
      </w:r>
      <w:r w:rsidRPr="00546680">
        <w:rPr>
          <w:rFonts w:eastAsia="Times New Roman" w:cs="Times New Roman"/>
          <w:b/>
          <w:szCs w:val="24"/>
          <w:lang w:val="ru-RU" w:eastAsia="ru-RU"/>
        </w:rPr>
        <w:t>238 107</w:t>
      </w:r>
      <w:r w:rsidRPr="00546680">
        <w:rPr>
          <w:rFonts w:eastAsia="Times New Roman" w:cs="Times New Roman"/>
          <w:szCs w:val="24"/>
          <w:lang w:val="ru-RU" w:eastAsia="ru-RU"/>
        </w:rPr>
        <w:t xml:space="preserve"> человеко-экзаменов;</w:t>
      </w:r>
    </w:p>
    <w:p w14:paraId="16DC2996" w14:textId="77777777" w:rsidR="00546680" w:rsidRPr="00546680" w:rsidRDefault="00546680" w:rsidP="00C6227B">
      <w:pPr>
        <w:numPr>
          <w:ilvl w:val="1"/>
          <w:numId w:val="77"/>
        </w:numPr>
        <w:tabs>
          <w:tab w:val="num" w:pos="426"/>
        </w:tabs>
        <w:ind w:left="709"/>
        <w:jc w:val="left"/>
        <w:rPr>
          <w:rFonts w:eastAsia="@Arial Unicode MS" w:cs="Times New Roman"/>
          <w:szCs w:val="24"/>
          <w:lang w:val="ru-RU" w:eastAsia="ru-RU"/>
        </w:rPr>
      </w:pPr>
      <w:r w:rsidRPr="00546680">
        <w:rPr>
          <w:rFonts w:eastAsia="@Arial Unicode MS" w:cs="Times New Roman"/>
          <w:szCs w:val="24"/>
          <w:lang w:val="ru-RU" w:eastAsia="ru-RU"/>
        </w:rPr>
        <w:t xml:space="preserve">ОГЭ – </w:t>
      </w:r>
      <w:r w:rsidRPr="00546680">
        <w:rPr>
          <w:rFonts w:eastAsia="Times New Roman" w:cs="Times New Roman"/>
          <w:szCs w:val="24"/>
          <w:lang w:val="ru-RU" w:eastAsia="ru-RU"/>
        </w:rPr>
        <w:t xml:space="preserve"> </w:t>
      </w:r>
      <w:r w:rsidRPr="00546680">
        <w:rPr>
          <w:rFonts w:eastAsia="Times New Roman" w:cs="Times New Roman"/>
          <w:b/>
          <w:szCs w:val="24"/>
          <w:lang w:val="ru-RU" w:eastAsia="ru-RU"/>
        </w:rPr>
        <w:t>226 565</w:t>
      </w:r>
      <w:r w:rsidRPr="00546680">
        <w:rPr>
          <w:rFonts w:eastAsia="Times New Roman" w:cs="Times New Roman"/>
          <w:szCs w:val="24"/>
          <w:lang w:val="ru-RU" w:eastAsia="ru-RU"/>
        </w:rPr>
        <w:t xml:space="preserve"> человеко-экзаменов;</w:t>
      </w:r>
    </w:p>
    <w:p w14:paraId="17341811" w14:textId="77777777" w:rsidR="00546680" w:rsidRPr="00546680" w:rsidRDefault="00546680" w:rsidP="00C6227B">
      <w:pPr>
        <w:numPr>
          <w:ilvl w:val="1"/>
          <w:numId w:val="77"/>
        </w:numPr>
        <w:tabs>
          <w:tab w:val="num" w:pos="426"/>
        </w:tabs>
        <w:ind w:left="709"/>
        <w:jc w:val="left"/>
        <w:rPr>
          <w:rFonts w:eastAsia="@Arial Unicode MS" w:cs="Times New Roman"/>
          <w:szCs w:val="24"/>
          <w:lang w:val="ru-RU" w:eastAsia="ru-RU"/>
        </w:rPr>
      </w:pPr>
      <w:r w:rsidRPr="00546680">
        <w:rPr>
          <w:rFonts w:eastAsia="@Arial Unicode MS" w:cs="Times New Roman"/>
          <w:szCs w:val="24"/>
          <w:lang w:val="ru-RU" w:eastAsia="ru-RU"/>
        </w:rPr>
        <w:t xml:space="preserve">Независимые диагностики – </w:t>
      </w:r>
      <w:r w:rsidRPr="00546680">
        <w:rPr>
          <w:rFonts w:eastAsia="@Arial Unicode MS" w:cs="Times New Roman"/>
          <w:b/>
          <w:szCs w:val="24"/>
          <w:lang w:val="ru-RU" w:eastAsia="ru-RU"/>
        </w:rPr>
        <w:t>33</w:t>
      </w:r>
      <w:r w:rsidRPr="00546680">
        <w:rPr>
          <w:rFonts w:eastAsia="@Arial Unicode MS" w:cs="Times New Roman"/>
          <w:szCs w:val="24"/>
          <w:lang w:val="ru-RU" w:eastAsia="ru-RU"/>
        </w:rPr>
        <w:t xml:space="preserve"> оценочные процедуры независимой диагностики, </w:t>
      </w:r>
      <w:r w:rsidRPr="00546680">
        <w:rPr>
          <w:rFonts w:eastAsia="Times New Roman" w:cs="Times New Roman"/>
          <w:b/>
          <w:szCs w:val="24"/>
          <w:lang w:val="ru-RU" w:eastAsia="ru-RU"/>
        </w:rPr>
        <w:t>794 318</w:t>
      </w:r>
      <w:r w:rsidRPr="00546680">
        <w:rPr>
          <w:rFonts w:eastAsia="Times New Roman" w:cs="Times New Roman"/>
          <w:szCs w:val="24"/>
          <w:lang w:val="ru-RU" w:eastAsia="ru-RU"/>
        </w:rPr>
        <w:t xml:space="preserve"> человеко-тестирований.</w:t>
      </w:r>
    </w:p>
    <w:p w14:paraId="448BFCF9" w14:textId="77777777" w:rsidR="00546680" w:rsidRPr="00546680" w:rsidRDefault="00546680" w:rsidP="00546680">
      <w:pPr>
        <w:kinsoku w:val="0"/>
        <w:overflowPunct w:val="0"/>
        <w:ind w:firstLine="426"/>
        <w:contextualSpacing/>
        <w:textAlignment w:val="baseline"/>
        <w:rPr>
          <w:rFonts w:eastAsia="@Arial Unicode MS"/>
          <w:szCs w:val="24"/>
          <w:lang w:val="ru-RU" w:eastAsia="ru-RU"/>
        </w:rPr>
      </w:pPr>
      <w:r w:rsidRPr="00546680">
        <w:rPr>
          <w:rFonts w:eastAsia="@Arial Unicode MS"/>
          <w:szCs w:val="24"/>
          <w:lang w:val="ru-RU" w:eastAsia="ru-RU"/>
        </w:rPr>
        <w:t xml:space="preserve">В Москве созданы условия для оптимального взаимодействия государственной итоговой аттестации, региональных процедур независимой диагностики образовательных достижений и поддержки внутришкольного мониторинга. </w:t>
      </w:r>
    </w:p>
    <w:p w14:paraId="4974AA28" w14:textId="77777777" w:rsidR="00546680" w:rsidRPr="00546680" w:rsidRDefault="00546680" w:rsidP="00546680">
      <w:pPr>
        <w:kinsoku w:val="0"/>
        <w:overflowPunct w:val="0"/>
        <w:ind w:firstLine="426"/>
        <w:contextualSpacing/>
        <w:textAlignment w:val="baseline"/>
        <w:rPr>
          <w:rFonts w:eastAsia="@Arial Unicode MS" w:cs="Times New Roman"/>
          <w:sz w:val="28"/>
          <w:szCs w:val="28"/>
          <w:lang w:val="ru-RU" w:eastAsia="ru-RU"/>
        </w:rPr>
      </w:pPr>
      <w:r w:rsidRPr="00546680">
        <w:rPr>
          <w:rFonts w:eastAsia="@Arial Unicode MS"/>
          <w:szCs w:val="24"/>
          <w:lang w:val="ru-RU" w:eastAsia="ru-RU"/>
        </w:rPr>
        <w:t>Поддержка внутришкольного мониторинга осуществляется в процессе использования единых для города измерительных материалов и централизованной обработки результатов процедур внутренней оценки ОО. Этот механизм позволяет достигать объективности школьной отметки и, как следствие, повышать степень доверия общества к внутриклассному оцениванию.</w:t>
      </w:r>
    </w:p>
    <w:p w14:paraId="1BB0A83C" w14:textId="77777777" w:rsidR="00546680" w:rsidRPr="00546680" w:rsidRDefault="00546680" w:rsidP="00546680">
      <w:pPr>
        <w:ind w:firstLine="425"/>
        <w:rPr>
          <w:rFonts w:eastAsia="Calibri" w:cs="Times New Roman"/>
          <w:szCs w:val="24"/>
          <w:lang w:val="ru-RU"/>
        </w:rPr>
      </w:pPr>
      <w:r w:rsidRPr="00546680">
        <w:rPr>
          <w:rFonts w:eastAsia="Calibri" w:cs="Times New Roman"/>
          <w:szCs w:val="24"/>
          <w:lang w:val="ru-RU"/>
        </w:rPr>
        <w:t xml:space="preserve">Средством, позволяющим эффективно включать независимую диагностику в систему оценки качества образования, является Московский регистр качества образования.  С использованием этой информационно-аналитической системы, охватывающей большое число пользователей, выстраивается автоматизированная система мониторинга и сбора статистики, структурируется система показателей для оценки состояния и развития системы образования.  </w:t>
      </w:r>
    </w:p>
    <w:p w14:paraId="6332C842" w14:textId="77777777" w:rsidR="00546680" w:rsidRPr="00546680" w:rsidRDefault="00546680" w:rsidP="00546680">
      <w:pPr>
        <w:ind w:firstLine="425"/>
        <w:rPr>
          <w:rFonts w:eastAsia="Calibri" w:cs="Times New Roman"/>
          <w:szCs w:val="24"/>
          <w:lang w:val="ru-RU"/>
        </w:rPr>
      </w:pPr>
      <w:r w:rsidRPr="00546680">
        <w:rPr>
          <w:rFonts w:eastAsia="Calibri" w:cs="Times New Roman"/>
          <w:szCs w:val="24"/>
          <w:lang w:val="ru-RU"/>
        </w:rPr>
        <w:t xml:space="preserve">Результаты процедур независимой диагностики интегрируются в МРКО, что позволяет формировать региональную базу данных результатов диагностики образовательных достижений, представлять результаты независимой оценки разным группам пользователей, в том числе и в динамике, обеспечивать руководителей и специалистов системы управления образованием разного уровня разнообразной аналитической информацией и создает условия для государственно-общественной оценки качества образования, включая осуществление контроля в формах общественного наблюдения. </w:t>
      </w:r>
    </w:p>
    <w:p w14:paraId="2E396A3D" w14:textId="77777777" w:rsidR="00546680" w:rsidRPr="00546680" w:rsidRDefault="00546680" w:rsidP="00546680">
      <w:pPr>
        <w:ind w:firstLine="425"/>
        <w:rPr>
          <w:rFonts w:eastAsia="Calibri" w:cs="Times New Roman"/>
          <w:szCs w:val="24"/>
          <w:lang w:val="ru-RU"/>
        </w:rPr>
      </w:pPr>
      <w:r w:rsidRPr="00546680">
        <w:rPr>
          <w:rFonts w:eastAsia="Calibri" w:cs="Times New Roman"/>
          <w:szCs w:val="24"/>
          <w:lang w:val="ru-RU"/>
        </w:rPr>
        <w:t>Результаты независимой диагностики, сохраненные образовательными организациями, интегрируются в электронное портфолио обучающегося и в портфолио учителя МРКО и являются основой для выводов при проведении аккредитационной экспертизы образовательных организаций и аттестации педагогических кадров.</w:t>
      </w:r>
    </w:p>
    <w:p w14:paraId="6BAD6CF7" w14:textId="77777777" w:rsidR="00546680" w:rsidRPr="00546680" w:rsidRDefault="00546680" w:rsidP="00546680">
      <w:pPr>
        <w:ind w:firstLine="425"/>
        <w:rPr>
          <w:rFonts w:eastAsia="Calibri" w:cs="Times New Roman"/>
          <w:szCs w:val="24"/>
          <w:lang w:val="ru-RU"/>
        </w:rPr>
      </w:pPr>
    </w:p>
    <w:p w14:paraId="773A3284" w14:textId="77777777" w:rsidR="00546680" w:rsidRPr="00546680" w:rsidRDefault="00546680" w:rsidP="00546680">
      <w:pPr>
        <w:ind w:firstLine="425"/>
        <w:rPr>
          <w:rFonts w:eastAsia="Times New Roman" w:cs="Times New Roman"/>
          <w:szCs w:val="24"/>
          <w:lang w:val="ru-RU" w:eastAsia="ru-RU"/>
        </w:rPr>
      </w:pPr>
      <w:r w:rsidRPr="00546680">
        <w:rPr>
          <w:rFonts w:eastAsia="Calibri" w:cs="Times New Roman"/>
          <w:szCs w:val="24"/>
          <w:lang w:val="ru-RU"/>
        </w:rPr>
        <w:lastRenderedPageBreak/>
        <w:t xml:space="preserve">Система </w:t>
      </w:r>
      <w:r w:rsidRPr="00546680">
        <w:rPr>
          <w:rFonts w:eastAsia="Times New Roman" w:cs="Times New Roman"/>
          <w:szCs w:val="24"/>
          <w:lang w:val="ru-RU" w:eastAsia="ru-RU"/>
        </w:rPr>
        <w:t>мониторинга качества образовательной деятельности общеобразовательных организаций представляет собой экспертизу документов и материалов, размещенных на официальных сайтах образовательных организаций и анализ информации, имеющейся в информационно-аналитической системе МРКО. Проведение таких мониторингов позволяет повышать качество разрабатываемых в образовательной организации документов и материалов; обеспечивать открытость и достоверность информации о деятельности образовательной организации.</w:t>
      </w:r>
    </w:p>
    <w:p w14:paraId="0EB0FCA6" w14:textId="77777777" w:rsidR="00546680" w:rsidRPr="00546680" w:rsidRDefault="00546680" w:rsidP="00546680">
      <w:pPr>
        <w:ind w:firstLine="425"/>
        <w:rPr>
          <w:rFonts w:eastAsia="Times New Roman" w:cs="Times New Roman"/>
          <w:szCs w:val="24"/>
          <w:lang w:val="ru-RU" w:eastAsia="ru-RU"/>
        </w:rPr>
      </w:pPr>
    </w:p>
    <w:p w14:paraId="36D9282C" w14:textId="77777777" w:rsidR="00546680" w:rsidRPr="00546680" w:rsidRDefault="00546680" w:rsidP="00546680">
      <w:pPr>
        <w:shd w:val="clear" w:color="auto" w:fill="FFFFFF"/>
        <w:ind w:firstLine="567"/>
        <w:rPr>
          <w:rFonts w:eastAsia="Times New Roman" w:cs="Times New Roman"/>
          <w:color w:val="000000"/>
          <w:szCs w:val="24"/>
          <w:lang w:val="ru-RU" w:eastAsia="ru-RU"/>
        </w:rPr>
      </w:pPr>
      <w:r w:rsidRPr="00546680">
        <w:rPr>
          <w:rFonts w:eastAsia="Times New Roman" w:cs="Times New Roman"/>
          <w:bCs/>
          <w:color w:val="000000"/>
          <w:szCs w:val="24"/>
          <w:lang w:val="ru-RU" w:eastAsia="ru-RU"/>
        </w:rPr>
        <w:t>В целях стимулирования повышения качества </w:t>
      </w:r>
      <w:r w:rsidRPr="00546680">
        <w:rPr>
          <w:rFonts w:eastAsia="Times New Roman" w:cs="Times New Roman"/>
          <w:color w:val="000000"/>
          <w:szCs w:val="24"/>
          <w:lang w:val="ru-RU" w:eastAsia="ru-RU"/>
        </w:rPr>
        <w:t xml:space="preserve">работы московских школ в городе внедрен Рейтинг московских школ. Подходы к составлению рейтинга ежегодно корректируются, а составление рейтинга базируется на </w:t>
      </w:r>
      <w:r w:rsidRPr="00546680">
        <w:rPr>
          <w:rFonts w:eastAsia="Times New Roman" w:cs="Times New Roman"/>
          <w:bCs/>
          <w:color w:val="000000"/>
          <w:szCs w:val="24"/>
          <w:lang w:val="ru-RU" w:eastAsia="ru-RU"/>
        </w:rPr>
        <w:t>данных о результатах деятельности школ</w:t>
      </w:r>
      <w:r w:rsidRPr="00546680">
        <w:rPr>
          <w:rFonts w:eastAsia="Times New Roman" w:cs="Times New Roman"/>
          <w:color w:val="000000"/>
          <w:szCs w:val="24"/>
          <w:lang w:val="ru-RU" w:eastAsia="ru-RU"/>
        </w:rPr>
        <w:t>, содержащихся в информационных системах Департамента образования города Москвы, и не требует дополнительного сбора информации.</w:t>
      </w:r>
    </w:p>
    <w:p w14:paraId="43E6FED8" w14:textId="77777777" w:rsidR="00546680" w:rsidRPr="00546680" w:rsidRDefault="00546680" w:rsidP="00546680">
      <w:pPr>
        <w:ind w:left="1429" w:firstLine="0"/>
        <w:contextualSpacing/>
        <w:rPr>
          <w:rFonts w:eastAsia="Times New Roman" w:cs="Calibri"/>
          <w:lang w:val="ru-RU" w:eastAsia="ru-RU"/>
        </w:rPr>
      </w:pPr>
    </w:p>
    <w:p w14:paraId="0FCB7CAA" w14:textId="77777777" w:rsidR="00546680" w:rsidRPr="00546680" w:rsidRDefault="00546680" w:rsidP="00546680">
      <w:pPr>
        <w:ind w:firstLine="0"/>
        <w:rPr>
          <w:lang w:val="ru-RU"/>
        </w:rPr>
      </w:pPr>
    </w:p>
    <w:p w14:paraId="0C7A3138" w14:textId="77777777" w:rsidR="00546680" w:rsidRPr="00546680" w:rsidRDefault="00546680" w:rsidP="00546680">
      <w:pPr>
        <w:spacing w:after="160" w:line="259" w:lineRule="auto"/>
        <w:ind w:firstLine="0"/>
        <w:jc w:val="left"/>
        <w:rPr>
          <w:rFonts w:eastAsia="@Arial Unicode MS" w:cs="Times New Roman"/>
          <w:sz w:val="28"/>
          <w:szCs w:val="28"/>
          <w:lang w:val="ru-RU"/>
        </w:rPr>
      </w:pPr>
      <w:r w:rsidRPr="00546680">
        <w:rPr>
          <w:rFonts w:eastAsia="@Arial Unicode MS" w:cs="Times New Roman"/>
          <w:sz w:val="28"/>
          <w:szCs w:val="28"/>
          <w:lang w:val="ru-RU"/>
        </w:rPr>
        <w:br w:type="page"/>
      </w:r>
    </w:p>
    <w:p w14:paraId="46BEF24E" w14:textId="77777777" w:rsidR="00546680" w:rsidRPr="00546680" w:rsidRDefault="00546680" w:rsidP="00546680">
      <w:pPr>
        <w:pStyle w:val="4"/>
        <w:rPr>
          <w:lang w:val="ru-RU"/>
        </w:rPr>
      </w:pPr>
      <w:bookmarkStart w:id="86" w:name="_Toc435039211"/>
      <w:r w:rsidRPr="00546680">
        <w:rPr>
          <w:lang w:val="ru-RU"/>
        </w:rPr>
        <w:lastRenderedPageBreak/>
        <w:t>3.1. Региональная система диагностик образовательных результатов. Общие сведения</w:t>
      </w:r>
      <w:bookmarkEnd w:id="86"/>
    </w:p>
    <w:p w14:paraId="266286AF" w14:textId="77777777" w:rsidR="00546680" w:rsidRPr="00546680" w:rsidRDefault="00546680" w:rsidP="00546680">
      <w:pPr>
        <w:kinsoku w:val="0"/>
        <w:overflowPunct w:val="0"/>
        <w:ind w:firstLine="567"/>
        <w:contextualSpacing/>
        <w:textAlignment w:val="baseline"/>
        <w:rPr>
          <w:rFonts w:eastAsia="Times New Roman"/>
          <w:szCs w:val="24"/>
          <w:lang w:val="ru-RU" w:eastAsia="ja-JP"/>
        </w:rPr>
      </w:pPr>
      <w:bookmarkStart w:id="87" w:name="_Toc426550353"/>
      <w:r w:rsidRPr="00546680">
        <w:rPr>
          <w:rFonts w:eastAsia="Times New Roman"/>
          <w:szCs w:val="24"/>
          <w:lang w:val="ru-RU" w:eastAsia="ja-JP"/>
        </w:rPr>
        <w:t xml:space="preserve">Среди независимых диагностик города Москвы выделяются обязательные диагностики и диагностики, проводимые на основе добровольного участия ОО. </w:t>
      </w:r>
    </w:p>
    <w:p w14:paraId="2CD5B414" w14:textId="77777777" w:rsidR="00546680" w:rsidRPr="00546680" w:rsidRDefault="00546680" w:rsidP="00546680">
      <w:pPr>
        <w:kinsoku w:val="0"/>
        <w:overflowPunct w:val="0"/>
        <w:ind w:firstLine="567"/>
        <w:contextualSpacing/>
        <w:textAlignment w:val="baseline"/>
        <w:rPr>
          <w:rFonts w:eastAsia="Times New Roman"/>
          <w:szCs w:val="24"/>
          <w:lang w:val="ru-RU" w:eastAsia="ja-JP"/>
        </w:rPr>
      </w:pPr>
      <w:r w:rsidRPr="00546680">
        <w:rPr>
          <w:rFonts w:eastAsia="Times New Roman"/>
          <w:szCs w:val="24"/>
          <w:lang w:val="ru-RU" w:eastAsia="ja-JP"/>
        </w:rPr>
        <w:t xml:space="preserve">Обязательные диагностики проводятся в 4 и 7 классах с участием всего контингента обучающихся в данной параллели во всех образовательных организациях города. В таблице 1 приведены данные по участию московских школьников в обязательных диагностиках в 2014-2015 учебном году. </w:t>
      </w:r>
    </w:p>
    <w:p w14:paraId="1D6A2834" w14:textId="77777777" w:rsidR="00546680" w:rsidRPr="00546680" w:rsidRDefault="00546680" w:rsidP="00546680">
      <w:pPr>
        <w:kinsoku w:val="0"/>
        <w:overflowPunct w:val="0"/>
        <w:spacing w:line="240" w:lineRule="auto"/>
        <w:ind w:firstLine="0"/>
        <w:contextualSpacing/>
        <w:jc w:val="right"/>
        <w:textAlignment w:val="baseline"/>
        <w:rPr>
          <w:rFonts w:eastAsia="Times New Roman" w:cs="Times New Roman"/>
          <w:color w:val="000000"/>
          <w:kern w:val="24"/>
          <w:szCs w:val="24"/>
          <w:lang w:val="ru-RU" w:eastAsia="ru-RU"/>
        </w:rPr>
      </w:pPr>
      <w:r w:rsidRPr="00546680">
        <w:rPr>
          <w:rFonts w:eastAsia="Times New Roman" w:cs="Times New Roman"/>
          <w:color w:val="000000"/>
          <w:kern w:val="24"/>
          <w:szCs w:val="24"/>
          <w:lang w:val="ru-RU" w:eastAsia="ru-RU"/>
        </w:rPr>
        <w:t>Таблица 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006"/>
        <w:gridCol w:w="2507"/>
        <w:gridCol w:w="3162"/>
      </w:tblGrid>
      <w:tr w:rsidR="00546680" w:rsidRPr="00546680" w14:paraId="623B56CA" w14:textId="77777777" w:rsidTr="00546680">
        <w:trPr>
          <w:trHeight w:val="579"/>
        </w:trPr>
        <w:tc>
          <w:tcPr>
            <w:tcW w:w="4006" w:type="dxa"/>
            <w:shd w:val="clear" w:color="auto" w:fill="auto"/>
          </w:tcPr>
          <w:p w14:paraId="0C950A91" w14:textId="77777777" w:rsidR="00546680" w:rsidRPr="00546680" w:rsidRDefault="00546680" w:rsidP="00546680">
            <w:pPr>
              <w:kinsoku w:val="0"/>
              <w:overflowPunct w:val="0"/>
              <w:spacing w:line="240" w:lineRule="auto"/>
              <w:ind w:firstLine="0"/>
              <w:contextualSpacing/>
              <w:textAlignment w:val="baseline"/>
              <w:rPr>
                <w:rFonts w:eastAsia="Times New Roman" w:cs="Times New Roman"/>
                <w:color w:val="000000"/>
                <w:kern w:val="24"/>
                <w:szCs w:val="24"/>
                <w:lang w:val="ru-RU" w:eastAsia="ru-RU"/>
              </w:rPr>
            </w:pPr>
            <w:r w:rsidRPr="00546680">
              <w:rPr>
                <w:rFonts w:eastAsia="Times New Roman" w:cs="Times New Roman"/>
                <w:color w:val="000000"/>
                <w:kern w:val="24"/>
                <w:szCs w:val="24"/>
                <w:lang w:val="ru-RU" w:eastAsia="ru-RU"/>
              </w:rPr>
              <w:t>Обязательные  диагностики</w:t>
            </w:r>
          </w:p>
        </w:tc>
        <w:tc>
          <w:tcPr>
            <w:tcW w:w="2507" w:type="dxa"/>
            <w:shd w:val="clear" w:color="auto" w:fill="auto"/>
          </w:tcPr>
          <w:p w14:paraId="4CC30E94" w14:textId="77777777" w:rsidR="00546680" w:rsidRPr="00546680" w:rsidRDefault="00546680" w:rsidP="00546680">
            <w:pPr>
              <w:kinsoku w:val="0"/>
              <w:overflowPunct w:val="0"/>
              <w:spacing w:line="240" w:lineRule="auto"/>
              <w:ind w:firstLine="0"/>
              <w:contextualSpacing/>
              <w:textAlignment w:val="baseline"/>
              <w:rPr>
                <w:rFonts w:eastAsia="Times New Roman" w:cs="Times New Roman"/>
                <w:color w:val="000000"/>
                <w:kern w:val="24"/>
                <w:szCs w:val="24"/>
                <w:lang w:val="ru-RU" w:eastAsia="ru-RU"/>
              </w:rPr>
            </w:pPr>
            <w:r w:rsidRPr="00546680">
              <w:rPr>
                <w:rFonts w:eastAsia="Times New Roman" w:cs="Times New Roman"/>
                <w:color w:val="000000"/>
                <w:kern w:val="24"/>
                <w:szCs w:val="24"/>
                <w:lang w:val="ru-RU" w:eastAsia="ru-RU"/>
              </w:rPr>
              <w:t>Количество классов</w:t>
            </w:r>
          </w:p>
        </w:tc>
        <w:tc>
          <w:tcPr>
            <w:tcW w:w="3162" w:type="dxa"/>
            <w:shd w:val="clear" w:color="auto" w:fill="auto"/>
          </w:tcPr>
          <w:p w14:paraId="72131C8E" w14:textId="77777777" w:rsidR="00546680" w:rsidRPr="00546680" w:rsidRDefault="00546680" w:rsidP="00546680">
            <w:pPr>
              <w:kinsoku w:val="0"/>
              <w:overflowPunct w:val="0"/>
              <w:spacing w:line="240" w:lineRule="auto"/>
              <w:ind w:firstLine="0"/>
              <w:contextualSpacing/>
              <w:textAlignment w:val="baseline"/>
              <w:rPr>
                <w:rFonts w:eastAsia="Times New Roman" w:cs="Times New Roman"/>
                <w:color w:val="000000"/>
                <w:kern w:val="24"/>
                <w:szCs w:val="24"/>
                <w:lang w:val="ru-RU" w:eastAsia="ru-RU"/>
              </w:rPr>
            </w:pPr>
            <w:r w:rsidRPr="00546680">
              <w:rPr>
                <w:rFonts w:eastAsia="Times New Roman" w:cs="Times New Roman"/>
                <w:color w:val="000000"/>
                <w:kern w:val="24"/>
                <w:szCs w:val="24"/>
                <w:lang w:val="ru-RU" w:eastAsia="ru-RU"/>
              </w:rPr>
              <w:t>Количество человеко-тестирований</w:t>
            </w:r>
          </w:p>
        </w:tc>
      </w:tr>
      <w:tr w:rsidR="00546680" w:rsidRPr="00546680" w14:paraId="078E88E4" w14:textId="77777777" w:rsidTr="00546680">
        <w:trPr>
          <w:trHeight w:val="337"/>
        </w:trPr>
        <w:tc>
          <w:tcPr>
            <w:tcW w:w="4006" w:type="dxa"/>
            <w:shd w:val="clear" w:color="auto" w:fill="auto"/>
          </w:tcPr>
          <w:p w14:paraId="197D701B" w14:textId="77777777" w:rsidR="00546680" w:rsidRPr="00546680" w:rsidRDefault="00546680" w:rsidP="00546680">
            <w:pPr>
              <w:kinsoku w:val="0"/>
              <w:overflowPunct w:val="0"/>
              <w:spacing w:line="240" w:lineRule="auto"/>
              <w:ind w:firstLine="0"/>
              <w:contextualSpacing/>
              <w:textAlignment w:val="baseline"/>
              <w:rPr>
                <w:rFonts w:eastAsia="Times New Roman" w:cs="Times New Roman"/>
                <w:color w:val="000000"/>
                <w:kern w:val="24"/>
                <w:szCs w:val="24"/>
                <w:lang w:val="ru-RU" w:eastAsia="ru-RU"/>
              </w:rPr>
            </w:pPr>
            <w:r w:rsidRPr="00546680">
              <w:rPr>
                <w:rFonts w:eastAsia="Times New Roman" w:cs="Times New Roman"/>
                <w:color w:val="000000"/>
                <w:kern w:val="24"/>
                <w:szCs w:val="24"/>
                <w:lang w:val="ru-RU" w:eastAsia="ru-RU"/>
              </w:rPr>
              <w:t>4 классы</w:t>
            </w:r>
          </w:p>
        </w:tc>
        <w:tc>
          <w:tcPr>
            <w:tcW w:w="2507" w:type="dxa"/>
            <w:shd w:val="clear" w:color="auto" w:fill="auto"/>
          </w:tcPr>
          <w:p w14:paraId="7C4284C9" w14:textId="77777777" w:rsidR="00546680" w:rsidRPr="00546680" w:rsidRDefault="00546680" w:rsidP="00546680">
            <w:pPr>
              <w:kinsoku w:val="0"/>
              <w:overflowPunct w:val="0"/>
              <w:spacing w:line="240" w:lineRule="auto"/>
              <w:ind w:firstLine="0"/>
              <w:contextualSpacing/>
              <w:textAlignment w:val="baseline"/>
              <w:rPr>
                <w:rFonts w:eastAsia="Times New Roman" w:cs="Times New Roman"/>
                <w:color w:val="000000"/>
                <w:kern w:val="24"/>
                <w:szCs w:val="24"/>
                <w:lang w:val="ru-RU" w:eastAsia="ru-RU"/>
              </w:rPr>
            </w:pPr>
            <w:r w:rsidRPr="00546680">
              <w:rPr>
                <w:rFonts w:eastAsia="Times New Roman" w:cs="Times New Roman"/>
                <w:color w:val="000000"/>
                <w:kern w:val="24"/>
                <w:szCs w:val="24"/>
                <w:lang w:val="ru-RU" w:eastAsia="ru-RU"/>
              </w:rPr>
              <w:t>3524</w:t>
            </w:r>
          </w:p>
        </w:tc>
        <w:tc>
          <w:tcPr>
            <w:tcW w:w="3162" w:type="dxa"/>
            <w:shd w:val="clear" w:color="auto" w:fill="auto"/>
          </w:tcPr>
          <w:p w14:paraId="1EED1014" w14:textId="77777777" w:rsidR="00546680" w:rsidRPr="00546680" w:rsidRDefault="00546680" w:rsidP="00546680">
            <w:pPr>
              <w:kinsoku w:val="0"/>
              <w:overflowPunct w:val="0"/>
              <w:spacing w:line="240" w:lineRule="auto"/>
              <w:ind w:firstLine="0"/>
              <w:contextualSpacing/>
              <w:textAlignment w:val="baseline"/>
              <w:rPr>
                <w:rFonts w:eastAsia="Times New Roman" w:cs="Times New Roman"/>
                <w:color w:val="000000"/>
                <w:kern w:val="24"/>
                <w:szCs w:val="24"/>
                <w:lang w:val="ru-RU" w:eastAsia="ru-RU"/>
              </w:rPr>
            </w:pPr>
            <w:r w:rsidRPr="00546680">
              <w:rPr>
                <w:rFonts w:eastAsia="Times New Roman" w:cs="Times New Roman"/>
                <w:color w:val="000000"/>
                <w:kern w:val="24"/>
                <w:szCs w:val="24"/>
                <w:lang w:val="ru-RU" w:eastAsia="ru-RU"/>
              </w:rPr>
              <w:t>79 757</w:t>
            </w:r>
          </w:p>
        </w:tc>
      </w:tr>
      <w:tr w:rsidR="00546680" w:rsidRPr="00546680" w14:paraId="488C9113" w14:textId="77777777" w:rsidTr="00546680">
        <w:trPr>
          <w:trHeight w:val="337"/>
        </w:trPr>
        <w:tc>
          <w:tcPr>
            <w:tcW w:w="4006" w:type="dxa"/>
            <w:shd w:val="clear" w:color="auto" w:fill="auto"/>
          </w:tcPr>
          <w:p w14:paraId="02263A18" w14:textId="77777777" w:rsidR="00546680" w:rsidRPr="00546680" w:rsidRDefault="00546680" w:rsidP="00546680">
            <w:pPr>
              <w:kinsoku w:val="0"/>
              <w:overflowPunct w:val="0"/>
              <w:spacing w:line="240" w:lineRule="auto"/>
              <w:ind w:firstLine="0"/>
              <w:contextualSpacing/>
              <w:textAlignment w:val="baseline"/>
              <w:rPr>
                <w:rFonts w:eastAsia="Times New Roman" w:cs="Times New Roman"/>
                <w:color w:val="000000"/>
                <w:kern w:val="24"/>
                <w:szCs w:val="24"/>
                <w:lang w:val="ru-RU" w:eastAsia="ru-RU"/>
              </w:rPr>
            </w:pPr>
            <w:r w:rsidRPr="00546680">
              <w:rPr>
                <w:rFonts w:eastAsia="Times New Roman" w:cs="Times New Roman"/>
                <w:color w:val="000000"/>
                <w:kern w:val="24"/>
                <w:szCs w:val="24"/>
                <w:lang w:val="ru-RU" w:eastAsia="ru-RU"/>
              </w:rPr>
              <w:t>7 классы (математика)</w:t>
            </w:r>
          </w:p>
        </w:tc>
        <w:tc>
          <w:tcPr>
            <w:tcW w:w="2507" w:type="dxa"/>
            <w:shd w:val="clear" w:color="auto" w:fill="auto"/>
          </w:tcPr>
          <w:p w14:paraId="0F8F6517" w14:textId="77777777" w:rsidR="00546680" w:rsidRPr="00546680" w:rsidRDefault="00546680" w:rsidP="00546680">
            <w:pPr>
              <w:kinsoku w:val="0"/>
              <w:overflowPunct w:val="0"/>
              <w:spacing w:line="240" w:lineRule="auto"/>
              <w:ind w:firstLine="0"/>
              <w:contextualSpacing/>
              <w:textAlignment w:val="baseline"/>
              <w:rPr>
                <w:rFonts w:eastAsia="Times New Roman" w:cs="Times New Roman"/>
                <w:color w:val="000000"/>
                <w:kern w:val="24"/>
                <w:szCs w:val="24"/>
                <w:lang w:val="ru-RU" w:eastAsia="ru-RU"/>
              </w:rPr>
            </w:pPr>
            <w:r w:rsidRPr="00546680">
              <w:rPr>
                <w:rFonts w:eastAsia="Times New Roman" w:cs="Times New Roman"/>
                <w:color w:val="000000"/>
                <w:kern w:val="24"/>
                <w:szCs w:val="24"/>
                <w:lang w:val="ru-RU" w:eastAsia="ru-RU"/>
              </w:rPr>
              <w:t>3256</w:t>
            </w:r>
          </w:p>
        </w:tc>
        <w:tc>
          <w:tcPr>
            <w:tcW w:w="3162" w:type="dxa"/>
            <w:shd w:val="clear" w:color="auto" w:fill="auto"/>
          </w:tcPr>
          <w:p w14:paraId="0B25E9F2" w14:textId="77777777" w:rsidR="00546680" w:rsidRPr="00546680" w:rsidRDefault="00546680" w:rsidP="00546680">
            <w:pPr>
              <w:kinsoku w:val="0"/>
              <w:overflowPunct w:val="0"/>
              <w:spacing w:line="240" w:lineRule="auto"/>
              <w:ind w:firstLine="0"/>
              <w:contextualSpacing/>
              <w:textAlignment w:val="baseline"/>
              <w:rPr>
                <w:rFonts w:eastAsia="Times New Roman" w:cs="Times New Roman"/>
                <w:color w:val="000000"/>
                <w:kern w:val="24"/>
                <w:szCs w:val="24"/>
                <w:lang w:val="ru-RU" w:eastAsia="ru-RU"/>
              </w:rPr>
            </w:pPr>
            <w:r w:rsidRPr="00546680">
              <w:rPr>
                <w:rFonts w:eastAsia="Times New Roman" w:cs="Times New Roman"/>
                <w:color w:val="000000"/>
                <w:kern w:val="24"/>
                <w:szCs w:val="24"/>
                <w:lang w:val="ru-RU" w:eastAsia="ru-RU"/>
              </w:rPr>
              <w:t>69 276</w:t>
            </w:r>
          </w:p>
        </w:tc>
      </w:tr>
      <w:tr w:rsidR="00546680" w:rsidRPr="00546680" w14:paraId="23AD2F9F" w14:textId="77777777" w:rsidTr="00546680">
        <w:trPr>
          <w:trHeight w:val="337"/>
        </w:trPr>
        <w:tc>
          <w:tcPr>
            <w:tcW w:w="4006" w:type="dxa"/>
            <w:shd w:val="clear" w:color="auto" w:fill="auto"/>
          </w:tcPr>
          <w:p w14:paraId="53A66D87" w14:textId="77777777" w:rsidR="00546680" w:rsidRPr="00546680" w:rsidRDefault="00546680" w:rsidP="00546680">
            <w:pPr>
              <w:kinsoku w:val="0"/>
              <w:overflowPunct w:val="0"/>
              <w:spacing w:line="240" w:lineRule="auto"/>
              <w:ind w:firstLine="0"/>
              <w:contextualSpacing/>
              <w:textAlignment w:val="baseline"/>
              <w:rPr>
                <w:rFonts w:eastAsia="Times New Roman" w:cs="Times New Roman"/>
                <w:color w:val="000000"/>
                <w:kern w:val="24"/>
                <w:szCs w:val="24"/>
                <w:lang w:val="ru-RU" w:eastAsia="ru-RU"/>
              </w:rPr>
            </w:pPr>
            <w:r w:rsidRPr="00546680">
              <w:rPr>
                <w:rFonts w:eastAsia="Times New Roman" w:cs="Times New Roman"/>
                <w:color w:val="000000"/>
                <w:kern w:val="24"/>
                <w:szCs w:val="24"/>
                <w:lang w:val="ru-RU" w:eastAsia="ru-RU"/>
              </w:rPr>
              <w:t>7 классы (русский язык)</w:t>
            </w:r>
          </w:p>
        </w:tc>
        <w:tc>
          <w:tcPr>
            <w:tcW w:w="2507" w:type="dxa"/>
            <w:shd w:val="clear" w:color="auto" w:fill="auto"/>
          </w:tcPr>
          <w:p w14:paraId="32C4B5E7" w14:textId="77777777" w:rsidR="00546680" w:rsidRPr="00546680" w:rsidRDefault="00546680" w:rsidP="00546680">
            <w:pPr>
              <w:kinsoku w:val="0"/>
              <w:overflowPunct w:val="0"/>
              <w:spacing w:line="240" w:lineRule="auto"/>
              <w:ind w:firstLine="0"/>
              <w:contextualSpacing/>
              <w:textAlignment w:val="baseline"/>
              <w:rPr>
                <w:rFonts w:eastAsia="Times New Roman" w:cs="Times New Roman"/>
                <w:color w:val="000000"/>
                <w:kern w:val="24"/>
                <w:szCs w:val="24"/>
                <w:lang w:val="ru-RU" w:eastAsia="ru-RU"/>
              </w:rPr>
            </w:pPr>
            <w:r w:rsidRPr="00546680">
              <w:rPr>
                <w:rFonts w:eastAsia="Times New Roman" w:cs="Times New Roman"/>
                <w:color w:val="000000"/>
                <w:kern w:val="24"/>
                <w:szCs w:val="24"/>
                <w:lang w:val="ru-RU" w:eastAsia="ru-RU"/>
              </w:rPr>
              <w:t>3267</w:t>
            </w:r>
          </w:p>
        </w:tc>
        <w:tc>
          <w:tcPr>
            <w:tcW w:w="3162" w:type="dxa"/>
            <w:shd w:val="clear" w:color="auto" w:fill="auto"/>
          </w:tcPr>
          <w:p w14:paraId="3F831AF0" w14:textId="77777777" w:rsidR="00546680" w:rsidRPr="00546680" w:rsidRDefault="00546680" w:rsidP="00546680">
            <w:pPr>
              <w:kinsoku w:val="0"/>
              <w:overflowPunct w:val="0"/>
              <w:spacing w:line="240" w:lineRule="auto"/>
              <w:ind w:firstLine="0"/>
              <w:contextualSpacing/>
              <w:textAlignment w:val="baseline"/>
              <w:rPr>
                <w:rFonts w:eastAsia="Times New Roman" w:cs="Times New Roman"/>
                <w:color w:val="000000"/>
                <w:kern w:val="24"/>
                <w:szCs w:val="24"/>
                <w:lang w:val="ru-RU" w:eastAsia="ru-RU"/>
              </w:rPr>
            </w:pPr>
            <w:r w:rsidRPr="00546680">
              <w:rPr>
                <w:rFonts w:eastAsia="Times New Roman" w:cs="Times New Roman"/>
                <w:color w:val="000000"/>
                <w:kern w:val="24"/>
                <w:szCs w:val="24"/>
                <w:lang w:val="ru-RU" w:eastAsia="ru-RU"/>
              </w:rPr>
              <w:t>68 550</w:t>
            </w:r>
          </w:p>
        </w:tc>
      </w:tr>
    </w:tbl>
    <w:p w14:paraId="4608B6B6" w14:textId="77777777" w:rsidR="00546680" w:rsidRPr="00546680" w:rsidRDefault="00546680" w:rsidP="00546680">
      <w:pPr>
        <w:rPr>
          <w:lang w:val="ru-RU" w:eastAsia="ru-RU"/>
        </w:rPr>
      </w:pPr>
      <w:r w:rsidRPr="00546680">
        <w:rPr>
          <w:lang w:val="ru-RU" w:eastAsia="ja-JP"/>
        </w:rPr>
        <w:t xml:space="preserve">Как правило, обязательные диагностики проводятся по русскому языку и математике, но в прошлом году в 4 классах была </w:t>
      </w:r>
      <w:r w:rsidRPr="00546680">
        <w:rPr>
          <w:lang w:val="ru-RU" w:eastAsia="ru-RU"/>
        </w:rPr>
        <w:t>проведена обязательная диагностика учебных достижений обучающихся по метапредметным результатам, а в 2015-2016 учебном году запланирована обязательная диагностика в 7 классах по одному из предметов (биология, история или география).</w:t>
      </w:r>
    </w:p>
    <w:p w14:paraId="575636B0" w14:textId="77777777" w:rsidR="00546680" w:rsidRPr="00546680" w:rsidRDefault="00546680" w:rsidP="00546680">
      <w:pPr>
        <w:rPr>
          <w:rFonts w:eastAsia="Times New Roman" w:cs="Times New Roman"/>
          <w:szCs w:val="24"/>
          <w:lang w:val="ru-RU" w:eastAsia="ru-RU"/>
        </w:rPr>
      </w:pPr>
      <w:r w:rsidRPr="00546680">
        <w:rPr>
          <w:rFonts w:cs="Times New Roman"/>
          <w:szCs w:val="24"/>
          <w:lang w:val="ru-RU" w:eastAsia="ru-RU"/>
        </w:rPr>
        <w:t xml:space="preserve">Проведение обязательных диагностик в 4 и 7 классах с обязательной фиксацией результатов всех обучающихся в МРКО позволяет получать информацию об учебных достижениях каждого московского школьника 4 раза за время обучения (диагностика в конце 4 класса, диагностика в 7 классе, ОГЭ и ЕГЭ) и вне зависимости от того, принимал ли данный класс участие в каких-либо диагностиках на основе добровольного участия. </w:t>
      </w:r>
      <w:r w:rsidRPr="00546680">
        <w:rPr>
          <w:rFonts w:eastAsia="+mn-ea" w:cs="Times New Roman"/>
          <w:color w:val="000000"/>
          <w:kern w:val="24"/>
          <w:szCs w:val="24"/>
          <w:lang w:val="ru-RU" w:eastAsia="ru-RU"/>
        </w:rPr>
        <w:t xml:space="preserve">Всеобщность участия позволяет и более пристально следить за результатами ОО, вовремя выявлять «зоны риска».  </w:t>
      </w:r>
    </w:p>
    <w:p w14:paraId="217CDE39" w14:textId="77777777" w:rsidR="00546680" w:rsidRPr="00546680" w:rsidRDefault="00546680" w:rsidP="00546680">
      <w:pPr>
        <w:rPr>
          <w:rFonts w:eastAsia="Times New Roman" w:cs="Times New Roman"/>
          <w:color w:val="000000"/>
          <w:kern w:val="24"/>
          <w:szCs w:val="24"/>
          <w:lang w:val="ru-RU" w:eastAsia="ru-RU"/>
        </w:rPr>
      </w:pPr>
      <w:r w:rsidRPr="00546680">
        <w:rPr>
          <w:rFonts w:cs="Times New Roman"/>
          <w:lang w:val="ru-RU" w:eastAsia="ru-RU"/>
        </w:rPr>
        <w:t xml:space="preserve">Независимые диагностики на основе добровольного участия достаточно разнообразны. Как правило, в течение года проводится порядка 30 таких оценочных процедур. </w:t>
      </w:r>
      <w:r w:rsidRPr="00546680">
        <w:rPr>
          <w:rFonts w:eastAsia="Times New Roman" w:cs="Times New Roman"/>
          <w:color w:val="000000"/>
          <w:kern w:val="24"/>
          <w:szCs w:val="24"/>
          <w:lang w:val="ru-RU" w:eastAsia="ru-RU"/>
        </w:rPr>
        <w:t>Школы записываются на интересующие их диагностики через систему МРКО.</w:t>
      </w:r>
      <w:r w:rsidRPr="00546680">
        <w:rPr>
          <w:rFonts w:eastAsia="Times New Roman" w:cs="Times New Roman"/>
          <w:szCs w:val="24"/>
          <w:lang w:val="ru-RU" w:eastAsia="ru-RU"/>
        </w:rPr>
        <w:t xml:space="preserve"> А после получения результатов школы сами принимают решение о сохранении </w:t>
      </w:r>
      <w:r w:rsidRPr="00546680">
        <w:rPr>
          <w:rFonts w:eastAsia="Times New Roman" w:cs="Times New Roman"/>
          <w:color w:val="000000"/>
          <w:kern w:val="24"/>
          <w:szCs w:val="24"/>
          <w:lang w:val="ru-RU" w:eastAsia="ru-RU"/>
        </w:rPr>
        <w:t>или исключении из МРКО этих результатов. И если было принято решение о сохранении, то эти данные становятся доступными для межрайонных советов директоров и ДОгМ.  Решение о публикации результатов каждой диагностики школа также принимает самостоятельно, и большинство из школ размещает сведения об основных результатах диагностик на своих сайтах.</w:t>
      </w:r>
    </w:p>
    <w:p w14:paraId="4E65F3D8" w14:textId="77777777" w:rsidR="00546680" w:rsidRPr="00546680" w:rsidRDefault="00546680" w:rsidP="00546680">
      <w:pPr>
        <w:rPr>
          <w:rFonts w:cs="Times New Roman"/>
          <w:szCs w:val="24"/>
          <w:lang w:val="ru-RU" w:eastAsia="ru-RU"/>
        </w:rPr>
      </w:pPr>
      <w:r w:rsidRPr="00546680">
        <w:rPr>
          <w:rFonts w:cs="Times New Roman"/>
          <w:szCs w:val="24"/>
          <w:lang w:val="ru-RU" w:eastAsia="ru-RU"/>
        </w:rPr>
        <w:lastRenderedPageBreak/>
        <w:t>Независимые диагностики можно разделить по проверяемому содержанию и по характеру проверяемых результатов обучения. По содержанию выделяются два вида диагностик:</w:t>
      </w:r>
    </w:p>
    <w:p w14:paraId="384875B8" w14:textId="77777777" w:rsidR="00546680" w:rsidRPr="00546680" w:rsidRDefault="00546680" w:rsidP="00C6227B">
      <w:pPr>
        <w:numPr>
          <w:ilvl w:val="0"/>
          <w:numId w:val="79"/>
        </w:numPr>
        <w:ind w:left="709"/>
        <w:contextualSpacing/>
        <w:rPr>
          <w:rFonts w:eastAsia="Calibri" w:cs="Times New Roman"/>
          <w:szCs w:val="24"/>
          <w:lang w:val="ru-RU" w:eastAsia="ru-RU"/>
        </w:rPr>
      </w:pPr>
      <w:r w:rsidRPr="00546680">
        <w:rPr>
          <w:rFonts w:eastAsia="Calibri" w:cs="Times New Roman"/>
          <w:szCs w:val="24"/>
          <w:lang w:val="ru-RU" w:eastAsia="ru-RU"/>
        </w:rPr>
        <w:t>в соответствии с Федеральным компонентом государственным образовательного стандарта 2004 г.;</w:t>
      </w:r>
    </w:p>
    <w:p w14:paraId="4ED8DBED" w14:textId="77777777" w:rsidR="00546680" w:rsidRPr="00546680" w:rsidRDefault="00546680" w:rsidP="00C6227B">
      <w:pPr>
        <w:numPr>
          <w:ilvl w:val="0"/>
          <w:numId w:val="79"/>
        </w:numPr>
        <w:ind w:left="709"/>
        <w:contextualSpacing/>
        <w:rPr>
          <w:rFonts w:eastAsia="Calibri" w:cs="Times New Roman"/>
          <w:szCs w:val="24"/>
          <w:lang w:val="ru-RU" w:eastAsia="ru-RU"/>
        </w:rPr>
      </w:pPr>
      <w:r w:rsidRPr="00546680">
        <w:rPr>
          <w:rFonts w:eastAsia="Calibri" w:cs="Times New Roman"/>
          <w:szCs w:val="24"/>
          <w:lang w:val="ru-RU" w:eastAsia="ru-RU"/>
        </w:rPr>
        <w:t>в соответствии с Федеральным государственным образовательным стандартом (ФГОС).</w:t>
      </w:r>
    </w:p>
    <w:p w14:paraId="7079E2E5" w14:textId="77777777" w:rsidR="00546680" w:rsidRPr="00546680" w:rsidRDefault="00546680" w:rsidP="00546680">
      <w:pPr>
        <w:ind w:firstLine="0"/>
        <w:rPr>
          <w:szCs w:val="24"/>
          <w:lang w:val="ru-RU" w:eastAsia="ru-RU"/>
        </w:rPr>
      </w:pPr>
      <w:r w:rsidRPr="00546680">
        <w:rPr>
          <w:szCs w:val="24"/>
          <w:lang w:val="ru-RU" w:eastAsia="ru-RU"/>
        </w:rPr>
        <w:t>По проверяемым результатам обучения выделяются:</w:t>
      </w:r>
    </w:p>
    <w:p w14:paraId="0F025631" w14:textId="77777777" w:rsidR="00546680" w:rsidRPr="00546680" w:rsidRDefault="00546680" w:rsidP="00C6227B">
      <w:pPr>
        <w:numPr>
          <w:ilvl w:val="0"/>
          <w:numId w:val="80"/>
        </w:numPr>
        <w:contextualSpacing/>
        <w:rPr>
          <w:rFonts w:eastAsia="Calibri" w:cs="Times New Roman"/>
          <w:szCs w:val="24"/>
          <w:lang w:val="ru-RU" w:eastAsia="ru-RU"/>
        </w:rPr>
      </w:pPr>
      <w:r w:rsidRPr="00546680">
        <w:rPr>
          <w:rFonts w:eastAsia="Calibri" w:cs="Times New Roman"/>
          <w:szCs w:val="24"/>
          <w:lang w:val="ru-RU" w:eastAsia="ru-RU"/>
        </w:rPr>
        <w:t>диагностики предметных результатов обучения;</w:t>
      </w:r>
    </w:p>
    <w:p w14:paraId="67B157F6" w14:textId="77777777" w:rsidR="00546680" w:rsidRPr="00546680" w:rsidRDefault="00546680" w:rsidP="00C6227B">
      <w:pPr>
        <w:numPr>
          <w:ilvl w:val="0"/>
          <w:numId w:val="80"/>
        </w:numPr>
        <w:contextualSpacing/>
        <w:rPr>
          <w:rFonts w:eastAsia="Calibri" w:cs="Times New Roman"/>
          <w:szCs w:val="24"/>
          <w:lang w:val="ru-RU" w:eastAsia="ru-RU"/>
        </w:rPr>
      </w:pPr>
      <w:r w:rsidRPr="00546680">
        <w:rPr>
          <w:rFonts w:eastAsia="Calibri" w:cs="Times New Roman"/>
          <w:szCs w:val="24"/>
          <w:lang w:val="ru-RU" w:eastAsia="ru-RU"/>
        </w:rPr>
        <w:t>диагностики метапредметных результатов обучения.</w:t>
      </w:r>
    </w:p>
    <w:p w14:paraId="1988611F" w14:textId="77777777" w:rsidR="00546680" w:rsidRPr="00546680" w:rsidRDefault="00546680" w:rsidP="00546680">
      <w:pPr>
        <w:ind w:firstLine="567"/>
        <w:rPr>
          <w:rFonts w:eastAsia="+mn-ea" w:cs="Times New Roman"/>
          <w:color w:val="000000"/>
          <w:kern w:val="24"/>
          <w:szCs w:val="24"/>
          <w:lang w:val="ru-RU" w:eastAsia="ru-RU"/>
        </w:rPr>
      </w:pPr>
      <w:r w:rsidRPr="00546680">
        <w:rPr>
          <w:rFonts w:eastAsia="+mn-ea" w:cs="Times New Roman"/>
          <w:color w:val="000000"/>
          <w:kern w:val="24"/>
          <w:szCs w:val="24"/>
          <w:lang w:val="ru-RU" w:eastAsia="ru-RU"/>
        </w:rPr>
        <w:t>Одним из активно развивающихся направлений РСОКО является поддержка внутреннего мониторинга школы. В этом случае МЦКО предоставляет измерительные материалы, а проведение и проверка проводится ОО. Затем результаты вводятся в МРКО и интегрируются с результатами всех участников такой диагностики. В рамках внутреннего мониторинга качества образования (ВМКО) проводится мониторинг адаптационного потенциала в 1-4 классах, мониторинг оценки планируемых результатов обучения в 1-3 классах, мониторинг сопровождения введения ФГОС по оценке предметных планируемых результатов в 5-7 классах и 10 классах.</w:t>
      </w:r>
    </w:p>
    <w:p w14:paraId="20029331" w14:textId="77777777" w:rsidR="00546680" w:rsidRPr="00546680" w:rsidRDefault="00546680" w:rsidP="00546680">
      <w:pPr>
        <w:ind w:firstLine="567"/>
        <w:rPr>
          <w:rFonts w:eastAsia="+mn-ea" w:cs="Times New Roman"/>
          <w:color w:val="000000"/>
          <w:kern w:val="24"/>
          <w:szCs w:val="24"/>
          <w:lang w:val="ru-RU" w:eastAsia="ru-RU"/>
        </w:rPr>
      </w:pPr>
      <w:r w:rsidRPr="00546680">
        <w:rPr>
          <w:rFonts w:eastAsia="+mn-ea" w:cs="Times New Roman"/>
          <w:color w:val="000000"/>
          <w:kern w:val="24"/>
          <w:szCs w:val="24"/>
          <w:lang w:val="ru-RU" w:eastAsia="ru-RU"/>
        </w:rPr>
        <w:t xml:space="preserve">Здесь важно, что используются измерительные материалы, разработанные по единым для всего города требованиям, и единые подходы к оценке. Результаты выполнения заданий накапливаются в МРКО. Тем самым осуществляется постоянное взаимодействие внутренней оценки ОО с внешними требованиями и корреляция результатов внешней и внутренней оценки. </w:t>
      </w:r>
    </w:p>
    <w:p w14:paraId="1DD589BB" w14:textId="77777777" w:rsidR="00546680" w:rsidRPr="00546680" w:rsidRDefault="00546680" w:rsidP="00546680">
      <w:pPr>
        <w:ind w:firstLine="567"/>
        <w:rPr>
          <w:rFonts w:eastAsia="+mn-ea" w:cs="Times New Roman"/>
          <w:color w:val="000000"/>
          <w:kern w:val="24"/>
          <w:szCs w:val="24"/>
          <w:lang w:val="ru-RU" w:eastAsia="ru-RU"/>
        </w:rPr>
      </w:pPr>
      <w:r w:rsidRPr="00546680">
        <w:rPr>
          <w:rFonts w:eastAsia="+mn-ea" w:cs="Times New Roman"/>
          <w:color w:val="000000"/>
          <w:kern w:val="24"/>
          <w:szCs w:val="24"/>
          <w:lang w:val="ru-RU" w:eastAsia="ru-RU"/>
        </w:rPr>
        <w:t xml:space="preserve">В качестве примера приведем данные о видах оценочных процедур, проводимых в прошлом учебном году, и участии ОО в этих процедурах. </w:t>
      </w:r>
    </w:p>
    <w:p w14:paraId="241196FD" w14:textId="77777777" w:rsidR="00546680" w:rsidRPr="00546680" w:rsidRDefault="00546680" w:rsidP="00546680">
      <w:pPr>
        <w:kinsoku w:val="0"/>
        <w:overflowPunct w:val="0"/>
        <w:ind w:firstLine="540"/>
        <w:contextualSpacing/>
        <w:textAlignment w:val="baseline"/>
        <w:rPr>
          <w:rFonts w:eastAsia="Times New Roman" w:cs="Times New Roman"/>
          <w:color w:val="000000"/>
          <w:kern w:val="24"/>
          <w:szCs w:val="24"/>
          <w:lang w:val="ru-RU" w:eastAsia="ru-RU"/>
        </w:rPr>
      </w:pPr>
      <w:r w:rsidRPr="00546680">
        <w:rPr>
          <w:rFonts w:eastAsia="Times New Roman" w:cs="Times New Roman"/>
          <w:color w:val="000000"/>
          <w:kern w:val="24"/>
          <w:szCs w:val="24"/>
          <w:lang w:val="ru-RU" w:eastAsia="ru-RU"/>
        </w:rPr>
        <w:t xml:space="preserve">В 2014-2015 учебном году диагностика </w:t>
      </w:r>
      <w:r w:rsidRPr="00546680">
        <w:rPr>
          <w:rFonts w:eastAsia="Times New Roman" w:cs="Times New Roman"/>
          <w:b/>
          <w:bCs/>
          <w:i/>
          <w:color w:val="000000"/>
          <w:kern w:val="24"/>
          <w:szCs w:val="24"/>
          <w:lang w:val="ru-RU" w:eastAsia="ru-RU"/>
        </w:rPr>
        <w:t>предметных результатов обучения</w:t>
      </w:r>
      <w:r w:rsidRPr="00546680">
        <w:rPr>
          <w:rFonts w:eastAsia="Times New Roman" w:cs="Times New Roman"/>
          <w:b/>
          <w:bCs/>
          <w:color w:val="000000"/>
          <w:kern w:val="24"/>
          <w:szCs w:val="24"/>
          <w:lang w:val="ru-RU" w:eastAsia="ru-RU"/>
        </w:rPr>
        <w:t xml:space="preserve"> </w:t>
      </w:r>
      <w:r w:rsidRPr="00546680">
        <w:rPr>
          <w:rFonts w:eastAsia="Times New Roman" w:cs="Times New Roman"/>
          <w:color w:val="000000"/>
          <w:kern w:val="24"/>
          <w:szCs w:val="24"/>
          <w:lang w:val="ru-RU" w:eastAsia="ru-RU"/>
        </w:rPr>
        <w:t>осуществлялась по двум направлениям:</w:t>
      </w:r>
    </w:p>
    <w:p w14:paraId="51DA2966" w14:textId="77777777" w:rsidR="00546680" w:rsidRPr="00546680" w:rsidRDefault="00546680" w:rsidP="00C6227B">
      <w:pPr>
        <w:numPr>
          <w:ilvl w:val="0"/>
          <w:numId w:val="83"/>
        </w:numPr>
        <w:kinsoku w:val="0"/>
        <w:overflowPunct w:val="0"/>
        <w:spacing w:after="200"/>
        <w:ind w:left="426"/>
        <w:contextualSpacing/>
        <w:textAlignment w:val="baseline"/>
        <w:rPr>
          <w:rFonts w:eastAsia="Times New Roman" w:cs="Times New Roman"/>
          <w:color w:val="000000"/>
          <w:kern w:val="24"/>
          <w:szCs w:val="24"/>
          <w:lang w:val="ru-RU" w:eastAsia="ru-RU"/>
        </w:rPr>
      </w:pPr>
      <w:r w:rsidRPr="00546680">
        <w:rPr>
          <w:rFonts w:eastAsia="Times New Roman" w:cs="Times New Roman"/>
          <w:color w:val="000000"/>
          <w:kern w:val="24"/>
          <w:szCs w:val="24"/>
          <w:lang w:val="ru-RU" w:eastAsia="ru-RU"/>
        </w:rPr>
        <w:t>мониторинг динамики индивидуальных учебных достижений (по русскому языку и математике в 4-х классах, по обществознанию в 7-х классах) в рамках независимой диагностики;</w:t>
      </w:r>
    </w:p>
    <w:p w14:paraId="3972FE74" w14:textId="77777777" w:rsidR="00546680" w:rsidRPr="00546680" w:rsidRDefault="00546680" w:rsidP="00C6227B">
      <w:pPr>
        <w:numPr>
          <w:ilvl w:val="0"/>
          <w:numId w:val="83"/>
        </w:numPr>
        <w:kinsoku w:val="0"/>
        <w:overflowPunct w:val="0"/>
        <w:ind w:left="426"/>
        <w:contextualSpacing/>
        <w:textAlignment w:val="baseline"/>
        <w:rPr>
          <w:rFonts w:eastAsia="Times New Roman" w:cs="Times New Roman"/>
          <w:color w:val="000000"/>
          <w:kern w:val="24"/>
          <w:szCs w:val="24"/>
          <w:lang w:val="ru-RU" w:eastAsia="ru-RU"/>
        </w:rPr>
      </w:pPr>
      <w:r w:rsidRPr="00546680">
        <w:rPr>
          <w:rFonts w:eastAsia="Times New Roman" w:cs="Times New Roman"/>
          <w:color w:val="000000"/>
          <w:kern w:val="24"/>
          <w:szCs w:val="24"/>
          <w:lang w:val="ru-RU" w:eastAsia="ru-RU"/>
        </w:rPr>
        <w:t>диагностика по всем основным общеобразовательным предметам учебного плана: русский язык, математика, история, иностранный язык, физика, химия, биология, география в 6-11 классах (в рамках независимой диагностики).</w:t>
      </w:r>
    </w:p>
    <w:p w14:paraId="0B987E29" w14:textId="77777777" w:rsidR="00546680" w:rsidRPr="00546680" w:rsidRDefault="00546680" w:rsidP="00546680">
      <w:pPr>
        <w:kinsoku w:val="0"/>
        <w:overflowPunct w:val="0"/>
        <w:ind w:firstLine="540"/>
        <w:contextualSpacing/>
        <w:textAlignment w:val="baseline"/>
        <w:rPr>
          <w:rFonts w:eastAsia="Times New Roman" w:cs="Times New Roman"/>
          <w:color w:val="000000"/>
          <w:kern w:val="24"/>
          <w:szCs w:val="24"/>
          <w:lang w:val="ru-RU" w:eastAsia="ru-RU"/>
        </w:rPr>
      </w:pPr>
      <w:r w:rsidRPr="00546680">
        <w:rPr>
          <w:rFonts w:eastAsia="Times New Roman" w:cs="Times New Roman"/>
          <w:color w:val="000000"/>
          <w:kern w:val="24"/>
          <w:szCs w:val="24"/>
          <w:lang w:val="ru-RU" w:eastAsia="ru-RU"/>
        </w:rPr>
        <w:lastRenderedPageBreak/>
        <w:t xml:space="preserve"> В таблице 2 приведены данные об участии образовательных учреждений города Москвы в предметных диагностиках в текущем учебном году по предметам.</w:t>
      </w:r>
    </w:p>
    <w:p w14:paraId="742CB273" w14:textId="77777777" w:rsidR="00546680" w:rsidRPr="00546680" w:rsidRDefault="00546680" w:rsidP="00546680">
      <w:pPr>
        <w:kinsoku w:val="0"/>
        <w:overflowPunct w:val="0"/>
        <w:ind w:firstLine="540"/>
        <w:contextualSpacing/>
        <w:textAlignment w:val="baseline"/>
        <w:rPr>
          <w:rFonts w:eastAsia="Times New Roman" w:cs="Times New Roman"/>
          <w:color w:val="000000"/>
          <w:kern w:val="24"/>
          <w:szCs w:val="24"/>
          <w:lang w:val="ru-RU" w:eastAsia="ru-RU"/>
        </w:rPr>
      </w:pPr>
    </w:p>
    <w:p w14:paraId="7360E34F" w14:textId="77777777" w:rsidR="00546680" w:rsidRPr="00546680" w:rsidRDefault="00546680" w:rsidP="00546680">
      <w:pPr>
        <w:kinsoku w:val="0"/>
        <w:overflowPunct w:val="0"/>
        <w:ind w:left="360" w:firstLine="0"/>
        <w:contextualSpacing/>
        <w:jc w:val="right"/>
        <w:textAlignment w:val="baseline"/>
        <w:rPr>
          <w:rFonts w:eastAsia="Times New Roman" w:cs="Times New Roman"/>
          <w:color w:val="000000"/>
          <w:kern w:val="24"/>
          <w:szCs w:val="24"/>
          <w:lang w:val="ru-RU" w:eastAsia="ru-RU"/>
        </w:rPr>
      </w:pPr>
      <w:r w:rsidRPr="00546680">
        <w:rPr>
          <w:rFonts w:eastAsia="Times New Roman" w:cs="Times New Roman"/>
          <w:color w:val="000000"/>
          <w:kern w:val="24"/>
          <w:szCs w:val="24"/>
          <w:lang w:val="ru-RU" w:eastAsia="ru-RU"/>
        </w:rPr>
        <w:t>Таблица 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27"/>
        <w:gridCol w:w="3150"/>
        <w:gridCol w:w="3193"/>
      </w:tblGrid>
      <w:tr w:rsidR="00546680" w:rsidRPr="00546680" w14:paraId="18C441C0" w14:textId="77777777" w:rsidTr="00546680">
        <w:trPr>
          <w:trHeight w:val="515"/>
        </w:trPr>
        <w:tc>
          <w:tcPr>
            <w:tcW w:w="3227" w:type="dxa"/>
            <w:shd w:val="clear" w:color="auto" w:fill="auto"/>
          </w:tcPr>
          <w:p w14:paraId="66FD419C" w14:textId="77777777" w:rsidR="00546680" w:rsidRPr="00546680" w:rsidRDefault="00546680" w:rsidP="00546680">
            <w:pPr>
              <w:kinsoku w:val="0"/>
              <w:overflowPunct w:val="0"/>
              <w:ind w:firstLine="0"/>
              <w:contextualSpacing/>
              <w:jc w:val="left"/>
              <w:textAlignment w:val="baseline"/>
              <w:rPr>
                <w:rFonts w:eastAsia="Times New Roman" w:cs="Times New Roman"/>
                <w:color w:val="000000"/>
                <w:kern w:val="24"/>
                <w:szCs w:val="24"/>
                <w:lang w:val="ru-RU" w:eastAsia="ru-RU"/>
              </w:rPr>
            </w:pPr>
            <w:r w:rsidRPr="00546680">
              <w:rPr>
                <w:rFonts w:eastAsia="Times New Roman" w:cs="Times New Roman"/>
                <w:color w:val="000000"/>
                <w:kern w:val="24"/>
                <w:szCs w:val="24"/>
                <w:lang w:val="ru-RU" w:eastAsia="ru-RU"/>
              </w:rPr>
              <w:t>Предметные диагностики</w:t>
            </w:r>
          </w:p>
        </w:tc>
        <w:tc>
          <w:tcPr>
            <w:tcW w:w="3150" w:type="dxa"/>
            <w:shd w:val="clear" w:color="auto" w:fill="auto"/>
          </w:tcPr>
          <w:p w14:paraId="1CCAFDE0" w14:textId="77777777" w:rsidR="00546680" w:rsidRPr="00546680" w:rsidRDefault="00546680" w:rsidP="00546680">
            <w:pPr>
              <w:kinsoku w:val="0"/>
              <w:overflowPunct w:val="0"/>
              <w:ind w:firstLine="0"/>
              <w:contextualSpacing/>
              <w:jc w:val="center"/>
              <w:textAlignment w:val="baseline"/>
              <w:rPr>
                <w:rFonts w:eastAsia="Times New Roman" w:cs="Times New Roman"/>
                <w:color w:val="000000"/>
                <w:kern w:val="24"/>
                <w:szCs w:val="24"/>
                <w:lang w:val="ru-RU" w:eastAsia="ru-RU"/>
              </w:rPr>
            </w:pPr>
            <w:r w:rsidRPr="00546680">
              <w:rPr>
                <w:rFonts w:eastAsia="Times New Roman" w:cs="Times New Roman"/>
                <w:color w:val="000000"/>
                <w:kern w:val="24"/>
                <w:szCs w:val="24"/>
                <w:lang w:val="ru-RU" w:eastAsia="ru-RU"/>
              </w:rPr>
              <w:t>Количество классов</w:t>
            </w:r>
          </w:p>
        </w:tc>
        <w:tc>
          <w:tcPr>
            <w:tcW w:w="3193" w:type="dxa"/>
            <w:shd w:val="clear" w:color="auto" w:fill="auto"/>
          </w:tcPr>
          <w:p w14:paraId="327A4C0C" w14:textId="77777777" w:rsidR="00546680" w:rsidRPr="00546680" w:rsidRDefault="00546680" w:rsidP="00546680">
            <w:pPr>
              <w:kinsoku w:val="0"/>
              <w:overflowPunct w:val="0"/>
              <w:ind w:firstLine="0"/>
              <w:contextualSpacing/>
              <w:jc w:val="center"/>
              <w:textAlignment w:val="baseline"/>
              <w:rPr>
                <w:rFonts w:eastAsia="Times New Roman" w:cs="Times New Roman"/>
                <w:color w:val="000000"/>
                <w:kern w:val="24"/>
                <w:szCs w:val="24"/>
                <w:lang w:val="ru-RU" w:eastAsia="ru-RU"/>
              </w:rPr>
            </w:pPr>
            <w:r w:rsidRPr="00546680">
              <w:rPr>
                <w:rFonts w:eastAsia="Times New Roman" w:cs="Times New Roman"/>
                <w:color w:val="000000"/>
                <w:kern w:val="24"/>
                <w:szCs w:val="24"/>
                <w:lang w:val="ru-RU" w:eastAsia="ru-RU"/>
              </w:rPr>
              <w:t>Количество человеко-тестирований</w:t>
            </w:r>
          </w:p>
        </w:tc>
      </w:tr>
      <w:tr w:rsidR="00546680" w:rsidRPr="00546680" w14:paraId="4F4BD345" w14:textId="77777777" w:rsidTr="00546680">
        <w:trPr>
          <w:trHeight w:val="321"/>
        </w:trPr>
        <w:tc>
          <w:tcPr>
            <w:tcW w:w="3227" w:type="dxa"/>
            <w:shd w:val="clear" w:color="auto" w:fill="auto"/>
          </w:tcPr>
          <w:p w14:paraId="3C1B30FA" w14:textId="77777777" w:rsidR="00546680" w:rsidRPr="00546680" w:rsidRDefault="00546680" w:rsidP="00546680">
            <w:pPr>
              <w:kinsoku w:val="0"/>
              <w:overflowPunct w:val="0"/>
              <w:ind w:firstLine="0"/>
              <w:contextualSpacing/>
              <w:jc w:val="left"/>
              <w:textAlignment w:val="baseline"/>
              <w:rPr>
                <w:rFonts w:eastAsia="Times New Roman" w:cs="Times New Roman"/>
                <w:color w:val="000000"/>
                <w:kern w:val="24"/>
                <w:szCs w:val="24"/>
                <w:lang w:val="ru-RU" w:eastAsia="ru-RU"/>
              </w:rPr>
            </w:pPr>
            <w:r w:rsidRPr="00546680">
              <w:rPr>
                <w:rFonts w:eastAsia="Times New Roman" w:cs="Times New Roman"/>
                <w:color w:val="000000"/>
                <w:kern w:val="24"/>
                <w:szCs w:val="24"/>
                <w:lang w:val="ru-RU" w:eastAsia="ru-RU"/>
              </w:rPr>
              <w:t>4 классы</w:t>
            </w:r>
          </w:p>
        </w:tc>
        <w:tc>
          <w:tcPr>
            <w:tcW w:w="3150" w:type="dxa"/>
            <w:shd w:val="clear" w:color="auto" w:fill="auto"/>
          </w:tcPr>
          <w:p w14:paraId="7A32B292" w14:textId="77777777" w:rsidR="00546680" w:rsidRPr="00546680" w:rsidRDefault="00546680" w:rsidP="00546680">
            <w:pPr>
              <w:kinsoku w:val="0"/>
              <w:overflowPunct w:val="0"/>
              <w:ind w:firstLine="0"/>
              <w:contextualSpacing/>
              <w:jc w:val="center"/>
              <w:textAlignment w:val="baseline"/>
              <w:rPr>
                <w:rFonts w:eastAsia="Times New Roman" w:cs="Times New Roman"/>
                <w:color w:val="000000"/>
                <w:kern w:val="24"/>
                <w:szCs w:val="24"/>
                <w:lang w:val="ru-RU" w:eastAsia="ru-RU"/>
              </w:rPr>
            </w:pPr>
            <w:r w:rsidRPr="00546680">
              <w:rPr>
                <w:rFonts w:eastAsia="Times New Roman" w:cs="Times New Roman"/>
                <w:color w:val="000000"/>
                <w:kern w:val="24"/>
                <w:szCs w:val="24"/>
                <w:lang w:val="ru-RU" w:eastAsia="ru-RU"/>
              </w:rPr>
              <w:t>2 749</w:t>
            </w:r>
          </w:p>
        </w:tc>
        <w:tc>
          <w:tcPr>
            <w:tcW w:w="3193" w:type="dxa"/>
            <w:shd w:val="clear" w:color="auto" w:fill="auto"/>
          </w:tcPr>
          <w:p w14:paraId="05F97D62" w14:textId="77777777" w:rsidR="00546680" w:rsidRPr="00546680" w:rsidRDefault="00546680" w:rsidP="00546680">
            <w:pPr>
              <w:kinsoku w:val="0"/>
              <w:overflowPunct w:val="0"/>
              <w:ind w:firstLine="0"/>
              <w:contextualSpacing/>
              <w:jc w:val="center"/>
              <w:textAlignment w:val="baseline"/>
              <w:rPr>
                <w:rFonts w:eastAsia="Times New Roman" w:cs="Times New Roman"/>
                <w:color w:val="000000"/>
                <w:kern w:val="24"/>
                <w:szCs w:val="24"/>
                <w:lang w:val="ru-RU" w:eastAsia="ru-RU"/>
              </w:rPr>
            </w:pPr>
            <w:r w:rsidRPr="00546680">
              <w:rPr>
                <w:rFonts w:eastAsia="Times New Roman" w:cs="Times New Roman"/>
                <w:color w:val="000000"/>
                <w:kern w:val="24"/>
                <w:szCs w:val="24"/>
                <w:lang w:val="ru-RU" w:eastAsia="ru-RU"/>
              </w:rPr>
              <w:t>67 236</w:t>
            </w:r>
          </w:p>
        </w:tc>
      </w:tr>
      <w:tr w:rsidR="00546680" w:rsidRPr="00546680" w14:paraId="4522BA73" w14:textId="77777777" w:rsidTr="00546680">
        <w:trPr>
          <w:trHeight w:val="303"/>
        </w:trPr>
        <w:tc>
          <w:tcPr>
            <w:tcW w:w="3227" w:type="dxa"/>
            <w:shd w:val="clear" w:color="auto" w:fill="auto"/>
          </w:tcPr>
          <w:p w14:paraId="2AF4E086" w14:textId="77777777" w:rsidR="00546680" w:rsidRPr="00546680" w:rsidRDefault="00546680" w:rsidP="00546680">
            <w:pPr>
              <w:kinsoku w:val="0"/>
              <w:overflowPunct w:val="0"/>
              <w:ind w:firstLine="0"/>
              <w:contextualSpacing/>
              <w:jc w:val="left"/>
              <w:textAlignment w:val="baseline"/>
              <w:rPr>
                <w:rFonts w:eastAsia="Times New Roman" w:cs="Times New Roman"/>
                <w:color w:val="000000"/>
                <w:kern w:val="24"/>
                <w:szCs w:val="24"/>
                <w:lang w:val="ru-RU" w:eastAsia="ru-RU"/>
              </w:rPr>
            </w:pPr>
            <w:r w:rsidRPr="00546680">
              <w:rPr>
                <w:rFonts w:eastAsia="Times New Roman" w:cs="Times New Roman"/>
                <w:color w:val="000000"/>
                <w:kern w:val="24"/>
                <w:szCs w:val="24"/>
                <w:lang w:val="ru-RU" w:eastAsia="ru-RU"/>
              </w:rPr>
              <w:t>5-9 классы</w:t>
            </w:r>
          </w:p>
        </w:tc>
        <w:tc>
          <w:tcPr>
            <w:tcW w:w="3150" w:type="dxa"/>
            <w:shd w:val="clear" w:color="auto" w:fill="auto"/>
          </w:tcPr>
          <w:p w14:paraId="0F564215" w14:textId="77777777" w:rsidR="00546680" w:rsidRPr="00546680" w:rsidRDefault="00546680" w:rsidP="00546680">
            <w:pPr>
              <w:kinsoku w:val="0"/>
              <w:overflowPunct w:val="0"/>
              <w:ind w:firstLine="0"/>
              <w:contextualSpacing/>
              <w:jc w:val="center"/>
              <w:textAlignment w:val="baseline"/>
              <w:rPr>
                <w:rFonts w:eastAsia="Times New Roman" w:cs="Times New Roman"/>
                <w:color w:val="000000"/>
                <w:kern w:val="24"/>
                <w:szCs w:val="24"/>
                <w:lang w:val="ru-RU" w:eastAsia="ru-RU"/>
              </w:rPr>
            </w:pPr>
            <w:r w:rsidRPr="00546680">
              <w:rPr>
                <w:rFonts w:eastAsia="Times New Roman" w:cs="Times New Roman"/>
                <w:color w:val="000000"/>
                <w:kern w:val="24"/>
                <w:szCs w:val="24"/>
                <w:lang w:val="ru-RU" w:eastAsia="ru-RU"/>
              </w:rPr>
              <w:t>11 918</w:t>
            </w:r>
          </w:p>
        </w:tc>
        <w:tc>
          <w:tcPr>
            <w:tcW w:w="3193" w:type="dxa"/>
            <w:shd w:val="clear" w:color="auto" w:fill="auto"/>
          </w:tcPr>
          <w:p w14:paraId="7B31EB74" w14:textId="77777777" w:rsidR="00546680" w:rsidRPr="00546680" w:rsidRDefault="00546680" w:rsidP="00546680">
            <w:pPr>
              <w:kinsoku w:val="0"/>
              <w:overflowPunct w:val="0"/>
              <w:ind w:firstLine="0"/>
              <w:contextualSpacing/>
              <w:jc w:val="center"/>
              <w:textAlignment w:val="baseline"/>
              <w:rPr>
                <w:rFonts w:eastAsia="Times New Roman" w:cs="Times New Roman"/>
                <w:color w:val="000000"/>
                <w:kern w:val="24"/>
                <w:szCs w:val="24"/>
                <w:lang w:val="ru-RU" w:eastAsia="ru-RU"/>
              </w:rPr>
            </w:pPr>
            <w:r w:rsidRPr="00546680">
              <w:rPr>
                <w:rFonts w:eastAsia="Times New Roman" w:cs="Times New Roman"/>
                <w:color w:val="000000"/>
                <w:kern w:val="24"/>
                <w:szCs w:val="24"/>
                <w:lang w:val="ru-RU" w:eastAsia="ru-RU"/>
              </w:rPr>
              <w:t>313 692</w:t>
            </w:r>
          </w:p>
        </w:tc>
      </w:tr>
      <w:tr w:rsidR="00546680" w:rsidRPr="00546680" w14:paraId="45FD79CC" w14:textId="77777777" w:rsidTr="00546680">
        <w:trPr>
          <w:trHeight w:val="338"/>
        </w:trPr>
        <w:tc>
          <w:tcPr>
            <w:tcW w:w="3227" w:type="dxa"/>
            <w:shd w:val="clear" w:color="auto" w:fill="auto"/>
          </w:tcPr>
          <w:p w14:paraId="6057AA9D" w14:textId="77777777" w:rsidR="00546680" w:rsidRPr="00546680" w:rsidRDefault="00546680" w:rsidP="00546680">
            <w:pPr>
              <w:kinsoku w:val="0"/>
              <w:overflowPunct w:val="0"/>
              <w:ind w:firstLine="0"/>
              <w:contextualSpacing/>
              <w:jc w:val="left"/>
              <w:textAlignment w:val="baseline"/>
              <w:rPr>
                <w:rFonts w:eastAsia="Times New Roman" w:cs="Times New Roman"/>
                <w:color w:val="000000"/>
                <w:kern w:val="24"/>
                <w:szCs w:val="24"/>
                <w:lang w:val="ru-RU" w:eastAsia="ru-RU"/>
              </w:rPr>
            </w:pPr>
            <w:r w:rsidRPr="00546680">
              <w:rPr>
                <w:rFonts w:eastAsia="Times New Roman" w:cs="Times New Roman"/>
                <w:color w:val="000000"/>
                <w:kern w:val="24"/>
                <w:szCs w:val="24"/>
                <w:lang w:val="ru-RU" w:eastAsia="ru-RU"/>
              </w:rPr>
              <w:t>10-11 класс</w:t>
            </w:r>
          </w:p>
        </w:tc>
        <w:tc>
          <w:tcPr>
            <w:tcW w:w="3150" w:type="dxa"/>
            <w:shd w:val="clear" w:color="auto" w:fill="auto"/>
          </w:tcPr>
          <w:p w14:paraId="1E3924E6" w14:textId="77777777" w:rsidR="00546680" w:rsidRPr="00546680" w:rsidRDefault="00546680" w:rsidP="00546680">
            <w:pPr>
              <w:kinsoku w:val="0"/>
              <w:overflowPunct w:val="0"/>
              <w:ind w:firstLine="0"/>
              <w:contextualSpacing/>
              <w:jc w:val="center"/>
              <w:textAlignment w:val="baseline"/>
              <w:rPr>
                <w:rFonts w:eastAsia="Times New Roman" w:cs="Times New Roman"/>
                <w:color w:val="000000"/>
                <w:kern w:val="24"/>
                <w:szCs w:val="24"/>
                <w:lang w:val="ru-RU" w:eastAsia="ru-RU"/>
              </w:rPr>
            </w:pPr>
            <w:r w:rsidRPr="00546680">
              <w:rPr>
                <w:rFonts w:eastAsia="Times New Roman" w:cs="Times New Roman"/>
                <w:color w:val="000000"/>
                <w:kern w:val="24"/>
                <w:szCs w:val="24"/>
                <w:lang w:val="ru-RU" w:eastAsia="ru-RU"/>
              </w:rPr>
              <w:t>1 882</w:t>
            </w:r>
          </w:p>
        </w:tc>
        <w:tc>
          <w:tcPr>
            <w:tcW w:w="3193" w:type="dxa"/>
            <w:shd w:val="clear" w:color="auto" w:fill="auto"/>
          </w:tcPr>
          <w:p w14:paraId="1149598F" w14:textId="77777777" w:rsidR="00546680" w:rsidRPr="00546680" w:rsidRDefault="00546680" w:rsidP="00546680">
            <w:pPr>
              <w:kinsoku w:val="0"/>
              <w:overflowPunct w:val="0"/>
              <w:ind w:firstLine="0"/>
              <w:contextualSpacing/>
              <w:jc w:val="center"/>
              <w:textAlignment w:val="baseline"/>
              <w:rPr>
                <w:rFonts w:eastAsia="Times New Roman" w:cs="Times New Roman"/>
                <w:color w:val="000000"/>
                <w:kern w:val="24"/>
                <w:szCs w:val="24"/>
                <w:lang w:val="ru-RU" w:eastAsia="ru-RU"/>
              </w:rPr>
            </w:pPr>
            <w:r w:rsidRPr="00546680">
              <w:rPr>
                <w:rFonts w:eastAsia="Times New Roman" w:cs="Times New Roman"/>
                <w:color w:val="000000"/>
                <w:kern w:val="24"/>
                <w:szCs w:val="24"/>
                <w:lang w:val="ru-RU" w:eastAsia="ru-RU"/>
              </w:rPr>
              <w:t>37 858</w:t>
            </w:r>
          </w:p>
        </w:tc>
      </w:tr>
    </w:tbl>
    <w:p w14:paraId="28365F74" w14:textId="77777777" w:rsidR="00546680" w:rsidRPr="00546680" w:rsidRDefault="00546680" w:rsidP="00546680">
      <w:pPr>
        <w:ind w:right="-122" w:firstLine="540"/>
        <w:rPr>
          <w:rFonts w:eastAsia="Times New Roman" w:cs="Times New Roman"/>
          <w:szCs w:val="24"/>
          <w:lang w:val="ru-RU" w:eastAsia="ru-RU"/>
        </w:rPr>
      </w:pPr>
      <w:r w:rsidRPr="00546680">
        <w:rPr>
          <w:rFonts w:eastAsia="Times New Roman" w:cs="Times New Roman"/>
          <w:szCs w:val="24"/>
          <w:lang w:val="ru-RU" w:eastAsia="ru-RU"/>
        </w:rPr>
        <w:t xml:space="preserve">Отдельным направлением выступает мониторинг индивидуальных результатов обучения </w:t>
      </w:r>
      <w:r w:rsidRPr="00546680">
        <w:rPr>
          <w:rFonts w:eastAsia="Times New Roman" w:cs="Times New Roman"/>
          <w:b/>
          <w:i/>
          <w:szCs w:val="24"/>
          <w:lang w:val="ru-RU" w:eastAsia="ru-RU"/>
        </w:rPr>
        <w:t>в рамках сопровождения введения ФГОС</w:t>
      </w:r>
      <w:r w:rsidRPr="00546680">
        <w:rPr>
          <w:rFonts w:eastAsia="Times New Roman" w:cs="Times New Roman"/>
          <w:szCs w:val="24"/>
          <w:lang w:val="ru-RU" w:eastAsia="ru-RU"/>
        </w:rPr>
        <w:t>. По данному направлению проводились следующие мероприятия:</w:t>
      </w:r>
    </w:p>
    <w:p w14:paraId="48F89E89" w14:textId="77777777" w:rsidR="00546680" w:rsidRPr="00546680" w:rsidRDefault="00546680" w:rsidP="00C6227B">
      <w:pPr>
        <w:numPr>
          <w:ilvl w:val="0"/>
          <w:numId w:val="81"/>
        </w:numPr>
        <w:tabs>
          <w:tab w:val="num" w:pos="360"/>
        </w:tabs>
        <w:ind w:left="360" w:right="-122"/>
        <w:rPr>
          <w:rFonts w:eastAsia="Times New Roman" w:cs="Times New Roman"/>
          <w:szCs w:val="24"/>
          <w:lang w:val="ru-RU" w:eastAsia="ru-RU"/>
        </w:rPr>
      </w:pPr>
      <w:r w:rsidRPr="00546680">
        <w:rPr>
          <w:rFonts w:eastAsia="Times New Roman" w:cs="Times New Roman"/>
          <w:szCs w:val="24"/>
          <w:lang w:val="ru-RU" w:eastAsia="ru-RU"/>
        </w:rPr>
        <w:t>изучение готовности первоклассников к обучению в школе;</w:t>
      </w:r>
    </w:p>
    <w:p w14:paraId="04E6CCDC" w14:textId="77777777" w:rsidR="00546680" w:rsidRPr="00546680" w:rsidRDefault="00546680" w:rsidP="00C6227B">
      <w:pPr>
        <w:numPr>
          <w:ilvl w:val="0"/>
          <w:numId w:val="81"/>
        </w:numPr>
        <w:tabs>
          <w:tab w:val="num" w:pos="360"/>
        </w:tabs>
        <w:ind w:left="360" w:right="-122"/>
        <w:rPr>
          <w:rFonts w:eastAsia="Times New Roman" w:cs="Times New Roman"/>
          <w:szCs w:val="24"/>
          <w:lang w:val="ru-RU" w:eastAsia="ru-RU"/>
        </w:rPr>
      </w:pPr>
      <w:r w:rsidRPr="00546680">
        <w:rPr>
          <w:rFonts w:eastAsia="Times New Roman" w:cs="Times New Roman"/>
          <w:szCs w:val="24"/>
          <w:lang w:val="ru-RU" w:eastAsia="ru-RU"/>
        </w:rPr>
        <w:t>мониторинг адаптационного потенциала обучающихся в 1-4 классов;</w:t>
      </w:r>
    </w:p>
    <w:p w14:paraId="254DB44B" w14:textId="77777777" w:rsidR="00546680" w:rsidRPr="00546680" w:rsidRDefault="00546680" w:rsidP="00C6227B">
      <w:pPr>
        <w:numPr>
          <w:ilvl w:val="0"/>
          <w:numId w:val="81"/>
        </w:numPr>
        <w:tabs>
          <w:tab w:val="num" w:pos="360"/>
        </w:tabs>
        <w:ind w:left="360" w:right="-122"/>
        <w:rPr>
          <w:rFonts w:eastAsia="Times New Roman" w:cs="Times New Roman"/>
          <w:szCs w:val="24"/>
          <w:lang w:val="ru-RU" w:eastAsia="ru-RU"/>
        </w:rPr>
      </w:pPr>
      <w:r w:rsidRPr="00546680">
        <w:rPr>
          <w:rFonts w:eastAsia="Times New Roman" w:cs="Times New Roman"/>
          <w:szCs w:val="24"/>
          <w:lang w:val="ru-RU" w:eastAsia="ru-RU"/>
        </w:rPr>
        <w:t>мониторинг достижения планируемых результатов обучения в начальной школе (1, 2 и 3 классы) по русскому языку, математике и чтению в рамках ВМКО;</w:t>
      </w:r>
    </w:p>
    <w:p w14:paraId="310A66B5" w14:textId="77777777" w:rsidR="00546680" w:rsidRPr="00546680" w:rsidRDefault="00546680" w:rsidP="00C6227B">
      <w:pPr>
        <w:numPr>
          <w:ilvl w:val="0"/>
          <w:numId w:val="81"/>
        </w:numPr>
        <w:tabs>
          <w:tab w:val="num" w:pos="360"/>
        </w:tabs>
        <w:ind w:left="360" w:right="-122"/>
        <w:rPr>
          <w:rFonts w:eastAsia="Times New Roman" w:cs="Times New Roman"/>
          <w:szCs w:val="24"/>
          <w:lang w:val="ru-RU" w:eastAsia="ru-RU"/>
        </w:rPr>
      </w:pPr>
      <w:r w:rsidRPr="00546680">
        <w:rPr>
          <w:rFonts w:eastAsia="Times New Roman" w:cs="Times New Roman"/>
          <w:szCs w:val="24"/>
          <w:lang w:val="ru-RU" w:eastAsia="ru-RU"/>
        </w:rPr>
        <w:t>диагностика достижения планируемых результатов обучения в начальной школе (4 классы) по английскому языку и окружающему миру в рамках ВМКО;</w:t>
      </w:r>
    </w:p>
    <w:p w14:paraId="7712EFD6" w14:textId="77777777" w:rsidR="00546680" w:rsidRPr="00546680" w:rsidRDefault="00546680" w:rsidP="00C6227B">
      <w:pPr>
        <w:numPr>
          <w:ilvl w:val="0"/>
          <w:numId w:val="81"/>
        </w:numPr>
        <w:tabs>
          <w:tab w:val="num" w:pos="360"/>
        </w:tabs>
        <w:ind w:left="360" w:right="-122"/>
        <w:rPr>
          <w:rFonts w:eastAsia="Times New Roman" w:cs="Times New Roman"/>
          <w:szCs w:val="24"/>
          <w:lang w:val="ru-RU" w:eastAsia="ru-RU"/>
        </w:rPr>
      </w:pPr>
      <w:r w:rsidRPr="00546680">
        <w:rPr>
          <w:rFonts w:eastAsia="Times New Roman" w:cs="Times New Roman"/>
          <w:szCs w:val="24"/>
          <w:lang w:val="ru-RU" w:eastAsia="ru-RU"/>
        </w:rPr>
        <w:t>диагностика достижения предметных результатов обучения по русскому языку (5 класс) в рамках независимой диагностики качества образования;</w:t>
      </w:r>
    </w:p>
    <w:p w14:paraId="2C87ECE3" w14:textId="77777777" w:rsidR="00546680" w:rsidRPr="00546680" w:rsidRDefault="00546680" w:rsidP="00C6227B">
      <w:pPr>
        <w:numPr>
          <w:ilvl w:val="0"/>
          <w:numId w:val="81"/>
        </w:numPr>
        <w:tabs>
          <w:tab w:val="num" w:pos="360"/>
        </w:tabs>
        <w:ind w:left="360" w:right="-122"/>
        <w:rPr>
          <w:rFonts w:eastAsia="Times New Roman" w:cs="Times New Roman"/>
          <w:szCs w:val="24"/>
          <w:lang w:val="ru-RU" w:eastAsia="ru-RU"/>
        </w:rPr>
      </w:pPr>
      <w:r w:rsidRPr="00546680">
        <w:rPr>
          <w:rFonts w:eastAsia="Times New Roman" w:cs="Times New Roman"/>
          <w:szCs w:val="24"/>
          <w:lang w:val="ru-RU" w:eastAsia="ru-RU"/>
        </w:rPr>
        <w:t xml:space="preserve">мониторинг достижения планируемых результатов обучения в 5 классах по математике, биологии, географии, истории, обществознанию, литературе, иностранному языку и технологии в рамках ВМКО; </w:t>
      </w:r>
    </w:p>
    <w:p w14:paraId="75979BF3" w14:textId="77777777" w:rsidR="00546680" w:rsidRPr="00546680" w:rsidRDefault="00546680" w:rsidP="00C6227B">
      <w:pPr>
        <w:numPr>
          <w:ilvl w:val="0"/>
          <w:numId w:val="81"/>
        </w:numPr>
        <w:tabs>
          <w:tab w:val="num" w:pos="360"/>
        </w:tabs>
        <w:ind w:left="360" w:right="-122"/>
        <w:rPr>
          <w:rFonts w:eastAsia="Times New Roman" w:cs="Times New Roman"/>
          <w:szCs w:val="24"/>
          <w:lang w:val="ru-RU" w:eastAsia="ru-RU"/>
        </w:rPr>
      </w:pPr>
      <w:r w:rsidRPr="00546680">
        <w:rPr>
          <w:rFonts w:eastAsia="Times New Roman" w:cs="Times New Roman"/>
          <w:szCs w:val="24"/>
          <w:lang w:val="ru-RU" w:eastAsia="ru-RU"/>
        </w:rPr>
        <w:t xml:space="preserve">мониторинг достижения планируемых результатов обучения в 6 классах по русскому языку, математике, биологии, географии, истории, обществознанию, литературе, иностранному языку, изобразительному искусству и технологии в рамках внутреннего мониторинга ОО; </w:t>
      </w:r>
    </w:p>
    <w:p w14:paraId="5446B129" w14:textId="77777777" w:rsidR="00546680" w:rsidRPr="00546680" w:rsidRDefault="00546680" w:rsidP="00C6227B">
      <w:pPr>
        <w:numPr>
          <w:ilvl w:val="0"/>
          <w:numId w:val="81"/>
        </w:numPr>
        <w:tabs>
          <w:tab w:val="num" w:pos="360"/>
        </w:tabs>
        <w:ind w:left="360" w:right="-122"/>
        <w:rPr>
          <w:rFonts w:eastAsia="Times New Roman" w:cs="Times New Roman"/>
          <w:szCs w:val="24"/>
          <w:lang w:val="ru-RU" w:eastAsia="ru-RU"/>
        </w:rPr>
      </w:pPr>
      <w:r w:rsidRPr="00546680">
        <w:rPr>
          <w:rFonts w:eastAsia="Times New Roman" w:cs="Times New Roman"/>
          <w:szCs w:val="24"/>
          <w:lang w:val="ru-RU" w:eastAsia="ru-RU"/>
        </w:rPr>
        <w:t xml:space="preserve">мониторинг достижения планируемых результатов обучения в 7 классах по русскому языку, математике, биологии, географии, истории, обществознанию, литературе, иностранному языку и физике в рамках внутреннего мониторинга ОО; </w:t>
      </w:r>
    </w:p>
    <w:p w14:paraId="370763B6" w14:textId="77777777" w:rsidR="00546680" w:rsidRPr="00546680" w:rsidRDefault="00546680" w:rsidP="00C6227B">
      <w:pPr>
        <w:numPr>
          <w:ilvl w:val="0"/>
          <w:numId w:val="81"/>
        </w:numPr>
        <w:tabs>
          <w:tab w:val="num" w:pos="360"/>
        </w:tabs>
        <w:ind w:left="360" w:right="-122"/>
        <w:rPr>
          <w:rFonts w:eastAsia="Times New Roman" w:cs="Times New Roman"/>
          <w:szCs w:val="24"/>
          <w:lang w:val="ru-RU" w:eastAsia="ru-RU"/>
        </w:rPr>
      </w:pPr>
      <w:r w:rsidRPr="00546680">
        <w:rPr>
          <w:rFonts w:eastAsia="Times New Roman" w:cs="Times New Roman"/>
          <w:szCs w:val="24"/>
          <w:lang w:val="ru-RU" w:eastAsia="ru-RU"/>
        </w:rPr>
        <w:t>мониторинг достижения планируемых результатов обучения в старшей школе (10 класс) по информатике (углубленный и базовый уровень), биологии (углубленный и базовый уровень) и географии (базовый уровень), в рамках независимой диагностики качества образования.</w:t>
      </w:r>
    </w:p>
    <w:p w14:paraId="31891396" w14:textId="77777777" w:rsidR="00546680" w:rsidRPr="00546680" w:rsidRDefault="00546680" w:rsidP="00546680">
      <w:pPr>
        <w:kinsoku w:val="0"/>
        <w:overflowPunct w:val="0"/>
        <w:ind w:firstLine="0"/>
        <w:contextualSpacing/>
        <w:textAlignment w:val="baseline"/>
        <w:rPr>
          <w:rFonts w:eastAsia="Times New Roman" w:cs="Times New Roman"/>
          <w:color w:val="000000"/>
          <w:kern w:val="24"/>
          <w:szCs w:val="24"/>
          <w:lang w:val="ru-RU" w:eastAsia="ru-RU"/>
        </w:rPr>
      </w:pPr>
      <w:r w:rsidRPr="00546680">
        <w:rPr>
          <w:rFonts w:eastAsia="Times New Roman" w:cs="Times New Roman"/>
          <w:color w:val="000000"/>
          <w:kern w:val="24"/>
          <w:szCs w:val="24"/>
          <w:lang w:val="ru-RU" w:eastAsia="ru-RU"/>
        </w:rPr>
        <w:lastRenderedPageBreak/>
        <w:t>В таблице 3 приведены статистические данные по участию ОО в независимых диагностиках сопровождения введения ФГОС.</w:t>
      </w:r>
    </w:p>
    <w:p w14:paraId="3B4EFD43" w14:textId="77777777" w:rsidR="00546680" w:rsidRPr="00546680" w:rsidRDefault="00546680" w:rsidP="00546680">
      <w:pPr>
        <w:kinsoku w:val="0"/>
        <w:overflowPunct w:val="0"/>
        <w:ind w:firstLine="0"/>
        <w:contextualSpacing/>
        <w:jc w:val="right"/>
        <w:textAlignment w:val="baseline"/>
        <w:rPr>
          <w:rFonts w:eastAsia="Times New Roman" w:cs="Times New Roman"/>
          <w:color w:val="000000"/>
          <w:kern w:val="24"/>
          <w:szCs w:val="24"/>
          <w:lang w:val="ru-RU" w:eastAsia="ru-RU"/>
        </w:rPr>
      </w:pPr>
      <w:r w:rsidRPr="00546680">
        <w:rPr>
          <w:rFonts w:eastAsia="Times New Roman" w:cs="Times New Roman"/>
          <w:color w:val="000000"/>
          <w:kern w:val="24"/>
          <w:szCs w:val="24"/>
          <w:lang w:val="ru-RU" w:eastAsia="ru-RU"/>
        </w:rPr>
        <w:t>Таблица 3</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936"/>
        <w:gridCol w:w="2574"/>
        <w:gridCol w:w="3060"/>
      </w:tblGrid>
      <w:tr w:rsidR="00546680" w:rsidRPr="00546680" w14:paraId="414F953E" w14:textId="77777777" w:rsidTr="00546680">
        <w:trPr>
          <w:trHeight w:val="611"/>
        </w:trPr>
        <w:tc>
          <w:tcPr>
            <w:tcW w:w="3936" w:type="dxa"/>
            <w:shd w:val="clear" w:color="auto" w:fill="auto"/>
          </w:tcPr>
          <w:p w14:paraId="6056C430" w14:textId="77777777" w:rsidR="00546680" w:rsidRPr="00546680" w:rsidRDefault="00546680" w:rsidP="00546680">
            <w:pPr>
              <w:kinsoku w:val="0"/>
              <w:overflowPunct w:val="0"/>
              <w:ind w:firstLine="0"/>
              <w:contextualSpacing/>
              <w:jc w:val="left"/>
              <w:textAlignment w:val="baseline"/>
              <w:rPr>
                <w:rFonts w:eastAsia="Times New Roman" w:cs="Times New Roman"/>
                <w:color w:val="000000"/>
                <w:kern w:val="24"/>
                <w:szCs w:val="24"/>
                <w:lang w:val="ru-RU" w:eastAsia="ru-RU"/>
              </w:rPr>
            </w:pPr>
            <w:r w:rsidRPr="00546680">
              <w:rPr>
                <w:rFonts w:eastAsia="Times New Roman" w:cs="Times New Roman"/>
                <w:color w:val="000000"/>
                <w:kern w:val="24"/>
                <w:szCs w:val="24"/>
                <w:lang w:val="ru-RU" w:eastAsia="ru-RU"/>
              </w:rPr>
              <w:t>Диагностики сопровождения введения ФГОС</w:t>
            </w:r>
          </w:p>
        </w:tc>
        <w:tc>
          <w:tcPr>
            <w:tcW w:w="2574" w:type="dxa"/>
            <w:shd w:val="clear" w:color="auto" w:fill="auto"/>
          </w:tcPr>
          <w:p w14:paraId="7BB13EE6" w14:textId="77777777" w:rsidR="00546680" w:rsidRPr="00546680" w:rsidRDefault="00546680" w:rsidP="00546680">
            <w:pPr>
              <w:kinsoku w:val="0"/>
              <w:overflowPunct w:val="0"/>
              <w:ind w:firstLine="0"/>
              <w:contextualSpacing/>
              <w:jc w:val="center"/>
              <w:textAlignment w:val="baseline"/>
              <w:rPr>
                <w:rFonts w:eastAsia="Times New Roman" w:cs="Times New Roman"/>
                <w:color w:val="000000"/>
                <w:kern w:val="24"/>
                <w:szCs w:val="24"/>
                <w:lang w:val="ru-RU" w:eastAsia="ru-RU"/>
              </w:rPr>
            </w:pPr>
            <w:r w:rsidRPr="00546680">
              <w:rPr>
                <w:rFonts w:eastAsia="Times New Roman" w:cs="Times New Roman"/>
                <w:color w:val="000000"/>
                <w:kern w:val="24"/>
                <w:szCs w:val="24"/>
                <w:lang w:val="ru-RU" w:eastAsia="ru-RU"/>
              </w:rPr>
              <w:t>Количество класс-тестирований</w:t>
            </w:r>
          </w:p>
        </w:tc>
        <w:tc>
          <w:tcPr>
            <w:tcW w:w="3060" w:type="dxa"/>
            <w:shd w:val="clear" w:color="auto" w:fill="auto"/>
          </w:tcPr>
          <w:p w14:paraId="59C6F91C" w14:textId="77777777" w:rsidR="00546680" w:rsidRPr="00546680" w:rsidRDefault="00546680" w:rsidP="00546680">
            <w:pPr>
              <w:kinsoku w:val="0"/>
              <w:overflowPunct w:val="0"/>
              <w:ind w:firstLine="0"/>
              <w:contextualSpacing/>
              <w:jc w:val="center"/>
              <w:textAlignment w:val="baseline"/>
              <w:rPr>
                <w:rFonts w:eastAsia="Times New Roman" w:cs="Times New Roman"/>
                <w:color w:val="000000"/>
                <w:kern w:val="24"/>
                <w:szCs w:val="24"/>
                <w:lang w:val="ru-RU" w:eastAsia="ru-RU"/>
              </w:rPr>
            </w:pPr>
            <w:r w:rsidRPr="00546680">
              <w:rPr>
                <w:rFonts w:eastAsia="Times New Roman" w:cs="Times New Roman"/>
                <w:color w:val="000000"/>
                <w:kern w:val="24"/>
                <w:szCs w:val="24"/>
                <w:lang w:val="ru-RU" w:eastAsia="ru-RU"/>
              </w:rPr>
              <w:t>Количество человеко-тестирований</w:t>
            </w:r>
          </w:p>
        </w:tc>
      </w:tr>
      <w:tr w:rsidR="00546680" w:rsidRPr="00546680" w14:paraId="56A7FCED" w14:textId="77777777" w:rsidTr="00546680">
        <w:trPr>
          <w:trHeight w:val="338"/>
        </w:trPr>
        <w:tc>
          <w:tcPr>
            <w:tcW w:w="3936" w:type="dxa"/>
            <w:shd w:val="clear" w:color="auto" w:fill="auto"/>
          </w:tcPr>
          <w:p w14:paraId="251D3ED8" w14:textId="77777777" w:rsidR="00546680" w:rsidRPr="00546680" w:rsidRDefault="00546680" w:rsidP="00546680">
            <w:pPr>
              <w:kinsoku w:val="0"/>
              <w:overflowPunct w:val="0"/>
              <w:ind w:firstLine="0"/>
              <w:contextualSpacing/>
              <w:jc w:val="left"/>
              <w:textAlignment w:val="baseline"/>
              <w:rPr>
                <w:rFonts w:eastAsia="Times New Roman" w:cs="Times New Roman"/>
                <w:color w:val="000000"/>
                <w:kern w:val="24"/>
                <w:szCs w:val="24"/>
                <w:lang w:val="ru-RU" w:eastAsia="ru-RU"/>
              </w:rPr>
            </w:pPr>
            <w:r w:rsidRPr="00546680">
              <w:rPr>
                <w:rFonts w:eastAsia="Times New Roman" w:cs="Times New Roman"/>
                <w:color w:val="000000"/>
                <w:kern w:val="24"/>
                <w:szCs w:val="24"/>
                <w:lang w:val="ru-RU" w:eastAsia="ru-RU"/>
              </w:rPr>
              <w:t>5 классы</w:t>
            </w:r>
          </w:p>
        </w:tc>
        <w:tc>
          <w:tcPr>
            <w:tcW w:w="2574" w:type="dxa"/>
            <w:shd w:val="clear" w:color="auto" w:fill="auto"/>
          </w:tcPr>
          <w:p w14:paraId="6E00BDB5" w14:textId="77777777" w:rsidR="00546680" w:rsidRPr="00546680" w:rsidRDefault="00546680" w:rsidP="00546680">
            <w:pPr>
              <w:kinsoku w:val="0"/>
              <w:overflowPunct w:val="0"/>
              <w:ind w:firstLine="0"/>
              <w:contextualSpacing/>
              <w:jc w:val="center"/>
              <w:textAlignment w:val="baseline"/>
              <w:rPr>
                <w:rFonts w:eastAsia="Times New Roman" w:cs="Times New Roman"/>
                <w:color w:val="000000"/>
                <w:kern w:val="24"/>
                <w:szCs w:val="24"/>
                <w:lang w:val="ru-RU" w:eastAsia="ru-RU"/>
              </w:rPr>
            </w:pPr>
            <w:r w:rsidRPr="00546680">
              <w:rPr>
                <w:rFonts w:eastAsia="Times New Roman" w:cs="Times New Roman"/>
                <w:color w:val="000000"/>
                <w:kern w:val="24"/>
                <w:szCs w:val="24"/>
                <w:lang w:val="ru-RU" w:eastAsia="ru-RU"/>
              </w:rPr>
              <w:t>1263</w:t>
            </w:r>
          </w:p>
        </w:tc>
        <w:tc>
          <w:tcPr>
            <w:tcW w:w="3060" w:type="dxa"/>
            <w:shd w:val="clear" w:color="auto" w:fill="auto"/>
          </w:tcPr>
          <w:p w14:paraId="2D7AAF68" w14:textId="77777777" w:rsidR="00546680" w:rsidRPr="00546680" w:rsidRDefault="00546680" w:rsidP="00546680">
            <w:pPr>
              <w:kinsoku w:val="0"/>
              <w:overflowPunct w:val="0"/>
              <w:ind w:firstLine="0"/>
              <w:contextualSpacing/>
              <w:jc w:val="center"/>
              <w:textAlignment w:val="baseline"/>
              <w:rPr>
                <w:rFonts w:eastAsia="Times New Roman" w:cs="Times New Roman"/>
                <w:color w:val="000000"/>
                <w:kern w:val="24"/>
                <w:szCs w:val="24"/>
                <w:lang w:val="ru-RU" w:eastAsia="ru-RU"/>
              </w:rPr>
            </w:pPr>
            <w:r w:rsidRPr="00546680">
              <w:rPr>
                <w:rFonts w:eastAsia="Times New Roman" w:cs="Times New Roman"/>
                <w:color w:val="000000"/>
                <w:kern w:val="24"/>
                <w:szCs w:val="24"/>
                <w:lang w:val="ru-RU" w:eastAsia="ru-RU"/>
              </w:rPr>
              <w:t>25 154</w:t>
            </w:r>
          </w:p>
        </w:tc>
      </w:tr>
      <w:tr w:rsidR="00546680" w:rsidRPr="00546680" w14:paraId="0C2C7B77" w14:textId="77777777" w:rsidTr="00546680">
        <w:trPr>
          <w:trHeight w:val="338"/>
        </w:trPr>
        <w:tc>
          <w:tcPr>
            <w:tcW w:w="3936" w:type="dxa"/>
            <w:shd w:val="clear" w:color="auto" w:fill="auto"/>
          </w:tcPr>
          <w:p w14:paraId="059EE944" w14:textId="77777777" w:rsidR="00546680" w:rsidRPr="00546680" w:rsidRDefault="00546680" w:rsidP="00546680">
            <w:pPr>
              <w:kinsoku w:val="0"/>
              <w:overflowPunct w:val="0"/>
              <w:ind w:firstLine="0"/>
              <w:contextualSpacing/>
              <w:jc w:val="left"/>
              <w:textAlignment w:val="baseline"/>
              <w:rPr>
                <w:rFonts w:eastAsia="Times New Roman" w:cs="Times New Roman"/>
                <w:color w:val="000000"/>
                <w:kern w:val="24"/>
                <w:szCs w:val="24"/>
                <w:lang w:val="ru-RU" w:eastAsia="ru-RU"/>
              </w:rPr>
            </w:pPr>
            <w:r w:rsidRPr="00546680">
              <w:rPr>
                <w:rFonts w:eastAsia="Times New Roman" w:cs="Times New Roman"/>
                <w:color w:val="000000"/>
                <w:kern w:val="24"/>
                <w:szCs w:val="24"/>
                <w:lang w:val="ru-RU" w:eastAsia="ru-RU"/>
              </w:rPr>
              <w:t>10 класс</w:t>
            </w:r>
          </w:p>
        </w:tc>
        <w:tc>
          <w:tcPr>
            <w:tcW w:w="2574" w:type="dxa"/>
            <w:shd w:val="clear" w:color="auto" w:fill="auto"/>
          </w:tcPr>
          <w:p w14:paraId="3C678F06" w14:textId="77777777" w:rsidR="00546680" w:rsidRPr="00546680" w:rsidRDefault="00546680" w:rsidP="00546680">
            <w:pPr>
              <w:kinsoku w:val="0"/>
              <w:overflowPunct w:val="0"/>
              <w:ind w:firstLine="0"/>
              <w:contextualSpacing/>
              <w:jc w:val="center"/>
              <w:textAlignment w:val="baseline"/>
              <w:rPr>
                <w:rFonts w:eastAsia="Times New Roman" w:cs="Times New Roman"/>
                <w:color w:val="000000"/>
                <w:kern w:val="24"/>
                <w:szCs w:val="24"/>
                <w:lang w:val="ru-RU" w:eastAsia="ru-RU"/>
              </w:rPr>
            </w:pPr>
            <w:r w:rsidRPr="00546680">
              <w:rPr>
                <w:rFonts w:eastAsia="Times New Roman" w:cs="Times New Roman"/>
                <w:color w:val="000000"/>
                <w:kern w:val="24"/>
                <w:szCs w:val="24"/>
                <w:lang w:val="ru-RU" w:eastAsia="ru-RU"/>
              </w:rPr>
              <w:t>837</w:t>
            </w:r>
          </w:p>
        </w:tc>
        <w:tc>
          <w:tcPr>
            <w:tcW w:w="3060" w:type="dxa"/>
            <w:shd w:val="clear" w:color="auto" w:fill="auto"/>
          </w:tcPr>
          <w:p w14:paraId="6BE6B14B" w14:textId="77777777" w:rsidR="00546680" w:rsidRPr="00546680" w:rsidRDefault="00546680" w:rsidP="00546680">
            <w:pPr>
              <w:kinsoku w:val="0"/>
              <w:overflowPunct w:val="0"/>
              <w:ind w:firstLine="0"/>
              <w:contextualSpacing/>
              <w:jc w:val="center"/>
              <w:textAlignment w:val="baseline"/>
              <w:rPr>
                <w:rFonts w:eastAsia="Times New Roman" w:cs="Times New Roman"/>
                <w:color w:val="000000"/>
                <w:kern w:val="24"/>
                <w:szCs w:val="24"/>
                <w:lang w:val="ru-RU" w:eastAsia="ru-RU"/>
              </w:rPr>
            </w:pPr>
            <w:r w:rsidRPr="00546680">
              <w:rPr>
                <w:rFonts w:eastAsia="Times New Roman" w:cs="Times New Roman"/>
                <w:color w:val="000000"/>
                <w:kern w:val="24"/>
                <w:szCs w:val="24"/>
                <w:lang w:val="ru-RU" w:eastAsia="ru-RU"/>
              </w:rPr>
              <w:t>16 336</w:t>
            </w:r>
          </w:p>
        </w:tc>
      </w:tr>
    </w:tbl>
    <w:p w14:paraId="21894964" w14:textId="77777777" w:rsidR="00546680" w:rsidRPr="00546680" w:rsidRDefault="00546680" w:rsidP="00546680">
      <w:pPr>
        <w:ind w:firstLine="567"/>
        <w:rPr>
          <w:rFonts w:eastAsia="Calibri" w:cs="Times New Roman"/>
          <w:szCs w:val="24"/>
          <w:lang w:val="ru-RU" w:eastAsia="ru-RU"/>
        </w:rPr>
      </w:pPr>
    </w:p>
    <w:p w14:paraId="2AD14DE8" w14:textId="77777777" w:rsidR="00546680" w:rsidRPr="00546680" w:rsidRDefault="00546680" w:rsidP="00546680">
      <w:pPr>
        <w:kinsoku w:val="0"/>
        <w:overflowPunct w:val="0"/>
        <w:ind w:firstLine="540"/>
        <w:textAlignment w:val="baseline"/>
        <w:rPr>
          <w:rFonts w:eastAsia="Times New Roman" w:cs="Times New Roman"/>
          <w:szCs w:val="24"/>
          <w:lang w:val="ru-RU" w:eastAsia="ru-RU"/>
        </w:rPr>
      </w:pPr>
      <w:r w:rsidRPr="00546680">
        <w:rPr>
          <w:rFonts w:eastAsia="Times New Roman" w:cs="Times New Roman"/>
          <w:color w:val="000000"/>
          <w:kern w:val="24"/>
          <w:szCs w:val="24"/>
          <w:lang w:val="ru-RU" w:eastAsia="ru-RU"/>
        </w:rPr>
        <w:t xml:space="preserve">Диагностика </w:t>
      </w:r>
      <w:r w:rsidRPr="00546680">
        <w:rPr>
          <w:rFonts w:eastAsia="Times New Roman" w:cs="Times New Roman"/>
          <w:b/>
          <w:bCs/>
          <w:i/>
          <w:color w:val="000000"/>
          <w:kern w:val="24"/>
          <w:szCs w:val="24"/>
          <w:lang w:val="ru-RU" w:eastAsia="ru-RU"/>
        </w:rPr>
        <w:t>метапредметных результатов обучения</w:t>
      </w:r>
      <w:r w:rsidRPr="00546680">
        <w:rPr>
          <w:rFonts w:eastAsia="Times New Roman" w:cs="Times New Roman"/>
          <w:color w:val="000000"/>
          <w:kern w:val="24"/>
          <w:szCs w:val="24"/>
          <w:lang w:val="ru-RU" w:eastAsia="ru-RU"/>
        </w:rPr>
        <w:t xml:space="preserve"> проводилась по следующим направлениям:</w:t>
      </w:r>
    </w:p>
    <w:p w14:paraId="3AA6892F" w14:textId="77777777" w:rsidR="00546680" w:rsidRPr="00546680" w:rsidRDefault="00546680" w:rsidP="00C6227B">
      <w:pPr>
        <w:numPr>
          <w:ilvl w:val="0"/>
          <w:numId w:val="82"/>
        </w:numPr>
        <w:kinsoku w:val="0"/>
        <w:overflowPunct w:val="0"/>
        <w:contextualSpacing/>
        <w:jc w:val="left"/>
        <w:textAlignment w:val="baseline"/>
        <w:rPr>
          <w:rFonts w:eastAsia="Times New Roman" w:cs="Times New Roman"/>
          <w:szCs w:val="24"/>
          <w:lang w:val="ru-RU" w:eastAsia="ru-RU"/>
        </w:rPr>
      </w:pPr>
      <w:r w:rsidRPr="00546680">
        <w:rPr>
          <w:rFonts w:eastAsia="Times New Roman" w:cs="Times New Roman"/>
          <w:color w:val="000000"/>
          <w:kern w:val="24"/>
          <w:szCs w:val="24"/>
          <w:lang w:val="ru-RU" w:eastAsia="ru-RU"/>
        </w:rPr>
        <w:t>диагностика познавательных метапредметных умений;</w:t>
      </w:r>
    </w:p>
    <w:p w14:paraId="21E9A9FE" w14:textId="77777777" w:rsidR="00546680" w:rsidRPr="00546680" w:rsidRDefault="00546680" w:rsidP="00C6227B">
      <w:pPr>
        <w:numPr>
          <w:ilvl w:val="0"/>
          <w:numId w:val="82"/>
        </w:numPr>
        <w:kinsoku w:val="0"/>
        <w:overflowPunct w:val="0"/>
        <w:contextualSpacing/>
        <w:jc w:val="left"/>
        <w:textAlignment w:val="baseline"/>
        <w:rPr>
          <w:rFonts w:eastAsia="Times New Roman" w:cs="Times New Roman"/>
          <w:szCs w:val="24"/>
          <w:lang w:val="ru-RU" w:eastAsia="ru-RU"/>
        </w:rPr>
      </w:pPr>
      <w:r w:rsidRPr="00546680">
        <w:rPr>
          <w:rFonts w:eastAsia="Times New Roman" w:cs="Times New Roman"/>
          <w:color w:val="000000"/>
          <w:kern w:val="24"/>
          <w:szCs w:val="24"/>
          <w:lang w:val="ru-RU" w:eastAsia="ru-RU"/>
        </w:rPr>
        <w:t>диагностика грамотности чтения;</w:t>
      </w:r>
    </w:p>
    <w:p w14:paraId="1C2B278E" w14:textId="77777777" w:rsidR="00546680" w:rsidRPr="00546680" w:rsidRDefault="00546680" w:rsidP="00C6227B">
      <w:pPr>
        <w:numPr>
          <w:ilvl w:val="0"/>
          <w:numId w:val="82"/>
        </w:numPr>
        <w:kinsoku w:val="0"/>
        <w:overflowPunct w:val="0"/>
        <w:contextualSpacing/>
        <w:jc w:val="left"/>
        <w:textAlignment w:val="baseline"/>
        <w:rPr>
          <w:rFonts w:eastAsia="Times New Roman" w:cs="Times New Roman"/>
          <w:szCs w:val="24"/>
          <w:lang w:val="ru-RU" w:eastAsia="ru-RU"/>
        </w:rPr>
      </w:pPr>
      <w:r w:rsidRPr="00546680">
        <w:rPr>
          <w:rFonts w:eastAsia="Times New Roman" w:cs="Times New Roman"/>
          <w:color w:val="000000"/>
          <w:kern w:val="24"/>
          <w:szCs w:val="24"/>
          <w:lang w:val="ru-RU" w:eastAsia="ru-RU"/>
        </w:rPr>
        <w:t xml:space="preserve"> диагностика овладения межпредметными понятиями;  </w:t>
      </w:r>
    </w:p>
    <w:p w14:paraId="3E99217E" w14:textId="77777777" w:rsidR="00546680" w:rsidRPr="00546680" w:rsidRDefault="00546680" w:rsidP="00C6227B">
      <w:pPr>
        <w:numPr>
          <w:ilvl w:val="0"/>
          <w:numId w:val="82"/>
        </w:numPr>
        <w:kinsoku w:val="0"/>
        <w:overflowPunct w:val="0"/>
        <w:contextualSpacing/>
        <w:jc w:val="left"/>
        <w:textAlignment w:val="baseline"/>
        <w:rPr>
          <w:rFonts w:eastAsia="Times New Roman" w:cs="Times New Roman"/>
          <w:szCs w:val="24"/>
          <w:lang w:val="ru-RU" w:eastAsia="ru-RU"/>
        </w:rPr>
      </w:pPr>
      <w:r w:rsidRPr="00546680">
        <w:rPr>
          <w:rFonts w:eastAsia="Times New Roman" w:cs="Times New Roman"/>
          <w:szCs w:val="24"/>
          <w:lang w:val="ru-RU" w:eastAsia="ru-RU"/>
        </w:rPr>
        <w:t>д</w:t>
      </w:r>
      <w:r w:rsidRPr="00546680">
        <w:rPr>
          <w:rFonts w:eastAsia="Times New Roman" w:cs="Times New Roman"/>
          <w:color w:val="000000"/>
          <w:kern w:val="24"/>
          <w:szCs w:val="24"/>
          <w:lang w:val="ru-RU" w:eastAsia="ru-RU"/>
        </w:rPr>
        <w:t>иагностика коммуникативных и регулятивных умений в рамках проектной деятельности (проводилась ОО в рамках внутреннего мониторинга);</w:t>
      </w:r>
    </w:p>
    <w:p w14:paraId="13A6AD60" w14:textId="286795B2" w:rsidR="00546680" w:rsidRPr="00546680" w:rsidRDefault="00546680" w:rsidP="00C6227B">
      <w:pPr>
        <w:numPr>
          <w:ilvl w:val="0"/>
          <w:numId w:val="82"/>
        </w:numPr>
        <w:kinsoku w:val="0"/>
        <w:overflowPunct w:val="0"/>
        <w:contextualSpacing/>
        <w:jc w:val="left"/>
        <w:textAlignment w:val="baseline"/>
        <w:rPr>
          <w:rFonts w:eastAsia="Times New Roman" w:cs="Times New Roman"/>
          <w:szCs w:val="24"/>
          <w:lang w:val="ru-RU" w:eastAsia="ru-RU"/>
        </w:rPr>
      </w:pPr>
      <w:r w:rsidRPr="00546680">
        <w:rPr>
          <w:rFonts w:eastAsia="Times New Roman" w:cs="Times New Roman"/>
          <w:color w:val="000000"/>
          <w:kern w:val="24"/>
          <w:szCs w:val="24"/>
          <w:lang w:val="ru-RU" w:eastAsia="ru-RU"/>
        </w:rPr>
        <w:t>диагностика ИКТ-</w:t>
      </w:r>
      <w:r w:rsidR="00FB3DE9" w:rsidRPr="00546680">
        <w:rPr>
          <w:rFonts w:eastAsia="Times New Roman" w:cs="Times New Roman"/>
          <w:color w:val="000000"/>
          <w:kern w:val="24"/>
          <w:szCs w:val="24"/>
          <w:lang w:val="ru-RU" w:eastAsia="ru-RU"/>
        </w:rPr>
        <w:t>компетентности</w:t>
      </w:r>
      <w:r w:rsidRPr="00546680">
        <w:rPr>
          <w:rFonts w:eastAsia="Times New Roman" w:cs="Times New Roman"/>
          <w:color w:val="000000"/>
          <w:kern w:val="24"/>
          <w:szCs w:val="24"/>
          <w:lang w:val="ru-RU" w:eastAsia="ru-RU"/>
        </w:rPr>
        <w:t>.</w:t>
      </w:r>
    </w:p>
    <w:p w14:paraId="7C56041A" w14:textId="77777777" w:rsidR="00546680" w:rsidRPr="00546680" w:rsidRDefault="00546680" w:rsidP="00546680">
      <w:pPr>
        <w:kinsoku w:val="0"/>
        <w:overflowPunct w:val="0"/>
        <w:ind w:firstLine="0"/>
        <w:contextualSpacing/>
        <w:textAlignment w:val="baseline"/>
        <w:rPr>
          <w:rFonts w:eastAsia="Times New Roman" w:cs="Times New Roman"/>
          <w:color w:val="000000"/>
          <w:kern w:val="24"/>
          <w:szCs w:val="24"/>
          <w:lang w:val="ru-RU" w:eastAsia="ru-RU"/>
        </w:rPr>
      </w:pPr>
      <w:r w:rsidRPr="00546680">
        <w:rPr>
          <w:rFonts w:eastAsia="Times New Roman" w:cs="Times New Roman"/>
          <w:color w:val="000000"/>
          <w:kern w:val="24"/>
          <w:szCs w:val="24"/>
          <w:lang w:val="ru-RU" w:eastAsia="ru-RU"/>
        </w:rPr>
        <w:t>В таблице 4 приведены данные об участии ОО в метапредметных диагностиках.</w:t>
      </w:r>
    </w:p>
    <w:p w14:paraId="0AE85D8C" w14:textId="77777777" w:rsidR="00546680" w:rsidRPr="00546680" w:rsidRDefault="00546680" w:rsidP="00546680">
      <w:pPr>
        <w:kinsoku w:val="0"/>
        <w:overflowPunct w:val="0"/>
        <w:ind w:firstLine="0"/>
        <w:contextualSpacing/>
        <w:jc w:val="right"/>
        <w:textAlignment w:val="baseline"/>
        <w:rPr>
          <w:rFonts w:eastAsia="Times New Roman" w:cs="Times New Roman"/>
          <w:color w:val="000000"/>
          <w:kern w:val="24"/>
          <w:szCs w:val="24"/>
          <w:lang w:val="ru-RU" w:eastAsia="ru-RU"/>
        </w:rPr>
      </w:pPr>
      <w:r w:rsidRPr="00546680">
        <w:rPr>
          <w:rFonts w:eastAsia="Times New Roman" w:cs="Times New Roman"/>
          <w:color w:val="000000"/>
          <w:kern w:val="24"/>
          <w:szCs w:val="24"/>
          <w:lang w:val="ru-RU" w:eastAsia="ru-RU"/>
        </w:rPr>
        <w:t>Таблица 4</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087"/>
        <w:gridCol w:w="3143"/>
        <w:gridCol w:w="3410"/>
      </w:tblGrid>
      <w:tr w:rsidR="00546680" w:rsidRPr="00546680" w14:paraId="77CF58AF" w14:textId="77777777" w:rsidTr="00546680">
        <w:trPr>
          <w:trHeight w:val="574"/>
        </w:trPr>
        <w:tc>
          <w:tcPr>
            <w:tcW w:w="3087" w:type="dxa"/>
            <w:shd w:val="clear" w:color="auto" w:fill="auto"/>
          </w:tcPr>
          <w:p w14:paraId="0F598054" w14:textId="77777777" w:rsidR="00546680" w:rsidRPr="00546680" w:rsidRDefault="00546680" w:rsidP="00546680">
            <w:pPr>
              <w:kinsoku w:val="0"/>
              <w:overflowPunct w:val="0"/>
              <w:ind w:firstLine="0"/>
              <w:contextualSpacing/>
              <w:jc w:val="left"/>
              <w:textAlignment w:val="baseline"/>
              <w:rPr>
                <w:rFonts w:eastAsia="Times New Roman" w:cs="Times New Roman"/>
                <w:color w:val="000000"/>
                <w:kern w:val="24"/>
                <w:szCs w:val="24"/>
                <w:lang w:val="ru-RU" w:eastAsia="ru-RU"/>
              </w:rPr>
            </w:pPr>
            <w:r w:rsidRPr="00546680">
              <w:rPr>
                <w:rFonts w:eastAsia="Times New Roman" w:cs="Times New Roman"/>
                <w:color w:val="000000"/>
                <w:kern w:val="24"/>
                <w:szCs w:val="24"/>
                <w:lang w:val="ru-RU" w:eastAsia="ru-RU"/>
              </w:rPr>
              <w:t>Метапредметные диагностики</w:t>
            </w:r>
          </w:p>
        </w:tc>
        <w:tc>
          <w:tcPr>
            <w:tcW w:w="3143" w:type="dxa"/>
            <w:shd w:val="clear" w:color="auto" w:fill="auto"/>
          </w:tcPr>
          <w:p w14:paraId="779CE064" w14:textId="77777777" w:rsidR="00546680" w:rsidRPr="00546680" w:rsidRDefault="00546680" w:rsidP="00546680">
            <w:pPr>
              <w:kinsoku w:val="0"/>
              <w:overflowPunct w:val="0"/>
              <w:ind w:firstLine="0"/>
              <w:contextualSpacing/>
              <w:jc w:val="center"/>
              <w:textAlignment w:val="baseline"/>
              <w:rPr>
                <w:rFonts w:eastAsia="Times New Roman" w:cs="Times New Roman"/>
                <w:color w:val="000000"/>
                <w:kern w:val="24"/>
                <w:szCs w:val="24"/>
                <w:lang w:val="ru-RU" w:eastAsia="ru-RU"/>
              </w:rPr>
            </w:pPr>
            <w:r w:rsidRPr="00546680">
              <w:rPr>
                <w:rFonts w:eastAsia="Times New Roman" w:cs="Times New Roman"/>
                <w:color w:val="000000"/>
                <w:kern w:val="24"/>
                <w:szCs w:val="24"/>
                <w:lang w:val="ru-RU" w:eastAsia="ru-RU"/>
              </w:rPr>
              <w:t>Количество классов</w:t>
            </w:r>
          </w:p>
        </w:tc>
        <w:tc>
          <w:tcPr>
            <w:tcW w:w="3410" w:type="dxa"/>
            <w:shd w:val="clear" w:color="auto" w:fill="auto"/>
          </w:tcPr>
          <w:p w14:paraId="58596047" w14:textId="77777777" w:rsidR="00546680" w:rsidRPr="00546680" w:rsidRDefault="00546680" w:rsidP="00546680">
            <w:pPr>
              <w:kinsoku w:val="0"/>
              <w:overflowPunct w:val="0"/>
              <w:ind w:firstLine="0"/>
              <w:contextualSpacing/>
              <w:jc w:val="center"/>
              <w:textAlignment w:val="baseline"/>
              <w:rPr>
                <w:rFonts w:eastAsia="Times New Roman" w:cs="Times New Roman"/>
                <w:color w:val="000000"/>
                <w:kern w:val="24"/>
                <w:szCs w:val="24"/>
                <w:lang w:val="ru-RU" w:eastAsia="ru-RU"/>
              </w:rPr>
            </w:pPr>
            <w:r w:rsidRPr="00546680">
              <w:rPr>
                <w:rFonts w:eastAsia="Times New Roman" w:cs="Times New Roman"/>
                <w:color w:val="000000"/>
                <w:kern w:val="24"/>
                <w:szCs w:val="24"/>
                <w:lang w:val="ru-RU" w:eastAsia="ru-RU"/>
              </w:rPr>
              <w:t>Количество человеко-тестирований</w:t>
            </w:r>
          </w:p>
        </w:tc>
      </w:tr>
      <w:tr w:rsidR="00546680" w:rsidRPr="00546680" w14:paraId="5F14679A" w14:textId="77777777" w:rsidTr="00546680">
        <w:trPr>
          <w:trHeight w:val="325"/>
        </w:trPr>
        <w:tc>
          <w:tcPr>
            <w:tcW w:w="3087" w:type="dxa"/>
            <w:shd w:val="clear" w:color="auto" w:fill="auto"/>
          </w:tcPr>
          <w:p w14:paraId="688A2A0F" w14:textId="77777777" w:rsidR="00546680" w:rsidRPr="00546680" w:rsidRDefault="00546680" w:rsidP="00546680">
            <w:pPr>
              <w:kinsoku w:val="0"/>
              <w:overflowPunct w:val="0"/>
              <w:ind w:firstLine="0"/>
              <w:contextualSpacing/>
              <w:jc w:val="left"/>
              <w:textAlignment w:val="baseline"/>
              <w:rPr>
                <w:rFonts w:eastAsia="Times New Roman" w:cs="Times New Roman"/>
                <w:color w:val="000000"/>
                <w:kern w:val="24"/>
                <w:szCs w:val="24"/>
                <w:lang w:val="ru-RU" w:eastAsia="ru-RU"/>
              </w:rPr>
            </w:pPr>
            <w:r w:rsidRPr="00546680">
              <w:rPr>
                <w:rFonts w:eastAsia="Times New Roman" w:cs="Times New Roman"/>
                <w:color w:val="000000"/>
                <w:kern w:val="24"/>
                <w:szCs w:val="24"/>
                <w:lang w:val="ru-RU" w:eastAsia="ru-RU"/>
              </w:rPr>
              <w:t>5-9 классы</w:t>
            </w:r>
          </w:p>
        </w:tc>
        <w:tc>
          <w:tcPr>
            <w:tcW w:w="3143" w:type="dxa"/>
            <w:shd w:val="clear" w:color="auto" w:fill="auto"/>
          </w:tcPr>
          <w:p w14:paraId="177C5E4A" w14:textId="77777777" w:rsidR="00546680" w:rsidRPr="00546680" w:rsidRDefault="00546680" w:rsidP="00546680">
            <w:pPr>
              <w:kinsoku w:val="0"/>
              <w:overflowPunct w:val="0"/>
              <w:ind w:firstLine="0"/>
              <w:contextualSpacing/>
              <w:jc w:val="center"/>
              <w:textAlignment w:val="baseline"/>
              <w:rPr>
                <w:rFonts w:eastAsia="Times New Roman" w:cs="Times New Roman"/>
                <w:color w:val="000000"/>
                <w:kern w:val="24"/>
                <w:szCs w:val="24"/>
                <w:lang w:val="ru-RU" w:eastAsia="ru-RU"/>
              </w:rPr>
            </w:pPr>
            <w:r w:rsidRPr="00546680">
              <w:rPr>
                <w:rFonts w:eastAsia="Times New Roman" w:cs="Times New Roman"/>
                <w:color w:val="000000"/>
                <w:kern w:val="24"/>
                <w:szCs w:val="24"/>
                <w:lang w:val="ru-RU" w:eastAsia="ru-RU"/>
              </w:rPr>
              <w:t>4748</w:t>
            </w:r>
          </w:p>
        </w:tc>
        <w:tc>
          <w:tcPr>
            <w:tcW w:w="3410" w:type="dxa"/>
            <w:shd w:val="clear" w:color="auto" w:fill="auto"/>
          </w:tcPr>
          <w:p w14:paraId="1939F262" w14:textId="77777777" w:rsidR="00546680" w:rsidRPr="00546680" w:rsidRDefault="00546680" w:rsidP="00546680">
            <w:pPr>
              <w:kinsoku w:val="0"/>
              <w:overflowPunct w:val="0"/>
              <w:ind w:firstLine="0"/>
              <w:contextualSpacing/>
              <w:jc w:val="center"/>
              <w:textAlignment w:val="baseline"/>
              <w:rPr>
                <w:rFonts w:eastAsia="Times New Roman" w:cs="Times New Roman"/>
                <w:color w:val="000000"/>
                <w:kern w:val="24"/>
                <w:szCs w:val="24"/>
                <w:lang w:val="ru-RU" w:eastAsia="ru-RU"/>
              </w:rPr>
            </w:pPr>
            <w:r w:rsidRPr="00546680">
              <w:rPr>
                <w:rFonts w:eastAsia="Times New Roman" w:cs="Times New Roman"/>
                <w:color w:val="000000"/>
                <w:kern w:val="24"/>
                <w:szCs w:val="24"/>
                <w:lang w:val="ru-RU" w:eastAsia="ru-RU"/>
              </w:rPr>
              <w:t>107 173</w:t>
            </w:r>
          </w:p>
        </w:tc>
      </w:tr>
      <w:tr w:rsidR="00546680" w:rsidRPr="00546680" w14:paraId="21D418A7" w14:textId="77777777" w:rsidTr="00546680">
        <w:trPr>
          <w:trHeight w:val="325"/>
        </w:trPr>
        <w:tc>
          <w:tcPr>
            <w:tcW w:w="3087" w:type="dxa"/>
            <w:shd w:val="clear" w:color="auto" w:fill="auto"/>
          </w:tcPr>
          <w:p w14:paraId="2CD75C28" w14:textId="77777777" w:rsidR="00546680" w:rsidRPr="00546680" w:rsidRDefault="00546680" w:rsidP="00546680">
            <w:pPr>
              <w:kinsoku w:val="0"/>
              <w:overflowPunct w:val="0"/>
              <w:ind w:firstLine="0"/>
              <w:contextualSpacing/>
              <w:jc w:val="left"/>
              <w:textAlignment w:val="baseline"/>
              <w:rPr>
                <w:rFonts w:eastAsia="Times New Roman" w:cs="Times New Roman"/>
                <w:color w:val="000000"/>
                <w:kern w:val="24"/>
                <w:szCs w:val="24"/>
                <w:lang w:val="ru-RU" w:eastAsia="ru-RU"/>
              </w:rPr>
            </w:pPr>
            <w:r w:rsidRPr="00546680">
              <w:rPr>
                <w:rFonts w:eastAsia="Times New Roman" w:cs="Times New Roman"/>
                <w:color w:val="000000"/>
                <w:kern w:val="24"/>
                <w:szCs w:val="24"/>
                <w:lang w:val="ru-RU" w:eastAsia="ru-RU"/>
              </w:rPr>
              <w:t>10 классы</w:t>
            </w:r>
          </w:p>
        </w:tc>
        <w:tc>
          <w:tcPr>
            <w:tcW w:w="3143" w:type="dxa"/>
            <w:shd w:val="clear" w:color="auto" w:fill="auto"/>
          </w:tcPr>
          <w:p w14:paraId="5CF742DF" w14:textId="77777777" w:rsidR="00546680" w:rsidRPr="00546680" w:rsidRDefault="00546680" w:rsidP="00546680">
            <w:pPr>
              <w:kinsoku w:val="0"/>
              <w:overflowPunct w:val="0"/>
              <w:ind w:firstLine="0"/>
              <w:contextualSpacing/>
              <w:jc w:val="center"/>
              <w:textAlignment w:val="baseline"/>
              <w:rPr>
                <w:rFonts w:eastAsia="Times New Roman" w:cs="Times New Roman"/>
                <w:color w:val="000000"/>
                <w:kern w:val="24"/>
                <w:szCs w:val="24"/>
                <w:lang w:val="ru-RU" w:eastAsia="ru-RU"/>
              </w:rPr>
            </w:pPr>
            <w:r w:rsidRPr="00546680">
              <w:rPr>
                <w:rFonts w:eastAsia="Times New Roman" w:cs="Times New Roman"/>
                <w:color w:val="000000"/>
                <w:kern w:val="24"/>
                <w:szCs w:val="24"/>
                <w:lang w:val="ru-RU" w:eastAsia="ru-RU"/>
              </w:rPr>
              <w:t>1064</w:t>
            </w:r>
          </w:p>
        </w:tc>
        <w:tc>
          <w:tcPr>
            <w:tcW w:w="3410" w:type="dxa"/>
            <w:shd w:val="clear" w:color="auto" w:fill="auto"/>
          </w:tcPr>
          <w:p w14:paraId="14CD44C6" w14:textId="77777777" w:rsidR="00546680" w:rsidRPr="00546680" w:rsidRDefault="00546680" w:rsidP="00546680">
            <w:pPr>
              <w:kinsoku w:val="0"/>
              <w:overflowPunct w:val="0"/>
              <w:ind w:firstLine="0"/>
              <w:contextualSpacing/>
              <w:jc w:val="center"/>
              <w:textAlignment w:val="baseline"/>
              <w:rPr>
                <w:rFonts w:eastAsia="Times New Roman" w:cs="Times New Roman"/>
                <w:color w:val="000000"/>
                <w:kern w:val="24"/>
                <w:szCs w:val="24"/>
                <w:lang w:val="ru-RU" w:eastAsia="ru-RU"/>
              </w:rPr>
            </w:pPr>
            <w:r w:rsidRPr="00546680">
              <w:rPr>
                <w:rFonts w:eastAsia="Times New Roman" w:cs="Times New Roman"/>
                <w:color w:val="000000"/>
                <w:kern w:val="24"/>
                <w:szCs w:val="24"/>
                <w:lang w:val="ru-RU" w:eastAsia="ru-RU"/>
              </w:rPr>
              <w:t>22 047</w:t>
            </w:r>
          </w:p>
        </w:tc>
      </w:tr>
      <w:bookmarkEnd w:id="87"/>
    </w:tbl>
    <w:p w14:paraId="60C28566" w14:textId="77777777" w:rsidR="00546680" w:rsidRPr="00546680" w:rsidRDefault="00546680" w:rsidP="00546680">
      <w:pPr>
        <w:rPr>
          <w:lang w:val="ru-RU"/>
        </w:rPr>
      </w:pPr>
    </w:p>
    <w:p w14:paraId="218485E1" w14:textId="77777777" w:rsidR="00546680" w:rsidRPr="00546680" w:rsidRDefault="00546680" w:rsidP="00546680">
      <w:pPr>
        <w:rPr>
          <w:lang w:val="ru-RU" w:eastAsia="ja-JP"/>
        </w:rPr>
      </w:pPr>
    </w:p>
    <w:p w14:paraId="7410CAD2" w14:textId="77777777" w:rsidR="00546680" w:rsidRPr="00546680" w:rsidRDefault="00546680" w:rsidP="00546680">
      <w:pPr>
        <w:spacing w:after="160" w:line="259" w:lineRule="auto"/>
        <w:ind w:firstLine="0"/>
        <w:jc w:val="left"/>
        <w:rPr>
          <w:rFonts w:eastAsia="Times New Roman"/>
          <w:b/>
          <w:color w:val="2E74B5" w:themeColor="accent1" w:themeShade="BF"/>
          <w:sz w:val="28"/>
          <w:szCs w:val="28"/>
          <w:lang w:val="ru-RU" w:eastAsia="ja-JP"/>
        </w:rPr>
      </w:pPr>
      <w:bookmarkStart w:id="88" w:name="_Toc426550355"/>
      <w:r w:rsidRPr="00546680">
        <w:rPr>
          <w:rFonts w:eastAsia="Times New Roman"/>
          <w:b/>
          <w:color w:val="2E74B5" w:themeColor="accent1" w:themeShade="BF"/>
          <w:sz w:val="28"/>
          <w:szCs w:val="28"/>
          <w:lang w:val="ru-RU" w:eastAsia="ja-JP"/>
        </w:rPr>
        <w:br w:type="page"/>
      </w:r>
    </w:p>
    <w:p w14:paraId="4341E26F" w14:textId="77777777" w:rsidR="00546680" w:rsidRPr="00546680" w:rsidRDefault="00546680" w:rsidP="00546680">
      <w:pPr>
        <w:rPr>
          <w:b/>
          <w:lang w:val="ru-RU" w:eastAsia="ja-JP"/>
        </w:rPr>
      </w:pPr>
      <w:r w:rsidRPr="00546680">
        <w:rPr>
          <w:b/>
          <w:lang w:val="ru-RU" w:eastAsia="ja-JP"/>
        </w:rPr>
        <w:lastRenderedPageBreak/>
        <w:t>Инструментарий</w:t>
      </w:r>
    </w:p>
    <w:p w14:paraId="519897D0" w14:textId="77777777" w:rsidR="00546680" w:rsidRPr="00546680" w:rsidRDefault="00546680" w:rsidP="00546680">
      <w:pPr>
        <w:pStyle w:val="5"/>
        <w:rPr>
          <w:lang w:val="ru-RU" w:eastAsia="ja-JP"/>
        </w:rPr>
      </w:pPr>
      <w:bookmarkStart w:id="89" w:name="_Toc435039212"/>
      <w:r w:rsidRPr="00546680">
        <w:rPr>
          <w:lang w:val="ru-RU" w:eastAsia="ja-JP"/>
        </w:rPr>
        <w:t>Мониторинг адаптационного потенциала обучающихся 1-4 классов.</w:t>
      </w:r>
      <w:bookmarkEnd w:id="89"/>
    </w:p>
    <w:p w14:paraId="6604D815" w14:textId="77777777" w:rsidR="00546680" w:rsidRPr="00546680" w:rsidRDefault="00546680" w:rsidP="00546680">
      <w:pPr>
        <w:ind w:firstLine="567"/>
        <w:rPr>
          <w:rFonts w:eastAsia="Times New Roman"/>
          <w:szCs w:val="24"/>
          <w:lang w:val="ru-RU" w:eastAsia="ja-JP"/>
        </w:rPr>
      </w:pPr>
      <w:r w:rsidRPr="00546680">
        <w:rPr>
          <w:rFonts w:eastAsia="Times New Roman"/>
          <w:szCs w:val="24"/>
          <w:lang w:val="ru-RU" w:eastAsia="ja-JP"/>
        </w:rPr>
        <w:t xml:space="preserve">В рамках данного мониторинга проводится изучение готовности первоклассников к обучению в школе (ежегодно, в сентябре месяце) и мониторинг адаптационного потенциала в 1-4 классах (ежегодно, в мае месяце). </w:t>
      </w:r>
    </w:p>
    <w:p w14:paraId="62E28F71" w14:textId="77777777" w:rsidR="00546680" w:rsidRPr="00546680" w:rsidRDefault="00546680" w:rsidP="00546680">
      <w:pPr>
        <w:tabs>
          <w:tab w:val="left" w:pos="709"/>
        </w:tabs>
        <w:ind w:firstLine="567"/>
        <w:rPr>
          <w:rFonts w:eastAsia="Times New Roman"/>
          <w:szCs w:val="24"/>
          <w:lang w:val="ru-RU" w:eastAsia="ja-JP"/>
        </w:rPr>
      </w:pPr>
      <w:r w:rsidRPr="00546680">
        <w:rPr>
          <w:rFonts w:eastAsia="Times New Roman" w:cs="Times New Roman"/>
          <w:bCs/>
          <w:szCs w:val="24"/>
          <w:lang w:val="ru-RU" w:eastAsia="ru-RU"/>
        </w:rPr>
        <w:t xml:space="preserve">Мониторинг изучения готовности первоклассников к обучению в школе позволяет определить стартовый адаптационный потенциал ребенка, особенности его обучения на ближайшее время.  По результатам обследований учитель и администрация школы получают наглядный графический материал, отражающий уровень развития отдельных способностей и качеств учащихся, сравнительные данные по классу, городу, что позволяет выстроить качественный, личностно-ориентированный образовательный процесс. </w:t>
      </w:r>
      <w:r w:rsidRPr="00546680">
        <w:rPr>
          <w:rFonts w:eastAsia="Times New Roman"/>
          <w:szCs w:val="24"/>
          <w:lang w:val="ru-RU" w:eastAsia="ja-JP"/>
        </w:rPr>
        <w:t>В мониторинге готовности первоклассников к обучению в школе в 2014-2015 учебном году приняли участие 3055 классов, 75 894 школьника.</w:t>
      </w:r>
    </w:p>
    <w:p w14:paraId="28A5DEE2" w14:textId="77777777" w:rsidR="00546680" w:rsidRPr="00546680" w:rsidRDefault="00546680" w:rsidP="00546680">
      <w:pPr>
        <w:tabs>
          <w:tab w:val="left" w:pos="709"/>
        </w:tabs>
        <w:ind w:firstLine="567"/>
        <w:rPr>
          <w:rFonts w:eastAsia="Times New Roman"/>
          <w:szCs w:val="24"/>
          <w:lang w:val="ru-RU" w:eastAsia="ja-JP"/>
        </w:rPr>
      </w:pPr>
      <w:r w:rsidRPr="00546680">
        <w:rPr>
          <w:rFonts w:eastAsia="Times New Roman"/>
          <w:szCs w:val="24"/>
          <w:lang w:val="ru-RU" w:eastAsia="ja-JP"/>
        </w:rPr>
        <w:t>В ходе диагностики в 1-4 классах в конце года исследуются индивидуально-личностные особенности ребенка и особенности образовательной среды в семье. Полученные результаты сравниваются с данными первого этапа мониторинга, который осуществлялся в начале обучения в первом классе. В основе мониторинга используется комплексный адаптационный ресурсный подход, ставящий конечной целью на основе проведенных обследований учащихся, анкетирования учителей и родителей разработку рекомендаций для педагогов и родителей по оптимальной поддержке детей в ходе обучения в начальной и основной школе. В мониторинге адаптационного потенциала четвероклассников в 2014-2015 учебном году приняли участие 1958 классов, 49 144 школьника.</w:t>
      </w:r>
    </w:p>
    <w:p w14:paraId="7E644F1A" w14:textId="77777777" w:rsidR="00546680" w:rsidRPr="00546680" w:rsidRDefault="00546680" w:rsidP="00546680">
      <w:pPr>
        <w:tabs>
          <w:tab w:val="left" w:pos="709"/>
        </w:tabs>
        <w:ind w:firstLine="567"/>
        <w:rPr>
          <w:rFonts w:eastAsia="Times New Roman"/>
          <w:b/>
          <w:i/>
          <w:szCs w:val="24"/>
          <w:lang w:val="ru-RU" w:eastAsia="ja-JP"/>
        </w:rPr>
      </w:pPr>
      <w:r w:rsidRPr="00546680">
        <w:rPr>
          <w:rFonts w:eastAsia="Times New Roman"/>
          <w:szCs w:val="24"/>
          <w:lang w:val="ru-RU" w:eastAsia="ja-JP"/>
        </w:rPr>
        <w:t xml:space="preserve">Эти процедуры  проводятся в рамках внутреннего мониторинга качества образования ОО с использованием единого инструментария, разработанного </w:t>
      </w:r>
      <w:r w:rsidRPr="00546680">
        <w:rPr>
          <w:rFonts w:eastAsia="Times New Roman"/>
          <w:b/>
          <w:i/>
          <w:szCs w:val="24"/>
          <w:lang w:val="ru-RU" w:eastAsia="ja-JP"/>
        </w:rPr>
        <w:t>Центром оценки качества образования ИСРО МОН.</w:t>
      </w:r>
    </w:p>
    <w:p w14:paraId="693B91D4" w14:textId="77777777" w:rsidR="00546680" w:rsidRPr="00546680" w:rsidRDefault="00546680" w:rsidP="00546680">
      <w:pPr>
        <w:tabs>
          <w:tab w:val="left" w:pos="709"/>
        </w:tabs>
        <w:ind w:firstLine="0"/>
        <w:rPr>
          <w:rFonts w:eastAsia="Times New Roman"/>
          <w:b/>
          <w:i/>
          <w:szCs w:val="24"/>
          <w:lang w:val="ru-RU" w:eastAsia="ja-JP"/>
        </w:rPr>
      </w:pPr>
    </w:p>
    <w:p w14:paraId="2D5655BF" w14:textId="77777777" w:rsidR="00546680" w:rsidRPr="00546680" w:rsidRDefault="00546680" w:rsidP="00546680">
      <w:pPr>
        <w:pStyle w:val="5"/>
        <w:rPr>
          <w:lang w:val="ru-RU" w:eastAsia="ja-JP"/>
        </w:rPr>
      </w:pPr>
      <w:bookmarkStart w:id="90" w:name="_Toc435039213"/>
      <w:r w:rsidRPr="00546680">
        <w:rPr>
          <w:lang w:val="ru-RU" w:eastAsia="ja-JP"/>
        </w:rPr>
        <w:t>Мониторинг оценки планируемых результатов обучения в 1-3 классах.</w:t>
      </w:r>
      <w:bookmarkEnd w:id="90"/>
    </w:p>
    <w:p w14:paraId="64245128" w14:textId="77777777" w:rsidR="00546680" w:rsidRPr="00546680" w:rsidRDefault="00546680" w:rsidP="00546680">
      <w:pPr>
        <w:tabs>
          <w:tab w:val="left" w:pos="0"/>
        </w:tabs>
        <w:spacing w:after="360"/>
        <w:ind w:firstLine="567"/>
        <w:contextualSpacing/>
        <w:rPr>
          <w:rFonts w:eastAsia="Times New Roman" w:cs="Times New Roman"/>
          <w:szCs w:val="24"/>
          <w:lang w:val="ru-RU" w:eastAsia="ja-JP"/>
        </w:rPr>
      </w:pPr>
      <w:r w:rsidRPr="00546680">
        <w:rPr>
          <w:rFonts w:eastAsia="Times New Roman" w:cs="Times New Roman"/>
          <w:szCs w:val="24"/>
          <w:lang w:val="ru-RU" w:eastAsia="ja-JP"/>
        </w:rPr>
        <w:t xml:space="preserve">Мониторинг образовательных достижений учащихся начальной школы проводился в конце учебного года в рамках внутришкольного мониторинга качества образования: в 1-3 классах по русскому языку, математике и чтению. </w:t>
      </w:r>
      <w:r w:rsidRPr="00546680">
        <w:rPr>
          <w:rFonts w:eastAsia="Times New Roman" w:cs="Times New Roman"/>
          <w:szCs w:val="24"/>
          <w:lang w:val="ru-RU" w:eastAsia="ru-RU"/>
        </w:rPr>
        <w:t>В прошлом году в диагностике приняли участие 232 245 учащихся из 9 230 классов образовательных организаций города Москвы.</w:t>
      </w:r>
    </w:p>
    <w:p w14:paraId="604A6464" w14:textId="77777777" w:rsidR="00546680" w:rsidRPr="00546680" w:rsidRDefault="00546680" w:rsidP="00546680">
      <w:pPr>
        <w:tabs>
          <w:tab w:val="left" w:pos="0"/>
        </w:tabs>
        <w:spacing w:after="200"/>
        <w:ind w:firstLine="567"/>
        <w:contextualSpacing/>
        <w:rPr>
          <w:rFonts w:eastAsia="Times New Roman" w:cs="Times New Roman"/>
          <w:szCs w:val="24"/>
          <w:lang w:val="ru-RU" w:eastAsia="ja-JP"/>
        </w:rPr>
      </w:pPr>
      <w:r w:rsidRPr="00546680">
        <w:rPr>
          <w:rFonts w:eastAsia="Times New Roman" w:cs="Times New Roman"/>
          <w:szCs w:val="24"/>
          <w:lang w:val="ru-RU" w:eastAsia="ja-JP"/>
        </w:rPr>
        <w:t xml:space="preserve">Инструментарий для проведения мониторинга готовится силами авторских коллективов МЦКО. Кодификаторы по русскому языку, математике и чтению для промежуточной аттестации за курсы обучения в 1, 2 и 3 классах разработаны на базе </w:t>
      </w:r>
      <w:r w:rsidRPr="00546680">
        <w:rPr>
          <w:rFonts w:eastAsia="Times New Roman" w:cs="Times New Roman"/>
          <w:szCs w:val="24"/>
          <w:lang w:val="ru-RU" w:eastAsia="ja-JP"/>
        </w:rPr>
        <w:lastRenderedPageBreak/>
        <w:t xml:space="preserve">планируемых результатов обучения по этим предметам, опубликованных в Примерной основной образовательной программе начального общего образования. </w:t>
      </w:r>
    </w:p>
    <w:p w14:paraId="20FA29A5" w14:textId="77777777" w:rsidR="00546680" w:rsidRPr="00546680" w:rsidRDefault="00546680" w:rsidP="00546680">
      <w:pPr>
        <w:tabs>
          <w:tab w:val="left" w:pos="0"/>
        </w:tabs>
        <w:spacing w:after="200"/>
        <w:ind w:firstLine="567"/>
        <w:contextualSpacing/>
        <w:rPr>
          <w:rFonts w:eastAsia="Times New Roman" w:cs="Times New Roman"/>
          <w:szCs w:val="24"/>
          <w:lang w:val="ru-RU" w:eastAsia="ja-JP"/>
        </w:rPr>
      </w:pPr>
      <w:r w:rsidRPr="00546680">
        <w:rPr>
          <w:rFonts w:eastAsia="Times New Roman" w:cs="Times New Roman"/>
          <w:szCs w:val="24"/>
          <w:lang w:val="ru-RU" w:eastAsia="ja-JP"/>
        </w:rPr>
        <w:t>Варианты работ включают задания базового и повышенного уровней сложности, по результатам выполнения работы выделяются группы с различными уровнями подготовки: низкий, пониженный, базовый, повышенный и высокий.</w:t>
      </w:r>
    </w:p>
    <w:p w14:paraId="381C6633" w14:textId="3D41A154" w:rsidR="00546680" w:rsidRPr="00546680" w:rsidRDefault="00546680" w:rsidP="00546680">
      <w:pPr>
        <w:tabs>
          <w:tab w:val="left" w:pos="0"/>
        </w:tabs>
        <w:spacing w:after="200"/>
        <w:ind w:firstLine="567"/>
        <w:contextualSpacing/>
        <w:rPr>
          <w:rFonts w:eastAsia="Times New Roman" w:cs="Times New Roman"/>
          <w:szCs w:val="24"/>
          <w:lang w:val="ru-RU" w:eastAsia="ru-RU"/>
        </w:rPr>
      </w:pPr>
      <w:r w:rsidRPr="00546680">
        <w:rPr>
          <w:rFonts w:eastAsia="Times New Roman" w:cs="Times New Roman"/>
          <w:szCs w:val="24"/>
          <w:lang w:val="ru-RU" w:eastAsia="ru-RU"/>
        </w:rPr>
        <w:t>По результатам диагностики вырабатываются рекомендации для администрации образовательных учреждений по анализу и интерпретации полученных результатов с целью использования их для управления качеством образования, а также для специалистов начальной школы  с целью:</w:t>
      </w:r>
    </w:p>
    <w:p w14:paraId="34898267" w14:textId="0D4095F4" w:rsidR="00546680" w:rsidRPr="00546680" w:rsidRDefault="00546680" w:rsidP="00C6227B">
      <w:pPr>
        <w:numPr>
          <w:ilvl w:val="0"/>
          <w:numId w:val="88"/>
        </w:numPr>
        <w:tabs>
          <w:tab w:val="left" w:pos="0"/>
        </w:tabs>
        <w:spacing w:after="200"/>
        <w:ind w:left="0" w:firstLine="567"/>
        <w:contextualSpacing/>
        <w:rPr>
          <w:rFonts w:eastAsia="Times New Roman" w:cs="Times New Roman"/>
          <w:szCs w:val="24"/>
          <w:lang w:val="ru-RU" w:eastAsia="ru-RU"/>
        </w:rPr>
      </w:pPr>
      <w:r w:rsidRPr="00546680">
        <w:rPr>
          <w:rFonts w:eastAsia="Times New Roman" w:cs="Times New Roman"/>
          <w:szCs w:val="24"/>
          <w:lang w:val="ru-RU" w:eastAsia="ru-RU"/>
        </w:rPr>
        <w:t xml:space="preserve">организации индивидуальной помощи   учащимся с низкими результатами </w:t>
      </w:r>
      <w:r>
        <w:rPr>
          <w:rFonts w:eastAsia="Times New Roman" w:cs="Times New Roman"/>
          <w:szCs w:val="24"/>
          <w:lang w:val="ru-RU" w:eastAsia="ru-RU"/>
        </w:rPr>
        <w:t>диагностики,</w:t>
      </w:r>
    </w:p>
    <w:p w14:paraId="1A5C7506" w14:textId="77777777" w:rsidR="00546680" w:rsidRPr="00546680" w:rsidRDefault="00546680" w:rsidP="00C6227B">
      <w:pPr>
        <w:numPr>
          <w:ilvl w:val="0"/>
          <w:numId w:val="88"/>
        </w:numPr>
        <w:tabs>
          <w:tab w:val="left" w:pos="0"/>
        </w:tabs>
        <w:spacing w:after="200"/>
        <w:ind w:left="0" w:firstLine="567"/>
        <w:contextualSpacing/>
        <w:rPr>
          <w:rFonts w:eastAsia="Times New Roman" w:cs="Times New Roman"/>
          <w:szCs w:val="24"/>
          <w:lang w:val="ru-RU" w:eastAsia="ru-RU"/>
        </w:rPr>
      </w:pPr>
      <w:r w:rsidRPr="00546680">
        <w:rPr>
          <w:rFonts w:eastAsia="Times New Roman" w:cs="Times New Roman"/>
          <w:szCs w:val="24"/>
          <w:lang w:val="ru-RU" w:eastAsia="ru-RU"/>
        </w:rPr>
        <w:t xml:space="preserve">целенаправленной работы с детьми, продемонстрировавшими высокий уровень достижений, </w:t>
      </w:r>
    </w:p>
    <w:p w14:paraId="68022538" w14:textId="77777777" w:rsidR="00546680" w:rsidRPr="00546680" w:rsidRDefault="00546680" w:rsidP="00C6227B">
      <w:pPr>
        <w:numPr>
          <w:ilvl w:val="0"/>
          <w:numId w:val="88"/>
        </w:numPr>
        <w:tabs>
          <w:tab w:val="left" w:pos="0"/>
        </w:tabs>
        <w:spacing w:after="200"/>
        <w:ind w:left="0" w:firstLine="567"/>
        <w:contextualSpacing/>
        <w:rPr>
          <w:rFonts w:eastAsia="Times New Roman" w:cs="Times New Roman"/>
          <w:szCs w:val="24"/>
          <w:lang w:val="ru-RU" w:eastAsia="ru-RU"/>
        </w:rPr>
      </w:pPr>
      <w:r w:rsidRPr="00546680">
        <w:rPr>
          <w:rFonts w:eastAsia="Times New Roman" w:cs="Times New Roman"/>
          <w:szCs w:val="24"/>
          <w:lang w:val="ru-RU" w:eastAsia="ru-RU"/>
        </w:rPr>
        <w:t xml:space="preserve">разработки и реализации системы мероприятий, направленных на повышение учебной мотивации и интереса учащихся к изучению отдельных предметов, на формирование универсальных учебных действий,    </w:t>
      </w:r>
    </w:p>
    <w:p w14:paraId="355ABE78" w14:textId="77777777" w:rsidR="00546680" w:rsidRPr="00546680" w:rsidRDefault="00546680" w:rsidP="00C6227B">
      <w:pPr>
        <w:numPr>
          <w:ilvl w:val="0"/>
          <w:numId w:val="88"/>
        </w:numPr>
        <w:tabs>
          <w:tab w:val="left" w:pos="0"/>
        </w:tabs>
        <w:spacing w:after="200"/>
        <w:ind w:left="0" w:firstLine="567"/>
        <w:contextualSpacing/>
        <w:rPr>
          <w:rFonts w:eastAsia="Times New Roman" w:cs="Times New Roman"/>
          <w:szCs w:val="24"/>
          <w:lang w:val="ru-RU" w:eastAsia="ru-RU"/>
        </w:rPr>
      </w:pPr>
      <w:r w:rsidRPr="00546680">
        <w:rPr>
          <w:rFonts w:eastAsia="Times New Roman" w:cs="Times New Roman"/>
          <w:szCs w:val="24"/>
          <w:lang w:val="ru-RU" w:eastAsia="ru-RU"/>
        </w:rPr>
        <w:t>организации методической помощи учителям начальной школы по выявленным проблемам, по созданию открытого банка методических приемов, направленных на реализацию ФГОС начального образования.</w:t>
      </w:r>
    </w:p>
    <w:p w14:paraId="7549D55C" w14:textId="77777777" w:rsidR="00546680" w:rsidRPr="00546680" w:rsidRDefault="00546680" w:rsidP="00546680">
      <w:pPr>
        <w:tabs>
          <w:tab w:val="left" w:pos="0"/>
        </w:tabs>
        <w:spacing w:after="200"/>
        <w:ind w:left="567" w:firstLine="0"/>
        <w:contextualSpacing/>
        <w:rPr>
          <w:rFonts w:eastAsia="Times New Roman" w:cs="Times New Roman"/>
          <w:szCs w:val="24"/>
          <w:lang w:val="ru-RU" w:eastAsia="ru-RU"/>
        </w:rPr>
      </w:pPr>
    </w:p>
    <w:p w14:paraId="2C8B2D79" w14:textId="77777777" w:rsidR="00546680" w:rsidRPr="00546680" w:rsidRDefault="00546680" w:rsidP="00546680">
      <w:pPr>
        <w:pStyle w:val="5"/>
        <w:rPr>
          <w:lang w:val="ru-RU" w:eastAsia="ja-JP"/>
        </w:rPr>
      </w:pPr>
      <w:bookmarkStart w:id="91" w:name="_Toc435039214"/>
      <w:r w:rsidRPr="00546680">
        <w:rPr>
          <w:lang w:val="ru-RU" w:eastAsia="ja-JP"/>
        </w:rPr>
        <w:t>Диагностика предметных результатов в соответствии со стандартами 2004 г.</w:t>
      </w:r>
      <w:bookmarkEnd w:id="91"/>
      <w:r w:rsidRPr="00546680">
        <w:rPr>
          <w:lang w:val="ru-RU" w:eastAsia="ja-JP"/>
        </w:rPr>
        <w:t xml:space="preserve"> </w:t>
      </w:r>
    </w:p>
    <w:p w14:paraId="725C48F4" w14:textId="6D4DCFB6" w:rsidR="00546680" w:rsidRPr="00546680" w:rsidRDefault="00546680" w:rsidP="00546680">
      <w:pPr>
        <w:tabs>
          <w:tab w:val="left" w:pos="0"/>
        </w:tabs>
        <w:spacing w:after="200"/>
        <w:ind w:firstLine="567"/>
        <w:contextualSpacing/>
        <w:rPr>
          <w:rFonts w:eastAsia="Times New Roman" w:cs="Times New Roman"/>
          <w:szCs w:val="24"/>
          <w:lang w:val="ru-RU" w:eastAsia="ja-JP"/>
        </w:rPr>
      </w:pPr>
      <w:r w:rsidRPr="00546680">
        <w:rPr>
          <w:rFonts w:eastAsia="Times New Roman" w:cs="Times New Roman"/>
          <w:szCs w:val="24"/>
          <w:lang w:val="ru-RU" w:eastAsia="ja-JP"/>
        </w:rPr>
        <w:t xml:space="preserve">Измерительные материалы для оценки предметных результатов базируются на кодификаторах ОГЭ и ЕГЭ. Содержание работы отбирается в зависимости от целей диагностики (стартовая, рубежная или итоговая). При необходимости учитываются особенности разных учебных методических комплектов и разрабатываются разные серии вариантов. </w:t>
      </w:r>
    </w:p>
    <w:p w14:paraId="5967BC37" w14:textId="77777777" w:rsidR="00546680" w:rsidRPr="00546680" w:rsidRDefault="00546680" w:rsidP="00546680">
      <w:pPr>
        <w:tabs>
          <w:tab w:val="left" w:pos="0"/>
        </w:tabs>
        <w:spacing w:after="200"/>
        <w:ind w:firstLine="567"/>
        <w:contextualSpacing/>
        <w:rPr>
          <w:rFonts w:eastAsia="Times New Roman" w:cs="Times New Roman"/>
          <w:szCs w:val="24"/>
          <w:lang w:val="ru-RU" w:eastAsia="ja-JP"/>
        </w:rPr>
      </w:pPr>
      <w:r w:rsidRPr="00546680">
        <w:rPr>
          <w:rFonts w:eastAsia="Times New Roman" w:cs="Times New Roman"/>
          <w:szCs w:val="24"/>
          <w:lang w:val="ru-RU" w:eastAsia="ja-JP"/>
        </w:rPr>
        <w:t xml:space="preserve">Как правило, используются задания базового и повышенного уровней сложности в примерном соотношении – 70% и 30% соответственно. Варианты формируются на основе банков стандартизованных  заданий МЦКО, которые созданы по всем предметам. </w:t>
      </w:r>
    </w:p>
    <w:p w14:paraId="1F44C38D" w14:textId="77777777" w:rsidR="00546680" w:rsidRPr="00546680" w:rsidRDefault="00546680" w:rsidP="00546680">
      <w:pPr>
        <w:pStyle w:val="5"/>
        <w:rPr>
          <w:lang w:val="ru-RU" w:eastAsia="ja-JP"/>
        </w:rPr>
      </w:pPr>
      <w:bookmarkStart w:id="92" w:name="_Toc435039215"/>
      <w:r w:rsidRPr="00546680">
        <w:rPr>
          <w:lang w:val="ru-RU" w:eastAsia="ja-JP"/>
        </w:rPr>
        <w:t>Мониторинг сопровождения введения ФГОС в 5-7 классах и в 10 классах (оценка предметных результатов обучения).</w:t>
      </w:r>
      <w:bookmarkEnd w:id="92"/>
    </w:p>
    <w:p w14:paraId="2C0EB118" w14:textId="77777777" w:rsidR="00546680" w:rsidRPr="00546680" w:rsidRDefault="00546680" w:rsidP="00546680">
      <w:pPr>
        <w:tabs>
          <w:tab w:val="left" w:pos="0"/>
        </w:tabs>
        <w:spacing w:after="240"/>
        <w:ind w:firstLine="567"/>
        <w:contextualSpacing/>
        <w:rPr>
          <w:rFonts w:eastAsia="Times New Roman" w:cs="Times New Roman"/>
          <w:szCs w:val="24"/>
          <w:lang w:val="ru-RU" w:eastAsia="ja-JP"/>
        </w:rPr>
      </w:pPr>
      <w:r w:rsidRPr="00546680">
        <w:rPr>
          <w:rFonts w:eastAsia="Times New Roman" w:cs="Times New Roman"/>
          <w:szCs w:val="24"/>
          <w:lang w:val="ru-RU" w:eastAsia="ja-JP"/>
        </w:rPr>
        <w:t xml:space="preserve">Для проведения диагностик предметных результатов в соответствии с ФГОС разработаны кодификаторы планируемых результатов, которые включают планируемые результаты и операционализированные умения. Для проведения промежуточной аттестации </w:t>
      </w:r>
      <w:r w:rsidRPr="00546680">
        <w:rPr>
          <w:rFonts w:eastAsia="Times New Roman" w:cs="Times New Roman"/>
          <w:szCs w:val="24"/>
          <w:lang w:val="ru-RU" w:eastAsia="ja-JP"/>
        </w:rPr>
        <w:lastRenderedPageBreak/>
        <w:t xml:space="preserve">в 5-7 и 10 классах в них выделены те планируемые результаты, которые можно выносить на проверку по итогам обучения в данном  классе. </w:t>
      </w:r>
    </w:p>
    <w:p w14:paraId="4AACBA63" w14:textId="77777777" w:rsidR="00546680" w:rsidRPr="00546680" w:rsidRDefault="00546680" w:rsidP="00546680">
      <w:pPr>
        <w:tabs>
          <w:tab w:val="left" w:pos="0"/>
        </w:tabs>
        <w:ind w:firstLine="567"/>
        <w:contextualSpacing/>
        <w:rPr>
          <w:rFonts w:eastAsia="Times New Roman" w:cs="Times New Roman"/>
          <w:szCs w:val="24"/>
          <w:lang w:val="ru-RU" w:eastAsia="ja-JP"/>
        </w:rPr>
      </w:pPr>
      <w:r w:rsidRPr="00546680">
        <w:rPr>
          <w:rFonts w:eastAsia="Times New Roman" w:cs="Times New Roman"/>
          <w:szCs w:val="24"/>
          <w:lang w:val="ru-RU" w:eastAsia="ja-JP"/>
        </w:rPr>
        <w:t xml:space="preserve">Измерительные материалы для оценки предметных результатов в соответствии с ФГОС реализуют деятельностный подход, т.е. предметом оценки становятся не содержательные единицы, а планируемые результаты или операционализированные умения. Для оценки тех планируемых результатов, которые ранее не оценивались в рамках предмета, создаются новые модели заданий. </w:t>
      </w:r>
    </w:p>
    <w:p w14:paraId="5F774B8B" w14:textId="77777777" w:rsidR="00546680" w:rsidRPr="00546680" w:rsidRDefault="00546680" w:rsidP="00546680">
      <w:pPr>
        <w:tabs>
          <w:tab w:val="left" w:pos="57"/>
          <w:tab w:val="left" w:pos="1134"/>
        </w:tabs>
        <w:ind w:firstLine="567"/>
        <w:rPr>
          <w:rFonts w:eastAsia="Times New Roman" w:cs="Times New Roman"/>
          <w:szCs w:val="24"/>
          <w:lang w:val="ru-RU" w:eastAsia="ru-RU"/>
        </w:rPr>
      </w:pPr>
      <w:r w:rsidRPr="00546680">
        <w:rPr>
          <w:rFonts w:eastAsia="Times New Roman" w:cs="Times New Roman"/>
          <w:szCs w:val="24"/>
          <w:lang w:val="ru-RU" w:eastAsia="ru-RU"/>
        </w:rPr>
        <w:t xml:space="preserve">Минимальная граница достижения требований ФГОС определяется исходя из результатов выполнения обучающимися заданий базового уровня, проверяющих планируемые результаты блока «Выпускник научится» и сконструированных на наиболее значимых элементах содержания. Уровни достижения требований ФГОС определяются исходя из результатов выполнения заданий разного уровня сложности, проверяющих разные блоки планируемых результатов.  </w:t>
      </w:r>
    </w:p>
    <w:p w14:paraId="7E99FCB1" w14:textId="77777777" w:rsidR="00546680" w:rsidRPr="00546680" w:rsidRDefault="00546680" w:rsidP="00546680">
      <w:pPr>
        <w:tabs>
          <w:tab w:val="left" w:pos="709"/>
        </w:tabs>
        <w:ind w:firstLine="0"/>
        <w:rPr>
          <w:rFonts w:eastAsia="Times New Roman"/>
          <w:b/>
          <w:i/>
          <w:color w:val="2E74B5" w:themeColor="accent1" w:themeShade="BF"/>
          <w:szCs w:val="24"/>
          <w:lang w:val="ru-RU" w:eastAsia="ja-JP"/>
        </w:rPr>
      </w:pPr>
    </w:p>
    <w:p w14:paraId="74801366" w14:textId="77777777" w:rsidR="00546680" w:rsidRPr="00546680" w:rsidRDefault="00546680" w:rsidP="00546680">
      <w:pPr>
        <w:pStyle w:val="5"/>
        <w:rPr>
          <w:lang w:val="ru-RU" w:eastAsia="ja-JP"/>
        </w:rPr>
      </w:pPr>
      <w:bookmarkStart w:id="93" w:name="_Toc435039216"/>
      <w:r w:rsidRPr="00546680">
        <w:rPr>
          <w:lang w:val="ru-RU" w:eastAsia="ja-JP"/>
        </w:rPr>
        <w:t>Инструментарий для диагностик метапредметных результатов обучения.</w:t>
      </w:r>
      <w:bookmarkEnd w:id="93"/>
    </w:p>
    <w:p w14:paraId="70752F0E" w14:textId="77777777" w:rsidR="00546680" w:rsidRPr="00546680" w:rsidRDefault="00546680" w:rsidP="00546680">
      <w:pPr>
        <w:tabs>
          <w:tab w:val="left" w:pos="0"/>
        </w:tabs>
        <w:spacing w:after="200"/>
        <w:ind w:firstLine="567"/>
        <w:contextualSpacing/>
        <w:rPr>
          <w:rFonts w:eastAsia="Times New Roman" w:cs="Times New Roman"/>
          <w:szCs w:val="24"/>
          <w:lang w:val="ru-RU" w:eastAsia="ja-JP"/>
        </w:rPr>
      </w:pPr>
    </w:p>
    <w:p w14:paraId="5A9B27CB" w14:textId="77777777" w:rsidR="00546680" w:rsidRPr="00546680" w:rsidRDefault="00546680" w:rsidP="00546680">
      <w:pPr>
        <w:tabs>
          <w:tab w:val="left" w:pos="0"/>
        </w:tabs>
        <w:spacing w:after="200"/>
        <w:ind w:firstLine="567"/>
        <w:contextualSpacing/>
        <w:rPr>
          <w:rFonts w:eastAsia="Times New Roman" w:cs="Times New Roman"/>
          <w:szCs w:val="24"/>
          <w:lang w:val="ru-RU" w:eastAsia="ja-JP"/>
        </w:rPr>
      </w:pPr>
      <w:r w:rsidRPr="00546680">
        <w:rPr>
          <w:rFonts w:eastAsia="Times New Roman" w:cs="Times New Roman"/>
          <w:szCs w:val="24"/>
          <w:lang w:val="ru-RU" w:eastAsia="ja-JP"/>
        </w:rPr>
        <w:t>Для подготовки инструментария используется классификация метапредметных результатов обучения, представленная на рисунке 1.</w:t>
      </w:r>
    </w:p>
    <w:p w14:paraId="0D526C64" w14:textId="77777777" w:rsidR="00546680" w:rsidRPr="00546680" w:rsidRDefault="00546680" w:rsidP="00546680">
      <w:pPr>
        <w:tabs>
          <w:tab w:val="left" w:pos="0"/>
        </w:tabs>
        <w:spacing w:after="200"/>
        <w:ind w:firstLine="567"/>
        <w:contextualSpacing/>
        <w:rPr>
          <w:rFonts w:eastAsia="Times New Roman" w:cs="Times New Roman"/>
          <w:szCs w:val="24"/>
          <w:lang w:val="ru-RU" w:eastAsia="ja-JP"/>
        </w:rPr>
      </w:pPr>
    </w:p>
    <w:p w14:paraId="773086C4" w14:textId="108B963D" w:rsidR="00546680" w:rsidRPr="00546680" w:rsidRDefault="00546680" w:rsidP="006718FC">
      <w:pPr>
        <w:spacing w:after="160" w:line="259" w:lineRule="auto"/>
        <w:ind w:firstLine="0"/>
        <w:jc w:val="left"/>
        <w:rPr>
          <w:rFonts w:eastAsia="Times New Roman" w:cs="Times New Roman"/>
          <w:szCs w:val="24"/>
          <w:lang w:val="ru-RU" w:eastAsia="ja-JP"/>
        </w:rPr>
      </w:pPr>
      <w:r w:rsidRPr="00546680">
        <w:rPr>
          <w:rFonts w:eastAsia="Times New Roman" w:cs="Times New Roman"/>
          <w:szCs w:val="24"/>
          <w:lang w:val="ru-RU" w:eastAsia="ja-JP"/>
        </w:rPr>
        <w:t>Рисунок 1. Классификации метапредметных результатов обучения.</w:t>
      </w:r>
    </w:p>
    <w:p w14:paraId="1BAF132D" w14:textId="77777777" w:rsidR="00546680" w:rsidRPr="00546680" w:rsidRDefault="00546680" w:rsidP="00546680">
      <w:pPr>
        <w:tabs>
          <w:tab w:val="left" w:pos="709"/>
        </w:tabs>
        <w:spacing w:after="200"/>
        <w:ind w:left="720" w:firstLine="0"/>
        <w:contextualSpacing/>
        <w:rPr>
          <w:rFonts w:eastAsia="Times New Roman" w:cs="Times New Roman"/>
          <w:szCs w:val="24"/>
          <w:lang w:val="ru-RU" w:eastAsia="ja-JP"/>
        </w:rPr>
      </w:pPr>
      <w:r w:rsidRPr="00546680">
        <w:rPr>
          <w:rFonts w:eastAsia="Times New Roman" w:cs="Times New Roman"/>
          <w:noProof/>
          <w:szCs w:val="24"/>
          <w:lang w:val="ru-RU" w:eastAsia="ru-RU"/>
        </w:rPr>
        <w:drawing>
          <wp:inline distT="0" distB="0" distL="0" distR="0" wp14:anchorId="05795FF1" wp14:editId="1C6264D0">
            <wp:extent cx="5295014" cy="345269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294975" cy="3452664"/>
                    </a:xfrm>
                    <a:prstGeom prst="rect">
                      <a:avLst/>
                    </a:prstGeom>
                    <a:noFill/>
                  </pic:spPr>
                </pic:pic>
              </a:graphicData>
            </a:graphic>
          </wp:inline>
        </w:drawing>
      </w:r>
    </w:p>
    <w:p w14:paraId="267F767F" w14:textId="77777777" w:rsidR="00546680" w:rsidRPr="00546680" w:rsidRDefault="00546680" w:rsidP="00546680">
      <w:pPr>
        <w:tabs>
          <w:tab w:val="left" w:pos="709"/>
        </w:tabs>
        <w:ind w:firstLine="567"/>
        <w:rPr>
          <w:rFonts w:eastAsia="@Arial Unicode MS"/>
          <w:szCs w:val="24"/>
          <w:lang w:val="ru-RU" w:eastAsia="ru-RU"/>
        </w:rPr>
      </w:pPr>
      <w:r w:rsidRPr="00546680">
        <w:rPr>
          <w:rFonts w:eastAsia="@Arial Unicode MS"/>
          <w:szCs w:val="24"/>
          <w:lang w:val="ru-RU" w:eastAsia="ru-RU"/>
        </w:rPr>
        <w:lastRenderedPageBreak/>
        <w:t>Разработка измерительных материалов для разных групп метапредметных результатов осуществляется на основе кодификатора метапредметных результатов, который создан на базе требований ФГОС и утвержден метапредметным советом МЦКО. (Метапредметный совет состоит из ведущих специалистов различных предметов, представителей ассоциаций учителей города Москвы, служит экспертной площадкой для обсуждения инструментария и вырабатывает рекомендации для дальнейших направлений работы).</w:t>
      </w:r>
    </w:p>
    <w:p w14:paraId="02F1B51D" w14:textId="77777777" w:rsidR="00546680" w:rsidRPr="00546680" w:rsidRDefault="00546680" w:rsidP="00546680">
      <w:pPr>
        <w:tabs>
          <w:tab w:val="left" w:pos="709"/>
        </w:tabs>
        <w:ind w:firstLine="567"/>
        <w:rPr>
          <w:rFonts w:eastAsia="@Arial Unicode MS"/>
          <w:szCs w:val="24"/>
          <w:lang w:val="ru-RU" w:eastAsia="ru-RU"/>
        </w:rPr>
      </w:pPr>
      <w:r w:rsidRPr="00546680">
        <w:rPr>
          <w:rFonts w:eastAsia="@Arial Unicode MS"/>
          <w:szCs w:val="24"/>
          <w:lang w:val="ru-RU" w:eastAsia="ru-RU"/>
        </w:rPr>
        <w:t>В МЦКО разрабатывается инструментарий для проведения следующих процедур, оценивающих достижение метапредметных результатов обучения:</w:t>
      </w:r>
    </w:p>
    <w:p w14:paraId="0DBDDE3F" w14:textId="77777777" w:rsidR="00546680" w:rsidRPr="00546680" w:rsidRDefault="00546680" w:rsidP="00C6227B">
      <w:pPr>
        <w:numPr>
          <w:ilvl w:val="0"/>
          <w:numId w:val="84"/>
        </w:numPr>
        <w:tabs>
          <w:tab w:val="num" w:pos="851"/>
        </w:tabs>
        <w:ind w:left="567" w:firstLine="0"/>
        <w:rPr>
          <w:rFonts w:eastAsia="@Arial Unicode MS" w:cs="Times New Roman"/>
          <w:szCs w:val="24"/>
          <w:lang w:val="ru-RU" w:eastAsia="ru-RU"/>
        </w:rPr>
      </w:pPr>
      <w:r w:rsidRPr="00546680">
        <w:rPr>
          <w:rFonts w:eastAsia="@Arial Unicode MS" w:cs="Times New Roman"/>
          <w:szCs w:val="24"/>
          <w:lang w:val="ru-RU" w:eastAsia="ru-RU"/>
        </w:rPr>
        <w:t>изучение готовности учащихся к  обучению в основной и средней школе на базе комплексной оценки познавательных универсальных учебных действий (УУД) как важнейшей части метапредметных результатов обучения;</w:t>
      </w:r>
    </w:p>
    <w:p w14:paraId="4803E005" w14:textId="77777777" w:rsidR="00546680" w:rsidRPr="00546680" w:rsidRDefault="00546680" w:rsidP="00C6227B">
      <w:pPr>
        <w:numPr>
          <w:ilvl w:val="0"/>
          <w:numId w:val="84"/>
        </w:numPr>
        <w:tabs>
          <w:tab w:val="num" w:pos="851"/>
        </w:tabs>
        <w:ind w:left="567" w:firstLine="0"/>
        <w:rPr>
          <w:rFonts w:eastAsia="@Arial Unicode MS" w:cs="Times New Roman"/>
          <w:szCs w:val="24"/>
          <w:lang w:val="ru-RU" w:eastAsia="ru-RU"/>
        </w:rPr>
      </w:pPr>
      <w:r w:rsidRPr="00546680">
        <w:rPr>
          <w:rFonts w:eastAsia="@Arial Unicode MS" w:cs="Times New Roman"/>
          <w:szCs w:val="24"/>
          <w:lang w:val="ru-RU" w:eastAsia="ru-RU"/>
        </w:rPr>
        <w:t>мониторинг сформированности метапредметных результатов обучения (познавательные УУД) в 5-7 классах тех ОО, которые перешли на ФГОС ООО;</w:t>
      </w:r>
    </w:p>
    <w:p w14:paraId="57B5F515" w14:textId="77777777" w:rsidR="00546680" w:rsidRPr="00546680" w:rsidRDefault="00546680" w:rsidP="00C6227B">
      <w:pPr>
        <w:numPr>
          <w:ilvl w:val="0"/>
          <w:numId w:val="84"/>
        </w:numPr>
        <w:tabs>
          <w:tab w:val="num" w:pos="851"/>
        </w:tabs>
        <w:ind w:left="567" w:firstLine="0"/>
        <w:rPr>
          <w:rFonts w:eastAsia="@Arial Unicode MS" w:cs="Times New Roman"/>
          <w:szCs w:val="24"/>
          <w:lang w:val="ru-RU" w:eastAsia="ru-RU"/>
        </w:rPr>
      </w:pPr>
      <w:r w:rsidRPr="00546680">
        <w:rPr>
          <w:rFonts w:eastAsia="@Arial Unicode MS" w:cs="Times New Roman"/>
          <w:szCs w:val="24"/>
          <w:lang w:val="ru-RU" w:eastAsia="ru-RU"/>
        </w:rPr>
        <w:t>диагностика регулятивных и коммуникативных УУД в проектной деятельности;</w:t>
      </w:r>
    </w:p>
    <w:p w14:paraId="7A881B97" w14:textId="77777777" w:rsidR="00546680" w:rsidRPr="00546680" w:rsidRDefault="00546680" w:rsidP="00C6227B">
      <w:pPr>
        <w:numPr>
          <w:ilvl w:val="0"/>
          <w:numId w:val="84"/>
        </w:numPr>
        <w:tabs>
          <w:tab w:val="num" w:pos="851"/>
        </w:tabs>
        <w:ind w:left="567" w:firstLine="0"/>
        <w:rPr>
          <w:rFonts w:eastAsia="@Arial Unicode MS" w:cs="Times New Roman"/>
          <w:szCs w:val="24"/>
          <w:lang w:val="ru-RU" w:eastAsia="ru-RU"/>
        </w:rPr>
      </w:pPr>
      <w:r w:rsidRPr="00546680">
        <w:rPr>
          <w:rFonts w:eastAsia="@Arial Unicode MS" w:cs="Times New Roman"/>
          <w:szCs w:val="24"/>
          <w:lang w:val="ru-RU" w:eastAsia="ru-RU"/>
        </w:rPr>
        <w:t>диагностика читательской грамотности;</w:t>
      </w:r>
    </w:p>
    <w:p w14:paraId="52975E73" w14:textId="77777777" w:rsidR="00546680" w:rsidRPr="00546680" w:rsidRDefault="00546680" w:rsidP="00C6227B">
      <w:pPr>
        <w:numPr>
          <w:ilvl w:val="0"/>
          <w:numId w:val="84"/>
        </w:numPr>
        <w:tabs>
          <w:tab w:val="num" w:pos="851"/>
        </w:tabs>
        <w:ind w:left="567" w:firstLine="0"/>
        <w:rPr>
          <w:rFonts w:eastAsia="@Arial Unicode MS" w:cs="Times New Roman"/>
          <w:szCs w:val="24"/>
          <w:lang w:val="ru-RU" w:eastAsia="ru-RU"/>
        </w:rPr>
      </w:pPr>
      <w:r w:rsidRPr="00546680">
        <w:rPr>
          <w:rFonts w:eastAsia="@Arial Unicode MS" w:cs="Times New Roman"/>
          <w:szCs w:val="24"/>
          <w:lang w:val="ru-RU" w:eastAsia="ru-RU"/>
        </w:rPr>
        <w:t>межпредметные диагностики, в рамках которых оценивается овладение межпредметными понятиями как части метапредметных результатов на базе различных образовательных областей;</w:t>
      </w:r>
    </w:p>
    <w:p w14:paraId="140F3F84" w14:textId="77777777" w:rsidR="00546680" w:rsidRPr="00546680" w:rsidRDefault="00546680" w:rsidP="00C6227B">
      <w:pPr>
        <w:numPr>
          <w:ilvl w:val="0"/>
          <w:numId w:val="84"/>
        </w:numPr>
        <w:tabs>
          <w:tab w:val="num" w:pos="851"/>
        </w:tabs>
        <w:ind w:left="567" w:firstLine="0"/>
        <w:jc w:val="left"/>
        <w:rPr>
          <w:rFonts w:eastAsia="@Arial Unicode MS" w:cs="Times New Roman"/>
          <w:szCs w:val="24"/>
          <w:lang w:val="ru-RU" w:eastAsia="ru-RU"/>
        </w:rPr>
      </w:pPr>
      <w:r w:rsidRPr="00546680">
        <w:rPr>
          <w:rFonts w:eastAsia="@Arial Unicode MS" w:cs="Times New Roman"/>
          <w:szCs w:val="24"/>
          <w:lang w:val="ru-RU" w:eastAsia="ru-RU"/>
        </w:rPr>
        <w:t xml:space="preserve">диагностика ИКТ-компетентности. </w:t>
      </w:r>
    </w:p>
    <w:p w14:paraId="28046759" w14:textId="77777777" w:rsidR="00546680" w:rsidRPr="00546680" w:rsidRDefault="00546680" w:rsidP="00546680">
      <w:pPr>
        <w:ind w:firstLine="540"/>
        <w:rPr>
          <w:rFonts w:eastAsia="@Arial Unicode MS" w:cs="Times New Roman"/>
          <w:szCs w:val="24"/>
          <w:lang w:val="ru-RU" w:eastAsia="ru-RU"/>
        </w:rPr>
      </w:pPr>
      <w:r w:rsidRPr="00546680">
        <w:rPr>
          <w:rFonts w:eastAsia="@Arial Unicode MS" w:cs="Times New Roman"/>
          <w:szCs w:val="24"/>
          <w:lang w:val="ru-RU" w:eastAsia="ru-RU"/>
        </w:rPr>
        <w:t xml:space="preserve">Изучение готовности учащихся к обучению в основной и средней школе проводится в начале 5 класса (по результатам обучения в начальной школе) и в начале 10 класса (по результатам обучения в основной школе). Исследование позволяет оценить уровень сформированности познавательных УУД в соответствии с требованиями ФГОС и определить степень готовности учащихся к продолжению образования. Достоинством этой оценочной процедуры является ее комплексность (оценка читательских умений, общелогических приемов познания, методологических умений и решение проблем), а к недостаткам – обобщенность результатов. </w:t>
      </w:r>
    </w:p>
    <w:p w14:paraId="4BFD843E" w14:textId="77777777" w:rsidR="00546680" w:rsidRPr="00546680" w:rsidRDefault="00546680" w:rsidP="00546680">
      <w:pPr>
        <w:ind w:firstLine="540"/>
        <w:rPr>
          <w:rFonts w:eastAsia="@Arial Unicode MS" w:cs="Times New Roman"/>
          <w:szCs w:val="24"/>
          <w:lang w:val="ru-RU" w:eastAsia="ru-RU"/>
        </w:rPr>
      </w:pPr>
      <w:r w:rsidRPr="00546680">
        <w:rPr>
          <w:rFonts w:eastAsia="@Arial Unicode MS" w:cs="Times New Roman"/>
          <w:szCs w:val="24"/>
          <w:lang w:val="ru-RU" w:eastAsia="ru-RU"/>
        </w:rPr>
        <w:t xml:space="preserve"> Инструментарий, построенный на тех же концептуальных основах, используется и для мониторинга сформированности метапредметных результатов обучения, который проводится в конце каждого года в школах, участвующих в пилотном проекте по введению ФГОС. Этот мониторинг позволяет сформировать промежуточные (на конец каждого года обучения) требования к метапредметным результатам, которые впоследствии могут стать основанием уже для контрольных процедур на этапе промежуточной аттестации. </w:t>
      </w:r>
    </w:p>
    <w:p w14:paraId="57C7203B" w14:textId="77777777" w:rsidR="00546680" w:rsidRPr="00546680" w:rsidRDefault="00546680" w:rsidP="00546680">
      <w:pPr>
        <w:ind w:firstLine="567"/>
        <w:rPr>
          <w:rFonts w:eastAsia="Times New Roman" w:cs="Times New Roman"/>
          <w:szCs w:val="24"/>
          <w:lang w:val="ru-RU" w:eastAsia="ru-RU"/>
        </w:rPr>
      </w:pPr>
      <w:r w:rsidRPr="00546680">
        <w:rPr>
          <w:rFonts w:eastAsia="Calibri" w:cs="Times New Roman"/>
          <w:szCs w:val="24"/>
          <w:lang w:val="ru-RU"/>
        </w:rPr>
        <w:lastRenderedPageBreak/>
        <w:t>В рамках этих процедур учащимся предлагается</w:t>
      </w:r>
      <w:r w:rsidRPr="00546680">
        <w:rPr>
          <w:rFonts w:eastAsia="Calibri" w:cs="Times New Roman"/>
          <w:i/>
          <w:szCs w:val="24"/>
          <w:lang w:val="ru-RU"/>
        </w:rPr>
        <w:t xml:space="preserve"> </w:t>
      </w:r>
      <w:r w:rsidRPr="00546680">
        <w:rPr>
          <w:rFonts w:eastAsia="Calibri" w:cs="Times New Roman"/>
          <w:b/>
          <w:szCs w:val="24"/>
          <w:lang w:val="ru-RU"/>
        </w:rPr>
        <w:t>комплексная работа,</w:t>
      </w:r>
      <w:r w:rsidRPr="00546680">
        <w:rPr>
          <w:rFonts w:eastAsia="Calibri" w:cs="Times New Roman"/>
          <w:szCs w:val="24"/>
          <w:lang w:val="ru-RU"/>
        </w:rPr>
        <w:t xml:space="preserve"> построенная на материале разных предметов. </w:t>
      </w:r>
      <w:r w:rsidRPr="00546680">
        <w:rPr>
          <w:rFonts w:eastAsia="Calibri" w:cs="Times New Roman"/>
          <w:iCs/>
          <w:szCs w:val="24"/>
          <w:lang w:val="ru-RU"/>
        </w:rPr>
        <w:t xml:space="preserve">Варианты измерительных материалов составляются таким образом, чтобы каждый учащийся выполнял задания по всем выделенным для проверки группам познавательных метапредметных умений, но на материале разных предметов. </w:t>
      </w:r>
      <w:r w:rsidRPr="00546680">
        <w:rPr>
          <w:rFonts w:eastAsia="Times New Roman" w:cs="Times New Roman"/>
          <w:szCs w:val="24"/>
          <w:lang w:val="ru-RU" w:eastAsia="ru-RU"/>
        </w:rPr>
        <w:t xml:space="preserve">Задания делятся на три группы по степени самостоятельности деятельности, которая требуется для его выполнения: группа 1 – воссоздание способа деятельности, группа 2 – применение способа деятельности, группа 3 – преобразование способа деятельности. </w:t>
      </w:r>
    </w:p>
    <w:p w14:paraId="0D2C4BE2" w14:textId="77777777" w:rsidR="00546680" w:rsidRPr="00546680" w:rsidRDefault="00546680" w:rsidP="00546680">
      <w:pPr>
        <w:ind w:firstLine="567"/>
        <w:rPr>
          <w:rFonts w:eastAsia="Times New Roman" w:cs="Times New Roman"/>
          <w:szCs w:val="24"/>
          <w:lang w:val="ru-RU" w:eastAsia="ru-RU"/>
        </w:rPr>
      </w:pPr>
      <w:r w:rsidRPr="00546680">
        <w:rPr>
          <w:rFonts w:eastAsia="Times New Roman" w:cs="Times New Roman"/>
          <w:szCs w:val="24"/>
          <w:lang w:val="ru-RU" w:eastAsia="ru-RU"/>
        </w:rPr>
        <w:t>Задания в варианте, как правило, предлагаются группами, для того, чтобы снять проблемы слишком часто изменяющегося контекста. Каждая группа строится из заданий, требующих для их выполнения различной степени самостоятельности в овладении проверяемым способом деятельности. Как правило, задания в группе выстраиваются в порядке усложнения: от проверки простого узнавания алгоритма или использования способа деятельности в типовых учебных задачах к более сложным заданиям, требующим комбинирования и импровизации.</w:t>
      </w:r>
    </w:p>
    <w:p w14:paraId="7767C569" w14:textId="77777777" w:rsidR="00546680" w:rsidRPr="00546680" w:rsidRDefault="00546680" w:rsidP="00546680">
      <w:pPr>
        <w:ind w:firstLine="0"/>
        <w:rPr>
          <w:lang w:val="ru-RU" w:eastAsia="ja-JP"/>
        </w:rPr>
      </w:pPr>
    </w:p>
    <w:p w14:paraId="630D42B5" w14:textId="77777777" w:rsidR="00546680" w:rsidRPr="00546680" w:rsidRDefault="00546680" w:rsidP="00546680">
      <w:pPr>
        <w:ind w:firstLine="567"/>
        <w:rPr>
          <w:rFonts w:eastAsia="Calibri" w:cs="Times New Roman"/>
          <w:szCs w:val="24"/>
          <w:lang w:val="ru-RU"/>
        </w:rPr>
      </w:pPr>
      <w:r w:rsidRPr="00546680">
        <w:rPr>
          <w:rFonts w:ascii="TimesNewRoman" w:eastAsia="Calibri" w:hAnsi="TimesNewRoman" w:cs="TimesNewRoman"/>
          <w:b/>
          <w:i/>
          <w:szCs w:val="24"/>
          <w:lang w:val="ru-RU" w:eastAsia="ru-RU"/>
        </w:rPr>
        <w:t>Диагностика грамотности чтения</w:t>
      </w:r>
      <w:r w:rsidRPr="00546680">
        <w:rPr>
          <w:rFonts w:ascii="TimesNewRoman" w:eastAsia="Calibri" w:hAnsi="TimesNewRoman" w:cs="TimesNewRoman"/>
          <w:szCs w:val="24"/>
          <w:lang w:val="ru-RU" w:eastAsia="ru-RU"/>
        </w:rPr>
        <w:t xml:space="preserve"> базируется на концептуальных положениях, используемых в рамках международных сравнительных исследований качества образования </w:t>
      </w:r>
      <w:r w:rsidRPr="00546680">
        <w:rPr>
          <w:rFonts w:ascii="TimesNewRoman" w:eastAsia="Calibri" w:hAnsi="TimesNewRoman" w:cs="TimesNewRoman"/>
          <w:szCs w:val="24"/>
          <w:lang w:eastAsia="ru-RU"/>
        </w:rPr>
        <w:t>PIRLS</w:t>
      </w:r>
      <w:r w:rsidRPr="00546680">
        <w:rPr>
          <w:rFonts w:ascii="TimesNewRoman" w:eastAsia="Calibri" w:hAnsi="TimesNewRoman" w:cs="TimesNewRoman"/>
          <w:szCs w:val="24"/>
          <w:lang w:val="ru-RU" w:eastAsia="ru-RU"/>
        </w:rPr>
        <w:t xml:space="preserve"> и </w:t>
      </w:r>
      <w:r w:rsidRPr="00546680">
        <w:rPr>
          <w:rFonts w:ascii="TimesNewRoman" w:eastAsia="Calibri" w:hAnsi="TimesNewRoman" w:cs="TimesNewRoman"/>
          <w:szCs w:val="24"/>
          <w:lang w:eastAsia="ru-RU"/>
        </w:rPr>
        <w:t>PISA</w:t>
      </w:r>
      <w:r w:rsidRPr="00546680">
        <w:rPr>
          <w:rFonts w:ascii="TimesNewRoman" w:eastAsia="Calibri" w:hAnsi="TimesNewRoman" w:cs="TimesNewRoman"/>
          <w:szCs w:val="24"/>
          <w:lang w:val="ru-RU" w:eastAsia="ru-RU"/>
        </w:rPr>
        <w:t xml:space="preserve">. При диагностике читательских умений в тесте предлагаются информационные блоки и задания к ним. В качестве информационных блоков могут выступать самые различные тексты – художественные, научно-познавательные и т.д. </w:t>
      </w:r>
      <w:r w:rsidRPr="00546680">
        <w:rPr>
          <w:rFonts w:eastAsia="Calibri" w:cs="Times New Roman"/>
          <w:szCs w:val="24"/>
          <w:lang w:val="ru-RU"/>
        </w:rPr>
        <w:t xml:space="preserve">Тематика текстов подбирается таким образом, чтобы их содержание соответствовало возрастным особенностям учащихся и, по возможности, находилось в сфере их познавательных интересов. Задания по работе с текстами ориентированы на проверку трех групп умений: </w:t>
      </w:r>
    </w:p>
    <w:p w14:paraId="0EC4F372" w14:textId="77777777" w:rsidR="00546680" w:rsidRPr="00546680" w:rsidRDefault="00546680" w:rsidP="00C6227B">
      <w:pPr>
        <w:numPr>
          <w:ilvl w:val="0"/>
          <w:numId w:val="85"/>
        </w:numPr>
        <w:spacing w:after="200"/>
        <w:contextualSpacing/>
        <w:jc w:val="left"/>
        <w:rPr>
          <w:rFonts w:ascii="TimesNewRoman" w:eastAsia="Calibri" w:hAnsi="TimesNewRoman" w:cs="TimesNewRoman"/>
          <w:szCs w:val="24"/>
          <w:lang w:val="ru-RU" w:eastAsia="ru-RU"/>
        </w:rPr>
      </w:pPr>
      <w:r w:rsidRPr="00546680">
        <w:rPr>
          <w:rFonts w:ascii="TimesNewRoman" w:eastAsia="Calibri" w:hAnsi="TimesNewRoman" w:cs="TimesNewRoman"/>
          <w:szCs w:val="24"/>
          <w:lang w:val="ru-RU" w:eastAsia="ru-RU"/>
        </w:rPr>
        <w:t xml:space="preserve">поиск информации и </w:t>
      </w:r>
      <w:r w:rsidRPr="00546680">
        <w:rPr>
          <w:rFonts w:eastAsia="Calibri" w:cs="Times New Roman"/>
          <w:szCs w:val="24"/>
          <w:lang w:val="ru-RU"/>
        </w:rPr>
        <w:t xml:space="preserve">общая ориентация в тексте, </w:t>
      </w:r>
    </w:p>
    <w:p w14:paraId="34BC2026" w14:textId="77777777" w:rsidR="00546680" w:rsidRPr="00546680" w:rsidRDefault="00546680" w:rsidP="00C6227B">
      <w:pPr>
        <w:numPr>
          <w:ilvl w:val="0"/>
          <w:numId w:val="85"/>
        </w:numPr>
        <w:spacing w:after="200"/>
        <w:contextualSpacing/>
        <w:jc w:val="left"/>
        <w:rPr>
          <w:rFonts w:ascii="TimesNewRoman" w:eastAsia="Calibri" w:hAnsi="TimesNewRoman" w:cs="TimesNewRoman"/>
          <w:szCs w:val="24"/>
          <w:lang w:val="ru-RU" w:eastAsia="ru-RU"/>
        </w:rPr>
      </w:pPr>
      <w:r w:rsidRPr="00546680">
        <w:rPr>
          <w:rFonts w:eastAsia="Calibri" w:cs="Times New Roman"/>
          <w:szCs w:val="24"/>
          <w:lang w:val="ru-RU"/>
        </w:rPr>
        <w:t>глубокое понимание текста,</w:t>
      </w:r>
      <w:r w:rsidRPr="00546680">
        <w:rPr>
          <w:rFonts w:ascii="TimesNewRoman" w:eastAsia="Calibri" w:hAnsi="TimesNewRoman" w:cs="TimesNewRoman"/>
          <w:szCs w:val="24"/>
          <w:lang w:val="ru-RU" w:eastAsia="ru-RU"/>
        </w:rPr>
        <w:t xml:space="preserve"> </w:t>
      </w:r>
    </w:p>
    <w:p w14:paraId="302A3370" w14:textId="77777777" w:rsidR="00546680" w:rsidRPr="00546680" w:rsidRDefault="00546680" w:rsidP="00C6227B">
      <w:pPr>
        <w:numPr>
          <w:ilvl w:val="0"/>
          <w:numId w:val="85"/>
        </w:numPr>
        <w:spacing w:after="200"/>
        <w:contextualSpacing/>
        <w:jc w:val="left"/>
        <w:rPr>
          <w:rFonts w:ascii="TimesNewRoman" w:eastAsia="Calibri" w:hAnsi="TimesNewRoman" w:cs="TimesNewRoman"/>
          <w:szCs w:val="24"/>
          <w:lang w:val="ru-RU" w:eastAsia="ru-RU"/>
        </w:rPr>
      </w:pPr>
      <w:r w:rsidRPr="00546680">
        <w:rPr>
          <w:rFonts w:ascii="TimesNewRoman" w:eastAsia="Calibri" w:hAnsi="TimesNewRoman" w:cs="TimesNewRoman"/>
          <w:szCs w:val="24"/>
          <w:lang w:val="ru-RU" w:eastAsia="ru-RU"/>
        </w:rPr>
        <w:t xml:space="preserve">оценка информации и </w:t>
      </w:r>
      <w:r w:rsidRPr="00546680">
        <w:rPr>
          <w:rFonts w:eastAsia="Calibri" w:cs="Times New Roman"/>
          <w:szCs w:val="24"/>
          <w:lang w:val="ru-RU"/>
        </w:rPr>
        <w:t>применение информации из текста в учебно-практических задачах.</w:t>
      </w:r>
    </w:p>
    <w:p w14:paraId="5E041D29" w14:textId="77777777" w:rsidR="00546680" w:rsidRPr="00546680" w:rsidRDefault="00546680" w:rsidP="00546680">
      <w:pPr>
        <w:ind w:firstLine="284"/>
        <w:contextualSpacing/>
        <w:rPr>
          <w:rFonts w:eastAsia="Calibri" w:cs="Times New Roman"/>
          <w:szCs w:val="24"/>
          <w:lang w:val="ru-RU"/>
        </w:rPr>
      </w:pPr>
      <w:r w:rsidRPr="00546680">
        <w:rPr>
          <w:rFonts w:eastAsia="Calibri" w:cs="Times New Roman"/>
          <w:szCs w:val="24"/>
          <w:lang w:val="ru-RU"/>
        </w:rPr>
        <w:t xml:space="preserve">Задания, ориентированные на проверку первой группы умений предполагают поиск и выявление информации, представленной в явном виде. Например: приводить примеры из текста, подтверждающие данное высказывание, определять из текста значение новых терминов, сопоставлять информацию, представленную в разных знаковых системах (в тексте и графике или схеме), определять последовательность событий в тексте, ранжировать объекты на основе информации из текста и т.п.  Задания второй группы требуют обобщения и интерпретации информации.  Здесь могут проверяться, например, умения: выделять </w:t>
      </w:r>
      <w:r w:rsidRPr="00546680">
        <w:rPr>
          <w:rFonts w:eastAsia="Calibri" w:cs="Times New Roman"/>
          <w:szCs w:val="24"/>
          <w:lang w:val="ru-RU"/>
        </w:rPr>
        <w:lastRenderedPageBreak/>
        <w:t xml:space="preserve">главную мысль отдельных частей текста, делать выводы на основе информации из текста, интерпретируя использованные в тексте выразительные языковые средства и т.п. Отличительной чертой заданий третьей группы является их конструирование на основе внетекстовых ситуаций. Здесь используются новые и, чаще всего, практико-ориентированные ситуации, к анализу которых необходимо применить знания, полученные из соответствующих информационных блоков. </w:t>
      </w:r>
    </w:p>
    <w:p w14:paraId="5EDFA70D" w14:textId="77777777" w:rsidR="00546680" w:rsidRPr="00546680" w:rsidRDefault="00546680" w:rsidP="00546680">
      <w:pPr>
        <w:rPr>
          <w:lang w:val="ru-RU" w:eastAsia="ja-JP"/>
        </w:rPr>
      </w:pPr>
    </w:p>
    <w:p w14:paraId="451892E9" w14:textId="77777777" w:rsidR="00546680" w:rsidRPr="00546680" w:rsidRDefault="00546680" w:rsidP="00546680">
      <w:pPr>
        <w:ind w:firstLine="540"/>
        <w:rPr>
          <w:rFonts w:eastAsia="@Arial Unicode MS" w:cs="Times New Roman"/>
          <w:szCs w:val="24"/>
          <w:lang w:val="ru-RU" w:eastAsia="ru-RU"/>
        </w:rPr>
      </w:pPr>
      <w:r w:rsidRPr="00546680">
        <w:rPr>
          <w:rFonts w:eastAsia="@Arial Unicode MS" w:cs="Times New Roman"/>
          <w:b/>
          <w:i/>
          <w:szCs w:val="24"/>
          <w:lang w:val="ru-RU" w:eastAsia="ru-RU"/>
        </w:rPr>
        <w:t>Межпредметные диагностики</w:t>
      </w:r>
      <w:r w:rsidRPr="00546680">
        <w:rPr>
          <w:rFonts w:eastAsia="@Arial Unicode MS" w:cs="Times New Roman"/>
          <w:szCs w:val="24"/>
          <w:lang w:val="ru-RU" w:eastAsia="ru-RU"/>
        </w:rPr>
        <w:t xml:space="preserve"> позволяют оценить овладение межпредметными понятиями. В МЦКО разработаны концепции и введен инструментарий для оценки межпредметных понятий на базе предметов естественно-математического цикла и на базе предметов социально-гуманитарного цикла. Межпредметные понятия выделяются на основе анализа содержательных межпредметных связей. Для каждой диагностики составляется кодификатор проверяемых межпредметных понятий. </w:t>
      </w:r>
    </w:p>
    <w:p w14:paraId="5AC8D1C7" w14:textId="77777777" w:rsidR="00546680" w:rsidRPr="00546680" w:rsidRDefault="00546680" w:rsidP="00546680">
      <w:pPr>
        <w:ind w:firstLine="540"/>
        <w:rPr>
          <w:rFonts w:eastAsia="@Arial Unicode MS" w:cs="Times New Roman"/>
          <w:szCs w:val="24"/>
          <w:lang w:val="ru-RU" w:eastAsia="ru-RU"/>
        </w:rPr>
      </w:pPr>
    </w:p>
    <w:p w14:paraId="6524B707" w14:textId="77777777" w:rsidR="00546680" w:rsidRPr="00546680" w:rsidRDefault="00546680" w:rsidP="00546680">
      <w:pPr>
        <w:rPr>
          <w:lang w:val="ru-RU" w:eastAsia="ja-JP"/>
        </w:rPr>
      </w:pPr>
    </w:p>
    <w:p w14:paraId="4C8E6B6C" w14:textId="77777777" w:rsidR="00546680" w:rsidRPr="00546680" w:rsidRDefault="00546680" w:rsidP="00546680">
      <w:pPr>
        <w:ind w:firstLine="540"/>
        <w:rPr>
          <w:rFonts w:eastAsia="Calibri" w:cs="Times New Roman"/>
          <w:szCs w:val="24"/>
          <w:lang w:val="ru-RU"/>
        </w:rPr>
      </w:pPr>
      <w:r w:rsidRPr="00546680">
        <w:rPr>
          <w:rFonts w:eastAsia="@Arial Unicode MS" w:cs="Times New Roman"/>
          <w:szCs w:val="24"/>
          <w:lang w:val="ru-RU" w:eastAsia="ru-RU"/>
        </w:rPr>
        <w:t xml:space="preserve">Для </w:t>
      </w:r>
      <w:r w:rsidRPr="00546680">
        <w:rPr>
          <w:rFonts w:eastAsia="@Arial Unicode MS" w:cs="Times New Roman"/>
          <w:b/>
          <w:i/>
          <w:szCs w:val="24"/>
          <w:lang w:val="ru-RU" w:eastAsia="ru-RU"/>
        </w:rPr>
        <w:t>оценки регулятивных и коммуникативных УУД</w:t>
      </w:r>
      <w:r w:rsidRPr="00546680">
        <w:rPr>
          <w:rFonts w:eastAsia="@Arial Unicode MS" w:cs="Times New Roman"/>
          <w:szCs w:val="24"/>
          <w:lang w:val="ru-RU" w:eastAsia="ru-RU"/>
        </w:rPr>
        <w:t xml:space="preserve"> используется проектная деятельность. Группам учащихся из 4-5 человек предлагается для выполнения проект, а оценка сформированности умений (ставить цель, планировать свою деятельность, распределять обязанности в группе, контролировать ход работы, участвовать в работе группы, в обсуждении и принятии решения и т.д.) оценивается наблюдателями в процессе работы с помощью специально разработанных экспертных карт. При оценке результатов проекта учитывались и самооценка участников группы и их взаимооценка.  В этом году </w:t>
      </w:r>
      <w:r w:rsidRPr="00546680">
        <w:rPr>
          <w:rFonts w:eastAsia="Calibri" w:cs="Times New Roman"/>
          <w:szCs w:val="24"/>
          <w:lang w:val="ru-RU"/>
        </w:rPr>
        <w:t xml:space="preserve">для проведения диагностики школа могла выбрать один из трёх видов групповой работы: </w:t>
      </w:r>
    </w:p>
    <w:p w14:paraId="0EBBECF2" w14:textId="77777777" w:rsidR="00546680" w:rsidRPr="00546680" w:rsidRDefault="00546680" w:rsidP="00546680">
      <w:pPr>
        <w:ind w:left="720" w:hanging="360"/>
        <w:rPr>
          <w:rFonts w:eastAsia="Calibri" w:cs="Times New Roman"/>
          <w:szCs w:val="24"/>
          <w:lang w:val="ru-RU"/>
        </w:rPr>
      </w:pPr>
      <w:r w:rsidRPr="00546680">
        <w:rPr>
          <w:rFonts w:eastAsia="Calibri" w:cs="Times New Roman"/>
          <w:szCs w:val="24"/>
          <w:lang w:val="ru-RU"/>
        </w:rPr>
        <w:t>1) познавательный проект «К празднованию 70-летия Победы в Великой Отечественной войне»;</w:t>
      </w:r>
    </w:p>
    <w:p w14:paraId="5A7DCA2B" w14:textId="77777777" w:rsidR="00546680" w:rsidRPr="00546680" w:rsidRDefault="00546680" w:rsidP="00546680">
      <w:pPr>
        <w:ind w:firstLine="360"/>
        <w:rPr>
          <w:rFonts w:eastAsia="Calibri" w:cs="Times New Roman"/>
          <w:szCs w:val="24"/>
          <w:lang w:val="ru-RU"/>
        </w:rPr>
      </w:pPr>
      <w:r w:rsidRPr="00546680">
        <w:rPr>
          <w:rFonts w:eastAsia="Calibri" w:cs="Times New Roman"/>
          <w:szCs w:val="24"/>
          <w:lang w:val="ru-RU"/>
        </w:rPr>
        <w:t>2) конструкторский проект «Разработка маршрута для пешего похода»;</w:t>
      </w:r>
    </w:p>
    <w:p w14:paraId="26C1ADB0" w14:textId="77777777" w:rsidR="00546680" w:rsidRPr="00546680" w:rsidRDefault="00546680" w:rsidP="00546680">
      <w:pPr>
        <w:ind w:firstLine="360"/>
        <w:rPr>
          <w:rFonts w:eastAsia="Calibri" w:cs="Times New Roman"/>
          <w:szCs w:val="24"/>
          <w:lang w:val="ru-RU"/>
        </w:rPr>
      </w:pPr>
      <w:r w:rsidRPr="00546680">
        <w:rPr>
          <w:rFonts w:eastAsia="Calibri" w:cs="Times New Roman"/>
          <w:szCs w:val="24"/>
          <w:lang w:val="ru-RU"/>
        </w:rPr>
        <w:t>3) учебно-исследовательская работа «Исследование жёсткости воды».</w:t>
      </w:r>
    </w:p>
    <w:p w14:paraId="6F30F926" w14:textId="77777777" w:rsidR="00546680" w:rsidRPr="00546680" w:rsidRDefault="00546680" w:rsidP="00546680">
      <w:pPr>
        <w:ind w:firstLine="567"/>
        <w:rPr>
          <w:lang w:val="ru-RU" w:eastAsia="ja-JP"/>
        </w:rPr>
      </w:pPr>
      <w:r w:rsidRPr="00546680">
        <w:rPr>
          <w:lang w:val="ru-RU" w:eastAsia="ja-JP"/>
        </w:rPr>
        <w:t xml:space="preserve">Используемый инструментарий базируется на разработке Центра оценки качества образования ИСРО, но ежегодно адаптируется для использования в основной школе (вводятся показатели для оценки познавательных УУД). Полностью новыми являются сами проекты и все материалы, которые необходимы для их выполнения. </w:t>
      </w:r>
    </w:p>
    <w:p w14:paraId="44D31A32" w14:textId="77777777" w:rsidR="00546680" w:rsidRPr="00546680" w:rsidRDefault="00546680" w:rsidP="00546680">
      <w:pPr>
        <w:ind w:firstLine="567"/>
        <w:rPr>
          <w:lang w:val="ru-RU" w:eastAsia="ja-JP"/>
        </w:rPr>
      </w:pPr>
    </w:p>
    <w:p w14:paraId="71A0BF83" w14:textId="77777777" w:rsidR="00546680" w:rsidRPr="00546680" w:rsidRDefault="00546680" w:rsidP="00546680">
      <w:pPr>
        <w:ind w:right="-2" w:firstLine="567"/>
        <w:rPr>
          <w:rFonts w:eastAsia="Calibri" w:cs="Times New Roman"/>
          <w:szCs w:val="24"/>
          <w:lang w:val="ru-RU"/>
        </w:rPr>
      </w:pPr>
      <w:r w:rsidRPr="00546680">
        <w:rPr>
          <w:rFonts w:eastAsia="@Arial Unicode MS" w:cs="Times New Roman"/>
          <w:szCs w:val="24"/>
          <w:lang w:val="ru-RU"/>
        </w:rPr>
        <w:t xml:space="preserve">В 2014-2015 учебном году впервые были подготовлены измерительные материалы для </w:t>
      </w:r>
      <w:r w:rsidRPr="00546680">
        <w:rPr>
          <w:rFonts w:eastAsia="@Arial Unicode MS" w:cs="Times New Roman"/>
          <w:b/>
          <w:i/>
          <w:szCs w:val="24"/>
          <w:lang w:val="ru-RU"/>
        </w:rPr>
        <w:t>оценки универсальных действий в области ИКТ</w:t>
      </w:r>
      <w:r w:rsidRPr="00546680">
        <w:rPr>
          <w:rFonts w:eastAsia="@Arial Unicode MS" w:cs="Times New Roman"/>
          <w:b/>
          <w:szCs w:val="24"/>
          <w:lang w:val="ru-RU"/>
        </w:rPr>
        <w:t xml:space="preserve"> </w:t>
      </w:r>
      <w:r w:rsidRPr="00546680">
        <w:rPr>
          <w:rFonts w:eastAsia="@Arial Unicode MS" w:cs="Times New Roman"/>
          <w:szCs w:val="24"/>
          <w:lang w:val="ru-RU"/>
        </w:rPr>
        <w:t xml:space="preserve">для 5 классов (по итогам обучения в начальной школе). </w:t>
      </w:r>
      <w:r w:rsidRPr="00546680">
        <w:rPr>
          <w:rFonts w:eastAsia="Calibri" w:cs="Times New Roman"/>
          <w:szCs w:val="24"/>
          <w:lang w:val="ru-RU"/>
        </w:rPr>
        <w:t>Задания были направлены на проверку различных умений в области ИКТ:</w:t>
      </w:r>
      <w:r w:rsidRPr="00546680">
        <w:rPr>
          <w:rFonts w:eastAsia="@Arial Unicode MS" w:cs="Times New Roman"/>
          <w:szCs w:val="24"/>
          <w:lang w:val="ru-RU"/>
        </w:rPr>
        <w:t xml:space="preserve"> </w:t>
      </w:r>
      <w:r w:rsidRPr="00546680">
        <w:rPr>
          <w:rFonts w:eastAsia="Calibri" w:cs="Times New Roman"/>
          <w:szCs w:val="24"/>
          <w:lang w:val="ru-RU"/>
        </w:rPr>
        <w:t xml:space="preserve"> </w:t>
      </w:r>
      <w:r w:rsidRPr="00546680">
        <w:rPr>
          <w:rFonts w:eastAsia="Calibri" w:cs="Times New Roman"/>
          <w:szCs w:val="24"/>
          <w:lang w:val="ru-RU"/>
        </w:rPr>
        <w:lastRenderedPageBreak/>
        <w:t>работа со стандартными и офисными программами,</w:t>
      </w:r>
      <w:r w:rsidRPr="00546680">
        <w:rPr>
          <w:rFonts w:eastAsia="@Arial Unicode MS" w:cs="Times New Roman"/>
          <w:szCs w:val="24"/>
          <w:lang w:val="ru-RU"/>
        </w:rPr>
        <w:t xml:space="preserve"> </w:t>
      </w:r>
      <w:r w:rsidRPr="00546680">
        <w:rPr>
          <w:rFonts w:eastAsia="Calibri" w:cs="Times New Roman"/>
          <w:szCs w:val="24"/>
          <w:lang w:val="ru-RU"/>
        </w:rPr>
        <w:t xml:space="preserve">создание текстового документа и презентаций,  поиск информации в сети Интернет; организация информации в среде коллективного использования информационных ресурсов (форум, телеконференция, чат). В силу санитарно-гигиенических требований часть работы предлагалась в «бумажном» варианте, а часть – выполнялась на компьютере. Здесь в соответствии с требованиями ФГОС для начальной школы предлагалось создать по образцу слайд в программе </w:t>
      </w:r>
      <w:r w:rsidRPr="00546680">
        <w:rPr>
          <w:rFonts w:eastAsia="Calibri" w:cs="Times New Roman"/>
          <w:szCs w:val="24"/>
        </w:rPr>
        <w:t>MS</w:t>
      </w:r>
      <w:r w:rsidRPr="00546680">
        <w:rPr>
          <w:rFonts w:eastAsia="Calibri" w:cs="Times New Roman"/>
          <w:szCs w:val="24"/>
          <w:lang w:val="ru-RU"/>
        </w:rPr>
        <w:t xml:space="preserve"> </w:t>
      </w:r>
      <w:r w:rsidRPr="00546680">
        <w:rPr>
          <w:rFonts w:eastAsia="Calibri" w:cs="Times New Roman"/>
          <w:szCs w:val="24"/>
        </w:rPr>
        <w:t>PowerPoint</w:t>
      </w:r>
      <w:r w:rsidRPr="00546680">
        <w:rPr>
          <w:rFonts w:eastAsia="Calibri" w:cs="Times New Roman"/>
          <w:szCs w:val="24"/>
          <w:lang w:val="ru-RU"/>
        </w:rPr>
        <w:t xml:space="preserve">, или текстовый документ в программе </w:t>
      </w:r>
      <w:r w:rsidRPr="00546680">
        <w:rPr>
          <w:rFonts w:eastAsia="Calibri" w:cs="Times New Roman"/>
          <w:szCs w:val="24"/>
        </w:rPr>
        <w:t>MS</w:t>
      </w:r>
      <w:r w:rsidRPr="00546680">
        <w:rPr>
          <w:rFonts w:eastAsia="Calibri" w:cs="Times New Roman"/>
          <w:szCs w:val="24"/>
          <w:lang w:val="ru-RU"/>
        </w:rPr>
        <w:t xml:space="preserve"> </w:t>
      </w:r>
      <w:r w:rsidRPr="00546680">
        <w:rPr>
          <w:rFonts w:eastAsia="Calibri" w:cs="Times New Roman"/>
          <w:szCs w:val="24"/>
        </w:rPr>
        <w:t>Word</w:t>
      </w:r>
      <w:r w:rsidRPr="00546680">
        <w:rPr>
          <w:rFonts w:eastAsia="Calibri" w:cs="Times New Roman"/>
          <w:szCs w:val="24"/>
          <w:lang w:val="ru-RU"/>
        </w:rPr>
        <w:t xml:space="preserve"> с учетом заданных требований.  </w:t>
      </w:r>
    </w:p>
    <w:p w14:paraId="3EDFEC24" w14:textId="77777777" w:rsidR="00546680" w:rsidRPr="00546680" w:rsidRDefault="00546680" w:rsidP="00546680">
      <w:pPr>
        <w:ind w:firstLine="567"/>
        <w:rPr>
          <w:lang w:val="ru-RU" w:eastAsia="ja-JP"/>
        </w:rPr>
      </w:pPr>
    </w:p>
    <w:p w14:paraId="2F72FC1E" w14:textId="77777777" w:rsidR="00546680" w:rsidRPr="00546680" w:rsidRDefault="00546680" w:rsidP="00546680">
      <w:pPr>
        <w:ind w:firstLine="567"/>
        <w:rPr>
          <w:lang w:val="ru-RU" w:eastAsia="ja-JP"/>
        </w:rPr>
      </w:pPr>
      <w:r w:rsidRPr="00546680">
        <w:rPr>
          <w:lang w:val="ru-RU" w:eastAsia="ja-JP"/>
        </w:rPr>
        <w:t>Для всех диагностик за месяц до проведения на сайте МЦКО (http://www.new.mcko.ru/) публикуются документы, регламентирующие разработку измерительных материалов:</w:t>
      </w:r>
    </w:p>
    <w:p w14:paraId="693ED8F9" w14:textId="77777777" w:rsidR="00546680" w:rsidRPr="00546680" w:rsidRDefault="00546680" w:rsidP="00C6227B">
      <w:pPr>
        <w:numPr>
          <w:ilvl w:val="0"/>
          <w:numId w:val="86"/>
        </w:numPr>
        <w:spacing w:after="200"/>
        <w:contextualSpacing/>
        <w:rPr>
          <w:rFonts w:eastAsia="Calibri" w:cs="Times New Roman"/>
          <w:lang w:val="ru-RU" w:eastAsia="ja-JP"/>
        </w:rPr>
      </w:pPr>
      <w:r w:rsidRPr="00546680">
        <w:rPr>
          <w:rFonts w:eastAsia="Calibri" w:cs="Times New Roman"/>
          <w:lang w:val="ru-RU" w:eastAsia="ja-JP"/>
        </w:rPr>
        <w:t xml:space="preserve">Спецификация измерительных материалов, включающая: </w:t>
      </w:r>
    </w:p>
    <w:p w14:paraId="2B16ACA3" w14:textId="77777777" w:rsidR="00546680" w:rsidRPr="00546680" w:rsidRDefault="00546680" w:rsidP="00C6227B">
      <w:pPr>
        <w:numPr>
          <w:ilvl w:val="0"/>
          <w:numId w:val="87"/>
        </w:numPr>
        <w:spacing w:after="200"/>
        <w:ind w:left="567"/>
        <w:contextualSpacing/>
        <w:rPr>
          <w:rFonts w:eastAsia="Calibri" w:cs="Times New Roman"/>
          <w:lang w:val="ru-RU" w:eastAsia="ja-JP"/>
        </w:rPr>
      </w:pPr>
      <w:r w:rsidRPr="00546680">
        <w:rPr>
          <w:rFonts w:eastAsia="Calibri" w:cs="Times New Roman"/>
          <w:lang w:val="ru-RU" w:eastAsia="ja-JP"/>
        </w:rPr>
        <w:t xml:space="preserve">цель проведения диагностики, </w:t>
      </w:r>
    </w:p>
    <w:p w14:paraId="1FE9BD70" w14:textId="77777777" w:rsidR="00546680" w:rsidRPr="00546680" w:rsidRDefault="00546680" w:rsidP="00C6227B">
      <w:pPr>
        <w:numPr>
          <w:ilvl w:val="0"/>
          <w:numId w:val="87"/>
        </w:numPr>
        <w:spacing w:after="200"/>
        <w:ind w:left="567"/>
        <w:contextualSpacing/>
        <w:rPr>
          <w:rFonts w:eastAsia="Calibri" w:cs="Times New Roman"/>
          <w:lang w:val="ru-RU" w:eastAsia="ja-JP"/>
        </w:rPr>
      </w:pPr>
      <w:r w:rsidRPr="00546680">
        <w:rPr>
          <w:rFonts w:eastAsia="Calibri" w:cs="Times New Roman"/>
          <w:lang w:val="ru-RU" w:eastAsia="ja-JP"/>
        </w:rPr>
        <w:t xml:space="preserve">перечень документов, на основании которых разрабатывается инструментарий, </w:t>
      </w:r>
    </w:p>
    <w:p w14:paraId="65152B75" w14:textId="77777777" w:rsidR="00546680" w:rsidRPr="00546680" w:rsidRDefault="00546680" w:rsidP="00C6227B">
      <w:pPr>
        <w:numPr>
          <w:ilvl w:val="0"/>
          <w:numId w:val="87"/>
        </w:numPr>
        <w:spacing w:after="200"/>
        <w:ind w:left="567"/>
        <w:contextualSpacing/>
        <w:rPr>
          <w:rFonts w:eastAsia="Calibri" w:cs="Times New Roman"/>
          <w:lang w:val="ru-RU" w:eastAsia="ja-JP"/>
        </w:rPr>
      </w:pPr>
      <w:r w:rsidRPr="00546680">
        <w:rPr>
          <w:rFonts w:eastAsia="Calibri" w:cs="Times New Roman"/>
          <w:lang w:val="ru-RU" w:eastAsia="ja-JP"/>
        </w:rPr>
        <w:t xml:space="preserve">описание содержания и структуры материалов, </w:t>
      </w:r>
    </w:p>
    <w:p w14:paraId="78310310" w14:textId="77777777" w:rsidR="00546680" w:rsidRPr="00546680" w:rsidRDefault="00546680" w:rsidP="00C6227B">
      <w:pPr>
        <w:numPr>
          <w:ilvl w:val="0"/>
          <w:numId w:val="87"/>
        </w:numPr>
        <w:spacing w:after="200"/>
        <w:ind w:left="567"/>
        <w:contextualSpacing/>
        <w:rPr>
          <w:rFonts w:eastAsia="Calibri" w:cs="Times New Roman"/>
          <w:lang w:val="ru-RU" w:eastAsia="ja-JP"/>
        </w:rPr>
      </w:pPr>
      <w:r w:rsidRPr="00546680">
        <w:rPr>
          <w:rFonts w:eastAsia="Calibri" w:cs="Times New Roman"/>
          <w:lang w:val="ru-RU" w:eastAsia="ja-JP"/>
        </w:rPr>
        <w:t xml:space="preserve">распределения заданий по уровням сложности, </w:t>
      </w:r>
    </w:p>
    <w:p w14:paraId="0B4F7BAB" w14:textId="77777777" w:rsidR="00546680" w:rsidRPr="00546680" w:rsidRDefault="00546680" w:rsidP="00C6227B">
      <w:pPr>
        <w:numPr>
          <w:ilvl w:val="0"/>
          <w:numId w:val="87"/>
        </w:numPr>
        <w:spacing w:after="200"/>
        <w:ind w:left="567"/>
        <w:contextualSpacing/>
        <w:rPr>
          <w:rFonts w:eastAsia="Calibri" w:cs="Times New Roman"/>
          <w:lang w:val="ru-RU" w:eastAsia="ja-JP"/>
        </w:rPr>
      </w:pPr>
      <w:r w:rsidRPr="00546680">
        <w:rPr>
          <w:rFonts w:eastAsia="Calibri" w:cs="Times New Roman"/>
          <w:lang w:val="ru-RU" w:eastAsia="ja-JP"/>
        </w:rPr>
        <w:t>распределение заданий по контролируемым элементам содержания или планируемым результатам обучения;</w:t>
      </w:r>
    </w:p>
    <w:p w14:paraId="03481688" w14:textId="77777777" w:rsidR="00546680" w:rsidRPr="00546680" w:rsidRDefault="00546680" w:rsidP="00C6227B">
      <w:pPr>
        <w:numPr>
          <w:ilvl w:val="0"/>
          <w:numId w:val="87"/>
        </w:numPr>
        <w:spacing w:after="200"/>
        <w:ind w:left="567"/>
        <w:contextualSpacing/>
        <w:rPr>
          <w:rFonts w:eastAsia="Calibri" w:cs="Times New Roman"/>
          <w:lang w:val="ru-RU" w:eastAsia="ja-JP"/>
        </w:rPr>
      </w:pPr>
      <w:r w:rsidRPr="00546680">
        <w:rPr>
          <w:rFonts w:eastAsia="Calibri" w:cs="Times New Roman"/>
          <w:lang w:val="ru-RU" w:eastAsia="ja-JP"/>
        </w:rPr>
        <w:t>оценивание отдельных заданий и работы в целом;</w:t>
      </w:r>
    </w:p>
    <w:p w14:paraId="7F9516DA" w14:textId="77777777" w:rsidR="00546680" w:rsidRPr="00546680" w:rsidRDefault="00546680" w:rsidP="00C6227B">
      <w:pPr>
        <w:numPr>
          <w:ilvl w:val="0"/>
          <w:numId w:val="87"/>
        </w:numPr>
        <w:spacing w:after="200"/>
        <w:ind w:left="567"/>
        <w:contextualSpacing/>
        <w:rPr>
          <w:rFonts w:eastAsia="Calibri" w:cs="Times New Roman"/>
          <w:lang w:val="ru-RU" w:eastAsia="ja-JP"/>
        </w:rPr>
      </w:pPr>
      <w:r w:rsidRPr="00546680">
        <w:rPr>
          <w:rFonts w:eastAsia="Calibri" w:cs="Times New Roman"/>
          <w:lang w:val="ru-RU" w:eastAsia="ja-JP"/>
        </w:rPr>
        <w:t>обобщенный план вариантов.</w:t>
      </w:r>
    </w:p>
    <w:p w14:paraId="159A92ED" w14:textId="77777777" w:rsidR="00546680" w:rsidRPr="00546680" w:rsidRDefault="00546680" w:rsidP="00C6227B">
      <w:pPr>
        <w:numPr>
          <w:ilvl w:val="0"/>
          <w:numId w:val="86"/>
        </w:numPr>
        <w:spacing w:after="200"/>
        <w:contextualSpacing/>
        <w:rPr>
          <w:rFonts w:eastAsia="Calibri" w:cs="Times New Roman"/>
          <w:lang w:val="ru-RU" w:eastAsia="ja-JP"/>
        </w:rPr>
      </w:pPr>
      <w:r w:rsidRPr="00546680">
        <w:rPr>
          <w:rFonts w:eastAsia="Calibri" w:cs="Times New Roman"/>
          <w:lang w:val="ru-RU" w:eastAsia="ja-JP"/>
        </w:rPr>
        <w:t xml:space="preserve">Демонстрационный вариант, соответствующий спецификации измерительных материалов. </w:t>
      </w:r>
    </w:p>
    <w:p w14:paraId="66033D86" w14:textId="77777777" w:rsidR="00546680" w:rsidRPr="00546680" w:rsidRDefault="00546680" w:rsidP="00546680">
      <w:pPr>
        <w:ind w:firstLine="567"/>
        <w:rPr>
          <w:lang w:val="ru-RU" w:eastAsia="ja-JP"/>
        </w:rPr>
      </w:pPr>
      <w:r w:rsidRPr="00546680">
        <w:rPr>
          <w:lang w:val="ru-RU" w:eastAsia="ja-JP"/>
        </w:rPr>
        <w:t xml:space="preserve">На сайте МЦКО размещены архивы всех описанных контрольных измерительных  материалов за несколько последних лет. </w:t>
      </w:r>
    </w:p>
    <w:p w14:paraId="255C3D0F" w14:textId="77777777" w:rsidR="00546680" w:rsidRPr="00546680" w:rsidRDefault="00546680" w:rsidP="00546680">
      <w:pPr>
        <w:rPr>
          <w:lang w:val="ru-RU" w:eastAsia="ja-JP"/>
        </w:rPr>
      </w:pPr>
    </w:p>
    <w:p w14:paraId="5E9F3A32" w14:textId="77777777" w:rsidR="00546680" w:rsidRPr="00546680" w:rsidRDefault="00546680" w:rsidP="00546680">
      <w:pPr>
        <w:rPr>
          <w:b/>
          <w:lang w:val="ru-RU" w:eastAsia="ja-JP"/>
        </w:rPr>
      </w:pPr>
      <w:r w:rsidRPr="00546680">
        <w:rPr>
          <w:b/>
          <w:lang w:val="ru-RU" w:eastAsia="ja-JP"/>
        </w:rPr>
        <w:t>Организация процедур</w:t>
      </w:r>
      <w:bookmarkEnd w:id="88"/>
      <w:r w:rsidRPr="00546680">
        <w:rPr>
          <w:b/>
          <w:lang w:val="ru-RU" w:eastAsia="ja-JP"/>
        </w:rPr>
        <w:t>ы</w:t>
      </w:r>
    </w:p>
    <w:p w14:paraId="1D887086" w14:textId="77777777" w:rsidR="00546680" w:rsidRPr="00546680" w:rsidRDefault="00546680" w:rsidP="00546680">
      <w:pPr>
        <w:ind w:firstLine="567"/>
        <w:rPr>
          <w:lang w:val="ru-RU" w:eastAsia="ja-JP"/>
        </w:rPr>
      </w:pPr>
      <w:r w:rsidRPr="00546680">
        <w:rPr>
          <w:lang w:val="ru-RU" w:eastAsia="ja-JP"/>
        </w:rPr>
        <w:t xml:space="preserve">В МЦКО существуют специализированные отделы, занимающиеся </w:t>
      </w:r>
    </w:p>
    <w:p w14:paraId="16518EC9" w14:textId="77777777" w:rsidR="00546680" w:rsidRPr="00546680" w:rsidRDefault="00546680" w:rsidP="00546680">
      <w:pPr>
        <w:ind w:left="284" w:hanging="284"/>
        <w:rPr>
          <w:lang w:val="ru-RU" w:eastAsia="ja-JP"/>
        </w:rPr>
      </w:pPr>
      <w:r w:rsidRPr="00546680">
        <w:rPr>
          <w:lang w:val="ru-RU" w:eastAsia="ja-JP"/>
        </w:rPr>
        <w:t>а) работой с банками заданий и обработкой результатов;</w:t>
      </w:r>
    </w:p>
    <w:p w14:paraId="51DF8125" w14:textId="77777777" w:rsidR="00546680" w:rsidRPr="00546680" w:rsidRDefault="00546680" w:rsidP="00546680">
      <w:pPr>
        <w:ind w:left="284" w:hanging="284"/>
        <w:rPr>
          <w:lang w:val="ru-RU" w:eastAsia="ja-JP"/>
        </w:rPr>
      </w:pPr>
      <w:r w:rsidRPr="00546680">
        <w:rPr>
          <w:lang w:val="ru-RU" w:eastAsia="ja-JP"/>
        </w:rPr>
        <w:t xml:space="preserve">б) подготовкой инструктивно-методических материалов для проведения диагностик, обучением организаторов и наблюдателей  и проведением диагностик; </w:t>
      </w:r>
    </w:p>
    <w:p w14:paraId="066A5744" w14:textId="77777777" w:rsidR="00546680" w:rsidRPr="00546680" w:rsidRDefault="00546680" w:rsidP="00546680">
      <w:pPr>
        <w:ind w:left="284" w:hanging="284"/>
        <w:rPr>
          <w:lang w:val="ru-RU" w:eastAsia="ja-JP"/>
        </w:rPr>
      </w:pPr>
      <w:r w:rsidRPr="00546680">
        <w:rPr>
          <w:lang w:val="ru-RU" w:eastAsia="ja-JP"/>
        </w:rPr>
        <w:t xml:space="preserve">в) экспертизой материалов, работой с разработчиками инструментария и анализом результатов диагностик. </w:t>
      </w:r>
    </w:p>
    <w:p w14:paraId="38A2719E" w14:textId="77777777" w:rsidR="00546680" w:rsidRPr="00546680" w:rsidRDefault="00546680" w:rsidP="00546680">
      <w:pPr>
        <w:rPr>
          <w:rFonts w:cs="Times New Roman"/>
          <w:lang w:val="ru-RU" w:eastAsia="ja-JP"/>
        </w:rPr>
      </w:pPr>
      <w:r w:rsidRPr="00546680">
        <w:rPr>
          <w:lang w:val="ru-RU" w:eastAsia="ja-JP"/>
        </w:rPr>
        <w:t xml:space="preserve">При подготовке инструментария для всех оценочных процедур используется один и тот же алгоритм действий. На рисунке 2 </w:t>
      </w:r>
      <w:r w:rsidRPr="00546680">
        <w:rPr>
          <w:rFonts w:eastAsiaTheme="minorEastAsia" w:cs="Times New Roman"/>
          <w:color w:val="000000" w:themeColor="text1"/>
          <w:kern w:val="24"/>
          <w:szCs w:val="24"/>
          <w:lang w:val="ru-RU" w:eastAsia="ru-RU"/>
        </w:rPr>
        <w:t xml:space="preserve">приведена схема разработки тестовых заданий и формирования банков заданий МЦКО.  </w:t>
      </w:r>
    </w:p>
    <w:p w14:paraId="4AED90CA" w14:textId="77777777" w:rsidR="00546680" w:rsidRPr="00546680" w:rsidRDefault="00546680" w:rsidP="00546680">
      <w:pPr>
        <w:rPr>
          <w:sz w:val="16"/>
          <w:szCs w:val="16"/>
          <w:lang w:val="ru-RU" w:eastAsia="ja-JP"/>
        </w:rPr>
      </w:pPr>
    </w:p>
    <w:p w14:paraId="16D87FC9" w14:textId="77777777" w:rsidR="00546680" w:rsidRPr="00546680" w:rsidRDefault="00546680" w:rsidP="00546680">
      <w:pPr>
        <w:rPr>
          <w:lang w:val="ru-RU" w:eastAsia="ja-JP"/>
        </w:rPr>
      </w:pPr>
      <w:bookmarkStart w:id="94" w:name="_Toc426550356"/>
      <w:r w:rsidRPr="00546680">
        <w:rPr>
          <w:lang w:val="ru-RU" w:eastAsia="ja-JP"/>
        </w:rPr>
        <w:lastRenderedPageBreak/>
        <w:t>Рисунок 2. Схема формирования банков задания МЦКО</w:t>
      </w:r>
    </w:p>
    <w:p w14:paraId="0AAAF2CD" w14:textId="77777777" w:rsidR="00546680" w:rsidRPr="00546680" w:rsidRDefault="00546680" w:rsidP="00546680">
      <w:pPr>
        <w:rPr>
          <w:rFonts w:eastAsia="Times New Roman"/>
          <w:lang w:val="ru-RU" w:eastAsia="ja-JP"/>
        </w:rPr>
      </w:pPr>
      <w:r w:rsidRPr="00546680">
        <w:rPr>
          <w:noProof/>
          <w:lang w:val="ru-RU" w:eastAsia="ru-RU"/>
        </w:rPr>
        <w:drawing>
          <wp:inline distT="0" distB="0" distL="0" distR="0" wp14:anchorId="05C24540" wp14:editId="08E758E2">
            <wp:extent cx="5139297" cy="3753293"/>
            <wp:effectExtent l="0" t="0" r="4445" b="0"/>
            <wp:docPr id="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9" name="Picture 5"/>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142932" cy="3755947"/>
                    </a:xfrm>
                    <a:prstGeom prst="rect">
                      <a:avLst/>
                    </a:prstGeom>
                    <a:noFill/>
                    <a:ln>
                      <a:noFill/>
                    </a:ln>
                    <a:extLst/>
                  </pic:spPr>
                </pic:pic>
              </a:graphicData>
            </a:graphic>
          </wp:inline>
        </w:drawing>
      </w:r>
    </w:p>
    <w:p w14:paraId="5B315F77" w14:textId="77777777" w:rsidR="00546680" w:rsidRPr="00546680" w:rsidRDefault="00546680" w:rsidP="00546680">
      <w:pPr>
        <w:rPr>
          <w:lang w:val="ru-RU" w:eastAsia="ja-JP"/>
        </w:rPr>
      </w:pPr>
    </w:p>
    <w:p w14:paraId="10282C87" w14:textId="77777777" w:rsidR="00546680" w:rsidRPr="00546680" w:rsidRDefault="00546680" w:rsidP="00546680">
      <w:pPr>
        <w:ind w:firstLine="567"/>
        <w:rPr>
          <w:rFonts w:eastAsiaTheme="minorEastAsia" w:cs="Times New Roman"/>
          <w:color w:val="000000" w:themeColor="text1"/>
          <w:kern w:val="24"/>
          <w:szCs w:val="24"/>
          <w:lang w:val="ru-RU" w:eastAsia="ru-RU"/>
        </w:rPr>
      </w:pPr>
      <w:r w:rsidRPr="00546680">
        <w:rPr>
          <w:rFonts w:eastAsiaTheme="minorEastAsia" w:cs="Times New Roman"/>
          <w:color w:val="000000" w:themeColor="text1"/>
          <w:kern w:val="24"/>
          <w:szCs w:val="24"/>
          <w:lang w:val="ru-RU" w:eastAsia="ru-RU"/>
        </w:rPr>
        <w:t xml:space="preserve">Подготовка инструментария для обязательных диагностик или для мероприятий контролирующего характера осуществляется на основании банка заданий, имеющих надежные статистические характеристики. Если диагностика имеет апробационный характер, то используются преимущественно новые задания, но, как правило, включаются якорные задания.  </w:t>
      </w:r>
    </w:p>
    <w:p w14:paraId="7040F7C7" w14:textId="77777777" w:rsidR="00546680" w:rsidRPr="00546680" w:rsidRDefault="00546680" w:rsidP="00546680">
      <w:pPr>
        <w:ind w:firstLine="567"/>
        <w:rPr>
          <w:rFonts w:eastAsiaTheme="minorEastAsia" w:cs="Times New Roman"/>
          <w:color w:val="000000" w:themeColor="text1"/>
          <w:kern w:val="24"/>
          <w:szCs w:val="24"/>
          <w:lang w:val="ru-RU" w:eastAsia="ru-RU"/>
        </w:rPr>
      </w:pPr>
      <w:r w:rsidRPr="00546680">
        <w:rPr>
          <w:rFonts w:eastAsiaTheme="minorEastAsia" w:cs="Times New Roman"/>
          <w:color w:val="000000" w:themeColor="text1"/>
          <w:kern w:val="24"/>
          <w:szCs w:val="24"/>
          <w:lang w:val="ru-RU" w:eastAsia="ru-RU"/>
        </w:rPr>
        <w:t xml:space="preserve">При подготовке измерительных материалов для любой диагностики используется единый алгоритм, включающий две содержательных экспертизы, тестологическую экспертизу, редакционную и корректорскую правки. Временной промежуток подготовки вариантов для диагностики в зависимости от новизны процедуры и наполнения соответствующего  банка занимает от двух месяцев до полугода. На рисунке 3 представлена схема производства вариантов, отражающая взаимосвязь всех этапов. </w:t>
      </w:r>
    </w:p>
    <w:p w14:paraId="076E8B1A" w14:textId="77777777" w:rsidR="00546680" w:rsidRPr="00546680" w:rsidRDefault="00546680" w:rsidP="00546680">
      <w:pPr>
        <w:ind w:firstLine="567"/>
        <w:rPr>
          <w:rFonts w:eastAsiaTheme="minorEastAsia" w:cs="Times New Roman"/>
          <w:color w:val="000000" w:themeColor="text1"/>
          <w:kern w:val="24"/>
          <w:szCs w:val="24"/>
          <w:lang w:val="ru-RU" w:eastAsia="ru-RU"/>
        </w:rPr>
      </w:pPr>
    </w:p>
    <w:p w14:paraId="36DB1706" w14:textId="77777777" w:rsidR="00546680" w:rsidRPr="00546680" w:rsidRDefault="00546680" w:rsidP="00546680">
      <w:pPr>
        <w:ind w:firstLine="567"/>
        <w:rPr>
          <w:rFonts w:eastAsiaTheme="minorEastAsia" w:cs="Times New Roman"/>
          <w:color w:val="000000" w:themeColor="text1"/>
          <w:kern w:val="24"/>
          <w:szCs w:val="24"/>
          <w:lang w:val="ru-RU" w:eastAsia="ru-RU"/>
        </w:rPr>
      </w:pPr>
      <w:r w:rsidRPr="00546680">
        <w:rPr>
          <w:rFonts w:eastAsiaTheme="minorEastAsia" w:cs="Times New Roman"/>
          <w:color w:val="000000" w:themeColor="text1"/>
          <w:kern w:val="24"/>
          <w:szCs w:val="24"/>
          <w:lang w:val="ru-RU" w:eastAsia="ru-RU"/>
        </w:rPr>
        <w:t>Рисунок 3. Схема процесса производства вариантов для оценочных процедур.</w:t>
      </w:r>
    </w:p>
    <w:p w14:paraId="0E0F0BF6" w14:textId="77777777" w:rsidR="00546680" w:rsidRPr="00546680" w:rsidRDefault="00546680" w:rsidP="00546680">
      <w:pPr>
        <w:ind w:firstLine="567"/>
        <w:rPr>
          <w:rFonts w:eastAsiaTheme="minorEastAsia" w:cs="Times New Roman"/>
          <w:color w:val="000000" w:themeColor="text1"/>
          <w:kern w:val="24"/>
          <w:szCs w:val="24"/>
          <w:lang w:val="ru-RU" w:eastAsia="ru-RU"/>
        </w:rPr>
      </w:pPr>
    </w:p>
    <w:p w14:paraId="724A9A7B" w14:textId="77777777" w:rsidR="00546680" w:rsidRPr="00546680" w:rsidRDefault="00546680" w:rsidP="00546680">
      <w:pPr>
        <w:ind w:firstLine="0"/>
        <w:rPr>
          <w:rFonts w:eastAsia="Times New Roman"/>
          <w:lang w:val="ru-RU" w:eastAsia="ja-JP"/>
        </w:rPr>
      </w:pPr>
      <w:r w:rsidRPr="00546680">
        <w:rPr>
          <w:noProof/>
          <w:lang w:val="ru-RU" w:eastAsia="ru-RU"/>
        </w:rPr>
        <w:lastRenderedPageBreak/>
        <w:drawing>
          <wp:inline distT="0" distB="0" distL="0" distR="0" wp14:anchorId="2E498528" wp14:editId="55862C11">
            <wp:extent cx="6125336" cy="3221665"/>
            <wp:effectExtent l="0" t="0" r="8890" b="0"/>
            <wp:docPr id="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2" name="Picture 4"/>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6146209" cy="3232643"/>
                    </a:xfrm>
                    <a:prstGeom prst="rect">
                      <a:avLst/>
                    </a:prstGeom>
                    <a:noFill/>
                    <a:ln>
                      <a:noFill/>
                    </a:ln>
                    <a:extLst/>
                  </pic:spPr>
                </pic:pic>
              </a:graphicData>
            </a:graphic>
          </wp:inline>
        </w:drawing>
      </w:r>
    </w:p>
    <w:p w14:paraId="331550C7" w14:textId="77777777" w:rsidR="00546680" w:rsidRPr="00546680" w:rsidRDefault="00546680" w:rsidP="00546680">
      <w:pPr>
        <w:rPr>
          <w:lang w:val="ru-RU" w:eastAsia="ja-JP"/>
        </w:rPr>
      </w:pPr>
    </w:p>
    <w:p w14:paraId="53C8B1F1" w14:textId="77777777" w:rsidR="00546680" w:rsidRPr="00546680" w:rsidRDefault="00546680" w:rsidP="00546680">
      <w:pPr>
        <w:rPr>
          <w:lang w:val="ru-RU" w:eastAsia="ru-RU"/>
        </w:rPr>
      </w:pPr>
      <w:r w:rsidRPr="00546680">
        <w:rPr>
          <w:lang w:val="ru-RU" w:eastAsia="ru-RU"/>
        </w:rPr>
        <w:t>Такая технологическая цепочка позволяет получать качественные измерительные материалы для независимой диагностики.</w:t>
      </w:r>
    </w:p>
    <w:p w14:paraId="555F479C" w14:textId="77777777" w:rsidR="00546680" w:rsidRPr="00546680" w:rsidRDefault="00546680" w:rsidP="00546680">
      <w:pPr>
        <w:ind w:firstLine="567"/>
        <w:rPr>
          <w:lang w:val="ru-RU" w:eastAsia="ru-RU"/>
        </w:rPr>
      </w:pPr>
      <w:r w:rsidRPr="00546680">
        <w:rPr>
          <w:lang w:val="ru-RU" w:eastAsia="ru-RU"/>
        </w:rPr>
        <w:t>Для подготовки к проведению диагностики на сайте МЦКО публикуются следующие документы:</w:t>
      </w:r>
    </w:p>
    <w:p w14:paraId="434B1C70" w14:textId="77777777" w:rsidR="00546680" w:rsidRPr="00546680" w:rsidRDefault="00546680" w:rsidP="00C6227B">
      <w:pPr>
        <w:numPr>
          <w:ilvl w:val="0"/>
          <w:numId w:val="69"/>
        </w:numPr>
        <w:spacing w:after="200"/>
        <w:contextualSpacing/>
        <w:rPr>
          <w:rFonts w:eastAsia="Calibri" w:cs="Times New Roman"/>
          <w:lang w:val="ru-RU" w:eastAsia="ru-RU"/>
        </w:rPr>
      </w:pPr>
      <w:r w:rsidRPr="00546680">
        <w:rPr>
          <w:rFonts w:eastAsia="Calibri" w:cs="Times New Roman"/>
          <w:lang w:val="ru-RU" w:eastAsia="ru-RU"/>
        </w:rPr>
        <w:t>Порядок проведения диагностики, в котором описываются все этапы подготовки, проведения, обработки и публикации результатов с указанием сроков для каждого этапа.</w:t>
      </w:r>
    </w:p>
    <w:p w14:paraId="338EDCB0" w14:textId="77777777" w:rsidR="00546680" w:rsidRPr="00546680" w:rsidRDefault="00546680" w:rsidP="00C6227B">
      <w:pPr>
        <w:numPr>
          <w:ilvl w:val="0"/>
          <w:numId w:val="69"/>
        </w:numPr>
        <w:spacing w:after="200"/>
        <w:contextualSpacing/>
        <w:rPr>
          <w:rFonts w:eastAsia="Calibri" w:cs="Times New Roman"/>
          <w:lang w:val="ru-RU" w:eastAsia="ru-RU"/>
        </w:rPr>
      </w:pPr>
      <w:r w:rsidRPr="00546680">
        <w:rPr>
          <w:rFonts w:eastAsia="Calibri" w:cs="Times New Roman"/>
          <w:lang w:val="ru-RU" w:eastAsia="ru-RU"/>
        </w:rPr>
        <w:t xml:space="preserve">Руководство для директора, в котором описываются все этапы подготовки и проведения (основание для проведения диагностики, порядок названия координаторов и организаторов от ОО, порядок ознакомления с инструктивными материалами, подготовка аудитории для проведения диагностики, подготовка дополнительных материалов, необходимых для проведения диагностики, процедура встречи наблюдателей, процесс передачи диагностических материалов, проверка присутствия обучающихся в аудитории, обеспечение условий проведения диагностики, порядок получения результатов диагностики, способы подачи заявок на переобработку результатов, рекомендаций и замечаний по процедуре и материалам диагностики). </w:t>
      </w:r>
    </w:p>
    <w:p w14:paraId="0AB52A47" w14:textId="77777777" w:rsidR="00546680" w:rsidRPr="00546680" w:rsidRDefault="00546680" w:rsidP="00C6227B">
      <w:pPr>
        <w:numPr>
          <w:ilvl w:val="0"/>
          <w:numId w:val="69"/>
        </w:numPr>
        <w:spacing w:after="200"/>
        <w:contextualSpacing/>
        <w:rPr>
          <w:rFonts w:eastAsia="Calibri" w:cs="Times New Roman"/>
          <w:lang w:val="ru-RU" w:eastAsia="ru-RU"/>
        </w:rPr>
      </w:pPr>
      <w:r w:rsidRPr="00546680">
        <w:rPr>
          <w:rFonts w:eastAsia="Calibri" w:cs="Times New Roman"/>
          <w:lang w:val="ru-RU" w:eastAsia="ru-RU"/>
        </w:rPr>
        <w:t>Руководство для организатора по подготовке и проведению диагностики (описание процедуры проведения диагностики с указанием времени и текстом инструкций для учащихся).</w:t>
      </w:r>
    </w:p>
    <w:p w14:paraId="63238D34" w14:textId="77777777" w:rsidR="00546680" w:rsidRPr="00546680" w:rsidRDefault="00546680" w:rsidP="00C6227B">
      <w:pPr>
        <w:numPr>
          <w:ilvl w:val="0"/>
          <w:numId w:val="69"/>
        </w:numPr>
        <w:contextualSpacing/>
        <w:rPr>
          <w:rFonts w:eastAsia="Calibri" w:cs="Times New Roman"/>
          <w:lang w:val="ru-RU" w:eastAsia="ru-RU"/>
        </w:rPr>
      </w:pPr>
      <w:r w:rsidRPr="00546680">
        <w:rPr>
          <w:rFonts w:eastAsia="Calibri" w:cs="Times New Roman"/>
          <w:lang w:val="ru-RU" w:eastAsia="ru-RU"/>
        </w:rPr>
        <w:lastRenderedPageBreak/>
        <w:t>Протокол организатора по проведению диагностики, в котором фиксируется количество учащихся, время вскрытия конвертов, время опечатывания возвратно-доставочного пакета и т.д.).</w:t>
      </w:r>
    </w:p>
    <w:p w14:paraId="65ECF28F" w14:textId="77777777" w:rsidR="00546680" w:rsidRPr="00546680" w:rsidRDefault="00546680" w:rsidP="00C6227B">
      <w:pPr>
        <w:numPr>
          <w:ilvl w:val="0"/>
          <w:numId w:val="69"/>
        </w:numPr>
        <w:contextualSpacing/>
        <w:rPr>
          <w:rFonts w:eastAsia="Calibri" w:cs="Times New Roman"/>
          <w:lang w:val="ru-RU" w:eastAsia="ru-RU"/>
        </w:rPr>
      </w:pPr>
      <w:r w:rsidRPr="00546680">
        <w:rPr>
          <w:rFonts w:eastAsia="Calibri" w:cs="Times New Roman"/>
          <w:lang w:val="ru-RU" w:eastAsia="ru-RU"/>
        </w:rPr>
        <w:t>Образец приказа по образовательной организации об организации и проведении диагностики.</w:t>
      </w:r>
    </w:p>
    <w:p w14:paraId="4E223CA7" w14:textId="77777777" w:rsidR="00546680" w:rsidRPr="00546680" w:rsidRDefault="00546680" w:rsidP="00546680">
      <w:pPr>
        <w:ind w:firstLine="0"/>
        <w:rPr>
          <w:lang w:val="ru-RU" w:eastAsia="ru-RU"/>
        </w:rPr>
      </w:pPr>
      <w:r w:rsidRPr="00546680">
        <w:rPr>
          <w:lang w:val="ru-RU" w:eastAsia="ru-RU"/>
        </w:rPr>
        <w:t>Подробно с данными документами можно ознакомиться на сайте МЦКО.</w:t>
      </w:r>
    </w:p>
    <w:p w14:paraId="127DB14E" w14:textId="77777777" w:rsidR="00546680" w:rsidRPr="00546680" w:rsidRDefault="00546680" w:rsidP="00546680">
      <w:pPr>
        <w:ind w:firstLine="567"/>
        <w:rPr>
          <w:sz w:val="16"/>
          <w:szCs w:val="16"/>
          <w:lang w:val="ru-RU" w:eastAsia="ru-RU"/>
        </w:rPr>
      </w:pPr>
    </w:p>
    <w:p w14:paraId="7B07C09E" w14:textId="77777777" w:rsidR="00546680" w:rsidRPr="00546680" w:rsidRDefault="00546680" w:rsidP="00546680">
      <w:pPr>
        <w:ind w:firstLine="567"/>
        <w:rPr>
          <w:lang w:val="ru-RU" w:eastAsia="ru-RU"/>
        </w:rPr>
      </w:pPr>
      <w:r w:rsidRPr="00546680">
        <w:rPr>
          <w:lang w:val="ru-RU" w:eastAsia="ru-RU"/>
        </w:rPr>
        <w:t xml:space="preserve">Как правило, за месяц до проведения диагностики (или нескольких диагностик, объединенных в один этап и имеющих одинаковую процедуру проведения) проводится вебинар, в рамках которого рассматриваются особенности процедуры проведения данной диагностики. Для обеспечения независимой оценки для каждой диагностики готовится группа наблюдателей по числу ОО. В качестве наблюдателей используются работники МЦКО, педагогические работники (в данную ОО, как правило, направляются работники ОО из другого округа Москвы) и студенты старших курсов Московского городского педагогического университета. </w:t>
      </w:r>
    </w:p>
    <w:p w14:paraId="737571F2" w14:textId="77777777" w:rsidR="00546680" w:rsidRPr="00546680" w:rsidRDefault="00546680" w:rsidP="00546680">
      <w:pPr>
        <w:ind w:firstLine="567"/>
        <w:rPr>
          <w:lang w:val="ru-RU" w:eastAsia="ru-RU"/>
        </w:rPr>
      </w:pPr>
      <w:r w:rsidRPr="00546680">
        <w:rPr>
          <w:lang w:val="ru-RU" w:eastAsia="ru-RU"/>
        </w:rPr>
        <w:t>Как было сказано выше, по характеру проведения процедур выделяются независимые диагностики и диагностики, предназначенные для внутреннего мониторинга качества образования ОО. Оформление заявок на участие в диагностике, формирование контингента участников диагностики и передача данных о результатах диагностики различным категориям пользователей (ученик, ОО, межрайонные советы директоров, ДО) осуществляется через ИАС МРКО (см. рисунок 4).</w:t>
      </w:r>
    </w:p>
    <w:p w14:paraId="7BA13730" w14:textId="77777777" w:rsidR="00546680" w:rsidRPr="00546680" w:rsidRDefault="00546680" w:rsidP="00546680">
      <w:pPr>
        <w:ind w:firstLine="567"/>
        <w:rPr>
          <w:sz w:val="16"/>
          <w:szCs w:val="16"/>
          <w:lang w:val="ru-RU" w:eastAsia="ru-RU"/>
        </w:rPr>
      </w:pPr>
    </w:p>
    <w:p w14:paraId="72CF2A64" w14:textId="77777777" w:rsidR="00546680" w:rsidRPr="00546680" w:rsidRDefault="00546680" w:rsidP="00546680">
      <w:pPr>
        <w:ind w:firstLine="567"/>
        <w:rPr>
          <w:lang w:val="ru-RU" w:eastAsia="ru-RU"/>
        </w:rPr>
      </w:pPr>
    </w:p>
    <w:p w14:paraId="109A2535" w14:textId="77777777" w:rsidR="00546680" w:rsidRPr="00546680" w:rsidRDefault="00546680" w:rsidP="00546680">
      <w:pPr>
        <w:ind w:firstLine="567"/>
        <w:rPr>
          <w:lang w:val="ru-RU" w:eastAsia="ru-RU"/>
        </w:rPr>
      </w:pPr>
    </w:p>
    <w:p w14:paraId="049224DE" w14:textId="77777777" w:rsidR="00546680" w:rsidRPr="00546680" w:rsidRDefault="00546680" w:rsidP="00546680">
      <w:pPr>
        <w:ind w:firstLine="567"/>
        <w:rPr>
          <w:lang w:val="ru-RU" w:eastAsia="ru-RU"/>
        </w:rPr>
      </w:pPr>
      <w:r w:rsidRPr="00546680">
        <w:rPr>
          <w:lang w:val="ru-RU" w:eastAsia="ru-RU"/>
        </w:rPr>
        <w:t>Рисунок 4. Пример личного кабинета ОО в МРКО с записью на диагностики</w:t>
      </w:r>
    </w:p>
    <w:p w14:paraId="759D1E7B" w14:textId="77777777" w:rsidR="00546680" w:rsidRPr="00546680" w:rsidRDefault="00546680" w:rsidP="00546680">
      <w:pPr>
        <w:ind w:firstLine="0"/>
        <w:jc w:val="center"/>
        <w:rPr>
          <w:lang w:val="ru-RU" w:eastAsia="ru-RU"/>
        </w:rPr>
      </w:pPr>
      <w:r w:rsidRPr="00546680">
        <w:rPr>
          <w:noProof/>
          <w:lang w:val="ru-RU" w:eastAsia="ru-RU"/>
        </w:rPr>
        <w:drawing>
          <wp:inline distT="0" distB="0" distL="0" distR="0" wp14:anchorId="17556E88" wp14:editId="437E0F87">
            <wp:extent cx="6332271" cy="2658287"/>
            <wp:effectExtent l="0" t="0" r="0" b="889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6341219" cy="2662044"/>
                    </a:xfrm>
                    <a:prstGeom prst="rect">
                      <a:avLst/>
                    </a:prstGeom>
                    <a:noFill/>
                    <a:ln>
                      <a:noFill/>
                    </a:ln>
                  </pic:spPr>
                </pic:pic>
              </a:graphicData>
            </a:graphic>
          </wp:inline>
        </w:drawing>
      </w:r>
    </w:p>
    <w:p w14:paraId="27A7399D" w14:textId="77777777" w:rsidR="00546680" w:rsidRPr="00546680" w:rsidRDefault="00546680" w:rsidP="00546680">
      <w:pPr>
        <w:ind w:firstLine="567"/>
        <w:rPr>
          <w:lang w:val="ru-RU" w:eastAsia="ru-RU"/>
        </w:rPr>
      </w:pPr>
    </w:p>
    <w:p w14:paraId="555A0949" w14:textId="77777777" w:rsidR="00546680" w:rsidRPr="00546680" w:rsidRDefault="00546680" w:rsidP="00546680">
      <w:pPr>
        <w:ind w:firstLine="567"/>
        <w:rPr>
          <w:lang w:val="ru-RU" w:eastAsia="ru-RU"/>
        </w:rPr>
      </w:pPr>
      <w:r w:rsidRPr="00546680">
        <w:rPr>
          <w:lang w:val="ru-RU" w:eastAsia="ru-RU"/>
        </w:rPr>
        <w:t>В случае проведения независимых диагностик процедура подготовки инструментария, проведения и анализа результатов  включает следующие этапы:</w:t>
      </w:r>
    </w:p>
    <w:p w14:paraId="7A2319C5" w14:textId="77777777" w:rsidR="00546680" w:rsidRPr="00546680" w:rsidRDefault="00546680" w:rsidP="00C6227B">
      <w:pPr>
        <w:numPr>
          <w:ilvl w:val="0"/>
          <w:numId w:val="70"/>
        </w:numPr>
        <w:spacing w:after="200"/>
        <w:ind w:left="426"/>
        <w:contextualSpacing/>
        <w:rPr>
          <w:rFonts w:eastAsia="Calibri" w:cs="Times New Roman"/>
          <w:lang w:val="ru-RU" w:eastAsia="ru-RU"/>
        </w:rPr>
      </w:pPr>
      <w:r w:rsidRPr="00546680">
        <w:rPr>
          <w:rFonts w:eastAsia="Calibri" w:cs="Times New Roman"/>
          <w:lang w:val="ru-RU" w:eastAsia="ru-RU"/>
        </w:rPr>
        <w:t>подготовка инструментария и печать вариантов диагностической работы МЦКО;</w:t>
      </w:r>
    </w:p>
    <w:p w14:paraId="2FA09C1E" w14:textId="77777777" w:rsidR="00546680" w:rsidRPr="00546680" w:rsidRDefault="00546680" w:rsidP="00C6227B">
      <w:pPr>
        <w:numPr>
          <w:ilvl w:val="0"/>
          <w:numId w:val="70"/>
        </w:numPr>
        <w:spacing w:after="200"/>
        <w:ind w:left="426"/>
        <w:contextualSpacing/>
        <w:rPr>
          <w:rFonts w:eastAsia="Calibri" w:cs="Times New Roman"/>
          <w:lang w:val="ru-RU" w:eastAsia="ru-RU"/>
        </w:rPr>
      </w:pPr>
      <w:r w:rsidRPr="00546680">
        <w:rPr>
          <w:rFonts w:eastAsia="Calibri" w:cs="Times New Roman"/>
          <w:lang w:val="ru-RU" w:eastAsia="ru-RU"/>
        </w:rPr>
        <w:t xml:space="preserve">проведение диагностики организатором из ОО в присутствии </w:t>
      </w:r>
      <w:r w:rsidRPr="00546680">
        <w:rPr>
          <w:rFonts w:eastAsia="Calibri" w:cs="Times New Roman"/>
          <w:u w:val="single"/>
          <w:lang w:val="ru-RU" w:eastAsia="ru-RU"/>
        </w:rPr>
        <w:t>независимого наблюдателя</w:t>
      </w:r>
      <w:r w:rsidRPr="00546680">
        <w:rPr>
          <w:rFonts w:eastAsia="Calibri" w:cs="Times New Roman"/>
          <w:lang w:val="ru-RU" w:eastAsia="ru-RU"/>
        </w:rPr>
        <w:t>;</w:t>
      </w:r>
    </w:p>
    <w:p w14:paraId="3F9206FC" w14:textId="77777777" w:rsidR="00546680" w:rsidRPr="00546680" w:rsidRDefault="00546680" w:rsidP="00C6227B">
      <w:pPr>
        <w:numPr>
          <w:ilvl w:val="0"/>
          <w:numId w:val="70"/>
        </w:numPr>
        <w:spacing w:after="200"/>
        <w:ind w:left="426"/>
        <w:contextualSpacing/>
        <w:rPr>
          <w:rFonts w:eastAsia="Calibri" w:cs="Times New Roman"/>
          <w:lang w:val="ru-RU" w:eastAsia="ru-RU"/>
        </w:rPr>
      </w:pPr>
      <w:r w:rsidRPr="00546680">
        <w:rPr>
          <w:rFonts w:eastAsia="Calibri" w:cs="Times New Roman"/>
          <w:lang w:val="ru-RU" w:eastAsia="ru-RU"/>
        </w:rPr>
        <w:t>сбор работ обучающихся и доставка их в МЦКО сразу после проведения диагностики;</w:t>
      </w:r>
    </w:p>
    <w:p w14:paraId="6022D473" w14:textId="77777777" w:rsidR="00546680" w:rsidRPr="00546680" w:rsidRDefault="00546680" w:rsidP="00C6227B">
      <w:pPr>
        <w:numPr>
          <w:ilvl w:val="0"/>
          <w:numId w:val="70"/>
        </w:numPr>
        <w:spacing w:after="200"/>
        <w:ind w:left="426"/>
        <w:contextualSpacing/>
        <w:rPr>
          <w:rFonts w:eastAsia="Calibri" w:cs="Times New Roman"/>
          <w:lang w:val="ru-RU" w:eastAsia="ru-RU"/>
        </w:rPr>
      </w:pPr>
      <w:r w:rsidRPr="00546680">
        <w:rPr>
          <w:rFonts w:eastAsia="Calibri" w:cs="Times New Roman"/>
          <w:lang w:val="ru-RU" w:eastAsia="ru-RU"/>
        </w:rPr>
        <w:t>организация сканирования бланков работ обучающихся, централизованной компьютерной проверки заданий с выбором ответа и с кратким ответом;</w:t>
      </w:r>
    </w:p>
    <w:p w14:paraId="333D36FD" w14:textId="77777777" w:rsidR="00546680" w:rsidRPr="00546680" w:rsidRDefault="00546680" w:rsidP="00C6227B">
      <w:pPr>
        <w:numPr>
          <w:ilvl w:val="0"/>
          <w:numId w:val="70"/>
        </w:numPr>
        <w:spacing w:after="200"/>
        <w:ind w:left="426"/>
        <w:contextualSpacing/>
        <w:rPr>
          <w:rFonts w:eastAsia="Calibri" w:cs="Times New Roman"/>
          <w:lang w:val="ru-RU" w:eastAsia="ru-RU"/>
        </w:rPr>
      </w:pPr>
      <w:r w:rsidRPr="00546680">
        <w:rPr>
          <w:rFonts w:eastAsia="Calibri" w:cs="Times New Roman"/>
          <w:lang w:val="ru-RU" w:eastAsia="ru-RU"/>
        </w:rPr>
        <w:t>создание единой экспертной комиссии и централизованная проверка заданий с развернутым ответом;</w:t>
      </w:r>
    </w:p>
    <w:p w14:paraId="4E736160" w14:textId="77777777" w:rsidR="00546680" w:rsidRPr="00546680" w:rsidRDefault="00546680" w:rsidP="00C6227B">
      <w:pPr>
        <w:numPr>
          <w:ilvl w:val="0"/>
          <w:numId w:val="70"/>
        </w:numPr>
        <w:spacing w:after="200"/>
        <w:ind w:left="426"/>
        <w:contextualSpacing/>
        <w:rPr>
          <w:rFonts w:eastAsia="Calibri" w:cs="Times New Roman"/>
          <w:lang w:val="ru-RU" w:eastAsia="ru-RU"/>
        </w:rPr>
      </w:pPr>
      <w:r w:rsidRPr="00546680">
        <w:rPr>
          <w:rFonts w:eastAsia="Calibri" w:cs="Times New Roman"/>
          <w:lang w:val="ru-RU" w:eastAsia="ru-RU"/>
        </w:rPr>
        <w:t>обработка результатов в МЦКО и публикация результатов в личных кабинетах ОО, учеников, межрайонных советов директоров;</w:t>
      </w:r>
    </w:p>
    <w:p w14:paraId="3B6B7512" w14:textId="77777777" w:rsidR="00546680" w:rsidRPr="00546680" w:rsidRDefault="00546680" w:rsidP="00C6227B">
      <w:pPr>
        <w:numPr>
          <w:ilvl w:val="0"/>
          <w:numId w:val="70"/>
        </w:numPr>
        <w:spacing w:after="200"/>
        <w:ind w:left="426"/>
        <w:contextualSpacing/>
        <w:rPr>
          <w:rFonts w:eastAsia="Calibri" w:cs="Times New Roman"/>
          <w:lang w:val="ru-RU" w:eastAsia="ru-RU"/>
        </w:rPr>
      </w:pPr>
      <w:r w:rsidRPr="00546680">
        <w:rPr>
          <w:rFonts w:eastAsia="Calibri" w:cs="Times New Roman"/>
          <w:lang w:val="ru-RU" w:eastAsia="ru-RU"/>
        </w:rPr>
        <w:t xml:space="preserve">подготовка аналитического отчета по результатам диагностики, публикация его на сайте МЦКО и проведение вебинара по анализу результатов данной процедуры. </w:t>
      </w:r>
    </w:p>
    <w:p w14:paraId="2476FB2C" w14:textId="77777777" w:rsidR="00546680" w:rsidRPr="00546680" w:rsidRDefault="00546680" w:rsidP="00546680">
      <w:pPr>
        <w:ind w:firstLine="567"/>
        <w:rPr>
          <w:lang w:val="ru-RU" w:eastAsia="ru-RU"/>
        </w:rPr>
      </w:pPr>
      <w:r w:rsidRPr="00546680">
        <w:rPr>
          <w:lang w:val="ru-RU" w:eastAsia="ru-RU"/>
        </w:rPr>
        <w:t>В случае проведения диагностик в рамках поддержки ВМКО цикл работ включает следующие этапы:</w:t>
      </w:r>
    </w:p>
    <w:p w14:paraId="038E9357" w14:textId="77777777" w:rsidR="00546680" w:rsidRPr="00546680" w:rsidRDefault="00546680" w:rsidP="00C6227B">
      <w:pPr>
        <w:numPr>
          <w:ilvl w:val="0"/>
          <w:numId w:val="70"/>
        </w:numPr>
        <w:spacing w:after="200"/>
        <w:ind w:left="426"/>
        <w:contextualSpacing/>
        <w:rPr>
          <w:rFonts w:eastAsia="Calibri" w:cs="Times New Roman"/>
          <w:lang w:val="ru-RU" w:eastAsia="ru-RU"/>
        </w:rPr>
      </w:pPr>
      <w:r w:rsidRPr="00546680">
        <w:rPr>
          <w:rFonts w:eastAsia="Calibri" w:cs="Times New Roman"/>
          <w:lang w:val="ru-RU" w:eastAsia="ru-RU"/>
        </w:rPr>
        <w:t>подготовка инструментария МЦКО и размещение его в личных кабинетах ОО в МРКО;</w:t>
      </w:r>
    </w:p>
    <w:p w14:paraId="0FB7279B" w14:textId="77777777" w:rsidR="00546680" w:rsidRPr="00546680" w:rsidRDefault="00546680" w:rsidP="00C6227B">
      <w:pPr>
        <w:numPr>
          <w:ilvl w:val="0"/>
          <w:numId w:val="70"/>
        </w:numPr>
        <w:spacing w:after="200"/>
        <w:ind w:left="426"/>
        <w:contextualSpacing/>
        <w:rPr>
          <w:rFonts w:eastAsia="Calibri" w:cs="Times New Roman"/>
          <w:lang w:val="ru-RU" w:eastAsia="ru-RU"/>
        </w:rPr>
      </w:pPr>
      <w:r w:rsidRPr="00546680">
        <w:rPr>
          <w:rFonts w:eastAsia="Calibri" w:cs="Times New Roman"/>
          <w:lang w:val="ru-RU" w:eastAsia="ru-RU"/>
        </w:rPr>
        <w:t>проведение диагностики организатором из ОО  с учетом рекомендованных требований к процедуре проведения;</w:t>
      </w:r>
    </w:p>
    <w:p w14:paraId="0077253A" w14:textId="77777777" w:rsidR="00546680" w:rsidRPr="00546680" w:rsidRDefault="00546680" w:rsidP="00C6227B">
      <w:pPr>
        <w:numPr>
          <w:ilvl w:val="0"/>
          <w:numId w:val="70"/>
        </w:numPr>
        <w:spacing w:after="200"/>
        <w:ind w:left="426"/>
        <w:contextualSpacing/>
        <w:rPr>
          <w:rFonts w:eastAsia="Calibri" w:cs="Times New Roman"/>
          <w:lang w:val="ru-RU" w:eastAsia="ru-RU"/>
        </w:rPr>
      </w:pPr>
      <w:r w:rsidRPr="00546680">
        <w:rPr>
          <w:rFonts w:eastAsia="Calibri" w:cs="Times New Roman"/>
          <w:lang w:val="ru-RU" w:eastAsia="ru-RU"/>
        </w:rPr>
        <w:t>размещение ключей и критериев оценивания в личных кабинетах ОО в МРКО и проверка работ силами учителей внутри ОО;</w:t>
      </w:r>
    </w:p>
    <w:p w14:paraId="75DBD338" w14:textId="77777777" w:rsidR="00546680" w:rsidRPr="00546680" w:rsidRDefault="00546680" w:rsidP="00C6227B">
      <w:pPr>
        <w:numPr>
          <w:ilvl w:val="0"/>
          <w:numId w:val="70"/>
        </w:numPr>
        <w:spacing w:after="200"/>
        <w:ind w:left="426"/>
        <w:contextualSpacing/>
        <w:rPr>
          <w:rFonts w:eastAsia="Calibri" w:cs="Times New Roman"/>
          <w:lang w:val="ru-RU" w:eastAsia="ru-RU"/>
        </w:rPr>
      </w:pPr>
      <w:r w:rsidRPr="00546680">
        <w:rPr>
          <w:rFonts w:eastAsia="Calibri" w:cs="Times New Roman"/>
          <w:lang w:val="ru-RU" w:eastAsia="ru-RU"/>
        </w:rPr>
        <w:t>заполнение каждой ОО электронной базы результатов диагностики и отправка ее в МЦКО;</w:t>
      </w:r>
    </w:p>
    <w:p w14:paraId="0D43118B" w14:textId="77777777" w:rsidR="00546680" w:rsidRPr="00546680" w:rsidRDefault="00546680" w:rsidP="00C6227B">
      <w:pPr>
        <w:numPr>
          <w:ilvl w:val="0"/>
          <w:numId w:val="70"/>
        </w:numPr>
        <w:spacing w:after="200"/>
        <w:ind w:left="426"/>
        <w:contextualSpacing/>
        <w:rPr>
          <w:rFonts w:eastAsia="Calibri" w:cs="Times New Roman"/>
          <w:lang w:val="ru-RU" w:eastAsia="ru-RU"/>
        </w:rPr>
      </w:pPr>
      <w:r w:rsidRPr="00546680">
        <w:rPr>
          <w:rFonts w:eastAsia="Calibri" w:cs="Times New Roman"/>
          <w:lang w:val="ru-RU" w:eastAsia="ru-RU"/>
        </w:rPr>
        <w:t xml:space="preserve">обработка полученных результатов в МЦКО, формирование статистических форм и публикация их в личных кабинетах ОО (как основание для сравнения результатов данной ОО со средними результатами по городу). </w:t>
      </w:r>
    </w:p>
    <w:p w14:paraId="6104CCCC" w14:textId="77777777" w:rsidR="00546680" w:rsidRPr="00546680" w:rsidRDefault="00546680" w:rsidP="00546680">
      <w:pPr>
        <w:rPr>
          <w:b/>
          <w:i/>
          <w:color w:val="2E74B5" w:themeColor="accent1" w:themeShade="BF"/>
          <w:lang w:val="ru-RU"/>
        </w:rPr>
      </w:pPr>
    </w:p>
    <w:p w14:paraId="10319D02" w14:textId="77777777" w:rsidR="00546680" w:rsidRPr="00546680" w:rsidRDefault="00546680" w:rsidP="00546680">
      <w:pPr>
        <w:rPr>
          <w:b/>
          <w:lang w:val="ru-RU"/>
        </w:rPr>
      </w:pPr>
      <w:r w:rsidRPr="00546680">
        <w:rPr>
          <w:b/>
          <w:lang w:val="ru-RU"/>
        </w:rPr>
        <w:t>Компьютерное тестирование</w:t>
      </w:r>
    </w:p>
    <w:p w14:paraId="5A61029B" w14:textId="77777777" w:rsidR="00546680" w:rsidRPr="00546680" w:rsidRDefault="00546680" w:rsidP="00546680">
      <w:pPr>
        <w:kinsoku w:val="0"/>
        <w:overflowPunct w:val="0"/>
        <w:spacing w:before="86"/>
        <w:ind w:firstLine="567"/>
        <w:textAlignment w:val="baseline"/>
        <w:rPr>
          <w:rFonts w:eastAsia="+mn-ea" w:cs="Times New Roman"/>
          <w:color w:val="000000"/>
          <w:kern w:val="24"/>
          <w:szCs w:val="24"/>
          <w:lang w:val="ru-RU" w:eastAsia="ru-RU"/>
        </w:rPr>
      </w:pPr>
      <w:r w:rsidRPr="00546680">
        <w:rPr>
          <w:rFonts w:eastAsia="+mn-ea" w:cs="Times New Roman"/>
          <w:color w:val="000000"/>
          <w:kern w:val="24"/>
          <w:szCs w:val="24"/>
          <w:lang w:val="ru-RU" w:eastAsia="ru-RU"/>
        </w:rPr>
        <w:t>Процедуры независимой диагностики школам предлагается провести либо в форме бланкового тестирования, либо в компьютерной форме.</w:t>
      </w:r>
      <w:r w:rsidRPr="00546680">
        <w:rPr>
          <w:rFonts w:eastAsia="Times New Roman" w:cs="Times New Roman"/>
          <w:szCs w:val="24"/>
          <w:lang w:val="ru-RU" w:eastAsia="ru-RU"/>
        </w:rPr>
        <w:t xml:space="preserve"> </w:t>
      </w:r>
      <w:r w:rsidRPr="00546680">
        <w:rPr>
          <w:rFonts w:eastAsia="+mn-ea" w:cs="Times New Roman"/>
          <w:color w:val="000000"/>
          <w:kern w:val="24"/>
          <w:szCs w:val="24"/>
          <w:lang w:val="ru-RU" w:eastAsia="ru-RU"/>
        </w:rPr>
        <w:t xml:space="preserve">Для компьютерной формы также существует специальный сервис, позволяющий проводить тестирование в </w:t>
      </w:r>
      <w:r w:rsidRPr="00546680">
        <w:rPr>
          <w:rFonts w:eastAsia="+mn-ea" w:cs="Times New Roman"/>
          <w:color w:val="000000"/>
          <w:kern w:val="24"/>
          <w:szCs w:val="24"/>
          <w:lang w:eastAsia="ru-RU"/>
        </w:rPr>
        <w:t>on</w:t>
      </w:r>
      <w:r w:rsidRPr="00546680">
        <w:rPr>
          <w:rFonts w:eastAsia="+mn-ea" w:cs="Times New Roman"/>
          <w:color w:val="000000"/>
          <w:kern w:val="24"/>
          <w:szCs w:val="24"/>
          <w:lang w:val="ru-RU" w:eastAsia="ru-RU"/>
        </w:rPr>
        <w:t>-</w:t>
      </w:r>
      <w:r w:rsidRPr="00546680">
        <w:rPr>
          <w:rFonts w:eastAsia="+mn-ea" w:cs="Times New Roman"/>
          <w:color w:val="000000"/>
          <w:kern w:val="24"/>
          <w:szCs w:val="24"/>
          <w:lang w:eastAsia="ru-RU"/>
        </w:rPr>
        <w:t>line</w:t>
      </w:r>
      <w:r w:rsidRPr="00546680">
        <w:rPr>
          <w:rFonts w:eastAsia="+mn-ea" w:cs="Times New Roman"/>
          <w:color w:val="000000"/>
          <w:kern w:val="24"/>
          <w:szCs w:val="24"/>
          <w:lang w:val="ru-RU" w:eastAsia="ru-RU"/>
        </w:rPr>
        <w:t xml:space="preserve"> режиме. Как правило, в такой форме проводятся диагностики, включающие только задания с выбором </w:t>
      </w:r>
      <w:r w:rsidRPr="00546680">
        <w:rPr>
          <w:rFonts w:eastAsia="+mn-ea" w:cs="Times New Roman"/>
          <w:color w:val="000000"/>
          <w:kern w:val="24"/>
          <w:szCs w:val="24"/>
          <w:lang w:val="ru-RU" w:eastAsia="ru-RU"/>
        </w:rPr>
        <w:lastRenderedPageBreak/>
        <w:t xml:space="preserve">ответа и с кратким ответом. В режиме </w:t>
      </w:r>
      <w:r w:rsidRPr="00546680">
        <w:rPr>
          <w:rFonts w:eastAsia="+mn-ea" w:cs="Times New Roman"/>
          <w:color w:val="000000"/>
          <w:kern w:val="24"/>
          <w:szCs w:val="24"/>
          <w:lang w:eastAsia="ru-RU"/>
        </w:rPr>
        <w:t>on</w:t>
      </w:r>
      <w:r w:rsidRPr="00546680">
        <w:rPr>
          <w:rFonts w:eastAsia="+mn-ea" w:cs="Times New Roman"/>
          <w:color w:val="000000"/>
          <w:kern w:val="24"/>
          <w:szCs w:val="24"/>
          <w:lang w:val="ru-RU" w:eastAsia="ru-RU"/>
        </w:rPr>
        <w:t>-</w:t>
      </w:r>
      <w:r w:rsidRPr="00546680">
        <w:rPr>
          <w:rFonts w:eastAsia="+mn-ea" w:cs="Times New Roman"/>
          <w:color w:val="000000"/>
          <w:kern w:val="24"/>
          <w:szCs w:val="24"/>
          <w:lang w:eastAsia="ru-RU"/>
        </w:rPr>
        <w:t>line</w:t>
      </w:r>
      <w:r w:rsidRPr="00546680">
        <w:rPr>
          <w:rFonts w:eastAsia="+mn-ea" w:cs="Times New Roman"/>
          <w:color w:val="000000"/>
          <w:kern w:val="24"/>
          <w:szCs w:val="24"/>
          <w:lang w:val="ru-RU" w:eastAsia="ru-RU"/>
        </w:rPr>
        <w:t xml:space="preserve"> тестирования осуществляется предъявление заданий на компьютере и автоматическая обработка результатов. </w:t>
      </w:r>
    </w:p>
    <w:p w14:paraId="56ADECF1" w14:textId="77777777" w:rsidR="00546680" w:rsidRPr="00546680" w:rsidRDefault="00546680" w:rsidP="00546680">
      <w:pPr>
        <w:kinsoku w:val="0"/>
        <w:overflowPunct w:val="0"/>
        <w:spacing w:before="86"/>
        <w:ind w:firstLine="567"/>
        <w:jc w:val="center"/>
        <w:textAlignment w:val="baseline"/>
        <w:rPr>
          <w:rFonts w:eastAsia="+mn-ea" w:cs="Times New Roman"/>
          <w:color w:val="000000"/>
          <w:kern w:val="24"/>
          <w:szCs w:val="24"/>
          <w:lang w:val="ru-RU" w:eastAsia="ru-RU"/>
        </w:rPr>
      </w:pPr>
      <w:r w:rsidRPr="00546680">
        <w:rPr>
          <w:rFonts w:eastAsia="+mn-ea" w:cs="Times New Roman"/>
          <w:color w:val="000000"/>
          <w:kern w:val="24"/>
          <w:szCs w:val="24"/>
          <w:lang w:val="ru-RU" w:eastAsia="ru-RU"/>
        </w:rPr>
        <w:t>Рисунок 5. Вид сервиса компьютерного тестирования.</w:t>
      </w:r>
    </w:p>
    <w:tbl>
      <w:tblPr>
        <w:tblStyle w:val="24"/>
        <w:tblW w:w="0" w:type="auto"/>
        <w:tblLook w:val="04A0" w:firstRow="1" w:lastRow="0" w:firstColumn="1" w:lastColumn="0" w:noHBand="0" w:noVBand="1"/>
      </w:tblPr>
      <w:tblGrid>
        <w:gridCol w:w="9829"/>
      </w:tblGrid>
      <w:tr w:rsidR="00546680" w:rsidRPr="00546680" w14:paraId="4CE377C6" w14:textId="77777777" w:rsidTr="00546680">
        <w:tc>
          <w:tcPr>
            <w:tcW w:w="9570" w:type="dxa"/>
          </w:tcPr>
          <w:p w14:paraId="6967C452" w14:textId="77777777" w:rsidR="00546680" w:rsidRPr="00546680" w:rsidRDefault="00546680" w:rsidP="00546680">
            <w:pPr>
              <w:kinsoku w:val="0"/>
              <w:overflowPunct w:val="0"/>
              <w:spacing w:before="86"/>
              <w:ind w:firstLine="0"/>
              <w:jc w:val="center"/>
              <w:textAlignment w:val="baseline"/>
              <w:rPr>
                <w:rFonts w:eastAsia="+mn-ea" w:cs="Times New Roman"/>
                <w:color w:val="000000"/>
                <w:kern w:val="24"/>
                <w:szCs w:val="24"/>
                <w:lang w:val="ru-RU" w:eastAsia="ru-RU"/>
              </w:rPr>
            </w:pPr>
            <w:r w:rsidRPr="00546680">
              <w:rPr>
                <w:rFonts w:eastAsia="Times New Roman"/>
                <w:noProof/>
                <w:lang w:val="ru-RU" w:eastAsia="ru-RU"/>
              </w:rPr>
              <w:drawing>
                <wp:inline distT="0" distB="0" distL="0" distR="0" wp14:anchorId="562689C1" wp14:editId="1F7F978B">
                  <wp:extent cx="6104819" cy="2923954"/>
                  <wp:effectExtent l="0" t="0" r="0" b="0"/>
                  <wp:docPr id="1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8" name="Picture 4"/>
                          <pic:cNvPicPr>
                            <a:picLocks noChangeAspect="1" noChangeArrowheads="1"/>
                          </pic:cNvPicPr>
                        </pic:nvPicPr>
                        <pic:blipFill>
                          <a:blip r:embed="rId121" cstate="print">
                            <a:extLst>
                              <a:ext uri="{BEBA8EAE-BF5A-486C-A8C5-ECC9F3942E4B}">
                                <a14:imgProps xmlns:a14="http://schemas.microsoft.com/office/drawing/2010/main">
                                  <a14:imgLayer r:embed="rId122">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116475" cy="2929537"/>
                          </a:xfrm>
                          <a:prstGeom prst="rect">
                            <a:avLst/>
                          </a:prstGeom>
                          <a:noFill/>
                          <a:ln>
                            <a:noFill/>
                          </a:ln>
                          <a:effectLst/>
                          <a:extLst/>
                        </pic:spPr>
                      </pic:pic>
                    </a:graphicData>
                  </a:graphic>
                </wp:inline>
              </w:drawing>
            </w:r>
          </w:p>
        </w:tc>
      </w:tr>
      <w:tr w:rsidR="00546680" w:rsidRPr="00546680" w14:paraId="5E24AA61" w14:textId="77777777" w:rsidTr="00546680">
        <w:tc>
          <w:tcPr>
            <w:tcW w:w="9570" w:type="dxa"/>
          </w:tcPr>
          <w:p w14:paraId="4D76B5AE" w14:textId="77777777" w:rsidR="00546680" w:rsidRPr="00546680" w:rsidRDefault="00546680" w:rsidP="00546680">
            <w:pPr>
              <w:kinsoku w:val="0"/>
              <w:overflowPunct w:val="0"/>
              <w:spacing w:before="86"/>
              <w:ind w:firstLine="0"/>
              <w:jc w:val="center"/>
              <w:textAlignment w:val="baseline"/>
              <w:rPr>
                <w:rFonts w:eastAsia="+mn-ea" w:cs="Times New Roman"/>
                <w:color w:val="000000"/>
                <w:kern w:val="24"/>
                <w:szCs w:val="24"/>
                <w:lang w:val="ru-RU" w:eastAsia="ru-RU"/>
              </w:rPr>
            </w:pPr>
            <w:r w:rsidRPr="00546680">
              <w:rPr>
                <w:rFonts w:eastAsia="Times New Roman"/>
                <w:noProof/>
                <w:lang w:val="ru-RU" w:eastAsia="ru-RU"/>
              </w:rPr>
              <w:drawing>
                <wp:inline distT="0" distB="0" distL="0" distR="0" wp14:anchorId="7CE56E95" wp14:editId="08D04816">
                  <wp:extent cx="3972416" cy="4635795"/>
                  <wp:effectExtent l="0" t="0" r="9525" b="0"/>
                  <wp:docPr id="1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9" name="Picture 5"/>
                          <pic:cNvPicPr>
                            <a:picLocks noChangeAspect="1" noChangeArrowheads="1"/>
                          </pic:cNvPicPr>
                        </pic:nvPicPr>
                        <pic:blipFill>
                          <a:blip r:embed="rId123" cstate="print">
                            <a:extLst>
                              <a:ext uri="{BEBA8EAE-BF5A-486C-A8C5-ECC9F3942E4B}">
                                <a14:imgProps xmlns:a14="http://schemas.microsoft.com/office/drawing/2010/main">
                                  <a14:imgLayer r:embed="rId124">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3970630" cy="4633710"/>
                          </a:xfrm>
                          <a:prstGeom prst="rect">
                            <a:avLst/>
                          </a:prstGeom>
                          <a:noFill/>
                          <a:ln>
                            <a:noFill/>
                          </a:ln>
                          <a:effectLst/>
                          <a:extLst/>
                        </pic:spPr>
                      </pic:pic>
                    </a:graphicData>
                  </a:graphic>
                </wp:inline>
              </w:drawing>
            </w:r>
          </w:p>
        </w:tc>
      </w:tr>
    </w:tbl>
    <w:p w14:paraId="3FA920BB" w14:textId="77777777" w:rsidR="00546680" w:rsidRPr="00546680" w:rsidRDefault="00546680" w:rsidP="00546680">
      <w:pPr>
        <w:kinsoku w:val="0"/>
        <w:overflowPunct w:val="0"/>
        <w:spacing w:before="86"/>
        <w:ind w:firstLine="567"/>
        <w:jc w:val="center"/>
        <w:textAlignment w:val="baseline"/>
        <w:rPr>
          <w:rFonts w:eastAsia="+mn-ea" w:cs="Times New Roman"/>
          <w:color w:val="000000"/>
          <w:kern w:val="24"/>
          <w:szCs w:val="24"/>
          <w:lang w:val="ru-RU" w:eastAsia="ru-RU"/>
        </w:rPr>
      </w:pPr>
    </w:p>
    <w:p w14:paraId="56598970" w14:textId="77777777" w:rsidR="00546680" w:rsidRPr="00546680" w:rsidRDefault="00546680" w:rsidP="00546680">
      <w:pPr>
        <w:kinsoku w:val="0"/>
        <w:overflowPunct w:val="0"/>
        <w:spacing w:before="86"/>
        <w:ind w:firstLine="567"/>
        <w:textAlignment w:val="baseline"/>
        <w:rPr>
          <w:rFonts w:eastAsia="+mn-ea" w:cs="Times New Roman"/>
          <w:color w:val="000000"/>
          <w:kern w:val="24"/>
          <w:szCs w:val="24"/>
          <w:lang w:val="ru-RU" w:eastAsia="ru-RU"/>
        </w:rPr>
      </w:pPr>
      <w:r w:rsidRPr="00546680">
        <w:rPr>
          <w:rFonts w:eastAsia="+mn-ea" w:cs="Times New Roman"/>
          <w:color w:val="000000"/>
          <w:kern w:val="24"/>
          <w:szCs w:val="24"/>
          <w:lang w:val="ru-RU" w:eastAsia="ru-RU"/>
        </w:rPr>
        <w:lastRenderedPageBreak/>
        <w:t xml:space="preserve">На сайте МЦКО существует сервис тренировочных компьютерных тестирований: </w:t>
      </w:r>
      <w:hyperlink r:id="rId125" w:history="1">
        <w:r w:rsidRPr="00546680">
          <w:rPr>
            <w:rFonts w:eastAsia="+mn-ea" w:cs="Times New Roman"/>
            <w:color w:val="0563C1" w:themeColor="hyperlink"/>
            <w:kern w:val="24"/>
            <w:szCs w:val="24"/>
            <w:u w:val="single"/>
            <w:lang w:val="ru-RU" w:eastAsia="ru-RU"/>
          </w:rPr>
          <w:t>http://demo.mcko.ru/test/</w:t>
        </w:r>
      </w:hyperlink>
      <w:r w:rsidRPr="00546680">
        <w:rPr>
          <w:rFonts w:eastAsia="+mn-ea" w:cs="Times New Roman"/>
          <w:color w:val="000000"/>
          <w:kern w:val="24"/>
          <w:szCs w:val="24"/>
          <w:lang w:val="ru-RU" w:eastAsia="ru-RU"/>
        </w:rPr>
        <w:t xml:space="preserve">, в рамках которого предлагаются диагностические работы по разным предметам и для разных классов. </w:t>
      </w:r>
    </w:p>
    <w:p w14:paraId="43FA6FEB" w14:textId="77777777" w:rsidR="00546680" w:rsidRPr="00546680" w:rsidRDefault="00546680" w:rsidP="00546680">
      <w:pPr>
        <w:kinsoku w:val="0"/>
        <w:overflowPunct w:val="0"/>
        <w:spacing w:before="86"/>
        <w:ind w:firstLine="567"/>
        <w:textAlignment w:val="baseline"/>
        <w:rPr>
          <w:rFonts w:eastAsia="+mn-ea" w:cs="Times New Roman"/>
          <w:color w:val="000000"/>
          <w:kern w:val="24"/>
          <w:szCs w:val="24"/>
          <w:lang w:val="ru-RU" w:eastAsia="ru-RU"/>
        </w:rPr>
      </w:pPr>
    </w:p>
    <w:p w14:paraId="79A4693A" w14:textId="77777777" w:rsidR="00546680" w:rsidRPr="00546680" w:rsidRDefault="00546680" w:rsidP="00546680">
      <w:pPr>
        <w:rPr>
          <w:b/>
          <w:lang w:val="ru-RU" w:eastAsia="ru-RU"/>
        </w:rPr>
      </w:pPr>
      <w:r w:rsidRPr="00546680">
        <w:rPr>
          <w:b/>
          <w:lang w:val="ru-RU" w:eastAsia="ru-RU"/>
        </w:rPr>
        <w:t>Сервис дистанционной проверки заданий с развернутым ответом</w:t>
      </w:r>
    </w:p>
    <w:p w14:paraId="3365D4A0" w14:textId="77777777" w:rsidR="00546680" w:rsidRPr="00546680" w:rsidRDefault="00546680" w:rsidP="00546680">
      <w:pPr>
        <w:kinsoku w:val="0"/>
        <w:overflowPunct w:val="0"/>
        <w:spacing w:before="86"/>
        <w:ind w:firstLine="567"/>
        <w:textAlignment w:val="baseline"/>
        <w:rPr>
          <w:rFonts w:eastAsia="+mn-ea" w:cs="Times New Roman"/>
          <w:kern w:val="24"/>
          <w:szCs w:val="24"/>
          <w:lang w:val="ru-RU" w:eastAsia="ru-RU"/>
        </w:rPr>
      </w:pPr>
      <w:r w:rsidRPr="00546680">
        <w:rPr>
          <w:rFonts w:eastAsia="+mn-ea" w:cs="Times New Roman"/>
          <w:kern w:val="24"/>
          <w:szCs w:val="24"/>
          <w:lang w:val="ru-RU" w:eastAsia="ru-RU"/>
        </w:rPr>
        <w:t xml:space="preserve">Инструментарий для оценки образовательных достижений в соответствии с требованиями ФГОС использует широкий спектр заданий с развернутым ответом, поскольку это оптимальная форма для проверки способности учащихся использовать полученные знания в учебно-познавательных и учебно-практических задачах. В МЦКО для проверки заданий с развернутым ответом введена специальная система дистанционной проверки. На рисунке 6 показан вид личного кабинета эксперта для дистанционной проверки заданий с развернутым ответом. </w:t>
      </w:r>
    </w:p>
    <w:p w14:paraId="649AD005" w14:textId="77777777" w:rsidR="00546680" w:rsidRPr="00546680" w:rsidRDefault="00546680" w:rsidP="00546680">
      <w:pPr>
        <w:kinsoku w:val="0"/>
        <w:overflowPunct w:val="0"/>
        <w:spacing w:before="86"/>
        <w:ind w:firstLine="567"/>
        <w:jc w:val="center"/>
        <w:textAlignment w:val="baseline"/>
        <w:rPr>
          <w:rFonts w:eastAsia="+mn-ea" w:cs="Times New Roman"/>
          <w:kern w:val="24"/>
          <w:szCs w:val="24"/>
          <w:lang w:val="ru-RU" w:eastAsia="ru-RU"/>
        </w:rPr>
      </w:pPr>
    </w:p>
    <w:p w14:paraId="222B3E1D" w14:textId="77777777" w:rsidR="00546680" w:rsidRPr="00546680" w:rsidRDefault="00546680" w:rsidP="00546680">
      <w:pPr>
        <w:kinsoku w:val="0"/>
        <w:overflowPunct w:val="0"/>
        <w:spacing w:before="86"/>
        <w:ind w:firstLine="567"/>
        <w:jc w:val="center"/>
        <w:textAlignment w:val="baseline"/>
        <w:rPr>
          <w:rFonts w:eastAsia="+mn-ea" w:cs="Times New Roman"/>
          <w:kern w:val="24"/>
          <w:szCs w:val="24"/>
          <w:lang w:val="ru-RU" w:eastAsia="ru-RU"/>
        </w:rPr>
      </w:pPr>
    </w:p>
    <w:p w14:paraId="6FFAA065" w14:textId="77777777" w:rsidR="00546680" w:rsidRPr="00546680" w:rsidRDefault="00546680" w:rsidP="00546680">
      <w:pPr>
        <w:kinsoku w:val="0"/>
        <w:overflowPunct w:val="0"/>
        <w:spacing w:before="86"/>
        <w:ind w:firstLine="567"/>
        <w:jc w:val="center"/>
        <w:textAlignment w:val="baseline"/>
        <w:rPr>
          <w:rFonts w:eastAsia="+mn-ea" w:cs="Times New Roman"/>
          <w:kern w:val="24"/>
          <w:szCs w:val="24"/>
          <w:lang w:val="ru-RU" w:eastAsia="ru-RU"/>
        </w:rPr>
      </w:pPr>
      <w:r w:rsidRPr="00546680">
        <w:rPr>
          <w:rFonts w:eastAsia="+mn-ea" w:cs="Times New Roman"/>
          <w:kern w:val="24"/>
          <w:szCs w:val="24"/>
          <w:lang w:val="ru-RU" w:eastAsia="ru-RU"/>
        </w:rPr>
        <w:t>Рисунок 6. Вид личного кабинета эксперта по проверке заданий с развернутым ответом.</w:t>
      </w:r>
    </w:p>
    <w:tbl>
      <w:tblPr>
        <w:tblStyle w:val="24"/>
        <w:tblW w:w="0" w:type="auto"/>
        <w:tblLook w:val="04A0" w:firstRow="1" w:lastRow="0" w:firstColumn="1" w:lastColumn="0" w:noHBand="0" w:noVBand="1"/>
      </w:tblPr>
      <w:tblGrid>
        <w:gridCol w:w="9570"/>
      </w:tblGrid>
      <w:tr w:rsidR="00546680" w:rsidRPr="00546680" w14:paraId="7369D362" w14:textId="77777777" w:rsidTr="00546680">
        <w:tc>
          <w:tcPr>
            <w:tcW w:w="9570" w:type="dxa"/>
          </w:tcPr>
          <w:p w14:paraId="7CE835EE" w14:textId="77777777" w:rsidR="00546680" w:rsidRPr="00546680" w:rsidRDefault="00546680" w:rsidP="00546680">
            <w:pPr>
              <w:kinsoku w:val="0"/>
              <w:overflowPunct w:val="0"/>
              <w:spacing w:before="86"/>
              <w:ind w:firstLine="0"/>
              <w:jc w:val="center"/>
              <w:textAlignment w:val="baseline"/>
              <w:rPr>
                <w:rFonts w:eastAsia="+mn-ea" w:cs="Times New Roman"/>
                <w:kern w:val="24"/>
                <w:szCs w:val="24"/>
                <w:lang w:val="ru-RU" w:eastAsia="ru-RU"/>
              </w:rPr>
            </w:pPr>
            <w:r w:rsidRPr="00546680">
              <w:rPr>
                <w:rFonts w:eastAsia="Times New Roman"/>
                <w:noProof/>
                <w:lang w:val="ru-RU" w:eastAsia="ru-RU"/>
              </w:rPr>
              <w:drawing>
                <wp:inline distT="0" distB="0" distL="0" distR="0" wp14:anchorId="396A3482" wp14:editId="3A6D21C3">
                  <wp:extent cx="4746349" cy="4082902"/>
                  <wp:effectExtent l="19050" t="19050" r="16510" b="13335"/>
                  <wp:docPr id="13"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122" name="Picture 2"/>
                          <pic:cNvPicPr>
                            <a:picLocks noGrp="1" noChangeAspect="1" noChangeArrowheads="1"/>
                          </pic:cNvPicPr>
                        </pic:nvPicPr>
                        <pic:blipFill>
                          <a:blip r:embed="rId126" cstate="print">
                            <a:extLst>
                              <a:ext uri="{BEBA8EAE-BF5A-486C-A8C5-ECC9F3942E4B}">
                                <a14:imgProps xmlns:a14="http://schemas.microsoft.com/office/drawing/2010/main">
                                  <a14:imgLayer r:embed="rId127">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774953" cy="4107508"/>
                          </a:xfrm>
                          <a:prstGeom prst="rect">
                            <a:avLst/>
                          </a:prstGeom>
                          <a:noFill/>
                          <a:ln w="9525">
                            <a:solidFill>
                              <a:sysClr val="windowText" lastClr="000000"/>
                            </a:solidFill>
                            <a:miter lim="800000"/>
                            <a:headEnd/>
                            <a:tailEnd/>
                          </a:ln>
                          <a:effectLst/>
                          <a:extLst/>
                        </pic:spPr>
                      </pic:pic>
                    </a:graphicData>
                  </a:graphic>
                </wp:inline>
              </w:drawing>
            </w:r>
          </w:p>
        </w:tc>
      </w:tr>
      <w:tr w:rsidR="00546680" w:rsidRPr="00546680" w14:paraId="3BB5F2B9" w14:textId="77777777" w:rsidTr="00546680">
        <w:tc>
          <w:tcPr>
            <w:tcW w:w="9570" w:type="dxa"/>
          </w:tcPr>
          <w:p w14:paraId="3DDF5468" w14:textId="77777777" w:rsidR="00546680" w:rsidRPr="00546680" w:rsidRDefault="00546680" w:rsidP="00546680">
            <w:pPr>
              <w:kinsoku w:val="0"/>
              <w:overflowPunct w:val="0"/>
              <w:spacing w:before="86"/>
              <w:ind w:firstLine="0"/>
              <w:jc w:val="center"/>
              <w:textAlignment w:val="baseline"/>
              <w:rPr>
                <w:rFonts w:eastAsia="Times New Roman"/>
                <w:noProof/>
                <w:lang w:val="ru-RU" w:eastAsia="ru-RU"/>
              </w:rPr>
            </w:pPr>
            <w:r w:rsidRPr="00546680">
              <w:rPr>
                <w:rFonts w:eastAsia="Times New Roman"/>
                <w:noProof/>
                <w:lang w:val="ru-RU" w:eastAsia="ru-RU"/>
              </w:rPr>
              <w:lastRenderedPageBreak/>
              <w:drawing>
                <wp:inline distT="0" distB="0" distL="0" distR="0" wp14:anchorId="07B51B12" wp14:editId="49DC443A">
                  <wp:extent cx="5296595" cy="3657600"/>
                  <wp:effectExtent l="0" t="0" r="0" b="0"/>
                  <wp:docPr id="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2" name="Picture 3"/>
                          <pic:cNvPicPr>
                            <a:picLocks noChangeAspect="1" noChangeArrowheads="1"/>
                          </pic:cNvPicPr>
                        </pic:nvPicPr>
                        <pic:blipFill>
                          <a:blip r:embed="rId128" cstate="print">
                            <a:extLst>
                              <a:ext uri="{BEBA8EAE-BF5A-486C-A8C5-ECC9F3942E4B}">
                                <a14:imgProps xmlns:a14="http://schemas.microsoft.com/office/drawing/2010/main">
                                  <a14:imgLayer r:embed="rId129">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314306" cy="3669830"/>
                          </a:xfrm>
                          <a:prstGeom prst="rect">
                            <a:avLst/>
                          </a:prstGeom>
                          <a:noFill/>
                          <a:ln>
                            <a:noFill/>
                          </a:ln>
                          <a:extLst/>
                        </pic:spPr>
                      </pic:pic>
                    </a:graphicData>
                  </a:graphic>
                </wp:inline>
              </w:drawing>
            </w:r>
          </w:p>
        </w:tc>
      </w:tr>
    </w:tbl>
    <w:p w14:paraId="4E2D6DFC" w14:textId="77777777" w:rsidR="00546680" w:rsidRPr="00546680" w:rsidRDefault="00546680" w:rsidP="00546680">
      <w:pPr>
        <w:kinsoku w:val="0"/>
        <w:overflowPunct w:val="0"/>
        <w:spacing w:before="86"/>
        <w:ind w:firstLine="567"/>
        <w:jc w:val="center"/>
        <w:textAlignment w:val="baseline"/>
        <w:rPr>
          <w:rFonts w:eastAsia="+mn-ea" w:cs="Times New Roman"/>
          <w:kern w:val="24"/>
          <w:szCs w:val="24"/>
          <w:lang w:val="ru-RU" w:eastAsia="ru-RU"/>
        </w:rPr>
      </w:pPr>
    </w:p>
    <w:p w14:paraId="3FE14107" w14:textId="77777777" w:rsidR="00546680" w:rsidRPr="00546680" w:rsidRDefault="00546680" w:rsidP="00546680">
      <w:pPr>
        <w:kinsoku w:val="0"/>
        <w:overflowPunct w:val="0"/>
        <w:spacing w:before="86"/>
        <w:ind w:firstLine="0"/>
        <w:textAlignment w:val="baseline"/>
        <w:rPr>
          <w:rFonts w:eastAsia="+mn-ea" w:cs="Times New Roman"/>
          <w:kern w:val="24"/>
          <w:szCs w:val="24"/>
          <w:lang w:val="ru-RU" w:eastAsia="ru-RU"/>
        </w:rPr>
      </w:pPr>
    </w:p>
    <w:p w14:paraId="3F887346" w14:textId="77777777" w:rsidR="00546680" w:rsidRPr="00546680" w:rsidRDefault="00546680" w:rsidP="00546680">
      <w:pPr>
        <w:kinsoku w:val="0"/>
        <w:overflowPunct w:val="0"/>
        <w:spacing w:before="86"/>
        <w:ind w:firstLine="0"/>
        <w:textAlignment w:val="baseline"/>
        <w:rPr>
          <w:rFonts w:eastAsia="+mn-ea" w:cs="Times New Roman"/>
          <w:kern w:val="24"/>
          <w:szCs w:val="24"/>
          <w:lang w:val="ru-RU" w:eastAsia="ru-RU"/>
        </w:rPr>
      </w:pPr>
      <w:r w:rsidRPr="00546680">
        <w:rPr>
          <w:noProof/>
          <w:lang w:val="ru-RU" w:eastAsia="ru-RU"/>
        </w:rPr>
        <w:t xml:space="preserve">   </w:t>
      </w:r>
      <w:r w:rsidRPr="00546680">
        <w:rPr>
          <w:rFonts w:eastAsia="+mn-ea" w:cs="Times New Roman"/>
          <w:kern w:val="24"/>
          <w:szCs w:val="24"/>
          <w:lang w:val="ru-RU" w:eastAsia="ru-RU"/>
        </w:rPr>
        <w:t>В системе дистанционной проверки предусмотрены следующие функции:</w:t>
      </w:r>
    </w:p>
    <w:p w14:paraId="70BB1413" w14:textId="77777777" w:rsidR="00546680" w:rsidRPr="00546680" w:rsidRDefault="00546680" w:rsidP="00C6227B">
      <w:pPr>
        <w:numPr>
          <w:ilvl w:val="0"/>
          <w:numId w:val="67"/>
        </w:numPr>
        <w:kinsoku w:val="0"/>
        <w:overflowPunct w:val="0"/>
        <w:ind w:left="426"/>
        <w:contextualSpacing/>
        <w:textAlignment w:val="baseline"/>
        <w:rPr>
          <w:rFonts w:eastAsia="Times New Roman" w:cs="Times New Roman"/>
          <w:szCs w:val="24"/>
          <w:lang w:val="ru-RU" w:eastAsia="ru-RU"/>
        </w:rPr>
      </w:pPr>
      <w:r w:rsidRPr="00546680">
        <w:rPr>
          <w:rFonts w:eastAsia="Times New Roman" w:cs="Times New Roman"/>
          <w:szCs w:val="24"/>
          <w:lang w:val="ru-RU" w:eastAsia="ru-RU"/>
        </w:rPr>
        <w:t>Размещение текстов диагностических работ, критериев оценивания, документов на оплату работы.</w:t>
      </w:r>
    </w:p>
    <w:p w14:paraId="53FE2053" w14:textId="77777777" w:rsidR="00546680" w:rsidRPr="00546680" w:rsidRDefault="00546680" w:rsidP="00C6227B">
      <w:pPr>
        <w:numPr>
          <w:ilvl w:val="0"/>
          <w:numId w:val="67"/>
        </w:numPr>
        <w:kinsoku w:val="0"/>
        <w:overflowPunct w:val="0"/>
        <w:ind w:left="426"/>
        <w:contextualSpacing/>
        <w:textAlignment w:val="baseline"/>
        <w:rPr>
          <w:rFonts w:eastAsia="Times New Roman" w:cs="Times New Roman"/>
          <w:szCs w:val="24"/>
          <w:lang w:val="ru-RU" w:eastAsia="ru-RU"/>
        </w:rPr>
      </w:pPr>
      <w:r w:rsidRPr="00546680">
        <w:rPr>
          <w:rFonts w:eastAsia="Times New Roman" w:cs="Times New Roman"/>
          <w:szCs w:val="24"/>
          <w:lang w:val="ru-RU" w:eastAsia="ru-RU"/>
        </w:rPr>
        <w:t>Обучение экспертов перед допуском к проверке заданий.  После проведения каждой  диагностики команда тьюторов (как правило, это авторы-разработчики и наиболее опытные эксперты в этой области) на основе выборочной проверки детских работ готовит:</w:t>
      </w:r>
    </w:p>
    <w:p w14:paraId="572B0111" w14:textId="77777777" w:rsidR="00546680" w:rsidRPr="00546680" w:rsidRDefault="00546680" w:rsidP="00C6227B">
      <w:pPr>
        <w:numPr>
          <w:ilvl w:val="0"/>
          <w:numId w:val="68"/>
        </w:numPr>
        <w:kinsoku w:val="0"/>
        <w:overflowPunct w:val="0"/>
        <w:ind w:left="426"/>
        <w:contextualSpacing/>
        <w:textAlignment w:val="baseline"/>
        <w:rPr>
          <w:rFonts w:eastAsia="Times New Roman" w:cs="Times New Roman"/>
          <w:szCs w:val="24"/>
          <w:lang w:val="ru-RU" w:eastAsia="ru-RU"/>
        </w:rPr>
      </w:pPr>
      <w:r w:rsidRPr="00546680">
        <w:rPr>
          <w:rFonts w:eastAsia="Times New Roman" w:cs="Times New Roman"/>
          <w:szCs w:val="24"/>
          <w:lang w:val="ru-RU" w:eastAsia="ru-RU"/>
        </w:rPr>
        <w:t>обучающий видеоролик с описанием критериев оценивания и разбором типичных и сложных случаев оценивания работ по каждому заданию;</w:t>
      </w:r>
    </w:p>
    <w:p w14:paraId="27D4DF1D" w14:textId="77777777" w:rsidR="00546680" w:rsidRPr="00546680" w:rsidRDefault="00546680" w:rsidP="00C6227B">
      <w:pPr>
        <w:numPr>
          <w:ilvl w:val="0"/>
          <w:numId w:val="68"/>
        </w:numPr>
        <w:kinsoku w:val="0"/>
        <w:overflowPunct w:val="0"/>
        <w:ind w:left="426"/>
        <w:contextualSpacing/>
        <w:textAlignment w:val="baseline"/>
        <w:rPr>
          <w:rFonts w:eastAsia="Times New Roman" w:cs="Times New Roman"/>
          <w:szCs w:val="24"/>
          <w:lang w:val="ru-RU" w:eastAsia="ru-RU"/>
        </w:rPr>
      </w:pPr>
      <w:r w:rsidRPr="00546680">
        <w:rPr>
          <w:rFonts w:eastAsia="Times New Roman" w:cs="Times New Roman"/>
          <w:szCs w:val="24"/>
          <w:lang w:val="ru-RU" w:eastAsia="ru-RU"/>
        </w:rPr>
        <w:t>тренировочные материалы и зачетную работу.</w:t>
      </w:r>
    </w:p>
    <w:p w14:paraId="2C8031A1" w14:textId="77777777" w:rsidR="00546680" w:rsidRPr="00546680" w:rsidRDefault="00546680" w:rsidP="00546680">
      <w:pPr>
        <w:kinsoku w:val="0"/>
        <w:overflowPunct w:val="0"/>
        <w:ind w:left="426" w:firstLine="0"/>
        <w:contextualSpacing/>
        <w:textAlignment w:val="baseline"/>
        <w:rPr>
          <w:rFonts w:eastAsia="Times New Roman" w:cs="Times New Roman"/>
          <w:szCs w:val="24"/>
          <w:lang w:val="ru-RU" w:eastAsia="ru-RU"/>
        </w:rPr>
      </w:pPr>
      <w:r w:rsidRPr="00546680">
        <w:rPr>
          <w:rFonts w:eastAsia="Times New Roman" w:cs="Times New Roman"/>
          <w:szCs w:val="24"/>
          <w:lang w:val="ru-RU" w:eastAsia="ru-RU"/>
        </w:rPr>
        <w:t>Эти материалы размещаются в личных кабинетах экспертов.</w:t>
      </w:r>
    </w:p>
    <w:p w14:paraId="4CFCBC03" w14:textId="77777777" w:rsidR="00546680" w:rsidRPr="00546680" w:rsidRDefault="00546680" w:rsidP="00C6227B">
      <w:pPr>
        <w:numPr>
          <w:ilvl w:val="0"/>
          <w:numId w:val="67"/>
        </w:numPr>
        <w:kinsoku w:val="0"/>
        <w:overflowPunct w:val="0"/>
        <w:ind w:left="426"/>
        <w:contextualSpacing/>
        <w:textAlignment w:val="baseline"/>
        <w:rPr>
          <w:rFonts w:eastAsia="Times New Roman" w:cs="Times New Roman"/>
          <w:szCs w:val="24"/>
          <w:lang w:val="ru-RU" w:eastAsia="ru-RU"/>
        </w:rPr>
      </w:pPr>
      <w:r w:rsidRPr="00546680">
        <w:rPr>
          <w:rFonts w:eastAsia="+mn-ea" w:cs="Times New Roman"/>
          <w:kern w:val="24"/>
          <w:szCs w:val="24"/>
          <w:lang w:val="ru-RU" w:eastAsia="ru-RU"/>
        </w:rPr>
        <w:t>Эксперт дистанционно изучает видеоролик, проходит тренировку и сдает зачет. К реальной проверке он допускается, если результаты сдачи зачета удовлетворяют заложенным в систему требованиям.</w:t>
      </w:r>
      <w:r w:rsidRPr="00546680">
        <w:rPr>
          <w:rFonts w:ascii="Calibri" w:eastAsia="+mn-ea" w:hAnsi="Calibri" w:cs="+mn-cs"/>
          <w:kern w:val="24"/>
          <w:sz w:val="28"/>
          <w:szCs w:val="28"/>
          <w:lang w:val="ru-RU" w:eastAsia="ru-RU"/>
        </w:rPr>
        <w:t xml:space="preserve">  </w:t>
      </w:r>
    </w:p>
    <w:p w14:paraId="37999C56" w14:textId="796AF0F4" w:rsidR="00546680" w:rsidRPr="006718FC" w:rsidRDefault="00546680" w:rsidP="006718FC">
      <w:pPr>
        <w:numPr>
          <w:ilvl w:val="0"/>
          <w:numId w:val="67"/>
        </w:numPr>
        <w:kinsoku w:val="0"/>
        <w:overflowPunct w:val="0"/>
        <w:ind w:left="426"/>
        <w:contextualSpacing/>
        <w:textAlignment w:val="baseline"/>
        <w:rPr>
          <w:rFonts w:eastAsia="Times New Roman" w:cs="Times New Roman"/>
          <w:szCs w:val="24"/>
          <w:lang w:val="ru-RU" w:eastAsia="ru-RU"/>
        </w:rPr>
      </w:pPr>
      <w:r w:rsidRPr="00546680">
        <w:rPr>
          <w:rFonts w:eastAsia="+mn-ea" w:cs="Times New Roman"/>
          <w:kern w:val="24"/>
          <w:szCs w:val="24"/>
          <w:lang w:val="ru-RU" w:eastAsia="ru-RU"/>
        </w:rPr>
        <w:t xml:space="preserve">Детские работы сканируются и загружаются в систему. Проверку работ эксперты осуществляют дистанционно, используя систему предварительного заказа работ. В процессе проверки осуществляется </w:t>
      </w:r>
      <w:r w:rsidR="00FB3DE9" w:rsidRPr="00546680">
        <w:rPr>
          <w:rFonts w:eastAsia="+mn-ea" w:cs="Times New Roman"/>
          <w:kern w:val="24"/>
          <w:szCs w:val="24"/>
          <w:lang w:val="ru-RU" w:eastAsia="ru-RU"/>
        </w:rPr>
        <w:t>техническая</w:t>
      </w:r>
      <w:r w:rsidRPr="00546680">
        <w:rPr>
          <w:rFonts w:eastAsia="+mn-ea" w:cs="Times New Roman"/>
          <w:kern w:val="24"/>
          <w:szCs w:val="24"/>
          <w:lang w:val="ru-RU" w:eastAsia="ru-RU"/>
        </w:rPr>
        <w:t xml:space="preserve"> поддержка со стороны службы обслуживания данной системы и поддержка содержательная со стороны тьюторов.</w:t>
      </w:r>
    </w:p>
    <w:p w14:paraId="0EE69E7A" w14:textId="3584B224" w:rsidR="006718FC" w:rsidRPr="00853034" w:rsidRDefault="006718FC" w:rsidP="006718FC">
      <w:pPr>
        <w:kinsoku w:val="0"/>
        <w:overflowPunct w:val="0"/>
        <w:ind w:left="66" w:firstLine="0"/>
        <w:textAlignment w:val="baseline"/>
        <w:rPr>
          <w:rFonts w:eastAsia="+mn-ea" w:cs="Times New Roman"/>
          <w:kern w:val="24"/>
          <w:szCs w:val="24"/>
          <w:lang w:val="ru-RU" w:eastAsia="ru-RU"/>
        </w:rPr>
      </w:pPr>
      <w:r w:rsidRPr="00546680">
        <w:rPr>
          <w:rFonts w:eastAsia="Calibri" w:cs="Times New Roman"/>
          <w:noProof/>
          <w:lang w:val="ru-RU" w:eastAsia="ru-RU"/>
        </w:rPr>
        <w:lastRenderedPageBreak/>
        <w:drawing>
          <wp:anchor distT="0" distB="0" distL="114300" distR="114300" simplePos="0" relativeHeight="251666432" behindDoc="0" locked="0" layoutInCell="1" allowOverlap="1" wp14:anchorId="223231E0" wp14:editId="6E7949BE">
            <wp:simplePos x="0" y="0"/>
            <wp:positionH relativeFrom="margin">
              <wp:posOffset>100330</wp:posOffset>
            </wp:positionH>
            <wp:positionV relativeFrom="margin">
              <wp:posOffset>-106680</wp:posOffset>
            </wp:positionV>
            <wp:extent cx="5317490" cy="3068955"/>
            <wp:effectExtent l="19050" t="19050" r="16510" b="17145"/>
            <wp:wrapSquare wrapText="bothSides"/>
            <wp:docPr id="1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5" name="Picture 2"/>
                    <pic:cNvPicPr>
                      <a:picLocks noChangeAspect="1" noChangeArrowheads="1"/>
                    </pic:cNvPicPr>
                  </pic:nvPicPr>
                  <pic:blipFill>
                    <a:blip r:embed="rId130" cstate="print">
                      <a:extLst>
                        <a:ext uri="{BEBA8EAE-BF5A-486C-A8C5-ECC9F3942E4B}">
                          <a14:imgProps xmlns:a14="http://schemas.microsoft.com/office/drawing/2010/main">
                            <a14:imgLayer r:embed="rId13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317490" cy="3068955"/>
                    </a:xfrm>
                    <a:prstGeom prst="rect">
                      <a:avLst/>
                    </a:prstGeom>
                    <a:noFill/>
                    <a:ln>
                      <a:solidFill>
                        <a:sysClr val="windowText" lastClr="000000"/>
                      </a:solidFill>
                    </a:ln>
                    <a:extLst/>
                  </pic:spPr>
                </pic:pic>
              </a:graphicData>
            </a:graphic>
            <wp14:sizeRelH relativeFrom="margin">
              <wp14:pctWidth>0</wp14:pctWidth>
            </wp14:sizeRelH>
            <wp14:sizeRelV relativeFrom="margin">
              <wp14:pctHeight>0</wp14:pctHeight>
            </wp14:sizeRelV>
          </wp:anchor>
        </w:drawing>
      </w:r>
    </w:p>
    <w:p w14:paraId="16AAC963" w14:textId="77777777" w:rsidR="006718FC" w:rsidRPr="00853034" w:rsidRDefault="006718FC" w:rsidP="006718FC">
      <w:pPr>
        <w:kinsoku w:val="0"/>
        <w:overflowPunct w:val="0"/>
        <w:ind w:left="66" w:firstLine="0"/>
        <w:textAlignment w:val="baseline"/>
        <w:rPr>
          <w:rFonts w:eastAsia="+mn-ea" w:cs="Times New Roman"/>
          <w:kern w:val="24"/>
          <w:szCs w:val="24"/>
          <w:lang w:val="ru-RU" w:eastAsia="ru-RU"/>
        </w:rPr>
      </w:pPr>
    </w:p>
    <w:p w14:paraId="3E0EEB45" w14:textId="77777777" w:rsidR="006718FC" w:rsidRPr="00853034" w:rsidRDefault="006718FC" w:rsidP="006718FC">
      <w:pPr>
        <w:kinsoku w:val="0"/>
        <w:overflowPunct w:val="0"/>
        <w:ind w:left="66" w:firstLine="0"/>
        <w:textAlignment w:val="baseline"/>
        <w:rPr>
          <w:rFonts w:eastAsia="+mn-ea" w:cs="Times New Roman"/>
          <w:kern w:val="24"/>
          <w:szCs w:val="24"/>
          <w:lang w:val="ru-RU" w:eastAsia="ru-RU"/>
        </w:rPr>
      </w:pPr>
    </w:p>
    <w:p w14:paraId="5D64899C" w14:textId="77777777" w:rsidR="006718FC" w:rsidRPr="00853034" w:rsidRDefault="006718FC" w:rsidP="006718FC">
      <w:pPr>
        <w:kinsoku w:val="0"/>
        <w:overflowPunct w:val="0"/>
        <w:ind w:left="66" w:firstLine="0"/>
        <w:textAlignment w:val="baseline"/>
        <w:rPr>
          <w:rFonts w:eastAsia="+mn-ea" w:cs="Times New Roman"/>
          <w:kern w:val="24"/>
          <w:szCs w:val="24"/>
          <w:lang w:val="ru-RU" w:eastAsia="ru-RU"/>
        </w:rPr>
      </w:pPr>
    </w:p>
    <w:p w14:paraId="750013D0" w14:textId="77777777" w:rsidR="006718FC" w:rsidRPr="00853034" w:rsidRDefault="006718FC" w:rsidP="006718FC">
      <w:pPr>
        <w:kinsoku w:val="0"/>
        <w:overflowPunct w:val="0"/>
        <w:ind w:left="66" w:firstLine="0"/>
        <w:textAlignment w:val="baseline"/>
        <w:rPr>
          <w:rFonts w:eastAsia="+mn-ea" w:cs="Times New Roman"/>
          <w:kern w:val="24"/>
          <w:szCs w:val="24"/>
          <w:lang w:val="ru-RU" w:eastAsia="ru-RU"/>
        </w:rPr>
      </w:pPr>
    </w:p>
    <w:p w14:paraId="1F051337" w14:textId="77777777" w:rsidR="006718FC" w:rsidRPr="00853034" w:rsidRDefault="006718FC" w:rsidP="006718FC">
      <w:pPr>
        <w:kinsoku w:val="0"/>
        <w:overflowPunct w:val="0"/>
        <w:ind w:left="66" w:firstLine="0"/>
        <w:textAlignment w:val="baseline"/>
        <w:rPr>
          <w:rFonts w:eastAsia="+mn-ea" w:cs="Times New Roman"/>
          <w:kern w:val="24"/>
          <w:szCs w:val="24"/>
          <w:lang w:val="ru-RU" w:eastAsia="ru-RU"/>
        </w:rPr>
      </w:pPr>
    </w:p>
    <w:p w14:paraId="20BEFA2D" w14:textId="77777777" w:rsidR="006718FC" w:rsidRPr="00853034" w:rsidRDefault="006718FC" w:rsidP="006718FC">
      <w:pPr>
        <w:kinsoku w:val="0"/>
        <w:overflowPunct w:val="0"/>
        <w:ind w:left="66" w:firstLine="0"/>
        <w:textAlignment w:val="baseline"/>
        <w:rPr>
          <w:rFonts w:eastAsia="+mn-ea" w:cs="Times New Roman"/>
          <w:kern w:val="24"/>
          <w:szCs w:val="24"/>
          <w:lang w:val="ru-RU" w:eastAsia="ru-RU"/>
        </w:rPr>
      </w:pPr>
    </w:p>
    <w:p w14:paraId="599057FA" w14:textId="77777777" w:rsidR="006718FC" w:rsidRPr="00853034" w:rsidRDefault="006718FC" w:rsidP="006718FC">
      <w:pPr>
        <w:kinsoku w:val="0"/>
        <w:overflowPunct w:val="0"/>
        <w:ind w:left="66" w:firstLine="0"/>
        <w:textAlignment w:val="baseline"/>
        <w:rPr>
          <w:rFonts w:eastAsia="+mn-ea" w:cs="Times New Roman"/>
          <w:kern w:val="24"/>
          <w:szCs w:val="24"/>
          <w:lang w:val="ru-RU" w:eastAsia="ru-RU"/>
        </w:rPr>
      </w:pPr>
    </w:p>
    <w:p w14:paraId="118C048A" w14:textId="77777777" w:rsidR="006718FC" w:rsidRPr="00853034" w:rsidRDefault="006718FC" w:rsidP="006718FC">
      <w:pPr>
        <w:kinsoku w:val="0"/>
        <w:overflowPunct w:val="0"/>
        <w:ind w:left="66" w:firstLine="0"/>
        <w:textAlignment w:val="baseline"/>
        <w:rPr>
          <w:rFonts w:eastAsia="+mn-ea" w:cs="Times New Roman"/>
          <w:kern w:val="24"/>
          <w:szCs w:val="24"/>
          <w:lang w:val="ru-RU" w:eastAsia="ru-RU"/>
        </w:rPr>
      </w:pPr>
    </w:p>
    <w:p w14:paraId="4396D921" w14:textId="77777777" w:rsidR="006718FC" w:rsidRPr="00853034" w:rsidRDefault="006718FC" w:rsidP="006718FC">
      <w:pPr>
        <w:kinsoku w:val="0"/>
        <w:overflowPunct w:val="0"/>
        <w:ind w:left="66" w:firstLine="0"/>
        <w:textAlignment w:val="baseline"/>
        <w:rPr>
          <w:rFonts w:eastAsia="+mn-ea" w:cs="Times New Roman"/>
          <w:kern w:val="24"/>
          <w:szCs w:val="24"/>
          <w:lang w:val="ru-RU" w:eastAsia="ru-RU"/>
        </w:rPr>
      </w:pPr>
    </w:p>
    <w:p w14:paraId="0D14AD45" w14:textId="77777777" w:rsidR="006718FC" w:rsidRPr="00853034" w:rsidRDefault="006718FC" w:rsidP="006718FC">
      <w:pPr>
        <w:kinsoku w:val="0"/>
        <w:overflowPunct w:val="0"/>
        <w:ind w:left="66" w:firstLine="0"/>
        <w:textAlignment w:val="baseline"/>
        <w:rPr>
          <w:rFonts w:eastAsia="+mn-ea" w:cs="Times New Roman"/>
          <w:kern w:val="24"/>
          <w:szCs w:val="24"/>
          <w:lang w:val="ru-RU" w:eastAsia="ru-RU"/>
        </w:rPr>
      </w:pPr>
    </w:p>
    <w:p w14:paraId="6D47E138" w14:textId="77777777" w:rsidR="006718FC" w:rsidRPr="00853034" w:rsidRDefault="006718FC" w:rsidP="006718FC">
      <w:pPr>
        <w:kinsoku w:val="0"/>
        <w:overflowPunct w:val="0"/>
        <w:ind w:left="66" w:firstLine="0"/>
        <w:textAlignment w:val="baseline"/>
        <w:rPr>
          <w:rFonts w:eastAsia="+mn-ea" w:cs="Times New Roman"/>
          <w:kern w:val="24"/>
          <w:szCs w:val="24"/>
          <w:lang w:val="ru-RU" w:eastAsia="ru-RU"/>
        </w:rPr>
      </w:pPr>
    </w:p>
    <w:p w14:paraId="203E0EE6" w14:textId="19AA4E25" w:rsidR="006718FC" w:rsidRPr="00853034" w:rsidRDefault="00546680" w:rsidP="006718FC">
      <w:pPr>
        <w:kinsoku w:val="0"/>
        <w:overflowPunct w:val="0"/>
        <w:ind w:left="66" w:firstLine="0"/>
        <w:textAlignment w:val="baseline"/>
        <w:rPr>
          <w:rFonts w:eastAsia="+mn-ea" w:cs="Times New Roman"/>
          <w:kern w:val="24"/>
          <w:szCs w:val="24"/>
          <w:lang w:val="ru-RU" w:eastAsia="ru-RU"/>
        </w:rPr>
      </w:pPr>
      <w:r w:rsidRPr="00546680">
        <w:rPr>
          <w:rFonts w:eastAsia="+mn-ea" w:cs="Times New Roman"/>
          <w:kern w:val="24"/>
          <w:szCs w:val="24"/>
          <w:lang w:val="ru-RU" w:eastAsia="ru-RU"/>
        </w:rPr>
        <w:t xml:space="preserve">Рисунок 7. Форма автоматически формируемого отчета с итогами проверки экспертами </w:t>
      </w:r>
    </w:p>
    <w:p w14:paraId="6088B6E5" w14:textId="07CE42D5" w:rsidR="00546680" w:rsidRPr="006718FC" w:rsidRDefault="00546680" w:rsidP="006718FC">
      <w:pPr>
        <w:kinsoku w:val="0"/>
        <w:overflowPunct w:val="0"/>
        <w:ind w:left="66" w:firstLine="0"/>
        <w:textAlignment w:val="baseline"/>
        <w:rPr>
          <w:rFonts w:eastAsia="Times New Roman"/>
          <w:szCs w:val="24"/>
          <w:lang w:val="ru-RU" w:eastAsia="ru-RU"/>
        </w:rPr>
      </w:pPr>
      <w:r w:rsidRPr="00546680">
        <w:rPr>
          <w:rFonts w:eastAsia="+mn-ea" w:cs="Times New Roman"/>
          <w:kern w:val="24"/>
          <w:szCs w:val="24"/>
          <w:lang w:val="ru-RU" w:eastAsia="ru-RU"/>
        </w:rPr>
        <w:t>заданий с развернутым ответом.</w:t>
      </w:r>
    </w:p>
    <w:p w14:paraId="77DD681F" w14:textId="77777777" w:rsidR="00546680" w:rsidRPr="00546680" w:rsidRDefault="00546680" w:rsidP="00546680">
      <w:pPr>
        <w:tabs>
          <w:tab w:val="left" w:pos="720"/>
        </w:tabs>
        <w:kinsoku w:val="0"/>
        <w:overflowPunct w:val="0"/>
        <w:ind w:left="720" w:firstLine="0"/>
        <w:contextualSpacing/>
        <w:jc w:val="left"/>
        <w:textAlignment w:val="baseline"/>
        <w:rPr>
          <w:rFonts w:eastAsia="Times New Roman" w:cs="Times New Roman"/>
          <w:szCs w:val="24"/>
          <w:lang w:val="ru-RU" w:eastAsia="ru-RU"/>
        </w:rPr>
      </w:pPr>
    </w:p>
    <w:p w14:paraId="03F073E9" w14:textId="77777777" w:rsidR="00546680" w:rsidRPr="00546680" w:rsidRDefault="00546680" w:rsidP="00546680">
      <w:pPr>
        <w:kinsoku w:val="0"/>
        <w:overflowPunct w:val="0"/>
        <w:ind w:left="720" w:firstLine="0"/>
        <w:contextualSpacing/>
        <w:jc w:val="center"/>
        <w:textAlignment w:val="baseline"/>
        <w:rPr>
          <w:rFonts w:eastAsia="Times New Roman" w:cs="Times New Roman"/>
          <w:szCs w:val="24"/>
          <w:lang w:val="ru-RU" w:eastAsia="ru-RU"/>
        </w:rPr>
      </w:pPr>
    </w:p>
    <w:p w14:paraId="3A9B74DB" w14:textId="77777777" w:rsidR="00546680" w:rsidRPr="00546680" w:rsidRDefault="00546680" w:rsidP="00C6227B">
      <w:pPr>
        <w:numPr>
          <w:ilvl w:val="0"/>
          <w:numId w:val="67"/>
        </w:numPr>
        <w:kinsoku w:val="0"/>
        <w:overflowPunct w:val="0"/>
        <w:contextualSpacing/>
        <w:textAlignment w:val="baseline"/>
        <w:rPr>
          <w:rFonts w:eastAsia="Times New Roman" w:cs="Times New Roman"/>
          <w:szCs w:val="24"/>
          <w:lang w:val="ru-RU" w:eastAsia="ru-RU"/>
        </w:rPr>
      </w:pPr>
      <w:r w:rsidRPr="00546680">
        <w:rPr>
          <w:rFonts w:eastAsia="+mn-ea" w:cs="Times New Roman"/>
          <w:kern w:val="24"/>
          <w:szCs w:val="24"/>
          <w:lang w:val="ru-RU" w:eastAsia="ru-RU"/>
        </w:rPr>
        <w:t xml:space="preserve">Не менее 10% работ перепроверяется тьюторами, фиксируются расхождения и для каждого эксперта вычисляется коэффициент согласованности проверки заданий с развернутым ответом. Эти данные используются в дальнейшем для отбора экспертов к последующим диагностикам. </w:t>
      </w:r>
    </w:p>
    <w:p w14:paraId="78DECCC6" w14:textId="77777777" w:rsidR="00546680" w:rsidRPr="00546680" w:rsidRDefault="00546680" w:rsidP="00546680">
      <w:pPr>
        <w:rPr>
          <w:lang w:val="ru-RU" w:eastAsia="ja-JP"/>
        </w:rPr>
      </w:pPr>
      <w:bookmarkStart w:id="95" w:name="_Toc426550357"/>
      <w:bookmarkEnd w:id="94"/>
      <w:r w:rsidRPr="00546680">
        <w:rPr>
          <w:lang w:val="ru-RU" w:eastAsia="ja-JP"/>
        </w:rPr>
        <w:t xml:space="preserve">В 2014-2015 учебном году система дистанционной проверки была задействована в 31 независимой диагностике, в качестве экспертов в проверке приняло участие 765 учителей-предметников, количество проверенных работ составило 732 653. </w:t>
      </w:r>
    </w:p>
    <w:p w14:paraId="1662B241" w14:textId="77777777" w:rsidR="00546680" w:rsidRPr="00546680" w:rsidRDefault="00546680" w:rsidP="00546680">
      <w:pPr>
        <w:rPr>
          <w:lang w:val="ru-RU" w:eastAsia="ja-JP"/>
        </w:rPr>
      </w:pPr>
    </w:p>
    <w:p w14:paraId="635D37DC" w14:textId="77777777" w:rsidR="00546680" w:rsidRPr="00546680" w:rsidRDefault="00546680" w:rsidP="00546680">
      <w:pPr>
        <w:rPr>
          <w:b/>
          <w:lang w:val="ru-RU" w:eastAsia="ja-JP"/>
        </w:rPr>
      </w:pPr>
      <w:r w:rsidRPr="00546680">
        <w:rPr>
          <w:b/>
          <w:lang w:val="ru-RU" w:eastAsia="ja-JP"/>
        </w:rPr>
        <w:t>Анализ и использование результатов</w:t>
      </w:r>
    </w:p>
    <w:p w14:paraId="0A34E15F" w14:textId="77777777" w:rsidR="00546680" w:rsidRPr="00546680" w:rsidRDefault="00546680" w:rsidP="00546680">
      <w:pPr>
        <w:kinsoku w:val="0"/>
        <w:overflowPunct w:val="0"/>
        <w:spacing w:before="101"/>
        <w:ind w:firstLine="567"/>
        <w:textAlignment w:val="baseline"/>
        <w:rPr>
          <w:rFonts w:eastAsia="+mn-ea" w:cs="Times New Roman"/>
          <w:color w:val="000000"/>
          <w:kern w:val="24"/>
          <w:szCs w:val="24"/>
          <w:lang w:val="ru-RU" w:eastAsia="ru-RU"/>
        </w:rPr>
      </w:pPr>
      <w:r w:rsidRPr="00546680">
        <w:rPr>
          <w:rFonts w:eastAsia="+mn-ea" w:cs="Times New Roman"/>
          <w:color w:val="000000"/>
          <w:kern w:val="24"/>
          <w:szCs w:val="24"/>
          <w:lang w:val="ru-RU" w:eastAsia="ru-RU"/>
        </w:rPr>
        <w:t>В Московском регистре качества образования предусмотрено автоматическое формирование аналитико-статистических форм в личных кабинетах ОО. После обработки результатов диагностики и введения данных в МРКО каждая ОО  получает следующие формы:</w:t>
      </w:r>
    </w:p>
    <w:p w14:paraId="29B6A2F3" w14:textId="77777777" w:rsidR="00546680" w:rsidRPr="00546680" w:rsidRDefault="00546680" w:rsidP="00C6227B">
      <w:pPr>
        <w:numPr>
          <w:ilvl w:val="0"/>
          <w:numId w:val="72"/>
        </w:numPr>
        <w:kinsoku w:val="0"/>
        <w:overflowPunct w:val="0"/>
        <w:spacing w:before="101" w:after="200"/>
        <w:ind w:left="426"/>
        <w:contextualSpacing/>
        <w:textAlignment w:val="baseline"/>
        <w:rPr>
          <w:rFonts w:eastAsia="+mn-ea" w:cs="Times New Roman"/>
          <w:color w:val="000000"/>
          <w:kern w:val="24"/>
          <w:szCs w:val="24"/>
          <w:lang w:val="ru-RU" w:eastAsia="ru-RU"/>
        </w:rPr>
      </w:pPr>
      <w:r w:rsidRPr="00546680">
        <w:rPr>
          <w:rFonts w:eastAsia="+mn-ea" w:cs="Times New Roman"/>
          <w:color w:val="000000"/>
          <w:kern w:val="24"/>
          <w:szCs w:val="24"/>
          <w:lang w:val="ru-RU" w:eastAsia="ru-RU"/>
        </w:rPr>
        <w:t>Диаграмма, демонстрирующая место каждого из классов, участвующих в диагностике в ряду других в целом по городу.</w:t>
      </w:r>
    </w:p>
    <w:p w14:paraId="5E9608E9" w14:textId="77777777" w:rsidR="00546680" w:rsidRPr="00546680" w:rsidRDefault="00546680" w:rsidP="00C6227B">
      <w:pPr>
        <w:numPr>
          <w:ilvl w:val="0"/>
          <w:numId w:val="72"/>
        </w:numPr>
        <w:kinsoku w:val="0"/>
        <w:overflowPunct w:val="0"/>
        <w:spacing w:before="101" w:after="200"/>
        <w:ind w:left="426"/>
        <w:contextualSpacing/>
        <w:textAlignment w:val="baseline"/>
        <w:rPr>
          <w:rFonts w:eastAsia="+mn-ea" w:cs="Times New Roman"/>
          <w:color w:val="000000"/>
          <w:kern w:val="24"/>
          <w:szCs w:val="24"/>
          <w:lang w:val="ru-RU" w:eastAsia="ru-RU"/>
        </w:rPr>
      </w:pPr>
      <w:r w:rsidRPr="00546680">
        <w:rPr>
          <w:rFonts w:eastAsia="+mn-ea" w:cs="Times New Roman"/>
          <w:color w:val="000000"/>
          <w:kern w:val="24"/>
          <w:szCs w:val="24"/>
          <w:lang w:val="ru-RU" w:eastAsia="ru-RU"/>
        </w:rPr>
        <w:t>Структура знаний учащихся:</w:t>
      </w:r>
    </w:p>
    <w:p w14:paraId="3CE0BB2C" w14:textId="77777777" w:rsidR="00546680" w:rsidRPr="00546680" w:rsidRDefault="00546680" w:rsidP="00C6227B">
      <w:pPr>
        <w:numPr>
          <w:ilvl w:val="0"/>
          <w:numId w:val="73"/>
        </w:numPr>
        <w:kinsoku w:val="0"/>
        <w:overflowPunct w:val="0"/>
        <w:spacing w:before="101" w:after="200"/>
        <w:ind w:left="567"/>
        <w:contextualSpacing/>
        <w:textAlignment w:val="baseline"/>
        <w:rPr>
          <w:rFonts w:eastAsia="+mn-ea" w:cs="Times New Roman"/>
          <w:color w:val="000000"/>
          <w:kern w:val="24"/>
          <w:szCs w:val="24"/>
          <w:lang w:val="ru-RU" w:eastAsia="ru-RU"/>
        </w:rPr>
      </w:pPr>
      <w:r w:rsidRPr="00546680">
        <w:rPr>
          <w:rFonts w:eastAsia="+mn-ea" w:cs="Times New Roman"/>
          <w:color w:val="000000"/>
          <w:kern w:val="24"/>
          <w:szCs w:val="24"/>
          <w:lang w:val="ru-RU" w:eastAsia="ru-RU"/>
        </w:rPr>
        <w:lastRenderedPageBreak/>
        <w:t>диаграмма, демонстрирующая результаты по каждому контролируемому элементу содержания для данного класса (или ОО) в сравнении со средними результатами по городу;</w:t>
      </w:r>
    </w:p>
    <w:p w14:paraId="14794960" w14:textId="77777777" w:rsidR="00546680" w:rsidRPr="00546680" w:rsidRDefault="00546680" w:rsidP="00C6227B">
      <w:pPr>
        <w:numPr>
          <w:ilvl w:val="0"/>
          <w:numId w:val="73"/>
        </w:numPr>
        <w:kinsoku w:val="0"/>
        <w:overflowPunct w:val="0"/>
        <w:spacing w:before="101" w:after="200"/>
        <w:ind w:left="567"/>
        <w:contextualSpacing/>
        <w:textAlignment w:val="baseline"/>
        <w:rPr>
          <w:rFonts w:eastAsia="+mn-ea" w:cs="Times New Roman"/>
          <w:color w:val="000000"/>
          <w:kern w:val="24"/>
          <w:szCs w:val="24"/>
          <w:lang w:val="ru-RU" w:eastAsia="ru-RU"/>
        </w:rPr>
      </w:pPr>
      <w:r w:rsidRPr="00546680">
        <w:rPr>
          <w:rFonts w:eastAsia="+mn-ea" w:cs="Times New Roman"/>
          <w:color w:val="000000"/>
          <w:kern w:val="24"/>
          <w:szCs w:val="24"/>
          <w:lang w:val="ru-RU" w:eastAsia="ru-RU"/>
        </w:rPr>
        <w:t>таблица со средними процентами выполнения групп заданий по каждому проверяемому контролируемому элементу содержания для данного класса в сравнении со средними по городу.</w:t>
      </w:r>
    </w:p>
    <w:p w14:paraId="0C0098CF" w14:textId="77777777" w:rsidR="00546680" w:rsidRPr="00546680" w:rsidRDefault="00546680" w:rsidP="00C6227B">
      <w:pPr>
        <w:numPr>
          <w:ilvl w:val="0"/>
          <w:numId w:val="72"/>
        </w:numPr>
        <w:kinsoku w:val="0"/>
        <w:overflowPunct w:val="0"/>
        <w:spacing w:before="101" w:after="200"/>
        <w:ind w:left="284"/>
        <w:contextualSpacing/>
        <w:textAlignment w:val="baseline"/>
        <w:rPr>
          <w:rFonts w:eastAsia="+mn-ea" w:cs="Times New Roman"/>
          <w:color w:val="000000"/>
          <w:kern w:val="24"/>
          <w:szCs w:val="24"/>
          <w:lang w:val="ru-RU" w:eastAsia="ru-RU"/>
        </w:rPr>
      </w:pPr>
      <w:r w:rsidRPr="00546680">
        <w:rPr>
          <w:rFonts w:eastAsia="+mn-ea" w:cs="Times New Roman"/>
          <w:color w:val="000000"/>
          <w:kern w:val="24"/>
          <w:szCs w:val="24"/>
          <w:lang w:val="ru-RU" w:eastAsia="ru-RU"/>
        </w:rPr>
        <w:t>Таблица с результатами диагностики по каждому учащемуся данного класса:</w:t>
      </w:r>
    </w:p>
    <w:p w14:paraId="0DF2E1C5" w14:textId="77777777" w:rsidR="00546680" w:rsidRPr="00546680" w:rsidRDefault="00546680" w:rsidP="00C6227B">
      <w:pPr>
        <w:numPr>
          <w:ilvl w:val="0"/>
          <w:numId w:val="74"/>
        </w:numPr>
        <w:kinsoku w:val="0"/>
        <w:overflowPunct w:val="0"/>
        <w:spacing w:before="101" w:after="200"/>
        <w:contextualSpacing/>
        <w:textAlignment w:val="baseline"/>
        <w:rPr>
          <w:rFonts w:eastAsia="+mn-ea" w:cs="Times New Roman"/>
          <w:color w:val="000000"/>
          <w:kern w:val="24"/>
          <w:szCs w:val="24"/>
          <w:lang w:val="ru-RU" w:eastAsia="ru-RU"/>
        </w:rPr>
      </w:pPr>
      <w:r w:rsidRPr="00546680">
        <w:rPr>
          <w:rFonts w:eastAsia="+mn-ea" w:cs="Times New Roman"/>
          <w:color w:val="000000"/>
          <w:kern w:val="24"/>
          <w:szCs w:val="24"/>
          <w:lang w:val="ru-RU" w:eastAsia="ru-RU"/>
        </w:rPr>
        <w:t>номер варианта;</w:t>
      </w:r>
    </w:p>
    <w:p w14:paraId="39CBE842" w14:textId="77777777" w:rsidR="00546680" w:rsidRPr="00546680" w:rsidRDefault="00546680" w:rsidP="00C6227B">
      <w:pPr>
        <w:numPr>
          <w:ilvl w:val="0"/>
          <w:numId w:val="74"/>
        </w:numPr>
        <w:kinsoku w:val="0"/>
        <w:overflowPunct w:val="0"/>
        <w:spacing w:before="101" w:after="200"/>
        <w:contextualSpacing/>
        <w:textAlignment w:val="baseline"/>
        <w:rPr>
          <w:rFonts w:eastAsia="+mn-ea" w:cs="Times New Roman"/>
          <w:color w:val="000000"/>
          <w:kern w:val="24"/>
          <w:szCs w:val="24"/>
          <w:lang w:val="ru-RU" w:eastAsia="ru-RU"/>
        </w:rPr>
      </w:pPr>
      <w:r w:rsidRPr="00546680">
        <w:rPr>
          <w:rFonts w:eastAsia="+mn-ea" w:cs="Times New Roman"/>
          <w:color w:val="000000"/>
          <w:kern w:val="24"/>
          <w:szCs w:val="24"/>
          <w:lang w:val="ru-RU" w:eastAsia="ru-RU"/>
        </w:rPr>
        <w:t>номер ответа для заданий с выбором ответа и указание на правильность выбора (+) или неверный ответ (-), баллы, полученные за политомические задания;</w:t>
      </w:r>
    </w:p>
    <w:p w14:paraId="5E99ED76" w14:textId="77777777" w:rsidR="00546680" w:rsidRPr="00546680" w:rsidRDefault="00546680" w:rsidP="00C6227B">
      <w:pPr>
        <w:numPr>
          <w:ilvl w:val="0"/>
          <w:numId w:val="74"/>
        </w:numPr>
        <w:kinsoku w:val="0"/>
        <w:overflowPunct w:val="0"/>
        <w:spacing w:before="101" w:after="200"/>
        <w:contextualSpacing/>
        <w:textAlignment w:val="baseline"/>
        <w:rPr>
          <w:rFonts w:eastAsia="+mn-ea" w:cs="Times New Roman"/>
          <w:color w:val="000000"/>
          <w:kern w:val="24"/>
          <w:szCs w:val="24"/>
          <w:lang w:val="ru-RU" w:eastAsia="ru-RU"/>
        </w:rPr>
      </w:pPr>
      <w:r w:rsidRPr="00546680">
        <w:rPr>
          <w:rFonts w:eastAsia="+mn-ea" w:cs="Times New Roman"/>
          <w:color w:val="000000"/>
          <w:kern w:val="24"/>
          <w:szCs w:val="24"/>
          <w:lang w:val="ru-RU" w:eastAsia="ru-RU"/>
        </w:rPr>
        <w:t>тестовый балл;</w:t>
      </w:r>
    </w:p>
    <w:p w14:paraId="5237BEA1" w14:textId="77777777" w:rsidR="00546680" w:rsidRPr="00546680" w:rsidRDefault="00546680" w:rsidP="00C6227B">
      <w:pPr>
        <w:numPr>
          <w:ilvl w:val="0"/>
          <w:numId w:val="74"/>
        </w:numPr>
        <w:kinsoku w:val="0"/>
        <w:overflowPunct w:val="0"/>
        <w:spacing w:before="101" w:after="200"/>
        <w:contextualSpacing/>
        <w:textAlignment w:val="baseline"/>
        <w:rPr>
          <w:rFonts w:eastAsia="+mn-ea" w:cs="Times New Roman"/>
          <w:color w:val="000000"/>
          <w:kern w:val="24"/>
          <w:szCs w:val="24"/>
          <w:lang w:val="ru-RU" w:eastAsia="ru-RU"/>
        </w:rPr>
      </w:pPr>
      <w:r w:rsidRPr="00546680">
        <w:rPr>
          <w:rFonts w:eastAsia="+mn-ea" w:cs="Times New Roman"/>
          <w:color w:val="000000"/>
          <w:kern w:val="24"/>
          <w:szCs w:val="24"/>
          <w:lang w:val="ru-RU" w:eastAsia="ru-RU"/>
        </w:rPr>
        <w:t>средний процент выполнения теста;</w:t>
      </w:r>
    </w:p>
    <w:p w14:paraId="3F98FC82" w14:textId="77777777" w:rsidR="00546680" w:rsidRPr="00546680" w:rsidRDefault="00546680" w:rsidP="00C6227B">
      <w:pPr>
        <w:numPr>
          <w:ilvl w:val="0"/>
          <w:numId w:val="74"/>
        </w:numPr>
        <w:kinsoku w:val="0"/>
        <w:overflowPunct w:val="0"/>
        <w:spacing w:before="101" w:after="200"/>
        <w:contextualSpacing/>
        <w:textAlignment w:val="baseline"/>
        <w:rPr>
          <w:rFonts w:eastAsia="+mn-ea" w:cs="Times New Roman"/>
          <w:color w:val="000000"/>
          <w:kern w:val="24"/>
          <w:szCs w:val="24"/>
          <w:lang w:val="ru-RU" w:eastAsia="ru-RU"/>
        </w:rPr>
      </w:pPr>
      <w:r w:rsidRPr="00546680">
        <w:rPr>
          <w:rFonts w:eastAsia="+mn-ea" w:cs="Times New Roman"/>
          <w:color w:val="000000"/>
          <w:kern w:val="24"/>
          <w:szCs w:val="24"/>
          <w:lang w:val="ru-RU" w:eastAsia="ru-RU"/>
        </w:rPr>
        <w:t>отметка за тест и школьная отметка;</w:t>
      </w:r>
    </w:p>
    <w:p w14:paraId="6B1BCEC8" w14:textId="77777777" w:rsidR="00546680" w:rsidRPr="00546680" w:rsidRDefault="00546680" w:rsidP="00C6227B">
      <w:pPr>
        <w:numPr>
          <w:ilvl w:val="0"/>
          <w:numId w:val="74"/>
        </w:numPr>
        <w:kinsoku w:val="0"/>
        <w:overflowPunct w:val="0"/>
        <w:spacing w:before="101" w:after="200"/>
        <w:contextualSpacing/>
        <w:textAlignment w:val="baseline"/>
        <w:rPr>
          <w:rFonts w:eastAsia="+mn-ea" w:cs="Times New Roman"/>
          <w:color w:val="000000"/>
          <w:kern w:val="24"/>
          <w:szCs w:val="24"/>
          <w:lang w:val="ru-RU" w:eastAsia="ru-RU"/>
        </w:rPr>
      </w:pPr>
      <w:r w:rsidRPr="00546680">
        <w:rPr>
          <w:rFonts w:eastAsia="+mn-ea" w:cs="Times New Roman"/>
          <w:color w:val="000000"/>
          <w:kern w:val="24"/>
          <w:szCs w:val="24"/>
          <w:lang w:val="ru-RU" w:eastAsia="ru-RU"/>
        </w:rPr>
        <w:t>рейтинг обучающегося в классе по результатам диагностики.</w:t>
      </w:r>
    </w:p>
    <w:p w14:paraId="24D8BA68" w14:textId="77777777" w:rsidR="00546680" w:rsidRPr="00546680" w:rsidRDefault="00546680" w:rsidP="00C6227B">
      <w:pPr>
        <w:numPr>
          <w:ilvl w:val="0"/>
          <w:numId w:val="72"/>
        </w:numPr>
        <w:kinsoku w:val="0"/>
        <w:overflowPunct w:val="0"/>
        <w:spacing w:before="101" w:after="200"/>
        <w:ind w:left="426"/>
        <w:contextualSpacing/>
        <w:textAlignment w:val="baseline"/>
        <w:rPr>
          <w:rFonts w:eastAsia="+mn-ea" w:cs="Times New Roman"/>
          <w:color w:val="000000"/>
          <w:kern w:val="24"/>
          <w:szCs w:val="24"/>
          <w:lang w:val="ru-RU" w:eastAsia="ru-RU"/>
        </w:rPr>
      </w:pPr>
      <w:r w:rsidRPr="00546680">
        <w:rPr>
          <w:rFonts w:eastAsia="+mn-ea" w:cs="Times New Roman"/>
          <w:color w:val="000000"/>
          <w:kern w:val="24"/>
          <w:szCs w:val="24"/>
          <w:lang w:val="ru-RU" w:eastAsia="ru-RU"/>
        </w:rPr>
        <w:t>Средние результаты по классу: средний процент выполнения теста в сравнении со общегородскими результатами; процент обучающихся в каждой группе по уровню подготовки в сравнении с распределением по городу.</w:t>
      </w:r>
    </w:p>
    <w:p w14:paraId="2973E30D" w14:textId="77777777" w:rsidR="00546680" w:rsidRPr="00546680" w:rsidRDefault="00546680" w:rsidP="00C6227B">
      <w:pPr>
        <w:numPr>
          <w:ilvl w:val="0"/>
          <w:numId w:val="72"/>
        </w:numPr>
        <w:kinsoku w:val="0"/>
        <w:overflowPunct w:val="0"/>
        <w:spacing w:before="101" w:after="200"/>
        <w:ind w:left="426"/>
        <w:contextualSpacing/>
        <w:textAlignment w:val="baseline"/>
        <w:rPr>
          <w:rFonts w:eastAsia="+mn-ea" w:cs="Times New Roman"/>
          <w:color w:val="000000"/>
          <w:kern w:val="24"/>
          <w:szCs w:val="24"/>
          <w:lang w:val="ru-RU" w:eastAsia="ru-RU"/>
        </w:rPr>
      </w:pPr>
      <w:r w:rsidRPr="00546680">
        <w:rPr>
          <w:rFonts w:eastAsia="+mn-ea" w:cs="Times New Roman"/>
          <w:color w:val="000000"/>
          <w:kern w:val="24"/>
          <w:szCs w:val="24"/>
          <w:lang w:val="ru-RU" w:eastAsia="ru-RU"/>
        </w:rPr>
        <w:t>Таблица с результатами выполнения заданий по каждому заданию для каждого варианта по всем участникам в классе.</w:t>
      </w:r>
    </w:p>
    <w:p w14:paraId="5DDA3732" w14:textId="77777777" w:rsidR="00546680" w:rsidRPr="00546680" w:rsidRDefault="00546680" w:rsidP="00546680">
      <w:pPr>
        <w:ind w:firstLine="567"/>
        <w:rPr>
          <w:rFonts w:eastAsia="Calibri" w:cs="Times New Roman"/>
          <w:lang w:val="ru-RU"/>
        </w:rPr>
      </w:pPr>
      <w:r w:rsidRPr="00546680">
        <w:rPr>
          <w:rFonts w:eastAsia="Calibri" w:cs="Times New Roman"/>
          <w:lang w:val="ru-RU"/>
        </w:rPr>
        <w:t xml:space="preserve">Для метапредметных диагностик таблица с результатами по классу формируется не только по каждому заданию, но и по группам: а) по группам проверяемых УУД (например, читательские умения, общелогические приемы познания и т.п.); б) по блокам заданий, относящихся к 1, 2 и 3 группам. </w:t>
      </w:r>
    </w:p>
    <w:p w14:paraId="17847253" w14:textId="77777777" w:rsidR="00546680" w:rsidRPr="00546680" w:rsidRDefault="00546680" w:rsidP="00546680">
      <w:pPr>
        <w:ind w:firstLine="567"/>
        <w:rPr>
          <w:rFonts w:eastAsia="Calibri" w:cs="Times New Roman"/>
          <w:lang w:val="ru-RU"/>
        </w:rPr>
      </w:pPr>
      <w:r w:rsidRPr="00546680">
        <w:rPr>
          <w:rFonts w:eastAsia="Calibri" w:cs="Times New Roman"/>
          <w:lang w:val="ru-RU"/>
        </w:rPr>
        <w:t xml:space="preserve">Примеры форм с результатами приведены в Приложении 1. </w:t>
      </w:r>
    </w:p>
    <w:p w14:paraId="4F22A8FA" w14:textId="77777777" w:rsidR="00546680" w:rsidRPr="00546680" w:rsidRDefault="00546680" w:rsidP="00546680">
      <w:pPr>
        <w:rPr>
          <w:rFonts w:eastAsia="Calibri" w:cs="Times New Roman"/>
          <w:lang w:val="ru-RU"/>
        </w:rPr>
      </w:pPr>
      <w:r w:rsidRPr="00546680">
        <w:rPr>
          <w:rFonts w:eastAsia="Calibri" w:cs="Times New Roman"/>
          <w:lang w:val="ru-RU"/>
        </w:rPr>
        <w:t>По результатам каждой независимой диагностики на уровне города проводится анализ результатов и готовится аналитический отчет.</w:t>
      </w:r>
    </w:p>
    <w:p w14:paraId="7FB95BF4" w14:textId="77777777" w:rsidR="00546680" w:rsidRPr="00546680" w:rsidRDefault="00546680" w:rsidP="00546680">
      <w:pPr>
        <w:rPr>
          <w:rFonts w:eastAsia="Calibri" w:cs="Times New Roman"/>
          <w:lang w:val="ru-RU"/>
        </w:rPr>
      </w:pPr>
      <w:r w:rsidRPr="00546680">
        <w:rPr>
          <w:rFonts w:eastAsia="Calibri" w:cs="Times New Roman"/>
          <w:lang w:val="ru-RU"/>
        </w:rPr>
        <w:t xml:space="preserve">Анализ результатов проводится на основании статистических форм выполнения каждого из заданий всей категорией участников (учитываются средние проценты выполнения, распределение средних процентов выполнения по каждому из дистракторов или баллов для политомических заданий, дифференцирующая способность и  точечно-биссериальный коэффициент корреляции), а также те же статистические характеристики по группам обучающихся с различным уровнем подготовки (как правило, выделяется 4 группы по уровням подготовки). </w:t>
      </w:r>
    </w:p>
    <w:p w14:paraId="05099761" w14:textId="77777777" w:rsidR="00546680" w:rsidRPr="00546680" w:rsidRDefault="00546680" w:rsidP="00546680">
      <w:pPr>
        <w:rPr>
          <w:rFonts w:eastAsia="Calibri" w:cs="Times New Roman"/>
          <w:lang w:val="ru-RU"/>
        </w:rPr>
      </w:pPr>
      <w:r w:rsidRPr="00546680">
        <w:rPr>
          <w:rFonts w:eastAsia="Calibri" w:cs="Times New Roman"/>
          <w:lang w:val="ru-RU"/>
        </w:rPr>
        <w:t>Аналитические отчеты строятся по следующему обобщенному плану:</w:t>
      </w:r>
    </w:p>
    <w:p w14:paraId="5C0121E7" w14:textId="77777777" w:rsidR="00546680" w:rsidRPr="00546680" w:rsidRDefault="00546680" w:rsidP="00C6227B">
      <w:pPr>
        <w:numPr>
          <w:ilvl w:val="0"/>
          <w:numId w:val="71"/>
        </w:numPr>
        <w:ind w:left="993"/>
        <w:contextualSpacing/>
        <w:rPr>
          <w:rFonts w:eastAsia="Calibri" w:cs="Times New Roman"/>
          <w:lang w:val="ru-RU"/>
        </w:rPr>
      </w:pPr>
      <w:r w:rsidRPr="00546680">
        <w:rPr>
          <w:rFonts w:eastAsia="Calibri" w:cs="Times New Roman"/>
          <w:lang w:val="ru-RU"/>
        </w:rPr>
        <w:lastRenderedPageBreak/>
        <w:t>цели и задачи проведения диагностики;</w:t>
      </w:r>
    </w:p>
    <w:p w14:paraId="327E8791" w14:textId="77777777" w:rsidR="00546680" w:rsidRPr="00546680" w:rsidRDefault="00546680" w:rsidP="00C6227B">
      <w:pPr>
        <w:numPr>
          <w:ilvl w:val="0"/>
          <w:numId w:val="71"/>
        </w:numPr>
        <w:ind w:left="993"/>
        <w:contextualSpacing/>
        <w:rPr>
          <w:rFonts w:eastAsia="Calibri" w:cs="Times New Roman"/>
          <w:lang w:val="ru-RU"/>
        </w:rPr>
      </w:pPr>
      <w:r w:rsidRPr="00546680">
        <w:rPr>
          <w:rFonts w:eastAsia="Calibri" w:cs="Times New Roman"/>
          <w:lang w:val="ru-RU"/>
        </w:rPr>
        <w:t>характеристика инструментария (краткое описание содержания и структуры измерительных материалов, системы оценивания работы);</w:t>
      </w:r>
    </w:p>
    <w:p w14:paraId="3B2387B0" w14:textId="77777777" w:rsidR="00546680" w:rsidRPr="00546680" w:rsidRDefault="00546680" w:rsidP="00C6227B">
      <w:pPr>
        <w:numPr>
          <w:ilvl w:val="0"/>
          <w:numId w:val="71"/>
        </w:numPr>
        <w:ind w:left="993"/>
        <w:contextualSpacing/>
        <w:rPr>
          <w:rFonts w:eastAsia="Calibri" w:cs="Times New Roman"/>
          <w:lang w:val="ru-RU"/>
        </w:rPr>
      </w:pPr>
      <w:r w:rsidRPr="00546680">
        <w:rPr>
          <w:rFonts w:eastAsia="Calibri" w:cs="Times New Roman"/>
          <w:lang w:val="ru-RU"/>
        </w:rPr>
        <w:t>основные результаты диагностики (краткая характеристика участников, средний балл, средний процент выполнения теста, диаграмма распределения участников по количеству полученных баллов, распределение по группам подготовки, диаграмма результатов по контролируемым элементам содержания или контролируемым умениям в зависимости от вида диагностики и соответствующая таблица со средними процентами выполнения по соответствующим блокам);</w:t>
      </w:r>
    </w:p>
    <w:p w14:paraId="5D1945C0" w14:textId="77777777" w:rsidR="00546680" w:rsidRPr="00546680" w:rsidRDefault="00546680" w:rsidP="00C6227B">
      <w:pPr>
        <w:numPr>
          <w:ilvl w:val="0"/>
          <w:numId w:val="71"/>
        </w:numPr>
        <w:ind w:left="993"/>
        <w:contextualSpacing/>
        <w:rPr>
          <w:rFonts w:eastAsia="Calibri" w:cs="Times New Roman"/>
          <w:lang w:val="ru-RU"/>
        </w:rPr>
      </w:pPr>
      <w:r w:rsidRPr="00546680">
        <w:rPr>
          <w:rFonts w:eastAsia="Calibri" w:cs="Times New Roman"/>
          <w:lang w:val="ru-RU"/>
        </w:rPr>
        <w:t>анализ результатов по принятому в предмете и заложенным в структуре измерительных материалов блокам, которые выносятся на оценку (по разделам или темам курса для предметных диагностик в соответствии с ГОС 2004 г., по планируемым результатам обучения для предметных диагностик в соответствии с ФГОС, по блокам познавательных УУД для метапредметных диагностик и т.п) и анализ выполнения проблемных заданий (в данном разделе отчета приводятся примеры проблемных заданий,    анализируются результаты их выполнения, даются рекомендации по совершенствованию методики обучения);</w:t>
      </w:r>
    </w:p>
    <w:p w14:paraId="2D95B649" w14:textId="77777777" w:rsidR="00546680" w:rsidRPr="00546680" w:rsidRDefault="00546680" w:rsidP="00C6227B">
      <w:pPr>
        <w:numPr>
          <w:ilvl w:val="0"/>
          <w:numId w:val="71"/>
        </w:numPr>
        <w:ind w:left="993"/>
        <w:contextualSpacing/>
        <w:rPr>
          <w:rFonts w:eastAsia="Calibri" w:cs="Times New Roman"/>
          <w:lang w:val="ru-RU"/>
        </w:rPr>
      </w:pPr>
      <w:r w:rsidRPr="00546680">
        <w:rPr>
          <w:rFonts w:eastAsia="Calibri" w:cs="Times New Roman"/>
          <w:lang w:val="ru-RU"/>
        </w:rPr>
        <w:t>сравнение результатов данной диагностики с результатами предыдущих аналогичных диагностик или описание динамики формирования тех или иных умений  или дидактических единиц на базе сравнения результатов диагностик в разных классах;</w:t>
      </w:r>
    </w:p>
    <w:p w14:paraId="637ED8B2" w14:textId="77777777" w:rsidR="00546680" w:rsidRPr="00546680" w:rsidRDefault="00546680" w:rsidP="00C6227B">
      <w:pPr>
        <w:numPr>
          <w:ilvl w:val="0"/>
          <w:numId w:val="71"/>
        </w:numPr>
        <w:ind w:left="993"/>
        <w:contextualSpacing/>
        <w:rPr>
          <w:rFonts w:eastAsia="Calibri" w:cs="Times New Roman"/>
          <w:lang w:val="ru-RU"/>
        </w:rPr>
      </w:pPr>
      <w:r w:rsidRPr="00546680">
        <w:rPr>
          <w:rFonts w:eastAsia="Calibri" w:cs="Times New Roman"/>
          <w:lang w:val="ru-RU"/>
        </w:rPr>
        <w:t>анализ результатов групп обучающихся с различным уровнем подготовки (диаграмма результатов по оцениваемым блокам (элементов содержания или умений) для групп с разным уровнем подготовки, описание уровней (диапазон баллов, процент учащихся в данной категории, средний процент выполнения работы для данной категории) и описание уровня подготовки (освоенные и неосвоенные данной группой элементы содержания или умения, достижения и типичные  затруднения);</w:t>
      </w:r>
    </w:p>
    <w:p w14:paraId="144C1E20" w14:textId="77777777" w:rsidR="00546680" w:rsidRPr="00546680" w:rsidRDefault="00546680" w:rsidP="00C6227B">
      <w:pPr>
        <w:numPr>
          <w:ilvl w:val="0"/>
          <w:numId w:val="71"/>
        </w:numPr>
        <w:ind w:left="993"/>
        <w:contextualSpacing/>
        <w:rPr>
          <w:rFonts w:eastAsia="Calibri" w:cs="Times New Roman"/>
          <w:lang w:val="ru-RU"/>
        </w:rPr>
      </w:pPr>
      <w:r w:rsidRPr="00546680">
        <w:rPr>
          <w:rFonts w:eastAsia="Calibri" w:cs="Times New Roman"/>
          <w:lang w:val="ru-RU"/>
        </w:rPr>
        <w:t>выводы и рекомендации.</w:t>
      </w:r>
    </w:p>
    <w:p w14:paraId="472C75F6" w14:textId="77777777" w:rsidR="00546680" w:rsidRPr="00546680" w:rsidRDefault="00546680" w:rsidP="00546680">
      <w:pPr>
        <w:ind w:firstLine="567"/>
        <w:rPr>
          <w:rFonts w:eastAsia="Calibri" w:cs="Times New Roman"/>
          <w:lang w:val="ru-RU"/>
        </w:rPr>
      </w:pPr>
      <w:r w:rsidRPr="00546680">
        <w:rPr>
          <w:rFonts w:eastAsia="Calibri" w:cs="Times New Roman"/>
          <w:lang w:val="ru-RU"/>
        </w:rPr>
        <w:t>Объем аналитического отчета в зависимости от вида диагностики составляет 15-25 страниц, время подготовки – 1 месяц со дня проведения диагностики.</w:t>
      </w:r>
    </w:p>
    <w:p w14:paraId="0FB62B06" w14:textId="77777777" w:rsidR="00546680" w:rsidRPr="00546680" w:rsidRDefault="00546680" w:rsidP="00546680">
      <w:pPr>
        <w:ind w:firstLine="567"/>
        <w:rPr>
          <w:rFonts w:eastAsia="Calibri" w:cs="Times New Roman"/>
          <w:lang w:val="ru-RU"/>
        </w:rPr>
      </w:pPr>
      <w:r w:rsidRPr="00546680">
        <w:rPr>
          <w:rFonts w:eastAsia="Calibri" w:cs="Times New Roman"/>
          <w:lang w:val="ru-RU"/>
        </w:rPr>
        <w:t xml:space="preserve">Аналитический отчет публикуется на сайте МЦКО. Кроме того, в целях ознакомления педагогических работников с результатами диагностики и оказания помощи в анализе результатов в рамках образовательной организации проводятся вебинары. Как правило, </w:t>
      </w:r>
      <w:r w:rsidRPr="00546680">
        <w:rPr>
          <w:rFonts w:eastAsia="Calibri" w:cs="Times New Roman"/>
          <w:lang w:val="ru-RU"/>
        </w:rPr>
        <w:lastRenderedPageBreak/>
        <w:t xml:space="preserve">вебинары проводятся по группам диагностик (по данному предмету или метапредметным результатам). В течение учебного года проводится по 10 и более вебинаров по анализу результатов диагностик. Выступают на вебинарах авторы аналитических отчетов (сотрудники экспертно-аналитического отдела МЦКО и привлеченные специалисты-предметники). Каждое выступление на вебинаре сопровождается подробной презентацией, которая вместе с видеозаписью вебинара публикуется на сайте МЦКО http://mcko.ru/webinar/materials-webinar.php. </w:t>
      </w:r>
    </w:p>
    <w:p w14:paraId="5A9D31B0" w14:textId="77777777" w:rsidR="00546680" w:rsidRPr="00546680" w:rsidRDefault="00546680" w:rsidP="00546680">
      <w:pPr>
        <w:ind w:firstLine="567"/>
        <w:rPr>
          <w:rFonts w:eastAsia="Calibri" w:cs="Times New Roman"/>
          <w:lang w:val="ru-RU"/>
        </w:rPr>
      </w:pPr>
      <w:r w:rsidRPr="00546680">
        <w:rPr>
          <w:rFonts w:eastAsia="Calibri" w:cs="Times New Roman"/>
          <w:lang w:val="ru-RU"/>
        </w:rPr>
        <w:t xml:space="preserve">В </w:t>
      </w:r>
      <w:r w:rsidRPr="00546680">
        <w:rPr>
          <w:rFonts w:eastAsia="Calibri" w:cs="Times New Roman"/>
        </w:rPr>
        <w:t>on</w:t>
      </w:r>
      <w:r w:rsidRPr="00546680">
        <w:rPr>
          <w:rFonts w:eastAsia="Calibri" w:cs="Times New Roman"/>
          <w:lang w:val="ru-RU"/>
        </w:rPr>
        <w:t>-</w:t>
      </w:r>
      <w:r w:rsidRPr="00546680">
        <w:rPr>
          <w:rFonts w:eastAsia="Calibri" w:cs="Times New Roman"/>
        </w:rPr>
        <w:t>line</w:t>
      </w:r>
      <w:r w:rsidRPr="00546680">
        <w:rPr>
          <w:rFonts w:eastAsia="Calibri" w:cs="Times New Roman"/>
          <w:lang w:val="ru-RU"/>
        </w:rPr>
        <w:t xml:space="preserve"> режиме вебинары посещают учителя и административные работники  в среднем 250-300 ОО города, после проведения вебинаров материалы размещаются на сайте и доступны для скачиваний.</w:t>
      </w:r>
    </w:p>
    <w:p w14:paraId="5B8802BB" w14:textId="77777777" w:rsidR="00546680" w:rsidRPr="00546680" w:rsidRDefault="00546680" w:rsidP="00546680">
      <w:pPr>
        <w:ind w:firstLine="567"/>
        <w:rPr>
          <w:rFonts w:eastAsia="Calibri" w:cs="Times New Roman"/>
          <w:lang w:val="ru-RU"/>
        </w:rPr>
      </w:pPr>
    </w:p>
    <w:p w14:paraId="0BDD98F4" w14:textId="77777777" w:rsidR="00546680" w:rsidRPr="00546680" w:rsidRDefault="00546680" w:rsidP="00546680">
      <w:pPr>
        <w:rPr>
          <w:rFonts w:eastAsia="Calibri" w:cs="Times New Roman"/>
          <w:lang w:val="ru-RU"/>
        </w:rPr>
      </w:pPr>
      <w:r w:rsidRPr="00546680">
        <w:rPr>
          <w:rFonts w:eastAsia="Calibri" w:cs="Times New Roman"/>
          <w:lang w:val="ru-RU"/>
        </w:rPr>
        <w:t xml:space="preserve">Результаты независимых диагностик используются в системе повышения квалификации работников образования как в рамках курсовой системы, так и  в межкурсовой период. Система повышения квалификации по вопросам оценки и повышения качества образования осуществляется преимущественно тремя организациями – МЦКО, МИОО и ГМЦ. </w:t>
      </w:r>
    </w:p>
    <w:p w14:paraId="4F417406" w14:textId="77777777" w:rsidR="00546680" w:rsidRPr="00546680" w:rsidRDefault="00546680" w:rsidP="00546680">
      <w:pPr>
        <w:rPr>
          <w:rFonts w:eastAsia="Calibri" w:cs="Times New Roman"/>
          <w:lang w:val="ru-RU"/>
        </w:rPr>
      </w:pPr>
      <w:r w:rsidRPr="00546680">
        <w:rPr>
          <w:rFonts w:eastAsia="Calibri" w:cs="Times New Roman"/>
          <w:lang w:val="ru-RU"/>
        </w:rPr>
        <w:t xml:space="preserve">Например, в МЦКО в 2015-2016 учебном году система курсов повышения квалификации включает 25 различных программ. Их краткая характеристика представлена на сайте МЦКО http://mcko.ru/slider/index.php?ID=2253. </w:t>
      </w:r>
    </w:p>
    <w:p w14:paraId="1D0CEA8A" w14:textId="77777777" w:rsidR="00546680" w:rsidRPr="00546680" w:rsidRDefault="00546680" w:rsidP="00546680">
      <w:pPr>
        <w:rPr>
          <w:rFonts w:eastAsia="Calibri" w:cs="Times New Roman"/>
          <w:szCs w:val="24"/>
          <w:shd w:val="clear" w:color="auto" w:fill="FFFFFF"/>
          <w:lang w:val="ru-RU"/>
        </w:rPr>
      </w:pPr>
      <w:r w:rsidRPr="00546680">
        <w:rPr>
          <w:rFonts w:eastAsia="Calibri" w:cs="Times New Roman"/>
          <w:lang w:val="ru-RU"/>
        </w:rPr>
        <w:t>В рамках взаимодействия МИОО и МЦКО в МИОО организована система повышения квалификации по специальным программам</w:t>
      </w:r>
      <w:r w:rsidRPr="00546680">
        <w:rPr>
          <w:rFonts w:eastAsia="Times New Roman" w:cs="Times New Roman"/>
          <w:szCs w:val="24"/>
          <w:lang w:val="ru-RU" w:eastAsia="ru-RU"/>
        </w:rPr>
        <w:t xml:space="preserve">, основанным на результатах диагностики образовательных достижений МЦКО и направленным на устранение пробелов, выявленных при диагностике, по всем основным предметам учебного плана для ступеней начального, основного и среднего общего образования. Сведения о программах повышения квалификации по данным направлениям </w:t>
      </w:r>
      <w:r w:rsidRPr="00546680">
        <w:rPr>
          <w:rFonts w:eastAsia="Calibri" w:cs="Times New Roman"/>
          <w:szCs w:val="24"/>
          <w:shd w:val="clear" w:color="auto" w:fill="FFFFFF"/>
          <w:lang w:val="ru-RU"/>
        </w:rPr>
        <w:t xml:space="preserve">размещены в ряду других на Портале ДПО в Региональном реестре дополнительных профессиональных программ </w:t>
      </w:r>
      <w:hyperlink r:id="rId132" w:tgtFrame="_blank" w:history="1">
        <w:r w:rsidRPr="00546680">
          <w:rPr>
            <w:rFonts w:eastAsia="Calibri" w:cs="Times New Roman"/>
            <w:szCs w:val="24"/>
            <w:shd w:val="clear" w:color="auto" w:fill="FFFFFF"/>
          </w:rPr>
          <w:t>http</w:t>
        </w:r>
        <w:r w:rsidRPr="00546680">
          <w:rPr>
            <w:rFonts w:eastAsia="Calibri" w:cs="Times New Roman"/>
            <w:szCs w:val="24"/>
            <w:shd w:val="clear" w:color="auto" w:fill="FFFFFF"/>
            <w:lang w:val="ru-RU"/>
          </w:rPr>
          <w:t>://</w:t>
        </w:r>
        <w:r w:rsidRPr="00546680">
          <w:rPr>
            <w:rFonts w:eastAsia="Calibri" w:cs="Times New Roman"/>
            <w:szCs w:val="24"/>
            <w:shd w:val="clear" w:color="auto" w:fill="FFFFFF"/>
          </w:rPr>
          <w:t>www</w:t>
        </w:r>
        <w:r w:rsidRPr="00546680">
          <w:rPr>
            <w:rFonts w:eastAsia="Calibri" w:cs="Times New Roman"/>
            <w:szCs w:val="24"/>
            <w:shd w:val="clear" w:color="auto" w:fill="FFFFFF"/>
            <w:lang w:val="ru-RU"/>
          </w:rPr>
          <w:t>.</w:t>
        </w:r>
        <w:r w:rsidRPr="00546680">
          <w:rPr>
            <w:rFonts w:eastAsia="Calibri" w:cs="Times New Roman"/>
            <w:szCs w:val="24"/>
            <w:shd w:val="clear" w:color="auto" w:fill="FFFFFF"/>
          </w:rPr>
          <w:t>dpomos</w:t>
        </w:r>
        <w:r w:rsidRPr="00546680">
          <w:rPr>
            <w:rFonts w:eastAsia="Calibri" w:cs="Times New Roman"/>
            <w:szCs w:val="24"/>
            <w:shd w:val="clear" w:color="auto" w:fill="FFFFFF"/>
            <w:lang w:val="ru-RU"/>
          </w:rPr>
          <w:t>.</w:t>
        </w:r>
        <w:r w:rsidRPr="00546680">
          <w:rPr>
            <w:rFonts w:eastAsia="Calibri" w:cs="Times New Roman"/>
            <w:szCs w:val="24"/>
            <w:shd w:val="clear" w:color="auto" w:fill="FFFFFF"/>
          </w:rPr>
          <w:t>ru</w:t>
        </w:r>
      </w:hyperlink>
      <w:r w:rsidRPr="00546680">
        <w:rPr>
          <w:rFonts w:eastAsia="Calibri" w:cs="Times New Roman"/>
          <w:szCs w:val="24"/>
          <w:shd w:val="clear" w:color="auto" w:fill="FFFFFF"/>
          <w:lang w:val="ru-RU"/>
        </w:rPr>
        <w:t>.</w:t>
      </w:r>
    </w:p>
    <w:p w14:paraId="138E7A3D" w14:textId="77777777" w:rsidR="00546680" w:rsidRPr="00546680" w:rsidRDefault="00546680" w:rsidP="00546680">
      <w:pPr>
        <w:rPr>
          <w:rFonts w:eastAsia="Calibri" w:cs="Times New Roman"/>
          <w:szCs w:val="24"/>
          <w:shd w:val="clear" w:color="auto" w:fill="FFFFFF"/>
          <w:lang w:val="ru-RU"/>
        </w:rPr>
      </w:pPr>
      <w:r w:rsidRPr="00546680">
        <w:rPr>
          <w:rFonts w:eastAsia="Calibri" w:cs="Times New Roman"/>
          <w:szCs w:val="24"/>
          <w:shd w:val="clear" w:color="auto" w:fill="FFFFFF"/>
          <w:lang w:val="ru-RU"/>
        </w:rPr>
        <w:t>Повышение квалификации по вопросам оценки качества образования и использования результатов независимых диагностик в межкурсовой период осуществляется в рамках деятельности ГМЦ.</w:t>
      </w:r>
    </w:p>
    <w:p w14:paraId="5BF44249" w14:textId="77777777" w:rsidR="00546680" w:rsidRPr="00546680" w:rsidRDefault="00546680" w:rsidP="00546680">
      <w:pPr>
        <w:rPr>
          <w:rFonts w:eastAsia="Calibri" w:cs="Times New Roman"/>
          <w:lang w:val="ru-RU"/>
        </w:rPr>
      </w:pPr>
    </w:p>
    <w:p w14:paraId="449FD957" w14:textId="77777777" w:rsidR="00546680" w:rsidRPr="00546680" w:rsidRDefault="00546680" w:rsidP="00546680">
      <w:pPr>
        <w:rPr>
          <w:rFonts w:eastAsia="Calibri" w:cs="Times New Roman"/>
          <w:lang w:val="ru-RU"/>
        </w:rPr>
      </w:pPr>
      <w:r w:rsidRPr="00546680">
        <w:rPr>
          <w:rFonts w:eastAsia="Calibri" w:cs="Times New Roman"/>
          <w:lang w:val="ru-RU"/>
        </w:rPr>
        <w:t xml:space="preserve">Для ДОгМ, межрайонных советов директоров на основании аналитических отчетов готовятся аналитические справки по результатам каждого этапа диагностик (стартовые, рубежные, итоговые) и по направлениям (например, сопровождение введения ФГОС, обязательные диагностики и т.д.), а также по запросам ДО по указанной тематике (например, по группам ОО, по отдельным направлениям). Директор ГАОУ ДПО МЦКО регулярно </w:t>
      </w:r>
      <w:r w:rsidRPr="00546680">
        <w:rPr>
          <w:rFonts w:eastAsia="Calibri" w:cs="Times New Roman"/>
          <w:lang w:val="ru-RU"/>
        </w:rPr>
        <w:lastRenderedPageBreak/>
        <w:t xml:space="preserve">выступает с результатами процедур оценки качества образования на открытых селекторных совещаниях ДО города Москвы. </w:t>
      </w:r>
    </w:p>
    <w:p w14:paraId="4361AAE2" w14:textId="77777777" w:rsidR="00546680" w:rsidRPr="00546680" w:rsidRDefault="00546680" w:rsidP="00546680">
      <w:pPr>
        <w:rPr>
          <w:rFonts w:eastAsia="Calibri" w:cs="Times New Roman"/>
          <w:lang w:val="ru-RU"/>
        </w:rPr>
      </w:pPr>
      <w:r w:rsidRPr="00546680">
        <w:rPr>
          <w:rFonts w:eastAsia="Calibri" w:cs="Times New Roman"/>
          <w:lang w:val="ru-RU"/>
        </w:rPr>
        <w:t xml:space="preserve">При подготовке аналитических справок для ДО выделяются группы ОО с высоким и низким уровнем подготовки обучающихся. При этом используется показатель, характеризующий результаты диагностики данной ОО в сравнении со средними результатами по городу – коэффициент результативности. </w:t>
      </w:r>
    </w:p>
    <w:p w14:paraId="14E5767F" w14:textId="77777777" w:rsidR="00546680" w:rsidRPr="00546680" w:rsidRDefault="00546680" w:rsidP="00546680">
      <w:pPr>
        <w:spacing w:after="10"/>
        <w:ind w:firstLine="0"/>
        <w:rPr>
          <w:rFonts w:eastAsia="Arial" w:cs="Times New Roman"/>
          <w:szCs w:val="24"/>
          <w:lang w:val="ru-RU" w:eastAsia="ru-RU"/>
        </w:rPr>
      </w:pPr>
      <w:r w:rsidRPr="00546680">
        <w:rPr>
          <w:rFonts w:eastAsia="Arial" w:cs="Times New Roman"/>
          <w:szCs w:val="24"/>
          <w:lang w:val="ru-RU" w:eastAsia="ru-RU"/>
        </w:rPr>
        <w:t xml:space="preserve">      Коэффициент результативности определяется по формуле: Ri=Xi/Xcp, где Xi - результат выполнения диагностической работы обучающимися данной образовательной организации, Xср - результат выполнения  работы по всем образовательным организациям, участвующим в данной диагностике. В группу с высокими результатами попадают ОО, у которых коэффициент результативности  Ri&gt;1,2, а в группу с низкими результатами те ОО, у которых  Ri&lt;0,8. В МРКО предусмотрена функция обобщенного представления результатов ОО по всем диагностикам, в которых она принимала участие за данный период. Пример представления основных результатов для одной из ОО города приведен в Приложении 2.</w:t>
      </w:r>
    </w:p>
    <w:p w14:paraId="41FFAA2C" w14:textId="77777777" w:rsidR="00546680" w:rsidRPr="00546680" w:rsidRDefault="00546680" w:rsidP="00546680">
      <w:pPr>
        <w:spacing w:after="10"/>
        <w:ind w:firstLine="0"/>
        <w:rPr>
          <w:rFonts w:eastAsia="Arial" w:cs="Times New Roman"/>
          <w:szCs w:val="24"/>
          <w:lang w:val="ru-RU" w:eastAsia="ru-RU"/>
        </w:rPr>
      </w:pPr>
    </w:p>
    <w:p w14:paraId="4BC8CF6C" w14:textId="77777777" w:rsidR="00546680" w:rsidRPr="00546680" w:rsidRDefault="00546680" w:rsidP="00546680">
      <w:pPr>
        <w:pStyle w:val="4"/>
        <w:rPr>
          <w:lang w:val="ru-RU"/>
        </w:rPr>
      </w:pPr>
      <w:bookmarkStart w:id="96" w:name="_Toc435039217"/>
      <w:bookmarkEnd w:id="95"/>
      <w:r w:rsidRPr="00546680">
        <w:rPr>
          <w:lang w:val="ru-RU"/>
        </w:rPr>
        <w:t>3.2. Информационно-аналитическая система «Московский регистр качества образования».</w:t>
      </w:r>
      <w:bookmarkEnd w:id="96"/>
    </w:p>
    <w:p w14:paraId="71CA39AC" w14:textId="77777777" w:rsidR="00546680" w:rsidRPr="00546680" w:rsidRDefault="00546680" w:rsidP="00546680">
      <w:pPr>
        <w:rPr>
          <w:lang w:val="ru-RU"/>
        </w:rPr>
      </w:pPr>
    </w:p>
    <w:p w14:paraId="76137AB6" w14:textId="77777777" w:rsidR="00546680" w:rsidRPr="00546680" w:rsidRDefault="00546680" w:rsidP="00546680">
      <w:pPr>
        <w:rPr>
          <w:lang w:val="ru-RU"/>
        </w:rPr>
      </w:pPr>
      <w:r w:rsidRPr="00546680">
        <w:rPr>
          <w:lang w:val="ru-RU"/>
        </w:rPr>
        <w:t>ИАС МРКО – городская многофункциональная информационно-аналитическая система, формирующая единое сетевое региональное образовательное пространство с унифицированными подходами к управлению качеством образования. Информация о деятельности образовательных организаций города аккумулируется в едином хранилище – на серверах Центра обработки данных Правительства Москвы.</w:t>
      </w:r>
    </w:p>
    <w:p w14:paraId="64578270" w14:textId="77777777" w:rsidR="00546680" w:rsidRPr="00546680" w:rsidRDefault="00546680" w:rsidP="00546680">
      <w:pPr>
        <w:rPr>
          <w:lang w:val="ru-RU"/>
        </w:rPr>
      </w:pPr>
      <w:r w:rsidRPr="00546680">
        <w:rPr>
          <w:lang w:val="ru-RU"/>
        </w:rPr>
        <w:t xml:space="preserve">Правообладателем МРКО является Правительство города Москвы. Оперативное управление принадлежит ДОгМ, Оператором ИАС является ГАОУ ДПО «МЦКО». Пользователями являются образовательные и иные организации, подведомственные ДОгМ, органы управления образованием. </w:t>
      </w:r>
    </w:p>
    <w:p w14:paraId="0C33F94D" w14:textId="77777777" w:rsidR="00546680" w:rsidRPr="00546680" w:rsidRDefault="00546680" w:rsidP="00546680">
      <w:pPr>
        <w:rPr>
          <w:lang w:val="ru-RU"/>
        </w:rPr>
      </w:pPr>
      <w:r w:rsidRPr="00546680">
        <w:rPr>
          <w:lang w:val="ru-RU"/>
        </w:rPr>
        <w:t>ИАС МРКО реализует принципы доступности, открытости, объективности, прозрачности, системности и модульности. На рисунке 8 показан вид главной станицы МРКО, демонстрирующий модульный принцип.</w:t>
      </w:r>
    </w:p>
    <w:p w14:paraId="40EFC70E" w14:textId="77777777" w:rsidR="00546680" w:rsidRPr="00546680" w:rsidRDefault="00546680" w:rsidP="00546680">
      <w:pPr>
        <w:ind w:left="709" w:firstLine="0"/>
        <w:rPr>
          <w:lang w:val="ru-RU"/>
        </w:rPr>
      </w:pPr>
      <w:r w:rsidRPr="00546680">
        <w:rPr>
          <w:lang w:val="ru-RU"/>
        </w:rPr>
        <w:t>Рисунок 8. Вид страницы ИАС МРКО.</w:t>
      </w:r>
    </w:p>
    <w:p w14:paraId="49B433E2" w14:textId="77777777" w:rsidR="00546680" w:rsidRPr="00546680" w:rsidRDefault="00546680" w:rsidP="00546680">
      <w:pPr>
        <w:ind w:firstLine="0"/>
        <w:rPr>
          <w:lang w:val="ru-RU"/>
        </w:rPr>
      </w:pPr>
      <w:r w:rsidRPr="00546680">
        <w:rPr>
          <w:rFonts w:eastAsia="Calibri" w:cs="Times New Roman"/>
          <w:noProof/>
          <w:lang w:val="ru-RU" w:eastAsia="ru-RU"/>
        </w:rPr>
        <w:lastRenderedPageBreak/>
        <w:drawing>
          <wp:inline distT="0" distB="0" distL="0" distR="0" wp14:anchorId="50B4FDD7" wp14:editId="4A7AFAF2">
            <wp:extent cx="5943398" cy="3540642"/>
            <wp:effectExtent l="19050" t="19050" r="19685" b="22225"/>
            <wp:docPr id="1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Picture 6"/>
                    <pic:cNvPicPr>
                      <a:picLocks noChangeAspect="1" noChangeArrowheads="1"/>
                    </pic:cNvPicPr>
                  </pic:nvPicPr>
                  <pic:blipFill>
                    <a:blip r:embed="rId133" cstate="print">
                      <a:extLst>
                        <a:ext uri="{BEBA8EAE-BF5A-486C-A8C5-ECC9F3942E4B}">
                          <a14:imgProps xmlns:a14="http://schemas.microsoft.com/office/drawing/2010/main">
                            <a14:imgLayer r:embed="rId134">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955746" cy="3547998"/>
                    </a:xfrm>
                    <a:prstGeom prst="rect">
                      <a:avLst/>
                    </a:prstGeom>
                    <a:noFill/>
                    <a:ln>
                      <a:solidFill>
                        <a:sysClr val="windowText" lastClr="000000"/>
                      </a:solidFill>
                    </a:ln>
                    <a:effectLst/>
                    <a:extLst/>
                  </pic:spPr>
                </pic:pic>
              </a:graphicData>
            </a:graphic>
          </wp:inline>
        </w:drawing>
      </w:r>
    </w:p>
    <w:p w14:paraId="2137501A" w14:textId="77777777" w:rsidR="00546680" w:rsidRPr="00546680" w:rsidRDefault="00546680" w:rsidP="00546680">
      <w:pPr>
        <w:rPr>
          <w:lang w:val="ru-RU"/>
        </w:rPr>
      </w:pPr>
      <w:r w:rsidRPr="00546680">
        <w:rPr>
          <w:lang w:val="ru-RU"/>
        </w:rPr>
        <w:t xml:space="preserve">Одной из важнейших задач МРКО является обеспечение единой региональной системы отчетности по оценке качества образования. Информационно-аналитическая система поддерживает следующие информационные потоки: </w:t>
      </w:r>
    </w:p>
    <w:p w14:paraId="6208B79B" w14:textId="77777777" w:rsidR="00546680" w:rsidRPr="00546680" w:rsidRDefault="00546680" w:rsidP="00C6227B">
      <w:pPr>
        <w:numPr>
          <w:ilvl w:val="0"/>
          <w:numId w:val="66"/>
        </w:numPr>
        <w:spacing w:after="200"/>
        <w:ind w:left="426"/>
        <w:contextualSpacing/>
        <w:rPr>
          <w:rFonts w:eastAsia="Calibri" w:cs="Times New Roman"/>
          <w:lang w:val="ru-RU"/>
        </w:rPr>
      </w:pPr>
      <w:r w:rsidRPr="00546680">
        <w:rPr>
          <w:rFonts w:eastAsia="Calibri" w:cs="Times New Roman"/>
          <w:lang w:val="ru-RU"/>
        </w:rPr>
        <w:t xml:space="preserve">реестр образовательных организаций, </w:t>
      </w:r>
    </w:p>
    <w:p w14:paraId="03789E10" w14:textId="77777777" w:rsidR="00546680" w:rsidRPr="00546680" w:rsidRDefault="00546680" w:rsidP="00C6227B">
      <w:pPr>
        <w:numPr>
          <w:ilvl w:val="0"/>
          <w:numId w:val="66"/>
        </w:numPr>
        <w:spacing w:after="200"/>
        <w:ind w:left="426"/>
        <w:contextualSpacing/>
        <w:rPr>
          <w:rFonts w:eastAsia="Calibri" w:cs="Times New Roman"/>
          <w:lang w:val="ru-RU"/>
        </w:rPr>
      </w:pPr>
      <w:r w:rsidRPr="00546680">
        <w:rPr>
          <w:rFonts w:eastAsia="Calibri" w:cs="Times New Roman"/>
          <w:lang w:val="ru-RU"/>
        </w:rPr>
        <w:t xml:space="preserve">реестр кадров, </w:t>
      </w:r>
    </w:p>
    <w:p w14:paraId="45547CBE" w14:textId="77777777" w:rsidR="00546680" w:rsidRPr="00546680" w:rsidRDefault="00546680" w:rsidP="00C6227B">
      <w:pPr>
        <w:numPr>
          <w:ilvl w:val="0"/>
          <w:numId w:val="66"/>
        </w:numPr>
        <w:spacing w:after="200"/>
        <w:ind w:left="426"/>
        <w:contextualSpacing/>
        <w:rPr>
          <w:rFonts w:eastAsia="Calibri" w:cs="Times New Roman"/>
          <w:lang w:val="ru-RU"/>
        </w:rPr>
      </w:pPr>
      <w:r w:rsidRPr="00546680">
        <w:rPr>
          <w:rFonts w:eastAsia="Calibri" w:cs="Times New Roman"/>
          <w:lang w:val="ru-RU"/>
        </w:rPr>
        <w:t xml:space="preserve">реестр контингента, </w:t>
      </w:r>
    </w:p>
    <w:p w14:paraId="55424FF3" w14:textId="77777777" w:rsidR="00546680" w:rsidRPr="00546680" w:rsidRDefault="00546680" w:rsidP="00C6227B">
      <w:pPr>
        <w:numPr>
          <w:ilvl w:val="0"/>
          <w:numId w:val="66"/>
        </w:numPr>
        <w:spacing w:after="200"/>
        <w:ind w:left="426"/>
        <w:contextualSpacing/>
        <w:rPr>
          <w:rFonts w:eastAsia="Calibri" w:cs="Times New Roman"/>
          <w:lang w:val="ru-RU"/>
        </w:rPr>
      </w:pPr>
      <w:r w:rsidRPr="00546680">
        <w:rPr>
          <w:rFonts w:eastAsia="Calibri" w:cs="Times New Roman"/>
          <w:lang w:val="ru-RU"/>
        </w:rPr>
        <w:t>аттестация педагогических кадров,</w:t>
      </w:r>
    </w:p>
    <w:p w14:paraId="6C020FB1" w14:textId="77777777" w:rsidR="00546680" w:rsidRPr="00546680" w:rsidRDefault="00546680" w:rsidP="00C6227B">
      <w:pPr>
        <w:numPr>
          <w:ilvl w:val="0"/>
          <w:numId w:val="66"/>
        </w:numPr>
        <w:spacing w:after="200"/>
        <w:ind w:left="426"/>
        <w:contextualSpacing/>
        <w:rPr>
          <w:rFonts w:eastAsia="Calibri" w:cs="Times New Roman"/>
          <w:lang w:val="ru-RU"/>
        </w:rPr>
      </w:pPr>
      <w:r w:rsidRPr="00546680">
        <w:rPr>
          <w:rFonts w:eastAsia="Calibri" w:cs="Times New Roman"/>
          <w:lang w:val="ru-RU"/>
        </w:rPr>
        <w:t>профессиональные конкурсы;</w:t>
      </w:r>
    </w:p>
    <w:p w14:paraId="2620E127" w14:textId="77777777" w:rsidR="00546680" w:rsidRPr="00546680" w:rsidRDefault="00546680" w:rsidP="00C6227B">
      <w:pPr>
        <w:numPr>
          <w:ilvl w:val="0"/>
          <w:numId w:val="66"/>
        </w:numPr>
        <w:spacing w:after="200"/>
        <w:ind w:left="426"/>
        <w:contextualSpacing/>
        <w:rPr>
          <w:rFonts w:eastAsia="Calibri" w:cs="Times New Roman"/>
          <w:lang w:val="ru-RU"/>
        </w:rPr>
      </w:pPr>
      <w:r w:rsidRPr="00546680">
        <w:rPr>
          <w:rFonts w:eastAsia="Calibri" w:cs="Times New Roman"/>
          <w:lang w:val="ru-RU"/>
        </w:rPr>
        <w:t>ЕГЭ и ГВЭ-11, ОГЭ и ГВЭ-9;</w:t>
      </w:r>
    </w:p>
    <w:p w14:paraId="566A65B7" w14:textId="77777777" w:rsidR="00546680" w:rsidRPr="00546680" w:rsidRDefault="00546680" w:rsidP="00C6227B">
      <w:pPr>
        <w:numPr>
          <w:ilvl w:val="0"/>
          <w:numId w:val="66"/>
        </w:numPr>
        <w:spacing w:after="200"/>
        <w:ind w:left="426"/>
        <w:contextualSpacing/>
        <w:rPr>
          <w:rFonts w:eastAsia="Calibri" w:cs="Times New Roman"/>
          <w:lang w:val="ru-RU"/>
        </w:rPr>
      </w:pPr>
      <w:r w:rsidRPr="00546680">
        <w:rPr>
          <w:rFonts w:eastAsia="Calibri" w:cs="Times New Roman"/>
          <w:lang w:val="ru-RU"/>
        </w:rPr>
        <w:t>независимая диагностика;</w:t>
      </w:r>
    </w:p>
    <w:p w14:paraId="4ACD016F" w14:textId="77777777" w:rsidR="00546680" w:rsidRPr="00546680" w:rsidRDefault="00546680" w:rsidP="00C6227B">
      <w:pPr>
        <w:numPr>
          <w:ilvl w:val="0"/>
          <w:numId w:val="66"/>
        </w:numPr>
        <w:spacing w:after="200"/>
        <w:ind w:left="426"/>
        <w:contextualSpacing/>
        <w:rPr>
          <w:rFonts w:eastAsia="Calibri" w:cs="Times New Roman"/>
          <w:lang w:val="ru-RU"/>
        </w:rPr>
      </w:pPr>
      <w:r w:rsidRPr="00546680">
        <w:rPr>
          <w:rFonts w:eastAsia="Calibri" w:cs="Times New Roman"/>
          <w:lang w:val="ru-RU"/>
        </w:rPr>
        <w:t>мониторинги;</w:t>
      </w:r>
    </w:p>
    <w:p w14:paraId="35BCE501" w14:textId="77777777" w:rsidR="00546680" w:rsidRPr="00546680" w:rsidRDefault="00546680" w:rsidP="00C6227B">
      <w:pPr>
        <w:numPr>
          <w:ilvl w:val="0"/>
          <w:numId w:val="66"/>
        </w:numPr>
        <w:spacing w:after="200"/>
        <w:ind w:left="426"/>
        <w:contextualSpacing/>
        <w:rPr>
          <w:rFonts w:eastAsia="Calibri" w:cs="Times New Roman"/>
          <w:lang w:val="ru-RU"/>
        </w:rPr>
      </w:pPr>
      <w:r w:rsidRPr="00546680">
        <w:rPr>
          <w:rFonts w:eastAsia="Calibri" w:cs="Times New Roman"/>
          <w:lang w:val="ru-RU"/>
        </w:rPr>
        <w:t>электронный журнал и дневник.</w:t>
      </w:r>
    </w:p>
    <w:p w14:paraId="2AAA1D7F" w14:textId="77777777" w:rsidR="00546680" w:rsidRPr="00546680" w:rsidRDefault="00546680" w:rsidP="00546680">
      <w:pPr>
        <w:ind w:firstLine="540"/>
        <w:rPr>
          <w:rFonts w:eastAsia="@Arial Unicode MS" w:cs="Times New Roman"/>
          <w:szCs w:val="24"/>
          <w:lang w:val="ru-RU" w:eastAsia="ru-RU"/>
        </w:rPr>
      </w:pPr>
      <w:r w:rsidRPr="00546680">
        <w:rPr>
          <w:rFonts w:eastAsia="@Arial Unicode MS" w:cs="Times New Roman"/>
          <w:szCs w:val="24"/>
          <w:lang w:val="ru-RU" w:eastAsia="ru-RU"/>
        </w:rPr>
        <w:t>МРКО предоставляет информацию для разных категорий пользователей через личные кабинеты ОО, кабинеты педагогов, кабинеты обучающихся и кабинеты межрайонных советов директоров (создана система распределенного доступа для разных категорий пользователей).  В личном кабинете обучающегося (логин и пароль предоставляется родителю/опекуну) размещается:</w:t>
      </w:r>
    </w:p>
    <w:p w14:paraId="5B3A6B93" w14:textId="77777777" w:rsidR="00546680" w:rsidRPr="00546680" w:rsidRDefault="00546680" w:rsidP="00C6227B">
      <w:pPr>
        <w:numPr>
          <w:ilvl w:val="0"/>
          <w:numId w:val="89"/>
        </w:numPr>
        <w:spacing w:after="200"/>
        <w:contextualSpacing/>
        <w:rPr>
          <w:rFonts w:eastAsia="@Arial Unicode MS" w:cs="Times New Roman"/>
          <w:szCs w:val="24"/>
          <w:lang w:val="ru-RU" w:eastAsia="ru-RU"/>
        </w:rPr>
      </w:pPr>
      <w:r w:rsidRPr="00546680">
        <w:rPr>
          <w:rFonts w:eastAsia="@Arial Unicode MS" w:cs="Times New Roman"/>
          <w:szCs w:val="24"/>
          <w:lang w:val="ru-RU" w:eastAsia="ru-RU"/>
        </w:rPr>
        <w:t xml:space="preserve">информация об участии образовательной организации в региональных диагностических процедурах, </w:t>
      </w:r>
    </w:p>
    <w:p w14:paraId="6B3DC975" w14:textId="77777777" w:rsidR="00546680" w:rsidRPr="00546680" w:rsidRDefault="00546680" w:rsidP="00C6227B">
      <w:pPr>
        <w:numPr>
          <w:ilvl w:val="0"/>
          <w:numId w:val="89"/>
        </w:numPr>
        <w:spacing w:after="200"/>
        <w:contextualSpacing/>
        <w:rPr>
          <w:rFonts w:eastAsia="@Arial Unicode MS" w:cs="Times New Roman"/>
          <w:szCs w:val="24"/>
          <w:lang w:val="ru-RU" w:eastAsia="ru-RU"/>
        </w:rPr>
      </w:pPr>
      <w:r w:rsidRPr="00546680">
        <w:rPr>
          <w:rFonts w:eastAsia="@Arial Unicode MS" w:cs="Times New Roman"/>
          <w:szCs w:val="24"/>
          <w:lang w:val="ru-RU" w:eastAsia="ru-RU"/>
        </w:rPr>
        <w:lastRenderedPageBreak/>
        <w:t xml:space="preserve">результаты выполнения обучающимся диагностической работы (первичный балл, % выполнения теста, выполнение отдельных заданий работы с описанием контролируемого элемента содержания или умения, уровень образовательных достижений, данные ГИА-9 и ГИА-11). </w:t>
      </w:r>
    </w:p>
    <w:p w14:paraId="3C666C4A" w14:textId="77777777" w:rsidR="00546680" w:rsidRPr="00546680" w:rsidRDefault="00546680" w:rsidP="00546680">
      <w:pPr>
        <w:rPr>
          <w:rFonts w:eastAsia="@Arial Unicode MS"/>
          <w:szCs w:val="24"/>
          <w:lang w:val="ru-RU" w:eastAsia="ru-RU"/>
        </w:rPr>
      </w:pPr>
      <w:r w:rsidRPr="00546680">
        <w:rPr>
          <w:rFonts w:eastAsia="@Arial Unicode MS"/>
          <w:szCs w:val="24"/>
          <w:lang w:val="ru-RU" w:eastAsia="ru-RU"/>
        </w:rPr>
        <w:t>Через личный кабинет ОО:</w:t>
      </w:r>
    </w:p>
    <w:p w14:paraId="4055242E" w14:textId="77777777" w:rsidR="00546680" w:rsidRPr="00546680" w:rsidRDefault="00546680" w:rsidP="00C6227B">
      <w:pPr>
        <w:numPr>
          <w:ilvl w:val="0"/>
          <w:numId w:val="90"/>
        </w:numPr>
        <w:spacing w:after="200"/>
        <w:contextualSpacing/>
        <w:rPr>
          <w:rFonts w:eastAsia="@Arial Unicode MS" w:cs="Times New Roman"/>
          <w:szCs w:val="24"/>
          <w:lang w:val="ru-RU" w:eastAsia="ru-RU"/>
        </w:rPr>
      </w:pPr>
      <w:r w:rsidRPr="00546680">
        <w:rPr>
          <w:rFonts w:eastAsia="@Arial Unicode MS" w:cs="Times New Roman"/>
          <w:szCs w:val="24"/>
          <w:lang w:val="ru-RU" w:eastAsia="ru-RU"/>
        </w:rPr>
        <w:t xml:space="preserve">школьный  администратор  заполняет заявку об участии в диагностике и заполняет требуемые формы (данные об используемых учебно-методических комплектах, прохождении программ, школьных отметках участников диагностики  и т.д.), </w:t>
      </w:r>
    </w:p>
    <w:p w14:paraId="1D59D5A0" w14:textId="77777777" w:rsidR="00546680" w:rsidRPr="00546680" w:rsidRDefault="00546680" w:rsidP="00C6227B">
      <w:pPr>
        <w:numPr>
          <w:ilvl w:val="0"/>
          <w:numId w:val="90"/>
        </w:numPr>
        <w:spacing w:after="200"/>
        <w:contextualSpacing/>
        <w:rPr>
          <w:rFonts w:eastAsia="@Arial Unicode MS" w:cs="Times New Roman"/>
          <w:szCs w:val="24"/>
          <w:lang w:val="ru-RU" w:eastAsia="ru-RU"/>
        </w:rPr>
      </w:pPr>
      <w:r w:rsidRPr="00546680">
        <w:rPr>
          <w:rFonts w:eastAsia="@Arial Unicode MS" w:cs="Times New Roman"/>
          <w:szCs w:val="24"/>
          <w:lang w:val="ru-RU" w:eastAsia="ru-RU"/>
        </w:rPr>
        <w:t xml:space="preserve">школа получает от МЦКО инструктивные материалы по проведению диагностики (а для диагностик, проводимых в рамках внутреннего мониторинга качества образования, дополнительно контрольные измерительные материалы), </w:t>
      </w:r>
    </w:p>
    <w:p w14:paraId="1A651798" w14:textId="77777777" w:rsidR="00546680" w:rsidRPr="00546680" w:rsidRDefault="00546680" w:rsidP="00C6227B">
      <w:pPr>
        <w:numPr>
          <w:ilvl w:val="0"/>
          <w:numId w:val="90"/>
        </w:numPr>
        <w:spacing w:after="200"/>
        <w:contextualSpacing/>
        <w:rPr>
          <w:rFonts w:eastAsia="@Arial Unicode MS" w:cs="Times New Roman"/>
          <w:szCs w:val="24"/>
          <w:lang w:val="ru-RU" w:eastAsia="ru-RU"/>
        </w:rPr>
      </w:pPr>
      <w:r w:rsidRPr="00546680">
        <w:rPr>
          <w:rFonts w:eastAsia="@Arial Unicode MS" w:cs="Times New Roman"/>
          <w:szCs w:val="24"/>
          <w:lang w:val="ru-RU" w:eastAsia="ru-RU"/>
        </w:rPr>
        <w:t>по результатам проверки работ в личные кабинеты загружаются статистические формы (Приложение 1, формы 1-4) и методические пояснения к ним, отсканированные бланки детских работ,</w:t>
      </w:r>
    </w:p>
    <w:p w14:paraId="3346EC19" w14:textId="77777777" w:rsidR="00546680" w:rsidRPr="00546680" w:rsidRDefault="00546680" w:rsidP="00C6227B">
      <w:pPr>
        <w:numPr>
          <w:ilvl w:val="0"/>
          <w:numId w:val="90"/>
        </w:numPr>
        <w:spacing w:after="200"/>
        <w:contextualSpacing/>
        <w:rPr>
          <w:rFonts w:eastAsia="@Arial Unicode MS" w:cs="Times New Roman"/>
          <w:szCs w:val="24"/>
          <w:lang w:val="ru-RU" w:eastAsia="ru-RU"/>
        </w:rPr>
      </w:pPr>
      <w:r w:rsidRPr="00546680">
        <w:rPr>
          <w:rFonts w:eastAsia="@Arial Unicode MS" w:cs="Times New Roman"/>
          <w:szCs w:val="24"/>
          <w:lang w:val="ru-RU" w:eastAsia="ru-RU"/>
        </w:rPr>
        <w:t>школа имеет возможность сохранить или не сохранить результаты диагностики (в случае сохранения данные могут использоваться, например, при аттестации педагогических работников).</w:t>
      </w:r>
    </w:p>
    <w:p w14:paraId="42DC58AB" w14:textId="77777777" w:rsidR="00546680" w:rsidRPr="00546680" w:rsidRDefault="00546680" w:rsidP="00546680">
      <w:pPr>
        <w:rPr>
          <w:rFonts w:eastAsia="@Arial Unicode MS"/>
          <w:szCs w:val="24"/>
          <w:lang w:val="ru-RU" w:eastAsia="ru-RU"/>
        </w:rPr>
      </w:pPr>
      <w:r w:rsidRPr="00546680">
        <w:rPr>
          <w:rFonts w:eastAsia="@Arial Unicode MS"/>
          <w:szCs w:val="24"/>
          <w:lang w:val="ru-RU" w:eastAsia="ru-RU"/>
        </w:rPr>
        <w:t>В личные кабинеты межрайонных советов директоров загружаются наиболее общие сравнительные данные по ОО района, позволяющие выстраивать рейтинг ОО.</w:t>
      </w:r>
    </w:p>
    <w:p w14:paraId="1A426CF1" w14:textId="77777777" w:rsidR="00546680" w:rsidRPr="00546680" w:rsidRDefault="00546680" w:rsidP="00546680">
      <w:pPr>
        <w:ind w:firstLine="540"/>
        <w:rPr>
          <w:rFonts w:eastAsia="@Arial Unicode MS" w:cs="Times New Roman"/>
          <w:szCs w:val="24"/>
          <w:lang w:val="ru-RU" w:eastAsia="ru-RU"/>
        </w:rPr>
      </w:pPr>
      <w:r w:rsidRPr="00546680">
        <w:rPr>
          <w:rFonts w:eastAsia="@Arial Unicode MS" w:cs="Times New Roman"/>
          <w:szCs w:val="24"/>
          <w:lang w:val="ru-RU" w:eastAsia="ru-RU"/>
        </w:rPr>
        <w:t>Таким образом, МРКО интегрирует результаты  всех процедур оценки качества образования в портфолио образовательных организаций города Москвы, обучающихся и педагогов, обеспечивает статистическую обработку данных  процедур оценки качества образования и экспертно-аналитическую деятельность  педагогов, администрации образовательных организаций.</w:t>
      </w:r>
    </w:p>
    <w:p w14:paraId="015A24B5" w14:textId="77777777" w:rsidR="00546680" w:rsidRPr="00546680" w:rsidRDefault="00546680" w:rsidP="00546680">
      <w:pPr>
        <w:ind w:firstLine="540"/>
        <w:rPr>
          <w:rFonts w:eastAsia="+mn-ea" w:cs="Times New Roman"/>
          <w:color w:val="000000"/>
          <w:kern w:val="24"/>
          <w:szCs w:val="24"/>
          <w:lang w:val="ru-RU" w:eastAsia="ru-RU"/>
        </w:rPr>
      </w:pPr>
      <w:r w:rsidRPr="00546680">
        <w:rPr>
          <w:rFonts w:eastAsia="+mn-ea" w:cs="Times New Roman"/>
          <w:color w:val="000000"/>
          <w:kern w:val="24"/>
          <w:szCs w:val="24"/>
          <w:lang w:val="ru-RU" w:eastAsia="ru-RU"/>
        </w:rPr>
        <w:t>В МРКО функционирует целый комплекс инструментов и сервисов, что обеспечивает руководителям образовательных организаций Москвы разноплановые возможности работы с информацией системы. В рамках независимой диагностики, как было сказано выше, в МРКО проводится заказ диагностики, формирование выборки участников, а затем формируются аналитико-статистические формы по результатам каждой диагностики. В рамках поддержки внутреннего мониторинга качества образования ОО используется ввод данных в регистр со стороны ОО и формирование отчетных форм, интегрирующих результаты всей выборки участников оценочной процедуры. На рисунке 9 приведен пример личного кабинета ОО с перечнем форм по диагностикам.</w:t>
      </w:r>
    </w:p>
    <w:p w14:paraId="7A3EEE58" w14:textId="77777777" w:rsidR="00546680" w:rsidRPr="00546680" w:rsidRDefault="00546680" w:rsidP="00546680">
      <w:pPr>
        <w:ind w:firstLine="540"/>
        <w:rPr>
          <w:rFonts w:eastAsia="+mn-ea" w:cs="Times New Roman"/>
          <w:color w:val="000000"/>
          <w:kern w:val="24"/>
          <w:szCs w:val="24"/>
          <w:lang w:val="ru-RU" w:eastAsia="ru-RU"/>
        </w:rPr>
      </w:pPr>
    </w:p>
    <w:p w14:paraId="5B4AA7D2" w14:textId="77777777" w:rsidR="00546680" w:rsidRPr="00546680" w:rsidRDefault="00546680" w:rsidP="00546680">
      <w:pPr>
        <w:ind w:firstLine="540"/>
        <w:jc w:val="center"/>
        <w:rPr>
          <w:rFonts w:eastAsia="+mn-ea" w:cs="Times New Roman"/>
          <w:color w:val="000000"/>
          <w:kern w:val="24"/>
          <w:szCs w:val="24"/>
          <w:lang w:val="ru-RU" w:eastAsia="ru-RU"/>
        </w:rPr>
      </w:pPr>
      <w:r w:rsidRPr="00546680">
        <w:rPr>
          <w:rFonts w:eastAsia="+mn-ea" w:cs="Times New Roman"/>
          <w:color w:val="000000"/>
          <w:kern w:val="24"/>
          <w:szCs w:val="24"/>
          <w:lang w:val="ru-RU" w:eastAsia="ru-RU"/>
        </w:rPr>
        <w:t>Рисунок 9. Пример личного кабинета ОО в МРКО.</w:t>
      </w:r>
    </w:p>
    <w:p w14:paraId="5A15006C" w14:textId="77777777" w:rsidR="00546680" w:rsidRPr="00546680" w:rsidRDefault="00546680" w:rsidP="00546680">
      <w:pPr>
        <w:ind w:firstLine="0"/>
        <w:rPr>
          <w:rFonts w:eastAsia="+mn-ea" w:cs="Times New Roman"/>
          <w:color w:val="000000"/>
          <w:kern w:val="24"/>
          <w:szCs w:val="24"/>
          <w:lang w:val="ru-RU" w:eastAsia="ru-RU"/>
        </w:rPr>
      </w:pPr>
      <w:r w:rsidRPr="00546680">
        <w:rPr>
          <w:noProof/>
          <w:lang w:val="ru-RU" w:eastAsia="ru-RU"/>
        </w:rPr>
        <w:drawing>
          <wp:inline distT="0" distB="0" distL="0" distR="0" wp14:anchorId="6AF9E795" wp14:editId="10363EE3">
            <wp:extent cx="6218936" cy="3498112"/>
            <wp:effectExtent l="19050" t="19050" r="10795" b="2667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cstate="print">
                      <a:extLst>
                        <a:ext uri="{BEBA8EAE-BF5A-486C-A8C5-ECC9F3942E4B}">
                          <a14:imgProps xmlns:a14="http://schemas.microsoft.com/office/drawing/2010/main">
                            <a14:imgLayer r:embed="rId136">
                              <a14:imgEffect>
                                <a14:sharpenSoften amount="50000"/>
                              </a14:imgEffect>
                            </a14:imgLayer>
                          </a14:imgProps>
                        </a:ext>
                      </a:extLst>
                    </a:blip>
                    <a:stretch>
                      <a:fillRect/>
                    </a:stretch>
                  </pic:blipFill>
                  <pic:spPr>
                    <a:xfrm>
                      <a:off x="0" y="0"/>
                      <a:ext cx="6222167" cy="3499930"/>
                    </a:xfrm>
                    <a:prstGeom prst="rect">
                      <a:avLst/>
                    </a:prstGeom>
                    <a:ln>
                      <a:solidFill>
                        <a:sysClr val="windowText" lastClr="000000"/>
                      </a:solidFill>
                    </a:ln>
                  </pic:spPr>
                </pic:pic>
              </a:graphicData>
            </a:graphic>
          </wp:inline>
        </w:drawing>
      </w:r>
    </w:p>
    <w:p w14:paraId="72BE26F8" w14:textId="77777777" w:rsidR="00546680" w:rsidRPr="00546680" w:rsidRDefault="00546680" w:rsidP="00546680">
      <w:pPr>
        <w:ind w:firstLine="540"/>
        <w:rPr>
          <w:rFonts w:eastAsia="+mn-ea" w:cs="Times New Roman"/>
          <w:color w:val="000000"/>
          <w:kern w:val="24"/>
          <w:szCs w:val="24"/>
          <w:lang w:val="ru-RU" w:eastAsia="ru-RU"/>
        </w:rPr>
      </w:pPr>
    </w:p>
    <w:p w14:paraId="03E9DBFA" w14:textId="77777777" w:rsidR="00546680" w:rsidRPr="00546680" w:rsidRDefault="00546680" w:rsidP="00546680">
      <w:pPr>
        <w:ind w:firstLine="540"/>
        <w:rPr>
          <w:rFonts w:eastAsia="@Arial Unicode MS" w:cs="Times New Roman"/>
          <w:szCs w:val="24"/>
          <w:lang w:val="ru-RU" w:eastAsia="ru-RU"/>
        </w:rPr>
      </w:pPr>
      <w:r w:rsidRPr="00546680">
        <w:rPr>
          <w:rFonts w:eastAsia="+mn-ea" w:cs="Times New Roman"/>
          <w:color w:val="000000"/>
          <w:kern w:val="24"/>
          <w:szCs w:val="24"/>
          <w:lang w:val="ru-RU" w:eastAsia="ru-RU"/>
        </w:rPr>
        <w:t xml:space="preserve">В рамках внешнего мониторинга образовательной деятельности – проведение </w:t>
      </w:r>
      <w:r w:rsidRPr="00546680">
        <w:rPr>
          <w:rFonts w:eastAsia="Times New Roman" w:cs="Times New Roman"/>
          <w:szCs w:val="24"/>
          <w:lang w:val="ru-RU" w:eastAsia="ru-RU"/>
        </w:rPr>
        <w:t xml:space="preserve">он-лайн опросов общественного мнения и удовлетворенности родителей качеством и результатами образовательного процесса, обеспечение работы экспертов, формирование отчетов. </w:t>
      </w:r>
    </w:p>
    <w:p w14:paraId="3DA8BE3E" w14:textId="77777777" w:rsidR="00546680" w:rsidRPr="00546680" w:rsidRDefault="00546680" w:rsidP="00546680">
      <w:pPr>
        <w:rPr>
          <w:lang w:val="ru-RU"/>
        </w:rPr>
      </w:pPr>
    </w:p>
    <w:p w14:paraId="0D9721C0" w14:textId="77777777" w:rsidR="00546680" w:rsidRPr="00546680" w:rsidRDefault="00546680" w:rsidP="00546680">
      <w:pPr>
        <w:pStyle w:val="4"/>
        <w:rPr>
          <w:lang w:val="ru-RU" w:eastAsia="ru-RU"/>
        </w:rPr>
      </w:pPr>
      <w:bookmarkStart w:id="97" w:name="_Toc435039218"/>
      <w:r w:rsidRPr="00546680">
        <w:rPr>
          <w:lang w:val="ru-RU" w:eastAsia="ru-RU"/>
        </w:rPr>
        <w:t>3.3 Внешний мониторинг образовательной деятельности ОО города Москвы</w:t>
      </w:r>
      <w:bookmarkEnd w:id="97"/>
    </w:p>
    <w:p w14:paraId="79F67254" w14:textId="77777777" w:rsidR="00546680" w:rsidRPr="00546680" w:rsidRDefault="00546680" w:rsidP="00546680">
      <w:pPr>
        <w:ind w:firstLine="567"/>
        <w:rPr>
          <w:rFonts w:eastAsia="Times New Roman" w:cs="Times New Roman"/>
          <w:szCs w:val="24"/>
          <w:lang w:val="ru-RU" w:eastAsia="ru-RU"/>
        </w:rPr>
      </w:pPr>
      <w:r w:rsidRPr="00546680">
        <w:rPr>
          <w:rFonts w:eastAsia="Times New Roman" w:cs="Times New Roman"/>
          <w:szCs w:val="24"/>
          <w:lang w:val="ru-RU" w:eastAsia="ru-RU"/>
        </w:rPr>
        <w:t xml:space="preserve">Организация независимой оценки образовательной деятельности образовательных организаций и комплексного мониторинга качества образования по всем направлениям обеспечивает исполнение статей 95, 97 ФЗ № 273 «Об образовании в Российской Федерации».  </w:t>
      </w:r>
    </w:p>
    <w:p w14:paraId="7E8CE777" w14:textId="77777777" w:rsidR="00546680" w:rsidRPr="00546680" w:rsidRDefault="00546680" w:rsidP="00546680">
      <w:pPr>
        <w:ind w:firstLine="567"/>
        <w:rPr>
          <w:rFonts w:eastAsia="Times New Roman" w:cs="Times New Roman"/>
          <w:sz w:val="16"/>
          <w:szCs w:val="16"/>
          <w:lang w:val="ru-RU" w:eastAsia="ru-RU"/>
        </w:rPr>
      </w:pPr>
    </w:p>
    <w:p w14:paraId="7E98B03F" w14:textId="77777777" w:rsidR="00546680" w:rsidRPr="00546680" w:rsidRDefault="00546680" w:rsidP="00546680">
      <w:pPr>
        <w:ind w:firstLine="567"/>
        <w:rPr>
          <w:rFonts w:eastAsia="Times New Roman" w:cs="Times New Roman"/>
          <w:szCs w:val="24"/>
          <w:lang w:val="ru-RU" w:eastAsia="ru-RU"/>
        </w:rPr>
      </w:pPr>
      <w:r w:rsidRPr="00546680">
        <w:rPr>
          <w:rFonts w:eastAsia="Times New Roman" w:cs="Times New Roman"/>
          <w:b/>
          <w:i/>
          <w:szCs w:val="24"/>
          <w:lang w:val="ru-RU" w:eastAsia="ru-RU"/>
        </w:rPr>
        <w:t>Цель мониторинга</w:t>
      </w:r>
      <w:r w:rsidRPr="00546680">
        <w:rPr>
          <w:rFonts w:eastAsia="Times New Roman" w:cs="Times New Roman"/>
          <w:szCs w:val="24"/>
          <w:lang w:val="ru-RU" w:eastAsia="ru-RU"/>
        </w:rPr>
        <w:t>:</w:t>
      </w:r>
      <w:r w:rsidRPr="00546680">
        <w:rPr>
          <w:rFonts w:eastAsia="Times New Roman" w:cs="Times New Roman"/>
          <w:b/>
          <w:szCs w:val="24"/>
          <w:lang w:val="ru-RU" w:eastAsia="ru-RU"/>
        </w:rPr>
        <w:t xml:space="preserve"> </w:t>
      </w:r>
      <w:r w:rsidRPr="00546680">
        <w:rPr>
          <w:rFonts w:eastAsia="Times New Roman" w:cs="Times New Roman"/>
          <w:szCs w:val="24"/>
          <w:lang w:val="ru-RU" w:eastAsia="ru-RU"/>
        </w:rPr>
        <w:t>отслеживание качества образовательной деятельности общеобразовательных организаций на основании экспертизы документов и материалов, размещенных на официальных сайтах образовательных организаций, и анализа информации, имеющейся в информационно-аналитических системах.</w:t>
      </w:r>
    </w:p>
    <w:p w14:paraId="42AE5001" w14:textId="77777777" w:rsidR="00546680" w:rsidRPr="00546680" w:rsidRDefault="00546680" w:rsidP="00546680">
      <w:pPr>
        <w:ind w:firstLine="567"/>
        <w:rPr>
          <w:rFonts w:eastAsia="Times New Roman" w:cs="Times New Roman"/>
          <w:b/>
          <w:szCs w:val="24"/>
          <w:lang w:val="ru-RU" w:eastAsia="ru-RU"/>
        </w:rPr>
      </w:pPr>
      <w:r w:rsidRPr="00546680">
        <w:rPr>
          <w:rFonts w:eastAsia="Times New Roman" w:cs="Times New Roman"/>
          <w:szCs w:val="24"/>
          <w:lang w:val="ru-RU" w:eastAsia="ru-RU"/>
        </w:rPr>
        <w:t>Мониторинг проводится по заказу ДО города Москвы по следующим направлениям:</w:t>
      </w:r>
    </w:p>
    <w:p w14:paraId="34401E97" w14:textId="77777777" w:rsidR="00546680" w:rsidRPr="00546680" w:rsidRDefault="00546680" w:rsidP="00546680">
      <w:pPr>
        <w:ind w:firstLine="567"/>
        <w:rPr>
          <w:rFonts w:eastAsia="Times New Roman" w:cs="Times New Roman"/>
          <w:b/>
          <w:szCs w:val="24"/>
          <w:lang w:val="ru-RU" w:eastAsia="ru-RU"/>
        </w:rPr>
      </w:pPr>
      <w:r w:rsidRPr="00546680">
        <w:rPr>
          <w:rFonts w:eastAsia="Times New Roman" w:cs="Times New Roman"/>
          <w:szCs w:val="24"/>
          <w:lang w:val="ru-RU" w:eastAsia="ru-RU"/>
        </w:rPr>
        <w:t xml:space="preserve">1. Систематический анализ материалов сайтов образовательных организаций и данных с целью: </w:t>
      </w:r>
    </w:p>
    <w:p w14:paraId="1AE253BC" w14:textId="77777777" w:rsidR="00546680" w:rsidRPr="00546680" w:rsidRDefault="00546680" w:rsidP="00546680">
      <w:pPr>
        <w:ind w:firstLine="567"/>
        <w:rPr>
          <w:rFonts w:eastAsia="Times New Roman" w:cs="Times New Roman"/>
          <w:szCs w:val="24"/>
          <w:lang w:val="ru-RU" w:eastAsia="ru-RU"/>
        </w:rPr>
      </w:pPr>
      <w:r w:rsidRPr="00546680">
        <w:rPr>
          <w:rFonts w:eastAsia="Times New Roman" w:cs="Times New Roman"/>
          <w:szCs w:val="24"/>
          <w:lang w:val="ru-RU" w:eastAsia="ru-RU"/>
        </w:rPr>
        <w:lastRenderedPageBreak/>
        <w:t xml:space="preserve">- выявления наличия информации в соответствии с требованиями статьи 29 Федерального закона от 29 декабря 2012 года № 273 «Об образовании в Российской Федерации» и «Правилами размещения на официальном сайте образовательной организации в информационно-коммуникационной сети «Интернет» и обновления информации об образовательной организации», утвержденными постановлением Правительства Российской Федерации от 10 июля 2013 года № 582;   </w:t>
      </w:r>
    </w:p>
    <w:p w14:paraId="77B314B5" w14:textId="77777777" w:rsidR="00546680" w:rsidRPr="00546680" w:rsidRDefault="00546680" w:rsidP="00546680">
      <w:pPr>
        <w:widowControl w:val="0"/>
        <w:autoSpaceDE w:val="0"/>
        <w:autoSpaceDN w:val="0"/>
        <w:adjustRightInd w:val="0"/>
        <w:ind w:firstLine="567"/>
        <w:rPr>
          <w:rFonts w:eastAsia="Times New Roman" w:cs="Times New Roman"/>
          <w:color w:val="000000"/>
          <w:szCs w:val="24"/>
          <w:lang w:val="ru-RU" w:eastAsia="ru-RU"/>
        </w:rPr>
      </w:pPr>
      <w:r w:rsidRPr="00546680">
        <w:rPr>
          <w:rFonts w:eastAsia="Times New Roman" w:cs="Times New Roman"/>
          <w:color w:val="000000"/>
          <w:szCs w:val="24"/>
          <w:lang w:val="ru-RU" w:eastAsia="ru-RU"/>
        </w:rPr>
        <w:t>- анализа соответствия документов, информационных и аналитических материалов, характеризующих деятельность образовательной организации, требованиям статьи 28 «Компетенция, права, обязанности и ответственность образовательной организации» Федерального закона от 29 декабря 2012 года № 273 «Об образовании в Российской Федерации»;</w:t>
      </w:r>
    </w:p>
    <w:p w14:paraId="2C2E538C" w14:textId="77777777" w:rsidR="00546680" w:rsidRPr="00546680" w:rsidRDefault="00546680" w:rsidP="00546680">
      <w:pPr>
        <w:ind w:firstLine="567"/>
        <w:rPr>
          <w:rFonts w:eastAsia="Times New Roman" w:cs="Times New Roman"/>
          <w:szCs w:val="24"/>
          <w:lang w:val="ru-RU" w:eastAsia="ru-RU"/>
        </w:rPr>
      </w:pPr>
      <w:r w:rsidRPr="00546680">
        <w:rPr>
          <w:rFonts w:eastAsia="Times New Roman" w:cs="Times New Roman"/>
          <w:szCs w:val="24"/>
          <w:lang w:val="ru-RU" w:eastAsia="ru-RU"/>
        </w:rPr>
        <w:t xml:space="preserve">- анализа несоответствий размещенных нормативных документов (локальных актов) и информационных материалов друг другу;  </w:t>
      </w:r>
    </w:p>
    <w:p w14:paraId="0847FC00" w14:textId="77777777" w:rsidR="00546680" w:rsidRPr="00546680" w:rsidRDefault="00546680" w:rsidP="00546680">
      <w:pPr>
        <w:ind w:firstLine="567"/>
        <w:rPr>
          <w:rFonts w:eastAsia="Times New Roman" w:cs="Times New Roman"/>
          <w:szCs w:val="24"/>
          <w:lang w:val="ru-RU" w:eastAsia="ru-RU"/>
        </w:rPr>
      </w:pPr>
      <w:r w:rsidRPr="00546680">
        <w:rPr>
          <w:rFonts w:eastAsia="Times New Roman" w:cs="Times New Roman"/>
          <w:szCs w:val="24"/>
          <w:lang w:val="ru-RU" w:eastAsia="ru-RU"/>
        </w:rPr>
        <w:t>- установления динамики в обеспечении требований к информационной открытости образовательной организации.</w:t>
      </w:r>
    </w:p>
    <w:p w14:paraId="4C9B532E" w14:textId="77777777" w:rsidR="00546680" w:rsidRPr="00546680" w:rsidRDefault="00546680" w:rsidP="00546680">
      <w:pPr>
        <w:ind w:firstLine="567"/>
        <w:rPr>
          <w:rFonts w:eastAsia="Times New Roman" w:cs="Times New Roman"/>
          <w:szCs w:val="24"/>
          <w:lang w:val="ru-RU" w:eastAsia="ru-RU"/>
        </w:rPr>
      </w:pPr>
      <w:r w:rsidRPr="00546680">
        <w:rPr>
          <w:rFonts w:eastAsia="Times New Roman" w:cs="Times New Roman"/>
          <w:szCs w:val="24"/>
          <w:lang w:val="ru-RU" w:eastAsia="ru-RU"/>
        </w:rPr>
        <w:t xml:space="preserve">2. Мониторинг введения ФГОС в образовательных организациях  (качество разработки образовательных программ начального общего и основного общего образования; мониторинг качества образования   в организациях, реализующих  ФГОС НОО и ФГОС ООО). </w:t>
      </w:r>
    </w:p>
    <w:p w14:paraId="7DD2FAFA" w14:textId="77777777" w:rsidR="00546680" w:rsidRPr="00546680" w:rsidRDefault="00546680" w:rsidP="00546680">
      <w:pPr>
        <w:ind w:firstLine="567"/>
        <w:rPr>
          <w:rFonts w:eastAsia="Times New Roman" w:cs="Times New Roman"/>
          <w:szCs w:val="24"/>
          <w:lang w:val="ru-RU" w:eastAsia="ru-RU"/>
        </w:rPr>
      </w:pPr>
      <w:r w:rsidRPr="00546680">
        <w:rPr>
          <w:rFonts w:eastAsia="Times New Roman" w:cs="Times New Roman"/>
          <w:szCs w:val="24"/>
          <w:lang w:val="ru-RU" w:eastAsia="ru-RU"/>
        </w:rPr>
        <w:t>3. Мониторинг функционирования внутренней системы оценки качества образования в общеобразовательных организациях (в том числе системы подготовки к ОГЭ и ЕГЭ).</w:t>
      </w:r>
    </w:p>
    <w:p w14:paraId="21F33EE9" w14:textId="77777777" w:rsidR="00546680" w:rsidRPr="00546680" w:rsidRDefault="00546680" w:rsidP="00546680">
      <w:pPr>
        <w:ind w:firstLine="567"/>
        <w:rPr>
          <w:rFonts w:eastAsia="Times New Roman" w:cs="Times New Roman"/>
          <w:szCs w:val="24"/>
          <w:lang w:val="ru-RU" w:eastAsia="ru-RU"/>
        </w:rPr>
      </w:pPr>
      <w:r w:rsidRPr="00546680">
        <w:rPr>
          <w:rFonts w:eastAsia="Times New Roman" w:cs="Times New Roman"/>
          <w:szCs w:val="24"/>
          <w:lang w:val="ru-RU" w:eastAsia="ru-RU"/>
        </w:rPr>
        <w:t>4. Мониторинг деятельности образовательных организаций по обеспечению образовательных потребностей и социализации различных групп обучающихся (в том числе одаренных детей и детей с ОВЗ).</w:t>
      </w:r>
    </w:p>
    <w:p w14:paraId="0BC12E50" w14:textId="77777777" w:rsidR="00546680" w:rsidRPr="00546680" w:rsidRDefault="00546680" w:rsidP="00546680">
      <w:pPr>
        <w:ind w:firstLine="567"/>
        <w:rPr>
          <w:rFonts w:eastAsia="Times New Roman" w:cs="Times New Roman"/>
          <w:szCs w:val="24"/>
          <w:lang w:val="ru-RU" w:eastAsia="ru-RU"/>
        </w:rPr>
      </w:pPr>
      <w:r w:rsidRPr="00546680">
        <w:rPr>
          <w:rFonts w:eastAsia="Times New Roman" w:cs="Times New Roman"/>
          <w:szCs w:val="24"/>
          <w:lang w:val="ru-RU" w:eastAsia="ru-RU"/>
        </w:rPr>
        <w:t xml:space="preserve">5. Мониторинг развития кадрового потенциала системы образования. </w:t>
      </w:r>
    </w:p>
    <w:p w14:paraId="0D1A7959" w14:textId="77777777" w:rsidR="00546680" w:rsidRPr="00546680" w:rsidRDefault="00546680" w:rsidP="00546680">
      <w:pPr>
        <w:ind w:firstLine="567"/>
        <w:rPr>
          <w:rFonts w:eastAsia="Times New Roman" w:cs="Times New Roman"/>
          <w:szCs w:val="24"/>
          <w:lang w:val="ru-RU" w:eastAsia="ru-RU"/>
        </w:rPr>
      </w:pPr>
      <w:r w:rsidRPr="00546680">
        <w:rPr>
          <w:rFonts w:eastAsia="Times New Roman" w:cs="Times New Roman"/>
          <w:bCs/>
          <w:szCs w:val="24"/>
          <w:lang w:val="ru-RU" w:eastAsia="ru-RU"/>
        </w:rPr>
        <w:t>6. Мониторинг развития системы профильного образования.</w:t>
      </w:r>
    </w:p>
    <w:p w14:paraId="4BAE0D58" w14:textId="77777777" w:rsidR="00546680" w:rsidRPr="00546680" w:rsidRDefault="00546680" w:rsidP="00546680">
      <w:pPr>
        <w:widowControl w:val="0"/>
        <w:autoSpaceDE w:val="0"/>
        <w:autoSpaceDN w:val="0"/>
        <w:adjustRightInd w:val="0"/>
        <w:ind w:firstLine="567"/>
        <w:rPr>
          <w:rFonts w:eastAsia="Times New Roman" w:cs="Times New Roman"/>
          <w:color w:val="000000"/>
          <w:szCs w:val="24"/>
          <w:lang w:val="ru-RU" w:eastAsia="ru-RU"/>
        </w:rPr>
      </w:pPr>
      <w:r w:rsidRPr="00546680">
        <w:rPr>
          <w:rFonts w:eastAsia="Times New Roman" w:cs="Times New Roman"/>
          <w:color w:val="000000"/>
          <w:szCs w:val="24"/>
          <w:lang w:val="ru-RU" w:eastAsia="ru-RU"/>
        </w:rPr>
        <w:t>7. Мониторинг развития системы дополнительного образования в общеобразовательных организациях.</w:t>
      </w:r>
    </w:p>
    <w:p w14:paraId="6F42C3C7" w14:textId="77777777" w:rsidR="00546680" w:rsidRPr="00546680" w:rsidRDefault="00546680" w:rsidP="00546680">
      <w:pPr>
        <w:ind w:firstLine="567"/>
        <w:rPr>
          <w:rFonts w:eastAsia="Times New Roman" w:cs="Times New Roman"/>
          <w:szCs w:val="24"/>
          <w:lang w:val="ru-RU" w:eastAsia="ru-RU"/>
        </w:rPr>
      </w:pPr>
      <w:r w:rsidRPr="00546680">
        <w:rPr>
          <w:rFonts w:eastAsia="Times New Roman" w:cs="Times New Roman"/>
          <w:szCs w:val="24"/>
          <w:lang w:val="ru-RU" w:eastAsia="ru-RU"/>
        </w:rPr>
        <w:t xml:space="preserve">  </w:t>
      </w:r>
      <w:r w:rsidRPr="00546680">
        <w:rPr>
          <w:rFonts w:eastAsia="Times New Roman" w:cs="Times New Roman"/>
          <w:b/>
          <w:szCs w:val="24"/>
          <w:lang w:val="ru-RU" w:eastAsia="ru-RU"/>
        </w:rPr>
        <w:t xml:space="preserve"> </w:t>
      </w:r>
      <w:r w:rsidRPr="00546680">
        <w:rPr>
          <w:rFonts w:eastAsia="Times New Roman" w:cs="Times New Roman"/>
          <w:b/>
          <w:szCs w:val="24"/>
          <w:lang w:val="ru-RU" w:eastAsia="ru-RU"/>
        </w:rPr>
        <w:tab/>
      </w:r>
    </w:p>
    <w:p w14:paraId="6F5DAF30" w14:textId="77777777" w:rsidR="00546680" w:rsidRPr="00546680" w:rsidRDefault="00546680" w:rsidP="00546680">
      <w:pPr>
        <w:ind w:firstLine="567"/>
        <w:rPr>
          <w:rFonts w:eastAsia="Times New Roman" w:cs="Times New Roman"/>
          <w:b/>
          <w:i/>
          <w:szCs w:val="24"/>
          <w:lang w:val="ru-RU" w:eastAsia="ru-RU"/>
        </w:rPr>
      </w:pPr>
      <w:r w:rsidRPr="00546680">
        <w:rPr>
          <w:rFonts w:eastAsia="Times New Roman" w:cs="Times New Roman"/>
          <w:b/>
          <w:i/>
          <w:szCs w:val="24"/>
          <w:lang w:val="ru-RU" w:eastAsia="ru-RU"/>
        </w:rPr>
        <w:t>Этапы   реализации мониторинга</w:t>
      </w:r>
    </w:p>
    <w:p w14:paraId="7816B50D" w14:textId="77777777" w:rsidR="00546680" w:rsidRPr="00546680" w:rsidRDefault="00546680" w:rsidP="00546680">
      <w:pPr>
        <w:ind w:firstLine="567"/>
        <w:rPr>
          <w:rFonts w:eastAsia="Times New Roman" w:cs="Times New Roman"/>
          <w:szCs w:val="24"/>
          <w:lang w:val="ru-RU" w:eastAsia="ru-RU"/>
        </w:rPr>
      </w:pPr>
      <w:r w:rsidRPr="00546680">
        <w:rPr>
          <w:rFonts w:eastAsia="Times New Roman" w:cs="Times New Roman"/>
          <w:szCs w:val="24"/>
          <w:lang w:val="ru-RU" w:eastAsia="ru-RU"/>
        </w:rPr>
        <w:t>1. Разработка гибкого инструментария для проведения мониторинговых исследований по определенному/заданному набору показателей с возможностью изменения/дополнения показателей, значений показателей.</w:t>
      </w:r>
    </w:p>
    <w:p w14:paraId="1A2CB43A" w14:textId="77777777" w:rsidR="00546680" w:rsidRPr="00546680" w:rsidRDefault="00546680" w:rsidP="00546680">
      <w:pPr>
        <w:ind w:firstLine="567"/>
        <w:rPr>
          <w:rFonts w:eastAsia="Times New Roman" w:cs="Times New Roman"/>
          <w:szCs w:val="24"/>
          <w:lang w:val="ru-RU" w:eastAsia="ru-RU"/>
        </w:rPr>
      </w:pPr>
      <w:r w:rsidRPr="00546680">
        <w:rPr>
          <w:rFonts w:eastAsia="Times New Roman" w:cs="Times New Roman"/>
          <w:szCs w:val="24"/>
          <w:lang w:val="ru-RU" w:eastAsia="ru-RU"/>
        </w:rPr>
        <w:t>1.2. Обеспечение базовых функций ИАС МРКО:</w:t>
      </w:r>
    </w:p>
    <w:p w14:paraId="400ADC54" w14:textId="77777777" w:rsidR="00546680" w:rsidRPr="00546680" w:rsidRDefault="00546680" w:rsidP="00546680">
      <w:pPr>
        <w:ind w:firstLine="567"/>
        <w:rPr>
          <w:rFonts w:eastAsia="Times New Roman" w:cs="Times New Roman"/>
          <w:szCs w:val="24"/>
          <w:lang w:val="ru-RU" w:eastAsia="ru-RU"/>
        </w:rPr>
      </w:pPr>
      <w:r w:rsidRPr="00546680">
        <w:rPr>
          <w:rFonts w:eastAsia="Times New Roman" w:cs="Times New Roman"/>
          <w:szCs w:val="24"/>
          <w:lang w:val="ru-RU" w:eastAsia="ru-RU"/>
        </w:rPr>
        <w:t xml:space="preserve"> - загрузка и хранение документов, на основании которых проводится исследование; </w:t>
      </w:r>
    </w:p>
    <w:p w14:paraId="7BB35263" w14:textId="77777777" w:rsidR="00546680" w:rsidRPr="00546680" w:rsidRDefault="00546680" w:rsidP="00546680">
      <w:pPr>
        <w:ind w:firstLine="567"/>
        <w:rPr>
          <w:rFonts w:eastAsia="Times New Roman" w:cs="Times New Roman"/>
          <w:szCs w:val="24"/>
          <w:lang w:val="ru-RU" w:eastAsia="ru-RU"/>
        </w:rPr>
      </w:pPr>
      <w:r w:rsidRPr="00546680">
        <w:rPr>
          <w:rFonts w:eastAsia="Times New Roman" w:cs="Times New Roman"/>
          <w:szCs w:val="24"/>
          <w:lang w:val="ru-RU" w:eastAsia="ru-RU"/>
        </w:rPr>
        <w:lastRenderedPageBreak/>
        <w:t xml:space="preserve"> - хранение, обновление и совершенствование информационно-аналитической базы по результатам мониторинговых исследований; </w:t>
      </w:r>
    </w:p>
    <w:p w14:paraId="296C91EF" w14:textId="77777777" w:rsidR="00546680" w:rsidRPr="00546680" w:rsidRDefault="00546680" w:rsidP="00546680">
      <w:pPr>
        <w:ind w:firstLine="567"/>
        <w:rPr>
          <w:rFonts w:eastAsia="Times New Roman" w:cs="Times New Roman"/>
          <w:szCs w:val="24"/>
          <w:lang w:val="ru-RU" w:eastAsia="ru-RU"/>
        </w:rPr>
      </w:pPr>
      <w:r w:rsidRPr="00546680">
        <w:rPr>
          <w:rFonts w:eastAsia="Times New Roman" w:cs="Times New Roman"/>
          <w:szCs w:val="24"/>
          <w:lang w:val="ru-RU" w:eastAsia="ru-RU"/>
        </w:rPr>
        <w:t xml:space="preserve"> - учет участия образовательных организаций в различных видах мониторинговых исследований;  </w:t>
      </w:r>
    </w:p>
    <w:p w14:paraId="45273BF1" w14:textId="77777777" w:rsidR="00546680" w:rsidRPr="00546680" w:rsidRDefault="00546680" w:rsidP="00546680">
      <w:pPr>
        <w:ind w:firstLine="567"/>
        <w:rPr>
          <w:rFonts w:eastAsia="Times New Roman" w:cs="Times New Roman"/>
          <w:szCs w:val="24"/>
          <w:lang w:val="ru-RU" w:eastAsia="ru-RU"/>
        </w:rPr>
      </w:pPr>
      <w:r w:rsidRPr="00546680">
        <w:rPr>
          <w:rFonts w:eastAsia="Times New Roman" w:cs="Times New Roman"/>
          <w:szCs w:val="24"/>
          <w:lang w:val="ru-RU" w:eastAsia="ru-RU"/>
        </w:rPr>
        <w:t xml:space="preserve">- автоматизированное формирование сводных таблиц, отражающих участие образовательных организаций в различных видах мониторинговых исследований; </w:t>
      </w:r>
    </w:p>
    <w:p w14:paraId="0D335649" w14:textId="77777777" w:rsidR="00546680" w:rsidRPr="00546680" w:rsidRDefault="00546680" w:rsidP="00546680">
      <w:pPr>
        <w:ind w:firstLine="567"/>
        <w:rPr>
          <w:rFonts w:eastAsia="Times New Roman" w:cs="Times New Roman"/>
          <w:szCs w:val="24"/>
          <w:lang w:val="ru-RU" w:eastAsia="ru-RU"/>
        </w:rPr>
      </w:pPr>
      <w:r w:rsidRPr="00546680">
        <w:rPr>
          <w:rFonts w:eastAsia="Times New Roman" w:cs="Times New Roman"/>
          <w:szCs w:val="24"/>
          <w:lang w:val="ru-RU" w:eastAsia="ru-RU"/>
        </w:rPr>
        <w:t xml:space="preserve"> - автоматизированное выстраивание рейтинга образовательных организаций   по результатам мониторинга.</w:t>
      </w:r>
    </w:p>
    <w:p w14:paraId="0581D7CF" w14:textId="77777777" w:rsidR="00546680" w:rsidRPr="00546680" w:rsidRDefault="00546680" w:rsidP="00546680">
      <w:pPr>
        <w:ind w:firstLine="567"/>
        <w:rPr>
          <w:rFonts w:eastAsia="Times New Roman" w:cs="Times New Roman"/>
          <w:szCs w:val="24"/>
          <w:lang w:val="ru-RU" w:eastAsia="ru-RU"/>
        </w:rPr>
      </w:pPr>
      <w:r w:rsidRPr="00546680">
        <w:rPr>
          <w:rFonts w:eastAsia="Times New Roman" w:cs="Times New Roman"/>
          <w:szCs w:val="24"/>
          <w:lang w:val="ru-RU" w:eastAsia="ru-RU"/>
        </w:rPr>
        <w:t>1.3. Обеспечение проведения он-лайн опросов общественного мнения и удовлетворенности родителей качеством и результатами образовательного процесса.</w:t>
      </w:r>
    </w:p>
    <w:p w14:paraId="6140D6E5" w14:textId="77777777" w:rsidR="00546680" w:rsidRPr="00546680" w:rsidRDefault="00546680" w:rsidP="00546680">
      <w:pPr>
        <w:ind w:firstLine="567"/>
        <w:rPr>
          <w:rFonts w:eastAsia="Times New Roman" w:cs="Times New Roman"/>
          <w:szCs w:val="24"/>
          <w:lang w:val="ru-RU" w:eastAsia="ru-RU"/>
        </w:rPr>
      </w:pPr>
      <w:r w:rsidRPr="00546680">
        <w:rPr>
          <w:rFonts w:eastAsia="Times New Roman" w:cs="Times New Roman"/>
          <w:szCs w:val="24"/>
          <w:lang w:val="ru-RU" w:eastAsia="ru-RU"/>
        </w:rPr>
        <w:t>1.4. Обеспечение обратной связи с образовательной организацией:</w:t>
      </w:r>
    </w:p>
    <w:p w14:paraId="0F80FFF6" w14:textId="77777777" w:rsidR="00546680" w:rsidRPr="00546680" w:rsidRDefault="00546680" w:rsidP="00546680">
      <w:pPr>
        <w:ind w:firstLine="567"/>
        <w:rPr>
          <w:rFonts w:eastAsia="Times New Roman" w:cs="Times New Roman"/>
          <w:szCs w:val="24"/>
          <w:lang w:val="ru-RU" w:eastAsia="ru-RU"/>
        </w:rPr>
      </w:pPr>
      <w:r w:rsidRPr="00546680">
        <w:rPr>
          <w:rFonts w:eastAsia="Times New Roman" w:cs="Times New Roman"/>
          <w:szCs w:val="24"/>
          <w:lang w:val="ru-RU" w:eastAsia="ru-RU"/>
        </w:rPr>
        <w:t xml:space="preserve">- обеспечение автоматизированной отправки в личный кабинет образовательной организации в ИАС сведений об участии в мониторинговых исследованиях; </w:t>
      </w:r>
    </w:p>
    <w:p w14:paraId="62E84201" w14:textId="77777777" w:rsidR="00546680" w:rsidRPr="00546680" w:rsidRDefault="00546680" w:rsidP="00546680">
      <w:pPr>
        <w:ind w:firstLine="567"/>
        <w:rPr>
          <w:rFonts w:eastAsia="Times New Roman" w:cs="Times New Roman"/>
          <w:szCs w:val="24"/>
          <w:lang w:val="ru-RU" w:eastAsia="ru-RU"/>
        </w:rPr>
      </w:pPr>
      <w:r w:rsidRPr="00546680">
        <w:rPr>
          <w:rFonts w:eastAsia="Times New Roman" w:cs="Times New Roman"/>
          <w:szCs w:val="24"/>
          <w:lang w:val="ru-RU" w:eastAsia="ru-RU"/>
        </w:rPr>
        <w:t>- обеспечение автоматизированного формирования и отправки (по запросу образовательной организации) экспертного заключения, перечня рекомендаций по результатам мониторинговых исследований для образовательной организации;</w:t>
      </w:r>
    </w:p>
    <w:p w14:paraId="0338FEB4" w14:textId="77777777" w:rsidR="00546680" w:rsidRPr="00546680" w:rsidRDefault="00546680" w:rsidP="00546680">
      <w:pPr>
        <w:ind w:firstLine="567"/>
        <w:rPr>
          <w:rFonts w:eastAsia="Times New Roman" w:cs="Times New Roman"/>
          <w:szCs w:val="24"/>
          <w:lang w:val="ru-RU" w:eastAsia="ru-RU"/>
        </w:rPr>
      </w:pPr>
      <w:r w:rsidRPr="00546680">
        <w:rPr>
          <w:rFonts w:eastAsia="Times New Roman" w:cs="Times New Roman"/>
          <w:szCs w:val="24"/>
          <w:lang w:val="ru-RU" w:eastAsia="ru-RU"/>
        </w:rPr>
        <w:t>- обеспечение возможности для образовательной организации автоматизированного запроса на проведение внешней оценки образовательной деятельности ОО;</w:t>
      </w:r>
    </w:p>
    <w:p w14:paraId="3C8FE6CE" w14:textId="77777777" w:rsidR="00546680" w:rsidRPr="00546680" w:rsidRDefault="00546680" w:rsidP="00546680">
      <w:pPr>
        <w:ind w:firstLine="567"/>
        <w:rPr>
          <w:rFonts w:eastAsia="Times New Roman" w:cs="Times New Roman"/>
          <w:szCs w:val="24"/>
          <w:lang w:val="ru-RU" w:eastAsia="ru-RU"/>
        </w:rPr>
      </w:pPr>
      <w:r w:rsidRPr="00546680">
        <w:rPr>
          <w:rFonts w:eastAsia="Times New Roman" w:cs="Times New Roman"/>
          <w:szCs w:val="24"/>
          <w:lang w:val="ru-RU" w:eastAsia="ru-RU"/>
        </w:rPr>
        <w:t>- обеспечение функционирования форума обратной связи для оперативного реагирования на вопросы и проблемы образовательной организации.</w:t>
      </w:r>
    </w:p>
    <w:p w14:paraId="77963524" w14:textId="77777777" w:rsidR="00546680" w:rsidRPr="00546680" w:rsidRDefault="00546680" w:rsidP="00546680">
      <w:pPr>
        <w:ind w:firstLine="567"/>
        <w:rPr>
          <w:rFonts w:eastAsia="Times New Roman" w:cs="Times New Roman"/>
          <w:szCs w:val="24"/>
          <w:lang w:val="ru-RU" w:eastAsia="ru-RU"/>
        </w:rPr>
      </w:pPr>
      <w:r w:rsidRPr="00546680">
        <w:rPr>
          <w:rFonts w:eastAsia="Times New Roman" w:cs="Times New Roman"/>
          <w:szCs w:val="24"/>
          <w:lang w:val="ru-RU" w:eastAsia="ru-RU"/>
        </w:rPr>
        <w:t xml:space="preserve">1.5. Обеспечение автоматизированного формирования итоговых отчетов по отдельному показателю, по группе показателей для всех организаций, а также для различных групп пользователей (по запросу), в том числе для Управления государственного надзора и контроля в сфере образования ДОгМ. </w:t>
      </w:r>
    </w:p>
    <w:p w14:paraId="5881A1C9" w14:textId="77777777" w:rsidR="00546680" w:rsidRPr="00546680" w:rsidRDefault="00546680" w:rsidP="00546680">
      <w:pPr>
        <w:ind w:firstLine="0"/>
        <w:rPr>
          <w:rFonts w:eastAsia="Times New Roman" w:cs="Times New Roman"/>
          <w:sz w:val="16"/>
          <w:szCs w:val="16"/>
          <w:lang w:val="ru-RU" w:eastAsia="ru-RU"/>
        </w:rPr>
      </w:pPr>
      <w:r w:rsidRPr="00546680">
        <w:rPr>
          <w:rFonts w:eastAsia="Times New Roman" w:cs="Times New Roman"/>
          <w:b/>
          <w:sz w:val="28"/>
          <w:szCs w:val="28"/>
          <w:lang w:val="ru-RU" w:eastAsia="ru-RU"/>
        </w:rPr>
        <w:t xml:space="preserve"> </w:t>
      </w:r>
      <w:r w:rsidRPr="00546680">
        <w:rPr>
          <w:rFonts w:eastAsia="Times New Roman" w:cs="Times New Roman"/>
          <w:sz w:val="28"/>
          <w:szCs w:val="28"/>
          <w:lang w:val="ru-RU" w:eastAsia="ru-RU"/>
        </w:rPr>
        <w:t xml:space="preserve"> </w:t>
      </w:r>
    </w:p>
    <w:p w14:paraId="002871AB" w14:textId="77777777" w:rsidR="00546680" w:rsidRPr="00546680" w:rsidRDefault="00546680" w:rsidP="00546680">
      <w:pPr>
        <w:ind w:firstLine="567"/>
        <w:rPr>
          <w:rFonts w:eastAsia="Times New Roman" w:cs="Times New Roman"/>
          <w:b/>
          <w:i/>
          <w:szCs w:val="24"/>
          <w:lang w:val="ru-RU" w:eastAsia="ru-RU"/>
        </w:rPr>
      </w:pPr>
      <w:r w:rsidRPr="00546680">
        <w:rPr>
          <w:rFonts w:eastAsia="Times New Roman" w:cs="Times New Roman"/>
          <w:b/>
          <w:i/>
          <w:szCs w:val="24"/>
          <w:lang w:val="ru-RU" w:eastAsia="ru-RU"/>
        </w:rPr>
        <w:t>Использование результатов мониторинга</w:t>
      </w:r>
    </w:p>
    <w:p w14:paraId="2A9D51D6" w14:textId="77777777" w:rsidR="00546680" w:rsidRPr="00546680" w:rsidRDefault="00546680" w:rsidP="00546680">
      <w:pPr>
        <w:ind w:firstLine="567"/>
        <w:rPr>
          <w:rFonts w:eastAsia="Times New Roman" w:cs="Times New Roman"/>
          <w:szCs w:val="24"/>
          <w:lang w:val="ru-RU" w:eastAsia="ru-RU"/>
        </w:rPr>
      </w:pPr>
      <w:r w:rsidRPr="00546680">
        <w:rPr>
          <w:rFonts w:eastAsia="Times New Roman" w:cs="Times New Roman"/>
          <w:szCs w:val="24"/>
          <w:lang w:val="ru-RU" w:eastAsia="ru-RU"/>
        </w:rPr>
        <w:t xml:space="preserve">- Выявление проблем развития образования для обеспечения управленческой деятельности на уровне школы и региона. </w:t>
      </w:r>
    </w:p>
    <w:p w14:paraId="705958BB" w14:textId="77777777" w:rsidR="00546680" w:rsidRPr="00546680" w:rsidRDefault="00546680" w:rsidP="00546680">
      <w:pPr>
        <w:ind w:firstLine="567"/>
        <w:rPr>
          <w:rFonts w:eastAsia="Times New Roman" w:cs="Times New Roman"/>
          <w:szCs w:val="24"/>
          <w:lang w:val="ru-RU" w:eastAsia="ru-RU"/>
        </w:rPr>
      </w:pPr>
      <w:r w:rsidRPr="00546680">
        <w:rPr>
          <w:rFonts w:eastAsia="Times New Roman" w:cs="Times New Roman"/>
          <w:szCs w:val="24"/>
          <w:lang w:val="ru-RU" w:eastAsia="ru-RU"/>
        </w:rPr>
        <w:t>- Снижение количества несоответствий и нарушений законодательства об образовании и требований ФГОС (ст. 28, 29 ФЗ №273).</w:t>
      </w:r>
    </w:p>
    <w:p w14:paraId="2EADEBEE" w14:textId="77777777" w:rsidR="00546680" w:rsidRPr="00546680" w:rsidRDefault="00546680" w:rsidP="00546680">
      <w:pPr>
        <w:ind w:firstLine="567"/>
        <w:rPr>
          <w:rFonts w:eastAsia="Times New Roman" w:cs="Times New Roman"/>
          <w:szCs w:val="24"/>
          <w:lang w:val="ru-RU" w:eastAsia="ru-RU"/>
        </w:rPr>
      </w:pPr>
      <w:r w:rsidRPr="00546680">
        <w:rPr>
          <w:rFonts w:eastAsia="Times New Roman" w:cs="Times New Roman"/>
          <w:szCs w:val="24"/>
          <w:lang w:val="ru-RU" w:eastAsia="ru-RU"/>
        </w:rPr>
        <w:t>- Повышение качества разрабатываемых в образовательной организации документов и материалов; обеспечение открытости и достоверности информации о деятельности образовательной организации.</w:t>
      </w:r>
    </w:p>
    <w:p w14:paraId="6140D5D0" w14:textId="77777777" w:rsidR="00546680" w:rsidRPr="00546680" w:rsidRDefault="00546680" w:rsidP="00546680">
      <w:pPr>
        <w:rPr>
          <w:lang w:val="ru-RU"/>
        </w:rPr>
      </w:pPr>
    </w:p>
    <w:p w14:paraId="0F5769ED" w14:textId="77777777" w:rsidR="00546680" w:rsidRPr="00546680" w:rsidRDefault="00546680" w:rsidP="00546680">
      <w:pPr>
        <w:rPr>
          <w:lang w:val="ru-RU"/>
        </w:rPr>
      </w:pPr>
    </w:p>
    <w:p w14:paraId="10D46F9C" w14:textId="77777777" w:rsidR="00546680" w:rsidRPr="00546680" w:rsidRDefault="00546680" w:rsidP="00546680">
      <w:pPr>
        <w:pStyle w:val="4"/>
        <w:rPr>
          <w:lang w:val="ru-RU" w:eastAsia="ru-RU"/>
        </w:rPr>
      </w:pPr>
      <w:bookmarkStart w:id="98" w:name="_Toc435039219"/>
      <w:bookmarkStart w:id="99" w:name="_Toc426550365"/>
      <w:r w:rsidRPr="00546680">
        <w:rPr>
          <w:lang w:val="ru-RU" w:eastAsia="ru-RU"/>
        </w:rPr>
        <w:lastRenderedPageBreak/>
        <w:t>3.4 Рейтинг образовательных организаций города Москвы</w:t>
      </w:r>
      <w:bookmarkEnd w:id="98"/>
    </w:p>
    <w:p w14:paraId="40CA6D24" w14:textId="77777777" w:rsidR="00546680" w:rsidRPr="00546680" w:rsidRDefault="00546680" w:rsidP="00546680">
      <w:pPr>
        <w:shd w:val="clear" w:color="auto" w:fill="FFFFFF"/>
        <w:ind w:firstLine="567"/>
        <w:rPr>
          <w:rFonts w:eastAsia="Times New Roman" w:cs="Times New Roman"/>
          <w:color w:val="000000"/>
          <w:szCs w:val="24"/>
          <w:lang w:val="ru-RU" w:eastAsia="ru-RU"/>
        </w:rPr>
      </w:pPr>
      <w:r w:rsidRPr="00546680">
        <w:rPr>
          <w:rFonts w:eastAsia="Times New Roman" w:cs="Times New Roman"/>
          <w:bCs/>
          <w:color w:val="000000"/>
          <w:szCs w:val="24"/>
          <w:lang w:val="ru-RU" w:eastAsia="ru-RU"/>
        </w:rPr>
        <w:t>В целях стимулирования повышения качества </w:t>
      </w:r>
      <w:r w:rsidRPr="00546680">
        <w:rPr>
          <w:rFonts w:eastAsia="Times New Roman" w:cs="Times New Roman"/>
          <w:color w:val="000000"/>
          <w:szCs w:val="24"/>
          <w:lang w:val="ru-RU" w:eastAsia="ru-RU"/>
        </w:rPr>
        <w:t xml:space="preserve">работы школ в г. Москве </w:t>
      </w:r>
      <w:r w:rsidRPr="00546680">
        <w:rPr>
          <w:rFonts w:eastAsia="Times New Roman" w:cs="Times New Roman"/>
          <w:bCs/>
          <w:color w:val="000000"/>
          <w:szCs w:val="24"/>
          <w:lang w:val="ru-RU" w:eastAsia="ru-RU"/>
        </w:rPr>
        <w:t>внедрена система грантов Мэра Москвы</w:t>
      </w:r>
      <w:r w:rsidRPr="00546680">
        <w:rPr>
          <w:rFonts w:eastAsia="Times New Roman" w:cs="Times New Roman"/>
          <w:color w:val="000000"/>
          <w:szCs w:val="24"/>
          <w:lang w:val="ru-RU" w:eastAsia="ru-RU"/>
        </w:rPr>
        <w:t>. Подходы и критерии отбора лауреатов заложены в основе Рейтинга московских школ.</w:t>
      </w:r>
    </w:p>
    <w:p w14:paraId="30C9E422" w14:textId="77777777" w:rsidR="00546680" w:rsidRPr="00546680" w:rsidRDefault="00546680" w:rsidP="00546680">
      <w:pPr>
        <w:shd w:val="clear" w:color="auto" w:fill="FFFFFF"/>
        <w:ind w:firstLine="567"/>
        <w:rPr>
          <w:rFonts w:eastAsia="Times New Roman" w:cs="Times New Roman"/>
          <w:color w:val="000000"/>
          <w:szCs w:val="24"/>
          <w:lang w:val="ru-RU" w:eastAsia="ru-RU"/>
        </w:rPr>
      </w:pPr>
      <w:r w:rsidRPr="00546680">
        <w:rPr>
          <w:rFonts w:eastAsia="Times New Roman" w:cs="Times New Roman"/>
          <w:bCs/>
          <w:color w:val="000000"/>
          <w:szCs w:val="24"/>
          <w:lang w:val="ru-RU" w:eastAsia="ru-RU"/>
        </w:rPr>
        <w:t>Ежегодный Рейтинг</w:t>
      </w:r>
      <w:r w:rsidRPr="00546680">
        <w:rPr>
          <w:rFonts w:eastAsia="Times New Roman" w:cs="Times New Roman"/>
          <w:color w:val="000000"/>
          <w:szCs w:val="24"/>
          <w:lang w:val="ru-RU" w:eastAsia="ru-RU"/>
        </w:rPr>
        <w:t> образовательных организаций столицы составляется </w:t>
      </w:r>
      <w:r w:rsidRPr="00546680">
        <w:rPr>
          <w:rFonts w:eastAsia="Times New Roman" w:cs="Times New Roman"/>
          <w:bCs/>
          <w:color w:val="000000"/>
          <w:szCs w:val="24"/>
          <w:lang w:val="ru-RU" w:eastAsia="ru-RU"/>
        </w:rPr>
        <w:t>на основе данных о результатах деятельности школ</w:t>
      </w:r>
      <w:r w:rsidRPr="00546680">
        <w:rPr>
          <w:rFonts w:eastAsia="Times New Roman" w:cs="Times New Roman"/>
          <w:color w:val="000000"/>
          <w:szCs w:val="24"/>
          <w:lang w:val="ru-RU" w:eastAsia="ru-RU"/>
        </w:rPr>
        <w:t>, содержащихся в информационных системах Департамента образования города Москвы, и поэтому не требует дополнительного сбора информации. Критерии рейтинга ежегодно утверждаются Экспертным советом по Государственной программе города Москвы на среднесрочный период (2012-2018 гг.) «Развитие образование города Москвы («Столичное образование»)».</w:t>
      </w:r>
    </w:p>
    <w:p w14:paraId="4C41AEF6" w14:textId="77777777" w:rsidR="00546680" w:rsidRPr="00546680" w:rsidRDefault="00546680" w:rsidP="00546680">
      <w:pPr>
        <w:shd w:val="clear" w:color="auto" w:fill="FFFFFF"/>
        <w:ind w:firstLine="567"/>
        <w:rPr>
          <w:rFonts w:eastAsia="Times New Roman" w:cs="Times New Roman"/>
          <w:color w:val="000000"/>
          <w:szCs w:val="24"/>
          <w:lang w:val="ru-RU" w:eastAsia="ru-RU"/>
        </w:rPr>
      </w:pPr>
      <w:r w:rsidRPr="00546680">
        <w:rPr>
          <w:rFonts w:eastAsia="Times New Roman" w:cs="Times New Roman"/>
          <w:color w:val="000000"/>
          <w:szCs w:val="24"/>
          <w:lang w:val="ru-RU" w:eastAsia="ru-RU"/>
        </w:rPr>
        <w:t>Техническое обеспечение расчета рейтинга осуществляется </w:t>
      </w:r>
      <w:r w:rsidRPr="00546680">
        <w:rPr>
          <w:rFonts w:eastAsia="Times New Roman" w:cs="Times New Roman"/>
          <w:szCs w:val="24"/>
          <w:lang w:val="ru-RU" w:eastAsia="ru-RU"/>
        </w:rPr>
        <w:t>Центром педагогического мастерства города Москвы в</w:t>
      </w:r>
      <w:r w:rsidRPr="00546680">
        <w:rPr>
          <w:rFonts w:eastAsia="Times New Roman" w:cs="Times New Roman"/>
          <w:color w:val="000000"/>
          <w:szCs w:val="24"/>
          <w:lang w:val="ru-RU" w:eastAsia="ru-RU"/>
        </w:rPr>
        <w:t xml:space="preserve"> соответствии с утвержденными критериями на основе учебных результатов учащихся и воспитанников: ЕГЭ, ОГЭ, Всероссийская и Московская олимпиады школьников, результаты общегородских независимых диагностических работ, а также других результатов работы школ. </w:t>
      </w:r>
    </w:p>
    <w:p w14:paraId="0EE1FF91" w14:textId="77777777" w:rsidR="00546680" w:rsidRPr="00546680" w:rsidRDefault="00546680" w:rsidP="00546680">
      <w:pPr>
        <w:shd w:val="clear" w:color="auto" w:fill="FFFFFF"/>
        <w:ind w:firstLine="567"/>
        <w:rPr>
          <w:rFonts w:eastAsia="Times New Roman" w:cs="Times New Roman"/>
          <w:color w:val="000000"/>
          <w:szCs w:val="24"/>
          <w:lang w:val="ru-RU" w:eastAsia="ru-RU"/>
        </w:rPr>
      </w:pPr>
      <w:r w:rsidRPr="00546680">
        <w:rPr>
          <w:rFonts w:eastAsia="Times New Roman" w:cs="Times New Roman"/>
          <w:color w:val="000000"/>
          <w:szCs w:val="24"/>
          <w:lang w:val="ru-RU" w:eastAsia="ru-RU"/>
        </w:rPr>
        <w:t>Все критерии рейтинга делятся на несколько блоков (рейтинг за 2014-2015 учебный год).</w:t>
      </w:r>
    </w:p>
    <w:p w14:paraId="0F161C3F" w14:textId="77777777" w:rsidR="00546680" w:rsidRPr="00546680" w:rsidRDefault="00546680" w:rsidP="00546680">
      <w:pPr>
        <w:spacing w:before="120"/>
        <w:ind w:firstLine="0"/>
        <w:jc w:val="left"/>
        <w:rPr>
          <w:rFonts w:cs="Times New Roman"/>
          <w:szCs w:val="24"/>
          <w:lang w:val="ru-RU"/>
        </w:rPr>
      </w:pPr>
      <w:r w:rsidRPr="00546680">
        <w:rPr>
          <w:rFonts w:cs="Times New Roman"/>
          <w:bCs/>
          <w:szCs w:val="24"/>
          <w:lang w:val="ru-RU"/>
        </w:rPr>
        <w:t>Блок 1. Показатели эффективности работы школы по обеспечению качественного массового среднего образования.</w:t>
      </w:r>
      <w:r w:rsidRPr="00546680">
        <w:rPr>
          <w:rFonts w:cs="Times New Roman"/>
          <w:szCs w:val="24"/>
          <w:lang w:val="ru-RU"/>
        </w:rPr>
        <w:br/>
      </w:r>
      <w:r w:rsidRPr="00546680">
        <w:rPr>
          <w:rFonts w:cs="Times New Roman"/>
          <w:bCs/>
          <w:szCs w:val="24"/>
          <w:lang w:val="ru-RU"/>
        </w:rPr>
        <w:t>Блок 2. Показатели эффективности работы школы по созданию условий по развитию талантов максимального количества учащихся.</w:t>
      </w:r>
    </w:p>
    <w:p w14:paraId="5E4643B3" w14:textId="77777777" w:rsidR="00546680" w:rsidRPr="00546680" w:rsidRDefault="00546680" w:rsidP="00546680">
      <w:pPr>
        <w:spacing w:before="120"/>
        <w:ind w:firstLine="0"/>
        <w:jc w:val="left"/>
        <w:rPr>
          <w:rFonts w:cs="Times New Roman"/>
          <w:bCs/>
          <w:szCs w:val="24"/>
          <w:lang w:val="ru-RU"/>
        </w:rPr>
      </w:pPr>
      <w:r w:rsidRPr="00546680">
        <w:rPr>
          <w:rFonts w:cs="Times New Roman"/>
          <w:bCs/>
          <w:szCs w:val="24"/>
          <w:lang w:val="ru-RU"/>
        </w:rPr>
        <w:t>Блок 3. Показатели эффективности работы школы по обеспечению качества знаний, подтверждаемого внешней оценкой.</w:t>
      </w:r>
    </w:p>
    <w:p w14:paraId="48A00750" w14:textId="77777777" w:rsidR="00546680" w:rsidRPr="00546680" w:rsidRDefault="00546680" w:rsidP="00546680">
      <w:pPr>
        <w:spacing w:before="120"/>
        <w:ind w:firstLine="0"/>
        <w:jc w:val="left"/>
        <w:rPr>
          <w:rFonts w:cs="Times New Roman"/>
          <w:szCs w:val="24"/>
          <w:lang w:val="ru-RU"/>
        </w:rPr>
      </w:pPr>
      <w:r w:rsidRPr="00546680">
        <w:rPr>
          <w:rFonts w:cs="Times New Roman"/>
          <w:bCs/>
          <w:szCs w:val="24"/>
          <w:lang w:val="ru-RU"/>
        </w:rPr>
        <w:t>Блок 4. Показатели результативности работы дошкольных отделений.</w:t>
      </w:r>
    </w:p>
    <w:p w14:paraId="3E45675F" w14:textId="77777777" w:rsidR="00546680" w:rsidRPr="00546680" w:rsidRDefault="00546680" w:rsidP="00546680">
      <w:pPr>
        <w:spacing w:before="120"/>
        <w:ind w:firstLine="0"/>
        <w:jc w:val="left"/>
        <w:rPr>
          <w:rFonts w:cs="Times New Roman"/>
          <w:szCs w:val="24"/>
          <w:lang w:val="ru-RU"/>
        </w:rPr>
      </w:pPr>
      <w:r w:rsidRPr="00546680">
        <w:rPr>
          <w:rFonts w:cs="Times New Roman"/>
          <w:bCs/>
          <w:szCs w:val="24"/>
          <w:lang w:val="ru-RU"/>
        </w:rPr>
        <w:t>Блок 5. Показатели эффективности работы школы по профилактике правонарушений.</w:t>
      </w:r>
    </w:p>
    <w:p w14:paraId="079B8327" w14:textId="77777777" w:rsidR="00546680" w:rsidRPr="00546680" w:rsidRDefault="00546680" w:rsidP="00546680">
      <w:pPr>
        <w:spacing w:before="120"/>
        <w:ind w:firstLine="0"/>
        <w:jc w:val="left"/>
        <w:rPr>
          <w:rFonts w:cs="Times New Roman"/>
          <w:szCs w:val="24"/>
          <w:lang w:val="ru-RU"/>
        </w:rPr>
      </w:pPr>
      <w:r w:rsidRPr="00546680">
        <w:rPr>
          <w:rFonts w:cs="Times New Roman"/>
          <w:bCs/>
          <w:szCs w:val="24"/>
          <w:lang w:val="ru-RU"/>
        </w:rPr>
        <w:t>Блок 6. Показатели эффективности работы школы по работе с обучающимися, имеющими особые образовательные потребности.</w:t>
      </w:r>
    </w:p>
    <w:p w14:paraId="74032843" w14:textId="77777777" w:rsidR="00546680" w:rsidRPr="00546680" w:rsidRDefault="00546680" w:rsidP="00546680">
      <w:pPr>
        <w:spacing w:before="120"/>
        <w:ind w:firstLine="0"/>
        <w:jc w:val="left"/>
        <w:rPr>
          <w:rFonts w:cs="Times New Roman"/>
          <w:szCs w:val="24"/>
          <w:lang w:val="ru-RU"/>
        </w:rPr>
      </w:pPr>
      <w:r w:rsidRPr="00546680">
        <w:rPr>
          <w:rFonts w:cs="Times New Roman"/>
          <w:bCs/>
          <w:szCs w:val="24"/>
          <w:lang w:val="ru-RU"/>
        </w:rPr>
        <w:t>Блок 7. Показатели результативности работы школы по использованию социо-культурных ресурсов города в обучении.</w:t>
      </w:r>
    </w:p>
    <w:p w14:paraId="382C7BEA" w14:textId="77777777" w:rsidR="00546680" w:rsidRPr="00546680" w:rsidRDefault="00546680" w:rsidP="00546680">
      <w:pPr>
        <w:shd w:val="clear" w:color="auto" w:fill="FFFFFF"/>
        <w:ind w:firstLine="567"/>
        <w:rPr>
          <w:rFonts w:eastAsia="Times New Roman" w:cs="Times New Roman"/>
          <w:color w:val="000000"/>
          <w:szCs w:val="24"/>
          <w:lang w:val="ru-RU" w:eastAsia="ru-RU"/>
        </w:rPr>
      </w:pPr>
    </w:p>
    <w:p w14:paraId="1D9A974D" w14:textId="77777777" w:rsidR="00546680" w:rsidRPr="00546680" w:rsidRDefault="00546680" w:rsidP="00546680">
      <w:pPr>
        <w:shd w:val="clear" w:color="auto" w:fill="FFFFFF"/>
        <w:ind w:firstLine="567"/>
        <w:rPr>
          <w:rFonts w:eastAsia="Times New Roman" w:cs="Times New Roman"/>
          <w:color w:val="000000"/>
          <w:szCs w:val="24"/>
          <w:lang w:val="ru-RU" w:eastAsia="ru-RU"/>
        </w:rPr>
      </w:pPr>
      <w:r w:rsidRPr="00546680">
        <w:rPr>
          <w:rFonts w:eastAsia="Times New Roman" w:cs="Times New Roman"/>
          <w:color w:val="000000"/>
          <w:szCs w:val="24"/>
          <w:lang w:val="ru-RU" w:eastAsia="ru-RU"/>
        </w:rPr>
        <w:t>Место в Рейтинге определяется в результате подсчета суммы баллов школы за основные критерии, за дополнительные критерии, которые умножаются на коэффициенты мультипликативных критериев (блоки 6 и 7).</w:t>
      </w:r>
    </w:p>
    <w:p w14:paraId="4EAB2FE6" w14:textId="77777777" w:rsidR="00546680" w:rsidRPr="00546680" w:rsidRDefault="00546680" w:rsidP="00546680">
      <w:pPr>
        <w:shd w:val="clear" w:color="auto" w:fill="FFFFFF"/>
        <w:ind w:firstLine="567"/>
        <w:rPr>
          <w:rFonts w:eastAsia="Times New Roman" w:cs="Times New Roman"/>
          <w:color w:val="000000"/>
          <w:szCs w:val="24"/>
          <w:lang w:val="ru-RU" w:eastAsia="ru-RU"/>
        </w:rPr>
      </w:pPr>
      <w:r w:rsidRPr="00546680">
        <w:rPr>
          <w:rFonts w:eastAsia="Times New Roman" w:cs="Times New Roman"/>
          <w:color w:val="000000"/>
          <w:szCs w:val="24"/>
          <w:lang w:val="ru-RU" w:eastAsia="ru-RU"/>
        </w:rPr>
        <w:lastRenderedPageBreak/>
        <w:t>Рейтинговый балл = (балл за ЕГЭ * K</w:t>
      </w:r>
      <w:r w:rsidRPr="00546680">
        <w:rPr>
          <w:rFonts w:eastAsia="Times New Roman" w:cs="Times New Roman"/>
          <w:color w:val="000000"/>
          <w:szCs w:val="24"/>
          <w:vertAlign w:val="subscript"/>
          <w:lang w:val="ru-RU" w:eastAsia="ru-RU"/>
        </w:rPr>
        <w:t>уд</w:t>
      </w:r>
      <w:r w:rsidRPr="00546680">
        <w:rPr>
          <w:rFonts w:eastAsia="Times New Roman" w:cs="Times New Roman"/>
          <w:color w:val="000000"/>
          <w:szCs w:val="24"/>
          <w:lang w:val="ru-RU" w:eastAsia="ru-RU"/>
        </w:rPr>
        <w:t> + балл за ОГЭ + балл за олимпиады + балл за диагностики + балл за дошкольников + балл за работу по профилактике правонарушений) X Коэффициент за работу с детьми-инвалидами Х Коэффициент за социо-культурную работу.</w:t>
      </w:r>
    </w:p>
    <w:p w14:paraId="18597CF9" w14:textId="77777777" w:rsidR="00546680" w:rsidRPr="00546680" w:rsidRDefault="00546680" w:rsidP="00546680">
      <w:pPr>
        <w:shd w:val="clear" w:color="auto" w:fill="FFFFFF"/>
        <w:ind w:firstLine="567"/>
        <w:rPr>
          <w:rFonts w:eastAsia="Times New Roman" w:cs="Times New Roman"/>
          <w:color w:val="000000"/>
          <w:szCs w:val="24"/>
          <w:lang w:val="ru-RU" w:eastAsia="ru-RU"/>
        </w:rPr>
      </w:pPr>
      <w:r w:rsidRPr="00546680">
        <w:rPr>
          <w:rFonts w:eastAsia="Times New Roman" w:cs="Times New Roman"/>
          <w:color w:val="000000"/>
          <w:szCs w:val="24"/>
          <w:lang w:val="ru-RU" w:eastAsia="ru-RU"/>
        </w:rPr>
        <w:t>Школы ранжируются по убыванию рейтингового балла. В случае равенства баллов учитывается динамика по сравнению с прошлым годом (чем выше динамика, тем более высокое место занимает школа).</w:t>
      </w:r>
    </w:p>
    <w:p w14:paraId="3C1C1DF2" w14:textId="77777777" w:rsidR="00546680" w:rsidRPr="00546680" w:rsidRDefault="00546680" w:rsidP="00546680">
      <w:pPr>
        <w:ind w:firstLine="567"/>
        <w:jc w:val="left"/>
        <w:rPr>
          <w:lang w:val="ru-RU"/>
        </w:rPr>
      </w:pPr>
      <w:r w:rsidRPr="00546680">
        <w:rPr>
          <w:lang w:val="ru-RU"/>
        </w:rPr>
        <w:t xml:space="preserve"> Правила расчета рейтинга за прошедший учебный год публикуются на сайте ДО города Москвы – http://dogm.mos.ru/presscenter/news/detail/1220998.html. </w:t>
      </w:r>
    </w:p>
    <w:p w14:paraId="1DB59D51" w14:textId="77777777" w:rsidR="00546680" w:rsidRPr="00546680" w:rsidRDefault="00546680" w:rsidP="00546680">
      <w:pPr>
        <w:ind w:firstLine="567"/>
        <w:jc w:val="left"/>
        <w:rPr>
          <w:lang w:val="ru-RU"/>
        </w:rPr>
      </w:pPr>
    </w:p>
    <w:p w14:paraId="5B60DC14" w14:textId="77777777" w:rsidR="00546680" w:rsidRPr="00546680" w:rsidRDefault="00546680" w:rsidP="00546680">
      <w:pPr>
        <w:pStyle w:val="4"/>
        <w:rPr>
          <w:lang w:val="ru-RU" w:eastAsia="ru-RU"/>
        </w:rPr>
      </w:pPr>
      <w:bookmarkStart w:id="100" w:name="_Toc435039220"/>
      <w:r w:rsidRPr="00546680">
        <w:rPr>
          <w:lang w:val="ru-RU" w:eastAsia="ru-RU"/>
        </w:rPr>
        <w:t>3.5 Центр независимой диагностики</w:t>
      </w:r>
      <w:bookmarkEnd w:id="100"/>
    </w:p>
    <w:p w14:paraId="2DE7D930" w14:textId="77777777" w:rsidR="00546680" w:rsidRPr="00546680" w:rsidRDefault="00546680" w:rsidP="00546680">
      <w:pPr>
        <w:ind w:firstLine="567"/>
        <w:rPr>
          <w:iCs/>
          <w:lang w:val="ru-RU"/>
        </w:rPr>
      </w:pPr>
      <w:r w:rsidRPr="00546680">
        <w:rPr>
          <w:iCs/>
          <w:lang w:val="ru-RU"/>
        </w:rPr>
        <w:t xml:space="preserve">С сентября 2015 г. на базе ГАОУ ДПО МЦКО функционирует Центр независимой диагностики. </w:t>
      </w:r>
    </w:p>
    <w:p w14:paraId="3283CBD2" w14:textId="77777777" w:rsidR="00546680" w:rsidRPr="00546680" w:rsidRDefault="00546680" w:rsidP="00546680">
      <w:pPr>
        <w:ind w:firstLine="567"/>
        <w:rPr>
          <w:lang w:val="ru-RU"/>
        </w:rPr>
      </w:pPr>
      <w:r w:rsidRPr="00546680">
        <w:rPr>
          <w:lang w:val="ru-RU"/>
        </w:rPr>
        <w:t>Цели и задачи работы центра:</w:t>
      </w:r>
    </w:p>
    <w:p w14:paraId="052F18C6" w14:textId="77777777" w:rsidR="00546680" w:rsidRPr="00546680" w:rsidRDefault="00546680" w:rsidP="00C6227B">
      <w:pPr>
        <w:numPr>
          <w:ilvl w:val="0"/>
          <w:numId w:val="92"/>
        </w:numPr>
        <w:rPr>
          <w:lang w:val="ru-RU"/>
        </w:rPr>
      </w:pPr>
      <w:r w:rsidRPr="00546680">
        <w:rPr>
          <w:lang w:val="ru-RU"/>
        </w:rPr>
        <w:t>независимая диагностика учебных достижений обучающихся 1–11-х классов;</w:t>
      </w:r>
    </w:p>
    <w:p w14:paraId="7AD62377" w14:textId="77777777" w:rsidR="00546680" w:rsidRPr="00546680" w:rsidRDefault="00546680" w:rsidP="00C6227B">
      <w:pPr>
        <w:numPr>
          <w:ilvl w:val="0"/>
          <w:numId w:val="92"/>
        </w:numPr>
        <w:rPr>
          <w:lang w:val="ru-RU"/>
        </w:rPr>
      </w:pPr>
      <w:r w:rsidRPr="00546680">
        <w:rPr>
          <w:lang w:val="ru-RU"/>
        </w:rPr>
        <w:t>проведение ГИА;</w:t>
      </w:r>
    </w:p>
    <w:p w14:paraId="041B8DA3" w14:textId="77777777" w:rsidR="00546680" w:rsidRPr="00546680" w:rsidRDefault="00546680" w:rsidP="00C6227B">
      <w:pPr>
        <w:numPr>
          <w:ilvl w:val="0"/>
          <w:numId w:val="92"/>
        </w:numPr>
        <w:rPr>
          <w:lang w:val="ru-RU"/>
        </w:rPr>
      </w:pPr>
      <w:r w:rsidRPr="00546680">
        <w:rPr>
          <w:lang w:val="ru-RU"/>
        </w:rPr>
        <w:t>помощь школьникам в профессиональном самоопределении;</w:t>
      </w:r>
    </w:p>
    <w:p w14:paraId="30154E01" w14:textId="77777777" w:rsidR="00546680" w:rsidRPr="00546680" w:rsidRDefault="00546680" w:rsidP="00C6227B">
      <w:pPr>
        <w:numPr>
          <w:ilvl w:val="0"/>
          <w:numId w:val="92"/>
        </w:numPr>
        <w:rPr>
          <w:lang w:val="ru-RU"/>
        </w:rPr>
      </w:pPr>
      <w:r w:rsidRPr="00546680">
        <w:rPr>
          <w:lang w:val="ru-RU"/>
        </w:rPr>
        <w:t>развитие личностных качеств;</w:t>
      </w:r>
    </w:p>
    <w:p w14:paraId="3C5E4126" w14:textId="77777777" w:rsidR="00546680" w:rsidRPr="00546680" w:rsidRDefault="00546680" w:rsidP="00C6227B">
      <w:pPr>
        <w:numPr>
          <w:ilvl w:val="0"/>
          <w:numId w:val="92"/>
        </w:numPr>
        <w:rPr>
          <w:lang w:val="ru-RU"/>
        </w:rPr>
      </w:pPr>
      <w:r w:rsidRPr="00546680">
        <w:rPr>
          <w:lang w:val="ru-RU"/>
        </w:rPr>
        <w:t>просветительская работа с родителями обучающихся.</w:t>
      </w:r>
    </w:p>
    <w:p w14:paraId="06F61EE8" w14:textId="77777777" w:rsidR="00546680" w:rsidRPr="00546680" w:rsidRDefault="00546680" w:rsidP="00546680">
      <w:pPr>
        <w:ind w:firstLine="567"/>
        <w:rPr>
          <w:bCs/>
          <w:lang w:val="ru-RU"/>
        </w:rPr>
      </w:pPr>
      <w:r w:rsidRPr="00546680">
        <w:rPr>
          <w:bCs/>
          <w:lang w:val="ru-RU"/>
        </w:rPr>
        <w:t xml:space="preserve">В течение всего года в Центре независимой диагностики школьники могут получить независимую оценку качества знаний по основным предметам,  попробовать свои силы в сдаче экзаменов в условиях, максимально приближенных к ЕГЭ и ОГЭ. </w:t>
      </w:r>
    </w:p>
    <w:p w14:paraId="2B0C646D" w14:textId="77777777" w:rsidR="00546680" w:rsidRPr="00546680" w:rsidRDefault="00546680" w:rsidP="00546680">
      <w:pPr>
        <w:ind w:firstLine="567"/>
        <w:rPr>
          <w:bCs/>
          <w:lang w:val="ru-RU"/>
        </w:rPr>
      </w:pPr>
      <w:r w:rsidRPr="00546680">
        <w:rPr>
          <w:bCs/>
          <w:lang w:val="ru-RU"/>
        </w:rPr>
        <w:t>Специалисты центра проводят диагностику профессиональных интересов и способностей подростков и др. Там же будут проводиться тренинги для родителей и учащихся.</w:t>
      </w:r>
    </w:p>
    <w:p w14:paraId="157581A4" w14:textId="77777777" w:rsidR="00546680" w:rsidRPr="00546680" w:rsidRDefault="00546680" w:rsidP="00546680">
      <w:pPr>
        <w:ind w:firstLine="567"/>
        <w:rPr>
          <w:bCs/>
          <w:lang w:val="ru-RU"/>
        </w:rPr>
      </w:pPr>
      <w:r w:rsidRPr="00546680">
        <w:rPr>
          <w:bCs/>
          <w:lang w:val="ru-RU"/>
        </w:rPr>
        <w:t>Взрослые и дети имеют возможность пройти тестирование на определение уровня владения иностранным языком, который будет оцениваться по международным критериям.</w:t>
      </w:r>
    </w:p>
    <w:p w14:paraId="57FB3476" w14:textId="77777777" w:rsidR="00546680" w:rsidRPr="00546680" w:rsidRDefault="00546680" w:rsidP="00546680">
      <w:pPr>
        <w:ind w:firstLine="567"/>
        <w:rPr>
          <w:bCs/>
          <w:lang w:val="ru-RU"/>
        </w:rPr>
      </w:pPr>
      <w:r w:rsidRPr="00546680">
        <w:rPr>
          <w:bCs/>
          <w:lang w:val="ru-RU"/>
        </w:rPr>
        <w:t xml:space="preserve">Центр полностью оснащен для проведения государственной итоговой аттестации в 9-х и 11-х классах, включая зону тестирования (можно единовременно протестировать до 450 учащихся), аудитории для работы предметной и конфликтной комиссий, зону сканирования и верификации, кабинеты для работы наблюдателей. </w:t>
      </w:r>
    </w:p>
    <w:p w14:paraId="5B18826F" w14:textId="77777777" w:rsidR="00546680" w:rsidRPr="00546680" w:rsidRDefault="00546680" w:rsidP="00546680">
      <w:pPr>
        <w:ind w:firstLine="567"/>
        <w:rPr>
          <w:bCs/>
          <w:lang w:val="ru-RU"/>
        </w:rPr>
      </w:pPr>
      <w:r w:rsidRPr="00546680">
        <w:rPr>
          <w:bCs/>
          <w:lang w:val="ru-RU"/>
        </w:rPr>
        <w:t>Он также оборудован системами видеонаблюдения и комплексной безопасности (контроль доступа и металлодетектор), индивидуальными камерами хранения, компьютерной техникой. Организованы защищенные каналы связи с РЦОИ и онлайн-видеотрансляция.</w:t>
      </w:r>
    </w:p>
    <w:p w14:paraId="5650C7EC" w14:textId="77777777" w:rsidR="00546680" w:rsidRPr="00546680" w:rsidRDefault="00546680" w:rsidP="00546680">
      <w:pPr>
        <w:ind w:firstLine="567"/>
        <w:rPr>
          <w:bCs/>
          <w:lang w:val="ru-RU"/>
        </w:rPr>
      </w:pPr>
      <w:r w:rsidRPr="00546680">
        <w:rPr>
          <w:bCs/>
          <w:lang w:val="ru-RU"/>
        </w:rPr>
        <w:lastRenderedPageBreak/>
        <w:t xml:space="preserve">Организован зашифрованный канал передачи данных, создана локальная сеть. Организовано помещение для обработки результатов экзамена, оборудованное сканерами, принтерами, автоматизированными рабочими местами и необходимым программным обеспечением. </w:t>
      </w:r>
    </w:p>
    <w:p w14:paraId="74127C47" w14:textId="77777777" w:rsidR="00546680" w:rsidRPr="00546680" w:rsidRDefault="00546680" w:rsidP="00546680">
      <w:pPr>
        <w:ind w:firstLine="567"/>
        <w:rPr>
          <w:bCs/>
          <w:lang w:val="ru-RU"/>
        </w:rPr>
      </w:pPr>
      <w:r w:rsidRPr="00546680">
        <w:rPr>
          <w:bCs/>
          <w:lang w:val="ru-RU"/>
        </w:rPr>
        <w:t xml:space="preserve">На сегодняшний день центр обеспечивает подготовку, проведение и обработку результатов государственной итоговой аттестации, проводит мониторинг качества образования, осуществляет информационно-аналитическую деятельность, производит подготовку и обучение сотрудников, привлекаемых к проведению ГИА, обеспечивает организационную и техническую поддержку проведения городских олимпиад и диагностических исследований. </w:t>
      </w:r>
    </w:p>
    <w:p w14:paraId="04369DF1" w14:textId="77777777" w:rsidR="00546680" w:rsidRPr="00546680" w:rsidRDefault="00546680" w:rsidP="00546680">
      <w:pPr>
        <w:ind w:firstLine="567"/>
        <w:rPr>
          <w:bCs/>
          <w:lang w:val="ru-RU"/>
        </w:rPr>
      </w:pPr>
      <w:r w:rsidRPr="00546680">
        <w:rPr>
          <w:bCs/>
          <w:lang w:val="ru-RU"/>
        </w:rPr>
        <w:t>Одной из важных функций центра является организация общественного наблюдения. В центре планируется системное обучение общественных наблюдателей с последующей аккредитацией, а также постоянная работа общественных наблюдателей при проведении:</w:t>
      </w:r>
    </w:p>
    <w:p w14:paraId="3E55DAA0" w14:textId="77777777" w:rsidR="00546680" w:rsidRPr="00546680" w:rsidRDefault="00546680" w:rsidP="00C6227B">
      <w:pPr>
        <w:numPr>
          <w:ilvl w:val="0"/>
          <w:numId w:val="91"/>
        </w:numPr>
        <w:rPr>
          <w:bCs/>
          <w:lang w:val="ru-RU"/>
        </w:rPr>
      </w:pPr>
      <w:r w:rsidRPr="00546680">
        <w:rPr>
          <w:bCs/>
          <w:lang w:val="ru-RU"/>
        </w:rPr>
        <w:t>мониторингов и диагностик;</w:t>
      </w:r>
    </w:p>
    <w:p w14:paraId="7EB10F2D" w14:textId="77777777" w:rsidR="00546680" w:rsidRPr="00546680" w:rsidRDefault="00546680" w:rsidP="00C6227B">
      <w:pPr>
        <w:numPr>
          <w:ilvl w:val="0"/>
          <w:numId w:val="91"/>
        </w:numPr>
        <w:rPr>
          <w:bCs/>
          <w:lang w:val="ru-RU"/>
        </w:rPr>
      </w:pPr>
      <w:r w:rsidRPr="00546680">
        <w:rPr>
          <w:bCs/>
          <w:lang w:val="ru-RU"/>
        </w:rPr>
        <w:t>тренировочных тестирований в форме ОГЭ, ЕГЭ;</w:t>
      </w:r>
    </w:p>
    <w:p w14:paraId="69A0367E" w14:textId="77777777" w:rsidR="00546680" w:rsidRPr="00546680" w:rsidRDefault="00546680" w:rsidP="00C6227B">
      <w:pPr>
        <w:numPr>
          <w:ilvl w:val="0"/>
          <w:numId w:val="91"/>
        </w:numPr>
        <w:rPr>
          <w:bCs/>
          <w:lang w:val="ru-RU"/>
        </w:rPr>
      </w:pPr>
      <w:r w:rsidRPr="00546680">
        <w:rPr>
          <w:bCs/>
          <w:lang w:val="ru-RU"/>
        </w:rPr>
        <w:t>ГИА.</w:t>
      </w:r>
    </w:p>
    <w:p w14:paraId="4257776F" w14:textId="77777777" w:rsidR="00546680" w:rsidRPr="00546680" w:rsidRDefault="00546680" w:rsidP="00546680">
      <w:pPr>
        <w:ind w:firstLine="567"/>
        <w:jc w:val="left"/>
        <w:rPr>
          <w:lang w:val="ru-RU"/>
        </w:rPr>
      </w:pPr>
    </w:p>
    <w:p w14:paraId="308DBA3D" w14:textId="77777777" w:rsidR="00546680" w:rsidRPr="00546680" w:rsidRDefault="00546680" w:rsidP="00546680">
      <w:pPr>
        <w:pStyle w:val="3"/>
        <w:rPr>
          <w:lang w:val="ru-RU"/>
        </w:rPr>
      </w:pPr>
      <w:bookmarkStart w:id="101" w:name="_Toc435039221"/>
      <w:r w:rsidRPr="00546680">
        <w:rPr>
          <w:lang w:val="ru-RU"/>
        </w:rPr>
        <w:t>Нормативные документы</w:t>
      </w:r>
      <w:bookmarkEnd w:id="99"/>
      <w:bookmarkEnd w:id="101"/>
    </w:p>
    <w:p w14:paraId="482E72A1" w14:textId="77777777" w:rsidR="00546680" w:rsidRPr="00546680" w:rsidRDefault="00546680" w:rsidP="00546680">
      <w:pPr>
        <w:ind w:left="360" w:firstLine="0"/>
        <w:rPr>
          <w:lang w:val="ru-RU"/>
        </w:rPr>
      </w:pPr>
    </w:p>
    <w:p w14:paraId="38F0545E" w14:textId="77777777" w:rsidR="00546680" w:rsidRPr="00546680" w:rsidRDefault="00546680" w:rsidP="00546680">
      <w:pPr>
        <w:ind w:firstLine="567"/>
        <w:rPr>
          <w:rFonts w:cs="Times New Roman"/>
          <w:szCs w:val="24"/>
          <w:bdr w:val="none" w:sz="0" w:space="0" w:color="auto" w:frame="1"/>
          <w:lang w:val="ru-RU"/>
        </w:rPr>
      </w:pPr>
      <w:r w:rsidRPr="00546680">
        <w:rPr>
          <w:rFonts w:cs="Times New Roman"/>
          <w:szCs w:val="24"/>
          <w:lang w:val="ru-RU"/>
        </w:rPr>
        <w:t xml:space="preserve">Проведение независимых диагностик регламентируется Распоряжением Департамента образования Города Москвы, которое издается ежегодно. Например, в 2014-2015 учебном году </w:t>
      </w:r>
      <w:r w:rsidRPr="00546680">
        <w:rPr>
          <w:rFonts w:cs="Times New Roman"/>
          <w:szCs w:val="24"/>
          <w:shd w:val="clear" w:color="auto" w:fill="FFFFFF"/>
          <w:lang w:val="ru-RU"/>
        </w:rPr>
        <w:t xml:space="preserve">диагностика учебных достижений обучающихся образовательных организаций проводится в соответствии с Распоряжением Департамента образования города Москвы от 15 июля 2014 года №164 р </w:t>
      </w:r>
      <w:r w:rsidRPr="00546680">
        <w:rPr>
          <w:rFonts w:cs="Times New Roman"/>
          <w:szCs w:val="24"/>
          <w:shd w:val="clear" w:color="auto" w:fill="FFFFFF"/>
        </w:rPr>
        <w:t> </w:t>
      </w:r>
      <w:r w:rsidRPr="00546680">
        <w:rPr>
          <w:rFonts w:cs="Times New Roman"/>
          <w:szCs w:val="24"/>
          <w:bdr w:val="none" w:sz="0" w:space="0" w:color="auto" w:frame="1"/>
          <w:shd w:val="clear" w:color="auto" w:fill="FFFFFF"/>
          <w:lang w:val="ru-RU"/>
        </w:rPr>
        <w:t>«О диагностике учебных достижений обучающихся образовательных организаций в 2014-2015 учебном году»</w:t>
      </w:r>
      <w:r w:rsidRPr="00546680">
        <w:rPr>
          <w:rFonts w:cs="Times New Roman"/>
          <w:szCs w:val="24"/>
          <w:shd w:val="clear" w:color="auto" w:fill="FFFFFF"/>
        </w:rPr>
        <w:t> </w:t>
      </w:r>
      <w:r w:rsidRPr="00546680">
        <w:rPr>
          <w:rFonts w:cs="Times New Roman"/>
          <w:szCs w:val="24"/>
          <w:shd w:val="clear" w:color="auto" w:fill="FFFFFF"/>
          <w:lang w:val="ru-RU"/>
        </w:rPr>
        <w:t>и</w:t>
      </w:r>
      <w:r w:rsidRPr="00546680">
        <w:rPr>
          <w:rFonts w:cs="Times New Roman"/>
          <w:szCs w:val="24"/>
          <w:shd w:val="clear" w:color="auto" w:fill="FFFFFF"/>
        </w:rPr>
        <w:t> </w:t>
      </w:r>
      <w:r w:rsidRPr="00546680">
        <w:rPr>
          <w:rFonts w:cs="Times New Roman"/>
          <w:szCs w:val="24"/>
          <w:bdr w:val="none" w:sz="0" w:space="0" w:color="auto" w:frame="1"/>
          <w:lang w:val="ru-RU"/>
        </w:rPr>
        <w:t>Распоряжением Департамента образования города Москвы от 5 сентября 2014 года №</w:t>
      </w:r>
      <w:r w:rsidRPr="00546680">
        <w:rPr>
          <w:rFonts w:cs="Times New Roman"/>
          <w:szCs w:val="24"/>
          <w:bdr w:val="none" w:sz="0" w:space="0" w:color="auto" w:frame="1"/>
        </w:rPr>
        <w:t> </w:t>
      </w:r>
      <w:r w:rsidRPr="00546680">
        <w:rPr>
          <w:rFonts w:cs="Times New Roman"/>
          <w:szCs w:val="24"/>
          <w:bdr w:val="none" w:sz="0" w:space="0" w:color="auto" w:frame="1"/>
          <w:lang w:val="ru-RU"/>
        </w:rPr>
        <w:t>224 р «О внесении изменений в распоряжение Департамента образования города Москвы от 15 июля</w:t>
      </w:r>
      <w:r w:rsidRPr="00546680">
        <w:rPr>
          <w:rFonts w:cs="Times New Roman"/>
          <w:szCs w:val="24"/>
          <w:bdr w:val="none" w:sz="0" w:space="0" w:color="auto" w:frame="1"/>
        </w:rPr>
        <w:t> </w:t>
      </w:r>
      <w:r w:rsidRPr="00546680">
        <w:rPr>
          <w:rFonts w:cs="Times New Roman"/>
          <w:szCs w:val="24"/>
          <w:bdr w:val="none" w:sz="0" w:space="0" w:color="auto" w:frame="1"/>
          <w:shd w:val="clear" w:color="auto" w:fill="FFFFFF"/>
          <w:lang w:val="ru-RU"/>
        </w:rPr>
        <w:t>2014 г</w:t>
      </w:r>
      <w:r w:rsidRPr="00546680">
        <w:rPr>
          <w:rFonts w:cs="Times New Roman"/>
          <w:szCs w:val="24"/>
          <w:bdr w:val="none" w:sz="0" w:space="0" w:color="auto" w:frame="1"/>
          <w:lang w:val="ru-RU"/>
        </w:rPr>
        <w:t>. №</w:t>
      </w:r>
      <w:r w:rsidRPr="00546680">
        <w:rPr>
          <w:rFonts w:cs="Times New Roman"/>
          <w:szCs w:val="24"/>
          <w:bdr w:val="none" w:sz="0" w:space="0" w:color="auto" w:frame="1"/>
        </w:rPr>
        <w:t> </w:t>
      </w:r>
      <w:r w:rsidRPr="00546680">
        <w:rPr>
          <w:rFonts w:cs="Times New Roman"/>
          <w:szCs w:val="24"/>
          <w:bdr w:val="none" w:sz="0" w:space="0" w:color="auto" w:frame="1"/>
          <w:lang w:val="ru-RU"/>
        </w:rPr>
        <w:t>164» (http://www.new.mcko.ru/pages/monitoring_and_diagnostics).</w:t>
      </w:r>
    </w:p>
    <w:p w14:paraId="76E177BB" w14:textId="77777777" w:rsidR="00546680" w:rsidRPr="00546680" w:rsidRDefault="00546680" w:rsidP="00546680">
      <w:pPr>
        <w:ind w:firstLine="567"/>
        <w:rPr>
          <w:rFonts w:cs="Times New Roman"/>
          <w:szCs w:val="24"/>
          <w:bdr w:val="none" w:sz="0" w:space="0" w:color="auto" w:frame="1"/>
          <w:lang w:val="ru-RU"/>
        </w:rPr>
      </w:pPr>
      <w:r w:rsidRPr="00546680">
        <w:rPr>
          <w:rFonts w:cs="Times New Roman"/>
          <w:szCs w:val="24"/>
          <w:bdr w:val="none" w:sz="0" w:space="0" w:color="auto" w:frame="1"/>
          <w:lang w:val="ru-RU"/>
        </w:rPr>
        <w:t xml:space="preserve">Ежегодно принимаются документы регионального уровня для обеспечения процедуры ГИА-11 и ГИА-9. Перечень документов включает до 30 приказов по различным аспектам проведения </w:t>
      </w:r>
      <w:proofErr w:type="gramStart"/>
      <w:r w:rsidRPr="00546680">
        <w:rPr>
          <w:rFonts w:cs="Times New Roman"/>
          <w:szCs w:val="24"/>
          <w:bdr w:val="none" w:sz="0" w:space="0" w:color="auto" w:frame="1"/>
          <w:lang w:val="ru-RU"/>
        </w:rPr>
        <w:t>ГИА</w:t>
      </w:r>
      <w:proofErr w:type="gramEnd"/>
      <w:r w:rsidRPr="00546680">
        <w:rPr>
          <w:rFonts w:cs="Times New Roman"/>
          <w:szCs w:val="24"/>
          <w:bdr w:val="none" w:sz="0" w:space="0" w:color="auto" w:frame="1"/>
          <w:lang w:val="ru-RU"/>
        </w:rPr>
        <w:t xml:space="preserve"> и размещаются в открытом доступе</w:t>
      </w:r>
      <w:bookmarkStart w:id="102" w:name="_Toc426550366"/>
      <w:r w:rsidRPr="00546680">
        <w:rPr>
          <w:rFonts w:cs="Times New Roman"/>
          <w:szCs w:val="24"/>
          <w:bdr w:val="none" w:sz="0" w:space="0" w:color="auto" w:frame="1"/>
          <w:lang w:val="ru-RU"/>
        </w:rPr>
        <w:t xml:space="preserve"> на сайте ДОгМ </w:t>
      </w:r>
      <w:hyperlink r:id="rId137" w:history="1">
        <w:r w:rsidRPr="00546680">
          <w:rPr>
            <w:rFonts w:cs="Times New Roman"/>
            <w:color w:val="0563C1" w:themeColor="hyperlink"/>
            <w:szCs w:val="24"/>
            <w:u w:val="single"/>
            <w:bdr w:val="none" w:sz="0" w:space="0" w:color="auto" w:frame="1"/>
            <w:lang w:val="ru-RU"/>
          </w:rPr>
          <w:t>http://dogm.mos.ru</w:t>
        </w:r>
      </w:hyperlink>
      <w:r w:rsidRPr="00546680">
        <w:rPr>
          <w:rFonts w:cs="Times New Roman"/>
          <w:szCs w:val="24"/>
          <w:bdr w:val="none" w:sz="0" w:space="0" w:color="auto" w:frame="1"/>
          <w:lang w:val="ru-RU"/>
        </w:rPr>
        <w:t xml:space="preserve"> и на сайте РЦОИ  </w:t>
      </w:r>
      <w:hyperlink r:id="rId138" w:history="1">
        <w:r w:rsidRPr="00546680">
          <w:rPr>
            <w:rFonts w:cs="Times New Roman"/>
            <w:color w:val="0563C1" w:themeColor="hyperlink"/>
            <w:szCs w:val="24"/>
            <w:u w:val="single"/>
            <w:bdr w:val="none" w:sz="0" w:space="0" w:color="auto" w:frame="1"/>
            <w:lang w:val="ru-RU"/>
          </w:rPr>
          <w:t>http://rcoi.mcko.ru/</w:t>
        </w:r>
      </w:hyperlink>
      <w:r w:rsidRPr="00546680">
        <w:rPr>
          <w:rFonts w:cs="Times New Roman"/>
          <w:szCs w:val="24"/>
          <w:bdr w:val="none" w:sz="0" w:space="0" w:color="auto" w:frame="1"/>
          <w:lang w:val="ru-RU"/>
        </w:rPr>
        <w:t xml:space="preserve"> . </w:t>
      </w:r>
    </w:p>
    <w:p w14:paraId="42BB3C1E" w14:textId="77777777" w:rsidR="00546680" w:rsidRPr="00546680" w:rsidRDefault="00546680" w:rsidP="00546680">
      <w:pPr>
        <w:spacing w:line="259" w:lineRule="auto"/>
        <w:ind w:firstLine="567"/>
        <w:rPr>
          <w:rFonts w:cs="Times New Roman"/>
          <w:szCs w:val="24"/>
          <w:bdr w:val="none" w:sz="0" w:space="0" w:color="auto" w:frame="1"/>
          <w:lang w:val="ru-RU"/>
        </w:rPr>
      </w:pPr>
    </w:p>
    <w:p w14:paraId="23FE160E" w14:textId="77777777" w:rsidR="00546680" w:rsidRPr="00546680" w:rsidRDefault="00546680" w:rsidP="00546680">
      <w:pPr>
        <w:rPr>
          <w:lang w:val="ru-RU"/>
        </w:rPr>
      </w:pPr>
    </w:p>
    <w:p w14:paraId="5A4CF763" w14:textId="77777777" w:rsidR="00546680" w:rsidRDefault="00546680">
      <w:pPr>
        <w:spacing w:after="160" w:line="259" w:lineRule="auto"/>
        <w:ind w:firstLine="0"/>
        <w:jc w:val="left"/>
        <w:rPr>
          <w:rFonts w:eastAsiaTheme="majorEastAsia" w:cstheme="majorBidi"/>
          <w:b/>
          <w:color w:val="2E74B5" w:themeColor="accent1" w:themeShade="BF"/>
          <w:sz w:val="32"/>
          <w:szCs w:val="32"/>
          <w:lang w:val="ru-RU"/>
        </w:rPr>
      </w:pPr>
      <w:bookmarkStart w:id="103" w:name="_Toc435039222"/>
      <w:r>
        <w:rPr>
          <w:rFonts w:eastAsiaTheme="majorEastAsia" w:cstheme="majorBidi"/>
          <w:b/>
          <w:color w:val="2E74B5" w:themeColor="accent1" w:themeShade="BF"/>
          <w:sz w:val="32"/>
          <w:szCs w:val="32"/>
          <w:lang w:val="ru-RU"/>
        </w:rPr>
        <w:br w:type="page"/>
      </w:r>
    </w:p>
    <w:p w14:paraId="65A0D1AE" w14:textId="3C491239" w:rsidR="00546680" w:rsidRPr="00546680" w:rsidRDefault="00546680" w:rsidP="00546680">
      <w:pPr>
        <w:pStyle w:val="3"/>
        <w:rPr>
          <w:lang w:val="ru-RU"/>
        </w:rPr>
      </w:pPr>
      <w:r w:rsidRPr="00546680">
        <w:rPr>
          <w:lang w:val="ru-RU"/>
        </w:rPr>
        <w:lastRenderedPageBreak/>
        <w:t>Заключение</w:t>
      </w:r>
      <w:bookmarkEnd w:id="102"/>
      <w:bookmarkEnd w:id="103"/>
    </w:p>
    <w:p w14:paraId="6598DBB2" w14:textId="77777777" w:rsidR="00546680" w:rsidRPr="00546680" w:rsidRDefault="00546680" w:rsidP="00546680">
      <w:pPr>
        <w:ind w:left="360" w:firstLine="0"/>
        <w:rPr>
          <w:sz w:val="16"/>
          <w:szCs w:val="16"/>
          <w:lang w:val="ru-RU"/>
        </w:rPr>
      </w:pPr>
    </w:p>
    <w:p w14:paraId="3431338D" w14:textId="77777777" w:rsidR="00546680" w:rsidRPr="00546680" w:rsidRDefault="00546680" w:rsidP="00546680">
      <w:pPr>
        <w:rPr>
          <w:lang w:val="ru-RU"/>
        </w:rPr>
      </w:pPr>
      <w:r w:rsidRPr="00546680">
        <w:rPr>
          <w:lang w:val="ru-RU"/>
        </w:rPr>
        <w:t xml:space="preserve">В городе Москве создана региональная система оценки качества образования, которая вносит существенный вклад в решение задачи управления качеством образования. РСОКО города Москвы находится в постоянном развитии, одним из основных направлений совершенствования является расширение спектра  независимых оценочных процедур, учитывающих образовательные потребности различных категорий пользователей. </w:t>
      </w:r>
    </w:p>
    <w:p w14:paraId="5E9373AD" w14:textId="77777777" w:rsidR="00546680" w:rsidRPr="00546680" w:rsidRDefault="00546680" w:rsidP="00546680">
      <w:pPr>
        <w:ind w:firstLine="0"/>
        <w:rPr>
          <w:b/>
          <w:color w:val="2E74B5" w:themeColor="accent1" w:themeShade="BF"/>
          <w:lang w:val="ru-RU"/>
        </w:rPr>
      </w:pPr>
      <w:r w:rsidRPr="00546680">
        <w:rPr>
          <w:b/>
          <w:color w:val="2E74B5" w:themeColor="accent1" w:themeShade="BF"/>
          <w:lang w:val="ru-RU"/>
        </w:rPr>
        <w:t>Проблемы.</w:t>
      </w:r>
    </w:p>
    <w:p w14:paraId="59C98A50" w14:textId="77777777" w:rsidR="00546680" w:rsidRPr="00546680" w:rsidRDefault="00546680" w:rsidP="00546680">
      <w:pPr>
        <w:ind w:firstLine="567"/>
        <w:rPr>
          <w:lang w:val="ru-RU"/>
        </w:rPr>
      </w:pPr>
      <w:r w:rsidRPr="00546680">
        <w:rPr>
          <w:lang w:val="ru-RU"/>
        </w:rPr>
        <w:t xml:space="preserve">В качестве проблемного вопроса можно выделить сложность создания  инструментария для оценки образовательных достижений в соответствии с требованиями ФГОС.  Внедрение ФГОС требует реализации деятельностного, комплексного и уровневого подходов  на всех уровнях: внутриклассное оценивание, система региональных оценочных процедур и общероссийские мониторинги и национальные экзамены. Все это требует серьезных научных исследований как в рамках каждой предметной области, так и метапредметного характера и централизованных проектов по созданию различного инструментария.  В настоящее время ФИПИ, который является ведущей организацией в области создания измерительных материалов, разрабатывает только направление, связанное с национальными экзаменами. </w:t>
      </w:r>
    </w:p>
    <w:p w14:paraId="23CC106E" w14:textId="77777777" w:rsidR="00546680" w:rsidRPr="00546680" w:rsidRDefault="00546680" w:rsidP="00546680">
      <w:pPr>
        <w:rPr>
          <w:lang w:val="ru-RU"/>
        </w:rPr>
      </w:pPr>
      <w:r w:rsidRPr="00546680">
        <w:rPr>
          <w:lang w:val="ru-RU"/>
        </w:rPr>
        <w:t>Несомненно, в разных регионах постепенно накапливается опыт оценки учебных достижений в соответствии с ФГОС. Однако необходима как координация усилий региональных команд,  так и централизованные исследования и разработки инструментария для оценки предметных и метапредметных результатов обучения.</w:t>
      </w:r>
    </w:p>
    <w:p w14:paraId="669F1EFB" w14:textId="77777777" w:rsidR="00546680" w:rsidRPr="00546680" w:rsidRDefault="00546680" w:rsidP="00546680">
      <w:pPr>
        <w:ind w:firstLine="0"/>
        <w:rPr>
          <w:b/>
          <w:color w:val="2E74B5" w:themeColor="accent1" w:themeShade="BF"/>
          <w:lang w:val="ru-RU"/>
        </w:rPr>
      </w:pPr>
    </w:p>
    <w:p w14:paraId="017466EB" w14:textId="77777777" w:rsidR="00546680" w:rsidRPr="00546680" w:rsidRDefault="00546680" w:rsidP="00546680">
      <w:pPr>
        <w:ind w:firstLine="0"/>
        <w:rPr>
          <w:b/>
          <w:color w:val="2E74B5" w:themeColor="accent1" w:themeShade="BF"/>
          <w:lang w:val="ru-RU"/>
        </w:rPr>
      </w:pPr>
    </w:p>
    <w:p w14:paraId="699CEFC7" w14:textId="77777777" w:rsidR="00546680" w:rsidRPr="00546680" w:rsidRDefault="00546680" w:rsidP="00546680">
      <w:pPr>
        <w:ind w:firstLine="0"/>
        <w:rPr>
          <w:b/>
          <w:color w:val="2E74B5" w:themeColor="accent1" w:themeShade="BF"/>
          <w:lang w:val="ru-RU"/>
        </w:rPr>
      </w:pPr>
      <w:r w:rsidRPr="00546680">
        <w:rPr>
          <w:b/>
          <w:color w:val="2E74B5" w:themeColor="accent1" w:themeShade="BF"/>
          <w:lang w:val="ru-RU"/>
        </w:rPr>
        <w:t>Достижения.</w:t>
      </w:r>
    </w:p>
    <w:p w14:paraId="44A79E27" w14:textId="77777777" w:rsidR="00546680" w:rsidRPr="00546680" w:rsidRDefault="00546680" w:rsidP="00546680">
      <w:pPr>
        <w:ind w:firstLine="567"/>
        <w:rPr>
          <w:lang w:val="ru-RU"/>
        </w:rPr>
      </w:pPr>
      <w:r w:rsidRPr="00546680">
        <w:rPr>
          <w:lang w:val="ru-RU"/>
        </w:rPr>
        <w:t xml:space="preserve">В Москве создана достаточно эффективная региональная система оценки качества образования, которая позволяет использовать результаты национальных экзаменов совместно с результатами большого спектра независимых диагностик для принятия необходимых управленческих решений для совершенствования процесса обучения. Ведущие позиции Москвы в области качества образования (о чем свидетельствуют результаты ЕГЭ) обеспечиваются в том числе и эффективностью региональной системы оценки качества образования.  </w:t>
      </w:r>
    </w:p>
    <w:p w14:paraId="6D6B22F2" w14:textId="77777777" w:rsidR="00546680" w:rsidRPr="00546680" w:rsidRDefault="00546680" w:rsidP="00546680">
      <w:pPr>
        <w:ind w:firstLine="567"/>
        <w:rPr>
          <w:lang w:val="ru-RU"/>
        </w:rPr>
      </w:pPr>
      <w:r w:rsidRPr="00546680">
        <w:rPr>
          <w:lang w:val="ru-RU"/>
        </w:rPr>
        <w:t>К основным достижениям московской системы оценки качества образования можно отнести:</w:t>
      </w:r>
    </w:p>
    <w:p w14:paraId="42288384" w14:textId="77777777" w:rsidR="00546680" w:rsidRPr="00546680" w:rsidRDefault="00546680" w:rsidP="00C6227B">
      <w:pPr>
        <w:numPr>
          <w:ilvl w:val="0"/>
          <w:numId w:val="65"/>
        </w:numPr>
        <w:ind w:left="709"/>
        <w:contextualSpacing/>
        <w:rPr>
          <w:rFonts w:eastAsia="Calibri" w:cs="Times New Roman"/>
          <w:lang w:val="ru-RU"/>
        </w:rPr>
      </w:pPr>
      <w:r w:rsidRPr="00546680">
        <w:rPr>
          <w:rFonts w:eastAsia="Calibri" w:cs="Times New Roman"/>
          <w:lang w:val="ru-RU"/>
        </w:rPr>
        <w:lastRenderedPageBreak/>
        <w:t>создание системы независимых диагностик, обеспечивающих оценку образовательных результатов на всех ступенях общего образования, по разным образовательным стандартам, по различным блокам образовательных результатов;</w:t>
      </w:r>
    </w:p>
    <w:p w14:paraId="274A447C" w14:textId="77777777" w:rsidR="00546680" w:rsidRPr="00546680" w:rsidRDefault="00546680" w:rsidP="00C6227B">
      <w:pPr>
        <w:numPr>
          <w:ilvl w:val="0"/>
          <w:numId w:val="65"/>
        </w:numPr>
        <w:ind w:left="709"/>
        <w:contextualSpacing/>
        <w:rPr>
          <w:rFonts w:eastAsia="Calibri" w:cs="Times New Roman"/>
          <w:lang w:val="ru-RU"/>
        </w:rPr>
      </w:pPr>
      <w:r w:rsidRPr="00546680">
        <w:rPr>
          <w:rFonts w:eastAsia="Calibri" w:cs="Times New Roman"/>
          <w:lang w:val="ru-RU"/>
        </w:rPr>
        <w:t>функционирование региональной информационно-аналитической системы МРКО, которая обеспечивает статистической и аналитической информацией о региональных оценочных процедурах различные категории пользователей.</w:t>
      </w:r>
    </w:p>
    <w:p w14:paraId="6732013E" w14:textId="77777777" w:rsidR="00546680" w:rsidRPr="00546680" w:rsidRDefault="00546680" w:rsidP="00546680">
      <w:pPr>
        <w:ind w:firstLine="0"/>
        <w:rPr>
          <w:b/>
          <w:color w:val="2E74B5" w:themeColor="accent1" w:themeShade="BF"/>
          <w:lang w:val="ru-RU"/>
        </w:rPr>
      </w:pPr>
      <w:r w:rsidRPr="00546680">
        <w:rPr>
          <w:b/>
          <w:color w:val="2E74B5" w:themeColor="accent1" w:themeShade="BF"/>
          <w:lang w:val="ru-RU"/>
        </w:rPr>
        <w:t>Направления дальнейшего развития.</w:t>
      </w:r>
    </w:p>
    <w:p w14:paraId="04668A35" w14:textId="77777777" w:rsidR="00546680" w:rsidRPr="00546680" w:rsidRDefault="00546680" w:rsidP="00546680">
      <w:pPr>
        <w:ind w:firstLine="567"/>
        <w:rPr>
          <w:lang w:val="ru-RU"/>
        </w:rPr>
      </w:pPr>
      <w:r w:rsidRPr="00546680">
        <w:rPr>
          <w:lang w:val="ru-RU"/>
        </w:rPr>
        <w:t>В качестве направлений дальнейшего развития можно указать следующие:</w:t>
      </w:r>
    </w:p>
    <w:p w14:paraId="6CD0CF32" w14:textId="77777777" w:rsidR="00546680" w:rsidRPr="00546680" w:rsidRDefault="00546680" w:rsidP="00C6227B">
      <w:pPr>
        <w:numPr>
          <w:ilvl w:val="0"/>
          <w:numId w:val="64"/>
        </w:numPr>
        <w:contextualSpacing/>
        <w:rPr>
          <w:rFonts w:eastAsia="Calibri" w:cs="Times New Roman"/>
          <w:lang w:val="ru-RU"/>
        </w:rPr>
      </w:pPr>
      <w:r w:rsidRPr="00546680">
        <w:rPr>
          <w:rFonts w:eastAsia="Calibri" w:cs="Times New Roman"/>
          <w:lang w:val="ru-RU"/>
        </w:rPr>
        <w:t>развитие системы  независимых центров тестирования, обеспечивающих весь спектр оценочных процедур  с использованием компьютерного тестирования и автоматической обработки информации;</w:t>
      </w:r>
    </w:p>
    <w:p w14:paraId="21A996FE" w14:textId="77777777" w:rsidR="00546680" w:rsidRPr="00546680" w:rsidRDefault="00546680" w:rsidP="00C6227B">
      <w:pPr>
        <w:numPr>
          <w:ilvl w:val="0"/>
          <w:numId w:val="64"/>
        </w:numPr>
        <w:contextualSpacing/>
        <w:rPr>
          <w:rFonts w:eastAsia="Calibri" w:cs="Times New Roman"/>
          <w:lang w:val="ru-RU"/>
        </w:rPr>
      </w:pPr>
      <w:r w:rsidRPr="00546680">
        <w:rPr>
          <w:rFonts w:eastAsia="Calibri" w:cs="Times New Roman"/>
          <w:lang w:val="ru-RU"/>
        </w:rPr>
        <w:t>участие Москвы как отдельного субъекта в международных сравнительных исследованиях качества образования;</w:t>
      </w:r>
    </w:p>
    <w:p w14:paraId="0212626C" w14:textId="77777777" w:rsidR="00546680" w:rsidRPr="00546680" w:rsidRDefault="00546680" w:rsidP="00C6227B">
      <w:pPr>
        <w:numPr>
          <w:ilvl w:val="0"/>
          <w:numId w:val="64"/>
        </w:numPr>
        <w:contextualSpacing/>
        <w:rPr>
          <w:rFonts w:eastAsia="Calibri" w:cs="Times New Roman"/>
          <w:lang w:val="ru-RU"/>
        </w:rPr>
      </w:pPr>
      <w:r w:rsidRPr="00546680">
        <w:rPr>
          <w:rFonts w:eastAsia="Calibri" w:cs="Times New Roman"/>
          <w:lang w:val="ru-RU"/>
        </w:rPr>
        <w:t>расширение спектра услуг по оценке образовательных достижений по индивидуальным запросам ОО, обучающихся и их родителей;</w:t>
      </w:r>
    </w:p>
    <w:p w14:paraId="16567C0A" w14:textId="77777777" w:rsidR="00546680" w:rsidRPr="00546680" w:rsidRDefault="00546680" w:rsidP="00C6227B">
      <w:pPr>
        <w:numPr>
          <w:ilvl w:val="0"/>
          <w:numId w:val="64"/>
        </w:numPr>
        <w:contextualSpacing/>
        <w:rPr>
          <w:rFonts w:eastAsia="Calibri" w:cs="Times New Roman"/>
          <w:lang w:val="ru-RU"/>
        </w:rPr>
      </w:pPr>
      <w:r w:rsidRPr="00546680">
        <w:rPr>
          <w:rFonts w:eastAsia="Calibri" w:cs="Times New Roman"/>
          <w:lang w:val="ru-RU"/>
        </w:rPr>
        <w:t>расширение спектра диагностик, учитывающих образовательные потребности обучающихся с ограниченными возможностями здоровья и детей-инвалидов (по запросам ОО);</w:t>
      </w:r>
    </w:p>
    <w:p w14:paraId="0EE144F5" w14:textId="77777777" w:rsidR="00546680" w:rsidRPr="00546680" w:rsidRDefault="00546680" w:rsidP="00C6227B">
      <w:pPr>
        <w:numPr>
          <w:ilvl w:val="0"/>
          <w:numId w:val="64"/>
        </w:numPr>
        <w:contextualSpacing/>
        <w:rPr>
          <w:rFonts w:eastAsia="Calibri" w:cs="Times New Roman"/>
          <w:lang w:val="ru-RU"/>
        </w:rPr>
      </w:pPr>
      <w:r w:rsidRPr="00546680">
        <w:rPr>
          <w:rFonts w:eastAsia="Calibri" w:cs="Times New Roman"/>
          <w:lang w:val="ru-RU"/>
        </w:rPr>
        <w:t xml:space="preserve">разработка инструментария для новых форм оценочных процедур (например, компьютерного тестирования с использованием мультимедийных объектов и поиска информации в Интернете, использование  устной формы оценивания образовательных результатов и т.п.), а также для оценки тех образовательных результатов, которые ранее не проверялись в рамках региональных диагностик. </w:t>
      </w:r>
    </w:p>
    <w:p w14:paraId="731F33C2" w14:textId="77777777" w:rsidR="00546680" w:rsidRPr="00546680" w:rsidRDefault="00546680" w:rsidP="00C6227B">
      <w:pPr>
        <w:numPr>
          <w:ilvl w:val="0"/>
          <w:numId w:val="64"/>
        </w:numPr>
        <w:spacing w:after="200"/>
        <w:contextualSpacing/>
        <w:jc w:val="left"/>
        <w:rPr>
          <w:rFonts w:eastAsia="Calibri" w:cs="Times New Roman"/>
          <w:lang w:val="ru-RU"/>
        </w:rPr>
      </w:pPr>
      <w:r w:rsidRPr="00546680">
        <w:rPr>
          <w:rFonts w:eastAsia="Calibri" w:cs="Times New Roman"/>
          <w:lang w:val="ru-RU"/>
        </w:rPr>
        <w:br w:type="page"/>
      </w:r>
    </w:p>
    <w:p w14:paraId="0F1181A1" w14:textId="77777777" w:rsidR="00546680" w:rsidRPr="00546680" w:rsidRDefault="00546680" w:rsidP="00546680">
      <w:pPr>
        <w:keepNext/>
        <w:keepLines/>
        <w:spacing w:before="240" w:after="240"/>
        <w:ind w:firstLine="0"/>
        <w:jc w:val="center"/>
        <w:outlineLvl w:val="0"/>
        <w:rPr>
          <w:rFonts w:eastAsiaTheme="majorEastAsia" w:cstheme="majorBidi"/>
          <w:b/>
          <w:color w:val="2E74B5" w:themeColor="accent1" w:themeShade="BF"/>
          <w:sz w:val="32"/>
          <w:szCs w:val="32"/>
          <w:lang w:val="ru-RU"/>
        </w:rPr>
        <w:sectPr w:rsidR="00546680" w:rsidRPr="00546680" w:rsidSect="00546680">
          <w:footerReference w:type="default" r:id="rId139"/>
          <w:pgSz w:w="11906" w:h="16838"/>
          <w:pgMar w:top="1134" w:right="567" w:bottom="1134" w:left="1701" w:header="709" w:footer="709" w:gutter="0"/>
          <w:cols w:space="708"/>
          <w:docGrid w:linePitch="360"/>
        </w:sectPr>
      </w:pPr>
      <w:bookmarkStart w:id="104" w:name="_Toc426550370"/>
    </w:p>
    <w:bookmarkEnd w:id="104"/>
    <w:p w14:paraId="428E09C9" w14:textId="4A54ED66" w:rsidR="00546680" w:rsidRPr="007811B7" w:rsidRDefault="00241215" w:rsidP="007811B7">
      <w:pPr>
        <w:pStyle w:val="2"/>
        <w:ind w:firstLine="0"/>
        <w:jc w:val="center"/>
        <w:rPr>
          <w:sz w:val="32"/>
          <w:szCs w:val="32"/>
          <w:lang w:val="ru-RU"/>
        </w:rPr>
      </w:pPr>
      <w:r>
        <w:rPr>
          <w:sz w:val="32"/>
          <w:szCs w:val="32"/>
          <w:lang w:val="ru-RU"/>
        </w:rPr>
        <w:lastRenderedPageBreak/>
        <w:t>О</w:t>
      </w:r>
      <w:r w:rsidR="00906D76">
        <w:rPr>
          <w:sz w:val="32"/>
          <w:szCs w:val="32"/>
          <w:lang w:val="ru-RU"/>
        </w:rPr>
        <w:t>тчет об о</w:t>
      </w:r>
      <w:r w:rsidR="00906D76" w:rsidRPr="00DF2899">
        <w:rPr>
          <w:sz w:val="32"/>
          <w:szCs w:val="32"/>
          <w:lang w:val="ru-RU"/>
        </w:rPr>
        <w:t>пыт</w:t>
      </w:r>
      <w:r w:rsidR="00906D76">
        <w:rPr>
          <w:sz w:val="32"/>
          <w:szCs w:val="32"/>
          <w:lang w:val="ru-RU"/>
        </w:rPr>
        <w:t>е</w:t>
      </w:r>
      <w:r w:rsidR="00546680" w:rsidRPr="007811B7">
        <w:rPr>
          <w:sz w:val="32"/>
          <w:szCs w:val="32"/>
          <w:lang w:val="ru-RU"/>
        </w:rPr>
        <w:t xml:space="preserve"> Новосибирской области в формировании региональной системы оценки качества общего (школьного) образования</w:t>
      </w:r>
    </w:p>
    <w:p w14:paraId="5E1A2A13" w14:textId="77777777" w:rsidR="00546680" w:rsidRPr="00546680" w:rsidRDefault="00546680" w:rsidP="00546680">
      <w:pPr>
        <w:rPr>
          <w:lang w:val="ru-RU"/>
        </w:rPr>
      </w:pPr>
    </w:p>
    <w:p w14:paraId="2CCD14BD" w14:textId="77777777" w:rsidR="00546680" w:rsidRPr="00546680" w:rsidRDefault="00546680" w:rsidP="00546680">
      <w:pPr>
        <w:rPr>
          <w:lang w:val="ru-RU"/>
        </w:rPr>
      </w:pPr>
    </w:p>
    <w:p w14:paraId="52A15779" w14:textId="0F8A920B" w:rsidR="00546680" w:rsidRPr="00546680" w:rsidRDefault="00546680" w:rsidP="00546680">
      <w:pPr>
        <w:jc w:val="center"/>
        <w:rPr>
          <w:rFonts w:cs="Times New Roman"/>
          <w:b/>
          <w:lang w:val="ru-RU"/>
        </w:rPr>
      </w:pPr>
      <w:r w:rsidRPr="00546680">
        <w:rPr>
          <w:lang w:val="ru-RU"/>
        </w:rPr>
        <w:t>Подготовлен в рамках проекта «Разработка рекомендаций для совершенствования системы оценки качества школьного образования в Российской Федерации на основании сравнительного анализа опыта стран СНГ и Российской Федерации, а также изучения лучшего опыта стран дальнего зарубежья»</w:t>
      </w:r>
    </w:p>
    <w:p w14:paraId="12A59B5F" w14:textId="77777777" w:rsidR="00546680" w:rsidRPr="00546680" w:rsidRDefault="00546680" w:rsidP="00546680">
      <w:pPr>
        <w:jc w:val="center"/>
        <w:rPr>
          <w:rFonts w:cs="Times New Roman"/>
          <w:b/>
          <w:lang w:val="ru-RU"/>
        </w:rPr>
      </w:pPr>
    </w:p>
    <w:p w14:paraId="764639E4" w14:textId="77777777" w:rsidR="00546680" w:rsidRPr="00546680" w:rsidRDefault="00546680" w:rsidP="00546680">
      <w:pPr>
        <w:jc w:val="center"/>
        <w:rPr>
          <w:rFonts w:cs="Times New Roman"/>
          <w:b/>
          <w:lang w:val="ru-RU"/>
        </w:rPr>
      </w:pPr>
    </w:p>
    <w:p w14:paraId="7F27CA5F" w14:textId="77777777" w:rsidR="00546680" w:rsidRPr="00546680" w:rsidRDefault="00546680" w:rsidP="00546680">
      <w:pPr>
        <w:jc w:val="center"/>
        <w:rPr>
          <w:rFonts w:cs="Times New Roman"/>
          <w:b/>
          <w:lang w:val="ru-RU"/>
        </w:rPr>
      </w:pPr>
    </w:p>
    <w:p w14:paraId="348BAA1B" w14:textId="77777777" w:rsidR="00546680" w:rsidRPr="00546680" w:rsidRDefault="00546680" w:rsidP="00546680">
      <w:pPr>
        <w:jc w:val="right"/>
        <w:rPr>
          <w:rFonts w:cs="Times New Roman"/>
          <w:b/>
          <w:lang w:val="ru-RU"/>
        </w:rPr>
      </w:pPr>
    </w:p>
    <w:p w14:paraId="6D099091" w14:textId="496B9D59" w:rsidR="00546680" w:rsidRPr="00546680" w:rsidRDefault="00906D76" w:rsidP="00546680">
      <w:pPr>
        <w:jc w:val="right"/>
        <w:rPr>
          <w:rFonts w:cs="Times New Roman"/>
          <w:b/>
          <w:lang w:val="ru-RU"/>
        </w:rPr>
      </w:pPr>
      <w:r>
        <w:rPr>
          <w:rFonts w:cs="Times New Roman"/>
          <w:b/>
          <w:lang w:val="ru-RU"/>
        </w:rPr>
        <w:t>Отчет</w:t>
      </w:r>
      <w:r w:rsidR="00546680" w:rsidRPr="00546680">
        <w:rPr>
          <w:rFonts w:cs="Times New Roman"/>
          <w:b/>
          <w:lang w:val="ru-RU"/>
        </w:rPr>
        <w:t xml:space="preserve"> подготовлен:</w:t>
      </w:r>
    </w:p>
    <w:p w14:paraId="22FC04D0" w14:textId="77777777" w:rsidR="00546680" w:rsidRPr="00546680" w:rsidRDefault="00546680" w:rsidP="00546680">
      <w:pPr>
        <w:jc w:val="right"/>
        <w:rPr>
          <w:rFonts w:cs="Times New Roman"/>
          <w:lang w:val="ru-RU"/>
        </w:rPr>
      </w:pPr>
      <w:r w:rsidRPr="00546680">
        <w:rPr>
          <w:rFonts w:cs="Times New Roman"/>
          <w:lang w:val="ru-RU"/>
        </w:rPr>
        <w:t>Захир Юлия Симановна,</w:t>
      </w:r>
    </w:p>
    <w:p w14:paraId="39515609" w14:textId="77777777" w:rsidR="00546680" w:rsidRPr="00546680" w:rsidRDefault="00546680" w:rsidP="00546680">
      <w:pPr>
        <w:jc w:val="right"/>
        <w:rPr>
          <w:rFonts w:cs="Times New Roman"/>
          <w:lang w:val="ru-RU"/>
        </w:rPr>
      </w:pPr>
      <w:r w:rsidRPr="00546680">
        <w:rPr>
          <w:rFonts w:cs="Times New Roman"/>
          <w:lang w:val="ru-RU"/>
        </w:rPr>
        <w:t>директор ГКУ НСО «Новосибирский институт</w:t>
      </w:r>
    </w:p>
    <w:p w14:paraId="005E7323" w14:textId="77777777" w:rsidR="00546680" w:rsidRPr="00546680" w:rsidRDefault="00546680" w:rsidP="00546680">
      <w:pPr>
        <w:jc w:val="right"/>
        <w:rPr>
          <w:rFonts w:cs="Times New Roman"/>
          <w:lang w:val="ru-RU"/>
        </w:rPr>
      </w:pPr>
      <w:r w:rsidRPr="00546680">
        <w:rPr>
          <w:rFonts w:cs="Times New Roman"/>
          <w:lang w:val="ru-RU"/>
        </w:rPr>
        <w:t xml:space="preserve"> мониторинга и развития образования»</w:t>
      </w:r>
    </w:p>
    <w:p w14:paraId="4273AD5A" w14:textId="77777777" w:rsidR="00546680" w:rsidRPr="00546680" w:rsidRDefault="00546680" w:rsidP="00546680">
      <w:pPr>
        <w:rPr>
          <w:lang w:val="ru-RU"/>
        </w:rPr>
      </w:pPr>
    </w:p>
    <w:p w14:paraId="6ACE32E8" w14:textId="77777777" w:rsidR="00546680" w:rsidRPr="00546680" w:rsidRDefault="00546680" w:rsidP="00546680">
      <w:pPr>
        <w:rPr>
          <w:lang w:val="ru-RU"/>
        </w:rPr>
      </w:pPr>
    </w:p>
    <w:p w14:paraId="0383D503" w14:textId="77777777" w:rsidR="00546680" w:rsidRPr="00546680" w:rsidRDefault="00546680" w:rsidP="00546680">
      <w:pPr>
        <w:rPr>
          <w:lang w:val="ru-RU"/>
        </w:rPr>
      </w:pPr>
    </w:p>
    <w:p w14:paraId="738F88C3" w14:textId="77777777" w:rsidR="00546680" w:rsidRPr="00546680" w:rsidRDefault="00546680" w:rsidP="00546680">
      <w:pPr>
        <w:rPr>
          <w:lang w:val="ru-RU"/>
        </w:rPr>
      </w:pPr>
    </w:p>
    <w:p w14:paraId="647E9547" w14:textId="77777777" w:rsidR="00546680" w:rsidRPr="00546680" w:rsidRDefault="00546680" w:rsidP="00546680">
      <w:pPr>
        <w:rPr>
          <w:lang w:val="ru-RU"/>
        </w:rPr>
      </w:pPr>
    </w:p>
    <w:p w14:paraId="6731A91F" w14:textId="77777777" w:rsidR="00546680" w:rsidRPr="00546680" w:rsidRDefault="00546680" w:rsidP="00546680">
      <w:pPr>
        <w:rPr>
          <w:lang w:val="ru-RU"/>
        </w:rPr>
      </w:pPr>
    </w:p>
    <w:p w14:paraId="51479CC3" w14:textId="77777777" w:rsidR="00546680" w:rsidRDefault="00546680" w:rsidP="006718FC">
      <w:pPr>
        <w:ind w:firstLine="0"/>
        <w:rPr>
          <w:lang w:val="ru-RU"/>
        </w:rPr>
      </w:pPr>
    </w:p>
    <w:p w14:paraId="76D9479B" w14:textId="77777777" w:rsidR="00241215" w:rsidRDefault="00241215" w:rsidP="006718FC">
      <w:pPr>
        <w:ind w:firstLine="0"/>
        <w:rPr>
          <w:lang w:val="ru-RU"/>
        </w:rPr>
      </w:pPr>
    </w:p>
    <w:p w14:paraId="089CFACD" w14:textId="77777777" w:rsidR="00241215" w:rsidRDefault="00241215" w:rsidP="006718FC">
      <w:pPr>
        <w:ind w:firstLine="0"/>
        <w:rPr>
          <w:lang w:val="ru-RU"/>
        </w:rPr>
      </w:pPr>
    </w:p>
    <w:p w14:paraId="094E4DD6" w14:textId="77777777" w:rsidR="00241215" w:rsidRDefault="00241215" w:rsidP="006718FC">
      <w:pPr>
        <w:ind w:firstLine="0"/>
        <w:rPr>
          <w:lang w:val="ru-RU"/>
        </w:rPr>
      </w:pPr>
    </w:p>
    <w:p w14:paraId="1C0CC989" w14:textId="77777777" w:rsidR="00241215" w:rsidRDefault="00241215" w:rsidP="006718FC">
      <w:pPr>
        <w:ind w:firstLine="0"/>
        <w:rPr>
          <w:lang w:val="ru-RU"/>
        </w:rPr>
      </w:pPr>
    </w:p>
    <w:p w14:paraId="319C487D" w14:textId="77777777" w:rsidR="00241215" w:rsidRDefault="00241215" w:rsidP="006718FC">
      <w:pPr>
        <w:ind w:firstLine="0"/>
        <w:rPr>
          <w:lang w:val="ru-RU"/>
        </w:rPr>
      </w:pPr>
    </w:p>
    <w:p w14:paraId="5395B455" w14:textId="77777777" w:rsidR="00241215" w:rsidRDefault="00241215" w:rsidP="006718FC">
      <w:pPr>
        <w:ind w:firstLine="0"/>
        <w:rPr>
          <w:lang w:val="ru-RU"/>
        </w:rPr>
      </w:pPr>
    </w:p>
    <w:p w14:paraId="31340150" w14:textId="77777777" w:rsidR="00241215" w:rsidRDefault="00241215" w:rsidP="006718FC">
      <w:pPr>
        <w:ind w:firstLine="0"/>
        <w:rPr>
          <w:lang w:val="ru-RU"/>
        </w:rPr>
      </w:pPr>
    </w:p>
    <w:p w14:paraId="33232B23" w14:textId="77777777" w:rsidR="00241215" w:rsidRDefault="00241215" w:rsidP="006718FC">
      <w:pPr>
        <w:ind w:firstLine="0"/>
        <w:rPr>
          <w:lang w:val="ru-RU"/>
        </w:rPr>
      </w:pPr>
    </w:p>
    <w:p w14:paraId="673AA5B8" w14:textId="77777777" w:rsidR="00241215" w:rsidRDefault="00241215" w:rsidP="006718FC">
      <w:pPr>
        <w:ind w:firstLine="0"/>
        <w:rPr>
          <w:lang w:val="ru-RU"/>
        </w:rPr>
      </w:pPr>
    </w:p>
    <w:p w14:paraId="4355C13A" w14:textId="77777777" w:rsidR="00546680" w:rsidRPr="00546680" w:rsidRDefault="00546680" w:rsidP="00546680">
      <w:pPr>
        <w:ind w:firstLine="0"/>
        <w:jc w:val="center"/>
        <w:rPr>
          <w:lang w:val="ru-RU"/>
        </w:rPr>
      </w:pPr>
      <w:r w:rsidRPr="00546680">
        <w:rPr>
          <w:lang w:val="ru-RU"/>
        </w:rPr>
        <w:t>Новосибирск 2015</w:t>
      </w:r>
      <w:r w:rsidRPr="00546680">
        <w:rPr>
          <w:lang w:val="ru-RU"/>
        </w:rPr>
        <w:br w:type="page"/>
      </w:r>
    </w:p>
    <w:p w14:paraId="16C67B2D" w14:textId="77777777" w:rsidR="00546680" w:rsidRPr="00546680" w:rsidRDefault="00546680" w:rsidP="007811B7">
      <w:pPr>
        <w:pStyle w:val="3"/>
        <w:rPr>
          <w:lang w:val="ru-RU"/>
        </w:rPr>
      </w:pPr>
      <w:bookmarkStart w:id="105" w:name="_Toc435039562"/>
      <w:r w:rsidRPr="00546680">
        <w:rPr>
          <w:lang w:val="ru-RU"/>
        </w:rPr>
        <w:lastRenderedPageBreak/>
        <w:t>Список сокращений</w:t>
      </w:r>
      <w:bookmarkEnd w:id="105"/>
    </w:p>
    <w:tbl>
      <w:tblPr>
        <w:tblStyle w:val="37"/>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2235"/>
        <w:gridCol w:w="7119"/>
      </w:tblGrid>
      <w:tr w:rsidR="00546680" w:rsidRPr="00853034" w14:paraId="3009023C" w14:textId="77777777" w:rsidTr="00546680">
        <w:tc>
          <w:tcPr>
            <w:tcW w:w="2235" w:type="dxa"/>
          </w:tcPr>
          <w:p w14:paraId="57702B50" w14:textId="77777777" w:rsidR="00546680" w:rsidRPr="00546680" w:rsidRDefault="00546680" w:rsidP="00546680">
            <w:pPr>
              <w:ind w:firstLine="0"/>
              <w:rPr>
                <w:rFonts w:eastAsia="Times New Roman"/>
                <w:sz w:val="22"/>
                <w:lang w:val="ru-RU"/>
              </w:rPr>
            </w:pPr>
            <w:r w:rsidRPr="00546680">
              <w:rPr>
                <w:rFonts w:eastAsia="Times New Roman"/>
                <w:color w:val="000000"/>
                <w:sz w:val="22"/>
                <w:szCs w:val="24"/>
                <w:lang w:val="ru-RU"/>
              </w:rPr>
              <w:t>РСОКО</w:t>
            </w:r>
          </w:p>
        </w:tc>
        <w:tc>
          <w:tcPr>
            <w:tcW w:w="7119" w:type="dxa"/>
          </w:tcPr>
          <w:p w14:paraId="053A7E39" w14:textId="77777777" w:rsidR="00546680" w:rsidRPr="00546680" w:rsidRDefault="00546680" w:rsidP="00546680">
            <w:pPr>
              <w:ind w:firstLine="0"/>
              <w:rPr>
                <w:rFonts w:eastAsia="Times New Roman"/>
                <w:sz w:val="22"/>
                <w:lang w:val="ru-RU"/>
              </w:rPr>
            </w:pPr>
            <w:r w:rsidRPr="00546680">
              <w:rPr>
                <w:rFonts w:eastAsia="Times New Roman"/>
                <w:color w:val="000000"/>
                <w:sz w:val="22"/>
                <w:szCs w:val="24"/>
                <w:lang w:val="ru-RU"/>
              </w:rPr>
              <w:t>региональная система оценки качества общего (школьного) образования</w:t>
            </w:r>
          </w:p>
        </w:tc>
      </w:tr>
      <w:tr w:rsidR="00546680" w:rsidRPr="00546680" w14:paraId="229BE340" w14:textId="77777777" w:rsidTr="00546680">
        <w:tc>
          <w:tcPr>
            <w:tcW w:w="2235" w:type="dxa"/>
          </w:tcPr>
          <w:p w14:paraId="64A7941B" w14:textId="77777777" w:rsidR="00546680" w:rsidRPr="00546680" w:rsidRDefault="00546680" w:rsidP="00546680">
            <w:pPr>
              <w:ind w:firstLine="0"/>
              <w:rPr>
                <w:rFonts w:eastAsia="Times New Roman"/>
                <w:sz w:val="22"/>
              </w:rPr>
            </w:pPr>
            <w:r w:rsidRPr="00546680">
              <w:rPr>
                <w:rFonts w:eastAsia="Times New Roman"/>
                <w:sz w:val="22"/>
                <w:lang w:val="ru-RU"/>
              </w:rPr>
              <w:t>НСО</w:t>
            </w:r>
          </w:p>
        </w:tc>
        <w:tc>
          <w:tcPr>
            <w:tcW w:w="7119" w:type="dxa"/>
          </w:tcPr>
          <w:p w14:paraId="0BE9C79F" w14:textId="77777777" w:rsidR="00546680" w:rsidRPr="00546680" w:rsidRDefault="00546680" w:rsidP="00546680">
            <w:pPr>
              <w:ind w:firstLine="0"/>
              <w:rPr>
                <w:rFonts w:eastAsia="Times New Roman"/>
                <w:sz w:val="22"/>
                <w:lang w:val="ru-RU"/>
              </w:rPr>
            </w:pPr>
            <w:r w:rsidRPr="00546680">
              <w:rPr>
                <w:rFonts w:eastAsia="Times New Roman"/>
                <w:sz w:val="22"/>
                <w:lang w:val="ru-RU"/>
              </w:rPr>
              <w:t>Новосибирская область</w:t>
            </w:r>
          </w:p>
        </w:tc>
      </w:tr>
      <w:tr w:rsidR="00546680" w:rsidRPr="00853034" w14:paraId="506A1CD2" w14:textId="77777777" w:rsidTr="00546680">
        <w:tc>
          <w:tcPr>
            <w:tcW w:w="2235" w:type="dxa"/>
          </w:tcPr>
          <w:p w14:paraId="5169C279" w14:textId="77777777" w:rsidR="00546680" w:rsidRPr="00546680" w:rsidRDefault="00546680" w:rsidP="00546680">
            <w:pPr>
              <w:ind w:firstLine="0"/>
              <w:rPr>
                <w:rFonts w:eastAsia="Times New Roman"/>
                <w:sz w:val="22"/>
                <w:lang w:val="ru-RU"/>
              </w:rPr>
            </w:pPr>
            <w:r w:rsidRPr="00546680">
              <w:rPr>
                <w:rFonts w:eastAsia="Times New Roman"/>
                <w:sz w:val="22"/>
                <w:lang w:val="ru-RU"/>
              </w:rPr>
              <w:t>Минобрнауки НСО</w:t>
            </w:r>
          </w:p>
        </w:tc>
        <w:tc>
          <w:tcPr>
            <w:tcW w:w="7119" w:type="dxa"/>
          </w:tcPr>
          <w:p w14:paraId="61568CF2" w14:textId="77777777" w:rsidR="00546680" w:rsidRPr="00546680" w:rsidRDefault="00546680" w:rsidP="00546680">
            <w:pPr>
              <w:ind w:firstLine="0"/>
              <w:rPr>
                <w:rFonts w:eastAsia="Times New Roman"/>
                <w:sz w:val="22"/>
                <w:lang w:val="ru-RU"/>
              </w:rPr>
            </w:pPr>
            <w:r w:rsidRPr="00546680">
              <w:rPr>
                <w:rFonts w:eastAsia="Times New Roman"/>
                <w:sz w:val="22"/>
                <w:lang w:val="ru-RU"/>
              </w:rPr>
              <w:t>Министерство образования, науки и инновационной политики Новосибирской области</w:t>
            </w:r>
          </w:p>
        </w:tc>
      </w:tr>
      <w:tr w:rsidR="00546680" w:rsidRPr="00853034" w14:paraId="20F38344" w14:textId="77777777" w:rsidTr="00546680">
        <w:tc>
          <w:tcPr>
            <w:tcW w:w="2235" w:type="dxa"/>
          </w:tcPr>
          <w:p w14:paraId="11E07644" w14:textId="77777777" w:rsidR="00546680" w:rsidRPr="00546680" w:rsidRDefault="00546680" w:rsidP="00546680">
            <w:pPr>
              <w:ind w:firstLine="0"/>
              <w:rPr>
                <w:rFonts w:eastAsia="Times New Roman"/>
                <w:sz w:val="22"/>
              </w:rPr>
            </w:pPr>
            <w:r w:rsidRPr="00546680">
              <w:rPr>
                <w:rFonts w:eastAsia="Times New Roman"/>
                <w:sz w:val="22"/>
                <w:lang w:val="ru-RU"/>
              </w:rPr>
              <w:t>НИМРО</w:t>
            </w:r>
          </w:p>
        </w:tc>
        <w:tc>
          <w:tcPr>
            <w:tcW w:w="7119" w:type="dxa"/>
          </w:tcPr>
          <w:p w14:paraId="6B25B73D" w14:textId="77777777" w:rsidR="00546680" w:rsidRPr="00546680" w:rsidRDefault="00546680" w:rsidP="00546680">
            <w:pPr>
              <w:ind w:firstLine="0"/>
              <w:rPr>
                <w:rFonts w:eastAsia="Times New Roman"/>
                <w:sz w:val="22"/>
                <w:lang w:val="ru-RU"/>
              </w:rPr>
            </w:pPr>
            <w:r w:rsidRPr="00546680">
              <w:rPr>
                <w:rFonts w:eastAsia="Times New Roman"/>
                <w:sz w:val="22"/>
                <w:lang w:val="ru-RU"/>
              </w:rPr>
              <w:t>Новосибирский институт мониторинга и развития образования</w:t>
            </w:r>
          </w:p>
        </w:tc>
      </w:tr>
      <w:tr w:rsidR="00546680" w:rsidRPr="00546680" w14:paraId="304D8461" w14:textId="77777777" w:rsidTr="00546680">
        <w:tc>
          <w:tcPr>
            <w:tcW w:w="2235" w:type="dxa"/>
          </w:tcPr>
          <w:p w14:paraId="38FF94F4" w14:textId="77777777" w:rsidR="00546680" w:rsidRPr="00546680" w:rsidRDefault="00546680" w:rsidP="00546680">
            <w:pPr>
              <w:ind w:firstLine="0"/>
              <w:rPr>
                <w:rFonts w:eastAsia="Times New Roman"/>
                <w:sz w:val="22"/>
                <w:lang w:val="ru-RU"/>
              </w:rPr>
            </w:pPr>
            <w:r w:rsidRPr="00546680">
              <w:rPr>
                <w:rFonts w:eastAsia="Times New Roman"/>
                <w:sz w:val="22"/>
                <w:lang w:val="ru-RU"/>
              </w:rPr>
              <w:t>ФГОС</w:t>
            </w:r>
          </w:p>
        </w:tc>
        <w:tc>
          <w:tcPr>
            <w:tcW w:w="7119" w:type="dxa"/>
          </w:tcPr>
          <w:p w14:paraId="400238E5" w14:textId="77777777" w:rsidR="00546680" w:rsidRPr="00546680" w:rsidRDefault="00546680" w:rsidP="00546680">
            <w:pPr>
              <w:ind w:firstLine="0"/>
              <w:rPr>
                <w:rFonts w:eastAsia="Times New Roman"/>
                <w:sz w:val="22"/>
                <w:lang w:val="ru-RU"/>
              </w:rPr>
            </w:pPr>
            <w:r w:rsidRPr="00546680">
              <w:rPr>
                <w:rFonts w:eastAsia="Times New Roman"/>
                <w:sz w:val="22"/>
                <w:lang w:val="ru-RU"/>
              </w:rPr>
              <w:t>Федеральный государственный образовательный стандарт</w:t>
            </w:r>
          </w:p>
        </w:tc>
      </w:tr>
      <w:tr w:rsidR="00546680" w:rsidRPr="00546680" w14:paraId="7104AE67" w14:textId="77777777" w:rsidTr="00546680">
        <w:tc>
          <w:tcPr>
            <w:tcW w:w="2235" w:type="dxa"/>
          </w:tcPr>
          <w:p w14:paraId="28DC5941" w14:textId="77777777" w:rsidR="00546680" w:rsidRPr="00546680" w:rsidRDefault="00546680" w:rsidP="00546680">
            <w:pPr>
              <w:ind w:firstLine="0"/>
              <w:rPr>
                <w:rFonts w:eastAsia="Times New Roman"/>
                <w:sz w:val="22"/>
                <w:lang w:val="ru-RU"/>
              </w:rPr>
            </w:pPr>
            <w:r w:rsidRPr="00546680">
              <w:rPr>
                <w:rFonts w:eastAsia="Times New Roman"/>
                <w:sz w:val="22"/>
                <w:lang w:val="ru-RU"/>
              </w:rPr>
              <w:t>ОО</w:t>
            </w:r>
          </w:p>
        </w:tc>
        <w:tc>
          <w:tcPr>
            <w:tcW w:w="7119" w:type="dxa"/>
          </w:tcPr>
          <w:p w14:paraId="2858C830" w14:textId="77777777" w:rsidR="00546680" w:rsidRPr="00546680" w:rsidRDefault="00546680" w:rsidP="00546680">
            <w:pPr>
              <w:ind w:firstLine="0"/>
              <w:rPr>
                <w:rFonts w:eastAsia="Times New Roman"/>
                <w:sz w:val="22"/>
                <w:lang w:val="ru-RU"/>
              </w:rPr>
            </w:pPr>
            <w:r w:rsidRPr="00546680">
              <w:rPr>
                <w:rFonts w:eastAsia="Times New Roman"/>
                <w:sz w:val="22"/>
                <w:lang w:val="ru-RU"/>
              </w:rPr>
              <w:t>образовательная организация</w:t>
            </w:r>
          </w:p>
        </w:tc>
      </w:tr>
      <w:tr w:rsidR="00546680" w:rsidRPr="00546680" w14:paraId="787BB6AD" w14:textId="77777777" w:rsidTr="00546680">
        <w:tc>
          <w:tcPr>
            <w:tcW w:w="2235" w:type="dxa"/>
          </w:tcPr>
          <w:p w14:paraId="5BA3A4DF" w14:textId="77777777" w:rsidR="00546680" w:rsidRPr="00546680" w:rsidRDefault="00546680" w:rsidP="00546680">
            <w:pPr>
              <w:ind w:firstLine="0"/>
              <w:rPr>
                <w:rFonts w:eastAsia="Times New Roman"/>
                <w:sz w:val="22"/>
                <w:lang w:val="ru-RU"/>
              </w:rPr>
            </w:pPr>
            <w:r w:rsidRPr="00546680">
              <w:rPr>
                <w:rFonts w:eastAsia="Times New Roman"/>
                <w:sz w:val="22"/>
                <w:lang w:val="ru-RU"/>
              </w:rPr>
              <w:t>ГИА</w:t>
            </w:r>
          </w:p>
        </w:tc>
        <w:tc>
          <w:tcPr>
            <w:tcW w:w="7119" w:type="dxa"/>
          </w:tcPr>
          <w:p w14:paraId="2FF8D7CE" w14:textId="03F19BBD" w:rsidR="00546680" w:rsidRPr="00546680" w:rsidRDefault="00546680" w:rsidP="00546680">
            <w:pPr>
              <w:ind w:firstLine="0"/>
              <w:rPr>
                <w:rFonts w:eastAsia="Times New Roman"/>
                <w:sz w:val="22"/>
                <w:lang w:val="ru-RU"/>
              </w:rPr>
            </w:pPr>
            <w:r w:rsidRPr="00546680">
              <w:rPr>
                <w:rFonts w:eastAsia="Times New Roman"/>
                <w:sz w:val="22"/>
                <w:lang w:val="ru-RU"/>
              </w:rPr>
              <w:t xml:space="preserve">государственная итоговая </w:t>
            </w:r>
            <w:r w:rsidR="00FB3DE9" w:rsidRPr="00546680">
              <w:rPr>
                <w:rFonts w:eastAsia="Times New Roman"/>
                <w:sz w:val="22"/>
                <w:lang w:val="ru-RU"/>
              </w:rPr>
              <w:t>аттестация</w:t>
            </w:r>
          </w:p>
        </w:tc>
      </w:tr>
      <w:tr w:rsidR="00546680" w:rsidRPr="00546680" w14:paraId="05342762" w14:textId="77777777" w:rsidTr="00546680">
        <w:tc>
          <w:tcPr>
            <w:tcW w:w="2235" w:type="dxa"/>
          </w:tcPr>
          <w:p w14:paraId="3D1BF792" w14:textId="77777777" w:rsidR="00546680" w:rsidRPr="00546680" w:rsidRDefault="00546680" w:rsidP="00546680">
            <w:pPr>
              <w:ind w:firstLine="0"/>
              <w:rPr>
                <w:rFonts w:eastAsia="Times New Roman"/>
                <w:sz w:val="22"/>
                <w:lang w:val="ru-RU"/>
              </w:rPr>
            </w:pPr>
          </w:p>
        </w:tc>
        <w:tc>
          <w:tcPr>
            <w:tcW w:w="7119" w:type="dxa"/>
          </w:tcPr>
          <w:p w14:paraId="74F56517" w14:textId="77777777" w:rsidR="00546680" w:rsidRPr="00546680" w:rsidRDefault="00546680" w:rsidP="00546680">
            <w:pPr>
              <w:ind w:firstLine="0"/>
              <w:rPr>
                <w:rFonts w:eastAsia="Times New Roman"/>
                <w:sz w:val="22"/>
                <w:lang w:val="ru-RU"/>
              </w:rPr>
            </w:pPr>
          </w:p>
        </w:tc>
      </w:tr>
    </w:tbl>
    <w:p w14:paraId="3CD7902D" w14:textId="77777777" w:rsidR="00546680" w:rsidRPr="00546680" w:rsidRDefault="00546680" w:rsidP="00546680">
      <w:pPr>
        <w:rPr>
          <w:lang w:val="ru-RU"/>
        </w:rPr>
      </w:pPr>
    </w:p>
    <w:p w14:paraId="34C2E351" w14:textId="77777777" w:rsidR="00546680" w:rsidRPr="00546680" w:rsidRDefault="00546680" w:rsidP="00546680">
      <w:pPr>
        <w:spacing w:after="160" w:line="259" w:lineRule="auto"/>
        <w:ind w:firstLine="0"/>
        <w:jc w:val="left"/>
        <w:rPr>
          <w:lang w:val="ru-RU"/>
        </w:rPr>
      </w:pPr>
      <w:r w:rsidRPr="00546680">
        <w:rPr>
          <w:lang w:val="ru-RU"/>
        </w:rPr>
        <w:br w:type="page"/>
      </w:r>
    </w:p>
    <w:p w14:paraId="33977384" w14:textId="77777777" w:rsidR="00546680" w:rsidRPr="00546680" w:rsidRDefault="00546680" w:rsidP="007811B7">
      <w:pPr>
        <w:pStyle w:val="3"/>
        <w:rPr>
          <w:lang w:val="ru-RU"/>
        </w:rPr>
      </w:pPr>
      <w:bookmarkStart w:id="106" w:name="_Toc435039563"/>
      <w:r w:rsidRPr="00546680">
        <w:rPr>
          <w:lang w:val="ru-RU"/>
        </w:rPr>
        <w:lastRenderedPageBreak/>
        <w:t>1. Введение</w:t>
      </w:r>
      <w:bookmarkEnd w:id="106"/>
    </w:p>
    <w:p w14:paraId="543767AB" w14:textId="77777777" w:rsidR="00546680" w:rsidRPr="00546680" w:rsidRDefault="00546680" w:rsidP="007811B7">
      <w:pPr>
        <w:rPr>
          <w:rFonts w:cs="Times New Roman"/>
          <w:szCs w:val="28"/>
          <w:lang w:val="ru-RU"/>
        </w:rPr>
      </w:pPr>
      <w:r w:rsidRPr="00546680">
        <w:rPr>
          <w:szCs w:val="24"/>
          <w:lang w:val="ru-RU"/>
        </w:rPr>
        <w:t xml:space="preserve">Согласно </w:t>
      </w:r>
      <w:r w:rsidRPr="00546680">
        <w:rPr>
          <w:lang w:val="ru-RU"/>
        </w:rPr>
        <w:t xml:space="preserve">данным федерального статистического наблюдения в 2014-2015 </w:t>
      </w:r>
      <w:r w:rsidRPr="00546680">
        <w:rPr>
          <w:rFonts w:cs="Times New Roman"/>
          <w:szCs w:val="28"/>
          <w:lang w:val="ru-RU"/>
        </w:rPr>
        <w:t>учебном году в НСО функционирует 1009 школ (275801 обучающихся), 705 учреждений дошкольного образования (125560 воспитанников), 122 учреждения дополнительного образования детей (160962 ребенка).</w:t>
      </w:r>
    </w:p>
    <w:p w14:paraId="6C90E75B" w14:textId="77777777" w:rsidR="00546680" w:rsidRPr="00546680" w:rsidRDefault="00546680" w:rsidP="007811B7">
      <w:pPr>
        <w:rPr>
          <w:rFonts w:cs="Times New Roman"/>
          <w:szCs w:val="28"/>
          <w:lang w:val="ru-RU"/>
        </w:rPr>
      </w:pPr>
      <w:r w:rsidRPr="00546680">
        <w:rPr>
          <w:rFonts w:cs="Times New Roman"/>
          <w:szCs w:val="28"/>
          <w:lang w:val="ru-RU"/>
        </w:rPr>
        <w:t xml:space="preserve">Большая часть общеобразовательных организаций НСО расположена в сельской местности (63%), при этом обучается в них 23% детей. Такая географическая особенность накладывает необходимость проведения кластерного анализа результатов региональной оценки. </w:t>
      </w:r>
    </w:p>
    <w:p w14:paraId="0E087EE7" w14:textId="77777777" w:rsidR="00546680" w:rsidRPr="00546680" w:rsidRDefault="00546680" w:rsidP="007811B7">
      <w:pPr>
        <w:rPr>
          <w:rFonts w:cs="Times New Roman"/>
          <w:szCs w:val="28"/>
          <w:lang w:val="ru-RU"/>
        </w:rPr>
      </w:pPr>
      <w:r w:rsidRPr="00546680">
        <w:rPr>
          <w:rFonts w:cs="Times New Roman"/>
          <w:szCs w:val="28"/>
          <w:lang w:val="ru-RU"/>
        </w:rPr>
        <w:t>Система общего образования НСО отличается достаточно высокой (68%), по сравнению со средним по России (48%), долей старшеклассников, обучающихся по программам повышенного уровня. До 2015 года ОО, реализующие программы повышенного уровня при анализе результатов оценки выделялись в отдельную группу. С 2016 года в качестве дополнительного элемента РСОКО будет введен мониторинг эффективности деятельности таких ОО. Программа этого мониторинга в настоящее время проходит экспертную оценку.</w:t>
      </w:r>
    </w:p>
    <w:p w14:paraId="76F92CAC" w14:textId="77777777" w:rsidR="00546680" w:rsidRPr="00546680" w:rsidRDefault="00546680" w:rsidP="007811B7">
      <w:pPr>
        <w:rPr>
          <w:rFonts w:cs="Times New Roman"/>
          <w:szCs w:val="28"/>
          <w:lang w:val="ru-RU"/>
        </w:rPr>
      </w:pPr>
      <w:r w:rsidRPr="00546680">
        <w:rPr>
          <w:rFonts w:cs="Times New Roman"/>
          <w:szCs w:val="28"/>
          <w:lang w:val="ru-RU"/>
        </w:rPr>
        <w:t>Объектами РСОКО НСО последовательно становились предметные достижения и общеучебные умения обучающихся учреждений среднего общего, начального и среднего профессионального образования (2012), основные образовательные программы школ (2011), муниципальные системы образования, профессиональные компетенции руководящих и педагогических работников системы образования (2013), универсальные учебные действия (2015). В настоящее время проводится разработка программы мониторинга региональной системы дополнительного образования детей.</w:t>
      </w:r>
    </w:p>
    <w:p w14:paraId="5033AAA2" w14:textId="77777777" w:rsidR="00546680" w:rsidRPr="00546680" w:rsidRDefault="00546680" w:rsidP="00546680">
      <w:pPr>
        <w:rPr>
          <w:color w:val="000000"/>
          <w:lang w:val="ru-RU"/>
        </w:rPr>
      </w:pPr>
      <w:r w:rsidRPr="00546680">
        <w:rPr>
          <w:rFonts w:cs="Times New Roman"/>
          <w:szCs w:val="28"/>
          <w:lang w:val="ru-RU"/>
        </w:rPr>
        <w:t xml:space="preserve">Дальнейшее развитие РСОКО НСО закреплено в государственной программе Новосибирской области «Развитие образования, создание условий для социализации детей и учащейся молодежи в Новосибирской области на 2015-2020 годы» [1]. Среди мероприятий, реализуемых для достижения задач государственной программы: </w:t>
      </w:r>
      <w:r w:rsidRPr="00546680">
        <w:rPr>
          <w:color w:val="000000"/>
          <w:lang w:val="ru-RU"/>
        </w:rPr>
        <w:t>«Обеспечение функционирования и развития региональной системы оценки качества образования, в том числе поддержка и развитие инструментов оценки результатов обучения в системе общего образования» и «Развитие институтов общественного участия в оценке и повышении качества образования».</w:t>
      </w:r>
    </w:p>
    <w:p w14:paraId="6925F545" w14:textId="77777777" w:rsidR="00546680" w:rsidRPr="00546680" w:rsidRDefault="00546680" w:rsidP="00546680">
      <w:pPr>
        <w:ind w:left="160" w:right="160" w:firstLine="549"/>
        <w:rPr>
          <w:color w:val="000000"/>
          <w:lang w:val="ru-RU"/>
        </w:rPr>
      </w:pPr>
      <w:r w:rsidRPr="00546680">
        <w:rPr>
          <w:color w:val="000000"/>
          <w:lang w:val="ru-RU"/>
        </w:rPr>
        <w:t>Целью РСОКО НСО является обеспечение управления качеством образования. Для реализации цели определены следующие задачи:</w:t>
      </w:r>
    </w:p>
    <w:p w14:paraId="703F51E6" w14:textId="77777777" w:rsidR="00546680" w:rsidRPr="00546680" w:rsidRDefault="00546680" w:rsidP="00C6227B">
      <w:pPr>
        <w:numPr>
          <w:ilvl w:val="0"/>
          <w:numId w:val="112"/>
        </w:numPr>
        <w:spacing w:after="200"/>
        <w:ind w:left="0" w:right="160" w:firstLine="0"/>
        <w:contextualSpacing/>
        <w:rPr>
          <w:rFonts w:eastAsia="Calibri" w:cs="Times New Roman"/>
          <w:color w:val="000000"/>
          <w:lang w:val="ru-RU"/>
        </w:rPr>
      </w:pPr>
      <w:r w:rsidRPr="00546680">
        <w:rPr>
          <w:rFonts w:eastAsia="Calibri" w:cs="Times New Roman"/>
          <w:color w:val="000000"/>
          <w:lang w:val="ru-RU"/>
        </w:rPr>
        <w:lastRenderedPageBreak/>
        <w:t>повышение объективности оценки образовательных достижений обучающихся, получение всесторонней и достоверной информации о состоянии образования в Новосибирской области;</w:t>
      </w:r>
    </w:p>
    <w:p w14:paraId="4835CBBB" w14:textId="77777777" w:rsidR="00546680" w:rsidRPr="00546680" w:rsidRDefault="00546680" w:rsidP="00C6227B">
      <w:pPr>
        <w:numPr>
          <w:ilvl w:val="0"/>
          <w:numId w:val="112"/>
        </w:numPr>
        <w:spacing w:after="200"/>
        <w:ind w:left="0" w:right="160" w:firstLine="0"/>
        <w:contextualSpacing/>
        <w:rPr>
          <w:rFonts w:eastAsia="Calibri" w:cs="Times New Roman"/>
          <w:color w:val="000000"/>
          <w:lang w:val="ru-RU"/>
        </w:rPr>
      </w:pPr>
      <w:r w:rsidRPr="00546680">
        <w:rPr>
          <w:rFonts w:eastAsia="Calibri" w:cs="Times New Roman"/>
          <w:color w:val="000000"/>
          <w:lang w:val="ru-RU"/>
        </w:rPr>
        <w:t>предоставления участникам образовательного процесса, обществу и его гражданским институтам достоверной информации о качестве образования в Новосибирской области;</w:t>
      </w:r>
    </w:p>
    <w:p w14:paraId="52D5A36B" w14:textId="77777777" w:rsidR="00546680" w:rsidRPr="00546680" w:rsidRDefault="00546680" w:rsidP="00C6227B">
      <w:pPr>
        <w:numPr>
          <w:ilvl w:val="0"/>
          <w:numId w:val="112"/>
        </w:numPr>
        <w:spacing w:after="200"/>
        <w:ind w:left="0" w:right="160" w:firstLine="0"/>
        <w:contextualSpacing/>
        <w:rPr>
          <w:rFonts w:eastAsia="Calibri" w:cs="Times New Roman"/>
          <w:color w:val="000000"/>
          <w:lang w:val="ru-RU"/>
        </w:rPr>
      </w:pPr>
      <w:r w:rsidRPr="00546680">
        <w:rPr>
          <w:rFonts w:eastAsia="Calibri" w:cs="Times New Roman"/>
          <w:color w:val="000000"/>
          <w:lang w:val="ru-RU"/>
        </w:rPr>
        <w:t>обеспечение сопоставимости образовательных достижений обучающихся, различных образовательных программ и технологий обучения;</w:t>
      </w:r>
    </w:p>
    <w:p w14:paraId="68EB1B95" w14:textId="77777777" w:rsidR="00546680" w:rsidRPr="00546680" w:rsidRDefault="00546680" w:rsidP="00C6227B">
      <w:pPr>
        <w:numPr>
          <w:ilvl w:val="0"/>
          <w:numId w:val="112"/>
        </w:numPr>
        <w:spacing w:after="200"/>
        <w:ind w:left="0" w:right="160" w:firstLine="0"/>
        <w:contextualSpacing/>
        <w:rPr>
          <w:rFonts w:eastAsia="Calibri" w:cs="Times New Roman"/>
          <w:color w:val="000000"/>
          <w:lang w:val="ru-RU"/>
        </w:rPr>
      </w:pPr>
      <w:r w:rsidRPr="00546680">
        <w:rPr>
          <w:rFonts w:eastAsia="Calibri" w:cs="Times New Roman"/>
          <w:color w:val="000000"/>
          <w:lang w:val="ru-RU"/>
        </w:rPr>
        <w:t>прогнозирование развития образования в Новосибирской области;</w:t>
      </w:r>
    </w:p>
    <w:p w14:paraId="1E8E098F" w14:textId="77777777" w:rsidR="00546680" w:rsidRPr="00546680" w:rsidRDefault="00546680" w:rsidP="00C6227B">
      <w:pPr>
        <w:numPr>
          <w:ilvl w:val="0"/>
          <w:numId w:val="112"/>
        </w:numPr>
        <w:spacing w:after="200"/>
        <w:ind w:left="0" w:right="160" w:firstLine="0"/>
        <w:contextualSpacing/>
        <w:rPr>
          <w:rFonts w:eastAsia="Calibri" w:cs="Times New Roman"/>
          <w:color w:val="000000"/>
          <w:lang w:val="ru-RU"/>
        </w:rPr>
      </w:pPr>
      <w:r w:rsidRPr="00546680">
        <w:rPr>
          <w:rFonts w:eastAsia="Calibri" w:cs="Times New Roman"/>
          <w:color w:val="000000"/>
          <w:lang w:val="ru-RU"/>
        </w:rPr>
        <w:t>содействие принятию обоснованных управленческих решений по совершенствованию образования в Новосибирской области.</w:t>
      </w:r>
    </w:p>
    <w:p w14:paraId="4A11720A" w14:textId="441C5E42" w:rsidR="00546680" w:rsidRPr="00546680" w:rsidRDefault="00546680" w:rsidP="00C6227B">
      <w:pPr>
        <w:numPr>
          <w:ilvl w:val="0"/>
          <w:numId w:val="112"/>
        </w:numPr>
        <w:spacing w:after="200"/>
        <w:ind w:left="0" w:right="160" w:firstLine="0"/>
        <w:contextualSpacing/>
        <w:rPr>
          <w:rFonts w:eastAsia="Calibri" w:cs="Times New Roman"/>
          <w:color w:val="000000"/>
          <w:lang w:val="ru-RU"/>
        </w:rPr>
      </w:pPr>
      <w:r w:rsidRPr="00546680">
        <w:rPr>
          <w:rFonts w:eastAsia="Calibri" w:cs="Times New Roman"/>
          <w:color w:val="000000"/>
          <w:lang w:val="ru-RU"/>
        </w:rPr>
        <w:t>обеспечение условий для самооценки и самоконтроля различных субъектов образования.</w:t>
      </w:r>
    </w:p>
    <w:p w14:paraId="1A50C13A" w14:textId="6601A748" w:rsidR="00546680" w:rsidRPr="00546680" w:rsidRDefault="00546680" w:rsidP="00546680">
      <w:pPr>
        <w:rPr>
          <w:color w:val="000000"/>
          <w:lang w:val="ru-RU"/>
        </w:rPr>
      </w:pPr>
      <w:r w:rsidRPr="00546680">
        <w:rPr>
          <w:color w:val="000000"/>
          <w:lang w:val="ru-RU"/>
        </w:rPr>
        <w:t>С 2011 года в ряде школ Новосибирской области начал реализовываться региональный проект «Система управления качеством образования». Это потребовало наличие условий для получения внешней оценки всеми субъектами образовательного процесса и определило основной вектор изменений процедур РСОКО: от контроля за школой – к поддержке школы. Так, например:</w:t>
      </w:r>
    </w:p>
    <w:p w14:paraId="27118E83" w14:textId="77777777" w:rsidR="00546680" w:rsidRPr="00546680" w:rsidRDefault="00546680" w:rsidP="00C6227B">
      <w:pPr>
        <w:numPr>
          <w:ilvl w:val="0"/>
          <w:numId w:val="113"/>
        </w:numPr>
        <w:spacing w:after="200"/>
        <w:ind w:left="0" w:firstLine="0"/>
        <w:contextualSpacing/>
        <w:rPr>
          <w:rFonts w:eastAsia="Calibri" w:cs="Times New Roman"/>
          <w:color w:val="000000"/>
          <w:lang w:val="ru-RU"/>
        </w:rPr>
      </w:pPr>
      <w:r w:rsidRPr="00546680">
        <w:rPr>
          <w:rFonts w:eastAsia="Calibri" w:cs="Times New Roman"/>
          <w:color w:val="000000"/>
          <w:lang w:val="ru-RU"/>
        </w:rPr>
        <w:t>разработаны и внедрены электронные сервисы «</w:t>
      </w:r>
      <w:r w:rsidRPr="00546680">
        <w:rPr>
          <w:rFonts w:eastAsia="Calibri" w:cs="Times New Roman"/>
          <w:szCs w:val="24"/>
          <w:lang w:val="ru-RU"/>
        </w:rPr>
        <w:t>Показатели деятельности организаций, подлежащих самообследованию»</w:t>
      </w:r>
      <w:r w:rsidRPr="00546680">
        <w:rPr>
          <w:rFonts w:eastAsia="Calibri" w:cs="Times New Roman"/>
          <w:color w:val="000000"/>
          <w:lang w:val="ru-RU"/>
        </w:rPr>
        <w:t>, «Родительское оценивание», которые позволяют администрациям ОО и родителям самостоятельно проводить оценочные процедуры с целью самооценки и самодиагностики с использованием профессионального инструментария, самостоятельно получать и использовать результат оценки. В дальнейшем планируется разработка новых сервисов, позволяющих субъектам образования становится полноценными участниками РСОКО – самостоятельно проводить оценочные процедуры с целью самооценки и самодиагностики с использованием профессионального инструментария;</w:t>
      </w:r>
    </w:p>
    <w:p w14:paraId="6794F328" w14:textId="77777777" w:rsidR="00546680" w:rsidRPr="00546680" w:rsidRDefault="00546680" w:rsidP="00C6227B">
      <w:pPr>
        <w:numPr>
          <w:ilvl w:val="0"/>
          <w:numId w:val="113"/>
        </w:numPr>
        <w:spacing w:after="200"/>
        <w:ind w:left="0" w:firstLine="0"/>
        <w:contextualSpacing/>
        <w:rPr>
          <w:rFonts w:eastAsia="Calibri" w:cs="Times New Roman"/>
          <w:color w:val="000000"/>
          <w:lang w:val="ru-RU"/>
        </w:rPr>
      </w:pPr>
      <w:r w:rsidRPr="00546680">
        <w:rPr>
          <w:rFonts w:eastAsia="Calibri" w:cs="Times New Roman"/>
          <w:color w:val="000000"/>
          <w:lang w:val="ru-RU"/>
        </w:rPr>
        <w:t xml:space="preserve">созданы условия для инициативного участия в различных процедурах оценки. Так, ОО могут принять добровольное участие в региональном мониторинге качества образования в установленные срок, а руководящие и педагогические работники ОО – проверить свои профессиональные компетенции через соответствующий сервис. </w:t>
      </w:r>
    </w:p>
    <w:p w14:paraId="0B5E3D03" w14:textId="77777777" w:rsidR="006718FC" w:rsidRPr="00853034" w:rsidRDefault="00546680" w:rsidP="006718FC">
      <w:pPr>
        <w:jc w:val="left"/>
        <w:rPr>
          <w:lang w:val="ru-RU"/>
        </w:rPr>
      </w:pPr>
      <w:r w:rsidRPr="00546680">
        <w:rPr>
          <w:color w:val="000000"/>
          <w:lang w:val="ru-RU"/>
        </w:rPr>
        <w:t xml:space="preserve">Результаты процедур РСОКО широко используются при подготовке региональных докладов о состоянии и развитии системы образования НСО; анализе деятельности и разработке программ развития образовательных организаций, муниципальных систем </w:t>
      </w:r>
      <w:r w:rsidRPr="00546680">
        <w:rPr>
          <w:color w:val="000000"/>
          <w:lang w:val="ru-RU"/>
        </w:rPr>
        <w:lastRenderedPageBreak/>
        <w:t>образования; для корректировки программ повышения квалификации педагогических и управленческих</w:t>
      </w:r>
      <w:r w:rsidR="006718FC" w:rsidRPr="00853034">
        <w:rPr>
          <w:color w:val="000000"/>
          <w:lang w:val="ru-RU"/>
        </w:rPr>
        <w:t xml:space="preserve"> </w:t>
      </w:r>
      <w:r w:rsidRPr="00546680">
        <w:rPr>
          <w:color w:val="000000"/>
          <w:lang w:val="ru-RU"/>
        </w:rPr>
        <w:t>кадров.</w:t>
      </w:r>
      <w:bookmarkStart w:id="107" w:name="_Toc435039564"/>
    </w:p>
    <w:p w14:paraId="57B05669" w14:textId="39574454" w:rsidR="00546680" w:rsidRPr="006718FC" w:rsidRDefault="00546680" w:rsidP="006718FC">
      <w:pPr>
        <w:jc w:val="left"/>
        <w:rPr>
          <w:b/>
          <w:lang w:val="ru-RU"/>
        </w:rPr>
      </w:pPr>
      <w:r w:rsidRPr="006718FC">
        <w:rPr>
          <w:b/>
          <w:lang w:val="ru-RU"/>
        </w:rPr>
        <w:t>2. Институциональный потенциал</w:t>
      </w:r>
      <w:bookmarkEnd w:id="107"/>
    </w:p>
    <w:p w14:paraId="22EFF0D5" w14:textId="77777777" w:rsidR="00546680" w:rsidRPr="00546680" w:rsidRDefault="00546680" w:rsidP="00546680">
      <w:pPr>
        <w:rPr>
          <w:lang w:val="ru-RU"/>
        </w:rPr>
      </w:pPr>
      <w:r w:rsidRPr="00546680">
        <w:rPr>
          <w:lang w:val="ru-RU"/>
        </w:rPr>
        <w:t xml:space="preserve">Институциональный потенциал РСОКО в Новосибирской области, кроме регионального органа исполнительной власти в сфере образования, составляют подведомственные отдельные государственные организации. </w:t>
      </w:r>
    </w:p>
    <w:p w14:paraId="69F6EA6D" w14:textId="77777777" w:rsidR="00546680" w:rsidRPr="00546680" w:rsidRDefault="00546680" w:rsidP="00546680">
      <w:pPr>
        <w:ind w:firstLine="0"/>
        <w:rPr>
          <w:rFonts w:eastAsia="Times New Roman" w:cs="Times New Roman"/>
          <w:b/>
          <w:szCs w:val="24"/>
          <w:lang w:val="ru-RU" w:eastAsia="ru-RU"/>
        </w:rPr>
      </w:pPr>
      <w:r w:rsidRPr="00546680">
        <w:rPr>
          <w:rFonts w:eastAsia="Times New Roman" w:cs="Times New Roman"/>
          <w:b/>
          <w:szCs w:val="24"/>
          <w:lang w:val="ru-RU" w:eastAsia="ru-RU"/>
        </w:rPr>
        <w:t>2.1. Министерство образования, науки и инновационной политики Новосибирской области</w:t>
      </w:r>
    </w:p>
    <w:tbl>
      <w:tblPr>
        <w:tblW w:w="9639"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65"/>
        <w:gridCol w:w="6774"/>
      </w:tblGrid>
      <w:tr w:rsidR="00546680" w:rsidRPr="00546680" w14:paraId="39CEA87F" w14:textId="77777777" w:rsidTr="00546680">
        <w:tc>
          <w:tcPr>
            <w:tcW w:w="2865" w:type="dxa"/>
            <w:tcMar>
              <w:top w:w="100" w:type="dxa"/>
              <w:left w:w="100" w:type="dxa"/>
              <w:bottom w:w="100" w:type="dxa"/>
              <w:right w:w="100" w:type="dxa"/>
            </w:tcMar>
          </w:tcPr>
          <w:p w14:paraId="408C49A4" w14:textId="77777777" w:rsidR="00546680" w:rsidRPr="00546680" w:rsidRDefault="00546680" w:rsidP="00546680">
            <w:pPr>
              <w:ind w:firstLine="0"/>
              <w:rPr>
                <w:lang w:val="ru-RU" w:eastAsia="ru-RU"/>
              </w:rPr>
            </w:pPr>
            <w:r w:rsidRPr="00546680">
              <w:rPr>
                <w:highlight w:val="white"/>
                <w:lang w:val="ru-RU" w:eastAsia="ru-RU"/>
              </w:rPr>
              <w:t>Учредитель</w:t>
            </w:r>
          </w:p>
        </w:tc>
        <w:tc>
          <w:tcPr>
            <w:tcW w:w="6774" w:type="dxa"/>
            <w:tcMar>
              <w:top w:w="100" w:type="dxa"/>
              <w:left w:w="100" w:type="dxa"/>
              <w:bottom w:w="100" w:type="dxa"/>
              <w:right w:w="100" w:type="dxa"/>
            </w:tcMar>
          </w:tcPr>
          <w:p w14:paraId="60F1DD96" w14:textId="77777777" w:rsidR="00546680" w:rsidRPr="00546680" w:rsidRDefault="00546680" w:rsidP="00546680">
            <w:pPr>
              <w:ind w:firstLine="0"/>
              <w:rPr>
                <w:lang w:val="ru-RU" w:eastAsia="ru-RU"/>
              </w:rPr>
            </w:pPr>
            <w:r w:rsidRPr="00546680">
              <w:rPr>
                <w:lang w:val="ru-RU" w:eastAsia="ru-RU"/>
              </w:rPr>
              <w:t>Правительство Новосибирской области</w:t>
            </w:r>
          </w:p>
        </w:tc>
      </w:tr>
      <w:tr w:rsidR="00546680" w:rsidRPr="00853034" w14:paraId="72BE012A" w14:textId="77777777" w:rsidTr="00546680">
        <w:tc>
          <w:tcPr>
            <w:tcW w:w="2865" w:type="dxa"/>
            <w:tcMar>
              <w:top w:w="100" w:type="dxa"/>
              <w:left w:w="100" w:type="dxa"/>
              <w:bottom w:w="100" w:type="dxa"/>
              <w:right w:w="100" w:type="dxa"/>
            </w:tcMar>
          </w:tcPr>
          <w:p w14:paraId="4822E448" w14:textId="77777777" w:rsidR="00546680" w:rsidRPr="00546680" w:rsidRDefault="00546680" w:rsidP="00546680">
            <w:pPr>
              <w:ind w:firstLine="0"/>
              <w:rPr>
                <w:lang w:eastAsia="ru-RU"/>
              </w:rPr>
            </w:pPr>
            <w:r w:rsidRPr="00546680">
              <w:rPr>
                <w:highlight w:val="white"/>
                <w:lang w:val="ru-RU" w:eastAsia="ru-RU"/>
              </w:rPr>
              <w:t>Функции (основные направления)</w:t>
            </w:r>
            <w:r w:rsidRPr="00546680">
              <w:rPr>
                <w:lang w:eastAsia="ru-RU"/>
              </w:rPr>
              <w:t xml:space="preserve"> [2]</w:t>
            </w:r>
          </w:p>
        </w:tc>
        <w:tc>
          <w:tcPr>
            <w:tcW w:w="6774" w:type="dxa"/>
            <w:tcMar>
              <w:top w:w="100" w:type="dxa"/>
              <w:left w:w="100" w:type="dxa"/>
              <w:bottom w:w="100" w:type="dxa"/>
              <w:right w:w="100" w:type="dxa"/>
            </w:tcMar>
          </w:tcPr>
          <w:p w14:paraId="7D9C7751" w14:textId="77777777" w:rsidR="00546680" w:rsidRPr="00546680" w:rsidRDefault="00546680" w:rsidP="00546680">
            <w:pPr>
              <w:ind w:firstLine="0"/>
              <w:rPr>
                <w:bCs/>
                <w:lang w:val="ru-RU"/>
              </w:rPr>
            </w:pPr>
            <w:r w:rsidRPr="00546680">
              <w:rPr>
                <w:bCs/>
                <w:lang w:val="ru-RU"/>
              </w:rPr>
              <w:t>1) осуществляет следующие полномочия Российской Федерации в сфере образования, переданные для осуществления органам государственной власти субъектов Российской Федерации:</w:t>
            </w:r>
          </w:p>
          <w:p w14:paraId="769A6478" w14:textId="77777777" w:rsidR="00546680" w:rsidRPr="00546680" w:rsidRDefault="00546680" w:rsidP="00546680">
            <w:pPr>
              <w:ind w:firstLine="0"/>
              <w:rPr>
                <w:bCs/>
                <w:lang w:val="ru-RU"/>
              </w:rPr>
            </w:pPr>
            <w:r w:rsidRPr="00546680">
              <w:rPr>
                <w:bCs/>
                <w:lang w:val="ru-RU"/>
              </w:rPr>
              <w:t>а) государственный контроль (надзор) в сфере образования за деятельностью организаций, осуществляющих образовательную деятельность на территории Новосибирской области, а также органов местного самоуправления, осуществляющих управление в сфере образования на территории Новосибирской области;</w:t>
            </w:r>
          </w:p>
          <w:p w14:paraId="1C0D4E26" w14:textId="77777777" w:rsidR="00546680" w:rsidRPr="00546680" w:rsidRDefault="00546680" w:rsidP="00546680">
            <w:pPr>
              <w:ind w:firstLine="0"/>
              <w:rPr>
                <w:bCs/>
                <w:lang w:val="ru-RU"/>
              </w:rPr>
            </w:pPr>
            <w:r w:rsidRPr="00546680">
              <w:rPr>
                <w:bCs/>
                <w:lang w:val="ru-RU"/>
              </w:rPr>
              <w:t>б) лицензирование образовательной деятельности организаций, осуществляющих образовательную деятельность на территории Новосибирской области;</w:t>
            </w:r>
          </w:p>
          <w:p w14:paraId="457BD9B4" w14:textId="77777777" w:rsidR="00546680" w:rsidRPr="00546680" w:rsidRDefault="00546680" w:rsidP="00546680">
            <w:pPr>
              <w:ind w:firstLine="0"/>
              <w:rPr>
                <w:bCs/>
                <w:lang w:val="ru-RU"/>
              </w:rPr>
            </w:pPr>
            <w:r w:rsidRPr="00546680">
              <w:rPr>
                <w:bCs/>
                <w:lang w:val="ru-RU"/>
              </w:rPr>
              <w:t>в) государственная аккредитация образовательной деятельности организаций, осуществляющих образовательную деятельность на территории Новосибирской области;</w:t>
            </w:r>
          </w:p>
          <w:p w14:paraId="3B5B9653" w14:textId="77777777" w:rsidR="00546680" w:rsidRPr="00546680" w:rsidRDefault="00546680" w:rsidP="00546680">
            <w:pPr>
              <w:ind w:firstLine="0"/>
              <w:rPr>
                <w:bCs/>
                <w:lang w:val="ru-RU"/>
              </w:rPr>
            </w:pPr>
            <w:r w:rsidRPr="00546680">
              <w:rPr>
                <w:bCs/>
                <w:lang w:val="ru-RU"/>
              </w:rPr>
              <w:t>г) подтверждение документов об образовании и (или) о квалификации;</w:t>
            </w:r>
          </w:p>
          <w:p w14:paraId="43A2B004" w14:textId="77777777" w:rsidR="00546680" w:rsidRPr="00546680" w:rsidRDefault="00546680" w:rsidP="00546680">
            <w:pPr>
              <w:ind w:firstLine="0"/>
              <w:rPr>
                <w:bCs/>
                <w:lang w:val="ru-RU"/>
              </w:rPr>
            </w:pPr>
            <w:r w:rsidRPr="00546680">
              <w:rPr>
                <w:bCs/>
                <w:lang w:val="ru-RU"/>
              </w:rPr>
              <w:t>2) организует мониторинг системы образования в Новосибирской области;</w:t>
            </w:r>
          </w:p>
          <w:p w14:paraId="53475654" w14:textId="77777777" w:rsidR="00546680" w:rsidRPr="00546680" w:rsidRDefault="00546680" w:rsidP="00546680">
            <w:pPr>
              <w:ind w:firstLine="0"/>
              <w:rPr>
                <w:bCs/>
                <w:lang w:val="ru-RU"/>
              </w:rPr>
            </w:pPr>
            <w:r w:rsidRPr="00546680">
              <w:rPr>
                <w:bCs/>
                <w:lang w:val="ru-RU"/>
              </w:rPr>
              <w:t>3) обеспечивает проведение государственной итоговой аттестации по образовательным программам основного общего и среднего общего образования;</w:t>
            </w:r>
          </w:p>
          <w:p w14:paraId="72C7BC4A" w14:textId="77777777" w:rsidR="00546680" w:rsidRPr="00546680" w:rsidRDefault="00546680" w:rsidP="00546680">
            <w:pPr>
              <w:ind w:firstLine="0"/>
              <w:rPr>
                <w:bCs/>
                <w:lang w:val="ru-RU"/>
              </w:rPr>
            </w:pPr>
            <w:r w:rsidRPr="00546680">
              <w:rPr>
                <w:bCs/>
                <w:lang w:val="ru-RU"/>
              </w:rPr>
              <w:t xml:space="preserve">4) организует формирование и ведение информационных систем Новосибирской области в целях информационного </w:t>
            </w:r>
            <w:r w:rsidRPr="00546680">
              <w:rPr>
                <w:bCs/>
                <w:lang w:val="ru-RU"/>
              </w:rPr>
              <w:lastRenderedPageBreak/>
              <w:t>обеспечения управления в системе образования и государственной регламентации образовательной деятельности, информационного обеспечения проведения государственной итоговой аттестации обучающихся, освоивших основные образовательные программы основного общего и среднего общего образования, и приема в образовательные организации для получения среднего профессионального и высшего образования;</w:t>
            </w:r>
          </w:p>
          <w:p w14:paraId="738F52AC" w14:textId="77777777" w:rsidR="00546680" w:rsidRPr="00546680" w:rsidRDefault="00546680" w:rsidP="00546680">
            <w:pPr>
              <w:ind w:firstLine="0"/>
              <w:rPr>
                <w:bCs/>
                <w:lang w:val="ru-RU"/>
              </w:rPr>
            </w:pPr>
            <w:r w:rsidRPr="00546680">
              <w:rPr>
                <w:bCs/>
                <w:lang w:val="ru-RU"/>
              </w:rPr>
              <w:t>5) проводит анализ состояния и перспектив развития образования в Новосибирской области, ежегодное опубликование анализа состояния и перспектив развития образования в виде итоговых (годовых) отчетов и размещение в информационно-телекоммуникационной сети Интернет на своем официальном сайте;</w:t>
            </w:r>
          </w:p>
          <w:p w14:paraId="5C6390FC" w14:textId="77777777" w:rsidR="00546680" w:rsidRPr="00546680" w:rsidRDefault="00546680" w:rsidP="00546680">
            <w:pPr>
              <w:ind w:firstLine="0"/>
              <w:rPr>
                <w:bCs/>
                <w:lang w:val="ru-RU"/>
              </w:rPr>
            </w:pPr>
            <w:r w:rsidRPr="00546680">
              <w:rPr>
                <w:bCs/>
                <w:lang w:val="ru-RU"/>
              </w:rPr>
              <w:t>6) обеспечивает открытость и доступность информации о системе образования.</w:t>
            </w:r>
          </w:p>
        </w:tc>
      </w:tr>
      <w:tr w:rsidR="00546680" w:rsidRPr="00853034" w14:paraId="2C237741" w14:textId="77777777" w:rsidTr="00546680">
        <w:tc>
          <w:tcPr>
            <w:tcW w:w="2865" w:type="dxa"/>
            <w:tcMar>
              <w:top w:w="100" w:type="dxa"/>
              <w:left w:w="100" w:type="dxa"/>
              <w:bottom w:w="100" w:type="dxa"/>
              <w:right w:w="100" w:type="dxa"/>
            </w:tcMar>
          </w:tcPr>
          <w:p w14:paraId="7E3F9E7E" w14:textId="77777777" w:rsidR="00546680" w:rsidRPr="00546680" w:rsidRDefault="00546680" w:rsidP="00546680">
            <w:pPr>
              <w:ind w:firstLine="0"/>
              <w:rPr>
                <w:lang w:val="ru-RU" w:eastAsia="ru-RU"/>
              </w:rPr>
            </w:pPr>
            <w:r w:rsidRPr="00546680">
              <w:rPr>
                <w:highlight w:val="white"/>
                <w:lang w:val="ru-RU" w:eastAsia="ru-RU"/>
              </w:rPr>
              <w:lastRenderedPageBreak/>
              <w:t>Контактные данные</w:t>
            </w:r>
          </w:p>
        </w:tc>
        <w:tc>
          <w:tcPr>
            <w:tcW w:w="6774" w:type="dxa"/>
            <w:tcMar>
              <w:top w:w="100" w:type="dxa"/>
              <w:left w:w="100" w:type="dxa"/>
              <w:bottom w:w="100" w:type="dxa"/>
              <w:right w:w="100" w:type="dxa"/>
            </w:tcMar>
          </w:tcPr>
          <w:p w14:paraId="69B039E3" w14:textId="77777777" w:rsidR="00546680" w:rsidRPr="00546680" w:rsidRDefault="00546680" w:rsidP="00546680">
            <w:pPr>
              <w:ind w:firstLine="0"/>
              <w:rPr>
                <w:bCs/>
                <w:lang w:val="ru-RU"/>
              </w:rPr>
            </w:pPr>
            <w:r w:rsidRPr="00546680">
              <w:rPr>
                <w:bCs/>
                <w:lang w:val="ru-RU"/>
              </w:rPr>
              <w:t>630011, г. Новосибирск, Красный проспект, 18, телефон (8383)-223-14-68</w:t>
            </w:r>
          </w:p>
          <w:p w14:paraId="28A9ABE2" w14:textId="77777777" w:rsidR="00546680" w:rsidRPr="00546680" w:rsidRDefault="00546680" w:rsidP="00546680">
            <w:pPr>
              <w:ind w:firstLine="0"/>
              <w:rPr>
                <w:lang w:val="ru-RU" w:eastAsia="ru-RU"/>
              </w:rPr>
            </w:pPr>
            <w:r w:rsidRPr="00546680">
              <w:rPr>
                <w:lang w:val="ru-RU" w:eastAsia="ru-RU"/>
              </w:rPr>
              <w:t>www.minobr.nso.ru/</w:t>
            </w:r>
          </w:p>
          <w:p w14:paraId="1033BE98" w14:textId="77777777" w:rsidR="00546680" w:rsidRPr="00546680" w:rsidRDefault="00546680" w:rsidP="00546680">
            <w:pPr>
              <w:ind w:firstLine="0"/>
              <w:rPr>
                <w:lang w:val="ru-RU" w:eastAsia="ru-RU"/>
              </w:rPr>
            </w:pPr>
            <w:r w:rsidRPr="00546680">
              <w:rPr>
                <w:lang w:val="ru-RU" w:eastAsia="ru-RU"/>
              </w:rPr>
              <w:t>info@edu.nso.ru</w:t>
            </w:r>
          </w:p>
        </w:tc>
      </w:tr>
      <w:tr w:rsidR="00546680" w:rsidRPr="00853034" w14:paraId="3A905587" w14:textId="77777777" w:rsidTr="00546680">
        <w:tc>
          <w:tcPr>
            <w:tcW w:w="2865" w:type="dxa"/>
            <w:tcMar>
              <w:top w:w="100" w:type="dxa"/>
              <w:left w:w="100" w:type="dxa"/>
              <w:bottom w:w="100" w:type="dxa"/>
              <w:right w:w="100" w:type="dxa"/>
            </w:tcMar>
          </w:tcPr>
          <w:p w14:paraId="67A2CEA1" w14:textId="77777777" w:rsidR="00546680" w:rsidRPr="00546680" w:rsidRDefault="00546680" w:rsidP="00546680">
            <w:pPr>
              <w:ind w:firstLine="0"/>
              <w:rPr>
                <w:highlight w:val="white"/>
                <w:lang w:val="ru-RU" w:eastAsia="ru-RU"/>
              </w:rPr>
            </w:pPr>
            <w:r w:rsidRPr="00546680">
              <w:rPr>
                <w:highlight w:val="white"/>
                <w:lang w:val="ru-RU" w:eastAsia="ru-RU"/>
              </w:rPr>
              <w:t>Примечания</w:t>
            </w:r>
          </w:p>
        </w:tc>
        <w:tc>
          <w:tcPr>
            <w:tcW w:w="6774" w:type="dxa"/>
            <w:tcMar>
              <w:top w:w="100" w:type="dxa"/>
              <w:left w:w="100" w:type="dxa"/>
              <w:bottom w:w="100" w:type="dxa"/>
              <w:right w:w="100" w:type="dxa"/>
            </w:tcMar>
          </w:tcPr>
          <w:p w14:paraId="6BDDE468" w14:textId="77777777" w:rsidR="00546680" w:rsidRPr="00546680" w:rsidRDefault="00546680" w:rsidP="00546680">
            <w:pPr>
              <w:ind w:firstLine="0"/>
              <w:rPr>
                <w:lang w:val="ru-RU" w:eastAsia="ru-RU"/>
              </w:rPr>
            </w:pPr>
            <w:r w:rsidRPr="00546680">
              <w:rPr>
                <w:lang w:val="ru-RU" w:eastAsia="ru-RU"/>
              </w:rPr>
              <w:t>Управление лицензирования, аккредитации, контроля и надзора в сфере образования входит в состав Минобрнауки НСО.</w:t>
            </w:r>
          </w:p>
        </w:tc>
      </w:tr>
    </w:tbl>
    <w:p w14:paraId="4E2DFDAD" w14:textId="77777777" w:rsidR="00546680" w:rsidRPr="00546680" w:rsidRDefault="00546680" w:rsidP="00546680">
      <w:pPr>
        <w:spacing w:after="120"/>
        <w:ind w:firstLine="0"/>
        <w:rPr>
          <w:rFonts w:eastAsia="Times New Roman" w:cs="Times New Roman"/>
          <w:szCs w:val="24"/>
          <w:lang w:val="ru-RU" w:eastAsia="ru-RU"/>
        </w:rPr>
      </w:pPr>
    </w:p>
    <w:p w14:paraId="5569A353" w14:textId="77777777" w:rsidR="00546680" w:rsidRPr="00546680" w:rsidRDefault="00546680" w:rsidP="00546680">
      <w:pPr>
        <w:spacing w:line="240" w:lineRule="auto"/>
        <w:ind w:firstLine="0"/>
        <w:rPr>
          <w:rFonts w:eastAsia="Arial" w:cs="Times New Roman"/>
          <w:b/>
          <w:color w:val="000000"/>
          <w:szCs w:val="24"/>
          <w:lang w:val="ru-RU" w:eastAsia="ja-JP"/>
        </w:rPr>
      </w:pPr>
      <w:r w:rsidRPr="00546680">
        <w:rPr>
          <w:rFonts w:eastAsia="Arial" w:cs="Times New Roman"/>
          <w:b/>
          <w:color w:val="000000"/>
          <w:szCs w:val="24"/>
          <w:lang w:val="ru-RU" w:eastAsia="ja-JP"/>
        </w:rPr>
        <w:t xml:space="preserve">2.2. </w:t>
      </w:r>
      <w:r w:rsidRPr="00546680">
        <w:rPr>
          <w:rFonts w:eastAsia="Times New Roman" w:cs="Times New Roman"/>
          <w:b/>
          <w:szCs w:val="24"/>
          <w:lang w:val="ru-RU" w:eastAsia="ru-RU"/>
        </w:rPr>
        <w:t>Государственное автономное образовательное учреждение дополнительного профессионального образования Новосибирской области «Новосибирский институт повышения квалификации и переподготовки работников образования»</w:t>
      </w:r>
    </w:p>
    <w:p w14:paraId="50AB79F3" w14:textId="77777777" w:rsidR="00546680" w:rsidRPr="00546680" w:rsidRDefault="00546680" w:rsidP="00546680">
      <w:pPr>
        <w:spacing w:line="240" w:lineRule="auto"/>
        <w:ind w:firstLine="0"/>
        <w:rPr>
          <w:rFonts w:eastAsia="Arial" w:cs="Times New Roman"/>
          <w:b/>
          <w:color w:val="000000"/>
          <w:szCs w:val="24"/>
          <w:lang w:val="ru-RU" w:eastAsia="ja-JP"/>
        </w:rPr>
      </w:pPr>
    </w:p>
    <w:tbl>
      <w:tblPr>
        <w:tblW w:w="9639"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80"/>
        <w:gridCol w:w="6759"/>
      </w:tblGrid>
      <w:tr w:rsidR="00546680" w:rsidRPr="00853034" w14:paraId="69A1BD80" w14:textId="77777777" w:rsidTr="00546680">
        <w:tc>
          <w:tcPr>
            <w:tcW w:w="2880" w:type="dxa"/>
            <w:tcMar>
              <w:top w:w="100" w:type="dxa"/>
              <w:left w:w="100" w:type="dxa"/>
              <w:bottom w:w="100" w:type="dxa"/>
              <w:right w:w="100" w:type="dxa"/>
            </w:tcMar>
          </w:tcPr>
          <w:p w14:paraId="5D722E1A" w14:textId="77777777" w:rsidR="00546680" w:rsidRPr="00546680" w:rsidRDefault="00546680" w:rsidP="00546680">
            <w:pPr>
              <w:ind w:firstLine="0"/>
              <w:rPr>
                <w:lang w:val="ru-RU" w:eastAsia="ru-RU"/>
              </w:rPr>
            </w:pPr>
            <w:r w:rsidRPr="00546680">
              <w:rPr>
                <w:highlight w:val="white"/>
                <w:lang w:val="ru-RU" w:eastAsia="ru-RU"/>
              </w:rPr>
              <w:t>Учредитель</w:t>
            </w:r>
          </w:p>
        </w:tc>
        <w:tc>
          <w:tcPr>
            <w:tcW w:w="6759" w:type="dxa"/>
            <w:tcMar>
              <w:top w:w="100" w:type="dxa"/>
              <w:left w:w="100" w:type="dxa"/>
              <w:bottom w:w="100" w:type="dxa"/>
              <w:right w:w="100" w:type="dxa"/>
            </w:tcMar>
          </w:tcPr>
          <w:p w14:paraId="005F7896" w14:textId="77777777" w:rsidR="00546680" w:rsidRPr="00546680" w:rsidRDefault="00546680" w:rsidP="00546680">
            <w:pPr>
              <w:ind w:firstLine="0"/>
              <w:rPr>
                <w:lang w:val="ru-RU" w:eastAsia="ru-RU"/>
              </w:rPr>
            </w:pPr>
            <w:r w:rsidRPr="00546680">
              <w:rPr>
                <w:rFonts w:eastAsia="Times New Roman" w:cs="Times New Roman"/>
                <w:szCs w:val="24"/>
                <w:lang w:val="ru-RU" w:eastAsia="ru-RU"/>
              </w:rPr>
              <w:t>Министерство образования, науки и инновационной политики Новосибирской области</w:t>
            </w:r>
          </w:p>
        </w:tc>
      </w:tr>
      <w:tr w:rsidR="00546680" w:rsidRPr="00853034" w14:paraId="21E059B4" w14:textId="77777777" w:rsidTr="00546680">
        <w:trPr>
          <w:trHeight w:val="926"/>
        </w:trPr>
        <w:tc>
          <w:tcPr>
            <w:tcW w:w="2880" w:type="dxa"/>
            <w:tcMar>
              <w:top w:w="100" w:type="dxa"/>
              <w:left w:w="100" w:type="dxa"/>
              <w:bottom w:w="100" w:type="dxa"/>
              <w:right w:w="100" w:type="dxa"/>
            </w:tcMar>
          </w:tcPr>
          <w:p w14:paraId="7CEFBB61" w14:textId="77777777" w:rsidR="00546680" w:rsidRPr="00546680" w:rsidRDefault="00546680" w:rsidP="00546680">
            <w:pPr>
              <w:ind w:firstLine="0"/>
              <w:rPr>
                <w:lang w:val="ru-RU" w:eastAsia="ru-RU"/>
              </w:rPr>
            </w:pPr>
            <w:r w:rsidRPr="00546680">
              <w:rPr>
                <w:highlight w:val="white"/>
                <w:lang w:val="ru-RU" w:eastAsia="ru-RU"/>
              </w:rPr>
              <w:t>Функции (основные направления)</w:t>
            </w:r>
            <w:r w:rsidRPr="00546680">
              <w:rPr>
                <w:lang w:val="ru-RU" w:eastAsia="ru-RU"/>
              </w:rPr>
              <w:t xml:space="preserve"> </w:t>
            </w:r>
          </w:p>
        </w:tc>
        <w:tc>
          <w:tcPr>
            <w:tcW w:w="6759" w:type="dxa"/>
            <w:tcMar>
              <w:top w:w="100" w:type="dxa"/>
              <w:left w:w="100" w:type="dxa"/>
              <w:bottom w:w="100" w:type="dxa"/>
              <w:right w:w="100" w:type="dxa"/>
            </w:tcMar>
          </w:tcPr>
          <w:p w14:paraId="13F46556" w14:textId="77777777" w:rsidR="00546680" w:rsidRPr="00546680" w:rsidRDefault="00546680" w:rsidP="00546680">
            <w:pPr>
              <w:ind w:firstLine="0"/>
              <w:rPr>
                <w:color w:val="000000"/>
                <w:lang w:val="ru-RU" w:eastAsia="ja-JP"/>
              </w:rPr>
            </w:pPr>
            <w:r w:rsidRPr="00546680">
              <w:rPr>
                <w:color w:val="000000"/>
                <w:lang w:val="ru-RU" w:eastAsia="ja-JP"/>
              </w:rPr>
              <w:t>Использование результатов процедур РСОКО при корректировке программ повышения квалификации педагогических работников</w:t>
            </w:r>
          </w:p>
        </w:tc>
      </w:tr>
      <w:tr w:rsidR="00546680" w:rsidRPr="00853034" w14:paraId="45984245" w14:textId="77777777" w:rsidTr="00546680">
        <w:tc>
          <w:tcPr>
            <w:tcW w:w="2880" w:type="dxa"/>
            <w:tcMar>
              <w:top w:w="100" w:type="dxa"/>
              <w:left w:w="100" w:type="dxa"/>
              <w:bottom w:w="100" w:type="dxa"/>
              <w:right w:w="100" w:type="dxa"/>
            </w:tcMar>
          </w:tcPr>
          <w:p w14:paraId="36DE107A" w14:textId="77777777" w:rsidR="00546680" w:rsidRPr="00546680" w:rsidRDefault="00546680" w:rsidP="00546680">
            <w:pPr>
              <w:ind w:firstLine="0"/>
              <w:rPr>
                <w:lang w:val="ru-RU" w:eastAsia="ru-RU"/>
              </w:rPr>
            </w:pPr>
            <w:r w:rsidRPr="00546680">
              <w:rPr>
                <w:highlight w:val="white"/>
                <w:lang w:val="ru-RU" w:eastAsia="ru-RU"/>
              </w:rPr>
              <w:lastRenderedPageBreak/>
              <w:t>Контактные данные</w:t>
            </w:r>
          </w:p>
        </w:tc>
        <w:tc>
          <w:tcPr>
            <w:tcW w:w="6759" w:type="dxa"/>
            <w:tcMar>
              <w:top w:w="100" w:type="dxa"/>
              <w:left w:w="100" w:type="dxa"/>
              <w:bottom w:w="100" w:type="dxa"/>
              <w:right w:w="100" w:type="dxa"/>
            </w:tcMar>
          </w:tcPr>
          <w:p w14:paraId="002AFA1B" w14:textId="77777777" w:rsidR="00546680" w:rsidRPr="00546680" w:rsidRDefault="00546680" w:rsidP="00546680">
            <w:pPr>
              <w:ind w:firstLine="0"/>
              <w:rPr>
                <w:lang w:val="ru-RU" w:eastAsia="ru-RU"/>
              </w:rPr>
            </w:pPr>
            <w:r w:rsidRPr="00546680">
              <w:rPr>
                <w:highlight w:val="white"/>
                <w:lang w:val="ru-RU" w:eastAsia="ru-RU"/>
              </w:rPr>
              <w:t xml:space="preserve">630007, г. Новосибирск, ул. Красный проспект, 2, </w:t>
            </w:r>
            <w:r w:rsidRPr="00546680">
              <w:rPr>
                <w:bCs/>
                <w:lang w:val="ru-RU"/>
              </w:rPr>
              <w:t xml:space="preserve">телефон </w:t>
            </w:r>
            <w:r w:rsidRPr="00546680">
              <w:rPr>
                <w:highlight w:val="white"/>
                <w:lang w:val="ru-RU" w:eastAsia="ru-RU"/>
              </w:rPr>
              <w:t xml:space="preserve">(383) 223-32-68, </w:t>
            </w:r>
          </w:p>
          <w:p w14:paraId="0BC992DD" w14:textId="77777777" w:rsidR="00546680" w:rsidRPr="00546680" w:rsidRDefault="00546680" w:rsidP="00546680">
            <w:pPr>
              <w:ind w:firstLine="0"/>
              <w:rPr>
                <w:lang w:val="ru-RU" w:eastAsia="ru-RU"/>
              </w:rPr>
            </w:pPr>
            <w:r w:rsidRPr="00546680">
              <w:rPr>
                <w:lang w:val="ru-RU" w:eastAsia="ru-RU"/>
              </w:rPr>
              <w:t>http://www.nipkipro.ru/</w:t>
            </w:r>
          </w:p>
          <w:p w14:paraId="4F13CC7A" w14:textId="77777777" w:rsidR="00546680" w:rsidRPr="00546680" w:rsidRDefault="00E035F7" w:rsidP="00546680">
            <w:pPr>
              <w:ind w:firstLine="0"/>
              <w:rPr>
                <w:lang w:val="ru-RU" w:eastAsia="ru-RU"/>
              </w:rPr>
            </w:pPr>
            <w:hyperlink r:id="rId140" w:history="1">
              <w:r w:rsidR="00546680" w:rsidRPr="00546680">
                <w:rPr>
                  <w:highlight w:val="white"/>
                  <w:lang w:val="ru-RU" w:eastAsia="ru-RU"/>
                </w:rPr>
                <w:t>rector@nipkipro.ru</w:t>
              </w:r>
            </w:hyperlink>
          </w:p>
        </w:tc>
      </w:tr>
    </w:tbl>
    <w:p w14:paraId="7D333970" w14:textId="77777777" w:rsidR="00546680" w:rsidRPr="00546680" w:rsidRDefault="00546680" w:rsidP="00546680">
      <w:pPr>
        <w:spacing w:after="120"/>
        <w:ind w:left="-29" w:firstLine="0"/>
        <w:rPr>
          <w:rFonts w:eastAsia="Times New Roman" w:cs="Times New Roman"/>
          <w:szCs w:val="24"/>
          <w:lang w:val="ru-RU" w:eastAsia="ru-RU"/>
        </w:rPr>
      </w:pPr>
    </w:p>
    <w:p w14:paraId="312F7EDD" w14:textId="77777777" w:rsidR="00546680" w:rsidRPr="00546680" w:rsidRDefault="00546680" w:rsidP="00546680">
      <w:pPr>
        <w:spacing w:line="240" w:lineRule="auto"/>
        <w:ind w:firstLine="0"/>
        <w:rPr>
          <w:rFonts w:eastAsia="Arial" w:cs="Times New Roman"/>
          <w:i/>
          <w:color w:val="000000"/>
          <w:szCs w:val="24"/>
          <w:lang w:val="ru-RU" w:eastAsia="ja-JP"/>
        </w:rPr>
      </w:pPr>
      <w:r w:rsidRPr="00546680">
        <w:rPr>
          <w:rFonts w:eastAsia="Arial" w:cs="Times New Roman"/>
          <w:b/>
          <w:color w:val="000000"/>
          <w:szCs w:val="24"/>
          <w:lang w:val="ru-RU" w:eastAsia="ja-JP"/>
        </w:rPr>
        <w:t>2.3. Государственное казенное учреждение Новосибирской области «Новосибирский институт мониторинга и развития образования»</w:t>
      </w:r>
    </w:p>
    <w:p w14:paraId="0622C3D3" w14:textId="77777777" w:rsidR="00546680" w:rsidRPr="00546680" w:rsidRDefault="00546680" w:rsidP="00546680">
      <w:pPr>
        <w:spacing w:line="240" w:lineRule="auto"/>
        <w:ind w:firstLine="0"/>
        <w:rPr>
          <w:rFonts w:eastAsia="Arial" w:cs="Times New Roman"/>
          <w:b/>
          <w:color w:val="000000"/>
          <w:szCs w:val="24"/>
          <w:lang w:val="ru-RU" w:eastAsia="ja-JP"/>
        </w:rPr>
      </w:pPr>
    </w:p>
    <w:tbl>
      <w:tblPr>
        <w:tblW w:w="9639"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80"/>
        <w:gridCol w:w="6759"/>
      </w:tblGrid>
      <w:tr w:rsidR="00546680" w:rsidRPr="00853034" w14:paraId="486BC1B6" w14:textId="77777777" w:rsidTr="00546680">
        <w:tc>
          <w:tcPr>
            <w:tcW w:w="2880" w:type="dxa"/>
            <w:tcMar>
              <w:top w:w="100" w:type="dxa"/>
              <w:left w:w="100" w:type="dxa"/>
              <w:bottom w:w="100" w:type="dxa"/>
              <w:right w:w="100" w:type="dxa"/>
            </w:tcMar>
          </w:tcPr>
          <w:p w14:paraId="7EBF1977" w14:textId="77777777" w:rsidR="00546680" w:rsidRPr="00546680" w:rsidRDefault="00546680" w:rsidP="00546680">
            <w:pPr>
              <w:ind w:firstLine="0"/>
              <w:rPr>
                <w:lang w:val="ru-RU" w:eastAsia="ru-RU"/>
              </w:rPr>
            </w:pPr>
            <w:r w:rsidRPr="00546680">
              <w:rPr>
                <w:highlight w:val="white"/>
                <w:lang w:val="ru-RU" w:eastAsia="ru-RU"/>
              </w:rPr>
              <w:t>Учредитель</w:t>
            </w:r>
          </w:p>
        </w:tc>
        <w:tc>
          <w:tcPr>
            <w:tcW w:w="6759" w:type="dxa"/>
            <w:tcMar>
              <w:top w:w="100" w:type="dxa"/>
              <w:left w:w="100" w:type="dxa"/>
              <w:bottom w:w="100" w:type="dxa"/>
              <w:right w:w="100" w:type="dxa"/>
            </w:tcMar>
          </w:tcPr>
          <w:p w14:paraId="0440E3B1" w14:textId="77777777" w:rsidR="00546680" w:rsidRPr="00546680" w:rsidRDefault="00546680" w:rsidP="00546680">
            <w:pPr>
              <w:ind w:firstLine="0"/>
              <w:rPr>
                <w:lang w:val="ru-RU" w:eastAsia="ru-RU"/>
              </w:rPr>
            </w:pPr>
            <w:r w:rsidRPr="00546680">
              <w:rPr>
                <w:rFonts w:eastAsia="Times New Roman" w:cs="Times New Roman"/>
                <w:szCs w:val="24"/>
                <w:lang w:val="ru-RU" w:eastAsia="ru-RU"/>
              </w:rPr>
              <w:t>Министерство образования, науки и инновационной политики Новосибирской области</w:t>
            </w:r>
          </w:p>
        </w:tc>
      </w:tr>
      <w:tr w:rsidR="00546680" w:rsidRPr="00853034" w14:paraId="0CA9BF5B" w14:textId="77777777" w:rsidTr="00546680">
        <w:tc>
          <w:tcPr>
            <w:tcW w:w="2880" w:type="dxa"/>
            <w:tcMar>
              <w:top w:w="100" w:type="dxa"/>
              <w:left w:w="100" w:type="dxa"/>
              <w:bottom w:w="100" w:type="dxa"/>
              <w:right w:w="100" w:type="dxa"/>
            </w:tcMar>
          </w:tcPr>
          <w:p w14:paraId="68F336BC" w14:textId="77777777" w:rsidR="00546680" w:rsidRPr="00546680" w:rsidRDefault="00546680" w:rsidP="00546680">
            <w:pPr>
              <w:ind w:firstLine="0"/>
              <w:rPr>
                <w:lang w:val="ru-RU" w:eastAsia="ru-RU"/>
              </w:rPr>
            </w:pPr>
            <w:r w:rsidRPr="00546680">
              <w:rPr>
                <w:highlight w:val="white"/>
                <w:lang w:val="ru-RU" w:eastAsia="ru-RU"/>
              </w:rPr>
              <w:t>Функции (основные направления)</w:t>
            </w:r>
          </w:p>
        </w:tc>
        <w:tc>
          <w:tcPr>
            <w:tcW w:w="6759" w:type="dxa"/>
            <w:tcMar>
              <w:top w:w="100" w:type="dxa"/>
              <w:left w:w="100" w:type="dxa"/>
              <w:bottom w:w="100" w:type="dxa"/>
              <w:right w:w="100" w:type="dxa"/>
            </w:tcMar>
          </w:tcPr>
          <w:p w14:paraId="5587BF69" w14:textId="77777777" w:rsidR="00546680" w:rsidRPr="00546680" w:rsidRDefault="00546680" w:rsidP="00C6227B">
            <w:pPr>
              <w:numPr>
                <w:ilvl w:val="0"/>
                <w:numId w:val="111"/>
              </w:numPr>
              <w:shd w:val="clear" w:color="auto" w:fill="FFFFFF"/>
              <w:spacing w:line="276" w:lineRule="auto"/>
              <w:ind w:left="-3" w:firstLine="0"/>
              <w:rPr>
                <w:rFonts w:eastAsia="Times New Roman" w:cs="Times New Roman"/>
                <w:color w:val="000000"/>
                <w:szCs w:val="27"/>
                <w:lang w:val="ru-RU" w:eastAsia="ru-RU"/>
              </w:rPr>
            </w:pPr>
            <w:r w:rsidRPr="00546680">
              <w:rPr>
                <w:rFonts w:eastAsia="Times New Roman" w:cs="Times New Roman"/>
                <w:color w:val="000000"/>
                <w:szCs w:val="27"/>
                <w:lang w:val="ru-RU" w:eastAsia="ru-RU"/>
              </w:rPr>
              <w:t>организационно-технологическое и методическое обеспечение организации и проведения государственной (итоговой) аттестации выпускников 9-х и 11-х классов общеобразовательных учреждений Новосибирской области, в том числе ЕГЭ;</w:t>
            </w:r>
          </w:p>
          <w:p w14:paraId="53C6F550" w14:textId="77777777" w:rsidR="00546680" w:rsidRPr="00546680" w:rsidRDefault="00546680" w:rsidP="00C6227B">
            <w:pPr>
              <w:numPr>
                <w:ilvl w:val="0"/>
                <w:numId w:val="111"/>
              </w:numPr>
              <w:shd w:val="clear" w:color="auto" w:fill="FFFFFF"/>
              <w:spacing w:line="276" w:lineRule="auto"/>
              <w:ind w:left="-3" w:firstLine="0"/>
              <w:rPr>
                <w:rFonts w:eastAsia="Times New Roman" w:cs="Times New Roman"/>
                <w:color w:val="000000"/>
                <w:szCs w:val="27"/>
                <w:lang w:val="ru-RU" w:eastAsia="ru-RU"/>
              </w:rPr>
            </w:pPr>
            <w:r w:rsidRPr="00546680">
              <w:rPr>
                <w:rFonts w:eastAsia="Times New Roman" w:cs="Times New Roman"/>
                <w:color w:val="000000"/>
                <w:szCs w:val="27"/>
                <w:lang w:val="ru-RU" w:eastAsia="ru-RU"/>
              </w:rPr>
              <w:t>организационно-техническое и информационно-методическое сопровождение государственного контроля качества образования и государственной аккредитации образовательных учреждений Новосибирской области;</w:t>
            </w:r>
          </w:p>
          <w:p w14:paraId="12BDD38F" w14:textId="77777777" w:rsidR="00546680" w:rsidRPr="00546680" w:rsidRDefault="00546680" w:rsidP="00C6227B">
            <w:pPr>
              <w:numPr>
                <w:ilvl w:val="0"/>
                <w:numId w:val="111"/>
              </w:numPr>
              <w:shd w:val="clear" w:color="auto" w:fill="FFFFFF"/>
              <w:spacing w:line="276" w:lineRule="auto"/>
              <w:ind w:left="-3" w:firstLine="0"/>
              <w:rPr>
                <w:rFonts w:eastAsia="Times New Roman" w:cs="Times New Roman"/>
                <w:color w:val="000000"/>
                <w:szCs w:val="27"/>
                <w:lang w:val="ru-RU" w:eastAsia="ru-RU"/>
              </w:rPr>
            </w:pPr>
            <w:r w:rsidRPr="00546680">
              <w:rPr>
                <w:rFonts w:eastAsia="Times New Roman" w:cs="Times New Roman"/>
                <w:color w:val="000000"/>
                <w:szCs w:val="27"/>
                <w:lang w:val="ru-RU" w:eastAsia="ru-RU"/>
              </w:rPr>
              <w:t>проведение мониторинговых и аналитических исследований системы образования Новосибирской области;</w:t>
            </w:r>
          </w:p>
          <w:p w14:paraId="1769D218" w14:textId="77777777" w:rsidR="00546680" w:rsidRPr="00546680" w:rsidRDefault="00546680" w:rsidP="00C6227B">
            <w:pPr>
              <w:numPr>
                <w:ilvl w:val="0"/>
                <w:numId w:val="111"/>
              </w:numPr>
              <w:shd w:val="clear" w:color="auto" w:fill="FFFFFF"/>
              <w:spacing w:line="276" w:lineRule="auto"/>
              <w:ind w:left="-3" w:firstLine="0"/>
              <w:rPr>
                <w:rFonts w:eastAsia="Times New Roman" w:cs="Times New Roman"/>
                <w:color w:val="000000"/>
                <w:szCs w:val="27"/>
                <w:lang w:val="ru-RU" w:eastAsia="ru-RU"/>
              </w:rPr>
            </w:pPr>
            <w:r w:rsidRPr="00546680">
              <w:rPr>
                <w:rFonts w:eastAsia="Times New Roman" w:cs="Times New Roman"/>
                <w:color w:val="000000"/>
                <w:szCs w:val="27"/>
                <w:lang w:val="ru-RU" w:eastAsia="ru-RU"/>
              </w:rPr>
              <w:t>сбор, хранение и анализ данных федеральной статистики в образовании;</w:t>
            </w:r>
          </w:p>
          <w:p w14:paraId="51AD9E96" w14:textId="77777777" w:rsidR="00546680" w:rsidRPr="00546680" w:rsidRDefault="00546680" w:rsidP="00C6227B">
            <w:pPr>
              <w:numPr>
                <w:ilvl w:val="0"/>
                <w:numId w:val="111"/>
              </w:numPr>
              <w:spacing w:after="200"/>
              <w:ind w:left="-3" w:firstLine="0"/>
              <w:contextualSpacing/>
              <w:rPr>
                <w:rFonts w:eastAsia="Arial" w:cs="Times New Roman"/>
                <w:b/>
                <w:color w:val="000000"/>
                <w:szCs w:val="24"/>
                <w:lang w:val="ru-RU" w:eastAsia="ja-JP"/>
              </w:rPr>
            </w:pPr>
            <w:r w:rsidRPr="00546680">
              <w:rPr>
                <w:rFonts w:eastAsia="Calibri" w:cs="Times New Roman"/>
                <w:color w:val="000000"/>
                <w:szCs w:val="27"/>
                <w:lang w:val="ru-RU"/>
              </w:rPr>
              <w:t>создание и ведение региональных информационных баз данных о состоянии и развитии системы образования Новосибирской области</w:t>
            </w:r>
          </w:p>
        </w:tc>
      </w:tr>
      <w:tr w:rsidR="00546680" w:rsidRPr="00853034" w14:paraId="68DD646D" w14:textId="77777777" w:rsidTr="00546680">
        <w:tc>
          <w:tcPr>
            <w:tcW w:w="2880" w:type="dxa"/>
            <w:tcMar>
              <w:top w:w="100" w:type="dxa"/>
              <w:left w:w="100" w:type="dxa"/>
              <w:bottom w:w="100" w:type="dxa"/>
              <w:right w:w="100" w:type="dxa"/>
            </w:tcMar>
          </w:tcPr>
          <w:p w14:paraId="671EB7E2" w14:textId="77777777" w:rsidR="00546680" w:rsidRPr="00546680" w:rsidRDefault="00546680" w:rsidP="00546680">
            <w:pPr>
              <w:ind w:firstLine="0"/>
              <w:rPr>
                <w:lang w:val="ru-RU" w:eastAsia="ru-RU"/>
              </w:rPr>
            </w:pPr>
            <w:r w:rsidRPr="00546680">
              <w:rPr>
                <w:highlight w:val="white"/>
                <w:lang w:val="ru-RU" w:eastAsia="ru-RU"/>
              </w:rPr>
              <w:t>Контактные данные</w:t>
            </w:r>
          </w:p>
        </w:tc>
        <w:tc>
          <w:tcPr>
            <w:tcW w:w="6759" w:type="dxa"/>
            <w:tcMar>
              <w:top w:w="100" w:type="dxa"/>
              <w:left w:w="100" w:type="dxa"/>
              <w:bottom w:w="100" w:type="dxa"/>
              <w:right w:w="100" w:type="dxa"/>
            </w:tcMar>
          </w:tcPr>
          <w:p w14:paraId="2081514A" w14:textId="77777777" w:rsidR="00546680" w:rsidRPr="00546680" w:rsidRDefault="00546680" w:rsidP="00546680">
            <w:pPr>
              <w:ind w:firstLine="0"/>
              <w:rPr>
                <w:rFonts w:eastAsia="Times New Roman" w:cs="Times New Roman"/>
                <w:szCs w:val="24"/>
                <w:lang w:val="ru-RU" w:eastAsia="ru-RU"/>
              </w:rPr>
            </w:pPr>
            <w:r w:rsidRPr="00546680">
              <w:rPr>
                <w:rFonts w:eastAsia="Times New Roman" w:cs="Times New Roman"/>
                <w:szCs w:val="24"/>
                <w:lang w:val="ru-RU" w:eastAsia="ru-RU"/>
              </w:rPr>
              <w:t xml:space="preserve">630073, г. Новосибирск, ул. Блюхера, 40, </w:t>
            </w:r>
            <w:r w:rsidRPr="00546680">
              <w:rPr>
                <w:bCs/>
                <w:lang w:val="ru-RU"/>
              </w:rPr>
              <w:t xml:space="preserve">телефон  </w:t>
            </w:r>
            <w:r w:rsidRPr="00546680">
              <w:rPr>
                <w:rFonts w:eastAsia="Times New Roman" w:cs="Times New Roman"/>
                <w:szCs w:val="24"/>
                <w:lang w:val="ru-RU" w:eastAsia="ru-RU"/>
              </w:rPr>
              <w:t xml:space="preserve">(383) 347-46-43, </w:t>
            </w:r>
          </w:p>
          <w:p w14:paraId="1C1844D9" w14:textId="77777777" w:rsidR="00546680" w:rsidRPr="00546680" w:rsidRDefault="00546680" w:rsidP="00546680">
            <w:pPr>
              <w:ind w:firstLine="0"/>
              <w:rPr>
                <w:rFonts w:eastAsia="Times New Roman" w:cs="Times New Roman"/>
                <w:szCs w:val="24"/>
                <w:lang w:val="ru-RU" w:eastAsia="ru-RU"/>
              </w:rPr>
            </w:pPr>
            <w:r w:rsidRPr="00546680">
              <w:rPr>
                <w:rFonts w:eastAsia="Times New Roman" w:cs="Times New Roman"/>
                <w:szCs w:val="24"/>
                <w:lang w:val="ru-RU" w:eastAsia="ru-RU"/>
              </w:rPr>
              <w:t>http://nimro.ru/</w:t>
            </w:r>
          </w:p>
          <w:p w14:paraId="6A15FED0" w14:textId="77777777" w:rsidR="00546680" w:rsidRPr="00546680" w:rsidRDefault="00E035F7" w:rsidP="00546680">
            <w:pPr>
              <w:ind w:firstLine="0"/>
              <w:rPr>
                <w:lang w:val="ru-RU" w:eastAsia="ru-RU"/>
              </w:rPr>
            </w:pPr>
            <w:hyperlink r:id="rId141" w:history="1">
              <w:r w:rsidR="00546680" w:rsidRPr="00546680">
                <w:rPr>
                  <w:rFonts w:eastAsia="Times New Roman" w:cs="Times New Roman"/>
                  <w:szCs w:val="24"/>
                  <w:lang w:val="ru-RU" w:eastAsia="ru-RU"/>
                </w:rPr>
                <w:t>info.nimro@gmail.com</w:t>
              </w:r>
            </w:hyperlink>
          </w:p>
        </w:tc>
      </w:tr>
    </w:tbl>
    <w:p w14:paraId="106294E6" w14:textId="77777777" w:rsidR="00546680" w:rsidRPr="00546680" w:rsidRDefault="00546680" w:rsidP="00546680">
      <w:pPr>
        <w:spacing w:after="120"/>
        <w:ind w:left="-29" w:firstLine="0"/>
        <w:rPr>
          <w:rFonts w:eastAsia="Times New Roman" w:cs="Times New Roman"/>
          <w:szCs w:val="24"/>
          <w:lang w:val="ru-RU" w:eastAsia="ru-RU"/>
        </w:rPr>
      </w:pPr>
    </w:p>
    <w:p w14:paraId="30F6F33A" w14:textId="77777777" w:rsidR="00546680" w:rsidRPr="00546680" w:rsidRDefault="00546680" w:rsidP="00546680">
      <w:pPr>
        <w:spacing w:line="240" w:lineRule="auto"/>
        <w:ind w:firstLine="0"/>
        <w:rPr>
          <w:rFonts w:eastAsia="Arial" w:cs="Times New Roman"/>
          <w:i/>
          <w:color w:val="000000"/>
          <w:szCs w:val="24"/>
          <w:lang w:val="ru-RU" w:eastAsia="ja-JP"/>
        </w:rPr>
      </w:pPr>
      <w:r w:rsidRPr="00546680">
        <w:rPr>
          <w:rFonts w:eastAsia="Arial" w:cs="Times New Roman"/>
          <w:b/>
          <w:color w:val="000000"/>
          <w:szCs w:val="24"/>
          <w:lang w:val="ru-RU" w:eastAsia="ja-JP"/>
        </w:rPr>
        <w:t xml:space="preserve">2.4. </w:t>
      </w:r>
      <w:r w:rsidRPr="00546680">
        <w:rPr>
          <w:rFonts w:eastAsia="Times New Roman" w:cs="Times New Roman"/>
          <w:b/>
          <w:color w:val="333333"/>
          <w:szCs w:val="23"/>
          <w:lang w:val="ru-RU" w:eastAsia="ru-RU"/>
        </w:rPr>
        <w:t>Государственное бюджетное образовательное учреждение дополнительного профессионального образования Новосибирской области «Областной центр информационных технологий»</w:t>
      </w:r>
    </w:p>
    <w:p w14:paraId="0CDDD057" w14:textId="77777777" w:rsidR="00546680" w:rsidRPr="00546680" w:rsidRDefault="00546680" w:rsidP="00546680">
      <w:pPr>
        <w:spacing w:line="240" w:lineRule="auto"/>
        <w:ind w:firstLine="0"/>
        <w:rPr>
          <w:rFonts w:eastAsia="Arial" w:cs="Times New Roman"/>
          <w:i/>
          <w:color w:val="000000"/>
          <w:szCs w:val="24"/>
          <w:lang w:val="ru-RU" w:eastAsia="ja-JP"/>
        </w:rPr>
      </w:pPr>
    </w:p>
    <w:tbl>
      <w:tblPr>
        <w:tblW w:w="9639"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65"/>
        <w:gridCol w:w="6774"/>
      </w:tblGrid>
      <w:tr w:rsidR="00546680" w:rsidRPr="00853034" w14:paraId="0C48C8E5" w14:textId="77777777" w:rsidTr="00546680">
        <w:tc>
          <w:tcPr>
            <w:tcW w:w="2865" w:type="dxa"/>
            <w:tcMar>
              <w:top w:w="100" w:type="dxa"/>
              <w:left w:w="100" w:type="dxa"/>
              <w:bottom w:w="100" w:type="dxa"/>
              <w:right w:w="100" w:type="dxa"/>
            </w:tcMar>
          </w:tcPr>
          <w:p w14:paraId="348E4C09" w14:textId="77777777" w:rsidR="00546680" w:rsidRPr="00546680" w:rsidRDefault="00546680" w:rsidP="00546680">
            <w:pPr>
              <w:ind w:firstLine="0"/>
              <w:rPr>
                <w:lang w:val="ru-RU" w:eastAsia="ru-RU"/>
              </w:rPr>
            </w:pPr>
            <w:r w:rsidRPr="00546680">
              <w:rPr>
                <w:highlight w:val="white"/>
                <w:lang w:val="ru-RU" w:eastAsia="ru-RU"/>
              </w:rPr>
              <w:t>Учредитель</w:t>
            </w:r>
          </w:p>
        </w:tc>
        <w:tc>
          <w:tcPr>
            <w:tcW w:w="6774" w:type="dxa"/>
            <w:tcMar>
              <w:top w:w="100" w:type="dxa"/>
              <w:left w:w="100" w:type="dxa"/>
              <w:bottom w:w="100" w:type="dxa"/>
              <w:right w:w="100" w:type="dxa"/>
            </w:tcMar>
          </w:tcPr>
          <w:p w14:paraId="5207B21C" w14:textId="77777777" w:rsidR="00546680" w:rsidRPr="00546680" w:rsidRDefault="00546680" w:rsidP="00546680">
            <w:pPr>
              <w:ind w:firstLine="0"/>
              <w:rPr>
                <w:lang w:val="ru-RU" w:eastAsia="ru-RU"/>
              </w:rPr>
            </w:pPr>
            <w:r w:rsidRPr="00546680">
              <w:rPr>
                <w:rFonts w:eastAsia="Times New Roman" w:cs="Times New Roman"/>
                <w:szCs w:val="24"/>
                <w:lang w:val="ru-RU" w:eastAsia="ru-RU"/>
              </w:rPr>
              <w:t>Министерство образования, науки и инновационной политики Новосибирской области</w:t>
            </w:r>
          </w:p>
        </w:tc>
      </w:tr>
      <w:tr w:rsidR="00546680" w:rsidRPr="00853034" w14:paraId="496314C1" w14:textId="77777777" w:rsidTr="00546680">
        <w:tc>
          <w:tcPr>
            <w:tcW w:w="2865" w:type="dxa"/>
            <w:tcMar>
              <w:top w:w="100" w:type="dxa"/>
              <w:left w:w="100" w:type="dxa"/>
              <w:bottom w:w="100" w:type="dxa"/>
              <w:right w:w="100" w:type="dxa"/>
            </w:tcMar>
          </w:tcPr>
          <w:p w14:paraId="5F4FC22C" w14:textId="77777777" w:rsidR="00546680" w:rsidRPr="00546680" w:rsidRDefault="00546680" w:rsidP="00546680">
            <w:pPr>
              <w:ind w:firstLine="0"/>
              <w:rPr>
                <w:lang w:val="ru-RU" w:eastAsia="ru-RU"/>
              </w:rPr>
            </w:pPr>
            <w:r w:rsidRPr="00546680">
              <w:rPr>
                <w:highlight w:val="white"/>
                <w:lang w:val="ru-RU" w:eastAsia="ru-RU"/>
              </w:rPr>
              <w:lastRenderedPageBreak/>
              <w:t>Функции (основные направления)</w:t>
            </w:r>
            <w:r w:rsidRPr="00546680">
              <w:rPr>
                <w:lang w:val="ru-RU" w:eastAsia="ru-RU"/>
              </w:rPr>
              <w:t xml:space="preserve"> </w:t>
            </w:r>
          </w:p>
        </w:tc>
        <w:tc>
          <w:tcPr>
            <w:tcW w:w="6774" w:type="dxa"/>
            <w:tcMar>
              <w:top w:w="100" w:type="dxa"/>
              <w:left w:w="100" w:type="dxa"/>
              <w:bottom w:w="100" w:type="dxa"/>
              <w:right w:w="100" w:type="dxa"/>
            </w:tcMar>
          </w:tcPr>
          <w:p w14:paraId="11D8E8AE" w14:textId="77777777" w:rsidR="00546680" w:rsidRPr="00546680" w:rsidRDefault="00546680" w:rsidP="00546680">
            <w:pPr>
              <w:spacing w:after="200"/>
              <w:ind w:firstLine="0"/>
              <w:contextualSpacing/>
              <w:rPr>
                <w:rFonts w:eastAsia="Calibri" w:cs="Times New Roman"/>
                <w:szCs w:val="24"/>
                <w:lang w:val="ru-RU" w:eastAsia="ru-RU"/>
              </w:rPr>
            </w:pPr>
            <w:r w:rsidRPr="00546680">
              <w:rPr>
                <w:rFonts w:eastAsia="Calibri" w:cs="Times New Roman"/>
                <w:szCs w:val="24"/>
                <w:lang w:val="ru-RU" w:eastAsia="ru-RU"/>
              </w:rPr>
              <w:t>внедрение новых информационных технологий в структуры управления образованием, учебно-воспитательный процесс</w:t>
            </w:r>
          </w:p>
        </w:tc>
      </w:tr>
      <w:tr w:rsidR="00546680" w:rsidRPr="00853034" w14:paraId="7D61CD24" w14:textId="77777777" w:rsidTr="00546680">
        <w:tc>
          <w:tcPr>
            <w:tcW w:w="2865" w:type="dxa"/>
            <w:tcMar>
              <w:top w:w="100" w:type="dxa"/>
              <w:left w:w="100" w:type="dxa"/>
              <w:bottom w:w="100" w:type="dxa"/>
              <w:right w:w="100" w:type="dxa"/>
            </w:tcMar>
          </w:tcPr>
          <w:p w14:paraId="79201D21" w14:textId="77777777" w:rsidR="00546680" w:rsidRPr="00546680" w:rsidRDefault="00546680" w:rsidP="00546680">
            <w:pPr>
              <w:ind w:firstLine="0"/>
              <w:rPr>
                <w:lang w:val="ru-RU" w:eastAsia="ru-RU"/>
              </w:rPr>
            </w:pPr>
            <w:r w:rsidRPr="00546680">
              <w:rPr>
                <w:highlight w:val="white"/>
                <w:lang w:val="ru-RU" w:eastAsia="ru-RU"/>
              </w:rPr>
              <w:t>Контактные данные</w:t>
            </w:r>
          </w:p>
        </w:tc>
        <w:tc>
          <w:tcPr>
            <w:tcW w:w="6774" w:type="dxa"/>
            <w:tcMar>
              <w:top w:w="100" w:type="dxa"/>
              <w:left w:w="100" w:type="dxa"/>
              <w:bottom w:w="100" w:type="dxa"/>
              <w:right w:w="100" w:type="dxa"/>
            </w:tcMar>
          </w:tcPr>
          <w:p w14:paraId="600A8634" w14:textId="77777777" w:rsidR="00546680" w:rsidRPr="00546680" w:rsidRDefault="00546680" w:rsidP="00546680">
            <w:pPr>
              <w:ind w:firstLine="0"/>
              <w:rPr>
                <w:rFonts w:cs="Times New Roman"/>
                <w:szCs w:val="24"/>
                <w:shd w:val="clear" w:color="auto" w:fill="FFFFFF"/>
                <w:lang w:val="ru-RU"/>
              </w:rPr>
            </w:pPr>
            <w:r w:rsidRPr="00546680">
              <w:rPr>
                <w:rFonts w:cs="Times New Roman"/>
                <w:szCs w:val="24"/>
                <w:shd w:val="clear" w:color="auto" w:fill="FFFFFF"/>
                <w:lang w:val="ru-RU"/>
              </w:rPr>
              <w:t xml:space="preserve">630102, г. Новосибирск, ул. Восход, 26а, </w:t>
            </w:r>
            <w:r w:rsidRPr="00546680">
              <w:rPr>
                <w:bCs/>
                <w:lang w:val="ru-RU"/>
              </w:rPr>
              <w:t xml:space="preserve">телефон  </w:t>
            </w:r>
            <w:r w:rsidRPr="00546680">
              <w:rPr>
                <w:rFonts w:cs="Times New Roman"/>
                <w:szCs w:val="24"/>
                <w:shd w:val="clear" w:color="auto" w:fill="FFFFFF"/>
                <w:lang w:val="ru-RU"/>
              </w:rPr>
              <w:t>(383) 346-54-42,</w:t>
            </w:r>
          </w:p>
          <w:p w14:paraId="0ECB659D" w14:textId="77777777" w:rsidR="00546680" w:rsidRPr="00546680" w:rsidRDefault="00546680" w:rsidP="00546680">
            <w:pPr>
              <w:ind w:firstLine="0"/>
              <w:rPr>
                <w:rFonts w:cs="Times New Roman"/>
                <w:szCs w:val="24"/>
                <w:shd w:val="clear" w:color="auto" w:fill="FFFFFF"/>
                <w:lang w:val="ru-RU"/>
              </w:rPr>
            </w:pPr>
            <w:r w:rsidRPr="00546680">
              <w:rPr>
                <w:rFonts w:cs="Times New Roman"/>
                <w:szCs w:val="24"/>
                <w:shd w:val="clear" w:color="auto" w:fill="FFFFFF"/>
                <w:lang w:val="ru-RU"/>
              </w:rPr>
              <w:t>http://oblcit.ru/</w:t>
            </w:r>
          </w:p>
          <w:p w14:paraId="2C060104" w14:textId="77777777" w:rsidR="00546680" w:rsidRPr="00546680" w:rsidRDefault="00E035F7" w:rsidP="00546680">
            <w:pPr>
              <w:ind w:firstLine="0"/>
              <w:rPr>
                <w:rFonts w:cs="Times New Roman"/>
                <w:szCs w:val="24"/>
                <w:lang w:val="ru-RU" w:eastAsia="ru-RU"/>
              </w:rPr>
            </w:pPr>
            <w:hyperlink r:id="rId142" w:history="1">
              <w:r w:rsidR="00546680" w:rsidRPr="00546680">
                <w:rPr>
                  <w:rFonts w:cs="Times New Roman"/>
                  <w:szCs w:val="24"/>
                  <w:u w:val="single"/>
                  <w:shd w:val="clear" w:color="auto" w:fill="FFFFFF"/>
                </w:rPr>
                <w:t>info</w:t>
              </w:r>
              <w:r w:rsidR="00546680" w:rsidRPr="00546680">
                <w:rPr>
                  <w:rFonts w:cs="Times New Roman"/>
                  <w:szCs w:val="24"/>
                  <w:u w:val="single"/>
                  <w:shd w:val="clear" w:color="auto" w:fill="FFFFFF"/>
                  <w:lang w:val="ru-RU"/>
                </w:rPr>
                <w:t>@</w:t>
              </w:r>
              <w:r w:rsidR="00546680" w:rsidRPr="00546680">
                <w:rPr>
                  <w:rFonts w:cs="Times New Roman"/>
                  <w:szCs w:val="24"/>
                  <w:u w:val="single"/>
                  <w:shd w:val="clear" w:color="auto" w:fill="FFFFFF"/>
                </w:rPr>
                <w:t>oblcit</w:t>
              </w:r>
              <w:r w:rsidR="00546680" w:rsidRPr="00546680">
                <w:rPr>
                  <w:rFonts w:cs="Times New Roman"/>
                  <w:szCs w:val="24"/>
                  <w:u w:val="single"/>
                  <w:shd w:val="clear" w:color="auto" w:fill="FFFFFF"/>
                  <w:lang w:val="ru-RU"/>
                </w:rPr>
                <w:t>.</w:t>
              </w:r>
              <w:r w:rsidR="00546680" w:rsidRPr="00546680">
                <w:rPr>
                  <w:rFonts w:cs="Times New Roman"/>
                  <w:szCs w:val="24"/>
                  <w:u w:val="single"/>
                  <w:shd w:val="clear" w:color="auto" w:fill="FFFFFF"/>
                </w:rPr>
                <w:t>ru</w:t>
              </w:r>
            </w:hyperlink>
          </w:p>
        </w:tc>
      </w:tr>
    </w:tbl>
    <w:p w14:paraId="2C07E45A" w14:textId="77777777" w:rsidR="00546680" w:rsidRPr="00546680" w:rsidRDefault="00546680" w:rsidP="00546680">
      <w:pPr>
        <w:spacing w:after="160" w:line="259" w:lineRule="auto"/>
        <w:ind w:firstLine="0"/>
        <w:jc w:val="left"/>
        <w:rPr>
          <w:lang w:val="ru-RU"/>
        </w:rPr>
      </w:pPr>
    </w:p>
    <w:p w14:paraId="45D0175A" w14:textId="77777777" w:rsidR="00546680" w:rsidRPr="00546680" w:rsidRDefault="00546680" w:rsidP="007811B7">
      <w:pPr>
        <w:spacing w:after="160"/>
        <w:ind w:firstLine="0"/>
        <w:rPr>
          <w:lang w:val="ru-RU"/>
        </w:rPr>
      </w:pPr>
      <w:r w:rsidRPr="00546680">
        <w:rPr>
          <w:rFonts w:eastAsia="Arial" w:cs="Times New Roman"/>
          <w:b/>
          <w:color w:val="000000"/>
          <w:szCs w:val="24"/>
          <w:lang w:val="ru-RU" w:eastAsia="ja-JP"/>
        </w:rPr>
        <w:t xml:space="preserve">2.5. </w:t>
      </w:r>
      <w:r w:rsidRPr="00546680">
        <w:rPr>
          <w:b/>
          <w:lang w:val="ru-RU"/>
        </w:rPr>
        <w:t xml:space="preserve">Муниципальный уровень РСОКО НСО </w:t>
      </w:r>
      <w:r w:rsidRPr="00546680">
        <w:rPr>
          <w:lang w:val="ru-RU"/>
        </w:rPr>
        <w:t>представлен муниципальными методическими центрами/информационно-методическими центрами. Их функции сводятся к организации ГИА выпускников 9 и 11 классов, в том числе формированию региональной информационной системы ГИА; организации и анализу результатов региональных оценочных процедур. В части муниципальных образования приняты положения о муниципальной системе оценке качества образования, но в реальности она сводится к сбору и анализу отчетов о выполнении ОО муниципального задания.</w:t>
      </w:r>
    </w:p>
    <w:p w14:paraId="5B1CBC8C" w14:textId="77777777" w:rsidR="00546680" w:rsidRPr="00546680" w:rsidRDefault="00546680" w:rsidP="00546680">
      <w:pPr>
        <w:spacing w:after="160" w:line="259" w:lineRule="auto"/>
        <w:rPr>
          <w:lang w:val="ru-RU"/>
        </w:rPr>
      </w:pPr>
    </w:p>
    <w:p w14:paraId="787A336D" w14:textId="77777777" w:rsidR="00546680" w:rsidRPr="00546680" w:rsidRDefault="00546680" w:rsidP="00546680">
      <w:pPr>
        <w:spacing w:after="160" w:line="259" w:lineRule="auto"/>
        <w:ind w:firstLine="0"/>
        <w:jc w:val="left"/>
        <w:rPr>
          <w:lang w:val="ru-RU"/>
        </w:rPr>
      </w:pPr>
      <w:r w:rsidRPr="00546680">
        <w:rPr>
          <w:lang w:val="ru-RU"/>
        </w:rPr>
        <w:br w:type="page"/>
      </w:r>
    </w:p>
    <w:p w14:paraId="0313E45F" w14:textId="77777777" w:rsidR="00546680" w:rsidRPr="00546680" w:rsidRDefault="00546680" w:rsidP="007811B7">
      <w:pPr>
        <w:pStyle w:val="3"/>
        <w:rPr>
          <w:lang w:val="ru-RU"/>
        </w:rPr>
      </w:pPr>
      <w:bookmarkStart w:id="108" w:name="_Toc435039565"/>
      <w:r w:rsidRPr="00546680">
        <w:rPr>
          <w:lang w:val="ru-RU"/>
        </w:rPr>
        <w:lastRenderedPageBreak/>
        <w:t>3. Описание элементов РСОКО</w:t>
      </w:r>
      <w:bookmarkEnd w:id="108"/>
    </w:p>
    <w:p w14:paraId="2D2CC916" w14:textId="77777777" w:rsidR="00546680" w:rsidRPr="00546680" w:rsidRDefault="00546680" w:rsidP="00546680">
      <w:pPr>
        <w:rPr>
          <w:lang w:val="ru-RU"/>
        </w:rPr>
      </w:pPr>
      <w:r w:rsidRPr="00546680">
        <w:rPr>
          <w:rFonts w:cs="Times New Roman"/>
          <w:szCs w:val="28"/>
          <w:lang w:val="ru-RU"/>
        </w:rPr>
        <w:t xml:space="preserve">РСОКО НСО начала формироваться более 20 лет тому назад и развивалась вместе со стандартами образования, развитием представлений о качестве образования и инструментарии оценивания, ростом востребованности результатов оценивания в процессах управления образованием. В настоящее время РСОКО НСО представляет </w:t>
      </w:r>
      <w:r w:rsidRPr="00546680">
        <w:rPr>
          <w:lang w:val="ru-RU"/>
        </w:rPr>
        <w:t>совокупность организационных и функциональных структур, норм и правил, обеспечивающих основанную на единой концептуально-методологической базе оценку образовательных достижений обучающихся, эффективности деятельности муниципальных образовательных систем, профессиональных компетенций работников образования, основных образовательных программ ОО с учётом запросов участников отношений в сфере образования.</w:t>
      </w:r>
    </w:p>
    <w:p w14:paraId="2A2B09CB" w14:textId="77777777" w:rsidR="00546680" w:rsidRPr="00546680" w:rsidRDefault="00546680" w:rsidP="00546680">
      <w:pPr>
        <w:rPr>
          <w:lang w:val="ru-RU"/>
        </w:rPr>
      </w:pPr>
    </w:p>
    <w:p w14:paraId="50236F16" w14:textId="77777777" w:rsidR="00546680" w:rsidRPr="00546680" w:rsidRDefault="00546680" w:rsidP="007811B7">
      <w:pPr>
        <w:pStyle w:val="4"/>
        <w:rPr>
          <w:lang w:val="ru-RU"/>
        </w:rPr>
      </w:pPr>
      <w:bookmarkStart w:id="109" w:name="_Toc435039566"/>
      <w:r w:rsidRPr="00546680">
        <w:rPr>
          <w:lang w:val="ru-RU"/>
        </w:rPr>
        <w:t>3.1. Мониторинговые исследования образовательных достижений (организация тестирования в том числе).</w:t>
      </w:r>
      <w:bookmarkEnd w:id="109"/>
    </w:p>
    <w:p w14:paraId="7A697DA0" w14:textId="77777777" w:rsidR="00546680" w:rsidRPr="00546680" w:rsidRDefault="00546680" w:rsidP="00546680">
      <w:pPr>
        <w:rPr>
          <w:b/>
          <w:lang w:val="ru-RU"/>
        </w:rPr>
      </w:pPr>
      <w:r w:rsidRPr="00546680">
        <w:rPr>
          <w:rFonts w:cs="Times New Roman"/>
          <w:b/>
          <w:szCs w:val="28"/>
          <w:lang w:val="ru-RU"/>
        </w:rPr>
        <w:t>Мониторинг качества начального общего, основного общего, среднего общего образования</w:t>
      </w:r>
    </w:p>
    <w:p w14:paraId="3C054CC6" w14:textId="77777777" w:rsidR="00546680" w:rsidRPr="00546680" w:rsidRDefault="00546680" w:rsidP="00546680">
      <w:pPr>
        <w:rPr>
          <w:b/>
          <w:lang w:val="ru-RU" w:eastAsia="ja-JP"/>
        </w:rPr>
      </w:pPr>
      <w:r w:rsidRPr="00546680">
        <w:rPr>
          <w:b/>
          <w:lang w:val="ru-RU" w:eastAsia="ja-JP"/>
        </w:rPr>
        <w:t>Общие сведения</w:t>
      </w:r>
    </w:p>
    <w:p w14:paraId="325F2644" w14:textId="77777777" w:rsidR="00546680" w:rsidRPr="00546680" w:rsidRDefault="00546680" w:rsidP="00546680">
      <w:pPr>
        <w:autoSpaceDE w:val="0"/>
        <w:autoSpaceDN w:val="0"/>
        <w:adjustRightInd w:val="0"/>
        <w:rPr>
          <w:rFonts w:cs="Times New Roman"/>
          <w:szCs w:val="28"/>
          <w:lang w:val="ru-RU"/>
        </w:rPr>
      </w:pPr>
      <w:r w:rsidRPr="00546680">
        <w:rPr>
          <w:rFonts w:cs="Times New Roman"/>
          <w:szCs w:val="28"/>
          <w:lang w:val="ru-RU"/>
        </w:rPr>
        <w:t xml:space="preserve">Мониторинг качества начального общего, основного общего, среднего общего образования (далее - мониторинг) в Новосибирской области </w:t>
      </w:r>
      <w:r w:rsidRPr="00546680">
        <w:rPr>
          <w:szCs w:val="28"/>
          <w:lang w:val="ru-RU"/>
        </w:rPr>
        <w:t xml:space="preserve">проводится двухлетними циклами и осуществляется на основе данных процедуры оценки качества учебных достижений обучающихся. Мониторинг </w:t>
      </w:r>
      <w:r w:rsidRPr="00546680">
        <w:rPr>
          <w:rFonts w:cs="Times New Roman"/>
          <w:szCs w:val="28"/>
          <w:lang w:val="ru-RU"/>
        </w:rPr>
        <w:t xml:space="preserve">регулируется Положением </w:t>
      </w:r>
      <w:r w:rsidRPr="00546680">
        <w:rPr>
          <w:rFonts w:eastAsia="Calibri" w:cs="Times New Roman"/>
          <w:szCs w:val="28"/>
          <w:lang w:val="ru-RU"/>
        </w:rPr>
        <w:t>о порядке проведе</w:t>
      </w:r>
      <w:r w:rsidRPr="00546680">
        <w:rPr>
          <w:rFonts w:cs="Times New Roman"/>
          <w:szCs w:val="28"/>
          <w:lang w:val="ru-RU"/>
        </w:rPr>
        <w:t xml:space="preserve">ния оценки качества подготовки </w:t>
      </w:r>
      <w:r w:rsidRPr="00546680">
        <w:rPr>
          <w:rFonts w:eastAsia="Calibri" w:cs="Times New Roman"/>
          <w:szCs w:val="28"/>
          <w:lang w:val="ru-RU"/>
        </w:rPr>
        <w:t>обучающихся</w:t>
      </w:r>
      <w:r w:rsidRPr="00546680">
        <w:rPr>
          <w:rFonts w:cs="Times New Roman"/>
          <w:szCs w:val="28"/>
          <w:lang w:val="ru-RU"/>
        </w:rPr>
        <w:t xml:space="preserve"> </w:t>
      </w:r>
      <w:r w:rsidRPr="00546680">
        <w:rPr>
          <w:rFonts w:eastAsia="Calibri" w:cs="Times New Roman"/>
          <w:szCs w:val="28"/>
          <w:lang w:val="ru-RU"/>
        </w:rPr>
        <w:t>образовательных учреждений Новосибир</w:t>
      </w:r>
      <w:r w:rsidRPr="00546680">
        <w:rPr>
          <w:rFonts w:cs="Times New Roman"/>
          <w:szCs w:val="28"/>
          <w:lang w:val="ru-RU"/>
        </w:rPr>
        <w:t xml:space="preserve">ской области, </w:t>
      </w:r>
      <w:r w:rsidRPr="00546680">
        <w:rPr>
          <w:rFonts w:eastAsia="Calibri" w:cs="Times New Roman"/>
          <w:szCs w:val="28"/>
          <w:lang w:val="ru-RU"/>
        </w:rPr>
        <w:t>реализующих образовательные программы начального общего, основного общего, среднего (полного)</w:t>
      </w:r>
      <w:r w:rsidRPr="00546680">
        <w:rPr>
          <w:rFonts w:cs="Times New Roman"/>
          <w:szCs w:val="28"/>
          <w:lang w:val="ru-RU"/>
        </w:rPr>
        <w:t xml:space="preserve"> общего образования, начального </w:t>
      </w:r>
      <w:r w:rsidRPr="00546680">
        <w:rPr>
          <w:rFonts w:eastAsia="Calibri" w:cs="Times New Roman"/>
          <w:szCs w:val="28"/>
          <w:lang w:val="ru-RU"/>
        </w:rPr>
        <w:t>профессионального и среднего профессионального образования</w:t>
      </w:r>
      <w:r w:rsidRPr="00546680">
        <w:rPr>
          <w:rFonts w:cs="Times New Roman"/>
          <w:szCs w:val="28"/>
          <w:lang w:val="ru-RU"/>
        </w:rPr>
        <w:t xml:space="preserve">, утвержденным приказом министерства образования, науки и инновационной политики Новосибирской области </w:t>
      </w:r>
      <w:r w:rsidRPr="00546680">
        <w:rPr>
          <w:rFonts w:eastAsia="Calibri" w:cs="Times New Roman"/>
          <w:szCs w:val="28"/>
          <w:lang w:val="ru-RU"/>
        </w:rPr>
        <w:t>от 11.05.2012  № 1004</w:t>
      </w:r>
      <w:r w:rsidRPr="00546680">
        <w:rPr>
          <w:rFonts w:cs="Times New Roman"/>
          <w:szCs w:val="28"/>
          <w:lang w:val="ru-RU"/>
        </w:rPr>
        <w:t>.</w:t>
      </w:r>
    </w:p>
    <w:p w14:paraId="074BCC7C" w14:textId="77777777" w:rsidR="00546680" w:rsidRPr="00546680" w:rsidRDefault="00546680" w:rsidP="00546680">
      <w:pPr>
        <w:spacing w:line="276" w:lineRule="auto"/>
        <w:rPr>
          <w:rFonts w:eastAsia="Calibri" w:cs="Times New Roman"/>
          <w:szCs w:val="28"/>
          <w:lang w:val="ru-RU" w:eastAsia="ru-RU"/>
        </w:rPr>
      </w:pPr>
      <w:r w:rsidRPr="00546680">
        <w:rPr>
          <w:rFonts w:eastAsia="Calibri" w:cs="Times New Roman"/>
          <w:szCs w:val="28"/>
          <w:lang w:val="ru-RU" w:eastAsia="ru-RU"/>
        </w:rPr>
        <w:t>Целью проведения мониторинга является получение достоверной информации о состоянии системы общего образования и тенденциях её изменения, а также факторах, влияющих на качество общего образования в Новосибирской области.</w:t>
      </w:r>
    </w:p>
    <w:p w14:paraId="01F052FE" w14:textId="77777777" w:rsidR="00546680" w:rsidRPr="00546680" w:rsidRDefault="00546680" w:rsidP="00546680">
      <w:pPr>
        <w:rPr>
          <w:rFonts w:cs="Times New Roman"/>
          <w:szCs w:val="28"/>
          <w:lang w:val="ru-RU"/>
        </w:rPr>
      </w:pPr>
      <w:r w:rsidRPr="00546680">
        <w:rPr>
          <w:rFonts w:cs="Times New Roman"/>
          <w:szCs w:val="28"/>
          <w:lang w:val="ru-RU"/>
        </w:rPr>
        <w:t>Для достижения целей мониторинга решались следующие задачи:</w:t>
      </w:r>
    </w:p>
    <w:p w14:paraId="7BAC989C" w14:textId="77777777" w:rsidR="00546680" w:rsidRPr="00546680" w:rsidRDefault="00546680" w:rsidP="00C6227B">
      <w:pPr>
        <w:widowControl w:val="0"/>
        <w:numPr>
          <w:ilvl w:val="0"/>
          <w:numId w:val="93"/>
        </w:numPr>
        <w:autoSpaceDE w:val="0"/>
        <w:autoSpaceDN w:val="0"/>
        <w:adjustRightInd w:val="0"/>
        <w:ind w:left="0" w:firstLine="0"/>
        <w:rPr>
          <w:rFonts w:cs="Times New Roman"/>
          <w:szCs w:val="28"/>
          <w:lang w:val="ru-RU"/>
        </w:rPr>
      </w:pPr>
      <w:r w:rsidRPr="00546680">
        <w:rPr>
          <w:rFonts w:cs="Times New Roman"/>
          <w:szCs w:val="28"/>
          <w:lang w:val="ru-RU"/>
        </w:rPr>
        <w:t>оценить уровень предметных достижений обучающихся и сформированности таких общеучебных умений как извлекать необходимую информацию из источников, созданных в различных знаковых системах (текст, таблица, график, диаграмма, схема) и умение сравнивать и сопоставлять;</w:t>
      </w:r>
    </w:p>
    <w:p w14:paraId="27679DAC" w14:textId="77777777" w:rsidR="00546680" w:rsidRPr="00546680" w:rsidRDefault="00546680" w:rsidP="00C6227B">
      <w:pPr>
        <w:widowControl w:val="0"/>
        <w:numPr>
          <w:ilvl w:val="0"/>
          <w:numId w:val="93"/>
        </w:numPr>
        <w:autoSpaceDE w:val="0"/>
        <w:autoSpaceDN w:val="0"/>
        <w:adjustRightInd w:val="0"/>
        <w:ind w:left="0" w:firstLine="0"/>
        <w:rPr>
          <w:rFonts w:cs="Times New Roman"/>
          <w:szCs w:val="28"/>
          <w:lang w:val="ru-RU"/>
        </w:rPr>
      </w:pPr>
      <w:r w:rsidRPr="00546680">
        <w:rPr>
          <w:rFonts w:cs="Times New Roman"/>
          <w:szCs w:val="28"/>
          <w:lang w:val="ru-RU"/>
        </w:rPr>
        <w:t>сформировать систему индикаторов и показателей результатов образовательной деятельности образовательных организаций (далее - ОО)</w:t>
      </w:r>
      <w:r w:rsidRPr="00546680">
        <w:rPr>
          <w:rFonts w:cs="Times New Roman"/>
          <w:color w:val="333399"/>
          <w:szCs w:val="28"/>
          <w:lang w:val="ru-RU"/>
        </w:rPr>
        <w:t>.</w:t>
      </w:r>
    </w:p>
    <w:p w14:paraId="4D18A9C6" w14:textId="77777777" w:rsidR="00546680" w:rsidRPr="00546680" w:rsidRDefault="00546680" w:rsidP="00546680">
      <w:pPr>
        <w:rPr>
          <w:lang w:val="ru-RU"/>
        </w:rPr>
      </w:pPr>
      <w:r w:rsidRPr="00546680">
        <w:rPr>
          <w:lang w:val="ru-RU"/>
        </w:rPr>
        <w:lastRenderedPageBreak/>
        <w:t xml:space="preserve">Мониторинг проводится с 2013 года и является логическим продолжением аналогичного регионального мониторинга 2007-2012 г.г. Мониторинг проводится двухлетними циклами для всей генеральной совокупности ОО, кроме вечерних (сменных) и специальных (коррекционных) образовательных организаций). Каждый цикл мониторинга состоит из двух оценочных процедур. Оценочная процедура ежегодно проводится в середине апреля. Участниками оценочной процедуры становится репрезентативная группа ОО, составляющая половину генеральной совокупности, в которых в равных долях присутствуют все виды школ). Таким образом в каждом цикле мониторинга ОО участвует один раз. Участие ОО в мониторинге регулируется приказами Минобрнауки НСО. Повторное участие ОО в том же цикле мониторинга возможно, если школа самостоятельно заявляет о своем решении. </w:t>
      </w:r>
    </w:p>
    <w:p w14:paraId="4635E60C" w14:textId="77777777" w:rsidR="00546680" w:rsidRPr="00546680" w:rsidRDefault="00546680" w:rsidP="00546680">
      <w:pPr>
        <w:rPr>
          <w:lang w:val="ru-RU"/>
        </w:rPr>
      </w:pPr>
      <w:r w:rsidRPr="00546680">
        <w:rPr>
          <w:lang w:val="ru-RU"/>
        </w:rPr>
        <w:t xml:space="preserve">Для отслеживания результатов мониторинга в динамике определены параллели 4, 6, 8, 10-х классов. </w:t>
      </w:r>
    </w:p>
    <w:p w14:paraId="1CC74163" w14:textId="77777777" w:rsidR="00546680" w:rsidRPr="00546680" w:rsidRDefault="00546680" w:rsidP="00546680">
      <w:pPr>
        <w:rPr>
          <w:lang w:val="ru-RU"/>
        </w:rPr>
      </w:pPr>
      <w:r w:rsidRPr="00546680">
        <w:rPr>
          <w:lang w:val="ru-RU"/>
        </w:rPr>
        <w:t>Исходные положения регионального мониторинга опубликованы в сборнике «Методологические основы проекта «Мониторинг качества предметной обученности в Новосибирской области», авторы И.Л. Беленок, А.Н. Величко, Ю.С. Захир, С.Ю. Полянская.</w:t>
      </w:r>
    </w:p>
    <w:p w14:paraId="23244371" w14:textId="77777777" w:rsidR="00546680" w:rsidRPr="00546680" w:rsidRDefault="00546680" w:rsidP="00546680">
      <w:pPr>
        <w:rPr>
          <w:b/>
          <w:lang w:val="ru-RU" w:eastAsia="ja-JP"/>
        </w:rPr>
      </w:pPr>
      <w:r w:rsidRPr="00546680">
        <w:rPr>
          <w:b/>
          <w:lang w:val="ru-RU" w:eastAsia="ja-JP"/>
        </w:rPr>
        <w:t>Инструментарий оценивания</w:t>
      </w:r>
    </w:p>
    <w:p w14:paraId="413BFCAC" w14:textId="77777777" w:rsidR="00546680" w:rsidRPr="00546680" w:rsidRDefault="00546680" w:rsidP="00546680">
      <w:pPr>
        <w:rPr>
          <w:color w:val="000000"/>
          <w:lang w:val="ru-RU"/>
        </w:rPr>
      </w:pPr>
      <w:r w:rsidRPr="00546680">
        <w:rPr>
          <w:lang w:val="ru-RU"/>
        </w:rPr>
        <w:t xml:space="preserve">Мониторинг </w:t>
      </w:r>
      <w:r w:rsidRPr="00546680">
        <w:rPr>
          <w:color w:val="000000"/>
          <w:lang w:val="ru-RU"/>
        </w:rPr>
        <w:t>проводится по двум предметам «Математика» и «Русский язык». С 2015 года предмет «Математика» является обязательным, «Русский язык» стал предметом по выбору ОО и предлагалась по выбору комплексная метапредметная работа для обучающихся 4 классов.</w:t>
      </w:r>
    </w:p>
    <w:p w14:paraId="35593C49" w14:textId="77777777" w:rsidR="00546680" w:rsidRPr="00546680" w:rsidRDefault="00546680" w:rsidP="00546680">
      <w:pPr>
        <w:rPr>
          <w:lang w:val="ru-RU"/>
        </w:rPr>
      </w:pPr>
      <w:r w:rsidRPr="00546680">
        <w:rPr>
          <w:lang w:val="ru-RU"/>
        </w:rPr>
        <w:t>Для старта разработки диагностического инструментария оценивания были проведены консультативные совещания между представителями Минобрнауки НСО, экспертами в области общего образования, НИМРО. В результате проведенных консультаций предметом оценивания стало: учебные достижения учащихся ОО и уровень сформированности таких общеучебных умений</w:t>
      </w:r>
      <w:r w:rsidRPr="00546680">
        <w:rPr>
          <w:szCs w:val="28"/>
          <w:vertAlign w:val="superscript"/>
        </w:rPr>
        <w:footnoteReference w:id="13"/>
      </w:r>
      <w:r w:rsidRPr="00546680">
        <w:rPr>
          <w:lang w:val="ru-RU"/>
        </w:rPr>
        <w:t xml:space="preserve"> как: умение извлекать необходимую информацию из источников, созданных в различных знаковых системах (текст, таблица, график, диаграмма, схема), умение сравнивать и сопоставлять. </w:t>
      </w:r>
    </w:p>
    <w:p w14:paraId="3B6A8247" w14:textId="77777777" w:rsidR="00546680" w:rsidRPr="00546680" w:rsidRDefault="00546680" w:rsidP="00546680">
      <w:pPr>
        <w:rPr>
          <w:color w:val="000000"/>
          <w:lang w:val="ru-RU"/>
        </w:rPr>
      </w:pPr>
      <w:r w:rsidRPr="00546680">
        <w:rPr>
          <w:color w:val="000000"/>
          <w:lang w:val="ru-RU"/>
        </w:rPr>
        <w:t xml:space="preserve">Разработка инструментария определяется соответствующими приказами </w:t>
      </w:r>
      <w:r w:rsidRPr="00546680">
        <w:rPr>
          <w:lang w:val="ru-RU"/>
        </w:rPr>
        <w:t>Минобрнауки</w:t>
      </w:r>
      <w:r w:rsidRPr="00546680">
        <w:rPr>
          <w:color w:val="000000"/>
          <w:lang w:val="ru-RU"/>
        </w:rPr>
        <w:t xml:space="preserve"> НСО.</w:t>
      </w:r>
    </w:p>
    <w:p w14:paraId="0014BBC2" w14:textId="77777777" w:rsidR="00546680" w:rsidRPr="00546680" w:rsidRDefault="00546680" w:rsidP="00546680">
      <w:pPr>
        <w:rPr>
          <w:rFonts w:cs="Times New Roman"/>
          <w:lang w:val="ru-RU"/>
        </w:rPr>
      </w:pPr>
      <w:r w:rsidRPr="00546680">
        <w:rPr>
          <w:rFonts w:cs="Times New Roman"/>
          <w:lang w:val="ru-RU"/>
        </w:rPr>
        <w:lastRenderedPageBreak/>
        <w:t>Методикой проведения мониторинга предусмотрено наличие пакета диагностического инструментария оценивания, который включает в себя: кодификатор проверяемых элементов содержания, спецификацию, обобщенный план, варианты диагностических работ, ключи ответов. Первоначально кодификаторы проверяемых элементов содержания образования были согласованы с кодификаторами, применяемыми Федеральным институтом педагогических измерений при разработке контрольных измерительных материалов единого государственного экзамена. Соответствующее техническое задание на разработку получают разработчики инструментария оценивания. Все разработчики работают на основании договоров гражданско-правового характера в НИМРО, имеют квалификацию «тестолог».</w:t>
      </w:r>
    </w:p>
    <w:p w14:paraId="3673AC69" w14:textId="77777777" w:rsidR="00546680" w:rsidRPr="00546680" w:rsidRDefault="00546680" w:rsidP="00546680">
      <w:pPr>
        <w:rPr>
          <w:rFonts w:cs="Times New Roman"/>
          <w:szCs w:val="28"/>
          <w:lang w:val="ru-RU"/>
        </w:rPr>
      </w:pPr>
      <w:r w:rsidRPr="00546680">
        <w:rPr>
          <w:rFonts w:cs="Times New Roman"/>
          <w:szCs w:val="28"/>
          <w:lang w:val="ru-RU"/>
        </w:rPr>
        <w:t>Основой для разработки конкретной диагностической работы является спецификация, которая включает требования к:</w:t>
      </w:r>
    </w:p>
    <w:p w14:paraId="0EAA150F" w14:textId="77777777" w:rsidR="00546680" w:rsidRPr="00546680" w:rsidRDefault="00546680" w:rsidP="00C6227B">
      <w:pPr>
        <w:numPr>
          <w:ilvl w:val="0"/>
          <w:numId w:val="94"/>
        </w:numPr>
        <w:tabs>
          <w:tab w:val="num" w:pos="0"/>
          <w:tab w:val="num" w:pos="567"/>
          <w:tab w:val="left" w:pos="993"/>
        </w:tabs>
        <w:ind w:left="0" w:firstLine="567"/>
        <w:rPr>
          <w:rFonts w:cs="Times New Roman"/>
          <w:szCs w:val="28"/>
        </w:rPr>
      </w:pPr>
      <w:r w:rsidRPr="00546680">
        <w:rPr>
          <w:rFonts w:cs="Times New Roman"/>
          <w:szCs w:val="28"/>
        </w:rPr>
        <w:t xml:space="preserve">количеству заданий в работе, </w:t>
      </w:r>
    </w:p>
    <w:p w14:paraId="2DF6AA8E" w14:textId="77777777" w:rsidR="00546680" w:rsidRPr="00546680" w:rsidRDefault="00546680" w:rsidP="00C6227B">
      <w:pPr>
        <w:numPr>
          <w:ilvl w:val="0"/>
          <w:numId w:val="94"/>
        </w:numPr>
        <w:tabs>
          <w:tab w:val="num" w:pos="0"/>
          <w:tab w:val="num" w:pos="567"/>
          <w:tab w:val="left" w:pos="993"/>
        </w:tabs>
        <w:ind w:left="0" w:firstLine="567"/>
        <w:rPr>
          <w:rFonts w:cs="Times New Roman"/>
          <w:szCs w:val="28"/>
        </w:rPr>
      </w:pPr>
      <w:r w:rsidRPr="00546680">
        <w:rPr>
          <w:rFonts w:cs="Times New Roman"/>
          <w:szCs w:val="28"/>
        </w:rPr>
        <w:t>времени выполнения,</w:t>
      </w:r>
    </w:p>
    <w:p w14:paraId="6AF9D5B6" w14:textId="77777777" w:rsidR="00546680" w:rsidRPr="00546680" w:rsidRDefault="00546680" w:rsidP="00C6227B">
      <w:pPr>
        <w:numPr>
          <w:ilvl w:val="0"/>
          <w:numId w:val="94"/>
        </w:numPr>
        <w:tabs>
          <w:tab w:val="num" w:pos="0"/>
          <w:tab w:val="num" w:pos="567"/>
          <w:tab w:val="left" w:pos="993"/>
        </w:tabs>
        <w:ind w:left="0" w:firstLine="567"/>
        <w:rPr>
          <w:rFonts w:cs="Times New Roman"/>
          <w:szCs w:val="28"/>
          <w:lang w:val="ru-RU"/>
        </w:rPr>
      </w:pPr>
      <w:r w:rsidRPr="00546680">
        <w:rPr>
          <w:rFonts w:cs="Times New Roman"/>
          <w:szCs w:val="28"/>
          <w:lang w:val="ru-RU"/>
        </w:rPr>
        <w:t>доле заданий по разделам учебного плана,</w:t>
      </w:r>
    </w:p>
    <w:p w14:paraId="0D8895F1" w14:textId="77777777" w:rsidR="00546680" w:rsidRPr="00546680" w:rsidRDefault="00546680" w:rsidP="00C6227B">
      <w:pPr>
        <w:numPr>
          <w:ilvl w:val="0"/>
          <w:numId w:val="94"/>
        </w:numPr>
        <w:tabs>
          <w:tab w:val="num" w:pos="0"/>
          <w:tab w:val="num" w:pos="567"/>
          <w:tab w:val="left" w:pos="993"/>
        </w:tabs>
        <w:ind w:left="0" w:firstLine="567"/>
        <w:rPr>
          <w:rFonts w:cs="Times New Roman"/>
          <w:szCs w:val="28"/>
          <w:lang w:val="ru-RU"/>
        </w:rPr>
      </w:pPr>
      <w:r w:rsidRPr="00546680">
        <w:rPr>
          <w:rFonts w:cs="Times New Roman"/>
          <w:szCs w:val="28"/>
          <w:lang w:val="ru-RU"/>
        </w:rPr>
        <w:t>доле заданий внутри предметной области учебного плана для оценки различных умений,</w:t>
      </w:r>
    </w:p>
    <w:p w14:paraId="4BECE48A" w14:textId="77777777" w:rsidR="00546680" w:rsidRPr="00546680" w:rsidRDefault="00546680" w:rsidP="00C6227B">
      <w:pPr>
        <w:numPr>
          <w:ilvl w:val="0"/>
          <w:numId w:val="94"/>
        </w:numPr>
        <w:tabs>
          <w:tab w:val="num" w:pos="0"/>
          <w:tab w:val="num" w:pos="567"/>
          <w:tab w:val="left" w:pos="993"/>
        </w:tabs>
        <w:ind w:left="0" w:firstLine="567"/>
        <w:rPr>
          <w:rFonts w:cs="Times New Roman"/>
          <w:szCs w:val="28"/>
          <w:lang w:val="ru-RU"/>
        </w:rPr>
      </w:pPr>
      <w:r w:rsidRPr="00546680">
        <w:rPr>
          <w:rFonts w:cs="Times New Roman"/>
          <w:szCs w:val="28"/>
          <w:lang w:val="ru-RU"/>
        </w:rPr>
        <w:t>доле заданий, которые предполагают использование различных познавательных процессов, проявления навыков,</w:t>
      </w:r>
    </w:p>
    <w:p w14:paraId="5A085F7E" w14:textId="77777777" w:rsidR="00546680" w:rsidRPr="00546680" w:rsidRDefault="00546680" w:rsidP="00C6227B">
      <w:pPr>
        <w:numPr>
          <w:ilvl w:val="0"/>
          <w:numId w:val="94"/>
        </w:numPr>
        <w:tabs>
          <w:tab w:val="num" w:pos="0"/>
          <w:tab w:val="num" w:pos="567"/>
          <w:tab w:val="left" w:pos="993"/>
        </w:tabs>
        <w:ind w:left="0" w:firstLine="567"/>
        <w:rPr>
          <w:rFonts w:cs="Times New Roman"/>
          <w:szCs w:val="28"/>
          <w:lang w:val="ru-RU"/>
        </w:rPr>
      </w:pPr>
      <w:r w:rsidRPr="00546680">
        <w:rPr>
          <w:rFonts w:cs="Times New Roman"/>
          <w:szCs w:val="28"/>
          <w:lang w:val="ru-RU"/>
        </w:rPr>
        <w:t>доле открытых заданий и заданий с выбором ответа,</w:t>
      </w:r>
    </w:p>
    <w:p w14:paraId="0E444B0E" w14:textId="77777777" w:rsidR="00546680" w:rsidRPr="00546680" w:rsidRDefault="00546680" w:rsidP="00546680">
      <w:pPr>
        <w:rPr>
          <w:lang w:val="ru-RU"/>
        </w:rPr>
      </w:pPr>
      <w:r w:rsidRPr="00546680">
        <w:rPr>
          <w:lang w:val="ru-RU"/>
        </w:rPr>
        <w:t xml:space="preserve">доле заданий, связанных со стимулами в различных текстах для чтения (рассказ, описание или проблемы для аргументации) или по математике (таблицы, схемы и диаграммы). </w:t>
      </w:r>
    </w:p>
    <w:p w14:paraId="6D00093D" w14:textId="77777777" w:rsidR="00546680" w:rsidRPr="00546680" w:rsidRDefault="00546680" w:rsidP="00546680">
      <w:pPr>
        <w:rPr>
          <w:lang w:val="ru-RU"/>
        </w:rPr>
      </w:pPr>
      <w:r w:rsidRPr="00546680">
        <w:rPr>
          <w:lang w:val="ru-RU"/>
        </w:rPr>
        <w:t>Диагностическая работа разрабатывается по конкретному предмету и имеет  моноструктуру. В ее состав входят две части: базовый уровень (70% заданий от объема всей работы) и повышенный (30% заданий от объема всей работы). Задания первой части – это задания с выбором ответа. Во второй части используются задания на установление последовательности, на соответствие, задания открытой формы и задания с развернутым ответом. В зависимости от класса и предмета число заданий в диагностической работе колеблется от 20 до 25 заданий. Отводимое время на выполнение работы у обучающихся 4 классов – 60 минут, у остальных – 45 минут, не включая инструктаж (5-7 минут).</w:t>
      </w:r>
    </w:p>
    <w:p w14:paraId="356F48FF" w14:textId="77777777" w:rsidR="00546680" w:rsidRPr="00546680" w:rsidRDefault="00546680" w:rsidP="00546680">
      <w:pPr>
        <w:rPr>
          <w:lang w:val="ru-RU"/>
        </w:rPr>
      </w:pPr>
      <w:r w:rsidRPr="00546680">
        <w:rPr>
          <w:lang w:val="ru-RU"/>
        </w:rPr>
        <w:t xml:space="preserve">Для обеспечения гарантий качества диагностического инструментария ежегодно формируется группа экспертов диагностического инструментария, в которую не входят авторы работ. Группа экспертов проводит две предметные и одну тестологическую экспертизу на каждую диагностическую работу. В том числе каждое задание проверяется на </w:t>
      </w:r>
      <w:r w:rsidRPr="00546680">
        <w:rPr>
          <w:lang w:val="ru-RU"/>
        </w:rPr>
        <w:lastRenderedPageBreak/>
        <w:t xml:space="preserve">однозначность формулировки, соответствие проверяемым умениям, содержательной области, определенной в спецификации, и т.д. </w:t>
      </w:r>
    </w:p>
    <w:p w14:paraId="09501E68" w14:textId="77777777" w:rsidR="00546680" w:rsidRPr="00546680" w:rsidRDefault="00546680" w:rsidP="00546680">
      <w:pPr>
        <w:rPr>
          <w:rFonts w:cs="Times New Roman"/>
          <w:szCs w:val="28"/>
          <w:lang w:val="ru-RU"/>
        </w:rPr>
      </w:pPr>
      <w:r w:rsidRPr="00546680">
        <w:rPr>
          <w:rFonts w:cs="Times New Roman"/>
          <w:szCs w:val="28"/>
          <w:lang w:val="ru-RU"/>
        </w:rPr>
        <w:t xml:space="preserve">Важным этапом в процессе разработки диагностического инструментария является его апробация, которая проводится в компьютерной и бланковой формах в ОО. По результатам апробации и экспертизы разработчиками корректируются как отдельные задания, так и диагностические работы в целом. </w:t>
      </w:r>
    </w:p>
    <w:p w14:paraId="61AB1EFF" w14:textId="77777777" w:rsidR="00546680" w:rsidRPr="00546680" w:rsidRDefault="00546680" w:rsidP="00546680">
      <w:pPr>
        <w:rPr>
          <w:rFonts w:cs="Times New Roman"/>
          <w:szCs w:val="28"/>
          <w:lang w:val="ru-RU"/>
        </w:rPr>
      </w:pPr>
      <w:r w:rsidRPr="00546680">
        <w:rPr>
          <w:rFonts w:cs="Times New Roman"/>
          <w:szCs w:val="28"/>
          <w:lang w:val="ru-RU"/>
        </w:rPr>
        <w:t>Для подготовки обучающихся ОО к мониторингу на сайте НИМРО, в разделе оценки качества образования размещаются все спецификации и дополнительные материалы по всем предметам.</w:t>
      </w:r>
    </w:p>
    <w:p w14:paraId="7CD104B5" w14:textId="77777777" w:rsidR="00546680" w:rsidRPr="00546680" w:rsidRDefault="00546680" w:rsidP="00546680">
      <w:pPr>
        <w:rPr>
          <w:lang w:val="ru-RU"/>
        </w:rPr>
      </w:pPr>
      <w:r w:rsidRPr="00546680">
        <w:rPr>
          <w:lang w:val="ru-RU"/>
        </w:rPr>
        <w:t>Для анализа результатов мониторинга учитывается контекстная информация по направлениям: условия обучения в школе (наполняемость класса, количество часов по программе, отводимых на изучение предмета, используемый учебно-методический комплект) и профессиональные характеристики учителей (стаж учителя, квалификация учителя, недельная нагрузка учителя).</w:t>
      </w:r>
    </w:p>
    <w:p w14:paraId="79AE9F6B" w14:textId="269F4851" w:rsidR="00546680" w:rsidRPr="00546680" w:rsidRDefault="00546680" w:rsidP="00546680">
      <w:pPr>
        <w:rPr>
          <w:i/>
          <w:lang w:val="ru-RU"/>
        </w:rPr>
      </w:pPr>
      <w:r w:rsidRPr="00546680">
        <w:rPr>
          <w:i/>
          <w:lang w:val="ru-RU"/>
        </w:rPr>
        <w:t xml:space="preserve">Отдельно отметим, что в 2015 году завершена разработка диагностического инструментария по оценке сформированности универсальных учебных действий обучающихся 5 классов. Соответствующая процедура оценки </w:t>
      </w:r>
      <w:r w:rsidR="00FB3DE9" w:rsidRPr="00546680">
        <w:rPr>
          <w:i/>
          <w:lang w:val="ru-RU"/>
        </w:rPr>
        <w:t>запланирована</w:t>
      </w:r>
      <w:r w:rsidRPr="00546680">
        <w:rPr>
          <w:i/>
          <w:lang w:val="ru-RU"/>
        </w:rPr>
        <w:t xml:space="preserve"> к проведению в сентябре 2015 года и апреле 2016 года.</w:t>
      </w:r>
    </w:p>
    <w:p w14:paraId="3B26BBE4" w14:textId="77777777" w:rsidR="00546680" w:rsidRPr="00546680" w:rsidRDefault="00546680" w:rsidP="00546680">
      <w:pPr>
        <w:rPr>
          <w:b/>
          <w:lang w:val="ru-RU" w:eastAsia="ja-JP"/>
        </w:rPr>
      </w:pPr>
      <w:r w:rsidRPr="00546680">
        <w:rPr>
          <w:b/>
          <w:lang w:val="ru-RU" w:eastAsia="ja-JP"/>
        </w:rPr>
        <w:t>Организация процедуры</w:t>
      </w:r>
    </w:p>
    <w:p w14:paraId="5802E295" w14:textId="77777777" w:rsidR="00546680" w:rsidRPr="00546680" w:rsidRDefault="00546680" w:rsidP="00546680">
      <w:pPr>
        <w:rPr>
          <w:lang w:val="ru-RU"/>
        </w:rPr>
      </w:pPr>
      <w:r w:rsidRPr="00546680">
        <w:rPr>
          <w:lang w:val="ru-RU"/>
        </w:rPr>
        <w:t xml:space="preserve">Организационно-технологическое и информационно-аналитическое сопровождение мониторинга обеспечивает НИМРО. Оценочная процедура мониторинга включает в себя три этапа: подготовительный, этап проведения и заключительный. </w:t>
      </w:r>
    </w:p>
    <w:p w14:paraId="01BB5649" w14:textId="77777777" w:rsidR="00546680" w:rsidRPr="00546680" w:rsidRDefault="00546680" w:rsidP="00546680">
      <w:pPr>
        <w:rPr>
          <w:lang w:val="ru-RU"/>
        </w:rPr>
      </w:pPr>
      <w:r w:rsidRPr="00546680">
        <w:rPr>
          <w:lang w:val="ru-RU"/>
        </w:rPr>
        <w:t xml:space="preserve">На подготовительном этапе осуществляется сбор информационных заявок от ОО через «Личный кабинет» ОО на сайте НИМРО; формирование приказа Минобрнауки НСО о назначении ответственных технологов, организаторов мониторинга и наблюдателей в ОО; распечатка и формирование и упаковка пакетов с индивидуальными комплектами диагностического инструментария для каждой ОО. </w:t>
      </w:r>
    </w:p>
    <w:p w14:paraId="0AE9CE11" w14:textId="77777777" w:rsidR="00546680" w:rsidRPr="00546680" w:rsidRDefault="00546680" w:rsidP="00546680">
      <w:pPr>
        <w:rPr>
          <w:rFonts w:cs="Times New Roman"/>
          <w:szCs w:val="28"/>
          <w:lang w:val="ru-RU"/>
        </w:rPr>
      </w:pPr>
      <w:r w:rsidRPr="00546680">
        <w:rPr>
          <w:rFonts w:cs="Times New Roman"/>
          <w:szCs w:val="28"/>
          <w:lang w:val="ru-RU"/>
        </w:rPr>
        <w:t xml:space="preserve">Этап оценки проходит в два дня (один предмет – один день). В присутствии наблюдателя организатор мониторинга вскрывает пакеты с инструментарием. В единое время (10.00) все обучающиеся приступают к выполнению диагностических работ. По окончании процедуры в присутствии наблюдателя происходит занесение ответов обучающихся в специальное программное обеспечение, которое технолог предварительно скачивает с сайта НИМРО. Окончанием этапа проведения считается успешная выгрузка матриц с ответами обучающихся в «Личный кабинет» ОО, расположенный на сайте НИМРО. На заключительном этапе происходит обработка и анализ результатов; происходит </w:t>
      </w:r>
      <w:r w:rsidRPr="00546680">
        <w:rPr>
          <w:rFonts w:cs="Times New Roman"/>
          <w:szCs w:val="28"/>
          <w:lang w:val="ru-RU"/>
        </w:rPr>
        <w:lastRenderedPageBreak/>
        <w:t>публикация первичных результатов в «Личных кабинетах» ОО. При необходимости происходит корректировка матриц с ответами обучающихся, после чего публикуются окончательные результаты в «Личных кабинетах» ОО с соблюдением конфиденциальности.</w:t>
      </w:r>
    </w:p>
    <w:p w14:paraId="469327B6" w14:textId="77777777" w:rsidR="00546680" w:rsidRPr="00546680" w:rsidRDefault="00546680" w:rsidP="00546680">
      <w:pPr>
        <w:rPr>
          <w:rFonts w:cs="Times New Roman"/>
          <w:szCs w:val="28"/>
          <w:lang w:val="ru-RU"/>
        </w:rPr>
      </w:pPr>
      <w:r w:rsidRPr="00546680">
        <w:rPr>
          <w:rFonts w:cs="Times New Roman"/>
          <w:szCs w:val="28"/>
          <w:lang w:val="ru-RU"/>
        </w:rPr>
        <w:t>Специальное программное обеспечение (СПО), предусматривающее возможность приема заявок от ОО, загрузку, обработку и анализ информации о результатах мониторинга, является разработкой НИМРО. При формировании СПО, матриц с ответами обучающихся не предусмотрено внесение персональных данных, а использование «Личных кабинетов» ОО, вход в которые возможен по индивидуальному паролю, гарантирует информационную безопасность и доступность результатов мониторинга ОО исключительно для использования администрацией и педагогическим коллективом ОО для работы. Органы управления образованием, в том числе Минобрнауки НСО, получают информацию о результатах мониторинга в обобщенном виде.</w:t>
      </w:r>
    </w:p>
    <w:p w14:paraId="1667512B" w14:textId="77777777" w:rsidR="00546680" w:rsidRPr="00546680" w:rsidRDefault="00546680" w:rsidP="00546680">
      <w:pPr>
        <w:rPr>
          <w:rFonts w:cs="Times New Roman"/>
          <w:szCs w:val="28"/>
          <w:lang w:val="ru-RU"/>
        </w:rPr>
      </w:pPr>
      <w:r w:rsidRPr="00546680">
        <w:rPr>
          <w:rFonts w:cs="Times New Roman"/>
          <w:szCs w:val="28"/>
          <w:lang w:val="ru-RU"/>
        </w:rPr>
        <w:t xml:space="preserve">Участие в оценочной процедуре возможно и на заявительной основе. Так, в течение ряда лет часть сельских муниципалитетов области ежегодно участвуют в мониторинге полным списком ОО. </w:t>
      </w:r>
    </w:p>
    <w:p w14:paraId="14A1A3EF" w14:textId="77777777" w:rsidR="00546680" w:rsidRPr="00546680" w:rsidRDefault="00546680" w:rsidP="00546680">
      <w:pPr>
        <w:rPr>
          <w:b/>
          <w:lang w:val="ru-RU" w:eastAsia="ja-JP"/>
        </w:rPr>
      </w:pPr>
      <w:r w:rsidRPr="00546680">
        <w:rPr>
          <w:b/>
          <w:lang w:val="ru-RU" w:eastAsia="ja-JP"/>
        </w:rPr>
        <w:t>Анализ и использование результатов</w:t>
      </w:r>
    </w:p>
    <w:p w14:paraId="181ABBFA" w14:textId="77777777" w:rsidR="00546680" w:rsidRPr="00546680" w:rsidRDefault="00546680" w:rsidP="00546680">
      <w:pPr>
        <w:rPr>
          <w:rFonts w:cs="Times New Roman"/>
          <w:szCs w:val="28"/>
          <w:lang w:val="ru-RU"/>
        </w:rPr>
      </w:pPr>
      <w:r w:rsidRPr="00546680">
        <w:rPr>
          <w:rFonts w:cs="Times New Roman"/>
          <w:szCs w:val="28"/>
          <w:lang w:val="ru-RU"/>
        </w:rPr>
        <w:t xml:space="preserve">При формировании аналитических отчетов используются программные продукты </w:t>
      </w:r>
      <w:r w:rsidRPr="00546680">
        <w:rPr>
          <w:rFonts w:cs="Times New Roman"/>
          <w:szCs w:val="28"/>
        </w:rPr>
        <w:t>Microsoft</w:t>
      </w:r>
      <w:r w:rsidRPr="00546680">
        <w:rPr>
          <w:rFonts w:cs="Times New Roman"/>
          <w:szCs w:val="28"/>
          <w:lang w:val="ru-RU"/>
        </w:rPr>
        <w:t xml:space="preserve"> </w:t>
      </w:r>
      <w:r w:rsidRPr="00546680">
        <w:rPr>
          <w:rFonts w:cs="Times New Roman"/>
          <w:szCs w:val="28"/>
        </w:rPr>
        <w:t>SQL</w:t>
      </w:r>
      <w:r w:rsidRPr="00546680">
        <w:rPr>
          <w:rFonts w:cs="Times New Roman"/>
          <w:szCs w:val="28"/>
          <w:lang w:val="ru-RU"/>
        </w:rPr>
        <w:t xml:space="preserve">, </w:t>
      </w:r>
      <w:r w:rsidRPr="00546680">
        <w:rPr>
          <w:rFonts w:cs="Times New Roman"/>
          <w:szCs w:val="28"/>
        </w:rPr>
        <w:t>Server</w:t>
      </w:r>
      <w:r w:rsidRPr="00546680">
        <w:rPr>
          <w:rFonts w:cs="Times New Roman"/>
          <w:szCs w:val="28"/>
          <w:lang w:val="ru-RU"/>
        </w:rPr>
        <w:t xml:space="preserve">, </w:t>
      </w:r>
      <w:r w:rsidRPr="00546680">
        <w:rPr>
          <w:rFonts w:cs="Times New Roman"/>
          <w:szCs w:val="28"/>
        </w:rPr>
        <w:t>Excel</w:t>
      </w:r>
      <w:r w:rsidRPr="00546680">
        <w:rPr>
          <w:rFonts w:cs="Times New Roman"/>
          <w:szCs w:val="28"/>
          <w:lang w:val="ru-RU"/>
        </w:rPr>
        <w:t xml:space="preserve">, </w:t>
      </w:r>
      <w:r w:rsidRPr="00546680">
        <w:rPr>
          <w:rFonts w:cs="Times New Roman"/>
          <w:szCs w:val="28"/>
        </w:rPr>
        <w:t>SPSS</w:t>
      </w:r>
      <w:r w:rsidRPr="00546680">
        <w:rPr>
          <w:rFonts w:cs="Times New Roman"/>
          <w:szCs w:val="28"/>
          <w:lang w:val="ru-RU"/>
        </w:rPr>
        <w:t>.</w:t>
      </w:r>
    </w:p>
    <w:p w14:paraId="54AA297B" w14:textId="77777777" w:rsidR="00546680" w:rsidRPr="00546680" w:rsidRDefault="00546680" w:rsidP="00546680">
      <w:pPr>
        <w:rPr>
          <w:rFonts w:cs="Times New Roman"/>
          <w:szCs w:val="28"/>
          <w:lang w:val="ru-RU"/>
        </w:rPr>
      </w:pPr>
      <w:r w:rsidRPr="00546680">
        <w:rPr>
          <w:rFonts w:cs="Times New Roman"/>
          <w:szCs w:val="28"/>
          <w:lang w:val="ru-RU"/>
        </w:rPr>
        <w:t>Материалы мониторинга предназначены для специалистов органов управления образованием; методистов, занимающихся вопросами оценки и управления качеством образования; руководителей и учителей школ. Обобщенные материалы мониторинга представляются в форме отчета и публикуются в открытом доступе на сайте НИМРО и выходит печатный сборник. Публичное обсуждение результатов мониторинга проходит в форме вебинаров на территории Новосибирской области с участием специалистов органов управления образования, руководителей ОО и учителей. По результатам мониторинга выпускается инфографика для специалистов, руководителей ОО, учителей, родителей.</w:t>
      </w:r>
    </w:p>
    <w:p w14:paraId="1F062E59" w14:textId="77777777" w:rsidR="00546680" w:rsidRPr="00546680" w:rsidRDefault="00546680" w:rsidP="00546680">
      <w:pPr>
        <w:rPr>
          <w:rFonts w:cs="Times New Roman"/>
          <w:szCs w:val="28"/>
          <w:lang w:val="ru-RU"/>
        </w:rPr>
      </w:pPr>
      <w:r w:rsidRPr="00546680">
        <w:rPr>
          <w:rFonts w:cs="Times New Roman"/>
          <w:i/>
          <w:szCs w:val="28"/>
          <w:lang w:val="ru-RU"/>
        </w:rPr>
        <w:t xml:space="preserve">Учитель. </w:t>
      </w:r>
      <w:r w:rsidRPr="00546680">
        <w:rPr>
          <w:rFonts w:cs="Times New Roman"/>
          <w:szCs w:val="28"/>
          <w:lang w:val="ru-RU"/>
        </w:rPr>
        <w:t xml:space="preserve">Индивидуальные результаты обучающихся позволяют учителю не только получить внешнюю оценку успешность каждого в сравнении со сверстниками своего и других классов, соотнести успешность всего класса со среднестатистическими по региону, но и отследить их в динамике, т.к класс (обучающийся) принимает участие в мониторинге 1 раз в два года. Благодаря тому, что подробная матрица ответов обучающихся остается в школе, результаты мониторинга позволяют учителю объективно оценить результаты своей деятельности, проанализировать успешно/неуспешно пройденные темы, наметить программу индивидуальной работы с обучающимися. При формировании портфолио для аттестации по </w:t>
      </w:r>
      <w:r w:rsidRPr="00546680">
        <w:rPr>
          <w:rFonts w:cs="Times New Roman"/>
          <w:szCs w:val="28"/>
          <w:lang w:val="ru-RU"/>
        </w:rPr>
        <w:lastRenderedPageBreak/>
        <w:t xml:space="preserve">запросам учителей в НИМРО выдается справка о результатах участия класса в региональном мониторинге. </w:t>
      </w:r>
    </w:p>
    <w:p w14:paraId="4B2CDDEE" w14:textId="77777777" w:rsidR="00546680" w:rsidRPr="00546680" w:rsidRDefault="00546680" w:rsidP="00546680">
      <w:pPr>
        <w:rPr>
          <w:rFonts w:cs="Times New Roman"/>
          <w:szCs w:val="28"/>
          <w:lang w:val="ru-RU"/>
        </w:rPr>
      </w:pPr>
      <w:r w:rsidRPr="00546680">
        <w:rPr>
          <w:rFonts w:cs="Times New Roman"/>
          <w:i/>
          <w:szCs w:val="28"/>
          <w:lang w:val="ru-RU"/>
        </w:rPr>
        <w:t xml:space="preserve">Администрация ОО. </w:t>
      </w:r>
      <w:r w:rsidRPr="00546680">
        <w:rPr>
          <w:rFonts w:cs="Times New Roman"/>
          <w:szCs w:val="28"/>
          <w:lang w:val="ru-RU"/>
        </w:rPr>
        <w:t>Значения индикаторов региональных показателей позволяют произвести сравнение данных школы относительно средних результатов по Новосибирской области. Владение этой картиной дает возможность администрации оценить объективное положение своей школы в образовательном поле региона, а также представлять вероятные перспективы обучающихся в дальнейшем. Общие результаты выполнения диагностических работ по каждому классу, предмету позволяют провести сравнение классов между собой в плане учебной успешности. Сопоставить педагогические стратегии учителей и их нацеленность на тот или иной уровень освоения материала. Администрации также важно иметь общее представление о распределении обучающихся в долях по показателям учебных достижений. Знание распределения важно и для выстраивания той или иной линии в решении вопроса однородности/разнородности состава обучающихся в отдельных классах. Кроме того, администрация получает некоторые основания для принятия решений о методической поддержке тех или иных учителей, в частности, путем направления на курсы повышения квалификации.</w:t>
      </w:r>
    </w:p>
    <w:p w14:paraId="134AC5E3" w14:textId="77777777" w:rsidR="00546680" w:rsidRPr="00546680" w:rsidRDefault="00546680" w:rsidP="00546680">
      <w:pPr>
        <w:rPr>
          <w:i/>
          <w:lang w:val="ru-RU"/>
        </w:rPr>
      </w:pPr>
      <w:r w:rsidRPr="00546680">
        <w:rPr>
          <w:i/>
          <w:lang w:val="ru-RU"/>
        </w:rPr>
        <w:t xml:space="preserve">Органы управления образованием. </w:t>
      </w:r>
      <w:r w:rsidRPr="00546680">
        <w:rPr>
          <w:lang w:val="ru-RU"/>
        </w:rPr>
        <w:t xml:space="preserve">Получают сводные результаты по муниципалитету, что допускает сопоставление со среднестатистическим показателем по региону, по группе однородных муниципалитетов, а также с аналогичными показателями других муниципалитетов, что позволяет дать общую сравнительную оценку подготовки обучающихся местной системы образовательных организаций. В рамках задач управления образовательной системой муниципалитета важно определить группу эффективных учителей, способных поделиться профессиональным опытом. </w:t>
      </w:r>
    </w:p>
    <w:p w14:paraId="70EC9C07" w14:textId="77777777" w:rsidR="00546680" w:rsidRPr="00546680" w:rsidRDefault="00546680" w:rsidP="007811B7">
      <w:pPr>
        <w:pStyle w:val="4"/>
        <w:rPr>
          <w:lang w:val="ru-RU"/>
        </w:rPr>
      </w:pPr>
      <w:bookmarkStart w:id="110" w:name="_Toc435039567"/>
      <w:r w:rsidRPr="00546680">
        <w:rPr>
          <w:lang w:val="ru-RU"/>
        </w:rPr>
        <w:t>3.2. Экзамены (тестирование)</w:t>
      </w:r>
      <w:bookmarkEnd w:id="110"/>
      <w:r w:rsidRPr="00546680">
        <w:rPr>
          <w:lang w:val="ru-RU"/>
        </w:rPr>
        <w:t xml:space="preserve"> </w:t>
      </w:r>
    </w:p>
    <w:p w14:paraId="402AB18D" w14:textId="77777777" w:rsidR="00546680" w:rsidRPr="00546680" w:rsidRDefault="00546680" w:rsidP="00546680">
      <w:pPr>
        <w:rPr>
          <w:lang w:val="ru-RU"/>
        </w:rPr>
      </w:pPr>
      <w:r w:rsidRPr="00546680">
        <w:rPr>
          <w:lang w:val="ru-RU"/>
        </w:rPr>
        <w:t>В РСОКО НСО такого элемента как «региональный экзамен» не предусмотрено. Однако, на 2015-2016 год поставлена задача формирования подходов к проведению профессиональных экзаменов для школьных учителей.</w:t>
      </w:r>
    </w:p>
    <w:p w14:paraId="19E5887D" w14:textId="2224BE35" w:rsidR="00546680" w:rsidRPr="006718FC" w:rsidRDefault="00546680" w:rsidP="006718FC">
      <w:pPr>
        <w:ind w:firstLine="0"/>
        <w:rPr>
          <w:b/>
          <w:lang w:val="ru-RU"/>
        </w:rPr>
      </w:pPr>
      <w:bookmarkStart w:id="111" w:name="_Toc435039568"/>
      <w:r w:rsidRPr="006718FC">
        <w:rPr>
          <w:b/>
          <w:lang w:val="ru-RU"/>
        </w:rPr>
        <w:t>3.3. Другие элементы РСОКО</w:t>
      </w:r>
      <w:bookmarkEnd w:id="111"/>
    </w:p>
    <w:p w14:paraId="15B1E20E" w14:textId="77777777" w:rsidR="00546680" w:rsidRPr="00546680" w:rsidRDefault="00546680" w:rsidP="00546680">
      <w:pPr>
        <w:rPr>
          <w:lang w:val="ru-RU"/>
        </w:rPr>
      </w:pPr>
      <w:r w:rsidRPr="00546680">
        <w:rPr>
          <w:lang w:val="ru-RU"/>
        </w:rPr>
        <w:t>Последние три года развития РСОКО НСО начали активно формироваться методологические подходы к разработке программ исследований, сервисов и инструментария, которые обеспечивают изменение направленности оценки от контроля знаний мониторингу удовлетворенности получателей образовательных услуг, эффективности систем образования, в том числе открытости.</w:t>
      </w:r>
    </w:p>
    <w:p w14:paraId="76A1BA76" w14:textId="77777777" w:rsidR="006718FC" w:rsidRPr="00853034" w:rsidRDefault="006718FC" w:rsidP="00546680">
      <w:pPr>
        <w:rPr>
          <w:lang w:val="ru-RU"/>
        </w:rPr>
      </w:pPr>
    </w:p>
    <w:p w14:paraId="357B3E73" w14:textId="77777777" w:rsidR="006718FC" w:rsidRPr="00853034" w:rsidRDefault="006718FC" w:rsidP="00546680">
      <w:pPr>
        <w:rPr>
          <w:lang w:val="ru-RU"/>
        </w:rPr>
      </w:pPr>
    </w:p>
    <w:p w14:paraId="6439E0DE" w14:textId="77777777" w:rsidR="00546680" w:rsidRPr="00546680" w:rsidRDefault="00546680" w:rsidP="00546680">
      <w:pPr>
        <w:rPr>
          <w:lang w:val="ru-RU"/>
        </w:rPr>
      </w:pPr>
      <w:r w:rsidRPr="00546680">
        <w:rPr>
          <w:lang w:val="ru-RU"/>
        </w:rPr>
        <w:lastRenderedPageBreak/>
        <w:t>3.3.1</w:t>
      </w:r>
    </w:p>
    <w:tbl>
      <w:tblPr>
        <w:tblW w:w="9639"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300"/>
        <w:gridCol w:w="7339"/>
      </w:tblGrid>
      <w:tr w:rsidR="00546680" w:rsidRPr="00853034" w14:paraId="55776D00" w14:textId="77777777" w:rsidTr="00546680">
        <w:tc>
          <w:tcPr>
            <w:tcW w:w="2300" w:type="dxa"/>
            <w:tcMar>
              <w:top w:w="100" w:type="dxa"/>
              <w:left w:w="100" w:type="dxa"/>
              <w:bottom w:w="100" w:type="dxa"/>
              <w:right w:w="100" w:type="dxa"/>
            </w:tcMar>
          </w:tcPr>
          <w:p w14:paraId="1B747DD1" w14:textId="77777777" w:rsidR="00546680" w:rsidRPr="00546680" w:rsidRDefault="00546680" w:rsidP="00546680">
            <w:pPr>
              <w:spacing w:line="240" w:lineRule="auto"/>
              <w:ind w:firstLine="0"/>
              <w:rPr>
                <w:rFonts w:cs="Times New Roman"/>
                <w:szCs w:val="24"/>
              </w:rPr>
            </w:pPr>
            <w:r w:rsidRPr="00546680">
              <w:rPr>
                <w:rFonts w:cs="Times New Roman"/>
                <w:szCs w:val="24"/>
              </w:rPr>
              <w:t>Название</w:t>
            </w:r>
          </w:p>
        </w:tc>
        <w:tc>
          <w:tcPr>
            <w:tcW w:w="7339" w:type="dxa"/>
            <w:tcMar>
              <w:top w:w="100" w:type="dxa"/>
              <w:left w:w="100" w:type="dxa"/>
              <w:bottom w:w="100" w:type="dxa"/>
              <w:right w:w="100" w:type="dxa"/>
            </w:tcMar>
          </w:tcPr>
          <w:p w14:paraId="5F0B743F" w14:textId="77777777" w:rsidR="00546680" w:rsidRPr="00546680" w:rsidRDefault="00546680" w:rsidP="00546680">
            <w:pPr>
              <w:spacing w:line="240" w:lineRule="auto"/>
              <w:ind w:firstLine="0"/>
              <w:rPr>
                <w:rFonts w:cs="Times New Roman"/>
                <w:szCs w:val="24"/>
                <w:lang w:val="ru-RU"/>
              </w:rPr>
            </w:pPr>
            <w:r w:rsidRPr="00546680">
              <w:rPr>
                <w:rFonts w:cs="Times New Roman"/>
                <w:szCs w:val="24"/>
                <w:lang w:val="ru-RU"/>
              </w:rPr>
              <w:t>Общественная оценка деятельности школы (электронный сервис для изучения удовлетворенности родителей обучающихся)</w:t>
            </w:r>
          </w:p>
        </w:tc>
      </w:tr>
      <w:tr w:rsidR="00546680" w:rsidRPr="00853034" w14:paraId="7F768091" w14:textId="77777777" w:rsidTr="00546680">
        <w:tc>
          <w:tcPr>
            <w:tcW w:w="2300" w:type="dxa"/>
            <w:tcMar>
              <w:top w:w="100" w:type="dxa"/>
              <w:left w:w="100" w:type="dxa"/>
              <w:bottom w:w="100" w:type="dxa"/>
              <w:right w:w="100" w:type="dxa"/>
            </w:tcMar>
          </w:tcPr>
          <w:p w14:paraId="619D8A37" w14:textId="77777777" w:rsidR="00546680" w:rsidRPr="00546680" w:rsidRDefault="00546680" w:rsidP="00546680">
            <w:pPr>
              <w:spacing w:line="240" w:lineRule="auto"/>
              <w:ind w:firstLine="0"/>
              <w:rPr>
                <w:rFonts w:cs="Times New Roman"/>
                <w:szCs w:val="24"/>
              </w:rPr>
            </w:pPr>
            <w:r w:rsidRPr="00546680">
              <w:rPr>
                <w:rFonts w:cs="Times New Roman"/>
                <w:szCs w:val="24"/>
              </w:rPr>
              <w:t>Тип</w:t>
            </w:r>
          </w:p>
        </w:tc>
        <w:tc>
          <w:tcPr>
            <w:tcW w:w="7339" w:type="dxa"/>
            <w:tcMar>
              <w:top w:w="100" w:type="dxa"/>
              <w:left w:w="100" w:type="dxa"/>
              <w:bottom w:w="100" w:type="dxa"/>
              <w:right w:w="100" w:type="dxa"/>
            </w:tcMar>
          </w:tcPr>
          <w:p w14:paraId="73CC4B6D" w14:textId="77777777" w:rsidR="00546680" w:rsidRPr="00546680" w:rsidRDefault="00546680" w:rsidP="00546680">
            <w:pPr>
              <w:spacing w:line="240" w:lineRule="auto"/>
              <w:ind w:left="-17" w:firstLine="0"/>
              <w:rPr>
                <w:rFonts w:cs="Times New Roman"/>
                <w:szCs w:val="24"/>
                <w:lang w:val="ru-RU"/>
              </w:rPr>
            </w:pPr>
            <w:r w:rsidRPr="00546680">
              <w:rPr>
                <w:rFonts w:cs="Times New Roman"/>
                <w:szCs w:val="24"/>
                <w:lang w:val="ru-RU"/>
              </w:rPr>
              <w:t>Социологическое исследование (включает мониторинг удовлетворенности)</w:t>
            </w:r>
          </w:p>
        </w:tc>
      </w:tr>
      <w:tr w:rsidR="00546680" w:rsidRPr="00546680" w14:paraId="2C81FE9F" w14:textId="77777777" w:rsidTr="00546680">
        <w:tc>
          <w:tcPr>
            <w:tcW w:w="2300" w:type="dxa"/>
            <w:tcMar>
              <w:top w:w="100" w:type="dxa"/>
              <w:left w:w="100" w:type="dxa"/>
              <w:bottom w:w="100" w:type="dxa"/>
              <w:right w:w="100" w:type="dxa"/>
            </w:tcMar>
          </w:tcPr>
          <w:p w14:paraId="002F3124" w14:textId="77777777" w:rsidR="00546680" w:rsidRPr="00546680" w:rsidRDefault="00546680" w:rsidP="00546680">
            <w:pPr>
              <w:spacing w:line="240" w:lineRule="auto"/>
              <w:ind w:firstLine="0"/>
              <w:rPr>
                <w:rFonts w:cs="Times New Roman"/>
                <w:szCs w:val="24"/>
              </w:rPr>
            </w:pPr>
            <w:r w:rsidRPr="00546680">
              <w:rPr>
                <w:rFonts w:cs="Times New Roman"/>
                <w:szCs w:val="24"/>
              </w:rPr>
              <w:t>Авторство</w:t>
            </w:r>
          </w:p>
        </w:tc>
        <w:tc>
          <w:tcPr>
            <w:tcW w:w="7339" w:type="dxa"/>
            <w:tcMar>
              <w:top w:w="100" w:type="dxa"/>
              <w:left w:w="100" w:type="dxa"/>
              <w:bottom w:w="100" w:type="dxa"/>
              <w:right w:w="100" w:type="dxa"/>
            </w:tcMar>
          </w:tcPr>
          <w:p w14:paraId="2D7CEC4D" w14:textId="77777777" w:rsidR="00546680" w:rsidRPr="00546680" w:rsidRDefault="00546680" w:rsidP="00546680">
            <w:pPr>
              <w:spacing w:line="240" w:lineRule="auto"/>
              <w:ind w:firstLine="0"/>
              <w:rPr>
                <w:rFonts w:cs="Times New Roman"/>
                <w:szCs w:val="24"/>
                <w:lang w:val="ru-RU"/>
              </w:rPr>
            </w:pPr>
            <w:r w:rsidRPr="00546680">
              <w:rPr>
                <w:rFonts w:cs="Times New Roman"/>
                <w:szCs w:val="24"/>
                <w:lang w:val="ru-RU"/>
              </w:rPr>
              <w:t>Региональная разработка. Разработчик – НИМРО</w:t>
            </w:r>
          </w:p>
        </w:tc>
      </w:tr>
      <w:tr w:rsidR="00546680" w:rsidRPr="00853034" w14:paraId="55C2FBD8" w14:textId="77777777" w:rsidTr="00546680">
        <w:tc>
          <w:tcPr>
            <w:tcW w:w="2300" w:type="dxa"/>
            <w:tcMar>
              <w:top w:w="100" w:type="dxa"/>
              <w:left w:w="100" w:type="dxa"/>
              <w:bottom w:w="100" w:type="dxa"/>
              <w:right w:w="100" w:type="dxa"/>
            </w:tcMar>
          </w:tcPr>
          <w:p w14:paraId="1211E7EA" w14:textId="77777777" w:rsidR="00546680" w:rsidRPr="00546680" w:rsidRDefault="00546680" w:rsidP="00546680">
            <w:pPr>
              <w:spacing w:line="240" w:lineRule="auto"/>
              <w:ind w:firstLine="0"/>
              <w:rPr>
                <w:rFonts w:cs="Times New Roman"/>
                <w:szCs w:val="24"/>
                <w:lang w:val="ru-RU"/>
              </w:rPr>
            </w:pPr>
            <w:r w:rsidRPr="00546680">
              <w:rPr>
                <w:rFonts w:cs="Times New Roman"/>
                <w:szCs w:val="24"/>
                <w:lang w:val="ru-RU"/>
              </w:rPr>
              <w:t>Дата начала реализации и периодичность проведения</w:t>
            </w:r>
          </w:p>
        </w:tc>
        <w:tc>
          <w:tcPr>
            <w:tcW w:w="7339" w:type="dxa"/>
            <w:tcMar>
              <w:top w:w="100" w:type="dxa"/>
              <w:left w:w="100" w:type="dxa"/>
              <w:bottom w:w="100" w:type="dxa"/>
              <w:right w:w="100" w:type="dxa"/>
            </w:tcMar>
          </w:tcPr>
          <w:p w14:paraId="53FAC0CB" w14:textId="77777777" w:rsidR="00546680" w:rsidRPr="00546680" w:rsidRDefault="00546680" w:rsidP="00546680">
            <w:pPr>
              <w:spacing w:line="240" w:lineRule="auto"/>
              <w:ind w:firstLine="0"/>
              <w:rPr>
                <w:rFonts w:cs="Times New Roman"/>
                <w:szCs w:val="24"/>
                <w:lang w:val="ru-RU"/>
              </w:rPr>
            </w:pPr>
            <w:r w:rsidRPr="00546680">
              <w:rPr>
                <w:rFonts w:cs="Times New Roman"/>
                <w:szCs w:val="24"/>
                <w:lang w:val="ru-RU"/>
              </w:rPr>
              <w:t>Начало реализации – 2011 год, проведение общественной оценки деятельности школы с использованием электронного сервиса – с 2013 года.</w:t>
            </w:r>
          </w:p>
        </w:tc>
      </w:tr>
      <w:tr w:rsidR="00546680" w:rsidRPr="00853034" w14:paraId="6ECCDFD0" w14:textId="77777777" w:rsidTr="00546680">
        <w:tc>
          <w:tcPr>
            <w:tcW w:w="2300" w:type="dxa"/>
            <w:tcMar>
              <w:top w:w="100" w:type="dxa"/>
              <w:left w:w="100" w:type="dxa"/>
              <w:bottom w:w="100" w:type="dxa"/>
              <w:right w:w="100" w:type="dxa"/>
            </w:tcMar>
          </w:tcPr>
          <w:p w14:paraId="34446DFA" w14:textId="77777777" w:rsidR="00546680" w:rsidRPr="00546680" w:rsidRDefault="00546680" w:rsidP="00546680">
            <w:pPr>
              <w:ind w:firstLine="0"/>
              <w:rPr>
                <w:rFonts w:cs="Times New Roman"/>
                <w:szCs w:val="24"/>
              </w:rPr>
            </w:pPr>
            <w:r w:rsidRPr="00546680">
              <w:rPr>
                <w:rFonts w:cs="Times New Roman"/>
                <w:szCs w:val="24"/>
              </w:rPr>
              <w:t>Цель и задачи</w:t>
            </w:r>
          </w:p>
        </w:tc>
        <w:tc>
          <w:tcPr>
            <w:tcW w:w="7339" w:type="dxa"/>
            <w:tcMar>
              <w:top w:w="100" w:type="dxa"/>
              <w:left w:w="100" w:type="dxa"/>
              <w:bottom w:w="100" w:type="dxa"/>
              <w:right w:w="100" w:type="dxa"/>
            </w:tcMar>
          </w:tcPr>
          <w:p w14:paraId="403BE7DD" w14:textId="77777777" w:rsidR="00546680" w:rsidRPr="00546680" w:rsidRDefault="00546680" w:rsidP="00546680">
            <w:pPr>
              <w:ind w:firstLine="0"/>
              <w:rPr>
                <w:rFonts w:cs="Times New Roman"/>
                <w:szCs w:val="24"/>
                <w:lang w:val="ru-RU"/>
              </w:rPr>
            </w:pPr>
            <w:r w:rsidRPr="00546680">
              <w:rPr>
                <w:rFonts w:cs="Times New Roman"/>
                <w:szCs w:val="24"/>
                <w:lang w:val="ru-RU"/>
              </w:rPr>
              <w:t>Цель: изучение удовлетворенности родителей обучающихся сторонами образовательного процесса.</w:t>
            </w:r>
          </w:p>
          <w:p w14:paraId="553ACD2B" w14:textId="77777777" w:rsidR="00546680" w:rsidRPr="00546680" w:rsidRDefault="00546680" w:rsidP="00546680">
            <w:pPr>
              <w:ind w:firstLine="0"/>
              <w:rPr>
                <w:rFonts w:cs="Times New Roman"/>
                <w:szCs w:val="24"/>
              </w:rPr>
            </w:pPr>
            <w:r w:rsidRPr="00546680">
              <w:rPr>
                <w:rFonts w:cs="Times New Roman"/>
                <w:szCs w:val="24"/>
              </w:rPr>
              <w:t xml:space="preserve">Задачи: </w:t>
            </w:r>
          </w:p>
          <w:p w14:paraId="4BDDDA30" w14:textId="77777777" w:rsidR="00546680" w:rsidRPr="00546680" w:rsidRDefault="00546680" w:rsidP="00C6227B">
            <w:pPr>
              <w:numPr>
                <w:ilvl w:val="0"/>
                <w:numId w:val="95"/>
              </w:numPr>
              <w:ind w:left="0" w:firstLine="10"/>
              <w:contextualSpacing/>
              <w:rPr>
                <w:rFonts w:eastAsia="Calibri" w:cs="Times New Roman"/>
                <w:szCs w:val="24"/>
                <w:lang w:val="ru-RU"/>
              </w:rPr>
            </w:pPr>
            <w:r w:rsidRPr="00546680">
              <w:rPr>
                <w:rFonts w:eastAsia="Calibri" w:cs="Times New Roman"/>
                <w:szCs w:val="24"/>
                <w:lang w:val="ru-RU"/>
              </w:rPr>
              <w:t>создание информационной основы для принятия администрацией школы управленческих решений по повышению эффективности образовательного процесса</w:t>
            </w:r>
          </w:p>
          <w:p w14:paraId="19084F0A" w14:textId="77777777" w:rsidR="00546680" w:rsidRPr="00546680" w:rsidRDefault="00546680" w:rsidP="00C6227B">
            <w:pPr>
              <w:numPr>
                <w:ilvl w:val="0"/>
                <w:numId w:val="95"/>
              </w:numPr>
              <w:ind w:left="0" w:firstLine="10"/>
              <w:contextualSpacing/>
              <w:rPr>
                <w:rFonts w:eastAsia="Calibri" w:cs="Times New Roman"/>
                <w:szCs w:val="24"/>
                <w:lang w:val="ru-RU"/>
              </w:rPr>
            </w:pPr>
            <w:r w:rsidRPr="00546680">
              <w:rPr>
                <w:rFonts w:eastAsia="Calibri" w:cs="Times New Roman"/>
                <w:szCs w:val="24"/>
                <w:lang w:val="ru-RU"/>
              </w:rPr>
              <w:t>использование результатов опроса при проведении аккредитационной экспертизы.</w:t>
            </w:r>
          </w:p>
        </w:tc>
      </w:tr>
      <w:tr w:rsidR="00546680" w:rsidRPr="00853034" w14:paraId="13AFE3DE" w14:textId="77777777" w:rsidTr="00546680">
        <w:tc>
          <w:tcPr>
            <w:tcW w:w="2300" w:type="dxa"/>
            <w:tcMar>
              <w:top w:w="100" w:type="dxa"/>
              <w:left w:w="100" w:type="dxa"/>
              <w:bottom w:w="100" w:type="dxa"/>
              <w:right w:w="100" w:type="dxa"/>
            </w:tcMar>
          </w:tcPr>
          <w:p w14:paraId="44B31CB5" w14:textId="77777777" w:rsidR="00546680" w:rsidRPr="00546680" w:rsidRDefault="00546680" w:rsidP="00546680">
            <w:pPr>
              <w:ind w:firstLine="0"/>
              <w:rPr>
                <w:rFonts w:cs="Times New Roman"/>
                <w:szCs w:val="24"/>
              </w:rPr>
            </w:pPr>
            <w:r w:rsidRPr="00546680">
              <w:rPr>
                <w:rFonts w:cs="Times New Roman"/>
                <w:szCs w:val="24"/>
              </w:rPr>
              <w:t>Описание основных положений</w:t>
            </w:r>
          </w:p>
        </w:tc>
        <w:tc>
          <w:tcPr>
            <w:tcW w:w="7339" w:type="dxa"/>
            <w:tcMar>
              <w:top w:w="100" w:type="dxa"/>
              <w:left w:w="100" w:type="dxa"/>
              <w:bottom w:w="100" w:type="dxa"/>
              <w:right w:w="100" w:type="dxa"/>
            </w:tcMar>
          </w:tcPr>
          <w:p w14:paraId="26612632" w14:textId="77777777" w:rsidR="00546680" w:rsidRPr="00546680" w:rsidRDefault="00546680" w:rsidP="00546680">
            <w:pPr>
              <w:ind w:firstLine="0"/>
              <w:rPr>
                <w:rFonts w:cs="Times New Roman"/>
                <w:szCs w:val="24"/>
                <w:lang w:val="ru-RU"/>
              </w:rPr>
            </w:pPr>
            <w:r w:rsidRPr="00546680">
              <w:rPr>
                <w:rFonts w:cs="Times New Roman"/>
                <w:szCs w:val="24"/>
                <w:lang w:val="ru-RU"/>
              </w:rPr>
              <w:t>С 2013 года в Новосибирской области создан и функционирует электронный сервис для изучения удовлетворенности родителей обучающихся. Создание сервиса – результат совместной работы специалистов отдела аккредитации Минобрнауки НСО и НИМРО. Используется для проведения общественной оценки деятельности ОО:</w:t>
            </w:r>
          </w:p>
          <w:p w14:paraId="780308DA" w14:textId="77777777" w:rsidR="00546680" w:rsidRPr="00546680" w:rsidRDefault="00546680" w:rsidP="00C6227B">
            <w:pPr>
              <w:numPr>
                <w:ilvl w:val="0"/>
                <w:numId w:val="96"/>
              </w:numPr>
              <w:tabs>
                <w:tab w:val="left" w:pos="435"/>
              </w:tabs>
              <w:ind w:left="0" w:firstLine="0"/>
              <w:contextualSpacing/>
              <w:rPr>
                <w:rFonts w:eastAsia="Times New Roman" w:cs="Times New Roman"/>
                <w:szCs w:val="24"/>
                <w:lang w:eastAsia="ru-RU"/>
              </w:rPr>
            </w:pPr>
            <w:r w:rsidRPr="00546680">
              <w:rPr>
                <w:rFonts w:eastAsia="Times New Roman" w:cs="Times New Roman"/>
                <w:szCs w:val="24"/>
                <w:lang w:eastAsia="ru-RU"/>
              </w:rPr>
              <w:t>проходящих государственную аккредитацию;</w:t>
            </w:r>
          </w:p>
          <w:p w14:paraId="27779858" w14:textId="77777777" w:rsidR="00546680" w:rsidRPr="00546680" w:rsidRDefault="00546680" w:rsidP="00C6227B">
            <w:pPr>
              <w:numPr>
                <w:ilvl w:val="0"/>
                <w:numId w:val="96"/>
              </w:numPr>
              <w:tabs>
                <w:tab w:val="left" w:pos="435"/>
              </w:tabs>
              <w:ind w:left="0" w:firstLine="0"/>
              <w:contextualSpacing/>
              <w:rPr>
                <w:rFonts w:eastAsia="Times New Roman" w:cs="Times New Roman"/>
                <w:szCs w:val="24"/>
                <w:lang w:val="ru-RU" w:eastAsia="ru-RU"/>
              </w:rPr>
            </w:pPr>
            <w:r w:rsidRPr="00546680">
              <w:rPr>
                <w:rFonts w:eastAsia="Times New Roman" w:cs="Times New Roman"/>
                <w:szCs w:val="24"/>
                <w:lang w:val="ru-RU" w:eastAsia="ru-RU"/>
              </w:rPr>
              <w:t>участвующих в региональных проектах (в 2014-2015гг. – проект «Внедрение модели системы управления качеством образования в общеобразовательных учреждениях Новосибирской области»).</w:t>
            </w:r>
          </w:p>
          <w:p w14:paraId="321C3944" w14:textId="77777777" w:rsidR="00546680" w:rsidRPr="00546680" w:rsidRDefault="00546680" w:rsidP="00546680">
            <w:pPr>
              <w:ind w:firstLine="0"/>
              <w:rPr>
                <w:rFonts w:cs="Times New Roman"/>
                <w:szCs w:val="24"/>
                <w:lang w:val="ru-RU"/>
              </w:rPr>
            </w:pPr>
            <w:r w:rsidRPr="00546680">
              <w:rPr>
                <w:rFonts w:cs="Times New Roman"/>
                <w:szCs w:val="24"/>
                <w:lang w:val="ru-RU"/>
              </w:rPr>
              <w:t>Предложенные родителям параметры оценки характеризуют деятельностную, социально-психологическую, организационную и административную стороны образовательного процесса.</w:t>
            </w:r>
          </w:p>
          <w:p w14:paraId="7FCDC29C" w14:textId="77777777" w:rsidR="00546680" w:rsidRPr="00546680" w:rsidRDefault="00546680" w:rsidP="00546680">
            <w:pPr>
              <w:ind w:firstLine="0"/>
              <w:rPr>
                <w:rFonts w:cs="Times New Roman"/>
                <w:szCs w:val="24"/>
                <w:lang w:val="ru-RU"/>
              </w:rPr>
            </w:pPr>
            <w:r w:rsidRPr="00546680">
              <w:rPr>
                <w:rFonts w:cs="Times New Roman"/>
                <w:szCs w:val="24"/>
                <w:lang w:val="ru-RU"/>
              </w:rPr>
              <w:t xml:space="preserve">С мая 2015 года ОО могут инициативно заявиться на участие в общественной оценке деятельности школы. В этом случае результаты будут принадлежать только ОО, и могут быть переданы </w:t>
            </w:r>
            <w:r w:rsidRPr="00546680">
              <w:rPr>
                <w:rFonts w:cs="Times New Roman"/>
                <w:szCs w:val="24"/>
                <w:lang w:val="ru-RU"/>
              </w:rPr>
              <w:lastRenderedPageBreak/>
              <w:t>третьей стороне только с согласия администрации ОО. Результаты такой общественной оценки могут быть использованы в ОО при подведении итогов в рамках учебного года, составлении годового плана работы и корректировки программы развития.</w:t>
            </w:r>
          </w:p>
        </w:tc>
      </w:tr>
      <w:tr w:rsidR="00546680" w:rsidRPr="00853034" w14:paraId="7C478432" w14:textId="77777777" w:rsidTr="00546680">
        <w:tc>
          <w:tcPr>
            <w:tcW w:w="2300" w:type="dxa"/>
            <w:tcMar>
              <w:top w:w="100" w:type="dxa"/>
              <w:left w:w="100" w:type="dxa"/>
              <w:bottom w:w="100" w:type="dxa"/>
              <w:right w:w="100" w:type="dxa"/>
            </w:tcMar>
          </w:tcPr>
          <w:p w14:paraId="5DC5859A" w14:textId="77777777" w:rsidR="00546680" w:rsidRPr="00546680" w:rsidRDefault="00546680" w:rsidP="00546680">
            <w:pPr>
              <w:spacing w:line="240" w:lineRule="auto"/>
              <w:ind w:firstLine="0"/>
              <w:rPr>
                <w:rFonts w:cs="Times New Roman"/>
                <w:szCs w:val="24"/>
              </w:rPr>
            </w:pPr>
            <w:r w:rsidRPr="00546680">
              <w:rPr>
                <w:rFonts w:cs="Times New Roman"/>
                <w:szCs w:val="24"/>
              </w:rPr>
              <w:lastRenderedPageBreak/>
              <w:t>Результаты функционирования</w:t>
            </w:r>
          </w:p>
        </w:tc>
        <w:tc>
          <w:tcPr>
            <w:tcW w:w="7339" w:type="dxa"/>
            <w:tcMar>
              <w:top w:w="100" w:type="dxa"/>
              <w:left w:w="100" w:type="dxa"/>
              <w:bottom w:w="100" w:type="dxa"/>
              <w:right w:w="100" w:type="dxa"/>
            </w:tcMar>
          </w:tcPr>
          <w:p w14:paraId="7DA3497F" w14:textId="77777777" w:rsidR="00546680" w:rsidRPr="00546680" w:rsidRDefault="00546680" w:rsidP="00546680">
            <w:pPr>
              <w:ind w:firstLine="0"/>
              <w:rPr>
                <w:rFonts w:cs="Times New Roman"/>
                <w:szCs w:val="24"/>
                <w:lang w:val="ru-RU"/>
              </w:rPr>
            </w:pPr>
            <w:r w:rsidRPr="00546680">
              <w:rPr>
                <w:rFonts w:cs="Times New Roman"/>
                <w:szCs w:val="28"/>
                <w:lang w:val="ru-RU"/>
              </w:rPr>
              <w:t>С 2013 года проведен опрос родителей обучающихся более 160 ОО региона (около 16%). Результаты опроса переданы в отдел аккредитации Минобрнауки Новосибирской области, а также руководителям ОО для планирования дальнейшей работы.</w:t>
            </w:r>
          </w:p>
        </w:tc>
      </w:tr>
    </w:tbl>
    <w:p w14:paraId="27E8CACE" w14:textId="77777777" w:rsidR="00546680" w:rsidRPr="00546680" w:rsidRDefault="00546680" w:rsidP="00546680">
      <w:pPr>
        <w:tabs>
          <w:tab w:val="left" w:pos="3355"/>
        </w:tabs>
        <w:rPr>
          <w:lang w:val="ru-RU"/>
        </w:rPr>
      </w:pPr>
      <w:r w:rsidRPr="00546680">
        <w:rPr>
          <w:lang w:val="ru-RU"/>
        </w:rPr>
        <w:tab/>
      </w:r>
    </w:p>
    <w:p w14:paraId="28B8F789" w14:textId="77777777" w:rsidR="00546680" w:rsidRPr="00546680" w:rsidRDefault="00546680" w:rsidP="00546680">
      <w:pPr>
        <w:rPr>
          <w:lang w:val="ru-RU"/>
        </w:rPr>
      </w:pPr>
      <w:r w:rsidRPr="00546680">
        <w:rPr>
          <w:lang w:val="ru-RU"/>
        </w:rPr>
        <w:t>3.3.2</w:t>
      </w:r>
    </w:p>
    <w:tbl>
      <w:tblPr>
        <w:tblW w:w="9639"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300"/>
        <w:gridCol w:w="7339"/>
      </w:tblGrid>
      <w:tr w:rsidR="00546680" w:rsidRPr="00853034" w14:paraId="4C69F9E2" w14:textId="77777777" w:rsidTr="00546680">
        <w:tc>
          <w:tcPr>
            <w:tcW w:w="2300" w:type="dxa"/>
            <w:tcMar>
              <w:top w:w="100" w:type="dxa"/>
              <w:left w:w="100" w:type="dxa"/>
              <w:bottom w:w="100" w:type="dxa"/>
              <w:right w:w="100" w:type="dxa"/>
            </w:tcMar>
          </w:tcPr>
          <w:p w14:paraId="5AFD0D2C" w14:textId="77777777" w:rsidR="00546680" w:rsidRPr="00546680" w:rsidRDefault="00546680" w:rsidP="00546680">
            <w:pPr>
              <w:spacing w:line="240" w:lineRule="auto"/>
              <w:ind w:firstLine="42"/>
              <w:rPr>
                <w:rFonts w:cs="Times New Roman"/>
                <w:szCs w:val="24"/>
              </w:rPr>
            </w:pPr>
            <w:r w:rsidRPr="00546680">
              <w:rPr>
                <w:rFonts w:cs="Times New Roman"/>
                <w:szCs w:val="24"/>
              </w:rPr>
              <w:t>Название</w:t>
            </w:r>
          </w:p>
        </w:tc>
        <w:tc>
          <w:tcPr>
            <w:tcW w:w="7339" w:type="dxa"/>
            <w:tcMar>
              <w:top w:w="100" w:type="dxa"/>
              <w:left w:w="100" w:type="dxa"/>
              <w:bottom w:w="100" w:type="dxa"/>
              <w:right w:w="100" w:type="dxa"/>
            </w:tcMar>
          </w:tcPr>
          <w:p w14:paraId="38EF38FC" w14:textId="77777777" w:rsidR="00546680" w:rsidRPr="00546680" w:rsidRDefault="00546680" w:rsidP="00546680">
            <w:pPr>
              <w:spacing w:line="240" w:lineRule="auto"/>
              <w:ind w:firstLine="10"/>
              <w:rPr>
                <w:rFonts w:cs="Times New Roman"/>
                <w:szCs w:val="28"/>
                <w:lang w:val="ru-RU"/>
              </w:rPr>
            </w:pPr>
            <w:r w:rsidRPr="00546680">
              <w:rPr>
                <w:rFonts w:cs="Times New Roman"/>
                <w:szCs w:val="28"/>
                <w:lang w:val="ru-RU"/>
              </w:rPr>
              <w:t>Мониторинг систем общего образования муниципальных районов (городских округов) Новосибирской области</w:t>
            </w:r>
          </w:p>
        </w:tc>
      </w:tr>
      <w:tr w:rsidR="00546680" w:rsidRPr="00853034" w14:paraId="46702AB3" w14:textId="77777777" w:rsidTr="00546680">
        <w:tc>
          <w:tcPr>
            <w:tcW w:w="2300" w:type="dxa"/>
            <w:tcMar>
              <w:top w:w="100" w:type="dxa"/>
              <w:left w:w="100" w:type="dxa"/>
              <w:bottom w:w="100" w:type="dxa"/>
              <w:right w:w="100" w:type="dxa"/>
            </w:tcMar>
          </w:tcPr>
          <w:p w14:paraId="18A420E1" w14:textId="77777777" w:rsidR="00546680" w:rsidRPr="00546680" w:rsidRDefault="00546680" w:rsidP="00546680">
            <w:pPr>
              <w:spacing w:line="240" w:lineRule="auto"/>
              <w:ind w:firstLine="42"/>
              <w:rPr>
                <w:rFonts w:cs="Times New Roman"/>
                <w:szCs w:val="24"/>
              </w:rPr>
            </w:pPr>
            <w:r w:rsidRPr="00546680">
              <w:rPr>
                <w:rFonts w:cs="Times New Roman"/>
                <w:szCs w:val="24"/>
              </w:rPr>
              <w:t>Тип</w:t>
            </w:r>
          </w:p>
        </w:tc>
        <w:tc>
          <w:tcPr>
            <w:tcW w:w="7339" w:type="dxa"/>
            <w:tcMar>
              <w:top w:w="100" w:type="dxa"/>
              <w:left w:w="100" w:type="dxa"/>
              <w:bottom w:w="100" w:type="dxa"/>
              <w:right w:w="100" w:type="dxa"/>
            </w:tcMar>
          </w:tcPr>
          <w:p w14:paraId="6B8E200B" w14:textId="77777777" w:rsidR="00546680" w:rsidRPr="00546680" w:rsidRDefault="00546680" w:rsidP="00546680">
            <w:pPr>
              <w:spacing w:line="240" w:lineRule="auto"/>
              <w:ind w:left="-17" w:firstLine="10"/>
              <w:rPr>
                <w:rFonts w:cs="Times New Roman"/>
                <w:szCs w:val="24"/>
                <w:lang w:val="ru-RU"/>
              </w:rPr>
            </w:pPr>
            <w:r w:rsidRPr="00546680">
              <w:rPr>
                <w:rFonts w:cs="Times New Roman"/>
                <w:szCs w:val="24"/>
                <w:lang w:val="ru-RU"/>
              </w:rPr>
              <w:t>Рейтинг (рэнкинг) муниципальных образовательных систем</w:t>
            </w:r>
          </w:p>
        </w:tc>
      </w:tr>
      <w:tr w:rsidR="00546680" w:rsidRPr="00853034" w14:paraId="72D8782E" w14:textId="77777777" w:rsidTr="00546680">
        <w:tc>
          <w:tcPr>
            <w:tcW w:w="2300" w:type="dxa"/>
            <w:tcMar>
              <w:top w:w="100" w:type="dxa"/>
              <w:left w:w="100" w:type="dxa"/>
              <w:bottom w:w="100" w:type="dxa"/>
              <w:right w:w="100" w:type="dxa"/>
            </w:tcMar>
          </w:tcPr>
          <w:p w14:paraId="5822F3A9" w14:textId="77777777" w:rsidR="00546680" w:rsidRPr="00546680" w:rsidRDefault="00546680" w:rsidP="00546680">
            <w:pPr>
              <w:spacing w:line="240" w:lineRule="auto"/>
              <w:ind w:firstLine="42"/>
              <w:rPr>
                <w:rFonts w:cs="Times New Roman"/>
                <w:szCs w:val="24"/>
                <w:highlight w:val="yellow"/>
              </w:rPr>
            </w:pPr>
            <w:r w:rsidRPr="00546680">
              <w:rPr>
                <w:rFonts w:cs="Times New Roman"/>
                <w:szCs w:val="24"/>
              </w:rPr>
              <w:t>Авторство</w:t>
            </w:r>
          </w:p>
        </w:tc>
        <w:tc>
          <w:tcPr>
            <w:tcW w:w="7339" w:type="dxa"/>
            <w:tcMar>
              <w:top w:w="100" w:type="dxa"/>
              <w:left w:w="100" w:type="dxa"/>
              <w:bottom w:w="100" w:type="dxa"/>
              <w:right w:w="100" w:type="dxa"/>
            </w:tcMar>
          </w:tcPr>
          <w:p w14:paraId="4FEA840B" w14:textId="77777777" w:rsidR="00546680" w:rsidRPr="00546680" w:rsidRDefault="00546680" w:rsidP="00546680">
            <w:pPr>
              <w:rPr>
                <w:szCs w:val="24"/>
                <w:highlight w:val="yellow"/>
                <w:lang w:val="ru-RU"/>
              </w:rPr>
            </w:pPr>
            <w:r w:rsidRPr="00546680">
              <w:rPr>
                <w:lang w:val="ru-RU"/>
              </w:rPr>
              <w:t xml:space="preserve">За основу взята методика оценки, разработанная НП «Межрегиональная ассоциация мониторинга и статистики образования» (МАМСО) в рамках межрегионального проекта «Совершенствование методов оценки эффективности деятельности муниципальных органов исполнительной власти в сфере образования» в 2011 году. Модельная методика адаптирована НИМРО с учетом задач развития региональной системы образования и особенностей ее муниципальных подсистем. </w:t>
            </w:r>
            <w:r w:rsidRPr="00546680">
              <w:rPr>
                <w:szCs w:val="24"/>
                <w:lang w:val="ru-RU"/>
              </w:rPr>
              <w:t>К формированию перечня показателей, используемых при оценке, привлекались в качестве экспертов и руководители органов управления образованием муниципальных районов, городских округов</w:t>
            </w:r>
          </w:p>
        </w:tc>
      </w:tr>
      <w:tr w:rsidR="00546680" w:rsidRPr="00853034" w14:paraId="6FD9A5AE" w14:textId="77777777" w:rsidTr="00546680">
        <w:tc>
          <w:tcPr>
            <w:tcW w:w="2300" w:type="dxa"/>
            <w:tcMar>
              <w:top w:w="100" w:type="dxa"/>
              <w:left w:w="100" w:type="dxa"/>
              <w:bottom w:w="100" w:type="dxa"/>
              <w:right w:w="100" w:type="dxa"/>
            </w:tcMar>
          </w:tcPr>
          <w:p w14:paraId="758762E9" w14:textId="77777777" w:rsidR="00546680" w:rsidRPr="00546680" w:rsidRDefault="00546680" w:rsidP="00546680">
            <w:pPr>
              <w:spacing w:line="240" w:lineRule="auto"/>
              <w:ind w:firstLine="42"/>
              <w:rPr>
                <w:rFonts w:cs="Times New Roman"/>
                <w:szCs w:val="24"/>
                <w:lang w:val="ru-RU"/>
              </w:rPr>
            </w:pPr>
            <w:r w:rsidRPr="00546680">
              <w:rPr>
                <w:rFonts w:cs="Times New Roman"/>
                <w:szCs w:val="24"/>
                <w:lang w:val="ru-RU"/>
              </w:rPr>
              <w:t>Дата начала реализации и периодичность проведения</w:t>
            </w:r>
          </w:p>
        </w:tc>
        <w:tc>
          <w:tcPr>
            <w:tcW w:w="7339" w:type="dxa"/>
            <w:tcMar>
              <w:top w:w="100" w:type="dxa"/>
              <w:left w:w="100" w:type="dxa"/>
              <w:bottom w:w="100" w:type="dxa"/>
              <w:right w:w="100" w:type="dxa"/>
            </w:tcMar>
          </w:tcPr>
          <w:p w14:paraId="65EA7B8E" w14:textId="77777777" w:rsidR="00546680" w:rsidRPr="00546680" w:rsidRDefault="00546680" w:rsidP="00546680">
            <w:pPr>
              <w:ind w:firstLine="10"/>
              <w:rPr>
                <w:rFonts w:cs="Times New Roman"/>
                <w:szCs w:val="24"/>
                <w:lang w:val="ru-RU"/>
              </w:rPr>
            </w:pPr>
            <w:r w:rsidRPr="00546680">
              <w:rPr>
                <w:rFonts w:cs="Times New Roman"/>
                <w:szCs w:val="24"/>
                <w:lang w:val="ru-RU"/>
              </w:rPr>
              <w:t>Впервые по предлагаемой методике мониторинг проведен в октябре 2013 года.</w:t>
            </w:r>
          </w:p>
          <w:p w14:paraId="6F92DA9D" w14:textId="77777777" w:rsidR="00546680" w:rsidRPr="00546680" w:rsidRDefault="00546680" w:rsidP="00546680">
            <w:pPr>
              <w:ind w:firstLine="10"/>
              <w:rPr>
                <w:rFonts w:cs="Times New Roman"/>
                <w:szCs w:val="24"/>
                <w:lang w:val="ru-RU"/>
              </w:rPr>
            </w:pPr>
            <w:r w:rsidRPr="00546680">
              <w:rPr>
                <w:rFonts w:cs="Times New Roman"/>
                <w:szCs w:val="24"/>
                <w:lang w:val="ru-RU"/>
              </w:rPr>
              <w:t>Согласно нормативным документам проводится один раз в год</w:t>
            </w:r>
          </w:p>
        </w:tc>
      </w:tr>
      <w:tr w:rsidR="00546680" w:rsidRPr="00853034" w14:paraId="272E7086" w14:textId="77777777" w:rsidTr="00546680">
        <w:tc>
          <w:tcPr>
            <w:tcW w:w="2300" w:type="dxa"/>
            <w:tcMar>
              <w:top w:w="100" w:type="dxa"/>
              <w:left w:w="100" w:type="dxa"/>
              <w:bottom w:w="100" w:type="dxa"/>
              <w:right w:w="100" w:type="dxa"/>
            </w:tcMar>
          </w:tcPr>
          <w:p w14:paraId="0BB5ECBD" w14:textId="77777777" w:rsidR="00546680" w:rsidRPr="00546680" w:rsidRDefault="00546680" w:rsidP="00546680">
            <w:pPr>
              <w:spacing w:line="240" w:lineRule="auto"/>
              <w:ind w:firstLine="42"/>
              <w:rPr>
                <w:rFonts w:cs="Times New Roman"/>
                <w:szCs w:val="24"/>
              </w:rPr>
            </w:pPr>
            <w:r w:rsidRPr="00546680">
              <w:rPr>
                <w:rFonts w:cs="Times New Roman"/>
                <w:szCs w:val="24"/>
              </w:rPr>
              <w:t>Цель и задачи</w:t>
            </w:r>
          </w:p>
        </w:tc>
        <w:tc>
          <w:tcPr>
            <w:tcW w:w="7339" w:type="dxa"/>
            <w:tcMar>
              <w:top w:w="100" w:type="dxa"/>
              <w:left w:w="100" w:type="dxa"/>
              <w:bottom w:w="100" w:type="dxa"/>
              <w:right w:w="100" w:type="dxa"/>
            </w:tcMar>
          </w:tcPr>
          <w:p w14:paraId="5D47D11F" w14:textId="77777777" w:rsidR="00546680" w:rsidRPr="00546680" w:rsidRDefault="00546680" w:rsidP="00546680">
            <w:pPr>
              <w:ind w:firstLine="10"/>
              <w:rPr>
                <w:rFonts w:cs="Times New Roman"/>
                <w:szCs w:val="24"/>
                <w:lang w:val="ru-RU"/>
              </w:rPr>
            </w:pPr>
            <w:r w:rsidRPr="00546680">
              <w:rPr>
                <w:rFonts w:cs="Times New Roman"/>
                <w:szCs w:val="24"/>
                <w:lang w:val="ru-RU"/>
              </w:rPr>
              <w:t>Цель: стимулирование развития систем общего образования муниципальных районов, городских округов Новосибирской области</w:t>
            </w:r>
          </w:p>
        </w:tc>
      </w:tr>
      <w:tr w:rsidR="00546680" w:rsidRPr="00853034" w14:paraId="74FF5AA4" w14:textId="77777777" w:rsidTr="00546680">
        <w:tc>
          <w:tcPr>
            <w:tcW w:w="2300" w:type="dxa"/>
            <w:tcMar>
              <w:top w:w="100" w:type="dxa"/>
              <w:left w:w="100" w:type="dxa"/>
              <w:bottom w:w="100" w:type="dxa"/>
              <w:right w:w="100" w:type="dxa"/>
            </w:tcMar>
          </w:tcPr>
          <w:p w14:paraId="3B9F8B7D" w14:textId="77777777" w:rsidR="00546680" w:rsidRPr="00546680" w:rsidRDefault="00546680" w:rsidP="00546680">
            <w:pPr>
              <w:spacing w:line="240" w:lineRule="auto"/>
              <w:ind w:firstLine="42"/>
              <w:rPr>
                <w:rFonts w:cs="Times New Roman"/>
                <w:szCs w:val="24"/>
              </w:rPr>
            </w:pPr>
            <w:r w:rsidRPr="00546680">
              <w:rPr>
                <w:rFonts w:cs="Times New Roman"/>
                <w:szCs w:val="24"/>
              </w:rPr>
              <w:t>Описание основных положений</w:t>
            </w:r>
          </w:p>
        </w:tc>
        <w:tc>
          <w:tcPr>
            <w:tcW w:w="7339" w:type="dxa"/>
            <w:tcMar>
              <w:top w:w="100" w:type="dxa"/>
              <w:left w:w="100" w:type="dxa"/>
              <w:bottom w:w="100" w:type="dxa"/>
              <w:right w:w="100" w:type="dxa"/>
            </w:tcMar>
          </w:tcPr>
          <w:p w14:paraId="72B706D6" w14:textId="77777777" w:rsidR="00546680" w:rsidRPr="00546680" w:rsidRDefault="00546680" w:rsidP="00546680">
            <w:pPr>
              <w:ind w:firstLine="10"/>
              <w:rPr>
                <w:rFonts w:cs="Times New Roman"/>
                <w:szCs w:val="24"/>
                <w:lang w:val="ru-RU"/>
              </w:rPr>
            </w:pPr>
            <w:r w:rsidRPr="00546680">
              <w:rPr>
                <w:rFonts w:cs="Times New Roman"/>
                <w:szCs w:val="24"/>
                <w:lang w:val="ru-RU"/>
              </w:rPr>
              <w:t xml:space="preserve">Расчеты производятся на основании данных ведомственной и вневедомственной статистики за три года и сравниваются в </w:t>
            </w:r>
            <w:r w:rsidRPr="00546680">
              <w:rPr>
                <w:rFonts w:cs="Times New Roman"/>
                <w:szCs w:val="24"/>
                <w:lang w:val="ru-RU"/>
              </w:rPr>
              <w:lastRenderedPageBreak/>
              <w:t>динамике, чтобы избежать случайного результата.</w:t>
            </w:r>
          </w:p>
          <w:p w14:paraId="728E2412" w14:textId="77777777" w:rsidR="00546680" w:rsidRPr="00546680" w:rsidRDefault="00546680" w:rsidP="00546680">
            <w:pPr>
              <w:widowControl w:val="0"/>
              <w:spacing w:line="276" w:lineRule="auto"/>
              <w:ind w:firstLine="10"/>
              <w:rPr>
                <w:rFonts w:eastAsiaTheme="minorEastAsia" w:cs="Times New Roman"/>
                <w:szCs w:val="24"/>
                <w:lang w:val="ru-RU" w:eastAsia="ru-RU"/>
              </w:rPr>
            </w:pPr>
            <w:r w:rsidRPr="00546680">
              <w:rPr>
                <w:rFonts w:eastAsiaTheme="minorEastAsia" w:cs="Times New Roman"/>
                <w:szCs w:val="24"/>
                <w:lang w:val="ru-RU" w:eastAsia="ru-RU"/>
              </w:rPr>
              <w:t>Методика состоит из двух разделов: «результативность» и «эффективность».</w:t>
            </w:r>
          </w:p>
          <w:p w14:paraId="520AA8C5" w14:textId="77777777" w:rsidR="00546680" w:rsidRPr="00546680" w:rsidRDefault="00546680" w:rsidP="00546680">
            <w:pPr>
              <w:widowControl w:val="0"/>
              <w:spacing w:line="276" w:lineRule="auto"/>
              <w:ind w:firstLine="10"/>
              <w:rPr>
                <w:rFonts w:eastAsiaTheme="minorEastAsia" w:cs="Times New Roman"/>
                <w:szCs w:val="24"/>
                <w:lang w:val="ru-RU" w:eastAsia="ru-RU"/>
              </w:rPr>
            </w:pPr>
            <w:r w:rsidRPr="00546680">
              <w:rPr>
                <w:rFonts w:eastAsiaTheme="minorEastAsia" w:cs="Times New Roman"/>
                <w:szCs w:val="24"/>
                <w:lang w:val="ru-RU" w:eastAsia="ru-RU"/>
              </w:rPr>
              <w:t>В разделе «результативность» используется четыре направления оценки:</w:t>
            </w:r>
          </w:p>
          <w:p w14:paraId="7DF96C7F" w14:textId="77777777" w:rsidR="00546680" w:rsidRPr="00546680" w:rsidRDefault="00546680" w:rsidP="00C6227B">
            <w:pPr>
              <w:widowControl w:val="0"/>
              <w:numPr>
                <w:ilvl w:val="0"/>
                <w:numId w:val="98"/>
              </w:numPr>
              <w:tabs>
                <w:tab w:val="left" w:pos="0"/>
              </w:tabs>
              <w:spacing w:line="276" w:lineRule="auto"/>
              <w:ind w:left="0" w:firstLine="10"/>
              <w:rPr>
                <w:rFonts w:eastAsiaTheme="minorEastAsia" w:cs="Times New Roman"/>
                <w:szCs w:val="24"/>
                <w:lang w:val="ru-RU" w:eastAsia="ru-RU"/>
              </w:rPr>
            </w:pPr>
            <w:r w:rsidRPr="00546680">
              <w:rPr>
                <w:rFonts w:eastAsiaTheme="minorEastAsia" w:cs="Times New Roman"/>
                <w:szCs w:val="24"/>
                <w:lang w:val="ru-RU" w:eastAsia="ru-RU"/>
              </w:rPr>
              <w:t>качество учебных результатов обучающихся;</w:t>
            </w:r>
          </w:p>
          <w:p w14:paraId="64C449A8" w14:textId="77777777" w:rsidR="00546680" w:rsidRPr="00546680" w:rsidRDefault="00546680" w:rsidP="00C6227B">
            <w:pPr>
              <w:widowControl w:val="0"/>
              <w:numPr>
                <w:ilvl w:val="0"/>
                <w:numId w:val="98"/>
              </w:numPr>
              <w:tabs>
                <w:tab w:val="left" w:pos="0"/>
              </w:tabs>
              <w:spacing w:line="276" w:lineRule="auto"/>
              <w:ind w:left="0" w:firstLine="10"/>
              <w:rPr>
                <w:rFonts w:eastAsiaTheme="minorEastAsia" w:cs="Times New Roman"/>
                <w:szCs w:val="24"/>
                <w:lang w:val="ru-RU" w:eastAsia="ru-RU"/>
              </w:rPr>
            </w:pPr>
            <w:r w:rsidRPr="00546680">
              <w:rPr>
                <w:rFonts w:eastAsiaTheme="minorEastAsia" w:cs="Times New Roman"/>
                <w:szCs w:val="24"/>
                <w:lang w:val="ru-RU" w:eastAsia="ru-RU"/>
              </w:rPr>
              <w:t>социализация детей и подростков;</w:t>
            </w:r>
          </w:p>
          <w:p w14:paraId="594AA63E" w14:textId="77777777" w:rsidR="00546680" w:rsidRPr="00546680" w:rsidRDefault="00546680" w:rsidP="00C6227B">
            <w:pPr>
              <w:widowControl w:val="0"/>
              <w:numPr>
                <w:ilvl w:val="0"/>
                <w:numId w:val="98"/>
              </w:numPr>
              <w:tabs>
                <w:tab w:val="left" w:pos="0"/>
              </w:tabs>
              <w:spacing w:line="276" w:lineRule="auto"/>
              <w:ind w:left="0" w:firstLine="10"/>
              <w:rPr>
                <w:rFonts w:eastAsiaTheme="minorEastAsia" w:cs="Times New Roman"/>
                <w:szCs w:val="24"/>
                <w:lang w:val="ru-RU" w:eastAsia="ru-RU"/>
              </w:rPr>
            </w:pPr>
            <w:r w:rsidRPr="00546680">
              <w:rPr>
                <w:rFonts w:eastAsiaTheme="minorEastAsia" w:cs="Times New Roman"/>
                <w:szCs w:val="24"/>
                <w:lang w:val="ru-RU" w:eastAsia="ru-RU"/>
              </w:rPr>
              <w:t>доступность общего и дополнительного образования;</w:t>
            </w:r>
          </w:p>
          <w:p w14:paraId="1FD88E2A" w14:textId="77777777" w:rsidR="00546680" w:rsidRPr="00546680" w:rsidRDefault="00546680" w:rsidP="00C6227B">
            <w:pPr>
              <w:widowControl w:val="0"/>
              <w:numPr>
                <w:ilvl w:val="0"/>
                <w:numId w:val="98"/>
              </w:numPr>
              <w:tabs>
                <w:tab w:val="left" w:pos="0"/>
              </w:tabs>
              <w:spacing w:line="276" w:lineRule="auto"/>
              <w:ind w:left="0" w:firstLine="10"/>
              <w:rPr>
                <w:rFonts w:eastAsiaTheme="minorEastAsia" w:cs="Times New Roman"/>
                <w:szCs w:val="24"/>
                <w:lang w:val="ru-RU" w:eastAsia="ru-RU"/>
              </w:rPr>
            </w:pPr>
            <w:r w:rsidRPr="00546680">
              <w:rPr>
                <w:rFonts w:eastAsiaTheme="minorEastAsia" w:cs="Times New Roman"/>
                <w:szCs w:val="24"/>
                <w:lang w:val="ru-RU" w:eastAsia="ru-RU"/>
              </w:rPr>
              <w:t>охрана и укрепление физического здоровья обучающихся и воспитанников.</w:t>
            </w:r>
          </w:p>
          <w:p w14:paraId="51D29B7A" w14:textId="77777777" w:rsidR="00546680" w:rsidRPr="00546680" w:rsidRDefault="00546680" w:rsidP="00546680">
            <w:pPr>
              <w:widowControl w:val="0"/>
              <w:spacing w:line="276" w:lineRule="auto"/>
              <w:ind w:firstLine="10"/>
              <w:rPr>
                <w:rFonts w:eastAsiaTheme="minorEastAsia" w:cs="Times New Roman"/>
                <w:szCs w:val="24"/>
                <w:lang w:val="ru-RU" w:eastAsia="ru-RU"/>
              </w:rPr>
            </w:pPr>
            <w:r w:rsidRPr="00546680">
              <w:rPr>
                <w:rFonts w:eastAsiaTheme="minorEastAsia" w:cs="Times New Roman"/>
                <w:szCs w:val="24"/>
                <w:lang w:val="ru-RU" w:eastAsia="ru-RU"/>
              </w:rPr>
              <w:t>Особое внимание уделяется приведению данных к сопоставимому виду из-за различных единиц измерения и размерности шкал.</w:t>
            </w:r>
          </w:p>
          <w:p w14:paraId="17A37655" w14:textId="77777777" w:rsidR="00546680" w:rsidRPr="00546680" w:rsidRDefault="00546680" w:rsidP="00546680">
            <w:pPr>
              <w:widowControl w:val="0"/>
              <w:spacing w:line="276" w:lineRule="auto"/>
              <w:ind w:firstLine="10"/>
              <w:rPr>
                <w:rFonts w:eastAsia="Times New Roman" w:cs="Times New Roman"/>
                <w:color w:val="000000"/>
                <w:szCs w:val="24"/>
                <w:lang w:val="ru-RU" w:eastAsia="ru-RU"/>
              </w:rPr>
            </w:pPr>
            <w:r w:rsidRPr="00546680">
              <w:rPr>
                <w:rFonts w:eastAsiaTheme="minorEastAsia" w:cs="Times New Roman"/>
                <w:szCs w:val="24"/>
                <w:lang w:val="ru-RU" w:eastAsia="ru-RU"/>
              </w:rPr>
              <w:t>Эффективность рассматривается как соотнесение результатов и затрат. В качестве затрат используется величина субвенций из областного бюджета местным бюджетам в расчёте на одного обучающегося (проводится их корректировка с учетом доли сельского населения, проживающего на данной территории)</w:t>
            </w:r>
          </w:p>
        </w:tc>
      </w:tr>
      <w:tr w:rsidR="00546680" w:rsidRPr="00853034" w14:paraId="0ED85C6B" w14:textId="77777777" w:rsidTr="00546680">
        <w:tc>
          <w:tcPr>
            <w:tcW w:w="2300" w:type="dxa"/>
            <w:tcMar>
              <w:top w:w="100" w:type="dxa"/>
              <w:left w:w="100" w:type="dxa"/>
              <w:bottom w:w="100" w:type="dxa"/>
              <w:right w:w="100" w:type="dxa"/>
            </w:tcMar>
          </w:tcPr>
          <w:p w14:paraId="03453586" w14:textId="77777777" w:rsidR="00546680" w:rsidRPr="00546680" w:rsidRDefault="00546680" w:rsidP="00546680">
            <w:pPr>
              <w:spacing w:line="240" w:lineRule="auto"/>
              <w:ind w:firstLine="42"/>
              <w:rPr>
                <w:rFonts w:cs="Times New Roman"/>
                <w:szCs w:val="24"/>
              </w:rPr>
            </w:pPr>
            <w:r w:rsidRPr="00546680">
              <w:rPr>
                <w:rFonts w:cs="Times New Roman"/>
                <w:szCs w:val="24"/>
              </w:rPr>
              <w:lastRenderedPageBreak/>
              <w:t>Результаты функционирования</w:t>
            </w:r>
          </w:p>
        </w:tc>
        <w:tc>
          <w:tcPr>
            <w:tcW w:w="7339" w:type="dxa"/>
            <w:tcMar>
              <w:top w:w="100" w:type="dxa"/>
              <w:left w:w="100" w:type="dxa"/>
              <w:bottom w:w="100" w:type="dxa"/>
              <w:right w:w="100" w:type="dxa"/>
            </w:tcMar>
          </w:tcPr>
          <w:p w14:paraId="1123178B" w14:textId="77777777" w:rsidR="00546680" w:rsidRPr="00546680" w:rsidRDefault="00546680" w:rsidP="00546680">
            <w:pPr>
              <w:ind w:firstLine="10"/>
              <w:rPr>
                <w:rFonts w:eastAsiaTheme="minorEastAsia" w:cs="Times New Roman"/>
                <w:szCs w:val="24"/>
                <w:lang w:val="ru-RU"/>
              </w:rPr>
            </w:pPr>
            <w:r w:rsidRPr="00546680">
              <w:rPr>
                <w:rFonts w:cs="Times New Roman"/>
                <w:szCs w:val="24"/>
                <w:lang w:val="ru-RU"/>
              </w:rPr>
              <w:t xml:space="preserve">Результат оценки – группировка муниципальных районов по уровню эффективности систем общего образования. Выделено три группы муниципальных систем общего образования: с низкой, средней и высокой эффективностью. Результаты предназначены для внутреннего пользования на региональном и муниципальном уровнях управления образованием. </w:t>
            </w:r>
            <w:r w:rsidRPr="00546680">
              <w:rPr>
                <w:rFonts w:eastAsiaTheme="minorEastAsia" w:cs="Times New Roman"/>
                <w:szCs w:val="24"/>
                <w:lang w:val="ru-RU"/>
              </w:rPr>
              <w:t>Используются при определении содержания соглашений между Минобрнауки Новосибирской области и органами местного самоуправления о реализации мер по повышению качества и эффективности деятельности муниципальной образовательной сети на год.</w:t>
            </w:r>
          </w:p>
          <w:p w14:paraId="0A4AFC61" w14:textId="77777777" w:rsidR="00546680" w:rsidRPr="00546680" w:rsidRDefault="00546680" w:rsidP="00546680">
            <w:pPr>
              <w:ind w:firstLine="10"/>
              <w:rPr>
                <w:rFonts w:eastAsia="Times New Roman" w:cs="Times New Roman"/>
                <w:color w:val="000000"/>
                <w:szCs w:val="24"/>
                <w:lang w:val="ru-RU"/>
              </w:rPr>
            </w:pPr>
            <w:r w:rsidRPr="00546680">
              <w:rPr>
                <w:rFonts w:eastAsia="Times New Roman" w:cs="Times New Roman"/>
                <w:color w:val="000000"/>
                <w:szCs w:val="24"/>
                <w:lang w:val="ru-RU"/>
              </w:rPr>
              <w:t xml:space="preserve">Для каждого муниципалитета формируются отдельные сборники, в которых представлены сравнительные данные муниципалитета и средние по области. На их основе составлены профили муниципальных районов, которые позволяет выявить сильные и слабые стороны муниципальной системы по данным показателям. </w:t>
            </w:r>
            <w:r w:rsidRPr="00546680">
              <w:rPr>
                <w:rFonts w:cs="Times New Roman"/>
                <w:szCs w:val="24"/>
                <w:lang w:val="ru-RU"/>
              </w:rPr>
              <w:t>Полученные результаты используются для аналитической работы в каждом муниципальном районе.</w:t>
            </w:r>
          </w:p>
          <w:p w14:paraId="79C0C74A" w14:textId="77777777" w:rsidR="00546680" w:rsidRPr="00546680" w:rsidRDefault="00546680" w:rsidP="00546680">
            <w:pPr>
              <w:widowControl w:val="0"/>
              <w:tabs>
                <w:tab w:val="left" w:pos="1134"/>
              </w:tabs>
              <w:spacing w:line="276" w:lineRule="auto"/>
              <w:ind w:firstLine="10"/>
              <w:rPr>
                <w:rFonts w:eastAsiaTheme="minorEastAsia" w:cs="Times New Roman"/>
                <w:szCs w:val="24"/>
                <w:lang w:val="ru-RU" w:eastAsia="ru-RU"/>
              </w:rPr>
            </w:pPr>
          </w:p>
          <w:p w14:paraId="73AA489B" w14:textId="77777777" w:rsidR="00546680" w:rsidRPr="00546680" w:rsidRDefault="00546680" w:rsidP="00546680">
            <w:pPr>
              <w:ind w:firstLine="10"/>
              <w:rPr>
                <w:rFonts w:eastAsia="Times New Roman" w:cs="Times New Roman"/>
                <w:color w:val="000000"/>
                <w:szCs w:val="24"/>
                <w:lang w:val="ru-RU"/>
              </w:rPr>
            </w:pPr>
            <w:r w:rsidRPr="00546680">
              <w:rPr>
                <w:rFonts w:eastAsia="Times New Roman" w:cs="Times New Roman"/>
                <w:color w:val="000000"/>
                <w:szCs w:val="24"/>
                <w:lang w:val="ru-RU"/>
              </w:rPr>
              <w:t>Методика и результаты мониторинга представлены на:</w:t>
            </w:r>
          </w:p>
          <w:p w14:paraId="66B063B5" w14:textId="77777777" w:rsidR="00546680" w:rsidRPr="00546680" w:rsidRDefault="00546680" w:rsidP="00546680">
            <w:pPr>
              <w:ind w:firstLine="10"/>
              <w:rPr>
                <w:rFonts w:eastAsia="Times New Roman" w:cs="Times New Roman"/>
                <w:color w:val="000000"/>
                <w:szCs w:val="24"/>
                <w:lang w:val="ru-RU"/>
              </w:rPr>
            </w:pPr>
            <w:r w:rsidRPr="00546680">
              <w:rPr>
                <w:rFonts w:eastAsia="Times New Roman" w:cs="Times New Roman"/>
                <w:color w:val="000000"/>
                <w:szCs w:val="24"/>
                <w:lang w:val="ru-RU"/>
              </w:rPr>
              <w:t xml:space="preserve">коллегиях Минобрнауки Новосибирской области и региональных </w:t>
            </w:r>
            <w:r w:rsidRPr="00546680">
              <w:rPr>
                <w:rFonts w:eastAsia="Times New Roman" w:cs="Times New Roman"/>
                <w:color w:val="000000"/>
                <w:szCs w:val="24"/>
                <w:lang w:val="ru-RU"/>
              </w:rPr>
              <w:lastRenderedPageBreak/>
              <w:t>совещаниях (2013 и 2014 гг.);</w:t>
            </w:r>
          </w:p>
          <w:p w14:paraId="17EE0B45" w14:textId="77777777" w:rsidR="00546680" w:rsidRPr="00546680" w:rsidRDefault="00546680" w:rsidP="00546680">
            <w:pPr>
              <w:ind w:firstLine="10"/>
              <w:rPr>
                <w:rFonts w:eastAsia="Times New Roman" w:cs="Times New Roman"/>
                <w:color w:val="000000"/>
                <w:szCs w:val="24"/>
                <w:lang w:val="ru-RU"/>
              </w:rPr>
            </w:pPr>
            <w:r w:rsidRPr="00546680">
              <w:rPr>
                <w:rFonts w:eastAsia="Times New Roman" w:cs="Times New Roman"/>
                <w:color w:val="000000"/>
                <w:szCs w:val="24"/>
                <w:lang w:val="ru-RU"/>
              </w:rPr>
              <w:t>на межрегиональных совещаниях (Алтайский край, Иркутская область), на заседании координационного совета по образованию межрегиональной ассоциации «Сибирское соглашение» (2013-2014 гг.);</w:t>
            </w:r>
          </w:p>
          <w:p w14:paraId="22331ADA" w14:textId="77777777" w:rsidR="00546680" w:rsidRPr="00546680" w:rsidRDefault="00546680" w:rsidP="00546680">
            <w:pPr>
              <w:tabs>
                <w:tab w:val="num" w:pos="993"/>
              </w:tabs>
              <w:ind w:firstLine="10"/>
              <w:rPr>
                <w:rFonts w:eastAsia="Times New Roman" w:cs="Times New Roman"/>
                <w:color w:val="000000"/>
                <w:szCs w:val="24"/>
                <w:lang w:val="ru-RU"/>
              </w:rPr>
            </w:pPr>
            <w:r w:rsidRPr="00546680">
              <w:rPr>
                <w:rFonts w:eastAsia="Times New Roman" w:cs="Times New Roman"/>
                <w:color w:val="000000"/>
                <w:szCs w:val="24"/>
                <w:lang w:val="ru-RU"/>
              </w:rPr>
              <w:t>межрегиональной конференции «Информационно-коммуникационные технологии в оценке качества образования» (октябрь 2014, Йошкар-Ола);</w:t>
            </w:r>
          </w:p>
          <w:p w14:paraId="1D99ED4C" w14:textId="77777777" w:rsidR="00546680" w:rsidRPr="00546680" w:rsidRDefault="00546680" w:rsidP="00546680">
            <w:pPr>
              <w:tabs>
                <w:tab w:val="num" w:pos="993"/>
              </w:tabs>
              <w:ind w:firstLine="10"/>
              <w:rPr>
                <w:rFonts w:eastAsia="Times New Roman" w:cs="Times New Roman"/>
                <w:color w:val="000000"/>
                <w:szCs w:val="24"/>
                <w:lang w:val="ru-RU"/>
              </w:rPr>
            </w:pPr>
            <w:r w:rsidRPr="00546680">
              <w:rPr>
                <w:rFonts w:eastAsia="Times New Roman" w:cs="Times New Roman"/>
                <w:color w:val="000000"/>
                <w:szCs w:val="24"/>
                <w:lang w:val="ru-RU"/>
              </w:rPr>
              <w:t>стажировке для коллег из Алтайского края «Независимая и внешняя оценка качества образования» (октябрь 2014, Новосибирск);</w:t>
            </w:r>
          </w:p>
          <w:p w14:paraId="353136C1" w14:textId="77777777" w:rsidR="00546680" w:rsidRPr="00546680" w:rsidRDefault="00546680" w:rsidP="00546680">
            <w:pPr>
              <w:tabs>
                <w:tab w:val="num" w:pos="993"/>
              </w:tabs>
              <w:ind w:firstLine="10"/>
              <w:rPr>
                <w:rFonts w:eastAsia="Times New Roman" w:cs="Times New Roman"/>
                <w:color w:val="000000"/>
                <w:szCs w:val="24"/>
                <w:lang w:val="ru-RU"/>
              </w:rPr>
            </w:pPr>
            <w:r w:rsidRPr="00546680">
              <w:rPr>
                <w:rFonts w:eastAsia="Times New Roman" w:cs="Times New Roman"/>
                <w:color w:val="000000"/>
                <w:szCs w:val="24"/>
                <w:lang w:val="ru-RU"/>
              </w:rPr>
              <w:t>международной конференции «Особенности и направления развития национальных систем оценки качества образования» (ноябрь 2014, Астана);</w:t>
            </w:r>
          </w:p>
          <w:p w14:paraId="3C0E6228" w14:textId="77777777" w:rsidR="00546680" w:rsidRPr="00546680" w:rsidRDefault="00546680" w:rsidP="00546680">
            <w:pPr>
              <w:tabs>
                <w:tab w:val="num" w:pos="993"/>
              </w:tabs>
              <w:ind w:firstLine="10"/>
              <w:rPr>
                <w:rFonts w:eastAsia="Times New Roman" w:cs="Times New Roman"/>
                <w:color w:val="000000"/>
                <w:szCs w:val="24"/>
                <w:lang w:val="ru-RU"/>
              </w:rPr>
            </w:pPr>
            <w:r w:rsidRPr="00546680">
              <w:rPr>
                <w:rFonts w:eastAsia="Times New Roman" w:cs="Times New Roman"/>
                <w:color w:val="000000"/>
                <w:szCs w:val="24"/>
                <w:lang w:val="ru-RU"/>
              </w:rPr>
              <w:t>стажировке для коллег из Чеченской республики «Процедуры системы оценки качества образования в Новосибирской области» (март 2015, Новосибирск)</w:t>
            </w:r>
          </w:p>
        </w:tc>
      </w:tr>
    </w:tbl>
    <w:p w14:paraId="22576825" w14:textId="77777777" w:rsidR="00546680" w:rsidRPr="00546680" w:rsidRDefault="00546680" w:rsidP="00546680">
      <w:pPr>
        <w:rPr>
          <w:b/>
          <w:i/>
          <w:lang w:val="ru-RU"/>
        </w:rPr>
      </w:pPr>
    </w:p>
    <w:p w14:paraId="0E43075F" w14:textId="77777777" w:rsidR="00546680" w:rsidRPr="00546680" w:rsidRDefault="00546680" w:rsidP="00546680">
      <w:pPr>
        <w:rPr>
          <w:lang w:val="ru-RU"/>
        </w:rPr>
      </w:pPr>
      <w:r w:rsidRPr="00546680">
        <w:rPr>
          <w:lang w:val="ru-RU"/>
        </w:rPr>
        <w:t>3.3.3</w:t>
      </w:r>
    </w:p>
    <w:tbl>
      <w:tblPr>
        <w:tblW w:w="9639"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300"/>
        <w:gridCol w:w="7339"/>
      </w:tblGrid>
      <w:tr w:rsidR="00546680" w:rsidRPr="00853034" w14:paraId="465ED768" w14:textId="77777777" w:rsidTr="00546680">
        <w:tc>
          <w:tcPr>
            <w:tcW w:w="2300" w:type="dxa"/>
            <w:tcMar>
              <w:top w:w="100" w:type="dxa"/>
              <w:left w:w="100" w:type="dxa"/>
              <w:bottom w:w="100" w:type="dxa"/>
              <w:right w:w="100" w:type="dxa"/>
            </w:tcMar>
          </w:tcPr>
          <w:p w14:paraId="3C7E7644" w14:textId="77777777" w:rsidR="00546680" w:rsidRPr="00546680" w:rsidRDefault="00546680" w:rsidP="00546680">
            <w:pPr>
              <w:spacing w:line="240" w:lineRule="auto"/>
              <w:ind w:firstLine="0"/>
              <w:rPr>
                <w:rFonts w:cs="Times New Roman"/>
                <w:szCs w:val="24"/>
              </w:rPr>
            </w:pPr>
            <w:r w:rsidRPr="00546680">
              <w:rPr>
                <w:rFonts w:cs="Times New Roman"/>
                <w:szCs w:val="24"/>
              </w:rPr>
              <w:t>Название</w:t>
            </w:r>
          </w:p>
        </w:tc>
        <w:tc>
          <w:tcPr>
            <w:tcW w:w="7339" w:type="dxa"/>
            <w:tcMar>
              <w:top w:w="100" w:type="dxa"/>
              <w:left w:w="100" w:type="dxa"/>
              <w:bottom w:w="100" w:type="dxa"/>
              <w:right w:w="100" w:type="dxa"/>
            </w:tcMar>
          </w:tcPr>
          <w:p w14:paraId="5A8BF5BA" w14:textId="77777777" w:rsidR="00546680" w:rsidRPr="00546680" w:rsidRDefault="00546680" w:rsidP="00546680">
            <w:pPr>
              <w:ind w:firstLine="10"/>
              <w:rPr>
                <w:rFonts w:cs="Times New Roman"/>
                <w:szCs w:val="24"/>
                <w:lang w:val="ru-RU"/>
              </w:rPr>
            </w:pPr>
            <w:r w:rsidRPr="00546680">
              <w:rPr>
                <w:rFonts w:cs="Times New Roman"/>
                <w:szCs w:val="28"/>
                <w:lang w:val="ru-RU"/>
              </w:rPr>
              <w:t>Мониторинг информационной открытости официальных сайтов муниципальных органов управления образованием Новосибирской области</w:t>
            </w:r>
          </w:p>
        </w:tc>
      </w:tr>
      <w:tr w:rsidR="00546680" w:rsidRPr="00853034" w14:paraId="4491261F" w14:textId="77777777" w:rsidTr="00546680">
        <w:tc>
          <w:tcPr>
            <w:tcW w:w="2300" w:type="dxa"/>
            <w:tcMar>
              <w:top w:w="100" w:type="dxa"/>
              <w:left w:w="100" w:type="dxa"/>
              <w:bottom w:w="100" w:type="dxa"/>
              <w:right w:w="100" w:type="dxa"/>
            </w:tcMar>
          </w:tcPr>
          <w:p w14:paraId="3F7A8DC5" w14:textId="77777777" w:rsidR="00546680" w:rsidRPr="00546680" w:rsidRDefault="00546680" w:rsidP="00546680">
            <w:pPr>
              <w:spacing w:line="240" w:lineRule="auto"/>
              <w:ind w:firstLine="0"/>
              <w:rPr>
                <w:rFonts w:cs="Times New Roman"/>
                <w:szCs w:val="24"/>
              </w:rPr>
            </w:pPr>
            <w:r w:rsidRPr="00546680">
              <w:rPr>
                <w:rFonts w:cs="Times New Roman"/>
                <w:szCs w:val="24"/>
              </w:rPr>
              <w:t>Тип</w:t>
            </w:r>
          </w:p>
        </w:tc>
        <w:tc>
          <w:tcPr>
            <w:tcW w:w="7339" w:type="dxa"/>
            <w:tcMar>
              <w:top w:w="100" w:type="dxa"/>
              <w:left w:w="100" w:type="dxa"/>
              <w:bottom w:w="100" w:type="dxa"/>
              <w:right w:w="100" w:type="dxa"/>
            </w:tcMar>
          </w:tcPr>
          <w:p w14:paraId="5B9D8200" w14:textId="77777777" w:rsidR="00546680" w:rsidRPr="00546680" w:rsidRDefault="00546680" w:rsidP="00546680">
            <w:pPr>
              <w:ind w:left="-17" w:firstLine="10"/>
              <w:rPr>
                <w:rFonts w:cs="Times New Roman"/>
                <w:szCs w:val="24"/>
                <w:lang w:val="ru-RU"/>
              </w:rPr>
            </w:pPr>
            <w:r w:rsidRPr="00546680">
              <w:rPr>
                <w:rFonts w:cs="Times New Roman"/>
                <w:szCs w:val="24"/>
                <w:lang w:val="ru-RU"/>
              </w:rPr>
              <w:t xml:space="preserve">Рейтинг информационной открытости </w:t>
            </w:r>
            <w:r w:rsidRPr="00546680">
              <w:rPr>
                <w:rFonts w:cs="Times New Roman"/>
                <w:szCs w:val="28"/>
                <w:lang w:val="ru-RU"/>
              </w:rPr>
              <w:t>сайтов муниципальных органов управления образованием</w:t>
            </w:r>
          </w:p>
        </w:tc>
      </w:tr>
      <w:tr w:rsidR="00546680" w:rsidRPr="00853034" w14:paraId="17740847" w14:textId="77777777" w:rsidTr="00546680">
        <w:tc>
          <w:tcPr>
            <w:tcW w:w="2300" w:type="dxa"/>
            <w:tcMar>
              <w:top w:w="100" w:type="dxa"/>
              <w:left w:w="100" w:type="dxa"/>
              <w:bottom w:w="100" w:type="dxa"/>
              <w:right w:w="100" w:type="dxa"/>
            </w:tcMar>
          </w:tcPr>
          <w:p w14:paraId="0F70513A" w14:textId="77777777" w:rsidR="00546680" w:rsidRPr="00546680" w:rsidRDefault="00546680" w:rsidP="00546680">
            <w:pPr>
              <w:spacing w:line="240" w:lineRule="auto"/>
              <w:ind w:firstLine="0"/>
              <w:rPr>
                <w:rFonts w:cs="Times New Roman"/>
                <w:szCs w:val="24"/>
              </w:rPr>
            </w:pPr>
            <w:r w:rsidRPr="00546680">
              <w:rPr>
                <w:rFonts w:cs="Times New Roman"/>
                <w:szCs w:val="24"/>
              </w:rPr>
              <w:t>Авторство</w:t>
            </w:r>
          </w:p>
        </w:tc>
        <w:tc>
          <w:tcPr>
            <w:tcW w:w="7339" w:type="dxa"/>
            <w:tcMar>
              <w:top w:w="100" w:type="dxa"/>
              <w:left w:w="100" w:type="dxa"/>
              <w:bottom w:w="100" w:type="dxa"/>
              <w:right w:w="100" w:type="dxa"/>
            </w:tcMar>
          </w:tcPr>
          <w:p w14:paraId="62E8C901" w14:textId="77777777" w:rsidR="00546680" w:rsidRPr="00546680" w:rsidRDefault="00546680" w:rsidP="00546680">
            <w:pPr>
              <w:rPr>
                <w:lang w:val="ru-RU"/>
              </w:rPr>
            </w:pPr>
            <w:r w:rsidRPr="00546680">
              <w:rPr>
                <w:lang w:val="ru-RU"/>
              </w:rPr>
              <w:t>В основе методики мониторинга использована «Методика построения рейтинга информационной открытости официальных сайтов региональных органов исполнительной власти, осуществляющих управление в сфере образования» (РИА Новости в рамках проекта «Социальный навигатор», декабрь 2012 г.). Данная методика адаптирована с учётом «формальных» и «неформальных» показателей оценки и особенностей муниципальных образовательных систем Новосибирской области</w:t>
            </w:r>
          </w:p>
        </w:tc>
      </w:tr>
      <w:tr w:rsidR="00546680" w:rsidRPr="00546680" w14:paraId="3096CDEE" w14:textId="77777777" w:rsidTr="00546680">
        <w:tc>
          <w:tcPr>
            <w:tcW w:w="2300" w:type="dxa"/>
            <w:tcMar>
              <w:top w:w="100" w:type="dxa"/>
              <w:left w:w="100" w:type="dxa"/>
              <w:bottom w:w="100" w:type="dxa"/>
              <w:right w:w="100" w:type="dxa"/>
            </w:tcMar>
          </w:tcPr>
          <w:p w14:paraId="596E4842" w14:textId="77777777" w:rsidR="00546680" w:rsidRPr="00546680" w:rsidRDefault="00546680" w:rsidP="00546680">
            <w:pPr>
              <w:spacing w:line="240" w:lineRule="auto"/>
              <w:ind w:firstLine="0"/>
              <w:rPr>
                <w:rFonts w:cs="Times New Roman"/>
                <w:szCs w:val="24"/>
                <w:lang w:val="ru-RU"/>
              </w:rPr>
            </w:pPr>
            <w:r w:rsidRPr="00546680">
              <w:rPr>
                <w:rFonts w:cs="Times New Roman"/>
                <w:szCs w:val="24"/>
                <w:lang w:val="ru-RU"/>
              </w:rPr>
              <w:t xml:space="preserve">Дата начала реализации и </w:t>
            </w:r>
            <w:r w:rsidRPr="00546680">
              <w:rPr>
                <w:rFonts w:cs="Times New Roman"/>
                <w:szCs w:val="24"/>
                <w:lang w:val="ru-RU"/>
              </w:rPr>
              <w:lastRenderedPageBreak/>
              <w:t>периодичность проведения</w:t>
            </w:r>
          </w:p>
        </w:tc>
        <w:tc>
          <w:tcPr>
            <w:tcW w:w="7339" w:type="dxa"/>
            <w:tcMar>
              <w:top w:w="100" w:type="dxa"/>
              <w:left w:w="100" w:type="dxa"/>
              <w:bottom w:w="100" w:type="dxa"/>
              <w:right w:w="100" w:type="dxa"/>
            </w:tcMar>
          </w:tcPr>
          <w:p w14:paraId="76D6FC37" w14:textId="77777777" w:rsidR="00546680" w:rsidRPr="00546680" w:rsidRDefault="00546680" w:rsidP="00546680">
            <w:pPr>
              <w:ind w:firstLine="10"/>
              <w:rPr>
                <w:rFonts w:cs="Times New Roman"/>
                <w:szCs w:val="24"/>
                <w:lang w:val="ru-RU"/>
              </w:rPr>
            </w:pPr>
            <w:r w:rsidRPr="00546680">
              <w:rPr>
                <w:rFonts w:cs="Times New Roman"/>
                <w:szCs w:val="24"/>
                <w:lang w:val="ru-RU"/>
              </w:rPr>
              <w:lastRenderedPageBreak/>
              <w:t xml:space="preserve">Впервые по предлагаемой методике мониторинг проведён в 2013 </w:t>
            </w:r>
            <w:r w:rsidRPr="00546680">
              <w:rPr>
                <w:rFonts w:cs="Times New Roman"/>
                <w:szCs w:val="24"/>
                <w:lang w:val="ru-RU"/>
              </w:rPr>
              <w:lastRenderedPageBreak/>
              <w:t>году. Далее – июль 2014 года, февраль 2015 года</w:t>
            </w:r>
          </w:p>
        </w:tc>
      </w:tr>
      <w:tr w:rsidR="00546680" w:rsidRPr="00853034" w14:paraId="02FEFA8D" w14:textId="77777777" w:rsidTr="00546680">
        <w:tc>
          <w:tcPr>
            <w:tcW w:w="2300" w:type="dxa"/>
            <w:tcMar>
              <w:top w:w="100" w:type="dxa"/>
              <w:left w:w="100" w:type="dxa"/>
              <w:bottom w:w="100" w:type="dxa"/>
              <w:right w:w="100" w:type="dxa"/>
            </w:tcMar>
          </w:tcPr>
          <w:p w14:paraId="2466F85B" w14:textId="77777777" w:rsidR="00546680" w:rsidRPr="00546680" w:rsidRDefault="00546680" w:rsidP="00546680">
            <w:pPr>
              <w:spacing w:line="240" w:lineRule="auto"/>
              <w:ind w:firstLine="0"/>
              <w:rPr>
                <w:rFonts w:cs="Times New Roman"/>
                <w:szCs w:val="24"/>
              </w:rPr>
            </w:pPr>
            <w:r w:rsidRPr="00546680">
              <w:rPr>
                <w:rFonts w:cs="Times New Roman"/>
                <w:szCs w:val="24"/>
              </w:rPr>
              <w:lastRenderedPageBreak/>
              <w:t>Цель и задачи</w:t>
            </w:r>
          </w:p>
        </w:tc>
        <w:tc>
          <w:tcPr>
            <w:tcW w:w="7339" w:type="dxa"/>
            <w:tcMar>
              <w:top w:w="100" w:type="dxa"/>
              <w:left w:w="100" w:type="dxa"/>
              <w:bottom w:w="100" w:type="dxa"/>
              <w:right w:w="100" w:type="dxa"/>
            </w:tcMar>
          </w:tcPr>
          <w:p w14:paraId="1D528D2F" w14:textId="77777777" w:rsidR="00546680" w:rsidRPr="00546680" w:rsidRDefault="00546680" w:rsidP="00546680">
            <w:pPr>
              <w:ind w:firstLine="10"/>
              <w:rPr>
                <w:rFonts w:cs="Times New Roman"/>
                <w:szCs w:val="28"/>
                <w:lang w:val="ru-RU"/>
              </w:rPr>
            </w:pPr>
            <w:r w:rsidRPr="00546680">
              <w:rPr>
                <w:rFonts w:cs="Times New Roman"/>
                <w:szCs w:val="24"/>
                <w:lang w:val="ru-RU"/>
              </w:rPr>
              <w:t xml:space="preserve">Выявление уровня информационной открытости официальных сайтов </w:t>
            </w:r>
            <w:r w:rsidRPr="00546680">
              <w:rPr>
                <w:rFonts w:cs="Times New Roman"/>
                <w:szCs w:val="28"/>
                <w:lang w:val="ru-RU"/>
              </w:rPr>
              <w:t>муниципальных органов управления образованием Новосибирской области</w:t>
            </w:r>
          </w:p>
        </w:tc>
      </w:tr>
      <w:tr w:rsidR="00546680" w:rsidRPr="00853034" w14:paraId="053FAC98" w14:textId="77777777" w:rsidTr="00546680">
        <w:tc>
          <w:tcPr>
            <w:tcW w:w="2300" w:type="dxa"/>
            <w:tcMar>
              <w:top w:w="100" w:type="dxa"/>
              <w:left w:w="100" w:type="dxa"/>
              <w:bottom w:w="100" w:type="dxa"/>
              <w:right w:w="100" w:type="dxa"/>
            </w:tcMar>
          </w:tcPr>
          <w:p w14:paraId="0ADEA8BA" w14:textId="77777777" w:rsidR="00546680" w:rsidRPr="00546680" w:rsidRDefault="00546680" w:rsidP="00546680">
            <w:pPr>
              <w:spacing w:line="240" w:lineRule="auto"/>
              <w:ind w:firstLine="0"/>
              <w:rPr>
                <w:rFonts w:cs="Times New Roman"/>
                <w:szCs w:val="24"/>
              </w:rPr>
            </w:pPr>
            <w:r w:rsidRPr="00546680">
              <w:rPr>
                <w:rFonts w:cs="Times New Roman"/>
                <w:szCs w:val="24"/>
              </w:rPr>
              <w:t>Описание основных положений</w:t>
            </w:r>
          </w:p>
        </w:tc>
        <w:tc>
          <w:tcPr>
            <w:tcW w:w="7339" w:type="dxa"/>
            <w:tcMar>
              <w:top w:w="100" w:type="dxa"/>
              <w:left w:w="100" w:type="dxa"/>
              <w:bottom w:w="100" w:type="dxa"/>
              <w:right w:w="100" w:type="dxa"/>
            </w:tcMar>
          </w:tcPr>
          <w:p w14:paraId="1AFB8F36" w14:textId="77777777" w:rsidR="00546680" w:rsidRPr="00546680" w:rsidRDefault="00546680" w:rsidP="00546680">
            <w:pPr>
              <w:ind w:firstLine="10"/>
              <w:rPr>
                <w:rFonts w:cs="Times New Roman"/>
                <w:szCs w:val="28"/>
                <w:lang w:val="ru-RU"/>
              </w:rPr>
            </w:pPr>
            <w:r w:rsidRPr="00546680">
              <w:rPr>
                <w:rFonts w:cs="Times New Roman"/>
                <w:szCs w:val="24"/>
                <w:lang w:val="ru-RU"/>
              </w:rPr>
              <w:t xml:space="preserve">В ходе мониторинга </w:t>
            </w:r>
            <w:r w:rsidRPr="00546680">
              <w:rPr>
                <w:rFonts w:cs="Times New Roman"/>
                <w:szCs w:val="28"/>
                <w:lang w:val="ru-RU"/>
              </w:rPr>
              <w:t xml:space="preserve">официальные сайте муниципальных органов управления образованием Новосибирской области </w:t>
            </w:r>
            <w:r w:rsidRPr="00546680">
              <w:rPr>
                <w:rFonts w:cs="Times New Roman"/>
                <w:szCs w:val="24"/>
                <w:lang w:val="ru-RU"/>
              </w:rPr>
              <w:t>анализируются по двум группам показателей:</w:t>
            </w:r>
          </w:p>
          <w:p w14:paraId="3FB1D875" w14:textId="77777777" w:rsidR="00546680" w:rsidRPr="00546680" w:rsidRDefault="00546680" w:rsidP="00C6227B">
            <w:pPr>
              <w:numPr>
                <w:ilvl w:val="0"/>
                <w:numId w:val="97"/>
              </w:numPr>
              <w:tabs>
                <w:tab w:val="left" w:pos="525"/>
              </w:tabs>
              <w:ind w:left="10" w:firstLine="0"/>
              <w:contextualSpacing/>
              <w:rPr>
                <w:rFonts w:eastAsia="Calibri" w:cs="Times New Roman"/>
                <w:szCs w:val="28"/>
                <w:lang w:val="ru-RU"/>
              </w:rPr>
            </w:pPr>
            <w:r w:rsidRPr="00546680">
              <w:rPr>
                <w:rFonts w:eastAsia="Calibri" w:cs="Times New Roman"/>
                <w:szCs w:val="28"/>
                <w:lang w:val="ru-RU"/>
              </w:rPr>
              <w:t>«формальным», утверждённым федеральным законодательством, наличие которых обязательно на сайтах</w:t>
            </w:r>
          </w:p>
          <w:p w14:paraId="24C9E6E5" w14:textId="77777777" w:rsidR="00546680" w:rsidRPr="00546680" w:rsidRDefault="00546680" w:rsidP="00C6227B">
            <w:pPr>
              <w:numPr>
                <w:ilvl w:val="0"/>
                <w:numId w:val="97"/>
              </w:numPr>
              <w:tabs>
                <w:tab w:val="left" w:pos="525"/>
              </w:tabs>
              <w:ind w:left="10" w:firstLine="0"/>
              <w:contextualSpacing/>
              <w:rPr>
                <w:rFonts w:eastAsia="Calibri" w:cs="Times New Roman"/>
                <w:szCs w:val="28"/>
                <w:lang w:val="ru-RU"/>
              </w:rPr>
            </w:pPr>
            <w:r w:rsidRPr="00546680">
              <w:rPr>
                <w:rFonts w:eastAsia="Calibri" w:cs="Times New Roman"/>
                <w:szCs w:val="28"/>
                <w:lang w:val="ru-RU"/>
              </w:rPr>
              <w:t>«неформальным», наличие которых делает сайт доступным и удобным для пользователя.</w:t>
            </w:r>
          </w:p>
          <w:p w14:paraId="70ABAE03" w14:textId="77777777" w:rsidR="00546680" w:rsidRPr="00546680" w:rsidRDefault="00546680" w:rsidP="00546680">
            <w:pPr>
              <w:ind w:firstLine="10"/>
              <w:rPr>
                <w:rFonts w:cs="Times New Roman"/>
                <w:szCs w:val="24"/>
                <w:lang w:val="ru-RU"/>
              </w:rPr>
            </w:pPr>
            <w:r w:rsidRPr="00546680">
              <w:rPr>
                <w:rFonts w:cs="Times New Roman"/>
                <w:szCs w:val="24"/>
                <w:lang w:val="ru-RU"/>
              </w:rPr>
              <w:t>Все показатели оценки рассматриваются как равнозначные и оцениваются по одному критерию – «наличие».</w:t>
            </w:r>
          </w:p>
        </w:tc>
      </w:tr>
      <w:tr w:rsidR="00546680" w:rsidRPr="00853034" w14:paraId="0441C61D" w14:textId="77777777" w:rsidTr="00546680">
        <w:tc>
          <w:tcPr>
            <w:tcW w:w="2300" w:type="dxa"/>
            <w:tcMar>
              <w:top w:w="100" w:type="dxa"/>
              <w:left w:w="100" w:type="dxa"/>
              <w:bottom w:w="100" w:type="dxa"/>
              <w:right w:w="100" w:type="dxa"/>
            </w:tcMar>
          </w:tcPr>
          <w:p w14:paraId="76CCEE4D" w14:textId="77777777" w:rsidR="00546680" w:rsidRPr="00546680" w:rsidRDefault="00546680" w:rsidP="00546680">
            <w:pPr>
              <w:spacing w:line="240" w:lineRule="auto"/>
              <w:ind w:firstLine="0"/>
              <w:rPr>
                <w:rFonts w:cs="Times New Roman"/>
                <w:szCs w:val="24"/>
              </w:rPr>
            </w:pPr>
            <w:r w:rsidRPr="00546680">
              <w:rPr>
                <w:rFonts w:cs="Times New Roman"/>
                <w:szCs w:val="24"/>
              </w:rPr>
              <w:t>Результаты функционирования</w:t>
            </w:r>
          </w:p>
        </w:tc>
        <w:tc>
          <w:tcPr>
            <w:tcW w:w="7339" w:type="dxa"/>
            <w:tcMar>
              <w:top w:w="100" w:type="dxa"/>
              <w:left w:w="100" w:type="dxa"/>
              <w:bottom w:w="100" w:type="dxa"/>
              <w:right w:w="100" w:type="dxa"/>
            </w:tcMar>
          </w:tcPr>
          <w:p w14:paraId="2EDEEAD2" w14:textId="77777777" w:rsidR="00546680" w:rsidRPr="00546680" w:rsidRDefault="00546680" w:rsidP="00546680">
            <w:pPr>
              <w:ind w:firstLine="10"/>
              <w:rPr>
                <w:rFonts w:cs="Times New Roman"/>
                <w:szCs w:val="24"/>
                <w:lang w:val="ru-RU"/>
              </w:rPr>
            </w:pPr>
            <w:r w:rsidRPr="00546680">
              <w:rPr>
                <w:rFonts w:cs="Times New Roman"/>
                <w:szCs w:val="24"/>
                <w:lang w:val="ru-RU"/>
              </w:rPr>
              <w:t xml:space="preserve">«Информационная открытость сайтов» как показатель и результаты мониторинга используются в ежегодном региональном мониторинге </w:t>
            </w:r>
            <w:r w:rsidRPr="00546680">
              <w:rPr>
                <w:rFonts w:cs="Times New Roman"/>
                <w:szCs w:val="28"/>
                <w:lang w:val="ru-RU"/>
              </w:rPr>
              <w:t>систем общего образования муниципальных районов (городских округов) Новосибирской области.</w:t>
            </w:r>
          </w:p>
          <w:p w14:paraId="38E35507" w14:textId="77777777" w:rsidR="00546680" w:rsidRPr="00546680" w:rsidRDefault="00546680" w:rsidP="00546680">
            <w:pPr>
              <w:ind w:firstLine="10"/>
              <w:rPr>
                <w:rFonts w:cs="Times New Roman"/>
                <w:szCs w:val="24"/>
                <w:lang w:val="ru-RU"/>
              </w:rPr>
            </w:pPr>
            <w:r w:rsidRPr="00546680">
              <w:rPr>
                <w:rFonts w:cs="Times New Roman"/>
                <w:szCs w:val="24"/>
                <w:lang w:val="ru-RU"/>
              </w:rPr>
              <w:t>Результаты мониторинга предназначены для руководителей и специалистов региональных и муниципальных органов управления образованием и могут быть использованы для принятия управленческих решений с целью повышения информационной открытости систем образования</w:t>
            </w:r>
          </w:p>
        </w:tc>
      </w:tr>
    </w:tbl>
    <w:p w14:paraId="6DD2366E" w14:textId="77777777" w:rsidR="00546680" w:rsidRPr="00546680" w:rsidRDefault="00546680" w:rsidP="00546680">
      <w:pPr>
        <w:rPr>
          <w:lang w:val="ru-RU"/>
        </w:rPr>
      </w:pPr>
      <w:r w:rsidRPr="00546680">
        <w:rPr>
          <w:lang w:val="ru-RU"/>
        </w:rPr>
        <w:t>3.3.4</w:t>
      </w:r>
    </w:p>
    <w:tbl>
      <w:tblPr>
        <w:tblW w:w="9639"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300"/>
        <w:gridCol w:w="7339"/>
      </w:tblGrid>
      <w:tr w:rsidR="00546680" w:rsidRPr="00853034" w14:paraId="66D52A9F" w14:textId="77777777" w:rsidTr="00546680">
        <w:tc>
          <w:tcPr>
            <w:tcW w:w="2300" w:type="dxa"/>
            <w:tcMar>
              <w:top w:w="100" w:type="dxa"/>
              <w:left w:w="100" w:type="dxa"/>
              <w:bottom w:w="100" w:type="dxa"/>
              <w:right w:w="100" w:type="dxa"/>
            </w:tcMar>
          </w:tcPr>
          <w:p w14:paraId="347F1153" w14:textId="77777777" w:rsidR="00546680" w:rsidRPr="00546680" w:rsidRDefault="00546680" w:rsidP="00546680">
            <w:pPr>
              <w:spacing w:line="240" w:lineRule="auto"/>
              <w:ind w:firstLine="0"/>
              <w:rPr>
                <w:rFonts w:cs="Times New Roman"/>
                <w:szCs w:val="24"/>
              </w:rPr>
            </w:pPr>
            <w:r w:rsidRPr="00546680">
              <w:rPr>
                <w:rFonts w:cs="Times New Roman"/>
                <w:szCs w:val="24"/>
              </w:rPr>
              <w:t>Название</w:t>
            </w:r>
          </w:p>
        </w:tc>
        <w:tc>
          <w:tcPr>
            <w:tcW w:w="7339" w:type="dxa"/>
            <w:tcMar>
              <w:top w:w="100" w:type="dxa"/>
              <w:left w:w="100" w:type="dxa"/>
              <w:bottom w:w="100" w:type="dxa"/>
              <w:right w:w="100" w:type="dxa"/>
            </w:tcMar>
          </w:tcPr>
          <w:p w14:paraId="09C85E45" w14:textId="77777777" w:rsidR="00546680" w:rsidRPr="00546680" w:rsidRDefault="00546680" w:rsidP="00546680">
            <w:pPr>
              <w:ind w:firstLine="0"/>
              <w:rPr>
                <w:rFonts w:cs="Times New Roman"/>
                <w:szCs w:val="28"/>
                <w:lang w:val="ru-RU"/>
              </w:rPr>
            </w:pPr>
            <w:r w:rsidRPr="00546680">
              <w:rPr>
                <w:rFonts w:cs="Times New Roman"/>
                <w:szCs w:val="28"/>
                <w:lang w:val="ru-RU"/>
              </w:rPr>
              <w:t>Анализ результатов ЕГЭ выпускников специализированных классов с углубленным изучением математики, физики, химии</w:t>
            </w:r>
          </w:p>
        </w:tc>
      </w:tr>
      <w:tr w:rsidR="00546680" w:rsidRPr="00853034" w14:paraId="6848064B" w14:textId="77777777" w:rsidTr="00546680">
        <w:tc>
          <w:tcPr>
            <w:tcW w:w="2300" w:type="dxa"/>
            <w:tcMar>
              <w:top w:w="100" w:type="dxa"/>
              <w:left w:w="100" w:type="dxa"/>
              <w:bottom w:w="100" w:type="dxa"/>
              <w:right w:w="100" w:type="dxa"/>
            </w:tcMar>
          </w:tcPr>
          <w:p w14:paraId="1AD10063" w14:textId="77777777" w:rsidR="00546680" w:rsidRPr="00546680" w:rsidRDefault="00546680" w:rsidP="00546680">
            <w:pPr>
              <w:spacing w:line="240" w:lineRule="auto"/>
              <w:ind w:firstLine="0"/>
              <w:rPr>
                <w:rFonts w:cs="Times New Roman"/>
                <w:szCs w:val="24"/>
              </w:rPr>
            </w:pPr>
            <w:r w:rsidRPr="00546680">
              <w:rPr>
                <w:rFonts w:cs="Times New Roman"/>
                <w:szCs w:val="24"/>
              </w:rPr>
              <w:t>Тип</w:t>
            </w:r>
          </w:p>
        </w:tc>
        <w:tc>
          <w:tcPr>
            <w:tcW w:w="7339" w:type="dxa"/>
            <w:tcMar>
              <w:top w:w="100" w:type="dxa"/>
              <w:left w:w="100" w:type="dxa"/>
              <w:bottom w:w="100" w:type="dxa"/>
              <w:right w:w="100" w:type="dxa"/>
            </w:tcMar>
          </w:tcPr>
          <w:p w14:paraId="5F089BA6" w14:textId="77777777" w:rsidR="00546680" w:rsidRPr="00546680" w:rsidRDefault="00546680" w:rsidP="00546680">
            <w:pPr>
              <w:ind w:firstLine="0"/>
              <w:rPr>
                <w:rFonts w:cs="Times New Roman"/>
                <w:szCs w:val="28"/>
                <w:lang w:val="ru-RU"/>
              </w:rPr>
            </w:pPr>
            <w:r w:rsidRPr="00546680">
              <w:rPr>
                <w:rFonts w:cs="Times New Roman"/>
                <w:szCs w:val="28"/>
                <w:lang w:val="ru-RU"/>
              </w:rPr>
              <w:t>Методы анализа, интерпретации и представления результатов деятельности РСОКО и ее отдельных элементов</w:t>
            </w:r>
          </w:p>
        </w:tc>
      </w:tr>
      <w:tr w:rsidR="00546680" w:rsidRPr="00853034" w14:paraId="6EE5699D" w14:textId="77777777" w:rsidTr="00546680">
        <w:tc>
          <w:tcPr>
            <w:tcW w:w="2300" w:type="dxa"/>
            <w:tcMar>
              <w:top w:w="100" w:type="dxa"/>
              <w:left w:w="100" w:type="dxa"/>
              <w:bottom w:w="100" w:type="dxa"/>
              <w:right w:w="100" w:type="dxa"/>
            </w:tcMar>
          </w:tcPr>
          <w:p w14:paraId="2E266707" w14:textId="77777777" w:rsidR="00546680" w:rsidRPr="00546680" w:rsidRDefault="00546680" w:rsidP="00546680">
            <w:pPr>
              <w:spacing w:line="240" w:lineRule="auto"/>
              <w:ind w:firstLine="0"/>
              <w:rPr>
                <w:rFonts w:cs="Times New Roman"/>
                <w:szCs w:val="24"/>
                <w:highlight w:val="yellow"/>
              </w:rPr>
            </w:pPr>
            <w:r w:rsidRPr="00546680">
              <w:rPr>
                <w:rFonts w:cs="Times New Roman"/>
                <w:szCs w:val="24"/>
              </w:rPr>
              <w:t>Авторство</w:t>
            </w:r>
          </w:p>
        </w:tc>
        <w:tc>
          <w:tcPr>
            <w:tcW w:w="7339" w:type="dxa"/>
            <w:tcMar>
              <w:top w:w="100" w:type="dxa"/>
              <w:left w:w="100" w:type="dxa"/>
              <w:bottom w:w="100" w:type="dxa"/>
              <w:right w:w="100" w:type="dxa"/>
            </w:tcMar>
          </w:tcPr>
          <w:p w14:paraId="124B5415" w14:textId="77777777" w:rsidR="00546680" w:rsidRPr="00546680" w:rsidRDefault="00546680" w:rsidP="00546680">
            <w:pPr>
              <w:ind w:firstLine="10"/>
              <w:rPr>
                <w:szCs w:val="24"/>
                <w:highlight w:val="yellow"/>
                <w:lang w:val="ru-RU"/>
              </w:rPr>
            </w:pPr>
            <w:r w:rsidRPr="00546680">
              <w:rPr>
                <w:lang w:val="ru-RU"/>
              </w:rPr>
              <w:t>Макет анализа разработан специалистами НИМРО</w:t>
            </w:r>
          </w:p>
        </w:tc>
      </w:tr>
      <w:tr w:rsidR="00546680" w:rsidRPr="00546680" w14:paraId="597156EF" w14:textId="77777777" w:rsidTr="00546680">
        <w:tc>
          <w:tcPr>
            <w:tcW w:w="2300" w:type="dxa"/>
            <w:tcMar>
              <w:top w:w="100" w:type="dxa"/>
              <w:left w:w="100" w:type="dxa"/>
              <w:bottom w:w="100" w:type="dxa"/>
              <w:right w:w="100" w:type="dxa"/>
            </w:tcMar>
          </w:tcPr>
          <w:p w14:paraId="7211B0E1" w14:textId="77777777" w:rsidR="00546680" w:rsidRPr="00546680" w:rsidRDefault="00546680" w:rsidP="00546680">
            <w:pPr>
              <w:spacing w:line="240" w:lineRule="auto"/>
              <w:ind w:firstLine="0"/>
              <w:rPr>
                <w:rFonts w:cs="Times New Roman"/>
                <w:szCs w:val="24"/>
                <w:lang w:val="ru-RU"/>
              </w:rPr>
            </w:pPr>
            <w:r w:rsidRPr="00546680">
              <w:rPr>
                <w:rFonts w:cs="Times New Roman"/>
                <w:szCs w:val="24"/>
                <w:lang w:val="ru-RU"/>
              </w:rPr>
              <w:t xml:space="preserve">Дата начала реализации и периодичность </w:t>
            </w:r>
            <w:r w:rsidRPr="00546680">
              <w:rPr>
                <w:rFonts w:cs="Times New Roman"/>
                <w:szCs w:val="24"/>
                <w:lang w:val="ru-RU"/>
              </w:rPr>
              <w:lastRenderedPageBreak/>
              <w:t>проведения</w:t>
            </w:r>
          </w:p>
        </w:tc>
        <w:tc>
          <w:tcPr>
            <w:tcW w:w="7339" w:type="dxa"/>
            <w:tcMar>
              <w:top w:w="100" w:type="dxa"/>
              <w:left w:w="100" w:type="dxa"/>
              <w:bottom w:w="100" w:type="dxa"/>
              <w:right w:w="100" w:type="dxa"/>
            </w:tcMar>
          </w:tcPr>
          <w:p w14:paraId="2BBBA9E4" w14:textId="77777777" w:rsidR="00546680" w:rsidRPr="00546680" w:rsidRDefault="00546680" w:rsidP="00546680">
            <w:pPr>
              <w:ind w:firstLine="0"/>
              <w:rPr>
                <w:rFonts w:cs="Times New Roman"/>
                <w:szCs w:val="24"/>
                <w:lang w:val="ru-RU"/>
              </w:rPr>
            </w:pPr>
            <w:r w:rsidRPr="00546680">
              <w:rPr>
                <w:rFonts w:cs="Times New Roman"/>
                <w:szCs w:val="24"/>
                <w:lang w:val="ru-RU"/>
              </w:rPr>
              <w:lastRenderedPageBreak/>
              <w:t xml:space="preserve">Впервые анализ ЕГЭ выпускников специализированных классов проведен по результатам ЕГЭ 2012 года. Анализ проводится один </w:t>
            </w:r>
            <w:r w:rsidRPr="00546680">
              <w:rPr>
                <w:rFonts w:cs="Times New Roman"/>
                <w:szCs w:val="24"/>
                <w:lang w:val="ru-RU"/>
              </w:rPr>
              <w:lastRenderedPageBreak/>
              <w:t>раз в год</w:t>
            </w:r>
          </w:p>
        </w:tc>
      </w:tr>
      <w:tr w:rsidR="00546680" w:rsidRPr="00853034" w14:paraId="08A0F389" w14:textId="77777777" w:rsidTr="00546680">
        <w:tc>
          <w:tcPr>
            <w:tcW w:w="2300" w:type="dxa"/>
            <w:tcMar>
              <w:top w:w="100" w:type="dxa"/>
              <w:left w:w="100" w:type="dxa"/>
              <w:bottom w:w="100" w:type="dxa"/>
              <w:right w:w="100" w:type="dxa"/>
            </w:tcMar>
          </w:tcPr>
          <w:p w14:paraId="6C20F71F" w14:textId="77777777" w:rsidR="00546680" w:rsidRPr="00546680" w:rsidRDefault="00546680" w:rsidP="00546680">
            <w:pPr>
              <w:spacing w:line="240" w:lineRule="auto"/>
              <w:ind w:firstLine="0"/>
              <w:rPr>
                <w:rFonts w:cs="Times New Roman"/>
                <w:szCs w:val="24"/>
              </w:rPr>
            </w:pPr>
            <w:r w:rsidRPr="00546680">
              <w:rPr>
                <w:rFonts w:cs="Times New Roman"/>
                <w:szCs w:val="24"/>
              </w:rPr>
              <w:lastRenderedPageBreak/>
              <w:t>Цель и задачи</w:t>
            </w:r>
          </w:p>
        </w:tc>
        <w:tc>
          <w:tcPr>
            <w:tcW w:w="7339" w:type="dxa"/>
            <w:tcMar>
              <w:top w:w="100" w:type="dxa"/>
              <w:left w:w="100" w:type="dxa"/>
              <w:bottom w:w="100" w:type="dxa"/>
              <w:right w:w="100" w:type="dxa"/>
            </w:tcMar>
          </w:tcPr>
          <w:p w14:paraId="47B55A78" w14:textId="77777777" w:rsidR="00546680" w:rsidRPr="00546680" w:rsidRDefault="00546680" w:rsidP="00546680">
            <w:pPr>
              <w:ind w:firstLine="0"/>
              <w:rPr>
                <w:rFonts w:cs="Times New Roman"/>
                <w:szCs w:val="24"/>
                <w:lang w:val="ru-RU"/>
              </w:rPr>
            </w:pPr>
            <w:r w:rsidRPr="00546680">
              <w:rPr>
                <w:rFonts w:cs="Times New Roman"/>
                <w:szCs w:val="24"/>
                <w:lang w:val="ru-RU"/>
              </w:rPr>
              <w:t xml:space="preserve">Цель: </w:t>
            </w:r>
            <w:r w:rsidRPr="00546680">
              <w:rPr>
                <w:rFonts w:cs="Times New Roman"/>
                <w:szCs w:val="28"/>
                <w:lang w:val="ru-RU"/>
              </w:rPr>
              <w:t xml:space="preserve">получить представление о качестве подготовки обучающихся </w:t>
            </w:r>
            <w:r w:rsidRPr="00546680">
              <w:rPr>
                <w:rFonts w:cs="Times New Roman"/>
                <w:szCs w:val="24"/>
                <w:lang w:val="ru-RU"/>
              </w:rPr>
              <w:t>специализированных классов</w:t>
            </w:r>
          </w:p>
          <w:p w14:paraId="135C9154" w14:textId="77777777" w:rsidR="00546680" w:rsidRPr="00546680" w:rsidRDefault="00546680" w:rsidP="00546680">
            <w:pPr>
              <w:ind w:firstLine="0"/>
              <w:rPr>
                <w:rFonts w:cs="Times New Roman"/>
                <w:szCs w:val="24"/>
              </w:rPr>
            </w:pPr>
            <w:r w:rsidRPr="00546680">
              <w:rPr>
                <w:rFonts w:cs="Times New Roman"/>
                <w:szCs w:val="24"/>
              </w:rPr>
              <w:t>Задачи анализа:</w:t>
            </w:r>
          </w:p>
          <w:p w14:paraId="613FEDEC" w14:textId="77777777" w:rsidR="00546680" w:rsidRPr="00546680" w:rsidRDefault="00546680" w:rsidP="00C6227B">
            <w:pPr>
              <w:widowControl w:val="0"/>
              <w:numPr>
                <w:ilvl w:val="0"/>
                <w:numId w:val="98"/>
              </w:numPr>
              <w:tabs>
                <w:tab w:val="left" w:pos="0"/>
              </w:tabs>
              <w:spacing w:line="276" w:lineRule="auto"/>
              <w:ind w:left="0" w:firstLine="0"/>
              <w:rPr>
                <w:rFonts w:eastAsia="Times New Roman" w:cs="Times New Roman"/>
                <w:color w:val="000000"/>
                <w:szCs w:val="24"/>
                <w:lang w:val="ru-RU" w:eastAsia="ru-RU"/>
              </w:rPr>
            </w:pPr>
            <w:r w:rsidRPr="00546680">
              <w:rPr>
                <w:rFonts w:eastAsia="Times New Roman" w:cs="Times New Roman"/>
                <w:color w:val="000000"/>
                <w:szCs w:val="24"/>
                <w:lang w:val="ru-RU" w:eastAsia="ru-RU"/>
              </w:rPr>
              <w:t>характеристика участия в ЕГЭ выпускников специализированных классов;</w:t>
            </w:r>
          </w:p>
          <w:p w14:paraId="6C976F97" w14:textId="77777777" w:rsidR="00546680" w:rsidRPr="00546680" w:rsidRDefault="00546680" w:rsidP="00C6227B">
            <w:pPr>
              <w:widowControl w:val="0"/>
              <w:numPr>
                <w:ilvl w:val="0"/>
                <w:numId w:val="98"/>
              </w:numPr>
              <w:tabs>
                <w:tab w:val="left" w:pos="0"/>
              </w:tabs>
              <w:spacing w:line="276" w:lineRule="auto"/>
              <w:ind w:left="0" w:firstLine="0"/>
              <w:rPr>
                <w:rFonts w:eastAsia="Times New Roman" w:cs="Times New Roman"/>
                <w:color w:val="000000"/>
                <w:szCs w:val="24"/>
                <w:lang w:val="ru-RU" w:eastAsia="ru-RU"/>
              </w:rPr>
            </w:pPr>
            <w:r w:rsidRPr="00546680">
              <w:rPr>
                <w:rFonts w:eastAsia="Times New Roman" w:cs="Times New Roman"/>
                <w:color w:val="000000"/>
                <w:szCs w:val="24"/>
                <w:lang w:val="ru-RU" w:eastAsia="ru-RU"/>
              </w:rPr>
              <w:t>оценка результатов ЕГЭ выпускников специализированных классов</w:t>
            </w:r>
          </w:p>
        </w:tc>
      </w:tr>
      <w:tr w:rsidR="00546680" w:rsidRPr="00853034" w14:paraId="30E7B45D" w14:textId="77777777" w:rsidTr="00546680">
        <w:tc>
          <w:tcPr>
            <w:tcW w:w="2300" w:type="dxa"/>
            <w:tcMar>
              <w:top w:w="100" w:type="dxa"/>
              <w:left w:w="100" w:type="dxa"/>
              <w:bottom w:w="100" w:type="dxa"/>
              <w:right w:w="100" w:type="dxa"/>
            </w:tcMar>
          </w:tcPr>
          <w:p w14:paraId="21AB9607" w14:textId="77777777" w:rsidR="00546680" w:rsidRPr="00546680" w:rsidRDefault="00546680" w:rsidP="00546680">
            <w:pPr>
              <w:spacing w:line="240" w:lineRule="auto"/>
              <w:ind w:firstLine="0"/>
              <w:rPr>
                <w:rFonts w:cs="Times New Roman"/>
                <w:szCs w:val="24"/>
              </w:rPr>
            </w:pPr>
            <w:r w:rsidRPr="00546680">
              <w:rPr>
                <w:rFonts w:cs="Times New Roman"/>
                <w:szCs w:val="24"/>
              </w:rPr>
              <w:t>Описание основных положений</w:t>
            </w:r>
          </w:p>
        </w:tc>
        <w:tc>
          <w:tcPr>
            <w:tcW w:w="7339" w:type="dxa"/>
            <w:tcMar>
              <w:top w:w="100" w:type="dxa"/>
              <w:left w:w="100" w:type="dxa"/>
              <w:bottom w:w="100" w:type="dxa"/>
              <w:right w:w="100" w:type="dxa"/>
            </w:tcMar>
          </w:tcPr>
          <w:p w14:paraId="4EA75A6A" w14:textId="77777777" w:rsidR="00546680" w:rsidRPr="00546680" w:rsidRDefault="00546680" w:rsidP="00546680">
            <w:pPr>
              <w:widowControl w:val="0"/>
              <w:spacing w:line="276" w:lineRule="auto"/>
              <w:ind w:firstLine="0"/>
              <w:rPr>
                <w:rFonts w:eastAsia="Times New Roman" w:cs="Times New Roman"/>
                <w:color w:val="000000"/>
                <w:szCs w:val="24"/>
                <w:lang w:val="ru-RU" w:eastAsia="ru-RU"/>
              </w:rPr>
            </w:pPr>
            <w:r w:rsidRPr="00546680">
              <w:rPr>
                <w:rFonts w:eastAsia="Times New Roman" w:cs="Times New Roman"/>
                <w:color w:val="000000"/>
                <w:szCs w:val="24"/>
                <w:lang w:val="ru-RU" w:eastAsia="ru-RU"/>
              </w:rPr>
              <w:t>При проведении анализа используется информация из региональных баз данных.</w:t>
            </w:r>
          </w:p>
          <w:p w14:paraId="0544867A" w14:textId="77777777" w:rsidR="00546680" w:rsidRPr="00546680" w:rsidRDefault="00546680" w:rsidP="00546680">
            <w:pPr>
              <w:widowControl w:val="0"/>
              <w:spacing w:line="276" w:lineRule="auto"/>
              <w:ind w:firstLine="0"/>
              <w:rPr>
                <w:rFonts w:eastAsia="Times New Roman" w:cs="Times New Roman"/>
                <w:color w:val="000000"/>
                <w:szCs w:val="24"/>
                <w:lang w:val="ru-RU" w:eastAsia="ru-RU"/>
              </w:rPr>
            </w:pPr>
            <w:r w:rsidRPr="00546680">
              <w:rPr>
                <w:rFonts w:eastAsia="Times New Roman" w:cs="Times New Roman"/>
                <w:color w:val="000000"/>
                <w:szCs w:val="24"/>
                <w:lang w:val="ru-RU" w:eastAsia="ru-RU"/>
              </w:rPr>
              <w:t>При анализе широко применяется статистический инструментарий: относительные и средние величины, табличный и графический методы, сравнительный анализ</w:t>
            </w:r>
          </w:p>
        </w:tc>
      </w:tr>
      <w:tr w:rsidR="00546680" w:rsidRPr="00853034" w14:paraId="43F94D4C" w14:textId="77777777" w:rsidTr="00546680">
        <w:tc>
          <w:tcPr>
            <w:tcW w:w="2300" w:type="dxa"/>
            <w:tcMar>
              <w:top w:w="100" w:type="dxa"/>
              <w:left w:w="100" w:type="dxa"/>
              <w:bottom w:w="100" w:type="dxa"/>
              <w:right w:w="100" w:type="dxa"/>
            </w:tcMar>
          </w:tcPr>
          <w:p w14:paraId="43FF168C" w14:textId="77777777" w:rsidR="00546680" w:rsidRPr="00546680" w:rsidRDefault="00546680" w:rsidP="00546680">
            <w:pPr>
              <w:spacing w:line="240" w:lineRule="auto"/>
              <w:ind w:firstLine="0"/>
              <w:rPr>
                <w:rFonts w:cs="Times New Roman"/>
                <w:szCs w:val="24"/>
              </w:rPr>
            </w:pPr>
            <w:r w:rsidRPr="00546680">
              <w:rPr>
                <w:rFonts w:cs="Times New Roman"/>
                <w:szCs w:val="24"/>
              </w:rPr>
              <w:t>Результаты функционирования</w:t>
            </w:r>
          </w:p>
        </w:tc>
        <w:tc>
          <w:tcPr>
            <w:tcW w:w="7339" w:type="dxa"/>
            <w:tcMar>
              <w:top w:w="100" w:type="dxa"/>
              <w:left w:w="100" w:type="dxa"/>
              <w:bottom w:w="100" w:type="dxa"/>
              <w:right w:w="100" w:type="dxa"/>
            </w:tcMar>
          </w:tcPr>
          <w:p w14:paraId="2C10CCA1" w14:textId="77777777" w:rsidR="00546680" w:rsidRPr="00546680" w:rsidRDefault="00546680" w:rsidP="00546680">
            <w:pPr>
              <w:widowControl w:val="0"/>
              <w:tabs>
                <w:tab w:val="left" w:pos="1134"/>
              </w:tabs>
              <w:spacing w:line="276" w:lineRule="auto"/>
              <w:ind w:firstLine="0"/>
              <w:rPr>
                <w:rFonts w:eastAsia="Times New Roman" w:cs="Times New Roman"/>
                <w:color w:val="000000"/>
                <w:szCs w:val="24"/>
                <w:lang w:val="ru-RU" w:eastAsia="ru-RU"/>
              </w:rPr>
            </w:pPr>
            <w:r w:rsidRPr="00546680">
              <w:rPr>
                <w:rFonts w:eastAsia="Times New Roman" w:cs="Times New Roman"/>
                <w:color w:val="000000"/>
                <w:szCs w:val="24"/>
                <w:lang w:val="ru-RU" w:eastAsia="ru-RU"/>
              </w:rPr>
              <w:t>Анализ результатов ЕГЭ выпускников специализированных классов позволяет сделать выводы:</w:t>
            </w:r>
          </w:p>
          <w:p w14:paraId="1B87192D" w14:textId="77777777" w:rsidR="00546680" w:rsidRPr="00546680" w:rsidRDefault="00546680" w:rsidP="00C6227B">
            <w:pPr>
              <w:widowControl w:val="0"/>
              <w:numPr>
                <w:ilvl w:val="0"/>
                <w:numId w:val="98"/>
              </w:numPr>
              <w:tabs>
                <w:tab w:val="left" w:pos="0"/>
              </w:tabs>
              <w:spacing w:line="276" w:lineRule="auto"/>
              <w:ind w:left="0" w:firstLine="0"/>
              <w:rPr>
                <w:rFonts w:eastAsia="Times New Roman" w:cs="Times New Roman"/>
                <w:color w:val="000000"/>
                <w:szCs w:val="24"/>
                <w:lang w:val="ru-RU" w:eastAsia="ru-RU"/>
              </w:rPr>
            </w:pPr>
            <w:r w:rsidRPr="00546680">
              <w:rPr>
                <w:rFonts w:eastAsia="Times New Roman" w:cs="Times New Roman"/>
                <w:color w:val="000000"/>
                <w:szCs w:val="24"/>
                <w:lang w:val="ru-RU" w:eastAsia="ru-RU"/>
              </w:rPr>
              <w:t>о том, какие факторы влияют на выбор предметов на итоговой аттестации;</w:t>
            </w:r>
          </w:p>
          <w:p w14:paraId="28DDA146" w14:textId="77777777" w:rsidR="00546680" w:rsidRPr="00546680" w:rsidRDefault="00546680" w:rsidP="00C6227B">
            <w:pPr>
              <w:widowControl w:val="0"/>
              <w:numPr>
                <w:ilvl w:val="0"/>
                <w:numId w:val="98"/>
              </w:numPr>
              <w:tabs>
                <w:tab w:val="left" w:pos="0"/>
              </w:tabs>
              <w:spacing w:line="276" w:lineRule="auto"/>
              <w:ind w:left="0" w:firstLine="0"/>
              <w:rPr>
                <w:rFonts w:eastAsia="Times New Roman" w:cs="Times New Roman"/>
                <w:color w:val="000000"/>
                <w:szCs w:val="24"/>
                <w:lang w:val="ru-RU" w:eastAsia="ru-RU"/>
              </w:rPr>
            </w:pPr>
            <w:r w:rsidRPr="00546680">
              <w:rPr>
                <w:rFonts w:eastAsia="Times New Roman" w:cs="Times New Roman"/>
                <w:color w:val="000000"/>
                <w:szCs w:val="24"/>
                <w:lang w:val="ru-RU" w:eastAsia="ru-RU"/>
              </w:rPr>
              <w:t>является ли обучение в специализированном классе мотивом к дальнейшему изучению соответствующего предмета на профессиональном уровне;</w:t>
            </w:r>
          </w:p>
          <w:p w14:paraId="5980D0AC" w14:textId="77777777" w:rsidR="00546680" w:rsidRPr="00546680" w:rsidRDefault="00546680" w:rsidP="00C6227B">
            <w:pPr>
              <w:widowControl w:val="0"/>
              <w:numPr>
                <w:ilvl w:val="0"/>
                <w:numId w:val="98"/>
              </w:numPr>
              <w:tabs>
                <w:tab w:val="left" w:pos="0"/>
              </w:tabs>
              <w:spacing w:line="276" w:lineRule="auto"/>
              <w:ind w:left="0" w:firstLine="0"/>
              <w:rPr>
                <w:rFonts w:eastAsia="Times New Roman" w:cs="Times New Roman"/>
                <w:color w:val="000000"/>
                <w:szCs w:val="24"/>
                <w:lang w:val="ru-RU" w:eastAsia="ru-RU"/>
              </w:rPr>
            </w:pPr>
            <w:r w:rsidRPr="00546680">
              <w:rPr>
                <w:rFonts w:eastAsia="Times New Roman" w:cs="Times New Roman"/>
                <w:color w:val="000000"/>
                <w:szCs w:val="24"/>
                <w:lang w:val="ru-RU" w:eastAsia="ru-RU"/>
              </w:rPr>
              <w:t>о качестве подготовки выпускников специализированных классов.</w:t>
            </w:r>
          </w:p>
          <w:p w14:paraId="3DD232F2" w14:textId="77777777" w:rsidR="00546680" w:rsidRPr="00546680" w:rsidRDefault="00546680" w:rsidP="00546680">
            <w:pPr>
              <w:widowControl w:val="0"/>
              <w:tabs>
                <w:tab w:val="left" w:pos="0"/>
              </w:tabs>
              <w:spacing w:line="276" w:lineRule="auto"/>
              <w:ind w:left="10" w:firstLine="0"/>
              <w:rPr>
                <w:rFonts w:eastAsia="Times New Roman" w:cs="Times New Roman"/>
                <w:color w:val="000000"/>
                <w:szCs w:val="24"/>
                <w:lang w:val="ru-RU" w:eastAsia="ru-RU"/>
              </w:rPr>
            </w:pPr>
            <w:r w:rsidRPr="00546680">
              <w:rPr>
                <w:rFonts w:eastAsia="Times New Roman" w:cs="Times New Roman"/>
                <w:color w:val="000000"/>
                <w:szCs w:val="24"/>
                <w:lang w:val="ru-RU" w:eastAsia="ru-RU"/>
              </w:rPr>
              <w:t>Результаты мониторинга предназначены использования на региональном и муниципальном уровнях управления образованием, в том числе при определении эффективности работы школы в рамках специализированного образования и принятии решения об открытии специализированных классов в очередном учебном году</w:t>
            </w:r>
          </w:p>
        </w:tc>
      </w:tr>
    </w:tbl>
    <w:p w14:paraId="45D4CBB8" w14:textId="77777777" w:rsidR="00546680" w:rsidRPr="00546680" w:rsidRDefault="00546680" w:rsidP="00546680">
      <w:pPr>
        <w:rPr>
          <w:lang w:val="ru-RU"/>
        </w:rPr>
      </w:pPr>
      <w:r w:rsidRPr="00546680">
        <w:rPr>
          <w:lang w:val="ru-RU"/>
        </w:rPr>
        <w:t>3.3.5</w:t>
      </w:r>
    </w:p>
    <w:tbl>
      <w:tblPr>
        <w:tblW w:w="9639"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300"/>
        <w:gridCol w:w="7339"/>
      </w:tblGrid>
      <w:tr w:rsidR="00546680" w:rsidRPr="00853034" w14:paraId="5D283BF4" w14:textId="77777777" w:rsidTr="00546680">
        <w:tc>
          <w:tcPr>
            <w:tcW w:w="2300" w:type="dxa"/>
            <w:tcMar>
              <w:top w:w="100" w:type="dxa"/>
              <w:left w:w="100" w:type="dxa"/>
              <w:bottom w:w="100" w:type="dxa"/>
              <w:right w:w="100" w:type="dxa"/>
            </w:tcMar>
          </w:tcPr>
          <w:p w14:paraId="0F983580" w14:textId="77777777" w:rsidR="00546680" w:rsidRPr="00546680" w:rsidRDefault="00546680" w:rsidP="00546680">
            <w:pPr>
              <w:spacing w:line="240" w:lineRule="auto"/>
              <w:ind w:firstLine="0"/>
              <w:rPr>
                <w:rFonts w:cs="Times New Roman"/>
                <w:szCs w:val="24"/>
              </w:rPr>
            </w:pPr>
            <w:r w:rsidRPr="00546680">
              <w:rPr>
                <w:rFonts w:cs="Times New Roman"/>
                <w:szCs w:val="24"/>
              </w:rPr>
              <w:t>Название</w:t>
            </w:r>
          </w:p>
        </w:tc>
        <w:tc>
          <w:tcPr>
            <w:tcW w:w="7339" w:type="dxa"/>
            <w:tcMar>
              <w:top w:w="100" w:type="dxa"/>
              <w:left w:w="100" w:type="dxa"/>
              <w:bottom w:w="100" w:type="dxa"/>
              <w:right w:w="100" w:type="dxa"/>
            </w:tcMar>
          </w:tcPr>
          <w:p w14:paraId="5D49394E" w14:textId="77777777" w:rsidR="00546680" w:rsidRPr="00546680" w:rsidRDefault="00546680" w:rsidP="00546680">
            <w:pPr>
              <w:ind w:firstLine="0"/>
              <w:rPr>
                <w:rFonts w:cs="Times New Roman"/>
                <w:szCs w:val="24"/>
                <w:lang w:val="ru-RU"/>
              </w:rPr>
            </w:pPr>
            <w:r w:rsidRPr="00546680">
              <w:rPr>
                <w:rFonts w:cs="Times New Roman"/>
                <w:szCs w:val="24"/>
                <w:lang w:val="ru-RU"/>
              </w:rPr>
              <w:t>Электронный сервис для сбора информации о показателях деятельности организаций, подлежащих самообследованию</w:t>
            </w:r>
          </w:p>
        </w:tc>
      </w:tr>
      <w:tr w:rsidR="00546680" w:rsidRPr="00546680" w14:paraId="399726E9" w14:textId="77777777" w:rsidTr="00546680">
        <w:tc>
          <w:tcPr>
            <w:tcW w:w="2300" w:type="dxa"/>
            <w:tcMar>
              <w:top w:w="100" w:type="dxa"/>
              <w:left w:w="100" w:type="dxa"/>
              <w:bottom w:w="100" w:type="dxa"/>
              <w:right w:w="100" w:type="dxa"/>
            </w:tcMar>
          </w:tcPr>
          <w:p w14:paraId="6B90D894" w14:textId="77777777" w:rsidR="00546680" w:rsidRPr="00546680" w:rsidRDefault="00546680" w:rsidP="00546680">
            <w:pPr>
              <w:spacing w:line="240" w:lineRule="auto"/>
              <w:ind w:firstLine="0"/>
              <w:rPr>
                <w:rFonts w:cs="Times New Roman"/>
                <w:szCs w:val="24"/>
              </w:rPr>
            </w:pPr>
            <w:r w:rsidRPr="00546680">
              <w:rPr>
                <w:rFonts w:cs="Times New Roman"/>
                <w:szCs w:val="24"/>
              </w:rPr>
              <w:t>Тип</w:t>
            </w:r>
          </w:p>
        </w:tc>
        <w:tc>
          <w:tcPr>
            <w:tcW w:w="7339" w:type="dxa"/>
            <w:tcMar>
              <w:top w:w="100" w:type="dxa"/>
              <w:left w:w="100" w:type="dxa"/>
              <w:bottom w:w="100" w:type="dxa"/>
              <w:right w:w="100" w:type="dxa"/>
            </w:tcMar>
          </w:tcPr>
          <w:p w14:paraId="2ED196E9" w14:textId="77777777" w:rsidR="00546680" w:rsidRPr="00546680" w:rsidRDefault="00546680" w:rsidP="00546680">
            <w:pPr>
              <w:ind w:left="-17" w:firstLine="0"/>
              <w:rPr>
                <w:rFonts w:cs="Times New Roman"/>
                <w:szCs w:val="24"/>
              </w:rPr>
            </w:pPr>
            <w:r w:rsidRPr="00546680">
              <w:rPr>
                <w:rFonts w:cs="Times New Roman"/>
                <w:szCs w:val="24"/>
              </w:rPr>
              <w:t>Информационно-аналитическая система</w:t>
            </w:r>
          </w:p>
        </w:tc>
      </w:tr>
      <w:tr w:rsidR="00546680" w:rsidRPr="00546680" w14:paraId="00931D7C" w14:textId="77777777" w:rsidTr="00546680">
        <w:tc>
          <w:tcPr>
            <w:tcW w:w="2300" w:type="dxa"/>
            <w:tcMar>
              <w:top w:w="100" w:type="dxa"/>
              <w:left w:w="100" w:type="dxa"/>
              <w:bottom w:w="100" w:type="dxa"/>
              <w:right w:w="100" w:type="dxa"/>
            </w:tcMar>
          </w:tcPr>
          <w:p w14:paraId="76BC904F" w14:textId="77777777" w:rsidR="00546680" w:rsidRPr="00546680" w:rsidRDefault="00546680" w:rsidP="00546680">
            <w:pPr>
              <w:spacing w:line="240" w:lineRule="auto"/>
              <w:ind w:firstLine="0"/>
              <w:rPr>
                <w:rFonts w:cs="Times New Roman"/>
                <w:szCs w:val="24"/>
              </w:rPr>
            </w:pPr>
            <w:r w:rsidRPr="00546680">
              <w:rPr>
                <w:rFonts w:cs="Times New Roman"/>
                <w:szCs w:val="24"/>
              </w:rPr>
              <w:t>Авторство</w:t>
            </w:r>
          </w:p>
        </w:tc>
        <w:tc>
          <w:tcPr>
            <w:tcW w:w="7339" w:type="dxa"/>
            <w:tcMar>
              <w:top w:w="100" w:type="dxa"/>
              <w:left w:w="100" w:type="dxa"/>
              <w:bottom w:w="100" w:type="dxa"/>
              <w:right w:w="100" w:type="dxa"/>
            </w:tcMar>
          </w:tcPr>
          <w:p w14:paraId="3AF91478" w14:textId="77777777" w:rsidR="00546680" w:rsidRPr="00546680" w:rsidRDefault="00546680" w:rsidP="00546680">
            <w:pPr>
              <w:ind w:firstLine="0"/>
              <w:rPr>
                <w:rFonts w:cs="Times New Roman"/>
                <w:szCs w:val="24"/>
                <w:lang w:val="ru-RU"/>
              </w:rPr>
            </w:pPr>
            <w:r w:rsidRPr="00546680">
              <w:rPr>
                <w:rFonts w:cs="Times New Roman"/>
                <w:szCs w:val="24"/>
                <w:lang w:val="ru-RU"/>
              </w:rPr>
              <w:t>Региональная разработка. Разработчик – НИМРО</w:t>
            </w:r>
          </w:p>
        </w:tc>
      </w:tr>
      <w:tr w:rsidR="00546680" w:rsidRPr="00546680" w14:paraId="7CAE655A" w14:textId="77777777" w:rsidTr="00546680">
        <w:tc>
          <w:tcPr>
            <w:tcW w:w="2300" w:type="dxa"/>
            <w:tcMar>
              <w:top w:w="100" w:type="dxa"/>
              <w:left w:w="100" w:type="dxa"/>
              <w:bottom w:w="100" w:type="dxa"/>
              <w:right w:w="100" w:type="dxa"/>
            </w:tcMar>
          </w:tcPr>
          <w:p w14:paraId="26DEC204" w14:textId="77777777" w:rsidR="00546680" w:rsidRPr="00546680" w:rsidRDefault="00546680" w:rsidP="00546680">
            <w:pPr>
              <w:spacing w:line="240" w:lineRule="auto"/>
              <w:ind w:firstLine="0"/>
              <w:rPr>
                <w:rFonts w:cs="Times New Roman"/>
                <w:szCs w:val="24"/>
                <w:lang w:val="ru-RU"/>
              </w:rPr>
            </w:pPr>
            <w:r w:rsidRPr="00546680">
              <w:rPr>
                <w:rFonts w:cs="Times New Roman"/>
                <w:szCs w:val="24"/>
                <w:lang w:val="ru-RU"/>
              </w:rPr>
              <w:t>Дата начала реализации и периодичность проведения</w:t>
            </w:r>
          </w:p>
        </w:tc>
        <w:tc>
          <w:tcPr>
            <w:tcW w:w="7339" w:type="dxa"/>
            <w:tcMar>
              <w:top w:w="100" w:type="dxa"/>
              <w:left w:w="100" w:type="dxa"/>
              <w:bottom w:w="100" w:type="dxa"/>
              <w:right w:w="100" w:type="dxa"/>
            </w:tcMar>
          </w:tcPr>
          <w:p w14:paraId="4AC5CE1F" w14:textId="77777777" w:rsidR="00546680" w:rsidRPr="00546680" w:rsidRDefault="00546680" w:rsidP="00546680">
            <w:pPr>
              <w:ind w:firstLine="0"/>
              <w:rPr>
                <w:rFonts w:cs="Times New Roman"/>
                <w:szCs w:val="24"/>
                <w:lang w:val="ru-RU"/>
              </w:rPr>
            </w:pPr>
            <w:r w:rsidRPr="00546680">
              <w:rPr>
                <w:rFonts w:cs="Times New Roman"/>
                <w:szCs w:val="24"/>
                <w:lang w:val="ru-RU"/>
              </w:rPr>
              <w:t>Начало разработки сервиса – декабрь 2013 года.</w:t>
            </w:r>
          </w:p>
          <w:p w14:paraId="21816939" w14:textId="77777777" w:rsidR="00546680" w:rsidRPr="00546680" w:rsidRDefault="00546680" w:rsidP="00546680">
            <w:pPr>
              <w:ind w:firstLine="0"/>
              <w:rPr>
                <w:rFonts w:cs="Times New Roman"/>
                <w:szCs w:val="24"/>
              </w:rPr>
            </w:pPr>
            <w:r w:rsidRPr="00546680">
              <w:rPr>
                <w:rFonts w:cs="Times New Roman"/>
                <w:szCs w:val="24"/>
                <w:lang w:val="ru-RU"/>
              </w:rPr>
              <w:t xml:space="preserve">Общеобразовательные организации заполняют информацию о результатах самообследования на электронном сервисе ежегодно, в </w:t>
            </w:r>
            <w:r w:rsidRPr="00546680">
              <w:rPr>
                <w:rFonts w:cs="Times New Roman"/>
                <w:szCs w:val="24"/>
                <w:lang w:val="ru-RU"/>
              </w:rPr>
              <w:lastRenderedPageBreak/>
              <w:t xml:space="preserve">срок до 1 августа. </w:t>
            </w:r>
            <w:r w:rsidRPr="00546680">
              <w:rPr>
                <w:rFonts w:cs="Times New Roman"/>
                <w:szCs w:val="24"/>
              </w:rPr>
              <w:t>На данный момент накоплена информация за 2013/2014 и 2014/2015 учебные годы</w:t>
            </w:r>
          </w:p>
        </w:tc>
      </w:tr>
      <w:tr w:rsidR="00546680" w:rsidRPr="00853034" w14:paraId="6B783001" w14:textId="77777777" w:rsidTr="00546680">
        <w:tc>
          <w:tcPr>
            <w:tcW w:w="2300" w:type="dxa"/>
            <w:tcMar>
              <w:top w:w="100" w:type="dxa"/>
              <w:left w:w="100" w:type="dxa"/>
              <w:bottom w:w="100" w:type="dxa"/>
              <w:right w:w="100" w:type="dxa"/>
            </w:tcMar>
          </w:tcPr>
          <w:p w14:paraId="49732FFF" w14:textId="77777777" w:rsidR="00546680" w:rsidRPr="00546680" w:rsidRDefault="00546680" w:rsidP="00546680">
            <w:pPr>
              <w:spacing w:line="240" w:lineRule="auto"/>
              <w:ind w:firstLine="0"/>
              <w:rPr>
                <w:rFonts w:cs="Times New Roman"/>
                <w:szCs w:val="24"/>
              </w:rPr>
            </w:pPr>
            <w:r w:rsidRPr="00546680">
              <w:rPr>
                <w:rFonts w:cs="Times New Roman"/>
                <w:szCs w:val="24"/>
              </w:rPr>
              <w:lastRenderedPageBreak/>
              <w:t>Цель и задачи</w:t>
            </w:r>
          </w:p>
        </w:tc>
        <w:tc>
          <w:tcPr>
            <w:tcW w:w="7339" w:type="dxa"/>
            <w:tcMar>
              <w:top w:w="100" w:type="dxa"/>
              <w:left w:w="100" w:type="dxa"/>
              <w:bottom w:w="100" w:type="dxa"/>
              <w:right w:w="100" w:type="dxa"/>
            </w:tcMar>
          </w:tcPr>
          <w:p w14:paraId="63051EAE" w14:textId="77777777" w:rsidR="00546680" w:rsidRPr="00546680" w:rsidRDefault="00546680" w:rsidP="00546680">
            <w:pPr>
              <w:ind w:firstLine="0"/>
              <w:rPr>
                <w:rFonts w:cs="Times New Roman"/>
                <w:szCs w:val="24"/>
              </w:rPr>
            </w:pPr>
            <w:r w:rsidRPr="00546680">
              <w:rPr>
                <w:rFonts w:cs="Times New Roman"/>
                <w:szCs w:val="24"/>
              </w:rPr>
              <w:t>Задачи создания электронного сервиса:</w:t>
            </w:r>
          </w:p>
          <w:p w14:paraId="5676D945" w14:textId="77777777" w:rsidR="00546680" w:rsidRPr="00546680" w:rsidRDefault="00546680" w:rsidP="00C6227B">
            <w:pPr>
              <w:numPr>
                <w:ilvl w:val="0"/>
                <w:numId w:val="99"/>
              </w:numPr>
              <w:tabs>
                <w:tab w:val="left" w:pos="420"/>
              </w:tabs>
              <w:ind w:left="10" w:firstLine="0"/>
              <w:contextualSpacing/>
              <w:jc w:val="left"/>
              <w:rPr>
                <w:rFonts w:eastAsia="Calibri" w:cs="Times New Roman"/>
                <w:szCs w:val="24"/>
                <w:lang w:val="ru-RU"/>
              </w:rPr>
            </w:pPr>
            <w:r w:rsidRPr="00546680">
              <w:rPr>
                <w:rFonts w:eastAsia="Calibri" w:cs="Times New Roman"/>
                <w:szCs w:val="24"/>
                <w:lang w:val="ru-RU"/>
              </w:rPr>
              <w:t>поддержка школ региона при подготовке отчета о результатах самообследования;</w:t>
            </w:r>
          </w:p>
          <w:p w14:paraId="287A00AA" w14:textId="77777777" w:rsidR="00546680" w:rsidRPr="00546680" w:rsidRDefault="00546680" w:rsidP="00C6227B">
            <w:pPr>
              <w:numPr>
                <w:ilvl w:val="0"/>
                <w:numId w:val="99"/>
              </w:numPr>
              <w:tabs>
                <w:tab w:val="left" w:pos="420"/>
              </w:tabs>
              <w:ind w:left="10" w:firstLine="0"/>
              <w:contextualSpacing/>
              <w:jc w:val="left"/>
              <w:rPr>
                <w:rFonts w:eastAsia="Calibri" w:cs="Times New Roman"/>
                <w:szCs w:val="24"/>
                <w:lang w:val="ru-RU"/>
              </w:rPr>
            </w:pPr>
            <w:r w:rsidRPr="00546680">
              <w:rPr>
                <w:rFonts w:eastAsia="Calibri" w:cs="Times New Roman"/>
                <w:szCs w:val="24"/>
                <w:lang w:val="ru-RU"/>
              </w:rPr>
              <w:t>расширение возможностей использования информации о результатах самообследования школ различными категориями пользователей</w:t>
            </w:r>
          </w:p>
        </w:tc>
      </w:tr>
      <w:tr w:rsidR="00546680" w:rsidRPr="00853034" w14:paraId="35494059" w14:textId="77777777" w:rsidTr="00546680">
        <w:tc>
          <w:tcPr>
            <w:tcW w:w="2300" w:type="dxa"/>
            <w:tcMar>
              <w:top w:w="100" w:type="dxa"/>
              <w:left w:w="100" w:type="dxa"/>
              <w:bottom w:w="100" w:type="dxa"/>
              <w:right w:w="100" w:type="dxa"/>
            </w:tcMar>
          </w:tcPr>
          <w:p w14:paraId="7CD683AE" w14:textId="77777777" w:rsidR="00546680" w:rsidRPr="00546680" w:rsidRDefault="00546680" w:rsidP="00546680">
            <w:pPr>
              <w:spacing w:line="240" w:lineRule="auto"/>
              <w:ind w:firstLine="0"/>
              <w:rPr>
                <w:rFonts w:cs="Times New Roman"/>
                <w:szCs w:val="24"/>
              </w:rPr>
            </w:pPr>
            <w:r w:rsidRPr="00546680">
              <w:rPr>
                <w:rFonts w:cs="Times New Roman"/>
                <w:szCs w:val="24"/>
              </w:rPr>
              <w:t>Описание основных положений</w:t>
            </w:r>
          </w:p>
        </w:tc>
        <w:tc>
          <w:tcPr>
            <w:tcW w:w="7339" w:type="dxa"/>
            <w:tcMar>
              <w:top w:w="100" w:type="dxa"/>
              <w:left w:w="100" w:type="dxa"/>
              <w:bottom w:w="100" w:type="dxa"/>
              <w:right w:w="100" w:type="dxa"/>
            </w:tcMar>
          </w:tcPr>
          <w:p w14:paraId="4C86AB03" w14:textId="77777777" w:rsidR="00546680" w:rsidRPr="00546680" w:rsidRDefault="00546680" w:rsidP="00546680">
            <w:pPr>
              <w:spacing w:after="200"/>
              <w:ind w:firstLine="10"/>
              <w:contextualSpacing/>
              <w:rPr>
                <w:rFonts w:eastAsia="Calibri" w:cs="Times New Roman"/>
              </w:rPr>
            </w:pPr>
            <w:r w:rsidRPr="00546680">
              <w:rPr>
                <w:rFonts w:eastAsia="Calibri" w:cs="Times New Roman"/>
                <w:lang w:val="ru-RU"/>
              </w:rPr>
              <w:t xml:space="preserve">Разработан и функционирует электронный сервис для сбора информации о показателях деятельности общеобразовательных организаций, подлежащих самообследованию </w:t>
            </w:r>
            <w:r w:rsidRPr="00546680">
              <w:rPr>
                <w:rFonts w:eastAsia="Calibri" w:cs="Times New Roman"/>
              </w:rPr>
              <w:t>(далее – электронный сервис), который:</w:t>
            </w:r>
          </w:p>
          <w:p w14:paraId="655B7538" w14:textId="77777777" w:rsidR="00546680" w:rsidRPr="00546680" w:rsidRDefault="00546680" w:rsidP="00C6227B">
            <w:pPr>
              <w:numPr>
                <w:ilvl w:val="0"/>
                <w:numId w:val="100"/>
              </w:numPr>
              <w:tabs>
                <w:tab w:val="num" w:pos="0"/>
                <w:tab w:val="left" w:pos="435"/>
                <w:tab w:val="left" w:pos="993"/>
              </w:tabs>
              <w:ind w:left="0" w:firstLine="10"/>
              <w:contextualSpacing/>
              <w:rPr>
                <w:rFonts w:eastAsia="Calibri" w:cs="Times New Roman"/>
                <w:lang w:val="ru-RU"/>
              </w:rPr>
            </w:pPr>
            <w:r w:rsidRPr="00546680">
              <w:rPr>
                <w:rFonts w:eastAsia="Calibri" w:cs="Times New Roman"/>
                <w:lang w:val="ru-RU"/>
              </w:rPr>
              <w:t>оптимизирует работу школ по подготовке отчета о результатах самообследования, позволяет представить стандартизированный отчет учредителю с публикацией открытых данных на сайте;</w:t>
            </w:r>
          </w:p>
          <w:p w14:paraId="00ACCB1A" w14:textId="77777777" w:rsidR="00546680" w:rsidRPr="00546680" w:rsidRDefault="00546680" w:rsidP="00C6227B">
            <w:pPr>
              <w:numPr>
                <w:ilvl w:val="0"/>
                <w:numId w:val="100"/>
              </w:numPr>
              <w:tabs>
                <w:tab w:val="num" w:pos="0"/>
                <w:tab w:val="left" w:pos="435"/>
                <w:tab w:val="left" w:pos="993"/>
              </w:tabs>
              <w:ind w:left="0" w:firstLine="10"/>
              <w:contextualSpacing/>
              <w:rPr>
                <w:rFonts w:eastAsia="Calibri" w:cs="Times New Roman"/>
                <w:lang w:val="ru-RU"/>
              </w:rPr>
            </w:pPr>
            <w:r w:rsidRPr="00546680">
              <w:rPr>
                <w:rFonts w:eastAsia="Calibri" w:cs="Times New Roman"/>
                <w:lang w:val="ru-RU"/>
              </w:rPr>
              <w:t>позволяет автоматически накапливать данные о деятельности школы в динамике за 3 года для последующего самоанализа;</w:t>
            </w:r>
          </w:p>
          <w:p w14:paraId="7FF84B2E" w14:textId="77777777" w:rsidR="00546680" w:rsidRPr="00546680" w:rsidRDefault="00546680" w:rsidP="00C6227B">
            <w:pPr>
              <w:numPr>
                <w:ilvl w:val="0"/>
                <w:numId w:val="100"/>
              </w:numPr>
              <w:tabs>
                <w:tab w:val="num" w:pos="0"/>
                <w:tab w:val="left" w:pos="435"/>
                <w:tab w:val="left" w:pos="993"/>
              </w:tabs>
              <w:ind w:left="0" w:firstLine="10"/>
              <w:contextualSpacing/>
              <w:rPr>
                <w:rFonts w:eastAsia="Calibri" w:cs="Times New Roman"/>
                <w:lang w:val="ru-RU"/>
              </w:rPr>
            </w:pPr>
            <w:r w:rsidRPr="00546680">
              <w:rPr>
                <w:rFonts w:eastAsia="Calibri" w:cs="Times New Roman"/>
                <w:lang w:val="ru-RU"/>
              </w:rPr>
              <w:t>существенно облегчает работу с открытыми данными для экспертов и родителей;</w:t>
            </w:r>
          </w:p>
          <w:p w14:paraId="73692064" w14:textId="77777777" w:rsidR="00546680" w:rsidRPr="00546680" w:rsidRDefault="00546680" w:rsidP="00C6227B">
            <w:pPr>
              <w:numPr>
                <w:ilvl w:val="0"/>
                <w:numId w:val="100"/>
              </w:numPr>
              <w:tabs>
                <w:tab w:val="num" w:pos="0"/>
                <w:tab w:val="left" w:pos="435"/>
                <w:tab w:val="left" w:pos="993"/>
              </w:tabs>
              <w:ind w:left="0" w:firstLine="10"/>
              <w:contextualSpacing/>
              <w:rPr>
                <w:rFonts w:eastAsia="Calibri" w:cs="Times New Roman"/>
                <w:lang w:val="ru-RU"/>
              </w:rPr>
            </w:pPr>
            <w:r w:rsidRPr="00546680">
              <w:rPr>
                <w:rFonts w:eastAsia="Calibri" w:cs="Times New Roman"/>
                <w:lang w:val="ru-RU"/>
              </w:rPr>
              <w:t>позволяет исключить повторный сбор информации со школьного уровня, т.к. автоматически формирует сводный отчет данных самообследования по школам для муниципальных и региональных органов власти;</w:t>
            </w:r>
          </w:p>
          <w:p w14:paraId="230C8B4D" w14:textId="77777777" w:rsidR="00546680" w:rsidRPr="00546680" w:rsidRDefault="00546680" w:rsidP="00C6227B">
            <w:pPr>
              <w:numPr>
                <w:ilvl w:val="0"/>
                <w:numId w:val="95"/>
              </w:numPr>
              <w:tabs>
                <w:tab w:val="left" w:pos="435"/>
                <w:tab w:val="left" w:pos="993"/>
              </w:tabs>
              <w:ind w:left="0" w:firstLine="10"/>
              <w:contextualSpacing/>
              <w:rPr>
                <w:rFonts w:eastAsia="Calibri" w:cs="Times New Roman"/>
                <w:lang w:val="ru-RU"/>
              </w:rPr>
            </w:pPr>
            <w:r w:rsidRPr="00546680">
              <w:rPr>
                <w:rFonts w:eastAsia="Calibri" w:cs="Times New Roman"/>
                <w:lang w:val="ru-RU"/>
              </w:rPr>
              <w:t>способствует обеспечению информационной открытости образования.</w:t>
            </w:r>
          </w:p>
          <w:p w14:paraId="3348BCE6" w14:textId="77777777" w:rsidR="00546680" w:rsidRPr="00546680" w:rsidRDefault="00546680" w:rsidP="00546680">
            <w:pPr>
              <w:rPr>
                <w:rFonts w:cs="Times New Roman"/>
                <w:lang w:val="ru-RU"/>
              </w:rPr>
            </w:pPr>
            <w:r w:rsidRPr="00546680">
              <w:rPr>
                <w:rFonts w:cs="Times New Roman"/>
                <w:lang w:val="ru-RU"/>
              </w:rPr>
              <w:t>Электронный сервис устроен таким образом, что часть информации (около 30% всех показателей) подгружается автоматически из региональных информационных систем:</w:t>
            </w:r>
          </w:p>
          <w:p w14:paraId="088398AD" w14:textId="77777777" w:rsidR="00546680" w:rsidRPr="00546680" w:rsidRDefault="00546680" w:rsidP="00C6227B">
            <w:pPr>
              <w:numPr>
                <w:ilvl w:val="0"/>
                <w:numId w:val="101"/>
              </w:numPr>
              <w:tabs>
                <w:tab w:val="num" w:pos="709"/>
                <w:tab w:val="left" w:pos="851"/>
              </w:tabs>
              <w:ind w:left="0" w:firstLine="0"/>
              <w:rPr>
                <w:rFonts w:cs="Times New Roman"/>
                <w:lang w:val="ru-RU"/>
              </w:rPr>
            </w:pPr>
            <w:r w:rsidRPr="00546680">
              <w:rPr>
                <w:rFonts w:cs="Times New Roman"/>
                <w:lang w:val="ru-RU"/>
              </w:rPr>
              <w:t>региональные информационные системы по обеспечению проведения государственной итоговой аттестации;</w:t>
            </w:r>
          </w:p>
          <w:p w14:paraId="3B84E583" w14:textId="77777777" w:rsidR="00546680" w:rsidRPr="00546680" w:rsidRDefault="00546680" w:rsidP="00C6227B">
            <w:pPr>
              <w:numPr>
                <w:ilvl w:val="0"/>
                <w:numId w:val="101"/>
              </w:numPr>
              <w:tabs>
                <w:tab w:val="num" w:pos="709"/>
                <w:tab w:val="left" w:pos="851"/>
              </w:tabs>
              <w:ind w:left="0" w:firstLine="0"/>
              <w:rPr>
                <w:rFonts w:cs="Times New Roman"/>
                <w:lang w:val="ru-RU"/>
              </w:rPr>
            </w:pPr>
            <w:r w:rsidRPr="00546680">
              <w:rPr>
                <w:rFonts w:cs="Times New Roman"/>
                <w:lang w:val="ru-RU"/>
              </w:rPr>
              <w:t>мониторинг реализации национальной образовательной инициативы «Наша новая школа»;</w:t>
            </w:r>
          </w:p>
          <w:p w14:paraId="7465A30F" w14:textId="77777777" w:rsidR="00546680" w:rsidRPr="00546680" w:rsidRDefault="00546680" w:rsidP="00C6227B">
            <w:pPr>
              <w:numPr>
                <w:ilvl w:val="0"/>
                <w:numId w:val="101"/>
              </w:numPr>
              <w:tabs>
                <w:tab w:val="num" w:pos="709"/>
                <w:tab w:val="left" w:pos="851"/>
              </w:tabs>
              <w:ind w:left="0" w:firstLine="0"/>
              <w:rPr>
                <w:rFonts w:cs="Times New Roman"/>
                <w:lang w:val="ru-RU"/>
              </w:rPr>
            </w:pPr>
            <w:r w:rsidRPr="00546680">
              <w:rPr>
                <w:rFonts w:cs="Times New Roman"/>
                <w:lang w:val="ru-RU"/>
              </w:rPr>
              <w:lastRenderedPageBreak/>
              <w:t>база данных результатов региональной оценки качества образования обучающихся Новосибирской области;</w:t>
            </w:r>
          </w:p>
          <w:p w14:paraId="7A2D79CC" w14:textId="77777777" w:rsidR="00546680" w:rsidRPr="00546680" w:rsidRDefault="00546680" w:rsidP="00C6227B">
            <w:pPr>
              <w:numPr>
                <w:ilvl w:val="0"/>
                <w:numId w:val="101"/>
              </w:numPr>
              <w:tabs>
                <w:tab w:val="num" w:pos="709"/>
                <w:tab w:val="left" w:pos="851"/>
              </w:tabs>
              <w:ind w:left="0" w:firstLine="0"/>
              <w:rPr>
                <w:rFonts w:cs="Times New Roman"/>
                <w:lang w:val="ru-RU"/>
              </w:rPr>
            </w:pPr>
            <w:r w:rsidRPr="00546680">
              <w:rPr>
                <w:rFonts w:cs="Times New Roman"/>
                <w:lang w:val="ru-RU"/>
              </w:rPr>
              <w:t>формы федерального статистического наблюдения (ОШ-1, РИК-83).</w:t>
            </w:r>
          </w:p>
          <w:p w14:paraId="3DA670FC" w14:textId="77777777" w:rsidR="00546680" w:rsidRPr="00546680" w:rsidRDefault="00546680" w:rsidP="00546680">
            <w:pPr>
              <w:rPr>
                <w:rFonts w:cs="Times New Roman"/>
                <w:szCs w:val="28"/>
                <w:lang w:val="ru-RU"/>
              </w:rPr>
            </w:pPr>
            <w:r w:rsidRPr="00546680">
              <w:rPr>
                <w:rFonts w:cs="Times New Roman"/>
                <w:szCs w:val="28"/>
                <w:lang w:val="ru-RU"/>
              </w:rPr>
              <w:t>Сервис значительно расширяет возможности использования информации о результатах самообследования ОО различными категориями пользователей. Разработаны школьный, муниципальный и региональный личные кабинеты с закрытым доступом и индивидуальными возможностями работы с информацией.</w:t>
            </w:r>
          </w:p>
        </w:tc>
      </w:tr>
      <w:tr w:rsidR="00546680" w:rsidRPr="00546680" w14:paraId="45CE08EA" w14:textId="77777777" w:rsidTr="00546680">
        <w:tc>
          <w:tcPr>
            <w:tcW w:w="2300" w:type="dxa"/>
            <w:tcMar>
              <w:top w:w="100" w:type="dxa"/>
              <w:left w:w="100" w:type="dxa"/>
              <w:bottom w:w="100" w:type="dxa"/>
              <w:right w:w="100" w:type="dxa"/>
            </w:tcMar>
          </w:tcPr>
          <w:p w14:paraId="56367723" w14:textId="77777777" w:rsidR="00546680" w:rsidRPr="00546680" w:rsidRDefault="00546680" w:rsidP="00546680">
            <w:pPr>
              <w:spacing w:line="240" w:lineRule="auto"/>
              <w:ind w:firstLine="0"/>
              <w:rPr>
                <w:rFonts w:cs="Times New Roman"/>
                <w:szCs w:val="24"/>
              </w:rPr>
            </w:pPr>
            <w:r w:rsidRPr="00546680">
              <w:rPr>
                <w:rFonts w:cs="Times New Roman"/>
                <w:szCs w:val="24"/>
              </w:rPr>
              <w:lastRenderedPageBreak/>
              <w:t>Результаты функционирования</w:t>
            </w:r>
          </w:p>
        </w:tc>
        <w:tc>
          <w:tcPr>
            <w:tcW w:w="7339" w:type="dxa"/>
            <w:tcMar>
              <w:top w:w="100" w:type="dxa"/>
              <w:left w:w="100" w:type="dxa"/>
              <w:bottom w:w="100" w:type="dxa"/>
              <w:right w:w="100" w:type="dxa"/>
            </w:tcMar>
          </w:tcPr>
          <w:p w14:paraId="02856DA2" w14:textId="77777777" w:rsidR="00546680" w:rsidRPr="00546680" w:rsidRDefault="00546680" w:rsidP="00546680">
            <w:pPr>
              <w:ind w:firstLine="719"/>
              <w:rPr>
                <w:rFonts w:cs="Times New Roman"/>
                <w:szCs w:val="28"/>
                <w:lang w:val="ru-RU"/>
              </w:rPr>
            </w:pPr>
            <w:r w:rsidRPr="00546680">
              <w:rPr>
                <w:rFonts w:cs="Times New Roman"/>
                <w:szCs w:val="28"/>
                <w:lang w:val="ru-RU"/>
              </w:rPr>
              <w:t>Для ОО утверждены региональные методические рекомендации по работе с электронным сервисом. В них приведены единые требования к заполнению информации на сервисе и подготовке отчета о результатах самообследования.</w:t>
            </w:r>
          </w:p>
          <w:p w14:paraId="53CB9340" w14:textId="77777777" w:rsidR="00546680" w:rsidRPr="00546680" w:rsidRDefault="00546680" w:rsidP="00546680">
            <w:pPr>
              <w:ind w:firstLine="719"/>
              <w:rPr>
                <w:rFonts w:cs="Times New Roman"/>
                <w:szCs w:val="28"/>
                <w:lang w:val="ru-RU"/>
              </w:rPr>
            </w:pPr>
            <w:r w:rsidRPr="00546680">
              <w:rPr>
                <w:rFonts w:cs="Times New Roman"/>
                <w:szCs w:val="28"/>
                <w:lang w:val="ru-RU"/>
              </w:rPr>
              <w:t>В 2014-2015 учебном году 100% школ Новосибирской области воспользовались электронным сервисом.</w:t>
            </w:r>
          </w:p>
          <w:p w14:paraId="43DCEF52" w14:textId="77777777" w:rsidR="00546680" w:rsidRPr="00546680" w:rsidRDefault="00546680" w:rsidP="00546680">
            <w:pPr>
              <w:rPr>
                <w:rFonts w:cs="Times New Roman"/>
                <w:szCs w:val="28"/>
                <w:lang w:val="ru-RU"/>
              </w:rPr>
            </w:pPr>
            <w:r w:rsidRPr="00546680">
              <w:rPr>
                <w:rFonts w:cs="Times New Roman"/>
                <w:szCs w:val="28"/>
                <w:lang w:val="ru-RU"/>
              </w:rPr>
              <w:t>Специалисты муниципальных и регионального органов управления образованием используют данные электронного сервиса в текущей работе, в том числе при подготовке аккредитационной экспертизы, проведении независимой оценки качества образования, подготовке ежегодного итогового отчета о результатах анализа состояния и перспективах развития системы общего образования. В их распоряжении находится корректная информация для принятия управленческих решений.</w:t>
            </w:r>
          </w:p>
          <w:p w14:paraId="0DD5EAF1" w14:textId="77777777" w:rsidR="00546680" w:rsidRPr="00546680" w:rsidRDefault="00546680" w:rsidP="00546680">
            <w:pPr>
              <w:rPr>
                <w:rFonts w:cs="Times New Roman"/>
                <w:szCs w:val="28"/>
                <w:lang w:val="ru-RU"/>
              </w:rPr>
            </w:pPr>
            <w:r w:rsidRPr="00546680">
              <w:rPr>
                <w:rFonts w:cs="Times New Roman"/>
                <w:szCs w:val="28"/>
                <w:lang w:val="ru-RU"/>
              </w:rPr>
              <w:t>Стандартизированная форма отчета с публикацией открытых данных на школьных сайтах позволяют учредителю сопоставить значения показателей по школам муниципалитета (региона), проанализировать их в динамике и выстроить механизмы эффективного распределения ресурсов.</w:t>
            </w:r>
          </w:p>
          <w:p w14:paraId="62A2E455" w14:textId="77777777" w:rsidR="00546680" w:rsidRPr="00546680" w:rsidRDefault="00546680" w:rsidP="00546680">
            <w:pPr>
              <w:rPr>
                <w:rFonts w:cs="Times New Roman"/>
                <w:szCs w:val="28"/>
                <w:lang w:val="ru-RU"/>
              </w:rPr>
            </w:pPr>
            <w:r w:rsidRPr="00546680">
              <w:rPr>
                <w:rFonts w:cs="Times New Roman"/>
                <w:szCs w:val="28"/>
                <w:lang w:val="ru-RU"/>
              </w:rPr>
              <w:t>Электронный сервис был представлен на региональных вебинарах и:</w:t>
            </w:r>
          </w:p>
          <w:p w14:paraId="1E1E8758" w14:textId="77777777" w:rsidR="00546680" w:rsidRPr="00546680" w:rsidRDefault="00546680" w:rsidP="00546680">
            <w:pPr>
              <w:tabs>
                <w:tab w:val="num" w:pos="993"/>
              </w:tabs>
              <w:rPr>
                <w:rFonts w:cs="Times New Roman"/>
                <w:szCs w:val="28"/>
                <w:lang w:val="ru-RU"/>
              </w:rPr>
            </w:pPr>
            <w:r w:rsidRPr="00546680">
              <w:rPr>
                <w:rFonts w:cs="Times New Roman"/>
                <w:szCs w:val="28"/>
                <w:lang w:val="ru-RU"/>
              </w:rPr>
              <w:t>межрегиональной конференции «Информационно-коммуникационные технологии в оценке качества образования» (октябрь 2014, Йошкар-Ола);</w:t>
            </w:r>
          </w:p>
          <w:p w14:paraId="143AF51E" w14:textId="77777777" w:rsidR="00546680" w:rsidRPr="00546680" w:rsidRDefault="00546680" w:rsidP="00546680">
            <w:pPr>
              <w:tabs>
                <w:tab w:val="num" w:pos="993"/>
              </w:tabs>
              <w:rPr>
                <w:rFonts w:cs="Times New Roman"/>
                <w:szCs w:val="28"/>
                <w:lang w:val="ru-RU"/>
              </w:rPr>
            </w:pPr>
            <w:r w:rsidRPr="00546680">
              <w:rPr>
                <w:rFonts w:cs="Times New Roman"/>
                <w:szCs w:val="28"/>
                <w:lang w:val="ru-RU"/>
              </w:rPr>
              <w:lastRenderedPageBreak/>
              <w:t>стажировке для коллег из Алтайского края «Независимая и внешняя оценка качества образования» (октябрь 2014, Новосибирск);</w:t>
            </w:r>
          </w:p>
          <w:p w14:paraId="34DA3194" w14:textId="77777777" w:rsidR="00546680" w:rsidRPr="00546680" w:rsidRDefault="00546680" w:rsidP="00546680">
            <w:pPr>
              <w:tabs>
                <w:tab w:val="num" w:pos="993"/>
              </w:tabs>
              <w:rPr>
                <w:rFonts w:cs="Times New Roman"/>
                <w:szCs w:val="28"/>
                <w:lang w:val="ru-RU"/>
              </w:rPr>
            </w:pPr>
            <w:r w:rsidRPr="00546680">
              <w:rPr>
                <w:rFonts w:cs="Times New Roman"/>
                <w:szCs w:val="28"/>
                <w:lang w:val="ru-RU"/>
              </w:rPr>
              <w:t>международной конференции «Особенности и направления развития национальных систем оценки качества образования» (ноябрь 2014, Астана);</w:t>
            </w:r>
          </w:p>
          <w:p w14:paraId="31ACBEA7" w14:textId="01280EE8" w:rsidR="00546680" w:rsidRPr="00546680" w:rsidRDefault="00546680" w:rsidP="00546680">
            <w:pPr>
              <w:tabs>
                <w:tab w:val="num" w:pos="993"/>
              </w:tabs>
              <w:rPr>
                <w:rFonts w:cs="Times New Roman"/>
                <w:szCs w:val="28"/>
                <w:lang w:val="ru-RU"/>
              </w:rPr>
            </w:pPr>
            <w:r w:rsidRPr="00546680">
              <w:rPr>
                <w:rFonts w:cs="Times New Roman"/>
                <w:szCs w:val="28"/>
                <w:lang w:val="ru-RU"/>
              </w:rPr>
              <w:t>всероссийская научно-практическая конференции «Система оценки качества образования в условиях реализации Федерального закона</w:t>
            </w:r>
            <w:r w:rsidR="005036AC">
              <w:rPr>
                <w:rFonts w:cs="Times New Roman"/>
                <w:szCs w:val="28"/>
                <w:lang w:val="ru-RU"/>
              </w:rPr>
              <w:t xml:space="preserve"> Российской Федерации </w:t>
            </w:r>
            <w:r w:rsidRPr="00546680">
              <w:rPr>
                <w:rFonts w:cs="Times New Roman"/>
                <w:szCs w:val="28"/>
                <w:lang w:val="ru-RU"/>
              </w:rPr>
              <w:t>«Об образовании в Российской Федерации» (декабрь 2014, Вологда);</w:t>
            </w:r>
          </w:p>
          <w:p w14:paraId="4B1AD5DF" w14:textId="77777777" w:rsidR="00546680" w:rsidRPr="00546680" w:rsidRDefault="00546680" w:rsidP="00546680">
            <w:pPr>
              <w:tabs>
                <w:tab w:val="num" w:pos="993"/>
              </w:tabs>
              <w:rPr>
                <w:rFonts w:cs="Times New Roman"/>
                <w:szCs w:val="28"/>
                <w:lang w:val="ru-RU"/>
              </w:rPr>
            </w:pPr>
            <w:r w:rsidRPr="00546680">
              <w:rPr>
                <w:rFonts w:cs="Times New Roman"/>
                <w:szCs w:val="28"/>
                <w:lang w:val="ru-RU"/>
              </w:rPr>
              <w:t>межрегиональной научно-практической конференции «От качества образования к качеству жизни» (декабрь 2014, Барнаул);</w:t>
            </w:r>
          </w:p>
          <w:p w14:paraId="5F8BB79B" w14:textId="77777777" w:rsidR="00546680" w:rsidRPr="00546680" w:rsidRDefault="00546680" w:rsidP="00546680">
            <w:pPr>
              <w:tabs>
                <w:tab w:val="num" w:pos="993"/>
              </w:tabs>
              <w:rPr>
                <w:rFonts w:cs="Times New Roman"/>
                <w:szCs w:val="28"/>
                <w:lang w:val="ru-RU"/>
              </w:rPr>
            </w:pPr>
            <w:r w:rsidRPr="00546680">
              <w:rPr>
                <w:rFonts w:cs="Times New Roman"/>
                <w:szCs w:val="28"/>
                <w:lang w:val="ru-RU"/>
              </w:rPr>
              <w:t>стажировке для коллег из Чеченской республики «Процедуры системы оценки качества образования в Новосибирской области» (март 2015, Новосибирск);</w:t>
            </w:r>
          </w:p>
          <w:p w14:paraId="0E0FAF38" w14:textId="77777777" w:rsidR="00546680" w:rsidRPr="00546680" w:rsidRDefault="00546680" w:rsidP="00546680">
            <w:pPr>
              <w:tabs>
                <w:tab w:val="num" w:pos="993"/>
              </w:tabs>
              <w:rPr>
                <w:rFonts w:cs="Times New Roman"/>
                <w:szCs w:val="28"/>
                <w:lang w:val="ru-RU"/>
              </w:rPr>
            </w:pPr>
            <w:r w:rsidRPr="00546680">
              <w:rPr>
                <w:rFonts w:cs="Times New Roman"/>
                <w:szCs w:val="28"/>
                <w:lang w:val="ru-RU"/>
              </w:rPr>
              <w:t>стажировке для директоров школ «Инновационный менеджмент в образовательной организации: управление изменениями в условиях внедрения ФГОС» (март 2015, Новосибирск).</w:t>
            </w:r>
          </w:p>
          <w:p w14:paraId="0AC1BF21" w14:textId="77777777" w:rsidR="00546680" w:rsidRPr="00546680" w:rsidRDefault="00546680" w:rsidP="00546680">
            <w:pPr>
              <w:rPr>
                <w:rFonts w:cs="Times New Roman"/>
                <w:szCs w:val="28"/>
                <w:lang w:val="ru-RU"/>
              </w:rPr>
            </w:pPr>
            <w:r w:rsidRPr="00546680">
              <w:rPr>
                <w:rFonts w:cs="Times New Roman"/>
                <w:szCs w:val="28"/>
                <w:lang w:val="ru-RU"/>
              </w:rPr>
              <w:t>Сервис получил высокую оценку руководителей школ, специалистов муниципалитетов и экспертов. Эффективность разработки подтверждается практикой работы всех ОО Новосибирской области.</w:t>
            </w:r>
          </w:p>
        </w:tc>
      </w:tr>
    </w:tbl>
    <w:p w14:paraId="1D162537" w14:textId="77777777" w:rsidR="00546680" w:rsidRPr="00546680" w:rsidRDefault="00546680" w:rsidP="00546680">
      <w:pPr>
        <w:rPr>
          <w:b/>
          <w:i/>
          <w:lang w:val="ru-RU"/>
        </w:rPr>
      </w:pPr>
    </w:p>
    <w:p w14:paraId="759E805A" w14:textId="77777777" w:rsidR="00546680" w:rsidRPr="00546680" w:rsidRDefault="00546680" w:rsidP="00546680">
      <w:pPr>
        <w:rPr>
          <w:lang w:val="ru-RU"/>
        </w:rPr>
      </w:pPr>
      <w:r w:rsidRPr="00546680">
        <w:rPr>
          <w:lang w:val="ru-RU"/>
        </w:rPr>
        <w:t>3.3.6.</w:t>
      </w:r>
    </w:p>
    <w:tbl>
      <w:tblPr>
        <w:tblW w:w="9639"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300"/>
        <w:gridCol w:w="7339"/>
      </w:tblGrid>
      <w:tr w:rsidR="00546680" w:rsidRPr="00853034" w14:paraId="259370A9" w14:textId="77777777" w:rsidTr="00546680">
        <w:tc>
          <w:tcPr>
            <w:tcW w:w="2300" w:type="dxa"/>
            <w:tcMar>
              <w:top w:w="100" w:type="dxa"/>
              <w:left w:w="100" w:type="dxa"/>
              <w:bottom w:w="100" w:type="dxa"/>
              <w:right w:w="100" w:type="dxa"/>
            </w:tcMar>
          </w:tcPr>
          <w:p w14:paraId="5CAEE093" w14:textId="77777777" w:rsidR="00546680" w:rsidRPr="00546680" w:rsidRDefault="00546680" w:rsidP="00546680">
            <w:pPr>
              <w:spacing w:line="240" w:lineRule="auto"/>
              <w:ind w:firstLine="0"/>
              <w:rPr>
                <w:rFonts w:cs="Times New Roman"/>
                <w:szCs w:val="24"/>
              </w:rPr>
            </w:pPr>
            <w:r w:rsidRPr="00546680">
              <w:rPr>
                <w:rFonts w:cs="Times New Roman"/>
                <w:szCs w:val="24"/>
              </w:rPr>
              <w:t>Название</w:t>
            </w:r>
          </w:p>
        </w:tc>
        <w:tc>
          <w:tcPr>
            <w:tcW w:w="7339" w:type="dxa"/>
            <w:tcMar>
              <w:top w:w="100" w:type="dxa"/>
              <w:left w:w="100" w:type="dxa"/>
              <w:bottom w:w="100" w:type="dxa"/>
              <w:right w:w="100" w:type="dxa"/>
            </w:tcMar>
          </w:tcPr>
          <w:p w14:paraId="3BEA4630" w14:textId="77777777" w:rsidR="00546680" w:rsidRPr="00546680" w:rsidRDefault="00546680" w:rsidP="00546680">
            <w:pPr>
              <w:ind w:firstLine="10"/>
              <w:rPr>
                <w:rFonts w:cs="Times New Roman"/>
                <w:szCs w:val="24"/>
                <w:lang w:val="ru-RU"/>
              </w:rPr>
            </w:pPr>
            <w:r w:rsidRPr="00546680">
              <w:rPr>
                <w:rFonts w:cs="Times New Roman"/>
                <w:szCs w:val="24"/>
                <w:lang w:val="ru-RU"/>
              </w:rPr>
              <w:t>Оценка профессиональных компетенций работников образования образовательных организаций Новосибирской области</w:t>
            </w:r>
          </w:p>
        </w:tc>
      </w:tr>
      <w:tr w:rsidR="00546680" w:rsidRPr="00853034" w14:paraId="170B0AAC" w14:textId="77777777" w:rsidTr="00546680">
        <w:tc>
          <w:tcPr>
            <w:tcW w:w="2300" w:type="dxa"/>
            <w:tcMar>
              <w:top w:w="100" w:type="dxa"/>
              <w:left w:w="100" w:type="dxa"/>
              <w:bottom w:w="100" w:type="dxa"/>
              <w:right w:w="100" w:type="dxa"/>
            </w:tcMar>
          </w:tcPr>
          <w:p w14:paraId="2455D957" w14:textId="77777777" w:rsidR="00546680" w:rsidRPr="00546680" w:rsidRDefault="00546680" w:rsidP="00546680">
            <w:pPr>
              <w:spacing w:line="240" w:lineRule="auto"/>
              <w:ind w:firstLine="0"/>
              <w:rPr>
                <w:rFonts w:cs="Times New Roman"/>
                <w:szCs w:val="24"/>
              </w:rPr>
            </w:pPr>
            <w:r w:rsidRPr="00546680">
              <w:rPr>
                <w:rFonts w:cs="Times New Roman"/>
                <w:szCs w:val="24"/>
              </w:rPr>
              <w:t>Тип</w:t>
            </w:r>
          </w:p>
        </w:tc>
        <w:tc>
          <w:tcPr>
            <w:tcW w:w="7339" w:type="dxa"/>
            <w:tcMar>
              <w:top w:w="100" w:type="dxa"/>
              <w:left w:w="100" w:type="dxa"/>
              <w:bottom w:w="100" w:type="dxa"/>
              <w:right w:w="100" w:type="dxa"/>
            </w:tcMar>
          </w:tcPr>
          <w:p w14:paraId="0C7F9F32" w14:textId="77777777" w:rsidR="00546680" w:rsidRPr="00546680" w:rsidRDefault="00546680" w:rsidP="00546680">
            <w:pPr>
              <w:ind w:left="-17" w:firstLine="10"/>
              <w:rPr>
                <w:rFonts w:cs="Times New Roman"/>
                <w:szCs w:val="24"/>
                <w:lang w:val="ru-RU"/>
              </w:rPr>
            </w:pPr>
            <w:r w:rsidRPr="00546680">
              <w:rPr>
                <w:rFonts w:cs="Times New Roman"/>
                <w:szCs w:val="24"/>
                <w:lang w:val="ru-RU"/>
              </w:rPr>
              <w:t>Оценка кадрового потенциала общего образования НСО</w:t>
            </w:r>
          </w:p>
        </w:tc>
      </w:tr>
      <w:tr w:rsidR="00546680" w:rsidRPr="00853034" w14:paraId="75543E6A" w14:textId="77777777" w:rsidTr="00546680">
        <w:tc>
          <w:tcPr>
            <w:tcW w:w="2300" w:type="dxa"/>
            <w:tcMar>
              <w:top w:w="100" w:type="dxa"/>
              <w:left w:w="100" w:type="dxa"/>
              <w:bottom w:w="100" w:type="dxa"/>
              <w:right w:w="100" w:type="dxa"/>
            </w:tcMar>
          </w:tcPr>
          <w:p w14:paraId="1DA5233B" w14:textId="77777777" w:rsidR="00546680" w:rsidRPr="00546680" w:rsidRDefault="00546680" w:rsidP="00546680">
            <w:pPr>
              <w:spacing w:line="240" w:lineRule="auto"/>
              <w:ind w:firstLine="0"/>
              <w:rPr>
                <w:rFonts w:cs="Times New Roman"/>
                <w:szCs w:val="24"/>
              </w:rPr>
            </w:pPr>
            <w:r w:rsidRPr="00546680">
              <w:rPr>
                <w:rFonts w:cs="Times New Roman"/>
                <w:szCs w:val="24"/>
              </w:rPr>
              <w:t>Авторство</w:t>
            </w:r>
          </w:p>
        </w:tc>
        <w:tc>
          <w:tcPr>
            <w:tcW w:w="7339" w:type="dxa"/>
            <w:tcMar>
              <w:top w:w="100" w:type="dxa"/>
              <w:left w:w="100" w:type="dxa"/>
              <w:bottom w:w="100" w:type="dxa"/>
              <w:right w:w="100" w:type="dxa"/>
            </w:tcMar>
          </w:tcPr>
          <w:p w14:paraId="6345517E" w14:textId="77777777" w:rsidR="00546680" w:rsidRPr="00546680" w:rsidRDefault="00546680" w:rsidP="00546680">
            <w:pPr>
              <w:ind w:firstLine="10"/>
              <w:rPr>
                <w:color w:val="FF0000"/>
                <w:szCs w:val="28"/>
                <w:lang w:val="ru-RU"/>
              </w:rPr>
            </w:pPr>
            <w:r w:rsidRPr="00546680">
              <w:rPr>
                <w:lang w:val="ru-RU"/>
              </w:rPr>
              <w:t>Программное обеспечение выполнено привлеченной организацией в рамках реализации мероприятий</w:t>
            </w:r>
            <w:r w:rsidRPr="00546680">
              <w:rPr>
                <w:sz w:val="28"/>
                <w:szCs w:val="28"/>
                <w:lang w:val="ru-RU"/>
              </w:rPr>
              <w:t xml:space="preserve"> </w:t>
            </w:r>
            <w:r w:rsidRPr="00546680">
              <w:rPr>
                <w:lang w:val="ru-RU"/>
              </w:rPr>
              <w:t xml:space="preserve">ведомственной целевой программы «Развитие кадрового потенциала системы образования Новосибирской области на 2013-2015 годы».  Основная часть </w:t>
            </w:r>
            <w:r w:rsidRPr="00546680">
              <w:rPr>
                <w:lang w:val="ru-RU"/>
              </w:rPr>
              <w:lastRenderedPageBreak/>
              <w:t>инструментария оценки была разработана в 2012-2013 гг. специалистами НИМРО и привлеченными специалистами (преподаватели  ОО высшего образования и системы ДПО, учителя, директора школ и  их заместители). В дальнейшем проводилось дополнение инструментария тестами для других педагогических должностей, в том числе – для руководителей ОО (2014 год), воспитателей дошкольных ОО 2015 г.).</w:t>
            </w:r>
          </w:p>
        </w:tc>
      </w:tr>
      <w:tr w:rsidR="00546680" w:rsidRPr="00853034" w14:paraId="75B5B98A" w14:textId="77777777" w:rsidTr="00546680">
        <w:tc>
          <w:tcPr>
            <w:tcW w:w="2300" w:type="dxa"/>
            <w:tcMar>
              <w:top w:w="100" w:type="dxa"/>
              <w:left w:w="100" w:type="dxa"/>
              <w:bottom w:w="100" w:type="dxa"/>
              <w:right w:w="100" w:type="dxa"/>
            </w:tcMar>
          </w:tcPr>
          <w:p w14:paraId="3BEB5B13" w14:textId="77777777" w:rsidR="00546680" w:rsidRPr="00546680" w:rsidRDefault="00546680" w:rsidP="00546680">
            <w:pPr>
              <w:spacing w:line="240" w:lineRule="auto"/>
              <w:ind w:firstLine="0"/>
              <w:rPr>
                <w:rFonts w:cs="Times New Roman"/>
                <w:szCs w:val="24"/>
                <w:lang w:val="ru-RU"/>
              </w:rPr>
            </w:pPr>
            <w:r w:rsidRPr="00546680">
              <w:rPr>
                <w:rFonts w:cs="Times New Roman"/>
                <w:szCs w:val="24"/>
                <w:lang w:val="ru-RU"/>
              </w:rPr>
              <w:lastRenderedPageBreak/>
              <w:t>Дата начала реализации и периодичность проведения</w:t>
            </w:r>
          </w:p>
        </w:tc>
        <w:tc>
          <w:tcPr>
            <w:tcW w:w="7339" w:type="dxa"/>
            <w:tcMar>
              <w:top w:w="100" w:type="dxa"/>
              <w:left w:w="100" w:type="dxa"/>
              <w:bottom w:w="100" w:type="dxa"/>
              <w:right w:w="100" w:type="dxa"/>
            </w:tcMar>
          </w:tcPr>
          <w:p w14:paraId="4F11B767" w14:textId="77777777" w:rsidR="00546680" w:rsidRPr="00546680" w:rsidRDefault="00546680" w:rsidP="00546680">
            <w:pPr>
              <w:ind w:firstLine="10"/>
              <w:rPr>
                <w:rFonts w:cs="Times New Roman"/>
                <w:szCs w:val="24"/>
                <w:lang w:val="ru-RU"/>
              </w:rPr>
            </w:pPr>
            <w:r w:rsidRPr="00546680">
              <w:rPr>
                <w:rFonts w:cs="Times New Roman"/>
                <w:szCs w:val="24"/>
                <w:lang w:val="ru-RU"/>
              </w:rPr>
              <w:t>Проводится с 2013 года по заявительному принципу</w:t>
            </w:r>
          </w:p>
        </w:tc>
      </w:tr>
      <w:tr w:rsidR="00546680" w:rsidRPr="00853034" w14:paraId="26D5B3C4" w14:textId="77777777" w:rsidTr="00546680">
        <w:tc>
          <w:tcPr>
            <w:tcW w:w="2300" w:type="dxa"/>
            <w:tcMar>
              <w:top w:w="100" w:type="dxa"/>
              <w:left w:w="100" w:type="dxa"/>
              <w:bottom w:w="100" w:type="dxa"/>
              <w:right w:w="100" w:type="dxa"/>
            </w:tcMar>
          </w:tcPr>
          <w:p w14:paraId="579BDC24" w14:textId="77777777" w:rsidR="00546680" w:rsidRPr="00546680" w:rsidRDefault="00546680" w:rsidP="00546680">
            <w:pPr>
              <w:spacing w:line="240" w:lineRule="auto"/>
              <w:ind w:firstLine="0"/>
              <w:rPr>
                <w:rFonts w:cs="Times New Roman"/>
                <w:szCs w:val="24"/>
              </w:rPr>
            </w:pPr>
            <w:r w:rsidRPr="00546680">
              <w:rPr>
                <w:rFonts w:cs="Times New Roman"/>
                <w:szCs w:val="24"/>
              </w:rPr>
              <w:t>Цель и задачи</w:t>
            </w:r>
          </w:p>
        </w:tc>
        <w:tc>
          <w:tcPr>
            <w:tcW w:w="7339" w:type="dxa"/>
            <w:tcMar>
              <w:top w:w="100" w:type="dxa"/>
              <w:left w:w="100" w:type="dxa"/>
              <w:bottom w:w="100" w:type="dxa"/>
              <w:right w:w="100" w:type="dxa"/>
            </w:tcMar>
          </w:tcPr>
          <w:p w14:paraId="11593868" w14:textId="77777777" w:rsidR="00546680" w:rsidRPr="00546680" w:rsidRDefault="00546680" w:rsidP="00546680">
            <w:pPr>
              <w:ind w:firstLine="10"/>
              <w:rPr>
                <w:rFonts w:cs="Times New Roman"/>
                <w:szCs w:val="28"/>
                <w:lang w:val="ru-RU"/>
              </w:rPr>
            </w:pPr>
            <w:r w:rsidRPr="00546680">
              <w:rPr>
                <w:rFonts w:cs="Times New Roman"/>
                <w:szCs w:val="28"/>
                <w:lang w:val="ru-RU"/>
              </w:rPr>
              <w:t>Оценка профессиональных компетенций педагогических и руководящих работников системы образования НСО</w:t>
            </w:r>
          </w:p>
        </w:tc>
      </w:tr>
      <w:tr w:rsidR="00546680" w:rsidRPr="00546680" w14:paraId="2A04CDD8" w14:textId="77777777" w:rsidTr="00546680">
        <w:tc>
          <w:tcPr>
            <w:tcW w:w="2300" w:type="dxa"/>
            <w:tcMar>
              <w:top w:w="100" w:type="dxa"/>
              <w:left w:w="100" w:type="dxa"/>
              <w:bottom w:w="100" w:type="dxa"/>
              <w:right w:w="100" w:type="dxa"/>
            </w:tcMar>
          </w:tcPr>
          <w:p w14:paraId="6F5E32B4" w14:textId="77777777" w:rsidR="00546680" w:rsidRPr="00546680" w:rsidRDefault="00546680" w:rsidP="00546680">
            <w:pPr>
              <w:spacing w:line="240" w:lineRule="auto"/>
              <w:ind w:firstLine="0"/>
              <w:rPr>
                <w:rFonts w:cs="Times New Roman"/>
                <w:szCs w:val="24"/>
              </w:rPr>
            </w:pPr>
            <w:r w:rsidRPr="00546680">
              <w:rPr>
                <w:rFonts w:cs="Times New Roman"/>
                <w:szCs w:val="24"/>
              </w:rPr>
              <w:t>Описание основных положений</w:t>
            </w:r>
          </w:p>
        </w:tc>
        <w:tc>
          <w:tcPr>
            <w:tcW w:w="7339" w:type="dxa"/>
            <w:tcMar>
              <w:top w:w="100" w:type="dxa"/>
              <w:left w:w="100" w:type="dxa"/>
              <w:bottom w:w="100" w:type="dxa"/>
              <w:right w:w="100" w:type="dxa"/>
            </w:tcMar>
          </w:tcPr>
          <w:p w14:paraId="0BCC0EB1" w14:textId="77777777" w:rsidR="00546680" w:rsidRPr="00546680" w:rsidRDefault="00546680" w:rsidP="00546680">
            <w:pPr>
              <w:ind w:firstLine="0"/>
              <w:rPr>
                <w:rFonts w:cs="Times New Roman"/>
                <w:szCs w:val="28"/>
                <w:lang w:val="ru-RU"/>
              </w:rPr>
            </w:pPr>
            <w:r w:rsidRPr="00546680">
              <w:rPr>
                <w:rFonts w:cs="Times New Roman"/>
                <w:szCs w:val="28"/>
                <w:lang w:val="ru-RU"/>
              </w:rPr>
              <w:t>Для проведения оценки на основе единых методологических подходов разработано 25 тестов по отдельным педагогическим специальностям, 4 теста для воспитателей дошкольных ОО, руководителей, заместителей руководителей и руководителей структурных подразделений ОО. Тематика заданий теста по большей части определяется Единым квалификационным справочником должностей руководителей, специалистов и служащих, раздел «Квалификационные характеристики должностей работников образования». Тесты разработаны для каждой специальности/должности отдельно. Состоят из заданий с выбором одного или нескольких ответов,</w:t>
            </w:r>
            <w:r w:rsidRPr="00546680">
              <w:rPr>
                <w:rFonts w:cs="Times New Roman"/>
                <w:sz w:val="28"/>
                <w:szCs w:val="32"/>
                <w:lang w:val="ru-RU"/>
              </w:rPr>
              <w:t xml:space="preserve"> </w:t>
            </w:r>
            <w:r w:rsidRPr="00546680">
              <w:rPr>
                <w:rFonts w:cs="Times New Roman"/>
                <w:szCs w:val="28"/>
                <w:lang w:val="ru-RU"/>
              </w:rPr>
              <w:t>установление последовательности и установление соответствия. Время выполнения теста 60-120 мин, количество заданий 25-40.</w:t>
            </w:r>
          </w:p>
          <w:p w14:paraId="2E5C53F9" w14:textId="77777777" w:rsidR="00546680" w:rsidRPr="00546680" w:rsidRDefault="00546680" w:rsidP="00546680">
            <w:pPr>
              <w:autoSpaceDE w:val="0"/>
              <w:autoSpaceDN w:val="0"/>
              <w:adjustRightInd w:val="0"/>
              <w:ind w:firstLine="0"/>
              <w:rPr>
                <w:rFonts w:cs="Times New Roman"/>
                <w:szCs w:val="28"/>
                <w:lang w:val="ru-RU"/>
              </w:rPr>
            </w:pPr>
            <w:r w:rsidRPr="00546680">
              <w:rPr>
                <w:rFonts w:cs="Times New Roman"/>
                <w:szCs w:val="28"/>
                <w:lang w:val="ru-RU"/>
              </w:rPr>
              <w:t xml:space="preserve">Оценка профессиональных компетенций работников образования проводится в форме компьютерного тестирования в режиме </w:t>
            </w:r>
            <w:r w:rsidRPr="00546680">
              <w:rPr>
                <w:rFonts w:cs="Times New Roman"/>
                <w:szCs w:val="28"/>
              </w:rPr>
              <w:t>online</w:t>
            </w:r>
            <w:r w:rsidRPr="00546680">
              <w:rPr>
                <w:rFonts w:cs="Times New Roman"/>
                <w:szCs w:val="28"/>
                <w:lang w:val="ru-RU"/>
              </w:rPr>
              <w:t xml:space="preserve"> на ресурсе http://pedkurs.edu54.ru/. Участники проходят тестирование в своей ОО или в управлении образования своего района. Доступ пользователей к инструментарию ограничен и предоставляется только после регистрации в системе тестирования и оформления заявки. Предусмотрена возможность пробного тестирования.</w:t>
            </w:r>
          </w:p>
          <w:p w14:paraId="270E4FB9" w14:textId="77777777" w:rsidR="00546680" w:rsidRPr="00546680" w:rsidRDefault="00546680" w:rsidP="00546680">
            <w:pPr>
              <w:autoSpaceDE w:val="0"/>
              <w:autoSpaceDN w:val="0"/>
              <w:adjustRightInd w:val="0"/>
              <w:ind w:firstLine="0"/>
              <w:rPr>
                <w:rFonts w:cs="Times New Roman"/>
                <w:szCs w:val="28"/>
                <w:lang w:val="ru-RU"/>
              </w:rPr>
            </w:pPr>
            <w:r w:rsidRPr="00546680">
              <w:rPr>
                <w:rFonts w:cs="Times New Roman"/>
                <w:szCs w:val="28"/>
                <w:lang w:val="ru-RU"/>
              </w:rPr>
              <w:t xml:space="preserve">Тестирование проводится по мере поступления заявок от </w:t>
            </w:r>
            <w:r w:rsidRPr="00546680">
              <w:rPr>
                <w:rFonts w:cs="Times New Roman"/>
                <w:szCs w:val="28"/>
                <w:lang w:val="ru-RU"/>
              </w:rPr>
              <w:lastRenderedPageBreak/>
              <w:t xml:space="preserve">муниципалитетов, руководителей ОО, отдельных педагогов. </w:t>
            </w:r>
            <w:r w:rsidRPr="00546680">
              <w:rPr>
                <w:rFonts w:cs="Times New Roman"/>
                <w:szCs w:val="24"/>
                <w:lang w:val="ru-RU"/>
              </w:rPr>
              <w:t>По итогам тестирования готовятся ведомости результатов  по каждому пользователю и сводный отчет итоговых данных по конкретным образовательным организациям.</w:t>
            </w:r>
          </w:p>
          <w:p w14:paraId="6B1544FF" w14:textId="77777777" w:rsidR="00546680" w:rsidRPr="00546680" w:rsidRDefault="00546680" w:rsidP="00546680">
            <w:pPr>
              <w:shd w:val="clear" w:color="auto" w:fill="FFFFFF"/>
              <w:tabs>
                <w:tab w:val="left" w:pos="7797"/>
              </w:tabs>
              <w:ind w:right="-35" w:firstLine="0"/>
              <w:rPr>
                <w:rFonts w:cs="Times New Roman"/>
                <w:sz w:val="28"/>
                <w:szCs w:val="28"/>
                <w:lang w:val="ru-RU"/>
              </w:rPr>
            </w:pPr>
            <w:r w:rsidRPr="00546680">
              <w:rPr>
                <w:rFonts w:cs="Times New Roman"/>
                <w:szCs w:val="28"/>
                <w:lang w:val="ru-RU"/>
              </w:rPr>
              <w:t xml:space="preserve">Для анализа результатов тестирования используется программный комплекс Автоматизированная система мониторинга профессионального развития работников образования Новосибирской области и </w:t>
            </w:r>
            <w:r w:rsidRPr="00546680">
              <w:rPr>
                <w:rFonts w:cs="Times New Roman"/>
                <w:szCs w:val="28"/>
              </w:rPr>
              <w:t>MS</w:t>
            </w:r>
            <w:r w:rsidRPr="00546680">
              <w:rPr>
                <w:rFonts w:cs="Times New Roman"/>
                <w:szCs w:val="28"/>
                <w:lang w:val="ru-RU"/>
              </w:rPr>
              <w:t xml:space="preserve"> </w:t>
            </w:r>
            <w:r w:rsidRPr="00546680">
              <w:rPr>
                <w:rFonts w:cs="Times New Roman"/>
                <w:szCs w:val="28"/>
              </w:rPr>
              <w:t>Excel</w:t>
            </w:r>
            <w:r w:rsidRPr="00546680">
              <w:rPr>
                <w:rFonts w:cs="Times New Roman"/>
                <w:szCs w:val="28"/>
                <w:lang w:val="ru-RU"/>
              </w:rPr>
              <w:t>. Первичные результаты работники образования видят сразу по окончании тестирования.</w:t>
            </w:r>
          </w:p>
        </w:tc>
      </w:tr>
      <w:tr w:rsidR="00546680" w:rsidRPr="00853034" w14:paraId="0A712B78" w14:textId="77777777" w:rsidTr="00546680">
        <w:tc>
          <w:tcPr>
            <w:tcW w:w="2300" w:type="dxa"/>
            <w:tcMar>
              <w:top w:w="100" w:type="dxa"/>
              <w:left w:w="100" w:type="dxa"/>
              <w:bottom w:w="100" w:type="dxa"/>
              <w:right w:w="100" w:type="dxa"/>
            </w:tcMar>
          </w:tcPr>
          <w:p w14:paraId="15599DD4" w14:textId="77777777" w:rsidR="00546680" w:rsidRPr="00546680" w:rsidRDefault="00546680" w:rsidP="00546680">
            <w:pPr>
              <w:spacing w:line="240" w:lineRule="auto"/>
              <w:ind w:firstLine="0"/>
              <w:rPr>
                <w:rFonts w:cs="Times New Roman"/>
                <w:szCs w:val="24"/>
              </w:rPr>
            </w:pPr>
            <w:r w:rsidRPr="00546680">
              <w:rPr>
                <w:rFonts w:cs="Times New Roman"/>
                <w:szCs w:val="24"/>
              </w:rPr>
              <w:lastRenderedPageBreak/>
              <w:t>Результаты функционирования</w:t>
            </w:r>
          </w:p>
        </w:tc>
        <w:tc>
          <w:tcPr>
            <w:tcW w:w="7339" w:type="dxa"/>
            <w:tcMar>
              <w:top w:w="100" w:type="dxa"/>
              <w:left w:w="100" w:type="dxa"/>
              <w:bottom w:w="100" w:type="dxa"/>
              <w:right w:w="100" w:type="dxa"/>
            </w:tcMar>
          </w:tcPr>
          <w:p w14:paraId="2A0896FF" w14:textId="77777777" w:rsidR="00546680" w:rsidRPr="00546680" w:rsidRDefault="00546680" w:rsidP="00546680">
            <w:pPr>
              <w:ind w:firstLine="10"/>
              <w:rPr>
                <w:rFonts w:cs="Times New Roman"/>
                <w:szCs w:val="24"/>
                <w:lang w:val="ru-RU"/>
              </w:rPr>
            </w:pPr>
            <w:r w:rsidRPr="00546680">
              <w:rPr>
                <w:rFonts w:cs="Times New Roman"/>
                <w:szCs w:val="24"/>
                <w:lang w:val="ru-RU"/>
              </w:rPr>
              <w:t>Результаты тестирования применяются:</w:t>
            </w:r>
          </w:p>
          <w:p w14:paraId="26958B55" w14:textId="77777777" w:rsidR="00546680" w:rsidRPr="00546680" w:rsidRDefault="00546680" w:rsidP="00546680">
            <w:pPr>
              <w:ind w:firstLine="10"/>
              <w:rPr>
                <w:rFonts w:cs="Times New Roman"/>
                <w:szCs w:val="24"/>
                <w:lang w:val="ru-RU"/>
              </w:rPr>
            </w:pPr>
            <w:r w:rsidRPr="00546680">
              <w:rPr>
                <w:rFonts w:cs="Times New Roman"/>
                <w:szCs w:val="24"/>
                <w:lang w:val="ru-RU"/>
              </w:rPr>
              <w:t>муниципальными органами управления образованием – для оценки профессионального уровня претендентов при проведении конкурсных процедур на должность «директор школы»;</w:t>
            </w:r>
          </w:p>
          <w:p w14:paraId="520EF56C" w14:textId="77777777" w:rsidR="00546680" w:rsidRPr="00546680" w:rsidRDefault="00546680" w:rsidP="00546680">
            <w:pPr>
              <w:ind w:firstLine="10"/>
              <w:rPr>
                <w:rFonts w:cs="Times New Roman"/>
                <w:szCs w:val="24"/>
                <w:lang w:val="ru-RU"/>
              </w:rPr>
            </w:pPr>
            <w:r w:rsidRPr="00546680">
              <w:rPr>
                <w:rFonts w:cs="Times New Roman"/>
                <w:szCs w:val="24"/>
                <w:lang w:val="ru-RU"/>
              </w:rPr>
              <w:t>руководителями ОО - для проведения оценки кадрового потенциала, включая его профессиональные дефициты, и формирования индивидуальных траекторий повышения квалификации;</w:t>
            </w:r>
          </w:p>
          <w:p w14:paraId="22EA1D42" w14:textId="77777777" w:rsidR="00546680" w:rsidRPr="00546680" w:rsidRDefault="00546680" w:rsidP="00546680">
            <w:pPr>
              <w:ind w:firstLine="10"/>
              <w:rPr>
                <w:rFonts w:cs="Times New Roman"/>
                <w:color w:val="FF0000"/>
                <w:szCs w:val="24"/>
                <w:lang w:val="ru-RU"/>
              </w:rPr>
            </w:pPr>
            <w:r w:rsidRPr="00546680">
              <w:rPr>
                <w:rFonts w:cs="Times New Roman"/>
                <w:szCs w:val="24"/>
                <w:lang w:val="ru-RU"/>
              </w:rPr>
              <w:t>учителями ОО – как результатом независимой оценки для подтверждения профессионального уровня при прохождении аттестации, участии в профессиональных конкурсах и т.д.</w:t>
            </w:r>
          </w:p>
        </w:tc>
      </w:tr>
    </w:tbl>
    <w:p w14:paraId="219A24A5" w14:textId="77777777" w:rsidR="00546680" w:rsidRPr="00546680" w:rsidRDefault="00546680" w:rsidP="00546680">
      <w:pPr>
        <w:rPr>
          <w:lang w:val="ru-RU"/>
        </w:rPr>
      </w:pPr>
    </w:p>
    <w:p w14:paraId="317C9BA5" w14:textId="77777777" w:rsidR="00546680" w:rsidRPr="00546680" w:rsidRDefault="00546680" w:rsidP="00546680">
      <w:pPr>
        <w:rPr>
          <w:lang w:val="ru-RU"/>
        </w:rPr>
      </w:pPr>
      <w:r w:rsidRPr="00546680">
        <w:rPr>
          <w:lang w:val="ru-RU"/>
        </w:rPr>
        <w:t>3.3.7</w:t>
      </w:r>
    </w:p>
    <w:tbl>
      <w:tblPr>
        <w:tblW w:w="9639"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300"/>
        <w:gridCol w:w="7339"/>
      </w:tblGrid>
      <w:tr w:rsidR="00546680" w:rsidRPr="00853034" w14:paraId="790D6CAA" w14:textId="77777777" w:rsidTr="00546680">
        <w:tc>
          <w:tcPr>
            <w:tcW w:w="2300" w:type="dxa"/>
            <w:tcMar>
              <w:top w:w="100" w:type="dxa"/>
              <w:left w:w="100" w:type="dxa"/>
              <w:bottom w:w="100" w:type="dxa"/>
              <w:right w:w="100" w:type="dxa"/>
            </w:tcMar>
          </w:tcPr>
          <w:p w14:paraId="146BD8AB" w14:textId="77777777" w:rsidR="00546680" w:rsidRPr="00546680" w:rsidRDefault="00546680" w:rsidP="00546680">
            <w:pPr>
              <w:spacing w:line="240" w:lineRule="auto"/>
              <w:ind w:firstLine="0"/>
              <w:rPr>
                <w:rFonts w:cs="Times New Roman"/>
                <w:szCs w:val="24"/>
              </w:rPr>
            </w:pPr>
            <w:r w:rsidRPr="00546680">
              <w:rPr>
                <w:rFonts w:cs="Times New Roman"/>
                <w:szCs w:val="24"/>
              </w:rPr>
              <w:t>Название</w:t>
            </w:r>
          </w:p>
        </w:tc>
        <w:tc>
          <w:tcPr>
            <w:tcW w:w="7339" w:type="dxa"/>
            <w:tcMar>
              <w:top w:w="100" w:type="dxa"/>
              <w:left w:w="100" w:type="dxa"/>
              <w:bottom w:w="100" w:type="dxa"/>
              <w:right w:w="100" w:type="dxa"/>
            </w:tcMar>
          </w:tcPr>
          <w:p w14:paraId="0863D5CA" w14:textId="77777777" w:rsidR="00546680" w:rsidRPr="00546680" w:rsidRDefault="00546680" w:rsidP="00546680">
            <w:pPr>
              <w:ind w:firstLine="0"/>
              <w:rPr>
                <w:rFonts w:cs="Times New Roman"/>
                <w:szCs w:val="24"/>
                <w:lang w:val="ru-RU"/>
              </w:rPr>
            </w:pPr>
            <w:r w:rsidRPr="00546680">
              <w:rPr>
                <w:rFonts w:cs="Times New Roman"/>
                <w:szCs w:val="24"/>
                <w:lang w:val="ru-RU"/>
              </w:rPr>
              <w:t>Единая база данных о состоянии и развитии системы образования Новосибирской области «Паспорт ОУ»</w:t>
            </w:r>
          </w:p>
        </w:tc>
      </w:tr>
      <w:tr w:rsidR="00546680" w:rsidRPr="00546680" w14:paraId="3DCD5FAA" w14:textId="77777777" w:rsidTr="00546680">
        <w:tc>
          <w:tcPr>
            <w:tcW w:w="2300" w:type="dxa"/>
            <w:tcMar>
              <w:top w:w="100" w:type="dxa"/>
              <w:left w:w="100" w:type="dxa"/>
              <w:bottom w:w="100" w:type="dxa"/>
              <w:right w:w="100" w:type="dxa"/>
            </w:tcMar>
          </w:tcPr>
          <w:p w14:paraId="130E9E23" w14:textId="77777777" w:rsidR="00546680" w:rsidRPr="00546680" w:rsidRDefault="00546680" w:rsidP="00546680">
            <w:pPr>
              <w:spacing w:line="240" w:lineRule="auto"/>
              <w:ind w:firstLine="0"/>
              <w:rPr>
                <w:rFonts w:cs="Times New Roman"/>
                <w:szCs w:val="24"/>
              </w:rPr>
            </w:pPr>
            <w:r w:rsidRPr="00546680">
              <w:rPr>
                <w:rFonts w:cs="Times New Roman"/>
                <w:szCs w:val="24"/>
              </w:rPr>
              <w:t>Тип</w:t>
            </w:r>
          </w:p>
        </w:tc>
        <w:tc>
          <w:tcPr>
            <w:tcW w:w="7339" w:type="dxa"/>
            <w:tcMar>
              <w:top w:w="100" w:type="dxa"/>
              <w:left w:w="100" w:type="dxa"/>
              <w:bottom w:w="100" w:type="dxa"/>
              <w:right w:w="100" w:type="dxa"/>
            </w:tcMar>
          </w:tcPr>
          <w:p w14:paraId="32D5593E" w14:textId="77777777" w:rsidR="00546680" w:rsidRPr="00546680" w:rsidRDefault="00546680" w:rsidP="00546680">
            <w:pPr>
              <w:ind w:firstLine="0"/>
              <w:rPr>
                <w:rFonts w:cs="Times New Roman"/>
                <w:szCs w:val="24"/>
              </w:rPr>
            </w:pPr>
            <w:r w:rsidRPr="00546680">
              <w:rPr>
                <w:rFonts w:cs="Times New Roman"/>
                <w:szCs w:val="24"/>
              </w:rPr>
              <w:t>Информационно-аналитическая система</w:t>
            </w:r>
          </w:p>
        </w:tc>
      </w:tr>
      <w:tr w:rsidR="00546680" w:rsidRPr="00853034" w14:paraId="0A68CCDF" w14:textId="77777777" w:rsidTr="00546680">
        <w:tc>
          <w:tcPr>
            <w:tcW w:w="2300" w:type="dxa"/>
            <w:tcMar>
              <w:top w:w="100" w:type="dxa"/>
              <w:left w:w="100" w:type="dxa"/>
              <w:bottom w:w="100" w:type="dxa"/>
              <w:right w:w="100" w:type="dxa"/>
            </w:tcMar>
          </w:tcPr>
          <w:p w14:paraId="0ADBC2D2" w14:textId="77777777" w:rsidR="00546680" w:rsidRPr="00546680" w:rsidRDefault="00546680" w:rsidP="00546680">
            <w:pPr>
              <w:spacing w:line="240" w:lineRule="auto"/>
              <w:ind w:firstLine="0"/>
              <w:rPr>
                <w:rFonts w:cs="Times New Roman"/>
                <w:szCs w:val="24"/>
                <w:highlight w:val="yellow"/>
              </w:rPr>
            </w:pPr>
            <w:r w:rsidRPr="00546680">
              <w:rPr>
                <w:rFonts w:cs="Times New Roman"/>
                <w:szCs w:val="24"/>
              </w:rPr>
              <w:t>Авторство</w:t>
            </w:r>
          </w:p>
        </w:tc>
        <w:tc>
          <w:tcPr>
            <w:tcW w:w="7339" w:type="dxa"/>
            <w:tcMar>
              <w:top w:w="100" w:type="dxa"/>
              <w:left w:w="100" w:type="dxa"/>
              <w:bottom w:w="100" w:type="dxa"/>
              <w:right w:w="100" w:type="dxa"/>
            </w:tcMar>
          </w:tcPr>
          <w:p w14:paraId="2BCD9F66" w14:textId="77777777" w:rsidR="00546680" w:rsidRPr="00546680" w:rsidRDefault="00546680" w:rsidP="00546680">
            <w:pPr>
              <w:ind w:firstLine="0"/>
              <w:rPr>
                <w:rFonts w:cs="Times New Roman"/>
                <w:szCs w:val="24"/>
                <w:lang w:val="ru-RU"/>
              </w:rPr>
            </w:pPr>
            <w:r w:rsidRPr="00546680">
              <w:rPr>
                <w:rFonts w:cs="Times New Roman"/>
                <w:szCs w:val="24"/>
                <w:lang w:val="ru-RU"/>
              </w:rPr>
              <w:t>Региональная разработка. Разработчик ТЗ – НИМРО. Разработчик сервиса – привлеченная организация «Дневник. ру»</w:t>
            </w:r>
          </w:p>
        </w:tc>
      </w:tr>
      <w:tr w:rsidR="00546680" w:rsidRPr="00853034" w14:paraId="6802FD6C" w14:textId="77777777" w:rsidTr="00546680">
        <w:tc>
          <w:tcPr>
            <w:tcW w:w="2300" w:type="dxa"/>
            <w:tcMar>
              <w:top w:w="100" w:type="dxa"/>
              <w:left w:w="100" w:type="dxa"/>
              <w:bottom w:w="100" w:type="dxa"/>
              <w:right w:w="100" w:type="dxa"/>
            </w:tcMar>
          </w:tcPr>
          <w:p w14:paraId="71883F0E" w14:textId="77777777" w:rsidR="00546680" w:rsidRPr="00546680" w:rsidRDefault="00546680" w:rsidP="00546680">
            <w:pPr>
              <w:spacing w:line="240" w:lineRule="auto"/>
              <w:ind w:firstLine="0"/>
              <w:rPr>
                <w:rFonts w:cs="Times New Roman"/>
                <w:szCs w:val="24"/>
                <w:lang w:val="ru-RU"/>
              </w:rPr>
            </w:pPr>
            <w:r w:rsidRPr="00546680">
              <w:rPr>
                <w:rFonts w:cs="Times New Roman"/>
                <w:szCs w:val="24"/>
                <w:lang w:val="ru-RU"/>
              </w:rPr>
              <w:t>Дата начала реализации и периодичность проведения</w:t>
            </w:r>
          </w:p>
        </w:tc>
        <w:tc>
          <w:tcPr>
            <w:tcW w:w="7339" w:type="dxa"/>
            <w:tcMar>
              <w:top w:w="100" w:type="dxa"/>
              <w:left w:w="100" w:type="dxa"/>
              <w:bottom w:w="100" w:type="dxa"/>
              <w:right w:w="100" w:type="dxa"/>
            </w:tcMar>
          </w:tcPr>
          <w:p w14:paraId="12E7F732" w14:textId="77777777" w:rsidR="00546680" w:rsidRPr="00546680" w:rsidRDefault="00546680" w:rsidP="00546680">
            <w:pPr>
              <w:ind w:firstLine="0"/>
              <w:rPr>
                <w:rFonts w:cs="Times New Roman"/>
                <w:szCs w:val="24"/>
                <w:lang w:val="ru-RU"/>
              </w:rPr>
            </w:pPr>
            <w:r w:rsidRPr="00546680">
              <w:rPr>
                <w:rFonts w:cs="Times New Roman"/>
                <w:szCs w:val="24"/>
                <w:lang w:val="ru-RU"/>
              </w:rPr>
              <w:t>Начало реализации – 2012 г. Заполнение отчётов образовательными организации происходит два раза в год в онлайн режиме на 15 сентября и 10 января.</w:t>
            </w:r>
          </w:p>
        </w:tc>
      </w:tr>
      <w:tr w:rsidR="00546680" w:rsidRPr="00853034" w14:paraId="450E2839" w14:textId="77777777" w:rsidTr="00546680">
        <w:tc>
          <w:tcPr>
            <w:tcW w:w="2300" w:type="dxa"/>
            <w:tcMar>
              <w:top w:w="100" w:type="dxa"/>
              <w:left w:w="100" w:type="dxa"/>
              <w:bottom w:w="100" w:type="dxa"/>
              <w:right w:w="100" w:type="dxa"/>
            </w:tcMar>
          </w:tcPr>
          <w:p w14:paraId="55C10448" w14:textId="77777777" w:rsidR="00546680" w:rsidRPr="00546680" w:rsidRDefault="00546680" w:rsidP="00546680">
            <w:pPr>
              <w:spacing w:line="240" w:lineRule="auto"/>
              <w:ind w:firstLine="0"/>
              <w:rPr>
                <w:rFonts w:cs="Times New Roman"/>
                <w:szCs w:val="24"/>
              </w:rPr>
            </w:pPr>
            <w:r w:rsidRPr="00546680">
              <w:rPr>
                <w:rFonts w:cs="Times New Roman"/>
                <w:szCs w:val="24"/>
              </w:rPr>
              <w:t>Цель и задачи</w:t>
            </w:r>
          </w:p>
        </w:tc>
        <w:tc>
          <w:tcPr>
            <w:tcW w:w="7339" w:type="dxa"/>
            <w:tcMar>
              <w:top w:w="100" w:type="dxa"/>
              <w:left w:w="100" w:type="dxa"/>
              <w:bottom w:w="100" w:type="dxa"/>
              <w:right w:w="100" w:type="dxa"/>
            </w:tcMar>
          </w:tcPr>
          <w:p w14:paraId="68CE1525" w14:textId="77777777" w:rsidR="00546680" w:rsidRPr="00546680" w:rsidRDefault="00546680" w:rsidP="00546680">
            <w:pPr>
              <w:ind w:firstLine="0"/>
              <w:rPr>
                <w:rFonts w:cs="Times New Roman"/>
                <w:szCs w:val="24"/>
                <w:lang w:val="ru-RU"/>
              </w:rPr>
            </w:pPr>
            <w:r w:rsidRPr="00546680">
              <w:rPr>
                <w:rFonts w:cs="Times New Roman"/>
                <w:szCs w:val="24"/>
                <w:lang w:val="ru-RU"/>
              </w:rPr>
              <w:t>Цель - создание единой базы данных, отражающей материально-техническое оснащение ОО НСО</w:t>
            </w:r>
          </w:p>
        </w:tc>
      </w:tr>
      <w:tr w:rsidR="00546680" w:rsidRPr="00853034" w14:paraId="56C3E77A" w14:textId="77777777" w:rsidTr="00546680">
        <w:tc>
          <w:tcPr>
            <w:tcW w:w="2300" w:type="dxa"/>
            <w:tcMar>
              <w:top w:w="100" w:type="dxa"/>
              <w:left w:w="100" w:type="dxa"/>
              <w:bottom w:w="100" w:type="dxa"/>
              <w:right w:w="100" w:type="dxa"/>
            </w:tcMar>
          </w:tcPr>
          <w:p w14:paraId="4B29EF3E" w14:textId="77777777" w:rsidR="00546680" w:rsidRPr="00546680" w:rsidRDefault="00546680" w:rsidP="00546680">
            <w:pPr>
              <w:spacing w:line="240" w:lineRule="auto"/>
              <w:ind w:firstLine="0"/>
              <w:rPr>
                <w:rFonts w:cs="Times New Roman"/>
                <w:szCs w:val="24"/>
              </w:rPr>
            </w:pPr>
            <w:r w:rsidRPr="00546680">
              <w:rPr>
                <w:rFonts w:cs="Times New Roman"/>
                <w:szCs w:val="24"/>
              </w:rPr>
              <w:lastRenderedPageBreak/>
              <w:t>Описание основных положений</w:t>
            </w:r>
          </w:p>
        </w:tc>
        <w:tc>
          <w:tcPr>
            <w:tcW w:w="7339" w:type="dxa"/>
            <w:tcMar>
              <w:top w:w="100" w:type="dxa"/>
              <w:left w:w="100" w:type="dxa"/>
              <w:bottom w:w="100" w:type="dxa"/>
              <w:right w:w="100" w:type="dxa"/>
            </w:tcMar>
          </w:tcPr>
          <w:p w14:paraId="22CC03E1" w14:textId="77777777" w:rsidR="00546680" w:rsidRPr="00546680" w:rsidRDefault="00546680" w:rsidP="00546680">
            <w:pPr>
              <w:ind w:firstLine="0"/>
              <w:rPr>
                <w:rFonts w:cs="Times New Roman"/>
                <w:szCs w:val="24"/>
                <w:lang w:val="ru-RU"/>
              </w:rPr>
            </w:pPr>
            <w:r w:rsidRPr="00546680">
              <w:rPr>
                <w:rFonts w:cs="Times New Roman"/>
                <w:szCs w:val="24"/>
                <w:lang w:val="ru-RU"/>
              </w:rPr>
              <w:t xml:space="preserve">Данные заполняются школьным оператором на сайте </w:t>
            </w:r>
            <w:r w:rsidRPr="00546680">
              <w:rPr>
                <w:rFonts w:cs="Times New Roman"/>
                <w:szCs w:val="24"/>
              </w:rPr>
              <w:t>www</w:t>
            </w:r>
            <w:r w:rsidRPr="00546680">
              <w:rPr>
                <w:rFonts w:cs="Times New Roman"/>
                <w:szCs w:val="24"/>
                <w:lang w:val="ru-RU"/>
              </w:rPr>
              <w:t>.</w:t>
            </w:r>
            <w:r w:rsidRPr="00546680">
              <w:rPr>
                <w:rFonts w:cs="Times New Roman"/>
                <w:szCs w:val="24"/>
              </w:rPr>
              <w:t>dnevnik</w:t>
            </w:r>
            <w:r w:rsidRPr="00546680">
              <w:rPr>
                <w:rFonts w:cs="Times New Roman"/>
                <w:szCs w:val="24"/>
                <w:lang w:val="ru-RU"/>
              </w:rPr>
              <w:t>.</w:t>
            </w:r>
            <w:r w:rsidRPr="00546680">
              <w:rPr>
                <w:rFonts w:cs="Times New Roman"/>
                <w:szCs w:val="24"/>
              </w:rPr>
              <w:t>ru</w:t>
            </w:r>
            <w:r w:rsidRPr="00546680">
              <w:rPr>
                <w:rFonts w:cs="Times New Roman"/>
                <w:szCs w:val="24"/>
                <w:lang w:val="ru-RU"/>
              </w:rPr>
              <w:t xml:space="preserve"> под полученным пригласительным кодом.</w:t>
            </w:r>
          </w:p>
          <w:p w14:paraId="07BD86DD" w14:textId="77777777" w:rsidR="00546680" w:rsidRPr="00546680" w:rsidRDefault="00546680" w:rsidP="00546680">
            <w:pPr>
              <w:ind w:firstLine="0"/>
              <w:rPr>
                <w:rFonts w:cs="Times New Roman"/>
                <w:szCs w:val="24"/>
                <w:lang w:val="ru-RU"/>
              </w:rPr>
            </w:pPr>
            <w:r w:rsidRPr="00546680">
              <w:rPr>
                <w:rFonts w:cs="Times New Roman"/>
                <w:szCs w:val="24"/>
                <w:lang w:val="ru-RU"/>
              </w:rPr>
              <w:t>Данные о составе и характеристиках зданий, сооружений, коммунальных систем, технологического и учебного оборудования заполняются в соответствии с формой, структурой и содержанием разделов паспорта.</w:t>
            </w:r>
          </w:p>
          <w:p w14:paraId="0CEB81A3" w14:textId="77777777" w:rsidR="00546680" w:rsidRPr="00546680" w:rsidRDefault="00546680" w:rsidP="00546680">
            <w:pPr>
              <w:ind w:firstLine="0"/>
              <w:rPr>
                <w:rFonts w:cs="Times New Roman"/>
                <w:szCs w:val="24"/>
                <w:lang w:val="ru-RU"/>
              </w:rPr>
            </w:pPr>
            <w:r w:rsidRPr="00546680">
              <w:rPr>
                <w:rFonts w:cs="Times New Roman"/>
                <w:szCs w:val="24"/>
                <w:lang w:val="ru-RU"/>
              </w:rPr>
              <w:t>Характеристики материальной базы по возможности заполняются на основе имеющихся технических и иных документов: строительной документации на здание учреждения, технического паспорта БТИ, документов на отпуск электрической, тепловой энергии и других ресурсов, паспортов технологического оборудования и пр.</w:t>
            </w:r>
          </w:p>
          <w:p w14:paraId="41D90A47" w14:textId="77777777" w:rsidR="00546680" w:rsidRPr="00546680" w:rsidRDefault="00546680" w:rsidP="00546680">
            <w:pPr>
              <w:ind w:firstLine="0"/>
              <w:rPr>
                <w:rFonts w:cs="Times New Roman"/>
                <w:szCs w:val="24"/>
                <w:lang w:val="ru-RU"/>
              </w:rPr>
            </w:pPr>
            <w:r w:rsidRPr="00546680">
              <w:rPr>
                <w:rFonts w:cs="Times New Roman"/>
                <w:szCs w:val="24"/>
                <w:lang w:val="ru-RU"/>
              </w:rPr>
              <w:t>Система позволяет получать обобщенные данные и характеристики материально - технической базы учреждений образования на уровне районов, городов и области в целом.</w:t>
            </w:r>
          </w:p>
          <w:p w14:paraId="3E6C2B3F" w14:textId="77777777" w:rsidR="00546680" w:rsidRPr="00546680" w:rsidRDefault="00546680" w:rsidP="00546680">
            <w:pPr>
              <w:ind w:firstLine="0"/>
              <w:rPr>
                <w:rFonts w:cs="Times New Roman"/>
                <w:szCs w:val="24"/>
                <w:lang w:val="ru-RU"/>
              </w:rPr>
            </w:pPr>
            <w:r w:rsidRPr="00546680">
              <w:rPr>
                <w:rFonts w:cs="Times New Roman"/>
                <w:szCs w:val="24"/>
                <w:lang w:val="ru-RU"/>
              </w:rPr>
              <w:t xml:space="preserve">Система </w:t>
            </w:r>
            <w:r w:rsidRPr="00546680">
              <w:rPr>
                <w:rFonts w:eastAsia="Times New Roman" w:cs="Times New Roman"/>
                <w:szCs w:val="24"/>
                <w:lang w:val="ru-RU"/>
              </w:rPr>
              <w:t>обладает возможностями оперативного построения и отображения многомерных аналитических отчетов на основе информации, хранящейся в базе данных. Кроме того предусмотрена возможность визуализации информации с помощью графических диаграмм (гистограммы, графики, круговые диаграммы) в виде двухмерных графических объектов.</w:t>
            </w:r>
          </w:p>
        </w:tc>
      </w:tr>
      <w:tr w:rsidR="00546680" w:rsidRPr="00853034" w14:paraId="0C0F76C8" w14:textId="77777777" w:rsidTr="00546680">
        <w:tc>
          <w:tcPr>
            <w:tcW w:w="2300" w:type="dxa"/>
            <w:tcMar>
              <w:top w:w="100" w:type="dxa"/>
              <w:left w:w="100" w:type="dxa"/>
              <w:bottom w:w="100" w:type="dxa"/>
              <w:right w:w="100" w:type="dxa"/>
            </w:tcMar>
          </w:tcPr>
          <w:p w14:paraId="34941A1F" w14:textId="77777777" w:rsidR="00546680" w:rsidRPr="00546680" w:rsidRDefault="00546680" w:rsidP="00546680">
            <w:pPr>
              <w:spacing w:line="240" w:lineRule="auto"/>
              <w:ind w:firstLine="0"/>
              <w:rPr>
                <w:rFonts w:cs="Times New Roman"/>
                <w:szCs w:val="24"/>
              </w:rPr>
            </w:pPr>
            <w:r w:rsidRPr="00546680">
              <w:rPr>
                <w:rFonts w:cs="Times New Roman"/>
                <w:szCs w:val="24"/>
              </w:rPr>
              <w:t>Результаты функционирования</w:t>
            </w:r>
          </w:p>
        </w:tc>
        <w:tc>
          <w:tcPr>
            <w:tcW w:w="7339" w:type="dxa"/>
            <w:tcMar>
              <w:top w:w="100" w:type="dxa"/>
              <w:left w:w="100" w:type="dxa"/>
              <w:bottom w:w="100" w:type="dxa"/>
              <w:right w:w="100" w:type="dxa"/>
            </w:tcMar>
          </w:tcPr>
          <w:p w14:paraId="30BAF932" w14:textId="77777777" w:rsidR="00546680" w:rsidRPr="00546680" w:rsidRDefault="00546680" w:rsidP="00546680">
            <w:pPr>
              <w:ind w:firstLine="0"/>
              <w:rPr>
                <w:rFonts w:cs="Times New Roman"/>
                <w:szCs w:val="24"/>
                <w:lang w:val="ru-RU"/>
              </w:rPr>
            </w:pPr>
            <w:r w:rsidRPr="00546680">
              <w:rPr>
                <w:rFonts w:cs="Times New Roman"/>
                <w:szCs w:val="24"/>
                <w:lang w:val="ru-RU"/>
              </w:rPr>
              <w:t>Приказом Минобрнауки Новосибирской области утверждены положение и региональные формы БД.</w:t>
            </w:r>
          </w:p>
          <w:p w14:paraId="0FF6B627" w14:textId="77777777" w:rsidR="00546680" w:rsidRPr="00546680" w:rsidRDefault="00546680" w:rsidP="00546680">
            <w:pPr>
              <w:ind w:firstLine="0"/>
              <w:rPr>
                <w:rFonts w:cs="Times New Roman"/>
                <w:szCs w:val="24"/>
                <w:lang w:val="ru-RU"/>
              </w:rPr>
            </w:pPr>
            <w:r w:rsidRPr="00546680">
              <w:rPr>
                <w:rFonts w:cs="Times New Roman"/>
                <w:szCs w:val="24"/>
                <w:lang w:val="ru-RU"/>
              </w:rPr>
              <w:t xml:space="preserve">Для школьных и муниципальных операторов подготовлены региональные методические рекомендации и инструкции по работе с системой. В них приведены единые требования к заполнению информации в системе, её проверке и работе с системой. </w:t>
            </w:r>
          </w:p>
          <w:p w14:paraId="06B6B87C" w14:textId="77777777" w:rsidR="00546680" w:rsidRPr="00546680" w:rsidRDefault="00546680" w:rsidP="00546680">
            <w:pPr>
              <w:ind w:firstLine="0"/>
              <w:rPr>
                <w:rFonts w:cs="Times New Roman"/>
                <w:szCs w:val="24"/>
                <w:lang w:val="ru-RU"/>
              </w:rPr>
            </w:pPr>
            <w:r w:rsidRPr="00546680">
              <w:rPr>
                <w:rFonts w:cs="Times New Roman"/>
                <w:szCs w:val="24"/>
                <w:lang w:val="ru-RU"/>
              </w:rPr>
              <w:t>Все ОО НСО вносят данные и регулярно обновляют их в системе ежегодно согласно утверждённому графику.</w:t>
            </w:r>
          </w:p>
          <w:p w14:paraId="2AD01702" w14:textId="77777777" w:rsidR="00546680" w:rsidRPr="00546680" w:rsidRDefault="00546680" w:rsidP="00546680">
            <w:pPr>
              <w:ind w:firstLine="0"/>
              <w:rPr>
                <w:rFonts w:cs="Times New Roman"/>
                <w:szCs w:val="24"/>
                <w:lang w:val="ru-RU"/>
              </w:rPr>
            </w:pPr>
            <w:r w:rsidRPr="00546680">
              <w:rPr>
                <w:rFonts w:cs="Times New Roman"/>
                <w:szCs w:val="24"/>
                <w:lang w:val="ru-RU"/>
              </w:rPr>
              <w:t>Специалисты муниципальных и регионального органов управления образованием используют данные в текущей работе для эффективного распределения ресурсов и обновления МТБ организаций. Руководители ОО имеют возможность выгружать из системы «Паспорт ОУ» с актуальными данными для использования в работе.</w:t>
            </w:r>
          </w:p>
        </w:tc>
      </w:tr>
    </w:tbl>
    <w:p w14:paraId="12E5C1CB" w14:textId="364B17A8" w:rsidR="00546680" w:rsidRPr="00546680" w:rsidRDefault="00546680" w:rsidP="00546680">
      <w:pPr>
        <w:rPr>
          <w:lang w:val="ru-RU"/>
        </w:rPr>
      </w:pPr>
      <w:r w:rsidRPr="00546680">
        <w:rPr>
          <w:lang w:val="ru-RU"/>
        </w:rPr>
        <w:lastRenderedPageBreak/>
        <w:t>3.3.8.</w:t>
      </w:r>
    </w:p>
    <w:tbl>
      <w:tblPr>
        <w:tblW w:w="9639"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300"/>
        <w:gridCol w:w="7339"/>
      </w:tblGrid>
      <w:tr w:rsidR="00546680" w:rsidRPr="00853034" w14:paraId="0291A5EF" w14:textId="77777777" w:rsidTr="00546680">
        <w:tc>
          <w:tcPr>
            <w:tcW w:w="2300" w:type="dxa"/>
            <w:tcMar>
              <w:top w:w="100" w:type="dxa"/>
              <w:left w:w="100" w:type="dxa"/>
              <w:bottom w:w="100" w:type="dxa"/>
              <w:right w:w="100" w:type="dxa"/>
            </w:tcMar>
          </w:tcPr>
          <w:p w14:paraId="1348490A" w14:textId="77777777" w:rsidR="00546680" w:rsidRPr="00546680" w:rsidRDefault="00546680" w:rsidP="00546680">
            <w:pPr>
              <w:spacing w:line="240" w:lineRule="auto"/>
              <w:ind w:firstLine="0"/>
              <w:rPr>
                <w:rFonts w:cs="Times New Roman"/>
                <w:szCs w:val="24"/>
              </w:rPr>
            </w:pPr>
            <w:r w:rsidRPr="00546680">
              <w:rPr>
                <w:rFonts w:cs="Times New Roman"/>
                <w:szCs w:val="24"/>
              </w:rPr>
              <w:t>Название</w:t>
            </w:r>
          </w:p>
        </w:tc>
        <w:tc>
          <w:tcPr>
            <w:tcW w:w="7339" w:type="dxa"/>
            <w:tcMar>
              <w:top w:w="100" w:type="dxa"/>
              <w:left w:w="100" w:type="dxa"/>
              <w:bottom w:w="100" w:type="dxa"/>
              <w:right w:w="100" w:type="dxa"/>
            </w:tcMar>
          </w:tcPr>
          <w:p w14:paraId="5726B243" w14:textId="77777777" w:rsidR="00546680" w:rsidRPr="00546680" w:rsidRDefault="00546680" w:rsidP="00546680">
            <w:pPr>
              <w:ind w:firstLine="0"/>
              <w:rPr>
                <w:rFonts w:cs="Times New Roman"/>
                <w:szCs w:val="24"/>
                <w:lang w:val="ru-RU"/>
              </w:rPr>
            </w:pPr>
            <w:r w:rsidRPr="00546680">
              <w:rPr>
                <w:rFonts w:cs="Times New Roman"/>
                <w:szCs w:val="24"/>
                <w:lang w:val="ru-RU"/>
              </w:rPr>
              <w:t>Повышение компетенций руководителей школ и специалистов муниципальных органов управления образованием по интерпретации и представлению результатов оценочных процедур</w:t>
            </w:r>
          </w:p>
        </w:tc>
      </w:tr>
      <w:tr w:rsidR="00546680" w:rsidRPr="00853034" w14:paraId="078259C8" w14:textId="77777777" w:rsidTr="00546680">
        <w:trPr>
          <w:trHeight w:val="663"/>
        </w:trPr>
        <w:tc>
          <w:tcPr>
            <w:tcW w:w="2300" w:type="dxa"/>
            <w:tcMar>
              <w:top w:w="100" w:type="dxa"/>
              <w:left w:w="100" w:type="dxa"/>
              <w:bottom w:w="100" w:type="dxa"/>
              <w:right w:w="100" w:type="dxa"/>
            </w:tcMar>
          </w:tcPr>
          <w:p w14:paraId="28978363" w14:textId="77777777" w:rsidR="00546680" w:rsidRPr="00546680" w:rsidRDefault="00546680" w:rsidP="00546680">
            <w:pPr>
              <w:spacing w:line="240" w:lineRule="auto"/>
              <w:ind w:firstLine="0"/>
              <w:rPr>
                <w:rFonts w:cs="Times New Roman"/>
                <w:szCs w:val="24"/>
              </w:rPr>
            </w:pPr>
            <w:r w:rsidRPr="00546680">
              <w:rPr>
                <w:rFonts w:cs="Times New Roman"/>
                <w:szCs w:val="24"/>
              </w:rPr>
              <w:t>Тип</w:t>
            </w:r>
          </w:p>
        </w:tc>
        <w:tc>
          <w:tcPr>
            <w:tcW w:w="7339" w:type="dxa"/>
            <w:tcMar>
              <w:top w:w="100" w:type="dxa"/>
              <w:left w:w="100" w:type="dxa"/>
              <w:bottom w:w="100" w:type="dxa"/>
              <w:right w:w="100" w:type="dxa"/>
            </w:tcMar>
          </w:tcPr>
          <w:p w14:paraId="57984455" w14:textId="77777777" w:rsidR="00546680" w:rsidRPr="00546680" w:rsidRDefault="00546680" w:rsidP="00546680">
            <w:pPr>
              <w:ind w:left="-17" w:firstLine="0"/>
              <w:rPr>
                <w:rFonts w:cs="Times New Roman"/>
                <w:szCs w:val="24"/>
                <w:lang w:val="ru-RU"/>
              </w:rPr>
            </w:pPr>
            <w:r w:rsidRPr="00546680">
              <w:rPr>
                <w:rFonts w:cs="Times New Roman"/>
                <w:szCs w:val="24"/>
                <w:lang w:val="ru-RU"/>
              </w:rPr>
              <w:t>Развитие кадрового потенциала в области оценки качества образования</w:t>
            </w:r>
          </w:p>
        </w:tc>
      </w:tr>
      <w:tr w:rsidR="00546680" w:rsidRPr="00853034" w14:paraId="12AB69F4" w14:textId="77777777" w:rsidTr="00546680">
        <w:tc>
          <w:tcPr>
            <w:tcW w:w="2300" w:type="dxa"/>
            <w:tcMar>
              <w:top w:w="100" w:type="dxa"/>
              <w:left w:w="100" w:type="dxa"/>
              <w:bottom w:w="100" w:type="dxa"/>
              <w:right w:w="100" w:type="dxa"/>
            </w:tcMar>
          </w:tcPr>
          <w:p w14:paraId="2EBB0C86" w14:textId="77777777" w:rsidR="00546680" w:rsidRPr="00546680" w:rsidRDefault="00546680" w:rsidP="00546680">
            <w:pPr>
              <w:spacing w:line="240" w:lineRule="auto"/>
              <w:ind w:firstLine="0"/>
              <w:rPr>
                <w:rFonts w:cs="Times New Roman"/>
                <w:szCs w:val="24"/>
              </w:rPr>
            </w:pPr>
            <w:r w:rsidRPr="00546680">
              <w:rPr>
                <w:rFonts w:cs="Times New Roman"/>
                <w:szCs w:val="24"/>
              </w:rPr>
              <w:t>Авторство</w:t>
            </w:r>
          </w:p>
        </w:tc>
        <w:tc>
          <w:tcPr>
            <w:tcW w:w="7339" w:type="dxa"/>
            <w:tcMar>
              <w:top w:w="100" w:type="dxa"/>
              <w:left w:w="100" w:type="dxa"/>
              <w:bottom w:w="100" w:type="dxa"/>
              <w:right w:w="100" w:type="dxa"/>
            </w:tcMar>
          </w:tcPr>
          <w:p w14:paraId="58DC335D" w14:textId="77777777" w:rsidR="00546680" w:rsidRPr="00546680" w:rsidRDefault="00546680" w:rsidP="00546680">
            <w:pPr>
              <w:ind w:firstLine="0"/>
              <w:rPr>
                <w:rFonts w:cs="Times New Roman"/>
                <w:szCs w:val="24"/>
                <w:lang w:val="ru-RU"/>
              </w:rPr>
            </w:pPr>
            <w:r w:rsidRPr="00546680">
              <w:rPr>
                <w:rFonts w:cs="Times New Roman"/>
                <w:szCs w:val="24"/>
                <w:lang w:val="ru-RU"/>
              </w:rPr>
              <w:t xml:space="preserve">Региональная разработка. Возникновению идеи способствовало участие в вебинарах Российского тренингового центра Института образования НИУ ВШЭ </w:t>
            </w:r>
          </w:p>
        </w:tc>
      </w:tr>
      <w:tr w:rsidR="00546680" w:rsidRPr="00853034" w14:paraId="5924B342" w14:textId="77777777" w:rsidTr="00546680">
        <w:tc>
          <w:tcPr>
            <w:tcW w:w="2300" w:type="dxa"/>
            <w:tcMar>
              <w:top w:w="100" w:type="dxa"/>
              <w:left w:w="100" w:type="dxa"/>
              <w:bottom w:w="100" w:type="dxa"/>
              <w:right w:w="100" w:type="dxa"/>
            </w:tcMar>
          </w:tcPr>
          <w:p w14:paraId="550C7015" w14:textId="77777777" w:rsidR="00546680" w:rsidRPr="00546680" w:rsidRDefault="00546680" w:rsidP="00546680">
            <w:pPr>
              <w:spacing w:line="240" w:lineRule="auto"/>
              <w:ind w:firstLine="0"/>
              <w:rPr>
                <w:rFonts w:cs="Times New Roman"/>
                <w:szCs w:val="24"/>
                <w:lang w:val="ru-RU"/>
              </w:rPr>
            </w:pPr>
            <w:r w:rsidRPr="00546680">
              <w:rPr>
                <w:rFonts w:cs="Times New Roman"/>
                <w:szCs w:val="24"/>
                <w:lang w:val="ru-RU"/>
              </w:rPr>
              <w:t>Дата начала реализации и периодичность проведения</w:t>
            </w:r>
          </w:p>
        </w:tc>
        <w:tc>
          <w:tcPr>
            <w:tcW w:w="7339" w:type="dxa"/>
            <w:tcMar>
              <w:top w:w="100" w:type="dxa"/>
              <w:left w:w="100" w:type="dxa"/>
              <w:bottom w:w="100" w:type="dxa"/>
              <w:right w:w="100" w:type="dxa"/>
            </w:tcMar>
          </w:tcPr>
          <w:p w14:paraId="5934C98B" w14:textId="77777777" w:rsidR="00546680" w:rsidRPr="00546680" w:rsidRDefault="00546680" w:rsidP="00546680">
            <w:pPr>
              <w:ind w:firstLine="0"/>
              <w:rPr>
                <w:rFonts w:cs="Times New Roman"/>
                <w:szCs w:val="24"/>
                <w:lang w:val="ru-RU"/>
              </w:rPr>
            </w:pPr>
            <w:r w:rsidRPr="00546680">
              <w:rPr>
                <w:rFonts w:cs="Times New Roman"/>
                <w:szCs w:val="24"/>
                <w:lang w:val="ru-RU"/>
              </w:rPr>
              <w:t>С 2013/2014 учебного года, на постоянной основе</w:t>
            </w:r>
          </w:p>
        </w:tc>
      </w:tr>
      <w:tr w:rsidR="00546680" w:rsidRPr="00853034" w14:paraId="58FE1561" w14:textId="77777777" w:rsidTr="00546680">
        <w:tc>
          <w:tcPr>
            <w:tcW w:w="2300" w:type="dxa"/>
            <w:tcMar>
              <w:top w:w="100" w:type="dxa"/>
              <w:left w:w="100" w:type="dxa"/>
              <w:bottom w:w="100" w:type="dxa"/>
              <w:right w:w="100" w:type="dxa"/>
            </w:tcMar>
          </w:tcPr>
          <w:p w14:paraId="6FFDDC0A" w14:textId="77777777" w:rsidR="00546680" w:rsidRPr="00546680" w:rsidRDefault="00546680" w:rsidP="00546680">
            <w:pPr>
              <w:spacing w:line="240" w:lineRule="auto"/>
              <w:ind w:firstLine="0"/>
              <w:rPr>
                <w:rFonts w:cs="Times New Roman"/>
                <w:szCs w:val="24"/>
              </w:rPr>
            </w:pPr>
            <w:r w:rsidRPr="00546680">
              <w:rPr>
                <w:rFonts w:cs="Times New Roman"/>
                <w:szCs w:val="24"/>
              </w:rPr>
              <w:t>Цель и задачи</w:t>
            </w:r>
          </w:p>
        </w:tc>
        <w:tc>
          <w:tcPr>
            <w:tcW w:w="7339" w:type="dxa"/>
            <w:tcMar>
              <w:top w:w="100" w:type="dxa"/>
              <w:left w:w="100" w:type="dxa"/>
              <w:bottom w:w="100" w:type="dxa"/>
              <w:right w:w="100" w:type="dxa"/>
            </w:tcMar>
          </w:tcPr>
          <w:p w14:paraId="78EF6F81" w14:textId="77777777" w:rsidR="00546680" w:rsidRPr="00546680" w:rsidRDefault="00546680" w:rsidP="00546680">
            <w:pPr>
              <w:ind w:firstLine="0"/>
              <w:rPr>
                <w:rFonts w:cs="Times New Roman"/>
                <w:szCs w:val="24"/>
                <w:lang w:val="ru-RU"/>
              </w:rPr>
            </w:pPr>
            <w:r w:rsidRPr="00546680">
              <w:rPr>
                <w:rFonts w:cs="Times New Roman"/>
                <w:szCs w:val="24"/>
                <w:lang w:val="ru-RU"/>
              </w:rPr>
              <w:t>Цель: повышение компетенций руководителей и специалистов по интерпретации и представлению результатов оценочных процедур.</w:t>
            </w:r>
          </w:p>
          <w:p w14:paraId="14959C14" w14:textId="77777777" w:rsidR="00546680" w:rsidRPr="00546680" w:rsidRDefault="00546680" w:rsidP="00546680">
            <w:pPr>
              <w:ind w:firstLine="0"/>
              <w:rPr>
                <w:rFonts w:cs="Times New Roman"/>
                <w:szCs w:val="24"/>
              </w:rPr>
            </w:pPr>
            <w:r w:rsidRPr="00546680">
              <w:rPr>
                <w:rFonts w:cs="Times New Roman"/>
                <w:szCs w:val="24"/>
              </w:rPr>
              <w:t>Задачи:</w:t>
            </w:r>
          </w:p>
          <w:p w14:paraId="4A917A9D" w14:textId="77777777" w:rsidR="00546680" w:rsidRPr="00546680" w:rsidRDefault="00546680" w:rsidP="00C6227B">
            <w:pPr>
              <w:numPr>
                <w:ilvl w:val="0"/>
                <w:numId w:val="102"/>
              </w:numPr>
              <w:tabs>
                <w:tab w:val="left" w:pos="294"/>
              </w:tabs>
              <w:ind w:left="10" w:firstLine="0"/>
              <w:contextualSpacing/>
              <w:rPr>
                <w:rFonts w:eastAsia="Calibri" w:cs="Times New Roman"/>
                <w:szCs w:val="24"/>
                <w:lang w:val="ru-RU"/>
              </w:rPr>
            </w:pPr>
            <w:r w:rsidRPr="00546680">
              <w:rPr>
                <w:rFonts w:eastAsia="Calibri" w:cs="Times New Roman"/>
                <w:szCs w:val="24"/>
                <w:lang w:val="ru-RU"/>
              </w:rPr>
              <w:t>познакомить с основными подходами к интерпретации результатов оценочных процедур;</w:t>
            </w:r>
          </w:p>
          <w:p w14:paraId="4A19C096" w14:textId="77777777" w:rsidR="00546680" w:rsidRPr="00546680" w:rsidRDefault="00546680" w:rsidP="00C6227B">
            <w:pPr>
              <w:numPr>
                <w:ilvl w:val="0"/>
                <w:numId w:val="102"/>
              </w:numPr>
              <w:tabs>
                <w:tab w:val="left" w:pos="294"/>
              </w:tabs>
              <w:ind w:left="10" w:firstLine="0"/>
              <w:contextualSpacing/>
              <w:rPr>
                <w:rFonts w:eastAsia="Calibri" w:cs="Times New Roman"/>
                <w:szCs w:val="24"/>
                <w:lang w:val="ru-RU"/>
              </w:rPr>
            </w:pPr>
            <w:r w:rsidRPr="00546680">
              <w:rPr>
                <w:rFonts w:eastAsia="Calibri" w:cs="Times New Roman"/>
                <w:szCs w:val="24"/>
                <w:lang w:val="ru-RU"/>
              </w:rPr>
              <w:t>научить «правильно» интерпретировать любые результаты на муниципальном и школьном уровнях</w:t>
            </w:r>
          </w:p>
        </w:tc>
      </w:tr>
      <w:tr w:rsidR="00546680" w:rsidRPr="00853034" w14:paraId="33E0DC76" w14:textId="77777777" w:rsidTr="00546680">
        <w:tc>
          <w:tcPr>
            <w:tcW w:w="2300" w:type="dxa"/>
            <w:tcMar>
              <w:top w:w="100" w:type="dxa"/>
              <w:left w:w="100" w:type="dxa"/>
              <w:bottom w:w="100" w:type="dxa"/>
              <w:right w:w="100" w:type="dxa"/>
            </w:tcMar>
          </w:tcPr>
          <w:p w14:paraId="268710BE" w14:textId="77777777" w:rsidR="00546680" w:rsidRPr="00546680" w:rsidRDefault="00546680" w:rsidP="00546680">
            <w:pPr>
              <w:spacing w:line="240" w:lineRule="auto"/>
              <w:ind w:firstLine="0"/>
              <w:rPr>
                <w:rFonts w:cs="Times New Roman"/>
                <w:szCs w:val="24"/>
              </w:rPr>
            </w:pPr>
            <w:r w:rsidRPr="00546680">
              <w:rPr>
                <w:rFonts w:cs="Times New Roman"/>
                <w:szCs w:val="24"/>
              </w:rPr>
              <w:t>Описание основных положений</w:t>
            </w:r>
          </w:p>
        </w:tc>
        <w:tc>
          <w:tcPr>
            <w:tcW w:w="7339" w:type="dxa"/>
            <w:tcMar>
              <w:top w:w="100" w:type="dxa"/>
              <w:left w:w="100" w:type="dxa"/>
              <w:bottom w:w="100" w:type="dxa"/>
              <w:right w:w="100" w:type="dxa"/>
            </w:tcMar>
          </w:tcPr>
          <w:p w14:paraId="269A0F15" w14:textId="77777777" w:rsidR="00546680" w:rsidRPr="00546680" w:rsidRDefault="00546680" w:rsidP="00546680">
            <w:pPr>
              <w:ind w:firstLine="0"/>
              <w:rPr>
                <w:rFonts w:cs="Times New Roman"/>
                <w:szCs w:val="24"/>
                <w:lang w:val="ru-RU"/>
              </w:rPr>
            </w:pPr>
            <w:r w:rsidRPr="00546680">
              <w:rPr>
                <w:rFonts w:cs="Times New Roman"/>
                <w:szCs w:val="24"/>
                <w:lang w:val="ru-RU"/>
              </w:rPr>
              <w:t>К реализации данного направления в регионе применяется комплексный подход, включающий в себя:</w:t>
            </w:r>
          </w:p>
          <w:p w14:paraId="7F416C18" w14:textId="77777777" w:rsidR="00546680" w:rsidRPr="00546680" w:rsidRDefault="00546680" w:rsidP="00C6227B">
            <w:pPr>
              <w:numPr>
                <w:ilvl w:val="0"/>
                <w:numId w:val="103"/>
              </w:numPr>
              <w:tabs>
                <w:tab w:val="left" w:pos="525"/>
              </w:tabs>
              <w:ind w:left="0" w:firstLine="10"/>
              <w:contextualSpacing/>
              <w:rPr>
                <w:rFonts w:eastAsia="Calibri" w:cs="Times New Roman"/>
                <w:szCs w:val="24"/>
                <w:lang w:val="ru-RU"/>
              </w:rPr>
            </w:pPr>
            <w:r w:rsidRPr="00546680">
              <w:rPr>
                <w:rFonts w:eastAsia="Calibri" w:cs="Times New Roman"/>
                <w:szCs w:val="24"/>
                <w:lang w:val="ru-RU"/>
              </w:rPr>
              <w:t>проведение цикла вебинаров для руководителей и специалистов органов управления образованием, руководителей общеобразовательных учреждений;</w:t>
            </w:r>
          </w:p>
          <w:p w14:paraId="0BDCE243" w14:textId="77777777" w:rsidR="00546680" w:rsidRPr="00546680" w:rsidRDefault="00546680" w:rsidP="00C6227B">
            <w:pPr>
              <w:numPr>
                <w:ilvl w:val="0"/>
                <w:numId w:val="103"/>
              </w:numPr>
              <w:tabs>
                <w:tab w:val="left" w:pos="525"/>
              </w:tabs>
              <w:ind w:left="0" w:firstLine="10"/>
              <w:contextualSpacing/>
              <w:rPr>
                <w:rFonts w:eastAsia="Calibri" w:cs="Times New Roman"/>
                <w:szCs w:val="24"/>
                <w:lang w:val="ru-RU"/>
              </w:rPr>
            </w:pPr>
            <w:r w:rsidRPr="00546680">
              <w:rPr>
                <w:rFonts w:eastAsia="Calibri" w:cs="Times New Roman"/>
                <w:szCs w:val="24"/>
                <w:lang w:val="ru-RU"/>
              </w:rPr>
              <w:t>выпуск брошюр и методических пособий для перечисленных категорий пользователей.</w:t>
            </w:r>
          </w:p>
        </w:tc>
      </w:tr>
      <w:tr w:rsidR="00546680" w:rsidRPr="00853034" w14:paraId="04FFCE8A" w14:textId="77777777" w:rsidTr="00546680">
        <w:tc>
          <w:tcPr>
            <w:tcW w:w="2300" w:type="dxa"/>
            <w:tcMar>
              <w:top w:w="100" w:type="dxa"/>
              <w:left w:w="100" w:type="dxa"/>
              <w:bottom w:w="100" w:type="dxa"/>
              <w:right w:w="100" w:type="dxa"/>
            </w:tcMar>
          </w:tcPr>
          <w:p w14:paraId="54767694" w14:textId="77777777" w:rsidR="00546680" w:rsidRPr="00546680" w:rsidRDefault="00546680" w:rsidP="00546680">
            <w:pPr>
              <w:spacing w:line="240" w:lineRule="auto"/>
              <w:ind w:firstLine="0"/>
              <w:rPr>
                <w:rFonts w:cs="Times New Roman"/>
                <w:szCs w:val="24"/>
              </w:rPr>
            </w:pPr>
            <w:r w:rsidRPr="00546680">
              <w:rPr>
                <w:rFonts w:cs="Times New Roman"/>
                <w:szCs w:val="24"/>
              </w:rPr>
              <w:t>Результаты функционирования</w:t>
            </w:r>
          </w:p>
        </w:tc>
        <w:tc>
          <w:tcPr>
            <w:tcW w:w="7339" w:type="dxa"/>
            <w:tcMar>
              <w:top w:w="100" w:type="dxa"/>
              <w:left w:w="100" w:type="dxa"/>
              <w:bottom w:w="100" w:type="dxa"/>
              <w:right w:w="100" w:type="dxa"/>
            </w:tcMar>
          </w:tcPr>
          <w:p w14:paraId="5FAFF231" w14:textId="77777777" w:rsidR="00546680" w:rsidRPr="00546680" w:rsidRDefault="00546680" w:rsidP="00546680">
            <w:pPr>
              <w:ind w:firstLine="0"/>
              <w:rPr>
                <w:rFonts w:cs="Times New Roman"/>
                <w:szCs w:val="24"/>
                <w:lang w:val="ru-RU"/>
              </w:rPr>
            </w:pPr>
            <w:r w:rsidRPr="00546680">
              <w:rPr>
                <w:rFonts w:cs="Times New Roman"/>
                <w:szCs w:val="24"/>
                <w:lang w:val="ru-RU"/>
              </w:rPr>
              <w:t>В 2014 году прошел цикл региональных вебинаров:</w:t>
            </w:r>
          </w:p>
          <w:p w14:paraId="7BEB2740" w14:textId="77777777" w:rsidR="00546680" w:rsidRPr="00546680" w:rsidRDefault="00546680" w:rsidP="00C6227B">
            <w:pPr>
              <w:numPr>
                <w:ilvl w:val="0"/>
                <w:numId w:val="104"/>
              </w:numPr>
              <w:tabs>
                <w:tab w:val="left" w:pos="577"/>
              </w:tabs>
              <w:ind w:left="10" w:firstLine="0"/>
              <w:contextualSpacing/>
              <w:rPr>
                <w:rFonts w:eastAsia="Calibri" w:cs="Times New Roman"/>
                <w:szCs w:val="24"/>
                <w:lang w:val="ru-RU"/>
              </w:rPr>
            </w:pPr>
            <w:r w:rsidRPr="00546680">
              <w:rPr>
                <w:rFonts w:eastAsia="Calibri" w:cs="Times New Roman"/>
                <w:szCs w:val="24"/>
                <w:lang w:val="ru-RU"/>
              </w:rPr>
              <w:t>«Интерпретация результатов оценочных процедур» – март 2014</w:t>
            </w:r>
            <w:r w:rsidRPr="00546680">
              <w:rPr>
                <w:rFonts w:eastAsia="Calibri" w:cs="Times New Roman"/>
                <w:szCs w:val="24"/>
              </w:rPr>
              <w:t> </w:t>
            </w:r>
            <w:r w:rsidRPr="00546680">
              <w:rPr>
                <w:rFonts w:eastAsia="Calibri" w:cs="Times New Roman"/>
                <w:szCs w:val="24"/>
                <w:lang w:val="ru-RU"/>
              </w:rPr>
              <w:t>г., более 200 участников;</w:t>
            </w:r>
          </w:p>
          <w:p w14:paraId="074DC035" w14:textId="77777777" w:rsidR="00546680" w:rsidRPr="00546680" w:rsidRDefault="00546680" w:rsidP="00C6227B">
            <w:pPr>
              <w:numPr>
                <w:ilvl w:val="0"/>
                <w:numId w:val="104"/>
              </w:numPr>
              <w:tabs>
                <w:tab w:val="left" w:pos="577"/>
              </w:tabs>
              <w:ind w:left="10" w:firstLine="0"/>
              <w:contextualSpacing/>
              <w:rPr>
                <w:rFonts w:eastAsia="Calibri" w:cs="Times New Roman"/>
                <w:szCs w:val="24"/>
                <w:lang w:val="ru-RU"/>
              </w:rPr>
            </w:pPr>
            <w:r w:rsidRPr="00546680">
              <w:rPr>
                <w:rFonts w:eastAsia="Calibri" w:cs="Times New Roman"/>
                <w:szCs w:val="24"/>
                <w:lang w:val="ru-RU"/>
              </w:rPr>
              <w:t xml:space="preserve">«Организация и проведение процедур оценки качества начального образования в экспериментальных школах, </w:t>
            </w:r>
            <w:r w:rsidRPr="00546680">
              <w:rPr>
                <w:rFonts w:eastAsia="Calibri" w:cs="Times New Roman"/>
                <w:szCs w:val="24"/>
                <w:lang w:val="ru-RU"/>
              </w:rPr>
              <w:lastRenderedPageBreak/>
              <w:t>завершающих реализацию ФГОС в начальной школе в 2014 году» – апрель 2014</w:t>
            </w:r>
            <w:r w:rsidRPr="00546680">
              <w:rPr>
                <w:rFonts w:eastAsia="Calibri" w:cs="Times New Roman"/>
                <w:szCs w:val="24"/>
              </w:rPr>
              <w:t> </w:t>
            </w:r>
            <w:r w:rsidRPr="00546680">
              <w:rPr>
                <w:rFonts w:eastAsia="Calibri" w:cs="Times New Roman"/>
                <w:szCs w:val="24"/>
                <w:lang w:val="ru-RU"/>
              </w:rPr>
              <w:t>г., представители 44 школ;</w:t>
            </w:r>
          </w:p>
          <w:p w14:paraId="4CD371C4" w14:textId="77777777" w:rsidR="00546680" w:rsidRPr="00546680" w:rsidRDefault="00546680" w:rsidP="00C6227B">
            <w:pPr>
              <w:numPr>
                <w:ilvl w:val="0"/>
                <w:numId w:val="104"/>
              </w:numPr>
              <w:tabs>
                <w:tab w:val="left" w:pos="577"/>
              </w:tabs>
              <w:ind w:left="10" w:firstLine="0"/>
              <w:contextualSpacing/>
              <w:rPr>
                <w:rFonts w:eastAsia="Calibri" w:cs="Times New Roman"/>
                <w:szCs w:val="24"/>
                <w:lang w:val="ru-RU"/>
              </w:rPr>
            </w:pPr>
            <w:r w:rsidRPr="00546680">
              <w:rPr>
                <w:rFonts w:eastAsia="Calibri" w:cs="Times New Roman"/>
                <w:szCs w:val="24"/>
                <w:lang w:val="ru-RU"/>
              </w:rPr>
              <w:t>«Интерпретация и использование результатов самообследования общеобразовательной организации» – апрель 2014 г., более 200 участников;</w:t>
            </w:r>
          </w:p>
          <w:p w14:paraId="66C0551A" w14:textId="77777777" w:rsidR="00546680" w:rsidRPr="00546680" w:rsidRDefault="00546680" w:rsidP="00C6227B">
            <w:pPr>
              <w:numPr>
                <w:ilvl w:val="0"/>
                <w:numId w:val="104"/>
              </w:numPr>
              <w:tabs>
                <w:tab w:val="left" w:pos="577"/>
              </w:tabs>
              <w:ind w:left="10" w:firstLine="0"/>
              <w:contextualSpacing/>
              <w:rPr>
                <w:rFonts w:eastAsia="Calibri" w:cs="Times New Roman"/>
                <w:szCs w:val="24"/>
                <w:lang w:val="ru-RU"/>
              </w:rPr>
            </w:pPr>
            <w:r w:rsidRPr="00546680">
              <w:rPr>
                <w:rFonts w:eastAsia="Calibri" w:cs="Times New Roman"/>
                <w:szCs w:val="24"/>
                <w:lang w:val="ru-RU"/>
              </w:rPr>
              <w:t>«Возможности использования электронного сервиса по самообследованию школ на региональном и муниципальном уровнях» – октябрь 2014</w:t>
            </w:r>
            <w:r w:rsidRPr="00546680">
              <w:rPr>
                <w:rFonts w:eastAsia="Calibri" w:cs="Times New Roman"/>
                <w:szCs w:val="24"/>
              </w:rPr>
              <w:t> </w:t>
            </w:r>
            <w:r w:rsidRPr="00546680">
              <w:rPr>
                <w:rFonts w:eastAsia="Calibri" w:cs="Times New Roman"/>
                <w:szCs w:val="24"/>
                <w:lang w:val="ru-RU"/>
              </w:rPr>
              <w:t>г., более 150 участников.</w:t>
            </w:r>
          </w:p>
          <w:p w14:paraId="7B8DABAC" w14:textId="77777777" w:rsidR="00546680" w:rsidRPr="00546680" w:rsidRDefault="00546680" w:rsidP="00546680">
            <w:pPr>
              <w:ind w:firstLine="0"/>
              <w:rPr>
                <w:rFonts w:cs="Times New Roman"/>
                <w:szCs w:val="24"/>
                <w:lang w:val="ru-RU"/>
              </w:rPr>
            </w:pPr>
            <w:r w:rsidRPr="00546680">
              <w:rPr>
                <w:rFonts w:cs="Times New Roman"/>
                <w:szCs w:val="24"/>
                <w:lang w:val="ru-RU"/>
              </w:rPr>
              <w:t>В 2014 издана брошюра «Статистика для школы», в которой описаны основные понятия и категории статистики на примерах из школьной жизни, приведены рекомендации по использованию и предоставлению статистической информации на школьном и муниципальном уровнях образования. Брошюра адресована руководителям и специалистам органов управления образованием, руководителям общеобразовательных учреждений.</w:t>
            </w:r>
          </w:p>
        </w:tc>
      </w:tr>
    </w:tbl>
    <w:p w14:paraId="3F1D4EC6" w14:textId="77777777" w:rsidR="00546680" w:rsidRPr="00546680" w:rsidRDefault="00546680" w:rsidP="00546680">
      <w:pPr>
        <w:rPr>
          <w:b/>
          <w:i/>
          <w:lang w:val="ru-RU"/>
        </w:rPr>
      </w:pPr>
    </w:p>
    <w:p w14:paraId="6263C597" w14:textId="77777777" w:rsidR="00546680" w:rsidRPr="00546680" w:rsidRDefault="00546680" w:rsidP="00546680">
      <w:pPr>
        <w:rPr>
          <w:lang w:val="ru-RU"/>
        </w:rPr>
      </w:pPr>
      <w:r w:rsidRPr="00546680">
        <w:rPr>
          <w:lang w:val="ru-RU"/>
        </w:rPr>
        <w:t>3.3.9.</w:t>
      </w:r>
    </w:p>
    <w:tbl>
      <w:tblPr>
        <w:tblW w:w="9639"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300"/>
        <w:gridCol w:w="7339"/>
      </w:tblGrid>
      <w:tr w:rsidR="00546680" w:rsidRPr="00853034" w14:paraId="54F4B26E" w14:textId="77777777" w:rsidTr="00546680">
        <w:tc>
          <w:tcPr>
            <w:tcW w:w="2300" w:type="dxa"/>
            <w:tcMar>
              <w:top w:w="100" w:type="dxa"/>
              <w:left w:w="100" w:type="dxa"/>
              <w:bottom w:w="100" w:type="dxa"/>
              <w:right w:w="100" w:type="dxa"/>
            </w:tcMar>
          </w:tcPr>
          <w:p w14:paraId="28A00C85" w14:textId="77777777" w:rsidR="00546680" w:rsidRPr="00546680" w:rsidRDefault="00546680" w:rsidP="00546680">
            <w:pPr>
              <w:spacing w:line="240" w:lineRule="auto"/>
              <w:ind w:firstLine="42"/>
              <w:rPr>
                <w:rFonts w:cs="Times New Roman"/>
                <w:szCs w:val="24"/>
              </w:rPr>
            </w:pPr>
            <w:r w:rsidRPr="00546680">
              <w:rPr>
                <w:rFonts w:cs="Times New Roman"/>
                <w:szCs w:val="24"/>
              </w:rPr>
              <w:t>Название</w:t>
            </w:r>
          </w:p>
        </w:tc>
        <w:tc>
          <w:tcPr>
            <w:tcW w:w="7339" w:type="dxa"/>
            <w:tcMar>
              <w:top w:w="100" w:type="dxa"/>
              <w:left w:w="100" w:type="dxa"/>
              <w:bottom w:w="100" w:type="dxa"/>
              <w:right w:w="100" w:type="dxa"/>
            </w:tcMar>
          </w:tcPr>
          <w:p w14:paraId="1F0D1BEA" w14:textId="77777777" w:rsidR="00546680" w:rsidRPr="00546680" w:rsidRDefault="00546680" w:rsidP="00546680">
            <w:pPr>
              <w:ind w:firstLine="10"/>
              <w:rPr>
                <w:rFonts w:cs="Times New Roman"/>
                <w:szCs w:val="28"/>
                <w:lang w:val="ru-RU"/>
              </w:rPr>
            </w:pPr>
            <w:r w:rsidRPr="00546680">
              <w:rPr>
                <w:rFonts w:cs="Times New Roman"/>
                <w:szCs w:val="28"/>
                <w:lang w:val="ru-RU"/>
              </w:rPr>
              <w:t>Электронный сервис «Родительское оценивание», http://nscm.ru/ro/</w:t>
            </w:r>
          </w:p>
        </w:tc>
      </w:tr>
      <w:tr w:rsidR="00546680" w:rsidRPr="00546680" w14:paraId="437E60C4" w14:textId="77777777" w:rsidTr="00546680">
        <w:tc>
          <w:tcPr>
            <w:tcW w:w="2300" w:type="dxa"/>
            <w:tcMar>
              <w:top w:w="100" w:type="dxa"/>
              <w:left w:w="100" w:type="dxa"/>
              <w:bottom w:w="100" w:type="dxa"/>
              <w:right w:w="100" w:type="dxa"/>
            </w:tcMar>
          </w:tcPr>
          <w:p w14:paraId="4A6DF84F" w14:textId="77777777" w:rsidR="00546680" w:rsidRPr="00546680" w:rsidRDefault="00546680" w:rsidP="00546680">
            <w:pPr>
              <w:spacing w:line="240" w:lineRule="auto"/>
              <w:ind w:firstLine="42"/>
              <w:rPr>
                <w:rFonts w:cs="Times New Roman"/>
                <w:szCs w:val="24"/>
              </w:rPr>
            </w:pPr>
            <w:r w:rsidRPr="00546680">
              <w:rPr>
                <w:rFonts w:cs="Times New Roman"/>
                <w:szCs w:val="24"/>
              </w:rPr>
              <w:t>Тип</w:t>
            </w:r>
          </w:p>
        </w:tc>
        <w:tc>
          <w:tcPr>
            <w:tcW w:w="7339" w:type="dxa"/>
            <w:tcMar>
              <w:top w:w="100" w:type="dxa"/>
              <w:left w:w="100" w:type="dxa"/>
              <w:bottom w:w="100" w:type="dxa"/>
              <w:right w:w="100" w:type="dxa"/>
            </w:tcMar>
          </w:tcPr>
          <w:p w14:paraId="77DBBA13" w14:textId="77777777" w:rsidR="00546680" w:rsidRPr="00546680" w:rsidRDefault="00546680" w:rsidP="00546680">
            <w:pPr>
              <w:ind w:left="-17" w:firstLine="10"/>
              <w:rPr>
                <w:rFonts w:cs="Times New Roman"/>
                <w:szCs w:val="24"/>
                <w:lang w:val="ru-RU"/>
              </w:rPr>
            </w:pPr>
            <w:r w:rsidRPr="00546680">
              <w:rPr>
                <w:rFonts w:cs="Times New Roman"/>
                <w:szCs w:val="24"/>
                <w:lang w:val="ru-RU"/>
              </w:rPr>
              <w:t>Индивидуальный экзамен</w:t>
            </w:r>
          </w:p>
        </w:tc>
      </w:tr>
      <w:tr w:rsidR="00546680" w:rsidRPr="00546680" w14:paraId="1DB6990A" w14:textId="77777777" w:rsidTr="00546680">
        <w:tc>
          <w:tcPr>
            <w:tcW w:w="2300" w:type="dxa"/>
            <w:tcMar>
              <w:top w:w="100" w:type="dxa"/>
              <w:left w:w="100" w:type="dxa"/>
              <w:bottom w:w="100" w:type="dxa"/>
              <w:right w:w="100" w:type="dxa"/>
            </w:tcMar>
          </w:tcPr>
          <w:p w14:paraId="62530E67" w14:textId="77777777" w:rsidR="00546680" w:rsidRPr="00546680" w:rsidRDefault="00546680" w:rsidP="00546680">
            <w:pPr>
              <w:spacing w:line="240" w:lineRule="auto"/>
              <w:ind w:firstLine="42"/>
              <w:rPr>
                <w:rFonts w:cs="Times New Roman"/>
                <w:szCs w:val="24"/>
                <w:highlight w:val="yellow"/>
              </w:rPr>
            </w:pPr>
            <w:r w:rsidRPr="00546680">
              <w:rPr>
                <w:rFonts w:cs="Times New Roman"/>
                <w:szCs w:val="24"/>
              </w:rPr>
              <w:t>Авторство</w:t>
            </w:r>
          </w:p>
        </w:tc>
        <w:tc>
          <w:tcPr>
            <w:tcW w:w="7339" w:type="dxa"/>
            <w:tcMar>
              <w:top w:w="100" w:type="dxa"/>
              <w:left w:w="100" w:type="dxa"/>
              <w:bottom w:w="100" w:type="dxa"/>
              <w:right w:w="100" w:type="dxa"/>
            </w:tcMar>
          </w:tcPr>
          <w:p w14:paraId="275C5F09" w14:textId="77777777" w:rsidR="00546680" w:rsidRPr="00546680" w:rsidRDefault="00546680" w:rsidP="00546680">
            <w:pPr>
              <w:ind w:firstLine="0"/>
              <w:rPr>
                <w:szCs w:val="24"/>
                <w:highlight w:val="yellow"/>
                <w:lang w:val="ru-RU"/>
              </w:rPr>
            </w:pPr>
            <w:r w:rsidRPr="00546680">
              <w:rPr>
                <w:lang w:val="ru-RU"/>
              </w:rPr>
              <w:t>Региональная разработка</w:t>
            </w:r>
          </w:p>
        </w:tc>
      </w:tr>
      <w:tr w:rsidR="00546680" w:rsidRPr="00853034" w14:paraId="126F1B7A" w14:textId="77777777" w:rsidTr="00546680">
        <w:tc>
          <w:tcPr>
            <w:tcW w:w="2300" w:type="dxa"/>
            <w:tcMar>
              <w:top w:w="100" w:type="dxa"/>
              <w:left w:w="100" w:type="dxa"/>
              <w:bottom w:w="100" w:type="dxa"/>
              <w:right w:w="100" w:type="dxa"/>
            </w:tcMar>
          </w:tcPr>
          <w:p w14:paraId="0119D407" w14:textId="77777777" w:rsidR="00546680" w:rsidRPr="00546680" w:rsidRDefault="00546680" w:rsidP="00546680">
            <w:pPr>
              <w:spacing w:line="240" w:lineRule="auto"/>
              <w:ind w:firstLine="42"/>
              <w:rPr>
                <w:rFonts w:cs="Times New Roman"/>
                <w:szCs w:val="24"/>
                <w:lang w:val="ru-RU"/>
              </w:rPr>
            </w:pPr>
            <w:r w:rsidRPr="00546680">
              <w:rPr>
                <w:rFonts w:cs="Times New Roman"/>
                <w:szCs w:val="24"/>
                <w:lang w:val="ru-RU"/>
              </w:rPr>
              <w:t>Дата начала реализации и периодичность проведения</w:t>
            </w:r>
          </w:p>
        </w:tc>
        <w:tc>
          <w:tcPr>
            <w:tcW w:w="7339" w:type="dxa"/>
            <w:tcMar>
              <w:top w:w="100" w:type="dxa"/>
              <w:left w:w="100" w:type="dxa"/>
              <w:bottom w:w="100" w:type="dxa"/>
              <w:right w:w="100" w:type="dxa"/>
            </w:tcMar>
          </w:tcPr>
          <w:p w14:paraId="56E7B748" w14:textId="77777777" w:rsidR="00546680" w:rsidRPr="00546680" w:rsidRDefault="00546680" w:rsidP="00546680">
            <w:pPr>
              <w:ind w:firstLine="10"/>
              <w:rPr>
                <w:rFonts w:cs="Times New Roman"/>
                <w:szCs w:val="24"/>
                <w:lang w:val="ru-RU"/>
              </w:rPr>
            </w:pPr>
            <w:r w:rsidRPr="00546680">
              <w:rPr>
                <w:rFonts w:cs="Times New Roman"/>
                <w:szCs w:val="24"/>
                <w:lang w:val="ru-RU"/>
              </w:rPr>
              <w:t>Сервис запущен в марте 2015 года. Воспользоваться сервисом можно в любое время, по необходимости</w:t>
            </w:r>
          </w:p>
        </w:tc>
      </w:tr>
      <w:tr w:rsidR="00546680" w:rsidRPr="00853034" w14:paraId="4FCF9E52" w14:textId="77777777" w:rsidTr="00546680">
        <w:tc>
          <w:tcPr>
            <w:tcW w:w="2300" w:type="dxa"/>
            <w:tcMar>
              <w:top w:w="100" w:type="dxa"/>
              <w:left w:w="100" w:type="dxa"/>
              <w:bottom w:w="100" w:type="dxa"/>
              <w:right w:w="100" w:type="dxa"/>
            </w:tcMar>
          </w:tcPr>
          <w:p w14:paraId="4B7DDFDA" w14:textId="77777777" w:rsidR="00546680" w:rsidRPr="00546680" w:rsidRDefault="00546680" w:rsidP="00546680">
            <w:pPr>
              <w:spacing w:line="240" w:lineRule="auto"/>
              <w:ind w:firstLine="42"/>
              <w:rPr>
                <w:rFonts w:cs="Times New Roman"/>
                <w:szCs w:val="24"/>
              </w:rPr>
            </w:pPr>
            <w:r w:rsidRPr="00546680">
              <w:rPr>
                <w:rFonts w:cs="Times New Roman"/>
                <w:szCs w:val="24"/>
              </w:rPr>
              <w:t>Цель и задачи</w:t>
            </w:r>
          </w:p>
        </w:tc>
        <w:tc>
          <w:tcPr>
            <w:tcW w:w="7339" w:type="dxa"/>
            <w:tcMar>
              <w:top w:w="100" w:type="dxa"/>
              <w:left w:w="100" w:type="dxa"/>
              <w:bottom w:w="100" w:type="dxa"/>
              <w:right w:w="100" w:type="dxa"/>
            </w:tcMar>
          </w:tcPr>
          <w:p w14:paraId="37018171" w14:textId="77777777" w:rsidR="00546680" w:rsidRPr="00546680" w:rsidRDefault="00546680" w:rsidP="00546680">
            <w:pPr>
              <w:ind w:firstLine="10"/>
              <w:rPr>
                <w:rFonts w:cs="Times New Roman"/>
                <w:color w:val="FF0000"/>
                <w:szCs w:val="24"/>
                <w:lang w:val="ru-RU"/>
              </w:rPr>
            </w:pPr>
            <w:r w:rsidRPr="00546680">
              <w:rPr>
                <w:rFonts w:cs="Times New Roman"/>
                <w:szCs w:val="24"/>
                <w:lang w:val="ru-RU"/>
              </w:rPr>
              <w:t>Цель: оценка родителями уровня</w:t>
            </w:r>
            <w:r w:rsidRPr="00546680">
              <w:rPr>
                <w:rFonts w:eastAsia="Calibri" w:cs="Times New Roman"/>
                <w:szCs w:val="28"/>
                <w:lang w:val="ru-RU"/>
              </w:rPr>
              <w:t xml:space="preserve"> предметных знаний своего ребенка и определение конкретные проблемы в усвоении им учебного предмета</w:t>
            </w:r>
          </w:p>
        </w:tc>
      </w:tr>
      <w:tr w:rsidR="00546680" w:rsidRPr="00853034" w14:paraId="530B9388" w14:textId="77777777" w:rsidTr="00546680">
        <w:tc>
          <w:tcPr>
            <w:tcW w:w="2300" w:type="dxa"/>
            <w:tcMar>
              <w:top w:w="100" w:type="dxa"/>
              <w:left w:w="100" w:type="dxa"/>
              <w:bottom w:w="100" w:type="dxa"/>
              <w:right w:w="100" w:type="dxa"/>
            </w:tcMar>
          </w:tcPr>
          <w:p w14:paraId="6AF99A8F" w14:textId="77777777" w:rsidR="00546680" w:rsidRPr="00546680" w:rsidRDefault="00546680" w:rsidP="00546680">
            <w:pPr>
              <w:spacing w:line="240" w:lineRule="auto"/>
              <w:ind w:firstLine="42"/>
              <w:rPr>
                <w:rFonts w:cs="Times New Roman"/>
                <w:szCs w:val="24"/>
              </w:rPr>
            </w:pPr>
            <w:r w:rsidRPr="00546680">
              <w:rPr>
                <w:rFonts w:cs="Times New Roman"/>
                <w:szCs w:val="24"/>
              </w:rPr>
              <w:t>Описание основных положений</w:t>
            </w:r>
          </w:p>
        </w:tc>
        <w:tc>
          <w:tcPr>
            <w:tcW w:w="7339" w:type="dxa"/>
            <w:tcMar>
              <w:top w:w="100" w:type="dxa"/>
              <w:left w:w="100" w:type="dxa"/>
              <w:bottom w:w="100" w:type="dxa"/>
              <w:right w:w="100" w:type="dxa"/>
            </w:tcMar>
          </w:tcPr>
          <w:p w14:paraId="04AB59F0" w14:textId="77777777" w:rsidR="00546680" w:rsidRPr="00546680" w:rsidRDefault="00546680" w:rsidP="00546680">
            <w:pPr>
              <w:autoSpaceDE w:val="0"/>
              <w:autoSpaceDN w:val="0"/>
              <w:adjustRightInd w:val="0"/>
              <w:ind w:firstLine="0"/>
              <w:rPr>
                <w:rFonts w:eastAsia="Calibri" w:cs="Times New Roman"/>
                <w:szCs w:val="28"/>
                <w:lang w:val="ru-RU"/>
              </w:rPr>
            </w:pPr>
            <w:r w:rsidRPr="00546680">
              <w:rPr>
                <w:rFonts w:eastAsia="Calibri" w:cs="Times New Roman"/>
                <w:szCs w:val="28"/>
                <w:lang w:val="ru-RU"/>
              </w:rPr>
              <w:t xml:space="preserve">В сервисе представлены комплекты материалов по разным предметам и разным классам. Каждый комплект материалов состоит из проверочной работы, описания порядка действий по ее использованию, описания типов заданий проверочной работы, инструкции по проверке выполнения работы, рекомендаций по </w:t>
            </w:r>
            <w:r w:rsidRPr="00546680">
              <w:rPr>
                <w:rFonts w:eastAsia="Calibri" w:cs="Times New Roman"/>
                <w:szCs w:val="28"/>
                <w:lang w:val="ru-RU"/>
              </w:rPr>
              <w:lastRenderedPageBreak/>
              <w:t>интерпретации результатов проверочной работы.</w:t>
            </w:r>
          </w:p>
          <w:p w14:paraId="3CA5F493" w14:textId="77777777" w:rsidR="00546680" w:rsidRPr="00546680" w:rsidRDefault="00546680" w:rsidP="00546680">
            <w:pPr>
              <w:autoSpaceDE w:val="0"/>
              <w:autoSpaceDN w:val="0"/>
              <w:adjustRightInd w:val="0"/>
              <w:ind w:firstLine="0"/>
              <w:rPr>
                <w:rFonts w:eastAsia="Calibri" w:cs="Times New Roman"/>
                <w:szCs w:val="24"/>
                <w:lang w:val="ru-RU"/>
              </w:rPr>
            </w:pPr>
            <w:r w:rsidRPr="00546680">
              <w:rPr>
                <w:rFonts w:eastAsia="Calibri" w:cs="Times New Roman"/>
                <w:szCs w:val="28"/>
                <w:lang w:val="ru-RU"/>
              </w:rPr>
              <w:t xml:space="preserve">Сервис периодически пополняется новыми комплектами </w:t>
            </w:r>
            <w:r w:rsidRPr="00546680">
              <w:rPr>
                <w:rFonts w:eastAsia="Calibri" w:cs="Times New Roman"/>
                <w:szCs w:val="24"/>
                <w:lang w:val="ru-RU"/>
              </w:rPr>
              <w:t>материалов. Все представленные комплекты – это открытые сегменты региональных банков тестовых заданий, которые позволяют оценить общеобразовательной подготовки обучающихся и имеют хорошие статистические показатели, полученные на больших выборках.</w:t>
            </w:r>
          </w:p>
          <w:p w14:paraId="45A48192" w14:textId="77777777" w:rsidR="00546680" w:rsidRPr="00546680" w:rsidRDefault="00546680" w:rsidP="00546680">
            <w:pPr>
              <w:autoSpaceDE w:val="0"/>
              <w:autoSpaceDN w:val="0"/>
              <w:adjustRightInd w:val="0"/>
              <w:ind w:firstLine="0"/>
              <w:rPr>
                <w:rFonts w:eastAsia="Calibri" w:cs="Times New Roman"/>
                <w:szCs w:val="24"/>
                <w:lang w:val="ru-RU"/>
              </w:rPr>
            </w:pPr>
            <w:r w:rsidRPr="00546680">
              <w:rPr>
                <w:rFonts w:eastAsia="Calibri" w:cs="Times New Roman"/>
                <w:szCs w:val="24"/>
                <w:lang w:val="ru-RU"/>
              </w:rPr>
              <w:t>Вход на сервис осуществляется с сайта НИМРО.</w:t>
            </w:r>
          </w:p>
        </w:tc>
      </w:tr>
      <w:tr w:rsidR="00546680" w:rsidRPr="00546680" w14:paraId="7F37CF4E" w14:textId="77777777" w:rsidTr="00546680">
        <w:tc>
          <w:tcPr>
            <w:tcW w:w="2300" w:type="dxa"/>
            <w:tcMar>
              <w:top w:w="100" w:type="dxa"/>
              <w:left w:w="100" w:type="dxa"/>
              <w:bottom w:w="100" w:type="dxa"/>
              <w:right w:w="100" w:type="dxa"/>
            </w:tcMar>
          </w:tcPr>
          <w:p w14:paraId="7E27ABE8" w14:textId="77777777" w:rsidR="00546680" w:rsidRPr="00546680" w:rsidRDefault="00546680" w:rsidP="00546680">
            <w:pPr>
              <w:spacing w:line="240" w:lineRule="auto"/>
              <w:ind w:firstLine="42"/>
              <w:rPr>
                <w:rFonts w:cs="Times New Roman"/>
                <w:szCs w:val="24"/>
              </w:rPr>
            </w:pPr>
            <w:r w:rsidRPr="00546680">
              <w:rPr>
                <w:rFonts w:cs="Times New Roman"/>
                <w:szCs w:val="24"/>
              </w:rPr>
              <w:lastRenderedPageBreak/>
              <w:t>Результаты функционирования</w:t>
            </w:r>
          </w:p>
        </w:tc>
        <w:tc>
          <w:tcPr>
            <w:tcW w:w="7339" w:type="dxa"/>
            <w:tcMar>
              <w:top w:w="100" w:type="dxa"/>
              <w:left w:w="100" w:type="dxa"/>
              <w:bottom w:w="100" w:type="dxa"/>
              <w:right w:w="100" w:type="dxa"/>
            </w:tcMar>
          </w:tcPr>
          <w:p w14:paraId="52FAEBE0" w14:textId="77777777" w:rsidR="00546680" w:rsidRPr="00546680" w:rsidRDefault="00546680" w:rsidP="00546680">
            <w:pPr>
              <w:tabs>
                <w:tab w:val="num" w:pos="993"/>
              </w:tabs>
              <w:spacing w:line="240" w:lineRule="auto"/>
              <w:ind w:firstLine="10"/>
              <w:rPr>
                <w:rFonts w:eastAsia="Times New Roman" w:cs="Times New Roman"/>
                <w:szCs w:val="24"/>
                <w:lang w:val="ru-RU"/>
              </w:rPr>
            </w:pPr>
          </w:p>
        </w:tc>
      </w:tr>
    </w:tbl>
    <w:p w14:paraId="257273D6" w14:textId="77777777" w:rsidR="006718FC" w:rsidRDefault="006718FC" w:rsidP="00546680"/>
    <w:p w14:paraId="46A6F3F7" w14:textId="77777777" w:rsidR="00546680" w:rsidRPr="00546680" w:rsidRDefault="00546680" w:rsidP="00546680">
      <w:pPr>
        <w:rPr>
          <w:lang w:val="ru-RU"/>
        </w:rPr>
      </w:pPr>
      <w:r w:rsidRPr="00546680">
        <w:rPr>
          <w:lang w:val="ru-RU"/>
        </w:rPr>
        <w:t>3.3.10</w:t>
      </w:r>
    </w:p>
    <w:tbl>
      <w:tblPr>
        <w:tblW w:w="9639"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000" w:firstRow="0" w:lastRow="0" w:firstColumn="0" w:lastColumn="0" w:noHBand="0" w:noVBand="0"/>
      </w:tblPr>
      <w:tblGrid>
        <w:gridCol w:w="2268"/>
        <w:gridCol w:w="7371"/>
      </w:tblGrid>
      <w:tr w:rsidR="00546680" w:rsidRPr="00853034" w14:paraId="67B4E393" w14:textId="77777777" w:rsidTr="00546680">
        <w:tc>
          <w:tcPr>
            <w:tcW w:w="2268" w:type="dxa"/>
            <w:tcMar>
              <w:top w:w="100" w:type="dxa"/>
              <w:left w:w="100" w:type="dxa"/>
              <w:bottom w:w="100" w:type="dxa"/>
              <w:right w:w="100" w:type="dxa"/>
            </w:tcMar>
          </w:tcPr>
          <w:p w14:paraId="0DEA30DC" w14:textId="77777777" w:rsidR="00546680" w:rsidRPr="00546680" w:rsidRDefault="00546680" w:rsidP="00546680">
            <w:pPr>
              <w:ind w:firstLine="0"/>
            </w:pPr>
            <w:r w:rsidRPr="00546680">
              <w:t>Название</w:t>
            </w:r>
          </w:p>
        </w:tc>
        <w:tc>
          <w:tcPr>
            <w:tcW w:w="7371" w:type="dxa"/>
            <w:tcMar>
              <w:top w:w="100" w:type="dxa"/>
              <w:left w:w="100" w:type="dxa"/>
              <w:bottom w:w="100" w:type="dxa"/>
              <w:right w:w="100" w:type="dxa"/>
            </w:tcMar>
          </w:tcPr>
          <w:p w14:paraId="6C613180" w14:textId="77777777" w:rsidR="00546680" w:rsidRPr="00546680" w:rsidRDefault="00546680" w:rsidP="00546680">
            <w:pPr>
              <w:ind w:firstLine="0"/>
              <w:rPr>
                <w:lang w:val="ru-RU"/>
              </w:rPr>
            </w:pPr>
            <w:r w:rsidRPr="00546680">
              <w:rPr>
                <w:bCs/>
                <w:lang w:val="ru-RU"/>
              </w:rPr>
              <w:t>Экспертиза рабочих учебных планов образовательных организаций</w:t>
            </w:r>
          </w:p>
        </w:tc>
      </w:tr>
      <w:tr w:rsidR="00546680" w:rsidRPr="00853034" w14:paraId="6F004EB7" w14:textId="77777777" w:rsidTr="00546680">
        <w:tc>
          <w:tcPr>
            <w:tcW w:w="2268" w:type="dxa"/>
            <w:tcMar>
              <w:top w:w="100" w:type="dxa"/>
              <w:left w:w="100" w:type="dxa"/>
              <w:bottom w:w="100" w:type="dxa"/>
              <w:right w:w="100" w:type="dxa"/>
            </w:tcMar>
          </w:tcPr>
          <w:p w14:paraId="218B63C8" w14:textId="77777777" w:rsidR="00546680" w:rsidRPr="00546680" w:rsidRDefault="00546680" w:rsidP="00546680">
            <w:pPr>
              <w:ind w:firstLine="0"/>
            </w:pPr>
            <w:r w:rsidRPr="00546680">
              <w:t>Тип</w:t>
            </w:r>
          </w:p>
        </w:tc>
        <w:tc>
          <w:tcPr>
            <w:tcW w:w="7371" w:type="dxa"/>
            <w:tcMar>
              <w:top w:w="100" w:type="dxa"/>
              <w:left w:w="100" w:type="dxa"/>
              <w:bottom w:w="100" w:type="dxa"/>
              <w:right w:w="100" w:type="dxa"/>
            </w:tcMar>
          </w:tcPr>
          <w:p w14:paraId="7B7FC047" w14:textId="77777777" w:rsidR="00546680" w:rsidRPr="00546680" w:rsidRDefault="00546680" w:rsidP="00546680">
            <w:pPr>
              <w:ind w:left="-17" w:firstLine="0"/>
              <w:rPr>
                <w:lang w:val="ru-RU"/>
              </w:rPr>
            </w:pPr>
            <w:r w:rsidRPr="00546680">
              <w:rPr>
                <w:lang w:val="ru-RU"/>
              </w:rPr>
              <w:t>Документарный анализ рабочих учебных планов образовательных организаций, участвующих в процедуре государственной аккредитации  основных образовательных программ</w:t>
            </w:r>
          </w:p>
        </w:tc>
      </w:tr>
      <w:tr w:rsidR="00546680" w:rsidRPr="00853034" w14:paraId="741BB7D4" w14:textId="77777777" w:rsidTr="00546680">
        <w:tc>
          <w:tcPr>
            <w:tcW w:w="2268" w:type="dxa"/>
            <w:tcMar>
              <w:top w:w="100" w:type="dxa"/>
              <w:left w:w="100" w:type="dxa"/>
              <w:bottom w:w="100" w:type="dxa"/>
              <w:right w:w="100" w:type="dxa"/>
            </w:tcMar>
          </w:tcPr>
          <w:p w14:paraId="79D8A41C" w14:textId="77777777" w:rsidR="00546680" w:rsidRPr="00546680" w:rsidRDefault="00546680" w:rsidP="00546680">
            <w:pPr>
              <w:ind w:firstLine="0"/>
            </w:pPr>
            <w:r w:rsidRPr="00546680">
              <w:t>Авторство</w:t>
            </w:r>
          </w:p>
        </w:tc>
        <w:tc>
          <w:tcPr>
            <w:tcW w:w="7371" w:type="dxa"/>
            <w:tcMar>
              <w:top w:w="100" w:type="dxa"/>
              <w:left w:w="100" w:type="dxa"/>
              <w:bottom w:w="100" w:type="dxa"/>
              <w:right w:w="100" w:type="dxa"/>
            </w:tcMar>
          </w:tcPr>
          <w:p w14:paraId="071CBA17" w14:textId="77777777" w:rsidR="00546680" w:rsidRPr="00546680" w:rsidRDefault="00546680" w:rsidP="00546680">
            <w:pPr>
              <w:ind w:firstLine="0"/>
              <w:rPr>
                <w:lang w:val="ru-RU"/>
              </w:rPr>
            </w:pPr>
            <w:r w:rsidRPr="00546680">
              <w:rPr>
                <w:lang w:val="ru-RU"/>
              </w:rPr>
              <w:t>Оценочные средства, используемые в процессе документарного анализа являются авторской разработкой НИМРО</w:t>
            </w:r>
          </w:p>
        </w:tc>
      </w:tr>
      <w:tr w:rsidR="00546680" w:rsidRPr="00853034" w14:paraId="42EAFA80" w14:textId="77777777" w:rsidTr="00546680">
        <w:tc>
          <w:tcPr>
            <w:tcW w:w="2268" w:type="dxa"/>
            <w:tcMar>
              <w:top w:w="100" w:type="dxa"/>
              <w:left w:w="100" w:type="dxa"/>
              <w:bottom w:w="100" w:type="dxa"/>
              <w:right w:w="100" w:type="dxa"/>
            </w:tcMar>
          </w:tcPr>
          <w:p w14:paraId="6668380C" w14:textId="77777777" w:rsidR="00546680" w:rsidRPr="00546680" w:rsidRDefault="00546680" w:rsidP="00546680">
            <w:pPr>
              <w:ind w:firstLine="0"/>
              <w:rPr>
                <w:lang w:val="ru-RU"/>
              </w:rPr>
            </w:pPr>
            <w:r w:rsidRPr="00546680">
              <w:rPr>
                <w:lang w:val="ru-RU"/>
              </w:rPr>
              <w:t>Дата начала реализации и периодичность проведения</w:t>
            </w:r>
          </w:p>
        </w:tc>
        <w:tc>
          <w:tcPr>
            <w:tcW w:w="7371" w:type="dxa"/>
            <w:tcMar>
              <w:top w:w="100" w:type="dxa"/>
              <w:left w:w="100" w:type="dxa"/>
              <w:bottom w:w="100" w:type="dxa"/>
              <w:right w:w="100" w:type="dxa"/>
            </w:tcMar>
          </w:tcPr>
          <w:p w14:paraId="473B2443" w14:textId="77777777" w:rsidR="00546680" w:rsidRPr="00546680" w:rsidRDefault="00546680" w:rsidP="00546680">
            <w:pPr>
              <w:ind w:firstLine="0"/>
              <w:rPr>
                <w:lang w:val="ru-RU"/>
              </w:rPr>
            </w:pPr>
            <w:r w:rsidRPr="00546680">
              <w:rPr>
                <w:lang w:val="ru-RU"/>
              </w:rPr>
              <w:t>С 2010 г., ежегодно в ходе проведения процедуры государственной аккредитации ОО НСО</w:t>
            </w:r>
          </w:p>
        </w:tc>
      </w:tr>
      <w:tr w:rsidR="00546680" w:rsidRPr="00853034" w14:paraId="65B2ABCB" w14:textId="77777777" w:rsidTr="00546680">
        <w:tc>
          <w:tcPr>
            <w:tcW w:w="2268" w:type="dxa"/>
            <w:tcMar>
              <w:top w:w="100" w:type="dxa"/>
              <w:left w:w="100" w:type="dxa"/>
              <w:bottom w:w="100" w:type="dxa"/>
              <w:right w:w="100" w:type="dxa"/>
            </w:tcMar>
          </w:tcPr>
          <w:p w14:paraId="4B98EA60" w14:textId="77777777" w:rsidR="00546680" w:rsidRPr="00546680" w:rsidRDefault="00546680" w:rsidP="00546680">
            <w:pPr>
              <w:ind w:firstLine="0"/>
            </w:pPr>
            <w:r w:rsidRPr="00546680">
              <w:t>Цель и задачи</w:t>
            </w:r>
          </w:p>
        </w:tc>
        <w:tc>
          <w:tcPr>
            <w:tcW w:w="7371" w:type="dxa"/>
            <w:tcMar>
              <w:top w:w="100" w:type="dxa"/>
              <w:left w:w="100" w:type="dxa"/>
              <w:bottom w:w="100" w:type="dxa"/>
              <w:right w:w="100" w:type="dxa"/>
            </w:tcMar>
          </w:tcPr>
          <w:p w14:paraId="4464319A" w14:textId="77777777" w:rsidR="00546680" w:rsidRPr="00546680" w:rsidRDefault="00546680" w:rsidP="00546680">
            <w:pPr>
              <w:ind w:firstLine="0"/>
              <w:rPr>
                <w:lang w:val="ru-RU"/>
              </w:rPr>
            </w:pPr>
            <w:r w:rsidRPr="00546680">
              <w:rPr>
                <w:bCs/>
                <w:lang w:val="ru-RU"/>
              </w:rPr>
              <w:t>Цель:</w:t>
            </w:r>
            <w:r w:rsidRPr="00546680">
              <w:rPr>
                <w:lang w:val="ru-RU"/>
              </w:rPr>
              <w:t xml:space="preserve"> информационно - методическое сопровождение процедуры государственной аккредитации ОО</w:t>
            </w:r>
          </w:p>
          <w:p w14:paraId="52CFBAC9" w14:textId="77777777" w:rsidR="00546680" w:rsidRPr="00546680" w:rsidRDefault="00546680" w:rsidP="00546680">
            <w:pPr>
              <w:ind w:firstLine="0"/>
              <w:rPr>
                <w:lang w:val="ru-RU"/>
              </w:rPr>
            </w:pPr>
            <w:r w:rsidRPr="00546680">
              <w:rPr>
                <w:bCs/>
                <w:lang w:val="ru-RU"/>
              </w:rPr>
              <w:t>Задачи:</w:t>
            </w:r>
            <w:r w:rsidRPr="00546680">
              <w:rPr>
                <w:lang w:val="ru-RU"/>
              </w:rPr>
              <w:t xml:space="preserve"> </w:t>
            </w:r>
          </w:p>
          <w:p w14:paraId="063D82B2" w14:textId="77777777" w:rsidR="00546680" w:rsidRPr="00546680" w:rsidRDefault="00546680" w:rsidP="00546680">
            <w:pPr>
              <w:ind w:firstLine="0"/>
              <w:rPr>
                <w:lang w:val="ru-RU"/>
              </w:rPr>
            </w:pPr>
            <w:r w:rsidRPr="00546680">
              <w:rPr>
                <w:lang w:val="ru-RU"/>
              </w:rPr>
              <w:t>- установление степени соответствия содержания образования, реализуемого в ОО НСО, требованиям федеральных государственных стандартов;</w:t>
            </w:r>
          </w:p>
          <w:p w14:paraId="00CB99B2" w14:textId="77777777" w:rsidR="00546680" w:rsidRPr="00546680" w:rsidRDefault="00546680" w:rsidP="00546680">
            <w:pPr>
              <w:ind w:firstLine="0"/>
              <w:rPr>
                <w:lang w:val="ru-RU"/>
              </w:rPr>
            </w:pPr>
            <w:r w:rsidRPr="00546680">
              <w:rPr>
                <w:lang w:val="ru-RU"/>
              </w:rPr>
              <w:t xml:space="preserve">- выявление тенденций, проблемных зон при формировании ОО основных образовательных программ и учебных планов; </w:t>
            </w:r>
          </w:p>
          <w:p w14:paraId="1DD3E987" w14:textId="77777777" w:rsidR="00546680" w:rsidRPr="00546680" w:rsidRDefault="00546680" w:rsidP="00546680">
            <w:pPr>
              <w:ind w:firstLine="0"/>
              <w:rPr>
                <w:lang w:val="ru-RU"/>
              </w:rPr>
            </w:pPr>
            <w:r w:rsidRPr="00546680">
              <w:rPr>
                <w:lang w:val="ru-RU"/>
              </w:rPr>
              <w:t>- подготовка рекомендаций и оказание методической помощи ОО для устранения выявленных несоответствий.</w:t>
            </w:r>
          </w:p>
        </w:tc>
      </w:tr>
      <w:tr w:rsidR="00546680" w:rsidRPr="00853034" w14:paraId="55F1E4B0" w14:textId="77777777" w:rsidTr="00546680">
        <w:tc>
          <w:tcPr>
            <w:tcW w:w="2268" w:type="dxa"/>
            <w:tcMar>
              <w:top w:w="100" w:type="dxa"/>
              <w:left w:w="100" w:type="dxa"/>
              <w:bottom w:w="100" w:type="dxa"/>
              <w:right w:w="100" w:type="dxa"/>
            </w:tcMar>
          </w:tcPr>
          <w:p w14:paraId="12758897" w14:textId="77777777" w:rsidR="00546680" w:rsidRPr="00546680" w:rsidRDefault="00546680" w:rsidP="00546680">
            <w:pPr>
              <w:ind w:firstLine="0"/>
            </w:pPr>
            <w:r w:rsidRPr="00546680">
              <w:lastRenderedPageBreak/>
              <w:t>Описание основных положений</w:t>
            </w:r>
          </w:p>
        </w:tc>
        <w:tc>
          <w:tcPr>
            <w:tcW w:w="7371" w:type="dxa"/>
            <w:tcMar>
              <w:top w:w="100" w:type="dxa"/>
              <w:left w:w="100" w:type="dxa"/>
              <w:bottom w:w="100" w:type="dxa"/>
              <w:right w:w="100" w:type="dxa"/>
            </w:tcMar>
          </w:tcPr>
          <w:p w14:paraId="4205D1FC" w14:textId="77777777" w:rsidR="00546680" w:rsidRPr="00546680" w:rsidRDefault="00546680" w:rsidP="00546680">
            <w:pPr>
              <w:ind w:firstLine="0"/>
              <w:rPr>
                <w:lang w:val="ru-RU"/>
              </w:rPr>
            </w:pPr>
            <w:r w:rsidRPr="00546680">
              <w:rPr>
                <w:lang w:val="ru-RU"/>
              </w:rPr>
              <w:t>В соответствии с разработанными оценочными средствами устанавливается соответствие содержания рабочих учебных планов образовательных организаций государственным образовательным стандартам и требованиям по следующим  показателям и критериям:</w:t>
            </w:r>
          </w:p>
          <w:p w14:paraId="7455952C" w14:textId="77777777" w:rsidR="00546680" w:rsidRPr="00546680" w:rsidRDefault="00546680" w:rsidP="00546680">
            <w:pPr>
              <w:ind w:firstLine="0"/>
              <w:rPr>
                <w:lang w:val="ru-RU"/>
              </w:rPr>
            </w:pPr>
            <w:r w:rsidRPr="00546680">
              <w:rPr>
                <w:lang w:val="ru-RU"/>
              </w:rPr>
              <w:t>- пояснительные записки к рабочим учебным планам содержат полный перечень нормативных правовых документов, на основе которых они разработаны; раскрывают специфику содержания, параметры организации образовательного процесса (механизм реализации образовательной программы);</w:t>
            </w:r>
          </w:p>
          <w:p w14:paraId="1248B704" w14:textId="77777777" w:rsidR="00546680" w:rsidRPr="00546680" w:rsidRDefault="00546680" w:rsidP="00546680">
            <w:pPr>
              <w:ind w:firstLine="0"/>
              <w:rPr>
                <w:lang w:val="ru-RU"/>
              </w:rPr>
            </w:pPr>
            <w:r w:rsidRPr="00546680">
              <w:rPr>
                <w:lang w:val="ru-RU"/>
              </w:rPr>
              <w:t>- структура рабочих учебных планов соответствует требованиям БУП 2004 (наличие и соотношение федерального, регионального и школьного компонентов) или ФГОС (наличие и соотношение обязательной части и части, формируемой участниками образовательного процесса);</w:t>
            </w:r>
          </w:p>
          <w:p w14:paraId="0AA1DC03" w14:textId="77777777" w:rsidR="00546680" w:rsidRPr="00546680" w:rsidRDefault="00546680" w:rsidP="00546680">
            <w:pPr>
              <w:ind w:firstLine="0"/>
              <w:rPr>
                <w:lang w:val="ru-RU"/>
              </w:rPr>
            </w:pPr>
            <w:r w:rsidRPr="00546680">
              <w:rPr>
                <w:lang w:val="ru-RU"/>
              </w:rPr>
              <w:t>- перечень и наименования учебных предметов соответствуют федеральным государственным стандартам и требованиям;</w:t>
            </w:r>
          </w:p>
          <w:p w14:paraId="7E822478" w14:textId="77777777" w:rsidR="00546680" w:rsidRPr="00546680" w:rsidRDefault="00546680" w:rsidP="00546680">
            <w:pPr>
              <w:ind w:firstLine="0"/>
              <w:rPr>
                <w:lang w:val="ru-RU"/>
              </w:rPr>
            </w:pPr>
            <w:r w:rsidRPr="00546680">
              <w:rPr>
                <w:lang w:val="ru-RU"/>
              </w:rPr>
              <w:t>- соответствие объемных характеристик учебных предметов федеральным государственным стандартам и требованиям, продолжительности учебного года;</w:t>
            </w:r>
          </w:p>
          <w:p w14:paraId="61BE1770" w14:textId="77777777" w:rsidR="00546680" w:rsidRPr="00546680" w:rsidRDefault="00546680" w:rsidP="00546680">
            <w:pPr>
              <w:ind w:firstLine="0"/>
              <w:rPr>
                <w:lang w:val="ru-RU"/>
              </w:rPr>
            </w:pPr>
            <w:r w:rsidRPr="00546680">
              <w:rPr>
                <w:lang w:val="ru-RU"/>
              </w:rPr>
              <w:t>- соответствие наполнения компонента ОО (части, формируемой участниками  образовательного процесса) специфике основной образовательной программы ОО;</w:t>
            </w:r>
          </w:p>
          <w:p w14:paraId="549609AA" w14:textId="77777777" w:rsidR="00546680" w:rsidRPr="00546680" w:rsidRDefault="00546680" w:rsidP="00546680">
            <w:pPr>
              <w:ind w:firstLine="0"/>
              <w:rPr>
                <w:lang w:val="ru-RU"/>
              </w:rPr>
            </w:pPr>
            <w:r w:rsidRPr="00546680">
              <w:rPr>
                <w:lang w:val="ru-RU"/>
              </w:rPr>
              <w:t>- соблюдение максимально допустимой образовательной нагрузки;</w:t>
            </w:r>
          </w:p>
          <w:p w14:paraId="1AFDA0C4" w14:textId="77777777" w:rsidR="00546680" w:rsidRPr="00546680" w:rsidRDefault="00546680" w:rsidP="00546680">
            <w:pPr>
              <w:ind w:firstLine="0"/>
              <w:rPr>
                <w:lang w:val="ru-RU"/>
              </w:rPr>
            </w:pPr>
            <w:r w:rsidRPr="00546680">
              <w:rPr>
                <w:lang w:val="ru-RU"/>
              </w:rPr>
              <w:t>- обеспечение дополнительной (углубленной) подготовки по предметам;</w:t>
            </w:r>
          </w:p>
          <w:p w14:paraId="0F0D4929" w14:textId="77777777" w:rsidR="00546680" w:rsidRPr="00546680" w:rsidRDefault="00546680" w:rsidP="00546680">
            <w:pPr>
              <w:ind w:firstLine="0"/>
              <w:rPr>
                <w:color w:val="000000"/>
                <w:lang w:val="ru-RU"/>
              </w:rPr>
            </w:pPr>
            <w:r w:rsidRPr="00546680">
              <w:rPr>
                <w:lang w:val="ru-RU"/>
              </w:rPr>
              <w:t>- с</w:t>
            </w:r>
            <w:r w:rsidRPr="00546680">
              <w:rPr>
                <w:color w:val="000000"/>
                <w:lang w:val="ru-RU"/>
              </w:rPr>
              <w:t>облюдение преемственности по ступеням и годам обучения;</w:t>
            </w:r>
          </w:p>
          <w:p w14:paraId="0BBC6817" w14:textId="77777777" w:rsidR="00546680" w:rsidRPr="00546680" w:rsidRDefault="00546680" w:rsidP="00546680">
            <w:pPr>
              <w:ind w:firstLine="0"/>
              <w:rPr>
                <w:lang w:val="ru-RU"/>
              </w:rPr>
            </w:pPr>
            <w:r w:rsidRPr="00546680">
              <w:rPr>
                <w:color w:val="000000"/>
                <w:lang w:val="ru-RU"/>
              </w:rPr>
              <w:t>- наличие отметки о согласовании и утверждении основной образовательной программы</w:t>
            </w:r>
          </w:p>
        </w:tc>
      </w:tr>
      <w:tr w:rsidR="00546680" w:rsidRPr="00853034" w14:paraId="160189BA" w14:textId="77777777" w:rsidTr="00546680">
        <w:tc>
          <w:tcPr>
            <w:tcW w:w="2268" w:type="dxa"/>
            <w:tcMar>
              <w:top w:w="100" w:type="dxa"/>
              <w:left w:w="100" w:type="dxa"/>
              <w:bottom w:w="100" w:type="dxa"/>
              <w:right w:w="100" w:type="dxa"/>
            </w:tcMar>
          </w:tcPr>
          <w:p w14:paraId="3BDF25D4" w14:textId="77777777" w:rsidR="00546680" w:rsidRPr="00546680" w:rsidRDefault="00546680" w:rsidP="00546680">
            <w:pPr>
              <w:ind w:firstLine="0"/>
            </w:pPr>
            <w:r w:rsidRPr="00546680">
              <w:t>Результаты функционирования</w:t>
            </w:r>
          </w:p>
        </w:tc>
        <w:tc>
          <w:tcPr>
            <w:tcW w:w="7371" w:type="dxa"/>
            <w:tcMar>
              <w:top w:w="100" w:type="dxa"/>
              <w:left w:w="100" w:type="dxa"/>
              <w:bottom w:w="100" w:type="dxa"/>
              <w:right w:w="100" w:type="dxa"/>
            </w:tcMar>
          </w:tcPr>
          <w:p w14:paraId="7ABB1373" w14:textId="77777777" w:rsidR="00546680" w:rsidRPr="00546680" w:rsidRDefault="00546680" w:rsidP="00546680">
            <w:pPr>
              <w:ind w:firstLine="0"/>
              <w:rPr>
                <w:lang w:val="ru-RU"/>
              </w:rPr>
            </w:pPr>
            <w:r w:rsidRPr="00546680">
              <w:rPr>
                <w:lang w:val="ru-RU"/>
              </w:rPr>
              <w:t>1. Экспертные заключения по результатам оценки соответствия содержания учебных планов ОО федеральным государственным стандартам и требованиям</w:t>
            </w:r>
          </w:p>
          <w:p w14:paraId="75E61005" w14:textId="77777777" w:rsidR="00546680" w:rsidRPr="00546680" w:rsidRDefault="00546680" w:rsidP="00546680">
            <w:pPr>
              <w:ind w:firstLine="0"/>
              <w:rPr>
                <w:lang w:val="ru-RU"/>
              </w:rPr>
            </w:pPr>
            <w:r w:rsidRPr="00546680">
              <w:rPr>
                <w:lang w:val="ru-RU"/>
              </w:rPr>
              <w:t>2. Ежегодная аналитическая справка о результатах анализа рабочих учебных планов (</w:t>
            </w:r>
            <w:hyperlink r:id="rId143" w:history="1">
              <w:r w:rsidRPr="00546680">
                <w:rPr>
                  <w:color w:val="0563C1" w:themeColor="hyperlink"/>
                  <w:u w:val="single"/>
                  <w:lang w:val="ru-RU"/>
                </w:rPr>
                <w:t>http://nimro.ru/uploads/analytics/product/files/spravka.pdf</w:t>
              </w:r>
            </w:hyperlink>
            <w:r w:rsidRPr="00546680">
              <w:rPr>
                <w:lang w:val="ru-RU"/>
              </w:rPr>
              <w:t xml:space="preserve">) </w:t>
            </w:r>
          </w:p>
        </w:tc>
      </w:tr>
    </w:tbl>
    <w:p w14:paraId="4CF28B6E" w14:textId="77777777" w:rsidR="00546680" w:rsidRPr="00546680" w:rsidRDefault="00546680" w:rsidP="00546680">
      <w:pPr>
        <w:rPr>
          <w:lang w:val="ru-RU"/>
        </w:rPr>
      </w:pPr>
      <w:r w:rsidRPr="00546680">
        <w:rPr>
          <w:lang w:val="ru-RU"/>
        </w:rPr>
        <w:lastRenderedPageBreak/>
        <w:t>3.3.11.</w:t>
      </w:r>
    </w:p>
    <w:tbl>
      <w:tblPr>
        <w:tblW w:w="9639"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300"/>
        <w:gridCol w:w="7339"/>
      </w:tblGrid>
      <w:tr w:rsidR="00546680" w:rsidRPr="00853034" w14:paraId="3BF6B3D9" w14:textId="77777777" w:rsidTr="00546680">
        <w:tc>
          <w:tcPr>
            <w:tcW w:w="23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FDBD57A" w14:textId="77777777" w:rsidR="00546680" w:rsidRPr="00546680" w:rsidRDefault="00546680" w:rsidP="00546680">
            <w:pPr>
              <w:ind w:firstLine="0"/>
            </w:pPr>
            <w:r w:rsidRPr="00546680">
              <w:t>Название</w:t>
            </w:r>
          </w:p>
        </w:tc>
        <w:tc>
          <w:tcPr>
            <w:tcW w:w="73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F996CFA" w14:textId="77777777" w:rsidR="00546680" w:rsidRPr="00546680" w:rsidRDefault="00546680" w:rsidP="00546680">
            <w:pPr>
              <w:ind w:firstLine="0"/>
              <w:rPr>
                <w:lang w:val="ru-RU"/>
              </w:rPr>
            </w:pPr>
            <w:r w:rsidRPr="00546680">
              <w:rPr>
                <w:lang w:val="ru-RU"/>
              </w:rPr>
              <w:t>Открытый сегмент регионального банка диагностических работ для оценки предметных достижений обучающихся</w:t>
            </w:r>
          </w:p>
        </w:tc>
      </w:tr>
      <w:tr w:rsidR="00546680" w:rsidRPr="00853034" w14:paraId="14A1B0BC" w14:textId="77777777" w:rsidTr="00546680">
        <w:tc>
          <w:tcPr>
            <w:tcW w:w="23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25E5D95" w14:textId="77777777" w:rsidR="00546680" w:rsidRPr="00546680" w:rsidRDefault="00546680" w:rsidP="00546680">
            <w:pPr>
              <w:ind w:firstLine="0"/>
            </w:pPr>
            <w:r w:rsidRPr="00546680">
              <w:t>Тип</w:t>
            </w:r>
          </w:p>
        </w:tc>
        <w:tc>
          <w:tcPr>
            <w:tcW w:w="73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938D71F" w14:textId="77777777" w:rsidR="00546680" w:rsidRPr="00546680" w:rsidRDefault="00546680" w:rsidP="00546680">
            <w:pPr>
              <w:ind w:firstLine="0"/>
              <w:rPr>
                <w:lang w:val="ru-RU"/>
              </w:rPr>
            </w:pPr>
            <w:r w:rsidRPr="00546680">
              <w:rPr>
                <w:lang w:val="ru-RU"/>
              </w:rPr>
              <w:t>Процедура внутренней оценки (самооценки) на уровне ОО для управления качеством образования</w:t>
            </w:r>
          </w:p>
        </w:tc>
      </w:tr>
      <w:tr w:rsidR="00546680" w:rsidRPr="00546680" w14:paraId="5B9F27C7" w14:textId="77777777" w:rsidTr="00546680">
        <w:tc>
          <w:tcPr>
            <w:tcW w:w="23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A05D911" w14:textId="77777777" w:rsidR="00546680" w:rsidRPr="00546680" w:rsidRDefault="00546680" w:rsidP="00546680">
            <w:pPr>
              <w:ind w:firstLine="0"/>
            </w:pPr>
            <w:r w:rsidRPr="00546680">
              <w:t>Авторство</w:t>
            </w:r>
          </w:p>
        </w:tc>
        <w:tc>
          <w:tcPr>
            <w:tcW w:w="73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652090" w14:textId="77777777" w:rsidR="00546680" w:rsidRPr="00546680" w:rsidRDefault="00546680" w:rsidP="00546680">
            <w:pPr>
              <w:ind w:firstLine="0"/>
              <w:rPr>
                <w:lang w:val="ru-RU"/>
              </w:rPr>
            </w:pPr>
            <w:bookmarkStart w:id="112" w:name="_Toc428542926"/>
            <w:r w:rsidRPr="00546680">
              <w:rPr>
                <w:lang w:val="ru-RU"/>
              </w:rPr>
              <w:t>Региональная разработка</w:t>
            </w:r>
            <w:bookmarkEnd w:id="112"/>
          </w:p>
        </w:tc>
      </w:tr>
      <w:tr w:rsidR="00546680" w:rsidRPr="00853034" w14:paraId="4A6C95F0" w14:textId="77777777" w:rsidTr="00546680">
        <w:tc>
          <w:tcPr>
            <w:tcW w:w="23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3C5D3B0" w14:textId="77777777" w:rsidR="00546680" w:rsidRPr="00546680" w:rsidRDefault="00546680" w:rsidP="00546680">
            <w:pPr>
              <w:ind w:firstLine="0"/>
              <w:rPr>
                <w:lang w:val="ru-RU"/>
              </w:rPr>
            </w:pPr>
            <w:r w:rsidRPr="00546680">
              <w:rPr>
                <w:lang w:val="ru-RU"/>
              </w:rPr>
              <w:t>Дата начала реализации и периодичность проведения</w:t>
            </w:r>
          </w:p>
        </w:tc>
        <w:tc>
          <w:tcPr>
            <w:tcW w:w="73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756CAF9" w14:textId="77777777" w:rsidR="00546680" w:rsidRPr="00546680" w:rsidRDefault="00546680" w:rsidP="00546680">
            <w:pPr>
              <w:ind w:firstLine="0"/>
              <w:rPr>
                <w:lang w:val="ru-RU"/>
              </w:rPr>
            </w:pPr>
            <w:r w:rsidRPr="00546680">
              <w:rPr>
                <w:lang w:val="ru-RU"/>
              </w:rPr>
              <w:t>Публикация первого открытого сегмента  для учреждений начального общего образования - февраль 2014 года.</w:t>
            </w:r>
          </w:p>
          <w:p w14:paraId="37B58999" w14:textId="77777777" w:rsidR="00546680" w:rsidRPr="00546680" w:rsidRDefault="00546680" w:rsidP="00546680">
            <w:pPr>
              <w:ind w:firstLine="0"/>
              <w:rPr>
                <w:lang w:val="ru-RU"/>
              </w:rPr>
            </w:pPr>
            <w:r w:rsidRPr="00546680">
              <w:rPr>
                <w:lang w:val="ru-RU"/>
              </w:rPr>
              <w:t>Второй сегмент для учреждений общего образования был опубликован в феврале 2015 года.</w:t>
            </w:r>
          </w:p>
        </w:tc>
      </w:tr>
      <w:tr w:rsidR="00546680" w:rsidRPr="00853034" w14:paraId="07E02377" w14:textId="77777777" w:rsidTr="00546680">
        <w:tc>
          <w:tcPr>
            <w:tcW w:w="23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2C0EC7B" w14:textId="77777777" w:rsidR="00546680" w:rsidRPr="00546680" w:rsidRDefault="00546680" w:rsidP="00546680">
            <w:pPr>
              <w:ind w:firstLine="0"/>
            </w:pPr>
            <w:r w:rsidRPr="00546680">
              <w:t>Цель и задачи</w:t>
            </w:r>
          </w:p>
        </w:tc>
        <w:tc>
          <w:tcPr>
            <w:tcW w:w="73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E3D11C8" w14:textId="77777777" w:rsidR="00546680" w:rsidRPr="00546680" w:rsidRDefault="00546680" w:rsidP="00546680">
            <w:pPr>
              <w:ind w:firstLine="0"/>
              <w:rPr>
                <w:lang w:val="ru-RU"/>
              </w:rPr>
            </w:pPr>
            <w:r w:rsidRPr="00546680">
              <w:rPr>
                <w:lang w:val="ru-RU"/>
              </w:rPr>
              <w:t>Цель: поддержка формируемых школьных систем оценки образовательных достижений обучающихся</w:t>
            </w:r>
          </w:p>
        </w:tc>
      </w:tr>
      <w:tr w:rsidR="00546680" w:rsidRPr="00853034" w14:paraId="7093B8B1" w14:textId="77777777" w:rsidTr="00546680">
        <w:tc>
          <w:tcPr>
            <w:tcW w:w="23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CBD3ECF" w14:textId="77777777" w:rsidR="00546680" w:rsidRPr="00546680" w:rsidRDefault="00546680" w:rsidP="00546680">
            <w:pPr>
              <w:ind w:firstLine="0"/>
            </w:pPr>
            <w:r w:rsidRPr="00546680">
              <w:t>Описание основных положений</w:t>
            </w:r>
          </w:p>
        </w:tc>
        <w:tc>
          <w:tcPr>
            <w:tcW w:w="73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31F55FA" w14:textId="77777777" w:rsidR="00546680" w:rsidRPr="00546680" w:rsidRDefault="00546680" w:rsidP="00546680">
            <w:pPr>
              <w:ind w:firstLine="0"/>
              <w:rPr>
                <w:lang w:val="ru-RU"/>
              </w:rPr>
            </w:pPr>
            <w:r w:rsidRPr="00546680">
              <w:rPr>
                <w:lang w:val="ru-RU"/>
              </w:rPr>
              <w:t xml:space="preserve">С 2004 года Новосибирским институтом мониторинга и развития образования (далее Институт) ведется работа по внедрению на региональном уровне оценки качества предметных достижений обучающихся с помощью тестовых технологий. Первым шагом была реализация проекта «Мониторинг качества предметных достижений». </w:t>
            </w:r>
          </w:p>
          <w:p w14:paraId="24323C4D" w14:textId="77777777" w:rsidR="00546680" w:rsidRPr="00546680" w:rsidRDefault="00546680" w:rsidP="00546680">
            <w:pPr>
              <w:ind w:firstLine="0"/>
              <w:rPr>
                <w:lang w:val="ru-RU"/>
              </w:rPr>
            </w:pPr>
            <w:r w:rsidRPr="00546680">
              <w:rPr>
                <w:lang w:val="ru-RU"/>
              </w:rPr>
              <w:t>В результате реализации проекта сформирована технология оценки качества предметных достижений обучающихся (далее оценка) и разработан единый подход к формированию стандартизированного инструментария и интерпретации результатов.</w:t>
            </w:r>
          </w:p>
          <w:p w14:paraId="36401FB4" w14:textId="77777777" w:rsidR="00546680" w:rsidRPr="00546680" w:rsidRDefault="00546680" w:rsidP="00546680">
            <w:pPr>
              <w:ind w:firstLine="0"/>
              <w:rPr>
                <w:lang w:val="ru-RU"/>
              </w:rPr>
            </w:pPr>
            <w:r w:rsidRPr="00546680">
              <w:rPr>
                <w:lang w:val="ru-RU"/>
              </w:rPr>
              <w:t xml:space="preserve">Для проведения процедур оценки в Институте разработаны региональные банки тестовых заданий (далее БТЗ) по всем общеобразовательным предметам для трех уровней образования (41 банк). Каждый банк содержит от 300 до 800 тестовых заданий. В 2014 году было принято решение об постепенном открытии регионального банка диагностических работ для ОО. Диагностические материалы, программное обеспечение и инструкции по его использованию, методические рекомендации по интерпретации результатов публикуются в «Личных кабинетах» </w:t>
            </w:r>
            <w:r w:rsidRPr="00546680">
              <w:rPr>
                <w:lang w:val="ru-RU"/>
              </w:rPr>
              <w:lastRenderedPageBreak/>
              <w:t xml:space="preserve">школ. Вход в кабинет осуществляется с сайта НИМРО конфиденциально по логину и паролю. </w:t>
            </w:r>
          </w:p>
          <w:p w14:paraId="550D0C0A" w14:textId="77777777" w:rsidR="00546680" w:rsidRPr="00546680" w:rsidRDefault="00546680" w:rsidP="00546680">
            <w:pPr>
              <w:ind w:firstLine="0"/>
              <w:rPr>
                <w:lang w:val="ru-RU"/>
              </w:rPr>
            </w:pPr>
            <w:r w:rsidRPr="00546680">
              <w:rPr>
                <w:lang w:val="ru-RU"/>
              </w:rPr>
              <w:t>Предлагаемые диагностические работы могут быть использованы как для текущего контроля успеваемости, так и промежуточной аттестации обучающихся в школе. Это обеспечивает согласованность инструментария внешней и внутренней оценки в школе.</w:t>
            </w:r>
          </w:p>
        </w:tc>
      </w:tr>
      <w:tr w:rsidR="00546680" w:rsidRPr="00853034" w14:paraId="3B65A7A1" w14:textId="77777777" w:rsidTr="00546680">
        <w:tc>
          <w:tcPr>
            <w:tcW w:w="23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E214F11" w14:textId="77777777" w:rsidR="00546680" w:rsidRPr="00546680" w:rsidRDefault="00546680" w:rsidP="00546680">
            <w:pPr>
              <w:ind w:firstLine="0"/>
            </w:pPr>
            <w:r w:rsidRPr="00546680">
              <w:lastRenderedPageBreak/>
              <w:t>Результаты функционирования</w:t>
            </w:r>
          </w:p>
        </w:tc>
        <w:tc>
          <w:tcPr>
            <w:tcW w:w="73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EE32741" w14:textId="77777777" w:rsidR="00546680" w:rsidRPr="00546680" w:rsidRDefault="00546680" w:rsidP="00546680">
            <w:pPr>
              <w:ind w:firstLine="0"/>
              <w:rPr>
                <w:lang w:val="ru-RU"/>
              </w:rPr>
            </w:pPr>
            <w:r w:rsidRPr="00546680">
              <w:rPr>
                <w:lang w:val="ru-RU"/>
              </w:rPr>
              <w:t>Согласованность внутренней и внешней оценки повышает доверие к внутренней оценке, позволяет сделать ее более надежной, способствует упрощению проведения региональных оценочных процедур.</w:t>
            </w:r>
          </w:p>
        </w:tc>
      </w:tr>
    </w:tbl>
    <w:p w14:paraId="54653A7A" w14:textId="77777777" w:rsidR="006718FC" w:rsidRPr="00853034" w:rsidRDefault="006718FC" w:rsidP="007811B7">
      <w:pPr>
        <w:pStyle w:val="3"/>
        <w:rPr>
          <w:lang w:val="ru-RU"/>
        </w:rPr>
      </w:pPr>
      <w:bookmarkStart w:id="113" w:name="_Toc435039569"/>
    </w:p>
    <w:p w14:paraId="753499E3" w14:textId="77777777" w:rsidR="00546680" w:rsidRPr="00546680" w:rsidRDefault="00546680" w:rsidP="007811B7">
      <w:pPr>
        <w:pStyle w:val="3"/>
        <w:rPr>
          <w:lang w:val="ru-RU"/>
        </w:rPr>
      </w:pPr>
      <w:r w:rsidRPr="00546680">
        <w:rPr>
          <w:lang w:val="ru-RU"/>
        </w:rPr>
        <w:t>4. Нормативные документы</w:t>
      </w:r>
      <w:bookmarkEnd w:id="113"/>
    </w:p>
    <w:p w14:paraId="7E008E46" w14:textId="77777777" w:rsidR="00546680" w:rsidRPr="00546680" w:rsidRDefault="00546680" w:rsidP="00546680">
      <w:pPr>
        <w:rPr>
          <w:lang w:val="ru-RU"/>
        </w:rPr>
      </w:pPr>
      <w:r w:rsidRPr="00546680">
        <w:rPr>
          <w:lang w:val="ru-RU"/>
        </w:rPr>
        <w:t>Отметим, что часть элементов РСОКО НСО не регулируются региональными нормативными документами, т.к. их осуществление является уставной деятельностью НИМРО, в функции которого входит разработка Положений и методик оценки, методических рекомендаций. В этом случае процедура проведения начинается с приказа Минобрнауки НСО, которые частично приведены ниже как пример.</w:t>
      </w:r>
    </w:p>
    <w:p w14:paraId="765F1A86" w14:textId="77777777" w:rsidR="00546680" w:rsidRPr="00546680" w:rsidRDefault="00546680" w:rsidP="00546680">
      <w:pPr>
        <w:ind w:firstLine="0"/>
        <w:rPr>
          <w:lang w:val="ru-RU"/>
        </w:rPr>
      </w:pPr>
    </w:p>
    <w:tbl>
      <w:tblPr>
        <w:tblStyle w:val="120"/>
        <w:tblpPr w:leftFromText="180" w:rightFromText="180" w:vertAnchor="text" w:horzAnchor="margin" w:tblpY="32"/>
        <w:tblW w:w="0" w:type="auto"/>
        <w:tblLook w:val="04A0" w:firstRow="1" w:lastRow="0" w:firstColumn="1" w:lastColumn="0" w:noHBand="0" w:noVBand="1"/>
      </w:tblPr>
      <w:tblGrid>
        <w:gridCol w:w="2943"/>
        <w:gridCol w:w="6804"/>
      </w:tblGrid>
      <w:tr w:rsidR="00546680" w:rsidRPr="00853034" w14:paraId="519B4A2E" w14:textId="77777777" w:rsidTr="00546680">
        <w:tc>
          <w:tcPr>
            <w:tcW w:w="2943" w:type="dxa"/>
          </w:tcPr>
          <w:p w14:paraId="398973B3" w14:textId="77777777" w:rsidR="00546680" w:rsidRPr="00546680" w:rsidRDefault="00546680" w:rsidP="00546680">
            <w:pPr>
              <w:spacing w:after="120"/>
              <w:ind w:left="29" w:firstLine="0"/>
              <w:jc w:val="left"/>
              <w:rPr>
                <w:rFonts w:eastAsia="Times New Roman" w:cs="Times New Roman"/>
                <w:sz w:val="22"/>
                <w:szCs w:val="24"/>
                <w:lang w:val="ru-RU" w:eastAsia="ru-RU"/>
              </w:rPr>
            </w:pPr>
            <w:r w:rsidRPr="00546680">
              <w:rPr>
                <w:rFonts w:eastAsia="Times New Roman" w:cs="Times New Roman"/>
                <w:sz w:val="22"/>
                <w:szCs w:val="24"/>
                <w:lang w:val="ru-RU" w:eastAsia="ru-RU"/>
              </w:rPr>
              <w:t>Название документа</w:t>
            </w:r>
          </w:p>
        </w:tc>
        <w:tc>
          <w:tcPr>
            <w:tcW w:w="6804" w:type="dxa"/>
          </w:tcPr>
          <w:p w14:paraId="69287EF4" w14:textId="77777777" w:rsidR="00546680" w:rsidRPr="00546680" w:rsidRDefault="00546680" w:rsidP="00546680">
            <w:pPr>
              <w:ind w:left="66" w:firstLine="0"/>
              <w:rPr>
                <w:rFonts w:eastAsia="Times New Roman" w:cs="Times New Roman"/>
                <w:color w:val="000000"/>
                <w:sz w:val="22"/>
                <w:szCs w:val="24"/>
                <w:shd w:val="clear" w:color="auto" w:fill="FFFFFF"/>
                <w:lang w:val="ru-RU"/>
              </w:rPr>
            </w:pPr>
            <w:r w:rsidRPr="00546680">
              <w:rPr>
                <w:rFonts w:eastAsia="Times New Roman" w:cs="Times New Roman"/>
                <w:color w:val="222222"/>
                <w:sz w:val="22"/>
                <w:szCs w:val="24"/>
                <w:lang w:val="ru-RU"/>
              </w:rPr>
              <w:t>Положение о системе оценки качества образования в Новосибирской области</w:t>
            </w:r>
          </w:p>
        </w:tc>
      </w:tr>
      <w:tr w:rsidR="00546680" w:rsidRPr="00853034" w14:paraId="50B5BB8D" w14:textId="77777777" w:rsidTr="00546680">
        <w:trPr>
          <w:trHeight w:val="1200"/>
        </w:trPr>
        <w:tc>
          <w:tcPr>
            <w:tcW w:w="2943" w:type="dxa"/>
          </w:tcPr>
          <w:p w14:paraId="4D79A3FF" w14:textId="77777777" w:rsidR="00546680" w:rsidRPr="00546680" w:rsidRDefault="00546680" w:rsidP="00546680">
            <w:pPr>
              <w:spacing w:after="120"/>
              <w:ind w:firstLine="0"/>
              <w:rPr>
                <w:rFonts w:eastAsia="Times New Roman" w:cs="Times New Roman"/>
                <w:sz w:val="22"/>
                <w:szCs w:val="24"/>
                <w:lang w:val="ru-RU" w:eastAsia="ru-RU"/>
              </w:rPr>
            </w:pPr>
            <w:r w:rsidRPr="00546680">
              <w:rPr>
                <w:rFonts w:eastAsia="Times New Roman" w:cs="Times New Roman"/>
                <w:sz w:val="22"/>
                <w:szCs w:val="24"/>
                <w:lang w:val="ru-RU" w:eastAsia="ru-RU"/>
              </w:rPr>
              <w:t xml:space="preserve">Каким нормативным документом и когда </w:t>
            </w:r>
            <w:proofErr w:type="gramStart"/>
            <w:r w:rsidRPr="00546680">
              <w:rPr>
                <w:rFonts w:eastAsia="Times New Roman" w:cs="Times New Roman"/>
                <w:sz w:val="22"/>
                <w:szCs w:val="24"/>
                <w:lang w:val="ru-RU" w:eastAsia="ru-RU"/>
              </w:rPr>
              <w:t>утвержден</w:t>
            </w:r>
            <w:proofErr w:type="gramEnd"/>
            <w:r w:rsidRPr="00546680">
              <w:rPr>
                <w:rFonts w:eastAsia="Times New Roman" w:cs="Times New Roman"/>
                <w:sz w:val="22"/>
                <w:szCs w:val="24"/>
                <w:lang w:val="ru-RU" w:eastAsia="ru-RU"/>
              </w:rPr>
              <w:t>, дата внесения последних изменений и дополнений</w:t>
            </w:r>
          </w:p>
        </w:tc>
        <w:tc>
          <w:tcPr>
            <w:tcW w:w="6804" w:type="dxa"/>
          </w:tcPr>
          <w:p w14:paraId="4E954CF2" w14:textId="77777777" w:rsidR="00546680" w:rsidRPr="00546680" w:rsidRDefault="00546680" w:rsidP="00546680">
            <w:pPr>
              <w:spacing w:after="120"/>
              <w:ind w:firstLine="0"/>
              <w:rPr>
                <w:rFonts w:eastAsia="Times New Roman" w:cs="Times New Roman"/>
                <w:color w:val="000000"/>
                <w:sz w:val="22"/>
                <w:szCs w:val="24"/>
                <w:shd w:val="clear" w:color="auto" w:fill="FFFFFF"/>
                <w:lang w:val="ru-RU"/>
              </w:rPr>
            </w:pPr>
            <w:r w:rsidRPr="00546680">
              <w:rPr>
                <w:rFonts w:eastAsia="Times New Roman" w:cs="Times New Roman"/>
                <w:color w:val="000000"/>
                <w:sz w:val="22"/>
                <w:szCs w:val="24"/>
                <w:shd w:val="clear" w:color="auto" w:fill="FFFFFF"/>
                <w:lang w:val="ru-RU"/>
              </w:rPr>
              <w:t>Утверждено постановлением администрации приказом руководителя департамента образования Новосибирской области от 31 августа 2007 года №99-па "О системе оценки качества образования в Новосибирской области"</w:t>
            </w:r>
          </w:p>
        </w:tc>
      </w:tr>
      <w:tr w:rsidR="00546680" w:rsidRPr="00546680" w14:paraId="5813293C" w14:textId="77777777" w:rsidTr="00546680">
        <w:tc>
          <w:tcPr>
            <w:tcW w:w="2943" w:type="dxa"/>
          </w:tcPr>
          <w:p w14:paraId="66E8EFAE" w14:textId="77777777" w:rsidR="00546680" w:rsidRPr="00546680" w:rsidRDefault="00546680" w:rsidP="00546680">
            <w:pPr>
              <w:spacing w:after="120"/>
              <w:ind w:firstLine="0"/>
              <w:rPr>
                <w:rFonts w:eastAsia="Times New Roman" w:cs="Times New Roman"/>
                <w:sz w:val="22"/>
                <w:szCs w:val="24"/>
                <w:lang w:val="ru-RU" w:eastAsia="ru-RU"/>
              </w:rPr>
            </w:pPr>
            <w:r w:rsidRPr="00546680">
              <w:rPr>
                <w:rFonts w:eastAsia="Times New Roman" w:cs="Times New Roman"/>
                <w:sz w:val="22"/>
                <w:szCs w:val="24"/>
                <w:lang w:val="ru-RU" w:eastAsia="ru-RU"/>
              </w:rPr>
              <w:t>Ссылка на документ</w:t>
            </w:r>
          </w:p>
        </w:tc>
        <w:tc>
          <w:tcPr>
            <w:tcW w:w="6804" w:type="dxa"/>
          </w:tcPr>
          <w:p w14:paraId="113FCFCA" w14:textId="77777777" w:rsidR="00546680" w:rsidRPr="00546680" w:rsidRDefault="00E035F7" w:rsidP="00546680">
            <w:pPr>
              <w:spacing w:after="120"/>
              <w:ind w:firstLine="0"/>
              <w:rPr>
                <w:rFonts w:eastAsia="Times New Roman" w:cs="Times New Roman"/>
                <w:sz w:val="22"/>
                <w:szCs w:val="24"/>
                <w:lang w:val="ru-RU" w:eastAsia="ru-RU"/>
              </w:rPr>
            </w:pPr>
            <w:hyperlink r:id="rId144" w:history="1">
              <w:r w:rsidR="00546680" w:rsidRPr="00546680">
                <w:rPr>
                  <w:rFonts w:eastAsia="Times New Roman" w:cs="Times New Roman"/>
                  <w:color w:val="0563C1" w:themeColor="hyperlink"/>
                  <w:sz w:val="22"/>
                  <w:szCs w:val="24"/>
                  <w:u w:val="single"/>
                </w:rPr>
                <w:t>http</w:t>
              </w:r>
              <w:r w:rsidR="00546680" w:rsidRPr="00546680">
                <w:rPr>
                  <w:rFonts w:eastAsia="Times New Roman" w:cs="Times New Roman"/>
                  <w:color w:val="0563C1" w:themeColor="hyperlink"/>
                  <w:sz w:val="22"/>
                  <w:szCs w:val="24"/>
                  <w:u w:val="single"/>
                  <w:lang w:val="ru-RU"/>
                </w:rPr>
                <w:t>://</w:t>
              </w:r>
              <w:r w:rsidR="00546680" w:rsidRPr="00546680">
                <w:rPr>
                  <w:rFonts w:eastAsia="Times New Roman" w:cs="Times New Roman"/>
                  <w:color w:val="0563C1" w:themeColor="hyperlink"/>
                  <w:sz w:val="22"/>
                  <w:szCs w:val="24"/>
                  <w:u w:val="single"/>
                </w:rPr>
                <w:t>refobr</w:t>
              </w:r>
              <w:r w:rsidR="00546680" w:rsidRPr="00546680">
                <w:rPr>
                  <w:rFonts w:eastAsia="Times New Roman" w:cs="Times New Roman"/>
                  <w:color w:val="0563C1" w:themeColor="hyperlink"/>
                  <w:sz w:val="22"/>
                  <w:szCs w:val="24"/>
                  <w:u w:val="single"/>
                  <w:lang w:val="ru-RU"/>
                </w:rPr>
                <w:t>.</w:t>
              </w:r>
              <w:r w:rsidR="00546680" w:rsidRPr="00546680">
                <w:rPr>
                  <w:rFonts w:eastAsia="Times New Roman" w:cs="Times New Roman"/>
                  <w:color w:val="0563C1" w:themeColor="hyperlink"/>
                  <w:sz w:val="22"/>
                  <w:szCs w:val="24"/>
                  <w:u w:val="single"/>
                </w:rPr>
                <w:t>ru</w:t>
              </w:r>
              <w:r w:rsidR="00546680" w:rsidRPr="00546680">
                <w:rPr>
                  <w:rFonts w:eastAsia="Times New Roman" w:cs="Times New Roman"/>
                  <w:color w:val="0563C1" w:themeColor="hyperlink"/>
                  <w:sz w:val="22"/>
                  <w:szCs w:val="24"/>
                  <w:u w:val="single"/>
                  <w:lang w:val="ru-RU"/>
                </w:rPr>
                <w:t>/</w:t>
              </w:r>
              <w:r w:rsidR="00546680" w:rsidRPr="00546680">
                <w:rPr>
                  <w:rFonts w:eastAsia="Times New Roman" w:cs="Times New Roman"/>
                  <w:color w:val="0563C1" w:themeColor="hyperlink"/>
                  <w:sz w:val="22"/>
                  <w:szCs w:val="24"/>
                  <w:u w:val="single"/>
                </w:rPr>
                <w:t>regions</w:t>
              </w:r>
              <w:r w:rsidR="00546680" w:rsidRPr="00546680">
                <w:rPr>
                  <w:rFonts w:eastAsia="Times New Roman" w:cs="Times New Roman"/>
                  <w:color w:val="0563C1" w:themeColor="hyperlink"/>
                  <w:sz w:val="22"/>
                  <w:szCs w:val="24"/>
                  <w:u w:val="single"/>
                  <w:lang w:val="ru-RU"/>
                </w:rPr>
                <w:t>/57</w:t>
              </w:r>
            </w:hyperlink>
          </w:p>
        </w:tc>
      </w:tr>
    </w:tbl>
    <w:p w14:paraId="7221CD1E" w14:textId="77777777" w:rsidR="00546680" w:rsidRPr="00546680" w:rsidRDefault="00546680" w:rsidP="00546680">
      <w:pPr>
        <w:rPr>
          <w:rFonts w:cs="Times New Roman"/>
          <w:i/>
          <w:color w:val="000000"/>
          <w:szCs w:val="24"/>
          <w:shd w:val="clear" w:color="auto" w:fill="FFFFFF"/>
          <w:lang w:val="ru-RU"/>
        </w:rPr>
      </w:pPr>
    </w:p>
    <w:tbl>
      <w:tblPr>
        <w:tblStyle w:val="120"/>
        <w:tblpPr w:leftFromText="180" w:rightFromText="180" w:vertAnchor="text" w:horzAnchor="margin" w:tblpY="32"/>
        <w:tblW w:w="0" w:type="auto"/>
        <w:tblLook w:val="04A0" w:firstRow="1" w:lastRow="0" w:firstColumn="1" w:lastColumn="0" w:noHBand="0" w:noVBand="1"/>
      </w:tblPr>
      <w:tblGrid>
        <w:gridCol w:w="2943"/>
        <w:gridCol w:w="6804"/>
      </w:tblGrid>
      <w:tr w:rsidR="00546680" w:rsidRPr="00853034" w14:paraId="6028EF22" w14:textId="77777777" w:rsidTr="00546680">
        <w:tc>
          <w:tcPr>
            <w:tcW w:w="2943" w:type="dxa"/>
          </w:tcPr>
          <w:p w14:paraId="15C6EE70" w14:textId="77777777" w:rsidR="00546680" w:rsidRPr="00546680" w:rsidRDefault="00546680" w:rsidP="00546680">
            <w:pPr>
              <w:spacing w:after="120"/>
              <w:ind w:left="29" w:firstLine="0"/>
              <w:jc w:val="left"/>
              <w:rPr>
                <w:rFonts w:eastAsia="Times New Roman" w:cs="Times New Roman"/>
                <w:sz w:val="22"/>
                <w:szCs w:val="24"/>
                <w:lang w:val="ru-RU" w:eastAsia="ru-RU"/>
              </w:rPr>
            </w:pPr>
            <w:r w:rsidRPr="00546680">
              <w:rPr>
                <w:rFonts w:eastAsia="Times New Roman" w:cs="Times New Roman"/>
                <w:sz w:val="22"/>
                <w:szCs w:val="24"/>
                <w:lang w:val="ru-RU" w:eastAsia="ru-RU"/>
              </w:rPr>
              <w:t>Название документа</w:t>
            </w:r>
          </w:p>
        </w:tc>
        <w:tc>
          <w:tcPr>
            <w:tcW w:w="6804" w:type="dxa"/>
          </w:tcPr>
          <w:p w14:paraId="0BB5FFF4" w14:textId="77777777" w:rsidR="00546680" w:rsidRPr="00546680" w:rsidRDefault="00546680" w:rsidP="00546680">
            <w:pPr>
              <w:spacing w:after="120"/>
              <w:ind w:firstLine="0"/>
              <w:rPr>
                <w:rFonts w:eastAsia="Times New Roman" w:cs="Times New Roman"/>
                <w:sz w:val="22"/>
                <w:szCs w:val="24"/>
                <w:lang w:val="ru-RU" w:eastAsia="ru-RU"/>
              </w:rPr>
            </w:pPr>
            <w:r w:rsidRPr="00546680">
              <w:rPr>
                <w:rFonts w:eastAsia="Times New Roman" w:cs="Times New Roman"/>
                <w:color w:val="222222"/>
                <w:sz w:val="22"/>
                <w:szCs w:val="24"/>
                <w:lang w:val="ru-RU"/>
              </w:rPr>
              <w:t>Положение о регламентах системы оценки качества образования в Новосибирской области</w:t>
            </w:r>
          </w:p>
        </w:tc>
      </w:tr>
      <w:tr w:rsidR="00546680" w:rsidRPr="00853034" w14:paraId="7228B4E1" w14:textId="77777777" w:rsidTr="00546680">
        <w:trPr>
          <w:trHeight w:val="1200"/>
        </w:trPr>
        <w:tc>
          <w:tcPr>
            <w:tcW w:w="2943" w:type="dxa"/>
          </w:tcPr>
          <w:p w14:paraId="1D6ACDBC" w14:textId="77777777" w:rsidR="00546680" w:rsidRPr="00546680" w:rsidRDefault="00546680" w:rsidP="00546680">
            <w:pPr>
              <w:spacing w:after="120"/>
              <w:ind w:firstLine="0"/>
              <w:rPr>
                <w:rFonts w:eastAsia="Times New Roman" w:cs="Times New Roman"/>
                <w:sz w:val="22"/>
                <w:szCs w:val="24"/>
                <w:lang w:val="ru-RU" w:eastAsia="ru-RU"/>
              </w:rPr>
            </w:pPr>
            <w:r w:rsidRPr="00546680">
              <w:rPr>
                <w:rFonts w:eastAsia="Times New Roman" w:cs="Times New Roman"/>
                <w:sz w:val="22"/>
                <w:szCs w:val="24"/>
                <w:lang w:val="ru-RU" w:eastAsia="ru-RU"/>
              </w:rPr>
              <w:t xml:space="preserve">Каким нормативным документом и когда </w:t>
            </w:r>
            <w:proofErr w:type="gramStart"/>
            <w:r w:rsidRPr="00546680">
              <w:rPr>
                <w:rFonts w:eastAsia="Times New Roman" w:cs="Times New Roman"/>
                <w:sz w:val="22"/>
                <w:szCs w:val="24"/>
                <w:lang w:val="ru-RU" w:eastAsia="ru-RU"/>
              </w:rPr>
              <w:t>утвержден</w:t>
            </w:r>
            <w:proofErr w:type="gramEnd"/>
            <w:r w:rsidRPr="00546680">
              <w:rPr>
                <w:rFonts w:eastAsia="Times New Roman" w:cs="Times New Roman"/>
                <w:sz w:val="22"/>
                <w:szCs w:val="24"/>
                <w:lang w:val="ru-RU" w:eastAsia="ru-RU"/>
              </w:rPr>
              <w:t xml:space="preserve">, дата внесения </w:t>
            </w:r>
            <w:r w:rsidRPr="00546680">
              <w:rPr>
                <w:rFonts w:eastAsia="Times New Roman" w:cs="Times New Roman"/>
                <w:sz w:val="22"/>
                <w:szCs w:val="24"/>
                <w:lang w:val="ru-RU" w:eastAsia="ru-RU"/>
              </w:rPr>
              <w:lastRenderedPageBreak/>
              <w:t>последних изменений и дополнений</w:t>
            </w:r>
          </w:p>
        </w:tc>
        <w:tc>
          <w:tcPr>
            <w:tcW w:w="6804" w:type="dxa"/>
          </w:tcPr>
          <w:p w14:paraId="25636BBB" w14:textId="77777777" w:rsidR="00546680" w:rsidRPr="00546680" w:rsidRDefault="00546680" w:rsidP="00546680">
            <w:pPr>
              <w:spacing w:after="120"/>
              <w:ind w:firstLine="0"/>
              <w:rPr>
                <w:rFonts w:eastAsia="Times New Roman" w:cs="Times New Roman"/>
                <w:color w:val="000000"/>
                <w:sz w:val="22"/>
                <w:szCs w:val="24"/>
                <w:shd w:val="clear" w:color="auto" w:fill="FFFFFF"/>
                <w:lang w:val="ru-RU"/>
              </w:rPr>
            </w:pPr>
            <w:r w:rsidRPr="00546680">
              <w:rPr>
                <w:rFonts w:eastAsia="Times New Roman" w:cs="Times New Roman"/>
                <w:color w:val="000000"/>
                <w:sz w:val="22"/>
                <w:szCs w:val="24"/>
                <w:shd w:val="clear" w:color="auto" w:fill="FFFFFF"/>
                <w:lang w:val="ru-RU"/>
              </w:rPr>
              <w:lastRenderedPageBreak/>
              <w:t>Утверждено приказом руководителя департамента образования Новосибирской области от 12 сентября 2007 года №851 "Об утверждении</w:t>
            </w:r>
            <w:r w:rsidRPr="00546680">
              <w:rPr>
                <w:rFonts w:eastAsia="Times New Roman" w:cs="Times New Roman"/>
                <w:color w:val="222222"/>
                <w:sz w:val="22"/>
                <w:szCs w:val="24"/>
                <w:lang w:val="ru-RU"/>
              </w:rPr>
              <w:t xml:space="preserve"> положения о регламентах системы оценки качества </w:t>
            </w:r>
            <w:r w:rsidRPr="00546680">
              <w:rPr>
                <w:rFonts w:eastAsia="Times New Roman" w:cs="Times New Roman"/>
                <w:color w:val="222222"/>
                <w:sz w:val="22"/>
                <w:szCs w:val="24"/>
                <w:lang w:val="ru-RU"/>
              </w:rPr>
              <w:lastRenderedPageBreak/>
              <w:t>образования в Новосибирской области</w:t>
            </w:r>
            <w:r w:rsidRPr="00546680">
              <w:rPr>
                <w:rFonts w:eastAsia="Times New Roman" w:cs="Times New Roman"/>
                <w:color w:val="000000"/>
                <w:sz w:val="22"/>
                <w:szCs w:val="24"/>
                <w:shd w:val="clear" w:color="auto" w:fill="FFFFFF"/>
                <w:lang w:val="ru-RU"/>
              </w:rPr>
              <w:t xml:space="preserve"> "</w:t>
            </w:r>
          </w:p>
        </w:tc>
      </w:tr>
      <w:tr w:rsidR="00546680" w:rsidRPr="00546680" w14:paraId="37E20A72" w14:textId="77777777" w:rsidTr="00546680">
        <w:tc>
          <w:tcPr>
            <w:tcW w:w="2943" w:type="dxa"/>
          </w:tcPr>
          <w:p w14:paraId="1EB014AD" w14:textId="77777777" w:rsidR="00546680" w:rsidRPr="00546680" w:rsidRDefault="00546680" w:rsidP="00546680">
            <w:pPr>
              <w:spacing w:after="120"/>
              <w:ind w:firstLine="0"/>
              <w:rPr>
                <w:rFonts w:eastAsia="Times New Roman" w:cs="Times New Roman"/>
                <w:sz w:val="22"/>
                <w:szCs w:val="24"/>
                <w:lang w:val="ru-RU" w:eastAsia="ru-RU"/>
              </w:rPr>
            </w:pPr>
            <w:r w:rsidRPr="00546680">
              <w:rPr>
                <w:rFonts w:eastAsia="Times New Roman" w:cs="Times New Roman"/>
                <w:sz w:val="22"/>
                <w:szCs w:val="24"/>
                <w:lang w:val="ru-RU" w:eastAsia="ru-RU"/>
              </w:rPr>
              <w:lastRenderedPageBreak/>
              <w:t>Ссылка на документ</w:t>
            </w:r>
          </w:p>
        </w:tc>
        <w:tc>
          <w:tcPr>
            <w:tcW w:w="6804" w:type="dxa"/>
          </w:tcPr>
          <w:p w14:paraId="6415EAEA" w14:textId="77777777" w:rsidR="00546680" w:rsidRPr="00546680" w:rsidRDefault="00E035F7" w:rsidP="00546680">
            <w:pPr>
              <w:spacing w:after="120"/>
              <w:ind w:firstLine="0"/>
              <w:rPr>
                <w:rFonts w:eastAsia="Times New Roman" w:cs="Times New Roman"/>
                <w:sz w:val="22"/>
                <w:szCs w:val="24"/>
                <w:lang w:val="ru-RU" w:eastAsia="ru-RU"/>
              </w:rPr>
            </w:pPr>
            <w:hyperlink r:id="rId145" w:history="1">
              <w:r w:rsidR="00546680" w:rsidRPr="00546680">
                <w:rPr>
                  <w:rFonts w:eastAsia="Times New Roman" w:cs="Times New Roman"/>
                  <w:color w:val="0563C1" w:themeColor="hyperlink"/>
                  <w:sz w:val="22"/>
                  <w:szCs w:val="24"/>
                  <w:u w:val="single"/>
                </w:rPr>
                <w:t>http</w:t>
              </w:r>
              <w:r w:rsidR="00546680" w:rsidRPr="00546680">
                <w:rPr>
                  <w:rFonts w:eastAsia="Times New Roman" w:cs="Times New Roman"/>
                  <w:color w:val="0563C1" w:themeColor="hyperlink"/>
                  <w:sz w:val="22"/>
                  <w:szCs w:val="24"/>
                  <w:u w:val="single"/>
                  <w:lang w:val="ru-RU"/>
                </w:rPr>
                <w:t>://</w:t>
              </w:r>
              <w:r w:rsidR="00546680" w:rsidRPr="00546680">
                <w:rPr>
                  <w:rFonts w:eastAsia="Times New Roman" w:cs="Times New Roman"/>
                  <w:color w:val="0563C1" w:themeColor="hyperlink"/>
                  <w:sz w:val="22"/>
                  <w:szCs w:val="24"/>
                  <w:u w:val="single"/>
                </w:rPr>
                <w:t>refobr</w:t>
              </w:r>
              <w:r w:rsidR="00546680" w:rsidRPr="00546680">
                <w:rPr>
                  <w:rFonts w:eastAsia="Times New Roman" w:cs="Times New Roman"/>
                  <w:color w:val="0563C1" w:themeColor="hyperlink"/>
                  <w:sz w:val="22"/>
                  <w:szCs w:val="24"/>
                  <w:u w:val="single"/>
                  <w:lang w:val="ru-RU"/>
                </w:rPr>
                <w:t>.</w:t>
              </w:r>
              <w:r w:rsidR="00546680" w:rsidRPr="00546680">
                <w:rPr>
                  <w:rFonts w:eastAsia="Times New Roman" w:cs="Times New Roman"/>
                  <w:color w:val="0563C1" w:themeColor="hyperlink"/>
                  <w:sz w:val="22"/>
                  <w:szCs w:val="24"/>
                  <w:u w:val="single"/>
                </w:rPr>
                <w:t>ru</w:t>
              </w:r>
              <w:r w:rsidR="00546680" w:rsidRPr="00546680">
                <w:rPr>
                  <w:rFonts w:eastAsia="Times New Roman" w:cs="Times New Roman"/>
                  <w:color w:val="0563C1" w:themeColor="hyperlink"/>
                  <w:sz w:val="22"/>
                  <w:szCs w:val="24"/>
                  <w:u w:val="single"/>
                  <w:lang w:val="ru-RU"/>
                </w:rPr>
                <w:t>/</w:t>
              </w:r>
              <w:r w:rsidR="00546680" w:rsidRPr="00546680">
                <w:rPr>
                  <w:rFonts w:eastAsia="Times New Roman" w:cs="Times New Roman"/>
                  <w:color w:val="0563C1" w:themeColor="hyperlink"/>
                  <w:sz w:val="22"/>
                  <w:szCs w:val="24"/>
                  <w:u w:val="single"/>
                </w:rPr>
                <w:t>regions</w:t>
              </w:r>
              <w:r w:rsidR="00546680" w:rsidRPr="00546680">
                <w:rPr>
                  <w:rFonts w:eastAsia="Times New Roman" w:cs="Times New Roman"/>
                  <w:color w:val="0563C1" w:themeColor="hyperlink"/>
                  <w:sz w:val="22"/>
                  <w:szCs w:val="24"/>
                  <w:u w:val="single"/>
                  <w:lang w:val="ru-RU"/>
                </w:rPr>
                <w:t>/57</w:t>
              </w:r>
            </w:hyperlink>
          </w:p>
        </w:tc>
      </w:tr>
    </w:tbl>
    <w:p w14:paraId="75B77F6B" w14:textId="77777777" w:rsidR="00546680" w:rsidRPr="00546680" w:rsidRDefault="00546680" w:rsidP="00546680">
      <w:pPr>
        <w:rPr>
          <w:rFonts w:cs="Times New Roman"/>
          <w:i/>
          <w:color w:val="000000"/>
          <w:szCs w:val="24"/>
          <w:shd w:val="clear" w:color="auto" w:fill="FFFFFF"/>
          <w:lang w:val="ru-RU"/>
        </w:rPr>
      </w:pPr>
    </w:p>
    <w:tbl>
      <w:tblPr>
        <w:tblStyle w:val="37"/>
        <w:tblW w:w="9747" w:type="dxa"/>
        <w:tblLayout w:type="fixed"/>
        <w:tblLook w:val="04A0" w:firstRow="1" w:lastRow="0" w:firstColumn="1" w:lastColumn="0" w:noHBand="0" w:noVBand="1"/>
      </w:tblPr>
      <w:tblGrid>
        <w:gridCol w:w="2943"/>
        <w:gridCol w:w="6804"/>
      </w:tblGrid>
      <w:tr w:rsidR="00546680" w:rsidRPr="00853034" w14:paraId="3FDE499D" w14:textId="77777777" w:rsidTr="00546680">
        <w:trPr>
          <w:trHeight w:val="1471"/>
        </w:trPr>
        <w:tc>
          <w:tcPr>
            <w:tcW w:w="2943" w:type="dxa"/>
            <w:hideMark/>
          </w:tcPr>
          <w:p w14:paraId="1BA01B11" w14:textId="77777777" w:rsidR="00546680" w:rsidRPr="00546680" w:rsidRDefault="00546680" w:rsidP="00546680">
            <w:pPr>
              <w:ind w:left="29" w:hanging="29"/>
              <w:rPr>
                <w:rFonts w:eastAsia="Times New Roman" w:cs="Times New Roman"/>
                <w:sz w:val="22"/>
                <w:szCs w:val="24"/>
                <w:lang w:eastAsia="ru-RU"/>
              </w:rPr>
            </w:pPr>
            <w:r w:rsidRPr="00546680">
              <w:rPr>
                <w:rFonts w:eastAsia="Times New Roman" w:cs="Times New Roman"/>
                <w:sz w:val="22"/>
                <w:szCs w:val="24"/>
                <w:lang w:eastAsia="ru-RU"/>
              </w:rPr>
              <w:t>Название документа</w:t>
            </w:r>
          </w:p>
        </w:tc>
        <w:tc>
          <w:tcPr>
            <w:tcW w:w="6804" w:type="dxa"/>
            <w:hideMark/>
          </w:tcPr>
          <w:p w14:paraId="683B23EE" w14:textId="77777777" w:rsidR="00546680" w:rsidRPr="00546680" w:rsidRDefault="00546680" w:rsidP="00546680">
            <w:pPr>
              <w:ind w:hanging="29"/>
              <w:rPr>
                <w:rFonts w:eastAsia="Times New Roman" w:cs="Times New Roman"/>
                <w:sz w:val="22"/>
                <w:szCs w:val="24"/>
                <w:lang w:val="ru-RU" w:eastAsia="ru-RU"/>
              </w:rPr>
            </w:pPr>
            <w:r w:rsidRPr="00546680">
              <w:rPr>
                <w:rFonts w:eastAsia="Times New Roman" w:cs="Times New Roman"/>
                <w:sz w:val="22"/>
                <w:szCs w:val="24"/>
                <w:lang w:val="ru-RU" w:eastAsia="ru-RU"/>
              </w:rPr>
              <w:t>Положение о порядке проведения оценки качества подготовки обучающихся образовательных учреждений Новосибирской области, реализующих образовательные программы начального общего, основного общего, среднего (полного) общего образования, начального профессионального и среднего профессионального образования</w:t>
            </w:r>
          </w:p>
        </w:tc>
      </w:tr>
      <w:tr w:rsidR="00546680" w:rsidRPr="00853034" w14:paraId="68BF630A" w14:textId="77777777" w:rsidTr="00546680">
        <w:trPr>
          <w:trHeight w:val="1372"/>
        </w:trPr>
        <w:tc>
          <w:tcPr>
            <w:tcW w:w="2943" w:type="dxa"/>
            <w:hideMark/>
          </w:tcPr>
          <w:p w14:paraId="4DBAD1F1" w14:textId="77777777" w:rsidR="00546680" w:rsidRPr="00546680" w:rsidRDefault="00546680" w:rsidP="00546680">
            <w:pPr>
              <w:ind w:hanging="29"/>
              <w:rPr>
                <w:rFonts w:eastAsia="Times New Roman" w:cs="Times New Roman"/>
                <w:sz w:val="22"/>
                <w:szCs w:val="24"/>
                <w:lang w:val="ru-RU" w:eastAsia="ru-RU"/>
              </w:rPr>
            </w:pPr>
            <w:r w:rsidRPr="00546680">
              <w:rPr>
                <w:rFonts w:eastAsia="Times New Roman" w:cs="Times New Roman"/>
                <w:sz w:val="22"/>
                <w:szCs w:val="24"/>
                <w:lang w:val="ru-RU" w:eastAsia="ru-RU"/>
              </w:rPr>
              <w:t xml:space="preserve">Каким нормативным документом и когда </w:t>
            </w:r>
            <w:proofErr w:type="gramStart"/>
            <w:r w:rsidRPr="00546680">
              <w:rPr>
                <w:rFonts w:eastAsia="Times New Roman" w:cs="Times New Roman"/>
                <w:sz w:val="22"/>
                <w:szCs w:val="24"/>
                <w:lang w:val="ru-RU" w:eastAsia="ru-RU"/>
              </w:rPr>
              <w:t>утвержден</w:t>
            </w:r>
            <w:proofErr w:type="gramEnd"/>
            <w:r w:rsidRPr="00546680">
              <w:rPr>
                <w:rFonts w:eastAsia="Times New Roman" w:cs="Times New Roman"/>
                <w:sz w:val="22"/>
                <w:szCs w:val="24"/>
                <w:lang w:val="ru-RU" w:eastAsia="ru-RU"/>
              </w:rPr>
              <w:t>, дата внесения последних изменений и дополнений</w:t>
            </w:r>
          </w:p>
        </w:tc>
        <w:tc>
          <w:tcPr>
            <w:tcW w:w="6804" w:type="dxa"/>
            <w:hideMark/>
          </w:tcPr>
          <w:p w14:paraId="1314F673" w14:textId="77777777" w:rsidR="00546680" w:rsidRPr="00546680" w:rsidRDefault="00546680" w:rsidP="00546680">
            <w:pPr>
              <w:ind w:hanging="29"/>
              <w:rPr>
                <w:rFonts w:eastAsia="Times New Roman" w:cs="Times New Roman"/>
                <w:sz w:val="22"/>
                <w:szCs w:val="24"/>
                <w:lang w:val="ru-RU" w:eastAsia="ru-RU"/>
              </w:rPr>
            </w:pPr>
            <w:r w:rsidRPr="00546680">
              <w:rPr>
                <w:rFonts w:eastAsia="Times New Roman" w:cs="Times New Roman"/>
                <w:sz w:val="22"/>
                <w:szCs w:val="24"/>
                <w:lang w:val="ru-RU" w:eastAsia="ru-RU"/>
              </w:rPr>
              <w:t>Утверждено приказом Минобрнауки Новосибирской области от 11.05.2012 года № 1004</w:t>
            </w:r>
          </w:p>
          <w:p w14:paraId="263F62D6" w14:textId="77777777" w:rsidR="00546680" w:rsidRPr="00546680" w:rsidRDefault="00546680" w:rsidP="00546680">
            <w:pPr>
              <w:ind w:firstLine="0"/>
              <w:rPr>
                <w:rFonts w:eastAsia="Times New Roman" w:cs="Times New Roman"/>
                <w:sz w:val="22"/>
                <w:szCs w:val="24"/>
                <w:lang w:val="ru-RU" w:eastAsia="ru-RU"/>
              </w:rPr>
            </w:pPr>
          </w:p>
        </w:tc>
      </w:tr>
      <w:tr w:rsidR="00546680" w:rsidRPr="00546680" w14:paraId="27A9D209" w14:textId="77777777" w:rsidTr="00546680">
        <w:trPr>
          <w:trHeight w:val="413"/>
        </w:trPr>
        <w:tc>
          <w:tcPr>
            <w:tcW w:w="2943" w:type="dxa"/>
            <w:hideMark/>
          </w:tcPr>
          <w:p w14:paraId="1147526C" w14:textId="77777777" w:rsidR="00546680" w:rsidRPr="00546680" w:rsidRDefault="00546680" w:rsidP="00546680">
            <w:pPr>
              <w:ind w:hanging="29"/>
              <w:rPr>
                <w:rFonts w:eastAsia="Times New Roman" w:cs="Times New Roman"/>
                <w:sz w:val="22"/>
                <w:szCs w:val="24"/>
                <w:lang w:eastAsia="ru-RU"/>
              </w:rPr>
            </w:pPr>
            <w:r w:rsidRPr="00546680">
              <w:rPr>
                <w:rFonts w:eastAsia="Times New Roman" w:cs="Times New Roman"/>
                <w:sz w:val="22"/>
                <w:szCs w:val="24"/>
                <w:lang w:eastAsia="ru-RU"/>
              </w:rPr>
              <w:t>Ссылка на документ</w:t>
            </w:r>
          </w:p>
        </w:tc>
        <w:tc>
          <w:tcPr>
            <w:tcW w:w="6804" w:type="dxa"/>
            <w:hideMark/>
          </w:tcPr>
          <w:p w14:paraId="7831C043" w14:textId="77777777" w:rsidR="00546680" w:rsidRPr="00546680" w:rsidRDefault="00E035F7" w:rsidP="00546680">
            <w:pPr>
              <w:ind w:hanging="29"/>
              <w:rPr>
                <w:rFonts w:eastAsia="Times New Roman" w:cs="Times New Roman"/>
                <w:color w:val="222222"/>
                <w:sz w:val="22"/>
                <w:szCs w:val="24"/>
                <w:lang w:eastAsia="ru-RU"/>
              </w:rPr>
            </w:pPr>
            <w:hyperlink r:id="rId146" w:history="1">
              <w:r w:rsidR="00546680" w:rsidRPr="00546680">
                <w:rPr>
                  <w:rFonts w:eastAsia="Times New Roman" w:cs="Times New Roman"/>
                  <w:color w:val="0563C1" w:themeColor="hyperlink"/>
                  <w:sz w:val="22"/>
                  <w:szCs w:val="24"/>
                  <w:u w:val="single"/>
                  <w:lang w:eastAsia="ru-RU"/>
                </w:rPr>
                <w:t>http://nimro.ru/uploads/expert/product/files/polozenie1004.pdf</w:t>
              </w:r>
            </w:hyperlink>
            <w:r w:rsidR="00546680" w:rsidRPr="00546680">
              <w:rPr>
                <w:rFonts w:eastAsia="Times New Roman" w:cs="Times New Roman"/>
                <w:color w:val="222222"/>
                <w:sz w:val="22"/>
                <w:szCs w:val="24"/>
                <w:lang w:eastAsia="ru-RU"/>
              </w:rPr>
              <w:t xml:space="preserve"> </w:t>
            </w:r>
          </w:p>
        </w:tc>
      </w:tr>
    </w:tbl>
    <w:p w14:paraId="38EB7B50" w14:textId="77777777" w:rsidR="00546680" w:rsidRPr="00546680" w:rsidRDefault="00546680" w:rsidP="00546680">
      <w:pPr>
        <w:rPr>
          <w:rFonts w:cs="Times New Roman"/>
          <w:i/>
          <w:color w:val="000000"/>
          <w:szCs w:val="24"/>
          <w:shd w:val="clear" w:color="auto" w:fill="FFFFFF"/>
        </w:rPr>
      </w:pPr>
    </w:p>
    <w:tbl>
      <w:tblPr>
        <w:tblStyle w:val="37"/>
        <w:tblW w:w="9747" w:type="dxa"/>
        <w:tblLayout w:type="fixed"/>
        <w:tblLook w:val="04A0" w:firstRow="1" w:lastRow="0" w:firstColumn="1" w:lastColumn="0" w:noHBand="0" w:noVBand="1"/>
      </w:tblPr>
      <w:tblGrid>
        <w:gridCol w:w="2943"/>
        <w:gridCol w:w="6804"/>
      </w:tblGrid>
      <w:tr w:rsidR="00546680" w:rsidRPr="00853034" w14:paraId="0B710849" w14:textId="77777777" w:rsidTr="00546680">
        <w:tc>
          <w:tcPr>
            <w:tcW w:w="2943" w:type="dxa"/>
          </w:tcPr>
          <w:p w14:paraId="3CE66FF3" w14:textId="77777777" w:rsidR="00546680" w:rsidRPr="00546680" w:rsidRDefault="00546680" w:rsidP="00546680">
            <w:pPr>
              <w:ind w:left="29" w:hanging="29"/>
              <w:rPr>
                <w:rFonts w:eastAsia="Times New Roman" w:cs="Times New Roman"/>
                <w:sz w:val="22"/>
                <w:szCs w:val="24"/>
              </w:rPr>
            </w:pPr>
            <w:r w:rsidRPr="00546680">
              <w:rPr>
                <w:rFonts w:eastAsia="Times New Roman" w:cs="Times New Roman"/>
                <w:sz w:val="22"/>
                <w:szCs w:val="24"/>
              </w:rPr>
              <w:t>Название документа</w:t>
            </w:r>
          </w:p>
        </w:tc>
        <w:tc>
          <w:tcPr>
            <w:tcW w:w="6804" w:type="dxa"/>
          </w:tcPr>
          <w:p w14:paraId="6F61867B" w14:textId="77777777" w:rsidR="00546680" w:rsidRPr="00546680" w:rsidRDefault="00546680" w:rsidP="00546680">
            <w:pPr>
              <w:ind w:hanging="29"/>
              <w:rPr>
                <w:rFonts w:eastAsia="Times New Roman" w:cs="Times New Roman"/>
                <w:sz w:val="22"/>
                <w:szCs w:val="24"/>
                <w:lang w:val="ru-RU"/>
              </w:rPr>
            </w:pPr>
            <w:r w:rsidRPr="00546680">
              <w:rPr>
                <w:rFonts w:eastAsia="Times New Roman" w:cs="Times New Roman"/>
                <w:sz w:val="22"/>
                <w:szCs w:val="24"/>
                <w:lang w:val="ru-RU"/>
              </w:rPr>
              <w:t>Положения о мониторинге систем общего образования муниципальных районов, городских округов Новосибирской области</w:t>
            </w:r>
          </w:p>
        </w:tc>
      </w:tr>
      <w:tr w:rsidR="00546680" w:rsidRPr="00853034" w14:paraId="3164DE8D" w14:textId="77777777" w:rsidTr="00546680">
        <w:tc>
          <w:tcPr>
            <w:tcW w:w="2943" w:type="dxa"/>
          </w:tcPr>
          <w:p w14:paraId="0A5785B4" w14:textId="77777777" w:rsidR="00546680" w:rsidRPr="00546680" w:rsidRDefault="00546680" w:rsidP="00546680">
            <w:pPr>
              <w:ind w:hanging="29"/>
              <w:rPr>
                <w:rFonts w:eastAsia="Times New Roman" w:cs="Times New Roman"/>
                <w:sz w:val="22"/>
                <w:szCs w:val="24"/>
                <w:lang w:val="ru-RU"/>
              </w:rPr>
            </w:pPr>
            <w:r w:rsidRPr="00546680">
              <w:rPr>
                <w:rFonts w:eastAsia="Times New Roman" w:cs="Times New Roman"/>
                <w:sz w:val="22"/>
                <w:szCs w:val="24"/>
                <w:lang w:val="ru-RU"/>
              </w:rPr>
              <w:t xml:space="preserve">Каким нормативным документом и когда </w:t>
            </w:r>
            <w:proofErr w:type="gramStart"/>
            <w:r w:rsidRPr="00546680">
              <w:rPr>
                <w:rFonts w:eastAsia="Times New Roman" w:cs="Times New Roman"/>
                <w:sz w:val="22"/>
                <w:szCs w:val="24"/>
                <w:lang w:val="ru-RU"/>
              </w:rPr>
              <w:t>утвержден</w:t>
            </w:r>
            <w:proofErr w:type="gramEnd"/>
            <w:r w:rsidRPr="00546680">
              <w:rPr>
                <w:rFonts w:eastAsia="Times New Roman" w:cs="Times New Roman"/>
                <w:sz w:val="22"/>
                <w:szCs w:val="24"/>
                <w:lang w:val="ru-RU"/>
              </w:rPr>
              <w:t>, дата внесения последних изменений и дополнений</w:t>
            </w:r>
          </w:p>
        </w:tc>
        <w:tc>
          <w:tcPr>
            <w:tcW w:w="6804" w:type="dxa"/>
          </w:tcPr>
          <w:p w14:paraId="5AB1122C" w14:textId="77777777" w:rsidR="00546680" w:rsidRPr="00546680" w:rsidRDefault="00546680" w:rsidP="00546680">
            <w:pPr>
              <w:ind w:hanging="29"/>
              <w:rPr>
                <w:rFonts w:eastAsia="Times New Roman" w:cs="Times New Roman"/>
                <w:sz w:val="22"/>
                <w:szCs w:val="24"/>
                <w:lang w:val="ru-RU"/>
              </w:rPr>
            </w:pPr>
            <w:r w:rsidRPr="00546680">
              <w:rPr>
                <w:rFonts w:eastAsia="Times New Roman" w:cs="Times New Roman"/>
                <w:sz w:val="22"/>
                <w:szCs w:val="24"/>
                <w:shd w:val="clear" w:color="auto" w:fill="FFFFFF"/>
                <w:lang w:val="ru-RU"/>
              </w:rPr>
              <w:t>Постановление Правительства Новосибирской области от 28 мая 2013 года №233-пп "Об утверждении Положения о мониторинге систем общего образования муниципальных районов, городских округов Новосибирской области"</w:t>
            </w:r>
          </w:p>
          <w:p w14:paraId="5612FC46" w14:textId="77777777" w:rsidR="00546680" w:rsidRPr="00546680" w:rsidRDefault="00546680" w:rsidP="00546680">
            <w:pPr>
              <w:ind w:hanging="29"/>
              <w:rPr>
                <w:rFonts w:eastAsia="Times New Roman" w:cs="Times New Roman"/>
                <w:sz w:val="22"/>
                <w:szCs w:val="24"/>
                <w:lang w:val="ru-RU"/>
              </w:rPr>
            </w:pPr>
            <w:r w:rsidRPr="00546680">
              <w:rPr>
                <w:rFonts w:eastAsia="Times New Roman" w:cs="Times New Roman"/>
                <w:sz w:val="22"/>
                <w:szCs w:val="24"/>
                <w:lang w:val="ru-RU"/>
              </w:rPr>
              <w:t>Постановление Правительства Новосибирской области от 15.09.2014 № 370-п «О признании утратившим силу постановления Правительства Новосибирской области от 28.05.2013 № 233-п»</w:t>
            </w:r>
          </w:p>
        </w:tc>
      </w:tr>
      <w:tr w:rsidR="00546680" w:rsidRPr="00546680" w14:paraId="6CAD9CC8" w14:textId="77777777" w:rsidTr="00546680">
        <w:tc>
          <w:tcPr>
            <w:tcW w:w="2943" w:type="dxa"/>
          </w:tcPr>
          <w:p w14:paraId="05BA87E4" w14:textId="77777777" w:rsidR="00546680" w:rsidRPr="00546680" w:rsidRDefault="00546680" w:rsidP="00546680">
            <w:pPr>
              <w:ind w:hanging="29"/>
              <w:rPr>
                <w:rFonts w:eastAsia="Times New Roman" w:cs="Times New Roman"/>
                <w:sz w:val="22"/>
                <w:szCs w:val="24"/>
              </w:rPr>
            </w:pPr>
            <w:r w:rsidRPr="00546680">
              <w:rPr>
                <w:rFonts w:eastAsia="Times New Roman" w:cs="Times New Roman"/>
                <w:sz w:val="22"/>
                <w:szCs w:val="24"/>
              </w:rPr>
              <w:t>Ссылка на документ</w:t>
            </w:r>
          </w:p>
        </w:tc>
        <w:tc>
          <w:tcPr>
            <w:tcW w:w="6804" w:type="dxa"/>
          </w:tcPr>
          <w:p w14:paraId="5FFBDFF0" w14:textId="77777777" w:rsidR="00546680" w:rsidRPr="00546680" w:rsidRDefault="00E035F7" w:rsidP="00546680">
            <w:pPr>
              <w:ind w:hanging="29"/>
              <w:rPr>
                <w:rFonts w:eastAsia="Times New Roman"/>
                <w:sz w:val="22"/>
              </w:rPr>
            </w:pPr>
            <w:hyperlink r:id="rId147" w:history="1">
              <w:r w:rsidR="00546680" w:rsidRPr="00546680">
                <w:rPr>
                  <w:rFonts w:eastAsiaTheme="majorEastAsia" w:cs="Times New Roman"/>
                  <w:color w:val="0563C1" w:themeColor="hyperlink"/>
                  <w:sz w:val="22"/>
                  <w:u w:val="single"/>
                </w:rPr>
                <w:t>http://www.rg.ru/2013/05/29/novosibirsk-post233-reg-dok.html</w:t>
              </w:r>
            </w:hyperlink>
          </w:p>
          <w:p w14:paraId="5CCAD72C" w14:textId="77777777" w:rsidR="00546680" w:rsidRPr="00546680" w:rsidRDefault="00E035F7" w:rsidP="00546680">
            <w:pPr>
              <w:ind w:hanging="29"/>
              <w:rPr>
                <w:rFonts w:eastAsia="Times New Roman" w:cs="Times New Roman"/>
                <w:color w:val="000000" w:themeColor="text1"/>
                <w:sz w:val="22"/>
                <w:szCs w:val="24"/>
              </w:rPr>
            </w:pPr>
            <w:hyperlink r:id="rId148" w:history="1">
              <w:r w:rsidR="00546680" w:rsidRPr="00546680">
                <w:rPr>
                  <w:rFonts w:eastAsiaTheme="majorEastAsia" w:cs="Times New Roman"/>
                  <w:color w:val="000000" w:themeColor="text1"/>
                  <w:sz w:val="22"/>
                  <w:szCs w:val="28"/>
                  <w:u w:val="single"/>
                </w:rPr>
                <w:t>http://edunso.ru/sites/default/files/post_pravit_370.pdf</w:t>
              </w:r>
            </w:hyperlink>
            <w:r w:rsidR="00546680" w:rsidRPr="00546680">
              <w:rPr>
                <w:rFonts w:eastAsia="Times New Roman"/>
                <w:sz w:val="22"/>
              </w:rPr>
              <w:t xml:space="preserve"> </w:t>
            </w:r>
            <w:r w:rsidR="00546680" w:rsidRPr="00546680">
              <w:rPr>
                <w:rFonts w:eastAsia="Times New Roman" w:cs="Times New Roman"/>
                <w:color w:val="000000" w:themeColor="text1"/>
                <w:sz w:val="22"/>
                <w:szCs w:val="28"/>
              </w:rPr>
              <w:t xml:space="preserve"> </w:t>
            </w:r>
          </w:p>
        </w:tc>
      </w:tr>
    </w:tbl>
    <w:p w14:paraId="5B6490C7" w14:textId="77777777" w:rsidR="00546680" w:rsidRPr="00546680" w:rsidRDefault="00546680" w:rsidP="00546680">
      <w:pPr>
        <w:spacing w:after="200"/>
        <w:ind w:left="1069" w:firstLine="0"/>
        <w:contextualSpacing/>
        <w:rPr>
          <w:rFonts w:eastAsia="Calibri" w:cs="Times New Roman"/>
          <w:color w:val="FF0000"/>
        </w:rPr>
      </w:pPr>
    </w:p>
    <w:tbl>
      <w:tblPr>
        <w:tblW w:w="0" w:type="auto"/>
        <w:tblCellMar>
          <w:left w:w="0" w:type="dxa"/>
          <w:right w:w="0" w:type="dxa"/>
        </w:tblCellMar>
        <w:tblLook w:val="04A0" w:firstRow="1" w:lastRow="0" w:firstColumn="1" w:lastColumn="0" w:noHBand="0" w:noVBand="1"/>
      </w:tblPr>
      <w:tblGrid>
        <w:gridCol w:w="2943"/>
        <w:gridCol w:w="6804"/>
      </w:tblGrid>
      <w:tr w:rsidR="00546680" w:rsidRPr="00853034" w14:paraId="6BA6C772" w14:textId="77777777" w:rsidTr="00546680">
        <w:tc>
          <w:tcPr>
            <w:tcW w:w="2943"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3C130054" w14:textId="77777777" w:rsidR="00546680" w:rsidRPr="00546680" w:rsidRDefault="00546680" w:rsidP="00546680">
            <w:pPr>
              <w:spacing w:before="100" w:beforeAutospacing="1" w:after="100" w:afterAutospacing="1"/>
              <w:ind w:left="29" w:hanging="29"/>
              <w:rPr>
                <w:rFonts w:eastAsia="Times New Roman" w:cs="Times New Roman"/>
                <w:szCs w:val="28"/>
                <w:lang w:eastAsia="ru-RU"/>
              </w:rPr>
            </w:pPr>
            <w:r w:rsidRPr="00546680">
              <w:rPr>
                <w:rFonts w:eastAsia="Times New Roman" w:cs="Times New Roman"/>
                <w:szCs w:val="28"/>
                <w:lang w:eastAsia="ru-RU"/>
              </w:rPr>
              <w:t>Название документа</w:t>
            </w:r>
          </w:p>
        </w:tc>
        <w:tc>
          <w:tcPr>
            <w:tcW w:w="6804"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40006EC8" w14:textId="77777777" w:rsidR="00546680" w:rsidRPr="00546680" w:rsidRDefault="00546680" w:rsidP="00546680">
            <w:pPr>
              <w:spacing w:before="100" w:beforeAutospacing="1" w:after="100" w:afterAutospacing="1"/>
              <w:ind w:hanging="29"/>
              <w:rPr>
                <w:rFonts w:eastAsia="Times New Roman" w:cs="Times New Roman"/>
                <w:szCs w:val="28"/>
                <w:lang w:val="ru-RU" w:eastAsia="ru-RU"/>
              </w:rPr>
            </w:pPr>
            <w:r w:rsidRPr="00546680">
              <w:rPr>
                <w:rFonts w:cs="Times New Roman"/>
                <w:szCs w:val="28"/>
                <w:lang w:val="ru-RU"/>
              </w:rPr>
              <w:t xml:space="preserve">Положение </w:t>
            </w:r>
            <w:r w:rsidRPr="00546680">
              <w:rPr>
                <w:rFonts w:eastAsia="Calibri" w:cs="Times New Roman"/>
                <w:szCs w:val="28"/>
                <w:lang w:val="ru-RU"/>
              </w:rPr>
              <w:t>о порядке проведе</w:t>
            </w:r>
            <w:r w:rsidRPr="00546680">
              <w:rPr>
                <w:rFonts w:cs="Times New Roman"/>
                <w:szCs w:val="28"/>
                <w:lang w:val="ru-RU"/>
              </w:rPr>
              <w:t xml:space="preserve">ния оценки качества  подготовки </w:t>
            </w:r>
            <w:r w:rsidRPr="00546680">
              <w:rPr>
                <w:rFonts w:eastAsia="Calibri" w:cs="Times New Roman"/>
                <w:szCs w:val="28"/>
                <w:lang w:val="ru-RU"/>
              </w:rPr>
              <w:t>обучающихся</w:t>
            </w:r>
            <w:r w:rsidRPr="00546680">
              <w:rPr>
                <w:rFonts w:cs="Times New Roman"/>
                <w:szCs w:val="28"/>
                <w:lang w:val="ru-RU"/>
              </w:rPr>
              <w:t xml:space="preserve"> </w:t>
            </w:r>
            <w:r w:rsidRPr="00546680">
              <w:rPr>
                <w:rFonts w:eastAsia="Calibri" w:cs="Times New Roman"/>
                <w:szCs w:val="28"/>
                <w:lang w:val="ru-RU"/>
              </w:rPr>
              <w:t>образовательных учреждений Новосибир</w:t>
            </w:r>
            <w:r w:rsidRPr="00546680">
              <w:rPr>
                <w:rFonts w:cs="Times New Roman"/>
                <w:szCs w:val="28"/>
                <w:lang w:val="ru-RU"/>
              </w:rPr>
              <w:t xml:space="preserve">ской области, </w:t>
            </w:r>
            <w:r w:rsidRPr="00546680">
              <w:rPr>
                <w:rFonts w:eastAsia="Calibri" w:cs="Times New Roman"/>
                <w:szCs w:val="28"/>
                <w:lang w:val="ru-RU"/>
              </w:rPr>
              <w:t>реализующих образовательные программы начального общего, основного общего, среднего (полного)</w:t>
            </w:r>
            <w:r w:rsidRPr="00546680">
              <w:rPr>
                <w:rFonts w:cs="Times New Roman"/>
                <w:szCs w:val="28"/>
                <w:lang w:val="ru-RU"/>
              </w:rPr>
              <w:t xml:space="preserve"> общего образования, начального </w:t>
            </w:r>
            <w:r w:rsidRPr="00546680">
              <w:rPr>
                <w:rFonts w:eastAsia="Calibri" w:cs="Times New Roman"/>
                <w:szCs w:val="28"/>
                <w:lang w:val="ru-RU"/>
              </w:rPr>
              <w:t>профессионального и среднего профессионального образования</w:t>
            </w:r>
          </w:p>
        </w:tc>
      </w:tr>
      <w:tr w:rsidR="00546680" w:rsidRPr="00853034" w14:paraId="4392FB51" w14:textId="77777777" w:rsidTr="00546680">
        <w:trPr>
          <w:trHeight w:val="1707"/>
        </w:trPr>
        <w:tc>
          <w:tcPr>
            <w:tcW w:w="294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83E439E" w14:textId="77777777" w:rsidR="00546680" w:rsidRPr="00546680" w:rsidRDefault="00546680" w:rsidP="00546680">
            <w:pPr>
              <w:spacing w:before="100" w:beforeAutospacing="1" w:after="100" w:afterAutospacing="1"/>
              <w:ind w:hanging="29"/>
              <w:rPr>
                <w:rFonts w:eastAsia="Times New Roman" w:cs="Times New Roman"/>
                <w:szCs w:val="28"/>
                <w:lang w:val="ru-RU" w:eastAsia="ru-RU"/>
              </w:rPr>
            </w:pPr>
            <w:r w:rsidRPr="00546680">
              <w:rPr>
                <w:rFonts w:eastAsia="Times New Roman" w:cs="Times New Roman"/>
                <w:szCs w:val="28"/>
                <w:lang w:val="ru-RU" w:eastAsia="ru-RU"/>
              </w:rPr>
              <w:lastRenderedPageBreak/>
              <w:t xml:space="preserve">Каким нормативным документом и когда </w:t>
            </w:r>
            <w:proofErr w:type="gramStart"/>
            <w:r w:rsidRPr="00546680">
              <w:rPr>
                <w:rFonts w:eastAsia="Times New Roman" w:cs="Times New Roman"/>
                <w:szCs w:val="28"/>
                <w:lang w:val="ru-RU" w:eastAsia="ru-RU"/>
              </w:rPr>
              <w:t>утвержден</w:t>
            </w:r>
            <w:proofErr w:type="gramEnd"/>
            <w:r w:rsidRPr="00546680">
              <w:rPr>
                <w:rFonts w:eastAsia="Times New Roman" w:cs="Times New Roman"/>
                <w:szCs w:val="28"/>
                <w:lang w:val="ru-RU" w:eastAsia="ru-RU"/>
              </w:rPr>
              <w:t>, дата внесения последних изменений и дополнений</w:t>
            </w:r>
          </w:p>
        </w:tc>
        <w:tc>
          <w:tcPr>
            <w:tcW w:w="6804" w:type="dxa"/>
            <w:tcBorders>
              <w:top w:val="nil"/>
              <w:left w:val="nil"/>
              <w:bottom w:val="single" w:sz="8" w:space="0" w:color="auto"/>
              <w:right w:val="single" w:sz="8" w:space="0" w:color="auto"/>
            </w:tcBorders>
            <w:tcMar>
              <w:top w:w="0" w:type="dxa"/>
              <w:left w:w="108" w:type="dxa"/>
              <w:bottom w:w="0" w:type="dxa"/>
              <w:right w:w="108" w:type="dxa"/>
            </w:tcMar>
            <w:hideMark/>
          </w:tcPr>
          <w:p w14:paraId="07B4F120" w14:textId="77777777" w:rsidR="00546680" w:rsidRPr="00546680" w:rsidRDefault="00546680" w:rsidP="00546680">
            <w:pPr>
              <w:spacing w:before="100" w:beforeAutospacing="1" w:after="100" w:afterAutospacing="1"/>
              <w:ind w:hanging="29"/>
              <w:rPr>
                <w:rFonts w:eastAsia="Times New Roman" w:cs="Times New Roman"/>
                <w:szCs w:val="28"/>
                <w:lang w:val="ru-RU" w:eastAsia="ru-RU"/>
              </w:rPr>
            </w:pPr>
            <w:r w:rsidRPr="00546680">
              <w:rPr>
                <w:rFonts w:eastAsia="Times New Roman" w:cs="Times New Roman"/>
                <w:szCs w:val="28"/>
                <w:lang w:val="ru-RU" w:eastAsia="ru-RU"/>
              </w:rPr>
              <w:t>Утверждено приказом Министерства образования, науки и инновационной политики Новосибирской области от 11 мая 2012 года  № 1004 «Об утверждении положения о порядке проведения оценки качества подготовки обучающихся образовательных учреждений Новосибирской области»</w:t>
            </w:r>
          </w:p>
        </w:tc>
      </w:tr>
      <w:tr w:rsidR="00546680" w:rsidRPr="00546680" w14:paraId="58289AC3" w14:textId="77777777" w:rsidTr="00546680">
        <w:trPr>
          <w:trHeight w:val="357"/>
        </w:trPr>
        <w:tc>
          <w:tcPr>
            <w:tcW w:w="294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8C03015" w14:textId="77777777" w:rsidR="00546680" w:rsidRPr="00546680" w:rsidRDefault="00546680" w:rsidP="00546680">
            <w:pPr>
              <w:spacing w:before="100" w:beforeAutospacing="1" w:after="100" w:afterAutospacing="1"/>
              <w:ind w:hanging="29"/>
              <w:rPr>
                <w:rFonts w:eastAsia="Times New Roman" w:cs="Times New Roman"/>
                <w:szCs w:val="28"/>
                <w:lang w:eastAsia="ru-RU"/>
              </w:rPr>
            </w:pPr>
            <w:r w:rsidRPr="00546680">
              <w:rPr>
                <w:rFonts w:eastAsia="Times New Roman" w:cs="Times New Roman"/>
                <w:szCs w:val="28"/>
                <w:lang w:eastAsia="ru-RU"/>
              </w:rPr>
              <w:t>Ссылка на документ</w:t>
            </w:r>
          </w:p>
        </w:tc>
        <w:tc>
          <w:tcPr>
            <w:tcW w:w="6804" w:type="dxa"/>
            <w:tcBorders>
              <w:top w:val="nil"/>
              <w:left w:val="nil"/>
              <w:bottom w:val="single" w:sz="8" w:space="0" w:color="auto"/>
              <w:right w:val="single" w:sz="8" w:space="0" w:color="auto"/>
            </w:tcBorders>
            <w:tcMar>
              <w:top w:w="0" w:type="dxa"/>
              <w:left w:w="108" w:type="dxa"/>
              <w:bottom w:w="0" w:type="dxa"/>
              <w:right w:w="108" w:type="dxa"/>
            </w:tcMar>
            <w:hideMark/>
          </w:tcPr>
          <w:p w14:paraId="000197C9" w14:textId="77777777" w:rsidR="00546680" w:rsidRPr="00546680" w:rsidRDefault="00E035F7" w:rsidP="00546680">
            <w:pPr>
              <w:spacing w:before="100" w:beforeAutospacing="1" w:after="100" w:afterAutospacing="1"/>
              <w:ind w:hanging="29"/>
              <w:rPr>
                <w:rFonts w:eastAsia="Times New Roman" w:cs="Times New Roman"/>
                <w:szCs w:val="28"/>
                <w:lang w:eastAsia="ru-RU"/>
              </w:rPr>
            </w:pPr>
            <w:hyperlink r:id="rId149" w:history="1">
              <w:r w:rsidR="00546680" w:rsidRPr="00546680">
                <w:rPr>
                  <w:rFonts w:eastAsia="Times New Roman" w:cs="Times New Roman"/>
                  <w:color w:val="0563C1" w:themeColor="hyperlink"/>
                  <w:szCs w:val="28"/>
                  <w:u w:val="single"/>
                  <w:lang w:eastAsia="ru-RU"/>
                </w:rPr>
                <w:t>http://nimro.ru/uploads/expert/product/files/polozenie1004.pdf</w:t>
              </w:r>
            </w:hyperlink>
          </w:p>
        </w:tc>
      </w:tr>
    </w:tbl>
    <w:p w14:paraId="28C61325" w14:textId="77777777" w:rsidR="00546680" w:rsidRPr="00546680" w:rsidRDefault="00546680" w:rsidP="00546680">
      <w:pPr>
        <w:spacing w:after="200"/>
        <w:ind w:left="1069" w:firstLine="0"/>
        <w:contextualSpacing/>
        <w:rPr>
          <w:rFonts w:eastAsia="Calibri" w:cs="Times New Roman"/>
          <w:color w:val="FF000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943"/>
        <w:gridCol w:w="6804"/>
      </w:tblGrid>
      <w:tr w:rsidR="00546680" w:rsidRPr="00853034" w14:paraId="06883FE9" w14:textId="77777777" w:rsidTr="00546680">
        <w:trPr>
          <w:trHeight w:val="535"/>
        </w:trPr>
        <w:tc>
          <w:tcPr>
            <w:tcW w:w="2943" w:type="dxa"/>
            <w:tcMar>
              <w:top w:w="0" w:type="dxa"/>
              <w:left w:w="108" w:type="dxa"/>
              <w:bottom w:w="0" w:type="dxa"/>
              <w:right w:w="108" w:type="dxa"/>
            </w:tcMar>
            <w:hideMark/>
          </w:tcPr>
          <w:p w14:paraId="51D92DC9" w14:textId="77777777" w:rsidR="00546680" w:rsidRPr="00546680" w:rsidRDefault="00546680" w:rsidP="00546680">
            <w:pPr>
              <w:spacing w:before="100" w:beforeAutospacing="1" w:after="100" w:afterAutospacing="1"/>
              <w:ind w:left="29" w:hanging="29"/>
              <w:rPr>
                <w:rFonts w:eastAsia="Times New Roman" w:cs="Times New Roman"/>
                <w:szCs w:val="28"/>
                <w:lang w:eastAsia="ru-RU"/>
              </w:rPr>
            </w:pPr>
            <w:r w:rsidRPr="00546680">
              <w:rPr>
                <w:rFonts w:eastAsia="Times New Roman" w:cs="Times New Roman"/>
                <w:szCs w:val="28"/>
                <w:lang w:eastAsia="ru-RU"/>
              </w:rPr>
              <w:t>Название документа</w:t>
            </w:r>
          </w:p>
        </w:tc>
        <w:tc>
          <w:tcPr>
            <w:tcW w:w="6804" w:type="dxa"/>
            <w:tcMar>
              <w:top w:w="0" w:type="dxa"/>
              <w:left w:w="108" w:type="dxa"/>
              <w:bottom w:w="0" w:type="dxa"/>
              <w:right w:w="108" w:type="dxa"/>
            </w:tcMar>
            <w:hideMark/>
          </w:tcPr>
          <w:p w14:paraId="13BE4C77" w14:textId="77777777" w:rsidR="00546680" w:rsidRPr="00546680" w:rsidRDefault="00546680" w:rsidP="00546680">
            <w:pPr>
              <w:autoSpaceDE w:val="0"/>
              <w:autoSpaceDN w:val="0"/>
              <w:adjustRightInd w:val="0"/>
              <w:ind w:hanging="29"/>
              <w:rPr>
                <w:rFonts w:eastAsia="Times New Roman" w:cs="Times New Roman"/>
                <w:szCs w:val="28"/>
                <w:lang w:val="ru-RU" w:eastAsia="ru-RU"/>
              </w:rPr>
            </w:pPr>
            <w:r w:rsidRPr="00546680">
              <w:rPr>
                <w:rFonts w:eastAsia="Times New Roman" w:cs="Times New Roman"/>
                <w:szCs w:val="28"/>
                <w:lang w:val="ru-RU" w:eastAsia="ru-RU"/>
              </w:rPr>
              <w:t>Приказ Министерства образования, науки и инновационной политики Новосибирской области «О проведении мониторинга качества начального общего, основного общего, среднего общего образования в общеобразовательных учреждениях Новосибирской области»</w:t>
            </w:r>
          </w:p>
        </w:tc>
      </w:tr>
      <w:tr w:rsidR="00546680" w:rsidRPr="00853034" w14:paraId="3DE814BD" w14:textId="77777777" w:rsidTr="00546680">
        <w:trPr>
          <w:trHeight w:val="535"/>
        </w:trPr>
        <w:tc>
          <w:tcPr>
            <w:tcW w:w="2943" w:type="dxa"/>
            <w:tcMar>
              <w:top w:w="0" w:type="dxa"/>
              <w:left w:w="108" w:type="dxa"/>
              <w:bottom w:w="0" w:type="dxa"/>
              <w:right w:w="108" w:type="dxa"/>
            </w:tcMar>
            <w:hideMark/>
          </w:tcPr>
          <w:p w14:paraId="3408767B" w14:textId="77777777" w:rsidR="00546680" w:rsidRPr="00546680" w:rsidRDefault="00546680" w:rsidP="00546680">
            <w:pPr>
              <w:spacing w:before="100" w:beforeAutospacing="1" w:after="100" w:afterAutospacing="1"/>
              <w:ind w:hanging="29"/>
              <w:rPr>
                <w:rFonts w:eastAsia="Times New Roman" w:cs="Times New Roman"/>
                <w:szCs w:val="28"/>
                <w:lang w:val="ru-RU" w:eastAsia="ru-RU"/>
              </w:rPr>
            </w:pPr>
            <w:r w:rsidRPr="00546680">
              <w:rPr>
                <w:rFonts w:eastAsia="Times New Roman" w:cs="Times New Roman"/>
                <w:szCs w:val="28"/>
                <w:lang w:val="ru-RU" w:eastAsia="ru-RU"/>
              </w:rPr>
              <w:t xml:space="preserve">Каким нормативным документом и когда </w:t>
            </w:r>
            <w:proofErr w:type="gramStart"/>
            <w:r w:rsidRPr="00546680">
              <w:rPr>
                <w:rFonts w:eastAsia="Times New Roman" w:cs="Times New Roman"/>
                <w:szCs w:val="28"/>
                <w:lang w:val="ru-RU" w:eastAsia="ru-RU"/>
              </w:rPr>
              <w:t>утвержден</w:t>
            </w:r>
            <w:proofErr w:type="gramEnd"/>
            <w:r w:rsidRPr="00546680">
              <w:rPr>
                <w:rFonts w:eastAsia="Times New Roman" w:cs="Times New Roman"/>
                <w:szCs w:val="28"/>
                <w:lang w:val="ru-RU" w:eastAsia="ru-RU"/>
              </w:rPr>
              <w:t>, дата внесения последних изменений и дополнений</w:t>
            </w:r>
          </w:p>
        </w:tc>
        <w:tc>
          <w:tcPr>
            <w:tcW w:w="6804" w:type="dxa"/>
            <w:tcMar>
              <w:top w:w="0" w:type="dxa"/>
              <w:left w:w="108" w:type="dxa"/>
              <w:bottom w:w="0" w:type="dxa"/>
              <w:right w:w="108" w:type="dxa"/>
            </w:tcMar>
            <w:hideMark/>
          </w:tcPr>
          <w:p w14:paraId="43B6264C" w14:textId="77777777" w:rsidR="00546680" w:rsidRPr="00546680" w:rsidRDefault="00546680" w:rsidP="00546680">
            <w:pPr>
              <w:spacing w:before="100" w:beforeAutospacing="1" w:after="100" w:afterAutospacing="1"/>
              <w:ind w:hanging="29"/>
              <w:rPr>
                <w:rFonts w:eastAsia="Times New Roman" w:cs="Times New Roman"/>
                <w:szCs w:val="28"/>
                <w:lang w:val="ru-RU" w:eastAsia="ru-RU"/>
              </w:rPr>
            </w:pPr>
            <w:r w:rsidRPr="00546680">
              <w:rPr>
                <w:rFonts w:eastAsia="Times New Roman" w:cs="Times New Roman"/>
                <w:szCs w:val="28"/>
                <w:lang w:val="ru-RU" w:eastAsia="ru-RU"/>
              </w:rPr>
              <w:t>Утвержден приказом Министерства образования, науки и инновационной политики Новосибирской области от 29 октября 2014 года  № 2255</w:t>
            </w:r>
          </w:p>
        </w:tc>
      </w:tr>
      <w:tr w:rsidR="00546680" w:rsidRPr="00546680" w14:paraId="416725FD" w14:textId="77777777" w:rsidTr="00546680">
        <w:trPr>
          <w:trHeight w:val="535"/>
        </w:trPr>
        <w:tc>
          <w:tcPr>
            <w:tcW w:w="2943" w:type="dxa"/>
            <w:tcMar>
              <w:top w:w="0" w:type="dxa"/>
              <w:left w:w="108" w:type="dxa"/>
              <w:bottom w:w="0" w:type="dxa"/>
              <w:right w:w="108" w:type="dxa"/>
            </w:tcMar>
            <w:hideMark/>
          </w:tcPr>
          <w:p w14:paraId="0B707C6B" w14:textId="77777777" w:rsidR="00546680" w:rsidRPr="00546680" w:rsidRDefault="00546680" w:rsidP="00546680">
            <w:pPr>
              <w:spacing w:before="100" w:beforeAutospacing="1" w:after="100" w:afterAutospacing="1"/>
              <w:ind w:hanging="29"/>
              <w:rPr>
                <w:rFonts w:eastAsia="Times New Roman" w:cs="Times New Roman"/>
                <w:szCs w:val="28"/>
                <w:lang w:eastAsia="ru-RU"/>
              </w:rPr>
            </w:pPr>
            <w:r w:rsidRPr="00546680">
              <w:rPr>
                <w:rFonts w:eastAsia="Times New Roman" w:cs="Times New Roman"/>
                <w:szCs w:val="28"/>
                <w:lang w:eastAsia="ru-RU"/>
              </w:rPr>
              <w:t>Ссылка на документ</w:t>
            </w:r>
          </w:p>
        </w:tc>
        <w:tc>
          <w:tcPr>
            <w:tcW w:w="6804" w:type="dxa"/>
            <w:tcMar>
              <w:top w:w="0" w:type="dxa"/>
              <w:left w:w="108" w:type="dxa"/>
              <w:bottom w:w="0" w:type="dxa"/>
              <w:right w:w="108" w:type="dxa"/>
            </w:tcMar>
            <w:hideMark/>
          </w:tcPr>
          <w:p w14:paraId="7561BB9B" w14:textId="77777777" w:rsidR="00546680" w:rsidRPr="00546680" w:rsidRDefault="00E035F7" w:rsidP="00546680">
            <w:pPr>
              <w:spacing w:before="100" w:beforeAutospacing="1" w:after="100" w:afterAutospacing="1"/>
              <w:ind w:hanging="29"/>
              <w:rPr>
                <w:rFonts w:eastAsia="Times New Roman" w:cs="Times New Roman"/>
                <w:szCs w:val="28"/>
                <w:lang w:eastAsia="ru-RU"/>
              </w:rPr>
            </w:pPr>
            <w:hyperlink r:id="rId150" w:history="1">
              <w:r w:rsidR="00546680" w:rsidRPr="00546680">
                <w:rPr>
                  <w:rFonts w:eastAsia="Times New Roman" w:cs="Times New Roman"/>
                  <w:color w:val="0563C1" w:themeColor="hyperlink"/>
                  <w:szCs w:val="28"/>
                  <w:u w:val="single"/>
                  <w:lang w:eastAsia="ru-RU"/>
                </w:rPr>
                <w:t>http://nimro.ru/uploads/expert/product/files/prikaz_2255.pdf</w:t>
              </w:r>
            </w:hyperlink>
            <w:r w:rsidR="00546680" w:rsidRPr="00546680">
              <w:rPr>
                <w:rFonts w:eastAsia="Times New Roman" w:cs="Times New Roman"/>
                <w:szCs w:val="28"/>
                <w:lang w:eastAsia="ru-RU"/>
              </w:rPr>
              <w:t xml:space="preserve"> </w:t>
            </w:r>
          </w:p>
        </w:tc>
      </w:tr>
    </w:tbl>
    <w:p w14:paraId="2D293E57" w14:textId="77777777" w:rsidR="00546680" w:rsidRPr="00546680" w:rsidRDefault="00546680" w:rsidP="00546680">
      <w:pPr>
        <w:spacing w:after="200"/>
        <w:ind w:left="1069" w:firstLine="0"/>
        <w:contextualSpacing/>
        <w:rPr>
          <w:rFonts w:eastAsia="Calibri" w:cs="Times New Roman"/>
          <w:color w:val="FF0000"/>
        </w:rPr>
      </w:pPr>
    </w:p>
    <w:tbl>
      <w:tblPr>
        <w:tblStyle w:val="37"/>
        <w:tblW w:w="9747" w:type="dxa"/>
        <w:tblLayout w:type="fixed"/>
        <w:tblLook w:val="04A0" w:firstRow="1" w:lastRow="0" w:firstColumn="1" w:lastColumn="0" w:noHBand="0" w:noVBand="1"/>
      </w:tblPr>
      <w:tblGrid>
        <w:gridCol w:w="2943"/>
        <w:gridCol w:w="6804"/>
      </w:tblGrid>
      <w:tr w:rsidR="00546680" w:rsidRPr="00853034" w14:paraId="09995D4F" w14:textId="77777777" w:rsidTr="00546680">
        <w:tc>
          <w:tcPr>
            <w:tcW w:w="2943" w:type="dxa"/>
          </w:tcPr>
          <w:p w14:paraId="22496ADF" w14:textId="77777777" w:rsidR="00546680" w:rsidRPr="00546680" w:rsidRDefault="00546680" w:rsidP="00546680">
            <w:pPr>
              <w:ind w:left="29" w:hanging="29"/>
              <w:rPr>
                <w:rFonts w:eastAsia="Times New Roman" w:cs="Times New Roman"/>
                <w:sz w:val="22"/>
                <w:szCs w:val="24"/>
              </w:rPr>
            </w:pPr>
            <w:r w:rsidRPr="00546680">
              <w:rPr>
                <w:rFonts w:eastAsia="Times New Roman" w:cs="Times New Roman"/>
                <w:sz w:val="22"/>
                <w:szCs w:val="24"/>
              </w:rPr>
              <w:t>Название документа</w:t>
            </w:r>
          </w:p>
        </w:tc>
        <w:tc>
          <w:tcPr>
            <w:tcW w:w="6804" w:type="dxa"/>
          </w:tcPr>
          <w:p w14:paraId="7595A9A0" w14:textId="77777777" w:rsidR="00546680" w:rsidRPr="00546680" w:rsidRDefault="00546680" w:rsidP="00546680">
            <w:pPr>
              <w:ind w:hanging="29"/>
              <w:rPr>
                <w:rFonts w:eastAsia="Times New Roman" w:cs="Times New Roman"/>
                <w:sz w:val="22"/>
                <w:szCs w:val="24"/>
                <w:lang w:val="ru-RU"/>
              </w:rPr>
            </w:pPr>
            <w:r w:rsidRPr="00546680">
              <w:rPr>
                <w:rFonts w:eastAsia="Times New Roman" w:cs="Times New Roman"/>
                <w:sz w:val="22"/>
                <w:szCs w:val="24"/>
                <w:lang w:val="ru-RU"/>
              </w:rPr>
              <w:t>«О проведении мониторинга систем общего образования муниципальных районов, городских округов Новосибирской области»</w:t>
            </w:r>
          </w:p>
        </w:tc>
      </w:tr>
      <w:tr w:rsidR="00546680" w:rsidRPr="00853034" w14:paraId="01D542C5" w14:textId="77777777" w:rsidTr="00546680">
        <w:tc>
          <w:tcPr>
            <w:tcW w:w="2943" w:type="dxa"/>
          </w:tcPr>
          <w:p w14:paraId="5B9D4EAE" w14:textId="77777777" w:rsidR="00546680" w:rsidRPr="00546680" w:rsidRDefault="00546680" w:rsidP="00546680">
            <w:pPr>
              <w:ind w:hanging="29"/>
              <w:rPr>
                <w:rFonts w:eastAsia="Times New Roman" w:cs="Times New Roman"/>
                <w:sz w:val="22"/>
                <w:szCs w:val="24"/>
                <w:lang w:val="ru-RU"/>
              </w:rPr>
            </w:pPr>
            <w:r w:rsidRPr="00546680">
              <w:rPr>
                <w:rFonts w:eastAsia="Times New Roman" w:cs="Times New Roman"/>
                <w:sz w:val="22"/>
                <w:szCs w:val="24"/>
                <w:lang w:val="ru-RU"/>
              </w:rPr>
              <w:t xml:space="preserve">Каким нормативным документом и когда </w:t>
            </w:r>
            <w:proofErr w:type="gramStart"/>
            <w:r w:rsidRPr="00546680">
              <w:rPr>
                <w:rFonts w:eastAsia="Times New Roman" w:cs="Times New Roman"/>
                <w:sz w:val="22"/>
                <w:szCs w:val="24"/>
                <w:lang w:val="ru-RU"/>
              </w:rPr>
              <w:t>утвержден</w:t>
            </w:r>
            <w:proofErr w:type="gramEnd"/>
            <w:r w:rsidRPr="00546680">
              <w:rPr>
                <w:rFonts w:eastAsia="Times New Roman" w:cs="Times New Roman"/>
                <w:sz w:val="22"/>
                <w:szCs w:val="24"/>
                <w:lang w:val="ru-RU"/>
              </w:rPr>
              <w:t>, дата внесения последних изменений и дополнений</w:t>
            </w:r>
          </w:p>
        </w:tc>
        <w:tc>
          <w:tcPr>
            <w:tcW w:w="6804" w:type="dxa"/>
          </w:tcPr>
          <w:p w14:paraId="3CE03EC8" w14:textId="77777777" w:rsidR="00546680" w:rsidRPr="00546680" w:rsidRDefault="00546680" w:rsidP="00546680">
            <w:pPr>
              <w:ind w:hanging="29"/>
              <w:rPr>
                <w:rFonts w:eastAsia="Times New Roman" w:cs="Times New Roman"/>
                <w:sz w:val="22"/>
                <w:szCs w:val="24"/>
                <w:lang w:val="ru-RU"/>
              </w:rPr>
            </w:pPr>
            <w:r w:rsidRPr="00546680">
              <w:rPr>
                <w:rFonts w:eastAsia="Times New Roman" w:cs="Times New Roman"/>
                <w:sz w:val="22"/>
                <w:szCs w:val="24"/>
                <w:lang w:val="ru-RU"/>
              </w:rPr>
              <w:t>Приказ Минобрнауки Новосибирской области от 01 июля 2014 года №</w:t>
            </w:r>
            <w:r w:rsidRPr="00546680">
              <w:rPr>
                <w:rFonts w:eastAsia="Times New Roman" w:cs="Times New Roman"/>
                <w:sz w:val="22"/>
                <w:szCs w:val="24"/>
              </w:rPr>
              <w:t> </w:t>
            </w:r>
            <w:r w:rsidRPr="00546680">
              <w:rPr>
                <w:rFonts w:eastAsia="Times New Roman" w:cs="Times New Roman"/>
                <w:sz w:val="22"/>
                <w:szCs w:val="24"/>
                <w:lang w:val="ru-RU"/>
              </w:rPr>
              <w:t>1572</w:t>
            </w:r>
          </w:p>
        </w:tc>
      </w:tr>
      <w:tr w:rsidR="00546680" w:rsidRPr="00546680" w14:paraId="34B56A48" w14:textId="77777777" w:rsidTr="00546680">
        <w:tc>
          <w:tcPr>
            <w:tcW w:w="2943" w:type="dxa"/>
          </w:tcPr>
          <w:p w14:paraId="6D6F3750" w14:textId="77777777" w:rsidR="00546680" w:rsidRPr="00546680" w:rsidRDefault="00546680" w:rsidP="00546680">
            <w:pPr>
              <w:ind w:hanging="29"/>
              <w:rPr>
                <w:rFonts w:eastAsia="Times New Roman" w:cs="Times New Roman"/>
                <w:sz w:val="22"/>
                <w:szCs w:val="24"/>
              </w:rPr>
            </w:pPr>
            <w:r w:rsidRPr="00546680">
              <w:rPr>
                <w:rFonts w:eastAsia="Times New Roman" w:cs="Times New Roman"/>
                <w:sz w:val="22"/>
                <w:szCs w:val="24"/>
              </w:rPr>
              <w:t>Ссылка на документ</w:t>
            </w:r>
          </w:p>
        </w:tc>
        <w:tc>
          <w:tcPr>
            <w:tcW w:w="6804" w:type="dxa"/>
          </w:tcPr>
          <w:p w14:paraId="5EA9D74C" w14:textId="77777777" w:rsidR="00546680" w:rsidRPr="00546680" w:rsidRDefault="00E035F7" w:rsidP="00546680">
            <w:pPr>
              <w:ind w:hanging="29"/>
              <w:rPr>
                <w:rFonts w:eastAsia="Times New Roman" w:cs="Times New Roman"/>
                <w:color w:val="000000" w:themeColor="text1"/>
                <w:sz w:val="22"/>
                <w:szCs w:val="24"/>
              </w:rPr>
            </w:pPr>
            <w:hyperlink r:id="rId151" w:history="1">
              <w:r w:rsidR="00546680" w:rsidRPr="00546680">
                <w:rPr>
                  <w:rFonts w:eastAsiaTheme="majorEastAsia" w:cs="Times New Roman"/>
                  <w:color w:val="000000" w:themeColor="text1"/>
                  <w:sz w:val="22"/>
                  <w:szCs w:val="24"/>
                  <w:u w:val="single"/>
                </w:rPr>
                <w:t>http://www.edunso.ru/node/4248</w:t>
              </w:r>
            </w:hyperlink>
            <w:r w:rsidR="00546680" w:rsidRPr="00546680">
              <w:rPr>
                <w:rFonts w:eastAsia="Times New Roman" w:cs="Times New Roman"/>
                <w:color w:val="000000" w:themeColor="text1"/>
                <w:sz w:val="22"/>
                <w:szCs w:val="24"/>
              </w:rPr>
              <w:t xml:space="preserve"> </w:t>
            </w:r>
          </w:p>
        </w:tc>
      </w:tr>
    </w:tbl>
    <w:p w14:paraId="2EBB26AC" w14:textId="77777777" w:rsidR="00546680" w:rsidRPr="00546680" w:rsidRDefault="00546680" w:rsidP="00546680">
      <w:pPr>
        <w:ind w:firstLine="0"/>
      </w:pPr>
    </w:p>
    <w:tbl>
      <w:tblPr>
        <w:tblStyle w:val="37"/>
        <w:tblW w:w="0" w:type="auto"/>
        <w:tblLook w:val="04A0" w:firstRow="1" w:lastRow="0" w:firstColumn="1" w:lastColumn="0" w:noHBand="0" w:noVBand="1"/>
      </w:tblPr>
      <w:tblGrid>
        <w:gridCol w:w="2943"/>
        <w:gridCol w:w="6804"/>
      </w:tblGrid>
      <w:tr w:rsidR="00546680" w:rsidRPr="00853034" w14:paraId="58600368" w14:textId="77777777" w:rsidTr="00546680">
        <w:tc>
          <w:tcPr>
            <w:tcW w:w="2943" w:type="dxa"/>
          </w:tcPr>
          <w:p w14:paraId="5CC75825" w14:textId="77777777" w:rsidR="00546680" w:rsidRPr="00546680" w:rsidRDefault="00546680" w:rsidP="00546680">
            <w:pPr>
              <w:ind w:left="29" w:firstLine="0"/>
              <w:jc w:val="left"/>
              <w:rPr>
                <w:rFonts w:eastAsia="Times New Roman" w:cs="Times New Roman"/>
                <w:sz w:val="22"/>
                <w:szCs w:val="24"/>
              </w:rPr>
            </w:pPr>
            <w:r w:rsidRPr="00546680">
              <w:rPr>
                <w:rFonts w:eastAsia="Times New Roman" w:cs="Times New Roman"/>
                <w:sz w:val="22"/>
                <w:szCs w:val="24"/>
              </w:rPr>
              <w:t>Название документа</w:t>
            </w:r>
          </w:p>
        </w:tc>
        <w:tc>
          <w:tcPr>
            <w:tcW w:w="6804" w:type="dxa"/>
          </w:tcPr>
          <w:p w14:paraId="668D5E1A" w14:textId="77777777" w:rsidR="00546680" w:rsidRPr="00546680" w:rsidRDefault="00546680" w:rsidP="00546680">
            <w:pPr>
              <w:ind w:firstLine="0"/>
              <w:rPr>
                <w:rFonts w:eastAsia="Times New Roman" w:cs="Times New Roman"/>
                <w:sz w:val="22"/>
                <w:szCs w:val="24"/>
                <w:lang w:val="ru-RU"/>
              </w:rPr>
            </w:pPr>
            <w:r w:rsidRPr="00546680">
              <w:rPr>
                <w:rFonts w:eastAsia="Times New Roman" w:cs="Times New Roman"/>
                <w:sz w:val="22"/>
                <w:szCs w:val="24"/>
                <w:lang w:val="ru-RU"/>
              </w:rPr>
              <w:t>Информация о показателях деятельности общеобразовательных организаций, подлежащих самообследованию</w:t>
            </w:r>
          </w:p>
        </w:tc>
      </w:tr>
      <w:tr w:rsidR="00546680" w:rsidRPr="00853034" w14:paraId="102EAF9E" w14:textId="77777777" w:rsidTr="00546680">
        <w:tc>
          <w:tcPr>
            <w:tcW w:w="2943" w:type="dxa"/>
          </w:tcPr>
          <w:p w14:paraId="766F7F33" w14:textId="77777777" w:rsidR="00546680" w:rsidRPr="00546680" w:rsidRDefault="00546680" w:rsidP="00546680">
            <w:pPr>
              <w:ind w:firstLine="0"/>
              <w:rPr>
                <w:rFonts w:eastAsia="Times New Roman" w:cs="Times New Roman"/>
                <w:sz w:val="22"/>
                <w:szCs w:val="24"/>
                <w:lang w:val="ru-RU"/>
              </w:rPr>
            </w:pPr>
            <w:r w:rsidRPr="00546680">
              <w:rPr>
                <w:rFonts w:eastAsia="Times New Roman" w:cs="Times New Roman"/>
                <w:sz w:val="22"/>
                <w:szCs w:val="24"/>
                <w:lang w:val="ru-RU"/>
              </w:rPr>
              <w:t xml:space="preserve">Каким нормативным документом и когда </w:t>
            </w:r>
            <w:proofErr w:type="gramStart"/>
            <w:r w:rsidRPr="00546680">
              <w:rPr>
                <w:rFonts w:eastAsia="Times New Roman" w:cs="Times New Roman"/>
                <w:sz w:val="22"/>
                <w:szCs w:val="24"/>
                <w:lang w:val="ru-RU"/>
              </w:rPr>
              <w:t>утвержден</w:t>
            </w:r>
            <w:proofErr w:type="gramEnd"/>
            <w:r w:rsidRPr="00546680">
              <w:rPr>
                <w:rFonts w:eastAsia="Times New Roman" w:cs="Times New Roman"/>
                <w:sz w:val="22"/>
                <w:szCs w:val="24"/>
                <w:lang w:val="ru-RU"/>
              </w:rPr>
              <w:t xml:space="preserve">, дата внесения последних изменений и </w:t>
            </w:r>
            <w:r w:rsidRPr="00546680">
              <w:rPr>
                <w:rFonts w:eastAsia="Times New Roman" w:cs="Times New Roman"/>
                <w:sz w:val="22"/>
                <w:szCs w:val="24"/>
                <w:lang w:val="ru-RU"/>
              </w:rPr>
              <w:lastRenderedPageBreak/>
              <w:t>дополнений</w:t>
            </w:r>
          </w:p>
        </w:tc>
        <w:tc>
          <w:tcPr>
            <w:tcW w:w="6804" w:type="dxa"/>
          </w:tcPr>
          <w:p w14:paraId="2E6FC03D" w14:textId="77777777" w:rsidR="00546680" w:rsidRPr="00546680" w:rsidRDefault="00546680" w:rsidP="00546680">
            <w:pPr>
              <w:ind w:firstLine="0"/>
              <w:rPr>
                <w:rFonts w:eastAsia="Times New Roman" w:cs="Times New Roman"/>
                <w:sz w:val="22"/>
                <w:szCs w:val="24"/>
                <w:lang w:val="ru-RU"/>
              </w:rPr>
            </w:pPr>
            <w:r w:rsidRPr="00546680">
              <w:rPr>
                <w:rFonts w:eastAsia="Times New Roman" w:cs="Times New Roman"/>
                <w:sz w:val="22"/>
                <w:szCs w:val="24"/>
                <w:lang w:val="ru-RU"/>
              </w:rPr>
              <w:lastRenderedPageBreak/>
              <w:t>Утверждено приказом Министерства образования, науки и инновационной политики Новосибирской области от 15.04.2014 №920 «О сборе информации о показателях деятельности организаций, подлежащих самообследованию»</w:t>
            </w:r>
          </w:p>
        </w:tc>
      </w:tr>
      <w:tr w:rsidR="00546680" w:rsidRPr="00546680" w14:paraId="4C4ACAAB" w14:textId="77777777" w:rsidTr="00546680">
        <w:tc>
          <w:tcPr>
            <w:tcW w:w="2943" w:type="dxa"/>
          </w:tcPr>
          <w:p w14:paraId="6A13F080" w14:textId="77777777" w:rsidR="00546680" w:rsidRPr="00546680" w:rsidRDefault="00546680" w:rsidP="00546680">
            <w:pPr>
              <w:ind w:firstLine="0"/>
              <w:rPr>
                <w:rFonts w:eastAsia="Times New Roman" w:cs="Times New Roman"/>
                <w:sz w:val="22"/>
                <w:szCs w:val="24"/>
              </w:rPr>
            </w:pPr>
            <w:r w:rsidRPr="00546680">
              <w:rPr>
                <w:rFonts w:eastAsia="Times New Roman" w:cs="Times New Roman"/>
                <w:sz w:val="22"/>
                <w:szCs w:val="24"/>
              </w:rPr>
              <w:lastRenderedPageBreak/>
              <w:t>Ссылка на документ</w:t>
            </w:r>
          </w:p>
        </w:tc>
        <w:tc>
          <w:tcPr>
            <w:tcW w:w="6804" w:type="dxa"/>
          </w:tcPr>
          <w:p w14:paraId="19FE4FDF" w14:textId="77777777" w:rsidR="00546680" w:rsidRPr="00546680" w:rsidRDefault="00E035F7" w:rsidP="00546680">
            <w:pPr>
              <w:ind w:firstLine="0"/>
              <w:rPr>
                <w:rFonts w:eastAsia="Times New Roman" w:cs="Times New Roman"/>
                <w:sz w:val="22"/>
                <w:szCs w:val="24"/>
              </w:rPr>
            </w:pPr>
            <w:hyperlink r:id="rId152" w:history="1">
              <w:r w:rsidR="00546680" w:rsidRPr="00546680">
                <w:rPr>
                  <w:rFonts w:eastAsiaTheme="majorEastAsia" w:cs="Times New Roman"/>
                  <w:color w:val="0563C1" w:themeColor="hyperlink"/>
                  <w:sz w:val="22"/>
                  <w:szCs w:val="24"/>
                  <w:u w:val="single"/>
                </w:rPr>
                <w:t>http://nimro.ru/uploads/expert/product/files/prikaz-920-ot-15_04_2014.pdf</w:t>
              </w:r>
            </w:hyperlink>
            <w:r w:rsidR="00546680" w:rsidRPr="00546680">
              <w:rPr>
                <w:rFonts w:eastAsia="Times New Roman" w:cs="Times New Roman"/>
                <w:sz w:val="22"/>
                <w:szCs w:val="24"/>
              </w:rPr>
              <w:t xml:space="preserve"> </w:t>
            </w:r>
          </w:p>
        </w:tc>
      </w:tr>
    </w:tbl>
    <w:p w14:paraId="6C4DE5D9" w14:textId="77777777" w:rsidR="00546680" w:rsidRPr="00546680" w:rsidRDefault="00546680" w:rsidP="00546680"/>
    <w:tbl>
      <w:tblPr>
        <w:tblStyle w:val="37"/>
        <w:tblW w:w="0" w:type="auto"/>
        <w:tblLayout w:type="fixed"/>
        <w:tblLook w:val="04A0" w:firstRow="1" w:lastRow="0" w:firstColumn="1" w:lastColumn="0" w:noHBand="0" w:noVBand="1"/>
      </w:tblPr>
      <w:tblGrid>
        <w:gridCol w:w="2943"/>
        <w:gridCol w:w="6804"/>
      </w:tblGrid>
      <w:tr w:rsidR="00546680" w:rsidRPr="00853034" w14:paraId="4EABD1E9" w14:textId="77777777" w:rsidTr="00546680">
        <w:tc>
          <w:tcPr>
            <w:tcW w:w="2943" w:type="dxa"/>
          </w:tcPr>
          <w:p w14:paraId="0377ACF9" w14:textId="77777777" w:rsidR="00546680" w:rsidRPr="00546680" w:rsidRDefault="00546680" w:rsidP="00546680">
            <w:pPr>
              <w:ind w:left="29" w:firstLine="0"/>
              <w:jc w:val="left"/>
              <w:rPr>
                <w:rFonts w:eastAsia="Times New Roman" w:cs="Times New Roman"/>
                <w:sz w:val="22"/>
                <w:szCs w:val="24"/>
              </w:rPr>
            </w:pPr>
            <w:r w:rsidRPr="00546680">
              <w:rPr>
                <w:rFonts w:eastAsia="Times New Roman" w:cs="Times New Roman"/>
                <w:sz w:val="22"/>
                <w:szCs w:val="24"/>
              </w:rPr>
              <w:t>Название документа</w:t>
            </w:r>
          </w:p>
        </w:tc>
        <w:tc>
          <w:tcPr>
            <w:tcW w:w="6804" w:type="dxa"/>
          </w:tcPr>
          <w:p w14:paraId="213378BE" w14:textId="77777777" w:rsidR="00546680" w:rsidRPr="00546680" w:rsidRDefault="00546680" w:rsidP="00546680">
            <w:pPr>
              <w:ind w:firstLine="0"/>
              <w:rPr>
                <w:rFonts w:eastAsia="Times New Roman" w:cs="Times New Roman"/>
                <w:sz w:val="22"/>
                <w:szCs w:val="24"/>
                <w:lang w:val="ru-RU"/>
              </w:rPr>
            </w:pPr>
            <w:r w:rsidRPr="00546680">
              <w:rPr>
                <w:rFonts w:eastAsia="Times New Roman" w:cs="Times New Roman"/>
                <w:sz w:val="22"/>
                <w:szCs w:val="24"/>
                <w:lang w:val="ru-RU"/>
              </w:rPr>
              <w:t>Методические рекомендации по подготовке отчета о результатах самообследования общеобразовательных организаций в 2015 году</w:t>
            </w:r>
          </w:p>
        </w:tc>
      </w:tr>
      <w:tr w:rsidR="00546680" w:rsidRPr="00853034" w14:paraId="54E82665" w14:textId="77777777" w:rsidTr="00546680">
        <w:tc>
          <w:tcPr>
            <w:tcW w:w="2943" w:type="dxa"/>
          </w:tcPr>
          <w:p w14:paraId="30A0BD06" w14:textId="77777777" w:rsidR="00546680" w:rsidRPr="00546680" w:rsidRDefault="00546680" w:rsidP="00546680">
            <w:pPr>
              <w:ind w:firstLine="0"/>
              <w:rPr>
                <w:rFonts w:eastAsia="Times New Roman" w:cs="Times New Roman"/>
                <w:sz w:val="22"/>
                <w:szCs w:val="24"/>
                <w:lang w:val="ru-RU"/>
              </w:rPr>
            </w:pPr>
            <w:r w:rsidRPr="00546680">
              <w:rPr>
                <w:rFonts w:eastAsia="Times New Roman" w:cs="Times New Roman"/>
                <w:sz w:val="22"/>
                <w:szCs w:val="24"/>
                <w:lang w:val="ru-RU"/>
              </w:rPr>
              <w:t xml:space="preserve">Каким нормативным документом и когда </w:t>
            </w:r>
            <w:proofErr w:type="gramStart"/>
            <w:r w:rsidRPr="00546680">
              <w:rPr>
                <w:rFonts w:eastAsia="Times New Roman" w:cs="Times New Roman"/>
                <w:sz w:val="22"/>
                <w:szCs w:val="24"/>
                <w:lang w:val="ru-RU"/>
              </w:rPr>
              <w:t>утвержден</w:t>
            </w:r>
            <w:proofErr w:type="gramEnd"/>
            <w:r w:rsidRPr="00546680">
              <w:rPr>
                <w:rFonts w:eastAsia="Times New Roman" w:cs="Times New Roman"/>
                <w:sz w:val="22"/>
                <w:szCs w:val="24"/>
                <w:lang w:val="ru-RU"/>
              </w:rPr>
              <w:t>, дата внесения последних изменений и дополнений</w:t>
            </w:r>
          </w:p>
        </w:tc>
        <w:tc>
          <w:tcPr>
            <w:tcW w:w="6804" w:type="dxa"/>
          </w:tcPr>
          <w:p w14:paraId="21805FCE" w14:textId="77777777" w:rsidR="00546680" w:rsidRPr="00546680" w:rsidRDefault="00546680" w:rsidP="00546680">
            <w:pPr>
              <w:ind w:firstLine="0"/>
              <w:rPr>
                <w:rFonts w:eastAsia="Times New Roman" w:cs="Times New Roman"/>
                <w:sz w:val="22"/>
                <w:szCs w:val="24"/>
                <w:lang w:val="ru-RU"/>
              </w:rPr>
            </w:pPr>
            <w:r w:rsidRPr="00546680">
              <w:rPr>
                <w:rFonts w:eastAsia="Times New Roman" w:cs="Times New Roman"/>
                <w:sz w:val="22"/>
                <w:szCs w:val="24"/>
                <w:lang w:val="ru-RU"/>
              </w:rPr>
              <w:t>Сопровождались письмом Министерства образования, науки и инновационной политики Новосибирской области от 05.05.2015 №3624-03/25 «О проведении самообследования в 2015 году»</w:t>
            </w:r>
          </w:p>
        </w:tc>
      </w:tr>
      <w:tr w:rsidR="00546680" w:rsidRPr="00546680" w14:paraId="10439466" w14:textId="77777777" w:rsidTr="00546680">
        <w:tc>
          <w:tcPr>
            <w:tcW w:w="2943" w:type="dxa"/>
          </w:tcPr>
          <w:p w14:paraId="6915D23F" w14:textId="77777777" w:rsidR="00546680" w:rsidRPr="00546680" w:rsidRDefault="00546680" w:rsidP="00546680">
            <w:pPr>
              <w:ind w:firstLine="0"/>
              <w:rPr>
                <w:rFonts w:eastAsia="Times New Roman" w:cs="Times New Roman"/>
                <w:sz w:val="22"/>
                <w:szCs w:val="24"/>
              </w:rPr>
            </w:pPr>
            <w:r w:rsidRPr="00546680">
              <w:rPr>
                <w:rFonts w:eastAsia="Times New Roman" w:cs="Times New Roman"/>
                <w:sz w:val="22"/>
                <w:szCs w:val="24"/>
              </w:rPr>
              <w:t>Ссылка на документ</w:t>
            </w:r>
          </w:p>
        </w:tc>
        <w:tc>
          <w:tcPr>
            <w:tcW w:w="6804" w:type="dxa"/>
          </w:tcPr>
          <w:p w14:paraId="052FA7C3" w14:textId="77777777" w:rsidR="00546680" w:rsidRPr="00546680" w:rsidRDefault="00E035F7" w:rsidP="00546680">
            <w:pPr>
              <w:ind w:firstLine="0"/>
              <w:rPr>
                <w:rFonts w:eastAsia="Times New Roman" w:cs="Times New Roman"/>
                <w:sz w:val="22"/>
                <w:szCs w:val="24"/>
              </w:rPr>
            </w:pPr>
            <w:hyperlink r:id="rId153" w:history="1">
              <w:r w:rsidR="00546680" w:rsidRPr="00546680">
                <w:rPr>
                  <w:rFonts w:eastAsiaTheme="majorEastAsia" w:cs="Times New Roman"/>
                  <w:color w:val="0563C1" w:themeColor="hyperlink"/>
                  <w:sz w:val="22"/>
                  <w:szCs w:val="24"/>
                  <w:u w:val="single"/>
                </w:rPr>
                <w:t>http://nimro.ru/evaluation_of_education/expert.html?f[filter_types]=5&amp;f[filter_org]=2&amp;f[filter_year]=5&amp;filter=Y</w:t>
              </w:r>
            </w:hyperlink>
            <w:r w:rsidR="00546680" w:rsidRPr="00546680">
              <w:rPr>
                <w:rFonts w:eastAsia="Times New Roman" w:cs="Times New Roman"/>
                <w:sz w:val="22"/>
                <w:szCs w:val="24"/>
              </w:rPr>
              <w:t xml:space="preserve"> </w:t>
            </w:r>
          </w:p>
        </w:tc>
      </w:tr>
    </w:tbl>
    <w:p w14:paraId="0BA0B525" w14:textId="77777777" w:rsidR="00546680" w:rsidRPr="00546680" w:rsidRDefault="00546680" w:rsidP="00546680">
      <w:pPr>
        <w:spacing w:line="240" w:lineRule="auto"/>
        <w:ind w:left="720" w:firstLine="0"/>
        <w:contextualSpacing/>
        <w:rPr>
          <w:rFonts w:eastAsia="Calibri" w:cs="Times New Roman"/>
          <w:sz w:val="28"/>
          <w:szCs w:val="28"/>
        </w:rPr>
      </w:pPr>
    </w:p>
    <w:tbl>
      <w:tblPr>
        <w:tblStyle w:val="37"/>
        <w:tblW w:w="0" w:type="auto"/>
        <w:tblLook w:val="04A0" w:firstRow="1" w:lastRow="0" w:firstColumn="1" w:lastColumn="0" w:noHBand="0" w:noVBand="1"/>
      </w:tblPr>
      <w:tblGrid>
        <w:gridCol w:w="2943"/>
        <w:gridCol w:w="6804"/>
      </w:tblGrid>
      <w:tr w:rsidR="00546680" w:rsidRPr="00853034" w14:paraId="41839F70" w14:textId="77777777" w:rsidTr="00546680">
        <w:tc>
          <w:tcPr>
            <w:tcW w:w="2943" w:type="dxa"/>
          </w:tcPr>
          <w:p w14:paraId="2F5206BD" w14:textId="77777777" w:rsidR="00546680" w:rsidRPr="00546680" w:rsidRDefault="00546680" w:rsidP="00546680">
            <w:pPr>
              <w:ind w:left="29" w:hanging="29"/>
              <w:rPr>
                <w:rFonts w:eastAsia="Times New Roman" w:cs="Times New Roman"/>
                <w:sz w:val="22"/>
                <w:szCs w:val="24"/>
              </w:rPr>
            </w:pPr>
            <w:r w:rsidRPr="00546680">
              <w:rPr>
                <w:rFonts w:eastAsia="Times New Roman" w:cs="Times New Roman"/>
                <w:sz w:val="22"/>
                <w:szCs w:val="24"/>
              </w:rPr>
              <w:t>Название документа</w:t>
            </w:r>
          </w:p>
        </w:tc>
        <w:tc>
          <w:tcPr>
            <w:tcW w:w="6804" w:type="dxa"/>
          </w:tcPr>
          <w:p w14:paraId="78D94045" w14:textId="77777777" w:rsidR="00546680" w:rsidRPr="00546680" w:rsidRDefault="00546680" w:rsidP="00546680">
            <w:pPr>
              <w:ind w:hanging="29"/>
              <w:rPr>
                <w:rFonts w:eastAsia="Times New Roman" w:cs="Times New Roman"/>
                <w:sz w:val="22"/>
                <w:szCs w:val="24"/>
                <w:lang w:val="ru-RU"/>
              </w:rPr>
            </w:pPr>
            <w:r w:rsidRPr="00546680">
              <w:rPr>
                <w:rFonts w:eastAsiaTheme="minorEastAsia" w:cs="Times New Roman"/>
                <w:sz w:val="22"/>
                <w:szCs w:val="28"/>
                <w:lang w:val="ru-RU"/>
              </w:rPr>
              <w:t>О совершенствовании системы отчётности образовательных учреждений с учётом использования информации в электронном виде</w:t>
            </w:r>
          </w:p>
        </w:tc>
      </w:tr>
      <w:tr w:rsidR="00546680" w:rsidRPr="00853034" w14:paraId="3D4A3E33" w14:textId="77777777" w:rsidTr="00546680">
        <w:tc>
          <w:tcPr>
            <w:tcW w:w="2943" w:type="dxa"/>
          </w:tcPr>
          <w:p w14:paraId="718855A4" w14:textId="77777777" w:rsidR="00546680" w:rsidRPr="00546680" w:rsidRDefault="00546680" w:rsidP="00546680">
            <w:pPr>
              <w:ind w:hanging="29"/>
              <w:rPr>
                <w:rFonts w:eastAsia="Times New Roman" w:cs="Times New Roman"/>
                <w:sz w:val="22"/>
                <w:szCs w:val="24"/>
                <w:lang w:val="ru-RU"/>
              </w:rPr>
            </w:pPr>
            <w:r w:rsidRPr="00546680">
              <w:rPr>
                <w:rFonts w:eastAsia="Times New Roman" w:cs="Times New Roman"/>
                <w:sz w:val="22"/>
                <w:szCs w:val="24"/>
                <w:lang w:val="ru-RU"/>
              </w:rPr>
              <w:t xml:space="preserve">Каким нормативным документом и когда </w:t>
            </w:r>
            <w:proofErr w:type="gramStart"/>
            <w:r w:rsidRPr="00546680">
              <w:rPr>
                <w:rFonts w:eastAsia="Times New Roman" w:cs="Times New Roman"/>
                <w:sz w:val="22"/>
                <w:szCs w:val="24"/>
                <w:lang w:val="ru-RU"/>
              </w:rPr>
              <w:t>утвержден</w:t>
            </w:r>
            <w:proofErr w:type="gramEnd"/>
            <w:r w:rsidRPr="00546680">
              <w:rPr>
                <w:rFonts w:eastAsia="Times New Roman" w:cs="Times New Roman"/>
                <w:sz w:val="22"/>
                <w:szCs w:val="24"/>
                <w:lang w:val="ru-RU"/>
              </w:rPr>
              <w:t>, дата внесения последних изменений и дополнений</w:t>
            </w:r>
          </w:p>
        </w:tc>
        <w:tc>
          <w:tcPr>
            <w:tcW w:w="6804" w:type="dxa"/>
          </w:tcPr>
          <w:p w14:paraId="164A5923" w14:textId="77777777" w:rsidR="00546680" w:rsidRPr="00546680" w:rsidRDefault="00546680" w:rsidP="00546680">
            <w:pPr>
              <w:spacing w:after="200"/>
              <w:ind w:hanging="29"/>
              <w:rPr>
                <w:rFonts w:eastAsia="Times New Roman"/>
                <w:sz w:val="22"/>
                <w:lang w:val="ru-RU"/>
              </w:rPr>
            </w:pPr>
            <w:r w:rsidRPr="00546680">
              <w:rPr>
                <w:rFonts w:eastAsiaTheme="minorEastAsia" w:cs="Times New Roman"/>
                <w:sz w:val="22"/>
                <w:szCs w:val="28"/>
                <w:lang w:val="ru-RU"/>
              </w:rPr>
              <w:t>Распоряжение губернатора Новосибирской области от 25. 07.2012 №173-р «О совершенствовании системы отчётности образовательных учреждений с учётом использования информации в электронном виде»</w:t>
            </w:r>
          </w:p>
        </w:tc>
      </w:tr>
      <w:tr w:rsidR="00546680" w:rsidRPr="00546680" w14:paraId="7DDC4F39" w14:textId="77777777" w:rsidTr="00546680">
        <w:tc>
          <w:tcPr>
            <w:tcW w:w="2943" w:type="dxa"/>
          </w:tcPr>
          <w:p w14:paraId="644103FD" w14:textId="77777777" w:rsidR="00546680" w:rsidRPr="00546680" w:rsidRDefault="00546680" w:rsidP="00546680">
            <w:pPr>
              <w:ind w:hanging="29"/>
              <w:rPr>
                <w:rFonts w:eastAsia="Times New Roman" w:cs="Times New Roman"/>
                <w:sz w:val="22"/>
                <w:szCs w:val="24"/>
              </w:rPr>
            </w:pPr>
            <w:r w:rsidRPr="00546680">
              <w:rPr>
                <w:rFonts w:eastAsia="Times New Roman" w:cs="Times New Roman"/>
                <w:sz w:val="22"/>
                <w:szCs w:val="24"/>
              </w:rPr>
              <w:t>Ссылка на документ</w:t>
            </w:r>
          </w:p>
        </w:tc>
        <w:tc>
          <w:tcPr>
            <w:tcW w:w="6804" w:type="dxa"/>
          </w:tcPr>
          <w:p w14:paraId="2D42FC78" w14:textId="77777777" w:rsidR="00546680" w:rsidRPr="00546680" w:rsidRDefault="00E035F7" w:rsidP="00546680">
            <w:pPr>
              <w:ind w:hanging="29"/>
              <w:rPr>
                <w:rFonts w:eastAsia="Times New Roman" w:cs="Times New Roman"/>
                <w:sz w:val="22"/>
                <w:szCs w:val="24"/>
              </w:rPr>
            </w:pPr>
            <w:hyperlink r:id="rId154" w:history="1">
              <w:r w:rsidR="00546680" w:rsidRPr="00546680">
                <w:rPr>
                  <w:rFonts w:eastAsiaTheme="majorEastAsia" w:cs="Times New Roman"/>
                  <w:color w:val="0563C1" w:themeColor="hyperlink"/>
                  <w:sz w:val="22"/>
                  <w:szCs w:val="24"/>
                  <w:u w:val="single"/>
                </w:rPr>
                <w:t>http://www.regionz.ru/index.php?ds=1752755</w:t>
              </w:r>
            </w:hyperlink>
            <w:r w:rsidR="00546680" w:rsidRPr="00546680">
              <w:rPr>
                <w:rFonts w:eastAsia="Times New Roman" w:cs="Times New Roman"/>
                <w:sz w:val="22"/>
                <w:szCs w:val="24"/>
              </w:rPr>
              <w:t xml:space="preserve"> </w:t>
            </w:r>
          </w:p>
        </w:tc>
      </w:tr>
    </w:tbl>
    <w:p w14:paraId="07D8306D" w14:textId="77777777" w:rsidR="00546680" w:rsidRPr="00546680" w:rsidRDefault="00546680" w:rsidP="00546680">
      <w:pPr>
        <w:spacing w:line="240" w:lineRule="auto"/>
        <w:ind w:hanging="29"/>
        <w:rPr>
          <w:rFonts w:cs="Times New Roman"/>
          <w:sz w:val="28"/>
          <w:szCs w:val="28"/>
        </w:rPr>
      </w:pPr>
    </w:p>
    <w:tbl>
      <w:tblPr>
        <w:tblStyle w:val="37"/>
        <w:tblW w:w="0" w:type="auto"/>
        <w:tblLayout w:type="fixed"/>
        <w:tblLook w:val="04A0" w:firstRow="1" w:lastRow="0" w:firstColumn="1" w:lastColumn="0" w:noHBand="0" w:noVBand="1"/>
      </w:tblPr>
      <w:tblGrid>
        <w:gridCol w:w="2943"/>
        <w:gridCol w:w="6804"/>
      </w:tblGrid>
      <w:tr w:rsidR="00546680" w:rsidRPr="00853034" w14:paraId="6C9C7AB4" w14:textId="77777777" w:rsidTr="00546680">
        <w:tc>
          <w:tcPr>
            <w:tcW w:w="2943" w:type="dxa"/>
          </w:tcPr>
          <w:p w14:paraId="0BC67CAC" w14:textId="77777777" w:rsidR="00546680" w:rsidRPr="00546680" w:rsidRDefault="00546680" w:rsidP="00546680">
            <w:pPr>
              <w:ind w:left="29" w:hanging="29"/>
              <w:rPr>
                <w:rFonts w:eastAsia="Times New Roman" w:cs="Times New Roman"/>
                <w:sz w:val="22"/>
                <w:szCs w:val="24"/>
              </w:rPr>
            </w:pPr>
            <w:r w:rsidRPr="00546680">
              <w:rPr>
                <w:rFonts w:eastAsia="Times New Roman" w:cs="Times New Roman"/>
                <w:sz w:val="22"/>
                <w:szCs w:val="24"/>
              </w:rPr>
              <w:t>Название документа</w:t>
            </w:r>
          </w:p>
        </w:tc>
        <w:tc>
          <w:tcPr>
            <w:tcW w:w="6804" w:type="dxa"/>
          </w:tcPr>
          <w:p w14:paraId="58A9995E" w14:textId="77777777" w:rsidR="00546680" w:rsidRPr="00546680" w:rsidRDefault="00546680" w:rsidP="00546680">
            <w:pPr>
              <w:tabs>
                <w:tab w:val="num" w:pos="800"/>
                <w:tab w:val="left" w:pos="1300"/>
              </w:tabs>
              <w:ind w:hanging="29"/>
              <w:rPr>
                <w:rFonts w:eastAsia="Times New Roman" w:cs="Times New Roman"/>
                <w:sz w:val="22"/>
                <w:szCs w:val="24"/>
                <w:lang w:val="ru-RU"/>
              </w:rPr>
            </w:pPr>
            <w:r w:rsidRPr="00546680">
              <w:rPr>
                <w:rFonts w:eastAsia="Times New Roman" w:cs="Times New Roman"/>
                <w:sz w:val="22"/>
                <w:szCs w:val="24"/>
                <w:lang w:val="ru-RU"/>
              </w:rPr>
              <w:t>Положение о единой базе данных о состоянии и развитии системы образования Новосибирской области;</w:t>
            </w:r>
          </w:p>
          <w:p w14:paraId="7D6D7E8A" w14:textId="77777777" w:rsidR="00546680" w:rsidRPr="00546680" w:rsidRDefault="00546680" w:rsidP="00546680">
            <w:pPr>
              <w:tabs>
                <w:tab w:val="num" w:pos="700"/>
                <w:tab w:val="left" w:pos="1300"/>
              </w:tabs>
              <w:ind w:hanging="29"/>
              <w:rPr>
                <w:rFonts w:eastAsia="Times New Roman" w:cs="Times New Roman"/>
                <w:sz w:val="22"/>
                <w:szCs w:val="24"/>
                <w:lang w:val="ru-RU"/>
              </w:rPr>
            </w:pPr>
            <w:r w:rsidRPr="00546680">
              <w:rPr>
                <w:rFonts w:eastAsia="Times New Roman" w:cs="Times New Roman"/>
                <w:sz w:val="22"/>
                <w:szCs w:val="24"/>
                <w:lang w:val="ru-RU"/>
              </w:rPr>
              <w:t>Форма единой базы данных о состоянии и развитии системы образования Новосибирской области «Паспорт образовательного учреждения»</w:t>
            </w:r>
            <w:r w:rsidRPr="00546680">
              <w:rPr>
                <w:rFonts w:eastAsia="Times New Roman"/>
                <w:sz w:val="28"/>
                <w:szCs w:val="28"/>
                <w:lang w:val="ru-RU"/>
              </w:rPr>
              <w:t xml:space="preserve"> </w:t>
            </w:r>
          </w:p>
        </w:tc>
      </w:tr>
      <w:tr w:rsidR="00546680" w:rsidRPr="00853034" w14:paraId="335A3263" w14:textId="77777777" w:rsidTr="00546680">
        <w:tc>
          <w:tcPr>
            <w:tcW w:w="2943" w:type="dxa"/>
          </w:tcPr>
          <w:p w14:paraId="4A1C2DEC" w14:textId="77777777" w:rsidR="00546680" w:rsidRPr="00546680" w:rsidRDefault="00546680" w:rsidP="00546680">
            <w:pPr>
              <w:ind w:hanging="29"/>
              <w:rPr>
                <w:rFonts w:eastAsia="Times New Roman" w:cs="Times New Roman"/>
                <w:sz w:val="22"/>
                <w:szCs w:val="24"/>
                <w:lang w:val="ru-RU"/>
              </w:rPr>
            </w:pPr>
            <w:r w:rsidRPr="00546680">
              <w:rPr>
                <w:rFonts w:eastAsia="Times New Roman" w:cs="Times New Roman"/>
                <w:sz w:val="22"/>
                <w:szCs w:val="24"/>
                <w:lang w:val="ru-RU"/>
              </w:rPr>
              <w:t xml:space="preserve">Каким нормативным документом и когда </w:t>
            </w:r>
            <w:proofErr w:type="gramStart"/>
            <w:r w:rsidRPr="00546680">
              <w:rPr>
                <w:rFonts w:eastAsia="Times New Roman" w:cs="Times New Roman"/>
                <w:sz w:val="22"/>
                <w:szCs w:val="24"/>
                <w:lang w:val="ru-RU"/>
              </w:rPr>
              <w:t>утвержден</w:t>
            </w:r>
            <w:proofErr w:type="gramEnd"/>
            <w:r w:rsidRPr="00546680">
              <w:rPr>
                <w:rFonts w:eastAsia="Times New Roman" w:cs="Times New Roman"/>
                <w:sz w:val="22"/>
                <w:szCs w:val="24"/>
                <w:lang w:val="ru-RU"/>
              </w:rPr>
              <w:t>, дата внесения последних изменений и дополнений</w:t>
            </w:r>
          </w:p>
        </w:tc>
        <w:tc>
          <w:tcPr>
            <w:tcW w:w="6804" w:type="dxa"/>
          </w:tcPr>
          <w:p w14:paraId="361A8B2E" w14:textId="77777777" w:rsidR="00546680" w:rsidRPr="00546680" w:rsidRDefault="00546680" w:rsidP="00546680">
            <w:pPr>
              <w:ind w:hanging="29"/>
              <w:rPr>
                <w:rFonts w:eastAsia="Times New Roman" w:cs="Times New Roman"/>
                <w:sz w:val="22"/>
                <w:szCs w:val="24"/>
                <w:lang w:val="ru-RU"/>
              </w:rPr>
            </w:pPr>
            <w:r w:rsidRPr="00546680">
              <w:rPr>
                <w:rFonts w:eastAsia="Times New Roman" w:cs="Times New Roman"/>
                <w:sz w:val="22"/>
                <w:szCs w:val="24"/>
                <w:lang w:val="ru-RU"/>
              </w:rPr>
              <w:t>Утверждены Приказом Минобрнауки Новосибирской области от 08.10.2012 № 2044 «О разработке единой базы данных о состоянии и развитии системы образования Новосибирской области»</w:t>
            </w:r>
          </w:p>
        </w:tc>
      </w:tr>
      <w:tr w:rsidR="00546680" w:rsidRPr="00546680" w14:paraId="42D2E924" w14:textId="77777777" w:rsidTr="00546680">
        <w:tc>
          <w:tcPr>
            <w:tcW w:w="2943" w:type="dxa"/>
          </w:tcPr>
          <w:p w14:paraId="264BCF2A" w14:textId="77777777" w:rsidR="00546680" w:rsidRPr="00546680" w:rsidRDefault="00546680" w:rsidP="00546680">
            <w:pPr>
              <w:ind w:hanging="29"/>
              <w:rPr>
                <w:rFonts w:eastAsia="Times New Roman" w:cs="Times New Roman"/>
                <w:sz w:val="22"/>
                <w:szCs w:val="24"/>
              </w:rPr>
            </w:pPr>
            <w:r w:rsidRPr="00546680">
              <w:rPr>
                <w:rFonts w:eastAsia="Times New Roman" w:cs="Times New Roman"/>
                <w:sz w:val="22"/>
                <w:szCs w:val="24"/>
              </w:rPr>
              <w:t>Ссылка на документ</w:t>
            </w:r>
          </w:p>
        </w:tc>
        <w:tc>
          <w:tcPr>
            <w:tcW w:w="6804" w:type="dxa"/>
          </w:tcPr>
          <w:p w14:paraId="455757DF" w14:textId="77777777" w:rsidR="00546680" w:rsidRPr="00546680" w:rsidRDefault="00E035F7" w:rsidP="00546680">
            <w:pPr>
              <w:ind w:hanging="29"/>
              <w:rPr>
                <w:rFonts w:eastAsia="Times New Roman" w:cs="Times New Roman"/>
                <w:sz w:val="22"/>
                <w:szCs w:val="24"/>
              </w:rPr>
            </w:pPr>
            <w:hyperlink r:id="rId155" w:history="1">
              <w:r w:rsidR="00546680" w:rsidRPr="00546680">
                <w:rPr>
                  <w:rFonts w:eastAsiaTheme="majorEastAsia" w:cs="Times New Roman"/>
                  <w:color w:val="0563C1" w:themeColor="hyperlink"/>
                  <w:sz w:val="22"/>
                  <w:szCs w:val="24"/>
                  <w:u w:val="single"/>
                </w:rPr>
                <w:t>http://nimro.ru/evaluation_of_education/expert.html?f[filter_types]=0&amp;f[filter_org]=2&amp;f[filter_year]=2&amp;filter=Y</w:t>
              </w:r>
            </w:hyperlink>
            <w:r w:rsidR="00546680" w:rsidRPr="00546680">
              <w:rPr>
                <w:rFonts w:eastAsia="Times New Roman" w:cs="Times New Roman"/>
                <w:sz w:val="22"/>
                <w:szCs w:val="24"/>
              </w:rPr>
              <w:t xml:space="preserve"> </w:t>
            </w:r>
          </w:p>
        </w:tc>
      </w:tr>
    </w:tbl>
    <w:p w14:paraId="3046EFD5" w14:textId="77777777" w:rsidR="00546680" w:rsidRPr="00546680" w:rsidRDefault="00546680" w:rsidP="00546680">
      <w:pPr>
        <w:spacing w:line="240" w:lineRule="auto"/>
        <w:rPr>
          <w:rFonts w:cs="Times New Roman"/>
          <w:sz w:val="28"/>
          <w:szCs w:val="28"/>
        </w:rPr>
      </w:pPr>
    </w:p>
    <w:tbl>
      <w:tblPr>
        <w:tblW w:w="0" w:type="auto"/>
        <w:jc w:val="center"/>
        <w:tblInd w:w="-2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189"/>
        <w:gridCol w:w="6628"/>
      </w:tblGrid>
      <w:tr w:rsidR="00546680" w:rsidRPr="00853034" w14:paraId="14B6176F" w14:textId="77777777" w:rsidTr="006718FC">
        <w:trPr>
          <w:jc w:val="center"/>
        </w:trPr>
        <w:tc>
          <w:tcPr>
            <w:tcW w:w="3189" w:type="dxa"/>
          </w:tcPr>
          <w:p w14:paraId="2C6B8B7B" w14:textId="77777777" w:rsidR="00546680" w:rsidRPr="00546680" w:rsidRDefault="00546680" w:rsidP="00546680">
            <w:pPr>
              <w:ind w:left="29" w:firstLine="0"/>
              <w:jc w:val="left"/>
            </w:pPr>
            <w:r w:rsidRPr="00546680">
              <w:t>Название документа</w:t>
            </w:r>
          </w:p>
        </w:tc>
        <w:tc>
          <w:tcPr>
            <w:tcW w:w="6628" w:type="dxa"/>
          </w:tcPr>
          <w:p w14:paraId="34D2C401" w14:textId="77777777" w:rsidR="00546680" w:rsidRPr="00546680" w:rsidRDefault="00546680" w:rsidP="00546680">
            <w:pPr>
              <w:ind w:firstLine="0"/>
              <w:rPr>
                <w:lang w:val="ru-RU"/>
              </w:rPr>
            </w:pPr>
            <w:r w:rsidRPr="00546680">
              <w:rPr>
                <w:lang w:val="ru-RU"/>
              </w:rPr>
              <w:t xml:space="preserve">Положение «Об информационно-методическом и </w:t>
            </w:r>
            <w:r w:rsidRPr="00546680">
              <w:rPr>
                <w:lang w:val="ru-RU"/>
              </w:rPr>
              <w:lastRenderedPageBreak/>
              <w:t xml:space="preserve">организационно-техническом сопровождении процедуры государственной аккредитации образовательных учреждений Новосибирской области» </w:t>
            </w:r>
          </w:p>
        </w:tc>
      </w:tr>
      <w:tr w:rsidR="00546680" w:rsidRPr="00853034" w14:paraId="1AE892C2" w14:textId="77777777" w:rsidTr="006718FC">
        <w:trPr>
          <w:jc w:val="center"/>
        </w:trPr>
        <w:tc>
          <w:tcPr>
            <w:tcW w:w="3189" w:type="dxa"/>
          </w:tcPr>
          <w:p w14:paraId="28ADB23A" w14:textId="77777777" w:rsidR="00546680" w:rsidRPr="00546680" w:rsidRDefault="00546680" w:rsidP="00546680">
            <w:pPr>
              <w:ind w:firstLine="0"/>
              <w:rPr>
                <w:lang w:val="ru-RU"/>
              </w:rPr>
            </w:pPr>
            <w:r w:rsidRPr="00546680">
              <w:rPr>
                <w:sz w:val="22"/>
                <w:lang w:val="ru-RU"/>
              </w:rPr>
              <w:lastRenderedPageBreak/>
              <w:t xml:space="preserve">Каким нормативным документом и когда </w:t>
            </w:r>
            <w:proofErr w:type="gramStart"/>
            <w:r w:rsidRPr="00546680">
              <w:rPr>
                <w:sz w:val="22"/>
                <w:lang w:val="ru-RU"/>
              </w:rPr>
              <w:t>утвержден</w:t>
            </w:r>
            <w:proofErr w:type="gramEnd"/>
            <w:r w:rsidRPr="00546680">
              <w:rPr>
                <w:sz w:val="22"/>
                <w:lang w:val="ru-RU"/>
              </w:rPr>
              <w:t>, дата внесения последних изменений и дополнений</w:t>
            </w:r>
          </w:p>
        </w:tc>
        <w:tc>
          <w:tcPr>
            <w:tcW w:w="6628" w:type="dxa"/>
          </w:tcPr>
          <w:p w14:paraId="2A9B17B0" w14:textId="77777777" w:rsidR="00546680" w:rsidRPr="00546680" w:rsidRDefault="00546680" w:rsidP="00546680">
            <w:pPr>
              <w:ind w:firstLine="0"/>
              <w:rPr>
                <w:lang w:val="ru-RU"/>
              </w:rPr>
            </w:pPr>
            <w:r w:rsidRPr="00546680">
              <w:rPr>
                <w:lang w:val="ru-RU"/>
              </w:rPr>
              <w:t>Утверждено приказом Минобрнауки Новосибирской области от 03.06.2013 № 1483 «О сопровождении процедуры государственной аккредитации образовательных учреждений Новосибирской области».</w:t>
            </w:r>
          </w:p>
        </w:tc>
      </w:tr>
      <w:tr w:rsidR="00546680" w:rsidRPr="00546680" w14:paraId="2BEC2604" w14:textId="77777777" w:rsidTr="006718FC">
        <w:trPr>
          <w:jc w:val="center"/>
        </w:trPr>
        <w:tc>
          <w:tcPr>
            <w:tcW w:w="3189" w:type="dxa"/>
          </w:tcPr>
          <w:p w14:paraId="6752CB74" w14:textId="77777777" w:rsidR="00546680" w:rsidRPr="00546680" w:rsidRDefault="00546680" w:rsidP="00546680">
            <w:pPr>
              <w:ind w:firstLine="0"/>
            </w:pPr>
            <w:r w:rsidRPr="00546680">
              <w:rPr>
                <w:sz w:val="22"/>
              </w:rPr>
              <w:t>Ссылка на документ</w:t>
            </w:r>
          </w:p>
        </w:tc>
        <w:tc>
          <w:tcPr>
            <w:tcW w:w="6628" w:type="dxa"/>
          </w:tcPr>
          <w:p w14:paraId="6E541D12" w14:textId="77777777" w:rsidR="00546680" w:rsidRPr="00546680" w:rsidRDefault="00E035F7" w:rsidP="00546680">
            <w:pPr>
              <w:ind w:firstLine="0"/>
            </w:pPr>
            <w:hyperlink r:id="rId156" w:history="1">
              <w:r w:rsidR="00546680" w:rsidRPr="00546680">
                <w:rPr>
                  <w:color w:val="0563C1" w:themeColor="hyperlink"/>
                  <w:sz w:val="22"/>
                  <w:u w:val="single"/>
                </w:rPr>
                <w:t>http://nimro.ru/uploads/elfinder/OKO_doc/1483.pdf</w:t>
              </w:r>
            </w:hyperlink>
            <w:r w:rsidR="00546680" w:rsidRPr="00546680">
              <w:rPr>
                <w:sz w:val="22"/>
              </w:rPr>
              <w:t xml:space="preserve"> </w:t>
            </w:r>
          </w:p>
        </w:tc>
      </w:tr>
    </w:tbl>
    <w:p w14:paraId="176BA6A2" w14:textId="77777777" w:rsidR="00546680" w:rsidRPr="00546680" w:rsidRDefault="00546680" w:rsidP="00546680">
      <w:pPr>
        <w:spacing w:after="160" w:line="259" w:lineRule="auto"/>
        <w:ind w:firstLine="0"/>
        <w:jc w:val="left"/>
        <w:rPr>
          <w:rFonts w:eastAsiaTheme="majorEastAsia" w:cstheme="majorBidi"/>
          <w:b/>
          <w:color w:val="2E74B5" w:themeColor="accent1" w:themeShade="BF"/>
          <w:sz w:val="32"/>
          <w:szCs w:val="32"/>
        </w:rPr>
      </w:pPr>
      <w:r w:rsidRPr="00546680">
        <w:br w:type="page"/>
      </w:r>
    </w:p>
    <w:p w14:paraId="17E46567" w14:textId="77777777" w:rsidR="00546680" w:rsidRPr="00546680" w:rsidRDefault="00546680" w:rsidP="007811B7">
      <w:pPr>
        <w:pStyle w:val="3"/>
        <w:rPr>
          <w:lang w:val="ru-RU"/>
        </w:rPr>
      </w:pPr>
      <w:bookmarkStart w:id="114" w:name="_Toc435039570"/>
      <w:r w:rsidRPr="00546680">
        <w:rPr>
          <w:lang w:val="ru-RU"/>
        </w:rPr>
        <w:lastRenderedPageBreak/>
        <w:t>5. Заключение</w:t>
      </w:r>
      <w:bookmarkEnd w:id="114"/>
    </w:p>
    <w:p w14:paraId="3012DE03" w14:textId="77777777" w:rsidR="00546680" w:rsidRPr="00546680" w:rsidRDefault="00546680" w:rsidP="00546680">
      <w:pPr>
        <w:rPr>
          <w:b/>
          <w:lang w:val="ru-RU"/>
        </w:rPr>
      </w:pPr>
      <w:r w:rsidRPr="00546680">
        <w:rPr>
          <w:b/>
          <w:lang w:val="ru-RU"/>
        </w:rPr>
        <w:t>Основные уроки.</w:t>
      </w:r>
    </w:p>
    <w:p w14:paraId="5EDBD867" w14:textId="77777777" w:rsidR="00546680" w:rsidRPr="00546680" w:rsidRDefault="00546680" w:rsidP="00546680">
      <w:pPr>
        <w:rPr>
          <w:szCs w:val="24"/>
          <w:lang w:val="ru-RU"/>
        </w:rPr>
      </w:pPr>
      <w:r w:rsidRPr="00546680">
        <w:rPr>
          <w:szCs w:val="24"/>
          <w:lang w:val="ru-RU"/>
        </w:rPr>
        <w:t>Основными уроками опыта построения РСОКО НСО можно считать следующее:</w:t>
      </w:r>
    </w:p>
    <w:p w14:paraId="3309D3EA" w14:textId="77777777" w:rsidR="00546680" w:rsidRPr="00546680" w:rsidRDefault="00546680" w:rsidP="00C6227B">
      <w:pPr>
        <w:numPr>
          <w:ilvl w:val="0"/>
          <w:numId w:val="105"/>
        </w:numPr>
        <w:ind w:left="0" w:firstLine="0"/>
        <w:contextualSpacing/>
        <w:rPr>
          <w:rFonts w:eastAsia="Calibri" w:cs="Times New Roman"/>
          <w:szCs w:val="24"/>
          <w:lang w:val="ru-RU"/>
        </w:rPr>
      </w:pPr>
      <w:r w:rsidRPr="00546680">
        <w:rPr>
          <w:rFonts w:eastAsia="Calibri" w:cs="Times New Roman"/>
          <w:szCs w:val="24"/>
          <w:lang w:val="ru-RU"/>
        </w:rPr>
        <w:t>развитию процедур оценки способствуют не столько нормативные условия, сколько заинтересованность первого лица (руководителя системы образования, в том числе – директора школы) в получении объективного результата для понимания ситуации и его способность поставить проблемный вопрос для оценки;</w:t>
      </w:r>
    </w:p>
    <w:p w14:paraId="1B139273" w14:textId="233DC028" w:rsidR="00546680" w:rsidRPr="00546680" w:rsidRDefault="00546680" w:rsidP="00C6227B">
      <w:pPr>
        <w:numPr>
          <w:ilvl w:val="0"/>
          <w:numId w:val="105"/>
        </w:numPr>
        <w:ind w:left="0" w:firstLine="0"/>
        <w:contextualSpacing/>
        <w:rPr>
          <w:rFonts w:eastAsia="Calibri" w:cs="Times New Roman"/>
          <w:szCs w:val="24"/>
          <w:lang w:val="ru-RU"/>
        </w:rPr>
      </w:pPr>
      <w:r w:rsidRPr="00546680">
        <w:rPr>
          <w:rFonts w:eastAsia="Calibri" w:cs="Times New Roman"/>
          <w:szCs w:val="24"/>
          <w:lang w:val="ru-RU"/>
        </w:rPr>
        <w:t xml:space="preserve">одним из обязательных условий функционирования РСОКО является организация широкого и грамотного информационного сопровождения процедур оценки на всех этапах проведения. В связи с этим представляется важным подчеркнуть, что информационное сопровождение процедуры и результатов оценки должно быть направлено не только на участников, но и заинтересованные в них органы власти, общественные организации, родители и пр. При этом отметим, что непреложно должна соблюдаться </w:t>
      </w:r>
      <w:r w:rsidR="00FB3DE9" w:rsidRPr="00546680">
        <w:rPr>
          <w:rFonts w:eastAsia="Calibri" w:cs="Times New Roman"/>
          <w:szCs w:val="24"/>
          <w:lang w:val="ru-RU"/>
        </w:rPr>
        <w:t>конфиденциальность</w:t>
      </w:r>
      <w:r w:rsidRPr="00546680">
        <w:rPr>
          <w:rFonts w:eastAsia="Calibri" w:cs="Times New Roman"/>
          <w:szCs w:val="24"/>
          <w:lang w:val="ru-RU"/>
        </w:rPr>
        <w:t xml:space="preserve"> результата. Результат должен быть доступен только заказчику оценки, остальным заинтересованным субъектам сообщается обобщенный результат в виде аналитических сборников, аналитических записок, публикаций, в том числе в СМИ, инфографики и т.д.; </w:t>
      </w:r>
    </w:p>
    <w:p w14:paraId="58E60278" w14:textId="258BDBC8" w:rsidR="00546680" w:rsidRPr="00546680" w:rsidRDefault="00546680" w:rsidP="00C6227B">
      <w:pPr>
        <w:numPr>
          <w:ilvl w:val="0"/>
          <w:numId w:val="105"/>
        </w:numPr>
        <w:ind w:left="0" w:firstLine="0"/>
        <w:contextualSpacing/>
        <w:rPr>
          <w:rFonts w:eastAsia="Calibri" w:cs="Times New Roman"/>
          <w:szCs w:val="24"/>
          <w:lang w:val="ru-RU"/>
        </w:rPr>
      </w:pPr>
      <w:r w:rsidRPr="00546680">
        <w:rPr>
          <w:rFonts w:eastAsia="Calibri" w:cs="Times New Roman"/>
          <w:szCs w:val="24"/>
          <w:lang w:val="ru-RU"/>
        </w:rPr>
        <w:t xml:space="preserve">негативная реакция руководителей </w:t>
      </w:r>
      <w:r w:rsidR="00FB3DE9" w:rsidRPr="00546680">
        <w:rPr>
          <w:rFonts w:eastAsia="Calibri" w:cs="Times New Roman"/>
          <w:szCs w:val="24"/>
          <w:lang w:val="ru-RU"/>
        </w:rPr>
        <w:t>муниципальных</w:t>
      </w:r>
      <w:r w:rsidRPr="00546680">
        <w:rPr>
          <w:rFonts w:eastAsia="Calibri" w:cs="Times New Roman"/>
          <w:szCs w:val="24"/>
          <w:lang w:val="ru-RU"/>
        </w:rPr>
        <w:t xml:space="preserve"> систем образования и учителей на информирование системы образования или широкое опубликование результатов оценки неизбежна. Это необходимо учитывать при разработке </w:t>
      </w:r>
      <w:r w:rsidR="00FB3DE9" w:rsidRPr="00546680">
        <w:rPr>
          <w:rFonts w:eastAsia="Calibri" w:cs="Times New Roman"/>
          <w:szCs w:val="24"/>
          <w:lang w:val="ru-RU"/>
        </w:rPr>
        <w:t>программ</w:t>
      </w:r>
      <w:r w:rsidRPr="00546680">
        <w:rPr>
          <w:rFonts w:eastAsia="Calibri" w:cs="Times New Roman"/>
          <w:szCs w:val="24"/>
          <w:lang w:val="ru-RU"/>
        </w:rPr>
        <w:t xml:space="preserve"> оценки (</w:t>
      </w:r>
      <w:r w:rsidR="00FB3DE9" w:rsidRPr="00546680">
        <w:rPr>
          <w:rFonts w:eastAsia="Calibri" w:cs="Times New Roman"/>
          <w:szCs w:val="24"/>
          <w:lang w:val="ru-RU"/>
        </w:rPr>
        <w:t>мониторинга</w:t>
      </w:r>
      <w:r w:rsidRPr="00546680">
        <w:rPr>
          <w:rFonts w:eastAsia="Calibri" w:cs="Times New Roman"/>
          <w:szCs w:val="24"/>
          <w:lang w:val="ru-RU"/>
        </w:rPr>
        <w:t xml:space="preserve"> качества образования). Минимизировать или предотвратить такую реакцию можно, например:</w:t>
      </w:r>
    </w:p>
    <w:p w14:paraId="0AF99462" w14:textId="77777777" w:rsidR="00546680" w:rsidRPr="00546680" w:rsidRDefault="00546680" w:rsidP="00C6227B">
      <w:pPr>
        <w:numPr>
          <w:ilvl w:val="0"/>
          <w:numId w:val="106"/>
        </w:numPr>
        <w:ind w:hanging="11"/>
        <w:contextualSpacing/>
        <w:rPr>
          <w:rFonts w:eastAsia="Calibri" w:cs="Times New Roman"/>
          <w:szCs w:val="24"/>
          <w:lang w:val="ru-RU"/>
        </w:rPr>
      </w:pPr>
      <w:r w:rsidRPr="00546680">
        <w:rPr>
          <w:rFonts w:eastAsia="Calibri" w:cs="Times New Roman"/>
          <w:szCs w:val="24"/>
          <w:lang w:val="ru-RU"/>
        </w:rPr>
        <w:t>привлекая руководителей и учителей ОО к соавторству при создании или экспертизе методик оценки;</w:t>
      </w:r>
    </w:p>
    <w:p w14:paraId="23BE1E76" w14:textId="77777777" w:rsidR="00546680" w:rsidRPr="00546680" w:rsidRDefault="00546680" w:rsidP="00C6227B">
      <w:pPr>
        <w:numPr>
          <w:ilvl w:val="0"/>
          <w:numId w:val="106"/>
        </w:numPr>
        <w:ind w:hanging="11"/>
        <w:contextualSpacing/>
        <w:rPr>
          <w:rFonts w:eastAsia="Calibri" w:cs="Times New Roman"/>
          <w:szCs w:val="24"/>
          <w:lang w:val="ru-RU"/>
        </w:rPr>
      </w:pPr>
      <w:r w:rsidRPr="00546680">
        <w:rPr>
          <w:rFonts w:eastAsia="Calibri" w:cs="Times New Roman"/>
          <w:szCs w:val="24"/>
          <w:lang w:val="ru-RU"/>
        </w:rPr>
        <w:t>обучая методам интерпретации результатов;</w:t>
      </w:r>
    </w:p>
    <w:p w14:paraId="4FA36ACF" w14:textId="77777777" w:rsidR="00546680" w:rsidRPr="00546680" w:rsidRDefault="00546680" w:rsidP="00C6227B">
      <w:pPr>
        <w:numPr>
          <w:ilvl w:val="0"/>
          <w:numId w:val="106"/>
        </w:numPr>
        <w:ind w:hanging="11"/>
        <w:contextualSpacing/>
        <w:rPr>
          <w:rFonts w:eastAsia="Calibri" w:cs="Times New Roman"/>
          <w:szCs w:val="24"/>
          <w:lang w:val="ru-RU"/>
        </w:rPr>
      </w:pPr>
      <w:r w:rsidRPr="00546680">
        <w:rPr>
          <w:rFonts w:eastAsia="Calibri" w:cs="Times New Roman"/>
          <w:szCs w:val="24"/>
          <w:lang w:val="ru-RU"/>
        </w:rPr>
        <w:t>организуя семинары/вебинары/круглые столы по обсуждению результатов оценки и т.д.;</w:t>
      </w:r>
    </w:p>
    <w:p w14:paraId="4B456E26" w14:textId="77777777" w:rsidR="00546680" w:rsidRPr="00546680" w:rsidRDefault="00546680" w:rsidP="00C6227B">
      <w:pPr>
        <w:numPr>
          <w:ilvl w:val="0"/>
          <w:numId w:val="105"/>
        </w:numPr>
        <w:ind w:left="0" w:firstLine="0"/>
        <w:contextualSpacing/>
        <w:rPr>
          <w:rFonts w:eastAsia="Calibri" w:cs="Times New Roman"/>
          <w:szCs w:val="24"/>
          <w:lang w:val="ru-RU"/>
        </w:rPr>
      </w:pPr>
      <w:r w:rsidRPr="00546680">
        <w:rPr>
          <w:rFonts w:eastAsia="Calibri" w:cs="Times New Roman"/>
          <w:szCs w:val="24"/>
          <w:lang w:val="ru-RU"/>
        </w:rPr>
        <w:t>контроль не может быть целью оценки. В противном случае результат оценки будет сфальсифицирован.</w:t>
      </w:r>
    </w:p>
    <w:p w14:paraId="419F97AC" w14:textId="77777777" w:rsidR="00546680" w:rsidRPr="00546680" w:rsidRDefault="00546680" w:rsidP="00546680">
      <w:pPr>
        <w:shd w:val="clear" w:color="auto" w:fill="FFFFFF"/>
        <w:spacing w:line="240" w:lineRule="auto"/>
        <w:ind w:firstLine="0"/>
        <w:jc w:val="left"/>
        <w:rPr>
          <w:rFonts w:ascii="Arial" w:eastAsia="Times New Roman" w:hAnsi="Arial" w:cs="Arial"/>
          <w:color w:val="222222"/>
          <w:sz w:val="19"/>
          <w:szCs w:val="19"/>
          <w:lang w:val="ru-RU" w:eastAsia="ru-RU"/>
        </w:rPr>
      </w:pPr>
    </w:p>
    <w:p w14:paraId="228A8298" w14:textId="77777777" w:rsidR="00546680" w:rsidRPr="00546680" w:rsidRDefault="00546680" w:rsidP="00546680">
      <w:pPr>
        <w:rPr>
          <w:b/>
          <w:lang w:val="ru-RU"/>
        </w:rPr>
      </w:pPr>
      <w:r w:rsidRPr="00546680">
        <w:rPr>
          <w:b/>
          <w:lang w:val="ru-RU"/>
        </w:rPr>
        <w:t>Проблемные вопросы.</w:t>
      </w:r>
    </w:p>
    <w:p w14:paraId="36C0C448" w14:textId="77777777" w:rsidR="00546680" w:rsidRPr="00546680" w:rsidRDefault="00546680" w:rsidP="00546680">
      <w:pPr>
        <w:shd w:val="clear" w:color="auto" w:fill="FFFFFF"/>
        <w:rPr>
          <w:rFonts w:eastAsia="Calibri" w:cs="Times New Roman"/>
          <w:szCs w:val="24"/>
          <w:lang w:val="ru-RU"/>
        </w:rPr>
      </w:pPr>
      <w:r w:rsidRPr="00546680">
        <w:rPr>
          <w:rFonts w:eastAsia="Calibri" w:cs="Times New Roman"/>
          <w:szCs w:val="24"/>
          <w:lang w:val="ru-RU"/>
        </w:rPr>
        <w:t>Не смотря на многолетний опыт функционирования РСОКО, остаются и некоторые проблемные вопросы. Среди них:</w:t>
      </w:r>
    </w:p>
    <w:p w14:paraId="1C36C770" w14:textId="436AC710" w:rsidR="00546680" w:rsidRPr="00546680" w:rsidRDefault="00546680" w:rsidP="00C6227B">
      <w:pPr>
        <w:numPr>
          <w:ilvl w:val="0"/>
          <w:numId w:val="107"/>
        </w:numPr>
        <w:shd w:val="clear" w:color="auto" w:fill="FFFFFF"/>
        <w:spacing w:after="200"/>
        <w:ind w:left="0" w:firstLine="0"/>
        <w:contextualSpacing/>
        <w:rPr>
          <w:rFonts w:eastAsia="Calibri" w:cs="Times New Roman"/>
          <w:szCs w:val="24"/>
          <w:lang w:val="ru-RU"/>
        </w:rPr>
      </w:pPr>
      <w:r w:rsidRPr="00546680">
        <w:rPr>
          <w:rFonts w:eastAsia="Calibri" w:cs="Times New Roman"/>
          <w:szCs w:val="24"/>
          <w:lang w:val="ru-RU"/>
        </w:rPr>
        <w:t xml:space="preserve">достоверность и надежность данных, собираемых в ходе </w:t>
      </w:r>
      <w:r w:rsidR="00FB3DE9" w:rsidRPr="00546680">
        <w:rPr>
          <w:rFonts w:eastAsia="Calibri" w:cs="Times New Roman"/>
          <w:szCs w:val="24"/>
          <w:lang w:val="ru-RU"/>
        </w:rPr>
        <w:t>региональных</w:t>
      </w:r>
      <w:r w:rsidRPr="00546680">
        <w:rPr>
          <w:rFonts w:eastAsia="Calibri" w:cs="Times New Roman"/>
          <w:szCs w:val="24"/>
          <w:lang w:val="ru-RU"/>
        </w:rPr>
        <w:t xml:space="preserve"> и федеральных мониторинговых исследований, в частности в ходе федеральных электронных </w:t>
      </w:r>
      <w:r w:rsidRPr="00546680">
        <w:rPr>
          <w:rFonts w:eastAsia="Calibri" w:cs="Times New Roman"/>
          <w:szCs w:val="24"/>
          <w:lang w:val="ru-RU"/>
        </w:rPr>
        <w:lastRenderedPageBreak/>
        <w:t>мониторингов комплекса мер по модернизации общего образования и развития систем дошкольного образования. Следствие этого является невостребованность огромного массива собранных данных)</w:t>
      </w:r>
    </w:p>
    <w:p w14:paraId="7C8DDFE3" w14:textId="77777777" w:rsidR="00546680" w:rsidRPr="00546680" w:rsidRDefault="00546680" w:rsidP="00C6227B">
      <w:pPr>
        <w:numPr>
          <w:ilvl w:val="0"/>
          <w:numId w:val="107"/>
        </w:numPr>
        <w:shd w:val="clear" w:color="auto" w:fill="FFFFFF"/>
        <w:spacing w:after="200"/>
        <w:ind w:left="0" w:firstLine="0"/>
        <w:contextualSpacing/>
        <w:rPr>
          <w:rFonts w:eastAsia="Calibri" w:cs="Times New Roman"/>
          <w:szCs w:val="24"/>
          <w:lang w:val="ru-RU"/>
        </w:rPr>
      </w:pPr>
      <w:r w:rsidRPr="00546680">
        <w:rPr>
          <w:rFonts w:eastAsia="Calibri" w:cs="Times New Roman"/>
          <w:szCs w:val="24"/>
          <w:lang w:val="ru-RU"/>
        </w:rPr>
        <w:t>наличие доступных данных по сопоставимым регионам для межрегиональных сопоставлений при подготовке, в частности, региональных докладов о состоянии и развитии региональной системы образования;</w:t>
      </w:r>
    </w:p>
    <w:p w14:paraId="69D2FD40" w14:textId="77777777" w:rsidR="00546680" w:rsidRPr="00546680" w:rsidRDefault="00546680" w:rsidP="00C6227B">
      <w:pPr>
        <w:numPr>
          <w:ilvl w:val="0"/>
          <w:numId w:val="107"/>
        </w:numPr>
        <w:shd w:val="clear" w:color="auto" w:fill="FFFFFF"/>
        <w:spacing w:after="200"/>
        <w:ind w:left="0" w:firstLine="0"/>
        <w:contextualSpacing/>
        <w:rPr>
          <w:rFonts w:eastAsia="Calibri" w:cs="Times New Roman"/>
          <w:szCs w:val="24"/>
          <w:lang w:val="ru-RU"/>
        </w:rPr>
      </w:pPr>
      <w:r w:rsidRPr="00546680">
        <w:rPr>
          <w:rFonts w:eastAsia="Calibri" w:cs="Times New Roman"/>
          <w:szCs w:val="24"/>
          <w:lang w:val="ru-RU"/>
        </w:rPr>
        <w:t>постоянные попытки администрации/учителей ОО «повлиять» на результаты процедур оценки. В частности, в нашей области в период с 2007 по 2012 годы элементарными статистическими методами неоднократно выявлялись фальшивые результаты регионального мониторинга качества общего образования. В этот период он проводился как оценочная процедура в ходе государственной аккредитации ОО. Изменение целей и получателя результатов мониторинга (цели и задачи мониторинга см. стр.8, получатель результата мониторинга – ОО) привело к частичному изменению лишь спустя два года после большой информационно-методической работы с директорами и заместителями директоров ОО;</w:t>
      </w:r>
    </w:p>
    <w:p w14:paraId="5E4A6EC5" w14:textId="77777777" w:rsidR="00546680" w:rsidRPr="00546680" w:rsidRDefault="00546680" w:rsidP="00C6227B">
      <w:pPr>
        <w:numPr>
          <w:ilvl w:val="0"/>
          <w:numId w:val="107"/>
        </w:numPr>
        <w:shd w:val="clear" w:color="auto" w:fill="FFFFFF"/>
        <w:spacing w:after="200"/>
        <w:ind w:left="0" w:firstLine="0"/>
        <w:contextualSpacing/>
        <w:rPr>
          <w:rFonts w:eastAsia="Calibri" w:cs="Times New Roman"/>
          <w:szCs w:val="24"/>
          <w:lang w:val="ru-RU"/>
        </w:rPr>
      </w:pPr>
      <w:r w:rsidRPr="00546680">
        <w:rPr>
          <w:rFonts w:eastAsia="Calibri" w:cs="Times New Roman"/>
          <w:szCs w:val="24"/>
          <w:lang w:val="ru-RU"/>
        </w:rPr>
        <w:t>отсутствие федерального информационного банка инструментария эмпирических исследований для их применения в регионе. Попытки создания такого банка не раз предпринимались различными федеральными структурами/организациями, но пока каждая региональная разработка под однотипные задачи является уникальной, а результаты применения - несопоставимы;</w:t>
      </w:r>
    </w:p>
    <w:p w14:paraId="68885255" w14:textId="7F6C3C55" w:rsidR="00546680" w:rsidRPr="00546680" w:rsidRDefault="00546680" w:rsidP="00C6227B">
      <w:pPr>
        <w:numPr>
          <w:ilvl w:val="0"/>
          <w:numId w:val="107"/>
        </w:numPr>
        <w:shd w:val="clear" w:color="auto" w:fill="FFFFFF"/>
        <w:spacing w:after="200"/>
        <w:ind w:left="0" w:firstLine="0"/>
        <w:contextualSpacing/>
        <w:rPr>
          <w:rFonts w:eastAsia="Calibri" w:cs="Times New Roman"/>
          <w:szCs w:val="24"/>
          <w:lang w:val="ru-RU"/>
        </w:rPr>
      </w:pPr>
      <w:r w:rsidRPr="00546680">
        <w:rPr>
          <w:rFonts w:eastAsia="Calibri" w:cs="Times New Roman"/>
          <w:szCs w:val="24"/>
          <w:lang w:val="ru-RU"/>
        </w:rPr>
        <w:t xml:space="preserve">формирование экспертного и кадрового потенциала РСОКО. Частично в Новосибирской области этот вопрос решается за счет реализации программ повышения квалификации «Современные средства оценивания» и «Экспертиза качества образования в </w:t>
      </w:r>
      <w:r w:rsidR="00FB3DE9" w:rsidRPr="00546680">
        <w:rPr>
          <w:rFonts w:eastAsia="Calibri" w:cs="Times New Roman"/>
          <w:szCs w:val="24"/>
          <w:lang w:val="ru-RU"/>
        </w:rPr>
        <w:t>общеобразовательной</w:t>
      </w:r>
      <w:r w:rsidRPr="00546680">
        <w:rPr>
          <w:rFonts w:eastAsia="Calibri" w:cs="Times New Roman"/>
          <w:szCs w:val="24"/>
          <w:lang w:val="ru-RU"/>
        </w:rPr>
        <w:t xml:space="preserve"> </w:t>
      </w:r>
      <w:r w:rsidR="00FB3DE9" w:rsidRPr="00546680">
        <w:rPr>
          <w:rFonts w:eastAsia="Calibri" w:cs="Times New Roman"/>
          <w:szCs w:val="24"/>
          <w:lang w:val="ru-RU"/>
        </w:rPr>
        <w:t>организации</w:t>
      </w:r>
      <w:r w:rsidRPr="00546680">
        <w:rPr>
          <w:rFonts w:eastAsia="Calibri" w:cs="Times New Roman"/>
          <w:szCs w:val="24"/>
          <w:lang w:val="ru-RU"/>
        </w:rPr>
        <w:t>» в НИМРО, проведения годичных методологических семинаров «Проблемы формирования школьных систем оценки качества образования», направления на специализированное обучение разработчиков тестовых материалов. Однако, в целом, это незначительно меняет ситуацию к лучшему.</w:t>
      </w:r>
    </w:p>
    <w:p w14:paraId="50CB6DC1" w14:textId="77777777" w:rsidR="00546680" w:rsidRPr="00546680" w:rsidRDefault="00546680" w:rsidP="00546680">
      <w:pPr>
        <w:spacing w:after="200"/>
        <w:ind w:left="1069" w:firstLine="0"/>
        <w:contextualSpacing/>
        <w:rPr>
          <w:rFonts w:eastAsia="Calibri" w:cs="Times New Roman"/>
          <w:b/>
          <w:lang w:val="ru-RU"/>
        </w:rPr>
      </w:pPr>
    </w:p>
    <w:p w14:paraId="273E6E04" w14:textId="77777777" w:rsidR="00546680" w:rsidRPr="00546680" w:rsidRDefault="00546680" w:rsidP="00546680">
      <w:pPr>
        <w:spacing w:after="200"/>
        <w:contextualSpacing/>
        <w:rPr>
          <w:rFonts w:eastAsia="Calibri" w:cs="Times New Roman"/>
          <w:b/>
          <w:lang w:val="ru-RU"/>
        </w:rPr>
      </w:pPr>
      <w:r w:rsidRPr="00546680">
        <w:rPr>
          <w:rFonts w:eastAsia="Calibri" w:cs="Times New Roman"/>
          <w:b/>
          <w:lang w:val="ru-RU"/>
        </w:rPr>
        <w:t>Достижения.</w:t>
      </w:r>
    </w:p>
    <w:p w14:paraId="210F4E52" w14:textId="70F8E26F" w:rsidR="00546680" w:rsidRPr="00546680" w:rsidRDefault="00546680" w:rsidP="00C6227B">
      <w:pPr>
        <w:numPr>
          <w:ilvl w:val="0"/>
          <w:numId w:val="108"/>
        </w:numPr>
        <w:spacing w:after="200"/>
        <w:ind w:left="0" w:firstLine="0"/>
        <w:contextualSpacing/>
        <w:rPr>
          <w:rFonts w:eastAsia="Calibri" w:cs="Times New Roman"/>
          <w:lang w:val="ru-RU"/>
        </w:rPr>
      </w:pPr>
      <w:r w:rsidRPr="00546680">
        <w:rPr>
          <w:rFonts w:eastAsia="Calibri" w:cs="Times New Roman"/>
          <w:lang w:val="ru-RU"/>
        </w:rPr>
        <w:t xml:space="preserve">удалось выстроить межрегиональное взаимодействие с коллегами из Томской области по вопросу </w:t>
      </w:r>
      <w:r w:rsidR="00FB3DE9" w:rsidRPr="00546680">
        <w:rPr>
          <w:rFonts w:eastAsia="Calibri" w:cs="Times New Roman"/>
          <w:lang w:val="ru-RU"/>
        </w:rPr>
        <w:t>экспертизы</w:t>
      </w:r>
      <w:r w:rsidRPr="00546680">
        <w:rPr>
          <w:rFonts w:eastAsia="Calibri" w:cs="Times New Roman"/>
          <w:lang w:val="ru-RU"/>
        </w:rPr>
        <w:t xml:space="preserve"> диагностических материалов для проведения мониторинга качества общего образования;</w:t>
      </w:r>
    </w:p>
    <w:p w14:paraId="633C6279" w14:textId="77777777" w:rsidR="00546680" w:rsidRPr="00546680" w:rsidRDefault="00546680" w:rsidP="00C6227B">
      <w:pPr>
        <w:numPr>
          <w:ilvl w:val="0"/>
          <w:numId w:val="108"/>
        </w:numPr>
        <w:spacing w:after="200"/>
        <w:ind w:left="0" w:firstLine="0"/>
        <w:contextualSpacing/>
        <w:rPr>
          <w:rFonts w:eastAsia="Calibri" w:cs="Times New Roman"/>
          <w:lang w:val="ru-RU"/>
        </w:rPr>
      </w:pPr>
      <w:r w:rsidRPr="00546680">
        <w:rPr>
          <w:rFonts w:eastAsia="Calibri" w:cs="Times New Roman"/>
          <w:lang w:val="ru-RU"/>
        </w:rPr>
        <w:t xml:space="preserve">обеспечена информационная поддержка РСОКО НСО через сайт </w:t>
      </w:r>
      <w:hyperlink r:id="rId157" w:history="1">
        <w:r w:rsidRPr="00546680">
          <w:rPr>
            <w:rFonts w:eastAsia="Calibri" w:cs="Times New Roman"/>
            <w:color w:val="0563C1" w:themeColor="hyperlink"/>
            <w:u w:val="single"/>
          </w:rPr>
          <w:t>www</w:t>
        </w:r>
        <w:r w:rsidRPr="00546680">
          <w:rPr>
            <w:rFonts w:eastAsia="Calibri" w:cs="Times New Roman"/>
            <w:color w:val="0563C1" w:themeColor="hyperlink"/>
            <w:u w:val="single"/>
            <w:lang w:val="ru-RU"/>
          </w:rPr>
          <w:t>.</w:t>
        </w:r>
        <w:r w:rsidRPr="00546680">
          <w:rPr>
            <w:rFonts w:eastAsia="Calibri" w:cs="Times New Roman"/>
            <w:color w:val="0563C1" w:themeColor="hyperlink"/>
            <w:u w:val="single"/>
          </w:rPr>
          <w:t>nimro</w:t>
        </w:r>
        <w:r w:rsidRPr="00546680">
          <w:rPr>
            <w:rFonts w:eastAsia="Calibri" w:cs="Times New Roman"/>
            <w:color w:val="0563C1" w:themeColor="hyperlink"/>
            <w:u w:val="single"/>
            <w:lang w:val="ru-RU"/>
          </w:rPr>
          <w:t>.</w:t>
        </w:r>
        <w:r w:rsidRPr="00546680">
          <w:rPr>
            <w:rFonts w:eastAsia="Calibri" w:cs="Times New Roman"/>
            <w:color w:val="0563C1" w:themeColor="hyperlink"/>
            <w:u w:val="single"/>
          </w:rPr>
          <w:t>ru</w:t>
        </w:r>
      </w:hyperlink>
      <w:r w:rsidRPr="00546680">
        <w:rPr>
          <w:rFonts w:eastAsia="Calibri" w:cs="Times New Roman"/>
          <w:lang w:val="ru-RU"/>
        </w:rPr>
        <w:t xml:space="preserve"> (до 3000 уникальных посетителей в день) и группы в социальных сетях (общее число участников групп – 500 человек). Кроме того сайт </w:t>
      </w:r>
      <w:hyperlink r:id="rId158" w:history="1">
        <w:r w:rsidRPr="00546680">
          <w:rPr>
            <w:rFonts w:eastAsia="Calibri" w:cs="Times New Roman"/>
            <w:color w:val="0563C1" w:themeColor="hyperlink"/>
            <w:u w:val="single"/>
          </w:rPr>
          <w:t>www</w:t>
        </w:r>
        <w:r w:rsidRPr="00546680">
          <w:rPr>
            <w:rFonts w:eastAsia="Calibri" w:cs="Times New Roman"/>
            <w:color w:val="0563C1" w:themeColor="hyperlink"/>
            <w:u w:val="single"/>
            <w:lang w:val="ru-RU"/>
          </w:rPr>
          <w:t>.</w:t>
        </w:r>
        <w:r w:rsidRPr="00546680">
          <w:rPr>
            <w:rFonts w:eastAsia="Calibri" w:cs="Times New Roman"/>
            <w:color w:val="0563C1" w:themeColor="hyperlink"/>
            <w:u w:val="single"/>
          </w:rPr>
          <w:t>nimro</w:t>
        </w:r>
        <w:r w:rsidRPr="00546680">
          <w:rPr>
            <w:rFonts w:eastAsia="Calibri" w:cs="Times New Roman"/>
            <w:color w:val="0563C1" w:themeColor="hyperlink"/>
            <w:u w:val="single"/>
            <w:lang w:val="ru-RU"/>
          </w:rPr>
          <w:t>.</w:t>
        </w:r>
        <w:r w:rsidRPr="00546680">
          <w:rPr>
            <w:rFonts w:eastAsia="Calibri" w:cs="Times New Roman"/>
            <w:color w:val="0563C1" w:themeColor="hyperlink"/>
            <w:u w:val="single"/>
          </w:rPr>
          <w:t>ru</w:t>
        </w:r>
      </w:hyperlink>
      <w:r w:rsidRPr="00546680">
        <w:rPr>
          <w:rFonts w:eastAsia="Calibri" w:cs="Times New Roman"/>
          <w:lang w:val="ru-RU"/>
        </w:rPr>
        <w:t xml:space="preserve"> имеет «закрытую» часть, которая </w:t>
      </w:r>
      <w:r w:rsidRPr="00546680">
        <w:rPr>
          <w:rFonts w:eastAsia="Calibri" w:cs="Times New Roman"/>
          <w:lang w:val="ru-RU"/>
        </w:rPr>
        <w:lastRenderedPageBreak/>
        <w:t>представляет собой систему личных кабинетов всех ОО: школ, дошкольных образовательных организаций, учреждений дополнительного образования детей. Система личных кабинетов позволяет ОО оперативно получать и бессрочно хранить материалы и результаты региональных оценок.</w:t>
      </w:r>
    </w:p>
    <w:p w14:paraId="1E9AAF20" w14:textId="77777777" w:rsidR="00546680" w:rsidRPr="00546680" w:rsidRDefault="00546680" w:rsidP="00C6227B">
      <w:pPr>
        <w:numPr>
          <w:ilvl w:val="0"/>
          <w:numId w:val="108"/>
        </w:numPr>
        <w:ind w:left="0" w:firstLine="0"/>
        <w:contextualSpacing/>
        <w:rPr>
          <w:rFonts w:eastAsia="Calibri" w:cs="Times New Roman"/>
          <w:lang w:val="ru-RU"/>
        </w:rPr>
      </w:pPr>
      <w:r w:rsidRPr="00546680">
        <w:rPr>
          <w:rFonts w:eastAsia="Calibri" w:cs="Times New Roman"/>
          <w:lang w:val="ru-RU"/>
        </w:rPr>
        <w:t>авторитет НИМРО как экспертной организации позволил стать организацией-оператором независимой оценки качества образования, который проводит Общественный совет при Минобрнауки НСО</w:t>
      </w:r>
    </w:p>
    <w:p w14:paraId="2F3D1912" w14:textId="77777777" w:rsidR="00546680" w:rsidRPr="00546680" w:rsidRDefault="00546680" w:rsidP="00C6227B">
      <w:pPr>
        <w:numPr>
          <w:ilvl w:val="0"/>
          <w:numId w:val="108"/>
        </w:numPr>
        <w:ind w:left="0" w:firstLine="0"/>
        <w:contextualSpacing/>
        <w:rPr>
          <w:rFonts w:eastAsia="Calibri" w:cs="Times New Roman"/>
          <w:lang w:val="ru-RU"/>
        </w:rPr>
      </w:pPr>
      <w:r w:rsidRPr="00546680">
        <w:rPr>
          <w:rFonts w:eastAsia="Calibri" w:cs="Times New Roman"/>
          <w:lang w:val="ru-RU"/>
        </w:rPr>
        <w:t xml:space="preserve">на основе собираемых региональных баз данных и благодаря наличию системы </w:t>
      </w:r>
      <w:r w:rsidRPr="00546680">
        <w:rPr>
          <w:rFonts w:eastAsia="Calibri" w:cs="Times New Roman"/>
        </w:rPr>
        <w:t>SQL</w:t>
      </w:r>
      <w:r w:rsidRPr="00546680">
        <w:rPr>
          <w:rFonts w:eastAsia="Calibri" w:cs="Times New Roman"/>
          <w:lang w:val="ru-RU"/>
        </w:rPr>
        <w:t>-запросов к ним ежегодно публикуются статистические сборники «Система образования Новосибирской области в цифрах».</w:t>
      </w:r>
    </w:p>
    <w:p w14:paraId="55F79517" w14:textId="77777777" w:rsidR="00546680" w:rsidRPr="00546680" w:rsidRDefault="00546680" w:rsidP="00546680">
      <w:pPr>
        <w:rPr>
          <w:b/>
          <w:lang w:val="ru-RU"/>
        </w:rPr>
      </w:pPr>
    </w:p>
    <w:p w14:paraId="161F6D1F" w14:textId="77777777" w:rsidR="00546680" w:rsidRPr="00546680" w:rsidRDefault="00546680" w:rsidP="00546680">
      <w:pPr>
        <w:rPr>
          <w:b/>
          <w:lang w:val="ru-RU"/>
        </w:rPr>
      </w:pPr>
      <w:r w:rsidRPr="00546680">
        <w:rPr>
          <w:b/>
          <w:lang w:val="ru-RU"/>
        </w:rPr>
        <w:t>Направления дальнейшего развития.</w:t>
      </w:r>
    </w:p>
    <w:p w14:paraId="4EAA08F7" w14:textId="77777777" w:rsidR="00546680" w:rsidRPr="00546680" w:rsidRDefault="00546680" w:rsidP="00C6227B">
      <w:pPr>
        <w:numPr>
          <w:ilvl w:val="0"/>
          <w:numId w:val="109"/>
        </w:numPr>
        <w:spacing w:after="200"/>
        <w:ind w:left="0" w:firstLine="0"/>
        <w:contextualSpacing/>
        <w:rPr>
          <w:rFonts w:eastAsia="Calibri" w:cs="Times New Roman"/>
          <w:lang w:val="ru-RU"/>
        </w:rPr>
      </w:pPr>
      <w:r w:rsidRPr="00546680">
        <w:rPr>
          <w:rFonts w:eastAsia="Calibri" w:cs="Times New Roman"/>
          <w:lang w:val="ru-RU"/>
        </w:rPr>
        <w:t>формирование региональной процедуры экспертизы/сертификации школьных оценочных материалов;</w:t>
      </w:r>
    </w:p>
    <w:p w14:paraId="6C26C93D" w14:textId="77777777" w:rsidR="00546680" w:rsidRPr="00546680" w:rsidRDefault="00546680" w:rsidP="00C6227B">
      <w:pPr>
        <w:numPr>
          <w:ilvl w:val="0"/>
          <w:numId w:val="109"/>
        </w:numPr>
        <w:spacing w:after="200"/>
        <w:ind w:left="0" w:firstLine="0"/>
        <w:contextualSpacing/>
        <w:rPr>
          <w:rFonts w:eastAsia="Calibri" w:cs="Times New Roman"/>
          <w:lang w:val="ru-RU"/>
        </w:rPr>
      </w:pPr>
      <w:r w:rsidRPr="00546680">
        <w:rPr>
          <w:rFonts w:eastAsia="Calibri" w:cs="Times New Roman"/>
          <w:lang w:val="ru-RU"/>
        </w:rPr>
        <w:t>дальнейшее развитие регионального сервиса оценки профессиональных компетенций руководящих и педагогических работников;</w:t>
      </w:r>
    </w:p>
    <w:p w14:paraId="27031D60" w14:textId="77777777" w:rsidR="00546680" w:rsidRPr="00546680" w:rsidRDefault="00546680" w:rsidP="00C6227B">
      <w:pPr>
        <w:numPr>
          <w:ilvl w:val="0"/>
          <w:numId w:val="109"/>
        </w:numPr>
        <w:ind w:left="0" w:firstLine="0"/>
        <w:contextualSpacing/>
        <w:rPr>
          <w:rFonts w:eastAsia="Calibri" w:cs="Times New Roman"/>
          <w:lang w:val="ru-RU"/>
        </w:rPr>
      </w:pPr>
      <w:r w:rsidRPr="00546680">
        <w:rPr>
          <w:rFonts w:eastAsia="Calibri" w:cs="Times New Roman"/>
          <w:lang w:val="ru-RU"/>
        </w:rPr>
        <w:t>разработка информационного сервиса, на котором будет агрегироваться информация о результатах участия ОО НСО в федеральных, региональных, независимых процедурах оценки качества образования;</w:t>
      </w:r>
    </w:p>
    <w:p w14:paraId="3D8ABB39" w14:textId="77777777" w:rsidR="00546680" w:rsidRPr="00546680" w:rsidRDefault="00546680" w:rsidP="00C6227B">
      <w:pPr>
        <w:numPr>
          <w:ilvl w:val="0"/>
          <w:numId w:val="109"/>
        </w:numPr>
        <w:ind w:left="0" w:firstLine="0"/>
        <w:contextualSpacing/>
        <w:rPr>
          <w:rFonts w:eastAsia="Calibri" w:cs="Times New Roman"/>
          <w:lang w:val="ru-RU"/>
        </w:rPr>
      </w:pPr>
      <w:r w:rsidRPr="00546680">
        <w:rPr>
          <w:rFonts w:eastAsia="Calibri" w:cs="Times New Roman"/>
          <w:lang w:val="ru-RU"/>
        </w:rPr>
        <w:t>совершенствование региональной нормативно-правовой и методической базы РСОКО.</w:t>
      </w:r>
    </w:p>
    <w:p w14:paraId="0E3D6143" w14:textId="77777777" w:rsidR="00546680" w:rsidRPr="00546680" w:rsidRDefault="00546680" w:rsidP="00546680">
      <w:pPr>
        <w:rPr>
          <w:lang w:val="ru-RU"/>
        </w:rPr>
      </w:pPr>
    </w:p>
    <w:p w14:paraId="63C8FBDD" w14:textId="77777777" w:rsidR="00546680" w:rsidRPr="00546680" w:rsidRDefault="00546680" w:rsidP="00546680">
      <w:pPr>
        <w:rPr>
          <w:lang w:val="ru-RU"/>
        </w:rPr>
      </w:pPr>
      <w:r w:rsidRPr="00546680">
        <w:rPr>
          <w:lang w:val="ru-RU"/>
        </w:rPr>
        <w:t xml:space="preserve">Полагаем, что </w:t>
      </w:r>
      <w:r w:rsidRPr="00546680">
        <w:rPr>
          <w:rFonts w:cs="Times New Roman"/>
          <w:szCs w:val="24"/>
          <w:lang w:val="ru-RU"/>
        </w:rPr>
        <w:t>для изучения специалистам других регионов Российской Федерации представляет интерес м</w:t>
      </w:r>
      <w:r w:rsidRPr="00546680">
        <w:rPr>
          <w:rFonts w:cs="Times New Roman"/>
          <w:szCs w:val="28"/>
          <w:lang w:val="ru-RU"/>
        </w:rPr>
        <w:t>ониторинг качества начального общего, основного общего, среднего общего образования</w:t>
      </w:r>
      <w:r w:rsidRPr="00546680">
        <w:rPr>
          <w:rFonts w:cs="Times New Roman"/>
          <w:szCs w:val="24"/>
          <w:lang w:val="ru-RU"/>
        </w:rPr>
        <w:t xml:space="preserve"> и действующие электронные сервисы для изучения удовлетворенности родителей обучающихся и сбора информации о показателях деятельности организаций, подлежащих самообследованию</w:t>
      </w:r>
      <w:r w:rsidRPr="00546680">
        <w:rPr>
          <w:szCs w:val="24"/>
          <w:lang w:val="ru-RU"/>
        </w:rPr>
        <w:t xml:space="preserve">. Названные электронные сервисы созданы в целях </w:t>
      </w:r>
      <w:r w:rsidRPr="00546680">
        <w:rPr>
          <w:lang w:val="ru-RU"/>
        </w:rPr>
        <w:t>минимизации количества запросов от вышестоящих организаций в ОО, оптимизации работы государственных и независимых экспертов в ходе экспертизы и оценки деятельности ОО, упрощения исполнения полномочий ОО в части открытости результатов самообследования и могут быть использованы полностью или как основа в любом регионе.</w:t>
      </w:r>
    </w:p>
    <w:p w14:paraId="307333CA" w14:textId="77777777" w:rsidR="00546680" w:rsidRPr="00546680" w:rsidRDefault="00546680" w:rsidP="00546680">
      <w:pPr>
        <w:rPr>
          <w:lang w:val="ru-RU"/>
        </w:rPr>
      </w:pPr>
      <w:r w:rsidRPr="00546680">
        <w:rPr>
          <w:lang w:val="ru-RU"/>
        </w:rPr>
        <w:br w:type="page"/>
      </w:r>
    </w:p>
    <w:p w14:paraId="4E969271" w14:textId="77777777" w:rsidR="00546680" w:rsidRPr="00546680" w:rsidRDefault="00546680" w:rsidP="007811B7">
      <w:pPr>
        <w:pStyle w:val="3"/>
        <w:rPr>
          <w:lang w:val="ru-RU"/>
        </w:rPr>
      </w:pPr>
      <w:bookmarkStart w:id="115" w:name="_Toc435039571"/>
      <w:r w:rsidRPr="00546680">
        <w:rPr>
          <w:lang w:val="ru-RU"/>
        </w:rPr>
        <w:lastRenderedPageBreak/>
        <w:t>Источники</w:t>
      </w:r>
      <w:bookmarkEnd w:id="115"/>
    </w:p>
    <w:p w14:paraId="017CCC86" w14:textId="77777777" w:rsidR="00546680" w:rsidRPr="00546680" w:rsidRDefault="00546680" w:rsidP="00546680">
      <w:pPr>
        <w:rPr>
          <w:b/>
          <w:shd w:val="clear" w:color="auto" w:fill="FFFFFF"/>
          <w:lang w:val="ru-RU"/>
        </w:rPr>
      </w:pPr>
      <w:r w:rsidRPr="00546680">
        <w:rPr>
          <w:b/>
          <w:shd w:val="clear" w:color="auto" w:fill="FFFFFF"/>
          <w:lang w:val="ru-RU"/>
        </w:rPr>
        <w:t>Нормативно-правовые документы</w:t>
      </w:r>
    </w:p>
    <w:p w14:paraId="2BBEF17F" w14:textId="77777777" w:rsidR="00546680" w:rsidRPr="00546680" w:rsidRDefault="00546680" w:rsidP="00C6227B">
      <w:pPr>
        <w:numPr>
          <w:ilvl w:val="0"/>
          <w:numId w:val="110"/>
        </w:numPr>
        <w:spacing w:after="200"/>
        <w:ind w:left="0" w:firstLine="0"/>
        <w:contextualSpacing/>
        <w:rPr>
          <w:rFonts w:eastAsia="Calibri" w:cs="Times New Roman"/>
          <w:szCs w:val="27"/>
          <w:shd w:val="clear" w:color="auto" w:fill="FFFFFF"/>
          <w:lang w:val="ru-RU"/>
        </w:rPr>
      </w:pPr>
      <w:r w:rsidRPr="00546680">
        <w:rPr>
          <w:rFonts w:eastAsia="Calibri" w:cs="Times New Roman"/>
          <w:bCs/>
          <w:szCs w:val="27"/>
          <w:shd w:val="clear" w:color="auto" w:fill="FFFFFF"/>
          <w:lang w:val="ru-RU"/>
        </w:rPr>
        <w:t xml:space="preserve">Постановление Правительства Новосибирской области </w:t>
      </w:r>
      <w:r w:rsidRPr="00546680">
        <w:rPr>
          <w:rFonts w:eastAsia="Calibri" w:cs="Times New Roman"/>
          <w:szCs w:val="27"/>
          <w:shd w:val="clear" w:color="auto" w:fill="FFFFFF"/>
          <w:lang w:val="ru-RU"/>
        </w:rPr>
        <w:t xml:space="preserve">от 31.12.2014 №576-п «Об утверждении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 на 2015-2020 годы» // </w:t>
      </w:r>
      <w:hyperlink r:id="rId159" w:history="1">
        <w:r w:rsidRPr="00546680">
          <w:rPr>
            <w:rFonts w:eastAsia="Calibri" w:cs="Times New Roman"/>
            <w:szCs w:val="27"/>
            <w:u w:val="single"/>
            <w:shd w:val="clear" w:color="auto" w:fill="FFFFFF"/>
            <w:lang w:val="ru-RU"/>
          </w:rPr>
          <w:t>http://www.edunso.ru/node/5112</w:t>
        </w:r>
      </w:hyperlink>
      <w:r w:rsidRPr="00546680">
        <w:rPr>
          <w:rFonts w:eastAsia="Calibri" w:cs="Times New Roman"/>
          <w:szCs w:val="27"/>
          <w:shd w:val="clear" w:color="auto" w:fill="FFFFFF"/>
          <w:lang w:val="ru-RU"/>
        </w:rPr>
        <w:t xml:space="preserve"> </w:t>
      </w:r>
    </w:p>
    <w:p w14:paraId="57434D2F" w14:textId="77777777" w:rsidR="00546680" w:rsidRPr="00546680" w:rsidRDefault="00546680" w:rsidP="00C6227B">
      <w:pPr>
        <w:numPr>
          <w:ilvl w:val="0"/>
          <w:numId w:val="110"/>
        </w:numPr>
        <w:spacing w:after="200"/>
        <w:ind w:left="0" w:firstLine="0"/>
        <w:contextualSpacing/>
        <w:rPr>
          <w:rFonts w:eastAsia="Calibri" w:cs="Times New Roman"/>
          <w:color w:val="0563C1" w:themeColor="hyperlink"/>
          <w:szCs w:val="27"/>
          <w:u w:val="single"/>
          <w:shd w:val="clear" w:color="auto" w:fill="FFFFFF"/>
          <w:lang w:val="ru-RU"/>
        </w:rPr>
      </w:pPr>
      <w:r w:rsidRPr="00546680">
        <w:rPr>
          <w:rFonts w:eastAsia="Calibri" w:cs="Times New Roman"/>
          <w:szCs w:val="27"/>
          <w:shd w:val="clear" w:color="auto" w:fill="FFFFFF"/>
          <w:lang w:val="ru-RU"/>
        </w:rPr>
        <w:t xml:space="preserve">Постановление </w:t>
      </w:r>
      <w:r w:rsidRPr="00546680">
        <w:rPr>
          <w:rFonts w:eastAsia="Calibri" w:cs="Times New Roman"/>
          <w:color w:val="000000"/>
          <w:szCs w:val="27"/>
          <w:shd w:val="clear" w:color="auto" w:fill="FFFFFF"/>
          <w:lang w:val="ru-RU"/>
        </w:rPr>
        <w:t xml:space="preserve">Правительства Новосибирской области от 12.08.2015 N 299-п "Об утверждении Положения о министерстве образования, науки и инновационной политики Новосибирской области" // </w:t>
      </w:r>
      <w:hyperlink r:id="rId160" w:history="1">
        <w:r w:rsidRPr="00546680">
          <w:rPr>
            <w:rFonts w:eastAsia="Calibri" w:cs="Times New Roman"/>
            <w:color w:val="0563C1" w:themeColor="hyperlink"/>
            <w:szCs w:val="27"/>
            <w:u w:val="single"/>
            <w:shd w:val="clear" w:color="auto" w:fill="FFFFFF"/>
            <w:lang w:val="ru-RU"/>
          </w:rPr>
          <w:t>http://edunso.ru/node/3843</w:t>
        </w:r>
      </w:hyperlink>
    </w:p>
    <w:p w14:paraId="4BF4E452" w14:textId="77777777" w:rsidR="00546680" w:rsidRPr="00546680" w:rsidRDefault="00546680" w:rsidP="00546680">
      <w:pPr>
        <w:rPr>
          <w:b/>
          <w:shd w:val="clear" w:color="auto" w:fill="FFFFFF"/>
          <w:lang w:val="ru-RU"/>
        </w:rPr>
      </w:pPr>
      <w:r w:rsidRPr="00546680">
        <w:rPr>
          <w:b/>
          <w:shd w:val="clear" w:color="auto" w:fill="FFFFFF"/>
          <w:lang w:val="ru-RU"/>
        </w:rPr>
        <w:t>Статьи</w:t>
      </w:r>
    </w:p>
    <w:p w14:paraId="0CE7F0AA" w14:textId="77777777" w:rsidR="00546680" w:rsidRPr="00546680" w:rsidRDefault="00546680" w:rsidP="00546680">
      <w:pPr>
        <w:ind w:firstLine="0"/>
        <w:rPr>
          <w:b/>
        </w:rPr>
      </w:pPr>
    </w:p>
    <w:p w14:paraId="39085930" w14:textId="77777777" w:rsidR="00546680" w:rsidRPr="00546680" w:rsidRDefault="00546680" w:rsidP="00C6227B">
      <w:pPr>
        <w:numPr>
          <w:ilvl w:val="0"/>
          <w:numId w:val="42"/>
        </w:numPr>
        <w:tabs>
          <w:tab w:val="left" w:pos="567"/>
        </w:tabs>
        <w:ind w:left="0" w:firstLine="0"/>
        <w:contextualSpacing/>
        <w:rPr>
          <w:rFonts w:eastAsia="Calibri" w:cs="Times New Roman"/>
          <w:sz w:val="22"/>
          <w:lang w:val="ru-RU"/>
        </w:rPr>
      </w:pPr>
      <w:r w:rsidRPr="00546680">
        <w:rPr>
          <w:rFonts w:eastAsia="Times New Roman" w:cs="Times New Roman"/>
          <w:szCs w:val="28"/>
          <w:lang w:val="ru-RU" w:eastAsia="ru-RU"/>
        </w:rPr>
        <w:t>Беленок И.Л., Величко А.Н., Захир Ю.С., Полянская С.Ю., Методологические основы проекта «Мониторинг качества предметной обученности в Новосибирской области». - Новосибирск: ОГУ «Областной центр мониторинга образования», 2007.  – 38 с.</w:t>
      </w:r>
    </w:p>
    <w:p w14:paraId="10525F75" w14:textId="77777777" w:rsidR="00546680" w:rsidRPr="00546680" w:rsidRDefault="00546680" w:rsidP="00C6227B">
      <w:pPr>
        <w:numPr>
          <w:ilvl w:val="0"/>
          <w:numId w:val="42"/>
        </w:numPr>
        <w:tabs>
          <w:tab w:val="left" w:pos="567"/>
        </w:tabs>
        <w:ind w:left="0" w:firstLine="0"/>
        <w:rPr>
          <w:szCs w:val="24"/>
          <w:lang w:val="ru-RU"/>
        </w:rPr>
      </w:pPr>
      <w:r w:rsidRPr="00546680">
        <w:rPr>
          <w:szCs w:val="24"/>
          <w:lang w:val="ru-RU"/>
        </w:rPr>
        <w:t>Захир Ю.С. Мониторинг качества предметной обученности выпускников школ // Справочник заместителя директора школы, №11/ноябрь/2008 – стр.12-25.</w:t>
      </w:r>
    </w:p>
    <w:p w14:paraId="4324B6E3" w14:textId="77777777" w:rsidR="00546680" w:rsidRPr="00546680" w:rsidRDefault="00546680" w:rsidP="00C6227B">
      <w:pPr>
        <w:numPr>
          <w:ilvl w:val="0"/>
          <w:numId w:val="42"/>
        </w:numPr>
        <w:tabs>
          <w:tab w:val="left" w:pos="567"/>
        </w:tabs>
        <w:ind w:left="0" w:firstLine="0"/>
        <w:rPr>
          <w:szCs w:val="24"/>
          <w:lang w:val="ru-RU"/>
        </w:rPr>
      </w:pPr>
      <w:r w:rsidRPr="00546680">
        <w:rPr>
          <w:szCs w:val="24"/>
          <w:lang w:val="ru-RU"/>
        </w:rPr>
        <w:t>Захир Ю.С., Пиотух Е.И., Недосып О.В. Разработка информационных продуктов для разных групп пользователей: из опыта участия в федеральном проекте // Качество образования в Евразии № 1-2013 – стр. 135-148</w:t>
      </w:r>
    </w:p>
    <w:p w14:paraId="728902D2" w14:textId="77777777" w:rsidR="00546680" w:rsidRPr="00546680" w:rsidRDefault="00546680" w:rsidP="00C6227B">
      <w:pPr>
        <w:numPr>
          <w:ilvl w:val="0"/>
          <w:numId w:val="42"/>
        </w:numPr>
        <w:tabs>
          <w:tab w:val="left" w:pos="567"/>
        </w:tabs>
        <w:ind w:left="0" w:firstLine="0"/>
        <w:rPr>
          <w:szCs w:val="24"/>
          <w:lang w:val="ru-RU"/>
        </w:rPr>
      </w:pPr>
      <w:r w:rsidRPr="00546680">
        <w:rPr>
          <w:szCs w:val="24"/>
          <w:lang w:val="ru-RU"/>
        </w:rPr>
        <w:t>Захир Ю.С. Формирование и развитие региональной оценки образовательных достижений // Управление образованием: теория и практика. №4/2013 – стр. 93-100</w:t>
      </w:r>
    </w:p>
    <w:p w14:paraId="0D3E22C3" w14:textId="77777777" w:rsidR="00546680" w:rsidRPr="00546680" w:rsidRDefault="00546680" w:rsidP="00C6227B">
      <w:pPr>
        <w:numPr>
          <w:ilvl w:val="0"/>
          <w:numId w:val="42"/>
        </w:numPr>
        <w:tabs>
          <w:tab w:val="left" w:pos="567"/>
        </w:tabs>
        <w:ind w:left="0" w:firstLine="0"/>
        <w:contextualSpacing/>
        <w:rPr>
          <w:rFonts w:eastAsia="Calibri" w:cs="Times New Roman"/>
          <w:sz w:val="22"/>
          <w:lang w:val="ru-RU"/>
        </w:rPr>
      </w:pPr>
      <w:r w:rsidRPr="00546680">
        <w:rPr>
          <w:rFonts w:eastAsia="Calibri" w:cs="Times New Roman"/>
          <w:szCs w:val="24"/>
          <w:lang w:val="ru-RU"/>
        </w:rPr>
        <w:t>Захир Ю.С., Павлючик С.В., Екимова С.Б. Проблемы формирования основной образовательной программы школы // Качество образования в Евразии №2/2014 - стр. 107-114</w:t>
      </w:r>
    </w:p>
    <w:p w14:paraId="23C838AE" w14:textId="77777777" w:rsidR="00546680" w:rsidRPr="00546680" w:rsidRDefault="00546680" w:rsidP="00C6227B">
      <w:pPr>
        <w:numPr>
          <w:ilvl w:val="0"/>
          <w:numId w:val="42"/>
        </w:numPr>
        <w:tabs>
          <w:tab w:val="left" w:pos="567"/>
        </w:tabs>
        <w:ind w:left="0" w:firstLine="0"/>
        <w:contextualSpacing/>
        <w:rPr>
          <w:rFonts w:eastAsia="Calibri" w:cs="Times New Roman"/>
          <w:sz w:val="22"/>
          <w:lang w:val="ru-RU"/>
        </w:rPr>
      </w:pPr>
      <w:r w:rsidRPr="00546680">
        <w:rPr>
          <w:rFonts w:eastAsia="Calibri" w:cs="Times New Roman"/>
          <w:szCs w:val="24"/>
          <w:lang w:val="ru-RU"/>
        </w:rPr>
        <w:t xml:space="preserve">Захир Ю.С., Пиотух Е.И., Недосып О.В. </w:t>
      </w:r>
      <w:r w:rsidRPr="00546680">
        <w:rPr>
          <w:rFonts w:eastAsia="Calibri" w:cs="Times New Roman"/>
          <w:szCs w:val="40"/>
          <w:lang w:val="ru-RU"/>
        </w:rPr>
        <w:t>Как сделать</w:t>
      </w:r>
      <w:r w:rsidRPr="00546680">
        <w:rPr>
          <w:rFonts w:eastAsia="Calibri" w:cs="Times New Roman"/>
          <w:sz w:val="18"/>
          <w:lang w:val="ru-RU"/>
        </w:rPr>
        <w:t xml:space="preserve"> </w:t>
      </w:r>
      <w:r w:rsidRPr="00546680">
        <w:rPr>
          <w:rFonts w:eastAsia="Calibri" w:cs="Times New Roman"/>
          <w:szCs w:val="24"/>
          <w:lang w:val="ru-RU"/>
        </w:rPr>
        <w:t>оценочные процедуры полезными для школы? // Журнал руководителя управления образованием № 3 (46)/2015</w:t>
      </w:r>
    </w:p>
    <w:p w14:paraId="53333AA2" w14:textId="77777777" w:rsidR="00546680" w:rsidRPr="00546680" w:rsidRDefault="00546680" w:rsidP="00C6227B">
      <w:pPr>
        <w:numPr>
          <w:ilvl w:val="0"/>
          <w:numId w:val="42"/>
        </w:numPr>
        <w:tabs>
          <w:tab w:val="left" w:pos="567"/>
        </w:tabs>
        <w:ind w:left="0" w:firstLine="0"/>
        <w:contextualSpacing/>
        <w:rPr>
          <w:rFonts w:eastAsia="Calibri" w:cs="Times New Roman"/>
          <w:sz w:val="22"/>
          <w:lang w:val="ru-RU"/>
        </w:rPr>
      </w:pPr>
      <w:r w:rsidRPr="00546680">
        <w:rPr>
          <w:rFonts w:eastAsia="Calibri" w:cs="Times New Roman"/>
          <w:szCs w:val="24"/>
          <w:lang w:val="ru-RU"/>
        </w:rPr>
        <w:t>Система образования Новосибирской области в цифрах: Статистический сборник / Сост.: Ю.С. Захир, В.А. Низаева, Е.И. Руснак, С.В. Смирнова. – Новосибирск: ГКУ НСО «Новосибирский институт мониторинга и развития образования», 2015. – 60 с.</w:t>
      </w:r>
    </w:p>
    <w:p w14:paraId="6F5D475E" w14:textId="77777777" w:rsidR="00546680" w:rsidRPr="00546680" w:rsidRDefault="00546680" w:rsidP="00546680">
      <w:pPr>
        <w:spacing w:after="200"/>
        <w:ind w:left="284" w:firstLine="0"/>
        <w:contextualSpacing/>
        <w:rPr>
          <w:rFonts w:eastAsia="Calibri" w:cs="Times New Roman"/>
          <w:lang w:val="ru-RU"/>
        </w:rPr>
      </w:pPr>
    </w:p>
    <w:p w14:paraId="7E893D89" w14:textId="6789E068" w:rsidR="007811B7" w:rsidRDefault="007811B7">
      <w:pPr>
        <w:spacing w:after="160" w:line="259" w:lineRule="auto"/>
        <w:ind w:firstLine="0"/>
        <w:jc w:val="left"/>
        <w:rPr>
          <w:lang w:val="ru-RU"/>
        </w:rPr>
      </w:pPr>
      <w:r>
        <w:rPr>
          <w:lang w:val="ru-RU"/>
        </w:rPr>
        <w:br w:type="page"/>
      </w:r>
    </w:p>
    <w:p w14:paraId="4C97D06A" w14:textId="6492143A" w:rsidR="007811B7" w:rsidRPr="007811B7" w:rsidRDefault="00906D76" w:rsidP="007811B7">
      <w:pPr>
        <w:pStyle w:val="2"/>
        <w:ind w:firstLine="0"/>
        <w:jc w:val="center"/>
        <w:rPr>
          <w:rFonts w:cs="Calibri"/>
          <w:sz w:val="32"/>
          <w:szCs w:val="32"/>
          <w:lang w:val="ru-RU" w:eastAsia="ar-SA"/>
        </w:rPr>
      </w:pPr>
      <w:r>
        <w:rPr>
          <w:sz w:val="32"/>
          <w:szCs w:val="32"/>
          <w:lang w:val="ru-RU"/>
        </w:rPr>
        <w:lastRenderedPageBreak/>
        <w:t>Отчет об о</w:t>
      </w:r>
      <w:r w:rsidRPr="00DF2899">
        <w:rPr>
          <w:sz w:val="32"/>
          <w:szCs w:val="32"/>
          <w:lang w:val="ru-RU"/>
        </w:rPr>
        <w:t>пыт</w:t>
      </w:r>
      <w:r>
        <w:rPr>
          <w:sz w:val="32"/>
          <w:szCs w:val="32"/>
          <w:lang w:val="ru-RU"/>
        </w:rPr>
        <w:t>е</w:t>
      </w:r>
      <w:r w:rsidR="007811B7" w:rsidRPr="007811B7">
        <w:rPr>
          <w:sz w:val="32"/>
          <w:szCs w:val="32"/>
          <w:lang w:val="ru-RU" w:eastAsia="ar-SA"/>
        </w:rPr>
        <w:t xml:space="preserve"> Псковской области в формировании региональной системы оценки качества общего (школьного) образования</w:t>
      </w:r>
    </w:p>
    <w:p w14:paraId="77236213" w14:textId="77777777" w:rsidR="007811B7" w:rsidRPr="007811B7" w:rsidRDefault="007811B7" w:rsidP="007811B7">
      <w:pPr>
        <w:suppressAutoHyphens/>
        <w:rPr>
          <w:rFonts w:eastAsia="SimSun" w:cs="Calibri"/>
          <w:kern w:val="1"/>
          <w:lang w:val="ru-RU" w:eastAsia="ar-SA"/>
        </w:rPr>
      </w:pPr>
    </w:p>
    <w:p w14:paraId="23765E80" w14:textId="411A61CB" w:rsidR="007811B7" w:rsidRPr="007811B7" w:rsidRDefault="007811B7" w:rsidP="007811B7">
      <w:pPr>
        <w:suppressAutoHyphens/>
        <w:ind w:firstLine="0"/>
        <w:jc w:val="center"/>
        <w:rPr>
          <w:rFonts w:eastAsia="SimSun" w:cs="Times New Roman"/>
          <w:b/>
          <w:kern w:val="1"/>
          <w:lang w:val="ru-RU" w:eastAsia="ar-SA"/>
        </w:rPr>
      </w:pPr>
      <w:r w:rsidRPr="007811B7">
        <w:rPr>
          <w:rFonts w:eastAsia="SimSun" w:cs="Calibri"/>
          <w:kern w:val="1"/>
          <w:lang w:val="ru-RU" w:eastAsia="ar-SA"/>
        </w:rPr>
        <w:t>Подготовлен в рамках проекта «Разработка рекомендаций для совершенствования системы оценки качества школьного образования в Российской Федерации на основании сравнительного анализа опыта стран СНГ и Российской Федерации, а также изучения лучшего опыта стран дальнего зарубежья»</w:t>
      </w:r>
    </w:p>
    <w:p w14:paraId="0F14280C" w14:textId="77777777" w:rsidR="007811B7" w:rsidRPr="007811B7" w:rsidRDefault="007811B7" w:rsidP="007811B7">
      <w:pPr>
        <w:suppressAutoHyphens/>
        <w:ind w:firstLine="0"/>
        <w:rPr>
          <w:rFonts w:eastAsia="SimSun" w:cs="Calibri"/>
          <w:kern w:val="1"/>
          <w:lang w:val="ru-RU" w:eastAsia="ar-SA"/>
        </w:rPr>
      </w:pPr>
    </w:p>
    <w:p w14:paraId="13511C25" w14:textId="77777777" w:rsidR="007811B7" w:rsidRPr="007811B7" w:rsidRDefault="007811B7" w:rsidP="007811B7">
      <w:pPr>
        <w:suppressAutoHyphens/>
        <w:jc w:val="center"/>
        <w:rPr>
          <w:rFonts w:eastAsia="SimSun" w:cs="Times New Roman"/>
          <w:b/>
          <w:kern w:val="1"/>
          <w:lang w:val="ru-RU" w:eastAsia="ar-SA"/>
        </w:rPr>
      </w:pPr>
    </w:p>
    <w:p w14:paraId="29B16B5E" w14:textId="77777777" w:rsidR="007811B7" w:rsidRPr="007811B7" w:rsidRDefault="007811B7" w:rsidP="007811B7">
      <w:pPr>
        <w:suppressAutoHyphens/>
        <w:jc w:val="right"/>
        <w:rPr>
          <w:rFonts w:eastAsia="SimSun" w:cs="Times New Roman"/>
          <w:b/>
          <w:kern w:val="1"/>
          <w:lang w:val="ru-RU" w:eastAsia="ar-SA"/>
        </w:rPr>
      </w:pPr>
    </w:p>
    <w:p w14:paraId="1670CA45" w14:textId="77777777" w:rsidR="007811B7" w:rsidRPr="007811B7" w:rsidRDefault="007811B7" w:rsidP="007811B7">
      <w:pPr>
        <w:suppressAutoHyphens/>
        <w:rPr>
          <w:rFonts w:eastAsia="SimSun" w:cs="Times New Roman"/>
          <w:b/>
          <w:kern w:val="1"/>
          <w:lang w:val="ru-RU" w:eastAsia="ar-SA"/>
        </w:rPr>
      </w:pPr>
    </w:p>
    <w:p w14:paraId="000C79BC" w14:textId="5C166AB0" w:rsidR="007811B7" w:rsidRPr="007811B7" w:rsidRDefault="00906D76" w:rsidP="007811B7">
      <w:pPr>
        <w:suppressAutoHyphens/>
        <w:ind w:left="5529" w:firstLine="0"/>
        <w:rPr>
          <w:rFonts w:eastAsia="SimSun" w:cs="Times New Roman"/>
          <w:kern w:val="1"/>
          <w:lang w:val="ru-RU" w:eastAsia="ar-SA"/>
        </w:rPr>
      </w:pPr>
      <w:r>
        <w:rPr>
          <w:rFonts w:eastAsia="SimSun" w:cs="Times New Roman"/>
          <w:b/>
          <w:kern w:val="1"/>
          <w:lang w:val="ru-RU" w:eastAsia="ar-SA"/>
        </w:rPr>
        <w:t>Отчет</w:t>
      </w:r>
      <w:r w:rsidR="007811B7" w:rsidRPr="007811B7">
        <w:rPr>
          <w:rFonts w:eastAsia="SimSun" w:cs="Times New Roman"/>
          <w:b/>
          <w:kern w:val="1"/>
          <w:lang w:val="ru-RU" w:eastAsia="ar-SA"/>
        </w:rPr>
        <w:t xml:space="preserve"> подготовлен</w:t>
      </w:r>
      <w:r w:rsidR="007811B7" w:rsidRPr="007811B7">
        <w:rPr>
          <w:rFonts w:eastAsia="SimSun" w:cs="Times New Roman"/>
          <w:kern w:val="1"/>
          <w:lang w:val="ru-RU" w:eastAsia="ar-SA"/>
        </w:rPr>
        <w:t xml:space="preserve">: </w:t>
      </w:r>
    </w:p>
    <w:p w14:paraId="79A6CB67" w14:textId="77777777" w:rsidR="007811B7" w:rsidRPr="007811B7" w:rsidRDefault="007811B7" w:rsidP="007811B7">
      <w:pPr>
        <w:suppressAutoHyphens/>
        <w:ind w:left="5529" w:firstLine="0"/>
        <w:rPr>
          <w:rFonts w:eastAsia="SimSun" w:cs="Times New Roman"/>
          <w:kern w:val="1"/>
          <w:lang w:val="ru-RU" w:eastAsia="ar-SA"/>
        </w:rPr>
      </w:pPr>
      <w:r w:rsidRPr="007811B7">
        <w:rPr>
          <w:rFonts w:eastAsia="SimSun" w:cs="Times New Roman"/>
          <w:kern w:val="1"/>
          <w:lang w:val="ru-RU" w:eastAsia="ar-SA"/>
        </w:rPr>
        <w:t>Ильина Л.П.,</w:t>
      </w:r>
    </w:p>
    <w:p w14:paraId="0ED631C6" w14:textId="77777777" w:rsidR="007811B7" w:rsidRPr="007811B7" w:rsidRDefault="007811B7" w:rsidP="007811B7">
      <w:pPr>
        <w:tabs>
          <w:tab w:val="left" w:pos="5535"/>
        </w:tabs>
        <w:suppressAutoHyphens/>
        <w:ind w:left="5529" w:firstLine="0"/>
        <w:rPr>
          <w:rFonts w:eastAsia="SimSun" w:cs="Calibri"/>
          <w:kern w:val="1"/>
          <w:lang w:val="ru-RU" w:eastAsia="ar-SA"/>
        </w:rPr>
      </w:pPr>
      <w:r w:rsidRPr="007811B7">
        <w:rPr>
          <w:rFonts w:eastAsia="SimSun" w:cs="Calibri"/>
          <w:kern w:val="1"/>
          <w:lang w:val="ru-RU" w:eastAsia="ar-SA"/>
        </w:rPr>
        <w:t>директор ГБОУ ДПО ПО «ЦОКО»</w:t>
      </w:r>
    </w:p>
    <w:p w14:paraId="4A4023B7" w14:textId="77777777" w:rsidR="007811B7" w:rsidRPr="007811B7" w:rsidRDefault="007811B7" w:rsidP="007811B7">
      <w:pPr>
        <w:tabs>
          <w:tab w:val="left" w:pos="5535"/>
        </w:tabs>
        <w:suppressAutoHyphens/>
        <w:ind w:left="5529" w:firstLine="0"/>
        <w:rPr>
          <w:rFonts w:eastAsia="SimSun" w:cs="Calibri"/>
          <w:kern w:val="1"/>
          <w:lang w:val="ru-RU" w:eastAsia="ar-SA"/>
        </w:rPr>
      </w:pPr>
      <w:r w:rsidRPr="007811B7">
        <w:rPr>
          <w:rFonts w:eastAsia="SimSun" w:cs="Calibri"/>
          <w:kern w:val="1"/>
          <w:lang w:val="ru-RU" w:eastAsia="ar-SA"/>
        </w:rPr>
        <w:t>Бочерашвили В.Т.,</w:t>
      </w:r>
    </w:p>
    <w:p w14:paraId="19A6F275" w14:textId="77777777" w:rsidR="007811B7" w:rsidRPr="007811B7" w:rsidRDefault="007811B7" w:rsidP="007811B7">
      <w:pPr>
        <w:tabs>
          <w:tab w:val="left" w:pos="5535"/>
        </w:tabs>
        <w:suppressAutoHyphens/>
        <w:ind w:left="5529" w:firstLine="0"/>
        <w:rPr>
          <w:rFonts w:eastAsia="SimSun" w:cs="Calibri"/>
          <w:kern w:val="1"/>
          <w:lang w:val="ru-RU" w:eastAsia="ar-SA"/>
        </w:rPr>
      </w:pPr>
      <w:r w:rsidRPr="007811B7">
        <w:rPr>
          <w:rFonts w:eastAsia="SimSun" w:cs="Calibri"/>
          <w:kern w:val="1"/>
          <w:lang w:val="ru-RU" w:eastAsia="ar-SA"/>
        </w:rPr>
        <w:t>заместитель директора ГБОУ ДПО ПО «ЦОКО» по инновационной работе</w:t>
      </w:r>
    </w:p>
    <w:p w14:paraId="34B03737" w14:textId="77777777" w:rsidR="007811B7" w:rsidRPr="007811B7" w:rsidRDefault="007811B7" w:rsidP="007811B7">
      <w:pPr>
        <w:suppressAutoHyphens/>
        <w:rPr>
          <w:rFonts w:eastAsia="SimSun" w:cs="Calibri"/>
          <w:kern w:val="1"/>
          <w:lang w:val="ru-RU" w:eastAsia="ar-SA"/>
        </w:rPr>
      </w:pPr>
    </w:p>
    <w:p w14:paraId="03BB2025" w14:textId="77777777" w:rsidR="007811B7" w:rsidRPr="007811B7" w:rsidRDefault="007811B7" w:rsidP="007811B7">
      <w:pPr>
        <w:suppressAutoHyphens/>
        <w:rPr>
          <w:rFonts w:eastAsia="SimSun" w:cs="Calibri"/>
          <w:kern w:val="1"/>
          <w:lang w:val="ru-RU" w:eastAsia="ar-SA"/>
        </w:rPr>
      </w:pPr>
    </w:p>
    <w:p w14:paraId="3CCCCC7C" w14:textId="77777777" w:rsidR="007811B7" w:rsidRDefault="007811B7" w:rsidP="007811B7">
      <w:pPr>
        <w:suppressAutoHyphens/>
        <w:rPr>
          <w:rFonts w:eastAsia="SimSun" w:cs="Calibri"/>
          <w:kern w:val="1"/>
          <w:lang w:val="ru-RU" w:eastAsia="ar-SA"/>
        </w:rPr>
      </w:pPr>
    </w:p>
    <w:p w14:paraId="6FEE0F63" w14:textId="77777777" w:rsidR="00241215" w:rsidRDefault="00241215" w:rsidP="007811B7">
      <w:pPr>
        <w:suppressAutoHyphens/>
        <w:rPr>
          <w:rFonts w:eastAsia="SimSun" w:cs="Calibri"/>
          <w:kern w:val="1"/>
          <w:lang w:val="ru-RU" w:eastAsia="ar-SA"/>
        </w:rPr>
      </w:pPr>
    </w:p>
    <w:p w14:paraId="1AD1311E" w14:textId="77777777" w:rsidR="00241215" w:rsidRDefault="00241215" w:rsidP="007811B7">
      <w:pPr>
        <w:suppressAutoHyphens/>
        <w:rPr>
          <w:rFonts w:eastAsia="SimSun" w:cs="Calibri"/>
          <w:kern w:val="1"/>
          <w:lang w:val="ru-RU" w:eastAsia="ar-SA"/>
        </w:rPr>
      </w:pPr>
    </w:p>
    <w:p w14:paraId="665611F4" w14:textId="77777777" w:rsidR="00241215" w:rsidRDefault="00241215" w:rsidP="007811B7">
      <w:pPr>
        <w:suppressAutoHyphens/>
        <w:rPr>
          <w:rFonts w:eastAsia="SimSun" w:cs="Calibri"/>
          <w:kern w:val="1"/>
          <w:lang w:val="ru-RU" w:eastAsia="ar-SA"/>
        </w:rPr>
      </w:pPr>
    </w:p>
    <w:p w14:paraId="0EFBB77A" w14:textId="77777777" w:rsidR="00241215" w:rsidRDefault="00241215" w:rsidP="007811B7">
      <w:pPr>
        <w:suppressAutoHyphens/>
        <w:rPr>
          <w:rFonts w:eastAsia="SimSun" w:cs="Calibri"/>
          <w:kern w:val="1"/>
          <w:lang w:val="ru-RU" w:eastAsia="ar-SA"/>
        </w:rPr>
      </w:pPr>
    </w:p>
    <w:p w14:paraId="69BA8422" w14:textId="77777777" w:rsidR="00241215" w:rsidRDefault="00241215" w:rsidP="007811B7">
      <w:pPr>
        <w:suppressAutoHyphens/>
        <w:rPr>
          <w:rFonts w:eastAsia="SimSun" w:cs="Calibri"/>
          <w:kern w:val="1"/>
          <w:lang w:val="ru-RU" w:eastAsia="ar-SA"/>
        </w:rPr>
      </w:pPr>
    </w:p>
    <w:p w14:paraId="336BEAC3" w14:textId="77777777" w:rsidR="00241215" w:rsidRDefault="00241215" w:rsidP="007811B7">
      <w:pPr>
        <w:suppressAutoHyphens/>
        <w:rPr>
          <w:rFonts w:eastAsia="SimSun" w:cs="Calibri"/>
          <w:kern w:val="1"/>
          <w:lang w:val="ru-RU" w:eastAsia="ar-SA"/>
        </w:rPr>
      </w:pPr>
    </w:p>
    <w:p w14:paraId="4E1A0F95" w14:textId="77777777" w:rsidR="00241215" w:rsidRDefault="00241215" w:rsidP="007811B7">
      <w:pPr>
        <w:suppressAutoHyphens/>
        <w:rPr>
          <w:rFonts w:eastAsia="SimSun" w:cs="Calibri"/>
          <w:kern w:val="1"/>
          <w:lang w:val="ru-RU" w:eastAsia="ar-SA"/>
        </w:rPr>
      </w:pPr>
    </w:p>
    <w:p w14:paraId="58D4B1AD" w14:textId="77777777" w:rsidR="00241215" w:rsidRDefault="00241215" w:rsidP="007811B7">
      <w:pPr>
        <w:suppressAutoHyphens/>
        <w:rPr>
          <w:rFonts w:eastAsia="SimSun" w:cs="Calibri"/>
          <w:kern w:val="1"/>
          <w:lang w:val="ru-RU" w:eastAsia="ar-SA"/>
        </w:rPr>
      </w:pPr>
    </w:p>
    <w:p w14:paraId="72B11EEC" w14:textId="77777777" w:rsidR="00241215" w:rsidRDefault="00241215" w:rsidP="007811B7">
      <w:pPr>
        <w:suppressAutoHyphens/>
        <w:rPr>
          <w:rFonts w:eastAsia="SimSun" w:cs="Calibri"/>
          <w:kern w:val="1"/>
          <w:lang w:val="ru-RU" w:eastAsia="ar-SA"/>
        </w:rPr>
      </w:pPr>
    </w:p>
    <w:p w14:paraId="0FFC4537" w14:textId="77777777" w:rsidR="00241215" w:rsidRDefault="00241215" w:rsidP="007811B7">
      <w:pPr>
        <w:suppressAutoHyphens/>
        <w:rPr>
          <w:rFonts w:eastAsia="SimSun" w:cs="Calibri"/>
          <w:kern w:val="1"/>
          <w:lang w:val="ru-RU" w:eastAsia="ar-SA"/>
        </w:rPr>
      </w:pPr>
    </w:p>
    <w:p w14:paraId="5BF7FDA9" w14:textId="77777777" w:rsidR="00241215" w:rsidRDefault="00241215" w:rsidP="007811B7">
      <w:pPr>
        <w:suppressAutoHyphens/>
        <w:rPr>
          <w:rFonts w:eastAsia="SimSun" w:cs="Calibri"/>
          <w:kern w:val="1"/>
          <w:lang w:val="ru-RU" w:eastAsia="ar-SA"/>
        </w:rPr>
      </w:pPr>
    </w:p>
    <w:p w14:paraId="320F62BC" w14:textId="77777777" w:rsidR="00241215" w:rsidRPr="007811B7" w:rsidRDefault="00241215" w:rsidP="007811B7">
      <w:pPr>
        <w:suppressAutoHyphens/>
        <w:rPr>
          <w:rFonts w:eastAsia="SimSun" w:cs="Calibri"/>
          <w:kern w:val="1"/>
          <w:lang w:val="ru-RU" w:eastAsia="ar-SA"/>
        </w:rPr>
      </w:pPr>
    </w:p>
    <w:p w14:paraId="17CD8EDC" w14:textId="77777777" w:rsidR="007811B7" w:rsidRPr="007811B7" w:rsidRDefault="007811B7" w:rsidP="007811B7">
      <w:pPr>
        <w:suppressAutoHyphens/>
        <w:jc w:val="center"/>
        <w:rPr>
          <w:rFonts w:eastAsia="SimSun" w:cs="Times New Roman"/>
          <w:kern w:val="1"/>
          <w:lang w:eastAsia="ar-SA"/>
        </w:rPr>
      </w:pPr>
      <w:r w:rsidRPr="007811B7">
        <w:rPr>
          <w:rFonts w:eastAsia="SimSun" w:cs="Calibri"/>
          <w:kern w:val="1"/>
          <w:lang w:val="ru-RU" w:eastAsia="ar-SA"/>
        </w:rPr>
        <w:t>Псков 2015</w:t>
      </w:r>
    </w:p>
    <w:p w14:paraId="0F6ECCA7" w14:textId="4E158682" w:rsidR="007811B7" w:rsidRPr="00A74710" w:rsidRDefault="007811B7" w:rsidP="00A74710">
      <w:pPr>
        <w:pStyle w:val="3"/>
        <w:rPr>
          <w:rFonts w:eastAsia="Times New Roman"/>
        </w:rPr>
      </w:pPr>
      <w:bookmarkStart w:id="116" w:name="__RefHeading__3037_870364644"/>
      <w:bookmarkStart w:id="117" w:name="_Toc435039784"/>
      <w:bookmarkEnd w:id="116"/>
      <w:r w:rsidRPr="00A74710">
        <w:lastRenderedPageBreak/>
        <w:t>Список сокращений</w:t>
      </w:r>
      <w:bookmarkEnd w:id="117"/>
    </w:p>
    <w:tbl>
      <w:tblPr>
        <w:tblW w:w="0" w:type="auto"/>
        <w:tblLayout w:type="fixed"/>
        <w:tblLook w:val="0000" w:firstRow="0" w:lastRow="0" w:firstColumn="0" w:lastColumn="0" w:noHBand="0" w:noVBand="0"/>
      </w:tblPr>
      <w:tblGrid>
        <w:gridCol w:w="1608"/>
        <w:gridCol w:w="7745"/>
      </w:tblGrid>
      <w:tr w:rsidR="007811B7" w:rsidRPr="00853034" w14:paraId="64D33D6D" w14:textId="77777777" w:rsidTr="007811B7">
        <w:tc>
          <w:tcPr>
            <w:tcW w:w="1608" w:type="dxa"/>
            <w:tcBorders>
              <w:bottom w:val="single" w:sz="4" w:space="0" w:color="000000"/>
            </w:tcBorders>
            <w:shd w:val="clear" w:color="auto" w:fill="auto"/>
          </w:tcPr>
          <w:p w14:paraId="28ADD88B" w14:textId="77777777" w:rsidR="007811B7" w:rsidRPr="007811B7" w:rsidRDefault="007811B7" w:rsidP="007811B7">
            <w:pPr>
              <w:suppressAutoHyphens/>
              <w:ind w:firstLine="0"/>
              <w:rPr>
                <w:rFonts w:eastAsia="Times New Roman" w:cs="Calibri"/>
                <w:color w:val="000000"/>
                <w:kern w:val="1"/>
                <w:szCs w:val="24"/>
                <w:lang w:val="ru-RU" w:eastAsia="ar-SA"/>
              </w:rPr>
            </w:pPr>
            <w:r w:rsidRPr="007811B7">
              <w:rPr>
                <w:rFonts w:eastAsia="Times New Roman" w:cs="Calibri"/>
                <w:color w:val="000000"/>
                <w:kern w:val="1"/>
                <w:szCs w:val="24"/>
                <w:lang w:val="ru-RU" w:eastAsia="ar-SA"/>
              </w:rPr>
              <w:t>РСОКО</w:t>
            </w:r>
          </w:p>
        </w:tc>
        <w:tc>
          <w:tcPr>
            <w:tcW w:w="7745" w:type="dxa"/>
            <w:tcBorders>
              <w:bottom w:val="single" w:sz="4" w:space="0" w:color="000000"/>
            </w:tcBorders>
            <w:shd w:val="clear" w:color="auto" w:fill="auto"/>
          </w:tcPr>
          <w:p w14:paraId="305916FA" w14:textId="77777777" w:rsidR="007811B7" w:rsidRPr="007811B7" w:rsidRDefault="007811B7" w:rsidP="007811B7">
            <w:pPr>
              <w:suppressAutoHyphens/>
              <w:ind w:firstLine="12"/>
              <w:rPr>
                <w:rFonts w:eastAsia="Times New Roman" w:cs="Calibri"/>
                <w:kern w:val="1"/>
                <w:lang w:val="ru-RU" w:eastAsia="ar-SA"/>
              </w:rPr>
            </w:pPr>
            <w:r w:rsidRPr="007811B7">
              <w:rPr>
                <w:rFonts w:eastAsia="Times New Roman" w:cs="Calibri"/>
                <w:color w:val="000000"/>
                <w:kern w:val="1"/>
                <w:szCs w:val="24"/>
                <w:lang w:val="ru-RU" w:eastAsia="ar-SA"/>
              </w:rPr>
              <w:t>Региональная система оценки качества общего (школьного) образования</w:t>
            </w:r>
          </w:p>
        </w:tc>
      </w:tr>
      <w:tr w:rsidR="007811B7" w:rsidRPr="007811B7" w14:paraId="2E7CBE44" w14:textId="77777777" w:rsidTr="007811B7">
        <w:tc>
          <w:tcPr>
            <w:tcW w:w="1608" w:type="dxa"/>
            <w:tcBorders>
              <w:top w:val="single" w:sz="4" w:space="0" w:color="000000"/>
              <w:bottom w:val="single" w:sz="4" w:space="0" w:color="000000"/>
            </w:tcBorders>
            <w:shd w:val="clear" w:color="auto" w:fill="auto"/>
          </w:tcPr>
          <w:p w14:paraId="16E858D0" w14:textId="77777777" w:rsidR="007811B7" w:rsidRPr="007811B7" w:rsidRDefault="007811B7" w:rsidP="007811B7">
            <w:pPr>
              <w:suppressAutoHyphens/>
              <w:ind w:firstLine="0"/>
              <w:rPr>
                <w:rFonts w:eastAsia="Times New Roman" w:cs="Calibri"/>
                <w:kern w:val="1"/>
                <w:lang w:val="ru-RU" w:eastAsia="ar-SA"/>
              </w:rPr>
            </w:pPr>
            <w:r w:rsidRPr="007811B7">
              <w:rPr>
                <w:rFonts w:eastAsia="Times New Roman" w:cs="Calibri"/>
                <w:kern w:val="1"/>
                <w:lang w:val="ru-RU" w:eastAsia="ar-SA"/>
              </w:rPr>
              <w:t>РКМ</w:t>
            </w:r>
          </w:p>
        </w:tc>
        <w:tc>
          <w:tcPr>
            <w:tcW w:w="7745" w:type="dxa"/>
            <w:tcBorders>
              <w:top w:val="single" w:sz="4" w:space="0" w:color="000000"/>
              <w:bottom w:val="single" w:sz="4" w:space="0" w:color="000000"/>
            </w:tcBorders>
            <w:shd w:val="clear" w:color="auto" w:fill="auto"/>
          </w:tcPr>
          <w:p w14:paraId="6AA3F1B6" w14:textId="77777777" w:rsidR="007811B7" w:rsidRPr="007811B7" w:rsidRDefault="007811B7" w:rsidP="007811B7">
            <w:pPr>
              <w:suppressAutoHyphens/>
              <w:ind w:firstLine="12"/>
              <w:rPr>
                <w:rFonts w:eastAsia="Times New Roman" w:cs="Calibri"/>
                <w:kern w:val="1"/>
                <w:lang w:val="ru-RU" w:eastAsia="ar-SA"/>
              </w:rPr>
            </w:pPr>
            <w:r w:rsidRPr="007811B7">
              <w:rPr>
                <w:rFonts w:eastAsia="Times New Roman" w:cs="Calibri"/>
                <w:kern w:val="1"/>
                <w:lang w:val="ru-RU" w:eastAsia="ar-SA"/>
              </w:rPr>
              <w:t>Региональный квалиметрический мониторинг</w:t>
            </w:r>
          </w:p>
        </w:tc>
      </w:tr>
      <w:tr w:rsidR="007811B7" w:rsidRPr="007811B7" w14:paraId="2987633A" w14:textId="77777777" w:rsidTr="007811B7">
        <w:tc>
          <w:tcPr>
            <w:tcW w:w="1608" w:type="dxa"/>
            <w:tcBorders>
              <w:top w:val="single" w:sz="4" w:space="0" w:color="000000"/>
              <w:bottom w:val="single" w:sz="4" w:space="0" w:color="000000"/>
            </w:tcBorders>
            <w:shd w:val="clear" w:color="auto" w:fill="auto"/>
          </w:tcPr>
          <w:p w14:paraId="029C06CE" w14:textId="77777777" w:rsidR="007811B7" w:rsidRPr="007811B7" w:rsidRDefault="007811B7" w:rsidP="007811B7">
            <w:pPr>
              <w:suppressAutoHyphens/>
              <w:ind w:firstLine="0"/>
              <w:rPr>
                <w:rFonts w:eastAsia="Times New Roman" w:cs="Calibri"/>
                <w:kern w:val="1"/>
                <w:lang w:val="ru-RU" w:eastAsia="ar-SA"/>
              </w:rPr>
            </w:pPr>
            <w:r w:rsidRPr="007811B7">
              <w:rPr>
                <w:rFonts w:eastAsia="Times New Roman" w:cs="Calibri"/>
                <w:kern w:val="1"/>
                <w:lang w:val="ru-RU" w:eastAsia="ar-SA"/>
              </w:rPr>
              <w:t>ЦОКО</w:t>
            </w:r>
          </w:p>
        </w:tc>
        <w:tc>
          <w:tcPr>
            <w:tcW w:w="7745" w:type="dxa"/>
            <w:tcBorders>
              <w:top w:val="single" w:sz="4" w:space="0" w:color="000000"/>
              <w:bottom w:val="single" w:sz="4" w:space="0" w:color="000000"/>
            </w:tcBorders>
            <w:shd w:val="clear" w:color="auto" w:fill="auto"/>
          </w:tcPr>
          <w:p w14:paraId="36BDC6FB" w14:textId="77777777" w:rsidR="007811B7" w:rsidRPr="007811B7" w:rsidRDefault="007811B7" w:rsidP="007811B7">
            <w:pPr>
              <w:suppressAutoHyphens/>
              <w:ind w:firstLine="12"/>
              <w:rPr>
                <w:rFonts w:eastAsia="Times New Roman" w:cs="Calibri"/>
                <w:kern w:val="1"/>
                <w:lang w:val="ru-RU" w:eastAsia="ar-SA"/>
              </w:rPr>
            </w:pPr>
            <w:r w:rsidRPr="007811B7">
              <w:rPr>
                <w:rFonts w:eastAsia="Times New Roman" w:cs="Calibri"/>
                <w:kern w:val="1"/>
                <w:lang w:val="ru-RU" w:eastAsia="ar-SA"/>
              </w:rPr>
              <w:t>Центр оценки качества образования</w:t>
            </w:r>
          </w:p>
        </w:tc>
      </w:tr>
      <w:tr w:rsidR="007811B7" w:rsidRPr="007811B7" w14:paraId="67FA5C48" w14:textId="77777777" w:rsidTr="007811B7">
        <w:tc>
          <w:tcPr>
            <w:tcW w:w="1608" w:type="dxa"/>
            <w:tcBorders>
              <w:top w:val="single" w:sz="4" w:space="0" w:color="000000"/>
              <w:bottom w:val="single" w:sz="4" w:space="0" w:color="000000"/>
            </w:tcBorders>
            <w:shd w:val="clear" w:color="auto" w:fill="auto"/>
          </w:tcPr>
          <w:p w14:paraId="49F682F5" w14:textId="77777777" w:rsidR="007811B7" w:rsidRPr="007811B7" w:rsidRDefault="007811B7" w:rsidP="007811B7">
            <w:pPr>
              <w:suppressAutoHyphens/>
              <w:ind w:firstLine="0"/>
              <w:rPr>
                <w:rFonts w:eastAsia="Times New Roman" w:cs="Calibri"/>
                <w:kern w:val="1"/>
                <w:lang w:val="ru-RU" w:eastAsia="ar-SA"/>
              </w:rPr>
            </w:pPr>
            <w:r w:rsidRPr="007811B7">
              <w:rPr>
                <w:rFonts w:eastAsia="Times New Roman" w:cs="Calibri"/>
                <w:kern w:val="1"/>
                <w:lang w:val="ru-RU" w:eastAsia="ar-SA"/>
              </w:rPr>
              <w:t>МКПО</w:t>
            </w:r>
          </w:p>
        </w:tc>
        <w:tc>
          <w:tcPr>
            <w:tcW w:w="7745" w:type="dxa"/>
            <w:tcBorders>
              <w:top w:val="single" w:sz="4" w:space="0" w:color="000000"/>
              <w:bottom w:val="single" w:sz="4" w:space="0" w:color="000000"/>
            </w:tcBorders>
            <w:shd w:val="clear" w:color="auto" w:fill="auto"/>
          </w:tcPr>
          <w:p w14:paraId="110AD782" w14:textId="77777777" w:rsidR="007811B7" w:rsidRPr="007811B7" w:rsidRDefault="007811B7" w:rsidP="007811B7">
            <w:pPr>
              <w:suppressAutoHyphens/>
              <w:ind w:firstLine="12"/>
              <w:rPr>
                <w:rFonts w:eastAsia="Times New Roman" w:cs="Calibri"/>
                <w:kern w:val="1"/>
                <w:lang w:val="ru-RU" w:eastAsia="ar-SA"/>
              </w:rPr>
            </w:pPr>
            <w:r w:rsidRPr="007811B7">
              <w:rPr>
                <w:rFonts w:eastAsia="Times New Roman" w:cs="Calibri"/>
                <w:kern w:val="1"/>
                <w:lang w:val="ru-RU" w:eastAsia="ar-SA"/>
              </w:rPr>
              <w:t>Мониторинг качества профессионального образования</w:t>
            </w:r>
          </w:p>
        </w:tc>
      </w:tr>
      <w:tr w:rsidR="007811B7" w:rsidRPr="007811B7" w14:paraId="48EEFE67" w14:textId="77777777" w:rsidTr="007811B7">
        <w:tc>
          <w:tcPr>
            <w:tcW w:w="1608" w:type="dxa"/>
            <w:tcBorders>
              <w:top w:val="single" w:sz="4" w:space="0" w:color="000000"/>
              <w:bottom w:val="single" w:sz="4" w:space="0" w:color="000000"/>
            </w:tcBorders>
            <w:shd w:val="clear" w:color="auto" w:fill="auto"/>
          </w:tcPr>
          <w:p w14:paraId="0AB32FFE" w14:textId="77777777" w:rsidR="007811B7" w:rsidRPr="007811B7" w:rsidRDefault="007811B7" w:rsidP="007811B7">
            <w:pPr>
              <w:suppressAutoHyphens/>
              <w:ind w:firstLine="0"/>
              <w:rPr>
                <w:rFonts w:eastAsia="Times New Roman" w:cs="Calibri"/>
                <w:kern w:val="1"/>
                <w:lang w:val="ru-RU" w:eastAsia="ar-SA"/>
              </w:rPr>
            </w:pPr>
            <w:r w:rsidRPr="007811B7">
              <w:rPr>
                <w:rFonts w:eastAsia="Times New Roman" w:cs="Calibri"/>
                <w:kern w:val="1"/>
                <w:lang w:val="ru-RU" w:eastAsia="ar-SA"/>
              </w:rPr>
              <w:t>ПТМ</w:t>
            </w:r>
          </w:p>
        </w:tc>
        <w:tc>
          <w:tcPr>
            <w:tcW w:w="7745" w:type="dxa"/>
            <w:tcBorders>
              <w:top w:val="single" w:sz="4" w:space="0" w:color="000000"/>
              <w:bottom w:val="single" w:sz="4" w:space="0" w:color="000000"/>
            </w:tcBorders>
            <w:shd w:val="clear" w:color="auto" w:fill="auto"/>
          </w:tcPr>
          <w:p w14:paraId="1744E417" w14:textId="77777777" w:rsidR="007811B7" w:rsidRPr="007811B7" w:rsidRDefault="007811B7" w:rsidP="007811B7">
            <w:pPr>
              <w:suppressAutoHyphens/>
              <w:ind w:firstLine="12"/>
              <w:rPr>
                <w:rFonts w:eastAsia="Times New Roman" w:cs="Calibri"/>
                <w:kern w:val="1"/>
                <w:lang w:val="ru-RU" w:eastAsia="ar-SA"/>
              </w:rPr>
            </w:pPr>
            <w:r w:rsidRPr="007811B7">
              <w:rPr>
                <w:rFonts w:eastAsia="Times New Roman" w:cs="Calibri"/>
                <w:kern w:val="1"/>
                <w:lang w:val="ru-RU" w:eastAsia="ar-SA"/>
              </w:rPr>
              <w:t>Педагогические тестовые материалы</w:t>
            </w:r>
          </w:p>
        </w:tc>
      </w:tr>
      <w:tr w:rsidR="007811B7" w:rsidRPr="007811B7" w14:paraId="25C4A122" w14:textId="77777777" w:rsidTr="007811B7">
        <w:tc>
          <w:tcPr>
            <w:tcW w:w="1608" w:type="dxa"/>
            <w:tcBorders>
              <w:top w:val="single" w:sz="4" w:space="0" w:color="000000"/>
              <w:bottom w:val="single" w:sz="4" w:space="0" w:color="000000"/>
            </w:tcBorders>
            <w:shd w:val="clear" w:color="auto" w:fill="auto"/>
          </w:tcPr>
          <w:p w14:paraId="13A28A2A" w14:textId="77777777" w:rsidR="007811B7" w:rsidRPr="007811B7" w:rsidRDefault="007811B7" w:rsidP="007811B7">
            <w:pPr>
              <w:suppressAutoHyphens/>
              <w:ind w:firstLine="0"/>
              <w:rPr>
                <w:rFonts w:eastAsia="Times New Roman" w:cs="Calibri"/>
                <w:kern w:val="1"/>
                <w:lang w:val="ru-RU" w:eastAsia="ar-SA"/>
              </w:rPr>
            </w:pPr>
            <w:r w:rsidRPr="007811B7">
              <w:rPr>
                <w:rFonts w:eastAsia="Times New Roman" w:cs="Calibri"/>
                <w:kern w:val="1"/>
                <w:lang w:val="ru-RU" w:eastAsia="ar-SA"/>
              </w:rPr>
              <w:t>РЦИТ</w:t>
            </w:r>
          </w:p>
        </w:tc>
        <w:tc>
          <w:tcPr>
            <w:tcW w:w="7745" w:type="dxa"/>
            <w:tcBorders>
              <w:top w:val="single" w:sz="4" w:space="0" w:color="000000"/>
              <w:bottom w:val="single" w:sz="4" w:space="0" w:color="000000"/>
            </w:tcBorders>
            <w:shd w:val="clear" w:color="auto" w:fill="auto"/>
          </w:tcPr>
          <w:p w14:paraId="5D9B3171" w14:textId="77777777" w:rsidR="007811B7" w:rsidRPr="007811B7" w:rsidRDefault="007811B7" w:rsidP="007811B7">
            <w:pPr>
              <w:suppressAutoHyphens/>
              <w:ind w:firstLine="12"/>
              <w:rPr>
                <w:rFonts w:eastAsia="Times New Roman" w:cs="Calibri"/>
                <w:kern w:val="1"/>
                <w:lang w:val="ru-RU" w:eastAsia="ar-SA"/>
              </w:rPr>
            </w:pPr>
            <w:r w:rsidRPr="007811B7">
              <w:rPr>
                <w:rFonts w:eastAsia="Times New Roman" w:cs="Calibri"/>
                <w:kern w:val="1"/>
                <w:lang w:val="ru-RU" w:eastAsia="ar-SA"/>
              </w:rPr>
              <w:t>Региональный центр информационных технологий</w:t>
            </w:r>
          </w:p>
        </w:tc>
      </w:tr>
      <w:tr w:rsidR="007811B7" w:rsidRPr="007811B7" w14:paraId="51C14778" w14:textId="77777777" w:rsidTr="007811B7">
        <w:tc>
          <w:tcPr>
            <w:tcW w:w="1608" w:type="dxa"/>
            <w:tcBorders>
              <w:top w:val="single" w:sz="4" w:space="0" w:color="000000"/>
              <w:bottom w:val="single" w:sz="4" w:space="0" w:color="000000"/>
            </w:tcBorders>
            <w:shd w:val="clear" w:color="auto" w:fill="auto"/>
          </w:tcPr>
          <w:p w14:paraId="03664A1B" w14:textId="77777777" w:rsidR="007811B7" w:rsidRPr="007811B7" w:rsidRDefault="007811B7" w:rsidP="007811B7">
            <w:pPr>
              <w:suppressAutoHyphens/>
              <w:ind w:firstLine="0"/>
              <w:rPr>
                <w:rFonts w:eastAsia="Times New Roman" w:cs="Calibri"/>
                <w:kern w:val="1"/>
                <w:lang w:val="ru-RU" w:eastAsia="ar-SA"/>
              </w:rPr>
            </w:pPr>
            <w:r w:rsidRPr="007811B7">
              <w:rPr>
                <w:rFonts w:eastAsia="Times New Roman" w:cs="Calibri"/>
                <w:kern w:val="1"/>
                <w:lang w:val="ru-RU" w:eastAsia="ar-SA"/>
              </w:rPr>
              <w:t>ГУО</w:t>
            </w:r>
          </w:p>
        </w:tc>
        <w:tc>
          <w:tcPr>
            <w:tcW w:w="7745" w:type="dxa"/>
            <w:tcBorders>
              <w:top w:val="single" w:sz="4" w:space="0" w:color="000000"/>
              <w:bottom w:val="single" w:sz="4" w:space="0" w:color="000000"/>
            </w:tcBorders>
            <w:shd w:val="clear" w:color="auto" w:fill="auto"/>
          </w:tcPr>
          <w:p w14:paraId="06359C7E" w14:textId="77777777" w:rsidR="007811B7" w:rsidRPr="007811B7" w:rsidRDefault="007811B7" w:rsidP="007811B7">
            <w:pPr>
              <w:suppressAutoHyphens/>
              <w:ind w:firstLine="12"/>
              <w:rPr>
                <w:rFonts w:eastAsia="Times New Roman" w:cs="Calibri"/>
                <w:kern w:val="1"/>
                <w:lang w:val="ru-RU" w:eastAsia="ar-SA"/>
              </w:rPr>
            </w:pPr>
            <w:r w:rsidRPr="007811B7">
              <w:rPr>
                <w:rFonts w:eastAsia="Times New Roman" w:cs="Calibri"/>
                <w:kern w:val="1"/>
                <w:lang w:val="ru-RU" w:eastAsia="ar-SA"/>
              </w:rPr>
              <w:t xml:space="preserve">Государственное управление образования </w:t>
            </w:r>
          </w:p>
        </w:tc>
      </w:tr>
      <w:tr w:rsidR="007811B7" w:rsidRPr="00853034" w14:paraId="436B82AE" w14:textId="77777777" w:rsidTr="007811B7">
        <w:tc>
          <w:tcPr>
            <w:tcW w:w="1608" w:type="dxa"/>
            <w:tcBorders>
              <w:top w:val="single" w:sz="4" w:space="0" w:color="000000"/>
              <w:bottom w:val="single" w:sz="4" w:space="0" w:color="000000"/>
            </w:tcBorders>
            <w:shd w:val="clear" w:color="auto" w:fill="auto"/>
          </w:tcPr>
          <w:p w14:paraId="7EDF9B2F" w14:textId="77777777" w:rsidR="007811B7" w:rsidRPr="007811B7" w:rsidRDefault="007811B7" w:rsidP="007811B7">
            <w:pPr>
              <w:suppressAutoHyphens/>
              <w:ind w:firstLine="0"/>
              <w:rPr>
                <w:rFonts w:eastAsia="Times New Roman" w:cs="Calibri"/>
                <w:kern w:val="1"/>
                <w:lang w:val="ru-RU" w:eastAsia="ar-SA"/>
              </w:rPr>
            </w:pPr>
            <w:r w:rsidRPr="007811B7">
              <w:rPr>
                <w:rFonts w:eastAsia="Times New Roman" w:cs="Calibri"/>
                <w:kern w:val="1"/>
                <w:lang w:val="ru-RU" w:eastAsia="ar-SA"/>
              </w:rPr>
              <w:t>ЕСИА</w:t>
            </w:r>
          </w:p>
        </w:tc>
        <w:tc>
          <w:tcPr>
            <w:tcW w:w="7745" w:type="dxa"/>
            <w:tcBorders>
              <w:top w:val="single" w:sz="4" w:space="0" w:color="000000"/>
              <w:bottom w:val="single" w:sz="4" w:space="0" w:color="000000"/>
            </w:tcBorders>
            <w:shd w:val="clear" w:color="auto" w:fill="auto"/>
          </w:tcPr>
          <w:p w14:paraId="63515D0C" w14:textId="77777777" w:rsidR="007811B7" w:rsidRPr="007811B7" w:rsidRDefault="007811B7" w:rsidP="007811B7">
            <w:pPr>
              <w:suppressAutoHyphens/>
              <w:ind w:firstLine="12"/>
              <w:rPr>
                <w:rFonts w:eastAsia="Times New Roman" w:cs="Calibri"/>
                <w:kern w:val="1"/>
                <w:lang w:val="ru-RU" w:eastAsia="ar-SA"/>
              </w:rPr>
            </w:pPr>
            <w:r w:rsidRPr="007811B7">
              <w:rPr>
                <w:rFonts w:eastAsia="Times New Roman" w:cs="Calibri"/>
                <w:kern w:val="1"/>
                <w:lang w:val="ru-RU" w:eastAsia="ar-SA"/>
              </w:rPr>
              <w:t>Единая система идентификации и аутентификации</w:t>
            </w:r>
          </w:p>
        </w:tc>
      </w:tr>
      <w:tr w:rsidR="007811B7" w:rsidRPr="007811B7" w14:paraId="7AB0B450" w14:textId="77777777" w:rsidTr="007811B7">
        <w:tc>
          <w:tcPr>
            <w:tcW w:w="1608" w:type="dxa"/>
            <w:tcBorders>
              <w:top w:val="single" w:sz="4" w:space="0" w:color="000000"/>
              <w:bottom w:val="single" w:sz="4" w:space="0" w:color="000000"/>
            </w:tcBorders>
            <w:shd w:val="clear" w:color="auto" w:fill="auto"/>
          </w:tcPr>
          <w:p w14:paraId="0E812794" w14:textId="77777777" w:rsidR="007811B7" w:rsidRPr="007811B7" w:rsidRDefault="007811B7" w:rsidP="007811B7">
            <w:pPr>
              <w:suppressAutoHyphens/>
              <w:ind w:firstLine="0"/>
              <w:rPr>
                <w:rFonts w:eastAsia="Times New Roman" w:cs="Calibri"/>
                <w:kern w:val="1"/>
                <w:lang w:eastAsia="ar-SA"/>
              </w:rPr>
            </w:pPr>
            <w:r w:rsidRPr="007811B7">
              <w:rPr>
                <w:rFonts w:eastAsia="Times New Roman" w:cs="Calibri"/>
                <w:kern w:val="1"/>
                <w:lang w:eastAsia="ar-SA"/>
              </w:rPr>
              <w:t>OLAP</w:t>
            </w:r>
          </w:p>
        </w:tc>
        <w:tc>
          <w:tcPr>
            <w:tcW w:w="7745" w:type="dxa"/>
            <w:tcBorders>
              <w:top w:val="single" w:sz="4" w:space="0" w:color="000000"/>
              <w:bottom w:val="single" w:sz="4" w:space="0" w:color="000000"/>
            </w:tcBorders>
            <w:shd w:val="clear" w:color="auto" w:fill="auto"/>
          </w:tcPr>
          <w:p w14:paraId="0BD80E7E" w14:textId="77777777" w:rsidR="007811B7" w:rsidRPr="007811B7" w:rsidRDefault="007811B7" w:rsidP="007811B7">
            <w:pPr>
              <w:suppressAutoHyphens/>
              <w:ind w:firstLine="12"/>
              <w:rPr>
                <w:rFonts w:eastAsia="Times New Roman" w:cs="Calibri"/>
                <w:kern w:val="1"/>
                <w:lang w:eastAsia="ar-SA"/>
              </w:rPr>
            </w:pPr>
            <w:r w:rsidRPr="007811B7">
              <w:rPr>
                <w:rFonts w:eastAsia="Times New Roman" w:cs="Calibri"/>
                <w:kern w:val="1"/>
                <w:lang w:eastAsia="ar-SA"/>
              </w:rPr>
              <w:t>Online analytical processing</w:t>
            </w:r>
          </w:p>
        </w:tc>
      </w:tr>
      <w:tr w:rsidR="007811B7" w:rsidRPr="007811B7" w14:paraId="763F5C41" w14:textId="77777777" w:rsidTr="007811B7">
        <w:tc>
          <w:tcPr>
            <w:tcW w:w="1608" w:type="dxa"/>
            <w:tcBorders>
              <w:top w:val="single" w:sz="4" w:space="0" w:color="000000"/>
              <w:bottom w:val="single" w:sz="4" w:space="0" w:color="000000"/>
            </w:tcBorders>
            <w:shd w:val="clear" w:color="auto" w:fill="auto"/>
          </w:tcPr>
          <w:p w14:paraId="68025845" w14:textId="77777777" w:rsidR="007811B7" w:rsidRPr="007811B7" w:rsidRDefault="007811B7" w:rsidP="007811B7">
            <w:pPr>
              <w:suppressAutoHyphens/>
              <w:ind w:firstLine="0"/>
              <w:rPr>
                <w:rFonts w:eastAsia="Times New Roman" w:cs="Calibri"/>
                <w:kern w:val="1"/>
                <w:lang w:val="ru-RU" w:eastAsia="ar-SA"/>
              </w:rPr>
            </w:pPr>
            <w:r w:rsidRPr="007811B7">
              <w:rPr>
                <w:rFonts w:eastAsia="Times New Roman" w:cs="Calibri"/>
                <w:kern w:val="1"/>
                <w:lang w:val="ru-RU" w:eastAsia="ar-SA"/>
              </w:rPr>
              <w:t>ИКТ</w:t>
            </w:r>
          </w:p>
        </w:tc>
        <w:tc>
          <w:tcPr>
            <w:tcW w:w="7745" w:type="dxa"/>
            <w:tcBorders>
              <w:top w:val="single" w:sz="4" w:space="0" w:color="000000"/>
              <w:bottom w:val="single" w:sz="4" w:space="0" w:color="000000"/>
            </w:tcBorders>
            <w:shd w:val="clear" w:color="auto" w:fill="auto"/>
          </w:tcPr>
          <w:p w14:paraId="3D014EF8" w14:textId="77777777" w:rsidR="007811B7" w:rsidRPr="007811B7" w:rsidRDefault="007811B7" w:rsidP="007811B7">
            <w:pPr>
              <w:suppressAutoHyphens/>
              <w:ind w:firstLine="12"/>
              <w:rPr>
                <w:rFonts w:eastAsia="Times New Roman" w:cs="Calibri"/>
                <w:kern w:val="1"/>
                <w:lang w:val="ru-RU" w:eastAsia="ar-SA"/>
              </w:rPr>
            </w:pPr>
            <w:r w:rsidRPr="007811B7">
              <w:rPr>
                <w:rFonts w:eastAsia="Times New Roman" w:cs="Calibri"/>
                <w:kern w:val="1"/>
                <w:lang w:val="ru-RU" w:eastAsia="ar-SA"/>
              </w:rPr>
              <w:t>Информационные и коммуникационные технологии</w:t>
            </w:r>
          </w:p>
        </w:tc>
      </w:tr>
    </w:tbl>
    <w:p w14:paraId="77C3137C" w14:textId="77777777" w:rsidR="007811B7" w:rsidRPr="007811B7" w:rsidRDefault="007811B7" w:rsidP="007811B7">
      <w:pPr>
        <w:suppressAutoHyphens/>
        <w:rPr>
          <w:rFonts w:eastAsia="SimSun" w:cs="Calibri"/>
          <w:kern w:val="1"/>
          <w:lang w:val="ru-RU" w:eastAsia="ar-SA"/>
        </w:rPr>
      </w:pPr>
    </w:p>
    <w:p w14:paraId="11CF6F37" w14:textId="77777777" w:rsidR="007811B7" w:rsidRPr="007811B7" w:rsidRDefault="007811B7" w:rsidP="007811B7">
      <w:pPr>
        <w:suppressAutoHyphens/>
        <w:ind w:firstLine="0"/>
        <w:rPr>
          <w:rFonts w:eastAsia="SimSun" w:cs="Calibri"/>
          <w:kern w:val="1"/>
          <w:lang w:val="ru-RU" w:eastAsia="ar-SA"/>
        </w:rPr>
      </w:pPr>
    </w:p>
    <w:p w14:paraId="5DEA4B7F" w14:textId="77777777" w:rsidR="007811B7" w:rsidRPr="007811B7" w:rsidRDefault="007811B7" w:rsidP="007811B7">
      <w:pPr>
        <w:suppressAutoHyphens/>
        <w:ind w:firstLine="0"/>
        <w:rPr>
          <w:rFonts w:eastAsia="SimSun" w:cs="Calibri"/>
          <w:kern w:val="1"/>
          <w:lang w:val="ru-RU" w:eastAsia="ar-SA"/>
        </w:rPr>
        <w:sectPr w:rsidR="007811B7" w:rsidRPr="007811B7" w:rsidSect="007811B7">
          <w:footerReference w:type="even" r:id="rId161"/>
          <w:footerReference w:type="default" r:id="rId162"/>
          <w:pgSz w:w="11906" w:h="16838"/>
          <w:pgMar w:top="1134" w:right="567" w:bottom="1134" w:left="1701" w:header="720" w:footer="720" w:gutter="0"/>
          <w:cols w:space="720"/>
          <w:formProt w:val="0"/>
          <w:titlePg/>
          <w:docGrid w:linePitch="360" w:charSpace="32768"/>
        </w:sectPr>
      </w:pPr>
    </w:p>
    <w:p w14:paraId="005F4206" w14:textId="77777777" w:rsidR="007811B7" w:rsidRPr="007811B7" w:rsidRDefault="007811B7" w:rsidP="00A74710">
      <w:pPr>
        <w:pStyle w:val="3"/>
        <w:rPr>
          <w:lang w:val="ru-RU" w:eastAsia="ar-SA"/>
        </w:rPr>
      </w:pPr>
      <w:bookmarkStart w:id="118" w:name="__RefHeading__3039_870364644"/>
      <w:bookmarkStart w:id="119" w:name="_Toc435039785"/>
      <w:bookmarkEnd w:id="118"/>
      <w:r w:rsidRPr="007811B7">
        <w:rPr>
          <w:lang w:val="ru-RU" w:eastAsia="ar-SA"/>
        </w:rPr>
        <w:lastRenderedPageBreak/>
        <w:t>1. Введение</w:t>
      </w:r>
      <w:bookmarkEnd w:id="119"/>
    </w:p>
    <w:p w14:paraId="61748F75" w14:textId="77777777" w:rsidR="007811B7" w:rsidRPr="007811B7" w:rsidRDefault="007811B7" w:rsidP="007811B7">
      <w:pPr>
        <w:suppressAutoHyphens/>
        <w:spacing w:after="120"/>
        <w:rPr>
          <w:rFonts w:eastAsia="SimSun" w:cs="Calibri"/>
          <w:b/>
          <w:kern w:val="1"/>
          <w:lang w:val="ru-RU" w:eastAsia="ar-SA"/>
        </w:rPr>
      </w:pPr>
      <w:r w:rsidRPr="007811B7">
        <w:rPr>
          <w:rFonts w:eastAsia="SimSun" w:cs="Calibri"/>
          <w:b/>
          <w:kern w:val="1"/>
          <w:lang w:val="ru-RU" w:eastAsia="ar-SA"/>
        </w:rPr>
        <w:t>Краткая характеристика системы школьного образования Псковской области.</w:t>
      </w:r>
    </w:p>
    <w:p w14:paraId="4FB06CF2" w14:textId="77777777" w:rsidR="007811B7" w:rsidRPr="007811B7" w:rsidRDefault="007811B7" w:rsidP="007811B7">
      <w:pPr>
        <w:suppressAutoHyphens/>
        <w:rPr>
          <w:rFonts w:eastAsia="SimSun" w:cs="Calibri"/>
          <w:kern w:val="1"/>
          <w:lang w:val="ru-RU" w:eastAsia="ar-SA"/>
        </w:rPr>
      </w:pPr>
      <w:r w:rsidRPr="007811B7">
        <w:rPr>
          <w:rFonts w:eastAsia="SimSun" w:cs="Calibri"/>
          <w:kern w:val="1"/>
          <w:lang w:val="ru-RU" w:eastAsia="ar-SA"/>
        </w:rPr>
        <w:t xml:space="preserve">На протяжении последнего времени система образования Псковской области интенсивно развивалась. Этому способствовало участие в приоритетном национальном проекте «Образование», комплексном проекте модернизации образования, национальной образовательной инициативе «Наша новая школа». В числе первых Псковская область участвовала в апробации единого государственного экзамена (с 2002 г.), новой модели аттестации педагогических кадров, международных и национальных исследований качества образования. </w:t>
      </w:r>
    </w:p>
    <w:p w14:paraId="3E50684A" w14:textId="77777777" w:rsidR="007811B7" w:rsidRPr="007811B7" w:rsidRDefault="007811B7" w:rsidP="007811B7">
      <w:pPr>
        <w:suppressAutoHyphens/>
        <w:rPr>
          <w:rFonts w:eastAsia="SimSun" w:cs="Calibri"/>
          <w:kern w:val="1"/>
          <w:lang w:val="ru-RU" w:eastAsia="ar-SA"/>
        </w:rPr>
      </w:pPr>
      <w:r w:rsidRPr="007811B7">
        <w:rPr>
          <w:rFonts w:eastAsia="SimSun" w:cs="Calibri"/>
          <w:kern w:val="1"/>
          <w:lang w:val="ru-RU" w:eastAsia="ar-SA"/>
        </w:rPr>
        <w:t>Оценка качества образования в Псковской области является одним из важнейших приоритетов по всем направлениям, планируемым в образовании.</w:t>
      </w:r>
    </w:p>
    <w:p w14:paraId="2DBDB9B3" w14:textId="77777777" w:rsidR="007811B7" w:rsidRPr="007811B7" w:rsidRDefault="007811B7" w:rsidP="007811B7">
      <w:pPr>
        <w:suppressAutoHyphens/>
        <w:rPr>
          <w:rFonts w:eastAsia="SimSun" w:cs="Calibri"/>
          <w:kern w:val="1"/>
          <w:lang w:val="ru-RU" w:eastAsia="ar-SA"/>
        </w:rPr>
      </w:pPr>
      <w:r w:rsidRPr="007811B7">
        <w:rPr>
          <w:rFonts w:eastAsia="SimSun" w:cs="Calibri"/>
          <w:kern w:val="1"/>
          <w:lang w:val="ru-RU" w:eastAsia="ar-SA"/>
        </w:rPr>
        <w:t>Администрацией области приняты следующие нормативно – правовые акты:</w:t>
      </w:r>
    </w:p>
    <w:p w14:paraId="6289C132" w14:textId="77777777" w:rsidR="007811B7" w:rsidRPr="007811B7" w:rsidRDefault="007811B7" w:rsidP="00C6227B">
      <w:pPr>
        <w:numPr>
          <w:ilvl w:val="0"/>
          <w:numId w:val="116"/>
        </w:numPr>
        <w:suppressAutoHyphens/>
        <w:rPr>
          <w:rFonts w:eastAsia="SimSun" w:cs="Calibri"/>
          <w:kern w:val="1"/>
          <w:lang w:val="ru-RU" w:eastAsia="ar-SA"/>
        </w:rPr>
      </w:pPr>
      <w:r w:rsidRPr="007811B7">
        <w:rPr>
          <w:rFonts w:eastAsia="SimSun" w:cs="Calibri"/>
          <w:kern w:val="1"/>
          <w:lang w:val="ru-RU" w:eastAsia="ar-SA"/>
        </w:rPr>
        <w:t>Распоряжение Администрации Псковской области от 16.07.2010 г. № 193-р «Об утверждении стратегии социально-экономического развития Псковской области до 2020 года».</w:t>
      </w:r>
    </w:p>
    <w:p w14:paraId="59C58BB5" w14:textId="77777777" w:rsidR="007811B7" w:rsidRPr="007811B7" w:rsidRDefault="007811B7" w:rsidP="00C6227B">
      <w:pPr>
        <w:numPr>
          <w:ilvl w:val="0"/>
          <w:numId w:val="116"/>
        </w:numPr>
        <w:suppressAutoHyphens/>
        <w:rPr>
          <w:rFonts w:eastAsia="SimSun" w:cs="Calibri"/>
          <w:kern w:val="1"/>
          <w:lang w:val="ru-RU" w:eastAsia="ar-SA"/>
        </w:rPr>
      </w:pPr>
      <w:r w:rsidRPr="007811B7">
        <w:rPr>
          <w:rFonts w:eastAsia="SimSun" w:cs="Calibri"/>
          <w:kern w:val="1"/>
          <w:lang w:val="ru-RU" w:eastAsia="ar-SA"/>
        </w:rPr>
        <w:t>Распоряжение Администрации Псковской области от 26.03.2012 г. № 70-р «О комплексе мер по модернизации системы общего образования Псковской области в 2013 году и на период до 2020 года».</w:t>
      </w:r>
    </w:p>
    <w:p w14:paraId="0A8D71DA" w14:textId="77777777" w:rsidR="007811B7" w:rsidRPr="007811B7" w:rsidRDefault="007811B7" w:rsidP="00C6227B">
      <w:pPr>
        <w:numPr>
          <w:ilvl w:val="0"/>
          <w:numId w:val="116"/>
        </w:numPr>
        <w:suppressAutoHyphens/>
        <w:rPr>
          <w:rFonts w:eastAsia="SimSun" w:cs="Calibri"/>
          <w:kern w:val="1"/>
          <w:lang w:val="ru-RU" w:eastAsia="ar-SA"/>
        </w:rPr>
      </w:pPr>
      <w:r w:rsidRPr="007811B7">
        <w:rPr>
          <w:rFonts w:eastAsia="SimSun" w:cs="Calibri"/>
          <w:kern w:val="1"/>
          <w:lang w:val="ru-RU" w:eastAsia="ar-SA"/>
        </w:rPr>
        <w:t>Распоряжение Администрации Псковской области от 24.04.2013 г. № 94-р «Об утверждении стратегии действий в интересах детей в Псковской области на 2013-2017 годы».</w:t>
      </w:r>
    </w:p>
    <w:p w14:paraId="6F557C87" w14:textId="77777777" w:rsidR="007811B7" w:rsidRPr="007811B7" w:rsidRDefault="007811B7" w:rsidP="00C6227B">
      <w:pPr>
        <w:numPr>
          <w:ilvl w:val="0"/>
          <w:numId w:val="116"/>
        </w:numPr>
        <w:suppressAutoHyphens/>
        <w:rPr>
          <w:rFonts w:eastAsia="SimSun" w:cs="Times New Roman"/>
          <w:kern w:val="1"/>
          <w:szCs w:val="24"/>
          <w:lang w:val="ru-RU" w:eastAsia="ar-SA"/>
        </w:rPr>
      </w:pPr>
      <w:r w:rsidRPr="007811B7">
        <w:rPr>
          <w:rFonts w:eastAsia="SimSun" w:cs="Calibri"/>
          <w:kern w:val="1"/>
          <w:lang w:val="ru-RU" w:eastAsia="ar-SA"/>
        </w:rPr>
        <w:t xml:space="preserve">Постановление Администрации Псковской области от 28.10.2013 г. № 493 </w:t>
      </w:r>
      <w:r w:rsidRPr="007811B7">
        <w:rPr>
          <w:rFonts w:eastAsia="SimSun" w:cs="Times New Roman"/>
          <w:bCs/>
          <w:kern w:val="1"/>
          <w:szCs w:val="24"/>
          <w:lang w:val="ru-RU" w:eastAsia="ar-SA"/>
        </w:rPr>
        <w:t>«Об утверждении Государственной программы Псковской области «Развитие образования и повышение эффективности реализации молодежной политики на 2014 - 2020 годы».</w:t>
      </w:r>
    </w:p>
    <w:p w14:paraId="3D973A0F" w14:textId="77777777" w:rsidR="007811B7" w:rsidRPr="007811B7" w:rsidRDefault="007811B7" w:rsidP="00C6227B">
      <w:pPr>
        <w:numPr>
          <w:ilvl w:val="0"/>
          <w:numId w:val="116"/>
        </w:numPr>
        <w:suppressAutoHyphens/>
        <w:rPr>
          <w:rFonts w:eastAsia="SimSun" w:cs="Times New Roman"/>
          <w:kern w:val="1"/>
          <w:szCs w:val="24"/>
          <w:lang w:val="ru-RU" w:eastAsia="ar-SA"/>
        </w:rPr>
      </w:pPr>
      <w:r w:rsidRPr="007811B7">
        <w:rPr>
          <w:rFonts w:eastAsia="SimSun" w:cs="Calibri"/>
          <w:kern w:val="1"/>
          <w:szCs w:val="24"/>
          <w:lang w:val="ru-RU" w:eastAsia="ar-SA"/>
        </w:rPr>
        <w:t>Распоряжение Администрации Псковской области от 30.03.2015 № 264-р</w:t>
      </w:r>
      <w:r w:rsidRPr="007811B7">
        <w:rPr>
          <w:rFonts w:eastAsia="SimSun" w:cs="Times New Roman"/>
          <w:bCs/>
          <w:kern w:val="1"/>
          <w:szCs w:val="24"/>
          <w:lang w:val="ru-RU" w:eastAsia="ar-SA"/>
        </w:rPr>
        <w:t xml:space="preserve"> «Об утверждении Плана работы Администрации области по реализации в 2015 году основных положений Послания Президента Российской Федерации Федеральному Собранию </w:t>
      </w:r>
      <w:r w:rsidRPr="007811B7">
        <w:rPr>
          <w:rFonts w:eastAsia="SimSun" w:cs="Times New Roman"/>
          <w:bCs/>
          <w:kern w:val="1"/>
          <w:szCs w:val="24"/>
          <w:lang w:eastAsia="ar-SA"/>
        </w:rPr>
        <w:t>Российской Федерации от 4 декабря 2014 года</w:t>
      </w:r>
      <w:r w:rsidRPr="007811B7">
        <w:rPr>
          <w:rFonts w:eastAsia="SimSun" w:cs="Times New Roman"/>
          <w:bCs/>
          <w:kern w:val="1"/>
          <w:szCs w:val="24"/>
          <w:lang w:val="ru-RU" w:eastAsia="ar-SA"/>
        </w:rPr>
        <w:t>» и др.</w:t>
      </w:r>
    </w:p>
    <w:p w14:paraId="6D9B2464" w14:textId="77777777" w:rsidR="007811B7" w:rsidRPr="007811B7" w:rsidRDefault="007811B7" w:rsidP="007811B7">
      <w:pPr>
        <w:suppressAutoHyphens/>
        <w:rPr>
          <w:rFonts w:eastAsia="SimSun" w:cs="Calibri"/>
          <w:kern w:val="1"/>
          <w:lang w:val="ru-RU" w:eastAsia="ar-SA"/>
        </w:rPr>
      </w:pPr>
      <w:r w:rsidRPr="007811B7">
        <w:rPr>
          <w:rFonts w:eastAsia="SimSun" w:cs="Times New Roman"/>
          <w:bCs/>
          <w:kern w:val="1"/>
          <w:szCs w:val="24"/>
          <w:lang w:val="ru-RU" w:eastAsia="ar-SA"/>
        </w:rPr>
        <w:t xml:space="preserve">С целью реализации мероприятий по выполнению федеральной целевой программы развития образования на 2011 – 2015 годы, утвержденной Постановлением Правительства Российской Федерации от 07.02.2005 № 61 и в соответствии с письмом Рособрнадзора от 16.05.2005 г. № 01-203/08-01, приказом </w:t>
      </w:r>
      <w:r w:rsidRPr="007811B7">
        <w:rPr>
          <w:rFonts w:eastAsia="SimSun" w:cs="Calibri"/>
          <w:spacing w:val="2"/>
          <w:kern w:val="1"/>
          <w:szCs w:val="24"/>
          <w:lang w:val="ru-RU" w:eastAsia="ar-SA"/>
        </w:rPr>
        <w:t xml:space="preserve">Государственного управления образования от 13.04.2011 г. № 356 утверждено Положение о проведении </w:t>
      </w:r>
      <w:r w:rsidRPr="007811B7">
        <w:rPr>
          <w:rFonts w:eastAsia="SimSun" w:cs="Calibri"/>
          <w:kern w:val="1"/>
          <w:lang w:val="ru-RU" w:eastAsia="ar-SA"/>
        </w:rPr>
        <w:t xml:space="preserve">регионального квалиметрического мониторинга (РКМ) качества знаний в Псковской области. С 2007 года сначала в </w:t>
      </w:r>
      <w:r w:rsidRPr="007811B7">
        <w:rPr>
          <w:rFonts w:eastAsia="SimSun" w:cs="Calibri"/>
          <w:kern w:val="1"/>
          <w:lang w:val="ru-RU" w:eastAsia="ar-SA"/>
        </w:rPr>
        <w:lastRenderedPageBreak/>
        <w:t>экспериментальном, а затем в штатном режиме он проводится в образовательных организациях области.</w:t>
      </w:r>
    </w:p>
    <w:p w14:paraId="73D01373" w14:textId="77777777" w:rsidR="007811B7" w:rsidRPr="007811B7" w:rsidRDefault="007811B7" w:rsidP="007811B7">
      <w:pPr>
        <w:suppressAutoHyphens/>
        <w:rPr>
          <w:rFonts w:eastAsia="SimSun" w:cs="Calibri"/>
          <w:kern w:val="1"/>
          <w:lang w:val="ru-RU" w:eastAsia="ar-SA"/>
        </w:rPr>
      </w:pPr>
      <w:r w:rsidRPr="007811B7">
        <w:rPr>
          <w:rFonts w:eastAsia="SimSun" w:cs="Calibri"/>
          <w:kern w:val="1"/>
          <w:lang w:val="ru-RU" w:eastAsia="ar-SA"/>
        </w:rPr>
        <w:t>Учитывая важность и значимость системы оценки качества, опираясь на Положение об общероссийской системе, в 2010 году принято и в 2013 году переработано и утверждено приказом Государственного управления образования от 19.08.2013 г. № 119 «Положение о региональной системе оценки качества образования Псковской области».</w:t>
      </w:r>
    </w:p>
    <w:p w14:paraId="10871E30" w14:textId="77777777" w:rsidR="007811B7" w:rsidRPr="007811B7" w:rsidRDefault="007811B7" w:rsidP="007811B7">
      <w:pPr>
        <w:suppressAutoHyphens/>
        <w:rPr>
          <w:rFonts w:eastAsia="SimSun" w:cs="Calibri"/>
          <w:kern w:val="1"/>
          <w:lang w:val="ru-RU" w:eastAsia="ar-SA"/>
        </w:rPr>
      </w:pPr>
      <w:r w:rsidRPr="007811B7">
        <w:rPr>
          <w:rFonts w:eastAsia="SimSun" w:cs="Calibri"/>
          <w:kern w:val="1"/>
          <w:lang w:val="ru-RU" w:eastAsia="ar-SA"/>
        </w:rPr>
        <w:t>С 2013 года проводится ежегодный опрос родителей по теме: «Удовлетворительность качеством образования».</w:t>
      </w:r>
    </w:p>
    <w:p w14:paraId="2A9DD135" w14:textId="77777777" w:rsidR="007811B7" w:rsidRPr="007811B7" w:rsidRDefault="007811B7" w:rsidP="007811B7">
      <w:pPr>
        <w:suppressAutoHyphens/>
        <w:rPr>
          <w:rFonts w:eastAsia="SimSun" w:cs="Calibri"/>
          <w:kern w:val="1"/>
          <w:lang w:val="ru-RU" w:eastAsia="ar-SA"/>
        </w:rPr>
      </w:pPr>
      <w:r w:rsidRPr="007811B7">
        <w:rPr>
          <w:rFonts w:eastAsia="SimSun" w:cs="Calibri"/>
          <w:kern w:val="1"/>
          <w:lang w:val="ru-RU" w:eastAsia="ar-SA"/>
        </w:rPr>
        <w:t>На основании письма АНО «Институт проблем образовательной политики «Эврика», приказа Государственного управления образования области от 25.02.2013 №228 проведен Мониторинг качества основного общего образования.</w:t>
      </w:r>
    </w:p>
    <w:p w14:paraId="036FB9D2" w14:textId="77777777" w:rsidR="007811B7" w:rsidRPr="007811B7" w:rsidRDefault="007811B7" w:rsidP="007811B7">
      <w:pPr>
        <w:suppressAutoHyphens/>
        <w:rPr>
          <w:rFonts w:eastAsia="SimSun" w:cs="Calibri"/>
          <w:kern w:val="1"/>
          <w:lang w:val="ru-RU" w:eastAsia="ar-SA"/>
        </w:rPr>
      </w:pPr>
      <w:r w:rsidRPr="007811B7">
        <w:rPr>
          <w:rFonts w:eastAsia="SimSun" w:cs="Calibri"/>
          <w:kern w:val="1"/>
          <w:lang w:val="ru-RU" w:eastAsia="ar-SA"/>
        </w:rPr>
        <w:t>В целях выполнения Плана мероприятий по формированию независимой системы оценки качества работы организаций, оказываемых социальные услуги, на 2013 – 2015 годы, утвержденного распоряжением Правительства Российской Федерации от 30.04.2013 № 487-р, приказом  Государственного управления образования от 21.05.2015 г. № 651 определена организация – оператор по проведению независимой системы оценки качества услуг организациями в сфере образования, от 25.08.2014 г. № 1080 утверждены Положение и состав общественного совета.</w:t>
      </w:r>
    </w:p>
    <w:p w14:paraId="70385F6A" w14:textId="77777777" w:rsidR="007811B7" w:rsidRPr="007811B7" w:rsidRDefault="007811B7" w:rsidP="007811B7">
      <w:pPr>
        <w:suppressAutoHyphens/>
        <w:rPr>
          <w:rFonts w:eastAsia="SimSun" w:cs="Calibri"/>
          <w:kern w:val="1"/>
          <w:lang w:val="ru-RU" w:eastAsia="ar-SA"/>
        </w:rPr>
      </w:pPr>
      <w:r w:rsidRPr="007811B7">
        <w:rPr>
          <w:rFonts w:eastAsia="SimSun" w:cs="Calibri"/>
          <w:kern w:val="1"/>
          <w:lang w:val="ru-RU" w:eastAsia="ar-SA"/>
        </w:rPr>
        <w:t>Созданная региональная система оценки качества образования функционирует и направлена на реализацию цели – получение, анализ и распространение достоверной и объективной информации о состоянии качества образования, тенденциях его развития и причинах, влияющих на его уровень, подготовка рекомендаций для органов исполнительной власти, осуществляющих управление в сфере образования по принятию решений, способных оказать позитивное влияние на качество образования.</w:t>
      </w:r>
    </w:p>
    <w:p w14:paraId="3DB15334" w14:textId="77777777" w:rsidR="007811B7" w:rsidRPr="007811B7" w:rsidRDefault="007811B7" w:rsidP="007811B7">
      <w:pPr>
        <w:suppressAutoHyphens/>
        <w:rPr>
          <w:rFonts w:eastAsia="SimSun" w:cs="Calibri"/>
          <w:kern w:val="1"/>
          <w:lang w:val="ru-RU" w:eastAsia="ar-SA"/>
        </w:rPr>
      </w:pPr>
      <w:r w:rsidRPr="007811B7">
        <w:rPr>
          <w:rFonts w:eastAsia="SimSun" w:cs="Calibri"/>
          <w:kern w:val="1"/>
          <w:lang w:val="ru-RU" w:eastAsia="ar-SA"/>
        </w:rPr>
        <w:t>Задачами является формирование в регионе единого понимания проблем качества образования и подходов к его измерению, а именно:</w:t>
      </w:r>
    </w:p>
    <w:p w14:paraId="56D1C8BB" w14:textId="77777777" w:rsidR="007811B7" w:rsidRPr="007811B7" w:rsidRDefault="007811B7" w:rsidP="00C6227B">
      <w:pPr>
        <w:numPr>
          <w:ilvl w:val="0"/>
          <w:numId w:val="117"/>
        </w:numPr>
        <w:suppressAutoHyphens/>
        <w:rPr>
          <w:rFonts w:eastAsia="SimSun" w:cs="Calibri"/>
          <w:kern w:val="1"/>
          <w:lang w:val="ru-RU" w:eastAsia="ar-SA"/>
        </w:rPr>
      </w:pPr>
      <w:r w:rsidRPr="007811B7">
        <w:rPr>
          <w:rFonts w:eastAsia="SimSun" w:cs="Calibri"/>
          <w:kern w:val="1"/>
          <w:lang w:val="ru-RU" w:eastAsia="ar-SA"/>
        </w:rPr>
        <w:t>создание научно обоснованной системы показателей, характеризующих качество образования в отношении обучающихся образовательных учреждений, образовательных систем и образовательных программ;</w:t>
      </w:r>
    </w:p>
    <w:p w14:paraId="490E9BC7" w14:textId="77777777" w:rsidR="007811B7" w:rsidRPr="007811B7" w:rsidRDefault="007811B7" w:rsidP="00C6227B">
      <w:pPr>
        <w:numPr>
          <w:ilvl w:val="0"/>
          <w:numId w:val="117"/>
        </w:numPr>
        <w:suppressAutoHyphens/>
        <w:rPr>
          <w:rFonts w:eastAsia="SimSun" w:cs="Calibri"/>
          <w:kern w:val="1"/>
          <w:lang w:val="ru-RU" w:eastAsia="ar-SA"/>
        </w:rPr>
      </w:pPr>
      <w:r w:rsidRPr="007811B7">
        <w:rPr>
          <w:rFonts w:eastAsia="SimSun" w:cs="Calibri"/>
          <w:kern w:val="1"/>
          <w:lang w:val="ru-RU" w:eastAsia="ar-SA"/>
        </w:rPr>
        <w:t>информационное, статистическое, методическое, аналитическое и экспертное обеспечение мониторинга качества образования;</w:t>
      </w:r>
    </w:p>
    <w:p w14:paraId="507B0612" w14:textId="77777777" w:rsidR="007811B7" w:rsidRPr="007811B7" w:rsidRDefault="007811B7" w:rsidP="00C6227B">
      <w:pPr>
        <w:numPr>
          <w:ilvl w:val="0"/>
          <w:numId w:val="117"/>
        </w:numPr>
        <w:suppressAutoHyphens/>
        <w:rPr>
          <w:rFonts w:eastAsia="SimSun" w:cs="Calibri"/>
          <w:kern w:val="1"/>
          <w:lang w:val="ru-RU" w:eastAsia="ar-SA"/>
        </w:rPr>
      </w:pPr>
      <w:r w:rsidRPr="007811B7">
        <w:rPr>
          <w:rFonts w:eastAsia="SimSun" w:cs="Calibri"/>
          <w:kern w:val="1"/>
          <w:lang w:val="ru-RU" w:eastAsia="ar-SA"/>
        </w:rPr>
        <w:t>разработка единой информационно-технологической платформы РСОКО;</w:t>
      </w:r>
    </w:p>
    <w:p w14:paraId="1AA4C625" w14:textId="77777777" w:rsidR="007811B7" w:rsidRPr="007811B7" w:rsidRDefault="007811B7" w:rsidP="00C6227B">
      <w:pPr>
        <w:numPr>
          <w:ilvl w:val="0"/>
          <w:numId w:val="117"/>
        </w:numPr>
        <w:suppressAutoHyphens/>
        <w:rPr>
          <w:rFonts w:eastAsia="SimSun" w:cs="Calibri"/>
          <w:kern w:val="1"/>
          <w:lang w:val="ru-RU" w:eastAsia="ar-SA"/>
        </w:rPr>
      </w:pPr>
      <w:r w:rsidRPr="007811B7">
        <w:rPr>
          <w:rFonts w:eastAsia="SimSun" w:cs="Calibri"/>
          <w:kern w:val="1"/>
          <w:lang w:val="ru-RU" w:eastAsia="ar-SA"/>
        </w:rPr>
        <w:t>подготовка необходимых для оценки качества образования форматов и регламентов обмена данными и разработка технологии их использования в процессе принятия управленческих решений;</w:t>
      </w:r>
    </w:p>
    <w:p w14:paraId="3E52389B" w14:textId="77777777" w:rsidR="007811B7" w:rsidRPr="007811B7" w:rsidRDefault="007811B7" w:rsidP="00C6227B">
      <w:pPr>
        <w:numPr>
          <w:ilvl w:val="0"/>
          <w:numId w:val="117"/>
        </w:numPr>
        <w:suppressAutoHyphens/>
        <w:rPr>
          <w:rFonts w:eastAsia="SimSun" w:cs="Calibri"/>
          <w:kern w:val="1"/>
          <w:lang w:val="ru-RU" w:eastAsia="ar-SA"/>
        </w:rPr>
      </w:pPr>
      <w:r w:rsidRPr="007811B7">
        <w:rPr>
          <w:rFonts w:eastAsia="SimSun" w:cs="Calibri"/>
          <w:kern w:val="1"/>
          <w:lang w:val="ru-RU" w:eastAsia="ar-SA"/>
        </w:rPr>
        <w:lastRenderedPageBreak/>
        <w:t>разработка, апробация и ввод в эксплуатацию интегрированного программного комплекса, основанного на использовании единой базы данных системы образования и обеспечивающего решение задач оценки качества образования на школьном, муниципальном и региональном уровне в соответствии с принятой системой показателей, форматами, регламентами и нормативно-правовым обеспечением РСОКО;</w:t>
      </w:r>
    </w:p>
    <w:p w14:paraId="735270DE" w14:textId="77777777" w:rsidR="007811B7" w:rsidRPr="007811B7" w:rsidRDefault="007811B7" w:rsidP="00C6227B">
      <w:pPr>
        <w:numPr>
          <w:ilvl w:val="0"/>
          <w:numId w:val="117"/>
        </w:numPr>
        <w:suppressAutoHyphens/>
        <w:rPr>
          <w:rFonts w:eastAsia="SimSun" w:cs="Calibri"/>
          <w:kern w:val="1"/>
          <w:lang w:val="ru-RU" w:eastAsia="ar-SA"/>
        </w:rPr>
      </w:pPr>
      <w:r w:rsidRPr="007811B7">
        <w:rPr>
          <w:rFonts w:eastAsia="SimSun" w:cs="Calibri"/>
          <w:kern w:val="1"/>
          <w:lang w:val="ru-RU" w:eastAsia="ar-SA"/>
        </w:rPr>
        <w:t>повышение квалификации педагогических и руководящих работников, специалистов системы образования по вопросам оценки индивидуальных достижений обучающихся и воспитанников, обеспечение лицензирования и государственной аккредитации образовательных учреждений, аттестации педагогических кадров, комплексного мониторинга содержания, условий и результатов обучения и образовательной статистики региональной системы образования;</w:t>
      </w:r>
    </w:p>
    <w:p w14:paraId="3CC0D754" w14:textId="77777777" w:rsidR="007811B7" w:rsidRPr="007811B7" w:rsidRDefault="007811B7" w:rsidP="00C6227B">
      <w:pPr>
        <w:numPr>
          <w:ilvl w:val="0"/>
          <w:numId w:val="117"/>
        </w:numPr>
        <w:suppressAutoHyphens/>
        <w:rPr>
          <w:rFonts w:eastAsia="SimSun" w:cs="Calibri"/>
          <w:kern w:val="1"/>
          <w:lang w:val="ru-RU" w:eastAsia="ar-SA"/>
        </w:rPr>
      </w:pPr>
      <w:r w:rsidRPr="007811B7">
        <w:rPr>
          <w:rFonts w:eastAsia="SimSun" w:cs="Calibri"/>
          <w:kern w:val="1"/>
          <w:lang w:val="ru-RU" w:eastAsia="ar-SA"/>
        </w:rPr>
        <w:t>подготовка общественных экспертов, принимающих участие в оценочных процедурах в рамках РСОКО;</w:t>
      </w:r>
    </w:p>
    <w:p w14:paraId="4D1193E5" w14:textId="77777777" w:rsidR="007811B7" w:rsidRPr="007811B7" w:rsidRDefault="007811B7" w:rsidP="00C6227B">
      <w:pPr>
        <w:numPr>
          <w:ilvl w:val="0"/>
          <w:numId w:val="117"/>
        </w:numPr>
        <w:suppressAutoHyphens/>
        <w:rPr>
          <w:rFonts w:eastAsia="SimSun" w:cs="Calibri"/>
          <w:kern w:val="1"/>
          <w:lang w:val="ru-RU" w:eastAsia="ar-SA"/>
        </w:rPr>
      </w:pPr>
      <w:r w:rsidRPr="007811B7">
        <w:rPr>
          <w:rFonts w:eastAsia="SimSun" w:cs="Calibri"/>
          <w:kern w:val="1"/>
          <w:lang w:val="ru-RU" w:eastAsia="ar-SA"/>
        </w:rPr>
        <w:t>реализация механизмов общественно-профессиональной экспертизы качества образования и обеспечение потребителей образовательных услуг и всех уровней управления образованием достоверной информацией о состоянии и динамике развития региональной системы образования.</w:t>
      </w:r>
    </w:p>
    <w:p w14:paraId="3663A4FD" w14:textId="77777777" w:rsidR="007811B7" w:rsidRPr="007811B7" w:rsidRDefault="007811B7" w:rsidP="00A74710">
      <w:pPr>
        <w:pStyle w:val="3"/>
        <w:rPr>
          <w:lang w:val="ru-RU" w:eastAsia="ar-SA"/>
        </w:rPr>
      </w:pPr>
      <w:bookmarkStart w:id="120" w:name="_Toc435039786"/>
      <w:r w:rsidRPr="007811B7">
        <w:rPr>
          <w:lang w:val="ru-RU" w:eastAsia="ar-SA"/>
        </w:rPr>
        <w:t>2. Институциональный потенциал</w:t>
      </w:r>
      <w:bookmarkEnd w:id="120"/>
    </w:p>
    <w:p w14:paraId="27BD4DDC" w14:textId="77777777" w:rsidR="007811B7" w:rsidRPr="007811B7" w:rsidRDefault="007811B7" w:rsidP="007811B7">
      <w:pPr>
        <w:suppressAutoHyphens/>
        <w:rPr>
          <w:rFonts w:eastAsia="SimSun" w:cs="Calibri"/>
          <w:kern w:val="1"/>
          <w:lang w:val="ru-RU" w:eastAsia="ar-SA"/>
        </w:rPr>
      </w:pPr>
      <w:r w:rsidRPr="007811B7">
        <w:rPr>
          <w:rFonts w:eastAsia="SimSun" w:cs="Calibri"/>
          <w:kern w:val="1"/>
          <w:lang w:val="ru-RU" w:eastAsia="ar-SA"/>
        </w:rPr>
        <w:t>Организационная структура РСОКО представляет собой трехуровневую иерархическую структуру и включает в себя региональный, муниципальный уровни и уровень образовательного учреждения. Оценка качества образования на каждом уровне включает инвариантную составляющую, обеспечивающую интересы вышестоящей структуры уровня в вопросах управления качеством образования, вариативную составляющую, определяемую приоритетами развития образования на данном уровне, специальными  потребностями субъектов РСОКО и особенностями оценочных процедур.</w:t>
      </w:r>
    </w:p>
    <w:p w14:paraId="2460C37F" w14:textId="77777777" w:rsidR="007811B7" w:rsidRPr="007811B7" w:rsidRDefault="007811B7" w:rsidP="007811B7">
      <w:pPr>
        <w:suppressAutoHyphens/>
        <w:rPr>
          <w:rFonts w:eastAsia="SimSun" w:cs="Calibri"/>
          <w:b/>
          <w:kern w:val="1"/>
          <w:lang w:val="ru-RU" w:eastAsia="ar-SA"/>
        </w:rPr>
      </w:pPr>
    </w:p>
    <w:p w14:paraId="2F38990F" w14:textId="77777777" w:rsidR="007811B7" w:rsidRPr="007811B7" w:rsidRDefault="007811B7" w:rsidP="007811B7">
      <w:pPr>
        <w:suppressAutoHyphens/>
        <w:ind w:firstLine="0"/>
        <w:jc w:val="center"/>
        <w:rPr>
          <w:rFonts w:eastAsia="SimSun" w:cs="Calibri"/>
          <w:kern w:val="1"/>
          <w:lang w:val="ru-RU" w:eastAsia="ar-SA"/>
        </w:rPr>
      </w:pPr>
      <w:r w:rsidRPr="007811B7">
        <w:rPr>
          <w:rFonts w:eastAsia="SimSun" w:cs="Calibri"/>
          <w:b/>
          <w:kern w:val="1"/>
          <w:lang w:val="ru-RU" w:eastAsia="ar-SA"/>
        </w:rPr>
        <w:t>2.1. Название органа исполнительной власти субъекта Российской Федерации, осуществляющего государственное управление в сфере образования.</w:t>
      </w:r>
    </w:p>
    <w:p w14:paraId="29549796" w14:textId="77777777" w:rsidR="007811B7" w:rsidRPr="007811B7" w:rsidRDefault="007811B7" w:rsidP="007811B7">
      <w:pPr>
        <w:suppressAutoHyphens/>
        <w:rPr>
          <w:rFonts w:eastAsia="SimSun" w:cs="Calibri"/>
          <w:kern w:val="1"/>
          <w:lang w:val="ru-RU" w:eastAsia="ar-SA"/>
        </w:rPr>
      </w:pPr>
    </w:p>
    <w:tbl>
      <w:tblPr>
        <w:tblW w:w="0" w:type="auto"/>
        <w:tblLayout w:type="fixed"/>
        <w:tblLook w:val="0000" w:firstRow="0" w:lastRow="0" w:firstColumn="0" w:lastColumn="0" w:noHBand="0" w:noVBand="0"/>
      </w:tblPr>
      <w:tblGrid>
        <w:gridCol w:w="2865"/>
        <w:gridCol w:w="6882"/>
      </w:tblGrid>
      <w:tr w:rsidR="007811B7" w:rsidRPr="00853034" w14:paraId="04A9859C" w14:textId="77777777" w:rsidTr="007811B7">
        <w:tc>
          <w:tcPr>
            <w:tcW w:w="2865" w:type="dxa"/>
            <w:tcBorders>
              <w:top w:val="single" w:sz="8" w:space="0" w:color="000000"/>
              <w:left w:val="single" w:sz="8" w:space="0" w:color="000000"/>
              <w:bottom w:val="single" w:sz="8" w:space="0" w:color="000000"/>
              <w:right w:val="single" w:sz="8" w:space="0" w:color="000000"/>
            </w:tcBorders>
          </w:tcPr>
          <w:p w14:paraId="2D4825BE" w14:textId="77777777" w:rsidR="007811B7" w:rsidRPr="007811B7" w:rsidRDefault="007811B7" w:rsidP="007811B7">
            <w:pPr>
              <w:suppressAutoHyphens/>
              <w:ind w:firstLine="0"/>
              <w:rPr>
                <w:rFonts w:eastAsia="SimSun" w:cs="Calibri"/>
                <w:kern w:val="1"/>
                <w:lang w:eastAsia="ar-SA"/>
              </w:rPr>
            </w:pPr>
            <w:r w:rsidRPr="007811B7">
              <w:rPr>
                <w:rFonts w:eastAsia="SimSun" w:cs="Calibri"/>
                <w:kern w:val="1"/>
                <w:shd w:val="clear" w:color="auto" w:fill="FFFFFF"/>
                <w:lang w:eastAsia="ar-SA"/>
              </w:rPr>
              <w:t>Учредитель</w:t>
            </w:r>
          </w:p>
        </w:tc>
        <w:tc>
          <w:tcPr>
            <w:tcW w:w="6882" w:type="dxa"/>
            <w:tcBorders>
              <w:top w:val="single" w:sz="8" w:space="0" w:color="000000"/>
              <w:left w:val="single" w:sz="8" w:space="0" w:color="000000"/>
              <w:bottom w:val="single" w:sz="8" w:space="0" w:color="000000"/>
              <w:right w:val="single" w:sz="8" w:space="0" w:color="000000"/>
            </w:tcBorders>
          </w:tcPr>
          <w:p w14:paraId="43DCB21B" w14:textId="77777777" w:rsidR="007811B7" w:rsidRPr="007811B7" w:rsidRDefault="007811B7" w:rsidP="007811B7">
            <w:pPr>
              <w:suppressAutoHyphens/>
              <w:ind w:firstLine="0"/>
              <w:jc w:val="center"/>
              <w:rPr>
                <w:rFonts w:eastAsia="SimSun" w:cs="Calibri"/>
                <w:kern w:val="1"/>
                <w:lang w:val="ru-RU" w:eastAsia="ar-SA"/>
              </w:rPr>
            </w:pPr>
            <w:r w:rsidRPr="007811B7">
              <w:rPr>
                <w:rFonts w:eastAsia="SimSun" w:cs="Calibri"/>
                <w:kern w:val="1"/>
                <w:lang w:val="ru-RU" w:eastAsia="ar-SA"/>
              </w:rPr>
              <w:t>Государственное управление образования Псковской области</w:t>
            </w:r>
          </w:p>
        </w:tc>
      </w:tr>
      <w:tr w:rsidR="007811B7" w:rsidRPr="00853034" w14:paraId="7448DE05" w14:textId="77777777" w:rsidTr="007811B7">
        <w:tc>
          <w:tcPr>
            <w:tcW w:w="2865" w:type="dxa"/>
            <w:tcBorders>
              <w:top w:val="single" w:sz="8" w:space="0" w:color="000000"/>
              <w:left w:val="single" w:sz="8" w:space="0" w:color="000000"/>
              <w:bottom w:val="single" w:sz="8" w:space="0" w:color="000000"/>
              <w:right w:val="single" w:sz="8" w:space="0" w:color="000000"/>
            </w:tcBorders>
          </w:tcPr>
          <w:p w14:paraId="7677764E" w14:textId="77777777" w:rsidR="007811B7" w:rsidRPr="007811B7" w:rsidRDefault="007811B7" w:rsidP="007811B7">
            <w:pPr>
              <w:suppressAutoHyphens/>
              <w:ind w:firstLine="0"/>
              <w:rPr>
                <w:rFonts w:eastAsia="SimSun" w:cs="Calibri"/>
                <w:color w:val="000000"/>
                <w:kern w:val="1"/>
                <w:lang w:val="ru-RU" w:eastAsia="ar-SA"/>
              </w:rPr>
            </w:pPr>
            <w:r w:rsidRPr="007811B7">
              <w:rPr>
                <w:rFonts w:eastAsia="SimSun" w:cs="Calibri"/>
                <w:kern w:val="1"/>
                <w:shd w:val="clear" w:color="auto" w:fill="FFFFFF"/>
                <w:lang w:eastAsia="ar-SA"/>
              </w:rPr>
              <w:t xml:space="preserve">Функции </w:t>
            </w:r>
            <w:r w:rsidRPr="007811B7">
              <w:rPr>
                <w:rFonts w:eastAsia="SimSun" w:cs="Calibri"/>
                <w:kern w:val="1"/>
                <w:shd w:val="clear" w:color="auto" w:fill="FFFFFF"/>
                <w:lang w:eastAsia="ar-SA"/>
              </w:rPr>
              <w:br w:type="textWrapping" w:clear="all"/>
              <w:t>(основные направления)</w:t>
            </w:r>
          </w:p>
        </w:tc>
        <w:tc>
          <w:tcPr>
            <w:tcW w:w="6882" w:type="dxa"/>
            <w:tcBorders>
              <w:top w:val="single" w:sz="8" w:space="0" w:color="000000"/>
              <w:left w:val="single" w:sz="8" w:space="0" w:color="000000"/>
              <w:bottom w:val="single" w:sz="8" w:space="0" w:color="000000"/>
              <w:right w:val="single" w:sz="8" w:space="0" w:color="000000"/>
            </w:tcBorders>
          </w:tcPr>
          <w:p w14:paraId="600276DC" w14:textId="77777777" w:rsidR="007811B7" w:rsidRPr="007811B7" w:rsidRDefault="007811B7" w:rsidP="007811B7">
            <w:pPr>
              <w:suppressAutoHyphens/>
              <w:ind w:firstLine="15"/>
              <w:rPr>
                <w:rFonts w:eastAsia="SimSun" w:cs="Calibri"/>
                <w:color w:val="000000"/>
                <w:kern w:val="1"/>
                <w:lang w:val="ru-RU" w:eastAsia="ar-SA"/>
              </w:rPr>
            </w:pPr>
            <w:r w:rsidRPr="007811B7">
              <w:rPr>
                <w:rFonts w:eastAsia="SimSun" w:cs="Calibri"/>
                <w:color w:val="000000"/>
                <w:kern w:val="1"/>
                <w:lang w:val="ru-RU" w:eastAsia="ar-SA"/>
              </w:rPr>
              <w:t>1. Осуществляет правовое регулирование процедур оценки качества образования в соответствии с нормативно-правовыми актами Российской Федерации и Псковской области;</w:t>
            </w:r>
          </w:p>
          <w:p w14:paraId="5996BEBF" w14:textId="77777777" w:rsidR="007811B7" w:rsidRPr="007811B7" w:rsidRDefault="007811B7" w:rsidP="007811B7">
            <w:pPr>
              <w:suppressAutoHyphens/>
              <w:ind w:firstLine="15"/>
              <w:rPr>
                <w:rFonts w:eastAsia="SimSun" w:cs="Calibri"/>
                <w:color w:val="000000"/>
                <w:kern w:val="1"/>
                <w:lang w:val="ru-RU" w:eastAsia="ar-SA"/>
              </w:rPr>
            </w:pPr>
            <w:r w:rsidRPr="007811B7">
              <w:rPr>
                <w:rFonts w:eastAsia="SimSun" w:cs="Calibri"/>
                <w:color w:val="000000"/>
                <w:kern w:val="1"/>
                <w:lang w:val="ru-RU" w:eastAsia="ar-SA"/>
              </w:rPr>
              <w:lastRenderedPageBreak/>
              <w:t>2. Управляет региональной системой оценки качества образования;</w:t>
            </w:r>
          </w:p>
          <w:p w14:paraId="072083A6" w14:textId="77777777" w:rsidR="007811B7" w:rsidRPr="007811B7" w:rsidRDefault="007811B7" w:rsidP="007811B7">
            <w:pPr>
              <w:suppressAutoHyphens/>
              <w:ind w:firstLine="15"/>
              <w:rPr>
                <w:rFonts w:eastAsia="SimSun" w:cs="Calibri"/>
                <w:color w:val="000000"/>
                <w:kern w:val="1"/>
                <w:lang w:val="ru-RU" w:eastAsia="ar-SA"/>
              </w:rPr>
            </w:pPr>
            <w:r w:rsidRPr="007811B7">
              <w:rPr>
                <w:rFonts w:eastAsia="SimSun" w:cs="Calibri"/>
                <w:color w:val="000000"/>
                <w:kern w:val="1"/>
                <w:lang w:val="ru-RU" w:eastAsia="ar-SA"/>
              </w:rPr>
              <w:t>3. Утверждает систему показателей и индикаторов, характеризующих состояние и динамику развития системы образования Псковской области;</w:t>
            </w:r>
          </w:p>
          <w:p w14:paraId="05673E1E" w14:textId="77777777" w:rsidR="007811B7" w:rsidRPr="007811B7" w:rsidRDefault="007811B7" w:rsidP="007811B7">
            <w:pPr>
              <w:suppressAutoHyphens/>
              <w:ind w:firstLine="15"/>
              <w:rPr>
                <w:rFonts w:eastAsia="SimSun" w:cs="Calibri"/>
                <w:color w:val="000000"/>
                <w:kern w:val="1"/>
                <w:lang w:val="ru-RU" w:eastAsia="ar-SA"/>
              </w:rPr>
            </w:pPr>
            <w:r w:rsidRPr="007811B7">
              <w:rPr>
                <w:rFonts w:eastAsia="SimSun" w:cs="Calibri"/>
                <w:color w:val="000000"/>
                <w:kern w:val="1"/>
                <w:lang w:val="ru-RU" w:eastAsia="ar-SA"/>
              </w:rPr>
              <w:t>4. Утверждает перечень образовательных учреждений, участвующих в проведении стандартизированных массовых и выборочных контрольных и оценочных процедур;</w:t>
            </w:r>
          </w:p>
          <w:p w14:paraId="64C6AAF6" w14:textId="77777777" w:rsidR="007811B7" w:rsidRPr="007811B7" w:rsidRDefault="007811B7" w:rsidP="007811B7">
            <w:pPr>
              <w:suppressAutoHyphens/>
              <w:ind w:firstLine="15"/>
              <w:rPr>
                <w:rFonts w:eastAsia="SimSun" w:cs="Calibri"/>
                <w:color w:val="000000"/>
                <w:kern w:val="1"/>
                <w:lang w:val="ru-RU" w:eastAsia="ar-SA"/>
              </w:rPr>
            </w:pPr>
            <w:r w:rsidRPr="007811B7">
              <w:rPr>
                <w:rFonts w:eastAsia="SimSun" w:cs="Calibri"/>
                <w:color w:val="000000"/>
                <w:kern w:val="1"/>
                <w:lang w:val="ru-RU" w:eastAsia="ar-SA"/>
              </w:rPr>
              <w:t>5. Определяет направления информационных потоков РСОКО;</w:t>
            </w:r>
          </w:p>
          <w:p w14:paraId="349983B2" w14:textId="77777777" w:rsidR="007811B7" w:rsidRPr="007811B7" w:rsidRDefault="007811B7" w:rsidP="007811B7">
            <w:pPr>
              <w:suppressAutoHyphens/>
              <w:ind w:firstLine="15"/>
              <w:rPr>
                <w:rFonts w:eastAsia="SimSun" w:cs="Calibri"/>
                <w:color w:val="000000"/>
                <w:kern w:val="1"/>
                <w:lang w:val="ru-RU" w:eastAsia="ar-SA"/>
              </w:rPr>
            </w:pPr>
            <w:r w:rsidRPr="007811B7">
              <w:rPr>
                <w:rFonts w:eastAsia="SimSun" w:cs="Calibri"/>
                <w:color w:val="000000"/>
                <w:kern w:val="1"/>
                <w:lang w:val="ru-RU" w:eastAsia="ar-SA"/>
              </w:rPr>
              <w:t>6. Определяет категории пользователей и принципы разграничения доступа к различным видам информации;</w:t>
            </w:r>
          </w:p>
          <w:p w14:paraId="005E25D3" w14:textId="77777777" w:rsidR="007811B7" w:rsidRPr="007811B7" w:rsidRDefault="007811B7" w:rsidP="007811B7">
            <w:pPr>
              <w:suppressAutoHyphens/>
              <w:ind w:firstLine="15"/>
              <w:rPr>
                <w:rFonts w:eastAsia="SimSun" w:cs="Calibri"/>
                <w:color w:val="000000"/>
                <w:kern w:val="1"/>
                <w:lang w:val="ru-RU" w:eastAsia="ar-SA"/>
              </w:rPr>
            </w:pPr>
            <w:r w:rsidRPr="007811B7">
              <w:rPr>
                <w:rFonts w:eastAsia="SimSun" w:cs="Calibri"/>
                <w:color w:val="000000"/>
                <w:kern w:val="1"/>
                <w:lang w:val="ru-RU" w:eastAsia="ar-SA"/>
              </w:rPr>
              <w:t>7. Принимает управленческие решения по результатам оценки качества образования;</w:t>
            </w:r>
          </w:p>
          <w:p w14:paraId="36DDC12E" w14:textId="77777777" w:rsidR="007811B7" w:rsidRPr="007811B7" w:rsidRDefault="007811B7" w:rsidP="007811B7">
            <w:pPr>
              <w:suppressAutoHyphens/>
              <w:ind w:firstLine="15"/>
              <w:rPr>
                <w:rFonts w:eastAsia="SimSun" w:cs="Calibri"/>
                <w:color w:val="000000"/>
                <w:kern w:val="1"/>
                <w:lang w:val="ru-RU" w:eastAsia="ar-SA"/>
              </w:rPr>
            </w:pPr>
            <w:r w:rsidRPr="007811B7">
              <w:rPr>
                <w:rFonts w:eastAsia="SimSun" w:cs="Calibri"/>
                <w:color w:val="000000"/>
                <w:kern w:val="1"/>
                <w:lang w:val="ru-RU" w:eastAsia="ar-SA"/>
              </w:rPr>
              <w:t>8. Обеспечивает проведение общественной экспертизы, гласность и коллегиальность при принятии управленческих решений в области оценки качества образования.</w:t>
            </w:r>
          </w:p>
        </w:tc>
      </w:tr>
      <w:tr w:rsidR="007811B7" w:rsidRPr="007811B7" w14:paraId="12839BD0" w14:textId="77777777" w:rsidTr="007811B7">
        <w:tc>
          <w:tcPr>
            <w:tcW w:w="2865" w:type="dxa"/>
            <w:tcBorders>
              <w:top w:val="single" w:sz="8" w:space="0" w:color="000000"/>
              <w:left w:val="single" w:sz="8" w:space="0" w:color="000000"/>
              <w:bottom w:val="single" w:sz="8" w:space="0" w:color="000000"/>
              <w:right w:val="single" w:sz="8" w:space="0" w:color="000000"/>
            </w:tcBorders>
          </w:tcPr>
          <w:p w14:paraId="2A7A6C04" w14:textId="77777777" w:rsidR="007811B7" w:rsidRPr="007811B7" w:rsidRDefault="007811B7" w:rsidP="007811B7">
            <w:pPr>
              <w:suppressAutoHyphens/>
              <w:ind w:firstLine="0"/>
              <w:rPr>
                <w:rFonts w:eastAsia="SimSun" w:cs="Calibri"/>
                <w:kern w:val="1"/>
                <w:lang w:eastAsia="ar-SA"/>
              </w:rPr>
            </w:pPr>
            <w:r w:rsidRPr="007811B7">
              <w:rPr>
                <w:rFonts w:eastAsia="SimSun" w:cs="Calibri"/>
                <w:kern w:val="1"/>
                <w:shd w:val="clear" w:color="auto" w:fill="FFFFFF"/>
                <w:lang w:eastAsia="ar-SA"/>
              </w:rPr>
              <w:lastRenderedPageBreak/>
              <w:t>Контактные данные</w:t>
            </w:r>
          </w:p>
        </w:tc>
        <w:tc>
          <w:tcPr>
            <w:tcW w:w="6882" w:type="dxa"/>
            <w:tcBorders>
              <w:top w:val="single" w:sz="8" w:space="0" w:color="000000"/>
              <w:left w:val="single" w:sz="8" w:space="0" w:color="000000"/>
              <w:bottom w:val="single" w:sz="8" w:space="0" w:color="000000"/>
              <w:right w:val="single" w:sz="8" w:space="0" w:color="000000"/>
            </w:tcBorders>
          </w:tcPr>
          <w:p w14:paraId="358E9538" w14:textId="77777777" w:rsidR="007811B7" w:rsidRPr="007811B7" w:rsidRDefault="007811B7" w:rsidP="007811B7">
            <w:pPr>
              <w:suppressAutoHyphens/>
              <w:ind w:firstLine="15"/>
              <w:rPr>
                <w:rFonts w:eastAsia="SimSun" w:cs="Calibri"/>
                <w:kern w:val="1"/>
                <w:lang w:eastAsia="ar-SA"/>
              </w:rPr>
            </w:pPr>
            <w:r w:rsidRPr="007811B7">
              <w:rPr>
                <w:rFonts w:eastAsia="SimSun" w:cs="Calibri"/>
                <w:kern w:val="1"/>
                <w:lang w:eastAsia="ar-SA"/>
              </w:rPr>
              <w:t xml:space="preserve">http:// </w:t>
            </w:r>
            <w:hyperlink r:id="rId163" w:history="1">
              <w:r w:rsidRPr="007811B7">
                <w:rPr>
                  <w:rFonts w:eastAsia="SimSun" w:cs="Calibri"/>
                  <w:color w:val="0563C1"/>
                  <w:kern w:val="1"/>
                  <w:u w:val="single"/>
                </w:rPr>
                <w:t>www.edu.pskov.ru</w:t>
              </w:r>
            </w:hyperlink>
          </w:p>
          <w:p w14:paraId="39FF4EED" w14:textId="77777777" w:rsidR="007811B7" w:rsidRPr="007811B7" w:rsidRDefault="007811B7" w:rsidP="007811B7">
            <w:pPr>
              <w:suppressAutoHyphens/>
              <w:ind w:firstLine="15"/>
              <w:rPr>
                <w:rFonts w:eastAsia="SimSun" w:cs="Calibri"/>
                <w:kern w:val="1"/>
                <w:lang w:eastAsia="ar-SA"/>
              </w:rPr>
            </w:pPr>
            <w:r w:rsidRPr="007811B7">
              <w:rPr>
                <w:rFonts w:eastAsia="SimSun" w:cs="Calibri"/>
                <w:kern w:val="1"/>
                <w:lang w:eastAsia="ar-SA"/>
              </w:rPr>
              <w:t xml:space="preserve">E-mail: </w:t>
            </w:r>
            <w:hyperlink r:id="rId164" w:history="1">
              <w:r w:rsidRPr="007811B7">
                <w:rPr>
                  <w:rFonts w:eastAsia="SimSun" w:cs="Calibri"/>
                  <w:color w:val="0563C1"/>
                  <w:kern w:val="1"/>
                  <w:u w:val="single"/>
                </w:rPr>
                <w:t>guotim@obladmin.pskov.ru</w:t>
              </w:r>
            </w:hyperlink>
            <w:r w:rsidRPr="007811B7">
              <w:rPr>
                <w:rFonts w:eastAsia="SimSun" w:cs="Calibri"/>
                <w:kern w:val="1"/>
                <w:lang w:eastAsia="ar-SA"/>
              </w:rPr>
              <w:t xml:space="preserve"> </w:t>
            </w:r>
          </w:p>
        </w:tc>
      </w:tr>
      <w:tr w:rsidR="007811B7" w:rsidRPr="00853034" w14:paraId="00265E00" w14:textId="77777777" w:rsidTr="007811B7">
        <w:tc>
          <w:tcPr>
            <w:tcW w:w="2865" w:type="dxa"/>
            <w:tcBorders>
              <w:top w:val="single" w:sz="8" w:space="0" w:color="000000"/>
              <w:left w:val="single" w:sz="8" w:space="0" w:color="000000"/>
              <w:bottom w:val="single" w:sz="8" w:space="0" w:color="000000"/>
              <w:right w:val="single" w:sz="8" w:space="0" w:color="000000"/>
            </w:tcBorders>
          </w:tcPr>
          <w:p w14:paraId="5DFD3980" w14:textId="77777777" w:rsidR="007811B7" w:rsidRPr="007811B7" w:rsidRDefault="007811B7" w:rsidP="007811B7">
            <w:pPr>
              <w:suppressAutoHyphens/>
              <w:ind w:firstLine="0"/>
              <w:rPr>
                <w:rFonts w:eastAsia="SimSun" w:cs="Calibri"/>
                <w:kern w:val="1"/>
                <w:lang w:eastAsia="ar-SA"/>
              </w:rPr>
            </w:pPr>
            <w:r w:rsidRPr="007811B7">
              <w:rPr>
                <w:rFonts w:eastAsia="SimSun" w:cs="Calibri"/>
                <w:kern w:val="1"/>
                <w:shd w:val="clear" w:color="auto" w:fill="FFFFFF"/>
                <w:lang w:eastAsia="ar-SA"/>
              </w:rPr>
              <w:t>Примечания</w:t>
            </w:r>
          </w:p>
        </w:tc>
        <w:tc>
          <w:tcPr>
            <w:tcW w:w="6882" w:type="dxa"/>
            <w:tcBorders>
              <w:top w:val="single" w:sz="8" w:space="0" w:color="000000"/>
              <w:left w:val="single" w:sz="8" w:space="0" w:color="000000"/>
              <w:bottom w:val="single" w:sz="8" w:space="0" w:color="000000"/>
              <w:right w:val="single" w:sz="8" w:space="0" w:color="000000"/>
            </w:tcBorders>
          </w:tcPr>
          <w:p w14:paraId="5693D384" w14:textId="77777777" w:rsidR="007811B7" w:rsidRPr="007811B7" w:rsidRDefault="007811B7" w:rsidP="007811B7">
            <w:pPr>
              <w:suppressAutoHyphens/>
              <w:ind w:firstLine="0"/>
              <w:rPr>
                <w:rFonts w:eastAsia="SimSun" w:cs="Calibri"/>
                <w:kern w:val="1"/>
                <w:lang w:val="ru-RU" w:eastAsia="ar-SA"/>
              </w:rPr>
            </w:pPr>
            <w:r w:rsidRPr="007811B7">
              <w:rPr>
                <w:rFonts w:eastAsia="SimSun" w:cs="Calibri"/>
                <w:kern w:val="1"/>
                <w:lang w:val="ru-RU" w:eastAsia="ar-SA"/>
              </w:rPr>
              <w:t>Отдел по контролю (надзору), лицензированию и аккредитации в сфере образования находится в структуре Государственного управления образования Псковской области</w:t>
            </w:r>
          </w:p>
        </w:tc>
      </w:tr>
    </w:tbl>
    <w:p w14:paraId="5AF0E0D1" w14:textId="77777777" w:rsidR="007811B7" w:rsidRPr="007811B7" w:rsidRDefault="007811B7" w:rsidP="007811B7">
      <w:pPr>
        <w:suppressAutoHyphens/>
        <w:spacing w:after="120"/>
        <w:rPr>
          <w:rFonts w:eastAsia="SimSun" w:cs="Calibri"/>
          <w:kern w:val="1"/>
          <w:lang w:val="ru-RU" w:eastAsia="ar-SA"/>
        </w:rPr>
      </w:pPr>
    </w:p>
    <w:p w14:paraId="65EDA251" w14:textId="77777777" w:rsidR="007811B7" w:rsidRPr="007811B7" w:rsidRDefault="007811B7" w:rsidP="007811B7">
      <w:pPr>
        <w:suppressAutoHyphens/>
        <w:ind w:firstLine="0"/>
        <w:jc w:val="center"/>
        <w:rPr>
          <w:rFonts w:eastAsia="Arial" w:cs="Calibri"/>
          <w:b/>
          <w:color w:val="000000"/>
          <w:kern w:val="1"/>
          <w:lang w:val="ru-RU" w:eastAsia="ar-SA"/>
        </w:rPr>
      </w:pPr>
      <w:r w:rsidRPr="007811B7">
        <w:rPr>
          <w:rFonts w:eastAsia="Arial" w:cs="Calibri"/>
          <w:b/>
          <w:color w:val="000000"/>
          <w:kern w:val="1"/>
          <w:lang w:val="ru-RU" w:eastAsia="ar-SA"/>
        </w:rPr>
        <w:t>2.2. Институт развития образования / повышения квалификации работников образования.</w:t>
      </w:r>
    </w:p>
    <w:p w14:paraId="6878F755" w14:textId="77777777" w:rsidR="007811B7" w:rsidRPr="007811B7" w:rsidRDefault="007811B7" w:rsidP="007811B7">
      <w:pPr>
        <w:suppressAutoHyphens/>
        <w:rPr>
          <w:rFonts w:eastAsia="Arial" w:cs="Calibri"/>
          <w:b/>
          <w:color w:val="000000"/>
          <w:kern w:val="1"/>
          <w:lang w:val="ru-RU" w:eastAsia="ar-SA"/>
        </w:rPr>
      </w:pPr>
    </w:p>
    <w:tbl>
      <w:tblPr>
        <w:tblW w:w="0" w:type="auto"/>
        <w:tblLayout w:type="fixed"/>
        <w:tblLook w:val="0000" w:firstRow="0" w:lastRow="0" w:firstColumn="0" w:lastColumn="0" w:noHBand="0" w:noVBand="0"/>
      </w:tblPr>
      <w:tblGrid>
        <w:gridCol w:w="2879"/>
        <w:gridCol w:w="6868"/>
      </w:tblGrid>
      <w:tr w:rsidR="007811B7" w:rsidRPr="00853034" w14:paraId="6958A6B6" w14:textId="77777777" w:rsidTr="007811B7">
        <w:tc>
          <w:tcPr>
            <w:tcW w:w="2879" w:type="dxa"/>
            <w:tcBorders>
              <w:top w:val="single" w:sz="8" w:space="0" w:color="000000"/>
              <w:left w:val="single" w:sz="8" w:space="0" w:color="000000"/>
              <w:bottom w:val="single" w:sz="8" w:space="0" w:color="000000"/>
              <w:right w:val="single" w:sz="8" w:space="0" w:color="000000"/>
            </w:tcBorders>
          </w:tcPr>
          <w:p w14:paraId="03B56607" w14:textId="77777777" w:rsidR="007811B7" w:rsidRPr="007811B7" w:rsidRDefault="007811B7" w:rsidP="007811B7">
            <w:pPr>
              <w:suppressAutoHyphens/>
              <w:ind w:firstLine="0"/>
              <w:rPr>
                <w:rFonts w:eastAsia="SimSun" w:cs="Calibri"/>
                <w:kern w:val="1"/>
                <w:lang w:eastAsia="ar-SA"/>
              </w:rPr>
            </w:pPr>
            <w:r w:rsidRPr="007811B7">
              <w:rPr>
                <w:rFonts w:eastAsia="SimSun" w:cs="Calibri"/>
                <w:kern w:val="1"/>
                <w:shd w:val="clear" w:color="auto" w:fill="FFFFFF"/>
                <w:lang w:eastAsia="ar-SA"/>
              </w:rPr>
              <w:t>Учредитель</w:t>
            </w:r>
          </w:p>
        </w:tc>
        <w:tc>
          <w:tcPr>
            <w:tcW w:w="6868" w:type="dxa"/>
            <w:tcBorders>
              <w:top w:val="single" w:sz="8" w:space="0" w:color="000000"/>
              <w:left w:val="single" w:sz="8" w:space="0" w:color="000000"/>
              <w:bottom w:val="single" w:sz="8" w:space="0" w:color="000000"/>
              <w:right w:val="single" w:sz="8" w:space="0" w:color="000000"/>
            </w:tcBorders>
          </w:tcPr>
          <w:p w14:paraId="6117CE77" w14:textId="77777777" w:rsidR="007811B7" w:rsidRPr="007811B7" w:rsidRDefault="007811B7" w:rsidP="007811B7">
            <w:pPr>
              <w:suppressAutoHyphens/>
              <w:ind w:firstLine="1"/>
              <w:rPr>
                <w:rFonts w:eastAsia="SimSun" w:cs="Calibri"/>
                <w:kern w:val="1"/>
                <w:lang w:val="ru-RU" w:eastAsia="ar-SA"/>
              </w:rPr>
            </w:pPr>
            <w:r w:rsidRPr="007811B7">
              <w:rPr>
                <w:rFonts w:eastAsia="SimSun" w:cs="Calibri"/>
                <w:kern w:val="1"/>
                <w:lang w:val="ru-RU" w:eastAsia="ar-SA"/>
              </w:rPr>
              <w:t>Государственное бюджетное образовательное учреждение дополнительного профессионального образования «Псковский областной институт повышения квалификации работников образования»</w:t>
            </w:r>
          </w:p>
        </w:tc>
      </w:tr>
      <w:tr w:rsidR="007811B7" w:rsidRPr="00853034" w14:paraId="299C163F" w14:textId="77777777" w:rsidTr="007811B7">
        <w:tc>
          <w:tcPr>
            <w:tcW w:w="2879" w:type="dxa"/>
            <w:tcBorders>
              <w:top w:val="single" w:sz="8" w:space="0" w:color="000000"/>
              <w:left w:val="single" w:sz="8" w:space="0" w:color="000000"/>
              <w:bottom w:val="single" w:sz="8" w:space="0" w:color="000000"/>
              <w:right w:val="single" w:sz="8" w:space="0" w:color="000000"/>
            </w:tcBorders>
          </w:tcPr>
          <w:p w14:paraId="09007B26" w14:textId="77777777" w:rsidR="007811B7" w:rsidRPr="007811B7" w:rsidRDefault="007811B7" w:rsidP="007811B7">
            <w:pPr>
              <w:suppressAutoHyphens/>
              <w:ind w:firstLine="0"/>
              <w:rPr>
                <w:rFonts w:eastAsia="SimSun" w:cs="Calibri"/>
                <w:color w:val="000000"/>
                <w:kern w:val="1"/>
                <w:lang w:eastAsia="ar-SA"/>
              </w:rPr>
            </w:pPr>
            <w:r w:rsidRPr="007811B7">
              <w:rPr>
                <w:rFonts w:eastAsia="SimSun" w:cs="Calibri"/>
                <w:kern w:val="1"/>
                <w:shd w:val="clear" w:color="auto" w:fill="FFFFFF"/>
                <w:lang w:eastAsia="ar-SA"/>
              </w:rPr>
              <w:t>Функции (основные направления)</w:t>
            </w:r>
            <w:r w:rsidRPr="007811B7">
              <w:rPr>
                <w:rFonts w:eastAsia="SimSun" w:cs="Calibri"/>
                <w:kern w:val="1"/>
                <w:lang w:eastAsia="ar-SA"/>
              </w:rPr>
              <w:t xml:space="preserve"> </w:t>
            </w:r>
          </w:p>
        </w:tc>
        <w:tc>
          <w:tcPr>
            <w:tcW w:w="6868" w:type="dxa"/>
            <w:tcBorders>
              <w:top w:val="single" w:sz="8" w:space="0" w:color="000000"/>
              <w:left w:val="single" w:sz="8" w:space="0" w:color="000000"/>
              <w:bottom w:val="single" w:sz="8" w:space="0" w:color="000000"/>
              <w:right w:val="single" w:sz="8" w:space="0" w:color="000000"/>
            </w:tcBorders>
          </w:tcPr>
          <w:p w14:paraId="72810AE9" w14:textId="77777777" w:rsidR="007811B7" w:rsidRPr="007811B7" w:rsidRDefault="007811B7" w:rsidP="007811B7">
            <w:pPr>
              <w:suppressAutoHyphens/>
              <w:ind w:firstLine="1"/>
              <w:rPr>
                <w:rFonts w:eastAsia="SimSun" w:cs="Calibri"/>
                <w:color w:val="000000"/>
                <w:kern w:val="1"/>
                <w:lang w:val="ru-RU" w:eastAsia="ar-SA"/>
              </w:rPr>
            </w:pPr>
            <w:r w:rsidRPr="007811B7">
              <w:rPr>
                <w:rFonts w:eastAsia="SimSun" w:cs="Calibri"/>
                <w:color w:val="000000"/>
                <w:kern w:val="1"/>
                <w:lang w:val="ru-RU" w:eastAsia="ar-SA"/>
              </w:rPr>
              <w:t>1. Участвует в разработке научно-методических основ принятия управленческих решений с использованием модели показателей РСОКО;</w:t>
            </w:r>
          </w:p>
          <w:p w14:paraId="5B8C8FFE" w14:textId="77777777" w:rsidR="007811B7" w:rsidRPr="007811B7" w:rsidRDefault="007811B7" w:rsidP="007811B7">
            <w:pPr>
              <w:suppressAutoHyphens/>
              <w:ind w:firstLine="1"/>
              <w:rPr>
                <w:rFonts w:eastAsia="SimSun" w:cs="Calibri"/>
                <w:color w:val="000000"/>
                <w:kern w:val="1"/>
                <w:lang w:val="ru-RU" w:eastAsia="ar-SA"/>
              </w:rPr>
            </w:pPr>
            <w:r w:rsidRPr="007811B7">
              <w:rPr>
                <w:rFonts w:eastAsia="SimSun" w:cs="Calibri"/>
                <w:color w:val="000000"/>
                <w:kern w:val="1"/>
                <w:lang w:val="ru-RU" w:eastAsia="ar-SA"/>
              </w:rPr>
              <w:t xml:space="preserve">2. Разрабатывает образовательные программы повышения квалификации руководителей систем образования различного </w:t>
            </w:r>
            <w:r w:rsidRPr="007811B7">
              <w:rPr>
                <w:rFonts w:eastAsia="SimSun" w:cs="Calibri"/>
                <w:color w:val="000000"/>
                <w:kern w:val="1"/>
                <w:lang w:val="ru-RU" w:eastAsia="ar-SA"/>
              </w:rPr>
              <w:lastRenderedPageBreak/>
              <w:t>уровня с учетом использования методики принятия управленческих решений, модели показателей РСОКО;</w:t>
            </w:r>
          </w:p>
          <w:p w14:paraId="3A7CED26" w14:textId="77777777" w:rsidR="007811B7" w:rsidRPr="007811B7" w:rsidRDefault="007811B7" w:rsidP="007811B7">
            <w:pPr>
              <w:suppressAutoHyphens/>
              <w:ind w:firstLine="1"/>
              <w:rPr>
                <w:rFonts w:eastAsia="SimSun" w:cs="Calibri"/>
                <w:color w:val="000000"/>
                <w:kern w:val="1"/>
                <w:lang w:val="ru-RU" w:eastAsia="ar-SA"/>
              </w:rPr>
            </w:pPr>
            <w:r w:rsidRPr="007811B7">
              <w:rPr>
                <w:rFonts w:eastAsia="SimSun" w:cs="Calibri"/>
                <w:color w:val="000000"/>
                <w:kern w:val="1"/>
                <w:lang w:val="ru-RU" w:eastAsia="ar-SA"/>
              </w:rPr>
              <w:t>3. Проводит подготовку специалистов органов управления образованием, работников образовательных учреждений и общественных экспертов по осуществлению процедур контроля, надзора и оценки качества образования;</w:t>
            </w:r>
          </w:p>
          <w:p w14:paraId="65A29787" w14:textId="77777777" w:rsidR="007811B7" w:rsidRPr="007811B7" w:rsidRDefault="007811B7" w:rsidP="007811B7">
            <w:pPr>
              <w:suppressAutoHyphens/>
              <w:ind w:firstLine="1"/>
              <w:rPr>
                <w:rFonts w:eastAsia="SimSun" w:cs="Calibri"/>
                <w:color w:val="000000"/>
                <w:kern w:val="1"/>
                <w:lang w:val="ru-RU" w:eastAsia="ar-SA"/>
              </w:rPr>
            </w:pPr>
            <w:r w:rsidRPr="007811B7">
              <w:rPr>
                <w:rFonts w:eastAsia="SimSun" w:cs="Calibri"/>
                <w:color w:val="000000"/>
                <w:kern w:val="1"/>
                <w:lang w:val="ru-RU" w:eastAsia="ar-SA"/>
              </w:rPr>
              <w:t xml:space="preserve">4. Осуществляет анализ информации региональной базы данных системы образования и системы показателей РСОКО для оценки и планирования курсов повышения квалификации педагогических работников. </w:t>
            </w:r>
          </w:p>
        </w:tc>
      </w:tr>
      <w:tr w:rsidR="007811B7" w:rsidRPr="007811B7" w14:paraId="3515D122" w14:textId="77777777" w:rsidTr="007811B7">
        <w:tc>
          <w:tcPr>
            <w:tcW w:w="2879" w:type="dxa"/>
            <w:tcBorders>
              <w:top w:val="single" w:sz="8" w:space="0" w:color="000000"/>
              <w:left w:val="single" w:sz="8" w:space="0" w:color="000000"/>
              <w:bottom w:val="single" w:sz="8" w:space="0" w:color="000000"/>
              <w:right w:val="single" w:sz="8" w:space="0" w:color="000000"/>
            </w:tcBorders>
          </w:tcPr>
          <w:p w14:paraId="640E408F" w14:textId="77777777" w:rsidR="007811B7" w:rsidRPr="007811B7" w:rsidRDefault="007811B7" w:rsidP="007811B7">
            <w:pPr>
              <w:suppressAutoHyphens/>
              <w:ind w:firstLine="0"/>
              <w:rPr>
                <w:rFonts w:eastAsia="SimSun" w:cs="Calibri"/>
                <w:kern w:val="1"/>
                <w:lang w:eastAsia="ar-SA"/>
              </w:rPr>
            </w:pPr>
            <w:r w:rsidRPr="007811B7">
              <w:rPr>
                <w:rFonts w:eastAsia="SimSun" w:cs="Calibri"/>
                <w:kern w:val="1"/>
                <w:shd w:val="clear" w:color="auto" w:fill="FFFFFF"/>
                <w:lang w:eastAsia="ar-SA"/>
              </w:rPr>
              <w:lastRenderedPageBreak/>
              <w:t>Контактные данные</w:t>
            </w:r>
          </w:p>
        </w:tc>
        <w:tc>
          <w:tcPr>
            <w:tcW w:w="6868" w:type="dxa"/>
            <w:tcBorders>
              <w:top w:val="single" w:sz="8" w:space="0" w:color="000000"/>
              <w:left w:val="single" w:sz="8" w:space="0" w:color="000000"/>
              <w:bottom w:val="single" w:sz="8" w:space="0" w:color="000000"/>
              <w:right w:val="single" w:sz="8" w:space="0" w:color="000000"/>
            </w:tcBorders>
          </w:tcPr>
          <w:p w14:paraId="11CF8758" w14:textId="77777777" w:rsidR="007811B7" w:rsidRPr="007811B7" w:rsidRDefault="007811B7" w:rsidP="007811B7">
            <w:pPr>
              <w:suppressAutoHyphens/>
              <w:ind w:firstLine="1"/>
              <w:rPr>
                <w:rFonts w:eastAsia="SimSun" w:cs="Calibri"/>
                <w:kern w:val="1"/>
                <w:lang w:eastAsia="ar-SA"/>
              </w:rPr>
            </w:pPr>
            <w:r w:rsidRPr="007811B7">
              <w:rPr>
                <w:rFonts w:eastAsia="SimSun" w:cs="Calibri"/>
                <w:kern w:val="1"/>
                <w:lang w:eastAsia="ar-SA"/>
              </w:rPr>
              <w:t xml:space="preserve">http:// </w:t>
            </w:r>
            <w:hyperlink r:id="rId165" w:history="1">
              <w:r w:rsidRPr="007811B7">
                <w:rPr>
                  <w:rFonts w:eastAsia="SimSun" w:cs="Calibri"/>
                  <w:color w:val="0563C1"/>
                  <w:kern w:val="1"/>
                  <w:u w:val="single"/>
                </w:rPr>
                <w:t>www.poipkro.ru</w:t>
              </w:r>
            </w:hyperlink>
          </w:p>
          <w:p w14:paraId="6187E2D4" w14:textId="77777777" w:rsidR="007811B7" w:rsidRPr="007811B7" w:rsidRDefault="007811B7" w:rsidP="007811B7">
            <w:pPr>
              <w:suppressAutoHyphens/>
              <w:ind w:firstLine="1"/>
              <w:rPr>
                <w:rFonts w:eastAsia="SimSun" w:cs="Calibri"/>
                <w:kern w:val="1"/>
                <w:lang w:eastAsia="ar-SA"/>
              </w:rPr>
            </w:pPr>
            <w:r w:rsidRPr="007811B7">
              <w:rPr>
                <w:rFonts w:eastAsia="SimSun" w:cs="Calibri"/>
                <w:kern w:val="1"/>
                <w:lang w:eastAsia="ar-SA"/>
              </w:rPr>
              <w:t>E-mail: pskov-</w:t>
            </w:r>
            <w:hyperlink r:id="rId166" w:history="1">
              <w:r w:rsidRPr="007811B7">
                <w:rPr>
                  <w:rFonts w:eastAsia="SimSun" w:cs="Calibri"/>
                  <w:color w:val="0563C1"/>
                  <w:kern w:val="1"/>
                  <w:u w:val="single"/>
                </w:rPr>
                <w:t>ipkro@yandex.ru</w:t>
              </w:r>
            </w:hyperlink>
          </w:p>
        </w:tc>
      </w:tr>
    </w:tbl>
    <w:p w14:paraId="2104D155" w14:textId="77777777" w:rsidR="007811B7" w:rsidRPr="007811B7" w:rsidRDefault="007811B7" w:rsidP="007811B7">
      <w:pPr>
        <w:suppressAutoHyphens/>
        <w:spacing w:after="120"/>
        <w:ind w:left="-29"/>
        <w:rPr>
          <w:rFonts w:eastAsia="SimSun" w:cs="Calibri"/>
          <w:kern w:val="1"/>
          <w:lang w:eastAsia="ar-SA"/>
        </w:rPr>
      </w:pPr>
    </w:p>
    <w:p w14:paraId="50DF6466" w14:textId="77777777" w:rsidR="007811B7" w:rsidRPr="007811B7" w:rsidRDefault="007811B7" w:rsidP="007811B7">
      <w:pPr>
        <w:suppressAutoHyphens/>
        <w:rPr>
          <w:rFonts w:eastAsia="Arial" w:cs="Calibri"/>
          <w:b/>
          <w:color w:val="000000"/>
          <w:kern w:val="1"/>
          <w:lang w:eastAsia="ar-SA"/>
        </w:rPr>
      </w:pPr>
      <w:r w:rsidRPr="007811B7">
        <w:rPr>
          <w:rFonts w:eastAsia="Arial" w:cs="Calibri"/>
          <w:b/>
          <w:color w:val="000000"/>
          <w:kern w:val="1"/>
          <w:lang w:eastAsia="ar-SA"/>
        </w:rPr>
        <w:br w:type="page"/>
      </w:r>
      <w:r w:rsidRPr="007811B7">
        <w:rPr>
          <w:rFonts w:eastAsia="Arial" w:cs="Calibri"/>
          <w:b/>
          <w:color w:val="000000"/>
          <w:kern w:val="1"/>
          <w:lang w:eastAsia="ar-SA"/>
        </w:rPr>
        <w:lastRenderedPageBreak/>
        <w:t>2.3. Центр оценки качества образования.</w:t>
      </w:r>
    </w:p>
    <w:p w14:paraId="251B7193" w14:textId="77777777" w:rsidR="007811B7" w:rsidRPr="007811B7" w:rsidRDefault="007811B7" w:rsidP="007811B7">
      <w:pPr>
        <w:suppressAutoHyphens/>
        <w:rPr>
          <w:rFonts w:eastAsia="Arial" w:cs="Calibri"/>
          <w:b/>
          <w:color w:val="000000"/>
          <w:kern w:val="1"/>
          <w:lang w:eastAsia="ar-SA"/>
        </w:rPr>
      </w:pPr>
    </w:p>
    <w:tbl>
      <w:tblPr>
        <w:tblW w:w="0" w:type="auto"/>
        <w:tblLayout w:type="fixed"/>
        <w:tblLook w:val="0000" w:firstRow="0" w:lastRow="0" w:firstColumn="0" w:lastColumn="0" w:noHBand="0" w:noVBand="0"/>
      </w:tblPr>
      <w:tblGrid>
        <w:gridCol w:w="2879"/>
        <w:gridCol w:w="6868"/>
      </w:tblGrid>
      <w:tr w:rsidR="007811B7" w:rsidRPr="00853034" w14:paraId="552E37AD" w14:textId="77777777" w:rsidTr="007811B7">
        <w:tc>
          <w:tcPr>
            <w:tcW w:w="2879" w:type="dxa"/>
            <w:tcBorders>
              <w:top w:val="single" w:sz="8" w:space="0" w:color="000000"/>
              <w:left w:val="single" w:sz="8" w:space="0" w:color="000000"/>
              <w:bottom w:val="single" w:sz="8" w:space="0" w:color="000000"/>
              <w:right w:val="single" w:sz="8" w:space="0" w:color="000000"/>
            </w:tcBorders>
          </w:tcPr>
          <w:p w14:paraId="28E0EA0C" w14:textId="77777777" w:rsidR="007811B7" w:rsidRPr="007811B7" w:rsidRDefault="007811B7" w:rsidP="007811B7">
            <w:pPr>
              <w:suppressAutoHyphens/>
              <w:ind w:firstLine="0"/>
              <w:rPr>
                <w:rFonts w:eastAsia="SimSun" w:cs="Calibri"/>
                <w:kern w:val="1"/>
                <w:lang w:eastAsia="ar-SA"/>
              </w:rPr>
            </w:pPr>
            <w:r w:rsidRPr="007811B7">
              <w:rPr>
                <w:rFonts w:eastAsia="SimSun" w:cs="Calibri"/>
                <w:kern w:val="1"/>
                <w:shd w:val="clear" w:color="auto" w:fill="FFFFFF"/>
                <w:lang w:eastAsia="ar-SA"/>
              </w:rPr>
              <w:t>Учредитель</w:t>
            </w:r>
          </w:p>
        </w:tc>
        <w:tc>
          <w:tcPr>
            <w:tcW w:w="6868" w:type="dxa"/>
            <w:tcBorders>
              <w:top w:val="single" w:sz="8" w:space="0" w:color="000000"/>
              <w:left w:val="single" w:sz="8" w:space="0" w:color="000000"/>
              <w:bottom w:val="single" w:sz="8" w:space="0" w:color="000000"/>
              <w:right w:val="single" w:sz="8" w:space="0" w:color="000000"/>
            </w:tcBorders>
          </w:tcPr>
          <w:p w14:paraId="577F9970" w14:textId="77777777" w:rsidR="007811B7" w:rsidRPr="007811B7" w:rsidRDefault="007811B7" w:rsidP="007811B7">
            <w:pPr>
              <w:suppressAutoHyphens/>
              <w:ind w:firstLine="1"/>
              <w:rPr>
                <w:rFonts w:eastAsia="SimSun" w:cs="Calibri"/>
                <w:kern w:val="1"/>
                <w:lang w:val="ru-RU" w:eastAsia="ar-SA"/>
              </w:rPr>
            </w:pPr>
            <w:r w:rsidRPr="007811B7">
              <w:rPr>
                <w:rFonts w:eastAsia="SimSun" w:cs="Calibri"/>
                <w:kern w:val="1"/>
                <w:lang w:val="ru-RU" w:eastAsia="ar-SA"/>
              </w:rPr>
              <w:t>Государственное бюджетное образовательное учреждение дополнительного профессионального образования Псковской области «Центр оценки качества образования»</w:t>
            </w:r>
          </w:p>
        </w:tc>
      </w:tr>
      <w:tr w:rsidR="007811B7" w:rsidRPr="00853034" w14:paraId="12F66F4F" w14:textId="77777777" w:rsidTr="007811B7">
        <w:tc>
          <w:tcPr>
            <w:tcW w:w="2879" w:type="dxa"/>
            <w:tcBorders>
              <w:top w:val="single" w:sz="8" w:space="0" w:color="000000"/>
              <w:left w:val="single" w:sz="8" w:space="0" w:color="000000"/>
              <w:bottom w:val="single" w:sz="8" w:space="0" w:color="000000"/>
              <w:right w:val="single" w:sz="8" w:space="0" w:color="000000"/>
            </w:tcBorders>
          </w:tcPr>
          <w:p w14:paraId="691AC774" w14:textId="77777777" w:rsidR="007811B7" w:rsidRPr="007811B7" w:rsidRDefault="007811B7" w:rsidP="007811B7">
            <w:pPr>
              <w:suppressAutoHyphens/>
              <w:ind w:firstLine="0"/>
              <w:rPr>
                <w:rFonts w:eastAsia="SimSun" w:cs="Calibri"/>
                <w:kern w:val="1"/>
                <w:lang w:eastAsia="ar-SA"/>
              </w:rPr>
            </w:pPr>
            <w:r w:rsidRPr="007811B7">
              <w:rPr>
                <w:rFonts w:eastAsia="SimSun" w:cs="Calibri"/>
                <w:kern w:val="1"/>
                <w:shd w:val="clear" w:color="auto" w:fill="FFFFFF"/>
                <w:lang w:eastAsia="ar-SA"/>
              </w:rPr>
              <w:t>Функции (основные направления)</w:t>
            </w:r>
          </w:p>
        </w:tc>
        <w:tc>
          <w:tcPr>
            <w:tcW w:w="6868" w:type="dxa"/>
            <w:tcBorders>
              <w:top w:val="single" w:sz="8" w:space="0" w:color="000000"/>
              <w:left w:val="single" w:sz="8" w:space="0" w:color="000000"/>
              <w:bottom w:val="single" w:sz="8" w:space="0" w:color="000000"/>
              <w:right w:val="single" w:sz="8" w:space="0" w:color="000000"/>
            </w:tcBorders>
          </w:tcPr>
          <w:p w14:paraId="4362A4A7" w14:textId="77777777" w:rsidR="007811B7" w:rsidRPr="007811B7" w:rsidRDefault="007811B7" w:rsidP="007811B7">
            <w:pPr>
              <w:suppressAutoHyphens/>
              <w:ind w:firstLine="1"/>
              <w:rPr>
                <w:rFonts w:eastAsia="SimSun" w:cs="Calibri"/>
                <w:kern w:val="1"/>
                <w:lang w:val="ru-RU" w:eastAsia="ar-SA"/>
              </w:rPr>
            </w:pPr>
            <w:r w:rsidRPr="007811B7">
              <w:rPr>
                <w:rFonts w:eastAsia="SimSun" w:cs="Calibri"/>
                <w:kern w:val="1"/>
                <w:lang w:val="ru-RU" w:eastAsia="ar-SA"/>
              </w:rPr>
              <w:t>1. Обеспечивает научное и организационно-методическое сопровождение деятельности по оценке качества образования на федеральном и региональном уровнях, включая проведение ГИА, регионального квалиметрического мониторинга учебных достижений обучающихся образовательных учреждений Псковской области;</w:t>
            </w:r>
          </w:p>
          <w:p w14:paraId="3A5369A5" w14:textId="77777777" w:rsidR="007811B7" w:rsidRPr="007811B7" w:rsidRDefault="007811B7" w:rsidP="007811B7">
            <w:pPr>
              <w:suppressAutoHyphens/>
              <w:ind w:firstLine="1"/>
              <w:rPr>
                <w:rFonts w:eastAsia="SimSun" w:cs="Calibri"/>
                <w:kern w:val="1"/>
                <w:lang w:val="ru-RU" w:eastAsia="ar-SA"/>
              </w:rPr>
            </w:pPr>
            <w:r w:rsidRPr="007811B7">
              <w:rPr>
                <w:rFonts w:eastAsia="SimSun" w:cs="Calibri"/>
                <w:kern w:val="1"/>
                <w:lang w:val="ru-RU" w:eastAsia="ar-SA"/>
              </w:rPr>
              <w:t>2. Участвует в проведении аттестационных и аккредитационных мероприятий в системе образования Псковской области;</w:t>
            </w:r>
          </w:p>
          <w:p w14:paraId="2D08A3A7" w14:textId="77777777" w:rsidR="007811B7" w:rsidRPr="007811B7" w:rsidRDefault="007811B7" w:rsidP="007811B7">
            <w:pPr>
              <w:suppressAutoHyphens/>
              <w:ind w:firstLine="1"/>
              <w:rPr>
                <w:rFonts w:eastAsia="SimSun" w:cs="Calibri"/>
                <w:kern w:val="1"/>
                <w:lang w:val="ru-RU" w:eastAsia="ar-SA"/>
              </w:rPr>
            </w:pPr>
            <w:r w:rsidRPr="007811B7">
              <w:rPr>
                <w:rFonts w:eastAsia="SimSun" w:cs="Calibri"/>
                <w:kern w:val="1"/>
                <w:lang w:val="ru-RU" w:eastAsia="ar-SA"/>
              </w:rPr>
              <w:t>3. Разрабатывает методику и инструментарий оценки качества знаний (академических достижений) обучающихся, осуществляет ведение региональной базы контрольных измерительных материалов (далее КИМ);</w:t>
            </w:r>
          </w:p>
          <w:p w14:paraId="3F7B06CC" w14:textId="77777777" w:rsidR="007811B7" w:rsidRPr="007811B7" w:rsidRDefault="007811B7" w:rsidP="007811B7">
            <w:pPr>
              <w:suppressAutoHyphens/>
              <w:ind w:firstLine="1"/>
              <w:rPr>
                <w:rFonts w:eastAsia="SimSun" w:cs="Calibri"/>
                <w:kern w:val="1"/>
                <w:lang w:val="ru-RU" w:eastAsia="ar-SA"/>
              </w:rPr>
            </w:pPr>
            <w:r w:rsidRPr="007811B7">
              <w:rPr>
                <w:rFonts w:eastAsia="SimSun" w:cs="Calibri"/>
                <w:kern w:val="1"/>
                <w:lang w:val="ru-RU" w:eastAsia="ar-SA"/>
              </w:rPr>
              <w:t>4. Создает региональную базу педагогических оценочных материалов и осуществляет ее администрирование;</w:t>
            </w:r>
          </w:p>
          <w:p w14:paraId="6DC0A4BC" w14:textId="77777777" w:rsidR="007811B7" w:rsidRPr="007811B7" w:rsidRDefault="007811B7" w:rsidP="007811B7">
            <w:pPr>
              <w:suppressAutoHyphens/>
              <w:ind w:firstLine="1"/>
              <w:rPr>
                <w:rFonts w:eastAsia="SimSun" w:cs="Calibri"/>
                <w:kern w:val="1"/>
                <w:lang w:val="ru-RU" w:eastAsia="ar-SA"/>
              </w:rPr>
            </w:pPr>
            <w:r w:rsidRPr="007811B7">
              <w:rPr>
                <w:rFonts w:eastAsia="SimSun" w:cs="Calibri"/>
                <w:kern w:val="1"/>
                <w:lang w:val="ru-RU" w:eastAsia="ar-SA"/>
              </w:rPr>
              <w:t>5. Участвует в выработке рекомендаций по принятию управленческих решений на основе системы показателей, характеризующих образовательные достижения обучающихся и воспитанников;</w:t>
            </w:r>
          </w:p>
          <w:p w14:paraId="127CBE54" w14:textId="77777777" w:rsidR="007811B7" w:rsidRPr="007811B7" w:rsidRDefault="007811B7" w:rsidP="007811B7">
            <w:pPr>
              <w:suppressAutoHyphens/>
              <w:ind w:firstLine="1"/>
              <w:rPr>
                <w:rFonts w:eastAsia="SimSun" w:cs="Calibri"/>
                <w:kern w:val="1"/>
                <w:lang w:val="ru-RU" w:eastAsia="ar-SA"/>
              </w:rPr>
            </w:pPr>
            <w:r w:rsidRPr="007811B7">
              <w:rPr>
                <w:rFonts w:eastAsia="SimSun" w:cs="Calibri"/>
                <w:kern w:val="1"/>
                <w:lang w:val="ru-RU" w:eastAsia="ar-SA"/>
              </w:rPr>
              <w:t>6. Проводит социологические исследования по вопросам качества образования;</w:t>
            </w:r>
          </w:p>
          <w:p w14:paraId="569E6412" w14:textId="77777777" w:rsidR="007811B7" w:rsidRPr="007811B7" w:rsidRDefault="007811B7" w:rsidP="007811B7">
            <w:pPr>
              <w:suppressAutoHyphens/>
              <w:ind w:firstLine="1"/>
              <w:rPr>
                <w:rFonts w:eastAsia="SimSun" w:cs="Calibri"/>
                <w:kern w:val="1"/>
                <w:lang w:val="ru-RU" w:eastAsia="ar-SA"/>
              </w:rPr>
            </w:pPr>
            <w:r w:rsidRPr="007811B7">
              <w:rPr>
                <w:rFonts w:eastAsia="SimSun" w:cs="Calibri"/>
                <w:kern w:val="1"/>
                <w:lang w:val="ru-RU" w:eastAsia="ar-SA"/>
              </w:rPr>
              <w:t>7. Участвует в разработке системы показателей и критериев оценки, характеризующих состояние и динамику развития системы образования Псковской области;</w:t>
            </w:r>
          </w:p>
          <w:p w14:paraId="1571F24A" w14:textId="77777777" w:rsidR="007811B7" w:rsidRPr="007811B7" w:rsidRDefault="007811B7" w:rsidP="007811B7">
            <w:pPr>
              <w:suppressAutoHyphens/>
              <w:ind w:firstLine="1"/>
              <w:rPr>
                <w:rFonts w:eastAsia="SimSun" w:cs="Calibri"/>
                <w:kern w:val="1"/>
                <w:lang w:val="ru-RU" w:eastAsia="ar-SA"/>
              </w:rPr>
            </w:pPr>
            <w:r w:rsidRPr="007811B7">
              <w:rPr>
                <w:rFonts w:eastAsia="SimSun" w:cs="Calibri"/>
                <w:kern w:val="1"/>
                <w:lang w:val="ru-RU" w:eastAsia="ar-SA"/>
              </w:rPr>
              <w:t>8. Предоставляет аналитико-статистические материалы для органов управления образования, педагогической общественности, родителей;</w:t>
            </w:r>
          </w:p>
          <w:p w14:paraId="4F68BC00" w14:textId="77777777" w:rsidR="007811B7" w:rsidRPr="007811B7" w:rsidRDefault="007811B7" w:rsidP="007811B7">
            <w:pPr>
              <w:suppressAutoHyphens/>
              <w:ind w:firstLine="1"/>
              <w:rPr>
                <w:rFonts w:eastAsia="SimSun" w:cs="Calibri"/>
                <w:kern w:val="1"/>
                <w:lang w:val="ru-RU" w:eastAsia="ar-SA"/>
              </w:rPr>
            </w:pPr>
            <w:r w:rsidRPr="007811B7">
              <w:rPr>
                <w:rFonts w:eastAsia="SimSun" w:cs="Calibri"/>
                <w:kern w:val="1"/>
                <w:lang w:val="ru-RU" w:eastAsia="ar-SA"/>
              </w:rPr>
              <w:t>9. Организует проведение конференций, семинаров, инструктивно-методических совещаний по вопросам измерения и оценки качества образования;</w:t>
            </w:r>
          </w:p>
          <w:p w14:paraId="000131E8" w14:textId="77777777" w:rsidR="007811B7" w:rsidRPr="007811B7" w:rsidRDefault="007811B7" w:rsidP="007811B7">
            <w:pPr>
              <w:suppressAutoHyphens/>
              <w:ind w:firstLine="1"/>
              <w:rPr>
                <w:rFonts w:eastAsia="SimSun" w:cs="Calibri"/>
                <w:kern w:val="1"/>
                <w:lang w:val="ru-RU" w:eastAsia="ar-SA"/>
              </w:rPr>
            </w:pPr>
            <w:r w:rsidRPr="007811B7">
              <w:rPr>
                <w:rFonts w:eastAsia="SimSun" w:cs="Calibri"/>
                <w:kern w:val="1"/>
                <w:lang w:val="ru-RU" w:eastAsia="ar-SA"/>
              </w:rPr>
              <w:lastRenderedPageBreak/>
              <w:t>10. Изучает запросы пользователей системы оценки качества образования;</w:t>
            </w:r>
          </w:p>
          <w:p w14:paraId="48E445F5" w14:textId="77777777" w:rsidR="007811B7" w:rsidRPr="007811B7" w:rsidRDefault="007811B7" w:rsidP="007811B7">
            <w:pPr>
              <w:suppressAutoHyphens/>
              <w:ind w:firstLine="1"/>
              <w:rPr>
                <w:rFonts w:eastAsia="SimSun" w:cs="Calibri"/>
                <w:kern w:val="1"/>
                <w:lang w:val="ru-RU" w:eastAsia="ar-SA"/>
              </w:rPr>
            </w:pPr>
            <w:r w:rsidRPr="007811B7">
              <w:rPr>
                <w:rFonts w:eastAsia="SimSun" w:cs="Calibri"/>
                <w:kern w:val="1"/>
                <w:lang w:val="ru-RU" w:eastAsia="ar-SA"/>
              </w:rPr>
              <w:t>11. Предоставляет консалтинговые услуги по вопросам создания муниципальных и внутришкольных систем педагогического аудита качества знаний;</w:t>
            </w:r>
          </w:p>
          <w:p w14:paraId="785C9614" w14:textId="77777777" w:rsidR="007811B7" w:rsidRPr="007811B7" w:rsidRDefault="007811B7" w:rsidP="007811B7">
            <w:pPr>
              <w:suppressAutoHyphens/>
              <w:ind w:firstLine="1"/>
              <w:rPr>
                <w:rFonts w:eastAsia="SimSun" w:cs="Calibri"/>
                <w:kern w:val="1"/>
                <w:lang w:val="ru-RU" w:eastAsia="ar-SA"/>
              </w:rPr>
            </w:pPr>
            <w:r w:rsidRPr="007811B7">
              <w:rPr>
                <w:rFonts w:eastAsia="SimSun" w:cs="Calibri"/>
                <w:kern w:val="1"/>
                <w:lang w:val="ru-RU" w:eastAsia="ar-SA"/>
              </w:rPr>
              <w:t>12. Участвует в подготовке специалистов в области педагогических измерений.</w:t>
            </w:r>
          </w:p>
        </w:tc>
      </w:tr>
      <w:tr w:rsidR="007811B7" w:rsidRPr="007811B7" w14:paraId="14E5A556" w14:textId="77777777" w:rsidTr="007811B7">
        <w:tc>
          <w:tcPr>
            <w:tcW w:w="2879" w:type="dxa"/>
            <w:tcBorders>
              <w:top w:val="single" w:sz="8" w:space="0" w:color="000000"/>
              <w:left w:val="single" w:sz="8" w:space="0" w:color="000000"/>
              <w:bottom w:val="single" w:sz="8" w:space="0" w:color="000000"/>
              <w:right w:val="single" w:sz="8" w:space="0" w:color="000000"/>
            </w:tcBorders>
          </w:tcPr>
          <w:p w14:paraId="1318EEDC" w14:textId="77777777" w:rsidR="007811B7" w:rsidRPr="007811B7" w:rsidRDefault="007811B7" w:rsidP="007811B7">
            <w:pPr>
              <w:suppressAutoHyphens/>
              <w:ind w:firstLine="0"/>
              <w:rPr>
                <w:rFonts w:eastAsia="SimSun" w:cs="Calibri"/>
                <w:kern w:val="1"/>
                <w:lang w:eastAsia="ar-SA"/>
              </w:rPr>
            </w:pPr>
            <w:r w:rsidRPr="007811B7">
              <w:rPr>
                <w:rFonts w:eastAsia="SimSun" w:cs="Calibri"/>
                <w:kern w:val="1"/>
                <w:shd w:val="clear" w:color="auto" w:fill="FFFFFF"/>
                <w:lang w:eastAsia="ar-SA"/>
              </w:rPr>
              <w:lastRenderedPageBreak/>
              <w:t>Контактные данные</w:t>
            </w:r>
          </w:p>
        </w:tc>
        <w:tc>
          <w:tcPr>
            <w:tcW w:w="6868" w:type="dxa"/>
            <w:tcBorders>
              <w:top w:val="single" w:sz="8" w:space="0" w:color="000000"/>
              <w:left w:val="single" w:sz="8" w:space="0" w:color="000000"/>
              <w:bottom w:val="single" w:sz="8" w:space="0" w:color="000000"/>
              <w:right w:val="single" w:sz="8" w:space="0" w:color="000000"/>
            </w:tcBorders>
          </w:tcPr>
          <w:p w14:paraId="3E903A80" w14:textId="77777777" w:rsidR="007811B7" w:rsidRPr="007811B7" w:rsidRDefault="007811B7" w:rsidP="007811B7">
            <w:pPr>
              <w:suppressAutoHyphens/>
              <w:ind w:firstLine="1"/>
              <w:rPr>
                <w:rFonts w:eastAsia="SimSun" w:cs="Calibri"/>
                <w:kern w:val="1"/>
                <w:lang w:eastAsia="ar-SA"/>
              </w:rPr>
            </w:pPr>
            <w:r w:rsidRPr="007811B7">
              <w:rPr>
                <w:rFonts w:eastAsia="SimSun" w:cs="Calibri"/>
                <w:kern w:val="1"/>
                <w:lang w:eastAsia="ar-SA"/>
              </w:rPr>
              <w:t xml:space="preserve">http:// </w:t>
            </w:r>
            <w:hyperlink r:id="rId167" w:history="1">
              <w:r w:rsidRPr="007811B7">
                <w:rPr>
                  <w:rFonts w:eastAsia="SimSun" w:cs="Calibri"/>
                  <w:color w:val="0563C1"/>
                  <w:kern w:val="1"/>
                  <w:u w:val="single"/>
                </w:rPr>
                <w:t>www.pskovedu.ru</w:t>
              </w:r>
            </w:hyperlink>
          </w:p>
          <w:p w14:paraId="3E210C67" w14:textId="77777777" w:rsidR="007811B7" w:rsidRPr="007811B7" w:rsidRDefault="007811B7" w:rsidP="007811B7">
            <w:pPr>
              <w:suppressAutoHyphens/>
              <w:ind w:firstLine="1"/>
              <w:rPr>
                <w:rFonts w:eastAsia="SimSun" w:cs="Calibri"/>
                <w:kern w:val="1"/>
                <w:lang w:eastAsia="ar-SA"/>
              </w:rPr>
            </w:pPr>
            <w:r w:rsidRPr="007811B7">
              <w:rPr>
                <w:rFonts w:eastAsia="SimSun" w:cs="Calibri"/>
                <w:kern w:val="1"/>
                <w:lang w:eastAsia="ar-SA"/>
              </w:rPr>
              <w:t>E-mail: e</w:t>
            </w:r>
            <w:hyperlink r:id="rId168" w:history="1">
              <w:r w:rsidRPr="007811B7">
                <w:rPr>
                  <w:rFonts w:eastAsia="SimSun" w:cs="Calibri"/>
                  <w:color w:val="0563C1"/>
                  <w:kern w:val="1"/>
                  <w:u w:val="single"/>
                </w:rPr>
                <w:t>ge@pskovedu.ru</w:t>
              </w:r>
            </w:hyperlink>
            <w:r w:rsidRPr="007811B7">
              <w:rPr>
                <w:rFonts w:eastAsia="SimSun" w:cs="Calibri"/>
                <w:kern w:val="1"/>
                <w:lang w:eastAsia="ar-SA"/>
              </w:rPr>
              <w:t xml:space="preserve"> </w:t>
            </w:r>
          </w:p>
        </w:tc>
      </w:tr>
    </w:tbl>
    <w:p w14:paraId="49048685" w14:textId="77777777" w:rsidR="007811B7" w:rsidRPr="007811B7" w:rsidRDefault="007811B7" w:rsidP="007811B7">
      <w:pPr>
        <w:suppressAutoHyphens/>
        <w:spacing w:after="120"/>
        <w:ind w:left="-29"/>
        <w:rPr>
          <w:rFonts w:eastAsia="SimSun" w:cs="Calibri"/>
          <w:kern w:val="1"/>
          <w:lang w:eastAsia="ar-SA"/>
        </w:rPr>
      </w:pPr>
    </w:p>
    <w:p w14:paraId="4DA97196" w14:textId="77777777" w:rsidR="007811B7" w:rsidRPr="007811B7" w:rsidRDefault="007811B7" w:rsidP="007811B7">
      <w:pPr>
        <w:suppressAutoHyphens/>
        <w:ind w:firstLine="0"/>
        <w:jc w:val="center"/>
        <w:rPr>
          <w:rFonts w:eastAsia="Arial" w:cs="Calibri"/>
          <w:i/>
          <w:color w:val="000000"/>
          <w:kern w:val="1"/>
          <w:lang w:val="ru-RU" w:eastAsia="ar-SA"/>
        </w:rPr>
      </w:pPr>
      <w:r w:rsidRPr="007811B7">
        <w:rPr>
          <w:rFonts w:eastAsia="Arial" w:cs="Calibri"/>
          <w:b/>
          <w:color w:val="000000"/>
          <w:kern w:val="1"/>
          <w:lang w:val="ru-RU" w:eastAsia="ar-SA"/>
        </w:rPr>
        <w:t>2.4. Другие организации, которые в соответствии с региональными нормативно-правовыми актами являются неотъемлемой частью системы оценки качества общего (школьного) образования.</w:t>
      </w:r>
    </w:p>
    <w:p w14:paraId="78775617" w14:textId="77777777" w:rsidR="007811B7" w:rsidRPr="007811B7" w:rsidRDefault="007811B7" w:rsidP="007811B7">
      <w:pPr>
        <w:suppressAutoHyphens/>
        <w:rPr>
          <w:rFonts w:eastAsia="Arial" w:cs="Calibri"/>
          <w:i/>
          <w:color w:val="000000"/>
          <w:kern w:val="1"/>
          <w:lang w:val="ru-RU" w:eastAsia="ar-SA"/>
        </w:rPr>
      </w:pPr>
    </w:p>
    <w:tbl>
      <w:tblPr>
        <w:tblW w:w="0" w:type="auto"/>
        <w:tblLayout w:type="fixed"/>
        <w:tblLook w:val="0000" w:firstRow="0" w:lastRow="0" w:firstColumn="0" w:lastColumn="0" w:noHBand="0" w:noVBand="0"/>
      </w:tblPr>
      <w:tblGrid>
        <w:gridCol w:w="2865"/>
        <w:gridCol w:w="6882"/>
      </w:tblGrid>
      <w:tr w:rsidR="007811B7" w:rsidRPr="00853034" w14:paraId="3AE48BD9" w14:textId="77777777" w:rsidTr="007811B7">
        <w:tc>
          <w:tcPr>
            <w:tcW w:w="2865" w:type="dxa"/>
            <w:tcBorders>
              <w:top w:val="single" w:sz="8" w:space="0" w:color="000000"/>
              <w:left w:val="single" w:sz="8" w:space="0" w:color="000000"/>
              <w:bottom w:val="single" w:sz="8" w:space="0" w:color="000000"/>
              <w:right w:val="single" w:sz="8" w:space="0" w:color="000000"/>
            </w:tcBorders>
          </w:tcPr>
          <w:p w14:paraId="152E9EF4" w14:textId="77777777" w:rsidR="007811B7" w:rsidRPr="007811B7" w:rsidRDefault="007811B7" w:rsidP="007811B7">
            <w:pPr>
              <w:suppressAutoHyphens/>
              <w:ind w:firstLine="0"/>
              <w:rPr>
                <w:rFonts w:eastAsia="SimSun" w:cs="Calibri"/>
                <w:kern w:val="1"/>
                <w:lang w:eastAsia="ar-SA"/>
              </w:rPr>
            </w:pPr>
            <w:r w:rsidRPr="007811B7">
              <w:rPr>
                <w:rFonts w:eastAsia="SimSun" w:cs="Calibri"/>
                <w:kern w:val="1"/>
                <w:shd w:val="clear" w:color="auto" w:fill="FFFFFF"/>
                <w:lang w:eastAsia="ar-SA"/>
              </w:rPr>
              <w:t>Учредитель</w:t>
            </w:r>
          </w:p>
        </w:tc>
        <w:tc>
          <w:tcPr>
            <w:tcW w:w="6882" w:type="dxa"/>
            <w:tcBorders>
              <w:top w:val="single" w:sz="8" w:space="0" w:color="000000"/>
              <w:left w:val="single" w:sz="8" w:space="0" w:color="000000"/>
              <w:bottom w:val="single" w:sz="8" w:space="0" w:color="000000"/>
              <w:right w:val="single" w:sz="8" w:space="0" w:color="000000"/>
            </w:tcBorders>
          </w:tcPr>
          <w:p w14:paraId="3894AE03" w14:textId="77777777" w:rsidR="007811B7" w:rsidRPr="007811B7" w:rsidRDefault="007811B7" w:rsidP="007811B7">
            <w:pPr>
              <w:suppressAutoHyphens/>
              <w:ind w:firstLine="0"/>
              <w:rPr>
                <w:rFonts w:eastAsia="SimSun" w:cs="Calibri"/>
                <w:kern w:val="1"/>
                <w:lang w:val="ru-RU" w:eastAsia="ar-SA"/>
              </w:rPr>
            </w:pPr>
            <w:r w:rsidRPr="007811B7">
              <w:rPr>
                <w:rFonts w:eastAsia="SimSun" w:cs="Calibri"/>
                <w:kern w:val="1"/>
                <w:lang w:val="ru-RU" w:eastAsia="ar-SA"/>
              </w:rPr>
              <w:t>Государственное бюджетное учреждение Псковской области «Региональный центр информационный технологий»</w:t>
            </w:r>
          </w:p>
        </w:tc>
      </w:tr>
      <w:tr w:rsidR="007811B7" w:rsidRPr="00853034" w14:paraId="7319B239" w14:textId="77777777" w:rsidTr="007811B7">
        <w:tc>
          <w:tcPr>
            <w:tcW w:w="2865" w:type="dxa"/>
            <w:tcBorders>
              <w:top w:val="single" w:sz="8" w:space="0" w:color="000000"/>
              <w:left w:val="single" w:sz="8" w:space="0" w:color="000000"/>
              <w:bottom w:val="single" w:sz="8" w:space="0" w:color="000000"/>
              <w:right w:val="single" w:sz="8" w:space="0" w:color="000000"/>
            </w:tcBorders>
          </w:tcPr>
          <w:p w14:paraId="6CD5C6BE" w14:textId="77777777" w:rsidR="007811B7" w:rsidRPr="007811B7" w:rsidRDefault="007811B7" w:rsidP="007811B7">
            <w:pPr>
              <w:suppressAutoHyphens/>
              <w:ind w:firstLine="0"/>
              <w:rPr>
                <w:rFonts w:eastAsia="SimSun" w:cs="Calibri"/>
                <w:kern w:val="1"/>
                <w:lang w:eastAsia="ar-SA"/>
              </w:rPr>
            </w:pPr>
            <w:r w:rsidRPr="007811B7">
              <w:rPr>
                <w:rFonts w:eastAsia="SimSun" w:cs="Calibri"/>
                <w:kern w:val="1"/>
                <w:shd w:val="clear" w:color="auto" w:fill="FFFFFF"/>
                <w:lang w:eastAsia="ar-SA"/>
              </w:rPr>
              <w:t>Функции (основные направления)</w:t>
            </w:r>
            <w:r w:rsidRPr="007811B7">
              <w:rPr>
                <w:rFonts w:eastAsia="SimSun" w:cs="Calibri"/>
                <w:kern w:val="1"/>
                <w:lang w:eastAsia="ar-SA"/>
              </w:rPr>
              <w:t xml:space="preserve"> </w:t>
            </w:r>
          </w:p>
        </w:tc>
        <w:tc>
          <w:tcPr>
            <w:tcW w:w="6882" w:type="dxa"/>
            <w:tcBorders>
              <w:top w:val="single" w:sz="8" w:space="0" w:color="000000"/>
              <w:left w:val="single" w:sz="8" w:space="0" w:color="000000"/>
              <w:bottom w:val="single" w:sz="8" w:space="0" w:color="000000"/>
              <w:right w:val="single" w:sz="8" w:space="0" w:color="000000"/>
            </w:tcBorders>
          </w:tcPr>
          <w:p w14:paraId="603648BA" w14:textId="77777777" w:rsidR="007811B7" w:rsidRPr="007811B7" w:rsidRDefault="007811B7" w:rsidP="007811B7">
            <w:pPr>
              <w:suppressAutoHyphens/>
              <w:ind w:firstLine="0"/>
              <w:rPr>
                <w:rFonts w:eastAsia="SimSun" w:cs="Calibri"/>
                <w:kern w:val="1"/>
                <w:lang w:val="ru-RU" w:eastAsia="ar-SA"/>
              </w:rPr>
            </w:pPr>
            <w:r w:rsidRPr="007811B7">
              <w:rPr>
                <w:rFonts w:eastAsia="SimSun" w:cs="Calibri"/>
                <w:kern w:val="1"/>
                <w:lang w:val="ru-RU" w:eastAsia="ar-SA"/>
              </w:rPr>
              <w:t>1. Участвует в разработке системы показателей и индикаторов, характеризующих состояние и динамику развития системы общего образования Псковской области;</w:t>
            </w:r>
          </w:p>
          <w:p w14:paraId="1D910261" w14:textId="77777777" w:rsidR="007811B7" w:rsidRPr="007811B7" w:rsidRDefault="007811B7" w:rsidP="007811B7">
            <w:pPr>
              <w:suppressAutoHyphens/>
              <w:ind w:firstLine="0"/>
              <w:rPr>
                <w:rFonts w:eastAsia="SimSun" w:cs="Calibri"/>
                <w:kern w:val="1"/>
                <w:lang w:val="ru-RU" w:eastAsia="ar-SA"/>
              </w:rPr>
            </w:pPr>
            <w:r w:rsidRPr="007811B7">
              <w:rPr>
                <w:rFonts w:eastAsia="SimSun" w:cs="Calibri"/>
                <w:kern w:val="1"/>
                <w:lang w:val="ru-RU" w:eastAsia="ar-SA"/>
              </w:rPr>
              <w:t>2. Осуществляет разработку и техническую поддержку эксплуатации интегрированного программного комплекса, обеспечивающего решение задач оценки качества образования на всех уровнях в соответствии с принятой системой показателей, форматами, регламентами и нормативно-правовым обеспечением РСОКО;</w:t>
            </w:r>
          </w:p>
          <w:p w14:paraId="5F1511E9" w14:textId="77777777" w:rsidR="007811B7" w:rsidRPr="007811B7" w:rsidRDefault="007811B7" w:rsidP="007811B7">
            <w:pPr>
              <w:suppressAutoHyphens/>
              <w:ind w:firstLine="0"/>
              <w:rPr>
                <w:rFonts w:eastAsia="SimSun" w:cs="Calibri"/>
                <w:kern w:val="1"/>
                <w:lang w:val="ru-RU" w:eastAsia="ar-SA"/>
              </w:rPr>
            </w:pPr>
            <w:r w:rsidRPr="007811B7">
              <w:rPr>
                <w:rFonts w:eastAsia="SimSun" w:cs="Calibri"/>
                <w:kern w:val="1"/>
                <w:lang w:val="ru-RU" w:eastAsia="ar-SA"/>
              </w:rPr>
              <w:t>3. Проводит совместно с ГБОУ ДПО «ПОИПКРО» подготовку специалистов органов управления образованием, работников образовательных учреждений и общественных экспертов по осуществлению процедур контроля, надзора и оценки качества образования в части использования информационных систем;</w:t>
            </w:r>
          </w:p>
          <w:p w14:paraId="465D0D35" w14:textId="77777777" w:rsidR="007811B7" w:rsidRPr="007811B7" w:rsidRDefault="007811B7" w:rsidP="007811B7">
            <w:pPr>
              <w:suppressAutoHyphens/>
              <w:ind w:firstLine="0"/>
              <w:rPr>
                <w:rFonts w:eastAsia="SimSun" w:cs="Calibri"/>
                <w:kern w:val="1"/>
                <w:lang w:val="ru-RU" w:eastAsia="ar-SA"/>
              </w:rPr>
            </w:pPr>
            <w:r w:rsidRPr="007811B7">
              <w:rPr>
                <w:rFonts w:eastAsia="SimSun" w:cs="Calibri"/>
                <w:kern w:val="1"/>
                <w:lang w:val="ru-RU" w:eastAsia="ar-SA"/>
              </w:rPr>
              <w:t>4. Разрабатывает методические рекомендации по применению информационных систем для анализа информации о качестве образования;</w:t>
            </w:r>
          </w:p>
          <w:p w14:paraId="7AD083DD" w14:textId="77777777" w:rsidR="007811B7" w:rsidRPr="007811B7" w:rsidRDefault="007811B7" w:rsidP="007811B7">
            <w:pPr>
              <w:suppressAutoHyphens/>
              <w:ind w:firstLine="0"/>
              <w:rPr>
                <w:rFonts w:eastAsia="SimSun" w:cs="Calibri"/>
                <w:kern w:val="1"/>
                <w:lang w:val="ru-RU" w:eastAsia="ar-SA"/>
              </w:rPr>
            </w:pPr>
            <w:r w:rsidRPr="007811B7">
              <w:rPr>
                <w:rFonts w:eastAsia="SimSun" w:cs="Calibri"/>
                <w:kern w:val="1"/>
                <w:lang w:val="ru-RU" w:eastAsia="ar-SA"/>
              </w:rPr>
              <w:t xml:space="preserve">5. Участвует в выработке рекомендаций по принятию </w:t>
            </w:r>
            <w:r w:rsidRPr="007811B7">
              <w:rPr>
                <w:rFonts w:eastAsia="SimSun" w:cs="Calibri"/>
                <w:kern w:val="1"/>
                <w:lang w:val="ru-RU" w:eastAsia="ar-SA"/>
              </w:rPr>
              <w:lastRenderedPageBreak/>
              <w:t>управленческих решений на основе системы показателей, характеризующих образовательные достижения обучающихся и воспитанников, а также оценивает качество образования на уровне образовательных учреждений различных типов и видов, муниципальных образовательных систем, региональной системы образования;</w:t>
            </w:r>
          </w:p>
          <w:p w14:paraId="2C5FBEC8" w14:textId="77777777" w:rsidR="007811B7" w:rsidRPr="007811B7" w:rsidRDefault="007811B7" w:rsidP="007811B7">
            <w:pPr>
              <w:suppressAutoHyphens/>
              <w:ind w:firstLine="0"/>
              <w:rPr>
                <w:rFonts w:eastAsia="SimSun" w:cs="Calibri"/>
                <w:kern w:val="1"/>
                <w:lang w:val="ru-RU" w:eastAsia="ar-SA"/>
              </w:rPr>
            </w:pPr>
            <w:r w:rsidRPr="007811B7">
              <w:rPr>
                <w:rFonts w:eastAsia="SimSun" w:cs="Calibri"/>
                <w:kern w:val="1"/>
                <w:lang w:val="ru-RU" w:eastAsia="ar-SA"/>
              </w:rPr>
              <w:t>6. Обеспечивает информационно-технологическое сопровождение оценки качества образования с использованием стандартизованных процедур и измерителей, в том числе при проведении ЕГЭ, ОГЭ, ГВЭ государственной аккредитации образовательных учреждений и регионального квалиметрического мониторинга учебных достижений учащихся;</w:t>
            </w:r>
          </w:p>
          <w:p w14:paraId="7026BE1E" w14:textId="77777777" w:rsidR="007811B7" w:rsidRPr="007811B7" w:rsidRDefault="007811B7" w:rsidP="007811B7">
            <w:pPr>
              <w:suppressAutoHyphens/>
              <w:ind w:firstLine="0"/>
              <w:rPr>
                <w:rFonts w:eastAsia="SimSun" w:cs="Calibri"/>
                <w:kern w:val="1"/>
                <w:lang w:val="ru-RU" w:eastAsia="ar-SA"/>
              </w:rPr>
            </w:pPr>
            <w:r w:rsidRPr="007811B7">
              <w:rPr>
                <w:rFonts w:eastAsia="SimSun" w:cs="Calibri"/>
                <w:kern w:val="1"/>
                <w:lang w:val="ru-RU" w:eastAsia="ar-SA"/>
              </w:rPr>
              <w:t>7. Участвует в подготовке требований к программному комплексу, обеспечивающему решение задач оценки качества образования на территории Псковской области в части своей компетенции;</w:t>
            </w:r>
          </w:p>
          <w:p w14:paraId="19587F55" w14:textId="77777777" w:rsidR="007811B7" w:rsidRPr="007811B7" w:rsidRDefault="007811B7" w:rsidP="007811B7">
            <w:pPr>
              <w:suppressAutoHyphens/>
              <w:ind w:firstLine="0"/>
              <w:rPr>
                <w:rFonts w:eastAsia="SimSun" w:cs="Calibri"/>
                <w:kern w:val="1"/>
                <w:lang w:val="ru-RU" w:eastAsia="ar-SA"/>
              </w:rPr>
            </w:pPr>
            <w:r w:rsidRPr="007811B7">
              <w:rPr>
                <w:rFonts w:eastAsia="SimSun" w:cs="Calibri"/>
                <w:kern w:val="1"/>
                <w:lang w:val="ru-RU" w:eastAsia="ar-SA"/>
              </w:rPr>
              <w:t>8. Осуществляет сбор, хранение и статистическую обработку информации о состоянии и динамике развития системы образования в Псковской области.</w:t>
            </w:r>
          </w:p>
        </w:tc>
      </w:tr>
      <w:tr w:rsidR="007811B7" w:rsidRPr="007811B7" w14:paraId="0AC6A8CD" w14:textId="77777777" w:rsidTr="007811B7">
        <w:tc>
          <w:tcPr>
            <w:tcW w:w="2865" w:type="dxa"/>
            <w:tcBorders>
              <w:top w:val="single" w:sz="8" w:space="0" w:color="000000"/>
              <w:left w:val="single" w:sz="8" w:space="0" w:color="000000"/>
              <w:bottom w:val="single" w:sz="8" w:space="0" w:color="000000"/>
              <w:right w:val="single" w:sz="8" w:space="0" w:color="000000"/>
            </w:tcBorders>
          </w:tcPr>
          <w:p w14:paraId="3BD72673" w14:textId="77777777" w:rsidR="007811B7" w:rsidRPr="007811B7" w:rsidRDefault="007811B7" w:rsidP="007811B7">
            <w:pPr>
              <w:suppressAutoHyphens/>
              <w:ind w:firstLine="0"/>
              <w:rPr>
                <w:rFonts w:eastAsia="SimSun" w:cs="Calibri"/>
                <w:kern w:val="1"/>
                <w:lang w:eastAsia="ar-SA"/>
              </w:rPr>
            </w:pPr>
            <w:r w:rsidRPr="007811B7">
              <w:rPr>
                <w:rFonts w:eastAsia="SimSun" w:cs="Calibri"/>
                <w:kern w:val="1"/>
                <w:shd w:val="clear" w:color="auto" w:fill="FFFFFF"/>
                <w:lang w:eastAsia="ar-SA"/>
              </w:rPr>
              <w:lastRenderedPageBreak/>
              <w:t>Контактные данные</w:t>
            </w:r>
          </w:p>
        </w:tc>
        <w:tc>
          <w:tcPr>
            <w:tcW w:w="6882" w:type="dxa"/>
            <w:tcBorders>
              <w:top w:val="single" w:sz="8" w:space="0" w:color="000000"/>
              <w:left w:val="single" w:sz="8" w:space="0" w:color="000000"/>
              <w:bottom w:val="single" w:sz="8" w:space="0" w:color="000000"/>
              <w:right w:val="single" w:sz="8" w:space="0" w:color="000000"/>
            </w:tcBorders>
          </w:tcPr>
          <w:p w14:paraId="47EAD96D" w14:textId="77777777" w:rsidR="007811B7" w:rsidRPr="007811B7" w:rsidRDefault="007811B7" w:rsidP="007811B7">
            <w:pPr>
              <w:suppressAutoHyphens/>
              <w:ind w:firstLine="15"/>
              <w:rPr>
                <w:rFonts w:eastAsia="SimSun" w:cs="Calibri"/>
                <w:kern w:val="1"/>
                <w:lang w:eastAsia="ar-SA"/>
              </w:rPr>
            </w:pPr>
            <w:r w:rsidRPr="007811B7">
              <w:rPr>
                <w:rFonts w:eastAsia="SimSun" w:cs="Calibri"/>
                <w:kern w:val="1"/>
                <w:lang w:eastAsia="ar-SA"/>
              </w:rPr>
              <w:t xml:space="preserve">http:// </w:t>
            </w:r>
            <w:hyperlink r:id="rId169" w:history="1">
              <w:r w:rsidRPr="007811B7">
                <w:rPr>
                  <w:rFonts w:eastAsia="SimSun" w:cs="Calibri"/>
                  <w:color w:val="0563C1"/>
                  <w:kern w:val="1"/>
                  <w:u w:val="single"/>
                </w:rPr>
                <w:t>www.rcit.pskovedu.ru</w:t>
              </w:r>
            </w:hyperlink>
          </w:p>
          <w:p w14:paraId="17A407A9" w14:textId="77777777" w:rsidR="007811B7" w:rsidRPr="007811B7" w:rsidRDefault="007811B7" w:rsidP="007811B7">
            <w:pPr>
              <w:suppressAutoHyphens/>
              <w:ind w:firstLine="15"/>
              <w:rPr>
                <w:rFonts w:eastAsia="SimSun" w:cs="Calibri"/>
                <w:kern w:val="1"/>
                <w:lang w:eastAsia="ar-SA"/>
              </w:rPr>
            </w:pPr>
            <w:r w:rsidRPr="007811B7">
              <w:rPr>
                <w:rFonts w:eastAsia="SimSun" w:cs="Calibri"/>
                <w:kern w:val="1"/>
                <w:lang w:eastAsia="ar-SA"/>
              </w:rPr>
              <w:t>E-mail: rcit</w:t>
            </w:r>
            <w:hyperlink r:id="rId170" w:history="1">
              <w:r w:rsidRPr="007811B7">
                <w:rPr>
                  <w:rFonts w:eastAsia="SimSun" w:cs="Calibri"/>
                  <w:color w:val="0563C1"/>
                  <w:kern w:val="1"/>
                  <w:u w:val="single"/>
                </w:rPr>
                <w:t>@pskovedu.ru</w:t>
              </w:r>
            </w:hyperlink>
            <w:r w:rsidRPr="007811B7">
              <w:rPr>
                <w:rFonts w:eastAsia="SimSun" w:cs="Calibri"/>
                <w:kern w:val="1"/>
                <w:lang w:eastAsia="ar-SA"/>
              </w:rPr>
              <w:t xml:space="preserve"> </w:t>
            </w:r>
          </w:p>
        </w:tc>
      </w:tr>
    </w:tbl>
    <w:p w14:paraId="0246821D" w14:textId="77777777" w:rsidR="007811B7" w:rsidRPr="007811B7" w:rsidRDefault="007811B7" w:rsidP="007811B7">
      <w:pPr>
        <w:suppressAutoHyphens/>
        <w:rPr>
          <w:rFonts w:eastAsia="SimSun" w:cs="Calibri"/>
          <w:kern w:val="1"/>
          <w:lang w:eastAsia="ar-SA"/>
        </w:rPr>
      </w:pPr>
    </w:p>
    <w:p w14:paraId="65FA4A81" w14:textId="77777777" w:rsidR="007811B7" w:rsidRPr="007811B7" w:rsidRDefault="007811B7" w:rsidP="007811B7">
      <w:pPr>
        <w:suppressAutoHyphens/>
        <w:spacing w:after="160"/>
        <w:ind w:firstLine="0"/>
        <w:rPr>
          <w:rFonts w:eastAsia="SimSun" w:cs="Calibri"/>
          <w:b/>
          <w:kern w:val="1"/>
          <w:lang w:val="ru-RU" w:eastAsia="ar-SA"/>
        </w:rPr>
      </w:pPr>
      <w:r w:rsidRPr="007811B7">
        <w:rPr>
          <w:rFonts w:eastAsia="SimSun" w:cs="Calibri"/>
          <w:b/>
          <w:kern w:val="1"/>
          <w:lang w:val="ru-RU" w:eastAsia="ar-SA"/>
        </w:rPr>
        <w:t>2.4.1. Органы местного самоуправления муниципальных районов и городских округов, осуществляющих полномочия в сфере образования:</w:t>
      </w:r>
    </w:p>
    <w:p w14:paraId="4E092B01" w14:textId="77777777" w:rsidR="007811B7" w:rsidRPr="007811B7" w:rsidRDefault="007811B7" w:rsidP="00C6227B">
      <w:pPr>
        <w:numPr>
          <w:ilvl w:val="0"/>
          <w:numId w:val="118"/>
        </w:numPr>
        <w:suppressAutoHyphens/>
        <w:rPr>
          <w:rFonts w:eastAsia="SimSun" w:cs="Calibri"/>
          <w:kern w:val="1"/>
          <w:lang w:val="ru-RU" w:eastAsia="ar-SA"/>
        </w:rPr>
      </w:pPr>
      <w:r w:rsidRPr="007811B7">
        <w:rPr>
          <w:rFonts w:eastAsia="SimSun" w:cs="Calibri"/>
          <w:kern w:val="1"/>
          <w:lang w:val="ru-RU" w:eastAsia="ar-SA"/>
        </w:rPr>
        <w:t>обеспечивают проведение контрольных и оценочных процедур в муниципальных образовательных учреждениях;</w:t>
      </w:r>
    </w:p>
    <w:p w14:paraId="50C3A4AC" w14:textId="77777777" w:rsidR="007811B7" w:rsidRPr="007811B7" w:rsidRDefault="007811B7" w:rsidP="00C6227B">
      <w:pPr>
        <w:numPr>
          <w:ilvl w:val="0"/>
          <w:numId w:val="118"/>
        </w:numPr>
        <w:suppressAutoHyphens/>
        <w:rPr>
          <w:rFonts w:eastAsia="SimSun" w:cs="Calibri"/>
          <w:kern w:val="1"/>
          <w:lang w:val="ru-RU" w:eastAsia="ar-SA"/>
        </w:rPr>
      </w:pPr>
      <w:r w:rsidRPr="007811B7">
        <w:rPr>
          <w:rFonts w:eastAsia="SimSun" w:cs="Calibri"/>
          <w:kern w:val="1"/>
          <w:lang w:val="ru-RU" w:eastAsia="ar-SA"/>
        </w:rPr>
        <w:t>определяют представителей общественных структур, круг лиц, участвующих в экспертных процедурах и мониторинговых исследованиях;</w:t>
      </w:r>
    </w:p>
    <w:p w14:paraId="7C91361E" w14:textId="77777777" w:rsidR="007811B7" w:rsidRPr="007811B7" w:rsidRDefault="007811B7" w:rsidP="00C6227B">
      <w:pPr>
        <w:numPr>
          <w:ilvl w:val="0"/>
          <w:numId w:val="118"/>
        </w:numPr>
        <w:suppressAutoHyphens/>
        <w:rPr>
          <w:rFonts w:eastAsia="SimSun" w:cs="Calibri"/>
          <w:kern w:val="1"/>
          <w:lang w:val="ru-RU" w:eastAsia="ar-SA"/>
        </w:rPr>
      </w:pPr>
      <w:r w:rsidRPr="007811B7">
        <w:rPr>
          <w:rFonts w:eastAsia="SimSun" w:cs="Calibri"/>
          <w:kern w:val="1"/>
          <w:lang w:val="ru-RU" w:eastAsia="ar-SA"/>
        </w:rPr>
        <w:t>обеспечивают формирование и ведение баз данных участников мониторинговых исследований в соответствии с требованиями нормативных правовых актов и инструкций уполномоченных федеральных и региональных органов исполнительной власти;</w:t>
      </w:r>
    </w:p>
    <w:p w14:paraId="69D622B8" w14:textId="77777777" w:rsidR="007811B7" w:rsidRPr="007811B7" w:rsidRDefault="007811B7" w:rsidP="00C6227B">
      <w:pPr>
        <w:numPr>
          <w:ilvl w:val="0"/>
          <w:numId w:val="118"/>
        </w:numPr>
        <w:suppressAutoHyphens/>
        <w:rPr>
          <w:rFonts w:eastAsia="SimSun" w:cs="Calibri"/>
          <w:kern w:val="1"/>
          <w:lang w:val="ru-RU" w:eastAsia="ar-SA"/>
        </w:rPr>
      </w:pPr>
      <w:r w:rsidRPr="007811B7">
        <w:rPr>
          <w:rFonts w:eastAsia="SimSun" w:cs="Calibri"/>
          <w:kern w:val="1"/>
          <w:lang w:val="ru-RU" w:eastAsia="ar-SA"/>
        </w:rPr>
        <w:lastRenderedPageBreak/>
        <w:t>обеспечивают информирование участников мониторинговых исследований о порядке и сроках проведения, а также о полученных ими результатах;</w:t>
      </w:r>
    </w:p>
    <w:p w14:paraId="56FED691" w14:textId="77777777" w:rsidR="007811B7" w:rsidRPr="007811B7" w:rsidRDefault="007811B7" w:rsidP="00C6227B">
      <w:pPr>
        <w:numPr>
          <w:ilvl w:val="0"/>
          <w:numId w:val="118"/>
        </w:numPr>
        <w:suppressAutoHyphens/>
        <w:rPr>
          <w:rFonts w:eastAsia="SimSun" w:cs="Calibri"/>
          <w:kern w:val="1"/>
          <w:lang w:val="ru-RU" w:eastAsia="ar-SA"/>
        </w:rPr>
      </w:pPr>
      <w:r w:rsidRPr="007811B7">
        <w:rPr>
          <w:rFonts w:eastAsia="SimSun" w:cs="Calibri"/>
          <w:kern w:val="1"/>
          <w:lang w:val="ru-RU" w:eastAsia="ar-SA"/>
        </w:rPr>
        <w:t>осуществляют ресурсную поддержку функционирования системы оценки качества образования на муниципальном уровне;</w:t>
      </w:r>
    </w:p>
    <w:p w14:paraId="097A5DD5" w14:textId="77777777" w:rsidR="007811B7" w:rsidRPr="007811B7" w:rsidRDefault="007811B7" w:rsidP="00C6227B">
      <w:pPr>
        <w:numPr>
          <w:ilvl w:val="0"/>
          <w:numId w:val="118"/>
        </w:numPr>
        <w:suppressAutoHyphens/>
        <w:rPr>
          <w:rFonts w:eastAsia="SimSun" w:cs="Calibri"/>
          <w:kern w:val="1"/>
          <w:lang w:val="ru-RU" w:eastAsia="ar-SA"/>
        </w:rPr>
      </w:pPr>
      <w:r w:rsidRPr="007811B7">
        <w:rPr>
          <w:rFonts w:eastAsia="SimSun" w:cs="Calibri"/>
          <w:kern w:val="1"/>
          <w:lang w:val="ru-RU" w:eastAsia="ar-SA"/>
        </w:rPr>
        <w:t>принимают управленческие решения по результатам оценки качества образования на муниципальном уровне.</w:t>
      </w:r>
    </w:p>
    <w:p w14:paraId="366E7019" w14:textId="77777777" w:rsidR="007811B7" w:rsidRPr="007811B7" w:rsidRDefault="007811B7" w:rsidP="007811B7">
      <w:pPr>
        <w:suppressAutoHyphens/>
        <w:rPr>
          <w:rFonts w:eastAsia="SimSun" w:cs="Calibri"/>
          <w:kern w:val="1"/>
          <w:lang w:val="ru-RU" w:eastAsia="ar-SA"/>
        </w:rPr>
      </w:pPr>
    </w:p>
    <w:p w14:paraId="45CF4001" w14:textId="77777777" w:rsidR="007811B7" w:rsidRPr="007811B7" w:rsidRDefault="007811B7" w:rsidP="007811B7">
      <w:pPr>
        <w:suppressAutoHyphens/>
        <w:rPr>
          <w:rFonts w:eastAsia="SimSun" w:cs="Calibri"/>
          <w:b/>
          <w:kern w:val="1"/>
          <w:lang w:val="ru-RU" w:eastAsia="ar-SA"/>
        </w:rPr>
      </w:pPr>
      <w:r w:rsidRPr="007811B7">
        <w:rPr>
          <w:rFonts w:eastAsia="SimSun" w:cs="Calibri"/>
          <w:b/>
          <w:kern w:val="1"/>
          <w:lang w:val="ru-RU" w:eastAsia="ar-SA"/>
        </w:rPr>
        <w:tab/>
        <w:t>2.4.2. Образовательные учреждения:</w:t>
      </w:r>
    </w:p>
    <w:p w14:paraId="3AD746CC" w14:textId="77777777" w:rsidR="007811B7" w:rsidRPr="007811B7" w:rsidRDefault="007811B7" w:rsidP="00C6227B">
      <w:pPr>
        <w:numPr>
          <w:ilvl w:val="0"/>
          <w:numId w:val="119"/>
        </w:numPr>
        <w:suppressAutoHyphens/>
        <w:rPr>
          <w:rFonts w:eastAsia="SimSun" w:cs="Calibri"/>
          <w:kern w:val="1"/>
          <w:lang w:val="ru-RU" w:eastAsia="ar-SA"/>
        </w:rPr>
      </w:pPr>
      <w:r w:rsidRPr="007811B7">
        <w:rPr>
          <w:rFonts w:eastAsia="SimSun" w:cs="Calibri"/>
          <w:kern w:val="1"/>
          <w:lang w:val="ru-RU" w:eastAsia="ar-SA"/>
        </w:rPr>
        <w:t>обеспечивают участие обучающихся, родителей (законных представителей), педагогических работников, общественных управляющих в процедурах оценки качества образования;</w:t>
      </w:r>
    </w:p>
    <w:p w14:paraId="6FC3D12E" w14:textId="77777777" w:rsidR="007811B7" w:rsidRPr="007811B7" w:rsidRDefault="007811B7" w:rsidP="00C6227B">
      <w:pPr>
        <w:numPr>
          <w:ilvl w:val="0"/>
          <w:numId w:val="119"/>
        </w:numPr>
        <w:suppressAutoHyphens/>
        <w:rPr>
          <w:rFonts w:eastAsia="SimSun" w:cs="Calibri"/>
          <w:kern w:val="1"/>
          <w:lang w:val="ru-RU" w:eastAsia="ar-SA"/>
        </w:rPr>
      </w:pPr>
      <w:r w:rsidRPr="007811B7">
        <w:rPr>
          <w:rFonts w:eastAsia="SimSun" w:cs="Calibri"/>
          <w:kern w:val="1"/>
          <w:lang w:val="ru-RU" w:eastAsia="ar-SA"/>
        </w:rPr>
        <w:t>формируют базы данных АИС «Открытая школа. Мониторинг образования»;</w:t>
      </w:r>
    </w:p>
    <w:p w14:paraId="463CC015" w14:textId="77777777" w:rsidR="007811B7" w:rsidRPr="007811B7" w:rsidRDefault="007811B7" w:rsidP="00C6227B">
      <w:pPr>
        <w:numPr>
          <w:ilvl w:val="0"/>
          <w:numId w:val="119"/>
        </w:numPr>
        <w:suppressAutoHyphens/>
        <w:rPr>
          <w:rFonts w:eastAsia="SimSun" w:cs="Calibri"/>
          <w:kern w:val="1"/>
          <w:lang w:val="ru-RU" w:eastAsia="ar-SA"/>
        </w:rPr>
      </w:pPr>
      <w:r w:rsidRPr="007811B7">
        <w:rPr>
          <w:rFonts w:eastAsia="SimSun" w:cs="Calibri"/>
          <w:kern w:val="1"/>
          <w:lang w:val="ru-RU" w:eastAsia="ar-SA"/>
        </w:rPr>
        <w:t>обеспечивают своевременную информированность родителей (законных представителей) о результатах мониторинговых исследований в рамках РСОКО;</w:t>
      </w:r>
    </w:p>
    <w:p w14:paraId="23A1AE89" w14:textId="77777777" w:rsidR="007811B7" w:rsidRPr="007811B7" w:rsidRDefault="007811B7" w:rsidP="00C6227B">
      <w:pPr>
        <w:numPr>
          <w:ilvl w:val="0"/>
          <w:numId w:val="119"/>
        </w:numPr>
        <w:suppressAutoHyphens/>
        <w:rPr>
          <w:rFonts w:eastAsia="SimSun" w:cs="Calibri"/>
          <w:kern w:val="1"/>
          <w:lang w:val="ru-RU" w:eastAsia="ar-SA"/>
        </w:rPr>
      </w:pPr>
      <w:r w:rsidRPr="007811B7">
        <w:rPr>
          <w:rFonts w:eastAsia="SimSun" w:cs="Calibri"/>
          <w:kern w:val="1"/>
          <w:lang w:val="ru-RU" w:eastAsia="ar-SA"/>
        </w:rPr>
        <w:t>осуществляют ресурсную поддержку функционирования системы оценки качества образования на уровне образовательного учреждения;</w:t>
      </w:r>
    </w:p>
    <w:p w14:paraId="0CB18D7F" w14:textId="77777777" w:rsidR="007811B7" w:rsidRPr="007811B7" w:rsidRDefault="007811B7" w:rsidP="00C6227B">
      <w:pPr>
        <w:numPr>
          <w:ilvl w:val="0"/>
          <w:numId w:val="119"/>
        </w:numPr>
        <w:suppressAutoHyphens/>
        <w:rPr>
          <w:rFonts w:eastAsia="SimSun" w:cs="Calibri"/>
          <w:kern w:val="1"/>
          <w:lang w:val="ru-RU" w:eastAsia="ar-SA"/>
        </w:rPr>
      </w:pPr>
      <w:r w:rsidRPr="007811B7">
        <w:rPr>
          <w:rFonts w:eastAsia="SimSun" w:cs="Calibri"/>
          <w:kern w:val="1"/>
          <w:lang w:val="ru-RU" w:eastAsia="ar-SA"/>
        </w:rPr>
        <w:t>принимают управленческие решения по результатам оценки качества образования на уровне образовательного учреждения.</w:t>
      </w:r>
    </w:p>
    <w:p w14:paraId="128DFECE" w14:textId="77777777" w:rsidR="007811B7" w:rsidRPr="007811B7" w:rsidRDefault="007811B7" w:rsidP="007811B7">
      <w:pPr>
        <w:suppressAutoHyphens/>
        <w:rPr>
          <w:rFonts w:eastAsia="SimSun" w:cs="Calibri"/>
          <w:kern w:val="1"/>
          <w:lang w:val="ru-RU" w:eastAsia="ar-SA"/>
        </w:rPr>
      </w:pPr>
    </w:p>
    <w:p w14:paraId="6C74EB1E" w14:textId="77777777" w:rsidR="007811B7" w:rsidRPr="007811B7" w:rsidRDefault="007811B7" w:rsidP="007811B7">
      <w:pPr>
        <w:suppressAutoHyphens/>
        <w:rPr>
          <w:rFonts w:eastAsia="SimSun" w:cs="Calibri"/>
          <w:b/>
          <w:kern w:val="1"/>
          <w:lang w:val="ru-RU" w:eastAsia="ar-SA"/>
        </w:rPr>
      </w:pPr>
      <w:r w:rsidRPr="007811B7">
        <w:rPr>
          <w:rFonts w:eastAsia="SimSun" w:cs="Calibri"/>
          <w:b/>
          <w:kern w:val="1"/>
          <w:lang w:val="ru-RU" w:eastAsia="ar-SA"/>
        </w:rPr>
        <w:tab/>
        <w:t>2.4.3. Общественные институты:</w:t>
      </w:r>
    </w:p>
    <w:p w14:paraId="5C6CC646" w14:textId="77777777" w:rsidR="007811B7" w:rsidRPr="007811B7" w:rsidRDefault="007811B7" w:rsidP="00C6227B">
      <w:pPr>
        <w:numPr>
          <w:ilvl w:val="0"/>
          <w:numId w:val="120"/>
        </w:numPr>
        <w:suppressAutoHyphens/>
        <w:rPr>
          <w:rFonts w:eastAsia="SimSun" w:cs="Calibri"/>
          <w:kern w:val="1"/>
          <w:lang w:val="ru-RU" w:eastAsia="ar-SA"/>
        </w:rPr>
      </w:pPr>
      <w:r w:rsidRPr="007811B7">
        <w:rPr>
          <w:rFonts w:eastAsia="SimSun" w:cs="Calibri"/>
          <w:kern w:val="1"/>
          <w:lang w:val="ru-RU" w:eastAsia="ar-SA"/>
        </w:rPr>
        <w:t>принимают участие в общественной экспертизе качества образования в рамках РСОКО;</w:t>
      </w:r>
    </w:p>
    <w:p w14:paraId="53FF4651" w14:textId="77777777" w:rsidR="007811B7" w:rsidRPr="007811B7" w:rsidRDefault="007811B7" w:rsidP="00C6227B">
      <w:pPr>
        <w:numPr>
          <w:ilvl w:val="0"/>
          <w:numId w:val="120"/>
        </w:numPr>
        <w:suppressAutoHyphens/>
        <w:rPr>
          <w:rFonts w:eastAsia="SimSun" w:cs="Calibri"/>
          <w:kern w:val="1"/>
          <w:lang w:val="ru-RU" w:eastAsia="ar-SA"/>
        </w:rPr>
      </w:pPr>
      <w:r w:rsidRPr="007811B7">
        <w:rPr>
          <w:rFonts w:eastAsia="SimSun" w:cs="Calibri"/>
          <w:kern w:val="1"/>
          <w:lang w:val="ru-RU" w:eastAsia="ar-SA"/>
        </w:rPr>
        <w:t>принимают участие в обсуждении системы показателей и индикаторов, характеризующих состояние и динамику развития системы образования Псковской области;</w:t>
      </w:r>
    </w:p>
    <w:p w14:paraId="033977EF" w14:textId="77777777" w:rsidR="007811B7" w:rsidRPr="007811B7" w:rsidRDefault="007811B7" w:rsidP="00C6227B">
      <w:pPr>
        <w:numPr>
          <w:ilvl w:val="0"/>
          <w:numId w:val="120"/>
        </w:numPr>
        <w:suppressAutoHyphens/>
        <w:rPr>
          <w:rFonts w:eastAsia="SimSun" w:cs="Calibri"/>
          <w:kern w:val="1"/>
          <w:lang w:val="ru-RU" w:eastAsia="ar-SA"/>
        </w:rPr>
      </w:pPr>
      <w:r w:rsidRPr="007811B7">
        <w:rPr>
          <w:rFonts w:eastAsia="SimSun" w:cs="Calibri"/>
          <w:kern w:val="1"/>
          <w:lang w:val="ru-RU" w:eastAsia="ar-SA"/>
        </w:rPr>
        <w:t>принимают участие в обсуждении результатов проведенных исследований в рамках РСОКО.</w:t>
      </w:r>
    </w:p>
    <w:p w14:paraId="4EBAAB85" w14:textId="77777777" w:rsidR="007811B7" w:rsidRPr="007811B7" w:rsidRDefault="007811B7" w:rsidP="007811B7">
      <w:pPr>
        <w:suppressAutoHyphens/>
        <w:rPr>
          <w:rFonts w:eastAsia="SimSun" w:cs="Calibri"/>
          <w:kern w:val="1"/>
          <w:lang w:val="ru-RU" w:eastAsia="ar-SA"/>
        </w:rPr>
      </w:pPr>
    </w:p>
    <w:p w14:paraId="6A52E0C9" w14:textId="77777777" w:rsidR="007811B7" w:rsidRPr="007811B7" w:rsidRDefault="007811B7" w:rsidP="007811B7">
      <w:pPr>
        <w:suppressAutoHyphens/>
        <w:spacing w:after="160"/>
        <w:jc w:val="left"/>
        <w:rPr>
          <w:rFonts w:eastAsia="SimSun" w:cs="Calibri"/>
          <w:kern w:val="1"/>
          <w:lang w:val="ru-RU" w:eastAsia="ar-SA"/>
        </w:rPr>
      </w:pPr>
    </w:p>
    <w:p w14:paraId="08867D34" w14:textId="77777777" w:rsidR="007811B7" w:rsidRPr="007811B7" w:rsidRDefault="007811B7" w:rsidP="007811B7">
      <w:pPr>
        <w:suppressAutoHyphens/>
        <w:rPr>
          <w:rFonts w:eastAsia="SimSun" w:cs="Calibri"/>
          <w:kern w:val="1"/>
          <w:lang w:val="ru-RU" w:eastAsia="ar-SA"/>
        </w:rPr>
      </w:pPr>
      <w:bookmarkStart w:id="121" w:name="__RefHeading__3041_870364644"/>
      <w:bookmarkEnd w:id="121"/>
    </w:p>
    <w:p w14:paraId="2A7DE2DF" w14:textId="77777777" w:rsidR="007811B7" w:rsidRPr="007811B7" w:rsidRDefault="007811B7" w:rsidP="00A74710">
      <w:pPr>
        <w:pStyle w:val="3"/>
        <w:rPr>
          <w:lang w:val="ru-RU" w:eastAsia="ar-SA"/>
        </w:rPr>
      </w:pPr>
      <w:bookmarkStart w:id="122" w:name="__RefHeading__3043_870364644"/>
      <w:bookmarkStart w:id="123" w:name="_Toc435039787"/>
      <w:bookmarkEnd w:id="122"/>
      <w:r w:rsidRPr="007811B7">
        <w:rPr>
          <w:lang w:val="ru-RU" w:eastAsia="ar-SA"/>
        </w:rPr>
        <w:br w:type="page"/>
      </w:r>
      <w:r w:rsidRPr="007811B7">
        <w:rPr>
          <w:lang w:val="ru-RU" w:eastAsia="ar-SA"/>
        </w:rPr>
        <w:lastRenderedPageBreak/>
        <w:t>3. Описание элементов РСОКО</w:t>
      </w:r>
      <w:bookmarkEnd w:id="123"/>
    </w:p>
    <w:p w14:paraId="3A755A95" w14:textId="77777777" w:rsidR="007811B7" w:rsidRPr="007811B7" w:rsidRDefault="007811B7" w:rsidP="007811B7">
      <w:pPr>
        <w:suppressAutoHyphens/>
        <w:ind w:firstLine="720"/>
        <w:rPr>
          <w:rFonts w:eastAsia="SimSun" w:cs="Calibri"/>
          <w:kern w:val="1"/>
          <w:szCs w:val="24"/>
          <w:lang w:val="ru-RU" w:eastAsia="ar-SA"/>
        </w:rPr>
      </w:pPr>
      <w:r w:rsidRPr="007811B7">
        <w:rPr>
          <w:rFonts w:eastAsia="SimSun" w:cs="Calibri"/>
          <w:kern w:val="1"/>
          <w:szCs w:val="24"/>
          <w:lang w:val="ru-RU" w:eastAsia="ar-SA"/>
        </w:rPr>
        <w:t>Элементы региональной системы оценки качества образования Псковской области:</w:t>
      </w:r>
    </w:p>
    <w:p w14:paraId="4320CA3D" w14:textId="77777777" w:rsidR="007811B7" w:rsidRPr="007811B7" w:rsidRDefault="007811B7" w:rsidP="00C6227B">
      <w:pPr>
        <w:numPr>
          <w:ilvl w:val="0"/>
          <w:numId w:val="122"/>
        </w:numPr>
        <w:tabs>
          <w:tab w:val="num" w:pos="720"/>
        </w:tabs>
        <w:suppressAutoHyphens/>
        <w:ind w:left="720"/>
        <w:rPr>
          <w:rFonts w:eastAsia="SimSun" w:cs="Calibri"/>
          <w:kern w:val="1"/>
          <w:szCs w:val="24"/>
          <w:lang w:val="ru-RU" w:eastAsia="ar-SA"/>
        </w:rPr>
      </w:pPr>
      <w:r w:rsidRPr="007811B7">
        <w:rPr>
          <w:rFonts w:eastAsia="SimSun" w:cs="Calibri"/>
          <w:bCs/>
          <w:kern w:val="1"/>
          <w:szCs w:val="24"/>
          <w:lang w:val="ru-RU" w:eastAsia="ar-SA"/>
        </w:rPr>
        <w:t>Региональный квалиметрический мониторинг (РКМ) качества знаний в системе общего образования (в основе – технология педагогического аудита качества знаний);</w:t>
      </w:r>
    </w:p>
    <w:p w14:paraId="5BFB6445" w14:textId="77777777" w:rsidR="007811B7" w:rsidRPr="007811B7" w:rsidRDefault="007811B7" w:rsidP="00C6227B">
      <w:pPr>
        <w:numPr>
          <w:ilvl w:val="0"/>
          <w:numId w:val="121"/>
        </w:numPr>
        <w:tabs>
          <w:tab w:val="num" w:pos="720"/>
        </w:tabs>
        <w:suppressAutoHyphens/>
        <w:ind w:left="720"/>
        <w:rPr>
          <w:rFonts w:eastAsia="SimSun" w:cs="Calibri"/>
          <w:kern w:val="1"/>
          <w:szCs w:val="24"/>
          <w:lang w:val="ru-RU" w:eastAsia="ar-SA"/>
        </w:rPr>
      </w:pPr>
      <w:r w:rsidRPr="007811B7">
        <w:rPr>
          <w:rFonts w:eastAsia="SimSun" w:cs="Calibri"/>
          <w:kern w:val="1"/>
          <w:szCs w:val="24"/>
          <w:lang w:val="ru-RU" w:eastAsia="ar-SA"/>
        </w:rPr>
        <w:t>мониторинг качества профессионального образования (МКПО, в соответствии с решением ГУО Псковской области является направлением мониторингового исследования);</w:t>
      </w:r>
    </w:p>
    <w:p w14:paraId="56428A4D" w14:textId="77777777" w:rsidR="007811B7" w:rsidRPr="007811B7" w:rsidRDefault="007811B7" w:rsidP="00C6227B">
      <w:pPr>
        <w:numPr>
          <w:ilvl w:val="0"/>
          <w:numId w:val="121"/>
        </w:numPr>
        <w:tabs>
          <w:tab w:val="num" w:pos="720"/>
        </w:tabs>
        <w:suppressAutoHyphens/>
        <w:ind w:left="720"/>
        <w:rPr>
          <w:rFonts w:eastAsia="SimSun" w:cs="Calibri"/>
          <w:kern w:val="1"/>
          <w:szCs w:val="24"/>
          <w:lang w:val="ru-RU" w:eastAsia="ar-SA"/>
        </w:rPr>
      </w:pPr>
      <w:r w:rsidRPr="007811B7">
        <w:rPr>
          <w:rFonts w:eastAsia="SimSun" w:cs="Calibri"/>
          <w:kern w:val="1"/>
          <w:szCs w:val="24"/>
          <w:lang w:val="ru-RU" w:eastAsia="ar-SA"/>
        </w:rPr>
        <w:t>рейтингование образовательных учреждений (кластерный подход) и муниципальных образовательных систем по результатам мониторинговых исследований;</w:t>
      </w:r>
    </w:p>
    <w:p w14:paraId="51C080A4" w14:textId="77777777" w:rsidR="007811B7" w:rsidRPr="007811B7" w:rsidRDefault="007811B7" w:rsidP="00C6227B">
      <w:pPr>
        <w:numPr>
          <w:ilvl w:val="0"/>
          <w:numId w:val="121"/>
        </w:numPr>
        <w:tabs>
          <w:tab w:val="num" w:pos="720"/>
        </w:tabs>
        <w:suppressAutoHyphens/>
        <w:ind w:left="720"/>
        <w:rPr>
          <w:rFonts w:eastAsia="SimSun" w:cs="Calibri"/>
          <w:kern w:val="1"/>
          <w:szCs w:val="24"/>
          <w:lang w:val="ru-RU" w:eastAsia="ar-SA"/>
        </w:rPr>
      </w:pPr>
      <w:r w:rsidRPr="007811B7">
        <w:rPr>
          <w:rFonts w:eastAsia="SimSun" w:cs="Calibri"/>
          <w:kern w:val="1"/>
          <w:szCs w:val="24"/>
          <w:lang w:val="ru-RU" w:eastAsia="ar-SA"/>
        </w:rPr>
        <w:t>система подготовки педагогических работников в сфере оценки качества образования;</w:t>
      </w:r>
    </w:p>
    <w:p w14:paraId="6113F728" w14:textId="77777777" w:rsidR="007811B7" w:rsidRPr="007811B7" w:rsidRDefault="007811B7" w:rsidP="00C6227B">
      <w:pPr>
        <w:numPr>
          <w:ilvl w:val="0"/>
          <w:numId w:val="121"/>
        </w:numPr>
        <w:tabs>
          <w:tab w:val="num" w:pos="720"/>
        </w:tabs>
        <w:suppressAutoHyphens/>
        <w:ind w:left="720"/>
        <w:rPr>
          <w:rFonts w:eastAsia="SimSun" w:cs="Calibri"/>
          <w:kern w:val="1"/>
          <w:szCs w:val="24"/>
          <w:lang w:val="ru-RU" w:eastAsia="ar-SA"/>
        </w:rPr>
      </w:pPr>
      <w:r w:rsidRPr="007811B7">
        <w:rPr>
          <w:rFonts w:eastAsia="SimSun" w:cs="Calibri"/>
          <w:kern w:val="1"/>
          <w:szCs w:val="24"/>
          <w:lang w:val="ru-RU" w:eastAsia="ar-SA"/>
        </w:rPr>
        <w:t>система автоматической обработки и анализа результатов мониторинговых исследований;</w:t>
      </w:r>
    </w:p>
    <w:p w14:paraId="55FDA2BB" w14:textId="77777777" w:rsidR="007811B7" w:rsidRPr="007811B7" w:rsidRDefault="007811B7" w:rsidP="00C6227B">
      <w:pPr>
        <w:numPr>
          <w:ilvl w:val="0"/>
          <w:numId w:val="121"/>
        </w:numPr>
        <w:tabs>
          <w:tab w:val="num" w:pos="720"/>
        </w:tabs>
        <w:suppressAutoHyphens/>
        <w:ind w:left="720"/>
        <w:rPr>
          <w:rFonts w:eastAsia="SimSun" w:cs="Calibri"/>
          <w:kern w:val="1"/>
          <w:szCs w:val="24"/>
          <w:lang w:val="ru-RU" w:eastAsia="ar-SA"/>
        </w:rPr>
      </w:pPr>
      <w:r w:rsidRPr="007811B7">
        <w:rPr>
          <w:rFonts w:eastAsia="SimSun" w:cs="Calibri"/>
          <w:kern w:val="1"/>
          <w:szCs w:val="24"/>
          <w:lang w:val="ru-RU" w:eastAsia="ar-SA"/>
        </w:rPr>
        <w:t>Положение об определении рейтинга муниципальных общеобразовательных организаций Псковской области (проект).</w:t>
      </w:r>
    </w:p>
    <w:p w14:paraId="7E58BAAB" w14:textId="77777777" w:rsidR="007811B7" w:rsidRPr="007811B7" w:rsidRDefault="007811B7" w:rsidP="007811B7">
      <w:pPr>
        <w:suppressAutoHyphens/>
        <w:rPr>
          <w:rFonts w:eastAsia="SimSun" w:cs="Calibri"/>
          <w:i/>
          <w:kern w:val="1"/>
          <w:szCs w:val="24"/>
          <w:lang w:val="ru-RU" w:eastAsia="ar-SA"/>
        </w:rPr>
      </w:pPr>
      <w:r w:rsidRPr="007811B7">
        <w:rPr>
          <w:rFonts w:eastAsia="SimSun" w:cs="Calibri"/>
          <w:i/>
          <w:kern w:val="1"/>
          <w:szCs w:val="24"/>
          <w:lang w:val="ru-RU" w:eastAsia="ar-SA"/>
        </w:rPr>
        <w:t>Все вышеперечисленные элементы РСОКО являются  региональными (в том числе авторскими) разработками.</w:t>
      </w:r>
    </w:p>
    <w:p w14:paraId="2CFE310D" w14:textId="77777777" w:rsidR="007811B7" w:rsidRPr="007811B7" w:rsidRDefault="007811B7" w:rsidP="007811B7">
      <w:pPr>
        <w:suppressAutoHyphens/>
        <w:rPr>
          <w:rFonts w:eastAsia="SimSun" w:cs="Calibri"/>
          <w:kern w:val="1"/>
          <w:lang w:val="ru-RU" w:eastAsia="ar-SA"/>
        </w:rPr>
      </w:pPr>
    </w:p>
    <w:p w14:paraId="2EAC8E2D" w14:textId="77777777" w:rsidR="007811B7" w:rsidRPr="007811B7" w:rsidRDefault="007811B7" w:rsidP="00A74710">
      <w:pPr>
        <w:pStyle w:val="4"/>
        <w:rPr>
          <w:lang w:val="ru-RU" w:eastAsia="ar-SA"/>
        </w:rPr>
      </w:pPr>
      <w:bookmarkStart w:id="124" w:name="_Toc435039788"/>
      <w:r w:rsidRPr="007811B7">
        <w:rPr>
          <w:lang w:val="ru-RU" w:eastAsia="ar-SA"/>
        </w:rPr>
        <w:t>3.1. Мониторинговые исследования образовательных достижений.</w:t>
      </w:r>
      <w:bookmarkEnd w:id="124"/>
    </w:p>
    <w:p w14:paraId="2CD70EA5" w14:textId="77777777" w:rsidR="007811B7" w:rsidRPr="007811B7" w:rsidRDefault="007811B7" w:rsidP="007811B7">
      <w:pPr>
        <w:suppressAutoHyphens/>
        <w:rPr>
          <w:rFonts w:eastAsia="SimSun" w:cs="Calibri"/>
          <w:color w:val="3366FF"/>
          <w:kern w:val="1"/>
          <w:lang w:val="ru-RU" w:eastAsia="ar-SA"/>
        </w:rPr>
      </w:pPr>
    </w:p>
    <w:p w14:paraId="51598F8E" w14:textId="77777777" w:rsidR="007811B7" w:rsidRPr="001F72A7" w:rsidRDefault="007811B7" w:rsidP="001F72A7">
      <w:pPr>
        <w:rPr>
          <w:b/>
          <w:lang w:val="ru-RU" w:eastAsia="ar-SA"/>
        </w:rPr>
      </w:pPr>
      <w:r w:rsidRPr="001F72A7">
        <w:rPr>
          <w:b/>
          <w:lang w:val="ru-RU" w:eastAsia="ar-SA"/>
        </w:rPr>
        <w:t>А) Региональный квалиметрический мониторинг.</w:t>
      </w:r>
    </w:p>
    <w:p w14:paraId="73E51C97" w14:textId="77777777" w:rsidR="007811B7" w:rsidRPr="007811B7" w:rsidRDefault="007811B7" w:rsidP="007811B7">
      <w:pPr>
        <w:suppressAutoHyphens/>
        <w:rPr>
          <w:rFonts w:eastAsia="SimSun" w:cs="Calibri"/>
          <w:b/>
          <w:kern w:val="1"/>
          <w:lang w:val="ru-RU" w:eastAsia="ar-SA"/>
        </w:rPr>
      </w:pPr>
      <w:bookmarkStart w:id="125" w:name="_Toc435039789"/>
      <w:r w:rsidRPr="007811B7">
        <w:rPr>
          <w:rFonts w:eastAsia="SimSun" w:cs="Calibri"/>
          <w:b/>
          <w:kern w:val="1"/>
          <w:lang w:val="ru-RU" w:eastAsia="ar-SA"/>
        </w:rPr>
        <w:t>Общие сведения:</w:t>
      </w:r>
      <w:bookmarkEnd w:id="125"/>
    </w:p>
    <w:p w14:paraId="3786BD2C" w14:textId="77777777" w:rsidR="007811B7" w:rsidRPr="007811B7" w:rsidRDefault="007811B7" w:rsidP="007811B7">
      <w:pPr>
        <w:suppressAutoHyphens/>
        <w:rPr>
          <w:rFonts w:eastAsia="SimSun" w:cs="Calibri"/>
          <w:kern w:val="1"/>
          <w:szCs w:val="24"/>
          <w:lang w:val="ru-RU" w:eastAsia="ar-SA"/>
        </w:rPr>
      </w:pPr>
      <w:r w:rsidRPr="007811B7">
        <w:rPr>
          <w:rFonts w:eastAsia="SimSun" w:cs="Calibri"/>
          <w:kern w:val="1"/>
          <w:szCs w:val="24"/>
          <w:lang w:val="ru-RU" w:eastAsia="ar-SA"/>
        </w:rPr>
        <w:t xml:space="preserve">Проводится ежегодно в соответствии с приказом Государственного управления образования Псковской области. Проведение мониторинга регулируется Положением о проведении мониторинговых исследованиях качества образования в Псковской области </w:t>
      </w:r>
    </w:p>
    <w:p w14:paraId="4714259D" w14:textId="77777777" w:rsidR="007811B7" w:rsidRPr="007811B7" w:rsidRDefault="007811B7" w:rsidP="007811B7">
      <w:pPr>
        <w:suppressAutoHyphens/>
        <w:rPr>
          <w:rFonts w:eastAsia="SimSun" w:cs="Calibri"/>
          <w:b/>
          <w:kern w:val="1"/>
          <w:szCs w:val="24"/>
          <w:lang w:val="ru-RU" w:eastAsia="ar-SA"/>
        </w:rPr>
      </w:pPr>
      <w:r w:rsidRPr="007811B7">
        <w:rPr>
          <w:rFonts w:eastAsia="SimSun" w:cs="Calibri"/>
          <w:b/>
          <w:kern w:val="1"/>
          <w:szCs w:val="24"/>
          <w:lang w:val="ru-RU" w:eastAsia="ar-SA"/>
        </w:rPr>
        <w:t xml:space="preserve">Основные цели исследования: </w:t>
      </w:r>
    </w:p>
    <w:p w14:paraId="6AF3CFB3" w14:textId="77777777" w:rsidR="007811B7" w:rsidRPr="007811B7" w:rsidRDefault="007811B7" w:rsidP="00C6227B">
      <w:pPr>
        <w:numPr>
          <w:ilvl w:val="0"/>
          <w:numId w:val="123"/>
        </w:numPr>
        <w:suppressAutoHyphens/>
        <w:rPr>
          <w:rFonts w:eastAsia="SimSun" w:cs="Calibri"/>
          <w:kern w:val="1"/>
          <w:szCs w:val="24"/>
          <w:lang w:val="ru-RU" w:eastAsia="ar-SA"/>
        </w:rPr>
      </w:pPr>
      <w:r w:rsidRPr="007811B7">
        <w:rPr>
          <w:rFonts w:eastAsia="SimSun" w:cs="Calibri"/>
          <w:kern w:val="1"/>
          <w:szCs w:val="24"/>
          <w:lang w:val="ru-RU" w:eastAsia="ar-SA"/>
        </w:rPr>
        <w:t>оценка качества знаний и уровня  обученности  учащихся на основе технологии, обеспечивающей высокую степень объективности измерений и сопоставимости результатов;</w:t>
      </w:r>
    </w:p>
    <w:p w14:paraId="2673F3CD" w14:textId="77777777" w:rsidR="007811B7" w:rsidRPr="007811B7" w:rsidRDefault="007811B7" w:rsidP="00C6227B">
      <w:pPr>
        <w:numPr>
          <w:ilvl w:val="0"/>
          <w:numId w:val="123"/>
        </w:numPr>
        <w:suppressAutoHyphens/>
        <w:rPr>
          <w:rFonts w:eastAsia="SimSun" w:cs="Calibri"/>
          <w:kern w:val="1"/>
          <w:szCs w:val="24"/>
          <w:lang w:val="ru-RU" w:eastAsia="ar-SA"/>
        </w:rPr>
      </w:pPr>
      <w:r w:rsidRPr="007811B7">
        <w:rPr>
          <w:rFonts w:eastAsia="SimSun" w:cs="Calibri"/>
          <w:kern w:val="1"/>
          <w:szCs w:val="24"/>
          <w:lang w:val="ru-RU" w:eastAsia="ar-SA"/>
        </w:rPr>
        <w:t>определение эффективности разных программ обучения, диагностика  структуры и особенностей качества знаний обучающихся;</w:t>
      </w:r>
    </w:p>
    <w:p w14:paraId="495CB6FF" w14:textId="77777777" w:rsidR="007811B7" w:rsidRPr="007811B7" w:rsidRDefault="007811B7" w:rsidP="00C6227B">
      <w:pPr>
        <w:numPr>
          <w:ilvl w:val="0"/>
          <w:numId w:val="123"/>
        </w:numPr>
        <w:suppressAutoHyphens/>
        <w:rPr>
          <w:rFonts w:eastAsia="SimSun" w:cs="Calibri"/>
          <w:kern w:val="1"/>
          <w:szCs w:val="24"/>
          <w:lang w:val="ru-RU" w:eastAsia="ar-SA"/>
        </w:rPr>
      </w:pPr>
      <w:r w:rsidRPr="007811B7">
        <w:rPr>
          <w:rFonts w:eastAsia="SimSun" w:cs="Calibri"/>
          <w:kern w:val="1"/>
          <w:szCs w:val="24"/>
          <w:lang w:val="ru-RU" w:eastAsia="ar-SA"/>
        </w:rPr>
        <w:t xml:space="preserve">подготовка массивов информации для обеспечения функциональности  перспективных моделей аккредитации образовательных учреждений, аттестации педагогических кадров и руководителей образовательных учреждений, принятия </w:t>
      </w:r>
      <w:r w:rsidRPr="007811B7">
        <w:rPr>
          <w:rFonts w:eastAsia="SimSun" w:cs="Calibri"/>
          <w:kern w:val="1"/>
          <w:szCs w:val="24"/>
          <w:lang w:val="ru-RU" w:eastAsia="ar-SA"/>
        </w:rPr>
        <w:lastRenderedPageBreak/>
        <w:t>административных и психолого-педагогических решений руководителями и педагогическими работниками системы образования и др.</w:t>
      </w:r>
    </w:p>
    <w:p w14:paraId="04E51EF8" w14:textId="77777777" w:rsidR="007811B7" w:rsidRPr="007811B7" w:rsidRDefault="007811B7" w:rsidP="007811B7">
      <w:pPr>
        <w:suppressAutoHyphens/>
        <w:rPr>
          <w:rFonts w:eastAsia="SimSun" w:cs="Calibri"/>
          <w:kern w:val="1"/>
          <w:szCs w:val="24"/>
          <w:lang w:val="ru-RU" w:eastAsia="ar-SA"/>
        </w:rPr>
      </w:pPr>
      <w:r w:rsidRPr="007811B7">
        <w:rPr>
          <w:rFonts w:eastAsia="SimSun" w:cs="Calibri"/>
          <w:b/>
          <w:kern w:val="1"/>
          <w:szCs w:val="24"/>
          <w:lang w:val="ru-RU" w:eastAsia="ar-SA"/>
        </w:rPr>
        <w:t>Возрастная группа учащихся</w:t>
      </w:r>
      <w:r w:rsidRPr="007811B7">
        <w:rPr>
          <w:rFonts w:eastAsia="SimSun" w:cs="Calibri"/>
          <w:kern w:val="1"/>
          <w:szCs w:val="24"/>
          <w:lang w:val="ru-RU" w:eastAsia="ar-SA"/>
        </w:rPr>
        <w:t>: 4, 6-8, 10 классы всех общеобразовательных учреждений Псковской области.</w:t>
      </w:r>
    </w:p>
    <w:p w14:paraId="64E1CAC3" w14:textId="77777777" w:rsidR="007811B7" w:rsidRPr="007811B7" w:rsidRDefault="007811B7" w:rsidP="007811B7">
      <w:pPr>
        <w:suppressAutoHyphens/>
        <w:rPr>
          <w:rFonts w:eastAsia="SimSun" w:cs="Calibri"/>
          <w:kern w:val="1"/>
          <w:szCs w:val="24"/>
          <w:lang w:val="ru-RU" w:eastAsia="ar-SA"/>
        </w:rPr>
      </w:pPr>
      <w:r w:rsidRPr="007811B7">
        <w:rPr>
          <w:rFonts w:eastAsia="SimSun" w:cs="Calibri"/>
          <w:b/>
          <w:kern w:val="1"/>
          <w:szCs w:val="24"/>
          <w:lang w:val="ru-RU" w:eastAsia="ar-SA"/>
        </w:rPr>
        <w:t>Вид тестирования:</w:t>
      </w:r>
      <w:r w:rsidRPr="007811B7">
        <w:rPr>
          <w:rFonts w:eastAsia="SimSun" w:cs="Calibri"/>
          <w:kern w:val="1"/>
          <w:szCs w:val="24"/>
          <w:lang w:val="ru-RU" w:eastAsia="ar-SA"/>
        </w:rPr>
        <w:t xml:space="preserve"> итоговое сплошное (количество тестируемых в параллели - от трех до пяти тысяч учащихся)</w:t>
      </w:r>
    </w:p>
    <w:p w14:paraId="452C7D4C" w14:textId="77777777" w:rsidR="007811B7" w:rsidRPr="007811B7" w:rsidRDefault="007811B7" w:rsidP="007811B7">
      <w:pPr>
        <w:suppressAutoHyphens/>
        <w:rPr>
          <w:rFonts w:eastAsia="SimSun" w:cs="Calibri"/>
          <w:kern w:val="1"/>
          <w:szCs w:val="24"/>
          <w:lang w:val="ru-RU" w:eastAsia="ar-SA"/>
        </w:rPr>
      </w:pPr>
      <w:r w:rsidRPr="007811B7">
        <w:rPr>
          <w:rFonts w:eastAsia="SimSun" w:cs="Calibri"/>
          <w:b/>
          <w:kern w:val="1"/>
          <w:szCs w:val="24"/>
          <w:lang w:val="ru-RU" w:eastAsia="ar-SA"/>
        </w:rPr>
        <w:t>Периодичность проведения</w:t>
      </w:r>
      <w:r w:rsidRPr="007811B7">
        <w:rPr>
          <w:rFonts w:eastAsia="SimSun" w:cs="Calibri"/>
          <w:kern w:val="1"/>
          <w:szCs w:val="24"/>
          <w:lang w:val="ru-RU" w:eastAsia="ar-SA"/>
        </w:rPr>
        <w:t>: 1 раз в конце учебного года (апрель-май)</w:t>
      </w:r>
    </w:p>
    <w:p w14:paraId="56CF9A02" w14:textId="77777777" w:rsidR="007811B7" w:rsidRPr="007811B7" w:rsidRDefault="007811B7" w:rsidP="007811B7">
      <w:pPr>
        <w:suppressAutoHyphens/>
        <w:rPr>
          <w:rFonts w:eastAsia="SimSun" w:cs="Calibri"/>
          <w:kern w:val="1"/>
          <w:szCs w:val="24"/>
          <w:lang w:val="ru-RU" w:eastAsia="ar-SA"/>
        </w:rPr>
      </w:pPr>
      <w:r w:rsidRPr="007811B7">
        <w:rPr>
          <w:rFonts w:eastAsia="SimSun" w:cs="Calibri"/>
          <w:b/>
          <w:kern w:val="1"/>
          <w:szCs w:val="24"/>
          <w:lang w:val="ru-RU" w:eastAsia="ar-SA"/>
        </w:rPr>
        <w:t>Количество тестирований:</w:t>
      </w:r>
      <w:r w:rsidRPr="007811B7">
        <w:rPr>
          <w:rFonts w:eastAsia="SimSun" w:cs="Calibri"/>
          <w:kern w:val="1"/>
          <w:szCs w:val="24"/>
          <w:lang w:val="ru-RU" w:eastAsia="ar-SA"/>
        </w:rPr>
        <w:t xml:space="preserve"> 6-7 тестирований (не более двух в параллели)</w:t>
      </w:r>
    </w:p>
    <w:p w14:paraId="755430EA" w14:textId="77777777" w:rsidR="007811B7" w:rsidRPr="007811B7" w:rsidRDefault="007811B7" w:rsidP="007811B7">
      <w:pPr>
        <w:suppressAutoHyphens/>
        <w:rPr>
          <w:rFonts w:eastAsia="SimSun" w:cs="Calibri"/>
          <w:kern w:val="1"/>
          <w:szCs w:val="24"/>
          <w:lang w:val="ru-RU" w:eastAsia="ar-SA"/>
        </w:rPr>
      </w:pPr>
      <w:r w:rsidRPr="007811B7">
        <w:rPr>
          <w:rFonts w:eastAsia="SimSun" w:cs="Calibri"/>
          <w:b/>
          <w:kern w:val="1"/>
          <w:szCs w:val="24"/>
          <w:lang w:val="ru-RU" w:eastAsia="ar-SA"/>
        </w:rPr>
        <w:t>Учебные предметы</w:t>
      </w:r>
      <w:r w:rsidRPr="007811B7">
        <w:rPr>
          <w:rFonts w:eastAsia="SimSun" w:cs="Calibri"/>
          <w:kern w:val="1"/>
          <w:szCs w:val="24"/>
          <w:lang w:val="ru-RU" w:eastAsia="ar-SA"/>
        </w:rPr>
        <w:t>: математика, русский язык, физика, химия, биология, география, история, иностранный язык.</w:t>
      </w:r>
    </w:p>
    <w:p w14:paraId="39E57A51" w14:textId="77777777" w:rsidR="007811B7" w:rsidRPr="007811B7" w:rsidRDefault="007811B7" w:rsidP="007811B7">
      <w:pPr>
        <w:suppressAutoHyphens/>
        <w:rPr>
          <w:rFonts w:eastAsia="SimSun" w:cs="Calibri"/>
          <w:kern w:val="1"/>
          <w:szCs w:val="24"/>
          <w:lang w:val="ru-RU" w:eastAsia="ar-SA"/>
        </w:rPr>
      </w:pPr>
      <w:r w:rsidRPr="007811B7">
        <w:rPr>
          <w:rFonts w:eastAsia="SimSun" w:cs="Calibri"/>
          <w:b/>
          <w:kern w:val="1"/>
          <w:szCs w:val="24"/>
          <w:lang w:val="ru-RU" w:eastAsia="ar-SA"/>
        </w:rPr>
        <w:t>Период апробации</w:t>
      </w:r>
      <w:r w:rsidRPr="007811B7">
        <w:rPr>
          <w:rFonts w:eastAsia="SimSun" w:cs="Calibri"/>
          <w:kern w:val="1"/>
          <w:szCs w:val="24"/>
          <w:lang w:val="ru-RU" w:eastAsia="ar-SA"/>
        </w:rPr>
        <w:t>:</w:t>
      </w:r>
      <w:r w:rsidRPr="007811B7">
        <w:rPr>
          <w:rFonts w:eastAsia="SimSun" w:cs="Calibri"/>
          <w:b/>
          <w:kern w:val="1"/>
          <w:szCs w:val="24"/>
          <w:lang w:val="ru-RU" w:eastAsia="ar-SA"/>
        </w:rPr>
        <w:t xml:space="preserve"> </w:t>
      </w:r>
      <w:r w:rsidRPr="007811B7">
        <w:rPr>
          <w:rFonts w:eastAsia="SimSun" w:cs="Calibri"/>
          <w:kern w:val="1"/>
          <w:szCs w:val="24"/>
          <w:lang w:val="ru-RU" w:eastAsia="ar-SA"/>
        </w:rPr>
        <w:t>три года (с 2011 года мониторинг осуществляется в штатном режиме).</w:t>
      </w:r>
    </w:p>
    <w:p w14:paraId="33925243" w14:textId="77777777" w:rsidR="007811B7" w:rsidRPr="007811B7" w:rsidRDefault="007811B7" w:rsidP="007811B7">
      <w:pPr>
        <w:suppressAutoHyphens/>
        <w:rPr>
          <w:rFonts w:eastAsia="Times New Roman" w:cs="Calibri"/>
          <w:color w:val="3366FF"/>
          <w:kern w:val="1"/>
          <w:lang w:val="ru-RU" w:eastAsia="ar-SA"/>
        </w:rPr>
      </w:pPr>
    </w:p>
    <w:p w14:paraId="0F6AB035" w14:textId="77777777" w:rsidR="007811B7" w:rsidRPr="007811B7" w:rsidRDefault="007811B7" w:rsidP="007811B7">
      <w:pPr>
        <w:suppressAutoHyphens/>
        <w:rPr>
          <w:rFonts w:eastAsia="SimSun" w:cs="Calibri"/>
          <w:b/>
          <w:kern w:val="1"/>
          <w:lang w:val="ru-RU" w:eastAsia="ar-SA"/>
        </w:rPr>
      </w:pPr>
      <w:r w:rsidRPr="007811B7">
        <w:rPr>
          <w:rFonts w:eastAsia="SimSun" w:cs="Calibri"/>
          <w:b/>
          <w:kern w:val="1"/>
          <w:lang w:val="ru-RU" w:eastAsia="ar-SA"/>
        </w:rPr>
        <w:t>Инструментарий оценивания:</w:t>
      </w:r>
    </w:p>
    <w:p w14:paraId="0AF688E5" w14:textId="2451B31E" w:rsidR="007811B7" w:rsidRPr="007811B7" w:rsidRDefault="007811B7" w:rsidP="007811B7">
      <w:pPr>
        <w:suppressAutoHyphens/>
        <w:rPr>
          <w:rFonts w:eastAsia="SimSun" w:cs="Calibri"/>
          <w:kern w:val="1"/>
          <w:szCs w:val="24"/>
          <w:lang w:val="ru-RU" w:eastAsia="ar-SA"/>
        </w:rPr>
      </w:pPr>
      <w:r w:rsidRPr="007811B7">
        <w:rPr>
          <w:rFonts w:eastAsia="SimSun" w:cs="Calibri"/>
          <w:kern w:val="1"/>
          <w:szCs w:val="24"/>
          <w:lang w:val="ru-RU" w:eastAsia="ar-SA"/>
        </w:rPr>
        <w:t xml:space="preserve">Педагогические тесты </w:t>
      </w:r>
      <w:r w:rsidRPr="007811B7">
        <w:rPr>
          <w:rFonts w:eastAsia="SimSun" w:cs="Calibri"/>
          <w:kern w:val="1"/>
          <w:szCs w:val="24"/>
          <w:lang w:eastAsia="ar-SA"/>
        </w:rPr>
        <w:t>CRT</w:t>
      </w:r>
      <w:r w:rsidRPr="007811B7">
        <w:rPr>
          <w:rFonts w:eastAsia="SimSun" w:cs="Calibri"/>
          <w:kern w:val="1"/>
          <w:szCs w:val="24"/>
          <w:lang w:val="ru-RU" w:eastAsia="ar-SA"/>
        </w:rPr>
        <w:t xml:space="preserve"> (критериально-ориентированная интерпретация результатов) конструируются специалистами Центра оценки качества образования, Псковского областного ИПКРО и другими специалистами, имеющими соответствующую подготовку.  Сертификация инструмента измерения осуществляется в соответствии с известной в международной практике схемой сертификации самим изготовителем без участия третьей стороны. Вся работа по сертификации пакета тестовых материалов (ПТМ) осуществляется научно-методическим советом ЦОКО. Сертифицируемый ПТМ включает: инвариантную часть - спецификацию, пояснительную записку, тексты тестов, гипотезу о локализации критериального балла ( для  определения используется модифицированный метод Ангоффа), гипотезу о дифференциации заданий по степени трудности, ключ, кодификатор,  образцы заданий частей А и В; вариативную часть - эмпирические результаты апробации, описание выборки стандартизации, дескриптивные и  вероятностные статистики. Содержательная экспертиза ПТМ проводится в соответствии с методическими указаниями к приказу  №1122 от 17.04.2000 Министерства образования</w:t>
      </w:r>
      <w:r w:rsidR="005036AC">
        <w:rPr>
          <w:rFonts w:eastAsia="SimSun" w:cs="Calibri"/>
          <w:kern w:val="1"/>
          <w:szCs w:val="24"/>
          <w:lang w:val="ru-RU" w:eastAsia="ar-SA"/>
        </w:rPr>
        <w:t xml:space="preserve"> Российской Федерации </w:t>
      </w:r>
      <w:r w:rsidRPr="007811B7">
        <w:rPr>
          <w:rFonts w:eastAsia="SimSun" w:cs="Calibri"/>
          <w:kern w:val="1"/>
          <w:szCs w:val="24"/>
          <w:lang w:val="ru-RU" w:eastAsia="ar-SA"/>
        </w:rPr>
        <w:t xml:space="preserve">и  «Временным положением о сертификации качества ПТМ».  </w:t>
      </w:r>
    </w:p>
    <w:p w14:paraId="2EEE700A" w14:textId="77777777" w:rsidR="007811B7" w:rsidRPr="007811B7" w:rsidRDefault="007811B7" w:rsidP="007811B7">
      <w:pPr>
        <w:suppressAutoHyphens/>
        <w:rPr>
          <w:rFonts w:eastAsia="SimSun" w:cs="Calibri"/>
          <w:kern w:val="1"/>
          <w:szCs w:val="24"/>
          <w:lang w:val="ru-RU" w:eastAsia="ar-SA"/>
        </w:rPr>
      </w:pPr>
      <w:r w:rsidRPr="007811B7">
        <w:rPr>
          <w:rFonts w:eastAsia="SimSun" w:cs="Calibri"/>
          <w:kern w:val="1"/>
          <w:szCs w:val="24"/>
          <w:lang w:val="ru-RU" w:eastAsia="ar-SA"/>
        </w:rPr>
        <w:t>Надежность  всех  тестов  РКМ на этапе апробации варьировалась от значения 0,69 до значения 0,84 (для определения надежности теста сначала использовался т.</w:t>
      </w:r>
      <w:r w:rsidRPr="007811B7">
        <w:rPr>
          <w:rFonts w:eastAsia="SimSun" w:cs="Calibri"/>
          <w:kern w:val="1"/>
          <w:szCs w:val="24"/>
          <w:lang w:eastAsia="ar-SA"/>
        </w:rPr>
        <w:t> </w:t>
      </w:r>
      <w:r w:rsidRPr="007811B7">
        <w:rPr>
          <w:rFonts w:eastAsia="SimSun" w:cs="Calibri"/>
          <w:kern w:val="1"/>
          <w:szCs w:val="24"/>
          <w:lang w:val="ru-RU" w:eastAsia="ar-SA"/>
        </w:rPr>
        <w:t xml:space="preserve">н. индекс Бреннана-Кейна, затем надежность определялась  по формуле Кьюдера – Ричардсона). Критериальная валидность отдельных тестов проверялась ранее при апробации на небольших выборках пилотных вариантов теста. При апробации тестов из общего количества тестовых заданий  всех тестов  примерно 2% - 5% заданий были ниже приемлемого  уровня </w:t>
      </w:r>
      <w:r w:rsidRPr="007811B7">
        <w:rPr>
          <w:rFonts w:eastAsia="SimSun" w:cs="Calibri"/>
          <w:kern w:val="1"/>
          <w:szCs w:val="24"/>
          <w:lang w:val="ru-RU" w:eastAsia="ar-SA"/>
        </w:rPr>
        <w:lastRenderedPageBreak/>
        <w:t>валидности (подсчитывался точечно-бисериальный коэффициент корреляции). Впоследствии эти задания либо удалялись, либо корректировались.</w:t>
      </w:r>
    </w:p>
    <w:p w14:paraId="0C4D07FA" w14:textId="561A8E3F" w:rsidR="007811B7" w:rsidRPr="007811B7" w:rsidRDefault="007811B7" w:rsidP="007811B7">
      <w:pPr>
        <w:suppressAutoHyphens/>
        <w:rPr>
          <w:rFonts w:eastAsia="SimSun" w:cs="Calibri"/>
          <w:kern w:val="1"/>
          <w:szCs w:val="24"/>
          <w:lang w:val="ru-RU" w:eastAsia="ar-SA"/>
        </w:rPr>
      </w:pPr>
      <w:r w:rsidRPr="007811B7">
        <w:rPr>
          <w:rFonts w:eastAsia="SimSun" w:cs="Calibri"/>
          <w:kern w:val="1"/>
          <w:szCs w:val="24"/>
          <w:lang w:val="ru-RU" w:eastAsia="ar-SA"/>
        </w:rPr>
        <w:t xml:space="preserve">При проведении мониторинга в штатном </w:t>
      </w:r>
      <w:r w:rsidR="005D1596" w:rsidRPr="007811B7">
        <w:rPr>
          <w:rFonts w:eastAsia="SimSun" w:cs="Calibri"/>
          <w:kern w:val="1"/>
          <w:szCs w:val="24"/>
          <w:lang w:val="ru-RU" w:eastAsia="ar-SA"/>
        </w:rPr>
        <w:t>режиме показатели</w:t>
      </w:r>
      <w:r w:rsidRPr="007811B7">
        <w:rPr>
          <w:rFonts w:eastAsia="SimSun" w:cs="Calibri"/>
          <w:kern w:val="1"/>
          <w:szCs w:val="24"/>
          <w:lang w:val="ru-RU" w:eastAsia="ar-SA"/>
        </w:rPr>
        <w:t xml:space="preserve"> </w:t>
      </w:r>
      <w:r w:rsidR="005D1596" w:rsidRPr="007811B7">
        <w:rPr>
          <w:rFonts w:eastAsia="SimSun" w:cs="Calibri"/>
          <w:kern w:val="1"/>
          <w:szCs w:val="24"/>
          <w:lang w:val="ru-RU" w:eastAsia="ar-SA"/>
        </w:rPr>
        <w:t>качества педагогических</w:t>
      </w:r>
      <w:r w:rsidRPr="007811B7">
        <w:rPr>
          <w:rFonts w:eastAsia="SimSun" w:cs="Calibri"/>
          <w:kern w:val="1"/>
          <w:szCs w:val="24"/>
          <w:lang w:val="ru-RU" w:eastAsia="ar-SA"/>
        </w:rPr>
        <w:t xml:space="preserve"> тестов улучшились: </w:t>
      </w:r>
      <w:r w:rsidR="005D1596" w:rsidRPr="007811B7">
        <w:rPr>
          <w:rFonts w:eastAsia="SimSun" w:cs="Calibri"/>
          <w:kern w:val="1"/>
          <w:szCs w:val="24"/>
          <w:lang w:val="ru-RU" w:eastAsia="ar-SA"/>
        </w:rPr>
        <w:t>значения коэффициентов</w:t>
      </w:r>
      <w:r w:rsidRPr="007811B7">
        <w:rPr>
          <w:rFonts w:eastAsia="SimSun" w:cs="Calibri"/>
          <w:kern w:val="1"/>
          <w:szCs w:val="24"/>
          <w:lang w:val="ru-RU" w:eastAsia="ar-SA"/>
        </w:rPr>
        <w:t xml:space="preserve"> надежности – от 0,</w:t>
      </w:r>
      <w:r w:rsidR="005D1596" w:rsidRPr="007811B7">
        <w:rPr>
          <w:rFonts w:eastAsia="SimSun" w:cs="Calibri"/>
          <w:kern w:val="1"/>
          <w:szCs w:val="24"/>
          <w:lang w:val="ru-RU" w:eastAsia="ar-SA"/>
        </w:rPr>
        <w:t>70 до</w:t>
      </w:r>
      <w:r w:rsidRPr="007811B7">
        <w:rPr>
          <w:rFonts w:eastAsia="SimSun" w:cs="Calibri"/>
          <w:kern w:val="1"/>
          <w:szCs w:val="24"/>
          <w:lang w:val="ru-RU" w:eastAsia="ar-SA"/>
        </w:rPr>
        <w:t xml:space="preserve"> 0.92, невалидных заданий - не более 3 процентов. В 2015 году при проведении тестирования в 4-ых классах образовательных учреждений области были использованы тесты, соответствующие ФГОС, подготовленные специалистами ЦОКО.</w:t>
      </w:r>
    </w:p>
    <w:p w14:paraId="0237BB38" w14:textId="77777777" w:rsidR="007811B7" w:rsidRPr="007811B7" w:rsidRDefault="007811B7" w:rsidP="007811B7">
      <w:pPr>
        <w:suppressAutoHyphens/>
        <w:rPr>
          <w:rFonts w:eastAsia="SimSun" w:cs="Calibri"/>
          <w:color w:val="3366FF"/>
          <w:kern w:val="1"/>
          <w:lang w:val="ru-RU" w:eastAsia="ar-SA"/>
        </w:rPr>
      </w:pPr>
    </w:p>
    <w:p w14:paraId="2F160C11" w14:textId="77777777" w:rsidR="007811B7" w:rsidRPr="007811B7" w:rsidRDefault="007811B7" w:rsidP="007811B7">
      <w:pPr>
        <w:suppressAutoHyphens/>
        <w:rPr>
          <w:rFonts w:eastAsia="SimSun" w:cs="Times New Roman"/>
          <w:b/>
          <w:kern w:val="1"/>
          <w:lang w:val="ru-RU" w:eastAsia="ar-SA"/>
        </w:rPr>
      </w:pPr>
      <w:r w:rsidRPr="007811B7">
        <w:rPr>
          <w:rFonts w:eastAsia="SimSun" w:cs="Calibri"/>
          <w:b/>
          <w:kern w:val="1"/>
          <w:lang w:val="ru-RU" w:eastAsia="ar-SA"/>
        </w:rPr>
        <w:t>Организация процедуры:</w:t>
      </w:r>
      <w:r w:rsidRPr="007811B7">
        <w:rPr>
          <w:rFonts w:eastAsia="SimSun" w:cs="Times New Roman"/>
          <w:b/>
          <w:kern w:val="1"/>
          <w:lang w:val="ru-RU" w:eastAsia="ar-SA"/>
        </w:rPr>
        <w:t xml:space="preserve"> </w:t>
      </w:r>
    </w:p>
    <w:p w14:paraId="7BD9AEE8" w14:textId="77777777" w:rsidR="007811B7" w:rsidRPr="007811B7" w:rsidRDefault="007811B7" w:rsidP="007811B7">
      <w:pPr>
        <w:suppressAutoHyphens/>
        <w:rPr>
          <w:rFonts w:eastAsia="SimSun" w:cs="Calibri"/>
          <w:kern w:val="1"/>
          <w:szCs w:val="24"/>
          <w:lang w:val="ru-RU" w:eastAsia="ar-SA"/>
        </w:rPr>
      </w:pPr>
      <w:r w:rsidRPr="007811B7">
        <w:rPr>
          <w:rFonts w:eastAsia="SimSun" w:cs="Calibri"/>
          <w:kern w:val="1"/>
          <w:szCs w:val="24"/>
          <w:lang w:val="ru-RU" w:eastAsia="ar-SA"/>
        </w:rPr>
        <w:t xml:space="preserve">Первый этап: </w:t>
      </w:r>
    </w:p>
    <w:p w14:paraId="6917FD1B" w14:textId="77777777" w:rsidR="007811B7" w:rsidRPr="007811B7" w:rsidRDefault="007811B7" w:rsidP="00C6227B">
      <w:pPr>
        <w:numPr>
          <w:ilvl w:val="0"/>
          <w:numId w:val="124"/>
        </w:numPr>
        <w:suppressAutoHyphens/>
        <w:rPr>
          <w:rFonts w:eastAsia="SimSun" w:cs="Calibri"/>
          <w:kern w:val="1"/>
          <w:szCs w:val="24"/>
          <w:lang w:val="ru-RU" w:eastAsia="ar-SA"/>
        </w:rPr>
      </w:pPr>
      <w:r w:rsidRPr="007811B7">
        <w:rPr>
          <w:rFonts w:eastAsia="SimSun" w:cs="Calibri"/>
          <w:kern w:val="1"/>
          <w:szCs w:val="24"/>
          <w:lang w:val="ru-RU" w:eastAsia="ar-SA"/>
        </w:rPr>
        <w:t>обновление программного обеспечения региональной информационной системы и базы данных РКМ;</w:t>
      </w:r>
    </w:p>
    <w:p w14:paraId="5855D457" w14:textId="77777777" w:rsidR="007811B7" w:rsidRPr="007811B7" w:rsidRDefault="007811B7" w:rsidP="00C6227B">
      <w:pPr>
        <w:numPr>
          <w:ilvl w:val="0"/>
          <w:numId w:val="124"/>
        </w:numPr>
        <w:suppressAutoHyphens/>
        <w:rPr>
          <w:rFonts w:eastAsia="SimSun" w:cs="Calibri"/>
          <w:kern w:val="1"/>
          <w:szCs w:val="24"/>
          <w:lang w:val="ru-RU" w:eastAsia="ar-SA"/>
        </w:rPr>
      </w:pPr>
      <w:r w:rsidRPr="007811B7">
        <w:rPr>
          <w:rFonts w:eastAsia="SimSun" w:cs="Calibri"/>
          <w:kern w:val="1"/>
          <w:szCs w:val="24"/>
          <w:lang w:val="ru-RU" w:eastAsia="ar-SA"/>
        </w:rPr>
        <w:t>подготовка пакета инструктивно-методических материалов (12 документов, регулирующих деятельность участников РКМ);</w:t>
      </w:r>
    </w:p>
    <w:p w14:paraId="6FBFFE25" w14:textId="77777777" w:rsidR="007811B7" w:rsidRPr="007811B7" w:rsidRDefault="007811B7" w:rsidP="00C6227B">
      <w:pPr>
        <w:numPr>
          <w:ilvl w:val="0"/>
          <w:numId w:val="124"/>
        </w:numPr>
        <w:suppressAutoHyphens/>
        <w:rPr>
          <w:rFonts w:eastAsia="SimSun" w:cs="Calibri"/>
          <w:kern w:val="1"/>
          <w:szCs w:val="24"/>
          <w:lang w:val="ru-RU" w:eastAsia="ar-SA"/>
        </w:rPr>
      </w:pPr>
      <w:r w:rsidRPr="007811B7">
        <w:rPr>
          <w:rFonts w:eastAsia="SimSun" w:cs="Calibri"/>
          <w:kern w:val="1"/>
          <w:szCs w:val="24"/>
          <w:lang w:val="ru-RU" w:eastAsia="ar-SA"/>
        </w:rPr>
        <w:t>проведение совещаний, обучающих семинаров для всех ответственных  организаторов РКМ всех  школ области;</w:t>
      </w:r>
    </w:p>
    <w:p w14:paraId="3385CAE7" w14:textId="77777777" w:rsidR="007811B7" w:rsidRPr="007811B7" w:rsidRDefault="007811B7" w:rsidP="00C6227B">
      <w:pPr>
        <w:numPr>
          <w:ilvl w:val="0"/>
          <w:numId w:val="124"/>
        </w:numPr>
        <w:suppressAutoHyphens/>
        <w:rPr>
          <w:rFonts w:eastAsia="SimSun" w:cs="Calibri"/>
          <w:kern w:val="1"/>
          <w:szCs w:val="24"/>
          <w:lang w:val="ru-RU" w:eastAsia="ar-SA"/>
        </w:rPr>
      </w:pPr>
      <w:r w:rsidRPr="007811B7">
        <w:rPr>
          <w:rFonts w:eastAsia="SimSun" w:cs="Calibri"/>
          <w:kern w:val="1"/>
          <w:szCs w:val="24"/>
          <w:lang w:val="ru-RU" w:eastAsia="ar-SA"/>
        </w:rPr>
        <w:t>подготовка пакета тестовых материалов, публикация кодификаторов (не позже чем за    месяц  до начала тестирования), пакетирование и  передача материалов  в образовательные учреждения;</w:t>
      </w:r>
    </w:p>
    <w:p w14:paraId="2EC5C454" w14:textId="77777777" w:rsidR="007811B7" w:rsidRPr="007811B7" w:rsidRDefault="007811B7" w:rsidP="00C6227B">
      <w:pPr>
        <w:numPr>
          <w:ilvl w:val="0"/>
          <w:numId w:val="124"/>
        </w:numPr>
        <w:suppressAutoHyphens/>
        <w:rPr>
          <w:rFonts w:eastAsia="SimSun" w:cs="Calibri"/>
          <w:kern w:val="1"/>
          <w:szCs w:val="24"/>
          <w:lang w:val="ru-RU" w:eastAsia="ar-SA"/>
        </w:rPr>
      </w:pPr>
      <w:r w:rsidRPr="007811B7">
        <w:rPr>
          <w:rFonts w:eastAsia="SimSun" w:cs="Calibri"/>
          <w:kern w:val="1"/>
          <w:szCs w:val="24"/>
          <w:lang w:val="ru-RU" w:eastAsia="ar-SA"/>
        </w:rPr>
        <w:t>подготовка систем видеонаблюдения в 100 базовых образовательных учреждениях  области, являющихся пунктами проведения тестирования (система видеонаблюдения была создана уже на этапе апробации РКМ).</w:t>
      </w:r>
    </w:p>
    <w:p w14:paraId="74099E22" w14:textId="77777777" w:rsidR="007811B7" w:rsidRPr="007811B7" w:rsidRDefault="007811B7" w:rsidP="007811B7">
      <w:pPr>
        <w:suppressAutoHyphens/>
        <w:rPr>
          <w:rFonts w:eastAsia="SimSun" w:cs="Calibri"/>
          <w:kern w:val="1"/>
          <w:szCs w:val="24"/>
          <w:lang w:val="ru-RU" w:eastAsia="ar-SA"/>
        </w:rPr>
      </w:pPr>
      <w:r w:rsidRPr="007811B7">
        <w:rPr>
          <w:rFonts w:eastAsia="SimSun" w:cs="Calibri"/>
          <w:kern w:val="1"/>
          <w:szCs w:val="24"/>
          <w:lang w:val="ru-RU" w:eastAsia="ar-SA"/>
        </w:rPr>
        <w:t xml:space="preserve">Второй этап: </w:t>
      </w:r>
    </w:p>
    <w:p w14:paraId="30047377" w14:textId="77777777" w:rsidR="007811B7" w:rsidRPr="007811B7" w:rsidRDefault="007811B7" w:rsidP="00C6227B">
      <w:pPr>
        <w:numPr>
          <w:ilvl w:val="0"/>
          <w:numId w:val="125"/>
        </w:numPr>
        <w:suppressAutoHyphens/>
        <w:rPr>
          <w:rFonts w:eastAsia="SimSun" w:cs="Calibri"/>
          <w:kern w:val="1"/>
          <w:szCs w:val="24"/>
          <w:lang w:val="ru-RU" w:eastAsia="ar-SA"/>
        </w:rPr>
      </w:pPr>
      <w:r w:rsidRPr="007811B7">
        <w:rPr>
          <w:rFonts w:eastAsia="SimSun" w:cs="Calibri"/>
          <w:kern w:val="1"/>
          <w:szCs w:val="24"/>
          <w:lang w:val="ru-RU" w:eastAsia="ar-SA"/>
        </w:rPr>
        <w:t xml:space="preserve">тестирование (предметы, параллели, сроки проведения утверждаются  приказом Государственного управления образования  Псковской области); </w:t>
      </w:r>
    </w:p>
    <w:p w14:paraId="35CE7279" w14:textId="77777777" w:rsidR="007811B7" w:rsidRPr="007811B7" w:rsidRDefault="007811B7" w:rsidP="00C6227B">
      <w:pPr>
        <w:numPr>
          <w:ilvl w:val="0"/>
          <w:numId w:val="125"/>
        </w:numPr>
        <w:suppressAutoHyphens/>
        <w:rPr>
          <w:rFonts w:eastAsia="SimSun" w:cs="Calibri"/>
          <w:kern w:val="1"/>
          <w:szCs w:val="24"/>
          <w:lang w:val="ru-RU" w:eastAsia="ar-SA"/>
        </w:rPr>
      </w:pPr>
      <w:r w:rsidRPr="007811B7">
        <w:rPr>
          <w:rFonts w:eastAsia="SimSun" w:cs="Calibri"/>
          <w:kern w:val="1"/>
          <w:szCs w:val="24"/>
          <w:lang w:val="ru-RU" w:eastAsia="ar-SA"/>
        </w:rPr>
        <w:t xml:space="preserve">контроль муниципальных органов управления образованием и  специалистов ЦОКО за соблюдением технологии. </w:t>
      </w:r>
    </w:p>
    <w:p w14:paraId="4C0A686B" w14:textId="77777777" w:rsidR="007811B7" w:rsidRPr="007811B7" w:rsidRDefault="007811B7" w:rsidP="007811B7">
      <w:pPr>
        <w:suppressAutoHyphens/>
        <w:rPr>
          <w:rFonts w:eastAsia="SimSun" w:cs="Calibri"/>
          <w:kern w:val="1"/>
          <w:szCs w:val="24"/>
          <w:lang w:val="ru-RU" w:eastAsia="ar-SA"/>
        </w:rPr>
      </w:pPr>
      <w:r w:rsidRPr="007811B7">
        <w:rPr>
          <w:rFonts w:eastAsia="SimSun" w:cs="Calibri"/>
          <w:kern w:val="1"/>
          <w:szCs w:val="24"/>
          <w:lang w:val="ru-RU" w:eastAsia="ar-SA"/>
        </w:rPr>
        <w:t>Третий этап:</w:t>
      </w:r>
    </w:p>
    <w:p w14:paraId="4654B041" w14:textId="77777777" w:rsidR="007811B7" w:rsidRPr="007811B7" w:rsidRDefault="007811B7" w:rsidP="00C6227B">
      <w:pPr>
        <w:numPr>
          <w:ilvl w:val="0"/>
          <w:numId w:val="126"/>
        </w:numPr>
        <w:suppressAutoHyphens/>
        <w:rPr>
          <w:rFonts w:eastAsia="SimSun" w:cs="Calibri"/>
          <w:kern w:val="1"/>
          <w:szCs w:val="24"/>
          <w:lang w:val="ru-RU" w:eastAsia="ar-SA"/>
        </w:rPr>
      </w:pPr>
      <w:r w:rsidRPr="007811B7">
        <w:rPr>
          <w:rFonts w:eastAsia="SimSun" w:cs="Calibri"/>
          <w:kern w:val="1"/>
          <w:szCs w:val="24"/>
          <w:lang w:val="ru-RU" w:eastAsia="ar-SA"/>
        </w:rPr>
        <w:t xml:space="preserve">обработка бланков РКМ и занесение в информационную систему  ключей; </w:t>
      </w:r>
    </w:p>
    <w:p w14:paraId="39FA9038" w14:textId="77777777" w:rsidR="007811B7" w:rsidRPr="007811B7" w:rsidRDefault="007811B7" w:rsidP="00C6227B">
      <w:pPr>
        <w:numPr>
          <w:ilvl w:val="0"/>
          <w:numId w:val="126"/>
        </w:numPr>
        <w:tabs>
          <w:tab w:val="left" w:pos="1440"/>
        </w:tabs>
        <w:suppressAutoHyphens/>
        <w:rPr>
          <w:rFonts w:eastAsia="SimSun" w:cs="Calibri"/>
          <w:kern w:val="1"/>
          <w:szCs w:val="24"/>
          <w:lang w:val="ru-RU" w:eastAsia="ar-SA"/>
        </w:rPr>
      </w:pPr>
      <w:r w:rsidRPr="007811B7">
        <w:rPr>
          <w:rFonts w:eastAsia="SimSun" w:cs="Calibri"/>
          <w:kern w:val="1"/>
          <w:szCs w:val="24"/>
          <w:lang w:val="ru-RU" w:eastAsia="ar-SA"/>
        </w:rPr>
        <w:t>утверждение Государственным управлением образования  Псковской области шкалы перевода первичных баллов в традиционную систему оценивания знаний  и в 100-балльную шкалу, анализ результатов,   предоставление результатов в образовательные учреждения;</w:t>
      </w:r>
    </w:p>
    <w:p w14:paraId="5C7B8FAE" w14:textId="77777777" w:rsidR="007811B7" w:rsidRPr="007811B7" w:rsidRDefault="007811B7" w:rsidP="00C6227B">
      <w:pPr>
        <w:numPr>
          <w:ilvl w:val="0"/>
          <w:numId w:val="126"/>
        </w:numPr>
        <w:tabs>
          <w:tab w:val="left" w:pos="1440"/>
        </w:tabs>
        <w:suppressAutoHyphens/>
        <w:rPr>
          <w:rFonts w:eastAsia="SimSun" w:cs="Calibri"/>
          <w:kern w:val="1"/>
          <w:szCs w:val="24"/>
          <w:lang w:val="ru-RU" w:eastAsia="ar-SA"/>
        </w:rPr>
      </w:pPr>
      <w:r w:rsidRPr="007811B7">
        <w:rPr>
          <w:rFonts w:eastAsia="SimSun" w:cs="Calibri"/>
          <w:kern w:val="1"/>
          <w:szCs w:val="24"/>
          <w:lang w:val="ru-RU" w:eastAsia="ar-SA"/>
        </w:rPr>
        <w:t>подготовка отчетов на всех уровнях управления РКМ;</w:t>
      </w:r>
    </w:p>
    <w:p w14:paraId="0B43F02A" w14:textId="77777777" w:rsidR="007811B7" w:rsidRPr="007811B7" w:rsidRDefault="007811B7" w:rsidP="00C6227B">
      <w:pPr>
        <w:numPr>
          <w:ilvl w:val="0"/>
          <w:numId w:val="126"/>
        </w:numPr>
        <w:tabs>
          <w:tab w:val="left" w:pos="1440"/>
        </w:tabs>
        <w:suppressAutoHyphens/>
        <w:rPr>
          <w:rFonts w:eastAsia="SimSun" w:cs="Calibri"/>
          <w:kern w:val="1"/>
          <w:szCs w:val="24"/>
          <w:lang w:val="ru-RU" w:eastAsia="ar-SA"/>
        </w:rPr>
      </w:pPr>
      <w:r w:rsidRPr="007811B7">
        <w:rPr>
          <w:rFonts w:eastAsia="SimSun" w:cs="Calibri"/>
          <w:kern w:val="1"/>
          <w:szCs w:val="24"/>
          <w:lang w:val="ru-RU" w:eastAsia="ar-SA"/>
        </w:rPr>
        <w:t>итоговый доклад о результатах РКМ.</w:t>
      </w:r>
    </w:p>
    <w:p w14:paraId="48612897" w14:textId="77777777" w:rsidR="007811B7" w:rsidRPr="007811B7" w:rsidRDefault="007811B7" w:rsidP="007811B7">
      <w:pPr>
        <w:suppressAutoHyphens/>
        <w:rPr>
          <w:rFonts w:eastAsia="SimSun" w:cs="Calibri"/>
          <w:b/>
          <w:kern w:val="1"/>
          <w:lang w:val="ru-RU" w:eastAsia="ar-SA"/>
        </w:rPr>
      </w:pPr>
      <w:bookmarkStart w:id="126" w:name="_Toc435039790"/>
      <w:r w:rsidRPr="007811B7">
        <w:rPr>
          <w:rFonts w:eastAsia="SimSun" w:cs="Calibri"/>
          <w:b/>
          <w:kern w:val="1"/>
          <w:lang w:val="ru-RU" w:eastAsia="ar-SA"/>
        </w:rPr>
        <w:lastRenderedPageBreak/>
        <w:t>Анализ и использование результатов.</w:t>
      </w:r>
      <w:bookmarkEnd w:id="126"/>
    </w:p>
    <w:p w14:paraId="525EFE93" w14:textId="77777777" w:rsidR="007811B7" w:rsidRPr="007811B7" w:rsidRDefault="007811B7" w:rsidP="007811B7">
      <w:pPr>
        <w:suppressAutoHyphens/>
        <w:rPr>
          <w:rFonts w:eastAsia="SimSun" w:cs="Calibri"/>
          <w:b/>
          <w:kern w:val="1"/>
          <w:szCs w:val="24"/>
          <w:lang w:val="ru-RU" w:eastAsia="ar-SA"/>
        </w:rPr>
      </w:pPr>
      <w:r w:rsidRPr="007811B7">
        <w:rPr>
          <w:rFonts w:eastAsia="SimSun" w:cs="Calibri"/>
          <w:b/>
          <w:kern w:val="1"/>
          <w:szCs w:val="24"/>
          <w:lang w:val="ru-RU" w:eastAsia="ar-SA"/>
        </w:rPr>
        <w:t>Автоматическая обработка результатов, программное обеспечение, разработка Регионального центра информационных технологий (далее РЦИТ):</w:t>
      </w:r>
    </w:p>
    <w:p w14:paraId="21591F73" w14:textId="77777777" w:rsidR="007811B7" w:rsidRPr="007811B7" w:rsidRDefault="007811B7" w:rsidP="007811B7">
      <w:pPr>
        <w:suppressAutoHyphens/>
        <w:rPr>
          <w:rFonts w:eastAsia="SimSun" w:cs="Calibri"/>
          <w:kern w:val="1"/>
          <w:szCs w:val="24"/>
          <w:lang w:val="ru-RU" w:eastAsia="ar-SA"/>
        </w:rPr>
      </w:pPr>
      <w:r w:rsidRPr="007811B7">
        <w:rPr>
          <w:rFonts w:eastAsia="SimSun" w:cs="Calibri"/>
          <w:kern w:val="1"/>
          <w:szCs w:val="24"/>
          <w:lang w:val="ru-RU" w:eastAsia="ar-SA"/>
        </w:rPr>
        <w:t xml:space="preserve">Обработка результатов РКМ осуществляется с применением комплекса </w:t>
      </w:r>
      <w:r w:rsidRPr="007811B7">
        <w:rPr>
          <w:rFonts w:eastAsia="SimSun" w:cs="Calibri"/>
          <w:kern w:val="1"/>
          <w:szCs w:val="24"/>
          <w:lang w:eastAsia="ar-SA"/>
        </w:rPr>
        <w:t>ABBYY</w:t>
      </w:r>
      <w:r w:rsidRPr="007811B7">
        <w:rPr>
          <w:rFonts w:eastAsia="SimSun" w:cs="Calibri"/>
          <w:kern w:val="1"/>
          <w:szCs w:val="24"/>
          <w:lang w:val="ru-RU" w:eastAsia="ar-SA"/>
        </w:rPr>
        <w:t xml:space="preserve"> </w:t>
      </w:r>
      <w:r w:rsidRPr="007811B7">
        <w:rPr>
          <w:rFonts w:eastAsia="SimSun" w:cs="Calibri"/>
          <w:kern w:val="1"/>
          <w:szCs w:val="24"/>
          <w:lang w:eastAsia="ar-SA"/>
        </w:rPr>
        <w:t>TestReader</w:t>
      </w:r>
      <w:r w:rsidRPr="007811B7">
        <w:rPr>
          <w:rFonts w:eastAsia="SimSun" w:cs="Calibri"/>
          <w:kern w:val="1"/>
          <w:szCs w:val="24"/>
          <w:lang w:val="ru-RU" w:eastAsia="ar-SA"/>
        </w:rPr>
        <w:t xml:space="preserve"> по схеме: сканирование бланков, распознавание, верификация, экспорт. Сканирование осуществляется на барабанных сканерах. При распознавании для каждого типа бланков используется индивидуальный шаблон, настройки которого позволяют минимизировать количество ошибок. На этапе верификации осуществляется сверка регистрационных данных, указанных учащимися в бланке с предварительно сформированной базой данных. При этом верификатор может исправить данные, указанные  в бланке, старший верификатор - данные содержащиеся в базе. Выверка регистрационных данных по базе позволяет значительно сократить количество ошибок, возникающих на этапе загрузки результатов обработки в базу данных. После завершения обработки бланков по определенному предмету осуществляется экспорт данных в </w:t>
      </w:r>
      <w:r w:rsidRPr="007811B7">
        <w:rPr>
          <w:rFonts w:eastAsia="SimSun" w:cs="Calibri"/>
          <w:kern w:val="1"/>
          <w:szCs w:val="24"/>
          <w:lang w:eastAsia="ar-SA"/>
        </w:rPr>
        <w:t>CSV</w:t>
      </w:r>
      <w:r w:rsidRPr="007811B7">
        <w:rPr>
          <w:rFonts w:eastAsia="SimSun" w:cs="Calibri"/>
          <w:kern w:val="1"/>
          <w:szCs w:val="24"/>
          <w:lang w:val="ru-RU" w:eastAsia="ar-SA"/>
        </w:rPr>
        <w:t xml:space="preserve"> файлы. С помощью программного комплекса, разработанного РЦИТ, осуществляется загрузка </w:t>
      </w:r>
      <w:r w:rsidRPr="007811B7">
        <w:rPr>
          <w:rFonts w:eastAsia="SimSun" w:cs="Calibri"/>
          <w:kern w:val="1"/>
          <w:szCs w:val="24"/>
          <w:lang w:eastAsia="ar-SA"/>
        </w:rPr>
        <w:t>CSV</w:t>
      </w:r>
      <w:r w:rsidRPr="007811B7">
        <w:rPr>
          <w:rFonts w:eastAsia="SimSun" w:cs="Calibri"/>
          <w:kern w:val="1"/>
          <w:szCs w:val="24"/>
          <w:lang w:val="ru-RU" w:eastAsia="ar-SA"/>
        </w:rPr>
        <w:t xml:space="preserve"> файлов с результатами обработки в базу данных. Загрузка осуществляется многопроходно: сначала происходит обработка всех файлов и в базу данных загружаются файлы, не имеющие данных, противоречащих БД, а затем осуществляется обработка файлов, загрузка которых невозможна из-за возникших ошибок. При обработке таких файлов системный администратор имеет возможность просмотреть отсканированное изображение бланка и результаты работы верификаторов. После исправления ошибок и завершения загрузки формируются итоговые протоколы, загружаемые на специализированный сайт, доступ к которому имеют образовательные организации по индивидуальному логину и паролю. </w:t>
      </w:r>
    </w:p>
    <w:p w14:paraId="731854A4" w14:textId="77777777" w:rsidR="007811B7" w:rsidRPr="007811B7" w:rsidRDefault="007811B7" w:rsidP="007811B7">
      <w:pPr>
        <w:suppressAutoHyphens/>
        <w:rPr>
          <w:rFonts w:eastAsia="SimSun" w:cs="Calibri"/>
          <w:kern w:val="1"/>
          <w:szCs w:val="24"/>
          <w:lang w:val="ru-RU" w:eastAsia="ar-SA"/>
        </w:rPr>
      </w:pPr>
      <w:r w:rsidRPr="007811B7">
        <w:rPr>
          <w:rFonts w:eastAsia="SimSun" w:cs="Calibri"/>
          <w:kern w:val="1"/>
          <w:szCs w:val="24"/>
          <w:lang w:val="ru-RU" w:eastAsia="ar-SA"/>
        </w:rPr>
        <w:t xml:space="preserve">Специалистами ЦОКО разработана программа, позволяющая после обработки результатов тестирования получить полный набор дескриптивных и вероятностных статистик, характеризующих качество выборки и инструментария измерения.   </w:t>
      </w:r>
    </w:p>
    <w:p w14:paraId="07741DEE" w14:textId="77777777" w:rsidR="007811B7" w:rsidRPr="007811B7" w:rsidRDefault="007811B7" w:rsidP="007811B7">
      <w:pPr>
        <w:suppressAutoHyphens/>
        <w:rPr>
          <w:rFonts w:eastAsia="SimSun" w:cs="Calibri"/>
          <w:kern w:val="1"/>
          <w:szCs w:val="24"/>
          <w:lang w:val="ru-RU" w:eastAsia="ar-SA"/>
        </w:rPr>
      </w:pPr>
      <w:r w:rsidRPr="007811B7">
        <w:rPr>
          <w:rFonts w:eastAsia="SimSun" w:cs="Calibri"/>
          <w:kern w:val="1"/>
          <w:szCs w:val="24"/>
          <w:lang w:val="ru-RU" w:eastAsia="ar-SA"/>
        </w:rPr>
        <w:t xml:space="preserve"> Таким образом, РКМ объединил три стандартизированные процедуры: подготовка инструментария измерения,  его администрирование, обработка и интерпретация результатов.  Результаты исследований используются для принятия управленческих, методических и психолого-педагогических решений, направленных на повышение качества методической и учебно-воспитательной  работы  в  школах Псковской области.</w:t>
      </w:r>
    </w:p>
    <w:p w14:paraId="0CACDACD" w14:textId="77777777" w:rsidR="007811B7" w:rsidRPr="007811B7" w:rsidRDefault="007811B7" w:rsidP="007811B7">
      <w:pPr>
        <w:suppressAutoHyphens/>
        <w:rPr>
          <w:rFonts w:eastAsia="SimSun" w:cs="Calibri"/>
          <w:b/>
          <w:kern w:val="1"/>
          <w:szCs w:val="24"/>
          <w:lang w:val="ru-RU" w:eastAsia="ar-SA"/>
        </w:rPr>
      </w:pPr>
      <w:r w:rsidRPr="007811B7">
        <w:rPr>
          <w:rFonts w:eastAsia="SimSun" w:cs="Calibri"/>
          <w:b/>
          <w:kern w:val="1"/>
          <w:szCs w:val="24"/>
          <w:lang w:val="ru-RU" w:eastAsia="ar-SA"/>
        </w:rPr>
        <w:t>Замечание</w:t>
      </w:r>
      <w:r w:rsidRPr="007811B7">
        <w:rPr>
          <w:rFonts w:eastAsia="SimSun" w:cs="Calibri"/>
          <w:kern w:val="1"/>
          <w:szCs w:val="24"/>
          <w:lang w:val="ru-RU" w:eastAsia="ar-SA"/>
        </w:rPr>
        <w:t xml:space="preserve">.  </w:t>
      </w:r>
      <w:r w:rsidRPr="007811B7">
        <w:rPr>
          <w:rFonts w:eastAsia="SimSun" w:cs="Calibri"/>
          <w:i/>
          <w:kern w:val="1"/>
          <w:szCs w:val="24"/>
          <w:lang w:val="ru-RU" w:eastAsia="ar-SA"/>
        </w:rPr>
        <w:t xml:space="preserve">Содержание последнего этапа  определялось на основе использования  факторного и корреляционного анализа результатов исследования, при этом  некоторые  выводы не всегда соответствовали традиционным взглядам на характер трендов   в системе образования.  К примеру, корреляция между результатами  мониторинга качества </w:t>
      </w:r>
      <w:r w:rsidRPr="007811B7">
        <w:rPr>
          <w:rFonts w:eastAsia="SimSun" w:cs="Calibri"/>
          <w:i/>
          <w:kern w:val="1"/>
          <w:szCs w:val="24"/>
          <w:lang w:val="ru-RU" w:eastAsia="ar-SA"/>
        </w:rPr>
        <w:lastRenderedPageBreak/>
        <w:t>знаний и  педагогическим опытом учителей оказалось низкой (зависимость между  вариациями   была ближе к нормальному  распределению Гаусса),  что поставило под сомнение идею  оплаты труда учителей в зависимости от величины педагогического  стажа.</w:t>
      </w:r>
      <w:r w:rsidRPr="007811B7">
        <w:rPr>
          <w:rFonts w:eastAsia="SimSun" w:cs="Calibri"/>
          <w:b/>
          <w:kern w:val="1"/>
          <w:szCs w:val="24"/>
          <w:lang w:val="ru-RU" w:eastAsia="ar-SA"/>
        </w:rPr>
        <w:t xml:space="preserve"> </w:t>
      </w:r>
    </w:p>
    <w:p w14:paraId="5E52ABCF" w14:textId="77777777" w:rsidR="007811B7" w:rsidRPr="007811B7" w:rsidRDefault="007811B7" w:rsidP="007811B7">
      <w:pPr>
        <w:suppressAutoHyphens/>
        <w:rPr>
          <w:rFonts w:eastAsia="SimSun" w:cs="Calibri"/>
          <w:kern w:val="1"/>
          <w:szCs w:val="24"/>
          <w:lang w:val="ru-RU" w:eastAsia="ar-SA"/>
        </w:rPr>
      </w:pPr>
      <w:r w:rsidRPr="007811B7">
        <w:rPr>
          <w:rFonts w:eastAsia="SimSun" w:cs="Calibri"/>
          <w:b/>
          <w:kern w:val="1"/>
          <w:szCs w:val="24"/>
          <w:lang w:val="ru-RU" w:eastAsia="ar-SA"/>
        </w:rPr>
        <w:t>Формы представления результатов:</w:t>
      </w:r>
      <w:r w:rsidRPr="007811B7">
        <w:rPr>
          <w:rFonts w:eastAsia="SimSun" w:cs="Calibri"/>
          <w:kern w:val="1"/>
          <w:szCs w:val="24"/>
          <w:lang w:val="ru-RU" w:eastAsia="ar-SA"/>
        </w:rPr>
        <w:t xml:space="preserve"> подготовка ежегодного статистического сборника, в одном из разделов которого представлена основная статистика результатов тестирования в 100-балльной и традиционной шкалах, в другом – качественные характеристики тестов и тестовых заданий (дескриптивные и вероятностные статистики),  а также итоговый  доклад и аналитические справки о результатах тестирования по учебным предметам.</w:t>
      </w:r>
      <w:r w:rsidRPr="007811B7">
        <w:rPr>
          <w:rFonts w:eastAsia="SimSun" w:cs="Calibri"/>
          <w:b/>
          <w:bCs/>
          <w:kern w:val="1"/>
          <w:sz w:val="22"/>
          <w:lang w:val="ru-RU" w:eastAsia="ar-SA"/>
        </w:rPr>
        <w:t xml:space="preserve">  </w:t>
      </w:r>
    </w:p>
    <w:p w14:paraId="24960D07" w14:textId="77777777" w:rsidR="007811B7" w:rsidRPr="007811B7" w:rsidRDefault="007811B7" w:rsidP="007811B7">
      <w:pPr>
        <w:suppressAutoHyphens/>
        <w:rPr>
          <w:rFonts w:eastAsia="SimSun" w:cs="Calibri"/>
          <w:b/>
          <w:kern w:val="1"/>
          <w:szCs w:val="24"/>
          <w:lang w:val="ru-RU" w:eastAsia="ar-SA"/>
        </w:rPr>
      </w:pPr>
      <w:r w:rsidRPr="007811B7">
        <w:rPr>
          <w:rFonts w:eastAsia="SimSun" w:cs="Calibri"/>
          <w:b/>
          <w:kern w:val="1"/>
          <w:szCs w:val="24"/>
          <w:lang w:val="ru-RU" w:eastAsia="ar-SA"/>
        </w:rPr>
        <w:t xml:space="preserve"> Условия успеха в реализации проекта: </w:t>
      </w:r>
    </w:p>
    <w:p w14:paraId="2B7E7D71" w14:textId="77777777" w:rsidR="007811B7" w:rsidRPr="007811B7" w:rsidRDefault="007811B7" w:rsidP="00C6227B">
      <w:pPr>
        <w:numPr>
          <w:ilvl w:val="0"/>
          <w:numId w:val="127"/>
        </w:numPr>
        <w:suppressAutoHyphens/>
        <w:rPr>
          <w:rFonts w:eastAsia="SimSun" w:cs="Calibri"/>
          <w:kern w:val="1"/>
          <w:szCs w:val="24"/>
          <w:lang w:val="ru-RU" w:eastAsia="ar-SA"/>
        </w:rPr>
      </w:pPr>
      <w:r w:rsidRPr="007811B7">
        <w:rPr>
          <w:rFonts w:eastAsia="SimSun" w:cs="Calibri"/>
          <w:kern w:val="1"/>
          <w:szCs w:val="24"/>
          <w:lang w:val="ru-RU" w:eastAsia="ar-SA"/>
        </w:rPr>
        <w:t>наличие достаточного объема ресурсов (кадровых, финансовых,  материально-технических, информационных, временных) и воли руководителей образования для их привлечения и реализации целей проекта,</w:t>
      </w:r>
    </w:p>
    <w:p w14:paraId="2E9F1EDC" w14:textId="77777777" w:rsidR="007811B7" w:rsidRPr="007811B7" w:rsidRDefault="007811B7" w:rsidP="00C6227B">
      <w:pPr>
        <w:numPr>
          <w:ilvl w:val="0"/>
          <w:numId w:val="127"/>
        </w:numPr>
        <w:suppressAutoHyphens/>
        <w:rPr>
          <w:rFonts w:eastAsia="SimSun" w:cs="Calibri"/>
          <w:kern w:val="1"/>
          <w:szCs w:val="24"/>
          <w:lang w:val="ru-RU" w:eastAsia="ar-SA"/>
        </w:rPr>
      </w:pPr>
      <w:r w:rsidRPr="007811B7">
        <w:rPr>
          <w:rFonts w:eastAsia="SimSun" w:cs="Calibri"/>
          <w:kern w:val="1"/>
          <w:szCs w:val="24"/>
          <w:lang w:val="ru-RU" w:eastAsia="ar-SA"/>
        </w:rPr>
        <w:t>максимально возможная степень мотивации участников мониторинга, поддержка  проекта большей частью педагогического сообщества,</w:t>
      </w:r>
    </w:p>
    <w:p w14:paraId="296FAA5A" w14:textId="77777777" w:rsidR="007811B7" w:rsidRPr="007811B7" w:rsidRDefault="007811B7" w:rsidP="00C6227B">
      <w:pPr>
        <w:numPr>
          <w:ilvl w:val="0"/>
          <w:numId w:val="127"/>
        </w:numPr>
        <w:suppressAutoHyphens/>
        <w:rPr>
          <w:rFonts w:eastAsia="SimSun" w:cs="Calibri"/>
          <w:kern w:val="1"/>
          <w:szCs w:val="24"/>
          <w:lang w:val="ru-RU" w:eastAsia="ar-SA"/>
        </w:rPr>
      </w:pPr>
      <w:r w:rsidRPr="007811B7">
        <w:rPr>
          <w:rFonts w:eastAsia="SimSun" w:cs="Calibri"/>
          <w:kern w:val="1"/>
          <w:szCs w:val="24"/>
          <w:lang w:val="ru-RU" w:eastAsia="ar-SA"/>
        </w:rPr>
        <w:t>следование научным принципам педагогических измерений и принятых международным сообществом тестологов  правил тестирования,</w:t>
      </w:r>
    </w:p>
    <w:p w14:paraId="3BE6FCA9" w14:textId="77777777" w:rsidR="007811B7" w:rsidRPr="007811B7" w:rsidRDefault="007811B7" w:rsidP="00C6227B">
      <w:pPr>
        <w:numPr>
          <w:ilvl w:val="0"/>
          <w:numId w:val="127"/>
        </w:numPr>
        <w:suppressAutoHyphens/>
        <w:rPr>
          <w:rFonts w:eastAsia="SimSun" w:cs="Calibri"/>
          <w:kern w:val="1"/>
          <w:szCs w:val="24"/>
          <w:lang w:val="ru-RU" w:eastAsia="ar-SA"/>
        </w:rPr>
      </w:pPr>
      <w:r w:rsidRPr="007811B7">
        <w:rPr>
          <w:rFonts w:eastAsia="SimSun" w:cs="Calibri"/>
          <w:kern w:val="1"/>
          <w:szCs w:val="24"/>
          <w:lang w:val="ru-RU" w:eastAsia="ar-SA"/>
        </w:rPr>
        <w:t>непременный контроль за соблюдением технологических процедур на всех этапах исследований,</w:t>
      </w:r>
    </w:p>
    <w:p w14:paraId="2777C18D" w14:textId="77777777" w:rsidR="007811B7" w:rsidRPr="007811B7" w:rsidRDefault="007811B7" w:rsidP="00C6227B">
      <w:pPr>
        <w:numPr>
          <w:ilvl w:val="0"/>
          <w:numId w:val="127"/>
        </w:numPr>
        <w:suppressAutoHyphens/>
        <w:rPr>
          <w:rFonts w:eastAsia="SimSun" w:cs="Calibri"/>
          <w:kern w:val="1"/>
          <w:szCs w:val="24"/>
          <w:lang w:val="ru-RU" w:eastAsia="ar-SA"/>
        </w:rPr>
      </w:pPr>
      <w:r w:rsidRPr="007811B7">
        <w:rPr>
          <w:rFonts w:eastAsia="SimSun" w:cs="Calibri"/>
          <w:kern w:val="1"/>
          <w:szCs w:val="24"/>
          <w:lang w:val="ru-RU" w:eastAsia="ar-SA"/>
        </w:rPr>
        <w:t>открытость в обсуждении и решении возникающих проблем.</w:t>
      </w:r>
    </w:p>
    <w:p w14:paraId="3849161D" w14:textId="77777777" w:rsidR="007811B7" w:rsidRPr="007811B7" w:rsidRDefault="007811B7" w:rsidP="007811B7">
      <w:pPr>
        <w:suppressAutoHyphens/>
        <w:rPr>
          <w:rFonts w:eastAsia="SimSun" w:cs="Calibri"/>
          <w:kern w:val="1"/>
          <w:szCs w:val="24"/>
          <w:lang w:val="ru-RU" w:eastAsia="ar-SA"/>
        </w:rPr>
      </w:pPr>
      <w:r w:rsidRPr="007811B7">
        <w:rPr>
          <w:rFonts w:eastAsia="SimSun" w:cs="Calibri"/>
          <w:kern w:val="1"/>
          <w:szCs w:val="24"/>
          <w:lang w:val="ru-RU" w:eastAsia="ar-SA"/>
        </w:rPr>
        <w:t xml:space="preserve">Перечень основных рисков  примерно тот же, что и в ЕГЭ. Но, с учетом не столь высокой «цены вопроса» и того   неоценимого опыта, который был приобретен  руководителями образования, специалистами ЦОКО, учителями и  выпускниками при проведении ЕГЭ  в Псковской области начиная с 2002 года, внедрение  в образовательную практику области нового  элемента РСОКО не было конфликтогенным и  проходило без  существенных проблем. </w:t>
      </w:r>
    </w:p>
    <w:p w14:paraId="4FF283FA" w14:textId="25BDE8B6" w:rsidR="00512A95" w:rsidRPr="00853034" w:rsidRDefault="007811B7" w:rsidP="00512A95">
      <w:pPr>
        <w:suppressAutoHyphens/>
        <w:rPr>
          <w:rFonts w:eastAsia="SimSun" w:cs="Calibri"/>
          <w:b/>
          <w:kern w:val="1"/>
          <w:szCs w:val="24"/>
          <w:lang w:val="ru-RU" w:eastAsia="ar-SA"/>
        </w:rPr>
      </w:pPr>
      <w:r w:rsidRPr="007811B7">
        <w:rPr>
          <w:rFonts w:eastAsia="SimSun" w:cs="Calibri"/>
          <w:b/>
          <w:kern w:val="1"/>
          <w:szCs w:val="24"/>
          <w:lang w:val="ru-RU" w:eastAsia="ar-SA"/>
        </w:rPr>
        <w:t>О перспективных направлениях РКМ:</w:t>
      </w:r>
      <w:r w:rsidRPr="007811B7">
        <w:rPr>
          <w:rFonts w:eastAsia="SimSun" w:cs="Calibri"/>
          <w:kern w:val="1"/>
          <w:szCs w:val="24"/>
          <w:lang w:val="ru-RU" w:eastAsia="ar-SA"/>
        </w:rPr>
        <w:t xml:space="preserve"> квалиметрический  мониторинг предполагает преимущественное использование методов </w:t>
      </w:r>
      <w:r w:rsidRPr="007811B7">
        <w:rPr>
          <w:rFonts w:eastAsia="SimSun" w:cs="Calibri"/>
          <w:i/>
          <w:iCs/>
          <w:kern w:val="1"/>
          <w:szCs w:val="24"/>
          <w:lang w:val="ru-RU" w:eastAsia="ar-SA"/>
        </w:rPr>
        <w:t>количественной</w:t>
      </w:r>
      <w:r w:rsidRPr="007811B7">
        <w:rPr>
          <w:rFonts w:eastAsia="SimSun" w:cs="Calibri"/>
          <w:kern w:val="1"/>
          <w:szCs w:val="24"/>
          <w:lang w:val="ru-RU" w:eastAsia="ar-SA"/>
        </w:rPr>
        <w:t xml:space="preserve"> оценки качества  и в других сферах  общего образования, в контрольно-надзорной и инспекционной деятельности, в измерении и оценке показателей качества воспитательной работы, спорта и физической культуры, социализации личности, психодиагностике. При этом перечисленные методы не исключают </w:t>
      </w:r>
      <w:r w:rsidRPr="007811B7">
        <w:rPr>
          <w:rFonts w:eastAsia="SimSun" w:cs="Calibri"/>
          <w:i/>
          <w:iCs/>
          <w:kern w:val="1"/>
          <w:szCs w:val="24"/>
          <w:lang w:val="ru-RU" w:eastAsia="ar-SA"/>
        </w:rPr>
        <w:t>качественных</w:t>
      </w:r>
      <w:r w:rsidRPr="007811B7">
        <w:rPr>
          <w:rFonts w:eastAsia="SimSun" w:cs="Calibri"/>
          <w:kern w:val="1"/>
          <w:szCs w:val="24"/>
          <w:lang w:val="ru-RU" w:eastAsia="ar-SA"/>
        </w:rPr>
        <w:t xml:space="preserve"> оценок и, тем более, использования строгих математико-статистических, экспертных и других научных методов. </w:t>
      </w:r>
    </w:p>
    <w:p w14:paraId="01954E43" w14:textId="77777777" w:rsidR="00512A95" w:rsidRPr="00853034" w:rsidRDefault="00512A95" w:rsidP="00512A95">
      <w:pPr>
        <w:suppressAutoHyphens/>
        <w:rPr>
          <w:rFonts w:eastAsia="SimSun" w:cs="Calibri"/>
          <w:b/>
          <w:kern w:val="1"/>
          <w:szCs w:val="24"/>
          <w:lang w:val="ru-RU" w:eastAsia="ar-SA"/>
        </w:rPr>
      </w:pPr>
    </w:p>
    <w:p w14:paraId="4EB7DDCB" w14:textId="77777777" w:rsidR="007811B7" w:rsidRPr="007811B7" w:rsidRDefault="007811B7" w:rsidP="007811B7">
      <w:pPr>
        <w:suppressAutoHyphens/>
        <w:rPr>
          <w:rFonts w:eastAsia="SimSun" w:cs="Calibri"/>
          <w:b/>
          <w:kern w:val="1"/>
          <w:szCs w:val="24"/>
          <w:lang w:val="ru-RU" w:eastAsia="ar-SA"/>
        </w:rPr>
      </w:pPr>
      <w:r w:rsidRPr="007811B7">
        <w:rPr>
          <w:rFonts w:eastAsia="SimSun" w:cs="Calibri"/>
          <w:b/>
          <w:kern w:val="1"/>
          <w:szCs w:val="24"/>
          <w:lang w:val="ru-RU" w:eastAsia="ar-SA"/>
        </w:rPr>
        <w:lastRenderedPageBreak/>
        <w:t>Б) Мониторинг качества профессионального образования.</w:t>
      </w:r>
    </w:p>
    <w:p w14:paraId="7EC486B7" w14:textId="77777777" w:rsidR="007811B7" w:rsidRPr="007811B7" w:rsidRDefault="007811B7" w:rsidP="007811B7">
      <w:pPr>
        <w:suppressAutoHyphens/>
        <w:rPr>
          <w:rFonts w:eastAsia="SimSun" w:cs="Calibri"/>
          <w:b/>
          <w:kern w:val="1"/>
          <w:lang w:val="ru-RU" w:eastAsia="ar-SA"/>
        </w:rPr>
      </w:pPr>
      <w:bookmarkStart w:id="127" w:name="_Toc435039791"/>
      <w:r w:rsidRPr="007811B7">
        <w:rPr>
          <w:rFonts w:eastAsia="SimSun" w:cs="Calibri"/>
          <w:b/>
          <w:kern w:val="1"/>
          <w:lang w:val="ru-RU" w:eastAsia="ar-SA"/>
        </w:rPr>
        <w:t>Общие сведения:</w:t>
      </w:r>
      <w:bookmarkEnd w:id="127"/>
    </w:p>
    <w:p w14:paraId="54710FBE" w14:textId="77777777" w:rsidR="007811B7" w:rsidRPr="007811B7" w:rsidRDefault="007811B7" w:rsidP="007811B7">
      <w:pPr>
        <w:suppressAutoHyphens/>
        <w:rPr>
          <w:rFonts w:eastAsia="SimSun" w:cs="Calibri"/>
          <w:kern w:val="1"/>
          <w:szCs w:val="24"/>
          <w:lang w:val="ru-RU" w:eastAsia="ar-SA"/>
        </w:rPr>
      </w:pPr>
      <w:r w:rsidRPr="007811B7">
        <w:rPr>
          <w:rFonts w:eastAsia="SimSun" w:cs="Calibri"/>
          <w:kern w:val="1"/>
          <w:szCs w:val="24"/>
          <w:lang w:val="ru-RU" w:eastAsia="ar-SA"/>
        </w:rPr>
        <w:t xml:space="preserve">Проводится в течение  учебного года в соответствии с приказом Государственного управления образования Псковской области. Проведение регулируется Положением о проведении мониторинговых исследований качества образования в Псковской области </w:t>
      </w:r>
    </w:p>
    <w:p w14:paraId="1075D035" w14:textId="77777777" w:rsidR="007811B7" w:rsidRPr="007811B7" w:rsidRDefault="007811B7" w:rsidP="007811B7">
      <w:pPr>
        <w:widowControl w:val="0"/>
        <w:suppressAutoHyphens/>
        <w:spacing w:line="276" w:lineRule="auto"/>
        <w:rPr>
          <w:rFonts w:eastAsia="SimSun" w:cs="Times New Roman"/>
          <w:color w:val="000000"/>
          <w:kern w:val="1"/>
          <w:szCs w:val="24"/>
          <w:lang w:val="ru-RU" w:eastAsia="hi-IN" w:bidi="hi-IN"/>
        </w:rPr>
      </w:pPr>
      <w:r w:rsidRPr="007811B7">
        <w:rPr>
          <w:rFonts w:eastAsia="SimSun" w:cs="Times New Roman"/>
          <w:bCs/>
          <w:color w:val="000000"/>
          <w:kern w:val="1"/>
          <w:szCs w:val="24"/>
          <w:lang w:val="ru-RU" w:eastAsia="hi-IN" w:bidi="hi-IN"/>
        </w:rPr>
        <w:t>Мониторинг качества профессионального образования (в дальнейшем МКПО) является исследованием, обеспечивающим внешнюю оценку качества</w:t>
      </w:r>
      <w:r w:rsidRPr="007811B7">
        <w:rPr>
          <w:rFonts w:eastAsia="SimSun" w:cs="Times New Roman"/>
          <w:bCs/>
          <w:kern w:val="1"/>
          <w:szCs w:val="24"/>
          <w:lang w:val="ru-RU" w:eastAsia="hi-IN" w:bidi="hi-IN"/>
        </w:rPr>
        <w:t xml:space="preserve"> подготовки квалифицированных рабочих, служащих, специалистов среднего звена в государственных бюджетных профессиональных образовательных учреждениях Псковской области по рабочим профессиям и общепрофессиональным дисциплинам.</w:t>
      </w:r>
      <w:r w:rsidRPr="007811B7">
        <w:rPr>
          <w:rFonts w:eastAsia="SimSun" w:cs="Times New Roman"/>
          <w:kern w:val="1"/>
          <w:szCs w:val="24"/>
          <w:lang w:val="ru-RU" w:eastAsia="hi-IN" w:bidi="hi-IN"/>
        </w:rPr>
        <w:t xml:space="preserve">   </w:t>
      </w:r>
      <w:r w:rsidRPr="007811B7">
        <w:rPr>
          <w:rFonts w:eastAsia="SimSun" w:cs="Times New Roman"/>
          <w:bCs/>
          <w:color w:val="000000"/>
          <w:kern w:val="1"/>
          <w:szCs w:val="24"/>
          <w:lang w:val="ru-RU" w:eastAsia="hi-IN" w:bidi="hi-IN"/>
        </w:rPr>
        <w:t>Апробационный период исследования – с 2012 по 2014 год</w:t>
      </w:r>
      <w:r w:rsidRPr="007811B7">
        <w:rPr>
          <w:rFonts w:eastAsia="SimSun" w:cs="Times New Roman"/>
          <w:color w:val="000000"/>
          <w:kern w:val="1"/>
          <w:sz w:val="22"/>
          <w:lang w:val="ru-RU" w:eastAsia="hi-IN" w:bidi="hi-IN"/>
        </w:rPr>
        <w:t>,</w:t>
      </w:r>
      <w:r w:rsidRPr="007811B7">
        <w:rPr>
          <w:rFonts w:eastAsia="SimSun" w:cs="Times New Roman"/>
          <w:color w:val="000000"/>
          <w:kern w:val="1"/>
          <w:szCs w:val="24"/>
          <w:lang w:val="ru-RU" w:eastAsia="hi-IN" w:bidi="hi-IN"/>
        </w:rPr>
        <w:t xml:space="preserve">  с 2015 года  мониторинг проводится в штатном режиме.</w:t>
      </w:r>
    </w:p>
    <w:p w14:paraId="12C12F1D" w14:textId="77777777" w:rsidR="007811B7" w:rsidRPr="007811B7" w:rsidRDefault="007811B7" w:rsidP="007811B7">
      <w:pPr>
        <w:widowControl w:val="0"/>
        <w:suppressAutoHyphens/>
        <w:spacing w:line="276" w:lineRule="auto"/>
        <w:rPr>
          <w:rFonts w:eastAsia="SimSun" w:cs="Times New Roman"/>
          <w:kern w:val="1"/>
          <w:szCs w:val="24"/>
          <w:lang w:val="ru-RU" w:eastAsia="hi-IN" w:bidi="hi-IN"/>
        </w:rPr>
      </w:pPr>
      <w:r w:rsidRPr="007811B7">
        <w:rPr>
          <w:rFonts w:eastAsia="SimSun" w:cs="Times New Roman"/>
          <w:color w:val="000000"/>
          <w:kern w:val="1"/>
          <w:szCs w:val="24"/>
          <w:lang w:val="ru-RU" w:eastAsia="hi-IN" w:bidi="hi-IN"/>
        </w:rPr>
        <w:t xml:space="preserve">Ожидаемый результат реализации инновационного проекта:  </w:t>
      </w:r>
      <w:r w:rsidRPr="007811B7">
        <w:rPr>
          <w:rFonts w:eastAsia="SimSun" w:cs="Times New Roman"/>
          <w:i/>
          <w:iCs/>
          <w:color w:val="000000"/>
          <w:kern w:val="1"/>
          <w:szCs w:val="24"/>
          <w:lang w:val="ru-RU" w:eastAsia="hi-IN" w:bidi="hi-IN"/>
        </w:rPr>
        <w:t xml:space="preserve">создание нового структурного элемента региональной системы оценки качества образования Псковской области — квалиметрической модели оценки качества знаний, </w:t>
      </w:r>
      <w:r w:rsidRPr="007811B7">
        <w:rPr>
          <w:rFonts w:eastAsia="SimSun" w:cs="Times New Roman"/>
          <w:i/>
          <w:iCs/>
          <w:kern w:val="1"/>
          <w:szCs w:val="24"/>
          <w:lang w:val="ru-RU" w:eastAsia="hi-IN" w:bidi="hi-IN"/>
        </w:rPr>
        <w:t xml:space="preserve">профессиональных компетенций, практических умений и навыков обучающихся </w:t>
      </w:r>
      <w:r w:rsidRPr="007811B7">
        <w:rPr>
          <w:rFonts w:eastAsia="SimSun" w:cs="Times New Roman"/>
          <w:i/>
          <w:iCs/>
          <w:color w:val="000000"/>
          <w:kern w:val="1"/>
          <w:szCs w:val="24"/>
          <w:lang w:val="ru-RU" w:eastAsia="hi-IN" w:bidi="hi-IN"/>
        </w:rPr>
        <w:t>в системе  СПО Псковской области.</w:t>
      </w:r>
    </w:p>
    <w:p w14:paraId="1839254F" w14:textId="77777777" w:rsidR="007811B7" w:rsidRPr="007811B7" w:rsidRDefault="007811B7" w:rsidP="007811B7">
      <w:pPr>
        <w:widowControl w:val="0"/>
        <w:suppressAutoHyphens/>
        <w:spacing w:line="276" w:lineRule="auto"/>
        <w:rPr>
          <w:rFonts w:eastAsia="SimSun" w:cs="Times New Roman"/>
          <w:color w:val="000000"/>
          <w:kern w:val="1"/>
          <w:szCs w:val="24"/>
          <w:lang w:val="ru-RU" w:eastAsia="hi-IN" w:bidi="hi-IN"/>
        </w:rPr>
      </w:pPr>
      <w:r w:rsidRPr="007811B7">
        <w:rPr>
          <w:rFonts w:eastAsia="SimSun" w:cs="Times New Roman"/>
          <w:b/>
          <w:bCs/>
          <w:color w:val="000000"/>
          <w:kern w:val="1"/>
          <w:szCs w:val="24"/>
          <w:lang w:val="ru-RU" w:eastAsia="hi-IN" w:bidi="hi-IN"/>
        </w:rPr>
        <w:t xml:space="preserve">  Основные цели</w:t>
      </w:r>
      <w:r w:rsidRPr="007811B7">
        <w:rPr>
          <w:rFonts w:eastAsia="SimSun" w:cs="Times New Roman"/>
          <w:color w:val="000000"/>
          <w:kern w:val="1"/>
          <w:szCs w:val="24"/>
          <w:lang w:val="ru-RU" w:eastAsia="hi-IN" w:bidi="hi-IN"/>
        </w:rPr>
        <w:t>:</w:t>
      </w:r>
    </w:p>
    <w:p w14:paraId="6358FCE5" w14:textId="77777777" w:rsidR="007811B7" w:rsidRPr="007811B7" w:rsidRDefault="007811B7" w:rsidP="00C6227B">
      <w:pPr>
        <w:widowControl w:val="0"/>
        <w:numPr>
          <w:ilvl w:val="0"/>
          <w:numId w:val="128"/>
        </w:numPr>
        <w:suppressAutoHyphens/>
        <w:spacing w:line="276" w:lineRule="auto"/>
        <w:rPr>
          <w:rFonts w:eastAsia="SimSun" w:cs="Times New Roman"/>
          <w:color w:val="000000"/>
          <w:kern w:val="1"/>
          <w:szCs w:val="24"/>
          <w:lang w:val="ru-RU" w:eastAsia="hi-IN" w:bidi="hi-IN"/>
        </w:rPr>
      </w:pPr>
      <w:r w:rsidRPr="007811B7">
        <w:rPr>
          <w:rFonts w:eastAsia="SimSun" w:cs="Times New Roman"/>
          <w:color w:val="000000"/>
          <w:kern w:val="1"/>
          <w:szCs w:val="24"/>
          <w:lang w:val="ru-RU" w:eastAsia="hi-IN" w:bidi="hi-IN"/>
        </w:rPr>
        <w:t>используя надежный и  достаточно валидный инструментарий, повысить   объективность оценки качества знаний,</w:t>
      </w:r>
      <w:r w:rsidRPr="007811B7">
        <w:rPr>
          <w:rFonts w:eastAsia="SimSun" w:cs="Times New Roman"/>
          <w:kern w:val="1"/>
          <w:szCs w:val="24"/>
          <w:lang w:val="ru-RU" w:eastAsia="hi-IN" w:bidi="hi-IN"/>
        </w:rPr>
        <w:t xml:space="preserve"> </w:t>
      </w:r>
      <w:r w:rsidRPr="007811B7">
        <w:rPr>
          <w:rFonts w:eastAsia="SimSun" w:cs="Times New Roman"/>
          <w:iCs/>
          <w:kern w:val="1"/>
          <w:szCs w:val="24"/>
          <w:lang w:val="ru-RU" w:eastAsia="hi-IN" w:bidi="hi-IN"/>
        </w:rPr>
        <w:t>профессиональных компетенций, практических умений и навыков обучающихся</w:t>
      </w:r>
      <w:r w:rsidRPr="007811B7">
        <w:rPr>
          <w:rFonts w:eastAsia="SimSun" w:cs="Times New Roman"/>
          <w:kern w:val="1"/>
          <w:szCs w:val="24"/>
          <w:lang w:val="ru-RU" w:eastAsia="hi-IN" w:bidi="hi-IN"/>
        </w:rPr>
        <w:t xml:space="preserve"> </w:t>
      </w:r>
      <w:r w:rsidRPr="007811B7">
        <w:rPr>
          <w:rFonts w:eastAsia="SimSun" w:cs="Times New Roman"/>
          <w:color w:val="000000"/>
          <w:kern w:val="1"/>
          <w:szCs w:val="24"/>
          <w:lang w:val="ru-RU" w:eastAsia="hi-IN" w:bidi="hi-IN"/>
        </w:rPr>
        <w:t>в системе СПО;</w:t>
      </w:r>
    </w:p>
    <w:p w14:paraId="67EADC0B" w14:textId="77777777" w:rsidR="007811B7" w:rsidRPr="007811B7" w:rsidRDefault="007811B7" w:rsidP="00C6227B">
      <w:pPr>
        <w:widowControl w:val="0"/>
        <w:numPr>
          <w:ilvl w:val="0"/>
          <w:numId w:val="128"/>
        </w:numPr>
        <w:suppressAutoHyphens/>
        <w:spacing w:line="276" w:lineRule="auto"/>
        <w:rPr>
          <w:rFonts w:eastAsia="SimSun" w:cs="Times New Roman"/>
          <w:b/>
          <w:color w:val="000000"/>
          <w:kern w:val="1"/>
          <w:szCs w:val="24"/>
          <w:lang w:val="ru-RU" w:eastAsia="hi-IN" w:bidi="hi-IN"/>
        </w:rPr>
      </w:pPr>
      <w:r w:rsidRPr="007811B7">
        <w:rPr>
          <w:rFonts w:eastAsia="SimSun" w:cs="Times New Roman"/>
          <w:color w:val="000000"/>
          <w:kern w:val="1"/>
          <w:szCs w:val="24"/>
          <w:lang w:val="ru-RU" w:eastAsia="hi-IN" w:bidi="hi-IN"/>
        </w:rPr>
        <w:t xml:space="preserve">определить эффективность разных программ обучения,  провести диагностику  структуры и особенностей качества знаний, </w:t>
      </w:r>
      <w:r w:rsidRPr="007811B7">
        <w:rPr>
          <w:rFonts w:eastAsia="SimSun" w:cs="Times New Roman"/>
          <w:iCs/>
          <w:kern w:val="1"/>
          <w:szCs w:val="24"/>
          <w:lang w:val="ru-RU" w:eastAsia="hi-IN" w:bidi="hi-IN"/>
        </w:rPr>
        <w:t>профессиональных компетенций, практических умений и навыков обучающихся</w:t>
      </w:r>
      <w:r w:rsidRPr="007811B7">
        <w:rPr>
          <w:rFonts w:eastAsia="SimSun" w:cs="Times New Roman"/>
          <w:kern w:val="1"/>
          <w:szCs w:val="24"/>
          <w:lang w:val="ru-RU" w:eastAsia="hi-IN" w:bidi="hi-IN"/>
        </w:rPr>
        <w:t xml:space="preserve">; </w:t>
      </w:r>
    </w:p>
    <w:p w14:paraId="38087FB1" w14:textId="77777777" w:rsidR="007811B7" w:rsidRPr="007811B7" w:rsidRDefault="007811B7" w:rsidP="00C6227B">
      <w:pPr>
        <w:widowControl w:val="0"/>
        <w:numPr>
          <w:ilvl w:val="0"/>
          <w:numId w:val="128"/>
        </w:numPr>
        <w:suppressAutoHyphens/>
        <w:spacing w:line="276" w:lineRule="auto"/>
        <w:rPr>
          <w:rFonts w:eastAsia="SimSun" w:cs="Times New Roman"/>
          <w:color w:val="000000"/>
          <w:kern w:val="1"/>
          <w:szCs w:val="24"/>
          <w:lang w:val="ru-RU" w:eastAsia="hi-IN" w:bidi="hi-IN"/>
        </w:rPr>
      </w:pPr>
      <w:r w:rsidRPr="007811B7">
        <w:rPr>
          <w:rFonts w:eastAsia="SimSun" w:cs="Times New Roman"/>
          <w:color w:val="000000"/>
          <w:kern w:val="1"/>
          <w:szCs w:val="24"/>
          <w:lang w:val="ru-RU" w:eastAsia="hi-IN" w:bidi="hi-IN"/>
        </w:rPr>
        <w:t xml:space="preserve">обеспечить релевантной информацией все заинтересованные стороны:   руководителей, преподавателей и мастеров производственного обучения </w:t>
      </w:r>
      <w:r w:rsidRPr="007811B7">
        <w:rPr>
          <w:rFonts w:eastAsia="SimSun" w:cs="Times New Roman"/>
          <w:kern w:val="1"/>
          <w:szCs w:val="24"/>
          <w:lang w:val="ru-RU" w:eastAsia="hi-IN" w:bidi="hi-IN"/>
        </w:rPr>
        <w:t xml:space="preserve">профессиональных </w:t>
      </w:r>
      <w:r w:rsidRPr="007811B7">
        <w:rPr>
          <w:rFonts w:eastAsia="SimSun" w:cs="Times New Roman"/>
          <w:color w:val="000000"/>
          <w:kern w:val="1"/>
          <w:szCs w:val="24"/>
          <w:lang w:val="ru-RU" w:eastAsia="hi-IN" w:bidi="hi-IN"/>
        </w:rPr>
        <w:t>образовательных учреждений, родителей и обучающихся,  профессиональные педагогические сообщества, средства массовой информации,</w:t>
      </w:r>
      <w:r w:rsidRPr="007811B7">
        <w:rPr>
          <w:rFonts w:eastAsia="SimSun" w:cs="Times New Roman"/>
          <w:i/>
          <w:color w:val="000000"/>
          <w:kern w:val="1"/>
          <w:szCs w:val="24"/>
          <w:lang w:val="ru-RU" w:eastAsia="hi-IN" w:bidi="hi-IN"/>
        </w:rPr>
        <w:t xml:space="preserve"> работодателей</w:t>
      </w:r>
      <w:r w:rsidRPr="007811B7">
        <w:rPr>
          <w:rFonts w:eastAsia="SimSun" w:cs="Times New Roman"/>
          <w:color w:val="000000"/>
          <w:kern w:val="1"/>
          <w:szCs w:val="24"/>
          <w:lang w:val="ru-RU" w:eastAsia="hi-IN" w:bidi="hi-IN"/>
        </w:rPr>
        <w:t>.</w:t>
      </w:r>
    </w:p>
    <w:p w14:paraId="39178025" w14:textId="77777777" w:rsidR="007811B7" w:rsidRPr="007811B7" w:rsidRDefault="007811B7" w:rsidP="007811B7">
      <w:pPr>
        <w:suppressAutoHyphens/>
        <w:rPr>
          <w:rFonts w:eastAsia="SimSun" w:cs="Calibri"/>
          <w:kern w:val="1"/>
          <w:lang w:val="ru-RU" w:eastAsia="ar-SA"/>
        </w:rPr>
      </w:pPr>
      <w:r w:rsidRPr="007811B7">
        <w:rPr>
          <w:rFonts w:eastAsia="SimSun" w:cs="Calibri"/>
          <w:b/>
          <w:bCs/>
          <w:kern w:val="1"/>
          <w:lang w:val="ru-RU" w:eastAsia="ar-SA"/>
        </w:rPr>
        <w:t>Задачи:</w:t>
      </w:r>
      <w:r w:rsidRPr="007811B7">
        <w:rPr>
          <w:rFonts w:eastAsia="SimSun" w:cs="Calibri"/>
          <w:kern w:val="1"/>
          <w:lang w:val="ru-RU" w:eastAsia="ar-SA"/>
        </w:rPr>
        <w:t xml:space="preserve"> </w:t>
      </w:r>
    </w:p>
    <w:p w14:paraId="559BD2EC" w14:textId="77777777" w:rsidR="007811B7" w:rsidRPr="007811B7" w:rsidRDefault="007811B7" w:rsidP="00C6227B">
      <w:pPr>
        <w:numPr>
          <w:ilvl w:val="0"/>
          <w:numId w:val="129"/>
        </w:numPr>
        <w:suppressAutoHyphens/>
        <w:ind w:firstLine="0"/>
        <w:rPr>
          <w:rFonts w:eastAsia="SimSun" w:cs="Calibri"/>
          <w:kern w:val="1"/>
          <w:lang w:val="ru-RU" w:eastAsia="ar-SA"/>
        </w:rPr>
      </w:pPr>
      <w:r w:rsidRPr="007811B7">
        <w:rPr>
          <w:rFonts w:eastAsia="SimSun" w:cs="Calibri"/>
          <w:kern w:val="1"/>
          <w:lang w:val="ru-RU" w:eastAsia="ar-SA"/>
        </w:rPr>
        <w:t>адекватное ресурсное обеспечение исследований, подготовка специалистов в области педагогических измерений из числа работников учреждений СПО;</w:t>
      </w:r>
    </w:p>
    <w:p w14:paraId="55F78C83" w14:textId="77777777" w:rsidR="007811B7" w:rsidRPr="007811B7" w:rsidRDefault="007811B7" w:rsidP="00C6227B">
      <w:pPr>
        <w:numPr>
          <w:ilvl w:val="0"/>
          <w:numId w:val="129"/>
        </w:numPr>
        <w:suppressAutoHyphens/>
        <w:ind w:firstLine="0"/>
        <w:rPr>
          <w:rFonts w:eastAsia="SimSun" w:cs="Calibri"/>
          <w:kern w:val="1"/>
          <w:lang w:val="ru-RU" w:eastAsia="ar-SA"/>
        </w:rPr>
      </w:pPr>
      <w:r w:rsidRPr="007811B7">
        <w:rPr>
          <w:rFonts w:eastAsia="SimSun" w:cs="Calibri"/>
          <w:kern w:val="1"/>
          <w:lang w:val="ru-RU" w:eastAsia="ar-SA"/>
        </w:rPr>
        <w:t>разработка нормативно-правовых  и инструктивно-методических документов МКПО;</w:t>
      </w:r>
    </w:p>
    <w:p w14:paraId="14D66332" w14:textId="7960C9FB" w:rsidR="007811B7" w:rsidRPr="007811B7" w:rsidRDefault="007811B7" w:rsidP="00C6227B">
      <w:pPr>
        <w:numPr>
          <w:ilvl w:val="0"/>
          <w:numId w:val="129"/>
        </w:numPr>
        <w:suppressAutoHyphens/>
        <w:ind w:firstLine="0"/>
        <w:rPr>
          <w:rFonts w:eastAsia="SimSun" w:cs="Calibri"/>
          <w:kern w:val="1"/>
          <w:lang w:val="ru-RU" w:eastAsia="ar-SA"/>
        </w:rPr>
      </w:pPr>
      <w:r w:rsidRPr="007811B7">
        <w:rPr>
          <w:rFonts w:eastAsia="SimSun" w:cs="Calibri"/>
          <w:kern w:val="1"/>
          <w:lang w:val="ru-RU" w:eastAsia="ar-SA"/>
        </w:rPr>
        <w:t xml:space="preserve">создание системы управления реализацией проекта на этапе </w:t>
      </w:r>
      <w:r w:rsidR="005D1596" w:rsidRPr="007811B7">
        <w:rPr>
          <w:rFonts w:eastAsia="SimSun" w:cs="Calibri"/>
          <w:kern w:val="1"/>
          <w:lang w:val="ru-RU" w:eastAsia="ar-SA"/>
        </w:rPr>
        <w:t>апробации</w:t>
      </w:r>
      <w:r w:rsidRPr="007811B7">
        <w:rPr>
          <w:rFonts w:eastAsia="SimSun" w:cs="Calibri"/>
          <w:kern w:val="1"/>
          <w:lang w:val="ru-RU" w:eastAsia="ar-SA"/>
        </w:rPr>
        <w:t xml:space="preserve"> и определение концептуальных основ проекта, квалиметрической модели оценки качества знаний, профессиональных компетенций, практических умений и навыков обучающихся, инструментария и технологии мониторингового исследования; </w:t>
      </w:r>
    </w:p>
    <w:p w14:paraId="7FA83453" w14:textId="77777777" w:rsidR="007811B7" w:rsidRPr="007811B7" w:rsidRDefault="007811B7" w:rsidP="00C6227B">
      <w:pPr>
        <w:numPr>
          <w:ilvl w:val="0"/>
          <w:numId w:val="129"/>
        </w:numPr>
        <w:suppressAutoHyphens/>
        <w:ind w:firstLine="0"/>
        <w:rPr>
          <w:rFonts w:eastAsia="SimSun" w:cs="Calibri"/>
          <w:kern w:val="1"/>
          <w:lang w:val="ru-RU" w:eastAsia="ar-SA"/>
        </w:rPr>
      </w:pPr>
      <w:r w:rsidRPr="007811B7">
        <w:rPr>
          <w:rFonts w:eastAsia="SimSun" w:cs="Calibri"/>
          <w:kern w:val="1"/>
          <w:lang w:val="ru-RU" w:eastAsia="ar-SA"/>
        </w:rPr>
        <w:t>обеспечение прозрачности шкалирования при оценке качества знаний, профессиональных компетенций, практических умений и навыков обучающихся; стандартизация методов исследования и  интерпретации результатов;</w:t>
      </w:r>
    </w:p>
    <w:p w14:paraId="72EC5913" w14:textId="554326F5" w:rsidR="007811B7" w:rsidRPr="007811B7" w:rsidRDefault="007811B7" w:rsidP="00C6227B">
      <w:pPr>
        <w:numPr>
          <w:ilvl w:val="0"/>
          <w:numId w:val="129"/>
        </w:numPr>
        <w:suppressAutoHyphens/>
        <w:ind w:firstLine="0"/>
        <w:rPr>
          <w:rFonts w:eastAsia="SimSun" w:cs="Calibri"/>
          <w:kern w:val="1"/>
          <w:lang w:val="ru-RU" w:eastAsia="ar-SA"/>
        </w:rPr>
      </w:pPr>
      <w:r w:rsidRPr="007811B7">
        <w:rPr>
          <w:rFonts w:eastAsia="SimSun" w:cs="Calibri"/>
          <w:kern w:val="1"/>
          <w:lang w:val="ru-RU" w:eastAsia="ar-SA"/>
        </w:rPr>
        <w:t xml:space="preserve">создание системы информационного обеспечения </w:t>
      </w:r>
      <w:r w:rsidR="005D1596" w:rsidRPr="007811B7">
        <w:rPr>
          <w:rFonts w:eastAsia="SimSun" w:cs="Calibri"/>
          <w:kern w:val="1"/>
          <w:lang w:val="ru-RU" w:eastAsia="ar-SA"/>
        </w:rPr>
        <w:t>мониторинга</w:t>
      </w:r>
      <w:r w:rsidRPr="007811B7">
        <w:rPr>
          <w:rFonts w:eastAsia="SimSun" w:cs="Calibri"/>
          <w:kern w:val="1"/>
          <w:lang w:val="ru-RU" w:eastAsia="ar-SA"/>
        </w:rPr>
        <w:t xml:space="preserve">; </w:t>
      </w:r>
    </w:p>
    <w:p w14:paraId="702210BB" w14:textId="77777777" w:rsidR="007811B7" w:rsidRPr="007811B7" w:rsidRDefault="007811B7" w:rsidP="00C6227B">
      <w:pPr>
        <w:numPr>
          <w:ilvl w:val="0"/>
          <w:numId w:val="129"/>
        </w:numPr>
        <w:suppressAutoHyphens/>
        <w:ind w:firstLine="0"/>
        <w:rPr>
          <w:rFonts w:eastAsia="SimSun" w:cs="Calibri"/>
          <w:kern w:val="1"/>
          <w:lang w:val="ru-RU" w:eastAsia="ar-SA"/>
        </w:rPr>
      </w:pPr>
      <w:r w:rsidRPr="007811B7">
        <w:rPr>
          <w:rFonts w:eastAsia="SimSun" w:cs="Calibri"/>
          <w:kern w:val="1"/>
          <w:lang w:val="ru-RU" w:eastAsia="ar-SA"/>
        </w:rPr>
        <w:lastRenderedPageBreak/>
        <w:t>создание системы внутреннего контроля качества и ответственности за искажение результатов.</w:t>
      </w:r>
    </w:p>
    <w:p w14:paraId="65E8C640" w14:textId="77777777" w:rsidR="007811B7" w:rsidRPr="007811B7" w:rsidRDefault="007811B7" w:rsidP="007811B7">
      <w:pPr>
        <w:suppressAutoHyphens/>
        <w:rPr>
          <w:rFonts w:eastAsia="SimSun" w:cs="Calibri"/>
          <w:kern w:val="1"/>
          <w:lang w:val="ru-RU" w:eastAsia="ar-SA"/>
        </w:rPr>
      </w:pPr>
      <w:r w:rsidRPr="007811B7">
        <w:rPr>
          <w:rFonts w:eastAsia="SimSun" w:cs="Calibri"/>
          <w:kern w:val="1"/>
          <w:lang w:val="ru-RU" w:eastAsia="ar-SA"/>
        </w:rPr>
        <w:t xml:space="preserve">      Непосредственное участие в мониторинге  в период апробации приняли 15 профессиональных</w:t>
      </w:r>
      <w:r w:rsidRPr="007811B7">
        <w:rPr>
          <w:rFonts w:eastAsia="SimSun" w:cs="Calibri"/>
          <w:color w:val="FF0000"/>
          <w:kern w:val="1"/>
          <w:lang w:val="ru-RU" w:eastAsia="ar-SA"/>
        </w:rPr>
        <w:t xml:space="preserve"> </w:t>
      </w:r>
      <w:r w:rsidRPr="007811B7">
        <w:rPr>
          <w:rFonts w:eastAsia="SimSun" w:cs="Calibri"/>
          <w:kern w:val="1"/>
          <w:lang w:val="ru-RU" w:eastAsia="ar-SA"/>
        </w:rPr>
        <w:t xml:space="preserve">образовательных учреждений системы СПО, количество обучающихся, участвовавших в исследовании – более 2000 человек. Мониторинговые исследования проводились по следующим дисциплинам: </w:t>
      </w:r>
    </w:p>
    <w:p w14:paraId="2E0A69E1" w14:textId="77777777" w:rsidR="007811B7" w:rsidRPr="007811B7" w:rsidRDefault="007811B7" w:rsidP="007811B7">
      <w:pPr>
        <w:suppressAutoHyphens/>
        <w:rPr>
          <w:rFonts w:eastAsia="SimSun" w:cs="Calibri"/>
          <w:kern w:val="1"/>
          <w:lang w:val="ru-RU" w:eastAsia="ar-SA"/>
        </w:rPr>
      </w:pPr>
      <w:r w:rsidRPr="007811B7">
        <w:rPr>
          <w:rFonts w:eastAsia="SimSun" w:cs="Calibri"/>
          <w:kern w:val="1"/>
          <w:lang w:val="ru-RU" w:eastAsia="ar-SA"/>
        </w:rPr>
        <w:t>а) общепрофессиональный предмет: «Черчение».</w:t>
      </w:r>
    </w:p>
    <w:p w14:paraId="608CB467" w14:textId="77777777" w:rsidR="007811B7" w:rsidRPr="007811B7" w:rsidRDefault="007811B7" w:rsidP="007811B7">
      <w:pPr>
        <w:suppressAutoHyphens/>
        <w:rPr>
          <w:rFonts w:eastAsia="SimSun" w:cs="Times New Roman"/>
          <w:kern w:val="1"/>
          <w:sz w:val="28"/>
          <w:szCs w:val="28"/>
          <w:lang w:val="ru-RU" w:eastAsia="ar-SA"/>
        </w:rPr>
      </w:pPr>
      <w:r w:rsidRPr="007811B7">
        <w:rPr>
          <w:rFonts w:eastAsia="SimSun" w:cs="Calibri"/>
          <w:kern w:val="1"/>
          <w:lang w:val="ru-RU" w:eastAsia="ar-SA"/>
        </w:rPr>
        <w:t>б) профессии: «Кондитер», «Повар» «Парикмахер», «Слесарь по ремонту автомобилей</w:t>
      </w:r>
      <w:r w:rsidRPr="007811B7">
        <w:rPr>
          <w:rFonts w:eastAsia="SimSun" w:cs="Calibri"/>
          <w:kern w:val="1"/>
          <w:sz w:val="28"/>
          <w:szCs w:val="28"/>
          <w:lang w:val="ru-RU" w:eastAsia="ar-SA"/>
        </w:rPr>
        <w:t xml:space="preserve">», </w:t>
      </w:r>
      <w:r w:rsidRPr="007811B7">
        <w:rPr>
          <w:rFonts w:eastAsia="SimSun" w:cs="Calibri"/>
          <w:kern w:val="1"/>
          <w:lang w:val="ru-RU" w:eastAsia="ar-SA"/>
        </w:rPr>
        <w:t>«Электросварщик ручной сварки», «Газосварщик», «Сварщик на  полуавтоматических машинах».</w:t>
      </w:r>
    </w:p>
    <w:p w14:paraId="10F1C131" w14:textId="77777777" w:rsidR="007811B7" w:rsidRPr="007811B7" w:rsidRDefault="007811B7" w:rsidP="007811B7">
      <w:pPr>
        <w:suppressAutoHyphens/>
        <w:rPr>
          <w:rFonts w:eastAsia="SimSun" w:cs="Times New Roman"/>
          <w:kern w:val="1"/>
          <w:szCs w:val="24"/>
          <w:lang w:val="ru-RU" w:eastAsia="ar-SA"/>
        </w:rPr>
      </w:pPr>
      <w:r w:rsidRPr="007811B7">
        <w:rPr>
          <w:rFonts w:eastAsia="SimSun" w:cs="Times New Roman"/>
          <w:kern w:val="1"/>
          <w:szCs w:val="24"/>
          <w:lang w:val="ru-RU" w:eastAsia="ar-SA"/>
        </w:rPr>
        <w:t>Теоретико-методологической основой  проектирования МКПО является квалитология и квалиметрия образования, теория педагогических измерений, теория шкалирования, общая теория статистики, системный и ситуационный подходы.</w:t>
      </w:r>
    </w:p>
    <w:p w14:paraId="258D2C40" w14:textId="77777777" w:rsidR="007811B7" w:rsidRPr="007811B7" w:rsidRDefault="007811B7" w:rsidP="007811B7">
      <w:pPr>
        <w:suppressAutoHyphens/>
        <w:rPr>
          <w:rFonts w:eastAsia="SimSun" w:cs="Times New Roman"/>
          <w:kern w:val="1"/>
          <w:szCs w:val="24"/>
          <w:lang w:val="ru-RU" w:eastAsia="ar-SA"/>
        </w:rPr>
      </w:pPr>
      <w:r w:rsidRPr="007811B7">
        <w:rPr>
          <w:rFonts w:eastAsia="SimSun" w:cs="Times New Roman"/>
          <w:kern w:val="1"/>
          <w:szCs w:val="24"/>
          <w:lang w:val="ru-RU" w:eastAsia="ar-SA"/>
        </w:rPr>
        <w:t>Для участия в разработке ПТМ, подготовке перечней практических заданий оценочных листов, критериальной квалиметрической модели оценивания практических работ обучающихся привлекаются  преподаватели и мастера производственного обучения техникумов и колледжей Псковской области, имеющие специальную подготовку.</w:t>
      </w:r>
    </w:p>
    <w:p w14:paraId="33E7569D" w14:textId="77777777" w:rsidR="007811B7" w:rsidRPr="007811B7" w:rsidRDefault="007811B7" w:rsidP="007811B7">
      <w:pPr>
        <w:suppressAutoHyphens/>
        <w:rPr>
          <w:rFonts w:eastAsia="SimSun" w:cs="Times New Roman"/>
          <w:kern w:val="1"/>
          <w:szCs w:val="24"/>
          <w:lang w:val="ru-RU" w:eastAsia="ar-SA"/>
        </w:rPr>
      </w:pPr>
      <w:r w:rsidRPr="007811B7">
        <w:rPr>
          <w:rFonts w:eastAsia="SimSun" w:cs="Times New Roman"/>
          <w:kern w:val="1"/>
          <w:szCs w:val="24"/>
          <w:lang w:val="ru-RU" w:eastAsia="ar-SA"/>
        </w:rPr>
        <w:t xml:space="preserve">Для работы  в составе экспертных групп по оцениванию профессиональных компетенций, практических умений и навыков обучающихся были привлечены специалисты предприятий и производственных  организаций г.Пскова. </w:t>
      </w:r>
    </w:p>
    <w:p w14:paraId="4CF283D3" w14:textId="77777777" w:rsidR="007811B7" w:rsidRPr="007811B7" w:rsidRDefault="007811B7" w:rsidP="007811B7">
      <w:pPr>
        <w:suppressAutoHyphens/>
        <w:rPr>
          <w:rFonts w:eastAsia="SimSun" w:cs="Times New Roman"/>
          <w:kern w:val="1"/>
          <w:szCs w:val="24"/>
          <w:lang w:val="ru-RU" w:eastAsia="ar-SA"/>
        </w:rPr>
      </w:pPr>
      <w:r w:rsidRPr="007811B7">
        <w:rPr>
          <w:rFonts w:eastAsia="SimSun" w:cs="Times New Roman"/>
          <w:kern w:val="1"/>
          <w:szCs w:val="24"/>
          <w:lang w:val="ru-RU" w:eastAsia="ar-SA"/>
        </w:rPr>
        <w:t>Руководство внедрением проекта осуществлял ЦОКО Псковской области.</w:t>
      </w:r>
    </w:p>
    <w:p w14:paraId="0EB817BD" w14:textId="77777777" w:rsidR="007811B7" w:rsidRPr="001F72A7" w:rsidRDefault="007811B7" w:rsidP="001F72A7">
      <w:pPr>
        <w:rPr>
          <w:rFonts w:eastAsia="SimSun"/>
          <w:b/>
          <w:lang w:val="ru-RU" w:eastAsia="ar-SA"/>
        </w:rPr>
      </w:pPr>
      <w:bookmarkStart w:id="128" w:name="_Toc435039792"/>
      <w:r w:rsidRPr="001F72A7">
        <w:rPr>
          <w:b/>
          <w:lang w:val="ru-RU" w:eastAsia="ar-SA"/>
        </w:rPr>
        <w:t>Инструментарий оценивания:</w:t>
      </w:r>
      <w:bookmarkEnd w:id="128"/>
    </w:p>
    <w:p w14:paraId="47735838" w14:textId="77777777" w:rsidR="007811B7" w:rsidRPr="007811B7" w:rsidRDefault="007811B7" w:rsidP="007811B7">
      <w:pPr>
        <w:suppressAutoHyphens/>
        <w:rPr>
          <w:rFonts w:eastAsia="SimSun" w:cs="Calibri"/>
          <w:kern w:val="1"/>
          <w:lang w:val="ru-RU" w:eastAsia="ar-SA"/>
        </w:rPr>
      </w:pPr>
      <w:r w:rsidRPr="007811B7">
        <w:rPr>
          <w:rFonts w:eastAsia="SimSun" w:cs="Calibri"/>
          <w:kern w:val="1"/>
          <w:lang w:val="ru-RU" w:eastAsia="ar-SA"/>
        </w:rPr>
        <w:t>Педагогическое тестирование по общепрофессиональным предметам проводится по той же схеме, что и в РКМ. Содержание  конструкта адаптируются  к   изменяющимся условиям тестирования   и особенностям популяции тестируемых.</w:t>
      </w:r>
    </w:p>
    <w:p w14:paraId="2F0C3CC7" w14:textId="77777777" w:rsidR="007811B7" w:rsidRPr="007811B7" w:rsidRDefault="007811B7" w:rsidP="007811B7">
      <w:pPr>
        <w:autoSpaceDE w:val="0"/>
        <w:autoSpaceDN w:val="0"/>
        <w:adjustRightInd w:val="0"/>
        <w:rPr>
          <w:rFonts w:ascii="Times New Roman CYR" w:eastAsia="Times New Roman" w:hAnsi="Times New Roman CYR" w:cs="Times New Roman CYR"/>
          <w:bCs/>
          <w:lang w:val="ru-RU" w:eastAsia="ru-RU"/>
        </w:rPr>
      </w:pPr>
      <w:r w:rsidRPr="007811B7">
        <w:rPr>
          <w:rFonts w:ascii="Times New Roman CYR" w:eastAsia="Times New Roman" w:hAnsi="Times New Roman CYR" w:cs="Times New Roman CYR"/>
          <w:bCs/>
          <w:lang w:val="ru-RU" w:eastAsia="ru-RU"/>
        </w:rPr>
        <w:t>Для оценки выполнения  второй части  испытаний в рамках МКПО  по каждой профессии   привлекаемыми специалистами  готовится перечень практических заданий.</w:t>
      </w:r>
    </w:p>
    <w:p w14:paraId="03846F5F" w14:textId="77777777" w:rsidR="007811B7" w:rsidRPr="007811B7" w:rsidRDefault="007811B7" w:rsidP="007811B7">
      <w:pPr>
        <w:autoSpaceDE w:val="0"/>
        <w:autoSpaceDN w:val="0"/>
        <w:adjustRightInd w:val="0"/>
        <w:rPr>
          <w:rFonts w:ascii="Times New Roman CYR" w:eastAsia="Times New Roman" w:hAnsi="Times New Roman CYR" w:cs="Times New Roman CYR"/>
          <w:bCs/>
          <w:lang w:val="ru-RU" w:eastAsia="ru-RU"/>
        </w:rPr>
      </w:pPr>
      <w:r w:rsidRPr="007811B7">
        <w:rPr>
          <w:rFonts w:eastAsia="Times New Roman" w:cs="Times New Roman"/>
          <w:bCs/>
          <w:lang w:val="ru-RU" w:eastAsia="ru-RU"/>
        </w:rPr>
        <w:t>К примеру,  по профессии «</w:t>
      </w:r>
      <w:r w:rsidRPr="007811B7">
        <w:rPr>
          <w:rFonts w:ascii="Times New Roman CYR" w:eastAsia="Times New Roman" w:hAnsi="Times New Roman CYR" w:cs="Times New Roman CYR"/>
          <w:bCs/>
          <w:lang w:val="ru-RU" w:eastAsia="ru-RU"/>
        </w:rPr>
        <w:t>Слесарь по ремонту автомобилей</w:t>
      </w:r>
      <w:r w:rsidRPr="007811B7">
        <w:rPr>
          <w:rFonts w:eastAsia="Times New Roman" w:cs="Times New Roman"/>
          <w:bCs/>
          <w:lang w:val="ru-RU" w:eastAsia="ru-RU"/>
        </w:rPr>
        <w:t>» перечень  имеет вид:</w:t>
      </w:r>
    </w:p>
    <w:p w14:paraId="0AB13128" w14:textId="77777777" w:rsidR="007811B7" w:rsidRPr="007811B7" w:rsidRDefault="007811B7" w:rsidP="00C6227B">
      <w:pPr>
        <w:numPr>
          <w:ilvl w:val="0"/>
          <w:numId w:val="130"/>
        </w:numPr>
        <w:suppressAutoHyphens/>
        <w:autoSpaceDE w:val="0"/>
        <w:autoSpaceDN w:val="0"/>
        <w:adjustRightInd w:val="0"/>
        <w:rPr>
          <w:rFonts w:ascii="Times New Roman CYR" w:eastAsia="Times New Roman" w:hAnsi="Times New Roman CYR" w:cs="Times New Roman CYR"/>
          <w:lang w:eastAsia="ru-RU"/>
        </w:rPr>
      </w:pPr>
      <w:r w:rsidRPr="007811B7">
        <w:rPr>
          <w:rFonts w:ascii="Times New Roman CYR" w:eastAsia="Times New Roman" w:hAnsi="Times New Roman CYR" w:cs="Times New Roman CYR"/>
          <w:lang w:eastAsia="ru-RU"/>
        </w:rPr>
        <w:t>Произвести замену шатунных вкладышей</w:t>
      </w:r>
      <w:r w:rsidRPr="007811B7">
        <w:rPr>
          <w:rFonts w:ascii="Times New Roman CYR" w:eastAsia="Times New Roman" w:hAnsi="Times New Roman CYR" w:cs="Times New Roman CYR"/>
          <w:lang w:val="ru-RU" w:eastAsia="ru-RU"/>
        </w:rPr>
        <w:t>.</w:t>
      </w:r>
    </w:p>
    <w:p w14:paraId="4AB7945C" w14:textId="77777777" w:rsidR="007811B7" w:rsidRPr="007811B7" w:rsidRDefault="007811B7" w:rsidP="00C6227B">
      <w:pPr>
        <w:numPr>
          <w:ilvl w:val="0"/>
          <w:numId w:val="130"/>
        </w:numPr>
        <w:suppressAutoHyphens/>
        <w:autoSpaceDE w:val="0"/>
        <w:autoSpaceDN w:val="0"/>
        <w:adjustRightInd w:val="0"/>
        <w:rPr>
          <w:rFonts w:ascii="Times New Roman CYR" w:eastAsia="Times New Roman" w:hAnsi="Times New Roman CYR" w:cs="Times New Roman CYR"/>
          <w:lang w:val="ru-RU" w:eastAsia="ru-RU"/>
        </w:rPr>
      </w:pPr>
      <w:r w:rsidRPr="007811B7">
        <w:rPr>
          <w:rFonts w:ascii="Times New Roman CYR" w:eastAsia="Times New Roman" w:hAnsi="Times New Roman CYR" w:cs="Times New Roman CYR"/>
          <w:lang w:val="ru-RU" w:eastAsia="ru-RU"/>
        </w:rPr>
        <w:t>Проверить и отрегулировать тепловой зазор клапанов.</w:t>
      </w:r>
    </w:p>
    <w:p w14:paraId="7FC37C89" w14:textId="77777777" w:rsidR="007811B7" w:rsidRPr="007811B7" w:rsidRDefault="007811B7" w:rsidP="00C6227B">
      <w:pPr>
        <w:numPr>
          <w:ilvl w:val="0"/>
          <w:numId w:val="130"/>
        </w:numPr>
        <w:suppressAutoHyphens/>
        <w:autoSpaceDE w:val="0"/>
        <w:autoSpaceDN w:val="0"/>
        <w:adjustRightInd w:val="0"/>
        <w:rPr>
          <w:rFonts w:ascii="Times New Roman CYR" w:eastAsia="Times New Roman" w:hAnsi="Times New Roman CYR" w:cs="Times New Roman CYR"/>
          <w:lang w:val="ru-RU" w:eastAsia="ru-RU"/>
        </w:rPr>
      </w:pPr>
      <w:r w:rsidRPr="007811B7">
        <w:rPr>
          <w:rFonts w:ascii="Times New Roman CYR" w:eastAsia="Times New Roman" w:hAnsi="Times New Roman CYR" w:cs="Times New Roman CYR"/>
          <w:lang w:val="ru-RU" w:eastAsia="ru-RU"/>
        </w:rPr>
        <w:t>Снять топливный насос, произвести замену диафрагмы, установить на двигатель.</w:t>
      </w:r>
    </w:p>
    <w:p w14:paraId="098DA249" w14:textId="77777777" w:rsidR="007811B7" w:rsidRPr="007811B7" w:rsidRDefault="007811B7" w:rsidP="00C6227B">
      <w:pPr>
        <w:numPr>
          <w:ilvl w:val="0"/>
          <w:numId w:val="130"/>
        </w:numPr>
        <w:suppressAutoHyphens/>
        <w:autoSpaceDE w:val="0"/>
        <w:autoSpaceDN w:val="0"/>
        <w:adjustRightInd w:val="0"/>
        <w:rPr>
          <w:rFonts w:ascii="Times New Roman CYR" w:eastAsia="Times New Roman" w:hAnsi="Times New Roman CYR" w:cs="Times New Roman CYR"/>
          <w:lang w:val="ru-RU" w:eastAsia="ru-RU"/>
        </w:rPr>
      </w:pPr>
      <w:r w:rsidRPr="007811B7">
        <w:rPr>
          <w:rFonts w:ascii="Times New Roman CYR" w:eastAsia="Times New Roman" w:hAnsi="Times New Roman CYR" w:cs="Times New Roman CYR"/>
          <w:lang w:val="ru-RU" w:eastAsia="ru-RU"/>
        </w:rPr>
        <w:t>Произвести замену прокладок водяного насоса, отрегулировать натяжение ремня привода насоса.</w:t>
      </w:r>
    </w:p>
    <w:p w14:paraId="19979095" w14:textId="77777777" w:rsidR="007811B7" w:rsidRPr="007811B7" w:rsidRDefault="007811B7" w:rsidP="00C6227B">
      <w:pPr>
        <w:numPr>
          <w:ilvl w:val="0"/>
          <w:numId w:val="130"/>
        </w:numPr>
        <w:suppressAutoHyphens/>
        <w:autoSpaceDE w:val="0"/>
        <w:autoSpaceDN w:val="0"/>
        <w:adjustRightInd w:val="0"/>
        <w:rPr>
          <w:rFonts w:ascii="Times New Roman CYR" w:eastAsia="Times New Roman" w:hAnsi="Times New Roman CYR" w:cs="Times New Roman CYR"/>
          <w:lang w:val="ru-RU" w:eastAsia="ru-RU"/>
        </w:rPr>
      </w:pPr>
      <w:r w:rsidRPr="007811B7">
        <w:rPr>
          <w:rFonts w:ascii="Times New Roman CYR" w:eastAsia="Times New Roman" w:hAnsi="Times New Roman CYR" w:cs="Times New Roman CYR"/>
          <w:lang w:val="ru-RU" w:eastAsia="ru-RU"/>
        </w:rPr>
        <w:t>Произвести рассухаривание клапанов ГРМ на снятой головке цилиндров и притереть клапан.</w:t>
      </w:r>
    </w:p>
    <w:p w14:paraId="6692513C" w14:textId="77777777" w:rsidR="007811B7" w:rsidRPr="007811B7" w:rsidRDefault="007811B7" w:rsidP="00C6227B">
      <w:pPr>
        <w:numPr>
          <w:ilvl w:val="0"/>
          <w:numId w:val="130"/>
        </w:numPr>
        <w:suppressAutoHyphens/>
        <w:autoSpaceDE w:val="0"/>
        <w:autoSpaceDN w:val="0"/>
        <w:adjustRightInd w:val="0"/>
        <w:rPr>
          <w:rFonts w:ascii="Times New Roman CYR" w:eastAsia="Times New Roman" w:hAnsi="Times New Roman CYR" w:cs="Times New Roman CYR"/>
          <w:lang w:eastAsia="ru-RU"/>
        </w:rPr>
      </w:pPr>
      <w:r w:rsidRPr="007811B7">
        <w:rPr>
          <w:rFonts w:ascii="Times New Roman CYR" w:eastAsia="Times New Roman" w:hAnsi="Times New Roman CYR" w:cs="Times New Roman CYR"/>
          <w:lang w:eastAsia="ru-RU"/>
        </w:rPr>
        <w:lastRenderedPageBreak/>
        <w:t>Произвести замену диска сцепления</w:t>
      </w:r>
      <w:r w:rsidRPr="007811B7">
        <w:rPr>
          <w:rFonts w:ascii="Times New Roman CYR" w:eastAsia="Times New Roman" w:hAnsi="Times New Roman CYR" w:cs="Times New Roman CYR"/>
          <w:lang w:val="ru-RU" w:eastAsia="ru-RU"/>
        </w:rPr>
        <w:t>.</w:t>
      </w:r>
    </w:p>
    <w:p w14:paraId="164351FA" w14:textId="77777777" w:rsidR="007811B7" w:rsidRPr="007811B7" w:rsidRDefault="007811B7" w:rsidP="00C6227B">
      <w:pPr>
        <w:numPr>
          <w:ilvl w:val="0"/>
          <w:numId w:val="130"/>
        </w:numPr>
        <w:suppressAutoHyphens/>
        <w:autoSpaceDE w:val="0"/>
        <w:autoSpaceDN w:val="0"/>
        <w:adjustRightInd w:val="0"/>
        <w:rPr>
          <w:rFonts w:ascii="Times New Roman CYR" w:eastAsia="Times New Roman" w:hAnsi="Times New Roman CYR" w:cs="Times New Roman CYR"/>
          <w:lang w:val="ru-RU" w:eastAsia="ru-RU"/>
        </w:rPr>
      </w:pPr>
      <w:r w:rsidRPr="007811B7">
        <w:rPr>
          <w:rFonts w:ascii="Times New Roman CYR" w:eastAsia="Times New Roman" w:hAnsi="Times New Roman CYR" w:cs="Times New Roman CYR"/>
          <w:lang w:val="ru-RU" w:eastAsia="ru-RU"/>
        </w:rPr>
        <w:t>Отрегулировать свободный ход педали сцепления.</w:t>
      </w:r>
    </w:p>
    <w:p w14:paraId="2FAC9BDE" w14:textId="77777777" w:rsidR="007811B7" w:rsidRPr="007811B7" w:rsidRDefault="007811B7" w:rsidP="00C6227B">
      <w:pPr>
        <w:numPr>
          <w:ilvl w:val="0"/>
          <w:numId w:val="130"/>
        </w:numPr>
        <w:suppressAutoHyphens/>
        <w:autoSpaceDE w:val="0"/>
        <w:autoSpaceDN w:val="0"/>
        <w:adjustRightInd w:val="0"/>
        <w:rPr>
          <w:rFonts w:ascii="Times New Roman CYR" w:eastAsia="Times New Roman" w:hAnsi="Times New Roman CYR" w:cs="Times New Roman CYR"/>
          <w:lang w:val="ru-RU" w:eastAsia="ru-RU"/>
        </w:rPr>
      </w:pPr>
      <w:r w:rsidRPr="007811B7">
        <w:rPr>
          <w:rFonts w:ascii="Times New Roman CYR" w:eastAsia="Times New Roman" w:hAnsi="Times New Roman CYR" w:cs="Times New Roman CYR"/>
          <w:lang w:val="ru-RU" w:eastAsia="ru-RU"/>
        </w:rPr>
        <w:t>Произвести замену наконечника рулевой тяги.</w:t>
      </w:r>
    </w:p>
    <w:p w14:paraId="0BE46865" w14:textId="77777777" w:rsidR="007811B7" w:rsidRPr="007811B7" w:rsidRDefault="007811B7" w:rsidP="00C6227B">
      <w:pPr>
        <w:numPr>
          <w:ilvl w:val="0"/>
          <w:numId w:val="130"/>
        </w:numPr>
        <w:suppressAutoHyphens/>
        <w:autoSpaceDE w:val="0"/>
        <w:autoSpaceDN w:val="0"/>
        <w:adjustRightInd w:val="0"/>
        <w:rPr>
          <w:rFonts w:ascii="Times New Roman CYR" w:eastAsia="Times New Roman" w:hAnsi="Times New Roman CYR" w:cs="Times New Roman CYR"/>
          <w:lang w:val="ru-RU" w:eastAsia="ru-RU"/>
        </w:rPr>
      </w:pPr>
      <w:r w:rsidRPr="007811B7">
        <w:rPr>
          <w:rFonts w:ascii="Times New Roman CYR" w:eastAsia="Times New Roman" w:hAnsi="Times New Roman CYR" w:cs="Times New Roman CYR"/>
          <w:lang w:val="ru-RU" w:eastAsia="ru-RU"/>
        </w:rPr>
        <w:t>Отрегулировать уровень топлива в карбюраторе.</w:t>
      </w:r>
    </w:p>
    <w:p w14:paraId="5485AEE0" w14:textId="77777777" w:rsidR="007811B7" w:rsidRPr="007811B7" w:rsidRDefault="007811B7" w:rsidP="00C6227B">
      <w:pPr>
        <w:numPr>
          <w:ilvl w:val="0"/>
          <w:numId w:val="130"/>
        </w:numPr>
        <w:suppressAutoHyphens/>
        <w:autoSpaceDE w:val="0"/>
        <w:autoSpaceDN w:val="0"/>
        <w:adjustRightInd w:val="0"/>
        <w:rPr>
          <w:rFonts w:ascii="Times New Roman CYR" w:eastAsia="Times New Roman" w:hAnsi="Times New Roman CYR" w:cs="Times New Roman CYR"/>
          <w:lang w:val="ru-RU" w:eastAsia="ru-RU"/>
        </w:rPr>
      </w:pPr>
      <w:r w:rsidRPr="007811B7">
        <w:rPr>
          <w:rFonts w:ascii="Times New Roman CYR" w:eastAsia="Times New Roman" w:hAnsi="Times New Roman CYR" w:cs="Times New Roman CYR"/>
          <w:lang w:val="ru-RU" w:eastAsia="ru-RU"/>
        </w:rPr>
        <w:t>Произвести замену колец поршневой группы при снятой головке цилиндров.</w:t>
      </w:r>
    </w:p>
    <w:p w14:paraId="2792AC75" w14:textId="77777777" w:rsidR="007811B7" w:rsidRPr="007811B7" w:rsidRDefault="007811B7" w:rsidP="00C6227B">
      <w:pPr>
        <w:numPr>
          <w:ilvl w:val="0"/>
          <w:numId w:val="130"/>
        </w:numPr>
        <w:suppressAutoHyphens/>
        <w:autoSpaceDE w:val="0"/>
        <w:autoSpaceDN w:val="0"/>
        <w:adjustRightInd w:val="0"/>
        <w:rPr>
          <w:rFonts w:ascii="Times New Roman CYR" w:eastAsia="Times New Roman" w:hAnsi="Times New Roman CYR" w:cs="Times New Roman CYR"/>
          <w:lang w:eastAsia="ru-RU"/>
        </w:rPr>
      </w:pPr>
      <w:r w:rsidRPr="007811B7">
        <w:rPr>
          <w:rFonts w:ascii="Times New Roman CYR" w:eastAsia="Times New Roman" w:hAnsi="Times New Roman CYR" w:cs="Times New Roman CYR"/>
          <w:lang w:eastAsia="ru-RU"/>
        </w:rPr>
        <w:t>Произвести замер компрессии</w:t>
      </w:r>
      <w:r w:rsidRPr="007811B7">
        <w:rPr>
          <w:rFonts w:ascii="Times New Roman CYR" w:eastAsia="Times New Roman" w:hAnsi="Times New Roman CYR" w:cs="Times New Roman CYR"/>
          <w:lang w:val="ru-RU" w:eastAsia="ru-RU"/>
        </w:rPr>
        <w:t>.</w:t>
      </w:r>
    </w:p>
    <w:p w14:paraId="40EEB941" w14:textId="77777777" w:rsidR="007811B7" w:rsidRPr="007811B7" w:rsidRDefault="007811B7" w:rsidP="00C6227B">
      <w:pPr>
        <w:numPr>
          <w:ilvl w:val="0"/>
          <w:numId w:val="130"/>
        </w:numPr>
        <w:suppressAutoHyphens/>
        <w:autoSpaceDE w:val="0"/>
        <w:autoSpaceDN w:val="0"/>
        <w:adjustRightInd w:val="0"/>
        <w:rPr>
          <w:rFonts w:ascii="Times New Roman CYR" w:eastAsia="Times New Roman" w:hAnsi="Times New Roman CYR" w:cs="Times New Roman CYR"/>
          <w:lang w:val="ru-RU" w:eastAsia="ru-RU"/>
        </w:rPr>
      </w:pPr>
      <w:r w:rsidRPr="007811B7">
        <w:rPr>
          <w:rFonts w:ascii="Times New Roman CYR" w:eastAsia="Times New Roman" w:hAnsi="Times New Roman CYR" w:cs="Times New Roman CYR"/>
          <w:lang w:val="ru-RU" w:eastAsia="ru-RU"/>
        </w:rPr>
        <w:t>Снять стартер, произвести оценку технического состояния, установить на место.</w:t>
      </w:r>
    </w:p>
    <w:p w14:paraId="2145C7A9" w14:textId="77777777" w:rsidR="007811B7" w:rsidRPr="007811B7" w:rsidRDefault="007811B7" w:rsidP="00C6227B">
      <w:pPr>
        <w:numPr>
          <w:ilvl w:val="0"/>
          <w:numId w:val="130"/>
        </w:numPr>
        <w:suppressAutoHyphens/>
        <w:autoSpaceDE w:val="0"/>
        <w:autoSpaceDN w:val="0"/>
        <w:adjustRightInd w:val="0"/>
        <w:rPr>
          <w:rFonts w:ascii="Times New Roman CYR" w:eastAsia="Times New Roman" w:hAnsi="Times New Roman CYR" w:cs="Times New Roman CYR"/>
          <w:lang w:val="ru-RU" w:eastAsia="ru-RU"/>
        </w:rPr>
      </w:pPr>
      <w:r w:rsidRPr="007811B7">
        <w:rPr>
          <w:rFonts w:ascii="Times New Roman CYR" w:eastAsia="Times New Roman" w:hAnsi="Times New Roman CYR" w:cs="Times New Roman CYR"/>
          <w:lang w:val="ru-RU" w:eastAsia="ru-RU"/>
        </w:rPr>
        <w:t>Произвести подтяжку крепления головки цилиндров.</w:t>
      </w:r>
    </w:p>
    <w:p w14:paraId="0D095818" w14:textId="77777777" w:rsidR="007811B7" w:rsidRPr="007811B7" w:rsidRDefault="007811B7" w:rsidP="00C6227B">
      <w:pPr>
        <w:numPr>
          <w:ilvl w:val="0"/>
          <w:numId w:val="130"/>
        </w:numPr>
        <w:suppressAutoHyphens/>
        <w:autoSpaceDE w:val="0"/>
        <w:autoSpaceDN w:val="0"/>
        <w:adjustRightInd w:val="0"/>
        <w:rPr>
          <w:rFonts w:ascii="Times New Roman CYR" w:eastAsia="Times New Roman" w:hAnsi="Times New Roman CYR" w:cs="Times New Roman CYR"/>
          <w:lang w:eastAsia="ru-RU"/>
        </w:rPr>
      </w:pPr>
      <w:r w:rsidRPr="007811B7">
        <w:rPr>
          <w:rFonts w:ascii="Times New Roman CYR" w:eastAsia="Times New Roman" w:hAnsi="Times New Roman CYR" w:cs="Times New Roman CYR"/>
          <w:lang w:eastAsia="ru-RU"/>
        </w:rPr>
        <w:t>Произвести замену моторного масла</w:t>
      </w:r>
      <w:r w:rsidRPr="007811B7">
        <w:rPr>
          <w:rFonts w:ascii="Times New Roman CYR" w:eastAsia="Times New Roman" w:hAnsi="Times New Roman CYR" w:cs="Times New Roman CYR"/>
          <w:lang w:val="ru-RU" w:eastAsia="ru-RU"/>
        </w:rPr>
        <w:t>.</w:t>
      </w:r>
    </w:p>
    <w:p w14:paraId="3A853EF3" w14:textId="77777777" w:rsidR="007811B7" w:rsidRPr="007811B7" w:rsidRDefault="007811B7" w:rsidP="00C6227B">
      <w:pPr>
        <w:numPr>
          <w:ilvl w:val="0"/>
          <w:numId w:val="130"/>
        </w:numPr>
        <w:suppressAutoHyphens/>
        <w:autoSpaceDE w:val="0"/>
        <w:autoSpaceDN w:val="0"/>
        <w:adjustRightInd w:val="0"/>
        <w:rPr>
          <w:rFonts w:ascii="Times New Roman CYR" w:eastAsia="Times New Roman" w:hAnsi="Times New Roman CYR" w:cs="Times New Roman CYR"/>
          <w:lang w:val="ru-RU" w:eastAsia="ru-RU"/>
        </w:rPr>
      </w:pPr>
      <w:r w:rsidRPr="007811B7">
        <w:rPr>
          <w:rFonts w:ascii="Times New Roman CYR" w:eastAsia="Times New Roman" w:hAnsi="Times New Roman CYR" w:cs="Times New Roman CYR"/>
          <w:lang w:val="ru-RU" w:eastAsia="ru-RU"/>
        </w:rPr>
        <w:t>Отрегулировать ступичный подшипник заднего колеса.</w:t>
      </w:r>
    </w:p>
    <w:p w14:paraId="24CCCCE4" w14:textId="77777777" w:rsidR="007811B7" w:rsidRPr="007811B7" w:rsidRDefault="007811B7" w:rsidP="00C6227B">
      <w:pPr>
        <w:numPr>
          <w:ilvl w:val="0"/>
          <w:numId w:val="130"/>
        </w:numPr>
        <w:suppressAutoHyphens/>
        <w:autoSpaceDE w:val="0"/>
        <w:autoSpaceDN w:val="0"/>
        <w:adjustRightInd w:val="0"/>
        <w:rPr>
          <w:rFonts w:ascii="Times New Roman CYR" w:eastAsia="Times New Roman" w:hAnsi="Times New Roman CYR" w:cs="Times New Roman CYR"/>
          <w:lang w:val="ru-RU" w:eastAsia="ru-RU"/>
        </w:rPr>
      </w:pPr>
      <w:r w:rsidRPr="007811B7">
        <w:rPr>
          <w:rFonts w:ascii="Times New Roman CYR" w:eastAsia="Times New Roman" w:hAnsi="Times New Roman CYR" w:cs="Times New Roman CYR"/>
          <w:lang w:val="ru-RU" w:eastAsia="ru-RU"/>
        </w:rPr>
        <w:t>Произвести замену задних тормозных колодок.</w:t>
      </w:r>
    </w:p>
    <w:p w14:paraId="5FDD0DC9" w14:textId="77777777" w:rsidR="007811B7" w:rsidRPr="007811B7" w:rsidRDefault="007811B7" w:rsidP="00C6227B">
      <w:pPr>
        <w:numPr>
          <w:ilvl w:val="0"/>
          <w:numId w:val="130"/>
        </w:numPr>
        <w:suppressAutoHyphens/>
        <w:autoSpaceDE w:val="0"/>
        <w:autoSpaceDN w:val="0"/>
        <w:adjustRightInd w:val="0"/>
        <w:rPr>
          <w:rFonts w:ascii="Times New Roman CYR" w:eastAsia="Times New Roman" w:hAnsi="Times New Roman CYR" w:cs="Times New Roman CYR"/>
          <w:lang w:eastAsia="ru-RU"/>
        </w:rPr>
      </w:pPr>
      <w:r w:rsidRPr="007811B7">
        <w:rPr>
          <w:rFonts w:ascii="Times New Roman CYR" w:eastAsia="Times New Roman" w:hAnsi="Times New Roman CYR" w:cs="Times New Roman CYR"/>
          <w:lang w:eastAsia="ru-RU"/>
        </w:rPr>
        <w:t>Произвести замену радиатора системы охлаждения</w:t>
      </w:r>
    </w:p>
    <w:p w14:paraId="3E66B262" w14:textId="77777777" w:rsidR="007811B7" w:rsidRPr="007811B7" w:rsidRDefault="007811B7" w:rsidP="00C6227B">
      <w:pPr>
        <w:numPr>
          <w:ilvl w:val="0"/>
          <w:numId w:val="130"/>
        </w:numPr>
        <w:suppressAutoHyphens/>
        <w:autoSpaceDE w:val="0"/>
        <w:autoSpaceDN w:val="0"/>
        <w:adjustRightInd w:val="0"/>
        <w:rPr>
          <w:rFonts w:ascii="Times New Roman CYR" w:eastAsia="Times New Roman" w:hAnsi="Times New Roman CYR" w:cs="Times New Roman CYR"/>
          <w:lang w:val="ru-RU" w:eastAsia="ru-RU"/>
        </w:rPr>
      </w:pPr>
      <w:r w:rsidRPr="007811B7">
        <w:rPr>
          <w:rFonts w:ascii="Times New Roman CYR" w:eastAsia="Times New Roman" w:hAnsi="Times New Roman CYR" w:cs="Times New Roman CYR"/>
          <w:lang w:val="ru-RU" w:eastAsia="ru-RU"/>
        </w:rPr>
        <w:t>Произвести замену пружины или рессоры.</w:t>
      </w:r>
    </w:p>
    <w:p w14:paraId="04D635B1" w14:textId="77777777" w:rsidR="007811B7" w:rsidRPr="007811B7" w:rsidRDefault="007811B7" w:rsidP="00C6227B">
      <w:pPr>
        <w:numPr>
          <w:ilvl w:val="0"/>
          <w:numId w:val="130"/>
        </w:numPr>
        <w:suppressAutoHyphens/>
        <w:autoSpaceDE w:val="0"/>
        <w:autoSpaceDN w:val="0"/>
        <w:adjustRightInd w:val="0"/>
        <w:rPr>
          <w:rFonts w:ascii="Times New Roman CYR" w:eastAsia="Times New Roman" w:hAnsi="Times New Roman CYR" w:cs="Times New Roman CYR"/>
          <w:lang w:val="ru-RU" w:eastAsia="ru-RU"/>
        </w:rPr>
      </w:pPr>
      <w:r w:rsidRPr="007811B7">
        <w:rPr>
          <w:rFonts w:ascii="Times New Roman CYR" w:eastAsia="Times New Roman" w:hAnsi="Times New Roman CYR" w:cs="Times New Roman CYR"/>
          <w:lang w:val="ru-RU" w:eastAsia="ru-RU"/>
        </w:rPr>
        <w:t>Удалить воздух из тормозной гидравлической системы.</w:t>
      </w:r>
    </w:p>
    <w:p w14:paraId="28D683D8" w14:textId="77777777" w:rsidR="007811B7" w:rsidRPr="007811B7" w:rsidRDefault="007811B7" w:rsidP="00C6227B">
      <w:pPr>
        <w:numPr>
          <w:ilvl w:val="0"/>
          <w:numId w:val="130"/>
        </w:numPr>
        <w:suppressAutoHyphens/>
        <w:autoSpaceDE w:val="0"/>
        <w:autoSpaceDN w:val="0"/>
        <w:adjustRightInd w:val="0"/>
        <w:rPr>
          <w:rFonts w:ascii="Times New Roman CYR" w:eastAsia="Times New Roman" w:hAnsi="Times New Roman CYR" w:cs="Times New Roman CYR"/>
          <w:lang w:eastAsia="ru-RU"/>
        </w:rPr>
      </w:pPr>
      <w:r w:rsidRPr="007811B7">
        <w:rPr>
          <w:rFonts w:ascii="Times New Roman CYR" w:eastAsia="Times New Roman" w:hAnsi="Times New Roman CYR" w:cs="Times New Roman CYR"/>
          <w:lang w:eastAsia="ru-RU"/>
        </w:rPr>
        <w:t>Произвести замену глушителя</w:t>
      </w:r>
      <w:r w:rsidRPr="007811B7">
        <w:rPr>
          <w:rFonts w:ascii="Times New Roman CYR" w:eastAsia="Times New Roman" w:hAnsi="Times New Roman CYR" w:cs="Times New Roman CYR"/>
          <w:lang w:val="ru-RU" w:eastAsia="ru-RU"/>
        </w:rPr>
        <w:t>.</w:t>
      </w:r>
    </w:p>
    <w:p w14:paraId="488CC651" w14:textId="77777777" w:rsidR="007811B7" w:rsidRPr="007811B7" w:rsidRDefault="007811B7" w:rsidP="00C6227B">
      <w:pPr>
        <w:numPr>
          <w:ilvl w:val="0"/>
          <w:numId w:val="130"/>
        </w:numPr>
        <w:suppressAutoHyphens/>
        <w:autoSpaceDE w:val="0"/>
        <w:autoSpaceDN w:val="0"/>
        <w:adjustRightInd w:val="0"/>
        <w:rPr>
          <w:rFonts w:ascii="Times New Roman CYR" w:eastAsia="Times New Roman" w:hAnsi="Times New Roman CYR" w:cs="Times New Roman CYR"/>
          <w:lang w:val="ru-RU" w:eastAsia="ru-RU"/>
        </w:rPr>
      </w:pPr>
      <w:r w:rsidRPr="007811B7">
        <w:rPr>
          <w:rFonts w:ascii="Times New Roman CYR" w:eastAsia="Times New Roman" w:hAnsi="Times New Roman CYR" w:cs="Times New Roman CYR"/>
          <w:lang w:val="ru-RU" w:eastAsia="ru-RU"/>
        </w:rPr>
        <w:t>Произвести замену приводных ремней вспомогательных агрегатов двигателя.</w:t>
      </w:r>
    </w:p>
    <w:p w14:paraId="5BA0EAE4" w14:textId="77777777" w:rsidR="007811B7" w:rsidRPr="007811B7" w:rsidRDefault="007811B7" w:rsidP="00C6227B">
      <w:pPr>
        <w:numPr>
          <w:ilvl w:val="0"/>
          <w:numId w:val="130"/>
        </w:numPr>
        <w:suppressAutoHyphens/>
        <w:autoSpaceDE w:val="0"/>
        <w:autoSpaceDN w:val="0"/>
        <w:adjustRightInd w:val="0"/>
        <w:rPr>
          <w:rFonts w:ascii="Times New Roman CYR" w:eastAsia="Times New Roman" w:hAnsi="Times New Roman CYR" w:cs="Times New Roman CYR"/>
          <w:lang w:val="ru-RU" w:eastAsia="ru-RU"/>
        </w:rPr>
      </w:pPr>
      <w:r w:rsidRPr="007811B7">
        <w:rPr>
          <w:rFonts w:ascii="Times New Roman CYR" w:eastAsia="Times New Roman" w:hAnsi="Times New Roman CYR" w:cs="Times New Roman CYR"/>
          <w:lang w:val="ru-RU" w:eastAsia="ru-RU"/>
        </w:rPr>
        <w:t>Произвести притирку клапанов ГРМ при снятой головке цилиндров.</w:t>
      </w:r>
    </w:p>
    <w:p w14:paraId="47600205" w14:textId="77777777" w:rsidR="007811B7" w:rsidRPr="007811B7" w:rsidRDefault="007811B7" w:rsidP="00C6227B">
      <w:pPr>
        <w:numPr>
          <w:ilvl w:val="0"/>
          <w:numId w:val="130"/>
        </w:numPr>
        <w:suppressAutoHyphens/>
        <w:autoSpaceDE w:val="0"/>
        <w:autoSpaceDN w:val="0"/>
        <w:adjustRightInd w:val="0"/>
        <w:rPr>
          <w:rFonts w:ascii="Times New Roman CYR" w:eastAsia="Times New Roman" w:hAnsi="Times New Roman CYR" w:cs="Times New Roman CYR"/>
          <w:lang w:val="ru-RU" w:eastAsia="ru-RU"/>
        </w:rPr>
      </w:pPr>
      <w:r w:rsidRPr="007811B7">
        <w:rPr>
          <w:rFonts w:ascii="Times New Roman CYR" w:eastAsia="Times New Roman" w:hAnsi="Times New Roman CYR" w:cs="Times New Roman CYR"/>
          <w:lang w:val="ru-RU" w:eastAsia="ru-RU"/>
        </w:rPr>
        <w:t>Произвести замену контактной группы прерывателя распределителя, отрегулировать зазор между контактами.</w:t>
      </w:r>
    </w:p>
    <w:p w14:paraId="493A67D0" w14:textId="77777777" w:rsidR="007811B7" w:rsidRPr="007811B7" w:rsidRDefault="007811B7" w:rsidP="00C6227B">
      <w:pPr>
        <w:numPr>
          <w:ilvl w:val="0"/>
          <w:numId w:val="130"/>
        </w:numPr>
        <w:suppressAutoHyphens/>
        <w:autoSpaceDE w:val="0"/>
        <w:autoSpaceDN w:val="0"/>
        <w:adjustRightInd w:val="0"/>
        <w:rPr>
          <w:rFonts w:ascii="Times New Roman CYR" w:eastAsia="Times New Roman" w:hAnsi="Times New Roman CYR" w:cs="Times New Roman CYR"/>
          <w:lang w:val="ru-RU" w:eastAsia="ru-RU"/>
        </w:rPr>
      </w:pPr>
      <w:r w:rsidRPr="007811B7">
        <w:rPr>
          <w:rFonts w:ascii="Times New Roman CYR" w:eastAsia="Times New Roman" w:hAnsi="Times New Roman CYR" w:cs="Times New Roman CYR"/>
          <w:lang w:val="ru-RU" w:eastAsia="ru-RU"/>
        </w:rPr>
        <w:t>Произвести замену передних тормозных колодок на дисковых тормозах.</w:t>
      </w:r>
    </w:p>
    <w:p w14:paraId="60AD62EA" w14:textId="77777777" w:rsidR="007811B7" w:rsidRPr="007811B7" w:rsidRDefault="007811B7" w:rsidP="00C6227B">
      <w:pPr>
        <w:numPr>
          <w:ilvl w:val="0"/>
          <w:numId w:val="130"/>
        </w:numPr>
        <w:suppressAutoHyphens/>
        <w:autoSpaceDE w:val="0"/>
        <w:autoSpaceDN w:val="0"/>
        <w:adjustRightInd w:val="0"/>
        <w:rPr>
          <w:rFonts w:ascii="Times New Roman CYR" w:eastAsia="Times New Roman" w:hAnsi="Times New Roman CYR" w:cs="Times New Roman CYR"/>
          <w:lang w:val="ru-RU" w:eastAsia="ru-RU"/>
        </w:rPr>
      </w:pPr>
      <w:r w:rsidRPr="007811B7">
        <w:rPr>
          <w:rFonts w:ascii="Times New Roman CYR" w:eastAsia="Times New Roman" w:hAnsi="Times New Roman CYR" w:cs="Times New Roman CYR"/>
          <w:lang w:val="ru-RU" w:eastAsia="ru-RU"/>
        </w:rPr>
        <w:t>Произвести замену трансмиссионного масла в КПП.</w:t>
      </w:r>
    </w:p>
    <w:p w14:paraId="76B8885E" w14:textId="77777777" w:rsidR="007811B7" w:rsidRPr="007811B7" w:rsidRDefault="007811B7" w:rsidP="00C6227B">
      <w:pPr>
        <w:numPr>
          <w:ilvl w:val="0"/>
          <w:numId w:val="130"/>
        </w:numPr>
        <w:suppressAutoHyphens/>
        <w:autoSpaceDE w:val="0"/>
        <w:autoSpaceDN w:val="0"/>
        <w:adjustRightInd w:val="0"/>
        <w:rPr>
          <w:rFonts w:ascii="Times New Roman CYR" w:eastAsia="Times New Roman" w:hAnsi="Times New Roman CYR" w:cs="Times New Roman CYR"/>
          <w:lang w:val="ru-RU" w:eastAsia="ru-RU"/>
        </w:rPr>
      </w:pPr>
      <w:r w:rsidRPr="007811B7">
        <w:rPr>
          <w:rFonts w:ascii="Times New Roman CYR" w:eastAsia="Times New Roman" w:hAnsi="Times New Roman CYR" w:cs="Times New Roman CYR"/>
          <w:lang w:val="ru-RU" w:eastAsia="ru-RU"/>
        </w:rPr>
        <w:t>Произвести замену заднего тормозного рабочего цилиндра барабанных тормозов.</w:t>
      </w:r>
    </w:p>
    <w:p w14:paraId="2054646E" w14:textId="77777777" w:rsidR="007811B7" w:rsidRPr="007811B7" w:rsidRDefault="007811B7" w:rsidP="00C6227B">
      <w:pPr>
        <w:numPr>
          <w:ilvl w:val="0"/>
          <w:numId w:val="130"/>
        </w:numPr>
        <w:suppressAutoHyphens/>
        <w:autoSpaceDE w:val="0"/>
        <w:autoSpaceDN w:val="0"/>
        <w:adjustRightInd w:val="0"/>
        <w:rPr>
          <w:rFonts w:ascii="Times New Roman CYR" w:eastAsia="Times New Roman" w:hAnsi="Times New Roman CYR" w:cs="Times New Roman CYR"/>
          <w:lang w:val="ru-RU" w:eastAsia="ru-RU"/>
        </w:rPr>
      </w:pPr>
      <w:r w:rsidRPr="007811B7">
        <w:rPr>
          <w:rFonts w:ascii="Times New Roman CYR" w:eastAsia="Times New Roman" w:hAnsi="Times New Roman CYR" w:cs="Times New Roman CYR"/>
          <w:lang w:val="ru-RU" w:eastAsia="ru-RU"/>
        </w:rPr>
        <w:t>Произвести замену полуоси ведущего моста.</w:t>
      </w:r>
    </w:p>
    <w:p w14:paraId="609D8130" w14:textId="77777777" w:rsidR="007811B7" w:rsidRPr="007811B7" w:rsidRDefault="007811B7" w:rsidP="00C6227B">
      <w:pPr>
        <w:numPr>
          <w:ilvl w:val="0"/>
          <w:numId w:val="130"/>
        </w:numPr>
        <w:suppressAutoHyphens/>
        <w:autoSpaceDE w:val="0"/>
        <w:autoSpaceDN w:val="0"/>
        <w:adjustRightInd w:val="0"/>
        <w:jc w:val="left"/>
        <w:rPr>
          <w:rFonts w:ascii="Times New Roman CYR" w:eastAsia="Times New Roman" w:hAnsi="Times New Roman CYR" w:cs="Times New Roman CYR"/>
          <w:lang w:val="ru-RU" w:eastAsia="ru-RU"/>
        </w:rPr>
      </w:pPr>
      <w:r w:rsidRPr="007811B7">
        <w:rPr>
          <w:rFonts w:ascii="Times New Roman CYR" w:eastAsia="Times New Roman" w:hAnsi="Times New Roman CYR" w:cs="Times New Roman CYR"/>
          <w:lang w:val="ru-RU" w:eastAsia="ru-RU"/>
        </w:rPr>
        <w:t>Произвести диагностику КШМ и ГРМ при помощи стетоскопа.</w:t>
      </w:r>
    </w:p>
    <w:p w14:paraId="1571F53E" w14:textId="77777777" w:rsidR="007811B7" w:rsidRPr="007811B7" w:rsidRDefault="007811B7" w:rsidP="00C6227B">
      <w:pPr>
        <w:numPr>
          <w:ilvl w:val="0"/>
          <w:numId w:val="130"/>
        </w:numPr>
        <w:suppressAutoHyphens/>
        <w:autoSpaceDE w:val="0"/>
        <w:autoSpaceDN w:val="0"/>
        <w:adjustRightInd w:val="0"/>
        <w:jc w:val="left"/>
        <w:rPr>
          <w:rFonts w:ascii="Times New Roman CYR" w:eastAsia="Times New Roman" w:hAnsi="Times New Roman CYR" w:cs="Times New Roman CYR"/>
          <w:lang w:val="ru-RU" w:eastAsia="ru-RU"/>
        </w:rPr>
      </w:pPr>
      <w:r w:rsidRPr="007811B7">
        <w:rPr>
          <w:rFonts w:ascii="Times New Roman CYR" w:eastAsia="Times New Roman" w:hAnsi="Times New Roman CYR" w:cs="Times New Roman CYR"/>
          <w:lang w:val="ru-RU" w:eastAsia="ru-RU"/>
        </w:rPr>
        <w:t>Снять фару, произвести оценку технического состояния, установить фару на место.</w:t>
      </w:r>
    </w:p>
    <w:p w14:paraId="4FDA0717" w14:textId="77777777" w:rsidR="007811B7" w:rsidRPr="007811B7" w:rsidRDefault="007811B7" w:rsidP="00C6227B">
      <w:pPr>
        <w:numPr>
          <w:ilvl w:val="0"/>
          <w:numId w:val="130"/>
        </w:numPr>
        <w:suppressAutoHyphens/>
        <w:autoSpaceDE w:val="0"/>
        <w:autoSpaceDN w:val="0"/>
        <w:adjustRightInd w:val="0"/>
        <w:jc w:val="left"/>
        <w:rPr>
          <w:rFonts w:ascii="Times New Roman CYR" w:eastAsia="Times New Roman" w:hAnsi="Times New Roman CYR" w:cs="Times New Roman CYR"/>
          <w:lang w:val="ru-RU" w:eastAsia="ru-RU"/>
        </w:rPr>
      </w:pPr>
      <w:r w:rsidRPr="007811B7">
        <w:rPr>
          <w:rFonts w:ascii="Times New Roman CYR" w:eastAsia="Times New Roman" w:hAnsi="Times New Roman CYR" w:cs="Times New Roman CYR"/>
          <w:lang w:val="ru-RU" w:eastAsia="ru-RU"/>
        </w:rPr>
        <w:t>Произвести сезонное техническое обслуживание АКБ.</w:t>
      </w:r>
    </w:p>
    <w:p w14:paraId="7A4EE6B4" w14:textId="77777777" w:rsidR="007811B7" w:rsidRPr="007811B7" w:rsidRDefault="007811B7" w:rsidP="00C6227B">
      <w:pPr>
        <w:numPr>
          <w:ilvl w:val="0"/>
          <w:numId w:val="130"/>
        </w:numPr>
        <w:suppressAutoHyphens/>
        <w:autoSpaceDE w:val="0"/>
        <w:autoSpaceDN w:val="0"/>
        <w:adjustRightInd w:val="0"/>
        <w:jc w:val="left"/>
        <w:rPr>
          <w:rFonts w:ascii="Times New Roman CYR" w:eastAsia="Times New Roman" w:hAnsi="Times New Roman CYR" w:cs="Times New Roman CYR"/>
          <w:lang w:val="ru-RU" w:eastAsia="ru-RU"/>
        </w:rPr>
      </w:pPr>
      <w:r w:rsidRPr="007811B7">
        <w:rPr>
          <w:rFonts w:ascii="Times New Roman CYR" w:eastAsia="Times New Roman" w:hAnsi="Times New Roman CYR" w:cs="Times New Roman CYR"/>
          <w:lang w:val="ru-RU" w:eastAsia="ru-RU"/>
        </w:rPr>
        <w:t>Разобрать генератор, произвести его дефектацию.</w:t>
      </w:r>
    </w:p>
    <w:p w14:paraId="3FF57011" w14:textId="77777777" w:rsidR="007811B7" w:rsidRPr="007811B7" w:rsidRDefault="007811B7" w:rsidP="00C6227B">
      <w:pPr>
        <w:numPr>
          <w:ilvl w:val="0"/>
          <w:numId w:val="130"/>
        </w:numPr>
        <w:suppressAutoHyphens/>
        <w:autoSpaceDE w:val="0"/>
        <w:autoSpaceDN w:val="0"/>
        <w:adjustRightInd w:val="0"/>
        <w:jc w:val="left"/>
        <w:rPr>
          <w:rFonts w:ascii="Times New Roman CYR" w:eastAsia="Times New Roman" w:hAnsi="Times New Roman CYR" w:cs="Times New Roman CYR"/>
          <w:lang w:val="ru-RU" w:eastAsia="ru-RU"/>
        </w:rPr>
      </w:pPr>
      <w:r w:rsidRPr="007811B7">
        <w:rPr>
          <w:rFonts w:ascii="Times New Roman CYR" w:eastAsia="Times New Roman" w:hAnsi="Times New Roman CYR" w:cs="Times New Roman CYR"/>
          <w:lang w:val="ru-RU" w:eastAsia="ru-RU"/>
        </w:rPr>
        <w:t>Снять карбюратор, произвести его профилактику, установить на место, отрегулировать.</w:t>
      </w:r>
    </w:p>
    <w:p w14:paraId="45D90C93" w14:textId="77777777" w:rsidR="007811B7" w:rsidRPr="007811B7" w:rsidRDefault="007811B7" w:rsidP="00C6227B">
      <w:pPr>
        <w:numPr>
          <w:ilvl w:val="0"/>
          <w:numId w:val="130"/>
        </w:numPr>
        <w:suppressAutoHyphens/>
        <w:autoSpaceDE w:val="0"/>
        <w:autoSpaceDN w:val="0"/>
        <w:adjustRightInd w:val="0"/>
        <w:jc w:val="left"/>
        <w:rPr>
          <w:rFonts w:ascii="Times New Roman CYR" w:eastAsia="Times New Roman" w:hAnsi="Times New Roman CYR" w:cs="Times New Roman CYR"/>
          <w:lang w:val="ru-RU" w:eastAsia="ru-RU"/>
        </w:rPr>
      </w:pPr>
      <w:r w:rsidRPr="007811B7">
        <w:rPr>
          <w:rFonts w:ascii="Times New Roman CYR" w:eastAsia="Times New Roman" w:hAnsi="Times New Roman CYR" w:cs="Times New Roman CYR"/>
          <w:lang w:val="ru-RU" w:eastAsia="ru-RU"/>
        </w:rPr>
        <w:t>Установить момент зажигания бензинового двигателя (батарейное зажигание).</w:t>
      </w:r>
    </w:p>
    <w:p w14:paraId="32C4396C" w14:textId="77777777" w:rsidR="007811B7" w:rsidRPr="007811B7" w:rsidRDefault="007811B7" w:rsidP="00C6227B">
      <w:pPr>
        <w:numPr>
          <w:ilvl w:val="0"/>
          <w:numId w:val="130"/>
        </w:numPr>
        <w:suppressAutoHyphens/>
        <w:autoSpaceDE w:val="0"/>
        <w:autoSpaceDN w:val="0"/>
        <w:adjustRightInd w:val="0"/>
        <w:jc w:val="left"/>
        <w:rPr>
          <w:rFonts w:ascii="Times New Roman CYR" w:eastAsia="Times New Roman" w:hAnsi="Times New Roman CYR" w:cs="Times New Roman CYR"/>
          <w:lang w:val="ru-RU" w:eastAsia="ru-RU"/>
        </w:rPr>
      </w:pPr>
      <w:r w:rsidRPr="007811B7">
        <w:rPr>
          <w:rFonts w:ascii="Times New Roman CYR" w:eastAsia="Times New Roman" w:hAnsi="Times New Roman CYR" w:cs="Times New Roman CYR"/>
          <w:lang w:val="ru-RU" w:eastAsia="ru-RU"/>
        </w:rPr>
        <w:t>Произвести замену рабочего цилиндра сцепления.</w:t>
      </w:r>
    </w:p>
    <w:p w14:paraId="2CDBABCB" w14:textId="77777777" w:rsidR="007811B7" w:rsidRPr="007811B7" w:rsidRDefault="007811B7" w:rsidP="007811B7">
      <w:pPr>
        <w:autoSpaceDE w:val="0"/>
        <w:autoSpaceDN w:val="0"/>
        <w:adjustRightInd w:val="0"/>
        <w:rPr>
          <w:rFonts w:ascii="Times New Roman CYR" w:eastAsia="Times New Roman" w:hAnsi="Times New Roman CYR" w:cs="Times New Roman CYR"/>
          <w:lang w:val="ru-RU" w:eastAsia="ru-RU"/>
        </w:rPr>
      </w:pPr>
      <w:r w:rsidRPr="007811B7">
        <w:rPr>
          <w:rFonts w:ascii="Times New Roman CYR" w:eastAsia="Times New Roman" w:hAnsi="Times New Roman CYR" w:cs="Times New Roman CYR"/>
          <w:lang w:val="ru-RU" w:eastAsia="ru-RU"/>
        </w:rPr>
        <w:t>Для оценивания качества выполнения практического задания разрабатывается модель, абрис которой приведен ниже.</w:t>
      </w:r>
    </w:p>
    <w:p w14:paraId="025A5022" w14:textId="77777777" w:rsidR="007811B7" w:rsidRPr="007811B7" w:rsidRDefault="007811B7" w:rsidP="007811B7">
      <w:pPr>
        <w:tabs>
          <w:tab w:val="left" w:pos="720"/>
        </w:tabs>
        <w:autoSpaceDE w:val="0"/>
        <w:autoSpaceDN w:val="0"/>
        <w:adjustRightInd w:val="0"/>
        <w:rPr>
          <w:rFonts w:ascii="Times New Roman CYR" w:eastAsia="Times New Roman" w:hAnsi="Times New Roman CYR" w:cs="Times New Roman CYR"/>
          <w:lang w:val="ru-RU" w:eastAsia="ru-RU"/>
        </w:rPr>
      </w:pPr>
      <w:r w:rsidRPr="007811B7">
        <w:rPr>
          <w:rFonts w:eastAsia="Times New Roman" w:cs="Times New Roman"/>
          <w:lang w:val="ru-RU" w:eastAsia="ru-RU"/>
        </w:rPr>
        <w:t xml:space="preserve">1) </w:t>
      </w:r>
      <w:r w:rsidRPr="007811B7">
        <w:rPr>
          <w:rFonts w:ascii="Times New Roman CYR" w:eastAsia="Times New Roman" w:hAnsi="Times New Roman CYR" w:cs="Times New Roman CYR"/>
          <w:lang w:val="ru-RU" w:eastAsia="ru-RU"/>
        </w:rPr>
        <w:t>Декомпозиция продукта практичекой деятельности:</w:t>
      </w:r>
    </w:p>
    <w:p w14:paraId="5DC0E378" w14:textId="77777777" w:rsidR="007811B7" w:rsidRPr="007811B7" w:rsidRDefault="007811B7" w:rsidP="007811B7">
      <w:pPr>
        <w:autoSpaceDE w:val="0"/>
        <w:autoSpaceDN w:val="0"/>
        <w:adjustRightInd w:val="0"/>
        <w:rPr>
          <w:rFonts w:ascii="Times New Roman CYR" w:eastAsia="Times New Roman" w:hAnsi="Times New Roman CYR" w:cs="Times New Roman CYR"/>
          <w:lang w:val="ru-RU" w:eastAsia="ru-RU"/>
        </w:rPr>
      </w:pPr>
      <w:r w:rsidRPr="007811B7">
        <w:rPr>
          <w:rFonts w:ascii="Times New Roman CYR" w:eastAsia="Times New Roman" w:hAnsi="Times New Roman CYR" w:cs="Times New Roman CYR"/>
          <w:lang w:val="ru-RU" w:eastAsia="ru-RU"/>
        </w:rPr>
        <w:t>а) организация рабочего места;</w:t>
      </w:r>
    </w:p>
    <w:p w14:paraId="4BE35880" w14:textId="77777777" w:rsidR="007811B7" w:rsidRPr="007811B7" w:rsidRDefault="007811B7" w:rsidP="007811B7">
      <w:pPr>
        <w:autoSpaceDE w:val="0"/>
        <w:autoSpaceDN w:val="0"/>
        <w:adjustRightInd w:val="0"/>
        <w:rPr>
          <w:rFonts w:ascii="Times New Roman CYR" w:eastAsia="Times New Roman" w:hAnsi="Times New Roman CYR" w:cs="Times New Roman CYR"/>
          <w:lang w:val="ru-RU" w:eastAsia="ru-RU"/>
        </w:rPr>
      </w:pPr>
      <w:r w:rsidRPr="007811B7">
        <w:rPr>
          <w:rFonts w:ascii="Times New Roman CYR" w:eastAsia="Times New Roman" w:hAnsi="Times New Roman CYR" w:cs="Times New Roman CYR"/>
          <w:lang w:val="ru-RU" w:eastAsia="ru-RU"/>
        </w:rPr>
        <w:t>б) выполнение подготовительных работ;</w:t>
      </w:r>
    </w:p>
    <w:p w14:paraId="6BC6F22D" w14:textId="77777777" w:rsidR="007811B7" w:rsidRPr="007811B7" w:rsidRDefault="007811B7" w:rsidP="007811B7">
      <w:pPr>
        <w:autoSpaceDE w:val="0"/>
        <w:autoSpaceDN w:val="0"/>
        <w:adjustRightInd w:val="0"/>
        <w:rPr>
          <w:rFonts w:ascii="Times New Roman CYR" w:eastAsia="Times New Roman" w:hAnsi="Times New Roman CYR" w:cs="Times New Roman CYR"/>
          <w:lang w:val="ru-RU" w:eastAsia="ru-RU"/>
        </w:rPr>
      </w:pPr>
      <w:r w:rsidRPr="007811B7">
        <w:rPr>
          <w:rFonts w:ascii="Times New Roman CYR" w:eastAsia="Times New Roman" w:hAnsi="Times New Roman CYR" w:cs="Times New Roman CYR"/>
          <w:lang w:val="ru-RU" w:eastAsia="ru-RU"/>
        </w:rPr>
        <w:lastRenderedPageBreak/>
        <w:t>в) выполнение основных работ;</w:t>
      </w:r>
    </w:p>
    <w:p w14:paraId="4A4593B8" w14:textId="77777777" w:rsidR="007811B7" w:rsidRPr="007811B7" w:rsidRDefault="007811B7" w:rsidP="007811B7">
      <w:pPr>
        <w:autoSpaceDE w:val="0"/>
        <w:autoSpaceDN w:val="0"/>
        <w:adjustRightInd w:val="0"/>
        <w:rPr>
          <w:rFonts w:ascii="Times New Roman CYR" w:eastAsia="Times New Roman" w:hAnsi="Times New Roman CYR" w:cs="Times New Roman CYR"/>
          <w:lang w:val="ru-RU" w:eastAsia="ru-RU"/>
        </w:rPr>
      </w:pPr>
      <w:r w:rsidRPr="007811B7">
        <w:rPr>
          <w:rFonts w:ascii="Times New Roman CYR" w:eastAsia="Times New Roman" w:hAnsi="Times New Roman CYR" w:cs="Times New Roman CYR"/>
          <w:lang w:val="ru-RU" w:eastAsia="ru-RU"/>
        </w:rPr>
        <w:t>г) знание теоретических основ выполнения задания;</w:t>
      </w:r>
    </w:p>
    <w:p w14:paraId="6A40DEEB" w14:textId="77777777" w:rsidR="007811B7" w:rsidRPr="007811B7" w:rsidRDefault="007811B7" w:rsidP="007811B7">
      <w:pPr>
        <w:autoSpaceDE w:val="0"/>
        <w:autoSpaceDN w:val="0"/>
        <w:adjustRightInd w:val="0"/>
        <w:rPr>
          <w:rFonts w:ascii="Times New Roman CYR" w:eastAsia="Times New Roman" w:hAnsi="Times New Roman CYR" w:cs="Times New Roman CYR"/>
          <w:lang w:val="ru-RU" w:eastAsia="ru-RU"/>
        </w:rPr>
      </w:pPr>
      <w:r w:rsidRPr="007811B7">
        <w:rPr>
          <w:rFonts w:ascii="Times New Roman CYR" w:eastAsia="Times New Roman" w:hAnsi="Times New Roman CYR" w:cs="Times New Roman CYR"/>
          <w:lang w:val="ru-RU" w:eastAsia="ru-RU"/>
        </w:rPr>
        <w:t>д) соблюдение мер безопасности жизнедеятельности и культуры труда.</w:t>
      </w:r>
    </w:p>
    <w:p w14:paraId="55B4DED9" w14:textId="77777777" w:rsidR="007811B7" w:rsidRPr="007811B7" w:rsidRDefault="007811B7" w:rsidP="007811B7">
      <w:pPr>
        <w:tabs>
          <w:tab w:val="left" w:pos="720"/>
        </w:tabs>
        <w:autoSpaceDE w:val="0"/>
        <w:autoSpaceDN w:val="0"/>
        <w:adjustRightInd w:val="0"/>
        <w:rPr>
          <w:rFonts w:ascii="Times New Roman CYR" w:eastAsia="Times New Roman" w:hAnsi="Times New Roman CYR" w:cs="Times New Roman CYR"/>
          <w:lang w:val="ru-RU" w:eastAsia="ru-RU"/>
        </w:rPr>
      </w:pPr>
      <w:r w:rsidRPr="007811B7">
        <w:rPr>
          <w:rFonts w:ascii="Times New Roman CYR" w:eastAsia="Times New Roman" w:hAnsi="Times New Roman CYR" w:cs="Times New Roman CYR"/>
          <w:lang w:val="ru-RU" w:eastAsia="ru-RU"/>
        </w:rPr>
        <w:t xml:space="preserve">2) Взвешивание элементов (экспертный метод) декомпозиции:  </w:t>
      </w:r>
    </w:p>
    <w:p w14:paraId="16D5FFE1" w14:textId="77777777" w:rsidR="007811B7" w:rsidRPr="007811B7" w:rsidRDefault="007811B7" w:rsidP="007811B7">
      <w:pPr>
        <w:tabs>
          <w:tab w:val="left" w:pos="720"/>
        </w:tabs>
        <w:autoSpaceDE w:val="0"/>
        <w:autoSpaceDN w:val="0"/>
        <w:adjustRightInd w:val="0"/>
        <w:rPr>
          <w:rFonts w:ascii="Times New Roman CYR" w:eastAsia="Times New Roman" w:hAnsi="Times New Roman CYR" w:cs="Times New Roman CYR"/>
          <w:lang w:val="ru-RU" w:eastAsia="ru-RU"/>
        </w:rPr>
      </w:pPr>
      <w:r w:rsidRPr="007811B7">
        <w:rPr>
          <w:rFonts w:ascii="Times New Roman CYR" w:eastAsia="Times New Roman" w:hAnsi="Times New Roman CYR" w:cs="Times New Roman CYR"/>
          <w:lang w:val="ru-RU" w:eastAsia="ru-RU"/>
        </w:rPr>
        <w:t xml:space="preserve">         </w:t>
      </w:r>
      <w:r w:rsidRPr="007811B7">
        <w:rPr>
          <w:rFonts w:eastAsia="Times New Roman" w:cs="Times New Roman"/>
          <w:lang w:val="ru-RU" w:eastAsia="ru-RU"/>
        </w:rPr>
        <w:t xml:space="preserve">0,05 : 0,25 : 0,45 : 0,15 : 0,10 = </w:t>
      </w:r>
      <w:r w:rsidRPr="007811B7">
        <w:rPr>
          <w:rFonts w:ascii="Times New Roman CYR" w:eastAsia="Times New Roman" w:hAnsi="Times New Roman CYR" w:cs="Times New Roman CYR"/>
          <w:lang w:val="ru-RU" w:eastAsia="ru-RU"/>
        </w:rPr>
        <w:t>а : б: в : г: д</w:t>
      </w:r>
    </w:p>
    <w:p w14:paraId="2AC6146F" w14:textId="77777777" w:rsidR="007811B7" w:rsidRPr="007811B7" w:rsidRDefault="007811B7" w:rsidP="007811B7">
      <w:pPr>
        <w:autoSpaceDE w:val="0"/>
        <w:autoSpaceDN w:val="0"/>
        <w:adjustRightInd w:val="0"/>
        <w:rPr>
          <w:rFonts w:ascii="Times New Roman CYR" w:eastAsia="Times New Roman" w:hAnsi="Times New Roman CYR" w:cs="Times New Roman CYR"/>
          <w:lang w:val="ru-RU" w:eastAsia="ru-RU"/>
        </w:rPr>
      </w:pPr>
      <w:r w:rsidRPr="007811B7">
        <w:rPr>
          <w:rFonts w:ascii="Times New Roman CYR" w:eastAsia="Times New Roman" w:hAnsi="Times New Roman CYR" w:cs="Times New Roman CYR"/>
          <w:lang w:val="ru-RU" w:eastAsia="ru-RU"/>
        </w:rPr>
        <w:t xml:space="preserve">3) Общая результирующая оценка </w:t>
      </w:r>
    </w:p>
    <w:p w14:paraId="0C0ABAEC" w14:textId="77777777" w:rsidR="007811B7" w:rsidRPr="007811B7" w:rsidRDefault="00E035F7" w:rsidP="007811B7">
      <w:pPr>
        <w:autoSpaceDE w:val="0"/>
        <w:autoSpaceDN w:val="0"/>
        <w:adjustRightInd w:val="0"/>
        <w:ind w:firstLine="0"/>
        <w:rPr>
          <w:rFonts w:ascii="Times New Roman CYR" w:eastAsia="Times New Roman" w:hAnsi="Times New Roman CYR" w:cs="Times New Roman CYR"/>
          <w:lang w:val="ru-RU" w:eastAsia="ru-RU"/>
        </w:rPr>
      </w:pPr>
      <w:r>
        <w:rPr>
          <w:rFonts w:ascii="Times New Roman CYR" w:eastAsia="Times New Roman" w:hAnsi="Times New Roman CYR" w:cs="Times New Roman CYR"/>
          <w:position w:val="-12"/>
          <w:lang w:eastAsia="ru-RU"/>
        </w:rPr>
        <w:pict w14:anchorId="3A673CC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73.75pt;height:21.75pt">
            <v:imagedata r:id="rId171" o:title=""/>
          </v:shape>
        </w:pict>
      </w:r>
      <w:r w:rsidR="007811B7" w:rsidRPr="007811B7">
        <w:rPr>
          <w:rFonts w:ascii="Times New Roman CYR" w:eastAsia="Times New Roman" w:hAnsi="Times New Roman CYR" w:cs="Times New Roman CYR"/>
          <w:lang w:val="ru-RU" w:eastAsia="ru-RU"/>
        </w:rPr>
        <w:t>,</w:t>
      </w:r>
    </w:p>
    <w:p w14:paraId="12B1A5FC" w14:textId="77777777" w:rsidR="007811B7" w:rsidRPr="007811B7" w:rsidRDefault="007811B7" w:rsidP="007811B7">
      <w:pPr>
        <w:autoSpaceDE w:val="0"/>
        <w:autoSpaceDN w:val="0"/>
        <w:adjustRightInd w:val="0"/>
        <w:rPr>
          <w:rFonts w:eastAsia="Times New Roman" w:cs="Times New Roman"/>
          <w:lang w:val="ru-RU" w:eastAsia="ru-RU"/>
        </w:rPr>
      </w:pPr>
      <w:r w:rsidRPr="007811B7">
        <w:rPr>
          <w:rFonts w:ascii="Times New Roman CYR" w:eastAsia="Times New Roman" w:hAnsi="Times New Roman CYR" w:cs="Times New Roman CYR"/>
          <w:lang w:val="ru-RU" w:eastAsia="ru-RU"/>
        </w:rPr>
        <w:t xml:space="preserve">где   </w:t>
      </w:r>
      <w:r w:rsidRPr="007811B7">
        <w:rPr>
          <w:rFonts w:eastAsia="Times New Roman" w:cs="Times New Roman"/>
          <w:lang w:val="ru-RU" w:eastAsia="ru-RU"/>
        </w:rPr>
        <w:t>«</w:t>
      </w:r>
      <w:r w:rsidRPr="007811B7">
        <w:rPr>
          <w:rFonts w:ascii="Times New Roman CYR" w:eastAsia="Times New Roman" w:hAnsi="Times New Roman CYR" w:cs="Times New Roman CYR"/>
          <w:i/>
          <w:lang w:val="ru-RU" w:eastAsia="ru-RU"/>
        </w:rPr>
        <w:t>М</w:t>
      </w:r>
      <w:r w:rsidRPr="007811B7">
        <w:rPr>
          <w:rFonts w:eastAsia="Times New Roman" w:cs="Times New Roman"/>
          <w:lang w:val="ru-RU" w:eastAsia="ru-RU"/>
        </w:rPr>
        <w:t xml:space="preserve">» = 0, 1, 2, 3, 4;  </w:t>
      </w:r>
    </w:p>
    <w:p w14:paraId="44397B81" w14:textId="77777777" w:rsidR="007811B7" w:rsidRPr="007811B7" w:rsidRDefault="007811B7" w:rsidP="007811B7">
      <w:pPr>
        <w:autoSpaceDE w:val="0"/>
        <w:autoSpaceDN w:val="0"/>
        <w:adjustRightInd w:val="0"/>
        <w:rPr>
          <w:rFonts w:eastAsia="Times New Roman" w:cs="Times New Roman"/>
          <w:lang w:val="ru-RU" w:eastAsia="ru-RU"/>
        </w:rPr>
      </w:pPr>
      <w:r w:rsidRPr="007811B7">
        <w:rPr>
          <w:rFonts w:ascii="Times New Roman CYR" w:eastAsia="Times New Roman" w:hAnsi="Times New Roman CYR" w:cs="Times New Roman CYR"/>
          <w:lang w:val="ru-RU" w:eastAsia="ru-RU"/>
        </w:rPr>
        <w:t xml:space="preserve">4) Критериальная модель для экспертной оценки элементов декомпозиции  </w:t>
      </w:r>
      <w:r w:rsidRPr="007811B7">
        <w:rPr>
          <w:rFonts w:eastAsia="Times New Roman" w:cs="Times New Roman"/>
          <w:lang w:val="ru-RU" w:eastAsia="ru-RU"/>
        </w:rPr>
        <w:t>«</w:t>
      </w:r>
      <w:r w:rsidRPr="007811B7">
        <w:rPr>
          <w:rFonts w:ascii="Times New Roman CYR" w:eastAsia="Times New Roman" w:hAnsi="Times New Roman CYR" w:cs="Times New Roman CYR"/>
          <w:i/>
          <w:lang w:val="ru-RU" w:eastAsia="ru-RU"/>
        </w:rPr>
        <w:t>М</w:t>
      </w:r>
      <w:r w:rsidRPr="007811B7">
        <w:rPr>
          <w:rFonts w:eastAsia="Times New Roman" w:cs="Times New Roman"/>
          <w:lang w:val="ru-RU" w:eastAsia="ru-RU"/>
        </w:rPr>
        <w:t>»:</w:t>
      </w:r>
    </w:p>
    <w:p w14:paraId="6C43DE39" w14:textId="77777777" w:rsidR="007811B7" w:rsidRPr="007811B7" w:rsidRDefault="007811B7" w:rsidP="007811B7">
      <w:pPr>
        <w:autoSpaceDE w:val="0"/>
        <w:autoSpaceDN w:val="0"/>
        <w:adjustRightInd w:val="0"/>
        <w:rPr>
          <w:rFonts w:ascii="Times New Roman CYR" w:eastAsia="Times New Roman" w:hAnsi="Times New Roman CYR" w:cs="Times New Roman CYR"/>
          <w:lang w:val="ru-RU" w:eastAsia="ru-RU"/>
        </w:rPr>
      </w:pPr>
      <w:r w:rsidRPr="007811B7">
        <w:rPr>
          <w:rFonts w:eastAsia="Times New Roman" w:cs="Times New Roman"/>
          <w:lang w:val="ru-RU" w:eastAsia="ru-RU"/>
        </w:rPr>
        <w:t xml:space="preserve">«0» - </w:t>
      </w:r>
      <w:r w:rsidRPr="007811B7">
        <w:rPr>
          <w:rFonts w:ascii="Times New Roman CYR" w:eastAsia="Times New Roman" w:hAnsi="Times New Roman CYR" w:cs="Times New Roman CYR"/>
          <w:lang w:val="ru-RU" w:eastAsia="ru-RU"/>
        </w:rPr>
        <w:t>отсутствие признака</w:t>
      </w:r>
    </w:p>
    <w:p w14:paraId="02B13329" w14:textId="77777777" w:rsidR="007811B7" w:rsidRPr="007811B7" w:rsidRDefault="007811B7" w:rsidP="007811B7">
      <w:pPr>
        <w:autoSpaceDE w:val="0"/>
        <w:autoSpaceDN w:val="0"/>
        <w:adjustRightInd w:val="0"/>
        <w:rPr>
          <w:rFonts w:ascii="Times New Roman CYR" w:eastAsia="Times New Roman" w:hAnsi="Times New Roman CYR" w:cs="Times New Roman CYR"/>
          <w:lang w:val="ru-RU" w:eastAsia="ru-RU"/>
        </w:rPr>
      </w:pPr>
      <w:r w:rsidRPr="007811B7">
        <w:rPr>
          <w:rFonts w:eastAsia="Times New Roman" w:cs="Times New Roman"/>
          <w:lang w:val="ru-RU" w:eastAsia="ru-RU"/>
        </w:rPr>
        <w:t xml:space="preserve">«1» - </w:t>
      </w:r>
      <w:r w:rsidRPr="007811B7">
        <w:rPr>
          <w:rFonts w:ascii="Times New Roman CYR" w:eastAsia="Times New Roman" w:hAnsi="Times New Roman CYR" w:cs="Times New Roman CYR"/>
          <w:lang w:val="ru-RU" w:eastAsia="ru-RU"/>
        </w:rPr>
        <w:t>низкий уровень</w:t>
      </w:r>
    </w:p>
    <w:p w14:paraId="63046882" w14:textId="77777777" w:rsidR="007811B7" w:rsidRPr="007811B7" w:rsidRDefault="007811B7" w:rsidP="007811B7">
      <w:pPr>
        <w:autoSpaceDE w:val="0"/>
        <w:autoSpaceDN w:val="0"/>
        <w:adjustRightInd w:val="0"/>
        <w:rPr>
          <w:rFonts w:ascii="Times New Roman CYR" w:eastAsia="Times New Roman" w:hAnsi="Times New Roman CYR" w:cs="Times New Roman CYR"/>
          <w:lang w:val="ru-RU" w:eastAsia="ru-RU"/>
        </w:rPr>
      </w:pPr>
      <w:r w:rsidRPr="007811B7">
        <w:rPr>
          <w:rFonts w:eastAsia="Times New Roman" w:cs="Times New Roman"/>
          <w:lang w:val="ru-RU" w:eastAsia="ru-RU"/>
        </w:rPr>
        <w:t xml:space="preserve">«2» - </w:t>
      </w:r>
      <w:r w:rsidRPr="007811B7">
        <w:rPr>
          <w:rFonts w:ascii="Times New Roman CYR" w:eastAsia="Times New Roman" w:hAnsi="Times New Roman CYR" w:cs="Times New Roman CYR"/>
          <w:lang w:val="ru-RU" w:eastAsia="ru-RU"/>
        </w:rPr>
        <w:t>ниже среднего</w:t>
      </w:r>
    </w:p>
    <w:p w14:paraId="3B2A4169" w14:textId="77777777" w:rsidR="007811B7" w:rsidRPr="007811B7" w:rsidRDefault="007811B7" w:rsidP="007811B7">
      <w:pPr>
        <w:autoSpaceDE w:val="0"/>
        <w:autoSpaceDN w:val="0"/>
        <w:adjustRightInd w:val="0"/>
        <w:rPr>
          <w:rFonts w:ascii="Times New Roman CYR" w:eastAsia="Times New Roman" w:hAnsi="Times New Roman CYR" w:cs="Times New Roman CYR"/>
          <w:lang w:val="ru-RU" w:eastAsia="ru-RU"/>
        </w:rPr>
      </w:pPr>
      <w:r w:rsidRPr="007811B7">
        <w:rPr>
          <w:rFonts w:eastAsia="Times New Roman" w:cs="Times New Roman"/>
          <w:lang w:val="ru-RU" w:eastAsia="ru-RU"/>
        </w:rPr>
        <w:t xml:space="preserve">«3» - </w:t>
      </w:r>
      <w:r w:rsidRPr="007811B7">
        <w:rPr>
          <w:rFonts w:ascii="Times New Roman CYR" w:eastAsia="Times New Roman" w:hAnsi="Times New Roman CYR" w:cs="Times New Roman CYR"/>
          <w:lang w:val="ru-RU" w:eastAsia="ru-RU"/>
        </w:rPr>
        <w:t>средний уровень</w:t>
      </w:r>
    </w:p>
    <w:p w14:paraId="5F1C1F20" w14:textId="77777777" w:rsidR="007811B7" w:rsidRPr="007811B7" w:rsidRDefault="007811B7" w:rsidP="007811B7">
      <w:pPr>
        <w:autoSpaceDE w:val="0"/>
        <w:autoSpaceDN w:val="0"/>
        <w:adjustRightInd w:val="0"/>
        <w:rPr>
          <w:rFonts w:ascii="Times New Roman CYR" w:eastAsia="Times New Roman" w:hAnsi="Times New Roman CYR" w:cs="Times New Roman CYR"/>
          <w:lang w:val="ru-RU" w:eastAsia="ru-RU"/>
        </w:rPr>
      </w:pPr>
      <w:r w:rsidRPr="007811B7">
        <w:rPr>
          <w:rFonts w:eastAsia="Times New Roman" w:cs="Times New Roman"/>
          <w:lang w:val="ru-RU" w:eastAsia="ru-RU"/>
        </w:rPr>
        <w:t xml:space="preserve">«4» - </w:t>
      </w:r>
      <w:r w:rsidRPr="007811B7">
        <w:rPr>
          <w:rFonts w:ascii="Times New Roman CYR" w:eastAsia="Times New Roman" w:hAnsi="Times New Roman CYR" w:cs="Times New Roman CYR"/>
          <w:lang w:val="ru-RU" w:eastAsia="ru-RU"/>
        </w:rPr>
        <w:t>высокий уровень</w:t>
      </w:r>
    </w:p>
    <w:p w14:paraId="54E3017D" w14:textId="77777777" w:rsidR="007811B7" w:rsidRPr="007811B7" w:rsidRDefault="007811B7" w:rsidP="007811B7">
      <w:pPr>
        <w:autoSpaceDE w:val="0"/>
        <w:autoSpaceDN w:val="0"/>
        <w:adjustRightInd w:val="0"/>
        <w:rPr>
          <w:rFonts w:eastAsia="Times New Roman" w:cs="Times New Roman"/>
          <w:lang w:val="ru-RU" w:eastAsia="ru-RU"/>
        </w:rPr>
      </w:pPr>
      <w:r w:rsidRPr="007811B7">
        <w:rPr>
          <w:rFonts w:ascii="Times New Roman CYR" w:eastAsia="Times New Roman" w:hAnsi="Times New Roman CYR" w:cs="Times New Roman CYR"/>
          <w:lang w:val="ru-RU" w:eastAsia="ru-RU"/>
        </w:rPr>
        <w:t xml:space="preserve">5) Сегмент  от 0 до 4  (область значений </w:t>
      </w:r>
      <w:r w:rsidRPr="007811B7">
        <w:rPr>
          <w:rFonts w:eastAsia="Times New Roman" w:cs="Times New Roman"/>
          <w:lang w:val="ru-RU" w:eastAsia="ru-RU"/>
        </w:rPr>
        <w:t>«</w:t>
      </w:r>
      <w:r w:rsidRPr="007811B7">
        <w:rPr>
          <w:rFonts w:eastAsia="Times New Roman" w:cs="Times New Roman"/>
          <w:lang w:eastAsia="ru-RU"/>
        </w:rPr>
        <w:t>R</w:t>
      </w:r>
      <w:r w:rsidRPr="007811B7">
        <w:rPr>
          <w:rFonts w:eastAsia="Times New Roman" w:cs="Times New Roman"/>
          <w:lang w:val="ru-RU" w:eastAsia="ru-RU"/>
        </w:rPr>
        <w:t>»</w:t>
      </w:r>
      <w:r w:rsidRPr="007811B7">
        <w:rPr>
          <w:rFonts w:ascii="Times New Roman CYR" w:eastAsia="Times New Roman" w:hAnsi="Times New Roman CYR" w:cs="Times New Roman CYR"/>
          <w:lang w:val="ru-RU" w:eastAsia="ru-RU"/>
        </w:rPr>
        <w:t xml:space="preserve">) делится  на  частичные  сегменты  для  перевода  в  традиционную </w:t>
      </w:r>
      <w:r w:rsidRPr="007811B7">
        <w:rPr>
          <w:rFonts w:eastAsia="Times New Roman" w:cs="Times New Roman"/>
          <w:lang w:val="ru-RU" w:eastAsia="ru-RU"/>
        </w:rPr>
        <w:t xml:space="preserve"> </w:t>
      </w:r>
      <w:r w:rsidRPr="007811B7">
        <w:rPr>
          <w:rFonts w:ascii="Times New Roman CYR" w:eastAsia="Times New Roman" w:hAnsi="Times New Roman CYR" w:cs="Times New Roman CYR"/>
          <w:lang w:val="ru-RU" w:eastAsia="ru-RU"/>
        </w:rPr>
        <w:t xml:space="preserve">качественную  ранговую  шкалу </w:t>
      </w:r>
      <w:r w:rsidRPr="007811B7">
        <w:rPr>
          <w:rFonts w:eastAsia="Times New Roman" w:cs="Times New Roman"/>
          <w:lang w:val="ru-RU" w:eastAsia="ru-RU"/>
        </w:rPr>
        <w:t>«</w:t>
      </w:r>
      <w:r w:rsidRPr="007811B7">
        <w:rPr>
          <w:rFonts w:ascii="Times New Roman CYR" w:eastAsia="Times New Roman" w:hAnsi="Times New Roman CYR" w:cs="Times New Roman CYR"/>
          <w:lang w:val="ru-RU" w:eastAsia="ru-RU"/>
        </w:rPr>
        <w:t>неудовлетворительно</w:t>
      </w:r>
      <w:r w:rsidRPr="007811B7">
        <w:rPr>
          <w:rFonts w:eastAsia="Times New Roman" w:cs="Times New Roman"/>
          <w:lang w:val="ru-RU" w:eastAsia="ru-RU"/>
        </w:rPr>
        <w:t>», «</w:t>
      </w:r>
      <w:r w:rsidRPr="007811B7">
        <w:rPr>
          <w:rFonts w:ascii="Times New Roman CYR" w:eastAsia="Times New Roman" w:hAnsi="Times New Roman CYR" w:cs="Times New Roman CYR"/>
          <w:lang w:val="ru-RU" w:eastAsia="ru-RU"/>
        </w:rPr>
        <w:t>удовлетворительно</w:t>
      </w:r>
      <w:r w:rsidRPr="007811B7">
        <w:rPr>
          <w:rFonts w:eastAsia="Times New Roman" w:cs="Times New Roman"/>
          <w:lang w:val="ru-RU" w:eastAsia="ru-RU"/>
        </w:rPr>
        <w:t>»,   «</w:t>
      </w:r>
      <w:r w:rsidRPr="007811B7">
        <w:rPr>
          <w:rFonts w:ascii="Times New Roman CYR" w:eastAsia="Times New Roman" w:hAnsi="Times New Roman CYR" w:cs="Times New Roman CYR"/>
          <w:lang w:val="ru-RU" w:eastAsia="ru-RU"/>
        </w:rPr>
        <w:t>хорошо</w:t>
      </w:r>
      <w:r w:rsidRPr="007811B7">
        <w:rPr>
          <w:rFonts w:eastAsia="Times New Roman" w:cs="Times New Roman"/>
          <w:lang w:val="ru-RU" w:eastAsia="ru-RU"/>
        </w:rPr>
        <w:t>», «</w:t>
      </w:r>
      <w:r w:rsidRPr="007811B7">
        <w:rPr>
          <w:rFonts w:ascii="Times New Roman CYR" w:eastAsia="Times New Roman" w:hAnsi="Times New Roman CYR" w:cs="Times New Roman CYR"/>
          <w:lang w:val="ru-RU" w:eastAsia="ru-RU"/>
        </w:rPr>
        <w:t>отлично</w:t>
      </w:r>
      <w:r w:rsidRPr="007811B7">
        <w:rPr>
          <w:rFonts w:eastAsia="Times New Roman" w:cs="Times New Roman"/>
          <w:lang w:val="ru-RU" w:eastAsia="ru-RU"/>
        </w:rPr>
        <w:t>».</w:t>
      </w:r>
    </w:p>
    <w:p w14:paraId="23BD03B6" w14:textId="77777777" w:rsidR="007811B7" w:rsidRPr="007811B7" w:rsidRDefault="007811B7" w:rsidP="007811B7">
      <w:pPr>
        <w:suppressAutoHyphens/>
        <w:rPr>
          <w:rFonts w:eastAsia="SimSun" w:cs="Calibri"/>
          <w:color w:val="3366FF"/>
          <w:kern w:val="1"/>
          <w:lang w:val="ru-RU" w:eastAsia="ar-SA"/>
        </w:rPr>
      </w:pPr>
    </w:p>
    <w:p w14:paraId="254414CA" w14:textId="77777777" w:rsidR="007811B7" w:rsidRPr="007811B7" w:rsidRDefault="007811B7" w:rsidP="007811B7">
      <w:pPr>
        <w:suppressAutoHyphens/>
        <w:rPr>
          <w:rFonts w:eastAsia="SimSun" w:cs="Times New Roman"/>
          <w:b/>
          <w:kern w:val="1"/>
          <w:szCs w:val="24"/>
          <w:lang w:val="ru-RU" w:eastAsia="ar-SA"/>
        </w:rPr>
      </w:pPr>
      <w:r w:rsidRPr="007811B7">
        <w:rPr>
          <w:rFonts w:eastAsia="SimSun" w:cs="Calibri"/>
          <w:b/>
          <w:kern w:val="1"/>
          <w:lang w:val="ru-RU" w:eastAsia="ar-SA"/>
        </w:rPr>
        <w:t>Организация процедуры:</w:t>
      </w:r>
      <w:r w:rsidRPr="007811B7">
        <w:rPr>
          <w:rFonts w:eastAsia="SimSun" w:cs="Times New Roman"/>
          <w:b/>
          <w:kern w:val="1"/>
          <w:szCs w:val="24"/>
          <w:lang w:val="ru-RU" w:eastAsia="ar-SA"/>
        </w:rPr>
        <w:t xml:space="preserve"> </w:t>
      </w:r>
    </w:p>
    <w:p w14:paraId="3FDE61A6" w14:textId="77777777" w:rsidR="007811B7" w:rsidRPr="007811B7" w:rsidRDefault="007811B7" w:rsidP="007811B7">
      <w:pPr>
        <w:suppressAutoHyphens/>
        <w:rPr>
          <w:rFonts w:eastAsia="SimSun" w:cs="Times New Roman"/>
          <w:kern w:val="1"/>
          <w:szCs w:val="24"/>
          <w:lang w:val="ru-RU" w:eastAsia="ar-SA"/>
        </w:rPr>
      </w:pPr>
      <w:r w:rsidRPr="007811B7">
        <w:rPr>
          <w:rFonts w:eastAsia="SimSun" w:cs="Times New Roman"/>
          <w:kern w:val="1"/>
          <w:szCs w:val="24"/>
          <w:lang w:val="ru-RU" w:eastAsia="ar-SA"/>
        </w:rPr>
        <w:t>Основными субъектами управления МКПО в системе образования Псковской области являются: Государственное управление образования Псковской области, Центр оценки качества образования, учреждения профессионального образования.</w:t>
      </w:r>
    </w:p>
    <w:p w14:paraId="5154F618" w14:textId="77777777" w:rsidR="007811B7" w:rsidRPr="007811B7" w:rsidRDefault="007811B7" w:rsidP="007811B7">
      <w:pPr>
        <w:suppressAutoHyphens/>
        <w:rPr>
          <w:rFonts w:eastAsia="SimSun" w:cs="Times New Roman"/>
          <w:kern w:val="1"/>
          <w:szCs w:val="24"/>
          <w:lang w:val="ru-RU" w:eastAsia="ar-SA"/>
        </w:rPr>
      </w:pPr>
      <w:r w:rsidRPr="007811B7">
        <w:rPr>
          <w:rFonts w:eastAsia="SimSun" w:cs="Times New Roman"/>
          <w:kern w:val="1"/>
          <w:szCs w:val="24"/>
          <w:lang w:val="ru-RU" w:eastAsia="ar-SA"/>
        </w:rPr>
        <w:t>Функции  субъектов управления МКПО:</w:t>
      </w:r>
    </w:p>
    <w:p w14:paraId="4371D9ED" w14:textId="77777777" w:rsidR="007811B7" w:rsidRPr="007811B7" w:rsidRDefault="007811B7" w:rsidP="007811B7">
      <w:pPr>
        <w:suppressAutoHyphens/>
        <w:rPr>
          <w:rFonts w:eastAsia="SimSun" w:cs="Times New Roman"/>
          <w:kern w:val="1"/>
          <w:szCs w:val="24"/>
          <w:lang w:val="ru-RU" w:eastAsia="ar-SA"/>
        </w:rPr>
      </w:pPr>
      <w:r w:rsidRPr="007811B7">
        <w:rPr>
          <w:rFonts w:eastAsia="SimSun" w:cs="Times New Roman"/>
          <w:kern w:val="1"/>
          <w:szCs w:val="24"/>
          <w:lang w:val="ru-RU" w:eastAsia="ar-SA"/>
        </w:rPr>
        <w:t>а) Государственное управление образования Псковской области:</w:t>
      </w:r>
    </w:p>
    <w:p w14:paraId="01C21F76" w14:textId="77777777" w:rsidR="007811B7" w:rsidRPr="007811B7" w:rsidRDefault="007811B7" w:rsidP="00C6227B">
      <w:pPr>
        <w:numPr>
          <w:ilvl w:val="0"/>
          <w:numId w:val="131"/>
        </w:numPr>
        <w:suppressAutoHyphens/>
        <w:rPr>
          <w:rFonts w:eastAsia="SimSun" w:cs="Times New Roman"/>
          <w:kern w:val="1"/>
          <w:szCs w:val="24"/>
          <w:lang w:val="ru-RU" w:eastAsia="ar-SA"/>
        </w:rPr>
      </w:pPr>
      <w:r w:rsidRPr="007811B7">
        <w:rPr>
          <w:rFonts w:eastAsia="SimSun" w:cs="Times New Roman"/>
          <w:kern w:val="1"/>
          <w:szCs w:val="24"/>
          <w:lang w:val="ru-RU" w:eastAsia="ar-SA"/>
        </w:rPr>
        <w:t>осуществляет общее  руководство  проектом;</w:t>
      </w:r>
    </w:p>
    <w:p w14:paraId="0F3D947D" w14:textId="77777777" w:rsidR="007811B7" w:rsidRPr="007811B7" w:rsidRDefault="007811B7" w:rsidP="00C6227B">
      <w:pPr>
        <w:numPr>
          <w:ilvl w:val="0"/>
          <w:numId w:val="131"/>
        </w:numPr>
        <w:suppressAutoHyphens/>
        <w:rPr>
          <w:rFonts w:eastAsia="SimSun" w:cs="Times New Roman"/>
          <w:kern w:val="1"/>
          <w:szCs w:val="24"/>
          <w:lang w:val="ru-RU" w:eastAsia="ar-SA"/>
        </w:rPr>
      </w:pPr>
      <w:r w:rsidRPr="007811B7">
        <w:rPr>
          <w:rFonts w:eastAsia="SimSun" w:cs="Times New Roman"/>
          <w:kern w:val="1"/>
          <w:szCs w:val="24"/>
          <w:lang w:val="ru-RU" w:eastAsia="ar-SA"/>
        </w:rPr>
        <w:t>определяет функционал и содержание деятельности других субъектов управления МКПО;</w:t>
      </w:r>
    </w:p>
    <w:p w14:paraId="48762FBE" w14:textId="77777777" w:rsidR="007811B7" w:rsidRPr="007811B7" w:rsidRDefault="007811B7" w:rsidP="00C6227B">
      <w:pPr>
        <w:numPr>
          <w:ilvl w:val="0"/>
          <w:numId w:val="131"/>
        </w:numPr>
        <w:suppressAutoHyphens/>
        <w:rPr>
          <w:rFonts w:eastAsia="SimSun" w:cs="Times New Roman"/>
          <w:kern w:val="1"/>
          <w:szCs w:val="24"/>
          <w:lang w:val="ru-RU" w:eastAsia="ar-SA"/>
        </w:rPr>
      </w:pPr>
      <w:r w:rsidRPr="007811B7">
        <w:rPr>
          <w:rFonts w:eastAsia="SimSun" w:cs="Times New Roman"/>
          <w:kern w:val="1"/>
          <w:szCs w:val="24"/>
          <w:lang w:val="ru-RU" w:eastAsia="ar-SA"/>
        </w:rPr>
        <w:t xml:space="preserve">готовит нормативно-правовую базу; </w:t>
      </w:r>
    </w:p>
    <w:p w14:paraId="79125C91" w14:textId="77777777" w:rsidR="007811B7" w:rsidRPr="007811B7" w:rsidRDefault="007811B7" w:rsidP="00C6227B">
      <w:pPr>
        <w:numPr>
          <w:ilvl w:val="0"/>
          <w:numId w:val="131"/>
        </w:numPr>
        <w:suppressAutoHyphens/>
        <w:rPr>
          <w:rFonts w:eastAsia="SimSun" w:cs="Times New Roman"/>
          <w:kern w:val="1"/>
          <w:szCs w:val="24"/>
          <w:lang w:val="ru-RU" w:eastAsia="ar-SA"/>
        </w:rPr>
      </w:pPr>
      <w:r w:rsidRPr="007811B7">
        <w:rPr>
          <w:rFonts w:eastAsia="SimSun" w:cs="Times New Roman"/>
          <w:kern w:val="1"/>
          <w:szCs w:val="24"/>
          <w:lang w:val="ru-RU" w:eastAsia="ar-SA"/>
        </w:rPr>
        <w:t>утверждает пакет документов, обеспечивающих методическое сопровождение МКПО, перечень общепрофессиональных предметов, профессий, составляющих предмет мониторингового исследования;</w:t>
      </w:r>
    </w:p>
    <w:p w14:paraId="507630FE" w14:textId="77777777" w:rsidR="007811B7" w:rsidRPr="007811B7" w:rsidRDefault="007811B7" w:rsidP="00C6227B">
      <w:pPr>
        <w:numPr>
          <w:ilvl w:val="0"/>
          <w:numId w:val="131"/>
        </w:numPr>
        <w:suppressAutoHyphens/>
        <w:rPr>
          <w:rFonts w:eastAsia="SimSun" w:cs="Times New Roman"/>
          <w:kern w:val="1"/>
          <w:szCs w:val="24"/>
          <w:lang w:val="ru-RU" w:eastAsia="ar-SA"/>
        </w:rPr>
      </w:pPr>
      <w:r w:rsidRPr="007811B7">
        <w:rPr>
          <w:rFonts w:eastAsia="SimSun" w:cs="Times New Roman"/>
          <w:kern w:val="1"/>
          <w:szCs w:val="24"/>
          <w:lang w:val="ru-RU" w:eastAsia="ar-SA"/>
        </w:rPr>
        <w:t>обеспечивает функциональность системы мониторинга за счет привлечения необходимых ресурсов.</w:t>
      </w:r>
    </w:p>
    <w:p w14:paraId="61426619" w14:textId="77777777" w:rsidR="007811B7" w:rsidRPr="007811B7" w:rsidRDefault="007811B7" w:rsidP="007811B7">
      <w:pPr>
        <w:suppressAutoHyphens/>
        <w:rPr>
          <w:rFonts w:eastAsia="SimSun" w:cs="Times New Roman"/>
          <w:kern w:val="1"/>
          <w:szCs w:val="24"/>
          <w:lang w:val="ru-RU" w:eastAsia="ar-SA"/>
        </w:rPr>
      </w:pPr>
      <w:r w:rsidRPr="007811B7">
        <w:rPr>
          <w:rFonts w:eastAsia="SimSun" w:cs="Times New Roman"/>
          <w:kern w:val="1"/>
          <w:szCs w:val="24"/>
          <w:lang w:val="ru-RU" w:eastAsia="ar-SA"/>
        </w:rPr>
        <w:t>б) Центр оценки качества образования:</w:t>
      </w:r>
    </w:p>
    <w:p w14:paraId="4B53C784" w14:textId="77777777" w:rsidR="007811B7" w:rsidRPr="007811B7" w:rsidRDefault="007811B7" w:rsidP="00C6227B">
      <w:pPr>
        <w:numPr>
          <w:ilvl w:val="0"/>
          <w:numId w:val="132"/>
        </w:numPr>
        <w:suppressAutoHyphens/>
        <w:rPr>
          <w:rFonts w:eastAsia="SimSun" w:cs="Times New Roman"/>
          <w:kern w:val="1"/>
          <w:szCs w:val="24"/>
          <w:lang w:val="ru-RU" w:eastAsia="ar-SA"/>
        </w:rPr>
      </w:pPr>
      <w:r w:rsidRPr="007811B7">
        <w:rPr>
          <w:rFonts w:eastAsia="SimSun" w:cs="Times New Roman"/>
          <w:kern w:val="1"/>
          <w:szCs w:val="24"/>
          <w:lang w:val="ru-RU" w:eastAsia="ar-SA"/>
        </w:rPr>
        <w:lastRenderedPageBreak/>
        <w:t>обеспечивает подготовку ПТМ и оценочных материалов практических работ;</w:t>
      </w:r>
    </w:p>
    <w:p w14:paraId="6819E526" w14:textId="77777777" w:rsidR="007811B7" w:rsidRPr="007811B7" w:rsidRDefault="007811B7" w:rsidP="00C6227B">
      <w:pPr>
        <w:numPr>
          <w:ilvl w:val="0"/>
          <w:numId w:val="132"/>
        </w:numPr>
        <w:suppressAutoHyphens/>
        <w:rPr>
          <w:rFonts w:eastAsia="SimSun" w:cs="Times New Roman"/>
          <w:kern w:val="1"/>
          <w:szCs w:val="24"/>
          <w:lang w:val="ru-RU" w:eastAsia="ar-SA"/>
        </w:rPr>
      </w:pPr>
      <w:r w:rsidRPr="007811B7">
        <w:rPr>
          <w:rFonts w:eastAsia="SimSun" w:cs="Times New Roman"/>
          <w:kern w:val="1"/>
          <w:szCs w:val="24"/>
          <w:lang w:val="ru-RU" w:eastAsia="ar-SA"/>
        </w:rPr>
        <w:t xml:space="preserve">составляет план-график тестирования и экспертиз; </w:t>
      </w:r>
    </w:p>
    <w:p w14:paraId="4478C69C" w14:textId="77777777" w:rsidR="007811B7" w:rsidRPr="007811B7" w:rsidRDefault="007811B7" w:rsidP="00C6227B">
      <w:pPr>
        <w:numPr>
          <w:ilvl w:val="0"/>
          <w:numId w:val="132"/>
        </w:numPr>
        <w:suppressAutoHyphens/>
        <w:rPr>
          <w:rFonts w:eastAsia="SimSun" w:cs="Times New Roman"/>
          <w:kern w:val="1"/>
          <w:szCs w:val="24"/>
          <w:lang w:val="ru-RU" w:eastAsia="ar-SA"/>
        </w:rPr>
      </w:pPr>
      <w:r w:rsidRPr="007811B7">
        <w:rPr>
          <w:rFonts w:eastAsia="SimSun" w:cs="Times New Roman"/>
          <w:kern w:val="1"/>
          <w:szCs w:val="24"/>
          <w:lang w:val="ru-RU" w:eastAsia="ar-SA"/>
        </w:rPr>
        <w:t xml:space="preserve">проводит обучение специалистов (тестологов, экспертов, тестеров, организаторов тестирования, наблюдателей); </w:t>
      </w:r>
    </w:p>
    <w:p w14:paraId="68682669" w14:textId="77777777" w:rsidR="007811B7" w:rsidRPr="007811B7" w:rsidRDefault="007811B7" w:rsidP="00C6227B">
      <w:pPr>
        <w:numPr>
          <w:ilvl w:val="0"/>
          <w:numId w:val="132"/>
        </w:numPr>
        <w:suppressAutoHyphens/>
        <w:rPr>
          <w:rFonts w:eastAsia="SimSun" w:cs="Times New Roman"/>
          <w:kern w:val="1"/>
          <w:szCs w:val="24"/>
          <w:lang w:val="ru-RU" w:eastAsia="ar-SA"/>
        </w:rPr>
      </w:pPr>
      <w:r w:rsidRPr="007811B7">
        <w:rPr>
          <w:rFonts w:eastAsia="SimSun" w:cs="Times New Roman"/>
          <w:kern w:val="1"/>
          <w:szCs w:val="24"/>
          <w:lang w:val="ru-RU" w:eastAsia="ar-SA"/>
        </w:rPr>
        <w:t xml:space="preserve">разрабатывает пакеты документов, обеспечивающих деятельность по проведению МКПО (должностные инструкции МКПО, соглашение о неразглашении конфиденциальной информации, образцы документов, регламентирующих МКПО в ОУ, и др.); </w:t>
      </w:r>
    </w:p>
    <w:p w14:paraId="7E967EE1" w14:textId="77777777" w:rsidR="007811B7" w:rsidRPr="007811B7" w:rsidRDefault="007811B7" w:rsidP="00C6227B">
      <w:pPr>
        <w:numPr>
          <w:ilvl w:val="0"/>
          <w:numId w:val="132"/>
        </w:numPr>
        <w:suppressAutoHyphens/>
        <w:rPr>
          <w:rFonts w:eastAsia="SimSun" w:cs="Times New Roman"/>
          <w:kern w:val="1"/>
          <w:szCs w:val="24"/>
          <w:lang w:val="ru-RU" w:eastAsia="ar-SA"/>
        </w:rPr>
      </w:pPr>
      <w:r w:rsidRPr="007811B7">
        <w:rPr>
          <w:rFonts w:eastAsia="SimSun" w:cs="Times New Roman"/>
          <w:kern w:val="1"/>
          <w:szCs w:val="24"/>
          <w:lang w:val="ru-RU" w:eastAsia="ar-SA"/>
        </w:rPr>
        <w:t xml:space="preserve">формирует пакеты материалов для проведения мониторинговых исследований  (протоколы, тексты тестов, оценочные листы, ведомости и др.); </w:t>
      </w:r>
    </w:p>
    <w:p w14:paraId="6E8E7DCA" w14:textId="77777777" w:rsidR="007811B7" w:rsidRPr="007811B7" w:rsidRDefault="007811B7" w:rsidP="00C6227B">
      <w:pPr>
        <w:numPr>
          <w:ilvl w:val="0"/>
          <w:numId w:val="132"/>
        </w:numPr>
        <w:suppressAutoHyphens/>
        <w:rPr>
          <w:rFonts w:eastAsia="SimSun" w:cs="Times New Roman"/>
          <w:kern w:val="1"/>
          <w:szCs w:val="24"/>
          <w:lang w:val="ru-RU" w:eastAsia="ar-SA"/>
        </w:rPr>
      </w:pPr>
      <w:r w:rsidRPr="007811B7">
        <w:rPr>
          <w:rFonts w:eastAsia="SimSun" w:cs="Times New Roman"/>
          <w:kern w:val="1"/>
          <w:szCs w:val="24"/>
          <w:lang w:val="ru-RU" w:eastAsia="ar-SA"/>
        </w:rPr>
        <w:t>проводит тестирование и оценку практических работ обучающихся с помощью привлекаемых экспертов;</w:t>
      </w:r>
    </w:p>
    <w:p w14:paraId="6B7C988E" w14:textId="77777777" w:rsidR="007811B7" w:rsidRPr="007811B7" w:rsidRDefault="007811B7" w:rsidP="00C6227B">
      <w:pPr>
        <w:numPr>
          <w:ilvl w:val="0"/>
          <w:numId w:val="132"/>
        </w:numPr>
        <w:suppressAutoHyphens/>
        <w:rPr>
          <w:rFonts w:eastAsia="SimSun" w:cs="Times New Roman"/>
          <w:kern w:val="1"/>
          <w:szCs w:val="24"/>
          <w:lang w:val="ru-RU" w:eastAsia="ar-SA"/>
        </w:rPr>
      </w:pPr>
      <w:r w:rsidRPr="007811B7">
        <w:rPr>
          <w:rFonts w:eastAsia="SimSun" w:cs="Times New Roman"/>
          <w:kern w:val="1"/>
          <w:szCs w:val="24"/>
          <w:lang w:val="ru-RU" w:eastAsia="ar-SA"/>
        </w:rPr>
        <w:t xml:space="preserve">осуществляет обработку результатов мониторинга; </w:t>
      </w:r>
    </w:p>
    <w:p w14:paraId="25F56843" w14:textId="77777777" w:rsidR="007811B7" w:rsidRPr="007811B7" w:rsidRDefault="007811B7" w:rsidP="00C6227B">
      <w:pPr>
        <w:numPr>
          <w:ilvl w:val="0"/>
          <w:numId w:val="132"/>
        </w:numPr>
        <w:suppressAutoHyphens/>
        <w:rPr>
          <w:rFonts w:eastAsia="SimSun" w:cs="Times New Roman"/>
          <w:kern w:val="1"/>
          <w:szCs w:val="24"/>
          <w:lang w:val="ru-RU" w:eastAsia="ar-SA"/>
        </w:rPr>
      </w:pPr>
      <w:r w:rsidRPr="007811B7">
        <w:rPr>
          <w:rFonts w:eastAsia="SimSun" w:cs="Times New Roman"/>
          <w:kern w:val="1"/>
          <w:szCs w:val="24"/>
          <w:lang w:val="ru-RU" w:eastAsia="ar-SA"/>
        </w:rPr>
        <w:t>осуществляет контроль за соблюдением технологии педагогического аудита качества знаний в рамках МКПО.</w:t>
      </w:r>
    </w:p>
    <w:p w14:paraId="52ADA2BD" w14:textId="77777777" w:rsidR="007811B7" w:rsidRPr="007811B7" w:rsidRDefault="007811B7" w:rsidP="007811B7">
      <w:pPr>
        <w:suppressAutoHyphens/>
        <w:rPr>
          <w:rFonts w:eastAsia="SimSun" w:cs="Times New Roman"/>
          <w:kern w:val="1"/>
          <w:szCs w:val="24"/>
          <w:lang w:val="ru-RU" w:eastAsia="ar-SA"/>
        </w:rPr>
      </w:pPr>
      <w:r w:rsidRPr="007811B7">
        <w:rPr>
          <w:rFonts w:eastAsia="SimSun" w:cs="Times New Roman"/>
          <w:kern w:val="1"/>
          <w:szCs w:val="24"/>
          <w:lang w:val="ru-RU" w:eastAsia="ar-SA"/>
        </w:rPr>
        <w:t>в) образовательные учреждения:</w:t>
      </w:r>
    </w:p>
    <w:p w14:paraId="6A4902AD" w14:textId="77777777" w:rsidR="007811B7" w:rsidRPr="007811B7" w:rsidRDefault="007811B7" w:rsidP="00C6227B">
      <w:pPr>
        <w:numPr>
          <w:ilvl w:val="0"/>
          <w:numId w:val="133"/>
        </w:numPr>
        <w:suppressAutoHyphens/>
        <w:rPr>
          <w:rFonts w:eastAsia="SimSun" w:cs="Times New Roman"/>
          <w:kern w:val="1"/>
          <w:szCs w:val="24"/>
          <w:lang w:val="ru-RU" w:eastAsia="ar-SA"/>
        </w:rPr>
      </w:pPr>
      <w:r w:rsidRPr="007811B7">
        <w:rPr>
          <w:rFonts w:eastAsia="SimSun" w:cs="Times New Roman"/>
          <w:kern w:val="1"/>
          <w:szCs w:val="24"/>
          <w:lang w:val="ru-RU" w:eastAsia="ar-SA"/>
        </w:rPr>
        <w:t>обеспечивают условия и общую готовность к проведению исследований;</w:t>
      </w:r>
    </w:p>
    <w:p w14:paraId="0DF894C5" w14:textId="77777777" w:rsidR="007811B7" w:rsidRPr="007811B7" w:rsidRDefault="007811B7" w:rsidP="00C6227B">
      <w:pPr>
        <w:numPr>
          <w:ilvl w:val="0"/>
          <w:numId w:val="133"/>
        </w:numPr>
        <w:suppressAutoHyphens/>
        <w:rPr>
          <w:rFonts w:eastAsia="SimSun" w:cs="Times New Roman"/>
          <w:kern w:val="1"/>
          <w:szCs w:val="24"/>
          <w:lang w:val="ru-RU" w:eastAsia="ar-SA"/>
        </w:rPr>
      </w:pPr>
      <w:r w:rsidRPr="007811B7">
        <w:rPr>
          <w:rFonts w:eastAsia="SimSun" w:cs="Times New Roman"/>
          <w:kern w:val="1"/>
          <w:szCs w:val="24"/>
          <w:lang w:val="ru-RU" w:eastAsia="ar-SA"/>
        </w:rPr>
        <w:t>определяют ответственного организатора  МКПО в образовательном учреждении (обычно - заместитель директора, специалист в области педагогических измерений, контролирующий соблюдение технологии  и назначаемый директором образовательного учреждения);</w:t>
      </w:r>
    </w:p>
    <w:p w14:paraId="14700EF4" w14:textId="77777777" w:rsidR="007811B7" w:rsidRPr="007811B7" w:rsidRDefault="007811B7" w:rsidP="00C6227B">
      <w:pPr>
        <w:numPr>
          <w:ilvl w:val="0"/>
          <w:numId w:val="133"/>
        </w:numPr>
        <w:tabs>
          <w:tab w:val="left" w:pos="3660"/>
        </w:tabs>
        <w:suppressAutoHyphens/>
        <w:rPr>
          <w:rFonts w:eastAsia="SimSun" w:cs="Times New Roman"/>
          <w:kern w:val="1"/>
          <w:szCs w:val="24"/>
          <w:lang w:val="ru-RU" w:eastAsia="ar-SA"/>
        </w:rPr>
      </w:pPr>
      <w:r w:rsidRPr="007811B7">
        <w:rPr>
          <w:rFonts w:eastAsia="SimSun" w:cs="Times New Roman"/>
          <w:kern w:val="1"/>
          <w:szCs w:val="24"/>
          <w:lang w:val="ru-RU" w:eastAsia="ar-SA"/>
        </w:rPr>
        <w:t>назначают наблюдателей – учителей (мастеров производственного обучения), присутствующих на тестировании в  качестве ассистентов, контролирующих правильность проведения  тестирования;</w:t>
      </w:r>
    </w:p>
    <w:p w14:paraId="29FA61C3" w14:textId="77777777" w:rsidR="007811B7" w:rsidRPr="007811B7" w:rsidRDefault="007811B7" w:rsidP="00C6227B">
      <w:pPr>
        <w:numPr>
          <w:ilvl w:val="0"/>
          <w:numId w:val="133"/>
        </w:numPr>
        <w:tabs>
          <w:tab w:val="left" w:pos="3660"/>
        </w:tabs>
        <w:suppressAutoHyphens/>
        <w:rPr>
          <w:rFonts w:eastAsia="SimSun" w:cs="Times New Roman"/>
          <w:kern w:val="1"/>
          <w:szCs w:val="24"/>
          <w:lang w:val="ru-RU" w:eastAsia="ar-SA"/>
        </w:rPr>
      </w:pPr>
      <w:r w:rsidRPr="007811B7">
        <w:rPr>
          <w:rFonts w:eastAsia="SimSun" w:cs="Times New Roman"/>
          <w:kern w:val="1"/>
          <w:szCs w:val="24"/>
          <w:lang w:val="ru-RU" w:eastAsia="ar-SA"/>
        </w:rPr>
        <w:t>определяют функционал  педагогических работников, участвующих в МКПО, который определяется инструкциями и правилами проведения измерительно-оценочных процедур.</w:t>
      </w:r>
    </w:p>
    <w:p w14:paraId="05853562" w14:textId="77777777" w:rsidR="007811B7" w:rsidRPr="007811B7" w:rsidRDefault="007811B7" w:rsidP="007811B7">
      <w:pPr>
        <w:suppressAutoHyphens/>
        <w:rPr>
          <w:rFonts w:eastAsia="SimSun" w:cs="Times New Roman"/>
          <w:b/>
          <w:kern w:val="1"/>
          <w:szCs w:val="24"/>
          <w:lang w:val="ru-RU" w:eastAsia="ar-SA"/>
        </w:rPr>
      </w:pPr>
    </w:p>
    <w:p w14:paraId="625DA546" w14:textId="77777777" w:rsidR="007811B7" w:rsidRPr="007811B7" w:rsidRDefault="007811B7" w:rsidP="007811B7">
      <w:pPr>
        <w:suppressAutoHyphens/>
        <w:rPr>
          <w:rFonts w:eastAsia="SimSun" w:cs="Times New Roman"/>
          <w:b/>
          <w:kern w:val="1"/>
          <w:szCs w:val="24"/>
          <w:lang w:val="ru-RU" w:eastAsia="ar-SA"/>
        </w:rPr>
      </w:pPr>
    </w:p>
    <w:p w14:paraId="3D9A62DE" w14:textId="77777777" w:rsidR="007811B7" w:rsidRPr="007811B7" w:rsidRDefault="007811B7" w:rsidP="007811B7">
      <w:pPr>
        <w:suppressAutoHyphens/>
        <w:rPr>
          <w:rFonts w:eastAsia="SimSun" w:cs="Times New Roman"/>
          <w:b/>
          <w:kern w:val="1"/>
          <w:szCs w:val="24"/>
          <w:lang w:val="ru-RU" w:eastAsia="ar-SA"/>
        </w:rPr>
      </w:pPr>
      <w:r w:rsidRPr="007811B7">
        <w:rPr>
          <w:rFonts w:eastAsia="SimSun" w:cs="Times New Roman"/>
          <w:b/>
          <w:kern w:val="1"/>
          <w:szCs w:val="24"/>
          <w:lang w:val="ru-RU" w:eastAsia="ar-SA"/>
        </w:rPr>
        <w:t>Кадровое обеспечение проведения мониторинговых исследований.</w:t>
      </w:r>
    </w:p>
    <w:p w14:paraId="66CFC2D3" w14:textId="77777777" w:rsidR="007811B7" w:rsidRPr="007811B7" w:rsidRDefault="007811B7" w:rsidP="007811B7">
      <w:pPr>
        <w:suppressAutoHyphens/>
        <w:rPr>
          <w:rFonts w:eastAsia="SimSun" w:cs="Times New Roman"/>
          <w:kern w:val="1"/>
          <w:szCs w:val="24"/>
          <w:lang w:val="ru-RU" w:eastAsia="ar-SA"/>
        </w:rPr>
      </w:pPr>
      <w:r w:rsidRPr="007811B7">
        <w:rPr>
          <w:rFonts w:eastAsia="SimSun" w:cs="Times New Roman"/>
          <w:kern w:val="1"/>
          <w:szCs w:val="24"/>
          <w:lang w:val="ru-RU" w:eastAsia="ar-SA"/>
        </w:rPr>
        <w:t>Для участия в разработке ПТМ, подготовке оценочных листов и критериальной квалиметрической модели оценивания практических работ обучающихся, привлекаются  преподаватели и мастера производственного обучения техникумов и колледжей Псковской области, имеющие специальную подготовку.</w:t>
      </w:r>
    </w:p>
    <w:p w14:paraId="4B72133C" w14:textId="77777777" w:rsidR="007811B7" w:rsidRPr="007811B7" w:rsidRDefault="007811B7" w:rsidP="007811B7">
      <w:pPr>
        <w:suppressAutoHyphens/>
        <w:rPr>
          <w:rFonts w:eastAsia="SimSun" w:cs="Times New Roman"/>
          <w:kern w:val="1"/>
          <w:szCs w:val="24"/>
          <w:lang w:val="ru-RU" w:eastAsia="ar-SA"/>
        </w:rPr>
      </w:pPr>
      <w:r w:rsidRPr="007811B7">
        <w:rPr>
          <w:rFonts w:eastAsia="SimSun" w:cs="Times New Roman"/>
          <w:kern w:val="1"/>
          <w:szCs w:val="24"/>
          <w:lang w:val="ru-RU" w:eastAsia="ar-SA"/>
        </w:rPr>
        <w:lastRenderedPageBreak/>
        <w:t>Для работы  в составе экспертных групп по оцениванию профессиональных компетенций, практических умений и навыков обучающихся были привлечены специалисты предприятий и организаций г. Пскова.</w:t>
      </w:r>
    </w:p>
    <w:p w14:paraId="7258C4ED" w14:textId="77777777" w:rsidR="007811B7" w:rsidRPr="007811B7" w:rsidRDefault="007811B7" w:rsidP="007811B7">
      <w:pPr>
        <w:suppressAutoHyphens/>
        <w:rPr>
          <w:rFonts w:eastAsia="SimSun" w:cs="Times New Roman"/>
          <w:kern w:val="1"/>
          <w:szCs w:val="24"/>
          <w:lang w:val="ru-RU" w:eastAsia="ar-SA"/>
        </w:rPr>
      </w:pPr>
    </w:p>
    <w:p w14:paraId="5287BA06" w14:textId="77777777" w:rsidR="007811B7" w:rsidRPr="007811B7" w:rsidRDefault="007811B7" w:rsidP="007811B7">
      <w:pPr>
        <w:suppressAutoHyphens/>
        <w:rPr>
          <w:rFonts w:eastAsia="SimSun" w:cs="Calibri"/>
          <w:b/>
          <w:kern w:val="1"/>
          <w:lang w:val="ru-RU" w:eastAsia="ar-SA"/>
        </w:rPr>
      </w:pPr>
      <w:bookmarkStart w:id="129" w:name="_Toc435039793"/>
      <w:r w:rsidRPr="007811B7">
        <w:rPr>
          <w:rFonts w:eastAsia="SimSun" w:cs="Calibri"/>
          <w:b/>
          <w:kern w:val="1"/>
          <w:lang w:val="ru-RU" w:eastAsia="ar-SA"/>
        </w:rPr>
        <w:t>Анализ и использование результатов:</w:t>
      </w:r>
      <w:bookmarkEnd w:id="129"/>
    </w:p>
    <w:p w14:paraId="3BF850D2" w14:textId="77777777" w:rsidR="007811B7" w:rsidRPr="007811B7" w:rsidRDefault="007811B7" w:rsidP="007811B7">
      <w:pPr>
        <w:suppressAutoHyphens/>
        <w:rPr>
          <w:rFonts w:eastAsia="SimSun" w:cs="Times New Roman"/>
          <w:kern w:val="1"/>
          <w:szCs w:val="24"/>
          <w:lang w:val="ru-RU" w:eastAsia="ar-SA"/>
        </w:rPr>
      </w:pPr>
      <w:r w:rsidRPr="007811B7">
        <w:rPr>
          <w:rFonts w:eastAsia="SimSun" w:cs="Times New Roman"/>
          <w:b/>
          <w:kern w:val="1"/>
          <w:szCs w:val="24"/>
          <w:lang w:val="ru-RU" w:eastAsia="ar-SA"/>
        </w:rPr>
        <w:t>Перечень проблем на этапе апробации технологии,</w:t>
      </w:r>
      <w:r w:rsidRPr="007811B7">
        <w:rPr>
          <w:rFonts w:eastAsia="SimSun" w:cs="Times New Roman"/>
          <w:kern w:val="1"/>
          <w:szCs w:val="24"/>
          <w:lang w:val="ru-RU" w:eastAsia="ar-SA"/>
        </w:rPr>
        <w:t xml:space="preserve"> возникавших в период подготовки и проведения мониторинга:</w:t>
      </w:r>
    </w:p>
    <w:p w14:paraId="40415D8F" w14:textId="77777777" w:rsidR="007811B7" w:rsidRPr="007811B7" w:rsidRDefault="007811B7" w:rsidP="007811B7">
      <w:pPr>
        <w:suppressAutoHyphens/>
        <w:rPr>
          <w:rFonts w:eastAsia="SimSun" w:cs="Times New Roman"/>
          <w:kern w:val="1"/>
          <w:szCs w:val="24"/>
          <w:lang w:val="ru-RU" w:eastAsia="ar-SA"/>
        </w:rPr>
      </w:pPr>
      <w:r w:rsidRPr="007811B7">
        <w:rPr>
          <w:rFonts w:eastAsia="SimSun" w:cs="Times New Roman"/>
          <w:kern w:val="1"/>
          <w:szCs w:val="24"/>
          <w:lang w:val="ru-RU" w:eastAsia="ar-SA"/>
        </w:rPr>
        <w:t>1)  ГБОУ ДПО ПО «ЦОКО»:</w:t>
      </w:r>
    </w:p>
    <w:p w14:paraId="26AF058D" w14:textId="77777777" w:rsidR="007811B7" w:rsidRPr="007811B7" w:rsidRDefault="007811B7" w:rsidP="00C6227B">
      <w:pPr>
        <w:numPr>
          <w:ilvl w:val="0"/>
          <w:numId w:val="134"/>
        </w:numPr>
        <w:suppressAutoHyphens/>
        <w:autoSpaceDE w:val="0"/>
        <w:rPr>
          <w:rFonts w:eastAsia="SimSun" w:cs="Times New Roman"/>
          <w:kern w:val="1"/>
          <w:szCs w:val="24"/>
          <w:lang w:val="ru-RU" w:eastAsia="ar-SA"/>
        </w:rPr>
      </w:pPr>
      <w:r w:rsidRPr="007811B7">
        <w:rPr>
          <w:rFonts w:eastAsia="SimSun" w:cs="Times New Roman"/>
          <w:kern w:val="1"/>
          <w:szCs w:val="24"/>
          <w:lang w:val="ru-RU" w:eastAsia="ar-SA"/>
        </w:rPr>
        <w:t>недостаток финансовых средств для обеспечения мониторинговых исследований по более широкому спектру профессий областной системы  СПО;</w:t>
      </w:r>
    </w:p>
    <w:p w14:paraId="2374BA75" w14:textId="77777777" w:rsidR="007811B7" w:rsidRPr="007811B7" w:rsidRDefault="007811B7" w:rsidP="00C6227B">
      <w:pPr>
        <w:numPr>
          <w:ilvl w:val="0"/>
          <w:numId w:val="134"/>
        </w:numPr>
        <w:suppressAutoHyphens/>
        <w:rPr>
          <w:rFonts w:eastAsia="SimSun" w:cs="Times New Roman"/>
          <w:kern w:val="1"/>
          <w:szCs w:val="24"/>
          <w:lang w:val="ru-RU" w:eastAsia="ar-SA"/>
        </w:rPr>
      </w:pPr>
      <w:r w:rsidRPr="007811B7">
        <w:rPr>
          <w:rFonts w:eastAsia="SimSun" w:cs="Times New Roman"/>
          <w:kern w:val="1"/>
          <w:szCs w:val="24"/>
          <w:lang w:val="ru-RU" w:eastAsia="ar-SA"/>
        </w:rPr>
        <w:t xml:space="preserve">недостаток независимых экспертов деятельности, привлекаемых  к участию в мониторинговых исследованиях; </w:t>
      </w:r>
    </w:p>
    <w:p w14:paraId="5021D1E0" w14:textId="77777777" w:rsidR="007811B7" w:rsidRPr="007811B7" w:rsidRDefault="007811B7" w:rsidP="00C6227B">
      <w:pPr>
        <w:numPr>
          <w:ilvl w:val="0"/>
          <w:numId w:val="134"/>
        </w:numPr>
        <w:suppressAutoHyphens/>
        <w:rPr>
          <w:rFonts w:eastAsia="SimSun" w:cs="Times New Roman"/>
          <w:kern w:val="1"/>
          <w:szCs w:val="24"/>
          <w:lang w:val="ru-RU" w:eastAsia="ar-SA"/>
        </w:rPr>
      </w:pPr>
      <w:r w:rsidRPr="007811B7">
        <w:rPr>
          <w:rFonts w:eastAsia="SimSun" w:cs="Times New Roman"/>
          <w:kern w:val="1"/>
          <w:szCs w:val="24"/>
          <w:lang w:val="ru-RU" w:eastAsia="ar-SA"/>
        </w:rPr>
        <w:t>технологические трудности в разработке квалиметрической модели для экспертной оценки профессиональных компетенций, умений и навыков обучающихся;</w:t>
      </w:r>
    </w:p>
    <w:p w14:paraId="3C7D6122" w14:textId="77777777" w:rsidR="007811B7" w:rsidRPr="007811B7" w:rsidRDefault="007811B7" w:rsidP="007811B7">
      <w:pPr>
        <w:suppressAutoHyphens/>
        <w:ind w:firstLine="720"/>
        <w:rPr>
          <w:rFonts w:eastAsia="SimSun" w:cs="Times New Roman"/>
          <w:kern w:val="1"/>
          <w:szCs w:val="24"/>
          <w:lang w:val="ru-RU" w:eastAsia="ar-SA"/>
        </w:rPr>
      </w:pPr>
      <w:r w:rsidRPr="007811B7">
        <w:rPr>
          <w:rFonts w:eastAsia="SimSun" w:cs="Times New Roman"/>
          <w:kern w:val="1"/>
          <w:szCs w:val="24"/>
          <w:lang w:val="ru-RU" w:eastAsia="ar-SA"/>
        </w:rPr>
        <w:t>2) проблемы  образовательных учреждений, участвующих в мониторинге:</w:t>
      </w:r>
    </w:p>
    <w:p w14:paraId="31041844" w14:textId="77777777" w:rsidR="007811B7" w:rsidRPr="007811B7" w:rsidRDefault="007811B7" w:rsidP="00C6227B">
      <w:pPr>
        <w:numPr>
          <w:ilvl w:val="0"/>
          <w:numId w:val="134"/>
        </w:numPr>
        <w:suppressAutoHyphens/>
        <w:rPr>
          <w:rFonts w:eastAsia="SimSun" w:cs="Times New Roman"/>
          <w:kern w:val="1"/>
          <w:szCs w:val="24"/>
          <w:lang w:val="ru-RU" w:eastAsia="ar-SA"/>
        </w:rPr>
      </w:pPr>
      <w:r w:rsidRPr="007811B7">
        <w:rPr>
          <w:rFonts w:eastAsia="SimSun" w:cs="Times New Roman"/>
          <w:kern w:val="1"/>
          <w:szCs w:val="24"/>
          <w:lang w:val="ru-RU" w:eastAsia="ar-SA"/>
        </w:rPr>
        <w:t>высокая себестоимость обеспечения мониторинговых исследований для профессиональных образовательных учреждений  СПО Псковской области;</w:t>
      </w:r>
    </w:p>
    <w:p w14:paraId="0523A40D" w14:textId="77777777" w:rsidR="007811B7" w:rsidRPr="007811B7" w:rsidRDefault="007811B7" w:rsidP="00C6227B">
      <w:pPr>
        <w:numPr>
          <w:ilvl w:val="0"/>
          <w:numId w:val="134"/>
        </w:numPr>
        <w:suppressAutoHyphens/>
        <w:rPr>
          <w:rFonts w:eastAsia="SimSun" w:cs="Times New Roman"/>
          <w:kern w:val="1"/>
          <w:szCs w:val="24"/>
          <w:lang w:val="ru-RU" w:eastAsia="ar-SA"/>
        </w:rPr>
      </w:pPr>
      <w:r w:rsidRPr="007811B7">
        <w:rPr>
          <w:rFonts w:eastAsia="SimSun" w:cs="Times New Roman"/>
          <w:kern w:val="1"/>
          <w:szCs w:val="24"/>
          <w:lang w:val="ru-RU" w:eastAsia="ar-SA"/>
        </w:rPr>
        <w:t>различный уровень материально-технической базы в образовательных учреждениях ( существенно сказывается на качестве  результатов и на их сопоставимость).</w:t>
      </w:r>
    </w:p>
    <w:p w14:paraId="435934CE" w14:textId="77777777" w:rsidR="007811B7" w:rsidRPr="007811B7" w:rsidRDefault="007811B7" w:rsidP="007811B7">
      <w:pPr>
        <w:suppressAutoHyphens/>
        <w:spacing w:before="120"/>
        <w:rPr>
          <w:rFonts w:eastAsia="SimSun" w:cs="Calibri"/>
          <w:kern w:val="1"/>
          <w:szCs w:val="24"/>
          <w:lang w:val="ru-RU" w:eastAsia="ar-SA"/>
        </w:rPr>
      </w:pPr>
      <w:r w:rsidRPr="007811B7">
        <w:rPr>
          <w:rFonts w:eastAsia="SimSun" w:cs="Calibri"/>
          <w:kern w:val="1"/>
          <w:szCs w:val="24"/>
          <w:lang w:val="ru-RU" w:eastAsia="ar-SA"/>
        </w:rPr>
        <w:t>Результаты МКПО   могут использоваться как:</w:t>
      </w:r>
    </w:p>
    <w:p w14:paraId="504B9183" w14:textId="77777777" w:rsidR="007811B7" w:rsidRPr="007811B7" w:rsidRDefault="007811B7" w:rsidP="007811B7">
      <w:pPr>
        <w:tabs>
          <w:tab w:val="num" w:pos="567"/>
        </w:tabs>
        <w:suppressAutoHyphens/>
        <w:ind w:firstLine="720"/>
        <w:rPr>
          <w:rFonts w:eastAsia="SimSun" w:cs="Calibri"/>
          <w:kern w:val="1"/>
          <w:szCs w:val="24"/>
          <w:lang w:val="ru-RU" w:eastAsia="ar-SA"/>
        </w:rPr>
      </w:pPr>
      <w:r w:rsidRPr="007811B7">
        <w:rPr>
          <w:rFonts w:eastAsia="SimSun" w:cs="Calibri"/>
          <w:kern w:val="1"/>
          <w:szCs w:val="24"/>
          <w:lang w:val="ru-RU" w:eastAsia="ar-SA"/>
        </w:rPr>
        <w:t xml:space="preserve">1) составляющая оценки качества работы преподавателей и мастеров производственного обучения в рамках аттестационных мероприятий; </w:t>
      </w:r>
    </w:p>
    <w:p w14:paraId="7E1A1DC9" w14:textId="77777777" w:rsidR="007811B7" w:rsidRPr="007811B7" w:rsidRDefault="007811B7" w:rsidP="007811B7">
      <w:pPr>
        <w:tabs>
          <w:tab w:val="num" w:pos="567"/>
        </w:tabs>
        <w:suppressAutoHyphens/>
        <w:spacing w:after="120"/>
        <w:ind w:firstLine="720"/>
        <w:rPr>
          <w:rFonts w:eastAsia="SimSun" w:cs="Calibri"/>
          <w:kern w:val="1"/>
          <w:szCs w:val="24"/>
          <w:lang w:val="ru-RU" w:eastAsia="ar-SA"/>
        </w:rPr>
      </w:pPr>
      <w:r w:rsidRPr="007811B7">
        <w:rPr>
          <w:rFonts w:eastAsia="SimSun" w:cs="Calibri"/>
          <w:kern w:val="1"/>
          <w:szCs w:val="24"/>
          <w:lang w:val="ru-RU" w:eastAsia="ar-SA"/>
        </w:rPr>
        <w:t>2) дополнительная информация, учитываемая при аккредитации учебных заведений.</w:t>
      </w:r>
    </w:p>
    <w:p w14:paraId="4AF5A7FF" w14:textId="77777777" w:rsidR="007811B7" w:rsidRPr="007811B7" w:rsidRDefault="007811B7" w:rsidP="007811B7">
      <w:pPr>
        <w:suppressAutoHyphens/>
        <w:rPr>
          <w:rFonts w:eastAsia="Times New Roman" w:cs="Calibri"/>
          <w:color w:val="3366FF"/>
          <w:kern w:val="1"/>
          <w:lang w:val="ru-RU" w:eastAsia="ar-SA"/>
        </w:rPr>
      </w:pPr>
      <w:r w:rsidRPr="007811B7">
        <w:rPr>
          <w:rFonts w:eastAsia="SimSun" w:cs="Calibri"/>
          <w:kern w:val="1"/>
          <w:szCs w:val="24"/>
          <w:lang w:val="ru-RU" w:eastAsia="ar-SA"/>
        </w:rPr>
        <w:t>Форма представления и анализ результатов</w:t>
      </w:r>
      <w:r w:rsidRPr="007811B7">
        <w:rPr>
          <w:rFonts w:eastAsia="SimSun" w:cs="Calibri"/>
          <w:b/>
          <w:kern w:val="1"/>
          <w:szCs w:val="24"/>
          <w:lang w:val="ru-RU" w:eastAsia="ar-SA"/>
        </w:rPr>
        <w:t xml:space="preserve"> </w:t>
      </w:r>
      <w:r w:rsidRPr="007811B7">
        <w:rPr>
          <w:rFonts w:eastAsia="SimSun" w:cs="Calibri"/>
          <w:kern w:val="1"/>
          <w:szCs w:val="24"/>
          <w:lang w:val="ru-RU" w:eastAsia="ar-SA"/>
        </w:rPr>
        <w:t>те же, что и в РКМ.</w:t>
      </w:r>
      <w:r w:rsidRPr="007811B7">
        <w:rPr>
          <w:rFonts w:eastAsia="Times New Roman" w:cs="Calibri"/>
          <w:color w:val="3366FF"/>
          <w:kern w:val="1"/>
          <w:lang w:val="ru-RU" w:eastAsia="ar-SA"/>
        </w:rPr>
        <w:t xml:space="preserve">  </w:t>
      </w:r>
    </w:p>
    <w:p w14:paraId="114F0E21" w14:textId="77777777" w:rsidR="007811B7" w:rsidRPr="00853034" w:rsidRDefault="007811B7" w:rsidP="00512A95">
      <w:pPr>
        <w:suppressAutoHyphens/>
        <w:ind w:firstLine="0"/>
        <w:rPr>
          <w:rFonts w:eastAsia="Times New Roman" w:cs="Calibri"/>
          <w:color w:val="3366FF"/>
          <w:kern w:val="1"/>
          <w:lang w:val="ru-RU" w:eastAsia="ar-SA"/>
        </w:rPr>
      </w:pPr>
    </w:p>
    <w:p w14:paraId="20DDC50F" w14:textId="77777777" w:rsidR="007811B7" w:rsidRPr="007811B7" w:rsidRDefault="007811B7" w:rsidP="00A74710">
      <w:pPr>
        <w:pStyle w:val="4"/>
        <w:rPr>
          <w:lang w:val="ru-RU" w:eastAsia="ar-SA"/>
        </w:rPr>
      </w:pPr>
      <w:bookmarkStart w:id="130" w:name="_Toc435039794"/>
      <w:r w:rsidRPr="007811B7">
        <w:rPr>
          <w:lang w:val="ru-RU" w:eastAsia="ar-SA"/>
        </w:rPr>
        <w:t>3.2. Другие элементы РСОКО</w:t>
      </w:r>
      <w:bookmarkEnd w:id="130"/>
    </w:p>
    <w:p w14:paraId="76DD90D9" w14:textId="77777777" w:rsidR="007811B7" w:rsidRPr="007811B7" w:rsidRDefault="007811B7" w:rsidP="007811B7">
      <w:pPr>
        <w:suppressAutoHyphens/>
        <w:rPr>
          <w:rFonts w:eastAsia="SimSun" w:cs="Calibri"/>
          <w:kern w:val="1"/>
          <w:lang w:val="ru-RU" w:eastAsia="ar-SA"/>
        </w:rPr>
      </w:pPr>
      <w:bookmarkStart w:id="131" w:name="__RefHeading__3047_870364644"/>
      <w:bookmarkStart w:id="132" w:name="__RefHeading__3069_870364644"/>
      <w:bookmarkEnd w:id="131"/>
      <w:bookmarkEnd w:id="132"/>
      <w:r w:rsidRPr="007811B7">
        <w:rPr>
          <w:rFonts w:eastAsia="SimSun" w:cs="Calibri"/>
          <w:kern w:val="1"/>
          <w:lang w:val="ru-RU" w:eastAsia="ar-SA"/>
        </w:rPr>
        <w:t xml:space="preserve">В 2005 году ЦОКО получил лицензию на осуществление обучения педагогических работников по программе </w:t>
      </w:r>
      <w:r w:rsidRPr="007811B7">
        <w:rPr>
          <w:rFonts w:eastAsia="Times New Roman" w:cs="Times New Roman"/>
          <w:kern w:val="1"/>
          <w:szCs w:val="24"/>
          <w:lang w:val="ru-RU" w:eastAsia="ar-SA"/>
        </w:rPr>
        <w:t>«Теория и практика педагогических измерений». За 9 лет обучение прошли примерно 300 педагогических работников. Среди них – руководители школ, учителя-предметники, мастера производственного обучения, специалисты предприятий и организаций с инженерной подготовкой.</w:t>
      </w:r>
    </w:p>
    <w:p w14:paraId="2D0AC676" w14:textId="77777777" w:rsidR="007811B7" w:rsidRPr="007811B7" w:rsidRDefault="007811B7" w:rsidP="007811B7">
      <w:pPr>
        <w:suppressAutoHyphens/>
        <w:rPr>
          <w:rFonts w:eastAsia="SimSun" w:cs="Calibri"/>
          <w:kern w:val="1"/>
          <w:lang w:val="ru-RU" w:eastAsia="ar-SA"/>
        </w:rPr>
      </w:pPr>
    </w:p>
    <w:tbl>
      <w:tblPr>
        <w:tblW w:w="0" w:type="auto"/>
        <w:tblLayout w:type="fixed"/>
        <w:tblLook w:val="0000" w:firstRow="0" w:lastRow="0" w:firstColumn="0" w:lastColumn="0" w:noHBand="0" w:noVBand="0"/>
      </w:tblPr>
      <w:tblGrid>
        <w:gridCol w:w="2268"/>
        <w:gridCol w:w="7479"/>
      </w:tblGrid>
      <w:tr w:rsidR="007811B7" w:rsidRPr="00853034" w14:paraId="142C1C2D" w14:textId="77777777" w:rsidTr="007811B7">
        <w:trPr>
          <w:trHeight w:val="330"/>
        </w:trPr>
        <w:tc>
          <w:tcPr>
            <w:tcW w:w="2268" w:type="dxa"/>
            <w:tcBorders>
              <w:top w:val="single" w:sz="8" w:space="0" w:color="000000"/>
              <w:left w:val="single" w:sz="8" w:space="0" w:color="000000"/>
              <w:bottom w:val="single" w:sz="8" w:space="0" w:color="000000"/>
              <w:right w:val="single" w:sz="8" w:space="0" w:color="000000"/>
            </w:tcBorders>
            <w:shd w:val="clear" w:color="auto" w:fill="auto"/>
          </w:tcPr>
          <w:p w14:paraId="116C7536" w14:textId="77777777" w:rsidR="007811B7" w:rsidRPr="007811B7" w:rsidRDefault="007811B7" w:rsidP="007811B7">
            <w:pPr>
              <w:suppressAutoHyphens/>
              <w:spacing w:after="120"/>
              <w:ind w:firstLine="0"/>
              <w:jc w:val="center"/>
              <w:rPr>
                <w:rFonts w:eastAsia="Times New Roman" w:cs="Times New Roman"/>
                <w:kern w:val="1"/>
                <w:szCs w:val="24"/>
                <w:lang w:val="ru-RU" w:eastAsia="ar-SA"/>
              </w:rPr>
            </w:pPr>
            <w:r w:rsidRPr="007811B7">
              <w:rPr>
                <w:rFonts w:eastAsia="Times New Roman" w:cs="Times New Roman"/>
                <w:kern w:val="1"/>
                <w:szCs w:val="24"/>
                <w:lang w:val="ru-RU" w:eastAsia="ar-SA"/>
              </w:rPr>
              <w:t>Название</w:t>
            </w:r>
          </w:p>
        </w:tc>
        <w:tc>
          <w:tcPr>
            <w:tcW w:w="7479" w:type="dxa"/>
            <w:tcBorders>
              <w:top w:val="single" w:sz="8" w:space="0" w:color="000000"/>
              <w:left w:val="single" w:sz="8" w:space="0" w:color="000000"/>
              <w:bottom w:val="single" w:sz="8" w:space="0" w:color="000000"/>
              <w:right w:val="single" w:sz="8" w:space="0" w:color="000000"/>
            </w:tcBorders>
            <w:shd w:val="clear" w:color="auto" w:fill="auto"/>
          </w:tcPr>
          <w:p w14:paraId="08D95204" w14:textId="77777777" w:rsidR="007811B7" w:rsidRPr="007811B7" w:rsidRDefault="007811B7" w:rsidP="007811B7">
            <w:pPr>
              <w:suppressAutoHyphens/>
              <w:spacing w:after="120"/>
              <w:ind w:firstLine="0"/>
              <w:rPr>
                <w:rFonts w:eastAsia="Times New Roman" w:cs="Times New Roman"/>
                <w:kern w:val="1"/>
                <w:szCs w:val="24"/>
                <w:lang w:val="ru-RU" w:eastAsia="ar-SA"/>
              </w:rPr>
            </w:pPr>
            <w:r w:rsidRPr="007811B7">
              <w:rPr>
                <w:rFonts w:eastAsia="Times New Roman" w:cs="Times New Roman"/>
                <w:kern w:val="1"/>
                <w:szCs w:val="24"/>
                <w:lang w:val="ru-RU" w:eastAsia="ar-SA"/>
              </w:rPr>
              <w:t xml:space="preserve">Курсы по подготовке специалистов в области педагогических </w:t>
            </w:r>
            <w:r w:rsidRPr="007811B7">
              <w:rPr>
                <w:rFonts w:eastAsia="Times New Roman" w:cs="Times New Roman"/>
                <w:kern w:val="1"/>
                <w:szCs w:val="24"/>
                <w:lang w:val="ru-RU" w:eastAsia="ar-SA"/>
              </w:rPr>
              <w:lastRenderedPageBreak/>
              <w:t>измерений  «Теория и практика педагогических измерений»</w:t>
            </w:r>
          </w:p>
        </w:tc>
      </w:tr>
      <w:tr w:rsidR="007811B7" w:rsidRPr="00853034" w14:paraId="21FB8C85" w14:textId="77777777" w:rsidTr="007811B7">
        <w:trPr>
          <w:trHeight w:val="330"/>
        </w:trPr>
        <w:tc>
          <w:tcPr>
            <w:tcW w:w="2268" w:type="dxa"/>
            <w:tcBorders>
              <w:top w:val="single" w:sz="8" w:space="0" w:color="000000"/>
              <w:left w:val="single" w:sz="8" w:space="0" w:color="000000"/>
              <w:bottom w:val="single" w:sz="8" w:space="0" w:color="000000"/>
              <w:right w:val="single" w:sz="8" w:space="0" w:color="000000"/>
            </w:tcBorders>
            <w:shd w:val="clear" w:color="auto" w:fill="auto"/>
          </w:tcPr>
          <w:p w14:paraId="7B41B114" w14:textId="77777777" w:rsidR="007811B7" w:rsidRPr="007811B7" w:rsidRDefault="007811B7" w:rsidP="007811B7">
            <w:pPr>
              <w:suppressAutoHyphens/>
              <w:spacing w:after="120"/>
              <w:ind w:firstLine="0"/>
              <w:jc w:val="center"/>
              <w:rPr>
                <w:rFonts w:eastAsia="Times New Roman" w:cs="Times New Roman"/>
                <w:b/>
                <w:kern w:val="1"/>
                <w:szCs w:val="24"/>
                <w:lang w:val="ru-RU" w:eastAsia="ar-SA"/>
              </w:rPr>
            </w:pPr>
            <w:r w:rsidRPr="007811B7">
              <w:rPr>
                <w:rFonts w:eastAsia="Times New Roman" w:cs="Times New Roman"/>
                <w:kern w:val="1"/>
                <w:szCs w:val="24"/>
                <w:lang w:val="ru-RU" w:eastAsia="ar-SA"/>
              </w:rPr>
              <w:lastRenderedPageBreak/>
              <w:t>Тип</w:t>
            </w:r>
          </w:p>
        </w:tc>
        <w:tc>
          <w:tcPr>
            <w:tcW w:w="7479" w:type="dxa"/>
            <w:tcBorders>
              <w:top w:val="single" w:sz="8" w:space="0" w:color="000000"/>
              <w:left w:val="single" w:sz="8" w:space="0" w:color="000000"/>
              <w:bottom w:val="single" w:sz="8" w:space="0" w:color="000000"/>
              <w:right w:val="single" w:sz="8" w:space="0" w:color="000000"/>
            </w:tcBorders>
            <w:shd w:val="clear" w:color="auto" w:fill="auto"/>
          </w:tcPr>
          <w:p w14:paraId="22333817" w14:textId="77777777" w:rsidR="007811B7" w:rsidRPr="007811B7" w:rsidRDefault="007811B7" w:rsidP="007811B7">
            <w:pPr>
              <w:suppressAutoHyphens/>
              <w:spacing w:after="120"/>
              <w:ind w:left="-17" w:firstLine="0"/>
              <w:rPr>
                <w:rFonts w:eastAsia="Times New Roman" w:cs="Times New Roman"/>
                <w:kern w:val="1"/>
                <w:szCs w:val="24"/>
                <w:lang w:val="ru-RU" w:eastAsia="ar-SA"/>
              </w:rPr>
            </w:pPr>
            <w:r w:rsidRPr="007811B7">
              <w:rPr>
                <w:rFonts w:eastAsia="Times New Roman" w:cs="Times New Roman"/>
                <w:kern w:val="1"/>
                <w:szCs w:val="24"/>
                <w:lang w:val="ru-RU" w:eastAsia="ar-SA"/>
              </w:rPr>
              <w:t xml:space="preserve">Развитие кадрового потенциала в области оценки качества образования. </w:t>
            </w:r>
          </w:p>
        </w:tc>
      </w:tr>
      <w:tr w:rsidR="007811B7" w:rsidRPr="007811B7" w14:paraId="33618081" w14:textId="77777777" w:rsidTr="007811B7">
        <w:trPr>
          <w:trHeight w:val="330"/>
        </w:trPr>
        <w:tc>
          <w:tcPr>
            <w:tcW w:w="2268" w:type="dxa"/>
            <w:tcBorders>
              <w:top w:val="single" w:sz="8" w:space="0" w:color="000000"/>
              <w:left w:val="single" w:sz="8" w:space="0" w:color="000000"/>
              <w:bottom w:val="single" w:sz="8" w:space="0" w:color="000000"/>
              <w:right w:val="single" w:sz="8" w:space="0" w:color="000000"/>
            </w:tcBorders>
            <w:shd w:val="clear" w:color="auto" w:fill="auto"/>
          </w:tcPr>
          <w:p w14:paraId="4A4A8CB4" w14:textId="77777777" w:rsidR="007811B7" w:rsidRPr="007811B7" w:rsidRDefault="007811B7" w:rsidP="007811B7">
            <w:pPr>
              <w:suppressAutoHyphens/>
              <w:spacing w:after="120"/>
              <w:ind w:firstLine="0"/>
              <w:jc w:val="center"/>
              <w:rPr>
                <w:rFonts w:eastAsia="Times New Roman" w:cs="Times New Roman"/>
                <w:b/>
                <w:kern w:val="1"/>
                <w:szCs w:val="24"/>
                <w:lang w:val="ru-RU" w:eastAsia="ar-SA"/>
              </w:rPr>
            </w:pPr>
            <w:r w:rsidRPr="007811B7">
              <w:rPr>
                <w:rFonts w:eastAsia="Times New Roman" w:cs="Times New Roman"/>
                <w:kern w:val="1"/>
                <w:szCs w:val="24"/>
                <w:lang w:val="ru-RU" w:eastAsia="ar-SA"/>
              </w:rPr>
              <w:t>Авторство</w:t>
            </w:r>
          </w:p>
        </w:tc>
        <w:tc>
          <w:tcPr>
            <w:tcW w:w="7479" w:type="dxa"/>
            <w:tcBorders>
              <w:top w:val="single" w:sz="8" w:space="0" w:color="000000"/>
              <w:left w:val="single" w:sz="8" w:space="0" w:color="000000"/>
              <w:bottom w:val="single" w:sz="8" w:space="0" w:color="000000"/>
              <w:right w:val="single" w:sz="8" w:space="0" w:color="000000"/>
            </w:tcBorders>
            <w:shd w:val="clear" w:color="auto" w:fill="auto"/>
          </w:tcPr>
          <w:p w14:paraId="2904ACAF" w14:textId="77777777" w:rsidR="007811B7" w:rsidRPr="007811B7" w:rsidRDefault="007811B7" w:rsidP="007811B7">
            <w:pPr>
              <w:suppressAutoHyphens/>
              <w:spacing w:after="120"/>
              <w:ind w:firstLine="0"/>
              <w:rPr>
                <w:rFonts w:eastAsia="Times New Roman" w:cs="Times New Roman"/>
                <w:kern w:val="1"/>
                <w:szCs w:val="24"/>
                <w:lang w:val="ru-RU" w:eastAsia="ar-SA"/>
              </w:rPr>
            </w:pPr>
            <w:r w:rsidRPr="007811B7">
              <w:rPr>
                <w:rFonts w:eastAsia="Times New Roman" w:cs="Times New Roman"/>
                <w:kern w:val="1"/>
                <w:szCs w:val="24"/>
                <w:lang w:val="ru-RU" w:eastAsia="ar-SA"/>
              </w:rPr>
              <w:t>Региональная разработка</w:t>
            </w:r>
          </w:p>
        </w:tc>
      </w:tr>
      <w:tr w:rsidR="007811B7" w:rsidRPr="007811B7" w14:paraId="2B2B8052" w14:textId="77777777" w:rsidTr="007811B7">
        <w:trPr>
          <w:trHeight w:val="330"/>
        </w:trPr>
        <w:tc>
          <w:tcPr>
            <w:tcW w:w="2268" w:type="dxa"/>
            <w:tcBorders>
              <w:top w:val="single" w:sz="8" w:space="0" w:color="000000"/>
              <w:left w:val="single" w:sz="8" w:space="0" w:color="000000"/>
              <w:bottom w:val="single" w:sz="8" w:space="0" w:color="000000"/>
              <w:right w:val="single" w:sz="8" w:space="0" w:color="000000"/>
            </w:tcBorders>
            <w:shd w:val="clear" w:color="auto" w:fill="auto"/>
          </w:tcPr>
          <w:p w14:paraId="3E8BA0EA" w14:textId="77777777" w:rsidR="007811B7" w:rsidRPr="007811B7" w:rsidRDefault="007811B7" w:rsidP="007811B7">
            <w:pPr>
              <w:suppressAutoHyphens/>
              <w:spacing w:after="120"/>
              <w:ind w:firstLine="0"/>
              <w:jc w:val="center"/>
              <w:rPr>
                <w:rFonts w:eastAsia="Times New Roman" w:cs="Times New Roman"/>
                <w:kern w:val="1"/>
                <w:szCs w:val="24"/>
                <w:lang w:val="ru-RU" w:eastAsia="ar-SA"/>
              </w:rPr>
            </w:pPr>
            <w:r w:rsidRPr="007811B7">
              <w:rPr>
                <w:rFonts w:eastAsia="Times New Roman" w:cs="Times New Roman"/>
                <w:kern w:val="1"/>
                <w:szCs w:val="24"/>
                <w:lang w:val="ru-RU" w:eastAsia="ar-SA"/>
              </w:rPr>
              <w:t>Дата начала реалиизации и периодичность проведения</w:t>
            </w:r>
          </w:p>
        </w:tc>
        <w:tc>
          <w:tcPr>
            <w:tcW w:w="7479" w:type="dxa"/>
            <w:tcBorders>
              <w:top w:val="single" w:sz="8" w:space="0" w:color="000000"/>
              <w:left w:val="single" w:sz="8" w:space="0" w:color="000000"/>
              <w:bottom w:val="single" w:sz="8" w:space="0" w:color="000000"/>
              <w:right w:val="single" w:sz="8" w:space="0" w:color="000000"/>
            </w:tcBorders>
            <w:shd w:val="clear" w:color="auto" w:fill="auto"/>
          </w:tcPr>
          <w:p w14:paraId="0DA918DD" w14:textId="77777777" w:rsidR="007811B7" w:rsidRPr="007811B7" w:rsidRDefault="007811B7" w:rsidP="007811B7">
            <w:pPr>
              <w:suppressAutoHyphens/>
              <w:spacing w:after="120"/>
              <w:ind w:firstLine="0"/>
              <w:rPr>
                <w:rFonts w:eastAsia="Times New Roman" w:cs="Times New Roman"/>
                <w:kern w:val="1"/>
                <w:szCs w:val="24"/>
                <w:lang w:val="ru-RU" w:eastAsia="ar-SA"/>
              </w:rPr>
            </w:pPr>
            <w:r w:rsidRPr="007811B7">
              <w:rPr>
                <w:rFonts w:eastAsia="Times New Roman" w:cs="Times New Roman"/>
                <w:kern w:val="1"/>
                <w:szCs w:val="24"/>
                <w:lang w:val="ru-RU" w:eastAsia="ar-SA"/>
              </w:rPr>
              <w:t>С 2005 года, ежегодно.</w:t>
            </w:r>
          </w:p>
        </w:tc>
      </w:tr>
      <w:tr w:rsidR="007811B7" w:rsidRPr="00853034" w14:paraId="510AC452" w14:textId="77777777" w:rsidTr="007811B7">
        <w:trPr>
          <w:trHeight w:val="330"/>
        </w:trPr>
        <w:tc>
          <w:tcPr>
            <w:tcW w:w="2268" w:type="dxa"/>
            <w:tcBorders>
              <w:top w:val="single" w:sz="8" w:space="0" w:color="000000"/>
              <w:left w:val="single" w:sz="8" w:space="0" w:color="000000"/>
              <w:bottom w:val="single" w:sz="8" w:space="0" w:color="000000"/>
              <w:right w:val="single" w:sz="8" w:space="0" w:color="000000"/>
            </w:tcBorders>
            <w:shd w:val="clear" w:color="auto" w:fill="auto"/>
          </w:tcPr>
          <w:p w14:paraId="3EE69FCF" w14:textId="77777777" w:rsidR="007811B7" w:rsidRPr="007811B7" w:rsidRDefault="007811B7" w:rsidP="007811B7">
            <w:pPr>
              <w:suppressAutoHyphens/>
              <w:spacing w:after="120"/>
              <w:ind w:firstLine="0"/>
              <w:jc w:val="center"/>
              <w:rPr>
                <w:rFonts w:eastAsia="Times New Roman" w:cs="Times New Roman"/>
                <w:kern w:val="1"/>
                <w:szCs w:val="24"/>
                <w:lang w:val="ru-RU" w:eastAsia="ar-SA"/>
              </w:rPr>
            </w:pPr>
            <w:r w:rsidRPr="007811B7">
              <w:rPr>
                <w:rFonts w:eastAsia="Times New Roman" w:cs="Times New Roman"/>
                <w:kern w:val="1"/>
                <w:szCs w:val="24"/>
                <w:lang w:val="ru-RU" w:eastAsia="ar-SA"/>
              </w:rPr>
              <w:t>Цель и задачи</w:t>
            </w:r>
          </w:p>
        </w:tc>
        <w:tc>
          <w:tcPr>
            <w:tcW w:w="7479" w:type="dxa"/>
            <w:tcBorders>
              <w:top w:val="single" w:sz="8" w:space="0" w:color="000000"/>
              <w:left w:val="single" w:sz="8" w:space="0" w:color="000000"/>
              <w:bottom w:val="single" w:sz="8" w:space="0" w:color="000000"/>
              <w:right w:val="single" w:sz="8" w:space="0" w:color="000000"/>
            </w:tcBorders>
            <w:shd w:val="clear" w:color="auto" w:fill="auto"/>
          </w:tcPr>
          <w:p w14:paraId="308D8FC2" w14:textId="50F6E935" w:rsidR="007811B7" w:rsidRPr="007811B7" w:rsidRDefault="005D1596" w:rsidP="007811B7">
            <w:pPr>
              <w:suppressAutoHyphens/>
              <w:spacing w:after="120"/>
              <w:ind w:firstLine="0"/>
              <w:rPr>
                <w:rFonts w:eastAsia="Times New Roman" w:cs="Times New Roman"/>
                <w:kern w:val="1"/>
                <w:szCs w:val="24"/>
                <w:lang w:val="ru-RU" w:eastAsia="ar-SA"/>
              </w:rPr>
            </w:pPr>
            <w:r w:rsidRPr="007811B7">
              <w:rPr>
                <w:rFonts w:eastAsia="Times New Roman" w:cs="Times New Roman"/>
                <w:kern w:val="1"/>
                <w:szCs w:val="24"/>
                <w:lang w:val="ru-RU" w:eastAsia="ar-SA"/>
              </w:rPr>
              <w:t>Подготовка специалистов в</w:t>
            </w:r>
            <w:r w:rsidR="007811B7" w:rsidRPr="007811B7">
              <w:rPr>
                <w:rFonts w:eastAsia="Times New Roman" w:cs="Times New Roman"/>
                <w:kern w:val="1"/>
                <w:szCs w:val="24"/>
                <w:lang w:val="ru-RU" w:eastAsia="ar-SA"/>
              </w:rPr>
              <w:t xml:space="preserve"> сфере педагогической тестологии </w:t>
            </w:r>
            <w:r w:rsidRPr="007811B7">
              <w:rPr>
                <w:rFonts w:eastAsia="Times New Roman" w:cs="Times New Roman"/>
                <w:kern w:val="1"/>
                <w:szCs w:val="24"/>
                <w:lang w:val="ru-RU" w:eastAsia="ar-SA"/>
              </w:rPr>
              <w:t>осуществляется</w:t>
            </w:r>
            <w:r w:rsidR="007811B7" w:rsidRPr="007811B7">
              <w:rPr>
                <w:rFonts w:eastAsia="Times New Roman" w:cs="Times New Roman"/>
                <w:kern w:val="1"/>
                <w:szCs w:val="24"/>
                <w:lang w:val="ru-RU" w:eastAsia="ar-SA"/>
              </w:rPr>
              <w:t xml:space="preserve"> с целью: </w:t>
            </w:r>
          </w:p>
          <w:p w14:paraId="41D0CADC" w14:textId="77777777" w:rsidR="007811B7" w:rsidRPr="007811B7" w:rsidRDefault="007811B7" w:rsidP="007811B7">
            <w:pPr>
              <w:suppressAutoHyphens/>
              <w:spacing w:after="120"/>
              <w:ind w:firstLine="0"/>
              <w:rPr>
                <w:rFonts w:eastAsia="Times New Roman" w:cs="Times New Roman"/>
                <w:kern w:val="1"/>
                <w:szCs w:val="24"/>
                <w:lang w:val="ru-RU" w:eastAsia="ar-SA"/>
              </w:rPr>
            </w:pPr>
            <w:r w:rsidRPr="007811B7">
              <w:rPr>
                <w:rFonts w:eastAsia="Times New Roman" w:cs="Times New Roman"/>
                <w:kern w:val="1"/>
                <w:szCs w:val="24"/>
                <w:lang w:val="ru-RU" w:eastAsia="ar-SA"/>
              </w:rPr>
              <w:t xml:space="preserve">1) подготовки резерва для участия в региональных мониторинговых исследованиях в качестве  авторов-разработчиков тестов и экспертов; </w:t>
            </w:r>
          </w:p>
          <w:p w14:paraId="02033B68" w14:textId="77777777" w:rsidR="007811B7" w:rsidRPr="007811B7" w:rsidRDefault="007811B7" w:rsidP="007811B7">
            <w:pPr>
              <w:suppressAutoHyphens/>
              <w:spacing w:after="120"/>
              <w:ind w:firstLine="0"/>
              <w:rPr>
                <w:rFonts w:eastAsia="Times New Roman" w:cs="Times New Roman"/>
                <w:kern w:val="1"/>
                <w:szCs w:val="24"/>
                <w:lang w:val="ru-RU" w:eastAsia="ar-SA"/>
              </w:rPr>
            </w:pPr>
            <w:r w:rsidRPr="007811B7">
              <w:rPr>
                <w:rFonts w:eastAsia="Times New Roman" w:cs="Times New Roman"/>
                <w:kern w:val="1"/>
                <w:szCs w:val="24"/>
                <w:lang w:val="ru-RU" w:eastAsia="ar-SA"/>
              </w:rPr>
              <w:t>2) подготовки специалистов для базовых школ области (используются в муниципальных образованиях в качестве консультантов)</w:t>
            </w:r>
            <w:r w:rsidRPr="007811B7">
              <w:rPr>
                <w:rFonts w:eastAsia="SimSun" w:cs="Calibri"/>
                <w:b/>
                <w:caps/>
                <w:kern w:val="1"/>
                <w:sz w:val="20"/>
                <w:szCs w:val="20"/>
                <w:lang w:val="ru-RU" w:eastAsia="ar-SA"/>
              </w:rPr>
              <w:t xml:space="preserve"> </w:t>
            </w:r>
          </w:p>
        </w:tc>
      </w:tr>
      <w:tr w:rsidR="007811B7" w:rsidRPr="007811B7" w14:paraId="04287C83" w14:textId="77777777" w:rsidTr="007811B7">
        <w:trPr>
          <w:trHeight w:val="330"/>
        </w:trPr>
        <w:tc>
          <w:tcPr>
            <w:tcW w:w="2268" w:type="dxa"/>
            <w:tcBorders>
              <w:top w:val="single" w:sz="8" w:space="0" w:color="000000"/>
              <w:left w:val="single" w:sz="8" w:space="0" w:color="000000"/>
              <w:bottom w:val="single" w:sz="8" w:space="0" w:color="000000"/>
              <w:right w:val="single" w:sz="8" w:space="0" w:color="000000"/>
            </w:tcBorders>
            <w:shd w:val="clear" w:color="auto" w:fill="auto"/>
          </w:tcPr>
          <w:p w14:paraId="251A58D5" w14:textId="77777777" w:rsidR="007811B7" w:rsidRPr="007811B7" w:rsidRDefault="007811B7" w:rsidP="007811B7">
            <w:pPr>
              <w:suppressAutoHyphens/>
              <w:spacing w:after="120"/>
              <w:ind w:firstLine="0"/>
              <w:jc w:val="center"/>
              <w:rPr>
                <w:rFonts w:eastAsia="Times New Roman" w:cs="Times New Roman"/>
                <w:kern w:val="1"/>
                <w:szCs w:val="24"/>
                <w:lang w:val="ru-RU" w:eastAsia="ar-SA"/>
              </w:rPr>
            </w:pPr>
            <w:r w:rsidRPr="007811B7">
              <w:rPr>
                <w:rFonts w:eastAsia="Times New Roman" w:cs="Times New Roman"/>
                <w:kern w:val="1"/>
                <w:szCs w:val="24"/>
                <w:lang w:val="ru-RU" w:eastAsia="ar-SA"/>
              </w:rPr>
              <w:t>Описание основных положений (краткое содержание программы)</w:t>
            </w:r>
          </w:p>
        </w:tc>
        <w:tc>
          <w:tcPr>
            <w:tcW w:w="7479" w:type="dxa"/>
            <w:tcBorders>
              <w:top w:val="single" w:sz="8" w:space="0" w:color="000000"/>
              <w:left w:val="single" w:sz="8" w:space="0" w:color="000000"/>
              <w:bottom w:val="single" w:sz="8" w:space="0" w:color="000000"/>
              <w:right w:val="single" w:sz="8" w:space="0" w:color="000000"/>
            </w:tcBorders>
            <w:shd w:val="clear" w:color="auto" w:fill="auto"/>
          </w:tcPr>
          <w:p w14:paraId="7ECEA217" w14:textId="77777777" w:rsidR="007811B7" w:rsidRPr="007811B7" w:rsidRDefault="007811B7" w:rsidP="007811B7">
            <w:pPr>
              <w:suppressAutoHyphens/>
              <w:spacing w:after="120"/>
              <w:ind w:firstLine="0"/>
              <w:rPr>
                <w:rFonts w:eastAsia="SimSun" w:cs="Calibri"/>
                <w:b/>
                <w:kern w:val="2"/>
                <w:szCs w:val="24"/>
                <w:lang w:val="ru-RU" w:eastAsia="ar-SA"/>
              </w:rPr>
            </w:pPr>
            <w:r w:rsidRPr="007811B7">
              <w:rPr>
                <w:rFonts w:eastAsia="SimSun" w:cs="Calibri"/>
                <w:b/>
                <w:kern w:val="2"/>
                <w:szCs w:val="24"/>
                <w:lang w:val="ru-RU" w:eastAsia="ar-SA"/>
              </w:rPr>
              <w:t>Основы общей логики.</w:t>
            </w:r>
          </w:p>
          <w:p w14:paraId="582D4DD5" w14:textId="77777777" w:rsidR="007811B7" w:rsidRPr="007811B7" w:rsidRDefault="007811B7" w:rsidP="007811B7">
            <w:pPr>
              <w:suppressAutoHyphens/>
              <w:spacing w:after="120"/>
              <w:ind w:firstLine="0"/>
              <w:rPr>
                <w:rFonts w:eastAsia="SimSun" w:cs="Calibri"/>
                <w:kern w:val="1"/>
                <w:sz w:val="22"/>
                <w:lang w:val="ru-RU" w:eastAsia="ar-SA"/>
              </w:rPr>
            </w:pPr>
            <w:r w:rsidRPr="007811B7">
              <w:rPr>
                <w:rFonts w:eastAsia="SimSun" w:cs="Calibri"/>
                <w:kern w:val="1"/>
                <w:sz w:val="22"/>
                <w:lang w:val="ru-RU" w:eastAsia="ar-SA"/>
              </w:rPr>
              <w:t>Предмет логики. Основные понятия. Содержание и объем понятий. Признаки, виды, деления  понятий. Логические категории и отношения между ними. Законы мышления. Суждения и умозаключения. Индукция и дедукция. Аналогии и обобщения. Доказательства и логические задачи.</w:t>
            </w:r>
          </w:p>
          <w:p w14:paraId="5D0FB96C" w14:textId="77777777" w:rsidR="007811B7" w:rsidRPr="007811B7" w:rsidRDefault="007811B7" w:rsidP="007811B7">
            <w:pPr>
              <w:suppressAutoHyphens/>
              <w:spacing w:after="120"/>
              <w:ind w:firstLine="0"/>
              <w:rPr>
                <w:rFonts w:eastAsia="SimSun" w:cs="Calibri"/>
                <w:b/>
                <w:kern w:val="1"/>
                <w:szCs w:val="24"/>
                <w:lang w:val="ru-RU" w:eastAsia="ar-SA"/>
              </w:rPr>
            </w:pPr>
            <w:r w:rsidRPr="007811B7">
              <w:rPr>
                <w:rFonts w:eastAsia="SimSun" w:cs="Calibri"/>
                <w:b/>
                <w:kern w:val="1"/>
                <w:szCs w:val="24"/>
                <w:lang w:val="ru-RU" w:eastAsia="ar-SA"/>
              </w:rPr>
              <w:t>Педагогическая диагностика и педагогическая квалиметрия.</w:t>
            </w:r>
          </w:p>
          <w:p w14:paraId="3F49444B" w14:textId="77777777" w:rsidR="007811B7" w:rsidRPr="007811B7" w:rsidRDefault="007811B7" w:rsidP="007811B7">
            <w:pPr>
              <w:suppressAutoHyphens/>
              <w:spacing w:after="120"/>
              <w:ind w:firstLine="0"/>
              <w:rPr>
                <w:rFonts w:eastAsia="SimSun" w:cs="Calibri"/>
                <w:kern w:val="1"/>
                <w:sz w:val="22"/>
                <w:lang w:val="ru-RU" w:eastAsia="ar-SA"/>
              </w:rPr>
            </w:pPr>
            <w:r w:rsidRPr="007811B7">
              <w:rPr>
                <w:rFonts w:eastAsia="SimSun" w:cs="Calibri"/>
                <w:kern w:val="1"/>
                <w:sz w:val="22"/>
                <w:lang w:val="ru-RU" w:eastAsia="ar-SA"/>
              </w:rPr>
              <w:t xml:space="preserve">Основные понятия и аспекты педагогической диагностики.  Квалитология образования и качество образования, мотивационные аспекты. Использование результатов оценки качества образования. Квалиметрические методы в образовании. Примеры квалиметрических моделей оценивания. </w:t>
            </w:r>
          </w:p>
          <w:p w14:paraId="78CDC5D6" w14:textId="77777777" w:rsidR="007811B7" w:rsidRPr="007811B7" w:rsidRDefault="007811B7" w:rsidP="007811B7">
            <w:pPr>
              <w:suppressAutoHyphens/>
              <w:spacing w:after="120"/>
              <w:ind w:firstLine="0"/>
              <w:rPr>
                <w:rFonts w:eastAsia="SimSun" w:cs="Calibri"/>
                <w:b/>
                <w:kern w:val="1"/>
                <w:szCs w:val="24"/>
                <w:lang w:val="ru-RU" w:eastAsia="ar-SA"/>
              </w:rPr>
            </w:pPr>
            <w:r w:rsidRPr="007811B7">
              <w:rPr>
                <w:rFonts w:eastAsia="SimSun" w:cs="Calibri"/>
                <w:b/>
                <w:kern w:val="1"/>
                <w:szCs w:val="24"/>
                <w:lang w:val="ru-RU" w:eastAsia="ar-SA"/>
              </w:rPr>
              <w:t xml:space="preserve">Теоретические основы педагогических измерений. </w:t>
            </w:r>
          </w:p>
          <w:p w14:paraId="092BA5B8" w14:textId="77777777" w:rsidR="007811B7" w:rsidRPr="007811B7" w:rsidRDefault="007811B7" w:rsidP="007811B7">
            <w:pPr>
              <w:suppressAutoHyphens/>
              <w:spacing w:after="120"/>
              <w:ind w:firstLine="0"/>
              <w:rPr>
                <w:rFonts w:eastAsia="SimSun" w:cs="Calibri"/>
                <w:kern w:val="1"/>
                <w:sz w:val="22"/>
                <w:lang w:val="ru-RU" w:eastAsia="ar-SA"/>
              </w:rPr>
            </w:pPr>
            <w:r w:rsidRPr="007811B7">
              <w:rPr>
                <w:rFonts w:eastAsia="SimSun" w:cs="Calibri"/>
                <w:kern w:val="1"/>
                <w:sz w:val="22"/>
                <w:lang w:val="ru-RU" w:eastAsia="ar-SA"/>
              </w:rPr>
              <w:t xml:space="preserve">Качество как философская категория (конструкционное и эксплуатационное). Качество знаний. Основные проблемы педагогических измерений. Объект, предмет, основные понятия пед. измерений. Таксономия образовательных целей. Систематика Блума, Кларина. Образовательный стандарт. Основные постулаты классической теории тестов. Матрица результатов тестовых измерений. Формы представления результатов измерений, геометрическая интерпретация. Состоятельность профилей </w:t>
            </w:r>
            <w:r w:rsidRPr="007811B7">
              <w:rPr>
                <w:rFonts w:eastAsia="SimSun" w:cs="Calibri"/>
                <w:kern w:val="1"/>
                <w:sz w:val="22"/>
                <w:lang w:val="ru-RU" w:eastAsia="ar-SA"/>
              </w:rPr>
              <w:lastRenderedPageBreak/>
              <w:t>данных измерений. Истинный балл и ошибка измерения. Виды шкал, виды распределения данных.</w:t>
            </w:r>
          </w:p>
          <w:p w14:paraId="6A814ACC" w14:textId="77777777" w:rsidR="007811B7" w:rsidRPr="007811B7" w:rsidRDefault="007811B7" w:rsidP="007811B7">
            <w:pPr>
              <w:suppressAutoHyphens/>
              <w:ind w:firstLine="0"/>
              <w:rPr>
                <w:rFonts w:eastAsia="SimSun" w:cs="Calibri"/>
                <w:b/>
                <w:kern w:val="1"/>
                <w:sz w:val="20"/>
                <w:szCs w:val="20"/>
                <w:lang w:val="ru-RU" w:eastAsia="ar-SA"/>
              </w:rPr>
            </w:pPr>
            <w:r w:rsidRPr="007811B7">
              <w:rPr>
                <w:rFonts w:eastAsia="SimSun" w:cs="Calibri"/>
                <w:b/>
                <w:kern w:val="1"/>
                <w:lang w:val="ru-RU" w:eastAsia="ar-SA"/>
              </w:rPr>
              <w:t xml:space="preserve">Педагогический тест </w:t>
            </w:r>
            <w:r w:rsidRPr="007811B7">
              <w:rPr>
                <w:rFonts w:eastAsia="SimSun" w:cs="Calibri"/>
                <w:b/>
                <w:kern w:val="1"/>
                <w:szCs w:val="24"/>
                <w:lang w:val="ru-RU" w:eastAsia="ar-SA"/>
              </w:rPr>
              <w:t>как система.</w:t>
            </w:r>
          </w:p>
          <w:p w14:paraId="7D1F74D5" w14:textId="77777777" w:rsidR="007811B7" w:rsidRPr="007811B7" w:rsidRDefault="007811B7" w:rsidP="007811B7">
            <w:pPr>
              <w:suppressAutoHyphens/>
              <w:spacing w:after="120"/>
              <w:ind w:firstLine="0"/>
              <w:rPr>
                <w:rFonts w:eastAsia="SimSun" w:cs="Calibri"/>
                <w:kern w:val="1"/>
                <w:sz w:val="22"/>
                <w:lang w:val="ru-RU" w:eastAsia="ar-SA"/>
              </w:rPr>
            </w:pPr>
            <w:r w:rsidRPr="007811B7">
              <w:rPr>
                <w:rFonts w:eastAsia="SimSun" w:cs="Calibri"/>
                <w:kern w:val="1"/>
                <w:sz w:val="22"/>
                <w:lang w:val="ru-RU" w:eastAsia="ar-SA"/>
              </w:rPr>
              <w:t>Системный подход и системный анализ. Основные понятия и свойства систем. Модель мониторинга качества знаний  в парадигме «вход-выход» системного подхода. Системообразующие свойства педагогического теста.</w:t>
            </w:r>
          </w:p>
          <w:p w14:paraId="3AD211D4" w14:textId="77777777" w:rsidR="007811B7" w:rsidRPr="007811B7" w:rsidRDefault="007811B7" w:rsidP="007811B7">
            <w:pPr>
              <w:suppressAutoHyphens/>
              <w:spacing w:after="120"/>
              <w:ind w:firstLine="0"/>
              <w:rPr>
                <w:rFonts w:eastAsia="SimSun" w:cs="Calibri"/>
                <w:b/>
                <w:kern w:val="1"/>
                <w:szCs w:val="24"/>
                <w:lang w:val="ru-RU" w:eastAsia="ar-SA"/>
              </w:rPr>
            </w:pPr>
            <w:r w:rsidRPr="007811B7">
              <w:rPr>
                <w:rFonts w:eastAsia="SimSun" w:cs="Calibri"/>
                <w:b/>
                <w:kern w:val="1"/>
                <w:szCs w:val="24"/>
                <w:lang w:val="ru-RU" w:eastAsia="ar-SA"/>
              </w:rPr>
              <w:t xml:space="preserve">Математико-статистические методы в педагогических измерениях. </w:t>
            </w:r>
          </w:p>
          <w:p w14:paraId="2802D4FF" w14:textId="77777777" w:rsidR="007811B7" w:rsidRPr="007811B7" w:rsidRDefault="007811B7" w:rsidP="007811B7">
            <w:pPr>
              <w:suppressAutoHyphens/>
              <w:ind w:firstLine="0"/>
              <w:rPr>
                <w:rFonts w:eastAsia="SimSun" w:cs="Calibri"/>
                <w:b/>
                <w:kern w:val="1"/>
                <w:lang w:val="ru-RU" w:eastAsia="ar-SA"/>
              </w:rPr>
            </w:pPr>
            <w:r w:rsidRPr="007811B7">
              <w:rPr>
                <w:rFonts w:eastAsia="SimSun" w:cs="Calibri"/>
                <w:kern w:val="1"/>
                <w:sz w:val="22"/>
                <w:lang w:val="ru-RU" w:eastAsia="ar-SA"/>
              </w:rPr>
              <w:t>Основные понятия: мода, медиана, среднее, дисперсия, стандартное отклонение, стандартная ошибка. Случайные величины и законы распределения случайных величин. доверительная вероятность и построение доверительных интервалов. Свойства кривой Гаусса (нормального распределения). Показатели вариации. Закон больших чисел. Корреляционные связи. Коэффициенты корреляции. Корреляция Пирсона и Спирмена. Графическая интерпретация результатов тестирования: Гистограмма, полигон, диаграмма, кумулята. Факторный анализ.</w:t>
            </w:r>
            <w:r w:rsidRPr="007811B7">
              <w:rPr>
                <w:rFonts w:eastAsia="SimSun" w:cs="Calibri"/>
                <w:b/>
                <w:kern w:val="1"/>
                <w:lang w:val="ru-RU" w:eastAsia="ar-SA"/>
              </w:rPr>
              <w:t xml:space="preserve"> </w:t>
            </w:r>
            <w:r w:rsidRPr="007811B7">
              <w:rPr>
                <w:rFonts w:eastAsia="SimSun" w:cs="Calibri"/>
                <w:kern w:val="1"/>
                <w:lang w:val="ru-RU" w:eastAsia="ar-SA"/>
              </w:rPr>
              <w:t>Рейтингование: основные понятие и простешие модели.</w:t>
            </w:r>
          </w:p>
          <w:p w14:paraId="0FB21275" w14:textId="77777777" w:rsidR="007811B7" w:rsidRPr="007811B7" w:rsidRDefault="007811B7" w:rsidP="007811B7">
            <w:pPr>
              <w:suppressAutoHyphens/>
              <w:rPr>
                <w:rFonts w:eastAsia="SimSun" w:cs="Calibri"/>
                <w:b/>
                <w:kern w:val="1"/>
                <w:sz w:val="20"/>
                <w:szCs w:val="20"/>
                <w:lang w:val="ru-RU" w:eastAsia="ar-SA"/>
              </w:rPr>
            </w:pPr>
          </w:p>
          <w:p w14:paraId="3D7AC17C" w14:textId="77777777" w:rsidR="007811B7" w:rsidRPr="007811B7" w:rsidRDefault="007811B7" w:rsidP="007811B7">
            <w:pPr>
              <w:suppressAutoHyphens/>
              <w:ind w:firstLine="0"/>
              <w:rPr>
                <w:rFonts w:eastAsia="SimSun" w:cs="Calibri"/>
                <w:b/>
                <w:kern w:val="1"/>
                <w:szCs w:val="24"/>
                <w:lang w:val="ru-RU" w:eastAsia="ar-SA"/>
              </w:rPr>
            </w:pPr>
            <w:r w:rsidRPr="007811B7">
              <w:rPr>
                <w:rFonts w:eastAsia="SimSun" w:cs="Calibri"/>
                <w:b/>
                <w:kern w:val="1"/>
                <w:szCs w:val="24"/>
                <w:lang w:val="ru-RU" w:eastAsia="ar-SA"/>
              </w:rPr>
              <w:t xml:space="preserve">Теория конструирования и практика применения педагогических тестов. </w:t>
            </w:r>
          </w:p>
          <w:p w14:paraId="295D879E" w14:textId="280A3232" w:rsidR="007811B7" w:rsidRPr="007811B7" w:rsidRDefault="007811B7" w:rsidP="007811B7">
            <w:pPr>
              <w:suppressAutoHyphens/>
              <w:spacing w:after="120"/>
              <w:ind w:firstLine="0"/>
              <w:rPr>
                <w:rFonts w:eastAsia="Times New Roman" w:cs="Times New Roman"/>
                <w:kern w:val="1"/>
                <w:szCs w:val="24"/>
                <w:lang w:val="ru-RU" w:eastAsia="ar-SA"/>
              </w:rPr>
            </w:pPr>
            <w:r w:rsidRPr="007811B7">
              <w:rPr>
                <w:rFonts w:eastAsia="SimSun" w:cs="Calibri"/>
                <w:kern w:val="1"/>
                <w:sz w:val="22"/>
                <w:lang w:val="ru-RU" w:eastAsia="ar-SA"/>
              </w:rPr>
              <w:t xml:space="preserve">Понятийный аппарат тестологии. Претестовые задания, формы тестовых заданий. Принципы отбора содержания теста. Качественные показатели тестовых заданий. Типология тестов. Дистракторный анализ. Геометрические образы тестовых заданий.  Надежность и валидность теста. Подходы </w:t>
            </w:r>
            <w:r w:rsidRPr="007811B7">
              <w:rPr>
                <w:rFonts w:eastAsia="SimSun" w:cs="Calibri"/>
                <w:kern w:val="1"/>
                <w:sz w:val="22"/>
                <w:lang w:eastAsia="ar-SA"/>
              </w:rPr>
              <w:t>NRT</w:t>
            </w:r>
            <w:r w:rsidRPr="007811B7">
              <w:rPr>
                <w:rFonts w:eastAsia="SimSun" w:cs="Calibri"/>
                <w:kern w:val="1"/>
                <w:sz w:val="22"/>
                <w:lang w:val="ru-RU" w:eastAsia="ar-SA"/>
              </w:rPr>
              <w:t xml:space="preserve"> и </w:t>
            </w:r>
            <w:r w:rsidRPr="007811B7">
              <w:rPr>
                <w:rFonts w:eastAsia="SimSun" w:cs="Calibri"/>
                <w:kern w:val="1"/>
                <w:sz w:val="22"/>
                <w:lang w:eastAsia="ar-SA"/>
              </w:rPr>
              <w:t>CRT</w:t>
            </w:r>
            <w:r w:rsidRPr="007811B7">
              <w:rPr>
                <w:rFonts w:eastAsia="SimSun" w:cs="Calibri"/>
                <w:kern w:val="1"/>
                <w:sz w:val="22"/>
                <w:lang w:val="ru-RU" w:eastAsia="ar-SA"/>
              </w:rPr>
              <w:t xml:space="preserve"> (виды интерпретации результатов тестирования) Методы определения надежности (Спирмена, Рюлона, Кронбаха, Кьюдера-Ричардсона). Индекс</w:t>
            </w:r>
            <w:r w:rsidRPr="007811B7">
              <w:rPr>
                <w:rFonts w:eastAsia="SimSun" w:cs="Calibri"/>
                <w:kern w:val="1"/>
                <w:szCs w:val="24"/>
                <w:lang w:val="ru-RU" w:eastAsia="ar-SA"/>
              </w:rPr>
              <w:t xml:space="preserve"> Бреннана-Кейна.</w:t>
            </w:r>
            <w:r w:rsidRPr="007811B7">
              <w:rPr>
                <w:rFonts w:eastAsia="SimSun" w:cs="Calibri"/>
                <w:kern w:val="1"/>
                <w:sz w:val="22"/>
                <w:lang w:val="ru-RU" w:eastAsia="ar-SA"/>
              </w:rPr>
              <w:t xml:space="preserve"> Экспертная оценка контент-валидности. Критериальная валидность теста. Стандартные шкалы. Стандартизация выборки. Технология подготовки и администрирования теста в режиме педаудита. Оценочные суждения по результатам тестирования. Сертификация качества ПТМ. Стандарты педагогической тестологии. Участие</w:t>
            </w:r>
            <w:r w:rsidR="005036AC">
              <w:rPr>
                <w:rFonts w:eastAsia="SimSun" w:cs="Calibri"/>
                <w:kern w:val="1"/>
                <w:sz w:val="22"/>
                <w:lang w:val="ru-RU" w:eastAsia="ar-SA"/>
              </w:rPr>
              <w:t xml:space="preserve"> Российской Федерации </w:t>
            </w:r>
            <w:r w:rsidRPr="007811B7">
              <w:rPr>
                <w:rFonts w:eastAsia="SimSun" w:cs="Calibri"/>
                <w:kern w:val="1"/>
                <w:sz w:val="22"/>
                <w:lang w:val="ru-RU" w:eastAsia="ar-SA"/>
              </w:rPr>
              <w:t xml:space="preserve">в международных исследованиях. Технология ПАКЗ в системе регинального квалиметрического мониторинга. Проблемы  тестирования в рамках ЕГЭ. Современные теории тестирования, </w:t>
            </w:r>
            <w:r w:rsidRPr="007811B7">
              <w:rPr>
                <w:rFonts w:eastAsia="SimSun" w:cs="Calibri"/>
                <w:kern w:val="1"/>
                <w:sz w:val="22"/>
                <w:lang w:eastAsia="ar-SA"/>
              </w:rPr>
              <w:t>IRT</w:t>
            </w:r>
            <w:r w:rsidRPr="007811B7">
              <w:rPr>
                <w:rFonts w:eastAsia="SimSun" w:cs="Calibri"/>
                <w:kern w:val="1"/>
                <w:sz w:val="22"/>
                <w:lang w:val="ru-RU" w:eastAsia="ar-SA"/>
              </w:rPr>
              <w:t>.</w:t>
            </w:r>
          </w:p>
        </w:tc>
      </w:tr>
      <w:tr w:rsidR="007811B7" w:rsidRPr="00853034" w14:paraId="450BE3FD" w14:textId="77777777" w:rsidTr="007811B7">
        <w:trPr>
          <w:trHeight w:val="910"/>
        </w:trPr>
        <w:tc>
          <w:tcPr>
            <w:tcW w:w="2268" w:type="dxa"/>
            <w:tcBorders>
              <w:top w:val="single" w:sz="8" w:space="0" w:color="000000"/>
              <w:left w:val="single" w:sz="8" w:space="0" w:color="000000"/>
              <w:bottom w:val="single" w:sz="8" w:space="0" w:color="000000"/>
              <w:right w:val="single" w:sz="8" w:space="0" w:color="000000"/>
            </w:tcBorders>
            <w:shd w:val="clear" w:color="auto" w:fill="auto"/>
          </w:tcPr>
          <w:p w14:paraId="203D6557" w14:textId="77777777" w:rsidR="007811B7" w:rsidRPr="007811B7" w:rsidRDefault="007811B7" w:rsidP="007811B7">
            <w:pPr>
              <w:suppressAutoHyphens/>
              <w:spacing w:after="120"/>
              <w:ind w:firstLine="0"/>
              <w:jc w:val="center"/>
              <w:rPr>
                <w:rFonts w:eastAsia="Times New Roman" w:cs="Times New Roman"/>
                <w:kern w:val="1"/>
                <w:szCs w:val="24"/>
                <w:lang w:val="ru-RU" w:eastAsia="ar-SA"/>
              </w:rPr>
            </w:pPr>
            <w:r w:rsidRPr="007811B7">
              <w:rPr>
                <w:rFonts w:eastAsia="Times New Roman" w:cs="Times New Roman"/>
                <w:kern w:val="1"/>
                <w:szCs w:val="24"/>
                <w:lang w:val="ru-RU" w:eastAsia="ar-SA"/>
              </w:rPr>
              <w:lastRenderedPageBreak/>
              <w:t>Результаты функционирования</w:t>
            </w:r>
          </w:p>
        </w:tc>
        <w:tc>
          <w:tcPr>
            <w:tcW w:w="7479" w:type="dxa"/>
            <w:tcBorders>
              <w:top w:val="single" w:sz="8" w:space="0" w:color="000000"/>
              <w:left w:val="single" w:sz="8" w:space="0" w:color="000000"/>
              <w:bottom w:val="single" w:sz="8" w:space="0" w:color="000000"/>
              <w:right w:val="single" w:sz="8" w:space="0" w:color="000000"/>
            </w:tcBorders>
            <w:shd w:val="clear" w:color="auto" w:fill="auto"/>
          </w:tcPr>
          <w:p w14:paraId="6E657379" w14:textId="77777777" w:rsidR="007811B7" w:rsidRPr="007811B7" w:rsidRDefault="007811B7" w:rsidP="007811B7">
            <w:pPr>
              <w:suppressAutoHyphens/>
              <w:spacing w:after="120"/>
              <w:ind w:firstLine="0"/>
              <w:rPr>
                <w:rFonts w:eastAsia="Times New Roman" w:cs="Times New Roman"/>
                <w:kern w:val="24"/>
                <w:szCs w:val="24"/>
                <w:lang w:val="ru-RU" w:eastAsia="ar-SA"/>
              </w:rPr>
            </w:pPr>
            <w:r w:rsidRPr="007811B7">
              <w:rPr>
                <w:rFonts w:eastAsia="SimSun" w:cs="Calibri"/>
                <w:kern w:val="24"/>
                <w:szCs w:val="24"/>
                <w:lang w:val="ru-RU" w:eastAsia="ar-SA"/>
              </w:rPr>
              <w:t>Повышение тестологической культуры педагогического сообщества, повышения уровня тестологической искушенности обучающихся.</w:t>
            </w:r>
          </w:p>
        </w:tc>
      </w:tr>
    </w:tbl>
    <w:p w14:paraId="18C17BDC" w14:textId="77777777" w:rsidR="007811B7" w:rsidRPr="007811B7" w:rsidRDefault="007811B7" w:rsidP="007811B7">
      <w:pPr>
        <w:suppressAutoHyphens/>
        <w:spacing w:after="160"/>
        <w:jc w:val="left"/>
        <w:rPr>
          <w:rFonts w:eastAsia="SimSun" w:cs="font348"/>
          <w:b/>
          <w:color w:val="2E74B5"/>
          <w:kern w:val="1"/>
          <w:sz w:val="32"/>
          <w:szCs w:val="32"/>
          <w:lang w:val="ru-RU" w:eastAsia="ar-SA"/>
        </w:rPr>
      </w:pPr>
    </w:p>
    <w:p w14:paraId="51B965F0" w14:textId="77777777" w:rsidR="007811B7" w:rsidRPr="007811B7" w:rsidRDefault="007811B7" w:rsidP="00A74710">
      <w:pPr>
        <w:pStyle w:val="3"/>
        <w:rPr>
          <w:lang w:val="ru-RU" w:eastAsia="ar-SA"/>
        </w:rPr>
      </w:pPr>
      <w:bookmarkStart w:id="133" w:name="__RefHeading__3071_870364644"/>
      <w:bookmarkStart w:id="134" w:name="_Toc435039795"/>
      <w:bookmarkEnd w:id="133"/>
      <w:r w:rsidRPr="007811B7">
        <w:rPr>
          <w:lang w:val="ru-RU" w:eastAsia="ar-SA"/>
        </w:rPr>
        <w:t>4. Нормативные документы</w:t>
      </w:r>
      <w:bookmarkEnd w:id="134"/>
    </w:p>
    <w:p w14:paraId="508878CF" w14:textId="77777777" w:rsidR="007811B7" w:rsidRPr="007811B7" w:rsidRDefault="007811B7" w:rsidP="007811B7">
      <w:pPr>
        <w:suppressAutoHyphens/>
        <w:spacing w:after="120"/>
        <w:ind w:firstLine="0"/>
        <w:rPr>
          <w:rFonts w:eastAsia="SimSun" w:cs="Calibri"/>
          <w:kern w:val="1"/>
          <w:lang w:val="ru-RU" w:eastAsia="ar-SA"/>
        </w:rPr>
      </w:pPr>
      <w:r w:rsidRPr="007811B7">
        <w:rPr>
          <w:rFonts w:eastAsia="SimSun" w:cs="Calibri"/>
          <w:kern w:val="1"/>
          <w:lang w:val="ru-RU" w:eastAsia="ar-SA"/>
        </w:rPr>
        <w:t>Часть нормативно – правовых документов указана во введении</w:t>
      </w:r>
    </w:p>
    <w:tbl>
      <w:tblPr>
        <w:tblW w:w="0" w:type="auto"/>
        <w:tblLayout w:type="fixed"/>
        <w:tblLook w:val="0000" w:firstRow="0" w:lastRow="0" w:firstColumn="0" w:lastColumn="0" w:noHBand="0" w:noVBand="0"/>
      </w:tblPr>
      <w:tblGrid>
        <w:gridCol w:w="2884"/>
        <w:gridCol w:w="6863"/>
      </w:tblGrid>
      <w:tr w:rsidR="007811B7" w:rsidRPr="00853034" w14:paraId="7887B4CB" w14:textId="77777777" w:rsidTr="007811B7">
        <w:trPr>
          <w:trHeight w:val="330"/>
        </w:trPr>
        <w:tc>
          <w:tcPr>
            <w:tcW w:w="2884" w:type="dxa"/>
            <w:tcBorders>
              <w:top w:val="single" w:sz="4" w:space="0" w:color="000000"/>
              <w:left w:val="single" w:sz="4" w:space="0" w:color="000000"/>
              <w:bottom w:val="single" w:sz="4" w:space="0" w:color="000000"/>
              <w:right w:val="single" w:sz="4" w:space="0" w:color="000000"/>
            </w:tcBorders>
            <w:shd w:val="clear" w:color="auto" w:fill="auto"/>
          </w:tcPr>
          <w:p w14:paraId="1E8F8820" w14:textId="77777777" w:rsidR="007811B7" w:rsidRPr="007811B7" w:rsidRDefault="007811B7" w:rsidP="007811B7">
            <w:pPr>
              <w:suppressAutoHyphens/>
              <w:ind w:left="29" w:firstLine="0"/>
              <w:jc w:val="center"/>
              <w:rPr>
                <w:rFonts w:eastAsia="Times New Roman" w:cs="Times New Roman"/>
                <w:b/>
                <w:kern w:val="1"/>
                <w:szCs w:val="24"/>
                <w:lang w:val="ru-RU" w:eastAsia="ar-SA"/>
              </w:rPr>
            </w:pPr>
            <w:r w:rsidRPr="007811B7">
              <w:rPr>
                <w:rFonts w:eastAsia="Times New Roman" w:cs="Times New Roman"/>
                <w:kern w:val="1"/>
                <w:szCs w:val="24"/>
                <w:lang w:val="ru-RU" w:eastAsia="ar-SA"/>
              </w:rPr>
              <w:t>Название документа</w:t>
            </w:r>
          </w:p>
        </w:tc>
        <w:tc>
          <w:tcPr>
            <w:tcW w:w="6863" w:type="dxa"/>
            <w:tcBorders>
              <w:top w:val="single" w:sz="4" w:space="0" w:color="000000"/>
              <w:left w:val="single" w:sz="4" w:space="0" w:color="000000"/>
              <w:bottom w:val="single" w:sz="4" w:space="0" w:color="000000"/>
              <w:right w:val="single" w:sz="4" w:space="0" w:color="000000"/>
            </w:tcBorders>
            <w:shd w:val="clear" w:color="auto" w:fill="auto"/>
          </w:tcPr>
          <w:p w14:paraId="0365EED3" w14:textId="77777777" w:rsidR="007811B7" w:rsidRPr="007811B7" w:rsidRDefault="007811B7" w:rsidP="007811B7">
            <w:pPr>
              <w:suppressAutoHyphens/>
              <w:ind w:firstLine="0"/>
              <w:rPr>
                <w:rFonts w:eastAsia="Times New Roman" w:cs="Times New Roman"/>
                <w:kern w:val="1"/>
                <w:szCs w:val="24"/>
                <w:lang w:val="ru-RU" w:eastAsia="ar-SA"/>
              </w:rPr>
            </w:pPr>
            <w:r w:rsidRPr="007811B7">
              <w:rPr>
                <w:rFonts w:eastAsia="Times New Roman" w:cs="Times New Roman"/>
                <w:kern w:val="1"/>
                <w:szCs w:val="24"/>
                <w:lang w:val="ru-RU" w:eastAsia="ar-SA"/>
              </w:rPr>
              <w:t>Положение о региональной системе оценки качества образования Псковской области</w:t>
            </w:r>
          </w:p>
        </w:tc>
      </w:tr>
      <w:tr w:rsidR="007811B7" w:rsidRPr="00853034" w14:paraId="717817EE" w14:textId="77777777" w:rsidTr="007811B7">
        <w:trPr>
          <w:trHeight w:val="330"/>
        </w:trPr>
        <w:tc>
          <w:tcPr>
            <w:tcW w:w="2884" w:type="dxa"/>
            <w:tcBorders>
              <w:top w:val="single" w:sz="4" w:space="0" w:color="000000"/>
              <w:left w:val="single" w:sz="4" w:space="0" w:color="000000"/>
              <w:bottom w:val="single" w:sz="4" w:space="0" w:color="000000"/>
              <w:right w:val="single" w:sz="4" w:space="0" w:color="000000"/>
            </w:tcBorders>
            <w:shd w:val="clear" w:color="auto" w:fill="auto"/>
          </w:tcPr>
          <w:p w14:paraId="092FCD08" w14:textId="77777777" w:rsidR="007811B7" w:rsidRPr="007811B7" w:rsidRDefault="007811B7" w:rsidP="007811B7">
            <w:pPr>
              <w:suppressAutoHyphens/>
              <w:ind w:firstLine="0"/>
              <w:jc w:val="center"/>
              <w:rPr>
                <w:rFonts w:eastAsia="Times New Roman" w:cs="Times New Roman"/>
                <w:kern w:val="1"/>
                <w:szCs w:val="24"/>
                <w:lang w:val="ru-RU" w:eastAsia="ar-SA"/>
              </w:rPr>
            </w:pPr>
            <w:r w:rsidRPr="007811B7">
              <w:rPr>
                <w:rFonts w:eastAsia="Times New Roman" w:cs="Times New Roman"/>
                <w:kern w:val="1"/>
                <w:szCs w:val="24"/>
                <w:lang w:val="ru-RU" w:eastAsia="ar-SA"/>
              </w:rPr>
              <w:t xml:space="preserve">Каким нормативным документом и когда </w:t>
            </w:r>
            <w:proofErr w:type="gramStart"/>
            <w:r w:rsidRPr="007811B7">
              <w:rPr>
                <w:rFonts w:eastAsia="Times New Roman" w:cs="Times New Roman"/>
                <w:kern w:val="1"/>
                <w:szCs w:val="24"/>
                <w:lang w:val="ru-RU" w:eastAsia="ar-SA"/>
              </w:rPr>
              <w:t>утвержден</w:t>
            </w:r>
            <w:proofErr w:type="gramEnd"/>
          </w:p>
        </w:tc>
        <w:tc>
          <w:tcPr>
            <w:tcW w:w="6863" w:type="dxa"/>
            <w:tcBorders>
              <w:top w:val="single" w:sz="4" w:space="0" w:color="000000"/>
              <w:left w:val="single" w:sz="4" w:space="0" w:color="000000"/>
              <w:bottom w:val="single" w:sz="4" w:space="0" w:color="000000"/>
              <w:right w:val="single" w:sz="4" w:space="0" w:color="000000"/>
            </w:tcBorders>
            <w:shd w:val="clear" w:color="auto" w:fill="auto"/>
          </w:tcPr>
          <w:p w14:paraId="09D953FF" w14:textId="77777777" w:rsidR="007811B7" w:rsidRPr="007811B7" w:rsidRDefault="007811B7" w:rsidP="007811B7">
            <w:pPr>
              <w:suppressAutoHyphens/>
              <w:ind w:firstLine="0"/>
              <w:rPr>
                <w:rFonts w:eastAsia="Times New Roman" w:cs="Times New Roman"/>
                <w:kern w:val="1"/>
                <w:szCs w:val="24"/>
                <w:lang w:val="ru-RU" w:eastAsia="ar-SA"/>
              </w:rPr>
            </w:pPr>
            <w:r w:rsidRPr="007811B7">
              <w:rPr>
                <w:rFonts w:eastAsia="Times New Roman" w:cs="Times New Roman"/>
                <w:kern w:val="1"/>
                <w:szCs w:val="24"/>
                <w:lang w:val="ru-RU" w:eastAsia="ar-SA"/>
              </w:rPr>
              <w:t xml:space="preserve">Утверждено приказом </w:t>
            </w:r>
            <w:r w:rsidRPr="007811B7">
              <w:rPr>
                <w:rFonts w:eastAsia="SimSun" w:cs="Calibri"/>
                <w:kern w:val="1"/>
                <w:szCs w:val="24"/>
                <w:lang w:val="ru-RU" w:eastAsia="ar-SA"/>
              </w:rPr>
              <w:t>ГУО Псковской области от 19.08.2013 №119</w:t>
            </w:r>
          </w:p>
        </w:tc>
      </w:tr>
      <w:tr w:rsidR="007811B7" w:rsidRPr="007811B7" w14:paraId="7DEE9B7C" w14:textId="77777777" w:rsidTr="007811B7">
        <w:trPr>
          <w:trHeight w:val="330"/>
        </w:trPr>
        <w:tc>
          <w:tcPr>
            <w:tcW w:w="2884" w:type="dxa"/>
            <w:tcBorders>
              <w:top w:val="single" w:sz="4" w:space="0" w:color="000000"/>
              <w:left w:val="single" w:sz="4" w:space="0" w:color="000000"/>
              <w:bottom w:val="single" w:sz="4" w:space="0" w:color="000000"/>
              <w:right w:val="single" w:sz="4" w:space="0" w:color="000000"/>
            </w:tcBorders>
            <w:shd w:val="clear" w:color="auto" w:fill="auto"/>
          </w:tcPr>
          <w:p w14:paraId="273AEB71" w14:textId="77777777" w:rsidR="007811B7" w:rsidRPr="007811B7" w:rsidRDefault="007811B7" w:rsidP="007811B7">
            <w:pPr>
              <w:suppressAutoHyphens/>
              <w:ind w:firstLine="0"/>
              <w:jc w:val="center"/>
              <w:rPr>
                <w:rFonts w:eastAsia="Times New Roman" w:cs="Times New Roman"/>
                <w:kern w:val="1"/>
                <w:szCs w:val="24"/>
                <w:lang w:val="ru-RU" w:eastAsia="ar-SA"/>
              </w:rPr>
            </w:pPr>
            <w:r w:rsidRPr="007811B7">
              <w:rPr>
                <w:rFonts w:eastAsia="Times New Roman" w:cs="Times New Roman"/>
                <w:kern w:val="1"/>
                <w:szCs w:val="24"/>
                <w:lang w:val="ru-RU" w:eastAsia="ar-SA"/>
              </w:rPr>
              <w:t>Ссылка на документ</w:t>
            </w:r>
          </w:p>
        </w:tc>
        <w:tc>
          <w:tcPr>
            <w:tcW w:w="6863" w:type="dxa"/>
            <w:tcBorders>
              <w:top w:val="single" w:sz="4" w:space="0" w:color="000000"/>
              <w:left w:val="single" w:sz="4" w:space="0" w:color="000000"/>
              <w:bottom w:val="single" w:sz="4" w:space="0" w:color="000000"/>
              <w:right w:val="single" w:sz="4" w:space="0" w:color="000000"/>
            </w:tcBorders>
            <w:shd w:val="clear" w:color="auto" w:fill="auto"/>
          </w:tcPr>
          <w:p w14:paraId="1A6709C5" w14:textId="77777777" w:rsidR="007811B7" w:rsidRPr="007811B7" w:rsidRDefault="007811B7" w:rsidP="007811B7">
            <w:pPr>
              <w:suppressAutoHyphens/>
              <w:ind w:firstLine="0"/>
              <w:rPr>
                <w:rFonts w:eastAsia="SimSun" w:cs="font348"/>
                <w:color w:val="2E74B5"/>
                <w:kern w:val="1"/>
                <w:szCs w:val="24"/>
                <w:u w:val="single"/>
                <w:lang w:eastAsia="ar-SA"/>
              </w:rPr>
            </w:pPr>
            <w:r w:rsidRPr="007811B7">
              <w:rPr>
                <w:rFonts w:eastAsia="SimSun" w:cs="font348"/>
                <w:color w:val="2E74B5"/>
                <w:kern w:val="1"/>
                <w:szCs w:val="24"/>
                <w:u w:val="single"/>
                <w:lang w:eastAsia="ar-SA"/>
              </w:rPr>
              <w:t>http//www.pskov.ru</w:t>
            </w:r>
          </w:p>
        </w:tc>
      </w:tr>
    </w:tbl>
    <w:p w14:paraId="45CFEAD8" w14:textId="77777777" w:rsidR="007811B7" w:rsidRPr="007811B7" w:rsidRDefault="007811B7" w:rsidP="007811B7">
      <w:pPr>
        <w:suppressAutoHyphens/>
        <w:rPr>
          <w:rFonts w:eastAsia="SimSun" w:cs="Calibri"/>
          <w:kern w:val="1"/>
          <w:lang w:val="ru-RU" w:eastAsia="ar-SA"/>
        </w:rPr>
      </w:pPr>
    </w:p>
    <w:tbl>
      <w:tblPr>
        <w:tblW w:w="0" w:type="auto"/>
        <w:tblLayout w:type="fixed"/>
        <w:tblLook w:val="0000" w:firstRow="0" w:lastRow="0" w:firstColumn="0" w:lastColumn="0" w:noHBand="0" w:noVBand="0"/>
      </w:tblPr>
      <w:tblGrid>
        <w:gridCol w:w="2884"/>
        <w:gridCol w:w="6863"/>
      </w:tblGrid>
      <w:tr w:rsidR="007811B7" w:rsidRPr="00853034" w14:paraId="4ED0AC95" w14:textId="77777777" w:rsidTr="007811B7">
        <w:trPr>
          <w:trHeight w:val="330"/>
        </w:trPr>
        <w:tc>
          <w:tcPr>
            <w:tcW w:w="2884" w:type="dxa"/>
            <w:tcBorders>
              <w:top w:val="single" w:sz="4" w:space="0" w:color="000000"/>
              <w:left w:val="single" w:sz="4" w:space="0" w:color="000000"/>
              <w:bottom w:val="single" w:sz="4" w:space="0" w:color="000000"/>
              <w:right w:val="single" w:sz="4" w:space="0" w:color="000000"/>
            </w:tcBorders>
            <w:shd w:val="clear" w:color="auto" w:fill="auto"/>
          </w:tcPr>
          <w:p w14:paraId="5471319D" w14:textId="77777777" w:rsidR="007811B7" w:rsidRPr="007811B7" w:rsidRDefault="007811B7" w:rsidP="007811B7">
            <w:pPr>
              <w:suppressAutoHyphens/>
              <w:ind w:left="29" w:firstLine="0"/>
              <w:jc w:val="center"/>
              <w:rPr>
                <w:rFonts w:eastAsia="Times New Roman" w:cs="Times New Roman"/>
                <w:b/>
                <w:kern w:val="1"/>
                <w:szCs w:val="24"/>
                <w:lang w:val="ru-RU" w:eastAsia="ar-SA"/>
              </w:rPr>
            </w:pPr>
            <w:r w:rsidRPr="007811B7">
              <w:rPr>
                <w:rFonts w:eastAsia="Times New Roman" w:cs="Times New Roman"/>
                <w:kern w:val="1"/>
                <w:szCs w:val="24"/>
                <w:lang w:val="ru-RU" w:eastAsia="ar-SA"/>
              </w:rPr>
              <w:t>Название документа</w:t>
            </w:r>
          </w:p>
        </w:tc>
        <w:tc>
          <w:tcPr>
            <w:tcW w:w="6863" w:type="dxa"/>
            <w:tcBorders>
              <w:top w:val="single" w:sz="4" w:space="0" w:color="000000"/>
              <w:left w:val="single" w:sz="4" w:space="0" w:color="000000"/>
              <w:bottom w:val="single" w:sz="4" w:space="0" w:color="000000"/>
              <w:right w:val="single" w:sz="4" w:space="0" w:color="000000"/>
            </w:tcBorders>
            <w:shd w:val="clear" w:color="auto" w:fill="auto"/>
          </w:tcPr>
          <w:p w14:paraId="15894960" w14:textId="77777777" w:rsidR="007811B7" w:rsidRPr="007811B7" w:rsidRDefault="007811B7" w:rsidP="007811B7">
            <w:pPr>
              <w:suppressAutoHyphens/>
              <w:ind w:firstLine="0"/>
              <w:rPr>
                <w:rFonts w:eastAsia="Times New Roman" w:cs="Times New Roman"/>
                <w:kern w:val="1"/>
                <w:szCs w:val="24"/>
                <w:lang w:val="ru-RU" w:eastAsia="ar-SA"/>
              </w:rPr>
            </w:pPr>
            <w:r w:rsidRPr="007811B7">
              <w:rPr>
                <w:rFonts w:eastAsia="Times New Roman" w:cs="Times New Roman"/>
                <w:kern w:val="1"/>
                <w:szCs w:val="24"/>
                <w:lang w:val="ru-RU" w:eastAsia="ar-SA"/>
              </w:rPr>
              <w:t>Положение о региональном квалиметрическом мониторинге качества образования</w:t>
            </w:r>
          </w:p>
        </w:tc>
      </w:tr>
      <w:tr w:rsidR="007811B7" w:rsidRPr="00853034" w14:paraId="135CA2FF" w14:textId="77777777" w:rsidTr="007811B7">
        <w:trPr>
          <w:trHeight w:val="330"/>
        </w:trPr>
        <w:tc>
          <w:tcPr>
            <w:tcW w:w="2884" w:type="dxa"/>
            <w:tcBorders>
              <w:top w:val="single" w:sz="4" w:space="0" w:color="000000"/>
              <w:left w:val="single" w:sz="4" w:space="0" w:color="000000"/>
              <w:bottom w:val="single" w:sz="4" w:space="0" w:color="000000"/>
              <w:right w:val="single" w:sz="4" w:space="0" w:color="000000"/>
            </w:tcBorders>
            <w:shd w:val="clear" w:color="auto" w:fill="auto"/>
          </w:tcPr>
          <w:p w14:paraId="3679BFA0" w14:textId="77777777" w:rsidR="007811B7" w:rsidRPr="007811B7" w:rsidRDefault="007811B7" w:rsidP="007811B7">
            <w:pPr>
              <w:suppressAutoHyphens/>
              <w:ind w:firstLine="0"/>
              <w:jc w:val="center"/>
              <w:rPr>
                <w:rFonts w:eastAsia="Times New Roman" w:cs="Times New Roman"/>
                <w:kern w:val="1"/>
                <w:szCs w:val="24"/>
                <w:lang w:val="ru-RU" w:eastAsia="ar-SA"/>
              </w:rPr>
            </w:pPr>
            <w:r w:rsidRPr="007811B7">
              <w:rPr>
                <w:rFonts w:eastAsia="Times New Roman" w:cs="Times New Roman"/>
                <w:kern w:val="1"/>
                <w:szCs w:val="24"/>
                <w:lang w:val="ru-RU" w:eastAsia="ar-SA"/>
              </w:rPr>
              <w:t xml:space="preserve">Каким нормативным документом и когда </w:t>
            </w:r>
            <w:proofErr w:type="gramStart"/>
            <w:r w:rsidRPr="007811B7">
              <w:rPr>
                <w:rFonts w:eastAsia="Times New Roman" w:cs="Times New Roman"/>
                <w:kern w:val="1"/>
                <w:szCs w:val="24"/>
                <w:lang w:val="ru-RU" w:eastAsia="ar-SA"/>
              </w:rPr>
              <w:t>утвержден</w:t>
            </w:r>
            <w:proofErr w:type="gramEnd"/>
          </w:p>
        </w:tc>
        <w:tc>
          <w:tcPr>
            <w:tcW w:w="6863" w:type="dxa"/>
            <w:tcBorders>
              <w:top w:val="single" w:sz="4" w:space="0" w:color="000000"/>
              <w:left w:val="single" w:sz="4" w:space="0" w:color="000000"/>
              <w:bottom w:val="single" w:sz="4" w:space="0" w:color="000000"/>
              <w:right w:val="single" w:sz="4" w:space="0" w:color="000000"/>
            </w:tcBorders>
            <w:shd w:val="clear" w:color="auto" w:fill="auto"/>
          </w:tcPr>
          <w:p w14:paraId="77B91B63" w14:textId="77777777" w:rsidR="007811B7" w:rsidRPr="007811B7" w:rsidRDefault="007811B7" w:rsidP="007811B7">
            <w:pPr>
              <w:suppressAutoHyphens/>
              <w:ind w:firstLine="0"/>
              <w:rPr>
                <w:rFonts w:eastAsia="Times New Roman" w:cs="Times New Roman"/>
                <w:kern w:val="1"/>
                <w:szCs w:val="24"/>
                <w:lang w:val="ru-RU" w:eastAsia="ar-SA"/>
              </w:rPr>
            </w:pPr>
            <w:r w:rsidRPr="007811B7">
              <w:rPr>
                <w:rFonts w:eastAsia="Times New Roman" w:cs="Times New Roman"/>
                <w:kern w:val="1"/>
                <w:szCs w:val="24"/>
                <w:lang w:val="ru-RU" w:eastAsia="ar-SA"/>
              </w:rPr>
              <w:t xml:space="preserve">Утверждено приказом </w:t>
            </w:r>
            <w:r w:rsidRPr="007811B7">
              <w:rPr>
                <w:rFonts w:eastAsia="SimSun" w:cs="Calibri"/>
                <w:kern w:val="1"/>
                <w:szCs w:val="24"/>
                <w:lang w:val="ru-RU" w:eastAsia="ar-SA"/>
              </w:rPr>
              <w:t xml:space="preserve">ГУО Псковской области от 13.04.2011 №356 </w:t>
            </w:r>
          </w:p>
        </w:tc>
      </w:tr>
      <w:tr w:rsidR="007811B7" w:rsidRPr="007811B7" w14:paraId="3B5ECB57" w14:textId="77777777" w:rsidTr="007811B7">
        <w:trPr>
          <w:trHeight w:val="330"/>
        </w:trPr>
        <w:tc>
          <w:tcPr>
            <w:tcW w:w="2884" w:type="dxa"/>
            <w:tcBorders>
              <w:top w:val="single" w:sz="4" w:space="0" w:color="000000"/>
              <w:left w:val="single" w:sz="4" w:space="0" w:color="000000"/>
              <w:bottom w:val="single" w:sz="4" w:space="0" w:color="000000"/>
              <w:right w:val="single" w:sz="4" w:space="0" w:color="000000"/>
            </w:tcBorders>
            <w:shd w:val="clear" w:color="auto" w:fill="auto"/>
          </w:tcPr>
          <w:p w14:paraId="63E5D831" w14:textId="77777777" w:rsidR="007811B7" w:rsidRPr="007811B7" w:rsidRDefault="007811B7" w:rsidP="007811B7">
            <w:pPr>
              <w:suppressAutoHyphens/>
              <w:ind w:firstLine="0"/>
              <w:jc w:val="center"/>
              <w:rPr>
                <w:rFonts w:eastAsia="Times New Roman" w:cs="Times New Roman"/>
                <w:kern w:val="1"/>
                <w:szCs w:val="24"/>
                <w:lang w:val="ru-RU" w:eastAsia="ar-SA"/>
              </w:rPr>
            </w:pPr>
            <w:r w:rsidRPr="007811B7">
              <w:rPr>
                <w:rFonts w:eastAsia="Times New Roman" w:cs="Times New Roman"/>
                <w:kern w:val="1"/>
                <w:szCs w:val="24"/>
                <w:lang w:val="ru-RU" w:eastAsia="ar-SA"/>
              </w:rPr>
              <w:t>Ссылка на документ</w:t>
            </w:r>
          </w:p>
        </w:tc>
        <w:tc>
          <w:tcPr>
            <w:tcW w:w="6863" w:type="dxa"/>
            <w:tcBorders>
              <w:top w:val="single" w:sz="4" w:space="0" w:color="000000"/>
              <w:left w:val="single" w:sz="4" w:space="0" w:color="000000"/>
              <w:bottom w:val="single" w:sz="4" w:space="0" w:color="000000"/>
              <w:right w:val="single" w:sz="4" w:space="0" w:color="000000"/>
            </w:tcBorders>
            <w:shd w:val="clear" w:color="auto" w:fill="auto"/>
          </w:tcPr>
          <w:p w14:paraId="03A3BB8D" w14:textId="77777777" w:rsidR="007811B7" w:rsidRPr="007811B7" w:rsidRDefault="007811B7" w:rsidP="007811B7">
            <w:pPr>
              <w:suppressAutoHyphens/>
              <w:ind w:firstLine="0"/>
              <w:rPr>
                <w:rFonts w:eastAsia="SimSun" w:cs="font348"/>
                <w:color w:val="2E74B5"/>
                <w:kern w:val="1"/>
                <w:szCs w:val="24"/>
                <w:u w:val="single"/>
                <w:lang w:eastAsia="ar-SA"/>
              </w:rPr>
            </w:pPr>
            <w:r w:rsidRPr="007811B7">
              <w:rPr>
                <w:rFonts w:eastAsia="SimSun" w:cs="font348"/>
                <w:color w:val="2E74B5"/>
                <w:kern w:val="1"/>
                <w:szCs w:val="24"/>
                <w:u w:val="single"/>
                <w:lang w:eastAsia="ar-SA"/>
              </w:rPr>
              <w:t>http//www.pskov.ru</w:t>
            </w:r>
          </w:p>
        </w:tc>
      </w:tr>
    </w:tbl>
    <w:p w14:paraId="3EABAE82" w14:textId="77777777" w:rsidR="007811B7" w:rsidRPr="007811B7" w:rsidRDefault="007811B7" w:rsidP="007811B7">
      <w:pPr>
        <w:suppressAutoHyphens/>
        <w:spacing w:after="160"/>
        <w:jc w:val="left"/>
        <w:rPr>
          <w:rFonts w:eastAsia="SimSun" w:cs="Calibri"/>
          <w:b/>
          <w:color w:val="FF0000"/>
          <w:kern w:val="1"/>
          <w:sz w:val="36"/>
          <w:szCs w:val="36"/>
          <w:lang w:val="ru-RU" w:eastAsia="ar-SA"/>
        </w:rPr>
      </w:pPr>
    </w:p>
    <w:tbl>
      <w:tblPr>
        <w:tblW w:w="0" w:type="auto"/>
        <w:tblLayout w:type="fixed"/>
        <w:tblLook w:val="0000" w:firstRow="0" w:lastRow="0" w:firstColumn="0" w:lastColumn="0" w:noHBand="0" w:noVBand="0"/>
      </w:tblPr>
      <w:tblGrid>
        <w:gridCol w:w="2884"/>
        <w:gridCol w:w="6863"/>
      </w:tblGrid>
      <w:tr w:rsidR="007811B7" w:rsidRPr="00853034" w14:paraId="7564E878" w14:textId="77777777" w:rsidTr="007811B7">
        <w:trPr>
          <w:trHeight w:val="330"/>
        </w:trPr>
        <w:tc>
          <w:tcPr>
            <w:tcW w:w="2884" w:type="dxa"/>
            <w:tcBorders>
              <w:top w:val="single" w:sz="4" w:space="0" w:color="000000"/>
              <w:left w:val="single" w:sz="4" w:space="0" w:color="000000"/>
              <w:bottom w:val="single" w:sz="4" w:space="0" w:color="000000"/>
              <w:right w:val="single" w:sz="4" w:space="0" w:color="000000"/>
            </w:tcBorders>
            <w:shd w:val="clear" w:color="auto" w:fill="auto"/>
          </w:tcPr>
          <w:p w14:paraId="5B528C43" w14:textId="77777777" w:rsidR="007811B7" w:rsidRPr="007811B7" w:rsidRDefault="007811B7" w:rsidP="007811B7">
            <w:pPr>
              <w:suppressAutoHyphens/>
              <w:ind w:left="29" w:firstLine="0"/>
              <w:jc w:val="center"/>
              <w:rPr>
                <w:rFonts w:eastAsia="Times New Roman" w:cs="Times New Roman"/>
                <w:b/>
                <w:kern w:val="1"/>
                <w:szCs w:val="24"/>
                <w:lang w:val="ru-RU" w:eastAsia="ar-SA"/>
              </w:rPr>
            </w:pPr>
            <w:r w:rsidRPr="007811B7">
              <w:rPr>
                <w:rFonts w:eastAsia="Times New Roman" w:cs="Times New Roman"/>
                <w:kern w:val="1"/>
                <w:szCs w:val="24"/>
                <w:lang w:val="ru-RU" w:eastAsia="ar-SA"/>
              </w:rPr>
              <w:t>Название документа</w:t>
            </w:r>
          </w:p>
        </w:tc>
        <w:tc>
          <w:tcPr>
            <w:tcW w:w="6863" w:type="dxa"/>
            <w:tcBorders>
              <w:top w:val="single" w:sz="4" w:space="0" w:color="000000"/>
              <w:left w:val="single" w:sz="4" w:space="0" w:color="000000"/>
              <w:bottom w:val="single" w:sz="4" w:space="0" w:color="000000"/>
              <w:right w:val="single" w:sz="4" w:space="0" w:color="000000"/>
            </w:tcBorders>
            <w:shd w:val="clear" w:color="auto" w:fill="auto"/>
          </w:tcPr>
          <w:p w14:paraId="08DBDAC8" w14:textId="77777777" w:rsidR="007811B7" w:rsidRPr="007811B7" w:rsidRDefault="007811B7" w:rsidP="007811B7">
            <w:pPr>
              <w:suppressAutoHyphens/>
              <w:ind w:firstLine="0"/>
              <w:rPr>
                <w:rFonts w:eastAsia="Times New Roman" w:cs="Times New Roman"/>
                <w:kern w:val="1"/>
                <w:szCs w:val="24"/>
                <w:lang w:val="ru-RU" w:eastAsia="ar-SA"/>
              </w:rPr>
            </w:pPr>
            <w:r w:rsidRPr="007811B7">
              <w:rPr>
                <w:rFonts w:eastAsia="Times New Roman" w:cs="Times New Roman"/>
                <w:kern w:val="1"/>
                <w:szCs w:val="24"/>
                <w:lang w:val="ru-RU" w:eastAsia="ar-SA"/>
              </w:rPr>
              <w:t xml:space="preserve">Положение об Общественном совете при Государственном управлении образования Псковской области </w:t>
            </w:r>
          </w:p>
        </w:tc>
      </w:tr>
      <w:tr w:rsidR="007811B7" w:rsidRPr="00853034" w14:paraId="63D95E3E" w14:textId="77777777" w:rsidTr="007811B7">
        <w:trPr>
          <w:trHeight w:val="330"/>
        </w:trPr>
        <w:tc>
          <w:tcPr>
            <w:tcW w:w="2884" w:type="dxa"/>
            <w:tcBorders>
              <w:top w:val="single" w:sz="4" w:space="0" w:color="000000"/>
              <w:left w:val="single" w:sz="4" w:space="0" w:color="000000"/>
              <w:bottom w:val="single" w:sz="4" w:space="0" w:color="000000"/>
              <w:right w:val="single" w:sz="4" w:space="0" w:color="000000"/>
            </w:tcBorders>
            <w:shd w:val="clear" w:color="auto" w:fill="auto"/>
          </w:tcPr>
          <w:p w14:paraId="3B373E2D" w14:textId="77777777" w:rsidR="007811B7" w:rsidRPr="007811B7" w:rsidRDefault="007811B7" w:rsidP="007811B7">
            <w:pPr>
              <w:suppressAutoHyphens/>
              <w:ind w:firstLine="0"/>
              <w:jc w:val="center"/>
              <w:rPr>
                <w:rFonts w:eastAsia="Times New Roman" w:cs="Times New Roman"/>
                <w:kern w:val="1"/>
                <w:szCs w:val="24"/>
                <w:lang w:val="ru-RU" w:eastAsia="ar-SA"/>
              </w:rPr>
            </w:pPr>
            <w:r w:rsidRPr="007811B7">
              <w:rPr>
                <w:rFonts w:eastAsia="Times New Roman" w:cs="Times New Roman"/>
                <w:kern w:val="1"/>
                <w:szCs w:val="24"/>
                <w:lang w:val="ru-RU" w:eastAsia="ar-SA"/>
              </w:rPr>
              <w:t xml:space="preserve">Каким нормативным документом и когда </w:t>
            </w:r>
            <w:proofErr w:type="gramStart"/>
            <w:r w:rsidRPr="007811B7">
              <w:rPr>
                <w:rFonts w:eastAsia="Times New Roman" w:cs="Times New Roman"/>
                <w:kern w:val="1"/>
                <w:szCs w:val="24"/>
                <w:lang w:val="ru-RU" w:eastAsia="ar-SA"/>
              </w:rPr>
              <w:t>утвержден</w:t>
            </w:r>
            <w:proofErr w:type="gramEnd"/>
          </w:p>
        </w:tc>
        <w:tc>
          <w:tcPr>
            <w:tcW w:w="6863" w:type="dxa"/>
            <w:tcBorders>
              <w:top w:val="single" w:sz="4" w:space="0" w:color="000000"/>
              <w:left w:val="single" w:sz="4" w:space="0" w:color="000000"/>
              <w:bottom w:val="single" w:sz="4" w:space="0" w:color="000000"/>
              <w:right w:val="single" w:sz="4" w:space="0" w:color="000000"/>
            </w:tcBorders>
            <w:shd w:val="clear" w:color="auto" w:fill="auto"/>
          </w:tcPr>
          <w:p w14:paraId="5159247B" w14:textId="77777777" w:rsidR="007811B7" w:rsidRPr="007811B7" w:rsidRDefault="007811B7" w:rsidP="007811B7">
            <w:pPr>
              <w:suppressAutoHyphens/>
              <w:ind w:firstLine="0"/>
              <w:rPr>
                <w:rFonts w:eastAsia="Times New Roman" w:cs="Times New Roman"/>
                <w:kern w:val="1"/>
                <w:szCs w:val="24"/>
                <w:lang w:val="ru-RU" w:eastAsia="ar-SA"/>
              </w:rPr>
            </w:pPr>
            <w:r w:rsidRPr="007811B7">
              <w:rPr>
                <w:rFonts w:eastAsia="Times New Roman" w:cs="Times New Roman"/>
                <w:kern w:val="1"/>
                <w:szCs w:val="24"/>
                <w:lang w:val="ru-RU" w:eastAsia="ar-SA"/>
              </w:rPr>
              <w:t xml:space="preserve">Утверждено приказом </w:t>
            </w:r>
            <w:r w:rsidRPr="007811B7">
              <w:rPr>
                <w:rFonts w:eastAsia="SimSun" w:cs="Calibri"/>
                <w:kern w:val="1"/>
                <w:szCs w:val="24"/>
                <w:lang w:val="ru-RU" w:eastAsia="ar-SA"/>
              </w:rPr>
              <w:t>ГУО Псковской области от 25.08.2014 №1080</w:t>
            </w:r>
          </w:p>
        </w:tc>
      </w:tr>
      <w:tr w:rsidR="007811B7" w:rsidRPr="007811B7" w14:paraId="7001EEE1" w14:textId="77777777" w:rsidTr="007811B7">
        <w:trPr>
          <w:trHeight w:val="330"/>
        </w:trPr>
        <w:tc>
          <w:tcPr>
            <w:tcW w:w="2884" w:type="dxa"/>
            <w:tcBorders>
              <w:top w:val="single" w:sz="4" w:space="0" w:color="000000"/>
              <w:left w:val="single" w:sz="4" w:space="0" w:color="000000"/>
              <w:bottom w:val="single" w:sz="4" w:space="0" w:color="000000"/>
              <w:right w:val="single" w:sz="4" w:space="0" w:color="000000"/>
            </w:tcBorders>
            <w:shd w:val="clear" w:color="auto" w:fill="auto"/>
          </w:tcPr>
          <w:p w14:paraId="25016F61" w14:textId="77777777" w:rsidR="007811B7" w:rsidRPr="007811B7" w:rsidRDefault="007811B7" w:rsidP="007811B7">
            <w:pPr>
              <w:suppressAutoHyphens/>
              <w:ind w:firstLine="0"/>
              <w:jc w:val="center"/>
              <w:rPr>
                <w:rFonts w:eastAsia="Times New Roman" w:cs="Times New Roman"/>
                <w:kern w:val="1"/>
                <w:szCs w:val="24"/>
                <w:lang w:val="ru-RU" w:eastAsia="ar-SA"/>
              </w:rPr>
            </w:pPr>
            <w:r w:rsidRPr="007811B7">
              <w:rPr>
                <w:rFonts w:eastAsia="Times New Roman" w:cs="Times New Roman"/>
                <w:kern w:val="1"/>
                <w:szCs w:val="24"/>
                <w:lang w:val="ru-RU" w:eastAsia="ar-SA"/>
              </w:rPr>
              <w:t>Ссылка на документ</w:t>
            </w:r>
          </w:p>
        </w:tc>
        <w:tc>
          <w:tcPr>
            <w:tcW w:w="6863" w:type="dxa"/>
            <w:tcBorders>
              <w:top w:val="single" w:sz="4" w:space="0" w:color="000000"/>
              <w:left w:val="single" w:sz="4" w:space="0" w:color="000000"/>
              <w:bottom w:val="single" w:sz="4" w:space="0" w:color="000000"/>
              <w:right w:val="single" w:sz="4" w:space="0" w:color="000000"/>
            </w:tcBorders>
            <w:shd w:val="clear" w:color="auto" w:fill="auto"/>
          </w:tcPr>
          <w:p w14:paraId="431AA392" w14:textId="77777777" w:rsidR="007811B7" w:rsidRPr="007811B7" w:rsidRDefault="007811B7" w:rsidP="007811B7">
            <w:pPr>
              <w:suppressAutoHyphens/>
              <w:ind w:firstLine="0"/>
              <w:rPr>
                <w:rFonts w:eastAsia="SimSun" w:cs="font348"/>
                <w:color w:val="2E74B5"/>
                <w:kern w:val="1"/>
                <w:szCs w:val="24"/>
                <w:u w:val="single"/>
                <w:lang w:eastAsia="ar-SA"/>
              </w:rPr>
            </w:pPr>
            <w:r w:rsidRPr="007811B7">
              <w:rPr>
                <w:rFonts w:eastAsia="SimSun" w:cs="font348"/>
                <w:color w:val="2E74B5"/>
                <w:kern w:val="1"/>
                <w:szCs w:val="24"/>
                <w:u w:val="single"/>
                <w:lang w:eastAsia="ar-SA"/>
              </w:rPr>
              <w:t>http//www.pskov.ru</w:t>
            </w:r>
          </w:p>
        </w:tc>
      </w:tr>
    </w:tbl>
    <w:p w14:paraId="15361B96" w14:textId="77777777" w:rsidR="007811B7" w:rsidRPr="007811B7" w:rsidRDefault="007811B7" w:rsidP="007811B7">
      <w:pPr>
        <w:suppressAutoHyphens/>
        <w:rPr>
          <w:rFonts w:eastAsia="SimSun" w:cs="Calibri"/>
          <w:kern w:val="1"/>
          <w:lang w:val="ru-RU" w:eastAsia="ar-SA"/>
        </w:rPr>
      </w:pPr>
    </w:p>
    <w:tbl>
      <w:tblPr>
        <w:tblW w:w="0" w:type="auto"/>
        <w:tblLayout w:type="fixed"/>
        <w:tblLook w:val="0000" w:firstRow="0" w:lastRow="0" w:firstColumn="0" w:lastColumn="0" w:noHBand="0" w:noVBand="0"/>
      </w:tblPr>
      <w:tblGrid>
        <w:gridCol w:w="2884"/>
        <w:gridCol w:w="6863"/>
      </w:tblGrid>
      <w:tr w:rsidR="007811B7" w:rsidRPr="00853034" w14:paraId="72477B68" w14:textId="77777777" w:rsidTr="007811B7">
        <w:trPr>
          <w:trHeight w:val="330"/>
        </w:trPr>
        <w:tc>
          <w:tcPr>
            <w:tcW w:w="2884" w:type="dxa"/>
            <w:tcBorders>
              <w:top w:val="single" w:sz="4" w:space="0" w:color="000000"/>
              <w:left w:val="single" w:sz="4" w:space="0" w:color="000000"/>
              <w:bottom w:val="single" w:sz="4" w:space="0" w:color="000000"/>
              <w:right w:val="single" w:sz="4" w:space="0" w:color="000000"/>
            </w:tcBorders>
            <w:shd w:val="clear" w:color="auto" w:fill="auto"/>
          </w:tcPr>
          <w:p w14:paraId="57CD080E" w14:textId="77777777" w:rsidR="007811B7" w:rsidRPr="007811B7" w:rsidRDefault="007811B7" w:rsidP="007811B7">
            <w:pPr>
              <w:suppressAutoHyphens/>
              <w:ind w:left="29" w:firstLine="0"/>
              <w:jc w:val="center"/>
              <w:rPr>
                <w:rFonts w:eastAsia="Times New Roman" w:cs="Times New Roman"/>
                <w:b/>
                <w:kern w:val="1"/>
                <w:szCs w:val="24"/>
                <w:lang w:val="ru-RU" w:eastAsia="ar-SA"/>
              </w:rPr>
            </w:pPr>
            <w:r w:rsidRPr="007811B7">
              <w:rPr>
                <w:rFonts w:eastAsia="Times New Roman" w:cs="Times New Roman"/>
                <w:kern w:val="1"/>
                <w:szCs w:val="24"/>
                <w:lang w:val="ru-RU" w:eastAsia="ar-SA"/>
              </w:rPr>
              <w:t>Название документа</w:t>
            </w:r>
          </w:p>
        </w:tc>
        <w:tc>
          <w:tcPr>
            <w:tcW w:w="6863" w:type="dxa"/>
            <w:tcBorders>
              <w:top w:val="single" w:sz="4" w:space="0" w:color="000000"/>
              <w:left w:val="single" w:sz="4" w:space="0" w:color="000000"/>
              <w:bottom w:val="single" w:sz="4" w:space="0" w:color="000000"/>
              <w:right w:val="single" w:sz="4" w:space="0" w:color="000000"/>
            </w:tcBorders>
            <w:shd w:val="clear" w:color="auto" w:fill="auto"/>
          </w:tcPr>
          <w:p w14:paraId="6FBAF49F" w14:textId="77777777" w:rsidR="007811B7" w:rsidRPr="007811B7" w:rsidRDefault="007811B7" w:rsidP="007811B7">
            <w:pPr>
              <w:suppressAutoHyphens/>
              <w:ind w:firstLine="0"/>
              <w:rPr>
                <w:rFonts w:eastAsia="Times New Roman" w:cs="Times New Roman"/>
                <w:kern w:val="1"/>
                <w:szCs w:val="24"/>
                <w:lang w:val="ru-RU" w:eastAsia="ar-SA"/>
              </w:rPr>
            </w:pPr>
            <w:r w:rsidRPr="007811B7">
              <w:rPr>
                <w:rFonts w:eastAsia="Times New Roman" w:cs="Times New Roman"/>
                <w:kern w:val="1"/>
                <w:szCs w:val="24"/>
                <w:lang w:val="ru-RU" w:eastAsia="ar-SA"/>
              </w:rPr>
              <w:t>Приказ об определении организации-оператора по проведению независимой оценки качества услуг организациями в сфере образования</w:t>
            </w:r>
          </w:p>
        </w:tc>
      </w:tr>
      <w:tr w:rsidR="007811B7" w:rsidRPr="007811B7" w14:paraId="61E03E83" w14:textId="77777777" w:rsidTr="007811B7">
        <w:trPr>
          <w:trHeight w:val="330"/>
        </w:trPr>
        <w:tc>
          <w:tcPr>
            <w:tcW w:w="2884" w:type="dxa"/>
            <w:tcBorders>
              <w:top w:val="single" w:sz="4" w:space="0" w:color="000000"/>
              <w:left w:val="single" w:sz="4" w:space="0" w:color="000000"/>
              <w:bottom w:val="single" w:sz="4" w:space="0" w:color="000000"/>
              <w:right w:val="single" w:sz="4" w:space="0" w:color="000000"/>
            </w:tcBorders>
            <w:shd w:val="clear" w:color="auto" w:fill="auto"/>
          </w:tcPr>
          <w:p w14:paraId="3B564A87" w14:textId="77777777" w:rsidR="007811B7" w:rsidRPr="007811B7" w:rsidRDefault="007811B7" w:rsidP="007811B7">
            <w:pPr>
              <w:suppressAutoHyphens/>
              <w:ind w:firstLine="0"/>
              <w:jc w:val="center"/>
              <w:rPr>
                <w:rFonts w:eastAsia="Times New Roman" w:cs="Times New Roman"/>
                <w:kern w:val="1"/>
                <w:szCs w:val="24"/>
                <w:lang w:val="ru-RU" w:eastAsia="ar-SA"/>
              </w:rPr>
            </w:pPr>
            <w:r w:rsidRPr="007811B7">
              <w:rPr>
                <w:rFonts w:eastAsia="Times New Roman" w:cs="Times New Roman"/>
                <w:kern w:val="1"/>
                <w:szCs w:val="24"/>
                <w:lang w:val="ru-RU" w:eastAsia="ar-SA"/>
              </w:rPr>
              <w:t xml:space="preserve">Каким нормативным документом и когда </w:t>
            </w:r>
            <w:proofErr w:type="gramStart"/>
            <w:r w:rsidRPr="007811B7">
              <w:rPr>
                <w:rFonts w:eastAsia="Times New Roman" w:cs="Times New Roman"/>
                <w:kern w:val="1"/>
                <w:szCs w:val="24"/>
                <w:lang w:val="ru-RU" w:eastAsia="ar-SA"/>
              </w:rPr>
              <w:t>утвержден</w:t>
            </w:r>
            <w:proofErr w:type="gramEnd"/>
          </w:p>
        </w:tc>
        <w:tc>
          <w:tcPr>
            <w:tcW w:w="6863" w:type="dxa"/>
            <w:tcBorders>
              <w:top w:val="single" w:sz="4" w:space="0" w:color="000000"/>
              <w:left w:val="single" w:sz="4" w:space="0" w:color="000000"/>
              <w:bottom w:val="single" w:sz="4" w:space="0" w:color="000000"/>
              <w:right w:val="single" w:sz="4" w:space="0" w:color="000000"/>
            </w:tcBorders>
            <w:shd w:val="clear" w:color="auto" w:fill="auto"/>
          </w:tcPr>
          <w:p w14:paraId="7875FFB8" w14:textId="77777777" w:rsidR="007811B7" w:rsidRPr="007811B7" w:rsidRDefault="007811B7" w:rsidP="007811B7">
            <w:pPr>
              <w:suppressAutoHyphens/>
              <w:ind w:firstLine="0"/>
              <w:rPr>
                <w:rFonts w:eastAsia="Times New Roman" w:cs="Times New Roman"/>
                <w:kern w:val="1"/>
                <w:szCs w:val="24"/>
                <w:lang w:val="ru-RU" w:eastAsia="ar-SA"/>
              </w:rPr>
            </w:pPr>
            <w:r w:rsidRPr="007811B7">
              <w:rPr>
                <w:rFonts w:eastAsia="Times New Roman" w:cs="Times New Roman"/>
                <w:kern w:val="1"/>
                <w:szCs w:val="24"/>
                <w:lang w:val="ru-RU" w:eastAsia="ar-SA"/>
              </w:rPr>
              <w:t xml:space="preserve">Приказ </w:t>
            </w:r>
            <w:r w:rsidRPr="007811B7">
              <w:rPr>
                <w:rFonts w:eastAsia="SimSun" w:cs="Calibri"/>
                <w:kern w:val="1"/>
                <w:szCs w:val="24"/>
                <w:lang w:val="ru-RU" w:eastAsia="ar-SA"/>
              </w:rPr>
              <w:t xml:space="preserve">ГУО Псковской области от 21.05. 2015 №691 </w:t>
            </w:r>
          </w:p>
        </w:tc>
      </w:tr>
      <w:tr w:rsidR="007811B7" w:rsidRPr="007811B7" w14:paraId="7A5B10E5" w14:textId="77777777" w:rsidTr="007811B7">
        <w:trPr>
          <w:trHeight w:val="330"/>
        </w:trPr>
        <w:tc>
          <w:tcPr>
            <w:tcW w:w="2884" w:type="dxa"/>
            <w:tcBorders>
              <w:top w:val="single" w:sz="4" w:space="0" w:color="000000"/>
              <w:left w:val="single" w:sz="4" w:space="0" w:color="000000"/>
              <w:bottom w:val="single" w:sz="4" w:space="0" w:color="000000"/>
              <w:right w:val="single" w:sz="4" w:space="0" w:color="000000"/>
            </w:tcBorders>
            <w:shd w:val="clear" w:color="auto" w:fill="auto"/>
          </w:tcPr>
          <w:p w14:paraId="72CB0D6A" w14:textId="77777777" w:rsidR="007811B7" w:rsidRPr="007811B7" w:rsidRDefault="007811B7" w:rsidP="007811B7">
            <w:pPr>
              <w:suppressAutoHyphens/>
              <w:ind w:firstLine="0"/>
              <w:jc w:val="center"/>
              <w:rPr>
                <w:rFonts w:eastAsia="Times New Roman" w:cs="Times New Roman"/>
                <w:kern w:val="1"/>
                <w:szCs w:val="24"/>
                <w:lang w:val="ru-RU" w:eastAsia="ar-SA"/>
              </w:rPr>
            </w:pPr>
            <w:r w:rsidRPr="007811B7">
              <w:rPr>
                <w:rFonts w:eastAsia="Times New Roman" w:cs="Times New Roman"/>
                <w:kern w:val="1"/>
                <w:szCs w:val="24"/>
                <w:lang w:val="ru-RU" w:eastAsia="ar-SA"/>
              </w:rPr>
              <w:lastRenderedPageBreak/>
              <w:t>Ссылка на документ</w:t>
            </w:r>
          </w:p>
        </w:tc>
        <w:tc>
          <w:tcPr>
            <w:tcW w:w="6863" w:type="dxa"/>
            <w:tcBorders>
              <w:top w:val="single" w:sz="4" w:space="0" w:color="000000"/>
              <w:left w:val="single" w:sz="4" w:space="0" w:color="000000"/>
              <w:bottom w:val="single" w:sz="4" w:space="0" w:color="000000"/>
              <w:right w:val="single" w:sz="4" w:space="0" w:color="000000"/>
            </w:tcBorders>
            <w:shd w:val="clear" w:color="auto" w:fill="auto"/>
          </w:tcPr>
          <w:p w14:paraId="72CE95F0" w14:textId="77777777" w:rsidR="007811B7" w:rsidRPr="007811B7" w:rsidRDefault="007811B7" w:rsidP="007811B7">
            <w:pPr>
              <w:suppressAutoHyphens/>
              <w:ind w:firstLine="0"/>
              <w:rPr>
                <w:rFonts w:eastAsia="SimSun" w:cs="font348"/>
                <w:color w:val="2E74B5"/>
                <w:kern w:val="1"/>
                <w:szCs w:val="24"/>
                <w:u w:val="single"/>
                <w:lang w:eastAsia="ar-SA"/>
              </w:rPr>
            </w:pPr>
            <w:r w:rsidRPr="007811B7">
              <w:rPr>
                <w:rFonts w:eastAsia="SimSun" w:cs="font348"/>
                <w:color w:val="2E74B5"/>
                <w:kern w:val="1"/>
                <w:szCs w:val="24"/>
                <w:u w:val="single"/>
                <w:lang w:eastAsia="ar-SA"/>
              </w:rPr>
              <w:t>http//www.pskov.ru</w:t>
            </w:r>
          </w:p>
        </w:tc>
      </w:tr>
    </w:tbl>
    <w:p w14:paraId="12A41303" w14:textId="77777777" w:rsidR="007811B7" w:rsidRPr="007811B7" w:rsidRDefault="007811B7" w:rsidP="00A74710">
      <w:pPr>
        <w:pStyle w:val="3"/>
        <w:rPr>
          <w:lang w:val="ru-RU" w:eastAsia="ar-SA"/>
        </w:rPr>
      </w:pPr>
      <w:bookmarkStart w:id="135" w:name="__RefHeading__3073_870364644"/>
      <w:bookmarkStart w:id="136" w:name="_Toc435039796"/>
      <w:bookmarkEnd w:id="135"/>
      <w:r w:rsidRPr="007811B7">
        <w:rPr>
          <w:lang w:val="ru-RU" w:eastAsia="ar-SA"/>
        </w:rPr>
        <w:t>5. Заключение</w:t>
      </w:r>
      <w:bookmarkEnd w:id="136"/>
    </w:p>
    <w:p w14:paraId="3B7A0A45" w14:textId="77777777" w:rsidR="007811B7" w:rsidRPr="007811B7" w:rsidRDefault="007811B7" w:rsidP="007811B7">
      <w:pPr>
        <w:suppressAutoHyphens/>
        <w:rPr>
          <w:rFonts w:eastAsia="SimSun" w:cs="Calibri"/>
          <w:kern w:val="1"/>
          <w:lang w:val="ru-RU" w:eastAsia="ar-SA"/>
        </w:rPr>
      </w:pPr>
      <w:r w:rsidRPr="007811B7">
        <w:rPr>
          <w:rFonts w:eastAsia="SimSun" w:cs="Calibri"/>
          <w:b/>
          <w:kern w:val="1"/>
          <w:lang w:val="ru-RU" w:eastAsia="ar-SA"/>
        </w:rPr>
        <w:t>Проблемные вопросы.</w:t>
      </w:r>
    </w:p>
    <w:p w14:paraId="53E8CB09" w14:textId="77777777" w:rsidR="007811B7" w:rsidRPr="007811B7" w:rsidRDefault="007811B7" w:rsidP="007811B7">
      <w:pPr>
        <w:suppressAutoHyphens/>
        <w:rPr>
          <w:rFonts w:eastAsia="SimSun" w:cs="Calibri"/>
          <w:kern w:val="1"/>
          <w:lang w:val="ru-RU" w:eastAsia="ar-SA"/>
        </w:rPr>
      </w:pPr>
      <w:r w:rsidRPr="007811B7">
        <w:rPr>
          <w:rFonts w:eastAsia="SimSun" w:cs="Calibri"/>
          <w:kern w:val="1"/>
          <w:lang w:val="ru-RU" w:eastAsia="ar-SA"/>
        </w:rPr>
        <w:t>Одна из ключевых проблем  построения РСОКО, на наш взгляд, состоит в следующем.</w:t>
      </w:r>
    </w:p>
    <w:p w14:paraId="24C20D89" w14:textId="0B0F1020" w:rsidR="007811B7" w:rsidRPr="007811B7" w:rsidRDefault="007811B7" w:rsidP="007811B7">
      <w:pPr>
        <w:suppressAutoHyphens/>
        <w:rPr>
          <w:rFonts w:eastAsia="SimSun" w:cs="Calibri"/>
          <w:kern w:val="1"/>
          <w:lang w:val="ru-RU" w:eastAsia="ar-SA"/>
        </w:rPr>
      </w:pPr>
      <w:r w:rsidRPr="007811B7">
        <w:rPr>
          <w:rFonts w:eastAsia="SimSun" w:cs="Calibri"/>
          <w:kern w:val="1"/>
          <w:lang w:val="ru-RU" w:eastAsia="ar-SA"/>
        </w:rPr>
        <w:t>Ввиду отсутствия универсальной дорожной карты построения  региональных систем ОКО  субъекты</w:t>
      </w:r>
      <w:r w:rsidR="005036AC">
        <w:rPr>
          <w:rFonts w:eastAsia="SimSun" w:cs="Calibri"/>
          <w:kern w:val="1"/>
          <w:lang w:val="ru-RU" w:eastAsia="ar-SA"/>
        </w:rPr>
        <w:t xml:space="preserve"> Российской Федерации </w:t>
      </w:r>
      <w:r w:rsidRPr="007811B7">
        <w:rPr>
          <w:rFonts w:eastAsia="SimSun" w:cs="Calibri"/>
          <w:kern w:val="1"/>
          <w:lang w:val="ru-RU" w:eastAsia="ar-SA"/>
        </w:rPr>
        <w:t xml:space="preserve"> находятся на разных этапах движения к цели – от стадии перманентного формирования новых элементов до стадии практического завершения внедрения моделей РСОКО. В одних регионах выстраиваемые системы скорее имеют свойства суммативных систем, другие движутся к уровню целостности. При этом содержание, функциональность, институциональная наполняемость, эффективность систем существенно разнятся и напрямую зависят от потенциала,  ресурсных возможностей региона и качества управления образованием.</w:t>
      </w:r>
    </w:p>
    <w:p w14:paraId="438DFE83" w14:textId="77777777" w:rsidR="007811B7" w:rsidRPr="007811B7" w:rsidRDefault="007811B7" w:rsidP="007811B7">
      <w:pPr>
        <w:suppressAutoHyphens/>
        <w:rPr>
          <w:rFonts w:eastAsia="SimSun" w:cs="Calibri"/>
          <w:i/>
          <w:kern w:val="1"/>
          <w:lang w:val="ru-RU" w:eastAsia="ar-SA"/>
        </w:rPr>
      </w:pPr>
      <w:r w:rsidRPr="007811B7">
        <w:rPr>
          <w:rFonts w:eastAsia="SimSun" w:cs="Calibri"/>
          <w:i/>
          <w:kern w:val="1"/>
          <w:lang w:val="ru-RU" w:eastAsia="ar-SA"/>
        </w:rPr>
        <w:t>Каким образом столь разные формирующиеся или сформированные региональные  системы ОКО будут встраиваться в национальную систему ОКО?</w:t>
      </w:r>
    </w:p>
    <w:p w14:paraId="3969B4D7" w14:textId="77777777" w:rsidR="007811B7" w:rsidRPr="007811B7" w:rsidRDefault="007811B7" w:rsidP="007811B7">
      <w:pPr>
        <w:suppressAutoHyphens/>
        <w:rPr>
          <w:rFonts w:eastAsia="SimSun" w:cs="Calibri"/>
          <w:i/>
          <w:kern w:val="1"/>
          <w:lang w:val="ru-RU" w:eastAsia="ar-SA"/>
        </w:rPr>
      </w:pPr>
      <w:r w:rsidRPr="007811B7">
        <w:rPr>
          <w:rFonts w:eastAsia="SimSun" w:cs="Calibri"/>
          <w:i/>
          <w:kern w:val="1"/>
          <w:lang w:val="ru-RU" w:eastAsia="ar-SA"/>
        </w:rPr>
        <w:t>Что надо делать, чтобы этот процесс был органичен и доступен для понимания роли регионов в нем?</w:t>
      </w:r>
    </w:p>
    <w:p w14:paraId="274B805D" w14:textId="533F3F53" w:rsidR="007811B7" w:rsidRPr="007811B7" w:rsidRDefault="007811B7" w:rsidP="007811B7">
      <w:pPr>
        <w:suppressAutoHyphens/>
        <w:rPr>
          <w:rFonts w:eastAsia="SimSun" w:cs="Calibri"/>
          <w:i/>
          <w:kern w:val="1"/>
          <w:lang w:val="ru-RU" w:eastAsia="ar-SA"/>
        </w:rPr>
      </w:pPr>
      <w:r w:rsidRPr="007811B7">
        <w:rPr>
          <w:rFonts w:eastAsia="SimSun" w:cs="Calibri"/>
          <w:i/>
          <w:kern w:val="1"/>
          <w:lang w:val="ru-RU" w:eastAsia="ar-SA"/>
        </w:rPr>
        <w:t xml:space="preserve">Не были ли потеряны темпы развития системы ввиду несостоявшегося перехода от разнообразия подходов к конструированию моделей РСОКО к  универсальным механизмам (возможно, к некоторой степени стандартизации) построения СОКО в субъектах </w:t>
      </w:r>
      <w:r w:rsidR="005036AC" w:rsidRPr="005036AC">
        <w:rPr>
          <w:rFonts w:eastAsia="SimSun" w:cs="Calibri"/>
          <w:i/>
          <w:kern w:val="1"/>
          <w:lang w:val="ru-RU" w:eastAsia="ar-SA"/>
        </w:rPr>
        <w:t>Российской Федерации</w:t>
      </w:r>
      <w:r w:rsidRPr="007811B7">
        <w:rPr>
          <w:rFonts w:eastAsia="SimSun" w:cs="Calibri"/>
          <w:i/>
          <w:kern w:val="1"/>
          <w:lang w:val="ru-RU" w:eastAsia="ar-SA"/>
        </w:rPr>
        <w:t>?</w:t>
      </w:r>
    </w:p>
    <w:p w14:paraId="1688249D" w14:textId="77777777" w:rsidR="007811B7" w:rsidRPr="007811B7" w:rsidRDefault="007811B7" w:rsidP="007811B7">
      <w:pPr>
        <w:suppressAutoHyphens/>
        <w:rPr>
          <w:rFonts w:ascii="Liberation Serif" w:eastAsia="SimSun" w:hAnsi="Liberation Serif" w:cs="Liberation Serif"/>
          <w:kern w:val="1"/>
          <w:lang w:val="ru-RU" w:eastAsia="ru-RU"/>
        </w:rPr>
      </w:pPr>
      <w:r w:rsidRPr="007811B7">
        <w:rPr>
          <w:rFonts w:eastAsia="SimSun" w:cs="Calibri"/>
          <w:kern w:val="1"/>
          <w:lang w:val="ru-RU" w:eastAsia="ru-RU"/>
        </w:rPr>
        <w:t>Важная региональная  проблема связана с информационной поддержкой РСОКО : непрерывно</w:t>
      </w:r>
      <w:r w:rsidRPr="007811B7">
        <w:rPr>
          <w:rFonts w:ascii="Liberation Serif" w:eastAsia="SimSun" w:hAnsi="Liberation Serif" w:cs="Liberation Serif"/>
          <w:kern w:val="1"/>
          <w:lang w:val="ru-RU" w:eastAsia="ru-RU"/>
        </w:rPr>
        <w:t xml:space="preserve"> </w:t>
      </w:r>
      <w:r w:rsidRPr="007811B7">
        <w:rPr>
          <w:rFonts w:eastAsia="SimSun" w:cs="Calibri"/>
          <w:kern w:val="1"/>
          <w:lang w:val="ru-RU" w:eastAsia="ru-RU"/>
        </w:rPr>
        <w:t>усиливающийся</w:t>
      </w:r>
      <w:r w:rsidRPr="007811B7">
        <w:rPr>
          <w:rFonts w:ascii="Liberation Serif" w:eastAsia="SimSun" w:hAnsi="Liberation Serif" w:cs="Liberation Serif"/>
          <w:kern w:val="1"/>
          <w:lang w:val="ru-RU" w:eastAsia="ru-RU"/>
        </w:rPr>
        <w:t xml:space="preserve"> </w:t>
      </w:r>
      <w:r w:rsidRPr="007811B7">
        <w:rPr>
          <w:rFonts w:eastAsia="SimSun" w:cs="Calibri"/>
          <w:kern w:val="1"/>
          <w:lang w:val="ru-RU" w:eastAsia="ru-RU"/>
        </w:rPr>
        <w:t>поток</w:t>
      </w:r>
      <w:r w:rsidRPr="007811B7">
        <w:rPr>
          <w:rFonts w:ascii="Liberation Serif" w:eastAsia="SimSun" w:hAnsi="Liberation Serif" w:cs="Liberation Serif"/>
          <w:kern w:val="1"/>
          <w:lang w:val="ru-RU" w:eastAsia="ru-RU"/>
        </w:rPr>
        <w:t xml:space="preserve"> </w:t>
      </w:r>
      <w:r w:rsidRPr="007811B7">
        <w:rPr>
          <w:rFonts w:eastAsia="SimSun" w:cs="Calibri"/>
          <w:kern w:val="1"/>
          <w:lang w:val="ru-RU" w:eastAsia="ru-RU"/>
        </w:rPr>
        <w:t>запросов</w:t>
      </w:r>
      <w:r w:rsidRPr="007811B7">
        <w:rPr>
          <w:rFonts w:ascii="Liberation Serif" w:eastAsia="SimSun" w:hAnsi="Liberation Serif" w:cs="Liberation Serif"/>
          <w:kern w:val="1"/>
          <w:lang w:val="ru-RU" w:eastAsia="ru-RU"/>
        </w:rPr>
        <w:t xml:space="preserve"> </w:t>
      </w:r>
      <w:r w:rsidRPr="007811B7">
        <w:rPr>
          <w:rFonts w:eastAsia="SimSun" w:cs="Calibri"/>
          <w:kern w:val="1"/>
          <w:lang w:val="ru-RU" w:eastAsia="ru-RU"/>
        </w:rPr>
        <w:t>информации</w:t>
      </w:r>
      <w:r w:rsidRPr="007811B7">
        <w:rPr>
          <w:rFonts w:ascii="Liberation Serif" w:eastAsia="SimSun" w:hAnsi="Liberation Serif" w:cs="Liberation Serif"/>
          <w:kern w:val="1"/>
          <w:lang w:val="ru-RU" w:eastAsia="ru-RU"/>
        </w:rPr>
        <w:t xml:space="preserve"> </w:t>
      </w:r>
      <w:r w:rsidRPr="007811B7">
        <w:rPr>
          <w:rFonts w:eastAsia="SimSun" w:cs="Calibri"/>
          <w:kern w:val="1"/>
          <w:lang w:val="ru-RU" w:eastAsia="ru-RU"/>
        </w:rPr>
        <w:t>от</w:t>
      </w:r>
      <w:r w:rsidRPr="007811B7">
        <w:rPr>
          <w:rFonts w:ascii="Liberation Serif" w:eastAsia="SimSun" w:hAnsi="Liberation Serif" w:cs="Liberation Serif"/>
          <w:kern w:val="1"/>
          <w:lang w:val="ru-RU" w:eastAsia="ru-RU"/>
        </w:rPr>
        <w:t xml:space="preserve"> </w:t>
      </w:r>
      <w:r w:rsidRPr="007811B7">
        <w:rPr>
          <w:rFonts w:eastAsia="SimSun" w:cs="Calibri"/>
          <w:kern w:val="1"/>
          <w:lang w:val="ru-RU" w:eastAsia="ru-RU"/>
        </w:rPr>
        <w:t>образовательных</w:t>
      </w:r>
      <w:r w:rsidRPr="007811B7">
        <w:rPr>
          <w:rFonts w:ascii="Liberation Serif" w:eastAsia="SimSun" w:hAnsi="Liberation Serif" w:cs="Liberation Serif"/>
          <w:kern w:val="1"/>
          <w:lang w:val="ru-RU" w:eastAsia="ru-RU"/>
        </w:rPr>
        <w:t xml:space="preserve"> </w:t>
      </w:r>
      <w:r w:rsidRPr="007811B7">
        <w:rPr>
          <w:rFonts w:eastAsia="SimSun" w:cs="Calibri"/>
          <w:kern w:val="1"/>
          <w:lang w:val="ru-RU" w:eastAsia="ru-RU"/>
        </w:rPr>
        <w:t>организаций требует адекватного реагирования</w:t>
      </w:r>
      <w:r w:rsidRPr="007811B7">
        <w:rPr>
          <w:rFonts w:eastAsia="SimSun" w:cs="Liberation Serif"/>
          <w:kern w:val="1"/>
          <w:lang w:val="ru-RU" w:eastAsia="ru-RU"/>
        </w:rPr>
        <w:t>,  в том числе за счет</w:t>
      </w:r>
      <w:r w:rsidRPr="007811B7">
        <w:rPr>
          <w:rFonts w:ascii="Liberation Serif" w:eastAsia="SimSun" w:hAnsi="Liberation Serif" w:cs="Liberation Serif"/>
          <w:kern w:val="1"/>
          <w:lang w:val="ru-RU" w:eastAsia="ru-RU"/>
        </w:rPr>
        <w:t xml:space="preserve"> </w:t>
      </w:r>
      <w:r w:rsidRPr="007811B7">
        <w:rPr>
          <w:rFonts w:eastAsia="SimSun" w:cs="Liberation Serif"/>
          <w:kern w:val="1"/>
          <w:lang w:val="ru-RU" w:eastAsia="ru-RU"/>
        </w:rPr>
        <w:t xml:space="preserve"> создания системы </w:t>
      </w:r>
      <w:r w:rsidRPr="007811B7">
        <w:rPr>
          <w:rFonts w:ascii="Liberation Serif" w:eastAsia="SimSun" w:hAnsi="Liberation Serif" w:cs="Liberation Serif"/>
          <w:kern w:val="1"/>
          <w:lang w:val="ru-RU" w:eastAsia="ru-RU"/>
        </w:rPr>
        <w:t xml:space="preserve"> </w:t>
      </w:r>
      <w:r w:rsidRPr="007811B7">
        <w:rPr>
          <w:rFonts w:eastAsia="SimSun" w:cs="Calibri"/>
          <w:kern w:val="1"/>
          <w:lang w:val="ru-RU" w:eastAsia="ru-RU"/>
        </w:rPr>
        <w:t>стандартизации</w:t>
      </w:r>
      <w:r w:rsidRPr="007811B7">
        <w:rPr>
          <w:rFonts w:ascii="Liberation Serif" w:eastAsia="SimSun" w:hAnsi="Liberation Serif" w:cs="Liberation Serif"/>
          <w:kern w:val="1"/>
          <w:lang w:val="ru-RU" w:eastAsia="ru-RU"/>
        </w:rPr>
        <w:t xml:space="preserve"> </w:t>
      </w:r>
      <w:r w:rsidRPr="007811B7">
        <w:rPr>
          <w:rFonts w:eastAsia="SimSun" w:cs="Calibri"/>
          <w:kern w:val="1"/>
          <w:lang w:val="ru-RU" w:eastAsia="ru-RU"/>
        </w:rPr>
        <w:t>информационного</w:t>
      </w:r>
      <w:r w:rsidRPr="007811B7">
        <w:rPr>
          <w:rFonts w:ascii="Liberation Serif" w:eastAsia="SimSun" w:hAnsi="Liberation Serif" w:cs="Liberation Serif"/>
          <w:kern w:val="1"/>
          <w:lang w:val="ru-RU" w:eastAsia="ru-RU"/>
        </w:rPr>
        <w:t xml:space="preserve"> </w:t>
      </w:r>
      <w:r w:rsidRPr="007811B7">
        <w:rPr>
          <w:rFonts w:eastAsia="SimSun" w:cs="Calibri"/>
          <w:kern w:val="1"/>
          <w:lang w:val="ru-RU" w:eastAsia="ru-RU"/>
        </w:rPr>
        <w:t>обмена</w:t>
      </w:r>
      <w:r w:rsidRPr="007811B7">
        <w:rPr>
          <w:rFonts w:ascii="Liberation Serif" w:eastAsia="SimSun" w:hAnsi="Liberation Serif" w:cs="Liberation Serif"/>
          <w:kern w:val="1"/>
          <w:lang w:val="ru-RU" w:eastAsia="ru-RU"/>
        </w:rPr>
        <w:t xml:space="preserve"> </w:t>
      </w:r>
      <w:r w:rsidRPr="007811B7">
        <w:rPr>
          <w:rFonts w:eastAsia="SimSun" w:cs="Calibri"/>
          <w:kern w:val="1"/>
          <w:lang w:val="ru-RU" w:eastAsia="ru-RU"/>
        </w:rPr>
        <w:t>в</w:t>
      </w:r>
      <w:r w:rsidRPr="007811B7">
        <w:rPr>
          <w:rFonts w:ascii="Liberation Serif" w:eastAsia="SimSun" w:hAnsi="Liberation Serif" w:cs="Liberation Serif"/>
          <w:kern w:val="1"/>
          <w:lang w:val="ru-RU" w:eastAsia="ru-RU"/>
        </w:rPr>
        <w:t xml:space="preserve"> </w:t>
      </w:r>
      <w:r w:rsidRPr="007811B7">
        <w:rPr>
          <w:rFonts w:eastAsia="SimSun" w:cs="Calibri"/>
          <w:kern w:val="1"/>
          <w:lang w:val="ru-RU" w:eastAsia="ru-RU"/>
        </w:rPr>
        <w:t>сфере регионального</w:t>
      </w:r>
      <w:r w:rsidRPr="007811B7">
        <w:rPr>
          <w:rFonts w:ascii="Liberation Serif" w:eastAsia="SimSun" w:hAnsi="Liberation Serif" w:cs="Liberation Serif"/>
          <w:kern w:val="1"/>
          <w:lang w:val="ru-RU" w:eastAsia="ru-RU"/>
        </w:rPr>
        <w:t xml:space="preserve"> </w:t>
      </w:r>
      <w:r w:rsidRPr="007811B7">
        <w:rPr>
          <w:rFonts w:eastAsia="SimSun" w:cs="Calibri"/>
          <w:kern w:val="1"/>
          <w:lang w:val="ru-RU" w:eastAsia="ru-RU"/>
        </w:rPr>
        <w:t>образования</w:t>
      </w:r>
      <w:r w:rsidRPr="007811B7">
        <w:rPr>
          <w:rFonts w:ascii="Liberation Serif" w:eastAsia="SimSun" w:hAnsi="Liberation Serif" w:cs="Liberation Serif"/>
          <w:kern w:val="1"/>
          <w:lang w:val="ru-RU" w:eastAsia="ru-RU"/>
        </w:rPr>
        <w:t xml:space="preserve">, </w:t>
      </w:r>
      <w:r w:rsidRPr="007811B7">
        <w:rPr>
          <w:rFonts w:eastAsia="SimSun" w:cs="Calibri"/>
          <w:kern w:val="1"/>
          <w:lang w:val="ru-RU" w:eastAsia="ru-RU"/>
        </w:rPr>
        <w:t>включающего</w:t>
      </w:r>
      <w:r w:rsidRPr="007811B7">
        <w:rPr>
          <w:rFonts w:ascii="Liberation Serif" w:eastAsia="SimSun" w:hAnsi="Liberation Serif" w:cs="Liberation Serif"/>
          <w:kern w:val="1"/>
          <w:lang w:val="ru-RU" w:eastAsia="ru-RU"/>
        </w:rPr>
        <w:t xml:space="preserve"> </w:t>
      </w:r>
      <w:r w:rsidRPr="007811B7">
        <w:rPr>
          <w:rFonts w:eastAsia="SimSun" w:cs="Calibri"/>
          <w:kern w:val="1"/>
          <w:lang w:val="ru-RU" w:eastAsia="ru-RU"/>
        </w:rPr>
        <w:t>форматы</w:t>
      </w:r>
      <w:r w:rsidRPr="007811B7">
        <w:rPr>
          <w:rFonts w:ascii="Liberation Serif" w:eastAsia="SimSun" w:hAnsi="Liberation Serif" w:cs="Liberation Serif"/>
          <w:kern w:val="1"/>
          <w:lang w:val="ru-RU" w:eastAsia="ru-RU"/>
        </w:rPr>
        <w:t xml:space="preserve"> </w:t>
      </w:r>
      <w:r w:rsidRPr="007811B7">
        <w:rPr>
          <w:rFonts w:eastAsia="SimSun" w:cs="Calibri"/>
          <w:kern w:val="1"/>
          <w:lang w:val="ru-RU" w:eastAsia="ru-RU"/>
        </w:rPr>
        <w:t>и</w:t>
      </w:r>
      <w:r w:rsidRPr="007811B7">
        <w:rPr>
          <w:rFonts w:ascii="Liberation Serif" w:eastAsia="SimSun" w:hAnsi="Liberation Serif" w:cs="Liberation Serif"/>
          <w:kern w:val="1"/>
          <w:lang w:val="ru-RU" w:eastAsia="ru-RU"/>
        </w:rPr>
        <w:t xml:space="preserve"> </w:t>
      </w:r>
      <w:r w:rsidRPr="007811B7">
        <w:rPr>
          <w:rFonts w:eastAsia="SimSun" w:cs="Calibri"/>
          <w:kern w:val="1"/>
          <w:lang w:val="ru-RU" w:eastAsia="ru-RU"/>
        </w:rPr>
        <w:t>регламенты</w:t>
      </w:r>
      <w:r w:rsidRPr="007811B7">
        <w:rPr>
          <w:rFonts w:ascii="Liberation Serif" w:eastAsia="SimSun" w:hAnsi="Liberation Serif" w:cs="Liberation Serif"/>
          <w:kern w:val="1"/>
          <w:lang w:val="ru-RU" w:eastAsia="ru-RU"/>
        </w:rPr>
        <w:t xml:space="preserve"> </w:t>
      </w:r>
      <w:r w:rsidRPr="007811B7">
        <w:rPr>
          <w:rFonts w:eastAsia="SimSun" w:cs="Calibri"/>
          <w:kern w:val="1"/>
          <w:lang w:val="ru-RU" w:eastAsia="ru-RU"/>
        </w:rPr>
        <w:t>информационного</w:t>
      </w:r>
      <w:r w:rsidRPr="007811B7">
        <w:rPr>
          <w:rFonts w:ascii="Liberation Serif" w:eastAsia="SimSun" w:hAnsi="Liberation Serif" w:cs="Liberation Serif"/>
          <w:kern w:val="1"/>
          <w:lang w:val="ru-RU" w:eastAsia="ru-RU"/>
        </w:rPr>
        <w:t xml:space="preserve"> </w:t>
      </w:r>
      <w:r w:rsidRPr="007811B7">
        <w:rPr>
          <w:rFonts w:eastAsia="SimSun" w:cs="Calibri"/>
          <w:kern w:val="1"/>
          <w:lang w:val="ru-RU" w:eastAsia="ru-RU"/>
        </w:rPr>
        <w:t>взаимодействия</w:t>
      </w:r>
      <w:r w:rsidRPr="007811B7">
        <w:rPr>
          <w:rFonts w:ascii="Liberation Serif" w:eastAsia="SimSun" w:hAnsi="Liberation Serif" w:cs="Liberation Serif"/>
          <w:kern w:val="1"/>
          <w:lang w:val="ru-RU" w:eastAsia="ru-RU"/>
        </w:rPr>
        <w:t>.</w:t>
      </w:r>
    </w:p>
    <w:p w14:paraId="7FF150AE" w14:textId="77777777" w:rsidR="007811B7" w:rsidRPr="007811B7" w:rsidRDefault="007811B7" w:rsidP="007811B7">
      <w:pPr>
        <w:suppressAutoHyphens/>
        <w:rPr>
          <w:rFonts w:eastAsia="SimSun" w:cs="Calibri"/>
          <w:b/>
          <w:kern w:val="1"/>
          <w:lang w:val="ru-RU" w:eastAsia="ar-SA"/>
        </w:rPr>
      </w:pPr>
    </w:p>
    <w:p w14:paraId="67B12582" w14:textId="77777777" w:rsidR="007811B7" w:rsidRPr="007811B7" w:rsidRDefault="007811B7" w:rsidP="007811B7">
      <w:pPr>
        <w:suppressAutoHyphens/>
        <w:rPr>
          <w:rFonts w:eastAsia="SimSun" w:cs="Calibri"/>
          <w:kern w:val="1"/>
          <w:lang w:val="ru-RU" w:eastAsia="ar-SA"/>
        </w:rPr>
      </w:pPr>
      <w:r w:rsidRPr="007811B7">
        <w:rPr>
          <w:rFonts w:eastAsia="SimSun" w:cs="Calibri"/>
          <w:b/>
          <w:kern w:val="1"/>
          <w:lang w:val="ru-RU" w:eastAsia="ar-SA"/>
        </w:rPr>
        <w:t>Достижения.</w:t>
      </w:r>
    </w:p>
    <w:p w14:paraId="11F8E7A3" w14:textId="77777777" w:rsidR="007811B7" w:rsidRPr="007811B7" w:rsidRDefault="007811B7" w:rsidP="007811B7">
      <w:pPr>
        <w:suppressAutoHyphens/>
        <w:rPr>
          <w:rFonts w:eastAsia="SimSun" w:cs="Calibri"/>
          <w:kern w:val="1"/>
          <w:lang w:val="ru-RU" w:eastAsia="ar-SA"/>
        </w:rPr>
      </w:pPr>
      <w:r w:rsidRPr="007811B7">
        <w:rPr>
          <w:rFonts w:eastAsia="SimSun" w:cs="Calibri"/>
          <w:kern w:val="1"/>
          <w:lang w:val="ru-RU" w:eastAsia="ar-SA"/>
        </w:rPr>
        <w:t>Весьма непросто судить о достижениях регионального образования в сфере оценки качества с учетом невысокой степени нашей осведомленности об успехах других регионов. Вебинары РТЦ в этом смысле не решают проблему, являя собой крайне полезный, но все же ограниченный (форматом общения) источник информации.</w:t>
      </w:r>
    </w:p>
    <w:p w14:paraId="14DB11EA" w14:textId="77777777" w:rsidR="007811B7" w:rsidRPr="007811B7" w:rsidRDefault="007811B7" w:rsidP="007811B7">
      <w:pPr>
        <w:suppressAutoHyphens/>
        <w:rPr>
          <w:rFonts w:eastAsia="SimSun" w:cs="Calibri"/>
          <w:kern w:val="1"/>
          <w:lang w:val="ru-RU" w:eastAsia="ar-SA"/>
        </w:rPr>
      </w:pPr>
      <w:r w:rsidRPr="007811B7">
        <w:rPr>
          <w:rFonts w:eastAsia="SimSun" w:cs="Calibri"/>
          <w:kern w:val="1"/>
          <w:lang w:val="ru-RU" w:eastAsia="ar-SA"/>
        </w:rPr>
        <w:t>Формальным достижением, пожалуй, можно считать участие нашего проекта «РКМ» в конкурсе инновационных проектов, проводимых в 2014 под эгидой РАО и звание лауреата.</w:t>
      </w:r>
    </w:p>
    <w:p w14:paraId="334AEC3D" w14:textId="77777777" w:rsidR="007811B7" w:rsidRPr="007811B7" w:rsidRDefault="007811B7" w:rsidP="007811B7">
      <w:pPr>
        <w:suppressAutoHyphens/>
        <w:rPr>
          <w:rFonts w:eastAsia="SimSun" w:cs="Calibri"/>
          <w:kern w:val="1"/>
          <w:lang w:val="ru-RU" w:eastAsia="ar-SA"/>
        </w:rPr>
      </w:pPr>
    </w:p>
    <w:p w14:paraId="5C55BCC5" w14:textId="77777777" w:rsidR="007811B7" w:rsidRPr="007811B7" w:rsidRDefault="007811B7" w:rsidP="007811B7">
      <w:pPr>
        <w:suppressAutoHyphens/>
        <w:rPr>
          <w:rFonts w:eastAsia="SimSun" w:cs="Calibri"/>
          <w:b/>
          <w:kern w:val="1"/>
          <w:lang w:val="ru-RU" w:eastAsia="ar-SA"/>
        </w:rPr>
      </w:pPr>
    </w:p>
    <w:p w14:paraId="6037BEE3" w14:textId="77777777" w:rsidR="007811B7" w:rsidRPr="007811B7" w:rsidRDefault="007811B7" w:rsidP="007811B7">
      <w:pPr>
        <w:suppressAutoHyphens/>
        <w:rPr>
          <w:rFonts w:eastAsia="SimSun" w:cs="Calibri"/>
          <w:b/>
          <w:kern w:val="1"/>
          <w:lang w:val="ru-RU" w:eastAsia="ar-SA"/>
        </w:rPr>
      </w:pPr>
    </w:p>
    <w:p w14:paraId="55A2E4D4" w14:textId="77777777" w:rsidR="007811B7" w:rsidRPr="007811B7" w:rsidRDefault="007811B7" w:rsidP="007811B7">
      <w:pPr>
        <w:suppressAutoHyphens/>
        <w:rPr>
          <w:rFonts w:eastAsia="SimSun" w:cs="Calibri"/>
          <w:kern w:val="1"/>
          <w:lang w:val="ru-RU" w:eastAsia="ar-SA"/>
        </w:rPr>
      </w:pPr>
      <w:r w:rsidRPr="007811B7">
        <w:rPr>
          <w:rFonts w:eastAsia="SimSun" w:cs="Calibri"/>
          <w:b/>
          <w:kern w:val="1"/>
          <w:lang w:val="ru-RU" w:eastAsia="ar-SA"/>
        </w:rPr>
        <w:t>Направления дальнейшего развития.</w:t>
      </w:r>
    </w:p>
    <w:p w14:paraId="6531751A" w14:textId="77777777" w:rsidR="007811B7" w:rsidRPr="007811B7" w:rsidRDefault="007811B7" w:rsidP="007811B7">
      <w:pPr>
        <w:suppressAutoHyphens/>
        <w:ind w:firstLine="0"/>
        <w:rPr>
          <w:rFonts w:eastAsia="SimSun" w:cs="Calibri"/>
          <w:kern w:val="1"/>
          <w:lang w:val="ru-RU" w:eastAsia="ar-SA"/>
        </w:rPr>
      </w:pPr>
      <w:r w:rsidRPr="007811B7">
        <w:rPr>
          <w:rFonts w:eastAsia="SimSun" w:cs="Calibri"/>
          <w:b/>
          <w:kern w:val="1"/>
          <w:szCs w:val="24"/>
          <w:lang w:val="ru-RU" w:eastAsia="ar-SA"/>
        </w:rPr>
        <w:t>А)</w:t>
      </w:r>
      <w:r w:rsidRPr="007811B7">
        <w:rPr>
          <w:rFonts w:eastAsia="SimSun" w:cs="Calibri"/>
          <w:kern w:val="1"/>
          <w:szCs w:val="24"/>
          <w:lang w:val="ru-RU" w:eastAsia="ar-SA"/>
        </w:rPr>
        <w:t xml:space="preserve"> Специалистами ЦОКО разрабатываются </w:t>
      </w:r>
      <w:r w:rsidRPr="007811B7">
        <w:rPr>
          <w:rFonts w:eastAsia="SimSun" w:cs="Calibri"/>
          <w:i/>
          <w:kern w:val="1"/>
          <w:szCs w:val="24"/>
          <w:lang w:val="ru-RU" w:eastAsia="ar-SA"/>
        </w:rPr>
        <w:t>стандарты педагогического тестирования</w:t>
      </w:r>
      <w:r w:rsidRPr="007811B7">
        <w:rPr>
          <w:rFonts w:eastAsia="SimSun" w:cs="Calibri"/>
          <w:kern w:val="1"/>
          <w:szCs w:val="24"/>
          <w:lang w:val="ru-RU" w:eastAsia="ar-SA"/>
        </w:rPr>
        <w:t xml:space="preserve"> (ориентировочный срок завершения проекта декабрь 2015 года). Работа ведется с учетом долговременного практического опыта проведения специалистами Центра оценки качества образования единого государственного экзамена, основного государственного экзамена и регионального квалиметрического мониторинга качества знаний  с использованием технологии </w:t>
      </w:r>
      <w:r w:rsidRPr="007811B7">
        <w:rPr>
          <w:rFonts w:eastAsia="SimSun" w:cs="Calibri"/>
          <w:i/>
          <w:kern w:val="1"/>
          <w:szCs w:val="24"/>
          <w:lang w:val="ru-RU" w:eastAsia="ar-SA"/>
        </w:rPr>
        <w:t>педагогического аудита качества знаний.</w:t>
      </w:r>
    </w:p>
    <w:p w14:paraId="3566495A" w14:textId="01ADDE76" w:rsidR="007811B7" w:rsidRPr="007811B7" w:rsidRDefault="007811B7" w:rsidP="007811B7">
      <w:pPr>
        <w:suppressAutoHyphens/>
        <w:rPr>
          <w:rFonts w:eastAsia="SimSun" w:cs="Calibri"/>
          <w:i/>
          <w:kern w:val="1"/>
          <w:szCs w:val="24"/>
          <w:lang w:val="ru-RU" w:eastAsia="ar-SA"/>
        </w:rPr>
      </w:pPr>
      <w:r w:rsidRPr="007811B7">
        <w:rPr>
          <w:rFonts w:eastAsia="SimSun" w:cs="Calibri"/>
          <w:kern w:val="1"/>
          <w:szCs w:val="24"/>
          <w:lang w:val="ru-RU" w:eastAsia="ar-SA"/>
        </w:rPr>
        <w:t xml:space="preserve">Содержание внутриорганизационных  стандартов ориентировано  на хорошо известные и признанные международным  научным сообществом тестологов </w:t>
      </w:r>
      <w:r w:rsidRPr="007811B7">
        <w:rPr>
          <w:rFonts w:eastAsia="SimSun" w:cs="Calibri"/>
          <w:i/>
          <w:kern w:val="1"/>
          <w:szCs w:val="24"/>
          <w:lang w:eastAsia="ar-SA"/>
        </w:rPr>
        <w:t>Standards</w:t>
      </w:r>
      <w:r w:rsidRPr="007811B7">
        <w:rPr>
          <w:rFonts w:eastAsia="SimSun" w:cs="Calibri"/>
          <w:i/>
          <w:kern w:val="1"/>
          <w:szCs w:val="24"/>
          <w:lang w:val="ru-RU" w:eastAsia="ar-SA"/>
        </w:rPr>
        <w:t xml:space="preserve"> </w:t>
      </w:r>
      <w:r w:rsidRPr="007811B7">
        <w:rPr>
          <w:rFonts w:eastAsia="SimSun" w:cs="Calibri"/>
          <w:i/>
          <w:kern w:val="1"/>
          <w:szCs w:val="24"/>
          <w:lang w:eastAsia="ar-SA"/>
        </w:rPr>
        <w:t>for</w:t>
      </w:r>
      <w:r w:rsidRPr="007811B7">
        <w:rPr>
          <w:rFonts w:eastAsia="SimSun" w:cs="Calibri"/>
          <w:i/>
          <w:kern w:val="1"/>
          <w:szCs w:val="24"/>
          <w:lang w:val="ru-RU" w:eastAsia="ar-SA"/>
        </w:rPr>
        <w:t xml:space="preserve"> </w:t>
      </w:r>
      <w:r w:rsidRPr="007811B7">
        <w:rPr>
          <w:rFonts w:eastAsia="SimSun" w:cs="Calibri"/>
          <w:i/>
          <w:kern w:val="1"/>
          <w:szCs w:val="24"/>
          <w:lang w:eastAsia="ar-SA"/>
        </w:rPr>
        <w:t>Educational</w:t>
      </w:r>
      <w:r w:rsidRPr="007811B7">
        <w:rPr>
          <w:rFonts w:eastAsia="SimSun" w:cs="Calibri"/>
          <w:i/>
          <w:kern w:val="1"/>
          <w:szCs w:val="24"/>
          <w:lang w:val="ru-RU" w:eastAsia="ar-SA"/>
        </w:rPr>
        <w:t xml:space="preserve"> </w:t>
      </w:r>
      <w:r w:rsidRPr="007811B7">
        <w:rPr>
          <w:rFonts w:eastAsia="SimSun" w:cs="Calibri"/>
          <w:i/>
          <w:kern w:val="1"/>
          <w:szCs w:val="24"/>
          <w:lang w:eastAsia="ar-SA"/>
        </w:rPr>
        <w:t>and</w:t>
      </w:r>
      <w:r w:rsidRPr="007811B7">
        <w:rPr>
          <w:rFonts w:eastAsia="SimSun" w:cs="Calibri"/>
          <w:i/>
          <w:kern w:val="1"/>
          <w:szCs w:val="24"/>
          <w:lang w:val="ru-RU" w:eastAsia="ar-SA"/>
        </w:rPr>
        <w:t xml:space="preserve"> </w:t>
      </w:r>
      <w:r w:rsidRPr="007811B7">
        <w:rPr>
          <w:rFonts w:eastAsia="SimSun" w:cs="Calibri"/>
          <w:i/>
          <w:kern w:val="1"/>
          <w:szCs w:val="24"/>
          <w:lang w:eastAsia="ar-SA"/>
        </w:rPr>
        <w:t>Psychological</w:t>
      </w:r>
      <w:r w:rsidRPr="007811B7">
        <w:rPr>
          <w:rFonts w:eastAsia="SimSun" w:cs="Calibri"/>
          <w:i/>
          <w:kern w:val="1"/>
          <w:szCs w:val="24"/>
          <w:lang w:val="ru-RU" w:eastAsia="ar-SA"/>
        </w:rPr>
        <w:t xml:space="preserve"> </w:t>
      </w:r>
      <w:r w:rsidRPr="007811B7">
        <w:rPr>
          <w:rFonts w:eastAsia="SimSun" w:cs="Calibri"/>
          <w:i/>
          <w:kern w:val="1"/>
          <w:szCs w:val="24"/>
          <w:lang w:eastAsia="ar-SA"/>
        </w:rPr>
        <w:t>Testing</w:t>
      </w:r>
      <w:r w:rsidRPr="007811B7">
        <w:rPr>
          <w:rFonts w:eastAsia="SimSun" w:cs="Calibri"/>
          <w:kern w:val="1"/>
          <w:szCs w:val="24"/>
          <w:lang w:val="ru-RU" w:eastAsia="ar-SA"/>
        </w:rPr>
        <w:t xml:space="preserve">, опубликованные </w:t>
      </w:r>
      <w:r w:rsidRPr="007811B7">
        <w:rPr>
          <w:rFonts w:eastAsia="SimSun" w:cs="Calibri"/>
          <w:kern w:val="1"/>
          <w:szCs w:val="24"/>
          <w:lang w:eastAsia="ar-SA"/>
        </w:rPr>
        <w:t>APA</w:t>
      </w:r>
      <w:r w:rsidRPr="007811B7">
        <w:rPr>
          <w:rFonts w:eastAsia="SimSun" w:cs="Calibri"/>
          <w:kern w:val="1"/>
          <w:szCs w:val="24"/>
          <w:lang w:val="ru-RU" w:eastAsia="ar-SA"/>
        </w:rPr>
        <w:t xml:space="preserve">, </w:t>
      </w:r>
      <w:r w:rsidRPr="007811B7">
        <w:rPr>
          <w:rFonts w:eastAsia="SimSun" w:cs="Calibri"/>
          <w:kern w:val="1"/>
          <w:szCs w:val="24"/>
          <w:lang w:eastAsia="ar-SA"/>
        </w:rPr>
        <w:t>AERA</w:t>
      </w:r>
      <w:r w:rsidRPr="007811B7">
        <w:rPr>
          <w:rFonts w:eastAsia="SimSun" w:cs="Calibri"/>
          <w:kern w:val="1"/>
          <w:szCs w:val="24"/>
          <w:lang w:val="ru-RU" w:eastAsia="ar-SA"/>
        </w:rPr>
        <w:t xml:space="preserve"> и </w:t>
      </w:r>
      <w:r w:rsidRPr="007811B7">
        <w:rPr>
          <w:rFonts w:eastAsia="SimSun" w:cs="Calibri"/>
          <w:kern w:val="1"/>
          <w:szCs w:val="24"/>
          <w:lang w:eastAsia="ar-SA"/>
        </w:rPr>
        <w:t>NCME</w:t>
      </w:r>
      <w:r w:rsidRPr="007811B7">
        <w:rPr>
          <w:rFonts w:eastAsia="SimSun" w:cs="Calibri"/>
          <w:kern w:val="1"/>
          <w:szCs w:val="24"/>
          <w:lang w:val="ru-RU" w:eastAsia="ar-SA"/>
        </w:rPr>
        <w:t xml:space="preserve">,    и    </w:t>
      </w:r>
      <w:r w:rsidRPr="007811B7">
        <w:rPr>
          <w:rFonts w:eastAsia="SimSun" w:cs="Calibri"/>
          <w:i/>
          <w:kern w:val="1"/>
          <w:szCs w:val="24"/>
          <w:lang w:eastAsia="ar-SA"/>
        </w:rPr>
        <w:t>Standards</w:t>
      </w:r>
      <w:r w:rsidRPr="007811B7">
        <w:rPr>
          <w:rFonts w:eastAsia="SimSun" w:cs="Calibri"/>
          <w:i/>
          <w:kern w:val="1"/>
          <w:szCs w:val="24"/>
          <w:lang w:val="ru-RU" w:eastAsia="ar-SA"/>
        </w:rPr>
        <w:t xml:space="preserve"> </w:t>
      </w:r>
      <w:r w:rsidRPr="007811B7">
        <w:rPr>
          <w:rFonts w:eastAsia="SimSun" w:cs="Calibri"/>
          <w:i/>
          <w:kern w:val="1"/>
          <w:szCs w:val="24"/>
          <w:lang w:eastAsia="ar-SA"/>
        </w:rPr>
        <w:t>for</w:t>
      </w:r>
      <w:r w:rsidRPr="007811B7">
        <w:rPr>
          <w:rFonts w:eastAsia="SimSun" w:cs="Calibri"/>
          <w:i/>
          <w:kern w:val="1"/>
          <w:szCs w:val="24"/>
          <w:lang w:val="ru-RU" w:eastAsia="ar-SA"/>
        </w:rPr>
        <w:t xml:space="preserve"> </w:t>
      </w:r>
      <w:r w:rsidRPr="007811B7">
        <w:rPr>
          <w:rFonts w:eastAsia="SimSun" w:cs="Calibri"/>
          <w:i/>
          <w:kern w:val="1"/>
          <w:szCs w:val="24"/>
          <w:lang w:eastAsia="ar-SA"/>
        </w:rPr>
        <w:t>Quality</w:t>
      </w:r>
      <w:r w:rsidRPr="007811B7">
        <w:rPr>
          <w:rFonts w:eastAsia="SimSun" w:cs="Calibri"/>
          <w:i/>
          <w:kern w:val="1"/>
          <w:szCs w:val="24"/>
          <w:lang w:val="ru-RU" w:eastAsia="ar-SA"/>
        </w:rPr>
        <w:t xml:space="preserve"> </w:t>
      </w:r>
      <w:r w:rsidRPr="007811B7">
        <w:rPr>
          <w:rFonts w:eastAsia="SimSun" w:cs="Calibri"/>
          <w:i/>
          <w:kern w:val="1"/>
          <w:szCs w:val="24"/>
          <w:lang w:eastAsia="ar-SA"/>
        </w:rPr>
        <w:t>and</w:t>
      </w:r>
      <w:r w:rsidRPr="007811B7">
        <w:rPr>
          <w:rFonts w:eastAsia="SimSun" w:cs="Calibri"/>
          <w:i/>
          <w:kern w:val="1"/>
          <w:szCs w:val="24"/>
          <w:lang w:val="ru-RU" w:eastAsia="ar-SA"/>
        </w:rPr>
        <w:t xml:space="preserve"> </w:t>
      </w:r>
      <w:r w:rsidRPr="007811B7">
        <w:rPr>
          <w:rFonts w:eastAsia="SimSun" w:cs="Calibri"/>
          <w:i/>
          <w:kern w:val="1"/>
          <w:szCs w:val="24"/>
          <w:lang w:eastAsia="ar-SA"/>
        </w:rPr>
        <w:t>Fairness</w:t>
      </w:r>
      <w:r w:rsidRPr="007811B7">
        <w:rPr>
          <w:rFonts w:eastAsia="SimSun" w:cs="Calibri"/>
          <w:i/>
          <w:kern w:val="1"/>
          <w:szCs w:val="24"/>
          <w:lang w:val="ru-RU" w:eastAsia="ar-SA"/>
        </w:rPr>
        <w:t>,</w:t>
      </w:r>
      <w:r w:rsidRPr="007811B7">
        <w:rPr>
          <w:rFonts w:eastAsia="SimSun" w:cs="Calibri"/>
          <w:kern w:val="1"/>
          <w:szCs w:val="24"/>
          <w:lang w:val="ru-RU" w:eastAsia="ar-SA"/>
        </w:rPr>
        <w:t xml:space="preserve"> опубликованные  </w:t>
      </w:r>
      <w:r w:rsidRPr="007811B7">
        <w:rPr>
          <w:rFonts w:eastAsia="SimSun" w:cs="Calibri"/>
          <w:kern w:val="1"/>
          <w:szCs w:val="24"/>
          <w:lang w:eastAsia="ar-SA"/>
        </w:rPr>
        <w:t>ETS</w:t>
      </w:r>
      <w:r w:rsidRPr="007811B7">
        <w:rPr>
          <w:rFonts w:eastAsia="SimSun" w:cs="Calibri"/>
          <w:kern w:val="1"/>
          <w:szCs w:val="24"/>
          <w:lang w:val="ru-RU" w:eastAsia="ar-SA"/>
        </w:rPr>
        <w:t>, а  также на требования к сертификации качества педагогических тестовых материалов (приказ Минобразования</w:t>
      </w:r>
      <w:r w:rsidR="005036AC">
        <w:rPr>
          <w:rFonts w:eastAsia="SimSun" w:cs="Calibri"/>
          <w:kern w:val="1"/>
          <w:szCs w:val="24"/>
          <w:lang w:val="ru-RU" w:eastAsia="ar-SA"/>
        </w:rPr>
        <w:t xml:space="preserve"> Российской Федерации </w:t>
      </w:r>
      <w:r w:rsidRPr="007811B7">
        <w:rPr>
          <w:rFonts w:eastAsia="SimSun" w:cs="Calibri"/>
          <w:kern w:val="1"/>
          <w:szCs w:val="24"/>
          <w:lang w:val="ru-RU" w:eastAsia="ar-SA"/>
        </w:rPr>
        <w:t>от 17.04. 2000 года) и методические указания по подготовке ПТМ  к сертификации  (приложение №3 к приказу).</w:t>
      </w:r>
    </w:p>
    <w:p w14:paraId="3018D28B" w14:textId="77777777" w:rsidR="007811B7" w:rsidRPr="007811B7" w:rsidRDefault="007811B7" w:rsidP="007811B7">
      <w:pPr>
        <w:suppressAutoHyphens/>
        <w:rPr>
          <w:rFonts w:eastAsia="SimSun" w:cs="Calibri"/>
          <w:kern w:val="1"/>
          <w:szCs w:val="24"/>
          <w:lang w:val="ru-RU" w:eastAsia="ar-SA"/>
        </w:rPr>
      </w:pPr>
      <w:r w:rsidRPr="007811B7">
        <w:rPr>
          <w:rFonts w:eastAsia="SimSun" w:cs="Calibri"/>
          <w:kern w:val="1"/>
          <w:szCs w:val="24"/>
          <w:lang w:val="ru-RU" w:eastAsia="ar-SA"/>
        </w:rPr>
        <w:t xml:space="preserve">Основные цели разработки  стандартов организации лежат в сфере критериев обеспечения </w:t>
      </w:r>
      <w:r w:rsidRPr="007811B7">
        <w:rPr>
          <w:rFonts w:eastAsia="SimSun" w:cs="Calibri"/>
          <w:i/>
          <w:kern w:val="1"/>
          <w:szCs w:val="24"/>
          <w:lang w:val="ru-RU" w:eastAsia="ar-SA"/>
        </w:rPr>
        <w:t xml:space="preserve">научно-обоснованной практики педагогического тестирования </w:t>
      </w:r>
      <w:r w:rsidRPr="007811B7">
        <w:rPr>
          <w:rFonts w:eastAsia="SimSun" w:cs="Calibri"/>
          <w:kern w:val="1"/>
          <w:szCs w:val="24"/>
          <w:lang w:val="ru-RU" w:eastAsia="ar-SA"/>
        </w:rPr>
        <w:t>и эффективности использования педагогических тестов как в деятельности ЦОКО при проведении мониторинговых исследований, так и в системе оценки качества образования Псковской области в целом.</w:t>
      </w:r>
    </w:p>
    <w:p w14:paraId="4351F7F6" w14:textId="77777777" w:rsidR="007811B7" w:rsidRPr="007811B7" w:rsidRDefault="007811B7" w:rsidP="007811B7">
      <w:pPr>
        <w:suppressAutoHyphens/>
        <w:rPr>
          <w:rFonts w:eastAsia="SimSun" w:cs="Calibri"/>
          <w:kern w:val="1"/>
          <w:szCs w:val="24"/>
          <w:lang w:val="ru-RU" w:eastAsia="ar-SA"/>
        </w:rPr>
      </w:pPr>
      <w:r w:rsidRPr="007811B7">
        <w:rPr>
          <w:rFonts w:eastAsia="SimSun" w:cs="Calibri"/>
          <w:kern w:val="1"/>
          <w:szCs w:val="24"/>
          <w:lang w:val="ru-RU" w:eastAsia="ar-SA"/>
        </w:rPr>
        <w:t xml:space="preserve"> Стандарты призваны обеспечить основные  требования к технологии конструирования гомогенных стандартизированных педагогических тестов, обозначить приемлемый уровень их качества, а также  требования к  методам администрирования, статистической обработки и интерпретации результатов тестирования.</w:t>
      </w:r>
    </w:p>
    <w:p w14:paraId="3AA26D90" w14:textId="41AB7B97" w:rsidR="007811B7" w:rsidRPr="007811B7" w:rsidRDefault="007811B7" w:rsidP="007811B7">
      <w:pPr>
        <w:suppressAutoHyphens/>
        <w:rPr>
          <w:rFonts w:eastAsia="SimSun" w:cs="Calibri"/>
          <w:kern w:val="1"/>
          <w:szCs w:val="24"/>
          <w:lang w:val="ru-RU" w:eastAsia="ar-SA"/>
        </w:rPr>
      </w:pPr>
      <w:r w:rsidRPr="007811B7">
        <w:rPr>
          <w:rFonts w:eastAsia="SimSun" w:cs="Calibri"/>
          <w:kern w:val="1"/>
          <w:szCs w:val="24"/>
          <w:lang w:val="ru-RU" w:eastAsia="ar-SA"/>
        </w:rPr>
        <w:t xml:space="preserve">Создание </w:t>
      </w:r>
      <w:r w:rsidRPr="007811B7">
        <w:rPr>
          <w:rFonts w:eastAsia="SimSun" w:cs="Calibri"/>
          <w:i/>
          <w:kern w:val="1"/>
          <w:szCs w:val="24"/>
          <w:lang w:val="ru-RU" w:eastAsia="ar-SA"/>
        </w:rPr>
        <w:t>стандарта педагогического тестирования</w:t>
      </w:r>
      <w:r w:rsidRPr="007811B7">
        <w:rPr>
          <w:rFonts w:eastAsia="SimSun" w:cs="Calibri"/>
          <w:kern w:val="1"/>
          <w:szCs w:val="24"/>
          <w:lang w:val="ru-RU" w:eastAsia="ar-SA"/>
        </w:rPr>
        <w:t xml:space="preserve"> обусловлено   необходимостью реализации </w:t>
      </w:r>
      <w:r w:rsidRPr="007811B7">
        <w:rPr>
          <w:rFonts w:eastAsia="SimSun" w:cs="Calibri"/>
          <w:i/>
          <w:kern w:val="1"/>
          <w:szCs w:val="24"/>
          <w:lang w:val="ru-RU" w:eastAsia="ar-SA"/>
        </w:rPr>
        <w:t>принципа единства правил и методов</w:t>
      </w:r>
      <w:r w:rsidRPr="007811B7">
        <w:rPr>
          <w:rFonts w:eastAsia="SimSun" w:cs="Calibri"/>
          <w:kern w:val="1"/>
          <w:szCs w:val="24"/>
          <w:lang w:val="ru-RU" w:eastAsia="ar-SA"/>
        </w:rPr>
        <w:t xml:space="preserve"> педагогических измерений при проведении оценочных процедур. Легитимность стандарта подтверждена содержанием статьи 17 Закона</w:t>
      </w:r>
      <w:r w:rsidR="005036AC">
        <w:rPr>
          <w:rFonts w:eastAsia="SimSun" w:cs="Calibri"/>
          <w:kern w:val="1"/>
          <w:szCs w:val="24"/>
          <w:lang w:val="ru-RU" w:eastAsia="ar-SA"/>
        </w:rPr>
        <w:t xml:space="preserve"> Российской Федерации </w:t>
      </w:r>
      <w:r w:rsidRPr="007811B7">
        <w:rPr>
          <w:rFonts w:eastAsia="SimSun" w:cs="Calibri"/>
          <w:kern w:val="1"/>
          <w:szCs w:val="24"/>
          <w:lang w:val="ru-RU" w:eastAsia="ar-SA"/>
        </w:rPr>
        <w:t xml:space="preserve">о техническом регулировании* (от 27.12.2002 №184, ред. от 28.09.2010), статьями 14 и 21 Федерального Закона «О стандартизации в  Российской Федерации» (от 29.06.2015 года, №162), и, наконец, внутренним документом организации – методической инструкцией по подготовке внутриорганизационного стандарта деятельности. </w:t>
      </w:r>
    </w:p>
    <w:p w14:paraId="0451F4F3" w14:textId="24155CBE" w:rsidR="007811B7" w:rsidRPr="007811B7" w:rsidRDefault="007811B7" w:rsidP="007811B7">
      <w:pPr>
        <w:suppressAutoHyphens/>
        <w:rPr>
          <w:rFonts w:eastAsia="SimSun" w:cs="Calibri"/>
          <w:kern w:val="1"/>
          <w:szCs w:val="24"/>
          <w:lang w:val="ru-RU" w:eastAsia="ar-SA"/>
        </w:rPr>
      </w:pPr>
      <w:r w:rsidRPr="007811B7">
        <w:rPr>
          <w:rFonts w:eastAsia="SimSun" w:cs="Calibri"/>
          <w:kern w:val="1"/>
          <w:szCs w:val="24"/>
          <w:lang w:val="ru-RU" w:eastAsia="ar-SA"/>
        </w:rPr>
        <w:t xml:space="preserve">Разработка    стандартов, как средства повышения </w:t>
      </w:r>
      <w:r w:rsidR="005D1596" w:rsidRPr="007811B7">
        <w:rPr>
          <w:rFonts w:eastAsia="SimSun" w:cs="Calibri"/>
          <w:kern w:val="1"/>
          <w:szCs w:val="24"/>
          <w:lang w:val="ru-RU" w:eastAsia="ar-SA"/>
        </w:rPr>
        <w:t>качества основного</w:t>
      </w:r>
      <w:r w:rsidRPr="007811B7">
        <w:rPr>
          <w:rFonts w:eastAsia="SimSun" w:cs="Calibri"/>
          <w:kern w:val="1"/>
          <w:szCs w:val="24"/>
          <w:lang w:val="ru-RU" w:eastAsia="ar-SA"/>
        </w:rPr>
        <w:t xml:space="preserve"> содержания деятельности Центра, вполне соответствует </w:t>
      </w:r>
      <w:r w:rsidR="005D1596" w:rsidRPr="007811B7">
        <w:rPr>
          <w:rFonts w:eastAsia="SimSun" w:cs="Calibri"/>
          <w:kern w:val="1"/>
          <w:szCs w:val="24"/>
          <w:lang w:val="ru-RU" w:eastAsia="ar-SA"/>
        </w:rPr>
        <w:t>и целям</w:t>
      </w:r>
      <w:r w:rsidRPr="007811B7">
        <w:rPr>
          <w:rFonts w:eastAsia="SimSun" w:cs="Calibri"/>
          <w:kern w:val="1"/>
          <w:szCs w:val="24"/>
          <w:lang w:val="ru-RU" w:eastAsia="ar-SA"/>
        </w:rPr>
        <w:t>, продекларированным в   программе развития образования</w:t>
      </w:r>
      <w:r w:rsidR="005036AC">
        <w:rPr>
          <w:rFonts w:eastAsia="SimSun" w:cs="Calibri"/>
          <w:kern w:val="1"/>
          <w:szCs w:val="24"/>
          <w:lang w:val="ru-RU" w:eastAsia="ar-SA"/>
        </w:rPr>
        <w:t xml:space="preserve"> Российской Федерации </w:t>
      </w:r>
      <w:r w:rsidRPr="007811B7">
        <w:rPr>
          <w:rFonts w:eastAsia="SimSun" w:cs="Calibri"/>
          <w:kern w:val="1"/>
          <w:szCs w:val="24"/>
          <w:lang w:val="ru-RU" w:eastAsia="ar-SA"/>
        </w:rPr>
        <w:t>на 2013-2020г.г. (</w:t>
      </w:r>
      <w:r w:rsidR="005D1596" w:rsidRPr="007811B7">
        <w:rPr>
          <w:rFonts w:eastAsia="SimSun" w:cs="Calibri"/>
          <w:kern w:val="1"/>
          <w:szCs w:val="24"/>
          <w:lang w:val="ru-RU" w:eastAsia="ar-SA"/>
        </w:rPr>
        <w:t>подпрограмма</w:t>
      </w:r>
      <w:r w:rsidRPr="007811B7">
        <w:rPr>
          <w:rFonts w:eastAsia="SimSun" w:cs="Calibri"/>
          <w:kern w:val="1"/>
          <w:szCs w:val="24"/>
          <w:lang w:val="ru-RU" w:eastAsia="ar-SA"/>
        </w:rPr>
        <w:t xml:space="preserve"> №3</w:t>
      </w:r>
      <w:r w:rsidR="005D1596" w:rsidRPr="007811B7">
        <w:rPr>
          <w:rFonts w:eastAsia="SimSun" w:cs="Calibri"/>
          <w:kern w:val="1"/>
          <w:szCs w:val="24"/>
          <w:lang w:val="ru-RU" w:eastAsia="ar-SA"/>
        </w:rPr>
        <w:t>).</w:t>
      </w:r>
      <w:r w:rsidRPr="007811B7">
        <w:rPr>
          <w:rFonts w:eastAsia="SimSun" w:cs="Calibri"/>
          <w:kern w:val="1"/>
          <w:szCs w:val="24"/>
          <w:lang w:val="ru-RU" w:eastAsia="ar-SA"/>
        </w:rPr>
        <w:t xml:space="preserve">   </w:t>
      </w:r>
    </w:p>
    <w:p w14:paraId="572EB444" w14:textId="77777777" w:rsidR="007811B7" w:rsidRPr="007811B7" w:rsidRDefault="007811B7" w:rsidP="007811B7">
      <w:pPr>
        <w:suppressAutoHyphens/>
        <w:rPr>
          <w:rFonts w:eastAsia="SimSun" w:cs="Calibri"/>
          <w:kern w:val="1"/>
          <w:szCs w:val="24"/>
          <w:lang w:val="ru-RU" w:eastAsia="ar-SA"/>
        </w:rPr>
      </w:pPr>
      <w:r w:rsidRPr="007811B7">
        <w:rPr>
          <w:rFonts w:eastAsia="SimSun" w:cs="Calibri"/>
          <w:kern w:val="1"/>
          <w:szCs w:val="24"/>
          <w:lang w:val="ru-RU" w:eastAsia="ar-SA"/>
        </w:rPr>
        <w:lastRenderedPageBreak/>
        <w:t>Опора на  стандарт педагогического тестирования особенно актуальна в связи с тем, что игнорирование научных основ тестологической науки, этических норм администрирования педагогических тестов, к сожалению, наносит существенный вред как самим учащимся и их родителям, так и учителям, осуществляющим в рамках различных исследований подготовку, проведение и интерпретацию результатов тестирования</w:t>
      </w:r>
      <w:r w:rsidRPr="007811B7">
        <w:rPr>
          <w:rFonts w:eastAsia="SimSun" w:cs="Calibri"/>
          <w:kern w:val="1"/>
          <w:sz w:val="28"/>
          <w:szCs w:val="28"/>
          <w:lang w:val="ru-RU" w:eastAsia="ar-SA"/>
        </w:rPr>
        <w:t>.</w:t>
      </w:r>
    </w:p>
    <w:p w14:paraId="35C67211" w14:textId="77777777" w:rsidR="007811B7" w:rsidRPr="007811B7" w:rsidRDefault="007811B7" w:rsidP="007811B7">
      <w:pPr>
        <w:suppressAutoHyphens/>
        <w:rPr>
          <w:rFonts w:eastAsia="SimSun" w:cs="Calibri"/>
          <w:kern w:val="1"/>
          <w:lang w:val="ru-RU" w:eastAsia="ar-SA"/>
        </w:rPr>
      </w:pPr>
      <w:r w:rsidRPr="007811B7">
        <w:rPr>
          <w:rFonts w:eastAsia="SimSun" w:cs="Calibri"/>
          <w:kern w:val="1"/>
          <w:lang w:val="ru-RU" w:eastAsia="ar-SA"/>
        </w:rPr>
        <w:t xml:space="preserve">Возможен и переход от </w:t>
      </w:r>
      <w:r w:rsidRPr="007811B7">
        <w:rPr>
          <w:rFonts w:eastAsia="SimSun" w:cs="Calibri"/>
          <w:i/>
          <w:kern w:val="1"/>
          <w:lang w:val="ru-RU" w:eastAsia="ar-SA"/>
        </w:rPr>
        <w:t>стандарта организации</w:t>
      </w:r>
      <w:r w:rsidRPr="007811B7">
        <w:rPr>
          <w:rFonts w:eastAsia="SimSun" w:cs="Calibri"/>
          <w:kern w:val="1"/>
          <w:lang w:val="ru-RU" w:eastAsia="ar-SA"/>
        </w:rPr>
        <w:t xml:space="preserve"> на региональный уровень в виде «свода правил» или  «основных требований  к качеству педагогического тестирования» в 2016 году.</w:t>
      </w:r>
    </w:p>
    <w:p w14:paraId="1912B618" w14:textId="77777777" w:rsidR="007811B7" w:rsidRPr="007811B7" w:rsidRDefault="007811B7" w:rsidP="007811B7">
      <w:pPr>
        <w:suppressAutoHyphens/>
        <w:autoSpaceDE w:val="0"/>
        <w:autoSpaceDN w:val="0"/>
        <w:adjustRightInd w:val="0"/>
        <w:ind w:firstLine="0"/>
        <w:rPr>
          <w:rFonts w:eastAsia="Times New Roman" w:cs="Times New Roman"/>
          <w:bCs/>
          <w:szCs w:val="24"/>
          <w:lang w:val="ru-RU" w:eastAsia="ru-RU"/>
        </w:rPr>
      </w:pPr>
    </w:p>
    <w:p w14:paraId="7DE067DE" w14:textId="77777777" w:rsidR="007811B7" w:rsidRPr="007811B7" w:rsidRDefault="007811B7" w:rsidP="007811B7">
      <w:pPr>
        <w:suppressAutoHyphens/>
        <w:autoSpaceDE w:val="0"/>
        <w:autoSpaceDN w:val="0"/>
        <w:adjustRightInd w:val="0"/>
        <w:ind w:firstLine="0"/>
        <w:rPr>
          <w:rFonts w:eastAsia="Times New Roman" w:cs="Times New Roman"/>
          <w:bCs/>
          <w:szCs w:val="24"/>
          <w:lang w:val="ru-RU" w:eastAsia="ru-RU"/>
        </w:rPr>
      </w:pPr>
      <w:r w:rsidRPr="007811B7">
        <w:rPr>
          <w:rFonts w:eastAsia="Times New Roman" w:cs="Times New Roman"/>
          <w:b/>
          <w:bCs/>
          <w:szCs w:val="24"/>
          <w:lang w:val="ru-RU" w:eastAsia="ru-RU"/>
        </w:rPr>
        <w:t>Б)</w:t>
      </w:r>
      <w:r w:rsidRPr="007811B7">
        <w:rPr>
          <w:rFonts w:eastAsia="Times New Roman" w:cs="Times New Roman"/>
          <w:bCs/>
          <w:szCs w:val="24"/>
          <w:lang w:val="ru-RU" w:eastAsia="ru-RU"/>
        </w:rPr>
        <w:t xml:space="preserve">  </w:t>
      </w:r>
      <w:r w:rsidRPr="007811B7">
        <w:rPr>
          <w:rFonts w:eastAsia="Times New Roman" w:cs="Times New Roman"/>
          <w:szCs w:val="24"/>
          <w:lang w:val="ru-RU" w:eastAsia="ru-RU"/>
        </w:rPr>
        <w:t>Информационно-технологической платформой системы оценки качества образования в Псковской области является региональная информационная система (РИС) «Открытая школа», начало формирования которой было положено в 2002 году, в связи с участием Псковской области в эксперименте по введению Единого Государственного Экзамена (ЕГЭ).Сегодня РИС «Открытая школа» представляет собой аппаратно-программный комплекс, обеспечивающей информатизацию «вертикальных» процессов в региональной системе образования:</w:t>
      </w:r>
    </w:p>
    <w:p w14:paraId="24FDB5D9" w14:textId="77777777" w:rsidR="007811B7" w:rsidRPr="007811B7" w:rsidRDefault="007811B7" w:rsidP="00C6227B">
      <w:pPr>
        <w:numPr>
          <w:ilvl w:val="0"/>
          <w:numId w:val="135"/>
        </w:numPr>
        <w:suppressAutoHyphens/>
        <w:autoSpaceDE w:val="0"/>
        <w:autoSpaceDN w:val="0"/>
        <w:adjustRightInd w:val="0"/>
        <w:rPr>
          <w:rFonts w:eastAsia="Times New Roman" w:cs="Times New Roman"/>
          <w:szCs w:val="24"/>
          <w:lang w:val="ru-RU" w:eastAsia="ru-RU"/>
        </w:rPr>
      </w:pPr>
      <w:r w:rsidRPr="007811B7">
        <w:rPr>
          <w:rFonts w:eastAsia="Times New Roman" w:cs="Times New Roman"/>
          <w:szCs w:val="24"/>
          <w:lang w:val="ru-RU" w:eastAsia="ru-RU"/>
        </w:rPr>
        <w:t>подготовка, проведение и анализ результатов государственной итоговой аттестации выпускников 9 и 11 классов (ОГЭ, ЕГЭ);</w:t>
      </w:r>
    </w:p>
    <w:p w14:paraId="34360599" w14:textId="77777777" w:rsidR="007811B7" w:rsidRPr="007811B7" w:rsidRDefault="007811B7" w:rsidP="00C6227B">
      <w:pPr>
        <w:numPr>
          <w:ilvl w:val="0"/>
          <w:numId w:val="135"/>
        </w:numPr>
        <w:suppressAutoHyphens/>
        <w:autoSpaceDE w:val="0"/>
        <w:autoSpaceDN w:val="0"/>
        <w:adjustRightInd w:val="0"/>
        <w:rPr>
          <w:rFonts w:eastAsia="Times New Roman" w:cs="Times New Roman"/>
          <w:szCs w:val="24"/>
          <w:lang w:val="ru-RU" w:eastAsia="ru-RU"/>
        </w:rPr>
      </w:pPr>
      <w:r w:rsidRPr="007811B7">
        <w:rPr>
          <w:rFonts w:eastAsia="Times New Roman" w:cs="Times New Roman"/>
          <w:szCs w:val="24"/>
          <w:lang w:val="ru-RU" w:eastAsia="ru-RU"/>
        </w:rPr>
        <w:t>подготовка, проведение и анализ мониторинга учебных достижений учащихся 4,5,6,7,8 и 10 классов по технологии регионального квалиметрического мониторинга (РКМ);</w:t>
      </w:r>
    </w:p>
    <w:p w14:paraId="1781882A" w14:textId="77777777" w:rsidR="007811B7" w:rsidRPr="007811B7" w:rsidRDefault="007811B7" w:rsidP="00C6227B">
      <w:pPr>
        <w:numPr>
          <w:ilvl w:val="0"/>
          <w:numId w:val="135"/>
        </w:numPr>
        <w:suppressAutoHyphens/>
        <w:autoSpaceDE w:val="0"/>
        <w:autoSpaceDN w:val="0"/>
        <w:adjustRightInd w:val="0"/>
        <w:rPr>
          <w:rFonts w:eastAsia="Times New Roman" w:cs="Times New Roman"/>
          <w:szCs w:val="24"/>
          <w:lang w:val="ru-RU" w:eastAsia="ru-RU"/>
        </w:rPr>
      </w:pPr>
      <w:r w:rsidRPr="007811B7">
        <w:rPr>
          <w:rFonts w:eastAsia="Times New Roman" w:cs="Times New Roman"/>
          <w:szCs w:val="24"/>
          <w:lang w:val="ru-RU" w:eastAsia="ru-RU"/>
        </w:rPr>
        <w:t>планирование, проведение и анализ результатов приемки образовательных организаций Псковской области к новому учебному году, мониторинг состояния инфраструктуры образовательных организаций;</w:t>
      </w:r>
    </w:p>
    <w:p w14:paraId="5F5174F8" w14:textId="77777777" w:rsidR="007811B7" w:rsidRPr="007811B7" w:rsidRDefault="007811B7" w:rsidP="00C6227B">
      <w:pPr>
        <w:numPr>
          <w:ilvl w:val="0"/>
          <w:numId w:val="135"/>
        </w:numPr>
        <w:suppressAutoHyphens/>
        <w:autoSpaceDE w:val="0"/>
        <w:autoSpaceDN w:val="0"/>
        <w:adjustRightInd w:val="0"/>
        <w:rPr>
          <w:rFonts w:eastAsia="Times New Roman" w:cs="Times New Roman"/>
          <w:szCs w:val="24"/>
          <w:lang w:val="ru-RU" w:eastAsia="ru-RU"/>
        </w:rPr>
      </w:pPr>
      <w:r w:rsidRPr="007811B7">
        <w:rPr>
          <w:rFonts w:eastAsia="Times New Roman" w:cs="Times New Roman"/>
          <w:szCs w:val="24"/>
          <w:lang w:val="ru-RU" w:eastAsia="ru-RU"/>
        </w:rPr>
        <w:t>мониторинг ИКТ-инфраструктуры системы образования, планирование оснащения и мониторинг ввода в эксплуатацию нового оборудования;</w:t>
      </w:r>
    </w:p>
    <w:p w14:paraId="53013365" w14:textId="77777777" w:rsidR="007811B7" w:rsidRPr="007811B7" w:rsidRDefault="007811B7" w:rsidP="00C6227B">
      <w:pPr>
        <w:numPr>
          <w:ilvl w:val="0"/>
          <w:numId w:val="135"/>
        </w:numPr>
        <w:suppressAutoHyphens/>
        <w:autoSpaceDE w:val="0"/>
        <w:autoSpaceDN w:val="0"/>
        <w:adjustRightInd w:val="0"/>
        <w:rPr>
          <w:rFonts w:eastAsia="Times New Roman" w:cs="Times New Roman"/>
          <w:szCs w:val="24"/>
          <w:lang w:val="ru-RU" w:eastAsia="ru-RU"/>
        </w:rPr>
      </w:pPr>
      <w:r w:rsidRPr="007811B7">
        <w:rPr>
          <w:rFonts w:eastAsia="Times New Roman" w:cs="Times New Roman"/>
          <w:szCs w:val="24"/>
          <w:lang w:val="ru-RU" w:eastAsia="ru-RU"/>
        </w:rPr>
        <w:t>мониторинг обеспеченности и планирования закупки учебников;</w:t>
      </w:r>
    </w:p>
    <w:p w14:paraId="701D99B5" w14:textId="77777777" w:rsidR="007811B7" w:rsidRPr="007811B7" w:rsidRDefault="007811B7" w:rsidP="00C6227B">
      <w:pPr>
        <w:numPr>
          <w:ilvl w:val="0"/>
          <w:numId w:val="135"/>
        </w:numPr>
        <w:suppressAutoHyphens/>
        <w:autoSpaceDE w:val="0"/>
        <w:autoSpaceDN w:val="0"/>
        <w:adjustRightInd w:val="0"/>
        <w:rPr>
          <w:rFonts w:eastAsia="Times New Roman" w:cs="Times New Roman"/>
          <w:szCs w:val="24"/>
          <w:lang w:val="ru-RU" w:eastAsia="ru-RU"/>
        </w:rPr>
      </w:pPr>
      <w:r w:rsidRPr="007811B7">
        <w:rPr>
          <w:rFonts w:eastAsia="Times New Roman" w:cs="Times New Roman"/>
          <w:szCs w:val="24"/>
          <w:lang w:val="ru-RU" w:eastAsia="ru-RU"/>
        </w:rPr>
        <w:t xml:space="preserve">проведение муниципального и регионального этапа президентских состязаний.        </w:t>
      </w:r>
    </w:p>
    <w:p w14:paraId="3A9EA3CC" w14:textId="77777777" w:rsidR="007811B7" w:rsidRPr="007811B7" w:rsidRDefault="007811B7" w:rsidP="007811B7">
      <w:pPr>
        <w:suppressAutoHyphens/>
        <w:autoSpaceDE w:val="0"/>
        <w:autoSpaceDN w:val="0"/>
        <w:adjustRightInd w:val="0"/>
        <w:rPr>
          <w:rFonts w:eastAsia="Times New Roman" w:cs="Times New Roman"/>
          <w:szCs w:val="24"/>
          <w:lang w:val="ru-RU" w:eastAsia="ru-RU"/>
        </w:rPr>
      </w:pPr>
      <w:r w:rsidRPr="007811B7">
        <w:rPr>
          <w:rFonts w:eastAsia="Times New Roman" w:cs="Times New Roman"/>
          <w:szCs w:val="24"/>
          <w:lang w:val="ru-RU" w:eastAsia="ru-RU"/>
        </w:rPr>
        <w:t>Функции и модули РИС «Открытая школа», относящиеся к подсистеме ОКО и планируемые к реализации в 2015-16 учебном году:</w:t>
      </w:r>
    </w:p>
    <w:p w14:paraId="72FEAA70" w14:textId="77777777" w:rsidR="007811B7" w:rsidRPr="007811B7" w:rsidRDefault="007811B7" w:rsidP="00C6227B">
      <w:pPr>
        <w:numPr>
          <w:ilvl w:val="0"/>
          <w:numId w:val="136"/>
        </w:numPr>
        <w:suppressAutoHyphens/>
        <w:autoSpaceDE w:val="0"/>
        <w:autoSpaceDN w:val="0"/>
        <w:adjustRightInd w:val="0"/>
        <w:rPr>
          <w:rFonts w:eastAsia="Times New Roman" w:cs="Times New Roman"/>
          <w:szCs w:val="24"/>
          <w:lang w:val="ru-RU" w:eastAsia="ru-RU"/>
        </w:rPr>
      </w:pPr>
      <w:r w:rsidRPr="007811B7">
        <w:rPr>
          <w:rFonts w:eastAsia="Times New Roman" w:cs="Times New Roman"/>
          <w:szCs w:val="24"/>
          <w:lang w:val="ru-RU" w:eastAsia="ru-RU"/>
        </w:rPr>
        <w:t xml:space="preserve">интеграция с региональными и федеральными ИС, используемыми в регионе: </w:t>
      </w:r>
    </w:p>
    <w:p w14:paraId="2EDD8905" w14:textId="77777777" w:rsidR="007811B7" w:rsidRPr="007811B7" w:rsidRDefault="007811B7" w:rsidP="007811B7">
      <w:pPr>
        <w:suppressAutoHyphens/>
        <w:autoSpaceDE w:val="0"/>
        <w:autoSpaceDN w:val="0"/>
        <w:adjustRightInd w:val="0"/>
        <w:rPr>
          <w:rFonts w:eastAsia="Times New Roman" w:cs="Times New Roman"/>
          <w:szCs w:val="24"/>
          <w:lang w:val="ru-RU" w:eastAsia="ru-RU"/>
        </w:rPr>
      </w:pPr>
      <w:r w:rsidRPr="007811B7">
        <w:rPr>
          <w:rFonts w:eastAsia="Times New Roman" w:cs="Times New Roman"/>
          <w:szCs w:val="24"/>
          <w:lang w:val="ru-RU" w:eastAsia="ru-RU"/>
        </w:rPr>
        <w:tab/>
        <w:t>1) «Контингент» → Система (сведения о контингенте)</w:t>
      </w:r>
    </w:p>
    <w:p w14:paraId="03DE41E3" w14:textId="77777777" w:rsidR="007811B7" w:rsidRPr="007811B7" w:rsidRDefault="007811B7" w:rsidP="007811B7">
      <w:pPr>
        <w:suppressAutoHyphens/>
        <w:autoSpaceDE w:val="0"/>
        <w:autoSpaceDN w:val="0"/>
        <w:adjustRightInd w:val="0"/>
        <w:rPr>
          <w:rFonts w:eastAsia="Times New Roman" w:cs="Times New Roman"/>
          <w:szCs w:val="24"/>
          <w:lang w:val="ru-RU" w:eastAsia="ru-RU"/>
        </w:rPr>
      </w:pPr>
      <w:r w:rsidRPr="007811B7">
        <w:rPr>
          <w:rFonts w:eastAsia="Times New Roman" w:cs="Times New Roman"/>
          <w:szCs w:val="24"/>
          <w:lang w:val="ru-RU" w:eastAsia="ru-RU"/>
        </w:rPr>
        <w:tab/>
        <w:t>2) «Педагог» → Система (сведения о педагогах, при наличии)</w:t>
      </w:r>
    </w:p>
    <w:p w14:paraId="0092565E" w14:textId="77777777" w:rsidR="007811B7" w:rsidRPr="007811B7" w:rsidRDefault="007811B7" w:rsidP="007811B7">
      <w:pPr>
        <w:suppressAutoHyphens/>
        <w:autoSpaceDE w:val="0"/>
        <w:autoSpaceDN w:val="0"/>
        <w:adjustRightInd w:val="0"/>
        <w:rPr>
          <w:rFonts w:eastAsia="Times New Roman" w:cs="Times New Roman"/>
          <w:szCs w:val="24"/>
          <w:lang w:val="ru-RU" w:eastAsia="ru-RU"/>
        </w:rPr>
      </w:pPr>
      <w:r w:rsidRPr="007811B7">
        <w:rPr>
          <w:rFonts w:eastAsia="Times New Roman" w:cs="Times New Roman"/>
          <w:szCs w:val="24"/>
          <w:lang w:val="ru-RU" w:eastAsia="ru-RU"/>
        </w:rPr>
        <w:tab/>
        <w:t xml:space="preserve">3) «Электронные журналы и дневники» ←→ (результаты) Система </w:t>
      </w:r>
    </w:p>
    <w:p w14:paraId="090810C5" w14:textId="77777777" w:rsidR="007811B7" w:rsidRPr="007811B7" w:rsidRDefault="007811B7" w:rsidP="007811B7">
      <w:pPr>
        <w:suppressAutoHyphens/>
        <w:autoSpaceDE w:val="0"/>
        <w:autoSpaceDN w:val="0"/>
        <w:adjustRightInd w:val="0"/>
        <w:rPr>
          <w:rFonts w:eastAsia="Times New Roman" w:cs="Times New Roman"/>
          <w:szCs w:val="24"/>
          <w:lang w:val="ru-RU" w:eastAsia="ru-RU"/>
        </w:rPr>
      </w:pPr>
      <w:r w:rsidRPr="007811B7">
        <w:rPr>
          <w:rFonts w:eastAsia="Times New Roman" w:cs="Times New Roman"/>
          <w:szCs w:val="24"/>
          <w:lang w:val="ru-RU" w:eastAsia="ru-RU"/>
        </w:rPr>
        <w:lastRenderedPageBreak/>
        <w:tab/>
        <w:t>4) ЕСИА (Ростелеком) ← идентификация, аутентификация → Система.</w:t>
      </w:r>
    </w:p>
    <w:p w14:paraId="15780706" w14:textId="77777777" w:rsidR="007811B7" w:rsidRPr="007811B7" w:rsidRDefault="007811B7" w:rsidP="007811B7">
      <w:pPr>
        <w:suppressAutoHyphens/>
        <w:autoSpaceDE w:val="0"/>
        <w:autoSpaceDN w:val="0"/>
        <w:adjustRightInd w:val="0"/>
        <w:rPr>
          <w:rFonts w:eastAsia="Times New Roman" w:cs="Times New Roman"/>
          <w:szCs w:val="24"/>
          <w:lang w:val="ru-RU" w:eastAsia="ru-RU"/>
        </w:rPr>
      </w:pPr>
      <w:r w:rsidRPr="007811B7">
        <w:rPr>
          <w:rFonts w:eastAsia="Times New Roman" w:cs="Times New Roman"/>
          <w:szCs w:val="24"/>
          <w:lang w:val="ru-RU" w:eastAsia="ru-RU"/>
        </w:rPr>
        <w:t xml:space="preserve">  В результате развития подсистемы ОКО планируется реализовать следующие функции:</w:t>
      </w:r>
      <w:r w:rsidRPr="007811B7">
        <w:rPr>
          <w:rFonts w:eastAsia="Times New Roman" w:cs="Times New Roman"/>
          <w:szCs w:val="24"/>
          <w:lang w:val="ru-RU" w:eastAsia="ru-RU"/>
        </w:rPr>
        <w:tab/>
        <w:t xml:space="preserve"> </w:t>
      </w:r>
    </w:p>
    <w:p w14:paraId="38B22BA9" w14:textId="77777777" w:rsidR="007811B7" w:rsidRPr="007811B7" w:rsidRDefault="007811B7" w:rsidP="00C6227B">
      <w:pPr>
        <w:numPr>
          <w:ilvl w:val="0"/>
          <w:numId w:val="136"/>
        </w:numPr>
        <w:suppressAutoHyphens/>
        <w:autoSpaceDE w:val="0"/>
        <w:autoSpaceDN w:val="0"/>
        <w:adjustRightInd w:val="0"/>
        <w:rPr>
          <w:rFonts w:eastAsia="Times New Roman" w:cs="Times New Roman"/>
          <w:szCs w:val="24"/>
          <w:lang w:val="ru-RU" w:eastAsia="ru-RU"/>
        </w:rPr>
      </w:pPr>
      <w:r w:rsidRPr="007811B7">
        <w:rPr>
          <w:rFonts w:eastAsia="Times New Roman" w:cs="Times New Roman"/>
          <w:szCs w:val="24"/>
          <w:lang w:val="ru-RU" w:eastAsia="ru-RU"/>
        </w:rPr>
        <w:t xml:space="preserve">автоматизированное формирование содержательной отчетности для муниципальных и региональных методических служб, включая ИПКРО и Центр оценки качества образования, в том числе — </w:t>
      </w:r>
      <w:r w:rsidRPr="007811B7">
        <w:rPr>
          <w:rFonts w:eastAsia="Times New Roman" w:cs="Times New Roman"/>
          <w:szCs w:val="24"/>
          <w:lang w:eastAsia="ru-RU"/>
        </w:rPr>
        <w:t>c</w:t>
      </w:r>
      <w:r w:rsidRPr="007811B7">
        <w:rPr>
          <w:rFonts w:eastAsia="Times New Roman" w:cs="Times New Roman"/>
          <w:szCs w:val="24"/>
          <w:lang w:val="ru-RU" w:eastAsia="ru-RU"/>
        </w:rPr>
        <w:t xml:space="preserve"> привязкой к кодификаторам содержания;</w:t>
      </w:r>
    </w:p>
    <w:p w14:paraId="2641D69D" w14:textId="77777777" w:rsidR="007811B7" w:rsidRPr="007811B7" w:rsidRDefault="007811B7" w:rsidP="00C6227B">
      <w:pPr>
        <w:numPr>
          <w:ilvl w:val="0"/>
          <w:numId w:val="136"/>
        </w:numPr>
        <w:suppressAutoHyphens/>
        <w:autoSpaceDE w:val="0"/>
        <w:autoSpaceDN w:val="0"/>
        <w:adjustRightInd w:val="0"/>
        <w:rPr>
          <w:rFonts w:eastAsia="Times New Roman" w:cs="Times New Roman"/>
          <w:szCs w:val="24"/>
          <w:lang w:val="ru-RU" w:eastAsia="ru-RU"/>
        </w:rPr>
      </w:pPr>
      <w:r w:rsidRPr="007811B7">
        <w:rPr>
          <w:rFonts w:eastAsia="Times New Roman" w:cs="Times New Roman"/>
          <w:szCs w:val="24"/>
          <w:lang w:val="ru-RU" w:eastAsia="ru-RU"/>
        </w:rPr>
        <w:t>проведение муниципального, внутришкольного тестирования, контрольных мероприятий на муниципальном и школьном уровне;</w:t>
      </w:r>
    </w:p>
    <w:p w14:paraId="46D30985" w14:textId="77777777" w:rsidR="007811B7" w:rsidRPr="007811B7" w:rsidRDefault="007811B7" w:rsidP="00C6227B">
      <w:pPr>
        <w:numPr>
          <w:ilvl w:val="0"/>
          <w:numId w:val="136"/>
        </w:numPr>
        <w:suppressAutoHyphens/>
        <w:autoSpaceDE w:val="0"/>
        <w:autoSpaceDN w:val="0"/>
        <w:adjustRightInd w:val="0"/>
        <w:rPr>
          <w:rFonts w:eastAsia="Times New Roman" w:cs="Times New Roman"/>
          <w:szCs w:val="24"/>
          <w:lang w:val="ru-RU" w:eastAsia="ru-RU"/>
        </w:rPr>
      </w:pPr>
      <w:r w:rsidRPr="007811B7">
        <w:rPr>
          <w:rFonts w:eastAsia="Times New Roman" w:cs="Times New Roman"/>
          <w:szCs w:val="24"/>
          <w:lang w:val="ru-RU" w:eastAsia="ru-RU"/>
        </w:rPr>
        <w:t xml:space="preserve">формирование </w:t>
      </w:r>
      <w:r w:rsidRPr="007811B7">
        <w:rPr>
          <w:rFonts w:eastAsia="Times New Roman" w:cs="Times New Roman"/>
          <w:szCs w:val="24"/>
          <w:lang w:eastAsia="ru-RU"/>
        </w:rPr>
        <w:t>OLAP</w:t>
      </w:r>
      <w:r w:rsidRPr="007811B7">
        <w:rPr>
          <w:rFonts w:eastAsia="Times New Roman" w:cs="Times New Roman"/>
          <w:szCs w:val="24"/>
          <w:lang w:val="ru-RU" w:eastAsia="ru-RU"/>
        </w:rPr>
        <w:t xml:space="preserve"> – хранилища результатов региональных и муниципальных оценочных процедур;</w:t>
      </w:r>
    </w:p>
    <w:p w14:paraId="29210DE8" w14:textId="77777777" w:rsidR="007811B7" w:rsidRPr="007811B7" w:rsidRDefault="007811B7" w:rsidP="00C6227B">
      <w:pPr>
        <w:numPr>
          <w:ilvl w:val="0"/>
          <w:numId w:val="136"/>
        </w:numPr>
        <w:suppressAutoHyphens/>
        <w:autoSpaceDE w:val="0"/>
        <w:autoSpaceDN w:val="0"/>
        <w:adjustRightInd w:val="0"/>
        <w:rPr>
          <w:rFonts w:eastAsia="Times New Roman" w:cs="Times New Roman"/>
          <w:szCs w:val="24"/>
          <w:lang w:val="ru-RU" w:eastAsia="ru-RU"/>
        </w:rPr>
      </w:pPr>
      <w:r w:rsidRPr="007811B7">
        <w:rPr>
          <w:rFonts w:eastAsia="Times New Roman" w:cs="Times New Roman"/>
          <w:szCs w:val="24"/>
          <w:lang w:val="ru-RU" w:eastAsia="ru-RU"/>
        </w:rPr>
        <w:t xml:space="preserve">ведение базы данных КИМ, ориентированных на использование кодификаторов элементов содержания ОГЭ и ЕГЭ, а также оценку достижения предметных и метапредметных результатов освоения основной образовательной программы (освоение учащимися межпредметных понятий, регулятивных, познавательных и коммуникативных универсальных учебных действий);    </w:t>
      </w:r>
    </w:p>
    <w:p w14:paraId="741F47E8" w14:textId="77777777" w:rsidR="007811B7" w:rsidRPr="007811B7" w:rsidRDefault="007811B7" w:rsidP="00C6227B">
      <w:pPr>
        <w:numPr>
          <w:ilvl w:val="0"/>
          <w:numId w:val="136"/>
        </w:numPr>
        <w:suppressAutoHyphens/>
        <w:autoSpaceDE w:val="0"/>
        <w:autoSpaceDN w:val="0"/>
        <w:adjustRightInd w:val="0"/>
        <w:rPr>
          <w:rFonts w:eastAsia="Times New Roman" w:cs="Times New Roman"/>
          <w:szCs w:val="24"/>
          <w:lang w:val="ru-RU" w:eastAsia="ru-RU"/>
        </w:rPr>
      </w:pPr>
      <w:r w:rsidRPr="007811B7">
        <w:rPr>
          <w:rFonts w:eastAsia="Times New Roman" w:cs="Times New Roman"/>
          <w:szCs w:val="24"/>
          <w:lang w:val="ru-RU" w:eastAsia="ru-RU"/>
        </w:rPr>
        <w:t>поддержка работы сообщества учителей — тестологов и экспертов по оценке качества образования, способных создавать качественные контрольно-измерительные материалы для нужд региона;</w:t>
      </w:r>
    </w:p>
    <w:p w14:paraId="6F168C2F" w14:textId="77777777" w:rsidR="007811B7" w:rsidRPr="007811B7" w:rsidRDefault="007811B7" w:rsidP="00C6227B">
      <w:pPr>
        <w:numPr>
          <w:ilvl w:val="0"/>
          <w:numId w:val="136"/>
        </w:numPr>
        <w:suppressAutoHyphens/>
        <w:autoSpaceDE w:val="0"/>
        <w:autoSpaceDN w:val="0"/>
        <w:adjustRightInd w:val="0"/>
        <w:rPr>
          <w:rFonts w:eastAsia="Times New Roman" w:cs="Times New Roman"/>
          <w:szCs w:val="24"/>
          <w:lang w:val="ru-RU" w:eastAsia="ru-RU"/>
        </w:rPr>
      </w:pPr>
      <w:r w:rsidRPr="007811B7">
        <w:rPr>
          <w:rFonts w:eastAsia="Times New Roman" w:cs="Times New Roman"/>
          <w:szCs w:val="24"/>
          <w:lang w:val="ru-RU" w:eastAsia="ru-RU"/>
        </w:rPr>
        <w:t>обеспечение проведения организованного компьютерного тестирования и индивидуальной самостоятельной оценки в форме компьютерного тестирования, включая автоматическое формирование тестов на основе открытой части базы данных заданий и их тестологических характеристик;</w:t>
      </w:r>
    </w:p>
    <w:p w14:paraId="4F0CDF7C" w14:textId="77777777" w:rsidR="007811B7" w:rsidRPr="007811B7" w:rsidRDefault="007811B7" w:rsidP="00C6227B">
      <w:pPr>
        <w:numPr>
          <w:ilvl w:val="0"/>
          <w:numId w:val="136"/>
        </w:numPr>
        <w:suppressAutoHyphens/>
        <w:autoSpaceDE w:val="0"/>
        <w:autoSpaceDN w:val="0"/>
        <w:adjustRightInd w:val="0"/>
        <w:rPr>
          <w:rFonts w:eastAsia="Times New Roman" w:cs="Times New Roman"/>
          <w:szCs w:val="24"/>
          <w:lang w:val="ru-RU" w:eastAsia="ru-RU"/>
        </w:rPr>
      </w:pPr>
      <w:r w:rsidRPr="007811B7">
        <w:rPr>
          <w:rFonts w:eastAsia="Times New Roman" w:cs="Times New Roman"/>
          <w:szCs w:val="24"/>
          <w:lang w:val="ru-RU" w:eastAsia="ru-RU"/>
        </w:rPr>
        <w:t>автоматическое формирование электронного контента на основе результатов тестирования (интеграция с системой электронного обучения);</w:t>
      </w:r>
    </w:p>
    <w:p w14:paraId="3BE66DFD" w14:textId="77777777" w:rsidR="007811B7" w:rsidRPr="007811B7" w:rsidRDefault="007811B7" w:rsidP="00C6227B">
      <w:pPr>
        <w:numPr>
          <w:ilvl w:val="0"/>
          <w:numId w:val="136"/>
        </w:numPr>
        <w:suppressAutoHyphens/>
        <w:autoSpaceDE w:val="0"/>
        <w:autoSpaceDN w:val="0"/>
        <w:adjustRightInd w:val="0"/>
        <w:rPr>
          <w:rFonts w:eastAsia="Times New Roman" w:cs="Times New Roman"/>
          <w:szCs w:val="24"/>
          <w:lang w:val="ru-RU" w:eastAsia="ru-RU"/>
        </w:rPr>
      </w:pPr>
      <w:r w:rsidRPr="007811B7">
        <w:rPr>
          <w:rFonts w:eastAsia="Times New Roman" w:cs="Times New Roman"/>
          <w:szCs w:val="24"/>
          <w:lang w:val="ru-RU" w:eastAsia="ru-RU"/>
        </w:rPr>
        <w:t>развитие региональной системы видеонаблюдения;</w:t>
      </w:r>
    </w:p>
    <w:p w14:paraId="121669DD" w14:textId="77777777" w:rsidR="007811B7" w:rsidRPr="007811B7" w:rsidRDefault="007811B7" w:rsidP="00C6227B">
      <w:pPr>
        <w:numPr>
          <w:ilvl w:val="0"/>
          <w:numId w:val="136"/>
        </w:numPr>
        <w:suppressAutoHyphens/>
        <w:autoSpaceDE w:val="0"/>
        <w:autoSpaceDN w:val="0"/>
        <w:adjustRightInd w:val="0"/>
        <w:rPr>
          <w:rFonts w:eastAsia="Times New Roman" w:cs="Times New Roman"/>
          <w:szCs w:val="24"/>
          <w:lang w:val="ru-RU" w:eastAsia="ru-RU"/>
        </w:rPr>
      </w:pPr>
      <w:r w:rsidRPr="007811B7">
        <w:rPr>
          <w:rFonts w:eastAsia="Times New Roman" w:cs="Times New Roman"/>
          <w:szCs w:val="24"/>
          <w:lang w:val="ru-RU" w:eastAsia="ru-RU"/>
        </w:rPr>
        <w:t xml:space="preserve">создание технологии автоматизированного распределения учащихся и организаторов в пунктах проведения ОГЭ. </w:t>
      </w:r>
    </w:p>
    <w:p w14:paraId="00E80CCB" w14:textId="77777777" w:rsidR="007811B7" w:rsidRPr="007811B7" w:rsidRDefault="007811B7" w:rsidP="007811B7">
      <w:pPr>
        <w:suppressAutoHyphens/>
        <w:autoSpaceDE w:val="0"/>
        <w:autoSpaceDN w:val="0"/>
        <w:adjustRightInd w:val="0"/>
        <w:rPr>
          <w:rFonts w:eastAsia="Times New Roman" w:cs="Times New Roman"/>
          <w:szCs w:val="24"/>
          <w:lang w:val="ru-RU" w:eastAsia="ru-RU"/>
        </w:rPr>
      </w:pPr>
      <w:r w:rsidRPr="007811B7">
        <w:rPr>
          <w:rFonts w:eastAsia="Times New Roman" w:cs="Times New Roman"/>
          <w:szCs w:val="24"/>
          <w:lang w:val="ru-RU" w:eastAsia="ru-RU"/>
        </w:rPr>
        <w:t xml:space="preserve">      Развитие РИС «Открытая школа» по другим направлениям:</w:t>
      </w:r>
    </w:p>
    <w:p w14:paraId="613F827D" w14:textId="77777777" w:rsidR="007811B7" w:rsidRPr="007811B7" w:rsidRDefault="007811B7" w:rsidP="00C6227B">
      <w:pPr>
        <w:numPr>
          <w:ilvl w:val="0"/>
          <w:numId w:val="137"/>
        </w:numPr>
        <w:suppressAutoHyphens/>
        <w:autoSpaceDE w:val="0"/>
        <w:autoSpaceDN w:val="0"/>
        <w:adjustRightInd w:val="0"/>
        <w:rPr>
          <w:rFonts w:eastAsia="Times New Roman" w:cs="Times New Roman"/>
          <w:szCs w:val="24"/>
          <w:lang w:val="ru-RU" w:eastAsia="ru-RU"/>
        </w:rPr>
      </w:pPr>
      <w:r w:rsidRPr="007811B7">
        <w:rPr>
          <w:rFonts w:eastAsia="Times New Roman" w:cs="Times New Roman"/>
          <w:szCs w:val="24"/>
          <w:lang w:val="ru-RU" w:eastAsia="ru-RU"/>
        </w:rPr>
        <w:t>обеспечение электронного документооборота с использованием квалифицированной электронной подписи для оптимизации управленческой деятельности в условиях филиализации и создания образовательных центров, а также обеспечения юридической значимости при формировании баз данных ГИА;</w:t>
      </w:r>
    </w:p>
    <w:p w14:paraId="5C7DDED6" w14:textId="77777777" w:rsidR="007811B7" w:rsidRPr="007811B7" w:rsidRDefault="007811B7" w:rsidP="00C6227B">
      <w:pPr>
        <w:numPr>
          <w:ilvl w:val="0"/>
          <w:numId w:val="137"/>
        </w:numPr>
        <w:suppressAutoHyphens/>
        <w:autoSpaceDE w:val="0"/>
        <w:autoSpaceDN w:val="0"/>
        <w:adjustRightInd w:val="0"/>
        <w:rPr>
          <w:rFonts w:eastAsia="Times New Roman" w:cs="Times New Roman"/>
          <w:szCs w:val="24"/>
          <w:lang w:val="ru-RU" w:eastAsia="ru-RU"/>
        </w:rPr>
      </w:pPr>
      <w:r w:rsidRPr="007811B7">
        <w:rPr>
          <w:rFonts w:eastAsia="Times New Roman" w:cs="Times New Roman"/>
          <w:szCs w:val="24"/>
          <w:lang w:val="ru-RU" w:eastAsia="ru-RU"/>
        </w:rPr>
        <w:lastRenderedPageBreak/>
        <w:t>обеспечение сквозного управления процессами с использованием всех основных подсистем;</w:t>
      </w:r>
      <w:r w:rsidRPr="007811B7">
        <w:rPr>
          <w:rFonts w:eastAsia="Times New Roman" w:cs="Times New Roman"/>
          <w:szCs w:val="24"/>
          <w:lang w:val="ru-RU" w:eastAsia="ru-RU"/>
        </w:rPr>
        <w:tab/>
      </w:r>
    </w:p>
    <w:p w14:paraId="63DA8C7C" w14:textId="77777777" w:rsidR="007811B7" w:rsidRPr="007811B7" w:rsidRDefault="007811B7" w:rsidP="00C6227B">
      <w:pPr>
        <w:numPr>
          <w:ilvl w:val="0"/>
          <w:numId w:val="137"/>
        </w:numPr>
        <w:suppressAutoHyphens/>
        <w:autoSpaceDE w:val="0"/>
        <w:autoSpaceDN w:val="0"/>
        <w:adjustRightInd w:val="0"/>
        <w:rPr>
          <w:rFonts w:eastAsia="Times New Roman" w:cs="Times New Roman"/>
          <w:szCs w:val="24"/>
          <w:lang w:val="ru-RU" w:eastAsia="ru-RU"/>
        </w:rPr>
      </w:pPr>
      <w:r w:rsidRPr="007811B7">
        <w:rPr>
          <w:rFonts w:eastAsia="Times New Roman" w:cs="Times New Roman"/>
          <w:szCs w:val="24"/>
          <w:lang w:val="ru-RU" w:eastAsia="ru-RU"/>
        </w:rPr>
        <w:t>дополнение системы электронного обучения редактором мультимедийных учебных интернет-презентаций;</w:t>
      </w:r>
    </w:p>
    <w:p w14:paraId="524C5B98" w14:textId="77777777" w:rsidR="007811B7" w:rsidRPr="007811B7" w:rsidRDefault="007811B7" w:rsidP="00C6227B">
      <w:pPr>
        <w:numPr>
          <w:ilvl w:val="0"/>
          <w:numId w:val="137"/>
        </w:numPr>
        <w:suppressAutoHyphens/>
        <w:autoSpaceDE w:val="0"/>
        <w:autoSpaceDN w:val="0"/>
        <w:adjustRightInd w:val="0"/>
        <w:rPr>
          <w:rFonts w:eastAsia="Times New Roman" w:cs="Times New Roman"/>
          <w:szCs w:val="24"/>
          <w:lang w:val="ru-RU" w:eastAsia="ru-RU"/>
        </w:rPr>
      </w:pPr>
      <w:r w:rsidRPr="007811B7">
        <w:rPr>
          <w:rFonts w:eastAsia="Times New Roman" w:cs="Times New Roman"/>
          <w:szCs w:val="24"/>
          <w:lang w:val="ru-RU" w:eastAsia="ru-RU"/>
        </w:rPr>
        <w:t>дополнение системы электронного обучения конструктором педагогических практик по использованию ИКТ.</w:t>
      </w:r>
    </w:p>
    <w:p w14:paraId="5662BB4C" w14:textId="77777777" w:rsidR="007811B7" w:rsidRPr="007811B7" w:rsidRDefault="007811B7" w:rsidP="007811B7">
      <w:pPr>
        <w:suppressAutoHyphens/>
        <w:rPr>
          <w:rFonts w:eastAsia="SimSun" w:cs="Calibri"/>
          <w:b/>
          <w:kern w:val="1"/>
          <w:lang w:val="ru-RU" w:eastAsia="ar-SA"/>
        </w:rPr>
      </w:pPr>
    </w:p>
    <w:p w14:paraId="24B82DB9" w14:textId="0BBD07EE" w:rsidR="007811B7" w:rsidRPr="007811B7" w:rsidRDefault="007811B7" w:rsidP="007811B7">
      <w:pPr>
        <w:suppressAutoHyphens/>
        <w:rPr>
          <w:rFonts w:eastAsia="SimSun" w:cs="Calibri"/>
          <w:b/>
          <w:kern w:val="1"/>
          <w:lang w:val="ru-RU" w:eastAsia="ar-SA"/>
        </w:rPr>
      </w:pPr>
      <w:r w:rsidRPr="007811B7">
        <w:rPr>
          <w:rFonts w:eastAsia="SimSun" w:cs="Times New Roman"/>
          <w:b/>
          <w:kern w:val="1"/>
          <w:szCs w:val="24"/>
          <w:lang w:val="ru-RU" w:eastAsia="ar-SA"/>
        </w:rPr>
        <w:t xml:space="preserve">Рекомендации для изучения опыта специалистам других регионов </w:t>
      </w:r>
      <w:r w:rsidR="005036AC" w:rsidRPr="005036AC">
        <w:rPr>
          <w:rFonts w:eastAsia="SimSun" w:cs="Times New Roman"/>
          <w:b/>
          <w:kern w:val="1"/>
          <w:szCs w:val="24"/>
          <w:lang w:val="ru-RU" w:eastAsia="ar-SA"/>
        </w:rPr>
        <w:t>Российской Федерации</w:t>
      </w:r>
    </w:p>
    <w:p w14:paraId="48BEE740" w14:textId="77777777" w:rsidR="007811B7" w:rsidRPr="007811B7" w:rsidRDefault="007811B7" w:rsidP="007811B7">
      <w:pPr>
        <w:suppressAutoHyphens/>
        <w:rPr>
          <w:rFonts w:eastAsia="SimSun" w:cs="Calibri"/>
          <w:kern w:val="1"/>
          <w:lang w:val="ru-RU" w:eastAsia="ar-SA"/>
        </w:rPr>
      </w:pPr>
      <w:r w:rsidRPr="007811B7">
        <w:rPr>
          <w:rFonts w:eastAsia="SimSun" w:cs="Calibri"/>
          <w:kern w:val="1"/>
          <w:lang w:val="ru-RU" w:eastAsia="ar-SA"/>
        </w:rPr>
        <w:t xml:space="preserve">В силу того, что </w:t>
      </w:r>
      <w:r w:rsidRPr="007811B7">
        <w:rPr>
          <w:rFonts w:eastAsia="SimSun" w:cs="Calibri"/>
          <w:i/>
          <w:kern w:val="1"/>
          <w:lang w:val="ru-RU" w:eastAsia="ar-SA"/>
        </w:rPr>
        <w:t>все</w:t>
      </w:r>
      <w:r w:rsidRPr="007811B7">
        <w:rPr>
          <w:rFonts w:eastAsia="SimSun" w:cs="Calibri"/>
          <w:kern w:val="1"/>
          <w:lang w:val="ru-RU" w:eastAsia="ar-SA"/>
        </w:rPr>
        <w:t xml:space="preserve"> элементы РСОКО, являющиеся региональными разработками, имеют, на наш взгляд, свою ярко выраженную специфику (и вряд ли лишены недостатков), то </w:t>
      </w:r>
      <w:r w:rsidRPr="007811B7">
        <w:rPr>
          <w:rFonts w:eastAsia="SimSun" w:cs="Calibri"/>
          <w:i/>
          <w:kern w:val="1"/>
          <w:lang w:val="ru-RU" w:eastAsia="ar-SA"/>
        </w:rPr>
        <w:t>все</w:t>
      </w:r>
      <w:r w:rsidRPr="007811B7">
        <w:rPr>
          <w:rFonts w:eastAsia="SimSun" w:cs="Calibri"/>
          <w:kern w:val="1"/>
          <w:lang w:val="ru-RU" w:eastAsia="ar-SA"/>
        </w:rPr>
        <w:t xml:space="preserve"> вышеназванные элементы РСОКО, возможно, будут представлять интерес для изучения.</w:t>
      </w:r>
    </w:p>
    <w:p w14:paraId="5EBA624E" w14:textId="77777777" w:rsidR="007811B7" w:rsidRPr="007811B7" w:rsidRDefault="007811B7" w:rsidP="00A74710">
      <w:pPr>
        <w:pStyle w:val="3"/>
        <w:rPr>
          <w:lang w:eastAsia="ar-SA"/>
        </w:rPr>
      </w:pPr>
      <w:bookmarkStart w:id="137" w:name="__RefHeading__3075_870364644"/>
      <w:bookmarkStart w:id="138" w:name="_Toc426550367"/>
      <w:bookmarkStart w:id="139" w:name="_Toc435039797"/>
      <w:bookmarkEnd w:id="137"/>
      <w:r w:rsidRPr="007811B7">
        <w:rPr>
          <w:lang w:val="ru-RU" w:eastAsia="ar-SA"/>
        </w:rPr>
        <w:br w:type="page"/>
      </w:r>
      <w:r w:rsidRPr="007811B7">
        <w:rPr>
          <w:lang w:eastAsia="ar-SA"/>
        </w:rPr>
        <w:lastRenderedPageBreak/>
        <w:t>6. Источники</w:t>
      </w:r>
      <w:bookmarkEnd w:id="138"/>
      <w:bookmarkEnd w:id="139"/>
    </w:p>
    <w:p w14:paraId="2F5A454B" w14:textId="77777777" w:rsidR="007811B7" w:rsidRPr="007811B7" w:rsidRDefault="007811B7" w:rsidP="007811B7">
      <w:pPr>
        <w:suppressAutoHyphens/>
        <w:rPr>
          <w:rFonts w:eastAsia="SimSun" w:cs="Calibri"/>
          <w:b/>
          <w:kern w:val="1"/>
          <w:lang w:val="ru-RU" w:eastAsia="ar-SA"/>
        </w:rPr>
      </w:pPr>
      <w:bookmarkStart w:id="140" w:name="__RefHeading__3077_870364644"/>
      <w:bookmarkStart w:id="141" w:name="_Toc426550368"/>
      <w:bookmarkStart w:id="142" w:name="_Toc435039798"/>
      <w:bookmarkEnd w:id="140"/>
      <w:r w:rsidRPr="007811B7">
        <w:rPr>
          <w:rFonts w:eastAsia="SimSun" w:cs="Calibri"/>
          <w:b/>
          <w:kern w:val="1"/>
          <w:lang w:val="ru-RU" w:eastAsia="ar-SA"/>
        </w:rPr>
        <w:t>Нормативно-правовые документы</w:t>
      </w:r>
      <w:bookmarkEnd w:id="141"/>
      <w:bookmarkEnd w:id="142"/>
      <w:r w:rsidRPr="007811B7">
        <w:rPr>
          <w:rFonts w:eastAsia="SimSun" w:cs="Calibri"/>
          <w:b/>
          <w:kern w:val="1"/>
          <w:lang w:val="ru-RU" w:eastAsia="ar-SA"/>
        </w:rPr>
        <w:t xml:space="preserve">       </w:t>
      </w:r>
    </w:p>
    <w:p w14:paraId="35212ADC" w14:textId="599E9D42" w:rsidR="007811B7" w:rsidRPr="007811B7" w:rsidRDefault="007811B7" w:rsidP="00C6227B">
      <w:pPr>
        <w:numPr>
          <w:ilvl w:val="0"/>
          <w:numId w:val="115"/>
        </w:numPr>
        <w:suppressAutoHyphens/>
        <w:spacing w:after="200"/>
        <w:ind w:firstLine="709"/>
        <w:rPr>
          <w:rFonts w:eastAsia="Calibri" w:cs="Times New Roman"/>
          <w:kern w:val="1"/>
          <w:lang w:val="ru-RU" w:eastAsia="ar-SA"/>
        </w:rPr>
      </w:pPr>
      <w:r w:rsidRPr="007811B7">
        <w:rPr>
          <w:rFonts w:eastAsia="Calibri" w:cs="Times New Roman"/>
          <w:kern w:val="1"/>
          <w:lang w:val="ru-RU" w:eastAsia="ar-SA"/>
        </w:rPr>
        <w:t xml:space="preserve">Об образовании в Российской Федерации: Федеральный закон от 29 декабря 2012 года № 273-ФЗ // </w:t>
      </w:r>
      <w:hyperlink r:id="rId172" w:history="1">
        <w:r w:rsidRPr="007811B7">
          <w:rPr>
            <w:rFonts w:eastAsia="Calibri" w:cs="Times New Roman"/>
            <w:color w:val="0563C1"/>
            <w:kern w:val="1"/>
            <w:u w:val="single"/>
          </w:rPr>
          <w:t>http</w:t>
        </w:r>
        <w:r w:rsidRPr="000603E1">
          <w:rPr>
            <w:rFonts w:eastAsia="Calibri" w:cs="Times New Roman"/>
            <w:color w:val="0563C1"/>
            <w:kern w:val="1"/>
            <w:u w:val="single"/>
            <w:lang w:val="ru-RU"/>
          </w:rPr>
          <w:t>://</w:t>
        </w:r>
        <w:r w:rsidRPr="007811B7">
          <w:rPr>
            <w:rFonts w:eastAsia="Calibri" w:cs="Times New Roman"/>
            <w:color w:val="0563C1"/>
            <w:kern w:val="1"/>
            <w:u w:val="single"/>
          </w:rPr>
          <w:t>www</w:t>
        </w:r>
        <w:r w:rsidRPr="000603E1">
          <w:rPr>
            <w:rFonts w:eastAsia="Calibri" w:cs="Times New Roman"/>
            <w:color w:val="0563C1"/>
            <w:kern w:val="1"/>
            <w:u w:val="single"/>
            <w:lang w:val="ru-RU"/>
          </w:rPr>
          <w:t>.</w:t>
        </w:r>
        <w:r w:rsidRPr="007811B7">
          <w:rPr>
            <w:rFonts w:eastAsia="Calibri" w:cs="Times New Roman"/>
            <w:color w:val="0563C1"/>
            <w:kern w:val="1"/>
            <w:u w:val="single"/>
          </w:rPr>
          <w:t>consultant</w:t>
        </w:r>
        <w:r w:rsidRPr="000603E1">
          <w:rPr>
            <w:rFonts w:eastAsia="Calibri" w:cs="Times New Roman"/>
            <w:color w:val="0563C1"/>
            <w:kern w:val="1"/>
            <w:u w:val="single"/>
            <w:lang w:val="ru-RU"/>
          </w:rPr>
          <w:t>.</w:t>
        </w:r>
        <w:r w:rsidRPr="007811B7">
          <w:rPr>
            <w:rFonts w:eastAsia="Calibri" w:cs="Times New Roman"/>
            <w:color w:val="0563C1"/>
            <w:kern w:val="1"/>
            <w:u w:val="single"/>
          </w:rPr>
          <w:t>ru</w:t>
        </w:r>
        <w:r w:rsidRPr="000603E1">
          <w:rPr>
            <w:rFonts w:eastAsia="Calibri" w:cs="Times New Roman"/>
            <w:color w:val="0563C1"/>
            <w:kern w:val="1"/>
            <w:u w:val="single"/>
            <w:lang w:val="ru-RU"/>
          </w:rPr>
          <w:t>/</w:t>
        </w:r>
        <w:r w:rsidRPr="007811B7">
          <w:rPr>
            <w:rFonts w:eastAsia="Calibri" w:cs="Times New Roman"/>
            <w:color w:val="0563C1"/>
            <w:kern w:val="1"/>
            <w:u w:val="single"/>
          </w:rPr>
          <w:t>document</w:t>
        </w:r>
        <w:r w:rsidRPr="000603E1">
          <w:rPr>
            <w:rFonts w:eastAsia="Calibri" w:cs="Times New Roman"/>
            <w:color w:val="0563C1"/>
            <w:kern w:val="1"/>
            <w:u w:val="single"/>
            <w:lang w:val="ru-RU"/>
          </w:rPr>
          <w:t>/</w:t>
        </w:r>
        <w:r w:rsidRPr="007811B7">
          <w:rPr>
            <w:rFonts w:eastAsia="Calibri" w:cs="Times New Roman"/>
            <w:color w:val="0563C1"/>
            <w:kern w:val="1"/>
            <w:u w:val="single"/>
          </w:rPr>
          <w:t>cons</w:t>
        </w:r>
        <w:r w:rsidRPr="000603E1">
          <w:rPr>
            <w:rFonts w:eastAsia="Calibri" w:cs="Times New Roman"/>
            <w:color w:val="0563C1"/>
            <w:kern w:val="1"/>
            <w:u w:val="single"/>
            <w:lang w:val="ru-RU"/>
          </w:rPr>
          <w:t>_</w:t>
        </w:r>
        <w:r w:rsidRPr="007811B7">
          <w:rPr>
            <w:rFonts w:eastAsia="Calibri" w:cs="Times New Roman"/>
            <w:color w:val="0563C1"/>
            <w:kern w:val="1"/>
            <w:u w:val="single"/>
          </w:rPr>
          <w:t>doc</w:t>
        </w:r>
        <w:r w:rsidRPr="000603E1">
          <w:rPr>
            <w:rFonts w:eastAsia="Calibri" w:cs="Times New Roman"/>
            <w:color w:val="0563C1"/>
            <w:kern w:val="1"/>
            <w:u w:val="single"/>
            <w:lang w:val="ru-RU"/>
          </w:rPr>
          <w:t>_</w:t>
        </w:r>
        <w:r w:rsidRPr="007811B7">
          <w:rPr>
            <w:rFonts w:eastAsia="Calibri" w:cs="Times New Roman"/>
            <w:color w:val="0563C1"/>
            <w:kern w:val="1"/>
            <w:u w:val="single"/>
          </w:rPr>
          <w:t>LAW</w:t>
        </w:r>
        <w:r w:rsidRPr="000603E1">
          <w:rPr>
            <w:rFonts w:eastAsia="Calibri" w:cs="Times New Roman"/>
            <w:color w:val="0563C1"/>
            <w:kern w:val="1"/>
            <w:u w:val="single"/>
            <w:lang w:val="ru-RU"/>
          </w:rPr>
          <w:t>_173649/</w:t>
        </w:r>
      </w:hyperlink>
      <w:bookmarkStart w:id="143" w:name="__RefHeading__3079_870364644"/>
      <w:bookmarkStart w:id="144" w:name="_Toc426550369"/>
      <w:bookmarkEnd w:id="143"/>
      <w:r w:rsidRPr="007811B7">
        <w:rPr>
          <w:rFonts w:eastAsia="Calibri" w:cs="Times New Roman"/>
          <w:kern w:val="1"/>
          <w:lang w:val="ru-RU" w:eastAsia="ar-SA"/>
        </w:rPr>
        <w:t xml:space="preserve"> </w:t>
      </w:r>
    </w:p>
    <w:p w14:paraId="547600E1" w14:textId="77777777" w:rsidR="007811B7" w:rsidRPr="007811B7" w:rsidRDefault="007811B7" w:rsidP="007811B7">
      <w:pPr>
        <w:suppressAutoHyphens/>
        <w:rPr>
          <w:rFonts w:eastAsia="SimSun" w:cs="Calibri"/>
          <w:b/>
          <w:kern w:val="1"/>
          <w:lang w:val="ru-RU" w:eastAsia="ar-SA"/>
        </w:rPr>
      </w:pPr>
      <w:bookmarkStart w:id="145" w:name="_Toc435039799"/>
      <w:r w:rsidRPr="007811B7">
        <w:rPr>
          <w:rFonts w:eastAsia="SimSun" w:cs="Calibri"/>
          <w:b/>
          <w:kern w:val="1"/>
          <w:lang w:val="ru-RU" w:eastAsia="ar-SA"/>
        </w:rPr>
        <w:t>Статьи</w:t>
      </w:r>
      <w:bookmarkEnd w:id="144"/>
      <w:bookmarkEnd w:id="145"/>
    </w:p>
    <w:p w14:paraId="4E0C921A" w14:textId="77777777" w:rsidR="007811B7" w:rsidRPr="007811B7" w:rsidRDefault="007811B7" w:rsidP="007811B7">
      <w:pPr>
        <w:suppressAutoHyphens/>
        <w:rPr>
          <w:rFonts w:eastAsia="SimSun" w:cs="Calibri"/>
          <w:kern w:val="1"/>
          <w:lang w:val="ru-RU" w:eastAsia="ar-SA"/>
        </w:rPr>
      </w:pPr>
      <w:r w:rsidRPr="007811B7">
        <w:rPr>
          <w:rFonts w:eastAsia="SimSun" w:cs="Calibri"/>
          <w:kern w:val="1"/>
          <w:lang w:val="ru-RU" w:eastAsia="ar-SA"/>
        </w:rPr>
        <w:t xml:space="preserve">1. Бочерашвили В.Т.  </w:t>
      </w:r>
      <w:r w:rsidRPr="007811B7">
        <w:rPr>
          <w:rFonts w:eastAsia="SimSun" w:cs="Calibri"/>
          <w:color w:val="3366FF"/>
          <w:kern w:val="1"/>
          <w:lang w:val="ru-RU" w:eastAsia="ar-SA"/>
        </w:rPr>
        <w:t>О региональном мониторинге качества образования</w:t>
      </w:r>
      <w:r w:rsidRPr="007811B7">
        <w:rPr>
          <w:rFonts w:eastAsia="SimSun" w:cs="Calibri"/>
          <w:kern w:val="1"/>
          <w:lang w:val="ru-RU" w:eastAsia="ar-SA"/>
        </w:rPr>
        <w:t>.</w:t>
      </w:r>
      <w:r w:rsidRPr="007811B7">
        <w:rPr>
          <w:rFonts w:eastAsia="SimSun" w:cs="Times New Roman"/>
          <w:color w:val="000000"/>
          <w:kern w:val="1"/>
          <w:szCs w:val="24"/>
          <w:lang w:val="ru-RU" w:eastAsia="ar-SA"/>
        </w:rPr>
        <w:t xml:space="preserve"> // Журнал руководителя управления образованием. 2013. №1 </w:t>
      </w:r>
      <w:r w:rsidRPr="007811B7">
        <w:rPr>
          <w:rFonts w:eastAsia="SimSun" w:cs="Times New Roman"/>
          <w:color w:val="3366FF"/>
          <w:kern w:val="1"/>
          <w:szCs w:val="24"/>
          <w:lang w:val="ru-RU" w:eastAsia="ar-SA"/>
        </w:rPr>
        <w:t xml:space="preserve">С </w:t>
      </w:r>
      <w:r w:rsidRPr="007811B7">
        <w:rPr>
          <w:rFonts w:eastAsia="SimSun" w:cs="Times New Roman"/>
          <w:kern w:val="1"/>
          <w:szCs w:val="24"/>
          <w:lang w:val="ru-RU" w:eastAsia="ar-SA"/>
        </w:rPr>
        <w:t>27-31</w:t>
      </w:r>
    </w:p>
    <w:p w14:paraId="534DCB88" w14:textId="77777777" w:rsidR="007811B7" w:rsidRPr="007811B7" w:rsidRDefault="007811B7" w:rsidP="007811B7">
      <w:pPr>
        <w:suppressAutoHyphens/>
        <w:rPr>
          <w:rFonts w:eastAsia="SimSun" w:cs="Calibri"/>
          <w:kern w:val="1"/>
          <w:lang w:val="ru-RU" w:eastAsia="ar-SA"/>
        </w:rPr>
      </w:pPr>
      <w:r w:rsidRPr="007811B7">
        <w:rPr>
          <w:rFonts w:eastAsia="SimSun" w:cs="Calibri"/>
          <w:kern w:val="1"/>
          <w:lang w:val="ru-RU" w:eastAsia="ar-SA"/>
        </w:rPr>
        <w:t>2. Бочерашвили В.Т.   Педагогический аудит как технология измерения и оценки качества знаний.</w:t>
      </w:r>
      <w:r w:rsidRPr="007811B7">
        <w:rPr>
          <w:rFonts w:eastAsia="SimSun" w:cs="Times New Roman"/>
          <w:color w:val="000000"/>
          <w:kern w:val="1"/>
          <w:szCs w:val="24"/>
          <w:lang w:val="ru-RU" w:eastAsia="ar-SA"/>
        </w:rPr>
        <w:t xml:space="preserve"> //</w:t>
      </w:r>
      <w:r w:rsidRPr="007811B7">
        <w:rPr>
          <w:rFonts w:eastAsia="SimSun" w:cs="Calibri"/>
          <w:kern w:val="1"/>
          <w:lang w:val="ru-RU" w:eastAsia="ar-SA"/>
        </w:rPr>
        <w:t xml:space="preserve">  Школьные технологии. 2004. №3</w:t>
      </w:r>
      <w:r w:rsidRPr="007811B7">
        <w:rPr>
          <w:rFonts w:eastAsia="SimSun" w:cs="Times New Roman"/>
          <w:color w:val="3366FF"/>
          <w:kern w:val="1"/>
          <w:szCs w:val="24"/>
          <w:lang w:val="ru-RU" w:eastAsia="ar-SA"/>
        </w:rPr>
        <w:t xml:space="preserve"> С </w:t>
      </w:r>
      <w:r w:rsidRPr="007811B7">
        <w:rPr>
          <w:rFonts w:eastAsia="SimSun" w:cs="Times New Roman"/>
          <w:kern w:val="1"/>
          <w:szCs w:val="24"/>
          <w:lang w:val="ru-RU" w:eastAsia="ar-SA"/>
        </w:rPr>
        <w:t xml:space="preserve">156 – 168                         </w:t>
      </w:r>
    </w:p>
    <w:p w14:paraId="6A86034F" w14:textId="77777777" w:rsidR="007811B7" w:rsidRPr="007811B7" w:rsidRDefault="007811B7" w:rsidP="007811B7">
      <w:pPr>
        <w:suppressAutoHyphens/>
        <w:rPr>
          <w:rFonts w:eastAsia="SimSun" w:cs="Calibri"/>
          <w:b/>
          <w:kern w:val="1"/>
          <w:lang w:val="ru-RU" w:eastAsia="ar-SA"/>
        </w:rPr>
      </w:pPr>
    </w:p>
    <w:p w14:paraId="3239E4E9" w14:textId="77777777" w:rsidR="007811B7" w:rsidRPr="007811B7" w:rsidRDefault="007811B7" w:rsidP="007811B7">
      <w:pPr>
        <w:suppressAutoHyphens/>
        <w:rPr>
          <w:rFonts w:eastAsia="SimSun" w:cs="Calibri"/>
          <w:b/>
          <w:kern w:val="1"/>
          <w:lang w:val="ru-RU" w:eastAsia="ar-SA"/>
        </w:rPr>
      </w:pPr>
      <w:r w:rsidRPr="007811B7">
        <w:rPr>
          <w:rFonts w:eastAsia="SimSun" w:cs="Calibri"/>
          <w:b/>
          <w:kern w:val="1"/>
          <w:lang w:val="ru-RU" w:eastAsia="ar-SA"/>
        </w:rPr>
        <w:t>Литература</w:t>
      </w:r>
    </w:p>
    <w:p w14:paraId="720F981B" w14:textId="77777777" w:rsidR="007811B7" w:rsidRPr="007811B7" w:rsidRDefault="007811B7" w:rsidP="00C6227B">
      <w:pPr>
        <w:numPr>
          <w:ilvl w:val="1"/>
          <w:numId w:val="128"/>
        </w:numPr>
        <w:tabs>
          <w:tab w:val="left" w:pos="993"/>
        </w:tabs>
        <w:suppressAutoHyphens/>
        <w:spacing w:after="120"/>
        <w:ind w:left="0" w:firstLine="709"/>
        <w:rPr>
          <w:rFonts w:eastAsia="SimSun" w:cs="Calibri"/>
          <w:kern w:val="1"/>
          <w:szCs w:val="24"/>
          <w:lang w:val="ru-RU" w:eastAsia="ar-SA"/>
        </w:rPr>
      </w:pPr>
      <w:r w:rsidRPr="007811B7">
        <w:rPr>
          <w:rFonts w:eastAsia="SimSun" w:cs="Calibri"/>
          <w:kern w:val="1"/>
          <w:szCs w:val="24"/>
          <w:lang w:val="ru-RU" w:eastAsia="ar-SA"/>
        </w:rPr>
        <w:t>Челпанов Г.И., «Логика», М., Прогресс, 1994</w:t>
      </w:r>
    </w:p>
    <w:p w14:paraId="5B4B3F5D" w14:textId="77777777" w:rsidR="007811B7" w:rsidRPr="007811B7" w:rsidRDefault="007811B7" w:rsidP="00C6227B">
      <w:pPr>
        <w:numPr>
          <w:ilvl w:val="1"/>
          <w:numId w:val="128"/>
        </w:numPr>
        <w:tabs>
          <w:tab w:val="left" w:pos="993"/>
        </w:tabs>
        <w:suppressAutoHyphens/>
        <w:spacing w:after="120"/>
        <w:ind w:left="0" w:firstLine="709"/>
        <w:rPr>
          <w:rFonts w:eastAsia="SimSun" w:cs="Calibri"/>
          <w:kern w:val="1"/>
          <w:szCs w:val="24"/>
          <w:lang w:val="ru-RU" w:eastAsia="ar-SA"/>
        </w:rPr>
      </w:pPr>
      <w:r w:rsidRPr="007811B7">
        <w:rPr>
          <w:rFonts w:eastAsia="SimSun" w:cs="Calibri"/>
          <w:kern w:val="1"/>
          <w:szCs w:val="24"/>
          <w:lang w:val="ru-RU" w:eastAsia="ar-SA"/>
        </w:rPr>
        <w:t>Аванесов В.А. «Композиция тестовых заданий», М., 2002, Центр тестирования</w:t>
      </w:r>
    </w:p>
    <w:p w14:paraId="70CAC0DA" w14:textId="77777777" w:rsidR="007811B7" w:rsidRPr="007811B7" w:rsidRDefault="007811B7" w:rsidP="00C6227B">
      <w:pPr>
        <w:numPr>
          <w:ilvl w:val="1"/>
          <w:numId w:val="128"/>
        </w:numPr>
        <w:tabs>
          <w:tab w:val="left" w:pos="993"/>
        </w:tabs>
        <w:suppressAutoHyphens/>
        <w:ind w:left="0" w:firstLine="709"/>
        <w:rPr>
          <w:rFonts w:eastAsia="SimSun" w:cs="Calibri"/>
          <w:kern w:val="1"/>
          <w:lang w:val="ru-RU" w:eastAsia="ar-SA"/>
        </w:rPr>
      </w:pPr>
      <w:r w:rsidRPr="007811B7">
        <w:rPr>
          <w:rFonts w:eastAsia="SimSun" w:cs="Calibri"/>
          <w:kern w:val="1"/>
          <w:lang w:val="ru-RU" w:eastAsia="ar-SA"/>
        </w:rPr>
        <w:t>Челышкова М.Б. «Теория и практика конструирования пед. тестов», М., «Лотос», 2002</w:t>
      </w:r>
    </w:p>
    <w:p w14:paraId="2D5564E1" w14:textId="77777777" w:rsidR="007811B7" w:rsidRPr="007811B7" w:rsidRDefault="007811B7" w:rsidP="00C6227B">
      <w:pPr>
        <w:numPr>
          <w:ilvl w:val="1"/>
          <w:numId w:val="128"/>
        </w:numPr>
        <w:tabs>
          <w:tab w:val="left" w:pos="993"/>
        </w:tabs>
        <w:suppressAutoHyphens/>
        <w:ind w:left="0" w:firstLine="709"/>
        <w:rPr>
          <w:rFonts w:eastAsia="SimSun" w:cs="Calibri"/>
          <w:kern w:val="1"/>
          <w:lang w:val="ru-RU" w:eastAsia="ar-SA"/>
        </w:rPr>
      </w:pPr>
      <w:r w:rsidRPr="007811B7">
        <w:rPr>
          <w:rFonts w:eastAsia="SimSun" w:cs="Calibri"/>
          <w:kern w:val="1"/>
          <w:lang w:val="ru-RU" w:eastAsia="ar-SA"/>
        </w:rPr>
        <w:t>Нейман Ю.Н., Хлебников В.А. «Введение в теорию моделирования и параметризации педагогических тестов», М., 2002</w:t>
      </w:r>
    </w:p>
    <w:p w14:paraId="400BE4FA" w14:textId="77777777" w:rsidR="007811B7" w:rsidRPr="007811B7" w:rsidRDefault="007811B7" w:rsidP="00C6227B">
      <w:pPr>
        <w:numPr>
          <w:ilvl w:val="1"/>
          <w:numId w:val="128"/>
        </w:numPr>
        <w:tabs>
          <w:tab w:val="left" w:pos="993"/>
        </w:tabs>
        <w:suppressAutoHyphens/>
        <w:ind w:left="0" w:firstLine="709"/>
        <w:rPr>
          <w:rFonts w:eastAsia="SimSun" w:cs="Calibri"/>
          <w:kern w:val="1"/>
          <w:lang w:val="ru-RU" w:eastAsia="ar-SA"/>
        </w:rPr>
      </w:pPr>
      <w:r w:rsidRPr="007811B7">
        <w:rPr>
          <w:rFonts w:eastAsia="SimSun" w:cs="Calibri"/>
          <w:kern w:val="1"/>
          <w:lang w:val="ru-RU" w:eastAsia="ar-SA"/>
        </w:rPr>
        <w:t>Конаржевский Ю.А. «Система, урок, анализ», Псков, 1996</w:t>
      </w:r>
    </w:p>
    <w:p w14:paraId="235C3179" w14:textId="77777777" w:rsidR="007811B7" w:rsidRPr="007811B7" w:rsidRDefault="007811B7" w:rsidP="00C6227B">
      <w:pPr>
        <w:numPr>
          <w:ilvl w:val="1"/>
          <w:numId w:val="128"/>
        </w:numPr>
        <w:tabs>
          <w:tab w:val="left" w:pos="993"/>
        </w:tabs>
        <w:suppressAutoHyphens/>
        <w:ind w:left="0" w:firstLine="709"/>
        <w:rPr>
          <w:rFonts w:eastAsia="SimSun" w:cs="Calibri"/>
          <w:kern w:val="1"/>
          <w:lang w:val="ru-RU" w:eastAsia="ar-SA"/>
        </w:rPr>
      </w:pPr>
      <w:r w:rsidRPr="007811B7">
        <w:rPr>
          <w:rFonts w:eastAsia="SimSun" w:cs="Calibri"/>
          <w:kern w:val="1"/>
          <w:lang w:val="ru-RU" w:eastAsia="ar-SA"/>
        </w:rPr>
        <w:t>Ингенкамп «Педагогическая диагностика», М., 1991</w:t>
      </w:r>
    </w:p>
    <w:p w14:paraId="22E2C2F4" w14:textId="77777777" w:rsidR="007811B7" w:rsidRPr="007811B7" w:rsidRDefault="007811B7" w:rsidP="00C6227B">
      <w:pPr>
        <w:numPr>
          <w:ilvl w:val="1"/>
          <w:numId w:val="128"/>
        </w:numPr>
        <w:tabs>
          <w:tab w:val="left" w:pos="993"/>
        </w:tabs>
        <w:suppressAutoHyphens/>
        <w:ind w:left="0" w:firstLine="709"/>
        <w:rPr>
          <w:rFonts w:eastAsia="SimSun" w:cs="Calibri"/>
          <w:kern w:val="1"/>
          <w:lang w:val="ru-RU" w:eastAsia="ar-SA"/>
        </w:rPr>
      </w:pPr>
      <w:r w:rsidRPr="007811B7">
        <w:rPr>
          <w:rFonts w:eastAsia="SimSun" w:cs="Calibri"/>
          <w:kern w:val="1"/>
          <w:lang w:val="ru-RU" w:eastAsia="ar-SA"/>
        </w:rPr>
        <w:t>Анастази А. «Психологическое тестирование» в 2т., М., 1982</w:t>
      </w:r>
    </w:p>
    <w:p w14:paraId="705DD5DE" w14:textId="77777777" w:rsidR="007811B7" w:rsidRPr="007811B7" w:rsidRDefault="007811B7" w:rsidP="00C6227B">
      <w:pPr>
        <w:numPr>
          <w:ilvl w:val="1"/>
          <w:numId w:val="128"/>
        </w:numPr>
        <w:tabs>
          <w:tab w:val="left" w:pos="993"/>
        </w:tabs>
        <w:suppressAutoHyphens/>
        <w:ind w:left="0" w:firstLine="709"/>
        <w:rPr>
          <w:rFonts w:eastAsia="SimSun" w:cs="Calibri"/>
          <w:kern w:val="1"/>
          <w:lang w:val="ru-RU" w:eastAsia="ar-SA"/>
        </w:rPr>
      </w:pPr>
      <w:r w:rsidRPr="007811B7">
        <w:rPr>
          <w:rFonts w:eastAsia="SimSun" w:cs="Calibri"/>
          <w:kern w:val="1"/>
          <w:lang w:val="ru-RU" w:eastAsia="ar-SA"/>
        </w:rPr>
        <w:t>Поташник М.Н. «Управление качеством образования», М., 2000, «Пед. общество России»</w:t>
      </w:r>
    </w:p>
    <w:p w14:paraId="5AE28D93" w14:textId="77777777" w:rsidR="007811B7" w:rsidRPr="007811B7" w:rsidRDefault="007811B7" w:rsidP="00C6227B">
      <w:pPr>
        <w:numPr>
          <w:ilvl w:val="1"/>
          <w:numId w:val="128"/>
        </w:numPr>
        <w:tabs>
          <w:tab w:val="left" w:pos="993"/>
        </w:tabs>
        <w:suppressAutoHyphens/>
        <w:ind w:left="0" w:firstLine="709"/>
        <w:rPr>
          <w:rFonts w:eastAsia="SimSun" w:cs="Calibri"/>
          <w:kern w:val="1"/>
          <w:lang w:val="ru-RU" w:eastAsia="ar-SA"/>
        </w:rPr>
      </w:pPr>
      <w:r w:rsidRPr="007811B7">
        <w:rPr>
          <w:rFonts w:eastAsia="SimSun" w:cs="Calibri"/>
          <w:kern w:val="1"/>
          <w:lang w:val="ru-RU" w:eastAsia="ar-SA"/>
        </w:rPr>
        <w:t>Гласс Дж., Стенли Дж. «Статистические методы в педагогической психологии», М., «Прогресс», 1976</w:t>
      </w:r>
    </w:p>
    <w:p w14:paraId="405E17D8" w14:textId="77777777" w:rsidR="007811B7" w:rsidRPr="007811B7" w:rsidRDefault="007811B7" w:rsidP="00C6227B">
      <w:pPr>
        <w:numPr>
          <w:ilvl w:val="1"/>
          <w:numId w:val="128"/>
        </w:numPr>
        <w:tabs>
          <w:tab w:val="left" w:pos="993"/>
        </w:tabs>
        <w:suppressAutoHyphens/>
        <w:ind w:left="0" w:firstLine="709"/>
        <w:rPr>
          <w:rFonts w:eastAsia="SimSun" w:cs="Calibri"/>
          <w:kern w:val="1"/>
          <w:lang w:val="ru-RU" w:eastAsia="ar-SA"/>
        </w:rPr>
      </w:pPr>
      <w:r w:rsidRPr="007811B7">
        <w:rPr>
          <w:rFonts w:eastAsia="SimSun" w:cs="Calibri"/>
          <w:kern w:val="1"/>
          <w:lang w:val="ru-RU" w:eastAsia="ar-SA"/>
        </w:rPr>
        <w:t>Журнал «Вопросы тестирования в образовании»</w:t>
      </w:r>
    </w:p>
    <w:p w14:paraId="74C59255" w14:textId="77777777" w:rsidR="007811B7" w:rsidRPr="007811B7" w:rsidRDefault="007811B7" w:rsidP="00C6227B">
      <w:pPr>
        <w:numPr>
          <w:ilvl w:val="1"/>
          <w:numId w:val="128"/>
        </w:numPr>
        <w:tabs>
          <w:tab w:val="left" w:pos="993"/>
        </w:tabs>
        <w:suppressAutoHyphens/>
        <w:ind w:left="0" w:firstLine="709"/>
        <w:rPr>
          <w:rFonts w:eastAsia="SimSun" w:cs="Calibri"/>
          <w:kern w:val="1"/>
          <w:lang w:val="ru-RU" w:eastAsia="ar-SA"/>
        </w:rPr>
      </w:pPr>
      <w:r w:rsidRPr="007811B7">
        <w:rPr>
          <w:rFonts w:eastAsia="SimSun" w:cs="Calibri"/>
          <w:kern w:val="1"/>
          <w:lang w:val="ru-RU" w:eastAsia="ar-SA"/>
        </w:rPr>
        <w:t>Бочерашвили В.Т. «Педагогический аудит качества знаний», Москва, АПКиППРО, 2007</w:t>
      </w:r>
    </w:p>
    <w:p w14:paraId="5A8BB10D" w14:textId="77777777" w:rsidR="007811B7" w:rsidRPr="007811B7" w:rsidRDefault="007811B7" w:rsidP="00C6227B">
      <w:pPr>
        <w:numPr>
          <w:ilvl w:val="1"/>
          <w:numId w:val="128"/>
        </w:numPr>
        <w:tabs>
          <w:tab w:val="left" w:pos="993"/>
        </w:tabs>
        <w:suppressAutoHyphens/>
        <w:ind w:left="0" w:firstLine="709"/>
        <w:rPr>
          <w:rFonts w:eastAsia="SimSun" w:cs="Calibri"/>
          <w:kern w:val="1"/>
          <w:lang w:val="ru-RU" w:eastAsia="ar-SA"/>
        </w:rPr>
      </w:pPr>
      <w:r w:rsidRPr="007811B7">
        <w:rPr>
          <w:rFonts w:eastAsia="SimSun" w:cs="Times New Roman"/>
          <w:kern w:val="1"/>
          <w:lang w:val="ru-RU" w:eastAsia="ar-SA"/>
        </w:rPr>
        <w:t xml:space="preserve">Кодекс профессиональной ответственности (Национальным  советом  педагогических   измерений </w:t>
      </w:r>
      <w:r w:rsidRPr="007811B7">
        <w:rPr>
          <w:rFonts w:eastAsia="SimSun" w:cs="Times New Roman"/>
          <w:kern w:val="1"/>
          <w:lang w:eastAsia="ar-SA"/>
        </w:rPr>
        <w:t>NCME</w:t>
      </w:r>
      <w:r w:rsidRPr="007811B7">
        <w:rPr>
          <w:rFonts w:eastAsia="SimSun" w:cs="Times New Roman"/>
          <w:kern w:val="1"/>
          <w:lang w:val="ru-RU" w:eastAsia="ar-SA"/>
        </w:rPr>
        <w:t>),</w:t>
      </w:r>
    </w:p>
    <w:p w14:paraId="3C142866" w14:textId="77777777" w:rsidR="007811B7" w:rsidRPr="007811B7" w:rsidRDefault="007811B7" w:rsidP="00C6227B">
      <w:pPr>
        <w:numPr>
          <w:ilvl w:val="1"/>
          <w:numId w:val="128"/>
        </w:numPr>
        <w:tabs>
          <w:tab w:val="left" w:pos="993"/>
        </w:tabs>
        <w:suppressAutoHyphens/>
        <w:ind w:left="0" w:firstLine="709"/>
        <w:rPr>
          <w:rFonts w:eastAsia="SimSun" w:cs="Calibri"/>
          <w:kern w:val="1"/>
          <w:lang w:eastAsia="ar-SA"/>
        </w:rPr>
      </w:pPr>
      <w:r w:rsidRPr="007811B7">
        <w:rPr>
          <w:rFonts w:eastAsia="SimSun" w:cs="Calibri"/>
          <w:kern w:val="1"/>
          <w:lang w:val="ru-RU" w:eastAsia="ar-SA"/>
        </w:rPr>
        <w:t>Суходольский Г.В. Основы математической статистики для психологов. Л</w:t>
      </w:r>
      <w:r w:rsidRPr="007811B7">
        <w:rPr>
          <w:rFonts w:eastAsia="SimSun" w:cs="Calibri"/>
          <w:kern w:val="1"/>
          <w:lang w:eastAsia="ar-SA"/>
        </w:rPr>
        <w:t xml:space="preserve">., </w:t>
      </w:r>
      <w:r w:rsidRPr="007811B7">
        <w:rPr>
          <w:rFonts w:eastAsia="SimSun" w:cs="Calibri"/>
          <w:kern w:val="1"/>
          <w:lang w:val="ru-RU" w:eastAsia="ar-SA"/>
        </w:rPr>
        <w:t>Издательство</w:t>
      </w:r>
      <w:r w:rsidRPr="007811B7">
        <w:rPr>
          <w:rFonts w:eastAsia="SimSun" w:cs="Calibri"/>
          <w:kern w:val="1"/>
          <w:lang w:eastAsia="ar-SA"/>
        </w:rPr>
        <w:t xml:space="preserve"> </w:t>
      </w:r>
      <w:r w:rsidRPr="007811B7">
        <w:rPr>
          <w:rFonts w:eastAsia="SimSun" w:cs="Calibri"/>
          <w:kern w:val="1"/>
          <w:lang w:val="ru-RU" w:eastAsia="ar-SA"/>
        </w:rPr>
        <w:t>Ленинградского</w:t>
      </w:r>
      <w:r w:rsidRPr="007811B7">
        <w:rPr>
          <w:rFonts w:eastAsia="SimSun" w:cs="Calibri"/>
          <w:kern w:val="1"/>
          <w:lang w:eastAsia="ar-SA"/>
        </w:rPr>
        <w:t xml:space="preserve"> </w:t>
      </w:r>
      <w:r w:rsidRPr="007811B7">
        <w:rPr>
          <w:rFonts w:eastAsia="SimSun" w:cs="Calibri"/>
          <w:kern w:val="1"/>
          <w:lang w:val="ru-RU" w:eastAsia="ar-SA"/>
        </w:rPr>
        <w:t>университета</w:t>
      </w:r>
      <w:r w:rsidRPr="007811B7">
        <w:rPr>
          <w:rFonts w:eastAsia="SimSun" w:cs="Calibri"/>
          <w:kern w:val="1"/>
          <w:lang w:eastAsia="ar-SA"/>
        </w:rPr>
        <w:t>, 1972.</w:t>
      </w:r>
    </w:p>
    <w:p w14:paraId="6C5EA160" w14:textId="77777777" w:rsidR="007811B7" w:rsidRPr="007811B7" w:rsidRDefault="007811B7" w:rsidP="00C6227B">
      <w:pPr>
        <w:numPr>
          <w:ilvl w:val="1"/>
          <w:numId w:val="128"/>
        </w:numPr>
        <w:tabs>
          <w:tab w:val="left" w:pos="993"/>
        </w:tabs>
        <w:suppressAutoHyphens/>
        <w:ind w:left="0" w:firstLine="709"/>
        <w:rPr>
          <w:rFonts w:eastAsia="SimSun" w:cs="Calibri"/>
          <w:kern w:val="1"/>
          <w:lang w:eastAsia="ar-SA"/>
        </w:rPr>
      </w:pPr>
      <w:r w:rsidRPr="007811B7">
        <w:rPr>
          <w:rFonts w:eastAsia="SimSun" w:cs="Calibri"/>
          <w:kern w:val="1"/>
          <w:lang w:eastAsia="ar-SA"/>
        </w:rPr>
        <w:t>Howard B. Lyman. “Test scores and what they mean”. – 1963 by PRENTICE – HALL, inc., Englewood Cliffs, N.j.</w:t>
      </w:r>
    </w:p>
    <w:p w14:paraId="0561D54B" w14:textId="69223762" w:rsidR="007811B7" w:rsidRPr="007811B7" w:rsidRDefault="007811B7" w:rsidP="00C6227B">
      <w:pPr>
        <w:numPr>
          <w:ilvl w:val="1"/>
          <w:numId w:val="128"/>
        </w:numPr>
        <w:tabs>
          <w:tab w:val="left" w:pos="993"/>
        </w:tabs>
        <w:suppressAutoHyphens/>
        <w:ind w:left="0" w:firstLine="709"/>
        <w:rPr>
          <w:rFonts w:eastAsia="SimSun" w:cs="Calibri"/>
          <w:kern w:val="1"/>
          <w:lang w:val="ru-RU" w:eastAsia="ar-SA"/>
        </w:rPr>
      </w:pPr>
      <w:r w:rsidRPr="007811B7">
        <w:rPr>
          <w:rFonts w:eastAsia="SimSun" w:cs="Calibri"/>
          <w:kern w:val="1"/>
          <w:lang w:val="ru-RU" w:eastAsia="ar-SA"/>
        </w:rPr>
        <w:lastRenderedPageBreak/>
        <w:t xml:space="preserve">Переверзев В.Ю. Критериально-ориентированные педагогические тесты для итоговой аттестации студентов. М., НМЦ. СПО Минобразования </w:t>
      </w:r>
      <w:r w:rsidR="005036AC">
        <w:rPr>
          <w:szCs w:val="24"/>
          <w:lang w:val="ru-RU"/>
        </w:rPr>
        <w:t>Российской Федерации</w:t>
      </w:r>
      <w:r w:rsidRPr="007811B7">
        <w:rPr>
          <w:rFonts w:eastAsia="SimSun" w:cs="Calibri"/>
          <w:kern w:val="1"/>
          <w:lang w:val="ru-RU" w:eastAsia="ar-SA"/>
        </w:rPr>
        <w:t>,1999г.</w:t>
      </w:r>
    </w:p>
    <w:p w14:paraId="154043A3" w14:textId="77777777" w:rsidR="007811B7" w:rsidRPr="007811B7" w:rsidRDefault="007811B7" w:rsidP="007811B7">
      <w:pPr>
        <w:suppressAutoHyphens/>
        <w:rPr>
          <w:rFonts w:eastAsia="SimSun" w:cs="Calibri"/>
          <w:kern w:val="1"/>
          <w:lang w:val="ru-RU" w:eastAsia="ar-SA"/>
        </w:rPr>
      </w:pPr>
    </w:p>
    <w:p w14:paraId="2F72E0C8" w14:textId="1E60E7CF" w:rsidR="00A74710" w:rsidRDefault="00A74710">
      <w:pPr>
        <w:spacing w:after="160" w:line="259" w:lineRule="auto"/>
        <w:ind w:firstLine="0"/>
        <w:jc w:val="left"/>
        <w:rPr>
          <w:lang w:val="ru-RU"/>
        </w:rPr>
      </w:pPr>
      <w:r>
        <w:rPr>
          <w:lang w:val="ru-RU"/>
        </w:rPr>
        <w:br w:type="page"/>
      </w:r>
    </w:p>
    <w:p w14:paraId="526CA136" w14:textId="02C75011" w:rsidR="006E3246" w:rsidRPr="006E3246" w:rsidRDefault="00906D76" w:rsidP="006E3246">
      <w:pPr>
        <w:pStyle w:val="2"/>
        <w:ind w:firstLine="0"/>
        <w:jc w:val="center"/>
        <w:rPr>
          <w:sz w:val="32"/>
          <w:szCs w:val="32"/>
          <w:lang w:val="ru-RU"/>
        </w:rPr>
      </w:pPr>
      <w:r>
        <w:rPr>
          <w:sz w:val="32"/>
          <w:szCs w:val="32"/>
          <w:lang w:val="ru-RU"/>
        </w:rPr>
        <w:lastRenderedPageBreak/>
        <w:t>Отчет об о</w:t>
      </w:r>
      <w:r w:rsidRPr="00DF2899">
        <w:rPr>
          <w:sz w:val="32"/>
          <w:szCs w:val="32"/>
          <w:lang w:val="ru-RU"/>
        </w:rPr>
        <w:t>пыт</w:t>
      </w:r>
      <w:r>
        <w:rPr>
          <w:sz w:val="32"/>
          <w:szCs w:val="32"/>
          <w:lang w:val="ru-RU"/>
        </w:rPr>
        <w:t>е</w:t>
      </w:r>
      <w:r w:rsidR="006C2CD3" w:rsidRPr="007811B7">
        <w:rPr>
          <w:sz w:val="32"/>
          <w:szCs w:val="32"/>
          <w:lang w:val="ru-RU" w:eastAsia="ar-SA"/>
        </w:rPr>
        <w:t xml:space="preserve"> </w:t>
      </w:r>
      <w:r w:rsidR="006C2CD3">
        <w:rPr>
          <w:sz w:val="32"/>
          <w:szCs w:val="32"/>
          <w:lang w:val="ru-RU" w:eastAsia="ar-SA"/>
        </w:rPr>
        <w:t>Республики Алтай</w:t>
      </w:r>
      <w:r w:rsidR="006C2CD3" w:rsidRPr="007811B7">
        <w:rPr>
          <w:sz w:val="32"/>
          <w:szCs w:val="32"/>
          <w:lang w:val="ru-RU" w:eastAsia="ar-SA"/>
        </w:rPr>
        <w:t xml:space="preserve"> в формировании региональной системы оценки качества общего (школьного) образования</w:t>
      </w:r>
    </w:p>
    <w:p w14:paraId="2C7178A6" w14:textId="77777777" w:rsidR="006E3246" w:rsidRPr="006E3246" w:rsidRDefault="006E3246" w:rsidP="006E3246">
      <w:pPr>
        <w:ind w:firstLine="0"/>
        <w:rPr>
          <w:rFonts w:cs="Times New Roman"/>
          <w:szCs w:val="24"/>
          <w:lang w:val="ru-RU"/>
        </w:rPr>
      </w:pPr>
    </w:p>
    <w:p w14:paraId="182E3E97" w14:textId="77777777" w:rsidR="006E3246" w:rsidRPr="006E3246" w:rsidRDefault="006E3246" w:rsidP="006E3246">
      <w:pPr>
        <w:ind w:firstLine="0"/>
        <w:rPr>
          <w:rFonts w:cs="Times New Roman"/>
          <w:szCs w:val="24"/>
          <w:lang w:val="ru-RU"/>
        </w:rPr>
      </w:pPr>
    </w:p>
    <w:p w14:paraId="4123E8DE" w14:textId="0C21D0C5" w:rsidR="006E3246" w:rsidRPr="006E3246" w:rsidRDefault="006E3246" w:rsidP="006E3246">
      <w:pPr>
        <w:ind w:firstLine="0"/>
        <w:jc w:val="center"/>
        <w:rPr>
          <w:rFonts w:cs="Times New Roman"/>
          <w:b/>
          <w:szCs w:val="24"/>
          <w:lang w:val="ru-RU"/>
        </w:rPr>
      </w:pPr>
      <w:r w:rsidRPr="006E3246">
        <w:rPr>
          <w:rFonts w:cs="Times New Roman"/>
          <w:szCs w:val="24"/>
          <w:lang w:val="ru-RU"/>
        </w:rPr>
        <w:t>Подготовлен в рамках проекта «Разработка рекомендаций для совершенствования системы оценки качества школьного образования в Российской Федерации на основании сравнительного анализа опыта стран СНГ и Российской Федерации, а также изучения лучшего опыта стран дальнего зарубежья»</w:t>
      </w:r>
    </w:p>
    <w:p w14:paraId="19A96777" w14:textId="77777777" w:rsidR="006E3246" w:rsidRPr="006E3246" w:rsidRDefault="006E3246" w:rsidP="006E3246">
      <w:pPr>
        <w:jc w:val="center"/>
        <w:rPr>
          <w:rFonts w:cs="Times New Roman"/>
          <w:b/>
          <w:szCs w:val="24"/>
          <w:lang w:val="ru-RU"/>
        </w:rPr>
      </w:pPr>
    </w:p>
    <w:p w14:paraId="12F2F967" w14:textId="77777777" w:rsidR="006E3246" w:rsidRPr="006E3246" w:rsidRDefault="006E3246" w:rsidP="006E3246">
      <w:pPr>
        <w:jc w:val="center"/>
        <w:rPr>
          <w:rFonts w:cs="Times New Roman"/>
          <w:b/>
          <w:szCs w:val="24"/>
          <w:lang w:val="ru-RU"/>
        </w:rPr>
      </w:pPr>
    </w:p>
    <w:p w14:paraId="0E56AE9A" w14:textId="77777777" w:rsidR="006E3246" w:rsidRPr="006E3246" w:rsidRDefault="006E3246" w:rsidP="006E3246">
      <w:pPr>
        <w:jc w:val="center"/>
        <w:rPr>
          <w:rFonts w:cs="Times New Roman"/>
          <w:b/>
          <w:szCs w:val="24"/>
          <w:lang w:val="ru-RU"/>
        </w:rPr>
      </w:pPr>
    </w:p>
    <w:p w14:paraId="2E74F6AE" w14:textId="77777777" w:rsidR="006E3246" w:rsidRPr="006E3246" w:rsidRDefault="006E3246" w:rsidP="006E3246">
      <w:pPr>
        <w:jc w:val="right"/>
        <w:rPr>
          <w:rFonts w:cs="Times New Roman"/>
          <w:b/>
          <w:szCs w:val="24"/>
          <w:lang w:val="ru-RU"/>
        </w:rPr>
      </w:pPr>
    </w:p>
    <w:p w14:paraId="5828358B" w14:textId="77777777" w:rsidR="006E3246" w:rsidRPr="006E3246" w:rsidRDefault="006E3246" w:rsidP="006E3246">
      <w:pPr>
        <w:jc w:val="right"/>
        <w:rPr>
          <w:rFonts w:cs="Times New Roman"/>
          <w:b/>
          <w:szCs w:val="24"/>
          <w:lang w:val="ru-RU"/>
        </w:rPr>
      </w:pPr>
    </w:p>
    <w:p w14:paraId="199B0884" w14:textId="77777777" w:rsidR="006E3246" w:rsidRPr="006E3246" w:rsidRDefault="006E3246" w:rsidP="006E3246">
      <w:pPr>
        <w:jc w:val="right"/>
        <w:rPr>
          <w:rFonts w:cs="Times New Roman"/>
          <w:b/>
          <w:szCs w:val="24"/>
          <w:lang w:val="ru-RU"/>
        </w:rPr>
      </w:pPr>
    </w:p>
    <w:p w14:paraId="6BA25C75" w14:textId="1E553929" w:rsidR="006E3246" w:rsidRPr="006E3246" w:rsidRDefault="00906D76" w:rsidP="006E3246">
      <w:pPr>
        <w:jc w:val="right"/>
        <w:rPr>
          <w:rFonts w:cs="Times New Roman"/>
          <w:b/>
          <w:szCs w:val="24"/>
          <w:lang w:val="ru-RU"/>
        </w:rPr>
      </w:pPr>
      <w:r>
        <w:rPr>
          <w:rFonts w:cs="Times New Roman"/>
          <w:b/>
          <w:szCs w:val="24"/>
          <w:lang w:val="ru-RU"/>
        </w:rPr>
        <w:t>Отчет</w:t>
      </w:r>
      <w:r w:rsidR="006E3246" w:rsidRPr="006E3246">
        <w:rPr>
          <w:rFonts w:cs="Times New Roman"/>
          <w:b/>
          <w:szCs w:val="24"/>
          <w:lang w:val="ru-RU"/>
        </w:rPr>
        <w:t xml:space="preserve"> подготовила:</w:t>
      </w:r>
    </w:p>
    <w:p w14:paraId="4EC1F0A9" w14:textId="77777777" w:rsidR="006E3246" w:rsidRPr="006E3246" w:rsidRDefault="006E3246" w:rsidP="006E3246">
      <w:pPr>
        <w:jc w:val="right"/>
        <w:rPr>
          <w:rFonts w:cs="Times New Roman"/>
          <w:szCs w:val="24"/>
          <w:lang w:val="ru-RU"/>
        </w:rPr>
      </w:pPr>
      <w:r w:rsidRPr="006E3246">
        <w:rPr>
          <w:rFonts w:cs="Times New Roman"/>
          <w:szCs w:val="24"/>
          <w:lang w:val="ru-RU"/>
        </w:rPr>
        <w:t>Курносова Марина Владимировна,</w:t>
      </w:r>
    </w:p>
    <w:p w14:paraId="013A5C7D" w14:textId="77777777" w:rsidR="006E3246" w:rsidRPr="006E3246" w:rsidRDefault="006E3246" w:rsidP="006E3246">
      <w:pPr>
        <w:jc w:val="right"/>
        <w:rPr>
          <w:rFonts w:cs="Times New Roman"/>
          <w:szCs w:val="24"/>
          <w:lang w:val="ru-RU"/>
        </w:rPr>
      </w:pPr>
      <w:r w:rsidRPr="006E3246">
        <w:rPr>
          <w:rFonts w:cs="Times New Roman"/>
          <w:szCs w:val="24"/>
          <w:lang w:val="ru-RU"/>
        </w:rPr>
        <w:t xml:space="preserve">заместитель директора по </w:t>
      </w:r>
    </w:p>
    <w:p w14:paraId="36FAD9C3" w14:textId="77777777" w:rsidR="006E3246" w:rsidRPr="006E3246" w:rsidRDefault="006E3246" w:rsidP="006E3246">
      <w:pPr>
        <w:jc w:val="right"/>
        <w:rPr>
          <w:rFonts w:cs="Times New Roman"/>
          <w:szCs w:val="24"/>
          <w:lang w:val="ru-RU"/>
        </w:rPr>
      </w:pPr>
      <w:r w:rsidRPr="006E3246">
        <w:rPr>
          <w:rFonts w:cs="Times New Roman"/>
          <w:szCs w:val="24"/>
          <w:lang w:val="ru-RU"/>
        </w:rPr>
        <w:t>организационно-методической работе</w:t>
      </w:r>
    </w:p>
    <w:p w14:paraId="5080EA14" w14:textId="77777777" w:rsidR="006E3246" w:rsidRPr="006E3246" w:rsidRDefault="006E3246" w:rsidP="006E3246">
      <w:pPr>
        <w:rPr>
          <w:rFonts w:cs="Times New Roman"/>
          <w:szCs w:val="24"/>
          <w:lang w:val="ru-RU"/>
        </w:rPr>
      </w:pPr>
    </w:p>
    <w:p w14:paraId="416CF335" w14:textId="77777777" w:rsidR="006E3246" w:rsidRPr="006E3246" w:rsidRDefault="006E3246" w:rsidP="006E3246">
      <w:pPr>
        <w:rPr>
          <w:rFonts w:cs="Times New Roman"/>
          <w:szCs w:val="24"/>
          <w:lang w:val="ru-RU"/>
        </w:rPr>
      </w:pPr>
    </w:p>
    <w:p w14:paraId="20451054" w14:textId="77777777" w:rsidR="006E3246" w:rsidRPr="006E3246" w:rsidRDefault="006E3246" w:rsidP="006E3246">
      <w:pPr>
        <w:rPr>
          <w:rFonts w:cs="Times New Roman"/>
          <w:szCs w:val="24"/>
          <w:lang w:val="ru-RU"/>
        </w:rPr>
      </w:pPr>
    </w:p>
    <w:p w14:paraId="14902156" w14:textId="77777777" w:rsidR="006E3246" w:rsidRDefault="006E3246" w:rsidP="006E3246">
      <w:pPr>
        <w:rPr>
          <w:rFonts w:cs="Times New Roman"/>
          <w:szCs w:val="24"/>
          <w:lang w:val="ru-RU"/>
        </w:rPr>
      </w:pPr>
    </w:p>
    <w:p w14:paraId="6AB96D4E" w14:textId="77777777" w:rsidR="00241215" w:rsidRDefault="00241215" w:rsidP="006E3246">
      <w:pPr>
        <w:rPr>
          <w:rFonts w:cs="Times New Roman"/>
          <w:szCs w:val="24"/>
          <w:lang w:val="ru-RU"/>
        </w:rPr>
      </w:pPr>
    </w:p>
    <w:p w14:paraId="66A34BC9" w14:textId="77777777" w:rsidR="00241215" w:rsidRDefault="00241215" w:rsidP="006E3246">
      <w:pPr>
        <w:rPr>
          <w:rFonts w:cs="Times New Roman"/>
          <w:szCs w:val="24"/>
          <w:lang w:val="ru-RU"/>
        </w:rPr>
      </w:pPr>
    </w:p>
    <w:p w14:paraId="219F40ED" w14:textId="77777777" w:rsidR="00241215" w:rsidRDefault="00241215" w:rsidP="006E3246">
      <w:pPr>
        <w:rPr>
          <w:rFonts w:cs="Times New Roman"/>
          <w:szCs w:val="24"/>
          <w:lang w:val="ru-RU"/>
        </w:rPr>
      </w:pPr>
    </w:p>
    <w:p w14:paraId="758A94F1" w14:textId="77777777" w:rsidR="00241215" w:rsidRDefault="00241215" w:rsidP="006E3246">
      <w:pPr>
        <w:rPr>
          <w:rFonts w:cs="Times New Roman"/>
          <w:szCs w:val="24"/>
          <w:lang w:val="ru-RU"/>
        </w:rPr>
      </w:pPr>
    </w:p>
    <w:p w14:paraId="6080E160" w14:textId="77777777" w:rsidR="00241215" w:rsidRDefault="00241215" w:rsidP="006E3246">
      <w:pPr>
        <w:rPr>
          <w:rFonts w:cs="Times New Roman"/>
          <w:szCs w:val="24"/>
          <w:lang w:val="ru-RU"/>
        </w:rPr>
      </w:pPr>
    </w:p>
    <w:p w14:paraId="4B531B95" w14:textId="77777777" w:rsidR="00241215" w:rsidRDefault="00241215" w:rsidP="006E3246">
      <w:pPr>
        <w:rPr>
          <w:rFonts w:cs="Times New Roman"/>
          <w:szCs w:val="24"/>
          <w:lang w:val="ru-RU"/>
        </w:rPr>
      </w:pPr>
    </w:p>
    <w:p w14:paraId="4E55F8B2" w14:textId="77777777" w:rsidR="00241215" w:rsidRDefault="00241215" w:rsidP="006E3246">
      <w:pPr>
        <w:rPr>
          <w:rFonts w:cs="Times New Roman"/>
          <w:szCs w:val="24"/>
          <w:lang w:val="ru-RU"/>
        </w:rPr>
      </w:pPr>
    </w:p>
    <w:p w14:paraId="5332AF23" w14:textId="77777777" w:rsidR="00241215" w:rsidRDefault="00241215" w:rsidP="006E3246">
      <w:pPr>
        <w:rPr>
          <w:rFonts w:cs="Times New Roman"/>
          <w:szCs w:val="24"/>
          <w:lang w:val="ru-RU"/>
        </w:rPr>
      </w:pPr>
    </w:p>
    <w:p w14:paraId="5A75AFD3" w14:textId="77777777" w:rsidR="00241215" w:rsidRDefault="00241215" w:rsidP="006E3246">
      <w:pPr>
        <w:rPr>
          <w:rFonts w:cs="Times New Roman"/>
          <w:szCs w:val="24"/>
          <w:lang w:val="ru-RU"/>
        </w:rPr>
      </w:pPr>
    </w:p>
    <w:p w14:paraId="6FE710E2" w14:textId="77777777" w:rsidR="00241215" w:rsidRPr="006E3246" w:rsidRDefault="00241215" w:rsidP="006E3246">
      <w:pPr>
        <w:rPr>
          <w:rFonts w:cs="Times New Roman"/>
          <w:szCs w:val="24"/>
          <w:lang w:val="ru-RU"/>
        </w:rPr>
      </w:pPr>
    </w:p>
    <w:p w14:paraId="785BAA45" w14:textId="77777777" w:rsidR="006E3246" w:rsidRPr="006E3246" w:rsidRDefault="006E3246" w:rsidP="006E3246">
      <w:pPr>
        <w:ind w:firstLine="0"/>
        <w:jc w:val="center"/>
        <w:rPr>
          <w:rFonts w:cs="Times New Roman"/>
          <w:szCs w:val="24"/>
          <w:lang w:val="ru-RU"/>
        </w:rPr>
      </w:pPr>
      <w:r w:rsidRPr="006E3246">
        <w:rPr>
          <w:rFonts w:cs="Times New Roman"/>
          <w:szCs w:val="24"/>
          <w:lang w:val="ru-RU"/>
        </w:rPr>
        <w:t>Горно-Алтайск 2015</w:t>
      </w:r>
      <w:r w:rsidRPr="006E3246">
        <w:rPr>
          <w:rFonts w:cs="Times New Roman"/>
          <w:szCs w:val="24"/>
          <w:lang w:val="ru-RU"/>
        </w:rPr>
        <w:br w:type="page"/>
      </w:r>
    </w:p>
    <w:p w14:paraId="69F8E8BE" w14:textId="77777777" w:rsidR="006E3246" w:rsidRPr="006E3246" w:rsidRDefault="006E3246" w:rsidP="006E3246">
      <w:pPr>
        <w:pStyle w:val="3"/>
        <w:rPr>
          <w:lang w:val="ru-RU"/>
        </w:rPr>
      </w:pPr>
      <w:bookmarkStart w:id="146" w:name="_Toc435041330"/>
      <w:r w:rsidRPr="006E3246">
        <w:rPr>
          <w:lang w:val="ru-RU"/>
        </w:rPr>
        <w:lastRenderedPageBreak/>
        <w:t>Список сокращений</w:t>
      </w:r>
      <w:bookmarkEnd w:id="146"/>
    </w:p>
    <w:tbl>
      <w:tblPr>
        <w:tblStyle w:val="52"/>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1625"/>
        <w:gridCol w:w="7745"/>
      </w:tblGrid>
      <w:tr w:rsidR="006E3246" w:rsidRPr="00853034" w14:paraId="38C75B3A" w14:textId="77777777" w:rsidTr="006E3246">
        <w:tc>
          <w:tcPr>
            <w:tcW w:w="1609" w:type="dxa"/>
          </w:tcPr>
          <w:p w14:paraId="0D05C2BA" w14:textId="77777777" w:rsidR="006E3246" w:rsidRPr="006E3246" w:rsidRDefault="006E3246" w:rsidP="006E3246">
            <w:pPr>
              <w:ind w:firstLine="0"/>
              <w:rPr>
                <w:rFonts w:eastAsia="Times New Roman" w:cs="Times New Roman"/>
                <w:szCs w:val="24"/>
                <w:lang w:val="ru-RU"/>
              </w:rPr>
            </w:pPr>
            <w:r w:rsidRPr="006E3246">
              <w:rPr>
                <w:rFonts w:eastAsia="Times New Roman" w:cs="Times New Roman"/>
                <w:color w:val="000000"/>
                <w:szCs w:val="24"/>
                <w:lang w:val="ru-RU"/>
              </w:rPr>
              <w:t>РСОКО РА</w:t>
            </w:r>
          </w:p>
        </w:tc>
        <w:tc>
          <w:tcPr>
            <w:tcW w:w="7745" w:type="dxa"/>
          </w:tcPr>
          <w:p w14:paraId="310C1D28" w14:textId="77777777" w:rsidR="006E3246" w:rsidRPr="006E3246" w:rsidRDefault="006E3246" w:rsidP="006E3246">
            <w:pPr>
              <w:ind w:firstLine="0"/>
              <w:rPr>
                <w:rFonts w:eastAsia="Times New Roman" w:cs="Times New Roman"/>
                <w:szCs w:val="24"/>
                <w:lang w:val="ru-RU"/>
              </w:rPr>
            </w:pPr>
            <w:r w:rsidRPr="006E3246">
              <w:rPr>
                <w:rFonts w:eastAsia="Times New Roman" w:cs="Times New Roman"/>
                <w:color w:val="000000"/>
                <w:szCs w:val="24"/>
                <w:lang w:val="ru-RU"/>
              </w:rPr>
              <w:t>региональная система оценки качества  образования Республики Алтай</w:t>
            </w:r>
          </w:p>
        </w:tc>
      </w:tr>
      <w:tr w:rsidR="006E3246" w:rsidRPr="00853034" w14:paraId="5CFFA9D4" w14:textId="77777777" w:rsidTr="006E3246">
        <w:tc>
          <w:tcPr>
            <w:tcW w:w="1609" w:type="dxa"/>
          </w:tcPr>
          <w:p w14:paraId="530395CA" w14:textId="77777777" w:rsidR="006E3246" w:rsidRPr="006E3246" w:rsidRDefault="006E3246" w:rsidP="006E3246">
            <w:pPr>
              <w:ind w:firstLine="0"/>
              <w:rPr>
                <w:rFonts w:eastAsia="Times New Roman" w:cs="Times New Roman"/>
                <w:szCs w:val="24"/>
              </w:rPr>
            </w:pPr>
            <w:r w:rsidRPr="006E3246">
              <w:rPr>
                <w:rFonts w:eastAsia="Times New Roman" w:cs="Times New Roman"/>
                <w:szCs w:val="24"/>
                <w:lang w:val="ru-RU"/>
              </w:rPr>
              <w:t>МОН РА</w:t>
            </w:r>
          </w:p>
        </w:tc>
        <w:tc>
          <w:tcPr>
            <w:tcW w:w="7745" w:type="dxa"/>
          </w:tcPr>
          <w:p w14:paraId="4B96386E" w14:textId="77777777" w:rsidR="006E3246" w:rsidRPr="006E3246" w:rsidRDefault="006E3246" w:rsidP="006E3246">
            <w:pPr>
              <w:ind w:firstLine="0"/>
              <w:rPr>
                <w:rFonts w:eastAsia="Times New Roman" w:cs="Times New Roman"/>
                <w:szCs w:val="24"/>
                <w:lang w:val="ru-RU"/>
              </w:rPr>
            </w:pPr>
            <w:r w:rsidRPr="006E3246">
              <w:rPr>
                <w:rFonts w:eastAsia="Times New Roman" w:cs="Times New Roman"/>
                <w:szCs w:val="24"/>
                <w:lang w:val="ru-RU"/>
              </w:rPr>
              <w:t>Министерство образования и науки Республики Алтай</w:t>
            </w:r>
          </w:p>
        </w:tc>
      </w:tr>
      <w:tr w:rsidR="006E3246" w:rsidRPr="00853034" w14:paraId="141E2DDC" w14:textId="77777777" w:rsidTr="006E3246">
        <w:tc>
          <w:tcPr>
            <w:tcW w:w="1609" w:type="dxa"/>
          </w:tcPr>
          <w:p w14:paraId="572309FF" w14:textId="77777777" w:rsidR="006E3246" w:rsidRPr="006E3246" w:rsidRDefault="006E3246" w:rsidP="006E3246">
            <w:pPr>
              <w:ind w:firstLine="0"/>
              <w:rPr>
                <w:rFonts w:eastAsia="Times New Roman" w:cs="Times New Roman"/>
                <w:szCs w:val="24"/>
                <w:lang w:val="ru-RU"/>
              </w:rPr>
            </w:pPr>
            <w:r w:rsidRPr="006E3246">
              <w:rPr>
                <w:rFonts w:eastAsia="Times New Roman" w:cs="Times New Roman"/>
                <w:szCs w:val="24"/>
                <w:lang w:val="ru-RU" w:eastAsia="ru-RU"/>
              </w:rPr>
              <w:t>БОУ РА «ИПКиППРО РА»</w:t>
            </w:r>
          </w:p>
        </w:tc>
        <w:tc>
          <w:tcPr>
            <w:tcW w:w="7745" w:type="dxa"/>
          </w:tcPr>
          <w:p w14:paraId="76436F9F" w14:textId="77777777" w:rsidR="006E3246" w:rsidRPr="006E3246" w:rsidRDefault="006E3246" w:rsidP="006E3246">
            <w:pPr>
              <w:ind w:firstLine="0"/>
              <w:rPr>
                <w:rFonts w:eastAsia="Times New Roman" w:cs="Times New Roman"/>
                <w:szCs w:val="24"/>
                <w:lang w:val="ru-RU"/>
              </w:rPr>
            </w:pPr>
            <w:r w:rsidRPr="006E3246">
              <w:rPr>
                <w:rFonts w:eastAsia="Times New Roman" w:cs="Times New Roman"/>
                <w:szCs w:val="24"/>
                <w:lang w:val="ru-RU"/>
              </w:rPr>
              <w:t>бюджетное образовательное учреждение Республики Алтай «Институт повышения квалификации и профессиональной переподготовки работников образования Республики Алтай»</w:t>
            </w:r>
          </w:p>
        </w:tc>
      </w:tr>
      <w:tr w:rsidR="006E3246" w:rsidRPr="00853034" w14:paraId="187D32F9" w14:textId="77777777" w:rsidTr="006E3246">
        <w:tc>
          <w:tcPr>
            <w:tcW w:w="1609" w:type="dxa"/>
          </w:tcPr>
          <w:p w14:paraId="64D21794" w14:textId="77777777" w:rsidR="006E3246" w:rsidRPr="006E3246" w:rsidRDefault="006E3246" w:rsidP="006E3246">
            <w:pPr>
              <w:ind w:firstLine="0"/>
              <w:jc w:val="left"/>
              <w:rPr>
                <w:rFonts w:eastAsia="Times New Roman" w:cs="Times New Roman"/>
                <w:szCs w:val="24"/>
                <w:lang w:val="ru-RU"/>
              </w:rPr>
            </w:pPr>
            <w:proofErr w:type="gramStart"/>
            <w:r w:rsidRPr="006E3246">
              <w:rPr>
                <w:rFonts w:eastAsia="Times New Roman" w:cs="Times New Roman"/>
                <w:szCs w:val="24"/>
                <w:lang w:val="ru-RU"/>
              </w:rPr>
              <w:t>БУ  РА</w:t>
            </w:r>
            <w:proofErr w:type="gramEnd"/>
            <w:r w:rsidRPr="006E3246">
              <w:rPr>
                <w:rFonts w:eastAsia="Times New Roman" w:cs="Times New Roman"/>
                <w:szCs w:val="24"/>
                <w:lang w:val="ru-RU"/>
              </w:rPr>
              <w:t xml:space="preserve"> «РЦОКО»</w:t>
            </w:r>
          </w:p>
        </w:tc>
        <w:tc>
          <w:tcPr>
            <w:tcW w:w="7745" w:type="dxa"/>
          </w:tcPr>
          <w:p w14:paraId="6ADF6D9E" w14:textId="77777777" w:rsidR="006E3246" w:rsidRPr="006E3246" w:rsidRDefault="006E3246" w:rsidP="006E3246">
            <w:pPr>
              <w:ind w:firstLine="0"/>
              <w:rPr>
                <w:rFonts w:eastAsia="Times New Roman" w:cs="Times New Roman"/>
                <w:szCs w:val="24"/>
                <w:lang w:val="ru-RU"/>
              </w:rPr>
            </w:pPr>
            <w:r w:rsidRPr="006E3246">
              <w:rPr>
                <w:rFonts w:eastAsia="Times New Roman" w:cs="Times New Roman"/>
                <w:szCs w:val="24"/>
                <w:lang w:val="ru-RU"/>
              </w:rPr>
              <w:t>бюджетное учреждение Республики Алтай «Республиканский центр оценки качества образования»</w:t>
            </w:r>
          </w:p>
        </w:tc>
      </w:tr>
      <w:tr w:rsidR="006E3246" w:rsidRPr="006E3246" w14:paraId="26E24160" w14:textId="77777777" w:rsidTr="006E3246">
        <w:tc>
          <w:tcPr>
            <w:tcW w:w="1609" w:type="dxa"/>
          </w:tcPr>
          <w:p w14:paraId="16193594" w14:textId="77777777" w:rsidR="006E3246" w:rsidRPr="006E3246" w:rsidRDefault="006E3246" w:rsidP="006E3246">
            <w:pPr>
              <w:ind w:firstLine="0"/>
              <w:rPr>
                <w:rFonts w:eastAsia="Times New Roman" w:cs="Times New Roman"/>
                <w:szCs w:val="24"/>
              </w:rPr>
            </w:pPr>
            <w:r w:rsidRPr="006E3246">
              <w:rPr>
                <w:rFonts w:eastAsia="Times New Roman" w:cs="Times New Roman"/>
                <w:szCs w:val="24"/>
                <w:lang w:val="ru-RU"/>
              </w:rPr>
              <w:t>ГИА</w:t>
            </w:r>
          </w:p>
        </w:tc>
        <w:tc>
          <w:tcPr>
            <w:tcW w:w="7745" w:type="dxa"/>
          </w:tcPr>
          <w:p w14:paraId="60292E4E" w14:textId="77777777" w:rsidR="006E3246" w:rsidRPr="006E3246" w:rsidRDefault="006E3246" w:rsidP="006E3246">
            <w:pPr>
              <w:ind w:firstLine="0"/>
              <w:rPr>
                <w:rFonts w:eastAsia="Times New Roman" w:cs="Times New Roman"/>
                <w:szCs w:val="24"/>
                <w:lang w:val="ru-RU"/>
              </w:rPr>
            </w:pPr>
            <w:r w:rsidRPr="006E3246">
              <w:rPr>
                <w:rFonts w:eastAsia="Times New Roman" w:cs="Times New Roman"/>
                <w:szCs w:val="24"/>
                <w:lang w:val="ru-RU"/>
              </w:rPr>
              <w:t>государственная итоговая аттестация</w:t>
            </w:r>
          </w:p>
        </w:tc>
      </w:tr>
      <w:tr w:rsidR="006E3246" w:rsidRPr="006E3246" w14:paraId="1097A7BA" w14:textId="77777777" w:rsidTr="006E3246">
        <w:tc>
          <w:tcPr>
            <w:tcW w:w="1609" w:type="dxa"/>
          </w:tcPr>
          <w:p w14:paraId="50F2CDF3" w14:textId="77777777" w:rsidR="006E3246" w:rsidRPr="006E3246" w:rsidRDefault="006E3246" w:rsidP="006E3246">
            <w:pPr>
              <w:ind w:firstLine="0"/>
              <w:rPr>
                <w:rFonts w:eastAsia="Times New Roman" w:cs="Times New Roman"/>
                <w:szCs w:val="24"/>
                <w:lang w:val="ru-RU"/>
              </w:rPr>
            </w:pPr>
            <w:r w:rsidRPr="006E3246">
              <w:rPr>
                <w:rFonts w:eastAsia="Times New Roman" w:cs="Times New Roman"/>
                <w:szCs w:val="24"/>
                <w:lang w:val="ru-RU"/>
              </w:rPr>
              <w:t xml:space="preserve">ООО                   </w:t>
            </w:r>
          </w:p>
        </w:tc>
        <w:tc>
          <w:tcPr>
            <w:tcW w:w="7745" w:type="dxa"/>
          </w:tcPr>
          <w:p w14:paraId="0DD3C776" w14:textId="77777777" w:rsidR="006E3246" w:rsidRPr="006E3246" w:rsidRDefault="006E3246" w:rsidP="006E3246">
            <w:pPr>
              <w:ind w:firstLine="0"/>
              <w:rPr>
                <w:rFonts w:eastAsia="Times New Roman" w:cs="Times New Roman"/>
                <w:szCs w:val="24"/>
                <w:lang w:val="ru-RU"/>
              </w:rPr>
            </w:pPr>
            <w:r w:rsidRPr="006E3246">
              <w:rPr>
                <w:rFonts w:eastAsia="Times New Roman" w:cs="Times New Roman"/>
                <w:szCs w:val="24"/>
                <w:lang w:val="ru-RU"/>
              </w:rPr>
              <w:t>общеобразовательная организация</w:t>
            </w:r>
          </w:p>
        </w:tc>
      </w:tr>
      <w:tr w:rsidR="006E3246" w:rsidRPr="006E3246" w14:paraId="30BCDF1D" w14:textId="77777777" w:rsidTr="006E3246">
        <w:tc>
          <w:tcPr>
            <w:tcW w:w="1609" w:type="dxa"/>
          </w:tcPr>
          <w:p w14:paraId="250A4458" w14:textId="77777777" w:rsidR="006E3246" w:rsidRPr="006E3246" w:rsidRDefault="006E3246" w:rsidP="006E3246">
            <w:pPr>
              <w:ind w:firstLine="0"/>
              <w:rPr>
                <w:rFonts w:eastAsia="Times New Roman" w:cs="Times New Roman"/>
                <w:szCs w:val="24"/>
                <w:lang w:val="ru-RU"/>
              </w:rPr>
            </w:pPr>
            <w:r w:rsidRPr="006E3246">
              <w:rPr>
                <w:rFonts w:eastAsia="Times New Roman" w:cs="Times New Roman"/>
                <w:szCs w:val="24"/>
                <w:lang w:val="ru-RU"/>
              </w:rPr>
              <w:t>МОУО</w:t>
            </w:r>
          </w:p>
        </w:tc>
        <w:tc>
          <w:tcPr>
            <w:tcW w:w="7745" w:type="dxa"/>
          </w:tcPr>
          <w:p w14:paraId="15EC992C" w14:textId="77777777" w:rsidR="006E3246" w:rsidRPr="006E3246" w:rsidRDefault="006E3246" w:rsidP="006E3246">
            <w:pPr>
              <w:ind w:firstLine="0"/>
              <w:rPr>
                <w:rFonts w:eastAsia="Times New Roman" w:cs="Times New Roman"/>
                <w:szCs w:val="24"/>
                <w:lang w:val="ru-RU"/>
              </w:rPr>
            </w:pPr>
            <w:r w:rsidRPr="006E3246">
              <w:rPr>
                <w:rFonts w:eastAsia="Times New Roman" w:cs="Times New Roman"/>
                <w:szCs w:val="24"/>
                <w:lang w:val="ru-RU"/>
              </w:rPr>
              <w:t>муниципальный орган управления образованием</w:t>
            </w:r>
          </w:p>
        </w:tc>
      </w:tr>
      <w:tr w:rsidR="006E3246" w:rsidRPr="006E3246" w14:paraId="271E2A42" w14:textId="77777777" w:rsidTr="006E3246">
        <w:tc>
          <w:tcPr>
            <w:tcW w:w="1609" w:type="dxa"/>
          </w:tcPr>
          <w:p w14:paraId="58C822DE" w14:textId="77777777" w:rsidR="006E3246" w:rsidRPr="006E3246" w:rsidRDefault="006E3246" w:rsidP="006E3246">
            <w:pPr>
              <w:ind w:firstLine="0"/>
              <w:rPr>
                <w:rFonts w:eastAsia="Times New Roman" w:cs="Times New Roman"/>
                <w:szCs w:val="24"/>
                <w:lang w:val="ru-RU"/>
              </w:rPr>
            </w:pPr>
          </w:p>
        </w:tc>
        <w:tc>
          <w:tcPr>
            <w:tcW w:w="7745" w:type="dxa"/>
          </w:tcPr>
          <w:p w14:paraId="10EE757E" w14:textId="77777777" w:rsidR="006E3246" w:rsidRPr="006E3246" w:rsidRDefault="006E3246" w:rsidP="006E3246">
            <w:pPr>
              <w:ind w:firstLine="0"/>
              <w:rPr>
                <w:rFonts w:eastAsia="Times New Roman" w:cs="Times New Roman"/>
                <w:szCs w:val="24"/>
                <w:lang w:val="ru-RU"/>
              </w:rPr>
            </w:pPr>
          </w:p>
        </w:tc>
      </w:tr>
    </w:tbl>
    <w:p w14:paraId="4B47E464" w14:textId="77777777" w:rsidR="006E3246" w:rsidRPr="006E3246" w:rsidRDefault="006E3246" w:rsidP="006E3246">
      <w:pPr>
        <w:rPr>
          <w:rFonts w:cs="Times New Roman"/>
          <w:szCs w:val="24"/>
          <w:lang w:val="ru-RU"/>
        </w:rPr>
      </w:pPr>
    </w:p>
    <w:p w14:paraId="2011B5EF" w14:textId="77777777" w:rsidR="006E3246" w:rsidRPr="006E3246" w:rsidRDefault="006E3246" w:rsidP="006E3246">
      <w:pPr>
        <w:spacing w:after="160"/>
        <w:ind w:firstLine="0"/>
        <w:jc w:val="left"/>
        <w:rPr>
          <w:rFonts w:cs="Times New Roman"/>
          <w:szCs w:val="24"/>
          <w:lang w:val="ru-RU"/>
        </w:rPr>
      </w:pPr>
      <w:r w:rsidRPr="006E3246">
        <w:rPr>
          <w:rFonts w:cs="Times New Roman"/>
          <w:szCs w:val="24"/>
          <w:lang w:val="ru-RU"/>
        </w:rPr>
        <w:br w:type="page"/>
      </w:r>
    </w:p>
    <w:p w14:paraId="627D50FD" w14:textId="77777777" w:rsidR="006E3246" w:rsidRPr="006E3246" w:rsidRDefault="006E3246" w:rsidP="006E3246">
      <w:pPr>
        <w:pStyle w:val="3"/>
        <w:rPr>
          <w:lang w:val="ru-RU"/>
        </w:rPr>
      </w:pPr>
      <w:bookmarkStart w:id="147" w:name="_Toc435041331"/>
      <w:r w:rsidRPr="006E3246">
        <w:rPr>
          <w:lang w:val="ru-RU"/>
        </w:rPr>
        <w:lastRenderedPageBreak/>
        <w:t>Введение</w:t>
      </w:r>
      <w:bookmarkEnd w:id="147"/>
    </w:p>
    <w:p w14:paraId="0EB55647" w14:textId="77777777" w:rsidR="006E3246" w:rsidRPr="006E3246" w:rsidRDefault="006E3246" w:rsidP="006E3246">
      <w:pPr>
        <w:rPr>
          <w:rFonts w:cs="Times New Roman"/>
          <w:szCs w:val="24"/>
          <w:lang w:val="ru-RU"/>
        </w:rPr>
      </w:pPr>
      <w:r w:rsidRPr="006E3246">
        <w:rPr>
          <w:rFonts w:cs="Times New Roman"/>
          <w:szCs w:val="24"/>
          <w:lang w:val="ru-RU"/>
        </w:rPr>
        <w:t xml:space="preserve">Обеспечение качества образования и его повышение является одной  из основных задач модернизации системы образования Республики Алтай. Формирование региональной системы оценки качества образования Республики Алтай (РСОКО РА) позволяет предоставить региональному сообществу объективную, достоверную и надежную информацию о состоянии и развитии системы образования на всех уровнях; о качестве образовательных услуг, их соответствии федеральным государственным образовательным стандартам и социальным запросам. Это способствует принятию наиболее целесообразных и обоснованных стратегических и тактических управленческих решений, направленных на обеспечение эффективного функционирования и развития системы образования на всех уровнях. </w:t>
      </w:r>
    </w:p>
    <w:p w14:paraId="5DBB9DCF" w14:textId="77777777" w:rsidR="006E3246" w:rsidRPr="006E3246" w:rsidRDefault="006E3246" w:rsidP="006E3246">
      <w:pPr>
        <w:ind w:firstLine="708"/>
        <w:rPr>
          <w:rFonts w:cs="Times New Roman"/>
          <w:szCs w:val="24"/>
          <w:lang w:val="ru-RU"/>
        </w:rPr>
      </w:pPr>
      <w:r w:rsidRPr="006E3246">
        <w:rPr>
          <w:rFonts w:cs="Times New Roman"/>
          <w:szCs w:val="24"/>
          <w:shd w:val="clear" w:color="auto" w:fill="FFFFFF"/>
          <w:lang w:val="ru-RU"/>
        </w:rPr>
        <w:t xml:space="preserve">В 11 муниципальных образованиях Республики Алтай </w:t>
      </w:r>
      <w:r w:rsidRPr="006E3246">
        <w:rPr>
          <w:rFonts w:cs="Times New Roman"/>
          <w:szCs w:val="24"/>
          <w:lang w:val="ru-RU"/>
        </w:rPr>
        <w:t xml:space="preserve"> функционируют 182 общеобразовательных организации с учетом филиалов, из них:</w:t>
      </w:r>
    </w:p>
    <w:p w14:paraId="01A1FB00" w14:textId="77777777" w:rsidR="006E3246" w:rsidRPr="006E3246" w:rsidRDefault="006E3246" w:rsidP="006E3246">
      <w:pPr>
        <w:rPr>
          <w:rFonts w:cs="Times New Roman"/>
          <w:szCs w:val="24"/>
          <w:lang w:val="ru-RU"/>
        </w:rPr>
      </w:pPr>
      <w:r w:rsidRPr="006E3246">
        <w:rPr>
          <w:rFonts w:cs="Times New Roman"/>
          <w:szCs w:val="24"/>
          <w:lang w:val="ru-RU"/>
        </w:rPr>
        <w:t>начальные школы – 34;</w:t>
      </w:r>
    </w:p>
    <w:p w14:paraId="3E26D896" w14:textId="77777777" w:rsidR="006E3246" w:rsidRPr="006E3246" w:rsidRDefault="006E3246" w:rsidP="006E3246">
      <w:pPr>
        <w:rPr>
          <w:rFonts w:cs="Times New Roman"/>
          <w:szCs w:val="24"/>
          <w:lang w:val="ru-RU"/>
        </w:rPr>
      </w:pPr>
      <w:r w:rsidRPr="006E3246">
        <w:rPr>
          <w:rFonts w:cs="Times New Roman"/>
          <w:szCs w:val="24"/>
          <w:lang w:val="ru-RU"/>
        </w:rPr>
        <w:t>основные школы – 44;</w:t>
      </w:r>
    </w:p>
    <w:p w14:paraId="734FC510" w14:textId="77777777" w:rsidR="006E3246" w:rsidRPr="006E3246" w:rsidRDefault="006E3246" w:rsidP="006E3246">
      <w:pPr>
        <w:rPr>
          <w:rFonts w:cs="Times New Roman"/>
          <w:szCs w:val="24"/>
          <w:lang w:val="ru-RU"/>
        </w:rPr>
      </w:pPr>
      <w:r w:rsidRPr="006E3246">
        <w:rPr>
          <w:rFonts w:cs="Times New Roman"/>
          <w:szCs w:val="24"/>
          <w:lang w:val="ru-RU"/>
        </w:rPr>
        <w:t xml:space="preserve">средние – 97; </w:t>
      </w:r>
    </w:p>
    <w:p w14:paraId="5647E28F" w14:textId="77777777" w:rsidR="006E3246" w:rsidRPr="006E3246" w:rsidRDefault="006E3246" w:rsidP="006E3246">
      <w:pPr>
        <w:rPr>
          <w:rFonts w:cs="Times New Roman"/>
          <w:szCs w:val="24"/>
          <w:lang w:val="ru-RU"/>
        </w:rPr>
      </w:pPr>
      <w:r w:rsidRPr="006E3246">
        <w:rPr>
          <w:rFonts w:cs="Times New Roman"/>
          <w:szCs w:val="24"/>
          <w:lang w:val="ru-RU"/>
        </w:rPr>
        <w:t>коррекционные  - 2;</w:t>
      </w:r>
    </w:p>
    <w:p w14:paraId="1ECB6995" w14:textId="77777777" w:rsidR="006E3246" w:rsidRPr="006E3246" w:rsidRDefault="006E3246" w:rsidP="006E3246">
      <w:pPr>
        <w:rPr>
          <w:rFonts w:cs="Times New Roman"/>
          <w:szCs w:val="24"/>
          <w:lang w:val="ru-RU"/>
        </w:rPr>
      </w:pPr>
      <w:r w:rsidRPr="006E3246">
        <w:rPr>
          <w:rFonts w:cs="Times New Roman"/>
          <w:szCs w:val="24"/>
          <w:lang w:val="ru-RU"/>
        </w:rPr>
        <w:t xml:space="preserve">школа-интернат – 1; </w:t>
      </w:r>
    </w:p>
    <w:p w14:paraId="7C9E469A" w14:textId="77777777" w:rsidR="006E3246" w:rsidRPr="006E3246" w:rsidRDefault="006E3246" w:rsidP="006E3246">
      <w:pPr>
        <w:rPr>
          <w:rFonts w:cs="Times New Roman"/>
          <w:szCs w:val="24"/>
          <w:lang w:val="ru-RU"/>
        </w:rPr>
      </w:pPr>
      <w:r w:rsidRPr="006E3246">
        <w:rPr>
          <w:rFonts w:cs="Times New Roman"/>
          <w:szCs w:val="24"/>
          <w:lang w:val="ru-RU"/>
        </w:rPr>
        <w:t>вечерние школы – 4.</w:t>
      </w:r>
    </w:p>
    <w:p w14:paraId="5F077B1A" w14:textId="77777777" w:rsidR="006E3246" w:rsidRPr="006E3246" w:rsidRDefault="006E3246" w:rsidP="006E3246">
      <w:pPr>
        <w:ind w:firstLine="708"/>
        <w:rPr>
          <w:rFonts w:cs="Times New Roman"/>
          <w:szCs w:val="24"/>
          <w:lang w:val="ru-RU"/>
        </w:rPr>
      </w:pPr>
      <w:r w:rsidRPr="006E3246">
        <w:rPr>
          <w:rFonts w:cs="Times New Roman"/>
          <w:szCs w:val="24"/>
          <w:lang w:val="ru-RU"/>
        </w:rPr>
        <w:t xml:space="preserve">165 общеобразовательных организаций расположены в сельской местности. </w:t>
      </w:r>
    </w:p>
    <w:p w14:paraId="3D0A89B5" w14:textId="77777777" w:rsidR="006E3246" w:rsidRPr="006E3246" w:rsidRDefault="006E3246" w:rsidP="006E3246">
      <w:pPr>
        <w:ind w:firstLine="708"/>
        <w:rPr>
          <w:rFonts w:cs="Times New Roman"/>
          <w:szCs w:val="24"/>
          <w:lang w:val="ru-RU"/>
        </w:rPr>
      </w:pPr>
      <w:r w:rsidRPr="006E3246">
        <w:rPr>
          <w:rFonts w:cs="Times New Roman"/>
          <w:szCs w:val="24"/>
          <w:lang w:val="ru-RU"/>
        </w:rPr>
        <w:t>В г. Горно-Алтайске находятся 17 общеобразовательных организаций, из них 3 гимназии, 2 лицея.</w:t>
      </w:r>
    </w:p>
    <w:p w14:paraId="5851C8DB" w14:textId="77777777" w:rsidR="006E3246" w:rsidRPr="006E3246" w:rsidRDefault="006E3246" w:rsidP="006E3246">
      <w:pPr>
        <w:tabs>
          <w:tab w:val="left" w:pos="567"/>
          <w:tab w:val="left" w:pos="709"/>
          <w:tab w:val="left" w:pos="851"/>
        </w:tabs>
        <w:rPr>
          <w:rFonts w:cs="Times New Roman"/>
          <w:szCs w:val="24"/>
          <w:lang w:val="ru-RU"/>
        </w:rPr>
      </w:pPr>
      <w:r w:rsidRPr="006E3246">
        <w:rPr>
          <w:rFonts w:cs="Times New Roman"/>
          <w:szCs w:val="24"/>
          <w:lang w:val="ru-RU"/>
        </w:rPr>
        <w:t>Количество обучающихся в общеобразовательных организациях на 1 сентября 2015 года - 32351 человек.</w:t>
      </w:r>
    </w:p>
    <w:p w14:paraId="54936D2C" w14:textId="77777777" w:rsidR="006E3246" w:rsidRPr="006E3246" w:rsidRDefault="006E3246" w:rsidP="006E3246">
      <w:pPr>
        <w:tabs>
          <w:tab w:val="left" w:pos="567"/>
          <w:tab w:val="left" w:pos="709"/>
          <w:tab w:val="left" w:pos="851"/>
        </w:tabs>
        <w:rPr>
          <w:rFonts w:cs="Times New Roman"/>
          <w:szCs w:val="24"/>
          <w:lang w:val="ru-RU"/>
        </w:rPr>
      </w:pPr>
      <w:r w:rsidRPr="006E3246">
        <w:rPr>
          <w:rFonts w:cs="Times New Roman"/>
          <w:szCs w:val="24"/>
          <w:lang w:val="ru-RU"/>
        </w:rPr>
        <w:t>Целью  РСОКО РА  является получение и распространение субъектами  РСОКО РА достоверной информации о состоянии и результатах образовательной деятельности, тенденциях изменения качества общего образования и причинах, влияющих на его уровень, для формирования информационной основы принятия управленческих решений.</w:t>
      </w:r>
    </w:p>
    <w:p w14:paraId="36D0153D" w14:textId="77777777" w:rsidR="006E3246" w:rsidRPr="006E3246" w:rsidRDefault="006E3246" w:rsidP="006E3246">
      <w:pPr>
        <w:tabs>
          <w:tab w:val="left" w:pos="567"/>
          <w:tab w:val="left" w:pos="709"/>
          <w:tab w:val="left" w:pos="851"/>
        </w:tabs>
        <w:rPr>
          <w:rFonts w:cs="Times New Roman"/>
          <w:szCs w:val="24"/>
          <w:lang w:val="ru-RU"/>
        </w:rPr>
      </w:pPr>
      <w:r w:rsidRPr="006E3246">
        <w:rPr>
          <w:rFonts w:cs="Times New Roman"/>
          <w:szCs w:val="24"/>
          <w:lang w:val="ru-RU"/>
        </w:rPr>
        <w:t xml:space="preserve">Основными задачами  РСОКО РА являются:  </w:t>
      </w:r>
    </w:p>
    <w:p w14:paraId="67CBA059" w14:textId="77777777" w:rsidR="006E3246" w:rsidRPr="006E3246" w:rsidRDefault="006E3246" w:rsidP="006E3246">
      <w:pPr>
        <w:tabs>
          <w:tab w:val="left" w:pos="567"/>
          <w:tab w:val="left" w:pos="851"/>
          <w:tab w:val="left" w:pos="1134"/>
        </w:tabs>
        <w:rPr>
          <w:szCs w:val="24"/>
          <w:lang w:val="ru-RU"/>
        </w:rPr>
      </w:pPr>
      <w:r w:rsidRPr="006E3246">
        <w:rPr>
          <w:szCs w:val="24"/>
          <w:lang w:val="ru-RU"/>
        </w:rPr>
        <w:t>определение перечня показателей (критериев) качества образования;</w:t>
      </w:r>
    </w:p>
    <w:p w14:paraId="09D35259" w14:textId="77777777" w:rsidR="006E3246" w:rsidRPr="006E3246" w:rsidRDefault="006E3246" w:rsidP="006E3246">
      <w:pPr>
        <w:tabs>
          <w:tab w:val="left" w:pos="567"/>
          <w:tab w:val="left" w:pos="851"/>
          <w:tab w:val="left" w:pos="1134"/>
        </w:tabs>
        <w:rPr>
          <w:szCs w:val="24"/>
          <w:lang w:val="ru-RU"/>
        </w:rPr>
      </w:pPr>
      <w:r w:rsidRPr="006E3246">
        <w:rPr>
          <w:szCs w:val="24"/>
          <w:lang w:val="ru-RU"/>
        </w:rPr>
        <w:t>осуществление оценки качества образования и образовательных достижений обучающихся, включая независимую оценку, общественную и педагогическую экспертизу;</w:t>
      </w:r>
    </w:p>
    <w:p w14:paraId="0B0AD5E9" w14:textId="77777777" w:rsidR="006E3246" w:rsidRPr="006E3246" w:rsidRDefault="006E3246" w:rsidP="006E3246">
      <w:pPr>
        <w:tabs>
          <w:tab w:val="left" w:pos="567"/>
          <w:tab w:val="left" w:pos="851"/>
          <w:tab w:val="left" w:pos="1134"/>
        </w:tabs>
        <w:rPr>
          <w:szCs w:val="24"/>
          <w:lang w:val="ru-RU"/>
        </w:rPr>
      </w:pPr>
      <w:r w:rsidRPr="006E3246">
        <w:rPr>
          <w:szCs w:val="24"/>
          <w:lang w:val="ru-RU"/>
        </w:rPr>
        <w:t>оценка условий осуществления образовательной деятельности;</w:t>
      </w:r>
    </w:p>
    <w:p w14:paraId="39BCFA40" w14:textId="77777777" w:rsidR="006E3246" w:rsidRPr="006E3246" w:rsidRDefault="006E3246" w:rsidP="006E3246">
      <w:pPr>
        <w:tabs>
          <w:tab w:val="left" w:pos="567"/>
          <w:tab w:val="left" w:pos="851"/>
          <w:tab w:val="left" w:pos="1134"/>
        </w:tabs>
        <w:rPr>
          <w:szCs w:val="24"/>
          <w:lang w:val="ru-RU"/>
        </w:rPr>
      </w:pPr>
      <w:r w:rsidRPr="006E3246">
        <w:rPr>
          <w:szCs w:val="24"/>
          <w:lang w:val="ru-RU"/>
        </w:rPr>
        <w:lastRenderedPageBreak/>
        <w:t>оценка результативности педагогической и управленческой деятельности в системе образования республики для повышения эффективности управления на основе системного (сравнительного) анализа;</w:t>
      </w:r>
    </w:p>
    <w:p w14:paraId="21D94258" w14:textId="77777777" w:rsidR="006E3246" w:rsidRPr="006E3246" w:rsidRDefault="006E3246" w:rsidP="006E3246">
      <w:pPr>
        <w:tabs>
          <w:tab w:val="left" w:pos="567"/>
          <w:tab w:val="left" w:pos="851"/>
          <w:tab w:val="left" w:pos="1134"/>
        </w:tabs>
        <w:rPr>
          <w:szCs w:val="24"/>
          <w:lang w:val="ru-RU"/>
        </w:rPr>
      </w:pPr>
      <w:r w:rsidRPr="006E3246">
        <w:rPr>
          <w:szCs w:val="24"/>
          <w:lang w:val="ru-RU"/>
        </w:rPr>
        <w:t>формирование экспертного сообщества, участвующего в различных формах профессиональной и независимой оценки качества образования;</w:t>
      </w:r>
    </w:p>
    <w:p w14:paraId="26D2DC53" w14:textId="77777777" w:rsidR="006E3246" w:rsidRPr="006E3246" w:rsidRDefault="006E3246" w:rsidP="006E3246">
      <w:pPr>
        <w:tabs>
          <w:tab w:val="left" w:pos="567"/>
          <w:tab w:val="left" w:pos="851"/>
          <w:tab w:val="left" w:pos="1134"/>
        </w:tabs>
        <w:rPr>
          <w:szCs w:val="24"/>
          <w:lang w:val="ru-RU"/>
        </w:rPr>
      </w:pPr>
      <w:r w:rsidRPr="006E3246">
        <w:rPr>
          <w:szCs w:val="24"/>
          <w:lang w:val="ru-RU"/>
        </w:rPr>
        <w:t>информационное, методическое и техническое сопровождение процедур оценки качества образования;</w:t>
      </w:r>
    </w:p>
    <w:p w14:paraId="025B1208" w14:textId="77777777" w:rsidR="006E3246" w:rsidRPr="006E3246" w:rsidRDefault="006E3246" w:rsidP="006E3246">
      <w:pPr>
        <w:tabs>
          <w:tab w:val="left" w:pos="426"/>
          <w:tab w:val="left" w:pos="851"/>
          <w:tab w:val="left" w:pos="1134"/>
        </w:tabs>
        <w:spacing w:after="160"/>
        <w:jc w:val="left"/>
        <w:rPr>
          <w:szCs w:val="24"/>
          <w:lang w:val="ru-RU"/>
        </w:rPr>
      </w:pPr>
      <w:r w:rsidRPr="006E3246">
        <w:rPr>
          <w:szCs w:val="24"/>
          <w:lang w:val="ru-RU"/>
        </w:rPr>
        <w:t>информирование населения о качестве образования.</w:t>
      </w:r>
    </w:p>
    <w:p w14:paraId="7ACF6105" w14:textId="77777777" w:rsidR="006E3246" w:rsidRPr="006E3246" w:rsidRDefault="006E3246" w:rsidP="006E3246">
      <w:pPr>
        <w:tabs>
          <w:tab w:val="left" w:pos="0"/>
          <w:tab w:val="left" w:pos="851"/>
          <w:tab w:val="left" w:pos="1134"/>
        </w:tabs>
        <w:contextualSpacing/>
        <w:rPr>
          <w:rFonts w:eastAsia="Calibri" w:cs="Times New Roman"/>
          <w:szCs w:val="24"/>
          <w:lang w:val="ru-RU"/>
        </w:rPr>
      </w:pPr>
      <w:r w:rsidRPr="006E3246">
        <w:rPr>
          <w:rFonts w:eastAsia="Calibri" w:cs="Times New Roman"/>
          <w:spacing w:val="2"/>
          <w:szCs w:val="24"/>
          <w:shd w:val="clear" w:color="auto" w:fill="FFFFFF"/>
          <w:lang w:val="ru-RU"/>
        </w:rPr>
        <w:t xml:space="preserve">Совершенствование системы объективной оценки качества образования в Республике Алтай является одной из задач </w:t>
      </w:r>
      <w:r w:rsidRPr="006E3246">
        <w:rPr>
          <w:rFonts w:eastAsia="Calibri" w:cs="Times New Roman"/>
          <w:szCs w:val="24"/>
          <w:lang w:val="ru-RU"/>
        </w:rPr>
        <w:t>подпрограммы «Развитие общего образования» Государственной программы Республики Алтай «Развитие образования» на 2013-2018 годы, утвержденной Постановлением Правительства Республики Алтай  от 28.09.2012 г. № 248.</w:t>
      </w:r>
    </w:p>
    <w:p w14:paraId="00C9EBCB" w14:textId="77777777" w:rsidR="006E3246" w:rsidRPr="006E3246" w:rsidRDefault="006E3246" w:rsidP="006E3246">
      <w:pPr>
        <w:rPr>
          <w:rFonts w:eastAsia="Times New Roman" w:cs="Times New Roman"/>
          <w:szCs w:val="24"/>
          <w:lang w:val="ru-RU" w:eastAsia="ru-RU"/>
        </w:rPr>
      </w:pPr>
      <w:r w:rsidRPr="006E3246">
        <w:rPr>
          <w:rFonts w:eastAsia="Times New Roman" w:cs="Times New Roman"/>
          <w:szCs w:val="24"/>
          <w:lang w:val="ru-RU" w:eastAsia="ru-RU"/>
        </w:rPr>
        <w:t xml:space="preserve">В рамках реализации ведомственной целевой программы </w:t>
      </w:r>
      <w:r w:rsidRPr="006E3246">
        <w:rPr>
          <w:rFonts w:eastAsia="Times New Roman" w:cs="Times New Roman"/>
          <w:bCs/>
          <w:color w:val="000000"/>
          <w:szCs w:val="24"/>
          <w:lang w:val="ru-RU" w:eastAsia="ru-RU"/>
        </w:rPr>
        <w:t xml:space="preserve">«Развитие системы объективной оценки качества образования в Республике Алтай» на 2013-2015 годы, утвержденной </w:t>
      </w:r>
      <w:r w:rsidRPr="006E3246">
        <w:rPr>
          <w:rFonts w:eastAsia="Times New Roman" w:cs="Times New Roman"/>
          <w:szCs w:val="24"/>
          <w:lang w:val="ru-RU" w:eastAsia="ru-RU"/>
        </w:rPr>
        <w:t xml:space="preserve"> Приказом Министерства образования, науки и молодежной политики Республики Алтай от «29» декабря  2012 г. № 2187,  ведется работа по  совершенствованию системы объективной оценки качества образования в Республике Алтай.</w:t>
      </w:r>
    </w:p>
    <w:p w14:paraId="5D676F3C" w14:textId="77777777" w:rsidR="006E3246" w:rsidRPr="006E3246" w:rsidRDefault="006E3246" w:rsidP="006E3246">
      <w:pPr>
        <w:rPr>
          <w:rFonts w:eastAsia="Times New Roman" w:cs="Times New Roman"/>
          <w:szCs w:val="24"/>
          <w:lang w:val="ru-RU" w:eastAsia="ru-RU"/>
        </w:rPr>
      </w:pPr>
      <w:r w:rsidRPr="006E3246">
        <w:rPr>
          <w:rFonts w:eastAsia="Times New Roman" w:cs="Times New Roman"/>
          <w:szCs w:val="24"/>
          <w:lang w:val="ru-RU" w:eastAsia="ru-RU"/>
        </w:rPr>
        <w:t>С целью формирования экспертного сообщества в Республике Алтай  БОУ РА «ИПКиППРО РА», БУ РА «РЦОКО»</w:t>
      </w:r>
      <w:r w:rsidRPr="006E3246">
        <w:rPr>
          <w:rFonts w:eastAsia="Times New Roman" w:cs="Times New Roman"/>
          <w:color w:val="FF0000"/>
          <w:szCs w:val="24"/>
          <w:lang w:val="ru-RU" w:eastAsia="ru-RU"/>
        </w:rPr>
        <w:t xml:space="preserve"> </w:t>
      </w:r>
      <w:r w:rsidRPr="006E3246">
        <w:rPr>
          <w:rFonts w:eastAsia="Times New Roman" w:cs="Times New Roman"/>
          <w:szCs w:val="24"/>
          <w:lang w:val="ru-RU" w:eastAsia="ru-RU"/>
        </w:rPr>
        <w:t>проводятся курсы повышения квалификации педагогических кадров образовательных организаций по вопросам управления и оценки качества образования. Эксперты, прошедшие повышение квалификации, участвуют в разработке и экспертизе КИМов, участвуют в мероприятиях по независимой оценке качества образования, в   работе предметных комиссий в рамках государственной итоговой аттестации по программам основного общего и среднего общего образования, в контрольно-надзорных мероприятиях и др.</w:t>
      </w:r>
    </w:p>
    <w:p w14:paraId="64233C3E" w14:textId="77777777" w:rsidR="006E3246" w:rsidRPr="006E3246" w:rsidRDefault="006E3246" w:rsidP="006E3246">
      <w:pPr>
        <w:rPr>
          <w:rFonts w:eastAsia="Times New Roman" w:cs="Times New Roman"/>
          <w:szCs w:val="24"/>
          <w:lang w:val="ru-RU" w:eastAsia="ru-RU"/>
        </w:rPr>
      </w:pPr>
      <w:r w:rsidRPr="006E3246">
        <w:rPr>
          <w:rFonts w:eastAsia="Times New Roman" w:cs="Times New Roman"/>
          <w:szCs w:val="24"/>
          <w:lang w:val="ru-RU" w:eastAsia="ru-RU"/>
        </w:rPr>
        <w:t xml:space="preserve">Информационное сопровождение процедур оценки состоит из  подготовки информационных материалов о состоянии качества образования в республике; сбора, обработки и хранения  информации о состоянии и динамике качества образования в республике; освещения  результатов оценки качества образования на сайтах общеобразовательных организаций, органов управления образованием, в средствах массовой информации. </w:t>
      </w:r>
    </w:p>
    <w:p w14:paraId="36CB0DF6" w14:textId="77777777" w:rsidR="006E3246" w:rsidRPr="006E3246" w:rsidRDefault="006E3246" w:rsidP="006E3246">
      <w:pPr>
        <w:rPr>
          <w:rFonts w:eastAsiaTheme="majorEastAsia" w:cs="Times New Roman"/>
          <w:b/>
          <w:color w:val="2E74B5" w:themeColor="accent1" w:themeShade="BF"/>
          <w:szCs w:val="24"/>
          <w:lang w:val="ru-RU"/>
        </w:rPr>
      </w:pPr>
      <w:r w:rsidRPr="006E3246">
        <w:rPr>
          <w:rFonts w:eastAsia="Times New Roman" w:cs="Times New Roman"/>
          <w:szCs w:val="24"/>
          <w:lang w:val="ru-RU" w:eastAsia="ru-RU"/>
        </w:rPr>
        <w:t xml:space="preserve">Обеспечивается информационная открытость в соответствии с действующим законодательством: открытость и доступность информации о порядке и результатах проведения оценочных процедур, результатов ГИА в средствах массовой информации, на </w:t>
      </w:r>
      <w:r w:rsidRPr="006E3246">
        <w:rPr>
          <w:rFonts w:eastAsia="Times New Roman" w:cs="Times New Roman"/>
          <w:szCs w:val="24"/>
          <w:lang w:val="ru-RU" w:eastAsia="ru-RU"/>
        </w:rPr>
        <w:lastRenderedPageBreak/>
        <w:t>официальных сайтах образовательных организаций; обучающиеся и их родители информируются  об уровне общеобразовательной подготовки.</w:t>
      </w:r>
    </w:p>
    <w:p w14:paraId="26E35E60" w14:textId="77777777" w:rsidR="006E3246" w:rsidRPr="006E3246" w:rsidRDefault="006E3246" w:rsidP="006E3246">
      <w:pPr>
        <w:spacing w:after="160" w:line="259" w:lineRule="auto"/>
        <w:ind w:firstLine="0"/>
        <w:jc w:val="left"/>
        <w:rPr>
          <w:rFonts w:eastAsiaTheme="majorEastAsia" w:cs="Times New Roman"/>
          <w:b/>
          <w:color w:val="2E74B5" w:themeColor="accent1" w:themeShade="BF"/>
          <w:szCs w:val="24"/>
          <w:lang w:val="ru-RU"/>
        </w:rPr>
      </w:pPr>
      <w:r w:rsidRPr="006E3246">
        <w:rPr>
          <w:rFonts w:cs="Times New Roman"/>
          <w:szCs w:val="24"/>
          <w:lang w:val="ru-RU"/>
        </w:rPr>
        <w:br w:type="page"/>
      </w:r>
    </w:p>
    <w:p w14:paraId="7BA851B4" w14:textId="77777777" w:rsidR="006E3246" w:rsidRPr="006E3246" w:rsidRDefault="006E3246" w:rsidP="006E3246">
      <w:pPr>
        <w:pStyle w:val="3"/>
        <w:rPr>
          <w:lang w:val="ru-RU"/>
        </w:rPr>
      </w:pPr>
      <w:bookmarkStart w:id="148" w:name="_Toc435041332"/>
      <w:r w:rsidRPr="006E3246">
        <w:rPr>
          <w:lang w:val="ru-RU"/>
        </w:rPr>
        <w:lastRenderedPageBreak/>
        <w:t>1. Институциональный потенциал</w:t>
      </w:r>
      <w:bookmarkEnd w:id="148"/>
    </w:p>
    <w:p w14:paraId="03535583" w14:textId="77777777" w:rsidR="006E3246" w:rsidRPr="006E3246" w:rsidRDefault="006E3246" w:rsidP="006E3246">
      <w:pPr>
        <w:rPr>
          <w:rFonts w:cs="Times New Roman"/>
          <w:szCs w:val="24"/>
          <w:lang w:val="ru-RU"/>
        </w:rPr>
      </w:pPr>
      <w:r w:rsidRPr="006E3246">
        <w:rPr>
          <w:rFonts w:cs="Times New Roman"/>
          <w:szCs w:val="24"/>
          <w:lang w:val="ru-RU"/>
        </w:rPr>
        <w:t>Организационная структура  РСОКО РА строится на  трех уровнях: региональный, муниципальный и уровень образовательной организации. Оценка качества образования на каждом уровне включает инвариантную составляющую, закрепленную в требованиях законодательства, и вариативную составляющую, определяемую специальными потребностями субъектов  РСОКО РА и особенностями оценочных процедур.</w:t>
      </w:r>
    </w:p>
    <w:p w14:paraId="2F044474" w14:textId="77777777" w:rsidR="006E3246" w:rsidRPr="006E3246" w:rsidRDefault="006E3246" w:rsidP="006E3246">
      <w:pPr>
        <w:ind w:firstLine="708"/>
        <w:rPr>
          <w:rFonts w:cs="Times New Roman"/>
          <w:szCs w:val="24"/>
          <w:lang w:val="ru-RU"/>
        </w:rPr>
      </w:pPr>
      <w:r w:rsidRPr="006E3246">
        <w:rPr>
          <w:rFonts w:cs="Times New Roman"/>
          <w:szCs w:val="24"/>
          <w:lang w:val="ru-RU"/>
        </w:rPr>
        <w:t>Субъектами регионального уровня РСОКО РА являются:</w:t>
      </w:r>
    </w:p>
    <w:p w14:paraId="51C2E305" w14:textId="77777777" w:rsidR="006E3246" w:rsidRPr="006E3246" w:rsidRDefault="006E3246" w:rsidP="006E3246">
      <w:pPr>
        <w:ind w:firstLine="708"/>
        <w:rPr>
          <w:rFonts w:cs="Times New Roman"/>
          <w:szCs w:val="24"/>
          <w:lang w:val="ru-RU"/>
        </w:rPr>
      </w:pPr>
      <w:r w:rsidRPr="006E3246">
        <w:rPr>
          <w:rFonts w:cs="Times New Roman"/>
          <w:szCs w:val="24"/>
          <w:lang w:val="ru-RU"/>
        </w:rPr>
        <w:t>Министерство образования и науки Республики Алтай;</w:t>
      </w:r>
    </w:p>
    <w:p w14:paraId="3C8C0F3B" w14:textId="77777777" w:rsidR="006E3246" w:rsidRPr="006E3246" w:rsidRDefault="006E3246" w:rsidP="006E3246">
      <w:pPr>
        <w:ind w:firstLine="708"/>
        <w:rPr>
          <w:rFonts w:eastAsia="Times New Roman" w:cs="Times New Roman"/>
          <w:color w:val="000000"/>
          <w:szCs w:val="24"/>
          <w:lang w:val="ru-RU"/>
        </w:rPr>
      </w:pPr>
      <w:r w:rsidRPr="006E3246">
        <w:rPr>
          <w:rFonts w:eastAsia="Times New Roman" w:cs="Times New Roman"/>
          <w:color w:val="000000"/>
          <w:szCs w:val="24"/>
          <w:lang w:val="ru-RU"/>
        </w:rPr>
        <w:t>бюджетное образовательное учреждение  Республики Алтай «Институт повышения квалификации и профессиональной переподготовки работников образования Республики Алтай»;</w:t>
      </w:r>
    </w:p>
    <w:p w14:paraId="64313129" w14:textId="77777777" w:rsidR="006E3246" w:rsidRPr="006E3246" w:rsidRDefault="006E3246" w:rsidP="006E3246">
      <w:pPr>
        <w:tabs>
          <w:tab w:val="left" w:pos="709"/>
        </w:tabs>
        <w:ind w:firstLine="0"/>
        <w:rPr>
          <w:rFonts w:eastAsia="Times New Roman" w:cs="Times New Roman"/>
          <w:color w:val="000000"/>
          <w:szCs w:val="24"/>
          <w:lang w:val="ru-RU"/>
        </w:rPr>
      </w:pPr>
      <w:r w:rsidRPr="006E3246">
        <w:rPr>
          <w:rFonts w:eastAsia="Times New Roman" w:cs="Times New Roman"/>
          <w:color w:val="000000"/>
          <w:szCs w:val="24"/>
          <w:lang w:val="ru-RU"/>
        </w:rPr>
        <w:tab/>
        <w:t>бюджетное учреждение Республики Алтай «Республиканский центр оценки качества образования».</w:t>
      </w:r>
    </w:p>
    <w:p w14:paraId="4E37CCDB" w14:textId="77777777" w:rsidR="006E3246" w:rsidRPr="006E3246" w:rsidRDefault="006E3246" w:rsidP="006E3246">
      <w:pPr>
        <w:tabs>
          <w:tab w:val="left" w:pos="709"/>
        </w:tabs>
        <w:ind w:firstLine="0"/>
        <w:rPr>
          <w:rFonts w:cs="Times New Roman"/>
          <w:szCs w:val="24"/>
          <w:lang w:val="ru-RU"/>
        </w:rPr>
      </w:pPr>
      <w:r w:rsidRPr="006E3246">
        <w:rPr>
          <w:rFonts w:cs="Times New Roman"/>
          <w:szCs w:val="24"/>
          <w:lang w:val="ru-RU"/>
        </w:rPr>
        <w:tab/>
        <w:t>Субъектами муниципального уровня  РСОКО РА являются:</w:t>
      </w:r>
    </w:p>
    <w:p w14:paraId="4DBADB07" w14:textId="77777777" w:rsidR="006E3246" w:rsidRPr="006E3246" w:rsidRDefault="006E3246" w:rsidP="006E3246">
      <w:pPr>
        <w:tabs>
          <w:tab w:val="left" w:pos="709"/>
        </w:tabs>
        <w:ind w:firstLine="0"/>
        <w:rPr>
          <w:rFonts w:cs="Times New Roman"/>
          <w:szCs w:val="24"/>
          <w:lang w:val="ru-RU"/>
        </w:rPr>
      </w:pPr>
      <w:r w:rsidRPr="006E3246">
        <w:rPr>
          <w:rFonts w:cs="Times New Roman"/>
          <w:szCs w:val="24"/>
          <w:lang w:val="ru-RU"/>
        </w:rPr>
        <w:tab/>
        <w:t>муниципальные органы управления образованием;</w:t>
      </w:r>
    </w:p>
    <w:p w14:paraId="147183D9" w14:textId="77777777" w:rsidR="006E3246" w:rsidRPr="006E3246" w:rsidRDefault="006E3246" w:rsidP="006E3246">
      <w:pPr>
        <w:tabs>
          <w:tab w:val="left" w:pos="709"/>
        </w:tabs>
        <w:ind w:firstLine="0"/>
        <w:rPr>
          <w:rFonts w:cs="Times New Roman"/>
          <w:szCs w:val="24"/>
          <w:lang w:val="ru-RU"/>
        </w:rPr>
      </w:pPr>
      <w:r w:rsidRPr="006E3246">
        <w:rPr>
          <w:rFonts w:cs="Times New Roman"/>
          <w:szCs w:val="24"/>
          <w:lang w:val="ru-RU"/>
        </w:rPr>
        <w:tab/>
        <w:t>общественные организации (объединения).</w:t>
      </w:r>
    </w:p>
    <w:p w14:paraId="61DBC950" w14:textId="77777777" w:rsidR="006E3246" w:rsidRPr="006E3246" w:rsidRDefault="006E3246" w:rsidP="006E3246">
      <w:pPr>
        <w:ind w:firstLine="708"/>
        <w:rPr>
          <w:rFonts w:cs="Times New Roman"/>
          <w:szCs w:val="24"/>
          <w:lang w:val="ru-RU"/>
        </w:rPr>
      </w:pPr>
      <w:r w:rsidRPr="006E3246">
        <w:rPr>
          <w:rFonts w:cs="Times New Roman"/>
          <w:szCs w:val="24"/>
          <w:lang w:val="ru-RU"/>
        </w:rPr>
        <w:t>Уровень образовательные организации в РСОКО РА представлен образовательными организациями.</w:t>
      </w:r>
    </w:p>
    <w:p w14:paraId="47C6E5B8" w14:textId="77777777" w:rsidR="006E3246" w:rsidRPr="006E3246" w:rsidRDefault="006E3246" w:rsidP="006E3246">
      <w:pPr>
        <w:rPr>
          <w:rFonts w:cs="Times New Roman"/>
          <w:szCs w:val="24"/>
          <w:lang w:val="ru-RU"/>
        </w:rPr>
      </w:pPr>
    </w:p>
    <w:p w14:paraId="34678DA6" w14:textId="77777777" w:rsidR="006E3246" w:rsidRPr="006E3246" w:rsidRDefault="006E3246" w:rsidP="006E3246">
      <w:pPr>
        <w:ind w:firstLine="0"/>
        <w:rPr>
          <w:rFonts w:eastAsia="Times New Roman" w:cs="Times New Roman"/>
          <w:b/>
          <w:szCs w:val="24"/>
          <w:lang w:val="ru-RU" w:eastAsia="ru-RU"/>
        </w:rPr>
      </w:pPr>
      <w:r w:rsidRPr="006E3246">
        <w:rPr>
          <w:rFonts w:eastAsia="Times New Roman" w:cs="Times New Roman"/>
          <w:b/>
          <w:szCs w:val="24"/>
          <w:lang w:val="ru-RU" w:eastAsia="ru-RU"/>
        </w:rPr>
        <w:t xml:space="preserve">1.1. </w:t>
      </w:r>
      <w:r w:rsidRPr="006E3246">
        <w:rPr>
          <w:rFonts w:cs="Times New Roman"/>
          <w:b/>
          <w:szCs w:val="24"/>
          <w:lang w:val="ru-RU" w:eastAsia="ru-RU"/>
        </w:rPr>
        <w:t>Министерство образования и науки Республики Алтай</w:t>
      </w:r>
    </w:p>
    <w:p w14:paraId="03B1EFED" w14:textId="77777777" w:rsidR="006E3246" w:rsidRPr="006E3246" w:rsidRDefault="006E3246" w:rsidP="006E3246">
      <w:pPr>
        <w:ind w:firstLine="0"/>
        <w:rPr>
          <w:rFonts w:eastAsia="Times New Roman" w:cs="Times New Roman"/>
          <w:szCs w:val="24"/>
          <w:lang w:val="ru-RU" w:eastAsia="ru-RU"/>
        </w:rPr>
      </w:pPr>
    </w:p>
    <w:tbl>
      <w:tblPr>
        <w:tblW w:w="9529"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65"/>
        <w:gridCol w:w="6664"/>
      </w:tblGrid>
      <w:tr w:rsidR="006E3246" w:rsidRPr="006E3246" w14:paraId="04496A9C" w14:textId="77777777" w:rsidTr="006E3246">
        <w:tc>
          <w:tcPr>
            <w:tcW w:w="2865" w:type="dxa"/>
            <w:tcMar>
              <w:top w:w="100" w:type="dxa"/>
              <w:left w:w="100" w:type="dxa"/>
              <w:bottom w:w="100" w:type="dxa"/>
              <w:right w:w="100" w:type="dxa"/>
            </w:tcMar>
          </w:tcPr>
          <w:p w14:paraId="5C4E09AC" w14:textId="77777777" w:rsidR="006E3246" w:rsidRPr="006E3246" w:rsidRDefault="006E3246" w:rsidP="006E3246">
            <w:pPr>
              <w:ind w:firstLine="0"/>
              <w:rPr>
                <w:rFonts w:cs="Times New Roman"/>
                <w:szCs w:val="24"/>
                <w:lang w:val="ru-RU" w:eastAsia="ru-RU"/>
              </w:rPr>
            </w:pPr>
            <w:r w:rsidRPr="006E3246">
              <w:rPr>
                <w:rFonts w:cs="Times New Roman"/>
                <w:szCs w:val="24"/>
                <w:highlight w:val="white"/>
                <w:lang w:val="ru-RU" w:eastAsia="ru-RU"/>
              </w:rPr>
              <w:t>Учредитель</w:t>
            </w:r>
          </w:p>
        </w:tc>
        <w:tc>
          <w:tcPr>
            <w:tcW w:w="6664" w:type="dxa"/>
            <w:tcMar>
              <w:top w:w="100" w:type="dxa"/>
              <w:left w:w="100" w:type="dxa"/>
              <w:bottom w:w="100" w:type="dxa"/>
              <w:right w:w="100" w:type="dxa"/>
            </w:tcMar>
          </w:tcPr>
          <w:p w14:paraId="38D5FCA0" w14:textId="77777777" w:rsidR="006E3246" w:rsidRPr="006E3246" w:rsidRDefault="006E3246" w:rsidP="006E3246">
            <w:pPr>
              <w:ind w:firstLine="0"/>
              <w:rPr>
                <w:rFonts w:cs="Times New Roman"/>
                <w:szCs w:val="24"/>
                <w:lang w:val="ru-RU" w:eastAsia="ru-RU"/>
              </w:rPr>
            </w:pPr>
            <w:r w:rsidRPr="006E3246">
              <w:rPr>
                <w:rFonts w:cs="Times New Roman"/>
                <w:szCs w:val="24"/>
                <w:lang w:val="ru-RU" w:eastAsia="ru-RU"/>
              </w:rPr>
              <w:t>Правительство Республики Алтай</w:t>
            </w:r>
          </w:p>
        </w:tc>
      </w:tr>
      <w:tr w:rsidR="006E3246" w:rsidRPr="00853034" w14:paraId="47C611C3" w14:textId="77777777" w:rsidTr="006E3246">
        <w:tc>
          <w:tcPr>
            <w:tcW w:w="2865" w:type="dxa"/>
            <w:tcMar>
              <w:top w:w="100" w:type="dxa"/>
              <w:left w:w="100" w:type="dxa"/>
              <w:bottom w:w="100" w:type="dxa"/>
              <w:right w:w="100" w:type="dxa"/>
            </w:tcMar>
          </w:tcPr>
          <w:p w14:paraId="0F8B860B" w14:textId="77777777" w:rsidR="006E3246" w:rsidRPr="006E3246" w:rsidRDefault="006E3246" w:rsidP="006E3246">
            <w:pPr>
              <w:ind w:firstLine="0"/>
              <w:rPr>
                <w:rFonts w:cs="Times New Roman"/>
                <w:szCs w:val="24"/>
                <w:lang w:val="ru-RU" w:eastAsia="ru-RU"/>
              </w:rPr>
            </w:pPr>
            <w:r w:rsidRPr="006E3246">
              <w:rPr>
                <w:rFonts w:cs="Times New Roman"/>
                <w:szCs w:val="24"/>
                <w:highlight w:val="white"/>
                <w:lang w:val="ru-RU" w:eastAsia="ru-RU"/>
              </w:rPr>
              <w:t>Функции (основные направления)</w:t>
            </w:r>
            <w:r w:rsidRPr="006E3246">
              <w:rPr>
                <w:rFonts w:cs="Times New Roman"/>
                <w:szCs w:val="24"/>
                <w:lang w:val="ru-RU" w:eastAsia="ru-RU"/>
              </w:rPr>
              <w:t>.</w:t>
            </w:r>
          </w:p>
        </w:tc>
        <w:tc>
          <w:tcPr>
            <w:tcW w:w="6664" w:type="dxa"/>
            <w:tcMar>
              <w:top w:w="100" w:type="dxa"/>
              <w:left w:w="100" w:type="dxa"/>
              <w:bottom w:w="100" w:type="dxa"/>
              <w:right w:w="100" w:type="dxa"/>
            </w:tcMar>
          </w:tcPr>
          <w:p w14:paraId="76A1FD47" w14:textId="77777777" w:rsidR="006E3246" w:rsidRPr="006E3246" w:rsidRDefault="006E3246" w:rsidP="006E3246">
            <w:pPr>
              <w:tabs>
                <w:tab w:val="left" w:pos="709"/>
              </w:tabs>
              <w:ind w:firstLine="0"/>
              <w:rPr>
                <w:rFonts w:cs="Times New Roman"/>
                <w:szCs w:val="24"/>
                <w:lang w:val="ru-RU"/>
              </w:rPr>
            </w:pPr>
            <w:r w:rsidRPr="006E3246">
              <w:rPr>
                <w:rFonts w:cs="Times New Roman"/>
                <w:szCs w:val="24"/>
                <w:lang w:val="ru-RU"/>
              </w:rPr>
              <w:t>1. Формирует  модель  РСОКО РА, регламентирует ее функционирование.</w:t>
            </w:r>
          </w:p>
          <w:p w14:paraId="3F7E9038" w14:textId="77777777" w:rsidR="006E3246" w:rsidRPr="006E3246" w:rsidRDefault="006E3246" w:rsidP="006E3246">
            <w:pPr>
              <w:tabs>
                <w:tab w:val="left" w:pos="709"/>
              </w:tabs>
              <w:ind w:firstLine="0"/>
              <w:rPr>
                <w:rFonts w:cs="Times New Roman"/>
                <w:szCs w:val="24"/>
                <w:lang w:val="ru-RU"/>
              </w:rPr>
            </w:pPr>
            <w:r w:rsidRPr="006E3246">
              <w:rPr>
                <w:rFonts w:cs="Times New Roman"/>
                <w:szCs w:val="24"/>
                <w:lang w:val="ru-RU"/>
              </w:rPr>
              <w:t>2. Разрабатывает и утверждает нормативные правовые акты по вопросам функционирования и развития  РСОКО РА.</w:t>
            </w:r>
          </w:p>
          <w:p w14:paraId="756F7EE5" w14:textId="77777777" w:rsidR="006E3246" w:rsidRPr="006E3246" w:rsidRDefault="006E3246" w:rsidP="006E3246">
            <w:pPr>
              <w:tabs>
                <w:tab w:val="left" w:pos="709"/>
              </w:tabs>
              <w:ind w:firstLine="0"/>
              <w:rPr>
                <w:rFonts w:cs="Times New Roman"/>
                <w:szCs w:val="24"/>
                <w:lang w:val="ru-RU"/>
              </w:rPr>
            </w:pPr>
            <w:r w:rsidRPr="006E3246">
              <w:rPr>
                <w:rFonts w:cs="Times New Roman"/>
                <w:szCs w:val="24"/>
                <w:lang w:val="ru-RU"/>
              </w:rPr>
              <w:t>3. Разрабатывает, корректирует и утверждает критерии РСОКО РА.</w:t>
            </w:r>
          </w:p>
          <w:p w14:paraId="51640D21" w14:textId="77777777" w:rsidR="006E3246" w:rsidRPr="006E3246" w:rsidRDefault="006E3246" w:rsidP="006E3246">
            <w:pPr>
              <w:tabs>
                <w:tab w:val="left" w:pos="709"/>
              </w:tabs>
              <w:ind w:firstLine="0"/>
              <w:rPr>
                <w:rFonts w:cs="Times New Roman"/>
                <w:szCs w:val="24"/>
                <w:lang w:val="ru-RU"/>
              </w:rPr>
            </w:pPr>
            <w:r w:rsidRPr="006E3246">
              <w:rPr>
                <w:rFonts w:cs="Times New Roman"/>
                <w:szCs w:val="24"/>
                <w:lang w:val="ru-RU"/>
              </w:rPr>
              <w:t>4. Ведет аналитическое обеспечение  РСОКО РА и привлечение для этой работы экспертов.</w:t>
            </w:r>
          </w:p>
          <w:p w14:paraId="0658813C" w14:textId="77777777" w:rsidR="006E3246" w:rsidRPr="006E3246" w:rsidRDefault="006E3246" w:rsidP="006E3246">
            <w:pPr>
              <w:tabs>
                <w:tab w:val="left" w:pos="709"/>
              </w:tabs>
              <w:ind w:firstLine="0"/>
              <w:rPr>
                <w:rFonts w:cs="Times New Roman"/>
                <w:szCs w:val="24"/>
                <w:lang w:val="ru-RU"/>
              </w:rPr>
            </w:pPr>
            <w:r w:rsidRPr="006E3246">
              <w:rPr>
                <w:rFonts w:cs="Times New Roman"/>
                <w:szCs w:val="24"/>
                <w:lang w:val="ru-RU"/>
              </w:rPr>
              <w:t>5. Принимает на основе аналитических материалов управленческие решения для повышения качества общего (школьного) образования.</w:t>
            </w:r>
          </w:p>
          <w:p w14:paraId="0C6290E6" w14:textId="77777777" w:rsidR="006E3246" w:rsidRPr="006E3246" w:rsidRDefault="006E3246" w:rsidP="006E3246">
            <w:pPr>
              <w:tabs>
                <w:tab w:val="left" w:pos="709"/>
              </w:tabs>
              <w:ind w:firstLine="0"/>
              <w:rPr>
                <w:rFonts w:cs="Times New Roman"/>
                <w:szCs w:val="24"/>
                <w:lang w:val="ru-RU"/>
              </w:rPr>
            </w:pPr>
            <w:r w:rsidRPr="006E3246">
              <w:rPr>
                <w:rFonts w:cs="Times New Roman"/>
                <w:szCs w:val="24"/>
                <w:lang w:val="ru-RU"/>
              </w:rPr>
              <w:lastRenderedPageBreak/>
              <w:t>6. Обеспечивает образовательные организации, органы государственно-общественного управления в сфере образования, общественные организации, средства массовой информации, граждан и организации, заинтересованные в оценке качества образования, информацией о состоянии качества общего образования в образовательной системе республики.</w:t>
            </w:r>
          </w:p>
          <w:p w14:paraId="3C5D8093" w14:textId="77777777" w:rsidR="006E3246" w:rsidRPr="006E3246" w:rsidRDefault="006E3246" w:rsidP="006E3246">
            <w:pPr>
              <w:tabs>
                <w:tab w:val="left" w:pos="709"/>
              </w:tabs>
              <w:ind w:firstLine="0"/>
              <w:rPr>
                <w:rFonts w:cs="Times New Roman"/>
                <w:szCs w:val="24"/>
                <w:lang w:val="ru-RU"/>
              </w:rPr>
            </w:pPr>
            <w:r w:rsidRPr="006E3246">
              <w:rPr>
                <w:rFonts w:cs="Times New Roman"/>
                <w:szCs w:val="24"/>
                <w:lang w:val="ru-RU"/>
              </w:rPr>
              <w:t>7. Составляет и публикует рейтинги образовательных организаций.</w:t>
            </w:r>
          </w:p>
          <w:p w14:paraId="6A1A6A01" w14:textId="77777777" w:rsidR="006E3246" w:rsidRPr="006E3246" w:rsidRDefault="006E3246" w:rsidP="006E3246">
            <w:pPr>
              <w:tabs>
                <w:tab w:val="left" w:pos="709"/>
              </w:tabs>
              <w:ind w:firstLine="0"/>
              <w:rPr>
                <w:rFonts w:cs="Times New Roman"/>
                <w:szCs w:val="24"/>
                <w:lang w:val="ru-RU"/>
              </w:rPr>
            </w:pPr>
            <w:r w:rsidRPr="006E3246">
              <w:rPr>
                <w:rFonts w:cs="Times New Roman"/>
                <w:szCs w:val="24"/>
                <w:lang w:val="ru-RU"/>
              </w:rPr>
              <w:t>8. Проводит контрольно-надзорные процедуры:  контроль   соблюдения образовательными организациями лицензионных требований, контроль содержания и качества результатов подготовки обучающихся образовательных организаций, в том числе в ходе процедур федерального государственного контроля качества и государственной итоговой аттестации, а также уровня и направленности образовательных программ, реализуемых в аккредитованных образовательных организациях.</w:t>
            </w:r>
          </w:p>
          <w:p w14:paraId="1261AA11" w14:textId="77777777" w:rsidR="006E3246" w:rsidRPr="006E3246" w:rsidRDefault="006E3246" w:rsidP="006E3246">
            <w:pPr>
              <w:tabs>
                <w:tab w:val="left" w:pos="709"/>
              </w:tabs>
              <w:ind w:firstLine="0"/>
              <w:rPr>
                <w:rFonts w:cs="Times New Roman"/>
                <w:szCs w:val="24"/>
                <w:lang w:val="ru-RU"/>
              </w:rPr>
            </w:pPr>
            <w:r w:rsidRPr="006E3246">
              <w:rPr>
                <w:rFonts w:cs="Times New Roman"/>
                <w:szCs w:val="24"/>
                <w:lang w:val="ru-RU"/>
              </w:rPr>
              <w:t>9. Стимулирует развитие независимой системы оценки качества образования.</w:t>
            </w:r>
          </w:p>
        </w:tc>
      </w:tr>
      <w:tr w:rsidR="006E3246" w:rsidRPr="00853034" w14:paraId="251AB973" w14:textId="77777777" w:rsidTr="006E3246">
        <w:tc>
          <w:tcPr>
            <w:tcW w:w="2865" w:type="dxa"/>
            <w:tcMar>
              <w:top w:w="100" w:type="dxa"/>
              <w:left w:w="100" w:type="dxa"/>
              <w:bottom w:w="100" w:type="dxa"/>
              <w:right w:w="100" w:type="dxa"/>
            </w:tcMar>
          </w:tcPr>
          <w:p w14:paraId="14A4398A" w14:textId="77777777" w:rsidR="006E3246" w:rsidRPr="006E3246" w:rsidRDefault="006E3246" w:rsidP="006E3246">
            <w:pPr>
              <w:ind w:firstLine="0"/>
              <w:rPr>
                <w:rFonts w:cs="Times New Roman"/>
                <w:szCs w:val="24"/>
                <w:lang w:val="ru-RU" w:eastAsia="ru-RU"/>
              </w:rPr>
            </w:pPr>
            <w:r w:rsidRPr="006E3246">
              <w:rPr>
                <w:rFonts w:cs="Times New Roman"/>
                <w:szCs w:val="24"/>
                <w:highlight w:val="white"/>
                <w:lang w:val="ru-RU" w:eastAsia="ru-RU"/>
              </w:rPr>
              <w:lastRenderedPageBreak/>
              <w:t>Контактные данные</w:t>
            </w:r>
          </w:p>
        </w:tc>
        <w:tc>
          <w:tcPr>
            <w:tcW w:w="6664" w:type="dxa"/>
            <w:tcMar>
              <w:top w:w="100" w:type="dxa"/>
              <w:left w:w="100" w:type="dxa"/>
              <w:bottom w:w="100" w:type="dxa"/>
              <w:right w:w="100" w:type="dxa"/>
            </w:tcMar>
          </w:tcPr>
          <w:p w14:paraId="7B40127C" w14:textId="77777777" w:rsidR="006E3246" w:rsidRPr="006E3246" w:rsidRDefault="00E035F7" w:rsidP="006E3246">
            <w:pPr>
              <w:ind w:firstLine="0"/>
              <w:rPr>
                <w:rFonts w:cs="Times New Roman"/>
                <w:szCs w:val="24"/>
                <w:lang w:val="ru-RU" w:eastAsia="ru-RU"/>
              </w:rPr>
            </w:pPr>
            <w:hyperlink r:id="rId173" w:history="1">
              <w:r w:rsidR="006E3246" w:rsidRPr="006E3246">
                <w:rPr>
                  <w:rFonts w:cs="Times New Roman"/>
                  <w:color w:val="0563C1" w:themeColor="hyperlink"/>
                  <w:szCs w:val="24"/>
                  <w:u w:val="single"/>
                  <w:lang w:val="ru-RU" w:eastAsia="ru-RU"/>
                </w:rPr>
                <w:t>http://minobr-altai.ru/</w:t>
              </w:r>
            </w:hyperlink>
            <w:r w:rsidR="006E3246" w:rsidRPr="006E3246">
              <w:rPr>
                <w:rFonts w:cs="Times New Roman"/>
                <w:szCs w:val="24"/>
                <w:lang w:val="ru-RU" w:eastAsia="ru-RU"/>
              </w:rPr>
              <w:t xml:space="preserve"> </w:t>
            </w:r>
          </w:p>
          <w:p w14:paraId="64121774" w14:textId="77777777" w:rsidR="006E3246" w:rsidRPr="006E3246" w:rsidRDefault="00E035F7" w:rsidP="006E3246">
            <w:pPr>
              <w:ind w:firstLine="0"/>
              <w:rPr>
                <w:rFonts w:cs="Times New Roman"/>
                <w:szCs w:val="24"/>
                <w:lang w:val="ru-RU" w:eastAsia="ru-RU"/>
              </w:rPr>
            </w:pPr>
            <w:hyperlink r:id="rId174" w:history="1">
              <w:r w:rsidR="006E3246" w:rsidRPr="006E3246">
                <w:rPr>
                  <w:rFonts w:cs="Times New Roman"/>
                  <w:color w:val="0563C1" w:themeColor="hyperlink"/>
                  <w:szCs w:val="24"/>
                  <w:u w:val="single"/>
                  <w:lang w:val="ru-RU" w:eastAsia="ru-RU"/>
                </w:rPr>
                <w:t>reception@minobr-altai.ru</w:t>
              </w:r>
            </w:hyperlink>
            <w:r w:rsidR="006E3246" w:rsidRPr="006E3246">
              <w:rPr>
                <w:rFonts w:cs="Times New Roman"/>
                <w:szCs w:val="24"/>
                <w:lang w:val="ru-RU" w:eastAsia="ru-RU"/>
              </w:rPr>
              <w:t xml:space="preserve"> </w:t>
            </w:r>
          </w:p>
        </w:tc>
      </w:tr>
      <w:tr w:rsidR="006E3246" w:rsidRPr="00853034" w14:paraId="77A763C6" w14:textId="77777777" w:rsidTr="006E3246">
        <w:tc>
          <w:tcPr>
            <w:tcW w:w="2865" w:type="dxa"/>
            <w:tcMar>
              <w:top w:w="100" w:type="dxa"/>
              <w:left w:w="100" w:type="dxa"/>
              <w:bottom w:w="100" w:type="dxa"/>
              <w:right w:w="100" w:type="dxa"/>
            </w:tcMar>
          </w:tcPr>
          <w:p w14:paraId="0D49315E" w14:textId="77777777" w:rsidR="006E3246" w:rsidRPr="006E3246" w:rsidRDefault="006E3246" w:rsidP="006E3246">
            <w:pPr>
              <w:ind w:firstLine="0"/>
              <w:rPr>
                <w:rFonts w:cs="Times New Roman"/>
                <w:szCs w:val="24"/>
                <w:highlight w:val="white"/>
                <w:lang w:val="ru-RU" w:eastAsia="ru-RU"/>
              </w:rPr>
            </w:pPr>
            <w:r w:rsidRPr="006E3246">
              <w:rPr>
                <w:rFonts w:cs="Times New Roman"/>
                <w:szCs w:val="24"/>
                <w:highlight w:val="white"/>
                <w:lang w:val="ru-RU" w:eastAsia="ru-RU"/>
              </w:rPr>
              <w:t>Примечания</w:t>
            </w:r>
          </w:p>
        </w:tc>
        <w:tc>
          <w:tcPr>
            <w:tcW w:w="6664" w:type="dxa"/>
            <w:tcMar>
              <w:top w:w="100" w:type="dxa"/>
              <w:left w:w="100" w:type="dxa"/>
              <w:bottom w:w="100" w:type="dxa"/>
              <w:right w:w="100" w:type="dxa"/>
            </w:tcMar>
          </w:tcPr>
          <w:p w14:paraId="4BF7ACA7" w14:textId="77777777" w:rsidR="006E3246" w:rsidRPr="006E3246" w:rsidRDefault="006E3246" w:rsidP="006E3246">
            <w:pPr>
              <w:ind w:firstLine="0"/>
              <w:rPr>
                <w:rFonts w:cs="Times New Roman"/>
                <w:szCs w:val="24"/>
                <w:lang w:val="ru-RU" w:eastAsia="ru-RU"/>
              </w:rPr>
            </w:pPr>
            <w:r w:rsidRPr="006E3246">
              <w:rPr>
                <w:rFonts w:cs="Times New Roman"/>
                <w:szCs w:val="24"/>
                <w:lang w:val="ru-RU" w:eastAsia="ru-RU"/>
              </w:rPr>
              <w:t>Отдел по надзору и контролю в сфере образования Республики Алтай находится в структуре министерства</w:t>
            </w:r>
          </w:p>
        </w:tc>
      </w:tr>
    </w:tbl>
    <w:p w14:paraId="6BAB8C5A" w14:textId="77777777" w:rsidR="006E3246" w:rsidRPr="006E3246" w:rsidRDefault="006E3246" w:rsidP="006E3246">
      <w:pPr>
        <w:spacing w:after="120"/>
        <w:ind w:firstLine="0"/>
        <w:rPr>
          <w:rFonts w:eastAsia="Times New Roman" w:cs="Times New Roman"/>
          <w:szCs w:val="24"/>
          <w:lang w:val="ru-RU" w:eastAsia="ru-RU"/>
        </w:rPr>
      </w:pPr>
    </w:p>
    <w:p w14:paraId="2F34486A" w14:textId="77777777" w:rsidR="006E3246" w:rsidRPr="006E3246" w:rsidRDefault="006E3246" w:rsidP="006E3246">
      <w:pPr>
        <w:spacing w:after="160" w:line="259" w:lineRule="auto"/>
        <w:ind w:firstLine="0"/>
        <w:jc w:val="left"/>
        <w:rPr>
          <w:rFonts w:eastAsia="Arial" w:cs="Times New Roman"/>
          <w:b/>
          <w:color w:val="000000"/>
          <w:szCs w:val="24"/>
          <w:lang w:val="ru-RU" w:eastAsia="ja-JP"/>
        </w:rPr>
      </w:pPr>
      <w:r w:rsidRPr="006E3246">
        <w:rPr>
          <w:rFonts w:eastAsia="Arial" w:cs="Times New Roman"/>
          <w:b/>
          <w:color w:val="000000"/>
          <w:szCs w:val="24"/>
          <w:lang w:val="ru-RU" w:eastAsia="ja-JP"/>
        </w:rPr>
        <w:br w:type="page"/>
      </w:r>
    </w:p>
    <w:p w14:paraId="03CADDC2" w14:textId="77777777" w:rsidR="006E3246" w:rsidRPr="006E3246" w:rsidRDefault="006E3246" w:rsidP="006E3246">
      <w:pPr>
        <w:ind w:firstLine="0"/>
        <w:rPr>
          <w:rFonts w:eastAsia="Arial" w:cs="Times New Roman"/>
          <w:b/>
          <w:color w:val="000000"/>
          <w:szCs w:val="24"/>
          <w:lang w:val="ru-RU" w:eastAsia="ja-JP"/>
        </w:rPr>
      </w:pPr>
      <w:r w:rsidRPr="006E3246">
        <w:rPr>
          <w:rFonts w:eastAsia="Arial" w:cs="Times New Roman"/>
          <w:b/>
          <w:color w:val="000000"/>
          <w:szCs w:val="24"/>
          <w:lang w:val="ru-RU" w:eastAsia="ja-JP"/>
        </w:rPr>
        <w:lastRenderedPageBreak/>
        <w:t>1.2. Бюджетное образовательное учреждение Республики Алтай «Институт повышения квалификации и профессиональной переподготовки работников образования Республики Алтай»</w:t>
      </w:r>
    </w:p>
    <w:p w14:paraId="18AA0763" w14:textId="77777777" w:rsidR="006E3246" w:rsidRPr="006E3246" w:rsidRDefault="006E3246" w:rsidP="006E3246">
      <w:pPr>
        <w:ind w:firstLine="0"/>
        <w:rPr>
          <w:rFonts w:eastAsia="Arial" w:cs="Times New Roman"/>
          <w:b/>
          <w:color w:val="000000"/>
          <w:szCs w:val="24"/>
          <w:lang w:val="ru-RU" w:eastAsia="ja-JP"/>
        </w:rPr>
      </w:pPr>
    </w:p>
    <w:tbl>
      <w:tblPr>
        <w:tblW w:w="9529"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80"/>
        <w:gridCol w:w="6649"/>
      </w:tblGrid>
      <w:tr w:rsidR="006E3246" w:rsidRPr="00853034" w14:paraId="232E81E3" w14:textId="77777777" w:rsidTr="006E3246">
        <w:tc>
          <w:tcPr>
            <w:tcW w:w="2880" w:type="dxa"/>
            <w:tcMar>
              <w:top w:w="100" w:type="dxa"/>
              <w:left w:w="100" w:type="dxa"/>
              <w:bottom w:w="100" w:type="dxa"/>
              <w:right w:w="100" w:type="dxa"/>
            </w:tcMar>
          </w:tcPr>
          <w:p w14:paraId="4DEA2560" w14:textId="77777777" w:rsidR="006E3246" w:rsidRPr="006E3246" w:rsidRDefault="006E3246" w:rsidP="006E3246">
            <w:pPr>
              <w:ind w:firstLine="0"/>
              <w:rPr>
                <w:rFonts w:cs="Times New Roman"/>
                <w:szCs w:val="24"/>
                <w:lang w:val="ru-RU" w:eastAsia="ru-RU"/>
              </w:rPr>
            </w:pPr>
            <w:r w:rsidRPr="006E3246">
              <w:rPr>
                <w:rFonts w:cs="Times New Roman"/>
                <w:szCs w:val="24"/>
                <w:highlight w:val="white"/>
                <w:lang w:val="ru-RU" w:eastAsia="ru-RU"/>
              </w:rPr>
              <w:t>Учредитель</w:t>
            </w:r>
          </w:p>
        </w:tc>
        <w:tc>
          <w:tcPr>
            <w:tcW w:w="6649" w:type="dxa"/>
            <w:tcMar>
              <w:top w:w="100" w:type="dxa"/>
              <w:left w:w="100" w:type="dxa"/>
              <w:bottom w:w="100" w:type="dxa"/>
              <w:right w:w="100" w:type="dxa"/>
            </w:tcMar>
          </w:tcPr>
          <w:p w14:paraId="2AA8A77F" w14:textId="77777777" w:rsidR="006E3246" w:rsidRPr="006E3246" w:rsidRDefault="006E3246" w:rsidP="006E3246">
            <w:pPr>
              <w:ind w:firstLine="0"/>
              <w:rPr>
                <w:rFonts w:cs="Times New Roman"/>
                <w:szCs w:val="24"/>
                <w:lang w:val="ru-RU" w:eastAsia="ru-RU"/>
              </w:rPr>
            </w:pPr>
            <w:r w:rsidRPr="006E3246">
              <w:rPr>
                <w:rFonts w:cs="Times New Roman"/>
                <w:szCs w:val="24"/>
                <w:lang w:val="ru-RU" w:eastAsia="ru-RU"/>
              </w:rPr>
              <w:t>Министерство образования и науки Республики Алтай</w:t>
            </w:r>
          </w:p>
        </w:tc>
      </w:tr>
      <w:tr w:rsidR="006E3246" w:rsidRPr="00853034" w14:paraId="70D7FF13" w14:textId="77777777" w:rsidTr="006E3246">
        <w:tc>
          <w:tcPr>
            <w:tcW w:w="2880" w:type="dxa"/>
            <w:tcMar>
              <w:top w:w="100" w:type="dxa"/>
              <w:left w:w="100" w:type="dxa"/>
              <w:bottom w:w="100" w:type="dxa"/>
              <w:right w:w="100" w:type="dxa"/>
            </w:tcMar>
          </w:tcPr>
          <w:p w14:paraId="4A39B7A2" w14:textId="77777777" w:rsidR="006E3246" w:rsidRPr="006E3246" w:rsidRDefault="006E3246" w:rsidP="006E3246">
            <w:pPr>
              <w:ind w:firstLine="0"/>
              <w:rPr>
                <w:rFonts w:cs="Times New Roman"/>
                <w:szCs w:val="24"/>
                <w:lang w:val="ru-RU" w:eastAsia="ru-RU"/>
              </w:rPr>
            </w:pPr>
            <w:r w:rsidRPr="006E3246">
              <w:rPr>
                <w:rFonts w:cs="Times New Roman"/>
                <w:szCs w:val="24"/>
                <w:highlight w:val="white"/>
                <w:lang w:val="ru-RU" w:eastAsia="ru-RU"/>
              </w:rPr>
              <w:t>Функции (основные направления)</w:t>
            </w:r>
            <w:r w:rsidRPr="006E3246">
              <w:rPr>
                <w:rFonts w:cs="Times New Roman"/>
                <w:szCs w:val="24"/>
                <w:lang w:val="ru-RU" w:eastAsia="ru-RU"/>
              </w:rPr>
              <w:t xml:space="preserve"> </w:t>
            </w:r>
          </w:p>
        </w:tc>
        <w:tc>
          <w:tcPr>
            <w:tcW w:w="6649" w:type="dxa"/>
            <w:tcMar>
              <w:top w:w="100" w:type="dxa"/>
              <w:left w:w="100" w:type="dxa"/>
              <w:bottom w:w="100" w:type="dxa"/>
              <w:right w:w="100" w:type="dxa"/>
            </w:tcMar>
          </w:tcPr>
          <w:p w14:paraId="23469759" w14:textId="77777777" w:rsidR="006E3246" w:rsidRPr="006E3246" w:rsidRDefault="006E3246" w:rsidP="006E3246">
            <w:pPr>
              <w:tabs>
                <w:tab w:val="left" w:pos="709"/>
              </w:tabs>
              <w:ind w:firstLine="0"/>
              <w:rPr>
                <w:rFonts w:cs="Times New Roman"/>
                <w:szCs w:val="24"/>
                <w:lang w:val="ru-RU"/>
              </w:rPr>
            </w:pPr>
            <w:r w:rsidRPr="006E3246">
              <w:rPr>
                <w:rFonts w:cs="Times New Roman"/>
                <w:szCs w:val="24"/>
                <w:lang w:val="ru-RU"/>
              </w:rPr>
              <w:t>1. Ведение баз данных о результатах аттестации педагогических работников  образовательных организаций.</w:t>
            </w:r>
          </w:p>
          <w:p w14:paraId="6628EE79" w14:textId="77777777" w:rsidR="006E3246" w:rsidRPr="006E3246" w:rsidRDefault="006E3246" w:rsidP="006E3246">
            <w:pPr>
              <w:tabs>
                <w:tab w:val="left" w:pos="709"/>
              </w:tabs>
              <w:ind w:firstLine="0"/>
              <w:rPr>
                <w:rFonts w:cs="Times New Roman"/>
                <w:szCs w:val="24"/>
                <w:lang w:val="ru-RU"/>
              </w:rPr>
            </w:pPr>
            <w:r w:rsidRPr="006E3246">
              <w:rPr>
                <w:rFonts w:cs="Times New Roman"/>
                <w:szCs w:val="24"/>
                <w:lang w:val="ru-RU"/>
              </w:rPr>
              <w:t>2. Научно-методическое и научно-организационное обеспечение РСОКО РА.</w:t>
            </w:r>
          </w:p>
          <w:p w14:paraId="4B517A30" w14:textId="77777777" w:rsidR="006E3246" w:rsidRPr="006E3246" w:rsidRDefault="006E3246" w:rsidP="006E3246">
            <w:pPr>
              <w:tabs>
                <w:tab w:val="left" w:pos="709"/>
              </w:tabs>
              <w:ind w:firstLine="0"/>
              <w:rPr>
                <w:rFonts w:cs="Times New Roman"/>
                <w:szCs w:val="24"/>
                <w:lang w:val="ru-RU"/>
              </w:rPr>
            </w:pPr>
            <w:r w:rsidRPr="006E3246">
              <w:rPr>
                <w:rFonts w:cs="Times New Roman"/>
                <w:szCs w:val="24"/>
                <w:lang w:val="ru-RU"/>
              </w:rPr>
              <w:t>3. Обеспечение повышения квалификации педагогических кадров образовательных организаций по вопросам управления и оценки качества образования.</w:t>
            </w:r>
          </w:p>
          <w:p w14:paraId="0FC9624D" w14:textId="77777777" w:rsidR="006E3246" w:rsidRPr="006E3246" w:rsidRDefault="006E3246" w:rsidP="006E3246">
            <w:pPr>
              <w:tabs>
                <w:tab w:val="left" w:pos="709"/>
              </w:tabs>
              <w:ind w:firstLine="0"/>
              <w:rPr>
                <w:rFonts w:cs="Times New Roman"/>
                <w:szCs w:val="24"/>
                <w:lang w:val="ru-RU"/>
              </w:rPr>
            </w:pPr>
            <w:r w:rsidRPr="006E3246">
              <w:rPr>
                <w:rFonts w:cs="Times New Roman"/>
                <w:szCs w:val="24"/>
                <w:lang w:val="ru-RU"/>
              </w:rPr>
              <w:t>4. Участие в создании аттестационно-педагогических измерительных материалов и компетентностно-ориентированных заданий для процедур оценки качества общего образования, государственного контроля качества образования.</w:t>
            </w:r>
          </w:p>
          <w:p w14:paraId="3BCCD5CD" w14:textId="77777777" w:rsidR="006E3246" w:rsidRPr="006E3246" w:rsidRDefault="006E3246" w:rsidP="006E3246">
            <w:pPr>
              <w:tabs>
                <w:tab w:val="left" w:pos="709"/>
              </w:tabs>
              <w:ind w:firstLine="0"/>
              <w:rPr>
                <w:rFonts w:cs="Times New Roman"/>
                <w:szCs w:val="24"/>
                <w:lang w:val="ru-RU"/>
              </w:rPr>
            </w:pPr>
            <w:r w:rsidRPr="006E3246">
              <w:rPr>
                <w:rFonts w:cs="Times New Roman"/>
                <w:szCs w:val="24"/>
                <w:lang w:val="ru-RU"/>
              </w:rPr>
              <w:t>5. Участие в разработке критериев  РСОКО РА, методик оценивания и рейтингования.</w:t>
            </w:r>
          </w:p>
          <w:p w14:paraId="3C32EB4B" w14:textId="77777777" w:rsidR="006E3246" w:rsidRPr="006E3246" w:rsidRDefault="006E3246" w:rsidP="006E3246">
            <w:pPr>
              <w:tabs>
                <w:tab w:val="left" w:pos="709"/>
              </w:tabs>
              <w:ind w:firstLine="0"/>
              <w:rPr>
                <w:rFonts w:cs="Times New Roman"/>
                <w:szCs w:val="24"/>
                <w:lang w:val="ru-RU"/>
              </w:rPr>
            </w:pPr>
            <w:r w:rsidRPr="006E3246">
              <w:rPr>
                <w:rFonts w:cs="Times New Roman"/>
                <w:szCs w:val="24"/>
                <w:lang w:val="ru-RU"/>
              </w:rPr>
              <w:t>6. Анализ данных и подготовка рекомендаций по преподаванию отдельных предметов и дисциплин,  повышению качества образования, эффективности работы образовательных организаций на основе результатов оценки качества образования.</w:t>
            </w:r>
          </w:p>
          <w:p w14:paraId="08798393" w14:textId="77777777" w:rsidR="006E3246" w:rsidRPr="006E3246" w:rsidRDefault="006E3246" w:rsidP="006E3246">
            <w:pPr>
              <w:ind w:firstLine="0"/>
              <w:rPr>
                <w:rFonts w:cs="Times New Roman"/>
                <w:szCs w:val="24"/>
                <w:lang w:val="ru-RU"/>
              </w:rPr>
            </w:pPr>
            <w:r w:rsidRPr="006E3246">
              <w:rPr>
                <w:rFonts w:cs="Times New Roman"/>
                <w:szCs w:val="24"/>
                <w:lang w:val="ru-RU"/>
              </w:rPr>
              <w:t>7. Сбор и обработка информации об организациях - участниках независимой оценки качества общего образования, общественной и общественно-профессиональной экспертизы, предоставление информации по запросу МОН РА.</w:t>
            </w:r>
          </w:p>
          <w:p w14:paraId="38B96463" w14:textId="77777777" w:rsidR="006E3246" w:rsidRPr="006E3246" w:rsidRDefault="006E3246" w:rsidP="006E3246">
            <w:pPr>
              <w:ind w:firstLine="0"/>
              <w:rPr>
                <w:rFonts w:cs="Times New Roman"/>
                <w:szCs w:val="24"/>
                <w:lang w:val="ru-RU"/>
              </w:rPr>
            </w:pPr>
            <w:r w:rsidRPr="006E3246">
              <w:rPr>
                <w:rFonts w:cs="Times New Roman"/>
                <w:szCs w:val="24"/>
                <w:lang w:val="ru-RU"/>
              </w:rPr>
              <w:t>8. Разработка Методических рекомендаций по преподаванию отдельных предметов и дисциплин на основе результатов оценки качества образования, организация подготовки методических материалов о состоянии образования.</w:t>
            </w:r>
          </w:p>
          <w:p w14:paraId="3B4CF678" w14:textId="77777777" w:rsidR="006E3246" w:rsidRPr="006E3246" w:rsidRDefault="006E3246" w:rsidP="006E3246">
            <w:pPr>
              <w:ind w:firstLine="0"/>
              <w:rPr>
                <w:rFonts w:cs="Times New Roman"/>
                <w:szCs w:val="24"/>
                <w:lang w:val="ru-RU"/>
              </w:rPr>
            </w:pPr>
            <w:r w:rsidRPr="006E3246">
              <w:rPr>
                <w:rFonts w:cs="Times New Roman"/>
                <w:szCs w:val="24"/>
                <w:lang w:val="ru-RU"/>
              </w:rPr>
              <w:lastRenderedPageBreak/>
              <w:t>9. Совершенствование программ курсов повышения квалификации на основе анализа результатов оценки качества образования (государственной итоговой аттестации, мониторинговых исследований качества образования,  республиканских проверочных работ и др.).</w:t>
            </w:r>
          </w:p>
          <w:p w14:paraId="12981E88" w14:textId="77777777" w:rsidR="006E3246" w:rsidRPr="006E3246" w:rsidRDefault="006E3246" w:rsidP="006E3246">
            <w:pPr>
              <w:ind w:firstLine="0"/>
              <w:rPr>
                <w:rFonts w:cs="Times New Roman"/>
                <w:color w:val="000000"/>
                <w:szCs w:val="24"/>
                <w:lang w:val="ru-RU" w:eastAsia="ja-JP"/>
              </w:rPr>
            </w:pPr>
          </w:p>
        </w:tc>
      </w:tr>
      <w:tr w:rsidR="006E3246" w:rsidRPr="00853034" w14:paraId="7394FFA6" w14:textId="77777777" w:rsidTr="006E3246">
        <w:tc>
          <w:tcPr>
            <w:tcW w:w="2880" w:type="dxa"/>
            <w:tcMar>
              <w:top w:w="100" w:type="dxa"/>
              <w:left w:w="100" w:type="dxa"/>
              <w:bottom w:w="100" w:type="dxa"/>
              <w:right w:w="100" w:type="dxa"/>
            </w:tcMar>
          </w:tcPr>
          <w:p w14:paraId="29617A88" w14:textId="77777777" w:rsidR="006E3246" w:rsidRPr="006E3246" w:rsidRDefault="006E3246" w:rsidP="006E3246">
            <w:pPr>
              <w:ind w:firstLine="0"/>
              <w:rPr>
                <w:rFonts w:cs="Times New Roman"/>
                <w:szCs w:val="24"/>
                <w:lang w:val="ru-RU" w:eastAsia="ru-RU"/>
              </w:rPr>
            </w:pPr>
            <w:r w:rsidRPr="006E3246">
              <w:rPr>
                <w:rFonts w:cs="Times New Roman"/>
                <w:szCs w:val="24"/>
                <w:highlight w:val="white"/>
                <w:lang w:val="ru-RU" w:eastAsia="ru-RU"/>
              </w:rPr>
              <w:lastRenderedPageBreak/>
              <w:t>Контактные данные</w:t>
            </w:r>
          </w:p>
        </w:tc>
        <w:tc>
          <w:tcPr>
            <w:tcW w:w="6649" w:type="dxa"/>
            <w:tcMar>
              <w:top w:w="100" w:type="dxa"/>
              <w:left w:w="100" w:type="dxa"/>
              <w:bottom w:w="100" w:type="dxa"/>
              <w:right w:w="100" w:type="dxa"/>
            </w:tcMar>
          </w:tcPr>
          <w:p w14:paraId="1BA68C59" w14:textId="77777777" w:rsidR="006E3246" w:rsidRPr="006E3246" w:rsidRDefault="00E035F7" w:rsidP="006E3246">
            <w:pPr>
              <w:ind w:firstLine="0"/>
              <w:rPr>
                <w:rFonts w:cs="Times New Roman"/>
                <w:szCs w:val="24"/>
                <w:lang w:val="ru-RU" w:eastAsia="ru-RU"/>
              </w:rPr>
            </w:pPr>
            <w:hyperlink r:id="rId175" w:history="1">
              <w:r w:rsidR="006E3246" w:rsidRPr="006E3246">
                <w:rPr>
                  <w:rFonts w:cs="Times New Roman"/>
                  <w:color w:val="0563C1" w:themeColor="hyperlink"/>
                  <w:szCs w:val="24"/>
                  <w:u w:val="single"/>
                  <w:lang w:val="ru-RU" w:eastAsia="ru-RU"/>
                </w:rPr>
                <w:t>http://ipkrora.ru/</w:t>
              </w:r>
            </w:hyperlink>
          </w:p>
          <w:p w14:paraId="5F62FD1C" w14:textId="77777777" w:rsidR="006E3246" w:rsidRPr="006E3246" w:rsidRDefault="00E035F7" w:rsidP="006E3246">
            <w:pPr>
              <w:ind w:firstLine="0"/>
              <w:rPr>
                <w:rFonts w:cs="Times New Roman"/>
                <w:szCs w:val="24"/>
                <w:lang w:val="ru-RU" w:eastAsia="ru-RU"/>
              </w:rPr>
            </w:pPr>
            <w:hyperlink r:id="rId176" w:history="1">
              <w:r w:rsidR="006E3246" w:rsidRPr="006E3246">
                <w:rPr>
                  <w:rFonts w:cs="Times New Roman"/>
                  <w:color w:val="0563C1" w:themeColor="hyperlink"/>
                  <w:szCs w:val="24"/>
                  <w:u w:val="single"/>
                  <w:lang w:val="ru-RU" w:eastAsia="ru-RU"/>
                </w:rPr>
                <w:t>ripkro@mail.ru</w:t>
              </w:r>
            </w:hyperlink>
            <w:r w:rsidR="006E3246" w:rsidRPr="006E3246">
              <w:rPr>
                <w:rFonts w:cs="Times New Roman"/>
                <w:szCs w:val="24"/>
                <w:lang w:val="ru-RU" w:eastAsia="ru-RU"/>
              </w:rPr>
              <w:t xml:space="preserve"> </w:t>
            </w:r>
          </w:p>
        </w:tc>
      </w:tr>
    </w:tbl>
    <w:p w14:paraId="36207366" w14:textId="77777777" w:rsidR="006E3246" w:rsidRPr="006E3246" w:rsidRDefault="006E3246" w:rsidP="006E3246">
      <w:pPr>
        <w:spacing w:after="120"/>
        <w:ind w:left="-29" w:firstLine="0"/>
        <w:rPr>
          <w:rFonts w:eastAsia="Times New Roman" w:cs="Times New Roman"/>
          <w:szCs w:val="24"/>
          <w:lang w:val="ru-RU" w:eastAsia="ru-RU"/>
        </w:rPr>
      </w:pPr>
    </w:p>
    <w:p w14:paraId="15F7DFB5" w14:textId="77777777" w:rsidR="006E3246" w:rsidRPr="006E3246" w:rsidRDefault="006E3246" w:rsidP="006E3246">
      <w:pPr>
        <w:ind w:firstLine="0"/>
        <w:rPr>
          <w:rFonts w:eastAsia="Arial" w:cs="Times New Roman"/>
          <w:b/>
          <w:color w:val="000000"/>
          <w:szCs w:val="24"/>
          <w:lang w:val="ru-RU" w:eastAsia="ja-JP"/>
        </w:rPr>
      </w:pPr>
      <w:r w:rsidRPr="006E3246">
        <w:rPr>
          <w:rFonts w:eastAsia="Arial" w:cs="Times New Roman"/>
          <w:b/>
          <w:color w:val="000000"/>
          <w:szCs w:val="24"/>
          <w:lang w:val="ru-RU" w:eastAsia="ja-JP"/>
        </w:rPr>
        <w:t xml:space="preserve">1.3. Бюджетное учреждение Республики Алтай «Республиканский центр оценки качества образования»  </w:t>
      </w:r>
    </w:p>
    <w:p w14:paraId="614DD973" w14:textId="77777777" w:rsidR="006E3246" w:rsidRPr="006E3246" w:rsidRDefault="006E3246" w:rsidP="006E3246">
      <w:pPr>
        <w:ind w:firstLine="0"/>
        <w:rPr>
          <w:rFonts w:eastAsia="Arial" w:cs="Times New Roman"/>
          <w:b/>
          <w:color w:val="000000"/>
          <w:szCs w:val="24"/>
          <w:lang w:val="ru-RU" w:eastAsia="ja-JP"/>
        </w:rPr>
      </w:pPr>
    </w:p>
    <w:tbl>
      <w:tblPr>
        <w:tblW w:w="9529"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80"/>
        <w:gridCol w:w="6649"/>
      </w:tblGrid>
      <w:tr w:rsidR="006E3246" w:rsidRPr="00853034" w14:paraId="7082FB79" w14:textId="77777777" w:rsidTr="006E3246">
        <w:tc>
          <w:tcPr>
            <w:tcW w:w="2880" w:type="dxa"/>
            <w:tcMar>
              <w:top w:w="100" w:type="dxa"/>
              <w:left w:w="100" w:type="dxa"/>
              <w:bottom w:w="100" w:type="dxa"/>
              <w:right w:w="100" w:type="dxa"/>
            </w:tcMar>
          </w:tcPr>
          <w:p w14:paraId="029C018C" w14:textId="77777777" w:rsidR="006E3246" w:rsidRPr="006E3246" w:rsidRDefault="006E3246" w:rsidP="006E3246">
            <w:pPr>
              <w:ind w:firstLine="0"/>
              <w:rPr>
                <w:rFonts w:cs="Times New Roman"/>
                <w:szCs w:val="24"/>
                <w:lang w:val="ru-RU" w:eastAsia="ru-RU"/>
              </w:rPr>
            </w:pPr>
            <w:r w:rsidRPr="006E3246">
              <w:rPr>
                <w:rFonts w:cs="Times New Roman"/>
                <w:szCs w:val="24"/>
                <w:highlight w:val="white"/>
                <w:lang w:val="ru-RU" w:eastAsia="ru-RU"/>
              </w:rPr>
              <w:t>Учредитель</w:t>
            </w:r>
          </w:p>
        </w:tc>
        <w:tc>
          <w:tcPr>
            <w:tcW w:w="6649" w:type="dxa"/>
            <w:tcMar>
              <w:top w:w="100" w:type="dxa"/>
              <w:left w:w="100" w:type="dxa"/>
              <w:bottom w:w="100" w:type="dxa"/>
              <w:right w:w="100" w:type="dxa"/>
            </w:tcMar>
          </w:tcPr>
          <w:p w14:paraId="35F4197F" w14:textId="77777777" w:rsidR="006E3246" w:rsidRPr="006E3246" w:rsidRDefault="006E3246" w:rsidP="006E3246">
            <w:pPr>
              <w:ind w:firstLine="0"/>
              <w:rPr>
                <w:rFonts w:cs="Times New Roman"/>
                <w:szCs w:val="24"/>
                <w:lang w:val="ru-RU" w:eastAsia="ru-RU"/>
              </w:rPr>
            </w:pPr>
            <w:r w:rsidRPr="006E3246">
              <w:rPr>
                <w:rFonts w:cs="Times New Roman"/>
                <w:szCs w:val="24"/>
                <w:lang w:val="ru-RU" w:eastAsia="ru-RU"/>
              </w:rPr>
              <w:t>Министерство образования и науки Республики Алтай</w:t>
            </w:r>
          </w:p>
        </w:tc>
      </w:tr>
      <w:tr w:rsidR="006E3246" w:rsidRPr="00853034" w14:paraId="1171EFA8" w14:textId="77777777" w:rsidTr="006E3246">
        <w:tc>
          <w:tcPr>
            <w:tcW w:w="2880" w:type="dxa"/>
            <w:tcMar>
              <w:top w:w="100" w:type="dxa"/>
              <w:left w:w="100" w:type="dxa"/>
              <w:bottom w:w="100" w:type="dxa"/>
              <w:right w:w="100" w:type="dxa"/>
            </w:tcMar>
          </w:tcPr>
          <w:p w14:paraId="6BF635BC" w14:textId="77777777" w:rsidR="006E3246" w:rsidRPr="006E3246" w:rsidRDefault="006E3246" w:rsidP="006E3246">
            <w:pPr>
              <w:ind w:firstLine="0"/>
              <w:rPr>
                <w:rFonts w:cs="Times New Roman"/>
                <w:szCs w:val="24"/>
                <w:lang w:val="ru-RU" w:eastAsia="ru-RU"/>
              </w:rPr>
            </w:pPr>
            <w:r w:rsidRPr="006E3246">
              <w:rPr>
                <w:rFonts w:cs="Times New Roman"/>
                <w:szCs w:val="24"/>
                <w:highlight w:val="white"/>
                <w:lang w:val="ru-RU" w:eastAsia="ru-RU"/>
              </w:rPr>
              <w:t>Функции (основные направления)</w:t>
            </w:r>
          </w:p>
        </w:tc>
        <w:tc>
          <w:tcPr>
            <w:tcW w:w="6649" w:type="dxa"/>
            <w:tcMar>
              <w:top w:w="100" w:type="dxa"/>
              <w:left w:w="100" w:type="dxa"/>
              <w:bottom w:w="100" w:type="dxa"/>
              <w:right w:w="100" w:type="dxa"/>
            </w:tcMar>
          </w:tcPr>
          <w:p w14:paraId="5F7852F9" w14:textId="77777777" w:rsidR="006E3246" w:rsidRPr="006E3246" w:rsidRDefault="006E3246" w:rsidP="006E3246">
            <w:pPr>
              <w:tabs>
                <w:tab w:val="left" w:pos="709"/>
              </w:tabs>
              <w:ind w:firstLine="0"/>
              <w:rPr>
                <w:rFonts w:cs="Times New Roman"/>
                <w:szCs w:val="24"/>
                <w:lang w:val="ru-RU"/>
              </w:rPr>
            </w:pPr>
            <w:r w:rsidRPr="006E3246">
              <w:rPr>
                <w:rFonts w:cs="Times New Roman"/>
                <w:szCs w:val="24"/>
                <w:lang w:val="ru-RU"/>
              </w:rPr>
              <w:t>1. Информационное и аналитическое обеспечение  РСОКО РА.</w:t>
            </w:r>
          </w:p>
          <w:p w14:paraId="26140708" w14:textId="77777777" w:rsidR="006E3246" w:rsidRPr="006E3246" w:rsidRDefault="006E3246" w:rsidP="006E3246">
            <w:pPr>
              <w:tabs>
                <w:tab w:val="left" w:pos="281"/>
              </w:tabs>
              <w:ind w:firstLine="0"/>
              <w:rPr>
                <w:rFonts w:cs="Times New Roman"/>
                <w:szCs w:val="24"/>
                <w:lang w:val="ru-RU"/>
              </w:rPr>
            </w:pPr>
            <w:r w:rsidRPr="006E3246">
              <w:rPr>
                <w:rFonts w:cs="Times New Roman"/>
                <w:szCs w:val="24"/>
                <w:lang w:val="ru-RU"/>
              </w:rPr>
              <w:t>2.  Разработка  проектов нормативных правовых актов по вопросам функционирования и развития РСОКО РА.</w:t>
            </w:r>
          </w:p>
          <w:p w14:paraId="695E78F3" w14:textId="77777777" w:rsidR="006E3246" w:rsidRPr="006E3246" w:rsidRDefault="006E3246" w:rsidP="006E3246">
            <w:pPr>
              <w:tabs>
                <w:tab w:val="left" w:pos="281"/>
              </w:tabs>
              <w:ind w:firstLine="0"/>
              <w:rPr>
                <w:rFonts w:cs="Times New Roman"/>
                <w:szCs w:val="24"/>
                <w:lang w:val="ru-RU"/>
              </w:rPr>
            </w:pPr>
            <w:r w:rsidRPr="006E3246">
              <w:rPr>
                <w:rFonts w:cs="Times New Roman"/>
                <w:szCs w:val="24"/>
                <w:lang w:val="ru-RU"/>
              </w:rPr>
              <w:t>3. Организационно-технологическое сопровождение  РСОКО РА.</w:t>
            </w:r>
          </w:p>
          <w:p w14:paraId="6852E136" w14:textId="77777777" w:rsidR="006E3246" w:rsidRPr="006E3246" w:rsidRDefault="006E3246" w:rsidP="006E3246">
            <w:pPr>
              <w:tabs>
                <w:tab w:val="left" w:pos="709"/>
              </w:tabs>
              <w:ind w:firstLine="0"/>
              <w:rPr>
                <w:rFonts w:cs="Times New Roman"/>
                <w:szCs w:val="24"/>
                <w:lang w:val="ru-RU"/>
              </w:rPr>
            </w:pPr>
            <w:r w:rsidRPr="006E3246">
              <w:rPr>
                <w:rFonts w:cs="Times New Roman"/>
                <w:szCs w:val="24"/>
                <w:lang w:val="ru-RU"/>
              </w:rPr>
              <w:t>4.  Разработка и корректировка критериев  РСОКО РА.</w:t>
            </w:r>
          </w:p>
          <w:p w14:paraId="4E96B3C7" w14:textId="77777777" w:rsidR="006E3246" w:rsidRPr="006E3246" w:rsidRDefault="006E3246" w:rsidP="006E3246">
            <w:pPr>
              <w:tabs>
                <w:tab w:val="left" w:pos="709"/>
              </w:tabs>
              <w:ind w:firstLine="0"/>
              <w:rPr>
                <w:rFonts w:cs="Times New Roman"/>
                <w:szCs w:val="24"/>
                <w:lang w:val="ru-RU"/>
              </w:rPr>
            </w:pPr>
            <w:r w:rsidRPr="006E3246">
              <w:rPr>
                <w:rFonts w:cs="Times New Roman"/>
                <w:szCs w:val="24"/>
                <w:lang w:val="ru-RU"/>
              </w:rPr>
              <w:t>5. Проведение федеральных и региональных мониторинговых исследований и оценочных процедур.</w:t>
            </w:r>
          </w:p>
          <w:p w14:paraId="067BA6FF" w14:textId="77777777" w:rsidR="006E3246" w:rsidRPr="006E3246" w:rsidRDefault="006E3246" w:rsidP="006E3246">
            <w:pPr>
              <w:tabs>
                <w:tab w:val="left" w:pos="709"/>
              </w:tabs>
              <w:ind w:firstLine="0"/>
              <w:rPr>
                <w:rFonts w:cs="Times New Roman"/>
                <w:szCs w:val="24"/>
                <w:lang w:val="ru-RU"/>
              </w:rPr>
            </w:pPr>
            <w:r w:rsidRPr="006E3246">
              <w:rPr>
                <w:rFonts w:cs="Times New Roman"/>
                <w:szCs w:val="24"/>
                <w:lang w:val="ru-RU"/>
              </w:rPr>
              <w:t>6. Организация разработки и экспертизы  контрольно-измерительных материалов.</w:t>
            </w:r>
          </w:p>
          <w:p w14:paraId="50C245F9" w14:textId="77777777" w:rsidR="006E3246" w:rsidRPr="006E3246" w:rsidRDefault="006E3246" w:rsidP="006E3246">
            <w:pPr>
              <w:tabs>
                <w:tab w:val="left" w:pos="709"/>
              </w:tabs>
              <w:ind w:firstLine="0"/>
              <w:rPr>
                <w:rFonts w:cs="Times New Roman"/>
                <w:szCs w:val="24"/>
                <w:lang w:val="ru-RU"/>
              </w:rPr>
            </w:pPr>
            <w:r w:rsidRPr="006E3246">
              <w:rPr>
                <w:rFonts w:cs="Times New Roman"/>
                <w:szCs w:val="24"/>
                <w:lang w:val="ru-RU"/>
              </w:rPr>
              <w:t>7. Организационно-технологическое сопровождение ГИА обучающихся, освоивших образовательные программы основного общего и среднего общего образования.</w:t>
            </w:r>
          </w:p>
          <w:p w14:paraId="48034A48" w14:textId="77777777" w:rsidR="006E3246" w:rsidRPr="006E3246" w:rsidRDefault="006E3246" w:rsidP="006E3246">
            <w:pPr>
              <w:tabs>
                <w:tab w:val="left" w:pos="709"/>
              </w:tabs>
              <w:ind w:firstLine="0"/>
              <w:rPr>
                <w:rFonts w:cs="Times New Roman"/>
                <w:szCs w:val="24"/>
                <w:lang w:val="ru-RU"/>
              </w:rPr>
            </w:pPr>
            <w:r w:rsidRPr="006E3246">
              <w:rPr>
                <w:rFonts w:cs="Times New Roman"/>
                <w:szCs w:val="24"/>
                <w:lang w:val="ru-RU"/>
              </w:rPr>
              <w:t>8. Обеспечение повышения квалификации педагогических кадров образовательных организаций по вопросам управления и оценки качества образования.</w:t>
            </w:r>
          </w:p>
          <w:p w14:paraId="41458A6B" w14:textId="77777777" w:rsidR="006E3246" w:rsidRPr="006E3246" w:rsidRDefault="006E3246" w:rsidP="006E3246">
            <w:pPr>
              <w:tabs>
                <w:tab w:val="left" w:pos="709"/>
              </w:tabs>
              <w:ind w:firstLine="0"/>
              <w:rPr>
                <w:rFonts w:cs="Times New Roman"/>
                <w:szCs w:val="24"/>
                <w:lang w:val="ru-RU"/>
              </w:rPr>
            </w:pPr>
            <w:r w:rsidRPr="006E3246">
              <w:rPr>
                <w:rFonts w:cs="Times New Roman"/>
                <w:szCs w:val="24"/>
                <w:lang w:val="ru-RU"/>
              </w:rPr>
              <w:t xml:space="preserve">9. Организационно-технологическое сопровождение процедур лицензирования, государственной аккредитации, контроля </w:t>
            </w:r>
            <w:r w:rsidRPr="006E3246">
              <w:rPr>
                <w:rFonts w:cs="Times New Roman"/>
                <w:szCs w:val="24"/>
                <w:lang w:val="ru-RU"/>
              </w:rPr>
              <w:lastRenderedPageBreak/>
              <w:t xml:space="preserve">качества образования в образовательных организациях. </w:t>
            </w:r>
          </w:p>
          <w:p w14:paraId="23DBF1AE" w14:textId="77777777" w:rsidR="006E3246" w:rsidRPr="006E3246" w:rsidRDefault="006E3246" w:rsidP="006E3246">
            <w:pPr>
              <w:tabs>
                <w:tab w:val="left" w:pos="709"/>
              </w:tabs>
              <w:ind w:firstLine="0"/>
              <w:rPr>
                <w:rFonts w:cs="Times New Roman"/>
                <w:szCs w:val="24"/>
                <w:lang w:val="ru-RU"/>
              </w:rPr>
            </w:pPr>
            <w:r w:rsidRPr="006E3246">
              <w:rPr>
                <w:rFonts w:cs="Times New Roman"/>
                <w:szCs w:val="24"/>
                <w:lang w:val="ru-RU"/>
              </w:rPr>
              <w:t>10. Сбор, хранение, статистическая обработка информации о состоянии и динамике качества общего образования в республике; подготовка информационных материалов о состоянии качества образования в Республике Алтай.</w:t>
            </w:r>
          </w:p>
          <w:p w14:paraId="47D36CA3" w14:textId="77777777" w:rsidR="006E3246" w:rsidRPr="006E3246" w:rsidRDefault="006E3246" w:rsidP="006E3246">
            <w:pPr>
              <w:tabs>
                <w:tab w:val="left" w:pos="709"/>
              </w:tabs>
              <w:ind w:firstLine="0"/>
              <w:rPr>
                <w:rFonts w:cs="Times New Roman"/>
                <w:szCs w:val="24"/>
                <w:lang w:val="ru-RU"/>
              </w:rPr>
            </w:pPr>
            <w:r w:rsidRPr="006E3246">
              <w:rPr>
                <w:rFonts w:cs="Times New Roman"/>
                <w:szCs w:val="24"/>
                <w:lang w:val="ru-RU"/>
              </w:rPr>
              <w:t>11. Ведение и совершенствование баз данных  разработчиков тестовых заданий; баз тестовых заданий;  баз результатов  ГИА; базы данных о результатах мониторинговых исследований качества общего образования.</w:t>
            </w:r>
          </w:p>
          <w:p w14:paraId="14FB8D8C" w14:textId="77777777" w:rsidR="006E3246" w:rsidRPr="006E3246" w:rsidRDefault="006E3246" w:rsidP="006E3246">
            <w:pPr>
              <w:ind w:firstLine="0"/>
              <w:rPr>
                <w:rFonts w:cs="Times New Roman"/>
                <w:szCs w:val="24"/>
                <w:lang w:val="ru-RU"/>
              </w:rPr>
            </w:pPr>
            <w:r w:rsidRPr="006E3246">
              <w:rPr>
                <w:rFonts w:cs="Times New Roman"/>
                <w:szCs w:val="24"/>
                <w:lang w:val="ru-RU"/>
              </w:rPr>
              <w:t>12. Сбор и обработка информации об организациях - участниках независимой оценки качества общего образования, общественной и общественно-профессиональной экспертизы.</w:t>
            </w:r>
          </w:p>
        </w:tc>
      </w:tr>
      <w:tr w:rsidR="006E3246" w:rsidRPr="00853034" w14:paraId="37E327DE" w14:textId="77777777" w:rsidTr="006E3246">
        <w:tc>
          <w:tcPr>
            <w:tcW w:w="2880" w:type="dxa"/>
            <w:tcMar>
              <w:top w:w="100" w:type="dxa"/>
              <w:left w:w="100" w:type="dxa"/>
              <w:bottom w:w="100" w:type="dxa"/>
              <w:right w:w="100" w:type="dxa"/>
            </w:tcMar>
          </w:tcPr>
          <w:p w14:paraId="5B03B18F" w14:textId="77777777" w:rsidR="006E3246" w:rsidRPr="006E3246" w:rsidRDefault="006E3246" w:rsidP="006E3246">
            <w:pPr>
              <w:ind w:firstLine="0"/>
              <w:rPr>
                <w:rFonts w:cs="Times New Roman"/>
                <w:szCs w:val="24"/>
                <w:lang w:val="ru-RU" w:eastAsia="ru-RU"/>
              </w:rPr>
            </w:pPr>
            <w:r w:rsidRPr="006E3246">
              <w:rPr>
                <w:rFonts w:cs="Times New Roman"/>
                <w:szCs w:val="24"/>
                <w:highlight w:val="white"/>
                <w:lang w:val="ru-RU" w:eastAsia="ru-RU"/>
              </w:rPr>
              <w:lastRenderedPageBreak/>
              <w:t>Контактные данные</w:t>
            </w:r>
          </w:p>
        </w:tc>
        <w:tc>
          <w:tcPr>
            <w:tcW w:w="6649" w:type="dxa"/>
            <w:tcMar>
              <w:top w:w="100" w:type="dxa"/>
              <w:left w:w="100" w:type="dxa"/>
              <w:bottom w:w="100" w:type="dxa"/>
              <w:right w:w="100" w:type="dxa"/>
            </w:tcMar>
          </w:tcPr>
          <w:p w14:paraId="37BF9743" w14:textId="77777777" w:rsidR="006E3246" w:rsidRPr="006E3246" w:rsidRDefault="00E035F7" w:rsidP="006E3246">
            <w:pPr>
              <w:ind w:firstLine="0"/>
              <w:rPr>
                <w:rFonts w:cs="Times New Roman"/>
                <w:szCs w:val="24"/>
                <w:lang w:val="ru-RU" w:eastAsia="ru-RU"/>
              </w:rPr>
            </w:pPr>
            <w:hyperlink r:id="rId177" w:history="1">
              <w:r w:rsidR="006E3246" w:rsidRPr="006E3246">
                <w:rPr>
                  <w:rFonts w:cs="Times New Roman"/>
                  <w:color w:val="0563C1" w:themeColor="hyperlink"/>
                  <w:szCs w:val="24"/>
                  <w:u w:val="single"/>
                  <w:lang w:val="ru-RU" w:eastAsia="ru-RU"/>
                </w:rPr>
                <w:t>http://rcoko.ru/</w:t>
              </w:r>
            </w:hyperlink>
            <w:r w:rsidR="006E3246" w:rsidRPr="006E3246">
              <w:rPr>
                <w:rFonts w:cs="Times New Roman"/>
                <w:szCs w:val="24"/>
                <w:lang w:val="ru-RU" w:eastAsia="ru-RU"/>
              </w:rPr>
              <w:t xml:space="preserve"> </w:t>
            </w:r>
          </w:p>
          <w:p w14:paraId="4C1AB6C9" w14:textId="77777777" w:rsidR="006E3246" w:rsidRPr="006E3246" w:rsidRDefault="00E035F7" w:rsidP="006E3246">
            <w:pPr>
              <w:ind w:firstLine="0"/>
              <w:rPr>
                <w:rFonts w:cs="Times New Roman"/>
                <w:szCs w:val="24"/>
                <w:lang w:val="ru-RU" w:eastAsia="ru-RU"/>
              </w:rPr>
            </w:pPr>
            <w:hyperlink r:id="rId178" w:history="1">
              <w:r w:rsidR="006E3246" w:rsidRPr="006E3246">
                <w:rPr>
                  <w:rFonts w:cs="Times New Roman"/>
                  <w:color w:val="0563C1" w:themeColor="hyperlink"/>
                  <w:szCs w:val="24"/>
                  <w:u w:val="single"/>
                  <w:lang w:val="ru-RU" w:eastAsia="ru-RU"/>
                </w:rPr>
                <w:t>rcoko-ra@mail.ru</w:t>
              </w:r>
            </w:hyperlink>
            <w:r w:rsidR="006E3246" w:rsidRPr="006E3246">
              <w:rPr>
                <w:rFonts w:cs="Times New Roman"/>
                <w:szCs w:val="24"/>
                <w:lang w:val="ru-RU" w:eastAsia="ru-RU"/>
              </w:rPr>
              <w:t xml:space="preserve"> </w:t>
            </w:r>
          </w:p>
        </w:tc>
      </w:tr>
    </w:tbl>
    <w:p w14:paraId="207D4A3D" w14:textId="77777777" w:rsidR="006E3246" w:rsidRPr="006E3246" w:rsidRDefault="006E3246" w:rsidP="006E3246">
      <w:pPr>
        <w:spacing w:after="120"/>
        <w:ind w:left="-29" w:firstLine="0"/>
        <w:rPr>
          <w:rFonts w:eastAsia="Times New Roman" w:cs="Times New Roman"/>
          <w:szCs w:val="24"/>
          <w:lang w:val="ru-RU" w:eastAsia="ru-RU"/>
        </w:rPr>
      </w:pPr>
    </w:p>
    <w:p w14:paraId="0195D0CB" w14:textId="77777777" w:rsidR="006E3246" w:rsidRPr="006E3246" w:rsidRDefault="006E3246" w:rsidP="006E3246">
      <w:pPr>
        <w:spacing w:after="160" w:line="259" w:lineRule="auto"/>
        <w:ind w:firstLine="0"/>
        <w:jc w:val="left"/>
        <w:rPr>
          <w:rFonts w:eastAsiaTheme="majorEastAsia" w:cstheme="majorBidi"/>
          <w:b/>
          <w:color w:val="2E74B5" w:themeColor="accent1" w:themeShade="BF"/>
          <w:sz w:val="32"/>
          <w:szCs w:val="32"/>
          <w:lang w:val="ru-RU"/>
        </w:rPr>
      </w:pPr>
      <w:r w:rsidRPr="006E3246">
        <w:rPr>
          <w:lang w:val="ru-RU"/>
        </w:rPr>
        <w:br w:type="page"/>
      </w:r>
    </w:p>
    <w:p w14:paraId="6B77ABEC" w14:textId="77777777" w:rsidR="006E3246" w:rsidRPr="006E3246" w:rsidRDefault="006E3246" w:rsidP="006E3246">
      <w:pPr>
        <w:pStyle w:val="3"/>
        <w:rPr>
          <w:lang w:val="ru-RU"/>
        </w:rPr>
      </w:pPr>
      <w:bookmarkStart w:id="149" w:name="_Toc435041333"/>
      <w:r w:rsidRPr="006E3246">
        <w:rPr>
          <w:lang w:val="ru-RU"/>
        </w:rPr>
        <w:lastRenderedPageBreak/>
        <w:t>2. Описание элементов РСОКО</w:t>
      </w:r>
      <w:bookmarkEnd w:id="149"/>
    </w:p>
    <w:p w14:paraId="690B7511" w14:textId="77777777" w:rsidR="006E3246" w:rsidRPr="006E3246" w:rsidRDefault="006E3246" w:rsidP="006E3246">
      <w:pPr>
        <w:ind w:firstLine="708"/>
        <w:rPr>
          <w:rFonts w:cs="Times New Roman"/>
          <w:szCs w:val="24"/>
          <w:lang w:val="ru-RU"/>
        </w:rPr>
      </w:pPr>
      <w:r w:rsidRPr="006E3246">
        <w:rPr>
          <w:rFonts w:cs="Times New Roman"/>
          <w:szCs w:val="24"/>
          <w:lang w:val="ru-RU"/>
        </w:rPr>
        <w:t xml:space="preserve">Под </w:t>
      </w:r>
      <w:r w:rsidRPr="006E3246">
        <w:rPr>
          <w:rFonts w:cs="Times New Roman"/>
          <w:bCs/>
          <w:szCs w:val="24"/>
          <w:lang w:val="ru-RU"/>
        </w:rPr>
        <w:t xml:space="preserve">РСОКО понимается </w:t>
      </w:r>
      <w:r w:rsidRPr="006E3246">
        <w:rPr>
          <w:rFonts w:cs="Times New Roman"/>
          <w:szCs w:val="24"/>
          <w:lang w:val="ru-RU"/>
        </w:rPr>
        <w:t>совокупность организационных и функциональных структур, норм и правил, обеспечивающих основанную на единой концептуально-методологической базе оценку образовательных достижений обучающихся, эффективности деятельности образовательных учреждений и их систем, качества образовательных программ с учетом запросов участников отношений в сфере образования.</w:t>
      </w:r>
    </w:p>
    <w:p w14:paraId="77970DF9" w14:textId="77777777" w:rsidR="006E3246" w:rsidRPr="006E3246" w:rsidRDefault="006E3246" w:rsidP="006E3246">
      <w:pPr>
        <w:rPr>
          <w:rFonts w:cs="Times New Roman"/>
          <w:color w:val="000000"/>
          <w:szCs w:val="24"/>
          <w:lang w:val="ru-RU"/>
        </w:rPr>
      </w:pPr>
      <w:r w:rsidRPr="006E3246">
        <w:rPr>
          <w:rFonts w:cs="Times New Roman"/>
          <w:color w:val="000000"/>
          <w:szCs w:val="24"/>
          <w:lang w:val="ru-RU"/>
        </w:rPr>
        <w:t>К отдельным элементам РСОКО РА можно отнести следующие:</w:t>
      </w:r>
    </w:p>
    <w:p w14:paraId="790012DF" w14:textId="77777777" w:rsidR="006E3246" w:rsidRPr="006E3246" w:rsidRDefault="006E3246" w:rsidP="006E3246">
      <w:pPr>
        <w:rPr>
          <w:rFonts w:cs="Times New Roman"/>
          <w:color w:val="000000"/>
          <w:szCs w:val="24"/>
          <w:lang w:val="ru-RU"/>
        </w:rPr>
      </w:pPr>
      <w:r w:rsidRPr="006E3246">
        <w:rPr>
          <w:rFonts w:cs="Times New Roman"/>
          <w:color w:val="000000"/>
          <w:szCs w:val="24"/>
          <w:lang w:val="ru-RU"/>
        </w:rPr>
        <w:t>мониторинг образовательных достижений;</w:t>
      </w:r>
    </w:p>
    <w:p w14:paraId="12E0FA50" w14:textId="77777777" w:rsidR="006E3246" w:rsidRPr="006E3246" w:rsidRDefault="006E3246" w:rsidP="006E3246">
      <w:pPr>
        <w:rPr>
          <w:rFonts w:cs="Times New Roman"/>
          <w:color w:val="000000"/>
          <w:szCs w:val="24"/>
          <w:lang w:val="ru-RU"/>
        </w:rPr>
      </w:pPr>
      <w:r w:rsidRPr="006E3246">
        <w:rPr>
          <w:rFonts w:cs="Times New Roman"/>
          <w:color w:val="000000"/>
          <w:szCs w:val="24"/>
          <w:lang w:val="ru-RU"/>
        </w:rPr>
        <w:t>социологическое исследование.</w:t>
      </w:r>
    </w:p>
    <w:p w14:paraId="5BEF87EF" w14:textId="77777777" w:rsidR="006E3246" w:rsidRPr="006E3246" w:rsidRDefault="006E3246" w:rsidP="006E3246">
      <w:pPr>
        <w:rPr>
          <w:rFonts w:cs="Times New Roman"/>
          <w:color w:val="000000"/>
          <w:szCs w:val="24"/>
          <w:lang w:val="ru-RU"/>
        </w:rPr>
      </w:pPr>
    </w:p>
    <w:p w14:paraId="0F3EB07F" w14:textId="77777777" w:rsidR="006E3246" w:rsidRPr="006E3246" w:rsidRDefault="006E3246" w:rsidP="006E3246">
      <w:pPr>
        <w:pStyle w:val="4"/>
        <w:rPr>
          <w:lang w:val="ru-RU"/>
        </w:rPr>
      </w:pPr>
      <w:bookmarkStart w:id="150" w:name="_Toc435041334"/>
      <w:r w:rsidRPr="006E3246">
        <w:rPr>
          <w:lang w:val="ru-RU"/>
        </w:rPr>
        <w:t>2.1. Мониторинговые исследования образовательных достижений</w:t>
      </w:r>
      <w:bookmarkEnd w:id="150"/>
      <w:r w:rsidRPr="006E3246">
        <w:rPr>
          <w:lang w:val="ru-RU"/>
        </w:rPr>
        <w:t xml:space="preserve"> </w:t>
      </w:r>
    </w:p>
    <w:p w14:paraId="7305B55A" w14:textId="77777777" w:rsidR="006E3246" w:rsidRPr="006E3246" w:rsidRDefault="006E3246" w:rsidP="006E3246">
      <w:pPr>
        <w:rPr>
          <w:b/>
          <w:lang w:val="ru-RU" w:eastAsia="ja-JP"/>
        </w:rPr>
      </w:pPr>
      <w:r w:rsidRPr="006E3246">
        <w:rPr>
          <w:b/>
          <w:lang w:val="ru-RU" w:eastAsia="ja-JP"/>
        </w:rPr>
        <w:t>Общие сведения:</w:t>
      </w:r>
    </w:p>
    <w:p w14:paraId="3D0B26E5" w14:textId="77777777" w:rsidR="006E3246" w:rsidRPr="006E3246" w:rsidRDefault="006E3246" w:rsidP="006E3246">
      <w:pPr>
        <w:rPr>
          <w:rFonts w:cs="Times New Roman"/>
          <w:szCs w:val="24"/>
          <w:lang w:val="ru-RU" w:eastAsia="ja-JP"/>
        </w:rPr>
      </w:pPr>
      <w:r w:rsidRPr="006E3246">
        <w:rPr>
          <w:rFonts w:cs="Times New Roman"/>
          <w:szCs w:val="24"/>
          <w:lang w:val="ru-RU" w:eastAsia="ja-JP"/>
        </w:rPr>
        <w:t xml:space="preserve">Проведение мониторинга образовательных достижений обучающихся проводится на основании Положения о мониторинге образовательных достижений обучающихся образовательных организаций Республики Алтай, утвержденного приказом БУ РА «Республиканский центр оценки качества образования» от 26.02.2015 № 12. </w:t>
      </w:r>
    </w:p>
    <w:p w14:paraId="6FDFF9ED" w14:textId="77777777" w:rsidR="006E3246" w:rsidRPr="006E3246" w:rsidRDefault="006E3246" w:rsidP="006E3246">
      <w:pPr>
        <w:rPr>
          <w:rFonts w:cs="Times New Roman"/>
          <w:szCs w:val="24"/>
          <w:lang w:val="ru-RU" w:eastAsia="ja-JP"/>
        </w:rPr>
      </w:pPr>
      <w:r w:rsidRPr="006E3246">
        <w:rPr>
          <w:rFonts w:cs="Times New Roman"/>
          <w:szCs w:val="24"/>
          <w:lang w:val="ru-RU" w:eastAsia="ja-JP"/>
        </w:rPr>
        <w:t>До утверждения указанного нормативно-правового акта  мониторинг проводился на основании Положения о порядке проведения оценки качества предметной обученности обучающихся образовательных учреждений Республики Алтай, утвержденного приказом БУ РА «РЦОКО» от 03.10.2011 г. № 29/1.</w:t>
      </w:r>
    </w:p>
    <w:p w14:paraId="7E83F806" w14:textId="77777777" w:rsidR="006E3246" w:rsidRPr="006E3246" w:rsidRDefault="006E3246" w:rsidP="006E3246">
      <w:pPr>
        <w:rPr>
          <w:rFonts w:cs="Times New Roman"/>
          <w:szCs w:val="24"/>
          <w:lang w:val="ru-RU" w:eastAsia="ja-JP"/>
        </w:rPr>
      </w:pPr>
      <w:r w:rsidRPr="006E3246">
        <w:rPr>
          <w:rFonts w:cs="Times New Roman"/>
          <w:szCs w:val="24"/>
          <w:lang w:val="ru-RU" w:eastAsia="ja-JP"/>
        </w:rPr>
        <w:t>Целью проведения мониторинга образовательных достижений является установление соответствия результатов обучения  федеральным государственным образовательным стандартам начального общего, основного общего, среднего общего образования и получение информации о состоянии системы образования на уровне общеобразовательной организации, муниципальном и региональном уровнях.</w:t>
      </w:r>
    </w:p>
    <w:p w14:paraId="27CEF2FF" w14:textId="77777777" w:rsidR="006E3246" w:rsidRPr="006E3246" w:rsidRDefault="006E3246" w:rsidP="006E3246">
      <w:pPr>
        <w:rPr>
          <w:rFonts w:cs="Times New Roman"/>
          <w:szCs w:val="24"/>
          <w:lang w:val="ru-RU" w:eastAsia="ja-JP"/>
        </w:rPr>
      </w:pPr>
      <w:r w:rsidRPr="006E3246">
        <w:rPr>
          <w:rFonts w:cs="Times New Roman"/>
          <w:szCs w:val="24"/>
          <w:lang w:val="ru-RU" w:eastAsia="ja-JP"/>
        </w:rPr>
        <w:t>Основной задачей проведения мониторинговых исследований образовательных достижений обучающихся является получение объективной информации о качестве освоения образовательных программ в общеобразовательной организации. Полученная информация используется для анализа состояния системы образования на муниципальном и региональном уровнях.</w:t>
      </w:r>
    </w:p>
    <w:p w14:paraId="494CDB01" w14:textId="77777777" w:rsidR="006E3246" w:rsidRPr="006E3246" w:rsidRDefault="006E3246" w:rsidP="006E3246">
      <w:pPr>
        <w:rPr>
          <w:rFonts w:cs="Times New Roman"/>
          <w:szCs w:val="24"/>
          <w:lang w:val="ru-RU" w:eastAsia="ja-JP"/>
        </w:rPr>
      </w:pPr>
      <w:r w:rsidRPr="006E3246">
        <w:rPr>
          <w:rFonts w:cs="Times New Roman"/>
          <w:szCs w:val="24"/>
          <w:lang w:val="ru-RU" w:eastAsia="ja-JP"/>
        </w:rPr>
        <w:t>Периодичность проведения: 2 раза в учебном году - стартовый (октябрь-ноябрь) и итоговый (март-апрель); согласно заявкам – в течение учебного года.</w:t>
      </w:r>
    </w:p>
    <w:p w14:paraId="247AA250" w14:textId="77777777" w:rsidR="006E3246" w:rsidRPr="006E3246" w:rsidRDefault="006E3246" w:rsidP="006E3246">
      <w:pPr>
        <w:rPr>
          <w:rFonts w:cs="Times New Roman"/>
          <w:szCs w:val="24"/>
          <w:lang w:val="ru-RU" w:eastAsia="ja-JP"/>
        </w:rPr>
      </w:pPr>
      <w:r w:rsidRPr="006E3246">
        <w:rPr>
          <w:rFonts w:cs="Times New Roman"/>
          <w:szCs w:val="24"/>
          <w:lang w:val="ru-RU" w:eastAsia="ja-JP"/>
        </w:rPr>
        <w:t>Предметы оценочной деятельности в РСОКО РА по уровням управления:</w:t>
      </w:r>
    </w:p>
    <w:p w14:paraId="0FB18E96" w14:textId="77777777" w:rsidR="006E3246" w:rsidRPr="006E3246" w:rsidRDefault="006E3246" w:rsidP="006E3246">
      <w:pPr>
        <w:rPr>
          <w:rFonts w:cs="Times New Roman"/>
          <w:szCs w:val="24"/>
          <w:lang w:val="ru-RU"/>
        </w:rPr>
      </w:pPr>
      <w:r w:rsidRPr="006E3246">
        <w:rPr>
          <w:rFonts w:cs="Times New Roman"/>
          <w:szCs w:val="24"/>
          <w:lang w:val="ru-RU" w:eastAsia="ja-JP"/>
        </w:rPr>
        <w:t xml:space="preserve">Уровень образовательной организации: результаты индивидуальных достижений обучающихся; индивидуальные результаты профессиональной деятельности педагогических </w:t>
      </w:r>
      <w:r w:rsidRPr="006E3246">
        <w:rPr>
          <w:rFonts w:cs="Times New Roman"/>
          <w:szCs w:val="24"/>
          <w:lang w:val="ru-RU" w:eastAsia="ja-JP"/>
        </w:rPr>
        <w:lastRenderedPageBreak/>
        <w:t xml:space="preserve">работников; </w:t>
      </w:r>
      <w:r w:rsidRPr="006E3246">
        <w:rPr>
          <w:rFonts w:cs="Times New Roman"/>
          <w:szCs w:val="24"/>
          <w:lang w:val="ru-RU"/>
        </w:rPr>
        <w:t>образовательный процесс в учебном коллективе; образовательный процесс, организуемый отдельным педагогическим работником; условия организации образовательного процесса (педагог, учебный кабинет, предмет и др.); управление образовательной организацией; самоанализ (самообследование) образовательного учреждения (результаты, процессы и условия деятельности образовательной организации);  результаты независимой системы оценки качества образования (НСОК) (результаты оценки качества подготовки обучающихся; результаты и условия деятельности образовательной организации; удовлетворенность субъектов образовательного процесса качеством предоставленных образовательных услуг и др.);</w:t>
      </w:r>
    </w:p>
    <w:p w14:paraId="29B7DAD3" w14:textId="77777777" w:rsidR="006E3246" w:rsidRPr="006E3246" w:rsidRDefault="006E3246" w:rsidP="006E3246">
      <w:pPr>
        <w:rPr>
          <w:rFonts w:cs="Times New Roman"/>
          <w:szCs w:val="24"/>
          <w:lang w:val="ru-RU"/>
        </w:rPr>
      </w:pPr>
      <w:r w:rsidRPr="006E3246">
        <w:rPr>
          <w:rFonts w:cs="Times New Roman"/>
          <w:szCs w:val="24"/>
          <w:lang w:val="ru-RU"/>
        </w:rPr>
        <w:t xml:space="preserve">          муниципальный уровень: результаты деятельности образовательных организаций; индивидуальные результаты профессиональной деятельности педагогических и руководящих работников; образовательный процесс в образовательных организациях; условия организации образовательного процесса в образовательных организациях; управление образовательными организациями; самоанализ (самообследование) муниципальной образовательной системы (результаты мониторинговых исследований качества образования; результаты и условия деятельности образовательных организаций); результаты НСОК (результаты оценки качества подготовки обучающихся; результаты и условия деятельности образовательных организаций; удовлетворенность субъектов образовательного процесса качеством предоставленных образовательных услуг и др.);</w:t>
      </w:r>
    </w:p>
    <w:p w14:paraId="0D528B53" w14:textId="77777777" w:rsidR="006E3246" w:rsidRPr="006E3246" w:rsidRDefault="006E3246" w:rsidP="006E3246">
      <w:pPr>
        <w:tabs>
          <w:tab w:val="left" w:pos="709"/>
        </w:tabs>
        <w:rPr>
          <w:rFonts w:cs="Times New Roman"/>
          <w:szCs w:val="24"/>
          <w:lang w:val="ru-RU"/>
        </w:rPr>
      </w:pPr>
      <w:r w:rsidRPr="006E3246">
        <w:rPr>
          <w:rFonts w:cs="Times New Roman"/>
          <w:szCs w:val="24"/>
          <w:lang w:val="ru-RU"/>
        </w:rPr>
        <w:t xml:space="preserve">          региональный уровень: результаты деятельности образовательных организаций и муниципальных образовательных систем; индивидуальные результаты профессиональной деятельности педагогических и руководящих работников; образовательный процесс в образовательных организациях; условия организации образовательного процесса в образовательных организациях и муниципальных образовательных системах; управление образовательными организациями и муниципальными образовательными системами; самоанализ (самообследование) региональной образовательной системы (результаты мониторинговых исследований качества образования; результаты и условия деятельности образовательных организаций и муниципальных образовательных систем); результаты НСОК (результаты оценки качества подготовки обучающихся; результаты и условия деятельности образовательных организаций; удовлетворенность субъектов образовательного процесса качеством предоставленных образовательных услуг и др.).</w:t>
      </w:r>
      <w:r w:rsidRPr="006E3246">
        <w:rPr>
          <w:rFonts w:cs="Times New Roman"/>
          <w:szCs w:val="24"/>
        </w:rPr>
        <w:t>   </w:t>
      </w:r>
    </w:p>
    <w:p w14:paraId="32B7AB3F" w14:textId="77777777" w:rsidR="006E3246" w:rsidRPr="006E3246" w:rsidRDefault="006E3246" w:rsidP="006E3246">
      <w:pPr>
        <w:rPr>
          <w:rFonts w:cs="Times New Roman"/>
          <w:szCs w:val="24"/>
          <w:lang w:val="ru-RU" w:eastAsia="ja-JP"/>
        </w:rPr>
      </w:pPr>
    </w:p>
    <w:p w14:paraId="4B315D4A" w14:textId="424B8D41" w:rsidR="006E3246" w:rsidRPr="006E3246" w:rsidRDefault="006E3246" w:rsidP="006E3246">
      <w:pPr>
        <w:rPr>
          <w:b/>
          <w:lang w:val="ru-RU" w:eastAsia="ja-JP"/>
        </w:rPr>
      </w:pPr>
      <w:r w:rsidRPr="006E3246">
        <w:rPr>
          <w:b/>
          <w:lang w:val="ru-RU" w:eastAsia="ja-JP"/>
        </w:rPr>
        <w:t>Инструментарий оценивания:</w:t>
      </w:r>
    </w:p>
    <w:p w14:paraId="3FD4ABB6" w14:textId="77777777" w:rsidR="006E3246" w:rsidRPr="006E3246" w:rsidRDefault="006E3246" w:rsidP="006E3246">
      <w:pPr>
        <w:rPr>
          <w:rFonts w:cs="Times New Roman"/>
          <w:szCs w:val="24"/>
          <w:lang w:val="ru-RU" w:eastAsia="ja-JP"/>
        </w:rPr>
      </w:pPr>
      <w:r w:rsidRPr="006E3246">
        <w:rPr>
          <w:rFonts w:cs="Times New Roman"/>
          <w:szCs w:val="24"/>
          <w:lang w:val="ru-RU" w:eastAsia="ja-JP"/>
        </w:rPr>
        <w:t xml:space="preserve">Обеспечена возможность проведения оценки индивидуальных достижений обучающихся по общеобразовательным предметам: </w:t>
      </w:r>
    </w:p>
    <w:p w14:paraId="5CCC3810" w14:textId="77777777" w:rsidR="006E3246" w:rsidRPr="006E3246" w:rsidRDefault="006E3246" w:rsidP="006E3246">
      <w:pPr>
        <w:rPr>
          <w:rFonts w:cs="Times New Roman"/>
          <w:szCs w:val="24"/>
          <w:lang w:val="ru-RU" w:eastAsia="ja-JP"/>
        </w:rPr>
      </w:pPr>
      <w:r w:rsidRPr="006E3246">
        <w:rPr>
          <w:rFonts w:cs="Times New Roman"/>
          <w:szCs w:val="24"/>
          <w:lang w:val="ru-RU" w:eastAsia="ja-JP"/>
        </w:rPr>
        <w:lastRenderedPageBreak/>
        <w:t>2-3 классы: математика, русский язык;</w:t>
      </w:r>
    </w:p>
    <w:p w14:paraId="218F9A93" w14:textId="77777777" w:rsidR="006E3246" w:rsidRPr="006E3246" w:rsidRDefault="006E3246" w:rsidP="006E3246">
      <w:pPr>
        <w:rPr>
          <w:rFonts w:cs="Times New Roman"/>
          <w:szCs w:val="24"/>
          <w:lang w:val="ru-RU" w:eastAsia="ja-JP"/>
        </w:rPr>
      </w:pPr>
      <w:r w:rsidRPr="006E3246">
        <w:rPr>
          <w:rFonts w:cs="Times New Roman"/>
          <w:szCs w:val="24"/>
          <w:lang w:val="ru-RU" w:eastAsia="ja-JP"/>
        </w:rPr>
        <w:t>4 класс:  математика, русский язык, окружающий мир;</w:t>
      </w:r>
    </w:p>
    <w:p w14:paraId="1D29CE4C" w14:textId="77777777" w:rsidR="006E3246" w:rsidRPr="006E3246" w:rsidRDefault="006E3246" w:rsidP="006E3246">
      <w:pPr>
        <w:rPr>
          <w:rFonts w:cs="Times New Roman"/>
          <w:szCs w:val="24"/>
          <w:lang w:val="ru-RU" w:eastAsia="ja-JP"/>
        </w:rPr>
      </w:pPr>
      <w:r w:rsidRPr="006E3246">
        <w:rPr>
          <w:rFonts w:cs="Times New Roman"/>
          <w:szCs w:val="24"/>
          <w:lang w:val="ru-RU" w:eastAsia="ja-JP"/>
        </w:rPr>
        <w:t>5 - 6 классы: математика, русский язык;</w:t>
      </w:r>
    </w:p>
    <w:p w14:paraId="67DC0BBB" w14:textId="77777777" w:rsidR="006E3246" w:rsidRPr="006E3246" w:rsidRDefault="006E3246" w:rsidP="006E3246">
      <w:pPr>
        <w:rPr>
          <w:rFonts w:cs="Times New Roman"/>
          <w:szCs w:val="24"/>
          <w:lang w:val="ru-RU" w:eastAsia="ja-JP"/>
        </w:rPr>
      </w:pPr>
      <w:r w:rsidRPr="006E3246">
        <w:rPr>
          <w:rFonts w:cs="Times New Roman"/>
          <w:szCs w:val="24"/>
          <w:lang w:val="ru-RU" w:eastAsia="ja-JP"/>
        </w:rPr>
        <w:t>7 класс: математика, русский язык, география, биология;</w:t>
      </w:r>
    </w:p>
    <w:p w14:paraId="7FBAE1C4" w14:textId="77777777" w:rsidR="006E3246" w:rsidRPr="006E3246" w:rsidRDefault="006E3246" w:rsidP="006E3246">
      <w:pPr>
        <w:rPr>
          <w:rFonts w:cs="Times New Roman"/>
          <w:szCs w:val="24"/>
          <w:lang w:val="ru-RU" w:eastAsia="ja-JP"/>
        </w:rPr>
      </w:pPr>
      <w:r w:rsidRPr="006E3246">
        <w:rPr>
          <w:rFonts w:cs="Times New Roman"/>
          <w:szCs w:val="24"/>
          <w:lang w:val="ru-RU" w:eastAsia="ja-JP"/>
        </w:rPr>
        <w:t>8 класс: математика, русский язык, биология,  химия, физика, английский язык, история, обществознание;</w:t>
      </w:r>
    </w:p>
    <w:p w14:paraId="3F741E6E" w14:textId="77777777" w:rsidR="006E3246" w:rsidRPr="006E3246" w:rsidRDefault="006E3246" w:rsidP="006E3246">
      <w:pPr>
        <w:rPr>
          <w:rFonts w:cs="Times New Roman"/>
          <w:szCs w:val="24"/>
          <w:lang w:val="ru-RU" w:eastAsia="ja-JP"/>
        </w:rPr>
      </w:pPr>
      <w:r w:rsidRPr="006E3246">
        <w:rPr>
          <w:rFonts w:cs="Times New Roman"/>
          <w:szCs w:val="24"/>
          <w:lang w:val="ru-RU" w:eastAsia="ja-JP"/>
        </w:rPr>
        <w:t>9  класс: русский язык, математика, обществознание, история, биология, география, английский язык;</w:t>
      </w:r>
    </w:p>
    <w:p w14:paraId="64C0301C" w14:textId="77777777" w:rsidR="006E3246" w:rsidRPr="006E3246" w:rsidRDefault="006E3246" w:rsidP="006E3246">
      <w:pPr>
        <w:rPr>
          <w:rFonts w:cs="Times New Roman"/>
          <w:szCs w:val="24"/>
          <w:lang w:val="ru-RU" w:eastAsia="ja-JP"/>
        </w:rPr>
      </w:pPr>
      <w:r w:rsidRPr="006E3246">
        <w:rPr>
          <w:rFonts w:cs="Times New Roman"/>
          <w:szCs w:val="24"/>
          <w:lang w:val="ru-RU" w:eastAsia="ja-JP"/>
        </w:rPr>
        <w:t>10 класс: русский язык, математика, биология,  химия;</w:t>
      </w:r>
    </w:p>
    <w:p w14:paraId="3C028D52" w14:textId="77777777" w:rsidR="006E3246" w:rsidRPr="006E3246" w:rsidRDefault="006E3246" w:rsidP="006E3246">
      <w:pPr>
        <w:rPr>
          <w:rFonts w:cs="Times New Roman"/>
          <w:szCs w:val="24"/>
          <w:lang w:val="ru-RU" w:eastAsia="ja-JP"/>
        </w:rPr>
      </w:pPr>
      <w:r w:rsidRPr="006E3246">
        <w:rPr>
          <w:rFonts w:cs="Times New Roman"/>
          <w:szCs w:val="24"/>
          <w:lang w:val="ru-RU" w:eastAsia="ja-JP"/>
        </w:rPr>
        <w:t>11 класс: русский язык, математика, общество, история, биология, английский язык.</w:t>
      </w:r>
    </w:p>
    <w:p w14:paraId="48F452E3" w14:textId="77777777" w:rsidR="006E3246" w:rsidRPr="006E3246" w:rsidRDefault="006E3246" w:rsidP="006E3246">
      <w:pPr>
        <w:rPr>
          <w:rFonts w:cs="Times New Roman"/>
          <w:szCs w:val="24"/>
          <w:lang w:val="ru-RU" w:eastAsia="ja-JP"/>
        </w:rPr>
      </w:pPr>
    </w:p>
    <w:p w14:paraId="601CAEF9" w14:textId="77777777" w:rsidR="006E3246" w:rsidRPr="006E3246" w:rsidRDefault="006E3246" w:rsidP="006E3246">
      <w:pPr>
        <w:rPr>
          <w:rFonts w:cs="Times New Roman"/>
          <w:szCs w:val="24"/>
          <w:lang w:val="ru-RU" w:eastAsia="ja-JP"/>
        </w:rPr>
      </w:pPr>
      <w:r w:rsidRPr="006E3246">
        <w:rPr>
          <w:rFonts w:cs="Times New Roman"/>
          <w:szCs w:val="24"/>
          <w:lang w:val="ru-RU" w:eastAsia="ja-JP"/>
        </w:rPr>
        <w:t>Мониторинговые исследования проводятся с использованием педагогических измерительных материалов, разработанных в соответствии с требованиями федеральных государственных образовательных стандартов, с учетом пройденного на момент тестирования учебного материала и в зависимости от целей и задач мониторинга.</w:t>
      </w:r>
    </w:p>
    <w:p w14:paraId="47715E7F" w14:textId="77777777" w:rsidR="006E3246" w:rsidRPr="006E3246" w:rsidRDefault="006E3246" w:rsidP="006E3246">
      <w:pPr>
        <w:rPr>
          <w:rFonts w:cs="Times New Roman"/>
          <w:szCs w:val="24"/>
          <w:lang w:val="ru-RU" w:eastAsia="ja-JP"/>
        </w:rPr>
      </w:pPr>
      <w:r w:rsidRPr="006E3246">
        <w:rPr>
          <w:rFonts w:cs="Times New Roman"/>
          <w:szCs w:val="24"/>
          <w:lang w:val="ru-RU" w:eastAsia="ja-JP"/>
        </w:rPr>
        <w:t xml:space="preserve">БУ РА «РЦОКО» организует работу по разработке инструментария оценивания. </w:t>
      </w:r>
    </w:p>
    <w:p w14:paraId="63431862" w14:textId="77777777" w:rsidR="006E3246" w:rsidRPr="006E3246" w:rsidRDefault="006E3246" w:rsidP="006E3246">
      <w:pPr>
        <w:rPr>
          <w:rFonts w:cs="Times New Roman"/>
          <w:szCs w:val="24"/>
          <w:lang w:val="ru-RU" w:eastAsia="ja-JP"/>
        </w:rPr>
      </w:pPr>
      <w:r w:rsidRPr="006E3246">
        <w:rPr>
          <w:rFonts w:cs="Times New Roman"/>
          <w:szCs w:val="24"/>
          <w:lang w:val="ru-RU" w:eastAsia="ja-JP"/>
        </w:rPr>
        <w:t xml:space="preserve">Для разработки измерительных материалов, используемых в региональном мониторинге  образовательных достижений обучающихся, создается рабочая группа, в состав которой входят представители образовательных организаций - учителя высшей квалификационной категории, имеющие опыт работы в  предметных комиссиях при проведении государственной итоговой аттестации. Рабочая группа разрабатывает педагогические измерительные материалы в двух или более вариантах, критерии оценки и формы анализа результатов. Педагогические измерительные материалы разрабатываются в нескольких вариантах и отбираются из банка данных, хранящихся в БУ РА «РЦОКО». Разработанные измерительные материалы проходят экспертизу, проводимую независимыми экспертами - представителями образовательных организаций, учителями школ, имеющими опыт работы в предметных комиссиях при проведении ГИА. </w:t>
      </w:r>
    </w:p>
    <w:p w14:paraId="200B572C" w14:textId="77777777" w:rsidR="006E3246" w:rsidRPr="006E3246" w:rsidRDefault="006E3246" w:rsidP="006E3246">
      <w:pPr>
        <w:rPr>
          <w:rFonts w:cs="Times New Roman"/>
          <w:szCs w:val="24"/>
          <w:lang w:val="ru-RU" w:eastAsia="ja-JP"/>
        </w:rPr>
      </w:pPr>
      <w:r w:rsidRPr="006E3246">
        <w:rPr>
          <w:rFonts w:cs="Times New Roman"/>
          <w:szCs w:val="24"/>
          <w:lang w:val="ru-RU" w:eastAsia="ja-JP"/>
        </w:rPr>
        <w:t xml:space="preserve">Измерительные материалы, как правило, монопредметные, структура заданий ориентирована на государственный стандарт, число заданий одного варианта рассчитано на выполнение в течение 45 минут  на ступени начального общего образования, на ступенях основного и среднего общего образования – не более 90 минут. Работа считается выполненной при условии правильного выполнения обучающимися ½ её объема. Контекстная информация при анализе и интерпретации результатов мониторинга не учитывается. </w:t>
      </w:r>
    </w:p>
    <w:p w14:paraId="6E1BF837" w14:textId="77777777" w:rsidR="006E3246" w:rsidRPr="006E3246" w:rsidRDefault="006E3246" w:rsidP="006E3246">
      <w:pPr>
        <w:rPr>
          <w:rFonts w:cs="Times New Roman"/>
          <w:szCs w:val="24"/>
          <w:lang w:val="ru-RU" w:eastAsia="ja-JP"/>
        </w:rPr>
      </w:pPr>
      <w:r w:rsidRPr="006E3246">
        <w:rPr>
          <w:rFonts w:cs="Times New Roman"/>
          <w:szCs w:val="24"/>
          <w:lang w:val="ru-RU" w:eastAsia="ja-JP"/>
        </w:rPr>
        <w:lastRenderedPageBreak/>
        <w:t>Педагогические измерительные материалы утверждаются приказом директора БУ РА «РЦОКО».</w:t>
      </w:r>
    </w:p>
    <w:p w14:paraId="420E4FE4" w14:textId="77777777" w:rsidR="006E3246" w:rsidRPr="006E3246" w:rsidRDefault="006E3246" w:rsidP="006E3246">
      <w:pPr>
        <w:rPr>
          <w:rFonts w:cs="Times New Roman"/>
          <w:color w:val="000000"/>
          <w:szCs w:val="24"/>
          <w:lang w:val="ru-RU"/>
        </w:rPr>
      </w:pPr>
      <w:r w:rsidRPr="006E3246">
        <w:rPr>
          <w:rFonts w:cs="Times New Roman"/>
          <w:szCs w:val="24"/>
          <w:lang w:val="ru-RU" w:eastAsia="ja-JP"/>
        </w:rPr>
        <w:t>Наряду с этими используются контрольно-измерительные материалы, приобретенные на возмездной основе у разработчиков, в частности у Центра оценки качества образования областного государственного бюджетного образовательного учреждения дополнительного профессионального образования (повышения квалификации) специалистов «Томский областной институт повышения квалификации и переподготовки работников образования».</w:t>
      </w:r>
      <w:r w:rsidRPr="006E3246">
        <w:rPr>
          <w:rFonts w:cs="Times New Roman"/>
          <w:color w:val="FF0000"/>
          <w:szCs w:val="24"/>
          <w:lang w:val="ru-RU" w:eastAsia="ja-JP"/>
        </w:rPr>
        <w:t xml:space="preserve"> </w:t>
      </w:r>
      <w:r w:rsidRPr="006E3246">
        <w:rPr>
          <w:rFonts w:cs="Times New Roman"/>
          <w:szCs w:val="24"/>
          <w:lang w:val="ru-RU" w:eastAsia="ja-JP"/>
        </w:rPr>
        <w:t xml:space="preserve">При тестировании также </w:t>
      </w:r>
      <w:r w:rsidRPr="006E3246">
        <w:rPr>
          <w:rFonts w:cs="Times New Roman"/>
          <w:color w:val="000000"/>
          <w:szCs w:val="24"/>
          <w:lang w:val="ru-RU"/>
        </w:rPr>
        <w:t>используется программа комплексной автоматизированной оценки качества подготовки обучающихся образовательных организаций, разработанная ООО «Центр социальных информационных технологий и коммуникаций» (г. Пермь).</w:t>
      </w:r>
    </w:p>
    <w:p w14:paraId="3A1BA5AF" w14:textId="77777777" w:rsidR="006E3246" w:rsidRPr="006E3246" w:rsidRDefault="006E3246" w:rsidP="006E3246">
      <w:pPr>
        <w:rPr>
          <w:rFonts w:cs="Times New Roman"/>
          <w:color w:val="000000"/>
          <w:szCs w:val="24"/>
          <w:lang w:val="ru-RU"/>
        </w:rPr>
      </w:pPr>
      <w:r w:rsidRPr="006E3246">
        <w:rPr>
          <w:rFonts w:cs="Times New Roman"/>
          <w:color w:val="000000"/>
          <w:szCs w:val="24"/>
          <w:lang w:val="ru-RU"/>
        </w:rPr>
        <w:t>Тестируются обучающиеся 4-11 классов, согласно заявкам – 2-11 классов . Могут пройти диагностику по заявке отдельные обучающиеся или их группы.  С 2015-2016 учебного  года планируется проведение региональных проверочных работ  в 5-х классах: октябрь-комплексная проверочная работа, апрель- проверочная работа  по русскому языку и математике.</w:t>
      </w:r>
    </w:p>
    <w:p w14:paraId="51B00BD5" w14:textId="77777777" w:rsidR="006E3246" w:rsidRPr="006E3246" w:rsidRDefault="006E3246" w:rsidP="006E3246">
      <w:pPr>
        <w:ind w:firstLine="708"/>
        <w:rPr>
          <w:rFonts w:cs="Times New Roman"/>
          <w:color w:val="000000"/>
          <w:szCs w:val="24"/>
          <w:lang w:val="ru-RU"/>
        </w:rPr>
      </w:pPr>
      <w:r w:rsidRPr="006E3246">
        <w:rPr>
          <w:rFonts w:cs="Times New Roman"/>
          <w:color w:val="000000"/>
          <w:szCs w:val="24"/>
          <w:lang w:val="ru-RU"/>
        </w:rPr>
        <w:t xml:space="preserve">О состоянии муниципальной системы образования  можно судить по результатам проведенного тестирования во всех ООО данного муниципального образования.  При тестировании обучающихся одной ООО получаем картину о состоянии качества образовательных достижений обучающихся по предметам только данной школы. </w:t>
      </w:r>
    </w:p>
    <w:p w14:paraId="69C2BB60" w14:textId="77777777" w:rsidR="006E3246" w:rsidRPr="006E3246" w:rsidRDefault="006E3246" w:rsidP="006E3246">
      <w:pPr>
        <w:ind w:firstLine="708"/>
        <w:rPr>
          <w:rFonts w:cs="Times New Roman"/>
          <w:color w:val="000000"/>
          <w:szCs w:val="24"/>
          <w:lang w:val="ru-RU"/>
        </w:rPr>
      </w:pPr>
      <w:r w:rsidRPr="006E3246">
        <w:rPr>
          <w:rFonts w:cs="Times New Roman"/>
          <w:color w:val="000000"/>
          <w:szCs w:val="24"/>
          <w:lang w:val="ru-RU"/>
        </w:rPr>
        <w:t>В 2012-2013, 2013-2014, 2014-2015   учебных годах в мониторинговых исследованиях приняли участие все ООО республики в связи с проведением государственной аккредитации.  Протестированы  обучающиеся 4, 8, 10 классов по обязательным предметам – русскому языку и математике и обучающиеся 8,10 классов по дополнительным двум предметам  (по выбору ООО). Результаты данных исследований были использованы для анализа состояния региональной  и муниципальных систем образования.</w:t>
      </w:r>
    </w:p>
    <w:p w14:paraId="6E9B3946" w14:textId="77777777" w:rsidR="006E3246" w:rsidRPr="006E3246" w:rsidRDefault="006E3246" w:rsidP="006E3246">
      <w:pPr>
        <w:rPr>
          <w:b/>
          <w:lang w:val="ru-RU" w:eastAsia="ja-JP"/>
        </w:rPr>
      </w:pPr>
      <w:r w:rsidRPr="006E3246">
        <w:rPr>
          <w:b/>
          <w:lang w:val="ru-RU" w:eastAsia="ja-JP"/>
        </w:rPr>
        <w:t>Организация процедуры:</w:t>
      </w:r>
    </w:p>
    <w:p w14:paraId="53F125BE" w14:textId="77777777" w:rsidR="006E3246" w:rsidRPr="006E3246" w:rsidRDefault="006E3246" w:rsidP="006E3246">
      <w:pPr>
        <w:rPr>
          <w:rFonts w:cs="Times New Roman"/>
          <w:szCs w:val="24"/>
          <w:lang w:val="ru-RU" w:eastAsia="ja-JP"/>
        </w:rPr>
      </w:pPr>
      <w:r w:rsidRPr="006E3246">
        <w:rPr>
          <w:rFonts w:cs="Times New Roman"/>
          <w:szCs w:val="24"/>
          <w:lang w:val="ru-RU" w:eastAsia="ja-JP"/>
        </w:rPr>
        <w:t>Информационно-методическое обеспечение, организация и проведение мониторинга образовательных достижений осуществляется БУ РА «РЦОКО».</w:t>
      </w:r>
    </w:p>
    <w:p w14:paraId="6541D8D7" w14:textId="77777777" w:rsidR="006E3246" w:rsidRPr="006E3246" w:rsidRDefault="006E3246" w:rsidP="006E3246">
      <w:pPr>
        <w:rPr>
          <w:rFonts w:cs="Times New Roman"/>
          <w:szCs w:val="24"/>
          <w:lang w:val="ru-RU" w:eastAsia="ja-JP"/>
        </w:rPr>
      </w:pPr>
      <w:r w:rsidRPr="006E3246">
        <w:rPr>
          <w:rFonts w:cs="Times New Roman"/>
          <w:szCs w:val="24"/>
          <w:lang w:val="ru-RU" w:eastAsia="ja-JP"/>
        </w:rPr>
        <w:t xml:space="preserve">Предметы, по которым проводится мониторинг образовательных достижений, и классы, в которых проводится мониторинг, утверждаются приказом МОН РА или БУ РА «РЦОКО». Мониторинг по заявлению общеобразовательных организаций, либо муниципального органа управления образованием проводится по предметам и в классах согласно заявке. </w:t>
      </w:r>
    </w:p>
    <w:p w14:paraId="2A28A2BF" w14:textId="77777777" w:rsidR="006E3246" w:rsidRPr="006E3246" w:rsidRDefault="006E3246" w:rsidP="006E3246">
      <w:pPr>
        <w:rPr>
          <w:rFonts w:cs="Times New Roman"/>
          <w:szCs w:val="24"/>
          <w:lang w:val="ru-RU" w:eastAsia="ja-JP"/>
        </w:rPr>
      </w:pPr>
      <w:r w:rsidRPr="006E3246">
        <w:rPr>
          <w:rFonts w:cs="Times New Roman"/>
          <w:szCs w:val="24"/>
          <w:lang w:val="ru-RU" w:eastAsia="ja-JP"/>
        </w:rPr>
        <w:t>Процедура мониторинга проводится в 3 этапа:</w:t>
      </w:r>
    </w:p>
    <w:p w14:paraId="73F84FC7" w14:textId="77777777" w:rsidR="006E3246" w:rsidRPr="006E3246" w:rsidRDefault="006E3246" w:rsidP="006E3246">
      <w:pPr>
        <w:rPr>
          <w:rFonts w:cs="Times New Roman"/>
          <w:szCs w:val="24"/>
          <w:lang w:val="ru-RU" w:eastAsia="ja-JP"/>
        </w:rPr>
      </w:pPr>
      <w:r w:rsidRPr="006E3246">
        <w:rPr>
          <w:rFonts w:cs="Times New Roman"/>
          <w:szCs w:val="24"/>
          <w:lang w:val="ru-RU" w:eastAsia="ja-JP"/>
        </w:rPr>
        <w:lastRenderedPageBreak/>
        <w:t>Первый этап - подготовительный (продолжительность 3-4 недели). Проводятся первичный анализ документов и материалов, представленных общеобразовательной организацией, консультации для специалистов муниципального органа управления образованием, руководителей ООО, обучение экспертов  (ответственных) по проведению мониторинговых исследований. ООО представляют информацию о количестве классов-параллелей, количестве обучающихся, предметах, по которым  проводятся мониторинговые исследования, авторах учебников, изученных темах</w:t>
      </w:r>
      <w:r w:rsidRPr="006E3246">
        <w:rPr>
          <w:rFonts w:cs="Times New Roman"/>
          <w:color w:val="00B0F0"/>
          <w:szCs w:val="24"/>
          <w:lang w:val="ru-RU" w:eastAsia="ja-JP"/>
        </w:rPr>
        <w:t xml:space="preserve">. </w:t>
      </w:r>
      <w:r w:rsidRPr="006E3246">
        <w:rPr>
          <w:rFonts w:cs="Times New Roman"/>
          <w:szCs w:val="24"/>
          <w:lang w:val="ru-RU" w:eastAsia="ja-JP"/>
        </w:rPr>
        <w:t xml:space="preserve">В зависимости от целей и задач мониторинговых исследований может запрашиваться дополнительная информация, либо осуществляться БУ РА «РЦОКО» сбор дополнительной информации, относящейся к предмету и объекту  оценки качества образования: педагогический стаж и квалификационная категория учителя, преподающего данный предмет в данных классах; авторы учебника, по которому ведется преподавание данного предмета в данном классе;  оценка (отметка)  обучающегося за предыдущую четверть и др. Ответственность за достоверность информации, представленной на этапе подготовки и в ходе мониторинга, несет руководитель школы. </w:t>
      </w:r>
    </w:p>
    <w:p w14:paraId="18196FB2" w14:textId="77777777" w:rsidR="006E3246" w:rsidRPr="006E3246" w:rsidRDefault="006E3246" w:rsidP="006E3246">
      <w:pPr>
        <w:rPr>
          <w:rFonts w:cs="Times New Roman"/>
          <w:szCs w:val="24"/>
          <w:lang w:val="ru-RU" w:eastAsia="ja-JP"/>
        </w:rPr>
      </w:pPr>
      <w:r w:rsidRPr="006E3246">
        <w:rPr>
          <w:rFonts w:cs="Times New Roman"/>
          <w:szCs w:val="24"/>
          <w:lang w:val="ru-RU" w:eastAsia="ja-JP"/>
        </w:rPr>
        <w:t>МОУО определяются специалисты, которые обязаны доводить всю необходимую информацию, связанную с проведением мониторинга,  до сведения руководителей ООО. Руководителем ООО назначаются ответственные за проведение мониторинга в школе.</w:t>
      </w:r>
    </w:p>
    <w:p w14:paraId="22DEB072" w14:textId="77777777" w:rsidR="006E3246" w:rsidRPr="006E3246" w:rsidRDefault="006E3246" w:rsidP="006E3246">
      <w:pPr>
        <w:rPr>
          <w:rFonts w:cs="Times New Roman"/>
          <w:szCs w:val="24"/>
          <w:lang w:val="ru-RU" w:eastAsia="ja-JP"/>
        </w:rPr>
      </w:pPr>
      <w:r w:rsidRPr="006E3246">
        <w:rPr>
          <w:rFonts w:cs="Times New Roman"/>
          <w:szCs w:val="24"/>
          <w:lang w:val="ru-RU" w:eastAsia="ja-JP"/>
        </w:rPr>
        <w:t xml:space="preserve">Второй этап - оценочный (продолжительность 1-3 дня), связанный с проведением непосредственно в ООО процедуры мониторинговых исследований.  Специалисты МОУО или руководители ООО получают запечатанные пакеты с педагогическими измерительными материалами не менее чем за 1 день до даты проведения мониторинга. </w:t>
      </w:r>
    </w:p>
    <w:p w14:paraId="5423C268" w14:textId="77777777" w:rsidR="006E3246" w:rsidRPr="006E3246" w:rsidRDefault="006E3246" w:rsidP="006E3246">
      <w:pPr>
        <w:rPr>
          <w:rFonts w:cs="Times New Roman"/>
          <w:szCs w:val="24"/>
          <w:lang w:val="ru-RU" w:eastAsia="ja-JP"/>
        </w:rPr>
      </w:pPr>
      <w:r w:rsidRPr="006E3246">
        <w:rPr>
          <w:rFonts w:cs="Times New Roman"/>
          <w:szCs w:val="24"/>
          <w:lang w:val="ru-RU" w:eastAsia="ja-JP"/>
        </w:rPr>
        <w:t xml:space="preserve">В день проведения мониторинга образовательных достижений пакеты выдаются экспертам, ответственным за проведение мониторинга в школе. </w:t>
      </w:r>
    </w:p>
    <w:p w14:paraId="7AE5E413" w14:textId="77777777" w:rsidR="006E3246" w:rsidRPr="006E3246" w:rsidRDefault="006E3246" w:rsidP="006E3246">
      <w:pPr>
        <w:rPr>
          <w:rFonts w:cs="Times New Roman"/>
          <w:szCs w:val="24"/>
          <w:lang w:val="ru-RU" w:eastAsia="ja-JP"/>
        </w:rPr>
      </w:pPr>
      <w:r w:rsidRPr="006E3246">
        <w:rPr>
          <w:rFonts w:cs="Times New Roman"/>
          <w:szCs w:val="24"/>
          <w:lang w:val="ru-RU" w:eastAsia="ja-JP"/>
        </w:rPr>
        <w:t>Экспертами могут быть представители БУ РА «РЦОКО», МОУО и ООО, назначенные соответствующим приказом для проведения мониторинга.</w:t>
      </w:r>
    </w:p>
    <w:p w14:paraId="606B9401" w14:textId="77777777" w:rsidR="006E3246" w:rsidRPr="006E3246" w:rsidRDefault="006E3246" w:rsidP="006E3246">
      <w:pPr>
        <w:rPr>
          <w:rFonts w:cs="Times New Roman"/>
          <w:szCs w:val="24"/>
          <w:lang w:val="ru-RU" w:eastAsia="ja-JP"/>
        </w:rPr>
      </w:pPr>
      <w:r w:rsidRPr="006E3246">
        <w:rPr>
          <w:rFonts w:cs="Times New Roman"/>
          <w:szCs w:val="24"/>
          <w:lang w:val="ru-RU" w:eastAsia="ja-JP"/>
        </w:rPr>
        <w:t>Время проведения мониторинга образовательных достижений – 2-4 уроки по расписанию общеобразовательной организации.  ООО выделяет учебные помещения для проведения мониторинга, готовит чистые листы бумаги для ответов и черновиков.  В выделенных помещениях должны отсутствовать плакаты, учебная и методическая литература по предмету, по которому проводится мониторинг.</w:t>
      </w:r>
    </w:p>
    <w:p w14:paraId="1A19C1CF" w14:textId="77777777" w:rsidR="006E3246" w:rsidRPr="006E3246" w:rsidRDefault="006E3246" w:rsidP="006E3246">
      <w:pPr>
        <w:rPr>
          <w:rFonts w:cs="Times New Roman"/>
          <w:szCs w:val="24"/>
          <w:lang w:val="ru-RU" w:eastAsia="ja-JP"/>
        </w:rPr>
      </w:pPr>
      <w:r w:rsidRPr="006E3246">
        <w:rPr>
          <w:rFonts w:cs="Times New Roman"/>
          <w:szCs w:val="24"/>
          <w:lang w:val="ru-RU" w:eastAsia="ja-JP"/>
        </w:rPr>
        <w:t xml:space="preserve">После размещения обучающихся эксперт доводит до их сведения основные требования, предъявляемые к обучающимся при проведении мониторинга, проводит инструктаж по заполнению листов для ответов и объявляет время начала и продолжительность проведения диагностической работы. </w:t>
      </w:r>
    </w:p>
    <w:p w14:paraId="692CD4B3" w14:textId="77777777" w:rsidR="006E3246" w:rsidRPr="006E3246" w:rsidRDefault="006E3246" w:rsidP="006E3246">
      <w:pPr>
        <w:rPr>
          <w:rFonts w:cs="Times New Roman"/>
          <w:szCs w:val="24"/>
          <w:lang w:val="ru-RU" w:eastAsia="ja-JP"/>
        </w:rPr>
      </w:pPr>
      <w:r w:rsidRPr="006E3246">
        <w:rPr>
          <w:rFonts w:cs="Times New Roman"/>
          <w:szCs w:val="24"/>
          <w:lang w:val="ru-RU" w:eastAsia="ja-JP"/>
        </w:rPr>
        <w:lastRenderedPageBreak/>
        <w:t>На листе ответов необходимо указать следующие данные: название школы, класс, предмет, ФИО обучающегося, вариант, номер задания и номер ответа или ответ.</w:t>
      </w:r>
    </w:p>
    <w:p w14:paraId="77E8C133" w14:textId="77777777" w:rsidR="006E3246" w:rsidRPr="006E3246" w:rsidRDefault="006E3246" w:rsidP="006E3246">
      <w:pPr>
        <w:rPr>
          <w:rFonts w:cs="Times New Roman"/>
          <w:szCs w:val="24"/>
          <w:lang w:val="ru-RU" w:eastAsia="ja-JP"/>
        </w:rPr>
      </w:pPr>
      <w:r w:rsidRPr="006E3246">
        <w:rPr>
          <w:rFonts w:cs="Times New Roman"/>
          <w:szCs w:val="24"/>
          <w:lang w:val="ru-RU" w:eastAsia="ja-JP"/>
        </w:rPr>
        <w:t xml:space="preserve">По завершении выполнения заданий каждый обучающийся должен сдать педагогические измерительные материалы, листы ответов и черновики эксперту. </w:t>
      </w:r>
    </w:p>
    <w:p w14:paraId="3748AA21" w14:textId="77777777" w:rsidR="006E3246" w:rsidRPr="006E3246" w:rsidRDefault="006E3246" w:rsidP="006E3246">
      <w:pPr>
        <w:rPr>
          <w:rFonts w:cs="Times New Roman"/>
          <w:szCs w:val="24"/>
          <w:lang w:val="ru-RU" w:eastAsia="ja-JP"/>
        </w:rPr>
      </w:pPr>
      <w:r w:rsidRPr="006E3246">
        <w:rPr>
          <w:rFonts w:cs="Times New Roman"/>
          <w:szCs w:val="24"/>
          <w:lang w:val="ru-RU" w:eastAsia="ja-JP"/>
        </w:rPr>
        <w:t>Эксперт передает пакет с педагогическими измерительными материалами, листами ответов и черновиками в БУ РА «РЦОКО» для обработки результатов и подготовки заключения.</w:t>
      </w:r>
    </w:p>
    <w:p w14:paraId="79B37D57" w14:textId="77777777" w:rsidR="006E3246" w:rsidRPr="006E3246" w:rsidRDefault="006E3246" w:rsidP="006E3246">
      <w:pPr>
        <w:rPr>
          <w:rFonts w:cs="Times New Roman"/>
          <w:szCs w:val="24"/>
          <w:lang w:val="ru-RU" w:eastAsia="ja-JP"/>
        </w:rPr>
      </w:pPr>
      <w:r w:rsidRPr="006E3246">
        <w:rPr>
          <w:rFonts w:cs="Times New Roman"/>
          <w:szCs w:val="24"/>
          <w:lang w:val="ru-RU" w:eastAsia="ja-JP"/>
        </w:rPr>
        <w:t xml:space="preserve">Эксперт несет ответственность за соблюдение процедуры проведения мониторинга и сохранность педагогических измерительных материалов. Эксперт за 15-20 минут до начала проведения оценки должен предоставить учителю-предметнику возможность ознакомиться с содержанием педагогических измерительных материалов под роспись в протоколе проведения мониторингового исследования по каждому предмету с целью определения соответствия содержания контрольной работы изученным темам. </w:t>
      </w:r>
    </w:p>
    <w:p w14:paraId="75DC6C23" w14:textId="77777777" w:rsidR="006E3246" w:rsidRPr="006E3246" w:rsidRDefault="006E3246" w:rsidP="006E3246">
      <w:pPr>
        <w:rPr>
          <w:rFonts w:cs="Times New Roman"/>
          <w:szCs w:val="24"/>
          <w:lang w:val="ru-RU" w:eastAsia="ja-JP"/>
        </w:rPr>
      </w:pPr>
      <w:r w:rsidRPr="006E3246">
        <w:rPr>
          <w:rFonts w:cs="Times New Roman"/>
          <w:szCs w:val="24"/>
          <w:lang w:val="ru-RU" w:eastAsia="ja-JP"/>
        </w:rPr>
        <w:t>Эксперт заполняет акт проведения мониторинга на каждый день, где указаны школа, класс, предмет, по которому проводится мониторинг.</w:t>
      </w:r>
    </w:p>
    <w:p w14:paraId="242D6C88" w14:textId="77777777" w:rsidR="006E3246" w:rsidRPr="006E3246" w:rsidRDefault="006E3246" w:rsidP="006E3246">
      <w:pPr>
        <w:rPr>
          <w:rFonts w:cs="Times New Roman"/>
          <w:szCs w:val="24"/>
          <w:lang w:val="ru-RU" w:eastAsia="ja-JP"/>
        </w:rPr>
      </w:pPr>
      <w:r w:rsidRPr="006E3246">
        <w:rPr>
          <w:rFonts w:cs="Times New Roman"/>
          <w:szCs w:val="24"/>
          <w:lang w:val="ru-RU" w:eastAsia="ja-JP"/>
        </w:rPr>
        <w:t xml:space="preserve">Третий этап - заключительный (продолжительность не более одного месяца). </w:t>
      </w:r>
    </w:p>
    <w:p w14:paraId="7DA973F2" w14:textId="77777777" w:rsidR="006E3246" w:rsidRPr="006E3246" w:rsidRDefault="006E3246" w:rsidP="006E3246">
      <w:pPr>
        <w:rPr>
          <w:rFonts w:cs="Times New Roman"/>
          <w:szCs w:val="24"/>
          <w:lang w:val="ru-RU" w:eastAsia="ja-JP"/>
        </w:rPr>
      </w:pPr>
      <w:r w:rsidRPr="006E3246">
        <w:rPr>
          <w:rFonts w:cs="Times New Roman"/>
          <w:szCs w:val="24"/>
          <w:lang w:val="ru-RU" w:eastAsia="ja-JP"/>
        </w:rPr>
        <w:t xml:space="preserve">БУ РА «РЦОКО» проводит обработку и анализ результатов мониторинга. Обрабатываются результаты каждого обучающегося и класса в целом (качество, успеваемость), указываются  разделы, темы и содержательные элементы, по которым допущены ошибки обучающимися и  необходимо провести коррекционную работу. </w:t>
      </w:r>
    </w:p>
    <w:p w14:paraId="68D2033F" w14:textId="77777777" w:rsidR="006E3246" w:rsidRPr="006E3246" w:rsidRDefault="006E3246" w:rsidP="006E3246">
      <w:pPr>
        <w:rPr>
          <w:rFonts w:cs="Times New Roman"/>
          <w:szCs w:val="24"/>
          <w:lang w:val="ru-RU" w:eastAsia="ja-JP"/>
        </w:rPr>
      </w:pPr>
      <w:r w:rsidRPr="006E3246">
        <w:rPr>
          <w:rFonts w:cs="Times New Roman"/>
          <w:szCs w:val="24"/>
          <w:lang w:val="ru-RU" w:eastAsia="ja-JP"/>
        </w:rPr>
        <w:t>Ответственность за создание условий при проведении мониторинга несет руководитель ООО.</w:t>
      </w:r>
    </w:p>
    <w:p w14:paraId="5BD37D4C" w14:textId="77777777" w:rsidR="006E3246" w:rsidRPr="006E3246" w:rsidRDefault="006E3246" w:rsidP="006E3246">
      <w:pPr>
        <w:rPr>
          <w:rFonts w:cs="Times New Roman"/>
          <w:szCs w:val="24"/>
          <w:lang w:val="ru-RU" w:eastAsia="ja-JP"/>
        </w:rPr>
      </w:pPr>
      <w:r w:rsidRPr="006E3246">
        <w:rPr>
          <w:rFonts w:cs="Times New Roman"/>
          <w:szCs w:val="24"/>
          <w:lang w:val="ru-RU" w:eastAsia="ja-JP"/>
        </w:rPr>
        <w:t xml:space="preserve">Во время проведения мониторинга в учебном помещении должен присутствовать педагогический работник – наблюдатель от ООО, не преподающий предмет, по которому проводится оценка. Наблюдатель отмечает присутствующих обучающихся, отвечает за дисциплину в учебном помещении во время проведения мониторинга. </w:t>
      </w:r>
    </w:p>
    <w:p w14:paraId="5B7ABEA6" w14:textId="77777777" w:rsidR="006E3246" w:rsidRPr="006E3246" w:rsidRDefault="006E3246" w:rsidP="006E3246">
      <w:pPr>
        <w:rPr>
          <w:rFonts w:cs="Times New Roman"/>
          <w:szCs w:val="24"/>
          <w:lang w:val="ru-RU" w:eastAsia="ja-JP"/>
        </w:rPr>
      </w:pPr>
      <w:r w:rsidRPr="006E3246">
        <w:rPr>
          <w:rFonts w:cs="Times New Roman"/>
          <w:szCs w:val="24"/>
          <w:lang w:val="ru-RU" w:eastAsia="ja-JP"/>
        </w:rPr>
        <w:t xml:space="preserve">Поведение наблюдателя и эксперта должно соответствовать нормам педагогической этики. </w:t>
      </w:r>
    </w:p>
    <w:p w14:paraId="0EF0D1AE" w14:textId="77777777" w:rsidR="006E3246" w:rsidRPr="006E3246" w:rsidRDefault="006E3246" w:rsidP="006E3246">
      <w:pPr>
        <w:rPr>
          <w:b/>
          <w:lang w:val="ru-RU" w:eastAsia="ja-JP"/>
        </w:rPr>
      </w:pPr>
      <w:r w:rsidRPr="006E3246">
        <w:rPr>
          <w:b/>
          <w:lang w:val="ru-RU" w:eastAsia="ja-JP"/>
        </w:rPr>
        <w:t>Анализ и использование результатов:</w:t>
      </w:r>
    </w:p>
    <w:p w14:paraId="47A8BEDA" w14:textId="77777777" w:rsidR="006E3246" w:rsidRPr="006E3246" w:rsidRDefault="006E3246" w:rsidP="006E3246">
      <w:pPr>
        <w:rPr>
          <w:rFonts w:cs="Times New Roman"/>
          <w:szCs w:val="24"/>
          <w:lang w:val="ru-RU" w:eastAsia="ja-JP"/>
        </w:rPr>
      </w:pPr>
      <w:r w:rsidRPr="006E3246">
        <w:rPr>
          <w:rFonts w:cs="Times New Roman"/>
          <w:szCs w:val="24"/>
          <w:lang w:val="ru-RU" w:eastAsia="ja-JP"/>
        </w:rPr>
        <w:t xml:space="preserve">Результаты мониторинга представляются в целом по образовательной организации и доводятся до МОН РА, МОУО и ООО. Определяются направления разделов, тем и содержательных элементов, по которым  обучающиеся допустили ошибки при тестировании. ООО на основе полученных результатов  ведут работу по совершенствованию преподавания учебных предметов, повышению квалификации учителей. Администрация школ доводит </w:t>
      </w:r>
      <w:r w:rsidRPr="006E3246">
        <w:rPr>
          <w:rFonts w:cs="Times New Roman"/>
          <w:szCs w:val="24"/>
          <w:lang w:val="ru-RU" w:eastAsia="ja-JP"/>
        </w:rPr>
        <w:lastRenderedPageBreak/>
        <w:t>результаты мониторинга до родителей обучающихся. В случае проведения мониторинга согласно заявке, результаты  предоставляются только заявителю.</w:t>
      </w:r>
    </w:p>
    <w:p w14:paraId="2FAE8557" w14:textId="77777777" w:rsidR="006E3246" w:rsidRPr="006E3246" w:rsidRDefault="006E3246" w:rsidP="006E3246">
      <w:pPr>
        <w:rPr>
          <w:rFonts w:cs="Times New Roman"/>
          <w:szCs w:val="24"/>
          <w:lang w:val="ru-RU" w:eastAsia="ja-JP"/>
        </w:rPr>
      </w:pPr>
      <w:r w:rsidRPr="006E3246">
        <w:rPr>
          <w:rFonts w:cs="Times New Roman"/>
          <w:szCs w:val="24"/>
          <w:lang w:val="ru-RU" w:eastAsia="ja-JP"/>
        </w:rPr>
        <w:t xml:space="preserve">БУ РА «РЦОКО» формирует информационные базы данных по ООО, в которых проведен мониторинг в данном учебном году, обеспечивает надлежащее хранение поступивших документов и материалов. База данных не представляет собой программный продукт, это накопление данных об общеобразовательной организации,  об ООО муниципального образования и республики  в целом. </w:t>
      </w:r>
    </w:p>
    <w:p w14:paraId="553E33C5" w14:textId="77777777" w:rsidR="006E3246" w:rsidRPr="006E3246" w:rsidRDefault="006E3246" w:rsidP="006E3246">
      <w:pPr>
        <w:rPr>
          <w:rFonts w:cs="Times New Roman"/>
          <w:szCs w:val="24"/>
          <w:lang w:val="ru-RU" w:eastAsia="ja-JP"/>
        </w:rPr>
      </w:pPr>
      <w:r w:rsidRPr="006E3246">
        <w:rPr>
          <w:rFonts w:cs="Times New Roman"/>
          <w:szCs w:val="24"/>
          <w:lang w:val="ru-RU" w:eastAsia="ja-JP"/>
        </w:rPr>
        <w:t>БУ РА «РЦОКО» осуществляет подготовку методических рекомендаций, справочных материалов, информационно-аналитических материалов по вопросам оценки качества образования, готовит аналитическую информацию о состоянии образования по результатам проведенного мониторинга для совещаний различного уровня, докладов.</w:t>
      </w:r>
    </w:p>
    <w:p w14:paraId="4E54EC40" w14:textId="77777777" w:rsidR="006E3246" w:rsidRPr="006E3246" w:rsidRDefault="006E3246" w:rsidP="006E3246">
      <w:pPr>
        <w:rPr>
          <w:rFonts w:cs="Times New Roman"/>
          <w:szCs w:val="24"/>
          <w:lang w:val="ru-RU" w:eastAsia="ja-JP"/>
        </w:rPr>
      </w:pPr>
      <w:r w:rsidRPr="006E3246">
        <w:rPr>
          <w:rFonts w:cs="Times New Roman"/>
          <w:szCs w:val="24"/>
          <w:lang w:val="ru-RU" w:eastAsia="ja-JP"/>
        </w:rPr>
        <w:t>Результаты используются МОН РА, МОУО, администрацией школ для принятия управленческих решений по повышению качества образования, выработке мер и мероприятий по повышению качества образования, для разработки методических рекомендаций по преподаванию отдельных предметов; учителями-предметниками для проведения коррекционной работы.</w:t>
      </w:r>
    </w:p>
    <w:p w14:paraId="2AF82B5E" w14:textId="77777777" w:rsidR="006E3246" w:rsidRPr="006E3246" w:rsidRDefault="006E3246" w:rsidP="006E3246">
      <w:pPr>
        <w:rPr>
          <w:rFonts w:cs="Times New Roman"/>
          <w:color w:val="000000"/>
          <w:szCs w:val="24"/>
          <w:lang w:val="ru-RU"/>
        </w:rPr>
      </w:pPr>
      <w:r w:rsidRPr="006E3246">
        <w:rPr>
          <w:rFonts w:cs="Times New Roman"/>
          <w:szCs w:val="24"/>
          <w:lang w:val="ru-RU" w:eastAsia="ja-JP"/>
        </w:rPr>
        <w:t xml:space="preserve">При </w:t>
      </w:r>
      <w:r w:rsidRPr="006E3246">
        <w:rPr>
          <w:rFonts w:cs="Times New Roman"/>
          <w:color w:val="000000"/>
          <w:szCs w:val="24"/>
          <w:lang w:val="ru-RU"/>
        </w:rPr>
        <w:t>использовании программы комплексной автоматизированной оценки качества подготовки обучающихся образовательных организаций, разработанной ООО «Центр социальных информационных технологий и коммуникаций» (г. Пермь), обработка результатов проводится в данной программе.</w:t>
      </w:r>
    </w:p>
    <w:p w14:paraId="0DA48001" w14:textId="77777777" w:rsidR="006E3246" w:rsidRPr="006E3246" w:rsidRDefault="006E3246" w:rsidP="006E3246">
      <w:pPr>
        <w:rPr>
          <w:rFonts w:cs="Times New Roman"/>
          <w:color w:val="000000"/>
          <w:szCs w:val="24"/>
          <w:lang w:val="ru-RU"/>
        </w:rPr>
      </w:pPr>
      <w:r w:rsidRPr="006E3246">
        <w:rPr>
          <w:rFonts w:cs="Times New Roman"/>
          <w:color w:val="000000"/>
          <w:szCs w:val="24"/>
          <w:lang w:val="ru-RU"/>
        </w:rPr>
        <w:t>На региональном и муниципальном уровнях результаты оценки качества образования используются для развития региональной и муниципальной систем образования; для разработки методических рекомендаций по совершенствованию преподавания учебных предметов, для совершенствования программ повышения квалификации учителей.</w:t>
      </w:r>
    </w:p>
    <w:p w14:paraId="7ACF6B72" w14:textId="77777777" w:rsidR="006E3246" w:rsidRPr="006E3246" w:rsidRDefault="006E3246" w:rsidP="006E3246">
      <w:pPr>
        <w:rPr>
          <w:rFonts w:cs="Times New Roman"/>
          <w:szCs w:val="24"/>
          <w:lang w:val="ru-RU"/>
        </w:rPr>
      </w:pPr>
      <w:r w:rsidRPr="006E3246">
        <w:rPr>
          <w:rFonts w:cs="Times New Roman"/>
          <w:szCs w:val="24"/>
          <w:lang w:val="ru-RU"/>
        </w:rPr>
        <w:t>БОУ РА «ИПКиППРО РА» разрабатывает Методические рекомендации  по преподаванию отдельных предметов и дисциплин на основе результатов ОКО, организует подготовку методических материалов о состоянии образования; проводит курсы повышения квалификации  учителей-предметников на основе результатов ОКО.</w:t>
      </w:r>
    </w:p>
    <w:p w14:paraId="0259E064" w14:textId="77777777" w:rsidR="006E3246" w:rsidRPr="006E3246" w:rsidRDefault="006E3246" w:rsidP="006E3246">
      <w:pPr>
        <w:rPr>
          <w:rFonts w:cs="Times New Roman"/>
          <w:color w:val="000000"/>
          <w:szCs w:val="24"/>
          <w:lang w:val="ru-RU"/>
        </w:rPr>
      </w:pPr>
      <w:r w:rsidRPr="006E3246">
        <w:rPr>
          <w:rFonts w:cs="Times New Roman"/>
          <w:color w:val="000000"/>
          <w:szCs w:val="24"/>
          <w:lang w:val="ru-RU"/>
        </w:rPr>
        <w:t>Общеобразовательные организации используют результаты оценки качества образования для  совершенствования преподавания учебных предметов на основе методических рекомендаций БУ РА  «РЦОКО», для повышения квалификации учителей ООО, для повышения информированности обучающихся и их родителей об уровне общеобразовательной подготовки обучающихся и формирования  их индивидуальных образовательных траекторий.</w:t>
      </w:r>
    </w:p>
    <w:p w14:paraId="4D020610" w14:textId="77777777" w:rsidR="006E3246" w:rsidRPr="006E3246" w:rsidRDefault="006E3246" w:rsidP="006E3246">
      <w:pPr>
        <w:ind w:firstLine="567"/>
        <w:rPr>
          <w:rFonts w:cs="Times New Roman"/>
          <w:szCs w:val="24"/>
          <w:shd w:val="clear" w:color="auto" w:fill="FFFFFF"/>
          <w:lang w:val="ru-RU"/>
        </w:rPr>
      </w:pPr>
      <w:r w:rsidRPr="006E3246">
        <w:rPr>
          <w:rFonts w:cs="Times New Roman"/>
          <w:szCs w:val="24"/>
          <w:shd w:val="clear" w:color="auto" w:fill="FFFFFF"/>
          <w:lang w:val="ru-RU"/>
        </w:rPr>
        <w:lastRenderedPageBreak/>
        <w:t>Участие в аккредитационной экспертизе, предметом которой является определение соответствия содержания и качества подготовки обучающихся в организации по заявленным для государственной аккредитации образовательным программам федеральным государственным образовательным стандартам.  Для проведения аккредитационной экспертизы в образовательных организациях Республики Алтай разработана система аккредитационных показателей (утверждены Приказом МОН и МП РА от 15 ноября 2013  № 1501), обеспечивающая открытость и прозрачность процедуры, что позволит в дальнейшем использовать и подготовку к аккредитационной экспертизе (сведения о реализации образовательных программ), и непосредственно сами результаты экспертизы для повышения качества общего образования. Всего разработано 77 аккредитационных показателей, которые объединены в следующие блоки:</w:t>
      </w:r>
    </w:p>
    <w:p w14:paraId="61AF7452" w14:textId="77777777" w:rsidR="006E3246" w:rsidRPr="006E3246" w:rsidRDefault="006E3246" w:rsidP="006E3246">
      <w:pPr>
        <w:ind w:firstLine="567"/>
        <w:rPr>
          <w:rFonts w:cs="Times New Roman"/>
          <w:spacing w:val="-8"/>
          <w:szCs w:val="24"/>
          <w:shd w:val="clear" w:color="auto" w:fill="FFFFFF"/>
          <w:lang w:val="ru-RU"/>
        </w:rPr>
      </w:pPr>
      <w:r w:rsidRPr="006E3246">
        <w:rPr>
          <w:rFonts w:cs="Times New Roman"/>
          <w:szCs w:val="24"/>
          <w:shd w:val="clear" w:color="auto" w:fill="FFFFFF"/>
          <w:lang w:val="ru-RU"/>
        </w:rPr>
        <w:t xml:space="preserve">1. </w:t>
      </w:r>
      <w:r w:rsidRPr="006E3246">
        <w:rPr>
          <w:rFonts w:cs="Times New Roman"/>
          <w:spacing w:val="-8"/>
          <w:szCs w:val="24"/>
          <w:shd w:val="clear" w:color="auto" w:fill="FFFFFF"/>
          <w:lang w:val="ru-RU"/>
        </w:rPr>
        <w:t>Соответствие качества подготовки обучающихся и выпускников требованиям ФКГОС и ФГОС.</w:t>
      </w:r>
    </w:p>
    <w:p w14:paraId="230E5CD6" w14:textId="77777777" w:rsidR="006E3246" w:rsidRPr="006E3246" w:rsidRDefault="006E3246" w:rsidP="006E3246">
      <w:pPr>
        <w:ind w:firstLine="567"/>
        <w:rPr>
          <w:rFonts w:cs="Times New Roman"/>
          <w:spacing w:val="-8"/>
          <w:szCs w:val="24"/>
          <w:shd w:val="clear" w:color="auto" w:fill="FFFFFF"/>
          <w:lang w:val="ru-RU"/>
        </w:rPr>
      </w:pPr>
      <w:r w:rsidRPr="006E3246">
        <w:rPr>
          <w:rFonts w:cs="Times New Roman"/>
          <w:spacing w:val="-8"/>
          <w:szCs w:val="24"/>
          <w:shd w:val="clear" w:color="auto" w:fill="FFFFFF"/>
          <w:lang w:val="ru-RU"/>
        </w:rPr>
        <w:t>2. Наличие реализуемых образовательных программ в образовательной организации.</w:t>
      </w:r>
    </w:p>
    <w:p w14:paraId="790C388F" w14:textId="77777777" w:rsidR="006E3246" w:rsidRPr="006E3246" w:rsidRDefault="006E3246" w:rsidP="006E3246">
      <w:pPr>
        <w:ind w:firstLine="567"/>
        <w:rPr>
          <w:rFonts w:cs="Times New Roman"/>
          <w:spacing w:val="-8"/>
          <w:szCs w:val="24"/>
          <w:shd w:val="clear" w:color="auto" w:fill="FFFFFF"/>
          <w:lang w:val="ru-RU"/>
        </w:rPr>
      </w:pPr>
      <w:r w:rsidRPr="006E3246">
        <w:rPr>
          <w:rFonts w:cs="Times New Roman"/>
          <w:spacing w:val="-8"/>
          <w:szCs w:val="24"/>
          <w:shd w:val="clear" w:color="auto" w:fill="FFFFFF"/>
          <w:lang w:val="ru-RU"/>
        </w:rPr>
        <w:t>3. Соответствие учебных планов образовательной организации обязательным требованиям ФКГОС и ФГОС.</w:t>
      </w:r>
    </w:p>
    <w:p w14:paraId="64E2B657" w14:textId="77777777" w:rsidR="006E3246" w:rsidRPr="006E3246" w:rsidRDefault="006E3246" w:rsidP="006E3246">
      <w:pPr>
        <w:ind w:firstLine="567"/>
        <w:rPr>
          <w:rFonts w:cs="Times New Roman"/>
          <w:spacing w:val="-8"/>
          <w:szCs w:val="24"/>
          <w:shd w:val="clear" w:color="auto" w:fill="FFFFFF"/>
          <w:lang w:val="ru-RU"/>
        </w:rPr>
      </w:pPr>
      <w:r w:rsidRPr="006E3246">
        <w:rPr>
          <w:rFonts w:cs="Times New Roman"/>
          <w:spacing w:val="-8"/>
          <w:szCs w:val="24"/>
          <w:shd w:val="clear" w:color="auto" w:fill="FFFFFF"/>
          <w:lang w:val="ru-RU"/>
        </w:rPr>
        <w:t>4. Соответствие рабочих программ обязательным требованиям ФКГОС и ФГОС.</w:t>
      </w:r>
    </w:p>
    <w:p w14:paraId="687A1320" w14:textId="77777777" w:rsidR="006E3246" w:rsidRPr="006E3246" w:rsidRDefault="006E3246" w:rsidP="006E3246">
      <w:pPr>
        <w:ind w:firstLine="567"/>
        <w:rPr>
          <w:rFonts w:cs="Times New Roman"/>
          <w:spacing w:val="-8"/>
          <w:szCs w:val="24"/>
          <w:shd w:val="clear" w:color="auto" w:fill="FFFFFF"/>
          <w:lang w:val="ru-RU"/>
        </w:rPr>
      </w:pPr>
      <w:r w:rsidRPr="006E3246">
        <w:rPr>
          <w:rFonts w:cs="Times New Roman"/>
          <w:spacing w:val="-8"/>
          <w:szCs w:val="24"/>
          <w:shd w:val="clear" w:color="auto" w:fill="FFFFFF"/>
          <w:lang w:val="ru-RU"/>
        </w:rPr>
        <w:t>5. Соблюдение требований к комплектованию контингента обучающихся и предельно допустимых норм учебной нагрузки.</w:t>
      </w:r>
    </w:p>
    <w:p w14:paraId="2E3CA591" w14:textId="77777777" w:rsidR="006E3246" w:rsidRPr="006E3246" w:rsidRDefault="006E3246" w:rsidP="006E3246">
      <w:pPr>
        <w:ind w:firstLine="567"/>
        <w:rPr>
          <w:rFonts w:cs="Times New Roman"/>
          <w:spacing w:val="-8"/>
          <w:szCs w:val="24"/>
          <w:shd w:val="clear" w:color="auto" w:fill="FFFFFF"/>
          <w:lang w:val="ru-RU"/>
        </w:rPr>
      </w:pPr>
      <w:r w:rsidRPr="006E3246">
        <w:rPr>
          <w:rFonts w:cs="Times New Roman"/>
          <w:spacing w:val="-8"/>
          <w:szCs w:val="24"/>
          <w:shd w:val="clear" w:color="auto" w:fill="FFFFFF"/>
          <w:lang w:val="ru-RU"/>
        </w:rPr>
        <w:t>6. Преемственность между ступенями обучения и результативность образовательного процесса.</w:t>
      </w:r>
    </w:p>
    <w:p w14:paraId="67A87793" w14:textId="77777777" w:rsidR="006E3246" w:rsidRPr="006E3246" w:rsidRDefault="006E3246" w:rsidP="006E3246">
      <w:pPr>
        <w:ind w:firstLine="567"/>
        <w:rPr>
          <w:rFonts w:cs="Times New Roman"/>
          <w:spacing w:val="-8"/>
          <w:szCs w:val="24"/>
          <w:shd w:val="clear" w:color="auto" w:fill="FFFFFF"/>
          <w:lang w:val="ru-RU"/>
        </w:rPr>
      </w:pPr>
      <w:r w:rsidRPr="006E3246">
        <w:rPr>
          <w:rFonts w:cs="Times New Roman"/>
          <w:spacing w:val="-8"/>
          <w:szCs w:val="24"/>
          <w:shd w:val="clear" w:color="auto" w:fill="FFFFFF"/>
          <w:lang w:val="ru-RU"/>
        </w:rPr>
        <w:t>7. Соответствие кадровых условий обязательным требованиям.</w:t>
      </w:r>
    </w:p>
    <w:p w14:paraId="450042AE" w14:textId="77777777" w:rsidR="006E3246" w:rsidRPr="006E3246" w:rsidRDefault="006E3246" w:rsidP="006E3246">
      <w:pPr>
        <w:ind w:firstLine="567"/>
        <w:rPr>
          <w:rFonts w:cs="Times New Roman"/>
          <w:spacing w:val="-8"/>
          <w:szCs w:val="24"/>
          <w:shd w:val="clear" w:color="auto" w:fill="FFFFFF"/>
          <w:lang w:val="ru-RU"/>
        </w:rPr>
      </w:pPr>
      <w:r w:rsidRPr="006E3246">
        <w:rPr>
          <w:rFonts w:cs="Times New Roman"/>
          <w:spacing w:val="-8"/>
          <w:szCs w:val="24"/>
          <w:shd w:val="clear" w:color="auto" w:fill="FFFFFF"/>
          <w:lang w:val="ru-RU"/>
        </w:rPr>
        <w:t>8. Организация методической работы в образовательной организации.</w:t>
      </w:r>
    </w:p>
    <w:p w14:paraId="360AE5DA" w14:textId="77777777" w:rsidR="006E3246" w:rsidRPr="006E3246" w:rsidRDefault="006E3246" w:rsidP="006E3246">
      <w:pPr>
        <w:ind w:firstLine="567"/>
        <w:rPr>
          <w:rFonts w:cs="Times New Roman"/>
          <w:spacing w:val="-8"/>
          <w:szCs w:val="24"/>
          <w:shd w:val="clear" w:color="auto" w:fill="FFFFFF"/>
          <w:lang w:val="ru-RU"/>
        </w:rPr>
      </w:pPr>
      <w:r w:rsidRPr="006E3246">
        <w:rPr>
          <w:rFonts w:cs="Times New Roman"/>
          <w:spacing w:val="-8"/>
          <w:szCs w:val="24"/>
          <w:shd w:val="clear" w:color="auto" w:fill="FFFFFF"/>
          <w:lang w:val="ru-RU"/>
        </w:rPr>
        <w:t>9. Соответствие материально-технических условий обязательным требованиям.</w:t>
      </w:r>
    </w:p>
    <w:p w14:paraId="5B20B176" w14:textId="77777777" w:rsidR="006E3246" w:rsidRPr="006E3246" w:rsidRDefault="006E3246" w:rsidP="006E3246">
      <w:pPr>
        <w:ind w:firstLine="567"/>
        <w:rPr>
          <w:rFonts w:cs="Times New Roman"/>
          <w:spacing w:val="-8"/>
          <w:szCs w:val="24"/>
          <w:shd w:val="clear" w:color="auto" w:fill="FFFFFF"/>
          <w:lang w:val="ru-RU"/>
        </w:rPr>
      </w:pPr>
      <w:r w:rsidRPr="006E3246">
        <w:rPr>
          <w:rFonts w:cs="Times New Roman"/>
          <w:spacing w:val="-8"/>
          <w:szCs w:val="24"/>
          <w:shd w:val="clear" w:color="auto" w:fill="FFFFFF"/>
          <w:lang w:val="ru-RU"/>
        </w:rPr>
        <w:t>10. Наличие информационно-образовательной среды образовательного учреждения, ее соответствие обязательным требованиям.</w:t>
      </w:r>
    </w:p>
    <w:p w14:paraId="1044F0D5" w14:textId="77777777" w:rsidR="006E3246" w:rsidRPr="006E3246" w:rsidRDefault="006E3246" w:rsidP="006E3246">
      <w:pPr>
        <w:ind w:firstLine="567"/>
        <w:rPr>
          <w:rFonts w:cs="Times New Roman"/>
          <w:spacing w:val="-8"/>
          <w:szCs w:val="24"/>
          <w:shd w:val="clear" w:color="auto" w:fill="FFFFFF"/>
          <w:lang w:val="ru-RU"/>
        </w:rPr>
      </w:pPr>
      <w:r w:rsidRPr="006E3246">
        <w:rPr>
          <w:rFonts w:cs="Times New Roman"/>
          <w:spacing w:val="-8"/>
          <w:szCs w:val="24"/>
          <w:shd w:val="clear" w:color="auto" w:fill="FFFFFF"/>
          <w:lang w:val="ru-RU"/>
        </w:rPr>
        <w:t>11. Соответствие информационно-методических условий обязательным требованиям.</w:t>
      </w:r>
    </w:p>
    <w:p w14:paraId="3FD7E39C" w14:textId="77777777" w:rsidR="006E3246" w:rsidRPr="006E3246" w:rsidRDefault="006E3246" w:rsidP="006E3246">
      <w:pPr>
        <w:ind w:firstLine="567"/>
        <w:rPr>
          <w:rFonts w:cs="Times New Roman"/>
          <w:spacing w:val="-8"/>
          <w:szCs w:val="24"/>
          <w:shd w:val="clear" w:color="auto" w:fill="FFFFFF"/>
          <w:lang w:val="ru-RU"/>
        </w:rPr>
      </w:pPr>
      <w:r w:rsidRPr="006E3246">
        <w:rPr>
          <w:rFonts w:cs="Times New Roman"/>
          <w:spacing w:val="-8"/>
          <w:szCs w:val="24"/>
          <w:shd w:val="clear" w:color="auto" w:fill="FFFFFF"/>
          <w:lang w:val="ru-RU"/>
        </w:rPr>
        <w:t xml:space="preserve">12. Соответствие психолого-педагогических условий обязательным требованиям. </w:t>
      </w:r>
    </w:p>
    <w:p w14:paraId="5843B568" w14:textId="77777777" w:rsidR="006E3246" w:rsidRPr="006E3246" w:rsidRDefault="006E3246" w:rsidP="006E3246">
      <w:pPr>
        <w:ind w:firstLine="567"/>
        <w:rPr>
          <w:rFonts w:cs="Times New Roman"/>
          <w:spacing w:val="-8"/>
          <w:szCs w:val="24"/>
          <w:shd w:val="clear" w:color="auto" w:fill="FFFFFF"/>
          <w:lang w:val="ru-RU"/>
        </w:rPr>
      </w:pPr>
      <w:r w:rsidRPr="006E3246">
        <w:rPr>
          <w:rFonts w:cs="Times New Roman"/>
          <w:color w:val="000000"/>
          <w:szCs w:val="24"/>
          <w:lang w:val="ru-RU"/>
        </w:rPr>
        <w:t>Одним из ключевых является показатель «</w:t>
      </w:r>
      <w:r w:rsidRPr="006E3246">
        <w:rPr>
          <w:rFonts w:cs="Times New Roman"/>
          <w:spacing w:val="-8"/>
          <w:szCs w:val="24"/>
          <w:shd w:val="clear" w:color="auto" w:fill="FFFFFF"/>
          <w:lang w:val="ru-RU"/>
        </w:rPr>
        <w:t>Соответствие качества подготовки обучающихся и выпускников требованиям ФКГОС и ФГОС». По данному показателю анализируется выполнение тестовых заданий (минимальный процент выполнения – 60 %).</w:t>
      </w:r>
    </w:p>
    <w:p w14:paraId="3893398A" w14:textId="77777777" w:rsidR="006E3246" w:rsidRPr="006E3246" w:rsidRDefault="006E3246" w:rsidP="006E3246">
      <w:pPr>
        <w:rPr>
          <w:rFonts w:cs="Times New Roman"/>
          <w:color w:val="000000"/>
          <w:szCs w:val="24"/>
          <w:lang w:val="ru-RU"/>
        </w:rPr>
      </w:pPr>
    </w:p>
    <w:p w14:paraId="7E8FAED5" w14:textId="77777777" w:rsidR="006E3246" w:rsidRPr="006E3246" w:rsidRDefault="006E3246" w:rsidP="006E3246">
      <w:pPr>
        <w:pStyle w:val="4"/>
        <w:rPr>
          <w:lang w:val="ru-RU"/>
        </w:rPr>
      </w:pPr>
      <w:bookmarkStart w:id="151" w:name="_Toc435041335"/>
      <w:r w:rsidRPr="006E3246">
        <w:rPr>
          <w:lang w:val="ru-RU"/>
        </w:rPr>
        <w:t>2.2. Другие элементы РСОКО</w:t>
      </w:r>
      <w:bookmarkEnd w:id="151"/>
      <w:r w:rsidRPr="006E3246">
        <w:rPr>
          <w:lang w:val="ru-RU"/>
        </w:rPr>
        <w:t xml:space="preserve"> </w:t>
      </w:r>
    </w:p>
    <w:p w14:paraId="69332D6B" w14:textId="77777777" w:rsidR="006E3246" w:rsidRPr="006E3246" w:rsidRDefault="006E3246" w:rsidP="006E3246">
      <w:pPr>
        <w:rPr>
          <w:rFonts w:cs="Times New Roman"/>
          <w:szCs w:val="24"/>
          <w:lang w:val="ru-RU"/>
        </w:rPr>
      </w:pPr>
      <w:r w:rsidRPr="006E3246">
        <w:rPr>
          <w:rFonts w:cs="Times New Roman"/>
          <w:szCs w:val="24"/>
          <w:lang w:val="ru-RU"/>
        </w:rPr>
        <w:t>Социологическое исследование «Удовлетворенность субъектов образования качеством образовательных услуг»</w:t>
      </w:r>
    </w:p>
    <w:tbl>
      <w:tblPr>
        <w:tblW w:w="9529"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300"/>
        <w:gridCol w:w="7229"/>
      </w:tblGrid>
      <w:tr w:rsidR="006E3246" w:rsidRPr="00853034" w14:paraId="7798356F" w14:textId="77777777" w:rsidTr="006E3246">
        <w:trPr>
          <w:trHeight w:val="846"/>
        </w:trPr>
        <w:tc>
          <w:tcPr>
            <w:tcW w:w="2300" w:type="dxa"/>
            <w:tcMar>
              <w:top w:w="100" w:type="dxa"/>
              <w:left w:w="100" w:type="dxa"/>
              <w:bottom w:w="100" w:type="dxa"/>
              <w:right w:w="100" w:type="dxa"/>
            </w:tcMar>
          </w:tcPr>
          <w:p w14:paraId="6B624E71" w14:textId="77777777" w:rsidR="006E3246" w:rsidRPr="006E3246" w:rsidRDefault="006E3246" w:rsidP="006E3246">
            <w:pPr>
              <w:spacing w:after="120"/>
              <w:ind w:firstLine="0"/>
              <w:rPr>
                <w:rFonts w:eastAsia="Times New Roman" w:cs="Times New Roman"/>
                <w:szCs w:val="24"/>
                <w:lang w:val="ru-RU" w:eastAsia="ru-RU"/>
              </w:rPr>
            </w:pPr>
            <w:r w:rsidRPr="006E3246">
              <w:rPr>
                <w:rFonts w:eastAsia="Times New Roman" w:cs="Times New Roman"/>
                <w:szCs w:val="24"/>
                <w:lang w:val="ru-RU" w:eastAsia="ru-RU"/>
              </w:rPr>
              <w:lastRenderedPageBreak/>
              <w:t>Название</w:t>
            </w:r>
          </w:p>
        </w:tc>
        <w:tc>
          <w:tcPr>
            <w:tcW w:w="7229" w:type="dxa"/>
            <w:tcMar>
              <w:top w:w="100" w:type="dxa"/>
              <w:left w:w="100" w:type="dxa"/>
              <w:bottom w:w="100" w:type="dxa"/>
              <w:right w:w="100" w:type="dxa"/>
            </w:tcMar>
          </w:tcPr>
          <w:p w14:paraId="35682675" w14:textId="77777777" w:rsidR="006E3246" w:rsidRPr="006E3246" w:rsidRDefault="006E3246" w:rsidP="006E3246">
            <w:pPr>
              <w:ind w:firstLine="0"/>
              <w:rPr>
                <w:rFonts w:cs="Times New Roman"/>
                <w:szCs w:val="24"/>
                <w:lang w:val="ru-RU"/>
              </w:rPr>
            </w:pPr>
            <w:r w:rsidRPr="006E3246">
              <w:rPr>
                <w:rFonts w:eastAsia="Times New Roman" w:cs="Times New Roman"/>
                <w:szCs w:val="24"/>
                <w:lang w:val="ru-RU" w:eastAsia="ru-RU"/>
              </w:rPr>
              <w:t xml:space="preserve">Социологическое исследование </w:t>
            </w:r>
            <w:r w:rsidRPr="006E3246">
              <w:rPr>
                <w:rFonts w:cs="Times New Roman"/>
                <w:szCs w:val="24"/>
                <w:lang w:val="ru-RU"/>
              </w:rPr>
              <w:t>«Удовлетворенность субъектов образования качеством образовательных услуг»</w:t>
            </w:r>
          </w:p>
        </w:tc>
      </w:tr>
      <w:tr w:rsidR="006E3246" w:rsidRPr="00853034" w14:paraId="6ABDFAD9" w14:textId="77777777" w:rsidTr="006E3246">
        <w:tc>
          <w:tcPr>
            <w:tcW w:w="2300" w:type="dxa"/>
            <w:tcMar>
              <w:top w:w="100" w:type="dxa"/>
              <w:left w:w="100" w:type="dxa"/>
              <w:bottom w:w="100" w:type="dxa"/>
              <w:right w:w="100" w:type="dxa"/>
            </w:tcMar>
          </w:tcPr>
          <w:p w14:paraId="2546E8D9" w14:textId="77777777" w:rsidR="006E3246" w:rsidRPr="006E3246" w:rsidRDefault="006E3246" w:rsidP="006E3246">
            <w:pPr>
              <w:spacing w:after="120"/>
              <w:ind w:firstLine="0"/>
              <w:rPr>
                <w:rFonts w:eastAsia="Times New Roman" w:cs="Times New Roman"/>
                <w:szCs w:val="24"/>
                <w:lang w:val="ru-RU" w:eastAsia="ru-RU"/>
              </w:rPr>
            </w:pPr>
            <w:r w:rsidRPr="006E3246">
              <w:rPr>
                <w:rFonts w:eastAsia="Times New Roman" w:cs="Times New Roman"/>
                <w:szCs w:val="24"/>
                <w:lang w:val="ru-RU" w:eastAsia="ru-RU"/>
              </w:rPr>
              <w:t>Тип</w:t>
            </w:r>
          </w:p>
        </w:tc>
        <w:tc>
          <w:tcPr>
            <w:tcW w:w="7229" w:type="dxa"/>
            <w:tcMar>
              <w:top w:w="100" w:type="dxa"/>
              <w:left w:w="100" w:type="dxa"/>
              <w:bottom w:w="100" w:type="dxa"/>
              <w:right w:w="100" w:type="dxa"/>
            </w:tcMar>
          </w:tcPr>
          <w:p w14:paraId="2C5F9AAF" w14:textId="77777777" w:rsidR="006E3246" w:rsidRPr="006E3246" w:rsidRDefault="006E3246" w:rsidP="006E3246">
            <w:pPr>
              <w:spacing w:after="120"/>
              <w:ind w:left="-17" w:firstLine="0"/>
              <w:rPr>
                <w:rFonts w:eastAsia="Times New Roman" w:cs="Times New Roman"/>
                <w:szCs w:val="24"/>
                <w:lang w:val="ru-RU" w:eastAsia="ru-RU"/>
              </w:rPr>
            </w:pPr>
            <w:r w:rsidRPr="006E3246">
              <w:rPr>
                <w:rFonts w:eastAsia="Times New Roman" w:cs="Times New Roman"/>
                <w:szCs w:val="24"/>
                <w:lang w:val="ru-RU" w:eastAsia="ru-RU"/>
              </w:rPr>
              <w:t>Социологическое исследование (включает мониторинг удовлетворенности)</w:t>
            </w:r>
          </w:p>
        </w:tc>
      </w:tr>
      <w:tr w:rsidR="006E3246" w:rsidRPr="00853034" w14:paraId="7D73FA14" w14:textId="77777777" w:rsidTr="006E3246">
        <w:tc>
          <w:tcPr>
            <w:tcW w:w="2300" w:type="dxa"/>
            <w:tcMar>
              <w:top w:w="100" w:type="dxa"/>
              <w:left w:w="100" w:type="dxa"/>
              <w:bottom w:w="100" w:type="dxa"/>
              <w:right w:w="100" w:type="dxa"/>
            </w:tcMar>
          </w:tcPr>
          <w:p w14:paraId="154D376B" w14:textId="77777777" w:rsidR="006E3246" w:rsidRPr="006E3246" w:rsidRDefault="006E3246" w:rsidP="006E3246">
            <w:pPr>
              <w:spacing w:after="120"/>
              <w:ind w:firstLine="0"/>
              <w:rPr>
                <w:rFonts w:eastAsia="Times New Roman" w:cs="Times New Roman"/>
                <w:szCs w:val="24"/>
                <w:lang w:val="ru-RU" w:eastAsia="ru-RU"/>
              </w:rPr>
            </w:pPr>
            <w:r w:rsidRPr="006E3246">
              <w:rPr>
                <w:rFonts w:eastAsia="Times New Roman" w:cs="Times New Roman"/>
                <w:szCs w:val="24"/>
                <w:lang w:val="ru-RU" w:eastAsia="ru-RU"/>
              </w:rPr>
              <w:t>Авторство</w:t>
            </w:r>
          </w:p>
        </w:tc>
        <w:tc>
          <w:tcPr>
            <w:tcW w:w="7229" w:type="dxa"/>
            <w:tcMar>
              <w:top w:w="100" w:type="dxa"/>
              <w:left w:w="100" w:type="dxa"/>
              <w:bottom w:w="100" w:type="dxa"/>
              <w:right w:w="100" w:type="dxa"/>
            </w:tcMar>
          </w:tcPr>
          <w:p w14:paraId="4E53BC84" w14:textId="77777777" w:rsidR="006E3246" w:rsidRPr="006E3246" w:rsidRDefault="006E3246" w:rsidP="006E3246">
            <w:pPr>
              <w:spacing w:after="120"/>
              <w:ind w:firstLine="0"/>
              <w:rPr>
                <w:rFonts w:cs="Times New Roman"/>
                <w:szCs w:val="24"/>
                <w:lang w:val="ru-RU"/>
              </w:rPr>
            </w:pPr>
            <w:r w:rsidRPr="006E3246">
              <w:rPr>
                <w:rFonts w:eastAsia="Times New Roman" w:cs="Times New Roman"/>
                <w:b/>
                <w:szCs w:val="24"/>
                <w:lang w:val="ru-RU" w:eastAsia="ru-RU"/>
              </w:rPr>
              <w:t xml:space="preserve">Пояснение: </w:t>
            </w:r>
            <w:r w:rsidRPr="006E3246">
              <w:rPr>
                <w:rFonts w:eastAsia="Times New Roman" w:cs="Times New Roman"/>
                <w:szCs w:val="24"/>
                <w:lang w:val="ru-RU" w:eastAsia="ru-RU"/>
              </w:rPr>
              <w:t xml:space="preserve">при проведении данного социологического исследования использовался опыт </w:t>
            </w:r>
            <w:r w:rsidRPr="006E3246">
              <w:rPr>
                <w:rFonts w:cs="Times New Roman"/>
                <w:szCs w:val="24"/>
                <w:lang w:val="ru-RU"/>
              </w:rPr>
              <w:t xml:space="preserve">Департамента образования и науки Кемеровской области, Кузбасского регионального института повышения квалификации и переподготовки работников образования:  результаты исследования удовлетворенности качеством общего образования за 2007/2008 и 2008/2009 учебные годы, включающие в себя количественные и качественные показатели, отражающие состояние общественного мнения о процессах, происходящих в системе образования Кемеровской области. </w:t>
            </w:r>
          </w:p>
        </w:tc>
      </w:tr>
      <w:tr w:rsidR="006E3246" w:rsidRPr="00853034" w14:paraId="731CEADF" w14:textId="77777777" w:rsidTr="006E3246">
        <w:trPr>
          <w:trHeight w:val="1493"/>
        </w:trPr>
        <w:tc>
          <w:tcPr>
            <w:tcW w:w="2300" w:type="dxa"/>
            <w:tcMar>
              <w:top w:w="100" w:type="dxa"/>
              <w:left w:w="100" w:type="dxa"/>
              <w:bottom w:w="100" w:type="dxa"/>
              <w:right w:w="100" w:type="dxa"/>
            </w:tcMar>
          </w:tcPr>
          <w:p w14:paraId="654DC135" w14:textId="77777777" w:rsidR="006E3246" w:rsidRPr="006E3246" w:rsidRDefault="006E3246" w:rsidP="006E3246">
            <w:pPr>
              <w:spacing w:after="120"/>
              <w:ind w:firstLine="0"/>
              <w:rPr>
                <w:rFonts w:eastAsia="Times New Roman" w:cs="Times New Roman"/>
                <w:szCs w:val="24"/>
                <w:lang w:val="ru-RU" w:eastAsia="ru-RU"/>
              </w:rPr>
            </w:pPr>
            <w:r w:rsidRPr="006E3246">
              <w:rPr>
                <w:rFonts w:eastAsia="Times New Roman" w:cs="Times New Roman"/>
                <w:szCs w:val="24"/>
                <w:lang w:val="ru-RU" w:eastAsia="ru-RU"/>
              </w:rPr>
              <w:t>Дата начала реализации и периодичность проведения</w:t>
            </w:r>
          </w:p>
        </w:tc>
        <w:tc>
          <w:tcPr>
            <w:tcW w:w="7229" w:type="dxa"/>
            <w:tcMar>
              <w:top w:w="100" w:type="dxa"/>
              <w:left w:w="100" w:type="dxa"/>
              <w:bottom w:w="100" w:type="dxa"/>
              <w:right w:w="100" w:type="dxa"/>
            </w:tcMar>
          </w:tcPr>
          <w:p w14:paraId="72F9F67A" w14:textId="77777777" w:rsidR="006E3246" w:rsidRPr="006E3246" w:rsidRDefault="006E3246" w:rsidP="006E3246">
            <w:pPr>
              <w:spacing w:after="120"/>
              <w:ind w:firstLine="0"/>
              <w:rPr>
                <w:rFonts w:eastAsia="Times New Roman" w:cs="Times New Roman"/>
                <w:szCs w:val="24"/>
                <w:lang w:val="ru-RU" w:eastAsia="ru-RU"/>
              </w:rPr>
            </w:pPr>
            <w:r w:rsidRPr="006E3246">
              <w:rPr>
                <w:rFonts w:eastAsia="Times New Roman" w:cs="Times New Roman"/>
                <w:szCs w:val="24"/>
                <w:lang w:val="ru-RU" w:eastAsia="ru-RU"/>
              </w:rPr>
              <w:t>Начало реализации проекта 2011-2012 учебный год.</w:t>
            </w:r>
          </w:p>
          <w:p w14:paraId="7A71998F" w14:textId="77777777" w:rsidR="006E3246" w:rsidRPr="006E3246" w:rsidRDefault="006E3246" w:rsidP="006E3246">
            <w:pPr>
              <w:spacing w:after="120"/>
              <w:ind w:firstLine="0"/>
              <w:rPr>
                <w:rFonts w:eastAsia="Times New Roman" w:cs="Times New Roman"/>
                <w:szCs w:val="24"/>
                <w:lang w:val="ru-RU" w:eastAsia="ru-RU"/>
              </w:rPr>
            </w:pPr>
            <w:r w:rsidRPr="006E3246">
              <w:rPr>
                <w:rFonts w:eastAsia="Times New Roman" w:cs="Times New Roman"/>
                <w:szCs w:val="24"/>
                <w:lang w:val="ru-RU" w:eastAsia="ru-RU"/>
              </w:rPr>
              <w:t>В течение 2011-2012, 2012-2013, 2013-2014 учебных годов проводилось анкетирование в общеобразовательных организациях республики.</w:t>
            </w:r>
          </w:p>
        </w:tc>
      </w:tr>
      <w:tr w:rsidR="006E3246" w:rsidRPr="00853034" w14:paraId="43B7EA58" w14:textId="77777777" w:rsidTr="006E3246">
        <w:tc>
          <w:tcPr>
            <w:tcW w:w="2300" w:type="dxa"/>
            <w:tcMar>
              <w:top w:w="100" w:type="dxa"/>
              <w:left w:w="100" w:type="dxa"/>
              <w:bottom w:w="100" w:type="dxa"/>
              <w:right w:w="100" w:type="dxa"/>
            </w:tcMar>
          </w:tcPr>
          <w:p w14:paraId="376B6AD1" w14:textId="77777777" w:rsidR="006E3246" w:rsidRPr="006E3246" w:rsidRDefault="006E3246" w:rsidP="006E3246">
            <w:pPr>
              <w:spacing w:after="120"/>
              <w:ind w:firstLine="0"/>
              <w:rPr>
                <w:rFonts w:eastAsia="Times New Roman" w:cs="Times New Roman"/>
                <w:szCs w:val="24"/>
                <w:lang w:val="ru-RU" w:eastAsia="ru-RU"/>
              </w:rPr>
            </w:pPr>
            <w:r w:rsidRPr="006E3246">
              <w:rPr>
                <w:rFonts w:eastAsia="Times New Roman" w:cs="Times New Roman"/>
                <w:szCs w:val="24"/>
                <w:lang w:val="ru-RU" w:eastAsia="ru-RU"/>
              </w:rPr>
              <w:t>Цель и задачи</w:t>
            </w:r>
          </w:p>
        </w:tc>
        <w:tc>
          <w:tcPr>
            <w:tcW w:w="7229" w:type="dxa"/>
            <w:tcMar>
              <w:top w:w="100" w:type="dxa"/>
              <w:left w:w="100" w:type="dxa"/>
              <w:bottom w:w="100" w:type="dxa"/>
              <w:right w:w="100" w:type="dxa"/>
            </w:tcMar>
          </w:tcPr>
          <w:p w14:paraId="2EEDACDE" w14:textId="77777777" w:rsidR="006E3246" w:rsidRPr="006E3246" w:rsidRDefault="006E3246" w:rsidP="006E3246">
            <w:pPr>
              <w:widowControl w:val="0"/>
              <w:overflowPunct w:val="0"/>
              <w:autoSpaceDE w:val="0"/>
              <w:autoSpaceDN w:val="0"/>
              <w:adjustRightInd w:val="0"/>
              <w:ind w:firstLine="566"/>
              <w:rPr>
                <w:rFonts w:cs="Times New Roman"/>
                <w:szCs w:val="24"/>
                <w:lang w:val="ru-RU"/>
              </w:rPr>
            </w:pPr>
            <w:r w:rsidRPr="006E3246">
              <w:rPr>
                <w:rFonts w:cs="Times New Roman"/>
                <w:szCs w:val="24"/>
                <w:lang w:val="ru-RU"/>
              </w:rPr>
              <w:t>Цель: изучение динамики уровня удовлетворенности общим образованием субъектов образовательного процесса.</w:t>
            </w:r>
          </w:p>
          <w:p w14:paraId="6F0D8B6D" w14:textId="77777777" w:rsidR="006E3246" w:rsidRPr="006E3246" w:rsidRDefault="006E3246" w:rsidP="006E3246">
            <w:pPr>
              <w:widowControl w:val="0"/>
              <w:overflowPunct w:val="0"/>
              <w:autoSpaceDE w:val="0"/>
              <w:autoSpaceDN w:val="0"/>
              <w:adjustRightInd w:val="0"/>
              <w:ind w:firstLine="566"/>
              <w:rPr>
                <w:rFonts w:cs="Times New Roman"/>
                <w:szCs w:val="24"/>
                <w:lang w:val="ru-RU"/>
              </w:rPr>
            </w:pPr>
            <w:r w:rsidRPr="006E3246">
              <w:rPr>
                <w:rFonts w:cs="Times New Roman"/>
                <w:szCs w:val="24"/>
                <w:lang w:val="ru-RU"/>
              </w:rPr>
              <w:t>Задачи:</w:t>
            </w:r>
            <w:r w:rsidRPr="006E3246">
              <w:rPr>
                <w:rFonts w:cs="Times New Roman"/>
                <w:b/>
                <w:szCs w:val="24"/>
                <w:lang w:val="ru-RU"/>
              </w:rPr>
              <w:t xml:space="preserve"> </w:t>
            </w:r>
            <w:r w:rsidRPr="006E3246">
              <w:rPr>
                <w:rFonts w:cs="Times New Roman"/>
                <w:szCs w:val="24"/>
                <w:lang w:val="ru-RU"/>
              </w:rPr>
              <w:t xml:space="preserve">Изучение представлений о качественном образовании в современном обществе; </w:t>
            </w:r>
          </w:p>
          <w:p w14:paraId="75AAB913" w14:textId="77777777" w:rsidR="006E3246" w:rsidRPr="006E3246" w:rsidRDefault="006E3246" w:rsidP="006E3246">
            <w:pPr>
              <w:widowControl w:val="0"/>
              <w:overflowPunct w:val="0"/>
              <w:autoSpaceDE w:val="0"/>
              <w:autoSpaceDN w:val="0"/>
              <w:adjustRightInd w:val="0"/>
              <w:ind w:firstLine="566"/>
              <w:rPr>
                <w:rFonts w:cs="Times New Roman"/>
                <w:szCs w:val="24"/>
                <w:lang w:val="ru-RU"/>
              </w:rPr>
            </w:pPr>
            <w:r w:rsidRPr="006E3246">
              <w:rPr>
                <w:rFonts w:cs="Times New Roman"/>
                <w:szCs w:val="24"/>
                <w:lang w:val="ru-RU"/>
              </w:rPr>
              <w:t xml:space="preserve">Анализ показателей удовлетворенности общим образованием; </w:t>
            </w:r>
          </w:p>
          <w:p w14:paraId="318AFE12" w14:textId="77777777" w:rsidR="006E3246" w:rsidRPr="006E3246" w:rsidRDefault="006E3246" w:rsidP="006E3246">
            <w:pPr>
              <w:widowControl w:val="0"/>
              <w:overflowPunct w:val="0"/>
              <w:autoSpaceDE w:val="0"/>
              <w:autoSpaceDN w:val="0"/>
              <w:adjustRightInd w:val="0"/>
              <w:ind w:firstLine="566"/>
              <w:rPr>
                <w:rFonts w:cs="Times New Roman"/>
                <w:szCs w:val="24"/>
                <w:lang w:val="ru-RU"/>
              </w:rPr>
            </w:pPr>
            <w:r w:rsidRPr="006E3246">
              <w:rPr>
                <w:rFonts w:cs="Times New Roman"/>
                <w:szCs w:val="24"/>
                <w:lang w:val="ru-RU"/>
              </w:rPr>
              <w:t>Анализ показателей комфортности обучения и воспитания;</w:t>
            </w:r>
          </w:p>
          <w:p w14:paraId="3C41CF3B" w14:textId="77777777" w:rsidR="006E3246" w:rsidRPr="006E3246" w:rsidRDefault="006E3246" w:rsidP="006E3246">
            <w:pPr>
              <w:widowControl w:val="0"/>
              <w:overflowPunct w:val="0"/>
              <w:autoSpaceDE w:val="0"/>
              <w:autoSpaceDN w:val="0"/>
              <w:adjustRightInd w:val="0"/>
              <w:ind w:firstLine="566"/>
              <w:rPr>
                <w:rFonts w:eastAsia="Times New Roman" w:cs="Times New Roman"/>
                <w:szCs w:val="24"/>
                <w:lang w:val="ru-RU" w:eastAsia="ru-RU"/>
              </w:rPr>
            </w:pPr>
            <w:r w:rsidRPr="006E3246">
              <w:rPr>
                <w:rFonts w:cs="Times New Roman"/>
                <w:szCs w:val="24"/>
                <w:lang w:val="ru-RU"/>
              </w:rPr>
              <w:t>Изучение отношения субъектов образования к инновациям в образовании.</w:t>
            </w:r>
          </w:p>
        </w:tc>
      </w:tr>
      <w:tr w:rsidR="006E3246" w:rsidRPr="006E3246" w14:paraId="3AF20633" w14:textId="77777777" w:rsidTr="006E3246">
        <w:tc>
          <w:tcPr>
            <w:tcW w:w="2300" w:type="dxa"/>
            <w:tcMar>
              <w:top w:w="100" w:type="dxa"/>
              <w:left w:w="100" w:type="dxa"/>
              <w:bottom w:w="100" w:type="dxa"/>
              <w:right w:w="100" w:type="dxa"/>
            </w:tcMar>
          </w:tcPr>
          <w:p w14:paraId="01A5F8A1" w14:textId="77777777" w:rsidR="006E3246" w:rsidRPr="006E3246" w:rsidRDefault="006E3246" w:rsidP="006E3246">
            <w:pPr>
              <w:spacing w:after="120"/>
              <w:ind w:firstLine="0"/>
              <w:rPr>
                <w:rFonts w:eastAsia="Times New Roman" w:cs="Times New Roman"/>
                <w:szCs w:val="24"/>
                <w:lang w:val="ru-RU" w:eastAsia="ru-RU"/>
              </w:rPr>
            </w:pPr>
            <w:r w:rsidRPr="006E3246">
              <w:rPr>
                <w:rFonts w:eastAsia="Times New Roman" w:cs="Times New Roman"/>
                <w:szCs w:val="24"/>
                <w:lang w:val="ru-RU" w:eastAsia="ru-RU"/>
              </w:rPr>
              <w:t>Описание основных положений</w:t>
            </w:r>
          </w:p>
        </w:tc>
        <w:tc>
          <w:tcPr>
            <w:tcW w:w="7229" w:type="dxa"/>
            <w:tcMar>
              <w:top w:w="100" w:type="dxa"/>
              <w:left w:w="100" w:type="dxa"/>
              <w:bottom w:w="100" w:type="dxa"/>
              <w:right w:w="100" w:type="dxa"/>
            </w:tcMar>
          </w:tcPr>
          <w:p w14:paraId="573FF6FA" w14:textId="77777777" w:rsidR="006E3246" w:rsidRPr="006E3246" w:rsidRDefault="006E3246" w:rsidP="006E3246">
            <w:pPr>
              <w:spacing w:after="120"/>
              <w:ind w:firstLine="0"/>
              <w:rPr>
                <w:rFonts w:eastAsia="Times New Roman" w:cs="Times New Roman"/>
                <w:szCs w:val="24"/>
                <w:lang w:val="ru-RU" w:eastAsia="ru-RU"/>
              </w:rPr>
            </w:pPr>
            <w:r w:rsidRPr="006E3246">
              <w:rPr>
                <w:rFonts w:eastAsia="Times New Roman" w:cs="Times New Roman"/>
                <w:szCs w:val="24"/>
                <w:lang w:val="ru-RU" w:eastAsia="ru-RU"/>
              </w:rPr>
              <w:t>Анкетирование субъектов образования – обучающихся и учителей общеобразовательных организаций,  родителей.</w:t>
            </w:r>
          </w:p>
          <w:p w14:paraId="4BF2C164" w14:textId="77777777" w:rsidR="006E3246" w:rsidRPr="006E3246" w:rsidRDefault="006E3246" w:rsidP="006E3246">
            <w:pPr>
              <w:spacing w:after="120"/>
              <w:ind w:firstLine="0"/>
              <w:rPr>
                <w:rFonts w:eastAsia="Times New Roman" w:cs="Times New Roman"/>
                <w:szCs w:val="24"/>
                <w:lang w:val="ru-RU" w:eastAsia="ru-RU"/>
              </w:rPr>
            </w:pPr>
            <w:r w:rsidRPr="006E3246">
              <w:rPr>
                <w:rFonts w:eastAsia="Times New Roman" w:cs="Times New Roman"/>
                <w:szCs w:val="24"/>
                <w:lang w:val="ru-RU" w:eastAsia="ru-RU"/>
              </w:rPr>
              <w:t>Обработка вручную результатов анкетирования.</w:t>
            </w:r>
          </w:p>
        </w:tc>
      </w:tr>
      <w:tr w:rsidR="006E3246" w:rsidRPr="00853034" w14:paraId="39092705" w14:textId="77777777" w:rsidTr="006E3246">
        <w:tc>
          <w:tcPr>
            <w:tcW w:w="2300" w:type="dxa"/>
            <w:tcMar>
              <w:top w:w="100" w:type="dxa"/>
              <w:left w:w="100" w:type="dxa"/>
              <w:bottom w:w="100" w:type="dxa"/>
              <w:right w:w="100" w:type="dxa"/>
            </w:tcMar>
          </w:tcPr>
          <w:p w14:paraId="71E4A971" w14:textId="77777777" w:rsidR="006E3246" w:rsidRPr="006E3246" w:rsidRDefault="006E3246" w:rsidP="006E3246">
            <w:pPr>
              <w:spacing w:after="120"/>
              <w:ind w:firstLine="0"/>
              <w:rPr>
                <w:rFonts w:eastAsia="Times New Roman" w:cs="Times New Roman"/>
                <w:szCs w:val="24"/>
                <w:lang w:val="ru-RU" w:eastAsia="ru-RU"/>
              </w:rPr>
            </w:pPr>
            <w:r w:rsidRPr="006E3246">
              <w:rPr>
                <w:rFonts w:eastAsia="Times New Roman" w:cs="Times New Roman"/>
                <w:szCs w:val="24"/>
                <w:lang w:val="ru-RU" w:eastAsia="ru-RU"/>
              </w:rPr>
              <w:lastRenderedPageBreak/>
              <w:t>Результаты функционирования</w:t>
            </w:r>
          </w:p>
        </w:tc>
        <w:tc>
          <w:tcPr>
            <w:tcW w:w="7229" w:type="dxa"/>
            <w:tcMar>
              <w:top w:w="100" w:type="dxa"/>
              <w:left w:w="100" w:type="dxa"/>
              <w:bottom w:w="100" w:type="dxa"/>
              <w:right w:w="100" w:type="dxa"/>
            </w:tcMar>
          </w:tcPr>
          <w:p w14:paraId="6C4548DD" w14:textId="77777777" w:rsidR="006E3246" w:rsidRPr="006E3246" w:rsidRDefault="006E3246" w:rsidP="006E3246">
            <w:pPr>
              <w:ind w:firstLine="0"/>
              <w:rPr>
                <w:rFonts w:eastAsia="Times New Roman" w:cs="Times New Roman"/>
                <w:szCs w:val="24"/>
                <w:lang w:val="ru-RU" w:eastAsia="ru-RU"/>
              </w:rPr>
            </w:pPr>
            <w:r w:rsidRPr="006E3246">
              <w:rPr>
                <w:rFonts w:cs="Times New Roman"/>
                <w:szCs w:val="24"/>
                <w:lang w:val="ru-RU"/>
              </w:rPr>
              <w:t xml:space="preserve">Рассмотрены вопросы, связанные с представлением участников образовательного процесса о составляющих качественного образования, проанализированы факторы, влияющие на удовлетворенность и оценку качества общего образования, определено отношение респондентов к внедрению инноваций в общеобразовательных учреждениях области и условиям, в которых осуществляется образовательный процесс. По результатам социологического исследования подготовлен к изданию отчет, в ближайшее время будет опубликован. </w:t>
            </w:r>
          </w:p>
        </w:tc>
      </w:tr>
    </w:tbl>
    <w:p w14:paraId="55CE1EF9" w14:textId="77777777" w:rsidR="006E3246" w:rsidRPr="006E3246" w:rsidRDefault="006E3246" w:rsidP="006E3246">
      <w:pPr>
        <w:spacing w:after="160"/>
        <w:ind w:firstLine="0"/>
        <w:jc w:val="left"/>
        <w:rPr>
          <w:rFonts w:eastAsiaTheme="majorEastAsia" w:cs="Times New Roman"/>
          <w:b/>
          <w:color w:val="2E74B5" w:themeColor="accent1" w:themeShade="BF"/>
          <w:szCs w:val="24"/>
          <w:lang w:val="ru-RU"/>
        </w:rPr>
      </w:pPr>
      <w:r w:rsidRPr="006E3246">
        <w:rPr>
          <w:rFonts w:cs="Times New Roman"/>
          <w:szCs w:val="24"/>
          <w:lang w:val="ru-RU"/>
        </w:rPr>
        <w:br w:type="page"/>
      </w:r>
    </w:p>
    <w:p w14:paraId="5F871564" w14:textId="77777777" w:rsidR="006E3246" w:rsidRPr="006E3246" w:rsidRDefault="006E3246" w:rsidP="006E3246">
      <w:pPr>
        <w:pStyle w:val="3"/>
        <w:rPr>
          <w:lang w:val="ru-RU"/>
        </w:rPr>
      </w:pPr>
      <w:bookmarkStart w:id="152" w:name="_Toc435041336"/>
      <w:r w:rsidRPr="006E3246">
        <w:rPr>
          <w:lang w:val="ru-RU"/>
        </w:rPr>
        <w:lastRenderedPageBreak/>
        <w:t>3. Нормативные документы</w:t>
      </w:r>
      <w:bookmarkEnd w:id="152"/>
    </w:p>
    <w:p w14:paraId="5C4C7C7C" w14:textId="77777777" w:rsidR="006E3246" w:rsidRPr="006E3246" w:rsidRDefault="006E3246" w:rsidP="006E3246">
      <w:pPr>
        <w:rPr>
          <w:rFonts w:cs="Times New Roman"/>
          <w:szCs w:val="24"/>
          <w:lang w:val="ru-RU"/>
        </w:rPr>
      </w:pPr>
      <w:r w:rsidRPr="006E3246">
        <w:rPr>
          <w:rFonts w:cs="Times New Roman"/>
          <w:color w:val="000000"/>
          <w:szCs w:val="24"/>
          <w:lang w:val="ru-RU"/>
        </w:rPr>
        <w:t>В соответствии с Федеральным законом от 29 декабря 2012  № 273 - ФЗ «Об образовании в Российской Федерации», Федеральной целевой программой развития образования на 2011-2015 годы, государственной программой Российской Федерации «Развитие образования» на 2013-2020 годы, государственной программой Республики Алтай «Развитие образования» на 2013-2018 годы, в целях формирования системного подхода к оценке качества образования, обеспечения управления качеством образования и создания региональной системы оценки качества образования  Республики Алтай разработана  и утверждена нормативная правовая база.</w:t>
      </w:r>
    </w:p>
    <w:tbl>
      <w:tblPr>
        <w:tblStyle w:val="131"/>
        <w:tblW w:w="9634" w:type="dxa"/>
        <w:tblLook w:val="04A0" w:firstRow="1" w:lastRow="0" w:firstColumn="1" w:lastColumn="0" w:noHBand="0" w:noVBand="1"/>
      </w:tblPr>
      <w:tblGrid>
        <w:gridCol w:w="2562"/>
        <w:gridCol w:w="7072"/>
      </w:tblGrid>
      <w:tr w:rsidR="006E3246" w:rsidRPr="00853034" w14:paraId="076065D7" w14:textId="77777777" w:rsidTr="006E3246">
        <w:tc>
          <w:tcPr>
            <w:tcW w:w="2562" w:type="dxa"/>
          </w:tcPr>
          <w:p w14:paraId="7D50951B" w14:textId="77777777" w:rsidR="006E3246" w:rsidRPr="006E3246" w:rsidRDefault="006E3246" w:rsidP="006E3246">
            <w:pPr>
              <w:spacing w:after="120"/>
              <w:ind w:left="29" w:firstLine="0"/>
              <w:jc w:val="left"/>
              <w:rPr>
                <w:rFonts w:eastAsia="Times New Roman" w:cs="Times New Roman"/>
                <w:b/>
                <w:szCs w:val="24"/>
                <w:lang w:val="ru-RU" w:eastAsia="ru-RU"/>
              </w:rPr>
            </w:pPr>
            <w:r w:rsidRPr="006E3246">
              <w:rPr>
                <w:rFonts w:eastAsia="Times New Roman" w:cs="Times New Roman"/>
                <w:b/>
                <w:szCs w:val="24"/>
                <w:lang w:val="ru-RU" w:eastAsia="ru-RU"/>
              </w:rPr>
              <w:t>Название документа</w:t>
            </w:r>
          </w:p>
        </w:tc>
        <w:tc>
          <w:tcPr>
            <w:tcW w:w="7072" w:type="dxa"/>
          </w:tcPr>
          <w:p w14:paraId="17753AE0" w14:textId="77777777" w:rsidR="006E3246" w:rsidRPr="006E3246" w:rsidRDefault="006E3246" w:rsidP="006E3246">
            <w:pPr>
              <w:spacing w:after="120"/>
              <w:ind w:firstLine="0"/>
              <w:rPr>
                <w:rFonts w:eastAsia="Times New Roman" w:cs="Times New Roman"/>
                <w:b/>
                <w:szCs w:val="24"/>
                <w:lang w:val="ru-RU" w:eastAsia="ru-RU"/>
              </w:rPr>
            </w:pPr>
            <w:r w:rsidRPr="006E3246">
              <w:rPr>
                <w:rFonts w:eastAsia="Times New Roman" w:cs="Times New Roman"/>
                <w:b/>
                <w:szCs w:val="24"/>
                <w:lang w:val="ru-RU" w:eastAsia="ru-RU"/>
              </w:rPr>
              <w:t>Положение о региональной системе оценки качества образования Республики Алтай</w:t>
            </w:r>
          </w:p>
        </w:tc>
      </w:tr>
      <w:tr w:rsidR="006E3246" w:rsidRPr="00853034" w14:paraId="2035E66A" w14:textId="77777777" w:rsidTr="006E3246">
        <w:tc>
          <w:tcPr>
            <w:tcW w:w="2562" w:type="dxa"/>
          </w:tcPr>
          <w:p w14:paraId="182FA101" w14:textId="77777777" w:rsidR="006E3246" w:rsidRPr="006E3246" w:rsidRDefault="006E3246" w:rsidP="006E3246">
            <w:pPr>
              <w:spacing w:after="120"/>
              <w:ind w:firstLine="0"/>
              <w:rPr>
                <w:rFonts w:eastAsia="Times New Roman" w:cs="Times New Roman"/>
                <w:szCs w:val="24"/>
                <w:lang w:val="ru-RU" w:eastAsia="ru-RU"/>
              </w:rPr>
            </w:pPr>
            <w:r w:rsidRPr="006E3246">
              <w:rPr>
                <w:rFonts w:eastAsia="Times New Roman" w:cs="Times New Roman"/>
                <w:szCs w:val="24"/>
                <w:lang w:val="ru-RU" w:eastAsia="ru-RU"/>
              </w:rPr>
              <w:t xml:space="preserve">Каким нормативным документом и когда </w:t>
            </w:r>
            <w:proofErr w:type="gramStart"/>
            <w:r w:rsidRPr="006E3246">
              <w:rPr>
                <w:rFonts w:eastAsia="Times New Roman" w:cs="Times New Roman"/>
                <w:szCs w:val="24"/>
                <w:lang w:val="ru-RU" w:eastAsia="ru-RU"/>
              </w:rPr>
              <w:t>утвержден</w:t>
            </w:r>
            <w:proofErr w:type="gramEnd"/>
            <w:r w:rsidRPr="006E3246">
              <w:rPr>
                <w:rFonts w:eastAsia="Times New Roman" w:cs="Times New Roman"/>
                <w:szCs w:val="24"/>
                <w:lang w:val="ru-RU" w:eastAsia="ru-RU"/>
              </w:rPr>
              <w:t>, дата внесения последних изменений и дополнений</w:t>
            </w:r>
          </w:p>
        </w:tc>
        <w:tc>
          <w:tcPr>
            <w:tcW w:w="7072" w:type="dxa"/>
          </w:tcPr>
          <w:p w14:paraId="76406A2B" w14:textId="77777777" w:rsidR="006E3246" w:rsidRPr="006E3246" w:rsidRDefault="006E3246" w:rsidP="006E3246">
            <w:pPr>
              <w:spacing w:after="120"/>
              <w:ind w:firstLine="0"/>
              <w:rPr>
                <w:rFonts w:eastAsia="Times New Roman" w:cs="Times New Roman"/>
                <w:szCs w:val="24"/>
                <w:lang w:val="ru-RU" w:eastAsia="ru-RU"/>
              </w:rPr>
            </w:pPr>
            <w:r w:rsidRPr="006E3246">
              <w:rPr>
                <w:rFonts w:eastAsia="Times New Roman" w:cs="Times New Roman"/>
                <w:szCs w:val="24"/>
                <w:lang w:val="ru-RU" w:eastAsia="ru-RU"/>
              </w:rPr>
              <w:t>Утверждено приказом Министерства образования и науки Республики Алтай от 31 декабря 2014 года № 1860 «Об утверждении нормативных правовых актов, регламентирующих функционирование региональной системы оценки качества образования»</w:t>
            </w:r>
          </w:p>
        </w:tc>
      </w:tr>
      <w:tr w:rsidR="006E3246" w:rsidRPr="00853034" w14:paraId="2A44C26D" w14:textId="77777777" w:rsidTr="006E3246">
        <w:tc>
          <w:tcPr>
            <w:tcW w:w="2562" w:type="dxa"/>
          </w:tcPr>
          <w:p w14:paraId="4ED52E79" w14:textId="77777777" w:rsidR="006E3246" w:rsidRPr="006E3246" w:rsidRDefault="006E3246" w:rsidP="006E3246">
            <w:pPr>
              <w:spacing w:after="120"/>
              <w:ind w:firstLine="0"/>
              <w:rPr>
                <w:rFonts w:eastAsia="Times New Roman" w:cs="Times New Roman"/>
                <w:szCs w:val="24"/>
                <w:lang w:val="ru-RU" w:eastAsia="ru-RU"/>
              </w:rPr>
            </w:pPr>
            <w:r w:rsidRPr="006E3246">
              <w:rPr>
                <w:rFonts w:eastAsia="Times New Roman" w:cs="Times New Roman"/>
                <w:szCs w:val="24"/>
                <w:lang w:val="ru-RU" w:eastAsia="ru-RU"/>
              </w:rPr>
              <w:t>Ссылка на документ</w:t>
            </w:r>
          </w:p>
        </w:tc>
        <w:tc>
          <w:tcPr>
            <w:tcW w:w="7072" w:type="dxa"/>
          </w:tcPr>
          <w:p w14:paraId="6364BA1C" w14:textId="77777777" w:rsidR="006E3246" w:rsidRPr="006E3246" w:rsidRDefault="00E035F7" w:rsidP="006E3246">
            <w:pPr>
              <w:spacing w:after="120"/>
              <w:ind w:firstLine="0"/>
              <w:rPr>
                <w:rFonts w:eastAsia="Times New Roman" w:cs="Times New Roman"/>
                <w:szCs w:val="24"/>
                <w:lang w:val="ru-RU" w:eastAsia="ru-RU"/>
              </w:rPr>
            </w:pPr>
            <w:hyperlink r:id="rId179" w:history="1">
              <w:r w:rsidR="006E3246" w:rsidRPr="006E3246">
                <w:rPr>
                  <w:rFonts w:eastAsia="Times New Roman" w:cs="Times New Roman"/>
                  <w:color w:val="0563C1" w:themeColor="hyperlink"/>
                  <w:szCs w:val="24"/>
                  <w:u w:val="single"/>
                  <w:lang w:val="ru-RU" w:eastAsia="ru-RU"/>
                </w:rPr>
                <w:t>http://minobr-altai.ru/index.php?option=com_content&amp;view=article&amp;id=2487:2015-02-17-06-11-36&amp;catid=43:2009-11-09-05-22-20&amp;Itemid=71</w:t>
              </w:r>
            </w:hyperlink>
            <w:r w:rsidR="006E3246" w:rsidRPr="006E3246">
              <w:rPr>
                <w:rFonts w:eastAsia="Times New Roman" w:cs="Times New Roman"/>
                <w:szCs w:val="24"/>
                <w:lang w:val="ru-RU" w:eastAsia="ru-RU"/>
              </w:rPr>
              <w:t xml:space="preserve"> </w:t>
            </w:r>
          </w:p>
        </w:tc>
      </w:tr>
      <w:tr w:rsidR="006E3246" w:rsidRPr="00853034" w14:paraId="684FEC33" w14:textId="77777777" w:rsidTr="006E3246">
        <w:tc>
          <w:tcPr>
            <w:tcW w:w="2562" w:type="dxa"/>
          </w:tcPr>
          <w:p w14:paraId="2AE3ABE9" w14:textId="77777777" w:rsidR="006E3246" w:rsidRPr="006E3246" w:rsidRDefault="006E3246" w:rsidP="006E3246">
            <w:pPr>
              <w:spacing w:after="120"/>
              <w:ind w:left="29" w:firstLine="0"/>
              <w:jc w:val="left"/>
              <w:rPr>
                <w:rFonts w:eastAsia="Times New Roman" w:cs="Times New Roman"/>
                <w:b/>
                <w:szCs w:val="24"/>
                <w:lang w:val="ru-RU" w:eastAsia="ru-RU"/>
              </w:rPr>
            </w:pPr>
            <w:r w:rsidRPr="006E3246">
              <w:rPr>
                <w:rFonts w:eastAsia="Times New Roman" w:cs="Times New Roman"/>
                <w:b/>
                <w:szCs w:val="24"/>
                <w:lang w:val="ru-RU"/>
              </w:rPr>
              <w:br w:type="page"/>
            </w:r>
            <w:r w:rsidRPr="006E3246">
              <w:rPr>
                <w:rFonts w:eastAsia="Times New Roman" w:cs="Times New Roman"/>
                <w:b/>
                <w:szCs w:val="24"/>
                <w:lang w:val="ru-RU" w:eastAsia="ru-RU"/>
              </w:rPr>
              <w:t>Название документа</w:t>
            </w:r>
          </w:p>
        </w:tc>
        <w:tc>
          <w:tcPr>
            <w:tcW w:w="7072" w:type="dxa"/>
          </w:tcPr>
          <w:p w14:paraId="7B46DB17" w14:textId="77777777" w:rsidR="006E3246" w:rsidRPr="006E3246" w:rsidRDefault="006E3246" w:rsidP="006E3246">
            <w:pPr>
              <w:spacing w:after="120"/>
              <w:ind w:firstLine="0"/>
              <w:rPr>
                <w:rFonts w:eastAsia="Times New Roman" w:cs="Times New Roman"/>
                <w:b/>
                <w:szCs w:val="24"/>
                <w:lang w:val="ru-RU" w:eastAsia="ru-RU"/>
              </w:rPr>
            </w:pPr>
            <w:r w:rsidRPr="006E3246">
              <w:rPr>
                <w:rFonts w:eastAsia="Times New Roman" w:cs="Times New Roman"/>
                <w:b/>
                <w:szCs w:val="24"/>
                <w:lang w:val="ru-RU" w:eastAsia="ru-RU"/>
              </w:rPr>
              <w:t>Модель региональной системы оценки качества образования Республики Алтай</w:t>
            </w:r>
          </w:p>
        </w:tc>
      </w:tr>
      <w:tr w:rsidR="006E3246" w:rsidRPr="00853034" w14:paraId="0E698564" w14:textId="77777777" w:rsidTr="006E3246">
        <w:tc>
          <w:tcPr>
            <w:tcW w:w="2562" w:type="dxa"/>
          </w:tcPr>
          <w:p w14:paraId="5D2561A1" w14:textId="77777777" w:rsidR="006E3246" w:rsidRPr="006E3246" w:rsidRDefault="006E3246" w:rsidP="006E3246">
            <w:pPr>
              <w:spacing w:after="120"/>
              <w:ind w:firstLine="0"/>
              <w:rPr>
                <w:rFonts w:eastAsia="Times New Roman" w:cs="Times New Roman"/>
                <w:szCs w:val="24"/>
                <w:lang w:val="ru-RU" w:eastAsia="ru-RU"/>
              </w:rPr>
            </w:pPr>
            <w:r w:rsidRPr="006E3246">
              <w:rPr>
                <w:rFonts w:eastAsia="Times New Roman" w:cs="Times New Roman"/>
                <w:szCs w:val="24"/>
                <w:lang w:val="ru-RU" w:eastAsia="ru-RU"/>
              </w:rPr>
              <w:t xml:space="preserve">Каким нормативным документом и когда </w:t>
            </w:r>
            <w:proofErr w:type="gramStart"/>
            <w:r w:rsidRPr="006E3246">
              <w:rPr>
                <w:rFonts w:eastAsia="Times New Roman" w:cs="Times New Roman"/>
                <w:szCs w:val="24"/>
                <w:lang w:val="ru-RU" w:eastAsia="ru-RU"/>
              </w:rPr>
              <w:t>утвержден</w:t>
            </w:r>
            <w:proofErr w:type="gramEnd"/>
            <w:r w:rsidRPr="006E3246">
              <w:rPr>
                <w:rFonts w:eastAsia="Times New Roman" w:cs="Times New Roman"/>
                <w:szCs w:val="24"/>
                <w:lang w:val="ru-RU" w:eastAsia="ru-RU"/>
              </w:rPr>
              <w:t>, дата внесения последних изменений и дополнений</w:t>
            </w:r>
          </w:p>
        </w:tc>
        <w:tc>
          <w:tcPr>
            <w:tcW w:w="7072" w:type="dxa"/>
          </w:tcPr>
          <w:p w14:paraId="7E1F360D" w14:textId="77777777" w:rsidR="006E3246" w:rsidRPr="006E3246" w:rsidRDefault="006E3246" w:rsidP="006E3246">
            <w:pPr>
              <w:spacing w:after="120"/>
              <w:ind w:firstLine="0"/>
              <w:rPr>
                <w:rFonts w:eastAsia="Times New Roman" w:cs="Times New Roman"/>
                <w:szCs w:val="24"/>
                <w:lang w:val="ru-RU" w:eastAsia="ru-RU"/>
              </w:rPr>
            </w:pPr>
            <w:r w:rsidRPr="006E3246">
              <w:rPr>
                <w:rFonts w:eastAsia="Times New Roman" w:cs="Times New Roman"/>
                <w:szCs w:val="24"/>
                <w:lang w:val="ru-RU" w:eastAsia="ru-RU"/>
              </w:rPr>
              <w:t xml:space="preserve">Утверждена приказом Министерства образования и науки Республики Алтай от 31 декабря 2014 года № 1860 «Об утверждении нормативных правовых актов, регламентирующих функционирование региональной системы оценки качества образования» </w:t>
            </w:r>
          </w:p>
        </w:tc>
      </w:tr>
      <w:tr w:rsidR="006E3246" w:rsidRPr="00853034" w14:paraId="192B62E6" w14:textId="77777777" w:rsidTr="006E3246">
        <w:tc>
          <w:tcPr>
            <w:tcW w:w="2562" w:type="dxa"/>
          </w:tcPr>
          <w:p w14:paraId="012EF9C4" w14:textId="77777777" w:rsidR="006E3246" w:rsidRPr="006E3246" w:rsidRDefault="006E3246" w:rsidP="006E3246">
            <w:pPr>
              <w:spacing w:after="120"/>
              <w:ind w:firstLine="0"/>
              <w:rPr>
                <w:rFonts w:eastAsia="Times New Roman" w:cs="Times New Roman"/>
                <w:szCs w:val="24"/>
                <w:lang w:val="ru-RU" w:eastAsia="ru-RU"/>
              </w:rPr>
            </w:pPr>
            <w:r w:rsidRPr="006E3246">
              <w:rPr>
                <w:rFonts w:eastAsia="Times New Roman" w:cs="Times New Roman"/>
                <w:szCs w:val="24"/>
                <w:lang w:val="ru-RU" w:eastAsia="ru-RU"/>
              </w:rPr>
              <w:t>Ссылка на документ</w:t>
            </w:r>
          </w:p>
        </w:tc>
        <w:tc>
          <w:tcPr>
            <w:tcW w:w="7072" w:type="dxa"/>
          </w:tcPr>
          <w:p w14:paraId="02307CAB" w14:textId="77777777" w:rsidR="006E3246" w:rsidRPr="006E3246" w:rsidRDefault="00E035F7" w:rsidP="006E3246">
            <w:pPr>
              <w:spacing w:after="120"/>
              <w:ind w:firstLine="0"/>
              <w:rPr>
                <w:rFonts w:eastAsia="Times New Roman" w:cs="Times New Roman"/>
                <w:szCs w:val="24"/>
                <w:lang w:val="ru-RU" w:eastAsia="ru-RU"/>
              </w:rPr>
            </w:pPr>
            <w:hyperlink r:id="rId180" w:history="1">
              <w:r w:rsidR="006E3246" w:rsidRPr="006E3246">
                <w:rPr>
                  <w:rFonts w:eastAsia="Times New Roman" w:cs="Times New Roman"/>
                  <w:color w:val="0563C1" w:themeColor="hyperlink"/>
                  <w:szCs w:val="24"/>
                  <w:u w:val="single"/>
                  <w:lang w:val="ru-RU" w:eastAsia="ru-RU"/>
                </w:rPr>
                <w:t>http://minobr-altai.ru/index.php?option=com_content&amp;view=article&amp;id=2487:2015-02-17-06-11-36&amp;catid=43:2009-11-09-05-22-20&amp;Itemid=71</w:t>
              </w:r>
            </w:hyperlink>
            <w:r w:rsidR="006E3246" w:rsidRPr="006E3246">
              <w:rPr>
                <w:rFonts w:eastAsia="Times New Roman" w:cs="Times New Roman"/>
                <w:szCs w:val="24"/>
                <w:lang w:val="ru-RU" w:eastAsia="ru-RU"/>
              </w:rPr>
              <w:t xml:space="preserve"> </w:t>
            </w:r>
          </w:p>
        </w:tc>
      </w:tr>
      <w:tr w:rsidR="006E3246" w:rsidRPr="00853034" w14:paraId="5AB4706E" w14:textId="77777777" w:rsidTr="006E3246">
        <w:tc>
          <w:tcPr>
            <w:tcW w:w="2562" w:type="dxa"/>
          </w:tcPr>
          <w:p w14:paraId="307DC810" w14:textId="77777777" w:rsidR="006E3246" w:rsidRPr="006E3246" w:rsidRDefault="006E3246" w:rsidP="006E3246">
            <w:pPr>
              <w:spacing w:after="120"/>
              <w:ind w:firstLine="0"/>
              <w:rPr>
                <w:rFonts w:eastAsia="Times New Roman" w:cs="Times New Roman"/>
                <w:b/>
                <w:szCs w:val="24"/>
                <w:lang w:val="ru-RU" w:eastAsia="ru-RU"/>
              </w:rPr>
            </w:pPr>
            <w:r w:rsidRPr="006E3246">
              <w:rPr>
                <w:rFonts w:eastAsia="Times New Roman" w:cs="Times New Roman"/>
                <w:b/>
                <w:szCs w:val="24"/>
                <w:lang w:val="ru-RU" w:eastAsia="ru-RU"/>
              </w:rPr>
              <w:t>Название документа</w:t>
            </w:r>
          </w:p>
        </w:tc>
        <w:tc>
          <w:tcPr>
            <w:tcW w:w="7072" w:type="dxa"/>
          </w:tcPr>
          <w:p w14:paraId="6470E956" w14:textId="77777777" w:rsidR="006E3246" w:rsidRPr="006E3246" w:rsidRDefault="006E3246" w:rsidP="006E3246">
            <w:pPr>
              <w:spacing w:after="200"/>
              <w:ind w:firstLine="0"/>
              <w:contextualSpacing/>
              <w:jc w:val="left"/>
              <w:rPr>
                <w:rFonts w:eastAsia="Calibri" w:cs="Times New Roman"/>
                <w:b/>
                <w:bCs/>
                <w:szCs w:val="24"/>
                <w:shd w:val="clear" w:color="auto" w:fill="FFFFFF"/>
                <w:lang w:val="ru-RU"/>
              </w:rPr>
            </w:pPr>
            <w:r w:rsidRPr="006E3246">
              <w:rPr>
                <w:rFonts w:eastAsia="Calibri" w:cs="Times New Roman"/>
                <w:b/>
                <w:bCs/>
                <w:szCs w:val="24"/>
                <w:shd w:val="clear" w:color="auto" w:fill="FFFFFF"/>
                <w:lang w:val="ru-RU"/>
              </w:rPr>
              <w:t xml:space="preserve">Положение о мониторинге образовательных достижений </w:t>
            </w:r>
            <w:r w:rsidRPr="006E3246">
              <w:rPr>
                <w:rFonts w:eastAsia="Calibri" w:cs="Times New Roman"/>
                <w:b/>
                <w:bCs/>
                <w:szCs w:val="24"/>
                <w:shd w:val="clear" w:color="auto" w:fill="FFFFFF"/>
                <w:lang w:val="ru-RU"/>
              </w:rPr>
              <w:lastRenderedPageBreak/>
              <w:t xml:space="preserve">обучающихся образовательных организаций Республики Алтай </w:t>
            </w:r>
          </w:p>
        </w:tc>
      </w:tr>
      <w:tr w:rsidR="006E3246" w:rsidRPr="00853034" w14:paraId="4A5BC1C9" w14:textId="77777777" w:rsidTr="006E3246">
        <w:tc>
          <w:tcPr>
            <w:tcW w:w="2562" w:type="dxa"/>
          </w:tcPr>
          <w:p w14:paraId="574A0892" w14:textId="77777777" w:rsidR="006E3246" w:rsidRPr="006E3246" w:rsidRDefault="006E3246" w:rsidP="006E3246">
            <w:pPr>
              <w:spacing w:after="120"/>
              <w:ind w:firstLine="0"/>
              <w:rPr>
                <w:rFonts w:eastAsia="Times New Roman" w:cs="Times New Roman"/>
                <w:szCs w:val="24"/>
                <w:lang w:val="ru-RU" w:eastAsia="ru-RU"/>
              </w:rPr>
            </w:pPr>
            <w:r w:rsidRPr="006E3246">
              <w:rPr>
                <w:rFonts w:eastAsia="Times New Roman" w:cs="Times New Roman"/>
                <w:szCs w:val="24"/>
                <w:lang w:val="ru-RU" w:eastAsia="ru-RU"/>
              </w:rPr>
              <w:lastRenderedPageBreak/>
              <w:t xml:space="preserve">Каким нормативным документом и когда </w:t>
            </w:r>
            <w:proofErr w:type="gramStart"/>
            <w:r w:rsidRPr="006E3246">
              <w:rPr>
                <w:rFonts w:eastAsia="Times New Roman" w:cs="Times New Roman"/>
                <w:szCs w:val="24"/>
                <w:lang w:val="ru-RU" w:eastAsia="ru-RU"/>
              </w:rPr>
              <w:t>утвержден</w:t>
            </w:r>
            <w:proofErr w:type="gramEnd"/>
            <w:r w:rsidRPr="006E3246">
              <w:rPr>
                <w:rFonts w:eastAsia="Times New Roman" w:cs="Times New Roman"/>
                <w:szCs w:val="24"/>
                <w:lang w:val="ru-RU" w:eastAsia="ru-RU"/>
              </w:rPr>
              <w:t>, дата внесения последних изменений и дополнений</w:t>
            </w:r>
          </w:p>
        </w:tc>
        <w:tc>
          <w:tcPr>
            <w:tcW w:w="7072" w:type="dxa"/>
          </w:tcPr>
          <w:p w14:paraId="4E37B65C" w14:textId="77777777" w:rsidR="006E3246" w:rsidRPr="006E3246" w:rsidRDefault="006E3246" w:rsidP="006E3246">
            <w:pPr>
              <w:spacing w:after="120"/>
              <w:ind w:firstLine="0"/>
              <w:rPr>
                <w:rFonts w:eastAsia="Times New Roman" w:cs="Times New Roman"/>
                <w:szCs w:val="24"/>
                <w:lang w:val="ru-RU"/>
              </w:rPr>
            </w:pPr>
            <w:r w:rsidRPr="006E3246">
              <w:rPr>
                <w:rFonts w:eastAsia="Times New Roman" w:cs="Times New Roman"/>
                <w:bCs/>
                <w:szCs w:val="24"/>
                <w:shd w:val="clear" w:color="auto" w:fill="FFFFFF"/>
                <w:lang w:val="ru-RU"/>
              </w:rPr>
              <w:t>Утверждено приказом бюджетного учреждения Республики Алтай «Республиканский центр оценки качества образования»  от 26.02.2015 г. № 12</w:t>
            </w:r>
          </w:p>
        </w:tc>
      </w:tr>
      <w:tr w:rsidR="006E3246" w:rsidRPr="00853034" w14:paraId="7E438B53" w14:textId="77777777" w:rsidTr="006E3246">
        <w:tc>
          <w:tcPr>
            <w:tcW w:w="2562" w:type="dxa"/>
          </w:tcPr>
          <w:p w14:paraId="3D26181B" w14:textId="77777777" w:rsidR="006E3246" w:rsidRPr="006E3246" w:rsidRDefault="006E3246" w:rsidP="006E3246">
            <w:pPr>
              <w:spacing w:after="120"/>
              <w:ind w:firstLine="0"/>
              <w:rPr>
                <w:rFonts w:eastAsia="Times New Roman" w:cs="Times New Roman"/>
                <w:szCs w:val="24"/>
                <w:lang w:val="ru-RU" w:eastAsia="ru-RU"/>
              </w:rPr>
            </w:pPr>
            <w:r w:rsidRPr="006E3246">
              <w:rPr>
                <w:rFonts w:eastAsia="Times New Roman" w:cs="Times New Roman"/>
                <w:szCs w:val="24"/>
                <w:lang w:val="ru-RU" w:eastAsia="ru-RU"/>
              </w:rPr>
              <w:t>Ссылка на документ</w:t>
            </w:r>
          </w:p>
        </w:tc>
        <w:tc>
          <w:tcPr>
            <w:tcW w:w="7072" w:type="dxa"/>
          </w:tcPr>
          <w:p w14:paraId="7977A6B6" w14:textId="77777777" w:rsidR="006E3246" w:rsidRPr="006E3246" w:rsidRDefault="006E3246" w:rsidP="006E3246">
            <w:pPr>
              <w:spacing w:after="120"/>
              <w:ind w:firstLine="0"/>
              <w:rPr>
                <w:rFonts w:eastAsia="Times New Roman" w:cs="Times New Roman"/>
                <w:szCs w:val="24"/>
                <w:lang w:val="ru-RU"/>
              </w:rPr>
            </w:pPr>
            <w:r w:rsidRPr="006E3246">
              <w:rPr>
                <w:rFonts w:eastAsia="Times New Roman" w:cs="Times New Roman"/>
                <w:szCs w:val="24"/>
                <w:lang w:val="ru-RU"/>
              </w:rPr>
              <w:t>http://rcoko.ru/index.php/departments/ooko/dokumenty-i-shablony/86-docsooko/105-polozhenie-o-monitoringe</w:t>
            </w:r>
          </w:p>
        </w:tc>
      </w:tr>
    </w:tbl>
    <w:p w14:paraId="0044EF0F" w14:textId="77777777" w:rsidR="006E3246" w:rsidRPr="006E3246" w:rsidRDefault="006E3246" w:rsidP="006E3246">
      <w:pPr>
        <w:spacing w:after="160"/>
        <w:ind w:firstLine="0"/>
        <w:jc w:val="left"/>
        <w:rPr>
          <w:rFonts w:eastAsiaTheme="majorEastAsia" w:cs="Times New Roman"/>
          <w:b/>
          <w:color w:val="2E74B5" w:themeColor="accent1" w:themeShade="BF"/>
          <w:szCs w:val="24"/>
          <w:lang w:val="ru-RU"/>
        </w:rPr>
      </w:pPr>
    </w:p>
    <w:p w14:paraId="6F93C852" w14:textId="77777777" w:rsidR="006E3246" w:rsidRPr="006E3246" w:rsidRDefault="006E3246" w:rsidP="006E3246">
      <w:pPr>
        <w:spacing w:after="160" w:line="259" w:lineRule="auto"/>
        <w:ind w:firstLine="0"/>
        <w:jc w:val="left"/>
        <w:rPr>
          <w:rFonts w:eastAsiaTheme="majorEastAsia" w:cs="Times New Roman"/>
          <w:b/>
          <w:color w:val="2E74B5" w:themeColor="accent1" w:themeShade="BF"/>
          <w:szCs w:val="24"/>
          <w:lang w:val="ru-RU"/>
        </w:rPr>
      </w:pPr>
      <w:r w:rsidRPr="006E3246">
        <w:rPr>
          <w:rFonts w:cs="Times New Roman"/>
          <w:szCs w:val="24"/>
          <w:lang w:val="ru-RU"/>
        </w:rPr>
        <w:br w:type="page"/>
      </w:r>
    </w:p>
    <w:p w14:paraId="1378E2A3" w14:textId="77777777" w:rsidR="006E3246" w:rsidRPr="006E3246" w:rsidRDefault="006E3246" w:rsidP="006E3246">
      <w:pPr>
        <w:pStyle w:val="3"/>
        <w:rPr>
          <w:lang w:val="ru-RU"/>
        </w:rPr>
      </w:pPr>
      <w:bookmarkStart w:id="153" w:name="_Toc435041337"/>
      <w:r w:rsidRPr="006E3246">
        <w:rPr>
          <w:lang w:val="ru-RU"/>
        </w:rPr>
        <w:lastRenderedPageBreak/>
        <w:t>4. Заключение</w:t>
      </w:r>
      <w:bookmarkEnd w:id="153"/>
    </w:p>
    <w:p w14:paraId="1F9B37D8" w14:textId="77777777" w:rsidR="006E3246" w:rsidRPr="006E3246" w:rsidRDefault="006E3246" w:rsidP="006E3246">
      <w:pPr>
        <w:rPr>
          <w:rFonts w:cs="Times New Roman"/>
          <w:szCs w:val="24"/>
          <w:lang w:val="ru-RU"/>
        </w:rPr>
      </w:pPr>
      <w:r w:rsidRPr="006E3246">
        <w:rPr>
          <w:rFonts w:cs="Times New Roman"/>
          <w:szCs w:val="24"/>
          <w:lang w:val="ru-RU"/>
        </w:rPr>
        <w:t xml:space="preserve">В Республике Алтай в рамках реализации государственной программы «Развитие образования» на 2013-2018 годы происходит активный процесс формирования региональной системы оценки качества образования, которая рассматривается как составная часть общероссийской системы оценки качества образования. </w:t>
      </w:r>
    </w:p>
    <w:p w14:paraId="20BA2EE4" w14:textId="77777777" w:rsidR="006E3246" w:rsidRPr="006E3246" w:rsidRDefault="006E3246" w:rsidP="006E3246">
      <w:pPr>
        <w:rPr>
          <w:rFonts w:cs="Times New Roman"/>
          <w:b/>
          <w:szCs w:val="24"/>
          <w:lang w:val="ru-RU"/>
        </w:rPr>
      </w:pPr>
      <w:r w:rsidRPr="006E3246">
        <w:rPr>
          <w:rFonts w:cs="Times New Roman"/>
          <w:b/>
          <w:szCs w:val="24"/>
          <w:lang w:val="ru-RU"/>
        </w:rPr>
        <w:t>Проблемные вопросы.</w:t>
      </w:r>
    </w:p>
    <w:p w14:paraId="21A59701" w14:textId="77777777" w:rsidR="006E3246" w:rsidRPr="006E3246" w:rsidRDefault="006E3246" w:rsidP="006E3246">
      <w:pPr>
        <w:rPr>
          <w:rFonts w:cs="Times New Roman"/>
          <w:szCs w:val="24"/>
          <w:lang w:val="ru-RU"/>
        </w:rPr>
      </w:pPr>
      <w:r w:rsidRPr="006E3246">
        <w:rPr>
          <w:rFonts w:cs="Times New Roman"/>
          <w:szCs w:val="24"/>
          <w:lang w:val="ru-RU"/>
        </w:rPr>
        <w:t>Сертификация разработанных контрольно-измерительных материалов по предметам.</w:t>
      </w:r>
    </w:p>
    <w:p w14:paraId="689EC15A" w14:textId="77777777" w:rsidR="006E3246" w:rsidRPr="006E3246" w:rsidRDefault="006E3246" w:rsidP="006E3246">
      <w:pPr>
        <w:rPr>
          <w:rFonts w:cs="Times New Roman"/>
          <w:szCs w:val="24"/>
          <w:lang w:val="ru-RU"/>
        </w:rPr>
      </w:pPr>
      <w:r w:rsidRPr="006E3246">
        <w:rPr>
          <w:rFonts w:cs="Times New Roman"/>
          <w:szCs w:val="24"/>
          <w:lang w:val="ru-RU"/>
        </w:rPr>
        <w:t>Недостаток подготовленных специалистов по проведению анализа и интерпретации полученных результатов.</w:t>
      </w:r>
    </w:p>
    <w:p w14:paraId="2D6C782E" w14:textId="77777777" w:rsidR="006E3246" w:rsidRPr="006E3246" w:rsidRDefault="006E3246" w:rsidP="006E3246">
      <w:pPr>
        <w:ind w:firstLine="0"/>
        <w:rPr>
          <w:rFonts w:cs="Times New Roman"/>
          <w:szCs w:val="24"/>
          <w:lang w:val="ru-RU"/>
        </w:rPr>
      </w:pPr>
    </w:p>
    <w:p w14:paraId="354B586D" w14:textId="77777777" w:rsidR="006E3246" w:rsidRPr="006E3246" w:rsidRDefault="006E3246" w:rsidP="006E3246">
      <w:pPr>
        <w:rPr>
          <w:rFonts w:cs="Times New Roman"/>
          <w:b/>
          <w:szCs w:val="24"/>
          <w:lang w:val="ru-RU"/>
        </w:rPr>
      </w:pPr>
      <w:r w:rsidRPr="006E3246">
        <w:rPr>
          <w:rFonts w:cs="Times New Roman"/>
          <w:b/>
          <w:szCs w:val="24"/>
          <w:lang w:val="ru-RU"/>
        </w:rPr>
        <w:t>Достижения.</w:t>
      </w:r>
    </w:p>
    <w:p w14:paraId="268C0DAA" w14:textId="77777777" w:rsidR="006E3246" w:rsidRPr="006E3246" w:rsidRDefault="006E3246" w:rsidP="006E3246">
      <w:pPr>
        <w:rPr>
          <w:rFonts w:cs="Times New Roman"/>
          <w:szCs w:val="24"/>
          <w:lang w:val="ru-RU"/>
        </w:rPr>
      </w:pPr>
      <w:r w:rsidRPr="006E3246">
        <w:rPr>
          <w:rFonts w:cs="Times New Roman"/>
          <w:szCs w:val="24"/>
          <w:lang w:val="ru-RU"/>
        </w:rPr>
        <w:t>Выстроенная система оценки качества образования позволила:</w:t>
      </w:r>
    </w:p>
    <w:p w14:paraId="65F4F1D8" w14:textId="77777777" w:rsidR="006E3246" w:rsidRPr="006E3246" w:rsidRDefault="006E3246" w:rsidP="006E3246">
      <w:pPr>
        <w:rPr>
          <w:rFonts w:cs="Times New Roman"/>
          <w:szCs w:val="24"/>
          <w:lang w:val="ru-RU"/>
        </w:rPr>
      </w:pPr>
      <w:r w:rsidRPr="006E3246">
        <w:rPr>
          <w:rFonts w:cs="Times New Roman"/>
          <w:szCs w:val="24"/>
          <w:lang w:val="ru-RU"/>
        </w:rPr>
        <w:t>получать и распространять достоверную информацию о состоянии и результатах образовательной деятельности, тенденциях изменения качества общего образования;</w:t>
      </w:r>
    </w:p>
    <w:p w14:paraId="00EEE96D" w14:textId="77777777" w:rsidR="006E3246" w:rsidRPr="006E3246" w:rsidRDefault="006E3246" w:rsidP="006E3246">
      <w:pPr>
        <w:rPr>
          <w:rFonts w:cs="Times New Roman"/>
          <w:szCs w:val="24"/>
          <w:lang w:val="ru-RU"/>
        </w:rPr>
      </w:pPr>
      <w:r w:rsidRPr="006E3246">
        <w:rPr>
          <w:rFonts w:cs="Times New Roman"/>
          <w:szCs w:val="24"/>
          <w:lang w:val="ru-RU"/>
        </w:rPr>
        <w:t>выявить причины, влияющие на уровень  качества общего образования;</w:t>
      </w:r>
    </w:p>
    <w:p w14:paraId="687DBB09" w14:textId="77777777" w:rsidR="006E3246" w:rsidRPr="006E3246" w:rsidRDefault="006E3246" w:rsidP="006E3246">
      <w:pPr>
        <w:rPr>
          <w:rFonts w:cs="Times New Roman"/>
          <w:szCs w:val="24"/>
          <w:lang w:val="ru-RU"/>
        </w:rPr>
      </w:pPr>
      <w:r w:rsidRPr="006E3246">
        <w:rPr>
          <w:rFonts w:cs="Times New Roman"/>
          <w:szCs w:val="24"/>
          <w:lang w:val="ru-RU"/>
        </w:rPr>
        <w:t>сформировать информационную основу принятия управленческих решений.</w:t>
      </w:r>
    </w:p>
    <w:p w14:paraId="3A7D2A34" w14:textId="77777777" w:rsidR="006E3246" w:rsidRPr="006E3246" w:rsidRDefault="006E3246" w:rsidP="006E3246">
      <w:pPr>
        <w:rPr>
          <w:rFonts w:cs="Times New Roman"/>
          <w:color w:val="FF0000"/>
          <w:szCs w:val="24"/>
          <w:lang w:val="ru-RU"/>
        </w:rPr>
      </w:pPr>
    </w:p>
    <w:p w14:paraId="6EC8DB57" w14:textId="77777777" w:rsidR="006E3246" w:rsidRPr="006E3246" w:rsidRDefault="006E3246" w:rsidP="006E3246">
      <w:pPr>
        <w:rPr>
          <w:rFonts w:cs="Times New Roman"/>
          <w:b/>
          <w:szCs w:val="24"/>
          <w:lang w:val="ru-RU"/>
        </w:rPr>
      </w:pPr>
      <w:r w:rsidRPr="006E3246">
        <w:rPr>
          <w:rFonts w:cs="Times New Roman"/>
          <w:b/>
          <w:szCs w:val="24"/>
          <w:lang w:val="ru-RU"/>
        </w:rPr>
        <w:t>Направления дальнейшего развития.</w:t>
      </w:r>
    </w:p>
    <w:p w14:paraId="2A937944" w14:textId="77777777" w:rsidR="006E3246" w:rsidRPr="006E3246" w:rsidRDefault="006E3246" w:rsidP="00C6227B">
      <w:pPr>
        <w:numPr>
          <w:ilvl w:val="0"/>
          <w:numId w:val="138"/>
        </w:numPr>
        <w:tabs>
          <w:tab w:val="left" w:pos="993"/>
        </w:tabs>
        <w:spacing w:after="200"/>
        <w:ind w:left="284" w:firstLine="425"/>
        <w:contextualSpacing/>
        <w:rPr>
          <w:rFonts w:eastAsia="Calibri" w:cs="Times New Roman"/>
          <w:szCs w:val="24"/>
          <w:lang w:val="ru-RU"/>
        </w:rPr>
      </w:pPr>
      <w:r w:rsidRPr="006E3246">
        <w:rPr>
          <w:rFonts w:eastAsia="Calibri" w:cs="Times New Roman"/>
          <w:szCs w:val="24"/>
          <w:lang w:val="ru-RU"/>
        </w:rPr>
        <w:t>Развитие региональной системы оценки качества образования.</w:t>
      </w:r>
    </w:p>
    <w:p w14:paraId="769FE577" w14:textId="77777777" w:rsidR="006E3246" w:rsidRPr="006E3246" w:rsidRDefault="006E3246" w:rsidP="00C6227B">
      <w:pPr>
        <w:numPr>
          <w:ilvl w:val="0"/>
          <w:numId w:val="138"/>
        </w:numPr>
        <w:tabs>
          <w:tab w:val="left" w:pos="993"/>
        </w:tabs>
        <w:spacing w:after="200"/>
        <w:ind w:left="284" w:firstLine="425"/>
        <w:contextualSpacing/>
        <w:rPr>
          <w:rFonts w:eastAsia="Calibri" w:cs="Times New Roman"/>
          <w:szCs w:val="24"/>
          <w:lang w:val="ru-RU"/>
        </w:rPr>
      </w:pPr>
      <w:r w:rsidRPr="006E3246">
        <w:rPr>
          <w:rFonts w:eastAsia="Calibri" w:cs="Times New Roman"/>
          <w:szCs w:val="24"/>
          <w:lang w:val="ru-RU"/>
        </w:rPr>
        <w:t>Разработка критериев и показателей, характеризующих состояние и динамику развития системы образования.</w:t>
      </w:r>
    </w:p>
    <w:p w14:paraId="6F32F62C" w14:textId="77777777" w:rsidR="006E3246" w:rsidRPr="006E3246" w:rsidRDefault="006E3246" w:rsidP="00C6227B">
      <w:pPr>
        <w:numPr>
          <w:ilvl w:val="0"/>
          <w:numId w:val="138"/>
        </w:numPr>
        <w:tabs>
          <w:tab w:val="left" w:pos="993"/>
        </w:tabs>
        <w:ind w:left="284" w:firstLine="425"/>
        <w:contextualSpacing/>
        <w:rPr>
          <w:rFonts w:eastAsia="Calibri" w:cs="Times New Roman"/>
          <w:szCs w:val="24"/>
          <w:lang w:val="ru-RU"/>
        </w:rPr>
      </w:pPr>
      <w:r w:rsidRPr="006E3246">
        <w:rPr>
          <w:rFonts w:eastAsia="Calibri" w:cs="Times New Roman"/>
          <w:szCs w:val="24"/>
          <w:lang w:val="ru-RU"/>
        </w:rPr>
        <w:t>Создание региональных предметных команд для разработки контрольно-измерительных материалов.</w:t>
      </w:r>
    </w:p>
    <w:p w14:paraId="111ADE36" w14:textId="77777777" w:rsidR="006E3246" w:rsidRPr="006E3246" w:rsidRDefault="006E3246" w:rsidP="00C6227B">
      <w:pPr>
        <w:numPr>
          <w:ilvl w:val="0"/>
          <w:numId w:val="138"/>
        </w:numPr>
        <w:tabs>
          <w:tab w:val="left" w:pos="993"/>
        </w:tabs>
        <w:ind w:left="284" w:firstLine="425"/>
        <w:contextualSpacing/>
        <w:rPr>
          <w:rFonts w:eastAsia="Calibri" w:cs="Times New Roman"/>
          <w:szCs w:val="24"/>
          <w:lang w:val="ru-RU"/>
        </w:rPr>
      </w:pPr>
      <w:r w:rsidRPr="006E3246">
        <w:rPr>
          <w:rFonts w:eastAsia="Calibri" w:cs="Times New Roman"/>
          <w:szCs w:val="24"/>
          <w:lang w:val="ru-RU"/>
        </w:rPr>
        <w:t xml:space="preserve">Повышение квалификации сотрудников БУ РА «РЦОКО», МОУО, ООО по вопросам проведения диагностических исследований качества образования, анализу и интерпретации полученных результатов.   </w:t>
      </w:r>
    </w:p>
    <w:p w14:paraId="4ECB8A91" w14:textId="77777777" w:rsidR="006E3246" w:rsidRPr="006E3246" w:rsidRDefault="006E3246" w:rsidP="00C6227B">
      <w:pPr>
        <w:numPr>
          <w:ilvl w:val="0"/>
          <w:numId w:val="138"/>
        </w:numPr>
        <w:tabs>
          <w:tab w:val="left" w:pos="993"/>
        </w:tabs>
        <w:spacing w:after="200"/>
        <w:ind w:left="284" w:firstLine="425"/>
        <w:contextualSpacing/>
        <w:rPr>
          <w:rFonts w:eastAsia="Calibri" w:cs="Times New Roman"/>
          <w:szCs w:val="24"/>
          <w:lang w:val="ru-RU"/>
        </w:rPr>
      </w:pPr>
      <w:r w:rsidRPr="006E3246">
        <w:rPr>
          <w:rFonts w:eastAsia="Calibri" w:cs="Times New Roman"/>
          <w:szCs w:val="24"/>
          <w:lang w:val="ru-RU"/>
        </w:rPr>
        <w:t>Проведение региональных мониторингов с целью выстраивания системы управления качеством образования.</w:t>
      </w:r>
    </w:p>
    <w:p w14:paraId="718FCB6B" w14:textId="77777777" w:rsidR="006E3246" w:rsidRPr="006E3246" w:rsidRDefault="006E3246" w:rsidP="00C6227B">
      <w:pPr>
        <w:numPr>
          <w:ilvl w:val="0"/>
          <w:numId w:val="138"/>
        </w:numPr>
        <w:tabs>
          <w:tab w:val="left" w:pos="993"/>
        </w:tabs>
        <w:spacing w:after="200"/>
        <w:ind w:left="284" w:firstLine="425"/>
        <w:contextualSpacing/>
        <w:rPr>
          <w:rFonts w:eastAsia="Calibri" w:cs="Times New Roman"/>
          <w:szCs w:val="24"/>
          <w:lang w:val="ru-RU"/>
        </w:rPr>
      </w:pPr>
      <w:r w:rsidRPr="006E3246">
        <w:rPr>
          <w:rFonts w:eastAsia="Calibri" w:cs="Times New Roman"/>
          <w:szCs w:val="24"/>
          <w:lang w:val="ru-RU"/>
        </w:rPr>
        <w:t>Анализ низких результатов ГИА, проведение мониторинга качества в образовательных организациях с низкими результатами с целью принятия соответствующих управленческих решений.</w:t>
      </w:r>
    </w:p>
    <w:p w14:paraId="347BB38B" w14:textId="77777777" w:rsidR="006E3246" w:rsidRPr="006E3246" w:rsidRDefault="006E3246" w:rsidP="00C6227B">
      <w:pPr>
        <w:numPr>
          <w:ilvl w:val="0"/>
          <w:numId w:val="138"/>
        </w:numPr>
        <w:tabs>
          <w:tab w:val="left" w:pos="993"/>
        </w:tabs>
        <w:spacing w:after="200"/>
        <w:ind w:left="284" w:firstLine="425"/>
        <w:contextualSpacing/>
        <w:rPr>
          <w:rFonts w:eastAsia="Calibri" w:cs="Times New Roman"/>
          <w:szCs w:val="24"/>
          <w:lang w:val="ru-RU"/>
        </w:rPr>
      </w:pPr>
      <w:r w:rsidRPr="006E3246">
        <w:rPr>
          <w:rFonts w:eastAsia="Calibri" w:cs="Times New Roman"/>
          <w:szCs w:val="24"/>
          <w:lang w:val="ru-RU"/>
        </w:rPr>
        <w:t>Формирование экспертного сообщества для участия в процедурах независимой оценки качества подготовки обучающихся и образовательной деятельности общеобразовательных организаций; проведения общественной аккредитации ООО.</w:t>
      </w:r>
    </w:p>
    <w:p w14:paraId="08A3B617" w14:textId="77777777" w:rsidR="006E3246" w:rsidRPr="006E3246" w:rsidRDefault="006E3246" w:rsidP="006E3246">
      <w:pPr>
        <w:pStyle w:val="3"/>
        <w:rPr>
          <w:lang w:val="ru-RU"/>
        </w:rPr>
      </w:pPr>
      <w:bookmarkStart w:id="154" w:name="_Toc435041338"/>
      <w:r w:rsidRPr="006E3246">
        <w:rPr>
          <w:lang w:val="ru-RU"/>
        </w:rPr>
        <w:lastRenderedPageBreak/>
        <w:t>Источники</w:t>
      </w:r>
      <w:bookmarkEnd w:id="154"/>
    </w:p>
    <w:p w14:paraId="0B8D34A0" w14:textId="77777777" w:rsidR="006E3246" w:rsidRPr="006E3246" w:rsidRDefault="006E3246" w:rsidP="006E3246">
      <w:pPr>
        <w:rPr>
          <w:b/>
          <w:shd w:val="clear" w:color="auto" w:fill="FFFFFF"/>
          <w:lang w:val="ru-RU"/>
        </w:rPr>
      </w:pPr>
      <w:r w:rsidRPr="006E3246">
        <w:rPr>
          <w:b/>
          <w:shd w:val="clear" w:color="auto" w:fill="FFFFFF"/>
          <w:lang w:val="ru-RU"/>
        </w:rPr>
        <w:t>Нормативно-правовые документы</w:t>
      </w:r>
    </w:p>
    <w:p w14:paraId="43288E4E" w14:textId="45ABC79B" w:rsidR="006E3246" w:rsidRPr="006E3246" w:rsidRDefault="006E3246" w:rsidP="00C6227B">
      <w:pPr>
        <w:numPr>
          <w:ilvl w:val="0"/>
          <w:numId w:val="139"/>
        </w:numPr>
        <w:spacing w:after="200"/>
        <w:ind w:left="0" w:firstLine="0"/>
        <w:contextualSpacing/>
        <w:rPr>
          <w:rFonts w:eastAsia="Calibri" w:cs="Times New Roman"/>
          <w:szCs w:val="24"/>
          <w:lang w:val="ru-RU"/>
        </w:rPr>
      </w:pPr>
      <w:r w:rsidRPr="006E3246">
        <w:rPr>
          <w:rFonts w:eastAsia="Calibri" w:cs="Times New Roman"/>
          <w:szCs w:val="24"/>
          <w:lang w:val="ru-RU"/>
        </w:rPr>
        <w:t xml:space="preserve">Об образовании в Российской Федерации: Федеральный закон от 29 декабря 2012 года № 273-ФЗ  // </w:t>
      </w:r>
      <w:hyperlink r:id="rId181" w:history="1">
        <w:r w:rsidRPr="006E3246">
          <w:rPr>
            <w:rFonts w:eastAsia="Calibri" w:cs="Times New Roman"/>
            <w:color w:val="0563C1" w:themeColor="hyperlink"/>
            <w:szCs w:val="24"/>
            <w:u w:val="single"/>
            <w:lang w:val="ru-RU"/>
          </w:rPr>
          <w:t>http://www.consultant.ru/document/cons_doc_LAW_173649/</w:t>
        </w:r>
      </w:hyperlink>
    </w:p>
    <w:p w14:paraId="05E81850" w14:textId="4FA754E4" w:rsidR="006E3246" w:rsidRPr="006E3246" w:rsidRDefault="006E3246" w:rsidP="00C6227B">
      <w:pPr>
        <w:numPr>
          <w:ilvl w:val="0"/>
          <w:numId w:val="139"/>
        </w:numPr>
        <w:spacing w:after="200"/>
        <w:ind w:left="0" w:firstLine="0"/>
        <w:contextualSpacing/>
        <w:rPr>
          <w:rFonts w:eastAsia="Calibri" w:cs="Times New Roman"/>
          <w:color w:val="4472C4" w:themeColor="accent5"/>
          <w:szCs w:val="24"/>
          <w:lang w:val="ru-RU"/>
        </w:rPr>
      </w:pPr>
      <w:r w:rsidRPr="006E3246">
        <w:rPr>
          <w:rFonts w:eastAsia="Calibri" w:cs="Times New Roman"/>
          <w:szCs w:val="24"/>
          <w:lang w:val="ru-RU"/>
        </w:rPr>
        <w:t>Государственная программа Российской Федерации «Развитие образования» на 2013-2020 годы (утв. Постановлением Правительства</w:t>
      </w:r>
      <w:r w:rsidR="005036AC">
        <w:rPr>
          <w:rFonts w:eastAsia="Calibri" w:cs="Times New Roman"/>
          <w:szCs w:val="24"/>
          <w:lang w:val="ru-RU"/>
        </w:rPr>
        <w:t xml:space="preserve"> Российской Федерации </w:t>
      </w:r>
      <w:r w:rsidRPr="006E3246">
        <w:rPr>
          <w:rFonts w:eastAsia="Calibri" w:cs="Times New Roman"/>
          <w:szCs w:val="24"/>
          <w:lang w:val="ru-RU"/>
        </w:rPr>
        <w:t>от 15.04.2014 г. № 295) //</w:t>
      </w:r>
      <w:r w:rsidRPr="006E3246">
        <w:rPr>
          <w:rFonts w:eastAsia="Calibri" w:cs="Times New Roman"/>
          <w:color w:val="444444"/>
          <w:szCs w:val="24"/>
          <w:shd w:val="clear" w:color="auto" w:fill="FFFFFF"/>
        </w:rPr>
        <w:t> </w:t>
      </w:r>
      <w:r w:rsidRPr="006E3246">
        <w:rPr>
          <w:rFonts w:eastAsia="Calibri" w:cs="Times New Roman"/>
          <w:color w:val="5B9BD5" w:themeColor="accent1"/>
          <w:szCs w:val="24"/>
          <w:lang w:val="ru-RU"/>
        </w:rPr>
        <w:t xml:space="preserve"> </w:t>
      </w:r>
      <w:hyperlink r:id="rId182" w:history="1">
        <w:r w:rsidRPr="006E3246">
          <w:rPr>
            <w:rFonts w:eastAsia="Calibri" w:cs="Times New Roman"/>
            <w:color w:val="0563C1" w:themeColor="hyperlink"/>
            <w:szCs w:val="24"/>
            <w:u w:val="single"/>
            <w:lang w:val="ru-RU"/>
          </w:rPr>
          <w:t>http://</w:t>
        </w:r>
        <w:r w:rsidRPr="006E3246">
          <w:rPr>
            <w:rFonts w:eastAsia="Calibri" w:cs="Times New Roman"/>
            <w:bCs/>
            <w:color w:val="0563C1" w:themeColor="hyperlink"/>
            <w:szCs w:val="24"/>
            <w:u w:val="single"/>
            <w:shd w:val="clear" w:color="auto" w:fill="FFFFFF"/>
          </w:rPr>
          <w:t>www</w:t>
        </w:r>
        <w:r w:rsidRPr="006E3246">
          <w:rPr>
            <w:rFonts w:eastAsia="Calibri" w:cs="Times New Roman"/>
            <w:color w:val="0563C1" w:themeColor="hyperlink"/>
            <w:szCs w:val="24"/>
            <w:u w:val="single"/>
            <w:shd w:val="clear" w:color="auto" w:fill="FFFFFF"/>
            <w:lang w:val="ru-RU"/>
          </w:rPr>
          <w:t>.</w:t>
        </w:r>
        <w:r w:rsidRPr="006E3246">
          <w:rPr>
            <w:rFonts w:eastAsia="Calibri" w:cs="Times New Roman"/>
            <w:bCs/>
            <w:color w:val="0563C1" w:themeColor="hyperlink"/>
            <w:szCs w:val="24"/>
            <w:u w:val="single"/>
            <w:shd w:val="clear" w:color="auto" w:fill="FFFFFF"/>
          </w:rPr>
          <w:t>pravo</w:t>
        </w:r>
        <w:r w:rsidRPr="006E3246">
          <w:rPr>
            <w:rFonts w:eastAsia="Calibri" w:cs="Times New Roman"/>
            <w:color w:val="0563C1" w:themeColor="hyperlink"/>
            <w:szCs w:val="24"/>
            <w:u w:val="single"/>
            <w:shd w:val="clear" w:color="auto" w:fill="FFFFFF"/>
            <w:lang w:val="ru-RU"/>
          </w:rPr>
          <w:t>.</w:t>
        </w:r>
        <w:r w:rsidRPr="006E3246">
          <w:rPr>
            <w:rFonts w:eastAsia="Calibri" w:cs="Times New Roman"/>
            <w:bCs/>
            <w:color w:val="0563C1" w:themeColor="hyperlink"/>
            <w:szCs w:val="24"/>
            <w:u w:val="single"/>
            <w:shd w:val="clear" w:color="auto" w:fill="FFFFFF"/>
          </w:rPr>
          <w:t>gov</w:t>
        </w:r>
        <w:r w:rsidRPr="006E3246">
          <w:rPr>
            <w:rFonts w:eastAsia="Calibri" w:cs="Times New Roman"/>
            <w:color w:val="0563C1" w:themeColor="hyperlink"/>
            <w:szCs w:val="24"/>
            <w:u w:val="single"/>
            <w:shd w:val="clear" w:color="auto" w:fill="FFFFFF"/>
            <w:lang w:val="ru-RU"/>
          </w:rPr>
          <w:t>.</w:t>
        </w:r>
        <w:r w:rsidRPr="006E3246">
          <w:rPr>
            <w:rFonts w:eastAsia="Calibri" w:cs="Times New Roman"/>
            <w:bCs/>
            <w:color w:val="0563C1" w:themeColor="hyperlink"/>
            <w:szCs w:val="24"/>
            <w:u w:val="single"/>
            <w:shd w:val="clear" w:color="auto" w:fill="FFFFFF"/>
          </w:rPr>
          <w:t>ru</w:t>
        </w:r>
      </w:hyperlink>
      <w:r w:rsidRPr="006E3246">
        <w:rPr>
          <w:rFonts w:eastAsia="Calibri" w:cs="Times New Roman"/>
          <w:bCs/>
          <w:color w:val="4472C4" w:themeColor="accent5"/>
          <w:szCs w:val="24"/>
          <w:shd w:val="clear" w:color="auto" w:fill="FFFFFF"/>
          <w:lang w:val="ru-RU"/>
        </w:rPr>
        <w:t xml:space="preserve"> </w:t>
      </w:r>
    </w:p>
    <w:p w14:paraId="33F95D9A" w14:textId="77777777" w:rsidR="006E3246" w:rsidRPr="006E3246" w:rsidRDefault="006E3246" w:rsidP="00C6227B">
      <w:pPr>
        <w:numPr>
          <w:ilvl w:val="0"/>
          <w:numId w:val="139"/>
        </w:numPr>
        <w:ind w:left="0" w:firstLine="0"/>
        <w:contextualSpacing/>
        <w:rPr>
          <w:rFonts w:eastAsia="Calibri" w:cs="Times New Roman"/>
          <w:color w:val="5B9BD5" w:themeColor="accent1"/>
          <w:szCs w:val="24"/>
          <w:lang w:val="ru-RU"/>
        </w:rPr>
      </w:pPr>
      <w:r w:rsidRPr="006E3246">
        <w:rPr>
          <w:rFonts w:eastAsia="Calibri" w:cs="Times New Roman"/>
          <w:bCs/>
          <w:szCs w:val="24"/>
          <w:shd w:val="clear" w:color="auto" w:fill="FFFFFF"/>
          <w:lang w:val="ru-RU"/>
        </w:rPr>
        <w:t xml:space="preserve">Государственная  программа Республики Алтай «Развитие образования» </w:t>
      </w:r>
      <w:r w:rsidRPr="006E3246">
        <w:rPr>
          <w:rFonts w:eastAsia="Calibri" w:cs="Times New Roman"/>
          <w:color w:val="4472C4" w:themeColor="accent5"/>
          <w:szCs w:val="24"/>
          <w:lang w:val="ru-RU"/>
        </w:rPr>
        <w:t xml:space="preserve"> </w:t>
      </w:r>
      <w:r w:rsidRPr="006E3246">
        <w:rPr>
          <w:rFonts w:eastAsia="Calibri" w:cs="Times New Roman"/>
          <w:szCs w:val="24"/>
          <w:lang w:val="ru-RU"/>
        </w:rPr>
        <w:t xml:space="preserve">на 2013-2018 годы (утв. Постановлением Правительства Республики Алтай от 28.09.2012 г. № 248) // </w:t>
      </w:r>
      <w:hyperlink r:id="rId183" w:history="1">
        <w:r w:rsidRPr="006E3246">
          <w:rPr>
            <w:rFonts w:eastAsia="Calibri" w:cs="Times New Roman"/>
            <w:color w:val="0563C1" w:themeColor="hyperlink"/>
            <w:szCs w:val="24"/>
            <w:u w:val="single"/>
          </w:rPr>
          <w:t>www</w:t>
        </w:r>
        <w:r w:rsidRPr="006E3246">
          <w:rPr>
            <w:rFonts w:eastAsia="Calibri" w:cs="Times New Roman"/>
            <w:color w:val="0563C1" w:themeColor="hyperlink"/>
            <w:szCs w:val="24"/>
            <w:u w:val="single"/>
            <w:lang w:val="ru-RU"/>
          </w:rPr>
          <w:t>.</w:t>
        </w:r>
        <w:r w:rsidRPr="006E3246">
          <w:rPr>
            <w:rFonts w:eastAsia="Calibri" w:cs="Times New Roman"/>
            <w:color w:val="0563C1" w:themeColor="hyperlink"/>
            <w:szCs w:val="24"/>
            <w:u w:val="single"/>
          </w:rPr>
          <w:t>altai</w:t>
        </w:r>
        <w:r w:rsidRPr="006E3246">
          <w:rPr>
            <w:rFonts w:eastAsia="Calibri" w:cs="Times New Roman"/>
            <w:color w:val="0563C1" w:themeColor="hyperlink"/>
            <w:szCs w:val="24"/>
            <w:u w:val="single"/>
            <w:lang w:val="ru-RU"/>
          </w:rPr>
          <w:t>-</w:t>
        </w:r>
        <w:r w:rsidRPr="006E3246">
          <w:rPr>
            <w:rFonts w:eastAsia="Calibri" w:cs="Times New Roman"/>
            <w:color w:val="0563C1" w:themeColor="hyperlink"/>
            <w:szCs w:val="24"/>
            <w:u w:val="single"/>
          </w:rPr>
          <w:t>republic</w:t>
        </w:r>
        <w:r w:rsidRPr="006E3246">
          <w:rPr>
            <w:rFonts w:eastAsia="Calibri" w:cs="Times New Roman"/>
            <w:color w:val="0563C1" w:themeColor="hyperlink"/>
            <w:szCs w:val="24"/>
            <w:u w:val="single"/>
            <w:lang w:val="ru-RU"/>
          </w:rPr>
          <w:t>.</w:t>
        </w:r>
        <w:r w:rsidRPr="006E3246">
          <w:rPr>
            <w:rFonts w:eastAsia="Calibri" w:cs="Times New Roman"/>
            <w:color w:val="0563C1" w:themeColor="hyperlink"/>
            <w:szCs w:val="24"/>
            <w:u w:val="single"/>
          </w:rPr>
          <w:t>ru</w:t>
        </w:r>
      </w:hyperlink>
      <w:r w:rsidRPr="006E3246">
        <w:rPr>
          <w:rFonts w:eastAsia="Calibri" w:cs="Times New Roman"/>
          <w:color w:val="5B9BD5" w:themeColor="accent1"/>
          <w:szCs w:val="24"/>
          <w:lang w:val="ru-RU"/>
        </w:rPr>
        <w:t xml:space="preserve"> </w:t>
      </w:r>
    </w:p>
    <w:p w14:paraId="00889AB1" w14:textId="77777777" w:rsidR="006E3246" w:rsidRPr="006E3246" w:rsidRDefault="006E3246" w:rsidP="006E3246">
      <w:pPr>
        <w:ind w:firstLine="252"/>
        <w:rPr>
          <w:rFonts w:cs="Times New Roman"/>
          <w:bCs/>
          <w:color w:val="4472C4" w:themeColor="accent5"/>
          <w:szCs w:val="24"/>
          <w:shd w:val="clear" w:color="auto" w:fill="FFFFFF"/>
          <w:lang w:val="ru-RU"/>
        </w:rPr>
      </w:pPr>
      <w:r w:rsidRPr="006E3246">
        <w:rPr>
          <w:rFonts w:eastAsia="Times New Roman" w:cs="Times New Roman"/>
          <w:szCs w:val="24"/>
          <w:lang w:val="ru-RU" w:eastAsia="ru-RU"/>
        </w:rPr>
        <w:t xml:space="preserve">4. Ведомственная целевая программа «Развитие системы объективной оценки качества образования в Республике Алтай» на 2013-2015 годы (утв. приказом Министерства образования, науки и молодежной политики Республики Алтай от «29» декабря  2012 г. № 2187) // </w:t>
      </w:r>
      <w:hyperlink r:id="rId184" w:history="1">
        <w:r w:rsidRPr="006E3246">
          <w:rPr>
            <w:rFonts w:cs="Times New Roman"/>
            <w:bCs/>
            <w:color w:val="0563C1" w:themeColor="hyperlink"/>
            <w:szCs w:val="24"/>
            <w:u w:val="single"/>
            <w:shd w:val="clear" w:color="auto" w:fill="FFFFFF"/>
            <w:lang w:val="ru-RU"/>
          </w:rPr>
          <w:t>http://minobr-altai.ru/index.php?option=com_content&amp;view=article&amp;id=834:-l-2012-2014-r&amp;catid=111:2010-12-24-06-39-35&amp;Itemid=178</w:t>
        </w:r>
      </w:hyperlink>
      <w:r w:rsidRPr="006E3246">
        <w:rPr>
          <w:rFonts w:cs="Times New Roman"/>
          <w:bCs/>
          <w:color w:val="4472C4" w:themeColor="accent5"/>
          <w:szCs w:val="24"/>
          <w:shd w:val="clear" w:color="auto" w:fill="FFFFFF"/>
          <w:lang w:val="ru-RU"/>
        </w:rPr>
        <w:t xml:space="preserve"> </w:t>
      </w:r>
    </w:p>
    <w:p w14:paraId="06A9BF41" w14:textId="7011258A" w:rsidR="006E3246" w:rsidRDefault="006E3246">
      <w:pPr>
        <w:spacing w:after="160" w:line="259" w:lineRule="auto"/>
        <w:ind w:firstLine="0"/>
        <w:jc w:val="left"/>
        <w:rPr>
          <w:lang w:val="ru-RU"/>
        </w:rPr>
      </w:pPr>
      <w:r>
        <w:rPr>
          <w:lang w:val="ru-RU"/>
        </w:rPr>
        <w:br w:type="page"/>
      </w:r>
    </w:p>
    <w:p w14:paraId="561CC5B8" w14:textId="4EC1D038" w:rsidR="006E3246" w:rsidRPr="006E3246" w:rsidRDefault="00906D76" w:rsidP="006E3246">
      <w:pPr>
        <w:pStyle w:val="2"/>
        <w:ind w:firstLine="0"/>
        <w:jc w:val="center"/>
        <w:rPr>
          <w:sz w:val="32"/>
          <w:szCs w:val="32"/>
          <w:lang w:val="ru-RU"/>
        </w:rPr>
      </w:pPr>
      <w:r>
        <w:rPr>
          <w:sz w:val="32"/>
          <w:szCs w:val="32"/>
          <w:lang w:val="ru-RU"/>
        </w:rPr>
        <w:lastRenderedPageBreak/>
        <w:t>Отчет об о</w:t>
      </w:r>
      <w:r w:rsidRPr="00DF2899">
        <w:rPr>
          <w:sz w:val="32"/>
          <w:szCs w:val="32"/>
          <w:lang w:val="ru-RU"/>
        </w:rPr>
        <w:t>пыт</w:t>
      </w:r>
      <w:r>
        <w:rPr>
          <w:sz w:val="32"/>
          <w:szCs w:val="32"/>
          <w:lang w:val="ru-RU"/>
        </w:rPr>
        <w:t>е</w:t>
      </w:r>
      <w:r w:rsidR="006E3246" w:rsidRPr="006E3246">
        <w:rPr>
          <w:sz w:val="32"/>
          <w:szCs w:val="32"/>
          <w:lang w:val="ru-RU"/>
        </w:rPr>
        <w:t xml:space="preserve"> Республики Татарстан в формировании региональной системы оценки качества общего (школьного) образования</w:t>
      </w:r>
    </w:p>
    <w:p w14:paraId="28DA076D" w14:textId="77777777" w:rsidR="006E3246" w:rsidRPr="006E3246" w:rsidRDefault="006E3246" w:rsidP="006E3246">
      <w:pPr>
        <w:ind w:firstLine="0"/>
        <w:rPr>
          <w:rFonts w:cs="Times New Roman"/>
          <w:szCs w:val="24"/>
          <w:lang w:val="ru-RU"/>
        </w:rPr>
      </w:pPr>
    </w:p>
    <w:p w14:paraId="4F5BA36F" w14:textId="77777777" w:rsidR="006E3246" w:rsidRPr="006E3246" w:rsidRDefault="006E3246" w:rsidP="006E3246">
      <w:pPr>
        <w:ind w:firstLine="0"/>
        <w:rPr>
          <w:rFonts w:cs="Times New Roman"/>
          <w:szCs w:val="24"/>
          <w:lang w:val="ru-RU"/>
        </w:rPr>
      </w:pPr>
    </w:p>
    <w:p w14:paraId="0999B411" w14:textId="4C143ECD" w:rsidR="006E3246" w:rsidRPr="006E3246" w:rsidRDefault="006E3246" w:rsidP="006E3246">
      <w:pPr>
        <w:ind w:firstLine="0"/>
        <w:jc w:val="center"/>
        <w:rPr>
          <w:rFonts w:cs="Times New Roman"/>
          <w:szCs w:val="24"/>
          <w:lang w:val="ru-RU"/>
        </w:rPr>
      </w:pPr>
      <w:r w:rsidRPr="006E3246">
        <w:rPr>
          <w:rFonts w:cs="Times New Roman"/>
          <w:szCs w:val="24"/>
          <w:lang w:val="ru-RU"/>
        </w:rPr>
        <w:t>Подготовлен в рамках проекта «Разработка рекомендаций для совершенствования системы оценки качества школьного образования в Российской Федерации на основании сравнительного анализа опыта стран СНГ и Российской Федерации, а также изучения лучшего опыта стран дальнего зарубежья»</w:t>
      </w:r>
    </w:p>
    <w:p w14:paraId="689DA260" w14:textId="77777777" w:rsidR="006E3246" w:rsidRPr="006E3246" w:rsidRDefault="006E3246" w:rsidP="006E3246">
      <w:pPr>
        <w:ind w:firstLine="0"/>
        <w:jc w:val="center"/>
        <w:rPr>
          <w:rFonts w:cs="Times New Roman"/>
          <w:szCs w:val="24"/>
          <w:lang w:val="ru-RU"/>
        </w:rPr>
      </w:pPr>
    </w:p>
    <w:p w14:paraId="026B318B" w14:textId="77777777" w:rsidR="006E3246" w:rsidRPr="006E3246" w:rsidRDefault="006E3246" w:rsidP="006E3246">
      <w:pPr>
        <w:ind w:firstLine="0"/>
        <w:jc w:val="center"/>
        <w:rPr>
          <w:rFonts w:cs="Times New Roman"/>
          <w:szCs w:val="24"/>
          <w:lang w:val="ru-RU"/>
        </w:rPr>
      </w:pPr>
    </w:p>
    <w:p w14:paraId="65584DDA" w14:textId="77777777" w:rsidR="006E3246" w:rsidRPr="006E3246" w:rsidRDefault="006E3246" w:rsidP="006E3246">
      <w:pPr>
        <w:ind w:firstLine="0"/>
        <w:jc w:val="center"/>
        <w:rPr>
          <w:rFonts w:cs="Times New Roman"/>
          <w:szCs w:val="24"/>
          <w:lang w:val="ru-RU"/>
        </w:rPr>
      </w:pPr>
    </w:p>
    <w:p w14:paraId="07AF926C" w14:textId="77777777" w:rsidR="006E3246" w:rsidRPr="006E3246" w:rsidRDefault="006E3246" w:rsidP="006E3246">
      <w:pPr>
        <w:ind w:firstLine="0"/>
        <w:jc w:val="right"/>
        <w:rPr>
          <w:rFonts w:cs="Times New Roman"/>
          <w:szCs w:val="24"/>
          <w:lang w:val="ru-RU"/>
        </w:rPr>
      </w:pPr>
    </w:p>
    <w:p w14:paraId="7590E4C4" w14:textId="77777777" w:rsidR="006E3246" w:rsidRPr="006E3246" w:rsidRDefault="006E3246" w:rsidP="006E3246">
      <w:pPr>
        <w:ind w:firstLine="0"/>
        <w:jc w:val="right"/>
        <w:rPr>
          <w:rFonts w:cs="Times New Roman"/>
          <w:szCs w:val="24"/>
          <w:lang w:val="ru-RU"/>
        </w:rPr>
      </w:pPr>
    </w:p>
    <w:p w14:paraId="52A5217F" w14:textId="7F166A41" w:rsidR="006E3246" w:rsidRPr="006E3246" w:rsidRDefault="005617CC" w:rsidP="006E3246">
      <w:pPr>
        <w:ind w:firstLine="0"/>
        <w:jc w:val="right"/>
        <w:rPr>
          <w:rFonts w:cs="Times New Roman"/>
          <w:szCs w:val="24"/>
          <w:lang w:val="ru-RU"/>
        </w:rPr>
      </w:pPr>
      <w:r>
        <w:rPr>
          <w:rFonts w:cs="Times New Roman"/>
          <w:szCs w:val="24"/>
          <w:lang w:val="ru-RU"/>
        </w:rPr>
        <w:t>Отчет подготовлен</w:t>
      </w:r>
      <w:r w:rsidR="006E3246" w:rsidRPr="006E3246">
        <w:rPr>
          <w:rFonts w:cs="Times New Roman"/>
          <w:szCs w:val="24"/>
          <w:lang w:val="ru-RU"/>
        </w:rPr>
        <w:t>:</w:t>
      </w:r>
    </w:p>
    <w:p w14:paraId="2402ED5D" w14:textId="77777777" w:rsidR="006E3246" w:rsidRPr="006E3246" w:rsidRDefault="006E3246" w:rsidP="006E3246">
      <w:pPr>
        <w:ind w:firstLine="0"/>
        <w:jc w:val="right"/>
        <w:rPr>
          <w:rFonts w:cs="Times New Roman"/>
          <w:szCs w:val="24"/>
          <w:lang w:val="ru-RU"/>
        </w:rPr>
      </w:pPr>
      <w:r w:rsidRPr="006E3246">
        <w:rPr>
          <w:rFonts w:cs="Times New Roman"/>
          <w:szCs w:val="24"/>
          <w:lang w:val="ru-RU"/>
        </w:rPr>
        <w:t>Энгель Навапович Фаттахов</w:t>
      </w:r>
    </w:p>
    <w:p w14:paraId="1F58D5AA" w14:textId="77777777" w:rsidR="006E3246" w:rsidRPr="006E3246" w:rsidRDefault="006E3246" w:rsidP="006E3246">
      <w:pPr>
        <w:ind w:firstLine="0"/>
        <w:jc w:val="right"/>
        <w:rPr>
          <w:rFonts w:cs="Times New Roman"/>
          <w:szCs w:val="24"/>
          <w:lang w:val="ru-RU"/>
        </w:rPr>
      </w:pPr>
      <w:r w:rsidRPr="006E3246">
        <w:rPr>
          <w:rFonts w:cs="Times New Roman"/>
          <w:szCs w:val="24"/>
          <w:lang w:val="ru-RU"/>
        </w:rPr>
        <w:t xml:space="preserve">Заместитель Премьер-министра Республики Татарстан – </w:t>
      </w:r>
    </w:p>
    <w:p w14:paraId="2E099C2C" w14:textId="77777777" w:rsidR="006E3246" w:rsidRPr="006E3246" w:rsidRDefault="006E3246" w:rsidP="006E3246">
      <w:pPr>
        <w:jc w:val="right"/>
        <w:rPr>
          <w:rFonts w:cs="Times New Roman"/>
          <w:szCs w:val="24"/>
          <w:lang w:val="ru-RU"/>
        </w:rPr>
      </w:pPr>
      <w:r w:rsidRPr="006E3246">
        <w:rPr>
          <w:rFonts w:cs="Times New Roman"/>
          <w:szCs w:val="24"/>
          <w:lang w:val="ru-RU"/>
        </w:rPr>
        <w:t>Министр образования и науки Республики Татарстан</w:t>
      </w:r>
    </w:p>
    <w:p w14:paraId="41B90D6A" w14:textId="77777777" w:rsidR="006E3246" w:rsidRPr="006E3246" w:rsidRDefault="006E3246" w:rsidP="006E3246">
      <w:pPr>
        <w:jc w:val="right"/>
        <w:rPr>
          <w:rFonts w:cs="Times New Roman"/>
          <w:szCs w:val="24"/>
          <w:lang w:val="ru-RU"/>
        </w:rPr>
      </w:pPr>
    </w:p>
    <w:p w14:paraId="64B80C77" w14:textId="77777777" w:rsidR="006E3246" w:rsidRPr="006E3246" w:rsidRDefault="006E3246" w:rsidP="006E3246">
      <w:pPr>
        <w:rPr>
          <w:rFonts w:cs="Times New Roman"/>
          <w:szCs w:val="24"/>
          <w:lang w:val="ru-RU"/>
        </w:rPr>
      </w:pPr>
    </w:p>
    <w:p w14:paraId="03C30EE5" w14:textId="77777777" w:rsidR="006E3246" w:rsidRPr="006E3246" w:rsidRDefault="006E3246" w:rsidP="006E3246">
      <w:pPr>
        <w:rPr>
          <w:rFonts w:cs="Times New Roman"/>
          <w:szCs w:val="24"/>
          <w:lang w:val="ru-RU"/>
        </w:rPr>
      </w:pPr>
    </w:p>
    <w:p w14:paraId="6D1F1C9D" w14:textId="77777777" w:rsidR="006E3246" w:rsidRDefault="006E3246" w:rsidP="006E3246">
      <w:pPr>
        <w:rPr>
          <w:rFonts w:cs="Times New Roman"/>
          <w:szCs w:val="24"/>
          <w:lang w:val="ru-RU"/>
        </w:rPr>
      </w:pPr>
    </w:p>
    <w:p w14:paraId="0E7FA923" w14:textId="77777777" w:rsidR="00241215" w:rsidRDefault="00241215" w:rsidP="006E3246">
      <w:pPr>
        <w:rPr>
          <w:rFonts w:cs="Times New Roman"/>
          <w:szCs w:val="24"/>
          <w:lang w:val="ru-RU"/>
        </w:rPr>
      </w:pPr>
    </w:p>
    <w:p w14:paraId="52886115" w14:textId="77777777" w:rsidR="00241215" w:rsidRDefault="00241215" w:rsidP="006E3246">
      <w:pPr>
        <w:rPr>
          <w:rFonts w:cs="Times New Roman"/>
          <w:szCs w:val="24"/>
          <w:lang w:val="ru-RU"/>
        </w:rPr>
      </w:pPr>
    </w:p>
    <w:p w14:paraId="55013367" w14:textId="77777777" w:rsidR="00241215" w:rsidRDefault="00241215" w:rsidP="006E3246">
      <w:pPr>
        <w:rPr>
          <w:rFonts w:cs="Times New Roman"/>
          <w:szCs w:val="24"/>
          <w:lang w:val="ru-RU"/>
        </w:rPr>
      </w:pPr>
    </w:p>
    <w:p w14:paraId="2A1DC8EA" w14:textId="77777777" w:rsidR="00241215" w:rsidRDefault="00241215" w:rsidP="006E3246">
      <w:pPr>
        <w:rPr>
          <w:rFonts w:cs="Times New Roman"/>
          <w:szCs w:val="24"/>
          <w:lang w:val="ru-RU"/>
        </w:rPr>
      </w:pPr>
    </w:p>
    <w:p w14:paraId="53B19252" w14:textId="77777777" w:rsidR="00241215" w:rsidRDefault="00241215" w:rsidP="006E3246">
      <w:pPr>
        <w:rPr>
          <w:rFonts w:cs="Times New Roman"/>
          <w:szCs w:val="24"/>
          <w:lang w:val="ru-RU"/>
        </w:rPr>
      </w:pPr>
    </w:p>
    <w:p w14:paraId="5E474168" w14:textId="77777777" w:rsidR="00241215" w:rsidRDefault="00241215" w:rsidP="006E3246">
      <w:pPr>
        <w:rPr>
          <w:rFonts w:cs="Times New Roman"/>
          <w:szCs w:val="24"/>
          <w:lang w:val="ru-RU"/>
        </w:rPr>
      </w:pPr>
    </w:p>
    <w:p w14:paraId="6EA52904" w14:textId="77777777" w:rsidR="00241215" w:rsidRDefault="00241215" w:rsidP="006E3246">
      <w:pPr>
        <w:rPr>
          <w:rFonts w:cs="Times New Roman"/>
          <w:szCs w:val="24"/>
          <w:lang w:val="ru-RU"/>
        </w:rPr>
      </w:pPr>
    </w:p>
    <w:p w14:paraId="5123706B" w14:textId="77777777" w:rsidR="00241215" w:rsidRDefault="00241215" w:rsidP="006E3246">
      <w:pPr>
        <w:rPr>
          <w:rFonts w:cs="Times New Roman"/>
          <w:szCs w:val="24"/>
          <w:lang w:val="ru-RU"/>
        </w:rPr>
      </w:pPr>
    </w:p>
    <w:p w14:paraId="579C9D59" w14:textId="77777777" w:rsidR="00241215" w:rsidRDefault="00241215" w:rsidP="006E3246">
      <w:pPr>
        <w:rPr>
          <w:rFonts w:cs="Times New Roman"/>
          <w:szCs w:val="24"/>
          <w:lang w:val="ru-RU"/>
        </w:rPr>
      </w:pPr>
    </w:p>
    <w:p w14:paraId="2E4D4F6D" w14:textId="77777777" w:rsidR="00241215" w:rsidRPr="006E3246" w:rsidRDefault="00241215" w:rsidP="006E3246">
      <w:pPr>
        <w:rPr>
          <w:rFonts w:cs="Times New Roman"/>
          <w:szCs w:val="24"/>
          <w:lang w:val="ru-RU"/>
        </w:rPr>
      </w:pPr>
    </w:p>
    <w:p w14:paraId="5D99A06E" w14:textId="77777777" w:rsidR="006E3246" w:rsidRPr="006E3246" w:rsidRDefault="006E3246" w:rsidP="006E3246">
      <w:pPr>
        <w:jc w:val="center"/>
        <w:rPr>
          <w:rFonts w:cs="Times New Roman"/>
          <w:szCs w:val="24"/>
          <w:lang w:val="ru-RU"/>
        </w:rPr>
      </w:pPr>
    </w:p>
    <w:p w14:paraId="69AC7D4A" w14:textId="77777777" w:rsidR="006E3246" w:rsidRPr="006E3246" w:rsidRDefault="006E3246" w:rsidP="006E3246">
      <w:pPr>
        <w:ind w:firstLine="0"/>
        <w:jc w:val="center"/>
        <w:rPr>
          <w:rFonts w:cs="Times New Roman"/>
          <w:szCs w:val="24"/>
          <w:lang w:val="ru-RU"/>
        </w:rPr>
      </w:pPr>
      <w:r w:rsidRPr="006E3246">
        <w:rPr>
          <w:rFonts w:cs="Times New Roman"/>
          <w:szCs w:val="24"/>
          <w:lang w:val="ru-RU"/>
        </w:rPr>
        <w:t>Казань 2015</w:t>
      </w:r>
      <w:r w:rsidRPr="006E3246">
        <w:rPr>
          <w:rFonts w:cs="Times New Roman"/>
          <w:szCs w:val="24"/>
          <w:lang w:val="ru-RU"/>
        </w:rPr>
        <w:br w:type="page"/>
      </w:r>
    </w:p>
    <w:p w14:paraId="7C0F6A51" w14:textId="77777777" w:rsidR="006E3246" w:rsidRPr="006E3246" w:rsidRDefault="006E3246" w:rsidP="006E3246">
      <w:pPr>
        <w:pStyle w:val="3"/>
        <w:rPr>
          <w:lang w:val="ru-RU"/>
        </w:rPr>
      </w:pPr>
      <w:bookmarkStart w:id="155" w:name="_Toc431058181"/>
      <w:bookmarkStart w:id="156" w:name="_Toc435042341"/>
      <w:r w:rsidRPr="006E3246">
        <w:rPr>
          <w:lang w:val="ru-RU"/>
        </w:rPr>
        <w:lastRenderedPageBreak/>
        <w:t>Список сокращений</w:t>
      </w:r>
      <w:bookmarkEnd w:id="155"/>
      <w:bookmarkEnd w:id="156"/>
    </w:p>
    <w:tbl>
      <w:tblPr>
        <w:tblStyle w:val="64"/>
        <w:tblW w:w="9639" w:type="dxa"/>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2410"/>
        <w:gridCol w:w="7229"/>
      </w:tblGrid>
      <w:tr w:rsidR="006E3246" w:rsidRPr="00853034" w14:paraId="4D1345AE" w14:textId="77777777" w:rsidTr="006E3246">
        <w:tc>
          <w:tcPr>
            <w:tcW w:w="2410" w:type="dxa"/>
          </w:tcPr>
          <w:p w14:paraId="766E9BCF" w14:textId="77777777" w:rsidR="006E3246" w:rsidRPr="006E3246" w:rsidRDefault="006E3246" w:rsidP="006E3246">
            <w:pPr>
              <w:ind w:firstLine="0"/>
              <w:jc w:val="left"/>
              <w:rPr>
                <w:rFonts w:eastAsia="Times New Roman" w:cs="Times New Roman"/>
                <w:szCs w:val="24"/>
                <w:lang w:val="ru-RU"/>
              </w:rPr>
            </w:pPr>
            <w:r w:rsidRPr="006E3246">
              <w:rPr>
                <w:rFonts w:eastAsia="Times New Roman" w:cs="Times New Roman"/>
                <w:color w:val="000000"/>
                <w:szCs w:val="24"/>
                <w:lang w:val="ru-RU"/>
              </w:rPr>
              <w:t>РСОКО</w:t>
            </w:r>
          </w:p>
        </w:tc>
        <w:tc>
          <w:tcPr>
            <w:tcW w:w="7229" w:type="dxa"/>
          </w:tcPr>
          <w:p w14:paraId="0C5C541B" w14:textId="77777777" w:rsidR="006E3246" w:rsidRPr="006E3246" w:rsidRDefault="006E3246" w:rsidP="006E3246">
            <w:pPr>
              <w:ind w:firstLine="0"/>
              <w:rPr>
                <w:rFonts w:eastAsia="Times New Roman" w:cs="Times New Roman"/>
                <w:szCs w:val="24"/>
                <w:lang w:val="ru-RU"/>
              </w:rPr>
            </w:pPr>
            <w:r w:rsidRPr="006E3246">
              <w:rPr>
                <w:rFonts w:eastAsia="Times New Roman" w:cs="Times New Roman"/>
                <w:color w:val="000000"/>
                <w:szCs w:val="24"/>
                <w:lang w:val="ru-RU"/>
              </w:rPr>
              <w:t>Региональная система оценки качества общего (школьного) образования</w:t>
            </w:r>
          </w:p>
        </w:tc>
      </w:tr>
      <w:tr w:rsidR="006E3246" w:rsidRPr="00853034" w14:paraId="2ED39A97" w14:textId="77777777" w:rsidTr="006E3246">
        <w:tc>
          <w:tcPr>
            <w:tcW w:w="2410" w:type="dxa"/>
          </w:tcPr>
          <w:p w14:paraId="7765150D" w14:textId="77777777" w:rsidR="006E3246" w:rsidRPr="006E3246" w:rsidRDefault="006E3246" w:rsidP="006E3246">
            <w:pPr>
              <w:ind w:firstLine="0"/>
              <w:jc w:val="left"/>
              <w:rPr>
                <w:rFonts w:eastAsia="Times New Roman" w:cs="Times New Roman"/>
                <w:szCs w:val="24"/>
              </w:rPr>
            </w:pPr>
            <w:r w:rsidRPr="006E3246">
              <w:rPr>
                <w:rFonts w:eastAsia="Times New Roman" w:cs="Times New Roman"/>
                <w:szCs w:val="24"/>
                <w:lang w:val="ru-RU"/>
              </w:rPr>
              <w:t>МО и Н РТ</w:t>
            </w:r>
          </w:p>
        </w:tc>
        <w:tc>
          <w:tcPr>
            <w:tcW w:w="7229" w:type="dxa"/>
          </w:tcPr>
          <w:p w14:paraId="7BE582B0" w14:textId="77777777" w:rsidR="006E3246" w:rsidRPr="006E3246" w:rsidRDefault="006E3246" w:rsidP="006E3246">
            <w:pPr>
              <w:ind w:firstLine="0"/>
              <w:rPr>
                <w:rFonts w:eastAsia="Times New Roman" w:cs="Times New Roman"/>
                <w:szCs w:val="24"/>
                <w:lang w:val="ru-RU"/>
              </w:rPr>
            </w:pPr>
            <w:r w:rsidRPr="006E3246">
              <w:rPr>
                <w:rFonts w:eastAsia="Times New Roman" w:cs="Times New Roman"/>
                <w:szCs w:val="24"/>
                <w:lang w:val="ru-RU"/>
              </w:rPr>
              <w:t>Министерство образования и науки Республики Татарстан</w:t>
            </w:r>
          </w:p>
        </w:tc>
      </w:tr>
      <w:tr w:rsidR="006E3246" w:rsidRPr="00853034" w14:paraId="4E77A969" w14:textId="77777777" w:rsidTr="006E3246">
        <w:tc>
          <w:tcPr>
            <w:tcW w:w="2410" w:type="dxa"/>
          </w:tcPr>
          <w:p w14:paraId="06DE680E" w14:textId="77777777" w:rsidR="006E3246" w:rsidRPr="006E3246" w:rsidRDefault="006E3246" w:rsidP="006E3246">
            <w:pPr>
              <w:ind w:firstLine="0"/>
              <w:jc w:val="left"/>
              <w:rPr>
                <w:rFonts w:eastAsia="Times New Roman" w:cs="Times New Roman"/>
                <w:szCs w:val="24"/>
              </w:rPr>
            </w:pPr>
            <w:r w:rsidRPr="006E3246">
              <w:rPr>
                <w:rFonts w:eastAsia="Times New Roman" w:cs="Times New Roman"/>
                <w:szCs w:val="24"/>
                <w:lang w:val="ru-RU"/>
              </w:rPr>
              <w:t>ГБУ «РЦМКО»</w:t>
            </w:r>
          </w:p>
        </w:tc>
        <w:tc>
          <w:tcPr>
            <w:tcW w:w="7229" w:type="dxa"/>
          </w:tcPr>
          <w:p w14:paraId="1D4A825B" w14:textId="77777777" w:rsidR="006E3246" w:rsidRPr="006E3246" w:rsidRDefault="006E3246" w:rsidP="006E3246">
            <w:pPr>
              <w:ind w:firstLine="0"/>
              <w:rPr>
                <w:rFonts w:eastAsia="Times New Roman" w:cs="Times New Roman"/>
                <w:szCs w:val="24"/>
                <w:lang w:val="ru-RU"/>
              </w:rPr>
            </w:pPr>
            <w:r w:rsidRPr="006E3246">
              <w:rPr>
                <w:rFonts w:eastAsia="Times New Roman" w:cs="Times New Roman"/>
                <w:szCs w:val="24"/>
                <w:lang w:val="ru-RU"/>
              </w:rPr>
              <w:t>Государственное бюджетное учреждение «Республиканский центр мониторинга качества образования»</w:t>
            </w:r>
          </w:p>
        </w:tc>
      </w:tr>
      <w:tr w:rsidR="006E3246" w:rsidRPr="00853034" w14:paraId="1B511999" w14:textId="77777777" w:rsidTr="006E3246">
        <w:tc>
          <w:tcPr>
            <w:tcW w:w="2410" w:type="dxa"/>
          </w:tcPr>
          <w:p w14:paraId="5FAAFE81" w14:textId="77777777" w:rsidR="006E3246" w:rsidRPr="006E3246" w:rsidRDefault="006E3246" w:rsidP="006E3246">
            <w:pPr>
              <w:ind w:firstLine="0"/>
              <w:jc w:val="left"/>
              <w:rPr>
                <w:rFonts w:eastAsia="Times New Roman" w:cs="Times New Roman"/>
                <w:szCs w:val="24"/>
                <w:lang w:val="ru-RU"/>
              </w:rPr>
            </w:pPr>
            <w:r w:rsidRPr="006E3246">
              <w:rPr>
                <w:rFonts w:eastAsia="Times New Roman" w:cs="Times New Roman"/>
                <w:szCs w:val="24"/>
                <w:lang w:val="ru-RU"/>
              </w:rPr>
              <w:t>ГАОУ ДПО «ИРО»</w:t>
            </w:r>
          </w:p>
        </w:tc>
        <w:tc>
          <w:tcPr>
            <w:tcW w:w="7229" w:type="dxa"/>
          </w:tcPr>
          <w:p w14:paraId="3DF28124" w14:textId="77777777" w:rsidR="006E3246" w:rsidRPr="006E3246" w:rsidRDefault="006E3246" w:rsidP="006E3246">
            <w:pPr>
              <w:ind w:firstLine="0"/>
              <w:jc w:val="left"/>
              <w:rPr>
                <w:rFonts w:eastAsia="Times New Roman" w:cs="Times New Roman"/>
                <w:szCs w:val="24"/>
                <w:lang w:val="ru-RU"/>
              </w:rPr>
            </w:pPr>
            <w:r w:rsidRPr="006E3246">
              <w:rPr>
                <w:rFonts w:eastAsia="Times New Roman" w:cs="Times New Roman"/>
                <w:szCs w:val="24"/>
                <w:shd w:val="clear" w:color="auto" w:fill="FCFCFC"/>
                <w:lang w:val="ru-RU"/>
              </w:rPr>
              <w:t>Государственное автономное образовательное учреждение дополнительного профессионального образования «Институт развития образования Республики Татарстан»</w:t>
            </w:r>
            <w:r w:rsidRPr="006E3246">
              <w:rPr>
                <w:rFonts w:eastAsia="Times New Roman" w:cs="Times New Roman"/>
                <w:szCs w:val="24"/>
                <w:lang w:val="ru-RU"/>
              </w:rPr>
              <w:t xml:space="preserve"> </w:t>
            </w:r>
          </w:p>
        </w:tc>
      </w:tr>
      <w:tr w:rsidR="006E3246" w:rsidRPr="006E3246" w14:paraId="5D05A8E7" w14:textId="77777777" w:rsidTr="006E3246">
        <w:tc>
          <w:tcPr>
            <w:tcW w:w="2410" w:type="dxa"/>
          </w:tcPr>
          <w:p w14:paraId="114FBC0E" w14:textId="77777777" w:rsidR="006E3246" w:rsidRPr="006E3246" w:rsidRDefault="006E3246" w:rsidP="006E3246">
            <w:pPr>
              <w:ind w:firstLine="0"/>
              <w:jc w:val="left"/>
              <w:rPr>
                <w:rFonts w:eastAsia="Times New Roman" w:cs="Times New Roman"/>
                <w:szCs w:val="24"/>
                <w:lang w:val="ru-RU"/>
              </w:rPr>
            </w:pPr>
            <w:r w:rsidRPr="006E3246">
              <w:rPr>
                <w:rFonts w:eastAsia="Times New Roman" w:cs="Times New Roman"/>
                <w:szCs w:val="24"/>
                <w:lang w:val="ru-RU"/>
              </w:rPr>
              <w:t>ФГОС</w:t>
            </w:r>
          </w:p>
        </w:tc>
        <w:tc>
          <w:tcPr>
            <w:tcW w:w="7229" w:type="dxa"/>
          </w:tcPr>
          <w:p w14:paraId="3AEE24C7" w14:textId="77777777" w:rsidR="006E3246" w:rsidRPr="006E3246" w:rsidRDefault="006E3246" w:rsidP="006E3246">
            <w:pPr>
              <w:ind w:firstLine="0"/>
              <w:rPr>
                <w:rFonts w:eastAsia="Times New Roman" w:cs="Times New Roman"/>
                <w:szCs w:val="24"/>
                <w:lang w:val="ru-RU"/>
              </w:rPr>
            </w:pPr>
            <w:r w:rsidRPr="006E3246">
              <w:rPr>
                <w:rFonts w:eastAsia="Times New Roman" w:cs="Times New Roman"/>
                <w:szCs w:val="24"/>
                <w:lang w:val="ru-RU"/>
              </w:rPr>
              <w:t>Федеральный государственный образовательный стандарт</w:t>
            </w:r>
          </w:p>
        </w:tc>
      </w:tr>
      <w:tr w:rsidR="006E3246" w:rsidRPr="006E3246" w14:paraId="1B016D69" w14:textId="77777777" w:rsidTr="006E3246">
        <w:tc>
          <w:tcPr>
            <w:tcW w:w="2410" w:type="dxa"/>
          </w:tcPr>
          <w:p w14:paraId="3D2D921D" w14:textId="77777777" w:rsidR="006E3246" w:rsidRPr="006E3246" w:rsidRDefault="006E3246" w:rsidP="006E3246">
            <w:pPr>
              <w:ind w:firstLine="0"/>
              <w:jc w:val="left"/>
              <w:rPr>
                <w:rFonts w:eastAsia="Times New Roman" w:cs="Times New Roman"/>
                <w:szCs w:val="24"/>
                <w:lang w:val="ru-RU"/>
              </w:rPr>
            </w:pPr>
            <w:r w:rsidRPr="006E3246">
              <w:rPr>
                <w:rFonts w:eastAsia="Times New Roman" w:cs="Times New Roman"/>
                <w:szCs w:val="24"/>
                <w:lang w:val="ru-RU"/>
              </w:rPr>
              <w:t>ГИА</w:t>
            </w:r>
          </w:p>
        </w:tc>
        <w:tc>
          <w:tcPr>
            <w:tcW w:w="7229" w:type="dxa"/>
          </w:tcPr>
          <w:p w14:paraId="184B4777" w14:textId="77777777" w:rsidR="006E3246" w:rsidRPr="006E3246" w:rsidRDefault="006E3246" w:rsidP="006E3246">
            <w:pPr>
              <w:ind w:firstLine="0"/>
              <w:rPr>
                <w:rFonts w:eastAsia="Times New Roman" w:cs="Times New Roman"/>
                <w:szCs w:val="24"/>
                <w:lang w:val="ru-RU"/>
              </w:rPr>
            </w:pPr>
            <w:r w:rsidRPr="006E3246">
              <w:rPr>
                <w:rFonts w:eastAsia="Times New Roman" w:cs="Times New Roman"/>
                <w:szCs w:val="24"/>
                <w:lang w:val="ru-RU"/>
              </w:rPr>
              <w:t>Государственная итоговая аттестация</w:t>
            </w:r>
          </w:p>
        </w:tc>
      </w:tr>
      <w:tr w:rsidR="006E3246" w:rsidRPr="006E3246" w14:paraId="4C07BBAF" w14:textId="77777777" w:rsidTr="006E3246">
        <w:tc>
          <w:tcPr>
            <w:tcW w:w="2410" w:type="dxa"/>
          </w:tcPr>
          <w:p w14:paraId="20CF0C12" w14:textId="77777777" w:rsidR="006E3246" w:rsidRPr="006E3246" w:rsidRDefault="006E3246" w:rsidP="006E3246">
            <w:pPr>
              <w:ind w:firstLine="0"/>
              <w:jc w:val="left"/>
              <w:rPr>
                <w:rFonts w:eastAsia="Times New Roman" w:cs="Times New Roman"/>
                <w:szCs w:val="24"/>
                <w:lang w:val="ru-RU"/>
              </w:rPr>
            </w:pPr>
            <w:r w:rsidRPr="006E3246">
              <w:rPr>
                <w:rFonts w:eastAsia="Times New Roman" w:cs="Times New Roman"/>
                <w:szCs w:val="24"/>
                <w:lang w:val="ru-RU"/>
              </w:rPr>
              <w:t>ЕГЭ</w:t>
            </w:r>
          </w:p>
        </w:tc>
        <w:tc>
          <w:tcPr>
            <w:tcW w:w="7229" w:type="dxa"/>
          </w:tcPr>
          <w:p w14:paraId="420EC77C" w14:textId="77777777" w:rsidR="006E3246" w:rsidRPr="006E3246" w:rsidRDefault="006E3246" w:rsidP="006E3246">
            <w:pPr>
              <w:ind w:firstLine="0"/>
              <w:rPr>
                <w:rFonts w:eastAsia="Times New Roman" w:cs="Times New Roman"/>
                <w:szCs w:val="24"/>
                <w:lang w:val="ru-RU"/>
              </w:rPr>
            </w:pPr>
            <w:r w:rsidRPr="006E3246">
              <w:rPr>
                <w:rFonts w:eastAsia="Times New Roman" w:cs="Times New Roman"/>
                <w:szCs w:val="24"/>
                <w:lang w:val="ru-RU"/>
              </w:rPr>
              <w:t>Единый государственный экзамен</w:t>
            </w:r>
          </w:p>
        </w:tc>
      </w:tr>
      <w:tr w:rsidR="006E3246" w:rsidRPr="006E3246" w14:paraId="04CDB9E7" w14:textId="77777777" w:rsidTr="006E3246">
        <w:tc>
          <w:tcPr>
            <w:tcW w:w="2410" w:type="dxa"/>
          </w:tcPr>
          <w:p w14:paraId="5FB80808" w14:textId="77777777" w:rsidR="006E3246" w:rsidRPr="006E3246" w:rsidRDefault="006E3246" w:rsidP="006E3246">
            <w:pPr>
              <w:ind w:firstLine="0"/>
              <w:jc w:val="left"/>
              <w:rPr>
                <w:rFonts w:eastAsia="Times New Roman" w:cs="Times New Roman"/>
                <w:szCs w:val="24"/>
                <w:lang w:val="ru-RU"/>
              </w:rPr>
            </w:pPr>
            <w:r w:rsidRPr="006E3246">
              <w:rPr>
                <w:rFonts w:eastAsia="Times New Roman" w:cs="Times New Roman"/>
                <w:szCs w:val="24"/>
                <w:lang w:val="ru-RU"/>
              </w:rPr>
              <w:t>ОГЭ</w:t>
            </w:r>
          </w:p>
        </w:tc>
        <w:tc>
          <w:tcPr>
            <w:tcW w:w="7229" w:type="dxa"/>
          </w:tcPr>
          <w:p w14:paraId="3219047B" w14:textId="77777777" w:rsidR="006E3246" w:rsidRPr="006E3246" w:rsidRDefault="006E3246" w:rsidP="006E3246">
            <w:pPr>
              <w:ind w:firstLine="0"/>
              <w:rPr>
                <w:rFonts w:eastAsia="Times New Roman" w:cs="Times New Roman"/>
                <w:szCs w:val="24"/>
                <w:lang w:val="ru-RU"/>
              </w:rPr>
            </w:pPr>
            <w:r w:rsidRPr="006E3246">
              <w:rPr>
                <w:rFonts w:eastAsia="Times New Roman" w:cs="Times New Roman"/>
                <w:szCs w:val="24"/>
                <w:lang w:val="ru-RU"/>
              </w:rPr>
              <w:t>Основной государственный экзамен</w:t>
            </w:r>
          </w:p>
        </w:tc>
      </w:tr>
      <w:tr w:rsidR="006E3246" w:rsidRPr="006E3246" w14:paraId="607DA31E" w14:textId="77777777" w:rsidTr="006E3246">
        <w:tc>
          <w:tcPr>
            <w:tcW w:w="2410" w:type="dxa"/>
          </w:tcPr>
          <w:p w14:paraId="636196E0" w14:textId="77777777" w:rsidR="006E3246" w:rsidRPr="006E3246" w:rsidRDefault="006E3246" w:rsidP="006E3246">
            <w:pPr>
              <w:ind w:firstLine="0"/>
              <w:jc w:val="left"/>
              <w:rPr>
                <w:rFonts w:eastAsia="Times New Roman" w:cs="Times New Roman"/>
                <w:szCs w:val="24"/>
                <w:lang w:val="ru-RU"/>
              </w:rPr>
            </w:pPr>
            <w:r w:rsidRPr="006E3246">
              <w:rPr>
                <w:rFonts w:eastAsia="Times New Roman" w:cs="Times New Roman"/>
                <w:szCs w:val="24"/>
                <w:lang w:val="ru-RU"/>
              </w:rPr>
              <w:t xml:space="preserve">ОО </w:t>
            </w:r>
          </w:p>
        </w:tc>
        <w:tc>
          <w:tcPr>
            <w:tcW w:w="7229" w:type="dxa"/>
          </w:tcPr>
          <w:p w14:paraId="31E605EA" w14:textId="77777777" w:rsidR="006E3246" w:rsidRPr="006E3246" w:rsidRDefault="006E3246" w:rsidP="006E3246">
            <w:pPr>
              <w:ind w:firstLine="0"/>
              <w:rPr>
                <w:rFonts w:eastAsia="Times New Roman" w:cs="Times New Roman"/>
                <w:szCs w:val="24"/>
                <w:lang w:val="ru-RU"/>
              </w:rPr>
            </w:pPr>
            <w:r w:rsidRPr="006E3246">
              <w:rPr>
                <w:rFonts w:eastAsia="Times New Roman" w:cs="Times New Roman"/>
                <w:szCs w:val="24"/>
                <w:lang w:val="ru-RU"/>
              </w:rPr>
              <w:t>Образовательная организация</w:t>
            </w:r>
          </w:p>
        </w:tc>
      </w:tr>
      <w:tr w:rsidR="006E3246" w:rsidRPr="006E3246" w14:paraId="32DF0BED" w14:textId="77777777" w:rsidTr="006E3246">
        <w:tc>
          <w:tcPr>
            <w:tcW w:w="2410" w:type="dxa"/>
          </w:tcPr>
          <w:p w14:paraId="4EE7B02E" w14:textId="77777777" w:rsidR="006E3246" w:rsidRPr="006E3246" w:rsidRDefault="006E3246" w:rsidP="006E3246">
            <w:pPr>
              <w:ind w:firstLine="0"/>
              <w:jc w:val="left"/>
              <w:rPr>
                <w:rFonts w:eastAsia="Times New Roman" w:cs="Times New Roman"/>
                <w:szCs w:val="24"/>
                <w:lang w:val="ru-RU"/>
              </w:rPr>
            </w:pPr>
            <w:r w:rsidRPr="006E3246">
              <w:rPr>
                <w:rFonts w:eastAsia="Times New Roman" w:cs="Times New Roman"/>
                <w:szCs w:val="24"/>
                <w:lang w:val="ru-RU"/>
              </w:rPr>
              <w:t>МСУ</w:t>
            </w:r>
          </w:p>
        </w:tc>
        <w:tc>
          <w:tcPr>
            <w:tcW w:w="7229" w:type="dxa"/>
          </w:tcPr>
          <w:p w14:paraId="295EBF56" w14:textId="77777777" w:rsidR="006E3246" w:rsidRPr="006E3246" w:rsidRDefault="006E3246" w:rsidP="006E3246">
            <w:pPr>
              <w:ind w:firstLine="0"/>
              <w:rPr>
                <w:rFonts w:eastAsia="Times New Roman" w:cs="Times New Roman"/>
                <w:szCs w:val="24"/>
                <w:lang w:val="ru-RU"/>
              </w:rPr>
            </w:pPr>
            <w:r w:rsidRPr="006E3246">
              <w:rPr>
                <w:rFonts w:eastAsia="Times New Roman" w:cs="Times New Roman"/>
                <w:szCs w:val="24"/>
                <w:lang w:val="ru-RU"/>
              </w:rPr>
              <w:t>Местное самоуправление</w:t>
            </w:r>
          </w:p>
        </w:tc>
      </w:tr>
      <w:tr w:rsidR="006E3246" w:rsidRPr="006E3246" w14:paraId="1BB7FD78" w14:textId="77777777" w:rsidTr="006E3246">
        <w:tc>
          <w:tcPr>
            <w:tcW w:w="2410" w:type="dxa"/>
          </w:tcPr>
          <w:p w14:paraId="31D95A17" w14:textId="77777777" w:rsidR="006E3246" w:rsidRPr="006E3246" w:rsidRDefault="006E3246" w:rsidP="006E3246">
            <w:pPr>
              <w:ind w:firstLine="0"/>
              <w:rPr>
                <w:rFonts w:eastAsia="Times New Roman" w:cs="Times New Roman"/>
                <w:szCs w:val="24"/>
                <w:lang w:val="ru-RU"/>
              </w:rPr>
            </w:pPr>
          </w:p>
        </w:tc>
        <w:tc>
          <w:tcPr>
            <w:tcW w:w="7229" w:type="dxa"/>
          </w:tcPr>
          <w:p w14:paraId="7A61F9C5" w14:textId="77777777" w:rsidR="006E3246" w:rsidRPr="006E3246" w:rsidRDefault="006E3246" w:rsidP="006E3246">
            <w:pPr>
              <w:ind w:firstLine="0"/>
              <w:rPr>
                <w:rFonts w:eastAsia="Times New Roman" w:cs="Times New Roman"/>
                <w:szCs w:val="24"/>
                <w:lang w:val="ru-RU"/>
              </w:rPr>
            </w:pPr>
          </w:p>
        </w:tc>
      </w:tr>
    </w:tbl>
    <w:p w14:paraId="7C83A4A7" w14:textId="77777777" w:rsidR="006E3246" w:rsidRPr="006E3246" w:rsidRDefault="006E3246" w:rsidP="006E3246">
      <w:pPr>
        <w:rPr>
          <w:rFonts w:cs="Times New Roman"/>
          <w:szCs w:val="24"/>
          <w:lang w:val="ru-RU"/>
        </w:rPr>
      </w:pPr>
    </w:p>
    <w:p w14:paraId="6150A67C" w14:textId="77777777" w:rsidR="006E3246" w:rsidRPr="006E3246" w:rsidRDefault="006E3246" w:rsidP="006E3246">
      <w:pPr>
        <w:pStyle w:val="3"/>
        <w:rPr>
          <w:lang w:val="ru-RU"/>
        </w:rPr>
      </w:pPr>
      <w:r w:rsidRPr="006E3246">
        <w:rPr>
          <w:lang w:val="ru-RU"/>
        </w:rPr>
        <w:br w:type="page"/>
      </w:r>
      <w:bookmarkStart w:id="157" w:name="_Toc435042342"/>
      <w:r w:rsidRPr="006E3246">
        <w:rPr>
          <w:lang w:val="ru-RU"/>
        </w:rPr>
        <w:lastRenderedPageBreak/>
        <w:t>Основные определения</w:t>
      </w:r>
      <w:bookmarkEnd w:id="157"/>
    </w:p>
    <w:p w14:paraId="6E0FBAC9" w14:textId="77777777" w:rsidR="006E3246" w:rsidRPr="006E3246" w:rsidRDefault="006E3246" w:rsidP="006E3246">
      <w:pPr>
        <w:rPr>
          <w:lang w:val="ru-RU"/>
        </w:rPr>
      </w:pPr>
      <w:r w:rsidRPr="006E3246">
        <w:rPr>
          <w:lang w:val="ru-RU" w:eastAsia="ru-RU" w:bidi="ru-RU"/>
        </w:rPr>
        <w:t xml:space="preserve">Под </w:t>
      </w:r>
      <w:r w:rsidRPr="006E3246">
        <w:rPr>
          <w:rFonts w:eastAsia="Arial" w:cs="Times New Roman"/>
          <w:bCs/>
          <w:color w:val="000000"/>
          <w:szCs w:val="24"/>
          <w:shd w:val="clear" w:color="auto" w:fill="FFFFFF"/>
          <w:lang w:val="ru-RU" w:eastAsia="ru-RU" w:bidi="ru-RU"/>
        </w:rPr>
        <w:t xml:space="preserve">качеством образования </w:t>
      </w:r>
      <w:r w:rsidRPr="006E3246">
        <w:rPr>
          <w:lang w:val="ru-RU" w:eastAsia="ru-RU" w:bidi="ru-RU"/>
        </w:rPr>
        <w:t>в данной документе понимается характеристика системы образования, отражающая степень соответствия реальных достигаемых образовательных результатов и условий обеспечения образовательного процесса нормативным</w:t>
      </w:r>
      <w:r w:rsidRPr="006E3246">
        <w:rPr>
          <w:lang w:val="ru-RU"/>
        </w:rPr>
        <w:t xml:space="preserve"> т</w:t>
      </w:r>
      <w:r w:rsidRPr="006E3246">
        <w:rPr>
          <w:lang w:val="ru-RU" w:eastAsia="ru-RU" w:bidi="ru-RU"/>
        </w:rPr>
        <w:t>ребованиям, планируемым результатам, социальным и личностным ожиданиям.</w:t>
      </w:r>
    </w:p>
    <w:p w14:paraId="6C7DA5C1" w14:textId="77777777" w:rsidR="006E3246" w:rsidRPr="006E3246" w:rsidRDefault="006E3246" w:rsidP="006E3246">
      <w:pPr>
        <w:rPr>
          <w:lang w:val="ru-RU"/>
        </w:rPr>
      </w:pPr>
      <w:r w:rsidRPr="006E3246">
        <w:rPr>
          <w:rFonts w:eastAsia="Arial" w:cs="Times New Roman"/>
          <w:bCs/>
          <w:color w:val="000000"/>
          <w:szCs w:val="24"/>
          <w:shd w:val="clear" w:color="auto" w:fill="FFFFFF"/>
          <w:lang w:val="ru-RU" w:eastAsia="ru-RU" w:bidi="ru-RU"/>
        </w:rPr>
        <w:t xml:space="preserve">Оценка качества </w:t>
      </w:r>
      <w:r w:rsidRPr="006E3246">
        <w:rPr>
          <w:lang w:val="ru-RU" w:eastAsia="ru-RU" w:bidi="ru-RU"/>
        </w:rPr>
        <w:t>образования подразумевает оценку образовательных достижений обучающихся, качества образовательных программ, условий реализации образовательного процесса в конкретном образовательном учреждении, деятельности всей образовательной системы Республики и ее территориальных подсистем.</w:t>
      </w:r>
    </w:p>
    <w:p w14:paraId="2B4CDD51" w14:textId="77777777" w:rsidR="006E3246" w:rsidRPr="006E3246" w:rsidRDefault="006E3246" w:rsidP="006E3246">
      <w:pPr>
        <w:rPr>
          <w:b/>
          <w:lang w:val="ru-RU"/>
        </w:rPr>
      </w:pPr>
      <w:r w:rsidRPr="006E3246">
        <w:rPr>
          <w:rFonts w:eastAsia="Arial" w:cs="Times New Roman"/>
          <w:b/>
          <w:bCs/>
          <w:color w:val="000000"/>
          <w:szCs w:val="24"/>
          <w:shd w:val="clear" w:color="auto" w:fill="FFFFFF"/>
          <w:lang w:val="ru-RU" w:eastAsia="ru-RU" w:bidi="ru-RU"/>
        </w:rPr>
        <w:t xml:space="preserve">Под </w:t>
      </w:r>
      <w:r w:rsidRPr="006E3246">
        <w:rPr>
          <w:b/>
          <w:lang w:val="ru-RU" w:eastAsia="ru-RU" w:bidi="ru-RU"/>
        </w:rPr>
        <w:t>региональной системой оценки качества образования понимается совокупность организационных и функциональных структур, норм и правил, обеспечивающих основанную на единой концептуально-методологической базе оценку образовательных достижений обучающихся, эффективности деятельности образовательных учреждений и их систем, качества образовательных программ с учетом запросов основных потребителей образовательных услуг.</w:t>
      </w:r>
    </w:p>
    <w:p w14:paraId="3ED33E2C" w14:textId="77777777" w:rsidR="006E3246" w:rsidRPr="006E3246" w:rsidRDefault="006E3246" w:rsidP="006E3246">
      <w:pPr>
        <w:rPr>
          <w:lang w:val="ru-RU" w:eastAsia="ru-RU" w:bidi="ru-RU"/>
        </w:rPr>
      </w:pPr>
      <w:r w:rsidRPr="006E3246">
        <w:rPr>
          <w:rFonts w:eastAsia="Arial" w:cs="Times New Roman"/>
          <w:bCs/>
          <w:i/>
          <w:iCs/>
          <w:color w:val="000000"/>
          <w:szCs w:val="24"/>
          <w:shd w:val="clear" w:color="auto" w:fill="FFFFFF"/>
          <w:lang w:val="ru-RU" w:eastAsia="ru-RU" w:bidi="ru-RU"/>
        </w:rPr>
        <w:t xml:space="preserve">Объектом </w:t>
      </w:r>
      <w:r w:rsidRPr="006E3246">
        <w:rPr>
          <w:lang w:val="ru-RU" w:eastAsia="ru-RU" w:bidi="ru-RU"/>
        </w:rPr>
        <w:t xml:space="preserve">является </w:t>
      </w:r>
      <w:r w:rsidRPr="006E3246">
        <w:rPr>
          <w:rFonts w:eastAsia="Arial" w:cs="Times New Roman"/>
          <w:bCs/>
          <w:color w:val="000000"/>
          <w:szCs w:val="24"/>
          <w:shd w:val="clear" w:color="auto" w:fill="FFFFFF"/>
          <w:lang w:val="ru-RU" w:eastAsia="ru-RU" w:bidi="ru-RU"/>
        </w:rPr>
        <w:t xml:space="preserve">система оценки качества образования в Республике Татарстан, </w:t>
      </w:r>
      <w:r w:rsidRPr="006E3246">
        <w:rPr>
          <w:lang w:val="ru-RU" w:eastAsia="ru-RU" w:bidi="ru-RU"/>
        </w:rPr>
        <w:t>отражающая интересы всех субъектов (людей, сообществ, органов власти, экономических структур и т.д.), прямо или косвенно заинтересованных в эффективной деятельности системы образования и ее различных подструктур.</w:t>
      </w:r>
    </w:p>
    <w:p w14:paraId="4904FE58" w14:textId="77777777" w:rsidR="006E3246" w:rsidRPr="006E3246" w:rsidRDefault="006E3246" w:rsidP="006E3246">
      <w:pPr>
        <w:rPr>
          <w:b/>
          <w:lang w:val="ru-RU"/>
        </w:rPr>
      </w:pPr>
      <w:r w:rsidRPr="006E3246">
        <w:rPr>
          <w:rFonts w:eastAsia="Arial" w:cs="Times New Roman"/>
          <w:b/>
          <w:bCs/>
          <w:i/>
          <w:iCs/>
          <w:color w:val="000000"/>
          <w:szCs w:val="24"/>
          <w:shd w:val="clear" w:color="auto" w:fill="FFFFFF"/>
          <w:lang w:val="ru-RU" w:eastAsia="ru-RU" w:bidi="ru-RU"/>
        </w:rPr>
        <w:t xml:space="preserve">Предметом </w:t>
      </w:r>
      <w:r w:rsidRPr="006E3246">
        <w:rPr>
          <w:rFonts w:eastAsia="Arial" w:cs="Times New Roman"/>
          <w:b/>
          <w:bCs/>
          <w:color w:val="000000"/>
          <w:szCs w:val="24"/>
          <w:shd w:val="clear" w:color="auto" w:fill="FFFFFF"/>
          <w:lang w:val="ru-RU" w:eastAsia="ru-RU" w:bidi="ru-RU"/>
        </w:rPr>
        <w:t xml:space="preserve">является </w:t>
      </w:r>
      <w:r w:rsidRPr="006E3246">
        <w:rPr>
          <w:b/>
          <w:lang w:val="ru-RU" w:eastAsia="ru-RU" w:bidi="ru-RU"/>
        </w:rPr>
        <w:t>определение целей, подходов, основных принципов, структуры и механизмов функционирования региональной системы оценки качества образования.</w:t>
      </w:r>
    </w:p>
    <w:p w14:paraId="5F9E4012" w14:textId="77777777" w:rsidR="006E3246" w:rsidRPr="006E3246" w:rsidRDefault="006E3246" w:rsidP="006E3246">
      <w:pPr>
        <w:rPr>
          <w:lang w:val="ru-RU"/>
        </w:rPr>
      </w:pPr>
    </w:p>
    <w:p w14:paraId="550CE507" w14:textId="77777777" w:rsidR="006E3246" w:rsidRPr="006E3246" w:rsidRDefault="006E3246" w:rsidP="006E3246">
      <w:pPr>
        <w:spacing w:after="160" w:line="259" w:lineRule="auto"/>
        <w:ind w:firstLine="0"/>
        <w:jc w:val="left"/>
        <w:rPr>
          <w:rFonts w:cs="Times New Roman"/>
          <w:szCs w:val="24"/>
          <w:lang w:val="ru-RU"/>
        </w:rPr>
      </w:pPr>
    </w:p>
    <w:p w14:paraId="6ABB2C5C" w14:textId="77777777" w:rsidR="006E3246" w:rsidRPr="006E3246" w:rsidRDefault="006E3246" w:rsidP="006E3246">
      <w:pPr>
        <w:spacing w:after="160" w:line="259" w:lineRule="auto"/>
        <w:ind w:firstLine="0"/>
        <w:jc w:val="left"/>
        <w:rPr>
          <w:rFonts w:cs="Times New Roman"/>
          <w:szCs w:val="24"/>
          <w:lang w:val="ru-RU"/>
        </w:rPr>
      </w:pPr>
      <w:r w:rsidRPr="006E3246">
        <w:rPr>
          <w:rFonts w:cs="Times New Roman"/>
          <w:szCs w:val="24"/>
          <w:lang w:val="ru-RU"/>
        </w:rPr>
        <w:br w:type="page"/>
      </w:r>
    </w:p>
    <w:p w14:paraId="29A1B810" w14:textId="77777777" w:rsidR="006E3246" w:rsidRPr="006E3246" w:rsidRDefault="006E3246" w:rsidP="006E3246">
      <w:pPr>
        <w:pStyle w:val="3"/>
        <w:rPr>
          <w:lang w:val="ru-RU"/>
        </w:rPr>
      </w:pPr>
      <w:bookmarkStart w:id="158" w:name="_Toc431058182"/>
      <w:bookmarkStart w:id="159" w:name="_Toc435042343"/>
      <w:r w:rsidRPr="006E3246">
        <w:rPr>
          <w:lang w:val="ru-RU"/>
        </w:rPr>
        <w:lastRenderedPageBreak/>
        <w:t>1. Введение</w:t>
      </w:r>
      <w:bookmarkEnd w:id="158"/>
      <w:bookmarkEnd w:id="159"/>
    </w:p>
    <w:p w14:paraId="3C1F1435" w14:textId="77777777" w:rsidR="006E3246" w:rsidRPr="006E3246" w:rsidRDefault="006E3246" w:rsidP="006E3246">
      <w:pPr>
        <w:rPr>
          <w:lang w:val="ru-RU" w:eastAsia="ru-RU"/>
        </w:rPr>
      </w:pPr>
      <w:r w:rsidRPr="006E3246">
        <w:rPr>
          <w:lang w:val="ru-RU" w:eastAsia="ru-RU"/>
        </w:rPr>
        <w:t xml:space="preserve">В современных условиях образование все более активно позиционирует себя в качестве социально-культурной и социально-экономической системы, от эффективности которой зависят показатели качества жизни, уровня развития страны, ее конкурентоспособности и международного авторитета. В связи с этим повышение качества образования выступает основным направлением государственной политики в области образования. </w:t>
      </w:r>
    </w:p>
    <w:p w14:paraId="0F56F94B" w14:textId="77777777" w:rsidR="006E3246" w:rsidRPr="006E3246" w:rsidRDefault="006E3246" w:rsidP="006E3246">
      <w:pPr>
        <w:rPr>
          <w:lang w:val="ru-RU" w:eastAsia="ru-RU"/>
        </w:rPr>
      </w:pPr>
      <w:r w:rsidRPr="006E3246">
        <w:rPr>
          <w:lang w:val="ru-RU" w:eastAsia="ru-RU"/>
        </w:rPr>
        <w:t xml:space="preserve">Качество образования рассматривается как интегральная характеристика образовательной деятельности и ее результатов с учетом экономических, социальных, познавательных, культурных аспектов и соответствия потребностям личности, общества, государства. Усиление значения качества общего образования как специфической социальной практики, задающей новые формы общественной жизни, актуализирует необходимость изменения системы его оценки и со стороны самой образовательной системы, и со стороны общества и государства. </w:t>
      </w:r>
    </w:p>
    <w:p w14:paraId="16A66307" w14:textId="77777777" w:rsidR="006E3246" w:rsidRPr="006E3246" w:rsidRDefault="006E3246" w:rsidP="006E3246">
      <w:pPr>
        <w:rPr>
          <w:rFonts w:eastAsia="Times New Roman" w:cs="Times New Roman"/>
          <w:szCs w:val="24"/>
          <w:lang w:val="ru-RU" w:eastAsia="ru-RU"/>
        </w:rPr>
      </w:pPr>
      <w:r w:rsidRPr="006E3246">
        <w:rPr>
          <w:rFonts w:eastAsia="Times New Roman" w:cs="Times New Roman"/>
          <w:szCs w:val="24"/>
          <w:lang w:val="ru-RU" w:eastAsia="ru-RU"/>
        </w:rPr>
        <w:t xml:space="preserve">В стратегии развития оценки качества российского образования ключевая роль отводится региональным системам оценки качества, которые должны обеспечить высокую объективность и обоснованность выводов о качестве общего образования в регионе, представить информационный базис для принятия управленческих решений. </w:t>
      </w:r>
    </w:p>
    <w:p w14:paraId="0831C08A" w14:textId="77777777" w:rsidR="006E3246" w:rsidRPr="006E3246" w:rsidRDefault="006E3246" w:rsidP="006E3246">
      <w:pPr>
        <w:rPr>
          <w:rFonts w:eastAsia="Times New Roman" w:cs="Times New Roman"/>
          <w:szCs w:val="24"/>
          <w:lang w:val="ru-RU" w:eastAsia="ru-RU"/>
        </w:rPr>
      </w:pPr>
      <w:r w:rsidRPr="006E3246">
        <w:rPr>
          <w:rFonts w:eastAsia="Times New Roman" w:cs="Times New Roman"/>
          <w:szCs w:val="24"/>
          <w:lang w:val="ru-RU" w:eastAsia="ru-RU"/>
        </w:rPr>
        <w:t xml:space="preserve">Таким образом, развитие региональных систем оценки качества общего образования выступает одним из приоритетных направлений модернизации отечественного образования. </w:t>
      </w:r>
    </w:p>
    <w:p w14:paraId="77B41C10" w14:textId="77777777" w:rsidR="006E3246" w:rsidRPr="006E3246" w:rsidRDefault="006E3246" w:rsidP="006E3246">
      <w:pPr>
        <w:rPr>
          <w:rFonts w:cs="Times New Roman"/>
          <w:szCs w:val="24"/>
          <w:lang w:val="ru-RU"/>
        </w:rPr>
      </w:pPr>
      <w:r w:rsidRPr="006E3246">
        <w:rPr>
          <w:rFonts w:cs="Times New Roman"/>
          <w:szCs w:val="24"/>
          <w:lang w:val="ru-RU"/>
        </w:rPr>
        <w:t xml:space="preserve">Цели РСОКО в Республике Татарстан определяются ее ролью в содействии развитию человеческого потенциала как ключевого ресурса социально-экономического развития Республики. Эта цель – создание аналитической базы для определения вектора развития системы образования, принятия управленческих решений по повышению ее соответствия запросам экономики, общества и населения, расширения участия общества в управлении образованием. </w:t>
      </w:r>
    </w:p>
    <w:p w14:paraId="53A578EA" w14:textId="77777777" w:rsidR="006E3246" w:rsidRPr="006E3246" w:rsidRDefault="006E3246" w:rsidP="006E3246">
      <w:pPr>
        <w:rPr>
          <w:rFonts w:cs="Times New Roman"/>
          <w:szCs w:val="24"/>
          <w:lang w:val="ru-RU"/>
        </w:rPr>
      </w:pPr>
      <w:r w:rsidRPr="006E3246">
        <w:rPr>
          <w:rFonts w:cs="Times New Roman"/>
          <w:szCs w:val="24"/>
          <w:lang w:val="ru-RU"/>
        </w:rPr>
        <w:t>Задачи РСОКО определяются ее целью, а также:</w:t>
      </w:r>
    </w:p>
    <w:p w14:paraId="0E1C8074" w14:textId="77777777" w:rsidR="006E3246" w:rsidRPr="006E3246" w:rsidRDefault="006E3246" w:rsidP="00C6227B">
      <w:pPr>
        <w:numPr>
          <w:ilvl w:val="0"/>
          <w:numId w:val="152"/>
        </w:numPr>
        <w:contextualSpacing/>
        <w:jc w:val="left"/>
        <w:rPr>
          <w:rFonts w:eastAsia="Calibri" w:cs="Times New Roman"/>
          <w:szCs w:val="24"/>
          <w:lang w:val="ru-RU"/>
        </w:rPr>
      </w:pPr>
      <w:r w:rsidRPr="006E3246">
        <w:rPr>
          <w:rFonts w:eastAsia="Calibri" w:cs="Times New Roman"/>
          <w:szCs w:val="24"/>
          <w:lang w:val="ru-RU"/>
        </w:rPr>
        <w:t>Стратегией развития образования в Российской Федерации;</w:t>
      </w:r>
    </w:p>
    <w:p w14:paraId="767894A4" w14:textId="77777777" w:rsidR="006E3246" w:rsidRPr="006E3246" w:rsidRDefault="006E3246" w:rsidP="00C6227B">
      <w:pPr>
        <w:numPr>
          <w:ilvl w:val="0"/>
          <w:numId w:val="152"/>
        </w:numPr>
        <w:contextualSpacing/>
        <w:jc w:val="left"/>
        <w:rPr>
          <w:rFonts w:eastAsia="Calibri" w:cs="Times New Roman"/>
          <w:szCs w:val="24"/>
          <w:lang w:val="ru-RU"/>
        </w:rPr>
      </w:pPr>
      <w:r w:rsidRPr="006E3246">
        <w:rPr>
          <w:rFonts w:eastAsia="Calibri" w:cs="Times New Roman"/>
          <w:szCs w:val="24"/>
          <w:lang w:val="ru-RU"/>
        </w:rPr>
        <w:t>Приоритетами социально-экономического развития Республики;</w:t>
      </w:r>
    </w:p>
    <w:p w14:paraId="0AEB41C1" w14:textId="77777777" w:rsidR="006E3246" w:rsidRPr="006E3246" w:rsidRDefault="006E3246" w:rsidP="00C6227B">
      <w:pPr>
        <w:numPr>
          <w:ilvl w:val="0"/>
          <w:numId w:val="152"/>
        </w:numPr>
        <w:contextualSpacing/>
        <w:jc w:val="left"/>
        <w:rPr>
          <w:rFonts w:eastAsia="Calibri" w:cs="Times New Roman"/>
          <w:szCs w:val="24"/>
          <w:lang w:val="ru-RU"/>
        </w:rPr>
      </w:pPr>
      <w:r w:rsidRPr="006E3246">
        <w:rPr>
          <w:rFonts w:eastAsia="Calibri" w:cs="Times New Roman"/>
          <w:szCs w:val="24"/>
          <w:lang w:val="ru-RU"/>
        </w:rPr>
        <w:t>Особенностями и приоритетными задачами развития образования Республики Татарстан.</w:t>
      </w:r>
    </w:p>
    <w:p w14:paraId="7E464B6C" w14:textId="77777777" w:rsidR="006E3246" w:rsidRPr="006E3246" w:rsidRDefault="006E3246" w:rsidP="006E3246">
      <w:pPr>
        <w:ind w:firstLine="0"/>
        <w:rPr>
          <w:rFonts w:cs="Times New Roman"/>
          <w:szCs w:val="24"/>
          <w:u w:val="single"/>
          <w:lang w:val="ru-RU"/>
        </w:rPr>
      </w:pPr>
      <w:r w:rsidRPr="006E3246">
        <w:rPr>
          <w:rFonts w:cs="Times New Roman"/>
          <w:szCs w:val="24"/>
          <w:u w:val="single"/>
          <w:lang w:val="ru-RU"/>
        </w:rPr>
        <w:t>Стратегия развития образования в Российской Федерации и задачи РСОКО РТ</w:t>
      </w:r>
    </w:p>
    <w:p w14:paraId="69C864EB" w14:textId="77777777" w:rsidR="006E3246" w:rsidRPr="006E3246" w:rsidRDefault="006E3246" w:rsidP="006E3246">
      <w:pPr>
        <w:rPr>
          <w:rFonts w:cs="Times New Roman"/>
          <w:color w:val="000000" w:themeColor="text1"/>
          <w:szCs w:val="24"/>
          <w:lang w:val="ru-RU"/>
        </w:rPr>
      </w:pPr>
      <w:r w:rsidRPr="006E3246">
        <w:rPr>
          <w:rFonts w:cs="Times New Roman"/>
          <w:szCs w:val="24"/>
          <w:lang w:val="ru-RU"/>
        </w:rPr>
        <w:t xml:space="preserve">Стратегия развития российского образования, сформулированная в различных нормативных концептуальных и иных официальных документах, конкретизирована в двух программных документах: Государственной программе Российской Федерации "Развитие </w:t>
      </w:r>
      <w:r w:rsidRPr="006E3246">
        <w:rPr>
          <w:rFonts w:cs="Times New Roman"/>
          <w:szCs w:val="24"/>
          <w:lang w:val="ru-RU"/>
        </w:rPr>
        <w:lastRenderedPageBreak/>
        <w:t>образования" на 2013 - 2020 годы"</w:t>
      </w:r>
      <w:r w:rsidRPr="006E3246">
        <w:rPr>
          <w:rFonts w:cs="Times New Roman"/>
          <w:szCs w:val="24"/>
          <w:vertAlign w:val="superscript"/>
        </w:rPr>
        <w:footnoteReference w:id="14"/>
      </w:r>
      <w:r w:rsidRPr="006E3246">
        <w:rPr>
          <w:rFonts w:cs="Times New Roman"/>
          <w:szCs w:val="24"/>
          <w:lang w:val="ru-RU"/>
        </w:rPr>
        <w:t xml:space="preserve"> и </w:t>
      </w:r>
      <w:r w:rsidRPr="006E3246">
        <w:rPr>
          <w:rFonts w:cs="Times New Roman"/>
          <w:color w:val="000000" w:themeColor="text1"/>
          <w:szCs w:val="24"/>
          <w:shd w:val="clear" w:color="auto" w:fill="FFFFFF"/>
          <w:lang w:val="ru-RU"/>
        </w:rPr>
        <w:t>Федеральной целевой программе развития образования на 2016 - 2020 годы</w:t>
      </w:r>
      <w:r w:rsidRPr="006E3246">
        <w:rPr>
          <w:rFonts w:cs="Times New Roman"/>
          <w:color w:val="000000" w:themeColor="text1"/>
          <w:szCs w:val="24"/>
          <w:shd w:val="clear" w:color="auto" w:fill="FFFFFF"/>
          <w:vertAlign w:val="superscript"/>
        </w:rPr>
        <w:footnoteReference w:id="15"/>
      </w:r>
      <w:r w:rsidRPr="006E3246">
        <w:rPr>
          <w:rFonts w:cs="Times New Roman"/>
          <w:color w:val="000000" w:themeColor="text1"/>
          <w:szCs w:val="24"/>
          <w:shd w:val="clear" w:color="auto" w:fill="FFFFFF"/>
          <w:lang w:val="ru-RU"/>
        </w:rPr>
        <w:t>".</w:t>
      </w:r>
    </w:p>
    <w:p w14:paraId="47D480C9" w14:textId="77777777" w:rsidR="006E3246" w:rsidRPr="006E3246" w:rsidRDefault="006E3246" w:rsidP="006E3246">
      <w:pPr>
        <w:rPr>
          <w:rFonts w:cs="Times New Roman"/>
          <w:color w:val="000000" w:themeColor="text1"/>
          <w:szCs w:val="24"/>
          <w:lang w:val="ru-RU"/>
        </w:rPr>
      </w:pPr>
      <w:r w:rsidRPr="006E3246">
        <w:rPr>
          <w:rFonts w:cs="Times New Roman"/>
          <w:color w:val="000000" w:themeColor="text1"/>
          <w:szCs w:val="24"/>
          <w:lang w:val="ru-RU"/>
        </w:rPr>
        <w:t xml:space="preserve">Указанные документы позволяют сформулировать приоритетные направления РСОКО (что нуждается в оценке и мониторинге в первую очередь с позиции стратегии развития образования в России), к которым относятся:  </w:t>
      </w:r>
    </w:p>
    <w:p w14:paraId="3E5D6AB3" w14:textId="77777777" w:rsidR="006E3246" w:rsidRPr="006E3246" w:rsidRDefault="006E3246" w:rsidP="00C6227B">
      <w:pPr>
        <w:numPr>
          <w:ilvl w:val="0"/>
          <w:numId w:val="153"/>
        </w:numPr>
        <w:ind w:left="0" w:firstLine="1069"/>
        <w:contextualSpacing/>
        <w:rPr>
          <w:rFonts w:eastAsia="Calibri" w:cs="Times New Roman"/>
          <w:szCs w:val="24"/>
          <w:lang w:val="ru-RU"/>
        </w:rPr>
      </w:pPr>
      <w:r w:rsidRPr="006E3246">
        <w:rPr>
          <w:rFonts w:eastAsia="Calibri" w:cs="Times New Roman"/>
          <w:szCs w:val="24"/>
          <w:lang w:val="ru-RU"/>
        </w:rPr>
        <w:t xml:space="preserve">Равенство доступа к качественному образованию (повышенное внимание к школам и ученикам, демонстрирующим низкие образовательные результаты, образование детей с ограниченными возможностями), </w:t>
      </w:r>
    </w:p>
    <w:p w14:paraId="20D31A0A" w14:textId="77777777" w:rsidR="006E3246" w:rsidRPr="006E3246" w:rsidRDefault="006E3246" w:rsidP="00C6227B">
      <w:pPr>
        <w:numPr>
          <w:ilvl w:val="0"/>
          <w:numId w:val="153"/>
        </w:numPr>
        <w:ind w:left="0" w:firstLine="1069"/>
        <w:contextualSpacing/>
        <w:rPr>
          <w:rFonts w:eastAsia="Calibri" w:cs="Times New Roman"/>
          <w:szCs w:val="24"/>
          <w:lang w:val="ru-RU"/>
        </w:rPr>
      </w:pPr>
      <w:r w:rsidRPr="006E3246">
        <w:rPr>
          <w:rFonts w:eastAsia="Calibri" w:cs="Times New Roman"/>
          <w:szCs w:val="24"/>
          <w:lang w:val="ru-RU"/>
        </w:rPr>
        <w:t>Оценка освоения учащимися навыков и компетенций, обеспечивающих успешную социализацию и профессиональное развитие после окончания школы</w:t>
      </w:r>
    </w:p>
    <w:p w14:paraId="5D9AB045" w14:textId="77777777" w:rsidR="006E3246" w:rsidRPr="006E3246" w:rsidRDefault="006E3246" w:rsidP="00C6227B">
      <w:pPr>
        <w:numPr>
          <w:ilvl w:val="0"/>
          <w:numId w:val="153"/>
        </w:numPr>
        <w:ind w:left="0" w:firstLine="1069"/>
        <w:contextualSpacing/>
        <w:rPr>
          <w:rFonts w:eastAsia="Calibri" w:cs="Times New Roman"/>
          <w:szCs w:val="24"/>
          <w:lang w:val="ru-RU"/>
        </w:rPr>
      </w:pPr>
      <w:r w:rsidRPr="006E3246">
        <w:rPr>
          <w:rFonts w:eastAsia="Calibri" w:cs="Times New Roman"/>
          <w:szCs w:val="24"/>
          <w:lang w:val="ru-RU"/>
        </w:rPr>
        <w:t>Содействие созданию и внедрению инноваций в образовательный процесс (оценка результативности новых технологий с точки зрения качества образования).</w:t>
      </w:r>
    </w:p>
    <w:p w14:paraId="12694194" w14:textId="77777777" w:rsidR="006E3246" w:rsidRPr="006E3246" w:rsidRDefault="006E3246" w:rsidP="006E3246">
      <w:pPr>
        <w:rPr>
          <w:rFonts w:cs="Times New Roman"/>
          <w:szCs w:val="24"/>
          <w:lang w:val="ru-RU"/>
        </w:rPr>
      </w:pPr>
    </w:p>
    <w:p w14:paraId="6B057D91" w14:textId="77777777" w:rsidR="006E3246" w:rsidRPr="006E3246" w:rsidRDefault="006E3246" w:rsidP="006E3246">
      <w:pPr>
        <w:spacing w:after="200"/>
        <w:ind w:left="567" w:firstLine="0"/>
        <w:contextualSpacing/>
        <w:rPr>
          <w:rFonts w:eastAsia="Calibri" w:cs="Times New Roman"/>
          <w:szCs w:val="24"/>
          <w:lang w:val="ru-RU"/>
        </w:rPr>
      </w:pPr>
      <w:bookmarkStart w:id="160" w:name="_Toc426788548"/>
      <w:r w:rsidRPr="006E3246">
        <w:rPr>
          <w:rFonts w:eastAsia="Calibri" w:cs="Times New Roman"/>
          <w:szCs w:val="24"/>
          <w:lang w:val="ru-RU"/>
        </w:rPr>
        <w:t>Принципы РСОКО</w:t>
      </w:r>
      <w:bookmarkEnd w:id="160"/>
    </w:p>
    <w:p w14:paraId="4CAF035C" w14:textId="77777777" w:rsidR="006E3246" w:rsidRPr="006E3246" w:rsidRDefault="006E3246" w:rsidP="006E3246">
      <w:pPr>
        <w:rPr>
          <w:rFonts w:cs="Times New Roman"/>
          <w:szCs w:val="24"/>
          <w:lang w:val="ru-RU"/>
        </w:rPr>
      </w:pPr>
      <w:r w:rsidRPr="006E3246">
        <w:rPr>
          <w:rFonts w:cs="Times New Roman"/>
          <w:szCs w:val="24"/>
          <w:lang w:val="ru-RU"/>
        </w:rPr>
        <w:t>Принципы РСОКО определяются ее целями и задачами, действующими нормативными актами</w:t>
      </w:r>
    </w:p>
    <w:p w14:paraId="7120B89C" w14:textId="77777777" w:rsidR="006E3246" w:rsidRPr="006E3246" w:rsidRDefault="006E3246" w:rsidP="00C6227B">
      <w:pPr>
        <w:numPr>
          <w:ilvl w:val="0"/>
          <w:numId w:val="154"/>
        </w:numPr>
        <w:ind w:left="0" w:firstLine="567"/>
        <w:contextualSpacing/>
        <w:jc w:val="left"/>
        <w:rPr>
          <w:rFonts w:eastAsia="Calibri" w:cs="Times New Roman"/>
          <w:szCs w:val="24"/>
          <w:lang w:val="ru-RU"/>
        </w:rPr>
      </w:pPr>
      <w:r w:rsidRPr="006E3246">
        <w:rPr>
          <w:rFonts w:eastAsia="Calibri" w:cs="Times New Roman"/>
          <w:szCs w:val="24"/>
          <w:lang w:val="ru-RU"/>
        </w:rPr>
        <w:t>ориентация РСОКО не только на контроль качества образования, но и на принятие управленческих решений по повышению качества образования на всех уровнях</w:t>
      </w:r>
    </w:p>
    <w:p w14:paraId="0F5730DC" w14:textId="77777777" w:rsidR="006E3246" w:rsidRPr="006E3246" w:rsidRDefault="006E3246" w:rsidP="00C6227B">
      <w:pPr>
        <w:numPr>
          <w:ilvl w:val="0"/>
          <w:numId w:val="154"/>
        </w:numPr>
        <w:ind w:left="0" w:firstLine="567"/>
        <w:contextualSpacing/>
        <w:jc w:val="left"/>
        <w:rPr>
          <w:rFonts w:eastAsia="Calibri" w:cs="Times New Roman"/>
          <w:szCs w:val="24"/>
          <w:lang w:val="ru-RU"/>
        </w:rPr>
      </w:pPr>
      <w:r w:rsidRPr="006E3246">
        <w:rPr>
          <w:rFonts w:eastAsia="Calibri" w:cs="Times New Roman"/>
          <w:szCs w:val="24"/>
          <w:lang w:val="ru-RU"/>
        </w:rPr>
        <w:t>целевой характер обследований, обследования проводятся для ответа на поставленный вопрос, не просто для сбора информации</w:t>
      </w:r>
    </w:p>
    <w:p w14:paraId="1EFA28E3" w14:textId="77777777" w:rsidR="006E3246" w:rsidRPr="006E3246" w:rsidRDefault="006E3246" w:rsidP="00C6227B">
      <w:pPr>
        <w:numPr>
          <w:ilvl w:val="0"/>
          <w:numId w:val="154"/>
        </w:numPr>
        <w:ind w:left="0" w:firstLine="567"/>
        <w:contextualSpacing/>
        <w:jc w:val="left"/>
        <w:rPr>
          <w:rFonts w:eastAsia="Calibri" w:cs="Times New Roman"/>
          <w:szCs w:val="24"/>
          <w:lang w:val="ru-RU"/>
        </w:rPr>
      </w:pPr>
      <w:r w:rsidRPr="006E3246">
        <w:rPr>
          <w:rFonts w:eastAsia="Calibri" w:cs="Times New Roman"/>
          <w:szCs w:val="24"/>
          <w:lang w:val="ru-RU"/>
        </w:rPr>
        <w:t xml:space="preserve">постановка задач обследований исходя из приоритетов образовательной политики и проблем системы образования </w:t>
      </w:r>
    </w:p>
    <w:p w14:paraId="7DFF5272" w14:textId="77777777" w:rsidR="006E3246" w:rsidRPr="006E3246" w:rsidRDefault="006E3246" w:rsidP="00C6227B">
      <w:pPr>
        <w:numPr>
          <w:ilvl w:val="0"/>
          <w:numId w:val="154"/>
        </w:numPr>
        <w:ind w:left="0" w:firstLine="567"/>
        <w:contextualSpacing/>
        <w:jc w:val="left"/>
        <w:rPr>
          <w:rFonts w:eastAsia="Calibri" w:cs="Times New Roman"/>
          <w:szCs w:val="24"/>
          <w:lang w:val="ru-RU"/>
        </w:rPr>
      </w:pPr>
      <w:r w:rsidRPr="006E3246">
        <w:rPr>
          <w:rFonts w:eastAsia="Calibri" w:cs="Times New Roman"/>
          <w:szCs w:val="24"/>
          <w:lang w:val="ru-RU"/>
        </w:rPr>
        <w:t>методическое единство, взаимосвязь и взаимодополняемость процедур оценки</w:t>
      </w:r>
    </w:p>
    <w:p w14:paraId="470AD247" w14:textId="77777777" w:rsidR="006E3246" w:rsidRPr="006E3246" w:rsidRDefault="006E3246" w:rsidP="00C6227B">
      <w:pPr>
        <w:numPr>
          <w:ilvl w:val="0"/>
          <w:numId w:val="154"/>
        </w:numPr>
        <w:ind w:left="0" w:firstLine="567"/>
        <w:contextualSpacing/>
        <w:jc w:val="left"/>
        <w:rPr>
          <w:rFonts w:eastAsia="Calibri" w:cs="Times New Roman"/>
          <w:szCs w:val="24"/>
          <w:lang w:val="ru-RU"/>
        </w:rPr>
      </w:pPr>
      <w:r w:rsidRPr="006E3246">
        <w:rPr>
          <w:rFonts w:eastAsia="Calibri" w:cs="Times New Roman"/>
          <w:szCs w:val="24"/>
          <w:lang w:val="ru-RU"/>
        </w:rPr>
        <w:t xml:space="preserve">прозрачность процедур и результатов, нормативный характер формирования и развития РСОКО, доведение результатов анализа до потребителя </w:t>
      </w:r>
    </w:p>
    <w:p w14:paraId="0531D92B" w14:textId="77777777" w:rsidR="006E3246" w:rsidRPr="006E3246" w:rsidRDefault="006E3246" w:rsidP="00C6227B">
      <w:pPr>
        <w:numPr>
          <w:ilvl w:val="0"/>
          <w:numId w:val="154"/>
        </w:numPr>
        <w:ind w:left="0" w:firstLine="567"/>
        <w:contextualSpacing/>
        <w:jc w:val="left"/>
        <w:rPr>
          <w:rFonts w:eastAsia="Calibri" w:cs="Times New Roman"/>
          <w:szCs w:val="24"/>
          <w:lang w:val="ru-RU"/>
        </w:rPr>
      </w:pPr>
      <w:r w:rsidRPr="006E3246">
        <w:rPr>
          <w:rFonts w:eastAsia="Calibri" w:cs="Times New Roman"/>
          <w:szCs w:val="24"/>
          <w:lang w:val="ru-RU"/>
        </w:rPr>
        <w:t>открытость информации о механизмах, процедурах и результатах оценки в рамках действующего законодательства;</w:t>
      </w:r>
    </w:p>
    <w:p w14:paraId="64650542" w14:textId="77777777" w:rsidR="006E3246" w:rsidRPr="006E3246" w:rsidRDefault="006E3246" w:rsidP="00C6227B">
      <w:pPr>
        <w:numPr>
          <w:ilvl w:val="0"/>
          <w:numId w:val="154"/>
        </w:numPr>
        <w:ind w:left="0" w:firstLine="567"/>
        <w:contextualSpacing/>
        <w:jc w:val="left"/>
        <w:rPr>
          <w:rFonts w:eastAsia="Calibri" w:cs="Times New Roman"/>
          <w:szCs w:val="24"/>
          <w:lang w:val="ru-RU"/>
        </w:rPr>
      </w:pPr>
      <w:r w:rsidRPr="006E3246">
        <w:rPr>
          <w:rFonts w:eastAsia="Calibri" w:cs="Times New Roman"/>
          <w:szCs w:val="24"/>
          <w:lang w:val="ru-RU"/>
        </w:rPr>
        <w:t xml:space="preserve">системная оценка качества образования в рамках РСОКО, учет внешних и внутренних факторов при оценке качества образования и анализе ее результатов </w:t>
      </w:r>
    </w:p>
    <w:p w14:paraId="1287AF7D" w14:textId="77777777" w:rsidR="006E3246" w:rsidRPr="006E3246" w:rsidRDefault="006E3246" w:rsidP="00C6227B">
      <w:pPr>
        <w:numPr>
          <w:ilvl w:val="0"/>
          <w:numId w:val="154"/>
        </w:numPr>
        <w:ind w:left="0" w:firstLine="567"/>
        <w:contextualSpacing/>
        <w:jc w:val="left"/>
        <w:rPr>
          <w:rFonts w:eastAsia="Calibri" w:cs="Times New Roman"/>
          <w:szCs w:val="24"/>
          <w:lang w:val="ru-RU"/>
        </w:rPr>
      </w:pPr>
      <w:r w:rsidRPr="006E3246">
        <w:rPr>
          <w:rFonts w:eastAsia="Calibri" w:cs="Times New Roman"/>
          <w:szCs w:val="24"/>
          <w:lang w:val="ru-RU"/>
        </w:rPr>
        <w:t>развитие РСОКО, преимущественно, как системы внешней государственно-общественной оценки;</w:t>
      </w:r>
    </w:p>
    <w:p w14:paraId="7A640135" w14:textId="77777777" w:rsidR="006E3246" w:rsidRPr="006E3246" w:rsidRDefault="006E3246" w:rsidP="00C6227B">
      <w:pPr>
        <w:numPr>
          <w:ilvl w:val="0"/>
          <w:numId w:val="154"/>
        </w:numPr>
        <w:ind w:left="0" w:firstLine="567"/>
        <w:contextualSpacing/>
        <w:jc w:val="left"/>
        <w:rPr>
          <w:rFonts w:eastAsia="Calibri" w:cs="Times New Roman"/>
          <w:szCs w:val="24"/>
          <w:lang w:val="ru-RU"/>
        </w:rPr>
      </w:pPr>
      <w:r w:rsidRPr="006E3246">
        <w:rPr>
          <w:rFonts w:eastAsia="Calibri" w:cs="Times New Roman"/>
          <w:szCs w:val="24"/>
          <w:lang w:val="ru-RU"/>
        </w:rPr>
        <w:lastRenderedPageBreak/>
        <w:t>применение научно обоснованного, стандартизированного и технологичного инструментария оценки</w:t>
      </w:r>
      <w:r w:rsidRPr="006E3246">
        <w:rPr>
          <w:rFonts w:eastAsia="Calibri" w:cs="Times New Roman"/>
          <w:color w:val="000000"/>
          <w:szCs w:val="24"/>
          <w:lang w:val="ru-RU" w:eastAsia="ru-RU" w:bidi="ru-RU"/>
        </w:rPr>
        <w:t>;</w:t>
      </w:r>
    </w:p>
    <w:p w14:paraId="698F544C" w14:textId="77777777" w:rsidR="006E3246" w:rsidRPr="006E3246" w:rsidRDefault="006E3246" w:rsidP="00C6227B">
      <w:pPr>
        <w:numPr>
          <w:ilvl w:val="0"/>
          <w:numId w:val="155"/>
        </w:numPr>
        <w:ind w:left="0" w:firstLine="567"/>
        <w:contextualSpacing/>
        <w:jc w:val="left"/>
        <w:rPr>
          <w:rFonts w:eastAsia="Calibri" w:cs="Times New Roman"/>
          <w:szCs w:val="24"/>
          <w:lang w:val="ru-RU"/>
        </w:rPr>
      </w:pPr>
      <w:r w:rsidRPr="006E3246">
        <w:rPr>
          <w:rFonts w:eastAsia="Calibri" w:cs="Times New Roman"/>
          <w:szCs w:val="24"/>
          <w:lang w:val="ru-RU"/>
        </w:rPr>
        <w:t>использование передового отечественного и зарубежного опыта при формировании инструментария, организации обследований,</w:t>
      </w:r>
    </w:p>
    <w:p w14:paraId="3AA1E62A" w14:textId="77777777" w:rsidR="006E3246" w:rsidRPr="006E3246" w:rsidRDefault="006E3246" w:rsidP="00C6227B">
      <w:pPr>
        <w:numPr>
          <w:ilvl w:val="0"/>
          <w:numId w:val="155"/>
        </w:numPr>
        <w:ind w:left="0" w:firstLine="567"/>
        <w:contextualSpacing/>
        <w:jc w:val="left"/>
        <w:rPr>
          <w:rFonts w:eastAsia="Calibri" w:cs="Times New Roman"/>
          <w:szCs w:val="24"/>
          <w:lang w:val="ru-RU"/>
        </w:rPr>
      </w:pPr>
      <w:r w:rsidRPr="006E3246">
        <w:rPr>
          <w:rFonts w:eastAsia="Calibri" w:cs="Times New Roman"/>
          <w:szCs w:val="24"/>
          <w:lang w:val="ru-RU"/>
        </w:rPr>
        <w:t>обеспечение, по возможности, сопоставимости с результатами международных и национальных исследований качества образования.</w:t>
      </w:r>
    </w:p>
    <w:p w14:paraId="7007AB14" w14:textId="77777777" w:rsidR="006E3246" w:rsidRPr="006E3246" w:rsidRDefault="006E3246" w:rsidP="006E3246">
      <w:pPr>
        <w:rPr>
          <w:rFonts w:cs="Times New Roman"/>
          <w:szCs w:val="24"/>
          <w:lang w:val="ru-RU"/>
        </w:rPr>
      </w:pPr>
    </w:p>
    <w:p w14:paraId="713B0597" w14:textId="77777777" w:rsidR="006E3246" w:rsidRPr="006E3246" w:rsidRDefault="006E3246" w:rsidP="006E3246">
      <w:pPr>
        <w:spacing w:after="160" w:line="259" w:lineRule="auto"/>
        <w:ind w:firstLine="0"/>
        <w:jc w:val="left"/>
        <w:rPr>
          <w:rFonts w:cs="Times New Roman"/>
          <w:szCs w:val="24"/>
          <w:lang w:val="ru-RU"/>
        </w:rPr>
      </w:pPr>
      <w:r w:rsidRPr="006E3246">
        <w:rPr>
          <w:rFonts w:cs="Times New Roman"/>
          <w:b/>
          <w:szCs w:val="24"/>
          <w:lang w:val="ru-RU"/>
        </w:rPr>
        <w:br w:type="page"/>
      </w:r>
    </w:p>
    <w:p w14:paraId="00525E48" w14:textId="77777777" w:rsidR="006E3246" w:rsidRPr="006E3246" w:rsidRDefault="006E3246" w:rsidP="006E3246">
      <w:pPr>
        <w:pStyle w:val="3"/>
        <w:rPr>
          <w:lang w:val="ru-RU"/>
        </w:rPr>
      </w:pPr>
      <w:bookmarkStart w:id="161" w:name="_Toc431058183"/>
      <w:bookmarkStart w:id="162" w:name="_Toc435042344"/>
      <w:r w:rsidRPr="006E3246">
        <w:rPr>
          <w:lang w:val="ru-RU"/>
        </w:rPr>
        <w:lastRenderedPageBreak/>
        <w:t>2. Институциональный потенциал</w:t>
      </w:r>
      <w:bookmarkEnd w:id="161"/>
      <w:bookmarkEnd w:id="162"/>
    </w:p>
    <w:p w14:paraId="72F79D56" w14:textId="77777777" w:rsidR="006E3246" w:rsidRPr="006E3246" w:rsidRDefault="006E3246" w:rsidP="006E3246">
      <w:pPr>
        <w:rPr>
          <w:rFonts w:cs="Times New Roman"/>
          <w:szCs w:val="24"/>
          <w:lang w:val="ru-RU"/>
        </w:rPr>
      </w:pPr>
      <w:r w:rsidRPr="006E3246">
        <w:rPr>
          <w:rFonts w:cs="Times New Roman"/>
          <w:szCs w:val="24"/>
          <w:lang w:val="ru-RU"/>
        </w:rPr>
        <w:t xml:space="preserve">В настоящее время основные функции по реализации системы оценки качества образования в Республике Татарстан реализуют следующие организации: </w:t>
      </w:r>
    </w:p>
    <w:p w14:paraId="205BDA64" w14:textId="77777777" w:rsidR="006E3246" w:rsidRPr="006E3246" w:rsidRDefault="006E3246" w:rsidP="00C6227B">
      <w:pPr>
        <w:numPr>
          <w:ilvl w:val="0"/>
          <w:numId w:val="156"/>
        </w:numPr>
        <w:spacing w:after="120"/>
        <w:ind w:left="0" w:firstLine="567"/>
        <w:contextualSpacing/>
        <w:rPr>
          <w:rFonts w:eastAsia="Calibri" w:cs="Times New Roman"/>
          <w:szCs w:val="24"/>
          <w:lang w:val="ru-RU"/>
        </w:rPr>
      </w:pPr>
      <w:r w:rsidRPr="006E3246">
        <w:rPr>
          <w:rFonts w:eastAsia="Calibri" w:cs="Times New Roman"/>
          <w:szCs w:val="24"/>
          <w:lang w:val="ru-RU"/>
        </w:rPr>
        <w:t>Министерство образования и науки Республики Татарстан (МОиН РТ);</w:t>
      </w:r>
    </w:p>
    <w:p w14:paraId="7ED5F0A3" w14:textId="77777777" w:rsidR="006E3246" w:rsidRPr="006E3246" w:rsidRDefault="006E3246" w:rsidP="00C6227B">
      <w:pPr>
        <w:numPr>
          <w:ilvl w:val="0"/>
          <w:numId w:val="156"/>
        </w:numPr>
        <w:spacing w:after="120"/>
        <w:ind w:left="0" w:firstLine="567"/>
        <w:contextualSpacing/>
        <w:rPr>
          <w:rFonts w:eastAsia="Calibri" w:cs="Times New Roman"/>
          <w:szCs w:val="24"/>
          <w:lang w:val="ru-RU"/>
        </w:rPr>
      </w:pPr>
      <w:r w:rsidRPr="006E3246">
        <w:rPr>
          <w:rFonts w:eastAsia="Calibri" w:cs="Times New Roman"/>
          <w:szCs w:val="24"/>
          <w:lang w:val="ru-RU"/>
        </w:rPr>
        <w:t>Государственное бюджетное учреждение «Республиканский центр мониторинга качества образования» (РЦМКО);</w:t>
      </w:r>
    </w:p>
    <w:p w14:paraId="707D93E6" w14:textId="77777777" w:rsidR="006E3246" w:rsidRPr="006E3246" w:rsidRDefault="006E3246" w:rsidP="00C6227B">
      <w:pPr>
        <w:numPr>
          <w:ilvl w:val="0"/>
          <w:numId w:val="156"/>
        </w:numPr>
        <w:spacing w:after="120"/>
        <w:ind w:left="0" w:firstLine="567"/>
        <w:contextualSpacing/>
        <w:rPr>
          <w:rFonts w:eastAsia="Calibri" w:cs="Times New Roman"/>
          <w:szCs w:val="24"/>
          <w:lang w:val="ru-RU"/>
        </w:rPr>
      </w:pPr>
      <w:r w:rsidRPr="006E3246">
        <w:rPr>
          <w:rFonts w:eastAsia="Calibri" w:cs="Times New Roman"/>
          <w:szCs w:val="24"/>
          <w:lang w:val="ru-RU"/>
        </w:rPr>
        <w:t>Государственное автономное образовательное учреждение дополнительного профессионального образования «Институт развития образования Республики Татарстан» (ИРО).</w:t>
      </w:r>
    </w:p>
    <w:p w14:paraId="1C9FD3F8" w14:textId="7560A95E" w:rsidR="006E3246" w:rsidRPr="006E3246" w:rsidRDefault="0071555A" w:rsidP="0071555A">
      <w:pPr>
        <w:ind w:firstLine="0"/>
        <w:jc w:val="left"/>
        <w:rPr>
          <w:rFonts w:cs="Times New Roman"/>
          <w:lang w:val="ru-RU"/>
        </w:rPr>
      </w:pPr>
      <w:r>
        <w:rPr>
          <w:rFonts w:cs="Times New Roman"/>
          <w:lang w:val="ru-RU"/>
        </w:rPr>
        <w:t xml:space="preserve">Рисунок 1. </w:t>
      </w:r>
      <w:r w:rsidR="006E3246" w:rsidRPr="006E3246">
        <w:rPr>
          <w:rFonts w:cs="Times New Roman"/>
          <w:lang w:val="ru-RU"/>
        </w:rPr>
        <w:t>Элементы региональной системы оценки качества образования</w:t>
      </w:r>
    </w:p>
    <w:p w14:paraId="3A939CD9" w14:textId="77777777" w:rsidR="006E3246" w:rsidRPr="006E3246" w:rsidRDefault="006E3246" w:rsidP="006E3246">
      <w:pPr>
        <w:jc w:val="center"/>
        <w:rPr>
          <w:rFonts w:cs="Times New Roman"/>
          <w:lang w:val="ru-RU"/>
        </w:rPr>
      </w:pPr>
      <w:r w:rsidRPr="006E3246">
        <w:rPr>
          <w:rFonts w:cs="Times New Roman"/>
          <w:noProof/>
          <w:lang w:val="ru-RU" w:eastAsia="ru-RU"/>
        </w:rPr>
        <mc:AlternateContent>
          <mc:Choice Requires="wps">
            <w:drawing>
              <wp:anchor distT="0" distB="0" distL="114300" distR="114300" simplePos="0" relativeHeight="251675648" behindDoc="0" locked="0" layoutInCell="1" allowOverlap="1" wp14:anchorId="5077B667" wp14:editId="1B9D7D4A">
                <wp:simplePos x="0" y="0"/>
                <wp:positionH relativeFrom="margin">
                  <wp:posOffset>1948815</wp:posOffset>
                </wp:positionH>
                <wp:positionV relativeFrom="paragraph">
                  <wp:posOffset>2042795</wp:posOffset>
                </wp:positionV>
                <wp:extent cx="2105025" cy="923925"/>
                <wp:effectExtent l="0" t="0" r="9525" b="9525"/>
                <wp:wrapNone/>
                <wp:docPr id="25" name="Прямоугольник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05025" cy="923925"/>
                        </a:xfrm>
                        <a:prstGeom prst="rect">
                          <a:avLst/>
                        </a:prstGeom>
                        <a:solidFill>
                          <a:srgbClr val="5B9BD5"/>
                        </a:solidFill>
                        <a:ln w="12700" cap="flat" cmpd="sng" algn="ctr">
                          <a:solidFill>
                            <a:srgbClr val="5B9BD5">
                              <a:shade val="50000"/>
                            </a:srgbClr>
                          </a:solidFill>
                          <a:prstDash val="solid"/>
                          <a:miter lim="800000"/>
                        </a:ln>
                        <a:effectLst/>
                      </wps:spPr>
                      <wps:txbx>
                        <w:txbxContent>
                          <w:p w14:paraId="1DF92A78" w14:textId="77777777" w:rsidR="00E035F7" w:rsidRDefault="00E035F7" w:rsidP="006E3246">
                            <w:pPr>
                              <w:jc w:val="center"/>
                              <w:rPr>
                                <w:color w:val="000000" w:themeColor="text1"/>
                                <w:lang w:val="ru-RU"/>
                              </w:rPr>
                            </w:pPr>
                            <w:r>
                              <w:rPr>
                                <w:color w:val="000000" w:themeColor="text1"/>
                                <w:lang w:val="ru-RU"/>
                              </w:rPr>
                              <w:t>Государственное бюджетное учреждение «Республиканский центр мониторинга качества образования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25" o:spid="_x0000_s1026" style="position:absolute;left:0;text-align:left;margin-left:153.45pt;margin-top:160.85pt;width:165.75pt;height:72.75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" fillcolor="#5b9bd5" strokecolor="#41719c" strokeweight="1pt">
                <v:path arrowok="t"/>
                <v:textbox>
                  <w:txbxContent>
                    <w:p w14:paraId="1DF92A78" w14:textId="77777777" w:rsidR="00DC2CDE" w:rsidRDefault="00DC2CDE" w:rsidP="006E3246">
                      <w:pPr>
                        <w:jc w:val="center"/>
                        <w:rPr>
                          <w:color w:val="000000" w:themeColor="text1"/>
                          <w:lang w:val="ru-RU"/>
                        </w:rPr>
                      </w:pPr>
                      <w:r>
                        <w:rPr>
                          <w:color w:val="000000" w:themeColor="text1"/>
                          <w:lang w:val="ru-RU"/>
                        </w:rPr>
                        <w:t>Государственное бюджетное учреждение «Республиканский центр мониторинга качества образования</w:t>
                      </w:r>
                    </w:p>
                  </w:txbxContent>
                </v:textbox>
                <w10:wrap anchorx="margin"/>
              </v:rect>
            </w:pict>
          </mc:Fallback>
        </mc:AlternateContent>
      </w:r>
      <w:r w:rsidRPr="006E3246">
        <w:rPr>
          <w:rFonts w:cs="Times New Roman"/>
          <w:noProof/>
          <w:lang w:val="ru-RU" w:eastAsia="ru-RU"/>
        </w:rPr>
        <mc:AlternateContent>
          <mc:Choice Requires="wps">
            <w:drawing>
              <wp:anchor distT="0" distB="0" distL="114299" distR="114299" simplePos="0" relativeHeight="251673600" behindDoc="0" locked="0" layoutInCell="1" allowOverlap="1" wp14:anchorId="03DC3AA1" wp14:editId="32C1F58D">
                <wp:simplePos x="0" y="0"/>
                <wp:positionH relativeFrom="column">
                  <wp:posOffset>2939414</wp:posOffset>
                </wp:positionH>
                <wp:positionV relativeFrom="paragraph">
                  <wp:posOffset>1509395</wp:posOffset>
                </wp:positionV>
                <wp:extent cx="0" cy="285750"/>
                <wp:effectExtent l="0" t="0" r="0" b="0"/>
                <wp:wrapNone/>
                <wp:docPr id="28" name="Прямая соединительная линия 2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85750"/>
                        </a:xfrm>
                        <a:prstGeom prst="line">
                          <a:avLst/>
                        </a:prstGeom>
                        <a:noFill/>
                        <a:ln w="6350" cap="flat" cmpd="sng" algn="ctr">
                          <a:solidFill>
                            <a:srgbClr val="5B9BD5"/>
                          </a:solidFill>
                          <a:prstDash val="solid"/>
                          <a:miter lim="800000"/>
                        </a:ln>
                        <a:effectLst/>
                      </wps:spPr>
                      <wps:bodyPr/>
                    </wps:wsp>
                  </a:graphicData>
                </a:graphic>
                <wp14:sizeRelH relativeFrom="page">
                  <wp14:pctWidth>0</wp14:pctWidth>
                </wp14:sizeRelH>
                <wp14:sizeRelV relativeFrom="margin">
                  <wp14:pctHeight>0</wp14:pctHeight>
                </wp14:sizeRelV>
              </wp:anchor>
            </w:drawing>
          </mc:Choice>
          <mc:Fallback xmlns:w15="http://schemas.microsoft.com/office/word/2012/wordml" xmlns:cx="http://schemas.microsoft.com/office/drawing/2014/chartex" xmlns:cx1="http://schemas.microsoft.com/office/drawing/2015/9/8/chartex" xmlns:w16se="http://schemas.microsoft.com/office/word/2015/wordml/symex">
            <w:pict>
              <v:line w14:anchorId="12075F08" id="Прямая соединительная линия 28" o:spid="_x0000_s1026" style="position:absolute;z-index:25167360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from="231.45pt,118.85pt" to="231.45pt,14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" strokecolor="#5b9bd5" strokeweight=".5pt">
                <v:stroke joinstyle="miter"/>
                <o:lock v:ext="edit" shapetype="f"/>
              </v:line>
            </w:pict>
          </mc:Fallback>
        </mc:AlternateContent>
      </w:r>
      <w:r w:rsidRPr="006E3246">
        <w:rPr>
          <w:rFonts w:cs="Times New Roman"/>
          <w:noProof/>
          <w:lang w:val="ru-RU" w:eastAsia="ru-RU"/>
        </w:rPr>
        <mc:AlternateContent>
          <mc:Choice Requires="wps">
            <w:drawing>
              <wp:anchor distT="0" distB="0" distL="114300" distR="114300" simplePos="0" relativeHeight="251680768" behindDoc="0" locked="0" layoutInCell="1" allowOverlap="1" wp14:anchorId="55F5EB80" wp14:editId="56588010">
                <wp:simplePos x="0" y="0"/>
                <wp:positionH relativeFrom="column">
                  <wp:posOffset>367665</wp:posOffset>
                </wp:positionH>
                <wp:positionV relativeFrom="paragraph">
                  <wp:posOffset>1804670</wp:posOffset>
                </wp:positionV>
                <wp:extent cx="4810125" cy="28575"/>
                <wp:effectExtent l="0" t="0" r="9525" b="9525"/>
                <wp:wrapNone/>
                <wp:docPr id="29" name="Прямая соединительная линия 2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810125" cy="28575"/>
                        </a:xfrm>
                        <a:prstGeom prst="line">
                          <a:avLst/>
                        </a:prstGeom>
                        <a:noFill/>
                        <a:ln w="6350" cap="flat" cmpd="sng" algn="ctr">
                          <a:solidFill>
                            <a:srgbClr val="5B9BD5"/>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xmlns:cx="http://schemas.microsoft.com/office/drawing/2014/chartex" xmlns:cx1="http://schemas.microsoft.com/office/drawing/2015/9/8/chartex" xmlns:w16se="http://schemas.microsoft.com/office/word/2015/wordml/symex">
            <w:pict>
              <v:line w14:anchorId="636776BC" id="Прямая соединительная линия 29" o:spid="_x0000_s1026" style="position:absolute;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95pt,142.1pt" to="407.7pt,14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" strokecolor="#5b9bd5" strokeweight=".5pt">
                <v:stroke joinstyle="miter"/>
                <o:lock v:ext="edit" shapetype="f"/>
              </v:line>
            </w:pict>
          </mc:Fallback>
        </mc:AlternateContent>
      </w:r>
      <w:r w:rsidRPr="006E3246">
        <w:rPr>
          <w:rFonts w:cs="Times New Roman"/>
          <w:noProof/>
          <w:lang w:val="ru-RU" w:eastAsia="ru-RU"/>
        </w:rPr>
        <mc:AlternateContent>
          <mc:Choice Requires="wps">
            <w:drawing>
              <wp:anchor distT="0" distB="0" distL="114299" distR="114299" simplePos="0" relativeHeight="251679744" behindDoc="0" locked="0" layoutInCell="1" allowOverlap="1" wp14:anchorId="1C35DB9A" wp14:editId="59366B1A">
                <wp:simplePos x="0" y="0"/>
                <wp:positionH relativeFrom="column">
                  <wp:posOffset>5177789</wp:posOffset>
                </wp:positionH>
                <wp:positionV relativeFrom="paragraph">
                  <wp:posOffset>1823720</wp:posOffset>
                </wp:positionV>
                <wp:extent cx="0" cy="257175"/>
                <wp:effectExtent l="76200" t="0" r="38100" b="28575"/>
                <wp:wrapNone/>
                <wp:docPr id="30" name="Прямая со стрелкой 3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57175"/>
                        </a:xfrm>
                        <a:prstGeom prst="straightConnector1">
                          <a:avLst/>
                        </a:prstGeom>
                        <a:noFill/>
                        <a:ln w="6350" cap="flat" cmpd="sng" algn="ctr">
                          <a:solidFill>
                            <a:srgbClr val="5B9BD5"/>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xmlns:cx="http://schemas.microsoft.com/office/drawing/2014/chartex" xmlns:cx1="http://schemas.microsoft.com/office/drawing/2015/9/8/chartex" xmlns:w16se="http://schemas.microsoft.com/office/word/2015/wordml/symex">
            <w:pict>
              <v:shapetype w14:anchorId="02C35183" id="_x0000_t32" coordsize="21600,21600" o:spt="32" o:oned="t" path="m,l21600,21600e" filled="f">
                <v:path arrowok="t" fillok="f" o:connecttype="none"/>
                <o:lock v:ext="edit" shapetype="t"/>
              </v:shapetype>
              <v:shape id="Прямая со стрелкой 30" o:spid="_x0000_s1026" type="#_x0000_t32" style="position:absolute;margin-left:407.7pt;margin-top:143.6pt;width:0;height:20.25pt;z-index:25167974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" strokecolor="#5b9bd5" strokeweight=".5pt">
                <v:stroke endarrow="block" joinstyle="miter"/>
                <o:lock v:ext="edit" shapetype="f"/>
              </v:shape>
            </w:pict>
          </mc:Fallback>
        </mc:AlternateContent>
      </w:r>
      <w:r w:rsidRPr="006E3246">
        <w:rPr>
          <w:rFonts w:cs="Times New Roman"/>
          <w:noProof/>
          <w:lang w:val="ru-RU" w:eastAsia="ru-RU"/>
        </w:rPr>
        <mc:AlternateContent>
          <mc:Choice Requires="wps">
            <w:drawing>
              <wp:anchor distT="0" distB="0" distL="114299" distR="114299" simplePos="0" relativeHeight="251678720" behindDoc="0" locked="0" layoutInCell="1" allowOverlap="1" wp14:anchorId="17B79B37" wp14:editId="79CA4D7E">
                <wp:simplePos x="0" y="0"/>
                <wp:positionH relativeFrom="column">
                  <wp:posOffset>2939414</wp:posOffset>
                </wp:positionH>
                <wp:positionV relativeFrom="paragraph">
                  <wp:posOffset>1766570</wp:posOffset>
                </wp:positionV>
                <wp:extent cx="0" cy="285750"/>
                <wp:effectExtent l="76200" t="0" r="38100" b="38100"/>
                <wp:wrapNone/>
                <wp:docPr id="31" name="Прямая со стрелкой 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85750"/>
                        </a:xfrm>
                        <a:prstGeom prst="straightConnector1">
                          <a:avLst/>
                        </a:prstGeom>
                        <a:noFill/>
                        <a:ln w="6350" cap="flat" cmpd="sng" algn="ctr">
                          <a:solidFill>
                            <a:srgbClr val="5B9BD5"/>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xmlns:cx="http://schemas.microsoft.com/office/drawing/2014/chartex" xmlns:cx1="http://schemas.microsoft.com/office/drawing/2015/9/8/chartex" xmlns:w16se="http://schemas.microsoft.com/office/word/2015/wordml/symex">
            <w:pict>
              <v:shape w14:anchorId="32A39A06" id="Прямая со стрелкой 31" o:spid="_x0000_s1026" type="#_x0000_t32" style="position:absolute;margin-left:231.45pt;margin-top:139.1pt;width:0;height:22.5pt;z-index:25167872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" strokecolor="#5b9bd5" strokeweight=".5pt">
                <v:stroke endarrow="block" joinstyle="miter"/>
                <o:lock v:ext="edit" shapetype="f"/>
              </v:shape>
            </w:pict>
          </mc:Fallback>
        </mc:AlternateContent>
      </w:r>
      <w:r w:rsidRPr="006E3246">
        <w:rPr>
          <w:rFonts w:cs="Times New Roman"/>
          <w:noProof/>
          <w:lang w:val="ru-RU" w:eastAsia="ru-RU"/>
        </w:rPr>
        <mc:AlternateContent>
          <mc:Choice Requires="wps">
            <w:drawing>
              <wp:anchor distT="0" distB="0" distL="114299" distR="114299" simplePos="0" relativeHeight="251677696" behindDoc="0" locked="0" layoutInCell="1" allowOverlap="1" wp14:anchorId="610BC3AC" wp14:editId="1B5E82B7">
                <wp:simplePos x="0" y="0"/>
                <wp:positionH relativeFrom="column">
                  <wp:posOffset>367664</wp:posOffset>
                </wp:positionH>
                <wp:positionV relativeFrom="paragraph">
                  <wp:posOffset>1795145</wp:posOffset>
                </wp:positionV>
                <wp:extent cx="0" cy="266700"/>
                <wp:effectExtent l="76200" t="0" r="38100" b="38100"/>
                <wp:wrapNone/>
                <wp:docPr id="32" name="Прямая со стрелкой 3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66700"/>
                        </a:xfrm>
                        <a:prstGeom prst="straightConnector1">
                          <a:avLst/>
                        </a:prstGeom>
                        <a:noFill/>
                        <a:ln w="6350" cap="flat" cmpd="sng" algn="ctr">
                          <a:solidFill>
                            <a:srgbClr val="5B9BD5"/>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xmlns:cx="http://schemas.microsoft.com/office/drawing/2014/chartex" xmlns:cx1="http://schemas.microsoft.com/office/drawing/2015/9/8/chartex" xmlns:w16se="http://schemas.microsoft.com/office/word/2015/wordml/symex">
            <w:pict>
              <v:shape w14:anchorId="086DBCF1" id="Прямая со стрелкой 32" o:spid="_x0000_s1026" type="#_x0000_t32" style="position:absolute;margin-left:28.95pt;margin-top:141.35pt;width:0;height:21pt;z-index:25167769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" strokecolor="#5b9bd5" strokeweight=".5pt">
                <v:stroke endarrow="block" joinstyle="miter"/>
                <o:lock v:ext="edit" shapetype="f"/>
              </v:shape>
            </w:pict>
          </mc:Fallback>
        </mc:AlternateContent>
      </w:r>
      <w:r w:rsidRPr="006E3246">
        <w:rPr>
          <w:rFonts w:cs="Times New Roman"/>
          <w:noProof/>
          <w:lang w:val="ru-RU" w:eastAsia="ru-RU"/>
        </w:rPr>
        <mc:AlternateContent>
          <mc:Choice Requires="wps">
            <w:drawing>
              <wp:anchor distT="0" distB="0" distL="114300" distR="114300" simplePos="0" relativeHeight="251672576" behindDoc="0" locked="0" layoutInCell="1" allowOverlap="1" wp14:anchorId="13C9692B" wp14:editId="30D4636D">
                <wp:simplePos x="0" y="0"/>
                <wp:positionH relativeFrom="column">
                  <wp:posOffset>1491615</wp:posOffset>
                </wp:positionH>
                <wp:positionV relativeFrom="paragraph">
                  <wp:posOffset>956945</wp:posOffset>
                </wp:positionV>
                <wp:extent cx="2857500" cy="542925"/>
                <wp:effectExtent l="0" t="0" r="0" b="9525"/>
                <wp:wrapNone/>
                <wp:docPr id="33" name="Прямоугольник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7500" cy="542925"/>
                        </a:xfrm>
                        <a:prstGeom prst="rect">
                          <a:avLst/>
                        </a:prstGeom>
                        <a:solidFill>
                          <a:srgbClr val="5B9BD5"/>
                        </a:solidFill>
                        <a:ln w="12700" cap="flat" cmpd="sng" algn="ctr">
                          <a:solidFill>
                            <a:srgbClr val="5B9BD5">
                              <a:shade val="50000"/>
                            </a:srgbClr>
                          </a:solidFill>
                          <a:prstDash val="solid"/>
                          <a:miter lim="800000"/>
                        </a:ln>
                        <a:effectLst/>
                      </wps:spPr>
                      <wps:txbx>
                        <w:txbxContent>
                          <w:p w14:paraId="5745E087" w14:textId="77777777" w:rsidR="00E035F7" w:rsidRDefault="00E035F7" w:rsidP="006E3246">
                            <w:pPr>
                              <w:jc w:val="center"/>
                              <w:rPr>
                                <w:color w:val="000000" w:themeColor="text1"/>
                                <w:lang w:val="ru-RU"/>
                              </w:rPr>
                            </w:pPr>
                            <w:r>
                              <w:rPr>
                                <w:color w:val="000000" w:themeColor="text1"/>
                                <w:lang w:val="ru-RU"/>
                              </w:rPr>
                              <w:t>Департамент надзора и контроля в сфере образования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Прямоугольник 33" o:spid="_x0000_s1027" style="position:absolute;left:0;text-align:left;margin-left:117.45pt;margin-top:75.35pt;width:225pt;height:42.7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" fillcolor="#5b9bd5" strokecolor="#41719c" strokeweight="1pt">
                <v:path arrowok="t"/>
                <v:textbox>
                  <w:txbxContent>
                    <w:p w14:paraId="5745E087" w14:textId="77777777" w:rsidR="00DC2CDE" w:rsidRDefault="00DC2CDE" w:rsidP="006E3246">
                      <w:pPr>
                        <w:jc w:val="center"/>
                        <w:rPr>
                          <w:color w:val="000000" w:themeColor="text1"/>
                          <w:lang w:val="ru-RU"/>
                        </w:rPr>
                      </w:pPr>
                      <w:r>
                        <w:rPr>
                          <w:color w:val="000000" w:themeColor="text1"/>
                          <w:lang w:val="ru-RU"/>
                        </w:rPr>
                        <w:t>Департамент надзора и контроля в сфере образования</w:t>
                      </w:r>
                    </w:p>
                  </w:txbxContent>
                </v:textbox>
              </v:rect>
            </w:pict>
          </mc:Fallback>
        </mc:AlternateContent>
      </w:r>
      <w:r w:rsidRPr="006E3246">
        <w:rPr>
          <w:rFonts w:cs="Times New Roman"/>
          <w:noProof/>
          <w:lang w:val="ru-RU" w:eastAsia="ru-RU"/>
        </w:rPr>
        <mc:AlternateContent>
          <mc:Choice Requires="wps">
            <w:drawing>
              <wp:anchor distT="0" distB="0" distL="114300" distR="114300" simplePos="0" relativeHeight="251671552" behindDoc="0" locked="0" layoutInCell="1" allowOverlap="1" wp14:anchorId="5EF7070A" wp14:editId="45D5FE8C">
                <wp:simplePos x="0" y="0"/>
                <wp:positionH relativeFrom="column">
                  <wp:posOffset>2910840</wp:posOffset>
                </wp:positionH>
                <wp:positionV relativeFrom="paragraph">
                  <wp:posOffset>623570</wp:posOffset>
                </wp:positionV>
                <wp:extent cx="9525" cy="314325"/>
                <wp:effectExtent l="38100" t="0" r="47625" b="28575"/>
                <wp:wrapNone/>
                <wp:docPr id="34" name="Прямая со стрелкой 3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9525" cy="314325"/>
                        </a:xfrm>
                        <a:prstGeom prst="straightConnector1">
                          <a:avLst/>
                        </a:prstGeom>
                        <a:noFill/>
                        <a:ln w="6350" cap="flat" cmpd="sng" algn="ctr">
                          <a:solidFill>
                            <a:srgbClr val="5B9BD5"/>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xmlns:cx="http://schemas.microsoft.com/office/drawing/2014/chartex" xmlns:cx1="http://schemas.microsoft.com/office/drawing/2015/9/8/chartex" xmlns:w16se="http://schemas.microsoft.com/office/word/2015/wordml/symex">
            <w:pict>
              <v:shape w14:anchorId="0AF71FA4" id="Прямая со стрелкой 34" o:spid="_x0000_s1026" type="#_x0000_t32" style="position:absolute;margin-left:229.2pt;margin-top:49.1pt;width:.75pt;height:24.7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" strokecolor="#5b9bd5" strokeweight=".5pt">
                <v:stroke endarrow="block" joinstyle="miter"/>
                <o:lock v:ext="edit" shapetype="f"/>
              </v:shape>
            </w:pict>
          </mc:Fallback>
        </mc:AlternateContent>
      </w:r>
    </w:p>
    <w:p w14:paraId="4BF4FCCF" w14:textId="77777777" w:rsidR="006E3246" w:rsidRPr="006E3246" w:rsidRDefault="006E3246" w:rsidP="006E3246">
      <w:pPr>
        <w:jc w:val="center"/>
        <w:rPr>
          <w:rFonts w:cs="Times New Roman"/>
          <w:szCs w:val="24"/>
          <w:lang w:val="ru-RU"/>
        </w:rPr>
      </w:pPr>
      <w:r w:rsidRPr="006E3246">
        <w:rPr>
          <w:rFonts w:cs="Times New Roman"/>
          <w:noProof/>
          <w:lang w:val="ru-RU" w:eastAsia="ru-RU"/>
        </w:rPr>
        <mc:AlternateContent>
          <mc:Choice Requires="wps">
            <w:drawing>
              <wp:anchor distT="0" distB="0" distL="114300" distR="114300" simplePos="0" relativeHeight="251670528" behindDoc="0" locked="0" layoutInCell="1" allowOverlap="1" wp14:anchorId="3D931AA0" wp14:editId="4F7136D4">
                <wp:simplePos x="0" y="0"/>
                <wp:positionH relativeFrom="column">
                  <wp:posOffset>929640</wp:posOffset>
                </wp:positionH>
                <wp:positionV relativeFrom="paragraph">
                  <wp:posOffset>12700</wp:posOffset>
                </wp:positionV>
                <wp:extent cx="4152900" cy="514350"/>
                <wp:effectExtent l="0" t="0" r="0" b="0"/>
                <wp:wrapNone/>
                <wp:docPr id="35" name="Прямоугольник 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152900" cy="514350"/>
                        </a:xfrm>
                        <a:prstGeom prst="rect">
                          <a:avLst/>
                        </a:prstGeom>
                        <a:solidFill>
                          <a:srgbClr val="5B9BD5"/>
                        </a:solidFill>
                        <a:ln w="12700" cap="flat" cmpd="sng" algn="ctr">
                          <a:solidFill>
                            <a:srgbClr val="5B9BD5">
                              <a:shade val="50000"/>
                            </a:srgbClr>
                          </a:solidFill>
                          <a:prstDash val="solid"/>
                          <a:miter lim="800000"/>
                        </a:ln>
                        <a:effectLst/>
                      </wps:spPr>
                      <wps:txbx>
                        <w:txbxContent>
                          <w:p w14:paraId="1C2B4AFB" w14:textId="77777777" w:rsidR="00E035F7" w:rsidRDefault="00E035F7" w:rsidP="006E3246">
                            <w:pPr>
                              <w:jc w:val="center"/>
                              <w:rPr>
                                <w:color w:val="000000" w:themeColor="text1"/>
                                <w:lang w:val="ru-RU"/>
                              </w:rPr>
                            </w:pPr>
                            <w:r>
                              <w:rPr>
                                <w:color w:val="000000" w:themeColor="text1"/>
                                <w:lang w:val="ru-RU"/>
                              </w:rPr>
                              <w:t xml:space="preserve">Министерство образования и науки Республики </w:t>
                            </w:r>
                          </w:p>
                          <w:p w14:paraId="43E84CE2" w14:textId="77777777" w:rsidR="00E035F7" w:rsidRDefault="00E035F7" w:rsidP="006E3246">
                            <w:pPr>
                              <w:jc w:val="center"/>
                              <w:rPr>
                                <w:color w:val="000000" w:themeColor="text1"/>
                                <w:lang w:val="ru-RU"/>
                              </w:rPr>
                            </w:pPr>
                            <w:r>
                              <w:rPr>
                                <w:color w:val="000000" w:themeColor="text1"/>
                                <w:lang w:val="ru-RU"/>
                              </w:rPr>
                              <w:t>Татарстан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Прямоугольник 35" o:spid="_x0000_s1028" style="position:absolute;left:0;text-align:left;margin-left:73.2pt;margin-top:1pt;width:327pt;height:40.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" fillcolor="#5b9bd5" strokecolor="#41719c" strokeweight="1pt">
                <v:path arrowok="t"/>
                <v:textbox>
                  <w:txbxContent>
                    <w:p w14:paraId="1C2B4AFB" w14:textId="77777777" w:rsidR="00DC2CDE" w:rsidRDefault="00DC2CDE" w:rsidP="006E3246">
                      <w:pPr>
                        <w:jc w:val="center"/>
                        <w:rPr>
                          <w:color w:val="000000" w:themeColor="text1"/>
                          <w:lang w:val="ru-RU"/>
                        </w:rPr>
                      </w:pPr>
                      <w:r>
                        <w:rPr>
                          <w:color w:val="000000" w:themeColor="text1"/>
                          <w:lang w:val="ru-RU"/>
                        </w:rPr>
                        <w:t xml:space="preserve">Министерство образования и науки Республики </w:t>
                      </w:r>
                    </w:p>
                    <w:p w14:paraId="43E84CE2" w14:textId="77777777" w:rsidR="00DC2CDE" w:rsidRDefault="00DC2CDE" w:rsidP="006E3246">
                      <w:pPr>
                        <w:jc w:val="center"/>
                        <w:rPr>
                          <w:color w:val="000000" w:themeColor="text1"/>
                          <w:lang w:val="ru-RU"/>
                        </w:rPr>
                      </w:pPr>
                      <w:r>
                        <w:rPr>
                          <w:color w:val="000000" w:themeColor="text1"/>
                          <w:lang w:val="ru-RU"/>
                        </w:rPr>
                        <w:t>Татарстан</w:t>
                      </w:r>
                    </w:p>
                  </w:txbxContent>
                </v:textbox>
              </v:rect>
            </w:pict>
          </mc:Fallback>
        </mc:AlternateContent>
      </w:r>
    </w:p>
    <w:p w14:paraId="10937216" w14:textId="77777777" w:rsidR="006E3246" w:rsidRPr="006E3246" w:rsidRDefault="006E3246" w:rsidP="006E3246">
      <w:pPr>
        <w:ind w:firstLine="0"/>
        <w:rPr>
          <w:rFonts w:eastAsia="Times New Roman" w:cs="Times New Roman"/>
          <w:szCs w:val="24"/>
          <w:lang w:val="ru-RU" w:eastAsia="ru-RU"/>
        </w:rPr>
      </w:pPr>
    </w:p>
    <w:p w14:paraId="038C6427" w14:textId="77777777" w:rsidR="006E3246" w:rsidRPr="006E3246" w:rsidRDefault="006E3246" w:rsidP="006E3246">
      <w:pPr>
        <w:ind w:firstLine="0"/>
        <w:rPr>
          <w:rFonts w:eastAsia="Times New Roman" w:cs="Times New Roman"/>
          <w:szCs w:val="24"/>
          <w:lang w:val="ru-RU" w:eastAsia="ru-RU"/>
        </w:rPr>
      </w:pPr>
    </w:p>
    <w:p w14:paraId="3BEADB73" w14:textId="77777777" w:rsidR="006E3246" w:rsidRPr="006E3246" w:rsidRDefault="006E3246" w:rsidP="006E3246">
      <w:pPr>
        <w:ind w:firstLine="0"/>
        <w:rPr>
          <w:rFonts w:eastAsia="Times New Roman" w:cs="Times New Roman"/>
          <w:szCs w:val="24"/>
          <w:lang w:val="ru-RU" w:eastAsia="ru-RU"/>
        </w:rPr>
      </w:pPr>
    </w:p>
    <w:p w14:paraId="3BF195DB" w14:textId="77777777" w:rsidR="006E3246" w:rsidRPr="006E3246" w:rsidRDefault="006E3246" w:rsidP="006E3246">
      <w:pPr>
        <w:ind w:firstLine="0"/>
        <w:rPr>
          <w:rFonts w:eastAsia="Times New Roman" w:cs="Times New Roman"/>
          <w:szCs w:val="24"/>
          <w:lang w:val="ru-RU" w:eastAsia="ru-RU"/>
        </w:rPr>
      </w:pPr>
    </w:p>
    <w:p w14:paraId="3E0ECC8C" w14:textId="77777777" w:rsidR="006E3246" w:rsidRPr="006E3246" w:rsidRDefault="006E3246" w:rsidP="006E3246">
      <w:pPr>
        <w:ind w:firstLine="0"/>
        <w:rPr>
          <w:rFonts w:eastAsia="Times New Roman" w:cs="Times New Roman"/>
          <w:szCs w:val="24"/>
          <w:lang w:val="ru-RU" w:eastAsia="ru-RU"/>
        </w:rPr>
      </w:pPr>
    </w:p>
    <w:p w14:paraId="58C9F677" w14:textId="77777777" w:rsidR="006E3246" w:rsidRPr="006E3246" w:rsidRDefault="006E3246" w:rsidP="006E3246">
      <w:pPr>
        <w:ind w:firstLine="0"/>
        <w:rPr>
          <w:rFonts w:eastAsia="Times New Roman" w:cs="Times New Roman"/>
          <w:szCs w:val="24"/>
          <w:lang w:val="ru-RU" w:eastAsia="ru-RU"/>
        </w:rPr>
      </w:pPr>
      <w:r w:rsidRPr="006E3246">
        <w:rPr>
          <w:rFonts w:cs="Times New Roman"/>
          <w:noProof/>
          <w:lang w:val="ru-RU" w:eastAsia="ru-RU"/>
        </w:rPr>
        <mc:AlternateContent>
          <mc:Choice Requires="wps">
            <w:drawing>
              <wp:anchor distT="0" distB="0" distL="114300" distR="114300" simplePos="0" relativeHeight="251674624" behindDoc="0" locked="0" layoutInCell="1" allowOverlap="1" wp14:anchorId="45514087" wp14:editId="592548E4">
                <wp:simplePos x="0" y="0"/>
                <wp:positionH relativeFrom="column">
                  <wp:posOffset>-603885</wp:posOffset>
                </wp:positionH>
                <wp:positionV relativeFrom="paragraph">
                  <wp:posOffset>269240</wp:posOffset>
                </wp:positionV>
                <wp:extent cx="2247900" cy="1562100"/>
                <wp:effectExtent l="0" t="0" r="0" b="0"/>
                <wp:wrapNone/>
                <wp:docPr id="36" name="Прямоугольник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47900" cy="1562100"/>
                        </a:xfrm>
                        <a:prstGeom prst="rect">
                          <a:avLst/>
                        </a:prstGeom>
                        <a:solidFill>
                          <a:srgbClr val="5B9BD5"/>
                        </a:solidFill>
                        <a:ln w="12700" cap="flat" cmpd="sng" algn="ctr">
                          <a:solidFill>
                            <a:srgbClr val="5B9BD5">
                              <a:shade val="50000"/>
                            </a:srgbClr>
                          </a:solidFill>
                          <a:prstDash val="solid"/>
                          <a:miter lim="800000"/>
                        </a:ln>
                        <a:effectLst/>
                      </wps:spPr>
                      <wps:txbx>
                        <w:txbxContent>
                          <w:p w14:paraId="71E6DE4B" w14:textId="77777777" w:rsidR="00E035F7" w:rsidRDefault="00E035F7" w:rsidP="006E3246">
                            <w:pPr>
                              <w:jc w:val="center"/>
                              <w:rPr>
                                <w:color w:val="000000" w:themeColor="text1"/>
                                <w:lang w:val="ru-RU"/>
                              </w:rPr>
                            </w:pPr>
                            <w:r>
                              <w:rPr>
                                <w:color w:val="000000" w:themeColor="text1"/>
                                <w:lang w:val="ru-RU"/>
                              </w:rPr>
                              <w:t>Государственное автономное образовательное учреждение дополнительного профессионального образования «Институт развития образования Республики Татарстан»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36" o:spid="_x0000_s1029" style="position:absolute;left:0;text-align:left;margin-left:-47.55pt;margin-top:21.2pt;width:177pt;height:123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" fillcolor="#5b9bd5" strokecolor="#41719c" strokeweight="1pt">
                <v:path arrowok="t"/>
                <v:textbox>
                  <w:txbxContent>
                    <w:p w14:paraId="71E6DE4B" w14:textId="77777777" w:rsidR="00DC2CDE" w:rsidRDefault="00DC2CDE" w:rsidP="006E3246">
                      <w:pPr>
                        <w:jc w:val="center"/>
                        <w:rPr>
                          <w:color w:val="000000" w:themeColor="text1"/>
                          <w:lang w:val="ru-RU"/>
                        </w:rPr>
                      </w:pPr>
                      <w:r>
                        <w:rPr>
                          <w:color w:val="000000" w:themeColor="text1"/>
                          <w:lang w:val="ru-RU"/>
                        </w:rPr>
                        <w:t>Государственное автономное образовательное учреждение дополнительного профессионального образования «Институт развития образования Республики Татарстан»</w:t>
                      </w:r>
                    </w:p>
                  </w:txbxContent>
                </v:textbox>
              </v:rect>
            </w:pict>
          </mc:Fallback>
        </mc:AlternateContent>
      </w:r>
    </w:p>
    <w:p w14:paraId="57012ABD" w14:textId="77777777" w:rsidR="006E3246" w:rsidRPr="006E3246" w:rsidRDefault="006E3246" w:rsidP="006E3246">
      <w:pPr>
        <w:ind w:firstLine="0"/>
        <w:rPr>
          <w:rFonts w:eastAsia="Times New Roman" w:cs="Times New Roman"/>
          <w:szCs w:val="24"/>
          <w:lang w:val="ru-RU" w:eastAsia="ru-RU"/>
        </w:rPr>
      </w:pPr>
      <w:r w:rsidRPr="006E3246">
        <w:rPr>
          <w:rFonts w:cs="Times New Roman"/>
          <w:noProof/>
          <w:lang w:val="ru-RU" w:eastAsia="ru-RU"/>
        </w:rPr>
        <mc:AlternateContent>
          <mc:Choice Requires="wps">
            <w:drawing>
              <wp:anchor distT="0" distB="0" distL="114300" distR="114300" simplePos="0" relativeHeight="251676672" behindDoc="0" locked="0" layoutInCell="1" allowOverlap="1" wp14:anchorId="066A4878" wp14:editId="366ADDD0">
                <wp:simplePos x="0" y="0"/>
                <wp:positionH relativeFrom="column">
                  <wp:posOffset>4358640</wp:posOffset>
                </wp:positionH>
                <wp:positionV relativeFrom="paragraph">
                  <wp:posOffset>29845</wp:posOffset>
                </wp:positionV>
                <wp:extent cx="1866900" cy="1562100"/>
                <wp:effectExtent l="0" t="0" r="0" b="0"/>
                <wp:wrapNone/>
                <wp:docPr id="37" name="Прямоугольник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66900" cy="1562100"/>
                        </a:xfrm>
                        <a:prstGeom prst="rect">
                          <a:avLst/>
                        </a:prstGeom>
                        <a:solidFill>
                          <a:srgbClr val="5B9BD5"/>
                        </a:solidFill>
                        <a:ln w="12700" cap="flat" cmpd="sng" algn="ctr">
                          <a:solidFill>
                            <a:srgbClr val="5B9BD5">
                              <a:shade val="50000"/>
                            </a:srgbClr>
                          </a:solidFill>
                          <a:prstDash val="solid"/>
                          <a:miter lim="800000"/>
                        </a:ln>
                        <a:effectLst/>
                      </wps:spPr>
                      <wps:txbx>
                        <w:txbxContent>
                          <w:p w14:paraId="0ECE1CF9" w14:textId="77777777" w:rsidR="00E035F7" w:rsidRDefault="00E035F7" w:rsidP="006E3246">
                            <w:pPr>
                              <w:jc w:val="center"/>
                              <w:rPr>
                                <w:color w:val="000000" w:themeColor="text1"/>
                                <w:lang w:val="ru-RU"/>
                              </w:rPr>
                            </w:pPr>
                            <w:r>
                              <w:rPr>
                                <w:color w:val="000000" w:themeColor="text1"/>
                                <w:lang w:val="ru-RU"/>
                              </w:rPr>
                              <w:t>Организации, которые в соответствии с региональными нормативно-правовыми актами являются неотъемлемой частью системы ОКО</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37" o:spid="_x0000_s1030" style="position:absolute;left:0;text-align:left;margin-left:343.2pt;margin-top:2.35pt;width:147pt;height:123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" fillcolor="#5b9bd5" strokecolor="#41719c" strokeweight="1pt">
                <v:path arrowok="t"/>
                <v:textbox>
                  <w:txbxContent>
                    <w:p w14:paraId="0ECE1CF9" w14:textId="77777777" w:rsidR="00DC2CDE" w:rsidRDefault="00DC2CDE" w:rsidP="006E3246">
                      <w:pPr>
                        <w:jc w:val="center"/>
                        <w:rPr>
                          <w:color w:val="000000" w:themeColor="text1"/>
                          <w:lang w:val="ru-RU"/>
                        </w:rPr>
                      </w:pPr>
                      <w:r>
                        <w:rPr>
                          <w:color w:val="000000" w:themeColor="text1"/>
                          <w:lang w:val="ru-RU"/>
                        </w:rPr>
                        <w:t>Организации, которые в соответствии с региональными нормативно-правовыми актами являются неотъемлемой частью системы ОКО</w:t>
                      </w:r>
                    </w:p>
                  </w:txbxContent>
                </v:textbox>
              </v:rect>
            </w:pict>
          </mc:Fallback>
        </mc:AlternateContent>
      </w:r>
    </w:p>
    <w:p w14:paraId="62D189FF" w14:textId="77777777" w:rsidR="006E3246" w:rsidRPr="006E3246" w:rsidRDefault="006E3246" w:rsidP="006E3246">
      <w:pPr>
        <w:ind w:firstLine="0"/>
        <w:rPr>
          <w:rFonts w:eastAsia="Times New Roman" w:cs="Times New Roman"/>
          <w:szCs w:val="24"/>
          <w:lang w:val="ru-RU" w:eastAsia="ru-RU"/>
        </w:rPr>
      </w:pPr>
    </w:p>
    <w:p w14:paraId="1BA7E6B6" w14:textId="77777777" w:rsidR="006E3246" w:rsidRPr="006E3246" w:rsidRDefault="006E3246" w:rsidP="006E3246">
      <w:pPr>
        <w:ind w:firstLine="0"/>
        <w:rPr>
          <w:rFonts w:eastAsia="Times New Roman" w:cs="Times New Roman"/>
          <w:szCs w:val="24"/>
          <w:lang w:val="ru-RU" w:eastAsia="ru-RU"/>
        </w:rPr>
      </w:pPr>
    </w:p>
    <w:p w14:paraId="134A9D40" w14:textId="77777777" w:rsidR="006E3246" w:rsidRPr="006E3246" w:rsidRDefault="006E3246" w:rsidP="006E3246">
      <w:pPr>
        <w:ind w:firstLine="0"/>
        <w:rPr>
          <w:rFonts w:eastAsia="Times New Roman" w:cs="Times New Roman"/>
          <w:szCs w:val="24"/>
          <w:lang w:val="ru-RU" w:eastAsia="ru-RU"/>
        </w:rPr>
      </w:pPr>
    </w:p>
    <w:p w14:paraId="307F5E84" w14:textId="77777777" w:rsidR="006E3246" w:rsidRPr="006E3246" w:rsidRDefault="006E3246" w:rsidP="006E3246">
      <w:pPr>
        <w:ind w:firstLine="0"/>
        <w:rPr>
          <w:rFonts w:eastAsia="Times New Roman" w:cs="Times New Roman"/>
          <w:szCs w:val="24"/>
          <w:lang w:val="ru-RU" w:eastAsia="ru-RU"/>
        </w:rPr>
      </w:pPr>
    </w:p>
    <w:p w14:paraId="2159C59F" w14:textId="77777777" w:rsidR="006E3246" w:rsidRPr="006E3246" w:rsidRDefault="006E3246" w:rsidP="006E3246">
      <w:pPr>
        <w:ind w:firstLine="0"/>
        <w:rPr>
          <w:rFonts w:eastAsia="Times New Roman" w:cs="Times New Roman"/>
          <w:szCs w:val="24"/>
          <w:lang w:val="ru-RU" w:eastAsia="ru-RU"/>
        </w:rPr>
      </w:pPr>
    </w:p>
    <w:p w14:paraId="0BFF2C2C" w14:textId="77777777" w:rsidR="006E3246" w:rsidRPr="006E3246" w:rsidRDefault="006E3246" w:rsidP="006E3246">
      <w:pPr>
        <w:ind w:firstLine="0"/>
        <w:rPr>
          <w:rFonts w:eastAsia="Times New Roman" w:cs="Times New Roman"/>
          <w:szCs w:val="24"/>
          <w:lang w:val="ru-RU" w:eastAsia="ru-RU"/>
        </w:rPr>
      </w:pPr>
    </w:p>
    <w:p w14:paraId="574E4B6E" w14:textId="77777777" w:rsidR="006E3246" w:rsidRPr="006E3246" w:rsidRDefault="006E3246" w:rsidP="006E3246">
      <w:pPr>
        <w:ind w:firstLine="0"/>
        <w:rPr>
          <w:rFonts w:eastAsia="Times New Roman" w:cs="Times New Roman"/>
          <w:szCs w:val="24"/>
          <w:lang w:val="ru-RU" w:eastAsia="ru-RU"/>
        </w:rPr>
      </w:pPr>
    </w:p>
    <w:p w14:paraId="71B0A4AF" w14:textId="77777777" w:rsidR="006E3246" w:rsidRPr="006E3246" w:rsidRDefault="006E3246" w:rsidP="006E3246">
      <w:pPr>
        <w:ind w:firstLine="0"/>
        <w:jc w:val="left"/>
        <w:rPr>
          <w:rFonts w:eastAsia="Times New Roman" w:cs="Times New Roman"/>
          <w:szCs w:val="24"/>
          <w:lang w:val="ru-RU" w:eastAsia="ru-RU"/>
        </w:rPr>
      </w:pPr>
      <w:r w:rsidRPr="006E3246">
        <w:rPr>
          <w:rFonts w:eastAsia="Times New Roman" w:cs="Times New Roman"/>
          <w:szCs w:val="24"/>
          <w:lang w:val="ru-RU" w:eastAsia="ru-RU"/>
        </w:rPr>
        <w:t>2.1. Министерство образования и науки Республики Татарстан</w:t>
      </w:r>
    </w:p>
    <w:p w14:paraId="20AAB2BB" w14:textId="77777777" w:rsidR="006E3246" w:rsidRPr="006E3246" w:rsidRDefault="006E3246" w:rsidP="006E3246">
      <w:pPr>
        <w:ind w:firstLine="0"/>
        <w:rPr>
          <w:rFonts w:eastAsia="Times New Roman" w:cs="Times New Roman"/>
          <w:szCs w:val="24"/>
          <w:lang w:val="ru-RU" w:eastAsia="ru-RU"/>
        </w:rPr>
      </w:pPr>
    </w:p>
    <w:tbl>
      <w:tblPr>
        <w:tblW w:w="9529"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65"/>
        <w:gridCol w:w="6664"/>
      </w:tblGrid>
      <w:tr w:rsidR="006E3246" w:rsidRPr="006E3246" w14:paraId="0F3B7313" w14:textId="77777777" w:rsidTr="006E3246">
        <w:tc>
          <w:tcPr>
            <w:tcW w:w="2865" w:type="dxa"/>
            <w:tcMar>
              <w:top w:w="100" w:type="dxa"/>
              <w:left w:w="100" w:type="dxa"/>
              <w:bottom w:w="100" w:type="dxa"/>
              <w:right w:w="100" w:type="dxa"/>
            </w:tcMar>
          </w:tcPr>
          <w:p w14:paraId="4F976BCD" w14:textId="77777777" w:rsidR="006E3246" w:rsidRPr="006E3246" w:rsidRDefault="006E3246" w:rsidP="006E3246">
            <w:pPr>
              <w:ind w:firstLine="0"/>
              <w:rPr>
                <w:rFonts w:cs="Times New Roman"/>
                <w:szCs w:val="24"/>
                <w:lang w:val="ru-RU" w:eastAsia="ru-RU"/>
              </w:rPr>
            </w:pPr>
            <w:r w:rsidRPr="006E3246">
              <w:rPr>
                <w:rFonts w:cs="Times New Roman"/>
                <w:szCs w:val="24"/>
                <w:lang w:val="ru-RU" w:eastAsia="ru-RU"/>
              </w:rPr>
              <w:t>Учредитель</w:t>
            </w:r>
          </w:p>
        </w:tc>
        <w:tc>
          <w:tcPr>
            <w:tcW w:w="6664" w:type="dxa"/>
            <w:tcMar>
              <w:top w:w="100" w:type="dxa"/>
              <w:left w:w="100" w:type="dxa"/>
              <w:bottom w:w="100" w:type="dxa"/>
              <w:right w:w="100" w:type="dxa"/>
            </w:tcMar>
          </w:tcPr>
          <w:p w14:paraId="7F0F7654" w14:textId="77777777" w:rsidR="006E3246" w:rsidRPr="006E3246" w:rsidRDefault="006E3246" w:rsidP="006E3246">
            <w:pPr>
              <w:autoSpaceDE w:val="0"/>
              <w:autoSpaceDN w:val="0"/>
              <w:adjustRightInd w:val="0"/>
              <w:ind w:firstLine="0"/>
              <w:rPr>
                <w:rFonts w:cs="Times New Roman"/>
                <w:szCs w:val="24"/>
              </w:rPr>
            </w:pPr>
            <w:r w:rsidRPr="006E3246">
              <w:rPr>
                <w:rFonts w:cs="Times New Roman"/>
                <w:szCs w:val="24"/>
              </w:rPr>
              <w:t>Кабинет Министров Республики Татарстан</w:t>
            </w:r>
          </w:p>
        </w:tc>
      </w:tr>
      <w:tr w:rsidR="006E3246" w:rsidRPr="00853034" w14:paraId="4E916C58" w14:textId="77777777" w:rsidTr="006E3246">
        <w:tc>
          <w:tcPr>
            <w:tcW w:w="2865" w:type="dxa"/>
            <w:tcMar>
              <w:top w:w="100" w:type="dxa"/>
              <w:left w:w="100" w:type="dxa"/>
              <w:bottom w:w="100" w:type="dxa"/>
              <w:right w:w="100" w:type="dxa"/>
            </w:tcMar>
          </w:tcPr>
          <w:p w14:paraId="76BA4B6F" w14:textId="77777777" w:rsidR="006E3246" w:rsidRPr="006E3246" w:rsidRDefault="006E3246" w:rsidP="006E3246">
            <w:pPr>
              <w:ind w:firstLine="0"/>
              <w:rPr>
                <w:rFonts w:cs="Times New Roman"/>
                <w:szCs w:val="24"/>
                <w:lang w:val="ru-RU" w:eastAsia="ru-RU"/>
              </w:rPr>
            </w:pPr>
            <w:r w:rsidRPr="006E3246">
              <w:rPr>
                <w:rFonts w:cs="Times New Roman"/>
                <w:szCs w:val="24"/>
                <w:lang w:val="ru-RU" w:eastAsia="ru-RU"/>
              </w:rPr>
              <w:t>Функции (основные направления).</w:t>
            </w:r>
          </w:p>
        </w:tc>
        <w:tc>
          <w:tcPr>
            <w:tcW w:w="6664" w:type="dxa"/>
            <w:tcMar>
              <w:top w:w="100" w:type="dxa"/>
              <w:left w:w="100" w:type="dxa"/>
              <w:bottom w:w="100" w:type="dxa"/>
              <w:right w:w="100" w:type="dxa"/>
            </w:tcMar>
          </w:tcPr>
          <w:p w14:paraId="63ECCF9E" w14:textId="77777777" w:rsidR="006E3246" w:rsidRPr="006E3246" w:rsidRDefault="006E3246" w:rsidP="00C6227B">
            <w:pPr>
              <w:numPr>
                <w:ilvl w:val="0"/>
                <w:numId w:val="36"/>
              </w:numPr>
              <w:ind w:left="0" w:firstLine="13"/>
              <w:contextualSpacing/>
              <w:rPr>
                <w:rFonts w:cs="Times New Roman"/>
                <w:szCs w:val="24"/>
                <w:lang w:val="ru-RU"/>
              </w:rPr>
            </w:pPr>
            <w:r w:rsidRPr="006E3246">
              <w:rPr>
                <w:rFonts w:cs="Times New Roman"/>
                <w:szCs w:val="24"/>
                <w:lang w:val="ru-RU"/>
              </w:rPr>
              <w:t>Координирует деятельность региональной системы оценки качества образования;</w:t>
            </w:r>
          </w:p>
          <w:p w14:paraId="0EE5C8A1" w14:textId="77777777" w:rsidR="006E3246" w:rsidRPr="006E3246" w:rsidRDefault="006E3246" w:rsidP="00C6227B">
            <w:pPr>
              <w:numPr>
                <w:ilvl w:val="0"/>
                <w:numId w:val="36"/>
              </w:numPr>
              <w:ind w:left="0" w:firstLine="13"/>
              <w:contextualSpacing/>
              <w:rPr>
                <w:rFonts w:cs="Times New Roman"/>
                <w:szCs w:val="24"/>
                <w:lang w:val="ru-RU"/>
              </w:rPr>
            </w:pPr>
            <w:r w:rsidRPr="006E3246">
              <w:rPr>
                <w:rFonts w:cs="Times New Roman"/>
                <w:szCs w:val="24"/>
                <w:lang w:val="ru-RU"/>
              </w:rPr>
              <w:t xml:space="preserve">Разрабатывает и утверждает нормативные правовые акты и рекомендации, регламентирующие организацию </w:t>
            </w:r>
            <w:r w:rsidRPr="006E3246">
              <w:rPr>
                <w:rFonts w:cs="Times New Roman"/>
                <w:szCs w:val="24"/>
                <w:lang w:val="ru-RU"/>
              </w:rPr>
              <w:lastRenderedPageBreak/>
              <w:t>проведения различных процедур оценки качества образования;</w:t>
            </w:r>
          </w:p>
          <w:p w14:paraId="204E6F01" w14:textId="77777777" w:rsidR="006E3246" w:rsidRPr="006E3246" w:rsidRDefault="006E3246" w:rsidP="00C6227B">
            <w:pPr>
              <w:numPr>
                <w:ilvl w:val="0"/>
                <w:numId w:val="36"/>
              </w:numPr>
              <w:ind w:left="0" w:firstLine="13"/>
              <w:contextualSpacing/>
              <w:rPr>
                <w:rFonts w:eastAsia="Calibri" w:cs="Times New Roman"/>
                <w:color w:val="000000"/>
                <w:szCs w:val="24"/>
                <w:lang w:val="ru-RU" w:eastAsia="ja-JP"/>
              </w:rPr>
            </w:pPr>
            <w:r w:rsidRPr="006E3246">
              <w:rPr>
                <w:rFonts w:eastAsia="Times New Roman" w:cs="Times New Roman"/>
                <w:szCs w:val="24"/>
                <w:lang w:val="ru-RU"/>
              </w:rPr>
              <w:t>Осуществляет процедуры контроля (надзора), государственной аккредитации, лицензирования, аттестации педагогических кадров и руководящих работников системы образования;</w:t>
            </w:r>
          </w:p>
          <w:p w14:paraId="7C053AC6" w14:textId="77777777" w:rsidR="006E3246" w:rsidRPr="006E3246" w:rsidRDefault="006E3246" w:rsidP="00C6227B">
            <w:pPr>
              <w:numPr>
                <w:ilvl w:val="0"/>
                <w:numId w:val="36"/>
              </w:numPr>
              <w:ind w:left="0" w:firstLine="13"/>
              <w:contextualSpacing/>
              <w:rPr>
                <w:rFonts w:eastAsia="Calibri" w:cs="Times New Roman"/>
                <w:color w:val="000000"/>
                <w:szCs w:val="24"/>
                <w:lang w:val="ru-RU" w:eastAsia="ja-JP"/>
              </w:rPr>
            </w:pPr>
            <w:r w:rsidRPr="006E3246">
              <w:rPr>
                <w:rFonts w:eastAsia="Times New Roman" w:cs="Times New Roman"/>
                <w:szCs w:val="24"/>
                <w:lang w:val="ru-RU"/>
              </w:rPr>
              <w:t>Принимает управленческие решения по результатам оценки качества образования в Республике;</w:t>
            </w:r>
          </w:p>
          <w:p w14:paraId="6FACADB8" w14:textId="77777777" w:rsidR="006E3246" w:rsidRPr="006E3246" w:rsidRDefault="006E3246" w:rsidP="00C6227B">
            <w:pPr>
              <w:numPr>
                <w:ilvl w:val="0"/>
                <w:numId w:val="36"/>
              </w:numPr>
              <w:ind w:left="0" w:firstLine="13"/>
              <w:contextualSpacing/>
              <w:rPr>
                <w:rFonts w:eastAsia="Calibri" w:cs="Times New Roman"/>
                <w:color w:val="000000"/>
                <w:szCs w:val="24"/>
                <w:lang w:val="ru-RU" w:eastAsia="ja-JP"/>
              </w:rPr>
            </w:pPr>
            <w:r w:rsidRPr="006E3246">
              <w:rPr>
                <w:rFonts w:eastAsia="Calibri" w:cs="Times New Roman"/>
                <w:color w:val="000000"/>
                <w:szCs w:val="24"/>
                <w:lang w:val="ru-RU" w:eastAsia="ja-JP"/>
              </w:rPr>
              <w:t>Обеспечивает прозрачность, гласность, доступность информации о результатах оценки качества образования.</w:t>
            </w:r>
          </w:p>
        </w:tc>
      </w:tr>
      <w:tr w:rsidR="006E3246" w:rsidRPr="006E3246" w14:paraId="09BA8EFC" w14:textId="77777777" w:rsidTr="006E3246">
        <w:tc>
          <w:tcPr>
            <w:tcW w:w="2865" w:type="dxa"/>
            <w:tcMar>
              <w:top w:w="100" w:type="dxa"/>
              <w:left w:w="100" w:type="dxa"/>
              <w:bottom w:w="100" w:type="dxa"/>
              <w:right w:w="100" w:type="dxa"/>
            </w:tcMar>
          </w:tcPr>
          <w:p w14:paraId="3BF65997" w14:textId="77777777" w:rsidR="006E3246" w:rsidRPr="006E3246" w:rsidRDefault="006E3246" w:rsidP="006E3246">
            <w:pPr>
              <w:ind w:firstLine="0"/>
              <w:rPr>
                <w:rFonts w:cs="Times New Roman"/>
                <w:szCs w:val="24"/>
                <w:lang w:val="ru-RU" w:eastAsia="ru-RU"/>
              </w:rPr>
            </w:pPr>
            <w:r w:rsidRPr="006E3246">
              <w:rPr>
                <w:rFonts w:cs="Times New Roman"/>
                <w:szCs w:val="24"/>
                <w:lang w:val="ru-RU" w:eastAsia="ru-RU"/>
              </w:rPr>
              <w:lastRenderedPageBreak/>
              <w:t>Контактные данные</w:t>
            </w:r>
          </w:p>
        </w:tc>
        <w:tc>
          <w:tcPr>
            <w:tcW w:w="6664" w:type="dxa"/>
            <w:tcMar>
              <w:top w:w="100" w:type="dxa"/>
              <w:left w:w="100" w:type="dxa"/>
              <w:bottom w:w="100" w:type="dxa"/>
              <w:right w:w="100" w:type="dxa"/>
            </w:tcMar>
          </w:tcPr>
          <w:p w14:paraId="74D7C5BA" w14:textId="77777777" w:rsidR="006E3246" w:rsidRPr="006E3246" w:rsidRDefault="006E3246" w:rsidP="006E3246">
            <w:pPr>
              <w:ind w:firstLine="0"/>
              <w:rPr>
                <w:rFonts w:cs="Times New Roman"/>
                <w:szCs w:val="24"/>
                <w:lang w:val="ru-RU"/>
              </w:rPr>
            </w:pPr>
            <w:r w:rsidRPr="006E3246">
              <w:rPr>
                <w:rFonts w:cs="Times New Roman"/>
                <w:szCs w:val="24"/>
              </w:rPr>
              <w:t>http</w:t>
            </w:r>
            <w:r w:rsidRPr="006E3246">
              <w:rPr>
                <w:rFonts w:cs="Times New Roman"/>
                <w:szCs w:val="24"/>
                <w:lang w:val="ru-RU"/>
              </w:rPr>
              <w:t>://</w:t>
            </w:r>
            <w:r w:rsidRPr="006E3246">
              <w:rPr>
                <w:rFonts w:cs="Times New Roman"/>
                <w:szCs w:val="24"/>
              </w:rPr>
              <w:t>mon</w:t>
            </w:r>
            <w:r w:rsidRPr="006E3246">
              <w:rPr>
                <w:rFonts w:cs="Times New Roman"/>
                <w:szCs w:val="24"/>
                <w:lang w:val="ru-RU"/>
              </w:rPr>
              <w:t>.</w:t>
            </w:r>
            <w:r w:rsidRPr="006E3246">
              <w:rPr>
                <w:rFonts w:cs="Times New Roman"/>
                <w:szCs w:val="24"/>
              </w:rPr>
              <w:t>tatarstan</w:t>
            </w:r>
            <w:r w:rsidRPr="006E3246">
              <w:rPr>
                <w:rFonts w:cs="Times New Roman"/>
                <w:szCs w:val="24"/>
                <w:lang w:val="ru-RU"/>
              </w:rPr>
              <w:t>.</w:t>
            </w:r>
            <w:r w:rsidRPr="006E3246">
              <w:rPr>
                <w:rFonts w:cs="Times New Roman"/>
                <w:szCs w:val="24"/>
              </w:rPr>
              <w:t>ru</w:t>
            </w:r>
            <w:r w:rsidRPr="006E3246">
              <w:rPr>
                <w:rFonts w:cs="Times New Roman"/>
                <w:szCs w:val="24"/>
                <w:lang w:val="ru-RU"/>
              </w:rPr>
              <w:t>//</w:t>
            </w:r>
          </w:p>
          <w:p w14:paraId="14C9628A" w14:textId="77777777" w:rsidR="006E3246" w:rsidRPr="006E3246" w:rsidRDefault="00E035F7" w:rsidP="006E3246">
            <w:pPr>
              <w:ind w:firstLine="0"/>
              <w:rPr>
                <w:rFonts w:cs="Times New Roman"/>
                <w:szCs w:val="24"/>
                <w:lang w:val="ru-RU"/>
              </w:rPr>
            </w:pPr>
            <w:hyperlink r:id="rId185" w:history="1">
              <w:r w:rsidR="006E3246" w:rsidRPr="006E3246">
                <w:rPr>
                  <w:rFonts w:cs="Times New Roman"/>
                  <w:color w:val="494949"/>
                  <w:szCs w:val="24"/>
                  <w:u w:val="single"/>
                  <w:shd w:val="clear" w:color="auto" w:fill="FFFFFF"/>
                </w:rPr>
                <w:t>mon</w:t>
              </w:r>
              <w:r w:rsidR="006E3246" w:rsidRPr="006E3246">
                <w:rPr>
                  <w:rFonts w:cs="Times New Roman"/>
                  <w:color w:val="494949"/>
                  <w:szCs w:val="24"/>
                  <w:u w:val="single"/>
                  <w:shd w:val="clear" w:color="auto" w:fill="FFFFFF"/>
                  <w:lang w:val="ru-RU"/>
                </w:rPr>
                <w:t>@</w:t>
              </w:r>
              <w:r w:rsidR="006E3246" w:rsidRPr="006E3246">
                <w:rPr>
                  <w:rFonts w:cs="Times New Roman"/>
                  <w:color w:val="494949"/>
                  <w:szCs w:val="24"/>
                  <w:u w:val="single"/>
                  <w:shd w:val="clear" w:color="auto" w:fill="FFFFFF"/>
                </w:rPr>
                <w:t>tatar</w:t>
              </w:r>
              <w:r w:rsidR="006E3246" w:rsidRPr="006E3246">
                <w:rPr>
                  <w:rFonts w:cs="Times New Roman"/>
                  <w:color w:val="494949"/>
                  <w:szCs w:val="24"/>
                  <w:u w:val="single"/>
                  <w:shd w:val="clear" w:color="auto" w:fill="FFFFFF"/>
                  <w:lang w:val="ru-RU"/>
                </w:rPr>
                <w:t>.</w:t>
              </w:r>
              <w:r w:rsidR="006E3246" w:rsidRPr="006E3246">
                <w:rPr>
                  <w:rFonts w:cs="Times New Roman"/>
                  <w:color w:val="494949"/>
                  <w:szCs w:val="24"/>
                  <w:u w:val="single"/>
                  <w:shd w:val="clear" w:color="auto" w:fill="FFFFFF"/>
                </w:rPr>
                <w:t>ru</w:t>
              </w:r>
            </w:hyperlink>
          </w:p>
          <w:p w14:paraId="0CD60640" w14:textId="77777777" w:rsidR="006E3246" w:rsidRPr="006E3246" w:rsidRDefault="006E3246" w:rsidP="006E3246">
            <w:pPr>
              <w:ind w:firstLine="0"/>
              <w:rPr>
                <w:rFonts w:cs="Times New Roman"/>
                <w:szCs w:val="24"/>
                <w:lang w:val="ru-RU" w:eastAsia="ru-RU"/>
              </w:rPr>
            </w:pPr>
            <w:r w:rsidRPr="006E3246">
              <w:rPr>
                <w:rFonts w:cs="Times New Roman"/>
                <w:szCs w:val="24"/>
                <w:shd w:val="clear" w:color="auto" w:fill="FFFFFF"/>
                <w:lang w:val="ru-RU"/>
              </w:rPr>
              <w:t>(843) 294-95-03</w:t>
            </w:r>
          </w:p>
        </w:tc>
      </w:tr>
    </w:tbl>
    <w:p w14:paraId="550C02D5" w14:textId="77777777" w:rsidR="006E3246" w:rsidRPr="006E3246" w:rsidRDefault="006E3246" w:rsidP="006E3246">
      <w:pPr>
        <w:ind w:firstLine="0"/>
        <w:rPr>
          <w:rFonts w:eastAsia="Arial" w:cs="Times New Roman"/>
          <w:color w:val="000000"/>
          <w:szCs w:val="24"/>
          <w:lang w:val="ru-RU" w:eastAsia="ja-JP"/>
        </w:rPr>
      </w:pPr>
      <w:r w:rsidRPr="006E3246">
        <w:rPr>
          <w:rFonts w:eastAsia="Arial" w:cs="Times New Roman"/>
          <w:color w:val="000000"/>
          <w:szCs w:val="24"/>
          <w:lang w:val="ru-RU" w:eastAsia="ja-JP"/>
        </w:rPr>
        <w:t xml:space="preserve"> </w:t>
      </w:r>
    </w:p>
    <w:p w14:paraId="48D58271" w14:textId="77777777" w:rsidR="006E3246" w:rsidRPr="006E3246" w:rsidRDefault="006E3246" w:rsidP="006E3246">
      <w:pPr>
        <w:spacing w:after="160" w:line="259" w:lineRule="auto"/>
        <w:ind w:firstLine="0"/>
        <w:jc w:val="left"/>
        <w:rPr>
          <w:rFonts w:eastAsia="Arial" w:cs="Times New Roman"/>
          <w:color w:val="000000"/>
          <w:szCs w:val="24"/>
          <w:lang w:val="ru-RU" w:eastAsia="ja-JP"/>
        </w:rPr>
      </w:pPr>
      <w:r w:rsidRPr="006E3246">
        <w:rPr>
          <w:rFonts w:cs="Times New Roman"/>
          <w:szCs w:val="24"/>
          <w:shd w:val="clear" w:color="auto" w:fill="FCFCFC"/>
          <w:lang w:val="ru-RU"/>
        </w:rPr>
        <w:t>2.2. Государственное автономное образовательное учреждение дополнительного профессионального образования «Институт развития образования Республики Татарстан»</w:t>
      </w:r>
    </w:p>
    <w:tbl>
      <w:tblPr>
        <w:tblW w:w="9529"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80"/>
        <w:gridCol w:w="6649"/>
      </w:tblGrid>
      <w:tr w:rsidR="006E3246" w:rsidRPr="00853034" w14:paraId="16B5F06A" w14:textId="77777777" w:rsidTr="006E3246">
        <w:tc>
          <w:tcPr>
            <w:tcW w:w="2880" w:type="dxa"/>
            <w:tcMar>
              <w:top w:w="100" w:type="dxa"/>
              <w:left w:w="100" w:type="dxa"/>
              <w:bottom w:w="100" w:type="dxa"/>
              <w:right w:w="100" w:type="dxa"/>
            </w:tcMar>
          </w:tcPr>
          <w:p w14:paraId="41F9F374" w14:textId="77777777" w:rsidR="006E3246" w:rsidRPr="006E3246" w:rsidRDefault="006E3246" w:rsidP="006E3246">
            <w:pPr>
              <w:ind w:firstLine="0"/>
              <w:rPr>
                <w:rFonts w:cs="Times New Roman"/>
                <w:szCs w:val="24"/>
                <w:lang w:val="ru-RU" w:eastAsia="ru-RU"/>
              </w:rPr>
            </w:pPr>
            <w:r w:rsidRPr="006E3246">
              <w:rPr>
                <w:rFonts w:cs="Times New Roman"/>
                <w:szCs w:val="24"/>
                <w:lang w:val="ru-RU" w:eastAsia="ru-RU"/>
              </w:rPr>
              <w:t>Учредитель</w:t>
            </w:r>
          </w:p>
        </w:tc>
        <w:tc>
          <w:tcPr>
            <w:tcW w:w="6649" w:type="dxa"/>
            <w:tcMar>
              <w:top w:w="100" w:type="dxa"/>
              <w:left w:w="100" w:type="dxa"/>
              <w:bottom w:w="100" w:type="dxa"/>
              <w:right w:w="100" w:type="dxa"/>
            </w:tcMar>
          </w:tcPr>
          <w:p w14:paraId="2CFD9125" w14:textId="77777777" w:rsidR="006E3246" w:rsidRPr="006E3246" w:rsidRDefault="006E3246" w:rsidP="006E3246">
            <w:pPr>
              <w:ind w:firstLine="0"/>
              <w:rPr>
                <w:rFonts w:cs="Times New Roman"/>
                <w:szCs w:val="24"/>
                <w:lang w:val="ru-RU" w:eastAsia="ru-RU"/>
              </w:rPr>
            </w:pPr>
            <w:r w:rsidRPr="006E3246">
              <w:rPr>
                <w:rFonts w:cs="Times New Roman"/>
                <w:szCs w:val="24"/>
                <w:lang w:val="ru-RU" w:eastAsia="ru-RU"/>
              </w:rPr>
              <w:t>Министерство образования и науки Республики Татарстан</w:t>
            </w:r>
          </w:p>
        </w:tc>
      </w:tr>
      <w:tr w:rsidR="006E3246" w:rsidRPr="00853034" w14:paraId="613A0B76" w14:textId="77777777" w:rsidTr="006E3246">
        <w:tc>
          <w:tcPr>
            <w:tcW w:w="2880" w:type="dxa"/>
            <w:tcMar>
              <w:top w:w="100" w:type="dxa"/>
              <w:left w:w="100" w:type="dxa"/>
              <w:bottom w:w="100" w:type="dxa"/>
              <w:right w:w="100" w:type="dxa"/>
            </w:tcMar>
          </w:tcPr>
          <w:p w14:paraId="5CD4E048" w14:textId="77777777" w:rsidR="006E3246" w:rsidRPr="006E3246" w:rsidRDefault="006E3246" w:rsidP="006E3246">
            <w:pPr>
              <w:ind w:firstLine="0"/>
              <w:rPr>
                <w:rFonts w:cs="Times New Roman"/>
                <w:szCs w:val="24"/>
                <w:lang w:val="ru-RU" w:eastAsia="ru-RU"/>
              </w:rPr>
            </w:pPr>
            <w:r w:rsidRPr="006E3246">
              <w:rPr>
                <w:rFonts w:cs="Times New Roman"/>
                <w:szCs w:val="24"/>
                <w:lang w:val="ru-RU" w:eastAsia="ru-RU"/>
              </w:rPr>
              <w:t xml:space="preserve">Функции (основные направления) </w:t>
            </w:r>
          </w:p>
        </w:tc>
        <w:tc>
          <w:tcPr>
            <w:tcW w:w="6649" w:type="dxa"/>
            <w:tcMar>
              <w:top w:w="100" w:type="dxa"/>
              <w:left w:w="100" w:type="dxa"/>
              <w:bottom w:w="100" w:type="dxa"/>
              <w:right w:w="100" w:type="dxa"/>
            </w:tcMar>
          </w:tcPr>
          <w:p w14:paraId="6DAD18D3" w14:textId="77777777" w:rsidR="006E3246" w:rsidRPr="006E3246" w:rsidRDefault="006E3246" w:rsidP="00C6227B">
            <w:pPr>
              <w:numPr>
                <w:ilvl w:val="0"/>
                <w:numId w:val="38"/>
              </w:numPr>
              <w:spacing w:after="200"/>
              <w:ind w:left="29" w:firstLine="33"/>
              <w:contextualSpacing/>
              <w:rPr>
                <w:rFonts w:eastAsia="Calibri" w:cs="Times New Roman"/>
                <w:szCs w:val="24"/>
                <w:lang w:val="ru-RU"/>
              </w:rPr>
            </w:pPr>
            <w:r w:rsidRPr="006E3246">
              <w:rPr>
                <w:rFonts w:eastAsia="Calibri" w:cs="Times New Roman"/>
                <w:szCs w:val="24"/>
                <w:lang w:val="ru-RU"/>
              </w:rPr>
              <w:t>Участвует в формировании единых концептуальных подходов к оценке качества образования;</w:t>
            </w:r>
          </w:p>
          <w:p w14:paraId="249E3B5C" w14:textId="77777777" w:rsidR="006E3246" w:rsidRPr="006E3246" w:rsidRDefault="006E3246" w:rsidP="00C6227B">
            <w:pPr>
              <w:numPr>
                <w:ilvl w:val="0"/>
                <w:numId w:val="38"/>
              </w:numPr>
              <w:spacing w:after="200"/>
              <w:ind w:left="29" w:firstLine="33"/>
              <w:contextualSpacing/>
              <w:rPr>
                <w:rFonts w:eastAsia="Calibri" w:cs="Times New Roman"/>
                <w:szCs w:val="24"/>
                <w:lang w:val="ru-RU"/>
              </w:rPr>
            </w:pPr>
            <w:r w:rsidRPr="006E3246">
              <w:rPr>
                <w:rFonts w:eastAsia="Calibri" w:cs="Times New Roman"/>
                <w:szCs w:val="24"/>
                <w:lang w:val="ru-RU"/>
              </w:rPr>
              <w:t>Обеспечивает повышение квалификации педагогических и руководящих работников, профессиональных и общественных экспертов, общественных наблюдателей в вопросах процедур регламентации деятельности образовательных организаций, мониторинга и образовательной статистики региональной системы образования, мониторинга качества образовательных результатов обучающихся;</w:t>
            </w:r>
          </w:p>
          <w:p w14:paraId="6557F0B1" w14:textId="77777777" w:rsidR="006E3246" w:rsidRPr="006E3246" w:rsidRDefault="006E3246" w:rsidP="00C6227B">
            <w:pPr>
              <w:numPr>
                <w:ilvl w:val="0"/>
                <w:numId w:val="38"/>
              </w:numPr>
              <w:spacing w:after="200"/>
              <w:ind w:left="29" w:firstLine="33"/>
              <w:contextualSpacing/>
              <w:rPr>
                <w:rFonts w:eastAsia="Calibri" w:cs="Times New Roman"/>
                <w:szCs w:val="24"/>
                <w:lang w:val="ru-RU"/>
              </w:rPr>
            </w:pPr>
            <w:r w:rsidRPr="006E3246">
              <w:rPr>
                <w:rFonts w:eastAsia="Calibri" w:cs="Times New Roman"/>
                <w:szCs w:val="24"/>
                <w:lang w:val="ru-RU"/>
              </w:rPr>
              <w:t>Участвует в проведении содержательного анализа результатов мониторинговых исследований и оценочных процедур;</w:t>
            </w:r>
          </w:p>
          <w:p w14:paraId="79B99FF2" w14:textId="77777777" w:rsidR="006E3246" w:rsidRPr="006E3246" w:rsidRDefault="006E3246" w:rsidP="00C6227B">
            <w:pPr>
              <w:numPr>
                <w:ilvl w:val="0"/>
                <w:numId w:val="38"/>
              </w:numPr>
              <w:ind w:left="29" w:firstLine="33"/>
              <w:contextualSpacing/>
              <w:rPr>
                <w:rFonts w:eastAsia="Calibri" w:cs="Times New Roman"/>
                <w:color w:val="000000"/>
                <w:szCs w:val="24"/>
                <w:lang w:val="ru-RU" w:eastAsia="ja-JP"/>
              </w:rPr>
            </w:pPr>
            <w:r w:rsidRPr="006E3246">
              <w:rPr>
                <w:rFonts w:eastAsia="Calibri" w:cs="Times New Roman"/>
                <w:szCs w:val="24"/>
                <w:lang w:val="ru-RU"/>
              </w:rPr>
              <w:t xml:space="preserve">Разрабатывает методические рекомендации по преподаванию отдельных предметов и дисциплин на основе </w:t>
            </w:r>
            <w:r w:rsidRPr="006E3246">
              <w:rPr>
                <w:rFonts w:eastAsia="Calibri" w:cs="Times New Roman"/>
                <w:szCs w:val="24"/>
                <w:lang w:val="ru-RU"/>
              </w:rPr>
              <w:lastRenderedPageBreak/>
              <w:t>результатов оценки качества образования, организует подготовку методических материалов о состоянии образования.</w:t>
            </w:r>
          </w:p>
        </w:tc>
      </w:tr>
      <w:tr w:rsidR="006E3246" w:rsidRPr="006E3246" w14:paraId="5F7E93B8" w14:textId="77777777" w:rsidTr="006E3246">
        <w:tc>
          <w:tcPr>
            <w:tcW w:w="2880" w:type="dxa"/>
            <w:tcMar>
              <w:top w:w="100" w:type="dxa"/>
              <w:left w:w="100" w:type="dxa"/>
              <w:bottom w:w="100" w:type="dxa"/>
              <w:right w:w="100" w:type="dxa"/>
            </w:tcMar>
          </w:tcPr>
          <w:p w14:paraId="0AD69426" w14:textId="77777777" w:rsidR="006E3246" w:rsidRPr="006E3246" w:rsidRDefault="006E3246" w:rsidP="006E3246">
            <w:pPr>
              <w:ind w:firstLine="0"/>
              <w:rPr>
                <w:rFonts w:cs="Times New Roman"/>
                <w:szCs w:val="24"/>
                <w:lang w:val="ru-RU" w:eastAsia="ru-RU"/>
              </w:rPr>
            </w:pPr>
            <w:r w:rsidRPr="006E3246">
              <w:rPr>
                <w:rFonts w:cs="Times New Roman"/>
                <w:szCs w:val="24"/>
                <w:lang w:val="ru-RU" w:eastAsia="ru-RU"/>
              </w:rPr>
              <w:lastRenderedPageBreak/>
              <w:t>Контактные данные</w:t>
            </w:r>
          </w:p>
        </w:tc>
        <w:tc>
          <w:tcPr>
            <w:tcW w:w="6649" w:type="dxa"/>
            <w:tcMar>
              <w:top w:w="100" w:type="dxa"/>
              <w:left w:w="100" w:type="dxa"/>
              <w:bottom w:w="100" w:type="dxa"/>
              <w:right w:w="100" w:type="dxa"/>
            </w:tcMar>
          </w:tcPr>
          <w:p w14:paraId="64FE26F5" w14:textId="77777777" w:rsidR="006E3246" w:rsidRPr="006E3246" w:rsidRDefault="00E035F7" w:rsidP="006E3246">
            <w:pPr>
              <w:ind w:firstLine="0"/>
              <w:rPr>
                <w:rFonts w:cs="Times New Roman"/>
                <w:szCs w:val="24"/>
                <w:lang w:val="ru-RU" w:eastAsia="ru-RU"/>
              </w:rPr>
            </w:pPr>
            <w:hyperlink r:id="rId186" w:history="1">
              <w:r w:rsidR="006E3246" w:rsidRPr="006E3246">
                <w:rPr>
                  <w:rFonts w:cs="Times New Roman"/>
                  <w:color w:val="0563C1" w:themeColor="hyperlink"/>
                  <w:szCs w:val="24"/>
                  <w:u w:val="single"/>
                  <w:lang w:val="ru-RU" w:eastAsia="ru-RU"/>
                </w:rPr>
                <w:t>http://irort.ru/</w:t>
              </w:r>
            </w:hyperlink>
          </w:p>
          <w:p w14:paraId="052964D7" w14:textId="77777777" w:rsidR="006E3246" w:rsidRPr="006E3246" w:rsidRDefault="00E035F7" w:rsidP="006E3246">
            <w:pPr>
              <w:ind w:firstLine="0"/>
              <w:rPr>
                <w:rFonts w:cs="Times New Roman"/>
                <w:szCs w:val="24"/>
                <w:lang w:val="ru-RU"/>
              </w:rPr>
            </w:pPr>
            <w:hyperlink r:id="rId187" w:history="1">
              <w:r w:rsidR="006E3246" w:rsidRPr="006E3246">
                <w:rPr>
                  <w:rFonts w:cs="Times New Roman"/>
                  <w:color w:val="0563C1" w:themeColor="hyperlink"/>
                  <w:szCs w:val="24"/>
                  <w:u w:val="single"/>
                  <w:bdr w:val="none" w:sz="0" w:space="0" w:color="auto" w:frame="1"/>
                  <w:shd w:val="clear" w:color="auto" w:fill="FFFFFF"/>
                </w:rPr>
                <w:t>irort</w:t>
              </w:r>
              <w:r w:rsidR="006E3246" w:rsidRPr="006E3246">
                <w:rPr>
                  <w:rFonts w:cs="Times New Roman"/>
                  <w:color w:val="0563C1" w:themeColor="hyperlink"/>
                  <w:szCs w:val="24"/>
                  <w:u w:val="single"/>
                  <w:bdr w:val="none" w:sz="0" w:space="0" w:color="auto" w:frame="1"/>
                  <w:shd w:val="clear" w:color="auto" w:fill="FFFFFF"/>
                  <w:lang w:val="ru-RU"/>
                </w:rPr>
                <w:t>2011@</w:t>
              </w:r>
              <w:r w:rsidR="006E3246" w:rsidRPr="006E3246">
                <w:rPr>
                  <w:rFonts w:cs="Times New Roman"/>
                  <w:color w:val="0563C1" w:themeColor="hyperlink"/>
                  <w:szCs w:val="24"/>
                  <w:u w:val="single"/>
                  <w:bdr w:val="none" w:sz="0" w:space="0" w:color="auto" w:frame="1"/>
                  <w:shd w:val="clear" w:color="auto" w:fill="FFFFFF"/>
                </w:rPr>
                <w:t>gmail</w:t>
              </w:r>
              <w:r w:rsidR="006E3246" w:rsidRPr="006E3246">
                <w:rPr>
                  <w:rFonts w:cs="Times New Roman"/>
                  <w:color w:val="0563C1" w:themeColor="hyperlink"/>
                  <w:szCs w:val="24"/>
                  <w:u w:val="single"/>
                  <w:bdr w:val="none" w:sz="0" w:space="0" w:color="auto" w:frame="1"/>
                  <w:shd w:val="clear" w:color="auto" w:fill="FFFFFF"/>
                  <w:lang w:val="ru-RU"/>
                </w:rPr>
                <w:t>.</w:t>
              </w:r>
              <w:r w:rsidR="006E3246" w:rsidRPr="006E3246">
                <w:rPr>
                  <w:rFonts w:cs="Times New Roman"/>
                  <w:color w:val="0563C1" w:themeColor="hyperlink"/>
                  <w:szCs w:val="24"/>
                  <w:u w:val="single"/>
                  <w:bdr w:val="none" w:sz="0" w:space="0" w:color="auto" w:frame="1"/>
                  <w:shd w:val="clear" w:color="auto" w:fill="FFFFFF"/>
                </w:rPr>
                <w:t>com</w:t>
              </w:r>
            </w:hyperlink>
          </w:p>
          <w:p w14:paraId="200E4BCC" w14:textId="77777777" w:rsidR="006E3246" w:rsidRPr="006E3246" w:rsidRDefault="006E3246" w:rsidP="006E3246">
            <w:pPr>
              <w:ind w:firstLine="0"/>
              <w:rPr>
                <w:rFonts w:cs="Times New Roman"/>
                <w:szCs w:val="24"/>
                <w:lang w:val="ru-RU" w:eastAsia="ru-RU"/>
              </w:rPr>
            </w:pPr>
            <w:r w:rsidRPr="006E3246">
              <w:rPr>
                <w:rFonts w:cs="Times New Roman"/>
                <w:szCs w:val="24"/>
                <w:shd w:val="clear" w:color="auto" w:fill="FFFFFF"/>
              </w:rPr>
              <w:t>(843) 236-62-42</w:t>
            </w:r>
          </w:p>
        </w:tc>
      </w:tr>
    </w:tbl>
    <w:p w14:paraId="15F5E60B" w14:textId="77777777" w:rsidR="006E3246" w:rsidRPr="006E3246" w:rsidRDefault="006E3246" w:rsidP="006E3246">
      <w:pPr>
        <w:ind w:firstLine="0"/>
        <w:jc w:val="left"/>
        <w:rPr>
          <w:rFonts w:eastAsia="Arial" w:cs="Times New Roman"/>
          <w:color w:val="000000"/>
          <w:szCs w:val="24"/>
          <w:lang w:val="ru-RU" w:eastAsia="ja-JP"/>
        </w:rPr>
      </w:pPr>
      <w:r w:rsidRPr="006E3246">
        <w:rPr>
          <w:rFonts w:eastAsia="Arial" w:cs="Times New Roman"/>
          <w:color w:val="000000"/>
          <w:szCs w:val="24"/>
          <w:lang w:val="ru-RU" w:eastAsia="ja-JP"/>
        </w:rPr>
        <w:t>2.3. Государственное бюджетное учреждение  «Республиканский центр мониторинга качества образования»</w:t>
      </w:r>
    </w:p>
    <w:tbl>
      <w:tblPr>
        <w:tblW w:w="9529"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80"/>
        <w:gridCol w:w="6649"/>
      </w:tblGrid>
      <w:tr w:rsidR="006E3246" w:rsidRPr="00853034" w14:paraId="26A0D7B3" w14:textId="77777777" w:rsidTr="006E3246">
        <w:tc>
          <w:tcPr>
            <w:tcW w:w="2880" w:type="dxa"/>
            <w:tcMar>
              <w:top w:w="100" w:type="dxa"/>
              <w:left w:w="100" w:type="dxa"/>
              <w:bottom w:w="100" w:type="dxa"/>
              <w:right w:w="100" w:type="dxa"/>
            </w:tcMar>
          </w:tcPr>
          <w:p w14:paraId="1586F290" w14:textId="77777777" w:rsidR="006E3246" w:rsidRPr="006E3246" w:rsidRDefault="006E3246" w:rsidP="006E3246">
            <w:pPr>
              <w:ind w:firstLine="0"/>
              <w:rPr>
                <w:rFonts w:cs="Times New Roman"/>
                <w:szCs w:val="24"/>
                <w:lang w:val="ru-RU" w:eastAsia="ru-RU"/>
              </w:rPr>
            </w:pPr>
            <w:r w:rsidRPr="006E3246">
              <w:rPr>
                <w:rFonts w:cs="Times New Roman"/>
                <w:szCs w:val="24"/>
                <w:lang w:val="ru-RU" w:eastAsia="ru-RU"/>
              </w:rPr>
              <w:t>Учредитель</w:t>
            </w:r>
          </w:p>
        </w:tc>
        <w:tc>
          <w:tcPr>
            <w:tcW w:w="6649" w:type="dxa"/>
            <w:tcMar>
              <w:top w:w="100" w:type="dxa"/>
              <w:left w:w="100" w:type="dxa"/>
              <w:bottom w:w="100" w:type="dxa"/>
              <w:right w:w="100" w:type="dxa"/>
            </w:tcMar>
          </w:tcPr>
          <w:p w14:paraId="75144B7C" w14:textId="77777777" w:rsidR="006E3246" w:rsidRPr="006E3246" w:rsidRDefault="006E3246" w:rsidP="006E3246">
            <w:pPr>
              <w:spacing w:line="240" w:lineRule="auto"/>
              <w:ind w:firstLine="0"/>
              <w:jc w:val="left"/>
              <w:rPr>
                <w:rFonts w:cs="Times New Roman"/>
                <w:szCs w:val="24"/>
                <w:lang w:val="ru-RU" w:eastAsia="ru-RU"/>
              </w:rPr>
            </w:pPr>
            <w:r w:rsidRPr="006E3246">
              <w:rPr>
                <w:rFonts w:cs="Times New Roman"/>
                <w:szCs w:val="24"/>
                <w:lang w:val="ru-RU" w:eastAsia="ru-RU"/>
              </w:rPr>
              <w:t>Министерство образования и науки Республики Татарстан</w:t>
            </w:r>
          </w:p>
        </w:tc>
      </w:tr>
      <w:tr w:rsidR="006E3246" w:rsidRPr="00853034" w14:paraId="7E872945" w14:textId="77777777" w:rsidTr="006E3246">
        <w:tc>
          <w:tcPr>
            <w:tcW w:w="2880" w:type="dxa"/>
            <w:tcMar>
              <w:top w:w="100" w:type="dxa"/>
              <w:left w:w="100" w:type="dxa"/>
              <w:bottom w:w="100" w:type="dxa"/>
              <w:right w:w="100" w:type="dxa"/>
            </w:tcMar>
          </w:tcPr>
          <w:p w14:paraId="037FA70D" w14:textId="77777777" w:rsidR="006E3246" w:rsidRPr="006E3246" w:rsidRDefault="006E3246" w:rsidP="006E3246">
            <w:pPr>
              <w:ind w:firstLine="0"/>
              <w:rPr>
                <w:rFonts w:cs="Times New Roman"/>
                <w:szCs w:val="24"/>
                <w:lang w:val="ru-RU" w:eastAsia="ru-RU"/>
              </w:rPr>
            </w:pPr>
            <w:r w:rsidRPr="006E3246">
              <w:rPr>
                <w:rFonts w:cs="Times New Roman"/>
                <w:szCs w:val="24"/>
                <w:lang w:val="ru-RU" w:eastAsia="ru-RU"/>
              </w:rPr>
              <w:t>Функции (основные направления)</w:t>
            </w:r>
          </w:p>
        </w:tc>
        <w:tc>
          <w:tcPr>
            <w:tcW w:w="6649" w:type="dxa"/>
            <w:tcMar>
              <w:top w:w="100" w:type="dxa"/>
              <w:left w:w="100" w:type="dxa"/>
              <w:bottom w:w="100" w:type="dxa"/>
              <w:right w:w="100" w:type="dxa"/>
            </w:tcMar>
          </w:tcPr>
          <w:p w14:paraId="533859F7" w14:textId="77777777" w:rsidR="006E3246" w:rsidRPr="006E3246" w:rsidRDefault="006E3246" w:rsidP="006E3246">
            <w:pPr>
              <w:ind w:firstLine="0"/>
              <w:rPr>
                <w:lang w:val="ru-RU"/>
              </w:rPr>
            </w:pPr>
            <w:r w:rsidRPr="006E3246">
              <w:rPr>
                <w:lang w:val="ru-RU"/>
              </w:rPr>
              <w:t>1. Обеспечивает информационную поддержку работы государственной экзаменационной комиссии (ГЭК), органов управления образованием, образовательных учреждений в части подготовки, проведения и анализа результатов ГИА;</w:t>
            </w:r>
          </w:p>
          <w:p w14:paraId="33E03412" w14:textId="77777777" w:rsidR="006E3246" w:rsidRPr="006E3246" w:rsidRDefault="006E3246" w:rsidP="006E3246">
            <w:pPr>
              <w:ind w:firstLine="0"/>
              <w:rPr>
                <w:lang w:val="ru-RU"/>
              </w:rPr>
            </w:pPr>
            <w:r w:rsidRPr="006E3246">
              <w:rPr>
                <w:lang w:val="ru-RU"/>
              </w:rPr>
              <w:t>2. Обеспечивает организационно-технологического сопровождения проведения ГИА;</w:t>
            </w:r>
          </w:p>
          <w:p w14:paraId="3B3A5A20" w14:textId="77777777" w:rsidR="006E3246" w:rsidRPr="006E3246" w:rsidRDefault="006E3246" w:rsidP="006E3246">
            <w:pPr>
              <w:ind w:firstLine="0"/>
              <w:rPr>
                <w:lang w:val="ru-RU"/>
              </w:rPr>
            </w:pPr>
            <w:r w:rsidRPr="006E3246">
              <w:rPr>
                <w:lang w:val="ru-RU"/>
              </w:rPr>
              <w:t>3. Проводит мониторинговые, социологические и статистические исследования по вопросам качества образования;</w:t>
            </w:r>
          </w:p>
          <w:p w14:paraId="48A05152" w14:textId="77777777" w:rsidR="006E3246" w:rsidRPr="006E3246" w:rsidRDefault="006E3246" w:rsidP="006E3246">
            <w:pPr>
              <w:ind w:firstLine="0"/>
              <w:rPr>
                <w:lang w:val="ru-RU"/>
              </w:rPr>
            </w:pPr>
            <w:r w:rsidRPr="006E3246">
              <w:rPr>
                <w:lang w:val="ru-RU"/>
              </w:rPr>
              <w:t xml:space="preserve">4. Разрабатывает методику и организует проведение рейтинговой оценки работы образовательных учреждений и их систем; </w:t>
            </w:r>
          </w:p>
          <w:p w14:paraId="495C8C82" w14:textId="77777777" w:rsidR="006E3246" w:rsidRPr="006E3246" w:rsidRDefault="006E3246" w:rsidP="006E3246">
            <w:pPr>
              <w:ind w:firstLine="0"/>
              <w:rPr>
                <w:lang w:val="ru-RU"/>
              </w:rPr>
            </w:pPr>
            <w:r w:rsidRPr="006E3246">
              <w:rPr>
                <w:lang w:val="ru-RU"/>
              </w:rPr>
              <w:t>5. Организует систему мониторинга качества образования на территории Республики Татарстан, осуществляет сбор, обработку, хранение и представление информации о состоянии и динамике развития системы образования в Республике Татарстан, анализирует результаты оценки качества образования.</w:t>
            </w:r>
          </w:p>
        </w:tc>
      </w:tr>
      <w:tr w:rsidR="006E3246" w:rsidRPr="006E3246" w14:paraId="10284FE2" w14:textId="77777777" w:rsidTr="006E3246">
        <w:tc>
          <w:tcPr>
            <w:tcW w:w="2880" w:type="dxa"/>
            <w:tcMar>
              <w:top w:w="100" w:type="dxa"/>
              <w:left w:w="100" w:type="dxa"/>
              <w:bottom w:w="100" w:type="dxa"/>
              <w:right w:w="100" w:type="dxa"/>
            </w:tcMar>
          </w:tcPr>
          <w:p w14:paraId="2247384D" w14:textId="77777777" w:rsidR="006E3246" w:rsidRPr="006E3246" w:rsidRDefault="006E3246" w:rsidP="006E3246">
            <w:pPr>
              <w:ind w:firstLine="0"/>
              <w:rPr>
                <w:rFonts w:cs="Times New Roman"/>
                <w:szCs w:val="24"/>
                <w:lang w:val="ru-RU" w:eastAsia="ru-RU"/>
              </w:rPr>
            </w:pPr>
            <w:r w:rsidRPr="006E3246">
              <w:rPr>
                <w:rFonts w:cs="Times New Roman"/>
                <w:szCs w:val="24"/>
                <w:lang w:val="ru-RU" w:eastAsia="ru-RU"/>
              </w:rPr>
              <w:t>Контактные данные</w:t>
            </w:r>
          </w:p>
        </w:tc>
        <w:tc>
          <w:tcPr>
            <w:tcW w:w="6649" w:type="dxa"/>
            <w:tcMar>
              <w:top w:w="100" w:type="dxa"/>
              <w:left w:w="100" w:type="dxa"/>
              <w:bottom w:w="100" w:type="dxa"/>
              <w:right w:w="100" w:type="dxa"/>
            </w:tcMar>
          </w:tcPr>
          <w:p w14:paraId="21479BBF" w14:textId="77777777" w:rsidR="006E3246" w:rsidRPr="006E3246" w:rsidRDefault="00E035F7" w:rsidP="006E3246">
            <w:pPr>
              <w:ind w:firstLine="0"/>
              <w:rPr>
                <w:rFonts w:cs="Times New Roman"/>
                <w:szCs w:val="24"/>
                <w:lang w:val="ru-RU" w:eastAsia="ru-RU"/>
              </w:rPr>
            </w:pPr>
            <w:hyperlink r:id="rId188" w:history="1">
              <w:r w:rsidR="006E3246" w:rsidRPr="006E3246">
                <w:rPr>
                  <w:rFonts w:cs="Times New Roman"/>
                  <w:color w:val="0563C1" w:themeColor="hyperlink"/>
                  <w:szCs w:val="24"/>
                  <w:u w:val="single"/>
                  <w:lang w:val="ru-RU" w:eastAsia="ru-RU"/>
                </w:rPr>
                <w:t>http://www.rcmko.ru/</w:t>
              </w:r>
            </w:hyperlink>
          </w:p>
          <w:p w14:paraId="532EA396" w14:textId="77777777" w:rsidR="006E3246" w:rsidRPr="006E3246" w:rsidRDefault="00E035F7" w:rsidP="006E3246">
            <w:pPr>
              <w:ind w:firstLine="0"/>
              <w:rPr>
                <w:rFonts w:cs="Times New Roman"/>
                <w:szCs w:val="24"/>
                <w:lang w:val="ru-RU" w:eastAsia="ru-RU"/>
              </w:rPr>
            </w:pPr>
            <w:hyperlink r:id="rId189" w:history="1">
              <w:r w:rsidR="006E3246" w:rsidRPr="006E3246">
                <w:rPr>
                  <w:rFonts w:cs="Times New Roman"/>
                  <w:color w:val="0563C1" w:themeColor="hyperlink"/>
                  <w:szCs w:val="24"/>
                  <w:u w:val="single"/>
                  <w:lang w:val="ru-RU" w:eastAsia="ru-RU"/>
                </w:rPr>
                <w:t>rcmko</w:t>
              </w:r>
              <w:r w:rsidR="006E3246" w:rsidRPr="006E3246">
                <w:rPr>
                  <w:rFonts w:cs="Times New Roman"/>
                  <w:color w:val="0563C1" w:themeColor="hyperlink"/>
                  <w:szCs w:val="24"/>
                  <w:u w:val="single"/>
                  <w:lang w:eastAsia="ru-RU"/>
                </w:rPr>
                <w:t>ege</w:t>
              </w:r>
              <w:r w:rsidR="006E3246" w:rsidRPr="006E3246">
                <w:rPr>
                  <w:rFonts w:cs="Times New Roman"/>
                  <w:color w:val="0563C1" w:themeColor="hyperlink"/>
                  <w:szCs w:val="24"/>
                  <w:u w:val="single"/>
                  <w:lang w:val="ru-RU" w:eastAsia="ru-RU"/>
                </w:rPr>
                <w:t>@</w:t>
              </w:r>
              <w:r w:rsidR="006E3246" w:rsidRPr="006E3246">
                <w:rPr>
                  <w:rFonts w:cs="Times New Roman"/>
                  <w:color w:val="0563C1" w:themeColor="hyperlink"/>
                  <w:szCs w:val="24"/>
                  <w:u w:val="single"/>
                  <w:lang w:eastAsia="ru-RU"/>
                </w:rPr>
                <w:t>gmail</w:t>
              </w:r>
              <w:r w:rsidR="006E3246" w:rsidRPr="006E3246">
                <w:rPr>
                  <w:rFonts w:cs="Times New Roman"/>
                  <w:color w:val="0563C1" w:themeColor="hyperlink"/>
                  <w:szCs w:val="24"/>
                  <w:u w:val="single"/>
                  <w:lang w:val="ru-RU" w:eastAsia="ru-RU"/>
                </w:rPr>
                <w:t>.</w:t>
              </w:r>
              <w:r w:rsidR="006E3246" w:rsidRPr="006E3246">
                <w:rPr>
                  <w:rFonts w:cs="Times New Roman"/>
                  <w:color w:val="0563C1" w:themeColor="hyperlink"/>
                  <w:szCs w:val="24"/>
                  <w:u w:val="single"/>
                  <w:lang w:eastAsia="ru-RU"/>
                </w:rPr>
                <w:t>com</w:t>
              </w:r>
            </w:hyperlink>
          </w:p>
          <w:p w14:paraId="3F4689FC" w14:textId="77777777" w:rsidR="006E3246" w:rsidRPr="006E3246" w:rsidRDefault="006E3246" w:rsidP="006E3246">
            <w:pPr>
              <w:ind w:firstLine="0"/>
              <w:rPr>
                <w:rFonts w:cs="Times New Roman"/>
                <w:szCs w:val="24"/>
                <w:lang w:eastAsia="ru-RU"/>
              </w:rPr>
            </w:pPr>
            <w:r w:rsidRPr="006E3246">
              <w:rPr>
                <w:rFonts w:cs="Times New Roman"/>
                <w:szCs w:val="24"/>
                <w:lang w:eastAsia="ru-RU"/>
              </w:rPr>
              <w:t>(843) 223-09-17</w:t>
            </w:r>
          </w:p>
        </w:tc>
      </w:tr>
    </w:tbl>
    <w:p w14:paraId="579779EE" w14:textId="77777777" w:rsidR="00512A95" w:rsidRPr="00853034" w:rsidRDefault="006E3246" w:rsidP="00512A95">
      <w:pPr>
        <w:spacing w:after="120"/>
        <w:rPr>
          <w:rFonts w:cs="Times New Roman"/>
          <w:b/>
          <w:szCs w:val="24"/>
          <w:lang w:val="ru-RU"/>
        </w:rPr>
      </w:pPr>
      <w:r w:rsidRPr="006E3246">
        <w:rPr>
          <w:rFonts w:cs="Times New Roman"/>
          <w:szCs w:val="24"/>
          <w:lang w:val="ru-RU"/>
        </w:rPr>
        <w:t xml:space="preserve">Такая специализация позволяет сконцентрировать кадровые ресурсы по направлениям. Министерство обеспечивает координацию всего процесса через заключение </w:t>
      </w:r>
      <w:r w:rsidRPr="006E3246">
        <w:rPr>
          <w:rFonts w:cs="Times New Roman"/>
          <w:szCs w:val="24"/>
          <w:lang w:val="ru-RU"/>
        </w:rPr>
        <w:lastRenderedPageBreak/>
        <w:t xml:space="preserve">договоров и выдачу государственных заданий подведомственным организациям. Практикуется привлечение внешних соисполнителей, в первую очередь для разработки инструментария и анализа результатов обследований, что позволяет </w:t>
      </w:r>
      <w:bookmarkStart w:id="163" w:name="_Toc431058184"/>
      <w:r w:rsidR="00512A95">
        <w:rPr>
          <w:rFonts w:cs="Times New Roman"/>
          <w:szCs w:val="24"/>
          <w:lang w:val="ru-RU"/>
        </w:rPr>
        <w:t xml:space="preserve">повысить качество мониторинга. </w:t>
      </w:r>
      <w:bookmarkStart w:id="164" w:name="_Toc435042345"/>
    </w:p>
    <w:p w14:paraId="7F2C048B" w14:textId="692D8D61" w:rsidR="006E3246" w:rsidRPr="00512A95" w:rsidRDefault="006E3246" w:rsidP="00512A95">
      <w:pPr>
        <w:spacing w:after="120"/>
        <w:ind w:firstLine="0"/>
        <w:rPr>
          <w:rFonts w:cs="Times New Roman"/>
          <w:b/>
          <w:szCs w:val="24"/>
          <w:lang w:val="ru-RU"/>
        </w:rPr>
      </w:pPr>
      <w:r w:rsidRPr="00512A95">
        <w:rPr>
          <w:b/>
          <w:lang w:val="ru-RU"/>
        </w:rPr>
        <w:t>3. Описание элементов РСОКО</w:t>
      </w:r>
      <w:bookmarkEnd w:id="163"/>
      <w:bookmarkEnd w:id="164"/>
    </w:p>
    <w:p w14:paraId="56B74E3E" w14:textId="77777777" w:rsidR="006E3246" w:rsidRPr="006E3246" w:rsidRDefault="006E3246" w:rsidP="006E3246">
      <w:pPr>
        <w:rPr>
          <w:rFonts w:eastAsia="Times New Roman" w:cs="Times New Roman"/>
          <w:szCs w:val="24"/>
          <w:lang w:val="ru-RU" w:eastAsia="ru-RU"/>
        </w:rPr>
      </w:pPr>
      <w:r w:rsidRPr="006E3246">
        <w:rPr>
          <w:rFonts w:eastAsia="Times New Roman" w:cs="Times New Roman"/>
          <w:szCs w:val="24"/>
          <w:lang w:val="ru-RU" w:eastAsia="ru-RU"/>
        </w:rPr>
        <w:t>Основными элементами РСОКО являются:</w:t>
      </w:r>
    </w:p>
    <w:p w14:paraId="51418334" w14:textId="77777777" w:rsidR="006E3246" w:rsidRPr="006E3246" w:rsidRDefault="006E3246" w:rsidP="006E3246">
      <w:pPr>
        <w:rPr>
          <w:rFonts w:eastAsia="Times New Roman" w:cs="Times New Roman"/>
          <w:szCs w:val="24"/>
          <w:lang w:val="ru-RU" w:eastAsia="ru-RU"/>
        </w:rPr>
      </w:pPr>
      <w:r w:rsidRPr="006E3246">
        <w:rPr>
          <w:rFonts w:eastAsia="Times New Roman" w:cs="Times New Roman"/>
          <w:szCs w:val="24"/>
          <w:lang w:val="ru-RU" w:eastAsia="ru-RU"/>
        </w:rPr>
        <w:t>-процедуры оценки индивидуальных достижений учащихся с использованием стандартизированных измерительных материалов;</w:t>
      </w:r>
    </w:p>
    <w:p w14:paraId="59534432" w14:textId="77777777" w:rsidR="006E3246" w:rsidRPr="006E3246" w:rsidRDefault="006E3246" w:rsidP="006E3246">
      <w:pPr>
        <w:rPr>
          <w:rFonts w:eastAsia="Times New Roman" w:cs="Times New Roman"/>
          <w:szCs w:val="24"/>
          <w:lang w:val="ru-RU" w:eastAsia="ru-RU"/>
        </w:rPr>
      </w:pPr>
      <w:r w:rsidRPr="006E3246">
        <w:rPr>
          <w:rFonts w:eastAsia="Times New Roman" w:cs="Times New Roman"/>
          <w:szCs w:val="24"/>
          <w:lang w:val="ru-RU" w:eastAsia="ru-RU"/>
        </w:rPr>
        <w:t>-организации и учреждения, участвующие в оценке качества общего образования в рамках своих полномочий;</w:t>
      </w:r>
    </w:p>
    <w:p w14:paraId="6A6C17FD" w14:textId="77777777" w:rsidR="006E3246" w:rsidRPr="006E3246" w:rsidRDefault="006E3246" w:rsidP="006E3246">
      <w:pPr>
        <w:rPr>
          <w:rFonts w:eastAsia="Times New Roman" w:cs="Times New Roman"/>
          <w:szCs w:val="24"/>
          <w:lang w:val="ru-RU" w:eastAsia="ru-RU"/>
        </w:rPr>
      </w:pPr>
      <w:r w:rsidRPr="006E3246">
        <w:rPr>
          <w:rFonts w:eastAsia="Times New Roman" w:cs="Times New Roman"/>
          <w:szCs w:val="24"/>
          <w:lang w:val="ru-RU" w:eastAsia="ru-RU"/>
        </w:rPr>
        <w:t>-нормативная база, включающая в себя нормы, правила, регламенты, инструкции и рекомендации по оценке качества школьного образования в рамках РСОКО;</w:t>
      </w:r>
    </w:p>
    <w:p w14:paraId="4FE13F58" w14:textId="77777777" w:rsidR="006E3246" w:rsidRPr="006E3246" w:rsidRDefault="006E3246" w:rsidP="006E3246">
      <w:pPr>
        <w:rPr>
          <w:szCs w:val="24"/>
          <w:lang w:val="ru-RU"/>
        </w:rPr>
      </w:pPr>
      <w:r w:rsidRPr="006E3246">
        <w:rPr>
          <w:rFonts w:eastAsia="Times New Roman" w:cs="Times New Roman"/>
          <w:szCs w:val="24"/>
          <w:lang w:val="ru-RU" w:eastAsia="ru-RU"/>
        </w:rPr>
        <w:t>-система тестовых, статистических, аналитических данных и информационных продуктов, создаваемых в рамках РСОКО, которыми обмениваются участники РСОКО.</w:t>
      </w:r>
    </w:p>
    <w:p w14:paraId="0F47E52B" w14:textId="77777777" w:rsidR="006E3246" w:rsidRPr="006E3246" w:rsidRDefault="006E3246" w:rsidP="006E3246">
      <w:pPr>
        <w:rPr>
          <w:lang w:val="ru-RU"/>
        </w:rPr>
      </w:pPr>
    </w:p>
    <w:p w14:paraId="542F6010" w14:textId="77777777" w:rsidR="006E3246" w:rsidRPr="006E3246" w:rsidRDefault="006E3246" w:rsidP="006E3246">
      <w:pPr>
        <w:pStyle w:val="4"/>
        <w:rPr>
          <w:lang w:val="ru-RU"/>
        </w:rPr>
      </w:pPr>
      <w:bookmarkStart w:id="165" w:name="_Toc431058185"/>
      <w:bookmarkStart w:id="166" w:name="_Toc435042346"/>
      <w:r w:rsidRPr="006E3246">
        <w:rPr>
          <w:lang w:val="ru-RU"/>
        </w:rPr>
        <w:t>3.1. Мониторинговые исследования образовательных достижений (организация тестирования в том числе).</w:t>
      </w:r>
      <w:bookmarkEnd w:id="165"/>
      <w:bookmarkEnd w:id="166"/>
    </w:p>
    <w:p w14:paraId="38851D8E" w14:textId="77777777" w:rsidR="006E3246" w:rsidRPr="006E3246" w:rsidRDefault="006E3246" w:rsidP="006E3246">
      <w:pPr>
        <w:autoSpaceDE w:val="0"/>
        <w:autoSpaceDN w:val="0"/>
        <w:adjustRightInd w:val="0"/>
        <w:spacing w:line="240" w:lineRule="auto"/>
        <w:ind w:firstLine="560"/>
        <w:rPr>
          <w:rFonts w:cs="Times New Roman"/>
          <w:color w:val="000000"/>
          <w:szCs w:val="24"/>
          <w:lang w:val="ru-RU"/>
        </w:rPr>
      </w:pPr>
    </w:p>
    <w:p w14:paraId="65CB9EF5" w14:textId="77777777" w:rsidR="006E3246" w:rsidRPr="006E3246" w:rsidRDefault="006E3246" w:rsidP="00F00BA4">
      <w:pPr>
        <w:pStyle w:val="5"/>
        <w:rPr>
          <w:lang w:val="ru-RU"/>
        </w:rPr>
      </w:pPr>
      <w:bookmarkStart w:id="167" w:name="_Toc435042347"/>
      <w:r w:rsidRPr="006E3246">
        <w:rPr>
          <w:lang w:val="ru-RU"/>
        </w:rPr>
        <w:t>3.1.1. Стартовая диагностика детей на входе в начальную школу и оценка прогресса детей за первый год обучения в школе</w:t>
      </w:r>
      <w:bookmarkEnd w:id="167"/>
      <w:r w:rsidRPr="006E3246">
        <w:rPr>
          <w:lang w:val="ru-RU"/>
        </w:rPr>
        <w:t xml:space="preserve"> </w:t>
      </w:r>
    </w:p>
    <w:p w14:paraId="4F9E1D0E" w14:textId="77777777" w:rsidR="006E3246" w:rsidRPr="006E3246" w:rsidRDefault="006E3246" w:rsidP="006E3246">
      <w:pPr>
        <w:autoSpaceDE w:val="0"/>
        <w:autoSpaceDN w:val="0"/>
        <w:adjustRightInd w:val="0"/>
        <w:spacing w:line="240" w:lineRule="auto"/>
        <w:ind w:firstLine="560"/>
        <w:jc w:val="left"/>
        <w:rPr>
          <w:rFonts w:cs="Times New Roman"/>
          <w:color w:val="000000"/>
          <w:szCs w:val="24"/>
          <w:u w:val="single"/>
          <w:lang w:val="ru-RU"/>
        </w:rPr>
      </w:pPr>
    </w:p>
    <w:p w14:paraId="7FCD8C2E" w14:textId="77777777" w:rsidR="006E3246" w:rsidRPr="006E3246" w:rsidRDefault="006E3246" w:rsidP="006E3246">
      <w:pPr>
        <w:rPr>
          <w:b/>
          <w:lang w:val="ru-RU" w:eastAsia="ja-JP"/>
        </w:rPr>
      </w:pPr>
      <w:bookmarkStart w:id="168" w:name="_Toc431058186"/>
      <w:r w:rsidRPr="006E3246">
        <w:rPr>
          <w:b/>
          <w:lang w:val="ru-RU" w:eastAsia="ja-JP"/>
        </w:rPr>
        <w:t>Общие сведения:</w:t>
      </w:r>
      <w:bookmarkEnd w:id="168"/>
    </w:p>
    <w:p w14:paraId="0B87C8B6" w14:textId="77777777" w:rsidR="006E3246" w:rsidRPr="006E3246" w:rsidRDefault="006E3246" w:rsidP="006E3246">
      <w:pPr>
        <w:rPr>
          <w:lang w:val="ru-RU"/>
        </w:rPr>
      </w:pPr>
      <w:r w:rsidRPr="006E3246">
        <w:rPr>
          <w:lang w:val="ru-RU"/>
        </w:rPr>
        <w:t>Процесс обследования начинается с первичного тестирования – в конце сентября - начале октября, когда первоклассник только приходит в школу. Цель диагностики — установить точку отсчета в измерении учебных достижений учеников, а также дать педагогу полезную информацию на этапе его знакомства с новым классом. Когда обучение в первом классе завершается (в мае) проходит второй цикл обследования. Перед ним стоит цель измерить индивидуальный прогресс каждого учащегося в течение первого года обучения.</w:t>
      </w:r>
    </w:p>
    <w:p w14:paraId="732B954D" w14:textId="77777777" w:rsidR="006E3246" w:rsidRPr="006E3246" w:rsidRDefault="006E3246" w:rsidP="006E3246">
      <w:pPr>
        <w:rPr>
          <w:lang w:val="ru-RU"/>
        </w:rPr>
      </w:pPr>
      <w:r w:rsidRPr="006E3246">
        <w:rPr>
          <w:lang w:val="ru-RU"/>
        </w:rPr>
        <w:t>После завершения первичного (и последующего) тестирования детей сообщаются баллы каждого ученика за блоки «Представления о чтении», «Представления о математике» и «Фонологическая грамотность». Данный мониторинг проводится совместно с федеральным государственным автономным образовательным учреждением высшего профессионального образования «Национальный исследовательский университет «Высшая школа экономики».</w:t>
      </w:r>
    </w:p>
    <w:p w14:paraId="6A0BAB19" w14:textId="77777777" w:rsidR="006E3246" w:rsidRPr="006E3246" w:rsidRDefault="006E3246" w:rsidP="006E3246">
      <w:pPr>
        <w:rPr>
          <w:b/>
          <w:lang w:val="ru-RU" w:eastAsia="ja-JP"/>
        </w:rPr>
      </w:pPr>
      <w:bookmarkStart w:id="169" w:name="_Toc431058187"/>
      <w:r w:rsidRPr="006E3246">
        <w:rPr>
          <w:b/>
          <w:lang w:val="ru-RU" w:eastAsia="ja-JP"/>
        </w:rPr>
        <w:t>Инструментарий оценивания:</w:t>
      </w:r>
      <w:bookmarkEnd w:id="169"/>
    </w:p>
    <w:p w14:paraId="5CAFCF4C" w14:textId="77777777" w:rsidR="006E3246" w:rsidRPr="006E3246" w:rsidRDefault="006E3246" w:rsidP="006E3246">
      <w:pPr>
        <w:rPr>
          <w:lang w:val="ru-RU"/>
        </w:rPr>
      </w:pPr>
      <w:r w:rsidRPr="006E3246">
        <w:rPr>
          <w:lang w:val="ru-RU"/>
        </w:rPr>
        <w:lastRenderedPageBreak/>
        <w:t>Исследование состоит из блоков заданий, которые включают в себя буклеты для диагностики первоклассников:</w:t>
      </w:r>
    </w:p>
    <w:p w14:paraId="5FB0820E" w14:textId="77777777" w:rsidR="006E3246" w:rsidRPr="006E3246" w:rsidRDefault="006E3246" w:rsidP="00C6227B">
      <w:pPr>
        <w:numPr>
          <w:ilvl w:val="0"/>
          <w:numId w:val="144"/>
        </w:numPr>
        <w:spacing w:line="240" w:lineRule="auto"/>
        <w:rPr>
          <w:rFonts w:cs="Times New Roman"/>
          <w:szCs w:val="24"/>
          <w:lang w:val="ru-RU"/>
        </w:rPr>
      </w:pPr>
      <w:r w:rsidRPr="006E3246">
        <w:rPr>
          <w:rFonts w:cs="Times New Roman"/>
          <w:bCs/>
          <w:szCs w:val="24"/>
          <w:lang w:val="ru-RU"/>
        </w:rPr>
        <w:t>Письмо – (задание, призванное оценить умение ребенка писать);</w:t>
      </w:r>
    </w:p>
    <w:p w14:paraId="117A3F10" w14:textId="77777777" w:rsidR="006E3246" w:rsidRPr="006E3246" w:rsidRDefault="006E3246" w:rsidP="00C6227B">
      <w:pPr>
        <w:numPr>
          <w:ilvl w:val="0"/>
          <w:numId w:val="145"/>
        </w:numPr>
        <w:spacing w:line="240" w:lineRule="auto"/>
        <w:rPr>
          <w:rFonts w:cs="Times New Roman"/>
          <w:szCs w:val="24"/>
        </w:rPr>
      </w:pPr>
      <w:r w:rsidRPr="006E3246">
        <w:rPr>
          <w:rFonts w:cs="Times New Roman"/>
          <w:bCs/>
          <w:szCs w:val="24"/>
        </w:rPr>
        <w:t>Словарный запас;</w:t>
      </w:r>
    </w:p>
    <w:p w14:paraId="19D1F27A" w14:textId="77777777" w:rsidR="006E3246" w:rsidRPr="006E3246" w:rsidRDefault="006E3246" w:rsidP="00C6227B">
      <w:pPr>
        <w:numPr>
          <w:ilvl w:val="0"/>
          <w:numId w:val="146"/>
        </w:numPr>
        <w:spacing w:line="240" w:lineRule="auto"/>
        <w:rPr>
          <w:rFonts w:cs="Times New Roman"/>
          <w:szCs w:val="24"/>
        </w:rPr>
      </w:pPr>
      <w:r w:rsidRPr="006E3246">
        <w:rPr>
          <w:rFonts w:cs="Times New Roman"/>
          <w:bCs/>
          <w:szCs w:val="24"/>
        </w:rPr>
        <w:t>Фонологический блок;</w:t>
      </w:r>
      <w:r w:rsidRPr="006E3246">
        <w:rPr>
          <w:rFonts w:cs="Times New Roman"/>
          <w:bCs/>
          <w:szCs w:val="24"/>
          <w:lang w:val="ru-RU"/>
        </w:rPr>
        <w:t xml:space="preserve"> </w:t>
      </w:r>
    </w:p>
    <w:p w14:paraId="264FE580" w14:textId="77777777" w:rsidR="006E3246" w:rsidRPr="006E3246" w:rsidRDefault="006E3246" w:rsidP="00C6227B">
      <w:pPr>
        <w:numPr>
          <w:ilvl w:val="0"/>
          <w:numId w:val="146"/>
        </w:numPr>
        <w:spacing w:line="240" w:lineRule="auto"/>
        <w:rPr>
          <w:rFonts w:cs="Times New Roman"/>
          <w:szCs w:val="24"/>
        </w:rPr>
      </w:pPr>
      <w:r w:rsidRPr="006E3246">
        <w:rPr>
          <w:rFonts w:cs="Times New Roman"/>
          <w:bCs/>
          <w:szCs w:val="24"/>
        </w:rPr>
        <w:t>Представление о чтении;</w:t>
      </w:r>
    </w:p>
    <w:p w14:paraId="6224154C" w14:textId="77777777" w:rsidR="006E3246" w:rsidRPr="006E3246" w:rsidRDefault="006E3246" w:rsidP="00C6227B">
      <w:pPr>
        <w:numPr>
          <w:ilvl w:val="0"/>
          <w:numId w:val="146"/>
        </w:numPr>
        <w:spacing w:line="240" w:lineRule="auto"/>
        <w:rPr>
          <w:rFonts w:cs="Times New Roman"/>
          <w:szCs w:val="24"/>
        </w:rPr>
      </w:pPr>
      <w:r w:rsidRPr="006E3246">
        <w:rPr>
          <w:rFonts w:cs="Times New Roman"/>
          <w:bCs/>
          <w:szCs w:val="24"/>
        </w:rPr>
        <w:t>Представления о математике;</w:t>
      </w:r>
    </w:p>
    <w:p w14:paraId="1D51EE7C" w14:textId="77777777" w:rsidR="006E3246" w:rsidRPr="006E3246" w:rsidRDefault="006E3246" w:rsidP="00C6227B">
      <w:pPr>
        <w:numPr>
          <w:ilvl w:val="0"/>
          <w:numId w:val="147"/>
        </w:numPr>
        <w:spacing w:line="240" w:lineRule="auto"/>
        <w:contextualSpacing/>
        <w:rPr>
          <w:rFonts w:eastAsia="Calibri" w:cs="Times New Roman"/>
          <w:szCs w:val="24"/>
          <w:lang w:val="ru-RU"/>
        </w:rPr>
      </w:pPr>
      <w:r w:rsidRPr="006E3246">
        <w:rPr>
          <w:rFonts w:eastAsia="Calibri" w:cs="Times New Roman"/>
          <w:bCs/>
          <w:szCs w:val="24"/>
          <w:lang w:val="ru-RU"/>
        </w:rPr>
        <w:t>Отношения (игровое задание, в котором ребенок показывает свое отношение к школе, учебе и некоторым занятиям).</w:t>
      </w:r>
    </w:p>
    <w:p w14:paraId="6B36D7C5" w14:textId="77777777" w:rsidR="006E3246" w:rsidRPr="006E3246" w:rsidRDefault="006E3246" w:rsidP="006E3246">
      <w:pPr>
        <w:rPr>
          <w:lang w:val="ru-RU"/>
        </w:rPr>
      </w:pPr>
      <w:r w:rsidRPr="006E3246">
        <w:rPr>
          <w:lang w:val="ru-RU"/>
        </w:rPr>
        <w:t xml:space="preserve">Настоящее исследование уделяет большое внимание некогнитивному развитию учащихся первого класса. Оценку социального и эмоционального развития ребенка производят педагоги в онлайн-форме со специальным дизайном вопросов. Учитель последовательно оценивает каждого ученика своего класса на основании 11 параметров. </w:t>
      </w:r>
    </w:p>
    <w:p w14:paraId="3200A0C5" w14:textId="77777777" w:rsidR="006E3246" w:rsidRPr="006E3246" w:rsidRDefault="006E3246" w:rsidP="006E3246">
      <w:pPr>
        <w:rPr>
          <w:lang w:val="ru-RU"/>
        </w:rPr>
      </w:pPr>
      <w:r w:rsidRPr="006E3246">
        <w:rPr>
          <w:lang w:val="ru-RU"/>
        </w:rPr>
        <w:t xml:space="preserve">Еще один важный элемент </w:t>
      </w:r>
      <w:r w:rsidRPr="006E3246">
        <w:t>iPIPS</w:t>
      </w:r>
      <w:r w:rsidRPr="006E3246">
        <w:rPr>
          <w:lang w:val="ru-RU"/>
        </w:rPr>
        <w:t xml:space="preserve">- это анкеты для учителя и родителей. Анкеты для учителя содержат вопросы о его социально-демографических характеристиках, используемых УМК и дополнительных материалах, практиках преподавания, установках и т.д.  Они заполняются как в начале, так и в конце учебного года. В свою очередь, анкета для родителей дает материал для оценки семейного бэкграунда детей и среды, в которой они растут и развиваются. Таким образом, концептуальная рамка исследования позволяет провести комплексную оценку первоклассника. </w:t>
      </w:r>
    </w:p>
    <w:p w14:paraId="5D247750" w14:textId="77777777" w:rsidR="006E3246" w:rsidRPr="006E3246" w:rsidRDefault="006E3246" w:rsidP="006E3246">
      <w:pPr>
        <w:rPr>
          <w:b/>
          <w:lang w:val="ru-RU" w:eastAsia="ja-JP"/>
        </w:rPr>
      </w:pPr>
      <w:bookmarkStart w:id="170" w:name="_Toc431058188"/>
      <w:r w:rsidRPr="006E3246">
        <w:rPr>
          <w:b/>
          <w:lang w:val="ru-RU" w:eastAsia="ja-JP"/>
        </w:rPr>
        <w:t>Организация процедуры:</w:t>
      </w:r>
      <w:bookmarkEnd w:id="170"/>
    </w:p>
    <w:p w14:paraId="5B02186B" w14:textId="77777777" w:rsidR="006E3246" w:rsidRPr="006E3246" w:rsidRDefault="006E3246" w:rsidP="006E3246">
      <w:pPr>
        <w:rPr>
          <w:lang w:val="ru-RU"/>
        </w:rPr>
      </w:pPr>
      <w:r w:rsidRPr="006E3246">
        <w:rPr>
          <w:lang w:val="ru-RU"/>
        </w:rPr>
        <w:t>Процедура тестирования построена в виде исследования-игры. Все условия – щадящие для ребенка. В течение 20 или 30 минут (в зависимости от уровня ребенка) интервьюер индивидуально беседует с каждым первоклассником, расспрашивает его, показывает ему буклет и просит сделать ряд увлекательных заданий. Ни утомиться, ни заскучать в процессе исследования первоклассник не успевает. Он (или она) пишет, повторяет вслух слова, ищет рифмы, рассматривает картинки, отвечает на вопросы, решает задачки, читает тексты с игровыми ловушками и т.д.</w:t>
      </w:r>
    </w:p>
    <w:p w14:paraId="7A6FB156" w14:textId="77777777" w:rsidR="006E3246" w:rsidRPr="006E3246" w:rsidRDefault="006E3246" w:rsidP="006E3246">
      <w:pPr>
        <w:rPr>
          <w:lang w:val="ru-RU"/>
        </w:rPr>
      </w:pPr>
      <w:r w:rsidRPr="006E3246">
        <w:rPr>
          <w:lang w:val="ru-RU"/>
        </w:rPr>
        <w:t xml:space="preserve">При проведении второго этапа обследования тестирование первоклассника стартует с точки, близкой к его уровню в начале учебного года, а не с самого начала. Такая методика дает возможность уменьшить время тестирования и не предлагать ребенку задания, оказавшиеся легкими для него уже в самом начале первого класса. </w:t>
      </w:r>
    </w:p>
    <w:p w14:paraId="29F322BC" w14:textId="77777777" w:rsidR="006E3246" w:rsidRPr="006E3246" w:rsidRDefault="006E3246" w:rsidP="006E3246">
      <w:pPr>
        <w:rPr>
          <w:lang w:val="ru-RU"/>
        </w:rPr>
      </w:pPr>
      <w:r w:rsidRPr="006E3246">
        <w:rPr>
          <w:lang w:val="ru-RU"/>
        </w:rPr>
        <w:t xml:space="preserve">Использование такого алгоритма дает возможность провести мягкую, но точную и эффективную оценку каждого первоклассника. Уже осенью 2015 г. предполагается использовать полностью адаптивный алгоритм и компьютерную форму тестирования, что позволит перейти только на компьютерное адаптивное тестирование. </w:t>
      </w:r>
    </w:p>
    <w:p w14:paraId="6F884EC0" w14:textId="77777777" w:rsidR="006E3246" w:rsidRPr="006E3246" w:rsidRDefault="006E3246" w:rsidP="006E3246">
      <w:pPr>
        <w:rPr>
          <w:b/>
          <w:lang w:val="ru-RU" w:eastAsia="ja-JP"/>
        </w:rPr>
      </w:pPr>
      <w:bookmarkStart w:id="171" w:name="_Toc431058189"/>
      <w:r w:rsidRPr="006E3246">
        <w:rPr>
          <w:b/>
          <w:lang w:val="ru-RU" w:eastAsia="ja-JP"/>
        </w:rPr>
        <w:t>Анализ и использование результатов:</w:t>
      </w:r>
      <w:bookmarkEnd w:id="171"/>
    </w:p>
    <w:p w14:paraId="5B420E64" w14:textId="77777777" w:rsidR="006E3246" w:rsidRPr="006E3246" w:rsidRDefault="006E3246" w:rsidP="006E3246">
      <w:pPr>
        <w:rPr>
          <w:lang w:val="ru-RU"/>
        </w:rPr>
      </w:pPr>
      <w:r w:rsidRPr="006E3246">
        <w:rPr>
          <w:lang w:val="ru-RU"/>
        </w:rPr>
        <w:lastRenderedPageBreak/>
        <w:t xml:space="preserve">Измерение индивидуального прогресса - сложная процедура. Выполнение ее в рамках традиционного подхода к тестированию невозможно, требуется специальная техника измерений. По этой причине современная теория тестирования </w:t>
      </w:r>
      <w:r w:rsidRPr="006E3246">
        <w:t>IRT</w:t>
      </w:r>
      <w:r w:rsidRPr="006E3246">
        <w:rPr>
          <w:lang w:val="ru-RU"/>
        </w:rPr>
        <w:t xml:space="preserve"> была выбрана как основа модели оценивания. Тестовые баллы, полученные с применением </w:t>
      </w:r>
      <w:r w:rsidRPr="006E3246">
        <w:t>IRT</w:t>
      </w:r>
      <w:r w:rsidRPr="006E3246">
        <w:rPr>
          <w:lang w:val="ru-RU"/>
        </w:rPr>
        <w:t xml:space="preserve">, располагаются на метрической шкале. Это позволяет сравнить между собой результаты выполнения теста разными группами учащихся, а также использовать широкий спектр методов математической статистики с целью проведения исследований и проверки различных гипотез. Кроме того, метрический характер шкалы дает возможность сопоставлять полученные в разное время и по частично различным наборам заданий результаты тестирования. </w:t>
      </w:r>
    </w:p>
    <w:p w14:paraId="102EE8E0" w14:textId="77777777" w:rsidR="006E3246" w:rsidRPr="006E3246" w:rsidRDefault="006E3246" w:rsidP="006E3246">
      <w:pPr>
        <w:rPr>
          <w:lang w:val="ru-RU"/>
        </w:rPr>
      </w:pPr>
      <w:r w:rsidRPr="006E3246">
        <w:rPr>
          <w:lang w:val="ru-RU"/>
        </w:rPr>
        <w:t xml:space="preserve">При оценивании участников тестирования используются три подхода : нормативно-, индивидуально- и критериально-ориентированный. Их совмещение осуществлено в соответствии с современной теорией тестирования.  </w:t>
      </w:r>
    </w:p>
    <w:p w14:paraId="72A884FB" w14:textId="77777777" w:rsidR="006E3246" w:rsidRPr="006E3246" w:rsidRDefault="006E3246" w:rsidP="006E3246">
      <w:pPr>
        <w:rPr>
          <w:lang w:val="ru-RU"/>
        </w:rPr>
      </w:pPr>
      <w:r w:rsidRPr="006E3246">
        <w:rPr>
          <w:lang w:val="ru-RU"/>
        </w:rPr>
        <w:t xml:space="preserve">По результатам первого этапа (в начале учебного года) для каждого ребенка сообщаются три тестовых балла - по блокам «Представления о чтении», «Представления о математике» и «Фонологическая грамотность». По результатам второго этапа обследования (в конце учебного года) по каждому ребенку сообщаются еще два тестовых балла – по блокам «Представления о чтении» и «Представления о математике». Эти блоки являются наиболее важным для дальнейшего благополучного обучения в школе. </w:t>
      </w:r>
    </w:p>
    <w:p w14:paraId="46028672" w14:textId="77777777" w:rsidR="006E3246" w:rsidRPr="006E3246" w:rsidRDefault="006E3246" w:rsidP="006E3246">
      <w:pPr>
        <w:rPr>
          <w:lang w:val="ru-RU"/>
        </w:rPr>
      </w:pPr>
      <w:r w:rsidRPr="006E3246">
        <w:rPr>
          <w:lang w:val="ru-RU"/>
        </w:rPr>
        <w:t xml:space="preserve">Наша задача – не только измерить прогресс, но и попытаться выявить факторы, оказывающие на него влияние. Для достижения этой задачи и осуществляется анкетирование учителей и родителей; используются результаты обследования социально-эмоционального развития первоклассника.  </w:t>
      </w:r>
    </w:p>
    <w:p w14:paraId="69ECA797" w14:textId="77777777" w:rsidR="006E3246" w:rsidRPr="006E3246" w:rsidRDefault="006E3246" w:rsidP="006E3246">
      <w:pPr>
        <w:spacing w:line="240" w:lineRule="auto"/>
        <w:rPr>
          <w:rFonts w:cs="Times New Roman"/>
          <w:szCs w:val="24"/>
          <w:lang w:val="ru-RU"/>
        </w:rPr>
      </w:pPr>
    </w:p>
    <w:p w14:paraId="36E64670" w14:textId="77777777" w:rsidR="006E3246" w:rsidRPr="006E3246" w:rsidRDefault="006E3246" w:rsidP="006E3246">
      <w:pPr>
        <w:spacing w:line="240" w:lineRule="auto"/>
        <w:ind w:firstLine="567"/>
        <w:rPr>
          <w:rFonts w:cs="Times New Roman"/>
          <w:szCs w:val="24"/>
          <w:lang w:val="ru-RU"/>
        </w:rPr>
      </w:pPr>
      <w:r w:rsidRPr="006E3246">
        <w:rPr>
          <w:rFonts w:cs="Times New Roman"/>
          <w:szCs w:val="24"/>
          <w:lang w:val="ru-RU"/>
        </w:rPr>
        <w:t>По результатам анализа готовятся:</w:t>
      </w:r>
    </w:p>
    <w:p w14:paraId="3B2916D2" w14:textId="77777777" w:rsidR="006E3246" w:rsidRPr="006E3246" w:rsidRDefault="006E3246" w:rsidP="00C6227B">
      <w:pPr>
        <w:numPr>
          <w:ilvl w:val="0"/>
          <w:numId w:val="160"/>
        </w:numPr>
        <w:spacing w:after="200" w:line="240" w:lineRule="auto"/>
        <w:contextualSpacing/>
        <w:rPr>
          <w:rFonts w:eastAsia="Calibri" w:cs="Times New Roman"/>
          <w:szCs w:val="24"/>
          <w:lang w:val="ru-RU"/>
        </w:rPr>
      </w:pPr>
      <w:r w:rsidRPr="006E3246">
        <w:rPr>
          <w:rFonts w:eastAsia="Calibri" w:cs="Times New Roman"/>
          <w:szCs w:val="24"/>
          <w:lang w:val="ru-RU"/>
        </w:rPr>
        <w:t>Индивидуальные рекомендации для родителей обучающихся</w:t>
      </w:r>
    </w:p>
    <w:p w14:paraId="325D51DA" w14:textId="77777777" w:rsidR="006E3246" w:rsidRPr="006E3246" w:rsidRDefault="006E3246" w:rsidP="00C6227B">
      <w:pPr>
        <w:numPr>
          <w:ilvl w:val="0"/>
          <w:numId w:val="160"/>
        </w:numPr>
        <w:spacing w:after="200" w:line="240" w:lineRule="auto"/>
        <w:contextualSpacing/>
        <w:rPr>
          <w:rFonts w:eastAsia="Calibri" w:cs="Times New Roman"/>
          <w:szCs w:val="24"/>
          <w:lang w:val="ru-RU"/>
        </w:rPr>
      </w:pPr>
      <w:r w:rsidRPr="006E3246">
        <w:rPr>
          <w:rFonts w:eastAsia="Calibri" w:cs="Times New Roman"/>
          <w:szCs w:val="24"/>
          <w:lang w:val="ru-RU"/>
        </w:rPr>
        <w:t>Рекомендации для педагогов</w:t>
      </w:r>
    </w:p>
    <w:p w14:paraId="4119F0B0" w14:textId="77777777" w:rsidR="006E3246" w:rsidRPr="006E3246" w:rsidRDefault="006E3246" w:rsidP="00C6227B">
      <w:pPr>
        <w:numPr>
          <w:ilvl w:val="0"/>
          <w:numId w:val="160"/>
        </w:numPr>
        <w:spacing w:after="200" w:line="240" w:lineRule="auto"/>
        <w:contextualSpacing/>
        <w:rPr>
          <w:rFonts w:eastAsia="Calibri" w:cs="Times New Roman"/>
          <w:szCs w:val="24"/>
          <w:lang w:val="ru-RU"/>
        </w:rPr>
      </w:pPr>
      <w:r w:rsidRPr="006E3246">
        <w:rPr>
          <w:rFonts w:eastAsia="Calibri" w:cs="Times New Roman"/>
          <w:szCs w:val="24"/>
          <w:lang w:val="ru-RU"/>
        </w:rPr>
        <w:t>Предложения по корректировке программ повышения квалификации</w:t>
      </w:r>
    </w:p>
    <w:p w14:paraId="5D356267" w14:textId="77777777" w:rsidR="006E3246" w:rsidRPr="00853034" w:rsidRDefault="006E3246" w:rsidP="006E3246">
      <w:pPr>
        <w:ind w:firstLine="0"/>
        <w:rPr>
          <w:rFonts w:cs="Times New Roman"/>
          <w:szCs w:val="24"/>
          <w:lang w:val="ru-RU"/>
        </w:rPr>
      </w:pPr>
    </w:p>
    <w:p w14:paraId="640CEF05" w14:textId="77777777" w:rsidR="006E3246" w:rsidRPr="006E3246" w:rsidRDefault="006E3246" w:rsidP="00F00BA4">
      <w:pPr>
        <w:pStyle w:val="5"/>
        <w:rPr>
          <w:lang w:val="ru-RU"/>
        </w:rPr>
      </w:pPr>
      <w:bookmarkStart w:id="172" w:name="_Toc435042348"/>
      <w:r w:rsidRPr="006E3246">
        <w:rPr>
          <w:lang w:val="ru-RU"/>
        </w:rPr>
        <w:t>3.1.2. Мониторинговые исследования оценки качества начального образования</w:t>
      </w:r>
      <w:bookmarkEnd w:id="172"/>
    </w:p>
    <w:p w14:paraId="5F3A7858" w14:textId="77777777" w:rsidR="006E3246" w:rsidRPr="006E3246" w:rsidRDefault="006E3246" w:rsidP="006E3246">
      <w:pPr>
        <w:rPr>
          <w:b/>
          <w:lang w:val="ru-RU" w:eastAsia="ja-JP"/>
        </w:rPr>
      </w:pPr>
      <w:bookmarkStart w:id="173" w:name="_Toc431058191"/>
      <w:r w:rsidRPr="006E3246">
        <w:rPr>
          <w:b/>
          <w:lang w:val="ru-RU" w:eastAsia="ja-JP"/>
        </w:rPr>
        <w:t>Общие сведения:</w:t>
      </w:r>
      <w:bookmarkEnd w:id="173"/>
    </w:p>
    <w:p w14:paraId="6127A687" w14:textId="77777777" w:rsidR="006E3246" w:rsidRPr="006E3246" w:rsidRDefault="006E3246" w:rsidP="006E3246">
      <w:pPr>
        <w:rPr>
          <w:rFonts w:cs="Times New Roman"/>
          <w:lang w:val="ru-RU" w:bidi="en-US"/>
        </w:rPr>
      </w:pPr>
      <w:r w:rsidRPr="006E3246">
        <w:rPr>
          <w:rFonts w:cs="Times New Roman"/>
          <w:lang w:val="ru-RU"/>
        </w:rPr>
        <w:t>В 2015 году во всех субъектах Российской Федерации завершается введение Федеральных государственных образовательных стандартов (ФГОС) начального общего образования</w:t>
      </w:r>
      <w:r w:rsidRPr="006E3246">
        <w:rPr>
          <w:rFonts w:cs="Times New Roman"/>
          <w:lang w:val="ru-RU" w:bidi="en-US"/>
        </w:rPr>
        <w:t>.</w:t>
      </w:r>
    </w:p>
    <w:p w14:paraId="492C6BB9" w14:textId="77777777" w:rsidR="006E3246" w:rsidRPr="006E3246" w:rsidRDefault="006E3246" w:rsidP="006E3246">
      <w:pPr>
        <w:rPr>
          <w:rFonts w:cs="Times New Roman"/>
          <w:lang w:val="ru-RU" w:bidi="en-US"/>
        </w:rPr>
      </w:pPr>
      <w:r w:rsidRPr="006E3246">
        <w:rPr>
          <w:rFonts w:cs="Times New Roman"/>
          <w:lang w:val="ru-RU" w:bidi="en-US"/>
        </w:rPr>
        <w:t xml:space="preserve">Для оценки результатов освоения образовательной программы начального образования в соответствии с ФГОС сотрудники Центра оценки качества образования </w:t>
      </w:r>
      <w:r w:rsidRPr="006E3246">
        <w:rPr>
          <w:rFonts w:cs="Times New Roman"/>
          <w:lang w:val="ru-RU" w:bidi="en-US"/>
        </w:rPr>
        <w:lastRenderedPageBreak/>
        <w:t>Института стратегии развития образования Российской академии образования совместно со специалистами из ряда регионов страны  организовали проведение комплексного обследования образовательных результатов выпускников начальной школы.</w:t>
      </w:r>
    </w:p>
    <w:p w14:paraId="482D7A83" w14:textId="77777777" w:rsidR="006E3246" w:rsidRPr="006E3246" w:rsidRDefault="006E3246" w:rsidP="006E3246">
      <w:pPr>
        <w:rPr>
          <w:rFonts w:cs="Times New Roman"/>
          <w:lang w:val="ru-RU"/>
        </w:rPr>
      </w:pPr>
      <w:r w:rsidRPr="006E3246">
        <w:rPr>
          <w:rFonts w:cs="Times New Roman"/>
          <w:lang w:val="ru-RU"/>
        </w:rPr>
        <w:t>Всего в проекте 2015 года принимали участие 6 регионов: Вологодская область, Калининградская область, Республика Татарстан, Чеченская Республика, Тверская область и Ханты-Мансийский АО. На данный момент представлены и обработаны результаты 86135 учащихся из 4999 четвертых классов 2755 образовательных организаций 5 регионов.</w:t>
      </w:r>
    </w:p>
    <w:p w14:paraId="13C1D96C" w14:textId="77777777" w:rsidR="006E3246" w:rsidRPr="006E3246" w:rsidRDefault="006E3246" w:rsidP="006E3246">
      <w:pPr>
        <w:rPr>
          <w:rFonts w:cs="Times New Roman"/>
          <w:lang w:val="ru-RU"/>
        </w:rPr>
      </w:pPr>
      <w:r w:rsidRPr="006E3246">
        <w:rPr>
          <w:rFonts w:cs="Times New Roman"/>
          <w:lang w:val="ru-RU"/>
        </w:rPr>
        <w:t xml:space="preserve">В Республике Татарстан обследование проводилось в 1448 образовательных организациях. Всего в нем приняли участие 35780 учащихся 4 классов, 2343 учителя начальных классов и 36048 родителей четвероклассников. </w:t>
      </w:r>
    </w:p>
    <w:p w14:paraId="0EBEB1F2" w14:textId="77777777" w:rsidR="006E3246" w:rsidRPr="006E3246" w:rsidRDefault="006E3246" w:rsidP="006E3246">
      <w:pPr>
        <w:rPr>
          <w:rFonts w:cs="Times New Roman"/>
          <w:lang w:val="ru-RU"/>
        </w:rPr>
      </w:pPr>
      <w:r w:rsidRPr="006E3246">
        <w:rPr>
          <w:rFonts w:cs="Times New Roman"/>
          <w:szCs w:val="24"/>
          <w:lang w:val="ru-RU"/>
        </w:rPr>
        <w:t>Данный мониторинг проводился совместно с Некоммерческим партнерством содействия развитию образования «Евразийская Ассоциация оценки качества образования».</w:t>
      </w:r>
    </w:p>
    <w:p w14:paraId="44BD3CBF" w14:textId="77777777" w:rsidR="006E3246" w:rsidRPr="006E3246" w:rsidRDefault="006E3246" w:rsidP="006E3246">
      <w:pPr>
        <w:rPr>
          <w:b/>
          <w:lang w:val="ru-RU" w:eastAsia="ja-JP"/>
        </w:rPr>
      </w:pPr>
      <w:bookmarkStart w:id="174" w:name="_Toc431058192"/>
      <w:r w:rsidRPr="006E3246">
        <w:rPr>
          <w:b/>
          <w:lang w:val="ru-RU" w:eastAsia="ja-JP"/>
        </w:rPr>
        <w:t>Инструментарий оценивания:</w:t>
      </w:r>
      <w:bookmarkEnd w:id="174"/>
    </w:p>
    <w:p w14:paraId="2AD04F31" w14:textId="3E814619" w:rsidR="006E3246" w:rsidRPr="006E3246" w:rsidRDefault="006E3246" w:rsidP="006E3246">
      <w:pPr>
        <w:rPr>
          <w:rFonts w:cs="Times New Roman"/>
          <w:szCs w:val="24"/>
          <w:lang w:val="ru-RU"/>
        </w:rPr>
      </w:pPr>
      <w:r w:rsidRPr="006E3246">
        <w:rPr>
          <w:rFonts w:cs="Times New Roman"/>
          <w:szCs w:val="24"/>
          <w:lang w:val="ru-RU" w:bidi="en-US"/>
        </w:rPr>
        <w:t xml:space="preserve">Оценка освоения образовательной программы начального образования </w:t>
      </w:r>
      <w:r w:rsidRPr="006E3246">
        <w:rPr>
          <w:rFonts w:cs="Times New Roman"/>
          <w:szCs w:val="24"/>
          <w:lang w:val="ru-RU"/>
        </w:rPr>
        <w:t xml:space="preserve">осуществлялась </w:t>
      </w:r>
      <w:r w:rsidRPr="006E3246">
        <w:rPr>
          <w:rFonts w:cs="Times New Roman"/>
          <w:szCs w:val="24"/>
          <w:lang w:val="ru-RU" w:bidi="en-US"/>
        </w:rPr>
        <w:t>в соответствии с новой моделью оценки образовательных достижений, разработанной по заданию Министерства образования и науки Российской Федерации в ходе проекта «Доработка, апробация и внедрение инструментария и процедур оценки качества начального общего образования в соответствии с Федеральными государственными образовательными стандартами» в 2011-2013 годах и</w:t>
      </w:r>
      <w:r w:rsidR="005036AC">
        <w:rPr>
          <w:rFonts w:cs="Times New Roman"/>
          <w:szCs w:val="24"/>
          <w:lang w:val="ru-RU" w:bidi="en-US"/>
        </w:rPr>
        <w:t xml:space="preserve"> апробированной в 33 субъектах федерации</w:t>
      </w:r>
      <w:r w:rsidRPr="006E3246">
        <w:rPr>
          <w:rFonts w:cs="Times New Roman"/>
          <w:szCs w:val="24"/>
          <w:lang w:val="ru-RU" w:bidi="en-US"/>
        </w:rPr>
        <w:t>.</w:t>
      </w:r>
      <w:r w:rsidRPr="006E3246">
        <w:rPr>
          <w:rFonts w:cs="Times New Roman"/>
          <w:szCs w:val="24"/>
          <w:vertAlign w:val="superscript"/>
          <w:lang w:bidi="en-US"/>
        </w:rPr>
        <w:footnoteReference w:id="16"/>
      </w:r>
      <w:r w:rsidRPr="006E3246">
        <w:rPr>
          <w:rFonts w:cs="Times New Roman"/>
          <w:szCs w:val="24"/>
          <w:lang w:val="ru-RU" w:bidi="en-US"/>
        </w:rPr>
        <w:t xml:space="preserve"> </w:t>
      </w:r>
    </w:p>
    <w:p w14:paraId="147AE28B" w14:textId="77777777" w:rsidR="006E3246" w:rsidRPr="006E3246" w:rsidRDefault="006E3246" w:rsidP="006E3246">
      <w:pPr>
        <w:rPr>
          <w:b/>
          <w:lang w:val="ru-RU" w:eastAsia="ja-JP"/>
        </w:rPr>
      </w:pPr>
      <w:bookmarkStart w:id="175" w:name="_Toc431058193"/>
      <w:r w:rsidRPr="006E3246">
        <w:rPr>
          <w:b/>
          <w:lang w:val="ru-RU" w:eastAsia="ja-JP"/>
        </w:rPr>
        <w:t>Организация процедуры:</w:t>
      </w:r>
      <w:bookmarkEnd w:id="175"/>
    </w:p>
    <w:p w14:paraId="4951BCDF" w14:textId="77777777" w:rsidR="006E3246" w:rsidRPr="006E3246" w:rsidRDefault="006E3246" w:rsidP="006E3246">
      <w:pPr>
        <w:ind w:firstLine="708"/>
        <w:rPr>
          <w:rFonts w:cs="Times New Roman"/>
          <w:szCs w:val="24"/>
          <w:lang w:val="ru-RU"/>
        </w:rPr>
      </w:pPr>
      <w:r w:rsidRPr="006E3246">
        <w:rPr>
          <w:rFonts w:cs="Times New Roman"/>
          <w:szCs w:val="24"/>
          <w:lang w:val="ru-RU"/>
        </w:rPr>
        <w:t xml:space="preserve">Предметные результаты введения ФГОС изучались на основе оценки индивидуальных достижений выпускников начальной школы по основным предметам (математике и русскому языку). Дополнительно проводилось тестирование учащихся по окружающему миру. </w:t>
      </w:r>
    </w:p>
    <w:p w14:paraId="5FC790B3" w14:textId="77777777" w:rsidR="006E3246" w:rsidRPr="006E3246" w:rsidRDefault="006E3246" w:rsidP="006E3246">
      <w:pPr>
        <w:rPr>
          <w:rFonts w:cs="Times New Roman"/>
          <w:szCs w:val="24"/>
          <w:lang w:val="ru-RU"/>
        </w:rPr>
      </w:pPr>
      <w:r w:rsidRPr="006E3246">
        <w:rPr>
          <w:rFonts w:cs="Times New Roman"/>
          <w:szCs w:val="24"/>
          <w:lang w:val="ru-RU"/>
        </w:rPr>
        <w:t>Сформированность метапредметных результатов, освоенных учащимися на всех учебных предметах, оценивалась по результатам выполнения письменной работы с текстами, а также в ходе группового проекта.</w:t>
      </w:r>
    </w:p>
    <w:p w14:paraId="06070D21" w14:textId="77777777" w:rsidR="006E3246" w:rsidRPr="006E3246" w:rsidRDefault="006E3246" w:rsidP="006E3246">
      <w:pPr>
        <w:ind w:firstLine="708"/>
        <w:rPr>
          <w:rFonts w:cs="Times New Roman"/>
          <w:szCs w:val="24"/>
          <w:lang w:val="ru-RU"/>
        </w:rPr>
      </w:pPr>
      <w:r w:rsidRPr="006E3246">
        <w:rPr>
          <w:rFonts w:cs="Times New Roman"/>
          <w:szCs w:val="24"/>
          <w:lang w:val="ru-RU"/>
        </w:rPr>
        <w:t>Дополнительно проводилось анкетирование учащихся и их родителей, а также анкетирование учителей. По результатам анкетирования учащихся оценивалась сформированность отдельных личностных результатов.</w:t>
      </w:r>
    </w:p>
    <w:p w14:paraId="578F6641" w14:textId="77777777" w:rsidR="006E3246" w:rsidRPr="006E3246" w:rsidRDefault="006E3246" w:rsidP="006E3246">
      <w:pPr>
        <w:ind w:firstLine="708"/>
        <w:rPr>
          <w:rFonts w:cs="Times New Roman"/>
          <w:szCs w:val="24"/>
          <w:lang w:val="ru-RU"/>
        </w:rPr>
      </w:pPr>
      <w:r w:rsidRPr="006E3246">
        <w:rPr>
          <w:rFonts w:cs="Times New Roman"/>
          <w:bCs/>
          <w:szCs w:val="24"/>
          <w:lang w:val="ru-RU"/>
        </w:rPr>
        <w:t xml:space="preserve">Содержательной и критериальной основой оценки индивидуальных достижений выпускников </w:t>
      </w:r>
      <w:r w:rsidRPr="006E3246">
        <w:rPr>
          <w:rFonts w:cs="Times New Roman"/>
          <w:szCs w:val="24"/>
          <w:lang w:val="ru-RU"/>
        </w:rPr>
        <w:t>начальной школы являются</w:t>
      </w:r>
      <w:r w:rsidRPr="006E3246">
        <w:rPr>
          <w:rFonts w:cs="Times New Roman"/>
          <w:bCs/>
          <w:szCs w:val="24"/>
          <w:lang w:val="ru-RU"/>
        </w:rPr>
        <w:t xml:space="preserve"> </w:t>
      </w:r>
      <w:r w:rsidRPr="006E3246">
        <w:rPr>
          <w:rFonts w:cs="Times New Roman"/>
          <w:szCs w:val="24"/>
          <w:lang w:val="ru-RU"/>
        </w:rPr>
        <w:t xml:space="preserve">планируемые результаты освоения </w:t>
      </w:r>
      <w:r w:rsidRPr="006E3246">
        <w:rPr>
          <w:rFonts w:cs="Times New Roman"/>
          <w:szCs w:val="24"/>
          <w:lang w:val="ru-RU"/>
        </w:rPr>
        <w:lastRenderedPageBreak/>
        <w:t>образовательной программы начального образования (разделы «Выпускник научится») по математике, русскому языку, окружающему миру и метапредметным результатам.</w:t>
      </w:r>
    </w:p>
    <w:p w14:paraId="3352BF74" w14:textId="77777777" w:rsidR="006E3246" w:rsidRPr="006E3246" w:rsidRDefault="006E3246" w:rsidP="006E3246">
      <w:pPr>
        <w:rPr>
          <w:rFonts w:cs="Times New Roman"/>
          <w:szCs w:val="24"/>
          <w:lang w:val="ru-RU"/>
        </w:rPr>
      </w:pPr>
      <w:r w:rsidRPr="006E3246">
        <w:rPr>
          <w:rFonts w:cs="Times New Roman"/>
          <w:szCs w:val="24"/>
          <w:lang w:val="ru-RU"/>
        </w:rPr>
        <w:t>Комплекты измерительных материалов по всем направлениям включали 4 варианта итоговых работ или групповых проектов. Каждая итоговая работа была рассчитана на 1 урок, проведение группового проекта вместе с презентацией результатов, созданных в ходе проекта, было рассчитано на 2 урока.</w:t>
      </w:r>
    </w:p>
    <w:p w14:paraId="088797F1" w14:textId="77777777" w:rsidR="006E3246" w:rsidRPr="006E3246" w:rsidRDefault="006E3246" w:rsidP="006E3246">
      <w:pPr>
        <w:rPr>
          <w:b/>
          <w:lang w:val="ru-RU" w:eastAsia="ja-JP"/>
        </w:rPr>
      </w:pPr>
      <w:bookmarkStart w:id="176" w:name="_Toc431058194"/>
      <w:r w:rsidRPr="006E3246">
        <w:rPr>
          <w:b/>
          <w:lang w:val="ru-RU" w:eastAsia="ja-JP"/>
        </w:rPr>
        <w:t>Анализ и использование результатов:</w:t>
      </w:r>
      <w:bookmarkEnd w:id="176"/>
    </w:p>
    <w:p w14:paraId="54DCA103" w14:textId="77777777" w:rsidR="006E3246" w:rsidRPr="006E3246" w:rsidRDefault="006E3246" w:rsidP="006E3246">
      <w:pPr>
        <w:ind w:firstLine="720"/>
        <w:rPr>
          <w:rFonts w:cs="Times New Roman"/>
          <w:szCs w:val="24"/>
          <w:lang w:val="ru-RU"/>
        </w:rPr>
      </w:pPr>
      <w:r w:rsidRPr="006E3246">
        <w:rPr>
          <w:rFonts w:cs="Times New Roman"/>
          <w:szCs w:val="24"/>
          <w:lang w:val="ru-RU"/>
        </w:rPr>
        <w:t xml:space="preserve">Результаты выполнения итоговых работ учащимися 4-х классов Республики Татарстан, обучавшихся по новым ФГОС по математике, русскому языку и окружающему миру представлены по трём показателям: успешности освоения учебной программы, достижению базового и повышенного уровней заданий, а также по уровню достижений, который определялся по двум критериям (минимальный - 50% выполнения заданий базового уровня и оптимальный - 65%). </w:t>
      </w:r>
      <w:r w:rsidRPr="006E3246">
        <w:rPr>
          <w:rFonts w:cs="Times New Roman"/>
          <w:szCs w:val="24"/>
          <w:vertAlign w:val="superscript"/>
          <w:lang w:val="ru-RU"/>
        </w:rPr>
        <w:footnoteReference w:id="17"/>
      </w:r>
      <w:r w:rsidRPr="006E3246">
        <w:rPr>
          <w:rFonts w:cs="Times New Roman"/>
          <w:szCs w:val="24"/>
          <w:lang w:val="ru-RU"/>
        </w:rPr>
        <w:t xml:space="preserve"> </w:t>
      </w:r>
    </w:p>
    <w:p w14:paraId="2F19CD3A" w14:textId="77777777" w:rsidR="006E3246" w:rsidRPr="006E3246" w:rsidRDefault="006E3246" w:rsidP="006E3246">
      <w:pPr>
        <w:ind w:firstLine="708"/>
        <w:rPr>
          <w:rFonts w:cs="Times New Roman"/>
          <w:szCs w:val="24"/>
          <w:lang w:val="ru-RU"/>
        </w:rPr>
      </w:pPr>
      <w:r w:rsidRPr="006E3246">
        <w:rPr>
          <w:rFonts w:cs="Times New Roman"/>
          <w:szCs w:val="24"/>
          <w:lang w:val="ru-RU"/>
        </w:rPr>
        <w:t>Результаты выполнения итоговых работ по смысловому чтению и групповым проектам представлены двумя показателями - средним процентом выполнения работы и уровнем достижения. Анализ полученных данных показывает, что в соответствии с критериями достижения (50%-65%) и требованиями, предъявляемыми измерительными материалами, четвероклассники, участвовавшие в проекте, в среднем продемонстрировали сформированность умений работать с текстами и выполнять групповые проекты.</w:t>
      </w:r>
    </w:p>
    <w:p w14:paraId="0BE2FB72" w14:textId="77777777" w:rsidR="006E3246" w:rsidRPr="006E3246" w:rsidRDefault="006E3246" w:rsidP="006E3246">
      <w:pPr>
        <w:ind w:firstLine="708"/>
        <w:rPr>
          <w:rFonts w:cs="Times New Roman"/>
          <w:szCs w:val="24"/>
          <w:lang w:val="ru-RU"/>
        </w:rPr>
      </w:pPr>
      <w:r w:rsidRPr="006E3246">
        <w:rPr>
          <w:rFonts w:cs="Times New Roman"/>
          <w:szCs w:val="24"/>
          <w:lang w:val="ru-RU"/>
        </w:rPr>
        <w:t xml:space="preserve">Новая модель оценки образовательных достижений, используемая в ФГОС, позволяет выделить учащихся с разными уровнями сформированности предметных и метапредметных результатов и описать качественно их подготовку. Использование уровневого подхода при диагностической оценке образовательных достижений дает возможность учителям организовать индивидуальную работу с учащимися, учитывая их уровень подготовки и личностные характеристики. Для организации обучения в основной школе важно понимать, с какими уровнями освоения учебного материала пришли выпускники начальной школы в 5 класс. </w:t>
      </w:r>
    </w:p>
    <w:p w14:paraId="1DD501EF" w14:textId="77777777" w:rsidR="006E3246" w:rsidRPr="006E3246" w:rsidRDefault="006E3246" w:rsidP="006E3246">
      <w:pPr>
        <w:ind w:firstLine="708"/>
        <w:rPr>
          <w:rFonts w:cs="Times New Roman"/>
          <w:szCs w:val="24"/>
          <w:lang w:val="ru-RU"/>
        </w:rPr>
      </w:pPr>
      <w:r w:rsidRPr="006E3246">
        <w:rPr>
          <w:rFonts w:cs="Times New Roman"/>
          <w:szCs w:val="24"/>
          <w:lang w:val="ru-RU"/>
        </w:rPr>
        <w:t>При переходе в основную школу очень важно обратить внимание как минимум на две группы учащихся: учащихся с высокими и низкими результатами. Полученные результаты говорят о необходимости целенаправленной работы методических служб по совершенствованию работы учителей с учащимися, имеющими проблемы в освоении учебных программ в начальной школе.</w:t>
      </w:r>
    </w:p>
    <w:p w14:paraId="0FB7E62C" w14:textId="77777777" w:rsidR="006E3246" w:rsidRPr="006E3246" w:rsidRDefault="006E3246" w:rsidP="006E3246">
      <w:pPr>
        <w:ind w:firstLine="708"/>
        <w:rPr>
          <w:rFonts w:cs="Times New Roman"/>
          <w:i/>
          <w:szCs w:val="24"/>
          <w:lang w:val="ru-RU"/>
        </w:rPr>
      </w:pPr>
    </w:p>
    <w:p w14:paraId="1D05F03E" w14:textId="77777777" w:rsidR="006E3246" w:rsidRPr="006E3246" w:rsidRDefault="006E3246" w:rsidP="006E3246">
      <w:pPr>
        <w:ind w:firstLine="0"/>
        <w:rPr>
          <w:rFonts w:cs="Times New Roman"/>
          <w:szCs w:val="24"/>
          <w:lang w:val="ru-RU"/>
        </w:rPr>
      </w:pPr>
      <w:r w:rsidRPr="006E3246">
        <w:rPr>
          <w:rFonts w:cs="Times New Roman"/>
          <w:szCs w:val="24"/>
          <w:lang w:val="ru-RU"/>
        </w:rPr>
        <w:lastRenderedPageBreak/>
        <w:t>Таблица 1. Данные по числу классов, входящих в разные зоны успешности образовательных организаций  по результатам выполнения итоговых работ по математике, русскому языку и смысловому чтению</w:t>
      </w:r>
    </w:p>
    <w:p w14:paraId="07DE2E3A" w14:textId="77777777" w:rsidR="006E3246" w:rsidRPr="006E3246" w:rsidRDefault="006E3246" w:rsidP="006E3246">
      <w:pPr>
        <w:ind w:firstLine="708"/>
        <w:jc w:val="center"/>
        <w:rPr>
          <w:rFonts w:cs="Times New Roman"/>
          <w:szCs w:val="24"/>
          <w:lang w:val="ru-RU"/>
        </w:rPr>
      </w:pPr>
    </w:p>
    <w:tbl>
      <w:tblPr>
        <w:tblStyle w:val="64"/>
        <w:tblW w:w="0" w:type="auto"/>
        <w:tblLook w:val="04A0" w:firstRow="1" w:lastRow="0" w:firstColumn="1" w:lastColumn="0" w:noHBand="0" w:noVBand="1"/>
      </w:tblPr>
      <w:tblGrid>
        <w:gridCol w:w="2463"/>
        <w:gridCol w:w="2463"/>
        <w:gridCol w:w="2464"/>
        <w:gridCol w:w="2464"/>
      </w:tblGrid>
      <w:tr w:rsidR="006E3246" w:rsidRPr="006E3246" w14:paraId="451C62CE" w14:textId="77777777" w:rsidTr="006E3246">
        <w:tc>
          <w:tcPr>
            <w:tcW w:w="2463" w:type="dxa"/>
            <w:vMerge w:val="restart"/>
          </w:tcPr>
          <w:p w14:paraId="71A02748" w14:textId="77777777" w:rsidR="006E3246" w:rsidRPr="006E3246" w:rsidRDefault="006E3246" w:rsidP="006E3246">
            <w:pPr>
              <w:jc w:val="center"/>
              <w:rPr>
                <w:rFonts w:eastAsia="Times New Roman" w:cs="Times New Roman"/>
                <w:szCs w:val="24"/>
                <w:lang w:val="ru-RU"/>
              </w:rPr>
            </w:pPr>
          </w:p>
          <w:p w14:paraId="280FE88C" w14:textId="77777777" w:rsidR="006E3246" w:rsidRPr="006E3246" w:rsidRDefault="006E3246" w:rsidP="006E3246">
            <w:pPr>
              <w:ind w:firstLine="0"/>
              <w:jc w:val="center"/>
              <w:rPr>
                <w:rFonts w:eastAsia="Times New Roman" w:cs="Times New Roman"/>
                <w:szCs w:val="24"/>
              </w:rPr>
            </w:pPr>
            <w:r w:rsidRPr="006E3246">
              <w:rPr>
                <w:rFonts w:eastAsia="Times New Roman" w:cs="Times New Roman"/>
                <w:szCs w:val="24"/>
              </w:rPr>
              <w:t>Зоны успешности</w:t>
            </w:r>
          </w:p>
        </w:tc>
        <w:tc>
          <w:tcPr>
            <w:tcW w:w="7391" w:type="dxa"/>
            <w:gridSpan w:val="3"/>
          </w:tcPr>
          <w:p w14:paraId="05591236" w14:textId="77777777" w:rsidR="006E3246" w:rsidRPr="006E3246" w:rsidRDefault="006E3246" w:rsidP="006E3246">
            <w:pPr>
              <w:jc w:val="center"/>
              <w:rPr>
                <w:rFonts w:eastAsia="Times New Roman" w:cs="Times New Roman"/>
                <w:szCs w:val="24"/>
              </w:rPr>
            </w:pPr>
            <w:r w:rsidRPr="006E3246">
              <w:rPr>
                <w:rFonts w:eastAsia="Times New Roman" w:cs="Times New Roman"/>
                <w:szCs w:val="24"/>
              </w:rPr>
              <w:t>Число и процент классов</w:t>
            </w:r>
          </w:p>
        </w:tc>
      </w:tr>
      <w:tr w:rsidR="006E3246" w:rsidRPr="006E3246" w14:paraId="3B016DED" w14:textId="77777777" w:rsidTr="006E3246">
        <w:tc>
          <w:tcPr>
            <w:tcW w:w="2463" w:type="dxa"/>
            <w:vMerge/>
          </w:tcPr>
          <w:p w14:paraId="6D0753B9" w14:textId="77777777" w:rsidR="006E3246" w:rsidRPr="006E3246" w:rsidRDefault="006E3246" w:rsidP="006E3246">
            <w:pPr>
              <w:jc w:val="center"/>
              <w:rPr>
                <w:rFonts w:eastAsia="Times New Roman" w:cs="Times New Roman"/>
                <w:szCs w:val="24"/>
              </w:rPr>
            </w:pPr>
          </w:p>
        </w:tc>
        <w:tc>
          <w:tcPr>
            <w:tcW w:w="2463" w:type="dxa"/>
          </w:tcPr>
          <w:p w14:paraId="4D23C6B5" w14:textId="77777777" w:rsidR="006E3246" w:rsidRPr="006E3246" w:rsidRDefault="006E3246" w:rsidP="006E3246">
            <w:pPr>
              <w:ind w:firstLine="0"/>
              <w:jc w:val="center"/>
              <w:rPr>
                <w:rFonts w:eastAsia="Times New Roman" w:cs="Times New Roman"/>
                <w:szCs w:val="24"/>
              </w:rPr>
            </w:pPr>
            <w:r w:rsidRPr="006E3246">
              <w:rPr>
                <w:rFonts w:eastAsia="Times New Roman" w:cs="Times New Roman"/>
                <w:szCs w:val="24"/>
              </w:rPr>
              <w:t>Математика</w:t>
            </w:r>
          </w:p>
          <w:p w14:paraId="708AFA2C" w14:textId="77777777" w:rsidR="006E3246" w:rsidRPr="006E3246" w:rsidRDefault="006E3246" w:rsidP="006E3246">
            <w:pPr>
              <w:ind w:firstLine="0"/>
              <w:jc w:val="center"/>
              <w:rPr>
                <w:rFonts w:eastAsia="Times New Roman" w:cs="Times New Roman"/>
                <w:szCs w:val="24"/>
              </w:rPr>
            </w:pPr>
            <w:r w:rsidRPr="006E3246">
              <w:rPr>
                <w:rFonts w:eastAsia="Times New Roman" w:cs="Times New Roman"/>
                <w:szCs w:val="24"/>
              </w:rPr>
              <w:t>(Всего классов – 2377)</w:t>
            </w:r>
          </w:p>
        </w:tc>
        <w:tc>
          <w:tcPr>
            <w:tcW w:w="2464" w:type="dxa"/>
          </w:tcPr>
          <w:p w14:paraId="1EAC63D2" w14:textId="77777777" w:rsidR="006E3246" w:rsidRPr="006E3246" w:rsidRDefault="006E3246" w:rsidP="006E3246">
            <w:pPr>
              <w:ind w:firstLine="0"/>
              <w:jc w:val="center"/>
              <w:rPr>
                <w:rFonts w:eastAsia="Times New Roman" w:cs="Times New Roman"/>
                <w:szCs w:val="24"/>
              </w:rPr>
            </w:pPr>
            <w:r w:rsidRPr="006E3246">
              <w:rPr>
                <w:rFonts w:eastAsia="Times New Roman" w:cs="Times New Roman"/>
                <w:szCs w:val="24"/>
              </w:rPr>
              <w:t>Русский язык</w:t>
            </w:r>
          </w:p>
          <w:p w14:paraId="567E3040" w14:textId="77777777" w:rsidR="006E3246" w:rsidRPr="006E3246" w:rsidRDefault="006E3246" w:rsidP="006E3246">
            <w:pPr>
              <w:ind w:firstLine="0"/>
              <w:jc w:val="center"/>
              <w:rPr>
                <w:rFonts w:eastAsia="Times New Roman" w:cs="Times New Roman"/>
                <w:szCs w:val="24"/>
              </w:rPr>
            </w:pPr>
            <w:r w:rsidRPr="006E3246">
              <w:rPr>
                <w:rFonts w:eastAsia="Times New Roman" w:cs="Times New Roman"/>
                <w:szCs w:val="24"/>
              </w:rPr>
              <w:t>(Всего классов – 2380)</w:t>
            </w:r>
          </w:p>
        </w:tc>
        <w:tc>
          <w:tcPr>
            <w:tcW w:w="2464" w:type="dxa"/>
          </w:tcPr>
          <w:p w14:paraId="420DF399" w14:textId="77777777" w:rsidR="006E3246" w:rsidRPr="006E3246" w:rsidRDefault="006E3246" w:rsidP="006E3246">
            <w:pPr>
              <w:ind w:firstLine="0"/>
              <w:jc w:val="center"/>
              <w:rPr>
                <w:rFonts w:eastAsia="Times New Roman" w:cs="Times New Roman"/>
                <w:szCs w:val="24"/>
              </w:rPr>
            </w:pPr>
            <w:r w:rsidRPr="006E3246">
              <w:rPr>
                <w:rFonts w:eastAsia="Times New Roman" w:cs="Times New Roman"/>
                <w:szCs w:val="24"/>
              </w:rPr>
              <w:t>Смысловое чтение</w:t>
            </w:r>
          </w:p>
          <w:p w14:paraId="2C470116" w14:textId="77777777" w:rsidR="006E3246" w:rsidRPr="006E3246" w:rsidRDefault="006E3246" w:rsidP="006E3246">
            <w:pPr>
              <w:ind w:firstLine="0"/>
              <w:jc w:val="center"/>
              <w:rPr>
                <w:rFonts w:eastAsia="Times New Roman" w:cs="Times New Roman"/>
                <w:szCs w:val="24"/>
              </w:rPr>
            </w:pPr>
            <w:r w:rsidRPr="006E3246">
              <w:rPr>
                <w:rFonts w:eastAsia="Times New Roman" w:cs="Times New Roman"/>
                <w:szCs w:val="24"/>
              </w:rPr>
              <w:t>(Всего классов – 2379)</w:t>
            </w:r>
          </w:p>
        </w:tc>
      </w:tr>
      <w:tr w:rsidR="006E3246" w:rsidRPr="006E3246" w14:paraId="3429954D" w14:textId="77777777" w:rsidTr="006E3246">
        <w:tc>
          <w:tcPr>
            <w:tcW w:w="2463" w:type="dxa"/>
          </w:tcPr>
          <w:p w14:paraId="40E2FB22" w14:textId="77777777" w:rsidR="006E3246" w:rsidRPr="006E3246" w:rsidRDefault="006E3246" w:rsidP="006E3246">
            <w:pPr>
              <w:jc w:val="center"/>
              <w:rPr>
                <w:rFonts w:eastAsia="Times New Roman" w:cs="Times New Roman"/>
                <w:szCs w:val="24"/>
              </w:rPr>
            </w:pPr>
            <w:r w:rsidRPr="006E3246">
              <w:rPr>
                <w:rFonts w:eastAsia="Times New Roman" w:cs="Times New Roman"/>
                <w:szCs w:val="24"/>
              </w:rPr>
              <w:t>1</w:t>
            </w:r>
          </w:p>
        </w:tc>
        <w:tc>
          <w:tcPr>
            <w:tcW w:w="2463" w:type="dxa"/>
          </w:tcPr>
          <w:p w14:paraId="5EC91F9E" w14:textId="77777777" w:rsidR="006E3246" w:rsidRPr="006E3246" w:rsidRDefault="006E3246" w:rsidP="006E3246">
            <w:pPr>
              <w:jc w:val="center"/>
              <w:rPr>
                <w:rFonts w:eastAsia="Times New Roman" w:cs="Times New Roman"/>
                <w:szCs w:val="24"/>
              </w:rPr>
            </w:pPr>
            <w:r w:rsidRPr="006E3246">
              <w:rPr>
                <w:rFonts w:eastAsia="Times New Roman" w:cs="Times New Roman"/>
                <w:szCs w:val="24"/>
              </w:rPr>
              <w:t>7 (0,3%)</w:t>
            </w:r>
          </w:p>
        </w:tc>
        <w:tc>
          <w:tcPr>
            <w:tcW w:w="2464" w:type="dxa"/>
          </w:tcPr>
          <w:p w14:paraId="64CEC930" w14:textId="77777777" w:rsidR="006E3246" w:rsidRPr="006E3246" w:rsidRDefault="006E3246" w:rsidP="006E3246">
            <w:pPr>
              <w:jc w:val="center"/>
              <w:rPr>
                <w:rFonts w:eastAsia="Times New Roman" w:cs="Times New Roman"/>
                <w:szCs w:val="24"/>
              </w:rPr>
            </w:pPr>
            <w:r w:rsidRPr="006E3246">
              <w:rPr>
                <w:rFonts w:eastAsia="Times New Roman" w:cs="Times New Roman"/>
                <w:szCs w:val="24"/>
              </w:rPr>
              <w:t>15 (0,6%)</w:t>
            </w:r>
          </w:p>
        </w:tc>
        <w:tc>
          <w:tcPr>
            <w:tcW w:w="2464" w:type="dxa"/>
          </w:tcPr>
          <w:p w14:paraId="6C0919A4" w14:textId="77777777" w:rsidR="006E3246" w:rsidRPr="006E3246" w:rsidRDefault="006E3246" w:rsidP="006E3246">
            <w:pPr>
              <w:jc w:val="center"/>
              <w:rPr>
                <w:rFonts w:eastAsia="Times New Roman" w:cs="Times New Roman"/>
                <w:szCs w:val="24"/>
              </w:rPr>
            </w:pPr>
            <w:r w:rsidRPr="006E3246">
              <w:rPr>
                <w:rFonts w:eastAsia="Times New Roman" w:cs="Times New Roman"/>
                <w:szCs w:val="24"/>
              </w:rPr>
              <w:t>12 (0,5%)</w:t>
            </w:r>
          </w:p>
        </w:tc>
      </w:tr>
      <w:tr w:rsidR="006E3246" w:rsidRPr="006E3246" w14:paraId="3E94F9DB" w14:textId="77777777" w:rsidTr="006E3246">
        <w:tc>
          <w:tcPr>
            <w:tcW w:w="2463" w:type="dxa"/>
          </w:tcPr>
          <w:p w14:paraId="3A517407" w14:textId="77777777" w:rsidR="006E3246" w:rsidRPr="006E3246" w:rsidRDefault="006E3246" w:rsidP="006E3246">
            <w:pPr>
              <w:jc w:val="center"/>
              <w:rPr>
                <w:rFonts w:eastAsia="Times New Roman" w:cs="Times New Roman"/>
                <w:szCs w:val="24"/>
              </w:rPr>
            </w:pPr>
            <w:r w:rsidRPr="006E3246">
              <w:rPr>
                <w:rFonts w:eastAsia="Times New Roman" w:cs="Times New Roman"/>
                <w:szCs w:val="24"/>
              </w:rPr>
              <w:t>2</w:t>
            </w:r>
          </w:p>
        </w:tc>
        <w:tc>
          <w:tcPr>
            <w:tcW w:w="2463" w:type="dxa"/>
          </w:tcPr>
          <w:p w14:paraId="61DD0E34" w14:textId="77777777" w:rsidR="006E3246" w:rsidRPr="006E3246" w:rsidRDefault="006E3246" w:rsidP="006E3246">
            <w:pPr>
              <w:jc w:val="center"/>
              <w:rPr>
                <w:rFonts w:eastAsia="Times New Roman" w:cs="Times New Roman"/>
                <w:szCs w:val="24"/>
              </w:rPr>
            </w:pPr>
            <w:r w:rsidRPr="006E3246">
              <w:rPr>
                <w:rFonts w:eastAsia="Times New Roman" w:cs="Times New Roman"/>
                <w:szCs w:val="24"/>
              </w:rPr>
              <w:t>17 (0,7%)</w:t>
            </w:r>
          </w:p>
        </w:tc>
        <w:tc>
          <w:tcPr>
            <w:tcW w:w="2464" w:type="dxa"/>
          </w:tcPr>
          <w:p w14:paraId="7876BCAD" w14:textId="77777777" w:rsidR="006E3246" w:rsidRPr="006E3246" w:rsidRDefault="006E3246" w:rsidP="006E3246">
            <w:pPr>
              <w:jc w:val="center"/>
              <w:rPr>
                <w:rFonts w:eastAsia="Times New Roman" w:cs="Times New Roman"/>
                <w:szCs w:val="24"/>
              </w:rPr>
            </w:pPr>
            <w:r w:rsidRPr="006E3246">
              <w:rPr>
                <w:rFonts w:eastAsia="Times New Roman" w:cs="Times New Roman"/>
                <w:szCs w:val="24"/>
              </w:rPr>
              <w:t>30 (1,3%)</w:t>
            </w:r>
          </w:p>
        </w:tc>
        <w:tc>
          <w:tcPr>
            <w:tcW w:w="2464" w:type="dxa"/>
          </w:tcPr>
          <w:p w14:paraId="7E31263D" w14:textId="77777777" w:rsidR="006E3246" w:rsidRPr="006E3246" w:rsidRDefault="006E3246" w:rsidP="006E3246">
            <w:pPr>
              <w:jc w:val="center"/>
              <w:rPr>
                <w:rFonts w:eastAsia="Times New Roman" w:cs="Times New Roman"/>
                <w:szCs w:val="24"/>
              </w:rPr>
            </w:pPr>
            <w:r w:rsidRPr="006E3246">
              <w:rPr>
                <w:rFonts w:eastAsia="Times New Roman" w:cs="Times New Roman"/>
                <w:szCs w:val="24"/>
              </w:rPr>
              <w:t>22 (0,9%)</w:t>
            </w:r>
          </w:p>
        </w:tc>
      </w:tr>
      <w:tr w:rsidR="006E3246" w:rsidRPr="006E3246" w14:paraId="32926EE6" w14:textId="77777777" w:rsidTr="006E3246">
        <w:tc>
          <w:tcPr>
            <w:tcW w:w="2463" w:type="dxa"/>
            <w:shd w:val="clear" w:color="auto" w:fill="D9E2F3" w:themeFill="accent5" w:themeFillTint="33"/>
          </w:tcPr>
          <w:p w14:paraId="74421E99" w14:textId="77777777" w:rsidR="006E3246" w:rsidRPr="006E3246" w:rsidRDefault="006E3246" w:rsidP="006E3246">
            <w:pPr>
              <w:jc w:val="center"/>
              <w:rPr>
                <w:rFonts w:eastAsia="Times New Roman" w:cs="Times New Roman"/>
                <w:szCs w:val="24"/>
              </w:rPr>
            </w:pPr>
            <w:r w:rsidRPr="006E3246">
              <w:rPr>
                <w:rFonts w:eastAsia="Times New Roman" w:cs="Times New Roman"/>
                <w:szCs w:val="24"/>
              </w:rPr>
              <w:t>3</w:t>
            </w:r>
          </w:p>
        </w:tc>
        <w:tc>
          <w:tcPr>
            <w:tcW w:w="2463" w:type="dxa"/>
            <w:shd w:val="clear" w:color="auto" w:fill="D9E2F3" w:themeFill="accent5" w:themeFillTint="33"/>
          </w:tcPr>
          <w:p w14:paraId="279CBDD5" w14:textId="77777777" w:rsidR="006E3246" w:rsidRPr="006E3246" w:rsidRDefault="006E3246" w:rsidP="006E3246">
            <w:pPr>
              <w:jc w:val="center"/>
              <w:rPr>
                <w:rFonts w:eastAsia="Times New Roman" w:cs="Times New Roman"/>
                <w:szCs w:val="24"/>
              </w:rPr>
            </w:pPr>
            <w:r w:rsidRPr="006E3246">
              <w:rPr>
                <w:rFonts w:eastAsia="Times New Roman" w:cs="Times New Roman"/>
                <w:szCs w:val="24"/>
              </w:rPr>
              <w:t>76 (3,2%)</w:t>
            </w:r>
          </w:p>
        </w:tc>
        <w:tc>
          <w:tcPr>
            <w:tcW w:w="2464" w:type="dxa"/>
            <w:shd w:val="clear" w:color="auto" w:fill="D9E2F3" w:themeFill="accent5" w:themeFillTint="33"/>
          </w:tcPr>
          <w:p w14:paraId="432B5DBC" w14:textId="77777777" w:rsidR="006E3246" w:rsidRPr="006E3246" w:rsidRDefault="006E3246" w:rsidP="006E3246">
            <w:pPr>
              <w:jc w:val="center"/>
              <w:rPr>
                <w:rFonts w:eastAsia="Times New Roman" w:cs="Times New Roman"/>
                <w:szCs w:val="24"/>
              </w:rPr>
            </w:pPr>
            <w:r w:rsidRPr="006E3246">
              <w:rPr>
                <w:rFonts w:eastAsia="Times New Roman" w:cs="Times New Roman"/>
                <w:szCs w:val="24"/>
              </w:rPr>
              <w:t>73 (3,1%)</w:t>
            </w:r>
          </w:p>
        </w:tc>
        <w:tc>
          <w:tcPr>
            <w:tcW w:w="2464" w:type="dxa"/>
            <w:shd w:val="clear" w:color="auto" w:fill="D9E2F3" w:themeFill="accent5" w:themeFillTint="33"/>
          </w:tcPr>
          <w:p w14:paraId="71B7C877" w14:textId="77777777" w:rsidR="006E3246" w:rsidRPr="006E3246" w:rsidRDefault="006E3246" w:rsidP="006E3246">
            <w:pPr>
              <w:jc w:val="center"/>
              <w:rPr>
                <w:rFonts w:eastAsia="Times New Roman" w:cs="Times New Roman"/>
                <w:szCs w:val="24"/>
              </w:rPr>
            </w:pPr>
            <w:r w:rsidRPr="006E3246">
              <w:rPr>
                <w:rFonts w:eastAsia="Times New Roman" w:cs="Times New Roman"/>
                <w:szCs w:val="24"/>
              </w:rPr>
              <w:t>91 (3,8%)</w:t>
            </w:r>
          </w:p>
        </w:tc>
      </w:tr>
      <w:tr w:rsidR="006E3246" w:rsidRPr="006E3246" w14:paraId="5CABBC49" w14:textId="77777777" w:rsidTr="006E3246">
        <w:tc>
          <w:tcPr>
            <w:tcW w:w="2463" w:type="dxa"/>
          </w:tcPr>
          <w:p w14:paraId="36B53629" w14:textId="77777777" w:rsidR="006E3246" w:rsidRPr="006E3246" w:rsidRDefault="006E3246" w:rsidP="006E3246">
            <w:pPr>
              <w:jc w:val="center"/>
              <w:rPr>
                <w:rFonts w:eastAsia="Times New Roman" w:cs="Times New Roman"/>
                <w:szCs w:val="24"/>
              </w:rPr>
            </w:pPr>
            <w:r w:rsidRPr="006E3246">
              <w:rPr>
                <w:rFonts w:eastAsia="Times New Roman" w:cs="Times New Roman"/>
                <w:szCs w:val="24"/>
              </w:rPr>
              <w:t>4</w:t>
            </w:r>
          </w:p>
        </w:tc>
        <w:tc>
          <w:tcPr>
            <w:tcW w:w="2463" w:type="dxa"/>
          </w:tcPr>
          <w:p w14:paraId="60EB9D1B" w14:textId="77777777" w:rsidR="006E3246" w:rsidRPr="006E3246" w:rsidRDefault="006E3246" w:rsidP="006E3246">
            <w:pPr>
              <w:jc w:val="center"/>
              <w:rPr>
                <w:rFonts w:eastAsia="Times New Roman" w:cs="Times New Roman"/>
                <w:szCs w:val="24"/>
              </w:rPr>
            </w:pPr>
            <w:r w:rsidRPr="006E3246">
              <w:rPr>
                <w:rFonts w:eastAsia="Times New Roman" w:cs="Times New Roman"/>
                <w:szCs w:val="24"/>
              </w:rPr>
              <w:t>284 (0,9%)</w:t>
            </w:r>
          </w:p>
        </w:tc>
        <w:tc>
          <w:tcPr>
            <w:tcW w:w="2464" w:type="dxa"/>
          </w:tcPr>
          <w:p w14:paraId="49F70952" w14:textId="77777777" w:rsidR="006E3246" w:rsidRPr="006E3246" w:rsidRDefault="006E3246" w:rsidP="006E3246">
            <w:pPr>
              <w:jc w:val="center"/>
              <w:rPr>
                <w:rFonts w:eastAsia="Times New Roman" w:cs="Times New Roman"/>
                <w:szCs w:val="24"/>
              </w:rPr>
            </w:pPr>
            <w:r w:rsidRPr="006E3246">
              <w:rPr>
                <w:rFonts w:eastAsia="Times New Roman" w:cs="Times New Roman"/>
                <w:szCs w:val="24"/>
              </w:rPr>
              <w:t>377 (15,8%)</w:t>
            </w:r>
          </w:p>
        </w:tc>
        <w:tc>
          <w:tcPr>
            <w:tcW w:w="2464" w:type="dxa"/>
          </w:tcPr>
          <w:p w14:paraId="252D79F0" w14:textId="77777777" w:rsidR="006E3246" w:rsidRPr="006E3246" w:rsidRDefault="006E3246" w:rsidP="006E3246">
            <w:pPr>
              <w:jc w:val="center"/>
              <w:rPr>
                <w:rFonts w:eastAsia="Times New Roman" w:cs="Times New Roman"/>
                <w:szCs w:val="24"/>
              </w:rPr>
            </w:pPr>
            <w:r w:rsidRPr="006E3246">
              <w:rPr>
                <w:rFonts w:eastAsia="Times New Roman" w:cs="Times New Roman"/>
                <w:szCs w:val="24"/>
              </w:rPr>
              <w:t>386 (16,2%)</w:t>
            </w:r>
          </w:p>
        </w:tc>
      </w:tr>
      <w:tr w:rsidR="006E3246" w:rsidRPr="006E3246" w14:paraId="69A373A5" w14:textId="77777777" w:rsidTr="006E3246">
        <w:tc>
          <w:tcPr>
            <w:tcW w:w="2463" w:type="dxa"/>
          </w:tcPr>
          <w:p w14:paraId="43631D07" w14:textId="77777777" w:rsidR="006E3246" w:rsidRPr="006E3246" w:rsidRDefault="006E3246" w:rsidP="006E3246">
            <w:pPr>
              <w:jc w:val="center"/>
              <w:rPr>
                <w:rFonts w:eastAsia="Times New Roman" w:cs="Times New Roman"/>
                <w:szCs w:val="24"/>
              </w:rPr>
            </w:pPr>
            <w:r w:rsidRPr="006E3246">
              <w:rPr>
                <w:rFonts w:eastAsia="Times New Roman" w:cs="Times New Roman"/>
                <w:szCs w:val="24"/>
              </w:rPr>
              <w:t>5</w:t>
            </w:r>
          </w:p>
        </w:tc>
        <w:tc>
          <w:tcPr>
            <w:tcW w:w="2463" w:type="dxa"/>
          </w:tcPr>
          <w:p w14:paraId="4C5D6D95" w14:textId="77777777" w:rsidR="006E3246" w:rsidRPr="006E3246" w:rsidRDefault="006E3246" w:rsidP="006E3246">
            <w:pPr>
              <w:jc w:val="center"/>
              <w:rPr>
                <w:rFonts w:eastAsia="Times New Roman" w:cs="Times New Roman"/>
                <w:szCs w:val="24"/>
              </w:rPr>
            </w:pPr>
            <w:r w:rsidRPr="006E3246">
              <w:rPr>
                <w:rFonts w:eastAsia="Times New Roman" w:cs="Times New Roman"/>
                <w:szCs w:val="24"/>
              </w:rPr>
              <w:t>173 (7,3%)</w:t>
            </w:r>
          </w:p>
        </w:tc>
        <w:tc>
          <w:tcPr>
            <w:tcW w:w="2464" w:type="dxa"/>
          </w:tcPr>
          <w:p w14:paraId="3741D761" w14:textId="77777777" w:rsidR="006E3246" w:rsidRPr="006E3246" w:rsidRDefault="006E3246" w:rsidP="006E3246">
            <w:pPr>
              <w:jc w:val="center"/>
              <w:rPr>
                <w:rFonts w:eastAsia="Times New Roman" w:cs="Times New Roman"/>
                <w:szCs w:val="24"/>
              </w:rPr>
            </w:pPr>
            <w:r w:rsidRPr="006E3246">
              <w:rPr>
                <w:rFonts w:eastAsia="Times New Roman" w:cs="Times New Roman"/>
                <w:szCs w:val="24"/>
              </w:rPr>
              <w:t>139 (5,8%)</w:t>
            </w:r>
          </w:p>
        </w:tc>
        <w:tc>
          <w:tcPr>
            <w:tcW w:w="2464" w:type="dxa"/>
          </w:tcPr>
          <w:p w14:paraId="73F06D71" w14:textId="77777777" w:rsidR="006E3246" w:rsidRPr="006E3246" w:rsidRDefault="006E3246" w:rsidP="006E3246">
            <w:pPr>
              <w:jc w:val="center"/>
              <w:rPr>
                <w:rFonts w:eastAsia="Times New Roman" w:cs="Times New Roman"/>
                <w:szCs w:val="24"/>
              </w:rPr>
            </w:pPr>
            <w:r w:rsidRPr="006E3246">
              <w:rPr>
                <w:rFonts w:eastAsia="Times New Roman" w:cs="Times New Roman"/>
                <w:szCs w:val="24"/>
              </w:rPr>
              <w:t>152 (6,4%)</w:t>
            </w:r>
          </w:p>
        </w:tc>
      </w:tr>
      <w:tr w:rsidR="006E3246" w:rsidRPr="006E3246" w14:paraId="1927D5DC" w14:textId="77777777" w:rsidTr="006E3246">
        <w:tc>
          <w:tcPr>
            <w:tcW w:w="2463" w:type="dxa"/>
          </w:tcPr>
          <w:p w14:paraId="3E987ADA" w14:textId="77777777" w:rsidR="006E3246" w:rsidRPr="006E3246" w:rsidRDefault="006E3246" w:rsidP="006E3246">
            <w:pPr>
              <w:jc w:val="center"/>
              <w:rPr>
                <w:rFonts w:eastAsia="Times New Roman" w:cs="Times New Roman"/>
                <w:szCs w:val="24"/>
              </w:rPr>
            </w:pPr>
            <w:r w:rsidRPr="006E3246">
              <w:rPr>
                <w:rFonts w:eastAsia="Times New Roman" w:cs="Times New Roman"/>
                <w:szCs w:val="24"/>
              </w:rPr>
              <w:t>6</w:t>
            </w:r>
          </w:p>
        </w:tc>
        <w:tc>
          <w:tcPr>
            <w:tcW w:w="2463" w:type="dxa"/>
          </w:tcPr>
          <w:p w14:paraId="7AADC4F9" w14:textId="77777777" w:rsidR="006E3246" w:rsidRPr="006E3246" w:rsidRDefault="006E3246" w:rsidP="006E3246">
            <w:pPr>
              <w:jc w:val="center"/>
              <w:rPr>
                <w:rFonts w:eastAsia="Times New Roman" w:cs="Times New Roman"/>
                <w:szCs w:val="24"/>
              </w:rPr>
            </w:pPr>
            <w:r w:rsidRPr="006E3246">
              <w:rPr>
                <w:rFonts w:eastAsia="Times New Roman" w:cs="Times New Roman"/>
                <w:szCs w:val="24"/>
              </w:rPr>
              <w:t>39 (1,6%)</w:t>
            </w:r>
          </w:p>
        </w:tc>
        <w:tc>
          <w:tcPr>
            <w:tcW w:w="2464" w:type="dxa"/>
          </w:tcPr>
          <w:p w14:paraId="776A851B" w14:textId="77777777" w:rsidR="006E3246" w:rsidRPr="006E3246" w:rsidRDefault="006E3246" w:rsidP="006E3246">
            <w:pPr>
              <w:jc w:val="center"/>
              <w:rPr>
                <w:rFonts w:eastAsia="Times New Roman" w:cs="Times New Roman"/>
                <w:szCs w:val="24"/>
              </w:rPr>
            </w:pPr>
            <w:r w:rsidRPr="006E3246">
              <w:rPr>
                <w:rFonts w:eastAsia="Times New Roman" w:cs="Times New Roman"/>
                <w:szCs w:val="24"/>
              </w:rPr>
              <w:t>30 (1,3%)</w:t>
            </w:r>
          </w:p>
        </w:tc>
        <w:tc>
          <w:tcPr>
            <w:tcW w:w="2464" w:type="dxa"/>
          </w:tcPr>
          <w:p w14:paraId="4C81585D" w14:textId="77777777" w:rsidR="006E3246" w:rsidRPr="006E3246" w:rsidRDefault="006E3246" w:rsidP="006E3246">
            <w:pPr>
              <w:jc w:val="center"/>
              <w:rPr>
                <w:rFonts w:eastAsia="Times New Roman" w:cs="Times New Roman"/>
                <w:szCs w:val="24"/>
              </w:rPr>
            </w:pPr>
            <w:r w:rsidRPr="006E3246">
              <w:rPr>
                <w:rFonts w:eastAsia="Times New Roman" w:cs="Times New Roman"/>
                <w:szCs w:val="24"/>
              </w:rPr>
              <w:t>27 (1,1%)</w:t>
            </w:r>
          </w:p>
        </w:tc>
      </w:tr>
      <w:tr w:rsidR="006E3246" w:rsidRPr="006E3246" w14:paraId="6FF646F1" w14:textId="77777777" w:rsidTr="006E3246">
        <w:tc>
          <w:tcPr>
            <w:tcW w:w="2463" w:type="dxa"/>
          </w:tcPr>
          <w:p w14:paraId="284405E1" w14:textId="77777777" w:rsidR="006E3246" w:rsidRPr="006E3246" w:rsidRDefault="006E3246" w:rsidP="006E3246">
            <w:pPr>
              <w:jc w:val="center"/>
              <w:rPr>
                <w:rFonts w:eastAsia="Times New Roman" w:cs="Times New Roman"/>
                <w:szCs w:val="24"/>
              </w:rPr>
            </w:pPr>
            <w:r w:rsidRPr="006E3246">
              <w:rPr>
                <w:rFonts w:eastAsia="Times New Roman" w:cs="Times New Roman"/>
                <w:szCs w:val="24"/>
              </w:rPr>
              <w:t>7</w:t>
            </w:r>
          </w:p>
        </w:tc>
        <w:tc>
          <w:tcPr>
            <w:tcW w:w="2463" w:type="dxa"/>
          </w:tcPr>
          <w:p w14:paraId="54A261FA" w14:textId="77777777" w:rsidR="006E3246" w:rsidRPr="006E3246" w:rsidRDefault="006E3246" w:rsidP="006E3246">
            <w:pPr>
              <w:jc w:val="center"/>
              <w:rPr>
                <w:rFonts w:eastAsia="Times New Roman" w:cs="Times New Roman"/>
                <w:szCs w:val="24"/>
              </w:rPr>
            </w:pPr>
            <w:r w:rsidRPr="006E3246">
              <w:rPr>
                <w:rFonts w:eastAsia="Times New Roman" w:cs="Times New Roman"/>
                <w:szCs w:val="24"/>
              </w:rPr>
              <w:t>1141 (48%)</w:t>
            </w:r>
          </w:p>
        </w:tc>
        <w:tc>
          <w:tcPr>
            <w:tcW w:w="2464" w:type="dxa"/>
          </w:tcPr>
          <w:p w14:paraId="74959A78" w14:textId="77777777" w:rsidR="006E3246" w:rsidRPr="006E3246" w:rsidRDefault="006E3246" w:rsidP="006E3246">
            <w:pPr>
              <w:jc w:val="center"/>
              <w:rPr>
                <w:rFonts w:eastAsia="Times New Roman" w:cs="Times New Roman"/>
                <w:szCs w:val="24"/>
              </w:rPr>
            </w:pPr>
            <w:r w:rsidRPr="006E3246">
              <w:rPr>
                <w:rFonts w:eastAsia="Times New Roman" w:cs="Times New Roman"/>
                <w:szCs w:val="24"/>
              </w:rPr>
              <w:t>1102 (46,3%)</w:t>
            </w:r>
          </w:p>
        </w:tc>
        <w:tc>
          <w:tcPr>
            <w:tcW w:w="2464" w:type="dxa"/>
          </w:tcPr>
          <w:p w14:paraId="2A53E7F4" w14:textId="77777777" w:rsidR="006E3246" w:rsidRPr="006E3246" w:rsidRDefault="006E3246" w:rsidP="006E3246">
            <w:pPr>
              <w:jc w:val="center"/>
              <w:rPr>
                <w:rFonts w:eastAsia="Times New Roman" w:cs="Times New Roman"/>
                <w:szCs w:val="24"/>
              </w:rPr>
            </w:pPr>
            <w:r w:rsidRPr="006E3246">
              <w:rPr>
                <w:rFonts w:eastAsia="Times New Roman" w:cs="Times New Roman"/>
                <w:szCs w:val="24"/>
              </w:rPr>
              <w:t>1193 (50,1%)</w:t>
            </w:r>
          </w:p>
        </w:tc>
      </w:tr>
      <w:tr w:rsidR="006E3246" w:rsidRPr="006E3246" w14:paraId="624AB806" w14:textId="77777777" w:rsidTr="006E3246">
        <w:tc>
          <w:tcPr>
            <w:tcW w:w="2463" w:type="dxa"/>
          </w:tcPr>
          <w:p w14:paraId="560C7A72" w14:textId="77777777" w:rsidR="006E3246" w:rsidRPr="006E3246" w:rsidRDefault="006E3246" w:rsidP="006E3246">
            <w:pPr>
              <w:jc w:val="center"/>
              <w:rPr>
                <w:rFonts w:eastAsia="Times New Roman" w:cs="Times New Roman"/>
                <w:szCs w:val="24"/>
              </w:rPr>
            </w:pPr>
            <w:r w:rsidRPr="006E3246">
              <w:rPr>
                <w:rFonts w:eastAsia="Times New Roman" w:cs="Times New Roman"/>
                <w:szCs w:val="24"/>
              </w:rPr>
              <w:t>8</w:t>
            </w:r>
          </w:p>
        </w:tc>
        <w:tc>
          <w:tcPr>
            <w:tcW w:w="2463" w:type="dxa"/>
          </w:tcPr>
          <w:p w14:paraId="37C23AA9" w14:textId="77777777" w:rsidR="006E3246" w:rsidRPr="006E3246" w:rsidRDefault="006E3246" w:rsidP="006E3246">
            <w:pPr>
              <w:jc w:val="center"/>
              <w:rPr>
                <w:rFonts w:eastAsia="Times New Roman" w:cs="Times New Roman"/>
                <w:szCs w:val="24"/>
              </w:rPr>
            </w:pPr>
            <w:r w:rsidRPr="006E3246">
              <w:rPr>
                <w:rFonts w:eastAsia="Times New Roman" w:cs="Times New Roman"/>
                <w:szCs w:val="24"/>
              </w:rPr>
              <w:t>37 (1,6%)</w:t>
            </w:r>
          </w:p>
        </w:tc>
        <w:tc>
          <w:tcPr>
            <w:tcW w:w="2464" w:type="dxa"/>
          </w:tcPr>
          <w:p w14:paraId="315137AB" w14:textId="77777777" w:rsidR="006E3246" w:rsidRPr="006E3246" w:rsidRDefault="006E3246" w:rsidP="006E3246">
            <w:pPr>
              <w:jc w:val="center"/>
              <w:rPr>
                <w:rFonts w:eastAsia="Times New Roman" w:cs="Times New Roman"/>
                <w:szCs w:val="24"/>
              </w:rPr>
            </w:pPr>
            <w:r w:rsidRPr="006E3246">
              <w:rPr>
                <w:rFonts w:eastAsia="Times New Roman" w:cs="Times New Roman"/>
                <w:szCs w:val="24"/>
              </w:rPr>
              <w:t>27 (1.1%)</w:t>
            </w:r>
          </w:p>
        </w:tc>
        <w:tc>
          <w:tcPr>
            <w:tcW w:w="2464" w:type="dxa"/>
          </w:tcPr>
          <w:p w14:paraId="13D15F89" w14:textId="77777777" w:rsidR="006E3246" w:rsidRPr="006E3246" w:rsidRDefault="006E3246" w:rsidP="006E3246">
            <w:pPr>
              <w:jc w:val="center"/>
              <w:rPr>
                <w:rFonts w:eastAsia="Times New Roman" w:cs="Times New Roman"/>
                <w:szCs w:val="24"/>
              </w:rPr>
            </w:pPr>
            <w:r w:rsidRPr="006E3246">
              <w:rPr>
                <w:rFonts w:eastAsia="Times New Roman" w:cs="Times New Roman"/>
                <w:szCs w:val="24"/>
              </w:rPr>
              <w:t>14 (0,6%)</w:t>
            </w:r>
          </w:p>
        </w:tc>
      </w:tr>
      <w:tr w:rsidR="006E3246" w:rsidRPr="006E3246" w14:paraId="14EEA819" w14:textId="77777777" w:rsidTr="006E3246">
        <w:tc>
          <w:tcPr>
            <w:tcW w:w="2463" w:type="dxa"/>
          </w:tcPr>
          <w:p w14:paraId="6782B34A" w14:textId="77777777" w:rsidR="006E3246" w:rsidRPr="006E3246" w:rsidRDefault="006E3246" w:rsidP="006E3246">
            <w:pPr>
              <w:jc w:val="center"/>
              <w:rPr>
                <w:rFonts w:eastAsia="Times New Roman" w:cs="Times New Roman"/>
                <w:szCs w:val="24"/>
              </w:rPr>
            </w:pPr>
            <w:r w:rsidRPr="006E3246">
              <w:rPr>
                <w:rFonts w:eastAsia="Times New Roman" w:cs="Times New Roman"/>
                <w:szCs w:val="24"/>
              </w:rPr>
              <w:t>9</w:t>
            </w:r>
          </w:p>
        </w:tc>
        <w:tc>
          <w:tcPr>
            <w:tcW w:w="2463" w:type="dxa"/>
          </w:tcPr>
          <w:p w14:paraId="1C251A6B" w14:textId="77777777" w:rsidR="006E3246" w:rsidRPr="006E3246" w:rsidRDefault="006E3246" w:rsidP="006E3246">
            <w:pPr>
              <w:jc w:val="center"/>
              <w:rPr>
                <w:rFonts w:eastAsia="Times New Roman" w:cs="Times New Roman"/>
                <w:szCs w:val="24"/>
              </w:rPr>
            </w:pPr>
            <w:r w:rsidRPr="006E3246">
              <w:rPr>
                <w:rFonts w:eastAsia="Times New Roman" w:cs="Times New Roman"/>
                <w:szCs w:val="24"/>
              </w:rPr>
              <w:t>2 (0,1%)</w:t>
            </w:r>
          </w:p>
        </w:tc>
        <w:tc>
          <w:tcPr>
            <w:tcW w:w="2464" w:type="dxa"/>
          </w:tcPr>
          <w:p w14:paraId="56732A00" w14:textId="77777777" w:rsidR="006E3246" w:rsidRPr="006E3246" w:rsidRDefault="006E3246" w:rsidP="006E3246">
            <w:pPr>
              <w:jc w:val="center"/>
              <w:rPr>
                <w:rFonts w:eastAsia="Times New Roman" w:cs="Times New Roman"/>
                <w:szCs w:val="24"/>
              </w:rPr>
            </w:pPr>
            <w:r w:rsidRPr="006E3246">
              <w:rPr>
                <w:rFonts w:eastAsia="Times New Roman" w:cs="Times New Roman"/>
                <w:szCs w:val="24"/>
              </w:rPr>
              <w:t>1 (0%)</w:t>
            </w:r>
          </w:p>
        </w:tc>
        <w:tc>
          <w:tcPr>
            <w:tcW w:w="2464" w:type="dxa"/>
          </w:tcPr>
          <w:p w14:paraId="1B1F2582" w14:textId="77777777" w:rsidR="006E3246" w:rsidRPr="006E3246" w:rsidRDefault="006E3246" w:rsidP="006E3246">
            <w:pPr>
              <w:jc w:val="center"/>
              <w:rPr>
                <w:rFonts w:eastAsia="Times New Roman" w:cs="Times New Roman"/>
                <w:szCs w:val="24"/>
              </w:rPr>
            </w:pPr>
            <w:r w:rsidRPr="006E3246">
              <w:rPr>
                <w:rFonts w:eastAsia="Times New Roman" w:cs="Times New Roman"/>
                <w:szCs w:val="24"/>
              </w:rPr>
              <w:t>-</w:t>
            </w:r>
          </w:p>
        </w:tc>
      </w:tr>
      <w:tr w:rsidR="006E3246" w:rsidRPr="006E3246" w14:paraId="68A3442A" w14:textId="77777777" w:rsidTr="006E3246">
        <w:tc>
          <w:tcPr>
            <w:tcW w:w="2463" w:type="dxa"/>
            <w:shd w:val="clear" w:color="auto" w:fill="D9E2F3" w:themeFill="accent5" w:themeFillTint="33"/>
          </w:tcPr>
          <w:p w14:paraId="22B37F95" w14:textId="77777777" w:rsidR="006E3246" w:rsidRPr="006E3246" w:rsidRDefault="006E3246" w:rsidP="006E3246">
            <w:pPr>
              <w:jc w:val="center"/>
              <w:rPr>
                <w:rFonts w:eastAsia="Times New Roman" w:cs="Times New Roman"/>
                <w:szCs w:val="24"/>
              </w:rPr>
            </w:pPr>
            <w:r w:rsidRPr="006E3246">
              <w:rPr>
                <w:rFonts w:eastAsia="Times New Roman" w:cs="Times New Roman"/>
                <w:szCs w:val="24"/>
              </w:rPr>
              <w:t>10</w:t>
            </w:r>
          </w:p>
        </w:tc>
        <w:tc>
          <w:tcPr>
            <w:tcW w:w="2463" w:type="dxa"/>
            <w:shd w:val="clear" w:color="auto" w:fill="D9E2F3" w:themeFill="accent5" w:themeFillTint="33"/>
          </w:tcPr>
          <w:p w14:paraId="5B3228F4" w14:textId="77777777" w:rsidR="006E3246" w:rsidRPr="006E3246" w:rsidRDefault="006E3246" w:rsidP="006E3246">
            <w:pPr>
              <w:jc w:val="center"/>
              <w:rPr>
                <w:rFonts w:eastAsia="Times New Roman" w:cs="Times New Roman"/>
                <w:szCs w:val="24"/>
              </w:rPr>
            </w:pPr>
            <w:r w:rsidRPr="006E3246">
              <w:rPr>
                <w:rFonts w:eastAsia="Times New Roman" w:cs="Times New Roman"/>
                <w:szCs w:val="24"/>
              </w:rPr>
              <w:t>601 (23,5%)</w:t>
            </w:r>
          </w:p>
        </w:tc>
        <w:tc>
          <w:tcPr>
            <w:tcW w:w="2464" w:type="dxa"/>
            <w:shd w:val="clear" w:color="auto" w:fill="D9E2F3" w:themeFill="accent5" w:themeFillTint="33"/>
          </w:tcPr>
          <w:p w14:paraId="2E5A10D4" w14:textId="77777777" w:rsidR="006E3246" w:rsidRPr="006E3246" w:rsidRDefault="006E3246" w:rsidP="006E3246">
            <w:pPr>
              <w:jc w:val="center"/>
              <w:rPr>
                <w:rFonts w:eastAsia="Times New Roman" w:cs="Times New Roman"/>
                <w:szCs w:val="24"/>
              </w:rPr>
            </w:pPr>
            <w:r w:rsidRPr="006E3246">
              <w:rPr>
                <w:rFonts w:eastAsia="Times New Roman" w:cs="Times New Roman"/>
                <w:szCs w:val="24"/>
              </w:rPr>
              <w:t>586 (24,6%)</w:t>
            </w:r>
          </w:p>
        </w:tc>
        <w:tc>
          <w:tcPr>
            <w:tcW w:w="2464" w:type="dxa"/>
            <w:shd w:val="clear" w:color="auto" w:fill="D9E2F3" w:themeFill="accent5" w:themeFillTint="33"/>
          </w:tcPr>
          <w:p w14:paraId="504455FA" w14:textId="77777777" w:rsidR="006E3246" w:rsidRPr="006E3246" w:rsidRDefault="006E3246" w:rsidP="006E3246">
            <w:pPr>
              <w:jc w:val="center"/>
              <w:rPr>
                <w:rFonts w:eastAsia="Times New Roman" w:cs="Times New Roman"/>
                <w:szCs w:val="24"/>
              </w:rPr>
            </w:pPr>
            <w:r w:rsidRPr="006E3246">
              <w:rPr>
                <w:rFonts w:eastAsia="Times New Roman" w:cs="Times New Roman"/>
                <w:szCs w:val="24"/>
              </w:rPr>
              <w:t>482 (20,3%)</w:t>
            </w:r>
          </w:p>
        </w:tc>
      </w:tr>
    </w:tbl>
    <w:p w14:paraId="5A7AF21F" w14:textId="77777777" w:rsidR="006E3246" w:rsidRPr="006E3246" w:rsidRDefault="006E3246" w:rsidP="006E3246">
      <w:pPr>
        <w:tabs>
          <w:tab w:val="left" w:pos="8445"/>
        </w:tabs>
        <w:ind w:firstLine="708"/>
        <w:jc w:val="left"/>
        <w:rPr>
          <w:rFonts w:cs="Times New Roman"/>
          <w:szCs w:val="24"/>
        </w:rPr>
      </w:pPr>
      <w:r w:rsidRPr="006E3246">
        <w:rPr>
          <w:rFonts w:cs="Times New Roman"/>
          <w:szCs w:val="24"/>
        </w:rPr>
        <w:tab/>
      </w:r>
    </w:p>
    <w:p w14:paraId="39A77A8F" w14:textId="77777777" w:rsidR="006E3246" w:rsidRPr="006E3246" w:rsidRDefault="006E3246" w:rsidP="006E3246">
      <w:pPr>
        <w:ind w:firstLine="0"/>
        <w:rPr>
          <w:rFonts w:cs="Times New Roman"/>
          <w:szCs w:val="24"/>
          <w:lang w:val="ru-RU"/>
        </w:rPr>
      </w:pPr>
      <w:r w:rsidRPr="006E3246">
        <w:rPr>
          <w:rFonts w:cs="Times New Roman"/>
          <w:szCs w:val="24"/>
          <w:lang w:val="ru-RU"/>
        </w:rPr>
        <w:t>Источник: Сборник «Мониторинговые исследования оценки качества начального образования», 2015 год.</w:t>
      </w:r>
    </w:p>
    <w:p w14:paraId="69159DFB" w14:textId="77777777" w:rsidR="006E3246" w:rsidRPr="006E3246" w:rsidRDefault="006E3246" w:rsidP="006E3246">
      <w:pPr>
        <w:tabs>
          <w:tab w:val="left" w:pos="8445"/>
        </w:tabs>
        <w:ind w:firstLine="708"/>
        <w:jc w:val="left"/>
        <w:rPr>
          <w:rFonts w:cs="Times New Roman"/>
          <w:szCs w:val="24"/>
          <w:lang w:val="ru-RU"/>
        </w:rPr>
      </w:pPr>
    </w:p>
    <w:p w14:paraId="7D5AA4CF" w14:textId="77777777" w:rsidR="006E3246" w:rsidRPr="006E3246" w:rsidRDefault="006E3246" w:rsidP="006E3246">
      <w:pPr>
        <w:ind w:firstLine="708"/>
        <w:rPr>
          <w:rFonts w:cs="Times New Roman"/>
          <w:szCs w:val="24"/>
          <w:lang w:val="ru-RU"/>
        </w:rPr>
      </w:pPr>
      <w:r w:rsidRPr="006E3246">
        <w:rPr>
          <w:rFonts w:cs="Times New Roman"/>
          <w:szCs w:val="24"/>
          <w:lang w:val="ru-RU"/>
        </w:rPr>
        <w:t>Анализ данных показывает, что в реализации новых требований ФГОС образовательные организации Республики Татарстан продемонстрировали разные предметные и метапредметные результаты. Основная масса классов</w:t>
      </w:r>
      <w:r w:rsidRPr="006E3246">
        <w:rPr>
          <w:rFonts w:cs="Times New Roman"/>
          <w:szCs w:val="24"/>
          <w:vertAlign w:val="superscript"/>
        </w:rPr>
        <w:footnoteReference w:id="18"/>
      </w:r>
      <w:r w:rsidRPr="006E3246">
        <w:rPr>
          <w:rFonts w:cs="Times New Roman"/>
          <w:szCs w:val="24"/>
          <w:lang w:val="ru-RU"/>
        </w:rPr>
        <w:t xml:space="preserve"> (около 70%), участвовавших в обследовании, продемонстрировали результаты, статистически значимо не отличающие от средних результатов по всем регионам и удовлетворяющие критерию достижения базового уровня подготовки (не менее 50% учащихся).</w:t>
      </w:r>
    </w:p>
    <w:p w14:paraId="1971985B" w14:textId="77777777" w:rsidR="006E3246" w:rsidRPr="006E3246" w:rsidRDefault="006E3246" w:rsidP="006E3246">
      <w:pPr>
        <w:ind w:firstLine="708"/>
        <w:rPr>
          <w:rFonts w:cs="Times New Roman"/>
          <w:szCs w:val="24"/>
          <w:lang w:val="ru-RU"/>
        </w:rPr>
      </w:pPr>
      <w:r w:rsidRPr="006E3246">
        <w:rPr>
          <w:rFonts w:cs="Times New Roman"/>
          <w:szCs w:val="24"/>
          <w:lang w:val="ru-RU"/>
        </w:rPr>
        <w:t xml:space="preserve">20-25% классов можно отнести к успешным в реализации ФГОС, их средние результаты статистически значимо выше средних результатов по всем классам-участникам. </w:t>
      </w:r>
    </w:p>
    <w:p w14:paraId="35EE97FA" w14:textId="77777777" w:rsidR="006E3246" w:rsidRPr="006E3246" w:rsidRDefault="006E3246" w:rsidP="006E3246">
      <w:pPr>
        <w:ind w:firstLine="708"/>
        <w:rPr>
          <w:rFonts w:cs="Times New Roman"/>
          <w:szCs w:val="24"/>
          <w:lang w:val="ru-RU"/>
        </w:rPr>
      </w:pPr>
      <w:r w:rsidRPr="006E3246">
        <w:rPr>
          <w:rFonts w:cs="Times New Roman"/>
          <w:szCs w:val="24"/>
          <w:lang w:val="ru-RU"/>
        </w:rPr>
        <w:t xml:space="preserve">К классам группы риска можно отнести 3-4% классов. В среднем учащиеся данных классов выполнили менее половины заданий базового уровня. </w:t>
      </w:r>
    </w:p>
    <w:p w14:paraId="1D491F26" w14:textId="77777777" w:rsidR="006E3246" w:rsidRPr="006E3246" w:rsidRDefault="006E3246" w:rsidP="006E3246">
      <w:pPr>
        <w:ind w:firstLine="708"/>
        <w:rPr>
          <w:rFonts w:cs="Times New Roman"/>
          <w:szCs w:val="24"/>
          <w:lang w:val="ru-RU"/>
        </w:rPr>
      </w:pPr>
      <w:r w:rsidRPr="006E3246">
        <w:rPr>
          <w:rFonts w:cs="Times New Roman"/>
          <w:szCs w:val="24"/>
          <w:lang w:val="ru-RU"/>
        </w:rPr>
        <w:lastRenderedPageBreak/>
        <w:t xml:space="preserve">Следует отметить, что классы группы риска находятся не только в общеобразовательных школах, но и в образовательных учреждениях повышенного статуса. </w:t>
      </w:r>
    </w:p>
    <w:p w14:paraId="193CB9AB" w14:textId="77777777" w:rsidR="006E3246" w:rsidRPr="006E3246" w:rsidRDefault="006E3246" w:rsidP="006E3246">
      <w:pPr>
        <w:rPr>
          <w:rFonts w:eastAsia="Calibri" w:cs="Times New Roman"/>
          <w:color w:val="000000"/>
          <w:szCs w:val="24"/>
          <w:lang w:val="ru-RU"/>
        </w:rPr>
      </w:pPr>
      <w:r w:rsidRPr="006E3246">
        <w:rPr>
          <w:rFonts w:eastAsia="Calibri" w:cs="Times New Roman"/>
          <w:color w:val="000000"/>
          <w:szCs w:val="24"/>
          <w:lang w:val="ru-RU"/>
        </w:rPr>
        <w:t>Специально для администрации каждой образовательной организации, принявшей участие в обследовании, был построен профиль всех ее классов. На профиле образовательной организации, пример которого представлен ниже на рис. 1, сравниваются классы школы по уровню достижений ФГОС (по математике, русскому языку, метапредметным результатам (смысловому чтению и групповым проектам)).</w:t>
      </w:r>
    </w:p>
    <w:p w14:paraId="49AB85D3" w14:textId="77777777" w:rsidR="006E3246" w:rsidRPr="006E3246" w:rsidRDefault="006E3246" w:rsidP="006E3246">
      <w:pPr>
        <w:rPr>
          <w:rFonts w:eastAsia="Calibri" w:cs="Times New Roman"/>
          <w:color w:val="000000"/>
          <w:szCs w:val="24"/>
          <w:lang w:val="ru-RU"/>
        </w:rPr>
      </w:pPr>
      <w:r w:rsidRPr="006E3246">
        <w:rPr>
          <w:rFonts w:eastAsia="Calibri" w:cs="Times New Roman"/>
          <w:color w:val="000000"/>
          <w:szCs w:val="24"/>
          <w:lang w:val="ru-RU"/>
        </w:rPr>
        <w:t xml:space="preserve">По вертикали представлен уровень достижений (процент учащихся, достигших базового уровня по предметам) по всем классам параллели, принимавшим участие в проекте по мониторингу введения ФГОС, а по горизонтали группы столбиков для всех классов данной школы. Каждая группа столбиков включает 4 столбика (один по математике, другой по русскому языку, третий по смысловому чтению, четвертый по групповым проектам). Наверху каждого столбика стоят обозначения: МА (математика), РУ (русский язык), МП (смысловое чтение) и ГП (групповые проекты). Высота каждого столбика соответствует уровню достижений данного класса по данному предмету. На столбике, выше или ниже уровня достижений класса, проводится средний уровень достижения по всем учащимся всех 8-ми регионов, принимавших участие в проекте в конце 2013/2014 учебного года. </w:t>
      </w:r>
    </w:p>
    <w:p w14:paraId="5439CC0A" w14:textId="77777777" w:rsidR="006E3246" w:rsidRPr="006E3246" w:rsidRDefault="006E3246" w:rsidP="006E3246">
      <w:pPr>
        <w:rPr>
          <w:rFonts w:cs="Times New Roman"/>
          <w:szCs w:val="24"/>
          <w:lang w:val="ru-RU"/>
        </w:rPr>
      </w:pPr>
      <w:r w:rsidRPr="006E3246">
        <w:rPr>
          <w:rFonts w:cs="Times New Roman"/>
          <w:szCs w:val="24"/>
          <w:lang w:val="ru-RU"/>
        </w:rPr>
        <w:t>Данные профили могут самостоятельно построить и в каждой школе по представленным ранее результатам отдельных итоговых работ. Профили можно построить не только по уровням достижений ФГОС, но и по общему овладению предметными или метапредметными результатами (по вертикальной оси отложить общий балл класса или средний процент от максимального балла за выполнение работы).</w:t>
      </w:r>
    </w:p>
    <w:p w14:paraId="4855740C" w14:textId="77777777" w:rsidR="006E3246" w:rsidRPr="006E3246" w:rsidRDefault="006E3246" w:rsidP="006E3246">
      <w:pPr>
        <w:rPr>
          <w:rFonts w:cs="Times New Roman"/>
          <w:szCs w:val="24"/>
          <w:lang w:val="ru-RU"/>
        </w:rPr>
      </w:pPr>
    </w:p>
    <w:p w14:paraId="1151D717" w14:textId="77777777" w:rsidR="006E3246" w:rsidRPr="006E3246" w:rsidRDefault="006E3246" w:rsidP="006E3246">
      <w:pPr>
        <w:ind w:firstLine="0"/>
        <w:rPr>
          <w:rFonts w:cs="Times New Roman"/>
          <w:szCs w:val="24"/>
          <w:lang w:val="ru-RU"/>
        </w:rPr>
      </w:pPr>
      <w:r w:rsidRPr="006E3246">
        <w:rPr>
          <w:rFonts w:cs="Times New Roman"/>
          <w:noProof/>
          <w:szCs w:val="24"/>
          <w:u w:val="single"/>
          <w:lang w:val="ru-RU" w:eastAsia="ru-RU"/>
        </w:rPr>
        <w:drawing>
          <wp:anchor distT="0" distB="0" distL="114300" distR="114300" simplePos="0" relativeHeight="251669504" behindDoc="0" locked="0" layoutInCell="1" allowOverlap="1" wp14:anchorId="3CCC5392" wp14:editId="05AEEE2C">
            <wp:simplePos x="0" y="0"/>
            <wp:positionH relativeFrom="margin">
              <wp:align>left</wp:align>
            </wp:positionH>
            <wp:positionV relativeFrom="paragraph">
              <wp:posOffset>851535</wp:posOffset>
            </wp:positionV>
            <wp:extent cx="6119495" cy="3346841"/>
            <wp:effectExtent l="0" t="0" r="0" b="6350"/>
            <wp:wrapSquare wrapText="bothSides"/>
            <wp:docPr id="38"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6119495" cy="3346841"/>
                    </a:xfrm>
                    <a:prstGeom prst="rect">
                      <a:avLst/>
                    </a:prstGeom>
                    <a:noFill/>
                    <a:ln w="9525">
                      <a:noFill/>
                      <a:miter lim="800000"/>
                      <a:headEnd/>
                      <a:tailEnd/>
                    </a:ln>
                  </pic:spPr>
                </pic:pic>
              </a:graphicData>
            </a:graphic>
          </wp:anchor>
        </w:drawing>
      </w:r>
      <w:r w:rsidRPr="006E3246">
        <w:rPr>
          <w:rFonts w:cs="Times New Roman"/>
          <w:noProof/>
          <w:szCs w:val="24"/>
          <w:u w:val="single"/>
          <w:lang w:val="ru-RU" w:eastAsia="ru-RU"/>
        </w:rPr>
        <w:drawing>
          <wp:anchor distT="0" distB="0" distL="114300" distR="114300" simplePos="0" relativeHeight="251668480" behindDoc="0" locked="0" layoutInCell="1" allowOverlap="1" wp14:anchorId="22F3B134" wp14:editId="79E1D999">
            <wp:simplePos x="0" y="0"/>
            <wp:positionH relativeFrom="margin">
              <wp:align>left</wp:align>
            </wp:positionH>
            <wp:positionV relativeFrom="paragraph">
              <wp:posOffset>298450</wp:posOffset>
            </wp:positionV>
            <wp:extent cx="6119495" cy="436712"/>
            <wp:effectExtent l="0" t="0" r="0" b="1905"/>
            <wp:wrapSquare wrapText="bothSides"/>
            <wp:docPr id="39"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6119495" cy="436712"/>
                    </a:xfrm>
                    <a:prstGeom prst="rect">
                      <a:avLst/>
                    </a:prstGeom>
                    <a:noFill/>
                    <a:ln w="9525">
                      <a:noFill/>
                      <a:miter lim="800000"/>
                      <a:headEnd/>
                      <a:tailEnd/>
                    </a:ln>
                  </pic:spPr>
                </pic:pic>
              </a:graphicData>
            </a:graphic>
          </wp:anchor>
        </w:drawing>
      </w:r>
    </w:p>
    <w:p w14:paraId="0BB541F5" w14:textId="69ABEC44" w:rsidR="006E3246" w:rsidRPr="006E3246" w:rsidRDefault="006E3246" w:rsidP="006E3246">
      <w:pPr>
        <w:ind w:firstLine="0"/>
        <w:rPr>
          <w:rFonts w:cs="Times New Roman"/>
          <w:szCs w:val="24"/>
          <w:lang w:val="ru-RU"/>
        </w:rPr>
      </w:pPr>
      <w:r w:rsidRPr="006E3246">
        <w:rPr>
          <w:rFonts w:cs="Times New Roman"/>
          <w:szCs w:val="24"/>
          <w:lang w:val="ru-RU"/>
        </w:rPr>
        <w:lastRenderedPageBreak/>
        <w:t xml:space="preserve">Рисунок </w:t>
      </w:r>
      <w:r w:rsidR="0071555A">
        <w:rPr>
          <w:rFonts w:cs="Times New Roman"/>
          <w:szCs w:val="24"/>
          <w:lang w:val="ru-RU"/>
        </w:rPr>
        <w:t>2</w:t>
      </w:r>
      <w:r w:rsidRPr="006E3246">
        <w:rPr>
          <w:rFonts w:cs="Times New Roman"/>
          <w:szCs w:val="24"/>
          <w:lang w:val="ru-RU"/>
        </w:rPr>
        <w:t>. Профиль образовательной организации по результатам отдельных классов.</w:t>
      </w:r>
    </w:p>
    <w:p w14:paraId="43B01B1C" w14:textId="77777777" w:rsidR="006E3246" w:rsidRPr="006E3246" w:rsidRDefault="006E3246" w:rsidP="006E3246">
      <w:pPr>
        <w:tabs>
          <w:tab w:val="left" w:pos="2280"/>
        </w:tabs>
        <w:ind w:firstLine="708"/>
        <w:rPr>
          <w:rFonts w:cs="Times New Roman"/>
          <w:szCs w:val="24"/>
          <w:lang w:val="ru-RU"/>
        </w:rPr>
      </w:pPr>
    </w:p>
    <w:p w14:paraId="560CE979" w14:textId="77777777" w:rsidR="006E3246" w:rsidRPr="006E3246" w:rsidRDefault="006E3246" w:rsidP="006E3246">
      <w:pPr>
        <w:tabs>
          <w:tab w:val="left" w:pos="2280"/>
        </w:tabs>
        <w:ind w:firstLine="708"/>
        <w:rPr>
          <w:rFonts w:cs="Times New Roman"/>
          <w:szCs w:val="24"/>
          <w:lang w:val="ru-RU"/>
        </w:rPr>
      </w:pPr>
    </w:p>
    <w:p w14:paraId="48659ACD" w14:textId="77777777" w:rsidR="006E3246" w:rsidRPr="006E3246" w:rsidRDefault="006E3246" w:rsidP="006E3246">
      <w:pPr>
        <w:tabs>
          <w:tab w:val="left" w:pos="2280"/>
        </w:tabs>
        <w:ind w:firstLine="708"/>
        <w:rPr>
          <w:rFonts w:cs="Times New Roman"/>
          <w:szCs w:val="24"/>
          <w:lang w:val="ru-RU"/>
        </w:rPr>
      </w:pPr>
      <w:r w:rsidRPr="006E3246">
        <w:rPr>
          <w:rFonts w:cs="Times New Roman"/>
          <w:szCs w:val="24"/>
          <w:lang w:val="ru-RU"/>
        </w:rPr>
        <w:t>Представленная на рисунке 1 информация по отдельным классам позволяет администрации образовательной организации рассматривать в комплексе полученные результаты и принимать решения в оказании конкретной помощи отдельным классам и учителям.</w:t>
      </w:r>
    </w:p>
    <w:p w14:paraId="4AA01FA9" w14:textId="252873C4" w:rsidR="006E3246" w:rsidRPr="004E5760" w:rsidRDefault="006E3246" w:rsidP="004E5760">
      <w:pPr>
        <w:tabs>
          <w:tab w:val="left" w:pos="2280"/>
        </w:tabs>
        <w:ind w:firstLine="708"/>
        <w:rPr>
          <w:rFonts w:cs="Times New Roman"/>
          <w:szCs w:val="24"/>
          <w:lang w:val="ru-RU"/>
        </w:rPr>
      </w:pPr>
      <w:r w:rsidRPr="006E3246">
        <w:rPr>
          <w:rFonts w:cs="Times New Roman"/>
          <w:szCs w:val="24"/>
          <w:lang w:val="ru-RU"/>
        </w:rPr>
        <w:t>В целом анализ позволяет сформулировать конкретные рекомендации образовательным организациям и учителям по работе с отстающими детьми и выработке программы работы с одаренными детьми при переходе</w:t>
      </w:r>
      <w:r w:rsidR="004E5760">
        <w:rPr>
          <w:rFonts w:cs="Times New Roman"/>
          <w:szCs w:val="24"/>
          <w:lang w:val="ru-RU"/>
        </w:rPr>
        <w:t xml:space="preserve"> из начальной школы в </w:t>
      </w:r>
      <w:proofErr w:type="gramStart"/>
      <w:r w:rsidR="004E5760">
        <w:rPr>
          <w:rFonts w:cs="Times New Roman"/>
          <w:szCs w:val="24"/>
          <w:lang w:val="ru-RU"/>
        </w:rPr>
        <w:t>основную</w:t>
      </w:r>
      <w:proofErr w:type="gramEnd"/>
      <w:r w:rsidR="004E5760">
        <w:rPr>
          <w:rFonts w:cs="Times New Roman"/>
          <w:szCs w:val="24"/>
          <w:lang w:val="ru-RU"/>
        </w:rPr>
        <w:t>.</w:t>
      </w:r>
    </w:p>
    <w:p w14:paraId="7BEB77DF" w14:textId="77777777" w:rsidR="006E3246" w:rsidRPr="006E3246" w:rsidRDefault="006E3246" w:rsidP="006E3246">
      <w:pPr>
        <w:spacing w:line="240" w:lineRule="auto"/>
        <w:rPr>
          <w:lang w:val="ru-RU"/>
        </w:rPr>
      </w:pPr>
    </w:p>
    <w:p w14:paraId="1362B248" w14:textId="77777777" w:rsidR="006E3246" w:rsidRPr="006E3246" w:rsidRDefault="006E3246" w:rsidP="00F00BA4">
      <w:pPr>
        <w:pStyle w:val="5"/>
        <w:rPr>
          <w:lang w:val="ru-RU"/>
        </w:rPr>
      </w:pPr>
      <w:bookmarkStart w:id="177" w:name="_Toc435042349"/>
      <w:r w:rsidRPr="006E3246">
        <w:rPr>
          <w:lang w:val="ru-RU"/>
        </w:rPr>
        <w:t>3.1.3. Мониторинг знаний обучающихся 10 классов образовательных организаций Республики Татарстан</w:t>
      </w:r>
      <w:bookmarkEnd w:id="177"/>
    </w:p>
    <w:p w14:paraId="4C5E28D5" w14:textId="77777777" w:rsidR="006E3246" w:rsidRPr="006E3246" w:rsidRDefault="006E3246" w:rsidP="006E3246">
      <w:pPr>
        <w:spacing w:line="240" w:lineRule="auto"/>
        <w:rPr>
          <w:rFonts w:eastAsia="Times New Roman" w:cs="Times New Roman"/>
          <w:bCs/>
          <w:sz w:val="28"/>
          <w:szCs w:val="28"/>
          <w:lang w:val="ru-RU" w:eastAsia="ru-RU"/>
        </w:rPr>
      </w:pPr>
    </w:p>
    <w:p w14:paraId="53514174" w14:textId="77777777" w:rsidR="006E3246" w:rsidRPr="006E3246" w:rsidRDefault="006E3246" w:rsidP="006E3246">
      <w:pPr>
        <w:rPr>
          <w:b/>
          <w:lang w:val="ru-RU" w:eastAsia="ja-JP"/>
        </w:rPr>
      </w:pPr>
      <w:r w:rsidRPr="006E3246">
        <w:rPr>
          <w:b/>
          <w:lang w:val="ru-RU" w:eastAsia="ja-JP"/>
        </w:rPr>
        <w:t>Общие сведения:</w:t>
      </w:r>
    </w:p>
    <w:p w14:paraId="6F48E351" w14:textId="77777777" w:rsidR="006E3246" w:rsidRPr="006E3246" w:rsidRDefault="006E3246" w:rsidP="006E3246">
      <w:pPr>
        <w:spacing w:before="115" w:after="40" w:line="240" w:lineRule="auto"/>
        <w:ind w:firstLine="708"/>
        <w:rPr>
          <w:rFonts w:eastAsia="Times New Roman" w:cs="Times New Roman"/>
          <w:szCs w:val="24"/>
          <w:lang w:val="ru-RU" w:eastAsia="ru-RU"/>
        </w:rPr>
      </w:pPr>
      <w:bookmarkStart w:id="178" w:name="_Toc426550354"/>
      <w:r w:rsidRPr="006E3246">
        <w:rPr>
          <w:rFonts w:eastAsia="Times New Roman" w:cs="Times New Roman"/>
          <w:kern w:val="24"/>
          <w:szCs w:val="24"/>
          <w:lang w:val="ru-RU" w:eastAsia="ru-RU"/>
        </w:rPr>
        <w:t xml:space="preserve">В Республике Татарстан совместно с российской компанией </w:t>
      </w:r>
      <w:r w:rsidRPr="006E3246">
        <w:rPr>
          <w:rFonts w:eastAsia="Times New Roman" w:cs="Times New Roman"/>
          <w:kern w:val="24"/>
          <w:szCs w:val="24"/>
          <w:lang w:eastAsia="ru-RU"/>
        </w:rPr>
        <w:t>ABBYY</w:t>
      </w:r>
      <w:r w:rsidRPr="006E3246">
        <w:rPr>
          <w:rFonts w:eastAsia="Times New Roman" w:cs="Times New Roman"/>
          <w:kern w:val="24"/>
          <w:szCs w:val="24"/>
          <w:lang w:val="ru-RU" w:eastAsia="ru-RU"/>
        </w:rPr>
        <w:t xml:space="preserve">, партнером ФЦТ и разработчиком технологии обработки бланков ЕГЭ, впервые в России проведен мониторинг уровня образования по новой уникальной технологии. Новшества заключаются в том, что печать и сканирование бланков осуществляется в школе, система мгновенно оценивает и демонстрирует результаты. </w:t>
      </w:r>
    </w:p>
    <w:p w14:paraId="5A459502" w14:textId="77777777" w:rsidR="006E3246" w:rsidRPr="006E3246" w:rsidRDefault="006E3246" w:rsidP="006E3246">
      <w:pPr>
        <w:rPr>
          <w:rFonts w:cs="Times New Roman"/>
          <w:szCs w:val="24"/>
          <w:lang w:val="ru-RU"/>
        </w:rPr>
      </w:pPr>
      <w:r w:rsidRPr="006E3246">
        <w:rPr>
          <w:rFonts w:cs="Times New Roman"/>
          <w:szCs w:val="24"/>
          <w:lang w:val="ru-RU"/>
        </w:rPr>
        <w:t>Данная работа дала возможность объективно оценить общеобразовательную подготовку обучающихся 10-х классов по образовательным предметам: русский язык, обществознание, физика.</w:t>
      </w:r>
    </w:p>
    <w:p w14:paraId="3A724DDC" w14:textId="77777777" w:rsidR="006E3246" w:rsidRPr="006E3246" w:rsidRDefault="006E3246" w:rsidP="006E3246">
      <w:pPr>
        <w:rPr>
          <w:rFonts w:cs="Times New Roman"/>
          <w:szCs w:val="24"/>
          <w:lang w:val="ru-RU"/>
        </w:rPr>
      </w:pPr>
      <w:r w:rsidRPr="006E3246">
        <w:rPr>
          <w:rFonts w:cs="Times New Roman"/>
          <w:szCs w:val="24"/>
          <w:lang w:val="ru-RU"/>
        </w:rPr>
        <w:t>Полученная информация позволила обозначить существующие проблемы за 1 год до участия в ЕГЭ.</w:t>
      </w:r>
    </w:p>
    <w:p w14:paraId="4E21CC7C" w14:textId="77777777" w:rsidR="006E3246" w:rsidRPr="006E3246" w:rsidRDefault="006E3246" w:rsidP="006E3246">
      <w:pPr>
        <w:rPr>
          <w:rFonts w:cs="Times New Roman"/>
          <w:szCs w:val="24"/>
          <w:lang w:val="ru-RU"/>
        </w:rPr>
      </w:pPr>
    </w:p>
    <w:p w14:paraId="01AE898B" w14:textId="77777777" w:rsidR="006E3246" w:rsidRPr="006E3246" w:rsidRDefault="006E3246" w:rsidP="006E3246">
      <w:pPr>
        <w:rPr>
          <w:b/>
          <w:lang w:val="ru-RU" w:eastAsia="ja-JP"/>
        </w:rPr>
      </w:pPr>
      <w:r w:rsidRPr="006E3246">
        <w:rPr>
          <w:b/>
          <w:lang w:val="ru-RU" w:eastAsia="ja-JP"/>
        </w:rPr>
        <w:t>Инструментарий оценивания:</w:t>
      </w:r>
      <w:bookmarkEnd w:id="178"/>
    </w:p>
    <w:p w14:paraId="1FDF3A78" w14:textId="77777777" w:rsidR="006E3246" w:rsidRPr="006E3246" w:rsidRDefault="006E3246" w:rsidP="006E3246">
      <w:pPr>
        <w:rPr>
          <w:rFonts w:cs="Times New Roman"/>
          <w:szCs w:val="24"/>
          <w:lang w:val="ru-RU"/>
        </w:rPr>
      </w:pPr>
      <w:r w:rsidRPr="006E3246">
        <w:rPr>
          <w:rFonts w:cs="Times New Roman"/>
          <w:szCs w:val="24"/>
          <w:lang w:val="ru-RU"/>
        </w:rPr>
        <w:t xml:space="preserve">Мониторинговые работы проходили с использованием портала ABBYY Мониторинг. На портале были доступны все необходимые материалы для проведения мониторингового мероприятия. После проведения работы с помощью операций сканирования и верификации бланки с ответами учеников вновь были загружены на портал, где в автоматическом режиме происходили распознавание и проверка. </w:t>
      </w:r>
    </w:p>
    <w:p w14:paraId="51D2BE13" w14:textId="77777777" w:rsidR="006E3246" w:rsidRPr="006E3246" w:rsidRDefault="006E3246" w:rsidP="006E3246">
      <w:pPr>
        <w:ind w:firstLine="360"/>
        <w:rPr>
          <w:rFonts w:cs="Times New Roman"/>
          <w:szCs w:val="24"/>
          <w:lang w:val="ru-RU"/>
        </w:rPr>
      </w:pPr>
      <w:r w:rsidRPr="006E3246">
        <w:rPr>
          <w:rFonts w:cs="Times New Roman"/>
          <w:szCs w:val="24"/>
          <w:lang w:val="ru-RU"/>
        </w:rPr>
        <w:t xml:space="preserve">     Всем ОО, участвующим в мониторинге, была предоставлена информация о процессе подготовки и проведения мониторинговой работы:</w:t>
      </w:r>
    </w:p>
    <w:p w14:paraId="1CD2BD64" w14:textId="77777777" w:rsidR="006E3246" w:rsidRPr="006E3246" w:rsidRDefault="006E3246" w:rsidP="00C6227B">
      <w:pPr>
        <w:numPr>
          <w:ilvl w:val="0"/>
          <w:numId w:val="165"/>
        </w:numPr>
        <w:rPr>
          <w:rFonts w:cs="Times New Roman"/>
          <w:szCs w:val="24"/>
          <w:lang w:val="ru-RU"/>
        </w:rPr>
      </w:pPr>
      <w:r w:rsidRPr="006E3246">
        <w:rPr>
          <w:rFonts w:cs="Times New Roman"/>
          <w:szCs w:val="24"/>
          <w:lang w:val="ru-RU"/>
        </w:rPr>
        <w:t>График мероприятий;</w:t>
      </w:r>
    </w:p>
    <w:p w14:paraId="5BB85AAD" w14:textId="77777777" w:rsidR="006E3246" w:rsidRPr="006E3246" w:rsidRDefault="006E3246" w:rsidP="00C6227B">
      <w:pPr>
        <w:numPr>
          <w:ilvl w:val="0"/>
          <w:numId w:val="165"/>
        </w:numPr>
        <w:rPr>
          <w:rFonts w:cs="Times New Roman"/>
          <w:szCs w:val="24"/>
          <w:lang w:val="ru-RU"/>
        </w:rPr>
      </w:pPr>
      <w:r w:rsidRPr="006E3246">
        <w:rPr>
          <w:rFonts w:cs="Times New Roman"/>
          <w:szCs w:val="24"/>
          <w:lang w:val="ru-RU"/>
        </w:rPr>
        <w:lastRenderedPageBreak/>
        <w:t>Инструкцию для ответственного лица по проведению мониторингового мероприятия в ОО;</w:t>
      </w:r>
    </w:p>
    <w:p w14:paraId="4A7B8546" w14:textId="77777777" w:rsidR="006E3246" w:rsidRPr="006E3246" w:rsidRDefault="006E3246" w:rsidP="00C6227B">
      <w:pPr>
        <w:numPr>
          <w:ilvl w:val="0"/>
          <w:numId w:val="165"/>
        </w:numPr>
        <w:rPr>
          <w:rFonts w:cs="Times New Roman"/>
          <w:szCs w:val="24"/>
          <w:lang w:val="ru-RU"/>
        </w:rPr>
      </w:pPr>
      <w:r w:rsidRPr="006E3246">
        <w:rPr>
          <w:rFonts w:cs="Times New Roman"/>
          <w:szCs w:val="24"/>
          <w:lang w:val="ru-RU"/>
        </w:rPr>
        <w:t>Порядок проведения мониторингового мероприятия;</w:t>
      </w:r>
    </w:p>
    <w:p w14:paraId="7FB4B3E1" w14:textId="77777777" w:rsidR="006E3246" w:rsidRPr="006E3246" w:rsidRDefault="006E3246" w:rsidP="00C6227B">
      <w:pPr>
        <w:numPr>
          <w:ilvl w:val="0"/>
          <w:numId w:val="165"/>
        </w:numPr>
        <w:rPr>
          <w:rFonts w:cs="Times New Roman"/>
          <w:szCs w:val="24"/>
          <w:lang w:val="ru-RU"/>
        </w:rPr>
      </w:pPr>
      <w:r w:rsidRPr="006E3246">
        <w:rPr>
          <w:rFonts w:cs="Times New Roman"/>
          <w:szCs w:val="24"/>
          <w:lang w:val="ru-RU"/>
        </w:rPr>
        <w:t>Анкету для сбора информации об ОО;</w:t>
      </w:r>
    </w:p>
    <w:p w14:paraId="5265BCB1" w14:textId="77777777" w:rsidR="006E3246" w:rsidRPr="006E3246" w:rsidRDefault="006E3246" w:rsidP="00C6227B">
      <w:pPr>
        <w:numPr>
          <w:ilvl w:val="0"/>
          <w:numId w:val="165"/>
        </w:numPr>
        <w:rPr>
          <w:rFonts w:cs="Times New Roman"/>
          <w:sz w:val="22"/>
          <w:lang w:val="ru-RU" w:eastAsia="ja-JP"/>
        </w:rPr>
      </w:pPr>
      <w:r w:rsidRPr="006E3246">
        <w:rPr>
          <w:rFonts w:cs="Times New Roman"/>
          <w:szCs w:val="24"/>
          <w:lang w:val="ru-RU"/>
        </w:rPr>
        <w:t xml:space="preserve">Контрольные измерительные материалы </w:t>
      </w:r>
      <w:r w:rsidRPr="006E3246">
        <w:rPr>
          <w:rFonts w:cs="Times New Roman"/>
          <w:sz w:val="22"/>
          <w:lang w:val="ru-RU" w:eastAsia="ja-JP"/>
        </w:rPr>
        <w:t>базового уровня сложности.</w:t>
      </w:r>
    </w:p>
    <w:p w14:paraId="2404B92E" w14:textId="77777777" w:rsidR="006E3246" w:rsidRPr="006E3246" w:rsidRDefault="006E3246" w:rsidP="006E3246">
      <w:pPr>
        <w:spacing w:line="240" w:lineRule="auto"/>
        <w:ind w:firstLine="0"/>
        <w:rPr>
          <w:rFonts w:cs="Times New Roman"/>
          <w:sz w:val="22"/>
          <w:lang w:val="ru-RU" w:eastAsia="ja-JP"/>
        </w:rPr>
      </w:pPr>
    </w:p>
    <w:p w14:paraId="6440DC3F" w14:textId="77777777" w:rsidR="006E3246" w:rsidRPr="006E3246" w:rsidRDefault="006E3246" w:rsidP="006E3246">
      <w:pPr>
        <w:rPr>
          <w:b/>
          <w:lang w:val="ru-RU" w:eastAsia="ja-JP"/>
        </w:rPr>
      </w:pPr>
      <w:r w:rsidRPr="006E3246">
        <w:rPr>
          <w:b/>
          <w:lang w:val="ru-RU" w:eastAsia="ja-JP"/>
        </w:rPr>
        <w:t>Организация процедуры:</w:t>
      </w:r>
    </w:p>
    <w:p w14:paraId="274E421E" w14:textId="77777777" w:rsidR="006E3246" w:rsidRPr="006E3246" w:rsidRDefault="006E3246" w:rsidP="006E3246">
      <w:pPr>
        <w:rPr>
          <w:lang w:val="ru-RU"/>
        </w:rPr>
      </w:pPr>
      <w:r w:rsidRPr="006E3246">
        <w:rPr>
          <w:lang w:val="ru-RU"/>
        </w:rPr>
        <w:t>Мониторинговая работа проводилась одновременно для всех учебных заведений Республики.</w:t>
      </w:r>
    </w:p>
    <w:p w14:paraId="004B3B97" w14:textId="77777777" w:rsidR="006E3246" w:rsidRPr="006E3246" w:rsidRDefault="006E3246" w:rsidP="006E3246">
      <w:pPr>
        <w:rPr>
          <w:lang w:val="ru-RU"/>
        </w:rPr>
      </w:pPr>
      <w:r w:rsidRPr="006E3246">
        <w:rPr>
          <w:lang w:val="ru-RU"/>
        </w:rPr>
        <w:t>Задания (за авторством ФИПИ) были заранее не известны образовательным организациям.</w:t>
      </w:r>
    </w:p>
    <w:p w14:paraId="6139B64B" w14:textId="77777777" w:rsidR="006E3246" w:rsidRPr="006E3246" w:rsidRDefault="006E3246" w:rsidP="006E3246">
      <w:pPr>
        <w:rPr>
          <w:lang w:val="ru-RU"/>
        </w:rPr>
      </w:pPr>
      <w:r w:rsidRPr="006E3246">
        <w:rPr>
          <w:lang w:val="ru-RU"/>
        </w:rPr>
        <w:t>Доступ к заданиям открывался одновременно для всех учебных заведений в строго отведенное время.</w:t>
      </w:r>
    </w:p>
    <w:p w14:paraId="7E133C0D" w14:textId="77777777" w:rsidR="006E3246" w:rsidRPr="006E3246" w:rsidRDefault="006E3246" w:rsidP="006E3246">
      <w:pPr>
        <w:rPr>
          <w:lang w:val="ru-RU"/>
        </w:rPr>
      </w:pPr>
      <w:r w:rsidRPr="006E3246">
        <w:rPr>
          <w:lang w:val="ru-RU"/>
        </w:rPr>
        <w:t>Проверка правильности выполнения работы производилась автоматически с сохранением копий бланков учеников в системе.</w:t>
      </w:r>
    </w:p>
    <w:p w14:paraId="42F3C106" w14:textId="77777777" w:rsidR="006E3246" w:rsidRPr="006E3246" w:rsidRDefault="006E3246" w:rsidP="006E3246">
      <w:pPr>
        <w:rPr>
          <w:lang w:val="ru-RU"/>
        </w:rPr>
      </w:pPr>
      <w:r w:rsidRPr="006E3246">
        <w:rPr>
          <w:lang w:val="ru-RU"/>
        </w:rPr>
        <w:t>Все этапы подготовки и проведения мониторинга отслеживались специалистами в режиме реального времени.</w:t>
      </w:r>
    </w:p>
    <w:p w14:paraId="1C40D83A" w14:textId="77777777" w:rsidR="006E3246" w:rsidRPr="006E3246" w:rsidRDefault="006E3246" w:rsidP="006E3246">
      <w:pPr>
        <w:rPr>
          <w:lang w:val="ru-RU"/>
        </w:rPr>
      </w:pPr>
    </w:p>
    <w:p w14:paraId="7EB3E2C3" w14:textId="77777777" w:rsidR="006E3246" w:rsidRPr="006E3246" w:rsidRDefault="006E3246" w:rsidP="006E3246">
      <w:pPr>
        <w:rPr>
          <w:b/>
          <w:lang w:val="ru-RU" w:eastAsia="ja-JP"/>
        </w:rPr>
      </w:pPr>
      <w:r w:rsidRPr="006E3246">
        <w:rPr>
          <w:b/>
          <w:lang w:val="ru-RU" w:eastAsia="ja-JP"/>
        </w:rPr>
        <w:t>Анализ и использование результатов:</w:t>
      </w:r>
    </w:p>
    <w:p w14:paraId="560F4DCC" w14:textId="77777777" w:rsidR="006E3246" w:rsidRPr="006E3246" w:rsidRDefault="006E3246" w:rsidP="006E3246">
      <w:pPr>
        <w:ind w:firstLine="708"/>
        <w:rPr>
          <w:szCs w:val="24"/>
          <w:lang w:val="ru-RU"/>
        </w:rPr>
      </w:pPr>
      <w:r w:rsidRPr="006E3246">
        <w:rPr>
          <w:szCs w:val="24"/>
          <w:lang w:val="ru-RU"/>
        </w:rPr>
        <w:t>Мониторинг по русскому языку проводился 18 апреля 2015г. для всех учащихся 10-ых классов</w:t>
      </w:r>
    </w:p>
    <w:p w14:paraId="242867CC" w14:textId="77777777" w:rsidR="006E3246" w:rsidRPr="006E3246" w:rsidRDefault="006E3246" w:rsidP="006E3246">
      <w:pPr>
        <w:ind w:firstLine="708"/>
        <w:rPr>
          <w:rFonts w:eastAsia="Calibri" w:cs="Times New Roman"/>
          <w:szCs w:val="24"/>
          <w:lang w:val="ru-RU"/>
        </w:rPr>
      </w:pPr>
      <w:r w:rsidRPr="006E3246">
        <w:rPr>
          <w:rFonts w:eastAsia="Calibri" w:cs="Times New Roman"/>
          <w:szCs w:val="24"/>
          <w:lang w:val="ru-RU"/>
        </w:rPr>
        <w:t>Участвовало:</w:t>
      </w:r>
    </w:p>
    <w:p w14:paraId="3D22CB09" w14:textId="77777777" w:rsidR="006E3246" w:rsidRPr="006E3246" w:rsidRDefault="006E3246" w:rsidP="00C6227B">
      <w:pPr>
        <w:numPr>
          <w:ilvl w:val="0"/>
          <w:numId w:val="163"/>
        </w:numPr>
        <w:contextualSpacing/>
        <w:rPr>
          <w:rFonts w:eastAsia="Calibri" w:cs="Times New Roman"/>
          <w:szCs w:val="24"/>
          <w:lang w:val="ru-RU"/>
        </w:rPr>
      </w:pPr>
      <w:r w:rsidRPr="006E3246">
        <w:rPr>
          <w:rFonts w:eastAsia="Calibri" w:cs="Times New Roman"/>
          <w:szCs w:val="24"/>
          <w:lang w:val="ru-RU"/>
        </w:rPr>
        <w:t>16,5 тысяч учеников,</w:t>
      </w:r>
    </w:p>
    <w:p w14:paraId="7AD3EE82" w14:textId="77777777" w:rsidR="006E3246" w:rsidRPr="006E3246" w:rsidRDefault="006E3246" w:rsidP="00C6227B">
      <w:pPr>
        <w:numPr>
          <w:ilvl w:val="0"/>
          <w:numId w:val="163"/>
        </w:numPr>
        <w:contextualSpacing/>
        <w:rPr>
          <w:rFonts w:eastAsia="Calibri" w:cs="Times New Roman"/>
          <w:szCs w:val="24"/>
          <w:lang w:val="ru-RU"/>
        </w:rPr>
      </w:pPr>
      <w:r w:rsidRPr="006E3246">
        <w:rPr>
          <w:rFonts w:eastAsia="Calibri" w:cs="Times New Roman"/>
          <w:szCs w:val="24"/>
          <w:lang w:val="ru-RU"/>
        </w:rPr>
        <w:t>921 образовательная организация.</w:t>
      </w:r>
    </w:p>
    <w:p w14:paraId="2F71F40D" w14:textId="77777777" w:rsidR="006E3246" w:rsidRPr="006E3246" w:rsidRDefault="006E3246" w:rsidP="006E3246">
      <w:pPr>
        <w:ind w:left="720" w:firstLine="0"/>
        <w:contextualSpacing/>
        <w:rPr>
          <w:rFonts w:eastAsia="Calibri" w:cs="Times New Roman"/>
          <w:szCs w:val="24"/>
          <w:lang w:val="ru-RU"/>
        </w:rPr>
      </w:pPr>
      <w:r w:rsidRPr="006E3246">
        <w:rPr>
          <w:rFonts w:eastAsia="Calibri" w:cs="Times New Roman"/>
          <w:szCs w:val="24"/>
          <w:lang w:val="ru-RU"/>
        </w:rPr>
        <w:t>Уровень: Профильный ЕГЭ без творческой части</w:t>
      </w:r>
    </w:p>
    <w:p w14:paraId="41AC7642" w14:textId="77777777" w:rsidR="006E3246" w:rsidRPr="006E3246" w:rsidRDefault="006E3246" w:rsidP="006E3246">
      <w:pPr>
        <w:ind w:left="720" w:firstLine="0"/>
        <w:contextualSpacing/>
        <w:rPr>
          <w:rFonts w:eastAsia="Calibri" w:cs="Times New Roman"/>
          <w:szCs w:val="24"/>
          <w:lang w:val="ru-RU"/>
        </w:rPr>
      </w:pPr>
      <w:r w:rsidRPr="006E3246">
        <w:rPr>
          <w:rFonts w:eastAsia="Calibri" w:cs="Times New Roman"/>
          <w:szCs w:val="24"/>
          <w:lang w:val="ru-RU"/>
        </w:rPr>
        <w:t xml:space="preserve">Процент выполнения в Республике Татарстан 77,5% </w:t>
      </w:r>
    </w:p>
    <w:p w14:paraId="10418C29" w14:textId="77777777" w:rsidR="006E3246" w:rsidRPr="006E3246" w:rsidRDefault="006E3246" w:rsidP="006E3246">
      <w:pPr>
        <w:ind w:left="720" w:firstLine="0"/>
        <w:contextualSpacing/>
        <w:rPr>
          <w:rFonts w:eastAsia="Calibri" w:cs="Times New Roman"/>
          <w:szCs w:val="24"/>
          <w:lang w:val="ru-RU"/>
        </w:rPr>
      </w:pPr>
    </w:p>
    <w:p w14:paraId="3DAAADA1" w14:textId="77777777" w:rsidR="006E3246" w:rsidRPr="006E3246" w:rsidRDefault="006E3246" w:rsidP="006E3246">
      <w:pPr>
        <w:ind w:left="720" w:firstLine="0"/>
        <w:contextualSpacing/>
        <w:rPr>
          <w:rFonts w:eastAsia="Calibri" w:cs="Times New Roman"/>
          <w:szCs w:val="24"/>
          <w:lang w:val="ru-RU"/>
        </w:rPr>
      </w:pPr>
      <w:r w:rsidRPr="006E3246">
        <w:rPr>
          <w:rFonts w:eastAsia="Calibri" w:cs="Times New Roman"/>
          <w:szCs w:val="24"/>
          <w:lang w:val="ru-RU"/>
        </w:rPr>
        <w:t>Мониторинг по обществознанию проводился 23 апреля 2015г. по выбору для учащихся 10-ых классов.</w:t>
      </w:r>
    </w:p>
    <w:p w14:paraId="57D3BDD2" w14:textId="77777777" w:rsidR="006E3246" w:rsidRPr="006E3246" w:rsidRDefault="006E3246" w:rsidP="006E3246">
      <w:pPr>
        <w:ind w:left="720" w:firstLine="0"/>
        <w:contextualSpacing/>
        <w:rPr>
          <w:rFonts w:eastAsia="Calibri" w:cs="Times New Roman"/>
          <w:szCs w:val="24"/>
          <w:lang w:val="ru-RU"/>
        </w:rPr>
      </w:pPr>
      <w:r w:rsidRPr="006E3246">
        <w:rPr>
          <w:rFonts w:eastAsia="Calibri" w:cs="Times New Roman"/>
          <w:szCs w:val="24"/>
          <w:lang w:val="ru-RU"/>
        </w:rPr>
        <w:t>Участвовало:</w:t>
      </w:r>
    </w:p>
    <w:p w14:paraId="7126144D" w14:textId="77777777" w:rsidR="006E3246" w:rsidRPr="006E3246" w:rsidRDefault="006E3246" w:rsidP="00C6227B">
      <w:pPr>
        <w:numPr>
          <w:ilvl w:val="0"/>
          <w:numId w:val="161"/>
        </w:numPr>
        <w:contextualSpacing/>
        <w:rPr>
          <w:rFonts w:eastAsia="Calibri" w:cs="Times New Roman"/>
          <w:szCs w:val="24"/>
          <w:lang w:val="ru-RU"/>
        </w:rPr>
      </w:pPr>
      <w:r w:rsidRPr="006E3246">
        <w:rPr>
          <w:rFonts w:eastAsia="Calibri" w:cs="Times New Roman"/>
          <w:szCs w:val="24"/>
          <w:lang w:val="ru-RU"/>
        </w:rPr>
        <w:t>10,8 тысяч учеников,</w:t>
      </w:r>
    </w:p>
    <w:p w14:paraId="5CE5C735" w14:textId="77777777" w:rsidR="006E3246" w:rsidRPr="006E3246" w:rsidRDefault="006E3246" w:rsidP="00C6227B">
      <w:pPr>
        <w:numPr>
          <w:ilvl w:val="0"/>
          <w:numId w:val="161"/>
        </w:numPr>
        <w:contextualSpacing/>
        <w:rPr>
          <w:rFonts w:eastAsia="Calibri" w:cs="Times New Roman"/>
          <w:szCs w:val="24"/>
          <w:lang w:val="ru-RU"/>
        </w:rPr>
      </w:pPr>
      <w:r w:rsidRPr="006E3246">
        <w:rPr>
          <w:rFonts w:eastAsia="Calibri" w:cs="Times New Roman"/>
          <w:szCs w:val="24"/>
          <w:lang w:val="ru-RU"/>
        </w:rPr>
        <w:t>893 образовательных организаций.</w:t>
      </w:r>
    </w:p>
    <w:p w14:paraId="76181232" w14:textId="77777777" w:rsidR="006E3246" w:rsidRPr="006E3246" w:rsidRDefault="006E3246" w:rsidP="006E3246">
      <w:pPr>
        <w:ind w:left="720" w:firstLine="0"/>
        <w:contextualSpacing/>
        <w:rPr>
          <w:rFonts w:eastAsia="Calibri" w:cs="Times New Roman"/>
          <w:szCs w:val="24"/>
          <w:lang w:val="ru-RU"/>
        </w:rPr>
      </w:pPr>
      <w:r w:rsidRPr="006E3246">
        <w:rPr>
          <w:rFonts w:eastAsia="Calibri" w:cs="Times New Roman"/>
          <w:szCs w:val="24"/>
          <w:lang w:val="ru-RU"/>
        </w:rPr>
        <w:t>Уровень: Профильный ЕГЭ без творческой части</w:t>
      </w:r>
    </w:p>
    <w:p w14:paraId="147EEF1E" w14:textId="77777777" w:rsidR="006E3246" w:rsidRPr="006E3246" w:rsidRDefault="006E3246" w:rsidP="006E3246">
      <w:pPr>
        <w:ind w:left="720" w:firstLine="0"/>
        <w:contextualSpacing/>
        <w:rPr>
          <w:rFonts w:eastAsia="Calibri" w:cs="Times New Roman"/>
          <w:szCs w:val="24"/>
          <w:lang w:val="ru-RU"/>
        </w:rPr>
      </w:pPr>
      <w:r w:rsidRPr="006E3246">
        <w:rPr>
          <w:rFonts w:eastAsia="Calibri" w:cs="Times New Roman"/>
          <w:szCs w:val="24"/>
          <w:lang w:val="ru-RU"/>
        </w:rPr>
        <w:t xml:space="preserve">Процент выполнения в Республике Татарстан 65,5% </w:t>
      </w:r>
    </w:p>
    <w:p w14:paraId="64A81B8D" w14:textId="77777777" w:rsidR="006E3246" w:rsidRPr="006E3246" w:rsidRDefault="006E3246" w:rsidP="006E3246">
      <w:pPr>
        <w:ind w:left="720" w:firstLine="0"/>
        <w:contextualSpacing/>
        <w:rPr>
          <w:rFonts w:eastAsia="Calibri" w:cs="Times New Roman"/>
          <w:szCs w:val="24"/>
          <w:lang w:val="ru-RU"/>
        </w:rPr>
      </w:pPr>
    </w:p>
    <w:p w14:paraId="2035DF45" w14:textId="77777777" w:rsidR="006E3246" w:rsidRPr="006E3246" w:rsidRDefault="006E3246" w:rsidP="006E3246">
      <w:pPr>
        <w:ind w:left="720" w:firstLine="0"/>
        <w:contextualSpacing/>
        <w:rPr>
          <w:rFonts w:eastAsia="Calibri" w:cs="Times New Roman"/>
          <w:szCs w:val="24"/>
          <w:lang w:val="ru-RU"/>
        </w:rPr>
      </w:pPr>
      <w:r w:rsidRPr="006E3246">
        <w:rPr>
          <w:rFonts w:eastAsia="Calibri" w:cs="Times New Roman"/>
          <w:szCs w:val="24"/>
          <w:lang w:val="ru-RU"/>
        </w:rPr>
        <w:lastRenderedPageBreak/>
        <w:t>Мониторинг по физике проводился 23 апреля 2015г. по выбору для учащихся 10-ых классов.</w:t>
      </w:r>
    </w:p>
    <w:p w14:paraId="4DC314E2" w14:textId="77777777" w:rsidR="006E3246" w:rsidRPr="006E3246" w:rsidRDefault="006E3246" w:rsidP="006E3246">
      <w:pPr>
        <w:ind w:left="720" w:firstLine="0"/>
        <w:contextualSpacing/>
        <w:rPr>
          <w:rFonts w:eastAsia="Calibri" w:cs="Times New Roman"/>
          <w:szCs w:val="24"/>
          <w:lang w:val="ru-RU"/>
        </w:rPr>
      </w:pPr>
      <w:r w:rsidRPr="006E3246">
        <w:rPr>
          <w:rFonts w:eastAsia="Calibri" w:cs="Times New Roman"/>
          <w:szCs w:val="24"/>
          <w:lang w:val="ru-RU"/>
        </w:rPr>
        <w:t>Участвовало:</w:t>
      </w:r>
    </w:p>
    <w:p w14:paraId="5005127E" w14:textId="77777777" w:rsidR="006E3246" w:rsidRPr="006E3246" w:rsidRDefault="006E3246" w:rsidP="00C6227B">
      <w:pPr>
        <w:numPr>
          <w:ilvl w:val="0"/>
          <w:numId w:val="162"/>
        </w:numPr>
        <w:contextualSpacing/>
        <w:rPr>
          <w:rFonts w:eastAsia="Calibri" w:cs="Times New Roman"/>
          <w:szCs w:val="24"/>
          <w:lang w:val="ru-RU"/>
        </w:rPr>
      </w:pPr>
      <w:r w:rsidRPr="006E3246">
        <w:rPr>
          <w:rFonts w:eastAsia="Calibri" w:cs="Times New Roman"/>
          <w:szCs w:val="24"/>
          <w:lang w:val="ru-RU"/>
        </w:rPr>
        <w:t>5,5 тысяч учеников,</w:t>
      </w:r>
    </w:p>
    <w:p w14:paraId="6DA3574B" w14:textId="77777777" w:rsidR="006E3246" w:rsidRPr="006E3246" w:rsidRDefault="006E3246" w:rsidP="00C6227B">
      <w:pPr>
        <w:numPr>
          <w:ilvl w:val="0"/>
          <w:numId w:val="162"/>
        </w:numPr>
        <w:contextualSpacing/>
        <w:rPr>
          <w:rFonts w:eastAsia="Calibri" w:cs="Times New Roman"/>
          <w:szCs w:val="24"/>
          <w:lang w:val="ru-RU"/>
        </w:rPr>
      </w:pPr>
      <w:r w:rsidRPr="006E3246">
        <w:rPr>
          <w:rFonts w:eastAsia="Calibri" w:cs="Times New Roman"/>
          <w:szCs w:val="24"/>
          <w:lang w:val="ru-RU"/>
        </w:rPr>
        <w:t>701 образовательная организация.</w:t>
      </w:r>
    </w:p>
    <w:p w14:paraId="2E58CB30" w14:textId="77777777" w:rsidR="006E3246" w:rsidRPr="006E3246" w:rsidRDefault="006E3246" w:rsidP="006E3246">
      <w:pPr>
        <w:ind w:left="720" w:firstLine="0"/>
        <w:contextualSpacing/>
        <w:rPr>
          <w:rFonts w:eastAsia="Calibri" w:cs="Times New Roman"/>
          <w:szCs w:val="24"/>
          <w:lang w:val="ru-RU"/>
        </w:rPr>
      </w:pPr>
      <w:r w:rsidRPr="006E3246">
        <w:rPr>
          <w:rFonts w:eastAsia="Calibri" w:cs="Times New Roman"/>
          <w:szCs w:val="24"/>
          <w:lang w:val="ru-RU"/>
        </w:rPr>
        <w:t>Уровень: Профильный ЕГЭ без творческой части</w:t>
      </w:r>
    </w:p>
    <w:p w14:paraId="1F77BC7E" w14:textId="77777777" w:rsidR="006E3246" w:rsidRPr="006E3246" w:rsidRDefault="006E3246" w:rsidP="006E3246">
      <w:pPr>
        <w:ind w:left="720" w:firstLine="0"/>
        <w:contextualSpacing/>
        <w:rPr>
          <w:rFonts w:eastAsia="Calibri" w:cs="Times New Roman"/>
          <w:szCs w:val="24"/>
          <w:lang w:val="ru-RU"/>
        </w:rPr>
      </w:pPr>
      <w:r w:rsidRPr="006E3246">
        <w:rPr>
          <w:rFonts w:eastAsia="Calibri" w:cs="Times New Roman"/>
          <w:szCs w:val="24"/>
          <w:lang w:val="ru-RU"/>
        </w:rPr>
        <w:t xml:space="preserve">Процент выполнения в Республике Татарстан 71,7% </w:t>
      </w:r>
    </w:p>
    <w:p w14:paraId="4F86EF43" w14:textId="77777777" w:rsidR="006E3246" w:rsidRPr="006E3246" w:rsidRDefault="006E3246" w:rsidP="006E3246">
      <w:pPr>
        <w:spacing w:line="240" w:lineRule="auto"/>
        <w:ind w:left="720" w:firstLine="0"/>
        <w:contextualSpacing/>
        <w:rPr>
          <w:rFonts w:eastAsia="Calibri" w:cs="Times New Roman"/>
          <w:szCs w:val="24"/>
          <w:lang w:val="ru-RU"/>
        </w:rPr>
      </w:pPr>
    </w:p>
    <w:p w14:paraId="0695ADBE" w14:textId="77777777" w:rsidR="006E3246" w:rsidRPr="006E3246" w:rsidRDefault="006E3246" w:rsidP="006E3246">
      <w:pPr>
        <w:rPr>
          <w:lang w:val="ru-RU"/>
        </w:rPr>
      </w:pPr>
      <w:r w:rsidRPr="006E3246">
        <w:rPr>
          <w:lang w:val="ru-RU"/>
        </w:rPr>
        <w:t>В результате проведения мониторинговых работ  получен единовременный срез знаний учеников 10 классов Республики Татарстан  по трем важнейшим дисциплинам. Выполнение заданий позволило оценить уровень освоения наиболее значимых элементов Федерального компонента государственного образовательного стандарта средней школы по русскому языку, физике, обществознанию.</w:t>
      </w:r>
    </w:p>
    <w:p w14:paraId="373701AE" w14:textId="77777777" w:rsidR="006E3246" w:rsidRPr="006E3246" w:rsidRDefault="006E3246" w:rsidP="00C6227B">
      <w:pPr>
        <w:numPr>
          <w:ilvl w:val="0"/>
          <w:numId w:val="164"/>
        </w:numPr>
        <w:contextualSpacing/>
        <w:rPr>
          <w:rFonts w:eastAsia="Calibri" w:cs="Times New Roman"/>
          <w:szCs w:val="24"/>
          <w:lang w:val="ru-RU"/>
        </w:rPr>
      </w:pPr>
      <w:r w:rsidRPr="006E3246">
        <w:rPr>
          <w:rFonts w:eastAsia="Calibri" w:cs="Times New Roman"/>
          <w:szCs w:val="24"/>
          <w:lang w:val="ru-RU"/>
        </w:rPr>
        <w:t xml:space="preserve">Будущие выпускники показали хорошие результаты. В то же время, выявлены слабые места, что позволит осуществлять подготовку к ЕГЭ более адресно.  </w:t>
      </w:r>
    </w:p>
    <w:p w14:paraId="544837C4" w14:textId="77777777" w:rsidR="006E3246" w:rsidRPr="006E3246" w:rsidRDefault="006E3246" w:rsidP="00C6227B">
      <w:pPr>
        <w:numPr>
          <w:ilvl w:val="0"/>
          <w:numId w:val="164"/>
        </w:numPr>
        <w:contextualSpacing/>
        <w:rPr>
          <w:rFonts w:eastAsia="Calibri" w:cs="Times New Roman"/>
          <w:szCs w:val="24"/>
          <w:lang w:val="ru-RU"/>
        </w:rPr>
      </w:pPr>
      <w:r w:rsidRPr="006E3246">
        <w:rPr>
          <w:rFonts w:eastAsia="Calibri" w:cs="Times New Roman"/>
          <w:szCs w:val="24"/>
          <w:lang w:val="ru-RU"/>
        </w:rPr>
        <w:t>Получена дополнительная информация по усвоению учащимися знаний в разрезе:</w:t>
      </w:r>
    </w:p>
    <w:p w14:paraId="719045F3" w14:textId="77777777" w:rsidR="006E3246" w:rsidRPr="006E3246" w:rsidRDefault="006E3246" w:rsidP="00C6227B">
      <w:pPr>
        <w:numPr>
          <w:ilvl w:val="1"/>
          <w:numId w:val="164"/>
        </w:numPr>
        <w:contextualSpacing/>
        <w:rPr>
          <w:rFonts w:eastAsia="Calibri" w:cs="Times New Roman"/>
          <w:szCs w:val="24"/>
          <w:lang w:val="ru-RU"/>
        </w:rPr>
      </w:pPr>
      <w:r w:rsidRPr="006E3246">
        <w:rPr>
          <w:rFonts w:eastAsia="Calibri" w:cs="Times New Roman"/>
          <w:szCs w:val="24"/>
          <w:lang w:val="ru-RU"/>
        </w:rPr>
        <w:t>Контролируемых элементов содержания (темам),</w:t>
      </w:r>
    </w:p>
    <w:p w14:paraId="46D85CC2" w14:textId="77777777" w:rsidR="006E3246" w:rsidRPr="006E3246" w:rsidRDefault="006E3246" w:rsidP="00C6227B">
      <w:pPr>
        <w:numPr>
          <w:ilvl w:val="1"/>
          <w:numId w:val="164"/>
        </w:numPr>
        <w:contextualSpacing/>
        <w:rPr>
          <w:rFonts w:eastAsia="Calibri" w:cs="Times New Roman"/>
          <w:szCs w:val="24"/>
          <w:lang w:val="ru-RU"/>
        </w:rPr>
      </w:pPr>
      <w:r w:rsidRPr="006E3246">
        <w:rPr>
          <w:rFonts w:eastAsia="Calibri" w:cs="Times New Roman"/>
          <w:szCs w:val="24"/>
          <w:lang w:val="ru-RU"/>
        </w:rPr>
        <w:t>Типам и местоположениям учебных заведений,</w:t>
      </w:r>
    </w:p>
    <w:p w14:paraId="756B6473" w14:textId="77777777" w:rsidR="006E3246" w:rsidRPr="006E3246" w:rsidRDefault="006E3246" w:rsidP="00C6227B">
      <w:pPr>
        <w:numPr>
          <w:ilvl w:val="1"/>
          <w:numId w:val="164"/>
        </w:numPr>
        <w:contextualSpacing/>
        <w:rPr>
          <w:rFonts w:eastAsia="Calibri" w:cs="Times New Roman"/>
          <w:szCs w:val="24"/>
          <w:lang w:val="ru-RU"/>
        </w:rPr>
      </w:pPr>
      <w:r w:rsidRPr="006E3246">
        <w:rPr>
          <w:rFonts w:eastAsia="Calibri" w:cs="Times New Roman"/>
          <w:szCs w:val="24"/>
          <w:lang w:val="ru-RU"/>
        </w:rPr>
        <w:t>Стажу, возрасту и квалификационной категории учителей,</w:t>
      </w:r>
    </w:p>
    <w:p w14:paraId="33F99826" w14:textId="77777777" w:rsidR="006E3246" w:rsidRPr="006E3246" w:rsidRDefault="006E3246" w:rsidP="00C6227B">
      <w:pPr>
        <w:numPr>
          <w:ilvl w:val="1"/>
          <w:numId w:val="164"/>
        </w:numPr>
        <w:contextualSpacing/>
        <w:rPr>
          <w:rFonts w:eastAsia="Calibri" w:cs="Times New Roman"/>
          <w:szCs w:val="24"/>
          <w:lang w:val="ru-RU"/>
        </w:rPr>
      </w:pPr>
      <w:r w:rsidRPr="006E3246">
        <w:rPr>
          <w:rFonts w:eastAsia="Calibri" w:cs="Times New Roman"/>
          <w:szCs w:val="24"/>
          <w:lang w:val="ru-RU"/>
        </w:rPr>
        <w:t>Количеству учащихся в классах,</w:t>
      </w:r>
    </w:p>
    <w:p w14:paraId="094EB3C3" w14:textId="77777777" w:rsidR="006E3246" w:rsidRPr="006E3246" w:rsidRDefault="006E3246" w:rsidP="00C6227B">
      <w:pPr>
        <w:numPr>
          <w:ilvl w:val="1"/>
          <w:numId w:val="164"/>
        </w:numPr>
        <w:contextualSpacing/>
        <w:rPr>
          <w:rFonts w:eastAsia="Calibri" w:cs="Times New Roman"/>
          <w:szCs w:val="24"/>
          <w:lang w:val="ru-RU"/>
        </w:rPr>
      </w:pPr>
      <w:r w:rsidRPr="006E3246">
        <w:rPr>
          <w:rFonts w:eastAsia="Calibri" w:cs="Times New Roman"/>
          <w:szCs w:val="24"/>
          <w:lang w:val="ru-RU"/>
        </w:rPr>
        <w:t>и других показателей.</w:t>
      </w:r>
    </w:p>
    <w:p w14:paraId="2B52FE08" w14:textId="77777777" w:rsidR="006E3246" w:rsidRPr="006E3246" w:rsidRDefault="006E3246" w:rsidP="006E3246">
      <w:pPr>
        <w:rPr>
          <w:lang w:val="ru-RU"/>
        </w:rPr>
      </w:pPr>
      <w:r w:rsidRPr="006E3246">
        <w:rPr>
          <w:lang w:val="ru-RU"/>
        </w:rPr>
        <w:t>Руководители системы образования на муниципальном уровне получили картину уровня знаний и анализ результатов учащихся по всем учебным заведениям их района с возможностью сравнения результатов с аналогичными по Республике.</w:t>
      </w:r>
    </w:p>
    <w:p w14:paraId="29E8499B" w14:textId="77777777" w:rsidR="006E3246" w:rsidRPr="006E3246" w:rsidRDefault="006E3246" w:rsidP="006E3246">
      <w:pPr>
        <w:rPr>
          <w:lang w:val="ru-RU"/>
        </w:rPr>
      </w:pPr>
      <w:r w:rsidRPr="006E3246">
        <w:rPr>
          <w:lang w:val="ru-RU"/>
        </w:rPr>
        <w:t>Учителя и директора школ получили независимый анализ учебных достижений учащихся своих образовательных организаций.</w:t>
      </w:r>
    </w:p>
    <w:p w14:paraId="4F5C8AD6" w14:textId="77777777" w:rsidR="006E3246" w:rsidRPr="006E3246" w:rsidRDefault="006E3246" w:rsidP="006E3246">
      <w:pPr>
        <w:rPr>
          <w:lang w:val="ru-RU"/>
        </w:rPr>
      </w:pPr>
      <w:r w:rsidRPr="006E3246">
        <w:rPr>
          <w:lang w:val="ru-RU"/>
        </w:rPr>
        <w:t xml:space="preserve">Учащиеся получили опыт проведения контрольных мероприятий на бланковой технологии ЕГЭ и возможность оценки собственных учебных достижений. </w:t>
      </w:r>
    </w:p>
    <w:p w14:paraId="2C47112E" w14:textId="77777777" w:rsidR="006E3246" w:rsidRPr="006E3246" w:rsidRDefault="006E3246" w:rsidP="006E3246">
      <w:pPr>
        <w:rPr>
          <w:lang w:val="ru-RU"/>
        </w:rPr>
      </w:pPr>
      <w:r w:rsidRPr="006E3246">
        <w:rPr>
          <w:lang w:val="ru-RU"/>
        </w:rPr>
        <w:t>В следующем учебном году планируется расширить опыт применения данной технологии проведения мониторингов, в том числе:</w:t>
      </w:r>
    </w:p>
    <w:p w14:paraId="3D6AD898" w14:textId="77777777" w:rsidR="006E3246" w:rsidRPr="006E3246" w:rsidRDefault="006E3246" w:rsidP="006E3246">
      <w:pPr>
        <w:rPr>
          <w:lang w:val="ru-RU"/>
        </w:rPr>
      </w:pPr>
      <w:r w:rsidRPr="006E3246">
        <w:rPr>
          <w:lang w:val="ru-RU"/>
        </w:rPr>
        <w:t>- Увеличить количество контролируемых учебных параллелей в образовательных организациях;</w:t>
      </w:r>
    </w:p>
    <w:p w14:paraId="4704129D" w14:textId="77777777" w:rsidR="006E3246" w:rsidRPr="006E3246" w:rsidRDefault="006E3246" w:rsidP="006E3246">
      <w:pPr>
        <w:rPr>
          <w:lang w:val="ru-RU"/>
        </w:rPr>
      </w:pPr>
      <w:r w:rsidRPr="006E3246">
        <w:rPr>
          <w:lang w:val="ru-RU"/>
        </w:rPr>
        <w:t>- Изучить динамику освоения учебных дисциплин на протяжении одного и нескольких учебных годов;</w:t>
      </w:r>
    </w:p>
    <w:p w14:paraId="024AF13F" w14:textId="77777777" w:rsidR="006E3246" w:rsidRPr="006E3246" w:rsidRDefault="006E3246" w:rsidP="006E3246">
      <w:pPr>
        <w:rPr>
          <w:lang w:val="ru-RU"/>
        </w:rPr>
      </w:pPr>
      <w:r w:rsidRPr="006E3246">
        <w:rPr>
          <w:lang w:val="ru-RU"/>
        </w:rPr>
        <w:t>- Выявить профессиональную ориентацию старшеклассников;</w:t>
      </w:r>
    </w:p>
    <w:p w14:paraId="1015BA0F" w14:textId="77777777" w:rsidR="006E3246" w:rsidRPr="006E3246" w:rsidRDefault="006E3246" w:rsidP="006E3246">
      <w:pPr>
        <w:rPr>
          <w:lang w:val="ru-RU"/>
        </w:rPr>
      </w:pPr>
      <w:r w:rsidRPr="006E3246">
        <w:rPr>
          <w:lang w:val="ru-RU"/>
        </w:rPr>
        <w:lastRenderedPageBreak/>
        <w:t>- Проконтролировать освоение предметов в первый год изучения (физика, химия и т.д.)</w:t>
      </w:r>
    </w:p>
    <w:p w14:paraId="1CC1F380" w14:textId="752FB871" w:rsidR="006E3246" w:rsidRPr="00853034" w:rsidRDefault="006E3246" w:rsidP="00512A95">
      <w:pPr>
        <w:rPr>
          <w:lang w:val="ru-RU"/>
        </w:rPr>
      </w:pPr>
      <w:r w:rsidRPr="006E3246">
        <w:rPr>
          <w:lang w:val="ru-RU"/>
        </w:rPr>
        <w:t>- Изучить готовность перв</w:t>
      </w:r>
      <w:r w:rsidR="00512A95">
        <w:rPr>
          <w:lang w:val="ru-RU"/>
        </w:rPr>
        <w:t>оклассников к обучению в школе;</w:t>
      </w:r>
    </w:p>
    <w:p w14:paraId="57A74286" w14:textId="77777777" w:rsidR="006E3246" w:rsidRPr="006E3246" w:rsidRDefault="006E3246" w:rsidP="00F00BA4">
      <w:pPr>
        <w:pStyle w:val="4"/>
        <w:rPr>
          <w:lang w:val="ru-RU"/>
        </w:rPr>
      </w:pPr>
      <w:bookmarkStart w:id="179" w:name="_Toc431058195"/>
      <w:bookmarkStart w:id="180" w:name="_Toc435042350"/>
      <w:r w:rsidRPr="006E3246">
        <w:rPr>
          <w:lang w:val="ru-RU"/>
        </w:rPr>
        <w:t>3.2. Единое республиканское тестирование</w:t>
      </w:r>
      <w:bookmarkEnd w:id="179"/>
      <w:bookmarkEnd w:id="180"/>
      <w:r w:rsidRPr="006E3246">
        <w:rPr>
          <w:lang w:val="ru-RU"/>
        </w:rPr>
        <w:t xml:space="preserve"> </w:t>
      </w:r>
    </w:p>
    <w:p w14:paraId="46B00464" w14:textId="77777777" w:rsidR="006E3246" w:rsidRPr="006E3246" w:rsidRDefault="006E3246" w:rsidP="006E3246">
      <w:pPr>
        <w:rPr>
          <w:rFonts w:cs="Times New Roman"/>
          <w:szCs w:val="24"/>
          <w:lang w:val="ru-RU"/>
        </w:rPr>
      </w:pPr>
      <w:r w:rsidRPr="006E3246">
        <w:rPr>
          <w:rFonts w:cs="Times New Roman"/>
          <w:lang w:val="ru-RU"/>
        </w:rPr>
        <w:t xml:space="preserve">Одним из основных элементов, влияющих на развитие региональной системы оценки качества образования в Республике Татарстан является Единое республиканское тестирование. </w:t>
      </w:r>
    </w:p>
    <w:p w14:paraId="69A557E0" w14:textId="77777777" w:rsidR="006E3246" w:rsidRPr="006E3246" w:rsidRDefault="006E3246" w:rsidP="006E3246">
      <w:pPr>
        <w:rPr>
          <w:b/>
          <w:lang w:val="ru-RU" w:eastAsia="ja-JP"/>
        </w:rPr>
      </w:pPr>
      <w:bookmarkStart w:id="181" w:name="_Toc431058196"/>
      <w:r w:rsidRPr="006E3246">
        <w:rPr>
          <w:b/>
          <w:lang w:val="ru-RU" w:eastAsia="ja-JP"/>
        </w:rPr>
        <w:t>Общие сведения:</w:t>
      </w:r>
      <w:bookmarkEnd w:id="181"/>
    </w:p>
    <w:p w14:paraId="07292DA1" w14:textId="77777777" w:rsidR="006E3246" w:rsidRPr="006E3246" w:rsidRDefault="006E3246" w:rsidP="006E3246">
      <w:pPr>
        <w:rPr>
          <w:lang w:val="ru-RU"/>
        </w:rPr>
      </w:pPr>
      <w:r w:rsidRPr="006E3246">
        <w:rPr>
          <w:lang w:val="ru-RU"/>
        </w:rPr>
        <w:t xml:space="preserve">Единое республиканское тестирование по татарскому языку проводится с 2012 года с целью проверки </w:t>
      </w:r>
      <w:r w:rsidRPr="006E3246">
        <w:rPr>
          <w:bCs/>
          <w:lang w:val="ru-RU"/>
        </w:rPr>
        <w:t xml:space="preserve">лингвистических компетенций </w:t>
      </w:r>
      <w:r w:rsidRPr="006E3246">
        <w:rPr>
          <w:lang w:val="ru-RU"/>
        </w:rPr>
        <w:t xml:space="preserve">учащихся 9-х классов, умений применять лингвистические знания в работе с языковым материалом, а также аналитические учебно-языковые умения и навыки. </w:t>
      </w:r>
      <w:r w:rsidRPr="006E3246">
        <w:rPr>
          <w:rFonts w:eastAsia="Times New Roman"/>
          <w:szCs w:val="24"/>
          <w:lang w:val="ru-RU" w:eastAsia="ru-RU"/>
        </w:rPr>
        <w:t>Данное тестирование является регионально</w:t>
      </w:r>
      <w:r w:rsidRPr="006E3246">
        <w:rPr>
          <w:rFonts w:eastAsia="Times New Roman"/>
          <w:szCs w:val="24"/>
          <w:lang w:eastAsia="ru-RU"/>
        </w:rPr>
        <w:t>q</w:t>
      </w:r>
      <w:r w:rsidRPr="006E3246">
        <w:rPr>
          <w:rFonts w:eastAsia="Times New Roman"/>
          <w:szCs w:val="24"/>
          <w:lang w:val="ru-RU" w:eastAsia="ru-RU"/>
        </w:rPr>
        <w:t xml:space="preserve"> разработкой. Модель организации мониторинга аналогична процедуре проведения ЕГЭ. </w:t>
      </w:r>
      <w:r w:rsidRPr="006E3246">
        <w:rPr>
          <w:lang w:val="ru-RU"/>
        </w:rPr>
        <w:t xml:space="preserve"> </w:t>
      </w:r>
    </w:p>
    <w:p w14:paraId="51C839A0" w14:textId="77777777" w:rsidR="006E3246" w:rsidRPr="006E3246" w:rsidRDefault="006E3246" w:rsidP="006E3246">
      <w:pPr>
        <w:rPr>
          <w:rFonts w:eastAsia="Times New Roman"/>
          <w:szCs w:val="24"/>
          <w:lang w:val="ru-RU" w:eastAsia="ru-RU"/>
        </w:rPr>
      </w:pPr>
      <w:r w:rsidRPr="006E3246">
        <w:rPr>
          <w:rFonts w:eastAsia="Times New Roman"/>
          <w:szCs w:val="24"/>
          <w:lang w:val="ru-RU" w:eastAsia="ru-RU"/>
        </w:rPr>
        <w:t>Тестирование проводится в рамках реализации мероприятий республиканской системы оценки качества образования.</w:t>
      </w:r>
    </w:p>
    <w:p w14:paraId="09579B8D" w14:textId="77777777" w:rsidR="006E3246" w:rsidRPr="006E3246" w:rsidRDefault="006E3246" w:rsidP="006E3246">
      <w:pPr>
        <w:rPr>
          <w:szCs w:val="24"/>
          <w:lang w:val="ru-RU"/>
        </w:rPr>
      </w:pPr>
      <w:r w:rsidRPr="006E3246">
        <w:rPr>
          <w:szCs w:val="24"/>
          <w:lang w:val="ru-RU"/>
        </w:rPr>
        <w:t>Цели проведения ЕРТ:</w:t>
      </w:r>
    </w:p>
    <w:p w14:paraId="00F71D55" w14:textId="77777777" w:rsidR="006E3246" w:rsidRPr="006E3246" w:rsidRDefault="006E3246" w:rsidP="006E3246">
      <w:pPr>
        <w:rPr>
          <w:szCs w:val="24"/>
          <w:lang w:val="ru-RU"/>
        </w:rPr>
      </w:pPr>
      <w:r w:rsidRPr="006E3246">
        <w:rPr>
          <w:szCs w:val="24"/>
          <w:lang w:val="ru-RU"/>
        </w:rPr>
        <w:t xml:space="preserve">–  выявить уровень освоения государственного языка в Республике; </w:t>
      </w:r>
    </w:p>
    <w:p w14:paraId="232D06B2" w14:textId="77777777" w:rsidR="006E3246" w:rsidRPr="006E3246" w:rsidRDefault="006E3246" w:rsidP="006E3246">
      <w:pPr>
        <w:rPr>
          <w:szCs w:val="24"/>
          <w:lang w:val="ru-RU"/>
        </w:rPr>
      </w:pPr>
      <w:r w:rsidRPr="006E3246">
        <w:rPr>
          <w:szCs w:val="24"/>
          <w:lang w:val="ru-RU"/>
        </w:rPr>
        <w:t>– разработка единых требований и оценочного инструментария для выпускников основной общеобразовательной организации по предмету «Татарский язык»;</w:t>
      </w:r>
    </w:p>
    <w:p w14:paraId="116692B7" w14:textId="77777777" w:rsidR="006E3246" w:rsidRPr="006E3246" w:rsidRDefault="006E3246" w:rsidP="006E3246">
      <w:pPr>
        <w:rPr>
          <w:szCs w:val="24"/>
          <w:lang w:val="ru-RU"/>
        </w:rPr>
      </w:pPr>
      <w:r w:rsidRPr="006E3246">
        <w:rPr>
          <w:szCs w:val="24"/>
          <w:lang w:val="ru-RU"/>
        </w:rPr>
        <w:t>– определение направлений совершенствования преподавания татарского языка на ступени основного общего образования.</w:t>
      </w:r>
    </w:p>
    <w:p w14:paraId="2717305D" w14:textId="77777777" w:rsidR="006E3246" w:rsidRPr="006E3246" w:rsidRDefault="006E3246" w:rsidP="006E3246">
      <w:pPr>
        <w:rPr>
          <w:b/>
          <w:lang w:val="ru-RU" w:eastAsia="ja-JP"/>
        </w:rPr>
      </w:pPr>
      <w:bookmarkStart w:id="182" w:name="_Toc431058197"/>
      <w:r w:rsidRPr="006E3246">
        <w:rPr>
          <w:b/>
          <w:lang w:val="ru-RU" w:eastAsia="ja-JP"/>
        </w:rPr>
        <w:t>Инструментарий оценивания:</w:t>
      </w:r>
      <w:bookmarkEnd w:id="182"/>
    </w:p>
    <w:p w14:paraId="3FA7329E" w14:textId="77777777" w:rsidR="006E3246" w:rsidRPr="006E3246" w:rsidRDefault="006E3246" w:rsidP="006E3246">
      <w:pPr>
        <w:rPr>
          <w:rFonts w:cs="Times New Roman"/>
          <w:lang w:val="ru-RU"/>
        </w:rPr>
      </w:pPr>
      <w:r w:rsidRPr="006E3246">
        <w:rPr>
          <w:rFonts w:cs="Times New Roman"/>
          <w:lang w:val="ru-RU"/>
        </w:rPr>
        <w:t xml:space="preserve">Экзаменационные материалы для обучающихся 9-х классов разрабатываются на основе образовательных стандартов основного общего образования. В них усилено внимание к оценке умений применять полученные знания в различных ситуациях, а также к оценке общеучебных и интеллектуальных умений, связанных с анализом, интерпретацией и обобщением информации, высказыванием оценочных суждений и аргументацией. Инструментарий оценивания дополнен социологическим инструментарием для анкетирования учащихся, учителей и администрации образовательных организаций, которое позволяет выявить факторы, влияющие на уровень освоения ФГОС обучающимися. </w:t>
      </w:r>
    </w:p>
    <w:p w14:paraId="0C4DBCE4" w14:textId="77777777" w:rsidR="006E3246" w:rsidRPr="006E3246" w:rsidRDefault="006E3246" w:rsidP="006E3246">
      <w:pPr>
        <w:rPr>
          <w:rFonts w:cs="Times New Roman"/>
          <w:lang w:val="ru-RU" w:eastAsia="ja-JP"/>
        </w:rPr>
      </w:pPr>
    </w:p>
    <w:p w14:paraId="1D543EC3" w14:textId="77777777" w:rsidR="006E3246" w:rsidRPr="006E3246" w:rsidRDefault="006E3246" w:rsidP="006E3246">
      <w:pPr>
        <w:rPr>
          <w:b/>
          <w:lang w:val="ru-RU" w:eastAsia="ja-JP"/>
        </w:rPr>
      </w:pPr>
      <w:bookmarkStart w:id="183" w:name="_Toc431058198"/>
      <w:r w:rsidRPr="006E3246">
        <w:rPr>
          <w:b/>
          <w:lang w:val="ru-RU" w:eastAsia="ja-JP"/>
        </w:rPr>
        <w:t>Организация процедуры:</w:t>
      </w:r>
      <w:bookmarkEnd w:id="183"/>
    </w:p>
    <w:p w14:paraId="43F880B4" w14:textId="77777777" w:rsidR="006E3246" w:rsidRPr="006E3246" w:rsidRDefault="006E3246" w:rsidP="006E3246">
      <w:pPr>
        <w:rPr>
          <w:lang w:val="ru-RU" w:eastAsia="ja-JP"/>
        </w:rPr>
      </w:pPr>
      <w:r w:rsidRPr="006E3246">
        <w:rPr>
          <w:rFonts w:eastAsia="Times New Roman"/>
          <w:szCs w:val="24"/>
          <w:lang w:val="ru-RU" w:eastAsia="ru-RU"/>
        </w:rPr>
        <w:t xml:space="preserve">На выполнение заданий единого республиканского тестирования  отводится 2 часа 30 минут. </w:t>
      </w:r>
      <w:r w:rsidRPr="006E3246">
        <w:rPr>
          <w:lang w:val="ru-RU"/>
        </w:rPr>
        <w:t xml:space="preserve">ЕРТ проводится для четырех категорий учащихся, в зависимости от учебной программы: 1 – обучающиеся организаций с татарским языком обучения; 2 – обучающиеся </w:t>
      </w:r>
      <w:r w:rsidRPr="006E3246">
        <w:rPr>
          <w:lang w:val="ru-RU"/>
        </w:rPr>
        <w:lastRenderedPageBreak/>
        <w:t>татарских групп организаций с русским языком обучения, 3 – обучающиеся русскоязычных групп организаций с русским языком обучения  и 4 – обучающиеся  организаций с изучением чувашского, марийского,  удмуртского, еврейского языков.</w:t>
      </w:r>
      <w:r w:rsidRPr="006E3246">
        <w:rPr>
          <w:rFonts w:eastAsia="Times New Roman"/>
          <w:szCs w:val="24"/>
          <w:lang w:val="ru-RU" w:eastAsia="ru-RU"/>
        </w:rPr>
        <w:t xml:space="preserve"> Единое республиканское тестирование проводится Республиканским центром мониторинга качества образования совместно с МО и Н РТ.</w:t>
      </w:r>
    </w:p>
    <w:p w14:paraId="2F6E4645" w14:textId="77777777" w:rsidR="006E3246" w:rsidRPr="006E3246" w:rsidRDefault="006E3246" w:rsidP="006E3246">
      <w:pPr>
        <w:rPr>
          <w:b/>
          <w:lang w:val="ru-RU" w:eastAsia="ja-JP"/>
        </w:rPr>
      </w:pPr>
      <w:bookmarkStart w:id="184" w:name="_Toc431058199"/>
      <w:r w:rsidRPr="006E3246">
        <w:rPr>
          <w:b/>
          <w:lang w:val="ru-RU" w:eastAsia="ja-JP"/>
        </w:rPr>
        <w:t>Анализ и использование результатов:</w:t>
      </w:r>
      <w:bookmarkEnd w:id="184"/>
    </w:p>
    <w:p w14:paraId="348A867B" w14:textId="77777777" w:rsidR="006E3246" w:rsidRPr="006E3246" w:rsidRDefault="006E3246" w:rsidP="006E3246">
      <w:pPr>
        <w:rPr>
          <w:lang w:val="ru-RU" w:eastAsia="ru-RU"/>
        </w:rPr>
      </w:pPr>
      <w:r w:rsidRPr="006E3246">
        <w:rPr>
          <w:lang w:val="ru-RU" w:eastAsia="ru-RU"/>
        </w:rPr>
        <w:t xml:space="preserve">В ЕРТ 2015 г. приняло участие 33311 человек. Из них 21 код – 6124 человека (из 534 ОУ), 22 код – 6050 человек (из 446 ОУ), 23 код – 20277 человек (из 730 ОУ), 24 код – 860 человек (из 82 ОУ). Средний процент выполнения по РТ 2015 г. составил 60,71%, средняя оценка – 3,56. </w:t>
      </w:r>
    </w:p>
    <w:p w14:paraId="6B9D1FCF" w14:textId="6BEDD84A" w:rsidR="006E3246" w:rsidRPr="00853034" w:rsidRDefault="006E3246" w:rsidP="00512A95">
      <w:pPr>
        <w:rPr>
          <w:lang w:val="ru-RU" w:eastAsia="ru-RU"/>
        </w:rPr>
      </w:pPr>
      <w:r w:rsidRPr="006E3246">
        <w:rPr>
          <w:lang w:val="ru-RU" w:eastAsia="ru-RU"/>
        </w:rPr>
        <w:t>Анализ результатов оценивания уровня подготовки и анкетирования участников образовательного процесса позволяет сформулировать конкретные рекомендации образовательным организациям, учителям, обучающимся (родителям обучающихся) по повышению уровня освоения ФГОС, а также подготовить рекомендации по корректировке программ повышения квалификации педагогов с целью приведения их в большее соответствие текущим проблемам обу</w:t>
      </w:r>
      <w:r w:rsidR="00512A95">
        <w:rPr>
          <w:lang w:val="ru-RU" w:eastAsia="ru-RU"/>
        </w:rPr>
        <w:t>чения и их эффективного решения</w:t>
      </w:r>
    </w:p>
    <w:p w14:paraId="05DA3E4A" w14:textId="2B95C4BD" w:rsidR="006E3246" w:rsidRPr="006E3246" w:rsidRDefault="00F00BA4" w:rsidP="00F00BA4">
      <w:pPr>
        <w:pStyle w:val="4"/>
        <w:rPr>
          <w:lang w:val="ru-RU"/>
        </w:rPr>
      </w:pPr>
      <w:bookmarkStart w:id="185" w:name="_Toc431058201"/>
      <w:bookmarkStart w:id="186" w:name="_Toc435042351"/>
      <w:r>
        <w:rPr>
          <w:lang w:val="ru-RU"/>
        </w:rPr>
        <w:t xml:space="preserve">3.3. </w:t>
      </w:r>
      <w:r w:rsidR="006E3246" w:rsidRPr="006E3246">
        <w:rPr>
          <w:lang w:val="ru-RU"/>
        </w:rPr>
        <w:t>Другие элементы РСОКО</w:t>
      </w:r>
      <w:bookmarkEnd w:id="185"/>
      <w:bookmarkEnd w:id="186"/>
    </w:p>
    <w:p w14:paraId="20945A8D" w14:textId="77777777" w:rsidR="006E3246" w:rsidRPr="006E3246" w:rsidRDefault="006E3246" w:rsidP="00F00BA4">
      <w:pPr>
        <w:pStyle w:val="5"/>
        <w:rPr>
          <w:lang w:val="ru-RU"/>
        </w:rPr>
      </w:pPr>
      <w:bookmarkStart w:id="187" w:name="_Toc435042352"/>
      <w:r w:rsidRPr="006E3246">
        <w:rPr>
          <w:lang w:val="ru-RU"/>
        </w:rPr>
        <w:t>3.3.1. Диагностическое тестирование обучающихся 4 классов по иностранным языкам является формой независимой оценки уровня предметной обученности по иностранным языкам с использованием заданий стандартизированной формы.</w:t>
      </w:r>
      <w:bookmarkEnd w:id="187"/>
    </w:p>
    <w:p w14:paraId="76629981" w14:textId="77777777" w:rsidR="006E3246" w:rsidRPr="006E3246" w:rsidRDefault="006E3246" w:rsidP="006E3246">
      <w:pPr>
        <w:tabs>
          <w:tab w:val="left" w:pos="1995"/>
        </w:tabs>
        <w:spacing w:line="0" w:lineRule="atLeast"/>
        <w:ind w:firstLine="708"/>
        <w:rPr>
          <w:rFonts w:cs="Times New Roman"/>
          <w:lang w:val="ru-RU"/>
        </w:rPr>
      </w:pPr>
    </w:p>
    <w:tbl>
      <w:tblPr>
        <w:tblpPr w:leftFromText="180" w:rightFromText="180" w:vertAnchor="text" w:tblpXSpec="right" w:tblpY="1"/>
        <w:tblOverlap w:val="never"/>
        <w:tblW w:w="995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909"/>
        <w:gridCol w:w="7046"/>
      </w:tblGrid>
      <w:tr w:rsidR="006E3246" w:rsidRPr="00853034" w14:paraId="44B437DC" w14:textId="77777777" w:rsidTr="00512A95">
        <w:tc>
          <w:tcPr>
            <w:tcW w:w="2909" w:type="dxa"/>
            <w:tcBorders>
              <w:top w:val="single" w:sz="8" w:space="0" w:color="000000"/>
            </w:tcBorders>
            <w:tcMar>
              <w:top w:w="100" w:type="dxa"/>
              <w:left w:w="100" w:type="dxa"/>
              <w:bottom w:w="100" w:type="dxa"/>
              <w:right w:w="100" w:type="dxa"/>
            </w:tcMar>
          </w:tcPr>
          <w:p w14:paraId="3FA7D23D" w14:textId="77777777" w:rsidR="006E3246" w:rsidRPr="006E3246" w:rsidRDefault="006E3246" w:rsidP="006E3246">
            <w:pPr>
              <w:spacing w:after="120"/>
              <w:ind w:firstLine="0"/>
              <w:rPr>
                <w:rFonts w:eastAsia="Times New Roman" w:cs="Times New Roman"/>
                <w:szCs w:val="24"/>
                <w:lang w:val="ru-RU" w:eastAsia="ru-RU"/>
              </w:rPr>
            </w:pPr>
            <w:r w:rsidRPr="006E3246">
              <w:rPr>
                <w:rFonts w:eastAsia="Times New Roman" w:cs="Times New Roman"/>
                <w:szCs w:val="24"/>
                <w:lang w:val="ru-RU" w:eastAsia="ru-RU"/>
              </w:rPr>
              <w:t>Название</w:t>
            </w:r>
          </w:p>
        </w:tc>
        <w:tc>
          <w:tcPr>
            <w:tcW w:w="7046" w:type="dxa"/>
            <w:tcBorders>
              <w:top w:val="single" w:sz="8" w:space="0" w:color="000000"/>
            </w:tcBorders>
            <w:tcMar>
              <w:top w:w="100" w:type="dxa"/>
              <w:left w:w="100" w:type="dxa"/>
              <w:bottom w:w="100" w:type="dxa"/>
              <w:right w:w="100" w:type="dxa"/>
            </w:tcMar>
          </w:tcPr>
          <w:p w14:paraId="2439490D" w14:textId="77777777" w:rsidR="006E3246" w:rsidRPr="006E3246" w:rsidRDefault="006E3246" w:rsidP="006E3246">
            <w:pPr>
              <w:spacing w:after="120"/>
              <w:ind w:firstLine="0"/>
              <w:rPr>
                <w:rFonts w:eastAsia="Times New Roman" w:cs="Times New Roman"/>
                <w:szCs w:val="24"/>
                <w:lang w:val="ru-RU" w:eastAsia="ru-RU"/>
              </w:rPr>
            </w:pPr>
            <w:r w:rsidRPr="006E3246">
              <w:rPr>
                <w:rFonts w:cs="Times New Roman"/>
                <w:lang w:val="ru-RU"/>
              </w:rPr>
              <w:t>Диагностическое тестирование обучающихся 4 классов по иностранным языкам является формой независимой оценки уровня предметной обученности по иностранным языкам с использованием заданий стандартизированной формы.</w:t>
            </w:r>
          </w:p>
        </w:tc>
      </w:tr>
      <w:tr w:rsidR="006E3246" w:rsidRPr="006E3246" w14:paraId="1BDBDDDE" w14:textId="77777777" w:rsidTr="00512A95">
        <w:tc>
          <w:tcPr>
            <w:tcW w:w="2909" w:type="dxa"/>
            <w:tcMar>
              <w:top w:w="100" w:type="dxa"/>
              <w:left w:w="100" w:type="dxa"/>
              <w:bottom w:w="100" w:type="dxa"/>
              <w:right w:w="100" w:type="dxa"/>
            </w:tcMar>
          </w:tcPr>
          <w:p w14:paraId="50CFDF58" w14:textId="77777777" w:rsidR="006E3246" w:rsidRPr="006E3246" w:rsidRDefault="006E3246" w:rsidP="006E3246">
            <w:pPr>
              <w:spacing w:after="120"/>
              <w:ind w:firstLine="0"/>
              <w:rPr>
                <w:rFonts w:eastAsia="Times New Roman" w:cs="Times New Roman"/>
                <w:szCs w:val="24"/>
                <w:lang w:val="ru-RU" w:eastAsia="ru-RU"/>
              </w:rPr>
            </w:pPr>
            <w:r w:rsidRPr="006E3246">
              <w:rPr>
                <w:rFonts w:eastAsia="Times New Roman" w:cs="Times New Roman"/>
                <w:szCs w:val="24"/>
                <w:lang w:val="ru-RU" w:eastAsia="ru-RU"/>
              </w:rPr>
              <w:t>Тип</w:t>
            </w:r>
          </w:p>
        </w:tc>
        <w:tc>
          <w:tcPr>
            <w:tcW w:w="7046" w:type="dxa"/>
            <w:tcMar>
              <w:top w:w="100" w:type="dxa"/>
              <w:left w:w="100" w:type="dxa"/>
              <w:bottom w:w="100" w:type="dxa"/>
              <w:right w:w="100" w:type="dxa"/>
            </w:tcMar>
          </w:tcPr>
          <w:p w14:paraId="51B80670" w14:textId="77777777" w:rsidR="006E3246" w:rsidRPr="006E3246" w:rsidRDefault="006E3246" w:rsidP="006E3246">
            <w:pPr>
              <w:spacing w:after="120"/>
              <w:ind w:left="-17" w:firstLine="0"/>
              <w:rPr>
                <w:rFonts w:eastAsia="Times New Roman" w:cs="Times New Roman"/>
                <w:szCs w:val="24"/>
                <w:lang w:val="ru-RU" w:eastAsia="ru-RU"/>
              </w:rPr>
            </w:pPr>
            <w:r w:rsidRPr="006E3246">
              <w:rPr>
                <w:rFonts w:eastAsia="Times New Roman" w:cs="Times New Roman"/>
                <w:szCs w:val="24"/>
                <w:lang w:val="ru-RU" w:eastAsia="ru-RU"/>
              </w:rPr>
              <w:t>Мониторинг образовательных достижений</w:t>
            </w:r>
          </w:p>
        </w:tc>
      </w:tr>
      <w:tr w:rsidR="006E3246" w:rsidRPr="006E3246" w14:paraId="1AB68A55" w14:textId="77777777" w:rsidTr="00512A95">
        <w:tc>
          <w:tcPr>
            <w:tcW w:w="2909" w:type="dxa"/>
            <w:tcMar>
              <w:top w:w="100" w:type="dxa"/>
              <w:left w:w="100" w:type="dxa"/>
              <w:bottom w:w="100" w:type="dxa"/>
              <w:right w:w="100" w:type="dxa"/>
            </w:tcMar>
          </w:tcPr>
          <w:p w14:paraId="5CDB45B2" w14:textId="77777777" w:rsidR="006E3246" w:rsidRPr="006E3246" w:rsidRDefault="006E3246" w:rsidP="006E3246">
            <w:pPr>
              <w:spacing w:after="120"/>
              <w:ind w:firstLine="0"/>
              <w:rPr>
                <w:rFonts w:eastAsia="Times New Roman" w:cs="Times New Roman"/>
                <w:szCs w:val="24"/>
                <w:lang w:val="ru-RU" w:eastAsia="ru-RU"/>
              </w:rPr>
            </w:pPr>
            <w:r w:rsidRPr="006E3246">
              <w:rPr>
                <w:rFonts w:eastAsia="Times New Roman" w:cs="Times New Roman"/>
                <w:szCs w:val="24"/>
                <w:lang w:val="ru-RU" w:eastAsia="ru-RU"/>
              </w:rPr>
              <w:t>Авторство</w:t>
            </w:r>
          </w:p>
        </w:tc>
        <w:tc>
          <w:tcPr>
            <w:tcW w:w="7046" w:type="dxa"/>
            <w:tcMar>
              <w:top w:w="100" w:type="dxa"/>
              <w:left w:w="100" w:type="dxa"/>
              <w:bottom w:w="100" w:type="dxa"/>
              <w:right w:w="100" w:type="dxa"/>
            </w:tcMar>
          </w:tcPr>
          <w:p w14:paraId="630D9268" w14:textId="77777777" w:rsidR="006E3246" w:rsidRPr="006E3246" w:rsidRDefault="006E3246" w:rsidP="006E3246">
            <w:pPr>
              <w:spacing w:after="120"/>
              <w:ind w:firstLine="0"/>
              <w:rPr>
                <w:rFonts w:eastAsia="Times New Roman" w:cs="Times New Roman"/>
                <w:szCs w:val="24"/>
                <w:lang w:val="ru-RU" w:eastAsia="ru-RU"/>
              </w:rPr>
            </w:pPr>
            <w:r w:rsidRPr="006E3246">
              <w:rPr>
                <w:rFonts w:eastAsia="Times New Roman" w:cs="Times New Roman"/>
                <w:szCs w:val="24"/>
                <w:lang w:val="ru-RU" w:eastAsia="ru-RU"/>
              </w:rPr>
              <w:t xml:space="preserve">Региональная разработка. </w:t>
            </w:r>
          </w:p>
        </w:tc>
      </w:tr>
      <w:tr w:rsidR="006E3246" w:rsidRPr="00853034" w14:paraId="7C48B0EB" w14:textId="77777777" w:rsidTr="00512A95">
        <w:tc>
          <w:tcPr>
            <w:tcW w:w="2909" w:type="dxa"/>
            <w:tcMar>
              <w:top w:w="100" w:type="dxa"/>
              <w:left w:w="100" w:type="dxa"/>
              <w:bottom w:w="100" w:type="dxa"/>
              <w:right w:w="100" w:type="dxa"/>
            </w:tcMar>
          </w:tcPr>
          <w:p w14:paraId="67E59D97" w14:textId="77777777" w:rsidR="006E3246" w:rsidRPr="006E3246" w:rsidRDefault="006E3246" w:rsidP="006E3246">
            <w:pPr>
              <w:spacing w:after="120"/>
              <w:ind w:firstLine="0"/>
              <w:rPr>
                <w:rFonts w:eastAsia="Times New Roman" w:cs="Times New Roman"/>
                <w:szCs w:val="24"/>
                <w:lang w:val="ru-RU" w:eastAsia="ru-RU"/>
              </w:rPr>
            </w:pPr>
            <w:r w:rsidRPr="006E3246">
              <w:rPr>
                <w:rFonts w:eastAsia="Times New Roman" w:cs="Times New Roman"/>
                <w:szCs w:val="24"/>
                <w:lang w:val="ru-RU" w:eastAsia="ru-RU"/>
              </w:rPr>
              <w:t>Дата начала реализации и периодичность проведения</w:t>
            </w:r>
          </w:p>
        </w:tc>
        <w:tc>
          <w:tcPr>
            <w:tcW w:w="7046" w:type="dxa"/>
            <w:tcMar>
              <w:top w:w="100" w:type="dxa"/>
              <w:left w:w="100" w:type="dxa"/>
              <w:bottom w:w="100" w:type="dxa"/>
              <w:right w:w="100" w:type="dxa"/>
            </w:tcMar>
          </w:tcPr>
          <w:p w14:paraId="6EDBAB54" w14:textId="77777777" w:rsidR="006E3246" w:rsidRPr="006E3246" w:rsidRDefault="006E3246" w:rsidP="006E3246">
            <w:pPr>
              <w:spacing w:after="120"/>
              <w:ind w:firstLine="0"/>
              <w:rPr>
                <w:rFonts w:eastAsia="Times New Roman" w:cs="Times New Roman"/>
                <w:szCs w:val="24"/>
                <w:lang w:val="ru-RU" w:eastAsia="ru-RU"/>
              </w:rPr>
            </w:pPr>
            <w:r w:rsidRPr="006E3246">
              <w:rPr>
                <w:rFonts w:eastAsia="Times New Roman" w:cs="Times New Roman"/>
                <w:szCs w:val="24"/>
                <w:lang w:val="ru-RU" w:eastAsia="ru-RU"/>
              </w:rPr>
              <w:t>29 октября 2014 года, ежегодно</w:t>
            </w:r>
            <w:r w:rsidRPr="006E3246">
              <w:rPr>
                <w:rFonts w:cs="Times New Roman"/>
                <w:lang w:val="ru-RU"/>
              </w:rPr>
              <w:t xml:space="preserve"> в</w:t>
            </w:r>
            <w:r w:rsidRPr="006E3246">
              <w:rPr>
                <w:rFonts w:eastAsia="Times New Roman" w:cs="Times New Roman"/>
                <w:szCs w:val="24"/>
                <w:lang w:val="ru-RU" w:eastAsia="ru-RU"/>
              </w:rPr>
              <w:t xml:space="preserve"> рамках реализации мероприятий Стратегии развития образования  Республики Татарстан</w:t>
            </w:r>
          </w:p>
        </w:tc>
      </w:tr>
      <w:tr w:rsidR="006E3246" w:rsidRPr="00853034" w14:paraId="7501579A" w14:textId="77777777" w:rsidTr="00512A95">
        <w:tc>
          <w:tcPr>
            <w:tcW w:w="2909" w:type="dxa"/>
            <w:tcMar>
              <w:top w:w="100" w:type="dxa"/>
              <w:left w:w="100" w:type="dxa"/>
              <w:bottom w:w="100" w:type="dxa"/>
              <w:right w:w="100" w:type="dxa"/>
            </w:tcMar>
          </w:tcPr>
          <w:p w14:paraId="0BB82DDF" w14:textId="77777777" w:rsidR="006E3246" w:rsidRPr="006E3246" w:rsidRDefault="006E3246" w:rsidP="006E3246">
            <w:pPr>
              <w:spacing w:after="120"/>
              <w:ind w:firstLine="0"/>
              <w:rPr>
                <w:rFonts w:eastAsia="Times New Roman" w:cs="Times New Roman"/>
                <w:szCs w:val="24"/>
                <w:lang w:val="ru-RU" w:eastAsia="ru-RU"/>
              </w:rPr>
            </w:pPr>
            <w:r w:rsidRPr="006E3246">
              <w:rPr>
                <w:rFonts w:eastAsia="Times New Roman" w:cs="Times New Roman"/>
                <w:szCs w:val="24"/>
                <w:lang w:val="ru-RU" w:eastAsia="ru-RU"/>
              </w:rPr>
              <w:lastRenderedPageBreak/>
              <w:t>Цель и задачи</w:t>
            </w:r>
          </w:p>
        </w:tc>
        <w:tc>
          <w:tcPr>
            <w:tcW w:w="7046" w:type="dxa"/>
            <w:tcMar>
              <w:top w:w="100" w:type="dxa"/>
              <w:left w:w="100" w:type="dxa"/>
              <w:bottom w:w="100" w:type="dxa"/>
              <w:right w:w="100" w:type="dxa"/>
            </w:tcMar>
          </w:tcPr>
          <w:p w14:paraId="33C47949" w14:textId="77777777" w:rsidR="006E3246" w:rsidRPr="006E3246" w:rsidRDefault="006E3246" w:rsidP="006E3246">
            <w:pPr>
              <w:ind w:firstLine="0"/>
              <w:rPr>
                <w:rFonts w:eastAsia="Times New Roman" w:cs="Times New Roman"/>
                <w:szCs w:val="24"/>
                <w:lang w:val="ru-RU" w:eastAsia="ru-RU"/>
              </w:rPr>
            </w:pPr>
            <w:r w:rsidRPr="006E3246">
              <w:rPr>
                <w:rFonts w:eastAsia="Times New Roman" w:cs="Times New Roman"/>
                <w:szCs w:val="24"/>
                <w:lang w:val="ru-RU" w:eastAsia="ru-RU"/>
              </w:rPr>
              <w:t xml:space="preserve">Цель: выявление требований к уровню подготовки обучающихся, осваивающих образовательные программы начального общего образования, внедрения интегрированной системы аттестации учителей, основанной на учете достижений их учеников. </w:t>
            </w:r>
          </w:p>
          <w:p w14:paraId="136DC4FB" w14:textId="77777777" w:rsidR="006E3246" w:rsidRPr="006E3246" w:rsidRDefault="006E3246" w:rsidP="006E3246">
            <w:pPr>
              <w:tabs>
                <w:tab w:val="left" w:pos="4020"/>
              </w:tabs>
              <w:ind w:firstLine="0"/>
              <w:rPr>
                <w:rFonts w:eastAsia="Times New Roman" w:cs="Times New Roman"/>
                <w:szCs w:val="24"/>
                <w:lang w:val="ru-RU" w:eastAsia="ru-RU"/>
              </w:rPr>
            </w:pPr>
            <w:r w:rsidRPr="006E3246">
              <w:rPr>
                <w:rFonts w:eastAsia="Times New Roman" w:cs="Times New Roman"/>
                <w:szCs w:val="24"/>
                <w:lang w:val="ru-RU" w:eastAsia="ru-RU"/>
              </w:rPr>
              <w:t>Задачи:</w:t>
            </w:r>
            <w:r w:rsidRPr="006E3246">
              <w:rPr>
                <w:rFonts w:eastAsia="Times New Roman" w:cs="Times New Roman"/>
                <w:szCs w:val="24"/>
                <w:lang w:val="ru-RU" w:eastAsia="ru-RU"/>
              </w:rPr>
              <w:tab/>
            </w:r>
          </w:p>
          <w:p w14:paraId="752A9464" w14:textId="77777777" w:rsidR="006E3246" w:rsidRPr="006E3246" w:rsidRDefault="006E3246" w:rsidP="006E3246">
            <w:pPr>
              <w:ind w:firstLine="0"/>
              <w:rPr>
                <w:rFonts w:eastAsia="Times New Roman" w:cs="Times New Roman"/>
                <w:szCs w:val="24"/>
                <w:lang w:val="ru-RU" w:eastAsia="ru-RU"/>
              </w:rPr>
            </w:pPr>
            <w:r w:rsidRPr="006E3246">
              <w:rPr>
                <w:rFonts w:eastAsia="Times New Roman" w:cs="Times New Roman"/>
                <w:szCs w:val="24"/>
                <w:lang w:val="ru-RU" w:eastAsia="ru-RU"/>
              </w:rPr>
              <w:t xml:space="preserve"> - выявить уровень предметной обученности по иностранным языкам в соответствии с требованием ФГОС.</w:t>
            </w:r>
          </w:p>
          <w:p w14:paraId="7D8BBDE8" w14:textId="77777777" w:rsidR="006E3246" w:rsidRPr="006E3246" w:rsidRDefault="006E3246" w:rsidP="006E3246">
            <w:pPr>
              <w:spacing w:after="120"/>
              <w:ind w:firstLine="0"/>
              <w:rPr>
                <w:rFonts w:eastAsia="Times New Roman" w:cs="Times New Roman"/>
                <w:szCs w:val="24"/>
                <w:lang w:val="ru-RU" w:eastAsia="ru-RU"/>
              </w:rPr>
            </w:pPr>
          </w:p>
        </w:tc>
      </w:tr>
      <w:tr w:rsidR="006E3246" w:rsidRPr="00853034" w14:paraId="59DE6ED4" w14:textId="77777777" w:rsidTr="00512A95">
        <w:tc>
          <w:tcPr>
            <w:tcW w:w="2909" w:type="dxa"/>
            <w:tcMar>
              <w:top w:w="100" w:type="dxa"/>
              <w:left w:w="100" w:type="dxa"/>
              <w:bottom w:w="100" w:type="dxa"/>
              <w:right w:w="100" w:type="dxa"/>
            </w:tcMar>
          </w:tcPr>
          <w:p w14:paraId="4F8AA58E" w14:textId="77777777" w:rsidR="006E3246" w:rsidRPr="006E3246" w:rsidRDefault="006E3246" w:rsidP="006E3246">
            <w:pPr>
              <w:spacing w:after="120"/>
              <w:ind w:firstLine="0"/>
              <w:rPr>
                <w:rFonts w:eastAsia="Times New Roman" w:cs="Times New Roman"/>
                <w:szCs w:val="24"/>
                <w:lang w:val="ru-RU" w:eastAsia="ru-RU"/>
              </w:rPr>
            </w:pPr>
            <w:r w:rsidRPr="006E3246">
              <w:rPr>
                <w:rFonts w:eastAsia="Times New Roman" w:cs="Times New Roman"/>
                <w:szCs w:val="24"/>
                <w:lang w:val="ru-RU" w:eastAsia="ru-RU"/>
              </w:rPr>
              <w:t>Описание основных положений</w:t>
            </w:r>
          </w:p>
        </w:tc>
        <w:tc>
          <w:tcPr>
            <w:tcW w:w="7046" w:type="dxa"/>
            <w:tcMar>
              <w:top w:w="100" w:type="dxa"/>
              <w:left w:w="100" w:type="dxa"/>
              <w:bottom w:w="100" w:type="dxa"/>
              <w:right w:w="100" w:type="dxa"/>
            </w:tcMar>
          </w:tcPr>
          <w:p w14:paraId="14FE271C" w14:textId="77777777" w:rsidR="006E3246" w:rsidRPr="006E3246" w:rsidRDefault="006E3246" w:rsidP="006E3246">
            <w:pPr>
              <w:ind w:firstLine="0"/>
              <w:rPr>
                <w:rFonts w:eastAsia="Times New Roman" w:cs="Times New Roman"/>
                <w:szCs w:val="24"/>
                <w:lang w:val="ru-RU" w:eastAsia="ru-RU"/>
              </w:rPr>
            </w:pPr>
            <w:r w:rsidRPr="006E3246">
              <w:rPr>
                <w:rFonts w:eastAsia="Times New Roman" w:cs="Times New Roman"/>
                <w:szCs w:val="24"/>
                <w:lang w:val="ru-RU" w:eastAsia="ru-RU"/>
              </w:rPr>
              <w:t xml:space="preserve">   В рамках реализации Стратегии развития образования в Республике Татарстан на 2010-2015 годы процедура оценивания заказывается Министерством образования и науки Республики Татарстан. Контрольно-измерительные материалы разрабатывались преподавателями Института филологии и межкультурной коммуникации Казанского (Приволжского) федерального университета. </w:t>
            </w:r>
          </w:p>
          <w:p w14:paraId="752F0D93" w14:textId="77777777" w:rsidR="006E3246" w:rsidRPr="006E3246" w:rsidRDefault="006E3246" w:rsidP="006E3246">
            <w:pPr>
              <w:ind w:firstLine="0"/>
              <w:rPr>
                <w:rFonts w:eastAsia="Times New Roman" w:cs="Times New Roman"/>
                <w:szCs w:val="24"/>
                <w:lang w:val="ru-RU" w:eastAsia="ru-RU"/>
              </w:rPr>
            </w:pPr>
            <w:r w:rsidRPr="006E3246">
              <w:rPr>
                <w:rFonts w:eastAsia="Times New Roman" w:cs="Times New Roman"/>
                <w:szCs w:val="24"/>
                <w:lang w:val="ru-RU" w:eastAsia="ru-RU"/>
              </w:rPr>
              <w:t>Контрольный измерительный материал диагностического тестирования обучающихся 4 классов по иностранным языкам состоит из заданий, направленных на проверку лексико-грамматических знаний, умений и навыков обучающихся 4 классов. В целях дифференциации обучающихся (в рамках различных учебно-методических комплексов) работа включает в себя наряду с заданиями базового уровня задания повышенного уровня сложности. Уровень сложности заданий определяется уровнями сложности языкового материала и проверяемых умений по ФГОС, а также типом задания.</w:t>
            </w:r>
          </w:p>
          <w:p w14:paraId="2928A748" w14:textId="77777777" w:rsidR="006E3246" w:rsidRPr="006E3246" w:rsidRDefault="006E3246" w:rsidP="006E3246">
            <w:pPr>
              <w:ind w:firstLine="0"/>
              <w:rPr>
                <w:rFonts w:eastAsia="Times New Roman" w:cs="Times New Roman"/>
                <w:szCs w:val="24"/>
                <w:lang w:val="ru-RU" w:eastAsia="ru-RU"/>
              </w:rPr>
            </w:pPr>
            <w:r w:rsidRPr="006E3246">
              <w:rPr>
                <w:rFonts w:eastAsia="Times New Roman" w:cs="Times New Roman"/>
                <w:szCs w:val="24"/>
                <w:lang w:val="ru-RU" w:eastAsia="ru-RU"/>
              </w:rPr>
              <w:t xml:space="preserve">Контрольный измерительный материал диагностического тестирования обучающихся 4 классов по иностранным языкам состоит из 20 заданий, направленных на проверку лексико-грамматических знаний, умений и навыков обучающихся 4 классов. В целях дифференциации обучающихся (в рамках различных учебно-методических комплексов) работа включает в себя наряду с заданиями базового уровня задания повышенного уровня сложности. Часть 1 включает в себя задания с выбором </w:t>
            </w:r>
            <w:r w:rsidRPr="006E3246">
              <w:rPr>
                <w:rFonts w:eastAsia="Times New Roman" w:cs="Times New Roman"/>
                <w:szCs w:val="24"/>
                <w:lang w:val="ru-RU" w:eastAsia="ru-RU"/>
              </w:rPr>
              <w:lastRenderedPageBreak/>
              <w:t>одного верного ответа из 4 предложенных (10 заданий) базового уровня сложности. Часть 2 включает задания открытого типа с кратким ответом (10 заданий) повышенного уровня сложности. Базовый и повышенный уровни сложности заданий диагностического тестирования обучающихся 4 классов по иностранным языкам строятся на федеральном компоненте государственного стандарта по иностранным языкам.</w:t>
            </w:r>
          </w:p>
          <w:p w14:paraId="17A637C5" w14:textId="77777777" w:rsidR="006E3246" w:rsidRPr="006E3246" w:rsidRDefault="006E3246" w:rsidP="006E3246">
            <w:pPr>
              <w:ind w:firstLine="0"/>
              <w:rPr>
                <w:rFonts w:eastAsia="Times New Roman" w:cs="Times New Roman"/>
                <w:szCs w:val="24"/>
                <w:lang w:val="ru-RU" w:eastAsia="ru-RU"/>
              </w:rPr>
            </w:pPr>
            <w:r w:rsidRPr="006E3246">
              <w:rPr>
                <w:rFonts w:eastAsia="Times New Roman" w:cs="Times New Roman"/>
                <w:szCs w:val="24"/>
                <w:lang w:val="ru-RU" w:eastAsia="ru-RU"/>
              </w:rPr>
              <w:t>Каждое задание оценивалось в баллах. За верное выполнение каждого тестового задания части 1 выставлялся 1 балл.  Максимальный тестовый балл за часть 1 - 10 баллов.  Задания части 2 - В1-В10 - оценивались следующим образом. Ученик получает 2 балла за:</w:t>
            </w:r>
          </w:p>
          <w:p w14:paraId="5EB64666" w14:textId="77777777" w:rsidR="006E3246" w:rsidRPr="006E3246" w:rsidRDefault="006E3246" w:rsidP="006E3246">
            <w:pPr>
              <w:ind w:firstLine="0"/>
              <w:rPr>
                <w:rFonts w:eastAsia="Times New Roman" w:cs="Times New Roman"/>
                <w:szCs w:val="24"/>
                <w:lang w:val="ru-RU" w:eastAsia="ru-RU"/>
              </w:rPr>
            </w:pPr>
            <w:r w:rsidRPr="006E3246">
              <w:rPr>
                <w:rFonts w:eastAsia="Times New Roman" w:cs="Times New Roman"/>
                <w:szCs w:val="24"/>
                <w:lang w:val="ru-RU" w:eastAsia="ru-RU"/>
              </w:rPr>
              <w:t xml:space="preserve"> - каждый правильный ответ в заданиях на заполнение пропуска в связном тексте путем преобразования предложенной начальной формы слова в нужную грамматическую форму;</w:t>
            </w:r>
          </w:p>
          <w:p w14:paraId="11B79BFC" w14:textId="77777777" w:rsidR="006E3246" w:rsidRPr="006E3246" w:rsidRDefault="006E3246" w:rsidP="006E3246">
            <w:pPr>
              <w:ind w:firstLine="0"/>
              <w:rPr>
                <w:rFonts w:eastAsia="Times New Roman" w:cs="Times New Roman"/>
                <w:szCs w:val="24"/>
                <w:lang w:val="ru-RU" w:eastAsia="ru-RU"/>
              </w:rPr>
            </w:pPr>
            <w:r w:rsidRPr="006E3246">
              <w:rPr>
                <w:rFonts w:eastAsia="Times New Roman" w:cs="Times New Roman"/>
                <w:szCs w:val="24"/>
                <w:lang w:val="ru-RU" w:eastAsia="ru-RU"/>
              </w:rPr>
              <w:t>- каждый правильный ответ в заданиях на заполнение пропуска в связном тексте путем образования родственного слова от предложенного опорного слова.</w:t>
            </w:r>
          </w:p>
          <w:p w14:paraId="4BE7DFB9" w14:textId="77777777" w:rsidR="006E3246" w:rsidRPr="006E3246" w:rsidRDefault="006E3246" w:rsidP="006E3246">
            <w:pPr>
              <w:ind w:firstLine="0"/>
              <w:rPr>
                <w:rFonts w:eastAsia="Times New Roman" w:cs="Times New Roman"/>
                <w:szCs w:val="24"/>
                <w:lang w:val="ru-RU" w:eastAsia="ru-RU"/>
              </w:rPr>
            </w:pPr>
            <w:r w:rsidRPr="006E3246">
              <w:rPr>
                <w:rFonts w:eastAsia="Times New Roman" w:cs="Times New Roman"/>
                <w:szCs w:val="24"/>
                <w:lang w:val="ru-RU" w:eastAsia="ru-RU"/>
              </w:rPr>
              <w:t>За неверное выполнение или отсутствие ответа в соответствующем поле бланка ставится 0 баллов. Максимальный тестовый балл за выполнение части 2 работы - 20 баллов.</w:t>
            </w:r>
          </w:p>
          <w:p w14:paraId="197E997F" w14:textId="77777777" w:rsidR="006E3246" w:rsidRPr="006E3246" w:rsidRDefault="006E3246" w:rsidP="006E3246">
            <w:pPr>
              <w:ind w:firstLine="0"/>
              <w:rPr>
                <w:rFonts w:eastAsia="Times New Roman" w:cs="Times New Roman"/>
                <w:szCs w:val="24"/>
                <w:lang w:val="ru-RU" w:eastAsia="ru-RU"/>
              </w:rPr>
            </w:pPr>
            <w:r w:rsidRPr="006E3246">
              <w:rPr>
                <w:rFonts w:eastAsia="Times New Roman" w:cs="Times New Roman"/>
                <w:szCs w:val="24"/>
                <w:lang w:val="ru-RU" w:eastAsia="ru-RU"/>
              </w:rPr>
              <w:t xml:space="preserve"> </w:t>
            </w:r>
            <w:r w:rsidRPr="006E3246">
              <w:rPr>
                <w:rFonts w:eastAsia="Times New Roman" w:cs="Times New Roman"/>
                <w:szCs w:val="24"/>
                <w:lang w:val="ru-RU" w:eastAsia="ru-RU"/>
              </w:rPr>
              <w:tab/>
              <w:t xml:space="preserve">Итого за верное выполнение всей работы – 30 баллов. </w:t>
            </w:r>
          </w:p>
          <w:p w14:paraId="28D35615" w14:textId="77777777" w:rsidR="006E3246" w:rsidRPr="006E3246" w:rsidRDefault="006E3246" w:rsidP="006E3246">
            <w:pPr>
              <w:ind w:firstLine="0"/>
              <w:rPr>
                <w:rFonts w:eastAsia="Times New Roman" w:cs="Times New Roman"/>
                <w:szCs w:val="24"/>
                <w:lang w:val="ru-RU" w:eastAsia="ru-RU"/>
              </w:rPr>
            </w:pPr>
            <w:r w:rsidRPr="006E3246">
              <w:rPr>
                <w:rFonts w:eastAsia="Times New Roman" w:cs="Times New Roman"/>
                <w:szCs w:val="24"/>
                <w:lang w:val="ru-RU" w:eastAsia="ru-RU"/>
              </w:rPr>
              <w:t>На выполнение заданий диагностического тестирования обучающихся 4 классов отводилось 45 минут, из них 5 минут – инструктаж, 40 минут – выполнение заданий.</w:t>
            </w:r>
          </w:p>
          <w:p w14:paraId="4E9A3F44" w14:textId="77777777" w:rsidR="006E3246" w:rsidRPr="006E3246" w:rsidRDefault="006E3246" w:rsidP="006E3246">
            <w:pPr>
              <w:ind w:firstLine="0"/>
              <w:rPr>
                <w:rFonts w:eastAsia="Times New Roman" w:cs="Times New Roman"/>
                <w:szCs w:val="24"/>
                <w:lang w:val="ru-RU" w:eastAsia="ru-RU"/>
              </w:rPr>
            </w:pPr>
            <w:r w:rsidRPr="006E3246">
              <w:rPr>
                <w:rFonts w:eastAsia="Times New Roman" w:cs="Times New Roman"/>
                <w:szCs w:val="24"/>
                <w:lang w:val="ru-RU" w:eastAsia="ru-RU"/>
              </w:rPr>
              <w:t>При оценивании контекстная информация не учитывается.</w:t>
            </w:r>
          </w:p>
          <w:p w14:paraId="0E79F32A" w14:textId="77777777" w:rsidR="006E3246" w:rsidRPr="006E3246" w:rsidRDefault="006E3246" w:rsidP="006E3246">
            <w:pPr>
              <w:ind w:firstLine="0"/>
              <w:rPr>
                <w:rFonts w:eastAsia="Times New Roman" w:cs="Times New Roman"/>
                <w:szCs w:val="24"/>
                <w:lang w:val="ru-RU" w:eastAsia="ru-RU"/>
              </w:rPr>
            </w:pPr>
            <w:r w:rsidRPr="006E3246">
              <w:rPr>
                <w:rFonts w:eastAsia="Times New Roman" w:cs="Times New Roman"/>
                <w:szCs w:val="24"/>
                <w:lang w:val="ru-RU" w:eastAsia="ru-RU"/>
              </w:rPr>
              <w:t>Для проведения тестирования собрана база данных участников и педагогических работников с указаниями учебно-методических комплексов и учебных достижений учащихся за 3 класс обучения по указанным предметам.</w:t>
            </w:r>
          </w:p>
          <w:p w14:paraId="77725577" w14:textId="77777777" w:rsidR="006E3246" w:rsidRPr="006E3246" w:rsidRDefault="006E3246" w:rsidP="006E3246">
            <w:pPr>
              <w:ind w:firstLine="0"/>
              <w:rPr>
                <w:rFonts w:eastAsia="Times New Roman" w:cs="Times New Roman"/>
                <w:szCs w:val="24"/>
                <w:lang w:val="ru-RU" w:eastAsia="ru-RU"/>
              </w:rPr>
            </w:pPr>
            <w:r w:rsidRPr="006E3246">
              <w:rPr>
                <w:rFonts w:eastAsia="Times New Roman" w:cs="Times New Roman"/>
                <w:szCs w:val="24"/>
                <w:lang w:val="ru-RU" w:eastAsia="ru-RU"/>
              </w:rPr>
              <w:t>Содержание и основные характеристики проверочных материалов определяются на основе следующих документов:</w:t>
            </w:r>
          </w:p>
          <w:p w14:paraId="7845B3CF" w14:textId="41A46BF4" w:rsidR="006E3246" w:rsidRPr="006E3246" w:rsidRDefault="006E3246" w:rsidP="00C6227B">
            <w:pPr>
              <w:numPr>
                <w:ilvl w:val="0"/>
                <w:numId w:val="142"/>
              </w:numPr>
              <w:rPr>
                <w:rFonts w:eastAsia="Times New Roman" w:cs="Times New Roman"/>
                <w:szCs w:val="24"/>
                <w:lang w:val="ru-RU" w:eastAsia="ru-RU"/>
              </w:rPr>
            </w:pPr>
            <w:r w:rsidRPr="006E3246">
              <w:rPr>
                <w:rFonts w:eastAsia="Times New Roman" w:cs="Times New Roman"/>
                <w:szCs w:val="24"/>
                <w:lang w:val="ru-RU" w:eastAsia="ru-RU"/>
              </w:rPr>
              <w:t xml:space="preserve">Федеральный государственный стандарт начального общего образования: текст с изм. и доп. на 2011 г. </w:t>
            </w:r>
            <w:r w:rsidRPr="006E3246">
              <w:rPr>
                <w:rFonts w:eastAsia="Times New Roman" w:cs="Times New Roman"/>
                <w:szCs w:val="24"/>
                <w:lang w:val="ru-RU" w:eastAsia="ru-RU"/>
              </w:rPr>
              <w:lastRenderedPageBreak/>
              <w:t xml:space="preserve">Министерство образования и науки </w:t>
            </w:r>
            <w:r w:rsidR="005036AC">
              <w:rPr>
                <w:szCs w:val="24"/>
                <w:lang w:val="ru-RU"/>
              </w:rPr>
              <w:t xml:space="preserve"> Российской Федерации</w:t>
            </w:r>
            <w:r w:rsidR="005036AC" w:rsidRPr="006E3246">
              <w:rPr>
                <w:rFonts w:eastAsia="Times New Roman" w:cs="Times New Roman"/>
                <w:szCs w:val="24"/>
                <w:lang w:val="ru-RU" w:eastAsia="ru-RU"/>
              </w:rPr>
              <w:t xml:space="preserve"> </w:t>
            </w:r>
            <w:r w:rsidRPr="006E3246">
              <w:rPr>
                <w:rFonts w:eastAsia="Times New Roman" w:cs="Times New Roman"/>
                <w:szCs w:val="24"/>
                <w:lang w:val="ru-RU" w:eastAsia="ru-RU"/>
              </w:rPr>
              <w:t>. М.: Просвещение, 2011. – 33 с. – (Стандарты второго поколения);</w:t>
            </w:r>
          </w:p>
          <w:p w14:paraId="250FF686" w14:textId="77777777" w:rsidR="006E3246" w:rsidRPr="006E3246" w:rsidRDefault="006E3246" w:rsidP="00C6227B">
            <w:pPr>
              <w:numPr>
                <w:ilvl w:val="0"/>
                <w:numId w:val="142"/>
              </w:numPr>
              <w:rPr>
                <w:rFonts w:eastAsia="Times New Roman" w:cs="Times New Roman"/>
                <w:szCs w:val="24"/>
                <w:lang w:val="ru-RU" w:eastAsia="ru-RU"/>
              </w:rPr>
            </w:pPr>
            <w:r w:rsidRPr="006E3246">
              <w:rPr>
                <w:rFonts w:eastAsia="Times New Roman" w:cs="Times New Roman"/>
                <w:szCs w:val="24"/>
                <w:lang w:val="ru-RU" w:eastAsia="ru-RU"/>
              </w:rPr>
              <w:t>Примерная программа начального общего образования по предмету «Английский язык» (Примерная основная образовательная программа образовательного учреждения. Начальная школа/[сост. Е.С. Савинов]. – 2, 3-е изд., перераб. – М.: Просвещение, 2010, 2011. – 204 с.);</w:t>
            </w:r>
          </w:p>
          <w:p w14:paraId="707142ED" w14:textId="77777777" w:rsidR="006E3246" w:rsidRPr="006E3246" w:rsidRDefault="006E3246" w:rsidP="00C6227B">
            <w:pPr>
              <w:numPr>
                <w:ilvl w:val="0"/>
                <w:numId w:val="142"/>
              </w:numPr>
              <w:rPr>
                <w:rFonts w:eastAsia="Times New Roman" w:cs="Times New Roman"/>
                <w:szCs w:val="24"/>
                <w:lang w:val="ru-RU" w:eastAsia="ru-RU"/>
              </w:rPr>
            </w:pPr>
            <w:r w:rsidRPr="006E3246">
              <w:rPr>
                <w:rFonts w:eastAsia="Times New Roman" w:cs="Times New Roman"/>
                <w:szCs w:val="24"/>
                <w:lang w:val="ru-RU" w:eastAsia="ru-RU"/>
              </w:rPr>
              <w:t>Оценка достижения планируемых результатов. Начальная школа. Часть 2 (Иностранный (английский) язык); под ред. Г.С. Ковалевой, О.Б. Логиновой – 1, 2, 3 изд. – М.: Просвещение, 2009, 2010, 2011. – 96 с.;</w:t>
            </w:r>
          </w:p>
          <w:p w14:paraId="44216C8B" w14:textId="77777777" w:rsidR="006E3246" w:rsidRPr="006E3246" w:rsidRDefault="006E3246" w:rsidP="00C6227B">
            <w:pPr>
              <w:numPr>
                <w:ilvl w:val="0"/>
                <w:numId w:val="142"/>
              </w:numPr>
              <w:rPr>
                <w:rFonts w:eastAsia="Times New Roman" w:cs="Times New Roman"/>
                <w:szCs w:val="24"/>
                <w:lang w:val="ru-RU" w:eastAsia="ru-RU"/>
              </w:rPr>
            </w:pPr>
            <w:r w:rsidRPr="006E3246">
              <w:rPr>
                <w:rFonts w:eastAsia="Times New Roman" w:cs="Times New Roman"/>
                <w:szCs w:val="24"/>
                <w:lang w:val="ru-RU" w:eastAsia="ru-RU"/>
              </w:rPr>
              <w:t>О сертификации качества педагогических тестовых материалов (Приказ Минобразования России от 17.04.2000 г. № 1122).</w:t>
            </w:r>
          </w:p>
          <w:p w14:paraId="514DE072" w14:textId="77777777" w:rsidR="006E3246" w:rsidRPr="006E3246" w:rsidRDefault="006E3246" w:rsidP="006E3246">
            <w:pPr>
              <w:ind w:firstLine="0"/>
              <w:jc w:val="left"/>
              <w:rPr>
                <w:rFonts w:eastAsia="Times New Roman" w:cs="Times New Roman"/>
                <w:szCs w:val="24"/>
                <w:lang w:val="ru-RU" w:eastAsia="ru-RU"/>
              </w:rPr>
            </w:pPr>
            <w:r w:rsidRPr="006E3246">
              <w:rPr>
                <w:rFonts w:eastAsia="Times New Roman" w:cs="Times New Roman"/>
                <w:szCs w:val="24"/>
                <w:lang w:val="ru-RU" w:eastAsia="ru-RU"/>
              </w:rPr>
              <w:t xml:space="preserve"> Организационно-технологическое сопровождение тестирования, а также анализ результатов осуществляется сотрудниками ГБУ «РЦМКО».</w:t>
            </w:r>
          </w:p>
          <w:p w14:paraId="33A847FC" w14:textId="7C162934" w:rsidR="006E3246" w:rsidRPr="006E3246" w:rsidRDefault="006E3246" w:rsidP="006E3246">
            <w:pPr>
              <w:ind w:firstLine="0"/>
              <w:jc w:val="left"/>
              <w:rPr>
                <w:rFonts w:eastAsia="Times New Roman" w:cs="Times New Roman"/>
                <w:szCs w:val="24"/>
                <w:lang w:val="ru-RU" w:eastAsia="ru-RU"/>
              </w:rPr>
            </w:pPr>
            <w:r w:rsidRPr="006E3246">
              <w:rPr>
                <w:rFonts w:eastAsia="Times New Roman" w:cs="Times New Roman"/>
                <w:szCs w:val="24"/>
                <w:lang w:val="ru-RU" w:eastAsia="ru-RU"/>
              </w:rPr>
              <w:t>Для участников мониторингового исследования были подготовлены именные бланки ответов в количестве 37 442 штук с учетом полного охвата обучающихся 4 классов образовательных организаций Республики Татарстан.</w:t>
            </w:r>
          </w:p>
        </w:tc>
      </w:tr>
      <w:tr w:rsidR="006E3246" w:rsidRPr="006E3246" w14:paraId="64DB3E2B" w14:textId="77777777" w:rsidTr="00512A95">
        <w:tc>
          <w:tcPr>
            <w:tcW w:w="2909" w:type="dxa"/>
            <w:tcBorders>
              <w:bottom w:val="single" w:sz="8" w:space="0" w:color="000000"/>
            </w:tcBorders>
            <w:tcMar>
              <w:top w:w="100" w:type="dxa"/>
              <w:left w:w="100" w:type="dxa"/>
              <w:bottom w:w="100" w:type="dxa"/>
              <w:right w:w="100" w:type="dxa"/>
            </w:tcMar>
          </w:tcPr>
          <w:p w14:paraId="454EA484" w14:textId="77777777" w:rsidR="006E3246" w:rsidRPr="006E3246" w:rsidRDefault="006E3246" w:rsidP="006E3246">
            <w:pPr>
              <w:ind w:firstLine="0"/>
              <w:rPr>
                <w:rFonts w:eastAsia="Times New Roman" w:cs="Times New Roman"/>
                <w:szCs w:val="24"/>
                <w:lang w:val="ru-RU" w:eastAsia="ru-RU"/>
              </w:rPr>
            </w:pPr>
            <w:r w:rsidRPr="006E3246">
              <w:rPr>
                <w:rFonts w:eastAsia="Times New Roman" w:cs="Times New Roman"/>
                <w:szCs w:val="24"/>
                <w:lang w:val="ru-RU" w:eastAsia="ru-RU"/>
              </w:rPr>
              <w:lastRenderedPageBreak/>
              <w:t>Результаты функционирования</w:t>
            </w:r>
          </w:p>
        </w:tc>
        <w:tc>
          <w:tcPr>
            <w:tcW w:w="7046" w:type="dxa"/>
            <w:tcBorders>
              <w:bottom w:val="single" w:sz="8" w:space="0" w:color="000000"/>
            </w:tcBorders>
            <w:tcMar>
              <w:top w:w="100" w:type="dxa"/>
              <w:left w:w="100" w:type="dxa"/>
              <w:bottom w:w="100" w:type="dxa"/>
              <w:right w:w="100" w:type="dxa"/>
            </w:tcMar>
          </w:tcPr>
          <w:p w14:paraId="750A2C33" w14:textId="77777777" w:rsidR="006E3246" w:rsidRPr="006E3246" w:rsidRDefault="006E3246" w:rsidP="006E3246">
            <w:pPr>
              <w:ind w:firstLine="0"/>
              <w:rPr>
                <w:rFonts w:eastAsia="Times New Roman" w:cs="Times New Roman"/>
                <w:szCs w:val="24"/>
                <w:lang w:val="ru-RU" w:eastAsia="ru-RU"/>
              </w:rPr>
            </w:pPr>
            <w:r w:rsidRPr="006E3246">
              <w:rPr>
                <w:rFonts w:eastAsia="Times New Roman" w:cs="Times New Roman"/>
                <w:szCs w:val="24"/>
                <w:lang w:val="ru-RU" w:eastAsia="ru-RU"/>
              </w:rPr>
              <w:t xml:space="preserve">В диагностическом тестировании приняли участие 36 127 обучающихся 4 классов из 1 510 образовательных организаций Республики Татарстан, что составляет 96,5 % от общего количества зарегистрированных обучающихся 4 классов в Республике Татарстан. Доля участия обучающихся 4 классов в разрезе изучаемого языка представлена на рисунке 2. </w:t>
            </w:r>
          </w:p>
          <w:p w14:paraId="224E8EF9" w14:textId="77777777" w:rsidR="006E3246" w:rsidRPr="006E3246" w:rsidRDefault="006E3246" w:rsidP="006E3246">
            <w:pPr>
              <w:ind w:firstLine="0"/>
              <w:rPr>
                <w:rFonts w:eastAsia="Times New Roman" w:cs="Times New Roman"/>
                <w:szCs w:val="24"/>
                <w:lang w:val="ru-RU" w:eastAsia="ru-RU"/>
              </w:rPr>
            </w:pPr>
          </w:p>
          <w:p w14:paraId="3ACFB668" w14:textId="77777777" w:rsidR="006E3246" w:rsidRPr="006E3246" w:rsidRDefault="006E3246" w:rsidP="006E3246">
            <w:pPr>
              <w:ind w:firstLine="0"/>
              <w:rPr>
                <w:rFonts w:eastAsia="Times New Roman" w:cs="Times New Roman"/>
                <w:szCs w:val="24"/>
                <w:lang w:val="ru-RU" w:eastAsia="ru-RU"/>
              </w:rPr>
            </w:pPr>
            <w:r w:rsidRPr="006E3246">
              <w:rPr>
                <w:rFonts w:eastAsia="Times New Roman" w:cs="Times New Roman"/>
                <w:noProof/>
                <w:szCs w:val="24"/>
                <w:lang w:val="ru-RU" w:eastAsia="ru-RU"/>
              </w:rPr>
              <w:lastRenderedPageBreak/>
              <w:drawing>
                <wp:inline distT="0" distB="0" distL="0" distR="0" wp14:anchorId="6865CE3F" wp14:editId="24A636E8">
                  <wp:extent cx="3752850" cy="2371725"/>
                  <wp:effectExtent l="0" t="0" r="0" b="0"/>
                  <wp:docPr id="40" name="Диаграмма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192"/>
                    </a:graphicData>
                  </a:graphic>
                </wp:inline>
              </w:drawing>
            </w:r>
          </w:p>
          <w:p w14:paraId="4D95865A" w14:textId="77777777" w:rsidR="006E3246" w:rsidRPr="006E3246" w:rsidRDefault="006E3246" w:rsidP="006E3246">
            <w:pPr>
              <w:ind w:firstLine="0"/>
              <w:rPr>
                <w:rFonts w:eastAsia="Times New Roman" w:cs="Times New Roman"/>
                <w:szCs w:val="24"/>
                <w:lang w:val="ru-RU" w:eastAsia="ru-RU"/>
              </w:rPr>
            </w:pPr>
          </w:p>
          <w:p w14:paraId="7C500AFA" w14:textId="2457EB43" w:rsidR="006E3246" w:rsidRPr="006E3246" w:rsidRDefault="006E3246" w:rsidP="006E3246">
            <w:pPr>
              <w:ind w:firstLine="0"/>
              <w:rPr>
                <w:rFonts w:eastAsia="Times New Roman" w:cs="Times New Roman"/>
                <w:szCs w:val="24"/>
                <w:lang w:val="ru-RU" w:eastAsia="ru-RU"/>
              </w:rPr>
            </w:pPr>
            <w:r w:rsidRPr="006E3246">
              <w:rPr>
                <w:rFonts w:eastAsia="Times New Roman" w:cs="Times New Roman"/>
                <w:szCs w:val="24"/>
                <w:lang w:val="ru-RU" w:eastAsia="ru-RU"/>
              </w:rPr>
              <w:t xml:space="preserve">Рисунок </w:t>
            </w:r>
            <w:r w:rsidR="0071555A">
              <w:rPr>
                <w:rFonts w:eastAsia="Times New Roman" w:cs="Times New Roman"/>
                <w:szCs w:val="24"/>
                <w:lang w:val="ru-RU" w:eastAsia="ru-RU"/>
              </w:rPr>
              <w:t>3</w:t>
            </w:r>
            <w:r w:rsidRPr="006E3246">
              <w:rPr>
                <w:rFonts w:eastAsia="Times New Roman" w:cs="Times New Roman"/>
                <w:szCs w:val="24"/>
                <w:lang w:val="ru-RU" w:eastAsia="ru-RU"/>
              </w:rPr>
              <w:t>. Доля участия в разрезе изучаемых языков</w:t>
            </w:r>
          </w:p>
          <w:p w14:paraId="25C20252" w14:textId="77777777" w:rsidR="006E3246" w:rsidRPr="006E3246" w:rsidRDefault="006E3246" w:rsidP="006E3246">
            <w:pPr>
              <w:ind w:firstLine="0"/>
              <w:rPr>
                <w:rFonts w:eastAsia="Times New Roman" w:cs="Times New Roman"/>
                <w:szCs w:val="24"/>
                <w:lang w:val="ru-RU" w:eastAsia="ru-RU"/>
              </w:rPr>
            </w:pPr>
          </w:p>
          <w:p w14:paraId="1EDFD40A" w14:textId="77777777" w:rsidR="006E3246" w:rsidRPr="006E3246" w:rsidRDefault="006E3246" w:rsidP="006E3246">
            <w:pPr>
              <w:ind w:firstLine="0"/>
              <w:rPr>
                <w:rFonts w:eastAsia="Times New Roman" w:cs="Times New Roman"/>
                <w:szCs w:val="24"/>
                <w:lang w:val="ru-RU" w:eastAsia="ru-RU"/>
              </w:rPr>
            </w:pPr>
            <w:r w:rsidRPr="006E3246">
              <w:rPr>
                <w:rFonts w:eastAsia="Times New Roman" w:cs="Times New Roman"/>
                <w:szCs w:val="24"/>
                <w:lang w:val="ru-RU" w:eastAsia="ru-RU"/>
              </w:rPr>
              <w:t xml:space="preserve">Анализ количественных показателей участия позволяет сделать вывод о том, что более 94% зарегистрированных обучающихся 4 классов образовательных организаций Республики Татарстан приняли участие в диагностическом тестировании. </w:t>
            </w:r>
          </w:p>
          <w:p w14:paraId="0BD64BB8" w14:textId="77777777" w:rsidR="006E3246" w:rsidRPr="006E3246" w:rsidRDefault="006E3246" w:rsidP="006E3246">
            <w:pPr>
              <w:ind w:firstLine="0"/>
              <w:rPr>
                <w:rFonts w:eastAsia="Times New Roman" w:cs="Times New Roman"/>
                <w:szCs w:val="24"/>
                <w:lang w:val="ru-RU" w:eastAsia="ru-RU"/>
              </w:rPr>
            </w:pPr>
          </w:p>
          <w:p w14:paraId="37237B48" w14:textId="77777777" w:rsidR="006E3246" w:rsidRPr="006E3246" w:rsidRDefault="006E3246" w:rsidP="006E3246">
            <w:pPr>
              <w:ind w:firstLine="0"/>
              <w:rPr>
                <w:rFonts w:eastAsia="Times New Roman" w:cs="Times New Roman"/>
                <w:szCs w:val="24"/>
                <w:lang w:val="ru-RU" w:eastAsia="ru-RU"/>
              </w:rPr>
            </w:pPr>
            <w:r w:rsidRPr="006E3246">
              <w:rPr>
                <w:rFonts w:eastAsia="Times New Roman" w:cs="Times New Roman"/>
                <w:szCs w:val="24"/>
                <w:lang w:val="ru-RU" w:eastAsia="ru-RU"/>
              </w:rPr>
              <w:t>Анализ общереспубликанских качественных показателей</w:t>
            </w:r>
          </w:p>
          <w:p w14:paraId="673D3DCA" w14:textId="77777777" w:rsidR="006E3246" w:rsidRPr="006E3246" w:rsidRDefault="006E3246" w:rsidP="006E3246">
            <w:pPr>
              <w:ind w:firstLine="0"/>
              <w:rPr>
                <w:rFonts w:eastAsia="Times New Roman" w:cs="Times New Roman"/>
                <w:szCs w:val="24"/>
                <w:lang w:val="ru-RU" w:eastAsia="ru-RU"/>
              </w:rPr>
            </w:pPr>
            <w:r w:rsidRPr="006E3246">
              <w:rPr>
                <w:rFonts w:eastAsia="Times New Roman" w:cs="Times New Roman"/>
                <w:szCs w:val="24"/>
                <w:lang w:val="ru-RU" w:eastAsia="ru-RU"/>
              </w:rPr>
              <w:t xml:space="preserve">На основании заблаговременно собранных данных об учебных достижениях обучающихся за 3 класс по указанным предметам были сформированы средние показатели успеваемости по иностранным языкам по Республике Татарстан. По стандартизированной пятибалльной шкале средняя оценка за 3 класс обучения по иностранным языкам равна 4,12, что в целом свидетельствует о положительных показателях качества обучения иностранным языкам по Республике Татарстан. </w:t>
            </w:r>
          </w:p>
          <w:p w14:paraId="337856E9" w14:textId="77777777" w:rsidR="006E3246" w:rsidRPr="006E3246" w:rsidRDefault="006E3246" w:rsidP="006E3246">
            <w:pPr>
              <w:ind w:firstLine="0"/>
              <w:rPr>
                <w:rFonts w:eastAsia="Times New Roman" w:cs="Times New Roman"/>
                <w:szCs w:val="24"/>
                <w:lang w:val="ru-RU" w:eastAsia="ru-RU"/>
              </w:rPr>
            </w:pPr>
            <w:r w:rsidRPr="006E3246">
              <w:rPr>
                <w:rFonts w:eastAsia="Times New Roman" w:cs="Times New Roman"/>
                <w:szCs w:val="24"/>
                <w:lang w:val="ru-RU" w:eastAsia="ru-RU"/>
              </w:rPr>
              <w:t xml:space="preserve">Исходя из статистических данных по итогам обработки бланков качественные показатели выполнения заданий диагностического тестирования по иностранным языкам обучающихся 4 классов образовательных организаций Республики Татарстан в целом подтверждают показатели успеваемости обучающихся. </w:t>
            </w:r>
          </w:p>
          <w:p w14:paraId="2AAAEB08" w14:textId="77777777" w:rsidR="006E3246" w:rsidRPr="006E3246" w:rsidRDefault="006E3246" w:rsidP="006E3246">
            <w:pPr>
              <w:ind w:firstLine="0"/>
              <w:rPr>
                <w:rFonts w:eastAsia="Times New Roman" w:cs="Times New Roman"/>
                <w:szCs w:val="24"/>
                <w:lang w:val="ru-RU" w:eastAsia="ru-RU"/>
              </w:rPr>
            </w:pPr>
          </w:p>
          <w:p w14:paraId="7A076932" w14:textId="77777777" w:rsidR="006E3246" w:rsidRPr="006E3246" w:rsidRDefault="006E3246" w:rsidP="006E3246">
            <w:pPr>
              <w:ind w:firstLine="0"/>
              <w:rPr>
                <w:rFonts w:eastAsia="Times New Roman" w:cs="Times New Roman"/>
                <w:szCs w:val="24"/>
                <w:lang w:val="ru-RU" w:eastAsia="ru-RU"/>
              </w:rPr>
            </w:pPr>
            <w:r w:rsidRPr="006E3246">
              <w:rPr>
                <w:rFonts w:eastAsia="Times New Roman" w:cs="Times New Roman"/>
                <w:szCs w:val="24"/>
                <w:lang w:val="ru-RU" w:eastAsia="ru-RU"/>
              </w:rPr>
              <w:t xml:space="preserve">Таблица 2. Средние общереспубликанские показатели по </w:t>
            </w:r>
            <w:r w:rsidRPr="006E3246">
              <w:rPr>
                <w:rFonts w:eastAsia="Times New Roman" w:cs="Times New Roman"/>
                <w:szCs w:val="24"/>
                <w:lang w:val="ru-RU" w:eastAsia="ru-RU"/>
              </w:rPr>
              <w:lastRenderedPageBreak/>
              <w:t xml:space="preserve">иностранным языкам </w:t>
            </w:r>
          </w:p>
          <w:p w14:paraId="095B9476" w14:textId="77777777" w:rsidR="006E3246" w:rsidRPr="006E3246" w:rsidRDefault="006E3246" w:rsidP="006E3246">
            <w:pPr>
              <w:ind w:firstLine="0"/>
              <w:rPr>
                <w:rFonts w:eastAsia="Times New Roman" w:cs="Times New Roman"/>
                <w:szCs w:val="24"/>
                <w:lang w:val="ru-RU" w:eastAsia="ru-RU"/>
              </w:rPr>
            </w:pPr>
          </w:p>
          <w:tbl>
            <w:tblPr>
              <w:tblStyle w:val="GridTable1Light"/>
              <w:tblW w:w="6485" w:type="dxa"/>
              <w:tblLayout w:type="fixed"/>
              <w:tblLook w:val="04A0" w:firstRow="1" w:lastRow="0" w:firstColumn="1" w:lastColumn="0" w:noHBand="0" w:noVBand="1"/>
            </w:tblPr>
            <w:tblGrid>
              <w:gridCol w:w="1596"/>
              <w:gridCol w:w="1701"/>
              <w:gridCol w:w="1472"/>
              <w:gridCol w:w="1716"/>
            </w:tblGrid>
            <w:tr w:rsidR="006E3246" w:rsidRPr="00853034" w14:paraId="2536FDB1" w14:textId="77777777" w:rsidTr="006E3246">
              <w:trPr>
                <w:cnfStyle w:val="100000000000" w:firstRow="1" w:lastRow="0" w:firstColumn="0" w:lastColumn="0" w:oddVBand="0" w:evenVBand="0" w:oddHBand="0" w:evenHBand="0" w:firstRowFirstColumn="0" w:firstRowLastColumn="0" w:lastRowFirstColumn="0" w:lastRowLastColumn="0"/>
                <w:trHeight w:val="608"/>
              </w:trPr>
              <w:tc>
                <w:tcPr>
                  <w:cnfStyle w:val="001000000000" w:firstRow="0" w:lastRow="0" w:firstColumn="1" w:lastColumn="0" w:oddVBand="0" w:evenVBand="0" w:oddHBand="0" w:evenHBand="0" w:firstRowFirstColumn="0" w:firstRowLastColumn="0" w:lastRowFirstColumn="0" w:lastRowLastColumn="0"/>
                  <w:tcW w:w="1596" w:type="dxa"/>
                  <w:noWrap/>
                  <w:hideMark/>
                </w:tcPr>
                <w:p w14:paraId="195B188F" w14:textId="77777777" w:rsidR="006E3246" w:rsidRPr="006E3246" w:rsidRDefault="006E3246" w:rsidP="00853034">
                  <w:pPr>
                    <w:framePr w:hSpace="180" w:wrap="around" w:vAnchor="text" w:hAnchor="text" w:xAlign="right" w:y="1"/>
                    <w:ind w:firstLine="0"/>
                    <w:suppressOverlap/>
                    <w:rPr>
                      <w:rFonts w:eastAsia="Times New Roman"/>
                      <w:lang w:val="ru-RU"/>
                    </w:rPr>
                  </w:pPr>
                  <w:r w:rsidRPr="006E3246">
                    <w:rPr>
                      <w:rFonts w:eastAsia="Times New Roman"/>
                      <w:lang w:val="ru-RU"/>
                    </w:rPr>
                    <w:t>Предмет</w:t>
                  </w:r>
                </w:p>
              </w:tc>
              <w:tc>
                <w:tcPr>
                  <w:tcW w:w="1701" w:type="dxa"/>
                  <w:hideMark/>
                </w:tcPr>
                <w:p w14:paraId="56C9E76F" w14:textId="77777777" w:rsidR="006E3246" w:rsidRPr="006E3246" w:rsidRDefault="006E3246" w:rsidP="00853034">
                  <w:pPr>
                    <w:framePr w:hSpace="180" w:wrap="around" w:vAnchor="text" w:hAnchor="text" w:xAlign="right" w:y="1"/>
                    <w:ind w:firstLine="0"/>
                    <w:suppressOverlap/>
                    <w:cnfStyle w:val="100000000000" w:firstRow="1" w:lastRow="0" w:firstColumn="0" w:lastColumn="0" w:oddVBand="0" w:evenVBand="0" w:oddHBand="0" w:evenHBand="0" w:firstRowFirstColumn="0" w:firstRowLastColumn="0" w:lastRowFirstColumn="0" w:lastRowLastColumn="0"/>
                    <w:rPr>
                      <w:rFonts w:eastAsia="Times New Roman"/>
                      <w:lang w:val="ru-RU"/>
                    </w:rPr>
                  </w:pPr>
                  <w:r w:rsidRPr="006E3246">
                    <w:rPr>
                      <w:rFonts w:eastAsia="Times New Roman"/>
                      <w:lang w:val="ru-RU"/>
                    </w:rPr>
                    <w:t>Средний процент выполнения</w:t>
                  </w:r>
                </w:p>
              </w:tc>
              <w:tc>
                <w:tcPr>
                  <w:tcW w:w="1472" w:type="dxa"/>
                  <w:hideMark/>
                </w:tcPr>
                <w:p w14:paraId="1AC08417" w14:textId="77777777" w:rsidR="006E3246" w:rsidRPr="006E3246" w:rsidRDefault="006E3246" w:rsidP="00853034">
                  <w:pPr>
                    <w:framePr w:hSpace="180" w:wrap="around" w:vAnchor="text" w:hAnchor="text" w:xAlign="right" w:y="1"/>
                    <w:ind w:firstLine="0"/>
                    <w:suppressOverlap/>
                    <w:cnfStyle w:val="100000000000" w:firstRow="1" w:lastRow="0" w:firstColumn="0" w:lastColumn="0" w:oddVBand="0" w:evenVBand="0" w:oddHBand="0" w:evenHBand="0" w:firstRowFirstColumn="0" w:firstRowLastColumn="0" w:lastRowFirstColumn="0" w:lastRowLastColumn="0"/>
                    <w:rPr>
                      <w:rFonts w:eastAsia="Times New Roman"/>
                      <w:lang w:val="ru-RU"/>
                    </w:rPr>
                  </w:pPr>
                  <w:r w:rsidRPr="006E3246">
                    <w:rPr>
                      <w:rFonts w:eastAsia="Times New Roman"/>
                      <w:lang w:val="ru-RU"/>
                    </w:rPr>
                    <w:t xml:space="preserve">Средняя оценка </w:t>
                  </w:r>
                </w:p>
              </w:tc>
              <w:tc>
                <w:tcPr>
                  <w:tcW w:w="1716" w:type="dxa"/>
                  <w:hideMark/>
                </w:tcPr>
                <w:p w14:paraId="66981602" w14:textId="77777777" w:rsidR="006E3246" w:rsidRPr="006E3246" w:rsidRDefault="006E3246" w:rsidP="00853034">
                  <w:pPr>
                    <w:framePr w:hSpace="180" w:wrap="around" w:vAnchor="text" w:hAnchor="text" w:xAlign="right" w:y="1"/>
                    <w:ind w:firstLine="0"/>
                    <w:suppressOverlap/>
                    <w:cnfStyle w:val="100000000000" w:firstRow="1" w:lastRow="0" w:firstColumn="0" w:lastColumn="0" w:oddVBand="0" w:evenVBand="0" w:oddHBand="0" w:evenHBand="0" w:firstRowFirstColumn="0" w:firstRowLastColumn="0" w:lastRowFirstColumn="0" w:lastRowLastColumn="0"/>
                    <w:rPr>
                      <w:rFonts w:eastAsia="Times New Roman"/>
                      <w:lang w:val="ru-RU"/>
                    </w:rPr>
                  </w:pPr>
                  <w:r w:rsidRPr="006E3246">
                    <w:rPr>
                      <w:rFonts w:eastAsia="Times New Roman"/>
                      <w:lang w:val="ru-RU"/>
                    </w:rPr>
                    <w:t xml:space="preserve">Средняя оценка </w:t>
                  </w:r>
                </w:p>
                <w:p w14:paraId="739138A5" w14:textId="77777777" w:rsidR="006E3246" w:rsidRPr="006E3246" w:rsidRDefault="006E3246" w:rsidP="00853034">
                  <w:pPr>
                    <w:framePr w:hSpace="180" w:wrap="around" w:vAnchor="text" w:hAnchor="text" w:xAlign="right" w:y="1"/>
                    <w:ind w:firstLine="0"/>
                    <w:suppressOverlap/>
                    <w:cnfStyle w:val="100000000000" w:firstRow="1" w:lastRow="0" w:firstColumn="0" w:lastColumn="0" w:oddVBand="0" w:evenVBand="0" w:oddHBand="0" w:evenHBand="0" w:firstRowFirstColumn="0" w:firstRowLastColumn="0" w:lastRowFirstColumn="0" w:lastRowLastColumn="0"/>
                    <w:rPr>
                      <w:rFonts w:eastAsia="Times New Roman"/>
                      <w:lang w:val="ru-RU"/>
                    </w:rPr>
                  </w:pPr>
                  <w:r w:rsidRPr="006E3246">
                    <w:rPr>
                      <w:rFonts w:eastAsia="Times New Roman"/>
                      <w:lang w:val="ru-RU"/>
                    </w:rPr>
                    <w:t>за 3-й класс</w:t>
                  </w:r>
                </w:p>
              </w:tc>
            </w:tr>
            <w:tr w:rsidR="006E3246" w:rsidRPr="00853034" w14:paraId="5505428A" w14:textId="77777777" w:rsidTr="006E3246">
              <w:trPr>
                <w:trHeight w:val="304"/>
              </w:trPr>
              <w:tc>
                <w:tcPr>
                  <w:cnfStyle w:val="001000000000" w:firstRow="0" w:lastRow="0" w:firstColumn="1" w:lastColumn="0" w:oddVBand="0" w:evenVBand="0" w:oddHBand="0" w:evenHBand="0" w:firstRowFirstColumn="0" w:firstRowLastColumn="0" w:lastRowFirstColumn="0" w:lastRowLastColumn="0"/>
                  <w:tcW w:w="1596" w:type="dxa"/>
                  <w:noWrap/>
                  <w:hideMark/>
                </w:tcPr>
                <w:p w14:paraId="49AF2A92" w14:textId="77777777" w:rsidR="006E3246" w:rsidRPr="006E3246" w:rsidRDefault="006E3246" w:rsidP="00853034">
                  <w:pPr>
                    <w:framePr w:hSpace="180" w:wrap="around" w:vAnchor="text" w:hAnchor="text" w:xAlign="right" w:y="1"/>
                    <w:ind w:firstLine="0"/>
                    <w:suppressOverlap/>
                    <w:rPr>
                      <w:rFonts w:eastAsia="Times New Roman"/>
                      <w:lang w:val="ru-RU"/>
                    </w:rPr>
                  </w:pPr>
                  <w:r w:rsidRPr="006E3246">
                    <w:rPr>
                      <w:rFonts w:eastAsia="Times New Roman"/>
                      <w:lang w:val="ru-RU"/>
                    </w:rPr>
                    <w:t>Английский язык</w:t>
                  </w:r>
                </w:p>
              </w:tc>
              <w:tc>
                <w:tcPr>
                  <w:tcW w:w="1701" w:type="dxa"/>
                  <w:noWrap/>
                  <w:hideMark/>
                </w:tcPr>
                <w:p w14:paraId="6000F083" w14:textId="77777777" w:rsidR="006E3246" w:rsidRPr="006E3246" w:rsidRDefault="006E3246" w:rsidP="00853034">
                  <w:pPr>
                    <w:framePr w:hSpace="180" w:wrap="around" w:vAnchor="text" w:hAnchor="text" w:xAlign="right" w:y="1"/>
                    <w:ind w:firstLine="0"/>
                    <w:suppressOverlap/>
                    <w:cnfStyle w:val="000000000000" w:firstRow="0" w:lastRow="0" w:firstColumn="0" w:lastColumn="0" w:oddVBand="0" w:evenVBand="0" w:oddHBand="0" w:evenHBand="0" w:firstRowFirstColumn="0" w:firstRowLastColumn="0" w:lastRowFirstColumn="0" w:lastRowLastColumn="0"/>
                    <w:rPr>
                      <w:rFonts w:eastAsia="Times New Roman"/>
                      <w:lang w:val="ru-RU"/>
                    </w:rPr>
                  </w:pPr>
                  <w:r w:rsidRPr="006E3246">
                    <w:rPr>
                      <w:rFonts w:eastAsia="Times New Roman"/>
                      <w:lang w:val="ru-RU"/>
                    </w:rPr>
                    <w:t>60,11</w:t>
                  </w:r>
                </w:p>
              </w:tc>
              <w:tc>
                <w:tcPr>
                  <w:tcW w:w="1472" w:type="dxa"/>
                  <w:noWrap/>
                  <w:hideMark/>
                </w:tcPr>
                <w:p w14:paraId="1F17CAC0" w14:textId="77777777" w:rsidR="006E3246" w:rsidRPr="006E3246" w:rsidRDefault="006E3246" w:rsidP="00853034">
                  <w:pPr>
                    <w:framePr w:hSpace="180" w:wrap="around" w:vAnchor="text" w:hAnchor="text" w:xAlign="right" w:y="1"/>
                    <w:ind w:firstLine="0"/>
                    <w:suppressOverlap/>
                    <w:cnfStyle w:val="000000000000" w:firstRow="0" w:lastRow="0" w:firstColumn="0" w:lastColumn="0" w:oddVBand="0" w:evenVBand="0" w:oddHBand="0" w:evenHBand="0" w:firstRowFirstColumn="0" w:firstRowLastColumn="0" w:lastRowFirstColumn="0" w:lastRowLastColumn="0"/>
                    <w:rPr>
                      <w:rFonts w:eastAsia="Times New Roman"/>
                      <w:lang w:val="ru-RU"/>
                    </w:rPr>
                  </w:pPr>
                  <w:r w:rsidRPr="006E3246">
                    <w:rPr>
                      <w:rFonts w:eastAsia="Times New Roman"/>
                      <w:lang w:val="ru-RU"/>
                    </w:rPr>
                    <w:t>3,73</w:t>
                  </w:r>
                </w:p>
              </w:tc>
              <w:tc>
                <w:tcPr>
                  <w:tcW w:w="1716" w:type="dxa"/>
                  <w:noWrap/>
                  <w:hideMark/>
                </w:tcPr>
                <w:p w14:paraId="6EC9F692" w14:textId="77777777" w:rsidR="006E3246" w:rsidRPr="006E3246" w:rsidRDefault="006E3246" w:rsidP="00853034">
                  <w:pPr>
                    <w:framePr w:hSpace="180" w:wrap="around" w:vAnchor="text" w:hAnchor="text" w:xAlign="right" w:y="1"/>
                    <w:ind w:firstLine="0"/>
                    <w:suppressOverlap/>
                    <w:cnfStyle w:val="000000000000" w:firstRow="0" w:lastRow="0" w:firstColumn="0" w:lastColumn="0" w:oddVBand="0" w:evenVBand="0" w:oddHBand="0" w:evenHBand="0" w:firstRowFirstColumn="0" w:firstRowLastColumn="0" w:lastRowFirstColumn="0" w:lastRowLastColumn="0"/>
                    <w:rPr>
                      <w:rFonts w:eastAsia="Times New Roman"/>
                      <w:lang w:val="ru-RU"/>
                    </w:rPr>
                  </w:pPr>
                  <w:r w:rsidRPr="006E3246">
                    <w:rPr>
                      <w:rFonts w:eastAsia="Times New Roman"/>
                      <w:lang w:val="ru-RU"/>
                    </w:rPr>
                    <w:t>4,10</w:t>
                  </w:r>
                </w:p>
              </w:tc>
            </w:tr>
            <w:tr w:rsidR="006E3246" w:rsidRPr="00853034" w14:paraId="200160A8" w14:textId="77777777" w:rsidTr="006E3246">
              <w:trPr>
                <w:trHeight w:val="304"/>
              </w:trPr>
              <w:tc>
                <w:tcPr>
                  <w:cnfStyle w:val="001000000000" w:firstRow="0" w:lastRow="0" w:firstColumn="1" w:lastColumn="0" w:oddVBand="0" w:evenVBand="0" w:oddHBand="0" w:evenHBand="0" w:firstRowFirstColumn="0" w:firstRowLastColumn="0" w:lastRowFirstColumn="0" w:lastRowLastColumn="0"/>
                  <w:tcW w:w="1596" w:type="dxa"/>
                  <w:noWrap/>
                  <w:hideMark/>
                </w:tcPr>
                <w:p w14:paraId="45D67994" w14:textId="77777777" w:rsidR="006E3246" w:rsidRPr="006E3246" w:rsidRDefault="006E3246" w:rsidP="00853034">
                  <w:pPr>
                    <w:framePr w:hSpace="180" w:wrap="around" w:vAnchor="text" w:hAnchor="text" w:xAlign="right" w:y="1"/>
                    <w:ind w:firstLine="0"/>
                    <w:suppressOverlap/>
                    <w:rPr>
                      <w:rFonts w:eastAsia="Times New Roman"/>
                      <w:lang w:val="ru-RU"/>
                    </w:rPr>
                  </w:pPr>
                  <w:r w:rsidRPr="006E3246">
                    <w:rPr>
                      <w:rFonts w:eastAsia="Times New Roman"/>
                      <w:lang w:val="ru-RU"/>
                    </w:rPr>
                    <w:t>Немецкий язык</w:t>
                  </w:r>
                </w:p>
              </w:tc>
              <w:tc>
                <w:tcPr>
                  <w:tcW w:w="1701" w:type="dxa"/>
                  <w:noWrap/>
                  <w:hideMark/>
                </w:tcPr>
                <w:p w14:paraId="50030D9D" w14:textId="77777777" w:rsidR="006E3246" w:rsidRPr="006E3246" w:rsidRDefault="006E3246" w:rsidP="00853034">
                  <w:pPr>
                    <w:framePr w:hSpace="180" w:wrap="around" w:vAnchor="text" w:hAnchor="text" w:xAlign="right" w:y="1"/>
                    <w:ind w:firstLine="0"/>
                    <w:suppressOverlap/>
                    <w:cnfStyle w:val="000000000000" w:firstRow="0" w:lastRow="0" w:firstColumn="0" w:lastColumn="0" w:oddVBand="0" w:evenVBand="0" w:oddHBand="0" w:evenHBand="0" w:firstRowFirstColumn="0" w:firstRowLastColumn="0" w:lastRowFirstColumn="0" w:lastRowLastColumn="0"/>
                    <w:rPr>
                      <w:rFonts w:eastAsia="Times New Roman"/>
                      <w:lang w:val="ru-RU"/>
                    </w:rPr>
                  </w:pPr>
                  <w:r w:rsidRPr="006E3246">
                    <w:rPr>
                      <w:rFonts w:eastAsia="Times New Roman"/>
                      <w:lang w:val="ru-RU"/>
                    </w:rPr>
                    <w:t>62,32</w:t>
                  </w:r>
                </w:p>
              </w:tc>
              <w:tc>
                <w:tcPr>
                  <w:tcW w:w="1472" w:type="dxa"/>
                  <w:noWrap/>
                  <w:hideMark/>
                </w:tcPr>
                <w:p w14:paraId="202E1AA0" w14:textId="77777777" w:rsidR="006E3246" w:rsidRPr="006E3246" w:rsidRDefault="006E3246" w:rsidP="00853034">
                  <w:pPr>
                    <w:framePr w:hSpace="180" w:wrap="around" w:vAnchor="text" w:hAnchor="text" w:xAlign="right" w:y="1"/>
                    <w:ind w:firstLine="0"/>
                    <w:suppressOverlap/>
                    <w:cnfStyle w:val="000000000000" w:firstRow="0" w:lastRow="0" w:firstColumn="0" w:lastColumn="0" w:oddVBand="0" w:evenVBand="0" w:oddHBand="0" w:evenHBand="0" w:firstRowFirstColumn="0" w:firstRowLastColumn="0" w:lastRowFirstColumn="0" w:lastRowLastColumn="0"/>
                    <w:rPr>
                      <w:rFonts w:eastAsia="Times New Roman"/>
                      <w:lang w:val="ru-RU"/>
                    </w:rPr>
                  </w:pPr>
                  <w:r w:rsidRPr="006E3246">
                    <w:rPr>
                      <w:rFonts w:eastAsia="Times New Roman"/>
                      <w:lang w:val="ru-RU"/>
                    </w:rPr>
                    <w:t>3,80</w:t>
                  </w:r>
                </w:p>
              </w:tc>
              <w:tc>
                <w:tcPr>
                  <w:tcW w:w="1716" w:type="dxa"/>
                  <w:noWrap/>
                  <w:hideMark/>
                </w:tcPr>
                <w:p w14:paraId="23C036C1" w14:textId="77777777" w:rsidR="006E3246" w:rsidRPr="006E3246" w:rsidRDefault="006E3246" w:rsidP="00853034">
                  <w:pPr>
                    <w:framePr w:hSpace="180" w:wrap="around" w:vAnchor="text" w:hAnchor="text" w:xAlign="right" w:y="1"/>
                    <w:ind w:firstLine="0"/>
                    <w:suppressOverlap/>
                    <w:cnfStyle w:val="000000000000" w:firstRow="0" w:lastRow="0" w:firstColumn="0" w:lastColumn="0" w:oddVBand="0" w:evenVBand="0" w:oddHBand="0" w:evenHBand="0" w:firstRowFirstColumn="0" w:firstRowLastColumn="0" w:lastRowFirstColumn="0" w:lastRowLastColumn="0"/>
                    <w:rPr>
                      <w:rFonts w:eastAsia="Times New Roman"/>
                      <w:lang w:val="ru-RU"/>
                    </w:rPr>
                  </w:pPr>
                  <w:r w:rsidRPr="006E3246">
                    <w:rPr>
                      <w:rFonts w:eastAsia="Times New Roman"/>
                      <w:lang w:val="ru-RU"/>
                    </w:rPr>
                    <w:t>4,12</w:t>
                  </w:r>
                </w:p>
              </w:tc>
            </w:tr>
            <w:tr w:rsidR="006E3246" w:rsidRPr="00853034" w14:paraId="649797E7" w14:textId="77777777" w:rsidTr="006E3246">
              <w:trPr>
                <w:trHeight w:val="304"/>
              </w:trPr>
              <w:tc>
                <w:tcPr>
                  <w:cnfStyle w:val="001000000000" w:firstRow="0" w:lastRow="0" w:firstColumn="1" w:lastColumn="0" w:oddVBand="0" w:evenVBand="0" w:oddHBand="0" w:evenHBand="0" w:firstRowFirstColumn="0" w:firstRowLastColumn="0" w:lastRowFirstColumn="0" w:lastRowLastColumn="0"/>
                  <w:tcW w:w="1596" w:type="dxa"/>
                  <w:noWrap/>
                  <w:hideMark/>
                </w:tcPr>
                <w:p w14:paraId="6FE5DF00" w14:textId="77777777" w:rsidR="006E3246" w:rsidRPr="006E3246" w:rsidRDefault="006E3246" w:rsidP="00853034">
                  <w:pPr>
                    <w:framePr w:hSpace="180" w:wrap="around" w:vAnchor="text" w:hAnchor="text" w:xAlign="right" w:y="1"/>
                    <w:ind w:firstLine="0"/>
                    <w:suppressOverlap/>
                    <w:rPr>
                      <w:rFonts w:eastAsia="Times New Roman"/>
                      <w:lang w:val="ru-RU"/>
                    </w:rPr>
                  </w:pPr>
                  <w:r w:rsidRPr="006E3246">
                    <w:rPr>
                      <w:rFonts w:eastAsia="Times New Roman"/>
                      <w:lang w:val="ru-RU"/>
                    </w:rPr>
                    <w:t>Французский язык</w:t>
                  </w:r>
                </w:p>
              </w:tc>
              <w:tc>
                <w:tcPr>
                  <w:tcW w:w="1701" w:type="dxa"/>
                  <w:noWrap/>
                  <w:hideMark/>
                </w:tcPr>
                <w:p w14:paraId="60A8F843" w14:textId="77777777" w:rsidR="006E3246" w:rsidRPr="006E3246" w:rsidRDefault="006E3246" w:rsidP="00853034">
                  <w:pPr>
                    <w:framePr w:hSpace="180" w:wrap="around" w:vAnchor="text" w:hAnchor="text" w:xAlign="right" w:y="1"/>
                    <w:ind w:firstLine="0"/>
                    <w:suppressOverlap/>
                    <w:cnfStyle w:val="000000000000" w:firstRow="0" w:lastRow="0" w:firstColumn="0" w:lastColumn="0" w:oddVBand="0" w:evenVBand="0" w:oddHBand="0" w:evenHBand="0" w:firstRowFirstColumn="0" w:firstRowLastColumn="0" w:lastRowFirstColumn="0" w:lastRowLastColumn="0"/>
                    <w:rPr>
                      <w:rFonts w:eastAsia="Times New Roman"/>
                      <w:lang w:val="ru-RU"/>
                    </w:rPr>
                  </w:pPr>
                  <w:r w:rsidRPr="006E3246">
                    <w:rPr>
                      <w:rFonts w:eastAsia="Times New Roman"/>
                      <w:lang w:val="ru-RU"/>
                    </w:rPr>
                    <w:t>53,42</w:t>
                  </w:r>
                </w:p>
              </w:tc>
              <w:tc>
                <w:tcPr>
                  <w:tcW w:w="1472" w:type="dxa"/>
                  <w:noWrap/>
                  <w:hideMark/>
                </w:tcPr>
                <w:p w14:paraId="4D490685" w14:textId="77777777" w:rsidR="006E3246" w:rsidRPr="006E3246" w:rsidRDefault="006E3246" w:rsidP="00853034">
                  <w:pPr>
                    <w:framePr w:hSpace="180" w:wrap="around" w:vAnchor="text" w:hAnchor="text" w:xAlign="right" w:y="1"/>
                    <w:ind w:firstLine="0"/>
                    <w:suppressOverlap/>
                    <w:cnfStyle w:val="000000000000" w:firstRow="0" w:lastRow="0" w:firstColumn="0" w:lastColumn="0" w:oddVBand="0" w:evenVBand="0" w:oddHBand="0" w:evenHBand="0" w:firstRowFirstColumn="0" w:firstRowLastColumn="0" w:lastRowFirstColumn="0" w:lastRowLastColumn="0"/>
                    <w:rPr>
                      <w:rFonts w:eastAsia="Times New Roman"/>
                      <w:lang w:val="ru-RU"/>
                    </w:rPr>
                  </w:pPr>
                  <w:r w:rsidRPr="006E3246">
                    <w:rPr>
                      <w:rFonts w:eastAsia="Times New Roman"/>
                      <w:lang w:val="ru-RU"/>
                    </w:rPr>
                    <w:t>3,44</w:t>
                  </w:r>
                </w:p>
              </w:tc>
              <w:tc>
                <w:tcPr>
                  <w:tcW w:w="1716" w:type="dxa"/>
                  <w:noWrap/>
                  <w:hideMark/>
                </w:tcPr>
                <w:p w14:paraId="058BF08A" w14:textId="77777777" w:rsidR="006E3246" w:rsidRPr="006E3246" w:rsidRDefault="006E3246" w:rsidP="00853034">
                  <w:pPr>
                    <w:framePr w:hSpace="180" w:wrap="around" w:vAnchor="text" w:hAnchor="text" w:xAlign="right" w:y="1"/>
                    <w:ind w:firstLine="0"/>
                    <w:suppressOverlap/>
                    <w:cnfStyle w:val="000000000000" w:firstRow="0" w:lastRow="0" w:firstColumn="0" w:lastColumn="0" w:oddVBand="0" w:evenVBand="0" w:oddHBand="0" w:evenHBand="0" w:firstRowFirstColumn="0" w:firstRowLastColumn="0" w:lastRowFirstColumn="0" w:lastRowLastColumn="0"/>
                    <w:rPr>
                      <w:rFonts w:eastAsia="Times New Roman"/>
                      <w:lang w:val="ru-RU"/>
                    </w:rPr>
                  </w:pPr>
                  <w:r w:rsidRPr="006E3246">
                    <w:rPr>
                      <w:rFonts w:eastAsia="Times New Roman"/>
                      <w:lang w:val="ru-RU"/>
                    </w:rPr>
                    <w:t>4,15</w:t>
                  </w:r>
                </w:p>
              </w:tc>
            </w:tr>
          </w:tbl>
          <w:p w14:paraId="26AB547B" w14:textId="77777777" w:rsidR="006E3246" w:rsidRPr="006E3246" w:rsidRDefault="006E3246" w:rsidP="006E3246">
            <w:pPr>
              <w:ind w:firstLine="0"/>
              <w:rPr>
                <w:rFonts w:eastAsia="Times New Roman" w:cs="Times New Roman"/>
                <w:szCs w:val="24"/>
                <w:lang w:val="ru-RU" w:eastAsia="ru-RU"/>
              </w:rPr>
            </w:pPr>
          </w:p>
          <w:p w14:paraId="15D4CB2D" w14:textId="77777777" w:rsidR="006E3246" w:rsidRPr="006E3246" w:rsidRDefault="006E3246" w:rsidP="006E3246">
            <w:pPr>
              <w:ind w:firstLine="0"/>
              <w:rPr>
                <w:rFonts w:cs="Times New Roman"/>
                <w:szCs w:val="24"/>
                <w:lang w:val="ru-RU"/>
              </w:rPr>
            </w:pPr>
            <w:r w:rsidRPr="006E3246">
              <w:rPr>
                <w:rFonts w:cs="Times New Roman"/>
                <w:szCs w:val="24"/>
                <w:lang w:val="ru-RU"/>
              </w:rPr>
              <w:t>Источник: Сборник «Аналитический сборник по результатам диагностического тестирования по иностранным языкам обучающихся 4 классов в Республике Татарстан», 2015 год.</w:t>
            </w:r>
          </w:p>
          <w:p w14:paraId="1F8344AF" w14:textId="77777777" w:rsidR="006E3246" w:rsidRPr="006E3246" w:rsidRDefault="006E3246" w:rsidP="006E3246">
            <w:pPr>
              <w:ind w:firstLine="0"/>
              <w:rPr>
                <w:rFonts w:eastAsia="Times New Roman" w:cs="Times New Roman"/>
                <w:szCs w:val="24"/>
                <w:lang w:val="ru-RU" w:eastAsia="ru-RU"/>
              </w:rPr>
            </w:pPr>
          </w:p>
          <w:p w14:paraId="09EE9E0E" w14:textId="77777777" w:rsidR="006E3246" w:rsidRPr="006E3246" w:rsidRDefault="006E3246" w:rsidP="006E3246">
            <w:pPr>
              <w:ind w:firstLine="0"/>
              <w:rPr>
                <w:rFonts w:eastAsia="Times New Roman" w:cs="Times New Roman"/>
                <w:szCs w:val="24"/>
                <w:lang w:val="ru-RU" w:eastAsia="ru-RU"/>
              </w:rPr>
            </w:pPr>
            <w:r w:rsidRPr="006E3246">
              <w:rPr>
                <w:rFonts w:eastAsia="Times New Roman" w:cs="Times New Roman"/>
                <w:szCs w:val="24"/>
                <w:lang w:val="ru-RU" w:eastAsia="ru-RU"/>
              </w:rPr>
              <w:t>Необходимо отметить, что несмотря на низкую популярность изучения, средний общереспубликанский показатель по немецкому языку выше показателей среднего процента выполнения по английскому и французскому языкам.</w:t>
            </w:r>
          </w:p>
          <w:p w14:paraId="22324692" w14:textId="77777777" w:rsidR="006E3246" w:rsidRPr="006E3246" w:rsidRDefault="006E3246" w:rsidP="006E3246">
            <w:pPr>
              <w:ind w:firstLine="0"/>
              <w:rPr>
                <w:rFonts w:eastAsia="Times New Roman" w:cs="Times New Roman"/>
                <w:szCs w:val="24"/>
                <w:lang w:val="ru-RU" w:eastAsia="ru-RU"/>
              </w:rPr>
            </w:pPr>
            <w:r w:rsidRPr="006E3246">
              <w:rPr>
                <w:rFonts w:eastAsia="Times New Roman" w:cs="Times New Roman"/>
                <w:szCs w:val="24"/>
                <w:lang w:val="ru-RU" w:eastAsia="ru-RU"/>
              </w:rPr>
              <w:t>Количественные показатели в разрезе полученных оценок</w:t>
            </w:r>
          </w:p>
          <w:p w14:paraId="7DCA0D73" w14:textId="77777777" w:rsidR="006E3246" w:rsidRPr="006E3246" w:rsidRDefault="006E3246" w:rsidP="006E3246">
            <w:pPr>
              <w:ind w:firstLine="0"/>
              <w:rPr>
                <w:rFonts w:eastAsia="Times New Roman" w:cs="Times New Roman"/>
                <w:szCs w:val="24"/>
                <w:lang w:val="ru-RU" w:eastAsia="ru-RU"/>
              </w:rPr>
            </w:pPr>
            <w:r w:rsidRPr="006E3246">
              <w:rPr>
                <w:rFonts w:eastAsia="Times New Roman" w:cs="Times New Roman"/>
                <w:szCs w:val="24"/>
                <w:lang w:val="ru-RU" w:eastAsia="ru-RU"/>
              </w:rPr>
              <w:t>по стандартизированной пятибалльной шкале</w:t>
            </w:r>
          </w:p>
          <w:p w14:paraId="4B7300BE" w14:textId="77777777" w:rsidR="006E3246" w:rsidRPr="006E3246" w:rsidRDefault="006E3246" w:rsidP="006E3246">
            <w:pPr>
              <w:ind w:firstLine="0"/>
              <w:rPr>
                <w:rFonts w:eastAsia="Times New Roman" w:cs="Times New Roman"/>
                <w:szCs w:val="24"/>
                <w:lang w:val="ru-RU" w:eastAsia="ru-RU"/>
              </w:rPr>
            </w:pPr>
            <w:r w:rsidRPr="006E3246">
              <w:rPr>
                <w:rFonts w:eastAsia="Times New Roman" w:cs="Times New Roman"/>
                <w:szCs w:val="24"/>
                <w:lang w:val="ru-RU" w:eastAsia="ru-RU"/>
              </w:rPr>
              <w:t>Анализ количественных показателей участников, не набравших минимального порога баллов и получивших неудовлетворительный результат, позволяет определить количество обучающихся, с которыми необходимо проводить дополнительную работу по предметной области.</w:t>
            </w:r>
          </w:p>
          <w:p w14:paraId="15F05E8E" w14:textId="77777777" w:rsidR="006E3246" w:rsidRPr="006E3246" w:rsidRDefault="006E3246" w:rsidP="006E3246">
            <w:pPr>
              <w:ind w:firstLine="0"/>
              <w:rPr>
                <w:rFonts w:eastAsia="Times New Roman" w:cs="Times New Roman"/>
                <w:szCs w:val="24"/>
                <w:lang w:val="ru-RU" w:eastAsia="ru-RU"/>
              </w:rPr>
            </w:pPr>
            <w:r w:rsidRPr="006E3246">
              <w:rPr>
                <w:rFonts w:eastAsia="Times New Roman" w:cs="Times New Roman"/>
                <w:szCs w:val="24"/>
                <w:lang w:val="ru-RU" w:eastAsia="ru-RU"/>
              </w:rPr>
              <w:t xml:space="preserve"> Однако, стоит отметить, что существующий показатель обусловлен также и процедурными нарушениями, которые обусловили невозможность обработки бланков, а соответственно, необъективный результат отдельных обучающихся, к примеру: </w:t>
            </w:r>
          </w:p>
          <w:p w14:paraId="416825C8" w14:textId="77777777" w:rsidR="006E3246" w:rsidRPr="006E3246" w:rsidRDefault="006E3246" w:rsidP="00C6227B">
            <w:pPr>
              <w:numPr>
                <w:ilvl w:val="0"/>
                <w:numId w:val="140"/>
              </w:numPr>
              <w:rPr>
                <w:rFonts w:eastAsia="Times New Roman" w:cs="Times New Roman"/>
                <w:szCs w:val="24"/>
                <w:lang w:val="ru-RU" w:eastAsia="ru-RU"/>
              </w:rPr>
            </w:pPr>
            <w:r w:rsidRPr="006E3246">
              <w:rPr>
                <w:rFonts w:eastAsia="Times New Roman" w:cs="Times New Roman"/>
                <w:szCs w:val="24"/>
                <w:lang w:val="ru-RU" w:eastAsia="ru-RU"/>
              </w:rPr>
              <w:t xml:space="preserve">заполнение полей ручкой ненадлежащего цвета или карандашом повлекло за собой невозможность обработки бланков, так как после сканирования подобные записи </w:t>
            </w:r>
            <w:r w:rsidRPr="006E3246">
              <w:rPr>
                <w:rFonts w:eastAsia="Times New Roman" w:cs="Times New Roman"/>
                <w:szCs w:val="24"/>
                <w:lang w:val="ru-RU" w:eastAsia="ru-RU"/>
              </w:rPr>
              <w:lastRenderedPageBreak/>
              <w:t xml:space="preserve">являются нечитаемыми; </w:t>
            </w:r>
          </w:p>
          <w:p w14:paraId="537E4C56" w14:textId="77777777" w:rsidR="006E3246" w:rsidRPr="006E3246" w:rsidRDefault="006E3246" w:rsidP="00C6227B">
            <w:pPr>
              <w:numPr>
                <w:ilvl w:val="0"/>
                <w:numId w:val="140"/>
              </w:numPr>
              <w:rPr>
                <w:rFonts w:eastAsia="Times New Roman" w:cs="Times New Roman"/>
                <w:szCs w:val="24"/>
                <w:lang w:val="ru-RU" w:eastAsia="ru-RU"/>
              </w:rPr>
            </w:pPr>
            <w:r w:rsidRPr="006E3246">
              <w:rPr>
                <w:rFonts w:eastAsia="Times New Roman" w:cs="Times New Roman"/>
                <w:szCs w:val="24"/>
                <w:lang w:val="ru-RU" w:eastAsia="ru-RU"/>
              </w:rPr>
              <w:t xml:space="preserve">ошибки на этапе наполнения базы данных обучающихся при выборе предмета обусловили выполнение обучающимися заданий контрольного измерительного материала на бланке другого предмета; </w:t>
            </w:r>
          </w:p>
          <w:p w14:paraId="2F43618D" w14:textId="77777777" w:rsidR="006E3246" w:rsidRPr="006E3246" w:rsidRDefault="006E3246" w:rsidP="00C6227B">
            <w:pPr>
              <w:numPr>
                <w:ilvl w:val="0"/>
                <w:numId w:val="140"/>
              </w:numPr>
              <w:rPr>
                <w:rFonts w:eastAsia="Times New Roman" w:cs="Times New Roman"/>
                <w:szCs w:val="24"/>
                <w:lang w:val="ru-RU" w:eastAsia="ru-RU"/>
              </w:rPr>
            </w:pPr>
            <w:r w:rsidRPr="006E3246">
              <w:rPr>
                <w:rFonts w:eastAsia="Times New Roman" w:cs="Times New Roman"/>
                <w:szCs w:val="24"/>
                <w:lang w:val="ru-RU" w:eastAsia="ru-RU"/>
              </w:rPr>
              <w:t>выполнение заданий на копированных именных бланках привело к дублированию записей участников в базе данных;</w:t>
            </w:r>
          </w:p>
          <w:p w14:paraId="47021DB0" w14:textId="77777777" w:rsidR="006E3246" w:rsidRPr="006E3246" w:rsidRDefault="006E3246" w:rsidP="00C6227B">
            <w:pPr>
              <w:numPr>
                <w:ilvl w:val="0"/>
                <w:numId w:val="140"/>
              </w:numPr>
              <w:rPr>
                <w:rFonts w:eastAsia="Times New Roman" w:cs="Times New Roman"/>
                <w:szCs w:val="24"/>
                <w:lang w:val="ru-RU" w:eastAsia="ru-RU"/>
              </w:rPr>
            </w:pPr>
            <w:r w:rsidRPr="006E3246">
              <w:rPr>
                <w:rFonts w:eastAsia="Times New Roman" w:cs="Times New Roman"/>
                <w:szCs w:val="24"/>
                <w:lang w:val="ru-RU" w:eastAsia="ru-RU"/>
              </w:rPr>
              <w:t>при формировании материалов в органах местного самоуправления, осуществляющих полномочия в сфере образования, именные бланки обучающихся, НЕявившихся на диагностическое тестирование (пустые), были переданы в РЦОИ для последующей обработки;</w:t>
            </w:r>
          </w:p>
          <w:p w14:paraId="3739BD02" w14:textId="77777777" w:rsidR="006E3246" w:rsidRPr="006E3246" w:rsidRDefault="006E3246" w:rsidP="00C6227B">
            <w:pPr>
              <w:numPr>
                <w:ilvl w:val="0"/>
                <w:numId w:val="140"/>
              </w:numPr>
              <w:rPr>
                <w:rFonts w:eastAsia="Times New Roman" w:cs="Times New Roman"/>
                <w:szCs w:val="24"/>
                <w:lang w:val="ru-RU" w:eastAsia="ru-RU"/>
              </w:rPr>
            </w:pPr>
            <w:r w:rsidRPr="006E3246">
              <w:rPr>
                <w:rFonts w:eastAsia="Times New Roman" w:cs="Times New Roman"/>
                <w:szCs w:val="24"/>
                <w:lang w:val="ru-RU" w:eastAsia="ru-RU"/>
              </w:rPr>
              <w:t xml:space="preserve">одним из перманентных нарушений являлась выдача организаторами варианта контрольного измерительного материала, несоответствующего указанному в именном бланке обучающегося. </w:t>
            </w:r>
          </w:p>
          <w:p w14:paraId="3D14C7EC" w14:textId="77777777" w:rsidR="006E3246" w:rsidRPr="006E3246" w:rsidRDefault="006E3246" w:rsidP="006E3246">
            <w:pPr>
              <w:ind w:firstLine="0"/>
              <w:rPr>
                <w:rFonts w:eastAsia="Times New Roman" w:cs="Times New Roman"/>
                <w:szCs w:val="24"/>
                <w:lang w:val="ru-RU" w:eastAsia="ru-RU"/>
              </w:rPr>
            </w:pPr>
            <w:r w:rsidRPr="006E3246">
              <w:rPr>
                <w:rFonts w:eastAsia="Times New Roman" w:cs="Times New Roman"/>
                <w:szCs w:val="24"/>
                <w:lang w:val="ru-RU" w:eastAsia="ru-RU"/>
              </w:rPr>
              <w:t>Все вышеупомянутые факторы привели к отрицательным показателям отдельных обучающихся, а также к понижению средних показателей выполнения образовательной организации и муниципального образования в целом.</w:t>
            </w:r>
          </w:p>
          <w:p w14:paraId="61468C8A" w14:textId="77777777" w:rsidR="006E3246" w:rsidRPr="006E3246" w:rsidRDefault="006E3246" w:rsidP="006E3246">
            <w:pPr>
              <w:ind w:firstLine="0"/>
              <w:rPr>
                <w:rFonts w:eastAsia="Times New Roman" w:cs="Times New Roman"/>
                <w:szCs w:val="24"/>
                <w:lang w:val="ru-RU" w:eastAsia="ru-RU"/>
              </w:rPr>
            </w:pPr>
            <w:r w:rsidRPr="006E3246">
              <w:rPr>
                <w:rFonts w:eastAsia="Times New Roman" w:cs="Times New Roman"/>
                <w:szCs w:val="24"/>
                <w:lang w:val="ru-RU" w:eastAsia="ru-RU"/>
              </w:rPr>
              <w:t>Согласно статистическим данным более половины учеников начальной школы справились с заданиями, что является оптимальным показателем уровня знаний в рамках проверяемых элементов содержания.</w:t>
            </w:r>
          </w:p>
          <w:p w14:paraId="6A8A61DF" w14:textId="77777777" w:rsidR="006E3246" w:rsidRPr="006E3246" w:rsidRDefault="006E3246" w:rsidP="006E3246">
            <w:pPr>
              <w:ind w:firstLine="0"/>
              <w:rPr>
                <w:rFonts w:eastAsia="Times New Roman" w:cs="Times New Roman"/>
                <w:szCs w:val="24"/>
                <w:lang w:val="ru-RU" w:eastAsia="ru-RU"/>
              </w:rPr>
            </w:pPr>
            <w:r w:rsidRPr="006E3246">
              <w:rPr>
                <w:rFonts w:eastAsia="Times New Roman" w:cs="Times New Roman"/>
                <w:szCs w:val="24"/>
                <w:lang w:val="ru-RU" w:eastAsia="ru-RU"/>
              </w:rPr>
              <w:t xml:space="preserve">Анализ распределения оценок по английскому языку свидетельствует о хороших показателях уровня сформированности знаний, умений и навыков. Так, доля обучающихся, получивших оценку «4», составляет 35,33%, что свидетельствует об эффективности выбранных средств обучения в рамках проверяемых элементов содержания. </w:t>
            </w:r>
          </w:p>
          <w:p w14:paraId="59D99CC0" w14:textId="77777777" w:rsidR="006E3246" w:rsidRPr="006E3246" w:rsidRDefault="006E3246" w:rsidP="006E3246">
            <w:pPr>
              <w:ind w:firstLine="0"/>
              <w:rPr>
                <w:rFonts w:eastAsia="Times New Roman" w:cs="Times New Roman"/>
                <w:szCs w:val="24"/>
                <w:lang w:val="ru-RU" w:eastAsia="ru-RU"/>
              </w:rPr>
            </w:pPr>
          </w:p>
          <w:p w14:paraId="0C5F4B71" w14:textId="77777777" w:rsidR="006E3246" w:rsidRPr="006E3246" w:rsidRDefault="006E3246" w:rsidP="006E3246">
            <w:pPr>
              <w:ind w:firstLine="0"/>
              <w:rPr>
                <w:rFonts w:cs="Times New Roman"/>
                <w:lang w:val="ru-RU"/>
              </w:rPr>
            </w:pPr>
          </w:p>
          <w:p w14:paraId="3EDDF1C9" w14:textId="77777777" w:rsidR="006E3246" w:rsidRPr="006E3246" w:rsidRDefault="006E3246" w:rsidP="006E3246">
            <w:pPr>
              <w:ind w:firstLine="0"/>
              <w:rPr>
                <w:rFonts w:eastAsia="Times New Roman" w:cs="Times New Roman"/>
                <w:szCs w:val="24"/>
                <w:lang w:val="ru-RU" w:eastAsia="ru-RU"/>
              </w:rPr>
            </w:pPr>
            <w:r w:rsidRPr="006E3246">
              <w:rPr>
                <w:rFonts w:eastAsia="Times New Roman" w:cs="Times New Roman"/>
                <w:noProof/>
                <w:szCs w:val="24"/>
                <w:lang w:val="ru-RU" w:eastAsia="ru-RU"/>
              </w:rPr>
              <w:lastRenderedPageBreak/>
              <w:drawing>
                <wp:inline distT="0" distB="0" distL="0" distR="0" wp14:anchorId="17952AF7" wp14:editId="509E008C">
                  <wp:extent cx="4349750" cy="2349500"/>
                  <wp:effectExtent l="0" t="0" r="0" b="0"/>
                  <wp:docPr id="41" name="Диаграмма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3"/>
                    </a:graphicData>
                  </a:graphic>
                </wp:inline>
              </w:drawing>
            </w:r>
          </w:p>
          <w:p w14:paraId="63918DA6" w14:textId="08B5EB6B" w:rsidR="006E3246" w:rsidRPr="006E3246" w:rsidRDefault="006E3246" w:rsidP="006E3246">
            <w:pPr>
              <w:ind w:firstLine="0"/>
              <w:rPr>
                <w:rFonts w:eastAsia="Times New Roman" w:cs="Times New Roman"/>
                <w:szCs w:val="24"/>
                <w:lang w:val="ru-RU" w:eastAsia="ru-RU"/>
              </w:rPr>
            </w:pPr>
            <w:r w:rsidRPr="006E3246">
              <w:rPr>
                <w:rFonts w:eastAsia="Times New Roman" w:cs="Times New Roman"/>
                <w:szCs w:val="24"/>
                <w:lang w:val="ru-RU" w:eastAsia="ru-RU"/>
              </w:rPr>
              <w:t xml:space="preserve">Рисунок </w:t>
            </w:r>
            <w:r w:rsidR="0071555A">
              <w:rPr>
                <w:rFonts w:eastAsia="Times New Roman" w:cs="Times New Roman"/>
                <w:szCs w:val="24"/>
                <w:lang w:val="ru-RU" w:eastAsia="ru-RU"/>
              </w:rPr>
              <w:t>4</w:t>
            </w:r>
            <w:r w:rsidRPr="006E3246">
              <w:rPr>
                <w:rFonts w:eastAsia="Times New Roman" w:cs="Times New Roman"/>
                <w:szCs w:val="24"/>
                <w:lang w:val="ru-RU" w:eastAsia="ru-RU"/>
              </w:rPr>
              <w:t xml:space="preserve">. </w:t>
            </w:r>
            <w:r w:rsidRPr="006E3246">
              <w:rPr>
                <w:rFonts w:eastAsia="Times New Roman" w:cs="Times New Roman"/>
                <w:bCs/>
                <w:lang w:val="ru-RU"/>
              </w:rPr>
              <w:t>Распределение оценок по английскому языку.</w:t>
            </w:r>
            <w:r w:rsidRPr="006E3246">
              <w:rPr>
                <w:rFonts w:eastAsia="Times New Roman" w:cs="Times New Roman"/>
                <w:szCs w:val="24"/>
                <w:lang w:val="ru-RU" w:eastAsia="ru-RU"/>
              </w:rPr>
              <w:t xml:space="preserve"> </w:t>
            </w:r>
          </w:p>
          <w:p w14:paraId="61F40D24" w14:textId="77777777" w:rsidR="006E3246" w:rsidRPr="006E3246" w:rsidRDefault="006E3246" w:rsidP="006E3246">
            <w:pPr>
              <w:ind w:firstLine="0"/>
              <w:rPr>
                <w:rFonts w:eastAsia="Times New Roman" w:cs="Times New Roman"/>
                <w:szCs w:val="24"/>
                <w:lang w:val="ru-RU" w:eastAsia="ru-RU"/>
              </w:rPr>
            </w:pPr>
          </w:p>
          <w:p w14:paraId="6AA9173C" w14:textId="77777777" w:rsidR="006E3246" w:rsidRPr="006E3246" w:rsidRDefault="006E3246" w:rsidP="006E3246">
            <w:pPr>
              <w:ind w:firstLine="0"/>
              <w:rPr>
                <w:rFonts w:eastAsia="Times New Roman" w:cs="Times New Roman"/>
                <w:szCs w:val="24"/>
                <w:lang w:val="ru-RU" w:eastAsia="ru-RU"/>
              </w:rPr>
            </w:pPr>
            <w:r w:rsidRPr="006E3246">
              <w:rPr>
                <w:rFonts w:eastAsia="Times New Roman" w:cs="Times New Roman"/>
                <w:szCs w:val="24"/>
                <w:lang w:val="ru-RU" w:eastAsia="ru-RU"/>
              </w:rPr>
              <w:t xml:space="preserve">Анализ распределения оценок по немецкому языку свидетельствует о хороших показателях уровня сформированности знаний, умений и навыков. Так, доля обучающихся, получивших оценку «4», составляет 37,11%, что свидетельствует об эффективности выбранных средств обучения в рамках проверяемых элементов содержания. </w:t>
            </w:r>
          </w:p>
          <w:p w14:paraId="73ED4DFB" w14:textId="77777777" w:rsidR="006E3246" w:rsidRPr="006E3246" w:rsidRDefault="006E3246" w:rsidP="006E3246">
            <w:pPr>
              <w:ind w:firstLine="0"/>
              <w:rPr>
                <w:rFonts w:eastAsia="Times New Roman" w:cs="Times New Roman"/>
                <w:szCs w:val="24"/>
                <w:lang w:val="ru-RU" w:eastAsia="ru-RU"/>
              </w:rPr>
            </w:pPr>
          </w:p>
          <w:p w14:paraId="71D599AE" w14:textId="77777777" w:rsidR="006E3246" w:rsidRPr="006E3246" w:rsidRDefault="006E3246" w:rsidP="006E3246">
            <w:pPr>
              <w:ind w:firstLine="0"/>
              <w:rPr>
                <w:rFonts w:eastAsia="Times New Roman" w:cs="Times New Roman"/>
                <w:szCs w:val="24"/>
                <w:lang w:val="ru-RU" w:eastAsia="ru-RU"/>
              </w:rPr>
            </w:pPr>
            <w:r w:rsidRPr="006E3246">
              <w:rPr>
                <w:rFonts w:eastAsia="Times New Roman" w:cs="Times New Roman"/>
                <w:noProof/>
                <w:szCs w:val="24"/>
                <w:lang w:val="ru-RU" w:eastAsia="ru-RU"/>
              </w:rPr>
              <w:drawing>
                <wp:inline distT="0" distB="0" distL="0" distR="0" wp14:anchorId="5887EB40" wp14:editId="7158E1C5">
                  <wp:extent cx="4140200" cy="2054225"/>
                  <wp:effectExtent l="0" t="0" r="0" b="3175"/>
                  <wp:docPr id="42" name="Диаграмма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194"/>
                    </a:graphicData>
                  </a:graphic>
                </wp:inline>
              </w:drawing>
            </w:r>
          </w:p>
          <w:p w14:paraId="2A75A006" w14:textId="77777777" w:rsidR="006E3246" w:rsidRPr="006E3246" w:rsidRDefault="006E3246" w:rsidP="006E3246">
            <w:pPr>
              <w:ind w:firstLine="0"/>
              <w:rPr>
                <w:rFonts w:eastAsia="Times New Roman" w:cs="Times New Roman"/>
                <w:szCs w:val="24"/>
                <w:lang w:val="ru-RU" w:eastAsia="ru-RU"/>
              </w:rPr>
            </w:pPr>
          </w:p>
          <w:p w14:paraId="7D88CABC" w14:textId="77777777" w:rsidR="006E3246" w:rsidRPr="006E3246" w:rsidRDefault="006E3246" w:rsidP="006E3246">
            <w:pPr>
              <w:ind w:firstLine="0"/>
              <w:rPr>
                <w:rFonts w:eastAsia="Times New Roman" w:cs="Times New Roman"/>
                <w:szCs w:val="24"/>
                <w:lang w:val="ru-RU" w:eastAsia="ru-RU"/>
              </w:rPr>
            </w:pPr>
          </w:p>
          <w:p w14:paraId="03D69639" w14:textId="564C7C27" w:rsidR="006E3246" w:rsidRPr="006E3246" w:rsidRDefault="006E3246" w:rsidP="006E3246">
            <w:pPr>
              <w:ind w:firstLine="0"/>
              <w:rPr>
                <w:rFonts w:cs="Times New Roman"/>
                <w:lang w:val="ru-RU"/>
              </w:rPr>
            </w:pPr>
            <w:r w:rsidRPr="006E3246">
              <w:rPr>
                <w:rFonts w:eastAsia="Times New Roman" w:cs="Times New Roman"/>
                <w:szCs w:val="24"/>
                <w:lang w:val="ru-RU" w:eastAsia="ru-RU"/>
              </w:rPr>
              <w:t xml:space="preserve">Рисунок </w:t>
            </w:r>
            <w:r w:rsidR="0071555A">
              <w:rPr>
                <w:rFonts w:eastAsia="Times New Roman" w:cs="Times New Roman"/>
                <w:szCs w:val="24"/>
                <w:lang w:val="ru-RU" w:eastAsia="ru-RU"/>
              </w:rPr>
              <w:t>5</w:t>
            </w:r>
            <w:r w:rsidRPr="006E3246">
              <w:rPr>
                <w:rFonts w:eastAsia="Times New Roman" w:cs="Times New Roman"/>
                <w:szCs w:val="24"/>
                <w:lang w:val="ru-RU" w:eastAsia="ru-RU"/>
              </w:rPr>
              <w:t xml:space="preserve">. </w:t>
            </w:r>
            <w:r w:rsidRPr="006E3246">
              <w:rPr>
                <w:rFonts w:eastAsia="Times New Roman" w:cs="Times New Roman"/>
                <w:bCs/>
                <w:lang w:val="ru-RU"/>
              </w:rPr>
              <w:t>Распределение оценок по немецкому языку</w:t>
            </w:r>
          </w:p>
          <w:p w14:paraId="5A4DA900" w14:textId="77777777" w:rsidR="006E3246" w:rsidRPr="006E3246" w:rsidRDefault="006E3246" w:rsidP="006E3246">
            <w:pPr>
              <w:ind w:firstLine="0"/>
              <w:rPr>
                <w:rFonts w:eastAsia="Times New Roman" w:cs="Times New Roman"/>
                <w:szCs w:val="24"/>
                <w:lang w:val="ru-RU" w:eastAsia="ru-RU"/>
              </w:rPr>
            </w:pPr>
          </w:p>
          <w:p w14:paraId="705949DA" w14:textId="77777777" w:rsidR="006E3246" w:rsidRPr="006E3246" w:rsidRDefault="006E3246" w:rsidP="006E3246">
            <w:pPr>
              <w:ind w:firstLine="0"/>
              <w:rPr>
                <w:rFonts w:eastAsia="Times New Roman" w:cs="Times New Roman"/>
                <w:szCs w:val="24"/>
                <w:lang w:val="ru-RU" w:eastAsia="ru-RU"/>
              </w:rPr>
            </w:pPr>
            <w:r w:rsidRPr="006E3246">
              <w:rPr>
                <w:rFonts w:eastAsia="Times New Roman" w:cs="Times New Roman"/>
                <w:szCs w:val="24"/>
                <w:lang w:val="ru-RU" w:eastAsia="ru-RU"/>
              </w:rPr>
              <w:t xml:space="preserve">Анализ распределения оценок по французскому языку свидетельствует об удовлетворительных показателях уровня сформированности знаний, умений и навыков. Так, доля </w:t>
            </w:r>
            <w:r w:rsidRPr="006E3246">
              <w:rPr>
                <w:rFonts w:eastAsia="Times New Roman" w:cs="Times New Roman"/>
                <w:szCs w:val="24"/>
                <w:lang w:val="ru-RU" w:eastAsia="ru-RU"/>
              </w:rPr>
              <w:lastRenderedPageBreak/>
              <w:t xml:space="preserve">обучающихся, получивших оценку «3», составляет 32,47%, что, в общем, свидетельствует об эффективности выбранных средств обучения в рамках проверяемых элементов содержания. </w:t>
            </w:r>
          </w:p>
          <w:p w14:paraId="2C731CC5" w14:textId="77777777" w:rsidR="006E3246" w:rsidRPr="006E3246" w:rsidRDefault="006E3246" w:rsidP="006E3246">
            <w:pPr>
              <w:ind w:firstLine="0"/>
              <w:rPr>
                <w:rFonts w:eastAsia="Times New Roman" w:cs="Times New Roman"/>
                <w:szCs w:val="24"/>
                <w:lang w:val="ru-RU" w:eastAsia="ru-RU"/>
              </w:rPr>
            </w:pPr>
          </w:p>
          <w:p w14:paraId="57236CAF" w14:textId="77777777" w:rsidR="006E3246" w:rsidRPr="006E3246" w:rsidRDefault="006E3246" w:rsidP="006E3246">
            <w:pPr>
              <w:ind w:firstLine="0"/>
              <w:rPr>
                <w:rFonts w:eastAsia="Times New Roman" w:cs="Times New Roman"/>
                <w:szCs w:val="24"/>
                <w:lang w:val="ru-RU" w:eastAsia="ru-RU"/>
              </w:rPr>
            </w:pPr>
            <w:r w:rsidRPr="006E3246">
              <w:rPr>
                <w:rFonts w:eastAsia="Times New Roman" w:cs="Times New Roman"/>
                <w:noProof/>
                <w:szCs w:val="24"/>
                <w:lang w:val="ru-RU" w:eastAsia="ru-RU"/>
              </w:rPr>
              <w:drawing>
                <wp:inline distT="0" distB="0" distL="0" distR="0" wp14:anchorId="79DA3581" wp14:editId="43438847">
                  <wp:extent cx="4140200" cy="2054225"/>
                  <wp:effectExtent l="0" t="0" r="0" b="3175"/>
                  <wp:docPr id="43" name="Диаграмма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195"/>
                    </a:graphicData>
                  </a:graphic>
                </wp:inline>
              </w:drawing>
            </w:r>
          </w:p>
          <w:p w14:paraId="050D5B7B" w14:textId="50527448" w:rsidR="006E3246" w:rsidRPr="006E3246" w:rsidRDefault="006E3246" w:rsidP="006E3246">
            <w:pPr>
              <w:ind w:firstLine="0"/>
              <w:rPr>
                <w:rFonts w:eastAsia="Times New Roman" w:cs="Times New Roman"/>
                <w:noProof/>
                <w:szCs w:val="24"/>
                <w:lang w:val="ru-RU" w:eastAsia="ru-RU"/>
              </w:rPr>
            </w:pPr>
            <w:r w:rsidRPr="006E3246">
              <w:rPr>
                <w:rFonts w:eastAsia="Times New Roman" w:cs="Times New Roman"/>
                <w:szCs w:val="24"/>
                <w:lang w:val="ru-RU" w:eastAsia="ru-RU"/>
              </w:rPr>
              <w:t xml:space="preserve">Рисунок </w:t>
            </w:r>
            <w:r w:rsidR="0071555A">
              <w:rPr>
                <w:rFonts w:eastAsia="Times New Roman" w:cs="Times New Roman"/>
                <w:szCs w:val="24"/>
                <w:lang w:val="ru-RU" w:eastAsia="ru-RU"/>
              </w:rPr>
              <w:t>6</w:t>
            </w:r>
            <w:r w:rsidRPr="006E3246">
              <w:rPr>
                <w:rFonts w:eastAsia="Times New Roman" w:cs="Times New Roman"/>
                <w:szCs w:val="24"/>
                <w:lang w:val="ru-RU" w:eastAsia="ru-RU"/>
              </w:rPr>
              <w:t xml:space="preserve">. </w:t>
            </w:r>
            <w:r w:rsidRPr="006E3246">
              <w:rPr>
                <w:rFonts w:eastAsia="Times New Roman" w:cs="Times New Roman"/>
                <w:bCs/>
                <w:lang w:val="ru-RU"/>
              </w:rPr>
              <w:t>Распределение оценок по французскому языку</w:t>
            </w:r>
            <w:r w:rsidRPr="006E3246">
              <w:rPr>
                <w:rFonts w:eastAsia="Times New Roman" w:cs="Times New Roman"/>
                <w:noProof/>
                <w:szCs w:val="24"/>
                <w:lang w:val="ru-RU" w:eastAsia="ru-RU"/>
              </w:rPr>
              <w:t xml:space="preserve"> </w:t>
            </w:r>
          </w:p>
          <w:p w14:paraId="6C7B325B" w14:textId="77777777" w:rsidR="006E3246" w:rsidRPr="006E3246" w:rsidRDefault="006E3246" w:rsidP="006E3246">
            <w:pPr>
              <w:ind w:firstLine="0"/>
              <w:rPr>
                <w:rFonts w:eastAsia="Times New Roman" w:cs="Times New Roman"/>
                <w:szCs w:val="24"/>
                <w:lang w:val="ru-RU" w:eastAsia="ru-RU"/>
              </w:rPr>
            </w:pPr>
          </w:p>
          <w:p w14:paraId="4D47C17F" w14:textId="77777777" w:rsidR="006E3246" w:rsidRPr="006E3246" w:rsidRDefault="006E3246" w:rsidP="006E3246">
            <w:pPr>
              <w:ind w:firstLine="0"/>
              <w:rPr>
                <w:rFonts w:eastAsia="Times New Roman" w:cs="Times New Roman"/>
                <w:szCs w:val="24"/>
                <w:lang w:val="ru-RU" w:eastAsia="ru-RU"/>
              </w:rPr>
            </w:pPr>
            <w:r w:rsidRPr="006E3246">
              <w:rPr>
                <w:rFonts w:eastAsia="Times New Roman" w:cs="Times New Roman"/>
                <w:szCs w:val="24"/>
                <w:lang w:val="ru-RU" w:eastAsia="ru-RU"/>
              </w:rPr>
              <w:t>Анализ среднего процента выполнения заданий диагностического тестирования обучающихся 4 классов в разрезе муниципальных образований Республики Татарстан позволяет зафиксировать наименьший и наивысший проценты выполнения заданий.</w:t>
            </w:r>
          </w:p>
          <w:p w14:paraId="54D70977" w14:textId="77777777" w:rsidR="006E3246" w:rsidRPr="006E3246" w:rsidRDefault="006E3246" w:rsidP="006E3246">
            <w:pPr>
              <w:ind w:firstLine="0"/>
              <w:rPr>
                <w:rFonts w:eastAsia="Times New Roman" w:cs="Times New Roman"/>
                <w:szCs w:val="24"/>
                <w:lang w:val="ru-RU" w:eastAsia="ru-RU"/>
              </w:rPr>
            </w:pPr>
            <w:r w:rsidRPr="006E3246">
              <w:rPr>
                <w:rFonts w:eastAsia="Times New Roman" w:cs="Times New Roman"/>
                <w:szCs w:val="24"/>
                <w:lang w:val="ru-RU" w:eastAsia="ru-RU"/>
              </w:rPr>
              <w:t>Кроме того, анализ количественных показателей участников диагностического тестирования, не набравших минимального порога баллов и получивших неудовлетворительный результат, в разрезе муниципальных образований позволяет зафиксировать муниципальные образования, требующие дополнительной работы в предметной области для повышения качества обучения изучаемым иностранным языкам.</w:t>
            </w:r>
          </w:p>
          <w:p w14:paraId="5892FC63" w14:textId="77777777" w:rsidR="006E3246" w:rsidRPr="006E3246" w:rsidRDefault="006E3246" w:rsidP="006E3246">
            <w:pPr>
              <w:ind w:firstLine="0"/>
              <w:rPr>
                <w:rFonts w:eastAsia="Times New Roman" w:cs="Times New Roman"/>
                <w:szCs w:val="24"/>
                <w:lang w:val="ru-RU" w:eastAsia="ru-RU"/>
              </w:rPr>
            </w:pPr>
            <w:r w:rsidRPr="006E3246">
              <w:rPr>
                <w:rFonts w:eastAsia="Times New Roman" w:cs="Times New Roman"/>
                <w:szCs w:val="24"/>
                <w:lang w:val="ru-RU" w:eastAsia="ru-RU"/>
              </w:rPr>
              <w:t>На основании качественных показателей выполнения заданий диагностического тестирования выявлены наиболее «популярные» и «результативные» учебно-методические комплексы.</w:t>
            </w:r>
          </w:p>
          <w:p w14:paraId="19E939DC" w14:textId="77777777" w:rsidR="006E3246" w:rsidRPr="006E3246" w:rsidRDefault="006E3246" w:rsidP="006E3246">
            <w:pPr>
              <w:ind w:firstLine="0"/>
              <w:rPr>
                <w:rFonts w:eastAsia="Times New Roman" w:cs="Times New Roman"/>
                <w:szCs w:val="24"/>
                <w:lang w:val="ru-RU" w:eastAsia="ru-RU"/>
              </w:rPr>
            </w:pPr>
            <w:r w:rsidRPr="006E3246">
              <w:rPr>
                <w:rFonts w:eastAsia="Times New Roman" w:cs="Times New Roman"/>
                <w:szCs w:val="24"/>
                <w:lang w:val="ru-RU" w:eastAsia="ru-RU"/>
              </w:rPr>
              <w:t xml:space="preserve">На основании проведенного анализа результативности зафиксирован вывод о том, что успеваемость обучающихся прямо зависит от квалификационной категории педагогических работников, что в основе предполагает существенный педагогический стаж, владение современными образовательными </w:t>
            </w:r>
            <w:r w:rsidRPr="006E3246">
              <w:rPr>
                <w:rFonts w:eastAsia="Times New Roman" w:cs="Times New Roman"/>
                <w:szCs w:val="24"/>
                <w:lang w:val="ru-RU" w:eastAsia="ru-RU"/>
              </w:rPr>
              <w:lastRenderedPageBreak/>
              <w:t>технологиями и методиками, эффективное применение средств обучения, творческий подход и инновации в урочной деятельности.</w:t>
            </w:r>
          </w:p>
          <w:p w14:paraId="235D62DF" w14:textId="77777777" w:rsidR="006E3246" w:rsidRPr="006E3246" w:rsidRDefault="006E3246" w:rsidP="006E3246">
            <w:pPr>
              <w:ind w:firstLine="0"/>
              <w:rPr>
                <w:rFonts w:eastAsia="Times New Roman" w:cs="Times New Roman"/>
                <w:szCs w:val="24"/>
                <w:lang w:val="ru-RU" w:eastAsia="ru-RU"/>
              </w:rPr>
            </w:pPr>
            <w:r w:rsidRPr="006E3246">
              <w:rPr>
                <w:rFonts w:eastAsia="Times New Roman" w:cs="Times New Roman"/>
                <w:szCs w:val="24"/>
                <w:lang w:val="ru-RU" w:eastAsia="ru-RU"/>
              </w:rPr>
              <w:t xml:space="preserve">Анализ индикаторов доли участников, справившихся с проверяемыми элементами содержания, свидетельствует о том, что лучше всего обучающиеся усваивают раздел «Лексическая сторона речи». </w:t>
            </w:r>
          </w:p>
          <w:p w14:paraId="50A6D675" w14:textId="77777777" w:rsidR="006E3246" w:rsidRPr="006E3246" w:rsidRDefault="006E3246" w:rsidP="006E3246">
            <w:pPr>
              <w:ind w:firstLine="0"/>
              <w:rPr>
                <w:rFonts w:eastAsia="Times New Roman" w:cs="Times New Roman"/>
                <w:szCs w:val="24"/>
                <w:lang w:val="ru-RU" w:eastAsia="ru-RU"/>
              </w:rPr>
            </w:pPr>
            <w:r w:rsidRPr="006E3246">
              <w:rPr>
                <w:rFonts w:eastAsia="Times New Roman" w:cs="Times New Roman"/>
                <w:szCs w:val="24"/>
                <w:lang w:val="ru-RU" w:eastAsia="ru-RU"/>
              </w:rPr>
              <w:t>В результате комплексного изучения показателей и индикаторов выполнения заданий диагностического тестирования по иностранным языкам, сформирована целостная картина об уровне учебных достижений:</w:t>
            </w:r>
          </w:p>
          <w:p w14:paraId="2B7E315A" w14:textId="77777777" w:rsidR="006E3246" w:rsidRPr="006E3246" w:rsidRDefault="006E3246" w:rsidP="00C6227B">
            <w:pPr>
              <w:numPr>
                <w:ilvl w:val="0"/>
                <w:numId w:val="141"/>
              </w:numPr>
              <w:rPr>
                <w:rFonts w:eastAsia="Times New Roman" w:cs="Times New Roman"/>
                <w:szCs w:val="24"/>
                <w:lang w:val="ru-RU" w:eastAsia="ru-RU"/>
              </w:rPr>
            </w:pPr>
            <w:r w:rsidRPr="006E3246">
              <w:rPr>
                <w:rFonts w:eastAsia="Times New Roman" w:cs="Times New Roman"/>
                <w:szCs w:val="24"/>
                <w:lang w:val="ru-RU" w:eastAsia="ru-RU"/>
              </w:rPr>
              <w:t>в рамках независимой оценки;</w:t>
            </w:r>
          </w:p>
          <w:p w14:paraId="23382449" w14:textId="77777777" w:rsidR="006E3246" w:rsidRPr="006E3246" w:rsidRDefault="006E3246" w:rsidP="00C6227B">
            <w:pPr>
              <w:numPr>
                <w:ilvl w:val="0"/>
                <w:numId w:val="141"/>
              </w:numPr>
              <w:rPr>
                <w:rFonts w:eastAsia="Times New Roman" w:cs="Times New Roman"/>
                <w:szCs w:val="24"/>
                <w:lang w:val="ru-RU" w:eastAsia="ru-RU"/>
              </w:rPr>
            </w:pPr>
            <w:r w:rsidRPr="006E3246">
              <w:rPr>
                <w:rFonts w:eastAsia="Times New Roman" w:cs="Times New Roman"/>
                <w:szCs w:val="24"/>
                <w:lang w:val="ru-RU" w:eastAsia="ru-RU"/>
              </w:rPr>
              <w:t>в рамках внутренней оценки;</w:t>
            </w:r>
          </w:p>
          <w:p w14:paraId="3BD4CF26" w14:textId="77777777" w:rsidR="006E3246" w:rsidRPr="006E3246" w:rsidRDefault="006E3246" w:rsidP="00C6227B">
            <w:pPr>
              <w:numPr>
                <w:ilvl w:val="0"/>
                <w:numId w:val="141"/>
              </w:numPr>
              <w:rPr>
                <w:rFonts w:eastAsia="Times New Roman" w:cs="Times New Roman"/>
                <w:szCs w:val="24"/>
                <w:lang w:val="ru-RU" w:eastAsia="ru-RU"/>
              </w:rPr>
            </w:pPr>
            <w:r w:rsidRPr="006E3246">
              <w:rPr>
                <w:rFonts w:eastAsia="Times New Roman" w:cs="Times New Roman"/>
                <w:szCs w:val="24"/>
                <w:lang w:val="ru-RU" w:eastAsia="ru-RU"/>
              </w:rPr>
              <w:t>в сравнении показателей обучающихся образовательных организаций Республики Татарстан;</w:t>
            </w:r>
          </w:p>
          <w:p w14:paraId="6E1BBB58" w14:textId="77777777" w:rsidR="006E3246" w:rsidRPr="006E3246" w:rsidRDefault="006E3246" w:rsidP="00C6227B">
            <w:pPr>
              <w:numPr>
                <w:ilvl w:val="0"/>
                <w:numId w:val="141"/>
              </w:numPr>
              <w:rPr>
                <w:rFonts w:eastAsia="Times New Roman" w:cs="Times New Roman"/>
                <w:szCs w:val="24"/>
                <w:lang w:val="ru-RU" w:eastAsia="ru-RU"/>
              </w:rPr>
            </w:pPr>
            <w:r w:rsidRPr="006E3246">
              <w:rPr>
                <w:rFonts w:eastAsia="Times New Roman" w:cs="Times New Roman"/>
                <w:szCs w:val="24"/>
                <w:lang w:val="ru-RU" w:eastAsia="ru-RU"/>
              </w:rPr>
              <w:t>в сравнении показателей обучающихся в разрезе различных типов образовательных организаций Республики Татарстан;</w:t>
            </w:r>
          </w:p>
          <w:p w14:paraId="38EF174E" w14:textId="77777777" w:rsidR="006E3246" w:rsidRPr="006E3246" w:rsidRDefault="006E3246" w:rsidP="00C6227B">
            <w:pPr>
              <w:numPr>
                <w:ilvl w:val="0"/>
                <w:numId w:val="141"/>
              </w:numPr>
              <w:rPr>
                <w:rFonts w:eastAsia="Times New Roman" w:cs="Times New Roman"/>
                <w:szCs w:val="24"/>
                <w:lang w:val="ru-RU" w:eastAsia="ru-RU"/>
              </w:rPr>
            </w:pPr>
            <w:r w:rsidRPr="006E3246">
              <w:rPr>
                <w:rFonts w:eastAsia="Times New Roman" w:cs="Times New Roman"/>
                <w:szCs w:val="24"/>
                <w:lang w:val="ru-RU" w:eastAsia="ru-RU"/>
              </w:rPr>
              <w:t>в разрезе учебно-методических комплексов, используемых для обучения в образовательных организаций Республики Татарстан;</w:t>
            </w:r>
          </w:p>
          <w:p w14:paraId="475DDA63" w14:textId="77777777" w:rsidR="006E3246" w:rsidRPr="006E3246" w:rsidRDefault="006E3246" w:rsidP="00C6227B">
            <w:pPr>
              <w:numPr>
                <w:ilvl w:val="0"/>
                <w:numId w:val="141"/>
              </w:numPr>
              <w:rPr>
                <w:rFonts w:eastAsia="Times New Roman" w:cs="Times New Roman"/>
                <w:szCs w:val="24"/>
                <w:lang w:val="ru-RU" w:eastAsia="ru-RU"/>
              </w:rPr>
            </w:pPr>
            <w:r w:rsidRPr="006E3246">
              <w:rPr>
                <w:rFonts w:eastAsia="Times New Roman" w:cs="Times New Roman"/>
                <w:szCs w:val="24"/>
                <w:lang w:val="ru-RU" w:eastAsia="ru-RU"/>
              </w:rPr>
              <w:t>в разрезе квалификационных показателей педагогических работников;</w:t>
            </w:r>
          </w:p>
          <w:p w14:paraId="768FD3A4" w14:textId="77777777" w:rsidR="006E3246" w:rsidRPr="006E3246" w:rsidRDefault="006E3246" w:rsidP="00C6227B">
            <w:pPr>
              <w:numPr>
                <w:ilvl w:val="0"/>
                <w:numId w:val="141"/>
              </w:numPr>
              <w:rPr>
                <w:rFonts w:eastAsia="Times New Roman" w:cs="Times New Roman"/>
                <w:szCs w:val="24"/>
                <w:lang w:val="ru-RU" w:eastAsia="ru-RU"/>
              </w:rPr>
            </w:pPr>
            <w:r w:rsidRPr="006E3246">
              <w:rPr>
                <w:rFonts w:eastAsia="Times New Roman" w:cs="Times New Roman"/>
                <w:szCs w:val="24"/>
                <w:lang w:val="ru-RU" w:eastAsia="ru-RU"/>
              </w:rPr>
              <w:t xml:space="preserve">в разрезе стажа педагогических работников. </w:t>
            </w:r>
          </w:p>
          <w:p w14:paraId="06B725F4" w14:textId="77777777" w:rsidR="006E3246" w:rsidRPr="006E3246" w:rsidRDefault="006E3246" w:rsidP="006E3246">
            <w:pPr>
              <w:ind w:firstLine="0"/>
              <w:rPr>
                <w:rFonts w:eastAsia="Times New Roman" w:cs="Times New Roman"/>
                <w:szCs w:val="24"/>
                <w:lang w:val="ru-RU" w:eastAsia="ru-RU"/>
              </w:rPr>
            </w:pPr>
            <w:r w:rsidRPr="006E3246">
              <w:rPr>
                <w:rFonts w:eastAsia="Times New Roman" w:cs="Times New Roman"/>
                <w:szCs w:val="24"/>
                <w:lang w:val="ru-RU" w:eastAsia="ru-RU"/>
              </w:rPr>
              <w:t xml:space="preserve">Интерпретация результатов тестирования подтверждает, что данная форма тестирования оправдывает себя как один из механизмов «внешнего» контроля образовательных достижений обучающихся, оказывает позитивное влияние на оценку деятельности педагога, способствует совершенствованию методической работы и активизации использования современных образовательных технологий, позволяет строить новые стратегии развития, обучения и воспитания. </w:t>
            </w:r>
          </w:p>
          <w:p w14:paraId="3B37C05B" w14:textId="77777777" w:rsidR="006E3246" w:rsidRPr="006E3246" w:rsidRDefault="006E3246" w:rsidP="006E3246">
            <w:pPr>
              <w:ind w:firstLine="0"/>
              <w:rPr>
                <w:rFonts w:eastAsia="Times New Roman" w:cs="Times New Roman"/>
                <w:szCs w:val="24"/>
                <w:lang w:val="ru-RU" w:eastAsia="ru-RU"/>
              </w:rPr>
            </w:pPr>
            <w:r w:rsidRPr="006E3246">
              <w:rPr>
                <w:rFonts w:eastAsia="Times New Roman" w:cs="Times New Roman"/>
                <w:szCs w:val="24"/>
                <w:lang w:val="ru-RU" w:eastAsia="ru-RU"/>
              </w:rPr>
              <w:t xml:space="preserve">Все данные проведённого мониторинга опубликованы в аналитических сборниках, доведены до сведения всех участников   </w:t>
            </w:r>
            <w:r w:rsidRPr="006E3246">
              <w:rPr>
                <w:rFonts w:eastAsia="Times New Roman" w:cs="Times New Roman"/>
                <w:szCs w:val="24"/>
                <w:lang w:val="ru-RU" w:eastAsia="ru-RU"/>
              </w:rPr>
              <w:lastRenderedPageBreak/>
              <w:t xml:space="preserve">мониторингового исследования. Анализ результатов зафиксирован в муниципальных органах образования. </w:t>
            </w:r>
          </w:p>
        </w:tc>
      </w:tr>
    </w:tbl>
    <w:p w14:paraId="3D3FDDBF" w14:textId="77777777" w:rsidR="006E3246" w:rsidRPr="006E3246" w:rsidRDefault="006E3246" w:rsidP="006E3246">
      <w:pPr>
        <w:rPr>
          <w:lang w:val="ru-RU"/>
        </w:rPr>
      </w:pPr>
    </w:p>
    <w:p w14:paraId="4B86D8EF" w14:textId="77777777" w:rsidR="006E3246" w:rsidRPr="006E3246" w:rsidRDefault="006E3246" w:rsidP="00F00BA4">
      <w:pPr>
        <w:pStyle w:val="5"/>
        <w:rPr>
          <w:lang w:val="ru-RU"/>
        </w:rPr>
      </w:pPr>
      <w:bookmarkStart w:id="188" w:name="_Toc435042353"/>
      <w:r w:rsidRPr="006E3246">
        <w:rPr>
          <w:lang w:val="ru-RU"/>
        </w:rPr>
        <w:t>3.3.2. Мониторинговые исследования 4 классов по предмету «Татарский язык».</w:t>
      </w:r>
      <w:bookmarkEnd w:id="188"/>
    </w:p>
    <w:tbl>
      <w:tblPr>
        <w:tblW w:w="9388"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300"/>
        <w:gridCol w:w="7088"/>
      </w:tblGrid>
      <w:tr w:rsidR="006E3246" w:rsidRPr="006E3246" w14:paraId="5351F310" w14:textId="77777777" w:rsidTr="006E3246">
        <w:tc>
          <w:tcPr>
            <w:tcW w:w="2300" w:type="dxa"/>
            <w:tcMar>
              <w:top w:w="100" w:type="dxa"/>
              <w:left w:w="100" w:type="dxa"/>
              <w:bottom w:w="100" w:type="dxa"/>
              <w:right w:w="100" w:type="dxa"/>
            </w:tcMar>
          </w:tcPr>
          <w:p w14:paraId="0F3D134F" w14:textId="77777777" w:rsidR="006E3246" w:rsidRPr="006E3246" w:rsidRDefault="006E3246" w:rsidP="006E3246">
            <w:pPr>
              <w:spacing w:after="120"/>
              <w:ind w:firstLine="0"/>
              <w:rPr>
                <w:rFonts w:eastAsia="Times New Roman" w:cs="Times New Roman"/>
                <w:szCs w:val="24"/>
                <w:lang w:val="ru-RU" w:eastAsia="ru-RU"/>
              </w:rPr>
            </w:pPr>
            <w:r w:rsidRPr="006E3246">
              <w:rPr>
                <w:rFonts w:eastAsia="Times New Roman" w:cs="Times New Roman"/>
                <w:szCs w:val="24"/>
                <w:lang w:val="ru-RU" w:eastAsia="ru-RU"/>
              </w:rPr>
              <w:t>Название</w:t>
            </w:r>
          </w:p>
        </w:tc>
        <w:tc>
          <w:tcPr>
            <w:tcW w:w="7088" w:type="dxa"/>
            <w:tcMar>
              <w:top w:w="100" w:type="dxa"/>
              <w:left w:w="100" w:type="dxa"/>
              <w:bottom w:w="100" w:type="dxa"/>
              <w:right w:w="100" w:type="dxa"/>
            </w:tcMar>
          </w:tcPr>
          <w:p w14:paraId="351A76F2" w14:textId="77777777" w:rsidR="006E3246" w:rsidRPr="006E3246" w:rsidRDefault="006E3246" w:rsidP="006E3246">
            <w:pPr>
              <w:spacing w:after="120"/>
              <w:ind w:firstLine="0"/>
              <w:rPr>
                <w:rFonts w:eastAsia="Times New Roman" w:cs="Times New Roman"/>
                <w:szCs w:val="24"/>
                <w:lang w:val="ru-RU" w:eastAsia="ru-RU"/>
              </w:rPr>
            </w:pPr>
            <w:r w:rsidRPr="006E3246">
              <w:rPr>
                <w:rFonts w:eastAsia="Times New Roman" w:cs="Times New Roman"/>
                <w:szCs w:val="24"/>
                <w:lang w:val="ru-RU" w:eastAsia="ru-RU"/>
              </w:rPr>
              <w:t xml:space="preserve">Мониторинговое тестирование 4 классов </w:t>
            </w:r>
          </w:p>
        </w:tc>
      </w:tr>
      <w:tr w:rsidR="006E3246" w:rsidRPr="006E3246" w14:paraId="10F496DA" w14:textId="77777777" w:rsidTr="006E3246">
        <w:tc>
          <w:tcPr>
            <w:tcW w:w="2300" w:type="dxa"/>
            <w:tcMar>
              <w:top w:w="100" w:type="dxa"/>
              <w:left w:w="100" w:type="dxa"/>
              <w:bottom w:w="100" w:type="dxa"/>
              <w:right w:w="100" w:type="dxa"/>
            </w:tcMar>
          </w:tcPr>
          <w:p w14:paraId="09E67BCA" w14:textId="77777777" w:rsidR="006E3246" w:rsidRPr="006E3246" w:rsidRDefault="006E3246" w:rsidP="006E3246">
            <w:pPr>
              <w:spacing w:after="120"/>
              <w:ind w:firstLine="0"/>
              <w:rPr>
                <w:rFonts w:eastAsia="Times New Roman" w:cs="Times New Roman"/>
                <w:szCs w:val="24"/>
                <w:lang w:val="ru-RU" w:eastAsia="ru-RU"/>
              </w:rPr>
            </w:pPr>
            <w:r w:rsidRPr="006E3246">
              <w:rPr>
                <w:rFonts w:eastAsia="Times New Roman" w:cs="Times New Roman"/>
                <w:szCs w:val="24"/>
                <w:lang w:val="ru-RU" w:eastAsia="ru-RU"/>
              </w:rPr>
              <w:t>Тип</w:t>
            </w:r>
          </w:p>
        </w:tc>
        <w:tc>
          <w:tcPr>
            <w:tcW w:w="7088" w:type="dxa"/>
            <w:tcMar>
              <w:top w:w="100" w:type="dxa"/>
              <w:left w:w="100" w:type="dxa"/>
              <w:bottom w:w="100" w:type="dxa"/>
              <w:right w:w="100" w:type="dxa"/>
            </w:tcMar>
          </w:tcPr>
          <w:p w14:paraId="6A27B917" w14:textId="77777777" w:rsidR="006E3246" w:rsidRPr="006E3246" w:rsidRDefault="006E3246" w:rsidP="006E3246">
            <w:pPr>
              <w:spacing w:after="120"/>
              <w:ind w:left="-17" w:firstLine="0"/>
              <w:rPr>
                <w:rFonts w:eastAsia="Times New Roman" w:cs="Times New Roman"/>
                <w:szCs w:val="24"/>
                <w:lang w:val="ru-RU" w:eastAsia="ru-RU"/>
              </w:rPr>
            </w:pPr>
            <w:r w:rsidRPr="006E3246">
              <w:rPr>
                <w:rFonts w:eastAsia="Times New Roman" w:cs="Times New Roman"/>
                <w:szCs w:val="24"/>
                <w:lang w:val="ru-RU" w:eastAsia="ru-RU"/>
              </w:rPr>
              <w:t>Региональный экзамен (тестирование)</w:t>
            </w:r>
          </w:p>
        </w:tc>
      </w:tr>
      <w:tr w:rsidR="006E3246" w:rsidRPr="00853034" w14:paraId="3D3F5C2D" w14:textId="77777777" w:rsidTr="006E3246">
        <w:tc>
          <w:tcPr>
            <w:tcW w:w="2300" w:type="dxa"/>
            <w:tcMar>
              <w:top w:w="100" w:type="dxa"/>
              <w:left w:w="100" w:type="dxa"/>
              <w:bottom w:w="100" w:type="dxa"/>
              <w:right w:w="100" w:type="dxa"/>
            </w:tcMar>
          </w:tcPr>
          <w:p w14:paraId="124BE777" w14:textId="77777777" w:rsidR="006E3246" w:rsidRPr="006E3246" w:rsidRDefault="006E3246" w:rsidP="006E3246">
            <w:pPr>
              <w:spacing w:after="120"/>
              <w:ind w:firstLine="0"/>
              <w:rPr>
                <w:rFonts w:eastAsia="Times New Roman" w:cs="Times New Roman"/>
                <w:szCs w:val="24"/>
                <w:lang w:val="ru-RU" w:eastAsia="ru-RU"/>
              </w:rPr>
            </w:pPr>
            <w:r w:rsidRPr="006E3246">
              <w:rPr>
                <w:rFonts w:eastAsia="Times New Roman" w:cs="Times New Roman"/>
                <w:szCs w:val="24"/>
                <w:lang w:val="ru-RU" w:eastAsia="ru-RU"/>
              </w:rPr>
              <w:t>Авторство</w:t>
            </w:r>
          </w:p>
        </w:tc>
        <w:tc>
          <w:tcPr>
            <w:tcW w:w="7088" w:type="dxa"/>
            <w:tcMar>
              <w:top w:w="100" w:type="dxa"/>
              <w:left w:w="100" w:type="dxa"/>
              <w:bottom w:w="100" w:type="dxa"/>
              <w:right w:w="100" w:type="dxa"/>
            </w:tcMar>
          </w:tcPr>
          <w:p w14:paraId="04FB718A" w14:textId="77777777" w:rsidR="006E3246" w:rsidRPr="006E3246" w:rsidRDefault="006E3246" w:rsidP="006E3246">
            <w:pPr>
              <w:spacing w:after="120"/>
              <w:ind w:firstLine="0"/>
              <w:rPr>
                <w:rFonts w:eastAsia="Times New Roman" w:cs="Times New Roman"/>
                <w:szCs w:val="24"/>
                <w:lang w:val="ru-RU" w:eastAsia="ru-RU"/>
              </w:rPr>
            </w:pPr>
            <w:r w:rsidRPr="006E3246">
              <w:rPr>
                <w:rFonts w:eastAsia="Times New Roman" w:cs="Times New Roman"/>
                <w:szCs w:val="24"/>
                <w:lang w:val="ru-RU" w:eastAsia="ru-RU"/>
              </w:rPr>
              <w:t>Данное тестирование является региональное разработкой. Модель организации мониторинга аналогичная процедуре проведения ЕГЭ.</w:t>
            </w:r>
          </w:p>
        </w:tc>
      </w:tr>
      <w:tr w:rsidR="006E3246" w:rsidRPr="00853034" w14:paraId="661332C4" w14:textId="77777777" w:rsidTr="006E3246">
        <w:tc>
          <w:tcPr>
            <w:tcW w:w="2300" w:type="dxa"/>
            <w:tcMar>
              <w:top w:w="100" w:type="dxa"/>
              <w:left w:w="100" w:type="dxa"/>
              <w:bottom w:w="100" w:type="dxa"/>
              <w:right w:w="100" w:type="dxa"/>
            </w:tcMar>
          </w:tcPr>
          <w:p w14:paraId="42C00828" w14:textId="77777777" w:rsidR="006E3246" w:rsidRPr="006E3246" w:rsidRDefault="006E3246" w:rsidP="006E3246">
            <w:pPr>
              <w:spacing w:after="120"/>
              <w:ind w:firstLine="0"/>
              <w:rPr>
                <w:rFonts w:eastAsia="Times New Roman" w:cs="Times New Roman"/>
                <w:szCs w:val="24"/>
                <w:lang w:val="ru-RU" w:eastAsia="ru-RU"/>
              </w:rPr>
            </w:pPr>
            <w:r w:rsidRPr="006E3246">
              <w:rPr>
                <w:rFonts w:eastAsia="Times New Roman" w:cs="Times New Roman"/>
                <w:szCs w:val="24"/>
                <w:lang w:val="ru-RU" w:eastAsia="ru-RU"/>
              </w:rPr>
              <w:t>Дата начала реализации и периодичность проведения</w:t>
            </w:r>
          </w:p>
        </w:tc>
        <w:tc>
          <w:tcPr>
            <w:tcW w:w="7088" w:type="dxa"/>
            <w:tcMar>
              <w:top w:w="100" w:type="dxa"/>
              <w:left w:w="100" w:type="dxa"/>
              <w:bottom w:w="100" w:type="dxa"/>
              <w:right w:w="100" w:type="dxa"/>
            </w:tcMar>
          </w:tcPr>
          <w:p w14:paraId="5C05D041" w14:textId="77777777" w:rsidR="006E3246" w:rsidRPr="006E3246" w:rsidRDefault="006E3246" w:rsidP="006E3246">
            <w:pPr>
              <w:spacing w:after="120"/>
              <w:ind w:firstLine="0"/>
              <w:rPr>
                <w:rFonts w:eastAsia="Times New Roman" w:cs="Times New Roman"/>
                <w:szCs w:val="24"/>
                <w:lang w:val="ru-RU" w:eastAsia="ru-RU"/>
              </w:rPr>
            </w:pPr>
            <w:r w:rsidRPr="006E3246">
              <w:rPr>
                <w:rFonts w:eastAsia="Times New Roman" w:cs="Times New Roman"/>
                <w:szCs w:val="24"/>
                <w:lang w:val="ru-RU" w:eastAsia="ru-RU"/>
              </w:rPr>
              <w:t>Тестирование проводится с 2012 года один раз в год.</w:t>
            </w:r>
          </w:p>
        </w:tc>
      </w:tr>
      <w:tr w:rsidR="006E3246" w:rsidRPr="00853034" w14:paraId="6B7FFFD9" w14:textId="77777777" w:rsidTr="006E3246">
        <w:tc>
          <w:tcPr>
            <w:tcW w:w="2300" w:type="dxa"/>
            <w:tcMar>
              <w:top w:w="100" w:type="dxa"/>
              <w:left w:w="100" w:type="dxa"/>
              <w:bottom w:w="100" w:type="dxa"/>
              <w:right w:w="100" w:type="dxa"/>
            </w:tcMar>
          </w:tcPr>
          <w:p w14:paraId="098F6B4A" w14:textId="77777777" w:rsidR="006E3246" w:rsidRPr="006E3246" w:rsidRDefault="006E3246" w:rsidP="006E3246">
            <w:pPr>
              <w:spacing w:after="120"/>
              <w:ind w:firstLine="0"/>
              <w:rPr>
                <w:rFonts w:eastAsia="Times New Roman" w:cs="Times New Roman"/>
                <w:szCs w:val="24"/>
                <w:lang w:val="ru-RU" w:eastAsia="ru-RU"/>
              </w:rPr>
            </w:pPr>
            <w:r w:rsidRPr="006E3246">
              <w:rPr>
                <w:rFonts w:eastAsia="Times New Roman" w:cs="Times New Roman"/>
                <w:szCs w:val="24"/>
                <w:lang w:val="ru-RU" w:eastAsia="ru-RU"/>
              </w:rPr>
              <w:t>Цель и задачи</w:t>
            </w:r>
          </w:p>
        </w:tc>
        <w:tc>
          <w:tcPr>
            <w:tcW w:w="7088" w:type="dxa"/>
            <w:tcMar>
              <w:top w:w="100" w:type="dxa"/>
              <w:left w:w="100" w:type="dxa"/>
              <w:bottom w:w="100" w:type="dxa"/>
              <w:right w:w="100" w:type="dxa"/>
            </w:tcMar>
          </w:tcPr>
          <w:p w14:paraId="5E13A071" w14:textId="77777777" w:rsidR="006E3246" w:rsidRPr="006E3246" w:rsidRDefault="006E3246" w:rsidP="006E3246">
            <w:pPr>
              <w:suppressAutoHyphens/>
              <w:ind w:firstLine="0"/>
              <w:rPr>
                <w:rFonts w:eastAsia="Arial Unicode MS" w:cs="Times New Roman"/>
                <w:spacing w:val="-4"/>
                <w:kern w:val="1"/>
                <w:szCs w:val="24"/>
                <w:lang w:val="ru-RU" w:eastAsia="ar-SA"/>
              </w:rPr>
            </w:pPr>
            <w:r w:rsidRPr="006E3246">
              <w:rPr>
                <w:rFonts w:eastAsia="Arial Unicode MS" w:cs="Times New Roman"/>
                <w:spacing w:val="-4"/>
                <w:kern w:val="1"/>
                <w:szCs w:val="24"/>
                <w:lang w:val="ru-RU" w:eastAsia="ar-SA"/>
              </w:rPr>
              <w:t>Цели проведения мониторинга 4 классов:</w:t>
            </w:r>
          </w:p>
          <w:p w14:paraId="31FEEF7C" w14:textId="77777777" w:rsidR="006E3246" w:rsidRPr="006E3246" w:rsidRDefault="006E3246" w:rsidP="006E3246">
            <w:pPr>
              <w:suppressAutoHyphens/>
              <w:ind w:firstLine="0"/>
              <w:rPr>
                <w:rFonts w:eastAsia="Arial Unicode MS" w:cs="Times New Roman"/>
                <w:spacing w:val="-4"/>
                <w:kern w:val="1"/>
                <w:szCs w:val="24"/>
                <w:lang w:val="ru-RU" w:eastAsia="ar-SA"/>
              </w:rPr>
            </w:pPr>
            <w:r w:rsidRPr="006E3246">
              <w:rPr>
                <w:rFonts w:eastAsia="Arial Unicode MS" w:cs="Times New Roman"/>
                <w:spacing w:val="-4"/>
                <w:kern w:val="1"/>
                <w:szCs w:val="24"/>
                <w:lang w:val="ru-RU" w:eastAsia="ar-SA"/>
              </w:rPr>
              <w:t xml:space="preserve">–  создание единой системы оценки качества образования в Республике Татарстан; </w:t>
            </w:r>
          </w:p>
          <w:p w14:paraId="1C36391F" w14:textId="77777777" w:rsidR="006E3246" w:rsidRPr="006E3246" w:rsidRDefault="006E3246" w:rsidP="006E3246">
            <w:pPr>
              <w:suppressAutoHyphens/>
              <w:ind w:firstLine="0"/>
              <w:rPr>
                <w:rFonts w:eastAsia="Arial Unicode MS" w:cs="Times New Roman"/>
                <w:spacing w:val="-4"/>
                <w:kern w:val="1"/>
                <w:szCs w:val="24"/>
                <w:lang w:val="ru-RU" w:eastAsia="ar-SA"/>
              </w:rPr>
            </w:pPr>
            <w:r w:rsidRPr="006E3246">
              <w:rPr>
                <w:rFonts w:eastAsia="Arial Unicode MS" w:cs="Times New Roman"/>
                <w:spacing w:val="-4"/>
                <w:kern w:val="1"/>
                <w:szCs w:val="24"/>
                <w:lang w:val="ru-RU" w:eastAsia="ar-SA"/>
              </w:rPr>
              <w:t>– разработка единых требований и оценочного инструментария для учащихся 4 классов общеобразовательных организаций по предмету «Татарский язык»;</w:t>
            </w:r>
          </w:p>
          <w:p w14:paraId="673A2244" w14:textId="77777777" w:rsidR="006E3246" w:rsidRPr="006E3246" w:rsidRDefault="006E3246" w:rsidP="006E3246">
            <w:pPr>
              <w:suppressAutoHyphens/>
              <w:ind w:firstLine="0"/>
              <w:rPr>
                <w:rFonts w:eastAsia="Arial Unicode MS" w:cs="Times New Roman"/>
                <w:spacing w:val="-4"/>
                <w:kern w:val="1"/>
                <w:szCs w:val="24"/>
                <w:lang w:val="ru-RU" w:eastAsia="ar-SA"/>
              </w:rPr>
            </w:pPr>
            <w:r w:rsidRPr="006E3246">
              <w:rPr>
                <w:rFonts w:eastAsia="Arial Unicode MS" w:cs="Times New Roman"/>
                <w:spacing w:val="-4"/>
                <w:kern w:val="1"/>
                <w:szCs w:val="24"/>
                <w:lang w:val="ru-RU" w:eastAsia="ar-SA"/>
              </w:rPr>
              <w:t>– определение направлений совершенствования преподавания татарского языка на ступени начального образования;</w:t>
            </w:r>
          </w:p>
          <w:p w14:paraId="3C4179E6" w14:textId="77777777" w:rsidR="006E3246" w:rsidRPr="006E3246" w:rsidRDefault="006E3246" w:rsidP="006E3246">
            <w:pPr>
              <w:ind w:left="42" w:firstLine="0"/>
              <w:contextualSpacing/>
              <w:rPr>
                <w:rFonts w:eastAsia="Times New Roman" w:cs="Times New Roman"/>
                <w:szCs w:val="24"/>
                <w:lang w:val="ru-RU" w:eastAsia="ru-RU"/>
              </w:rPr>
            </w:pPr>
            <w:r w:rsidRPr="006E3246">
              <w:rPr>
                <w:rFonts w:eastAsia="Times New Roman" w:cs="Times New Roman"/>
                <w:szCs w:val="24"/>
                <w:lang w:val="ru-RU" w:eastAsia="ru-RU"/>
              </w:rPr>
              <w:t>- оценка уровня учебных достижений обучающихся, соответствующих программным требованиям Регионального образовательного стандарта по татарскому языку;</w:t>
            </w:r>
          </w:p>
          <w:p w14:paraId="36EE3550" w14:textId="77777777" w:rsidR="006E3246" w:rsidRPr="006E3246" w:rsidRDefault="006E3246" w:rsidP="006E3246">
            <w:pPr>
              <w:ind w:left="42" w:firstLine="0"/>
              <w:contextualSpacing/>
              <w:rPr>
                <w:rFonts w:eastAsia="Times New Roman" w:cs="Times New Roman"/>
                <w:szCs w:val="24"/>
                <w:lang w:val="ru-RU" w:eastAsia="ru-RU"/>
              </w:rPr>
            </w:pPr>
            <w:r w:rsidRPr="006E3246">
              <w:rPr>
                <w:rFonts w:eastAsia="Times New Roman" w:cs="Times New Roman"/>
                <w:szCs w:val="24"/>
                <w:lang w:val="ru-RU" w:eastAsia="ru-RU"/>
              </w:rPr>
              <w:t>- выявление элементов содержания, вызывающих наибольшие затруднения.</w:t>
            </w:r>
          </w:p>
        </w:tc>
      </w:tr>
      <w:tr w:rsidR="006E3246" w:rsidRPr="00853034" w14:paraId="4F10DAF2" w14:textId="77777777" w:rsidTr="006E3246">
        <w:tc>
          <w:tcPr>
            <w:tcW w:w="2300" w:type="dxa"/>
            <w:tcMar>
              <w:top w:w="100" w:type="dxa"/>
              <w:left w:w="100" w:type="dxa"/>
              <w:bottom w:w="100" w:type="dxa"/>
              <w:right w:w="100" w:type="dxa"/>
            </w:tcMar>
          </w:tcPr>
          <w:p w14:paraId="2887141B" w14:textId="77777777" w:rsidR="006E3246" w:rsidRPr="006E3246" w:rsidRDefault="006E3246" w:rsidP="006E3246">
            <w:pPr>
              <w:spacing w:after="120"/>
              <w:ind w:firstLine="0"/>
              <w:rPr>
                <w:rFonts w:eastAsia="Times New Roman" w:cs="Times New Roman"/>
                <w:szCs w:val="24"/>
                <w:lang w:val="ru-RU" w:eastAsia="ru-RU"/>
              </w:rPr>
            </w:pPr>
            <w:r w:rsidRPr="006E3246">
              <w:rPr>
                <w:rFonts w:eastAsia="Times New Roman" w:cs="Times New Roman"/>
                <w:szCs w:val="24"/>
                <w:lang w:val="ru-RU" w:eastAsia="ru-RU"/>
              </w:rPr>
              <w:t>Описание основных положений</w:t>
            </w:r>
          </w:p>
        </w:tc>
        <w:tc>
          <w:tcPr>
            <w:tcW w:w="7088" w:type="dxa"/>
            <w:tcMar>
              <w:top w:w="100" w:type="dxa"/>
              <w:left w:w="100" w:type="dxa"/>
              <w:bottom w:w="100" w:type="dxa"/>
              <w:right w:w="100" w:type="dxa"/>
            </w:tcMar>
          </w:tcPr>
          <w:p w14:paraId="611B156A" w14:textId="77777777" w:rsidR="006E3246" w:rsidRPr="006E3246" w:rsidRDefault="006E3246" w:rsidP="006E3246">
            <w:pPr>
              <w:autoSpaceDE w:val="0"/>
              <w:autoSpaceDN w:val="0"/>
              <w:adjustRightInd w:val="0"/>
              <w:ind w:firstLine="567"/>
              <w:rPr>
                <w:rFonts w:eastAsia="Calibri" w:cs="Times New Roman"/>
                <w:color w:val="000000"/>
                <w:szCs w:val="24"/>
                <w:lang w:val="ru-RU"/>
              </w:rPr>
            </w:pPr>
            <w:r w:rsidRPr="006E3246">
              <w:rPr>
                <w:rFonts w:eastAsia="Times New Roman" w:cs="Times New Roman"/>
                <w:szCs w:val="24"/>
                <w:lang w:val="ru-RU" w:eastAsia="ru-RU"/>
              </w:rPr>
              <w:t xml:space="preserve">На выполнение заданий мониторинга отводится 45 минут. </w:t>
            </w:r>
            <w:r w:rsidRPr="006E3246">
              <w:rPr>
                <w:rFonts w:eastAsia="Calibri" w:cs="Times New Roman"/>
                <w:color w:val="000000"/>
                <w:szCs w:val="24"/>
                <w:lang w:val="ru-RU"/>
              </w:rPr>
              <w:t xml:space="preserve">Тестовые задания были составлены на материале, который позволяет обеспечить единые требования к учащимся, </w:t>
            </w:r>
            <w:r w:rsidRPr="006E3246">
              <w:rPr>
                <w:rFonts w:eastAsia="Calibri" w:cs="Times New Roman"/>
                <w:color w:val="000000"/>
                <w:szCs w:val="24"/>
                <w:lang w:val="ru-RU"/>
              </w:rPr>
              <w:lastRenderedPageBreak/>
              <w:t xml:space="preserve">обучавшимся в различных классах и школах, по разным программам и учебникам татарского языка: </w:t>
            </w:r>
          </w:p>
          <w:p w14:paraId="671179E4" w14:textId="77777777" w:rsidR="006E3246" w:rsidRPr="006E3246" w:rsidRDefault="006E3246" w:rsidP="006E3246">
            <w:pPr>
              <w:autoSpaceDE w:val="0"/>
              <w:autoSpaceDN w:val="0"/>
              <w:adjustRightInd w:val="0"/>
              <w:ind w:firstLine="567"/>
              <w:rPr>
                <w:rFonts w:eastAsia="Calibri" w:cs="Times New Roman"/>
                <w:color w:val="000000"/>
                <w:szCs w:val="24"/>
                <w:lang w:val="ru-RU"/>
              </w:rPr>
            </w:pPr>
            <w:r w:rsidRPr="006E3246">
              <w:rPr>
                <w:rFonts w:eastAsia="Calibri" w:cs="Times New Roman"/>
                <w:color w:val="000000"/>
                <w:szCs w:val="24"/>
                <w:lang w:val="ru-RU"/>
              </w:rPr>
              <w:t>- обучающиеся в общеобразовательных организациях с родным (татарским) языком обучения (21 код);</w:t>
            </w:r>
          </w:p>
          <w:p w14:paraId="247E1FBC" w14:textId="77777777" w:rsidR="006E3246" w:rsidRPr="006E3246" w:rsidRDefault="006E3246" w:rsidP="006E3246">
            <w:pPr>
              <w:shd w:val="clear" w:color="auto" w:fill="FFFFFF"/>
              <w:ind w:firstLine="567"/>
              <w:rPr>
                <w:rFonts w:eastAsia="Times New Roman" w:cs="Times New Roman"/>
                <w:color w:val="000000"/>
                <w:szCs w:val="24"/>
                <w:lang w:val="ru-RU" w:eastAsia="ru-RU"/>
              </w:rPr>
            </w:pPr>
            <w:r w:rsidRPr="006E3246">
              <w:rPr>
                <w:rFonts w:eastAsia="Times New Roman" w:cs="Times New Roman"/>
                <w:color w:val="000000"/>
                <w:szCs w:val="24"/>
                <w:lang w:val="ru-RU" w:eastAsia="ru-RU"/>
              </w:rPr>
              <w:t>-   обучающиеся в татарских группах или классах общеобразовательных организаций с русским языком обучения (22 код);</w:t>
            </w:r>
          </w:p>
          <w:p w14:paraId="15942519" w14:textId="77777777" w:rsidR="006E3246" w:rsidRPr="006E3246" w:rsidRDefault="006E3246" w:rsidP="006E3246">
            <w:pPr>
              <w:shd w:val="clear" w:color="auto" w:fill="FFFFFF"/>
              <w:ind w:firstLine="567"/>
              <w:rPr>
                <w:rFonts w:eastAsia="Times New Roman" w:cs="Times New Roman"/>
                <w:color w:val="000000"/>
                <w:szCs w:val="24"/>
                <w:lang w:val="ru-RU" w:eastAsia="ru-RU"/>
              </w:rPr>
            </w:pPr>
            <w:r w:rsidRPr="006E3246">
              <w:rPr>
                <w:rFonts w:eastAsia="Times New Roman" w:cs="Times New Roman"/>
                <w:color w:val="000000"/>
                <w:szCs w:val="24"/>
                <w:lang w:val="ru-RU" w:eastAsia="ru-RU"/>
              </w:rPr>
              <w:t>- обучающиеся в русскоязычных группах общеобразовательных организациях с русским языком обучения (23 код);</w:t>
            </w:r>
          </w:p>
          <w:p w14:paraId="6F5FF397" w14:textId="77777777" w:rsidR="006E3246" w:rsidRPr="006E3246" w:rsidRDefault="006E3246" w:rsidP="006E3246">
            <w:pPr>
              <w:shd w:val="clear" w:color="auto" w:fill="FFFFFF"/>
              <w:ind w:firstLine="567"/>
              <w:rPr>
                <w:rFonts w:eastAsia="Times New Roman" w:cs="Times New Roman"/>
                <w:szCs w:val="24"/>
                <w:lang w:val="ru-RU" w:eastAsia="ru-RU"/>
              </w:rPr>
            </w:pPr>
            <w:r w:rsidRPr="006E3246">
              <w:rPr>
                <w:rFonts w:eastAsia="Times New Roman" w:cs="Times New Roman"/>
                <w:color w:val="000000"/>
                <w:szCs w:val="24"/>
                <w:lang w:val="ru-RU" w:eastAsia="ru-RU"/>
              </w:rPr>
              <w:t xml:space="preserve">-  обучающиеся в общеобразовательных организациях с изучением чувашского, удмуртского, марийского, мордовского, еврейского языков (24 код). </w:t>
            </w:r>
          </w:p>
        </w:tc>
      </w:tr>
      <w:tr w:rsidR="006E3246" w:rsidRPr="00853034" w14:paraId="4DFFA869" w14:textId="77777777" w:rsidTr="006E3246">
        <w:tc>
          <w:tcPr>
            <w:tcW w:w="2300" w:type="dxa"/>
            <w:tcMar>
              <w:top w:w="100" w:type="dxa"/>
              <w:left w:w="100" w:type="dxa"/>
              <w:bottom w:w="100" w:type="dxa"/>
              <w:right w:w="100" w:type="dxa"/>
            </w:tcMar>
          </w:tcPr>
          <w:p w14:paraId="54AC4FC1" w14:textId="77777777" w:rsidR="006E3246" w:rsidRPr="006E3246" w:rsidRDefault="006E3246" w:rsidP="006E3246">
            <w:pPr>
              <w:spacing w:after="120"/>
              <w:ind w:firstLine="0"/>
              <w:rPr>
                <w:rFonts w:eastAsia="Times New Roman" w:cs="Times New Roman"/>
                <w:szCs w:val="24"/>
                <w:lang w:val="ru-RU" w:eastAsia="ru-RU"/>
              </w:rPr>
            </w:pPr>
            <w:r w:rsidRPr="006E3246">
              <w:rPr>
                <w:rFonts w:eastAsia="Times New Roman" w:cs="Times New Roman"/>
                <w:szCs w:val="24"/>
                <w:lang w:val="ru-RU" w:eastAsia="ru-RU"/>
              </w:rPr>
              <w:lastRenderedPageBreak/>
              <w:t>Результаты функционирования</w:t>
            </w:r>
          </w:p>
        </w:tc>
        <w:tc>
          <w:tcPr>
            <w:tcW w:w="7088" w:type="dxa"/>
            <w:tcMar>
              <w:top w:w="100" w:type="dxa"/>
              <w:left w:w="100" w:type="dxa"/>
              <w:bottom w:w="100" w:type="dxa"/>
              <w:right w:w="100" w:type="dxa"/>
            </w:tcMar>
          </w:tcPr>
          <w:p w14:paraId="717C70C8" w14:textId="77777777" w:rsidR="006E3246" w:rsidRPr="006E3246" w:rsidRDefault="006E3246" w:rsidP="006E3246">
            <w:pPr>
              <w:ind w:firstLine="0"/>
              <w:rPr>
                <w:rFonts w:eastAsia="Times New Roman" w:cs="Times New Roman"/>
                <w:szCs w:val="24"/>
                <w:lang w:val="ru-RU" w:eastAsia="ru-RU"/>
              </w:rPr>
            </w:pPr>
            <w:r w:rsidRPr="006E3246">
              <w:rPr>
                <w:rFonts w:eastAsia="Times New Roman" w:cs="Times New Roman"/>
                <w:szCs w:val="24"/>
                <w:lang w:val="ru-RU" w:eastAsia="ru-RU"/>
              </w:rPr>
              <w:t>В мониторинге 2015 г. приняло участие 36 675 человек. Из них 21 код – 5 994 человека, 22 код – 6 766 человек, 23 код – 23 165 человек, 24 код – 750 человек. Результаты выполнения заданий по РТ в разрезе кодов предмета следующие: 21 код – 71% выполнения; 22 код – 74% выполнения; 23 код – 82% выполнения; 24 код – 84% выполнения.</w:t>
            </w:r>
            <w:r w:rsidRPr="006E3246">
              <w:rPr>
                <w:rFonts w:cs="Times New Roman"/>
                <w:lang w:val="ru-RU"/>
              </w:rPr>
              <w:t xml:space="preserve"> В результате тестирования были выявлены элементы содержания, вызвавших наибольшие затруднения и требующих внимания педагогов в процессе обучения предмету.</w:t>
            </w:r>
          </w:p>
        </w:tc>
      </w:tr>
    </w:tbl>
    <w:p w14:paraId="3004F24C" w14:textId="77777777" w:rsidR="006E3246" w:rsidRPr="006E3246" w:rsidRDefault="006E3246" w:rsidP="006E3246">
      <w:pPr>
        <w:spacing w:line="0" w:lineRule="atLeast"/>
        <w:ind w:firstLine="708"/>
        <w:rPr>
          <w:rFonts w:cs="Times New Roman"/>
          <w:szCs w:val="24"/>
          <w:lang w:val="ru-RU"/>
        </w:rPr>
      </w:pPr>
    </w:p>
    <w:p w14:paraId="2D167F4D" w14:textId="77777777" w:rsidR="0071555A" w:rsidRDefault="0071555A">
      <w:pPr>
        <w:spacing w:after="160" w:line="259" w:lineRule="auto"/>
        <w:ind w:firstLine="0"/>
        <w:jc w:val="left"/>
        <w:rPr>
          <w:rFonts w:eastAsiaTheme="majorEastAsia" w:cstheme="majorBidi"/>
          <w:color w:val="2E74B5" w:themeColor="accent1" w:themeShade="BF"/>
          <w:lang w:val="ru-RU"/>
        </w:rPr>
      </w:pPr>
      <w:bookmarkStart w:id="189" w:name="_Toc435042354"/>
      <w:r>
        <w:rPr>
          <w:lang w:val="ru-RU"/>
        </w:rPr>
        <w:br w:type="page"/>
      </w:r>
    </w:p>
    <w:p w14:paraId="48D01EC2" w14:textId="0C04BEC0" w:rsidR="006E3246" w:rsidRPr="006E3246" w:rsidRDefault="006E3246" w:rsidP="00F00BA4">
      <w:pPr>
        <w:pStyle w:val="5"/>
        <w:rPr>
          <w:lang w:val="ru-RU"/>
        </w:rPr>
      </w:pPr>
      <w:r w:rsidRPr="006E3246">
        <w:rPr>
          <w:lang w:val="ru-RU"/>
        </w:rPr>
        <w:lastRenderedPageBreak/>
        <w:t>3.3.3. Диагностическое тестирование обучающихся 7-8 классов в рамках исследований системы оценки качества образования в районах, находящихся в числе последних по рейтингу результатов качества усвоения обучающимися программ среднего общего образования</w:t>
      </w:r>
      <w:bookmarkEnd w:id="189"/>
      <w:r w:rsidRPr="006E3246">
        <w:rPr>
          <w:lang w:val="ru-RU"/>
        </w:rPr>
        <w:t xml:space="preserve"> </w:t>
      </w:r>
    </w:p>
    <w:p w14:paraId="7338C773" w14:textId="77777777" w:rsidR="006E3246" w:rsidRPr="006E3246" w:rsidRDefault="006E3246" w:rsidP="006E3246">
      <w:pPr>
        <w:spacing w:line="0" w:lineRule="atLeast"/>
        <w:ind w:firstLine="708"/>
        <w:rPr>
          <w:rFonts w:cs="Times New Roman"/>
          <w:lang w:val="ru-RU"/>
        </w:rPr>
      </w:pPr>
    </w:p>
    <w:tbl>
      <w:tblPr>
        <w:tblW w:w="9388"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300"/>
        <w:gridCol w:w="7088"/>
      </w:tblGrid>
      <w:tr w:rsidR="006E3246" w:rsidRPr="006E3246" w14:paraId="412511A7" w14:textId="77777777" w:rsidTr="006E3246">
        <w:tc>
          <w:tcPr>
            <w:tcW w:w="2300" w:type="dxa"/>
            <w:tcMar>
              <w:top w:w="100" w:type="dxa"/>
              <w:left w:w="100" w:type="dxa"/>
              <w:bottom w:w="100" w:type="dxa"/>
              <w:right w:w="100" w:type="dxa"/>
            </w:tcMar>
          </w:tcPr>
          <w:p w14:paraId="644871D9" w14:textId="77777777" w:rsidR="006E3246" w:rsidRPr="006E3246" w:rsidRDefault="006E3246" w:rsidP="006E3246">
            <w:pPr>
              <w:spacing w:after="120"/>
              <w:ind w:firstLine="0"/>
              <w:jc w:val="center"/>
              <w:rPr>
                <w:rFonts w:eastAsia="Times New Roman" w:cs="Times New Roman"/>
                <w:szCs w:val="24"/>
                <w:lang w:val="ru-RU" w:eastAsia="ru-RU"/>
              </w:rPr>
            </w:pPr>
            <w:r w:rsidRPr="006E3246">
              <w:rPr>
                <w:rFonts w:eastAsia="Times New Roman" w:cs="Times New Roman"/>
                <w:szCs w:val="24"/>
                <w:lang w:val="ru-RU" w:eastAsia="ru-RU"/>
              </w:rPr>
              <w:t>Название</w:t>
            </w:r>
          </w:p>
        </w:tc>
        <w:tc>
          <w:tcPr>
            <w:tcW w:w="7088" w:type="dxa"/>
            <w:tcMar>
              <w:top w:w="100" w:type="dxa"/>
              <w:left w:w="100" w:type="dxa"/>
              <w:bottom w:w="100" w:type="dxa"/>
              <w:right w:w="100" w:type="dxa"/>
            </w:tcMar>
          </w:tcPr>
          <w:p w14:paraId="4A448166" w14:textId="77777777" w:rsidR="006E3246" w:rsidRPr="006E3246" w:rsidRDefault="006E3246" w:rsidP="006E3246">
            <w:pPr>
              <w:spacing w:after="120"/>
              <w:ind w:firstLine="0"/>
              <w:rPr>
                <w:rFonts w:eastAsia="Times New Roman" w:cs="Times New Roman"/>
                <w:szCs w:val="24"/>
                <w:lang w:val="ru-RU" w:eastAsia="ru-RU"/>
              </w:rPr>
            </w:pPr>
            <w:r w:rsidRPr="006E3246">
              <w:rPr>
                <w:rFonts w:cs="Times New Roman"/>
                <w:szCs w:val="24"/>
                <w:lang w:val="ru-RU"/>
              </w:rPr>
              <w:t>Диагностическое тестирование обучающихся 7-8 классов</w:t>
            </w:r>
          </w:p>
        </w:tc>
      </w:tr>
      <w:tr w:rsidR="006E3246" w:rsidRPr="006E3246" w14:paraId="37366321" w14:textId="77777777" w:rsidTr="006E3246">
        <w:tc>
          <w:tcPr>
            <w:tcW w:w="2300" w:type="dxa"/>
            <w:tcMar>
              <w:top w:w="100" w:type="dxa"/>
              <w:left w:w="100" w:type="dxa"/>
              <w:bottom w:w="100" w:type="dxa"/>
              <w:right w:w="100" w:type="dxa"/>
            </w:tcMar>
          </w:tcPr>
          <w:p w14:paraId="46230737" w14:textId="77777777" w:rsidR="006E3246" w:rsidRPr="006E3246" w:rsidRDefault="006E3246" w:rsidP="006E3246">
            <w:pPr>
              <w:spacing w:after="120"/>
              <w:ind w:firstLine="0"/>
              <w:rPr>
                <w:rFonts w:eastAsia="Times New Roman" w:cs="Times New Roman"/>
                <w:szCs w:val="24"/>
                <w:lang w:val="ru-RU" w:eastAsia="ru-RU"/>
              </w:rPr>
            </w:pPr>
            <w:r w:rsidRPr="006E3246">
              <w:rPr>
                <w:rFonts w:eastAsia="Times New Roman" w:cs="Times New Roman"/>
                <w:szCs w:val="24"/>
                <w:lang w:val="ru-RU" w:eastAsia="ru-RU"/>
              </w:rPr>
              <w:t>Тип</w:t>
            </w:r>
          </w:p>
        </w:tc>
        <w:tc>
          <w:tcPr>
            <w:tcW w:w="7088" w:type="dxa"/>
            <w:tcMar>
              <w:top w:w="100" w:type="dxa"/>
              <w:left w:w="100" w:type="dxa"/>
              <w:bottom w:w="100" w:type="dxa"/>
              <w:right w:w="100" w:type="dxa"/>
            </w:tcMar>
          </w:tcPr>
          <w:p w14:paraId="48D890C3" w14:textId="77777777" w:rsidR="006E3246" w:rsidRPr="006E3246" w:rsidRDefault="006E3246" w:rsidP="006E3246">
            <w:pPr>
              <w:spacing w:after="120"/>
              <w:ind w:left="-17" w:firstLine="0"/>
              <w:rPr>
                <w:rFonts w:eastAsia="Times New Roman" w:cs="Times New Roman"/>
                <w:szCs w:val="24"/>
                <w:lang w:val="ru-RU" w:eastAsia="ru-RU"/>
              </w:rPr>
            </w:pPr>
            <w:r w:rsidRPr="006E3246">
              <w:rPr>
                <w:rFonts w:eastAsia="Times New Roman" w:cs="Times New Roman"/>
                <w:szCs w:val="24"/>
                <w:lang w:val="ru-RU" w:eastAsia="ru-RU"/>
              </w:rPr>
              <w:t xml:space="preserve">Мониторинг образовательных достижений </w:t>
            </w:r>
          </w:p>
        </w:tc>
      </w:tr>
      <w:tr w:rsidR="006E3246" w:rsidRPr="00853034" w14:paraId="7888FA36" w14:textId="77777777" w:rsidTr="006E3246">
        <w:tc>
          <w:tcPr>
            <w:tcW w:w="2300" w:type="dxa"/>
            <w:tcMar>
              <w:top w:w="100" w:type="dxa"/>
              <w:left w:w="100" w:type="dxa"/>
              <w:bottom w:w="100" w:type="dxa"/>
              <w:right w:w="100" w:type="dxa"/>
            </w:tcMar>
          </w:tcPr>
          <w:p w14:paraId="3C85BE1B" w14:textId="77777777" w:rsidR="006E3246" w:rsidRPr="006E3246" w:rsidRDefault="006E3246" w:rsidP="006E3246">
            <w:pPr>
              <w:spacing w:after="120"/>
              <w:ind w:firstLine="0"/>
              <w:rPr>
                <w:rFonts w:eastAsia="Times New Roman" w:cs="Times New Roman"/>
                <w:szCs w:val="24"/>
                <w:lang w:val="ru-RU" w:eastAsia="ru-RU"/>
              </w:rPr>
            </w:pPr>
            <w:r w:rsidRPr="006E3246">
              <w:rPr>
                <w:rFonts w:eastAsia="Times New Roman" w:cs="Times New Roman"/>
                <w:szCs w:val="24"/>
                <w:lang w:val="ru-RU" w:eastAsia="ru-RU"/>
              </w:rPr>
              <w:t>Авторство</w:t>
            </w:r>
          </w:p>
        </w:tc>
        <w:tc>
          <w:tcPr>
            <w:tcW w:w="7088" w:type="dxa"/>
            <w:tcMar>
              <w:top w:w="100" w:type="dxa"/>
              <w:left w:w="100" w:type="dxa"/>
              <w:bottom w:w="100" w:type="dxa"/>
              <w:right w:w="100" w:type="dxa"/>
            </w:tcMar>
          </w:tcPr>
          <w:p w14:paraId="71DAF8D5" w14:textId="77777777" w:rsidR="006E3246" w:rsidRPr="006E3246" w:rsidRDefault="006E3246" w:rsidP="006E3246">
            <w:pPr>
              <w:spacing w:after="120"/>
              <w:ind w:firstLine="0"/>
              <w:rPr>
                <w:rFonts w:eastAsia="Times New Roman" w:cs="Times New Roman"/>
                <w:szCs w:val="24"/>
                <w:lang w:val="ru-RU" w:eastAsia="ru-RU"/>
              </w:rPr>
            </w:pPr>
            <w:r w:rsidRPr="006E3246">
              <w:rPr>
                <w:rFonts w:eastAsia="Times New Roman" w:cs="Times New Roman"/>
                <w:szCs w:val="24"/>
                <w:lang w:val="ru-RU" w:eastAsia="ru-RU"/>
              </w:rPr>
              <w:t>Региональная разработка. Измерительные материалы, используемые в региональном мониторинге образовательных достижений школьников, разрабатывались региональным центром оценки качества образования, при этом модель организации мониторинга аналогична процедуре проведения ЕГЭ.</w:t>
            </w:r>
          </w:p>
        </w:tc>
      </w:tr>
      <w:tr w:rsidR="006E3246" w:rsidRPr="00853034" w14:paraId="6BC23FD0" w14:textId="77777777" w:rsidTr="006E3246">
        <w:tc>
          <w:tcPr>
            <w:tcW w:w="2300" w:type="dxa"/>
            <w:tcMar>
              <w:top w:w="100" w:type="dxa"/>
              <w:left w:w="100" w:type="dxa"/>
              <w:bottom w:w="100" w:type="dxa"/>
              <w:right w:w="100" w:type="dxa"/>
            </w:tcMar>
          </w:tcPr>
          <w:p w14:paraId="39F3ED1E" w14:textId="77777777" w:rsidR="006E3246" w:rsidRPr="006E3246" w:rsidRDefault="006E3246" w:rsidP="006E3246">
            <w:pPr>
              <w:spacing w:after="120"/>
              <w:ind w:firstLine="0"/>
              <w:rPr>
                <w:rFonts w:eastAsia="Times New Roman" w:cs="Times New Roman"/>
                <w:szCs w:val="24"/>
                <w:lang w:val="ru-RU" w:eastAsia="ru-RU"/>
              </w:rPr>
            </w:pPr>
            <w:r w:rsidRPr="006E3246">
              <w:rPr>
                <w:rFonts w:eastAsia="Times New Roman" w:cs="Times New Roman"/>
                <w:szCs w:val="24"/>
                <w:lang w:val="ru-RU" w:eastAsia="ru-RU"/>
              </w:rPr>
              <w:t>Дата начала реализации и периодичность проведения</w:t>
            </w:r>
          </w:p>
        </w:tc>
        <w:tc>
          <w:tcPr>
            <w:tcW w:w="7088" w:type="dxa"/>
            <w:tcMar>
              <w:top w:w="100" w:type="dxa"/>
              <w:left w:w="100" w:type="dxa"/>
              <w:bottom w:w="100" w:type="dxa"/>
              <w:right w:w="100" w:type="dxa"/>
            </w:tcMar>
          </w:tcPr>
          <w:p w14:paraId="5DDC6958" w14:textId="77777777" w:rsidR="006E3246" w:rsidRPr="006E3246" w:rsidRDefault="006E3246" w:rsidP="006E3246">
            <w:pPr>
              <w:spacing w:after="120"/>
              <w:ind w:firstLine="0"/>
              <w:rPr>
                <w:rFonts w:eastAsia="Times New Roman" w:cs="Times New Roman"/>
                <w:szCs w:val="24"/>
                <w:lang w:val="ru-RU" w:eastAsia="ru-RU"/>
              </w:rPr>
            </w:pPr>
            <w:r w:rsidRPr="006E3246">
              <w:rPr>
                <w:rFonts w:eastAsia="Times New Roman" w:cs="Times New Roman"/>
                <w:szCs w:val="24"/>
                <w:lang w:val="ru-RU" w:eastAsia="ru-RU"/>
              </w:rPr>
              <w:t>Октябрь – ноябрь 2014 г., ежегодно в рамках Стратегии образования Республики Татарстан.</w:t>
            </w:r>
          </w:p>
        </w:tc>
      </w:tr>
      <w:tr w:rsidR="006E3246" w:rsidRPr="00853034" w14:paraId="5AD4DB8A" w14:textId="77777777" w:rsidTr="006E3246">
        <w:tc>
          <w:tcPr>
            <w:tcW w:w="2300" w:type="dxa"/>
            <w:tcMar>
              <w:top w:w="100" w:type="dxa"/>
              <w:left w:w="100" w:type="dxa"/>
              <w:bottom w:w="100" w:type="dxa"/>
              <w:right w:w="100" w:type="dxa"/>
            </w:tcMar>
          </w:tcPr>
          <w:p w14:paraId="16170F84" w14:textId="77777777" w:rsidR="006E3246" w:rsidRPr="006E3246" w:rsidRDefault="006E3246" w:rsidP="006E3246">
            <w:pPr>
              <w:spacing w:after="120"/>
              <w:ind w:firstLine="0"/>
              <w:rPr>
                <w:rFonts w:eastAsia="Times New Roman" w:cs="Times New Roman"/>
                <w:szCs w:val="24"/>
                <w:lang w:val="ru-RU" w:eastAsia="ru-RU"/>
              </w:rPr>
            </w:pPr>
            <w:r w:rsidRPr="006E3246">
              <w:rPr>
                <w:rFonts w:eastAsia="Times New Roman" w:cs="Times New Roman"/>
                <w:szCs w:val="24"/>
                <w:lang w:val="ru-RU" w:eastAsia="ru-RU"/>
              </w:rPr>
              <w:t>Цель и задачи</w:t>
            </w:r>
          </w:p>
        </w:tc>
        <w:tc>
          <w:tcPr>
            <w:tcW w:w="7088" w:type="dxa"/>
            <w:tcMar>
              <w:top w:w="100" w:type="dxa"/>
              <w:left w:w="100" w:type="dxa"/>
              <w:bottom w:w="100" w:type="dxa"/>
              <w:right w:w="100" w:type="dxa"/>
            </w:tcMar>
          </w:tcPr>
          <w:p w14:paraId="0DBB05A9" w14:textId="77777777" w:rsidR="006E3246" w:rsidRPr="006E3246" w:rsidRDefault="006E3246" w:rsidP="006E3246">
            <w:pPr>
              <w:spacing w:after="120"/>
              <w:ind w:firstLine="0"/>
              <w:rPr>
                <w:rFonts w:eastAsia="Times New Roman" w:cs="Times New Roman"/>
                <w:szCs w:val="24"/>
                <w:lang w:val="ru-RU" w:eastAsia="ru-RU"/>
              </w:rPr>
            </w:pPr>
            <w:r w:rsidRPr="006E3246">
              <w:rPr>
                <w:rFonts w:eastAsia="Times New Roman" w:cs="Times New Roman"/>
                <w:szCs w:val="24"/>
                <w:lang w:val="ru-RU" w:eastAsia="ru-RU"/>
              </w:rPr>
              <w:t>Цель -  оценить уровень учебных достижений обучающихся, соответствующих требованиям Федерального компонента государственного образовательного стандарта по общеобразовательным предметам, с определением элементов содержания вызывающих наибольшие затруднения в районах, находящихся в числе последних по рейтингу результатов качества усвоения обучающимися программ Республики Татарстан.</w:t>
            </w:r>
          </w:p>
        </w:tc>
      </w:tr>
      <w:tr w:rsidR="006E3246" w:rsidRPr="00853034" w14:paraId="0083E403" w14:textId="77777777" w:rsidTr="006E3246">
        <w:tc>
          <w:tcPr>
            <w:tcW w:w="2300" w:type="dxa"/>
            <w:tcMar>
              <w:top w:w="100" w:type="dxa"/>
              <w:left w:w="100" w:type="dxa"/>
              <w:bottom w:w="100" w:type="dxa"/>
              <w:right w:w="100" w:type="dxa"/>
            </w:tcMar>
          </w:tcPr>
          <w:p w14:paraId="32F73159" w14:textId="77777777" w:rsidR="006E3246" w:rsidRPr="006E3246" w:rsidRDefault="006E3246" w:rsidP="006E3246">
            <w:pPr>
              <w:spacing w:after="120"/>
              <w:ind w:firstLine="0"/>
              <w:rPr>
                <w:rFonts w:eastAsia="Times New Roman" w:cs="Times New Roman"/>
                <w:szCs w:val="24"/>
                <w:lang w:val="ru-RU" w:eastAsia="ru-RU"/>
              </w:rPr>
            </w:pPr>
            <w:r w:rsidRPr="006E3246">
              <w:rPr>
                <w:rFonts w:eastAsia="Times New Roman" w:cs="Times New Roman"/>
                <w:szCs w:val="24"/>
                <w:lang w:val="ru-RU" w:eastAsia="ru-RU"/>
              </w:rPr>
              <w:t>Описание основных положений</w:t>
            </w:r>
          </w:p>
        </w:tc>
        <w:tc>
          <w:tcPr>
            <w:tcW w:w="7088" w:type="dxa"/>
            <w:tcMar>
              <w:top w:w="100" w:type="dxa"/>
              <w:left w:w="100" w:type="dxa"/>
              <w:bottom w:w="100" w:type="dxa"/>
              <w:right w:w="100" w:type="dxa"/>
            </w:tcMar>
          </w:tcPr>
          <w:p w14:paraId="502CF29B" w14:textId="77777777" w:rsidR="006E3246" w:rsidRPr="006E3246" w:rsidRDefault="006E3246" w:rsidP="006E3246">
            <w:pPr>
              <w:ind w:firstLine="0"/>
              <w:rPr>
                <w:lang w:val="ru-RU" w:eastAsia="ru-RU"/>
              </w:rPr>
            </w:pPr>
            <w:r w:rsidRPr="006E3246">
              <w:rPr>
                <w:lang w:val="ru-RU" w:eastAsia="ru-RU"/>
              </w:rPr>
              <w:t>В образовательных организациях десяти районов Республики Татарстан среди обучающихся 7-8 классов были проведены диагностические тестирования по предметам общеобразовательного цикла: русскому языку, математике, физике, истории, обществознанию и татарскому языку.</w:t>
            </w:r>
          </w:p>
          <w:p w14:paraId="676404E4" w14:textId="77777777" w:rsidR="006E3246" w:rsidRPr="006E3246" w:rsidRDefault="006E3246" w:rsidP="006E3246">
            <w:pPr>
              <w:ind w:firstLine="0"/>
              <w:rPr>
                <w:lang w:val="ru-RU" w:eastAsia="ru-RU"/>
              </w:rPr>
            </w:pPr>
            <w:r w:rsidRPr="006E3246">
              <w:rPr>
                <w:lang w:val="ru-RU" w:eastAsia="ru-RU"/>
              </w:rPr>
              <w:t xml:space="preserve">Задания составлены на материале, который включен в обязательный минимум содержания образовательных программ. </w:t>
            </w:r>
            <w:r w:rsidRPr="006E3246">
              <w:rPr>
                <w:lang w:val="ru-RU" w:eastAsia="ru-RU"/>
              </w:rPr>
              <w:lastRenderedPageBreak/>
              <w:t>Содержание и структура заданий предусматривали проверку наличия у обучающихся базовой компетентности и определённой  подготовки к выполнению заданий повышенного уровня, достаточной для активного использования полученных знаний при изучении предметной области на более высоком уровне обучения.</w:t>
            </w:r>
          </w:p>
          <w:p w14:paraId="031C7DD7" w14:textId="77777777" w:rsidR="006E3246" w:rsidRPr="006E3246" w:rsidRDefault="006E3246" w:rsidP="006E3246">
            <w:pPr>
              <w:ind w:firstLine="0"/>
              <w:rPr>
                <w:lang w:val="ru-RU" w:eastAsia="ru-RU"/>
              </w:rPr>
            </w:pPr>
            <w:r w:rsidRPr="006E3246">
              <w:rPr>
                <w:lang w:val="ru-RU" w:eastAsia="ru-RU"/>
              </w:rPr>
              <w:t>Содержание и основные характеристики проверочных материалов определяются на основе следующих документов:</w:t>
            </w:r>
          </w:p>
          <w:p w14:paraId="771460DE" w14:textId="77777777" w:rsidR="006E3246" w:rsidRPr="006E3246" w:rsidRDefault="006E3246" w:rsidP="006E3246">
            <w:pPr>
              <w:ind w:firstLine="0"/>
              <w:rPr>
                <w:lang w:val="ru-RU" w:eastAsia="ru-RU"/>
              </w:rPr>
            </w:pPr>
            <w:r w:rsidRPr="006E3246">
              <w:rPr>
                <w:lang w:val="ru-RU" w:eastAsia="ru-RU"/>
              </w:rPr>
              <w:t>- Федеральный компонент государственного стандарта основного общего образования по предметам.</w:t>
            </w:r>
          </w:p>
          <w:p w14:paraId="63D51497" w14:textId="77777777" w:rsidR="006E3246" w:rsidRPr="006E3246" w:rsidRDefault="006E3246" w:rsidP="006E3246">
            <w:pPr>
              <w:ind w:firstLine="0"/>
              <w:rPr>
                <w:lang w:val="ru-RU" w:eastAsia="ru-RU"/>
              </w:rPr>
            </w:pPr>
            <w:r w:rsidRPr="006E3246">
              <w:rPr>
                <w:lang w:val="ru-RU" w:eastAsia="ru-RU"/>
              </w:rPr>
              <w:t>- Примерная программа по предмету за курс основной школы.</w:t>
            </w:r>
          </w:p>
        </w:tc>
      </w:tr>
      <w:tr w:rsidR="006E3246" w:rsidRPr="00853034" w14:paraId="512E3AA6" w14:textId="77777777" w:rsidTr="006E3246">
        <w:tc>
          <w:tcPr>
            <w:tcW w:w="2300" w:type="dxa"/>
            <w:tcMar>
              <w:top w:w="100" w:type="dxa"/>
              <w:left w:w="100" w:type="dxa"/>
              <w:bottom w:w="100" w:type="dxa"/>
              <w:right w:w="100" w:type="dxa"/>
            </w:tcMar>
          </w:tcPr>
          <w:p w14:paraId="5ECF03EE" w14:textId="77777777" w:rsidR="006E3246" w:rsidRPr="006E3246" w:rsidRDefault="006E3246" w:rsidP="006E3246">
            <w:pPr>
              <w:spacing w:after="120"/>
              <w:ind w:firstLine="0"/>
              <w:rPr>
                <w:rFonts w:eastAsia="Times New Roman" w:cs="Times New Roman"/>
                <w:szCs w:val="24"/>
                <w:lang w:val="ru-RU" w:eastAsia="ru-RU"/>
              </w:rPr>
            </w:pPr>
            <w:r w:rsidRPr="006E3246">
              <w:rPr>
                <w:rFonts w:eastAsia="Times New Roman" w:cs="Times New Roman"/>
                <w:szCs w:val="24"/>
                <w:lang w:val="ru-RU" w:eastAsia="ru-RU"/>
              </w:rPr>
              <w:lastRenderedPageBreak/>
              <w:t>Результаты функционирования</w:t>
            </w:r>
          </w:p>
        </w:tc>
        <w:tc>
          <w:tcPr>
            <w:tcW w:w="7088" w:type="dxa"/>
            <w:tcMar>
              <w:top w:w="100" w:type="dxa"/>
              <w:left w:w="100" w:type="dxa"/>
              <w:bottom w:w="100" w:type="dxa"/>
              <w:right w:w="100" w:type="dxa"/>
            </w:tcMar>
          </w:tcPr>
          <w:p w14:paraId="46D6AE2F" w14:textId="77777777" w:rsidR="006E3246" w:rsidRPr="006E3246" w:rsidRDefault="006E3246" w:rsidP="006E3246">
            <w:pPr>
              <w:spacing w:after="120"/>
              <w:ind w:firstLine="0"/>
              <w:rPr>
                <w:rFonts w:eastAsia="Times New Roman" w:cs="Times New Roman"/>
                <w:szCs w:val="24"/>
                <w:lang w:val="ru-RU" w:eastAsia="ru-RU"/>
              </w:rPr>
            </w:pPr>
            <w:r w:rsidRPr="006E3246">
              <w:rPr>
                <w:rFonts w:eastAsia="Times New Roman" w:cs="Times New Roman"/>
                <w:szCs w:val="24"/>
                <w:lang w:val="ru-RU" w:eastAsia="ru-RU"/>
              </w:rPr>
              <w:t xml:space="preserve">В ходе проведенных исследований системы оценки качества образования в районах, находящихся в числе последних по рейтингу результатов качества усвоения обучающимися программ среднего общего образования (Алексеевский, Алькеевский, Апастовский, Бавлинский, Буинский, Верхнеуслонский, Дрожжановский, Новошешминский, Пестречинский, Спасский), были выявлены следующие результаты выполнения заданий:  </w:t>
            </w:r>
          </w:p>
          <w:p w14:paraId="34E51585" w14:textId="77777777" w:rsidR="006E3246" w:rsidRPr="006E3246" w:rsidRDefault="006E3246" w:rsidP="006E3246">
            <w:pPr>
              <w:spacing w:after="120"/>
              <w:ind w:firstLine="0"/>
              <w:rPr>
                <w:rFonts w:eastAsia="Times New Roman" w:cs="Times New Roman"/>
                <w:szCs w:val="24"/>
                <w:lang w:val="ru-RU" w:eastAsia="ru-RU"/>
              </w:rPr>
            </w:pPr>
            <w:r w:rsidRPr="006E3246">
              <w:rPr>
                <w:rFonts w:eastAsia="Times New Roman" w:cs="Times New Roman"/>
                <w:szCs w:val="24"/>
                <w:lang w:val="ru-RU" w:eastAsia="ru-RU"/>
              </w:rPr>
              <w:t>Таблица 3. Количество участников</w:t>
            </w:r>
          </w:p>
          <w:tbl>
            <w:tblPr>
              <w:tblpPr w:leftFromText="180" w:rightFromText="180" w:vertAnchor="text" w:horzAnchor="margin" w:tblpX="421" w:tblpY="11"/>
              <w:tblOverlap w:val="never"/>
              <w:tblW w:w="5665" w:type="dxa"/>
              <w:tblLayout w:type="fixed"/>
              <w:tblLook w:val="04A0" w:firstRow="1" w:lastRow="0" w:firstColumn="1" w:lastColumn="0" w:noHBand="0" w:noVBand="1"/>
            </w:tblPr>
            <w:tblGrid>
              <w:gridCol w:w="3539"/>
              <w:gridCol w:w="2126"/>
            </w:tblGrid>
            <w:tr w:rsidR="006E3246" w:rsidRPr="00853034" w14:paraId="15150393" w14:textId="77777777" w:rsidTr="006E3246">
              <w:trPr>
                <w:trHeight w:val="300"/>
              </w:trPr>
              <w:tc>
                <w:tcPr>
                  <w:tcW w:w="35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3775DFE" w14:textId="77777777" w:rsidR="006E3246" w:rsidRPr="006E3246" w:rsidRDefault="006E3246" w:rsidP="006E3246">
                  <w:pPr>
                    <w:spacing w:line="240" w:lineRule="auto"/>
                    <w:ind w:firstLine="0"/>
                    <w:jc w:val="center"/>
                    <w:rPr>
                      <w:rFonts w:eastAsia="Times New Roman" w:cs="Times New Roman"/>
                      <w:b/>
                      <w:bCs/>
                      <w:color w:val="000000"/>
                      <w:lang w:val="ru-RU" w:eastAsia="ru-RU"/>
                    </w:rPr>
                  </w:pPr>
                  <w:r w:rsidRPr="006E3246">
                    <w:rPr>
                      <w:rFonts w:eastAsia="Times New Roman" w:cs="Times New Roman"/>
                      <w:b/>
                      <w:bCs/>
                      <w:color w:val="000000"/>
                      <w:lang w:val="ru-RU" w:eastAsia="ru-RU"/>
                    </w:rPr>
                    <w:t>МСУ</w:t>
                  </w:r>
                </w:p>
              </w:tc>
              <w:tc>
                <w:tcPr>
                  <w:tcW w:w="2126" w:type="dxa"/>
                  <w:tcBorders>
                    <w:top w:val="single" w:sz="4" w:space="0" w:color="auto"/>
                    <w:left w:val="nil"/>
                    <w:bottom w:val="single" w:sz="4" w:space="0" w:color="auto"/>
                    <w:right w:val="single" w:sz="4" w:space="0" w:color="auto"/>
                  </w:tcBorders>
                  <w:shd w:val="clear" w:color="auto" w:fill="auto"/>
                  <w:noWrap/>
                  <w:vAlign w:val="bottom"/>
                  <w:hideMark/>
                </w:tcPr>
                <w:p w14:paraId="255DA879" w14:textId="77777777" w:rsidR="006E3246" w:rsidRPr="006E3246" w:rsidRDefault="006E3246" w:rsidP="006E3246">
                  <w:pPr>
                    <w:spacing w:line="240" w:lineRule="auto"/>
                    <w:ind w:firstLine="0"/>
                    <w:jc w:val="center"/>
                    <w:rPr>
                      <w:rFonts w:eastAsia="Times New Roman" w:cs="Times New Roman"/>
                      <w:b/>
                      <w:bCs/>
                      <w:color w:val="000000"/>
                      <w:lang w:val="ru-RU" w:eastAsia="ru-RU"/>
                    </w:rPr>
                  </w:pPr>
                  <w:r w:rsidRPr="006E3246">
                    <w:rPr>
                      <w:rFonts w:eastAsia="Times New Roman" w:cs="Times New Roman"/>
                      <w:b/>
                      <w:bCs/>
                      <w:color w:val="000000"/>
                      <w:lang w:val="ru-RU" w:eastAsia="ru-RU"/>
                    </w:rPr>
                    <w:t>Количество участников</w:t>
                  </w:r>
                </w:p>
              </w:tc>
            </w:tr>
            <w:tr w:rsidR="006E3246" w:rsidRPr="00853034" w14:paraId="51CCBDFA" w14:textId="77777777" w:rsidTr="006E3246">
              <w:trPr>
                <w:trHeight w:val="300"/>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6236DB2B" w14:textId="77777777" w:rsidR="006E3246" w:rsidRPr="006E3246" w:rsidRDefault="006E3246" w:rsidP="006E3246">
                  <w:pPr>
                    <w:spacing w:line="240" w:lineRule="auto"/>
                    <w:rPr>
                      <w:rFonts w:eastAsia="Times New Roman" w:cs="Times New Roman"/>
                      <w:color w:val="000000"/>
                      <w:lang w:val="ru-RU" w:eastAsia="ru-RU"/>
                    </w:rPr>
                  </w:pPr>
                  <w:r w:rsidRPr="006E3246">
                    <w:rPr>
                      <w:rFonts w:eastAsia="Times New Roman" w:cs="Times New Roman"/>
                      <w:color w:val="000000"/>
                      <w:lang w:val="ru-RU" w:eastAsia="ru-RU"/>
                    </w:rPr>
                    <w:t>Алексеевский</w:t>
                  </w:r>
                </w:p>
              </w:tc>
              <w:tc>
                <w:tcPr>
                  <w:tcW w:w="2126" w:type="dxa"/>
                  <w:tcBorders>
                    <w:top w:val="nil"/>
                    <w:left w:val="nil"/>
                    <w:bottom w:val="single" w:sz="4" w:space="0" w:color="auto"/>
                    <w:right w:val="single" w:sz="4" w:space="0" w:color="auto"/>
                  </w:tcBorders>
                  <w:shd w:val="clear" w:color="auto" w:fill="auto"/>
                  <w:noWrap/>
                  <w:vAlign w:val="bottom"/>
                  <w:hideMark/>
                </w:tcPr>
                <w:p w14:paraId="6D82E65F" w14:textId="77777777" w:rsidR="006E3246" w:rsidRPr="006E3246" w:rsidRDefault="006E3246" w:rsidP="006E3246">
                  <w:pPr>
                    <w:spacing w:line="240" w:lineRule="auto"/>
                    <w:jc w:val="right"/>
                    <w:rPr>
                      <w:rFonts w:eastAsia="Times New Roman" w:cs="Times New Roman"/>
                      <w:color w:val="000000"/>
                      <w:lang w:val="ru-RU" w:eastAsia="ru-RU"/>
                    </w:rPr>
                  </w:pPr>
                  <w:r w:rsidRPr="006E3246">
                    <w:rPr>
                      <w:rFonts w:eastAsia="Times New Roman" w:cs="Times New Roman"/>
                      <w:color w:val="000000"/>
                      <w:lang w:val="ru-RU" w:eastAsia="ru-RU"/>
                    </w:rPr>
                    <w:t>448</w:t>
                  </w:r>
                </w:p>
              </w:tc>
            </w:tr>
            <w:tr w:rsidR="006E3246" w:rsidRPr="00853034" w14:paraId="53FA5098" w14:textId="77777777" w:rsidTr="006E3246">
              <w:trPr>
                <w:trHeight w:val="300"/>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36A0F637" w14:textId="77777777" w:rsidR="006E3246" w:rsidRPr="006E3246" w:rsidRDefault="006E3246" w:rsidP="006E3246">
                  <w:pPr>
                    <w:spacing w:line="240" w:lineRule="auto"/>
                    <w:rPr>
                      <w:rFonts w:eastAsia="Times New Roman" w:cs="Times New Roman"/>
                      <w:color w:val="000000"/>
                      <w:lang w:val="ru-RU" w:eastAsia="ru-RU"/>
                    </w:rPr>
                  </w:pPr>
                  <w:r w:rsidRPr="006E3246">
                    <w:rPr>
                      <w:rFonts w:eastAsia="Times New Roman" w:cs="Times New Roman"/>
                      <w:color w:val="000000"/>
                      <w:lang w:val="ru-RU" w:eastAsia="ru-RU"/>
                    </w:rPr>
                    <w:t>Алькеевский</w:t>
                  </w:r>
                </w:p>
              </w:tc>
              <w:tc>
                <w:tcPr>
                  <w:tcW w:w="2126" w:type="dxa"/>
                  <w:tcBorders>
                    <w:top w:val="nil"/>
                    <w:left w:val="nil"/>
                    <w:bottom w:val="single" w:sz="4" w:space="0" w:color="auto"/>
                    <w:right w:val="single" w:sz="4" w:space="0" w:color="auto"/>
                  </w:tcBorders>
                  <w:shd w:val="clear" w:color="auto" w:fill="auto"/>
                  <w:noWrap/>
                  <w:vAlign w:val="bottom"/>
                  <w:hideMark/>
                </w:tcPr>
                <w:p w14:paraId="58126004" w14:textId="77777777" w:rsidR="006E3246" w:rsidRPr="006E3246" w:rsidRDefault="006E3246" w:rsidP="006E3246">
                  <w:pPr>
                    <w:spacing w:line="240" w:lineRule="auto"/>
                    <w:jc w:val="right"/>
                    <w:rPr>
                      <w:rFonts w:eastAsia="Times New Roman" w:cs="Times New Roman"/>
                      <w:color w:val="000000"/>
                      <w:lang w:val="ru-RU" w:eastAsia="ru-RU"/>
                    </w:rPr>
                  </w:pPr>
                  <w:r w:rsidRPr="006E3246">
                    <w:rPr>
                      <w:rFonts w:eastAsia="Times New Roman" w:cs="Times New Roman"/>
                      <w:color w:val="000000"/>
                      <w:lang w:val="ru-RU" w:eastAsia="ru-RU"/>
                    </w:rPr>
                    <w:t>420</w:t>
                  </w:r>
                </w:p>
              </w:tc>
            </w:tr>
            <w:tr w:rsidR="006E3246" w:rsidRPr="00853034" w14:paraId="3F392CC4" w14:textId="77777777" w:rsidTr="006E3246">
              <w:trPr>
                <w:trHeight w:val="300"/>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44F2BA93" w14:textId="77777777" w:rsidR="006E3246" w:rsidRPr="006E3246" w:rsidRDefault="006E3246" w:rsidP="006E3246">
                  <w:pPr>
                    <w:spacing w:line="240" w:lineRule="auto"/>
                    <w:rPr>
                      <w:rFonts w:eastAsia="Times New Roman" w:cs="Times New Roman"/>
                      <w:color w:val="000000"/>
                      <w:lang w:val="ru-RU" w:eastAsia="ru-RU"/>
                    </w:rPr>
                  </w:pPr>
                  <w:r w:rsidRPr="006E3246">
                    <w:rPr>
                      <w:rFonts w:eastAsia="Times New Roman" w:cs="Times New Roman"/>
                      <w:color w:val="000000"/>
                      <w:lang w:val="ru-RU" w:eastAsia="ru-RU"/>
                    </w:rPr>
                    <w:t>Апастовский</w:t>
                  </w:r>
                </w:p>
              </w:tc>
              <w:tc>
                <w:tcPr>
                  <w:tcW w:w="2126" w:type="dxa"/>
                  <w:tcBorders>
                    <w:top w:val="nil"/>
                    <w:left w:val="nil"/>
                    <w:bottom w:val="single" w:sz="4" w:space="0" w:color="auto"/>
                    <w:right w:val="single" w:sz="4" w:space="0" w:color="auto"/>
                  </w:tcBorders>
                  <w:shd w:val="clear" w:color="auto" w:fill="auto"/>
                  <w:noWrap/>
                  <w:vAlign w:val="bottom"/>
                  <w:hideMark/>
                </w:tcPr>
                <w:p w14:paraId="2EEC6DB3" w14:textId="77777777" w:rsidR="006E3246" w:rsidRPr="006E3246" w:rsidRDefault="006E3246" w:rsidP="006E3246">
                  <w:pPr>
                    <w:spacing w:line="240" w:lineRule="auto"/>
                    <w:jc w:val="right"/>
                    <w:rPr>
                      <w:rFonts w:eastAsia="Times New Roman" w:cs="Times New Roman"/>
                      <w:color w:val="000000"/>
                      <w:lang w:val="ru-RU" w:eastAsia="ru-RU"/>
                    </w:rPr>
                  </w:pPr>
                  <w:r w:rsidRPr="006E3246">
                    <w:rPr>
                      <w:rFonts w:eastAsia="Times New Roman" w:cs="Times New Roman"/>
                      <w:color w:val="000000"/>
                      <w:lang w:val="ru-RU" w:eastAsia="ru-RU"/>
                    </w:rPr>
                    <w:t>338</w:t>
                  </w:r>
                </w:p>
              </w:tc>
            </w:tr>
            <w:tr w:rsidR="006E3246" w:rsidRPr="00853034" w14:paraId="7DFE1502" w14:textId="77777777" w:rsidTr="006E3246">
              <w:trPr>
                <w:trHeight w:val="300"/>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0F7732A6" w14:textId="77777777" w:rsidR="006E3246" w:rsidRPr="006E3246" w:rsidRDefault="006E3246" w:rsidP="006E3246">
                  <w:pPr>
                    <w:spacing w:line="240" w:lineRule="auto"/>
                    <w:rPr>
                      <w:rFonts w:eastAsia="Times New Roman" w:cs="Times New Roman"/>
                      <w:color w:val="000000"/>
                      <w:lang w:val="ru-RU" w:eastAsia="ru-RU"/>
                    </w:rPr>
                  </w:pPr>
                  <w:r w:rsidRPr="006E3246">
                    <w:rPr>
                      <w:rFonts w:eastAsia="Times New Roman" w:cs="Times New Roman"/>
                      <w:color w:val="000000"/>
                      <w:lang w:val="ru-RU" w:eastAsia="ru-RU"/>
                    </w:rPr>
                    <w:t>Бавлинский</w:t>
                  </w:r>
                </w:p>
              </w:tc>
              <w:tc>
                <w:tcPr>
                  <w:tcW w:w="2126" w:type="dxa"/>
                  <w:tcBorders>
                    <w:top w:val="nil"/>
                    <w:left w:val="nil"/>
                    <w:bottom w:val="single" w:sz="4" w:space="0" w:color="auto"/>
                    <w:right w:val="single" w:sz="4" w:space="0" w:color="auto"/>
                  </w:tcBorders>
                  <w:shd w:val="clear" w:color="auto" w:fill="auto"/>
                  <w:noWrap/>
                  <w:vAlign w:val="bottom"/>
                  <w:hideMark/>
                </w:tcPr>
                <w:p w14:paraId="6ADEBCCE" w14:textId="77777777" w:rsidR="006E3246" w:rsidRPr="006E3246" w:rsidRDefault="006E3246" w:rsidP="006E3246">
                  <w:pPr>
                    <w:spacing w:line="240" w:lineRule="auto"/>
                    <w:jc w:val="right"/>
                    <w:rPr>
                      <w:rFonts w:eastAsia="Times New Roman" w:cs="Times New Roman"/>
                      <w:color w:val="000000"/>
                      <w:lang w:val="ru-RU" w:eastAsia="ru-RU"/>
                    </w:rPr>
                  </w:pPr>
                  <w:r w:rsidRPr="006E3246">
                    <w:rPr>
                      <w:rFonts w:eastAsia="Times New Roman" w:cs="Times New Roman"/>
                      <w:color w:val="000000"/>
                      <w:lang w:val="ru-RU" w:eastAsia="ru-RU"/>
                    </w:rPr>
                    <w:t>644</w:t>
                  </w:r>
                </w:p>
              </w:tc>
            </w:tr>
            <w:tr w:rsidR="006E3246" w:rsidRPr="00853034" w14:paraId="73A710F1" w14:textId="77777777" w:rsidTr="006E3246">
              <w:trPr>
                <w:trHeight w:val="300"/>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1778D667" w14:textId="77777777" w:rsidR="006E3246" w:rsidRPr="006E3246" w:rsidRDefault="006E3246" w:rsidP="006E3246">
                  <w:pPr>
                    <w:spacing w:line="240" w:lineRule="auto"/>
                    <w:rPr>
                      <w:rFonts w:eastAsia="Times New Roman" w:cs="Times New Roman"/>
                      <w:color w:val="000000"/>
                      <w:lang w:val="ru-RU" w:eastAsia="ru-RU"/>
                    </w:rPr>
                  </w:pPr>
                  <w:r w:rsidRPr="006E3246">
                    <w:rPr>
                      <w:rFonts w:eastAsia="Times New Roman" w:cs="Times New Roman"/>
                      <w:color w:val="000000"/>
                      <w:lang w:val="ru-RU" w:eastAsia="ru-RU"/>
                    </w:rPr>
                    <w:t>Буинский</w:t>
                  </w:r>
                </w:p>
              </w:tc>
              <w:tc>
                <w:tcPr>
                  <w:tcW w:w="2126" w:type="dxa"/>
                  <w:tcBorders>
                    <w:top w:val="nil"/>
                    <w:left w:val="nil"/>
                    <w:bottom w:val="single" w:sz="4" w:space="0" w:color="auto"/>
                    <w:right w:val="single" w:sz="4" w:space="0" w:color="auto"/>
                  </w:tcBorders>
                  <w:shd w:val="clear" w:color="auto" w:fill="auto"/>
                  <w:noWrap/>
                  <w:vAlign w:val="bottom"/>
                  <w:hideMark/>
                </w:tcPr>
                <w:p w14:paraId="11C5FDD2" w14:textId="77777777" w:rsidR="006E3246" w:rsidRPr="006E3246" w:rsidRDefault="006E3246" w:rsidP="006E3246">
                  <w:pPr>
                    <w:spacing w:line="240" w:lineRule="auto"/>
                    <w:jc w:val="right"/>
                    <w:rPr>
                      <w:rFonts w:eastAsia="Times New Roman" w:cs="Times New Roman"/>
                      <w:color w:val="000000"/>
                      <w:lang w:val="ru-RU" w:eastAsia="ru-RU"/>
                    </w:rPr>
                  </w:pPr>
                  <w:r w:rsidRPr="006E3246">
                    <w:rPr>
                      <w:rFonts w:eastAsia="Times New Roman" w:cs="Times New Roman"/>
                      <w:color w:val="000000"/>
                      <w:lang w:val="ru-RU" w:eastAsia="ru-RU"/>
                    </w:rPr>
                    <w:t>911</w:t>
                  </w:r>
                </w:p>
              </w:tc>
            </w:tr>
            <w:tr w:rsidR="006E3246" w:rsidRPr="00853034" w14:paraId="4604A908" w14:textId="77777777" w:rsidTr="006E3246">
              <w:trPr>
                <w:trHeight w:val="300"/>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6B41DB78" w14:textId="77777777" w:rsidR="006E3246" w:rsidRPr="006E3246" w:rsidRDefault="006E3246" w:rsidP="006E3246">
                  <w:pPr>
                    <w:spacing w:line="240" w:lineRule="auto"/>
                    <w:rPr>
                      <w:rFonts w:eastAsia="Times New Roman" w:cs="Times New Roman"/>
                      <w:color w:val="000000"/>
                      <w:lang w:val="ru-RU" w:eastAsia="ru-RU"/>
                    </w:rPr>
                  </w:pPr>
                  <w:r w:rsidRPr="006E3246">
                    <w:rPr>
                      <w:rFonts w:eastAsia="Times New Roman" w:cs="Times New Roman"/>
                      <w:color w:val="000000"/>
                      <w:lang w:val="ru-RU" w:eastAsia="ru-RU"/>
                    </w:rPr>
                    <w:t>Верхнеуслонский</w:t>
                  </w:r>
                </w:p>
              </w:tc>
              <w:tc>
                <w:tcPr>
                  <w:tcW w:w="2126" w:type="dxa"/>
                  <w:tcBorders>
                    <w:top w:val="nil"/>
                    <w:left w:val="nil"/>
                    <w:bottom w:val="single" w:sz="4" w:space="0" w:color="auto"/>
                    <w:right w:val="single" w:sz="4" w:space="0" w:color="auto"/>
                  </w:tcBorders>
                  <w:shd w:val="clear" w:color="auto" w:fill="auto"/>
                  <w:noWrap/>
                  <w:vAlign w:val="bottom"/>
                  <w:hideMark/>
                </w:tcPr>
                <w:p w14:paraId="588D766A" w14:textId="77777777" w:rsidR="006E3246" w:rsidRPr="006E3246" w:rsidRDefault="006E3246" w:rsidP="006E3246">
                  <w:pPr>
                    <w:spacing w:line="240" w:lineRule="auto"/>
                    <w:jc w:val="right"/>
                    <w:rPr>
                      <w:rFonts w:eastAsia="Times New Roman" w:cs="Times New Roman"/>
                      <w:color w:val="000000"/>
                      <w:lang w:val="ru-RU" w:eastAsia="ru-RU"/>
                    </w:rPr>
                  </w:pPr>
                  <w:r w:rsidRPr="006E3246">
                    <w:rPr>
                      <w:rFonts w:eastAsia="Times New Roman" w:cs="Times New Roman"/>
                      <w:color w:val="000000"/>
                      <w:lang w:val="ru-RU" w:eastAsia="ru-RU"/>
                    </w:rPr>
                    <w:t>272</w:t>
                  </w:r>
                </w:p>
              </w:tc>
            </w:tr>
            <w:tr w:rsidR="006E3246" w:rsidRPr="00853034" w14:paraId="36A22F15" w14:textId="77777777" w:rsidTr="006E3246">
              <w:trPr>
                <w:trHeight w:val="300"/>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3BD580A8" w14:textId="77777777" w:rsidR="006E3246" w:rsidRPr="006E3246" w:rsidRDefault="006E3246" w:rsidP="006E3246">
                  <w:pPr>
                    <w:spacing w:line="240" w:lineRule="auto"/>
                    <w:rPr>
                      <w:rFonts w:eastAsia="Times New Roman" w:cs="Times New Roman"/>
                      <w:color w:val="000000"/>
                      <w:lang w:val="ru-RU" w:eastAsia="ru-RU"/>
                    </w:rPr>
                  </w:pPr>
                  <w:r w:rsidRPr="006E3246">
                    <w:rPr>
                      <w:rFonts w:eastAsia="Times New Roman" w:cs="Times New Roman"/>
                      <w:color w:val="000000"/>
                      <w:lang w:val="ru-RU" w:eastAsia="ru-RU"/>
                    </w:rPr>
                    <w:t>Дрожжановский</w:t>
                  </w:r>
                </w:p>
              </w:tc>
              <w:tc>
                <w:tcPr>
                  <w:tcW w:w="2126" w:type="dxa"/>
                  <w:tcBorders>
                    <w:top w:val="nil"/>
                    <w:left w:val="nil"/>
                    <w:bottom w:val="single" w:sz="4" w:space="0" w:color="auto"/>
                    <w:right w:val="single" w:sz="4" w:space="0" w:color="auto"/>
                  </w:tcBorders>
                  <w:shd w:val="clear" w:color="auto" w:fill="auto"/>
                  <w:noWrap/>
                  <w:vAlign w:val="bottom"/>
                  <w:hideMark/>
                </w:tcPr>
                <w:p w14:paraId="08B58454" w14:textId="77777777" w:rsidR="006E3246" w:rsidRPr="006E3246" w:rsidRDefault="006E3246" w:rsidP="006E3246">
                  <w:pPr>
                    <w:spacing w:line="240" w:lineRule="auto"/>
                    <w:jc w:val="right"/>
                    <w:rPr>
                      <w:rFonts w:eastAsia="Times New Roman" w:cs="Times New Roman"/>
                      <w:color w:val="000000"/>
                      <w:lang w:val="ru-RU" w:eastAsia="ru-RU"/>
                    </w:rPr>
                  </w:pPr>
                  <w:r w:rsidRPr="006E3246">
                    <w:rPr>
                      <w:rFonts w:eastAsia="Times New Roman" w:cs="Times New Roman"/>
                      <w:color w:val="000000"/>
                      <w:lang w:val="ru-RU" w:eastAsia="ru-RU"/>
                    </w:rPr>
                    <w:t>565</w:t>
                  </w:r>
                </w:p>
              </w:tc>
            </w:tr>
            <w:tr w:rsidR="006E3246" w:rsidRPr="00853034" w14:paraId="17CE8937" w14:textId="77777777" w:rsidTr="006E3246">
              <w:trPr>
                <w:trHeight w:val="300"/>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06F504AF" w14:textId="77777777" w:rsidR="006E3246" w:rsidRPr="006E3246" w:rsidRDefault="006E3246" w:rsidP="006E3246">
                  <w:pPr>
                    <w:spacing w:line="240" w:lineRule="auto"/>
                    <w:rPr>
                      <w:rFonts w:eastAsia="Times New Roman" w:cs="Times New Roman"/>
                      <w:color w:val="000000"/>
                      <w:lang w:val="ru-RU" w:eastAsia="ru-RU"/>
                    </w:rPr>
                  </w:pPr>
                  <w:r w:rsidRPr="006E3246">
                    <w:rPr>
                      <w:rFonts w:eastAsia="Times New Roman" w:cs="Times New Roman"/>
                      <w:color w:val="000000"/>
                      <w:lang w:val="ru-RU" w:eastAsia="ru-RU"/>
                    </w:rPr>
                    <w:t>Новошешминский</w:t>
                  </w:r>
                </w:p>
              </w:tc>
              <w:tc>
                <w:tcPr>
                  <w:tcW w:w="2126" w:type="dxa"/>
                  <w:tcBorders>
                    <w:top w:val="nil"/>
                    <w:left w:val="nil"/>
                    <w:bottom w:val="single" w:sz="4" w:space="0" w:color="auto"/>
                    <w:right w:val="single" w:sz="4" w:space="0" w:color="auto"/>
                  </w:tcBorders>
                  <w:shd w:val="clear" w:color="auto" w:fill="auto"/>
                  <w:noWrap/>
                  <w:vAlign w:val="bottom"/>
                  <w:hideMark/>
                </w:tcPr>
                <w:p w14:paraId="00C16F11" w14:textId="77777777" w:rsidR="006E3246" w:rsidRPr="006E3246" w:rsidRDefault="006E3246" w:rsidP="006E3246">
                  <w:pPr>
                    <w:spacing w:line="240" w:lineRule="auto"/>
                    <w:jc w:val="right"/>
                    <w:rPr>
                      <w:rFonts w:eastAsia="Times New Roman" w:cs="Times New Roman"/>
                      <w:color w:val="000000"/>
                      <w:lang w:val="ru-RU" w:eastAsia="ru-RU"/>
                    </w:rPr>
                  </w:pPr>
                  <w:r w:rsidRPr="006E3246">
                    <w:rPr>
                      <w:rFonts w:eastAsia="Times New Roman" w:cs="Times New Roman"/>
                      <w:color w:val="000000"/>
                      <w:lang w:val="ru-RU" w:eastAsia="ru-RU"/>
                    </w:rPr>
                    <w:t>294</w:t>
                  </w:r>
                </w:p>
              </w:tc>
            </w:tr>
            <w:tr w:rsidR="006E3246" w:rsidRPr="00853034" w14:paraId="45975380" w14:textId="77777777" w:rsidTr="006E3246">
              <w:trPr>
                <w:trHeight w:val="300"/>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6972B2A2" w14:textId="77777777" w:rsidR="006E3246" w:rsidRPr="006E3246" w:rsidRDefault="006E3246" w:rsidP="006E3246">
                  <w:pPr>
                    <w:spacing w:line="240" w:lineRule="auto"/>
                    <w:rPr>
                      <w:rFonts w:eastAsia="Times New Roman" w:cs="Times New Roman"/>
                      <w:color w:val="000000"/>
                      <w:lang w:val="ru-RU" w:eastAsia="ru-RU"/>
                    </w:rPr>
                  </w:pPr>
                  <w:r w:rsidRPr="006E3246">
                    <w:rPr>
                      <w:rFonts w:eastAsia="Times New Roman" w:cs="Times New Roman"/>
                      <w:color w:val="000000"/>
                      <w:lang w:val="ru-RU" w:eastAsia="ru-RU"/>
                    </w:rPr>
                    <w:t>Пестречинский</w:t>
                  </w:r>
                </w:p>
              </w:tc>
              <w:tc>
                <w:tcPr>
                  <w:tcW w:w="2126" w:type="dxa"/>
                  <w:tcBorders>
                    <w:top w:val="nil"/>
                    <w:left w:val="nil"/>
                    <w:bottom w:val="single" w:sz="4" w:space="0" w:color="auto"/>
                    <w:right w:val="single" w:sz="4" w:space="0" w:color="auto"/>
                  </w:tcBorders>
                  <w:shd w:val="clear" w:color="auto" w:fill="auto"/>
                  <w:noWrap/>
                  <w:vAlign w:val="bottom"/>
                  <w:hideMark/>
                </w:tcPr>
                <w:p w14:paraId="703BEA45" w14:textId="77777777" w:rsidR="006E3246" w:rsidRPr="006E3246" w:rsidRDefault="006E3246" w:rsidP="006E3246">
                  <w:pPr>
                    <w:spacing w:line="240" w:lineRule="auto"/>
                    <w:jc w:val="right"/>
                    <w:rPr>
                      <w:rFonts w:eastAsia="Times New Roman" w:cs="Times New Roman"/>
                      <w:color w:val="000000"/>
                      <w:lang w:val="ru-RU" w:eastAsia="ru-RU"/>
                    </w:rPr>
                  </w:pPr>
                  <w:r w:rsidRPr="006E3246">
                    <w:rPr>
                      <w:rFonts w:eastAsia="Times New Roman" w:cs="Times New Roman"/>
                      <w:color w:val="000000"/>
                      <w:lang w:val="ru-RU" w:eastAsia="ru-RU"/>
                    </w:rPr>
                    <w:t>447</w:t>
                  </w:r>
                </w:p>
              </w:tc>
            </w:tr>
            <w:tr w:rsidR="006E3246" w:rsidRPr="00853034" w14:paraId="1E57961E" w14:textId="77777777" w:rsidTr="006E3246">
              <w:trPr>
                <w:trHeight w:val="300"/>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596B27D8" w14:textId="77777777" w:rsidR="006E3246" w:rsidRPr="006E3246" w:rsidRDefault="006E3246" w:rsidP="006E3246">
                  <w:pPr>
                    <w:spacing w:line="240" w:lineRule="auto"/>
                    <w:rPr>
                      <w:rFonts w:eastAsia="Times New Roman" w:cs="Times New Roman"/>
                      <w:color w:val="000000"/>
                      <w:lang w:val="ru-RU" w:eastAsia="ru-RU"/>
                    </w:rPr>
                  </w:pPr>
                  <w:r w:rsidRPr="006E3246">
                    <w:rPr>
                      <w:rFonts w:eastAsia="Times New Roman" w:cs="Times New Roman"/>
                      <w:color w:val="000000"/>
                      <w:lang w:val="ru-RU" w:eastAsia="ru-RU"/>
                    </w:rPr>
                    <w:t>Спасский</w:t>
                  </w:r>
                </w:p>
              </w:tc>
              <w:tc>
                <w:tcPr>
                  <w:tcW w:w="2126" w:type="dxa"/>
                  <w:tcBorders>
                    <w:top w:val="nil"/>
                    <w:left w:val="nil"/>
                    <w:bottom w:val="single" w:sz="4" w:space="0" w:color="auto"/>
                    <w:right w:val="single" w:sz="4" w:space="0" w:color="auto"/>
                  </w:tcBorders>
                  <w:shd w:val="clear" w:color="auto" w:fill="auto"/>
                  <w:noWrap/>
                  <w:vAlign w:val="bottom"/>
                  <w:hideMark/>
                </w:tcPr>
                <w:p w14:paraId="7EE47B35" w14:textId="77777777" w:rsidR="006E3246" w:rsidRPr="006E3246" w:rsidRDefault="006E3246" w:rsidP="006E3246">
                  <w:pPr>
                    <w:spacing w:line="240" w:lineRule="auto"/>
                    <w:jc w:val="right"/>
                    <w:rPr>
                      <w:rFonts w:eastAsia="Times New Roman" w:cs="Times New Roman"/>
                      <w:color w:val="000000"/>
                      <w:lang w:val="ru-RU" w:eastAsia="ru-RU"/>
                    </w:rPr>
                  </w:pPr>
                  <w:r w:rsidRPr="006E3246">
                    <w:rPr>
                      <w:rFonts w:eastAsia="Times New Roman" w:cs="Times New Roman"/>
                      <w:color w:val="000000"/>
                      <w:lang w:val="ru-RU" w:eastAsia="ru-RU"/>
                    </w:rPr>
                    <w:t>381</w:t>
                  </w:r>
                </w:p>
              </w:tc>
            </w:tr>
          </w:tbl>
          <w:p w14:paraId="2126CC1A" w14:textId="77777777" w:rsidR="006E3246" w:rsidRPr="006E3246" w:rsidRDefault="006E3246" w:rsidP="006E3246">
            <w:pPr>
              <w:spacing w:after="120"/>
              <w:ind w:firstLine="0"/>
              <w:rPr>
                <w:rFonts w:eastAsia="Times New Roman" w:cs="Times New Roman"/>
                <w:szCs w:val="24"/>
                <w:lang w:val="ru-RU" w:eastAsia="ru-RU"/>
              </w:rPr>
            </w:pPr>
          </w:p>
          <w:p w14:paraId="6870B4B2" w14:textId="77777777" w:rsidR="006E3246" w:rsidRPr="006E3246" w:rsidRDefault="006E3246" w:rsidP="006E3246">
            <w:pPr>
              <w:spacing w:after="120"/>
              <w:ind w:firstLine="0"/>
              <w:rPr>
                <w:rFonts w:eastAsia="Times New Roman" w:cs="Times New Roman"/>
                <w:szCs w:val="24"/>
                <w:lang w:val="ru-RU" w:eastAsia="ru-RU"/>
              </w:rPr>
            </w:pPr>
          </w:p>
          <w:p w14:paraId="46D0F3CB" w14:textId="77777777" w:rsidR="006E3246" w:rsidRPr="006E3246" w:rsidRDefault="006E3246" w:rsidP="006E3246">
            <w:pPr>
              <w:spacing w:after="120"/>
              <w:ind w:firstLine="0"/>
              <w:jc w:val="center"/>
              <w:rPr>
                <w:rFonts w:eastAsia="Times New Roman" w:cs="Times New Roman"/>
                <w:szCs w:val="24"/>
                <w:lang w:val="ru-RU" w:eastAsia="ru-RU"/>
              </w:rPr>
            </w:pPr>
          </w:p>
          <w:p w14:paraId="5925987F" w14:textId="77777777" w:rsidR="006E3246" w:rsidRPr="006E3246" w:rsidRDefault="006E3246" w:rsidP="006E3246">
            <w:pPr>
              <w:spacing w:after="120"/>
              <w:ind w:firstLine="0"/>
              <w:jc w:val="center"/>
              <w:rPr>
                <w:rFonts w:eastAsia="Times New Roman" w:cs="Times New Roman"/>
                <w:szCs w:val="24"/>
                <w:lang w:val="ru-RU" w:eastAsia="ru-RU"/>
              </w:rPr>
            </w:pPr>
          </w:p>
          <w:p w14:paraId="1258339B" w14:textId="77777777" w:rsidR="006E3246" w:rsidRPr="006E3246" w:rsidRDefault="006E3246" w:rsidP="006E3246">
            <w:pPr>
              <w:spacing w:after="120"/>
              <w:ind w:firstLine="0"/>
              <w:jc w:val="center"/>
              <w:rPr>
                <w:rFonts w:eastAsia="Times New Roman" w:cs="Times New Roman"/>
                <w:szCs w:val="24"/>
                <w:lang w:val="ru-RU" w:eastAsia="ru-RU"/>
              </w:rPr>
            </w:pPr>
          </w:p>
          <w:p w14:paraId="5CC07143" w14:textId="77777777" w:rsidR="006E3246" w:rsidRPr="006E3246" w:rsidRDefault="006E3246" w:rsidP="006E3246">
            <w:pPr>
              <w:spacing w:after="120"/>
              <w:ind w:firstLine="0"/>
              <w:jc w:val="center"/>
              <w:rPr>
                <w:rFonts w:eastAsia="Times New Roman" w:cs="Times New Roman"/>
                <w:szCs w:val="24"/>
                <w:lang w:val="ru-RU" w:eastAsia="ru-RU"/>
              </w:rPr>
            </w:pPr>
          </w:p>
          <w:p w14:paraId="5DC5FAC5" w14:textId="77777777" w:rsidR="006E3246" w:rsidRPr="006E3246" w:rsidRDefault="006E3246" w:rsidP="006E3246">
            <w:pPr>
              <w:spacing w:after="120"/>
              <w:ind w:firstLine="0"/>
              <w:jc w:val="center"/>
              <w:rPr>
                <w:rFonts w:eastAsia="Times New Roman" w:cs="Times New Roman"/>
                <w:szCs w:val="24"/>
                <w:lang w:val="ru-RU" w:eastAsia="ru-RU"/>
              </w:rPr>
            </w:pPr>
          </w:p>
          <w:p w14:paraId="0F3232D5" w14:textId="77777777" w:rsidR="006E3246" w:rsidRPr="006E3246" w:rsidRDefault="006E3246" w:rsidP="006E3246">
            <w:pPr>
              <w:spacing w:after="120"/>
              <w:ind w:firstLine="0"/>
              <w:jc w:val="center"/>
              <w:rPr>
                <w:rFonts w:eastAsia="Times New Roman" w:cs="Times New Roman"/>
                <w:szCs w:val="24"/>
                <w:lang w:val="ru-RU" w:eastAsia="ru-RU"/>
              </w:rPr>
            </w:pPr>
          </w:p>
          <w:p w14:paraId="13D4D200" w14:textId="77777777" w:rsidR="006E3246" w:rsidRPr="006E3246" w:rsidRDefault="006E3246" w:rsidP="006E3246">
            <w:pPr>
              <w:spacing w:after="120"/>
              <w:ind w:firstLine="0"/>
              <w:jc w:val="center"/>
              <w:rPr>
                <w:rFonts w:eastAsia="Times New Roman" w:cs="Times New Roman"/>
                <w:szCs w:val="24"/>
                <w:lang w:val="ru-RU" w:eastAsia="ru-RU"/>
              </w:rPr>
            </w:pPr>
            <w:r w:rsidRPr="006E3246">
              <w:rPr>
                <w:rFonts w:eastAsia="Times New Roman" w:cs="Times New Roman"/>
                <w:szCs w:val="24"/>
                <w:lang w:val="ru-RU" w:eastAsia="ru-RU"/>
              </w:rPr>
              <w:t>Таблица 4. Средний процент выполнения по всем предметам</w:t>
            </w:r>
          </w:p>
          <w:tbl>
            <w:tblPr>
              <w:tblW w:w="6274" w:type="dxa"/>
              <w:jc w:val="center"/>
              <w:tblLayout w:type="fixed"/>
              <w:tblLook w:val="04A0" w:firstRow="1" w:lastRow="0" w:firstColumn="1" w:lastColumn="0" w:noHBand="0" w:noVBand="1"/>
            </w:tblPr>
            <w:tblGrid>
              <w:gridCol w:w="3439"/>
              <w:gridCol w:w="2835"/>
            </w:tblGrid>
            <w:tr w:rsidR="006E3246" w:rsidRPr="00853034" w14:paraId="591F789D" w14:textId="77777777" w:rsidTr="006E3246">
              <w:trPr>
                <w:trHeight w:val="300"/>
                <w:jc w:val="center"/>
              </w:trPr>
              <w:tc>
                <w:tcPr>
                  <w:tcW w:w="34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88FB73" w14:textId="77777777" w:rsidR="006E3246" w:rsidRPr="006E3246" w:rsidRDefault="006E3246" w:rsidP="006E3246">
                  <w:pPr>
                    <w:spacing w:after="120"/>
                    <w:ind w:firstLine="0"/>
                    <w:jc w:val="center"/>
                    <w:rPr>
                      <w:rFonts w:eastAsia="Times New Roman" w:cs="Times New Roman"/>
                      <w:bCs/>
                      <w:szCs w:val="24"/>
                      <w:lang w:val="ru-RU" w:eastAsia="ru-RU"/>
                    </w:rPr>
                  </w:pPr>
                  <w:r w:rsidRPr="006E3246">
                    <w:rPr>
                      <w:rFonts w:eastAsia="Times New Roman" w:cs="Times New Roman"/>
                      <w:bCs/>
                      <w:szCs w:val="24"/>
                      <w:lang w:val="ru-RU" w:eastAsia="ru-RU"/>
                    </w:rPr>
                    <w:t>Предмет</w:t>
                  </w:r>
                </w:p>
              </w:tc>
              <w:tc>
                <w:tcPr>
                  <w:tcW w:w="2835" w:type="dxa"/>
                  <w:tcBorders>
                    <w:top w:val="single" w:sz="4" w:space="0" w:color="auto"/>
                    <w:left w:val="nil"/>
                    <w:bottom w:val="single" w:sz="4" w:space="0" w:color="auto"/>
                    <w:right w:val="single" w:sz="4" w:space="0" w:color="auto"/>
                  </w:tcBorders>
                  <w:shd w:val="clear" w:color="auto" w:fill="auto"/>
                  <w:noWrap/>
                  <w:vAlign w:val="bottom"/>
                  <w:hideMark/>
                </w:tcPr>
                <w:p w14:paraId="3023667C" w14:textId="77777777" w:rsidR="006E3246" w:rsidRPr="006E3246" w:rsidRDefault="006E3246" w:rsidP="006E3246">
                  <w:pPr>
                    <w:spacing w:after="120"/>
                    <w:ind w:firstLine="0"/>
                    <w:jc w:val="center"/>
                    <w:rPr>
                      <w:rFonts w:eastAsia="Times New Roman" w:cs="Times New Roman"/>
                      <w:bCs/>
                      <w:szCs w:val="24"/>
                      <w:lang w:val="ru-RU" w:eastAsia="ru-RU"/>
                    </w:rPr>
                  </w:pPr>
                  <w:r w:rsidRPr="006E3246">
                    <w:rPr>
                      <w:rFonts w:eastAsia="Times New Roman" w:cs="Times New Roman"/>
                      <w:bCs/>
                      <w:szCs w:val="24"/>
                      <w:lang w:val="ru-RU" w:eastAsia="ru-RU"/>
                    </w:rPr>
                    <w:t>Средний процент выполнения</w:t>
                  </w:r>
                </w:p>
              </w:tc>
            </w:tr>
            <w:tr w:rsidR="006E3246" w:rsidRPr="00853034" w14:paraId="0477287B" w14:textId="77777777" w:rsidTr="006E3246">
              <w:trPr>
                <w:trHeight w:val="300"/>
                <w:jc w:val="center"/>
              </w:trPr>
              <w:tc>
                <w:tcPr>
                  <w:tcW w:w="3439" w:type="dxa"/>
                  <w:tcBorders>
                    <w:top w:val="nil"/>
                    <w:left w:val="single" w:sz="4" w:space="0" w:color="auto"/>
                    <w:bottom w:val="single" w:sz="4" w:space="0" w:color="auto"/>
                    <w:right w:val="single" w:sz="4" w:space="0" w:color="auto"/>
                  </w:tcBorders>
                  <w:shd w:val="clear" w:color="auto" w:fill="auto"/>
                  <w:noWrap/>
                  <w:vAlign w:val="bottom"/>
                  <w:hideMark/>
                </w:tcPr>
                <w:p w14:paraId="27630983" w14:textId="77777777" w:rsidR="006E3246" w:rsidRPr="006E3246" w:rsidRDefault="006E3246" w:rsidP="006E3246">
                  <w:pPr>
                    <w:spacing w:after="120"/>
                    <w:ind w:firstLine="0"/>
                    <w:rPr>
                      <w:rFonts w:eastAsia="Times New Roman" w:cs="Times New Roman"/>
                      <w:szCs w:val="24"/>
                      <w:lang w:val="ru-RU" w:eastAsia="ru-RU"/>
                    </w:rPr>
                  </w:pPr>
                  <w:r w:rsidRPr="006E3246">
                    <w:rPr>
                      <w:rFonts w:eastAsia="Times New Roman" w:cs="Times New Roman"/>
                      <w:szCs w:val="24"/>
                      <w:lang w:val="ru-RU" w:eastAsia="ru-RU"/>
                    </w:rPr>
                    <w:lastRenderedPageBreak/>
                    <w:t>Русский язык (7 класс)</w:t>
                  </w:r>
                </w:p>
              </w:tc>
              <w:tc>
                <w:tcPr>
                  <w:tcW w:w="2835" w:type="dxa"/>
                  <w:tcBorders>
                    <w:top w:val="nil"/>
                    <w:left w:val="nil"/>
                    <w:bottom w:val="single" w:sz="4" w:space="0" w:color="auto"/>
                    <w:right w:val="single" w:sz="4" w:space="0" w:color="auto"/>
                  </w:tcBorders>
                  <w:shd w:val="clear" w:color="auto" w:fill="auto"/>
                  <w:noWrap/>
                  <w:vAlign w:val="bottom"/>
                  <w:hideMark/>
                </w:tcPr>
                <w:p w14:paraId="1D709E57" w14:textId="77777777" w:rsidR="006E3246" w:rsidRPr="006E3246" w:rsidRDefault="006E3246" w:rsidP="006E3246">
                  <w:pPr>
                    <w:spacing w:after="120"/>
                    <w:ind w:firstLine="0"/>
                    <w:rPr>
                      <w:rFonts w:eastAsia="Times New Roman" w:cs="Times New Roman"/>
                      <w:szCs w:val="24"/>
                      <w:lang w:val="ru-RU" w:eastAsia="ru-RU"/>
                    </w:rPr>
                  </w:pPr>
                  <w:r w:rsidRPr="006E3246">
                    <w:rPr>
                      <w:rFonts w:eastAsia="Times New Roman" w:cs="Times New Roman"/>
                      <w:szCs w:val="24"/>
                      <w:lang w:val="ru-RU" w:eastAsia="ru-RU"/>
                    </w:rPr>
                    <w:cr/>
                    <w:t>8,78</w:t>
                  </w:r>
                </w:p>
              </w:tc>
            </w:tr>
            <w:tr w:rsidR="006E3246" w:rsidRPr="00853034" w14:paraId="53AEE19C" w14:textId="77777777" w:rsidTr="006E3246">
              <w:trPr>
                <w:trHeight w:val="300"/>
                <w:jc w:val="center"/>
              </w:trPr>
              <w:tc>
                <w:tcPr>
                  <w:tcW w:w="3439" w:type="dxa"/>
                  <w:tcBorders>
                    <w:top w:val="nil"/>
                    <w:left w:val="single" w:sz="4" w:space="0" w:color="auto"/>
                    <w:bottom w:val="single" w:sz="4" w:space="0" w:color="auto"/>
                    <w:right w:val="single" w:sz="4" w:space="0" w:color="auto"/>
                  </w:tcBorders>
                  <w:shd w:val="clear" w:color="auto" w:fill="auto"/>
                  <w:noWrap/>
                  <w:vAlign w:val="bottom"/>
                  <w:hideMark/>
                </w:tcPr>
                <w:p w14:paraId="6A58A4FD" w14:textId="77777777" w:rsidR="006E3246" w:rsidRPr="006E3246" w:rsidRDefault="006E3246" w:rsidP="006E3246">
                  <w:pPr>
                    <w:spacing w:after="120"/>
                    <w:ind w:firstLine="0"/>
                    <w:rPr>
                      <w:rFonts w:eastAsia="Times New Roman" w:cs="Times New Roman"/>
                      <w:szCs w:val="24"/>
                      <w:lang w:val="ru-RU" w:eastAsia="ru-RU"/>
                    </w:rPr>
                  </w:pPr>
                  <w:r w:rsidRPr="006E3246">
                    <w:rPr>
                      <w:rFonts w:eastAsia="Times New Roman" w:cs="Times New Roman"/>
                      <w:szCs w:val="24"/>
                      <w:lang w:val="ru-RU" w:eastAsia="ru-RU"/>
                    </w:rPr>
                    <w:t>Математика (7 класс)</w:t>
                  </w:r>
                </w:p>
              </w:tc>
              <w:tc>
                <w:tcPr>
                  <w:tcW w:w="2835" w:type="dxa"/>
                  <w:tcBorders>
                    <w:top w:val="nil"/>
                    <w:left w:val="nil"/>
                    <w:bottom w:val="single" w:sz="4" w:space="0" w:color="auto"/>
                    <w:right w:val="single" w:sz="4" w:space="0" w:color="auto"/>
                  </w:tcBorders>
                  <w:shd w:val="clear" w:color="auto" w:fill="auto"/>
                  <w:noWrap/>
                  <w:vAlign w:val="bottom"/>
                  <w:hideMark/>
                </w:tcPr>
                <w:p w14:paraId="65BE617D" w14:textId="77777777" w:rsidR="006E3246" w:rsidRPr="006E3246" w:rsidRDefault="006E3246" w:rsidP="006E3246">
                  <w:pPr>
                    <w:spacing w:after="120"/>
                    <w:ind w:firstLine="0"/>
                    <w:rPr>
                      <w:rFonts w:eastAsia="Times New Roman" w:cs="Times New Roman"/>
                      <w:szCs w:val="24"/>
                      <w:lang w:val="ru-RU" w:eastAsia="ru-RU"/>
                    </w:rPr>
                  </w:pPr>
                  <w:r w:rsidRPr="006E3246">
                    <w:rPr>
                      <w:rFonts w:eastAsia="Times New Roman" w:cs="Times New Roman"/>
                      <w:szCs w:val="24"/>
                      <w:lang w:val="ru-RU" w:eastAsia="ru-RU"/>
                    </w:rPr>
                    <w:t>41,25</w:t>
                  </w:r>
                </w:p>
              </w:tc>
            </w:tr>
            <w:tr w:rsidR="006E3246" w:rsidRPr="00853034" w14:paraId="7BB59090" w14:textId="77777777" w:rsidTr="006E3246">
              <w:trPr>
                <w:trHeight w:val="300"/>
                <w:jc w:val="center"/>
              </w:trPr>
              <w:tc>
                <w:tcPr>
                  <w:tcW w:w="3439" w:type="dxa"/>
                  <w:tcBorders>
                    <w:top w:val="nil"/>
                    <w:left w:val="single" w:sz="4" w:space="0" w:color="auto"/>
                    <w:bottom w:val="single" w:sz="4" w:space="0" w:color="auto"/>
                    <w:right w:val="single" w:sz="4" w:space="0" w:color="auto"/>
                  </w:tcBorders>
                  <w:shd w:val="clear" w:color="auto" w:fill="auto"/>
                  <w:noWrap/>
                  <w:vAlign w:val="bottom"/>
                  <w:hideMark/>
                </w:tcPr>
                <w:p w14:paraId="7711F868" w14:textId="77777777" w:rsidR="006E3246" w:rsidRPr="006E3246" w:rsidRDefault="006E3246" w:rsidP="006E3246">
                  <w:pPr>
                    <w:spacing w:after="120"/>
                    <w:ind w:firstLine="0"/>
                    <w:rPr>
                      <w:rFonts w:eastAsia="Times New Roman" w:cs="Times New Roman"/>
                      <w:szCs w:val="24"/>
                      <w:lang w:val="ru-RU" w:eastAsia="ru-RU"/>
                    </w:rPr>
                  </w:pPr>
                  <w:r w:rsidRPr="006E3246">
                    <w:rPr>
                      <w:rFonts w:eastAsia="Times New Roman" w:cs="Times New Roman"/>
                      <w:szCs w:val="24"/>
                      <w:lang w:val="ru-RU" w:eastAsia="ru-RU"/>
                    </w:rPr>
                    <w:t>История (7 класс)</w:t>
                  </w:r>
                </w:p>
              </w:tc>
              <w:tc>
                <w:tcPr>
                  <w:tcW w:w="2835" w:type="dxa"/>
                  <w:tcBorders>
                    <w:top w:val="nil"/>
                    <w:left w:val="nil"/>
                    <w:bottom w:val="single" w:sz="4" w:space="0" w:color="auto"/>
                    <w:right w:val="single" w:sz="4" w:space="0" w:color="auto"/>
                  </w:tcBorders>
                  <w:shd w:val="clear" w:color="auto" w:fill="auto"/>
                  <w:noWrap/>
                  <w:vAlign w:val="bottom"/>
                  <w:hideMark/>
                </w:tcPr>
                <w:p w14:paraId="0773ACB7" w14:textId="77777777" w:rsidR="006E3246" w:rsidRPr="006E3246" w:rsidRDefault="006E3246" w:rsidP="006E3246">
                  <w:pPr>
                    <w:spacing w:after="120"/>
                    <w:ind w:firstLine="0"/>
                    <w:rPr>
                      <w:rFonts w:eastAsia="Times New Roman" w:cs="Times New Roman"/>
                      <w:szCs w:val="24"/>
                      <w:lang w:val="ru-RU" w:eastAsia="ru-RU"/>
                    </w:rPr>
                  </w:pPr>
                  <w:r w:rsidRPr="006E3246">
                    <w:rPr>
                      <w:rFonts w:eastAsia="Times New Roman" w:cs="Times New Roman"/>
                      <w:szCs w:val="24"/>
                      <w:lang w:val="ru-RU" w:eastAsia="ru-RU"/>
                    </w:rPr>
                    <w:t>41,49</w:t>
                  </w:r>
                </w:p>
              </w:tc>
            </w:tr>
            <w:tr w:rsidR="006E3246" w:rsidRPr="00853034" w14:paraId="3435D062" w14:textId="77777777" w:rsidTr="006E3246">
              <w:trPr>
                <w:trHeight w:val="300"/>
                <w:jc w:val="center"/>
              </w:trPr>
              <w:tc>
                <w:tcPr>
                  <w:tcW w:w="3439" w:type="dxa"/>
                  <w:tcBorders>
                    <w:top w:val="nil"/>
                    <w:left w:val="single" w:sz="4" w:space="0" w:color="auto"/>
                    <w:bottom w:val="single" w:sz="4" w:space="0" w:color="auto"/>
                    <w:right w:val="single" w:sz="4" w:space="0" w:color="auto"/>
                  </w:tcBorders>
                  <w:shd w:val="clear" w:color="auto" w:fill="auto"/>
                  <w:noWrap/>
                  <w:vAlign w:val="bottom"/>
                  <w:hideMark/>
                </w:tcPr>
                <w:p w14:paraId="7F77EB54" w14:textId="77777777" w:rsidR="006E3246" w:rsidRPr="006E3246" w:rsidRDefault="006E3246" w:rsidP="006E3246">
                  <w:pPr>
                    <w:spacing w:after="120"/>
                    <w:ind w:firstLine="0"/>
                    <w:rPr>
                      <w:rFonts w:eastAsia="Times New Roman" w:cs="Times New Roman"/>
                      <w:szCs w:val="24"/>
                      <w:lang w:val="ru-RU" w:eastAsia="ru-RU"/>
                    </w:rPr>
                  </w:pPr>
                  <w:r w:rsidRPr="006E3246">
                    <w:rPr>
                      <w:rFonts w:eastAsia="Times New Roman" w:cs="Times New Roman"/>
                      <w:szCs w:val="24"/>
                      <w:lang w:val="ru-RU" w:eastAsia="ru-RU"/>
                    </w:rPr>
                    <w:t>Татарский язык (7 класс)</w:t>
                  </w:r>
                </w:p>
              </w:tc>
              <w:tc>
                <w:tcPr>
                  <w:tcW w:w="2835" w:type="dxa"/>
                  <w:tcBorders>
                    <w:top w:val="nil"/>
                    <w:left w:val="nil"/>
                    <w:bottom w:val="single" w:sz="4" w:space="0" w:color="auto"/>
                    <w:right w:val="single" w:sz="4" w:space="0" w:color="auto"/>
                  </w:tcBorders>
                  <w:shd w:val="clear" w:color="auto" w:fill="auto"/>
                  <w:noWrap/>
                  <w:vAlign w:val="bottom"/>
                  <w:hideMark/>
                </w:tcPr>
                <w:p w14:paraId="368C0202" w14:textId="77777777" w:rsidR="006E3246" w:rsidRPr="006E3246" w:rsidRDefault="006E3246" w:rsidP="006E3246">
                  <w:pPr>
                    <w:spacing w:after="120"/>
                    <w:ind w:firstLine="0"/>
                    <w:rPr>
                      <w:rFonts w:eastAsia="Times New Roman" w:cs="Times New Roman"/>
                      <w:szCs w:val="24"/>
                      <w:lang w:val="ru-RU" w:eastAsia="ru-RU"/>
                    </w:rPr>
                  </w:pPr>
                  <w:r w:rsidRPr="006E3246">
                    <w:rPr>
                      <w:rFonts w:eastAsia="Times New Roman" w:cs="Times New Roman"/>
                      <w:szCs w:val="24"/>
                      <w:lang w:val="ru-RU" w:eastAsia="ru-RU"/>
                    </w:rPr>
                    <w:t>62,23</w:t>
                  </w:r>
                </w:p>
              </w:tc>
            </w:tr>
            <w:tr w:rsidR="006E3246" w:rsidRPr="00853034" w14:paraId="0DCB3AA3" w14:textId="77777777" w:rsidTr="006E3246">
              <w:trPr>
                <w:trHeight w:val="300"/>
                <w:jc w:val="center"/>
              </w:trPr>
              <w:tc>
                <w:tcPr>
                  <w:tcW w:w="3439" w:type="dxa"/>
                  <w:tcBorders>
                    <w:top w:val="nil"/>
                    <w:left w:val="single" w:sz="4" w:space="0" w:color="auto"/>
                    <w:bottom w:val="single" w:sz="4" w:space="0" w:color="auto"/>
                    <w:right w:val="single" w:sz="4" w:space="0" w:color="auto"/>
                  </w:tcBorders>
                  <w:shd w:val="clear" w:color="auto" w:fill="auto"/>
                  <w:noWrap/>
                  <w:vAlign w:val="bottom"/>
                  <w:hideMark/>
                </w:tcPr>
                <w:p w14:paraId="0F880849" w14:textId="77777777" w:rsidR="006E3246" w:rsidRPr="006E3246" w:rsidRDefault="006E3246" w:rsidP="006E3246">
                  <w:pPr>
                    <w:spacing w:after="120"/>
                    <w:ind w:firstLine="0"/>
                    <w:rPr>
                      <w:rFonts w:eastAsia="Times New Roman" w:cs="Times New Roman"/>
                      <w:szCs w:val="24"/>
                      <w:lang w:val="ru-RU" w:eastAsia="ru-RU"/>
                    </w:rPr>
                  </w:pPr>
                  <w:r w:rsidRPr="006E3246">
                    <w:rPr>
                      <w:rFonts w:eastAsia="Times New Roman" w:cs="Times New Roman"/>
                      <w:szCs w:val="24"/>
                      <w:lang w:val="ru-RU" w:eastAsia="ru-RU"/>
                    </w:rPr>
                    <w:t xml:space="preserve">Татарский язык (7 класс) </w:t>
                  </w:r>
                </w:p>
              </w:tc>
              <w:tc>
                <w:tcPr>
                  <w:tcW w:w="2835" w:type="dxa"/>
                  <w:tcBorders>
                    <w:top w:val="nil"/>
                    <w:left w:val="nil"/>
                    <w:bottom w:val="single" w:sz="4" w:space="0" w:color="auto"/>
                    <w:right w:val="single" w:sz="4" w:space="0" w:color="auto"/>
                  </w:tcBorders>
                  <w:shd w:val="clear" w:color="auto" w:fill="auto"/>
                  <w:noWrap/>
                  <w:vAlign w:val="bottom"/>
                  <w:hideMark/>
                </w:tcPr>
                <w:p w14:paraId="70B29356" w14:textId="77777777" w:rsidR="006E3246" w:rsidRPr="006E3246" w:rsidRDefault="006E3246" w:rsidP="006E3246">
                  <w:pPr>
                    <w:spacing w:after="120"/>
                    <w:ind w:firstLine="0"/>
                    <w:rPr>
                      <w:rFonts w:eastAsia="Times New Roman" w:cs="Times New Roman"/>
                      <w:szCs w:val="24"/>
                      <w:lang w:val="ru-RU" w:eastAsia="ru-RU"/>
                    </w:rPr>
                  </w:pPr>
                  <w:r w:rsidRPr="006E3246">
                    <w:rPr>
                      <w:rFonts w:eastAsia="Times New Roman" w:cs="Times New Roman"/>
                      <w:szCs w:val="24"/>
                      <w:lang w:val="ru-RU" w:eastAsia="ru-RU"/>
                    </w:rPr>
                    <w:t>59,15</w:t>
                  </w:r>
                </w:p>
              </w:tc>
            </w:tr>
            <w:tr w:rsidR="006E3246" w:rsidRPr="00853034" w14:paraId="695EA50A" w14:textId="77777777" w:rsidTr="006E3246">
              <w:trPr>
                <w:trHeight w:val="300"/>
                <w:jc w:val="center"/>
              </w:trPr>
              <w:tc>
                <w:tcPr>
                  <w:tcW w:w="3439" w:type="dxa"/>
                  <w:tcBorders>
                    <w:top w:val="nil"/>
                    <w:left w:val="single" w:sz="4" w:space="0" w:color="auto"/>
                    <w:bottom w:val="single" w:sz="4" w:space="0" w:color="auto"/>
                    <w:right w:val="single" w:sz="4" w:space="0" w:color="auto"/>
                  </w:tcBorders>
                  <w:shd w:val="clear" w:color="auto" w:fill="auto"/>
                  <w:noWrap/>
                  <w:vAlign w:val="bottom"/>
                  <w:hideMark/>
                </w:tcPr>
                <w:p w14:paraId="48954460" w14:textId="77777777" w:rsidR="006E3246" w:rsidRPr="006E3246" w:rsidRDefault="006E3246" w:rsidP="006E3246">
                  <w:pPr>
                    <w:spacing w:after="120"/>
                    <w:ind w:firstLine="0"/>
                    <w:rPr>
                      <w:rFonts w:eastAsia="Times New Roman" w:cs="Times New Roman"/>
                      <w:szCs w:val="24"/>
                      <w:lang w:val="ru-RU" w:eastAsia="ru-RU"/>
                    </w:rPr>
                  </w:pPr>
                  <w:r w:rsidRPr="006E3246">
                    <w:rPr>
                      <w:rFonts w:eastAsia="Times New Roman" w:cs="Times New Roman"/>
                      <w:szCs w:val="24"/>
                      <w:lang w:val="ru-RU" w:eastAsia="ru-RU"/>
                    </w:rPr>
                    <w:t>Татарский язык (7 класс)</w:t>
                  </w:r>
                </w:p>
              </w:tc>
              <w:tc>
                <w:tcPr>
                  <w:tcW w:w="2835" w:type="dxa"/>
                  <w:tcBorders>
                    <w:top w:val="nil"/>
                    <w:left w:val="nil"/>
                    <w:bottom w:val="single" w:sz="4" w:space="0" w:color="auto"/>
                    <w:right w:val="single" w:sz="4" w:space="0" w:color="auto"/>
                  </w:tcBorders>
                  <w:shd w:val="clear" w:color="auto" w:fill="auto"/>
                  <w:noWrap/>
                  <w:vAlign w:val="bottom"/>
                  <w:hideMark/>
                </w:tcPr>
                <w:p w14:paraId="216CE374" w14:textId="77777777" w:rsidR="006E3246" w:rsidRPr="006E3246" w:rsidRDefault="006E3246" w:rsidP="006E3246">
                  <w:pPr>
                    <w:spacing w:after="120"/>
                    <w:ind w:firstLine="0"/>
                    <w:rPr>
                      <w:rFonts w:eastAsia="Times New Roman" w:cs="Times New Roman"/>
                      <w:szCs w:val="24"/>
                      <w:lang w:val="ru-RU" w:eastAsia="ru-RU"/>
                    </w:rPr>
                  </w:pPr>
                  <w:r w:rsidRPr="006E3246">
                    <w:rPr>
                      <w:rFonts w:eastAsia="Times New Roman" w:cs="Times New Roman"/>
                      <w:szCs w:val="24"/>
                      <w:lang w:val="ru-RU" w:eastAsia="ru-RU"/>
                    </w:rPr>
                    <w:t>64,27</w:t>
                  </w:r>
                </w:p>
              </w:tc>
            </w:tr>
            <w:tr w:rsidR="006E3246" w:rsidRPr="00853034" w14:paraId="44498CDD" w14:textId="77777777" w:rsidTr="006E3246">
              <w:trPr>
                <w:trHeight w:val="300"/>
                <w:jc w:val="center"/>
              </w:trPr>
              <w:tc>
                <w:tcPr>
                  <w:tcW w:w="3439" w:type="dxa"/>
                  <w:tcBorders>
                    <w:top w:val="nil"/>
                    <w:left w:val="single" w:sz="4" w:space="0" w:color="auto"/>
                    <w:bottom w:val="single" w:sz="4" w:space="0" w:color="auto"/>
                    <w:right w:val="single" w:sz="4" w:space="0" w:color="auto"/>
                  </w:tcBorders>
                  <w:shd w:val="clear" w:color="auto" w:fill="auto"/>
                  <w:noWrap/>
                  <w:vAlign w:val="bottom"/>
                  <w:hideMark/>
                </w:tcPr>
                <w:p w14:paraId="6EEE70E8" w14:textId="77777777" w:rsidR="006E3246" w:rsidRPr="006E3246" w:rsidRDefault="006E3246" w:rsidP="006E3246">
                  <w:pPr>
                    <w:spacing w:after="120"/>
                    <w:ind w:firstLine="0"/>
                    <w:rPr>
                      <w:rFonts w:eastAsia="Times New Roman" w:cs="Times New Roman"/>
                      <w:szCs w:val="24"/>
                      <w:lang w:val="ru-RU" w:eastAsia="ru-RU"/>
                    </w:rPr>
                  </w:pPr>
                  <w:r w:rsidRPr="006E3246">
                    <w:rPr>
                      <w:rFonts w:eastAsia="Times New Roman" w:cs="Times New Roman"/>
                      <w:szCs w:val="24"/>
                      <w:lang w:val="ru-RU" w:eastAsia="ru-RU"/>
                    </w:rPr>
                    <w:t xml:space="preserve">Русский язык (8 класс) </w:t>
                  </w:r>
                </w:p>
              </w:tc>
              <w:tc>
                <w:tcPr>
                  <w:tcW w:w="2835" w:type="dxa"/>
                  <w:tcBorders>
                    <w:top w:val="nil"/>
                    <w:left w:val="nil"/>
                    <w:bottom w:val="single" w:sz="4" w:space="0" w:color="auto"/>
                    <w:right w:val="single" w:sz="4" w:space="0" w:color="auto"/>
                  </w:tcBorders>
                  <w:shd w:val="clear" w:color="auto" w:fill="auto"/>
                  <w:noWrap/>
                  <w:vAlign w:val="bottom"/>
                  <w:hideMark/>
                </w:tcPr>
                <w:p w14:paraId="4C6E7349" w14:textId="77777777" w:rsidR="006E3246" w:rsidRPr="006E3246" w:rsidRDefault="006E3246" w:rsidP="006E3246">
                  <w:pPr>
                    <w:spacing w:after="120"/>
                    <w:ind w:firstLine="0"/>
                    <w:rPr>
                      <w:rFonts w:eastAsia="Times New Roman" w:cs="Times New Roman"/>
                      <w:szCs w:val="24"/>
                      <w:lang w:val="ru-RU" w:eastAsia="ru-RU"/>
                    </w:rPr>
                  </w:pPr>
                  <w:r w:rsidRPr="006E3246">
                    <w:rPr>
                      <w:rFonts w:eastAsia="Times New Roman" w:cs="Times New Roman"/>
                      <w:szCs w:val="24"/>
                      <w:lang w:val="ru-RU" w:eastAsia="ru-RU"/>
                    </w:rPr>
                    <w:t>45,41</w:t>
                  </w:r>
                </w:p>
              </w:tc>
            </w:tr>
            <w:tr w:rsidR="006E3246" w:rsidRPr="00853034" w14:paraId="7E1E263A" w14:textId="77777777" w:rsidTr="006E3246">
              <w:trPr>
                <w:trHeight w:val="300"/>
                <w:jc w:val="center"/>
              </w:trPr>
              <w:tc>
                <w:tcPr>
                  <w:tcW w:w="3439" w:type="dxa"/>
                  <w:tcBorders>
                    <w:top w:val="nil"/>
                    <w:left w:val="single" w:sz="4" w:space="0" w:color="auto"/>
                    <w:bottom w:val="single" w:sz="4" w:space="0" w:color="auto"/>
                    <w:right w:val="single" w:sz="4" w:space="0" w:color="auto"/>
                  </w:tcBorders>
                  <w:shd w:val="clear" w:color="auto" w:fill="auto"/>
                  <w:noWrap/>
                  <w:vAlign w:val="bottom"/>
                  <w:hideMark/>
                </w:tcPr>
                <w:p w14:paraId="54ADCFDA" w14:textId="77777777" w:rsidR="006E3246" w:rsidRPr="006E3246" w:rsidRDefault="006E3246" w:rsidP="006E3246">
                  <w:pPr>
                    <w:spacing w:after="120"/>
                    <w:ind w:firstLine="0"/>
                    <w:rPr>
                      <w:rFonts w:eastAsia="Times New Roman" w:cs="Times New Roman"/>
                      <w:szCs w:val="24"/>
                      <w:lang w:val="ru-RU" w:eastAsia="ru-RU"/>
                    </w:rPr>
                  </w:pPr>
                  <w:r w:rsidRPr="006E3246">
                    <w:rPr>
                      <w:rFonts w:eastAsia="Times New Roman" w:cs="Times New Roman"/>
                      <w:szCs w:val="24"/>
                      <w:lang w:val="ru-RU" w:eastAsia="ru-RU"/>
                    </w:rPr>
                    <w:t>Математика (8 класс)</w:t>
                  </w:r>
                </w:p>
              </w:tc>
              <w:tc>
                <w:tcPr>
                  <w:tcW w:w="2835" w:type="dxa"/>
                  <w:tcBorders>
                    <w:top w:val="nil"/>
                    <w:left w:val="nil"/>
                    <w:bottom w:val="single" w:sz="4" w:space="0" w:color="auto"/>
                    <w:right w:val="single" w:sz="4" w:space="0" w:color="auto"/>
                  </w:tcBorders>
                  <w:shd w:val="clear" w:color="auto" w:fill="auto"/>
                  <w:noWrap/>
                  <w:vAlign w:val="bottom"/>
                  <w:hideMark/>
                </w:tcPr>
                <w:p w14:paraId="2B0BC8AC" w14:textId="77777777" w:rsidR="006E3246" w:rsidRPr="006E3246" w:rsidRDefault="006E3246" w:rsidP="006E3246">
                  <w:pPr>
                    <w:spacing w:after="120"/>
                    <w:ind w:firstLine="0"/>
                    <w:rPr>
                      <w:rFonts w:eastAsia="Times New Roman" w:cs="Times New Roman"/>
                      <w:szCs w:val="24"/>
                      <w:lang w:val="ru-RU" w:eastAsia="ru-RU"/>
                    </w:rPr>
                  </w:pPr>
                  <w:r w:rsidRPr="006E3246">
                    <w:rPr>
                      <w:rFonts w:eastAsia="Times New Roman" w:cs="Times New Roman"/>
                      <w:szCs w:val="24"/>
                      <w:lang w:val="ru-RU" w:eastAsia="ru-RU"/>
                    </w:rPr>
                    <w:t>37,57</w:t>
                  </w:r>
                </w:p>
              </w:tc>
            </w:tr>
            <w:tr w:rsidR="006E3246" w:rsidRPr="00853034" w14:paraId="190ED0D6" w14:textId="77777777" w:rsidTr="006E3246">
              <w:trPr>
                <w:trHeight w:val="300"/>
                <w:jc w:val="center"/>
              </w:trPr>
              <w:tc>
                <w:tcPr>
                  <w:tcW w:w="3439" w:type="dxa"/>
                  <w:tcBorders>
                    <w:top w:val="nil"/>
                    <w:left w:val="single" w:sz="4" w:space="0" w:color="auto"/>
                    <w:bottom w:val="single" w:sz="4" w:space="0" w:color="auto"/>
                    <w:right w:val="single" w:sz="4" w:space="0" w:color="auto"/>
                  </w:tcBorders>
                  <w:shd w:val="clear" w:color="auto" w:fill="auto"/>
                  <w:noWrap/>
                  <w:vAlign w:val="bottom"/>
                  <w:hideMark/>
                </w:tcPr>
                <w:p w14:paraId="65AD84AA" w14:textId="77777777" w:rsidR="006E3246" w:rsidRPr="006E3246" w:rsidRDefault="006E3246" w:rsidP="006E3246">
                  <w:pPr>
                    <w:spacing w:after="120"/>
                    <w:ind w:firstLine="0"/>
                    <w:rPr>
                      <w:rFonts w:eastAsia="Times New Roman" w:cs="Times New Roman"/>
                      <w:szCs w:val="24"/>
                      <w:lang w:val="ru-RU" w:eastAsia="ru-RU"/>
                    </w:rPr>
                  </w:pPr>
                  <w:r w:rsidRPr="006E3246">
                    <w:rPr>
                      <w:rFonts w:eastAsia="Times New Roman" w:cs="Times New Roman"/>
                      <w:szCs w:val="24"/>
                      <w:lang w:val="ru-RU" w:eastAsia="ru-RU"/>
                    </w:rPr>
                    <w:t>Физика (8 класс)</w:t>
                  </w:r>
                </w:p>
              </w:tc>
              <w:tc>
                <w:tcPr>
                  <w:tcW w:w="2835" w:type="dxa"/>
                  <w:tcBorders>
                    <w:top w:val="nil"/>
                    <w:left w:val="nil"/>
                    <w:bottom w:val="single" w:sz="4" w:space="0" w:color="auto"/>
                    <w:right w:val="single" w:sz="4" w:space="0" w:color="auto"/>
                  </w:tcBorders>
                  <w:shd w:val="clear" w:color="auto" w:fill="auto"/>
                  <w:noWrap/>
                  <w:vAlign w:val="bottom"/>
                  <w:hideMark/>
                </w:tcPr>
                <w:p w14:paraId="4CC768DD" w14:textId="77777777" w:rsidR="006E3246" w:rsidRPr="006E3246" w:rsidRDefault="006E3246" w:rsidP="006E3246">
                  <w:pPr>
                    <w:spacing w:after="120"/>
                    <w:ind w:firstLine="0"/>
                    <w:rPr>
                      <w:rFonts w:eastAsia="Times New Roman" w:cs="Times New Roman"/>
                      <w:szCs w:val="24"/>
                      <w:lang w:val="ru-RU" w:eastAsia="ru-RU"/>
                    </w:rPr>
                  </w:pPr>
                  <w:r w:rsidRPr="006E3246">
                    <w:rPr>
                      <w:rFonts w:eastAsia="Times New Roman" w:cs="Times New Roman"/>
                      <w:szCs w:val="24"/>
                      <w:lang w:val="ru-RU" w:eastAsia="ru-RU"/>
                    </w:rPr>
                    <w:t>40,25</w:t>
                  </w:r>
                </w:p>
              </w:tc>
            </w:tr>
            <w:tr w:rsidR="006E3246" w:rsidRPr="00853034" w14:paraId="1369D972" w14:textId="77777777" w:rsidTr="006E3246">
              <w:trPr>
                <w:trHeight w:val="333"/>
                <w:jc w:val="center"/>
              </w:trPr>
              <w:tc>
                <w:tcPr>
                  <w:tcW w:w="3439" w:type="dxa"/>
                  <w:tcBorders>
                    <w:top w:val="nil"/>
                    <w:left w:val="single" w:sz="4" w:space="0" w:color="auto"/>
                    <w:bottom w:val="single" w:sz="4" w:space="0" w:color="auto"/>
                    <w:right w:val="single" w:sz="4" w:space="0" w:color="auto"/>
                  </w:tcBorders>
                  <w:shd w:val="clear" w:color="auto" w:fill="auto"/>
                  <w:noWrap/>
                  <w:vAlign w:val="bottom"/>
                  <w:hideMark/>
                </w:tcPr>
                <w:p w14:paraId="686E6074" w14:textId="77777777" w:rsidR="006E3246" w:rsidRPr="006E3246" w:rsidRDefault="006E3246" w:rsidP="006E3246">
                  <w:pPr>
                    <w:spacing w:after="120"/>
                    <w:ind w:firstLine="0"/>
                    <w:rPr>
                      <w:rFonts w:eastAsia="Times New Roman" w:cs="Times New Roman"/>
                      <w:szCs w:val="24"/>
                      <w:lang w:val="ru-RU" w:eastAsia="ru-RU"/>
                    </w:rPr>
                  </w:pPr>
                  <w:r w:rsidRPr="006E3246">
                    <w:rPr>
                      <w:rFonts w:eastAsia="Times New Roman" w:cs="Times New Roman"/>
                      <w:szCs w:val="24"/>
                      <w:lang w:val="ru-RU" w:eastAsia="ru-RU"/>
                    </w:rPr>
                    <w:t>Обществознание (8 класс)</w:t>
                  </w:r>
                </w:p>
              </w:tc>
              <w:tc>
                <w:tcPr>
                  <w:tcW w:w="2835" w:type="dxa"/>
                  <w:tcBorders>
                    <w:top w:val="nil"/>
                    <w:left w:val="nil"/>
                    <w:bottom w:val="single" w:sz="4" w:space="0" w:color="auto"/>
                    <w:right w:val="single" w:sz="4" w:space="0" w:color="auto"/>
                  </w:tcBorders>
                  <w:shd w:val="clear" w:color="auto" w:fill="auto"/>
                  <w:noWrap/>
                  <w:vAlign w:val="bottom"/>
                  <w:hideMark/>
                </w:tcPr>
                <w:p w14:paraId="6D77439D" w14:textId="77777777" w:rsidR="006E3246" w:rsidRPr="006E3246" w:rsidRDefault="006E3246" w:rsidP="006E3246">
                  <w:pPr>
                    <w:spacing w:after="120"/>
                    <w:ind w:firstLine="0"/>
                    <w:rPr>
                      <w:rFonts w:eastAsia="Times New Roman" w:cs="Times New Roman"/>
                      <w:szCs w:val="24"/>
                      <w:lang w:val="ru-RU" w:eastAsia="ru-RU"/>
                    </w:rPr>
                  </w:pPr>
                  <w:r w:rsidRPr="006E3246">
                    <w:rPr>
                      <w:rFonts w:eastAsia="Times New Roman" w:cs="Times New Roman"/>
                      <w:szCs w:val="24"/>
                      <w:lang w:val="ru-RU" w:eastAsia="ru-RU"/>
                    </w:rPr>
                    <w:t>48,17</w:t>
                  </w:r>
                </w:p>
              </w:tc>
            </w:tr>
          </w:tbl>
          <w:p w14:paraId="5EC7A42F" w14:textId="77777777" w:rsidR="006E3246" w:rsidRPr="006E3246" w:rsidRDefault="006E3246" w:rsidP="006E3246">
            <w:pPr>
              <w:spacing w:after="120"/>
              <w:ind w:firstLine="0"/>
              <w:rPr>
                <w:rFonts w:eastAsia="Times New Roman" w:cs="Times New Roman"/>
                <w:szCs w:val="24"/>
                <w:lang w:val="ru-RU" w:eastAsia="ru-RU"/>
              </w:rPr>
            </w:pPr>
            <w:r w:rsidRPr="006E3246">
              <w:rPr>
                <w:rFonts w:eastAsia="Times New Roman" w:cs="Times New Roman"/>
                <w:szCs w:val="24"/>
                <w:lang w:val="ru-RU" w:eastAsia="ru-RU"/>
              </w:rPr>
              <w:t xml:space="preserve">   </w:t>
            </w:r>
          </w:p>
          <w:p w14:paraId="2BF27AA3" w14:textId="77777777" w:rsidR="006E3246" w:rsidRPr="006E3246" w:rsidRDefault="006E3246" w:rsidP="006E3246">
            <w:pPr>
              <w:spacing w:after="120"/>
              <w:ind w:firstLine="0"/>
              <w:rPr>
                <w:rFonts w:eastAsia="Times New Roman" w:cs="Times New Roman"/>
                <w:color w:val="000000"/>
                <w:sz w:val="28"/>
                <w:szCs w:val="28"/>
                <w:lang w:val="ru-RU" w:eastAsia="ru-RU"/>
              </w:rPr>
            </w:pPr>
            <w:r w:rsidRPr="006E3246">
              <w:rPr>
                <w:rFonts w:eastAsia="Times New Roman" w:cs="Times New Roman"/>
                <w:szCs w:val="24"/>
                <w:lang w:val="ru-RU" w:eastAsia="ru-RU"/>
              </w:rPr>
              <w:t>В заданиях базового уровня сложности обучающиеся справились с заданиями базовой части предмета.</w:t>
            </w:r>
            <w:r w:rsidRPr="006E3246">
              <w:rPr>
                <w:rFonts w:eastAsia="Times New Roman" w:cs="Times New Roman"/>
                <w:color w:val="000000"/>
                <w:sz w:val="28"/>
                <w:szCs w:val="28"/>
                <w:lang w:val="ru-RU" w:eastAsia="ru-RU"/>
              </w:rPr>
              <w:t xml:space="preserve"> </w:t>
            </w:r>
          </w:p>
          <w:p w14:paraId="105797B5" w14:textId="77777777" w:rsidR="006E3246" w:rsidRPr="006E3246" w:rsidRDefault="006E3246" w:rsidP="006E3246">
            <w:pPr>
              <w:spacing w:after="120"/>
              <w:ind w:firstLine="0"/>
              <w:rPr>
                <w:rFonts w:eastAsia="Times New Roman" w:cs="Times New Roman"/>
                <w:szCs w:val="24"/>
                <w:lang w:val="ru-RU" w:eastAsia="ru-RU"/>
              </w:rPr>
            </w:pPr>
            <w:r w:rsidRPr="006E3246">
              <w:rPr>
                <w:rFonts w:eastAsia="Times New Roman" w:cs="Times New Roman"/>
                <w:szCs w:val="24"/>
                <w:lang w:val="ru-RU" w:eastAsia="ru-RU"/>
              </w:rPr>
              <w:t>Учителями в своей работе недостаточно используются индивидуально – дифференцированные формы обучения, разноуровневые виды проверочных работ, в преподавании предметов передовые педагогические технологии и методы обучения.</w:t>
            </w:r>
          </w:p>
          <w:p w14:paraId="0B63C217" w14:textId="77777777" w:rsidR="006E3246" w:rsidRPr="006E3246" w:rsidRDefault="006E3246" w:rsidP="00C6227B">
            <w:pPr>
              <w:numPr>
                <w:ilvl w:val="0"/>
                <w:numId w:val="143"/>
              </w:numPr>
              <w:spacing w:after="120"/>
              <w:rPr>
                <w:rFonts w:eastAsia="Times New Roman" w:cs="Times New Roman"/>
                <w:szCs w:val="24"/>
                <w:lang w:val="ru-RU" w:eastAsia="ru-RU"/>
              </w:rPr>
            </w:pPr>
            <w:r w:rsidRPr="006E3246">
              <w:rPr>
                <w:rFonts w:eastAsia="Times New Roman" w:cs="Times New Roman"/>
                <w:szCs w:val="24"/>
                <w:lang w:val="ru-RU" w:eastAsia="ru-RU"/>
              </w:rPr>
              <w:t>Обучающиеся 7-8  классов вышеуказанных муниципальных районов принимают участие в тренировочных тестированиях. Результаты анализируются на совещаниях директоров образовательных организаций и на совещаниях районных методических объединений. Однако в образовательных организациях не проводится детальный анализ западающих тем, не разрабатывается план дальнейшей работы. Цель тестирования обозначена только представлением результатов родителям.</w:t>
            </w:r>
          </w:p>
          <w:p w14:paraId="0D199CD6" w14:textId="77777777" w:rsidR="006E3246" w:rsidRPr="006E3246" w:rsidRDefault="006E3246" w:rsidP="00C6227B">
            <w:pPr>
              <w:numPr>
                <w:ilvl w:val="0"/>
                <w:numId w:val="143"/>
              </w:numPr>
              <w:spacing w:after="200"/>
              <w:contextualSpacing/>
              <w:rPr>
                <w:rFonts w:eastAsia="Times New Roman" w:cs="Times New Roman"/>
                <w:szCs w:val="24"/>
                <w:lang w:val="ru-RU" w:eastAsia="ru-RU"/>
              </w:rPr>
            </w:pPr>
            <w:r w:rsidRPr="006E3246">
              <w:rPr>
                <w:rFonts w:eastAsia="Times New Roman" w:cs="Times New Roman"/>
                <w:szCs w:val="24"/>
                <w:lang w:val="ru-RU" w:eastAsia="ru-RU"/>
              </w:rPr>
              <w:t xml:space="preserve">Сопоставляя результаты тематических срезов, проведенных в образовательных организациях, с качественными показателями выполнения заданий диагностического </w:t>
            </w:r>
            <w:r w:rsidRPr="006E3246">
              <w:rPr>
                <w:rFonts w:eastAsia="Times New Roman" w:cs="Times New Roman"/>
                <w:szCs w:val="24"/>
                <w:lang w:val="ru-RU" w:eastAsia="ru-RU"/>
              </w:rPr>
              <w:lastRenderedPageBreak/>
              <w:t xml:space="preserve">тестирования выявлены расхождения в оценке уровня предметной обученности. Одна из проблем муниципальных оценочных процедур - несовершенство измерителей. </w:t>
            </w:r>
          </w:p>
          <w:p w14:paraId="2AA2853A" w14:textId="77777777" w:rsidR="006E3246" w:rsidRPr="006E3246" w:rsidRDefault="006E3246" w:rsidP="00C6227B">
            <w:pPr>
              <w:numPr>
                <w:ilvl w:val="0"/>
                <w:numId w:val="143"/>
              </w:numPr>
              <w:spacing w:after="120"/>
              <w:rPr>
                <w:rFonts w:eastAsia="Times New Roman" w:cs="Times New Roman"/>
                <w:szCs w:val="24"/>
                <w:lang w:val="ru-RU" w:eastAsia="ru-RU"/>
              </w:rPr>
            </w:pPr>
            <w:r w:rsidRPr="006E3246">
              <w:rPr>
                <w:rFonts w:eastAsia="Times New Roman" w:cs="Times New Roman"/>
                <w:szCs w:val="24"/>
                <w:lang w:val="ru-RU" w:eastAsia="ru-RU"/>
              </w:rPr>
              <w:t xml:space="preserve">Отмечается недостаточная целостность и сбалансированность системы процедур и механизмов оценки качества образования и индивидуальных образовательных достижений, реализуемых на муниципальном уровне, что не позволяет обеспечить формирование и развитие единого образовательного пространства. </w:t>
            </w:r>
          </w:p>
          <w:p w14:paraId="37DDC07D" w14:textId="77777777" w:rsidR="006E3246" w:rsidRPr="006E3246" w:rsidRDefault="006E3246" w:rsidP="00C6227B">
            <w:pPr>
              <w:numPr>
                <w:ilvl w:val="0"/>
                <w:numId w:val="143"/>
              </w:numPr>
              <w:spacing w:after="120"/>
              <w:rPr>
                <w:rFonts w:eastAsia="Times New Roman" w:cs="Times New Roman"/>
                <w:szCs w:val="24"/>
                <w:lang w:val="ru-RU" w:eastAsia="ru-RU"/>
              </w:rPr>
            </w:pPr>
            <w:r w:rsidRPr="006E3246">
              <w:rPr>
                <w:rFonts w:eastAsia="Times New Roman" w:cs="Times New Roman"/>
                <w:szCs w:val="24"/>
                <w:lang w:val="ru-RU" w:eastAsia="ru-RU"/>
              </w:rPr>
              <w:t>Отмечается также недостаток инструментов для оценки образовательных результатов и учета влияния различных факторов на результаты деятельности образовательных организаций. Все это затрудняет принятие эффективных управленческих решений, позволяющих повысить качество образования.</w:t>
            </w:r>
          </w:p>
        </w:tc>
      </w:tr>
    </w:tbl>
    <w:p w14:paraId="226FBFB3" w14:textId="77777777" w:rsidR="006E3246" w:rsidRPr="006E3246" w:rsidRDefault="006E3246" w:rsidP="006E3246">
      <w:pPr>
        <w:spacing w:line="0" w:lineRule="atLeast"/>
        <w:ind w:firstLine="0"/>
        <w:jc w:val="left"/>
        <w:rPr>
          <w:rFonts w:cs="Times New Roman"/>
          <w:lang w:val="ru-RU"/>
        </w:rPr>
      </w:pPr>
    </w:p>
    <w:p w14:paraId="3419ED40" w14:textId="77777777" w:rsidR="006E3246" w:rsidRPr="006E3246" w:rsidRDefault="006E3246" w:rsidP="00F00BA4">
      <w:pPr>
        <w:pStyle w:val="5"/>
        <w:rPr>
          <w:lang w:val="ru-RU"/>
        </w:rPr>
      </w:pPr>
      <w:bookmarkStart w:id="190" w:name="_Toc435042355"/>
      <w:r w:rsidRPr="006E3246">
        <w:rPr>
          <w:lang w:val="ru-RU"/>
        </w:rPr>
        <w:t>3.3.4. Проект «ЕГЭ на «отлично»</w:t>
      </w:r>
      <w:bookmarkEnd w:id="190"/>
    </w:p>
    <w:p w14:paraId="61AF8511" w14:textId="77777777" w:rsidR="006E3246" w:rsidRPr="006E3246" w:rsidRDefault="006E3246" w:rsidP="006E3246">
      <w:pPr>
        <w:spacing w:line="0" w:lineRule="atLeast"/>
        <w:ind w:firstLine="708"/>
        <w:rPr>
          <w:rFonts w:cs="Times New Roman"/>
          <w:lang w:val="ru-RU"/>
        </w:rPr>
      </w:pPr>
    </w:p>
    <w:tbl>
      <w:tblPr>
        <w:tblW w:w="9388"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300"/>
        <w:gridCol w:w="7088"/>
      </w:tblGrid>
      <w:tr w:rsidR="006E3246" w:rsidRPr="006E3246" w14:paraId="6A78E876" w14:textId="77777777" w:rsidTr="006E3246">
        <w:tc>
          <w:tcPr>
            <w:tcW w:w="2300" w:type="dxa"/>
            <w:tcMar>
              <w:top w:w="100" w:type="dxa"/>
              <w:left w:w="100" w:type="dxa"/>
              <w:bottom w:w="100" w:type="dxa"/>
              <w:right w:w="100" w:type="dxa"/>
            </w:tcMar>
          </w:tcPr>
          <w:p w14:paraId="2590CEB2" w14:textId="77777777" w:rsidR="006E3246" w:rsidRPr="006E3246" w:rsidRDefault="006E3246" w:rsidP="006E3246">
            <w:pPr>
              <w:spacing w:after="120"/>
              <w:ind w:firstLine="0"/>
              <w:rPr>
                <w:rFonts w:eastAsia="Times New Roman" w:cs="Times New Roman"/>
                <w:szCs w:val="24"/>
                <w:lang w:val="ru-RU" w:eastAsia="ru-RU"/>
              </w:rPr>
            </w:pPr>
            <w:r w:rsidRPr="006E3246">
              <w:rPr>
                <w:rFonts w:eastAsia="Times New Roman" w:cs="Times New Roman"/>
                <w:szCs w:val="24"/>
                <w:lang w:val="ru-RU" w:eastAsia="ru-RU"/>
              </w:rPr>
              <w:t>Название</w:t>
            </w:r>
          </w:p>
        </w:tc>
        <w:tc>
          <w:tcPr>
            <w:tcW w:w="7088" w:type="dxa"/>
            <w:tcMar>
              <w:top w:w="100" w:type="dxa"/>
              <w:left w:w="100" w:type="dxa"/>
              <w:bottom w:w="100" w:type="dxa"/>
              <w:right w:w="100" w:type="dxa"/>
            </w:tcMar>
          </w:tcPr>
          <w:p w14:paraId="3F563D42" w14:textId="77777777" w:rsidR="006E3246" w:rsidRPr="006E3246" w:rsidRDefault="006E3246" w:rsidP="006E3246">
            <w:pPr>
              <w:spacing w:after="120"/>
              <w:ind w:firstLine="0"/>
              <w:rPr>
                <w:rFonts w:eastAsia="Times New Roman" w:cs="Times New Roman"/>
                <w:szCs w:val="24"/>
                <w:lang w:val="ru-RU" w:eastAsia="ru-RU"/>
              </w:rPr>
            </w:pPr>
            <w:r w:rsidRPr="006E3246">
              <w:rPr>
                <w:rFonts w:eastAsia="Times New Roman" w:cs="Times New Roman"/>
                <w:szCs w:val="24"/>
                <w:lang w:val="ru-RU" w:eastAsia="ru-RU"/>
              </w:rPr>
              <w:t xml:space="preserve">Проект </w:t>
            </w:r>
            <w:r w:rsidRPr="006E3246">
              <w:rPr>
                <w:rFonts w:cs="Times New Roman"/>
                <w:lang w:val="ru-RU"/>
              </w:rPr>
              <w:t>«ЕГЭ на «отлично»»</w:t>
            </w:r>
          </w:p>
        </w:tc>
      </w:tr>
      <w:tr w:rsidR="006E3246" w:rsidRPr="00853034" w14:paraId="31AEEA25" w14:textId="77777777" w:rsidTr="006E3246">
        <w:tc>
          <w:tcPr>
            <w:tcW w:w="2300" w:type="dxa"/>
            <w:tcMar>
              <w:top w:w="100" w:type="dxa"/>
              <w:left w:w="100" w:type="dxa"/>
              <w:bottom w:w="100" w:type="dxa"/>
              <w:right w:w="100" w:type="dxa"/>
            </w:tcMar>
          </w:tcPr>
          <w:p w14:paraId="3B7AEEC1" w14:textId="77777777" w:rsidR="006E3246" w:rsidRPr="006E3246" w:rsidRDefault="006E3246" w:rsidP="006E3246">
            <w:pPr>
              <w:spacing w:after="120"/>
              <w:ind w:firstLine="0"/>
              <w:rPr>
                <w:rFonts w:eastAsia="Times New Roman" w:cs="Times New Roman"/>
                <w:szCs w:val="24"/>
                <w:lang w:val="ru-RU" w:eastAsia="ru-RU"/>
              </w:rPr>
            </w:pPr>
            <w:r w:rsidRPr="006E3246">
              <w:rPr>
                <w:rFonts w:eastAsia="Times New Roman" w:cs="Times New Roman"/>
                <w:szCs w:val="24"/>
                <w:lang w:val="ru-RU" w:eastAsia="ru-RU"/>
              </w:rPr>
              <w:t>Тип</w:t>
            </w:r>
          </w:p>
        </w:tc>
        <w:tc>
          <w:tcPr>
            <w:tcW w:w="7088" w:type="dxa"/>
            <w:tcMar>
              <w:top w:w="100" w:type="dxa"/>
              <w:left w:w="100" w:type="dxa"/>
              <w:bottom w:w="100" w:type="dxa"/>
              <w:right w:w="100" w:type="dxa"/>
            </w:tcMar>
          </w:tcPr>
          <w:p w14:paraId="76262D90" w14:textId="77777777" w:rsidR="006E3246" w:rsidRPr="006E3246" w:rsidRDefault="006E3246" w:rsidP="006E3246">
            <w:pPr>
              <w:spacing w:after="120"/>
              <w:ind w:left="-17" w:firstLine="0"/>
              <w:rPr>
                <w:rFonts w:eastAsia="Times New Roman" w:cs="Times New Roman"/>
                <w:szCs w:val="24"/>
                <w:lang w:val="ru-RU" w:eastAsia="ru-RU"/>
              </w:rPr>
            </w:pPr>
            <w:r w:rsidRPr="006E3246">
              <w:rPr>
                <w:rFonts w:eastAsia="Times New Roman" w:cs="Times New Roman"/>
                <w:szCs w:val="24"/>
                <w:lang w:val="ru-RU" w:eastAsia="ru-RU"/>
              </w:rPr>
              <w:t>Региональное тестирование с консультацией специалистов</w:t>
            </w:r>
          </w:p>
        </w:tc>
      </w:tr>
      <w:tr w:rsidR="006E3246" w:rsidRPr="00853034" w14:paraId="3415B9D6" w14:textId="77777777" w:rsidTr="006E3246">
        <w:tc>
          <w:tcPr>
            <w:tcW w:w="2300" w:type="dxa"/>
            <w:tcMar>
              <w:top w:w="100" w:type="dxa"/>
              <w:left w:w="100" w:type="dxa"/>
              <w:bottom w:w="100" w:type="dxa"/>
              <w:right w:w="100" w:type="dxa"/>
            </w:tcMar>
          </w:tcPr>
          <w:p w14:paraId="1E595899" w14:textId="77777777" w:rsidR="006E3246" w:rsidRPr="006E3246" w:rsidRDefault="006E3246" w:rsidP="006E3246">
            <w:pPr>
              <w:spacing w:after="120"/>
              <w:ind w:firstLine="0"/>
              <w:rPr>
                <w:rFonts w:eastAsia="Times New Roman" w:cs="Times New Roman"/>
                <w:szCs w:val="24"/>
                <w:lang w:val="ru-RU" w:eastAsia="ru-RU"/>
              </w:rPr>
            </w:pPr>
            <w:r w:rsidRPr="006E3246">
              <w:rPr>
                <w:rFonts w:eastAsia="Times New Roman" w:cs="Times New Roman"/>
                <w:szCs w:val="24"/>
                <w:lang w:val="ru-RU" w:eastAsia="ru-RU"/>
              </w:rPr>
              <w:t>Авторство</w:t>
            </w:r>
          </w:p>
        </w:tc>
        <w:tc>
          <w:tcPr>
            <w:tcW w:w="7088" w:type="dxa"/>
            <w:tcMar>
              <w:top w:w="100" w:type="dxa"/>
              <w:left w:w="100" w:type="dxa"/>
              <w:bottom w:w="100" w:type="dxa"/>
              <w:right w:w="100" w:type="dxa"/>
            </w:tcMar>
          </w:tcPr>
          <w:p w14:paraId="64A8A02D" w14:textId="77777777" w:rsidR="006E3246" w:rsidRPr="006E3246" w:rsidRDefault="006E3246" w:rsidP="006E3246">
            <w:pPr>
              <w:spacing w:after="120"/>
              <w:ind w:firstLine="0"/>
              <w:rPr>
                <w:rFonts w:eastAsia="Times New Roman" w:cs="Times New Roman"/>
                <w:szCs w:val="24"/>
                <w:lang w:val="ru-RU" w:eastAsia="ru-RU"/>
              </w:rPr>
            </w:pPr>
            <w:r w:rsidRPr="006E3246">
              <w:rPr>
                <w:rFonts w:eastAsia="Times New Roman" w:cs="Times New Roman"/>
                <w:szCs w:val="24"/>
                <w:lang w:val="ru-RU" w:eastAsia="ru-RU"/>
              </w:rPr>
              <w:t xml:space="preserve">Данное тестирование является региональное разработкой. </w:t>
            </w:r>
          </w:p>
        </w:tc>
      </w:tr>
      <w:tr w:rsidR="006E3246" w:rsidRPr="006E3246" w14:paraId="2A9E3900" w14:textId="77777777" w:rsidTr="006E3246">
        <w:tc>
          <w:tcPr>
            <w:tcW w:w="2300" w:type="dxa"/>
            <w:tcMar>
              <w:top w:w="100" w:type="dxa"/>
              <w:left w:w="100" w:type="dxa"/>
              <w:bottom w:w="100" w:type="dxa"/>
              <w:right w:w="100" w:type="dxa"/>
            </w:tcMar>
          </w:tcPr>
          <w:p w14:paraId="40871844" w14:textId="77777777" w:rsidR="006E3246" w:rsidRPr="006E3246" w:rsidRDefault="006E3246" w:rsidP="006E3246">
            <w:pPr>
              <w:spacing w:after="120"/>
              <w:ind w:firstLine="0"/>
              <w:rPr>
                <w:rFonts w:eastAsia="Times New Roman" w:cs="Times New Roman"/>
                <w:szCs w:val="24"/>
                <w:lang w:val="ru-RU" w:eastAsia="ru-RU"/>
              </w:rPr>
            </w:pPr>
            <w:r w:rsidRPr="006E3246">
              <w:rPr>
                <w:rFonts w:eastAsia="Times New Roman" w:cs="Times New Roman"/>
                <w:szCs w:val="24"/>
                <w:lang w:val="ru-RU" w:eastAsia="ru-RU"/>
              </w:rPr>
              <w:t>Дата начала реализации и периодичность проведения</w:t>
            </w:r>
          </w:p>
        </w:tc>
        <w:tc>
          <w:tcPr>
            <w:tcW w:w="7088" w:type="dxa"/>
            <w:tcMar>
              <w:top w:w="100" w:type="dxa"/>
              <w:left w:w="100" w:type="dxa"/>
              <w:bottom w:w="100" w:type="dxa"/>
              <w:right w:w="100" w:type="dxa"/>
            </w:tcMar>
          </w:tcPr>
          <w:p w14:paraId="19BAB429" w14:textId="77777777" w:rsidR="006E3246" w:rsidRPr="006E3246" w:rsidRDefault="006E3246" w:rsidP="006E3246">
            <w:pPr>
              <w:spacing w:after="120"/>
              <w:ind w:firstLine="0"/>
              <w:rPr>
                <w:rFonts w:eastAsia="Times New Roman" w:cs="Times New Roman"/>
                <w:szCs w:val="24"/>
                <w:lang w:val="ru-RU" w:eastAsia="ru-RU"/>
              </w:rPr>
            </w:pPr>
            <w:r w:rsidRPr="006E3246">
              <w:rPr>
                <w:rFonts w:eastAsia="Times New Roman" w:cs="Times New Roman"/>
                <w:szCs w:val="24"/>
                <w:lang w:val="ru-RU" w:eastAsia="ru-RU"/>
              </w:rPr>
              <w:t>В течение года</w:t>
            </w:r>
          </w:p>
        </w:tc>
      </w:tr>
      <w:tr w:rsidR="006E3246" w:rsidRPr="00853034" w14:paraId="7ACFDF69" w14:textId="77777777" w:rsidTr="006E3246">
        <w:tc>
          <w:tcPr>
            <w:tcW w:w="2300" w:type="dxa"/>
            <w:tcMar>
              <w:top w:w="100" w:type="dxa"/>
              <w:left w:w="100" w:type="dxa"/>
              <w:bottom w:w="100" w:type="dxa"/>
              <w:right w:w="100" w:type="dxa"/>
            </w:tcMar>
          </w:tcPr>
          <w:p w14:paraId="12FD8002" w14:textId="77777777" w:rsidR="006E3246" w:rsidRPr="006E3246" w:rsidRDefault="006E3246" w:rsidP="006E3246">
            <w:pPr>
              <w:spacing w:after="120"/>
              <w:ind w:firstLine="0"/>
              <w:rPr>
                <w:rFonts w:eastAsia="Times New Roman" w:cs="Times New Roman"/>
                <w:szCs w:val="24"/>
                <w:lang w:val="ru-RU" w:eastAsia="ru-RU"/>
              </w:rPr>
            </w:pPr>
            <w:r w:rsidRPr="006E3246">
              <w:rPr>
                <w:rFonts w:eastAsia="Times New Roman" w:cs="Times New Roman"/>
                <w:szCs w:val="24"/>
                <w:lang w:val="ru-RU" w:eastAsia="ru-RU"/>
              </w:rPr>
              <w:t>Цель и задачи</w:t>
            </w:r>
          </w:p>
        </w:tc>
        <w:tc>
          <w:tcPr>
            <w:tcW w:w="7088" w:type="dxa"/>
            <w:tcMar>
              <w:top w:w="100" w:type="dxa"/>
              <w:left w:w="100" w:type="dxa"/>
              <w:bottom w:w="100" w:type="dxa"/>
              <w:right w:w="100" w:type="dxa"/>
            </w:tcMar>
          </w:tcPr>
          <w:p w14:paraId="22247963" w14:textId="77777777" w:rsidR="006E3246" w:rsidRPr="006E3246" w:rsidRDefault="006E3246" w:rsidP="006E3246">
            <w:pPr>
              <w:shd w:val="clear" w:color="auto" w:fill="FFFFFF"/>
              <w:rPr>
                <w:rFonts w:cs="Times New Roman"/>
                <w:spacing w:val="6"/>
                <w:szCs w:val="24"/>
                <w:lang w:val="ru-RU"/>
              </w:rPr>
            </w:pPr>
            <w:r w:rsidRPr="006E3246">
              <w:rPr>
                <w:rFonts w:cs="Times New Roman"/>
                <w:spacing w:val="6"/>
                <w:szCs w:val="24"/>
                <w:lang w:val="ru-RU"/>
              </w:rPr>
              <w:t>Цель: подготовка детей к выполнению высокого и повышенного уровня заданий, получение более высоких результатов ЕГЭ по Республике Татарстан</w:t>
            </w:r>
          </w:p>
          <w:p w14:paraId="6C518854" w14:textId="77777777" w:rsidR="006E3246" w:rsidRPr="006E3246" w:rsidRDefault="006E3246" w:rsidP="006E3246">
            <w:pPr>
              <w:shd w:val="clear" w:color="auto" w:fill="FFFFFF"/>
              <w:rPr>
                <w:rFonts w:cs="Times New Roman"/>
                <w:spacing w:val="6"/>
                <w:szCs w:val="24"/>
              </w:rPr>
            </w:pPr>
            <w:r w:rsidRPr="006E3246">
              <w:rPr>
                <w:rFonts w:cs="Times New Roman"/>
                <w:spacing w:val="6"/>
                <w:szCs w:val="24"/>
              </w:rPr>
              <w:t>Задачи:</w:t>
            </w:r>
          </w:p>
          <w:p w14:paraId="0EE7F5A8" w14:textId="77777777" w:rsidR="006E3246" w:rsidRPr="006E3246" w:rsidRDefault="006E3246" w:rsidP="00C6227B">
            <w:pPr>
              <w:numPr>
                <w:ilvl w:val="0"/>
                <w:numId w:val="148"/>
              </w:numPr>
              <w:shd w:val="clear" w:color="auto" w:fill="FFFFFF"/>
              <w:contextualSpacing/>
              <w:rPr>
                <w:rFonts w:eastAsia="Calibri" w:cs="Times New Roman"/>
                <w:spacing w:val="6"/>
                <w:szCs w:val="24"/>
              </w:rPr>
            </w:pPr>
            <w:r w:rsidRPr="006E3246">
              <w:rPr>
                <w:rFonts w:eastAsia="Calibri" w:cs="Times New Roman"/>
                <w:spacing w:val="6"/>
                <w:szCs w:val="24"/>
              </w:rPr>
              <w:lastRenderedPageBreak/>
              <w:t>Проведение тестирования</w:t>
            </w:r>
          </w:p>
          <w:p w14:paraId="73C7DA50" w14:textId="77777777" w:rsidR="006E3246" w:rsidRPr="006E3246" w:rsidRDefault="006E3246" w:rsidP="00C6227B">
            <w:pPr>
              <w:numPr>
                <w:ilvl w:val="0"/>
                <w:numId w:val="148"/>
              </w:numPr>
              <w:shd w:val="clear" w:color="auto" w:fill="FFFFFF"/>
              <w:contextualSpacing/>
              <w:rPr>
                <w:rFonts w:eastAsia="Calibri" w:cs="Times New Roman"/>
                <w:spacing w:val="6"/>
                <w:szCs w:val="24"/>
                <w:lang w:val="ru-RU"/>
              </w:rPr>
            </w:pPr>
            <w:r w:rsidRPr="006E3246">
              <w:rPr>
                <w:rFonts w:eastAsia="Calibri" w:cs="Times New Roman"/>
                <w:spacing w:val="6"/>
                <w:szCs w:val="24"/>
                <w:lang w:val="ru-RU"/>
              </w:rPr>
              <w:t xml:space="preserve">Выявление хорошо подготовленных детей, выполняющих более 60 % заданий </w:t>
            </w:r>
          </w:p>
          <w:p w14:paraId="550F1650" w14:textId="77777777" w:rsidR="006E3246" w:rsidRPr="006E3246" w:rsidRDefault="006E3246" w:rsidP="00C6227B">
            <w:pPr>
              <w:numPr>
                <w:ilvl w:val="0"/>
                <w:numId w:val="148"/>
              </w:numPr>
              <w:shd w:val="clear" w:color="auto" w:fill="FFFFFF"/>
              <w:contextualSpacing/>
              <w:rPr>
                <w:rFonts w:eastAsia="Calibri" w:cs="Times New Roman"/>
                <w:spacing w:val="6"/>
                <w:szCs w:val="24"/>
                <w:lang w:val="ru-RU"/>
              </w:rPr>
            </w:pPr>
            <w:r w:rsidRPr="006E3246">
              <w:rPr>
                <w:rFonts w:eastAsia="Calibri" w:cs="Times New Roman"/>
                <w:spacing w:val="6"/>
                <w:szCs w:val="24"/>
                <w:lang w:val="ru-RU"/>
              </w:rPr>
              <w:t>Работа с детьми по разбору заданий высокого и повышенного уровня вызывающих затруднение</w:t>
            </w:r>
          </w:p>
          <w:p w14:paraId="3ED7E097" w14:textId="77777777" w:rsidR="006E3246" w:rsidRPr="006E3246" w:rsidRDefault="006E3246" w:rsidP="006E3246">
            <w:pPr>
              <w:spacing w:line="240" w:lineRule="auto"/>
              <w:ind w:left="42" w:firstLine="0"/>
              <w:contextualSpacing/>
              <w:rPr>
                <w:rFonts w:eastAsia="Times New Roman" w:cs="Times New Roman"/>
                <w:szCs w:val="24"/>
                <w:lang w:val="ru-RU" w:eastAsia="ru-RU"/>
              </w:rPr>
            </w:pPr>
          </w:p>
        </w:tc>
      </w:tr>
      <w:tr w:rsidR="006E3246" w:rsidRPr="00853034" w14:paraId="555AA828" w14:textId="77777777" w:rsidTr="006E3246">
        <w:tc>
          <w:tcPr>
            <w:tcW w:w="2300" w:type="dxa"/>
            <w:tcMar>
              <w:top w:w="100" w:type="dxa"/>
              <w:left w:w="100" w:type="dxa"/>
              <w:bottom w:w="100" w:type="dxa"/>
              <w:right w:w="100" w:type="dxa"/>
            </w:tcMar>
          </w:tcPr>
          <w:p w14:paraId="13BAC831" w14:textId="77777777" w:rsidR="006E3246" w:rsidRPr="006E3246" w:rsidRDefault="006E3246" w:rsidP="006E3246">
            <w:pPr>
              <w:spacing w:after="120"/>
              <w:ind w:firstLine="0"/>
              <w:rPr>
                <w:rFonts w:eastAsia="Times New Roman" w:cs="Times New Roman"/>
                <w:szCs w:val="24"/>
                <w:lang w:val="ru-RU" w:eastAsia="ru-RU"/>
              </w:rPr>
            </w:pPr>
            <w:r w:rsidRPr="006E3246">
              <w:rPr>
                <w:rFonts w:eastAsia="Times New Roman" w:cs="Times New Roman"/>
                <w:szCs w:val="24"/>
                <w:lang w:val="ru-RU" w:eastAsia="ru-RU"/>
              </w:rPr>
              <w:lastRenderedPageBreak/>
              <w:t>Описание основных положений</w:t>
            </w:r>
          </w:p>
        </w:tc>
        <w:tc>
          <w:tcPr>
            <w:tcW w:w="7088" w:type="dxa"/>
            <w:tcMar>
              <w:top w:w="100" w:type="dxa"/>
              <w:left w:w="100" w:type="dxa"/>
              <w:bottom w:w="100" w:type="dxa"/>
              <w:right w:w="100" w:type="dxa"/>
            </w:tcMar>
          </w:tcPr>
          <w:p w14:paraId="7F9EBBD1" w14:textId="77777777" w:rsidR="006E3246" w:rsidRPr="006E3246" w:rsidRDefault="006E3246" w:rsidP="006E3246">
            <w:pPr>
              <w:ind w:firstLine="708"/>
              <w:rPr>
                <w:rFonts w:cs="Times New Roman"/>
                <w:bCs/>
                <w:spacing w:val="1"/>
                <w:szCs w:val="24"/>
                <w:lang w:val="ru-RU"/>
              </w:rPr>
            </w:pPr>
            <w:r w:rsidRPr="006E3246">
              <w:rPr>
                <w:rFonts w:cs="Times New Roman"/>
                <w:bCs/>
                <w:spacing w:val="1"/>
                <w:szCs w:val="24"/>
                <w:lang w:val="ru-RU"/>
              </w:rPr>
              <w:t xml:space="preserve">Для решения заданий высокого и повышенного уровня важно не только быть подготовленным теоретически, но и уметь систематизировать знания, логически рассуждать, правильно понять вопрос задания и суметь грамотно сформулировать и оформить свой ответ. </w:t>
            </w:r>
          </w:p>
          <w:p w14:paraId="07982DBA" w14:textId="77777777" w:rsidR="006E3246" w:rsidRPr="006E3246" w:rsidRDefault="006E3246" w:rsidP="006E3246">
            <w:pPr>
              <w:ind w:firstLine="708"/>
              <w:rPr>
                <w:rFonts w:cs="Times New Roman"/>
                <w:bCs/>
                <w:spacing w:val="1"/>
                <w:szCs w:val="24"/>
                <w:lang w:val="ru-RU"/>
              </w:rPr>
            </w:pPr>
            <w:r w:rsidRPr="006E3246">
              <w:rPr>
                <w:rFonts w:cs="Times New Roman"/>
                <w:bCs/>
                <w:spacing w:val="1"/>
                <w:szCs w:val="24"/>
                <w:lang w:val="ru-RU"/>
              </w:rPr>
              <w:t>Не до конца понятый вопрос, не полный или не грамотный ответ ведут в конечном итоге к потере балов на экзамене.</w:t>
            </w:r>
          </w:p>
          <w:p w14:paraId="741EE227" w14:textId="77777777" w:rsidR="006E3246" w:rsidRPr="006E3246" w:rsidRDefault="006E3246" w:rsidP="006E3246">
            <w:pPr>
              <w:ind w:firstLine="708"/>
              <w:rPr>
                <w:rFonts w:cs="Times New Roman"/>
                <w:bCs/>
                <w:spacing w:val="1"/>
                <w:szCs w:val="24"/>
                <w:lang w:val="ru-RU"/>
              </w:rPr>
            </w:pPr>
            <w:r w:rsidRPr="006E3246">
              <w:rPr>
                <w:rFonts w:cs="Times New Roman"/>
                <w:bCs/>
                <w:spacing w:val="1"/>
                <w:szCs w:val="24"/>
                <w:lang w:val="ru-RU"/>
              </w:rPr>
              <w:t>В целях улучшения результатов, важно проводить работу не только с детьми входящими в «группу риска», но и с хорошо подготовленными детьми.</w:t>
            </w:r>
          </w:p>
          <w:p w14:paraId="5FD6EB1A" w14:textId="77777777" w:rsidR="006E3246" w:rsidRPr="006E3246" w:rsidRDefault="006E3246" w:rsidP="006E3246">
            <w:pPr>
              <w:rPr>
                <w:rFonts w:cs="Times New Roman"/>
                <w:bCs/>
                <w:spacing w:val="1"/>
                <w:szCs w:val="24"/>
                <w:lang w:val="ru-RU"/>
              </w:rPr>
            </w:pPr>
            <w:r w:rsidRPr="006E3246">
              <w:rPr>
                <w:rFonts w:cs="Times New Roman"/>
                <w:bCs/>
                <w:spacing w:val="1"/>
                <w:szCs w:val="24"/>
                <w:lang w:val="ru-RU"/>
              </w:rPr>
              <w:t xml:space="preserve">           Проект нацелен на подготовку детей к решению заданий высокого и повышенного уровня сложности. И как следствие улучшению результатов и получению более высоких балов на ЕГЭ по РТ в целом.</w:t>
            </w:r>
          </w:p>
          <w:p w14:paraId="530624E1" w14:textId="77777777" w:rsidR="006E3246" w:rsidRPr="006E3246" w:rsidRDefault="006E3246" w:rsidP="006E3246">
            <w:pPr>
              <w:shd w:val="clear" w:color="auto" w:fill="FFFFFF"/>
              <w:rPr>
                <w:rFonts w:cs="Times New Roman"/>
                <w:bCs/>
                <w:spacing w:val="7"/>
                <w:szCs w:val="24"/>
                <w:lang w:val="ru-RU"/>
              </w:rPr>
            </w:pPr>
          </w:p>
          <w:p w14:paraId="2DC19CD0" w14:textId="77777777" w:rsidR="006E3246" w:rsidRPr="006E3246" w:rsidRDefault="006E3246" w:rsidP="006E3246">
            <w:pPr>
              <w:shd w:val="clear" w:color="auto" w:fill="FFFFFF"/>
              <w:rPr>
                <w:rFonts w:cs="Times New Roman"/>
                <w:bCs/>
                <w:spacing w:val="7"/>
                <w:szCs w:val="24"/>
                <w:lang w:val="ru-RU"/>
              </w:rPr>
            </w:pPr>
            <w:r w:rsidRPr="006E3246">
              <w:rPr>
                <w:rFonts w:cs="Times New Roman"/>
                <w:bCs/>
                <w:spacing w:val="7"/>
                <w:szCs w:val="24"/>
                <w:lang w:val="ru-RU"/>
              </w:rPr>
              <w:t>Механизм реализации проекта подразделяется на 2 этапа:</w:t>
            </w:r>
          </w:p>
          <w:p w14:paraId="77A99F91" w14:textId="77777777" w:rsidR="006E3246" w:rsidRPr="006E3246" w:rsidRDefault="006E3246" w:rsidP="006E3246">
            <w:pPr>
              <w:shd w:val="clear" w:color="auto" w:fill="FFFFFF"/>
              <w:rPr>
                <w:rFonts w:cs="Times New Roman"/>
                <w:bCs/>
                <w:i/>
                <w:spacing w:val="7"/>
                <w:szCs w:val="24"/>
                <w:lang w:val="ru-RU"/>
              </w:rPr>
            </w:pPr>
            <w:r w:rsidRPr="006E3246">
              <w:rPr>
                <w:rFonts w:cs="Times New Roman"/>
                <w:bCs/>
                <w:i/>
                <w:spacing w:val="7"/>
                <w:szCs w:val="24"/>
                <w:lang w:val="ru-RU"/>
              </w:rPr>
              <w:t xml:space="preserve">Подготовительный этап </w:t>
            </w:r>
          </w:p>
          <w:p w14:paraId="415B6CDF" w14:textId="77777777" w:rsidR="006E3246" w:rsidRPr="006E3246" w:rsidRDefault="006E3246" w:rsidP="006E3246">
            <w:pPr>
              <w:shd w:val="clear" w:color="auto" w:fill="FFFFFF"/>
              <w:rPr>
                <w:rFonts w:cs="Times New Roman"/>
                <w:bCs/>
                <w:spacing w:val="7"/>
                <w:szCs w:val="24"/>
                <w:lang w:val="ru-RU"/>
              </w:rPr>
            </w:pPr>
            <w:r w:rsidRPr="006E3246">
              <w:rPr>
                <w:rFonts w:cs="Times New Roman"/>
                <w:bCs/>
                <w:i/>
                <w:spacing w:val="7"/>
                <w:szCs w:val="24"/>
                <w:lang w:val="ru-RU"/>
              </w:rPr>
              <w:t>Основной этап</w:t>
            </w:r>
            <w:r w:rsidRPr="006E3246">
              <w:rPr>
                <w:rFonts w:cs="Times New Roman"/>
                <w:bCs/>
                <w:spacing w:val="7"/>
                <w:szCs w:val="24"/>
                <w:lang w:val="ru-RU"/>
              </w:rPr>
              <w:t xml:space="preserve"> </w:t>
            </w:r>
          </w:p>
          <w:p w14:paraId="6B6C6FC4" w14:textId="77777777" w:rsidR="006E3246" w:rsidRPr="006E3246" w:rsidRDefault="006E3246" w:rsidP="006E3246">
            <w:pPr>
              <w:shd w:val="clear" w:color="auto" w:fill="FFFFFF"/>
              <w:rPr>
                <w:rFonts w:cs="Times New Roman"/>
                <w:bCs/>
                <w:spacing w:val="7"/>
                <w:szCs w:val="24"/>
                <w:lang w:val="ru-RU"/>
              </w:rPr>
            </w:pPr>
            <w:r w:rsidRPr="006E3246">
              <w:rPr>
                <w:rFonts w:cs="Times New Roman"/>
                <w:bCs/>
                <w:i/>
                <w:spacing w:val="7"/>
                <w:szCs w:val="24"/>
                <w:lang w:val="ru-RU"/>
              </w:rPr>
              <w:t>Подготовительный</w:t>
            </w:r>
            <w:r w:rsidRPr="006E3246">
              <w:rPr>
                <w:rFonts w:cs="Times New Roman"/>
                <w:bCs/>
                <w:spacing w:val="7"/>
                <w:szCs w:val="24"/>
                <w:lang w:val="ru-RU"/>
              </w:rPr>
              <w:t xml:space="preserve"> </w:t>
            </w:r>
            <w:r w:rsidRPr="006E3246">
              <w:rPr>
                <w:rFonts w:cs="Times New Roman"/>
                <w:bCs/>
                <w:i/>
                <w:spacing w:val="7"/>
                <w:szCs w:val="24"/>
                <w:lang w:val="ru-RU"/>
              </w:rPr>
              <w:t>этап:</w:t>
            </w:r>
          </w:p>
          <w:p w14:paraId="3A089A5B" w14:textId="77777777" w:rsidR="006E3246" w:rsidRPr="006E3246" w:rsidRDefault="006E3246" w:rsidP="00C6227B">
            <w:pPr>
              <w:numPr>
                <w:ilvl w:val="0"/>
                <w:numId w:val="149"/>
              </w:numPr>
              <w:shd w:val="clear" w:color="auto" w:fill="FFFFFF"/>
              <w:contextualSpacing/>
              <w:rPr>
                <w:rFonts w:eastAsia="Calibri" w:cs="Times New Roman"/>
                <w:bCs/>
                <w:spacing w:val="7"/>
                <w:szCs w:val="24"/>
                <w:lang w:val="ru-RU"/>
              </w:rPr>
            </w:pPr>
            <w:r w:rsidRPr="006E3246">
              <w:rPr>
                <w:rFonts w:eastAsia="Calibri" w:cs="Times New Roman"/>
                <w:bCs/>
                <w:spacing w:val="7"/>
                <w:szCs w:val="24"/>
                <w:lang w:val="ru-RU"/>
              </w:rPr>
              <w:t>Разработка контрольно-измерительных материалов для проведения тренировочного тестирования</w:t>
            </w:r>
          </w:p>
          <w:p w14:paraId="77165B1D" w14:textId="77777777" w:rsidR="006E3246" w:rsidRPr="006E3246" w:rsidRDefault="006E3246" w:rsidP="00C6227B">
            <w:pPr>
              <w:numPr>
                <w:ilvl w:val="0"/>
                <w:numId w:val="149"/>
              </w:numPr>
              <w:shd w:val="clear" w:color="auto" w:fill="FFFFFF"/>
              <w:contextualSpacing/>
              <w:rPr>
                <w:rFonts w:eastAsia="Calibri" w:cs="Times New Roman"/>
                <w:bCs/>
                <w:spacing w:val="7"/>
                <w:szCs w:val="24"/>
              </w:rPr>
            </w:pPr>
            <w:r w:rsidRPr="006E3246">
              <w:rPr>
                <w:rFonts w:eastAsia="Calibri" w:cs="Times New Roman"/>
                <w:bCs/>
                <w:spacing w:val="7"/>
                <w:szCs w:val="24"/>
              </w:rPr>
              <w:t>Проведение тренировочного тестирования</w:t>
            </w:r>
          </w:p>
          <w:p w14:paraId="2FB2615F" w14:textId="77777777" w:rsidR="006E3246" w:rsidRPr="006E3246" w:rsidRDefault="006E3246" w:rsidP="00C6227B">
            <w:pPr>
              <w:numPr>
                <w:ilvl w:val="0"/>
                <w:numId w:val="149"/>
              </w:numPr>
              <w:shd w:val="clear" w:color="auto" w:fill="FFFFFF"/>
              <w:contextualSpacing/>
              <w:rPr>
                <w:rFonts w:eastAsia="Calibri" w:cs="Times New Roman"/>
                <w:bCs/>
                <w:spacing w:val="7"/>
                <w:szCs w:val="24"/>
              </w:rPr>
            </w:pPr>
            <w:r w:rsidRPr="006E3246">
              <w:rPr>
                <w:rFonts w:eastAsia="Calibri" w:cs="Times New Roman"/>
                <w:bCs/>
                <w:spacing w:val="7"/>
                <w:szCs w:val="24"/>
              </w:rPr>
              <w:t>Обработка материалов тестирования</w:t>
            </w:r>
          </w:p>
          <w:p w14:paraId="694E3A79" w14:textId="77777777" w:rsidR="006E3246" w:rsidRPr="006E3246" w:rsidRDefault="006E3246" w:rsidP="00C6227B">
            <w:pPr>
              <w:numPr>
                <w:ilvl w:val="0"/>
                <w:numId w:val="149"/>
              </w:numPr>
              <w:shd w:val="clear" w:color="auto" w:fill="FFFFFF"/>
              <w:contextualSpacing/>
              <w:rPr>
                <w:rFonts w:eastAsia="Calibri" w:cs="Times New Roman"/>
                <w:bCs/>
                <w:spacing w:val="7"/>
                <w:szCs w:val="24"/>
              </w:rPr>
            </w:pPr>
            <w:r w:rsidRPr="006E3246">
              <w:rPr>
                <w:rFonts w:eastAsia="Calibri" w:cs="Times New Roman"/>
                <w:bCs/>
                <w:spacing w:val="7"/>
                <w:szCs w:val="24"/>
              </w:rPr>
              <w:t>Получение статистических данных</w:t>
            </w:r>
          </w:p>
          <w:p w14:paraId="7926204D" w14:textId="77777777" w:rsidR="006E3246" w:rsidRPr="006E3246" w:rsidRDefault="006E3246" w:rsidP="00C6227B">
            <w:pPr>
              <w:numPr>
                <w:ilvl w:val="0"/>
                <w:numId w:val="149"/>
              </w:numPr>
              <w:shd w:val="clear" w:color="auto" w:fill="FFFFFF"/>
              <w:contextualSpacing/>
              <w:rPr>
                <w:rFonts w:eastAsia="Calibri" w:cs="Times New Roman"/>
                <w:bCs/>
                <w:spacing w:val="7"/>
                <w:szCs w:val="24"/>
                <w:lang w:val="ru-RU"/>
              </w:rPr>
            </w:pPr>
            <w:r w:rsidRPr="006E3246">
              <w:rPr>
                <w:rFonts w:eastAsia="Calibri" w:cs="Times New Roman"/>
                <w:bCs/>
                <w:spacing w:val="7"/>
                <w:szCs w:val="24"/>
                <w:lang w:val="ru-RU"/>
              </w:rPr>
              <w:t>Выявление претендентов для участия в семинаре (участников тестирования, выполнивших более 60% заданий)</w:t>
            </w:r>
          </w:p>
          <w:p w14:paraId="46B21CD6" w14:textId="77777777" w:rsidR="006E3246" w:rsidRPr="006E3246" w:rsidRDefault="006E3246" w:rsidP="006E3246">
            <w:pPr>
              <w:shd w:val="clear" w:color="auto" w:fill="FFFFFF"/>
              <w:ind w:left="360"/>
              <w:rPr>
                <w:rFonts w:cs="Times New Roman"/>
                <w:bCs/>
                <w:spacing w:val="7"/>
                <w:szCs w:val="24"/>
              </w:rPr>
            </w:pPr>
            <w:r w:rsidRPr="006E3246">
              <w:rPr>
                <w:rFonts w:cs="Times New Roman"/>
                <w:bCs/>
                <w:i/>
                <w:spacing w:val="7"/>
                <w:szCs w:val="24"/>
              </w:rPr>
              <w:lastRenderedPageBreak/>
              <w:t>Основной этап</w:t>
            </w:r>
            <w:r w:rsidRPr="006E3246">
              <w:rPr>
                <w:rFonts w:cs="Times New Roman"/>
                <w:bCs/>
                <w:spacing w:val="7"/>
                <w:szCs w:val="24"/>
              </w:rPr>
              <w:t>:</w:t>
            </w:r>
          </w:p>
          <w:p w14:paraId="3A09291D" w14:textId="77777777" w:rsidR="006E3246" w:rsidRPr="006E3246" w:rsidRDefault="006E3246" w:rsidP="00C6227B">
            <w:pPr>
              <w:numPr>
                <w:ilvl w:val="0"/>
                <w:numId w:val="150"/>
              </w:numPr>
              <w:shd w:val="clear" w:color="auto" w:fill="FFFFFF"/>
              <w:contextualSpacing/>
              <w:rPr>
                <w:rFonts w:eastAsia="Calibri" w:cs="Times New Roman"/>
                <w:bCs/>
                <w:spacing w:val="7"/>
                <w:szCs w:val="24"/>
              </w:rPr>
            </w:pPr>
            <w:r w:rsidRPr="006E3246">
              <w:rPr>
                <w:rFonts w:eastAsia="Calibri" w:cs="Times New Roman"/>
                <w:bCs/>
                <w:spacing w:val="7"/>
                <w:szCs w:val="24"/>
              </w:rPr>
              <w:t>Определение даты семинара</w:t>
            </w:r>
          </w:p>
          <w:p w14:paraId="0C7B228B" w14:textId="77777777" w:rsidR="006E3246" w:rsidRPr="006E3246" w:rsidRDefault="006E3246" w:rsidP="00C6227B">
            <w:pPr>
              <w:numPr>
                <w:ilvl w:val="0"/>
                <w:numId w:val="150"/>
              </w:numPr>
              <w:shd w:val="clear" w:color="auto" w:fill="FFFFFF"/>
              <w:contextualSpacing/>
              <w:rPr>
                <w:rFonts w:eastAsia="Calibri" w:cs="Times New Roman"/>
                <w:bCs/>
                <w:spacing w:val="7"/>
                <w:szCs w:val="24"/>
              </w:rPr>
            </w:pPr>
            <w:r w:rsidRPr="006E3246">
              <w:rPr>
                <w:rFonts w:eastAsia="Calibri" w:cs="Times New Roman"/>
                <w:bCs/>
                <w:spacing w:val="7"/>
                <w:szCs w:val="24"/>
              </w:rPr>
              <w:t>Разработка приказа и письма</w:t>
            </w:r>
          </w:p>
          <w:p w14:paraId="6AE8DC46" w14:textId="77777777" w:rsidR="006E3246" w:rsidRPr="006E3246" w:rsidRDefault="006E3246" w:rsidP="00C6227B">
            <w:pPr>
              <w:numPr>
                <w:ilvl w:val="0"/>
                <w:numId w:val="150"/>
              </w:numPr>
              <w:shd w:val="clear" w:color="auto" w:fill="FFFFFF"/>
              <w:contextualSpacing/>
              <w:rPr>
                <w:rFonts w:eastAsia="Calibri" w:cs="Times New Roman"/>
                <w:bCs/>
                <w:spacing w:val="7"/>
                <w:szCs w:val="24"/>
              </w:rPr>
            </w:pPr>
            <w:r w:rsidRPr="006E3246">
              <w:rPr>
                <w:rFonts w:eastAsia="Calibri" w:cs="Times New Roman"/>
                <w:bCs/>
                <w:spacing w:val="7"/>
                <w:szCs w:val="24"/>
              </w:rPr>
              <w:t>Доведение до МСУ списка участников</w:t>
            </w:r>
          </w:p>
          <w:p w14:paraId="025768F6" w14:textId="77777777" w:rsidR="006E3246" w:rsidRPr="006E3246" w:rsidRDefault="006E3246" w:rsidP="00C6227B">
            <w:pPr>
              <w:numPr>
                <w:ilvl w:val="0"/>
                <w:numId w:val="150"/>
              </w:numPr>
              <w:shd w:val="clear" w:color="auto" w:fill="FFFFFF"/>
              <w:contextualSpacing/>
              <w:rPr>
                <w:rFonts w:eastAsia="Calibri" w:cs="Times New Roman"/>
                <w:bCs/>
                <w:spacing w:val="7"/>
                <w:szCs w:val="24"/>
              </w:rPr>
            </w:pPr>
            <w:r w:rsidRPr="006E3246">
              <w:rPr>
                <w:rFonts w:eastAsia="Calibri" w:cs="Times New Roman"/>
                <w:bCs/>
                <w:spacing w:val="7"/>
                <w:szCs w:val="24"/>
              </w:rPr>
              <w:t>Работа с председателями предметных комиссий</w:t>
            </w:r>
          </w:p>
          <w:p w14:paraId="6E625ED6" w14:textId="77777777" w:rsidR="006E3246" w:rsidRPr="006E3246" w:rsidRDefault="006E3246" w:rsidP="00C6227B">
            <w:pPr>
              <w:numPr>
                <w:ilvl w:val="0"/>
                <w:numId w:val="150"/>
              </w:numPr>
              <w:shd w:val="clear" w:color="auto" w:fill="FFFFFF"/>
              <w:contextualSpacing/>
              <w:rPr>
                <w:rFonts w:eastAsia="Calibri" w:cs="Times New Roman"/>
                <w:bCs/>
                <w:spacing w:val="7"/>
                <w:szCs w:val="24"/>
              </w:rPr>
            </w:pPr>
            <w:r w:rsidRPr="006E3246">
              <w:rPr>
                <w:rFonts w:eastAsia="Calibri" w:cs="Times New Roman"/>
                <w:bCs/>
                <w:spacing w:val="7"/>
                <w:szCs w:val="24"/>
              </w:rPr>
              <w:t>Подготовка презентаций</w:t>
            </w:r>
          </w:p>
          <w:p w14:paraId="4EDD1DCC" w14:textId="77777777" w:rsidR="006E3246" w:rsidRPr="006E3246" w:rsidRDefault="006E3246" w:rsidP="00C6227B">
            <w:pPr>
              <w:numPr>
                <w:ilvl w:val="0"/>
                <w:numId w:val="150"/>
              </w:numPr>
              <w:shd w:val="clear" w:color="auto" w:fill="FFFFFF"/>
              <w:contextualSpacing/>
              <w:rPr>
                <w:rFonts w:eastAsia="Calibri" w:cs="Times New Roman"/>
                <w:bCs/>
                <w:spacing w:val="7"/>
                <w:szCs w:val="24"/>
              </w:rPr>
            </w:pPr>
            <w:r w:rsidRPr="006E3246">
              <w:rPr>
                <w:rFonts w:eastAsia="Calibri" w:cs="Times New Roman"/>
                <w:bCs/>
                <w:spacing w:val="7"/>
                <w:szCs w:val="24"/>
              </w:rPr>
              <w:t>Подготовка раздаточного материала</w:t>
            </w:r>
          </w:p>
          <w:p w14:paraId="13CCF4CD" w14:textId="77777777" w:rsidR="006E3246" w:rsidRPr="006E3246" w:rsidRDefault="006E3246" w:rsidP="00C6227B">
            <w:pPr>
              <w:numPr>
                <w:ilvl w:val="0"/>
                <w:numId w:val="150"/>
              </w:numPr>
              <w:shd w:val="clear" w:color="auto" w:fill="FFFFFF"/>
              <w:contextualSpacing/>
              <w:rPr>
                <w:rFonts w:eastAsia="Calibri" w:cs="Times New Roman"/>
                <w:bCs/>
                <w:spacing w:val="7"/>
                <w:szCs w:val="24"/>
              </w:rPr>
            </w:pPr>
            <w:r w:rsidRPr="006E3246">
              <w:rPr>
                <w:rFonts w:eastAsia="Calibri" w:cs="Times New Roman"/>
                <w:bCs/>
                <w:spacing w:val="7"/>
                <w:szCs w:val="24"/>
              </w:rPr>
              <w:t>В день семинара: встреча участников</w:t>
            </w:r>
          </w:p>
          <w:p w14:paraId="38D82035" w14:textId="77777777" w:rsidR="006E3246" w:rsidRPr="006E3246" w:rsidRDefault="006E3246" w:rsidP="00C6227B">
            <w:pPr>
              <w:numPr>
                <w:ilvl w:val="0"/>
                <w:numId w:val="150"/>
              </w:numPr>
              <w:shd w:val="clear" w:color="auto" w:fill="FFFFFF"/>
              <w:contextualSpacing/>
              <w:rPr>
                <w:rFonts w:eastAsia="Calibri" w:cs="Times New Roman"/>
                <w:bCs/>
                <w:spacing w:val="7"/>
                <w:szCs w:val="24"/>
              </w:rPr>
            </w:pPr>
            <w:r w:rsidRPr="006E3246">
              <w:rPr>
                <w:rFonts w:eastAsia="Calibri" w:cs="Times New Roman"/>
                <w:bCs/>
                <w:spacing w:val="7"/>
                <w:szCs w:val="24"/>
              </w:rPr>
              <w:t>Проведение семинара</w:t>
            </w:r>
          </w:p>
          <w:p w14:paraId="565872E2" w14:textId="77777777" w:rsidR="006E3246" w:rsidRPr="006E3246" w:rsidRDefault="006E3246" w:rsidP="00C6227B">
            <w:pPr>
              <w:numPr>
                <w:ilvl w:val="0"/>
                <w:numId w:val="150"/>
              </w:numPr>
              <w:shd w:val="clear" w:color="auto" w:fill="FFFFFF"/>
              <w:contextualSpacing/>
              <w:rPr>
                <w:rFonts w:eastAsia="Calibri" w:cs="Times New Roman"/>
                <w:bCs/>
                <w:spacing w:val="7"/>
                <w:szCs w:val="24"/>
              </w:rPr>
            </w:pPr>
            <w:r w:rsidRPr="006E3246">
              <w:rPr>
                <w:rFonts w:eastAsia="Calibri" w:cs="Times New Roman"/>
                <w:bCs/>
                <w:spacing w:val="7"/>
                <w:szCs w:val="24"/>
              </w:rPr>
              <w:t>Анализ проведённой работы</w:t>
            </w:r>
          </w:p>
          <w:p w14:paraId="1A3C3BF1" w14:textId="77777777" w:rsidR="006E3246" w:rsidRPr="006E3246" w:rsidRDefault="006E3246" w:rsidP="00C6227B">
            <w:pPr>
              <w:numPr>
                <w:ilvl w:val="0"/>
                <w:numId w:val="150"/>
              </w:numPr>
              <w:shd w:val="clear" w:color="auto" w:fill="FFFFFF"/>
              <w:contextualSpacing/>
              <w:rPr>
                <w:rFonts w:eastAsia="Calibri" w:cs="Times New Roman"/>
                <w:bCs/>
                <w:spacing w:val="7"/>
                <w:szCs w:val="24"/>
                <w:lang w:val="ru-RU"/>
              </w:rPr>
            </w:pPr>
            <w:r w:rsidRPr="006E3246">
              <w:rPr>
                <w:rFonts w:eastAsia="Calibri" w:cs="Times New Roman"/>
                <w:bCs/>
                <w:spacing w:val="7"/>
                <w:szCs w:val="24"/>
                <w:lang w:val="ru-RU"/>
              </w:rPr>
              <w:t>При необходимости внесение коррективов в механизм реализации проекта</w:t>
            </w:r>
          </w:p>
          <w:p w14:paraId="13D45F59" w14:textId="77777777" w:rsidR="006E3246" w:rsidRPr="006E3246" w:rsidRDefault="006E3246" w:rsidP="006E3246">
            <w:pPr>
              <w:shd w:val="clear" w:color="auto" w:fill="FFFFFF"/>
              <w:spacing w:line="240" w:lineRule="auto"/>
              <w:ind w:firstLine="567"/>
              <w:rPr>
                <w:rFonts w:eastAsia="Times New Roman" w:cs="Times New Roman"/>
                <w:szCs w:val="24"/>
                <w:lang w:val="ru-RU" w:eastAsia="ru-RU"/>
              </w:rPr>
            </w:pPr>
          </w:p>
        </w:tc>
      </w:tr>
      <w:tr w:rsidR="006E3246" w:rsidRPr="00853034" w14:paraId="7E778745" w14:textId="77777777" w:rsidTr="006E3246">
        <w:tc>
          <w:tcPr>
            <w:tcW w:w="2300" w:type="dxa"/>
            <w:tcMar>
              <w:top w:w="100" w:type="dxa"/>
              <w:left w:w="100" w:type="dxa"/>
              <w:bottom w:w="100" w:type="dxa"/>
              <w:right w:w="100" w:type="dxa"/>
            </w:tcMar>
          </w:tcPr>
          <w:p w14:paraId="11F1E3AC" w14:textId="77777777" w:rsidR="006E3246" w:rsidRPr="006E3246" w:rsidRDefault="006E3246" w:rsidP="006E3246">
            <w:pPr>
              <w:spacing w:after="120" w:line="240" w:lineRule="auto"/>
              <w:ind w:firstLine="0"/>
              <w:rPr>
                <w:rFonts w:eastAsia="Times New Roman" w:cs="Times New Roman"/>
                <w:szCs w:val="24"/>
                <w:lang w:val="ru-RU" w:eastAsia="ru-RU"/>
              </w:rPr>
            </w:pPr>
            <w:r w:rsidRPr="006E3246">
              <w:rPr>
                <w:rFonts w:eastAsia="Times New Roman" w:cs="Times New Roman"/>
                <w:szCs w:val="24"/>
                <w:lang w:val="ru-RU" w:eastAsia="ru-RU"/>
              </w:rPr>
              <w:lastRenderedPageBreak/>
              <w:t>Результаты функционирования</w:t>
            </w:r>
          </w:p>
        </w:tc>
        <w:tc>
          <w:tcPr>
            <w:tcW w:w="7088" w:type="dxa"/>
            <w:tcMar>
              <w:top w:w="100" w:type="dxa"/>
              <w:left w:w="100" w:type="dxa"/>
              <w:bottom w:w="100" w:type="dxa"/>
              <w:right w:w="100" w:type="dxa"/>
            </w:tcMar>
          </w:tcPr>
          <w:p w14:paraId="07B7E87F" w14:textId="77777777" w:rsidR="006E3246" w:rsidRPr="006E3246" w:rsidRDefault="006E3246" w:rsidP="006E3246">
            <w:pPr>
              <w:ind w:firstLine="0"/>
              <w:rPr>
                <w:rFonts w:cs="Times New Roman"/>
                <w:szCs w:val="24"/>
                <w:lang w:val="ru-RU"/>
              </w:rPr>
            </w:pPr>
            <w:r w:rsidRPr="006E3246">
              <w:rPr>
                <w:rFonts w:cs="Times New Roman"/>
                <w:bCs/>
                <w:spacing w:val="7"/>
                <w:szCs w:val="24"/>
                <w:lang w:val="ru-RU"/>
              </w:rPr>
              <w:t>- Улучшение результатов ЕГЭ по русскому и математике, увеличение числа высокобальников в Республике Татарстан.</w:t>
            </w:r>
          </w:p>
          <w:p w14:paraId="355F0DA7" w14:textId="77777777" w:rsidR="006E3246" w:rsidRPr="006E3246" w:rsidRDefault="006E3246" w:rsidP="006E3246">
            <w:pPr>
              <w:shd w:val="clear" w:color="auto" w:fill="FFFFFF"/>
              <w:ind w:firstLine="0"/>
              <w:rPr>
                <w:rFonts w:cs="Times New Roman"/>
                <w:bCs/>
                <w:spacing w:val="7"/>
                <w:szCs w:val="24"/>
                <w:lang w:val="ru-RU"/>
              </w:rPr>
            </w:pPr>
            <w:r w:rsidRPr="006E3246">
              <w:rPr>
                <w:rFonts w:cs="Times New Roman"/>
                <w:bCs/>
                <w:spacing w:val="7"/>
                <w:szCs w:val="24"/>
                <w:lang w:val="ru-RU"/>
              </w:rPr>
              <w:t>- Проведение семинаров не только по обязательным  предметам (русский язык и математика), но и другим предметам по которым осуществляется Государственная итоговая аттестация.</w:t>
            </w:r>
          </w:p>
          <w:p w14:paraId="1A9B9E61" w14:textId="77777777" w:rsidR="006E3246" w:rsidRPr="006E3246" w:rsidRDefault="006E3246" w:rsidP="006E3246">
            <w:pPr>
              <w:shd w:val="clear" w:color="auto" w:fill="FFFFFF"/>
              <w:ind w:firstLine="0"/>
              <w:rPr>
                <w:rFonts w:cs="Times New Roman"/>
                <w:szCs w:val="24"/>
                <w:lang w:val="ru-RU"/>
              </w:rPr>
            </w:pPr>
            <w:r w:rsidRPr="006E3246">
              <w:rPr>
                <w:rFonts w:cs="Times New Roman"/>
                <w:bCs/>
                <w:spacing w:val="2"/>
                <w:szCs w:val="24"/>
                <w:lang w:val="ru-RU"/>
              </w:rPr>
              <w:t>Один из показателей результативности – востребованность.</w:t>
            </w:r>
          </w:p>
          <w:p w14:paraId="5F17B97E" w14:textId="77777777" w:rsidR="006E3246" w:rsidRPr="006E3246" w:rsidRDefault="006E3246" w:rsidP="006E3246">
            <w:pPr>
              <w:shd w:val="clear" w:color="auto" w:fill="FFFFFF"/>
              <w:rPr>
                <w:rFonts w:cs="Times New Roman"/>
                <w:bCs/>
                <w:spacing w:val="7"/>
                <w:szCs w:val="24"/>
                <w:lang w:val="ru-RU"/>
              </w:rPr>
            </w:pPr>
            <w:r w:rsidRPr="006E3246">
              <w:rPr>
                <w:rFonts w:cs="Times New Roman"/>
                <w:bCs/>
                <w:spacing w:val="7"/>
                <w:szCs w:val="24"/>
                <w:lang w:val="ru-RU"/>
              </w:rPr>
              <w:t>Проект востребован, так как:</w:t>
            </w:r>
          </w:p>
          <w:p w14:paraId="2C33F0D7" w14:textId="77777777" w:rsidR="006E3246" w:rsidRPr="006E3246" w:rsidRDefault="006E3246" w:rsidP="00C6227B">
            <w:pPr>
              <w:numPr>
                <w:ilvl w:val="0"/>
                <w:numId w:val="151"/>
              </w:numPr>
              <w:shd w:val="clear" w:color="auto" w:fill="FFFFFF"/>
              <w:contextualSpacing/>
              <w:rPr>
                <w:rFonts w:eastAsia="Calibri" w:cs="Times New Roman"/>
                <w:bCs/>
                <w:spacing w:val="7"/>
                <w:szCs w:val="24"/>
                <w:lang w:val="ru-RU"/>
              </w:rPr>
            </w:pPr>
            <w:r w:rsidRPr="006E3246">
              <w:rPr>
                <w:rFonts w:eastAsia="Calibri" w:cs="Times New Roman"/>
                <w:bCs/>
                <w:spacing w:val="7"/>
                <w:szCs w:val="24"/>
                <w:lang w:val="ru-RU"/>
              </w:rPr>
              <w:t>Выпускники стремятся лучше подготовится к сдаче ЕГЭ, много желающих участвовать в тренировочных тестированиях по русскому языку, математике и другим общеобразовательным предметам.</w:t>
            </w:r>
          </w:p>
          <w:p w14:paraId="5FAB2851" w14:textId="77777777" w:rsidR="006E3246" w:rsidRPr="006E3246" w:rsidRDefault="006E3246" w:rsidP="00C6227B">
            <w:pPr>
              <w:numPr>
                <w:ilvl w:val="0"/>
                <w:numId w:val="151"/>
              </w:numPr>
              <w:shd w:val="clear" w:color="auto" w:fill="FFFFFF"/>
              <w:contextualSpacing/>
              <w:rPr>
                <w:rFonts w:eastAsia="Calibri" w:cs="Times New Roman"/>
                <w:bCs/>
                <w:spacing w:val="7"/>
                <w:szCs w:val="24"/>
                <w:lang w:val="ru-RU"/>
              </w:rPr>
            </w:pPr>
            <w:r w:rsidRPr="006E3246">
              <w:rPr>
                <w:rFonts w:eastAsia="Calibri" w:cs="Times New Roman"/>
                <w:bCs/>
                <w:spacing w:val="7"/>
                <w:szCs w:val="24"/>
                <w:lang w:val="ru-RU"/>
              </w:rPr>
              <w:t>Многие из участников тренировочных тестирований, выполнивших более 60 % заданий, заинтересованы в участии в семинаре по разбору заданий высокого и повышенного уровня сложности, где они могут задать интересующие их вопросы председателям предметных комиссий.</w:t>
            </w:r>
          </w:p>
          <w:p w14:paraId="44369ED1" w14:textId="77777777" w:rsidR="006E3246" w:rsidRPr="006E3246" w:rsidRDefault="006E3246" w:rsidP="006E3246">
            <w:pPr>
              <w:shd w:val="clear" w:color="auto" w:fill="FFFFFF"/>
              <w:rPr>
                <w:rFonts w:cs="Times New Roman"/>
                <w:bCs/>
                <w:spacing w:val="7"/>
                <w:szCs w:val="24"/>
                <w:lang w:val="ru-RU"/>
              </w:rPr>
            </w:pPr>
            <w:r w:rsidRPr="006E3246">
              <w:rPr>
                <w:rFonts w:cs="Times New Roman"/>
                <w:bCs/>
                <w:spacing w:val="7"/>
                <w:szCs w:val="24"/>
                <w:lang w:val="ru-RU"/>
              </w:rPr>
              <w:t xml:space="preserve">Результативность проекта так же связана с чёткостью и эффективностью управления, грамотным распределением обязанностей и взаимодействием между сотрудниками </w:t>
            </w:r>
            <w:r w:rsidRPr="006E3246">
              <w:rPr>
                <w:rFonts w:cs="Times New Roman"/>
                <w:bCs/>
                <w:spacing w:val="7"/>
                <w:szCs w:val="24"/>
                <w:lang w:val="ru-RU"/>
              </w:rPr>
              <w:lastRenderedPageBreak/>
              <w:t>организации и проведению мероприятий связанных с реализацией проекта.</w:t>
            </w:r>
          </w:p>
        </w:tc>
      </w:tr>
    </w:tbl>
    <w:p w14:paraId="06FDE0F7" w14:textId="77777777" w:rsidR="006E3246" w:rsidRPr="006E3246" w:rsidRDefault="006E3246" w:rsidP="006E3246">
      <w:pPr>
        <w:spacing w:line="0" w:lineRule="atLeast"/>
        <w:ind w:firstLine="708"/>
        <w:rPr>
          <w:rFonts w:cs="Times New Roman"/>
          <w:lang w:val="ru-RU"/>
        </w:rPr>
      </w:pPr>
    </w:p>
    <w:p w14:paraId="69F4930F" w14:textId="77777777" w:rsidR="006E3246" w:rsidRPr="006E3246" w:rsidRDefault="006E3246" w:rsidP="00F00BA4">
      <w:pPr>
        <w:pStyle w:val="5"/>
        <w:rPr>
          <w:lang w:val="ru-RU"/>
        </w:rPr>
      </w:pPr>
      <w:bookmarkStart w:id="191" w:name="_Toc435042356"/>
      <w:r w:rsidRPr="006E3246">
        <w:rPr>
          <w:lang w:val="ru-RU"/>
        </w:rPr>
        <w:t>3.3.5. Проект «ЕГЭ без двоек».</w:t>
      </w:r>
      <w:bookmarkEnd w:id="191"/>
    </w:p>
    <w:tbl>
      <w:tblPr>
        <w:tblW w:w="9315"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300"/>
        <w:gridCol w:w="7015"/>
      </w:tblGrid>
      <w:tr w:rsidR="006E3246" w:rsidRPr="00853034" w14:paraId="1E4C5137" w14:textId="77777777" w:rsidTr="006E3246">
        <w:tc>
          <w:tcPr>
            <w:tcW w:w="2300" w:type="dxa"/>
            <w:tcMar>
              <w:top w:w="100" w:type="dxa"/>
              <w:left w:w="100" w:type="dxa"/>
              <w:bottom w:w="100" w:type="dxa"/>
              <w:right w:w="100" w:type="dxa"/>
            </w:tcMar>
          </w:tcPr>
          <w:p w14:paraId="216468AB" w14:textId="77777777" w:rsidR="006E3246" w:rsidRPr="006E3246" w:rsidRDefault="006E3246" w:rsidP="006E3246">
            <w:pPr>
              <w:spacing w:after="120"/>
              <w:ind w:firstLine="0"/>
              <w:rPr>
                <w:rFonts w:eastAsia="Times New Roman" w:cs="Times New Roman"/>
                <w:szCs w:val="24"/>
                <w:lang w:val="ru-RU" w:eastAsia="ru-RU"/>
              </w:rPr>
            </w:pPr>
            <w:r w:rsidRPr="006E3246">
              <w:rPr>
                <w:rFonts w:eastAsia="Times New Roman" w:cs="Times New Roman"/>
                <w:szCs w:val="24"/>
                <w:lang w:val="ru-RU" w:eastAsia="ru-RU"/>
              </w:rPr>
              <w:t>Название</w:t>
            </w:r>
          </w:p>
        </w:tc>
        <w:tc>
          <w:tcPr>
            <w:tcW w:w="7015" w:type="dxa"/>
            <w:tcMar>
              <w:top w:w="100" w:type="dxa"/>
              <w:left w:w="100" w:type="dxa"/>
              <w:bottom w:w="100" w:type="dxa"/>
              <w:right w:w="100" w:type="dxa"/>
            </w:tcMar>
          </w:tcPr>
          <w:p w14:paraId="24103EF7" w14:textId="77777777" w:rsidR="006E3246" w:rsidRPr="006E3246" w:rsidRDefault="006E3246" w:rsidP="006E3246">
            <w:pPr>
              <w:spacing w:after="120"/>
              <w:ind w:firstLine="0"/>
              <w:rPr>
                <w:rFonts w:eastAsia="Times New Roman" w:cs="Times New Roman"/>
                <w:szCs w:val="24"/>
                <w:lang w:val="ru-RU" w:eastAsia="ru-RU"/>
              </w:rPr>
            </w:pPr>
            <w:r w:rsidRPr="006E3246">
              <w:rPr>
                <w:rFonts w:eastAsia="Times New Roman" w:cs="Times New Roman"/>
                <w:szCs w:val="24"/>
                <w:lang w:val="ru-RU" w:eastAsia="ru-RU"/>
              </w:rPr>
              <w:t xml:space="preserve">Проект </w:t>
            </w:r>
            <w:r w:rsidRPr="006E3246">
              <w:rPr>
                <w:rFonts w:cs="Times New Roman"/>
                <w:lang w:val="ru-RU"/>
              </w:rPr>
              <w:t>«ЕГЭ на без двоек»</w:t>
            </w:r>
          </w:p>
        </w:tc>
      </w:tr>
      <w:tr w:rsidR="006E3246" w:rsidRPr="00853034" w14:paraId="5CC27BC6" w14:textId="77777777" w:rsidTr="006E3246">
        <w:tc>
          <w:tcPr>
            <w:tcW w:w="2300" w:type="dxa"/>
            <w:tcMar>
              <w:top w:w="100" w:type="dxa"/>
              <w:left w:w="100" w:type="dxa"/>
              <w:bottom w:w="100" w:type="dxa"/>
              <w:right w:w="100" w:type="dxa"/>
            </w:tcMar>
          </w:tcPr>
          <w:p w14:paraId="70D46965" w14:textId="77777777" w:rsidR="006E3246" w:rsidRPr="006E3246" w:rsidRDefault="006E3246" w:rsidP="006E3246">
            <w:pPr>
              <w:spacing w:after="120"/>
              <w:ind w:firstLine="0"/>
              <w:rPr>
                <w:rFonts w:eastAsia="Times New Roman" w:cs="Times New Roman"/>
                <w:szCs w:val="24"/>
                <w:lang w:val="ru-RU" w:eastAsia="ru-RU"/>
              </w:rPr>
            </w:pPr>
            <w:r w:rsidRPr="006E3246">
              <w:rPr>
                <w:rFonts w:eastAsia="Times New Roman" w:cs="Times New Roman"/>
                <w:szCs w:val="24"/>
                <w:lang w:val="ru-RU" w:eastAsia="ru-RU"/>
              </w:rPr>
              <w:t>Тип</w:t>
            </w:r>
          </w:p>
        </w:tc>
        <w:tc>
          <w:tcPr>
            <w:tcW w:w="7015" w:type="dxa"/>
            <w:tcMar>
              <w:top w:w="100" w:type="dxa"/>
              <w:left w:w="100" w:type="dxa"/>
              <w:bottom w:w="100" w:type="dxa"/>
              <w:right w:w="100" w:type="dxa"/>
            </w:tcMar>
          </w:tcPr>
          <w:p w14:paraId="1FDC2D4C" w14:textId="77777777" w:rsidR="006E3246" w:rsidRPr="006E3246" w:rsidRDefault="006E3246" w:rsidP="006E3246">
            <w:pPr>
              <w:spacing w:after="120"/>
              <w:ind w:left="-17" w:firstLine="0"/>
              <w:rPr>
                <w:rFonts w:eastAsia="Times New Roman" w:cs="Times New Roman"/>
                <w:szCs w:val="24"/>
                <w:lang w:val="ru-RU" w:eastAsia="ru-RU"/>
              </w:rPr>
            </w:pPr>
            <w:r w:rsidRPr="006E3246">
              <w:rPr>
                <w:rFonts w:eastAsia="Times New Roman" w:cs="Times New Roman"/>
                <w:szCs w:val="24"/>
                <w:lang w:val="ru-RU" w:eastAsia="ru-RU"/>
              </w:rPr>
              <w:t>Региональное тестирование с консультацией специалистов</w:t>
            </w:r>
          </w:p>
        </w:tc>
      </w:tr>
      <w:tr w:rsidR="006E3246" w:rsidRPr="00853034" w14:paraId="7A2D7BA8" w14:textId="77777777" w:rsidTr="006E3246">
        <w:tc>
          <w:tcPr>
            <w:tcW w:w="2300" w:type="dxa"/>
            <w:tcMar>
              <w:top w:w="100" w:type="dxa"/>
              <w:left w:w="100" w:type="dxa"/>
              <w:bottom w:w="100" w:type="dxa"/>
              <w:right w:w="100" w:type="dxa"/>
            </w:tcMar>
          </w:tcPr>
          <w:p w14:paraId="2C13397E" w14:textId="77777777" w:rsidR="006E3246" w:rsidRPr="006E3246" w:rsidRDefault="006E3246" w:rsidP="006E3246">
            <w:pPr>
              <w:spacing w:after="120"/>
              <w:ind w:firstLine="0"/>
              <w:rPr>
                <w:rFonts w:eastAsia="Times New Roman" w:cs="Times New Roman"/>
                <w:szCs w:val="24"/>
                <w:lang w:val="ru-RU" w:eastAsia="ru-RU"/>
              </w:rPr>
            </w:pPr>
            <w:r w:rsidRPr="006E3246">
              <w:rPr>
                <w:rFonts w:eastAsia="Times New Roman" w:cs="Times New Roman"/>
                <w:szCs w:val="24"/>
                <w:lang w:val="ru-RU" w:eastAsia="ru-RU"/>
              </w:rPr>
              <w:t>Авторство</w:t>
            </w:r>
          </w:p>
        </w:tc>
        <w:tc>
          <w:tcPr>
            <w:tcW w:w="7015" w:type="dxa"/>
            <w:tcMar>
              <w:top w:w="100" w:type="dxa"/>
              <w:left w:w="100" w:type="dxa"/>
              <w:bottom w:w="100" w:type="dxa"/>
              <w:right w:w="100" w:type="dxa"/>
            </w:tcMar>
          </w:tcPr>
          <w:p w14:paraId="78915316" w14:textId="77777777" w:rsidR="006E3246" w:rsidRPr="006E3246" w:rsidRDefault="006E3246" w:rsidP="006E3246">
            <w:pPr>
              <w:spacing w:after="120"/>
              <w:ind w:firstLine="0"/>
              <w:rPr>
                <w:rFonts w:eastAsia="Times New Roman" w:cs="Times New Roman"/>
                <w:szCs w:val="24"/>
                <w:lang w:val="ru-RU" w:eastAsia="ru-RU"/>
              </w:rPr>
            </w:pPr>
            <w:r w:rsidRPr="006E3246">
              <w:rPr>
                <w:rFonts w:eastAsia="Times New Roman" w:cs="Times New Roman"/>
                <w:szCs w:val="24"/>
                <w:lang w:val="ru-RU" w:eastAsia="ru-RU"/>
              </w:rPr>
              <w:t xml:space="preserve">Данное тестирование является региональное разработкой. </w:t>
            </w:r>
          </w:p>
        </w:tc>
      </w:tr>
      <w:tr w:rsidR="006E3246" w:rsidRPr="006E3246" w14:paraId="79F7D25B" w14:textId="77777777" w:rsidTr="006E3246">
        <w:tc>
          <w:tcPr>
            <w:tcW w:w="2300" w:type="dxa"/>
            <w:tcMar>
              <w:top w:w="100" w:type="dxa"/>
              <w:left w:w="100" w:type="dxa"/>
              <w:bottom w:w="100" w:type="dxa"/>
              <w:right w:w="100" w:type="dxa"/>
            </w:tcMar>
          </w:tcPr>
          <w:p w14:paraId="3DEDE839" w14:textId="77777777" w:rsidR="006E3246" w:rsidRPr="006E3246" w:rsidRDefault="006E3246" w:rsidP="006E3246">
            <w:pPr>
              <w:spacing w:after="120"/>
              <w:ind w:firstLine="0"/>
              <w:rPr>
                <w:rFonts w:eastAsia="Times New Roman" w:cs="Times New Roman"/>
                <w:szCs w:val="24"/>
                <w:lang w:val="ru-RU" w:eastAsia="ru-RU"/>
              </w:rPr>
            </w:pPr>
            <w:r w:rsidRPr="006E3246">
              <w:rPr>
                <w:rFonts w:eastAsia="Times New Roman" w:cs="Times New Roman"/>
                <w:szCs w:val="24"/>
                <w:lang w:val="ru-RU" w:eastAsia="ru-RU"/>
              </w:rPr>
              <w:t>Дата начала реализации и периодичность проведения</w:t>
            </w:r>
          </w:p>
        </w:tc>
        <w:tc>
          <w:tcPr>
            <w:tcW w:w="7015" w:type="dxa"/>
            <w:tcMar>
              <w:top w:w="100" w:type="dxa"/>
              <w:left w:w="100" w:type="dxa"/>
              <w:bottom w:w="100" w:type="dxa"/>
              <w:right w:w="100" w:type="dxa"/>
            </w:tcMar>
          </w:tcPr>
          <w:p w14:paraId="6AF2A6D9" w14:textId="77777777" w:rsidR="006E3246" w:rsidRPr="006E3246" w:rsidRDefault="006E3246" w:rsidP="006E3246">
            <w:pPr>
              <w:spacing w:after="120"/>
              <w:ind w:firstLine="0"/>
              <w:rPr>
                <w:rFonts w:eastAsia="Times New Roman" w:cs="Times New Roman"/>
                <w:szCs w:val="24"/>
                <w:lang w:val="ru-RU" w:eastAsia="ru-RU"/>
              </w:rPr>
            </w:pPr>
            <w:r w:rsidRPr="006E3246">
              <w:rPr>
                <w:rFonts w:eastAsia="Times New Roman" w:cs="Times New Roman"/>
                <w:szCs w:val="24"/>
                <w:lang w:val="ru-RU" w:eastAsia="ru-RU"/>
              </w:rPr>
              <w:t>В течение года</w:t>
            </w:r>
          </w:p>
        </w:tc>
      </w:tr>
      <w:tr w:rsidR="006E3246" w:rsidRPr="00853034" w14:paraId="03E06FCA" w14:textId="77777777" w:rsidTr="006E3246">
        <w:tc>
          <w:tcPr>
            <w:tcW w:w="2300" w:type="dxa"/>
            <w:tcMar>
              <w:top w:w="100" w:type="dxa"/>
              <w:left w:w="100" w:type="dxa"/>
              <w:bottom w:w="100" w:type="dxa"/>
              <w:right w:w="100" w:type="dxa"/>
            </w:tcMar>
          </w:tcPr>
          <w:p w14:paraId="334DF342" w14:textId="77777777" w:rsidR="006E3246" w:rsidRPr="006E3246" w:rsidRDefault="006E3246" w:rsidP="006E3246">
            <w:pPr>
              <w:spacing w:after="120"/>
              <w:ind w:firstLine="0"/>
              <w:rPr>
                <w:rFonts w:eastAsia="Times New Roman" w:cs="Times New Roman"/>
                <w:szCs w:val="24"/>
                <w:lang w:val="ru-RU" w:eastAsia="ru-RU"/>
              </w:rPr>
            </w:pPr>
            <w:r w:rsidRPr="006E3246">
              <w:rPr>
                <w:rFonts w:eastAsia="Times New Roman" w:cs="Times New Roman"/>
                <w:szCs w:val="24"/>
                <w:lang w:val="ru-RU" w:eastAsia="ru-RU"/>
              </w:rPr>
              <w:t>Цель и задачи</w:t>
            </w:r>
          </w:p>
        </w:tc>
        <w:tc>
          <w:tcPr>
            <w:tcW w:w="7015" w:type="dxa"/>
            <w:tcMar>
              <w:top w:w="100" w:type="dxa"/>
              <w:left w:w="100" w:type="dxa"/>
              <w:bottom w:w="100" w:type="dxa"/>
              <w:right w:w="100" w:type="dxa"/>
            </w:tcMar>
          </w:tcPr>
          <w:p w14:paraId="5079EABD" w14:textId="77777777" w:rsidR="006E3246" w:rsidRPr="006E3246" w:rsidRDefault="006E3246" w:rsidP="006E3246">
            <w:pPr>
              <w:shd w:val="clear" w:color="auto" w:fill="FFFFFF"/>
              <w:ind w:firstLine="0"/>
              <w:rPr>
                <w:rFonts w:cs="Times New Roman"/>
                <w:spacing w:val="6"/>
                <w:szCs w:val="24"/>
                <w:lang w:val="ru-RU"/>
              </w:rPr>
            </w:pPr>
            <w:r w:rsidRPr="006E3246">
              <w:rPr>
                <w:rFonts w:cs="Times New Roman"/>
                <w:spacing w:val="6"/>
                <w:szCs w:val="24"/>
                <w:lang w:val="ru-RU"/>
              </w:rPr>
              <w:t>Уменьшить количество неудовлетворительных результатов ЕГЭ по основным общеобразовательным предметам по Республике Татарстан.</w:t>
            </w:r>
          </w:p>
          <w:p w14:paraId="702F449A" w14:textId="77777777" w:rsidR="006E3246" w:rsidRPr="006E3246" w:rsidRDefault="006E3246" w:rsidP="006E3246">
            <w:pPr>
              <w:shd w:val="clear" w:color="auto" w:fill="FFFFFF"/>
              <w:ind w:firstLine="0"/>
              <w:rPr>
                <w:rFonts w:cs="Times New Roman"/>
                <w:spacing w:val="6"/>
                <w:szCs w:val="24"/>
                <w:lang w:val="ru-RU"/>
              </w:rPr>
            </w:pPr>
            <w:r w:rsidRPr="006E3246">
              <w:rPr>
                <w:spacing w:val="6"/>
                <w:szCs w:val="24"/>
                <w:lang w:val="ru-RU"/>
              </w:rPr>
              <w:t>Проведение тестирования по основным общеобразовательным предметам (русский язык, математика)</w:t>
            </w:r>
          </w:p>
          <w:p w14:paraId="6067B005" w14:textId="77777777" w:rsidR="006E3246" w:rsidRPr="006E3246" w:rsidRDefault="006E3246" w:rsidP="006E3246">
            <w:pPr>
              <w:shd w:val="clear" w:color="auto" w:fill="FFFFFF"/>
              <w:ind w:firstLine="0"/>
              <w:rPr>
                <w:spacing w:val="6"/>
                <w:szCs w:val="24"/>
                <w:lang w:val="ru-RU"/>
              </w:rPr>
            </w:pPr>
            <w:r w:rsidRPr="006E3246">
              <w:rPr>
                <w:spacing w:val="6"/>
                <w:szCs w:val="24"/>
                <w:lang w:val="ru-RU"/>
              </w:rPr>
              <w:t>Работа с детьми по разбору заданий базового уровня сложности</w:t>
            </w:r>
          </w:p>
          <w:p w14:paraId="04D89533" w14:textId="77777777" w:rsidR="006E3246" w:rsidRPr="006E3246" w:rsidRDefault="006E3246" w:rsidP="006E3246">
            <w:pPr>
              <w:ind w:left="42" w:firstLine="0"/>
              <w:contextualSpacing/>
              <w:rPr>
                <w:rFonts w:eastAsia="Times New Roman" w:cs="Times New Roman"/>
                <w:szCs w:val="24"/>
                <w:lang w:val="ru-RU" w:eastAsia="ru-RU"/>
              </w:rPr>
            </w:pPr>
          </w:p>
        </w:tc>
      </w:tr>
      <w:tr w:rsidR="006E3246" w:rsidRPr="00853034" w14:paraId="383CFD9D" w14:textId="77777777" w:rsidTr="006E3246">
        <w:tc>
          <w:tcPr>
            <w:tcW w:w="2300" w:type="dxa"/>
            <w:tcMar>
              <w:top w:w="100" w:type="dxa"/>
              <w:left w:w="100" w:type="dxa"/>
              <w:bottom w:w="100" w:type="dxa"/>
              <w:right w:w="100" w:type="dxa"/>
            </w:tcMar>
          </w:tcPr>
          <w:p w14:paraId="542D5CF1" w14:textId="77777777" w:rsidR="006E3246" w:rsidRPr="006E3246" w:rsidRDefault="006E3246" w:rsidP="006E3246">
            <w:pPr>
              <w:spacing w:after="120"/>
              <w:ind w:firstLine="0"/>
              <w:rPr>
                <w:rFonts w:eastAsia="Times New Roman" w:cs="Times New Roman"/>
                <w:szCs w:val="24"/>
                <w:lang w:val="ru-RU" w:eastAsia="ru-RU"/>
              </w:rPr>
            </w:pPr>
            <w:r w:rsidRPr="006E3246">
              <w:rPr>
                <w:rFonts w:eastAsia="Times New Roman" w:cs="Times New Roman"/>
                <w:szCs w:val="24"/>
                <w:lang w:val="ru-RU" w:eastAsia="ru-RU"/>
              </w:rPr>
              <w:t>Описание основных положений</w:t>
            </w:r>
          </w:p>
        </w:tc>
        <w:tc>
          <w:tcPr>
            <w:tcW w:w="7015" w:type="dxa"/>
            <w:tcMar>
              <w:top w:w="100" w:type="dxa"/>
              <w:left w:w="100" w:type="dxa"/>
              <w:bottom w:w="100" w:type="dxa"/>
              <w:right w:w="100" w:type="dxa"/>
            </w:tcMar>
          </w:tcPr>
          <w:p w14:paraId="6B536B1B" w14:textId="77777777" w:rsidR="006E3246" w:rsidRPr="006E3246" w:rsidRDefault="006E3246" w:rsidP="006E3246">
            <w:pPr>
              <w:ind w:firstLine="0"/>
              <w:rPr>
                <w:rFonts w:cs="Times New Roman"/>
                <w:bCs/>
                <w:spacing w:val="1"/>
                <w:szCs w:val="24"/>
                <w:lang w:val="ru-RU"/>
              </w:rPr>
            </w:pPr>
            <w:r w:rsidRPr="006E3246">
              <w:rPr>
                <w:rFonts w:cs="Times New Roman"/>
                <w:szCs w:val="24"/>
                <w:lang w:val="ru-RU"/>
              </w:rPr>
              <w:t>От успешной сдачи ЕГЭ по двум обязательным предметам (русскому языку и математике) зависит получение аттестата о полном среднем образовании. К сожалению, преодолеть порог установленных минимальных значений могут не все выпускники.</w:t>
            </w:r>
            <w:r w:rsidRPr="006E3246">
              <w:rPr>
                <w:rFonts w:cs="Times New Roman"/>
                <w:szCs w:val="24"/>
                <w:lang w:val="ru-RU"/>
              </w:rPr>
              <w:tab/>
            </w:r>
          </w:p>
          <w:p w14:paraId="7A40D7AD" w14:textId="77777777" w:rsidR="006E3246" w:rsidRPr="006E3246" w:rsidRDefault="006E3246" w:rsidP="006E3246">
            <w:pPr>
              <w:rPr>
                <w:rFonts w:cs="Times New Roman"/>
                <w:bCs/>
                <w:spacing w:val="1"/>
                <w:szCs w:val="24"/>
                <w:lang w:val="ru-RU"/>
              </w:rPr>
            </w:pPr>
            <w:r w:rsidRPr="006E3246">
              <w:rPr>
                <w:rFonts w:cs="Times New Roman"/>
                <w:szCs w:val="24"/>
                <w:lang w:val="ru-RU"/>
              </w:rPr>
              <w:t>Проект направлен на работу с выпускниками по разбору заданий базового уровня сложности, и как следствие уменьшение риска получения неудовлетворительной оценки ЕГЭ по обязательным общеобразовательным предметам, улучшению показателей ЕГЭ по РТ в целом.</w:t>
            </w:r>
          </w:p>
          <w:p w14:paraId="249F0534" w14:textId="77777777" w:rsidR="006E3246" w:rsidRPr="006E3246" w:rsidRDefault="006E3246" w:rsidP="006E3246">
            <w:pPr>
              <w:shd w:val="clear" w:color="auto" w:fill="FFFFFF"/>
              <w:rPr>
                <w:rFonts w:cs="Times New Roman"/>
                <w:bCs/>
                <w:spacing w:val="7"/>
                <w:szCs w:val="24"/>
                <w:lang w:val="ru-RU"/>
              </w:rPr>
            </w:pPr>
            <w:r w:rsidRPr="006E3246">
              <w:rPr>
                <w:rFonts w:cs="Times New Roman"/>
                <w:bCs/>
                <w:spacing w:val="7"/>
                <w:szCs w:val="24"/>
                <w:lang w:val="ru-RU"/>
              </w:rPr>
              <w:t xml:space="preserve">Механизм реализации проекта подразделяется на 2 </w:t>
            </w:r>
            <w:r w:rsidRPr="006E3246">
              <w:rPr>
                <w:rFonts w:cs="Times New Roman"/>
                <w:bCs/>
                <w:spacing w:val="7"/>
                <w:szCs w:val="24"/>
                <w:lang w:val="ru-RU"/>
              </w:rPr>
              <w:lastRenderedPageBreak/>
              <w:t>этапа:</w:t>
            </w:r>
          </w:p>
          <w:p w14:paraId="03977163" w14:textId="77777777" w:rsidR="006E3246" w:rsidRPr="006E3246" w:rsidRDefault="006E3246" w:rsidP="006E3246">
            <w:pPr>
              <w:shd w:val="clear" w:color="auto" w:fill="FFFFFF"/>
              <w:rPr>
                <w:rFonts w:cs="Times New Roman"/>
                <w:bCs/>
                <w:i/>
                <w:spacing w:val="7"/>
                <w:szCs w:val="24"/>
                <w:lang w:val="ru-RU"/>
              </w:rPr>
            </w:pPr>
            <w:r w:rsidRPr="006E3246">
              <w:rPr>
                <w:rFonts w:cs="Times New Roman"/>
                <w:bCs/>
                <w:i/>
                <w:spacing w:val="7"/>
                <w:szCs w:val="24"/>
                <w:lang w:val="ru-RU"/>
              </w:rPr>
              <w:t>Подготовительный</w:t>
            </w:r>
            <w:r w:rsidRPr="006E3246">
              <w:rPr>
                <w:rFonts w:cs="Times New Roman"/>
                <w:bCs/>
                <w:spacing w:val="7"/>
                <w:szCs w:val="24"/>
                <w:lang w:val="ru-RU"/>
              </w:rPr>
              <w:t xml:space="preserve"> </w:t>
            </w:r>
            <w:r w:rsidRPr="006E3246">
              <w:rPr>
                <w:rFonts w:cs="Times New Roman"/>
                <w:bCs/>
                <w:i/>
                <w:spacing w:val="7"/>
                <w:szCs w:val="24"/>
                <w:lang w:val="ru-RU"/>
              </w:rPr>
              <w:t>этап:</w:t>
            </w:r>
          </w:p>
          <w:p w14:paraId="63E5A01B" w14:textId="77777777" w:rsidR="006E3246" w:rsidRPr="006E3246" w:rsidRDefault="006E3246" w:rsidP="006E3246">
            <w:pPr>
              <w:shd w:val="clear" w:color="auto" w:fill="FFFFFF"/>
              <w:rPr>
                <w:rFonts w:cs="Times New Roman"/>
                <w:bCs/>
                <w:spacing w:val="7"/>
                <w:szCs w:val="24"/>
                <w:lang w:val="ru-RU"/>
              </w:rPr>
            </w:pPr>
            <w:r w:rsidRPr="006E3246">
              <w:rPr>
                <w:rFonts w:cs="Times New Roman"/>
                <w:bCs/>
                <w:spacing w:val="7"/>
                <w:szCs w:val="24"/>
                <w:lang w:val="ru-RU"/>
              </w:rPr>
              <w:t>Разработка контрольно-измерительных материалов для проведения тренировочного тестирования базового уровня сложности</w:t>
            </w:r>
          </w:p>
          <w:p w14:paraId="7B3C0E09" w14:textId="77777777" w:rsidR="006E3246" w:rsidRPr="006E3246" w:rsidRDefault="006E3246" w:rsidP="006E3246">
            <w:pPr>
              <w:shd w:val="clear" w:color="auto" w:fill="FFFFFF"/>
              <w:rPr>
                <w:rFonts w:cs="Times New Roman"/>
                <w:bCs/>
                <w:spacing w:val="7"/>
                <w:szCs w:val="24"/>
                <w:lang w:val="ru-RU"/>
              </w:rPr>
            </w:pPr>
            <w:r w:rsidRPr="006E3246">
              <w:rPr>
                <w:rFonts w:cs="Times New Roman"/>
                <w:bCs/>
                <w:spacing w:val="7"/>
                <w:szCs w:val="24"/>
                <w:lang w:val="ru-RU"/>
              </w:rPr>
              <w:t>Подготовка презентаций для разбора заданий базового уровня</w:t>
            </w:r>
          </w:p>
          <w:p w14:paraId="49F3747E" w14:textId="77777777" w:rsidR="006E3246" w:rsidRPr="006E3246" w:rsidRDefault="006E3246" w:rsidP="006E3246">
            <w:pPr>
              <w:shd w:val="clear" w:color="auto" w:fill="FFFFFF"/>
              <w:spacing w:after="200"/>
              <w:ind w:left="720" w:firstLine="0"/>
              <w:contextualSpacing/>
              <w:rPr>
                <w:rFonts w:eastAsia="Calibri" w:cs="Times New Roman"/>
                <w:bCs/>
                <w:spacing w:val="7"/>
                <w:szCs w:val="24"/>
                <w:lang w:val="ru-RU"/>
              </w:rPr>
            </w:pPr>
            <w:r w:rsidRPr="006E3246">
              <w:rPr>
                <w:rFonts w:eastAsia="Calibri" w:cs="Times New Roman"/>
                <w:bCs/>
                <w:i/>
                <w:spacing w:val="7"/>
                <w:szCs w:val="24"/>
                <w:lang w:val="ru-RU"/>
              </w:rPr>
              <w:t>Основной этап</w:t>
            </w:r>
            <w:r w:rsidRPr="006E3246">
              <w:rPr>
                <w:rFonts w:eastAsia="Calibri" w:cs="Times New Roman"/>
                <w:bCs/>
                <w:spacing w:val="7"/>
                <w:szCs w:val="24"/>
                <w:lang w:val="ru-RU"/>
              </w:rPr>
              <w:t>:</w:t>
            </w:r>
          </w:p>
          <w:p w14:paraId="1BC8DE1E" w14:textId="77777777" w:rsidR="006E3246" w:rsidRPr="006E3246" w:rsidRDefault="006E3246" w:rsidP="006E3246">
            <w:pPr>
              <w:shd w:val="clear" w:color="auto" w:fill="FFFFFF"/>
              <w:ind w:left="644" w:firstLine="0"/>
              <w:contextualSpacing/>
              <w:rPr>
                <w:rFonts w:eastAsia="Calibri" w:cs="Times New Roman"/>
                <w:bCs/>
                <w:spacing w:val="7"/>
                <w:szCs w:val="24"/>
                <w:lang w:val="ru-RU"/>
              </w:rPr>
            </w:pPr>
            <w:r w:rsidRPr="006E3246">
              <w:rPr>
                <w:rFonts w:eastAsia="Calibri" w:cs="Times New Roman"/>
                <w:bCs/>
                <w:spacing w:val="7"/>
                <w:szCs w:val="24"/>
                <w:lang w:val="ru-RU"/>
              </w:rPr>
              <w:t>Проведение тренировочного тестирования</w:t>
            </w:r>
          </w:p>
          <w:p w14:paraId="03FDDE4C" w14:textId="77777777" w:rsidR="006E3246" w:rsidRPr="006E3246" w:rsidRDefault="006E3246" w:rsidP="006E3246">
            <w:pPr>
              <w:shd w:val="clear" w:color="auto" w:fill="FFFFFF"/>
              <w:ind w:left="644" w:firstLine="0"/>
              <w:contextualSpacing/>
              <w:rPr>
                <w:rFonts w:eastAsia="Calibri" w:cs="Times New Roman"/>
                <w:bCs/>
                <w:spacing w:val="7"/>
                <w:szCs w:val="24"/>
                <w:lang w:val="ru-RU"/>
              </w:rPr>
            </w:pPr>
            <w:r w:rsidRPr="006E3246">
              <w:rPr>
                <w:rFonts w:eastAsia="Calibri" w:cs="Times New Roman"/>
                <w:bCs/>
                <w:spacing w:val="7"/>
                <w:szCs w:val="24"/>
                <w:lang w:val="ru-RU"/>
              </w:rPr>
              <w:t xml:space="preserve">Разбор, обсуждение заданий проведённого тестирования </w:t>
            </w:r>
          </w:p>
          <w:p w14:paraId="3D45C255" w14:textId="77777777" w:rsidR="006E3246" w:rsidRPr="006E3246" w:rsidRDefault="006E3246" w:rsidP="006E3246">
            <w:pPr>
              <w:shd w:val="clear" w:color="auto" w:fill="FFFFFF"/>
              <w:ind w:firstLine="567"/>
              <w:rPr>
                <w:rFonts w:eastAsia="Times New Roman" w:cs="Times New Roman"/>
                <w:szCs w:val="24"/>
                <w:lang w:val="ru-RU" w:eastAsia="ru-RU"/>
              </w:rPr>
            </w:pPr>
          </w:p>
        </w:tc>
      </w:tr>
      <w:tr w:rsidR="006E3246" w:rsidRPr="00853034" w14:paraId="34B275D3" w14:textId="77777777" w:rsidTr="006E3246">
        <w:tc>
          <w:tcPr>
            <w:tcW w:w="2300" w:type="dxa"/>
            <w:tcMar>
              <w:top w:w="100" w:type="dxa"/>
              <w:left w:w="100" w:type="dxa"/>
              <w:bottom w:w="100" w:type="dxa"/>
              <w:right w:w="100" w:type="dxa"/>
            </w:tcMar>
          </w:tcPr>
          <w:p w14:paraId="16DA357F" w14:textId="77777777" w:rsidR="006E3246" w:rsidRPr="006E3246" w:rsidRDefault="006E3246" w:rsidP="006E3246">
            <w:pPr>
              <w:spacing w:after="120"/>
              <w:ind w:firstLine="0"/>
              <w:rPr>
                <w:rFonts w:eastAsia="Times New Roman" w:cs="Times New Roman"/>
                <w:szCs w:val="24"/>
                <w:lang w:val="ru-RU" w:eastAsia="ru-RU"/>
              </w:rPr>
            </w:pPr>
            <w:r w:rsidRPr="006E3246">
              <w:rPr>
                <w:rFonts w:eastAsia="Times New Roman" w:cs="Times New Roman"/>
                <w:szCs w:val="24"/>
                <w:lang w:val="ru-RU" w:eastAsia="ru-RU"/>
              </w:rPr>
              <w:lastRenderedPageBreak/>
              <w:t>Результаты функционирования</w:t>
            </w:r>
          </w:p>
        </w:tc>
        <w:tc>
          <w:tcPr>
            <w:tcW w:w="7015" w:type="dxa"/>
            <w:tcMar>
              <w:top w:w="100" w:type="dxa"/>
              <w:left w:w="100" w:type="dxa"/>
              <w:bottom w:w="100" w:type="dxa"/>
              <w:right w:w="100" w:type="dxa"/>
            </w:tcMar>
          </w:tcPr>
          <w:p w14:paraId="4C430B39" w14:textId="77777777" w:rsidR="006E3246" w:rsidRPr="006E3246" w:rsidRDefault="006E3246" w:rsidP="006E3246">
            <w:pPr>
              <w:ind w:firstLine="0"/>
              <w:rPr>
                <w:rFonts w:cs="Times New Roman"/>
                <w:spacing w:val="6"/>
                <w:szCs w:val="24"/>
                <w:lang w:val="ru-RU"/>
              </w:rPr>
            </w:pPr>
            <w:r w:rsidRPr="006E3246">
              <w:rPr>
                <w:rFonts w:cs="Times New Roman"/>
                <w:szCs w:val="24"/>
                <w:lang w:val="ru-RU"/>
              </w:rPr>
              <w:t>За счет воплощения проекта в жизнь предполагается достичь у</w:t>
            </w:r>
            <w:r w:rsidRPr="006E3246">
              <w:rPr>
                <w:rFonts w:cs="Times New Roman"/>
                <w:spacing w:val="6"/>
                <w:szCs w:val="24"/>
                <w:lang w:val="ru-RU"/>
              </w:rPr>
              <w:t>меньшения количества неудовлетворительных результатов ЕГЭ по основным общеобразовательным предметам по Республике Татарстан.</w:t>
            </w:r>
          </w:p>
          <w:p w14:paraId="43126B7D" w14:textId="77777777" w:rsidR="006E3246" w:rsidRPr="006E3246" w:rsidRDefault="006E3246" w:rsidP="006E3246">
            <w:pPr>
              <w:ind w:firstLine="0"/>
              <w:rPr>
                <w:rFonts w:cs="Times New Roman"/>
                <w:szCs w:val="24"/>
                <w:lang w:val="ru-RU"/>
              </w:rPr>
            </w:pPr>
            <w:r w:rsidRPr="006E3246">
              <w:rPr>
                <w:rFonts w:cs="Times New Roman"/>
                <w:bCs/>
                <w:spacing w:val="7"/>
                <w:szCs w:val="24"/>
                <w:lang w:val="ru-RU"/>
              </w:rPr>
              <w:t>При условии успешности проекта, в перспективе проведение работы не только по обязательным для сдачи предметам (русский язык и математика), но и другим предметам по которым осуществляется Государственная итоговая аттестация.</w:t>
            </w:r>
          </w:p>
        </w:tc>
      </w:tr>
    </w:tbl>
    <w:p w14:paraId="25FCA1C6" w14:textId="77777777" w:rsidR="006E3246" w:rsidRPr="006E3246" w:rsidRDefault="006E3246" w:rsidP="006E3246">
      <w:pPr>
        <w:spacing w:line="0" w:lineRule="atLeast"/>
        <w:ind w:firstLine="708"/>
        <w:rPr>
          <w:rFonts w:cs="Times New Roman"/>
          <w:lang w:val="ru-RU"/>
        </w:rPr>
      </w:pPr>
    </w:p>
    <w:p w14:paraId="67D6F129" w14:textId="77777777" w:rsidR="006E3246" w:rsidRPr="006E3246" w:rsidRDefault="006E3246" w:rsidP="00F00BA4">
      <w:pPr>
        <w:pStyle w:val="5"/>
        <w:rPr>
          <w:lang w:val="ru-RU"/>
        </w:rPr>
      </w:pPr>
      <w:bookmarkStart w:id="192" w:name="_Toc435042357"/>
      <w:r w:rsidRPr="006E3246">
        <w:rPr>
          <w:lang w:val="ru-RU"/>
        </w:rPr>
        <w:t>3.3.6. Мониторинг изучения качества использования ресурсов и создания необходимых условий для реализации Федерального государственного образовательного стандарта начального общего образования в образовательных учреждениях Республики Татарстан.</w:t>
      </w:r>
      <w:bookmarkEnd w:id="192"/>
    </w:p>
    <w:p w14:paraId="3BEE8FA1" w14:textId="77777777" w:rsidR="006E3246" w:rsidRPr="006E3246" w:rsidRDefault="006E3246" w:rsidP="006E3246">
      <w:pPr>
        <w:spacing w:line="0" w:lineRule="atLeast"/>
        <w:rPr>
          <w:lang w:val="ru-RU"/>
        </w:rPr>
      </w:pPr>
    </w:p>
    <w:tbl>
      <w:tblPr>
        <w:tblW w:w="9315"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300"/>
        <w:gridCol w:w="7015"/>
      </w:tblGrid>
      <w:tr w:rsidR="006E3246" w:rsidRPr="00853034" w14:paraId="5678C65E" w14:textId="77777777" w:rsidTr="006E3246">
        <w:tc>
          <w:tcPr>
            <w:tcW w:w="2300" w:type="dxa"/>
            <w:tcMar>
              <w:top w:w="100" w:type="dxa"/>
              <w:left w:w="100" w:type="dxa"/>
              <w:bottom w:w="100" w:type="dxa"/>
              <w:right w:w="100" w:type="dxa"/>
            </w:tcMar>
          </w:tcPr>
          <w:p w14:paraId="4A08F63E" w14:textId="77777777" w:rsidR="006E3246" w:rsidRPr="006E3246" w:rsidRDefault="006E3246" w:rsidP="006E3246">
            <w:pPr>
              <w:spacing w:after="120"/>
              <w:ind w:firstLine="0"/>
              <w:rPr>
                <w:rFonts w:eastAsia="Times New Roman" w:cs="Times New Roman"/>
                <w:szCs w:val="24"/>
                <w:lang w:val="ru-RU" w:eastAsia="ru-RU"/>
              </w:rPr>
            </w:pPr>
            <w:r w:rsidRPr="006E3246">
              <w:rPr>
                <w:rFonts w:eastAsia="Times New Roman" w:cs="Times New Roman"/>
                <w:szCs w:val="24"/>
                <w:lang w:val="ru-RU" w:eastAsia="ru-RU"/>
              </w:rPr>
              <w:t>Название</w:t>
            </w:r>
          </w:p>
        </w:tc>
        <w:tc>
          <w:tcPr>
            <w:tcW w:w="7015" w:type="dxa"/>
            <w:tcMar>
              <w:top w:w="100" w:type="dxa"/>
              <w:left w:w="100" w:type="dxa"/>
              <w:bottom w:w="100" w:type="dxa"/>
              <w:right w:w="100" w:type="dxa"/>
            </w:tcMar>
          </w:tcPr>
          <w:p w14:paraId="54DB91CC" w14:textId="77777777" w:rsidR="006E3246" w:rsidRPr="006E3246" w:rsidRDefault="006E3246" w:rsidP="006E3246">
            <w:pPr>
              <w:spacing w:line="0" w:lineRule="atLeast"/>
              <w:ind w:firstLine="0"/>
              <w:rPr>
                <w:rFonts w:cs="Times New Roman"/>
                <w:lang w:val="ru-RU"/>
              </w:rPr>
            </w:pPr>
            <w:r w:rsidRPr="006E3246">
              <w:rPr>
                <w:lang w:val="ru-RU"/>
              </w:rPr>
              <w:t>Мониторинг изучения качества использования ресурсов и создания необходимых условий для реализации Федерального государственного образовательного стандарта начального общего образования в образовательных учреждениях Республики Татарстан.</w:t>
            </w:r>
          </w:p>
          <w:p w14:paraId="067520D2" w14:textId="77777777" w:rsidR="006E3246" w:rsidRPr="006E3246" w:rsidRDefault="006E3246" w:rsidP="006E3246">
            <w:pPr>
              <w:spacing w:after="120"/>
              <w:ind w:firstLine="0"/>
              <w:rPr>
                <w:rFonts w:eastAsia="Times New Roman" w:cs="Times New Roman"/>
                <w:szCs w:val="24"/>
                <w:lang w:val="ru-RU" w:eastAsia="ru-RU"/>
              </w:rPr>
            </w:pPr>
          </w:p>
        </w:tc>
      </w:tr>
      <w:tr w:rsidR="006E3246" w:rsidRPr="006E3246" w14:paraId="1ACFC7E8" w14:textId="77777777" w:rsidTr="006E3246">
        <w:tc>
          <w:tcPr>
            <w:tcW w:w="2300" w:type="dxa"/>
            <w:tcMar>
              <w:top w:w="100" w:type="dxa"/>
              <w:left w:w="100" w:type="dxa"/>
              <w:bottom w:w="100" w:type="dxa"/>
              <w:right w:w="100" w:type="dxa"/>
            </w:tcMar>
          </w:tcPr>
          <w:p w14:paraId="725EF92F" w14:textId="77777777" w:rsidR="006E3246" w:rsidRPr="006E3246" w:rsidRDefault="006E3246" w:rsidP="006E3246">
            <w:pPr>
              <w:spacing w:after="120"/>
              <w:ind w:firstLine="0"/>
              <w:rPr>
                <w:rFonts w:eastAsia="Times New Roman" w:cs="Times New Roman"/>
                <w:szCs w:val="24"/>
                <w:lang w:val="ru-RU" w:eastAsia="ru-RU"/>
              </w:rPr>
            </w:pPr>
            <w:r w:rsidRPr="006E3246">
              <w:rPr>
                <w:rFonts w:eastAsia="Times New Roman" w:cs="Times New Roman"/>
                <w:szCs w:val="24"/>
                <w:lang w:val="ru-RU" w:eastAsia="ru-RU"/>
              </w:rPr>
              <w:t>Тип</w:t>
            </w:r>
          </w:p>
        </w:tc>
        <w:tc>
          <w:tcPr>
            <w:tcW w:w="7015" w:type="dxa"/>
            <w:tcMar>
              <w:top w:w="100" w:type="dxa"/>
              <w:left w:w="100" w:type="dxa"/>
              <w:bottom w:w="100" w:type="dxa"/>
              <w:right w:w="100" w:type="dxa"/>
            </w:tcMar>
          </w:tcPr>
          <w:p w14:paraId="408A75A3" w14:textId="77777777" w:rsidR="006E3246" w:rsidRPr="006E3246" w:rsidRDefault="006E3246" w:rsidP="006E3246">
            <w:pPr>
              <w:spacing w:after="120"/>
              <w:ind w:left="-17" w:firstLine="0"/>
              <w:rPr>
                <w:rFonts w:eastAsia="Times New Roman" w:cs="Times New Roman"/>
                <w:szCs w:val="24"/>
                <w:lang w:val="ru-RU" w:eastAsia="ru-RU"/>
              </w:rPr>
            </w:pPr>
            <w:r w:rsidRPr="006E3246">
              <w:rPr>
                <w:rFonts w:eastAsia="Times New Roman" w:cs="Times New Roman"/>
                <w:szCs w:val="24"/>
                <w:lang w:val="ru-RU" w:eastAsia="ru-RU"/>
              </w:rPr>
              <w:t>Региональная разработка</w:t>
            </w:r>
          </w:p>
        </w:tc>
      </w:tr>
      <w:tr w:rsidR="006E3246" w:rsidRPr="00853034" w14:paraId="35787378" w14:textId="77777777" w:rsidTr="006E3246">
        <w:tc>
          <w:tcPr>
            <w:tcW w:w="2300" w:type="dxa"/>
            <w:tcMar>
              <w:top w:w="100" w:type="dxa"/>
              <w:left w:w="100" w:type="dxa"/>
              <w:bottom w:w="100" w:type="dxa"/>
              <w:right w:w="100" w:type="dxa"/>
            </w:tcMar>
          </w:tcPr>
          <w:p w14:paraId="3034D305" w14:textId="77777777" w:rsidR="006E3246" w:rsidRPr="006E3246" w:rsidRDefault="006E3246" w:rsidP="006E3246">
            <w:pPr>
              <w:spacing w:after="120"/>
              <w:ind w:firstLine="0"/>
              <w:rPr>
                <w:rFonts w:eastAsia="Times New Roman" w:cs="Times New Roman"/>
                <w:szCs w:val="24"/>
                <w:lang w:val="ru-RU" w:eastAsia="ru-RU"/>
              </w:rPr>
            </w:pPr>
            <w:r w:rsidRPr="006E3246">
              <w:rPr>
                <w:rFonts w:eastAsia="Times New Roman" w:cs="Times New Roman"/>
                <w:szCs w:val="24"/>
                <w:lang w:val="ru-RU" w:eastAsia="ru-RU"/>
              </w:rPr>
              <w:lastRenderedPageBreak/>
              <w:t>Авторство</w:t>
            </w:r>
          </w:p>
        </w:tc>
        <w:tc>
          <w:tcPr>
            <w:tcW w:w="7015" w:type="dxa"/>
            <w:tcMar>
              <w:top w:w="100" w:type="dxa"/>
              <w:left w:w="100" w:type="dxa"/>
              <w:bottom w:w="100" w:type="dxa"/>
              <w:right w:w="100" w:type="dxa"/>
            </w:tcMar>
          </w:tcPr>
          <w:p w14:paraId="75902215" w14:textId="77777777" w:rsidR="006E3246" w:rsidRPr="006E3246" w:rsidRDefault="006E3246" w:rsidP="006E3246">
            <w:pPr>
              <w:spacing w:after="120"/>
              <w:ind w:firstLine="0"/>
              <w:rPr>
                <w:rFonts w:eastAsia="Times New Roman" w:cs="Times New Roman"/>
                <w:szCs w:val="24"/>
                <w:lang w:val="ru-RU" w:eastAsia="ru-RU"/>
              </w:rPr>
            </w:pPr>
            <w:r w:rsidRPr="006E3246">
              <w:rPr>
                <w:rFonts w:eastAsia="Times New Roman" w:cs="Times New Roman"/>
                <w:szCs w:val="24"/>
                <w:lang w:val="ru-RU" w:eastAsia="ru-RU"/>
              </w:rPr>
              <w:t xml:space="preserve">Данный мониторинг является региональной разработкой. </w:t>
            </w:r>
          </w:p>
        </w:tc>
      </w:tr>
      <w:tr w:rsidR="006E3246" w:rsidRPr="006E3246" w14:paraId="1A524516" w14:textId="77777777" w:rsidTr="006E3246">
        <w:tc>
          <w:tcPr>
            <w:tcW w:w="2300" w:type="dxa"/>
            <w:tcMar>
              <w:top w:w="100" w:type="dxa"/>
              <w:left w:w="100" w:type="dxa"/>
              <w:bottom w:w="100" w:type="dxa"/>
              <w:right w:w="100" w:type="dxa"/>
            </w:tcMar>
          </w:tcPr>
          <w:p w14:paraId="68F2958A" w14:textId="77777777" w:rsidR="006E3246" w:rsidRPr="006E3246" w:rsidRDefault="006E3246" w:rsidP="006E3246">
            <w:pPr>
              <w:spacing w:after="120"/>
              <w:ind w:firstLine="0"/>
              <w:rPr>
                <w:rFonts w:eastAsia="Times New Roman" w:cs="Times New Roman"/>
                <w:szCs w:val="24"/>
                <w:lang w:val="ru-RU" w:eastAsia="ru-RU"/>
              </w:rPr>
            </w:pPr>
            <w:r w:rsidRPr="006E3246">
              <w:rPr>
                <w:rFonts w:eastAsia="Times New Roman" w:cs="Times New Roman"/>
                <w:szCs w:val="24"/>
                <w:lang w:val="ru-RU" w:eastAsia="ru-RU"/>
              </w:rPr>
              <w:t>Дата начала реализации и периодичность проведения</w:t>
            </w:r>
          </w:p>
        </w:tc>
        <w:tc>
          <w:tcPr>
            <w:tcW w:w="7015" w:type="dxa"/>
            <w:tcMar>
              <w:top w:w="100" w:type="dxa"/>
              <w:left w:w="100" w:type="dxa"/>
              <w:bottom w:w="100" w:type="dxa"/>
              <w:right w:w="100" w:type="dxa"/>
            </w:tcMar>
          </w:tcPr>
          <w:p w14:paraId="3D5FABE5" w14:textId="77777777" w:rsidR="006E3246" w:rsidRPr="006E3246" w:rsidRDefault="006E3246" w:rsidP="006E3246">
            <w:pPr>
              <w:spacing w:after="120"/>
              <w:ind w:firstLine="0"/>
              <w:rPr>
                <w:rFonts w:eastAsia="Times New Roman" w:cs="Times New Roman"/>
                <w:szCs w:val="24"/>
                <w:lang w:val="ru-RU" w:eastAsia="ru-RU"/>
              </w:rPr>
            </w:pPr>
            <w:r w:rsidRPr="006E3246">
              <w:rPr>
                <w:rFonts w:eastAsia="Times New Roman" w:cs="Times New Roman"/>
                <w:szCs w:val="24"/>
                <w:lang w:val="ru-RU" w:eastAsia="ru-RU"/>
              </w:rPr>
              <w:t>С 2012  года</w:t>
            </w:r>
          </w:p>
        </w:tc>
      </w:tr>
      <w:tr w:rsidR="006E3246" w:rsidRPr="00853034" w14:paraId="5716D4CC" w14:textId="77777777" w:rsidTr="006E3246">
        <w:tc>
          <w:tcPr>
            <w:tcW w:w="2300" w:type="dxa"/>
            <w:tcMar>
              <w:top w:w="100" w:type="dxa"/>
              <w:left w:w="100" w:type="dxa"/>
              <w:bottom w:w="100" w:type="dxa"/>
              <w:right w:w="100" w:type="dxa"/>
            </w:tcMar>
          </w:tcPr>
          <w:p w14:paraId="61312F1D" w14:textId="77777777" w:rsidR="006E3246" w:rsidRPr="006E3246" w:rsidRDefault="006E3246" w:rsidP="006E3246">
            <w:pPr>
              <w:spacing w:after="120"/>
              <w:ind w:firstLine="0"/>
              <w:rPr>
                <w:rFonts w:eastAsia="Times New Roman" w:cs="Times New Roman"/>
                <w:szCs w:val="24"/>
                <w:lang w:val="ru-RU" w:eastAsia="ru-RU"/>
              </w:rPr>
            </w:pPr>
            <w:r w:rsidRPr="006E3246">
              <w:rPr>
                <w:rFonts w:eastAsia="Times New Roman" w:cs="Times New Roman"/>
                <w:szCs w:val="24"/>
                <w:lang w:val="ru-RU" w:eastAsia="ru-RU"/>
              </w:rPr>
              <w:t>Цель и задачи</w:t>
            </w:r>
          </w:p>
        </w:tc>
        <w:tc>
          <w:tcPr>
            <w:tcW w:w="7015" w:type="dxa"/>
            <w:tcMar>
              <w:top w:w="100" w:type="dxa"/>
              <w:left w:w="100" w:type="dxa"/>
              <w:bottom w:w="100" w:type="dxa"/>
              <w:right w:w="100" w:type="dxa"/>
            </w:tcMar>
          </w:tcPr>
          <w:p w14:paraId="36E9485F" w14:textId="77777777" w:rsidR="006E3246" w:rsidRPr="006E3246" w:rsidRDefault="006E3246" w:rsidP="006E3246">
            <w:pPr>
              <w:ind w:firstLine="0"/>
              <w:rPr>
                <w:rFonts w:cs="Times New Roman"/>
                <w:szCs w:val="24"/>
                <w:lang w:val="ru-RU"/>
              </w:rPr>
            </w:pPr>
            <w:r w:rsidRPr="006E3246">
              <w:rPr>
                <w:rFonts w:cs="Times New Roman"/>
                <w:szCs w:val="24"/>
                <w:lang w:val="ru-RU"/>
              </w:rPr>
              <w:t>- Осуществлять количественный и качественный анализ процесса введения и реализации ФГОС на уровнях муниципальных образований и образовательных организаций.</w:t>
            </w:r>
          </w:p>
          <w:p w14:paraId="2E8A4060" w14:textId="77777777" w:rsidR="006E3246" w:rsidRPr="006E3246" w:rsidRDefault="006E3246" w:rsidP="006E3246">
            <w:pPr>
              <w:ind w:firstLine="0"/>
              <w:rPr>
                <w:rFonts w:cs="Times New Roman"/>
                <w:szCs w:val="24"/>
                <w:lang w:val="ru-RU"/>
              </w:rPr>
            </w:pPr>
          </w:p>
          <w:p w14:paraId="08D470E1" w14:textId="77777777" w:rsidR="006E3246" w:rsidRPr="006E3246" w:rsidRDefault="006E3246" w:rsidP="006E3246">
            <w:pPr>
              <w:ind w:firstLine="0"/>
              <w:rPr>
                <w:rFonts w:cs="Times New Roman"/>
                <w:szCs w:val="24"/>
                <w:lang w:val="ru-RU"/>
              </w:rPr>
            </w:pPr>
            <w:r w:rsidRPr="006E3246">
              <w:rPr>
                <w:rFonts w:cs="Times New Roman"/>
                <w:szCs w:val="24"/>
                <w:lang w:val="ru-RU"/>
              </w:rPr>
              <w:t>- Анализировать эффективность осуществляемых муниципальными образованиями и образовательными организациями мер по введению и реализации ФГОС: повышение квалификации, методическое обеспечение;</w:t>
            </w:r>
          </w:p>
          <w:p w14:paraId="58FB1E96" w14:textId="77777777" w:rsidR="006E3246" w:rsidRPr="006E3246" w:rsidRDefault="006E3246" w:rsidP="006E3246">
            <w:pPr>
              <w:ind w:firstLine="0"/>
              <w:rPr>
                <w:rFonts w:cs="Times New Roman"/>
                <w:szCs w:val="24"/>
                <w:lang w:val="ru-RU"/>
              </w:rPr>
            </w:pPr>
            <w:r w:rsidRPr="006E3246">
              <w:rPr>
                <w:rFonts w:cs="Times New Roman"/>
                <w:szCs w:val="24"/>
                <w:lang w:val="ru-RU"/>
              </w:rPr>
              <w:t>- Выявлять факторы, препятствующие своевременному и полному введению ФГОС, зоны конфликтов и напряжений в системе;</w:t>
            </w:r>
          </w:p>
          <w:p w14:paraId="34D138D5" w14:textId="77777777" w:rsidR="006E3246" w:rsidRPr="006E3246" w:rsidRDefault="006E3246" w:rsidP="006E3246">
            <w:pPr>
              <w:ind w:firstLine="0"/>
              <w:rPr>
                <w:rFonts w:cs="Times New Roman"/>
                <w:szCs w:val="24"/>
                <w:lang w:val="ru-RU"/>
              </w:rPr>
            </w:pPr>
            <w:r w:rsidRPr="006E3246">
              <w:rPr>
                <w:rFonts w:cs="Times New Roman"/>
                <w:szCs w:val="24"/>
                <w:lang w:val="ru-RU"/>
              </w:rPr>
              <w:t>- Определять динамику количественных и качественных показателей, характеризующих процесс введения и реализации ФГОС;</w:t>
            </w:r>
          </w:p>
          <w:p w14:paraId="597E2323" w14:textId="77777777" w:rsidR="006E3246" w:rsidRPr="006E3246" w:rsidRDefault="006E3246" w:rsidP="006E3246">
            <w:pPr>
              <w:ind w:firstLine="0"/>
              <w:rPr>
                <w:rFonts w:asciiTheme="minorHAnsi" w:eastAsiaTheme="majorEastAsia" w:hAnsiTheme="minorHAnsi" w:cstheme="majorBidi"/>
                <w:sz w:val="22"/>
                <w:szCs w:val="26"/>
                <w:lang w:val="ru-RU"/>
              </w:rPr>
            </w:pPr>
            <w:r w:rsidRPr="006E3246">
              <w:rPr>
                <w:rFonts w:cs="Times New Roman"/>
                <w:szCs w:val="24"/>
                <w:lang w:val="ru-RU"/>
              </w:rPr>
              <w:t>-Осуществлять разработку рекомендаций по обеспечению введения ФГОС.</w:t>
            </w:r>
          </w:p>
        </w:tc>
      </w:tr>
      <w:tr w:rsidR="006E3246" w:rsidRPr="00853034" w14:paraId="3F51574B" w14:textId="77777777" w:rsidTr="006E3246">
        <w:tc>
          <w:tcPr>
            <w:tcW w:w="2300" w:type="dxa"/>
            <w:tcMar>
              <w:top w:w="100" w:type="dxa"/>
              <w:left w:w="100" w:type="dxa"/>
              <w:bottom w:w="100" w:type="dxa"/>
              <w:right w:w="100" w:type="dxa"/>
            </w:tcMar>
          </w:tcPr>
          <w:p w14:paraId="21EE8335" w14:textId="77777777" w:rsidR="006E3246" w:rsidRPr="006E3246" w:rsidRDefault="006E3246" w:rsidP="006E3246">
            <w:pPr>
              <w:spacing w:after="120"/>
              <w:ind w:firstLine="0"/>
              <w:rPr>
                <w:rFonts w:eastAsia="Times New Roman" w:cs="Times New Roman"/>
                <w:szCs w:val="24"/>
                <w:lang w:val="ru-RU" w:eastAsia="ru-RU"/>
              </w:rPr>
            </w:pPr>
            <w:r w:rsidRPr="006E3246">
              <w:rPr>
                <w:rFonts w:eastAsia="Times New Roman" w:cs="Times New Roman"/>
                <w:szCs w:val="24"/>
                <w:lang w:val="ru-RU" w:eastAsia="ru-RU"/>
              </w:rPr>
              <w:t>Описание основных положений</w:t>
            </w:r>
          </w:p>
        </w:tc>
        <w:tc>
          <w:tcPr>
            <w:tcW w:w="7015" w:type="dxa"/>
            <w:tcMar>
              <w:top w:w="100" w:type="dxa"/>
              <w:left w:w="100" w:type="dxa"/>
              <w:bottom w:w="100" w:type="dxa"/>
              <w:right w:w="100" w:type="dxa"/>
            </w:tcMar>
          </w:tcPr>
          <w:p w14:paraId="562C4DB6" w14:textId="77777777" w:rsidR="006E3246" w:rsidRPr="006E3246" w:rsidRDefault="006E3246" w:rsidP="006E3246">
            <w:pPr>
              <w:rPr>
                <w:sz w:val="36"/>
                <w:lang w:val="ru-RU"/>
              </w:rPr>
            </w:pPr>
            <w:r w:rsidRPr="006E3246">
              <w:rPr>
                <w:lang w:val="ru-RU"/>
              </w:rPr>
              <w:t>Объектами мониторинга являются условия реализации ФГОС:</w:t>
            </w:r>
          </w:p>
          <w:p w14:paraId="7CAE2790" w14:textId="77777777" w:rsidR="006E3246" w:rsidRPr="006E3246" w:rsidRDefault="006E3246" w:rsidP="006E3246">
            <w:r w:rsidRPr="006E3246">
              <w:t>Кадровые</w:t>
            </w:r>
          </w:p>
          <w:p w14:paraId="4030C775" w14:textId="77777777" w:rsidR="006E3246" w:rsidRPr="006E3246" w:rsidRDefault="006E3246" w:rsidP="006E3246">
            <w:pPr>
              <w:ind w:firstLine="0"/>
            </w:pPr>
            <w:r w:rsidRPr="006E3246">
              <w:object w:dxaOrig="10140" w:dyaOrig="3930" w14:anchorId="4B5C9F8A">
                <v:shape id="_x0000_i1026" type="#_x0000_t75" style="width:338.25pt;height:129.75pt" o:ole="">
                  <v:imagedata r:id="rId196" o:title=""/>
                </v:shape>
                <o:OLEObject Type="Embed" ProgID="PBrush" ShapeID="_x0000_i1026" DrawAspect="Content" ObjectID="_1546252434" r:id="rId197"/>
              </w:object>
            </w:r>
          </w:p>
          <w:p w14:paraId="5A2617CB" w14:textId="77777777" w:rsidR="006E3246" w:rsidRPr="006E3246" w:rsidRDefault="006E3246" w:rsidP="006E3246">
            <w:pPr>
              <w:ind w:firstLine="0"/>
              <w:rPr>
                <w:rFonts w:cs="Times New Roman"/>
                <w:szCs w:val="24"/>
                <w:lang w:val="ru-RU"/>
              </w:rPr>
            </w:pPr>
          </w:p>
          <w:p w14:paraId="026BB891" w14:textId="5AF40E10" w:rsidR="006E3246" w:rsidRPr="006E3246" w:rsidRDefault="006E3246" w:rsidP="006E3246">
            <w:pPr>
              <w:ind w:firstLine="0"/>
              <w:rPr>
                <w:lang w:val="ru-RU"/>
              </w:rPr>
            </w:pPr>
            <w:r w:rsidRPr="006E3246">
              <w:rPr>
                <w:rFonts w:cs="Times New Roman"/>
                <w:szCs w:val="24"/>
                <w:lang w:val="ru-RU"/>
              </w:rPr>
              <w:lastRenderedPageBreak/>
              <w:t xml:space="preserve">Рисунок </w:t>
            </w:r>
            <w:r w:rsidR="0071555A">
              <w:rPr>
                <w:rFonts w:cs="Times New Roman"/>
                <w:szCs w:val="24"/>
                <w:lang w:val="ru-RU"/>
              </w:rPr>
              <w:t>7</w:t>
            </w:r>
            <w:r w:rsidRPr="006E3246">
              <w:rPr>
                <w:rFonts w:cs="Times New Roman"/>
                <w:szCs w:val="24"/>
                <w:lang w:val="ru-RU"/>
              </w:rPr>
              <w:t xml:space="preserve">. </w:t>
            </w:r>
            <w:r w:rsidRPr="006E3246">
              <w:rPr>
                <w:lang w:val="ru-RU"/>
              </w:rPr>
              <w:t>Образовательный уровень учителей</w:t>
            </w:r>
          </w:p>
          <w:p w14:paraId="799442C7" w14:textId="77777777" w:rsidR="006E3246" w:rsidRPr="006E3246" w:rsidRDefault="006E3246" w:rsidP="006E3246">
            <w:pPr>
              <w:ind w:firstLine="0"/>
            </w:pPr>
            <w:r w:rsidRPr="006E3246">
              <w:object w:dxaOrig="9225" w:dyaOrig="6360" w14:anchorId="3B61474D">
                <v:shape id="_x0000_i1027" type="#_x0000_t75" style="width:338.25pt;height:236.95pt" o:ole="">
                  <v:imagedata r:id="rId198" o:title=""/>
                </v:shape>
                <o:OLEObject Type="Embed" ProgID="PBrush" ShapeID="_x0000_i1027" DrawAspect="Content" ObjectID="_1546252435" r:id="rId199"/>
              </w:object>
            </w:r>
          </w:p>
          <w:p w14:paraId="47D2BDA9" w14:textId="2E705299" w:rsidR="006E3246" w:rsidRPr="006E3246" w:rsidRDefault="006E3246" w:rsidP="006E3246">
            <w:pPr>
              <w:spacing w:line="240" w:lineRule="auto"/>
              <w:ind w:firstLine="0"/>
              <w:rPr>
                <w:rFonts w:cs="Times New Roman"/>
                <w:szCs w:val="24"/>
                <w:lang w:val="ru-RU"/>
              </w:rPr>
            </w:pPr>
            <w:r w:rsidRPr="006E3246">
              <w:rPr>
                <w:rFonts w:cs="Times New Roman"/>
                <w:szCs w:val="24"/>
                <w:lang w:val="ru-RU"/>
              </w:rPr>
              <w:t xml:space="preserve">Рисунок </w:t>
            </w:r>
            <w:r w:rsidR="0071555A">
              <w:rPr>
                <w:rFonts w:cs="Times New Roman"/>
                <w:szCs w:val="24"/>
                <w:lang w:val="ru-RU"/>
              </w:rPr>
              <w:t>8</w:t>
            </w:r>
            <w:r w:rsidRPr="006E3246">
              <w:rPr>
                <w:rFonts w:cs="Times New Roman"/>
                <w:szCs w:val="24"/>
                <w:lang w:val="ru-RU"/>
              </w:rPr>
              <w:t>. Показатели профессионального роста работников образования Республики Татарстан в 2014/2015 году</w:t>
            </w:r>
          </w:p>
          <w:p w14:paraId="7AC2E66A" w14:textId="77777777" w:rsidR="006E3246" w:rsidRPr="006E3246" w:rsidRDefault="006E3246" w:rsidP="006E3246">
            <w:pPr>
              <w:rPr>
                <w:lang w:val="ru-RU"/>
              </w:rPr>
            </w:pPr>
          </w:p>
          <w:p w14:paraId="220E7189" w14:textId="77777777" w:rsidR="006E3246" w:rsidRPr="006E3246" w:rsidRDefault="006E3246" w:rsidP="006E3246">
            <w:pPr>
              <w:rPr>
                <w:color w:val="000000"/>
                <w:lang w:val="ru-RU"/>
              </w:rPr>
            </w:pPr>
            <w:r w:rsidRPr="006E3246">
              <w:rPr>
                <w:color w:val="000000"/>
                <w:lang w:val="ru-RU"/>
              </w:rPr>
              <w:t>Учебно-методические (в том числе – готовность к оценке метапредметных результатов)</w:t>
            </w:r>
          </w:p>
          <w:p w14:paraId="1F266685" w14:textId="77777777" w:rsidR="006E3246" w:rsidRPr="006E3246" w:rsidRDefault="006E3246" w:rsidP="00C6227B">
            <w:pPr>
              <w:numPr>
                <w:ilvl w:val="0"/>
                <w:numId w:val="166"/>
              </w:numPr>
              <w:spacing w:after="200"/>
              <w:contextualSpacing/>
              <w:rPr>
                <w:rFonts w:eastAsia="Calibri" w:cs="Times New Roman"/>
                <w:color w:val="000000"/>
              </w:rPr>
            </w:pPr>
            <w:r w:rsidRPr="006E3246">
              <w:rPr>
                <w:rFonts w:eastAsia="Calibri" w:cs="Times New Roman"/>
                <w:color w:val="000000"/>
              </w:rPr>
              <w:t>Информационные</w:t>
            </w:r>
          </w:p>
          <w:p w14:paraId="1F37B650" w14:textId="77777777" w:rsidR="006E3246" w:rsidRPr="006E3246" w:rsidRDefault="006E3246" w:rsidP="00C6227B">
            <w:pPr>
              <w:numPr>
                <w:ilvl w:val="0"/>
                <w:numId w:val="166"/>
              </w:numPr>
              <w:spacing w:after="200"/>
              <w:contextualSpacing/>
              <w:rPr>
                <w:rFonts w:eastAsia="Calibri" w:cs="Times New Roman"/>
                <w:color w:val="000000"/>
              </w:rPr>
            </w:pPr>
            <w:r w:rsidRPr="006E3246">
              <w:rPr>
                <w:rFonts w:eastAsia="Calibri" w:cs="Times New Roman"/>
                <w:color w:val="000000"/>
              </w:rPr>
              <w:t>Финансово-экономические</w:t>
            </w:r>
          </w:p>
          <w:p w14:paraId="3759E52B" w14:textId="77777777" w:rsidR="006E3246" w:rsidRPr="006E3246" w:rsidRDefault="006E3246" w:rsidP="00C6227B">
            <w:pPr>
              <w:numPr>
                <w:ilvl w:val="0"/>
                <w:numId w:val="166"/>
              </w:numPr>
              <w:spacing w:after="200"/>
              <w:contextualSpacing/>
              <w:rPr>
                <w:rFonts w:eastAsia="Calibri" w:cs="Times New Roman"/>
                <w:color w:val="000000"/>
              </w:rPr>
            </w:pPr>
            <w:r w:rsidRPr="006E3246">
              <w:rPr>
                <w:rFonts w:eastAsia="Calibri" w:cs="Times New Roman"/>
                <w:color w:val="000000"/>
              </w:rPr>
              <w:t>Нормативно-правовые</w:t>
            </w:r>
          </w:p>
          <w:p w14:paraId="0EB96EC0" w14:textId="77777777" w:rsidR="006E3246" w:rsidRPr="006E3246" w:rsidRDefault="006E3246" w:rsidP="00C6227B">
            <w:pPr>
              <w:numPr>
                <w:ilvl w:val="0"/>
                <w:numId w:val="166"/>
              </w:numPr>
              <w:spacing w:after="200"/>
              <w:contextualSpacing/>
              <w:rPr>
                <w:rFonts w:eastAsia="Calibri" w:cs="Times New Roman"/>
                <w:color w:val="000000"/>
              </w:rPr>
            </w:pPr>
            <w:r w:rsidRPr="006E3246">
              <w:rPr>
                <w:rFonts w:eastAsia="Calibri" w:cs="Times New Roman"/>
                <w:color w:val="000000"/>
              </w:rPr>
              <w:t>Материально-технические</w:t>
            </w:r>
          </w:p>
          <w:p w14:paraId="7ADA8434" w14:textId="77777777" w:rsidR="006E3246" w:rsidRPr="006E3246" w:rsidRDefault="006E3246" w:rsidP="006E3246"/>
          <w:p w14:paraId="2C0EB188" w14:textId="77777777" w:rsidR="006E3246" w:rsidRPr="006E3246" w:rsidRDefault="006E3246" w:rsidP="006E3246">
            <w:pPr>
              <w:rPr>
                <w:color w:val="000000"/>
                <w:sz w:val="36"/>
                <w:lang w:val="ru-RU"/>
              </w:rPr>
            </w:pPr>
            <w:r w:rsidRPr="006E3246">
              <w:rPr>
                <w:color w:val="000000"/>
              </w:rPr>
              <w:t>Инструменты оценивания:</w:t>
            </w:r>
          </w:p>
          <w:p w14:paraId="4ABD84F3" w14:textId="77777777" w:rsidR="006E3246" w:rsidRPr="006E3246" w:rsidRDefault="006E3246" w:rsidP="00C6227B">
            <w:pPr>
              <w:numPr>
                <w:ilvl w:val="0"/>
                <w:numId w:val="167"/>
              </w:numPr>
              <w:spacing w:after="200"/>
              <w:contextualSpacing/>
              <w:rPr>
                <w:rFonts w:eastAsia="Calibri" w:cs="Times New Roman"/>
                <w:color w:val="000000"/>
              </w:rPr>
            </w:pPr>
            <w:r w:rsidRPr="006E3246">
              <w:rPr>
                <w:rFonts w:eastAsia="Calibri" w:cs="Times New Roman"/>
                <w:color w:val="000000"/>
              </w:rPr>
              <w:t>Творческие работы</w:t>
            </w:r>
          </w:p>
          <w:p w14:paraId="63A2303F" w14:textId="77777777" w:rsidR="006E3246" w:rsidRPr="006E3246" w:rsidRDefault="006E3246" w:rsidP="00C6227B">
            <w:pPr>
              <w:numPr>
                <w:ilvl w:val="0"/>
                <w:numId w:val="167"/>
              </w:numPr>
              <w:spacing w:after="200"/>
              <w:contextualSpacing/>
              <w:rPr>
                <w:rFonts w:eastAsia="Calibri" w:cs="Times New Roman"/>
                <w:color w:val="000000"/>
              </w:rPr>
            </w:pPr>
            <w:r w:rsidRPr="006E3246">
              <w:rPr>
                <w:rFonts w:eastAsia="Calibri" w:cs="Times New Roman"/>
                <w:color w:val="000000"/>
              </w:rPr>
              <w:t>Тестовые работы</w:t>
            </w:r>
          </w:p>
          <w:p w14:paraId="6021D626" w14:textId="77777777" w:rsidR="006E3246" w:rsidRPr="006E3246" w:rsidRDefault="006E3246" w:rsidP="00C6227B">
            <w:pPr>
              <w:numPr>
                <w:ilvl w:val="0"/>
                <w:numId w:val="167"/>
              </w:numPr>
              <w:spacing w:after="200"/>
              <w:contextualSpacing/>
              <w:rPr>
                <w:rFonts w:eastAsia="Calibri" w:cs="Times New Roman"/>
                <w:color w:val="000000"/>
              </w:rPr>
            </w:pPr>
            <w:r w:rsidRPr="006E3246">
              <w:rPr>
                <w:rFonts w:eastAsia="Calibri" w:cs="Times New Roman"/>
                <w:color w:val="000000"/>
              </w:rPr>
              <w:t>Практические работы</w:t>
            </w:r>
          </w:p>
          <w:p w14:paraId="0D2153EA" w14:textId="77777777" w:rsidR="006E3246" w:rsidRPr="006E3246" w:rsidRDefault="006E3246" w:rsidP="00C6227B">
            <w:pPr>
              <w:numPr>
                <w:ilvl w:val="0"/>
                <w:numId w:val="167"/>
              </w:numPr>
              <w:spacing w:after="200"/>
              <w:contextualSpacing/>
              <w:rPr>
                <w:rFonts w:eastAsia="Calibri" w:cs="Times New Roman"/>
                <w:color w:val="000000"/>
              </w:rPr>
            </w:pPr>
            <w:r w:rsidRPr="006E3246">
              <w:rPr>
                <w:rFonts w:eastAsia="Calibri" w:cs="Times New Roman"/>
                <w:color w:val="000000"/>
              </w:rPr>
              <w:t>Материалы для самооценки</w:t>
            </w:r>
          </w:p>
          <w:p w14:paraId="529CDEE5" w14:textId="77777777" w:rsidR="006E3246" w:rsidRPr="006E3246" w:rsidRDefault="006E3246" w:rsidP="00C6227B">
            <w:pPr>
              <w:numPr>
                <w:ilvl w:val="0"/>
                <w:numId w:val="167"/>
              </w:numPr>
              <w:spacing w:after="200"/>
              <w:contextualSpacing/>
              <w:rPr>
                <w:rFonts w:eastAsia="Calibri" w:cs="Times New Roman"/>
                <w:color w:val="000000"/>
              </w:rPr>
            </w:pPr>
            <w:r w:rsidRPr="006E3246">
              <w:rPr>
                <w:rFonts w:eastAsia="Calibri" w:cs="Times New Roman"/>
                <w:color w:val="000000"/>
              </w:rPr>
              <w:t>Карта наблюдений</w:t>
            </w:r>
          </w:p>
          <w:p w14:paraId="671FDB72" w14:textId="77777777" w:rsidR="006E3246" w:rsidRPr="006E3246" w:rsidRDefault="006E3246" w:rsidP="006E3246"/>
          <w:p w14:paraId="4C327F9A" w14:textId="77777777" w:rsidR="006E3246" w:rsidRPr="006E3246" w:rsidRDefault="006E3246" w:rsidP="006E3246">
            <w:pPr>
              <w:rPr>
                <w:color w:val="000000"/>
                <w:sz w:val="36"/>
                <w:lang w:val="ru-RU"/>
              </w:rPr>
            </w:pPr>
            <w:r w:rsidRPr="006E3246">
              <w:rPr>
                <w:color w:val="000000"/>
              </w:rPr>
              <w:t>Информационное обеспечение введения ФГОС</w:t>
            </w:r>
          </w:p>
          <w:p w14:paraId="485612F5" w14:textId="77777777" w:rsidR="006E3246" w:rsidRPr="006E3246" w:rsidRDefault="006E3246" w:rsidP="00C6227B">
            <w:pPr>
              <w:numPr>
                <w:ilvl w:val="0"/>
                <w:numId w:val="168"/>
              </w:numPr>
              <w:spacing w:after="200"/>
              <w:contextualSpacing/>
              <w:rPr>
                <w:rFonts w:eastAsia="Calibri" w:cs="Times New Roman"/>
                <w:color w:val="000000"/>
              </w:rPr>
            </w:pPr>
            <w:r w:rsidRPr="006E3246">
              <w:rPr>
                <w:rFonts w:eastAsia="Calibri" w:cs="Times New Roman"/>
                <w:color w:val="000000"/>
              </w:rPr>
              <w:t xml:space="preserve">электронный журнал в </w:t>
            </w:r>
            <w:r w:rsidRPr="006E3246">
              <w:rPr>
                <w:rFonts w:eastAsia="Calibri" w:cs="Times New Roman"/>
                <w:color w:val="000000"/>
                <w:lang w:val="ru-RU"/>
              </w:rPr>
              <w:t>образовательных организациях</w:t>
            </w:r>
          </w:p>
          <w:p w14:paraId="29221CF1" w14:textId="77777777" w:rsidR="006E3246" w:rsidRPr="006E3246" w:rsidRDefault="006E3246" w:rsidP="00C6227B">
            <w:pPr>
              <w:numPr>
                <w:ilvl w:val="0"/>
                <w:numId w:val="168"/>
              </w:numPr>
              <w:spacing w:after="200"/>
              <w:contextualSpacing/>
              <w:rPr>
                <w:rFonts w:eastAsia="Calibri" w:cs="Times New Roman"/>
                <w:color w:val="000000"/>
                <w:lang w:val="ru-RU"/>
              </w:rPr>
            </w:pPr>
            <w:r w:rsidRPr="006E3246">
              <w:rPr>
                <w:rFonts w:eastAsia="Calibri" w:cs="Times New Roman"/>
                <w:color w:val="000000"/>
                <w:lang w:val="ru-RU"/>
              </w:rPr>
              <w:t>ОО имеет сайт или использует другие Интернет-</w:t>
            </w:r>
            <w:r w:rsidRPr="006E3246">
              <w:rPr>
                <w:rFonts w:eastAsia="Calibri" w:cs="Times New Roman"/>
                <w:color w:val="000000"/>
                <w:lang w:val="ru-RU"/>
              </w:rPr>
              <w:lastRenderedPageBreak/>
              <w:t>ресурсы для публикации и размещения детских образовательных продуктов</w:t>
            </w:r>
          </w:p>
          <w:p w14:paraId="1CBD1E86" w14:textId="77777777" w:rsidR="006E3246" w:rsidRPr="006E3246" w:rsidRDefault="006E3246" w:rsidP="00C6227B">
            <w:pPr>
              <w:numPr>
                <w:ilvl w:val="0"/>
                <w:numId w:val="168"/>
              </w:numPr>
              <w:spacing w:after="200"/>
              <w:contextualSpacing/>
              <w:rPr>
                <w:rFonts w:eastAsia="Calibri" w:cs="Times New Roman"/>
                <w:color w:val="000000"/>
                <w:lang w:val="ru-RU"/>
              </w:rPr>
            </w:pPr>
            <w:r w:rsidRPr="006E3246">
              <w:rPr>
                <w:rFonts w:eastAsia="Calibri" w:cs="Times New Roman"/>
                <w:color w:val="000000"/>
                <w:lang w:val="ru-RU"/>
              </w:rPr>
              <w:t>обеспечен свободный доступ педагогов и детей к ресурсам сети Интернет</w:t>
            </w:r>
          </w:p>
          <w:p w14:paraId="1E48AD69" w14:textId="77777777" w:rsidR="006E3246" w:rsidRPr="006E3246" w:rsidRDefault="006E3246" w:rsidP="00C6227B">
            <w:pPr>
              <w:numPr>
                <w:ilvl w:val="0"/>
                <w:numId w:val="168"/>
              </w:numPr>
              <w:spacing w:after="200"/>
              <w:contextualSpacing/>
              <w:rPr>
                <w:rFonts w:eastAsia="Calibri" w:cs="Times New Roman"/>
                <w:color w:val="000000"/>
                <w:lang w:val="ru-RU"/>
              </w:rPr>
            </w:pPr>
            <w:r w:rsidRPr="006E3246">
              <w:rPr>
                <w:rFonts w:eastAsia="Calibri" w:cs="Times New Roman"/>
                <w:color w:val="000000"/>
                <w:lang w:val="ru-RU"/>
              </w:rPr>
              <w:t xml:space="preserve">обеспечен доступ в сеть Интернет из любой точки здания ОО в любое время с использованием технологии </w:t>
            </w:r>
            <w:r w:rsidRPr="006E3246">
              <w:rPr>
                <w:rFonts w:eastAsia="Calibri" w:cs="Times New Roman"/>
                <w:color w:val="000000"/>
              </w:rPr>
              <w:t>Wi</w:t>
            </w:r>
            <w:r w:rsidRPr="006E3246">
              <w:rPr>
                <w:rFonts w:eastAsia="Calibri" w:cs="Times New Roman"/>
                <w:color w:val="000000"/>
                <w:lang w:val="ru-RU"/>
              </w:rPr>
              <w:t>-</w:t>
            </w:r>
            <w:r w:rsidRPr="006E3246">
              <w:rPr>
                <w:rFonts w:eastAsia="Calibri" w:cs="Times New Roman"/>
                <w:color w:val="000000"/>
              </w:rPr>
              <w:t>Fi</w:t>
            </w:r>
            <w:r w:rsidRPr="006E3246">
              <w:rPr>
                <w:rFonts w:eastAsia="Calibri" w:cs="Times New Roman"/>
                <w:color w:val="000000"/>
                <w:lang w:val="ru-RU"/>
              </w:rPr>
              <w:t>.</w:t>
            </w:r>
          </w:p>
          <w:p w14:paraId="6531477F" w14:textId="77777777" w:rsidR="006E3246" w:rsidRPr="006E3246" w:rsidRDefault="006E3246" w:rsidP="006E3246">
            <w:pPr>
              <w:ind w:firstLine="0"/>
              <w:rPr>
                <w:lang w:val="ru-RU"/>
              </w:rPr>
            </w:pPr>
            <w:r w:rsidRPr="006E3246">
              <w:rPr>
                <w:lang w:val="ru-RU"/>
              </w:rPr>
              <w:t xml:space="preserve">По результатам мониторинга и по согласованию с муниципальными образованиями республики в 2014/2015 уч. году по ФГОС основного общего образования обучались в пилотном режиме: </w:t>
            </w:r>
          </w:p>
          <w:p w14:paraId="2E90AF60" w14:textId="77777777" w:rsidR="006E3246" w:rsidRPr="006E3246" w:rsidRDefault="006E3246" w:rsidP="006E3246">
            <w:pPr>
              <w:ind w:firstLine="0"/>
              <w:rPr>
                <w:lang w:val="ru-RU"/>
              </w:rPr>
            </w:pPr>
            <w:r w:rsidRPr="006E3246">
              <w:rPr>
                <w:lang w:val="ru-RU"/>
              </w:rPr>
              <w:t xml:space="preserve">- 5 классы из 213 общеобразовательных организаций (8 162 чел.); - 6 классы из 68 общеобразовательных организаций (4 307 чел.); </w:t>
            </w:r>
          </w:p>
          <w:p w14:paraId="7FA4C05A" w14:textId="77777777" w:rsidR="006E3246" w:rsidRPr="006E3246" w:rsidRDefault="006E3246" w:rsidP="006E3246">
            <w:pPr>
              <w:ind w:firstLine="0"/>
              <w:rPr>
                <w:lang w:val="ru-RU"/>
              </w:rPr>
            </w:pPr>
            <w:r w:rsidRPr="006E3246">
              <w:rPr>
                <w:lang w:val="ru-RU"/>
              </w:rPr>
              <w:t>- 7 классы из 21 общеобразовательной организации (1 830 чел.).</w:t>
            </w:r>
          </w:p>
          <w:p w14:paraId="6E742BA9" w14:textId="77777777" w:rsidR="006E3246" w:rsidRPr="006E3246" w:rsidRDefault="006E3246" w:rsidP="006E3246">
            <w:pPr>
              <w:ind w:firstLine="0"/>
              <w:rPr>
                <w:lang w:val="ru-RU"/>
              </w:rPr>
            </w:pPr>
          </w:p>
          <w:p w14:paraId="79BBF30B" w14:textId="77777777" w:rsidR="006E3246" w:rsidRPr="006E3246" w:rsidRDefault="006E3246" w:rsidP="006E3246">
            <w:pPr>
              <w:ind w:firstLine="0"/>
              <w:rPr>
                <w:rFonts w:eastAsia="Times New Roman" w:cs="Times New Roman"/>
                <w:szCs w:val="24"/>
                <w:lang w:val="ru-RU" w:eastAsia="ru-RU"/>
              </w:rPr>
            </w:pPr>
            <w:r w:rsidRPr="006E3246">
              <w:rPr>
                <w:lang w:val="ru-RU"/>
              </w:rPr>
              <w:t>В 2012, 2013 гг. школы республики пополнились 996 современными кабинетами начальных классов на общую сумму 267 096 825,85 рублей. Таким образом, с 2011 года по 2014 год оснащенность учебным оборудованием кабинетов начальных классов в базовых школах с 45 % увеличилась до 65 %, по прогнозам в 2015 году оснащенность составит 70%.</w:t>
            </w:r>
          </w:p>
          <w:p w14:paraId="3A67E88E" w14:textId="77777777" w:rsidR="006E3246" w:rsidRPr="006E3246" w:rsidRDefault="006E3246" w:rsidP="006E3246">
            <w:pPr>
              <w:ind w:firstLine="0"/>
              <w:rPr>
                <w:lang w:val="ru-RU" w:eastAsia="ru-RU"/>
              </w:rPr>
            </w:pPr>
          </w:p>
        </w:tc>
      </w:tr>
      <w:tr w:rsidR="006E3246" w:rsidRPr="00853034" w14:paraId="681F3BD9" w14:textId="77777777" w:rsidTr="006E3246">
        <w:tc>
          <w:tcPr>
            <w:tcW w:w="2300" w:type="dxa"/>
            <w:tcMar>
              <w:top w:w="100" w:type="dxa"/>
              <w:left w:w="100" w:type="dxa"/>
              <w:bottom w:w="100" w:type="dxa"/>
              <w:right w:w="100" w:type="dxa"/>
            </w:tcMar>
          </w:tcPr>
          <w:p w14:paraId="2E8EAB91" w14:textId="77777777" w:rsidR="006E3246" w:rsidRPr="006E3246" w:rsidRDefault="006E3246" w:rsidP="006E3246">
            <w:pPr>
              <w:spacing w:after="120"/>
              <w:ind w:firstLine="0"/>
              <w:rPr>
                <w:rFonts w:eastAsia="Times New Roman" w:cs="Times New Roman"/>
                <w:szCs w:val="24"/>
                <w:lang w:val="ru-RU" w:eastAsia="ru-RU"/>
              </w:rPr>
            </w:pPr>
            <w:r w:rsidRPr="006E3246">
              <w:rPr>
                <w:rFonts w:eastAsia="Times New Roman" w:cs="Times New Roman"/>
                <w:szCs w:val="24"/>
                <w:lang w:val="ru-RU" w:eastAsia="ru-RU"/>
              </w:rPr>
              <w:lastRenderedPageBreak/>
              <w:t>Результаты функционирования</w:t>
            </w:r>
          </w:p>
        </w:tc>
        <w:tc>
          <w:tcPr>
            <w:tcW w:w="7015" w:type="dxa"/>
            <w:tcMar>
              <w:top w:w="100" w:type="dxa"/>
              <w:left w:w="100" w:type="dxa"/>
              <w:bottom w:w="100" w:type="dxa"/>
              <w:right w:w="100" w:type="dxa"/>
            </w:tcMar>
          </w:tcPr>
          <w:p w14:paraId="3258B2EB" w14:textId="77777777" w:rsidR="006E3246" w:rsidRPr="006E3246" w:rsidRDefault="006E3246" w:rsidP="006E3246">
            <w:pPr>
              <w:ind w:firstLine="0"/>
              <w:rPr>
                <w:rFonts w:eastAsia="Times New Roman"/>
                <w:szCs w:val="24"/>
                <w:lang w:val="ru-RU" w:eastAsia="ru-RU"/>
              </w:rPr>
            </w:pPr>
            <w:r w:rsidRPr="006E3246">
              <w:rPr>
                <w:rFonts w:eastAsia="Times New Roman"/>
                <w:szCs w:val="24"/>
                <w:lang w:val="ru-RU" w:eastAsia="ru-RU"/>
              </w:rPr>
              <w:t>- Разработка программ повышения квалификации  для руководящих и педагогических работников образования.</w:t>
            </w:r>
          </w:p>
          <w:p w14:paraId="0FD4A1AA" w14:textId="77777777" w:rsidR="006E3246" w:rsidRPr="006E3246" w:rsidRDefault="006E3246" w:rsidP="006E3246">
            <w:pPr>
              <w:ind w:firstLine="0"/>
              <w:rPr>
                <w:rFonts w:eastAsia="Times New Roman"/>
                <w:szCs w:val="24"/>
                <w:lang w:val="ru-RU" w:eastAsia="ru-RU"/>
              </w:rPr>
            </w:pPr>
            <w:r w:rsidRPr="006E3246">
              <w:rPr>
                <w:rFonts w:eastAsia="Times New Roman"/>
                <w:szCs w:val="24"/>
                <w:lang w:val="ru-RU" w:eastAsia="ru-RU"/>
              </w:rPr>
              <w:t>- Разработка персонифицированной модели  повышения квалификации для  педагогов и руководящих работников  образования.</w:t>
            </w:r>
          </w:p>
          <w:p w14:paraId="6B4AA463" w14:textId="77777777" w:rsidR="006E3246" w:rsidRPr="006E3246" w:rsidRDefault="006E3246" w:rsidP="006E3246">
            <w:pPr>
              <w:ind w:firstLine="0"/>
              <w:rPr>
                <w:rFonts w:eastAsia="Times New Roman"/>
                <w:szCs w:val="24"/>
                <w:lang w:val="ru-RU" w:eastAsia="ru-RU"/>
              </w:rPr>
            </w:pPr>
            <w:r w:rsidRPr="006E3246">
              <w:rPr>
                <w:rFonts w:eastAsia="Times New Roman"/>
                <w:szCs w:val="24"/>
                <w:lang w:val="ru-RU" w:eastAsia="ru-RU"/>
              </w:rPr>
              <w:t>- Разработка методических рекомендаций по внесению изменений и дополнений  в порядок аттестации педагогических работников.</w:t>
            </w:r>
          </w:p>
          <w:p w14:paraId="29915B8F" w14:textId="77777777" w:rsidR="006E3246" w:rsidRPr="006E3246" w:rsidRDefault="006E3246" w:rsidP="006E3246">
            <w:pPr>
              <w:ind w:firstLine="0"/>
              <w:rPr>
                <w:szCs w:val="24"/>
                <w:lang w:val="ru-RU"/>
              </w:rPr>
            </w:pPr>
            <w:r w:rsidRPr="006E3246">
              <w:rPr>
                <w:rFonts w:eastAsia="Times New Roman"/>
                <w:szCs w:val="24"/>
                <w:lang w:val="ru-RU" w:eastAsia="ru-RU"/>
              </w:rPr>
              <w:t xml:space="preserve">- </w:t>
            </w:r>
            <w:r w:rsidRPr="006E3246">
              <w:rPr>
                <w:szCs w:val="24"/>
                <w:lang w:val="ru-RU"/>
              </w:rPr>
              <w:t xml:space="preserve">Разработка методических рекомендаций по внесению изменений и дополнений в нормативно – правовые акты, регламентирующие деятельность образовательных организаций в </w:t>
            </w:r>
            <w:r w:rsidRPr="006E3246">
              <w:rPr>
                <w:szCs w:val="24"/>
                <w:lang w:val="ru-RU"/>
              </w:rPr>
              <w:lastRenderedPageBreak/>
              <w:t>соответствии с ФГОС.</w:t>
            </w:r>
          </w:p>
          <w:p w14:paraId="48723E83" w14:textId="77777777" w:rsidR="006E3246" w:rsidRPr="006E3246" w:rsidRDefault="006E3246" w:rsidP="006E3246">
            <w:pPr>
              <w:ind w:firstLine="0"/>
              <w:rPr>
                <w:rFonts w:eastAsia="Times New Roman"/>
                <w:szCs w:val="24"/>
                <w:lang w:val="ru-RU" w:eastAsia="ru-RU"/>
              </w:rPr>
            </w:pPr>
            <w:r w:rsidRPr="006E3246">
              <w:rPr>
                <w:szCs w:val="24"/>
                <w:lang w:val="ru-RU"/>
              </w:rPr>
              <w:t xml:space="preserve">- </w:t>
            </w:r>
            <w:r w:rsidRPr="006E3246">
              <w:rPr>
                <w:rFonts w:eastAsia="Times New Roman"/>
                <w:szCs w:val="24"/>
                <w:lang w:val="ru-RU" w:eastAsia="ru-RU"/>
              </w:rPr>
              <w:t>Организация мониторинга условий реализации ФГОС в муниципальных образованиях Республики Татарстан.</w:t>
            </w:r>
          </w:p>
          <w:p w14:paraId="61D4FEF4" w14:textId="77777777" w:rsidR="006E3246" w:rsidRPr="006E3246" w:rsidRDefault="006E3246" w:rsidP="006E3246">
            <w:pPr>
              <w:ind w:firstLine="0"/>
              <w:rPr>
                <w:rFonts w:eastAsia="Times New Roman"/>
                <w:szCs w:val="24"/>
                <w:lang w:val="ru-RU" w:eastAsia="ru-RU"/>
              </w:rPr>
            </w:pPr>
            <w:r w:rsidRPr="006E3246">
              <w:rPr>
                <w:rFonts w:eastAsia="Times New Roman"/>
                <w:szCs w:val="24"/>
                <w:lang w:val="ru-RU" w:eastAsia="ru-RU"/>
              </w:rPr>
              <w:t>- Организация и проведение научно-практических конференций и семинаров по проблемам обеспечения введения ФГОС.</w:t>
            </w:r>
          </w:p>
          <w:p w14:paraId="4345CEE7" w14:textId="77777777" w:rsidR="006E3246" w:rsidRPr="006E3246" w:rsidRDefault="006E3246" w:rsidP="006E3246">
            <w:pPr>
              <w:spacing w:line="240" w:lineRule="auto"/>
              <w:ind w:firstLine="0"/>
              <w:rPr>
                <w:rFonts w:cs="Times New Roman"/>
                <w:szCs w:val="24"/>
                <w:lang w:val="ru-RU"/>
              </w:rPr>
            </w:pPr>
          </w:p>
        </w:tc>
      </w:tr>
    </w:tbl>
    <w:p w14:paraId="01495529" w14:textId="77777777" w:rsidR="00512A95" w:rsidRPr="00853034" w:rsidRDefault="00512A95" w:rsidP="00F00BA4">
      <w:pPr>
        <w:pStyle w:val="3"/>
        <w:rPr>
          <w:lang w:val="ru-RU"/>
        </w:rPr>
      </w:pPr>
      <w:bookmarkStart w:id="193" w:name="_Toc435042358"/>
    </w:p>
    <w:p w14:paraId="5B79DB46" w14:textId="1E8F7A08" w:rsidR="006E3246" w:rsidRPr="006E3246" w:rsidRDefault="006E3246" w:rsidP="00F00BA4">
      <w:pPr>
        <w:pStyle w:val="3"/>
        <w:rPr>
          <w:lang w:val="ru-RU"/>
        </w:rPr>
      </w:pPr>
      <w:r w:rsidRPr="006E3246">
        <w:rPr>
          <w:lang w:val="ru-RU"/>
        </w:rPr>
        <w:t>4. Нормативные документы</w:t>
      </w:r>
      <w:bookmarkEnd w:id="193"/>
    </w:p>
    <w:tbl>
      <w:tblPr>
        <w:tblStyle w:val="140"/>
        <w:tblW w:w="9634" w:type="dxa"/>
        <w:tblLook w:val="04A0" w:firstRow="1" w:lastRow="0" w:firstColumn="1" w:lastColumn="0" w:noHBand="0" w:noVBand="1"/>
      </w:tblPr>
      <w:tblGrid>
        <w:gridCol w:w="2885"/>
        <w:gridCol w:w="6749"/>
      </w:tblGrid>
      <w:tr w:rsidR="006E3246" w:rsidRPr="00853034" w14:paraId="7C3496C7" w14:textId="77777777" w:rsidTr="006E3246">
        <w:tc>
          <w:tcPr>
            <w:tcW w:w="2885" w:type="dxa"/>
          </w:tcPr>
          <w:p w14:paraId="6CDDFBB2" w14:textId="77777777" w:rsidR="006E3246" w:rsidRPr="006E3246" w:rsidRDefault="006E3246" w:rsidP="006E3246">
            <w:pPr>
              <w:ind w:firstLine="0"/>
              <w:rPr>
                <w:rFonts w:eastAsia="Times New Roman"/>
                <w:lang w:val="ru-RU" w:eastAsia="ru-RU"/>
              </w:rPr>
            </w:pPr>
            <w:r w:rsidRPr="006E3246">
              <w:rPr>
                <w:rFonts w:eastAsia="Times New Roman"/>
                <w:lang w:val="ru-RU" w:eastAsia="ru-RU"/>
              </w:rPr>
              <w:t>Название документа</w:t>
            </w:r>
          </w:p>
        </w:tc>
        <w:tc>
          <w:tcPr>
            <w:tcW w:w="6749" w:type="dxa"/>
          </w:tcPr>
          <w:p w14:paraId="1B0DD1C1" w14:textId="77777777" w:rsidR="006E3246" w:rsidRPr="006E3246" w:rsidRDefault="006E3246" w:rsidP="006E3246">
            <w:pPr>
              <w:ind w:firstLine="0"/>
              <w:rPr>
                <w:rFonts w:eastAsia="Times New Roman"/>
                <w:lang w:val="ru-RU"/>
              </w:rPr>
            </w:pPr>
            <w:r w:rsidRPr="006E3246">
              <w:rPr>
                <w:rFonts w:eastAsia="Times New Roman"/>
                <w:lang w:val="ru-RU"/>
              </w:rPr>
              <w:t>Закон «Об образовании Российской Федерации»</w:t>
            </w:r>
          </w:p>
        </w:tc>
      </w:tr>
      <w:tr w:rsidR="006E3246" w:rsidRPr="00853034" w14:paraId="060F4DDF" w14:textId="77777777" w:rsidTr="006E3246">
        <w:tc>
          <w:tcPr>
            <w:tcW w:w="2885" w:type="dxa"/>
          </w:tcPr>
          <w:p w14:paraId="08893CF1" w14:textId="77777777" w:rsidR="006E3246" w:rsidRPr="006E3246" w:rsidRDefault="006E3246" w:rsidP="006E3246">
            <w:pPr>
              <w:ind w:firstLine="0"/>
              <w:rPr>
                <w:rFonts w:eastAsia="Times New Roman"/>
                <w:lang w:val="ru-RU" w:eastAsia="ru-RU"/>
              </w:rPr>
            </w:pPr>
            <w:r w:rsidRPr="006E3246">
              <w:rPr>
                <w:rFonts w:eastAsia="Times New Roman"/>
                <w:lang w:val="ru-RU" w:eastAsia="ru-RU"/>
              </w:rPr>
              <w:t xml:space="preserve">Каким нормативным документом и когда </w:t>
            </w:r>
            <w:proofErr w:type="gramStart"/>
            <w:r w:rsidRPr="006E3246">
              <w:rPr>
                <w:rFonts w:eastAsia="Times New Roman"/>
                <w:lang w:val="ru-RU" w:eastAsia="ru-RU"/>
              </w:rPr>
              <w:t>утвержден</w:t>
            </w:r>
            <w:proofErr w:type="gramEnd"/>
            <w:r w:rsidRPr="006E3246">
              <w:rPr>
                <w:rFonts w:eastAsia="Times New Roman"/>
                <w:lang w:val="ru-RU" w:eastAsia="ru-RU"/>
              </w:rPr>
              <w:t>, дата внесения последних изменений и дополнений</w:t>
            </w:r>
          </w:p>
        </w:tc>
        <w:tc>
          <w:tcPr>
            <w:tcW w:w="6749" w:type="dxa"/>
          </w:tcPr>
          <w:p w14:paraId="13F3ABB7" w14:textId="77777777" w:rsidR="006E3246" w:rsidRPr="006E3246" w:rsidRDefault="006E3246" w:rsidP="006E3246">
            <w:pPr>
              <w:ind w:firstLine="0"/>
              <w:rPr>
                <w:rFonts w:eastAsia="Times New Roman"/>
                <w:lang w:val="ru-RU"/>
              </w:rPr>
            </w:pPr>
            <w:bookmarkStart w:id="194" w:name="_Toc431058207"/>
            <w:r w:rsidRPr="006E3246">
              <w:rPr>
                <w:rFonts w:eastAsia="Times New Roman"/>
                <w:shd w:val="clear" w:color="auto" w:fill="FFFFFF"/>
                <w:lang w:val="ru-RU"/>
              </w:rPr>
              <w:t xml:space="preserve">Федеральный закон от 29 декабря 2012 г. </w:t>
            </w:r>
            <w:r w:rsidRPr="006E3246">
              <w:rPr>
                <w:rFonts w:eastAsia="Times New Roman"/>
                <w:shd w:val="clear" w:color="auto" w:fill="FFFFFF"/>
              </w:rPr>
              <w:t>N</w:t>
            </w:r>
            <w:r w:rsidRPr="006E3246">
              <w:rPr>
                <w:rFonts w:eastAsia="Times New Roman"/>
                <w:shd w:val="clear" w:color="auto" w:fill="FFFFFF"/>
                <w:lang w:val="ru-RU"/>
              </w:rPr>
              <w:t xml:space="preserve"> 273-ФЗ "Об образовании в Российской Федерации" (с изменениями и дополнениями </w:t>
            </w:r>
            <w:r w:rsidRPr="006E3246">
              <w:rPr>
                <w:rFonts w:eastAsia="Times New Roman"/>
                <w:lang w:val="ru-RU"/>
              </w:rPr>
              <w:t>на 13 июля 2015 года) (редакция, действующая с 24 июля 2015 года)</w:t>
            </w:r>
            <w:bookmarkEnd w:id="194"/>
            <w:r w:rsidRPr="006E3246">
              <w:rPr>
                <w:rFonts w:eastAsia="Times New Roman"/>
                <w:lang w:val="ru-RU" w:eastAsia="ru-RU"/>
              </w:rPr>
              <w:t xml:space="preserve"> </w:t>
            </w:r>
          </w:p>
        </w:tc>
      </w:tr>
      <w:tr w:rsidR="006E3246" w:rsidRPr="00853034" w14:paraId="4DEA36BC" w14:textId="77777777" w:rsidTr="006E3246">
        <w:tc>
          <w:tcPr>
            <w:tcW w:w="2885" w:type="dxa"/>
          </w:tcPr>
          <w:p w14:paraId="142B14F1" w14:textId="77777777" w:rsidR="006E3246" w:rsidRPr="006E3246" w:rsidRDefault="006E3246" w:rsidP="006E3246">
            <w:pPr>
              <w:ind w:firstLine="0"/>
              <w:rPr>
                <w:rFonts w:eastAsia="Times New Roman"/>
                <w:lang w:val="ru-RU" w:eastAsia="ru-RU"/>
              </w:rPr>
            </w:pPr>
            <w:r w:rsidRPr="006E3246">
              <w:rPr>
                <w:rFonts w:eastAsia="Times New Roman"/>
                <w:lang w:val="ru-RU" w:eastAsia="ru-RU"/>
              </w:rPr>
              <w:t>Ссылка на документ</w:t>
            </w:r>
          </w:p>
        </w:tc>
        <w:tc>
          <w:tcPr>
            <w:tcW w:w="6749" w:type="dxa"/>
          </w:tcPr>
          <w:p w14:paraId="53CF2C7A" w14:textId="77777777" w:rsidR="006E3246" w:rsidRPr="006E3246" w:rsidRDefault="00E035F7" w:rsidP="006E3246">
            <w:pPr>
              <w:ind w:firstLine="0"/>
              <w:rPr>
                <w:rFonts w:eastAsia="Times New Roman"/>
                <w:lang w:val="ru-RU" w:eastAsia="ru-RU"/>
              </w:rPr>
            </w:pPr>
            <w:hyperlink r:id="rId200" w:anchor="ixzz3mr5tObFG" w:history="1">
              <w:r w:rsidR="006E3246" w:rsidRPr="006E3246">
                <w:rPr>
                  <w:rFonts w:eastAsia="Times New Roman" w:cs="Times New Roman"/>
                  <w:bCs/>
                  <w:color w:val="003399"/>
                  <w:szCs w:val="24"/>
                  <w:u w:val="single"/>
                </w:rPr>
                <w:t>http</w:t>
              </w:r>
              <w:r w:rsidR="006E3246" w:rsidRPr="006E3246">
                <w:rPr>
                  <w:rFonts w:eastAsia="Times New Roman" w:cs="Times New Roman"/>
                  <w:bCs/>
                  <w:color w:val="003399"/>
                  <w:szCs w:val="24"/>
                  <w:u w:val="single"/>
                  <w:lang w:val="ru-RU"/>
                </w:rPr>
                <w:t>://</w:t>
              </w:r>
              <w:r w:rsidR="006E3246" w:rsidRPr="006E3246">
                <w:rPr>
                  <w:rFonts w:eastAsia="Times New Roman" w:cs="Times New Roman"/>
                  <w:bCs/>
                  <w:color w:val="003399"/>
                  <w:szCs w:val="24"/>
                  <w:u w:val="single"/>
                </w:rPr>
                <w:t>base</w:t>
              </w:r>
              <w:r w:rsidR="006E3246" w:rsidRPr="006E3246">
                <w:rPr>
                  <w:rFonts w:eastAsia="Times New Roman" w:cs="Times New Roman"/>
                  <w:bCs/>
                  <w:color w:val="003399"/>
                  <w:szCs w:val="24"/>
                  <w:u w:val="single"/>
                  <w:lang w:val="ru-RU"/>
                </w:rPr>
                <w:t>.</w:t>
              </w:r>
              <w:r w:rsidR="006E3246" w:rsidRPr="006E3246">
                <w:rPr>
                  <w:rFonts w:eastAsia="Times New Roman" w:cs="Times New Roman"/>
                  <w:bCs/>
                  <w:color w:val="003399"/>
                  <w:szCs w:val="24"/>
                  <w:u w:val="single"/>
                </w:rPr>
                <w:t>garant</w:t>
              </w:r>
              <w:r w:rsidR="006E3246" w:rsidRPr="006E3246">
                <w:rPr>
                  <w:rFonts w:eastAsia="Times New Roman" w:cs="Times New Roman"/>
                  <w:bCs/>
                  <w:color w:val="003399"/>
                  <w:szCs w:val="24"/>
                  <w:u w:val="single"/>
                  <w:lang w:val="ru-RU"/>
                </w:rPr>
                <w:t>.</w:t>
              </w:r>
              <w:r w:rsidR="006E3246" w:rsidRPr="006E3246">
                <w:rPr>
                  <w:rFonts w:eastAsia="Times New Roman" w:cs="Times New Roman"/>
                  <w:bCs/>
                  <w:color w:val="003399"/>
                  <w:szCs w:val="24"/>
                  <w:u w:val="single"/>
                </w:rPr>
                <w:t>ru</w:t>
              </w:r>
              <w:r w:rsidR="006E3246" w:rsidRPr="006E3246">
                <w:rPr>
                  <w:rFonts w:eastAsia="Times New Roman" w:cs="Times New Roman"/>
                  <w:bCs/>
                  <w:color w:val="003399"/>
                  <w:szCs w:val="24"/>
                  <w:u w:val="single"/>
                  <w:lang w:val="ru-RU"/>
                </w:rPr>
                <w:t>/70291362/#</w:t>
              </w:r>
              <w:r w:rsidR="006E3246" w:rsidRPr="006E3246">
                <w:rPr>
                  <w:rFonts w:eastAsia="Times New Roman" w:cs="Times New Roman"/>
                  <w:bCs/>
                  <w:color w:val="003399"/>
                  <w:szCs w:val="24"/>
                  <w:u w:val="single"/>
                </w:rPr>
                <w:t>ixzz</w:t>
              </w:r>
              <w:r w:rsidR="006E3246" w:rsidRPr="006E3246">
                <w:rPr>
                  <w:rFonts w:eastAsia="Times New Roman" w:cs="Times New Roman"/>
                  <w:bCs/>
                  <w:color w:val="003399"/>
                  <w:szCs w:val="24"/>
                  <w:u w:val="single"/>
                  <w:lang w:val="ru-RU"/>
                </w:rPr>
                <w:t>3</w:t>
              </w:r>
              <w:r w:rsidR="006E3246" w:rsidRPr="006E3246">
                <w:rPr>
                  <w:rFonts w:eastAsia="Times New Roman" w:cs="Times New Roman"/>
                  <w:bCs/>
                  <w:color w:val="003399"/>
                  <w:szCs w:val="24"/>
                  <w:u w:val="single"/>
                </w:rPr>
                <w:t>mr</w:t>
              </w:r>
              <w:r w:rsidR="006E3246" w:rsidRPr="006E3246">
                <w:rPr>
                  <w:rFonts w:eastAsia="Times New Roman" w:cs="Times New Roman"/>
                  <w:bCs/>
                  <w:color w:val="003399"/>
                  <w:szCs w:val="24"/>
                  <w:u w:val="single"/>
                  <w:lang w:val="ru-RU"/>
                </w:rPr>
                <w:t>5</w:t>
              </w:r>
              <w:r w:rsidR="006E3246" w:rsidRPr="006E3246">
                <w:rPr>
                  <w:rFonts w:eastAsia="Times New Roman" w:cs="Times New Roman"/>
                  <w:bCs/>
                  <w:color w:val="003399"/>
                  <w:szCs w:val="24"/>
                  <w:u w:val="single"/>
                </w:rPr>
                <w:t>tObFG</w:t>
              </w:r>
            </w:hyperlink>
          </w:p>
        </w:tc>
      </w:tr>
    </w:tbl>
    <w:p w14:paraId="2D42B226" w14:textId="77777777" w:rsidR="006E3246" w:rsidRPr="006E3246" w:rsidRDefault="006E3246" w:rsidP="006E3246">
      <w:pPr>
        <w:ind w:firstLine="0"/>
        <w:rPr>
          <w:rFonts w:eastAsiaTheme="majorEastAsia"/>
          <w:color w:val="2E74B5" w:themeColor="accent1" w:themeShade="BF"/>
          <w:lang w:val="ru-RU"/>
        </w:rPr>
      </w:pPr>
    </w:p>
    <w:tbl>
      <w:tblPr>
        <w:tblStyle w:val="140"/>
        <w:tblW w:w="9634" w:type="dxa"/>
        <w:tblLook w:val="04A0" w:firstRow="1" w:lastRow="0" w:firstColumn="1" w:lastColumn="0" w:noHBand="0" w:noVBand="1"/>
      </w:tblPr>
      <w:tblGrid>
        <w:gridCol w:w="2885"/>
        <w:gridCol w:w="6749"/>
      </w:tblGrid>
      <w:tr w:rsidR="006E3246" w:rsidRPr="00853034" w14:paraId="1E4D5E34" w14:textId="77777777" w:rsidTr="006E3246">
        <w:tc>
          <w:tcPr>
            <w:tcW w:w="2885" w:type="dxa"/>
          </w:tcPr>
          <w:p w14:paraId="72B92C33" w14:textId="77777777" w:rsidR="006E3246" w:rsidRPr="006E3246" w:rsidRDefault="006E3246" w:rsidP="006E3246">
            <w:pPr>
              <w:ind w:firstLine="0"/>
              <w:rPr>
                <w:rFonts w:eastAsia="Times New Roman"/>
                <w:lang w:val="ru-RU" w:eastAsia="ru-RU"/>
              </w:rPr>
            </w:pPr>
            <w:r w:rsidRPr="006E3246">
              <w:rPr>
                <w:rFonts w:eastAsia="Times New Roman"/>
                <w:lang w:val="ru-RU" w:eastAsia="ru-RU"/>
              </w:rPr>
              <w:t>Название документа</w:t>
            </w:r>
          </w:p>
        </w:tc>
        <w:tc>
          <w:tcPr>
            <w:tcW w:w="6749" w:type="dxa"/>
          </w:tcPr>
          <w:p w14:paraId="44E19CE9" w14:textId="77777777" w:rsidR="006E3246" w:rsidRPr="006E3246" w:rsidRDefault="006E3246" w:rsidP="006E3246">
            <w:pPr>
              <w:ind w:firstLine="0"/>
              <w:rPr>
                <w:rFonts w:eastAsia="Times New Roman"/>
                <w:lang w:val="ru-RU" w:eastAsia="ru-RU"/>
              </w:rPr>
            </w:pPr>
            <w:r w:rsidRPr="006E3246">
              <w:rPr>
                <w:rFonts w:eastAsia="Times New Roman"/>
                <w:shd w:val="clear" w:color="auto" w:fill="FFFFFF"/>
                <w:lang w:val="ru-RU"/>
              </w:rPr>
              <w:t xml:space="preserve">"О мерах по реализации государственной политики в области образования и науки" </w:t>
            </w:r>
          </w:p>
        </w:tc>
      </w:tr>
      <w:tr w:rsidR="006E3246" w:rsidRPr="00853034" w14:paraId="4F08DC8C" w14:textId="77777777" w:rsidTr="006E3246">
        <w:trPr>
          <w:trHeight w:val="1409"/>
        </w:trPr>
        <w:tc>
          <w:tcPr>
            <w:tcW w:w="2885" w:type="dxa"/>
          </w:tcPr>
          <w:p w14:paraId="1923B647" w14:textId="77777777" w:rsidR="006E3246" w:rsidRPr="006E3246" w:rsidRDefault="006E3246" w:rsidP="006E3246">
            <w:pPr>
              <w:ind w:firstLine="0"/>
              <w:rPr>
                <w:rFonts w:eastAsia="Times New Roman"/>
                <w:lang w:val="ru-RU" w:eastAsia="ru-RU"/>
              </w:rPr>
            </w:pPr>
            <w:r w:rsidRPr="006E3246">
              <w:rPr>
                <w:rFonts w:eastAsia="Times New Roman"/>
                <w:lang w:val="ru-RU" w:eastAsia="ru-RU"/>
              </w:rPr>
              <w:t xml:space="preserve">Каким нормативным документом и когда </w:t>
            </w:r>
            <w:proofErr w:type="gramStart"/>
            <w:r w:rsidRPr="006E3246">
              <w:rPr>
                <w:rFonts w:eastAsia="Times New Roman"/>
                <w:lang w:val="ru-RU" w:eastAsia="ru-RU"/>
              </w:rPr>
              <w:t>утвержден</w:t>
            </w:r>
            <w:proofErr w:type="gramEnd"/>
            <w:r w:rsidRPr="006E3246">
              <w:rPr>
                <w:rFonts w:eastAsia="Times New Roman"/>
                <w:lang w:val="ru-RU" w:eastAsia="ru-RU"/>
              </w:rPr>
              <w:t>, дата внесения последних изменений и дополнений</w:t>
            </w:r>
          </w:p>
        </w:tc>
        <w:tc>
          <w:tcPr>
            <w:tcW w:w="6749" w:type="dxa"/>
          </w:tcPr>
          <w:p w14:paraId="0A147CEA" w14:textId="77777777" w:rsidR="006E3246" w:rsidRPr="006E3246" w:rsidRDefault="006E3246" w:rsidP="006E3246">
            <w:pPr>
              <w:ind w:firstLine="0"/>
              <w:rPr>
                <w:rFonts w:eastAsia="Times New Roman"/>
                <w:lang w:val="ru-RU" w:eastAsia="ru-RU"/>
              </w:rPr>
            </w:pPr>
            <w:r w:rsidRPr="006E3246">
              <w:rPr>
                <w:rFonts w:eastAsia="Times New Roman"/>
                <w:shd w:val="clear" w:color="auto" w:fill="FFFFFF"/>
                <w:lang w:val="ru-RU"/>
              </w:rPr>
              <w:t xml:space="preserve">Указ Президента Российской Федерации от 7 мая 2012 г. </w:t>
            </w:r>
            <w:r w:rsidRPr="006E3246">
              <w:rPr>
                <w:rFonts w:eastAsia="Times New Roman"/>
                <w:shd w:val="clear" w:color="auto" w:fill="FFFFFF"/>
              </w:rPr>
              <w:t>N</w:t>
            </w:r>
            <w:r w:rsidRPr="006E3246">
              <w:rPr>
                <w:rFonts w:eastAsia="Times New Roman"/>
                <w:shd w:val="clear" w:color="auto" w:fill="FFFFFF"/>
                <w:lang w:val="ru-RU"/>
              </w:rPr>
              <w:t xml:space="preserve"> 599 "О мерах по реализации государственной политики в области образования и науки" (19.09.2013)</w:t>
            </w:r>
          </w:p>
        </w:tc>
      </w:tr>
      <w:tr w:rsidR="006E3246" w:rsidRPr="00853034" w14:paraId="7D6C9EAA" w14:textId="77777777" w:rsidTr="006E3246">
        <w:tc>
          <w:tcPr>
            <w:tcW w:w="2885" w:type="dxa"/>
          </w:tcPr>
          <w:p w14:paraId="2201C1E6" w14:textId="77777777" w:rsidR="006E3246" w:rsidRPr="006E3246" w:rsidRDefault="006E3246" w:rsidP="006E3246">
            <w:pPr>
              <w:ind w:firstLine="0"/>
              <w:rPr>
                <w:rFonts w:eastAsia="Times New Roman"/>
                <w:lang w:val="ru-RU" w:eastAsia="ru-RU"/>
              </w:rPr>
            </w:pPr>
            <w:r w:rsidRPr="006E3246">
              <w:rPr>
                <w:rFonts w:eastAsia="Times New Roman"/>
                <w:lang w:val="ru-RU" w:eastAsia="ru-RU"/>
              </w:rPr>
              <w:t>Ссылка на документ</w:t>
            </w:r>
            <w:r w:rsidRPr="006E3246">
              <w:rPr>
                <w:rFonts w:eastAsia="Times New Roman"/>
                <w:lang w:val="ru-RU" w:eastAsia="ru-RU"/>
              </w:rPr>
              <w:tab/>
            </w:r>
          </w:p>
        </w:tc>
        <w:tc>
          <w:tcPr>
            <w:tcW w:w="6749" w:type="dxa"/>
          </w:tcPr>
          <w:p w14:paraId="387862A1" w14:textId="77777777" w:rsidR="006E3246" w:rsidRPr="006E3246" w:rsidRDefault="00E035F7" w:rsidP="006E3246">
            <w:pPr>
              <w:ind w:firstLine="0"/>
              <w:rPr>
                <w:rFonts w:eastAsia="Times New Roman"/>
                <w:u w:val="single"/>
                <w:lang w:val="ru-RU"/>
              </w:rPr>
            </w:pPr>
            <w:hyperlink r:id="rId201" w:history="1">
              <w:r w:rsidR="006E3246" w:rsidRPr="006E3246">
                <w:rPr>
                  <w:rFonts w:eastAsia="Times New Roman"/>
                  <w:color w:val="0563C1" w:themeColor="hyperlink"/>
                  <w:u w:val="single"/>
                </w:rPr>
                <w:t>http</w:t>
              </w:r>
              <w:r w:rsidR="006E3246" w:rsidRPr="006E3246">
                <w:rPr>
                  <w:rFonts w:eastAsia="Times New Roman"/>
                  <w:color w:val="0563C1" w:themeColor="hyperlink"/>
                  <w:u w:val="single"/>
                  <w:lang w:val="ru-RU"/>
                </w:rPr>
                <w:t>://</w:t>
              </w:r>
              <w:r w:rsidR="006E3246" w:rsidRPr="006E3246">
                <w:rPr>
                  <w:rFonts w:eastAsia="Times New Roman"/>
                  <w:color w:val="0563C1" w:themeColor="hyperlink"/>
                  <w:u w:val="single"/>
                </w:rPr>
                <w:t>www</w:t>
              </w:r>
              <w:r w:rsidR="006E3246" w:rsidRPr="006E3246">
                <w:rPr>
                  <w:rFonts w:eastAsia="Times New Roman"/>
                  <w:color w:val="0563C1" w:themeColor="hyperlink"/>
                  <w:u w:val="single"/>
                  <w:lang w:val="ru-RU"/>
                </w:rPr>
                <w:t>.</w:t>
              </w:r>
              <w:r w:rsidR="006E3246" w:rsidRPr="006E3246">
                <w:rPr>
                  <w:rFonts w:eastAsia="Times New Roman"/>
                  <w:color w:val="0563C1" w:themeColor="hyperlink"/>
                  <w:u w:val="single"/>
                </w:rPr>
                <w:t>rg</w:t>
              </w:r>
              <w:r w:rsidR="006E3246" w:rsidRPr="006E3246">
                <w:rPr>
                  <w:rFonts w:eastAsia="Times New Roman"/>
                  <w:color w:val="0563C1" w:themeColor="hyperlink"/>
                  <w:u w:val="single"/>
                  <w:lang w:val="ru-RU"/>
                </w:rPr>
                <w:t>.</w:t>
              </w:r>
              <w:r w:rsidR="006E3246" w:rsidRPr="006E3246">
                <w:rPr>
                  <w:rFonts w:eastAsia="Times New Roman"/>
                  <w:color w:val="0563C1" w:themeColor="hyperlink"/>
                  <w:u w:val="single"/>
                </w:rPr>
                <w:t>ru</w:t>
              </w:r>
              <w:r w:rsidR="006E3246" w:rsidRPr="006E3246">
                <w:rPr>
                  <w:rFonts w:eastAsia="Times New Roman"/>
                  <w:color w:val="0563C1" w:themeColor="hyperlink"/>
                  <w:u w:val="single"/>
                  <w:lang w:val="ru-RU"/>
                </w:rPr>
                <w:t>/2012/05/09/</w:t>
              </w:r>
              <w:r w:rsidR="006E3246" w:rsidRPr="006E3246">
                <w:rPr>
                  <w:rFonts w:eastAsia="Times New Roman"/>
                  <w:color w:val="0563C1" w:themeColor="hyperlink"/>
                  <w:u w:val="single"/>
                </w:rPr>
                <w:t>nauka</w:t>
              </w:r>
              <w:r w:rsidR="006E3246" w:rsidRPr="006E3246">
                <w:rPr>
                  <w:rFonts w:eastAsia="Times New Roman"/>
                  <w:color w:val="0563C1" w:themeColor="hyperlink"/>
                  <w:u w:val="single"/>
                  <w:lang w:val="ru-RU"/>
                </w:rPr>
                <w:t>-</w:t>
              </w:r>
              <w:r w:rsidR="006E3246" w:rsidRPr="006E3246">
                <w:rPr>
                  <w:rFonts w:eastAsia="Times New Roman"/>
                  <w:color w:val="0563C1" w:themeColor="hyperlink"/>
                  <w:u w:val="single"/>
                </w:rPr>
                <w:t>dok</w:t>
              </w:r>
              <w:r w:rsidR="006E3246" w:rsidRPr="006E3246">
                <w:rPr>
                  <w:rFonts w:eastAsia="Times New Roman"/>
                  <w:color w:val="0563C1" w:themeColor="hyperlink"/>
                  <w:u w:val="single"/>
                  <w:lang w:val="ru-RU"/>
                </w:rPr>
                <w:t>.</w:t>
              </w:r>
              <w:r w:rsidR="006E3246" w:rsidRPr="006E3246">
                <w:rPr>
                  <w:rFonts w:eastAsia="Times New Roman"/>
                  <w:color w:val="0563C1" w:themeColor="hyperlink"/>
                  <w:u w:val="single"/>
                </w:rPr>
                <w:t>html</w:t>
              </w:r>
            </w:hyperlink>
          </w:p>
        </w:tc>
      </w:tr>
    </w:tbl>
    <w:p w14:paraId="4B0FDA57" w14:textId="77777777" w:rsidR="006E3246" w:rsidRPr="006E3246" w:rsidRDefault="006E3246" w:rsidP="006E3246">
      <w:pPr>
        <w:ind w:firstLine="0"/>
        <w:rPr>
          <w:rFonts w:eastAsiaTheme="majorEastAsia"/>
          <w:color w:val="2E74B5" w:themeColor="accent1" w:themeShade="BF"/>
          <w:lang w:val="ru-RU"/>
        </w:rPr>
      </w:pPr>
    </w:p>
    <w:tbl>
      <w:tblPr>
        <w:tblStyle w:val="140"/>
        <w:tblW w:w="9634" w:type="dxa"/>
        <w:tblLook w:val="04A0" w:firstRow="1" w:lastRow="0" w:firstColumn="1" w:lastColumn="0" w:noHBand="0" w:noVBand="1"/>
      </w:tblPr>
      <w:tblGrid>
        <w:gridCol w:w="2885"/>
        <w:gridCol w:w="6749"/>
      </w:tblGrid>
      <w:tr w:rsidR="006E3246" w:rsidRPr="00853034" w14:paraId="5CDB4C32" w14:textId="77777777" w:rsidTr="006E3246">
        <w:tc>
          <w:tcPr>
            <w:tcW w:w="2885" w:type="dxa"/>
          </w:tcPr>
          <w:p w14:paraId="3A381BBD" w14:textId="77777777" w:rsidR="006E3246" w:rsidRPr="006E3246" w:rsidRDefault="006E3246" w:rsidP="006E3246">
            <w:pPr>
              <w:ind w:firstLine="0"/>
              <w:rPr>
                <w:rFonts w:eastAsia="Times New Roman"/>
                <w:lang w:val="ru-RU" w:eastAsia="ru-RU"/>
              </w:rPr>
            </w:pPr>
            <w:r w:rsidRPr="006E3246">
              <w:rPr>
                <w:rFonts w:eastAsia="Times New Roman"/>
                <w:lang w:val="ru-RU" w:eastAsia="ru-RU"/>
              </w:rPr>
              <w:t>Название документа</w:t>
            </w:r>
          </w:p>
        </w:tc>
        <w:tc>
          <w:tcPr>
            <w:tcW w:w="6749" w:type="dxa"/>
          </w:tcPr>
          <w:p w14:paraId="158CFD3A" w14:textId="77777777" w:rsidR="006E3246" w:rsidRPr="006E3246" w:rsidRDefault="006E3246" w:rsidP="006E3246">
            <w:pPr>
              <w:ind w:firstLine="0"/>
              <w:rPr>
                <w:rFonts w:eastAsia="Times New Roman"/>
                <w:bCs/>
                <w:lang w:val="ru-RU"/>
              </w:rPr>
            </w:pPr>
            <w:bookmarkStart w:id="195" w:name="_Toc431058208"/>
            <w:r w:rsidRPr="006E3246">
              <w:rPr>
                <w:rFonts w:eastAsia="Times New Roman"/>
                <w:bCs/>
                <w:lang w:val="ru-RU"/>
              </w:rPr>
              <w:t>Государственная программа «Развитие образования на 2013-2020 годы»</w:t>
            </w:r>
            <w:bookmarkEnd w:id="195"/>
          </w:p>
        </w:tc>
      </w:tr>
      <w:tr w:rsidR="006E3246" w:rsidRPr="00853034" w14:paraId="3A117BAF" w14:textId="77777777" w:rsidTr="006E3246">
        <w:tc>
          <w:tcPr>
            <w:tcW w:w="2885" w:type="dxa"/>
          </w:tcPr>
          <w:p w14:paraId="640707DB" w14:textId="77777777" w:rsidR="006E3246" w:rsidRPr="006E3246" w:rsidRDefault="006E3246" w:rsidP="006E3246">
            <w:pPr>
              <w:ind w:firstLine="0"/>
              <w:rPr>
                <w:rFonts w:eastAsia="Times New Roman"/>
                <w:lang w:val="ru-RU" w:eastAsia="ru-RU"/>
              </w:rPr>
            </w:pPr>
            <w:r w:rsidRPr="006E3246">
              <w:rPr>
                <w:rFonts w:eastAsia="Times New Roman"/>
                <w:lang w:val="ru-RU" w:eastAsia="ru-RU"/>
              </w:rPr>
              <w:t xml:space="preserve">Каким нормативным документом и когда </w:t>
            </w:r>
            <w:proofErr w:type="gramStart"/>
            <w:r w:rsidRPr="006E3246">
              <w:rPr>
                <w:rFonts w:eastAsia="Times New Roman"/>
                <w:lang w:val="ru-RU" w:eastAsia="ru-RU"/>
              </w:rPr>
              <w:t>утвержден</w:t>
            </w:r>
            <w:proofErr w:type="gramEnd"/>
            <w:r w:rsidRPr="006E3246">
              <w:rPr>
                <w:rFonts w:eastAsia="Times New Roman"/>
                <w:lang w:val="ru-RU" w:eastAsia="ru-RU"/>
              </w:rPr>
              <w:t>, дата внесения последних изменений и дополнений</w:t>
            </w:r>
          </w:p>
        </w:tc>
        <w:tc>
          <w:tcPr>
            <w:tcW w:w="6749" w:type="dxa"/>
          </w:tcPr>
          <w:p w14:paraId="7CC559C3" w14:textId="766CCCF9" w:rsidR="006E3246" w:rsidRPr="006E3246" w:rsidRDefault="006E3246" w:rsidP="006E3246">
            <w:pPr>
              <w:ind w:firstLine="0"/>
              <w:rPr>
                <w:rFonts w:eastAsia="Times New Roman"/>
                <w:lang w:val="ru-RU" w:eastAsia="ru-RU"/>
              </w:rPr>
            </w:pPr>
            <w:r w:rsidRPr="006E3246">
              <w:rPr>
                <w:rFonts w:eastAsia="Times New Roman"/>
                <w:bCs/>
                <w:color w:val="000000"/>
                <w:shd w:val="clear" w:color="auto" w:fill="FFFFFF"/>
                <w:lang w:val="ru-RU"/>
              </w:rPr>
              <w:t>Постановление Правительства</w:t>
            </w:r>
            <w:r w:rsidR="005036AC">
              <w:rPr>
                <w:rFonts w:eastAsia="Times New Roman"/>
                <w:bCs/>
                <w:color w:val="000000"/>
                <w:shd w:val="clear" w:color="auto" w:fill="FFFFFF"/>
                <w:lang w:val="ru-RU"/>
              </w:rPr>
              <w:t xml:space="preserve"> Российской Федерации </w:t>
            </w:r>
            <w:r w:rsidRPr="006E3246">
              <w:rPr>
                <w:rFonts w:eastAsia="Times New Roman"/>
                <w:bCs/>
                <w:color w:val="000000"/>
                <w:shd w:val="clear" w:color="auto" w:fill="FFFFFF"/>
                <w:lang w:val="ru-RU"/>
              </w:rPr>
              <w:t xml:space="preserve">от 15 апреля 2014 г. </w:t>
            </w:r>
            <w:r w:rsidRPr="006E3246">
              <w:rPr>
                <w:rFonts w:eastAsia="Times New Roman"/>
                <w:bCs/>
                <w:color w:val="000000"/>
                <w:shd w:val="clear" w:color="auto" w:fill="FFFFFF"/>
              </w:rPr>
              <w:t>N</w:t>
            </w:r>
            <w:r w:rsidRPr="006E3246">
              <w:rPr>
                <w:rFonts w:eastAsia="Times New Roman"/>
                <w:bCs/>
                <w:color w:val="000000"/>
                <w:shd w:val="clear" w:color="auto" w:fill="FFFFFF"/>
                <w:lang w:val="ru-RU"/>
              </w:rPr>
              <w:t xml:space="preserve"> 295 "Об утверждении государственной программы Российской Федерации "Развитие образования" на 2013 - 2020 годы"</w:t>
            </w:r>
          </w:p>
        </w:tc>
      </w:tr>
      <w:tr w:rsidR="006E3246" w:rsidRPr="00853034" w14:paraId="7B12ABEA" w14:textId="77777777" w:rsidTr="006E3246">
        <w:tc>
          <w:tcPr>
            <w:tcW w:w="2885" w:type="dxa"/>
          </w:tcPr>
          <w:p w14:paraId="4BC2CD81" w14:textId="77777777" w:rsidR="006E3246" w:rsidRPr="006E3246" w:rsidRDefault="006E3246" w:rsidP="006E3246">
            <w:pPr>
              <w:ind w:firstLine="0"/>
              <w:rPr>
                <w:rFonts w:eastAsia="Times New Roman"/>
                <w:lang w:val="ru-RU" w:eastAsia="ru-RU"/>
              </w:rPr>
            </w:pPr>
            <w:r w:rsidRPr="006E3246">
              <w:rPr>
                <w:rFonts w:eastAsia="Times New Roman"/>
                <w:lang w:val="ru-RU" w:eastAsia="ru-RU"/>
              </w:rPr>
              <w:t>Ссылка на документ</w:t>
            </w:r>
          </w:p>
        </w:tc>
        <w:tc>
          <w:tcPr>
            <w:tcW w:w="6749" w:type="dxa"/>
          </w:tcPr>
          <w:p w14:paraId="0B529B0B" w14:textId="77777777" w:rsidR="006E3246" w:rsidRPr="006E3246" w:rsidRDefault="00E035F7" w:rsidP="006E3246">
            <w:pPr>
              <w:ind w:firstLine="0"/>
              <w:rPr>
                <w:rFonts w:eastAsia="Times New Roman"/>
                <w:lang w:val="ru-RU" w:eastAsia="ru-RU"/>
              </w:rPr>
            </w:pPr>
            <w:hyperlink r:id="rId202" w:anchor="help#ixzz3mr5fUbvo" w:history="1">
              <w:r w:rsidR="006E3246" w:rsidRPr="006E3246">
                <w:rPr>
                  <w:rFonts w:eastAsia="Times New Roman" w:cs="Times New Roman"/>
                  <w:bCs/>
                  <w:color w:val="003399"/>
                  <w:szCs w:val="24"/>
                  <w:u w:val="single"/>
                </w:rPr>
                <w:t>http</w:t>
              </w:r>
              <w:r w:rsidR="006E3246" w:rsidRPr="006E3246">
                <w:rPr>
                  <w:rFonts w:eastAsia="Times New Roman" w:cs="Times New Roman"/>
                  <w:bCs/>
                  <w:color w:val="003399"/>
                  <w:szCs w:val="24"/>
                  <w:u w:val="single"/>
                  <w:lang w:val="ru-RU"/>
                </w:rPr>
                <w:t>://</w:t>
              </w:r>
              <w:r w:rsidR="006E3246" w:rsidRPr="006E3246">
                <w:rPr>
                  <w:rFonts w:eastAsia="Times New Roman" w:cs="Times New Roman"/>
                  <w:bCs/>
                  <w:color w:val="003399"/>
                  <w:szCs w:val="24"/>
                  <w:u w:val="single"/>
                </w:rPr>
                <w:t>base</w:t>
              </w:r>
              <w:r w:rsidR="006E3246" w:rsidRPr="006E3246">
                <w:rPr>
                  <w:rFonts w:eastAsia="Times New Roman" w:cs="Times New Roman"/>
                  <w:bCs/>
                  <w:color w:val="003399"/>
                  <w:szCs w:val="24"/>
                  <w:u w:val="single"/>
                  <w:lang w:val="ru-RU"/>
                </w:rPr>
                <w:t>.</w:t>
              </w:r>
              <w:r w:rsidR="006E3246" w:rsidRPr="006E3246">
                <w:rPr>
                  <w:rFonts w:eastAsia="Times New Roman" w:cs="Times New Roman"/>
                  <w:bCs/>
                  <w:color w:val="003399"/>
                  <w:szCs w:val="24"/>
                  <w:u w:val="single"/>
                </w:rPr>
                <w:t>garant</w:t>
              </w:r>
              <w:r w:rsidR="006E3246" w:rsidRPr="006E3246">
                <w:rPr>
                  <w:rFonts w:eastAsia="Times New Roman" w:cs="Times New Roman"/>
                  <w:bCs/>
                  <w:color w:val="003399"/>
                  <w:szCs w:val="24"/>
                  <w:u w:val="single"/>
                  <w:lang w:val="ru-RU"/>
                </w:rPr>
                <w:t>.</w:t>
              </w:r>
              <w:r w:rsidR="006E3246" w:rsidRPr="006E3246">
                <w:rPr>
                  <w:rFonts w:eastAsia="Times New Roman" w:cs="Times New Roman"/>
                  <w:bCs/>
                  <w:color w:val="003399"/>
                  <w:szCs w:val="24"/>
                  <w:u w:val="single"/>
                </w:rPr>
                <w:t>ru</w:t>
              </w:r>
              <w:r w:rsidR="006E3246" w:rsidRPr="006E3246">
                <w:rPr>
                  <w:rFonts w:eastAsia="Times New Roman" w:cs="Times New Roman"/>
                  <w:bCs/>
                  <w:color w:val="003399"/>
                  <w:szCs w:val="24"/>
                  <w:u w:val="single"/>
                  <w:lang w:val="ru-RU"/>
                </w:rPr>
                <w:t>/70643472/#</w:t>
              </w:r>
              <w:r w:rsidR="006E3246" w:rsidRPr="006E3246">
                <w:rPr>
                  <w:rFonts w:eastAsia="Times New Roman" w:cs="Times New Roman"/>
                  <w:bCs/>
                  <w:color w:val="003399"/>
                  <w:szCs w:val="24"/>
                  <w:u w:val="single"/>
                </w:rPr>
                <w:t>help</w:t>
              </w:r>
              <w:r w:rsidR="006E3246" w:rsidRPr="006E3246">
                <w:rPr>
                  <w:rFonts w:eastAsia="Times New Roman" w:cs="Times New Roman"/>
                  <w:bCs/>
                  <w:color w:val="003399"/>
                  <w:szCs w:val="24"/>
                  <w:u w:val="single"/>
                  <w:lang w:val="ru-RU"/>
                </w:rPr>
                <w:t>#</w:t>
              </w:r>
              <w:r w:rsidR="006E3246" w:rsidRPr="006E3246">
                <w:rPr>
                  <w:rFonts w:eastAsia="Times New Roman" w:cs="Times New Roman"/>
                  <w:bCs/>
                  <w:color w:val="003399"/>
                  <w:szCs w:val="24"/>
                  <w:u w:val="single"/>
                </w:rPr>
                <w:t>ixzz</w:t>
              </w:r>
              <w:r w:rsidR="006E3246" w:rsidRPr="006E3246">
                <w:rPr>
                  <w:rFonts w:eastAsia="Times New Roman" w:cs="Times New Roman"/>
                  <w:bCs/>
                  <w:color w:val="003399"/>
                  <w:szCs w:val="24"/>
                  <w:u w:val="single"/>
                  <w:lang w:val="ru-RU"/>
                </w:rPr>
                <w:t>3</w:t>
              </w:r>
              <w:r w:rsidR="006E3246" w:rsidRPr="006E3246">
                <w:rPr>
                  <w:rFonts w:eastAsia="Times New Roman" w:cs="Times New Roman"/>
                  <w:bCs/>
                  <w:color w:val="003399"/>
                  <w:szCs w:val="24"/>
                  <w:u w:val="single"/>
                </w:rPr>
                <w:t>mr</w:t>
              </w:r>
              <w:r w:rsidR="006E3246" w:rsidRPr="006E3246">
                <w:rPr>
                  <w:rFonts w:eastAsia="Times New Roman" w:cs="Times New Roman"/>
                  <w:bCs/>
                  <w:color w:val="003399"/>
                  <w:szCs w:val="24"/>
                  <w:u w:val="single"/>
                  <w:lang w:val="ru-RU"/>
                </w:rPr>
                <w:t>5</w:t>
              </w:r>
              <w:r w:rsidR="006E3246" w:rsidRPr="006E3246">
                <w:rPr>
                  <w:rFonts w:eastAsia="Times New Roman" w:cs="Times New Roman"/>
                  <w:bCs/>
                  <w:color w:val="003399"/>
                  <w:szCs w:val="24"/>
                  <w:u w:val="single"/>
                </w:rPr>
                <w:t>fUbvo</w:t>
              </w:r>
            </w:hyperlink>
          </w:p>
        </w:tc>
      </w:tr>
    </w:tbl>
    <w:p w14:paraId="165A35AF" w14:textId="77777777" w:rsidR="006E3246" w:rsidRPr="006E3246" w:rsidRDefault="006E3246" w:rsidP="006E3246">
      <w:pPr>
        <w:ind w:firstLine="0"/>
        <w:rPr>
          <w:rFonts w:eastAsiaTheme="majorEastAsia"/>
          <w:color w:val="2E74B5" w:themeColor="accent1" w:themeShade="BF"/>
          <w:lang w:val="ru-RU"/>
        </w:rPr>
      </w:pPr>
    </w:p>
    <w:tbl>
      <w:tblPr>
        <w:tblStyle w:val="140"/>
        <w:tblW w:w="9634" w:type="dxa"/>
        <w:tblLook w:val="04A0" w:firstRow="1" w:lastRow="0" w:firstColumn="1" w:lastColumn="0" w:noHBand="0" w:noVBand="1"/>
      </w:tblPr>
      <w:tblGrid>
        <w:gridCol w:w="2885"/>
        <w:gridCol w:w="6749"/>
      </w:tblGrid>
      <w:tr w:rsidR="006E3246" w:rsidRPr="00853034" w14:paraId="70DF3B74" w14:textId="77777777" w:rsidTr="006E3246">
        <w:tc>
          <w:tcPr>
            <w:tcW w:w="2885" w:type="dxa"/>
          </w:tcPr>
          <w:p w14:paraId="1DCA2FDA" w14:textId="77777777" w:rsidR="006E3246" w:rsidRPr="006E3246" w:rsidRDefault="006E3246" w:rsidP="006E3246">
            <w:pPr>
              <w:ind w:firstLine="0"/>
              <w:rPr>
                <w:rFonts w:eastAsia="Times New Roman"/>
                <w:lang w:val="ru-RU" w:eastAsia="ru-RU"/>
              </w:rPr>
            </w:pPr>
            <w:r w:rsidRPr="006E3246">
              <w:rPr>
                <w:rFonts w:eastAsia="Times New Roman"/>
                <w:lang w:val="ru-RU" w:eastAsia="ru-RU"/>
              </w:rPr>
              <w:lastRenderedPageBreak/>
              <w:t>Название документа</w:t>
            </w:r>
          </w:p>
        </w:tc>
        <w:tc>
          <w:tcPr>
            <w:tcW w:w="6749" w:type="dxa"/>
          </w:tcPr>
          <w:p w14:paraId="709A774A" w14:textId="77777777" w:rsidR="006E3246" w:rsidRPr="006E3246" w:rsidRDefault="006E3246" w:rsidP="006E3246">
            <w:pPr>
              <w:ind w:firstLine="0"/>
              <w:rPr>
                <w:rFonts w:eastAsia="Times New Roman"/>
                <w:lang w:val="ru-RU"/>
              </w:rPr>
            </w:pPr>
            <w:bookmarkStart w:id="196" w:name="_Toc431058209"/>
            <w:r w:rsidRPr="006E3246">
              <w:rPr>
                <w:rFonts w:eastAsia="Times New Roman"/>
                <w:bCs/>
                <w:lang w:val="ru-RU"/>
              </w:rPr>
              <w:t>Федеральная целевая программа развития образования на 2016-2020 годы</w:t>
            </w:r>
            <w:bookmarkEnd w:id="196"/>
            <w:r w:rsidRPr="006E3246">
              <w:rPr>
                <w:rFonts w:eastAsia="Times New Roman"/>
                <w:bCs/>
                <w:lang w:val="ru-RU"/>
              </w:rPr>
              <w:t xml:space="preserve"> </w:t>
            </w:r>
          </w:p>
        </w:tc>
      </w:tr>
      <w:tr w:rsidR="006E3246" w:rsidRPr="00853034" w14:paraId="1E41D551" w14:textId="77777777" w:rsidTr="006E3246">
        <w:tc>
          <w:tcPr>
            <w:tcW w:w="2885" w:type="dxa"/>
          </w:tcPr>
          <w:p w14:paraId="3EF8CECC" w14:textId="77777777" w:rsidR="006E3246" w:rsidRPr="006E3246" w:rsidRDefault="006E3246" w:rsidP="006E3246">
            <w:pPr>
              <w:ind w:firstLine="0"/>
              <w:rPr>
                <w:rFonts w:eastAsia="Times New Roman"/>
                <w:lang w:val="ru-RU" w:eastAsia="ru-RU"/>
              </w:rPr>
            </w:pPr>
            <w:r w:rsidRPr="006E3246">
              <w:rPr>
                <w:rFonts w:eastAsia="Times New Roman"/>
                <w:lang w:val="ru-RU" w:eastAsia="ru-RU"/>
              </w:rPr>
              <w:t xml:space="preserve">Каким нормативным документом и когда </w:t>
            </w:r>
            <w:proofErr w:type="gramStart"/>
            <w:r w:rsidRPr="006E3246">
              <w:rPr>
                <w:rFonts w:eastAsia="Times New Roman"/>
                <w:lang w:val="ru-RU" w:eastAsia="ru-RU"/>
              </w:rPr>
              <w:t>утвержден</w:t>
            </w:r>
            <w:proofErr w:type="gramEnd"/>
            <w:r w:rsidRPr="006E3246">
              <w:rPr>
                <w:rFonts w:eastAsia="Times New Roman"/>
                <w:lang w:val="ru-RU" w:eastAsia="ru-RU"/>
              </w:rPr>
              <w:t>, дата внесения последних изменений и дополнений</w:t>
            </w:r>
          </w:p>
        </w:tc>
        <w:tc>
          <w:tcPr>
            <w:tcW w:w="6749" w:type="dxa"/>
          </w:tcPr>
          <w:p w14:paraId="6A22331C" w14:textId="19BB8406" w:rsidR="006E3246" w:rsidRPr="006E3246" w:rsidRDefault="006E3246" w:rsidP="006E3246">
            <w:pPr>
              <w:ind w:firstLine="0"/>
              <w:rPr>
                <w:rFonts w:eastAsia="Times New Roman"/>
                <w:bCs/>
                <w:color w:val="000000"/>
                <w:lang w:val="ru-RU"/>
              </w:rPr>
            </w:pPr>
            <w:r w:rsidRPr="006E3246">
              <w:rPr>
                <w:rFonts w:eastAsia="Times New Roman"/>
                <w:bCs/>
                <w:color w:val="000000"/>
                <w:lang w:val="ru-RU"/>
              </w:rPr>
              <w:t>Постановление Правительства</w:t>
            </w:r>
            <w:r w:rsidR="005036AC">
              <w:rPr>
                <w:rFonts w:eastAsia="Times New Roman"/>
                <w:bCs/>
                <w:color w:val="000000"/>
                <w:lang w:val="ru-RU"/>
              </w:rPr>
              <w:t xml:space="preserve"> Российской Федерации </w:t>
            </w:r>
            <w:r w:rsidRPr="006E3246">
              <w:rPr>
                <w:rFonts w:eastAsia="Times New Roman"/>
                <w:bCs/>
                <w:color w:val="000000"/>
                <w:lang w:val="ru-RU"/>
              </w:rPr>
              <w:t>от 23 мая 2015</w:t>
            </w:r>
            <w:r w:rsidRPr="006E3246">
              <w:rPr>
                <w:rFonts w:eastAsia="Times New Roman"/>
                <w:bCs/>
                <w:color w:val="000000"/>
              </w:rPr>
              <w:t> </w:t>
            </w:r>
            <w:r w:rsidRPr="006E3246">
              <w:rPr>
                <w:rFonts w:eastAsia="Times New Roman"/>
                <w:bCs/>
                <w:color w:val="000000"/>
                <w:lang w:val="ru-RU"/>
              </w:rPr>
              <w:t xml:space="preserve">г. </w:t>
            </w:r>
            <w:r w:rsidRPr="006E3246">
              <w:rPr>
                <w:rFonts w:eastAsia="Times New Roman"/>
                <w:bCs/>
                <w:color w:val="000000"/>
              </w:rPr>
              <w:t>N </w:t>
            </w:r>
            <w:r w:rsidRPr="006E3246">
              <w:rPr>
                <w:rFonts w:eastAsia="Times New Roman"/>
                <w:bCs/>
                <w:color w:val="000000"/>
                <w:lang w:val="ru-RU"/>
              </w:rPr>
              <w:t>497</w:t>
            </w:r>
            <w:r w:rsidRPr="006E3246">
              <w:rPr>
                <w:rFonts w:eastAsia="Times New Roman"/>
                <w:bCs/>
                <w:color w:val="000000"/>
                <w:lang w:val="ru-RU"/>
              </w:rPr>
              <w:br/>
              <w:t>"О Федеральной целевой программе развития образования на 2016 - 2020 годы"</w:t>
            </w:r>
          </w:p>
          <w:p w14:paraId="3D0FB28E" w14:textId="77777777" w:rsidR="006E3246" w:rsidRPr="006E3246" w:rsidRDefault="006E3246" w:rsidP="006E3246">
            <w:pPr>
              <w:ind w:firstLine="0"/>
              <w:rPr>
                <w:rFonts w:eastAsia="Times New Roman"/>
                <w:lang w:val="ru-RU" w:eastAsia="ru-RU"/>
              </w:rPr>
            </w:pPr>
          </w:p>
        </w:tc>
      </w:tr>
      <w:tr w:rsidR="006E3246" w:rsidRPr="00853034" w14:paraId="4E93B77E" w14:textId="77777777" w:rsidTr="006E3246">
        <w:tc>
          <w:tcPr>
            <w:tcW w:w="2885" w:type="dxa"/>
          </w:tcPr>
          <w:p w14:paraId="5EA15532" w14:textId="77777777" w:rsidR="006E3246" w:rsidRPr="006E3246" w:rsidRDefault="006E3246" w:rsidP="006E3246">
            <w:pPr>
              <w:ind w:firstLine="0"/>
              <w:rPr>
                <w:rFonts w:eastAsia="Times New Roman"/>
                <w:lang w:val="ru-RU" w:eastAsia="ru-RU"/>
              </w:rPr>
            </w:pPr>
            <w:r w:rsidRPr="006E3246">
              <w:rPr>
                <w:rFonts w:eastAsia="Times New Roman"/>
                <w:lang w:val="ru-RU" w:eastAsia="ru-RU"/>
              </w:rPr>
              <w:t>Ссылка на документ</w:t>
            </w:r>
          </w:p>
        </w:tc>
        <w:tc>
          <w:tcPr>
            <w:tcW w:w="6749" w:type="dxa"/>
          </w:tcPr>
          <w:p w14:paraId="6E4E5805" w14:textId="77777777" w:rsidR="006E3246" w:rsidRPr="006E3246" w:rsidRDefault="00E035F7" w:rsidP="006E3246">
            <w:pPr>
              <w:ind w:firstLine="0"/>
              <w:rPr>
                <w:rFonts w:eastAsia="Times New Roman"/>
                <w:lang w:val="ru-RU" w:eastAsia="ru-RU"/>
              </w:rPr>
            </w:pPr>
            <w:hyperlink r:id="rId203" w:anchor="ixzz3mr5Or21J" w:history="1">
              <w:r w:rsidR="006E3246" w:rsidRPr="006E3246">
                <w:rPr>
                  <w:rFonts w:eastAsiaTheme="majorEastAsia" w:cs="Times New Roman"/>
                  <w:bCs/>
                  <w:color w:val="003399"/>
                  <w:szCs w:val="24"/>
                  <w:u w:val="single"/>
                </w:rPr>
                <w:t>http</w:t>
              </w:r>
              <w:r w:rsidR="006E3246" w:rsidRPr="006E3246">
                <w:rPr>
                  <w:rFonts w:eastAsiaTheme="majorEastAsia" w:cs="Times New Roman"/>
                  <w:bCs/>
                  <w:color w:val="003399"/>
                  <w:szCs w:val="24"/>
                  <w:u w:val="single"/>
                  <w:lang w:val="ru-RU"/>
                </w:rPr>
                <w:t>://</w:t>
              </w:r>
              <w:r w:rsidR="006E3246" w:rsidRPr="006E3246">
                <w:rPr>
                  <w:rFonts w:eastAsiaTheme="majorEastAsia" w:cs="Times New Roman"/>
                  <w:bCs/>
                  <w:color w:val="003399"/>
                  <w:szCs w:val="24"/>
                  <w:u w:val="single"/>
                </w:rPr>
                <w:t>base</w:t>
              </w:r>
              <w:r w:rsidR="006E3246" w:rsidRPr="006E3246">
                <w:rPr>
                  <w:rFonts w:eastAsiaTheme="majorEastAsia" w:cs="Times New Roman"/>
                  <w:bCs/>
                  <w:color w:val="003399"/>
                  <w:szCs w:val="24"/>
                  <w:u w:val="single"/>
                  <w:lang w:val="ru-RU"/>
                </w:rPr>
                <w:t>.</w:t>
              </w:r>
              <w:r w:rsidR="006E3246" w:rsidRPr="006E3246">
                <w:rPr>
                  <w:rFonts w:eastAsiaTheme="majorEastAsia" w:cs="Times New Roman"/>
                  <w:bCs/>
                  <w:color w:val="003399"/>
                  <w:szCs w:val="24"/>
                  <w:u w:val="single"/>
                </w:rPr>
                <w:t>garant</w:t>
              </w:r>
              <w:r w:rsidR="006E3246" w:rsidRPr="006E3246">
                <w:rPr>
                  <w:rFonts w:eastAsiaTheme="majorEastAsia" w:cs="Times New Roman"/>
                  <w:bCs/>
                  <w:color w:val="003399"/>
                  <w:szCs w:val="24"/>
                  <w:u w:val="single"/>
                  <w:lang w:val="ru-RU"/>
                </w:rPr>
                <w:t>.</w:t>
              </w:r>
              <w:r w:rsidR="006E3246" w:rsidRPr="006E3246">
                <w:rPr>
                  <w:rFonts w:eastAsiaTheme="majorEastAsia" w:cs="Times New Roman"/>
                  <w:bCs/>
                  <w:color w:val="003399"/>
                  <w:szCs w:val="24"/>
                  <w:u w:val="single"/>
                </w:rPr>
                <w:t>ru</w:t>
              </w:r>
              <w:r w:rsidR="006E3246" w:rsidRPr="006E3246">
                <w:rPr>
                  <w:rFonts w:eastAsiaTheme="majorEastAsia" w:cs="Times New Roman"/>
                  <w:bCs/>
                  <w:color w:val="003399"/>
                  <w:szCs w:val="24"/>
                  <w:u w:val="single"/>
                  <w:lang w:val="ru-RU"/>
                </w:rPr>
                <w:t>/71044750/#</w:t>
              </w:r>
              <w:r w:rsidR="006E3246" w:rsidRPr="006E3246">
                <w:rPr>
                  <w:rFonts w:eastAsiaTheme="majorEastAsia" w:cs="Times New Roman"/>
                  <w:bCs/>
                  <w:color w:val="003399"/>
                  <w:szCs w:val="24"/>
                  <w:u w:val="single"/>
                </w:rPr>
                <w:t>ixzz</w:t>
              </w:r>
              <w:r w:rsidR="006E3246" w:rsidRPr="006E3246">
                <w:rPr>
                  <w:rFonts w:eastAsiaTheme="majorEastAsia" w:cs="Times New Roman"/>
                  <w:bCs/>
                  <w:color w:val="003399"/>
                  <w:szCs w:val="24"/>
                  <w:u w:val="single"/>
                  <w:lang w:val="ru-RU"/>
                </w:rPr>
                <w:t>3</w:t>
              </w:r>
              <w:r w:rsidR="006E3246" w:rsidRPr="006E3246">
                <w:rPr>
                  <w:rFonts w:eastAsiaTheme="majorEastAsia" w:cs="Times New Roman"/>
                  <w:bCs/>
                  <w:color w:val="003399"/>
                  <w:szCs w:val="24"/>
                  <w:u w:val="single"/>
                </w:rPr>
                <w:t>mr</w:t>
              </w:r>
              <w:r w:rsidR="006E3246" w:rsidRPr="006E3246">
                <w:rPr>
                  <w:rFonts w:eastAsiaTheme="majorEastAsia" w:cs="Times New Roman"/>
                  <w:bCs/>
                  <w:color w:val="003399"/>
                  <w:szCs w:val="24"/>
                  <w:u w:val="single"/>
                  <w:lang w:val="ru-RU"/>
                </w:rPr>
                <w:t>5</w:t>
              </w:r>
              <w:r w:rsidR="006E3246" w:rsidRPr="006E3246">
                <w:rPr>
                  <w:rFonts w:eastAsiaTheme="majorEastAsia" w:cs="Times New Roman"/>
                  <w:bCs/>
                  <w:color w:val="003399"/>
                  <w:szCs w:val="24"/>
                  <w:u w:val="single"/>
                </w:rPr>
                <w:t>Or</w:t>
              </w:r>
              <w:r w:rsidR="006E3246" w:rsidRPr="006E3246">
                <w:rPr>
                  <w:rFonts w:eastAsiaTheme="majorEastAsia" w:cs="Times New Roman"/>
                  <w:bCs/>
                  <w:color w:val="003399"/>
                  <w:szCs w:val="24"/>
                  <w:u w:val="single"/>
                  <w:lang w:val="ru-RU"/>
                </w:rPr>
                <w:t>21</w:t>
              </w:r>
              <w:r w:rsidR="006E3246" w:rsidRPr="006E3246">
                <w:rPr>
                  <w:rFonts w:eastAsiaTheme="majorEastAsia" w:cs="Times New Roman"/>
                  <w:bCs/>
                  <w:color w:val="003399"/>
                  <w:szCs w:val="24"/>
                  <w:u w:val="single"/>
                </w:rPr>
                <w:t>J</w:t>
              </w:r>
            </w:hyperlink>
          </w:p>
        </w:tc>
      </w:tr>
    </w:tbl>
    <w:p w14:paraId="13F34A66" w14:textId="77777777" w:rsidR="006E3246" w:rsidRPr="006E3246" w:rsidRDefault="006E3246" w:rsidP="006E3246">
      <w:pPr>
        <w:ind w:firstLine="0"/>
        <w:rPr>
          <w:rFonts w:eastAsiaTheme="majorEastAsia"/>
          <w:color w:val="2E74B5" w:themeColor="accent1" w:themeShade="BF"/>
          <w:lang w:val="ru-RU"/>
        </w:rPr>
      </w:pPr>
    </w:p>
    <w:tbl>
      <w:tblPr>
        <w:tblStyle w:val="140"/>
        <w:tblW w:w="9634" w:type="dxa"/>
        <w:tblLook w:val="04A0" w:firstRow="1" w:lastRow="0" w:firstColumn="1" w:lastColumn="0" w:noHBand="0" w:noVBand="1"/>
      </w:tblPr>
      <w:tblGrid>
        <w:gridCol w:w="2885"/>
        <w:gridCol w:w="6749"/>
      </w:tblGrid>
      <w:tr w:rsidR="006E3246" w:rsidRPr="00853034" w14:paraId="02B1AA47" w14:textId="77777777" w:rsidTr="006E3246">
        <w:tc>
          <w:tcPr>
            <w:tcW w:w="2885" w:type="dxa"/>
          </w:tcPr>
          <w:p w14:paraId="7779D490" w14:textId="77777777" w:rsidR="006E3246" w:rsidRPr="006E3246" w:rsidRDefault="006E3246" w:rsidP="006E3246">
            <w:pPr>
              <w:ind w:firstLine="0"/>
              <w:rPr>
                <w:rFonts w:eastAsia="Times New Roman"/>
                <w:lang w:val="ru-RU" w:eastAsia="ru-RU"/>
              </w:rPr>
            </w:pPr>
            <w:r w:rsidRPr="006E3246">
              <w:rPr>
                <w:rFonts w:eastAsia="Times New Roman"/>
                <w:lang w:val="ru-RU" w:eastAsia="ru-RU"/>
              </w:rPr>
              <w:t>Название документа</w:t>
            </w:r>
          </w:p>
        </w:tc>
        <w:tc>
          <w:tcPr>
            <w:tcW w:w="6749" w:type="dxa"/>
          </w:tcPr>
          <w:p w14:paraId="17DC8A48" w14:textId="77777777" w:rsidR="006E3246" w:rsidRPr="006E3246" w:rsidRDefault="006E3246" w:rsidP="006E3246">
            <w:pPr>
              <w:ind w:firstLine="0"/>
              <w:rPr>
                <w:rFonts w:eastAsia="Times New Roman"/>
                <w:lang w:val="ru-RU" w:eastAsia="ru-RU"/>
              </w:rPr>
            </w:pPr>
            <w:r w:rsidRPr="006E3246">
              <w:rPr>
                <w:rFonts w:eastAsia="Times New Roman"/>
                <w:lang w:val="ru-RU" w:eastAsia="ru-RU"/>
              </w:rPr>
              <w:t>Стратегия социально-экономического развития Республики Татарстан до 2030 года</w:t>
            </w:r>
          </w:p>
        </w:tc>
      </w:tr>
      <w:tr w:rsidR="006E3246" w:rsidRPr="00853034" w14:paraId="27367D90" w14:textId="77777777" w:rsidTr="006E3246">
        <w:tc>
          <w:tcPr>
            <w:tcW w:w="2885" w:type="dxa"/>
          </w:tcPr>
          <w:p w14:paraId="74DE0928" w14:textId="77777777" w:rsidR="006E3246" w:rsidRPr="006E3246" w:rsidRDefault="006E3246" w:rsidP="006E3246">
            <w:pPr>
              <w:ind w:firstLine="0"/>
              <w:rPr>
                <w:rFonts w:eastAsia="Times New Roman"/>
                <w:lang w:val="ru-RU" w:eastAsia="ru-RU"/>
              </w:rPr>
            </w:pPr>
            <w:r w:rsidRPr="006E3246">
              <w:rPr>
                <w:rFonts w:eastAsia="Times New Roman"/>
                <w:lang w:val="ru-RU" w:eastAsia="ru-RU"/>
              </w:rPr>
              <w:t xml:space="preserve">Каким нормативным документом и когда </w:t>
            </w:r>
            <w:proofErr w:type="gramStart"/>
            <w:r w:rsidRPr="006E3246">
              <w:rPr>
                <w:rFonts w:eastAsia="Times New Roman"/>
                <w:lang w:val="ru-RU" w:eastAsia="ru-RU"/>
              </w:rPr>
              <w:t>утвержден</w:t>
            </w:r>
            <w:proofErr w:type="gramEnd"/>
            <w:r w:rsidRPr="006E3246">
              <w:rPr>
                <w:rFonts w:eastAsia="Times New Roman"/>
                <w:lang w:val="ru-RU" w:eastAsia="ru-RU"/>
              </w:rPr>
              <w:t>, дата внесения последних изменений и дополнений</w:t>
            </w:r>
          </w:p>
        </w:tc>
        <w:tc>
          <w:tcPr>
            <w:tcW w:w="6749" w:type="dxa"/>
          </w:tcPr>
          <w:p w14:paraId="0512398D" w14:textId="77777777" w:rsidR="006E3246" w:rsidRPr="006E3246" w:rsidRDefault="006E3246" w:rsidP="006E3246">
            <w:pPr>
              <w:ind w:firstLine="0"/>
              <w:rPr>
                <w:rFonts w:eastAsia="Times New Roman"/>
                <w:lang w:val="ru-RU" w:eastAsia="ru-RU"/>
              </w:rPr>
            </w:pPr>
            <w:r w:rsidRPr="006E3246">
              <w:rPr>
                <w:rFonts w:eastAsia="Times New Roman"/>
                <w:color w:val="000000"/>
                <w:shd w:val="clear" w:color="auto" w:fill="FFFFFF"/>
                <w:lang w:val="ru-RU"/>
              </w:rPr>
              <w:t xml:space="preserve">Закон РТ от 17 июня 2015 г. </w:t>
            </w:r>
            <w:r w:rsidRPr="006E3246">
              <w:rPr>
                <w:rFonts w:eastAsia="Times New Roman"/>
                <w:color w:val="000000"/>
                <w:shd w:val="clear" w:color="auto" w:fill="FFFFFF"/>
              </w:rPr>
              <w:t>N</w:t>
            </w:r>
            <w:r w:rsidRPr="006E3246">
              <w:rPr>
                <w:rFonts w:eastAsia="Times New Roman"/>
                <w:color w:val="000000"/>
                <w:shd w:val="clear" w:color="auto" w:fill="FFFFFF"/>
                <w:lang w:val="ru-RU"/>
              </w:rPr>
              <w:t xml:space="preserve"> 40-ЗРТ "Об утверждении Стратегии социально-экономического развития Республики Татарстан до 2030 года"</w:t>
            </w:r>
          </w:p>
        </w:tc>
      </w:tr>
      <w:tr w:rsidR="006E3246" w:rsidRPr="00853034" w14:paraId="02100354" w14:textId="77777777" w:rsidTr="006E3246">
        <w:tc>
          <w:tcPr>
            <w:tcW w:w="2885" w:type="dxa"/>
          </w:tcPr>
          <w:p w14:paraId="707BBEA6" w14:textId="77777777" w:rsidR="006E3246" w:rsidRPr="006E3246" w:rsidRDefault="006E3246" w:rsidP="006E3246">
            <w:pPr>
              <w:ind w:firstLine="0"/>
              <w:rPr>
                <w:rFonts w:eastAsia="Times New Roman"/>
                <w:lang w:val="ru-RU" w:eastAsia="ru-RU"/>
              </w:rPr>
            </w:pPr>
            <w:r w:rsidRPr="006E3246">
              <w:rPr>
                <w:rFonts w:eastAsia="Times New Roman"/>
                <w:lang w:val="ru-RU" w:eastAsia="ru-RU"/>
              </w:rPr>
              <w:t>Ссылка на документ</w:t>
            </w:r>
          </w:p>
        </w:tc>
        <w:tc>
          <w:tcPr>
            <w:tcW w:w="6749" w:type="dxa"/>
          </w:tcPr>
          <w:p w14:paraId="564DCF21" w14:textId="77777777" w:rsidR="006E3246" w:rsidRPr="006E3246" w:rsidRDefault="00E035F7" w:rsidP="006E3246">
            <w:pPr>
              <w:ind w:firstLine="0"/>
              <w:rPr>
                <w:rFonts w:eastAsia="Times New Roman"/>
                <w:lang w:val="ru-RU" w:eastAsia="ru-RU"/>
              </w:rPr>
            </w:pPr>
            <w:hyperlink r:id="rId204" w:anchor="ixzz3mr3YAHCB" w:history="1">
              <w:r w:rsidR="006E3246" w:rsidRPr="006E3246">
                <w:rPr>
                  <w:rFonts w:eastAsia="Times New Roman" w:cs="Times New Roman"/>
                  <w:color w:val="003399"/>
                  <w:szCs w:val="24"/>
                  <w:u w:val="single"/>
                  <w:bdr w:val="none" w:sz="0" w:space="0" w:color="auto" w:frame="1"/>
                </w:rPr>
                <w:t>http</w:t>
              </w:r>
              <w:r w:rsidR="006E3246" w:rsidRPr="006E3246">
                <w:rPr>
                  <w:rFonts w:eastAsia="Times New Roman" w:cs="Times New Roman"/>
                  <w:color w:val="003399"/>
                  <w:szCs w:val="24"/>
                  <w:u w:val="single"/>
                  <w:bdr w:val="none" w:sz="0" w:space="0" w:color="auto" w:frame="1"/>
                  <w:lang w:val="ru-RU"/>
                </w:rPr>
                <w:t>://</w:t>
              </w:r>
              <w:r w:rsidR="006E3246" w:rsidRPr="006E3246">
                <w:rPr>
                  <w:rFonts w:eastAsia="Times New Roman" w:cs="Times New Roman"/>
                  <w:color w:val="003399"/>
                  <w:szCs w:val="24"/>
                  <w:u w:val="single"/>
                  <w:bdr w:val="none" w:sz="0" w:space="0" w:color="auto" w:frame="1"/>
                </w:rPr>
                <w:t>www</w:t>
              </w:r>
              <w:r w:rsidR="006E3246" w:rsidRPr="006E3246">
                <w:rPr>
                  <w:rFonts w:eastAsia="Times New Roman" w:cs="Times New Roman"/>
                  <w:color w:val="003399"/>
                  <w:szCs w:val="24"/>
                  <w:u w:val="single"/>
                  <w:bdr w:val="none" w:sz="0" w:space="0" w:color="auto" w:frame="1"/>
                  <w:lang w:val="ru-RU"/>
                </w:rPr>
                <w:t>.</w:t>
              </w:r>
              <w:r w:rsidR="006E3246" w:rsidRPr="006E3246">
                <w:rPr>
                  <w:rFonts w:eastAsia="Times New Roman" w:cs="Times New Roman"/>
                  <w:color w:val="003399"/>
                  <w:szCs w:val="24"/>
                  <w:u w:val="single"/>
                  <w:bdr w:val="none" w:sz="0" w:space="0" w:color="auto" w:frame="1"/>
                </w:rPr>
                <w:t>garant</w:t>
              </w:r>
              <w:r w:rsidR="006E3246" w:rsidRPr="006E3246">
                <w:rPr>
                  <w:rFonts w:eastAsia="Times New Roman" w:cs="Times New Roman"/>
                  <w:color w:val="003399"/>
                  <w:szCs w:val="24"/>
                  <w:u w:val="single"/>
                  <w:bdr w:val="none" w:sz="0" w:space="0" w:color="auto" w:frame="1"/>
                  <w:lang w:val="ru-RU"/>
                </w:rPr>
                <w:t>.</w:t>
              </w:r>
              <w:r w:rsidR="006E3246" w:rsidRPr="006E3246">
                <w:rPr>
                  <w:rFonts w:eastAsia="Times New Roman" w:cs="Times New Roman"/>
                  <w:color w:val="003399"/>
                  <w:szCs w:val="24"/>
                  <w:u w:val="single"/>
                  <w:bdr w:val="none" w:sz="0" w:space="0" w:color="auto" w:frame="1"/>
                </w:rPr>
                <w:t>ru</w:t>
              </w:r>
              <w:r w:rsidR="006E3246" w:rsidRPr="006E3246">
                <w:rPr>
                  <w:rFonts w:eastAsia="Times New Roman" w:cs="Times New Roman"/>
                  <w:color w:val="003399"/>
                  <w:szCs w:val="24"/>
                  <w:u w:val="single"/>
                  <w:bdr w:val="none" w:sz="0" w:space="0" w:color="auto" w:frame="1"/>
                  <w:lang w:val="ru-RU"/>
                </w:rPr>
                <w:t>/</w:t>
              </w:r>
              <w:r w:rsidR="006E3246" w:rsidRPr="006E3246">
                <w:rPr>
                  <w:rFonts w:eastAsia="Times New Roman" w:cs="Times New Roman"/>
                  <w:color w:val="003399"/>
                  <w:szCs w:val="24"/>
                  <w:u w:val="single"/>
                  <w:bdr w:val="none" w:sz="0" w:space="0" w:color="auto" w:frame="1"/>
                </w:rPr>
                <w:t>hotlaw</w:t>
              </w:r>
              <w:r w:rsidR="006E3246" w:rsidRPr="006E3246">
                <w:rPr>
                  <w:rFonts w:eastAsia="Times New Roman" w:cs="Times New Roman"/>
                  <w:color w:val="003399"/>
                  <w:szCs w:val="24"/>
                  <w:u w:val="single"/>
                  <w:bdr w:val="none" w:sz="0" w:space="0" w:color="auto" w:frame="1"/>
                  <w:lang w:val="ru-RU"/>
                </w:rPr>
                <w:t>/</w:t>
              </w:r>
              <w:r w:rsidR="006E3246" w:rsidRPr="006E3246">
                <w:rPr>
                  <w:rFonts w:eastAsia="Times New Roman" w:cs="Times New Roman"/>
                  <w:color w:val="003399"/>
                  <w:szCs w:val="24"/>
                  <w:u w:val="single"/>
                  <w:bdr w:val="none" w:sz="0" w:space="0" w:color="auto" w:frame="1"/>
                </w:rPr>
                <w:t>tatarstan</w:t>
              </w:r>
              <w:r w:rsidR="006E3246" w:rsidRPr="006E3246">
                <w:rPr>
                  <w:rFonts w:eastAsia="Times New Roman" w:cs="Times New Roman"/>
                  <w:color w:val="003399"/>
                  <w:szCs w:val="24"/>
                  <w:u w:val="single"/>
                  <w:bdr w:val="none" w:sz="0" w:space="0" w:color="auto" w:frame="1"/>
                  <w:lang w:val="ru-RU"/>
                </w:rPr>
                <w:t>/633535/#</w:t>
              </w:r>
              <w:r w:rsidR="006E3246" w:rsidRPr="006E3246">
                <w:rPr>
                  <w:rFonts w:eastAsia="Times New Roman" w:cs="Times New Roman"/>
                  <w:color w:val="003399"/>
                  <w:szCs w:val="24"/>
                  <w:u w:val="single"/>
                  <w:bdr w:val="none" w:sz="0" w:space="0" w:color="auto" w:frame="1"/>
                </w:rPr>
                <w:t>ixzz</w:t>
              </w:r>
              <w:r w:rsidR="006E3246" w:rsidRPr="006E3246">
                <w:rPr>
                  <w:rFonts w:eastAsia="Times New Roman" w:cs="Times New Roman"/>
                  <w:color w:val="003399"/>
                  <w:szCs w:val="24"/>
                  <w:u w:val="single"/>
                  <w:bdr w:val="none" w:sz="0" w:space="0" w:color="auto" w:frame="1"/>
                  <w:lang w:val="ru-RU"/>
                </w:rPr>
                <w:t>3</w:t>
              </w:r>
              <w:r w:rsidR="006E3246" w:rsidRPr="006E3246">
                <w:rPr>
                  <w:rFonts w:eastAsia="Times New Roman" w:cs="Times New Roman"/>
                  <w:color w:val="003399"/>
                  <w:szCs w:val="24"/>
                  <w:u w:val="single"/>
                  <w:bdr w:val="none" w:sz="0" w:space="0" w:color="auto" w:frame="1"/>
                </w:rPr>
                <w:t>mr</w:t>
              </w:r>
              <w:r w:rsidR="006E3246" w:rsidRPr="006E3246">
                <w:rPr>
                  <w:rFonts w:eastAsia="Times New Roman" w:cs="Times New Roman"/>
                  <w:color w:val="003399"/>
                  <w:szCs w:val="24"/>
                  <w:u w:val="single"/>
                  <w:bdr w:val="none" w:sz="0" w:space="0" w:color="auto" w:frame="1"/>
                  <w:lang w:val="ru-RU"/>
                </w:rPr>
                <w:t>3</w:t>
              </w:r>
              <w:r w:rsidR="006E3246" w:rsidRPr="006E3246">
                <w:rPr>
                  <w:rFonts w:eastAsia="Times New Roman" w:cs="Times New Roman"/>
                  <w:color w:val="003399"/>
                  <w:szCs w:val="24"/>
                  <w:u w:val="single"/>
                  <w:bdr w:val="none" w:sz="0" w:space="0" w:color="auto" w:frame="1"/>
                </w:rPr>
                <w:t>YAHCB</w:t>
              </w:r>
            </w:hyperlink>
          </w:p>
        </w:tc>
      </w:tr>
    </w:tbl>
    <w:p w14:paraId="3B5C54EE" w14:textId="77777777" w:rsidR="006E3246" w:rsidRPr="006E3246" w:rsidRDefault="006E3246" w:rsidP="006E3246">
      <w:pPr>
        <w:ind w:firstLine="0"/>
        <w:rPr>
          <w:rFonts w:eastAsiaTheme="majorEastAsia"/>
          <w:color w:val="2E74B5" w:themeColor="accent1" w:themeShade="BF"/>
          <w:lang w:val="ru-RU"/>
        </w:rPr>
      </w:pPr>
    </w:p>
    <w:tbl>
      <w:tblPr>
        <w:tblStyle w:val="140"/>
        <w:tblW w:w="9634" w:type="dxa"/>
        <w:tblLook w:val="04A0" w:firstRow="1" w:lastRow="0" w:firstColumn="1" w:lastColumn="0" w:noHBand="0" w:noVBand="1"/>
      </w:tblPr>
      <w:tblGrid>
        <w:gridCol w:w="2885"/>
        <w:gridCol w:w="6749"/>
      </w:tblGrid>
      <w:tr w:rsidR="006E3246" w:rsidRPr="00853034" w14:paraId="748F9836" w14:textId="77777777" w:rsidTr="006E3246">
        <w:tc>
          <w:tcPr>
            <w:tcW w:w="2885" w:type="dxa"/>
          </w:tcPr>
          <w:p w14:paraId="6032F6C4" w14:textId="77777777" w:rsidR="006E3246" w:rsidRPr="006E3246" w:rsidRDefault="006E3246" w:rsidP="006E3246">
            <w:pPr>
              <w:ind w:firstLine="0"/>
              <w:rPr>
                <w:rFonts w:eastAsia="Times New Roman"/>
                <w:lang w:val="ru-RU" w:eastAsia="ru-RU"/>
              </w:rPr>
            </w:pPr>
            <w:r w:rsidRPr="006E3246">
              <w:rPr>
                <w:rFonts w:eastAsia="Times New Roman"/>
                <w:lang w:val="ru-RU" w:eastAsia="ru-RU"/>
              </w:rPr>
              <w:t>Название документа</w:t>
            </w:r>
          </w:p>
        </w:tc>
        <w:tc>
          <w:tcPr>
            <w:tcW w:w="6749" w:type="dxa"/>
          </w:tcPr>
          <w:p w14:paraId="1E31B8EA" w14:textId="77777777" w:rsidR="006E3246" w:rsidRPr="006E3246" w:rsidRDefault="006E3246" w:rsidP="006E3246">
            <w:pPr>
              <w:ind w:firstLine="0"/>
              <w:rPr>
                <w:rFonts w:eastAsia="Times New Roman"/>
                <w:lang w:val="ru-RU" w:eastAsia="ru-RU"/>
              </w:rPr>
            </w:pPr>
            <w:r w:rsidRPr="006E3246">
              <w:rPr>
                <w:rFonts w:eastAsia="Times New Roman"/>
                <w:lang w:val="ru-RU" w:eastAsia="ru-RU"/>
              </w:rPr>
              <w:t>Государственная программа «Развитие образования и науки Республики Татарстан на 2014-2020 годы»</w:t>
            </w:r>
          </w:p>
        </w:tc>
      </w:tr>
      <w:tr w:rsidR="006E3246" w:rsidRPr="00853034" w14:paraId="5D752E55" w14:textId="77777777" w:rsidTr="006E3246">
        <w:tc>
          <w:tcPr>
            <w:tcW w:w="2885" w:type="dxa"/>
          </w:tcPr>
          <w:p w14:paraId="43CF3A17" w14:textId="77777777" w:rsidR="006E3246" w:rsidRPr="006E3246" w:rsidRDefault="006E3246" w:rsidP="006E3246">
            <w:pPr>
              <w:ind w:firstLine="0"/>
              <w:rPr>
                <w:rFonts w:eastAsia="Times New Roman"/>
                <w:lang w:val="ru-RU" w:eastAsia="ru-RU"/>
              </w:rPr>
            </w:pPr>
            <w:r w:rsidRPr="006E3246">
              <w:rPr>
                <w:rFonts w:eastAsia="Times New Roman"/>
                <w:lang w:val="ru-RU" w:eastAsia="ru-RU"/>
              </w:rPr>
              <w:t xml:space="preserve">Каким нормативным документом и когда </w:t>
            </w:r>
            <w:proofErr w:type="gramStart"/>
            <w:r w:rsidRPr="006E3246">
              <w:rPr>
                <w:rFonts w:eastAsia="Times New Roman"/>
                <w:lang w:val="ru-RU" w:eastAsia="ru-RU"/>
              </w:rPr>
              <w:t>утвержден</w:t>
            </w:r>
            <w:proofErr w:type="gramEnd"/>
            <w:r w:rsidRPr="006E3246">
              <w:rPr>
                <w:rFonts w:eastAsia="Times New Roman"/>
                <w:lang w:val="ru-RU" w:eastAsia="ru-RU"/>
              </w:rPr>
              <w:t>, дата внесения последних изменений и дополнений</w:t>
            </w:r>
          </w:p>
        </w:tc>
        <w:tc>
          <w:tcPr>
            <w:tcW w:w="6749" w:type="dxa"/>
          </w:tcPr>
          <w:p w14:paraId="7FF46289" w14:textId="77777777" w:rsidR="006E3246" w:rsidRPr="006E3246" w:rsidRDefault="006E3246" w:rsidP="006E3246">
            <w:pPr>
              <w:ind w:firstLine="0"/>
              <w:rPr>
                <w:rFonts w:eastAsia="Times New Roman"/>
                <w:lang w:val="ru-RU" w:eastAsia="ru-RU"/>
              </w:rPr>
            </w:pPr>
            <w:r w:rsidRPr="006E3246">
              <w:rPr>
                <w:rFonts w:eastAsia="Times New Roman"/>
                <w:color w:val="000000"/>
                <w:shd w:val="clear" w:color="auto" w:fill="FFFFFF"/>
                <w:lang w:val="ru-RU"/>
              </w:rPr>
              <w:t xml:space="preserve">Постановление КМ РТ от 22 февраля 2014 г. </w:t>
            </w:r>
            <w:r w:rsidRPr="006E3246">
              <w:rPr>
                <w:rFonts w:eastAsia="Times New Roman"/>
                <w:color w:val="000000"/>
                <w:shd w:val="clear" w:color="auto" w:fill="FFFFFF"/>
              </w:rPr>
              <w:t>N</w:t>
            </w:r>
            <w:r w:rsidRPr="006E3246">
              <w:rPr>
                <w:rFonts w:eastAsia="Times New Roman"/>
                <w:color w:val="000000"/>
                <w:shd w:val="clear" w:color="auto" w:fill="FFFFFF"/>
                <w:lang w:val="ru-RU"/>
              </w:rPr>
              <w:t xml:space="preserve"> 110 "Об утверждении государственной программы "Развитие образования и науки Республики Татарстан на 2014-2020 годы"</w:t>
            </w:r>
          </w:p>
        </w:tc>
      </w:tr>
      <w:tr w:rsidR="006E3246" w:rsidRPr="00853034" w14:paraId="786C1F11" w14:textId="77777777" w:rsidTr="006E3246">
        <w:tc>
          <w:tcPr>
            <w:tcW w:w="2885" w:type="dxa"/>
          </w:tcPr>
          <w:p w14:paraId="737F69CA" w14:textId="77777777" w:rsidR="006E3246" w:rsidRPr="006E3246" w:rsidRDefault="006E3246" w:rsidP="006E3246">
            <w:pPr>
              <w:ind w:firstLine="0"/>
              <w:rPr>
                <w:rFonts w:eastAsia="Times New Roman"/>
                <w:lang w:val="ru-RU" w:eastAsia="ru-RU"/>
              </w:rPr>
            </w:pPr>
            <w:r w:rsidRPr="006E3246">
              <w:rPr>
                <w:rFonts w:eastAsia="Times New Roman"/>
                <w:lang w:val="ru-RU" w:eastAsia="ru-RU"/>
              </w:rPr>
              <w:t>Ссылка на документ</w:t>
            </w:r>
          </w:p>
        </w:tc>
        <w:tc>
          <w:tcPr>
            <w:tcW w:w="6749" w:type="dxa"/>
          </w:tcPr>
          <w:p w14:paraId="7A0A4E55" w14:textId="77777777" w:rsidR="006E3246" w:rsidRPr="006E3246" w:rsidRDefault="00E035F7" w:rsidP="006E3246">
            <w:pPr>
              <w:ind w:firstLine="0"/>
              <w:rPr>
                <w:rFonts w:eastAsia="Times New Roman"/>
                <w:lang w:val="ru-RU" w:eastAsia="ru-RU"/>
              </w:rPr>
            </w:pPr>
            <w:hyperlink r:id="rId205" w:anchor="ixzz3mr41WtnT" w:history="1">
              <w:r w:rsidR="006E3246" w:rsidRPr="006E3246">
                <w:rPr>
                  <w:rFonts w:eastAsia="Times New Roman" w:cs="Times New Roman"/>
                  <w:color w:val="003399"/>
                  <w:szCs w:val="24"/>
                  <w:u w:val="single"/>
                  <w:bdr w:val="none" w:sz="0" w:space="0" w:color="auto" w:frame="1"/>
                </w:rPr>
                <w:t>http</w:t>
              </w:r>
              <w:r w:rsidR="006E3246" w:rsidRPr="006E3246">
                <w:rPr>
                  <w:rFonts w:eastAsia="Times New Roman" w:cs="Times New Roman"/>
                  <w:color w:val="003399"/>
                  <w:szCs w:val="24"/>
                  <w:u w:val="single"/>
                  <w:bdr w:val="none" w:sz="0" w:space="0" w:color="auto" w:frame="1"/>
                  <w:lang w:val="ru-RU"/>
                </w:rPr>
                <w:t>://</w:t>
              </w:r>
              <w:r w:rsidR="006E3246" w:rsidRPr="006E3246">
                <w:rPr>
                  <w:rFonts w:eastAsia="Times New Roman" w:cs="Times New Roman"/>
                  <w:color w:val="003399"/>
                  <w:szCs w:val="24"/>
                  <w:u w:val="single"/>
                  <w:bdr w:val="none" w:sz="0" w:space="0" w:color="auto" w:frame="1"/>
                </w:rPr>
                <w:t>www</w:t>
              </w:r>
              <w:r w:rsidR="006E3246" w:rsidRPr="006E3246">
                <w:rPr>
                  <w:rFonts w:eastAsia="Times New Roman" w:cs="Times New Roman"/>
                  <w:color w:val="003399"/>
                  <w:szCs w:val="24"/>
                  <w:u w:val="single"/>
                  <w:bdr w:val="none" w:sz="0" w:space="0" w:color="auto" w:frame="1"/>
                  <w:lang w:val="ru-RU"/>
                </w:rPr>
                <w:t>.</w:t>
              </w:r>
              <w:r w:rsidR="006E3246" w:rsidRPr="006E3246">
                <w:rPr>
                  <w:rFonts w:eastAsia="Times New Roman" w:cs="Times New Roman"/>
                  <w:color w:val="003399"/>
                  <w:szCs w:val="24"/>
                  <w:u w:val="single"/>
                  <w:bdr w:val="none" w:sz="0" w:space="0" w:color="auto" w:frame="1"/>
                </w:rPr>
                <w:t>garant</w:t>
              </w:r>
              <w:r w:rsidR="006E3246" w:rsidRPr="006E3246">
                <w:rPr>
                  <w:rFonts w:eastAsia="Times New Roman" w:cs="Times New Roman"/>
                  <w:color w:val="003399"/>
                  <w:szCs w:val="24"/>
                  <w:u w:val="single"/>
                  <w:bdr w:val="none" w:sz="0" w:space="0" w:color="auto" w:frame="1"/>
                  <w:lang w:val="ru-RU"/>
                </w:rPr>
                <w:t>.</w:t>
              </w:r>
              <w:r w:rsidR="006E3246" w:rsidRPr="006E3246">
                <w:rPr>
                  <w:rFonts w:eastAsia="Times New Roman" w:cs="Times New Roman"/>
                  <w:color w:val="003399"/>
                  <w:szCs w:val="24"/>
                  <w:u w:val="single"/>
                  <w:bdr w:val="none" w:sz="0" w:space="0" w:color="auto" w:frame="1"/>
                </w:rPr>
                <w:t>ru</w:t>
              </w:r>
              <w:r w:rsidR="006E3246" w:rsidRPr="006E3246">
                <w:rPr>
                  <w:rFonts w:eastAsia="Times New Roman" w:cs="Times New Roman"/>
                  <w:color w:val="003399"/>
                  <w:szCs w:val="24"/>
                  <w:u w:val="single"/>
                  <w:bdr w:val="none" w:sz="0" w:space="0" w:color="auto" w:frame="1"/>
                  <w:lang w:val="ru-RU"/>
                </w:rPr>
                <w:t>/</w:t>
              </w:r>
              <w:r w:rsidR="006E3246" w:rsidRPr="006E3246">
                <w:rPr>
                  <w:rFonts w:eastAsia="Times New Roman" w:cs="Times New Roman"/>
                  <w:color w:val="003399"/>
                  <w:szCs w:val="24"/>
                  <w:u w:val="single"/>
                  <w:bdr w:val="none" w:sz="0" w:space="0" w:color="auto" w:frame="1"/>
                </w:rPr>
                <w:t>hotlaw</w:t>
              </w:r>
              <w:r w:rsidR="006E3246" w:rsidRPr="006E3246">
                <w:rPr>
                  <w:rFonts w:eastAsia="Times New Roman" w:cs="Times New Roman"/>
                  <w:color w:val="003399"/>
                  <w:szCs w:val="24"/>
                  <w:u w:val="single"/>
                  <w:bdr w:val="none" w:sz="0" w:space="0" w:color="auto" w:frame="1"/>
                  <w:lang w:val="ru-RU"/>
                </w:rPr>
                <w:t>/</w:t>
              </w:r>
              <w:r w:rsidR="006E3246" w:rsidRPr="006E3246">
                <w:rPr>
                  <w:rFonts w:eastAsia="Times New Roman" w:cs="Times New Roman"/>
                  <w:color w:val="003399"/>
                  <w:szCs w:val="24"/>
                  <w:u w:val="single"/>
                  <w:bdr w:val="none" w:sz="0" w:space="0" w:color="auto" w:frame="1"/>
                </w:rPr>
                <w:t>tatarstan</w:t>
              </w:r>
              <w:r w:rsidR="006E3246" w:rsidRPr="006E3246">
                <w:rPr>
                  <w:rFonts w:eastAsia="Times New Roman" w:cs="Times New Roman"/>
                  <w:color w:val="003399"/>
                  <w:szCs w:val="24"/>
                  <w:u w:val="single"/>
                  <w:bdr w:val="none" w:sz="0" w:space="0" w:color="auto" w:frame="1"/>
                  <w:lang w:val="ru-RU"/>
                </w:rPr>
                <w:t>/530618/#</w:t>
              </w:r>
              <w:r w:rsidR="006E3246" w:rsidRPr="006E3246">
                <w:rPr>
                  <w:rFonts w:eastAsia="Times New Roman" w:cs="Times New Roman"/>
                  <w:color w:val="003399"/>
                  <w:szCs w:val="24"/>
                  <w:u w:val="single"/>
                  <w:bdr w:val="none" w:sz="0" w:space="0" w:color="auto" w:frame="1"/>
                </w:rPr>
                <w:t>ixzz</w:t>
              </w:r>
              <w:r w:rsidR="006E3246" w:rsidRPr="006E3246">
                <w:rPr>
                  <w:rFonts w:eastAsia="Times New Roman" w:cs="Times New Roman"/>
                  <w:color w:val="003399"/>
                  <w:szCs w:val="24"/>
                  <w:u w:val="single"/>
                  <w:bdr w:val="none" w:sz="0" w:space="0" w:color="auto" w:frame="1"/>
                  <w:lang w:val="ru-RU"/>
                </w:rPr>
                <w:t>3</w:t>
              </w:r>
              <w:r w:rsidR="006E3246" w:rsidRPr="006E3246">
                <w:rPr>
                  <w:rFonts w:eastAsia="Times New Roman" w:cs="Times New Roman"/>
                  <w:color w:val="003399"/>
                  <w:szCs w:val="24"/>
                  <w:u w:val="single"/>
                  <w:bdr w:val="none" w:sz="0" w:space="0" w:color="auto" w:frame="1"/>
                </w:rPr>
                <w:t>mr</w:t>
              </w:r>
              <w:r w:rsidR="006E3246" w:rsidRPr="006E3246">
                <w:rPr>
                  <w:rFonts w:eastAsia="Times New Roman" w:cs="Times New Roman"/>
                  <w:color w:val="003399"/>
                  <w:szCs w:val="24"/>
                  <w:u w:val="single"/>
                  <w:bdr w:val="none" w:sz="0" w:space="0" w:color="auto" w:frame="1"/>
                  <w:lang w:val="ru-RU"/>
                </w:rPr>
                <w:t>41</w:t>
              </w:r>
              <w:r w:rsidR="006E3246" w:rsidRPr="006E3246">
                <w:rPr>
                  <w:rFonts w:eastAsia="Times New Roman" w:cs="Times New Roman"/>
                  <w:color w:val="003399"/>
                  <w:szCs w:val="24"/>
                  <w:u w:val="single"/>
                  <w:bdr w:val="none" w:sz="0" w:space="0" w:color="auto" w:frame="1"/>
                </w:rPr>
                <w:t>WtnT</w:t>
              </w:r>
            </w:hyperlink>
          </w:p>
        </w:tc>
      </w:tr>
    </w:tbl>
    <w:p w14:paraId="66F0C9AE" w14:textId="77777777" w:rsidR="006E3246" w:rsidRPr="006E3246" w:rsidRDefault="006E3246" w:rsidP="006E3246">
      <w:pPr>
        <w:ind w:firstLine="0"/>
        <w:rPr>
          <w:rFonts w:eastAsiaTheme="majorEastAsia"/>
          <w:color w:val="2E74B5" w:themeColor="accent1" w:themeShade="BF"/>
          <w:lang w:val="ru-RU"/>
        </w:rPr>
      </w:pPr>
    </w:p>
    <w:tbl>
      <w:tblPr>
        <w:tblStyle w:val="140"/>
        <w:tblW w:w="9634" w:type="dxa"/>
        <w:tblLook w:val="04A0" w:firstRow="1" w:lastRow="0" w:firstColumn="1" w:lastColumn="0" w:noHBand="0" w:noVBand="1"/>
      </w:tblPr>
      <w:tblGrid>
        <w:gridCol w:w="2885"/>
        <w:gridCol w:w="6749"/>
      </w:tblGrid>
      <w:tr w:rsidR="006E3246" w:rsidRPr="00853034" w14:paraId="6776AAF9" w14:textId="77777777" w:rsidTr="006E3246">
        <w:tc>
          <w:tcPr>
            <w:tcW w:w="2885" w:type="dxa"/>
          </w:tcPr>
          <w:p w14:paraId="3E7617D0" w14:textId="77777777" w:rsidR="006E3246" w:rsidRPr="006E3246" w:rsidRDefault="006E3246" w:rsidP="006E3246">
            <w:pPr>
              <w:ind w:firstLine="0"/>
              <w:rPr>
                <w:rFonts w:eastAsia="Times New Roman"/>
                <w:lang w:val="ru-RU" w:eastAsia="ru-RU"/>
              </w:rPr>
            </w:pPr>
            <w:r w:rsidRPr="006E3246">
              <w:rPr>
                <w:rFonts w:eastAsia="Times New Roman"/>
                <w:lang w:val="ru-RU" w:eastAsia="ru-RU"/>
              </w:rPr>
              <w:t>Название документа</w:t>
            </w:r>
          </w:p>
        </w:tc>
        <w:tc>
          <w:tcPr>
            <w:tcW w:w="6749" w:type="dxa"/>
          </w:tcPr>
          <w:p w14:paraId="537C6D37" w14:textId="77777777" w:rsidR="006E3246" w:rsidRPr="006E3246" w:rsidRDefault="006E3246" w:rsidP="006E3246">
            <w:pPr>
              <w:ind w:firstLine="0"/>
              <w:rPr>
                <w:rFonts w:eastAsia="Times New Roman"/>
                <w:lang w:val="ru-RU" w:eastAsia="ru-RU"/>
              </w:rPr>
            </w:pPr>
            <w:r w:rsidRPr="006E3246">
              <w:rPr>
                <w:rFonts w:eastAsia="Times New Roman"/>
                <w:lang w:val="ru-RU" w:eastAsia="ru-RU"/>
              </w:rPr>
              <w:t>Положение о системе оценки качества образования в Республике Татарстан</w:t>
            </w:r>
          </w:p>
        </w:tc>
      </w:tr>
      <w:tr w:rsidR="006E3246" w:rsidRPr="00853034" w14:paraId="29784FE3" w14:textId="77777777" w:rsidTr="006E3246">
        <w:tc>
          <w:tcPr>
            <w:tcW w:w="2885" w:type="dxa"/>
          </w:tcPr>
          <w:p w14:paraId="4E8A040C" w14:textId="77777777" w:rsidR="006E3246" w:rsidRPr="006E3246" w:rsidRDefault="006E3246" w:rsidP="006E3246">
            <w:pPr>
              <w:ind w:firstLine="0"/>
              <w:rPr>
                <w:rFonts w:eastAsia="Times New Roman"/>
                <w:lang w:val="ru-RU" w:eastAsia="ru-RU"/>
              </w:rPr>
            </w:pPr>
            <w:r w:rsidRPr="006E3246">
              <w:rPr>
                <w:rFonts w:eastAsia="Times New Roman"/>
                <w:lang w:val="ru-RU" w:eastAsia="ru-RU"/>
              </w:rPr>
              <w:t xml:space="preserve">Каким нормативным документом и когда </w:t>
            </w:r>
            <w:proofErr w:type="gramStart"/>
            <w:r w:rsidRPr="006E3246">
              <w:rPr>
                <w:rFonts w:eastAsia="Times New Roman"/>
                <w:lang w:val="ru-RU" w:eastAsia="ru-RU"/>
              </w:rPr>
              <w:t>утвержден</w:t>
            </w:r>
            <w:proofErr w:type="gramEnd"/>
            <w:r w:rsidRPr="006E3246">
              <w:rPr>
                <w:rFonts w:eastAsia="Times New Roman"/>
                <w:lang w:val="ru-RU" w:eastAsia="ru-RU"/>
              </w:rPr>
              <w:t>, дата внесения последних изменений и дополнений</w:t>
            </w:r>
          </w:p>
        </w:tc>
        <w:tc>
          <w:tcPr>
            <w:tcW w:w="6749" w:type="dxa"/>
          </w:tcPr>
          <w:p w14:paraId="1FCA284A" w14:textId="77777777" w:rsidR="006E3246" w:rsidRPr="006E3246" w:rsidRDefault="006E3246" w:rsidP="006E3246">
            <w:pPr>
              <w:ind w:firstLine="0"/>
              <w:rPr>
                <w:rFonts w:eastAsia="Times New Roman"/>
                <w:lang w:val="ru-RU" w:eastAsia="ru-RU"/>
              </w:rPr>
            </w:pPr>
            <w:r w:rsidRPr="006E3246">
              <w:rPr>
                <w:rFonts w:eastAsia="Times New Roman"/>
                <w:lang w:val="ru-RU" w:eastAsia="ru-RU"/>
              </w:rPr>
              <w:t>Приказ Министерства образования и науки Республики Татарстан от 28.09.2010 года № 3461/10</w:t>
            </w:r>
          </w:p>
        </w:tc>
      </w:tr>
      <w:tr w:rsidR="006E3246" w:rsidRPr="00853034" w14:paraId="6ADC60B4" w14:textId="77777777" w:rsidTr="006E3246">
        <w:tc>
          <w:tcPr>
            <w:tcW w:w="2885" w:type="dxa"/>
          </w:tcPr>
          <w:p w14:paraId="079D895E" w14:textId="77777777" w:rsidR="006E3246" w:rsidRPr="006E3246" w:rsidRDefault="006E3246" w:rsidP="006E3246">
            <w:pPr>
              <w:ind w:firstLine="0"/>
              <w:rPr>
                <w:rFonts w:eastAsia="Times New Roman"/>
                <w:lang w:val="ru-RU" w:eastAsia="ru-RU"/>
              </w:rPr>
            </w:pPr>
            <w:r w:rsidRPr="006E3246">
              <w:rPr>
                <w:rFonts w:eastAsia="Times New Roman"/>
                <w:lang w:val="ru-RU" w:eastAsia="ru-RU"/>
              </w:rPr>
              <w:lastRenderedPageBreak/>
              <w:t>Ссылка на документ</w:t>
            </w:r>
          </w:p>
        </w:tc>
        <w:tc>
          <w:tcPr>
            <w:tcW w:w="6749" w:type="dxa"/>
          </w:tcPr>
          <w:p w14:paraId="41AB7CB7" w14:textId="77777777" w:rsidR="006E3246" w:rsidRPr="006E3246" w:rsidRDefault="00E035F7" w:rsidP="006E3246">
            <w:pPr>
              <w:ind w:firstLine="0"/>
              <w:rPr>
                <w:rFonts w:eastAsia="Times New Roman"/>
                <w:u w:val="single"/>
                <w:lang w:val="ru-RU" w:eastAsia="ru-RU"/>
              </w:rPr>
            </w:pPr>
            <w:hyperlink r:id="rId206" w:history="1">
              <w:r w:rsidR="006E3246" w:rsidRPr="006E3246">
                <w:rPr>
                  <w:rFonts w:eastAsia="Times New Roman" w:cs="Times New Roman"/>
                  <w:color w:val="0563C1" w:themeColor="hyperlink"/>
                  <w:szCs w:val="24"/>
                  <w:u w:val="single"/>
                  <w:lang w:val="ru-RU" w:eastAsia="ru-RU"/>
                </w:rPr>
                <w:t>http://mon.tatarstan.ru/rus/documents/reglament.htm</w:t>
              </w:r>
            </w:hyperlink>
          </w:p>
        </w:tc>
      </w:tr>
    </w:tbl>
    <w:p w14:paraId="2376CCA2" w14:textId="77777777" w:rsidR="006E3246" w:rsidRPr="006E3246" w:rsidRDefault="006E3246" w:rsidP="006E3246">
      <w:pPr>
        <w:ind w:firstLine="0"/>
        <w:rPr>
          <w:rFonts w:eastAsiaTheme="majorEastAsia"/>
          <w:color w:val="2E74B5" w:themeColor="accent1" w:themeShade="BF"/>
          <w:lang w:val="ru-RU"/>
        </w:rPr>
      </w:pPr>
    </w:p>
    <w:tbl>
      <w:tblPr>
        <w:tblStyle w:val="140"/>
        <w:tblW w:w="9634" w:type="dxa"/>
        <w:tblLook w:val="04A0" w:firstRow="1" w:lastRow="0" w:firstColumn="1" w:lastColumn="0" w:noHBand="0" w:noVBand="1"/>
      </w:tblPr>
      <w:tblGrid>
        <w:gridCol w:w="2885"/>
        <w:gridCol w:w="6749"/>
      </w:tblGrid>
      <w:tr w:rsidR="006E3246" w:rsidRPr="00853034" w14:paraId="7BC0DC45" w14:textId="77777777" w:rsidTr="006E3246">
        <w:tc>
          <w:tcPr>
            <w:tcW w:w="2885" w:type="dxa"/>
          </w:tcPr>
          <w:p w14:paraId="1F95246B" w14:textId="77777777" w:rsidR="006E3246" w:rsidRPr="006E3246" w:rsidRDefault="006E3246" w:rsidP="006E3246">
            <w:pPr>
              <w:ind w:firstLine="0"/>
              <w:rPr>
                <w:rFonts w:eastAsia="Times New Roman"/>
                <w:lang w:val="ru-RU" w:eastAsia="ru-RU"/>
              </w:rPr>
            </w:pPr>
            <w:r w:rsidRPr="006E3246">
              <w:rPr>
                <w:rFonts w:eastAsia="Times New Roman"/>
                <w:lang w:val="ru-RU" w:eastAsia="ru-RU"/>
              </w:rPr>
              <w:t>Название документа</w:t>
            </w:r>
          </w:p>
        </w:tc>
        <w:tc>
          <w:tcPr>
            <w:tcW w:w="6749" w:type="dxa"/>
          </w:tcPr>
          <w:p w14:paraId="37A2CDE0" w14:textId="77777777" w:rsidR="006E3246" w:rsidRPr="006E3246" w:rsidRDefault="006E3246" w:rsidP="006E3246">
            <w:pPr>
              <w:ind w:firstLine="0"/>
              <w:rPr>
                <w:rFonts w:eastAsia="Times New Roman"/>
                <w:lang w:val="ru-RU" w:eastAsia="ru-RU"/>
              </w:rPr>
            </w:pPr>
            <w:r w:rsidRPr="006E3246">
              <w:rPr>
                <w:rFonts w:eastAsia="Times New Roman"/>
                <w:lang w:val="ru-RU" w:eastAsia="ru-RU"/>
              </w:rPr>
              <w:t>«Об участии обучающихся общеобразовательных организаций Республики Татарстан в международном исследовании iPIPS»</w:t>
            </w:r>
          </w:p>
        </w:tc>
      </w:tr>
      <w:tr w:rsidR="006E3246" w:rsidRPr="00853034" w14:paraId="42F8732E" w14:textId="77777777" w:rsidTr="006E3246">
        <w:tc>
          <w:tcPr>
            <w:tcW w:w="2885" w:type="dxa"/>
          </w:tcPr>
          <w:p w14:paraId="30CF315D" w14:textId="77777777" w:rsidR="006E3246" w:rsidRPr="006E3246" w:rsidRDefault="006E3246" w:rsidP="006E3246">
            <w:pPr>
              <w:ind w:firstLine="0"/>
              <w:rPr>
                <w:rFonts w:eastAsia="Times New Roman"/>
                <w:lang w:val="ru-RU" w:eastAsia="ru-RU"/>
              </w:rPr>
            </w:pPr>
            <w:r w:rsidRPr="006E3246">
              <w:rPr>
                <w:rFonts w:eastAsia="Times New Roman"/>
                <w:lang w:val="ru-RU" w:eastAsia="ru-RU"/>
              </w:rPr>
              <w:t xml:space="preserve">Каким нормативным документом и когда </w:t>
            </w:r>
            <w:proofErr w:type="gramStart"/>
            <w:r w:rsidRPr="006E3246">
              <w:rPr>
                <w:rFonts w:eastAsia="Times New Roman"/>
                <w:lang w:val="ru-RU" w:eastAsia="ru-RU"/>
              </w:rPr>
              <w:t>утвержден</w:t>
            </w:r>
            <w:proofErr w:type="gramEnd"/>
            <w:r w:rsidRPr="006E3246">
              <w:rPr>
                <w:rFonts w:eastAsia="Times New Roman"/>
                <w:lang w:val="ru-RU" w:eastAsia="ru-RU"/>
              </w:rPr>
              <w:t>, дата внесения последних изменений и дополнений</w:t>
            </w:r>
          </w:p>
        </w:tc>
        <w:tc>
          <w:tcPr>
            <w:tcW w:w="6749" w:type="dxa"/>
          </w:tcPr>
          <w:p w14:paraId="17A57EA6" w14:textId="77777777" w:rsidR="006E3246" w:rsidRPr="006E3246" w:rsidRDefault="006E3246" w:rsidP="006E3246">
            <w:pPr>
              <w:ind w:firstLine="0"/>
              <w:rPr>
                <w:rFonts w:eastAsia="Times New Roman"/>
                <w:lang w:val="ru-RU" w:eastAsia="ru-RU"/>
              </w:rPr>
            </w:pPr>
            <w:r w:rsidRPr="006E3246">
              <w:rPr>
                <w:rFonts w:eastAsia="Times New Roman"/>
                <w:lang w:val="ru-RU" w:eastAsia="ru-RU"/>
              </w:rPr>
              <w:t xml:space="preserve">Приказ Министерства образования и науки Республики Татарстан от 18.09.2014 года № 5269/14 «Об участии обучающихся общеобразовательных организаций Республики Татарстан в международном исследовании </w:t>
            </w:r>
            <w:r w:rsidRPr="006E3246">
              <w:rPr>
                <w:rFonts w:eastAsia="Times New Roman"/>
                <w:lang w:eastAsia="ru-RU"/>
              </w:rPr>
              <w:t>iPIPS</w:t>
            </w:r>
            <w:r w:rsidRPr="006E3246">
              <w:rPr>
                <w:rFonts w:eastAsia="Times New Roman"/>
                <w:lang w:val="ru-RU" w:eastAsia="ru-RU"/>
              </w:rPr>
              <w:t xml:space="preserve">» </w:t>
            </w:r>
          </w:p>
        </w:tc>
      </w:tr>
      <w:tr w:rsidR="006E3246" w:rsidRPr="00853034" w14:paraId="6911713E" w14:textId="77777777" w:rsidTr="006E3246">
        <w:tc>
          <w:tcPr>
            <w:tcW w:w="2885" w:type="dxa"/>
          </w:tcPr>
          <w:p w14:paraId="5067937C" w14:textId="77777777" w:rsidR="006E3246" w:rsidRPr="006E3246" w:rsidRDefault="006E3246" w:rsidP="006E3246">
            <w:pPr>
              <w:ind w:firstLine="0"/>
              <w:rPr>
                <w:rFonts w:eastAsia="Times New Roman"/>
                <w:lang w:val="ru-RU" w:eastAsia="ru-RU"/>
              </w:rPr>
            </w:pPr>
            <w:r w:rsidRPr="006E3246">
              <w:rPr>
                <w:rFonts w:eastAsia="Times New Roman"/>
                <w:lang w:val="ru-RU" w:eastAsia="ru-RU"/>
              </w:rPr>
              <w:t>Ссылка на документ</w:t>
            </w:r>
          </w:p>
        </w:tc>
        <w:tc>
          <w:tcPr>
            <w:tcW w:w="6749" w:type="dxa"/>
          </w:tcPr>
          <w:p w14:paraId="3091EBD7" w14:textId="77777777" w:rsidR="006E3246" w:rsidRPr="006E3246" w:rsidRDefault="00E035F7" w:rsidP="006E3246">
            <w:pPr>
              <w:ind w:firstLine="0"/>
              <w:rPr>
                <w:rFonts w:eastAsia="Times New Roman"/>
                <w:u w:val="single"/>
                <w:lang w:val="ru-RU" w:eastAsia="ru-RU"/>
              </w:rPr>
            </w:pPr>
            <w:hyperlink r:id="rId207" w:history="1">
              <w:r w:rsidR="006E3246" w:rsidRPr="006E3246">
                <w:rPr>
                  <w:rFonts w:eastAsia="Times New Roman" w:cs="Times New Roman"/>
                  <w:color w:val="0563C1" w:themeColor="hyperlink"/>
                  <w:szCs w:val="24"/>
                  <w:u w:val="single"/>
                  <w:lang w:val="ru-RU" w:eastAsia="ru-RU"/>
                </w:rPr>
                <w:t>http://mon.tatarstan.ru/rus/documents/reglament.htm</w:t>
              </w:r>
            </w:hyperlink>
          </w:p>
        </w:tc>
      </w:tr>
    </w:tbl>
    <w:p w14:paraId="5D324511" w14:textId="77777777" w:rsidR="006E3246" w:rsidRPr="006E3246" w:rsidRDefault="006E3246" w:rsidP="006E3246">
      <w:pPr>
        <w:ind w:firstLine="0"/>
        <w:rPr>
          <w:rFonts w:eastAsiaTheme="majorEastAsia"/>
          <w:color w:val="2E74B5" w:themeColor="accent1" w:themeShade="BF"/>
          <w:lang w:val="ru-RU"/>
        </w:rPr>
      </w:pPr>
    </w:p>
    <w:tbl>
      <w:tblPr>
        <w:tblStyle w:val="140"/>
        <w:tblW w:w="9634" w:type="dxa"/>
        <w:tblLook w:val="04A0" w:firstRow="1" w:lastRow="0" w:firstColumn="1" w:lastColumn="0" w:noHBand="0" w:noVBand="1"/>
      </w:tblPr>
      <w:tblGrid>
        <w:gridCol w:w="2885"/>
        <w:gridCol w:w="6749"/>
      </w:tblGrid>
      <w:tr w:rsidR="006E3246" w:rsidRPr="00853034" w14:paraId="4DC63FBE" w14:textId="77777777" w:rsidTr="006E3246">
        <w:tc>
          <w:tcPr>
            <w:tcW w:w="2885" w:type="dxa"/>
          </w:tcPr>
          <w:p w14:paraId="6C908C71" w14:textId="77777777" w:rsidR="006E3246" w:rsidRPr="006E3246" w:rsidRDefault="006E3246" w:rsidP="006E3246">
            <w:pPr>
              <w:ind w:firstLine="0"/>
              <w:rPr>
                <w:rFonts w:eastAsia="Times New Roman"/>
                <w:lang w:val="ru-RU" w:eastAsia="ru-RU"/>
              </w:rPr>
            </w:pPr>
            <w:r w:rsidRPr="006E3246">
              <w:rPr>
                <w:rFonts w:eastAsia="Times New Roman"/>
                <w:lang w:val="ru-RU" w:eastAsia="ru-RU"/>
              </w:rPr>
              <w:t>Название документа</w:t>
            </w:r>
          </w:p>
        </w:tc>
        <w:tc>
          <w:tcPr>
            <w:tcW w:w="6749" w:type="dxa"/>
          </w:tcPr>
          <w:p w14:paraId="0068C124" w14:textId="77777777" w:rsidR="006E3246" w:rsidRPr="006E3246" w:rsidRDefault="006E3246" w:rsidP="006E3246">
            <w:pPr>
              <w:ind w:firstLine="0"/>
              <w:rPr>
                <w:rFonts w:eastAsia="Times New Roman"/>
                <w:lang w:val="ru-RU" w:eastAsia="ru-RU"/>
              </w:rPr>
            </w:pPr>
            <w:r w:rsidRPr="006E3246">
              <w:rPr>
                <w:rFonts w:eastAsia="Times New Roman"/>
                <w:lang w:val="ru-RU" w:eastAsia="ru-RU"/>
              </w:rPr>
              <w:t xml:space="preserve">«О проведении международного исследования </w:t>
            </w:r>
            <w:r w:rsidRPr="006E3246">
              <w:rPr>
                <w:rFonts w:eastAsia="Times New Roman"/>
                <w:lang w:eastAsia="ru-RU"/>
              </w:rPr>
              <w:t>iPIPS</w:t>
            </w:r>
            <w:r w:rsidRPr="006E3246">
              <w:rPr>
                <w:rFonts w:eastAsia="Times New Roman"/>
                <w:lang w:val="ru-RU" w:eastAsia="ru-RU"/>
              </w:rPr>
              <w:t xml:space="preserve"> в общеобразовательных организациях Республики Татарстан»</w:t>
            </w:r>
          </w:p>
        </w:tc>
      </w:tr>
      <w:tr w:rsidR="006E3246" w:rsidRPr="00853034" w14:paraId="439FBA1F" w14:textId="77777777" w:rsidTr="006E3246">
        <w:tc>
          <w:tcPr>
            <w:tcW w:w="2885" w:type="dxa"/>
          </w:tcPr>
          <w:p w14:paraId="498848AC" w14:textId="77777777" w:rsidR="006E3246" w:rsidRPr="006E3246" w:rsidRDefault="006E3246" w:rsidP="006E3246">
            <w:pPr>
              <w:ind w:firstLine="0"/>
              <w:rPr>
                <w:rFonts w:eastAsia="Times New Roman"/>
                <w:lang w:val="ru-RU" w:eastAsia="ru-RU"/>
              </w:rPr>
            </w:pPr>
            <w:r w:rsidRPr="006E3246">
              <w:rPr>
                <w:rFonts w:eastAsia="Times New Roman"/>
                <w:lang w:val="ru-RU" w:eastAsia="ru-RU"/>
              </w:rPr>
              <w:t xml:space="preserve">Каким нормативным документом и когда </w:t>
            </w:r>
            <w:proofErr w:type="gramStart"/>
            <w:r w:rsidRPr="006E3246">
              <w:rPr>
                <w:rFonts w:eastAsia="Times New Roman"/>
                <w:lang w:val="ru-RU" w:eastAsia="ru-RU"/>
              </w:rPr>
              <w:t>утвержден</w:t>
            </w:r>
            <w:proofErr w:type="gramEnd"/>
            <w:r w:rsidRPr="006E3246">
              <w:rPr>
                <w:rFonts w:eastAsia="Times New Roman"/>
                <w:lang w:val="ru-RU" w:eastAsia="ru-RU"/>
              </w:rPr>
              <w:t>, дата внесения последних изменений и дополнений</w:t>
            </w:r>
          </w:p>
        </w:tc>
        <w:tc>
          <w:tcPr>
            <w:tcW w:w="6749" w:type="dxa"/>
          </w:tcPr>
          <w:p w14:paraId="0C58BEE3" w14:textId="77777777" w:rsidR="006E3246" w:rsidRPr="006E3246" w:rsidRDefault="006E3246" w:rsidP="006E3246">
            <w:pPr>
              <w:ind w:firstLine="0"/>
              <w:rPr>
                <w:rFonts w:eastAsia="Times New Roman"/>
                <w:lang w:val="ru-RU" w:eastAsia="ru-RU"/>
              </w:rPr>
            </w:pPr>
            <w:r w:rsidRPr="006E3246">
              <w:rPr>
                <w:rFonts w:eastAsia="Times New Roman"/>
                <w:lang w:val="ru-RU" w:eastAsia="ru-RU"/>
              </w:rPr>
              <w:t xml:space="preserve">Приказ Министерства образования и науки Республики Татарстан от 02.10.2014 года № 5600/14 «О проведении международного исследования </w:t>
            </w:r>
            <w:r w:rsidRPr="006E3246">
              <w:rPr>
                <w:rFonts w:eastAsia="Times New Roman"/>
                <w:lang w:eastAsia="ru-RU"/>
              </w:rPr>
              <w:t>iPIPS</w:t>
            </w:r>
            <w:r w:rsidRPr="006E3246">
              <w:rPr>
                <w:rFonts w:eastAsia="Times New Roman"/>
                <w:lang w:val="ru-RU" w:eastAsia="ru-RU"/>
              </w:rPr>
              <w:t xml:space="preserve"> в общеобразовательных организациях Республики Татарстан»</w:t>
            </w:r>
          </w:p>
        </w:tc>
      </w:tr>
      <w:tr w:rsidR="006E3246" w:rsidRPr="00853034" w14:paraId="261F3EF8" w14:textId="77777777" w:rsidTr="006E3246">
        <w:tc>
          <w:tcPr>
            <w:tcW w:w="2885" w:type="dxa"/>
          </w:tcPr>
          <w:p w14:paraId="61B3FED1" w14:textId="77777777" w:rsidR="006E3246" w:rsidRPr="006E3246" w:rsidRDefault="006E3246" w:rsidP="006E3246">
            <w:pPr>
              <w:ind w:firstLine="0"/>
              <w:rPr>
                <w:rFonts w:eastAsia="Times New Roman"/>
                <w:lang w:val="ru-RU" w:eastAsia="ru-RU"/>
              </w:rPr>
            </w:pPr>
            <w:r w:rsidRPr="006E3246">
              <w:rPr>
                <w:rFonts w:eastAsia="Times New Roman"/>
                <w:lang w:val="ru-RU" w:eastAsia="ru-RU"/>
              </w:rPr>
              <w:t>Ссылка на документ</w:t>
            </w:r>
          </w:p>
        </w:tc>
        <w:tc>
          <w:tcPr>
            <w:tcW w:w="6749" w:type="dxa"/>
          </w:tcPr>
          <w:p w14:paraId="514383AC" w14:textId="77777777" w:rsidR="006E3246" w:rsidRPr="006E3246" w:rsidRDefault="00E035F7" w:rsidP="006E3246">
            <w:pPr>
              <w:ind w:firstLine="0"/>
              <w:rPr>
                <w:rFonts w:eastAsia="Times New Roman"/>
                <w:u w:val="single"/>
                <w:lang w:val="ru-RU" w:eastAsia="ru-RU"/>
              </w:rPr>
            </w:pPr>
            <w:hyperlink r:id="rId208" w:history="1">
              <w:r w:rsidR="006E3246" w:rsidRPr="006E3246">
                <w:rPr>
                  <w:rFonts w:eastAsia="Times New Roman" w:cs="Times New Roman"/>
                  <w:color w:val="0563C1" w:themeColor="hyperlink"/>
                  <w:szCs w:val="24"/>
                  <w:u w:val="single"/>
                  <w:lang w:val="ru-RU" w:eastAsia="ru-RU"/>
                </w:rPr>
                <w:t>http://mon.tatarstan.ru/rus/documents/reglament.htm</w:t>
              </w:r>
              <w:r w:rsidR="006E3246" w:rsidRPr="006E3246">
                <w:rPr>
                  <w:rFonts w:eastAsia="Times New Roman" w:cs="Times New Roman"/>
                  <w:color w:val="0563C1" w:themeColor="hyperlink"/>
                  <w:szCs w:val="24"/>
                  <w:u w:val="single"/>
                  <w:lang w:eastAsia="ru-RU"/>
                </w:rPr>
                <w:t>l</w:t>
              </w:r>
            </w:hyperlink>
          </w:p>
        </w:tc>
      </w:tr>
    </w:tbl>
    <w:p w14:paraId="17BF6FA3" w14:textId="77777777" w:rsidR="006E3246" w:rsidRPr="006E3246" w:rsidRDefault="006E3246" w:rsidP="006E3246">
      <w:pPr>
        <w:ind w:firstLine="0"/>
        <w:rPr>
          <w:rFonts w:eastAsiaTheme="majorEastAsia"/>
          <w:color w:val="2E74B5" w:themeColor="accent1" w:themeShade="BF"/>
          <w:lang w:val="ru-RU"/>
        </w:rPr>
      </w:pPr>
    </w:p>
    <w:tbl>
      <w:tblPr>
        <w:tblStyle w:val="140"/>
        <w:tblW w:w="9634" w:type="dxa"/>
        <w:tblLook w:val="04A0" w:firstRow="1" w:lastRow="0" w:firstColumn="1" w:lastColumn="0" w:noHBand="0" w:noVBand="1"/>
      </w:tblPr>
      <w:tblGrid>
        <w:gridCol w:w="2885"/>
        <w:gridCol w:w="6749"/>
      </w:tblGrid>
      <w:tr w:rsidR="006E3246" w:rsidRPr="00853034" w14:paraId="4F08AE19" w14:textId="77777777" w:rsidTr="006E3246">
        <w:tc>
          <w:tcPr>
            <w:tcW w:w="2885" w:type="dxa"/>
          </w:tcPr>
          <w:p w14:paraId="262A74E4" w14:textId="77777777" w:rsidR="006E3246" w:rsidRPr="006E3246" w:rsidRDefault="006E3246" w:rsidP="006E3246">
            <w:pPr>
              <w:ind w:firstLine="0"/>
              <w:rPr>
                <w:rFonts w:eastAsia="Times New Roman"/>
                <w:lang w:val="ru-RU" w:eastAsia="ru-RU"/>
              </w:rPr>
            </w:pPr>
            <w:r w:rsidRPr="006E3246">
              <w:rPr>
                <w:rFonts w:eastAsia="Times New Roman"/>
                <w:lang w:val="ru-RU" w:eastAsia="ru-RU"/>
              </w:rPr>
              <w:t>Название документа</w:t>
            </w:r>
          </w:p>
        </w:tc>
        <w:tc>
          <w:tcPr>
            <w:tcW w:w="6749" w:type="dxa"/>
          </w:tcPr>
          <w:p w14:paraId="45D31CE7" w14:textId="77777777" w:rsidR="006E3246" w:rsidRPr="006E3246" w:rsidRDefault="006E3246" w:rsidP="006E3246">
            <w:pPr>
              <w:ind w:firstLine="0"/>
              <w:rPr>
                <w:rFonts w:eastAsia="Times New Roman"/>
                <w:lang w:val="ru-RU" w:eastAsia="ru-RU"/>
              </w:rPr>
            </w:pPr>
            <w:r w:rsidRPr="006E3246">
              <w:rPr>
                <w:rFonts w:eastAsia="Times New Roman"/>
                <w:lang w:val="ru-RU" w:eastAsia="ru-RU"/>
              </w:rPr>
              <w:t xml:space="preserve">«О проведении </w:t>
            </w:r>
            <w:r w:rsidRPr="006E3246">
              <w:rPr>
                <w:rFonts w:eastAsia="Times New Roman"/>
                <w:lang w:eastAsia="ru-RU"/>
              </w:rPr>
              <w:t>II</w:t>
            </w:r>
            <w:r w:rsidRPr="006E3246">
              <w:rPr>
                <w:rFonts w:eastAsia="Times New Roman"/>
                <w:lang w:val="ru-RU" w:eastAsia="ru-RU"/>
              </w:rPr>
              <w:t xml:space="preserve"> этапа международного исследования </w:t>
            </w:r>
            <w:r w:rsidRPr="006E3246">
              <w:rPr>
                <w:rFonts w:eastAsia="Times New Roman"/>
                <w:lang w:eastAsia="ru-RU"/>
              </w:rPr>
              <w:t>iPIPS</w:t>
            </w:r>
            <w:r w:rsidRPr="006E3246">
              <w:rPr>
                <w:rFonts w:eastAsia="Times New Roman"/>
                <w:lang w:val="ru-RU" w:eastAsia="ru-RU"/>
              </w:rPr>
              <w:t xml:space="preserve"> в общеобразовательных организациях Республики Татарстан»</w:t>
            </w:r>
          </w:p>
        </w:tc>
      </w:tr>
      <w:tr w:rsidR="006E3246" w:rsidRPr="00853034" w14:paraId="79513A5E" w14:textId="77777777" w:rsidTr="006E3246">
        <w:tc>
          <w:tcPr>
            <w:tcW w:w="2885" w:type="dxa"/>
          </w:tcPr>
          <w:p w14:paraId="1B0BC94E" w14:textId="77777777" w:rsidR="006E3246" w:rsidRPr="006E3246" w:rsidRDefault="006E3246" w:rsidP="006E3246">
            <w:pPr>
              <w:ind w:firstLine="0"/>
              <w:rPr>
                <w:rFonts w:eastAsia="Times New Roman"/>
                <w:lang w:val="ru-RU" w:eastAsia="ru-RU"/>
              </w:rPr>
            </w:pPr>
            <w:r w:rsidRPr="006E3246">
              <w:rPr>
                <w:rFonts w:eastAsia="Times New Roman"/>
                <w:lang w:val="ru-RU" w:eastAsia="ru-RU"/>
              </w:rPr>
              <w:t xml:space="preserve">Каким нормативным документом и когда </w:t>
            </w:r>
            <w:proofErr w:type="gramStart"/>
            <w:r w:rsidRPr="006E3246">
              <w:rPr>
                <w:rFonts w:eastAsia="Times New Roman"/>
                <w:lang w:val="ru-RU" w:eastAsia="ru-RU"/>
              </w:rPr>
              <w:t>утвержден</w:t>
            </w:r>
            <w:proofErr w:type="gramEnd"/>
            <w:r w:rsidRPr="006E3246">
              <w:rPr>
                <w:rFonts w:eastAsia="Times New Roman"/>
                <w:lang w:val="ru-RU" w:eastAsia="ru-RU"/>
              </w:rPr>
              <w:t>, дата внесения последних изменений и дополнений</w:t>
            </w:r>
          </w:p>
        </w:tc>
        <w:tc>
          <w:tcPr>
            <w:tcW w:w="6749" w:type="dxa"/>
          </w:tcPr>
          <w:p w14:paraId="2E366F1B" w14:textId="77777777" w:rsidR="006E3246" w:rsidRPr="006E3246" w:rsidRDefault="006E3246" w:rsidP="006E3246">
            <w:pPr>
              <w:ind w:firstLine="0"/>
              <w:rPr>
                <w:rFonts w:eastAsia="Times New Roman"/>
                <w:lang w:val="ru-RU" w:eastAsia="ru-RU"/>
              </w:rPr>
            </w:pPr>
            <w:r w:rsidRPr="006E3246">
              <w:rPr>
                <w:rFonts w:eastAsia="Times New Roman"/>
                <w:lang w:val="ru-RU" w:eastAsia="ru-RU"/>
              </w:rPr>
              <w:t xml:space="preserve">Приказ Министерства образования и науки Республики Татарстан от 30.04.2015 года № 5505/15 «О проведении </w:t>
            </w:r>
            <w:r w:rsidRPr="006E3246">
              <w:rPr>
                <w:rFonts w:eastAsia="Times New Roman"/>
                <w:lang w:eastAsia="ru-RU"/>
              </w:rPr>
              <w:t>II</w:t>
            </w:r>
            <w:r w:rsidRPr="006E3246">
              <w:rPr>
                <w:rFonts w:eastAsia="Times New Roman"/>
                <w:lang w:val="ru-RU" w:eastAsia="ru-RU"/>
              </w:rPr>
              <w:t xml:space="preserve"> этапа международного исследования </w:t>
            </w:r>
            <w:r w:rsidRPr="006E3246">
              <w:rPr>
                <w:rFonts w:eastAsia="Times New Roman"/>
                <w:lang w:eastAsia="ru-RU"/>
              </w:rPr>
              <w:t>iPIPS</w:t>
            </w:r>
            <w:r w:rsidRPr="006E3246">
              <w:rPr>
                <w:rFonts w:eastAsia="Times New Roman"/>
                <w:lang w:val="ru-RU" w:eastAsia="ru-RU"/>
              </w:rPr>
              <w:t xml:space="preserve"> в общеобразовательных организациях Республики Татарстан»</w:t>
            </w:r>
          </w:p>
        </w:tc>
      </w:tr>
      <w:tr w:rsidR="006E3246" w:rsidRPr="00853034" w14:paraId="6DB51B60" w14:textId="77777777" w:rsidTr="006E3246">
        <w:tc>
          <w:tcPr>
            <w:tcW w:w="2885" w:type="dxa"/>
          </w:tcPr>
          <w:p w14:paraId="3C392701" w14:textId="77777777" w:rsidR="006E3246" w:rsidRPr="006E3246" w:rsidRDefault="006E3246" w:rsidP="006E3246">
            <w:pPr>
              <w:ind w:firstLine="0"/>
              <w:rPr>
                <w:rFonts w:eastAsia="Times New Roman"/>
                <w:lang w:val="ru-RU" w:eastAsia="ru-RU"/>
              </w:rPr>
            </w:pPr>
            <w:r w:rsidRPr="006E3246">
              <w:rPr>
                <w:rFonts w:eastAsia="Times New Roman"/>
                <w:lang w:val="ru-RU" w:eastAsia="ru-RU"/>
              </w:rPr>
              <w:t>Ссылка на документ</w:t>
            </w:r>
          </w:p>
        </w:tc>
        <w:tc>
          <w:tcPr>
            <w:tcW w:w="6749" w:type="dxa"/>
          </w:tcPr>
          <w:p w14:paraId="779A18C4" w14:textId="77777777" w:rsidR="006E3246" w:rsidRPr="006E3246" w:rsidRDefault="00E035F7" w:rsidP="006E3246">
            <w:pPr>
              <w:ind w:firstLine="0"/>
              <w:rPr>
                <w:rFonts w:eastAsia="Times New Roman"/>
                <w:u w:val="single"/>
                <w:lang w:val="ru-RU" w:eastAsia="ru-RU"/>
              </w:rPr>
            </w:pPr>
            <w:hyperlink r:id="rId209" w:history="1">
              <w:r w:rsidR="006E3246" w:rsidRPr="006E3246">
                <w:rPr>
                  <w:rFonts w:eastAsia="Times New Roman" w:cs="Times New Roman"/>
                  <w:color w:val="0563C1" w:themeColor="hyperlink"/>
                  <w:szCs w:val="24"/>
                  <w:u w:val="single"/>
                  <w:lang w:val="ru-RU" w:eastAsia="ru-RU"/>
                </w:rPr>
                <w:t>http://mon.tatarstan.ru/rus/documents/reglament.htm</w:t>
              </w:r>
              <w:r w:rsidR="006E3246" w:rsidRPr="006E3246">
                <w:rPr>
                  <w:rFonts w:eastAsia="Times New Roman" w:cs="Times New Roman"/>
                  <w:color w:val="0563C1" w:themeColor="hyperlink"/>
                  <w:szCs w:val="24"/>
                  <w:u w:val="single"/>
                  <w:lang w:eastAsia="ru-RU"/>
                </w:rPr>
                <w:t>l</w:t>
              </w:r>
            </w:hyperlink>
          </w:p>
        </w:tc>
      </w:tr>
    </w:tbl>
    <w:p w14:paraId="57E81B99" w14:textId="77777777" w:rsidR="006E3246" w:rsidRPr="006E3246" w:rsidRDefault="006E3246" w:rsidP="006E3246">
      <w:pPr>
        <w:ind w:firstLine="0"/>
        <w:rPr>
          <w:rFonts w:eastAsiaTheme="majorEastAsia"/>
          <w:color w:val="2E74B5" w:themeColor="accent1" w:themeShade="BF"/>
          <w:lang w:val="ru-RU"/>
        </w:rPr>
      </w:pPr>
    </w:p>
    <w:tbl>
      <w:tblPr>
        <w:tblStyle w:val="140"/>
        <w:tblW w:w="9634" w:type="dxa"/>
        <w:tblLook w:val="04A0" w:firstRow="1" w:lastRow="0" w:firstColumn="1" w:lastColumn="0" w:noHBand="0" w:noVBand="1"/>
      </w:tblPr>
      <w:tblGrid>
        <w:gridCol w:w="2885"/>
        <w:gridCol w:w="6749"/>
      </w:tblGrid>
      <w:tr w:rsidR="006E3246" w:rsidRPr="00853034" w14:paraId="3C2A4334" w14:textId="77777777" w:rsidTr="006E3246">
        <w:tc>
          <w:tcPr>
            <w:tcW w:w="2885" w:type="dxa"/>
            <w:tcBorders>
              <w:bottom w:val="single" w:sz="4" w:space="0" w:color="auto"/>
            </w:tcBorders>
          </w:tcPr>
          <w:p w14:paraId="7E77A1CF" w14:textId="77777777" w:rsidR="006E3246" w:rsidRPr="006E3246" w:rsidRDefault="006E3246" w:rsidP="006E3246">
            <w:pPr>
              <w:ind w:firstLine="0"/>
              <w:rPr>
                <w:rFonts w:eastAsia="Times New Roman"/>
                <w:lang w:val="ru-RU" w:eastAsia="ru-RU"/>
              </w:rPr>
            </w:pPr>
            <w:r w:rsidRPr="006E3246">
              <w:rPr>
                <w:rFonts w:eastAsia="Times New Roman"/>
                <w:lang w:val="ru-RU" w:eastAsia="ru-RU"/>
              </w:rPr>
              <w:t>Название документа</w:t>
            </w:r>
          </w:p>
        </w:tc>
        <w:tc>
          <w:tcPr>
            <w:tcW w:w="6749" w:type="dxa"/>
            <w:tcBorders>
              <w:bottom w:val="single" w:sz="4" w:space="0" w:color="auto"/>
            </w:tcBorders>
          </w:tcPr>
          <w:p w14:paraId="4E876B40" w14:textId="77777777" w:rsidR="006E3246" w:rsidRPr="006E3246" w:rsidRDefault="006E3246" w:rsidP="006E3246">
            <w:pPr>
              <w:ind w:firstLine="0"/>
              <w:rPr>
                <w:rFonts w:eastAsia="Times New Roman"/>
                <w:lang w:val="ru-RU" w:eastAsia="ru-RU"/>
              </w:rPr>
            </w:pPr>
            <w:r w:rsidRPr="006E3246">
              <w:rPr>
                <w:rFonts w:eastAsia="Times New Roman"/>
                <w:lang w:val="ru-RU" w:eastAsia="ru-RU"/>
              </w:rPr>
              <w:t>«О проведении стартовой диагностики обучающихся при переходе из начальной в основную школу в общеобразовательных организациях Республики Татарстан в 2015-2016 учебном году»</w:t>
            </w:r>
          </w:p>
        </w:tc>
      </w:tr>
      <w:tr w:rsidR="006E3246" w:rsidRPr="00853034" w14:paraId="7141E12C" w14:textId="77777777" w:rsidTr="006E3246">
        <w:tc>
          <w:tcPr>
            <w:tcW w:w="2885" w:type="dxa"/>
          </w:tcPr>
          <w:p w14:paraId="3C60EA46" w14:textId="77777777" w:rsidR="006E3246" w:rsidRPr="006E3246" w:rsidRDefault="006E3246" w:rsidP="006E3246">
            <w:pPr>
              <w:ind w:firstLine="0"/>
              <w:rPr>
                <w:rFonts w:eastAsia="Times New Roman"/>
                <w:lang w:val="ru-RU" w:eastAsia="ru-RU"/>
              </w:rPr>
            </w:pPr>
            <w:r w:rsidRPr="006E3246">
              <w:rPr>
                <w:rFonts w:eastAsia="Times New Roman"/>
                <w:lang w:val="ru-RU" w:eastAsia="ru-RU"/>
              </w:rPr>
              <w:t xml:space="preserve">Каким нормативным </w:t>
            </w:r>
            <w:r w:rsidRPr="006E3246">
              <w:rPr>
                <w:rFonts w:eastAsia="Times New Roman"/>
                <w:lang w:val="ru-RU" w:eastAsia="ru-RU"/>
              </w:rPr>
              <w:lastRenderedPageBreak/>
              <w:t xml:space="preserve">документом и когда </w:t>
            </w:r>
            <w:proofErr w:type="gramStart"/>
            <w:r w:rsidRPr="006E3246">
              <w:rPr>
                <w:rFonts w:eastAsia="Times New Roman"/>
                <w:lang w:val="ru-RU" w:eastAsia="ru-RU"/>
              </w:rPr>
              <w:t>утвержден</w:t>
            </w:r>
            <w:proofErr w:type="gramEnd"/>
            <w:r w:rsidRPr="006E3246">
              <w:rPr>
                <w:rFonts w:eastAsia="Times New Roman"/>
                <w:lang w:val="ru-RU" w:eastAsia="ru-RU"/>
              </w:rPr>
              <w:t>, дата внесения последних изменений и дополнений</w:t>
            </w:r>
          </w:p>
        </w:tc>
        <w:tc>
          <w:tcPr>
            <w:tcW w:w="6749" w:type="dxa"/>
          </w:tcPr>
          <w:p w14:paraId="6D0844BC" w14:textId="77777777" w:rsidR="006E3246" w:rsidRPr="006E3246" w:rsidRDefault="006E3246" w:rsidP="006E3246">
            <w:pPr>
              <w:ind w:firstLine="0"/>
              <w:rPr>
                <w:rFonts w:eastAsia="Times New Roman"/>
                <w:lang w:val="ru-RU" w:eastAsia="ru-RU"/>
              </w:rPr>
            </w:pPr>
            <w:r w:rsidRPr="006E3246">
              <w:rPr>
                <w:rFonts w:eastAsia="Times New Roman"/>
                <w:lang w:val="ru-RU" w:eastAsia="ru-RU"/>
              </w:rPr>
              <w:lastRenderedPageBreak/>
              <w:t xml:space="preserve">Приказ Министерства образования и науки Республики </w:t>
            </w:r>
            <w:r w:rsidRPr="006E3246">
              <w:rPr>
                <w:rFonts w:eastAsia="Times New Roman"/>
                <w:lang w:val="ru-RU" w:eastAsia="ru-RU"/>
              </w:rPr>
              <w:lastRenderedPageBreak/>
              <w:t>Татарстан от 09.09.2015 года № под-9257/15 «О проведении стартовой диагностики обучающихся при переходе из начальной в основную школу в общеобразовательных организациях Республики Татарстан в 2015-2016 учебном году»</w:t>
            </w:r>
          </w:p>
        </w:tc>
      </w:tr>
      <w:tr w:rsidR="006E3246" w:rsidRPr="00853034" w14:paraId="2B0C4FCC" w14:textId="77777777" w:rsidTr="006E3246">
        <w:tc>
          <w:tcPr>
            <w:tcW w:w="2885" w:type="dxa"/>
            <w:tcBorders>
              <w:bottom w:val="single" w:sz="4" w:space="0" w:color="auto"/>
            </w:tcBorders>
          </w:tcPr>
          <w:p w14:paraId="07683F03" w14:textId="77777777" w:rsidR="006E3246" w:rsidRPr="006E3246" w:rsidRDefault="006E3246" w:rsidP="006E3246">
            <w:pPr>
              <w:ind w:firstLine="0"/>
              <w:rPr>
                <w:rFonts w:eastAsia="Times New Roman"/>
                <w:lang w:val="ru-RU" w:eastAsia="ru-RU"/>
              </w:rPr>
            </w:pPr>
            <w:r w:rsidRPr="006E3246">
              <w:rPr>
                <w:rFonts w:eastAsia="Times New Roman"/>
                <w:lang w:val="ru-RU" w:eastAsia="ru-RU"/>
              </w:rPr>
              <w:lastRenderedPageBreak/>
              <w:t>Ссылка на документ</w:t>
            </w:r>
          </w:p>
        </w:tc>
        <w:tc>
          <w:tcPr>
            <w:tcW w:w="6749" w:type="dxa"/>
            <w:tcBorders>
              <w:bottom w:val="single" w:sz="4" w:space="0" w:color="auto"/>
            </w:tcBorders>
          </w:tcPr>
          <w:p w14:paraId="45460A77" w14:textId="77777777" w:rsidR="006E3246" w:rsidRPr="006E3246" w:rsidRDefault="00E035F7" w:rsidP="006E3246">
            <w:pPr>
              <w:ind w:firstLine="0"/>
              <w:rPr>
                <w:rFonts w:eastAsia="Times New Roman"/>
                <w:u w:val="single"/>
                <w:lang w:val="ru-RU" w:eastAsia="ru-RU"/>
              </w:rPr>
            </w:pPr>
            <w:hyperlink r:id="rId210" w:history="1">
              <w:r w:rsidR="006E3246" w:rsidRPr="006E3246">
                <w:rPr>
                  <w:rFonts w:eastAsia="Times New Roman" w:cs="Times New Roman"/>
                  <w:color w:val="0563C1" w:themeColor="hyperlink"/>
                  <w:szCs w:val="24"/>
                  <w:u w:val="single"/>
                  <w:lang w:val="ru-RU" w:eastAsia="ru-RU"/>
                </w:rPr>
                <w:t>http://mon.tatarstan.ru/rus/documents/reglament.htm</w:t>
              </w:r>
              <w:r w:rsidR="006E3246" w:rsidRPr="006E3246">
                <w:rPr>
                  <w:rFonts w:eastAsia="Times New Roman" w:cs="Times New Roman"/>
                  <w:color w:val="0563C1" w:themeColor="hyperlink"/>
                  <w:szCs w:val="24"/>
                  <w:u w:val="single"/>
                  <w:lang w:eastAsia="ru-RU"/>
                </w:rPr>
                <w:t>l</w:t>
              </w:r>
            </w:hyperlink>
          </w:p>
        </w:tc>
      </w:tr>
      <w:tr w:rsidR="006E3246" w:rsidRPr="00853034" w14:paraId="3E858D81" w14:textId="77777777" w:rsidTr="006E3246">
        <w:tc>
          <w:tcPr>
            <w:tcW w:w="2885" w:type="dxa"/>
            <w:tcBorders>
              <w:top w:val="single" w:sz="4" w:space="0" w:color="auto"/>
              <w:left w:val="nil"/>
              <w:bottom w:val="single" w:sz="4" w:space="0" w:color="auto"/>
              <w:right w:val="nil"/>
            </w:tcBorders>
          </w:tcPr>
          <w:p w14:paraId="125E136A" w14:textId="77777777" w:rsidR="006E3246" w:rsidRPr="006E3246" w:rsidRDefault="006E3246" w:rsidP="006E3246">
            <w:pPr>
              <w:ind w:firstLine="0"/>
              <w:rPr>
                <w:rFonts w:eastAsia="Times New Roman"/>
                <w:lang w:val="ru-RU" w:eastAsia="ru-RU"/>
              </w:rPr>
            </w:pPr>
          </w:p>
        </w:tc>
        <w:tc>
          <w:tcPr>
            <w:tcW w:w="6749" w:type="dxa"/>
            <w:tcBorders>
              <w:top w:val="single" w:sz="4" w:space="0" w:color="auto"/>
              <w:left w:val="nil"/>
              <w:bottom w:val="single" w:sz="4" w:space="0" w:color="auto"/>
              <w:right w:val="nil"/>
            </w:tcBorders>
          </w:tcPr>
          <w:p w14:paraId="3E1B75DE" w14:textId="77777777" w:rsidR="006E3246" w:rsidRPr="006E3246" w:rsidRDefault="006E3246" w:rsidP="006E3246">
            <w:pPr>
              <w:ind w:firstLine="0"/>
              <w:rPr>
                <w:rFonts w:eastAsia="Times New Roman"/>
                <w:lang w:val="ru-RU" w:eastAsia="ru-RU"/>
              </w:rPr>
            </w:pPr>
          </w:p>
        </w:tc>
      </w:tr>
      <w:tr w:rsidR="006E3246" w:rsidRPr="00853034" w14:paraId="2BDED061" w14:textId="77777777" w:rsidTr="006E3246">
        <w:tc>
          <w:tcPr>
            <w:tcW w:w="2885" w:type="dxa"/>
            <w:tcBorders>
              <w:top w:val="single" w:sz="4" w:space="0" w:color="auto"/>
            </w:tcBorders>
          </w:tcPr>
          <w:p w14:paraId="24926F1F" w14:textId="77777777" w:rsidR="006E3246" w:rsidRPr="006E3246" w:rsidRDefault="006E3246" w:rsidP="006E3246">
            <w:pPr>
              <w:ind w:firstLine="0"/>
              <w:rPr>
                <w:rFonts w:eastAsia="Times New Roman"/>
                <w:lang w:val="ru-RU" w:eastAsia="ru-RU"/>
              </w:rPr>
            </w:pPr>
            <w:r w:rsidRPr="006E3246">
              <w:rPr>
                <w:rFonts w:eastAsia="Times New Roman"/>
                <w:lang w:val="ru-RU" w:eastAsia="ru-RU"/>
              </w:rPr>
              <w:t>Название документа</w:t>
            </w:r>
          </w:p>
        </w:tc>
        <w:tc>
          <w:tcPr>
            <w:tcW w:w="6749" w:type="dxa"/>
            <w:tcBorders>
              <w:top w:val="single" w:sz="4" w:space="0" w:color="auto"/>
            </w:tcBorders>
          </w:tcPr>
          <w:p w14:paraId="20BDC943" w14:textId="77777777" w:rsidR="006E3246" w:rsidRPr="006E3246" w:rsidRDefault="006E3246" w:rsidP="006E3246">
            <w:pPr>
              <w:ind w:firstLine="0"/>
              <w:rPr>
                <w:rFonts w:eastAsia="Times New Roman"/>
                <w:lang w:val="ru-RU" w:eastAsia="ru-RU"/>
              </w:rPr>
            </w:pPr>
            <w:r w:rsidRPr="006E3246">
              <w:rPr>
                <w:rFonts w:eastAsia="Times New Roman"/>
                <w:lang w:val="ru-RU" w:eastAsia="ru-RU"/>
              </w:rPr>
              <w:t>«О проведении мониторинга оценки качества образования в начальной школе в соответствии с ФГОС в Республике Татарстан в 2014-2015 учебном году»</w:t>
            </w:r>
          </w:p>
        </w:tc>
      </w:tr>
      <w:tr w:rsidR="006E3246" w:rsidRPr="00853034" w14:paraId="6CF20661" w14:textId="77777777" w:rsidTr="006E3246">
        <w:tc>
          <w:tcPr>
            <w:tcW w:w="2885" w:type="dxa"/>
          </w:tcPr>
          <w:p w14:paraId="1DECE631" w14:textId="77777777" w:rsidR="006E3246" w:rsidRPr="006E3246" w:rsidRDefault="006E3246" w:rsidP="006E3246">
            <w:pPr>
              <w:ind w:firstLine="0"/>
              <w:rPr>
                <w:rFonts w:eastAsia="Times New Roman"/>
                <w:lang w:val="ru-RU" w:eastAsia="ru-RU"/>
              </w:rPr>
            </w:pPr>
            <w:r w:rsidRPr="006E3246">
              <w:rPr>
                <w:rFonts w:eastAsia="Times New Roman"/>
                <w:lang w:val="ru-RU" w:eastAsia="ru-RU"/>
              </w:rPr>
              <w:t xml:space="preserve">Каким нормативным документом и когда </w:t>
            </w:r>
            <w:proofErr w:type="gramStart"/>
            <w:r w:rsidRPr="006E3246">
              <w:rPr>
                <w:rFonts w:eastAsia="Times New Roman"/>
                <w:lang w:val="ru-RU" w:eastAsia="ru-RU"/>
              </w:rPr>
              <w:t>утвержден</w:t>
            </w:r>
            <w:proofErr w:type="gramEnd"/>
            <w:r w:rsidRPr="006E3246">
              <w:rPr>
                <w:rFonts w:eastAsia="Times New Roman"/>
                <w:lang w:val="ru-RU" w:eastAsia="ru-RU"/>
              </w:rPr>
              <w:t>, дата внесения последних изменений и дополнений</w:t>
            </w:r>
          </w:p>
        </w:tc>
        <w:tc>
          <w:tcPr>
            <w:tcW w:w="6749" w:type="dxa"/>
          </w:tcPr>
          <w:p w14:paraId="2447AE2F" w14:textId="77777777" w:rsidR="006E3246" w:rsidRPr="006E3246" w:rsidRDefault="006E3246" w:rsidP="006E3246">
            <w:pPr>
              <w:ind w:firstLine="0"/>
              <w:rPr>
                <w:rFonts w:eastAsia="Times New Roman"/>
                <w:lang w:val="ru-RU" w:eastAsia="ru-RU"/>
              </w:rPr>
            </w:pPr>
            <w:r w:rsidRPr="006E3246">
              <w:rPr>
                <w:rFonts w:eastAsia="Times New Roman"/>
                <w:lang w:val="ru-RU" w:eastAsia="ru-RU"/>
              </w:rPr>
              <w:t>Приказ Министерства образования и науки Республики Татарстан от 06.04.2015 года № 2368/15 «О проведении мониторинга оценки качества образования в начальной школе в соответствии с ФГОС в Республике Татарстан в 2014-2015 учебном году»</w:t>
            </w:r>
          </w:p>
        </w:tc>
      </w:tr>
      <w:tr w:rsidR="006E3246" w:rsidRPr="00853034" w14:paraId="3B1EBA9D" w14:textId="77777777" w:rsidTr="006E3246">
        <w:tc>
          <w:tcPr>
            <w:tcW w:w="2885" w:type="dxa"/>
          </w:tcPr>
          <w:p w14:paraId="1BEBB81E" w14:textId="77777777" w:rsidR="006E3246" w:rsidRPr="006E3246" w:rsidRDefault="006E3246" w:rsidP="006E3246">
            <w:pPr>
              <w:ind w:firstLine="0"/>
              <w:rPr>
                <w:rFonts w:eastAsia="Times New Roman"/>
                <w:lang w:val="ru-RU" w:eastAsia="ru-RU"/>
              </w:rPr>
            </w:pPr>
            <w:r w:rsidRPr="006E3246">
              <w:rPr>
                <w:rFonts w:eastAsia="Times New Roman"/>
                <w:lang w:val="ru-RU" w:eastAsia="ru-RU"/>
              </w:rPr>
              <w:t>Ссылка на документ</w:t>
            </w:r>
          </w:p>
        </w:tc>
        <w:tc>
          <w:tcPr>
            <w:tcW w:w="6749" w:type="dxa"/>
          </w:tcPr>
          <w:p w14:paraId="3D031A8F" w14:textId="77777777" w:rsidR="006E3246" w:rsidRPr="006E3246" w:rsidRDefault="00E035F7" w:rsidP="006E3246">
            <w:pPr>
              <w:ind w:firstLine="0"/>
              <w:rPr>
                <w:rFonts w:eastAsia="Times New Roman"/>
                <w:u w:val="single"/>
                <w:lang w:val="ru-RU" w:eastAsia="ru-RU"/>
              </w:rPr>
            </w:pPr>
            <w:hyperlink r:id="rId211" w:history="1">
              <w:r w:rsidR="006E3246" w:rsidRPr="006E3246">
                <w:rPr>
                  <w:rFonts w:eastAsia="Times New Roman" w:cs="Times New Roman"/>
                  <w:color w:val="0563C1" w:themeColor="hyperlink"/>
                  <w:szCs w:val="24"/>
                  <w:u w:val="single"/>
                  <w:lang w:val="ru-RU" w:eastAsia="ru-RU"/>
                </w:rPr>
                <w:t>http://mon.tatarstan.ru/rus/documents/reglament.htm</w:t>
              </w:r>
              <w:r w:rsidR="006E3246" w:rsidRPr="006E3246">
                <w:rPr>
                  <w:rFonts w:eastAsia="Times New Roman" w:cs="Times New Roman"/>
                  <w:color w:val="0563C1" w:themeColor="hyperlink"/>
                  <w:szCs w:val="24"/>
                  <w:u w:val="single"/>
                  <w:lang w:eastAsia="ru-RU"/>
                </w:rPr>
                <w:t>l</w:t>
              </w:r>
            </w:hyperlink>
          </w:p>
        </w:tc>
      </w:tr>
    </w:tbl>
    <w:p w14:paraId="24E9EAA2" w14:textId="77777777" w:rsidR="006E3246" w:rsidRPr="006E3246" w:rsidRDefault="006E3246" w:rsidP="006E3246">
      <w:pPr>
        <w:ind w:firstLine="0"/>
        <w:rPr>
          <w:rFonts w:eastAsiaTheme="majorEastAsia"/>
          <w:color w:val="2E74B5" w:themeColor="accent1" w:themeShade="BF"/>
          <w:lang w:val="ru-RU"/>
        </w:rPr>
      </w:pPr>
    </w:p>
    <w:tbl>
      <w:tblPr>
        <w:tblStyle w:val="140"/>
        <w:tblW w:w="9634" w:type="dxa"/>
        <w:tblLook w:val="04A0" w:firstRow="1" w:lastRow="0" w:firstColumn="1" w:lastColumn="0" w:noHBand="0" w:noVBand="1"/>
      </w:tblPr>
      <w:tblGrid>
        <w:gridCol w:w="2885"/>
        <w:gridCol w:w="6749"/>
      </w:tblGrid>
      <w:tr w:rsidR="006E3246" w:rsidRPr="00853034" w14:paraId="185383AC" w14:textId="77777777" w:rsidTr="006E3246">
        <w:tc>
          <w:tcPr>
            <w:tcW w:w="2885" w:type="dxa"/>
          </w:tcPr>
          <w:p w14:paraId="3CDB1B46" w14:textId="77777777" w:rsidR="006E3246" w:rsidRPr="006E3246" w:rsidRDefault="006E3246" w:rsidP="006E3246">
            <w:pPr>
              <w:ind w:firstLine="0"/>
              <w:rPr>
                <w:rFonts w:eastAsia="Times New Roman"/>
                <w:lang w:val="ru-RU" w:eastAsia="ru-RU"/>
              </w:rPr>
            </w:pPr>
            <w:r w:rsidRPr="006E3246">
              <w:rPr>
                <w:rFonts w:eastAsia="Times New Roman"/>
                <w:lang w:val="ru-RU" w:eastAsia="ru-RU"/>
              </w:rPr>
              <w:t>Название документа</w:t>
            </w:r>
          </w:p>
        </w:tc>
        <w:tc>
          <w:tcPr>
            <w:tcW w:w="6749" w:type="dxa"/>
          </w:tcPr>
          <w:p w14:paraId="3CB21EC7" w14:textId="77777777" w:rsidR="006E3246" w:rsidRPr="006E3246" w:rsidRDefault="006E3246" w:rsidP="006E3246">
            <w:pPr>
              <w:ind w:firstLine="0"/>
              <w:rPr>
                <w:rFonts w:eastAsia="Times New Roman"/>
                <w:lang w:val="ru-RU" w:eastAsia="ru-RU"/>
              </w:rPr>
            </w:pPr>
            <w:r w:rsidRPr="006E3246">
              <w:rPr>
                <w:rFonts w:eastAsia="Times New Roman"/>
                <w:lang w:val="ru-RU" w:eastAsia="ru-RU"/>
              </w:rPr>
              <w:t>«О проведении диагностического тестирования обучающихся 4-х классов по иностранным языкам в муниципальных образованиях Республики Татарстан в 2014-2015 учебном году».</w:t>
            </w:r>
          </w:p>
        </w:tc>
      </w:tr>
      <w:tr w:rsidR="006E3246" w:rsidRPr="00853034" w14:paraId="27772F22" w14:textId="77777777" w:rsidTr="006E3246">
        <w:tc>
          <w:tcPr>
            <w:tcW w:w="2885" w:type="dxa"/>
          </w:tcPr>
          <w:p w14:paraId="56EF2CFB" w14:textId="77777777" w:rsidR="006E3246" w:rsidRPr="006E3246" w:rsidRDefault="006E3246" w:rsidP="006E3246">
            <w:pPr>
              <w:ind w:firstLine="0"/>
              <w:rPr>
                <w:rFonts w:eastAsia="Times New Roman"/>
                <w:lang w:val="ru-RU" w:eastAsia="ru-RU"/>
              </w:rPr>
            </w:pPr>
            <w:r w:rsidRPr="006E3246">
              <w:rPr>
                <w:rFonts w:eastAsia="Times New Roman"/>
                <w:lang w:val="ru-RU" w:eastAsia="ru-RU"/>
              </w:rPr>
              <w:t xml:space="preserve">Каким нормативным документом и когда </w:t>
            </w:r>
            <w:proofErr w:type="gramStart"/>
            <w:r w:rsidRPr="006E3246">
              <w:rPr>
                <w:rFonts w:eastAsia="Times New Roman"/>
                <w:lang w:val="ru-RU" w:eastAsia="ru-RU"/>
              </w:rPr>
              <w:t>утвержден</w:t>
            </w:r>
            <w:proofErr w:type="gramEnd"/>
            <w:r w:rsidRPr="006E3246">
              <w:rPr>
                <w:rFonts w:eastAsia="Times New Roman"/>
                <w:lang w:val="ru-RU" w:eastAsia="ru-RU"/>
              </w:rPr>
              <w:t>, дата внесения последних изменений и дополнений</w:t>
            </w:r>
          </w:p>
        </w:tc>
        <w:tc>
          <w:tcPr>
            <w:tcW w:w="6749" w:type="dxa"/>
          </w:tcPr>
          <w:p w14:paraId="309D8EAC" w14:textId="77777777" w:rsidR="006E3246" w:rsidRPr="006E3246" w:rsidRDefault="006E3246" w:rsidP="006E3246">
            <w:pPr>
              <w:ind w:firstLine="0"/>
              <w:rPr>
                <w:rFonts w:eastAsia="Times New Roman"/>
                <w:lang w:val="ru-RU" w:eastAsia="ru-RU"/>
              </w:rPr>
            </w:pPr>
            <w:r w:rsidRPr="006E3246">
              <w:rPr>
                <w:rFonts w:eastAsia="Times New Roman"/>
                <w:lang w:val="ru-RU" w:eastAsia="ru-RU"/>
              </w:rPr>
              <w:t>Приказ Министерства образования и науки Республики Татарстан от 21.10.2014 года № 6010 «О проведении диагностического тестирования обучающихся 4-х классов по иностранным языкам в муниципальных образованиях Республики Татарстан в 2014-2015 учебном году».</w:t>
            </w:r>
          </w:p>
        </w:tc>
      </w:tr>
      <w:tr w:rsidR="006E3246" w:rsidRPr="00853034" w14:paraId="2BBD0FC2" w14:textId="77777777" w:rsidTr="006E3246">
        <w:tc>
          <w:tcPr>
            <w:tcW w:w="2885" w:type="dxa"/>
          </w:tcPr>
          <w:p w14:paraId="2257EC3E" w14:textId="77777777" w:rsidR="006E3246" w:rsidRPr="006E3246" w:rsidRDefault="006E3246" w:rsidP="006E3246">
            <w:pPr>
              <w:ind w:firstLine="0"/>
              <w:rPr>
                <w:rFonts w:eastAsia="Times New Roman"/>
                <w:lang w:val="ru-RU" w:eastAsia="ru-RU"/>
              </w:rPr>
            </w:pPr>
            <w:r w:rsidRPr="006E3246">
              <w:rPr>
                <w:rFonts w:eastAsia="Times New Roman"/>
                <w:lang w:val="ru-RU" w:eastAsia="ru-RU"/>
              </w:rPr>
              <w:t>Ссылка на документ</w:t>
            </w:r>
          </w:p>
        </w:tc>
        <w:tc>
          <w:tcPr>
            <w:tcW w:w="6749" w:type="dxa"/>
          </w:tcPr>
          <w:p w14:paraId="220EC58A" w14:textId="77777777" w:rsidR="006E3246" w:rsidRPr="006E3246" w:rsidRDefault="00E035F7" w:rsidP="006E3246">
            <w:pPr>
              <w:ind w:firstLine="0"/>
              <w:rPr>
                <w:rFonts w:eastAsia="Times New Roman"/>
                <w:u w:val="single"/>
                <w:lang w:val="ru-RU" w:eastAsia="ru-RU"/>
              </w:rPr>
            </w:pPr>
            <w:hyperlink r:id="rId212" w:history="1">
              <w:r w:rsidR="006E3246" w:rsidRPr="006E3246">
                <w:rPr>
                  <w:rFonts w:eastAsia="Times New Roman" w:cs="Times New Roman"/>
                  <w:color w:val="0563C1" w:themeColor="hyperlink"/>
                  <w:szCs w:val="24"/>
                  <w:u w:val="single"/>
                  <w:lang w:val="ru-RU" w:eastAsia="ru-RU"/>
                </w:rPr>
                <w:t>http://mon.tatarstan.ru/rus/documents/reglament.htm</w:t>
              </w:r>
              <w:r w:rsidR="006E3246" w:rsidRPr="006E3246">
                <w:rPr>
                  <w:rFonts w:eastAsia="Times New Roman" w:cs="Times New Roman"/>
                  <w:color w:val="0563C1" w:themeColor="hyperlink"/>
                  <w:szCs w:val="24"/>
                  <w:u w:val="single"/>
                  <w:lang w:eastAsia="ru-RU"/>
                </w:rPr>
                <w:t>l</w:t>
              </w:r>
            </w:hyperlink>
          </w:p>
        </w:tc>
      </w:tr>
    </w:tbl>
    <w:p w14:paraId="0F124A0A" w14:textId="77777777" w:rsidR="006E3246" w:rsidRPr="006E3246" w:rsidRDefault="006E3246" w:rsidP="006E3246">
      <w:pPr>
        <w:ind w:firstLine="0"/>
        <w:rPr>
          <w:rFonts w:eastAsiaTheme="majorEastAsia"/>
          <w:color w:val="2E74B5" w:themeColor="accent1" w:themeShade="BF"/>
          <w:lang w:val="ru-RU"/>
        </w:rPr>
      </w:pPr>
    </w:p>
    <w:tbl>
      <w:tblPr>
        <w:tblStyle w:val="140"/>
        <w:tblW w:w="9634" w:type="dxa"/>
        <w:tblLook w:val="04A0" w:firstRow="1" w:lastRow="0" w:firstColumn="1" w:lastColumn="0" w:noHBand="0" w:noVBand="1"/>
      </w:tblPr>
      <w:tblGrid>
        <w:gridCol w:w="2885"/>
        <w:gridCol w:w="6749"/>
      </w:tblGrid>
      <w:tr w:rsidR="006E3246" w:rsidRPr="00853034" w14:paraId="2F1A6699" w14:textId="77777777" w:rsidTr="006E3246">
        <w:tc>
          <w:tcPr>
            <w:tcW w:w="2885" w:type="dxa"/>
          </w:tcPr>
          <w:p w14:paraId="4BAF1CD3" w14:textId="77777777" w:rsidR="006E3246" w:rsidRPr="006E3246" w:rsidRDefault="006E3246" w:rsidP="006E3246">
            <w:pPr>
              <w:ind w:firstLine="0"/>
              <w:rPr>
                <w:rFonts w:eastAsia="Times New Roman"/>
                <w:lang w:val="ru-RU" w:eastAsia="ru-RU"/>
              </w:rPr>
            </w:pPr>
            <w:r w:rsidRPr="006E3246">
              <w:rPr>
                <w:rFonts w:eastAsia="Times New Roman"/>
                <w:lang w:val="ru-RU" w:eastAsia="ru-RU"/>
              </w:rPr>
              <w:t>Название документа</w:t>
            </w:r>
          </w:p>
        </w:tc>
        <w:tc>
          <w:tcPr>
            <w:tcW w:w="6749" w:type="dxa"/>
          </w:tcPr>
          <w:p w14:paraId="17F1B787" w14:textId="77777777" w:rsidR="006E3246" w:rsidRPr="006E3246" w:rsidRDefault="006E3246" w:rsidP="006E3246">
            <w:pPr>
              <w:ind w:firstLine="0"/>
              <w:rPr>
                <w:rFonts w:eastAsia="Times New Roman"/>
                <w:lang w:val="ru-RU" w:eastAsia="ru-RU"/>
              </w:rPr>
            </w:pPr>
            <w:r w:rsidRPr="006E3246">
              <w:rPr>
                <w:rFonts w:eastAsia="Times New Roman"/>
                <w:lang w:val="ru-RU" w:eastAsia="ru-RU"/>
              </w:rPr>
              <w:t>Порядок проведения Единого республиканского тестирования по предмету «Татарский язык» для обучающихся 9-х классов общеобразовательных организаций Республики Татарстан, изучавших татарский язык как родной или государственный.</w:t>
            </w:r>
          </w:p>
        </w:tc>
      </w:tr>
      <w:tr w:rsidR="006E3246" w:rsidRPr="00853034" w14:paraId="181FFB4B" w14:textId="77777777" w:rsidTr="006E3246">
        <w:tc>
          <w:tcPr>
            <w:tcW w:w="2885" w:type="dxa"/>
          </w:tcPr>
          <w:p w14:paraId="22DECA09" w14:textId="77777777" w:rsidR="006E3246" w:rsidRPr="006E3246" w:rsidRDefault="006E3246" w:rsidP="006E3246">
            <w:pPr>
              <w:ind w:firstLine="0"/>
              <w:rPr>
                <w:rFonts w:eastAsia="Times New Roman"/>
                <w:lang w:val="ru-RU" w:eastAsia="ru-RU"/>
              </w:rPr>
            </w:pPr>
            <w:r w:rsidRPr="006E3246">
              <w:rPr>
                <w:rFonts w:eastAsia="Times New Roman"/>
                <w:lang w:val="ru-RU" w:eastAsia="ru-RU"/>
              </w:rPr>
              <w:t xml:space="preserve">Каким нормативным документом и когда </w:t>
            </w:r>
            <w:proofErr w:type="gramStart"/>
            <w:r w:rsidRPr="006E3246">
              <w:rPr>
                <w:rFonts w:eastAsia="Times New Roman"/>
                <w:lang w:val="ru-RU" w:eastAsia="ru-RU"/>
              </w:rPr>
              <w:lastRenderedPageBreak/>
              <w:t>утвержден</w:t>
            </w:r>
            <w:proofErr w:type="gramEnd"/>
            <w:r w:rsidRPr="006E3246">
              <w:rPr>
                <w:rFonts w:eastAsia="Times New Roman"/>
                <w:lang w:val="ru-RU" w:eastAsia="ru-RU"/>
              </w:rPr>
              <w:t>, дата внесения последних изменений и дополнений</w:t>
            </w:r>
          </w:p>
        </w:tc>
        <w:tc>
          <w:tcPr>
            <w:tcW w:w="6749" w:type="dxa"/>
          </w:tcPr>
          <w:p w14:paraId="57F97590" w14:textId="77777777" w:rsidR="006E3246" w:rsidRPr="006E3246" w:rsidRDefault="006E3246" w:rsidP="006E3246">
            <w:pPr>
              <w:ind w:firstLine="0"/>
              <w:rPr>
                <w:rFonts w:eastAsia="Times New Roman"/>
                <w:lang w:val="ru-RU" w:eastAsia="ru-RU"/>
              </w:rPr>
            </w:pPr>
            <w:r w:rsidRPr="006E3246">
              <w:rPr>
                <w:rFonts w:eastAsia="Times New Roman"/>
                <w:lang w:val="ru-RU" w:eastAsia="ru-RU"/>
              </w:rPr>
              <w:lastRenderedPageBreak/>
              <w:t xml:space="preserve">Приказ Министерства образования и науки Республики Татарстан от 13.03.2015 года № 1518/15 </w:t>
            </w:r>
          </w:p>
        </w:tc>
      </w:tr>
      <w:tr w:rsidR="006E3246" w:rsidRPr="00853034" w14:paraId="49132036" w14:textId="77777777" w:rsidTr="006E3246">
        <w:tc>
          <w:tcPr>
            <w:tcW w:w="2885" w:type="dxa"/>
          </w:tcPr>
          <w:p w14:paraId="1DF827E4" w14:textId="77777777" w:rsidR="006E3246" w:rsidRPr="006E3246" w:rsidRDefault="006E3246" w:rsidP="006E3246">
            <w:pPr>
              <w:ind w:firstLine="0"/>
              <w:rPr>
                <w:rFonts w:eastAsia="Times New Roman"/>
                <w:lang w:val="ru-RU" w:eastAsia="ru-RU"/>
              </w:rPr>
            </w:pPr>
            <w:r w:rsidRPr="006E3246">
              <w:rPr>
                <w:rFonts w:eastAsia="Times New Roman"/>
                <w:lang w:val="ru-RU" w:eastAsia="ru-RU"/>
              </w:rPr>
              <w:lastRenderedPageBreak/>
              <w:t>Ссылка на документ</w:t>
            </w:r>
          </w:p>
        </w:tc>
        <w:tc>
          <w:tcPr>
            <w:tcW w:w="6749" w:type="dxa"/>
          </w:tcPr>
          <w:p w14:paraId="541F1FC8" w14:textId="77777777" w:rsidR="006E3246" w:rsidRPr="006E3246" w:rsidRDefault="00E035F7" w:rsidP="006E3246">
            <w:pPr>
              <w:ind w:firstLine="0"/>
              <w:rPr>
                <w:rFonts w:eastAsia="Times New Roman"/>
                <w:u w:val="single"/>
                <w:lang w:val="ru-RU" w:eastAsia="ru-RU"/>
              </w:rPr>
            </w:pPr>
            <w:hyperlink r:id="rId213" w:history="1">
              <w:r w:rsidR="006E3246" w:rsidRPr="006E3246">
                <w:rPr>
                  <w:rFonts w:eastAsia="Times New Roman" w:cs="Times New Roman"/>
                  <w:color w:val="0563C1" w:themeColor="hyperlink"/>
                  <w:szCs w:val="24"/>
                  <w:u w:val="single"/>
                  <w:lang w:val="ru-RU" w:eastAsia="ru-RU"/>
                </w:rPr>
                <w:t>http://mon.tatarstan.ru/rus/documents/reglament.htm</w:t>
              </w:r>
              <w:r w:rsidR="006E3246" w:rsidRPr="006E3246">
                <w:rPr>
                  <w:rFonts w:eastAsia="Times New Roman" w:cs="Times New Roman"/>
                  <w:color w:val="0563C1" w:themeColor="hyperlink"/>
                  <w:szCs w:val="24"/>
                  <w:u w:val="single"/>
                  <w:lang w:eastAsia="ru-RU"/>
                </w:rPr>
                <w:t>l</w:t>
              </w:r>
            </w:hyperlink>
          </w:p>
        </w:tc>
      </w:tr>
    </w:tbl>
    <w:p w14:paraId="7DC78850" w14:textId="77777777" w:rsidR="006E3246" w:rsidRPr="006E3246" w:rsidRDefault="006E3246" w:rsidP="006E3246">
      <w:pPr>
        <w:ind w:firstLine="0"/>
        <w:rPr>
          <w:rFonts w:eastAsiaTheme="majorEastAsia"/>
          <w:color w:val="2E74B5" w:themeColor="accent1" w:themeShade="BF"/>
          <w:lang w:val="ru-RU"/>
        </w:rPr>
      </w:pPr>
    </w:p>
    <w:tbl>
      <w:tblPr>
        <w:tblStyle w:val="140"/>
        <w:tblW w:w="9634" w:type="dxa"/>
        <w:tblLook w:val="04A0" w:firstRow="1" w:lastRow="0" w:firstColumn="1" w:lastColumn="0" w:noHBand="0" w:noVBand="1"/>
      </w:tblPr>
      <w:tblGrid>
        <w:gridCol w:w="2885"/>
        <w:gridCol w:w="6749"/>
      </w:tblGrid>
      <w:tr w:rsidR="006E3246" w:rsidRPr="00853034" w14:paraId="01C7423A" w14:textId="77777777" w:rsidTr="006E3246">
        <w:tc>
          <w:tcPr>
            <w:tcW w:w="2885" w:type="dxa"/>
          </w:tcPr>
          <w:p w14:paraId="6AC556F4" w14:textId="77777777" w:rsidR="006E3246" w:rsidRPr="006E3246" w:rsidRDefault="006E3246" w:rsidP="006E3246">
            <w:pPr>
              <w:ind w:firstLine="0"/>
              <w:rPr>
                <w:rFonts w:eastAsia="Times New Roman"/>
                <w:lang w:val="ru-RU" w:eastAsia="ru-RU"/>
              </w:rPr>
            </w:pPr>
            <w:r w:rsidRPr="006E3246">
              <w:rPr>
                <w:rFonts w:eastAsia="Times New Roman"/>
                <w:lang w:val="ru-RU" w:eastAsia="ru-RU"/>
              </w:rPr>
              <w:t>Название документа</w:t>
            </w:r>
          </w:p>
        </w:tc>
        <w:tc>
          <w:tcPr>
            <w:tcW w:w="6749" w:type="dxa"/>
          </w:tcPr>
          <w:p w14:paraId="2FA5AC14" w14:textId="77777777" w:rsidR="006E3246" w:rsidRPr="006E3246" w:rsidRDefault="006E3246" w:rsidP="006E3246">
            <w:pPr>
              <w:ind w:firstLine="0"/>
              <w:rPr>
                <w:rFonts w:eastAsia="Times New Roman"/>
                <w:lang w:val="ru-RU" w:eastAsia="ru-RU"/>
              </w:rPr>
            </w:pPr>
            <w:r w:rsidRPr="006E3246">
              <w:rPr>
                <w:rFonts w:eastAsia="Times New Roman"/>
                <w:lang w:val="ru-RU" w:eastAsia="ru-RU"/>
              </w:rPr>
              <w:t>«Об организации единого республиканского тестирования по предмету «Татарский язык» в 2015 году»</w:t>
            </w:r>
          </w:p>
        </w:tc>
      </w:tr>
      <w:tr w:rsidR="006E3246" w:rsidRPr="00853034" w14:paraId="43B12109" w14:textId="77777777" w:rsidTr="006E3246">
        <w:tc>
          <w:tcPr>
            <w:tcW w:w="2885" w:type="dxa"/>
          </w:tcPr>
          <w:p w14:paraId="54445F12" w14:textId="77777777" w:rsidR="006E3246" w:rsidRPr="006E3246" w:rsidRDefault="006E3246" w:rsidP="006E3246">
            <w:pPr>
              <w:ind w:firstLine="0"/>
              <w:rPr>
                <w:rFonts w:eastAsia="Times New Roman"/>
                <w:lang w:val="ru-RU" w:eastAsia="ru-RU"/>
              </w:rPr>
            </w:pPr>
            <w:r w:rsidRPr="006E3246">
              <w:rPr>
                <w:rFonts w:eastAsia="Times New Roman"/>
                <w:lang w:val="ru-RU" w:eastAsia="ru-RU"/>
              </w:rPr>
              <w:t xml:space="preserve">Каким нормативным документом и когда </w:t>
            </w:r>
            <w:proofErr w:type="gramStart"/>
            <w:r w:rsidRPr="006E3246">
              <w:rPr>
                <w:rFonts w:eastAsia="Times New Roman"/>
                <w:lang w:val="ru-RU" w:eastAsia="ru-RU"/>
              </w:rPr>
              <w:t>утвержден</w:t>
            </w:r>
            <w:proofErr w:type="gramEnd"/>
            <w:r w:rsidRPr="006E3246">
              <w:rPr>
                <w:rFonts w:eastAsia="Times New Roman"/>
                <w:lang w:val="ru-RU" w:eastAsia="ru-RU"/>
              </w:rPr>
              <w:t>, дата внесения последних изменений и дополнений</w:t>
            </w:r>
          </w:p>
        </w:tc>
        <w:tc>
          <w:tcPr>
            <w:tcW w:w="6749" w:type="dxa"/>
          </w:tcPr>
          <w:p w14:paraId="5E0011A0" w14:textId="77777777" w:rsidR="006E3246" w:rsidRPr="006E3246" w:rsidRDefault="006E3246" w:rsidP="006E3246">
            <w:pPr>
              <w:ind w:firstLine="0"/>
              <w:rPr>
                <w:rFonts w:eastAsia="Times New Roman"/>
                <w:lang w:val="ru-RU" w:eastAsia="ru-RU"/>
              </w:rPr>
            </w:pPr>
            <w:r w:rsidRPr="006E3246">
              <w:rPr>
                <w:rFonts w:eastAsia="Times New Roman"/>
                <w:lang w:val="ru-RU" w:eastAsia="ru-RU"/>
              </w:rPr>
              <w:t>Приказ Министерства образования и науки Республики Татарстан от 20.04.2015 года № 5028/15 «Об организации единого республиканского тестирования по предмету «Татарский язык» в 2015 году»</w:t>
            </w:r>
          </w:p>
        </w:tc>
      </w:tr>
      <w:tr w:rsidR="006E3246" w:rsidRPr="00853034" w14:paraId="548E4F48" w14:textId="77777777" w:rsidTr="006E3246">
        <w:tc>
          <w:tcPr>
            <w:tcW w:w="2885" w:type="dxa"/>
          </w:tcPr>
          <w:p w14:paraId="7D4D1E0C" w14:textId="77777777" w:rsidR="006E3246" w:rsidRPr="006E3246" w:rsidRDefault="006E3246" w:rsidP="006E3246">
            <w:pPr>
              <w:ind w:firstLine="0"/>
              <w:rPr>
                <w:rFonts w:eastAsia="Times New Roman"/>
                <w:lang w:val="ru-RU" w:eastAsia="ru-RU"/>
              </w:rPr>
            </w:pPr>
            <w:r w:rsidRPr="006E3246">
              <w:rPr>
                <w:rFonts w:eastAsia="Times New Roman"/>
                <w:lang w:val="ru-RU" w:eastAsia="ru-RU"/>
              </w:rPr>
              <w:t>Ссылка на документ</w:t>
            </w:r>
          </w:p>
        </w:tc>
        <w:tc>
          <w:tcPr>
            <w:tcW w:w="6749" w:type="dxa"/>
          </w:tcPr>
          <w:p w14:paraId="1286B304" w14:textId="77777777" w:rsidR="006E3246" w:rsidRPr="006E3246" w:rsidRDefault="00E035F7" w:rsidP="006E3246">
            <w:pPr>
              <w:ind w:firstLine="0"/>
              <w:rPr>
                <w:rFonts w:eastAsia="Times New Roman"/>
                <w:u w:val="single"/>
                <w:lang w:val="ru-RU" w:eastAsia="ru-RU"/>
              </w:rPr>
            </w:pPr>
            <w:hyperlink r:id="rId214" w:history="1">
              <w:r w:rsidR="006E3246" w:rsidRPr="006E3246">
                <w:rPr>
                  <w:rFonts w:eastAsia="Times New Roman" w:cs="Times New Roman"/>
                  <w:color w:val="0563C1" w:themeColor="hyperlink"/>
                  <w:szCs w:val="24"/>
                  <w:u w:val="single"/>
                  <w:lang w:val="ru-RU" w:eastAsia="ru-RU"/>
                </w:rPr>
                <w:t>http://mon.tatarstan.ru/rus/documents/reglament.htm</w:t>
              </w:r>
              <w:r w:rsidR="006E3246" w:rsidRPr="006E3246">
                <w:rPr>
                  <w:rFonts w:eastAsia="Times New Roman" w:cs="Times New Roman"/>
                  <w:color w:val="0563C1" w:themeColor="hyperlink"/>
                  <w:szCs w:val="24"/>
                  <w:u w:val="single"/>
                  <w:lang w:eastAsia="ru-RU"/>
                </w:rPr>
                <w:t>l</w:t>
              </w:r>
            </w:hyperlink>
          </w:p>
        </w:tc>
      </w:tr>
    </w:tbl>
    <w:p w14:paraId="72846B26" w14:textId="77777777" w:rsidR="006E3246" w:rsidRPr="006E3246" w:rsidRDefault="006E3246" w:rsidP="006E3246">
      <w:pPr>
        <w:spacing w:after="160" w:line="259" w:lineRule="auto"/>
        <w:ind w:firstLine="0"/>
        <w:jc w:val="left"/>
        <w:rPr>
          <w:rFonts w:eastAsiaTheme="majorEastAsia" w:cs="Times New Roman"/>
          <w:color w:val="2E74B5" w:themeColor="accent1" w:themeShade="BF"/>
          <w:szCs w:val="24"/>
          <w:lang w:val="ru-RU"/>
        </w:rPr>
      </w:pPr>
    </w:p>
    <w:p w14:paraId="5D0F8385" w14:textId="77777777" w:rsidR="006E3246" w:rsidRPr="006E3246" w:rsidRDefault="006E3246" w:rsidP="006E3246">
      <w:pPr>
        <w:spacing w:after="160" w:line="259" w:lineRule="auto"/>
        <w:ind w:firstLine="0"/>
        <w:jc w:val="left"/>
        <w:rPr>
          <w:rFonts w:eastAsiaTheme="majorEastAsia" w:cs="Times New Roman"/>
          <w:color w:val="2E74B5" w:themeColor="accent1" w:themeShade="BF"/>
          <w:szCs w:val="24"/>
          <w:lang w:val="ru-RU"/>
        </w:rPr>
      </w:pPr>
      <w:bookmarkStart w:id="197" w:name="_Toc431058210"/>
      <w:r w:rsidRPr="006E3246">
        <w:rPr>
          <w:rFonts w:cs="Times New Roman"/>
          <w:b/>
          <w:szCs w:val="24"/>
          <w:lang w:val="ru-RU"/>
        </w:rPr>
        <w:br w:type="page"/>
      </w:r>
    </w:p>
    <w:p w14:paraId="373562C1" w14:textId="77777777" w:rsidR="006E3246" w:rsidRPr="006E3246" w:rsidRDefault="006E3246" w:rsidP="00F00BA4">
      <w:pPr>
        <w:pStyle w:val="3"/>
        <w:rPr>
          <w:lang w:val="ru-RU"/>
        </w:rPr>
      </w:pPr>
      <w:bookmarkStart w:id="198" w:name="_Toc435042359"/>
      <w:r w:rsidRPr="006E3246">
        <w:rPr>
          <w:lang w:val="ru-RU"/>
        </w:rPr>
        <w:lastRenderedPageBreak/>
        <w:t>5. Заключение</w:t>
      </w:r>
      <w:bookmarkEnd w:id="197"/>
      <w:bookmarkEnd w:id="198"/>
    </w:p>
    <w:p w14:paraId="161A4D00" w14:textId="77777777" w:rsidR="006E3246" w:rsidRPr="006E3246" w:rsidRDefault="006E3246" w:rsidP="006E3246">
      <w:pPr>
        <w:spacing w:line="240" w:lineRule="auto"/>
        <w:rPr>
          <w:rFonts w:cs="Times New Roman"/>
          <w:b/>
          <w:szCs w:val="24"/>
          <w:lang w:val="ru-RU"/>
        </w:rPr>
      </w:pPr>
      <w:r w:rsidRPr="006E3246">
        <w:rPr>
          <w:rFonts w:cs="Times New Roman"/>
          <w:b/>
          <w:szCs w:val="24"/>
          <w:lang w:val="ru-RU"/>
        </w:rPr>
        <w:t>Основные уроки.</w:t>
      </w:r>
    </w:p>
    <w:p w14:paraId="0A08A609" w14:textId="77777777" w:rsidR="006E3246" w:rsidRPr="006E3246" w:rsidRDefault="006E3246" w:rsidP="006E3246">
      <w:pPr>
        <w:rPr>
          <w:rFonts w:cs="Times New Roman"/>
          <w:szCs w:val="24"/>
          <w:lang w:val="ru-RU"/>
        </w:rPr>
      </w:pPr>
      <w:r w:rsidRPr="006E3246">
        <w:rPr>
          <w:rFonts w:cs="Times New Roman"/>
          <w:szCs w:val="24"/>
          <w:lang w:val="ru-RU"/>
        </w:rPr>
        <w:t>1.  Развитию процедур оценки способствуют заинтересованность руководителя системы образования в получении объективного результата, для понимания ситуации и постановки проблем.</w:t>
      </w:r>
    </w:p>
    <w:p w14:paraId="08D6611E" w14:textId="77777777" w:rsidR="006E3246" w:rsidRPr="006E3246" w:rsidRDefault="006E3246" w:rsidP="006E3246">
      <w:pPr>
        <w:rPr>
          <w:rFonts w:cs="Times New Roman"/>
          <w:szCs w:val="24"/>
          <w:lang w:val="ru-RU"/>
        </w:rPr>
      </w:pPr>
      <w:r w:rsidRPr="006E3246">
        <w:rPr>
          <w:rFonts w:cs="Times New Roman"/>
          <w:szCs w:val="24"/>
          <w:lang w:val="ru-RU"/>
        </w:rPr>
        <w:t>2. Грамотное информационное сопровождение процедур, интерпретация результатов РСОКО для разных категорий участников процесса.</w:t>
      </w:r>
    </w:p>
    <w:p w14:paraId="23587811" w14:textId="77777777" w:rsidR="006E3246" w:rsidRPr="006E3246" w:rsidRDefault="006E3246" w:rsidP="006E3246">
      <w:pPr>
        <w:rPr>
          <w:rFonts w:cs="Times New Roman"/>
          <w:szCs w:val="24"/>
          <w:lang w:val="ru-RU"/>
        </w:rPr>
      </w:pPr>
      <w:r w:rsidRPr="006E3246">
        <w:rPr>
          <w:rFonts w:cs="Times New Roman"/>
          <w:szCs w:val="24"/>
          <w:lang w:val="ru-RU"/>
        </w:rPr>
        <w:t>3.  Минимизация негативной реакции руководителей муниципальных систем образований и учителей на широкое представление результатов.</w:t>
      </w:r>
    </w:p>
    <w:p w14:paraId="1402F88C" w14:textId="77777777" w:rsidR="006E3246" w:rsidRPr="006E3246" w:rsidRDefault="006E3246" w:rsidP="006E3246">
      <w:pPr>
        <w:rPr>
          <w:rFonts w:cs="Times New Roman"/>
          <w:szCs w:val="24"/>
          <w:lang w:val="ru-RU"/>
        </w:rPr>
      </w:pPr>
      <w:r w:rsidRPr="006E3246">
        <w:rPr>
          <w:rFonts w:cs="Times New Roman"/>
          <w:szCs w:val="24"/>
          <w:lang w:val="ru-RU"/>
        </w:rPr>
        <w:t>4.     Цель оценки – не контроль, а помощь в организации учебного процесса</w:t>
      </w:r>
    </w:p>
    <w:p w14:paraId="5105DA91" w14:textId="77777777" w:rsidR="006E3246" w:rsidRPr="006E3246" w:rsidRDefault="006E3246" w:rsidP="006E3246">
      <w:pPr>
        <w:rPr>
          <w:rFonts w:cs="Times New Roman"/>
          <w:szCs w:val="24"/>
          <w:lang w:val="ru-RU"/>
        </w:rPr>
      </w:pPr>
    </w:p>
    <w:p w14:paraId="689EBFFE" w14:textId="77777777" w:rsidR="006E3246" w:rsidRPr="006E3246" w:rsidRDefault="006E3246" w:rsidP="006E3246">
      <w:pPr>
        <w:rPr>
          <w:rFonts w:cs="Times New Roman"/>
          <w:b/>
          <w:szCs w:val="24"/>
          <w:lang w:val="ru-RU"/>
        </w:rPr>
      </w:pPr>
      <w:r w:rsidRPr="006E3246">
        <w:rPr>
          <w:rFonts w:cs="Times New Roman"/>
          <w:b/>
          <w:szCs w:val="24"/>
          <w:lang w:val="ru-RU"/>
        </w:rPr>
        <w:t>Проблемные вопросы.</w:t>
      </w:r>
    </w:p>
    <w:p w14:paraId="2D3872E1" w14:textId="77777777" w:rsidR="006E3246" w:rsidRPr="006E3246" w:rsidRDefault="006E3246" w:rsidP="006E3246">
      <w:pPr>
        <w:rPr>
          <w:rFonts w:cs="Times New Roman"/>
          <w:szCs w:val="24"/>
          <w:lang w:val="ru-RU"/>
        </w:rPr>
      </w:pPr>
      <w:r w:rsidRPr="006E3246">
        <w:rPr>
          <w:rFonts w:cs="Times New Roman"/>
          <w:szCs w:val="24"/>
          <w:lang w:val="ru-RU"/>
        </w:rPr>
        <w:t>Построение эффективной и сбалансированной РСОКО поднимает ряд вопросов:</w:t>
      </w:r>
    </w:p>
    <w:p w14:paraId="699BE206" w14:textId="77777777" w:rsidR="006E3246" w:rsidRPr="006E3246" w:rsidRDefault="006E3246" w:rsidP="00C6227B">
      <w:pPr>
        <w:numPr>
          <w:ilvl w:val="3"/>
          <w:numId w:val="36"/>
        </w:numPr>
        <w:tabs>
          <w:tab w:val="left" w:pos="993"/>
        </w:tabs>
        <w:spacing w:after="200"/>
        <w:ind w:left="0" w:firstLine="709"/>
        <w:contextualSpacing/>
        <w:rPr>
          <w:rFonts w:eastAsia="Calibri" w:cs="Times New Roman"/>
          <w:szCs w:val="24"/>
          <w:lang w:val="ru-RU"/>
        </w:rPr>
      </w:pPr>
      <w:r w:rsidRPr="006E3246">
        <w:rPr>
          <w:rFonts w:eastAsia="Calibri" w:cs="Times New Roman"/>
          <w:szCs w:val="24"/>
          <w:lang w:val="ru-RU"/>
        </w:rPr>
        <w:t xml:space="preserve">Наличие надежных инструментов оценки. </w:t>
      </w:r>
    </w:p>
    <w:p w14:paraId="1C3AFA8A" w14:textId="77777777" w:rsidR="006E3246" w:rsidRPr="006E3246" w:rsidRDefault="006E3246" w:rsidP="00C6227B">
      <w:pPr>
        <w:numPr>
          <w:ilvl w:val="3"/>
          <w:numId w:val="36"/>
        </w:numPr>
        <w:tabs>
          <w:tab w:val="left" w:pos="993"/>
        </w:tabs>
        <w:spacing w:after="200"/>
        <w:ind w:left="0" w:firstLine="709"/>
        <w:contextualSpacing/>
        <w:rPr>
          <w:rFonts w:eastAsia="Calibri" w:cs="Times New Roman"/>
          <w:szCs w:val="24"/>
          <w:lang w:val="ru-RU"/>
        </w:rPr>
      </w:pPr>
      <w:r w:rsidRPr="006E3246">
        <w:rPr>
          <w:rFonts w:eastAsia="Calibri" w:cs="Times New Roman"/>
          <w:szCs w:val="24"/>
          <w:lang w:val="ru-RU"/>
        </w:rPr>
        <w:t>Высоко квалифицированных кадров.</w:t>
      </w:r>
    </w:p>
    <w:p w14:paraId="1DAA4B5D" w14:textId="77777777" w:rsidR="006E3246" w:rsidRPr="006E3246" w:rsidRDefault="006E3246" w:rsidP="00C6227B">
      <w:pPr>
        <w:numPr>
          <w:ilvl w:val="3"/>
          <w:numId w:val="36"/>
        </w:numPr>
        <w:tabs>
          <w:tab w:val="left" w:pos="993"/>
        </w:tabs>
        <w:spacing w:after="200"/>
        <w:ind w:left="0" w:firstLine="709"/>
        <w:contextualSpacing/>
        <w:rPr>
          <w:rFonts w:eastAsia="Calibri" w:cs="Times New Roman"/>
          <w:szCs w:val="24"/>
          <w:lang w:val="ru-RU"/>
        </w:rPr>
      </w:pPr>
      <w:r w:rsidRPr="006E3246">
        <w:rPr>
          <w:rFonts w:eastAsia="Calibri" w:cs="Times New Roman"/>
          <w:szCs w:val="24"/>
          <w:lang w:val="ru-RU"/>
        </w:rPr>
        <w:t>Адресная, понятная пользователям аналитика.</w:t>
      </w:r>
    </w:p>
    <w:p w14:paraId="2919F059" w14:textId="77777777" w:rsidR="006E3246" w:rsidRPr="006E3246" w:rsidRDefault="006E3246" w:rsidP="00C6227B">
      <w:pPr>
        <w:numPr>
          <w:ilvl w:val="3"/>
          <w:numId w:val="36"/>
        </w:numPr>
        <w:tabs>
          <w:tab w:val="left" w:pos="993"/>
        </w:tabs>
        <w:spacing w:after="200"/>
        <w:ind w:left="0" w:firstLine="709"/>
        <w:contextualSpacing/>
        <w:rPr>
          <w:rFonts w:eastAsia="Calibri" w:cs="Times New Roman"/>
          <w:szCs w:val="24"/>
          <w:lang w:val="ru-RU"/>
        </w:rPr>
      </w:pPr>
      <w:r w:rsidRPr="006E3246">
        <w:rPr>
          <w:rFonts w:eastAsia="Calibri" w:cs="Times New Roman"/>
          <w:szCs w:val="24"/>
          <w:lang w:val="ru-RU"/>
        </w:rPr>
        <w:t xml:space="preserve">Достоверность, реалистичность полученных данных. </w:t>
      </w:r>
    </w:p>
    <w:p w14:paraId="63265DB2" w14:textId="77777777" w:rsidR="006E3246" w:rsidRPr="006E3246" w:rsidRDefault="006E3246" w:rsidP="006E3246">
      <w:pPr>
        <w:rPr>
          <w:rFonts w:cs="Times New Roman"/>
          <w:b/>
          <w:szCs w:val="24"/>
          <w:lang w:val="ru-RU"/>
        </w:rPr>
      </w:pPr>
      <w:r w:rsidRPr="006E3246">
        <w:rPr>
          <w:rFonts w:cs="Times New Roman"/>
          <w:b/>
          <w:szCs w:val="24"/>
          <w:lang w:val="ru-RU"/>
        </w:rPr>
        <w:t>Достижения.</w:t>
      </w:r>
    </w:p>
    <w:p w14:paraId="51E56DEC" w14:textId="77777777" w:rsidR="006E3246" w:rsidRPr="006E3246" w:rsidRDefault="006E3246" w:rsidP="006E3246">
      <w:pPr>
        <w:rPr>
          <w:rFonts w:cs="Times New Roman"/>
          <w:szCs w:val="24"/>
          <w:lang w:val="ru-RU"/>
        </w:rPr>
      </w:pPr>
      <w:r w:rsidRPr="006E3246">
        <w:rPr>
          <w:rFonts w:cs="Times New Roman"/>
          <w:szCs w:val="24"/>
          <w:lang w:val="ru-RU"/>
        </w:rPr>
        <w:t>1. Сформирован комплекс обследований:</w:t>
      </w:r>
    </w:p>
    <w:p w14:paraId="69B6E507" w14:textId="77777777" w:rsidR="006E3246" w:rsidRPr="006E3246" w:rsidRDefault="006E3246" w:rsidP="00C6227B">
      <w:pPr>
        <w:numPr>
          <w:ilvl w:val="0"/>
          <w:numId w:val="158"/>
        </w:numPr>
        <w:ind w:left="0" w:firstLine="1134"/>
        <w:contextualSpacing/>
        <w:rPr>
          <w:rFonts w:eastAsia="Calibri" w:cs="Times New Roman"/>
          <w:szCs w:val="24"/>
          <w:lang w:val="ru-RU"/>
        </w:rPr>
      </w:pPr>
      <w:r w:rsidRPr="006E3246">
        <w:rPr>
          <w:rFonts w:eastAsia="Calibri" w:cs="Times New Roman"/>
          <w:szCs w:val="24"/>
          <w:lang w:val="ru-RU"/>
        </w:rPr>
        <w:t>уровня усвоения образовательных стандартов по ступеням образования</w:t>
      </w:r>
    </w:p>
    <w:p w14:paraId="287D25C5" w14:textId="77777777" w:rsidR="006E3246" w:rsidRPr="006E3246" w:rsidRDefault="006E3246" w:rsidP="00C6227B">
      <w:pPr>
        <w:numPr>
          <w:ilvl w:val="0"/>
          <w:numId w:val="158"/>
        </w:numPr>
        <w:ind w:left="0" w:firstLine="1134"/>
        <w:contextualSpacing/>
        <w:rPr>
          <w:rFonts w:eastAsia="Calibri" w:cs="Times New Roman"/>
          <w:szCs w:val="24"/>
        </w:rPr>
      </w:pPr>
      <w:r w:rsidRPr="006E3246">
        <w:rPr>
          <w:rFonts w:eastAsia="Calibri" w:cs="Times New Roman"/>
          <w:szCs w:val="24"/>
        </w:rPr>
        <w:t>динамики учебных достижений</w:t>
      </w:r>
    </w:p>
    <w:p w14:paraId="641EC371" w14:textId="77777777" w:rsidR="006E3246" w:rsidRPr="006E3246" w:rsidRDefault="006E3246" w:rsidP="00C6227B">
      <w:pPr>
        <w:numPr>
          <w:ilvl w:val="0"/>
          <w:numId w:val="158"/>
        </w:numPr>
        <w:ind w:left="0" w:firstLine="1134"/>
        <w:contextualSpacing/>
        <w:rPr>
          <w:rFonts w:eastAsia="Calibri" w:cs="Times New Roman"/>
          <w:szCs w:val="24"/>
          <w:lang w:val="ru-RU"/>
        </w:rPr>
      </w:pPr>
      <w:r w:rsidRPr="006E3246">
        <w:rPr>
          <w:rFonts w:eastAsia="Calibri" w:cs="Times New Roman"/>
          <w:szCs w:val="24"/>
          <w:lang w:val="ru-RU"/>
        </w:rPr>
        <w:t xml:space="preserve">условий образовательного процесса и инфраструктуры образования. </w:t>
      </w:r>
    </w:p>
    <w:p w14:paraId="0B3CADD4" w14:textId="77777777" w:rsidR="006E3246" w:rsidRPr="006E3246" w:rsidRDefault="006E3246" w:rsidP="006E3246">
      <w:pPr>
        <w:spacing w:after="120"/>
        <w:ind w:left="567" w:firstLine="0"/>
        <w:contextualSpacing/>
        <w:rPr>
          <w:rFonts w:eastAsia="Calibri" w:cs="Times New Roman"/>
          <w:szCs w:val="24"/>
          <w:lang w:val="ru-RU"/>
        </w:rPr>
      </w:pPr>
      <w:r w:rsidRPr="006E3246">
        <w:rPr>
          <w:rFonts w:eastAsia="Calibri" w:cs="Times New Roman"/>
          <w:szCs w:val="24"/>
          <w:lang w:val="ru-RU"/>
        </w:rPr>
        <w:t xml:space="preserve">   2. Поставлена задача обследований исходя из приоритетов образовательной политики, текущих проблем образования.</w:t>
      </w:r>
    </w:p>
    <w:p w14:paraId="31E56772" w14:textId="77777777" w:rsidR="006E3246" w:rsidRPr="006E3246" w:rsidRDefault="006E3246" w:rsidP="006E3246">
      <w:pPr>
        <w:spacing w:after="120"/>
        <w:ind w:left="567" w:firstLine="0"/>
        <w:contextualSpacing/>
        <w:rPr>
          <w:rFonts w:eastAsia="Calibri" w:cs="Times New Roman"/>
          <w:szCs w:val="24"/>
          <w:lang w:val="ru-RU"/>
        </w:rPr>
      </w:pPr>
      <w:r w:rsidRPr="006E3246">
        <w:rPr>
          <w:rFonts w:eastAsia="Calibri" w:cs="Times New Roman"/>
          <w:szCs w:val="24"/>
          <w:lang w:val="ru-RU"/>
        </w:rPr>
        <w:t xml:space="preserve">  3. Организованы мониторинги, целью которых являются выявление тенденций и возможных рисков, прогнозирование развития образования.</w:t>
      </w:r>
    </w:p>
    <w:p w14:paraId="48BE5A8D" w14:textId="77777777" w:rsidR="006E3246" w:rsidRPr="006E3246" w:rsidRDefault="006E3246" w:rsidP="006E3246">
      <w:pPr>
        <w:spacing w:after="120"/>
        <w:ind w:left="567" w:firstLine="0"/>
        <w:contextualSpacing/>
        <w:rPr>
          <w:rFonts w:eastAsia="Calibri" w:cs="Times New Roman"/>
          <w:szCs w:val="24"/>
          <w:lang w:val="ru-RU"/>
        </w:rPr>
      </w:pPr>
      <w:r w:rsidRPr="006E3246">
        <w:rPr>
          <w:rFonts w:eastAsia="Calibri" w:cs="Times New Roman"/>
          <w:szCs w:val="24"/>
          <w:lang w:val="ru-RU"/>
        </w:rPr>
        <w:t xml:space="preserve">  4. Мониторинги разделены по уровням управления от школы (самооценка) до регионального уровня с соответствующей постановкой задач.</w:t>
      </w:r>
    </w:p>
    <w:p w14:paraId="49A4C0C4" w14:textId="77777777" w:rsidR="006E3246" w:rsidRPr="006E3246" w:rsidRDefault="006E3246" w:rsidP="006E3246">
      <w:pPr>
        <w:spacing w:after="120"/>
        <w:ind w:left="567" w:firstLine="0"/>
        <w:contextualSpacing/>
        <w:rPr>
          <w:rFonts w:eastAsia="Calibri" w:cs="Times New Roman"/>
          <w:szCs w:val="24"/>
          <w:lang w:val="ru-RU"/>
        </w:rPr>
      </w:pPr>
      <w:r w:rsidRPr="006E3246">
        <w:rPr>
          <w:rFonts w:eastAsia="Calibri" w:cs="Times New Roman"/>
          <w:szCs w:val="24"/>
          <w:lang w:val="ru-RU"/>
        </w:rPr>
        <w:t xml:space="preserve">  5. Внедрена система анализа результатов обследований, позволяющая получить данные не только об уровне учебных достижений, но и о причинах их высокого или низкого уровня, нацеленной на выявление факторов, определяющих образовательные достижения учащихся.</w:t>
      </w:r>
    </w:p>
    <w:p w14:paraId="50840E79" w14:textId="77777777" w:rsidR="006E3246" w:rsidRPr="006E3246" w:rsidRDefault="006E3246" w:rsidP="006E3246">
      <w:pPr>
        <w:spacing w:after="120"/>
        <w:ind w:left="567" w:firstLine="0"/>
        <w:contextualSpacing/>
        <w:rPr>
          <w:rFonts w:eastAsia="Calibri" w:cs="Times New Roman"/>
          <w:szCs w:val="24"/>
          <w:lang w:val="ru-RU"/>
        </w:rPr>
      </w:pPr>
      <w:r w:rsidRPr="006E3246">
        <w:rPr>
          <w:rFonts w:eastAsia="Calibri" w:cs="Times New Roman"/>
          <w:szCs w:val="24"/>
          <w:lang w:val="ru-RU"/>
        </w:rPr>
        <w:t xml:space="preserve">  6. Результаты анализа трансформируются в конкретные рекомендации обучающимся и их родителям, педагогам, руководителям школ, органам управления образованием муниципального и регионального уровня, учреждениям, осуществляющим повышение </w:t>
      </w:r>
      <w:r w:rsidRPr="006E3246">
        <w:rPr>
          <w:rFonts w:eastAsia="Calibri" w:cs="Times New Roman"/>
          <w:szCs w:val="24"/>
          <w:lang w:val="ru-RU"/>
        </w:rPr>
        <w:lastRenderedPageBreak/>
        <w:t xml:space="preserve">квалификации учителей. Рекомендации закрепляются в приказах, планах развития образования различного уровня – от школьного до республиканского, в новых программах повышения квалификации и переподготовки учителей. </w:t>
      </w:r>
    </w:p>
    <w:p w14:paraId="752C07AE" w14:textId="77777777" w:rsidR="006E3246" w:rsidRPr="006E3246" w:rsidRDefault="006E3246" w:rsidP="006E3246">
      <w:pPr>
        <w:spacing w:line="240" w:lineRule="auto"/>
        <w:rPr>
          <w:rFonts w:cs="Times New Roman"/>
          <w:b/>
          <w:szCs w:val="24"/>
          <w:lang w:val="ru-RU"/>
        </w:rPr>
      </w:pPr>
      <w:r w:rsidRPr="006E3246">
        <w:rPr>
          <w:rFonts w:cs="Times New Roman"/>
          <w:b/>
          <w:szCs w:val="24"/>
          <w:lang w:val="ru-RU"/>
        </w:rPr>
        <w:t>Направления дальнейшего развития.</w:t>
      </w:r>
    </w:p>
    <w:p w14:paraId="352F823E" w14:textId="77777777" w:rsidR="006E3246" w:rsidRPr="006E3246" w:rsidRDefault="006E3246" w:rsidP="00C6227B">
      <w:pPr>
        <w:numPr>
          <w:ilvl w:val="0"/>
          <w:numId w:val="159"/>
        </w:numPr>
        <w:spacing w:after="120"/>
        <w:contextualSpacing/>
        <w:rPr>
          <w:rFonts w:eastAsia="Calibri" w:cs="Times New Roman"/>
          <w:szCs w:val="24"/>
          <w:lang w:val="ru-RU"/>
        </w:rPr>
      </w:pPr>
      <w:r w:rsidRPr="006E3246">
        <w:rPr>
          <w:rFonts w:eastAsia="Calibri" w:cs="Times New Roman"/>
          <w:szCs w:val="24"/>
          <w:lang w:val="ru-RU"/>
        </w:rPr>
        <w:t xml:space="preserve">Реализация Концепции региональной системы оценки качества образования и внедрение соответствующей ей модели в Республике Татарстан. </w:t>
      </w:r>
    </w:p>
    <w:p w14:paraId="7AA44AE1" w14:textId="77777777" w:rsidR="006E3246" w:rsidRPr="006E3246" w:rsidRDefault="006E3246" w:rsidP="00C6227B">
      <w:pPr>
        <w:numPr>
          <w:ilvl w:val="0"/>
          <w:numId w:val="159"/>
        </w:numPr>
        <w:spacing w:after="120"/>
        <w:contextualSpacing/>
        <w:rPr>
          <w:rFonts w:eastAsia="Calibri" w:cs="Times New Roman"/>
          <w:szCs w:val="24"/>
          <w:lang w:val="ru-RU"/>
        </w:rPr>
      </w:pPr>
      <w:r w:rsidRPr="006E3246">
        <w:rPr>
          <w:rFonts w:eastAsia="Calibri" w:cs="Times New Roman"/>
          <w:szCs w:val="24"/>
          <w:lang w:val="ru-RU"/>
        </w:rPr>
        <w:t>Создание динамичной, эффективной и ориентированной на управление качеством системы сбора и обработки данных.</w:t>
      </w:r>
    </w:p>
    <w:p w14:paraId="0BD98916" w14:textId="77777777" w:rsidR="006E3246" w:rsidRPr="006E3246" w:rsidRDefault="006E3246" w:rsidP="00C6227B">
      <w:pPr>
        <w:numPr>
          <w:ilvl w:val="0"/>
          <w:numId w:val="159"/>
        </w:numPr>
        <w:spacing w:after="120"/>
        <w:contextualSpacing/>
        <w:rPr>
          <w:rFonts w:eastAsia="Calibri" w:cs="Times New Roman"/>
          <w:szCs w:val="24"/>
          <w:lang w:val="ru-RU"/>
        </w:rPr>
      </w:pPr>
      <w:r w:rsidRPr="006E3246">
        <w:rPr>
          <w:rFonts w:eastAsia="Calibri" w:cs="Times New Roman"/>
          <w:szCs w:val="24"/>
          <w:lang w:val="ru-RU"/>
        </w:rPr>
        <w:t xml:space="preserve">Обобщение и анализ информации об образовательных достижениях учащихся, результативности школ и территориальных образовательных систем. </w:t>
      </w:r>
    </w:p>
    <w:p w14:paraId="336CC179" w14:textId="77777777" w:rsidR="006E3246" w:rsidRPr="006E3246" w:rsidRDefault="006E3246" w:rsidP="00C6227B">
      <w:pPr>
        <w:numPr>
          <w:ilvl w:val="0"/>
          <w:numId w:val="159"/>
        </w:numPr>
        <w:spacing w:after="120"/>
        <w:contextualSpacing/>
        <w:rPr>
          <w:rFonts w:eastAsia="Calibri" w:cs="Times New Roman"/>
          <w:szCs w:val="24"/>
          <w:lang w:val="ru-RU"/>
        </w:rPr>
      </w:pPr>
      <w:r w:rsidRPr="006E3246">
        <w:rPr>
          <w:rFonts w:eastAsia="Calibri" w:cs="Times New Roman"/>
          <w:szCs w:val="24"/>
          <w:lang w:val="ru-RU"/>
        </w:rPr>
        <w:t>Построение системы обследований в соответствии с приоритетными задачами образовательной политики, исключением дублирования и второстепенных обследований.</w:t>
      </w:r>
    </w:p>
    <w:p w14:paraId="6E470670" w14:textId="77777777" w:rsidR="006E3246" w:rsidRPr="006E3246" w:rsidRDefault="006E3246" w:rsidP="00C6227B">
      <w:pPr>
        <w:numPr>
          <w:ilvl w:val="0"/>
          <w:numId w:val="159"/>
        </w:numPr>
        <w:spacing w:after="120"/>
        <w:contextualSpacing/>
        <w:rPr>
          <w:rFonts w:eastAsia="Calibri" w:cs="Times New Roman"/>
          <w:szCs w:val="24"/>
          <w:lang w:val="ru-RU"/>
        </w:rPr>
      </w:pPr>
      <w:r w:rsidRPr="006E3246">
        <w:rPr>
          <w:rFonts w:eastAsia="Calibri" w:cs="Times New Roman"/>
          <w:szCs w:val="24"/>
          <w:lang w:val="ru-RU"/>
        </w:rPr>
        <w:t>Переход основной части обследований со сплошных на выборочные при обеспечении репрезентативности.</w:t>
      </w:r>
    </w:p>
    <w:p w14:paraId="35CEDB78" w14:textId="77777777" w:rsidR="006E3246" w:rsidRPr="006E3246" w:rsidRDefault="006E3246" w:rsidP="00C6227B">
      <w:pPr>
        <w:numPr>
          <w:ilvl w:val="0"/>
          <w:numId w:val="159"/>
        </w:numPr>
        <w:spacing w:after="120"/>
        <w:contextualSpacing/>
        <w:rPr>
          <w:rFonts w:eastAsia="Calibri" w:cs="Times New Roman"/>
          <w:szCs w:val="24"/>
          <w:lang w:val="ru-RU"/>
        </w:rPr>
      </w:pPr>
      <w:r w:rsidRPr="006E3246">
        <w:rPr>
          <w:rFonts w:eastAsia="Calibri" w:cs="Times New Roman"/>
          <w:szCs w:val="24"/>
          <w:lang w:val="ru-RU"/>
        </w:rPr>
        <w:t>Создание кластерной системы образовательных организаций в Республике</w:t>
      </w:r>
    </w:p>
    <w:p w14:paraId="5BC649E8" w14:textId="77777777" w:rsidR="006E3246" w:rsidRPr="006E3246" w:rsidRDefault="006E3246" w:rsidP="00C6227B">
      <w:pPr>
        <w:numPr>
          <w:ilvl w:val="0"/>
          <w:numId w:val="159"/>
        </w:numPr>
        <w:spacing w:after="120"/>
        <w:contextualSpacing/>
        <w:rPr>
          <w:rFonts w:eastAsia="Calibri" w:cs="Times New Roman"/>
          <w:szCs w:val="24"/>
          <w:lang w:val="ru-RU"/>
        </w:rPr>
      </w:pPr>
      <w:r w:rsidRPr="006E3246">
        <w:rPr>
          <w:rFonts w:eastAsia="Calibri" w:cs="Times New Roman"/>
          <w:szCs w:val="24"/>
          <w:lang w:val="ru-RU"/>
        </w:rPr>
        <w:t>Расширение методической поддержки самообследования на уровне образовательных организаций с передачей на этот уровень мониторинга текущих учебных достижений.</w:t>
      </w:r>
    </w:p>
    <w:p w14:paraId="610E35C7" w14:textId="77777777" w:rsidR="006E3246" w:rsidRPr="006E3246" w:rsidRDefault="006E3246" w:rsidP="00C6227B">
      <w:pPr>
        <w:numPr>
          <w:ilvl w:val="0"/>
          <w:numId w:val="159"/>
        </w:numPr>
        <w:spacing w:after="120"/>
        <w:contextualSpacing/>
        <w:rPr>
          <w:rFonts w:eastAsia="Calibri" w:cs="Times New Roman"/>
          <w:szCs w:val="24"/>
          <w:lang w:val="ru-RU"/>
        </w:rPr>
      </w:pPr>
      <w:r w:rsidRPr="006E3246">
        <w:rPr>
          <w:rFonts w:eastAsia="Calibri" w:cs="Times New Roman"/>
          <w:szCs w:val="24"/>
          <w:lang w:val="ru-RU"/>
        </w:rPr>
        <w:t>Использование результатов международных и национальных обследований качества образования для решения задач развития образования в Республике.</w:t>
      </w:r>
    </w:p>
    <w:p w14:paraId="7931EDBA" w14:textId="77777777" w:rsidR="006E3246" w:rsidRPr="006E3246" w:rsidRDefault="006E3246" w:rsidP="00C6227B">
      <w:pPr>
        <w:numPr>
          <w:ilvl w:val="0"/>
          <w:numId w:val="159"/>
        </w:numPr>
        <w:spacing w:after="120"/>
        <w:contextualSpacing/>
        <w:rPr>
          <w:rFonts w:eastAsia="Calibri" w:cs="Times New Roman"/>
          <w:szCs w:val="24"/>
          <w:lang w:val="ru-RU"/>
        </w:rPr>
      </w:pPr>
      <w:r w:rsidRPr="006E3246">
        <w:rPr>
          <w:rFonts w:eastAsia="Calibri" w:cs="Times New Roman"/>
          <w:szCs w:val="24"/>
          <w:lang w:val="ru-RU"/>
        </w:rPr>
        <w:t>Использование передового российского и мирового опыта в области инструментария обследований.</w:t>
      </w:r>
    </w:p>
    <w:p w14:paraId="0B7A01FE" w14:textId="77777777" w:rsidR="006E3246" w:rsidRPr="006E3246" w:rsidRDefault="006E3246" w:rsidP="00C6227B">
      <w:pPr>
        <w:numPr>
          <w:ilvl w:val="0"/>
          <w:numId w:val="159"/>
        </w:numPr>
        <w:spacing w:after="120"/>
        <w:contextualSpacing/>
        <w:rPr>
          <w:rFonts w:eastAsia="Calibri" w:cs="Times New Roman"/>
          <w:szCs w:val="24"/>
          <w:lang w:val="ru-RU"/>
        </w:rPr>
      </w:pPr>
      <w:r w:rsidRPr="006E3246">
        <w:rPr>
          <w:rFonts w:eastAsia="Calibri" w:cs="Times New Roman"/>
          <w:szCs w:val="24"/>
          <w:lang w:val="ru-RU"/>
        </w:rPr>
        <w:t xml:space="preserve">Применение информационно-коммуникационных технологий на основе созданной в Республике единой информационной среды при проведении обследований, сборе, передаче, обработке, анализе и представлении данных. </w:t>
      </w:r>
    </w:p>
    <w:p w14:paraId="62AB25D8" w14:textId="77777777" w:rsidR="006E3246" w:rsidRPr="006E3246" w:rsidRDefault="006E3246" w:rsidP="006E3246">
      <w:pPr>
        <w:spacing w:after="120"/>
        <w:ind w:firstLine="567"/>
        <w:contextualSpacing/>
        <w:rPr>
          <w:rFonts w:eastAsia="Calibri" w:cs="Times New Roman"/>
          <w:szCs w:val="24"/>
          <w:lang w:val="ru-RU"/>
        </w:rPr>
      </w:pPr>
      <w:r w:rsidRPr="006E3246">
        <w:rPr>
          <w:rFonts w:eastAsia="Calibri" w:cs="Times New Roman"/>
          <w:szCs w:val="24"/>
          <w:lang w:val="ru-RU"/>
        </w:rPr>
        <w:t>Дальнейшее развитие РСОКО Республики Татарстан предполагает разработку и включение в нее блоков оценки качества образования в дошкольном, дополнительном и довузовском профессиональном образовании, что позволит обеспечить информационно-аналитическую базу управления системой образования Республики как единым целым.</w:t>
      </w:r>
    </w:p>
    <w:p w14:paraId="5AD7AEA0" w14:textId="77777777" w:rsidR="006E3246" w:rsidRPr="006E3246" w:rsidRDefault="006E3246" w:rsidP="006E3246">
      <w:pPr>
        <w:spacing w:after="160" w:line="259" w:lineRule="auto"/>
        <w:ind w:firstLine="0"/>
        <w:jc w:val="left"/>
        <w:rPr>
          <w:rFonts w:cs="Times New Roman"/>
          <w:b/>
          <w:szCs w:val="24"/>
          <w:lang w:val="ru-RU"/>
        </w:rPr>
      </w:pPr>
      <w:r w:rsidRPr="006E3246">
        <w:rPr>
          <w:rFonts w:cs="Times New Roman"/>
          <w:szCs w:val="24"/>
          <w:lang w:val="ru-RU"/>
        </w:rPr>
        <w:tab/>
      </w:r>
      <w:r w:rsidRPr="006E3246">
        <w:rPr>
          <w:rFonts w:cs="Times New Roman"/>
          <w:b/>
          <w:szCs w:val="24"/>
          <w:lang w:val="ru-RU"/>
        </w:rPr>
        <w:t>Какой из перечисленных элементов РСОКО  Вы могли бы порекомендовать для изучения специалистами других регионов Российской Федерации (обоснуйте свой ответ)?</w:t>
      </w:r>
    </w:p>
    <w:p w14:paraId="1F532431" w14:textId="77777777" w:rsidR="006E3246" w:rsidRPr="006E3246" w:rsidRDefault="006E3246" w:rsidP="006E3246">
      <w:pPr>
        <w:shd w:val="clear" w:color="auto" w:fill="FFFFFF"/>
        <w:rPr>
          <w:rFonts w:cs="Times New Roman"/>
          <w:spacing w:val="6"/>
          <w:szCs w:val="24"/>
          <w:lang w:val="ru-RU"/>
        </w:rPr>
      </w:pPr>
      <w:r w:rsidRPr="006E3246">
        <w:rPr>
          <w:rFonts w:cs="Times New Roman"/>
          <w:b/>
          <w:spacing w:val="6"/>
          <w:szCs w:val="24"/>
          <w:lang w:val="ru-RU"/>
        </w:rPr>
        <w:t>Проект «ЕГЭ на отлично»</w:t>
      </w:r>
      <w:r w:rsidRPr="006E3246">
        <w:rPr>
          <w:rFonts w:cs="Times New Roman"/>
          <w:spacing w:val="6"/>
          <w:szCs w:val="24"/>
          <w:lang w:val="ru-RU"/>
        </w:rPr>
        <w:t xml:space="preserve">, задача которого выявление сильных учеников и выработка рекомендаций для адресной работы с ними. </w:t>
      </w:r>
    </w:p>
    <w:p w14:paraId="53A02D23" w14:textId="77777777" w:rsidR="006E3246" w:rsidRPr="006E3246" w:rsidRDefault="006E3246" w:rsidP="006E3246">
      <w:pPr>
        <w:shd w:val="clear" w:color="auto" w:fill="FFFFFF"/>
        <w:rPr>
          <w:rFonts w:cs="Times New Roman"/>
          <w:spacing w:val="6"/>
          <w:szCs w:val="24"/>
          <w:lang w:val="ru-RU"/>
        </w:rPr>
      </w:pPr>
      <w:r w:rsidRPr="006E3246">
        <w:rPr>
          <w:rFonts w:cs="Times New Roman"/>
          <w:spacing w:val="6"/>
          <w:szCs w:val="24"/>
          <w:lang w:val="ru-RU"/>
        </w:rPr>
        <w:t>Задачи:</w:t>
      </w:r>
    </w:p>
    <w:p w14:paraId="42F0808A" w14:textId="77777777" w:rsidR="006E3246" w:rsidRPr="006E3246" w:rsidRDefault="006E3246" w:rsidP="006E3246">
      <w:pPr>
        <w:shd w:val="clear" w:color="auto" w:fill="FFFFFF"/>
        <w:ind w:left="540" w:firstLine="0"/>
        <w:contextualSpacing/>
        <w:rPr>
          <w:rFonts w:eastAsia="Calibri" w:cs="Times New Roman"/>
          <w:spacing w:val="6"/>
          <w:szCs w:val="24"/>
          <w:lang w:val="ru-RU"/>
        </w:rPr>
      </w:pPr>
      <w:r w:rsidRPr="006E3246">
        <w:rPr>
          <w:rFonts w:eastAsia="Calibri" w:cs="Times New Roman"/>
          <w:spacing w:val="6"/>
          <w:szCs w:val="24"/>
          <w:lang w:val="ru-RU"/>
        </w:rPr>
        <w:lastRenderedPageBreak/>
        <w:t>1. Проведение тестирования</w:t>
      </w:r>
    </w:p>
    <w:p w14:paraId="1F800C65" w14:textId="77777777" w:rsidR="006E3246" w:rsidRPr="006E3246" w:rsidRDefault="006E3246" w:rsidP="006E3246">
      <w:pPr>
        <w:shd w:val="clear" w:color="auto" w:fill="FFFFFF"/>
        <w:ind w:left="540" w:firstLine="0"/>
        <w:contextualSpacing/>
        <w:rPr>
          <w:rFonts w:eastAsia="Calibri" w:cs="Times New Roman"/>
          <w:spacing w:val="6"/>
          <w:szCs w:val="24"/>
          <w:lang w:val="ru-RU"/>
        </w:rPr>
      </w:pPr>
      <w:r w:rsidRPr="006E3246">
        <w:rPr>
          <w:rFonts w:eastAsia="Calibri" w:cs="Times New Roman"/>
          <w:spacing w:val="6"/>
          <w:szCs w:val="24"/>
          <w:lang w:val="ru-RU"/>
        </w:rPr>
        <w:t xml:space="preserve">2. Выявление хорошо подготовленных детей, выполняющих более 60 % заданий </w:t>
      </w:r>
    </w:p>
    <w:p w14:paraId="0E684581" w14:textId="77777777" w:rsidR="006E3246" w:rsidRPr="006E3246" w:rsidRDefault="006E3246" w:rsidP="006E3246">
      <w:pPr>
        <w:shd w:val="clear" w:color="auto" w:fill="FFFFFF"/>
        <w:ind w:left="360" w:firstLine="0"/>
        <w:rPr>
          <w:spacing w:val="6"/>
          <w:szCs w:val="24"/>
          <w:lang w:val="ru-RU"/>
        </w:rPr>
      </w:pPr>
      <w:r w:rsidRPr="006E3246">
        <w:rPr>
          <w:spacing w:val="6"/>
          <w:szCs w:val="24"/>
          <w:lang w:val="ru-RU"/>
        </w:rPr>
        <w:t xml:space="preserve">   3. Работа с детьми по разбору заданий высокого и повышенного уровня вызывающих затруднение</w:t>
      </w:r>
    </w:p>
    <w:p w14:paraId="513F0BED" w14:textId="77777777" w:rsidR="006E3246" w:rsidRPr="006E3246" w:rsidRDefault="006E3246" w:rsidP="006E3246">
      <w:pPr>
        <w:ind w:firstLine="737"/>
        <w:rPr>
          <w:rFonts w:cs="Times New Roman"/>
          <w:szCs w:val="24"/>
          <w:lang w:val="ru-RU"/>
        </w:rPr>
      </w:pPr>
    </w:p>
    <w:p w14:paraId="7AB9676C" w14:textId="77777777" w:rsidR="006E3246" w:rsidRPr="006E3246" w:rsidRDefault="006E3246" w:rsidP="006E3246">
      <w:pPr>
        <w:ind w:firstLine="737"/>
        <w:rPr>
          <w:rFonts w:cs="Times New Roman"/>
          <w:bCs/>
          <w:spacing w:val="7"/>
          <w:szCs w:val="24"/>
          <w:lang w:val="ru-RU"/>
        </w:rPr>
      </w:pPr>
      <w:r w:rsidRPr="006E3246">
        <w:rPr>
          <w:rFonts w:cs="Times New Roman"/>
          <w:b/>
          <w:bCs/>
          <w:spacing w:val="7"/>
          <w:szCs w:val="24"/>
          <w:lang w:val="ru-RU"/>
        </w:rPr>
        <w:t>Проект «ЕГЭ без двоек»</w:t>
      </w:r>
      <w:r w:rsidRPr="006E3246">
        <w:rPr>
          <w:rFonts w:cs="Times New Roman"/>
          <w:bCs/>
          <w:spacing w:val="7"/>
          <w:szCs w:val="24"/>
          <w:lang w:val="ru-RU"/>
        </w:rPr>
        <w:t>, направленный на выявление слабых мест в подготовке учащихся к сдаче ЕГЭ на базовом уровне сложности и выработку рекомендаций по улучшению этой подготовки</w:t>
      </w:r>
    </w:p>
    <w:p w14:paraId="35C1A2C1" w14:textId="77777777" w:rsidR="006E3246" w:rsidRPr="006E3246" w:rsidRDefault="006E3246" w:rsidP="006E3246">
      <w:pPr>
        <w:ind w:firstLine="737"/>
        <w:rPr>
          <w:rFonts w:eastAsia="Calibri" w:cs="Times New Roman"/>
          <w:szCs w:val="24"/>
          <w:lang w:val="ru-RU"/>
        </w:rPr>
      </w:pPr>
      <w:r w:rsidRPr="006E3246">
        <w:rPr>
          <w:rFonts w:cs="Times New Roman"/>
          <w:bCs/>
          <w:spacing w:val="7"/>
          <w:szCs w:val="24"/>
          <w:lang w:val="ru-RU"/>
        </w:rPr>
        <w:t xml:space="preserve"> </w:t>
      </w:r>
    </w:p>
    <w:p w14:paraId="608D9E27" w14:textId="77777777" w:rsidR="006E3246" w:rsidRPr="006E3246" w:rsidRDefault="006E3246" w:rsidP="006E3246">
      <w:pPr>
        <w:ind w:firstLine="0"/>
        <w:rPr>
          <w:rFonts w:cs="Times New Roman"/>
          <w:szCs w:val="24"/>
          <w:lang w:val="ru-RU"/>
        </w:rPr>
      </w:pPr>
      <w:r w:rsidRPr="006E3246">
        <w:rPr>
          <w:rFonts w:cs="Times New Roman"/>
          <w:szCs w:val="24"/>
          <w:lang w:val="ru-RU"/>
        </w:rPr>
        <w:tab/>
      </w:r>
      <w:r w:rsidRPr="006E3246">
        <w:rPr>
          <w:rFonts w:cs="Times New Roman"/>
          <w:b/>
          <w:szCs w:val="24"/>
          <w:lang w:val="ru-RU"/>
        </w:rPr>
        <w:t>Единое республиканское тестирование</w:t>
      </w:r>
      <w:r w:rsidRPr="006E3246">
        <w:rPr>
          <w:rFonts w:cs="Times New Roman"/>
          <w:szCs w:val="24"/>
          <w:lang w:val="ru-RU"/>
        </w:rPr>
        <w:t xml:space="preserve">. Цель ЕРТ – выявить уровень освоения государственного языка с точки зрения владения отдельными компетенциями. </w:t>
      </w:r>
    </w:p>
    <w:p w14:paraId="33F9286B" w14:textId="77777777" w:rsidR="006E3246" w:rsidRPr="006E3246" w:rsidRDefault="006E3246" w:rsidP="006E3246">
      <w:pPr>
        <w:spacing w:after="160" w:line="259" w:lineRule="auto"/>
        <w:ind w:firstLine="0"/>
        <w:rPr>
          <w:rFonts w:cs="Times New Roman"/>
          <w:szCs w:val="24"/>
          <w:lang w:val="ru-RU" w:eastAsia="ru-RU"/>
        </w:rPr>
      </w:pPr>
    </w:p>
    <w:p w14:paraId="78905A13" w14:textId="77777777" w:rsidR="006E3246" w:rsidRPr="006E3246" w:rsidRDefault="006E3246" w:rsidP="006E3246">
      <w:pPr>
        <w:spacing w:after="160" w:line="259" w:lineRule="auto"/>
        <w:ind w:firstLine="0"/>
        <w:rPr>
          <w:rFonts w:cs="Times New Roman"/>
          <w:szCs w:val="24"/>
          <w:lang w:val="ru-RU" w:eastAsia="ru-RU"/>
        </w:rPr>
      </w:pPr>
    </w:p>
    <w:p w14:paraId="54DC7680" w14:textId="77777777" w:rsidR="006E3246" w:rsidRPr="006E3246" w:rsidRDefault="006E3246" w:rsidP="006E3246">
      <w:pPr>
        <w:spacing w:after="160" w:line="259" w:lineRule="auto"/>
        <w:ind w:firstLine="0"/>
        <w:rPr>
          <w:rFonts w:cs="Times New Roman"/>
          <w:szCs w:val="24"/>
          <w:lang w:val="ru-RU" w:eastAsia="ru-RU"/>
        </w:rPr>
      </w:pPr>
    </w:p>
    <w:p w14:paraId="28BAE00C" w14:textId="77777777" w:rsidR="006E3246" w:rsidRPr="006E3246" w:rsidRDefault="006E3246" w:rsidP="006E3246">
      <w:pPr>
        <w:spacing w:after="160" w:line="259" w:lineRule="auto"/>
        <w:ind w:firstLine="0"/>
        <w:jc w:val="left"/>
        <w:rPr>
          <w:rFonts w:eastAsiaTheme="majorEastAsia" w:cs="Times New Roman"/>
          <w:b/>
          <w:color w:val="2E74B5" w:themeColor="accent1" w:themeShade="BF"/>
          <w:szCs w:val="24"/>
          <w:lang w:val="ru-RU"/>
        </w:rPr>
      </w:pPr>
      <w:bookmarkStart w:id="199" w:name="_Toc431058211"/>
      <w:r w:rsidRPr="006E3246">
        <w:rPr>
          <w:rFonts w:cs="Times New Roman"/>
          <w:szCs w:val="24"/>
          <w:lang w:val="ru-RU"/>
        </w:rPr>
        <w:br w:type="page"/>
      </w:r>
    </w:p>
    <w:p w14:paraId="2431F425" w14:textId="77777777" w:rsidR="006E3246" w:rsidRPr="006E3246" w:rsidRDefault="006E3246" w:rsidP="00F00BA4">
      <w:pPr>
        <w:pStyle w:val="3"/>
        <w:rPr>
          <w:lang w:val="ru-RU"/>
        </w:rPr>
      </w:pPr>
      <w:bookmarkStart w:id="200" w:name="_Toc435042360"/>
      <w:r w:rsidRPr="006E3246">
        <w:rPr>
          <w:lang w:val="ru-RU"/>
        </w:rPr>
        <w:lastRenderedPageBreak/>
        <w:t>Источники</w:t>
      </w:r>
      <w:bookmarkEnd w:id="199"/>
      <w:bookmarkEnd w:id="200"/>
    </w:p>
    <w:p w14:paraId="2B6FE35E" w14:textId="77777777" w:rsidR="006E3246" w:rsidRPr="006E3246" w:rsidRDefault="006E3246" w:rsidP="00C6227B">
      <w:pPr>
        <w:numPr>
          <w:ilvl w:val="0"/>
          <w:numId w:val="157"/>
        </w:numPr>
        <w:autoSpaceDE w:val="0"/>
        <w:autoSpaceDN w:val="0"/>
        <w:adjustRightInd w:val="0"/>
        <w:spacing w:after="200"/>
        <w:ind w:left="0" w:firstLine="284"/>
        <w:contextualSpacing/>
        <w:rPr>
          <w:rFonts w:eastAsia="Calibri" w:cs="Times New Roman"/>
          <w:szCs w:val="24"/>
          <w:lang w:val="ru-RU"/>
        </w:rPr>
      </w:pPr>
      <w:r w:rsidRPr="006E3246">
        <w:rPr>
          <w:rFonts w:eastAsia="Calibri" w:cs="Times New Roman"/>
          <w:szCs w:val="24"/>
          <w:lang w:val="ru-RU"/>
        </w:rPr>
        <w:t>Сборник «О</w:t>
      </w:r>
      <w:r w:rsidRPr="006E3246">
        <w:rPr>
          <w:rFonts w:eastAsia="Calibri" w:cs="Times New Roman"/>
          <w:lang w:val="ru-RU"/>
        </w:rPr>
        <w:t>ценка прогресса детей за первый год обучения в школе», Казань, 2015</w:t>
      </w:r>
      <w:r w:rsidRPr="006E3246">
        <w:rPr>
          <w:rFonts w:eastAsia="Calibri" w:cs="Times New Roman"/>
          <w:szCs w:val="24"/>
          <w:lang w:val="ru-RU"/>
        </w:rPr>
        <w:t xml:space="preserve"> год.</w:t>
      </w:r>
    </w:p>
    <w:p w14:paraId="7E726243" w14:textId="77777777" w:rsidR="006E3246" w:rsidRPr="006E3246" w:rsidRDefault="006E3246" w:rsidP="00C6227B">
      <w:pPr>
        <w:numPr>
          <w:ilvl w:val="0"/>
          <w:numId w:val="157"/>
        </w:numPr>
        <w:spacing w:after="200"/>
        <w:ind w:left="0" w:firstLine="284"/>
        <w:contextualSpacing/>
        <w:rPr>
          <w:rFonts w:eastAsia="Calibri" w:cs="Times New Roman"/>
          <w:szCs w:val="24"/>
          <w:lang w:val="ru-RU"/>
        </w:rPr>
      </w:pPr>
      <w:r w:rsidRPr="006E3246">
        <w:rPr>
          <w:rFonts w:eastAsia="Calibri" w:cs="Times New Roman"/>
          <w:szCs w:val="24"/>
          <w:lang w:val="ru-RU"/>
        </w:rPr>
        <w:t>Сборник «Мониторинговые исследования оценки качества начального образования</w:t>
      </w:r>
      <w:r w:rsidRPr="006E3246">
        <w:rPr>
          <w:rFonts w:eastAsia="Calibri" w:cs="Times New Roman"/>
          <w:lang w:val="ru-RU"/>
        </w:rPr>
        <w:t>», Казань,  2015</w:t>
      </w:r>
      <w:r w:rsidRPr="006E3246">
        <w:rPr>
          <w:rFonts w:eastAsia="Calibri" w:cs="Times New Roman"/>
          <w:szCs w:val="24"/>
          <w:lang w:val="ru-RU"/>
        </w:rPr>
        <w:t xml:space="preserve"> год.</w:t>
      </w:r>
    </w:p>
    <w:p w14:paraId="0530B1BC" w14:textId="77777777" w:rsidR="006E3246" w:rsidRPr="006E3246" w:rsidRDefault="006E3246" w:rsidP="00C6227B">
      <w:pPr>
        <w:numPr>
          <w:ilvl w:val="0"/>
          <w:numId w:val="157"/>
        </w:numPr>
        <w:spacing w:after="200"/>
        <w:ind w:left="0" w:firstLine="284"/>
        <w:contextualSpacing/>
        <w:rPr>
          <w:rFonts w:eastAsia="Calibri" w:cs="Times New Roman"/>
          <w:szCs w:val="24"/>
          <w:lang w:val="ru-RU"/>
        </w:rPr>
      </w:pPr>
      <w:r w:rsidRPr="006E3246">
        <w:rPr>
          <w:rFonts w:eastAsia="Calibri" w:cs="Times New Roman"/>
          <w:szCs w:val="24"/>
          <w:lang w:val="ru-RU"/>
        </w:rPr>
        <w:t xml:space="preserve">Сборник «Аналитический сборник по результатам диагностического тестирования по иностранным языкам обучающихся 4 классов в Республике Татарстан», </w:t>
      </w:r>
      <w:r w:rsidRPr="006E3246">
        <w:rPr>
          <w:rFonts w:eastAsia="Calibri" w:cs="Times New Roman"/>
          <w:lang w:val="ru-RU"/>
        </w:rPr>
        <w:t xml:space="preserve">Казань, </w:t>
      </w:r>
      <w:r w:rsidRPr="006E3246">
        <w:rPr>
          <w:rFonts w:eastAsia="Calibri" w:cs="Times New Roman"/>
          <w:szCs w:val="24"/>
          <w:lang w:val="ru-RU"/>
        </w:rPr>
        <w:t>2015 год.</w:t>
      </w:r>
    </w:p>
    <w:p w14:paraId="381F237B" w14:textId="77777777" w:rsidR="006E3246" w:rsidRPr="006E3246" w:rsidRDefault="006E3246" w:rsidP="00C6227B">
      <w:pPr>
        <w:numPr>
          <w:ilvl w:val="0"/>
          <w:numId w:val="157"/>
        </w:numPr>
        <w:spacing w:after="160"/>
        <w:ind w:left="0" w:firstLine="284"/>
        <w:contextualSpacing/>
        <w:jc w:val="left"/>
        <w:rPr>
          <w:rFonts w:eastAsia="Times New Roman" w:cs="Times New Roman"/>
          <w:szCs w:val="24"/>
          <w:lang w:val="ru-RU" w:eastAsia="ru-RU"/>
        </w:rPr>
      </w:pPr>
      <w:r w:rsidRPr="006E3246">
        <w:rPr>
          <w:rFonts w:eastAsia="Times New Roman" w:cs="Times New Roman"/>
          <w:szCs w:val="24"/>
          <w:lang w:val="ru-RU" w:eastAsia="ru-RU"/>
        </w:rPr>
        <w:t>Сборник «</w:t>
      </w:r>
      <w:r w:rsidRPr="006E3246">
        <w:rPr>
          <w:rFonts w:eastAsia="Calibri" w:cs="Times New Roman"/>
          <w:szCs w:val="24"/>
          <w:lang w:val="ru-RU"/>
        </w:rPr>
        <w:t>Соответствие качества подготовки обучающихся и выпускников образовательных организаций  Республики Татарстан федеральным государственным стандартам общего образования</w:t>
      </w:r>
      <w:r w:rsidRPr="006E3246">
        <w:rPr>
          <w:rFonts w:eastAsia="Times New Roman" w:cs="Times New Roman"/>
          <w:szCs w:val="24"/>
          <w:lang w:val="ru-RU" w:eastAsia="ru-RU"/>
        </w:rPr>
        <w:t xml:space="preserve">», </w:t>
      </w:r>
      <w:r w:rsidRPr="006E3246">
        <w:rPr>
          <w:rFonts w:eastAsia="Calibri" w:cs="Times New Roman"/>
          <w:lang w:val="ru-RU"/>
        </w:rPr>
        <w:t xml:space="preserve">Казань, </w:t>
      </w:r>
      <w:r w:rsidRPr="006E3246">
        <w:rPr>
          <w:rFonts w:eastAsia="Times New Roman" w:cs="Times New Roman"/>
          <w:szCs w:val="24"/>
          <w:lang w:val="ru-RU" w:eastAsia="ru-RU"/>
        </w:rPr>
        <w:t>2015 год.</w:t>
      </w:r>
    </w:p>
    <w:p w14:paraId="1DA109A4" w14:textId="77777777" w:rsidR="006E3246" w:rsidRPr="006E3246" w:rsidRDefault="006E3246" w:rsidP="00C6227B">
      <w:pPr>
        <w:numPr>
          <w:ilvl w:val="0"/>
          <w:numId w:val="157"/>
        </w:numPr>
        <w:spacing w:after="200"/>
        <w:ind w:left="0" w:firstLine="284"/>
        <w:contextualSpacing/>
        <w:rPr>
          <w:rFonts w:eastAsia="Calibri" w:cs="Times New Roman"/>
          <w:szCs w:val="24"/>
          <w:lang w:val="ru-RU"/>
        </w:rPr>
      </w:pPr>
      <w:r w:rsidRPr="006E3246">
        <w:rPr>
          <w:rFonts w:eastAsia="Calibri" w:cs="Times New Roman"/>
          <w:szCs w:val="24"/>
          <w:lang w:val="ru-RU"/>
        </w:rPr>
        <w:t xml:space="preserve">«Результаты диагностики интересов и профессиональных предпочтений обучающихся 9-х классов в Республике Татарстан», </w:t>
      </w:r>
      <w:r w:rsidRPr="006E3246">
        <w:rPr>
          <w:rFonts w:eastAsia="Calibri" w:cs="Times New Roman"/>
          <w:lang w:val="ru-RU"/>
        </w:rPr>
        <w:t xml:space="preserve">Казань, </w:t>
      </w:r>
      <w:r w:rsidRPr="006E3246">
        <w:rPr>
          <w:rFonts w:eastAsia="Calibri" w:cs="Times New Roman"/>
          <w:szCs w:val="24"/>
          <w:lang w:val="ru-RU"/>
        </w:rPr>
        <w:t>2015 год</w:t>
      </w:r>
    </w:p>
    <w:p w14:paraId="45FB97E4" w14:textId="77777777" w:rsidR="006E3246" w:rsidRPr="006E3246" w:rsidRDefault="006E3246" w:rsidP="00C6227B">
      <w:pPr>
        <w:numPr>
          <w:ilvl w:val="0"/>
          <w:numId w:val="157"/>
        </w:numPr>
        <w:spacing w:after="200"/>
        <w:ind w:left="0" w:firstLine="284"/>
        <w:contextualSpacing/>
        <w:rPr>
          <w:rFonts w:eastAsia="Calibri" w:cs="Times New Roman"/>
          <w:szCs w:val="24"/>
          <w:lang w:val="ru-RU"/>
        </w:rPr>
      </w:pPr>
      <w:r w:rsidRPr="006E3246">
        <w:rPr>
          <w:rFonts w:eastAsia="Calibri" w:cs="Times New Roman"/>
          <w:szCs w:val="24"/>
          <w:lang w:val="ru-RU"/>
        </w:rPr>
        <w:t xml:space="preserve">Информационно-аналитический сборник «Анализ результатов Единого республиканского тестирования по предмету «Татарский язык» обучающихся </w:t>
      </w:r>
      <w:r w:rsidRPr="006E3246">
        <w:rPr>
          <w:rFonts w:eastAsia="Calibri" w:cs="Times New Roman"/>
          <w:szCs w:val="24"/>
        </w:rPr>
        <w:t>IX</w:t>
      </w:r>
      <w:r w:rsidRPr="006E3246">
        <w:rPr>
          <w:rFonts w:eastAsia="Calibri" w:cs="Times New Roman"/>
          <w:szCs w:val="24"/>
          <w:lang w:val="ru-RU"/>
        </w:rPr>
        <w:t xml:space="preserve"> классов образовательных организаций Республики Татарстан», </w:t>
      </w:r>
      <w:r w:rsidRPr="006E3246">
        <w:rPr>
          <w:rFonts w:eastAsia="Calibri" w:cs="Times New Roman"/>
          <w:lang w:val="ru-RU"/>
        </w:rPr>
        <w:t xml:space="preserve">Казань, </w:t>
      </w:r>
      <w:r w:rsidRPr="006E3246">
        <w:rPr>
          <w:rFonts w:eastAsia="Calibri" w:cs="Times New Roman"/>
          <w:szCs w:val="24"/>
          <w:lang w:val="ru-RU"/>
        </w:rPr>
        <w:t>2015 год</w:t>
      </w:r>
    </w:p>
    <w:p w14:paraId="5FFEF253" w14:textId="77777777" w:rsidR="006E3246" w:rsidRPr="006E3246" w:rsidRDefault="006E3246" w:rsidP="00C6227B">
      <w:pPr>
        <w:numPr>
          <w:ilvl w:val="0"/>
          <w:numId w:val="157"/>
        </w:numPr>
        <w:spacing w:after="200"/>
        <w:ind w:left="142" w:firstLine="142"/>
        <w:contextualSpacing/>
        <w:rPr>
          <w:rFonts w:eastAsia="Times New Roman" w:cs="Times New Roman"/>
          <w:szCs w:val="24"/>
          <w:lang w:val="ru-RU" w:eastAsia="ru-RU"/>
        </w:rPr>
      </w:pPr>
      <w:r w:rsidRPr="006E3246">
        <w:rPr>
          <w:rFonts w:eastAsia="Times New Roman" w:cs="Times New Roman"/>
          <w:szCs w:val="24"/>
          <w:lang w:val="ru-RU" w:eastAsia="ru-RU"/>
        </w:rPr>
        <w:t>Сборник «Результаты Единого республиканского тестирования по татарскому языку», Казань, 2015 год</w:t>
      </w:r>
    </w:p>
    <w:p w14:paraId="52A33497" w14:textId="77777777" w:rsidR="006E3246" w:rsidRPr="006E3246" w:rsidRDefault="006E3246" w:rsidP="00C6227B">
      <w:pPr>
        <w:numPr>
          <w:ilvl w:val="0"/>
          <w:numId w:val="157"/>
        </w:numPr>
        <w:ind w:left="142" w:firstLine="142"/>
        <w:contextualSpacing/>
        <w:rPr>
          <w:rFonts w:eastAsia="Times New Roman" w:cs="Times New Roman"/>
          <w:szCs w:val="24"/>
          <w:lang w:val="ru-RU" w:eastAsia="ru-RU"/>
        </w:rPr>
      </w:pPr>
      <w:r w:rsidRPr="006E3246">
        <w:rPr>
          <w:rFonts w:eastAsia="Times New Roman" w:cs="Times New Roman"/>
          <w:szCs w:val="24"/>
          <w:lang w:val="ru-RU" w:eastAsia="ru-RU"/>
        </w:rPr>
        <w:t>Аналитический отчет «Результаты введения ФГОС начального образования в Республике Татарстан (выпускники начальной школы 2015 года), Москва, 2015 год</w:t>
      </w:r>
    </w:p>
    <w:p w14:paraId="5A2567E9" w14:textId="5747E951" w:rsidR="006E3246" w:rsidRPr="006E3246" w:rsidRDefault="006E3246" w:rsidP="00C6227B">
      <w:pPr>
        <w:numPr>
          <w:ilvl w:val="0"/>
          <w:numId w:val="157"/>
        </w:numPr>
        <w:ind w:left="0"/>
        <w:rPr>
          <w:rFonts w:eastAsia="Times New Roman" w:cs="Times New Roman"/>
          <w:szCs w:val="24"/>
          <w:lang w:val="ru-RU" w:eastAsia="ru-RU"/>
        </w:rPr>
      </w:pPr>
      <w:r w:rsidRPr="006E3246">
        <w:rPr>
          <w:rFonts w:eastAsia="Times New Roman" w:cs="Times New Roman"/>
          <w:szCs w:val="24"/>
          <w:lang w:val="ru-RU" w:eastAsia="ru-RU"/>
        </w:rPr>
        <w:t xml:space="preserve">Федеральный государственный стандарт начального общего образования: текст с изм. и доп. на 2011 г. Министерство образования и науки </w:t>
      </w:r>
      <w:r w:rsidR="005036AC">
        <w:rPr>
          <w:szCs w:val="24"/>
          <w:lang w:val="ru-RU"/>
        </w:rPr>
        <w:t>Российской Федерации</w:t>
      </w:r>
      <w:r w:rsidRPr="006E3246">
        <w:rPr>
          <w:rFonts w:eastAsia="Times New Roman" w:cs="Times New Roman"/>
          <w:szCs w:val="24"/>
          <w:lang w:val="ru-RU" w:eastAsia="ru-RU"/>
        </w:rPr>
        <w:t>. М.: Просвещение, 2011. – 33 с. – (Стандарты второго поколения);</w:t>
      </w:r>
    </w:p>
    <w:p w14:paraId="6810346D" w14:textId="77777777" w:rsidR="006E3246" w:rsidRPr="006E3246" w:rsidRDefault="006E3246" w:rsidP="00C6227B">
      <w:pPr>
        <w:numPr>
          <w:ilvl w:val="0"/>
          <w:numId w:val="157"/>
        </w:numPr>
        <w:ind w:left="0"/>
        <w:rPr>
          <w:rFonts w:eastAsia="Times New Roman" w:cs="Times New Roman"/>
          <w:szCs w:val="24"/>
          <w:lang w:val="ru-RU" w:eastAsia="ru-RU"/>
        </w:rPr>
      </w:pPr>
      <w:r w:rsidRPr="006E3246">
        <w:rPr>
          <w:rFonts w:eastAsia="Times New Roman" w:cs="Times New Roman"/>
          <w:szCs w:val="24"/>
          <w:lang w:val="ru-RU" w:eastAsia="ru-RU"/>
        </w:rPr>
        <w:t>Примерная программа начального общего образования по предмету «Английский язык» (Примерная основная образовательная программа образовательного учреждения. Начальная школа/[сост. Е.С. Савинов]. – 2, 3-е изд., перераб. – М.: Просвещение, 2010, 2011. – 204 с.);</w:t>
      </w:r>
    </w:p>
    <w:p w14:paraId="50B8312F" w14:textId="77777777" w:rsidR="006E3246" w:rsidRPr="006E3246" w:rsidRDefault="006E3246" w:rsidP="00C6227B">
      <w:pPr>
        <w:numPr>
          <w:ilvl w:val="0"/>
          <w:numId w:val="157"/>
        </w:numPr>
        <w:ind w:left="0"/>
        <w:rPr>
          <w:rFonts w:eastAsia="Times New Roman" w:cs="Times New Roman"/>
          <w:szCs w:val="24"/>
          <w:lang w:val="ru-RU" w:eastAsia="ru-RU"/>
        </w:rPr>
      </w:pPr>
      <w:r w:rsidRPr="006E3246">
        <w:rPr>
          <w:rFonts w:eastAsia="Times New Roman" w:cs="Times New Roman"/>
          <w:szCs w:val="24"/>
          <w:lang w:val="ru-RU" w:eastAsia="ru-RU"/>
        </w:rPr>
        <w:t>Оценка достижения планируемых результатов. Начальная школа. Часть 2 (Иностранный (английский) язык); под ред. Г.С. Ковалевой, О.Б. Логиновой – 1, 2, 3 изд. – М.: Просвещение, 2009, 2010, 2011. – 96 с.;</w:t>
      </w:r>
    </w:p>
    <w:p w14:paraId="4543AE04" w14:textId="77777777" w:rsidR="006E3246" w:rsidRPr="006E3246" w:rsidRDefault="006E3246" w:rsidP="00C6227B">
      <w:pPr>
        <w:numPr>
          <w:ilvl w:val="0"/>
          <w:numId w:val="157"/>
        </w:numPr>
        <w:ind w:left="0"/>
        <w:rPr>
          <w:rFonts w:eastAsia="Times New Roman" w:cs="Times New Roman"/>
          <w:szCs w:val="24"/>
          <w:lang w:val="ru-RU" w:eastAsia="ru-RU"/>
        </w:rPr>
      </w:pPr>
      <w:r w:rsidRPr="006E3246">
        <w:rPr>
          <w:rFonts w:eastAsia="Times New Roman" w:cs="Times New Roman"/>
          <w:szCs w:val="24"/>
          <w:lang w:val="ru-RU" w:eastAsia="ru-RU"/>
        </w:rPr>
        <w:t>О сертификации качества педагогических тестовых материалов (Приказ Минобразования России от 17.04.2000 г. № 1122).</w:t>
      </w:r>
    </w:p>
    <w:p w14:paraId="5CDA0D6D" w14:textId="04EF1E36" w:rsidR="00F00BA4" w:rsidRDefault="00F00BA4">
      <w:pPr>
        <w:spacing w:after="160" w:line="259" w:lineRule="auto"/>
        <w:ind w:firstLine="0"/>
        <w:jc w:val="left"/>
        <w:rPr>
          <w:lang w:val="ru-RU"/>
        </w:rPr>
      </w:pPr>
      <w:r>
        <w:rPr>
          <w:lang w:val="ru-RU"/>
        </w:rPr>
        <w:br w:type="page"/>
      </w:r>
    </w:p>
    <w:p w14:paraId="0650BA34" w14:textId="3B95588C" w:rsidR="00F00BA4" w:rsidRPr="00F00BA4" w:rsidRDefault="005617CC" w:rsidP="00F00BA4">
      <w:pPr>
        <w:pStyle w:val="2"/>
        <w:ind w:firstLine="0"/>
        <w:jc w:val="center"/>
        <w:rPr>
          <w:sz w:val="32"/>
          <w:szCs w:val="32"/>
          <w:lang w:val="ru-RU"/>
        </w:rPr>
      </w:pPr>
      <w:r>
        <w:rPr>
          <w:sz w:val="32"/>
          <w:szCs w:val="32"/>
          <w:lang w:val="ru-RU"/>
        </w:rPr>
        <w:lastRenderedPageBreak/>
        <w:t>Отчет об о</w:t>
      </w:r>
      <w:r w:rsidRPr="00DF2899">
        <w:rPr>
          <w:sz w:val="32"/>
          <w:szCs w:val="32"/>
          <w:lang w:val="ru-RU"/>
        </w:rPr>
        <w:t>пыт</w:t>
      </w:r>
      <w:r>
        <w:rPr>
          <w:sz w:val="32"/>
          <w:szCs w:val="32"/>
          <w:lang w:val="ru-RU"/>
        </w:rPr>
        <w:t>е</w:t>
      </w:r>
      <w:r w:rsidR="00F00BA4" w:rsidRPr="00F00BA4">
        <w:rPr>
          <w:sz w:val="32"/>
          <w:szCs w:val="32"/>
          <w:lang w:val="ru-RU"/>
        </w:rPr>
        <w:t xml:space="preserve"> города Санкт-Петербурга в формировании региональной системы оценки качества общего (школьного) образования</w:t>
      </w:r>
    </w:p>
    <w:p w14:paraId="6204117D" w14:textId="77777777" w:rsidR="00F00BA4" w:rsidRPr="00F00BA4" w:rsidRDefault="00F00BA4" w:rsidP="00F00BA4">
      <w:pPr>
        <w:rPr>
          <w:lang w:val="ru-RU"/>
        </w:rPr>
      </w:pPr>
    </w:p>
    <w:p w14:paraId="511FD5E1" w14:textId="77777777" w:rsidR="00F00BA4" w:rsidRPr="00F00BA4" w:rsidRDefault="00F00BA4" w:rsidP="00F00BA4">
      <w:pPr>
        <w:rPr>
          <w:lang w:val="ru-RU"/>
        </w:rPr>
      </w:pPr>
    </w:p>
    <w:p w14:paraId="4D5D010A" w14:textId="13066F9F" w:rsidR="00F00BA4" w:rsidRPr="00F00BA4" w:rsidRDefault="00F00BA4" w:rsidP="00F00BA4">
      <w:pPr>
        <w:ind w:firstLine="0"/>
        <w:jc w:val="center"/>
        <w:rPr>
          <w:rFonts w:cs="Times New Roman"/>
          <w:b/>
          <w:lang w:val="ru-RU"/>
        </w:rPr>
      </w:pPr>
      <w:r w:rsidRPr="00F00BA4">
        <w:rPr>
          <w:lang w:val="ru-RU"/>
        </w:rPr>
        <w:t>Подготовлен в рамках проекта «Разработка рекомендаций для совершенствования системы оценки качества школьного образования в Российской Федерации на основании сравнительного анализа опыта стран СНГ и Российской Федерации, а также изучения лучшего опыта стран дальнего зарубежья»</w:t>
      </w:r>
    </w:p>
    <w:p w14:paraId="03FDB07B" w14:textId="77777777" w:rsidR="00F00BA4" w:rsidRPr="00F00BA4" w:rsidRDefault="00F00BA4" w:rsidP="00F00BA4">
      <w:pPr>
        <w:jc w:val="center"/>
        <w:rPr>
          <w:rFonts w:cs="Times New Roman"/>
          <w:b/>
          <w:lang w:val="ru-RU"/>
        </w:rPr>
      </w:pPr>
    </w:p>
    <w:p w14:paraId="36681BFA" w14:textId="77777777" w:rsidR="00F00BA4" w:rsidRPr="00F00BA4" w:rsidRDefault="00F00BA4" w:rsidP="00F00BA4">
      <w:pPr>
        <w:jc w:val="right"/>
        <w:rPr>
          <w:rFonts w:cs="Times New Roman"/>
          <w:b/>
          <w:lang w:val="ru-RU"/>
        </w:rPr>
      </w:pPr>
    </w:p>
    <w:p w14:paraId="53060FA0" w14:textId="46915D6E" w:rsidR="00F00BA4" w:rsidRPr="00F00BA4" w:rsidRDefault="005617CC" w:rsidP="00F00BA4">
      <w:pPr>
        <w:jc w:val="right"/>
        <w:rPr>
          <w:rFonts w:cs="Times New Roman"/>
          <w:b/>
          <w:lang w:val="ru-RU"/>
        </w:rPr>
      </w:pPr>
      <w:r>
        <w:rPr>
          <w:rFonts w:cs="Times New Roman"/>
          <w:b/>
          <w:lang w:val="ru-RU"/>
        </w:rPr>
        <w:t>Отчет</w:t>
      </w:r>
      <w:r w:rsidR="00F00BA4" w:rsidRPr="00F00BA4">
        <w:rPr>
          <w:rFonts w:cs="Times New Roman"/>
          <w:b/>
          <w:lang w:val="ru-RU"/>
        </w:rPr>
        <w:t xml:space="preserve"> подготовлен:</w:t>
      </w:r>
    </w:p>
    <w:p w14:paraId="2A9243BE" w14:textId="77777777" w:rsidR="00F00BA4" w:rsidRPr="00F00BA4" w:rsidRDefault="00F00BA4" w:rsidP="00F00BA4">
      <w:pPr>
        <w:jc w:val="right"/>
        <w:rPr>
          <w:rFonts w:cs="Times New Roman"/>
          <w:lang w:val="ru-RU"/>
        </w:rPr>
      </w:pPr>
      <w:r w:rsidRPr="00F00BA4">
        <w:rPr>
          <w:rFonts w:cs="Times New Roman"/>
          <w:lang w:val="ru-RU"/>
        </w:rPr>
        <w:t>Фрадкин Валерий Евгеньевич,</w:t>
      </w:r>
    </w:p>
    <w:p w14:paraId="483DA8F7" w14:textId="77777777" w:rsidR="00F00BA4" w:rsidRPr="00F00BA4" w:rsidRDefault="00F00BA4" w:rsidP="00F00BA4">
      <w:pPr>
        <w:jc w:val="right"/>
        <w:rPr>
          <w:rFonts w:cs="Times New Roman"/>
          <w:lang w:val="ru-RU"/>
        </w:rPr>
      </w:pPr>
      <w:r w:rsidRPr="00F00BA4">
        <w:rPr>
          <w:rFonts w:cs="Times New Roman"/>
          <w:lang w:val="ru-RU"/>
        </w:rPr>
        <w:t xml:space="preserve">заместитель директора по науке </w:t>
      </w:r>
    </w:p>
    <w:p w14:paraId="0087D683" w14:textId="77777777" w:rsidR="00F00BA4" w:rsidRPr="00F00BA4" w:rsidRDefault="00F00BA4" w:rsidP="00F00BA4">
      <w:pPr>
        <w:jc w:val="right"/>
        <w:rPr>
          <w:rFonts w:cs="Times New Roman"/>
          <w:lang w:val="ru-RU"/>
        </w:rPr>
      </w:pPr>
      <w:r w:rsidRPr="00F00BA4">
        <w:rPr>
          <w:rFonts w:cs="Times New Roman"/>
          <w:lang w:val="ru-RU"/>
        </w:rPr>
        <w:t>ГБОУ ДПО ЦПКС СПб РЦОКОиИТ,</w:t>
      </w:r>
    </w:p>
    <w:p w14:paraId="763D1DB4" w14:textId="77777777" w:rsidR="00F00BA4" w:rsidRPr="00F00BA4" w:rsidRDefault="00F00BA4" w:rsidP="00F00BA4">
      <w:pPr>
        <w:jc w:val="right"/>
        <w:rPr>
          <w:rFonts w:cs="Times New Roman"/>
          <w:lang w:val="ru-RU"/>
        </w:rPr>
      </w:pPr>
      <w:r w:rsidRPr="00F00BA4">
        <w:rPr>
          <w:rFonts w:cs="Times New Roman"/>
          <w:lang w:val="ru-RU"/>
        </w:rPr>
        <w:t>канд. пед. наук</w:t>
      </w:r>
    </w:p>
    <w:p w14:paraId="35560BCF" w14:textId="77777777" w:rsidR="00F00BA4" w:rsidRPr="00F00BA4" w:rsidRDefault="00F00BA4" w:rsidP="00F00BA4">
      <w:pPr>
        <w:rPr>
          <w:lang w:val="ru-RU"/>
        </w:rPr>
      </w:pPr>
    </w:p>
    <w:p w14:paraId="410FE023" w14:textId="77777777" w:rsidR="00F00BA4" w:rsidRPr="00F00BA4" w:rsidRDefault="00F00BA4" w:rsidP="00F00BA4">
      <w:pPr>
        <w:rPr>
          <w:lang w:val="ru-RU"/>
        </w:rPr>
      </w:pPr>
    </w:p>
    <w:p w14:paraId="191673B0" w14:textId="77777777" w:rsidR="00F00BA4" w:rsidRDefault="00F00BA4" w:rsidP="00F00BA4">
      <w:pPr>
        <w:rPr>
          <w:lang w:val="ru-RU"/>
        </w:rPr>
      </w:pPr>
    </w:p>
    <w:p w14:paraId="1526C5AF" w14:textId="77777777" w:rsidR="00EC2730" w:rsidRDefault="00EC2730" w:rsidP="00F00BA4">
      <w:pPr>
        <w:rPr>
          <w:lang w:val="ru-RU"/>
        </w:rPr>
      </w:pPr>
    </w:p>
    <w:p w14:paraId="0B7A8C37" w14:textId="77777777" w:rsidR="00EC2730" w:rsidRDefault="00EC2730" w:rsidP="00F00BA4">
      <w:pPr>
        <w:rPr>
          <w:lang w:val="ru-RU"/>
        </w:rPr>
      </w:pPr>
    </w:p>
    <w:p w14:paraId="7761D1F3" w14:textId="77777777" w:rsidR="00EC2730" w:rsidRDefault="00EC2730" w:rsidP="00F00BA4">
      <w:pPr>
        <w:rPr>
          <w:lang w:val="ru-RU"/>
        </w:rPr>
      </w:pPr>
    </w:p>
    <w:p w14:paraId="7EC04B6A" w14:textId="77777777" w:rsidR="00EC2730" w:rsidRDefault="00EC2730" w:rsidP="00F00BA4">
      <w:pPr>
        <w:rPr>
          <w:lang w:val="ru-RU"/>
        </w:rPr>
      </w:pPr>
    </w:p>
    <w:p w14:paraId="321A1054" w14:textId="77777777" w:rsidR="00EC2730" w:rsidRDefault="00EC2730" w:rsidP="00F00BA4">
      <w:pPr>
        <w:rPr>
          <w:lang w:val="ru-RU"/>
        </w:rPr>
      </w:pPr>
    </w:p>
    <w:p w14:paraId="2CF132DE" w14:textId="77777777" w:rsidR="00EC2730" w:rsidRDefault="00EC2730" w:rsidP="00F00BA4">
      <w:pPr>
        <w:rPr>
          <w:lang w:val="ru-RU"/>
        </w:rPr>
      </w:pPr>
    </w:p>
    <w:p w14:paraId="3C394C02" w14:textId="77777777" w:rsidR="00EC2730" w:rsidRDefault="00EC2730" w:rsidP="00F00BA4">
      <w:pPr>
        <w:rPr>
          <w:lang w:val="ru-RU"/>
        </w:rPr>
      </w:pPr>
    </w:p>
    <w:p w14:paraId="7D25CF00" w14:textId="77777777" w:rsidR="00EC2730" w:rsidRDefault="00EC2730" w:rsidP="00F00BA4">
      <w:pPr>
        <w:rPr>
          <w:lang w:val="ru-RU"/>
        </w:rPr>
      </w:pPr>
    </w:p>
    <w:p w14:paraId="2E8330E2" w14:textId="77777777" w:rsidR="00EC2730" w:rsidRDefault="00EC2730" w:rsidP="00F00BA4">
      <w:pPr>
        <w:rPr>
          <w:lang w:val="ru-RU"/>
        </w:rPr>
      </w:pPr>
    </w:p>
    <w:p w14:paraId="79F70791" w14:textId="77777777" w:rsidR="00EC2730" w:rsidRDefault="00EC2730" w:rsidP="00F00BA4">
      <w:pPr>
        <w:rPr>
          <w:lang w:val="ru-RU"/>
        </w:rPr>
      </w:pPr>
    </w:p>
    <w:p w14:paraId="14EA5218" w14:textId="77777777" w:rsidR="00EC2730" w:rsidRDefault="00EC2730" w:rsidP="00F00BA4">
      <w:pPr>
        <w:rPr>
          <w:lang w:val="ru-RU"/>
        </w:rPr>
      </w:pPr>
    </w:p>
    <w:p w14:paraId="7C5C257A" w14:textId="77777777" w:rsidR="00EC2730" w:rsidRDefault="00EC2730" w:rsidP="00F00BA4">
      <w:pPr>
        <w:rPr>
          <w:lang w:val="ru-RU"/>
        </w:rPr>
      </w:pPr>
    </w:p>
    <w:p w14:paraId="7616B373" w14:textId="77777777" w:rsidR="00EC2730" w:rsidRDefault="00EC2730" w:rsidP="00F00BA4">
      <w:pPr>
        <w:rPr>
          <w:lang w:val="ru-RU"/>
        </w:rPr>
      </w:pPr>
    </w:p>
    <w:p w14:paraId="5FEF45FA" w14:textId="77777777" w:rsidR="00EC2730" w:rsidRPr="00F00BA4" w:rsidRDefault="00EC2730" w:rsidP="00F00BA4">
      <w:pPr>
        <w:rPr>
          <w:lang w:val="ru-RU"/>
        </w:rPr>
      </w:pPr>
    </w:p>
    <w:p w14:paraId="0D60D9AB" w14:textId="77777777" w:rsidR="00F00BA4" w:rsidRPr="00F00BA4" w:rsidRDefault="00F00BA4" w:rsidP="00F00BA4">
      <w:pPr>
        <w:ind w:firstLine="0"/>
        <w:jc w:val="center"/>
        <w:rPr>
          <w:lang w:val="ru-RU"/>
        </w:rPr>
      </w:pPr>
      <w:r w:rsidRPr="00F00BA4">
        <w:rPr>
          <w:lang w:val="ru-RU"/>
        </w:rPr>
        <w:t>Санкт-Петербург, 2015</w:t>
      </w:r>
      <w:r w:rsidRPr="00F00BA4">
        <w:rPr>
          <w:lang w:val="ru-RU"/>
        </w:rPr>
        <w:br w:type="page"/>
      </w:r>
    </w:p>
    <w:p w14:paraId="15CC7952" w14:textId="77777777" w:rsidR="00F00BA4" w:rsidRPr="00F00BA4" w:rsidRDefault="00F00BA4" w:rsidP="00F00BA4">
      <w:pPr>
        <w:pStyle w:val="3"/>
        <w:rPr>
          <w:lang w:val="ru-RU"/>
        </w:rPr>
      </w:pPr>
      <w:bookmarkStart w:id="201" w:name="_Toc435042722"/>
      <w:r w:rsidRPr="00F00BA4">
        <w:rPr>
          <w:lang w:val="ru-RU"/>
        </w:rPr>
        <w:lastRenderedPageBreak/>
        <w:t>Список сокращений</w:t>
      </w:r>
      <w:bookmarkEnd w:id="201"/>
    </w:p>
    <w:tbl>
      <w:tblPr>
        <w:tblStyle w:val="72"/>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1609"/>
        <w:gridCol w:w="7745"/>
      </w:tblGrid>
      <w:tr w:rsidR="00F00BA4" w:rsidRPr="00853034" w14:paraId="1019C506" w14:textId="77777777" w:rsidTr="00F00BA4">
        <w:tc>
          <w:tcPr>
            <w:tcW w:w="1609" w:type="dxa"/>
          </w:tcPr>
          <w:p w14:paraId="6056FF73" w14:textId="77777777" w:rsidR="00F00BA4" w:rsidRPr="00F00BA4" w:rsidRDefault="00F00BA4" w:rsidP="00F00BA4">
            <w:pPr>
              <w:ind w:firstLine="0"/>
              <w:rPr>
                <w:rFonts w:eastAsia="Times New Roman"/>
                <w:lang w:val="ru-RU"/>
              </w:rPr>
            </w:pPr>
            <w:r w:rsidRPr="00F00BA4">
              <w:rPr>
                <w:rFonts w:eastAsia="Times New Roman"/>
                <w:color w:val="000000"/>
                <w:szCs w:val="24"/>
                <w:lang w:val="ru-RU"/>
              </w:rPr>
              <w:t>РСОКО</w:t>
            </w:r>
          </w:p>
        </w:tc>
        <w:tc>
          <w:tcPr>
            <w:tcW w:w="7745" w:type="dxa"/>
          </w:tcPr>
          <w:p w14:paraId="0492D59E" w14:textId="77777777" w:rsidR="00F00BA4" w:rsidRPr="00F00BA4" w:rsidRDefault="00F00BA4" w:rsidP="00F00BA4">
            <w:pPr>
              <w:ind w:firstLine="0"/>
              <w:rPr>
                <w:rFonts w:eastAsia="Times New Roman"/>
                <w:lang w:val="ru-RU"/>
              </w:rPr>
            </w:pPr>
            <w:r w:rsidRPr="00F00BA4">
              <w:rPr>
                <w:rFonts w:eastAsia="Times New Roman"/>
                <w:color w:val="000000"/>
                <w:szCs w:val="24"/>
                <w:lang w:val="ru-RU"/>
              </w:rPr>
              <w:t>региональная система оценки качества общего (школьного) образования</w:t>
            </w:r>
          </w:p>
        </w:tc>
      </w:tr>
      <w:tr w:rsidR="00F00BA4" w:rsidRPr="00853034" w14:paraId="1C4A2D7E" w14:textId="77777777" w:rsidTr="00F00BA4">
        <w:tc>
          <w:tcPr>
            <w:tcW w:w="1609" w:type="dxa"/>
          </w:tcPr>
          <w:p w14:paraId="47A83A9D" w14:textId="77777777" w:rsidR="00F00BA4" w:rsidRPr="00F00BA4" w:rsidRDefault="00F00BA4" w:rsidP="00F00BA4">
            <w:pPr>
              <w:ind w:firstLine="0"/>
              <w:rPr>
                <w:rFonts w:eastAsia="Times New Roman"/>
              </w:rPr>
            </w:pPr>
            <w:r w:rsidRPr="00F00BA4">
              <w:rPr>
                <w:rFonts w:eastAsia="Times New Roman"/>
                <w:lang w:val="ru-RU"/>
              </w:rPr>
              <w:t xml:space="preserve">СПб РСОКО </w:t>
            </w:r>
          </w:p>
        </w:tc>
        <w:tc>
          <w:tcPr>
            <w:tcW w:w="7745" w:type="dxa"/>
          </w:tcPr>
          <w:p w14:paraId="1BDD8529" w14:textId="77777777" w:rsidR="00F00BA4" w:rsidRPr="00F00BA4" w:rsidRDefault="00F00BA4" w:rsidP="00F00BA4">
            <w:pPr>
              <w:ind w:firstLine="0"/>
              <w:rPr>
                <w:rFonts w:eastAsia="Times New Roman"/>
                <w:lang w:val="ru-RU"/>
              </w:rPr>
            </w:pPr>
            <w:r w:rsidRPr="00F00BA4">
              <w:rPr>
                <w:rFonts w:eastAsia="Times New Roman"/>
                <w:color w:val="000000"/>
                <w:szCs w:val="24"/>
                <w:lang w:val="ru-RU"/>
              </w:rPr>
              <w:t>Санкт-Петербургская региональная система оценки качества общего (школьного) образования</w:t>
            </w:r>
          </w:p>
        </w:tc>
      </w:tr>
      <w:tr w:rsidR="00F00BA4" w:rsidRPr="00853034" w14:paraId="16A47D9C" w14:textId="77777777" w:rsidTr="00F00BA4">
        <w:tc>
          <w:tcPr>
            <w:tcW w:w="1609" w:type="dxa"/>
          </w:tcPr>
          <w:p w14:paraId="64C00C12" w14:textId="77777777" w:rsidR="00F00BA4" w:rsidRPr="00F00BA4" w:rsidRDefault="00F00BA4" w:rsidP="00F00BA4">
            <w:pPr>
              <w:ind w:firstLine="0"/>
              <w:rPr>
                <w:rFonts w:eastAsia="Times New Roman"/>
                <w:lang w:val="ru-RU"/>
              </w:rPr>
            </w:pPr>
            <w:r w:rsidRPr="00F00BA4">
              <w:rPr>
                <w:rFonts w:eastAsia="Times New Roman"/>
                <w:lang w:val="ru-RU"/>
              </w:rPr>
              <w:t>КО СПб</w:t>
            </w:r>
          </w:p>
        </w:tc>
        <w:tc>
          <w:tcPr>
            <w:tcW w:w="7745" w:type="dxa"/>
          </w:tcPr>
          <w:p w14:paraId="369BEB73" w14:textId="77777777" w:rsidR="00F00BA4" w:rsidRPr="00F00BA4" w:rsidRDefault="00F00BA4" w:rsidP="00F00BA4">
            <w:pPr>
              <w:ind w:firstLine="0"/>
              <w:rPr>
                <w:rFonts w:eastAsia="Times New Roman"/>
                <w:color w:val="000000"/>
                <w:szCs w:val="24"/>
                <w:lang w:val="ru-RU"/>
              </w:rPr>
            </w:pPr>
            <w:r w:rsidRPr="00F00BA4">
              <w:rPr>
                <w:rFonts w:eastAsia="Times New Roman"/>
                <w:color w:val="000000"/>
                <w:szCs w:val="24"/>
                <w:lang w:val="ru-RU"/>
              </w:rPr>
              <w:t>Комитет по образованию Правительства Санкт-Петербурга</w:t>
            </w:r>
          </w:p>
        </w:tc>
      </w:tr>
      <w:tr w:rsidR="00F00BA4" w:rsidRPr="00853034" w14:paraId="547E8B04" w14:textId="77777777" w:rsidTr="00F00BA4">
        <w:tc>
          <w:tcPr>
            <w:tcW w:w="1609" w:type="dxa"/>
          </w:tcPr>
          <w:p w14:paraId="3F73938D" w14:textId="77777777" w:rsidR="00F00BA4" w:rsidRPr="00F00BA4" w:rsidRDefault="00F00BA4" w:rsidP="00F00BA4">
            <w:pPr>
              <w:ind w:firstLine="0"/>
              <w:rPr>
                <w:rFonts w:eastAsia="Times New Roman"/>
              </w:rPr>
            </w:pPr>
            <w:r w:rsidRPr="00F00BA4">
              <w:rPr>
                <w:rFonts w:eastAsia="Times New Roman"/>
                <w:lang w:val="ru-RU"/>
              </w:rPr>
              <w:t>РЦОКОиИТ</w:t>
            </w:r>
          </w:p>
        </w:tc>
        <w:tc>
          <w:tcPr>
            <w:tcW w:w="7745" w:type="dxa"/>
          </w:tcPr>
          <w:p w14:paraId="4FF065CF" w14:textId="77777777" w:rsidR="00F00BA4" w:rsidRPr="00F00BA4" w:rsidRDefault="00F00BA4" w:rsidP="00F00BA4">
            <w:pPr>
              <w:ind w:firstLine="0"/>
              <w:rPr>
                <w:rFonts w:eastAsia="Times New Roman"/>
                <w:lang w:val="ru-RU"/>
              </w:rPr>
            </w:pPr>
            <w:r w:rsidRPr="00F00BA4">
              <w:rPr>
                <w:rFonts w:eastAsia="Times New Roman"/>
                <w:lang w:val="ru-RU"/>
              </w:rPr>
              <w:t>Региональный центр оценки качества образования и информационных технологий</w:t>
            </w:r>
          </w:p>
        </w:tc>
      </w:tr>
      <w:tr w:rsidR="00F00BA4" w:rsidRPr="00853034" w14:paraId="3072DE36" w14:textId="77777777" w:rsidTr="00F00BA4">
        <w:tc>
          <w:tcPr>
            <w:tcW w:w="1609" w:type="dxa"/>
          </w:tcPr>
          <w:p w14:paraId="15A809F9" w14:textId="77777777" w:rsidR="00F00BA4" w:rsidRPr="00F00BA4" w:rsidRDefault="00F00BA4" w:rsidP="00F00BA4">
            <w:pPr>
              <w:ind w:firstLine="0"/>
              <w:rPr>
                <w:rFonts w:eastAsia="Times New Roman"/>
                <w:lang w:val="ru-RU"/>
              </w:rPr>
            </w:pPr>
            <w:r w:rsidRPr="00F00BA4">
              <w:rPr>
                <w:rFonts w:eastAsia="Times New Roman"/>
                <w:lang w:val="ru-RU"/>
              </w:rPr>
              <w:t>СПб АППО</w:t>
            </w:r>
          </w:p>
        </w:tc>
        <w:tc>
          <w:tcPr>
            <w:tcW w:w="7745" w:type="dxa"/>
          </w:tcPr>
          <w:p w14:paraId="6A93500C" w14:textId="77777777" w:rsidR="00F00BA4" w:rsidRPr="00F00BA4" w:rsidRDefault="00F00BA4" w:rsidP="00F00BA4">
            <w:pPr>
              <w:ind w:firstLine="0"/>
              <w:rPr>
                <w:rFonts w:eastAsia="Times New Roman"/>
                <w:lang w:val="ru-RU"/>
              </w:rPr>
            </w:pPr>
            <w:r w:rsidRPr="00F00BA4">
              <w:rPr>
                <w:rFonts w:eastAsia="Times New Roman"/>
                <w:lang w:val="ru-RU"/>
              </w:rPr>
              <w:t>Государственное бюджетное учреждение дополнительного профессионального образования Санкт-Петербургская академия дополнительного профессионального образования</w:t>
            </w:r>
          </w:p>
        </w:tc>
      </w:tr>
      <w:tr w:rsidR="00F00BA4" w:rsidRPr="00853034" w14:paraId="57FAEEDF" w14:textId="77777777" w:rsidTr="00F00BA4">
        <w:tc>
          <w:tcPr>
            <w:tcW w:w="1609" w:type="dxa"/>
          </w:tcPr>
          <w:p w14:paraId="41C38F24" w14:textId="77777777" w:rsidR="00F00BA4" w:rsidRPr="00F00BA4" w:rsidRDefault="00F00BA4" w:rsidP="00F00BA4">
            <w:pPr>
              <w:ind w:firstLine="0"/>
              <w:rPr>
                <w:rFonts w:eastAsia="Times New Roman"/>
                <w:lang w:val="ru-RU"/>
              </w:rPr>
            </w:pPr>
            <w:r w:rsidRPr="00F00BA4">
              <w:rPr>
                <w:rFonts w:eastAsia="Times New Roman"/>
                <w:lang w:val="ru-RU"/>
              </w:rPr>
              <w:t>ИМЦ</w:t>
            </w:r>
          </w:p>
        </w:tc>
        <w:tc>
          <w:tcPr>
            <w:tcW w:w="7745" w:type="dxa"/>
          </w:tcPr>
          <w:p w14:paraId="06572389" w14:textId="77777777" w:rsidR="00F00BA4" w:rsidRPr="00F00BA4" w:rsidRDefault="00F00BA4" w:rsidP="00F00BA4">
            <w:pPr>
              <w:ind w:firstLine="0"/>
              <w:rPr>
                <w:rFonts w:eastAsia="Times New Roman"/>
                <w:lang w:val="ru-RU"/>
              </w:rPr>
            </w:pPr>
            <w:r w:rsidRPr="00F00BA4">
              <w:rPr>
                <w:rFonts w:eastAsia="Times New Roman"/>
                <w:lang w:val="ru-RU"/>
              </w:rPr>
              <w:t>Информационно-методические центры районов Санкт-Петербурга</w:t>
            </w:r>
          </w:p>
        </w:tc>
      </w:tr>
      <w:tr w:rsidR="00F00BA4" w:rsidRPr="00F00BA4" w14:paraId="24D815B5" w14:textId="77777777" w:rsidTr="00F00BA4">
        <w:tc>
          <w:tcPr>
            <w:tcW w:w="1609" w:type="dxa"/>
          </w:tcPr>
          <w:p w14:paraId="50AAD261" w14:textId="77777777" w:rsidR="00F00BA4" w:rsidRPr="00F00BA4" w:rsidRDefault="00F00BA4" w:rsidP="00F00BA4">
            <w:pPr>
              <w:ind w:firstLine="0"/>
              <w:rPr>
                <w:rFonts w:eastAsia="Times New Roman"/>
                <w:lang w:val="ru-RU"/>
              </w:rPr>
            </w:pPr>
            <w:r w:rsidRPr="00F00BA4">
              <w:rPr>
                <w:rFonts w:eastAsia="Times New Roman"/>
                <w:lang w:val="ru-RU"/>
              </w:rPr>
              <w:t>НОУ</w:t>
            </w:r>
          </w:p>
        </w:tc>
        <w:tc>
          <w:tcPr>
            <w:tcW w:w="7745" w:type="dxa"/>
          </w:tcPr>
          <w:p w14:paraId="4455A642" w14:textId="77777777" w:rsidR="00F00BA4" w:rsidRPr="00F00BA4" w:rsidRDefault="00F00BA4" w:rsidP="00F00BA4">
            <w:pPr>
              <w:ind w:firstLine="0"/>
              <w:rPr>
                <w:rFonts w:eastAsia="Times New Roman"/>
                <w:lang w:val="ru-RU"/>
              </w:rPr>
            </w:pPr>
            <w:r w:rsidRPr="00F00BA4">
              <w:rPr>
                <w:rFonts w:eastAsia="Times New Roman"/>
                <w:lang w:val="ru-RU"/>
              </w:rPr>
              <w:t>Негосударственное образовательное учреждение</w:t>
            </w:r>
          </w:p>
        </w:tc>
      </w:tr>
      <w:tr w:rsidR="00F00BA4" w:rsidRPr="00853034" w14:paraId="143D1973" w14:textId="77777777" w:rsidTr="00F00BA4">
        <w:tc>
          <w:tcPr>
            <w:tcW w:w="1609" w:type="dxa"/>
          </w:tcPr>
          <w:p w14:paraId="10C59188" w14:textId="77777777" w:rsidR="00F00BA4" w:rsidRPr="00F00BA4" w:rsidRDefault="00F00BA4" w:rsidP="00F00BA4">
            <w:pPr>
              <w:ind w:firstLine="0"/>
              <w:rPr>
                <w:rFonts w:eastAsia="Times New Roman"/>
                <w:lang w:val="ru-RU"/>
              </w:rPr>
            </w:pPr>
            <w:r w:rsidRPr="00F00BA4">
              <w:rPr>
                <w:rFonts w:eastAsia="Times New Roman"/>
                <w:lang w:val="ru-RU"/>
              </w:rPr>
              <w:t>ОДОД</w:t>
            </w:r>
          </w:p>
        </w:tc>
        <w:tc>
          <w:tcPr>
            <w:tcW w:w="7745" w:type="dxa"/>
          </w:tcPr>
          <w:p w14:paraId="066CBA8B" w14:textId="77777777" w:rsidR="00F00BA4" w:rsidRPr="00F00BA4" w:rsidRDefault="00F00BA4" w:rsidP="00F00BA4">
            <w:pPr>
              <w:ind w:firstLine="0"/>
              <w:rPr>
                <w:rFonts w:eastAsia="Times New Roman"/>
                <w:lang w:val="ru-RU"/>
              </w:rPr>
            </w:pPr>
            <w:r w:rsidRPr="00F00BA4">
              <w:rPr>
                <w:rFonts w:eastAsia="Times New Roman"/>
                <w:lang w:val="ru-RU"/>
              </w:rPr>
              <w:t>Отделения дополнительного образования детей (в общеобразовательных учреждениях)</w:t>
            </w:r>
          </w:p>
        </w:tc>
      </w:tr>
      <w:tr w:rsidR="00F00BA4" w:rsidRPr="00853034" w14:paraId="74CE140B" w14:textId="77777777" w:rsidTr="00F00BA4">
        <w:tc>
          <w:tcPr>
            <w:tcW w:w="1609" w:type="dxa"/>
          </w:tcPr>
          <w:p w14:paraId="0706180A" w14:textId="77777777" w:rsidR="00F00BA4" w:rsidRPr="00F00BA4" w:rsidRDefault="00F00BA4" w:rsidP="00F00BA4">
            <w:pPr>
              <w:ind w:firstLine="0"/>
              <w:rPr>
                <w:rFonts w:eastAsia="Times New Roman"/>
                <w:lang w:val="ru-RU"/>
              </w:rPr>
            </w:pPr>
            <w:r w:rsidRPr="00F00BA4">
              <w:rPr>
                <w:rFonts w:eastAsia="Times New Roman"/>
                <w:lang w:val="ru-RU"/>
              </w:rPr>
              <w:t>АИСУ «Параграф»</w:t>
            </w:r>
          </w:p>
        </w:tc>
        <w:tc>
          <w:tcPr>
            <w:tcW w:w="7745" w:type="dxa"/>
          </w:tcPr>
          <w:p w14:paraId="0FD4E125" w14:textId="77777777" w:rsidR="00F00BA4" w:rsidRPr="00F00BA4" w:rsidRDefault="00F00BA4" w:rsidP="00F00BA4">
            <w:pPr>
              <w:ind w:firstLine="0"/>
              <w:rPr>
                <w:rFonts w:eastAsia="Times New Roman"/>
                <w:lang w:val="ru-RU"/>
              </w:rPr>
            </w:pPr>
            <w:r w:rsidRPr="00F00BA4">
              <w:rPr>
                <w:rFonts w:eastAsia="Times New Roman"/>
                <w:lang w:val="ru-RU"/>
              </w:rPr>
              <w:t>Автоматизированная информационная система управления «Параграф» – основная программа сбора, хранения и обработки данных о системе образования Санкт-Петербурга</w:t>
            </w:r>
          </w:p>
        </w:tc>
      </w:tr>
      <w:tr w:rsidR="00F00BA4" w:rsidRPr="00853034" w14:paraId="57B0A07B" w14:textId="77777777" w:rsidTr="00F00BA4">
        <w:tc>
          <w:tcPr>
            <w:tcW w:w="1609" w:type="dxa"/>
          </w:tcPr>
          <w:p w14:paraId="20E3CE67" w14:textId="77777777" w:rsidR="00F00BA4" w:rsidRPr="00F00BA4" w:rsidRDefault="00F00BA4" w:rsidP="00F00BA4">
            <w:pPr>
              <w:ind w:firstLine="0"/>
              <w:rPr>
                <w:rFonts w:eastAsia="Times New Roman"/>
                <w:lang w:val="ru-RU"/>
              </w:rPr>
            </w:pPr>
            <w:r w:rsidRPr="00F00BA4">
              <w:rPr>
                <w:rFonts w:eastAsia="Times New Roman"/>
                <w:lang w:val="ru-RU"/>
              </w:rPr>
              <w:t>АИС РСОКО</w:t>
            </w:r>
          </w:p>
        </w:tc>
        <w:tc>
          <w:tcPr>
            <w:tcW w:w="7745" w:type="dxa"/>
          </w:tcPr>
          <w:p w14:paraId="5E72082D" w14:textId="77777777" w:rsidR="00F00BA4" w:rsidRPr="00F00BA4" w:rsidRDefault="00F00BA4" w:rsidP="00F00BA4">
            <w:pPr>
              <w:ind w:firstLine="0"/>
              <w:rPr>
                <w:rFonts w:eastAsia="Times New Roman"/>
                <w:lang w:val="ru-RU"/>
              </w:rPr>
            </w:pPr>
            <w:r w:rsidRPr="00F00BA4">
              <w:rPr>
                <w:rFonts w:eastAsia="Times New Roman"/>
                <w:lang w:val="ru-RU"/>
              </w:rPr>
              <w:t>Автоматизированная информационная система «РСОКО» – система сбора данных о качестве образования Санкт-Петербурга</w:t>
            </w:r>
          </w:p>
        </w:tc>
      </w:tr>
      <w:tr w:rsidR="00F00BA4" w:rsidRPr="00853034" w14:paraId="65D043EE" w14:textId="77777777" w:rsidTr="00F00BA4">
        <w:tc>
          <w:tcPr>
            <w:tcW w:w="1609" w:type="dxa"/>
          </w:tcPr>
          <w:p w14:paraId="2E096B5F" w14:textId="77777777" w:rsidR="00F00BA4" w:rsidRPr="00F00BA4" w:rsidRDefault="00F00BA4" w:rsidP="00F00BA4">
            <w:pPr>
              <w:ind w:firstLine="0"/>
              <w:rPr>
                <w:rFonts w:eastAsia="Times New Roman"/>
                <w:lang w:val="ru-RU"/>
              </w:rPr>
            </w:pPr>
          </w:p>
        </w:tc>
        <w:tc>
          <w:tcPr>
            <w:tcW w:w="7745" w:type="dxa"/>
          </w:tcPr>
          <w:p w14:paraId="3A68E970" w14:textId="77777777" w:rsidR="00F00BA4" w:rsidRPr="00F00BA4" w:rsidRDefault="00F00BA4" w:rsidP="00F00BA4">
            <w:pPr>
              <w:ind w:firstLine="0"/>
              <w:rPr>
                <w:rFonts w:eastAsia="Times New Roman"/>
                <w:lang w:val="ru-RU"/>
              </w:rPr>
            </w:pPr>
          </w:p>
        </w:tc>
      </w:tr>
    </w:tbl>
    <w:p w14:paraId="01CADDED" w14:textId="77777777" w:rsidR="00F00BA4" w:rsidRPr="00F00BA4" w:rsidRDefault="00F00BA4" w:rsidP="00F00BA4">
      <w:pPr>
        <w:rPr>
          <w:lang w:val="ru-RU"/>
        </w:rPr>
      </w:pPr>
    </w:p>
    <w:p w14:paraId="5EB0861E" w14:textId="77777777" w:rsidR="00F00BA4" w:rsidRPr="00F00BA4" w:rsidRDefault="00F00BA4" w:rsidP="00F00BA4">
      <w:pPr>
        <w:spacing w:after="160" w:line="259" w:lineRule="auto"/>
        <w:ind w:firstLine="0"/>
        <w:jc w:val="left"/>
        <w:rPr>
          <w:lang w:val="ru-RU"/>
        </w:rPr>
      </w:pPr>
      <w:r w:rsidRPr="00F00BA4">
        <w:rPr>
          <w:lang w:val="ru-RU"/>
        </w:rPr>
        <w:br w:type="page"/>
      </w:r>
    </w:p>
    <w:p w14:paraId="35160F82" w14:textId="77777777" w:rsidR="00F00BA4" w:rsidRPr="00F00BA4" w:rsidRDefault="00F00BA4" w:rsidP="00F00BA4">
      <w:pPr>
        <w:pStyle w:val="3"/>
        <w:rPr>
          <w:lang w:val="ru-RU"/>
        </w:rPr>
      </w:pPr>
      <w:bookmarkStart w:id="202" w:name="_Toc435042723"/>
      <w:r w:rsidRPr="00F00BA4">
        <w:rPr>
          <w:lang w:val="ru-RU"/>
        </w:rPr>
        <w:lastRenderedPageBreak/>
        <w:t>1. Введение</w:t>
      </w:r>
      <w:bookmarkEnd w:id="202"/>
    </w:p>
    <w:p w14:paraId="2A5DBA35" w14:textId="77777777" w:rsidR="00F00BA4" w:rsidRPr="00F00BA4" w:rsidRDefault="00F00BA4" w:rsidP="00F00BA4">
      <w:pPr>
        <w:rPr>
          <w:lang w:val="ru-RU"/>
        </w:rPr>
      </w:pPr>
      <w:r w:rsidRPr="00F00BA4">
        <w:rPr>
          <w:lang w:val="ru-RU"/>
        </w:rPr>
        <w:t>По состоянию на 01.7.2015 в Санкт-Петербурге функционирует:</w:t>
      </w:r>
    </w:p>
    <w:p w14:paraId="68BD3DC5" w14:textId="77777777" w:rsidR="00F00BA4" w:rsidRPr="00F00BA4" w:rsidRDefault="00F00BA4" w:rsidP="00C6227B">
      <w:pPr>
        <w:numPr>
          <w:ilvl w:val="0"/>
          <w:numId w:val="169"/>
        </w:numPr>
        <w:spacing w:after="200"/>
        <w:contextualSpacing/>
        <w:rPr>
          <w:rFonts w:eastAsia="Calibri" w:cs="Times New Roman"/>
          <w:lang w:val="ru-RU"/>
        </w:rPr>
      </w:pPr>
      <w:r w:rsidRPr="00F00BA4">
        <w:rPr>
          <w:rFonts w:eastAsia="Calibri" w:cs="Times New Roman"/>
          <w:lang w:val="ru-RU"/>
        </w:rPr>
        <w:t>1188 учреждений дошкольного образования, которые посещает 228998 воспитанников (в 2014 – 217286). Структура учреждений:</w:t>
      </w:r>
    </w:p>
    <w:p w14:paraId="3EF7A973" w14:textId="77777777" w:rsidR="00F00BA4" w:rsidRPr="00F00BA4" w:rsidRDefault="00F00BA4" w:rsidP="00C6227B">
      <w:pPr>
        <w:numPr>
          <w:ilvl w:val="1"/>
          <w:numId w:val="169"/>
        </w:numPr>
        <w:spacing w:after="200"/>
        <w:contextualSpacing/>
        <w:rPr>
          <w:rFonts w:eastAsia="Calibri" w:cs="Times New Roman"/>
          <w:lang w:val="ru-RU"/>
        </w:rPr>
      </w:pPr>
      <w:r w:rsidRPr="00F00BA4">
        <w:rPr>
          <w:rFonts w:eastAsia="Calibri" w:cs="Times New Roman"/>
          <w:lang w:val="ru-RU"/>
        </w:rPr>
        <w:t>1059 детских сада,</w:t>
      </w:r>
    </w:p>
    <w:p w14:paraId="3E2C766C" w14:textId="77777777" w:rsidR="00F00BA4" w:rsidRPr="00F00BA4" w:rsidRDefault="00F00BA4" w:rsidP="00C6227B">
      <w:pPr>
        <w:numPr>
          <w:ilvl w:val="1"/>
          <w:numId w:val="169"/>
        </w:numPr>
        <w:spacing w:after="200"/>
        <w:contextualSpacing/>
        <w:rPr>
          <w:rFonts w:eastAsia="Calibri" w:cs="Times New Roman"/>
          <w:lang w:val="ru-RU"/>
        </w:rPr>
      </w:pPr>
      <w:r w:rsidRPr="00F00BA4">
        <w:rPr>
          <w:rFonts w:eastAsia="Calibri" w:cs="Times New Roman"/>
          <w:lang w:val="ru-RU"/>
        </w:rPr>
        <w:t>14 учреждений для детей дошкольного и младшего школьного возраста,</w:t>
      </w:r>
    </w:p>
    <w:p w14:paraId="4AC7D850" w14:textId="77777777" w:rsidR="00F00BA4" w:rsidRPr="00F00BA4" w:rsidRDefault="00F00BA4" w:rsidP="00C6227B">
      <w:pPr>
        <w:numPr>
          <w:ilvl w:val="1"/>
          <w:numId w:val="169"/>
        </w:numPr>
        <w:spacing w:after="200"/>
        <w:contextualSpacing/>
        <w:rPr>
          <w:rFonts w:eastAsia="Calibri" w:cs="Times New Roman"/>
          <w:lang w:val="ru-RU"/>
        </w:rPr>
      </w:pPr>
      <w:r w:rsidRPr="00F00BA4">
        <w:rPr>
          <w:rFonts w:eastAsia="Calibri" w:cs="Times New Roman"/>
          <w:lang w:val="ru-RU"/>
        </w:rPr>
        <w:t>76 дошкольных отделений в общеобразовательных учреждениях,</w:t>
      </w:r>
    </w:p>
    <w:p w14:paraId="6FC24F0C" w14:textId="77777777" w:rsidR="00F00BA4" w:rsidRPr="00F00BA4" w:rsidRDefault="00F00BA4" w:rsidP="00C6227B">
      <w:pPr>
        <w:numPr>
          <w:ilvl w:val="1"/>
          <w:numId w:val="169"/>
        </w:numPr>
        <w:spacing w:after="200"/>
        <w:contextualSpacing/>
        <w:rPr>
          <w:rFonts w:eastAsia="Calibri" w:cs="Times New Roman"/>
          <w:lang w:val="ru-RU"/>
        </w:rPr>
      </w:pPr>
      <w:r w:rsidRPr="00F00BA4">
        <w:rPr>
          <w:rFonts w:eastAsia="Calibri" w:cs="Times New Roman"/>
          <w:lang w:val="ru-RU"/>
        </w:rPr>
        <w:t>3 дошкольных отделения в учреждениях дополнительного образования детей.</w:t>
      </w:r>
    </w:p>
    <w:p w14:paraId="0C5F8556" w14:textId="77777777" w:rsidR="00F00BA4" w:rsidRPr="00F00BA4" w:rsidRDefault="00F00BA4" w:rsidP="00C6227B">
      <w:pPr>
        <w:numPr>
          <w:ilvl w:val="0"/>
          <w:numId w:val="169"/>
        </w:numPr>
        <w:spacing w:after="200"/>
        <w:contextualSpacing/>
        <w:rPr>
          <w:rFonts w:eastAsia="Calibri" w:cs="Times New Roman"/>
          <w:lang w:val="ru-RU"/>
        </w:rPr>
      </w:pPr>
      <w:r w:rsidRPr="00F00BA4">
        <w:rPr>
          <w:rFonts w:eastAsia="Calibri" w:cs="Times New Roman"/>
          <w:lang w:val="ru-RU"/>
        </w:rPr>
        <w:t>691 общеобразовательное учреждение, численность обучающихся в которых составляет 405314 человек. Структура учреждений:</w:t>
      </w:r>
    </w:p>
    <w:p w14:paraId="478ADF07" w14:textId="77777777" w:rsidR="00F00BA4" w:rsidRPr="00F00BA4" w:rsidRDefault="00F00BA4" w:rsidP="00C6227B">
      <w:pPr>
        <w:numPr>
          <w:ilvl w:val="1"/>
          <w:numId w:val="169"/>
        </w:numPr>
        <w:spacing w:after="200"/>
        <w:contextualSpacing/>
        <w:rPr>
          <w:rFonts w:eastAsia="Calibri" w:cs="Times New Roman"/>
          <w:lang w:val="ru-RU"/>
        </w:rPr>
      </w:pPr>
      <w:r w:rsidRPr="00F00BA4">
        <w:rPr>
          <w:rFonts w:eastAsia="Calibri" w:cs="Times New Roman"/>
          <w:lang w:val="ru-RU"/>
        </w:rPr>
        <w:t>608 общеобразовательных школ, из них 133 – с углубленным изучением отдельных предметов, 74 – гимназии, 44 – лицеи,</w:t>
      </w:r>
    </w:p>
    <w:p w14:paraId="359ADE85" w14:textId="77777777" w:rsidR="00F00BA4" w:rsidRPr="00F00BA4" w:rsidRDefault="00F00BA4" w:rsidP="00C6227B">
      <w:pPr>
        <w:numPr>
          <w:ilvl w:val="1"/>
          <w:numId w:val="169"/>
        </w:numPr>
        <w:spacing w:after="200"/>
        <w:contextualSpacing/>
        <w:rPr>
          <w:rFonts w:eastAsia="Calibri" w:cs="Times New Roman"/>
          <w:lang w:val="ru-RU"/>
        </w:rPr>
      </w:pPr>
      <w:r w:rsidRPr="00F00BA4">
        <w:rPr>
          <w:rFonts w:eastAsia="Calibri" w:cs="Times New Roman"/>
          <w:lang w:val="ru-RU"/>
        </w:rPr>
        <w:t>56 – общеобразовательные школы и школы интернаты, реализующие адаптированные образовательные программы,</w:t>
      </w:r>
    </w:p>
    <w:p w14:paraId="11575907" w14:textId="77777777" w:rsidR="00F00BA4" w:rsidRPr="00F00BA4" w:rsidRDefault="00F00BA4" w:rsidP="00C6227B">
      <w:pPr>
        <w:numPr>
          <w:ilvl w:val="1"/>
          <w:numId w:val="169"/>
        </w:numPr>
        <w:spacing w:after="200"/>
        <w:contextualSpacing/>
        <w:rPr>
          <w:rFonts w:eastAsia="Calibri" w:cs="Times New Roman"/>
          <w:lang w:val="ru-RU"/>
        </w:rPr>
      </w:pPr>
      <w:r w:rsidRPr="00F00BA4">
        <w:rPr>
          <w:rFonts w:eastAsia="Calibri" w:cs="Times New Roman"/>
          <w:lang w:val="ru-RU"/>
        </w:rPr>
        <w:t>17 – центры образования (вечерние школы),</w:t>
      </w:r>
    </w:p>
    <w:p w14:paraId="5EFF2AAC" w14:textId="77777777" w:rsidR="00F00BA4" w:rsidRPr="00F00BA4" w:rsidRDefault="00F00BA4" w:rsidP="00C6227B">
      <w:pPr>
        <w:numPr>
          <w:ilvl w:val="1"/>
          <w:numId w:val="169"/>
        </w:numPr>
        <w:spacing w:after="200"/>
        <w:contextualSpacing/>
        <w:rPr>
          <w:rFonts w:eastAsia="Calibri" w:cs="Times New Roman"/>
          <w:lang w:val="ru-RU"/>
        </w:rPr>
      </w:pPr>
      <w:r w:rsidRPr="00F00BA4">
        <w:rPr>
          <w:rFonts w:eastAsia="Calibri" w:cs="Times New Roman"/>
          <w:lang w:val="ru-RU"/>
        </w:rPr>
        <w:t>8 – школы интернаты;</w:t>
      </w:r>
    </w:p>
    <w:p w14:paraId="7E14ED1C" w14:textId="77777777" w:rsidR="00F00BA4" w:rsidRPr="00F00BA4" w:rsidRDefault="00F00BA4" w:rsidP="00C6227B">
      <w:pPr>
        <w:numPr>
          <w:ilvl w:val="1"/>
          <w:numId w:val="169"/>
        </w:numPr>
        <w:spacing w:after="200"/>
        <w:contextualSpacing/>
        <w:rPr>
          <w:rFonts w:eastAsia="Calibri" w:cs="Times New Roman"/>
          <w:lang w:val="ru-RU"/>
        </w:rPr>
      </w:pPr>
      <w:r w:rsidRPr="00F00BA4">
        <w:rPr>
          <w:rFonts w:eastAsia="Calibri" w:cs="Times New Roman"/>
          <w:lang w:val="ru-RU"/>
        </w:rPr>
        <w:t>2 – специальные школы.</w:t>
      </w:r>
    </w:p>
    <w:p w14:paraId="03D94935" w14:textId="77777777" w:rsidR="00F00BA4" w:rsidRPr="00F00BA4" w:rsidRDefault="00F00BA4" w:rsidP="00C6227B">
      <w:pPr>
        <w:numPr>
          <w:ilvl w:val="0"/>
          <w:numId w:val="169"/>
        </w:numPr>
        <w:spacing w:after="200"/>
        <w:contextualSpacing/>
        <w:rPr>
          <w:rFonts w:eastAsia="Calibri" w:cs="Times New Roman"/>
          <w:lang w:val="ru-RU"/>
        </w:rPr>
      </w:pPr>
      <w:r w:rsidRPr="00F00BA4">
        <w:rPr>
          <w:rFonts w:eastAsia="Calibri" w:cs="Times New Roman"/>
          <w:lang w:val="ru-RU"/>
        </w:rPr>
        <w:t>49 профессиональных образовательных учреждений (находящихся в ведении КО СПб), в которых обучается 33870 человек.</w:t>
      </w:r>
    </w:p>
    <w:p w14:paraId="41DA1773" w14:textId="77777777" w:rsidR="00F00BA4" w:rsidRPr="00F00BA4" w:rsidRDefault="00F00BA4" w:rsidP="00C6227B">
      <w:pPr>
        <w:numPr>
          <w:ilvl w:val="0"/>
          <w:numId w:val="169"/>
        </w:numPr>
        <w:spacing w:after="200"/>
        <w:contextualSpacing/>
        <w:rPr>
          <w:rFonts w:eastAsia="Calibri" w:cs="Times New Roman"/>
          <w:lang w:val="ru-RU"/>
        </w:rPr>
      </w:pPr>
      <w:r w:rsidRPr="00F00BA4">
        <w:rPr>
          <w:rFonts w:eastAsia="Calibri" w:cs="Times New Roman"/>
          <w:lang w:val="ru-RU"/>
        </w:rPr>
        <w:t>182 учреждения дополнительного образования детей. В ведении КО СПб находится 59 таких учреждений, в которых занимается 209405 детей. Кроме того, в школьных ОДОД по дополнительным программам занимается 189354 человека.</w:t>
      </w:r>
    </w:p>
    <w:p w14:paraId="66C25C29" w14:textId="77777777" w:rsidR="00F00BA4" w:rsidRPr="00F00BA4" w:rsidRDefault="00F00BA4" w:rsidP="00F00BA4">
      <w:pPr>
        <w:rPr>
          <w:lang w:val="ru-RU"/>
        </w:rPr>
      </w:pPr>
      <w:r w:rsidRPr="00F00BA4">
        <w:rPr>
          <w:lang w:val="ru-RU"/>
        </w:rPr>
        <w:t>В системе образования Санкт-Петербурга работает 73103 человека, в том числе учителей – 26011, воспитателей в дошкольных ОУ – 18927, педагогов дополнительного образования детей – 3331, руководящих работников – 10227 и др.</w:t>
      </w:r>
    </w:p>
    <w:p w14:paraId="49567260" w14:textId="77777777" w:rsidR="00F00BA4" w:rsidRPr="00F00BA4" w:rsidRDefault="00F00BA4" w:rsidP="00F00BA4">
      <w:pPr>
        <w:rPr>
          <w:lang w:val="ru-RU"/>
        </w:rPr>
      </w:pPr>
      <w:r w:rsidRPr="00F00BA4">
        <w:rPr>
          <w:lang w:val="ru-RU"/>
        </w:rPr>
        <w:t>Учредителями большинства образовательных учреждений общего и дополнительного образования в Санкт-Петербурге являются администрации районов, учреждений среднего профессионального образования – комитет КО СПб и другие Комитеты Правительства города. В непосредственном ведении КО СПб находятся Президентский физико-математический лицей № 239 и Губернаторский физико-математический лицей № 30, Городской дворец творчества юных, включая загородный лагерь «Зеркальный» и некоторые другие образовательные организации, работающие с детьми.</w:t>
      </w:r>
    </w:p>
    <w:p w14:paraId="146EB2C8" w14:textId="77777777" w:rsidR="00F00BA4" w:rsidRPr="00F00BA4" w:rsidRDefault="00F00BA4" w:rsidP="00F00BA4">
      <w:pPr>
        <w:rPr>
          <w:lang w:val="ru-RU"/>
        </w:rPr>
      </w:pPr>
      <w:proofErr w:type="gramStart"/>
      <w:r w:rsidRPr="00F00BA4">
        <w:rPr>
          <w:lang w:val="ru-RU"/>
        </w:rPr>
        <w:lastRenderedPageBreak/>
        <w:t xml:space="preserve">Первая модель СПб РСОКО была разработана в 2005 г. И затем конкретизирована в </w:t>
      </w:r>
      <w:r w:rsidRPr="00F00BA4">
        <w:rPr>
          <w:szCs w:val="24"/>
          <w:lang w:val="ru-RU"/>
        </w:rPr>
        <w:t>Постановлении Правительства Санкт-Петербурга от 04.12.2007 №1535 «</w:t>
      </w:r>
      <w:hyperlink r:id="rId215" w:anchor="I0" w:history="1">
        <w:r w:rsidRPr="00F00BA4">
          <w:rPr>
            <w:szCs w:val="24"/>
            <w:lang w:val="ru-RU"/>
          </w:rPr>
          <w:t>О</w:t>
        </w:r>
      </w:hyperlink>
      <w:r w:rsidRPr="00F00BA4">
        <w:rPr>
          <w:szCs w:val="24"/>
          <w:lang w:val="ru-RU"/>
        </w:rPr>
        <w:t xml:space="preserve"> </w:t>
      </w:r>
      <w:hyperlink r:id="rId216" w:anchor="I0" w:tgtFrame="_top" w:history="1">
        <w:r w:rsidRPr="00F00BA4">
          <w:rPr>
            <w:szCs w:val="24"/>
            <w:lang w:val="ru-RU"/>
          </w:rPr>
          <w:t>Программе развития региональной системы оценки качества общего и дополнительного образования детей Санкт-Петербурга на 2008-2010 гг</w:t>
        </w:r>
      </w:hyperlink>
      <w:r w:rsidRPr="00F00BA4">
        <w:rPr>
          <w:szCs w:val="24"/>
          <w:lang w:val="ru-RU"/>
        </w:rPr>
        <w:t>.». В 2014 г. Была принята ныне действующая модель, утверждено Положение о СПб РСОКО и показатели СПб РСОКО для общеобразовательных учреждений.</w:t>
      </w:r>
      <w:proofErr w:type="gramEnd"/>
    </w:p>
    <w:p w14:paraId="75CD5754" w14:textId="77777777" w:rsidR="00F00BA4" w:rsidRPr="00F00BA4" w:rsidRDefault="00F00BA4" w:rsidP="00F00BA4">
      <w:pPr>
        <w:rPr>
          <w:lang w:val="ru-RU"/>
        </w:rPr>
      </w:pPr>
      <w:r w:rsidRPr="00F00BA4">
        <w:rPr>
          <w:lang w:val="ru-RU"/>
        </w:rPr>
        <w:t>Цель СПб РСОКО – получение и распространение субъектами СПб РСОКО достоверной информации о состоянии и результатах образовательной деятельности, тенденциях изменения качества общего образования, дополнительного образования детей и среднего профессионального образования и причинах, влияющих на его уровень, для формирования информационной основы принятия управленческих решений.</w:t>
      </w:r>
    </w:p>
    <w:p w14:paraId="619C25F4" w14:textId="77777777" w:rsidR="00F00BA4" w:rsidRPr="00F00BA4" w:rsidRDefault="00F00BA4" w:rsidP="00F00BA4">
      <w:pPr>
        <w:rPr>
          <w:lang w:val="ru-RU"/>
        </w:rPr>
      </w:pPr>
      <w:r w:rsidRPr="00F00BA4">
        <w:rPr>
          <w:lang w:val="ru-RU"/>
        </w:rPr>
        <w:t>Конкретные задачи СПб РСОКО могут изменяться в зависимости от социально-экономической ситуации, однако основные задачи могут быть сгруппированы следующим образом:</w:t>
      </w:r>
    </w:p>
    <w:p w14:paraId="3E68E5F8" w14:textId="77777777" w:rsidR="00F00BA4" w:rsidRPr="00F00BA4" w:rsidRDefault="00F00BA4" w:rsidP="00C6227B">
      <w:pPr>
        <w:widowControl w:val="0"/>
        <w:numPr>
          <w:ilvl w:val="0"/>
          <w:numId w:val="170"/>
        </w:numPr>
        <w:tabs>
          <w:tab w:val="left" w:pos="993"/>
        </w:tabs>
        <w:autoSpaceDE w:val="0"/>
        <w:autoSpaceDN w:val="0"/>
        <w:adjustRightInd w:val="0"/>
        <w:ind w:left="0" w:firstLine="709"/>
        <w:rPr>
          <w:rFonts w:eastAsiaTheme="minorEastAsia" w:cs="Times New Roman"/>
          <w:szCs w:val="24"/>
          <w:lang w:val="ru-RU" w:eastAsia="ru-RU"/>
        </w:rPr>
      </w:pPr>
      <w:r w:rsidRPr="00F00BA4">
        <w:rPr>
          <w:rFonts w:eastAsiaTheme="minorEastAsia" w:cs="Times New Roman"/>
          <w:szCs w:val="24"/>
          <w:lang w:val="ru-RU" w:eastAsia="ru-RU"/>
        </w:rPr>
        <w:t>определение перечня критериев качества образования с учетом социально-экономических особенностей Санкт-Петербурга;</w:t>
      </w:r>
    </w:p>
    <w:p w14:paraId="594B3D40" w14:textId="77777777" w:rsidR="00F00BA4" w:rsidRPr="00F00BA4" w:rsidRDefault="00F00BA4" w:rsidP="00C6227B">
      <w:pPr>
        <w:widowControl w:val="0"/>
        <w:numPr>
          <w:ilvl w:val="0"/>
          <w:numId w:val="170"/>
        </w:numPr>
        <w:tabs>
          <w:tab w:val="left" w:pos="993"/>
        </w:tabs>
        <w:autoSpaceDE w:val="0"/>
        <w:autoSpaceDN w:val="0"/>
        <w:adjustRightInd w:val="0"/>
        <w:ind w:left="0" w:firstLine="709"/>
        <w:rPr>
          <w:rFonts w:eastAsiaTheme="minorEastAsia" w:cs="Times New Roman"/>
          <w:szCs w:val="24"/>
          <w:lang w:val="ru-RU" w:eastAsia="ru-RU"/>
        </w:rPr>
      </w:pPr>
      <w:r w:rsidRPr="00F00BA4">
        <w:rPr>
          <w:rFonts w:eastAsiaTheme="minorEastAsia" w:cs="Times New Roman"/>
          <w:szCs w:val="24"/>
          <w:lang w:val="ru-RU" w:eastAsia="ru-RU"/>
        </w:rPr>
        <w:t xml:space="preserve">осуществление оценки качества образования и образовательных достижений обучающихся по уровням общего образования: дошкольное образование, начальное общее образование, основное общее образование, среднее общее образование; на уровне профессионального образования: среднее профессиональное образование; по подвиду дополнительного образования: дополнительное образование детей, включая независимую оценку, общественную и педагогическую экспертизу; </w:t>
      </w:r>
    </w:p>
    <w:p w14:paraId="36799824" w14:textId="77777777" w:rsidR="00F00BA4" w:rsidRPr="00F00BA4" w:rsidRDefault="00F00BA4" w:rsidP="00C6227B">
      <w:pPr>
        <w:widowControl w:val="0"/>
        <w:numPr>
          <w:ilvl w:val="0"/>
          <w:numId w:val="170"/>
        </w:numPr>
        <w:tabs>
          <w:tab w:val="left" w:pos="993"/>
        </w:tabs>
        <w:autoSpaceDE w:val="0"/>
        <w:autoSpaceDN w:val="0"/>
        <w:adjustRightInd w:val="0"/>
        <w:ind w:left="0" w:firstLine="709"/>
        <w:rPr>
          <w:rFonts w:eastAsiaTheme="minorEastAsia" w:cs="Times New Roman"/>
          <w:szCs w:val="24"/>
          <w:lang w:val="ru-RU" w:eastAsia="ru-RU"/>
        </w:rPr>
      </w:pPr>
      <w:r w:rsidRPr="00F00BA4">
        <w:rPr>
          <w:rFonts w:eastAsiaTheme="minorEastAsia" w:cs="Times New Roman"/>
          <w:szCs w:val="24"/>
          <w:lang w:val="ru-RU" w:eastAsia="ru-RU"/>
        </w:rPr>
        <w:t>оценка условий осуществления образовательной деятельности по уровням общего образования: дошкольное образование, начальное общее образование, основное общее образование, среднее общее образование; на уровне профессионального образования: среднее профессиональное образование; по подвиду дополнительного образования: дополнительное образование детей;</w:t>
      </w:r>
    </w:p>
    <w:p w14:paraId="71CE7963" w14:textId="77777777" w:rsidR="00F00BA4" w:rsidRPr="00F00BA4" w:rsidRDefault="00F00BA4" w:rsidP="00C6227B">
      <w:pPr>
        <w:widowControl w:val="0"/>
        <w:numPr>
          <w:ilvl w:val="0"/>
          <w:numId w:val="170"/>
        </w:numPr>
        <w:tabs>
          <w:tab w:val="left" w:pos="993"/>
        </w:tabs>
        <w:autoSpaceDE w:val="0"/>
        <w:autoSpaceDN w:val="0"/>
        <w:adjustRightInd w:val="0"/>
        <w:ind w:left="0" w:firstLine="709"/>
        <w:rPr>
          <w:rFonts w:eastAsiaTheme="minorEastAsia" w:cs="Times New Roman"/>
          <w:szCs w:val="24"/>
          <w:lang w:val="ru-RU" w:eastAsia="ru-RU"/>
        </w:rPr>
      </w:pPr>
      <w:r w:rsidRPr="00F00BA4">
        <w:rPr>
          <w:rFonts w:eastAsiaTheme="minorEastAsia" w:cs="Times New Roman"/>
          <w:szCs w:val="24"/>
          <w:lang w:val="ru-RU" w:eastAsia="ru-RU"/>
        </w:rPr>
        <w:t>оценка результативности педагогической и управленческой деятельности в системе образования Санкт-Петербурга для повышения эффективности управления на основе системного (сравнительного) анализа;</w:t>
      </w:r>
    </w:p>
    <w:p w14:paraId="1913C2C7" w14:textId="77777777" w:rsidR="00F00BA4" w:rsidRPr="00F00BA4" w:rsidRDefault="00F00BA4" w:rsidP="00C6227B">
      <w:pPr>
        <w:widowControl w:val="0"/>
        <w:numPr>
          <w:ilvl w:val="0"/>
          <w:numId w:val="170"/>
        </w:numPr>
        <w:tabs>
          <w:tab w:val="left" w:pos="993"/>
        </w:tabs>
        <w:autoSpaceDE w:val="0"/>
        <w:autoSpaceDN w:val="0"/>
        <w:adjustRightInd w:val="0"/>
        <w:ind w:left="0" w:firstLine="709"/>
        <w:rPr>
          <w:rFonts w:eastAsiaTheme="minorEastAsia" w:cs="Times New Roman"/>
          <w:szCs w:val="24"/>
          <w:lang w:val="ru-RU" w:eastAsia="ru-RU"/>
        </w:rPr>
      </w:pPr>
      <w:r w:rsidRPr="00F00BA4">
        <w:rPr>
          <w:rFonts w:eastAsiaTheme="minorEastAsia" w:cs="Times New Roman"/>
          <w:szCs w:val="24"/>
          <w:lang w:val="ru-RU" w:eastAsia="ru-RU"/>
        </w:rPr>
        <w:t>формирование экспертного сообщества, участвующего в различных формах профессиональной и независимой оценки качества образования;</w:t>
      </w:r>
    </w:p>
    <w:p w14:paraId="262410DB" w14:textId="77777777" w:rsidR="00F00BA4" w:rsidRPr="00F00BA4" w:rsidRDefault="00F00BA4" w:rsidP="00C6227B">
      <w:pPr>
        <w:widowControl w:val="0"/>
        <w:numPr>
          <w:ilvl w:val="0"/>
          <w:numId w:val="170"/>
        </w:numPr>
        <w:tabs>
          <w:tab w:val="left" w:pos="993"/>
        </w:tabs>
        <w:autoSpaceDE w:val="0"/>
        <w:autoSpaceDN w:val="0"/>
        <w:adjustRightInd w:val="0"/>
        <w:ind w:left="0" w:firstLine="709"/>
        <w:rPr>
          <w:rFonts w:eastAsiaTheme="minorEastAsia" w:cs="Times New Roman"/>
          <w:szCs w:val="24"/>
          <w:lang w:val="ru-RU" w:eastAsia="ru-RU"/>
        </w:rPr>
      </w:pPr>
      <w:r w:rsidRPr="00F00BA4">
        <w:rPr>
          <w:rFonts w:eastAsiaTheme="minorEastAsia" w:cs="Times New Roman"/>
          <w:szCs w:val="24"/>
          <w:lang w:val="ru-RU" w:eastAsia="ru-RU"/>
        </w:rPr>
        <w:t>информационное, методическое и техническое сопровождение процедур оценки качества образования;</w:t>
      </w:r>
    </w:p>
    <w:p w14:paraId="50A75CC0" w14:textId="77777777" w:rsidR="00F00BA4" w:rsidRPr="00F00BA4" w:rsidRDefault="00F00BA4" w:rsidP="00C6227B">
      <w:pPr>
        <w:widowControl w:val="0"/>
        <w:numPr>
          <w:ilvl w:val="0"/>
          <w:numId w:val="170"/>
        </w:numPr>
        <w:tabs>
          <w:tab w:val="left" w:pos="993"/>
        </w:tabs>
        <w:autoSpaceDE w:val="0"/>
        <w:autoSpaceDN w:val="0"/>
        <w:adjustRightInd w:val="0"/>
        <w:ind w:left="0" w:firstLine="709"/>
        <w:rPr>
          <w:rFonts w:eastAsiaTheme="minorEastAsia" w:cs="Times New Roman"/>
          <w:szCs w:val="24"/>
          <w:lang w:val="ru-RU" w:eastAsia="ru-RU"/>
        </w:rPr>
      </w:pPr>
      <w:r w:rsidRPr="00F00BA4">
        <w:rPr>
          <w:rFonts w:eastAsiaTheme="minorEastAsia" w:cs="Times New Roman"/>
          <w:szCs w:val="24"/>
          <w:lang w:val="ru-RU" w:eastAsia="ru-RU"/>
        </w:rPr>
        <w:lastRenderedPageBreak/>
        <w:t>информирование населения Санкт-Петербурга о качестве образования.</w:t>
      </w:r>
    </w:p>
    <w:p w14:paraId="3F9E1E9F" w14:textId="77777777" w:rsidR="00F00BA4" w:rsidRPr="00F00BA4" w:rsidRDefault="00F00BA4" w:rsidP="00F00BA4">
      <w:pPr>
        <w:rPr>
          <w:lang w:val="ru-RU"/>
        </w:rPr>
      </w:pPr>
      <w:r w:rsidRPr="00F00BA4">
        <w:rPr>
          <w:lang w:val="ru-RU"/>
        </w:rPr>
        <w:t>Предметы оценочной деятельности в СПб РСОКО разделены по уровням управления:</w:t>
      </w:r>
    </w:p>
    <w:tbl>
      <w:tblPr>
        <w:tblW w:w="9621" w:type="dxa"/>
        <w:tblInd w:w="28" w:type="dxa"/>
        <w:tblLayout w:type="fixed"/>
        <w:tblCellMar>
          <w:left w:w="90" w:type="dxa"/>
          <w:right w:w="90" w:type="dxa"/>
        </w:tblCellMar>
        <w:tblLook w:val="0000" w:firstRow="0" w:lastRow="0" w:firstColumn="0" w:lastColumn="0" w:noHBand="0" w:noVBand="0"/>
      </w:tblPr>
      <w:tblGrid>
        <w:gridCol w:w="2410"/>
        <w:gridCol w:w="2458"/>
        <w:gridCol w:w="2607"/>
        <w:gridCol w:w="2146"/>
      </w:tblGrid>
      <w:tr w:rsidR="00F00BA4" w:rsidRPr="00F00BA4" w14:paraId="604DB5D9" w14:textId="77777777" w:rsidTr="00F00BA4">
        <w:tc>
          <w:tcPr>
            <w:tcW w:w="241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00990AE" w14:textId="77777777" w:rsidR="00F00BA4" w:rsidRPr="00F00BA4" w:rsidRDefault="00F00BA4" w:rsidP="00F00BA4">
            <w:pPr>
              <w:widowControl w:val="0"/>
              <w:autoSpaceDE w:val="0"/>
              <w:autoSpaceDN w:val="0"/>
              <w:adjustRightInd w:val="0"/>
              <w:spacing w:line="240" w:lineRule="auto"/>
              <w:ind w:firstLine="0"/>
              <w:jc w:val="center"/>
              <w:rPr>
                <w:rFonts w:eastAsiaTheme="minorEastAsia" w:cs="Times New Roman"/>
                <w:szCs w:val="24"/>
                <w:lang w:val="ru-RU" w:eastAsia="ru-RU"/>
              </w:rPr>
            </w:pPr>
            <w:r w:rsidRPr="00F00BA4">
              <w:rPr>
                <w:rFonts w:eastAsiaTheme="minorEastAsia" w:cs="Times New Roman"/>
                <w:sz w:val="18"/>
                <w:szCs w:val="18"/>
                <w:lang w:val="ru-RU" w:eastAsia="ru-RU"/>
              </w:rPr>
              <w:t xml:space="preserve">Уровень СПб РСОКО </w:t>
            </w:r>
          </w:p>
        </w:tc>
        <w:tc>
          <w:tcPr>
            <w:tcW w:w="2458"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A0031A8" w14:textId="77777777" w:rsidR="00F00BA4" w:rsidRPr="00F00BA4" w:rsidRDefault="00F00BA4" w:rsidP="00F00BA4">
            <w:pPr>
              <w:widowControl w:val="0"/>
              <w:autoSpaceDE w:val="0"/>
              <w:autoSpaceDN w:val="0"/>
              <w:adjustRightInd w:val="0"/>
              <w:spacing w:line="240" w:lineRule="auto"/>
              <w:ind w:firstLine="0"/>
              <w:jc w:val="center"/>
              <w:rPr>
                <w:rFonts w:eastAsiaTheme="minorEastAsia" w:cs="Times New Roman"/>
                <w:szCs w:val="24"/>
                <w:lang w:val="ru-RU" w:eastAsia="ru-RU"/>
              </w:rPr>
            </w:pPr>
            <w:r w:rsidRPr="00F00BA4">
              <w:rPr>
                <w:rFonts w:eastAsiaTheme="minorEastAsia" w:cs="Times New Roman"/>
                <w:sz w:val="18"/>
                <w:szCs w:val="18"/>
                <w:lang w:val="ru-RU" w:eastAsia="ru-RU"/>
              </w:rPr>
              <w:t xml:space="preserve">Результаты </w:t>
            </w:r>
          </w:p>
        </w:tc>
        <w:tc>
          <w:tcPr>
            <w:tcW w:w="2607"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47E010D" w14:textId="77777777" w:rsidR="00F00BA4" w:rsidRPr="00F00BA4" w:rsidRDefault="00F00BA4" w:rsidP="00F00BA4">
            <w:pPr>
              <w:widowControl w:val="0"/>
              <w:autoSpaceDE w:val="0"/>
              <w:autoSpaceDN w:val="0"/>
              <w:adjustRightInd w:val="0"/>
              <w:spacing w:line="240" w:lineRule="auto"/>
              <w:ind w:firstLine="0"/>
              <w:jc w:val="center"/>
              <w:rPr>
                <w:rFonts w:eastAsiaTheme="minorEastAsia" w:cs="Times New Roman"/>
                <w:szCs w:val="24"/>
                <w:lang w:val="ru-RU" w:eastAsia="ru-RU"/>
              </w:rPr>
            </w:pPr>
            <w:r w:rsidRPr="00F00BA4">
              <w:rPr>
                <w:rFonts w:eastAsiaTheme="minorEastAsia" w:cs="Times New Roman"/>
                <w:sz w:val="18"/>
                <w:szCs w:val="18"/>
                <w:lang w:val="ru-RU" w:eastAsia="ru-RU"/>
              </w:rPr>
              <w:t xml:space="preserve">Процессы </w:t>
            </w:r>
          </w:p>
        </w:tc>
        <w:tc>
          <w:tcPr>
            <w:tcW w:w="2146"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0FB35DA" w14:textId="77777777" w:rsidR="00F00BA4" w:rsidRPr="00F00BA4" w:rsidRDefault="00F00BA4" w:rsidP="00F00BA4">
            <w:pPr>
              <w:widowControl w:val="0"/>
              <w:autoSpaceDE w:val="0"/>
              <w:autoSpaceDN w:val="0"/>
              <w:adjustRightInd w:val="0"/>
              <w:spacing w:line="240" w:lineRule="auto"/>
              <w:ind w:firstLine="0"/>
              <w:jc w:val="center"/>
              <w:rPr>
                <w:rFonts w:eastAsiaTheme="minorEastAsia" w:cs="Times New Roman"/>
                <w:szCs w:val="24"/>
                <w:lang w:val="ru-RU" w:eastAsia="ru-RU"/>
              </w:rPr>
            </w:pPr>
            <w:r w:rsidRPr="00F00BA4">
              <w:rPr>
                <w:rFonts w:eastAsiaTheme="minorEastAsia" w:cs="Times New Roman"/>
                <w:sz w:val="18"/>
                <w:szCs w:val="18"/>
                <w:lang w:val="ru-RU" w:eastAsia="ru-RU"/>
              </w:rPr>
              <w:t xml:space="preserve">Условия </w:t>
            </w:r>
          </w:p>
        </w:tc>
      </w:tr>
      <w:tr w:rsidR="00F00BA4" w:rsidRPr="00F00BA4" w14:paraId="4B4718B1" w14:textId="77777777" w:rsidTr="00F00BA4">
        <w:tc>
          <w:tcPr>
            <w:tcW w:w="241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204634E1" w14:textId="77777777" w:rsidR="00F00BA4" w:rsidRPr="00F00BA4" w:rsidRDefault="00F00BA4" w:rsidP="00F00BA4">
            <w:pPr>
              <w:widowControl w:val="0"/>
              <w:autoSpaceDE w:val="0"/>
              <w:autoSpaceDN w:val="0"/>
              <w:adjustRightInd w:val="0"/>
              <w:spacing w:line="240" w:lineRule="auto"/>
              <w:ind w:firstLine="0"/>
              <w:jc w:val="left"/>
              <w:rPr>
                <w:rFonts w:eastAsiaTheme="minorEastAsia" w:cs="Times New Roman"/>
                <w:sz w:val="18"/>
                <w:szCs w:val="18"/>
                <w:lang w:val="ru-RU" w:eastAsia="ru-RU"/>
              </w:rPr>
            </w:pPr>
            <w:r w:rsidRPr="00F00BA4">
              <w:rPr>
                <w:rFonts w:eastAsiaTheme="minorEastAsia" w:cs="Times New Roman"/>
                <w:sz w:val="18"/>
                <w:szCs w:val="18"/>
                <w:lang w:val="ru-RU" w:eastAsia="ru-RU"/>
              </w:rPr>
              <w:t xml:space="preserve">Образовательная организация </w:t>
            </w:r>
          </w:p>
          <w:p w14:paraId="4067568F" w14:textId="77777777" w:rsidR="00F00BA4" w:rsidRPr="00F00BA4" w:rsidRDefault="00F00BA4" w:rsidP="00F00BA4">
            <w:pPr>
              <w:widowControl w:val="0"/>
              <w:autoSpaceDE w:val="0"/>
              <w:autoSpaceDN w:val="0"/>
              <w:adjustRightInd w:val="0"/>
              <w:spacing w:line="240" w:lineRule="auto"/>
              <w:rPr>
                <w:szCs w:val="24"/>
              </w:rPr>
            </w:pPr>
          </w:p>
        </w:tc>
        <w:tc>
          <w:tcPr>
            <w:tcW w:w="2458"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77075FA" w14:textId="77777777" w:rsidR="00F00BA4" w:rsidRPr="00F00BA4" w:rsidRDefault="00F00BA4" w:rsidP="00F00BA4">
            <w:pPr>
              <w:widowControl w:val="0"/>
              <w:autoSpaceDE w:val="0"/>
              <w:autoSpaceDN w:val="0"/>
              <w:adjustRightInd w:val="0"/>
              <w:spacing w:line="240" w:lineRule="auto"/>
              <w:ind w:firstLine="0"/>
              <w:jc w:val="left"/>
              <w:rPr>
                <w:rFonts w:eastAsiaTheme="minorEastAsia" w:cs="Times New Roman"/>
                <w:sz w:val="18"/>
                <w:szCs w:val="18"/>
                <w:lang w:val="ru-RU" w:eastAsia="ru-RU"/>
              </w:rPr>
            </w:pPr>
            <w:r w:rsidRPr="00F00BA4">
              <w:rPr>
                <w:rFonts w:eastAsiaTheme="minorEastAsia" w:cs="Times New Roman"/>
                <w:sz w:val="18"/>
                <w:szCs w:val="18"/>
                <w:lang w:val="ru-RU" w:eastAsia="ru-RU"/>
              </w:rPr>
              <w:t>Индивидуальные достижения учащихся;</w:t>
            </w:r>
          </w:p>
          <w:p w14:paraId="106AE358" w14:textId="77777777" w:rsidR="00F00BA4" w:rsidRPr="00F00BA4" w:rsidRDefault="00F00BA4" w:rsidP="00F00BA4">
            <w:pPr>
              <w:widowControl w:val="0"/>
              <w:autoSpaceDE w:val="0"/>
              <w:autoSpaceDN w:val="0"/>
              <w:adjustRightInd w:val="0"/>
              <w:spacing w:line="240" w:lineRule="auto"/>
              <w:ind w:firstLine="0"/>
              <w:jc w:val="left"/>
              <w:rPr>
                <w:rFonts w:eastAsiaTheme="minorEastAsia" w:cs="Times New Roman"/>
                <w:sz w:val="18"/>
                <w:szCs w:val="18"/>
                <w:lang w:val="ru-RU" w:eastAsia="ru-RU"/>
              </w:rPr>
            </w:pPr>
            <w:r w:rsidRPr="00F00BA4">
              <w:rPr>
                <w:rFonts w:eastAsiaTheme="minorEastAsia" w:cs="Times New Roman"/>
                <w:sz w:val="18"/>
                <w:szCs w:val="18"/>
                <w:lang w:val="ru-RU" w:eastAsia="ru-RU"/>
              </w:rPr>
              <w:t xml:space="preserve"> Индивидуальные результаты профессиональной деятельности педагогических работников </w:t>
            </w:r>
          </w:p>
          <w:p w14:paraId="6FA0738B" w14:textId="77777777" w:rsidR="00F00BA4" w:rsidRPr="00F00BA4" w:rsidRDefault="00F00BA4" w:rsidP="00F00BA4">
            <w:pPr>
              <w:widowControl w:val="0"/>
              <w:autoSpaceDE w:val="0"/>
              <w:autoSpaceDN w:val="0"/>
              <w:adjustRightInd w:val="0"/>
              <w:spacing w:line="240" w:lineRule="auto"/>
              <w:rPr>
                <w:szCs w:val="24"/>
                <w:lang w:val="ru-RU"/>
              </w:rPr>
            </w:pPr>
          </w:p>
        </w:tc>
        <w:tc>
          <w:tcPr>
            <w:tcW w:w="2607"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97D8DC2" w14:textId="77777777" w:rsidR="00F00BA4" w:rsidRPr="00F00BA4" w:rsidRDefault="00F00BA4" w:rsidP="00F00BA4">
            <w:pPr>
              <w:widowControl w:val="0"/>
              <w:autoSpaceDE w:val="0"/>
              <w:autoSpaceDN w:val="0"/>
              <w:adjustRightInd w:val="0"/>
              <w:spacing w:line="240" w:lineRule="auto"/>
              <w:ind w:firstLine="0"/>
              <w:jc w:val="left"/>
              <w:rPr>
                <w:rFonts w:eastAsiaTheme="minorEastAsia" w:cs="Times New Roman"/>
                <w:sz w:val="18"/>
                <w:szCs w:val="18"/>
                <w:lang w:val="ru-RU" w:eastAsia="ru-RU"/>
              </w:rPr>
            </w:pPr>
            <w:r w:rsidRPr="00F00BA4">
              <w:rPr>
                <w:rFonts w:eastAsiaTheme="minorEastAsia" w:cs="Times New Roman"/>
                <w:sz w:val="18"/>
                <w:szCs w:val="18"/>
                <w:lang w:val="ru-RU" w:eastAsia="ru-RU"/>
              </w:rPr>
              <w:t>Образовательный процесс в учебном коллективе;</w:t>
            </w:r>
          </w:p>
          <w:p w14:paraId="60B44BD4" w14:textId="77777777" w:rsidR="00F00BA4" w:rsidRPr="00F00BA4" w:rsidRDefault="00F00BA4" w:rsidP="00F00BA4">
            <w:pPr>
              <w:widowControl w:val="0"/>
              <w:autoSpaceDE w:val="0"/>
              <w:autoSpaceDN w:val="0"/>
              <w:adjustRightInd w:val="0"/>
              <w:spacing w:line="240" w:lineRule="auto"/>
              <w:ind w:firstLine="0"/>
              <w:jc w:val="left"/>
              <w:rPr>
                <w:rFonts w:eastAsiaTheme="minorEastAsia" w:cs="Times New Roman"/>
                <w:sz w:val="18"/>
                <w:szCs w:val="18"/>
                <w:lang w:val="ru-RU" w:eastAsia="ru-RU"/>
              </w:rPr>
            </w:pPr>
            <w:r w:rsidRPr="00F00BA4">
              <w:rPr>
                <w:rFonts w:eastAsiaTheme="minorEastAsia" w:cs="Times New Roman"/>
                <w:sz w:val="18"/>
                <w:szCs w:val="18"/>
                <w:lang w:val="ru-RU" w:eastAsia="ru-RU"/>
              </w:rPr>
              <w:t xml:space="preserve"> Образовательный процесс, организуемый отдельным педагогическим работником </w:t>
            </w:r>
          </w:p>
          <w:p w14:paraId="7FCDE3B2" w14:textId="77777777" w:rsidR="00F00BA4" w:rsidRPr="00F00BA4" w:rsidRDefault="00F00BA4" w:rsidP="00F00BA4">
            <w:pPr>
              <w:widowControl w:val="0"/>
              <w:autoSpaceDE w:val="0"/>
              <w:autoSpaceDN w:val="0"/>
              <w:adjustRightInd w:val="0"/>
              <w:spacing w:line="240" w:lineRule="auto"/>
              <w:rPr>
                <w:szCs w:val="24"/>
                <w:lang w:val="ru-RU"/>
              </w:rPr>
            </w:pPr>
          </w:p>
        </w:tc>
        <w:tc>
          <w:tcPr>
            <w:tcW w:w="2146"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8A52225" w14:textId="77777777" w:rsidR="00F00BA4" w:rsidRPr="00F00BA4" w:rsidRDefault="00F00BA4" w:rsidP="00F00BA4">
            <w:pPr>
              <w:widowControl w:val="0"/>
              <w:autoSpaceDE w:val="0"/>
              <w:autoSpaceDN w:val="0"/>
              <w:adjustRightInd w:val="0"/>
              <w:spacing w:line="240" w:lineRule="auto"/>
              <w:ind w:firstLine="0"/>
              <w:jc w:val="left"/>
              <w:rPr>
                <w:rFonts w:eastAsiaTheme="minorEastAsia" w:cs="Times New Roman"/>
                <w:sz w:val="18"/>
                <w:szCs w:val="18"/>
                <w:lang w:val="ru-RU" w:eastAsia="ru-RU"/>
              </w:rPr>
            </w:pPr>
            <w:r w:rsidRPr="00F00BA4">
              <w:rPr>
                <w:rFonts w:eastAsiaTheme="minorEastAsia" w:cs="Times New Roman"/>
                <w:sz w:val="18"/>
                <w:szCs w:val="18"/>
                <w:lang w:val="ru-RU" w:eastAsia="ru-RU"/>
              </w:rPr>
              <w:t>Условия организации образовательного процесса (педагог, учебный кабинет, предмет и др.);</w:t>
            </w:r>
          </w:p>
          <w:p w14:paraId="121BB04C" w14:textId="77777777" w:rsidR="00F00BA4" w:rsidRPr="00F00BA4" w:rsidRDefault="00F00BA4" w:rsidP="00F00BA4">
            <w:pPr>
              <w:widowControl w:val="0"/>
              <w:autoSpaceDE w:val="0"/>
              <w:autoSpaceDN w:val="0"/>
              <w:adjustRightInd w:val="0"/>
              <w:spacing w:line="240" w:lineRule="auto"/>
              <w:ind w:firstLine="0"/>
              <w:jc w:val="left"/>
              <w:rPr>
                <w:rFonts w:eastAsiaTheme="minorEastAsia" w:cs="Times New Roman"/>
                <w:szCs w:val="24"/>
                <w:lang w:val="ru-RU" w:eastAsia="ru-RU"/>
              </w:rPr>
            </w:pPr>
            <w:r w:rsidRPr="00F00BA4">
              <w:rPr>
                <w:rFonts w:eastAsiaTheme="minorEastAsia" w:cs="Times New Roman"/>
                <w:sz w:val="18"/>
                <w:szCs w:val="18"/>
                <w:lang w:val="ru-RU" w:eastAsia="ru-RU"/>
              </w:rPr>
              <w:t xml:space="preserve"> Управление образовательной организацией </w:t>
            </w:r>
          </w:p>
        </w:tc>
      </w:tr>
      <w:tr w:rsidR="00F00BA4" w:rsidRPr="00853034" w14:paraId="3C90B0D6" w14:textId="77777777" w:rsidTr="00F00BA4">
        <w:tc>
          <w:tcPr>
            <w:tcW w:w="2410" w:type="dxa"/>
            <w:tcBorders>
              <w:top w:val="nil"/>
              <w:left w:val="single" w:sz="6" w:space="0" w:color="auto"/>
              <w:bottom w:val="nil"/>
              <w:right w:val="single" w:sz="6" w:space="0" w:color="auto"/>
            </w:tcBorders>
            <w:tcMar>
              <w:top w:w="114" w:type="dxa"/>
              <w:left w:w="28" w:type="dxa"/>
              <w:bottom w:w="114" w:type="dxa"/>
              <w:right w:w="28" w:type="dxa"/>
            </w:tcMar>
          </w:tcPr>
          <w:p w14:paraId="018B2A47" w14:textId="77777777" w:rsidR="00F00BA4" w:rsidRPr="00F00BA4" w:rsidRDefault="00F00BA4" w:rsidP="00F00BA4">
            <w:pPr>
              <w:widowControl w:val="0"/>
              <w:autoSpaceDE w:val="0"/>
              <w:autoSpaceDN w:val="0"/>
              <w:adjustRightInd w:val="0"/>
              <w:spacing w:line="240" w:lineRule="auto"/>
              <w:ind w:firstLine="0"/>
              <w:jc w:val="left"/>
              <w:rPr>
                <w:rFonts w:eastAsiaTheme="minorEastAsia" w:cs="Times New Roman"/>
                <w:sz w:val="18"/>
                <w:szCs w:val="18"/>
                <w:lang w:val="ru-RU" w:eastAsia="ru-RU"/>
              </w:rPr>
            </w:pPr>
            <w:r w:rsidRPr="00F00BA4">
              <w:rPr>
                <w:rFonts w:eastAsiaTheme="minorEastAsia" w:cs="Times New Roman"/>
                <w:sz w:val="18"/>
                <w:szCs w:val="18"/>
                <w:lang w:val="ru-RU" w:eastAsia="ru-RU"/>
              </w:rPr>
              <w:t xml:space="preserve">  </w:t>
            </w:r>
          </w:p>
          <w:p w14:paraId="52E18F74" w14:textId="77777777" w:rsidR="00F00BA4" w:rsidRPr="00F00BA4" w:rsidRDefault="00F00BA4" w:rsidP="00F00BA4">
            <w:pPr>
              <w:widowControl w:val="0"/>
              <w:autoSpaceDE w:val="0"/>
              <w:autoSpaceDN w:val="0"/>
              <w:adjustRightInd w:val="0"/>
              <w:spacing w:line="240" w:lineRule="auto"/>
              <w:rPr>
                <w:szCs w:val="24"/>
              </w:rPr>
            </w:pPr>
          </w:p>
        </w:tc>
        <w:tc>
          <w:tcPr>
            <w:tcW w:w="7211" w:type="dxa"/>
            <w:gridSpan w:val="3"/>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2492EAF" w14:textId="77777777" w:rsidR="00F00BA4" w:rsidRPr="00F00BA4" w:rsidRDefault="00F00BA4" w:rsidP="00F00BA4">
            <w:pPr>
              <w:widowControl w:val="0"/>
              <w:autoSpaceDE w:val="0"/>
              <w:autoSpaceDN w:val="0"/>
              <w:adjustRightInd w:val="0"/>
              <w:spacing w:line="240" w:lineRule="auto"/>
              <w:ind w:firstLine="0"/>
              <w:jc w:val="left"/>
              <w:rPr>
                <w:rFonts w:eastAsiaTheme="minorEastAsia" w:cs="Times New Roman"/>
                <w:szCs w:val="24"/>
                <w:lang w:val="ru-RU" w:eastAsia="ru-RU"/>
              </w:rPr>
            </w:pPr>
            <w:r w:rsidRPr="00F00BA4">
              <w:rPr>
                <w:rFonts w:eastAsiaTheme="minorEastAsia" w:cs="Times New Roman"/>
                <w:sz w:val="18"/>
                <w:szCs w:val="18"/>
                <w:lang w:val="ru-RU" w:eastAsia="ru-RU"/>
              </w:rPr>
              <w:t xml:space="preserve">Самоанализ образовательного учреждения (результаты, процессы и условия деятельности образовательной организации) </w:t>
            </w:r>
          </w:p>
        </w:tc>
      </w:tr>
      <w:tr w:rsidR="00F00BA4" w:rsidRPr="00853034" w14:paraId="27BE7335" w14:textId="77777777" w:rsidTr="00F00BA4">
        <w:tc>
          <w:tcPr>
            <w:tcW w:w="2410" w:type="dxa"/>
            <w:tcBorders>
              <w:top w:val="nil"/>
              <w:left w:val="single" w:sz="6" w:space="0" w:color="auto"/>
              <w:bottom w:val="single" w:sz="6" w:space="0" w:color="auto"/>
              <w:right w:val="single" w:sz="6" w:space="0" w:color="auto"/>
            </w:tcBorders>
            <w:tcMar>
              <w:top w:w="114" w:type="dxa"/>
              <w:left w:w="28" w:type="dxa"/>
              <w:bottom w:w="114" w:type="dxa"/>
              <w:right w:w="28" w:type="dxa"/>
            </w:tcMar>
          </w:tcPr>
          <w:p w14:paraId="15DCE39A" w14:textId="77777777" w:rsidR="00F00BA4" w:rsidRPr="00F00BA4" w:rsidRDefault="00F00BA4" w:rsidP="00F00BA4">
            <w:pPr>
              <w:widowControl w:val="0"/>
              <w:autoSpaceDE w:val="0"/>
              <w:autoSpaceDN w:val="0"/>
              <w:adjustRightInd w:val="0"/>
              <w:spacing w:line="240" w:lineRule="auto"/>
              <w:ind w:firstLine="0"/>
              <w:jc w:val="left"/>
              <w:rPr>
                <w:rFonts w:eastAsiaTheme="minorEastAsia" w:cs="Times New Roman"/>
                <w:sz w:val="18"/>
                <w:szCs w:val="18"/>
                <w:lang w:val="ru-RU" w:eastAsia="ru-RU"/>
              </w:rPr>
            </w:pPr>
            <w:r w:rsidRPr="00F00BA4">
              <w:rPr>
                <w:rFonts w:eastAsiaTheme="minorEastAsia" w:cs="Times New Roman"/>
                <w:sz w:val="18"/>
                <w:szCs w:val="18"/>
                <w:lang w:val="ru-RU" w:eastAsia="ru-RU"/>
              </w:rPr>
              <w:t xml:space="preserve">  </w:t>
            </w:r>
          </w:p>
          <w:p w14:paraId="561446F6" w14:textId="77777777" w:rsidR="00F00BA4" w:rsidRPr="00F00BA4" w:rsidRDefault="00F00BA4" w:rsidP="00F00BA4">
            <w:pPr>
              <w:widowControl w:val="0"/>
              <w:autoSpaceDE w:val="0"/>
              <w:autoSpaceDN w:val="0"/>
              <w:adjustRightInd w:val="0"/>
              <w:spacing w:line="240" w:lineRule="auto"/>
              <w:rPr>
                <w:szCs w:val="24"/>
                <w:lang w:val="ru-RU"/>
              </w:rPr>
            </w:pPr>
          </w:p>
        </w:tc>
        <w:tc>
          <w:tcPr>
            <w:tcW w:w="7211" w:type="dxa"/>
            <w:gridSpan w:val="3"/>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2F33829" w14:textId="77777777" w:rsidR="00F00BA4" w:rsidRPr="00F00BA4" w:rsidRDefault="00F00BA4" w:rsidP="00F00BA4">
            <w:pPr>
              <w:widowControl w:val="0"/>
              <w:autoSpaceDE w:val="0"/>
              <w:autoSpaceDN w:val="0"/>
              <w:adjustRightInd w:val="0"/>
              <w:spacing w:line="240" w:lineRule="auto"/>
              <w:ind w:firstLine="0"/>
              <w:jc w:val="left"/>
              <w:rPr>
                <w:rFonts w:eastAsiaTheme="minorEastAsia" w:cs="Times New Roman"/>
                <w:szCs w:val="24"/>
                <w:lang w:val="ru-RU" w:eastAsia="ru-RU"/>
              </w:rPr>
            </w:pPr>
            <w:r w:rsidRPr="00F00BA4">
              <w:rPr>
                <w:rFonts w:eastAsiaTheme="minorEastAsia" w:cs="Times New Roman"/>
                <w:sz w:val="18"/>
                <w:szCs w:val="18"/>
                <w:lang w:val="ru-RU" w:eastAsia="ru-RU"/>
              </w:rPr>
              <w:t xml:space="preserve">Независимая оценка качества образования (далее - НСОК) (результаты и условия деятельности образовательной организации) </w:t>
            </w:r>
          </w:p>
        </w:tc>
      </w:tr>
      <w:tr w:rsidR="00F00BA4" w:rsidRPr="00F00BA4" w14:paraId="6B6A0160" w14:textId="77777777" w:rsidTr="00F00BA4">
        <w:tc>
          <w:tcPr>
            <w:tcW w:w="241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50568AD3" w14:textId="77777777" w:rsidR="00F00BA4" w:rsidRPr="00F00BA4" w:rsidRDefault="00F00BA4" w:rsidP="00F00BA4">
            <w:pPr>
              <w:widowControl w:val="0"/>
              <w:autoSpaceDE w:val="0"/>
              <w:autoSpaceDN w:val="0"/>
              <w:adjustRightInd w:val="0"/>
              <w:spacing w:line="240" w:lineRule="auto"/>
              <w:ind w:firstLine="0"/>
              <w:jc w:val="left"/>
              <w:rPr>
                <w:rFonts w:eastAsiaTheme="minorEastAsia" w:cs="Times New Roman"/>
                <w:sz w:val="18"/>
                <w:szCs w:val="18"/>
                <w:lang w:val="ru-RU" w:eastAsia="ru-RU"/>
              </w:rPr>
            </w:pPr>
            <w:r w:rsidRPr="00F00BA4">
              <w:rPr>
                <w:rFonts w:eastAsiaTheme="minorEastAsia" w:cs="Times New Roman"/>
                <w:sz w:val="18"/>
                <w:szCs w:val="18"/>
                <w:lang w:val="ru-RU" w:eastAsia="ru-RU"/>
              </w:rPr>
              <w:t xml:space="preserve">Районный </w:t>
            </w:r>
          </w:p>
          <w:p w14:paraId="2318A0F0" w14:textId="77777777" w:rsidR="00F00BA4" w:rsidRPr="00F00BA4" w:rsidRDefault="00F00BA4" w:rsidP="00F00BA4">
            <w:pPr>
              <w:widowControl w:val="0"/>
              <w:autoSpaceDE w:val="0"/>
              <w:autoSpaceDN w:val="0"/>
              <w:adjustRightInd w:val="0"/>
              <w:spacing w:line="240" w:lineRule="auto"/>
              <w:rPr>
                <w:szCs w:val="24"/>
              </w:rPr>
            </w:pPr>
          </w:p>
        </w:tc>
        <w:tc>
          <w:tcPr>
            <w:tcW w:w="2458"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2E2DA54" w14:textId="77777777" w:rsidR="00F00BA4" w:rsidRPr="00F00BA4" w:rsidRDefault="00F00BA4" w:rsidP="00F00BA4">
            <w:pPr>
              <w:widowControl w:val="0"/>
              <w:autoSpaceDE w:val="0"/>
              <w:autoSpaceDN w:val="0"/>
              <w:adjustRightInd w:val="0"/>
              <w:spacing w:line="240" w:lineRule="auto"/>
              <w:ind w:firstLine="0"/>
              <w:jc w:val="left"/>
              <w:rPr>
                <w:rFonts w:eastAsiaTheme="minorEastAsia" w:cs="Times New Roman"/>
                <w:sz w:val="18"/>
                <w:szCs w:val="18"/>
                <w:lang w:val="ru-RU" w:eastAsia="ru-RU"/>
              </w:rPr>
            </w:pPr>
            <w:r w:rsidRPr="00F00BA4">
              <w:rPr>
                <w:rFonts w:eastAsiaTheme="minorEastAsia" w:cs="Times New Roman"/>
                <w:sz w:val="18"/>
                <w:szCs w:val="18"/>
                <w:lang w:val="ru-RU" w:eastAsia="ru-RU"/>
              </w:rPr>
              <w:t>Результаты деятельности образовательных организаций и групп образовательных организаций;</w:t>
            </w:r>
          </w:p>
          <w:p w14:paraId="53DE7266" w14:textId="77777777" w:rsidR="00F00BA4" w:rsidRPr="00F00BA4" w:rsidRDefault="00F00BA4" w:rsidP="00F00BA4">
            <w:pPr>
              <w:widowControl w:val="0"/>
              <w:autoSpaceDE w:val="0"/>
              <w:autoSpaceDN w:val="0"/>
              <w:adjustRightInd w:val="0"/>
              <w:spacing w:line="240" w:lineRule="auto"/>
              <w:ind w:firstLine="0"/>
              <w:jc w:val="left"/>
              <w:rPr>
                <w:rFonts w:eastAsiaTheme="minorEastAsia" w:cs="Times New Roman"/>
                <w:szCs w:val="24"/>
                <w:lang w:val="ru-RU" w:eastAsia="ru-RU"/>
              </w:rPr>
            </w:pPr>
            <w:r w:rsidRPr="00F00BA4">
              <w:rPr>
                <w:rFonts w:eastAsiaTheme="minorEastAsia" w:cs="Times New Roman"/>
                <w:sz w:val="18"/>
                <w:szCs w:val="18"/>
                <w:lang w:val="ru-RU" w:eastAsia="ru-RU"/>
              </w:rPr>
              <w:t xml:space="preserve"> Индивидуальные результаты профессиональной деятельности педагогических и руководящих работников </w:t>
            </w:r>
          </w:p>
        </w:tc>
        <w:tc>
          <w:tcPr>
            <w:tcW w:w="2607"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17D7A181" w14:textId="77777777" w:rsidR="00F00BA4" w:rsidRPr="00F00BA4" w:rsidRDefault="00F00BA4" w:rsidP="00F00BA4">
            <w:pPr>
              <w:widowControl w:val="0"/>
              <w:autoSpaceDE w:val="0"/>
              <w:autoSpaceDN w:val="0"/>
              <w:adjustRightInd w:val="0"/>
              <w:spacing w:line="240" w:lineRule="auto"/>
              <w:ind w:firstLine="0"/>
              <w:jc w:val="left"/>
              <w:rPr>
                <w:rFonts w:eastAsiaTheme="minorEastAsia" w:cs="Times New Roman"/>
                <w:sz w:val="18"/>
                <w:szCs w:val="18"/>
                <w:lang w:val="ru-RU" w:eastAsia="ru-RU"/>
              </w:rPr>
            </w:pPr>
            <w:r w:rsidRPr="00F00BA4">
              <w:rPr>
                <w:rFonts w:eastAsiaTheme="minorEastAsia" w:cs="Times New Roman"/>
                <w:sz w:val="18"/>
                <w:szCs w:val="18"/>
                <w:lang w:val="ru-RU" w:eastAsia="ru-RU"/>
              </w:rPr>
              <w:t xml:space="preserve">Образовательный процесс в образовательных организациях </w:t>
            </w:r>
          </w:p>
          <w:p w14:paraId="465B924D" w14:textId="77777777" w:rsidR="00F00BA4" w:rsidRPr="00F00BA4" w:rsidRDefault="00F00BA4" w:rsidP="00F00BA4">
            <w:pPr>
              <w:widowControl w:val="0"/>
              <w:autoSpaceDE w:val="0"/>
              <w:autoSpaceDN w:val="0"/>
              <w:adjustRightInd w:val="0"/>
              <w:spacing w:line="240" w:lineRule="auto"/>
              <w:rPr>
                <w:szCs w:val="24"/>
              </w:rPr>
            </w:pPr>
          </w:p>
        </w:tc>
        <w:tc>
          <w:tcPr>
            <w:tcW w:w="2146"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20875E7" w14:textId="77777777" w:rsidR="00F00BA4" w:rsidRPr="00F00BA4" w:rsidRDefault="00F00BA4" w:rsidP="00F00BA4">
            <w:pPr>
              <w:widowControl w:val="0"/>
              <w:autoSpaceDE w:val="0"/>
              <w:autoSpaceDN w:val="0"/>
              <w:adjustRightInd w:val="0"/>
              <w:spacing w:line="240" w:lineRule="auto"/>
              <w:ind w:firstLine="0"/>
              <w:jc w:val="left"/>
              <w:rPr>
                <w:rFonts w:eastAsiaTheme="minorEastAsia" w:cs="Times New Roman"/>
                <w:sz w:val="18"/>
                <w:szCs w:val="18"/>
                <w:lang w:val="ru-RU" w:eastAsia="ru-RU"/>
              </w:rPr>
            </w:pPr>
            <w:r w:rsidRPr="00F00BA4">
              <w:rPr>
                <w:rFonts w:eastAsiaTheme="minorEastAsia" w:cs="Times New Roman"/>
                <w:sz w:val="18"/>
                <w:szCs w:val="18"/>
                <w:lang w:val="ru-RU" w:eastAsia="ru-RU"/>
              </w:rPr>
              <w:t>Условия организации образовательного процесса в образовательных организациях;</w:t>
            </w:r>
          </w:p>
          <w:p w14:paraId="59A00844" w14:textId="77777777" w:rsidR="00F00BA4" w:rsidRPr="00F00BA4" w:rsidRDefault="00F00BA4" w:rsidP="00F00BA4">
            <w:pPr>
              <w:widowControl w:val="0"/>
              <w:autoSpaceDE w:val="0"/>
              <w:autoSpaceDN w:val="0"/>
              <w:adjustRightInd w:val="0"/>
              <w:spacing w:line="240" w:lineRule="auto"/>
              <w:ind w:firstLine="0"/>
              <w:jc w:val="left"/>
              <w:rPr>
                <w:rFonts w:eastAsiaTheme="minorEastAsia" w:cs="Times New Roman"/>
                <w:szCs w:val="24"/>
                <w:lang w:val="ru-RU" w:eastAsia="ru-RU"/>
              </w:rPr>
            </w:pPr>
            <w:r w:rsidRPr="00F00BA4">
              <w:rPr>
                <w:rFonts w:eastAsiaTheme="minorEastAsia" w:cs="Times New Roman"/>
                <w:sz w:val="18"/>
                <w:szCs w:val="18"/>
                <w:lang w:val="ru-RU" w:eastAsia="ru-RU"/>
              </w:rPr>
              <w:t xml:space="preserve"> Управление образовательными организациями </w:t>
            </w:r>
          </w:p>
        </w:tc>
      </w:tr>
      <w:tr w:rsidR="00F00BA4" w:rsidRPr="00853034" w14:paraId="31AFD23E" w14:textId="77777777" w:rsidTr="00F00BA4">
        <w:tc>
          <w:tcPr>
            <w:tcW w:w="2410" w:type="dxa"/>
            <w:tcBorders>
              <w:top w:val="nil"/>
              <w:left w:val="single" w:sz="6" w:space="0" w:color="auto"/>
              <w:bottom w:val="nil"/>
              <w:right w:val="single" w:sz="6" w:space="0" w:color="auto"/>
            </w:tcBorders>
            <w:tcMar>
              <w:top w:w="114" w:type="dxa"/>
              <w:left w:w="28" w:type="dxa"/>
              <w:bottom w:w="114" w:type="dxa"/>
              <w:right w:w="28" w:type="dxa"/>
            </w:tcMar>
          </w:tcPr>
          <w:p w14:paraId="5CC3B68F" w14:textId="77777777" w:rsidR="00F00BA4" w:rsidRPr="00F00BA4" w:rsidRDefault="00F00BA4" w:rsidP="00F00BA4">
            <w:pPr>
              <w:widowControl w:val="0"/>
              <w:autoSpaceDE w:val="0"/>
              <w:autoSpaceDN w:val="0"/>
              <w:adjustRightInd w:val="0"/>
              <w:spacing w:line="240" w:lineRule="auto"/>
              <w:ind w:firstLine="0"/>
              <w:jc w:val="left"/>
              <w:rPr>
                <w:rFonts w:eastAsiaTheme="minorEastAsia" w:cs="Times New Roman"/>
                <w:sz w:val="18"/>
                <w:szCs w:val="18"/>
                <w:lang w:val="ru-RU" w:eastAsia="ru-RU"/>
              </w:rPr>
            </w:pPr>
            <w:r w:rsidRPr="00F00BA4">
              <w:rPr>
                <w:rFonts w:eastAsiaTheme="minorEastAsia" w:cs="Times New Roman"/>
                <w:sz w:val="18"/>
                <w:szCs w:val="18"/>
                <w:lang w:val="ru-RU" w:eastAsia="ru-RU"/>
              </w:rPr>
              <w:t xml:space="preserve">  </w:t>
            </w:r>
          </w:p>
          <w:p w14:paraId="5B3F815C" w14:textId="77777777" w:rsidR="00F00BA4" w:rsidRPr="00F00BA4" w:rsidRDefault="00F00BA4" w:rsidP="00F00BA4">
            <w:pPr>
              <w:widowControl w:val="0"/>
              <w:autoSpaceDE w:val="0"/>
              <w:autoSpaceDN w:val="0"/>
              <w:adjustRightInd w:val="0"/>
              <w:spacing w:line="240" w:lineRule="auto"/>
              <w:rPr>
                <w:szCs w:val="24"/>
              </w:rPr>
            </w:pPr>
          </w:p>
        </w:tc>
        <w:tc>
          <w:tcPr>
            <w:tcW w:w="7211" w:type="dxa"/>
            <w:gridSpan w:val="3"/>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2E529877" w14:textId="77777777" w:rsidR="00F00BA4" w:rsidRPr="00F00BA4" w:rsidRDefault="00F00BA4" w:rsidP="00F00BA4">
            <w:pPr>
              <w:widowControl w:val="0"/>
              <w:autoSpaceDE w:val="0"/>
              <w:autoSpaceDN w:val="0"/>
              <w:adjustRightInd w:val="0"/>
              <w:spacing w:line="240" w:lineRule="auto"/>
              <w:ind w:firstLine="0"/>
              <w:jc w:val="left"/>
              <w:rPr>
                <w:rFonts w:eastAsiaTheme="minorEastAsia" w:cs="Times New Roman"/>
                <w:szCs w:val="24"/>
                <w:lang w:val="ru-RU" w:eastAsia="ru-RU"/>
              </w:rPr>
            </w:pPr>
            <w:r w:rsidRPr="00F00BA4">
              <w:rPr>
                <w:rFonts w:eastAsiaTheme="minorEastAsia" w:cs="Times New Roman"/>
                <w:sz w:val="18"/>
                <w:szCs w:val="18"/>
                <w:lang w:val="ru-RU" w:eastAsia="ru-RU"/>
              </w:rPr>
              <w:t xml:space="preserve">Самоанализ районной образовательной системы (результаты и условия деятельности образовательных организаций и групп образовательных организаций) </w:t>
            </w:r>
          </w:p>
        </w:tc>
      </w:tr>
      <w:tr w:rsidR="00F00BA4" w:rsidRPr="00853034" w14:paraId="5F7E51D0" w14:textId="77777777" w:rsidTr="00F00BA4">
        <w:tc>
          <w:tcPr>
            <w:tcW w:w="2410" w:type="dxa"/>
            <w:tcBorders>
              <w:top w:val="nil"/>
              <w:left w:val="single" w:sz="6" w:space="0" w:color="auto"/>
              <w:bottom w:val="single" w:sz="6" w:space="0" w:color="auto"/>
              <w:right w:val="single" w:sz="6" w:space="0" w:color="auto"/>
            </w:tcBorders>
            <w:tcMar>
              <w:top w:w="114" w:type="dxa"/>
              <w:left w:w="28" w:type="dxa"/>
              <w:bottom w:w="114" w:type="dxa"/>
              <w:right w:w="28" w:type="dxa"/>
            </w:tcMar>
          </w:tcPr>
          <w:p w14:paraId="4121532A" w14:textId="77777777" w:rsidR="00F00BA4" w:rsidRPr="00F00BA4" w:rsidRDefault="00F00BA4" w:rsidP="00F00BA4">
            <w:pPr>
              <w:widowControl w:val="0"/>
              <w:autoSpaceDE w:val="0"/>
              <w:autoSpaceDN w:val="0"/>
              <w:adjustRightInd w:val="0"/>
              <w:spacing w:line="240" w:lineRule="auto"/>
              <w:ind w:firstLine="0"/>
              <w:jc w:val="left"/>
              <w:rPr>
                <w:rFonts w:eastAsiaTheme="minorEastAsia" w:cs="Times New Roman"/>
                <w:sz w:val="18"/>
                <w:szCs w:val="18"/>
                <w:lang w:val="ru-RU" w:eastAsia="ru-RU"/>
              </w:rPr>
            </w:pPr>
            <w:r w:rsidRPr="00F00BA4">
              <w:rPr>
                <w:rFonts w:eastAsiaTheme="minorEastAsia" w:cs="Times New Roman"/>
                <w:sz w:val="18"/>
                <w:szCs w:val="18"/>
                <w:lang w:val="ru-RU" w:eastAsia="ru-RU"/>
              </w:rPr>
              <w:t xml:space="preserve">  </w:t>
            </w:r>
          </w:p>
          <w:p w14:paraId="36804667" w14:textId="77777777" w:rsidR="00F00BA4" w:rsidRPr="00F00BA4" w:rsidRDefault="00F00BA4" w:rsidP="00F00BA4">
            <w:pPr>
              <w:widowControl w:val="0"/>
              <w:autoSpaceDE w:val="0"/>
              <w:autoSpaceDN w:val="0"/>
              <w:adjustRightInd w:val="0"/>
              <w:spacing w:line="240" w:lineRule="auto"/>
              <w:rPr>
                <w:szCs w:val="24"/>
                <w:lang w:val="ru-RU"/>
              </w:rPr>
            </w:pPr>
          </w:p>
        </w:tc>
        <w:tc>
          <w:tcPr>
            <w:tcW w:w="7211" w:type="dxa"/>
            <w:gridSpan w:val="3"/>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219B694" w14:textId="77777777" w:rsidR="00F00BA4" w:rsidRPr="00F00BA4" w:rsidRDefault="00F00BA4" w:rsidP="00F00BA4">
            <w:pPr>
              <w:widowControl w:val="0"/>
              <w:autoSpaceDE w:val="0"/>
              <w:autoSpaceDN w:val="0"/>
              <w:adjustRightInd w:val="0"/>
              <w:spacing w:line="240" w:lineRule="auto"/>
              <w:ind w:firstLine="0"/>
              <w:jc w:val="left"/>
              <w:rPr>
                <w:rFonts w:eastAsiaTheme="minorEastAsia" w:cs="Times New Roman"/>
                <w:szCs w:val="24"/>
                <w:lang w:val="ru-RU" w:eastAsia="ru-RU"/>
              </w:rPr>
            </w:pPr>
            <w:r w:rsidRPr="00F00BA4">
              <w:rPr>
                <w:rFonts w:eastAsiaTheme="minorEastAsia" w:cs="Times New Roman"/>
                <w:sz w:val="18"/>
                <w:szCs w:val="18"/>
                <w:lang w:val="ru-RU" w:eastAsia="ru-RU"/>
              </w:rPr>
              <w:t xml:space="preserve">НСОК (результаты и условия деятельности образовательных организаций и групп образовательных организаций) </w:t>
            </w:r>
          </w:p>
        </w:tc>
      </w:tr>
      <w:tr w:rsidR="00F00BA4" w:rsidRPr="00853034" w14:paraId="50943066" w14:textId="77777777" w:rsidTr="00F00BA4">
        <w:tc>
          <w:tcPr>
            <w:tcW w:w="2410" w:type="dxa"/>
            <w:tcBorders>
              <w:top w:val="nil"/>
              <w:left w:val="single" w:sz="6" w:space="0" w:color="auto"/>
              <w:bottom w:val="nil"/>
              <w:right w:val="single" w:sz="6" w:space="0" w:color="auto"/>
            </w:tcBorders>
            <w:tcMar>
              <w:top w:w="114" w:type="dxa"/>
              <w:left w:w="28" w:type="dxa"/>
              <w:bottom w:w="114" w:type="dxa"/>
              <w:right w:w="28" w:type="dxa"/>
            </w:tcMar>
          </w:tcPr>
          <w:p w14:paraId="0C1570C2" w14:textId="77777777" w:rsidR="00F00BA4" w:rsidRPr="00F00BA4" w:rsidRDefault="00F00BA4" w:rsidP="00F00BA4">
            <w:pPr>
              <w:widowControl w:val="0"/>
              <w:autoSpaceDE w:val="0"/>
              <w:autoSpaceDN w:val="0"/>
              <w:adjustRightInd w:val="0"/>
              <w:spacing w:line="240" w:lineRule="auto"/>
              <w:ind w:firstLine="0"/>
              <w:jc w:val="left"/>
              <w:rPr>
                <w:rFonts w:eastAsiaTheme="minorEastAsia" w:cs="Times New Roman"/>
                <w:sz w:val="18"/>
                <w:szCs w:val="18"/>
                <w:lang w:val="ru-RU" w:eastAsia="ru-RU"/>
              </w:rPr>
            </w:pPr>
            <w:r w:rsidRPr="00F00BA4">
              <w:rPr>
                <w:rFonts w:eastAsiaTheme="minorEastAsia" w:cs="Times New Roman"/>
                <w:sz w:val="18"/>
                <w:szCs w:val="18"/>
                <w:lang w:val="ru-RU" w:eastAsia="ru-RU"/>
              </w:rPr>
              <w:t xml:space="preserve">Региональный </w:t>
            </w:r>
          </w:p>
          <w:p w14:paraId="2D936DF0" w14:textId="77777777" w:rsidR="00F00BA4" w:rsidRPr="00F00BA4" w:rsidRDefault="00F00BA4" w:rsidP="00F00BA4">
            <w:pPr>
              <w:widowControl w:val="0"/>
              <w:autoSpaceDE w:val="0"/>
              <w:autoSpaceDN w:val="0"/>
              <w:adjustRightInd w:val="0"/>
              <w:spacing w:line="240" w:lineRule="auto"/>
              <w:rPr>
                <w:szCs w:val="24"/>
              </w:rPr>
            </w:pPr>
          </w:p>
        </w:tc>
        <w:tc>
          <w:tcPr>
            <w:tcW w:w="2458"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BED5127" w14:textId="77777777" w:rsidR="00F00BA4" w:rsidRPr="00F00BA4" w:rsidRDefault="00F00BA4" w:rsidP="00F00BA4">
            <w:pPr>
              <w:widowControl w:val="0"/>
              <w:autoSpaceDE w:val="0"/>
              <w:autoSpaceDN w:val="0"/>
              <w:adjustRightInd w:val="0"/>
              <w:spacing w:line="240" w:lineRule="auto"/>
              <w:ind w:firstLine="0"/>
              <w:jc w:val="left"/>
              <w:rPr>
                <w:rFonts w:eastAsiaTheme="minorEastAsia" w:cs="Times New Roman"/>
                <w:sz w:val="18"/>
                <w:szCs w:val="18"/>
                <w:lang w:val="ru-RU" w:eastAsia="ru-RU"/>
              </w:rPr>
            </w:pPr>
            <w:r w:rsidRPr="00F00BA4">
              <w:rPr>
                <w:rFonts w:eastAsiaTheme="minorEastAsia" w:cs="Times New Roman"/>
                <w:sz w:val="18"/>
                <w:szCs w:val="18"/>
                <w:lang w:val="ru-RU" w:eastAsia="ru-RU"/>
              </w:rPr>
              <w:t>Результаты деятельности образовательных организаций;</w:t>
            </w:r>
          </w:p>
          <w:p w14:paraId="2A4F0B27" w14:textId="77777777" w:rsidR="00F00BA4" w:rsidRPr="00F00BA4" w:rsidRDefault="00F00BA4" w:rsidP="00F00BA4">
            <w:pPr>
              <w:widowControl w:val="0"/>
              <w:autoSpaceDE w:val="0"/>
              <w:autoSpaceDN w:val="0"/>
              <w:adjustRightInd w:val="0"/>
              <w:spacing w:line="240" w:lineRule="auto"/>
              <w:ind w:firstLine="0"/>
              <w:jc w:val="left"/>
              <w:rPr>
                <w:rFonts w:eastAsiaTheme="minorEastAsia" w:cs="Times New Roman"/>
                <w:sz w:val="18"/>
                <w:szCs w:val="18"/>
                <w:lang w:val="ru-RU" w:eastAsia="ru-RU"/>
              </w:rPr>
            </w:pPr>
            <w:r w:rsidRPr="00F00BA4">
              <w:rPr>
                <w:rFonts w:eastAsiaTheme="minorEastAsia" w:cs="Times New Roman"/>
                <w:sz w:val="18"/>
                <w:szCs w:val="18"/>
                <w:lang w:val="ru-RU" w:eastAsia="ru-RU"/>
              </w:rPr>
              <w:t xml:space="preserve"> Результаты деятельности групп (кластеров) образовательных организаций;</w:t>
            </w:r>
          </w:p>
          <w:p w14:paraId="356BA3AC" w14:textId="77777777" w:rsidR="00F00BA4" w:rsidRPr="00F00BA4" w:rsidRDefault="00F00BA4" w:rsidP="00F00BA4">
            <w:pPr>
              <w:widowControl w:val="0"/>
              <w:autoSpaceDE w:val="0"/>
              <w:autoSpaceDN w:val="0"/>
              <w:adjustRightInd w:val="0"/>
              <w:spacing w:line="240" w:lineRule="auto"/>
              <w:ind w:firstLine="0"/>
              <w:jc w:val="left"/>
              <w:rPr>
                <w:rFonts w:eastAsiaTheme="minorEastAsia" w:cs="Times New Roman"/>
                <w:szCs w:val="24"/>
                <w:lang w:val="ru-RU" w:eastAsia="ru-RU"/>
              </w:rPr>
            </w:pPr>
            <w:r w:rsidRPr="00F00BA4">
              <w:rPr>
                <w:rFonts w:eastAsiaTheme="minorEastAsia" w:cs="Times New Roman"/>
                <w:sz w:val="18"/>
                <w:szCs w:val="18"/>
                <w:lang w:val="ru-RU" w:eastAsia="ru-RU"/>
              </w:rPr>
              <w:t xml:space="preserve"> Индивидуальные результаты профессиональной деятельности педагогических и руководящих работников </w:t>
            </w:r>
          </w:p>
        </w:tc>
        <w:tc>
          <w:tcPr>
            <w:tcW w:w="2607"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D72C26A" w14:textId="77777777" w:rsidR="00F00BA4" w:rsidRPr="00F00BA4" w:rsidRDefault="00F00BA4" w:rsidP="00F00BA4">
            <w:pPr>
              <w:widowControl w:val="0"/>
              <w:autoSpaceDE w:val="0"/>
              <w:autoSpaceDN w:val="0"/>
              <w:adjustRightInd w:val="0"/>
              <w:spacing w:line="240" w:lineRule="auto"/>
              <w:ind w:firstLine="0"/>
              <w:jc w:val="left"/>
              <w:rPr>
                <w:rFonts w:eastAsiaTheme="minorEastAsia" w:cs="Times New Roman"/>
                <w:sz w:val="18"/>
                <w:szCs w:val="18"/>
                <w:lang w:val="ru-RU" w:eastAsia="ru-RU"/>
              </w:rPr>
            </w:pPr>
            <w:r w:rsidRPr="00F00BA4">
              <w:rPr>
                <w:rFonts w:eastAsiaTheme="minorEastAsia" w:cs="Times New Roman"/>
                <w:sz w:val="18"/>
                <w:szCs w:val="18"/>
                <w:lang w:val="ru-RU" w:eastAsia="ru-RU"/>
              </w:rPr>
              <w:t xml:space="preserve">Образовательный процесс в образовательных организациях и группах образовательных организаций </w:t>
            </w:r>
          </w:p>
          <w:p w14:paraId="369960E8" w14:textId="77777777" w:rsidR="00F00BA4" w:rsidRPr="00F00BA4" w:rsidRDefault="00F00BA4" w:rsidP="00F00BA4">
            <w:pPr>
              <w:widowControl w:val="0"/>
              <w:autoSpaceDE w:val="0"/>
              <w:autoSpaceDN w:val="0"/>
              <w:adjustRightInd w:val="0"/>
              <w:spacing w:line="240" w:lineRule="auto"/>
              <w:rPr>
                <w:szCs w:val="24"/>
                <w:lang w:val="ru-RU"/>
              </w:rPr>
            </w:pPr>
          </w:p>
        </w:tc>
        <w:tc>
          <w:tcPr>
            <w:tcW w:w="2146"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5277C9F" w14:textId="77777777" w:rsidR="00F00BA4" w:rsidRPr="00F00BA4" w:rsidRDefault="00F00BA4" w:rsidP="00F00BA4">
            <w:pPr>
              <w:widowControl w:val="0"/>
              <w:autoSpaceDE w:val="0"/>
              <w:autoSpaceDN w:val="0"/>
              <w:adjustRightInd w:val="0"/>
              <w:spacing w:line="240" w:lineRule="auto"/>
              <w:ind w:firstLine="0"/>
              <w:jc w:val="left"/>
              <w:rPr>
                <w:rFonts w:eastAsiaTheme="minorEastAsia" w:cs="Times New Roman"/>
                <w:sz w:val="18"/>
                <w:szCs w:val="18"/>
                <w:lang w:val="ru-RU" w:eastAsia="ru-RU"/>
              </w:rPr>
            </w:pPr>
            <w:r w:rsidRPr="00F00BA4">
              <w:rPr>
                <w:rFonts w:eastAsiaTheme="minorEastAsia" w:cs="Times New Roman"/>
                <w:sz w:val="18"/>
                <w:szCs w:val="18"/>
                <w:lang w:val="ru-RU" w:eastAsia="ru-RU"/>
              </w:rPr>
              <w:t>Условия организации образовательного процесса в образовательных организациях и группах образовательных организаций;</w:t>
            </w:r>
          </w:p>
          <w:p w14:paraId="46E4BF85" w14:textId="77777777" w:rsidR="00F00BA4" w:rsidRPr="00F00BA4" w:rsidRDefault="00F00BA4" w:rsidP="00F00BA4">
            <w:pPr>
              <w:widowControl w:val="0"/>
              <w:autoSpaceDE w:val="0"/>
              <w:autoSpaceDN w:val="0"/>
              <w:adjustRightInd w:val="0"/>
              <w:spacing w:line="240" w:lineRule="auto"/>
              <w:ind w:firstLine="0"/>
              <w:jc w:val="left"/>
              <w:rPr>
                <w:rFonts w:eastAsiaTheme="minorEastAsia" w:cs="Times New Roman"/>
                <w:szCs w:val="24"/>
                <w:lang w:val="ru-RU" w:eastAsia="ru-RU"/>
              </w:rPr>
            </w:pPr>
            <w:r w:rsidRPr="00F00BA4">
              <w:rPr>
                <w:rFonts w:eastAsiaTheme="minorEastAsia" w:cs="Times New Roman"/>
                <w:sz w:val="18"/>
                <w:szCs w:val="18"/>
                <w:lang w:val="ru-RU" w:eastAsia="ru-RU"/>
              </w:rPr>
              <w:t xml:space="preserve"> Управление образовательными организациями и группами (кластерами) образовательных организаций </w:t>
            </w:r>
          </w:p>
        </w:tc>
      </w:tr>
      <w:tr w:rsidR="00F00BA4" w:rsidRPr="00853034" w14:paraId="0FA38630" w14:textId="77777777" w:rsidTr="00F00BA4">
        <w:tc>
          <w:tcPr>
            <w:tcW w:w="2410" w:type="dxa"/>
            <w:tcBorders>
              <w:top w:val="nil"/>
              <w:left w:val="single" w:sz="6" w:space="0" w:color="auto"/>
              <w:bottom w:val="nil"/>
              <w:right w:val="single" w:sz="6" w:space="0" w:color="auto"/>
            </w:tcBorders>
            <w:tcMar>
              <w:top w:w="114" w:type="dxa"/>
              <w:left w:w="28" w:type="dxa"/>
              <w:bottom w:w="114" w:type="dxa"/>
              <w:right w:w="28" w:type="dxa"/>
            </w:tcMar>
          </w:tcPr>
          <w:p w14:paraId="6011A626" w14:textId="77777777" w:rsidR="00F00BA4" w:rsidRPr="00F00BA4" w:rsidRDefault="00F00BA4" w:rsidP="00F00BA4">
            <w:pPr>
              <w:widowControl w:val="0"/>
              <w:autoSpaceDE w:val="0"/>
              <w:autoSpaceDN w:val="0"/>
              <w:adjustRightInd w:val="0"/>
              <w:spacing w:line="240" w:lineRule="auto"/>
              <w:ind w:firstLine="0"/>
              <w:jc w:val="left"/>
              <w:rPr>
                <w:rFonts w:eastAsiaTheme="minorEastAsia" w:cs="Times New Roman"/>
                <w:sz w:val="18"/>
                <w:szCs w:val="18"/>
                <w:lang w:val="ru-RU" w:eastAsia="ru-RU"/>
              </w:rPr>
            </w:pPr>
            <w:r w:rsidRPr="00F00BA4">
              <w:rPr>
                <w:rFonts w:eastAsiaTheme="minorEastAsia" w:cs="Times New Roman"/>
                <w:sz w:val="18"/>
                <w:szCs w:val="18"/>
                <w:lang w:val="ru-RU" w:eastAsia="ru-RU"/>
              </w:rPr>
              <w:t xml:space="preserve">  </w:t>
            </w:r>
          </w:p>
          <w:p w14:paraId="201FEBA1" w14:textId="77777777" w:rsidR="00F00BA4" w:rsidRPr="00F00BA4" w:rsidRDefault="00F00BA4" w:rsidP="00F00BA4">
            <w:pPr>
              <w:widowControl w:val="0"/>
              <w:autoSpaceDE w:val="0"/>
              <w:autoSpaceDN w:val="0"/>
              <w:adjustRightInd w:val="0"/>
              <w:spacing w:line="240" w:lineRule="auto"/>
              <w:rPr>
                <w:szCs w:val="24"/>
                <w:lang w:val="ru-RU"/>
              </w:rPr>
            </w:pPr>
          </w:p>
        </w:tc>
        <w:tc>
          <w:tcPr>
            <w:tcW w:w="7211" w:type="dxa"/>
            <w:gridSpan w:val="3"/>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039F4194" w14:textId="77777777" w:rsidR="00F00BA4" w:rsidRPr="00F00BA4" w:rsidRDefault="00F00BA4" w:rsidP="00F00BA4">
            <w:pPr>
              <w:widowControl w:val="0"/>
              <w:autoSpaceDE w:val="0"/>
              <w:autoSpaceDN w:val="0"/>
              <w:adjustRightInd w:val="0"/>
              <w:spacing w:line="240" w:lineRule="auto"/>
              <w:ind w:firstLine="0"/>
              <w:jc w:val="left"/>
              <w:rPr>
                <w:rFonts w:eastAsiaTheme="minorEastAsia" w:cs="Times New Roman"/>
                <w:szCs w:val="24"/>
                <w:lang w:val="ru-RU" w:eastAsia="ru-RU"/>
              </w:rPr>
            </w:pPr>
            <w:r w:rsidRPr="00F00BA4">
              <w:rPr>
                <w:rFonts w:eastAsiaTheme="minorEastAsia" w:cs="Times New Roman"/>
                <w:sz w:val="18"/>
                <w:szCs w:val="18"/>
                <w:lang w:val="ru-RU" w:eastAsia="ru-RU"/>
              </w:rPr>
              <w:t xml:space="preserve">Самоанализ образовательной системы Санкт-Петербурга (результаты и условия деятельности групп образовательных организаций) </w:t>
            </w:r>
          </w:p>
        </w:tc>
      </w:tr>
      <w:tr w:rsidR="00F00BA4" w:rsidRPr="00853034" w14:paraId="21F27E6E" w14:textId="77777777" w:rsidTr="00F00BA4">
        <w:tc>
          <w:tcPr>
            <w:tcW w:w="2410" w:type="dxa"/>
            <w:tcBorders>
              <w:top w:val="nil"/>
              <w:left w:val="single" w:sz="6" w:space="0" w:color="auto"/>
              <w:bottom w:val="single" w:sz="6" w:space="0" w:color="auto"/>
              <w:right w:val="single" w:sz="6" w:space="0" w:color="auto"/>
            </w:tcBorders>
            <w:tcMar>
              <w:top w:w="114" w:type="dxa"/>
              <w:left w:w="28" w:type="dxa"/>
              <w:bottom w:w="114" w:type="dxa"/>
              <w:right w:w="28" w:type="dxa"/>
            </w:tcMar>
          </w:tcPr>
          <w:p w14:paraId="0F5F947D" w14:textId="77777777" w:rsidR="00F00BA4" w:rsidRPr="00F00BA4" w:rsidRDefault="00F00BA4" w:rsidP="00F00BA4">
            <w:pPr>
              <w:widowControl w:val="0"/>
              <w:autoSpaceDE w:val="0"/>
              <w:autoSpaceDN w:val="0"/>
              <w:adjustRightInd w:val="0"/>
              <w:spacing w:line="240" w:lineRule="auto"/>
              <w:ind w:firstLine="0"/>
              <w:jc w:val="left"/>
              <w:rPr>
                <w:rFonts w:eastAsiaTheme="minorEastAsia" w:cs="Times New Roman"/>
                <w:sz w:val="18"/>
                <w:szCs w:val="18"/>
                <w:lang w:val="ru-RU" w:eastAsia="ru-RU"/>
              </w:rPr>
            </w:pPr>
            <w:r w:rsidRPr="00F00BA4">
              <w:rPr>
                <w:rFonts w:eastAsiaTheme="minorEastAsia" w:cs="Times New Roman"/>
                <w:sz w:val="18"/>
                <w:szCs w:val="18"/>
                <w:lang w:val="ru-RU" w:eastAsia="ru-RU"/>
              </w:rPr>
              <w:t xml:space="preserve">  </w:t>
            </w:r>
          </w:p>
          <w:p w14:paraId="60D049F6" w14:textId="77777777" w:rsidR="00F00BA4" w:rsidRPr="00F00BA4" w:rsidRDefault="00F00BA4" w:rsidP="00F00BA4">
            <w:pPr>
              <w:widowControl w:val="0"/>
              <w:autoSpaceDE w:val="0"/>
              <w:autoSpaceDN w:val="0"/>
              <w:adjustRightInd w:val="0"/>
              <w:spacing w:line="240" w:lineRule="auto"/>
              <w:rPr>
                <w:szCs w:val="24"/>
                <w:lang w:val="ru-RU"/>
              </w:rPr>
            </w:pPr>
          </w:p>
        </w:tc>
        <w:tc>
          <w:tcPr>
            <w:tcW w:w="7211" w:type="dxa"/>
            <w:gridSpan w:val="3"/>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1B2584E" w14:textId="77777777" w:rsidR="00F00BA4" w:rsidRPr="00F00BA4" w:rsidRDefault="00F00BA4" w:rsidP="00F00BA4">
            <w:pPr>
              <w:widowControl w:val="0"/>
              <w:autoSpaceDE w:val="0"/>
              <w:autoSpaceDN w:val="0"/>
              <w:adjustRightInd w:val="0"/>
              <w:spacing w:line="240" w:lineRule="auto"/>
              <w:ind w:firstLine="0"/>
              <w:jc w:val="left"/>
              <w:rPr>
                <w:rFonts w:eastAsiaTheme="minorEastAsia" w:cs="Times New Roman"/>
                <w:szCs w:val="24"/>
                <w:lang w:val="ru-RU" w:eastAsia="ru-RU"/>
              </w:rPr>
            </w:pPr>
            <w:r w:rsidRPr="00F00BA4">
              <w:rPr>
                <w:rFonts w:eastAsiaTheme="minorEastAsia" w:cs="Times New Roman"/>
                <w:sz w:val="18"/>
                <w:szCs w:val="18"/>
                <w:lang w:val="ru-RU" w:eastAsia="ru-RU"/>
              </w:rPr>
              <w:t xml:space="preserve">НСОК (результаты и условия деятельности образовательных организаций и групп образовательных организаций) </w:t>
            </w:r>
          </w:p>
        </w:tc>
      </w:tr>
    </w:tbl>
    <w:p w14:paraId="6EE9107C" w14:textId="77777777" w:rsidR="00F00BA4" w:rsidRPr="00F00BA4" w:rsidRDefault="00F00BA4" w:rsidP="00F00BA4">
      <w:pPr>
        <w:rPr>
          <w:lang w:val="ru-RU"/>
        </w:rPr>
      </w:pPr>
    </w:p>
    <w:p w14:paraId="7E2A4CAB" w14:textId="77777777" w:rsidR="00F00BA4" w:rsidRPr="00F00BA4" w:rsidRDefault="00F00BA4" w:rsidP="00F00BA4">
      <w:pPr>
        <w:rPr>
          <w:lang w:val="ru-RU"/>
        </w:rPr>
      </w:pPr>
      <w:r w:rsidRPr="00F00BA4">
        <w:rPr>
          <w:lang w:val="ru-RU"/>
        </w:rPr>
        <w:t xml:space="preserve">С 2006-го года в Санкт-Петербурге используется АИСУ «Параграф» – электронная система сбора, хранения и обработки данных о системе образования Санкт-Петербурга, включающая данные об обучающихся, педагогических и руководящих работниках, зданиях, материально-техническом и информационно-технологическом обеспечении, модуль </w:t>
      </w:r>
      <w:r w:rsidRPr="00F00BA4">
        <w:rPr>
          <w:lang w:val="ru-RU"/>
        </w:rPr>
        <w:lastRenderedPageBreak/>
        <w:t>тестирования «Знак», модуль «Классный журнал», модуль данных о библиотечном фонде «Библиограф» и др. «Параграф работает на региональном, районном уровнях и уровне образовательной организации. Работают версии для общеобразовательной организации, дошкольной ОО, ОО среднего профессионального образования, в настоящее время внедряется версия для организаций дополнительного образования детей.</w:t>
      </w:r>
    </w:p>
    <w:p w14:paraId="37CC446B" w14:textId="77777777" w:rsidR="00F00BA4" w:rsidRPr="00F00BA4" w:rsidRDefault="00F00BA4" w:rsidP="00F00BA4">
      <w:pPr>
        <w:rPr>
          <w:lang w:val="ru-RU"/>
        </w:rPr>
      </w:pPr>
      <w:r w:rsidRPr="00F00BA4">
        <w:rPr>
          <w:lang w:val="ru-RU"/>
        </w:rPr>
        <w:t xml:space="preserve">В 2007-08 гг. была сформулирована идея создании программы, позволяющей автоматически вычислять индикаторы качества образования на основе объективных данных, хранящихся в региональных информационных системах Санкт-Петербурга и загружаемых из информационных систем образовательных организаций. В 2013 года АИС РСОКО прошла процесс глубокой модернизации, связанный с переходом к новому поколению информационных систем в образовательных организациях города и с пересмотром системы индикаторов, вызванной изменениями в законодательстве об образовании. </w:t>
      </w:r>
    </w:p>
    <w:p w14:paraId="32697FEF" w14:textId="77777777" w:rsidR="00F00BA4" w:rsidRPr="00F00BA4" w:rsidRDefault="00F00BA4" w:rsidP="00F00BA4">
      <w:pPr>
        <w:rPr>
          <w:lang w:val="ru-RU"/>
        </w:rPr>
      </w:pPr>
      <w:r w:rsidRPr="00F00BA4">
        <w:rPr>
          <w:lang w:val="ru-RU"/>
        </w:rPr>
        <w:t>АИС РСОКО представляет собой информационную систему с Веб-интерфейсом и администрированием прав доступа. Основная особенность АИС РСОКО Санкт-Петербурга – минимизация заполнения специальных форм (анкет) для системы оценки качества. Данные в АИС РСОКО загружаются из образовательных организаций региона, в которых установлена используемая в Санкт-Петербурге автоматизированная информационная система «Параграф». Эта система имеет модуль выгрузки, позволяющий направлять в АИС РСОКО агрегированные данные в автоматическом режиме. Помимо этого, данные загружаются также из региональных информационных систем (с помощью обмена XML-файлами), в том числе из РИЦ ЕГЭ.</w:t>
      </w:r>
    </w:p>
    <w:p w14:paraId="145DBD1B" w14:textId="77777777" w:rsidR="00F00BA4" w:rsidRPr="00F00BA4" w:rsidRDefault="00F00BA4" w:rsidP="00F00BA4">
      <w:pPr>
        <w:rPr>
          <w:lang w:val="ru-RU"/>
        </w:rPr>
      </w:pPr>
      <w:r w:rsidRPr="00F00BA4">
        <w:rPr>
          <w:lang w:val="ru-RU"/>
        </w:rPr>
        <w:t>С 2011 г. В Санкт-Петербурге в электронной форме проводятся мониторинги предметной обученности с использованием модуля «Знак», который в настоящее время является частью АИСУ «Параграф».</w:t>
      </w:r>
    </w:p>
    <w:p w14:paraId="6B2C8102" w14:textId="77777777" w:rsidR="00F00BA4" w:rsidRPr="00F00BA4" w:rsidRDefault="00F00BA4" w:rsidP="00F00BA4">
      <w:pPr>
        <w:rPr>
          <w:lang w:val="ru-RU"/>
        </w:rPr>
      </w:pPr>
      <w:r w:rsidRPr="00F00BA4">
        <w:rPr>
          <w:lang w:val="ru-RU"/>
        </w:rPr>
        <w:t>С 2014 г. происходит модернизация системы региональных исследований качества общего образования, включая систему диагностических работ. С 2015 г. Разрабатываются санкт-петербургские рейтинги ОО общего образования.</w:t>
      </w:r>
    </w:p>
    <w:p w14:paraId="255E1F84" w14:textId="77777777" w:rsidR="00F00BA4" w:rsidRPr="00F00BA4" w:rsidRDefault="00F00BA4" w:rsidP="00F00BA4">
      <w:pPr>
        <w:rPr>
          <w:lang w:val="ru-RU"/>
        </w:rPr>
      </w:pPr>
      <w:r w:rsidRPr="00F00BA4">
        <w:rPr>
          <w:lang w:val="ru-RU"/>
        </w:rPr>
        <w:t>С 2015 г. в РСОКО включены элементы независимой системы оценки качества образования.</w:t>
      </w:r>
    </w:p>
    <w:p w14:paraId="26EBD31C" w14:textId="77777777" w:rsidR="00F00BA4" w:rsidRPr="00F00BA4" w:rsidRDefault="00F00BA4" w:rsidP="00F00BA4">
      <w:pPr>
        <w:rPr>
          <w:lang w:val="ru-RU"/>
        </w:rPr>
      </w:pPr>
      <w:r w:rsidRPr="00F00BA4">
        <w:rPr>
          <w:color w:val="000000"/>
          <w:lang w:val="ru-RU"/>
        </w:rPr>
        <w:t>Результаты процедур РСОКО используются при подготовке докладов о состоянии и развитии системы образования на уровнях региона и районов Санкт-Петербурга; анализе деятельности и разработке программ развития образовательных организаций, муниципальных систем образования; для корректировки программ повышения квалификации педагогических и руководящих кадров.</w:t>
      </w:r>
    </w:p>
    <w:p w14:paraId="400EAFF0" w14:textId="77777777" w:rsidR="00F00BA4" w:rsidRPr="00F00BA4" w:rsidRDefault="00F00BA4" w:rsidP="00F00BA4">
      <w:pPr>
        <w:spacing w:after="160" w:line="259" w:lineRule="auto"/>
        <w:ind w:firstLine="0"/>
        <w:jc w:val="left"/>
        <w:rPr>
          <w:lang w:val="ru-RU"/>
        </w:rPr>
      </w:pPr>
      <w:r w:rsidRPr="00F00BA4">
        <w:rPr>
          <w:lang w:val="ru-RU"/>
        </w:rPr>
        <w:br w:type="page"/>
      </w:r>
    </w:p>
    <w:p w14:paraId="0E807111" w14:textId="77777777" w:rsidR="00F00BA4" w:rsidRPr="00F00BA4" w:rsidRDefault="00F00BA4" w:rsidP="00F00BA4">
      <w:pPr>
        <w:pStyle w:val="3"/>
        <w:rPr>
          <w:lang w:val="ru-RU"/>
        </w:rPr>
      </w:pPr>
      <w:bookmarkStart w:id="203" w:name="_Toc435042724"/>
      <w:r w:rsidRPr="00F00BA4">
        <w:rPr>
          <w:lang w:val="ru-RU"/>
        </w:rPr>
        <w:lastRenderedPageBreak/>
        <w:t>2. Институциональный потенциал</w:t>
      </w:r>
      <w:bookmarkEnd w:id="203"/>
    </w:p>
    <w:p w14:paraId="707E5BB6" w14:textId="77777777" w:rsidR="00F00BA4" w:rsidRPr="00F00BA4" w:rsidRDefault="00F00BA4" w:rsidP="00F00BA4">
      <w:pPr>
        <w:rPr>
          <w:lang w:val="ru-RU"/>
        </w:rPr>
      </w:pPr>
      <w:r w:rsidRPr="00F00BA4">
        <w:rPr>
          <w:lang w:val="ru-RU"/>
        </w:rPr>
        <w:t xml:space="preserve">Институциональный потенциал СПб РСОКО составляют: </w:t>
      </w:r>
    </w:p>
    <w:p w14:paraId="3A913A59" w14:textId="77777777" w:rsidR="00F00BA4" w:rsidRPr="00F00BA4" w:rsidRDefault="00F00BA4" w:rsidP="00F00BA4">
      <w:pPr>
        <w:rPr>
          <w:lang w:val="ru-RU"/>
        </w:rPr>
      </w:pPr>
      <w:r w:rsidRPr="00F00BA4">
        <w:rPr>
          <w:lang w:val="ru-RU"/>
        </w:rPr>
        <w:t>А) На региональном уровне:</w:t>
      </w:r>
    </w:p>
    <w:p w14:paraId="70782B17" w14:textId="77777777" w:rsidR="00F00BA4" w:rsidRPr="00F00BA4" w:rsidRDefault="00F00BA4" w:rsidP="00C6227B">
      <w:pPr>
        <w:numPr>
          <w:ilvl w:val="0"/>
          <w:numId w:val="170"/>
        </w:numPr>
        <w:spacing w:after="200"/>
        <w:contextualSpacing/>
        <w:rPr>
          <w:rFonts w:eastAsia="Calibri" w:cs="Times New Roman"/>
          <w:lang w:val="ru-RU"/>
        </w:rPr>
      </w:pPr>
      <w:r w:rsidRPr="00F00BA4">
        <w:rPr>
          <w:rFonts w:eastAsia="Calibri" w:cs="Times New Roman"/>
          <w:lang w:val="ru-RU"/>
        </w:rPr>
        <w:t xml:space="preserve">Комитет по образованию Правительства Санкт-Петербурга – исполнительный орган государственной власти, осуществляющий полномочия в сфере образования, </w:t>
      </w:r>
    </w:p>
    <w:p w14:paraId="4D1A0B7D" w14:textId="77777777" w:rsidR="00F00BA4" w:rsidRPr="00F00BA4" w:rsidRDefault="00F00BA4" w:rsidP="00C6227B">
      <w:pPr>
        <w:numPr>
          <w:ilvl w:val="0"/>
          <w:numId w:val="170"/>
        </w:numPr>
        <w:spacing w:after="200"/>
        <w:contextualSpacing/>
        <w:rPr>
          <w:rFonts w:eastAsia="Calibri" w:cs="Times New Roman"/>
          <w:lang w:val="ru-RU"/>
        </w:rPr>
      </w:pPr>
      <w:r w:rsidRPr="00F00BA4">
        <w:rPr>
          <w:rFonts w:eastAsia="Calibri" w:cs="Times New Roman"/>
          <w:lang w:val="ru-RU"/>
        </w:rPr>
        <w:t>Государственное</w:t>
      </w:r>
      <w:r w:rsidRPr="00F00BA4">
        <w:rPr>
          <w:rFonts w:eastAsia="Calibri" w:cs="Times New Roman"/>
        </w:rPr>
        <w:t> </w:t>
      </w:r>
      <w:r w:rsidRPr="00F00BA4">
        <w:rPr>
          <w:rFonts w:eastAsia="Calibri" w:cs="Times New Roman"/>
          <w:lang w:val="ru-RU"/>
        </w:rPr>
        <w:t>бюджетное образовательное учреждение дополнительного профессионального образования Центр повышения квалификации специалистов Санкт-Петербурга "Региональный центр оценки качества образования и информационных технологий" (ГБОУ ДПО ЦПКС СПб РЦОКОиИТ);</w:t>
      </w:r>
    </w:p>
    <w:p w14:paraId="7B37973E" w14:textId="77777777" w:rsidR="00F00BA4" w:rsidRPr="00F00BA4" w:rsidRDefault="00F00BA4" w:rsidP="00C6227B">
      <w:pPr>
        <w:numPr>
          <w:ilvl w:val="0"/>
          <w:numId w:val="170"/>
        </w:numPr>
        <w:spacing w:after="200"/>
        <w:contextualSpacing/>
        <w:rPr>
          <w:rFonts w:eastAsia="Calibri" w:cs="Times New Roman"/>
          <w:lang w:val="ru-RU"/>
        </w:rPr>
      </w:pPr>
      <w:r w:rsidRPr="00F00BA4">
        <w:rPr>
          <w:rFonts w:eastAsia="Calibri" w:cs="Times New Roman"/>
          <w:lang w:val="ru-RU"/>
        </w:rPr>
        <w:t>Государственное</w:t>
      </w:r>
      <w:r w:rsidRPr="00F00BA4">
        <w:rPr>
          <w:rFonts w:eastAsia="Calibri" w:cs="Times New Roman"/>
        </w:rPr>
        <w:t> </w:t>
      </w:r>
      <w:r w:rsidRPr="00F00BA4">
        <w:rPr>
          <w:rFonts w:eastAsia="Calibri" w:cs="Times New Roman"/>
          <w:lang w:val="ru-RU"/>
        </w:rPr>
        <w:t>бюджетное образовательное учреждение дополнительного профессионального образования (повышения квалификации) Санкт-Петербургская Академия постдипломного педагогического образования (ГБОУ ДПО (ПК) СПб АППО);</w:t>
      </w:r>
    </w:p>
    <w:p w14:paraId="1EB227C0" w14:textId="77777777" w:rsidR="00F00BA4" w:rsidRPr="00F00BA4" w:rsidRDefault="00F00BA4" w:rsidP="00C6227B">
      <w:pPr>
        <w:numPr>
          <w:ilvl w:val="0"/>
          <w:numId w:val="170"/>
        </w:numPr>
        <w:spacing w:after="200"/>
        <w:contextualSpacing/>
        <w:rPr>
          <w:rFonts w:eastAsia="Calibri" w:cs="Times New Roman"/>
          <w:lang w:val="ru-RU"/>
        </w:rPr>
      </w:pPr>
      <w:r w:rsidRPr="00F00BA4">
        <w:rPr>
          <w:rFonts w:eastAsia="Calibri" w:cs="Times New Roman"/>
          <w:lang w:val="ru-RU"/>
        </w:rPr>
        <w:t>Государственное</w:t>
      </w:r>
      <w:r w:rsidRPr="00F00BA4">
        <w:rPr>
          <w:rFonts w:eastAsia="Calibri" w:cs="Times New Roman"/>
        </w:rPr>
        <w:t> </w:t>
      </w:r>
      <w:r w:rsidRPr="00F00BA4">
        <w:rPr>
          <w:rFonts w:eastAsia="Calibri" w:cs="Times New Roman"/>
          <w:lang w:val="ru-RU"/>
        </w:rPr>
        <w:t>бюджетное нетиповое образовательное учреждение "Санкт-Петербургский городской Дворец творчества юных" (ГБНОУ "СПб ГДТЮ");</w:t>
      </w:r>
    </w:p>
    <w:p w14:paraId="33ABBEE7" w14:textId="77777777" w:rsidR="00F00BA4" w:rsidRPr="00F00BA4" w:rsidRDefault="00F00BA4" w:rsidP="00C6227B">
      <w:pPr>
        <w:numPr>
          <w:ilvl w:val="0"/>
          <w:numId w:val="170"/>
        </w:numPr>
        <w:spacing w:after="200"/>
        <w:contextualSpacing/>
        <w:rPr>
          <w:rFonts w:eastAsia="Calibri" w:cs="Times New Roman"/>
          <w:lang w:val="ru-RU"/>
        </w:rPr>
      </w:pPr>
      <w:r w:rsidRPr="00F00BA4">
        <w:rPr>
          <w:rFonts w:eastAsia="Calibri" w:cs="Times New Roman"/>
          <w:lang w:val="ru-RU"/>
        </w:rPr>
        <w:t>Совет</w:t>
      </w:r>
      <w:r w:rsidRPr="00F00BA4">
        <w:rPr>
          <w:rFonts w:eastAsia="Calibri" w:cs="Times New Roman"/>
        </w:rPr>
        <w:t> </w:t>
      </w:r>
      <w:r w:rsidRPr="00F00BA4">
        <w:rPr>
          <w:rFonts w:eastAsia="Calibri" w:cs="Times New Roman"/>
          <w:lang w:val="ru-RU"/>
        </w:rPr>
        <w:t>по образовательной политике при Комитете по образованию;</w:t>
      </w:r>
    </w:p>
    <w:p w14:paraId="5EC768B3" w14:textId="77777777" w:rsidR="00F00BA4" w:rsidRPr="00F00BA4" w:rsidRDefault="00F00BA4" w:rsidP="00C6227B">
      <w:pPr>
        <w:numPr>
          <w:ilvl w:val="0"/>
          <w:numId w:val="170"/>
        </w:numPr>
        <w:spacing w:after="200"/>
        <w:contextualSpacing/>
        <w:rPr>
          <w:rFonts w:eastAsia="Calibri" w:cs="Times New Roman"/>
          <w:lang w:val="ru-RU"/>
        </w:rPr>
      </w:pPr>
      <w:r w:rsidRPr="00F00BA4">
        <w:rPr>
          <w:rFonts w:eastAsia="Calibri" w:cs="Times New Roman"/>
        </w:rPr>
        <w:t>общественные организации (объединения)</w:t>
      </w:r>
      <w:r w:rsidRPr="00F00BA4">
        <w:rPr>
          <w:rFonts w:eastAsia="Calibri" w:cs="Times New Roman"/>
          <w:lang w:val="ru-RU"/>
        </w:rPr>
        <w:t>.</w:t>
      </w:r>
    </w:p>
    <w:p w14:paraId="2308917E" w14:textId="77777777" w:rsidR="00F00BA4" w:rsidRPr="00F00BA4" w:rsidRDefault="00F00BA4" w:rsidP="00F00BA4">
      <w:pPr>
        <w:ind w:left="928" w:firstLine="0"/>
        <w:rPr>
          <w:lang w:val="ru-RU"/>
        </w:rPr>
      </w:pPr>
      <w:r w:rsidRPr="00F00BA4">
        <w:rPr>
          <w:lang w:val="ru-RU"/>
        </w:rPr>
        <w:t>Б) на районном уровне:</w:t>
      </w:r>
    </w:p>
    <w:p w14:paraId="1AC248EC" w14:textId="77777777" w:rsidR="00F00BA4" w:rsidRPr="00F00BA4" w:rsidRDefault="00F00BA4" w:rsidP="00C6227B">
      <w:pPr>
        <w:numPr>
          <w:ilvl w:val="0"/>
          <w:numId w:val="170"/>
        </w:numPr>
        <w:spacing w:after="200"/>
        <w:contextualSpacing/>
        <w:rPr>
          <w:rFonts w:eastAsia="Calibri" w:cs="Times New Roman"/>
          <w:lang w:val="ru-RU"/>
        </w:rPr>
      </w:pPr>
      <w:r w:rsidRPr="00F00BA4">
        <w:rPr>
          <w:rFonts w:eastAsia="Calibri" w:cs="Times New Roman"/>
          <w:lang w:val="ru-RU"/>
        </w:rPr>
        <w:t>информационно-методические центры (ИМЦ) районов Санкт-Петербурга;</w:t>
      </w:r>
    </w:p>
    <w:p w14:paraId="2A74376A" w14:textId="77777777" w:rsidR="00F00BA4" w:rsidRPr="00F00BA4" w:rsidRDefault="00F00BA4" w:rsidP="00C6227B">
      <w:pPr>
        <w:numPr>
          <w:ilvl w:val="0"/>
          <w:numId w:val="170"/>
        </w:numPr>
        <w:spacing w:after="200"/>
        <w:contextualSpacing/>
        <w:rPr>
          <w:rFonts w:eastAsia="Calibri" w:cs="Times New Roman"/>
          <w:lang w:val="ru-RU"/>
        </w:rPr>
      </w:pPr>
      <w:r w:rsidRPr="00F00BA4">
        <w:rPr>
          <w:rFonts w:eastAsia="Calibri" w:cs="Times New Roman"/>
        </w:rPr>
        <w:t>общественные организации (объединения).</w:t>
      </w:r>
    </w:p>
    <w:p w14:paraId="477EA165" w14:textId="77777777" w:rsidR="00F00BA4" w:rsidRPr="00F00BA4" w:rsidRDefault="00F00BA4" w:rsidP="00F00BA4">
      <w:pPr>
        <w:ind w:firstLine="0"/>
        <w:rPr>
          <w:rFonts w:eastAsia="Times New Roman" w:cs="Times New Roman"/>
          <w:b/>
          <w:szCs w:val="24"/>
          <w:lang w:val="ru-RU" w:eastAsia="ru-RU"/>
        </w:rPr>
      </w:pPr>
      <w:r w:rsidRPr="00F00BA4">
        <w:rPr>
          <w:rFonts w:eastAsia="Times New Roman" w:cs="Times New Roman"/>
          <w:b/>
          <w:szCs w:val="24"/>
          <w:lang w:val="ru-RU" w:eastAsia="ru-RU"/>
        </w:rPr>
        <w:t xml:space="preserve">2.1. Название органа исполнительной власти субъекта Российской Федерации, осуществляющего государственное управление в сфере образования </w:t>
      </w:r>
      <w:r w:rsidRPr="00F00BA4">
        <w:rPr>
          <w:rFonts w:eastAsia="Times New Roman" w:cs="Times New Roman"/>
          <w:b/>
          <w:i/>
          <w:szCs w:val="24"/>
          <w:lang w:val="ru-RU" w:eastAsia="ru-RU"/>
        </w:rPr>
        <w:t>– Комитет по образованию Правительства Санкт-Петербурга</w:t>
      </w:r>
    </w:p>
    <w:p w14:paraId="600268E5" w14:textId="77777777" w:rsidR="00F00BA4" w:rsidRPr="00F00BA4" w:rsidRDefault="00F00BA4" w:rsidP="00F00BA4">
      <w:pPr>
        <w:ind w:firstLine="0"/>
        <w:rPr>
          <w:rFonts w:eastAsia="Times New Roman" w:cs="Times New Roman"/>
          <w:szCs w:val="24"/>
          <w:lang w:val="ru-RU" w:eastAsia="ru-RU"/>
        </w:rPr>
      </w:pPr>
    </w:p>
    <w:tbl>
      <w:tblPr>
        <w:tblW w:w="9639"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65"/>
        <w:gridCol w:w="6774"/>
      </w:tblGrid>
      <w:tr w:rsidR="00F00BA4" w:rsidRPr="00F00BA4" w14:paraId="54164E3E" w14:textId="77777777" w:rsidTr="00F00BA4">
        <w:tc>
          <w:tcPr>
            <w:tcW w:w="2865" w:type="dxa"/>
            <w:tcMar>
              <w:top w:w="100" w:type="dxa"/>
              <w:left w:w="100" w:type="dxa"/>
              <w:bottom w:w="100" w:type="dxa"/>
              <w:right w:w="100" w:type="dxa"/>
            </w:tcMar>
          </w:tcPr>
          <w:p w14:paraId="577F04CA" w14:textId="77777777" w:rsidR="00F00BA4" w:rsidRPr="00F00BA4" w:rsidRDefault="00F00BA4" w:rsidP="00F00BA4">
            <w:pPr>
              <w:ind w:firstLine="0"/>
              <w:rPr>
                <w:lang w:val="ru-RU" w:eastAsia="ru-RU"/>
              </w:rPr>
            </w:pPr>
            <w:r w:rsidRPr="00F00BA4">
              <w:rPr>
                <w:highlight w:val="white"/>
                <w:lang w:val="ru-RU" w:eastAsia="ru-RU"/>
              </w:rPr>
              <w:t>Учредитель</w:t>
            </w:r>
          </w:p>
        </w:tc>
        <w:tc>
          <w:tcPr>
            <w:tcW w:w="6774" w:type="dxa"/>
            <w:tcMar>
              <w:top w:w="100" w:type="dxa"/>
              <w:left w:w="100" w:type="dxa"/>
              <w:bottom w:w="100" w:type="dxa"/>
              <w:right w:w="100" w:type="dxa"/>
            </w:tcMar>
          </w:tcPr>
          <w:p w14:paraId="3EE78CEE" w14:textId="77777777" w:rsidR="00F00BA4" w:rsidRPr="00F00BA4" w:rsidRDefault="00F00BA4" w:rsidP="00F00BA4">
            <w:pPr>
              <w:ind w:firstLine="0"/>
              <w:rPr>
                <w:lang w:val="ru-RU" w:eastAsia="ru-RU"/>
              </w:rPr>
            </w:pPr>
            <w:r w:rsidRPr="00F00BA4">
              <w:rPr>
                <w:lang w:val="ru-RU" w:eastAsia="ru-RU"/>
              </w:rPr>
              <w:t>Правительство Санкт-Петербурга</w:t>
            </w:r>
          </w:p>
        </w:tc>
      </w:tr>
      <w:tr w:rsidR="00F00BA4" w:rsidRPr="00853034" w14:paraId="7D0D74E2" w14:textId="77777777" w:rsidTr="00F00BA4">
        <w:tc>
          <w:tcPr>
            <w:tcW w:w="2865" w:type="dxa"/>
            <w:tcMar>
              <w:top w:w="100" w:type="dxa"/>
              <w:left w:w="100" w:type="dxa"/>
              <w:bottom w:w="100" w:type="dxa"/>
              <w:right w:w="100" w:type="dxa"/>
            </w:tcMar>
          </w:tcPr>
          <w:p w14:paraId="76C47ACF" w14:textId="77777777" w:rsidR="00F00BA4" w:rsidRPr="00F00BA4" w:rsidRDefault="00F00BA4" w:rsidP="00F00BA4">
            <w:pPr>
              <w:ind w:firstLine="0"/>
              <w:rPr>
                <w:lang w:val="ru-RU" w:eastAsia="ru-RU"/>
              </w:rPr>
            </w:pPr>
            <w:r w:rsidRPr="00F00BA4">
              <w:rPr>
                <w:highlight w:val="white"/>
                <w:lang w:val="ru-RU" w:eastAsia="ru-RU"/>
              </w:rPr>
              <w:t>Функции (основные направления)</w:t>
            </w:r>
            <w:r w:rsidRPr="00F00BA4">
              <w:rPr>
                <w:lang w:val="ru-RU" w:eastAsia="ru-RU"/>
              </w:rPr>
              <w:t>.</w:t>
            </w:r>
          </w:p>
        </w:tc>
        <w:tc>
          <w:tcPr>
            <w:tcW w:w="6774" w:type="dxa"/>
            <w:tcMar>
              <w:top w:w="100" w:type="dxa"/>
              <w:left w:w="100" w:type="dxa"/>
              <w:bottom w:w="100" w:type="dxa"/>
              <w:right w:w="100" w:type="dxa"/>
            </w:tcMar>
          </w:tcPr>
          <w:p w14:paraId="6AA852AE" w14:textId="77777777" w:rsidR="00F00BA4" w:rsidRPr="00F00BA4" w:rsidRDefault="00F00BA4" w:rsidP="00F00BA4">
            <w:pPr>
              <w:ind w:left="44" w:firstLine="0"/>
              <w:rPr>
                <w:highlight w:val="white"/>
                <w:lang w:val="ru-RU" w:eastAsia="ru-RU"/>
              </w:rPr>
            </w:pPr>
            <w:r w:rsidRPr="00F00BA4">
              <w:rPr>
                <w:highlight w:val="white"/>
                <w:lang w:val="ru-RU" w:eastAsia="ru-RU"/>
              </w:rPr>
              <w:t>Комитет обладает следующими полномочиями в СПб РСОКО:</w:t>
            </w:r>
          </w:p>
          <w:p w14:paraId="5678C43C" w14:textId="77777777" w:rsidR="00F00BA4" w:rsidRPr="00F00BA4" w:rsidRDefault="00F00BA4" w:rsidP="00C6227B">
            <w:pPr>
              <w:widowControl w:val="0"/>
              <w:numPr>
                <w:ilvl w:val="0"/>
                <w:numId w:val="171"/>
              </w:numPr>
              <w:autoSpaceDE w:val="0"/>
              <w:autoSpaceDN w:val="0"/>
              <w:adjustRightInd w:val="0"/>
              <w:ind w:left="0" w:firstLine="186"/>
              <w:rPr>
                <w:rFonts w:eastAsiaTheme="minorEastAsia" w:cs="Times New Roman"/>
                <w:szCs w:val="24"/>
                <w:lang w:val="ru-RU" w:eastAsia="ru-RU"/>
              </w:rPr>
            </w:pPr>
            <w:r w:rsidRPr="00F00BA4">
              <w:rPr>
                <w:rFonts w:eastAsiaTheme="minorEastAsia" w:cs="Times New Roman"/>
                <w:szCs w:val="24"/>
                <w:lang w:val="ru-RU" w:eastAsia="ru-RU"/>
              </w:rPr>
              <w:t>формирование модели СПб РСОКО, регламентация ее функционирования;</w:t>
            </w:r>
          </w:p>
          <w:p w14:paraId="720D28A1" w14:textId="77777777" w:rsidR="00F00BA4" w:rsidRPr="00F00BA4" w:rsidRDefault="00F00BA4" w:rsidP="00C6227B">
            <w:pPr>
              <w:widowControl w:val="0"/>
              <w:numPr>
                <w:ilvl w:val="0"/>
                <w:numId w:val="171"/>
              </w:numPr>
              <w:autoSpaceDE w:val="0"/>
              <w:autoSpaceDN w:val="0"/>
              <w:adjustRightInd w:val="0"/>
              <w:ind w:left="0" w:firstLine="186"/>
              <w:rPr>
                <w:rFonts w:eastAsiaTheme="minorEastAsia" w:cs="Times New Roman"/>
                <w:szCs w:val="24"/>
                <w:lang w:val="ru-RU" w:eastAsia="ru-RU"/>
              </w:rPr>
            </w:pPr>
            <w:r w:rsidRPr="00F00BA4">
              <w:rPr>
                <w:rFonts w:eastAsiaTheme="minorEastAsia" w:cs="Times New Roman"/>
                <w:szCs w:val="24"/>
                <w:lang w:val="ru-RU" w:eastAsia="ru-RU"/>
              </w:rPr>
              <w:t>подготовка и принятие (внесение в Правительство Санкт-Петербурга) правовых актов по вопросам функционирования и развития СПб РСОКО;</w:t>
            </w:r>
          </w:p>
          <w:p w14:paraId="7DDCABD6" w14:textId="77777777" w:rsidR="00F00BA4" w:rsidRPr="00F00BA4" w:rsidRDefault="00F00BA4" w:rsidP="00C6227B">
            <w:pPr>
              <w:widowControl w:val="0"/>
              <w:numPr>
                <w:ilvl w:val="0"/>
                <w:numId w:val="171"/>
              </w:numPr>
              <w:autoSpaceDE w:val="0"/>
              <w:autoSpaceDN w:val="0"/>
              <w:adjustRightInd w:val="0"/>
              <w:ind w:left="0" w:firstLine="186"/>
              <w:rPr>
                <w:rFonts w:eastAsiaTheme="minorEastAsia" w:cs="Times New Roman"/>
                <w:szCs w:val="24"/>
                <w:lang w:val="ru-RU" w:eastAsia="ru-RU"/>
              </w:rPr>
            </w:pPr>
            <w:r w:rsidRPr="00F00BA4">
              <w:rPr>
                <w:rFonts w:eastAsiaTheme="minorEastAsia" w:cs="Times New Roman"/>
                <w:szCs w:val="24"/>
                <w:lang w:val="ru-RU" w:eastAsia="ru-RU"/>
              </w:rPr>
              <w:t>финансовое обеспечение СПб РСОКО;</w:t>
            </w:r>
          </w:p>
          <w:p w14:paraId="15B91A9E" w14:textId="77777777" w:rsidR="00F00BA4" w:rsidRPr="00F00BA4" w:rsidRDefault="00F00BA4" w:rsidP="00C6227B">
            <w:pPr>
              <w:widowControl w:val="0"/>
              <w:numPr>
                <w:ilvl w:val="0"/>
                <w:numId w:val="171"/>
              </w:numPr>
              <w:autoSpaceDE w:val="0"/>
              <w:autoSpaceDN w:val="0"/>
              <w:adjustRightInd w:val="0"/>
              <w:ind w:left="0" w:firstLine="186"/>
              <w:rPr>
                <w:rFonts w:eastAsiaTheme="minorEastAsia" w:cs="Times New Roman"/>
                <w:szCs w:val="24"/>
                <w:lang w:val="ru-RU" w:eastAsia="ru-RU"/>
              </w:rPr>
            </w:pPr>
            <w:r w:rsidRPr="00F00BA4">
              <w:rPr>
                <w:rFonts w:eastAsiaTheme="minorEastAsia" w:cs="Times New Roman"/>
                <w:szCs w:val="24"/>
                <w:lang w:val="ru-RU" w:eastAsia="ru-RU"/>
              </w:rPr>
              <w:lastRenderedPageBreak/>
              <w:t>разработка, корректировка и утверждение критериев СПб РСОКО;</w:t>
            </w:r>
          </w:p>
          <w:p w14:paraId="793EEC32" w14:textId="77777777" w:rsidR="00F00BA4" w:rsidRPr="00F00BA4" w:rsidRDefault="00F00BA4" w:rsidP="00C6227B">
            <w:pPr>
              <w:widowControl w:val="0"/>
              <w:numPr>
                <w:ilvl w:val="0"/>
                <w:numId w:val="171"/>
              </w:numPr>
              <w:autoSpaceDE w:val="0"/>
              <w:autoSpaceDN w:val="0"/>
              <w:adjustRightInd w:val="0"/>
              <w:ind w:left="0" w:firstLine="186"/>
              <w:rPr>
                <w:rFonts w:eastAsiaTheme="minorEastAsia" w:cs="Times New Roman"/>
                <w:szCs w:val="24"/>
                <w:lang w:val="ru-RU" w:eastAsia="ru-RU"/>
              </w:rPr>
            </w:pPr>
            <w:r w:rsidRPr="00F00BA4">
              <w:rPr>
                <w:rFonts w:eastAsiaTheme="minorEastAsia" w:cs="Times New Roman"/>
                <w:szCs w:val="24"/>
                <w:lang w:val="ru-RU" w:eastAsia="ru-RU"/>
              </w:rPr>
              <w:t>постановка задач по аналитическому обеспечению СПб РСОКО перед подведомственными учреждениями (организациями) и/или привлечение для этой работы экспертов;</w:t>
            </w:r>
          </w:p>
          <w:p w14:paraId="7DF84155" w14:textId="77777777" w:rsidR="00F00BA4" w:rsidRPr="00F00BA4" w:rsidRDefault="00F00BA4" w:rsidP="00C6227B">
            <w:pPr>
              <w:widowControl w:val="0"/>
              <w:numPr>
                <w:ilvl w:val="0"/>
                <w:numId w:val="171"/>
              </w:numPr>
              <w:autoSpaceDE w:val="0"/>
              <w:autoSpaceDN w:val="0"/>
              <w:adjustRightInd w:val="0"/>
              <w:ind w:left="0" w:firstLine="186"/>
              <w:rPr>
                <w:rFonts w:eastAsiaTheme="minorEastAsia" w:cs="Times New Roman"/>
                <w:szCs w:val="24"/>
                <w:lang w:val="ru-RU" w:eastAsia="ru-RU"/>
              </w:rPr>
            </w:pPr>
            <w:r w:rsidRPr="00F00BA4">
              <w:rPr>
                <w:rFonts w:eastAsiaTheme="minorEastAsia" w:cs="Times New Roman"/>
                <w:szCs w:val="24"/>
                <w:lang w:val="ru-RU" w:eastAsia="ru-RU"/>
              </w:rPr>
              <w:t>принятие на основе аналитических материалов управленческих решений для повышения качества образования;</w:t>
            </w:r>
          </w:p>
          <w:p w14:paraId="37EF4DCB" w14:textId="77777777" w:rsidR="00F00BA4" w:rsidRPr="00F00BA4" w:rsidRDefault="00F00BA4" w:rsidP="00C6227B">
            <w:pPr>
              <w:widowControl w:val="0"/>
              <w:numPr>
                <w:ilvl w:val="0"/>
                <w:numId w:val="171"/>
              </w:numPr>
              <w:autoSpaceDE w:val="0"/>
              <w:autoSpaceDN w:val="0"/>
              <w:adjustRightInd w:val="0"/>
              <w:ind w:left="0" w:firstLine="186"/>
              <w:rPr>
                <w:rFonts w:eastAsiaTheme="minorEastAsia" w:cs="Times New Roman"/>
                <w:szCs w:val="24"/>
                <w:lang w:val="ru-RU" w:eastAsia="ru-RU"/>
              </w:rPr>
            </w:pPr>
            <w:r w:rsidRPr="00F00BA4">
              <w:rPr>
                <w:rFonts w:eastAsiaTheme="minorEastAsia" w:cs="Times New Roman"/>
                <w:szCs w:val="24"/>
                <w:lang w:val="ru-RU" w:eastAsia="ru-RU"/>
              </w:rPr>
              <w:t>обеспечение образовательных организаций, органов государственно-общественного управления в сфере образования, общественных организаций, средств массовой информации, граждан и организаций, заинтересованных в оценке качества образования, предусмотренной законодательством информацией о состоянии качества образования в образовательной системе Санкт-Петербурга;</w:t>
            </w:r>
          </w:p>
          <w:p w14:paraId="72883E95" w14:textId="77777777" w:rsidR="00F00BA4" w:rsidRPr="00F00BA4" w:rsidRDefault="00F00BA4" w:rsidP="00C6227B">
            <w:pPr>
              <w:widowControl w:val="0"/>
              <w:numPr>
                <w:ilvl w:val="0"/>
                <w:numId w:val="171"/>
              </w:numPr>
              <w:autoSpaceDE w:val="0"/>
              <w:autoSpaceDN w:val="0"/>
              <w:adjustRightInd w:val="0"/>
              <w:ind w:left="0" w:firstLine="186"/>
              <w:rPr>
                <w:rFonts w:eastAsiaTheme="minorEastAsia" w:cs="Times New Roman"/>
                <w:szCs w:val="24"/>
                <w:lang w:val="ru-RU" w:eastAsia="ru-RU"/>
              </w:rPr>
            </w:pPr>
            <w:r w:rsidRPr="00F00BA4">
              <w:rPr>
                <w:rFonts w:eastAsiaTheme="minorEastAsia" w:cs="Times New Roman"/>
                <w:szCs w:val="24"/>
                <w:lang w:val="ru-RU" w:eastAsia="ru-RU"/>
              </w:rPr>
              <w:t>обеспечение повышения квалификации педагогических кадров образовательных организаций Санкт-Петербурга по вопросам управления и оценки качества образования;</w:t>
            </w:r>
          </w:p>
          <w:p w14:paraId="6FD5D229" w14:textId="77777777" w:rsidR="00F00BA4" w:rsidRPr="00F00BA4" w:rsidRDefault="00F00BA4" w:rsidP="00C6227B">
            <w:pPr>
              <w:widowControl w:val="0"/>
              <w:numPr>
                <w:ilvl w:val="0"/>
                <w:numId w:val="171"/>
              </w:numPr>
              <w:autoSpaceDE w:val="0"/>
              <w:autoSpaceDN w:val="0"/>
              <w:adjustRightInd w:val="0"/>
              <w:ind w:left="0" w:firstLine="186"/>
              <w:rPr>
                <w:rFonts w:eastAsiaTheme="minorEastAsia" w:cs="Times New Roman"/>
                <w:szCs w:val="24"/>
                <w:lang w:val="ru-RU" w:eastAsia="ru-RU"/>
              </w:rPr>
            </w:pPr>
            <w:r w:rsidRPr="00F00BA4">
              <w:rPr>
                <w:rFonts w:eastAsiaTheme="minorEastAsia" w:cs="Times New Roman"/>
                <w:szCs w:val="24"/>
                <w:lang w:val="ru-RU" w:eastAsia="ru-RU"/>
              </w:rPr>
              <w:t>составление и публикация рейтингов образовательных организаций;</w:t>
            </w:r>
          </w:p>
          <w:p w14:paraId="78EC6ECB" w14:textId="77777777" w:rsidR="00F00BA4" w:rsidRPr="00F00BA4" w:rsidRDefault="00F00BA4" w:rsidP="00C6227B">
            <w:pPr>
              <w:widowControl w:val="0"/>
              <w:numPr>
                <w:ilvl w:val="0"/>
                <w:numId w:val="171"/>
              </w:numPr>
              <w:autoSpaceDE w:val="0"/>
              <w:autoSpaceDN w:val="0"/>
              <w:adjustRightInd w:val="0"/>
              <w:ind w:left="0" w:firstLine="186"/>
              <w:rPr>
                <w:rFonts w:eastAsiaTheme="minorEastAsia" w:cs="Times New Roman"/>
                <w:szCs w:val="24"/>
                <w:lang w:val="ru-RU" w:eastAsia="ru-RU"/>
              </w:rPr>
            </w:pPr>
            <w:r w:rsidRPr="00F00BA4">
              <w:rPr>
                <w:rFonts w:eastAsiaTheme="minorEastAsia" w:cs="Times New Roman"/>
                <w:szCs w:val="24"/>
                <w:lang w:val="ru-RU" w:eastAsia="ru-RU"/>
              </w:rPr>
              <w:t>контрольно-надзорные процедуры: контроль соблюдения образовательными организациями лицензионных требований, контроль содержания и качества результатов подготовки обучающихся образовательных организаций, в том числе в ходе процедур федерального государственного контроля качества и государственной (итоговой) аттестации (далее - ГИА), а также уровня и направленности образовательных программ, реализуемых в аккредитованных образовательных организациях;</w:t>
            </w:r>
          </w:p>
          <w:p w14:paraId="21636459" w14:textId="77777777" w:rsidR="00F00BA4" w:rsidRPr="00F00BA4" w:rsidRDefault="00F00BA4" w:rsidP="00C6227B">
            <w:pPr>
              <w:widowControl w:val="0"/>
              <w:numPr>
                <w:ilvl w:val="0"/>
                <w:numId w:val="171"/>
              </w:numPr>
              <w:autoSpaceDE w:val="0"/>
              <w:autoSpaceDN w:val="0"/>
              <w:adjustRightInd w:val="0"/>
              <w:ind w:left="0" w:firstLine="186"/>
              <w:rPr>
                <w:rFonts w:eastAsiaTheme="minorEastAsia" w:cs="Times New Roman"/>
                <w:szCs w:val="24"/>
                <w:highlight w:val="white"/>
                <w:lang w:val="ru-RU" w:eastAsia="ru-RU"/>
              </w:rPr>
            </w:pPr>
            <w:r w:rsidRPr="00F00BA4">
              <w:rPr>
                <w:rFonts w:eastAsiaTheme="minorEastAsia" w:cs="Times New Roman"/>
                <w:szCs w:val="24"/>
                <w:lang w:val="ru-RU" w:eastAsia="ru-RU"/>
              </w:rPr>
              <w:t>стимулирование развития независимой системы оценки качества образования.</w:t>
            </w:r>
          </w:p>
        </w:tc>
      </w:tr>
      <w:tr w:rsidR="00F00BA4" w:rsidRPr="00F00BA4" w14:paraId="2A245284" w14:textId="77777777" w:rsidTr="00F00BA4">
        <w:tc>
          <w:tcPr>
            <w:tcW w:w="2865" w:type="dxa"/>
            <w:tcMar>
              <w:top w:w="100" w:type="dxa"/>
              <w:left w:w="100" w:type="dxa"/>
              <w:bottom w:w="100" w:type="dxa"/>
              <w:right w:w="100" w:type="dxa"/>
            </w:tcMar>
          </w:tcPr>
          <w:p w14:paraId="0849F80B" w14:textId="77777777" w:rsidR="00F00BA4" w:rsidRPr="00F00BA4" w:rsidRDefault="00F00BA4" w:rsidP="00F00BA4">
            <w:pPr>
              <w:ind w:firstLine="0"/>
              <w:rPr>
                <w:highlight w:val="white"/>
                <w:lang w:val="ru-RU" w:eastAsia="ru-RU"/>
              </w:rPr>
            </w:pPr>
            <w:r w:rsidRPr="00F00BA4">
              <w:rPr>
                <w:highlight w:val="white"/>
                <w:lang w:val="ru-RU" w:eastAsia="ru-RU"/>
              </w:rPr>
              <w:lastRenderedPageBreak/>
              <w:t>Контактные данные</w:t>
            </w:r>
          </w:p>
        </w:tc>
        <w:tc>
          <w:tcPr>
            <w:tcW w:w="6774" w:type="dxa"/>
            <w:tcMar>
              <w:top w:w="100" w:type="dxa"/>
              <w:left w:w="100" w:type="dxa"/>
              <w:bottom w:w="100" w:type="dxa"/>
              <w:right w:w="100" w:type="dxa"/>
            </w:tcMar>
          </w:tcPr>
          <w:p w14:paraId="18BD6DE1" w14:textId="77777777" w:rsidR="00F00BA4" w:rsidRPr="00F00BA4" w:rsidRDefault="00F00BA4" w:rsidP="00F00BA4">
            <w:pPr>
              <w:ind w:firstLine="0"/>
              <w:rPr>
                <w:highlight w:val="white"/>
                <w:lang w:val="ru-RU" w:eastAsia="ru-RU"/>
              </w:rPr>
            </w:pPr>
            <w:r w:rsidRPr="00F00BA4">
              <w:rPr>
                <w:highlight w:val="white"/>
                <w:lang w:val="ru-RU" w:eastAsia="ru-RU"/>
              </w:rPr>
              <w:t>190000, Санкт-Петербург, пер. Антоненко, д. 8</w:t>
            </w:r>
          </w:p>
          <w:p w14:paraId="362D06D6" w14:textId="77777777" w:rsidR="00F00BA4" w:rsidRPr="00F00BA4" w:rsidRDefault="00F00BA4" w:rsidP="00F00BA4">
            <w:pPr>
              <w:ind w:firstLine="0"/>
              <w:rPr>
                <w:highlight w:val="white"/>
                <w:lang w:val="ru-RU" w:eastAsia="ru-RU"/>
              </w:rPr>
            </w:pPr>
            <w:r w:rsidRPr="00F00BA4">
              <w:rPr>
                <w:highlight w:val="white"/>
                <w:lang w:val="ru-RU" w:eastAsia="ru-RU"/>
              </w:rPr>
              <w:lastRenderedPageBreak/>
              <w:t>Телефон: (812) 570-31-79, (812) 570-38-29 (факс)</w:t>
            </w:r>
          </w:p>
          <w:p w14:paraId="786C1F1F" w14:textId="77777777" w:rsidR="00F00BA4" w:rsidRPr="00F00BA4" w:rsidRDefault="00F00BA4" w:rsidP="00F00BA4">
            <w:pPr>
              <w:ind w:firstLine="0"/>
              <w:rPr>
                <w:highlight w:val="white"/>
                <w:lang w:val="ru-RU" w:eastAsia="ru-RU"/>
              </w:rPr>
            </w:pPr>
            <w:r w:rsidRPr="00F00BA4">
              <w:rPr>
                <w:highlight w:val="white"/>
                <w:lang w:val="ru-RU" w:eastAsia="ru-RU"/>
              </w:rPr>
              <w:t>Телефон горячей линии: (812) 576-20-19</w:t>
            </w:r>
          </w:p>
          <w:p w14:paraId="66F2F13B" w14:textId="77777777" w:rsidR="00F00BA4" w:rsidRPr="00F00BA4" w:rsidRDefault="00F00BA4" w:rsidP="00F00BA4">
            <w:pPr>
              <w:ind w:firstLine="0"/>
              <w:rPr>
                <w:highlight w:val="white"/>
                <w:lang w:eastAsia="ru-RU"/>
              </w:rPr>
            </w:pPr>
            <w:r w:rsidRPr="00F00BA4">
              <w:rPr>
                <w:highlight w:val="white"/>
                <w:lang w:eastAsia="ru-RU"/>
              </w:rPr>
              <w:t xml:space="preserve">e - mail: </w:t>
            </w:r>
            <w:hyperlink r:id="rId217" w:history="1">
              <w:r w:rsidRPr="00F00BA4">
                <w:rPr>
                  <w:highlight w:val="white"/>
                  <w:lang w:eastAsia="ru-RU"/>
                </w:rPr>
                <w:t>kobr@gov.spb.ru</w:t>
              </w:r>
            </w:hyperlink>
          </w:p>
          <w:p w14:paraId="111D3FC6" w14:textId="77777777" w:rsidR="00F00BA4" w:rsidRPr="00F00BA4" w:rsidRDefault="00F00BA4" w:rsidP="00F00BA4">
            <w:pPr>
              <w:ind w:firstLine="0"/>
              <w:rPr>
                <w:highlight w:val="white"/>
                <w:lang w:eastAsia="ru-RU"/>
              </w:rPr>
            </w:pPr>
            <w:r w:rsidRPr="00F00BA4">
              <w:rPr>
                <w:highlight w:val="white"/>
                <w:lang w:val="ru-RU" w:eastAsia="ru-RU"/>
              </w:rPr>
              <w:t>сайт</w:t>
            </w:r>
            <w:r w:rsidRPr="00F00BA4">
              <w:rPr>
                <w:highlight w:val="white"/>
                <w:lang w:eastAsia="ru-RU"/>
              </w:rPr>
              <w:t>: k-obr.spb.ru</w:t>
            </w:r>
          </w:p>
        </w:tc>
      </w:tr>
      <w:tr w:rsidR="00F00BA4" w:rsidRPr="00F00BA4" w14:paraId="70BB3DEF" w14:textId="77777777" w:rsidTr="00F00BA4">
        <w:tc>
          <w:tcPr>
            <w:tcW w:w="2865" w:type="dxa"/>
            <w:tcMar>
              <w:top w:w="100" w:type="dxa"/>
              <w:left w:w="100" w:type="dxa"/>
              <w:bottom w:w="100" w:type="dxa"/>
              <w:right w:w="100" w:type="dxa"/>
            </w:tcMar>
          </w:tcPr>
          <w:p w14:paraId="4E7E65A6" w14:textId="77777777" w:rsidR="00F00BA4" w:rsidRPr="00F00BA4" w:rsidRDefault="00F00BA4" w:rsidP="00F00BA4">
            <w:pPr>
              <w:ind w:firstLine="0"/>
              <w:rPr>
                <w:highlight w:val="white"/>
                <w:lang w:val="ru-RU" w:eastAsia="ru-RU"/>
              </w:rPr>
            </w:pPr>
            <w:r w:rsidRPr="00F00BA4">
              <w:rPr>
                <w:highlight w:val="white"/>
                <w:lang w:val="ru-RU" w:eastAsia="ru-RU"/>
              </w:rPr>
              <w:lastRenderedPageBreak/>
              <w:t>Примечания</w:t>
            </w:r>
          </w:p>
        </w:tc>
        <w:tc>
          <w:tcPr>
            <w:tcW w:w="6774" w:type="dxa"/>
            <w:tcMar>
              <w:top w:w="100" w:type="dxa"/>
              <w:left w:w="100" w:type="dxa"/>
              <w:bottom w:w="100" w:type="dxa"/>
              <w:right w:w="100" w:type="dxa"/>
            </w:tcMar>
          </w:tcPr>
          <w:p w14:paraId="620E6705" w14:textId="77777777" w:rsidR="00F00BA4" w:rsidRPr="00F00BA4" w:rsidRDefault="00F00BA4" w:rsidP="00F00BA4">
            <w:pPr>
              <w:ind w:firstLine="0"/>
              <w:rPr>
                <w:lang w:val="ru-RU" w:eastAsia="ru-RU"/>
              </w:rPr>
            </w:pPr>
            <w:r w:rsidRPr="00F00BA4">
              <w:rPr>
                <w:lang w:val="ru-RU" w:eastAsia="ru-RU"/>
              </w:rPr>
              <w:t>Управление по надзору и контролю за соблюдением законодательства в сфере образования входит в состав КО СПб.</w:t>
            </w:r>
          </w:p>
          <w:p w14:paraId="5D93233A" w14:textId="77777777" w:rsidR="00F00BA4" w:rsidRPr="00F00BA4" w:rsidRDefault="00F00BA4" w:rsidP="00F00BA4">
            <w:pPr>
              <w:ind w:firstLine="0"/>
              <w:rPr>
                <w:lang w:val="ru-RU" w:eastAsia="ru-RU"/>
              </w:rPr>
            </w:pPr>
            <w:r w:rsidRPr="00F00BA4">
              <w:rPr>
                <w:lang w:val="ru-RU" w:eastAsia="ru-RU"/>
              </w:rPr>
              <w:t>Телефон: (812) 576 20 82</w:t>
            </w:r>
          </w:p>
        </w:tc>
      </w:tr>
    </w:tbl>
    <w:p w14:paraId="5A44002B" w14:textId="77777777" w:rsidR="00F00BA4" w:rsidRPr="00F00BA4" w:rsidRDefault="00F00BA4" w:rsidP="00F00BA4">
      <w:pPr>
        <w:spacing w:after="120"/>
        <w:ind w:firstLine="0"/>
        <w:rPr>
          <w:rFonts w:eastAsia="Times New Roman" w:cs="Times New Roman"/>
          <w:szCs w:val="24"/>
          <w:lang w:val="ru-RU" w:eastAsia="ru-RU"/>
        </w:rPr>
      </w:pPr>
    </w:p>
    <w:p w14:paraId="7DC765AE" w14:textId="77777777" w:rsidR="00F00BA4" w:rsidRPr="00F00BA4" w:rsidRDefault="00F00BA4" w:rsidP="00F00BA4">
      <w:pPr>
        <w:ind w:firstLine="0"/>
        <w:rPr>
          <w:i/>
          <w:lang w:val="ru-RU"/>
        </w:rPr>
      </w:pPr>
      <w:r w:rsidRPr="00F00BA4">
        <w:rPr>
          <w:rFonts w:eastAsia="Arial" w:cs="Times New Roman"/>
          <w:b/>
          <w:color w:val="000000"/>
          <w:szCs w:val="24"/>
          <w:lang w:val="ru-RU" w:eastAsia="ja-JP"/>
        </w:rPr>
        <w:t xml:space="preserve">2.2. </w:t>
      </w:r>
      <w:r w:rsidRPr="00F00BA4">
        <w:rPr>
          <w:rFonts w:eastAsia="Times New Roman" w:cs="Times New Roman"/>
          <w:b/>
          <w:szCs w:val="24"/>
          <w:lang w:val="ru-RU" w:eastAsia="ru-RU"/>
        </w:rPr>
        <w:t>Институт</w:t>
      </w:r>
      <w:r w:rsidRPr="00F00BA4">
        <w:rPr>
          <w:rFonts w:eastAsia="Arial" w:cs="Times New Roman"/>
          <w:b/>
          <w:color w:val="000000"/>
          <w:szCs w:val="24"/>
          <w:lang w:val="ru-RU" w:eastAsia="ja-JP"/>
        </w:rPr>
        <w:t xml:space="preserve"> развития образования/повышения квалификации работников образования </w:t>
      </w:r>
      <w:r w:rsidRPr="00F00BA4">
        <w:rPr>
          <w:rFonts w:eastAsia="Arial" w:cs="Times New Roman"/>
          <w:i/>
          <w:color w:val="000000"/>
          <w:szCs w:val="24"/>
          <w:lang w:val="ru-RU" w:eastAsia="ja-JP"/>
        </w:rPr>
        <w:t xml:space="preserve">– </w:t>
      </w:r>
      <w:r w:rsidRPr="00F00BA4">
        <w:rPr>
          <w:i/>
          <w:lang w:val="ru-RU"/>
        </w:rPr>
        <w:t>Государственное</w:t>
      </w:r>
      <w:r w:rsidRPr="00F00BA4">
        <w:rPr>
          <w:i/>
        </w:rPr>
        <w:t> </w:t>
      </w:r>
      <w:r w:rsidRPr="00F00BA4">
        <w:rPr>
          <w:i/>
          <w:lang w:val="ru-RU"/>
        </w:rPr>
        <w:t>бюджетное образовательное учреждение дополнительного профессионального образования (повышения квалификации) Санкт-Петербургская Академия постдипломного педагогического образования (ГБОУ ДПО (ПК) СПб АППО);</w:t>
      </w:r>
    </w:p>
    <w:p w14:paraId="6594D246" w14:textId="77777777" w:rsidR="00F00BA4" w:rsidRPr="00F00BA4" w:rsidRDefault="00F00BA4" w:rsidP="00F00BA4">
      <w:pPr>
        <w:spacing w:line="240" w:lineRule="auto"/>
        <w:ind w:firstLine="0"/>
        <w:rPr>
          <w:rFonts w:eastAsia="Arial" w:cs="Times New Roman"/>
          <w:b/>
          <w:color w:val="000000"/>
          <w:szCs w:val="24"/>
          <w:lang w:val="ru-RU" w:eastAsia="ja-JP"/>
        </w:rPr>
      </w:pPr>
    </w:p>
    <w:tbl>
      <w:tblPr>
        <w:tblW w:w="9639"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80"/>
        <w:gridCol w:w="6759"/>
      </w:tblGrid>
      <w:tr w:rsidR="00F00BA4" w:rsidRPr="00F00BA4" w14:paraId="490BD72F" w14:textId="77777777" w:rsidTr="00F00BA4">
        <w:tc>
          <w:tcPr>
            <w:tcW w:w="2880" w:type="dxa"/>
            <w:tcMar>
              <w:top w:w="100" w:type="dxa"/>
              <w:left w:w="100" w:type="dxa"/>
              <w:bottom w:w="100" w:type="dxa"/>
              <w:right w:w="100" w:type="dxa"/>
            </w:tcMar>
          </w:tcPr>
          <w:p w14:paraId="1953B042" w14:textId="77777777" w:rsidR="00F00BA4" w:rsidRPr="00F00BA4" w:rsidRDefault="00F00BA4" w:rsidP="00F00BA4">
            <w:pPr>
              <w:ind w:firstLine="0"/>
              <w:rPr>
                <w:lang w:val="ru-RU" w:eastAsia="ru-RU"/>
              </w:rPr>
            </w:pPr>
            <w:r w:rsidRPr="00F00BA4">
              <w:rPr>
                <w:highlight w:val="white"/>
                <w:lang w:val="ru-RU" w:eastAsia="ru-RU"/>
              </w:rPr>
              <w:t>Учредитель</w:t>
            </w:r>
          </w:p>
        </w:tc>
        <w:tc>
          <w:tcPr>
            <w:tcW w:w="6759" w:type="dxa"/>
            <w:tcMar>
              <w:top w:w="100" w:type="dxa"/>
              <w:left w:w="100" w:type="dxa"/>
              <w:bottom w:w="100" w:type="dxa"/>
              <w:right w:w="100" w:type="dxa"/>
            </w:tcMar>
          </w:tcPr>
          <w:p w14:paraId="3A9D8BE0" w14:textId="77777777" w:rsidR="00F00BA4" w:rsidRPr="00F00BA4" w:rsidRDefault="00F00BA4" w:rsidP="00F00BA4">
            <w:pPr>
              <w:ind w:firstLine="0"/>
              <w:rPr>
                <w:lang w:val="ru-RU" w:eastAsia="ru-RU"/>
              </w:rPr>
            </w:pPr>
            <w:r w:rsidRPr="00F00BA4">
              <w:rPr>
                <w:lang w:val="ru-RU" w:eastAsia="ru-RU"/>
              </w:rPr>
              <w:t>Комитет по образованию</w:t>
            </w:r>
          </w:p>
        </w:tc>
      </w:tr>
      <w:tr w:rsidR="00F00BA4" w:rsidRPr="00853034" w14:paraId="5966C891" w14:textId="77777777" w:rsidTr="00F00BA4">
        <w:tc>
          <w:tcPr>
            <w:tcW w:w="2880" w:type="dxa"/>
            <w:tcMar>
              <w:top w:w="100" w:type="dxa"/>
              <w:left w:w="100" w:type="dxa"/>
              <w:bottom w:w="100" w:type="dxa"/>
              <w:right w:w="100" w:type="dxa"/>
            </w:tcMar>
          </w:tcPr>
          <w:p w14:paraId="664AF280" w14:textId="77777777" w:rsidR="00F00BA4" w:rsidRPr="00F00BA4" w:rsidRDefault="00F00BA4" w:rsidP="00F00BA4">
            <w:pPr>
              <w:ind w:firstLine="0"/>
              <w:rPr>
                <w:lang w:val="ru-RU" w:eastAsia="ru-RU"/>
              </w:rPr>
            </w:pPr>
            <w:r w:rsidRPr="00F00BA4">
              <w:rPr>
                <w:highlight w:val="white"/>
                <w:lang w:val="ru-RU" w:eastAsia="ru-RU"/>
              </w:rPr>
              <w:t>Функции (основные направления)</w:t>
            </w:r>
            <w:r w:rsidRPr="00F00BA4">
              <w:rPr>
                <w:lang w:val="ru-RU" w:eastAsia="ru-RU"/>
              </w:rPr>
              <w:t xml:space="preserve"> </w:t>
            </w:r>
          </w:p>
        </w:tc>
        <w:tc>
          <w:tcPr>
            <w:tcW w:w="6759" w:type="dxa"/>
            <w:tcMar>
              <w:top w:w="100" w:type="dxa"/>
              <w:left w:w="100" w:type="dxa"/>
              <w:bottom w:w="100" w:type="dxa"/>
              <w:right w:w="100" w:type="dxa"/>
            </w:tcMar>
          </w:tcPr>
          <w:p w14:paraId="6445FCD4" w14:textId="77777777" w:rsidR="00F00BA4" w:rsidRPr="00F00BA4" w:rsidRDefault="00F00BA4" w:rsidP="00C6227B">
            <w:pPr>
              <w:widowControl w:val="0"/>
              <w:numPr>
                <w:ilvl w:val="0"/>
                <w:numId w:val="171"/>
              </w:numPr>
              <w:autoSpaceDE w:val="0"/>
              <w:autoSpaceDN w:val="0"/>
              <w:adjustRightInd w:val="0"/>
              <w:ind w:left="0" w:firstLine="186"/>
              <w:rPr>
                <w:rFonts w:eastAsiaTheme="minorEastAsia" w:cs="Times New Roman"/>
                <w:szCs w:val="24"/>
                <w:lang w:val="ru-RU" w:eastAsia="ru-RU"/>
              </w:rPr>
            </w:pPr>
            <w:r w:rsidRPr="00F00BA4">
              <w:rPr>
                <w:rFonts w:eastAsiaTheme="minorEastAsia" w:cs="Times New Roman"/>
                <w:szCs w:val="24"/>
                <w:lang w:val="ru-RU" w:eastAsia="ru-RU"/>
              </w:rPr>
              <w:t>научно-методическое и научно-организационное обеспечение СПб РСОКО;</w:t>
            </w:r>
          </w:p>
          <w:p w14:paraId="6C01332B" w14:textId="77777777" w:rsidR="00F00BA4" w:rsidRPr="00F00BA4" w:rsidRDefault="00F00BA4" w:rsidP="00C6227B">
            <w:pPr>
              <w:widowControl w:val="0"/>
              <w:numPr>
                <w:ilvl w:val="0"/>
                <w:numId w:val="171"/>
              </w:numPr>
              <w:autoSpaceDE w:val="0"/>
              <w:autoSpaceDN w:val="0"/>
              <w:adjustRightInd w:val="0"/>
              <w:ind w:left="0" w:firstLine="186"/>
              <w:rPr>
                <w:rFonts w:eastAsiaTheme="minorEastAsia" w:cs="Times New Roman"/>
                <w:szCs w:val="24"/>
                <w:lang w:val="ru-RU" w:eastAsia="ru-RU"/>
              </w:rPr>
            </w:pPr>
            <w:r w:rsidRPr="00F00BA4">
              <w:rPr>
                <w:rFonts w:eastAsiaTheme="minorEastAsia" w:cs="Times New Roman"/>
                <w:szCs w:val="24"/>
                <w:lang w:val="ru-RU" w:eastAsia="ru-RU"/>
              </w:rPr>
              <w:t>создание контрольно-измерительных материалов, аттестационно-педагогических измерительных материалов и компетентностно-ориентированных заданий для процедур контроля качества образования, государственного контроля качества образования;</w:t>
            </w:r>
          </w:p>
          <w:p w14:paraId="0514F6E1" w14:textId="77777777" w:rsidR="00F00BA4" w:rsidRPr="00F00BA4" w:rsidRDefault="00F00BA4" w:rsidP="00C6227B">
            <w:pPr>
              <w:widowControl w:val="0"/>
              <w:numPr>
                <w:ilvl w:val="0"/>
                <w:numId w:val="171"/>
              </w:numPr>
              <w:autoSpaceDE w:val="0"/>
              <w:autoSpaceDN w:val="0"/>
              <w:adjustRightInd w:val="0"/>
              <w:ind w:left="0" w:firstLine="186"/>
              <w:rPr>
                <w:rFonts w:eastAsiaTheme="minorEastAsia" w:cs="Times New Roman"/>
                <w:szCs w:val="24"/>
                <w:lang w:val="ru-RU" w:eastAsia="ru-RU"/>
              </w:rPr>
            </w:pPr>
            <w:r w:rsidRPr="00F00BA4">
              <w:rPr>
                <w:rFonts w:eastAsiaTheme="minorEastAsia" w:cs="Times New Roman"/>
                <w:szCs w:val="24"/>
                <w:lang w:val="ru-RU" w:eastAsia="ru-RU"/>
              </w:rPr>
              <w:t>разработка критериев СПб РСОКО, методик оценивания и рейтингования;</w:t>
            </w:r>
          </w:p>
          <w:p w14:paraId="104FCBC4" w14:textId="77777777" w:rsidR="00F00BA4" w:rsidRPr="00F00BA4" w:rsidRDefault="00F00BA4" w:rsidP="00C6227B">
            <w:pPr>
              <w:widowControl w:val="0"/>
              <w:numPr>
                <w:ilvl w:val="0"/>
                <w:numId w:val="171"/>
              </w:numPr>
              <w:autoSpaceDE w:val="0"/>
              <w:autoSpaceDN w:val="0"/>
              <w:adjustRightInd w:val="0"/>
              <w:ind w:left="0" w:firstLine="186"/>
              <w:rPr>
                <w:rFonts w:eastAsiaTheme="minorEastAsia" w:cs="Times New Roman"/>
                <w:szCs w:val="24"/>
                <w:lang w:val="ru-RU" w:eastAsia="ru-RU"/>
              </w:rPr>
            </w:pPr>
            <w:r w:rsidRPr="00F00BA4">
              <w:rPr>
                <w:rFonts w:eastAsiaTheme="minorEastAsia" w:cs="Times New Roman"/>
                <w:szCs w:val="24"/>
                <w:lang w:val="ru-RU" w:eastAsia="ru-RU"/>
              </w:rPr>
              <w:t>анализ данных и подготовка рекомендаций по повышению качества образования, эффективности работы образовательных организаций;</w:t>
            </w:r>
          </w:p>
          <w:p w14:paraId="6048D041" w14:textId="469A1A09" w:rsidR="00F00BA4" w:rsidRPr="00F00BA4" w:rsidRDefault="00F00BA4" w:rsidP="00C6227B">
            <w:pPr>
              <w:widowControl w:val="0"/>
              <w:numPr>
                <w:ilvl w:val="0"/>
                <w:numId w:val="171"/>
              </w:numPr>
              <w:autoSpaceDE w:val="0"/>
              <w:autoSpaceDN w:val="0"/>
              <w:adjustRightInd w:val="0"/>
              <w:ind w:left="0" w:firstLine="186"/>
              <w:rPr>
                <w:rFonts w:eastAsiaTheme="minorEastAsia" w:cs="Times New Roman"/>
                <w:szCs w:val="24"/>
                <w:lang w:val="ru-RU" w:eastAsia="ru-RU"/>
              </w:rPr>
            </w:pPr>
            <w:r w:rsidRPr="00F00BA4">
              <w:rPr>
                <w:rFonts w:eastAsiaTheme="minorEastAsia" w:cs="Times New Roman"/>
                <w:szCs w:val="24"/>
                <w:lang w:val="ru-RU" w:eastAsia="ru-RU"/>
              </w:rPr>
              <w:t xml:space="preserve"> </w:t>
            </w:r>
            <w:r w:rsidR="005D1596" w:rsidRPr="00F00BA4">
              <w:rPr>
                <w:rFonts w:eastAsiaTheme="minorEastAsia" w:cs="Times New Roman"/>
                <w:szCs w:val="24"/>
                <w:lang w:val="ru-RU" w:eastAsia="ru-RU"/>
              </w:rPr>
              <w:t>организация</w:t>
            </w:r>
            <w:r w:rsidRPr="00F00BA4">
              <w:rPr>
                <w:rFonts w:eastAsiaTheme="minorEastAsia" w:cs="Times New Roman"/>
                <w:szCs w:val="24"/>
                <w:lang w:val="ru-RU" w:eastAsia="ru-RU"/>
              </w:rPr>
              <w:t>/или проведение дополнительных обследований (мониторингов по запросам Комитета по образованию;</w:t>
            </w:r>
          </w:p>
          <w:p w14:paraId="646A3457" w14:textId="77777777" w:rsidR="00F00BA4" w:rsidRPr="00F00BA4" w:rsidRDefault="00F00BA4" w:rsidP="00C6227B">
            <w:pPr>
              <w:numPr>
                <w:ilvl w:val="0"/>
                <w:numId w:val="171"/>
              </w:numPr>
              <w:spacing w:after="200"/>
              <w:ind w:left="0" w:firstLine="186"/>
              <w:contextualSpacing/>
              <w:rPr>
                <w:rFonts w:eastAsiaTheme="minorEastAsia" w:cs="Times New Roman"/>
                <w:szCs w:val="24"/>
                <w:lang w:val="ru-RU" w:eastAsia="ru-RU"/>
              </w:rPr>
            </w:pPr>
            <w:r w:rsidRPr="00F00BA4">
              <w:rPr>
                <w:rFonts w:eastAsiaTheme="minorEastAsia" w:cs="Times New Roman"/>
                <w:szCs w:val="24"/>
                <w:lang w:val="ru-RU" w:eastAsia="ru-RU"/>
              </w:rPr>
              <w:t>Сбор и обработка информации об организациях-</w:t>
            </w:r>
            <w:r w:rsidRPr="00F00BA4">
              <w:rPr>
                <w:rFonts w:eastAsiaTheme="minorEastAsia" w:cs="Times New Roman"/>
                <w:szCs w:val="24"/>
                <w:lang w:val="ru-RU" w:eastAsia="ru-RU"/>
              </w:rPr>
              <w:lastRenderedPageBreak/>
              <w:t>участниках независимой оценки качества образования, общественной и общественно-профессиональной экспертизы, предоставление информации по запросу Комитета по образованию.</w:t>
            </w:r>
          </w:p>
        </w:tc>
      </w:tr>
      <w:tr w:rsidR="00F00BA4" w:rsidRPr="00F00BA4" w14:paraId="47D5D99B" w14:textId="77777777" w:rsidTr="00F00BA4">
        <w:tc>
          <w:tcPr>
            <w:tcW w:w="2880" w:type="dxa"/>
            <w:tcMar>
              <w:top w:w="100" w:type="dxa"/>
              <w:left w:w="100" w:type="dxa"/>
              <w:bottom w:w="100" w:type="dxa"/>
              <w:right w:w="100" w:type="dxa"/>
            </w:tcMar>
          </w:tcPr>
          <w:p w14:paraId="57295025" w14:textId="77777777" w:rsidR="00F00BA4" w:rsidRPr="00F00BA4" w:rsidRDefault="00F00BA4" w:rsidP="00F00BA4">
            <w:pPr>
              <w:ind w:firstLine="0"/>
              <w:rPr>
                <w:lang w:val="ru-RU" w:eastAsia="ru-RU"/>
              </w:rPr>
            </w:pPr>
            <w:r w:rsidRPr="00F00BA4">
              <w:rPr>
                <w:highlight w:val="white"/>
                <w:lang w:val="ru-RU" w:eastAsia="ru-RU"/>
              </w:rPr>
              <w:lastRenderedPageBreak/>
              <w:t>Контактные данные</w:t>
            </w:r>
          </w:p>
        </w:tc>
        <w:tc>
          <w:tcPr>
            <w:tcW w:w="6759" w:type="dxa"/>
            <w:tcMar>
              <w:top w:w="100" w:type="dxa"/>
              <w:left w:w="100" w:type="dxa"/>
              <w:bottom w:w="100" w:type="dxa"/>
              <w:right w:w="100" w:type="dxa"/>
            </w:tcMar>
          </w:tcPr>
          <w:p w14:paraId="66F483BD" w14:textId="77777777" w:rsidR="00F00BA4" w:rsidRPr="00F00BA4" w:rsidRDefault="00F00BA4" w:rsidP="00F00BA4">
            <w:pPr>
              <w:ind w:firstLine="0"/>
              <w:rPr>
                <w:highlight w:val="white"/>
                <w:lang w:val="ru-RU" w:eastAsia="ru-RU"/>
              </w:rPr>
            </w:pPr>
            <w:r w:rsidRPr="00F00BA4">
              <w:rPr>
                <w:highlight w:val="white"/>
                <w:lang w:val="ru-RU" w:eastAsia="ru-RU"/>
              </w:rPr>
              <w:t xml:space="preserve">191002, Санкт-Петербург, </w:t>
            </w:r>
          </w:p>
          <w:p w14:paraId="4D6EE3DE" w14:textId="77777777" w:rsidR="00F00BA4" w:rsidRPr="00F00BA4" w:rsidRDefault="00F00BA4" w:rsidP="00F00BA4">
            <w:pPr>
              <w:ind w:firstLine="0"/>
              <w:rPr>
                <w:highlight w:val="white"/>
                <w:lang w:val="ru-RU" w:eastAsia="ru-RU"/>
              </w:rPr>
            </w:pPr>
            <w:r w:rsidRPr="00F00BA4">
              <w:rPr>
                <w:highlight w:val="white"/>
                <w:lang w:val="ru-RU" w:eastAsia="ru-RU"/>
              </w:rPr>
              <w:t xml:space="preserve">ул. Ломоносова, д.11-13 </w:t>
            </w:r>
          </w:p>
          <w:p w14:paraId="32289F4E" w14:textId="77777777" w:rsidR="00F00BA4" w:rsidRPr="00F00BA4" w:rsidRDefault="00F00BA4" w:rsidP="00F00BA4">
            <w:pPr>
              <w:ind w:firstLine="0"/>
              <w:rPr>
                <w:highlight w:val="white"/>
                <w:lang w:val="ru-RU" w:eastAsia="ru-RU"/>
              </w:rPr>
            </w:pPr>
            <w:r w:rsidRPr="00F00BA4">
              <w:rPr>
                <w:highlight w:val="white"/>
                <w:lang w:val="ru-RU" w:eastAsia="ru-RU"/>
              </w:rPr>
              <w:t>Сайт </w:t>
            </w:r>
            <w:hyperlink r:id="rId218" w:history="1">
              <w:r w:rsidRPr="00F00BA4">
                <w:rPr>
                  <w:highlight w:val="white"/>
                  <w:lang w:val="ru-RU" w:eastAsia="ru-RU"/>
                </w:rPr>
                <w:t>http://www.spbappo.ru</w:t>
              </w:r>
            </w:hyperlink>
            <w:r w:rsidRPr="00F00BA4">
              <w:rPr>
                <w:highlight w:val="white"/>
                <w:lang w:val="ru-RU" w:eastAsia="ru-RU"/>
              </w:rPr>
              <w:t xml:space="preserve"> </w:t>
            </w:r>
          </w:p>
          <w:p w14:paraId="5B743D24" w14:textId="77777777" w:rsidR="00F00BA4" w:rsidRPr="00F00BA4" w:rsidRDefault="00F00BA4" w:rsidP="00F00BA4">
            <w:pPr>
              <w:ind w:firstLine="0"/>
              <w:rPr>
                <w:highlight w:val="white"/>
                <w:lang w:val="ru-RU" w:eastAsia="ru-RU"/>
              </w:rPr>
            </w:pPr>
            <w:r w:rsidRPr="00F00BA4">
              <w:rPr>
                <w:highlight w:val="white"/>
                <w:lang w:val="ru-RU" w:eastAsia="ru-RU"/>
              </w:rPr>
              <w:t>Телефон: (812) 315-35-53</w:t>
            </w:r>
          </w:p>
          <w:p w14:paraId="155A64B3" w14:textId="77777777" w:rsidR="00F00BA4" w:rsidRPr="00F00BA4" w:rsidRDefault="00F00BA4" w:rsidP="00F00BA4">
            <w:pPr>
              <w:ind w:firstLine="0"/>
              <w:rPr>
                <w:highlight w:val="white"/>
                <w:lang w:val="ru-RU" w:eastAsia="ru-RU"/>
              </w:rPr>
            </w:pPr>
            <w:r w:rsidRPr="00F00BA4">
              <w:rPr>
                <w:highlight w:val="white"/>
                <w:lang w:val="ru-RU" w:eastAsia="ru-RU"/>
              </w:rPr>
              <w:t>Почта: academy@spbappo.ru</w:t>
            </w:r>
          </w:p>
        </w:tc>
      </w:tr>
    </w:tbl>
    <w:p w14:paraId="7209DA16" w14:textId="77777777" w:rsidR="00F00BA4" w:rsidRPr="00F00BA4" w:rsidRDefault="00F00BA4" w:rsidP="00F00BA4">
      <w:pPr>
        <w:spacing w:after="120"/>
        <w:ind w:left="-29" w:firstLine="0"/>
        <w:rPr>
          <w:rFonts w:eastAsia="Times New Roman" w:cs="Times New Roman"/>
          <w:szCs w:val="24"/>
          <w:lang w:val="ru-RU" w:eastAsia="ru-RU"/>
        </w:rPr>
      </w:pPr>
    </w:p>
    <w:p w14:paraId="7F006278" w14:textId="77777777" w:rsidR="00F00BA4" w:rsidRPr="00F00BA4" w:rsidRDefault="00F00BA4" w:rsidP="00F00BA4">
      <w:pPr>
        <w:ind w:firstLine="0"/>
        <w:rPr>
          <w:i/>
          <w:lang w:val="ru-RU"/>
        </w:rPr>
      </w:pPr>
      <w:r w:rsidRPr="00F00BA4">
        <w:rPr>
          <w:rFonts w:eastAsia="Arial" w:cs="Times New Roman"/>
          <w:b/>
          <w:color w:val="000000"/>
          <w:szCs w:val="24"/>
          <w:lang w:val="ru-RU" w:eastAsia="ja-JP"/>
        </w:rPr>
        <w:t xml:space="preserve">2.3. Центр оценки качества образования </w:t>
      </w:r>
      <w:r w:rsidRPr="00F00BA4">
        <w:rPr>
          <w:rFonts w:eastAsia="Arial"/>
          <w:b/>
          <w:color w:val="000000"/>
          <w:szCs w:val="24"/>
          <w:lang w:val="ru-RU" w:eastAsia="ja-JP"/>
        </w:rPr>
        <w:t xml:space="preserve">– </w:t>
      </w:r>
      <w:r w:rsidRPr="00F00BA4">
        <w:rPr>
          <w:i/>
          <w:lang w:val="ru-RU"/>
        </w:rPr>
        <w:t>Государственное</w:t>
      </w:r>
      <w:r w:rsidRPr="00F00BA4">
        <w:rPr>
          <w:i/>
        </w:rPr>
        <w:t> </w:t>
      </w:r>
      <w:r w:rsidRPr="00F00BA4">
        <w:rPr>
          <w:i/>
          <w:lang w:val="ru-RU"/>
        </w:rPr>
        <w:t>бюджетное образовательное учреждение дополнительного профессионального образования Центр повышения квалификации специалистов Санкт-Петербурга "Региональный центр оценки качества образования и информационных технологий" (ГБОУ ДПО ЦПКС СПб РЦОКОиИТ);</w:t>
      </w:r>
    </w:p>
    <w:tbl>
      <w:tblPr>
        <w:tblW w:w="9639"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80"/>
        <w:gridCol w:w="6759"/>
      </w:tblGrid>
      <w:tr w:rsidR="00F00BA4" w:rsidRPr="00853034" w14:paraId="38FA2151" w14:textId="77777777" w:rsidTr="00F00BA4">
        <w:tc>
          <w:tcPr>
            <w:tcW w:w="2880" w:type="dxa"/>
            <w:tcMar>
              <w:top w:w="100" w:type="dxa"/>
              <w:left w:w="100" w:type="dxa"/>
              <w:bottom w:w="100" w:type="dxa"/>
              <w:right w:w="100" w:type="dxa"/>
            </w:tcMar>
          </w:tcPr>
          <w:p w14:paraId="4CCE85C3" w14:textId="77777777" w:rsidR="00F00BA4" w:rsidRPr="00F00BA4" w:rsidRDefault="00F00BA4" w:rsidP="00F00BA4">
            <w:pPr>
              <w:ind w:firstLine="0"/>
              <w:rPr>
                <w:lang w:val="ru-RU" w:eastAsia="ru-RU"/>
              </w:rPr>
            </w:pPr>
            <w:r w:rsidRPr="00F00BA4">
              <w:rPr>
                <w:highlight w:val="white"/>
                <w:lang w:val="ru-RU" w:eastAsia="ru-RU"/>
              </w:rPr>
              <w:t>Учредитель</w:t>
            </w:r>
          </w:p>
        </w:tc>
        <w:tc>
          <w:tcPr>
            <w:tcW w:w="6759" w:type="dxa"/>
            <w:tcMar>
              <w:top w:w="100" w:type="dxa"/>
              <w:left w:w="100" w:type="dxa"/>
              <w:bottom w:w="100" w:type="dxa"/>
              <w:right w:w="100" w:type="dxa"/>
            </w:tcMar>
          </w:tcPr>
          <w:p w14:paraId="29EE6089" w14:textId="77777777" w:rsidR="00F00BA4" w:rsidRPr="00F00BA4" w:rsidRDefault="00F00BA4" w:rsidP="00F00BA4">
            <w:pPr>
              <w:ind w:firstLine="0"/>
              <w:rPr>
                <w:lang w:val="ru-RU" w:eastAsia="ru-RU"/>
              </w:rPr>
            </w:pPr>
            <w:r w:rsidRPr="00F00BA4">
              <w:rPr>
                <w:lang w:val="ru-RU" w:eastAsia="ru-RU"/>
              </w:rPr>
              <w:t>Комитет по образованию Правительства Санкт-Петербурга</w:t>
            </w:r>
          </w:p>
        </w:tc>
      </w:tr>
      <w:tr w:rsidR="00F00BA4" w:rsidRPr="00853034" w14:paraId="2F1AE32D" w14:textId="77777777" w:rsidTr="00F00BA4">
        <w:tc>
          <w:tcPr>
            <w:tcW w:w="2880" w:type="dxa"/>
            <w:tcMar>
              <w:top w:w="100" w:type="dxa"/>
              <w:left w:w="100" w:type="dxa"/>
              <w:bottom w:w="100" w:type="dxa"/>
              <w:right w:w="100" w:type="dxa"/>
            </w:tcMar>
          </w:tcPr>
          <w:p w14:paraId="6EDCE715" w14:textId="77777777" w:rsidR="00F00BA4" w:rsidRPr="00F00BA4" w:rsidRDefault="00F00BA4" w:rsidP="00F00BA4">
            <w:pPr>
              <w:ind w:firstLine="0"/>
              <w:rPr>
                <w:lang w:val="ru-RU" w:eastAsia="ru-RU"/>
              </w:rPr>
            </w:pPr>
            <w:r w:rsidRPr="00F00BA4">
              <w:rPr>
                <w:highlight w:val="white"/>
                <w:lang w:val="ru-RU" w:eastAsia="ru-RU"/>
              </w:rPr>
              <w:t>Функции (основные направления)</w:t>
            </w:r>
          </w:p>
        </w:tc>
        <w:tc>
          <w:tcPr>
            <w:tcW w:w="6759" w:type="dxa"/>
            <w:tcMar>
              <w:top w:w="100" w:type="dxa"/>
              <w:left w:w="100" w:type="dxa"/>
              <w:bottom w:w="100" w:type="dxa"/>
              <w:right w:w="100" w:type="dxa"/>
            </w:tcMar>
          </w:tcPr>
          <w:p w14:paraId="2B99F57C" w14:textId="77777777" w:rsidR="00F00BA4" w:rsidRPr="00F00BA4" w:rsidRDefault="00F00BA4" w:rsidP="00C6227B">
            <w:pPr>
              <w:numPr>
                <w:ilvl w:val="0"/>
                <w:numId w:val="171"/>
              </w:numPr>
              <w:spacing w:after="200"/>
              <w:ind w:left="0" w:firstLine="186"/>
              <w:contextualSpacing/>
              <w:rPr>
                <w:rFonts w:eastAsiaTheme="minorEastAsia" w:cs="Times New Roman"/>
                <w:szCs w:val="24"/>
                <w:lang w:val="ru-RU" w:eastAsia="ru-RU"/>
              </w:rPr>
            </w:pPr>
            <w:r w:rsidRPr="00F00BA4">
              <w:rPr>
                <w:rFonts w:eastAsiaTheme="minorEastAsia" w:cs="Times New Roman"/>
                <w:szCs w:val="24"/>
                <w:lang w:val="ru-RU" w:eastAsia="ru-RU"/>
              </w:rPr>
              <w:t>Разработка и корректировка критериев СПб РСОКО;</w:t>
            </w:r>
          </w:p>
          <w:p w14:paraId="4C6B5C67" w14:textId="77777777" w:rsidR="00F00BA4" w:rsidRPr="00F00BA4" w:rsidRDefault="00F00BA4" w:rsidP="00C6227B">
            <w:pPr>
              <w:numPr>
                <w:ilvl w:val="0"/>
                <w:numId w:val="171"/>
              </w:numPr>
              <w:spacing w:after="200"/>
              <w:ind w:left="0" w:firstLine="186"/>
              <w:contextualSpacing/>
              <w:rPr>
                <w:rFonts w:eastAsiaTheme="minorEastAsia" w:cs="Times New Roman"/>
                <w:szCs w:val="24"/>
                <w:lang w:val="ru-RU" w:eastAsia="ru-RU"/>
              </w:rPr>
            </w:pPr>
            <w:r w:rsidRPr="00F00BA4">
              <w:rPr>
                <w:rFonts w:eastAsiaTheme="minorEastAsia" w:cs="Times New Roman"/>
                <w:szCs w:val="24"/>
                <w:lang w:val="ru-RU" w:eastAsia="ru-RU"/>
              </w:rPr>
              <w:t>информационное и аналитическое обеспечение СПб РСОКО;</w:t>
            </w:r>
          </w:p>
          <w:p w14:paraId="4DC4CAC3" w14:textId="77777777" w:rsidR="00F00BA4" w:rsidRPr="00F00BA4" w:rsidRDefault="00F00BA4" w:rsidP="00C6227B">
            <w:pPr>
              <w:numPr>
                <w:ilvl w:val="0"/>
                <w:numId w:val="171"/>
              </w:numPr>
              <w:spacing w:after="200"/>
              <w:ind w:left="0" w:firstLine="186"/>
              <w:contextualSpacing/>
              <w:rPr>
                <w:rFonts w:eastAsiaTheme="minorEastAsia" w:cs="Times New Roman"/>
                <w:szCs w:val="24"/>
                <w:lang w:val="ru-RU" w:eastAsia="ru-RU"/>
              </w:rPr>
            </w:pPr>
            <w:r w:rsidRPr="00F00BA4">
              <w:rPr>
                <w:rFonts w:eastAsiaTheme="minorEastAsia" w:cs="Times New Roman"/>
                <w:szCs w:val="24"/>
                <w:lang w:val="ru-RU" w:eastAsia="ru-RU"/>
              </w:rPr>
              <w:t>ресурсное, техническое и организационно-технологическое сопровождение СПб РСОКО;</w:t>
            </w:r>
          </w:p>
          <w:p w14:paraId="11A37189" w14:textId="77777777" w:rsidR="00F00BA4" w:rsidRPr="00F00BA4" w:rsidRDefault="00F00BA4" w:rsidP="00C6227B">
            <w:pPr>
              <w:numPr>
                <w:ilvl w:val="0"/>
                <w:numId w:val="171"/>
              </w:numPr>
              <w:spacing w:after="200"/>
              <w:ind w:left="0" w:firstLine="186"/>
              <w:contextualSpacing/>
              <w:rPr>
                <w:rFonts w:eastAsiaTheme="minorEastAsia" w:cs="Times New Roman"/>
                <w:szCs w:val="24"/>
                <w:lang w:val="ru-RU" w:eastAsia="ru-RU"/>
              </w:rPr>
            </w:pPr>
            <w:r w:rsidRPr="00F00BA4">
              <w:rPr>
                <w:rFonts w:eastAsiaTheme="minorEastAsia" w:cs="Times New Roman"/>
                <w:szCs w:val="24"/>
                <w:lang w:val="ru-RU" w:eastAsia="ru-RU"/>
              </w:rPr>
              <w:t>организационное сопровождение федеральных и региональных мониторинговых исследований и оценочных процедур;</w:t>
            </w:r>
          </w:p>
          <w:p w14:paraId="46474E50" w14:textId="77777777" w:rsidR="00F00BA4" w:rsidRPr="00F00BA4" w:rsidRDefault="00F00BA4" w:rsidP="00C6227B">
            <w:pPr>
              <w:numPr>
                <w:ilvl w:val="0"/>
                <w:numId w:val="171"/>
              </w:numPr>
              <w:spacing w:after="200"/>
              <w:ind w:left="0" w:firstLine="186"/>
              <w:contextualSpacing/>
              <w:rPr>
                <w:rFonts w:eastAsiaTheme="minorEastAsia" w:cs="Times New Roman"/>
                <w:szCs w:val="24"/>
                <w:lang w:val="ru-RU" w:eastAsia="ru-RU"/>
              </w:rPr>
            </w:pPr>
            <w:r w:rsidRPr="00F00BA4">
              <w:rPr>
                <w:rFonts w:eastAsiaTheme="minorEastAsia" w:cs="Times New Roman"/>
                <w:szCs w:val="24"/>
                <w:lang w:val="ru-RU" w:eastAsia="ru-RU"/>
              </w:rPr>
              <w:t>разработка контрольно-измерительных материалов;</w:t>
            </w:r>
          </w:p>
          <w:p w14:paraId="38944015" w14:textId="77777777" w:rsidR="00F00BA4" w:rsidRPr="00F00BA4" w:rsidRDefault="00F00BA4" w:rsidP="00C6227B">
            <w:pPr>
              <w:numPr>
                <w:ilvl w:val="0"/>
                <w:numId w:val="171"/>
              </w:numPr>
              <w:spacing w:after="200"/>
              <w:ind w:left="0" w:firstLine="186"/>
              <w:contextualSpacing/>
              <w:rPr>
                <w:rFonts w:eastAsiaTheme="minorEastAsia" w:cs="Times New Roman"/>
                <w:szCs w:val="24"/>
                <w:lang w:val="ru-RU" w:eastAsia="ru-RU"/>
              </w:rPr>
            </w:pPr>
            <w:r w:rsidRPr="00F00BA4">
              <w:rPr>
                <w:rFonts w:eastAsiaTheme="minorEastAsia" w:cs="Times New Roman"/>
                <w:szCs w:val="24"/>
                <w:lang w:val="ru-RU" w:eastAsia="ru-RU"/>
              </w:rPr>
              <w:t>разработка и адаптация программных средств для проведения оценки качества образования;</w:t>
            </w:r>
          </w:p>
          <w:p w14:paraId="2A6B4A7C" w14:textId="77777777" w:rsidR="00F00BA4" w:rsidRPr="00F00BA4" w:rsidRDefault="00F00BA4" w:rsidP="00C6227B">
            <w:pPr>
              <w:numPr>
                <w:ilvl w:val="0"/>
                <w:numId w:val="171"/>
              </w:numPr>
              <w:spacing w:after="200"/>
              <w:ind w:left="0" w:firstLine="186"/>
              <w:contextualSpacing/>
              <w:rPr>
                <w:rFonts w:eastAsiaTheme="minorEastAsia" w:cs="Times New Roman"/>
                <w:szCs w:val="24"/>
                <w:lang w:val="ru-RU" w:eastAsia="ru-RU"/>
              </w:rPr>
            </w:pPr>
            <w:r w:rsidRPr="00F00BA4">
              <w:rPr>
                <w:rFonts w:eastAsiaTheme="minorEastAsia" w:cs="Times New Roman"/>
                <w:szCs w:val="24"/>
                <w:lang w:val="ru-RU" w:eastAsia="ru-RU"/>
              </w:rPr>
              <w:t>организационно-технологическое сопровождение ГИА обучающихся, освоивших образовательные программы основного общего и среднего общего образования, в том числе в форме ЕГЭ;</w:t>
            </w:r>
          </w:p>
          <w:p w14:paraId="71153D41" w14:textId="77777777" w:rsidR="00F00BA4" w:rsidRPr="00F00BA4" w:rsidRDefault="00F00BA4" w:rsidP="00C6227B">
            <w:pPr>
              <w:numPr>
                <w:ilvl w:val="0"/>
                <w:numId w:val="171"/>
              </w:numPr>
              <w:spacing w:after="200"/>
              <w:ind w:left="0" w:firstLine="186"/>
              <w:contextualSpacing/>
              <w:rPr>
                <w:rFonts w:eastAsiaTheme="minorEastAsia" w:cs="Times New Roman"/>
                <w:szCs w:val="24"/>
                <w:lang w:val="ru-RU" w:eastAsia="ru-RU"/>
              </w:rPr>
            </w:pPr>
            <w:r w:rsidRPr="00F00BA4">
              <w:rPr>
                <w:rFonts w:eastAsiaTheme="minorEastAsia" w:cs="Times New Roman"/>
                <w:szCs w:val="24"/>
                <w:lang w:val="ru-RU" w:eastAsia="ru-RU"/>
              </w:rPr>
              <w:t xml:space="preserve">организационно-технологическое сопровождение процедур лицензирования, государственной аккредитации, </w:t>
            </w:r>
            <w:r w:rsidRPr="00F00BA4">
              <w:rPr>
                <w:rFonts w:eastAsiaTheme="minorEastAsia" w:cs="Times New Roman"/>
                <w:szCs w:val="24"/>
                <w:lang w:val="ru-RU" w:eastAsia="ru-RU"/>
              </w:rPr>
              <w:lastRenderedPageBreak/>
              <w:t>федерального государственного контроля качества образования в образовательных организациях Санкт-Петербурга;</w:t>
            </w:r>
          </w:p>
          <w:p w14:paraId="56DBC805" w14:textId="77777777" w:rsidR="00F00BA4" w:rsidRPr="00F00BA4" w:rsidRDefault="00F00BA4" w:rsidP="00C6227B">
            <w:pPr>
              <w:numPr>
                <w:ilvl w:val="0"/>
                <w:numId w:val="171"/>
              </w:numPr>
              <w:spacing w:after="200"/>
              <w:ind w:left="0" w:firstLine="186"/>
              <w:contextualSpacing/>
              <w:rPr>
                <w:rFonts w:eastAsiaTheme="minorEastAsia" w:cs="Times New Roman"/>
                <w:szCs w:val="24"/>
                <w:lang w:val="ru-RU" w:eastAsia="ru-RU"/>
              </w:rPr>
            </w:pPr>
            <w:r w:rsidRPr="00F00BA4">
              <w:rPr>
                <w:rFonts w:eastAsiaTheme="minorEastAsia" w:cs="Times New Roman"/>
                <w:szCs w:val="24"/>
                <w:lang w:val="ru-RU" w:eastAsia="ru-RU"/>
              </w:rPr>
              <w:t>формирование методик и проведение рейтингов образовательных систем, образовательных организаций;</w:t>
            </w:r>
          </w:p>
          <w:p w14:paraId="489546C0" w14:textId="77777777" w:rsidR="00F00BA4" w:rsidRPr="00F00BA4" w:rsidRDefault="00F00BA4" w:rsidP="00C6227B">
            <w:pPr>
              <w:numPr>
                <w:ilvl w:val="0"/>
                <w:numId w:val="171"/>
              </w:numPr>
              <w:spacing w:after="200"/>
              <w:ind w:left="0" w:firstLine="186"/>
              <w:contextualSpacing/>
              <w:rPr>
                <w:rFonts w:eastAsiaTheme="minorEastAsia" w:cs="Times New Roman"/>
                <w:szCs w:val="24"/>
                <w:lang w:val="ru-RU" w:eastAsia="ru-RU"/>
              </w:rPr>
            </w:pPr>
            <w:r w:rsidRPr="00F00BA4">
              <w:rPr>
                <w:rFonts w:eastAsiaTheme="minorEastAsia" w:cs="Times New Roman"/>
                <w:szCs w:val="24"/>
                <w:lang w:val="ru-RU" w:eastAsia="ru-RU"/>
              </w:rPr>
              <w:t>сбор, хранение, статистическая обработка информации о состоянии и динамике качества образования в Санкт-Петербурге;</w:t>
            </w:r>
          </w:p>
          <w:p w14:paraId="21C812E9" w14:textId="77777777" w:rsidR="00F00BA4" w:rsidRPr="00F00BA4" w:rsidRDefault="00F00BA4" w:rsidP="00C6227B">
            <w:pPr>
              <w:numPr>
                <w:ilvl w:val="0"/>
                <w:numId w:val="171"/>
              </w:numPr>
              <w:spacing w:after="200"/>
              <w:ind w:left="0" w:firstLine="186"/>
              <w:contextualSpacing/>
              <w:rPr>
                <w:rFonts w:eastAsiaTheme="minorEastAsia" w:cs="Times New Roman"/>
                <w:szCs w:val="24"/>
                <w:lang w:val="ru-RU" w:eastAsia="ru-RU"/>
              </w:rPr>
            </w:pPr>
            <w:r w:rsidRPr="00F00BA4">
              <w:rPr>
                <w:rFonts w:eastAsiaTheme="minorEastAsia" w:cs="Times New Roman"/>
                <w:szCs w:val="24"/>
                <w:lang w:val="ru-RU" w:eastAsia="ru-RU"/>
              </w:rPr>
              <w:t>подготовка информационных материалов о состоянии качества образования в Санкт-Петербурге;</w:t>
            </w:r>
          </w:p>
          <w:p w14:paraId="138A4259" w14:textId="77777777" w:rsidR="00F00BA4" w:rsidRPr="00F00BA4" w:rsidRDefault="00F00BA4" w:rsidP="00C6227B">
            <w:pPr>
              <w:numPr>
                <w:ilvl w:val="0"/>
                <w:numId w:val="171"/>
              </w:numPr>
              <w:spacing w:after="200"/>
              <w:ind w:left="0" w:firstLine="186"/>
              <w:contextualSpacing/>
              <w:rPr>
                <w:rFonts w:eastAsiaTheme="minorEastAsia" w:cs="Times New Roman"/>
                <w:szCs w:val="24"/>
                <w:lang w:val="ru-RU" w:eastAsia="ru-RU"/>
              </w:rPr>
            </w:pPr>
            <w:r w:rsidRPr="00F00BA4">
              <w:rPr>
                <w:rFonts w:eastAsiaTheme="minorEastAsia" w:cs="Times New Roman"/>
                <w:szCs w:val="24"/>
                <w:lang w:val="ru-RU" w:eastAsia="ru-RU"/>
              </w:rPr>
              <w:t>ведение и совершенствование баз данных: АИС БД "ПараГраф"; базы данных экспертов при проведении процедур лицензирования, аккредитации, государственного контроля качества; разработчиков тестовых заданий; баз данных экспертов ЕГЭ и ГИА, баз тестовых заданий, баз результатов ЕГЭ и ГИА, международных сравнительных исследований качества образования;</w:t>
            </w:r>
          </w:p>
          <w:p w14:paraId="3A2011AC" w14:textId="77777777" w:rsidR="00F00BA4" w:rsidRPr="00F00BA4" w:rsidRDefault="00F00BA4" w:rsidP="00C6227B">
            <w:pPr>
              <w:numPr>
                <w:ilvl w:val="0"/>
                <w:numId w:val="171"/>
              </w:numPr>
              <w:spacing w:after="200"/>
              <w:ind w:left="0" w:firstLine="186"/>
              <w:contextualSpacing/>
              <w:rPr>
                <w:rFonts w:eastAsiaTheme="minorEastAsia" w:cs="Times New Roman"/>
                <w:szCs w:val="24"/>
                <w:lang w:val="ru-RU" w:eastAsia="ru-RU"/>
              </w:rPr>
            </w:pPr>
            <w:r w:rsidRPr="00F00BA4">
              <w:rPr>
                <w:rFonts w:eastAsiaTheme="minorEastAsia" w:cs="Times New Roman"/>
                <w:szCs w:val="24"/>
                <w:lang w:val="ru-RU" w:eastAsia="ru-RU"/>
              </w:rPr>
              <w:t>ведение баз данных о результатах самообследований и внешних оценок качества образования;</w:t>
            </w:r>
          </w:p>
          <w:p w14:paraId="7B52B5F1" w14:textId="77777777" w:rsidR="00F00BA4" w:rsidRPr="00F00BA4" w:rsidRDefault="00F00BA4" w:rsidP="00C6227B">
            <w:pPr>
              <w:numPr>
                <w:ilvl w:val="0"/>
                <w:numId w:val="171"/>
              </w:numPr>
              <w:spacing w:after="200"/>
              <w:ind w:left="0" w:firstLine="186"/>
              <w:contextualSpacing/>
              <w:rPr>
                <w:rFonts w:eastAsiaTheme="minorEastAsia" w:cs="Times New Roman"/>
                <w:szCs w:val="24"/>
                <w:lang w:val="ru-RU" w:eastAsia="ru-RU"/>
              </w:rPr>
            </w:pPr>
            <w:r w:rsidRPr="00F00BA4">
              <w:rPr>
                <w:rFonts w:eastAsiaTheme="minorEastAsia" w:cs="Times New Roman"/>
                <w:szCs w:val="24"/>
                <w:lang w:val="ru-RU" w:eastAsia="ru-RU"/>
              </w:rPr>
              <w:t>ведение баз данных о результатах аттестации педагогических и руководящих кадров образовательных организаций.</w:t>
            </w:r>
          </w:p>
        </w:tc>
      </w:tr>
      <w:tr w:rsidR="00F00BA4" w:rsidRPr="00F00BA4" w14:paraId="0F496806" w14:textId="77777777" w:rsidTr="00F00BA4">
        <w:tc>
          <w:tcPr>
            <w:tcW w:w="2880" w:type="dxa"/>
            <w:tcMar>
              <w:top w:w="100" w:type="dxa"/>
              <w:left w:w="100" w:type="dxa"/>
              <w:bottom w:w="100" w:type="dxa"/>
              <w:right w:w="100" w:type="dxa"/>
            </w:tcMar>
          </w:tcPr>
          <w:p w14:paraId="3589FC4E" w14:textId="77777777" w:rsidR="00F00BA4" w:rsidRPr="00F00BA4" w:rsidRDefault="00F00BA4" w:rsidP="00F00BA4">
            <w:pPr>
              <w:ind w:firstLine="0"/>
              <w:rPr>
                <w:lang w:val="ru-RU" w:eastAsia="ru-RU"/>
              </w:rPr>
            </w:pPr>
            <w:r w:rsidRPr="00F00BA4">
              <w:rPr>
                <w:highlight w:val="white"/>
                <w:lang w:val="ru-RU" w:eastAsia="ru-RU"/>
              </w:rPr>
              <w:lastRenderedPageBreak/>
              <w:t>Контактные данные</w:t>
            </w:r>
          </w:p>
        </w:tc>
        <w:tc>
          <w:tcPr>
            <w:tcW w:w="6759" w:type="dxa"/>
            <w:tcMar>
              <w:top w:w="100" w:type="dxa"/>
              <w:left w:w="100" w:type="dxa"/>
              <w:bottom w:w="100" w:type="dxa"/>
              <w:right w:w="100" w:type="dxa"/>
            </w:tcMar>
          </w:tcPr>
          <w:p w14:paraId="09A116B4" w14:textId="77777777" w:rsidR="00F00BA4" w:rsidRPr="00F00BA4" w:rsidRDefault="00F00BA4" w:rsidP="00F00BA4">
            <w:pPr>
              <w:ind w:firstLine="0"/>
              <w:rPr>
                <w:highlight w:val="white"/>
                <w:lang w:val="ru-RU" w:eastAsia="ru-RU"/>
              </w:rPr>
            </w:pPr>
            <w:r w:rsidRPr="00F00BA4">
              <w:rPr>
                <w:highlight w:val="white"/>
                <w:lang w:val="ru-RU" w:eastAsia="ru-RU"/>
              </w:rPr>
              <w:t>190068, Санкт-Петербург, Вознесенский пр-т., д. 34 литер А</w:t>
            </w:r>
          </w:p>
          <w:p w14:paraId="03F0AD1E" w14:textId="77777777" w:rsidR="00F00BA4" w:rsidRPr="00F00BA4" w:rsidRDefault="00F00BA4" w:rsidP="00F00BA4">
            <w:pPr>
              <w:ind w:firstLine="0"/>
              <w:rPr>
                <w:highlight w:val="white"/>
                <w:lang w:val="ru-RU" w:eastAsia="ru-RU"/>
              </w:rPr>
            </w:pPr>
            <w:r w:rsidRPr="00F00BA4">
              <w:rPr>
                <w:highlight w:val="white"/>
                <w:lang w:val="ru-RU" w:eastAsia="ru-RU"/>
              </w:rPr>
              <w:t>Телефон: (812) 576-34-50</w:t>
            </w:r>
          </w:p>
          <w:p w14:paraId="432E1471" w14:textId="77777777" w:rsidR="00F00BA4" w:rsidRPr="00F00BA4" w:rsidRDefault="00F00BA4" w:rsidP="00F00BA4">
            <w:pPr>
              <w:ind w:firstLine="0"/>
              <w:rPr>
                <w:lang w:val="ru-RU" w:eastAsia="ru-RU"/>
              </w:rPr>
            </w:pPr>
            <w:r w:rsidRPr="00F00BA4">
              <w:rPr>
                <w:highlight w:val="white"/>
                <w:lang w:val="ru-RU" w:eastAsia="ru-RU"/>
              </w:rPr>
              <w:t>Электронная почта: info@rcokoit.ru</w:t>
            </w:r>
          </w:p>
          <w:p w14:paraId="59D303E6" w14:textId="77777777" w:rsidR="00F00BA4" w:rsidRPr="00F00BA4" w:rsidRDefault="00F00BA4" w:rsidP="00F00BA4">
            <w:pPr>
              <w:ind w:firstLine="0"/>
              <w:rPr>
                <w:lang w:val="ru-RU" w:eastAsia="ru-RU"/>
              </w:rPr>
            </w:pPr>
            <w:r w:rsidRPr="00F00BA4">
              <w:rPr>
                <w:lang w:val="ru-RU" w:eastAsia="ru-RU"/>
              </w:rPr>
              <w:t xml:space="preserve">Сайт: </w:t>
            </w:r>
            <w:r w:rsidRPr="00F00BA4">
              <w:rPr>
                <w:lang w:eastAsia="ru-RU"/>
              </w:rPr>
              <w:t>rcokoit</w:t>
            </w:r>
            <w:r w:rsidRPr="00F00BA4">
              <w:rPr>
                <w:lang w:val="ru-RU" w:eastAsia="ru-RU"/>
              </w:rPr>
              <w:t>.</w:t>
            </w:r>
            <w:r w:rsidRPr="00F00BA4">
              <w:rPr>
                <w:lang w:eastAsia="ru-RU"/>
              </w:rPr>
              <w:t>ru</w:t>
            </w:r>
          </w:p>
        </w:tc>
      </w:tr>
    </w:tbl>
    <w:p w14:paraId="0E285D03" w14:textId="77777777" w:rsidR="00F00BA4" w:rsidRPr="00F00BA4" w:rsidRDefault="00F00BA4" w:rsidP="00F00BA4">
      <w:pPr>
        <w:spacing w:after="120"/>
        <w:ind w:left="-29" w:firstLine="0"/>
        <w:rPr>
          <w:rFonts w:eastAsia="Times New Roman" w:cs="Times New Roman"/>
          <w:szCs w:val="24"/>
          <w:lang w:val="ru-RU" w:eastAsia="ru-RU"/>
        </w:rPr>
      </w:pPr>
    </w:p>
    <w:p w14:paraId="3D8503B9" w14:textId="77777777" w:rsidR="00F00BA4" w:rsidRPr="00F00BA4" w:rsidRDefault="00F00BA4" w:rsidP="00F00BA4">
      <w:pPr>
        <w:spacing w:after="160" w:line="259" w:lineRule="auto"/>
        <w:ind w:firstLine="0"/>
        <w:jc w:val="left"/>
        <w:rPr>
          <w:rFonts w:eastAsia="Arial" w:cs="Times New Roman"/>
          <w:b/>
          <w:color w:val="000000"/>
          <w:szCs w:val="24"/>
          <w:lang w:val="ru-RU" w:eastAsia="ja-JP"/>
        </w:rPr>
      </w:pPr>
      <w:r w:rsidRPr="00F00BA4">
        <w:rPr>
          <w:rFonts w:eastAsia="Arial" w:cs="Times New Roman"/>
          <w:b/>
          <w:color w:val="000000"/>
          <w:szCs w:val="24"/>
          <w:lang w:val="ru-RU" w:eastAsia="ja-JP"/>
        </w:rPr>
        <w:br w:type="page"/>
      </w:r>
    </w:p>
    <w:p w14:paraId="32EC9C8F" w14:textId="77777777" w:rsidR="00F00BA4" w:rsidRPr="00F00BA4" w:rsidRDefault="00F00BA4" w:rsidP="00F00BA4">
      <w:pPr>
        <w:spacing w:line="240" w:lineRule="auto"/>
        <w:ind w:firstLine="0"/>
        <w:rPr>
          <w:rFonts w:eastAsia="Arial" w:cs="Times New Roman"/>
          <w:b/>
          <w:color w:val="000000"/>
          <w:szCs w:val="24"/>
          <w:lang w:val="ru-RU" w:eastAsia="ja-JP"/>
        </w:rPr>
      </w:pPr>
      <w:r w:rsidRPr="00F00BA4">
        <w:rPr>
          <w:rFonts w:eastAsia="Arial" w:cs="Times New Roman"/>
          <w:b/>
          <w:color w:val="000000"/>
          <w:szCs w:val="24"/>
          <w:lang w:val="ru-RU" w:eastAsia="ja-JP"/>
        </w:rPr>
        <w:lastRenderedPageBreak/>
        <w:t xml:space="preserve">2.4. Другие организации, которые в соответствии с региональными нормативно-правовыми актами являются неотъемлемой частью системы оценки качества общего (школьного) образования </w:t>
      </w:r>
    </w:p>
    <w:p w14:paraId="3A3EF750" w14:textId="77777777" w:rsidR="00F00BA4" w:rsidRPr="00F00BA4" w:rsidRDefault="00F00BA4" w:rsidP="00F00BA4">
      <w:pPr>
        <w:spacing w:before="240" w:line="240" w:lineRule="auto"/>
        <w:ind w:firstLine="0"/>
        <w:rPr>
          <w:rFonts w:eastAsia="Arial" w:cs="Times New Roman"/>
          <w:i/>
          <w:color w:val="000000"/>
          <w:szCs w:val="24"/>
          <w:lang w:val="ru-RU" w:eastAsia="ja-JP"/>
        </w:rPr>
      </w:pPr>
      <w:r w:rsidRPr="00F00BA4">
        <w:rPr>
          <w:rFonts w:eastAsia="Arial" w:cs="Times New Roman"/>
          <w:b/>
          <w:color w:val="000000"/>
          <w:szCs w:val="24"/>
          <w:lang w:val="ru-RU" w:eastAsia="ja-JP"/>
        </w:rPr>
        <w:t xml:space="preserve">а) </w:t>
      </w:r>
      <w:r w:rsidRPr="00F00BA4">
        <w:rPr>
          <w:lang w:val="ru-RU"/>
        </w:rPr>
        <w:t>Государственное</w:t>
      </w:r>
      <w:r w:rsidRPr="00F00BA4">
        <w:t> </w:t>
      </w:r>
      <w:r w:rsidRPr="00F00BA4">
        <w:rPr>
          <w:lang w:val="ru-RU"/>
        </w:rPr>
        <w:t>бюджетное нетиповое образовательное учреждение "Санкт-Петербургский городской Дворец творчества юных" (ГБНОУ "СПб ГДТЮ")</w:t>
      </w:r>
    </w:p>
    <w:p w14:paraId="1CA277FB" w14:textId="77777777" w:rsidR="00F00BA4" w:rsidRPr="00F00BA4" w:rsidRDefault="00F00BA4" w:rsidP="00F00BA4">
      <w:pPr>
        <w:spacing w:line="240" w:lineRule="auto"/>
        <w:ind w:firstLine="0"/>
        <w:rPr>
          <w:rFonts w:eastAsia="Arial" w:cs="Times New Roman"/>
          <w:i/>
          <w:color w:val="000000"/>
          <w:szCs w:val="24"/>
          <w:lang w:val="ru-RU" w:eastAsia="ja-JP"/>
        </w:rPr>
      </w:pPr>
    </w:p>
    <w:tbl>
      <w:tblPr>
        <w:tblW w:w="9639"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65"/>
        <w:gridCol w:w="6774"/>
      </w:tblGrid>
      <w:tr w:rsidR="00F00BA4" w:rsidRPr="00853034" w14:paraId="079726F5" w14:textId="77777777" w:rsidTr="00F00BA4">
        <w:tc>
          <w:tcPr>
            <w:tcW w:w="2865" w:type="dxa"/>
            <w:tcMar>
              <w:top w:w="100" w:type="dxa"/>
              <w:left w:w="100" w:type="dxa"/>
              <w:bottom w:w="100" w:type="dxa"/>
              <w:right w:w="100" w:type="dxa"/>
            </w:tcMar>
          </w:tcPr>
          <w:p w14:paraId="1FE18957" w14:textId="77777777" w:rsidR="00F00BA4" w:rsidRPr="00F00BA4" w:rsidRDefault="00F00BA4" w:rsidP="00F00BA4">
            <w:pPr>
              <w:ind w:firstLine="0"/>
              <w:rPr>
                <w:lang w:val="ru-RU" w:eastAsia="ru-RU"/>
              </w:rPr>
            </w:pPr>
            <w:r w:rsidRPr="00F00BA4">
              <w:rPr>
                <w:highlight w:val="white"/>
                <w:lang w:val="ru-RU" w:eastAsia="ru-RU"/>
              </w:rPr>
              <w:t>Учредитель</w:t>
            </w:r>
          </w:p>
        </w:tc>
        <w:tc>
          <w:tcPr>
            <w:tcW w:w="6774" w:type="dxa"/>
            <w:tcMar>
              <w:top w:w="100" w:type="dxa"/>
              <w:left w:w="100" w:type="dxa"/>
              <w:bottom w:w="100" w:type="dxa"/>
              <w:right w:w="100" w:type="dxa"/>
            </w:tcMar>
          </w:tcPr>
          <w:p w14:paraId="2A5E8814" w14:textId="77777777" w:rsidR="00F00BA4" w:rsidRPr="00F00BA4" w:rsidRDefault="00F00BA4" w:rsidP="00F00BA4">
            <w:pPr>
              <w:ind w:firstLine="0"/>
              <w:rPr>
                <w:lang w:val="ru-RU" w:eastAsia="ru-RU"/>
              </w:rPr>
            </w:pPr>
            <w:r w:rsidRPr="00F00BA4">
              <w:rPr>
                <w:lang w:val="ru-RU" w:eastAsia="ru-RU"/>
              </w:rPr>
              <w:t>Комитет по образованию Правительства Санкт-Петербурга</w:t>
            </w:r>
          </w:p>
        </w:tc>
      </w:tr>
      <w:tr w:rsidR="00F00BA4" w:rsidRPr="00853034" w14:paraId="6023D8A7" w14:textId="77777777" w:rsidTr="00F00BA4">
        <w:tc>
          <w:tcPr>
            <w:tcW w:w="2865" w:type="dxa"/>
            <w:tcMar>
              <w:top w:w="100" w:type="dxa"/>
              <w:left w:w="100" w:type="dxa"/>
              <w:bottom w:w="100" w:type="dxa"/>
              <w:right w:w="100" w:type="dxa"/>
            </w:tcMar>
          </w:tcPr>
          <w:p w14:paraId="4CBE479D" w14:textId="77777777" w:rsidR="00F00BA4" w:rsidRPr="00F00BA4" w:rsidRDefault="00F00BA4" w:rsidP="00F00BA4">
            <w:pPr>
              <w:ind w:firstLine="0"/>
              <w:rPr>
                <w:lang w:val="ru-RU" w:eastAsia="ru-RU"/>
              </w:rPr>
            </w:pPr>
            <w:r w:rsidRPr="00F00BA4">
              <w:rPr>
                <w:highlight w:val="white"/>
                <w:lang w:val="ru-RU" w:eastAsia="ru-RU"/>
              </w:rPr>
              <w:t>Функции (основные направления)</w:t>
            </w:r>
            <w:r w:rsidRPr="00F00BA4">
              <w:rPr>
                <w:lang w:val="ru-RU" w:eastAsia="ru-RU"/>
              </w:rPr>
              <w:t xml:space="preserve"> </w:t>
            </w:r>
          </w:p>
        </w:tc>
        <w:tc>
          <w:tcPr>
            <w:tcW w:w="6774" w:type="dxa"/>
            <w:tcMar>
              <w:top w:w="100" w:type="dxa"/>
              <w:left w:w="100" w:type="dxa"/>
              <w:bottom w:w="100" w:type="dxa"/>
              <w:right w:w="100" w:type="dxa"/>
            </w:tcMar>
          </w:tcPr>
          <w:p w14:paraId="3ACE3E3B" w14:textId="77777777" w:rsidR="00F00BA4" w:rsidRPr="00F00BA4" w:rsidRDefault="00F00BA4" w:rsidP="00C6227B">
            <w:pPr>
              <w:widowControl w:val="0"/>
              <w:numPr>
                <w:ilvl w:val="0"/>
                <w:numId w:val="171"/>
              </w:numPr>
              <w:autoSpaceDE w:val="0"/>
              <w:autoSpaceDN w:val="0"/>
              <w:adjustRightInd w:val="0"/>
              <w:spacing w:line="240" w:lineRule="auto"/>
              <w:ind w:left="0" w:firstLine="186"/>
              <w:rPr>
                <w:rFonts w:eastAsiaTheme="minorEastAsia" w:cs="Times New Roman"/>
                <w:szCs w:val="24"/>
                <w:lang w:val="ru-RU" w:eastAsia="ru-RU"/>
              </w:rPr>
            </w:pPr>
            <w:r w:rsidRPr="00F00BA4">
              <w:rPr>
                <w:rFonts w:eastAsiaTheme="minorEastAsia" w:cs="Times New Roman"/>
                <w:szCs w:val="24"/>
                <w:lang w:val="ru-RU" w:eastAsia="ru-RU"/>
              </w:rPr>
              <w:t>методическое и организационное обеспечение СПб РСОКО по дополнительному образованию детей;</w:t>
            </w:r>
          </w:p>
          <w:p w14:paraId="1536425D" w14:textId="77777777" w:rsidR="00F00BA4" w:rsidRPr="00F00BA4" w:rsidRDefault="00F00BA4" w:rsidP="00C6227B">
            <w:pPr>
              <w:widowControl w:val="0"/>
              <w:numPr>
                <w:ilvl w:val="0"/>
                <w:numId w:val="171"/>
              </w:numPr>
              <w:autoSpaceDE w:val="0"/>
              <w:autoSpaceDN w:val="0"/>
              <w:adjustRightInd w:val="0"/>
              <w:spacing w:line="240" w:lineRule="auto"/>
              <w:ind w:left="0" w:firstLine="186"/>
              <w:rPr>
                <w:rFonts w:eastAsiaTheme="minorEastAsia" w:cs="Times New Roman"/>
                <w:szCs w:val="24"/>
                <w:lang w:val="ru-RU" w:eastAsia="ru-RU"/>
              </w:rPr>
            </w:pPr>
            <w:r w:rsidRPr="00F00BA4">
              <w:rPr>
                <w:rFonts w:eastAsiaTheme="minorEastAsia" w:cs="Times New Roman"/>
                <w:szCs w:val="24"/>
                <w:lang w:val="ru-RU" w:eastAsia="ru-RU"/>
              </w:rPr>
              <w:t>организация мониторинговых исследований и сбор образовательной статистики по дополнительному образованию детей;</w:t>
            </w:r>
          </w:p>
          <w:p w14:paraId="5D9CB6F6" w14:textId="77777777" w:rsidR="00F00BA4" w:rsidRPr="00F00BA4" w:rsidRDefault="00F00BA4" w:rsidP="00C6227B">
            <w:pPr>
              <w:widowControl w:val="0"/>
              <w:numPr>
                <w:ilvl w:val="0"/>
                <w:numId w:val="171"/>
              </w:numPr>
              <w:autoSpaceDE w:val="0"/>
              <w:autoSpaceDN w:val="0"/>
              <w:adjustRightInd w:val="0"/>
              <w:spacing w:line="240" w:lineRule="auto"/>
              <w:ind w:left="0" w:firstLine="186"/>
              <w:rPr>
                <w:rFonts w:eastAsiaTheme="minorEastAsia" w:cs="Times New Roman"/>
                <w:szCs w:val="24"/>
                <w:lang w:val="ru-RU" w:eastAsia="ru-RU"/>
              </w:rPr>
            </w:pPr>
            <w:r w:rsidRPr="00F00BA4">
              <w:rPr>
                <w:rFonts w:eastAsiaTheme="minorEastAsia" w:cs="Times New Roman"/>
                <w:szCs w:val="24"/>
                <w:lang w:val="ru-RU" w:eastAsia="ru-RU"/>
              </w:rPr>
              <w:t>анализ данных и подготовка рекомендаций по повышению качества образования и эффективности работы образовательных организаций по дополнительному образованию детей.</w:t>
            </w:r>
          </w:p>
        </w:tc>
      </w:tr>
      <w:tr w:rsidR="00F00BA4" w:rsidRPr="00F00BA4" w14:paraId="726464F0" w14:textId="77777777" w:rsidTr="00F00BA4">
        <w:tc>
          <w:tcPr>
            <w:tcW w:w="2865" w:type="dxa"/>
            <w:tcMar>
              <w:top w:w="100" w:type="dxa"/>
              <w:left w:w="100" w:type="dxa"/>
              <w:bottom w:w="100" w:type="dxa"/>
              <w:right w:w="100" w:type="dxa"/>
            </w:tcMar>
          </w:tcPr>
          <w:p w14:paraId="5A3B5DFA" w14:textId="77777777" w:rsidR="00F00BA4" w:rsidRPr="00F00BA4" w:rsidRDefault="00F00BA4" w:rsidP="00F00BA4">
            <w:pPr>
              <w:ind w:firstLine="0"/>
              <w:rPr>
                <w:lang w:val="ru-RU" w:eastAsia="ru-RU"/>
              </w:rPr>
            </w:pPr>
            <w:r w:rsidRPr="00F00BA4">
              <w:rPr>
                <w:highlight w:val="white"/>
                <w:lang w:val="ru-RU" w:eastAsia="ru-RU"/>
              </w:rPr>
              <w:t>Контактные данные</w:t>
            </w:r>
          </w:p>
        </w:tc>
        <w:tc>
          <w:tcPr>
            <w:tcW w:w="6774" w:type="dxa"/>
            <w:tcMar>
              <w:top w:w="100" w:type="dxa"/>
              <w:left w:w="100" w:type="dxa"/>
              <w:bottom w:w="100" w:type="dxa"/>
              <w:right w:w="100" w:type="dxa"/>
            </w:tcMar>
          </w:tcPr>
          <w:p w14:paraId="32911B75" w14:textId="77777777" w:rsidR="00F00BA4" w:rsidRPr="00F00BA4" w:rsidRDefault="00F00BA4" w:rsidP="00F00BA4">
            <w:pPr>
              <w:ind w:firstLine="0"/>
              <w:rPr>
                <w:lang w:eastAsia="ru-RU"/>
              </w:rPr>
            </w:pPr>
            <w:r w:rsidRPr="00F00BA4">
              <w:rPr>
                <w:highlight w:val="white"/>
                <w:lang w:val="ru-RU" w:eastAsia="ru-RU"/>
              </w:rPr>
              <w:t>Адрес: 191011, Санкт-Петербург, Невский пр., 39, лит. А</w:t>
            </w:r>
            <w:r w:rsidRPr="00F00BA4">
              <w:rPr>
                <w:highlight w:val="white"/>
                <w:lang w:eastAsia="ru-RU"/>
              </w:rPr>
              <w:br/>
              <w:t>e-mail:</w:t>
            </w:r>
            <w:r w:rsidRPr="00F00BA4" w:rsidDel="00A63E6B">
              <w:t xml:space="preserve"> </w:t>
            </w:r>
            <w:r w:rsidRPr="00F00BA4">
              <w:rPr>
                <w:highlight w:val="white"/>
                <w:lang w:eastAsia="ru-RU"/>
              </w:rPr>
              <w:t>gdtu37@mail.ru</w:t>
            </w:r>
          </w:p>
          <w:p w14:paraId="03D736F7" w14:textId="77777777" w:rsidR="00F00BA4" w:rsidRPr="00F00BA4" w:rsidRDefault="00F00BA4" w:rsidP="00F00BA4">
            <w:pPr>
              <w:ind w:firstLine="0"/>
              <w:rPr>
                <w:lang w:val="ru-RU" w:eastAsia="ru-RU"/>
              </w:rPr>
            </w:pPr>
            <w:r w:rsidRPr="00F00BA4">
              <w:rPr>
                <w:lang w:val="ru-RU" w:eastAsia="ru-RU"/>
              </w:rPr>
              <w:t xml:space="preserve">Сайт: </w:t>
            </w:r>
            <w:r w:rsidRPr="00F00BA4">
              <w:rPr>
                <w:highlight w:val="white"/>
                <w:lang w:eastAsia="ru-RU"/>
              </w:rPr>
              <w:t>www.anichkov.ru</w:t>
            </w:r>
          </w:p>
        </w:tc>
      </w:tr>
    </w:tbl>
    <w:p w14:paraId="108148C5" w14:textId="77777777" w:rsidR="00F00BA4" w:rsidRPr="00F00BA4" w:rsidRDefault="00F00BA4" w:rsidP="00F00BA4">
      <w:pPr>
        <w:rPr>
          <w:lang w:val="ru-RU"/>
        </w:rPr>
      </w:pPr>
    </w:p>
    <w:p w14:paraId="4AD17187" w14:textId="77777777" w:rsidR="00F00BA4" w:rsidRPr="00F00BA4" w:rsidRDefault="00F00BA4" w:rsidP="00F00BA4">
      <w:pPr>
        <w:rPr>
          <w:lang w:val="ru-RU"/>
        </w:rPr>
      </w:pPr>
      <w:r w:rsidRPr="00F00BA4">
        <w:rPr>
          <w:rFonts w:eastAsia="Arial" w:cs="Times New Roman"/>
          <w:b/>
          <w:color w:val="000000"/>
          <w:szCs w:val="24"/>
          <w:lang w:val="ru-RU" w:eastAsia="ja-JP"/>
        </w:rPr>
        <w:t>б)</w:t>
      </w:r>
      <w:r w:rsidRPr="00F00BA4">
        <w:rPr>
          <w:lang w:val="ru-RU"/>
        </w:rPr>
        <w:t xml:space="preserve"> Отделы</w:t>
      </w:r>
      <w:r w:rsidRPr="00F00BA4">
        <w:t> </w:t>
      </w:r>
      <w:r w:rsidRPr="00F00BA4">
        <w:rPr>
          <w:lang w:val="ru-RU"/>
        </w:rPr>
        <w:t>образования администраций районов Санкт-Петербурга</w:t>
      </w:r>
    </w:p>
    <w:tbl>
      <w:tblPr>
        <w:tblW w:w="9639"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65"/>
        <w:gridCol w:w="6774"/>
      </w:tblGrid>
      <w:tr w:rsidR="00F00BA4" w:rsidRPr="00F00BA4" w14:paraId="35BAA56D" w14:textId="77777777" w:rsidTr="00F00BA4">
        <w:tc>
          <w:tcPr>
            <w:tcW w:w="2865" w:type="dxa"/>
            <w:tcMar>
              <w:top w:w="100" w:type="dxa"/>
              <w:left w:w="100" w:type="dxa"/>
              <w:bottom w:w="100" w:type="dxa"/>
              <w:right w:w="100" w:type="dxa"/>
            </w:tcMar>
          </w:tcPr>
          <w:p w14:paraId="5FFD1837" w14:textId="77777777" w:rsidR="00F00BA4" w:rsidRPr="00F00BA4" w:rsidRDefault="00F00BA4" w:rsidP="00F00BA4">
            <w:pPr>
              <w:ind w:firstLine="0"/>
              <w:rPr>
                <w:lang w:val="ru-RU" w:eastAsia="ru-RU"/>
              </w:rPr>
            </w:pPr>
            <w:r w:rsidRPr="00F00BA4">
              <w:rPr>
                <w:highlight w:val="white"/>
                <w:lang w:val="ru-RU" w:eastAsia="ru-RU"/>
              </w:rPr>
              <w:t>Учредитель</w:t>
            </w:r>
          </w:p>
        </w:tc>
        <w:tc>
          <w:tcPr>
            <w:tcW w:w="6774" w:type="dxa"/>
            <w:tcMar>
              <w:top w:w="100" w:type="dxa"/>
              <w:left w:w="100" w:type="dxa"/>
              <w:bottom w:w="100" w:type="dxa"/>
              <w:right w:w="100" w:type="dxa"/>
            </w:tcMar>
          </w:tcPr>
          <w:p w14:paraId="0B96DD76" w14:textId="77777777" w:rsidR="00F00BA4" w:rsidRPr="00F00BA4" w:rsidRDefault="00F00BA4" w:rsidP="00F00BA4">
            <w:pPr>
              <w:ind w:firstLine="0"/>
              <w:rPr>
                <w:lang w:val="ru-RU" w:eastAsia="ru-RU"/>
              </w:rPr>
            </w:pPr>
            <w:r w:rsidRPr="00F00BA4">
              <w:rPr>
                <w:lang w:val="ru-RU" w:eastAsia="ru-RU"/>
              </w:rPr>
              <w:t>Администрация районов Санкт-Петербурга</w:t>
            </w:r>
          </w:p>
        </w:tc>
      </w:tr>
      <w:tr w:rsidR="00F00BA4" w:rsidRPr="00853034" w14:paraId="6DEFDCBD" w14:textId="77777777" w:rsidTr="00F00BA4">
        <w:tc>
          <w:tcPr>
            <w:tcW w:w="2865" w:type="dxa"/>
            <w:tcMar>
              <w:top w:w="100" w:type="dxa"/>
              <w:left w:w="100" w:type="dxa"/>
              <w:bottom w:w="100" w:type="dxa"/>
              <w:right w:w="100" w:type="dxa"/>
            </w:tcMar>
          </w:tcPr>
          <w:p w14:paraId="54690ADB" w14:textId="77777777" w:rsidR="00F00BA4" w:rsidRPr="00F00BA4" w:rsidRDefault="00F00BA4" w:rsidP="00F00BA4">
            <w:pPr>
              <w:ind w:firstLine="0"/>
              <w:rPr>
                <w:lang w:val="ru-RU" w:eastAsia="ru-RU"/>
              </w:rPr>
            </w:pPr>
            <w:r w:rsidRPr="00F00BA4">
              <w:rPr>
                <w:highlight w:val="white"/>
                <w:lang w:val="ru-RU" w:eastAsia="ru-RU"/>
              </w:rPr>
              <w:t>Функции (основные направления)</w:t>
            </w:r>
            <w:r w:rsidRPr="00F00BA4">
              <w:rPr>
                <w:lang w:val="ru-RU" w:eastAsia="ru-RU"/>
              </w:rPr>
              <w:t xml:space="preserve"> </w:t>
            </w:r>
          </w:p>
        </w:tc>
        <w:tc>
          <w:tcPr>
            <w:tcW w:w="6774" w:type="dxa"/>
            <w:tcMar>
              <w:top w:w="100" w:type="dxa"/>
              <w:left w:w="100" w:type="dxa"/>
              <w:bottom w:w="100" w:type="dxa"/>
              <w:right w:w="100" w:type="dxa"/>
            </w:tcMar>
          </w:tcPr>
          <w:p w14:paraId="5CD25F9B" w14:textId="77777777" w:rsidR="00F00BA4" w:rsidRPr="00F00BA4" w:rsidRDefault="00F00BA4" w:rsidP="00C6227B">
            <w:pPr>
              <w:widowControl w:val="0"/>
              <w:numPr>
                <w:ilvl w:val="0"/>
                <w:numId w:val="171"/>
              </w:numPr>
              <w:autoSpaceDE w:val="0"/>
              <w:autoSpaceDN w:val="0"/>
              <w:adjustRightInd w:val="0"/>
              <w:ind w:left="0" w:firstLine="186"/>
              <w:rPr>
                <w:rFonts w:eastAsiaTheme="minorEastAsia" w:cs="Times New Roman"/>
                <w:szCs w:val="24"/>
                <w:lang w:val="ru-RU" w:eastAsia="ru-RU"/>
              </w:rPr>
            </w:pPr>
            <w:r w:rsidRPr="00F00BA4">
              <w:rPr>
                <w:rFonts w:eastAsiaTheme="minorEastAsia" w:cs="Times New Roman"/>
                <w:szCs w:val="24"/>
                <w:lang w:val="ru-RU" w:eastAsia="ru-RU"/>
              </w:rPr>
              <w:t>регламентация районного уровня СПб РСОКО;</w:t>
            </w:r>
          </w:p>
          <w:p w14:paraId="0DAA944E" w14:textId="77777777" w:rsidR="00F00BA4" w:rsidRPr="00F00BA4" w:rsidRDefault="00F00BA4" w:rsidP="00C6227B">
            <w:pPr>
              <w:widowControl w:val="0"/>
              <w:numPr>
                <w:ilvl w:val="0"/>
                <w:numId w:val="171"/>
              </w:numPr>
              <w:autoSpaceDE w:val="0"/>
              <w:autoSpaceDN w:val="0"/>
              <w:adjustRightInd w:val="0"/>
              <w:ind w:left="0" w:firstLine="186"/>
              <w:rPr>
                <w:rFonts w:eastAsiaTheme="minorEastAsia" w:cs="Times New Roman"/>
                <w:szCs w:val="24"/>
                <w:lang w:val="ru-RU" w:eastAsia="ru-RU"/>
              </w:rPr>
            </w:pPr>
            <w:r w:rsidRPr="00F00BA4">
              <w:rPr>
                <w:rFonts w:eastAsiaTheme="minorEastAsia" w:cs="Times New Roman"/>
                <w:szCs w:val="24"/>
                <w:lang w:val="ru-RU" w:eastAsia="ru-RU"/>
              </w:rPr>
              <w:t>ведение и предоставление сведений на основе действующих в Санкт-Петербурге баз данных;</w:t>
            </w:r>
          </w:p>
          <w:p w14:paraId="64082364" w14:textId="77777777" w:rsidR="00F00BA4" w:rsidRPr="00F00BA4" w:rsidRDefault="00F00BA4" w:rsidP="00C6227B">
            <w:pPr>
              <w:widowControl w:val="0"/>
              <w:numPr>
                <w:ilvl w:val="0"/>
                <w:numId w:val="171"/>
              </w:numPr>
              <w:autoSpaceDE w:val="0"/>
              <w:autoSpaceDN w:val="0"/>
              <w:adjustRightInd w:val="0"/>
              <w:ind w:left="0" w:firstLine="186"/>
              <w:rPr>
                <w:rFonts w:eastAsiaTheme="minorEastAsia" w:cs="Times New Roman"/>
                <w:szCs w:val="24"/>
                <w:lang w:val="ru-RU" w:eastAsia="ru-RU"/>
              </w:rPr>
            </w:pPr>
            <w:r w:rsidRPr="00F00BA4">
              <w:rPr>
                <w:rFonts w:eastAsiaTheme="minorEastAsia" w:cs="Times New Roman"/>
                <w:szCs w:val="24"/>
                <w:lang w:val="ru-RU" w:eastAsia="ru-RU"/>
              </w:rPr>
              <w:t>организация сбора образовательной статистики;</w:t>
            </w:r>
          </w:p>
          <w:p w14:paraId="27428FDE" w14:textId="77777777" w:rsidR="00F00BA4" w:rsidRPr="00F00BA4" w:rsidRDefault="00F00BA4" w:rsidP="00C6227B">
            <w:pPr>
              <w:widowControl w:val="0"/>
              <w:numPr>
                <w:ilvl w:val="0"/>
                <w:numId w:val="171"/>
              </w:numPr>
              <w:autoSpaceDE w:val="0"/>
              <w:autoSpaceDN w:val="0"/>
              <w:adjustRightInd w:val="0"/>
              <w:ind w:left="0" w:firstLine="186"/>
              <w:rPr>
                <w:rFonts w:eastAsiaTheme="minorEastAsia" w:cs="Times New Roman"/>
                <w:szCs w:val="24"/>
                <w:lang w:val="ru-RU" w:eastAsia="ru-RU"/>
              </w:rPr>
            </w:pPr>
            <w:r w:rsidRPr="00F00BA4">
              <w:rPr>
                <w:rFonts w:eastAsiaTheme="minorEastAsia" w:cs="Times New Roman"/>
                <w:szCs w:val="24"/>
                <w:lang w:val="ru-RU" w:eastAsia="ru-RU"/>
              </w:rPr>
              <w:t>содействие в проведении мониторинговых, контрольно-оценочных процедур социологических исследований по вопросам качества образования;</w:t>
            </w:r>
          </w:p>
          <w:p w14:paraId="3F95F7A3" w14:textId="77777777" w:rsidR="00F00BA4" w:rsidRPr="00F00BA4" w:rsidRDefault="00F00BA4" w:rsidP="00C6227B">
            <w:pPr>
              <w:widowControl w:val="0"/>
              <w:numPr>
                <w:ilvl w:val="0"/>
                <w:numId w:val="171"/>
              </w:numPr>
              <w:autoSpaceDE w:val="0"/>
              <w:autoSpaceDN w:val="0"/>
              <w:adjustRightInd w:val="0"/>
              <w:ind w:left="0" w:firstLine="186"/>
              <w:rPr>
                <w:rFonts w:eastAsiaTheme="minorEastAsia" w:cs="Times New Roman"/>
                <w:szCs w:val="24"/>
                <w:lang w:val="ru-RU" w:eastAsia="ru-RU"/>
              </w:rPr>
            </w:pPr>
            <w:r w:rsidRPr="00F00BA4">
              <w:rPr>
                <w:rFonts w:eastAsiaTheme="minorEastAsia" w:cs="Times New Roman"/>
                <w:szCs w:val="24"/>
                <w:lang w:val="ru-RU" w:eastAsia="ru-RU"/>
              </w:rPr>
              <w:t>обеспечение информационной открытости в соответствии с действующим законодательством;</w:t>
            </w:r>
          </w:p>
          <w:p w14:paraId="774A06B2" w14:textId="77777777" w:rsidR="00F00BA4" w:rsidRPr="00F00BA4" w:rsidRDefault="00F00BA4" w:rsidP="00C6227B">
            <w:pPr>
              <w:widowControl w:val="0"/>
              <w:numPr>
                <w:ilvl w:val="0"/>
                <w:numId w:val="171"/>
              </w:numPr>
              <w:autoSpaceDE w:val="0"/>
              <w:autoSpaceDN w:val="0"/>
              <w:adjustRightInd w:val="0"/>
              <w:ind w:left="0" w:firstLine="186"/>
              <w:rPr>
                <w:rFonts w:eastAsiaTheme="minorEastAsia" w:cs="Times New Roman"/>
                <w:szCs w:val="24"/>
                <w:lang w:val="ru-RU" w:eastAsia="ru-RU"/>
              </w:rPr>
            </w:pPr>
            <w:r w:rsidRPr="00F00BA4">
              <w:rPr>
                <w:rFonts w:eastAsiaTheme="minorEastAsia" w:cs="Times New Roman"/>
                <w:szCs w:val="24"/>
                <w:lang w:val="ru-RU" w:eastAsia="ru-RU"/>
              </w:rPr>
              <w:t>создание механизмов участия образовательных организаций в независимой системе оценки качества образования.</w:t>
            </w:r>
          </w:p>
        </w:tc>
      </w:tr>
    </w:tbl>
    <w:p w14:paraId="25F42517" w14:textId="77777777" w:rsidR="00F00BA4" w:rsidRPr="00F00BA4" w:rsidRDefault="00F00BA4" w:rsidP="00F00BA4">
      <w:pPr>
        <w:rPr>
          <w:lang w:val="ru-RU"/>
        </w:rPr>
      </w:pPr>
    </w:p>
    <w:p w14:paraId="223FA286" w14:textId="77777777" w:rsidR="00F00BA4" w:rsidRPr="00F00BA4" w:rsidRDefault="00F00BA4" w:rsidP="00F00BA4">
      <w:pPr>
        <w:spacing w:after="160" w:line="259" w:lineRule="auto"/>
        <w:ind w:firstLine="0"/>
        <w:jc w:val="left"/>
        <w:rPr>
          <w:rFonts w:eastAsia="Arial" w:cs="Times New Roman"/>
          <w:b/>
          <w:color w:val="000000"/>
          <w:szCs w:val="24"/>
          <w:lang w:val="ru-RU" w:eastAsia="ja-JP"/>
        </w:rPr>
      </w:pPr>
      <w:r w:rsidRPr="00F00BA4">
        <w:rPr>
          <w:rFonts w:eastAsia="Arial" w:cs="Times New Roman"/>
          <w:b/>
          <w:color w:val="000000"/>
          <w:szCs w:val="24"/>
          <w:lang w:val="ru-RU" w:eastAsia="ja-JP"/>
        </w:rPr>
        <w:br w:type="page"/>
      </w:r>
    </w:p>
    <w:p w14:paraId="7E4AA6DF" w14:textId="77777777" w:rsidR="00F00BA4" w:rsidRPr="00F00BA4" w:rsidRDefault="00F00BA4" w:rsidP="00F00BA4">
      <w:pPr>
        <w:rPr>
          <w:lang w:val="ru-RU"/>
        </w:rPr>
      </w:pPr>
      <w:r w:rsidRPr="00F00BA4">
        <w:rPr>
          <w:rFonts w:eastAsia="Arial" w:cs="Times New Roman"/>
          <w:b/>
          <w:color w:val="000000"/>
          <w:szCs w:val="24"/>
          <w:lang w:val="ru-RU" w:eastAsia="ja-JP"/>
        </w:rPr>
        <w:lastRenderedPageBreak/>
        <w:t>в)</w:t>
      </w:r>
      <w:r w:rsidRPr="00F00BA4">
        <w:rPr>
          <w:lang w:val="ru-RU"/>
        </w:rPr>
        <w:t xml:space="preserve"> Информационно-методические</w:t>
      </w:r>
      <w:r w:rsidRPr="00F00BA4">
        <w:t> </w:t>
      </w:r>
      <w:r w:rsidRPr="00F00BA4">
        <w:rPr>
          <w:lang w:val="ru-RU"/>
        </w:rPr>
        <w:t>центры районов Санкт-Петербурга</w:t>
      </w:r>
    </w:p>
    <w:tbl>
      <w:tblPr>
        <w:tblW w:w="9639"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65"/>
        <w:gridCol w:w="6774"/>
      </w:tblGrid>
      <w:tr w:rsidR="00F00BA4" w:rsidRPr="00F00BA4" w14:paraId="73144306" w14:textId="77777777" w:rsidTr="00F00BA4">
        <w:tc>
          <w:tcPr>
            <w:tcW w:w="2865" w:type="dxa"/>
            <w:tcMar>
              <w:top w:w="100" w:type="dxa"/>
              <w:left w:w="100" w:type="dxa"/>
              <w:bottom w:w="100" w:type="dxa"/>
              <w:right w:w="100" w:type="dxa"/>
            </w:tcMar>
          </w:tcPr>
          <w:p w14:paraId="10F0C20F" w14:textId="77777777" w:rsidR="00F00BA4" w:rsidRPr="00F00BA4" w:rsidRDefault="00F00BA4" w:rsidP="00F00BA4">
            <w:pPr>
              <w:ind w:firstLine="0"/>
              <w:rPr>
                <w:lang w:val="ru-RU" w:eastAsia="ru-RU"/>
              </w:rPr>
            </w:pPr>
            <w:r w:rsidRPr="00F00BA4">
              <w:rPr>
                <w:highlight w:val="white"/>
                <w:lang w:val="ru-RU" w:eastAsia="ru-RU"/>
              </w:rPr>
              <w:t>Учредитель</w:t>
            </w:r>
          </w:p>
        </w:tc>
        <w:tc>
          <w:tcPr>
            <w:tcW w:w="6774" w:type="dxa"/>
            <w:tcMar>
              <w:top w:w="100" w:type="dxa"/>
              <w:left w:w="100" w:type="dxa"/>
              <w:bottom w:w="100" w:type="dxa"/>
              <w:right w:w="100" w:type="dxa"/>
            </w:tcMar>
          </w:tcPr>
          <w:p w14:paraId="7F517577" w14:textId="77777777" w:rsidR="00F00BA4" w:rsidRPr="00F00BA4" w:rsidRDefault="00F00BA4" w:rsidP="00F00BA4">
            <w:pPr>
              <w:ind w:firstLine="0"/>
              <w:rPr>
                <w:lang w:val="ru-RU" w:eastAsia="ru-RU"/>
              </w:rPr>
            </w:pPr>
            <w:r w:rsidRPr="00F00BA4">
              <w:rPr>
                <w:lang w:val="ru-RU" w:eastAsia="ru-RU"/>
              </w:rPr>
              <w:t>Администрация районов Санкт-Петербурга</w:t>
            </w:r>
          </w:p>
        </w:tc>
      </w:tr>
      <w:tr w:rsidR="00F00BA4" w:rsidRPr="00853034" w14:paraId="3227FEF9" w14:textId="77777777" w:rsidTr="00F00BA4">
        <w:tc>
          <w:tcPr>
            <w:tcW w:w="2865" w:type="dxa"/>
            <w:tcMar>
              <w:top w:w="100" w:type="dxa"/>
              <w:left w:w="100" w:type="dxa"/>
              <w:bottom w:w="100" w:type="dxa"/>
              <w:right w:w="100" w:type="dxa"/>
            </w:tcMar>
          </w:tcPr>
          <w:p w14:paraId="6B5C337D" w14:textId="77777777" w:rsidR="00F00BA4" w:rsidRPr="00F00BA4" w:rsidRDefault="00F00BA4" w:rsidP="00F00BA4">
            <w:pPr>
              <w:ind w:firstLine="0"/>
              <w:rPr>
                <w:lang w:val="ru-RU" w:eastAsia="ru-RU"/>
              </w:rPr>
            </w:pPr>
            <w:r w:rsidRPr="00F00BA4">
              <w:rPr>
                <w:highlight w:val="white"/>
                <w:lang w:val="ru-RU" w:eastAsia="ru-RU"/>
              </w:rPr>
              <w:t>Функции (основные направления)</w:t>
            </w:r>
            <w:r w:rsidRPr="00F00BA4">
              <w:rPr>
                <w:lang w:val="ru-RU" w:eastAsia="ru-RU"/>
              </w:rPr>
              <w:t xml:space="preserve"> </w:t>
            </w:r>
          </w:p>
        </w:tc>
        <w:tc>
          <w:tcPr>
            <w:tcW w:w="6774" w:type="dxa"/>
            <w:tcMar>
              <w:top w:w="100" w:type="dxa"/>
              <w:left w:w="100" w:type="dxa"/>
              <w:bottom w:w="100" w:type="dxa"/>
              <w:right w:w="100" w:type="dxa"/>
            </w:tcMar>
          </w:tcPr>
          <w:p w14:paraId="4B303B6B" w14:textId="77777777" w:rsidR="00F00BA4" w:rsidRPr="00F00BA4" w:rsidRDefault="00F00BA4" w:rsidP="00C6227B">
            <w:pPr>
              <w:widowControl w:val="0"/>
              <w:numPr>
                <w:ilvl w:val="0"/>
                <w:numId w:val="171"/>
              </w:numPr>
              <w:autoSpaceDE w:val="0"/>
              <w:autoSpaceDN w:val="0"/>
              <w:adjustRightInd w:val="0"/>
              <w:ind w:left="0" w:firstLine="186"/>
              <w:rPr>
                <w:rFonts w:eastAsiaTheme="minorEastAsia" w:cs="Times New Roman"/>
                <w:szCs w:val="24"/>
                <w:lang w:val="ru-RU" w:eastAsia="ru-RU"/>
              </w:rPr>
            </w:pPr>
            <w:r w:rsidRPr="00F00BA4">
              <w:rPr>
                <w:rFonts w:eastAsiaTheme="minorEastAsia" w:cs="Times New Roman"/>
                <w:szCs w:val="24"/>
                <w:lang w:val="ru-RU" w:eastAsia="ru-RU"/>
              </w:rPr>
              <w:t>информационно-методическое сопровождение СПб РСОКО.</w:t>
            </w:r>
          </w:p>
          <w:p w14:paraId="14645F33" w14:textId="77777777" w:rsidR="00F00BA4" w:rsidRPr="00F00BA4" w:rsidRDefault="00F00BA4" w:rsidP="00C6227B">
            <w:pPr>
              <w:widowControl w:val="0"/>
              <w:numPr>
                <w:ilvl w:val="0"/>
                <w:numId w:val="171"/>
              </w:numPr>
              <w:autoSpaceDE w:val="0"/>
              <w:autoSpaceDN w:val="0"/>
              <w:adjustRightInd w:val="0"/>
              <w:ind w:left="0" w:firstLine="186"/>
              <w:rPr>
                <w:rFonts w:eastAsiaTheme="minorEastAsia" w:cs="Times New Roman"/>
                <w:szCs w:val="24"/>
                <w:lang w:val="ru-RU" w:eastAsia="ru-RU"/>
              </w:rPr>
            </w:pPr>
            <w:r w:rsidRPr="00F00BA4">
              <w:rPr>
                <w:rFonts w:eastAsiaTheme="minorEastAsia" w:cs="Times New Roman"/>
                <w:szCs w:val="24"/>
                <w:lang w:val="ru-RU" w:eastAsia="ru-RU"/>
              </w:rPr>
              <w:t>Образовательные организации:</w:t>
            </w:r>
          </w:p>
          <w:p w14:paraId="69A4ED82" w14:textId="77777777" w:rsidR="00F00BA4" w:rsidRPr="00F00BA4" w:rsidRDefault="00F00BA4" w:rsidP="00C6227B">
            <w:pPr>
              <w:widowControl w:val="0"/>
              <w:numPr>
                <w:ilvl w:val="0"/>
                <w:numId w:val="171"/>
              </w:numPr>
              <w:autoSpaceDE w:val="0"/>
              <w:autoSpaceDN w:val="0"/>
              <w:adjustRightInd w:val="0"/>
              <w:ind w:left="0" w:firstLine="186"/>
              <w:rPr>
                <w:rFonts w:eastAsiaTheme="minorEastAsia" w:cs="Times New Roman"/>
                <w:szCs w:val="24"/>
                <w:lang w:val="ru-RU" w:eastAsia="ru-RU"/>
              </w:rPr>
            </w:pPr>
            <w:r w:rsidRPr="00F00BA4">
              <w:rPr>
                <w:rFonts w:eastAsiaTheme="minorEastAsia" w:cs="Times New Roman"/>
                <w:szCs w:val="24"/>
                <w:lang w:val="ru-RU" w:eastAsia="ru-RU"/>
              </w:rPr>
              <w:t>обеспечение функционирования внутренней системы оценки качества образования в образовательной организации;</w:t>
            </w:r>
          </w:p>
          <w:p w14:paraId="77388717" w14:textId="77777777" w:rsidR="00F00BA4" w:rsidRPr="00F00BA4" w:rsidRDefault="00F00BA4" w:rsidP="00C6227B">
            <w:pPr>
              <w:widowControl w:val="0"/>
              <w:numPr>
                <w:ilvl w:val="0"/>
                <w:numId w:val="171"/>
              </w:numPr>
              <w:autoSpaceDE w:val="0"/>
              <w:autoSpaceDN w:val="0"/>
              <w:adjustRightInd w:val="0"/>
              <w:ind w:left="0" w:firstLine="186"/>
              <w:rPr>
                <w:rFonts w:eastAsiaTheme="minorEastAsia" w:cs="Times New Roman"/>
                <w:szCs w:val="24"/>
                <w:lang w:val="ru-RU" w:eastAsia="ru-RU"/>
              </w:rPr>
            </w:pPr>
            <w:r w:rsidRPr="00F00BA4">
              <w:rPr>
                <w:rFonts w:eastAsiaTheme="minorEastAsia" w:cs="Times New Roman"/>
                <w:szCs w:val="24"/>
                <w:lang w:val="ru-RU" w:eastAsia="ru-RU"/>
              </w:rPr>
              <w:t>сбор, ведение и предоставление данных, корректировка, внесение изменений в базы данных;</w:t>
            </w:r>
          </w:p>
          <w:p w14:paraId="4EA368A7" w14:textId="77777777" w:rsidR="00F00BA4" w:rsidRPr="00F00BA4" w:rsidRDefault="00F00BA4" w:rsidP="00C6227B">
            <w:pPr>
              <w:widowControl w:val="0"/>
              <w:numPr>
                <w:ilvl w:val="0"/>
                <w:numId w:val="171"/>
              </w:numPr>
              <w:autoSpaceDE w:val="0"/>
              <w:autoSpaceDN w:val="0"/>
              <w:adjustRightInd w:val="0"/>
              <w:ind w:left="0" w:firstLine="186"/>
              <w:rPr>
                <w:rFonts w:eastAsiaTheme="minorEastAsia" w:cs="Times New Roman"/>
                <w:szCs w:val="24"/>
                <w:lang w:val="ru-RU" w:eastAsia="ru-RU"/>
              </w:rPr>
            </w:pPr>
            <w:r w:rsidRPr="00F00BA4">
              <w:rPr>
                <w:rFonts w:eastAsiaTheme="minorEastAsia" w:cs="Times New Roman"/>
                <w:szCs w:val="24"/>
                <w:lang w:val="ru-RU" w:eastAsia="ru-RU"/>
              </w:rPr>
              <w:t>контроль качества представляемой информации;</w:t>
            </w:r>
          </w:p>
          <w:p w14:paraId="6DF2ACB3" w14:textId="77777777" w:rsidR="00F00BA4" w:rsidRPr="00F00BA4" w:rsidRDefault="00F00BA4" w:rsidP="00C6227B">
            <w:pPr>
              <w:widowControl w:val="0"/>
              <w:numPr>
                <w:ilvl w:val="0"/>
                <w:numId w:val="171"/>
              </w:numPr>
              <w:autoSpaceDE w:val="0"/>
              <w:autoSpaceDN w:val="0"/>
              <w:adjustRightInd w:val="0"/>
              <w:ind w:left="0" w:firstLine="186"/>
              <w:rPr>
                <w:rFonts w:eastAsiaTheme="minorEastAsia" w:cs="Times New Roman"/>
                <w:szCs w:val="24"/>
                <w:lang w:val="ru-RU" w:eastAsia="ru-RU"/>
              </w:rPr>
            </w:pPr>
            <w:r w:rsidRPr="00F00BA4">
              <w:rPr>
                <w:rFonts w:eastAsiaTheme="minorEastAsia" w:cs="Times New Roman"/>
                <w:szCs w:val="24"/>
                <w:lang w:val="ru-RU" w:eastAsia="ru-RU"/>
              </w:rPr>
              <w:t>обеспечение информационной открытости в соответствии с действующим законодательством;</w:t>
            </w:r>
          </w:p>
          <w:p w14:paraId="11D84DA9" w14:textId="77777777" w:rsidR="00F00BA4" w:rsidRPr="00F00BA4" w:rsidRDefault="00F00BA4" w:rsidP="00C6227B">
            <w:pPr>
              <w:widowControl w:val="0"/>
              <w:numPr>
                <w:ilvl w:val="0"/>
                <w:numId w:val="171"/>
              </w:numPr>
              <w:autoSpaceDE w:val="0"/>
              <w:autoSpaceDN w:val="0"/>
              <w:adjustRightInd w:val="0"/>
              <w:ind w:left="0" w:firstLine="186"/>
              <w:rPr>
                <w:rFonts w:eastAsiaTheme="minorEastAsia" w:cs="Times New Roman"/>
                <w:szCs w:val="24"/>
                <w:lang w:val="ru-RU" w:eastAsia="ru-RU"/>
              </w:rPr>
            </w:pPr>
            <w:r w:rsidRPr="00F00BA4">
              <w:rPr>
                <w:rFonts w:eastAsiaTheme="minorEastAsia" w:cs="Times New Roman"/>
                <w:szCs w:val="24"/>
                <w:lang w:val="ru-RU" w:eastAsia="ru-RU"/>
              </w:rPr>
              <w:t>проведение самообследования и включение в независимую систему оценки качества образования.</w:t>
            </w:r>
          </w:p>
        </w:tc>
      </w:tr>
    </w:tbl>
    <w:p w14:paraId="436D613C" w14:textId="77777777" w:rsidR="00F00BA4" w:rsidRPr="00F00BA4" w:rsidRDefault="00F00BA4" w:rsidP="00F00BA4">
      <w:pPr>
        <w:rPr>
          <w:lang w:val="ru-RU"/>
        </w:rPr>
      </w:pPr>
    </w:p>
    <w:p w14:paraId="56381F46" w14:textId="77777777" w:rsidR="00F00BA4" w:rsidRPr="00F00BA4" w:rsidRDefault="00F00BA4" w:rsidP="00F00BA4">
      <w:pPr>
        <w:rPr>
          <w:lang w:val="ru-RU"/>
        </w:rPr>
      </w:pPr>
      <w:r w:rsidRPr="00F00BA4">
        <w:rPr>
          <w:rFonts w:eastAsia="Arial" w:cs="Times New Roman"/>
          <w:b/>
          <w:color w:val="000000"/>
          <w:szCs w:val="24"/>
          <w:lang w:val="ru-RU" w:eastAsia="ja-JP"/>
        </w:rPr>
        <w:t>г)</w:t>
      </w:r>
      <w:r w:rsidRPr="00F00BA4">
        <w:rPr>
          <w:lang w:val="ru-RU"/>
        </w:rPr>
        <w:t xml:space="preserve"> Совет</w:t>
      </w:r>
      <w:r w:rsidRPr="00F00BA4">
        <w:t> </w:t>
      </w:r>
      <w:r w:rsidRPr="00F00BA4">
        <w:rPr>
          <w:lang w:val="ru-RU"/>
        </w:rPr>
        <w:t>по образовательной политике при Комитете по образованию:</w:t>
      </w:r>
    </w:p>
    <w:tbl>
      <w:tblPr>
        <w:tblW w:w="9639"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65"/>
        <w:gridCol w:w="6774"/>
      </w:tblGrid>
      <w:tr w:rsidR="00F00BA4" w:rsidRPr="00F00BA4" w14:paraId="50127793" w14:textId="77777777" w:rsidTr="00F00BA4">
        <w:tc>
          <w:tcPr>
            <w:tcW w:w="2865" w:type="dxa"/>
            <w:tcMar>
              <w:top w:w="100" w:type="dxa"/>
              <w:left w:w="100" w:type="dxa"/>
              <w:bottom w:w="100" w:type="dxa"/>
              <w:right w:w="100" w:type="dxa"/>
            </w:tcMar>
          </w:tcPr>
          <w:p w14:paraId="4214B086" w14:textId="77777777" w:rsidR="00F00BA4" w:rsidRPr="00F00BA4" w:rsidRDefault="00F00BA4" w:rsidP="00F00BA4">
            <w:pPr>
              <w:ind w:firstLine="0"/>
              <w:rPr>
                <w:lang w:val="ru-RU" w:eastAsia="ru-RU"/>
              </w:rPr>
            </w:pPr>
            <w:r w:rsidRPr="00F00BA4">
              <w:rPr>
                <w:highlight w:val="white"/>
                <w:lang w:val="ru-RU" w:eastAsia="ru-RU"/>
              </w:rPr>
              <w:t>Учредитель</w:t>
            </w:r>
          </w:p>
        </w:tc>
        <w:tc>
          <w:tcPr>
            <w:tcW w:w="6774" w:type="dxa"/>
            <w:tcMar>
              <w:top w:w="100" w:type="dxa"/>
              <w:left w:w="100" w:type="dxa"/>
              <w:bottom w:w="100" w:type="dxa"/>
              <w:right w:w="100" w:type="dxa"/>
            </w:tcMar>
          </w:tcPr>
          <w:p w14:paraId="2EC4D454" w14:textId="77777777" w:rsidR="00F00BA4" w:rsidRPr="00F00BA4" w:rsidRDefault="00F00BA4" w:rsidP="00F00BA4">
            <w:pPr>
              <w:ind w:firstLine="0"/>
              <w:rPr>
                <w:lang w:val="ru-RU" w:eastAsia="ru-RU"/>
              </w:rPr>
            </w:pPr>
            <w:r w:rsidRPr="00F00BA4">
              <w:rPr>
                <w:lang w:val="ru-RU" w:eastAsia="ru-RU"/>
              </w:rPr>
              <w:t>Комитет по образованию</w:t>
            </w:r>
          </w:p>
        </w:tc>
      </w:tr>
      <w:tr w:rsidR="00F00BA4" w:rsidRPr="00853034" w14:paraId="7CCA29C3" w14:textId="77777777" w:rsidTr="00F00BA4">
        <w:tc>
          <w:tcPr>
            <w:tcW w:w="2865" w:type="dxa"/>
            <w:tcMar>
              <w:top w:w="100" w:type="dxa"/>
              <w:left w:w="100" w:type="dxa"/>
              <w:bottom w:w="100" w:type="dxa"/>
              <w:right w:w="100" w:type="dxa"/>
            </w:tcMar>
          </w:tcPr>
          <w:p w14:paraId="6F82332B" w14:textId="77777777" w:rsidR="00F00BA4" w:rsidRPr="00F00BA4" w:rsidRDefault="00F00BA4" w:rsidP="00F00BA4">
            <w:pPr>
              <w:ind w:firstLine="0"/>
              <w:rPr>
                <w:lang w:val="ru-RU" w:eastAsia="ru-RU"/>
              </w:rPr>
            </w:pPr>
            <w:r w:rsidRPr="00F00BA4">
              <w:rPr>
                <w:highlight w:val="white"/>
                <w:lang w:val="ru-RU" w:eastAsia="ru-RU"/>
              </w:rPr>
              <w:t>Функции (основные направления)</w:t>
            </w:r>
            <w:r w:rsidRPr="00F00BA4">
              <w:rPr>
                <w:lang w:val="ru-RU" w:eastAsia="ru-RU"/>
              </w:rPr>
              <w:t xml:space="preserve"> </w:t>
            </w:r>
          </w:p>
        </w:tc>
        <w:tc>
          <w:tcPr>
            <w:tcW w:w="6774" w:type="dxa"/>
            <w:tcMar>
              <w:top w:w="100" w:type="dxa"/>
              <w:left w:w="100" w:type="dxa"/>
              <w:bottom w:w="100" w:type="dxa"/>
              <w:right w:w="100" w:type="dxa"/>
            </w:tcMar>
          </w:tcPr>
          <w:p w14:paraId="70F1E09E" w14:textId="77777777" w:rsidR="00F00BA4" w:rsidRPr="00F00BA4" w:rsidRDefault="00F00BA4" w:rsidP="00C6227B">
            <w:pPr>
              <w:widowControl w:val="0"/>
              <w:numPr>
                <w:ilvl w:val="0"/>
                <w:numId w:val="171"/>
              </w:numPr>
              <w:autoSpaceDE w:val="0"/>
              <w:autoSpaceDN w:val="0"/>
              <w:adjustRightInd w:val="0"/>
              <w:spacing w:line="240" w:lineRule="auto"/>
              <w:ind w:left="0" w:firstLine="186"/>
              <w:rPr>
                <w:rFonts w:eastAsiaTheme="minorEastAsia" w:cs="Times New Roman"/>
                <w:szCs w:val="24"/>
                <w:lang w:val="ru-RU" w:eastAsia="ru-RU"/>
              </w:rPr>
            </w:pPr>
            <w:r w:rsidRPr="00F00BA4">
              <w:rPr>
                <w:rFonts w:eastAsiaTheme="minorEastAsia" w:cs="Times New Roman"/>
                <w:szCs w:val="24"/>
                <w:lang w:val="ru-RU" w:eastAsia="ru-RU"/>
              </w:rPr>
              <w:t>участие в разработке, изменении модели и Положения о СПб РСОКО;</w:t>
            </w:r>
          </w:p>
          <w:p w14:paraId="0A43121A" w14:textId="77777777" w:rsidR="00F00BA4" w:rsidRPr="00F00BA4" w:rsidRDefault="00F00BA4" w:rsidP="00C6227B">
            <w:pPr>
              <w:widowControl w:val="0"/>
              <w:numPr>
                <w:ilvl w:val="0"/>
                <w:numId w:val="171"/>
              </w:numPr>
              <w:autoSpaceDE w:val="0"/>
              <w:autoSpaceDN w:val="0"/>
              <w:adjustRightInd w:val="0"/>
              <w:spacing w:line="240" w:lineRule="auto"/>
              <w:ind w:left="0" w:firstLine="186"/>
              <w:rPr>
                <w:rFonts w:eastAsiaTheme="minorEastAsia" w:cs="Times New Roman"/>
                <w:szCs w:val="24"/>
                <w:lang w:val="ru-RU" w:eastAsia="ru-RU"/>
              </w:rPr>
            </w:pPr>
            <w:r w:rsidRPr="00F00BA4">
              <w:rPr>
                <w:rFonts w:eastAsiaTheme="minorEastAsia" w:cs="Times New Roman"/>
                <w:szCs w:val="24"/>
                <w:lang w:val="ru-RU" w:eastAsia="ru-RU"/>
              </w:rPr>
              <w:t>предложения по разработке и изменению критериев СПб РСОКО;</w:t>
            </w:r>
          </w:p>
          <w:p w14:paraId="4A1A16EF" w14:textId="77777777" w:rsidR="00F00BA4" w:rsidRPr="00F00BA4" w:rsidRDefault="00F00BA4" w:rsidP="00C6227B">
            <w:pPr>
              <w:widowControl w:val="0"/>
              <w:numPr>
                <w:ilvl w:val="0"/>
                <w:numId w:val="171"/>
              </w:numPr>
              <w:autoSpaceDE w:val="0"/>
              <w:autoSpaceDN w:val="0"/>
              <w:adjustRightInd w:val="0"/>
              <w:spacing w:line="240" w:lineRule="auto"/>
              <w:ind w:left="0" w:firstLine="186"/>
              <w:rPr>
                <w:rFonts w:eastAsiaTheme="minorEastAsia" w:cs="Times New Roman"/>
                <w:szCs w:val="24"/>
                <w:lang w:val="ru-RU" w:eastAsia="ru-RU"/>
              </w:rPr>
            </w:pPr>
            <w:r w:rsidRPr="00F00BA4">
              <w:rPr>
                <w:rFonts w:eastAsiaTheme="minorEastAsia" w:cs="Times New Roman"/>
                <w:szCs w:val="24"/>
                <w:lang w:val="ru-RU" w:eastAsia="ru-RU"/>
              </w:rPr>
              <w:t>предложения и рекомендации по направлениям мониторинговых исследований;</w:t>
            </w:r>
          </w:p>
          <w:p w14:paraId="65EE9E19" w14:textId="77777777" w:rsidR="00F00BA4" w:rsidRPr="00F00BA4" w:rsidRDefault="00F00BA4" w:rsidP="00C6227B">
            <w:pPr>
              <w:widowControl w:val="0"/>
              <w:numPr>
                <w:ilvl w:val="0"/>
                <w:numId w:val="171"/>
              </w:numPr>
              <w:autoSpaceDE w:val="0"/>
              <w:autoSpaceDN w:val="0"/>
              <w:adjustRightInd w:val="0"/>
              <w:spacing w:line="240" w:lineRule="auto"/>
              <w:ind w:left="0" w:firstLine="186"/>
              <w:rPr>
                <w:rFonts w:eastAsiaTheme="minorEastAsia" w:cs="Times New Roman"/>
                <w:szCs w:val="24"/>
                <w:lang w:val="ru-RU" w:eastAsia="ru-RU"/>
              </w:rPr>
            </w:pPr>
            <w:r w:rsidRPr="00F00BA4">
              <w:rPr>
                <w:rFonts w:eastAsiaTheme="minorEastAsia" w:cs="Times New Roman"/>
                <w:szCs w:val="24"/>
                <w:lang w:val="ru-RU" w:eastAsia="ru-RU"/>
              </w:rPr>
              <w:t>взаимодействие с общественными организациями в рамках СПб РСОКО;</w:t>
            </w:r>
          </w:p>
          <w:p w14:paraId="0E3405AB" w14:textId="77777777" w:rsidR="00F00BA4" w:rsidRPr="00F00BA4" w:rsidRDefault="00F00BA4" w:rsidP="00C6227B">
            <w:pPr>
              <w:widowControl w:val="0"/>
              <w:numPr>
                <w:ilvl w:val="0"/>
                <w:numId w:val="171"/>
              </w:numPr>
              <w:autoSpaceDE w:val="0"/>
              <w:autoSpaceDN w:val="0"/>
              <w:adjustRightInd w:val="0"/>
              <w:spacing w:line="240" w:lineRule="auto"/>
              <w:ind w:left="0" w:firstLine="186"/>
              <w:rPr>
                <w:rFonts w:eastAsiaTheme="minorEastAsia" w:cs="Times New Roman"/>
                <w:szCs w:val="24"/>
                <w:lang w:val="ru-RU" w:eastAsia="ru-RU"/>
              </w:rPr>
            </w:pPr>
            <w:r w:rsidRPr="00F00BA4">
              <w:rPr>
                <w:rFonts w:eastAsiaTheme="minorEastAsia" w:cs="Times New Roman"/>
                <w:szCs w:val="24"/>
                <w:lang w:val="ru-RU" w:eastAsia="ru-RU"/>
              </w:rPr>
              <w:t>привлечение экспертов к реализации мероприятий и процедур СПб РСОКО.</w:t>
            </w:r>
          </w:p>
        </w:tc>
      </w:tr>
      <w:tr w:rsidR="00F00BA4" w:rsidRPr="00853034" w14:paraId="6C66F886" w14:textId="77777777" w:rsidTr="00F00BA4">
        <w:tc>
          <w:tcPr>
            <w:tcW w:w="2865" w:type="dxa"/>
            <w:tcMar>
              <w:top w:w="100" w:type="dxa"/>
              <w:left w:w="100" w:type="dxa"/>
              <w:bottom w:w="100" w:type="dxa"/>
              <w:right w:w="100" w:type="dxa"/>
            </w:tcMar>
          </w:tcPr>
          <w:p w14:paraId="72B12A54" w14:textId="77777777" w:rsidR="00F00BA4" w:rsidRPr="00F00BA4" w:rsidRDefault="00F00BA4" w:rsidP="00F00BA4">
            <w:pPr>
              <w:ind w:firstLine="0"/>
              <w:rPr>
                <w:highlight w:val="white"/>
                <w:lang w:val="ru-RU" w:eastAsia="ru-RU"/>
              </w:rPr>
            </w:pPr>
            <w:r w:rsidRPr="00F00BA4">
              <w:rPr>
                <w:highlight w:val="white"/>
                <w:lang w:val="ru-RU" w:eastAsia="ru-RU"/>
              </w:rPr>
              <w:t>Контакты</w:t>
            </w:r>
          </w:p>
        </w:tc>
        <w:tc>
          <w:tcPr>
            <w:tcW w:w="6774" w:type="dxa"/>
            <w:tcMar>
              <w:top w:w="100" w:type="dxa"/>
              <w:left w:w="100" w:type="dxa"/>
              <w:bottom w:w="100" w:type="dxa"/>
              <w:right w:w="100" w:type="dxa"/>
            </w:tcMar>
          </w:tcPr>
          <w:p w14:paraId="11B1C889" w14:textId="77777777" w:rsidR="00F00BA4" w:rsidRPr="00F00BA4" w:rsidRDefault="00F00BA4" w:rsidP="00F00BA4">
            <w:pPr>
              <w:widowControl w:val="0"/>
              <w:autoSpaceDE w:val="0"/>
              <w:autoSpaceDN w:val="0"/>
              <w:adjustRightInd w:val="0"/>
              <w:spacing w:line="240" w:lineRule="auto"/>
              <w:ind w:left="186" w:firstLine="0"/>
              <w:rPr>
                <w:rFonts w:eastAsiaTheme="minorEastAsia" w:cs="Times New Roman"/>
                <w:szCs w:val="24"/>
                <w:lang w:val="ru-RU" w:eastAsia="ru-RU"/>
              </w:rPr>
            </w:pPr>
            <w:r w:rsidRPr="00F00BA4">
              <w:rPr>
                <w:rFonts w:eastAsiaTheme="minorEastAsia" w:cs="Times New Roman"/>
                <w:szCs w:val="24"/>
                <w:lang w:val="ru-RU" w:eastAsia="ru-RU"/>
              </w:rPr>
              <w:t>http://k-obr.spb.ru/koord_sovet/</w:t>
            </w:r>
          </w:p>
        </w:tc>
      </w:tr>
    </w:tbl>
    <w:p w14:paraId="455914D4" w14:textId="77777777" w:rsidR="00F00BA4" w:rsidRPr="00F00BA4" w:rsidRDefault="00F00BA4" w:rsidP="00F00BA4">
      <w:pPr>
        <w:rPr>
          <w:lang w:val="ru-RU"/>
        </w:rPr>
      </w:pPr>
      <w:r w:rsidRPr="00F00BA4">
        <w:rPr>
          <w:rFonts w:eastAsia="Arial" w:cs="Times New Roman"/>
          <w:b/>
          <w:color w:val="000000"/>
          <w:szCs w:val="24"/>
          <w:lang w:val="ru-RU" w:eastAsia="ja-JP"/>
        </w:rPr>
        <w:t>д)</w:t>
      </w:r>
      <w:r w:rsidRPr="00F00BA4">
        <w:rPr>
          <w:lang w:val="ru-RU"/>
        </w:rPr>
        <w:t xml:space="preserve"> Общественные</w:t>
      </w:r>
      <w:r w:rsidRPr="00F00BA4">
        <w:t> </w:t>
      </w:r>
      <w:r w:rsidRPr="00F00BA4">
        <w:rPr>
          <w:lang w:val="ru-RU"/>
        </w:rPr>
        <w:t>организации (объединения):</w:t>
      </w:r>
    </w:p>
    <w:tbl>
      <w:tblPr>
        <w:tblW w:w="9639"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65"/>
        <w:gridCol w:w="6774"/>
      </w:tblGrid>
      <w:tr w:rsidR="00F00BA4" w:rsidRPr="00853034" w14:paraId="4CEDCAE5" w14:textId="77777777" w:rsidTr="00F00BA4">
        <w:tc>
          <w:tcPr>
            <w:tcW w:w="2865" w:type="dxa"/>
            <w:tcMar>
              <w:top w:w="100" w:type="dxa"/>
              <w:left w:w="100" w:type="dxa"/>
              <w:bottom w:w="100" w:type="dxa"/>
              <w:right w:w="100" w:type="dxa"/>
            </w:tcMar>
          </w:tcPr>
          <w:p w14:paraId="0580F571" w14:textId="77777777" w:rsidR="00F00BA4" w:rsidRPr="00F00BA4" w:rsidRDefault="00F00BA4" w:rsidP="00F00BA4">
            <w:pPr>
              <w:ind w:firstLine="0"/>
              <w:rPr>
                <w:lang w:val="ru-RU" w:eastAsia="ru-RU"/>
              </w:rPr>
            </w:pPr>
            <w:r w:rsidRPr="00F00BA4">
              <w:rPr>
                <w:highlight w:val="white"/>
                <w:lang w:val="ru-RU" w:eastAsia="ru-RU"/>
              </w:rPr>
              <w:t>Функции (основные направления)</w:t>
            </w:r>
            <w:r w:rsidRPr="00F00BA4">
              <w:rPr>
                <w:lang w:val="ru-RU" w:eastAsia="ru-RU"/>
              </w:rPr>
              <w:t xml:space="preserve"> </w:t>
            </w:r>
          </w:p>
        </w:tc>
        <w:tc>
          <w:tcPr>
            <w:tcW w:w="6774" w:type="dxa"/>
            <w:tcMar>
              <w:top w:w="100" w:type="dxa"/>
              <w:left w:w="100" w:type="dxa"/>
              <w:bottom w:w="100" w:type="dxa"/>
              <w:right w:w="100" w:type="dxa"/>
            </w:tcMar>
          </w:tcPr>
          <w:p w14:paraId="3F549D28" w14:textId="77777777" w:rsidR="00F00BA4" w:rsidRPr="00F00BA4" w:rsidRDefault="00F00BA4" w:rsidP="00C6227B">
            <w:pPr>
              <w:widowControl w:val="0"/>
              <w:numPr>
                <w:ilvl w:val="0"/>
                <w:numId w:val="171"/>
              </w:numPr>
              <w:autoSpaceDE w:val="0"/>
              <w:autoSpaceDN w:val="0"/>
              <w:adjustRightInd w:val="0"/>
              <w:ind w:left="0" w:firstLine="186"/>
              <w:rPr>
                <w:rFonts w:eastAsiaTheme="minorEastAsia" w:cs="Times New Roman"/>
                <w:szCs w:val="24"/>
                <w:lang w:val="ru-RU" w:eastAsia="ru-RU"/>
              </w:rPr>
            </w:pPr>
            <w:r w:rsidRPr="00F00BA4">
              <w:rPr>
                <w:rFonts w:eastAsiaTheme="minorEastAsia" w:cs="Times New Roman"/>
                <w:szCs w:val="24"/>
                <w:lang w:val="ru-RU" w:eastAsia="ru-RU"/>
              </w:rPr>
              <w:t>общественный контроль качества образования и деятельности образовательных организаций в формах общественного наблюдения, общественной экспертизы;</w:t>
            </w:r>
          </w:p>
          <w:p w14:paraId="2C1DEEB6" w14:textId="77777777" w:rsidR="00F00BA4" w:rsidRPr="00F00BA4" w:rsidRDefault="00F00BA4" w:rsidP="00C6227B">
            <w:pPr>
              <w:widowControl w:val="0"/>
              <w:numPr>
                <w:ilvl w:val="0"/>
                <w:numId w:val="171"/>
              </w:numPr>
              <w:autoSpaceDE w:val="0"/>
              <w:autoSpaceDN w:val="0"/>
              <w:adjustRightInd w:val="0"/>
              <w:ind w:left="0" w:firstLine="186"/>
              <w:rPr>
                <w:rFonts w:eastAsiaTheme="minorEastAsia" w:cs="Times New Roman"/>
                <w:szCs w:val="24"/>
                <w:lang w:val="ru-RU" w:eastAsia="ru-RU"/>
              </w:rPr>
            </w:pPr>
            <w:r w:rsidRPr="00F00BA4">
              <w:rPr>
                <w:rFonts w:eastAsiaTheme="minorEastAsia" w:cs="Times New Roman"/>
                <w:szCs w:val="24"/>
                <w:lang w:val="ru-RU" w:eastAsia="ru-RU"/>
              </w:rPr>
              <w:t>участие в формировании информационных запросов пользователей СПб РСОКО;</w:t>
            </w:r>
          </w:p>
          <w:p w14:paraId="135B742B" w14:textId="77777777" w:rsidR="00F00BA4" w:rsidRPr="00F00BA4" w:rsidRDefault="00F00BA4" w:rsidP="00C6227B">
            <w:pPr>
              <w:widowControl w:val="0"/>
              <w:numPr>
                <w:ilvl w:val="0"/>
                <w:numId w:val="171"/>
              </w:numPr>
              <w:autoSpaceDE w:val="0"/>
              <w:autoSpaceDN w:val="0"/>
              <w:adjustRightInd w:val="0"/>
              <w:ind w:left="0" w:firstLine="186"/>
              <w:rPr>
                <w:rFonts w:eastAsiaTheme="minorEastAsia" w:cs="Times New Roman"/>
                <w:szCs w:val="24"/>
                <w:lang w:val="ru-RU" w:eastAsia="ru-RU"/>
              </w:rPr>
            </w:pPr>
            <w:r w:rsidRPr="00F00BA4">
              <w:rPr>
                <w:rFonts w:eastAsiaTheme="minorEastAsia" w:cs="Times New Roman"/>
                <w:szCs w:val="24"/>
                <w:lang w:val="ru-RU" w:eastAsia="ru-RU"/>
              </w:rPr>
              <w:lastRenderedPageBreak/>
              <w:t>подготовка предложений в адрес Комитета по образованию и отделов образования администраций районов Санкт-Петербурга по вопросам развития СПб РСОКО;</w:t>
            </w:r>
          </w:p>
          <w:p w14:paraId="36844401" w14:textId="77777777" w:rsidR="00F00BA4" w:rsidRPr="00F00BA4" w:rsidRDefault="00F00BA4" w:rsidP="00C6227B">
            <w:pPr>
              <w:widowControl w:val="0"/>
              <w:numPr>
                <w:ilvl w:val="0"/>
                <w:numId w:val="171"/>
              </w:numPr>
              <w:autoSpaceDE w:val="0"/>
              <w:autoSpaceDN w:val="0"/>
              <w:adjustRightInd w:val="0"/>
              <w:ind w:left="0" w:firstLine="186"/>
              <w:rPr>
                <w:rFonts w:eastAsiaTheme="minorEastAsia" w:cs="Times New Roman"/>
                <w:szCs w:val="24"/>
                <w:lang w:val="ru-RU" w:eastAsia="ru-RU"/>
              </w:rPr>
            </w:pPr>
            <w:r w:rsidRPr="00F00BA4">
              <w:rPr>
                <w:rFonts w:eastAsiaTheme="minorEastAsia" w:cs="Times New Roman"/>
                <w:szCs w:val="24"/>
                <w:lang w:val="ru-RU" w:eastAsia="ru-RU"/>
              </w:rPr>
              <w:t xml:space="preserve">участие в обсуждении системы критериев, характеризующих состояние и динамику развития образовательной организации, систем образования районов Санкт-Петербурга и системы образования Санкт-Петербурга; </w:t>
            </w:r>
          </w:p>
          <w:p w14:paraId="0B319E8D" w14:textId="77777777" w:rsidR="00F00BA4" w:rsidRPr="00F00BA4" w:rsidRDefault="00F00BA4" w:rsidP="00C6227B">
            <w:pPr>
              <w:widowControl w:val="0"/>
              <w:numPr>
                <w:ilvl w:val="0"/>
                <w:numId w:val="171"/>
              </w:numPr>
              <w:autoSpaceDE w:val="0"/>
              <w:autoSpaceDN w:val="0"/>
              <w:adjustRightInd w:val="0"/>
              <w:ind w:left="0" w:firstLine="186"/>
              <w:rPr>
                <w:rFonts w:eastAsiaTheme="minorEastAsia" w:cs="Times New Roman"/>
                <w:szCs w:val="24"/>
                <w:lang w:val="ru-RU" w:eastAsia="ru-RU"/>
              </w:rPr>
            </w:pPr>
            <w:r w:rsidRPr="00F00BA4">
              <w:rPr>
                <w:rFonts w:eastAsiaTheme="minorEastAsia" w:cs="Times New Roman"/>
                <w:szCs w:val="24"/>
                <w:lang w:val="ru-RU" w:eastAsia="ru-RU"/>
              </w:rPr>
              <w:t>участие в оценке качества образования по стандартизированным процедурам, в том числе при лицензировании и аккредитации образовательных организаций, аттестации педагогических и руководящих работников образовательных организаций, проведении итоговой аттестации обучающихся.</w:t>
            </w:r>
          </w:p>
          <w:p w14:paraId="099C45F1" w14:textId="77777777" w:rsidR="00F00BA4" w:rsidRPr="00F00BA4" w:rsidRDefault="00F00BA4" w:rsidP="00C6227B">
            <w:pPr>
              <w:widowControl w:val="0"/>
              <w:numPr>
                <w:ilvl w:val="0"/>
                <w:numId w:val="171"/>
              </w:numPr>
              <w:autoSpaceDE w:val="0"/>
              <w:autoSpaceDN w:val="0"/>
              <w:adjustRightInd w:val="0"/>
              <w:ind w:left="0" w:firstLine="186"/>
              <w:rPr>
                <w:rFonts w:eastAsiaTheme="minorEastAsia" w:cs="Times New Roman"/>
                <w:szCs w:val="24"/>
                <w:lang w:val="ru-RU" w:eastAsia="ru-RU"/>
              </w:rPr>
            </w:pPr>
            <w:r w:rsidRPr="00F00BA4">
              <w:rPr>
                <w:rFonts w:eastAsiaTheme="minorEastAsia" w:cs="Times New Roman"/>
                <w:szCs w:val="24"/>
                <w:lang w:val="ru-RU" w:eastAsia="ru-RU"/>
              </w:rPr>
              <w:t>участие в разработке, изменении модели и Положения о СПб РСОКО;</w:t>
            </w:r>
          </w:p>
          <w:p w14:paraId="4B33E34D" w14:textId="77777777" w:rsidR="00F00BA4" w:rsidRPr="00F00BA4" w:rsidRDefault="00F00BA4" w:rsidP="00C6227B">
            <w:pPr>
              <w:widowControl w:val="0"/>
              <w:numPr>
                <w:ilvl w:val="0"/>
                <w:numId w:val="171"/>
              </w:numPr>
              <w:autoSpaceDE w:val="0"/>
              <w:autoSpaceDN w:val="0"/>
              <w:adjustRightInd w:val="0"/>
              <w:ind w:left="0" w:firstLine="186"/>
              <w:rPr>
                <w:rFonts w:eastAsiaTheme="minorEastAsia" w:cs="Times New Roman"/>
                <w:szCs w:val="24"/>
                <w:lang w:val="ru-RU" w:eastAsia="ru-RU"/>
              </w:rPr>
            </w:pPr>
            <w:r w:rsidRPr="00F00BA4">
              <w:rPr>
                <w:rFonts w:eastAsiaTheme="minorEastAsia" w:cs="Times New Roman"/>
                <w:szCs w:val="24"/>
                <w:lang w:val="ru-RU" w:eastAsia="ru-RU"/>
              </w:rPr>
              <w:t>предложения по разработке и изменению критериев СПб РСОКО;</w:t>
            </w:r>
          </w:p>
          <w:p w14:paraId="20A3D605" w14:textId="77777777" w:rsidR="00F00BA4" w:rsidRPr="00F00BA4" w:rsidRDefault="00F00BA4" w:rsidP="00C6227B">
            <w:pPr>
              <w:widowControl w:val="0"/>
              <w:numPr>
                <w:ilvl w:val="0"/>
                <w:numId w:val="171"/>
              </w:numPr>
              <w:autoSpaceDE w:val="0"/>
              <w:autoSpaceDN w:val="0"/>
              <w:adjustRightInd w:val="0"/>
              <w:ind w:left="0" w:firstLine="186"/>
              <w:rPr>
                <w:rFonts w:eastAsiaTheme="minorEastAsia" w:cs="Times New Roman"/>
                <w:szCs w:val="24"/>
                <w:lang w:val="ru-RU" w:eastAsia="ru-RU"/>
              </w:rPr>
            </w:pPr>
            <w:r w:rsidRPr="00F00BA4">
              <w:rPr>
                <w:rFonts w:eastAsiaTheme="minorEastAsia" w:cs="Times New Roman"/>
                <w:szCs w:val="24"/>
                <w:lang w:val="ru-RU" w:eastAsia="ru-RU"/>
              </w:rPr>
              <w:t>предложения и рекомендации по направлениям мониторинговых исследований;</w:t>
            </w:r>
          </w:p>
          <w:p w14:paraId="48563783" w14:textId="77777777" w:rsidR="00F00BA4" w:rsidRPr="00F00BA4" w:rsidRDefault="00F00BA4" w:rsidP="00C6227B">
            <w:pPr>
              <w:widowControl w:val="0"/>
              <w:numPr>
                <w:ilvl w:val="0"/>
                <w:numId w:val="171"/>
              </w:numPr>
              <w:autoSpaceDE w:val="0"/>
              <w:autoSpaceDN w:val="0"/>
              <w:adjustRightInd w:val="0"/>
              <w:ind w:left="0" w:firstLine="186"/>
              <w:rPr>
                <w:rFonts w:eastAsiaTheme="minorEastAsia" w:cs="Times New Roman"/>
                <w:szCs w:val="24"/>
                <w:lang w:val="ru-RU" w:eastAsia="ru-RU"/>
              </w:rPr>
            </w:pPr>
            <w:r w:rsidRPr="00F00BA4">
              <w:rPr>
                <w:rFonts w:eastAsiaTheme="minorEastAsia" w:cs="Times New Roman"/>
                <w:szCs w:val="24"/>
                <w:lang w:val="ru-RU" w:eastAsia="ru-RU"/>
              </w:rPr>
              <w:t>взаимодействие с общественными организациями в рамках СПб РСОКО;</w:t>
            </w:r>
          </w:p>
          <w:p w14:paraId="2E9C712F" w14:textId="77777777" w:rsidR="00F00BA4" w:rsidRPr="00F00BA4" w:rsidRDefault="00F00BA4" w:rsidP="00C6227B">
            <w:pPr>
              <w:widowControl w:val="0"/>
              <w:numPr>
                <w:ilvl w:val="0"/>
                <w:numId w:val="171"/>
              </w:numPr>
              <w:autoSpaceDE w:val="0"/>
              <w:autoSpaceDN w:val="0"/>
              <w:adjustRightInd w:val="0"/>
              <w:ind w:left="0" w:firstLine="186"/>
              <w:rPr>
                <w:rFonts w:eastAsiaTheme="minorEastAsia" w:cs="Times New Roman"/>
                <w:szCs w:val="24"/>
                <w:lang w:val="ru-RU" w:eastAsia="ru-RU"/>
              </w:rPr>
            </w:pPr>
            <w:r w:rsidRPr="00F00BA4">
              <w:rPr>
                <w:rFonts w:eastAsiaTheme="minorEastAsia" w:cs="Times New Roman"/>
                <w:szCs w:val="24"/>
                <w:lang w:val="ru-RU" w:eastAsia="ru-RU"/>
              </w:rPr>
              <w:t>привлечение экспертов к реализации мероприятий и процедур СПб РСОКО;</w:t>
            </w:r>
          </w:p>
          <w:p w14:paraId="42AEF4B0" w14:textId="77777777" w:rsidR="00F00BA4" w:rsidRPr="00F00BA4" w:rsidRDefault="00F00BA4" w:rsidP="00C6227B">
            <w:pPr>
              <w:widowControl w:val="0"/>
              <w:numPr>
                <w:ilvl w:val="0"/>
                <w:numId w:val="171"/>
              </w:numPr>
              <w:autoSpaceDE w:val="0"/>
              <w:autoSpaceDN w:val="0"/>
              <w:adjustRightInd w:val="0"/>
              <w:ind w:left="0" w:firstLine="186"/>
              <w:rPr>
                <w:rFonts w:eastAsiaTheme="minorEastAsia" w:cs="Times New Roman"/>
                <w:szCs w:val="24"/>
                <w:lang w:val="ru-RU" w:eastAsia="ru-RU"/>
              </w:rPr>
            </w:pPr>
            <w:r w:rsidRPr="00F00BA4">
              <w:rPr>
                <w:rFonts w:eastAsiaTheme="minorEastAsia" w:cs="Times New Roman"/>
                <w:szCs w:val="24"/>
                <w:lang w:val="ru-RU" w:eastAsia="ru-RU"/>
              </w:rPr>
              <w:t>проведение независимой оценки качества образования.</w:t>
            </w:r>
          </w:p>
        </w:tc>
      </w:tr>
    </w:tbl>
    <w:p w14:paraId="598D8D8E" w14:textId="77777777" w:rsidR="00F00BA4" w:rsidRPr="00F00BA4" w:rsidRDefault="00F00BA4" w:rsidP="00F00BA4">
      <w:pPr>
        <w:rPr>
          <w:lang w:val="ru-RU"/>
        </w:rPr>
      </w:pPr>
    </w:p>
    <w:p w14:paraId="267C5CAD" w14:textId="77777777" w:rsidR="00F00BA4" w:rsidRPr="00F00BA4" w:rsidRDefault="00F00BA4" w:rsidP="00F00BA4">
      <w:pPr>
        <w:rPr>
          <w:lang w:val="ru-RU"/>
        </w:rPr>
      </w:pPr>
    </w:p>
    <w:p w14:paraId="0BFC1565" w14:textId="77777777" w:rsidR="00F00BA4" w:rsidRPr="00F00BA4" w:rsidRDefault="00F00BA4" w:rsidP="00F00BA4">
      <w:pPr>
        <w:spacing w:after="160" w:line="259" w:lineRule="auto"/>
        <w:ind w:firstLine="0"/>
        <w:jc w:val="left"/>
        <w:rPr>
          <w:lang w:val="ru-RU"/>
        </w:rPr>
      </w:pPr>
      <w:r w:rsidRPr="00F00BA4">
        <w:rPr>
          <w:lang w:val="ru-RU"/>
        </w:rPr>
        <w:br w:type="page"/>
      </w:r>
    </w:p>
    <w:p w14:paraId="60CD6E2D" w14:textId="77777777" w:rsidR="00F00BA4" w:rsidRPr="00F00BA4" w:rsidRDefault="00F00BA4" w:rsidP="00F00BA4">
      <w:pPr>
        <w:pStyle w:val="3"/>
        <w:rPr>
          <w:lang w:val="ru-RU"/>
        </w:rPr>
      </w:pPr>
      <w:bookmarkStart w:id="204" w:name="_Toc435042725"/>
      <w:r w:rsidRPr="00F00BA4">
        <w:rPr>
          <w:lang w:val="ru-RU"/>
        </w:rPr>
        <w:lastRenderedPageBreak/>
        <w:t>3. Описание элементов РСОКО</w:t>
      </w:r>
      <w:bookmarkEnd w:id="204"/>
    </w:p>
    <w:p w14:paraId="44088DD0" w14:textId="77777777" w:rsidR="00F00BA4" w:rsidRPr="00F00BA4" w:rsidRDefault="00F00BA4" w:rsidP="00F00BA4">
      <w:pPr>
        <w:rPr>
          <w:lang w:val="ru-RU"/>
        </w:rPr>
      </w:pPr>
      <w:r w:rsidRPr="00F00BA4">
        <w:rPr>
          <w:lang w:val="ru-RU"/>
        </w:rPr>
        <w:t>СПб РСОКО начала формироваться в начале 2000-х гг. Модель СПб РСОКО, нормы и правила, функции субъектов СПб РСОКО, набор структурных элементов и др. менялись с изменением нормативной базы, развитием самой системы образования СПб, стоявших на разных этапах задач.</w:t>
      </w:r>
    </w:p>
    <w:p w14:paraId="173539C2" w14:textId="77777777" w:rsidR="00F00BA4" w:rsidRPr="00F00BA4" w:rsidRDefault="00F00BA4" w:rsidP="00F00BA4">
      <w:pPr>
        <w:rPr>
          <w:lang w:val="ru-RU"/>
        </w:rPr>
      </w:pPr>
      <w:r w:rsidRPr="00F00BA4">
        <w:rPr>
          <w:lang w:val="ru-RU"/>
        </w:rPr>
        <w:t>В настоящее время (с 2014 г.) действует новое Положение о СПб РСОКО, совершенствуются и уточняются критерии и показатели РСОКО.</w:t>
      </w:r>
    </w:p>
    <w:p w14:paraId="6FF58F1B" w14:textId="77777777" w:rsidR="00F00BA4" w:rsidRPr="00F00BA4" w:rsidRDefault="00F00BA4" w:rsidP="00F00BA4">
      <w:pPr>
        <w:widowControl w:val="0"/>
        <w:autoSpaceDE w:val="0"/>
        <w:autoSpaceDN w:val="0"/>
        <w:adjustRightInd w:val="0"/>
        <w:ind w:firstLine="568"/>
        <w:rPr>
          <w:rFonts w:eastAsiaTheme="minorEastAsia" w:cs="Times New Roman"/>
          <w:szCs w:val="24"/>
          <w:lang w:val="ru-RU" w:eastAsia="ru-RU"/>
        </w:rPr>
      </w:pPr>
      <w:r w:rsidRPr="00F00BA4">
        <w:rPr>
          <w:rFonts w:eastAsiaTheme="minorEastAsia" w:cs="Times New Roman"/>
          <w:szCs w:val="24"/>
          <w:lang w:val="ru-RU" w:eastAsia="ru-RU"/>
        </w:rPr>
        <w:t>Организация СПб РСОКО предусматривает:</w:t>
      </w:r>
    </w:p>
    <w:p w14:paraId="3A7FF186" w14:textId="77777777" w:rsidR="00F00BA4" w:rsidRPr="00F00BA4" w:rsidRDefault="00F00BA4" w:rsidP="00C6227B">
      <w:pPr>
        <w:widowControl w:val="0"/>
        <w:numPr>
          <w:ilvl w:val="0"/>
          <w:numId w:val="171"/>
        </w:numPr>
        <w:autoSpaceDE w:val="0"/>
        <w:autoSpaceDN w:val="0"/>
        <w:adjustRightInd w:val="0"/>
        <w:rPr>
          <w:rFonts w:eastAsiaTheme="minorEastAsia" w:cs="Times New Roman"/>
          <w:szCs w:val="24"/>
          <w:lang w:val="ru-RU" w:eastAsia="ru-RU"/>
        </w:rPr>
      </w:pPr>
      <w:r w:rsidRPr="00F00BA4">
        <w:rPr>
          <w:rFonts w:eastAsiaTheme="minorEastAsia" w:cs="Times New Roman"/>
          <w:szCs w:val="24"/>
          <w:lang w:val="ru-RU" w:eastAsia="ru-RU"/>
        </w:rPr>
        <w:t>оценку достижений обучающихся;</w:t>
      </w:r>
    </w:p>
    <w:p w14:paraId="59617F1D" w14:textId="77777777" w:rsidR="00F00BA4" w:rsidRPr="00F00BA4" w:rsidRDefault="00F00BA4" w:rsidP="00C6227B">
      <w:pPr>
        <w:widowControl w:val="0"/>
        <w:numPr>
          <w:ilvl w:val="0"/>
          <w:numId w:val="171"/>
        </w:numPr>
        <w:autoSpaceDE w:val="0"/>
        <w:autoSpaceDN w:val="0"/>
        <w:adjustRightInd w:val="0"/>
        <w:rPr>
          <w:rFonts w:eastAsiaTheme="minorEastAsia" w:cs="Times New Roman"/>
          <w:szCs w:val="24"/>
          <w:lang w:val="ru-RU" w:eastAsia="ru-RU"/>
        </w:rPr>
      </w:pPr>
      <w:r w:rsidRPr="00F00BA4">
        <w:rPr>
          <w:rFonts w:eastAsiaTheme="minorEastAsia" w:cs="Times New Roman"/>
          <w:szCs w:val="24"/>
          <w:lang w:val="ru-RU" w:eastAsia="ru-RU"/>
        </w:rPr>
        <w:t>оценку результатов профессиональной деятельности педагогических и руководящих работников образовательных организаций;</w:t>
      </w:r>
    </w:p>
    <w:p w14:paraId="0C5668C9" w14:textId="77777777" w:rsidR="00F00BA4" w:rsidRPr="00F00BA4" w:rsidRDefault="00F00BA4" w:rsidP="00C6227B">
      <w:pPr>
        <w:widowControl w:val="0"/>
        <w:numPr>
          <w:ilvl w:val="0"/>
          <w:numId w:val="171"/>
        </w:numPr>
        <w:autoSpaceDE w:val="0"/>
        <w:autoSpaceDN w:val="0"/>
        <w:adjustRightInd w:val="0"/>
        <w:rPr>
          <w:rFonts w:eastAsiaTheme="minorEastAsia" w:cs="Times New Roman"/>
          <w:szCs w:val="24"/>
          <w:lang w:val="ru-RU" w:eastAsia="ru-RU"/>
        </w:rPr>
      </w:pPr>
      <w:r w:rsidRPr="00F00BA4">
        <w:rPr>
          <w:rFonts w:eastAsiaTheme="minorEastAsia" w:cs="Times New Roman"/>
          <w:szCs w:val="24"/>
          <w:lang w:val="ru-RU" w:eastAsia="ru-RU"/>
        </w:rPr>
        <w:t>оценку качества деятельности образовательных организаций и групп образовательных организаций;</w:t>
      </w:r>
    </w:p>
    <w:p w14:paraId="69FE940D" w14:textId="77777777" w:rsidR="00F00BA4" w:rsidRPr="00F00BA4" w:rsidRDefault="00F00BA4" w:rsidP="00C6227B">
      <w:pPr>
        <w:widowControl w:val="0"/>
        <w:numPr>
          <w:ilvl w:val="0"/>
          <w:numId w:val="171"/>
        </w:numPr>
        <w:autoSpaceDE w:val="0"/>
        <w:autoSpaceDN w:val="0"/>
        <w:adjustRightInd w:val="0"/>
        <w:rPr>
          <w:rFonts w:eastAsiaTheme="minorEastAsia" w:cs="Times New Roman"/>
          <w:szCs w:val="24"/>
          <w:lang w:val="ru-RU" w:eastAsia="ru-RU"/>
        </w:rPr>
      </w:pPr>
      <w:r w:rsidRPr="00F00BA4">
        <w:rPr>
          <w:rFonts w:eastAsiaTheme="minorEastAsia" w:cs="Times New Roman"/>
          <w:szCs w:val="24"/>
          <w:lang w:val="ru-RU" w:eastAsia="ru-RU"/>
        </w:rPr>
        <w:t xml:space="preserve">оценку качества образовательной системы Санкт-Петербурга по уровням общего образования: дошкольное образование, начальное общее образование, основное общее образование, среднее общее образование; на уровне профессионального образования: среднее профессиональное образование; по подвиду дополнительного образования: дополнительное образование детей. </w:t>
      </w:r>
    </w:p>
    <w:p w14:paraId="668296EE" w14:textId="77777777" w:rsidR="00F00BA4" w:rsidRPr="00F00BA4" w:rsidRDefault="00F00BA4" w:rsidP="00F00BA4">
      <w:pPr>
        <w:widowControl w:val="0"/>
        <w:autoSpaceDE w:val="0"/>
        <w:autoSpaceDN w:val="0"/>
        <w:adjustRightInd w:val="0"/>
        <w:ind w:firstLine="568"/>
        <w:rPr>
          <w:rFonts w:eastAsiaTheme="minorEastAsia" w:cs="Times New Roman"/>
          <w:szCs w:val="24"/>
          <w:lang w:val="ru-RU" w:eastAsia="ru-RU"/>
        </w:rPr>
      </w:pPr>
      <w:r w:rsidRPr="00F00BA4">
        <w:rPr>
          <w:rFonts w:eastAsiaTheme="minorEastAsia" w:cs="Times New Roman"/>
          <w:szCs w:val="24"/>
          <w:lang w:val="ru-RU" w:eastAsia="ru-RU"/>
        </w:rPr>
        <w:t>Оценка достижений обучающихся осуществляется посредством следующих процедур:</w:t>
      </w:r>
    </w:p>
    <w:p w14:paraId="3AE50AFE" w14:textId="77777777" w:rsidR="00F00BA4" w:rsidRPr="00F00BA4" w:rsidRDefault="00F00BA4" w:rsidP="00C6227B">
      <w:pPr>
        <w:widowControl w:val="0"/>
        <w:numPr>
          <w:ilvl w:val="0"/>
          <w:numId w:val="172"/>
        </w:numPr>
        <w:autoSpaceDE w:val="0"/>
        <w:autoSpaceDN w:val="0"/>
        <w:adjustRightInd w:val="0"/>
        <w:rPr>
          <w:rFonts w:eastAsiaTheme="minorEastAsia" w:cs="Times New Roman"/>
          <w:szCs w:val="24"/>
          <w:lang w:val="ru-RU" w:eastAsia="ru-RU"/>
        </w:rPr>
      </w:pPr>
      <w:r w:rsidRPr="00F00BA4">
        <w:rPr>
          <w:rFonts w:eastAsiaTheme="minorEastAsia" w:cs="Times New Roman"/>
          <w:szCs w:val="24"/>
          <w:lang w:val="ru-RU" w:eastAsia="ru-RU"/>
        </w:rPr>
        <w:t>государственная итоговая аттестация учащихся в различных формах (ГИА-9);</w:t>
      </w:r>
    </w:p>
    <w:p w14:paraId="7FE386A4" w14:textId="77777777" w:rsidR="00F00BA4" w:rsidRPr="00F00BA4" w:rsidRDefault="00F00BA4" w:rsidP="00C6227B">
      <w:pPr>
        <w:widowControl w:val="0"/>
        <w:numPr>
          <w:ilvl w:val="0"/>
          <w:numId w:val="172"/>
        </w:numPr>
        <w:autoSpaceDE w:val="0"/>
        <w:autoSpaceDN w:val="0"/>
        <w:adjustRightInd w:val="0"/>
        <w:rPr>
          <w:rFonts w:eastAsiaTheme="minorEastAsia" w:cs="Times New Roman"/>
          <w:szCs w:val="24"/>
          <w:lang w:val="ru-RU" w:eastAsia="ru-RU"/>
        </w:rPr>
      </w:pPr>
      <w:r w:rsidRPr="00F00BA4">
        <w:rPr>
          <w:rFonts w:eastAsiaTheme="minorEastAsia" w:cs="Times New Roman"/>
          <w:szCs w:val="24"/>
          <w:lang w:val="ru-RU" w:eastAsia="ru-RU"/>
        </w:rPr>
        <w:t>мониторинговые исследования, включая международные, общероссийские и общегородские обследования; мониторинги соответствия требованиям ФГОС;</w:t>
      </w:r>
    </w:p>
    <w:p w14:paraId="56B12FA6" w14:textId="77777777" w:rsidR="00F00BA4" w:rsidRPr="00F00BA4" w:rsidRDefault="00F00BA4" w:rsidP="00C6227B">
      <w:pPr>
        <w:widowControl w:val="0"/>
        <w:numPr>
          <w:ilvl w:val="0"/>
          <w:numId w:val="172"/>
        </w:numPr>
        <w:autoSpaceDE w:val="0"/>
        <w:autoSpaceDN w:val="0"/>
        <w:adjustRightInd w:val="0"/>
        <w:rPr>
          <w:rFonts w:eastAsiaTheme="minorEastAsia" w:cs="Times New Roman"/>
          <w:szCs w:val="24"/>
          <w:lang w:val="ru-RU" w:eastAsia="ru-RU"/>
        </w:rPr>
      </w:pPr>
      <w:r w:rsidRPr="00F00BA4">
        <w:rPr>
          <w:rFonts w:eastAsiaTheme="minorEastAsia" w:cs="Times New Roman"/>
          <w:szCs w:val="24"/>
          <w:lang w:val="ru-RU" w:eastAsia="ru-RU"/>
        </w:rPr>
        <w:t>федеральный государственный контроль качества образования;</w:t>
      </w:r>
    </w:p>
    <w:p w14:paraId="667DC6B3" w14:textId="77777777" w:rsidR="00F00BA4" w:rsidRPr="00F00BA4" w:rsidRDefault="00F00BA4" w:rsidP="00C6227B">
      <w:pPr>
        <w:widowControl w:val="0"/>
        <w:numPr>
          <w:ilvl w:val="0"/>
          <w:numId w:val="172"/>
        </w:numPr>
        <w:autoSpaceDE w:val="0"/>
        <w:autoSpaceDN w:val="0"/>
        <w:adjustRightInd w:val="0"/>
        <w:rPr>
          <w:rFonts w:eastAsiaTheme="minorEastAsia" w:cs="Times New Roman"/>
          <w:szCs w:val="24"/>
          <w:lang w:val="ru-RU" w:eastAsia="ru-RU"/>
        </w:rPr>
      </w:pPr>
      <w:r w:rsidRPr="00F00BA4">
        <w:rPr>
          <w:rFonts w:eastAsiaTheme="minorEastAsia" w:cs="Times New Roman"/>
          <w:szCs w:val="24"/>
          <w:lang w:val="ru-RU" w:eastAsia="ru-RU"/>
        </w:rPr>
        <w:t>аккредитация образовательных организаций, в части тестирования обучающихся;</w:t>
      </w:r>
    </w:p>
    <w:p w14:paraId="023CA13D" w14:textId="77777777" w:rsidR="00F00BA4" w:rsidRPr="00F00BA4" w:rsidRDefault="00F00BA4" w:rsidP="00C6227B">
      <w:pPr>
        <w:widowControl w:val="0"/>
        <w:numPr>
          <w:ilvl w:val="0"/>
          <w:numId w:val="172"/>
        </w:numPr>
        <w:autoSpaceDE w:val="0"/>
        <w:autoSpaceDN w:val="0"/>
        <w:adjustRightInd w:val="0"/>
        <w:rPr>
          <w:rFonts w:eastAsiaTheme="minorEastAsia" w:cs="Times New Roman"/>
          <w:szCs w:val="24"/>
          <w:lang w:val="ru-RU" w:eastAsia="ru-RU"/>
        </w:rPr>
      </w:pPr>
      <w:r w:rsidRPr="00F00BA4">
        <w:rPr>
          <w:rFonts w:eastAsiaTheme="minorEastAsia" w:cs="Times New Roman"/>
          <w:szCs w:val="24"/>
          <w:lang w:val="ru-RU" w:eastAsia="ru-RU"/>
        </w:rPr>
        <w:t>анализ материалов региональных баз данных о системе образования Санкт-Петербурга;</w:t>
      </w:r>
    </w:p>
    <w:p w14:paraId="6B025D53" w14:textId="77777777" w:rsidR="00F00BA4" w:rsidRPr="00F00BA4" w:rsidRDefault="00F00BA4" w:rsidP="00C6227B">
      <w:pPr>
        <w:widowControl w:val="0"/>
        <w:numPr>
          <w:ilvl w:val="0"/>
          <w:numId w:val="172"/>
        </w:numPr>
        <w:autoSpaceDE w:val="0"/>
        <w:autoSpaceDN w:val="0"/>
        <w:adjustRightInd w:val="0"/>
        <w:rPr>
          <w:rFonts w:eastAsiaTheme="minorEastAsia" w:cs="Times New Roman"/>
          <w:szCs w:val="24"/>
          <w:lang w:val="ru-RU" w:eastAsia="ru-RU"/>
        </w:rPr>
      </w:pPr>
      <w:r w:rsidRPr="00F00BA4">
        <w:rPr>
          <w:rFonts w:eastAsiaTheme="minorEastAsia" w:cs="Times New Roman"/>
          <w:szCs w:val="24"/>
          <w:lang w:val="ru-RU" w:eastAsia="ru-RU"/>
        </w:rPr>
        <w:t>региональные олимпиады и конкурсы;</w:t>
      </w:r>
    </w:p>
    <w:p w14:paraId="54C333E3" w14:textId="77777777" w:rsidR="00F00BA4" w:rsidRPr="00F00BA4" w:rsidRDefault="00F00BA4" w:rsidP="00C6227B">
      <w:pPr>
        <w:widowControl w:val="0"/>
        <w:numPr>
          <w:ilvl w:val="0"/>
          <w:numId w:val="172"/>
        </w:numPr>
        <w:autoSpaceDE w:val="0"/>
        <w:autoSpaceDN w:val="0"/>
        <w:adjustRightInd w:val="0"/>
        <w:rPr>
          <w:rFonts w:eastAsiaTheme="minorEastAsia" w:cs="Times New Roman"/>
          <w:szCs w:val="24"/>
          <w:lang w:val="ru-RU" w:eastAsia="ru-RU"/>
        </w:rPr>
      </w:pPr>
      <w:r w:rsidRPr="00F00BA4">
        <w:rPr>
          <w:rFonts w:eastAsiaTheme="minorEastAsia" w:cs="Times New Roman"/>
          <w:szCs w:val="24"/>
          <w:lang w:val="ru-RU" w:eastAsia="ru-RU"/>
        </w:rPr>
        <w:t>анализ результатов независимых и педагогических экспертиз, результатов общественной оценки;</w:t>
      </w:r>
    </w:p>
    <w:p w14:paraId="5FAA6A3F" w14:textId="77777777" w:rsidR="00F00BA4" w:rsidRPr="00F00BA4" w:rsidRDefault="00F00BA4" w:rsidP="00C6227B">
      <w:pPr>
        <w:widowControl w:val="0"/>
        <w:numPr>
          <w:ilvl w:val="0"/>
          <w:numId w:val="172"/>
        </w:numPr>
        <w:autoSpaceDE w:val="0"/>
        <w:autoSpaceDN w:val="0"/>
        <w:adjustRightInd w:val="0"/>
        <w:rPr>
          <w:rFonts w:eastAsiaTheme="minorEastAsia" w:cs="Times New Roman"/>
          <w:szCs w:val="24"/>
          <w:lang w:val="ru-RU" w:eastAsia="ru-RU"/>
        </w:rPr>
      </w:pPr>
      <w:r w:rsidRPr="00F00BA4">
        <w:rPr>
          <w:rFonts w:eastAsiaTheme="minorEastAsia" w:cs="Times New Roman"/>
          <w:szCs w:val="24"/>
          <w:lang w:val="ru-RU" w:eastAsia="ru-RU"/>
        </w:rPr>
        <w:t>мониторинговые исследования удовлетворенности участников образовательного процесса.</w:t>
      </w:r>
    </w:p>
    <w:p w14:paraId="27BAEA79" w14:textId="77777777" w:rsidR="00F00BA4" w:rsidRPr="00F00BA4" w:rsidRDefault="00F00BA4" w:rsidP="00F00BA4">
      <w:pPr>
        <w:widowControl w:val="0"/>
        <w:autoSpaceDE w:val="0"/>
        <w:autoSpaceDN w:val="0"/>
        <w:adjustRightInd w:val="0"/>
        <w:ind w:firstLine="568"/>
        <w:rPr>
          <w:rFonts w:eastAsiaTheme="minorEastAsia" w:cs="Times New Roman"/>
          <w:szCs w:val="24"/>
          <w:lang w:val="ru-RU" w:eastAsia="ru-RU"/>
        </w:rPr>
      </w:pPr>
      <w:r w:rsidRPr="00F00BA4">
        <w:rPr>
          <w:rFonts w:eastAsiaTheme="minorEastAsia" w:cs="Times New Roman"/>
          <w:szCs w:val="24"/>
          <w:lang w:val="ru-RU" w:eastAsia="ru-RU"/>
        </w:rPr>
        <w:t xml:space="preserve">Оценка результатов профессиональной деятельности педагогических и руководящих работников образовательных организаций осуществляется посредством аттестации на </w:t>
      </w:r>
      <w:r w:rsidRPr="00F00BA4">
        <w:rPr>
          <w:rFonts w:eastAsiaTheme="minorEastAsia" w:cs="Times New Roman"/>
          <w:szCs w:val="24"/>
          <w:lang w:val="ru-RU" w:eastAsia="ru-RU"/>
        </w:rPr>
        <w:lastRenderedPageBreak/>
        <w:t>квалификационные категории, участия в профессиональных педагогических конкурсах.</w:t>
      </w:r>
    </w:p>
    <w:p w14:paraId="48C1F9E6" w14:textId="77777777" w:rsidR="00F00BA4" w:rsidRPr="00F00BA4" w:rsidRDefault="00F00BA4" w:rsidP="00F00BA4">
      <w:pPr>
        <w:widowControl w:val="0"/>
        <w:autoSpaceDE w:val="0"/>
        <w:autoSpaceDN w:val="0"/>
        <w:adjustRightInd w:val="0"/>
        <w:ind w:firstLine="568"/>
        <w:rPr>
          <w:rFonts w:eastAsiaTheme="minorEastAsia" w:cs="Times New Roman"/>
          <w:szCs w:val="24"/>
          <w:lang w:val="ru-RU" w:eastAsia="ru-RU"/>
        </w:rPr>
      </w:pPr>
      <w:r w:rsidRPr="00F00BA4">
        <w:rPr>
          <w:rFonts w:eastAsiaTheme="minorEastAsia" w:cs="Times New Roman"/>
          <w:szCs w:val="24"/>
          <w:lang w:val="ru-RU" w:eastAsia="ru-RU"/>
        </w:rPr>
        <w:t>Оценка качества деятельности образовательных организаций и групп образовательных организаций Санкт-Петербурга осуществляется в соответствии с системами оценки качества, утвержденными соответствующими локальными актами образовательных организаций и нормативными документами. Дополнительными основаниями для формирования систем оценки качества в образовательных организациях являются формы самообследования образовательных организаций, утверждаемые Министерством образования и науки Российской Федерации, и примерные показатели эффективности, утверждаемые Комитетом по образованию.</w:t>
      </w:r>
    </w:p>
    <w:p w14:paraId="549CD381" w14:textId="77777777" w:rsidR="00F00BA4" w:rsidRPr="00F00BA4" w:rsidRDefault="00F00BA4" w:rsidP="00F00BA4">
      <w:pPr>
        <w:widowControl w:val="0"/>
        <w:autoSpaceDE w:val="0"/>
        <w:autoSpaceDN w:val="0"/>
        <w:adjustRightInd w:val="0"/>
        <w:ind w:firstLine="568"/>
        <w:rPr>
          <w:rFonts w:eastAsiaTheme="minorEastAsia" w:cs="Times New Roman"/>
          <w:szCs w:val="24"/>
          <w:lang w:val="ru-RU" w:eastAsia="ru-RU"/>
        </w:rPr>
      </w:pPr>
      <w:r w:rsidRPr="00F00BA4">
        <w:rPr>
          <w:rFonts w:eastAsiaTheme="minorEastAsia" w:cs="Times New Roman"/>
          <w:szCs w:val="24"/>
          <w:lang w:val="ru-RU" w:eastAsia="ru-RU"/>
        </w:rPr>
        <w:t>Оценка условий осуществления образовательной деятельности образовательными организациями производится через процедуры лицензирования и аккредитации.</w:t>
      </w:r>
    </w:p>
    <w:p w14:paraId="1F6AEBBC" w14:textId="77777777" w:rsidR="00F00BA4" w:rsidRPr="00F00BA4" w:rsidRDefault="00F00BA4" w:rsidP="00F00BA4">
      <w:pPr>
        <w:widowControl w:val="0"/>
        <w:autoSpaceDE w:val="0"/>
        <w:autoSpaceDN w:val="0"/>
        <w:adjustRightInd w:val="0"/>
        <w:ind w:firstLine="568"/>
        <w:rPr>
          <w:rFonts w:eastAsiaTheme="minorEastAsia" w:cs="Times New Roman"/>
          <w:szCs w:val="24"/>
          <w:lang w:val="ru-RU" w:eastAsia="ru-RU"/>
        </w:rPr>
      </w:pPr>
      <w:r w:rsidRPr="00F00BA4">
        <w:rPr>
          <w:rFonts w:eastAsiaTheme="minorEastAsia" w:cs="Times New Roman"/>
          <w:szCs w:val="24"/>
          <w:lang w:val="ru-RU" w:eastAsia="ru-RU"/>
        </w:rPr>
        <w:t xml:space="preserve">Оценка качества образования в образовательной системе Санкт-Петербурга по уровням общего образования: дошкольное образование, начальное общее образование, основное общее образование, среднее общее образование; на уровне профессионального образования: среднее профессиональное образование; по подвиду дополнительного образования: дополнительное образование детей осуществляется в соответствии с указанным Положением. </w:t>
      </w:r>
    </w:p>
    <w:p w14:paraId="63E2460A" w14:textId="77777777" w:rsidR="00F00BA4" w:rsidRPr="00F00BA4" w:rsidRDefault="00F00BA4" w:rsidP="00F00BA4">
      <w:pPr>
        <w:widowControl w:val="0"/>
        <w:autoSpaceDE w:val="0"/>
        <w:autoSpaceDN w:val="0"/>
        <w:adjustRightInd w:val="0"/>
        <w:ind w:firstLine="568"/>
        <w:rPr>
          <w:rFonts w:eastAsiaTheme="minorEastAsia" w:cs="Times New Roman"/>
          <w:szCs w:val="24"/>
          <w:lang w:val="ru-RU" w:eastAsia="ru-RU"/>
        </w:rPr>
      </w:pPr>
      <w:r w:rsidRPr="00F00BA4">
        <w:rPr>
          <w:rFonts w:eastAsiaTheme="minorEastAsia" w:cs="Times New Roman"/>
          <w:szCs w:val="24"/>
          <w:lang w:val="ru-RU" w:eastAsia="ru-RU"/>
        </w:rPr>
        <w:t>СПб РСОКО включает системы сбора и первичной обработки данных, анализа и оценки качества образования, адресного обеспечения статистической и аналитической информацией. СПб РСОКО регламентируется соответствующими документами (постановления и распоряжения Правительства Российской Федерации и Санкт-Петербурга, приказы и письма Министерства образования и науки Российской Федерации, распоряжения Комитета по образованию, модель СПб РСОКО, настоящее Положение, нормативные и локальные акты, методические рекомендации).</w:t>
      </w:r>
    </w:p>
    <w:p w14:paraId="7AA5D70E" w14:textId="77777777" w:rsidR="00F00BA4" w:rsidRPr="00F00BA4" w:rsidRDefault="00F00BA4" w:rsidP="00F00BA4">
      <w:pPr>
        <w:widowControl w:val="0"/>
        <w:autoSpaceDE w:val="0"/>
        <w:autoSpaceDN w:val="0"/>
        <w:adjustRightInd w:val="0"/>
        <w:ind w:firstLine="568"/>
        <w:rPr>
          <w:rFonts w:eastAsiaTheme="minorEastAsia" w:cs="Times New Roman"/>
          <w:szCs w:val="24"/>
          <w:lang w:val="ru-RU" w:eastAsia="ru-RU"/>
        </w:rPr>
      </w:pPr>
      <w:r w:rsidRPr="00F00BA4">
        <w:rPr>
          <w:rFonts w:eastAsiaTheme="minorEastAsia" w:cs="Times New Roman"/>
          <w:szCs w:val="24"/>
          <w:lang w:val="ru-RU" w:eastAsia="ru-RU"/>
        </w:rPr>
        <w:t>Оценка качества образования осуществляется на основе системы критериев, характеризующих качество результатов, качество условий и качество процессов. Перечень критериев качества образования в Санкт-Петербурге, их количественные характеристики устанавливаются Комитетом по образованию.</w:t>
      </w:r>
    </w:p>
    <w:p w14:paraId="473823BB" w14:textId="77777777" w:rsidR="00F00BA4" w:rsidRPr="00F00BA4" w:rsidRDefault="00F00BA4" w:rsidP="00F00BA4">
      <w:pPr>
        <w:widowControl w:val="0"/>
        <w:autoSpaceDE w:val="0"/>
        <w:autoSpaceDN w:val="0"/>
        <w:adjustRightInd w:val="0"/>
        <w:ind w:firstLine="568"/>
        <w:rPr>
          <w:rFonts w:eastAsiaTheme="minorEastAsia" w:cs="Times New Roman"/>
          <w:szCs w:val="24"/>
          <w:lang w:val="ru-RU" w:eastAsia="ru-RU"/>
        </w:rPr>
      </w:pPr>
      <w:r w:rsidRPr="00F00BA4">
        <w:rPr>
          <w:rFonts w:eastAsiaTheme="minorEastAsia" w:cs="Times New Roman"/>
          <w:szCs w:val="24"/>
          <w:lang w:val="ru-RU" w:eastAsia="ru-RU"/>
        </w:rPr>
        <w:t>Процедуры оценки качества образования, мониторинговые исследования осуществляются в соответствии с планом работы Комитета по образованию.</w:t>
      </w:r>
    </w:p>
    <w:p w14:paraId="4FBF8949" w14:textId="77777777" w:rsidR="00F00BA4" w:rsidRPr="00F00BA4" w:rsidRDefault="00F00BA4" w:rsidP="00F00BA4">
      <w:pPr>
        <w:widowControl w:val="0"/>
        <w:autoSpaceDE w:val="0"/>
        <w:autoSpaceDN w:val="0"/>
        <w:adjustRightInd w:val="0"/>
        <w:ind w:firstLine="568"/>
        <w:rPr>
          <w:rFonts w:eastAsiaTheme="minorEastAsia" w:cs="Times New Roman"/>
          <w:szCs w:val="24"/>
          <w:lang w:val="ru-RU" w:eastAsia="ru-RU"/>
        </w:rPr>
      </w:pPr>
      <w:r w:rsidRPr="00F00BA4">
        <w:rPr>
          <w:rFonts w:eastAsiaTheme="minorEastAsia" w:cs="Times New Roman"/>
          <w:szCs w:val="24"/>
          <w:lang w:val="ru-RU" w:eastAsia="ru-RU"/>
        </w:rPr>
        <w:t xml:space="preserve">Информация, полученная в результате экспертиз и измерений, подлежит анализу и интерпретации для принятия управленческих решений. Информация общего доступа размещается на официальном сайте Комитета по образованию в информационно-телекоммуникационной сети Интернет, портале "Петербургское образование", сайтах ГБОУ ДПО ЦПКС СПб РЦОКОиИТ, ГБОУ ДПО (ПК) СПб АППО, ГБНОУ "СПб ГДТЮ". </w:t>
      </w:r>
    </w:p>
    <w:p w14:paraId="020292E2" w14:textId="77777777" w:rsidR="00F00BA4" w:rsidRPr="00F00BA4" w:rsidRDefault="00F00BA4" w:rsidP="00F00BA4">
      <w:pPr>
        <w:widowControl w:val="0"/>
        <w:autoSpaceDE w:val="0"/>
        <w:autoSpaceDN w:val="0"/>
        <w:adjustRightInd w:val="0"/>
        <w:ind w:firstLine="568"/>
        <w:rPr>
          <w:rFonts w:eastAsiaTheme="minorEastAsia" w:cs="Times New Roman"/>
          <w:szCs w:val="24"/>
          <w:lang w:val="ru-RU" w:eastAsia="ru-RU"/>
        </w:rPr>
      </w:pPr>
      <w:r w:rsidRPr="00F00BA4">
        <w:rPr>
          <w:rFonts w:eastAsiaTheme="minorEastAsia" w:cs="Times New Roman"/>
          <w:szCs w:val="24"/>
          <w:lang w:val="ru-RU" w:eastAsia="ru-RU"/>
        </w:rPr>
        <w:lastRenderedPageBreak/>
        <w:t>Информирование заинтересованных сторон о качестве образования в Санкт-Петербурге осуществляется через Публичный доклад Комитета по образованию о состоянии и перспективах развития образовательной системы Санкт-Петербурга, иные общественно-профессиональные мероприятия, проводимые Комитетом по образованию, отделами образования администраций районов Санкт-Петербурга и образовательными организациями.</w:t>
      </w:r>
    </w:p>
    <w:p w14:paraId="37C9A804" w14:textId="77777777" w:rsidR="00F00BA4" w:rsidRPr="00F00BA4" w:rsidRDefault="00F00BA4" w:rsidP="00F00BA4">
      <w:pPr>
        <w:rPr>
          <w:lang w:val="ru-RU"/>
        </w:rPr>
      </w:pPr>
    </w:p>
    <w:p w14:paraId="4E3F78F9" w14:textId="77777777" w:rsidR="00F00BA4" w:rsidRPr="00F00BA4" w:rsidRDefault="00F00BA4" w:rsidP="00F00BA4">
      <w:pPr>
        <w:pStyle w:val="4"/>
        <w:rPr>
          <w:lang w:val="ru-RU"/>
        </w:rPr>
      </w:pPr>
      <w:bookmarkStart w:id="205" w:name="_Toc435042726"/>
      <w:r w:rsidRPr="00F00BA4">
        <w:rPr>
          <w:lang w:val="ru-RU"/>
        </w:rPr>
        <w:t>3.1. Мониторинговые исследования образовательных достижений (организация тестирования в том числе).</w:t>
      </w:r>
      <w:bookmarkEnd w:id="205"/>
    </w:p>
    <w:p w14:paraId="7410B8ED" w14:textId="77777777" w:rsidR="00F00BA4" w:rsidRPr="00F00BA4" w:rsidRDefault="00F00BA4" w:rsidP="00F00BA4">
      <w:pPr>
        <w:rPr>
          <w:lang w:val="ru-RU"/>
        </w:rPr>
      </w:pPr>
    </w:p>
    <w:p w14:paraId="40935F72" w14:textId="77777777" w:rsidR="00F00BA4" w:rsidRPr="00F00BA4" w:rsidRDefault="00F00BA4" w:rsidP="00F00BA4">
      <w:pPr>
        <w:pStyle w:val="5"/>
        <w:rPr>
          <w:lang w:val="ru-RU"/>
        </w:rPr>
      </w:pPr>
      <w:bookmarkStart w:id="206" w:name="_Toc435042727"/>
      <w:r w:rsidRPr="00F00BA4">
        <w:rPr>
          <w:lang w:val="ru-RU"/>
        </w:rPr>
        <w:t>А) Мониторинги качества предметной обученности в форме электронного тестирования</w:t>
      </w:r>
      <w:bookmarkEnd w:id="206"/>
    </w:p>
    <w:p w14:paraId="70C18249" w14:textId="77777777" w:rsidR="00F00BA4" w:rsidRPr="00F00BA4" w:rsidRDefault="00F00BA4" w:rsidP="00F00BA4">
      <w:pPr>
        <w:rPr>
          <w:b/>
          <w:lang w:val="ru-RU" w:eastAsia="ja-JP"/>
        </w:rPr>
      </w:pPr>
      <w:r w:rsidRPr="00F00BA4">
        <w:rPr>
          <w:b/>
          <w:lang w:val="ru-RU" w:eastAsia="ja-JP"/>
        </w:rPr>
        <w:t>Общие сведения:</w:t>
      </w:r>
    </w:p>
    <w:p w14:paraId="4AB01D9C" w14:textId="77777777" w:rsidR="00F00BA4" w:rsidRPr="00F00BA4" w:rsidRDefault="00F00BA4" w:rsidP="00F00BA4">
      <w:pPr>
        <w:rPr>
          <w:lang w:val="ru-RU"/>
        </w:rPr>
      </w:pPr>
      <w:r w:rsidRPr="00F00BA4">
        <w:rPr>
          <w:lang w:val="ru-RU"/>
        </w:rPr>
        <w:t>Мониторинги качества предметной обученности в форме электронного тестирования для целей аккредитации и государственного контроля качества образования проводятся с помощью модуля «Знак» АИСУ «Параграф» с 2011 года. «Знак установлен во всех образовательных организациях общего образования Санкт-Петербурга, а также в районных информационно-методических центрах, и является собственностью КО СПб. «Знак» позволяет использовать задания с выбором ответа (одного или нескольких вариантов), с кратким ответом, задания на соответствие, ранжирование, расположение в определенном порядке, задания на ввод фрагмента (например, вставка пропущенной буквы). Возможны организация как компьютерного, так и бланкового тестирования. В «Знак» встроены возможности получения быстрого отчета, поэтому он часто используется учителями в образовательных организациях для тестирования и контроля, а также на уровне района для проведения районных контрольных или диагностических работ. В задания в «Знаке» можно легко встраивать графические, видео и звуковые материалы. Подробное описание находится в электронной библиотеке РЦОКОиИТ и доступно для скачивания (</w:t>
      </w:r>
      <w:hyperlink r:id="rId219" w:history="1">
        <w:r w:rsidRPr="00F00BA4">
          <w:rPr>
            <w:color w:val="0563C1" w:themeColor="hyperlink"/>
            <w:u w:val="single"/>
            <w:lang w:val="ru-RU" w:eastAsia="ja-JP"/>
          </w:rPr>
          <w:t>https://www.rcokoit.ru/library.htm?mode=section&amp;sectionid=7</w:t>
        </w:r>
      </w:hyperlink>
      <w:r w:rsidRPr="00F00BA4">
        <w:rPr>
          <w:lang w:val="ru-RU" w:eastAsia="ja-JP"/>
        </w:rPr>
        <w:t>).</w:t>
      </w:r>
    </w:p>
    <w:p w14:paraId="616CC382" w14:textId="77777777" w:rsidR="00F00BA4" w:rsidRPr="00F00BA4" w:rsidRDefault="00F00BA4" w:rsidP="00F00BA4">
      <w:pPr>
        <w:rPr>
          <w:lang w:val="ru-RU"/>
        </w:rPr>
      </w:pPr>
    </w:p>
    <w:p w14:paraId="24954A44" w14:textId="77777777" w:rsidR="00F00BA4" w:rsidRPr="00F00BA4" w:rsidRDefault="00F00BA4" w:rsidP="00F00BA4">
      <w:pPr>
        <w:rPr>
          <w:b/>
          <w:lang w:val="ru-RU" w:eastAsia="ja-JP"/>
        </w:rPr>
      </w:pPr>
      <w:r w:rsidRPr="00F00BA4">
        <w:rPr>
          <w:b/>
          <w:lang w:val="ru-RU" w:eastAsia="ja-JP"/>
        </w:rPr>
        <w:t>Инструментарий оценивания:</w:t>
      </w:r>
    </w:p>
    <w:p w14:paraId="0E4EC5BC" w14:textId="77777777" w:rsidR="00F00BA4" w:rsidRPr="00F00BA4" w:rsidRDefault="00F00BA4" w:rsidP="00F00BA4">
      <w:pPr>
        <w:rPr>
          <w:lang w:val="ru-RU"/>
        </w:rPr>
      </w:pPr>
      <w:r w:rsidRPr="00F00BA4">
        <w:rPr>
          <w:lang w:val="ru-RU"/>
        </w:rPr>
        <w:t xml:space="preserve">Измерительные материалы разрабатываются организацией, выигравшей конкурс, объявляемый КО СПб, и соответствующей предъявленным в конкурсных документах требований. Также на основе конкурсных процедур разработаны единые кодификаторы для контрольно-измерительных материалов. </w:t>
      </w:r>
    </w:p>
    <w:p w14:paraId="7F046528" w14:textId="77777777" w:rsidR="00F00BA4" w:rsidRPr="00F00BA4" w:rsidRDefault="00F00BA4" w:rsidP="00F00BA4">
      <w:pPr>
        <w:rPr>
          <w:lang w:val="ru-RU"/>
        </w:rPr>
      </w:pPr>
      <w:r w:rsidRPr="00F00BA4">
        <w:rPr>
          <w:lang w:val="ru-RU"/>
        </w:rPr>
        <w:t xml:space="preserve">В обязательном порядке проводится апробация КИМ на базе образовательных учреждений, определенных КО СПб. При проведении апробации проводится также опрос </w:t>
      </w:r>
      <w:r w:rsidRPr="00F00BA4">
        <w:rPr>
          <w:lang w:val="ru-RU"/>
        </w:rPr>
        <w:lastRenderedPageBreak/>
        <w:t>педагогов, в чьих классах проводилась апробация, которые высказывают свое мнение, дают свои рекомендации по каждому заданию.</w:t>
      </w:r>
    </w:p>
    <w:p w14:paraId="66A9A1A5" w14:textId="77777777" w:rsidR="00F00BA4" w:rsidRPr="00F00BA4" w:rsidRDefault="00F00BA4" w:rsidP="00F00BA4">
      <w:pPr>
        <w:rPr>
          <w:lang w:val="ru-RU"/>
        </w:rPr>
      </w:pPr>
      <w:r w:rsidRPr="00F00BA4">
        <w:rPr>
          <w:lang w:val="ru-RU"/>
        </w:rPr>
        <w:t>Кроме того, проводится экспертиза КИМ творческой группой учителей и методистов из числа старших и ведущих экспертов ГИА, назначенных КО СПб. По результатам апробации и экспертизы КИМы дорабатываются.</w:t>
      </w:r>
    </w:p>
    <w:p w14:paraId="14AB295C" w14:textId="77777777" w:rsidR="00F00BA4" w:rsidRPr="00F00BA4" w:rsidRDefault="00F00BA4" w:rsidP="00F00BA4">
      <w:pPr>
        <w:rPr>
          <w:lang w:val="ru-RU"/>
        </w:rPr>
      </w:pPr>
      <w:r w:rsidRPr="00F00BA4">
        <w:rPr>
          <w:lang w:val="ru-RU"/>
        </w:rPr>
        <w:t xml:space="preserve">Организация, разработавшая КИМы, также проводит интерпретацию полученных материалов. </w:t>
      </w:r>
    </w:p>
    <w:p w14:paraId="055E6FEA" w14:textId="77777777" w:rsidR="00F00BA4" w:rsidRPr="00F00BA4" w:rsidRDefault="00F00BA4" w:rsidP="00F00BA4">
      <w:pPr>
        <w:rPr>
          <w:lang w:val="ru-RU"/>
        </w:rPr>
      </w:pPr>
      <w:r w:rsidRPr="00F00BA4">
        <w:rPr>
          <w:lang w:val="ru-RU"/>
        </w:rPr>
        <w:t xml:space="preserve">Результаты собираются в единую региональную базу результатов. Обработка результатов проводится с помощью пакета </w:t>
      </w:r>
      <w:r w:rsidRPr="00F00BA4">
        <w:t>SPSS</w:t>
      </w:r>
      <w:r w:rsidRPr="00F00BA4">
        <w:rPr>
          <w:lang w:val="ru-RU"/>
        </w:rPr>
        <w:t xml:space="preserve">, MS Excel, а также через </w:t>
      </w:r>
      <w:r w:rsidRPr="00F00BA4">
        <w:t>SQL</w:t>
      </w:r>
      <w:r w:rsidRPr="00F00BA4">
        <w:rPr>
          <w:lang w:val="ru-RU"/>
        </w:rPr>
        <w:t xml:space="preserve">-запросы к базе. Доступ к базе имеют исключительно сотрудники РЦОКОиИТ. </w:t>
      </w:r>
    </w:p>
    <w:p w14:paraId="12F80E0C" w14:textId="77777777" w:rsidR="00F00BA4" w:rsidRPr="00F00BA4" w:rsidRDefault="00F00BA4" w:rsidP="00F00BA4">
      <w:pPr>
        <w:rPr>
          <w:lang w:val="ru-RU"/>
        </w:rPr>
      </w:pPr>
      <w:r w:rsidRPr="00F00BA4">
        <w:rPr>
          <w:lang w:val="ru-RU"/>
        </w:rPr>
        <w:t>После окончания процедуры создаются отчеты для разработчиков, методистов, комитета по образованию. Каждое образовательное учреждение получает отчет со своими результатами в сравнении со средними результатами участников данной конкретной процедуры.</w:t>
      </w:r>
    </w:p>
    <w:p w14:paraId="513F9203" w14:textId="77777777" w:rsidR="00F00BA4" w:rsidRPr="00F00BA4" w:rsidRDefault="00F00BA4" w:rsidP="00F00BA4">
      <w:pPr>
        <w:rPr>
          <w:lang w:val="ru-RU"/>
        </w:rPr>
      </w:pPr>
      <w:r w:rsidRPr="00F00BA4">
        <w:rPr>
          <w:lang w:val="ru-RU"/>
        </w:rPr>
        <w:t>В случае, если мониторинг проводился в целях аккредитации, предварительно распоряжением КО устанавливаются аккредитационные показатели.</w:t>
      </w:r>
    </w:p>
    <w:p w14:paraId="0ED16B03" w14:textId="0F158BEB" w:rsidR="00F00BA4" w:rsidRPr="00F00BA4" w:rsidRDefault="00F00BA4" w:rsidP="00F00BA4">
      <w:pPr>
        <w:rPr>
          <w:lang w:val="ru-RU"/>
        </w:rPr>
      </w:pPr>
      <w:r w:rsidRPr="00F00BA4">
        <w:rPr>
          <w:lang w:val="ru-RU"/>
        </w:rPr>
        <w:t xml:space="preserve">В ходе проведения </w:t>
      </w:r>
      <w:r w:rsidR="005D1596" w:rsidRPr="00F00BA4">
        <w:rPr>
          <w:lang w:val="ru-RU"/>
        </w:rPr>
        <w:t>исследований</w:t>
      </w:r>
      <w:r w:rsidRPr="00F00BA4">
        <w:rPr>
          <w:lang w:val="ru-RU"/>
        </w:rPr>
        <w:t xml:space="preserve"> может, при необходимости, собираться дополнительная контекстная информация. Так, например, в первые годы использования модуля «Знак» собиралась информация о структуре локальных сетей, компьютерном и программном обеспечении, организации работы с компьютерными средствами в школе, опыте использования модуля «Знак» на школьном уровне. </w:t>
      </w:r>
    </w:p>
    <w:p w14:paraId="1303177A" w14:textId="77777777" w:rsidR="00F00BA4" w:rsidRPr="00F00BA4" w:rsidRDefault="00F00BA4" w:rsidP="00F00BA4">
      <w:pPr>
        <w:rPr>
          <w:lang w:val="ru-RU" w:eastAsia="ja-JP"/>
        </w:rPr>
      </w:pPr>
      <w:r w:rsidRPr="00F00BA4">
        <w:rPr>
          <w:lang w:val="ru-RU" w:eastAsia="ja-JP"/>
        </w:rPr>
        <w:t>В случае, если какой-либо организации потребуется получить дополнительные данные, например, для научных исследований, это возможно сделать только по распоряжению КО.</w:t>
      </w:r>
    </w:p>
    <w:p w14:paraId="78A85E70" w14:textId="77777777" w:rsidR="00F00BA4" w:rsidRPr="00F00BA4" w:rsidRDefault="00F00BA4" w:rsidP="00F00BA4">
      <w:pPr>
        <w:rPr>
          <w:lang w:val="ru-RU" w:eastAsia="ja-JP"/>
        </w:rPr>
      </w:pPr>
    </w:p>
    <w:p w14:paraId="6E3BD496" w14:textId="77777777" w:rsidR="00F00BA4" w:rsidRPr="00F00BA4" w:rsidRDefault="00F00BA4" w:rsidP="00F00BA4">
      <w:pPr>
        <w:rPr>
          <w:b/>
          <w:lang w:val="ru-RU" w:eastAsia="ja-JP"/>
        </w:rPr>
      </w:pPr>
      <w:r w:rsidRPr="00F00BA4">
        <w:rPr>
          <w:b/>
          <w:lang w:val="ru-RU" w:eastAsia="ja-JP"/>
        </w:rPr>
        <w:t>Организация процедуры:</w:t>
      </w:r>
    </w:p>
    <w:p w14:paraId="08577FE6" w14:textId="77777777" w:rsidR="00F00BA4" w:rsidRPr="00F00BA4" w:rsidRDefault="00F00BA4" w:rsidP="00F00BA4">
      <w:pPr>
        <w:rPr>
          <w:lang w:val="ru-RU"/>
        </w:rPr>
      </w:pPr>
      <w:r w:rsidRPr="00F00BA4">
        <w:rPr>
          <w:lang w:val="ru-RU"/>
        </w:rPr>
        <w:t>Заказчиком мониторингов является Управление по надзору и контролю за соблюдением законодательства в сфере образования. Управление определяет (в Распоряжениях КО) сроки, перечень образовательных организаций, для которых участие в мониторинге является обязательным, предметы и классы, для которых разрабатываются КИМы, количество участников. Обязательными предметами всегда являются русский язык и математика, тестирование по другим предметам проводится либо по выбору, либо по согласованию с образовательной организацией.</w:t>
      </w:r>
    </w:p>
    <w:p w14:paraId="1FD24258" w14:textId="77777777" w:rsidR="00F00BA4" w:rsidRPr="00F00BA4" w:rsidRDefault="00F00BA4" w:rsidP="00F00BA4">
      <w:pPr>
        <w:rPr>
          <w:lang w:val="ru-RU"/>
        </w:rPr>
      </w:pPr>
      <w:r w:rsidRPr="00F00BA4">
        <w:rPr>
          <w:lang w:val="ru-RU"/>
        </w:rPr>
        <w:t xml:space="preserve">Все необходимые распоряжения, графики, инструкции и т.п. доводятся до ОО через сайт поддержки </w:t>
      </w:r>
      <w:r w:rsidRPr="00F00BA4">
        <w:t>znak</w:t>
      </w:r>
      <w:r w:rsidRPr="00F00BA4">
        <w:rPr>
          <w:lang w:val="ru-RU"/>
        </w:rPr>
        <w:t>.</w:t>
      </w:r>
      <w:r w:rsidRPr="00F00BA4">
        <w:t>rcokoit</w:t>
      </w:r>
      <w:r w:rsidRPr="00F00BA4">
        <w:rPr>
          <w:lang w:val="ru-RU"/>
        </w:rPr>
        <w:t>.</w:t>
      </w:r>
      <w:r w:rsidRPr="00F00BA4">
        <w:t>ru</w:t>
      </w:r>
      <w:r w:rsidRPr="00F00BA4">
        <w:rPr>
          <w:lang w:val="ru-RU"/>
        </w:rPr>
        <w:t>.</w:t>
      </w:r>
    </w:p>
    <w:p w14:paraId="6047EEC0" w14:textId="77777777" w:rsidR="00F00BA4" w:rsidRPr="00F00BA4" w:rsidRDefault="00F00BA4" w:rsidP="00F00BA4">
      <w:pPr>
        <w:rPr>
          <w:lang w:val="ru-RU"/>
        </w:rPr>
      </w:pPr>
      <w:r w:rsidRPr="00F00BA4">
        <w:rPr>
          <w:lang w:val="ru-RU"/>
        </w:rPr>
        <w:lastRenderedPageBreak/>
        <w:t>Организация-разработчик готовит несколько вариантов КИМ и демоверсию, размещаемую на сайте поддержки.</w:t>
      </w:r>
    </w:p>
    <w:p w14:paraId="429F3236" w14:textId="77777777" w:rsidR="00F00BA4" w:rsidRPr="00F00BA4" w:rsidRDefault="00F00BA4" w:rsidP="00F00BA4">
      <w:pPr>
        <w:ind w:firstLine="0"/>
        <w:rPr>
          <w:lang w:val="ru-RU"/>
        </w:rPr>
      </w:pPr>
    </w:p>
    <w:p w14:paraId="7056221F" w14:textId="77777777" w:rsidR="00F00BA4" w:rsidRPr="00F00BA4" w:rsidRDefault="00F00BA4" w:rsidP="00F00BA4">
      <w:pPr>
        <w:rPr>
          <w:lang w:val="ru-RU"/>
        </w:rPr>
      </w:pPr>
      <w:r w:rsidRPr="00F00BA4">
        <w:rPr>
          <w:lang w:val="ru-RU"/>
        </w:rPr>
        <w:t>Тестирование проводится в компьютерных классах и обычно рассчитано на 25 минут в начальной школе и на 45 минут в основной и старшей школе.</w:t>
      </w:r>
    </w:p>
    <w:p w14:paraId="3367FDAB" w14:textId="77777777" w:rsidR="00F00BA4" w:rsidRPr="00F00BA4" w:rsidRDefault="00F00BA4" w:rsidP="00F00BA4">
      <w:pPr>
        <w:rPr>
          <w:lang w:val="ru-RU"/>
        </w:rPr>
      </w:pPr>
      <w:r w:rsidRPr="00F00BA4">
        <w:rPr>
          <w:lang w:val="ru-RU"/>
        </w:rPr>
        <w:t>Разработаны типовые инструкции для организаторов тестирования, руководителей учреждений, технических администраторов.</w:t>
      </w:r>
    </w:p>
    <w:p w14:paraId="377B4D15" w14:textId="77777777" w:rsidR="00F00BA4" w:rsidRPr="00F00BA4" w:rsidRDefault="00F00BA4" w:rsidP="00F00BA4">
      <w:pPr>
        <w:rPr>
          <w:lang w:val="ru-RU"/>
        </w:rPr>
      </w:pPr>
      <w:r w:rsidRPr="00F00BA4">
        <w:rPr>
          <w:lang w:val="ru-RU"/>
        </w:rPr>
        <w:t>Все процедуры проводятся в присутствии наблюдателей, к выполнению обязанностей которых привлекаются сотрудники районных ИМЦ, студенты РГПУ им. А.И. Герцена и Некрасовского педагогического колледжа.</w:t>
      </w:r>
    </w:p>
    <w:p w14:paraId="1048EECE" w14:textId="77777777" w:rsidR="00F00BA4" w:rsidRPr="00F00BA4" w:rsidRDefault="00F00BA4" w:rsidP="00F00BA4">
      <w:pPr>
        <w:rPr>
          <w:lang w:val="ru-RU"/>
        </w:rPr>
      </w:pPr>
      <w:r w:rsidRPr="00F00BA4">
        <w:rPr>
          <w:lang w:val="ru-RU"/>
        </w:rPr>
        <w:t xml:space="preserve">При проведении тестирования образовательная организация в указанное в инструкции время получает доступ на </w:t>
      </w:r>
      <w:r w:rsidRPr="00F00BA4">
        <w:t>ftp</w:t>
      </w:r>
      <w:r w:rsidRPr="00F00BA4">
        <w:rPr>
          <w:lang w:val="ru-RU"/>
        </w:rPr>
        <w:t xml:space="preserve">-сервер и скачивает назначенные ей задания. Файл с результатами тестирования экспортируется из модуля «Знак-школа» также на </w:t>
      </w:r>
      <w:r w:rsidRPr="00F00BA4">
        <w:t>ftp</w:t>
      </w:r>
      <w:r w:rsidRPr="00F00BA4">
        <w:rPr>
          <w:lang w:val="ru-RU"/>
        </w:rPr>
        <w:t>-сервер.</w:t>
      </w:r>
    </w:p>
    <w:p w14:paraId="58FE15F3" w14:textId="77777777" w:rsidR="00F00BA4" w:rsidRPr="00F00BA4" w:rsidRDefault="00F00BA4" w:rsidP="00F00BA4">
      <w:pPr>
        <w:rPr>
          <w:lang w:val="ru-RU" w:eastAsia="ja-JP"/>
        </w:rPr>
      </w:pPr>
    </w:p>
    <w:p w14:paraId="269CDF33" w14:textId="77777777" w:rsidR="00F00BA4" w:rsidRPr="00F00BA4" w:rsidRDefault="00F00BA4" w:rsidP="00F00BA4">
      <w:pPr>
        <w:rPr>
          <w:b/>
          <w:lang w:val="ru-RU" w:eastAsia="ja-JP"/>
        </w:rPr>
      </w:pPr>
      <w:r w:rsidRPr="00F00BA4">
        <w:rPr>
          <w:b/>
          <w:lang w:val="ru-RU" w:eastAsia="ja-JP"/>
        </w:rPr>
        <w:t>Анализ и использование результатов:</w:t>
      </w:r>
    </w:p>
    <w:p w14:paraId="6B2B6BC9" w14:textId="77777777" w:rsidR="00F00BA4" w:rsidRPr="00F00BA4" w:rsidRDefault="00F00BA4" w:rsidP="00F00BA4">
      <w:pPr>
        <w:rPr>
          <w:lang w:val="ru-RU"/>
        </w:rPr>
      </w:pPr>
      <w:r w:rsidRPr="00F00BA4">
        <w:rPr>
          <w:lang w:val="ru-RU"/>
        </w:rPr>
        <w:t xml:space="preserve">После проведения тестирования создаются статистические и аналитические отчеты (аналитический отчет в последние 2 года делается один в год по всем проведенным тестированиям). </w:t>
      </w:r>
    </w:p>
    <w:p w14:paraId="7BD2EA10" w14:textId="77777777" w:rsidR="00F00BA4" w:rsidRPr="00F00BA4" w:rsidRDefault="00F00BA4" w:rsidP="00F00BA4">
      <w:pPr>
        <w:rPr>
          <w:lang w:val="ru-RU"/>
        </w:rPr>
      </w:pPr>
      <w:r w:rsidRPr="00F00BA4">
        <w:rPr>
          <w:lang w:val="ru-RU"/>
        </w:rPr>
        <w:t>Аналитический отчет включает общие выводы, предложения, а также рекомендации для следующих групп пользователей:</w:t>
      </w:r>
    </w:p>
    <w:p w14:paraId="656A6551" w14:textId="77777777" w:rsidR="00F00BA4" w:rsidRPr="00F00BA4" w:rsidRDefault="00F00BA4" w:rsidP="00F00BA4">
      <w:pPr>
        <w:rPr>
          <w:lang w:val="ru-RU"/>
        </w:rPr>
      </w:pPr>
      <w:r w:rsidRPr="00F00BA4">
        <w:rPr>
          <w:lang w:val="ru-RU"/>
        </w:rPr>
        <w:t>А) руководителей ОО;</w:t>
      </w:r>
    </w:p>
    <w:p w14:paraId="3DBDB7DB" w14:textId="77777777" w:rsidR="00F00BA4" w:rsidRPr="00F00BA4" w:rsidRDefault="00F00BA4" w:rsidP="00F00BA4">
      <w:pPr>
        <w:rPr>
          <w:lang w:val="ru-RU"/>
        </w:rPr>
      </w:pPr>
      <w:r w:rsidRPr="00F00BA4">
        <w:rPr>
          <w:lang w:val="ru-RU"/>
        </w:rPr>
        <w:t>Б) методистов и методических служб;</w:t>
      </w:r>
    </w:p>
    <w:p w14:paraId="324327D3" w14:textId="77777777" w:rsidR="00F00BA4" w:rsidRPr="00F00BA4" w:rsidRDefault="00F00BA4" w:rsidP="00F00BA4">
      <w:pPr>
        <w:rPr>
          <w:lang w:val="ru-RU"/>
        </w:rPr>
      </w:pPr>
      <w:r w:rsidRPr="00F00BA4">
        <w:rPr>
          <w:lang w:val="ru-RU"/>
        </w:rPr>
        <w:t>В) педагогов-предметников.</w:t>
      </w:r>
    </w:p>
    <w:p w14:paraId="555B8645" w14:textId="77777777" w:rsidR="00F00BA4" w:rsidRPr="00F00BA4" w:rsidRDefault="00F00BA4" w:rsidP="00F00BA4">
      <w:pPr>
        <w:rPr>
          <w:lang w:val="ru-RU" w:eastAsia="ja-JP"/>
        </w:rPr>
      </w:pPr>
      <w:r w:rsidRPr="00F00BA4">
        <w:rPr>
          <w:lang w:val="ru-RU" w:eastAsia="ja-JP"/>
        </w:rPr>
        <w:t>С результатами исследования эксперты по аккредитации или контролю качества знакомятся при организации выхода в образовательное учреждение. Эти результаты могут, в случае необходимости быть дополнительным предметом собеседования с администрацией или педагогическим коллективом (в зависимости от цели контроля). Результаты включаются в отчет эксперта.</w:t>
      </w:r>
    </w:p>
    <w:p w14:paraId="333ADCE2" w14:textId="77777777" w:rsidR="00F00BA4" w:rsidRPr="00F00BA4" w:rsidRDefault="00F00BA4" w:rsidP="00F00BA4">
      <w:pPr>
        <w:rPr>
          <w:lang w:val="ru-RU" w:eastAsia="ja-JP"/>
        </w:rPr>
      </w:pPr>
      <w:r w:rsidRPr="00F00BA4">
        <w:rPr>
          <w:lang w:val="ru-RU" w:eastAsia="ja-JP"/>
        </w:rPr>
        <w:t xml:space="preserve">С примерами отчетов можно познакомиться в электронной библиотеке на сайте РЦОКОиИТ: </w:t>
      </w:r>
      <w:hyperlink r:id="rId220" w:history="1">
        <w:r w:rsidRPr="00F00BA4">
          <w:rPr>
            <w:color w:val="0563C1" w:themeColor="hyperlink"/>
            <w:u w:val="single"/>
            <w:lang w:val="ru-RU" w:eastAsia="ja-JP"/>
          </w:rPr>
          <w:t>https://www.rcokoit.ru/library.htm?mode=section&amp;sectionid=7</w:t>
        </w:r>
      </w:hyperlink>
    </w:p>
    <w:p w14:paraId="2A027718" w14:textId="4BAF01D6" w:rsidR="00F00BA4" w:rsidRPr="00853034" w:rsidRDefault="00F00BA4" w:rsidP="00512A95">
      <w:pPr>
        <w:rPr>
          <w:lang w:val="ru-RU"/>
        </w:rPr>
      </w:pPr>
      <w:r w:rsidRPr="00F00BA4">
        <w:rPr>
          <w:lang w:val="ru-RU"/>
        </w:rPr>
        <w:t>Образовательные организации получают отчет по каждой орга</w:t>
      </w:r>
      <w:r w:rsidR="00512A95">
        <w:rPr>
          <w:lang w:val="ru-RU"/>
        </w:rPr>
        <w:t>низации в сравнении с регионом.</w:t>
      </w:r>
    </w:p>
    <w:p w14:paraId="3B9FA924" w14:textId="77777777" w:rsidR="00F00BA4" w:rsidRPr="00F00BA4" w:rsidRDefault="00F00BA4" w:rsidP="00F00BA4">
      <w:pPr>
        <w:pStyle w:val="5"/>
        <w:rPr>
          <w:lang w:val="ru-RU"/>
        </w:rPr>
      </w:pPr>
      <w:bookmarkStart w:id="207" w:name="_Toc435042728"/>
      <w:r w:rsidRPr="00F00BA4">
        <w:rPr>
          <w:lang w:val="ru-RU"/>
        </w:rPr>
        <w:t>Б) Региональные исследования качества образования</w:t>
      </w:r>
      <w:bookmarkEnd w:id="207"/>
      <w:r w:rsidRPr="00F00BA4">
        <w:rPr>
          <w:lang w:val="ru-RU"/>
        </w:rPr>
        <w:t xml:space="preserve"> </w:t>
      </w:r>
    </w:p>
    <w:p w14:paraId="77288BC0" w14:textId="77777777" w:rsidR="00F00BA4" w:rsidRPr="00853034" w:rsidRDefault="00F00BA4" w:rsidP="00F00BA4">
      <w:pPr>
        <w:rPr>
          <w:b/>
          <w:lang w:val="ru-RU"/>
        </w:rPr>
      </w:pPr>
    </w:p>
    <w:p w14:paraId="13E63EFE" w14:textId="77777777" w:rsidR="00512A95" w:rsidRPr="00853034" w:rsidRDefault="00512A95" w:rsidP="00F00BA4">
      <w:pPr>
        <w:rPr>
          <w:b/>
          <w:lang w:val="ru-RU"/>
        </w:rPr>
      </w:pPr>
    </w:p>
    <w:p w14:paraId="698639C9" w14:textId="77777777" w:rsidR="00F00BA4" w:rsidRPr="00F00BA4" w:rsidRDefault="00F00BA4" w:rsidP="00F00BA4">
      <w:pPr>
        <w:rPr>
          <w:b/>
          <w:lang w:val="ru-RU" w:eastAsia="ja-JP"/>
        </w:rPr>
      </w:pPr>
      <w:r w:rsidRPr="00F00BA4">
        <w:rPr>
          <w:b/>
          <w:lang w:val="ru-RU" w:eastAsia="ja-JP"/>
        </w:rPr>
        <w:lastRenderedPageBreak/>
        <w:t>Общие сведения:</w:t>
      </w:r>
    </w:p>
    <w:p w14:paraId="5D63C9BB" w14:textId="77777777" w:rsidR="00F00BA4" w:rsidRPr="00F00BA4" w:rsidRDefault="00F00BA4" w:rsidP="00F00BA4">
      <w:pPr>
        <w:rPr>
          <w:lang w:val="ru-RU"/>
        </w:rPr>
      </w:pPr>
      <w:r w:rsidRPr="00F00BA4">
        <w:rPr>
          <w:lang w:val="ru-RU"/>
        </w:rPr>
        <w:t xml:space="preserve">Региональные исследования качества образования проводятся по распоряжению КО СПб, который определяет цель и направление каждого исследования, предметы, параллели и разрабатывает график проведения исследований. </w:t>
      </w:r>
    </w:p>
    <w:p w14:paraId="583EF27C" w14:textId="77777777" w:rsidR="00F00BA4" w:rsidRPr="00F00BA4" w:rsidRDefault="00F00BA4" w:rsidP="00F00BA4">
      <w:pPr>
        <w:rPr>
          <w:lang w:val="ru-RU"/>
        </w:rPr>
      </w:pPr>
      <w:r w:rsidRPr="00F00BA4">
        <w:rPr>
          <w:lang w:val="ru-RU"/>
        </w:rPr>
        <w:t>В 2014/15 учебном году были проведены исследования по математике в 5, 6, 7 классах; геометрии в 9 и 8 классах, окружающему миру в 4-м классе, русскому языку в 9-м классе. В текущем году это будут математика и русский язык в 9-х и 5-х классах, физика и обществознание в 10-х классах, математика в 7-х классах, а также история, английский язык и химия в разных классах. Распоряжением КО утвержден график проведения исследований, их распределение по месяцам и параллелям. Поскольку Распоряжение выходит в июле, то учителя могут учесть проводимые региональные исследования при составлении тематических планов (Рабочих программ), избегая излишней нагрузки обучающихся.</w:t>
      </w:r>
    </w:p>
    <w:p w14:paraId="01E959F0" w14:textId="77777777" w:rsidR="00F00BA4" w:rsidRPr="00F00BA4" w:rsidRDefault="00F00BA4" w:rsidP="00F00BA4">
      <w:pPr>
        <w:rPr>
          <w:lang w:val="ru-RU"/>
        </w:rPr>
      </w:pPr>
      <w:r w:rsidRPr="00F00BA4">
        <w:rPr>
          <w:lang w:val="ru-RU"/>
        </w:rPr>
        <w:t xml:space="preserve">Для организации работы создан сайт поддержки </w:t>
      </w:r>
      <w:r w:rsidRPr="00F00BA4">
        <w:t>monitoring</w:t>
      </w:r>
      <w:r w:rsidRPr="00F00BA4">
        <w:rPr>
          <w:lang w:val="ru-RU"/>
        </w:rPr>
        <w:t>.</w:t>
      </w:r>
      <w:r w:rsidRPr="00F00BA4">
        <w:t>rcokoit</w:t>
      </w:r>
      <w:r w:rsidRPr="00F00BA4">
        <w:rPr>
          <w:lang w:val="ru-RU"/>
        </w:rPr>
        <w:t>.</w:t>
      </w:r>
      <w:r w:rsidRPr="00F00BA4">
        <w:t>ru</w:t>
      </w:r>
      <w:r w:rsidRPr="00F00BA4">
        <w:rPr>
          <w:lang w:val="ru-RU"/>
        </w:rPr>
        <w:t>.</w:t>
      </w:r>
    </w:p>
    <w:p w14:paraId="702C0C53" w14:textId="77777777" w:rsidR="00F00BA4" w:rsidRPr="00F00BA4" w:rsidRDefault="00F00BA4" w:rsidP="00F00BA4">
      <w:pPr>
        <w:rPr>
          <w:lang w:val="ru-RU" w:eastAsia="ja-JP"/>
        </w:rPr>
      </w:pPr>
      <w:r w:rsidRPr="00F00BA4">
        <w:rPr>
          <w:lang w:val="ru-RU" w:eastAsia="ja-JP"/>
        </w:rPr>
        <w:t>Кроме предметных исследований уже шестой год проводится мониторинг метапредметных результатов, который был в первую очередь ориентирован на начальную школу, а с этого года в него включаются пятые классы.</w:t>
      </w:r>
    </w:p>
    <w:p w14:paraId="64E1B893" w14:textId="77777777" w:rsidR="00F00BA4" w:rsidRPr="00F00BA4" w:rsidRDefault="00F00BA4" w:rsidP="00F00BA4">
      <w:pPr>
        <w:rPr>
          <w:lang w:val="ru-RU" w:eastAsia="ja-JP"/>
        </w:rPr>
      </w:pPr>
    </w:p>
    <w:p w14:paraId="4272C9E0" w14:textId="77777777" w:rsidR="00F00BA4" w:rsidRPr="00F00BA4" w:rsidRDefault="00F00BA4" w:rsidP="00F00BA4">
      <w:pPr>
        <w:rPr>
          <w:b/>
          <w:lang w:val="ru-RU" w:eastAsia="ja-JP"/>
        </w:rPr>
      </w:pPr>
      <w:r w:rsidRPr="00F00BA4">
        <w:rPr>
          <w:b/>
          <w:lang w:val="ru-RU" w:eastAsia="ja-JP"/>
        </w:rPr>
        <w:t>Инструментарий оценивания:</w:t>
      </w:r>
    </w:p>
    <w:p w14:paraId="48B7747C" w14:textId="77777777" w:rsidR="00F00BA4" w:rsidRPr="00F00BA4" w:rsidRDefault="00F00BA4" w:rsidP="00F00BA4">
      <w:pPr>
        <w:rPr>
          <w:lang w:val="ru-RU"/>
        </w:rPr>
      </w:pPr>
      <w:r w:rsidRPr="00F00BA4">
        <w:rPr>
          <w:lang w:val="ru-RU"/>
        </w:rPr>
        <w:t>Задания разрабатываются творческими группам представителей региональных методических объединений учителей-предметников и руководителями предметных комиссий ГИА. Метапредметные мониторинги разрабатываются специалистами СПб АППО.</w:t>
      </w:r>
    </w:p>
    <w:p w14:paraId="40FC9848" w14:textId="77777777" w:rsidR="00F00BA4" w:rsidRPr="00F00BA4" w:rsidRDefault="00F00BA4" w:rsidP="00F00BA4">
      <w:pPr>
        <w:rPr>
          <w:lang w:val="ru-RU" w:eastAsia="ja-JP"/>
        </w:rPr>
      </w:pPr>
      <w:r w:rsidRPr="00F00BA4">
        <w:rPr>
          <w:lang w:val="ru-RU" w:eastAsia="ja-JP"/>
        </w:rPr>
        <w:t>Тексты разрабатываются таким образом, чтобы наблюдалось определенное соответствие с заданиями ОГЭ и ЕГЭ, однако могут включать и задания, которые не выносятся на итоговую аттестацию.</w:t>
      </w:r>
    </w:p>
    <w:p w14:paraId="356AD6D4" w14:textId="77777777" w:rsidR="00F00BA4" w:rsidRPr="00F00BA4" w:rsidRDefault="00F00BA4" w:rsidP="00F00BA4">
      <w:pPr>
        <w:rPr>
          <w:lang w:val="ru-RU"/>
        </w:rPr>
      </w:pPr>
      <w:r w:rsidRPr="00F00BA4">
        <w:rPr>
          <w:lang w:val="ru-RU"/>
        </w:rPr>
        <w:t>Все тексты заданий проходят обязательную апробацию и экспертизу в уполномоченных КО СПб образовательных организациях. КО определяет также характер участия в исследовании: часть исследований является обязательной для всех. Некоторые исследования проводятся на выбранной группе учреждений.</w:t>
      </w:r>
    </w:p>
    <w:p w14:paraId="5EC0403B" w14:textId="77777777" w:rsidR="00F00BA4" w:rsidRPr="00F00BA4" w:rsidRDefault="00F00BA4" w:rsidP="00F00BA4">
      <w:pPr>
        <w:rPr>
          <w:lang w:val="ru-RU"/>
        </w:rPr>
      </w:pPr>
      <w:r w:rsidRPr="00F00BA4">
        <w:rPr>
          <w:lang w:val="ru-RU"/>
        </w:rPr>
        <w:t>В случае, если исследование является всеобщим, выделяется также контрольная группа учреждений, где работу проводят в присутствии наблюдателей, после чего работы проверяются группой экспертов из числа привлеченных РЦОКОиИТ.</w:t>
      </w:r>
    </w:p>
    <w:p w14:paraId="106D00A3" w14:textId="77777777" w:rsidR="00F00BA4" w:rsidRPr="00F00BA4" w:rsidRDefault="00F00BA4" w:rsidP="00F00BA4">
      <w:pPr>
        <w:rPr>
          <w:lang w:val="ru-RU" w:eastAsia="ja-JP"/>
        </w:rPr>
      </w:pPr>
      <w:r w:rsidRPr="00F00BA4">
        <w:rPr>
          <w:lang w:val="ru-RU" w:eastAsia="ja-JP"/>
        </w:rPr>
        <w:t>Обычно количество заданий в работе является избыточным, т.е. для получения максимальной оценки ребенку нет необходимости решить все задания. Кроме того, в предметных работах создаются дополнительные задания высокого уровня в расчете на школы и классы с углубленным изучением предмета.</w:t>
      </w:r>
    </w:p>
    <w:p w14:paraId="40BE2197" w14:textId="77777777" w:rsidR="00F00BA4" w:rsidRPr="00F00BA4" w:rsidRDefault="00F00BA4" w:rsidP="00F00BA4">
      <w:pPr>
        <w:rPr>
          <w:lang w:val="ru-RU"/>
        </w:rPr>
      </w:pPr>
      <w:r w:rsidRPr="00F00BA4">
        <w:rPr>
          <w:lang w:val="ru-RU"/>
        </w:rPr>
        <w:lastRenderedPageBreak/>
        <w:t>При проведении предметных мониторингов обязательно собирается информация о используемом УМК, количестве учебных часов, квалификации педагогов и др. До настоящего времени метапредметные результаты отслеживались исключительно в начальной школе. С 2015/16 – в 5-х классах. Такие исследования проводятся в сентябре и в мае, т.е. в начале и в конце текущего учебного года.</w:t>
      </w:r>
    </w:p>
    <w:p w14:paraId="591B766B" w14:textId="77777777" w:rsidR="00F00BA4" w:rsidRPr="00F00BA4" w:rsidRDefault="00F00BA4" w:rsidP="00F00BA4">
      <w:pPr>
        <w:rPr>
          <w:lang w:val="ru-RU"/>
        </w:rPr>
      </w:pPr>
      <w:r w:rsidRPr="00F00BA4">
        <w:rPr>
          <w:lang w:val="ru-RU"/>
        </w:rPr>
        <w:t>Кроме того, при постановке задачи разработчикам в текущем учебном году дана рекомендация включать задания метапредметного характера во все предметные работы.</w:t>
      </w:r>
    </w:p>
    <w:p w14:paraId="0D9ADB8A" w14:textId="77777777" w:rsidR="00F00BA4" w:rsidRPr="00F00BA4" w:rsidRDefault="00F00BA4" w:rsidP="00F00BA4">
      <w:pPr>
        <w:rPr>
          <w:lang w:val="ru-RU" w:eastAsia="ja-JP"/>
        </w:rPr>
      </w:pPr>
    </w:p>
    <w:p w14:paraId="08E4E97E" w14:textId="77777777" w:rsidR="00F00BA4" w:rsidRPr="00F00BA4" w:rsidRDefault="00F00BA4" w:rsidP="00F00BA4">
      <w:pPr>
        <w:rPr>
          <w:b/>
          <w:lang w:val="ru-RU" w:eastAsia="ja-JP"/>
        </w:rPr>
      </w:pPr>
      <w:r w:rsidRPr="00F00BA4">
        <w:rPr>
          <w:b/>
          <w:lang w:val="ru-RU" w:eastAsia="ja-JP"/>
        </w:rPr>
        <w:t>Организация процедуры:</w:t>
      </w:r>
    </w:p>
    <w:p w14:paraId="50DE4EA1" w14:textId="77777777" w:rsidR="00F00BA4" w:rsidRPr="00F00BA4" w:rsidRDefault="00F00BA4" w:rsidP="00F00BA4">
      <w:pPr>
        <w:rPr>
          <w:lang w:val="ru-RU"/>
        </w:rPr>
      </w:pPr>
      <w:r w:rsidRPr="00F00BA4">
        <w:rPr>
          <w:lang w:val="ru-RU"/>
        </w:rPr>
        <w:t xml:space="preserve">Инструкции и порядок проведения публикуются на сайте поддержки </w:t>
      </w:r>
      <w:r w:rsidRPr="00F00BA4">
        <w:t>http</w:t>
      </w:r>
      <w:r w:rsidRPr="00F00BA4">
        <w:rPr>
          <w:lang w:val="ru-RU"/>
        </w:rPr>
        <w:t>://monitoring.rcokoit.ru.</w:t>
      </w:r>
    </w:p>
    <w:p w14:paraId="7B7B57BE" w14:textId="77777777" w:rsidR="00F00BA4" w:rsidRPr="00F00BA4" w:rsidRDefault="00F00BA4" w:rsidP="00F00BA4">
      <w:pPr>
        <w:rPr>
          <w:lang w:val="ru-RU"/>
        </w:rPr>
      </w:pPr>
      <w:r w:rsidRPr="00F00BA4">
        <w:rPr>
          <w:lang w:val="ru-RU"/>
        </w:rPr>
        <w:t>За час до проведения работы она размещается на сайте. Через час после ее окончания на сайте размещаются критерии оценивания, шкала, формы отчетов для ОУ и для района.</w:t>
      </w:r>
    </w:p>
    <w:p w14:paraId="45E20B62" w14:textId="77777777" w:rsidR="00F00BA4" w:rsidRPr="00F00BA4" w:rsidRDefault="00F00BA4" w:rsidP="00F00BA4">
      <w:pPr>
        <w:rPr>
          <w:lang w:val="ru-RU" w:eastAsia="ja-JP"/>
        </w:rPr>
      </w:pPr>
      <w:r w:rsidRPr="00F00BA4">
        <w:rPr>
          <w:lang w:val="ru-RU" w:eastAsia="ja-JP"/>
        </w:rPr>
        <w:t>Педагоги самостоятельно проверяют работу в соответствии с критериями. Районные методисты обобщают результаты в отчетные формы по районам и присылают отчетные формы соответственно в РЦОКОиИТ или АППО.</w:t>
      </w:r>
    </w:p>
    <w:p w14:paraId="0BDB9615" w14:textId="77777777" w:rsidR="00F00BA4" w:rsidRPr="00F00BA4" w:rsidRDefault="00F00BA4" w:rsidP="00F00BA4">
      <w:pPr>
        <w:rPr>
          <w:lang w:val="ru-RU" w:eastAsia="ja-JP"/>
        </w:rPr>
      </w:pPr>
    </w:p>
    <w:p w14:paraId="02195130" w14:textId="77777777" w:rsidR="00F00BA4" w:rsidRPr="00F00BA4" w:rsidRDefault="00F00BA4" w:rsidP="00F00BA4">
      <w:pPr>
        <w:rPr>
          <w:b/>
          <w:lang w:val="ru-RU" w:eastAsia="ja-JP"/>
        </w:rPr>
      </w:pPr>
      <w:r w:rsidRPr="00F00BA4">
        <w:rPr>
          <w:b/>
          <w:lang w:val="ru-RU" w:eastAsia="ja-JP"/>
        </w:rPr>
        <w:t>Анализ и использование результатов:</w:t>
      </w:r>
    </w:p>
    <w:p w14:paraId="204C62B3" w14:textId="77777777" w:rsidR="00F00BA4" w:rsidRPr="00F00BA4" w:rsidRDefault="00F00BA4" w:rsidP="00F00BA4">
      <w:pPr>
        <w:rPr>
          <w:lang w:val="ru-RU"/>
        </w:rPr>
      </w:pPr>
      <w:r w:rsidRPr="00F00BA4">
        <w:rPr>
          <w:lang w:val="ru-RU"/>
        </w:rPr>
        <w:t>Группы разработчиков получают статистические отчеты от специалистов РЦОКОиИТ и готовят аналитические отчеты по форме, согласованной с КО.</w:t>
      </w:r>
    </w:p>
    <w:p w14:paraId="2D7332B7" w14:textId="77777777" w:rsidR="00F00BA4" w:rsidRPr="00F00BA4" w:rsidRDefault="00F00BA4" w:rsidP="00F00BA4">
      <w:pPr>
        <w:rPr>
          <w:lang w:val="ru-RU"/>
        </w:rPr>
      </w:pPr>
      <w:r w:rsidRPr="00F00BA4">
        <w:rPr>
          <w:lang w:val="ru-RU"/>
        </w:rPr>
        <w:t xml:space="preserve">В обязательном порядке готовятся рекомендации для районов, методистов и учителей. </w:t>
      </w:r>
      <w:proofErr w:type="gramStart"/>
      <w:r w:rsidRPr="00F00BA4">
        <w:rPr>
          <w:lang w:val="ru-RU"/>
        </w:rPr>
        <w:t xml:space="preserve">Аналитические отчеты и методические рекомендации на уровне региона аналогичны разрабатываемым для мониторингов в «Знаке» и опубликованным здесь: </w:t>
      </w:r>
      <w:hyperlink r:id="rId221" w:history="1">
        <w:r w:rsidRPr="00F00BA4">
          <w:rPr>
            <w:color w:val="0563C1" w:themeColor="hyperlink"/>
            <w:u w:val="single"/>
            <w:lang w:val="ru-RU" w:eastAsia="ja-JP"/>
          </w:rPr>
          <w:t>https://www.rcokoit.ru/library.htm?mode=section&amp;sectionid=7</w:t>
        </w:r>
      </w:hyperlink>
      <w:proofErr w:type="gramEnd"/>
    </w:p>
    <w:p w14:paraId="376D5E1D" w14:textId="77777777" w:rsidR="00F00BA4" w:rsidRPr="00F00BA4" w:rsidRDefault="00F00BA4" w:rsidP="00F00BA4">
      <w:pPr>
        <w:rPr>
          <w:lang w:val="ru-RU"/>
        </w:rPr>
      </w:pPr>
      <w:r w:rsidRPr="00F00BA4">
        <w:rPr>
          <w:lang w:val="ru-RU"/>
        </w:rPr>
        <w:t>В зависимости от предмета и задач, поставленных КО могут быть проведены сравнения с результатами ОГЭ или ЕГЭ в данной ОО, а также с выставленными самими учителями в этих классах четвертными или годовыми оценками.</w:t>
      </w:r>
    </w:p>
    <w:p w14:paraId="79C04AE2" w14:textId="77777777" w:rsidR="00F00BA4" w:rsidRPr="00F00BA4" w:rsidRDefault="00F00BA4" w:rsidP="00F00BA4">
      <w:pPr>
        <w:rPr>
          <w:lang w:val="ru-RU"/>
        </w:rPr>
      </w:pPr>
      <w:r w:rsidRPr="00F00BA4">
        <w:rPr>
          <w:lang w:val="ru-RU"/>
        </w:rPr>
        <w:t>Образовательные организации получают отчет по каждой организации в сравнении с районом и регионом. Изучается результаты в зависимости от вида ОО (пока, несмотря на отсутствие в ФЗ-273, удобно пользоваться понятиями гимназии, лицея, СОШ с углубленным изучением и т.п.), В дальнейшем планируется сравнение по группам ОО, формируемым по другим признакам (социальный состав учащихся, материально-техническое обеспечение и т.п.).</w:t>
      </w:r>
    </w:p>
    <w:p w14:paraId="6105C3D3" w14:textId="77777777" w:rsidR="00F00BA4" w:rsidRPr="00F00BA4" w:rsidRDefault="00F00BA4" w:rsidP="00F00BA4">
      <w:pPr>
        <w:rPr>
          <w:lang w:val="ru-RU"/>
        </w:rPr>
      </w:pPr>
      <w:r w:rsidRPr="00F00BA4">
        <w:rPr>
          <w:lang w:val="ru-RU"/>
        </w:rPr>
        <w:lastRenderedPageBreak/>
        <w:t xml:space="preserve">В обязательном порядке выявляется наличие зависимости результатов от выбранного УМК, количества учебных часов по предмету, наличия дополнительных занятий (элективных и/или факультативных курсов, кружков и т.д.). </w:t>
      </w:r>
    </w:p>
    <w:p w14:paraId="35365C15" w14:textId="77777777" w:rsidR="00F00BA4" w:rsidRPr="00F00BA4" w:rsidRDefault="00F00BA4" w:rsidP="00F00BA4">
      <w:pPr>
        <w:rPr>
          <w:lang w:val="ru-RU" w:eastAsia="ja-JP"/>
        </w:rPr>
      </w:pPr>
      <w:r w:rsidRPr="00F00BA4">
        <w:rPr>
          <w:lang w:val="ru-RU" w:eastAsia="ja-JP"/>
        </w:rPr>
        <w:t>Планировалось с этого года проведение опросов учителей, учащихся, родителей для получения дополнительной контекстной информации, однако пока это не реализовано в связи с отсутствием финансирования.</w:t>
      </w:r>
    </w:p>
    <w:p w14:paraId="017750B9" w14:textId="77777777" w:rsidR="00F00BA4" w:rsidRPr="00F00BA4" w:rsidRDefault="00F00BA4" w:rsidP="00F00BA4">
      <w:pPr>
        <w:rPr>
          <w:lang w:val="ru-RU" w:eastAsia="ja-JP"/>
        </w:rPr>
      </w:pPr>
      <w:r w:rsidRPr="00F00BA4">
        <w:rPr>
          <w:lang w:val="ru-RU" w:eastAsia="ja-JP"/>
        </w:rPr>
        <w:t>Результаты используются прежде всего в работе методических служб, при внесении изменений в материалы повышения квалификации. Кроме того, отчеты служат для планирования внутрирайонных диагностик и контроля качества.</w:t>
      </w:r>
    </w:p>
    <w:p w14:paraId="59607A6F" w14:textId="77777777" w:rsidR="00F00BA4" w:rsidRPr="00F00BA4" w:rsidRDefault="00F00BA4" w:rsidP="00F00BA4">
      <w:pPr>
        <w:rPr>
          <w:lang w:val="ru-RU" w:eastAsia="ja-JP"/>
        </w:rPr>
      </w:pPr>
      <w:r w:rsidRPr="00F00BA4">
        <w:rPr>
          <w:lang w:val="ru-RU" w:eastAsia="ja-JP"/>
        </w:rPr>
        <w:t>Важно, что КО не стремится использовать все результаты для принятия жестких управленческих решений. Например, в двух случаях отчеты стали достоянием исключительно методистов по предметам, а не органов управления образования, и были использованы исключительно для индивидуальной работы с рядом педагогов.</w:t>
      </w:r>
    </w:p>
    <w:p w14:paraId="21D1FED9" w14:textId="662F98DB" w:rsidR="00F00BA4" w:rsidRPr="00853034" w:rsidRDefault="00F00BA4" w:rsidP="00512A95">
      <w:pPr>
        <w:rPr>
          <w:lang w:val="ru-RU" w:eastAsia="ja-JP"/>
        </w:rPr>
      </w:pPr>
      <w:r w:rsidRPr="00F00BA4">
        <w:rPr>
          <w:lang w:val="ru-RU" w:eastAsia="ja-JP"/>
        </w:rPr>
        <w:t>В дальнейшем предполагается, что будет строиться динамическая ка</w:t>
      </w:r>
      <w:r w:rsidR="00512A95">
        <w:rPr>
          <w:lang w:val="ru-RU" w:eastAsia="ja-JP"/>
        </w:rPr>
        <w:t>ртина результатов исследований.</w:t>
      </w:r>
    </w:p>
    <w:p w14:paraId="102A9829" w14:textId="77777777" w:rsidR="00F00BA4" w:rsidRPr="00F00BA4" w:rsidRDefault="00F00BA4" w:rsidP="00F00BA4">
      <w:pPr>
        <w:pStyle w:val="5"/>
        <w:rPr>
          <w:lang w:val="ru-RU"/>
        </w:rPr>
      </w:pPr>
      <w:bookmarkStart w:id="208" w:name="_Toc435042729"/>
      <w:r w:rsidRPr="00F00BA4">
        <w:rPr>
          <w:lang w:val="ru-RU"/>
        </w:rPr>
        <w:t>В) Мониторинги по различным направлениям деятельности</w:t>
      </w:r>
      <w:bookmarkEnd w:id="208"/>
    </w:p>
    <w:p w14:paraId="4D1C21C1" w14:textId="77777777" w:rsidR="00F00BA4" w:rsidRPr="00F00BA4" w:rsidRDefault="00F00BA4" w:rsidP="00F00BA4">
      <w:pPr>
        <w:rPr>
          <w:b/>
          <w:lang w:val="ru-RU"/>
        </w:rPr>
      </w:pPr>
    </w:p>
    <w:p w14:paraId="4B47C02E" w14:textId="77777777" w:rsidR="00F00BA4" w:rsidRPr="00F00BA4" w:rsidRDefault="00F00BA4" w:rsidP="00F00BA4">
      <w:pPr>
        <w:rPr>
          <w:b/>
          <w:lang w:val="ru-RU" w:eastAsia="ja-JP"/>
        </w:rPr>
      </w:pPr>
      <w:r w:rsidRPr="00F00BA4">
        <w:rPr>
          <w:b/>
          <w:lang w:val="ru-RU" w:eastAsia="ja-JP"/>
        </w:rPr>
        <w:t>Общие сведения:</w:t>
      </w:r>
    </w:p>
    <w:p w14:paraId="1AA4811A" w14:textId="77777777" w:rsidR="00F00BA4" w:rsidRPr="00F00BA4" w:rsidRDefault="00F00BA4" w:rsidP="00F00BA4">
      <w:pPr>
        <w:rPr>
          <w:lang w:val="ru-RU"/>
        </w:rPr>
      </w:pPr>
      <w:r w:rsidRPr="00F00BA4">
        <w:rPr>
          <w:lang w:val="ru-RU"/>
        </w:rPr>
        <w:t>В рамках РСОКО проводятся мониторинги на основании данных региональных баз по различным направлениям в соответствии с запросами КО СПб. Так, в 2014/15 учебном году были проведены мониторинги средств информатизации и педагогических кадров, распределения детей-инофонов по образовательным организациям города..</w:t>
      </w:r>
    </w:p>
    <w:p w14:paraId="33F97480" w14:textId="77777777" w:rsidR="00F00BA4" w:rsidRPr="00F00BA4" w:rsidRDefault="00F00BA4" w:rsidP="00F00BA4">
      <w:pPr>
        <w:rPr>
          <w:lang w:val="ru-RU" w:eastAsia="ja-JP"/>
        </w:rPr>
      </w:pPr>
    </w:p>
    <w:p w14:paraId="03F712DE" w14:textId="77777777" w:rsidR="00F00BA4" w:rsidRPr="00F00BA4" w:rsidRDefault="00F00BA4" w:rsidP="00F00BA4">
      <w:pPr>
        <w:rPr>
          <w:b/>
          <w:lang w:val="ru-RU" w:eastAsia="ja-JP"/>
        </w:rPr>
      </w:pPr>
      <w:r w:rsidRPr="00F00BA4">
        <w:rPr>
          <w:b/>
          <w:lang w:val="ru-RU" w:eastAsia="ja-JP"/>
        </w:rPr>
        <w:t>Инструментарий оценивания:</w:t>
      </w:r>
    </w:p>
    <w:p w14:paraId="389B8340" w14:textId="77777777" w:rsidR="00F00BA4" w:rsidRPr="00F00BA4" w:rsidRDefault="00F00BA4" w:rsidP="00F00BA4">
      <w:pPr>
        <w:rPr>
          <w:lang w:val="ru-RU"/>
        </w:rPr>
      </w:pPr>
      <w:r w:rsidRPr="00F00BA4">
        <w:rPr>
          <w:lang w:val="ru-RU"/>
        </w:rPr>
        <w:t>АИСУ «Параграф».</w:t>
      </w:r>
    </w:p>
    <w:p w14:paraId="4106F55B" w14:textId="77777777" w:rsidR="00F00BA4" w:rsidRPr="00F00BA4" w:rsidRDefault="00F00BA4" w:rsidP="00F00BA4">
      <w:pPr>
        <w:rPr>
          <w:lang w:val="ru-RU" w:eastAsia="ja-JP"/>
        </w:rPr>
      </w:pPr>
    </w:p>
    <w:p w14:paraId="42FF8C5C" w14:textId="77777777" w:rsidR="00F00BA4" w:rsidRPr="00F00BA4" w:rsidRDefault="00F00BA4" w:rsidP="00F00BA4">
      <w:pPr>
        <w:rPr>
          <w:b/>
          <w:lang w:val="ru-RU" w:eastAsia="ja-JP"/>
        </w:rPr>
      </w:pPr>
      <w:r w:rsidRPr="00F00BA4">
        <w:rPr>
          <w:b/>
          <w:lang w:val="ru-RU" w:eastAsia="ja-JP"/>
        </w:rPr>
        <w:t>Организация процедуры:</w:t>
      </w:r>
    </w:p>
    <w:p w14:paraId="60B87944" w14:textId="77777777" w:rsidR="00F00BA4" w:rsidRPr="00F00BA4" w:rsidRDefault="00F00BA4" w:rsidP="00F00BA4">
      <w:pPr>
        <w:rPr>
          <w:lang w:val="ru-RU"/>
        </w:rPr>
      </w:pPr>
      <w:r w:rsidRPr="00F00BA4">
        <w:rPr>
          <w:lang w:val="ru-RU"/>
        </w:rPr>
        <w:t>Мониторинг проводится сотрудниками РЦОКОиИТ на основе данных, внесенных образовательными организациями в «Параграф». Никаких дополнительных запросов не осуществляется.</w:t>
      </w:r>
    </w:p>
    <w:p w14:paraId="2011095C" w14:textId="77777777" w:rsidR="00F00BA4" w:rsidRPr="00F00BA4" w:rsidRDefault="00F00BA4" w:rsidP="00F00BA4">
      <w:pPr>
        <w:rPr>
          <w:lang w:val="ru-RU" w:eastAsia="ja-JP"/>
        </w:rPr>
      </w:pPr>
    </w:p>
    <w:p w14:paraId="48A0D83A" w14:textId="77777777" w:rsidR="00F00BA4" w:rsidRPr="00F00BA4" w:rsidRDefault="00F00BA4" w:rsidP="00F00BA4">
      <w:pPr>
        <w:rPr>
          <w:b/>
          <w:lang w:val="ru-RU" w:eastAsia="ja-JP"/>
        </w:rPr>
      </w:pPr>
      <w:r w:rsidRPr="00F00BA4">
        <w:rPr>
          <w:b/>
          <w:lang w:val="ru-RU" w:eastAsia="ja-JP"/>
        </w:rPr>
        <w:t>Анализ и использование результатов:</w:t>
      </w:r>
    </w:p>
    <w:p w14:paraId="5D93FFB0" w14:textId="77777777" w:rsidR="00F00BA4" w:rsidRPr="00F00BA4" w:rsidRDefault="00F00BA4" w:rsidP="00F00BA4">
      <w:pPr>
        <w:rPr>
          <w:lang w:val="ru-RU"/>
        </w:rPr>
      </w:pPr>
      <w:r w:rsidRPr="00F00BA4">
        <w:rPr>
          <w:lang w:val="ru-RU"/>
        </w:rPr>
        <w:t>Статистический и аналитический отчеты представляются в отделы КО СПб для учета при планировании деятельности, составления бюджета, формирования Плана-заказа.</w:t>
      </w:r>
    </w:p>
    <w:p w14:paraId="11C4DBE1" w14:textId="77777777" w:rsidR="00F00BA4" w:rsidRPr="00F00BA4" w:rsidRDefault="00F00BA4" w:rsidP="00F00BA4">
      <w:pPr>
        <w:rPr>
          <w:lang w:val="ru-RU"/>
        </w:rPr>
      </w:pPr>
      <w:r w:rsidRPr="00F00BA4">
        <w:rPr>
          <w:lang w:val="ru-RU"/>
        </w:rPr>
        <w:lastRenderedPageBreak/>
        <w:t>Отчет по педагогическим кадрам также передан в СПб АППО для использования при проведении социологического исследования «Петербургской учитель».</w:t>
      </w:r>
    </w:p>
    <w:p w14:paraId="48341184" w14:textId="77777777" w:rsidR="00F00BA4" w:rsidRPr="00F00BA4" w:rsidRDefault="00F00BA4" w:rsidP="00F00BA4">
      <w:pPr>
        <w:rPr>
          <w:lang w:val="ru-RU" w:eastAsia="ja-JP"/>
        </w:rPr>
      </w:pPr>
      <w:r w:rsidRPr="00F00BA4">
        <w:rPr>
          <w:lang w:val="ru-RU" w:eastAsia="ja-JP"/>
        </w:rPr>
        <w:t>Так, при исследовании педагогических кадров изучались возрастные, гендерные, образовательные аспекты в структуре педагогических и руководящих кадров. Например, выяснялся не только уровень образования педагогов, но и выпускниками каких образовательных учреждений они являются, из каких регионов, где и как повышают квалификацию. На основании результатов исследования выли внесены дополнения в план научно-методической работы СПб АППО.</w:t>
      </w:r>
    </w:p>
    <w:p w14:paraId="14355A5C" w14:textId="0B3DEB1E" w:rsidR="00F00BA4" w:rsidRPr="00853034" w:rsidRDefault="00F00BA4" w:rsidP="00512A95">
      <w:pPr>
        <w:rPr>
          <w:lang w:val="ru-RU" w:eastAsia="ja-JP"/>
        </w:rPr>
      </w:pPr>
      <w:r w:rsidRPr="00F00BA4">
        <w:rPr>
          <w:lang w:val="ru-RU" w:eastAsia="ja-JP"/>
        </w:rPr>
        <w:t>Мониторинг информатизации включает показатели обеспеченности техникой и программным обеспечением, включая развитие локальных сетей. Получаемые результаты направляются в администрации районо</w:t>
      </w:r>
      <w:r w:rsidR="00512A95">
        <w:rPr>
          <w:lang w:val="ru-RU" w:eastAsia="ja-JP"/>
        </w:rPr>
        <w:t>в для финансового планирования.</w:t>
      </w:r>
    </w:p>
    <w:p w14:paraId="5DD845D3" w14:textId="77777777" w:rsidR="00F00BA4" w:rsidRPr="00F00BA4" w:rsidRDefault="00F00BA4" w:rsidP="00F00BA4">
      <w:pPr>
        <w:pStyle w:val="4"/>
        <w:rPr>
          <w:lang w:val="ru-RU"/>
        </w:rPr>
      </w:pPr>
      <w:bookmarkStart w:id="209" w:name="_Toc435042730"/>
      <w:r w:rsidRPr="00F00BA4">
        <w:rPr>
          <w:lang w:val="ru-RU"/>
        </w:rPr>
        <w:t>3.2. Экзамены (тестирование) (если есть)</w:t>
      </w:r>
      <w:bookmarkEnd w:id="209"/>
    </w:p>
    <w:p w14:paraId="4CFB97A7" w14:textId="77777777" w:rsidR="00F00BA4" w:rsidRPr="00F00BA4" w:rsidRDefault="00F00BA4" w:rsidP="00F00BA4">
      <w:pPr>
        <w:ind w:firstLine="0"/>
        <w:rPr>
          <w:lang w:val="ru-RU"/>
        </w:rPr>
      </w:pPr>
      <w:r w:rsidRPr="00F00BA4">
        <w:rPr>
          <w:lang w:val="ru-RU"/>
        </w:rPr>
        <w:t>Региональные экзамены в Санкт-Петербурге не проводятся.</w:t>
      </w:r>
    </w:p>
    <w:p w14:paraId="6AF5C000" w14:textId="77777777" w:rsidR="00F00BA4" w:rsidRPr="00F00BA4" w:rsidRDefault="00F00BA4" w:rsidP="00F00BA4">
      <w:pPr>
        <w:ind w:firstLine="0"/>
        <w:rPr>
          <w:lang w:val="ru-RU"/>
        </w:rPr>
      </w:pPr>
    </w:p>
    <w:p w14:paraId="70D3B423" w14:textId="77777777" w:rsidR="00F00BA4" w:rsidRPr="00F00BA4" w:rsidRDefault="00F00BA4" w:rsidP="00F00BA4">
      <w:pPr>
        <w:ind w:firstLine="0"/>
        <w:rPr>
          <w:lang w:val="ru-RU"/>
        </w:rPr>
      </w:pPr>
      <w:r w:rsidRPr="00F00BA4">
        <w:rPr>
          <w:lang w:val="ru-RU"/>
        </w:rPr>
        <w:br w:type="page"/>
      </w:r>
    </w:p>
    <w:p w14:paraId="04B2918A" w14:textId="77777777" w:rsidR="00F00BA4" w:rsidRPr="00F00BA4" w:rsidRDefault="00F00BA4" w:rsidP="00F00BA4">
      <w:pPr>
        <w:pStyle w:val="4"/>
        <w:rPr>
          <w:lang w:val="ru-RU"/>
        </w:rPr>
      </w:pPr>
      <w:bookmarkStart w:id="210" w:name="_Toc435042731"/>
      <w:r w:rsidRPr="00F00BA4">
        <w:rPr>
          <w:lang w:val="ru-RU"/>
        </w:rPr>
        <w:lastRenderedPageBreak/>
        <w:t>3.3. Другие элементы РСОКО (если есть)</w:t>
      </w:r>
      <w:bookmarkEnd w:id="210"/>
    </w:p>
    <w:p w14:paraId="5186011F" w14:textId="77777777" w:rsidR="00F00BA4" w:rsidRPr="00F00BA4" w:rsidRDefault="00F00BA4" w:rsidP="00F00BA4">
      <w:pPr>
        <w:rPr>
          <w:lang w:val="ru-RU"/>
        </w:rPr>
      </w:pPr>
    </w:p>
    <w:tbl>
      <w:tblPr>
        <w:tblW w:w="9639"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300"/>
        <w:gridCol w:w="7339"/>
      </w:tblGrid>
      <w:tr w:rsidR="00F00BA4" w:rsidRPr="00853034" w14:paraId="32210026" w14:textId="77777777" w:rsidTr="00F00BA4">
        <w:tc>
          <w:tcPr>
            <w:tcW w:w="2300" w:type="dxa"/>
            <w:tcMar>
              <w:top w:w="100" w:type="dxa"/>
              <w:left w:w="100" w:type="dxa"/>
              <w:bottom w:w="100" w:type="dxa"/>
              <w:right w:w="100" w:type="dxa"/>
            </w:tcMar>
          </w:tcPr>
          <w:p w14:paraId="1CE5DFA0" w14:textId="77777777" w:rsidR="00F00BA4" w:rsidRPr="00F00BA4" w:rsidRDefault="00F00BA4" w:rsidP="00F00BA4">
            <w:pPr>
              <w:spacing w:after="120"/>
              <w:ind w:firstLine="0"/>
              <w:rPr>
                <w:rFonts w:eastAsia="Times New Roman" w:cs="Times New Roman"/>
                <w:szCs w:val="24"/>
                <w:lang w:val="ru-RU" w:eastAsia="ru-RU"/>
              </w:rPr>
            </w:pPr>
            <w:r w:rsidRPr="00F00BA4">
              <w:rPr>
                <w:rFonts w:eastAsia="Times New Roman" w:cs="Times New Roman"/>
                <w:szCs w:val="24"/>
                <w:lang w:val="ru-RU" w:eastAsia="ru-RU"/>
              </w:rPr>
              <w:t>Название</w:t>
            </w:r>
          </w:p>
        </w:tc>
        <w:tc>
          <w:tcPr>
            <w:tcW w:w="7339" w:type="dxa"/>
            <w:tcMar>
              <w:top w:w="100" w:type="dxa"/>
              <w:left w:w="100" w:type="dxa"/>
              <w:bottom w:w="100" w:type="dxa"/>
              <w:right w:w="100" w:type="dxa"/>
            </w:tcMar>
          </w:tcPr>
          <w:p w14:paraId="39C0BD0A" w14:textId="77777777" w:rsidR="00F00BA4" w:rsidRPr="00F00BA4" w:rsidRDefault="00F00BA4" w:rsidP="00F00BA4">
            <w:pPr>
              <w:tabs>
                <w:tab w:val="num" w:pos="851"/>
              </w:tabs>
              <w:ind w:firstLine="0"/>
              <w:rPr>
                <w:lang w:val="ru-RU"/>
              </w:rPr>
            </w:pPr>
            <w:r w:rsidRPr="00F00BA4">
              <w:rPr>
                <w:lang w:val="ru-RU"/>
              </w:rPr>
              <w:t>Автоматизированная информационная система управления «Параграф»</w:t>
            </w:r>
          </w:p>
        </w:tc>
      </w:tr>
      <w:tr w:rsidR="00F00BA4" w:rsidRPr="00F00BA4" w14:paraId="6A3E19AD" w14:textId="77777777" w:rsidTr="00F00BA4">
        <w:tc>
          <w:tcPr>
            <w:tcW w:w="2300" w:type="dxa"/>
            <w:tcMar>
              <w:top w:w="100" w:type="dxa"/>
              <w:left w:w="100" w:type="dxa"/>
              <w:bottom w:w="100" w:type="dxa"/>
              <w:right w:w="100" w:type="dxa"/>
            </w:tcMar>
          </w:tcPr>
          <w:p w14:paraId="370F91A4" w14:textId="77777777" w:rsidR="00F00BA4" w:rsidRPr="00F00BA4" w:rsidRDefault="00F00BA4" w:rsidP="00F00BA4">
            <w:pPr>
              <w:spacing w:after="120"/>
              <w:ind w:firstLine="0"/>
              <w:rPr>
                <w:rFonts w:eastAsia="Times New Roman" w:cs="Times New Roman"/>
                <w:szCs w:val="24"/>
                <w:lang w:val="ru-RU" w:eastAsia="ru-RU"/>
              </w:rPr>
            </w:pPr>
            <w:r w:rsidRPr="00F00BA4">
              <w:rPr>
                <w:rFonts w:eastAsia="Times New Roman" w:cs="Times New Roman"/>
                <w:szCs w:val="24"/>
                <w:lang w:val="ru-RU" w:eastAsia="ru-RU"/>
              </w:rPr>
              <w:t>Тип</w:t>
            </w:r>
          </w:p>
        </w:tc>
        <w:tc>
          <w:tcPr>
            <w:tcW w:w="7339" w:type="dxa"/>
            <w:tcMar>
              <w:top w:w="100" w:type="dxa"/>
              <w:left w:w="100" w:type="dxa"/>
              <w:bottom w:w="100" w:type="dxa"/>
              <w:right w:w="100" w:type="dxa"/>
            </w:tcMar>
          </w:tcPr>
          <w:p w14:paraId="6B530044" w14:textId="77777777" w:rsidR="00F00BA4" w:rsidRPr="00F00BA4" w:rsidRDefault="00F00BA4" w:rsidP="00F00BA4">
            <w:pPr>
              <w:tabs>
                <w:tab w:val="num" w:pos="851"/>
              </w:tabs>
              <w:ind w:firstLine="0"/>
              <w:rPr>
                <w:lang w:val="ru-RU"/>
              </w:rPr>
            </w:pPr>
            <w:r w:rsidRPr="00F00BA4">
              <w:rPr>
                <w:lang w:val="ru-RU"/>
              </w:rPr>
              <w:t>информационно-аналитическая система</w:t>
            </w:r>
          </w:p>
        </w:tc>
      </w:tr>
      <w:tr w:rsidR="00F00BA4" w:rsidRPr="00853034" w14:paraId="304F17EB" w14:textId="77777777" w:rsidTr="00F00BA4">
        <w:tc>
          <w:tcPr>
            <w:tcW w:w="2300" w:type="dxa"/>
            <w:tcMar>
              <w:top w:w="100" w:type="dxa"/>
              <w:left w:w="100" w:type="dxa"/>
              <w:bottom w:w="100" w:type="dxa"/>
              <w:right w:w="100" w:type="dxa"/>
            </w:tcMar>
          </w:tcPr>
          <w:p w14:paraId="6B6BEE1E" w14:textId="77777777" w:rsidR="00F00BA4" w:rsidRPr="00F00BA4" w:rsidRDefault="00F00BA4" w:rsidP="00F00BA4">
            <w:pPr>
              <w:spacing w:after="120"/>
              <w:ind w:firstLine="0"/>
              <w:rPr>
                <w:rFonts w:eastAsia="Times New Roman" w:cs="Times New Roman"/>
                <w:szCs w:val="24"/>
                <w:lang w:val="ru-RU" w:eastAsia="ru-RU"/>
              </w:rPr>
            </w:pPr>
            <w:r w:rsidRPr="00F00BA4">
              <w:rPr>
                <w:rFonts w:eastAsia="Times New Roman" w:cs="Times New Roman"/>
                <w:szCs w:val="24"/>
                <w:lang w:val="ru-RU" w:eastAsia="ru-RU"/>
              </w:rPr>
              <w:t>Авторство</w:t>
            </w:r>
          </w:p>
        </w:tc>
        <w:tc>
          <w:tcPr>
            <w:tcW w:w="7339" w:type="dxa"/>
            <w:tcMar>
              <w:top w:w="100" w:type="dxa"/>
              <w:left w:w="100" w:type="dxa"/>
              <w:bottom w:w="100" w:type="dxa"/>
              <w:right w:w="100" w:type="dxa"/>
            </w:tcMar>
          </w:tcPr>
          <w:p w14:paraId="269AE0CC" w14:textId="77777777" w:rsidR="00F00BA4" w:rsidRPr="00F00BA4" w:rsidRDefault="00F00BA4" w:rsidP="00F00BA4">
            <w:pPr>
              <w:tabs>
                <w:tab w:val="num" w:pos="851"/>
              </w:tabs>
              <w:ind w:firstLine="0"/>
              <w:rPr>
                <w:lang w:val="ru-RU"/>
              </w:rPr>
            </w:pPr>
            <w:r w:rsidRPr="00F00BA4">
              <w:rPr>
                <w:lang w:val="ru-RU"/>
              </w:rPr>
              <w:t>Владельцем системы является КО СПб;</w:t>
            </w:r>
          </w:p>
          <w:p w14:paraId="1EAEBB2B" w14:textId="77777777" w:rsidR="00F00BA4" w:rsidRPr="00F00BA4" w:rsidRDefault="00F00BA4" w:rsidP="00F00BA4">
            <w:pPr>
              <w:tabs>
                <w:tab w:val="num" w:pos="851"/>
              </w:tabs>
              <w:ind w:firstLine="0"/>
              <w:rPr>
                <w:lang w:val="ru-RU"/>
              </w:rPr>
            </w:pPr>
            <w:r w:rsidRPr="00F00BA4">
              <w:rPr>
                <w:lang w:val="ru-RU"/>
              </w:rPr>
              <w:t>Разработчик – ООО «Инновационный Внедренческий Комплекс»</w:t>
            </w:r>
          </w:p>
        </w:tc>
      </w:tr>
      <w:tr w:rsidR="00F00BA4" w:rsidRPr="00F00BA4" w14:paraId="743B226D" w14:textId="77777777" w:rsidTr="00F00BA4">
        <w:tc>
          <w:tcPr>
            <w:tcW w:w="2300" w:type="dxa"/>
            <w:tcMar>
              <w:top w:w="100" w:type="dxa"/>
              <w:left w:w="100" w:type="dxa"/>
              <w:bottom w:w="100" w:type="dxa"/>
              <w:right w:w="100" w:type="dxa"/>
            </w:tcMar>
          </w:tcPr>
          <w:p w14:paraId="65556E28" w14:textId="77777777" w:rsidR="00F00BA4" w:rsidRPr="00F00BA4" w:rsidRDefault="00F00BA4" w:rsidP="00F00BA4">
            <w:pPr>
              <w:spacing w:after="120"/>
              <w:ind w:firstLine="0"/>
              <w:rPr>
                <w:rFonts w:eastAsia="Times New Roman" w:cs="Times New Roman"/>
                <w:szCs w:val="24"/>
                <w:lang w:val="ru-RU" w:eastAsia="ru-RU"/>
              </w:rPr>
            </w:pPr>
            <w:r w:rsidRPr="00F00BA4">
              <w:rPr>
                <w:rFonts w:eastAsia="Times New Roman" w:cs="Times New Roman"/>
                <w:szCs w:val="24"/>
                <w:lang w:val="ru-RU" w:eastAsia="ru-RU"/>
              </w:rPr>
              <w:t>Дата начала реализации и периодичность проведения</w:t>
            </w:r>
          </w:p>
        </w:tc>
        <w:tc>
          <w:tcPr>
            <w:tcW w:w="7339" w:type="dxa"/>
            <w:tcMar>
              <w:top w:w="100" w:type="dxa"/>
              <w:left w:w="100" w:type="dxa"/>
              <w:bottom w:w="100" w:type="dxa"/>
              <w:right w:w="100" w:type="dxa"/>
            </w:tcMar>
          </w:tcPr>
          <w:p w14:paraId="196FE1EE" w14:textId="77777777" w:rsidR="00F00BA4" w:rsidRPr="00F00BA4" w:rsidRDefault="00F00BA4" w:rsidP="00F00BA4">
            <w:pPr>
              <w:spacing w:after="120"/>
              <w:ind w:firstLine="0"/>
              <w:rPr>
                <w:rFonts w:eastAsia="Times New Roman" w:cs="Times New Roman"/>
                <w:szCs w:val="24"/>
                <w:lang w:val="ru-RU" w:eastAsia="ru-RU"/>
              </w:rPr>
            </w:pPr>
            <w:r w:rsidRPr="00F00BA4">
              <w:rPr>
                <w:rFonts w:eastAsia="Times New Roman" w:cs="Times New Roman"/>
                <w:szCs w:val="24"/>
                <w:lang w:val="ru-RU" w:eastAsia="ru-RU"/>
              </w:rPr>
              <w:t>2006 год</w:t>
            </w:r>
          </w:p>
        </w:tc>
      </w:tr>
      <w:tr w:rsidR="00F00BA4" w:rsidRPr="00853034" w14:paraId="0605564F" w14:textId="77777777" w:rsidTr="00F00BA4">
        <w:tc>
          <w:tcPr>
            <w:tcW w:w="2300" w:type="dxa"/>
            <w:tcMar>
              <w:top w:w="100" w:type="dxa"/>
              <w:left w:w="100" w:type="dxa"/>
              <w:bottom w:w="100" w:type="dxa"/>
              <w:right w:w="100" w:type="dxa"/>
            </w:tcMar>
          </w:tcPr>
          <w:p w14:paraId="1BA4ADEE" w14:textId="77777777" w:rsidR="00F00BA4" w:rsidRPr="00F00BA4" w:rsidRDefault="00F00BA4" w:rsidP="00F00BA4">
            <w:pPr>
              <w:spacing w:after="120"/>
              <w:ind w:firstLine="0"/>
              <w:rPr>
                <w:rFonts w:eastAsia="Times New Roman" w:cs="Times New Roman"/>
                <w:szCs w:val="24"/>
                <w:lang w:val="ru-RU" w:eastAsia="ru-RU"/>
              </w:rPr>
            </w:pPr>
            <w:r w:rsidRPr="00F00BA4">
              <w:rPr>
                <w:rFonts w:eastAsia="Times New Roman" w:cs="Times New Roman"/>
                <w:szCs w:val="24"/>
                <w:lang w:val="ru-RU" w:eastAsia="ru-RU"/>
              </w:rPr>
              <w:t>Цель и задачи</w:t>
            </w:r>
          </w:p>
        </w:tc>
        <w:tc>
          <w:tcPr>
            <w:tcW w:w="7339" w:type="dxa"/>
            <w:tcMar>
              <w:top w:w="100" w:type="dxa"/>
              <w:left w:w="100" w:type="dxa"/>
              <w:bottom w:w="100" w:type="dxa"/>
              <w:right w:w="100" w:type="dxa"/>
            </w:tcMar>
          </w:tcPr>
          <w:p w14:paraId="17B14088" w14:textId="77777777" w:rsidR="00F00BA4" w:rsidRPr="00F00BA4" w:rsidRDefault="00F00BA4" w:rsidP="00F00BA4">
            <w:pPr>
              <w:spacing w:after="120"/>
              <w:ind w:firstLine="0"/>
              <w:rPr>
                <w:rFonts w:eastAsia="Times New Roman" w:cs="Times New Roman"/>
                <w:szCs w:val="24"/>
                <w:lang w:val="ru-RU" w:eastAsia="ru-RU"/>
              </w:rPr>
            </w:pPr>
            <w:r w:rsidRPr="00F00BA4">
              <w:rPr>
                <w:rFonts w:eastAsia="Times New Roman" w:cs="Times New Roman"/>
                <w:szCs w:val="24"/>
                <w:lang w:val="ru-RU" w:eastAsia="ru-RU"/>
              </w:rPr>
              <w:t>Сбор, хранение, обработка данных о деятельности системы образования СПб</w:t>
            </w:r>
          </w:p>
        </w:tc>
      </w:tr>
      <w:tr w:rsidR="00F00BA4" w:rsidRPr="00F00BA4" w14:paraId="57ABEF05" w14:textId="77777777" w:rsidTr="00F00BA4">
        <w:tc>
          <w:tcPr>
            <w:tcW w:w="2300" w:type="dxa"/>
            <w:tcMar>
              <w:top w:w="100" w:type="dxa"/>
              <w:left w:w="100" w:type="dxa"/>
              <w:bottom w:w="100" w:type="dxa"/>
              <w:right w:w="100" w:type="dxa"/>
            </w:tcMar>
          </w:tcPr>
          <w:p w14:paraId="15CCD152" w14:textId="77777777" w:rsidR="00F00BA4" w:rsidRPr="00F00BA4" w:rsidRDefault="00F00BA4" w:rsidP="00F00BA4">
            <w:pPr>
              <w:spacing w:after="120"/>
              <w:ind w:firstLine="0"/>
              <w:rPr>
                <w:rFonts w:eastAsia="Times New Roman" w:cs="Times New Roman"/>
                <w:szCs w:val="24"/>
                <w:lang w:val="ru-RU" w:eastAsia="ru-RU"/>
              </w:rPr>
            </w:pPr>
            <w:r w:rsidRPr="00F00BA4">
              <w:rPr>
                <w:rFonts w:eastAsia="Times New Roman" w:cs="Times New Roman"/>
                <w:szCs w:val="24"/>
                <w:lang w:val="ru-RU" w:eastAsia="ru-RU"/>
              </w:rPr>
              <w:t>Описание основных положений</w:t>
            </w:r>
          </w:p>
        </w:tc>
        <w:tc>
          <w:tcPr>
            <w:tcW w:w="7339" w:type="dxa"/>
            <w:tcMar>
              <w:top w:w="100" w:type="dxa"/>
              <w:left w:w="100" w:type="dxa"/>
              <w:bottom w:w="100" w:type="dxa"/>
              <w:right w:w="100" w:type="dxa"/>
            </w:tcMar>
          </w:tcPr>
          <w:p w14:paraId="6D86E83D" w14:textId="77777777" w:rsidR="00F00BA4" w:rsidRPr="00F00BA4" w:rsidRDefault="00F00BA4" w:rsidP="00F00BA4">
            <w:pPr>
              <w:ind w:firstLine="0"/>
              <w:rPr>
                <w:rFonts w:eastAsia="Times New Roman" w:cs="Times New Roman"/>
                <w:szCs w:val="24"/>
                <w:lang w:val="ru-RU" w:eastAsia="ru-RU"/>
              </w:rPr>
            </w:pPr>
            <w:r w:rsidRPr="00F00BA4">
              <w:rPr>
                <w:rFonts w:eastAsia="Times New Roman" w:cs="Times New Roman"/>
                <w:szCs w:val="24"/>
                <w:lang w:val="ru-RU" w:eastAsia="ru-RU"/>
              </w:rPr>
              <w:t>В настоящее время АИСУ «Параграф» зарегистрирован как государственная информационная система, реализованная в вариантах «Параграф-школа», «Параграф-ДОУ» и «Параграф-Колледж» с учетом соответствующих требований и особенностей. Дорабатывается вариант для учреждений дополнительного образования детей. «Параграф» полностью отвечает положениям Закона о защите персональных данных. Работает на уровнях Региона, района и образовательного учреждения.</w:t>
            </w:r>
          </w:p>
          <w:p w14:paraId="6B8867DD" w14:textId="77777777" w:rsidR="00F00BA4" w:rsidRPr="00F00BA4" w:rsidRDefault="00F00BA4" w:rsidP="00F00BA4">
            <w:pPr>
              <w:ind w:firstLine="0"/>
              <w:rPr>
                <w:rFonts w:eastAsia="Times New Roman" w:cs="Times New Roman"/>
                <w:szCs w:val="24"/>
                <w:lang w:val="ru-RU" w:eastAsia="ru-RU"/>
              </w:rPr>
            </w:pPr>
            <w:r w:rsidRPr="00F00BA4">
              <w:rPr>
                <w:rFonts w:eastAsia="Times New Roman" w:cs="Times New Roman"/>
                <w:szCs w:val="24"/>
                <w:lang w:val="ru-RU" w:eastAsia="ru-RU"/>
              </w:rPr>
              <w:t xml:space="preserve">Информация собирается по направлениям: </w:t>
            </w:r>
          </w:p>
          <w:p w14:paraId="6B05854A" w14:textId="77777777" w:rsidR="00F00BA4" w:rsidRPr="00F00BA4" w:rsidRDefault="00F00BA4" w:rsidP="00C6227B">
            <w:pPr>
              <w:numPr>
                <w:ilvl w:val="0"/>
                <w:numId w:val="182"/>
              </w:numPr>
              <w:contextualSpacing/>
              <w:rPr>
                <w:rFonts w:eastAsia="Times New Roman" w:cs="Times New Roman"/>
                <w:szCs w:val="24"/>
                <w:lang w:val="ru-RU" w:eastAsia="ru-RU"/>
              </w:rPr>
            </w:pPr>
            <w:r w:rsidRPr="00F00BA4">
              <w:rPr>
                <w:rFonts w:eastAsia="Times New Roman" w:cs="Times New Roman"/>
                <w:szCs w:val="24"/>
                <w:lang w:val="ru-RU" w:eastAsia="ru-RU"/>
              </w:rPr>
              <w:t>образовательная организация (документы, сведения о структуре, реализуемые образовательные программы, сведения о зданиях, материально-техническом обеспечении и др.);</w:t>
            </w:r>
          </w:p>
          <w:p w14:paraId="4DD75966" w14:textId="77777777" w:rsidR="00F00BA4" w:rsidRPr="00F00BA4" w:rsidRDefault="00F00BA4" w:rsidP="00C6227B">
            <w:pPr>
              <w:numPr>
                <w:ilvl w:val="0"/>
                <w:numId w:val="182"/>
              </w:numPr>
              <w:contextualSpacing/>
              <w:rPr>
                <w:rFonts w:eastAsia="Times New Roman" w:cs="Times New Roman"/>
                <w:szCs w:val="24"/>
                <w:lang w:val="ru-RU" w:eastAsia="ru-RU"/>
              </w:rPr>
            </w:pPr>
            <w:r w:rsidRPr="00F00BA4">
              <w:rPr>
                <w:rFonts w:eastAsia="Times New Roman" w:cs="Times New Roman"/>
                <w:szCs w:val="24"/>
                <w:lang w:val="ru-RU" w:eastAsia="ru-RU"/>
              </w:rPr>
              <w:t>обучающиеся (данные о каждом обучающемся, учебных коллективах, движении учащихся и др.);</w:t>
            </w:r>
          </w:p>
          <w:p w14:paraId="598D7F16" w14:textId="77777777" w:rsidR="00F00BA4" w:rsidRPr="00F00BA4" w:rsidRDefault="00F00BA4" w:rsidP="00C6227B">
            <w:pPr>
              <w:numPr>
                <w:ilvl w:val="0"/>
                <w:numId w:val="182"/>
              </w:numPr>
              <w:contextualSpacing/>
              <w:rPr>
                <w:rFonts w:eastAsia="Times New Roman" w:cs="Times New Roman"/>
                <w:szCs w:val="24"/>
                <w:lang w:val="ru-RU" w:eastAsia="ru-RU"/>
              </w:rPr>
            </w:pPr>
            <w:r w:rsidRPr="00F00BA4">
              <w:rPr>
                <w:rFonts w:eastAsia="Times New Roman" w:cs="Times New Roman"/>
                <w:szCs w:val="24"/>
                <w:lang w:val="ru-RU" w:eastAsia="ru-RU"/>
              </w:rPr>
              <w:t>кадры (данные о сотрудниках, включая повышение квалификации, их движении и т.д.);</w:t>
            </w:r>
          </w:p>
          <w:p w14:paraId="24515173" w14:textId="77777777" w:rsidR="00F00BA4" w:rsidRPr="00F00BA4" w:rsidRDefault="00F00BA4" w:rsidP="00C6227B">
            <w:pPr>
              <w:numPr>
                <w:ilvl w:val="0"/>
                <w:numId w:val="182"/>
              </w:numPr>
              <w:contextualSpacing/>
              <w:rPr>
                <w:rFonts w:eastAsia="Times New Roman" w:cs="Times New Roman"/>
                <w:szCs w:val="24"/>
                <w:lang w:val="ru-RU" w:eastAsia="ru-RU"/>
              </w:rPr>
            </w:pPr>
            <w:r w:rsidRPr="00F00BA4">
              <w:rPr>
                <w:rFonts w:eastAsia="Times New Roman" w:cs="Times New Roman"/>
                <w:szCs w:val="24"/>
                <w:lang w:val="ru-RU" w:eastAsia="ru-RU"/>
              </w:rPr>
              <w:lastRenderedPageBreak/>
              <w:t>информационно-технологическое обеспечение.</w:t>
            </w:r>
          </w:p>
          <w:p w14:paraId="5EAE762D" w14:textId="77777777" w:rsidR="00F00BA4" w:rsidRPr="00F00BA4" w:rsidRDefault="00F00BA4" w:rsidP="00F00BA4">
            <w:pPr>
              <w:ind w:firstLine="0"/>
              <w:rPr>
                <w:rFonts w:eastAsia="Times New Roman"/>
                <w:szCs w:val="24"/>
                <w:lang w:val="ru-RU" w:eastAsia="ru-RU"/>
              </w:rPr>
            </w:pPr>
            <w:r w:rsidRPr="00F00BA4">
              <w:rPr>
                <w:rFonts w:eastAsia="Times New Roman"/>
                <w:szCs w:val="24"/>
                <w:lang w:val="ru-RU" w:eastAsia="ru-RU"/>
              </w:rPr>
              <w:t>Кроме того, «Параграф» включает модули:</w:t>
            </w:r>
          </w:p>
          <w:p w14:paraId="65F88E89" w14:textId="77777777" w:rsidR="00F00BA4" w:rsidRPr="00F00BA4" w:rsidRDefault="00F00BA4" w:rsidP="00C6227B">
            <w:pPr>
              <w:numPr>
                <w:ilvl w:val="0"/>
                <w:numId w:val="183"/>
              </w:numPr>
              <w:spacing w:after="200"/>
              <w:contextualSpacing/>
              <w:rPr>
                <w:rFonts w:eastAsia="Times New Roman" w:cs="Times New Roman"/>
                <w:szCs w:val="24"/>
                <w:lang w:val="ru-RU" w:eastAsia="ru-RU"/>
              </w:rPr>
            </w:pPr>
            <w:r w:rsidRPr="00F00BA4">
              <w:rPr>
                <w:rFonts w:eastAsia="Times New Roman" w:cs="Times New Roman"/>
                <w:szCs w:val="24"/>
                <w:lang w:val="ru-RU" w:eastAsia="ru-RU"/>
              </w:rPr>
              <w:t>«Классный журнал», позволяющий вводить учебно-тематическое планирование, планы уроков, оценки и др. Из модуля «классный журнал» оценки передаются на портал «Петербургское образование», где реализована функция электронного дневника, в зашифрованном виде без передачи персональных данных.</w:t>
            </w:r>
          </w:p>
          <w:p w14:paraId="0B811715" w14:textId="77777777" w:rsidR="00F00BA4" w:rsidRPr="00F00BA4" w:rsidRDefault="00F00BA4" w:rsidP="00C6227B">
            <w:pPr>
              <w:numPr>
                <w:ilvl w:val="0"/>
                <w:numId w:val="183"/>
              </w:numPr>
              <w:spacing w:after="200"/>
              <w:contextualSpacing/>
              <w:rPr>
                <w:rFonts w:eastAsia="Times New Roman" w:cs="Times New Roman"/>
                <w:szCs w:val="24"/>
                <w:lang w:val="ru-RU" w:eastAsia="ru-RU"/>
              </w:rPr>
            </w:pPr>
            <w:r w:rsidRPr="00F00BA4">
              <w:rPr>
                <w:rFonts w:eastAsia="Times New Roman" w:cs="Times New Roman"/>
                <w:szCs w:val="24"/>
                <w:lang w:val="ru-RU" w:eastAsia="ru-RU"/>
              </w:rPr>
              <w:t>«Знак» - система для организации и проведения тестирований, мониторингов и т.п., позволяющая создавать различные типы тестовых заданий, включая задания для аудирования по иностранному языку, проводить процедуры тестирования и обрабатывать результаты.</w:t>
            </w:r>
          </w:p>
          <w:p w14:paraId="725F3706" w14:textId="77777777" w:rsidR="00F00BA4" w:rsidRPr="00F00BA4" w:rsidRDefault="00F00BA4" w:rsidP="00C6227B">
            <w:pPr>
              <w:numPr>
                <w:ilvl w:val="0"/>
                <w:numId w:val="183"/>
              </w:numPr>
              <w:spacing w:after="200"/>
              <w:contextualSpacing/>
              <w:rPr>
                <w:rFonts w:eastAsia="Times New Roman" w:cs="Times New Roman"/>
                <w:szCs w:val="24"/>
                <w:lang w:val="ru-RU" w:eastAsia="ru-RU"/>
              </w:rPr>
            </w:pPr>
            <w:r w:rsidRPr="00F00BA4">
              <w:rPr>
                <w:rFonts w:eastAsia="Times New Roman" w:cs="Times New Roman"/>
                <w:szCs w:val="24"/>
                <w:lang w:val="ru-RU" w:eastAsia="ru-RU"/>
              </w:rPr>
              <w:t>«Библиограф» - модуль для информатизации работы школьных библиотек.</w:t>
            </w:r>
          </w:p>
          <w:p w14:paraId="49CEDC70" w14:textId="77777777" w:rsidR="00F00BA4" w:rsidRPr="00F00BA4" w:rsidRDefault="00F00BA4" w:rsidP="00C6227B">
            <w:pPr>
              <w:numPr>
                <w:ilvl w:val="0"/>
                <w:numId w:val="183"/>
              </w:numPr>
              <w:spacing w:after="200"/>
              <w:contextualSpacing/>
              <w:rPr>
                <w:rFonts w:eastAsia="Times New Roman" w:cs="Times New Roman"/>
                <w:szCs w:val="24"/>
                <w:lang w:val="ru-RU" w:eastAsia="ru-RU"/>
              </w:rPr>
            </w:pPr>
            <w:r w:rsidRPr="00F00BA4">
              <w:rPr>
                <w:rFonts w:eastAsia="Times New Roman" w:cs="Times New Roman"/>
                <w:szCs w:val="24"/>
                <w:lang w:val="ru-RU" w:eastAsia="ru-RU"/>
              </w:rPr>
              <w:t>«Анализ успеваемости» – модуль для информатизации работы заместителя директора по учебно-воспитательной работе.</w:t>
            </w:r>
          </w:p>
          <w:p w14:paraId="1FEB86E3" w14:textId="77777777" w:rsidR="00F00BA4" w:rsidRPr="00F00BA4" w:rsidRDefault="00F00BA4" w:rsidP="00C6227B">
            <w:pPr>
              <w:numPr>
                <w:ilvl w:val="0"/>
                <w:numId w:val="183"/>
              </w:numPr>
              <w:spacing w:after="200"/>
              <w:contextualSpacing/>
              <w:rPr>
                <w:rFonts w:eastAsia="Times New Roman" w:cs="Times New Roman"/>
                <w:szCs w:val="24"/>
                <w:lang w:val="ru-RU" w:eastAsia="ru-RU"/>
              </w:rPr>
            </w:pPr>
            <w:r w:rsidRPr="00F00BA4">
              <w:rPr>
                <w:rFonts w:eastAsia="Times New Roman" w:cs="Times New Roman"/>
                <w:szCs w:val="24"/>
                <w:lang w:val="ru-RU" w:eastAsia="ru-RU"/>
              </w:rPr>
              <w:t>«Государственная итоговая аттестация» – модуль, позволяющий проводить назначение обучающихся на процедуры ГИА (ЕГЭ и ОГЭ, ГВЭ)</w:t>
            </w:r>
          </w:p>
          <w:p w14:paraId="29A26FE8" w14:textId="77777777" w:rsidR="00F00BA4" w:rsidRPr="00F00BA4" w:rsidRDefault="00F00BA4" w:rsidP="00F00BA4">
            <w:pPr>
              <w:ind w:firstLine="0"/>
              <w:rPr>
                <w:rFonts w:eastAsia="Times New Roman"/>
                <w:szCs w:val="24"/>
                <w:lang w:val="ru-RU" w:eastAsia="ru-RU"/>
              </w:rPr>
            </w:pPr>
            <w:r w:rsidRPr="00F00BA4">
              <w:rPr>
                <w:rFonts w:eastAsia="Times New Roman"/>
                <w:szCs w:val="24"/>
                <w:lang w:val="ru-RU" w:eastAsia="ru-RU"/>
              </w:rPr>
              <w:t>Работа с «Параграфом» регламентируется «Положением о Комитете по образованию СПб», распоряжениями КО СПб. Обновление баз происходит ежемесячно.</w:t>
            </w:r>
          </w:p>
        </w:tc>
      </w:tr>
      <w:tr w:rsidR="00F00BA4" w:rsidRPr="00853034" w14:paraId="11C60B38" w14:textId="77777777" w:rsidTr="00F00BA4">
        <w:tc>
          <w:tcPr>
            <w:tcW w:w="2300" w:type="dxa"/>
            <w:tcMar>
              <w:top w:w="100" w:type="dxa"/>
              <w:left w:w="100" w:type="dxa"/>
              <w:bottom w:w="100" w:type="dxa"/>
              <w:right w:w="100" w:type="dxa"/>
            </w:tcMar>
          </w:tcPr>
          <w:p w14:paraId="79FD878D" w14:textId="77777777" w:rsidR="00F00BA4" w:rsidRPr="00F00BA4" w:rsidRDefault="00F00BA4" w:rsidP="00F00BA4">
            <w:pPr>
              <w:spacing w:after="120"/>
              <w:ind w:firstLine="0"/>
              <w:rPr>
                <w:rFonts w:eastAsia="Times New Roman" w:cs="Times New Roman"/>
                <w:szCs w:val="24"/>
                <w:lang w:val="ru-RU" w:eastAsia="ru-RU"/>
              </w:rPr>
            </w:pPr>
            <w:r w:rsidRPr="00F00BA4">
              <w:rPr>
                <w:rFonts w:eastAsia="Times New Roman" w:cs="Times New Roman"/>
                <w:szCs w:val="24"/>
                <w:lang w:val="ru-RU" w:eastAsia="ru-RU"/>
              </w:rPr>
              <w:lastRenderedPageBreak/>
              <w:t>Результаты функционирования</w:t>
            </w:r>
          </w:p>
        </w:tc>
        <w:tc>
          <w:tcPr>
            <w:tcW w:w="7339" w:type="dxa"/>
            <w:tcMar>
              <w:top w:w="100" w:type="dxa"/>
              <w:left w:w="100" w:type="dxa"/>
              <w:bottom w:w="100" w:type="dxa"/>
              <w:right w:w="100" w:type="dxa"/>
            </w:tcMar>
          </w:tcPr>
          <w:p w14:paraId="0E462C47" w14:textId="77777777" w:rsidR="00F00BA4" w:rsidRPr="00F00BA4" w:rsidRDefault="00F00BA4" w:rsidP="00512A95">
            <w:pPr>
              <w:spacing w:after="120" w:line="240" w:lineRule="auto"/>
              <w:ind w:firstLine="0"/>
              <w:rPr>
                <w:rFonts w:eastAsia="Times New Roman" w:cs="Times New Roman"/>
                <w:szCs w:val="24"/>
                <w:lang w:val="ru-RU" w:eastAsia="ru-RU"/>
              </w:rPr>
            </w:pPr>
            <w:r w:rsidRPr="00F00BA4">
              <w:rPr>
                <w:rFonts w:eastAsia="Times New Roman" w:cs="Times New Roman"/>
                <w:szCs w:val="24"/>
                <w:lang w:val="ru-RU" w:eastAsia="ru-RU"/>
              </w:rPr>
              <w:t>Отчеты для КО СПб по различным направлениям в соответствии с циклограммой, отчеты по запросам КО или других органов исполнительной власти.</w:t>
            </w:r>
          </w:p>
          <w:p w14:paraId="351D639B" w14:textId="77777777" w:rsidR="00F00BA4" w:rsidRPr="00F00BA4" w:rsidRDefault="00F00BA4" w:rsidP="00512A95">
            <w:pPr>
              <w:spacing w:after="120" w:line="240" w:lineRule="auto"/>
              <w:ind w:firstLine="0"/>
              <w:rPr>
                <w:rFonts w:eastAsia="Times New Roman" w:cs="Times New Roman"/>
                <w:szCs w:val="24"/>
                <w:lang w:val="ru-RU" w:eastAsia="ru-RU"/>
              </w:rPr>
            </w:pPr>
            <w:r w:rsidRPr="00F00BA4">
              <w:rPr>
                <w:rFonts w:eastAsia="Times New Roman" w:cs="Times New Roman"/>
                <w:szCs w:val="24"/>
                <w:lang w:val="ru-RU" w:eastAsia="ru-RU"/>
              </w:rPr>
              <w:t>Кроме того, данные используются для проведения исследований а) по кадровой структуре системы образования СПб, б) обеспеченности средствами информатизации и др.</w:t>
            </w:r>
          </w:p>
          <w:p w14:paraId="4382F38C" w14:textId="77777777" w:rsidR="00F00BA4" w:rsidRPr="00F00BA4" w:rsidRDefault="00F00BA4" w:rsidP="00512A95">
            <w:pPr>
              <w:spacing w:after="120" w:line="240" w:lineRule="auto"/>
              <w:ind w:firstLine="0"/>
              <w:rPr>
                <w:rFonts w:eastAsia="Times New Roman" w:cs="Times New Roman"/>
                <w:szCs w:val="24"/>
                <w:lang w:val="ru-RU" w:eastAsia="ru-RU"/>
              </w:rPr>
            </w:pPr>
            <w:r w:rsidRPr="00F00BA4">
              <w:rPr>
                <w:rFonts w:eastAsia="Times New Roman" w:cs="Times New Roman"/>
                <w:szCs w:val="24"/>
                <w:lang w:val="ru-RU" w:eastAsia="ru-RU"/>
              </w:rPr>
              <w:t>На основе данных «Параграфа» создаются некоторые первичные рейтинги для системы рейтингов образовательных организаций Санкт-Петербурга.</w:t>
            </w:r>
          </w:p>
        </w:tc>
      </w:tr>
    </w:tbl>
    <w:p w14:paraId="3DDFBB9A" w14:textId="77777777" w:rsidR="00F00BA4" w:rsidRPr="00F00BA4" w:rsidRDefault="00F00BA4" w:rsidP="00F00BA4">
      <w:pPr>
        <w:rPr>
          <w:lang w:val="ru-RU"/>
        </w:rPr>
      </w:pPr>
    </w:p>
    <w:tbl>
      <w:tblPr>
        <w:tblW w:w="9639"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300"/>
        <w:gridCol w:w="7339"/>
      </w:tblGrid>
      <w:tr w:rsidR="00F00BA4" w:rsidRPr="00853034" w14:paraId="7EB13C93" w14:textId="77777777" w:rsidTr="00F00BA4">
        <w:tc>
          <w:tcPr>
            <w:tcW w:w="2300" w:type="dxa"/>
            <w:tcMar>
              <w:top w:w="100" w:type="dxa"/>
              <w:left w:w="100" w:type="dxa"/>
              <w:bottom w:w="100" w:type="dxa"/>
              <w:right w:w="100" w:type="dxa"/>
            </w:tcMar>
          </w:tcPr>
          <w:p w14:paraId="4B2CD810" w14:textId="77777777" w:rsidR="00F00BA4" w:rsidRPr="00F00BA4" w:rsidRDefault="00F00BA4" w:rsidP="00F00BA4">
            <w:pPr>
              <w:spacing w:after="120"/>
              <w:ind w:firstLine="0"/>
              <w:rPr>
                <w:rFonts w:eastAsia="Times New Roman" w:cs="Times New Roman"/>
                <w:szCs w:val="24"/>
                <w:lang w:val="ru-RU" w:eastAsia="ru-RU"/>
              </w:rPr>
            </w:pPr>
            <w:r w:rsidRPr="00F00BA4">
              <w:rPr>
                <w:rFonts w:eastAsia="Times New Roman" w:cs="Times New Roman"/>
                <w:szCs w:val="24"/>
                <w:lang w:val="ru-RU" w:eastAsia="ru-RU"/>
              </w:rPr>
              <w:lastRenderedPageBreak/>
              <w:t>Название</w:t>
            </w:r>
          </w:p>
        </w:tc>
        <w:tc>
          <w:tcPr>
            <w:tcW w:w="7339" w:type="dxa"/>
            <w:tcMar>
              <w:top w:w="100" w:type="dxa"/>
              <w:left w:w="100" w:type="dxa"/>
              <w:bottom w:w="100" w:type="dxa"/>
              <w:right w:w="100" w:type="dxa"/>
            </w:tcMar>
          </w:tcPr>
          <w:p w14:paraId="1269C4D8" w14:textId="77777777" w:rsidR="00F00BA4" w:rsidRPr="00F00BA4" w:rsidRDefault="00F00BA4" w:rsidP="00F00BA4">
            <w:pPr>
              <w:spacing w:after="120"/>
              <w:ind w:firstLine="0"/>
              <w:rPr>
                <w:rFonts w:eastAsia="Times New Roman" w:cs="Times New Roman"/>
                <w:szCs w:val="24"/>
                <w:lang w:val="ru-RU" w:eastAsia="ru-RU"/>
              </w:rPr>
            </w:pPr>
            <w:r w:rsidRPr="00F00BA4">
              <w:rPr>
                <w:rFonts w:eastAsia="Times New Roman" w:cs="Times New Roman"/>
                <w:szCs w:val="24"/>
                <w:lang w:val="ru-RU" w:eastAsia="ru-RU"/>
              </w:rPr>
              <w:t>Автоматизированная информационная система «СПб РСОКО»</w:t>
            </w:r>
          </w:p>
        </w:tc>
      </w:tr>
      <w:tr w:rsidR="00F00BA4" w:rsidRPr="00853034" w14:paraId="7B32E7E7" w14:textId="77777777" w:rsidTr="00F00BA4">
        <w:tc>
          <w:tcPr>
            <w:tcW w:w="2300" w:type="dxa"/>
            <w:tcMar>
              <w:top w:w="100" w:type="dxa"/>
              <w:left w:w="100" w:type="dxa"/>
              <w:bottom w:w="100" w:type="dxa"/>
              <w:right w:w="100" w:type="dxa"/>
            </w:tcMar>
          </w:tcPr>
          <w:p w14:paraId="706DD6C0" w14:textId="77777777" w:rsidR="00F00BA4" w:rsidRPr="00F00BA4" w:rsidRDefault="00F00BA4" w:rsidP="00F00BA4">
            <w:pPr>
              <w:spacing w:after="120"/>
              <w:ind w:firstLine="0"/>
              <w:rPr>
                <w:rFonts w:eastAsia="Times New Roman" w:cs="Times New Roman"/>
                <w:szCs w:val="24"/>
                <w:lang w:val="ru-RU" w:eastAsia="ru-RU"/>
              </w:rPr>
            </w:pPr>
            <w:r w:rsidRPr="00F00BA4">
              <w:rPr>
                <w:rFonts w:eastAsia="Times New Roman" w:cs="Times New Roman"/>
                <w:szCs w:val="24"/>
                <w:lang w:val="ru-RU" w:eastAsia="ru-RU"/>
              </w:rPr>
              <w:t>Тип</w:t>
            </w:r>
          </w:p>
        </w:tc>
        <w:tc>
          <w:tcPr>
            <w:tcW w:w="7339" w:type="dxa"/>
            <w:tcMar>
              <w:top w:w="100" w:type="dxa"/>
              <w:left w:w="100" w:type="dxa"/>
              <w:bottom w:w="100" w:type="dxa"/>
              <w:right w:w="100" w:type="dxa"/>
            </w:tcMar>
          </w:tcPr>
          <w:p w14:paraId="40D46DA0" w14:textId="77777777" w:rsidR="00F00BA4" w:rsidRPr="00F00BA4" w:rsidRDefault="00F00BA4" w:rsidP="00F00BA4">
            <w:pPr>
              <w:spacing w:after="120"/>
              <w:ind w:left="-17" w:firstLine="0"/>
              <w:rPr>
                <w:rFonts w:eastAsia="Times New Roman" w:cs="Times New Roman"/>
                <w:szCs w:val="24"/>
                <w:lang w:val="ru-RU" w:eastAsia="ru-RU"/>
              </w:rPr>
            </w:pPr>
            <w:r w:rsidRPr="00F00BA4">
              <w:rPr>
                <w:rFonts w:eastAsia="Times New Roman" w:cs="Times New Roman"/>
                <w:szCs w:val="24"/>
                <w:lang w:val="ru-RU" w:eastAsia="ru-RU"/>
              </w:rPr>
              <w:t xml:space="preserve">информационно-аналитическая система, </w:t>
            </w:r>
          </w:p>
          <w:p w14:paraId="307E5FEE" w14:textId="77777777" w:rsidR="00F00BA4" w:rsidRPr="00F00BA4" w:rsidRDefault="00F00BA4" w:rsidP="00F00BA4">
            <w:pPr>
              <w:spacing w:after="120"/>
              <w:ind w:left="-17" w:firstLine="0"/>
              <w:rPr>
                <w:rFonts w:eastAsia="Times New Roman" w:cs="Times New Roman"/>
                <w:szCs w:val="24"/>
                <w:lang w:val="ru-RU" w:eastAsia="ru-RU"/>
              </w:rPr>
            </w:pPr>
            <w:r w:rsidRPr="00F00BA4">
              <w:rPr>
                <w:rFonts w:eastAsia="Times New Roman" w:cs="Times New Roman"/>
                <w:szCs w:val="24"/>
                <w:lang w:val="ru-RU" w:eastAsia="ru-RU"/>
              </w:rPr>
              <w:t>представление результатов деятельности РСОКО и ее отдельных элементов</w:t>
            </w:r>
          </w:p>
        </w:tc>
      </w:tr>
      <w:tr w:rsidR="00F00BA4" w:rsidRPr="00853034" w14:paraId="56732317" w14:textId="77777777" w:rsidTr="00F00BA4">
        <w:tc>
          <w:tcPr>
            <w:tcW w:w="2300" w:type="dxa"/>
            <w:tcMar>
              <w:top w:w="100" w:type="dxa"/>
              <w:left w:w="100" w:type="dxa"/>
              <w:bottom w:w="100" w:type="dxa"/>
              <w:right w:w="100" w:type="dxa"/>
            </w:tcMar>
          </w:tcPr>
          <w:p w14:paraId="6AF77CD4" w14:textId="77777777" w:rsidR="00F00BA4" w:rsidRPr="00F00BA4" w:rsidRDefault="00F00BA4" w:rsidP="00F00BA4">
            <w:pPr>
              <w:spacing w:after="120"/>
              <w:ind w:firstLine="0"/>
              <w:rPr>
                <w:rFonts w:eastAsia="Times New Roman" w:cs="Times New Roman"/>
                <w:szCs w:val="24"/>
                <w:lang w:val="ru-RU" w:eastAsia="ru-RU"/>
              </w:rPr>
            </w:pPr>
            <w:r w:rsidRPr="00F00BA4">
              <w:rPr>
                <w:rFonts w:eastAsia="Times New Roman" w:cs="Times New Roman"/>
                <w:szCs w:val="24"/>
                <w:lang w:val="ru-RU" w:eastAsia="ru-RU"/>
              </w:rPr>
              <w:t>Авторство</w:t>
            </w:r>
          </w:p>
        </w:tc>
        <w:tc>
          <w:tcPr>
            <w:tcW w:w="7339" w:type="dxa"/>
            <w:tcMar>
              <w:top w:w="100" w:type="dxa"/>
              <w:left w:w="100" w:type="dxa"/>
              <w:bottom w:w="100" w:type="dxa"/>
              <w:right w:w="100" w:type="dxa"/>
            </w:tcMar>
          </w:tcPr>
          <w:p w14:paraId="337CD138" w14:textId="77777777" w:rsidR="00F00BA4" w:rsidRPr="00F00BA4" w:rsidRDefault="00F00BA4" w:rsidP="00F00BA4">
            <w:pPr>
              <w:spacing w:after="120"/>
              <w:ind w:firstLine="0"/>
              <w:rPr>
                <w:rFonts w:eastAsia="Times New Roman" w:cs="Times New Roman"/>
                <w:szCs w:val="24"/>
                <w:lang w:val="ru-RU" w:eastAsia="ru-RU"/>
              </w:rPr>
            </w:pPr>
            <w:r w:rsidRPr="00F00BA4">
              <w:rPr>
                <w:rFonts w:eastAsia="Times New Roman" w:cs="Times New Roman"/>
                <w:szCs w:val="24"/>
                <w:lang w:val="ru-RU" w:eastAsia="ru-RU"/>
              </w:rPr>
              <w:t>Сотрудники ГБОУ ДПО ЦПКС СПб «РЦОКОиИТ»</w:t>
            </w:r>
          </w:p>
        </w:tc>
      </w:tr>
      <w:tr w:rsidR="00F00BA4" w:rsidRPr="00853034" w14:paraId="67B4F59E" w14:textId="77777777" w:rsidTr="00F00BA4">
        <w:tc>
          <w:tcPr>
            <w:tcW w:w="2300" w:type="dxa"/>
            <w:tcMar>
              <w:top w:w="100" w:type="dxa"/>
              <w:left w:w="100" w:type="dxa"/>
              <w:bottom w:w="100" w:type="dxa"/>
              <w:right w:w="100" w:type="dxa"/>
            </w:tcMar>
          </w:tcPr>
          <w:p w14:paraId="1A1609B7" w14:textId="77777777" w:rsidR="00F00BA4" w:rsidRPr="00F00BA4" w:rsidRDefault="00F00BA4" w:rsidP="00F00BA4">
            <w:pPr>
              <w:spacing w:after="120"/>
              <w:ind w:firstLine="0"/>
              <w:rPr>
                <w:rFonts w:eastAsia="Times New Roman" w:cs="Times New Roman"/>
                <w:szCs w:val="24"/>
                <w:lang w:val="ru-RU" w:eastAsia="ru-RU"/>
              </w:rPr>
            </w:pPr>
            <w:r w:rsidRPr="00F00BA4">
              <w:rPr>
                <w:rFonts w:eastAsia="Times New Roman" w:cs="Times New Roman"/>
                <w:szCs w:val="24"/>
                <w:lang w:val="ru-RU" w:eastAsia="ru-RU"/>
              </w:rPr>
              <w:t>Дата начала реализации и периодичность проведения</w:t>
            </w:r>
          </w:p>
        </w:tc>
        <w:tc>
          <w:tcPr>
            <w:tcW w:w="7339" w:type="dxa"/>
            <w:tcMar>
              <w:top w:w="100" w:type="dxa"/>
              <w:left w:w="100" w:type="dxa"/>
              <w:bottom w:w="100" w:type="dxa"/>
              <w:right w:w="100" w:type="dxa"/>
            </w:tcMar>
          </w:tcPr>
          <w:p w14:paraId="5A7F7B95" w14:textId="77777777" w:rsidR="00F00BA4" w:rsidRPr="00F00BA4" w:rsidRDefault="00F00BA4" w:rsidP="00F00BA4">
            <w:pPr>
              <w:spacing w:after="120"/>
              <w:ind w:firstLine="0"/>
              <w:rPr>
                <w:rFonts w:eastAsia="Times New Roman" w:cs="Times New Roman"/>
                <w:szCs w:val="24"/>
                <w:lang w:val="ru-RU" w:eastAsia="ru-RU"/>
              </w:rPr>
            </w:pPr>
            <w:r w:rsidRPr="00F00BA4">
              <w:rPr>
                <w:rFonts w:eastAsia="Times New Roman" w:cs="Times New Roman"/>
                <w:szCs w:val="24"/>
                <w:lang w:val="ru-RU" w:eastAsia="ru-RU"/>
              </w:rPr>
              <w:t>2013, данные обновляются постоянно в режиме реального времени</w:t>
            </w:r>
          </w:p>
        </w:tc>
      </w:tr>
      <w:tr w:rsidR="00F00BA4" w:rsidRPr="00F00BA4" w14:paraId="26D25F28" w14:textId="77777777" w:rsidTr="00F00BA4">
        <w:tc>
          <w:tcPr>
            <w:tcW w:w="2300" w:type="dxa"/>
            <w:tcMar>
              <w:top w:w="100" w:type="dxa"/>
              <w:left w:w="100" w:type="dxa"/>
              <w:bottom w:w="100" w:type="dxa"/>
              <w:right w:w="100" w:type="dxa"/>
            </w:tcMar>
          </w:tcPr>
          <w:p w14:paraId="243F9D38" w14:textId="77777777" w:rsidR="00F00BA4" w:rsidRPr="00F00BA4" w:rsidRDefault="00F00BA4" w:rsidP="00F00BA4">
            <w:pPr>
              <w:spacing w:after="120"/>
              <w:ind w:firstLine="0"/>
              <w:rPr>
                <w:rFonts w:eastAsia="Times New Roman" w:cs="Times New Roman"/>
                <w:szCs w:val="24"/>
                <w:lang w:val="ru-RU" w:eastAsia="ru-RU"/>
              </w:rPr>
            </w:pPr>
            <w:r w:rsidRPr="00F00BA4">
              <w:rPr>
                <w:rFonts w:eastAsia="Times New Roman" w:cs="Times New Roman"/>
                <w:szCs w:val="24"/>
                <w:lang w:val="ru-RU" w:eastAsia="ru-RU"/>
              </w:rPr>
              <w:t>Цель и задачи</w:t>
            </w:r>
          </w:p>
        </w:tc>
        <w:tc>
          <w:tcPr>
            <w:tcW w:w="7339" w:type="dxa"/>
            <w:tcMar>
              <w:top w:w="100" w:type="dxa"/>
              <w:left w:w="100" w:type="dxa"/>
              <w:bottom w:w="100" w:type="dxa"/>
              <w:right w:w="100" w:type="dxa"/>
            </w:tcMar>
          </w:tcPr>
          <w:p w14:paraId="377F399F" w14:textId="77777777" w:rsidR="00F00BA4" w:rsidRPr="00F00BA4" w:rsidRDefault="00F00BA4" w:rsidP="00F00BA4">
            <w:pPr>
              <w:spacing w:after="120"/>
              <w:ind w:firstLine="0"/>
              <w:rPr>
                <w:rFonts w:eastAsia="Times New Roman" w:cs="Times New Roman"/>
                <w:szCs w:val="24"/>
                <w:lang w:val="ru-RU" w:eastAsia="ru-RU"/>
              </w:rPr>
            </w:pPr>
            <w:r w:rsidRPr="00F00BA4">
              <w:rPr>
                <w:rFonts w:eastAsia="Times New Roman" w:cs="Times New Roman"/>
                <w:szCs w:val="24"/>
                <w:lang w:val="ru-RU" w:eastAsia="ru-RU"/>
              </w:rPr>
              <w:t>Представление результатов РСОКО</w:t>
            </w:r>
          </w:p>
        </w:tc>
      </w:tr>
      <w:tr w:rsidR="00F00BA4" w:rsidRPr="00853034" w14:paraId="5A890F5B" w14:textId="77777777" w:rsidTr="00F00BA4">
        <w:tc>
          <w:tcPr>
            <w:tcW w:w="2300" w:type="dxa"/>
            <w:tcMar>
              <w:top w:w="100" w:type="dxa"/>
              <w:left w:w="100" w:type="dxa"/>
              <w:bottom w:w="100" w:type="dxa"/>
              <w:right w:w="100" w:type="dxa"/>
            </w:tcMar>
          </w:tcPr>
          <w:p w14:paraId="6F994590" w14:textId="77777777" w:rsidR="00F00BA4" w:rsidRPr="00F00BA4" w:rsidRDefault="00F00BA4" w:rsidP="00F00BA4">
            <w:pPr>
              <w:spacing w:after="120"/>
              <w:ind w:firstLine="0"/>
              <w:rPr>
                <w:rFonts w:eastAsia="Times New Roman" w:cs="Times New Roman"/>
                <w:szCs w:val="24"/>
                <w:lang w:val="ru-RU" w:eastAsia="ru-RU"/>
              </w:rPr>
            </w:pPr>
            <w:r w:rsidRPr="00F00BA4">
              <w:rPr>
                <w:rFonts w:eastAsia="Times New Roman" w:cs="Times New Roman"/>
                <w:szCs w:val="24"/>
                <w:lang w:val="ru-RU" w:eastAsia="ru-RU"/>
              </w:rPr>
              <w:t>Описание основных положений</w:t>
            </w:r>
          </w:p>
        </w:tc>
        <w:tc>
          <w:tcPr>
            <w:tcW w:w="7339" w:type="dxa"/>
            <w:tcMar>
              <w:top w:w="100" w:type="dxa"/>
              <w:left w:w="100" w:type="dxa"/>
              <w:bottom w:w="100" w:type="dxa"/>
              <w:right w:w="100" w:type="dxa"/>
            </w:tcMar>
          </w:tcPr>
          <w:p w14:paraId="660EA2D1" w14:textId="77777777" w:rsidR="00F00BA4" w:rsidRPr="00F00BA4" w:rsidRDefault="00F00BA4" w:rsidP="00F00BA4">
            <w:pPr>
              <w:spacing w:after="120"/>
              <w:ind w:firstLine="0"/>
              <w:rPr>
                <w:rFonts w:eastAsia="Times New Roman" w:cs="Times New Roman"/>
                <w:szCs w:val="24"/>
                <w:lang w:val="ru-RU" w:eastAsia="ru-RU"/>
              </w:rPr>
            </w:pPr>
            <w:r w:rsidRPr="00F00BA4">
              <w:rPr>
                <w:rFonts w:eastAsia="Times New Roman" w:cs="Times New Roman"/>
                <w:szCs w:val="24"/>
                <w:lang w:val="ru-RU" w:eastAsia="ru-RU"/>
              </w:rPr>
              <w:t xml:space="preserve">Компьютерная система с </w:t>
            </w:r>
            <w:r w:rsidRPr="00F00BA4">
              <w:rPr>
                <w:rFonts w:eastAsia="Times New Roman" w:cs="Times New Roman"/>
                <w:szCs w:val="24"/>
                <w:lang w:eastAsia="ru-RU"/>
              </w:rPr>
              <w:t>web</w:t>
            </w:r>
            <w:r w:rsidRPr="00F00BA4">
              <w:rPr>
                <w:rFonts w:eastAsia="Times New Roman" w:cs="Times New Roman"/>
                <w:szCs w:val="24"/>
                <w:lang w:val="ru-RU" w:eastAsia="ru-RU"/>
              </w:rPr>
              <w:t>-интерфейсом, позволяющая в режиме реального времени получать данные об образовательных организациях общего образования из некоторых информационных систем Санкт-Петербурга и через систему фильтров получать отчеты по необходимым параметрам</w:t>
            </w:r>
          </w:p>
        </w:tc>
      </w:tr>
      <w:tr w:rsidR="00F00BA4" w:rsidRPr="00853034" w14:paraId="3E0F9262" w14:textId="77777777" w:rsidTr="00F00BA4">
        <w:tc>
          <w:tcPr>
            <w:tcW w:w="2300" w:type="dxa"/>
            <w:tcMar>
              <w:top w:w="100" w:type="dxa"/>
              <w:left w:w="100" w:type="dxa"/>
              <w:bottom w:w="100" w:type="dxa"/>
              <w:right w:w="100" w:type="dxa"/>
            </w:tcMar>
          </w:tcPr>
          <w:p w14:paraId="571EF152" w14:textId="77777777" w:rsidR="00F00BA4" w:rsidRPr="00F00BA4" w:rsidRDefault="00F00BA4" w:rsidP="00F00BA4">
            <w:pPr>
              <w:spacing w:after="120"/>
              <w:ind w:firstLine="0"/>
              <w:rPr>
                <w:rFonts w:eastAsia="Times New Roman" w:cs="Times New Roman"/>
                <w:szCs w:val="24"/>
                <w:lang w:val="ru-RU" w:eastAsia="ru-RU"/>
              </w:rPr>
            </w:pPr>
            <w:r w:rsidRPr="00F00BA4">
              <w:rPr>
                <w:rFonts w:eastAsia="Times New Roman" w:cs="Times New Roman"/>
                <w:szCs w:val="24"/>
                <w:lang w:val="ru-RU" w:eastAsia="ru-RU"/>
              </w:rPr>
              <w:t>Результаты функционирования</w:t>
            </w:r>
          </w:p>
        </w:tc>
        <w:tc>
          <w:tcPr>
            <w:tcW w:w="7339" w:type="dxa"/>
            <w:tcMar>
              <w:top w:w="100" w:type="dxa"/>
              <w:left w:w="100" w:type="dxa"/>
              <w:bottom w:w="100" w:type="dxa"/>
              <w:right w:w="100" w:type="dxa"/>
            </w:tcMar>
          </w:tcPr>
          <w:p w14:paraId="591CB9C5" w14:textId="77777777" w:rsidR="00F00BA4" w:rsidRPr="00F00BA4" w:rsidRDefault="00F00BA4" w:rsidP="00F00BA4">
            <w:pPr>
              <w:spacing w:after="120"/>
              <w:ind w:firstLine="0"/>
              <w:rPr>
                <w:rFonts w:eastAsia="Times New Roman" w:cs="Times New Roman"/>
                <w:szCs w:val="24"/>
                <w:lang w:val="ru-RU" w:eastAsia="ru-RU"/>
              </w:rPr>
            </w:pPr>
            <w:r w:rsidRPr="00F00BA4">
              <w:rPr>
                <w:rFonts w:eastAsia="Times New Roman" w:cs="Times New Roman"/>
                <w:szCs w:val="24"/>
                <w:lang w:val="ru-RU" w:eastAsia="ru-RU"/>
              </w:rPr>
              <w:t>Используется руководителями КО СПб для получения необходимых данных об образовательных организациях</w:t>
            </w:r>
          </w:p>
        </w:tc>
      </w:tr>
    </w:tbl>
    <w:p w14:paraId="5DD15862" w14:textId="77777777" w:rsidR="00F00BA4" w:rsidRPr="00F00BA4" w:rsidRDefault="00F00BA4" w:rsidP="00F00BA4">
      <w:pPr>
        <w:rPr>
          <w:lang w:val="ru-RU"/>
        </w:rPr>
      </w:pPr>
    </w:p>
    <w:p w14:paraId="43387E98" w14:textId="77777777" w:rsidR="00F00BA4" w:rsidRPr="00F00BA4" w:rsidRDefault="00F00BA4" w:rsidP="00F00BA4">
      <w:pPr>
        <w:rPr>
          <w:lang w:val="ru-RU"/>
        </w:rPr>
      </w:pPr>
    </w:p>
    <w:tbl>
      <w:tblPr>
        <w:tblW w:w="9639"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300"/>
        <w:gridCol w:w="7339"/>
      </w:tblGrid>
      <w:tr w:rsidR="00F00BA4" w:rsidRPr="00853034" w14:paraId="4A37231A" w14:textId="77777777" w:rsidTr="00F00BA4">
        <w:tc>
          <w:tcPr>
            <w:tcW w:w="2300" w:type="dxa"/>
            <w:tcMar>
              <w:top w:w="100" w:type="dxa"/>
              <w:left w:w="100" w:type="dxa"/>
              <w:bottom w:w="100" w:type="dxa"/>
              <w:right w:w="100" w:type="dxa"/>
            </w:tcMar>
          </w:tcPr>
          <w:p w14:paraId="695D62A3" w14:textId="77777777" w:rsidR="00F00BA4" w:rsidRPr="00F00BA4" w:rsidRDefault="00F00BA4" w:rsidP="00F00BA4">
            <w:pPr>
              <w:spacing w:after="120"/>
              <w:ind w:left="-17" w:firstLine="0"/>
              <w:rPr>
                <w:rFonts w:eastAsia="Times New Roman" w:cs="Times New Roman"/>
                <w:szCs w:val="24"/>
                <w:lang w:val="ru-RU" w:eastAsia="ru-RU"/>
              </w:rPr>
            </w:pPr>
            <w:r w:rsidRPr="00F00BA4">
              <w:rPr>
                <w:rFonts w:eastAsia="Times New Roman" w:cs="Times New Roman"/>
                <w:szCs w:val="24"/>
                <w:lang w:val="ru-RU" w:eastAsia="ru-RU"/>
              </w:rPr>
              <w:t>Название</w:t>
            </w:r>
          </w:p>
        </w:tc>
        <w:tc>
          <w:tcPr>
            <w:tcW w:w="7339" w:type="dxa"/>
            <w:tcMar>
              <w:top w:w="100" w:type="dxa"/>
              <w:left w:w="100" w:type="dxa"/>
              <w:bottom w:w="100" w:type="dxa"/>
              <w:right w:w="100" w:type="dxa"/>
            </w:tcMar>
          </w:tcPr>
          <w:p w14:paraId="3E9DE3C0" w14:textId="77777777" w:rsidR="00F00BA4" w:rsidRPr="00F00BA4" w:rsidRDefault="00F00BA4" w:rsidP="00F00BA4">
            <w:pPr>
              <w:spacing w:after="120"/>
              <w:ind w:left="-17" w:firstLine="0"/>
              <w:rPr>
                <w:rFonts w:eastAsia="Times New Roman" w:cs="Times New Roman"/>
                <w:szCs w:val="24"/>
                <w:lang w:val="ru-RU" w:eastAsia="ru-RU"/>
              </w:rPr>
            </w:pPr>
            <w:r w:rsidRPr="00F00BA4">
              <w:rPr>
                <w:rFonts w:eastAsia="Times New Roman" w:cs="Times New Roman"/>
                <w:szCs w:val="24"/>
                <w:lang w:val="ru-RU" w:eastAsia="ru-RU"/>
              </w:rPr>
              <w:t>Рейтинги государственных образовательных организаций Санкт-Петербурга, реализующих образовательные программы среднего общего образования</w:t>
            </w:r>
          </w:p>
        </w:tc>
      </w:tr>
      <w:tr w:rsidR="00F00BA4" w:rsidRPr="00F00BA4" w14:paraId="2C23F66A" w14:textId="77777777" w:rsidTr="00F00BA4">
        <w:tc>
          <w:tcPr>
            <w:tcW w:w="2300" w:type="dxa"/>
            <w:tcMar>
              <w:top w:w="100" w:type="dxa"/>
              <w:left w:w="100" w:type="dxa"/>
              <w:bottom w:w="100" w:type="dxa"/>
              <w:right w:w="100" w:type="dxa"/>
            </w:tcMar>
          </w:tcPr>
          <w:p w14:paraId="404A7AEE" w14:textId="77777777" w:rsidR="00F00BA4" w:rsidRPr="00F00BA4" w:rsidRDefault="00F00BA4" w:rsidP="00F00BA4">
            <w:pPr>
              <w:spacing w:after="120"/>
              <w:ind w:firstLine="0"/>
              <w:rPr>
                <w:rFonts w:eastAsia="Times New Roman" w:cs="Times New Roman"/>
                <w:szCs w:val="24"/>
                <w:lang w:val="ru-RU" w:eastAsia="ru-RU"/>
              </w:rPr>
            </w:pPr>
            <w:r w:rsidRPr="00F00BA4">
              <w:rPr>
                <w:rFonts w:eastAsia="Times New Roman" w:cs="Times New Roman"/>
                <w:szCs w:val="24"/>
                <w:lang w:val="ru-RU" w:eastAsia="ru-RU"/>
              </w:rPr>
              <w:t>Тип</w:t>
            </w:r>
          </w:p>
        </w:tc>
        <w:tc>
          <w:tcPr>
            <w:tcW w:w="7339" w:type="dxa"/>
            <w:tcMar>
              <w:top w:w="100" w:type="dxa"/>
              <w:left w:w="100" w:type="dxa"/>
              <w:bottom w:w="100" w:type="dxa"/>
              <w:right w:w="100" w:type="dxa"/>
            </w:tcMar>
          </w:tcPr>
          <w:p w14:paraId="045AD82D" w14:textId="77777777" w:rsidR="00F00BA4" w:rsidRPr="00F00BA4" w:rsidRDefault="00F00BA4" w:rsidP="00F00BA4">
            <w:pPr>
              <w:spacing w:after="120"/>
              <w:ind w:left="-17" w:firstLine="0"/>
              <w:rPr>
                <w:rFonts w:eastAsia="Times New Roman" w:cs="Times New Roman"/>
                <w:szCs w:val="24"/>
                <w:lang w:val="ru-RU" w:eastAsia="ru-RU"/>
              </w:rPr>
            </w:pPr>
            <w:r w:rsidRPr="00F00BA4">
              <w:rPr>
                <w:rFonts w:eastAsia="Times New Roman" w:cs="Times New Roman"/>
                <w:szCs w:val="24"/>
                <w:lang w:val="ru-RU" w:eastAsia="ru-RU"/>
              </w:rPr>
              <w:t>рейтинг образовательных организаций</w:t>
            </w:r>
          </w:p>
        </w:tc>
      </w:tr>
      <w:tr w:rsidR="00F00BA4" w:rsidRPr="00853034" w14:paraId="088B46DD" w14:textId="77777777" w:rsidTr="00F00BA4">
        <w:tc>
          <w:tcPr>
            <w:tcW w:w="2300" w:type="dxa"/>
            <w:tcMar>
              <w:top w:w="100" w:type="dxa"/>
              <w:left w:w="100" w:type="dxa"/>
              <w:bottom w:w="100" w:type="dxa"/>
              <w:right w:w="100" w:type="dxa"/>
            </w:tcMar>
          </w:tcPr>
          <w:p w14:paraId="7AB0FF98" w14:textId="77777777" w:rsidR="00F00BA4" w:rsidRPr="00F00BA4" w:rsidRDefault="00F00BA4" w:rsidP="00F00BA4">
            <w:pPr>
              <w:spacing w:after="120"/>
              <w:ind w:firstLine="0"/>
              <w:rPr>
                <w:rFonts w:eastAsia="Times New Roman" w:cs="Times New Roman"/>
                <w:szCs w:val="24"/>
                <w:lang w:val="ru-RU" w:eastAsia="ru-RU"/>
              </w:rPr>
            </w:pPr>
            <w:r w:rsidRPr="00F00BA4">
              <w:rPr>
                <w:rFonts w:eastAsia="Times New Roman" w:cs="Times New Roman"/>
                <w:szCs w:val="24"/>
                <w:lang w:val="ru-RU" w:eastAsia="ru-RU"/>
              </w:rPr>
              <w:t>Авторство</w:t>
            </w:r>
          </w:p>
        </w:tc>
        <w:tc>
          <w:tcPr>
            <w:tcW w:w="7339" w:type="dxa"/>
            <w:tcMar>
              <w:top w:w="100" w:type="dxa"/>
              <w:left w:w="100" w:type="dxa"/>
              <w:bottom w:w="100" w:type="dxa"/>
              <w:right w:w="100" w:type="dxa"/>
            </w:tcMar>
          </w:tcPr>
          <w:p w14:paraId="734A682C" w14:textId="77777777" w:rsidR="00F00BA4" w:rsidRPr="00F00BA4" w:rsidRDefault="00F00BA4" w:rsidP="00F00BA4">
            <w:pPr>
              <w:spacing w:after="120"/>
              <w:ind w:left="-17" w:firstLine="0"/>
              <w:rPr>
                <w:rFonts w:eastAsia="Times New Roman" w:cs="Times New Roman"/>
                <w:szCs w:val="24"/>
                <w:lang w:val="ru-RU" w:eastAsia="ru-RU"/>
              </w:rPr>
            </w:pPr>
            <w:r w:rsidRPr="00F00BA4">
              <w:rPr>
                <w:rFonts w:eastAsia="Times New Roman" w:cs="Times New Roman"/>
                <w:szCs w:val="24"/>
                <w:lang w:val="ru-RU" w:eastAsia="ru-RU"/>
              </w:rPr>
              <w:t>Региональная разработка (сотрудники ГБОУ ДПО ЦПКС СПб РЦОКОиИТ С.Ю. Трофимова, Ю.П. Малышев, В.Е. Фрадкин)</w:t>
            </w:r>
          </w:p>
        </w:tc>
      </w:tr>
      <w:tr w:rsidR="00F00BA4" w:rsidRPr="00F00BA4" w14:paraId="7F2021E4" w14:textId="77777777" w:rsidTr="00F00BA4">
        <w:tc>
          <w:tcPr>
            <w:tcW w:w="2300" w:type="dxa"/>
            <w:tcMar>
              <w:top w:w="100" w:type="dxa"/>
              <w:left w:w="100" w:type="dxa"/>
              <w:bottom w:w="100" w:type="dxa"/>
              <w:right w:w="100" w:type="dxa"/>
            </w:tcMar>
          </w:tcPr>
          <w:p w14:paraId="622A4EE5" w14:textId="77777777" w:rsidR="00F00BA4" w:rsidRPr="00F00BA4" w:rsidRDefault="00F00BA4" w:rsidP="00F00BA4">
            <w:pPr>
              <w:spacing w:after="120"/>
              <w:ind w:firstLine="0"/>
              <w:rPr>
                <w:rFonts w:eastAsia="Times New Roman" w:cs="Times New Roman"/>
                <w:szCs w:val="24"/>
                <w:lang w:val="ru-RU" w:eastAsia="ru-RU"/>
              </w:rPr>
            </w:pPr>
            <w:r w:rsidRPr="00F00BA4">
              <w:rPr>
                <w:rFonts w:eastAsia="Times New Roman" w:cs="Times New Roman"/>
                <w:szCs w:val="24"/>
                <w:lang w:val="ru-RU" w:eastAsia="ru-RU"/>
              </w:rPr>
              <w:lastRenderedPageBreak/>
              <w:t>Дата начала реализации и периодичность проведения</w:t>
            </w:r>
          </w:p>
        </w:tc>
        <w:tc>
          <w:tcPr>
            <w:tcW w:w="7339" w:type="dxa"/>
            <w:tcMar>
              <w:top w:w="100" w:type="dxa"/>
              <w:left w:w="100" w:type="dxa"/>
              <w:bottom w:w="100" w:type="dxa"/>
              <w:right w:w="100" w:type="dxa"/>
            </w:tcMar>
          </w:tcPr>
          <w:p w14:paraId="0C219364" w14:textId="77777777" w:rsidR="00F00BA4" w:rsidRPr="00F00BA4" w:rsidRDefault="00F00BA4" w:rsidP="00F00BA4">
            <w:pPr>
              <w:spacing w:after="120"/>
              <w:ind w:firstLine="0"/>
              <w:rPr>
                <w:rFonts w:eastAsia="Times New Roman" w:cs="Times New Roman"/>
                <w:szCs w:val="24"/>
                <w:lang w:val="ru-RU" w:eastAsia="ru-RU"/>
              </w:rPr>
            </w:pPr>
            <w:r w:rsidRPr="00F00BA4">
              <w:rPr>
                <w:rFonts w:eastAsia="Times New Roman" w:cs="Times New Roman"/>
                <w:szCs w:val="24"/>
                <w:lang w:eastAsia="ru-RU"/>
              </w:rPr>
              <w:t>20</w:t>
            </w:r>
            <w:r w:rsidRPr="00F00BA4">
              <w:rPr>
                <w:rFonts w:eastAsia="Times New Roman" w:cs="Times New Roman"/>
                <w:szCs w:val="24"/>
                <w:lang w:val="ru-RU" w:eastAsia="ru-RU"/>
              </w:rPr>
              <w:t>15, один раз в год</w:t>
            </w:r>
          </w:p>
        </w:tc>
      </w:tr>
      <w:tr w:rsidR="00F00BA4" w:rsidRPr="00853034" w14:paraId="3F8CBB60" w14:textId="77777777" w:rsidTr="00F00BA4">
        <w:tc>
          <w:tcPr>
            <w:tcW w:w="2300" w:type="dxa"/>
            <w:tcMar>
              <w:top w:w="100" w:type="dxa"/>
              <w:left w:w="100" w:type="dxa"/>
              <w:bottom w:w="100" w:type="dxa"/>
              <w:right w:w="100" w:type="dxa"/>
            </w:tcMar>
          </w:tcPr>
          <w:p w14:paraId="0EC11B5F" w14:textId="77777777" w:rsidR="00F00BA4" w:rsidRPr="00F00BA4" w:rsidRDefault="00F00BA4" w:rsidP="00F00BA4">
            <w:pPr>
              <w:spacing w:after="120"/>
              <w:ind w:firstLine="0"/>
              <w:rPr>
                <w:rFonts w:eastAsia="Times New Roman" w:cs="Times New Roman"/>
                <w:szCs w:val="24"/>
                <w:lang w:val="ru-RU" w:eastAsia="ru-RU"/>
              </w:rPr>
            </w:pPr>
            <w:r w:rsidRPr="00F00BA4">
              <w:rPr>
                <w:rFonts w:eastAsia="Times New Roman" w:cs="Times New Roman"/>
                <w:szCs w:val="24"/>
                <w:lang w:val="ru-RU" w:eastAsia="ru-RU"/>
              </w:rPr>
              <w:t>Цель и задачи</w:t>
            </w:r>
          </w:p>
        </w:tc>
        <w:tc>
          <w:tcPr>
            <w:tcW w:w="7339" w:type="dxa"/>
            <w:tcMar>
              <w:top w:w="100" w:type="dxa"/>
              <w:left w:w="100" w:type="dxa"/>
              <w:bottom w:w="100" w:type="dxa"/>
              <w:right w:w="100" w:type="dxa"/>
            </w:tcMar>
          </w:tcPr>
          <w:p w14:paraId="2143C296" w14:textId="77777777" w:rsidR="00F00BA4" w:rsidRPr="00F00BA4" w:rsidRDefault="00F00BA4" w:rsidP="00F00BA4">
            <w:pPr>
              <w:spacing w:after="120"/>
              <w:ind w:left="-17" w:firstLine="0"/>
              <w:rPr>
                <w:rFonts w:eastAsia="Times New Roman" w:cs="Times New Roman"/>
                <w:szCs w:val="24"/>
                <w:lang w:val="ru-RU" w:eastAsia="ru-RU"/>
              </w:rPr>
            </w:pPr>
            <w:r w:rsidRPr="00F00BA4">
              <w:rPr>
                <w:rFonts w:eastAsia="Times New Roman" w:cs="Times New Roman"/>
                <w:szCs w:val="24"/>
                <w:lang w:val="ru-RU" w:eastAsia="ru-RU"/>
              </w:rPr>
              <w:t>повышение открытости информации о системе образования Санкт-Петербурга</w:t>
            </w:r>
          </w:p>
        </w:tc>
      </w:tr>
      <w:tr w:rsidR="00F00BA4" w:rsidRPr="00853034" w14:paraId="707AFD50" w14:textId="77777777" w:rsidTr="00F00BA4">
        <w:tc>
          <w:tcPr>
            <w:tcW w:w="2300" w:type="dxa"/>
            <w:tcMar>
              <w:top w:w="100" w:type="dxa"/>
              <w:left w:w="100" w:type="dxa"/>
              <w:bottom w:w="100" w:type="dxa"/>
              <w:right w:w="100" w:type="dxa"/>
            </w:tcMar>
          </w:tcPr>
          <w:p w14:paraId="14FD2546" w14:textId="77777777" w:rsidR="00F00BA4" w:rsidRPr="00F00BA4" w:rsidRDefault="00F00BA4" w:rsidP="00F00BA4">
            <w:pPr>
              <w:spacing w:after="120"/>
              <w:ind w:firstLine="0"/>
              <w:rPr>
                <w:rFonts w:eastAsia="Times New Roman" w:cs="Times New Roman"/>
                <w:szCs w:val="24"/>
                <w:lang w:val="ru-RU" w:eastAsia="ru-RU"/>
              </w:rPr>
            </w:pPr>
            <w:r w:rsidRPr="00F00BA4">
              <w:rPr>
                <w:rFonts w:eastAsia="Times New Roman" w:cs="Times New Roman"/>
                <w:szCs w:val="24"/>
                <w:lang w:val="ru-RU" w:eastAsia="ru-RU"/>
              </w:rPr>
              <w:t>Описание основных положений</w:t>
            </w:r>
          </w:p>
        </w:tc>
        <w:tc>
          <w:tcPr>
            <w:tcW w:w="7339" w:type="dxa"/>
            <w:tcMar>
              <w:top w:w="100" w:type="dxa"/>
              <w:left w:w="100" w:type="dxa"/>
              <w:bottom w:w="100" w:type="dxa"/>
              <w:right w:w="100" w:type="dxa"/>
            </w:tcMar>
          </w:tcPr>
          <w:p w14:paraId="4E8BA846" w14:textId="77777777" w:rsidR="00F00BA4" w:rsidRPr="00F00BA4" w:rsidRDefault="00F00BA4" w:rsidP="00F00BA4">
            <w:pPr>
              <w:ind w:left="-17" w:firstLine="0"/>
              <w:rPr>
                <w:rFonts w:eastAsia="Times New Roman" w:cs="Times New Roman"/>
                <w:szCs w:val="24"/>
                <w:lang w:val="ru-RU" w:eastAsia="ru-RU"/>
              </w:rPr>
            </w:pPr>
            <w:r w:rsidRPr="00F00BA4">
              <w:rPr>
                <w:rFonts w:eastAsia="Times New Roman" w:cs="Times New Roman"/>
                <w:szCs w:val="24"/>
                <w:lang w:val="ru-RU" w:eastAsia="ru-RU"/>
              </w:rPr>
              <w:t xml:space="preserve">Система рейтингов построена по уровневому принципу и включает три уровня: </w:t>
            </w:r>
          </w:p>
          <w:p w14:paraId="5EC367F5" w14:textId="77777777" w:rsidR="00F00BA4" w:rsidRPr="00F00BA4" w:rsidRDefault="00F00BA4" w:rsidP="00C6227B">
            <w:pPr>
              <w:numPr>
                <w:ilvl w:val="0"/>
                <w:numId w:val="180"/>
              </w:numPr>
              <w:tabs>
                <w:tab w:val="left" w:pos="184"/>
              </w:tabs>
              <w:ind w:left="-17" w:firstLine="0"/>
              <w:contextualSpacing/>
              <w:rPr>
                <w:rFonts w:eastAsia="Times New Roman" w:cs="Times New Roman"/>
                <w:szCs w:val="24"/>
                <w:lang w:val="ru-RU" w:eastAsia="ru-RU"/>
              </w:rPr>
            </w:pPr>
            <w:r w:rsidRPr="00F00BA4">
              <w:rPr>
                <w:rFonts w:eastAsia="Times New Roman" w:cs="Times New Roman"/>
                <w:szCs w:val="24"/>
                <w:lang w:val="ru-RU" w:eastAsia="ru-RU"/>
              </w:rPr>
              <w:t>I-й уровень: первичные рейтинги;</w:t>
            </w:r>
          </w:p>
          <w:p w14:paraId="09781CBD" w14:textId="77777777" w:rsidR="00F00BA4" w:rsidRPr="00F00BA4" w:rsidRDefault="00F00BA4" w:rsidP="00C6227B">
            <w:pPr>
              <w:numPr>
                <w:ilvl w:val="0"/>
                <w:numId w:val="180"/>
              </w:numPr>
              <w:tabs>
                <w:tab w:val="left" w:pos="184"/>
              </w:tabs>
              <w:ind w:left="-17" w:firstLine="0"/>
              <w:contextualSpacing/>
              <w:rPr>
                <w:rFonts w:eastAsia="Times New Roman" w:cs="Times New Roman"/>
                <w:szCs w:val="24"/>
                <w:lang w:val="ru-RU" w:eastAsia="ru-RU"/>
              </w:rPr>
            </w:pPr>
            <w:r w:rsidRPr="00F00BA4">
              <w:rPr>
                <w:rFonts w:eastAsia="Times New Roman" w:cs="Times New Roman"/>
                <w:szCs w:val="24"/>
                <w:lang w:val="ru-RU" w:eastAsia="ru-RU"/>
              </w:rPr>
              <w:t>II-й уровень: промежуточные рейтинги;</w:t>
            </w:r>
          </w:p>
          <w:p w14:paraId="5FF3465D" w14:textId="77777777" w:rsidR="00F00BA4" w:rsidRPr="00F00BA4" w:rsidRDefault="00F00BA4" w:rsidP="00C6227B">
            <w:pPr>
              <w:numPr>
                <w:ilvl w:val="0"/>
                <w:numId w:val="180"/>
              </w:numPr>
              <w:tabs>
                <w:tab w:val="left" w:pos="184"/>
              </w:tabs>
              <w:ind w:left="-17" w:firstLine="0"/>
              <w:contextualSpacing/>
              <w:rPr>
                <w:rFonts w:eastAsia="Times New Roman" w:cs="Times New Roman"/>
                <w:szCs w:val="24"/>
                <w:lang w:val="ru-RU" w:eastAsia="ru-RU"/>
              </w:rPr>
            </w:pPr>
            <w:r w:rsidRPr="00F00BA4">
              <w:rPr>
                <w:rFonts w:eastAsia="Times New Roman" w:cs="Times New Roman"/>
                <w:szCs w:val="24"/>
                <w:lang w:val="ru-RU" w:eastAsia="ru-RU"/>
              </w:rPr>
              <w:t>III-й уровень: итоговый рейтинг.</w:t>
            </w:r>
          </w:p>
          <w:p w14:paraId="12DF5779" w14:textId="77777777" w:rsidR="00F00BA4" w:rsidRPr="00F00BA4" w:rsidRDefault="00F00BA4" w:rsidP="00F00BA4">
            <w:pPr>
              <w:tabs>
                <w:tab w:val="left" w:pos="184"/>
              </w:tabs>
              <w:ind w:left="-17" w:firstLine="0"/>
              <w:rPr>
                <w:rFonts w:eastAsia="Times New Roman" w:cs="Times New Roman"/>
                <w:szCs w:val="24"/>
                <w:lang w:val="ru-RU" w:eastAsia="ru-RU"/>
              </w:rPr>
            </w:pPr>
            <w:r w:rsidRPr="00F00BA4">
              <w:rPr>
                <w:rFonts w:eastAsia="Times New Roman" w:cs="Times New Roman"/>
                <w:szCs w:val="24"/>
                <w:lang w:val="ru-RU" w:eastAsia="ru-RU"/>
              </w:rPr>
              <w:t>Первичные рейтинги строятся на основе объективных данных о результатах обучения, педагогических кадрах, материально-техническом обеспечении и др., содержащихся в информационных системах Санкт-Петербурга:</w:t>
            </w:r>
          </w:p>
          <w:p w14:paraId="1D2B6FD6" w14:textId="77777777" w:rsidR="00F00BA4" w:rsidRPr="00F00BA4" w:rsidRDefault="00F00BA4" w:rsidP="00C6227B">
            <w:pPr>
              <w:numPr>
                <w:ilvl w:val="0"/>
                <w:numId w:val="180"/>
              </w:numPr>
              <w:tabs>
                <w:tab w:val="left" w:pos="184"/>
              </w:tabs>
              <w:ind w:left="-17" w:firstLine="0"/>
              <w:contextualSpacing/>
              <w:rPr>
                <w:rFonts w:eastAsia="Times New Roman" w:cs="Times New Roman"/>
                <w:szCs w:val="24"/>
                <w:lang w:val="ru-RU" w:eastAsia="ru-RU"/>
              </w:rPr>
            </w:pPr>
            <w:r w:rsidRPr="00F00BA4">
              <w:rPr>
                <w:rFonts w:eastAsia="Times New Roman" w:cs="Times New Roman"/>
                <w:szCs w:val="24"/>
                <w:lang w:val="ru-RU" w:eastAsia="ru-RU"/>
              </w:rPr>
              <w:t xml:space="preserve">АИСУ «Параграф-Движение», </w:t>
            </w:r>
          </w:p>
          <w:p w14:paraId="266E2508" w14:textId="77777777" w:rsidR="00F00BA4" w:rsidRPr="00F00BA4" w:rsidRDefault="00F00BA4" w:rsidP="00C6227B">
            <w:pPr>
              <w:numPr>
                <w:ilvl w:val="0"/>
                <w:numId w:val="180"/>
              </w:numPr>
              <w:tabs>
                <w:tab w:val="left" w:pos="184"/>
              </w:tabs>
              <w:ind w:left="-17" w:firstLine="0"/>
              <w:contextualSpacing/>
              <w:rPr>
                <w:rFonts w:eastAsia="Times New Roman" w:cs="Times New Roman"/>
                <w:szCs w:val="24"/>
                <w:lang w:val="ru-RU" w:eastAsia="ru-RU"/>
              </w:rPr>
            </w:pPr>
            <w:r w:rsidRPr="00F00BA4">
              <w:rPr>
                <w:rFonts w:eastAsia="Times New Roman" w:cs="Times New Roman"/>
                <w:szCs w:val="24"/>
                <w:lang w:val="ru-RU" w:eastAsia="ru-RU"/>
              </w:rPr>
              <w:t xml:space="preserve">региональная информационная система обеспечения проведения государственной итоговой аттестации обучающихся, освоивших основные образовательные программы основного общего и среднего общего образования, </w:t>
            </w:r>
          </w:p>
          <w:p w14:paraId="6A8F77E6" w14:textId="77777777" w:rsidR="00F00BA4" w:rsidRPr="00F00BA4" w:rsidRDefault="00F00BA4" w:rsidP="00C6227B">
            <w:pPr>
              <w:numPr>
                <w:ilvl w:val="0"/>
                <w:numId w:val="180"/>
              </w:numPr>
              <w:tabs>
                <w:tab w:val="left" w:pos="184"/>
              </w:tabs>
              <w:ind w:left="-17" w:firstLine="0"/>
              <w:contextualSpacing/>
              <w:rPr>
                <w:rFonts w:eastAsia="Times New Roman" w:cs="Times New Roman"/>
                <w:szCs w:val="24"/>
                <w:lang w:val="ru-RU" w:eastAsia="ru-RU"/>
              </w:rPr>
            </w:pPr>
            <w:r w:rsidRPr="00F00BA4">
              <w:rPr>
                <w:rFonts w:eastAsia="Times New Roman" w:cs="Times New Roman"/>
                <w:szCs w:val="24"/>
                <w:lang w:val="ru-RU" w:eastAsia="ru-RU"/>
              </w:rPr>
              <w:t>база данных олимпиад.</w:t>
            </w:r>
          </w:p>
          <w:p w14:paraId="1CF7A426" w14:textId="77777777" w:rsidR="00F00BA4" w:rsidRPr="00F00BA4" w:rsidRDefault="00F00BA4" w:rsidP="00F00BA4">
            <w:pPr>
              <w:ind w:left="-17" w:firstLine="0"/>
              <w:rPr>
                <w:rFonts w:eastAsia="Times New Roman" w:cs="Times New Roman"/>
                <w:szCs w:val="24"/>
                <w:lang w:val="ru-RU" w:eastAsia="ru-RU"/>
              </w:rPr>
            </w:pPr>
            <w:r w:rsidRPr="00F00BA4">
              <w:rPr>
                <w:rFonts w:eastAsia="Times New Roman" w:cs="Times New Roman"/>
                <w:szCs w:val="24"/>
                <w:lang w:val="ru-RU" w:eastAsia="ru-RU"/>
              </w:rPr>
              <w:t>Промежуточные рейтинги построены на основе первичных рейтингов. Положение в промежуточном рейтинге определяется суммированием баллов первичных рейтингов.</w:t>
            </w:r>
          </w:p>
          <w:p w14:paraId="6361075D" w14:textId="77777777" w:rsidR="00F00BA4" w:rsidRPr="00F00BA4" w:rsidRDefault="00F00BA4" w:rsidP="00F00BA4">
            <w:pPr>
              <w:ind w:left="-17" w:firstLine="0"/>
              <w:rPr>
                <w:rFonts w:eastAsia="Times New Roman" w:cs="Times New Roman"/>
                <w:szCs w:val="24"/>
                <w:lang w:val="ru-RU" w:eastAsia="ru-RU"/>
              </w:rPr>
            </w:pPr>
            <w:r w:rsidRPr="00F00BA4">
              <w:rPr>
                <w:rFonts w:eastAsia="Times New Roman" w:cs="Times New Roman"/>
                <w:szCs w:val="24"/>
                <w:lang w:val="ru-RU" w:eastAsia="ru-RU"/>
              </w:rPr>
              <w:t>Положение ОО в итоговом рейтинге определяется суммированием рейтинговых баллов промежуточных рейтингов.</w:t>
            </w:r>
          </w:p>
          <w:p w14:paraId="1C647884" w14:textId="77777777" w:rsidR="00F00BA4" w:rsidRPr="00F00BA4" w:rsidRDefault="00F00BA4" w:rsidP="00F00BA4">
            <w:pPr>
              <w:ind w:left="-17" w:firstLine="0"/>
              <w:rPr>
                <w:rFonts w:eastAsia="Times New Roman" w:cs="Times New Roman"/>
                <w:szCs w:val="24"/>
                <w:lang w:val="ru-RU" w:eastAsia="ru-RU"/>
              </w:rPr>
            </w:pPr>
            <w:r w:rsidRPr="00F00BA4">
              <w:rPr>
                <w:rFonts w:eastAsia="Times New Roman" w:cs="Times New Roman"/>
                <w:szCs w:val="24"/>
                <w:lang w:val="ru-RU" w:eastAsia="ru-RU"/>
              </w:rPr>
              <w:t>Итоговые рейтинги 2015 года формируются по следующим направлениям:</w:t>
            </w:r>
          </w:p>
          <w:p w14:paraId="557031D9" w14:textId="77777777" w:rsidR="00F00BA4" w:rsidRPr="00F00BA4" w:rsidRDefault="00F00BA4" w:rsidP="00C6227B">
            <w:pPr>
              <w:numPr>
                <w:ilvl w:val="0"/>
                <w:numId w:val="181"/>
              </w:numPr>
              <w:tabs>
                <w:tab w:val="left" w:pos="325"/>
              </w:tabs>
              <w:ind w:left="0" w:hanging="35"/>
              <w:contextualSpacing/>
              <w:rPr>
                <w:rFonts w:eastAsia="Times New Roman" w:cs="Times New Roman"/>
                <w:szCs w:val="24"/>
                <w:lang w:val="ru-RU" w:eastAsia="ru-RU"/>
              </w:rPr>
            </w:pPr>
            <w:r w:rsidRPr="00F00BA4">
              <w:rPr>
                <w:rFonts w:eastAsia="Times New Roman" w:cs="Times New Roman"/>
                <w:szCs w:val="24"/>
                <w:lang w:val="ru-RU" w:eastAsia="ru-RU"/>
              </w:rPr>
              <w:t>Результаты массового образования (включает 4 промежуточных и 10 первичных);</w:t>
            </w:r>
          </w:p>
          <w:p w14:paraId="4C354020" w14:textId="77777777" w:rsidR="00F00BA4" w:rsidRPr="00F00BA4" w:rsidRDefault="00F00BA4" w:rsidP="00C6227B">
            <w:pPr>
              <w:numPr>
                <w:ilvl w:val="0"/>
                <w:numId w:val="181"/>
              </w:numPr>
              <w:tabs>
                <w:tab w:val="left" w:pos="325"/>
              </w:tabs>
              <w:ind w:left="0" w:hanging="35"/>
              <w:contextualSpacing/>
              <w:rPr>
                <w:rFonts w:eastAsia="Times New Roman" w:cs="Times New Roman"/>
                <w:szCs w:val="24"/>
                <w:lang w:val="ru-RU" w:eastAsia="ru-RU"/>
              </w:rPr>
            </w:pPr>
            <w:r w:rsidRPr="00F00BA4">
              <w:rPr>
                <w:rFonts w:eastAsia="Times New Roman" w:cs="Times New Roman"/>
                <w:szCs w:val="24"/>
                <w:lang w:val="ru-RU" w:eastAsia="ru-RU"/>
              </w:rPr>
              <w:t>Высокие образовательные результаты и достижения (включает 3 промежуточных и 7 первичных);</w:t>
            </w:r>
          </w:p>
          <w:p w14:paraId="31E9F3DA" w14:textId="77777777" w:rsidR="00F00BA4" w:rsidRPr="00F00BA4" w:rsidRDefault="00F00BA4" w:rsidP="00C6227B">
            <w:pPr>
              <w:numPr>
                <w:ilvl w:val="0"/>
                <w:numId w:val="181"/>
              </w:numPr>
              <w:tabs>
                <w:tab w:val="left" w:pos="325"/>
              </w:tabs>
              <w:ind w:left="0" w:hanging="35"/>
              <w:contextualSpacing/>
              <w:rPr>
                <w:rFonts w:eastAsia="Times New Roman" w:cs="Times New Roman"/>
                <w:szCs w:val="24"/>
                <w:lang w:val="ru-RU" w:eastAsia="ru-RU"/>
              </w:rPr>
            </w:pPr>
            <w:r w:rsidRPr="00F00BA4">
              <w:rPr>
                <w:rFonts w:eastAsia="Times New Roman" w:cs="Times New Roman"/>
                <w:szCs w:val="24"/>
                <w:lang w:val="ru-RU" w:eastAsia="ru-RU"/>
              </w:rPr>
              <w:lastRenderedPageBreak/>
              <w:t>Условия ведения образовательной деятельности (включает 2 промежуточных и 6 первичных);</w:t>
            </w:r>
          </w:p>
          <w:p w14:paraId="773CBF12" w14:textId="77777777" w:rsidR="00F00BA4" w:rsidRPr="00F00BA4" w:rsidRDefault="00F00BA4" w:rsidP="00C6227B">
            <w:pPr>
              <w:numPr>
                <w:ilvl w:val="0"/>
                <w:numId w:val="181"/>
              </w:numPr>
              <w:tabs>
                <w:tab w:val="left" w:pos="325"/>
              </w:tabs>
              <w:ind w:left="0" w:hanging="35"/>
              <w:contextualSpacing/>
              <w:rPr>
                <w:rFonts w:eastAsia="Times New Roman" w:cs="Times New Roman"/>
                <w:szCs w:val="24"/>
                <w:lang w:val="ru-RU" w:eastAsia="ru-RU"/>
              </w:rPr>
            </w:pPr>
            <w:r w:rsidRPr="00F00BA4">
              <w:rPr>
                <w:rFonts w:eastAsia="Times New Roman" w:cs="Times New Roman"/>
                <w:szCs w:val="24"/>
                <w:lang w:val="ru-RU" w:eastAsia="ru-RU"/>
              </w:rPr>
              <w:t xml:space="preserve"> Кадровое обеспечение (включает 2 промежуточных и 6 первичных);</w:t>
            </w:r>
          </w:p>
        </w:tc>
      </w:tr>
      <w:tr w:rsidR="00F00BA4" w:rsidRPr="00853034" w14:paraId="40463FF9" w14:textId="77777777" w:rsidTr="00F00BA4">
        <w:tc>
          <w:tcPr>
            <w:tcW w:w="2300" w:type="dxa"/>
            <w:tcMar>
              <w:top w:w="100" w:type="dxa"/>
              <w:left w:w="100" w:type="dxa"/>
              <w:bottom w:w="100" w:type="dxa"/>
              <w:right w:w="100" w:type="dxa"/>
            </w:tcMar>
          </w:tcPr>
          <w:p w14:paraId="3954D5EE" w14:textId="77777777" w:rsidR="00F00BA4" w:rsidRPr="00F00BA4" w:rsidRDefault="00F00BA4" w:rsidP="00F00BA4">
            <w:pPr>
              <w:spacing w:after="120"/>
              <w:ind w:firstLine="0"/>
              <w:rPr>
                <w:rFonts w:eastAsia="Times New Roman" w:cs="Times New Roman"/>
                <w:szCs w:val="24"/>
                <w:lang w:val="ru-RU" w:eastAsia="ru-RU"/>
              </w:rPr>
            </w:pPr>
            <w:r w:rsidRPr="00F00BA4">
              <w:rPr>
                <w:rFonts w:eastAsia="Times New Roman" w:cs="Times New Roman"/>
                <w:szCs w:val="24"/>
                <w:lang w:val="ru-RU" w:eastAsia="ru-RU"/>
              </w:rPr>
              <w:lastRenderedPageBreak/>
              <w:t>Результаты функционирования</w:t>
            </w:r>
          </w:p>
        </w:tc>
        <w:tc>
          <w:tcPr>
            <w:tcW w:w="7339" w:type="dxa"/>
            <w:tcMar>
              <w:top w:w="100" w:type="dxa"/>
              <w:left w:w="100" w:type="dxa"/>
              <w:bottom w:w="100" w:type="dxa"/>
              <w:right w:w="100" w:type="dxa"/>
            </w:tcMar>
          </w:tcPr>
          <w:p w14:paraId="069FECA6" w14:textId="77777777" w:rsidR="00F00BA4" w:rsidRPr="00F00BA4" w:rsidRDefault="00F00BA4" w:rsidP="00F00BA4">
            <w:pPr>
              <w:spacing w:after="120"/>
              <w:ind w:firstLine="0"/>
              <w:rPr>
                <w:rFonts w:eastAsia="Times New Roman" w:cs="Times New Roman"/>
                <w:szCs w:val="24"/>
                <w:lang w:val="ru-RU" w:eastAsia="ru-RU"/>
              </w:rPr>
            </w:pPr>
            <w:r w:rsidRPr="00F00BA4">
              <w:rPr>
                <w:rFonts w:eastAsia="Times New Roman" w:cs="Times New Roman"/>
                <w:szCs w:val="24"/>
                <w:lang w:val="ru-RU" w:eastAsia="ru-RU"/>
              </w:rPr>
              <w:t>В настоящее время готовится первая публикация результатов. Предполагается, что благодаря этому сами образовательные организации смогут более объективно оценить свой уровень в образовательной системе Санкт-Петербурга; общественность (прежде всего – родители) смогут узнать о достижениях многих ОО, которые пока не пользуются такой популярностью, как заслуживают. Кроме того, для районных органов управления образования школы, оказавшиеся в нижней части списка (эти данные широко публиковаться не будут), окажутся объектом предметной помощи.</w:t>
            </w:r>
          </w:p>
        </w:tc>
      </w:tr>
    </w:tbl>
    <w:p w14:paraId="0A436620" w14:textId="77777777" w:rsidR="00F00BA4" w:rsidRPr="00F00BA4" w:rsidRDefault="00F00BA4" w:rsidP="00F00BA4">
      <w:pPr>
        <w:rPr>
          <w:lang w:val="ru-RU"/>
        </w:rPr>
      </w:pPr>
    </w:p>
    <w:p w14:paraId="56B18BE7" w14:textId="77777777" w:rsidR="00F00BA4" w:rsidRPr="00F00BA4" w:rsidRDefault="00F00BA4" w:rsidP="00F00BA4">
      <w:pPr>
        <w:rPr>
          <w:lang w:val="ru-RU"/>
        </w:rPr>
      </w:pPr>
    </w:p>
    <w:tbl>
      <w:tblPr>
        <w:tblW w:w="9639"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300"/>
        <w:gridCol w:w="7339"/>
      </w:tblGrid>
      <w:tr w:rsidR="00F00BA4" w:rsidRPr="00F00BA4" w14:paraId="0D8A49F1" w14:textId="77777777" w:rsidTr="00F00BA4">
        <w:tc>
          <w:tcPr>
            <w:tcW w:w="2300" w:type="dxa"/>
            <w:tcMar>
              <w:top w:w="100" w:type="dxa"/>
              <w:left w:w="100" w:type="dxa"/>
              <w:bottom w:w="100" w:type="dxa"/>
              <w:right w:w="100" w:type="dxa"/>
            </w:tcMar>
          </w:tcPr>
          <w:p w14:paraId="7450F22F" w14:textId="77777777" w:rsidR="00F00BA4" w:rsidRPr="00F00BA4" w:rsidRDefault="00F00BA4" w:rsidP="00F00BA4">
            <w:pPr>
              <w:spacing w:after="120"/>
              <w:ind w:firstLine="0"/>
              <w:rPr>
                <w:rFonts w:eastAsia="Times New Roman" w:cs="Times New Roman"/>
                <w:szCs w:val="24"/>
                <w:lang w:val="ru-RU" w:eastAsia="ru-RU"/>
              </w:rPr>
            </w:pPr>
            <w:r w:rsidRPr="00F00BA4">
              <w:rPr>
                <w:rFonts w:eastAsia="Times New Roman" w:cs="Times New Roman"/>
                <w:szCs w:val="24"/>
                <w:lang w:val="ru-RU" w:eastAsia="ru-RU"/>
              </w:rPr>
              <w:t>Название</w:t>
            </w:r>
          </w:p>
        </w:tc>
        <w:tc>
          <w:tcPr>
            <w:tcW w:w="7339" w:type="dxa"/>
            <w:tcMar>
              <w:top w:w="100" w:type="dxa"/>
              <w:left w:w="100" w:type="dxa"/>
              <w:bottom w:w="100" w:type="dxa"/>
              <w:right w:w="100" w:type="dxa"/>
            </w:tcMar>
          </w:tcPr>
          <w:p w14:paraId="6067EA09" w14:textId="77777777" w:rsidR="00F00BA4" w:rsidRPr="00F00BA4" w:rsidRDefault="00F00BA4" w:rsidP="00F00BA4">
            <w:pPr>
              <w:spacing w:after="120"/>
              <w:ind w:firstLine="0"/>
              <w:rPr>
                <w:rFonts w:eastAsia="Times New Roman" w:cs="Times New Roman"/>
                <w:szCs w:val="24"/>
                <w:lang w:val="ru-RU" w:eastAsia="ru-RU"/>
              </w:rPr>
            </w:pPr>
            <w:r w:rsidRPr="00F00BA4">
              <w:rPr>
                <w:rFonts w:eastAsia="Times New Roman" w:cs="Times New Roman"/>
                <w:szCs w:val="24"/>
                <w:lang w:val="ru-RU" w:eastAsia="ru-RU"/>
              </w:rPr>
              <w:t>Портрет выпускника петербургской школы</w:t>
            </w:r>
          </w:p>
        </w:tc>
      </w:tr>
      <w:tr w:rsidR="00F00BA4" w:rsidRPr="00F00BA4" w14:paraId="3E513D84" w14:textId="77777777" w:rsidTr="00F00BA4">
        <w:tc>
          <w:tcPr>
            <w:tcW w:w="2300" w:type="dxa"/>
            <w:tcMar>
              <w:top w:w="100" w:type="dxa"/>
              <w:left w:w="100" w:type="dxa"/>
              <w:bottom w:w="100" w:type="dxa"/>
              <w:right w:w="100" w:type="dxa"/>
            </w:tcMar>
          </w:tcPr>
          <w:p w14:paraId="0D4360E5" w14:textId="77777777" w:rsidR="00F00BA4" w:rsidRPr="00F00BA4" w:rsidRDefault="00F00BA4" w:rsidP="00F00BA4">
            <w:pPr>
              <w:spacing w:after="120"/>
              <w:ind w:firstLine="0"/>
              <w:rPr>
                <w:rFonts w:eastAsia="Times New Roman" w:cs="Times New Roman"/>
                <w:szCs w:val="24"/>
                <w:lang w:val="ru-RU" w:eastAsia="ru-RU"/>
              </w:rPr>
            </w:pPr>
            <w:r w:rsidRPr="00F00BA4">
              <w:rPr>
                <w:rFonts w:eastAsia="Times New Roman" w:cs="Times New Roman"/>
                <w:szCs w:val="24"/>
                <w:lang w:val="ru-RU" w:eastAsia="ru-RU"/>
              </w:rPr>
              <w:t>Тип</w:t>
            </w:r>
          </w:p>
        </w:tc>
        <w:tc>
          <w:tcPr>
            <w:tcW w:w="7339" w:type="dxa"/>
            <w:tcMar>
              <w:top w:w="100" w:type="dxa"/>
              <w:left w:w="100" w:type="dxa"/>
              <w:bottom w:w="100" w:type="dxa"/>
              <w:right w:w="100" w:type="dxa"/>
            </w:tcMar>
          </w:tcPr>
          <w:p w14:paraId="6CE8E976" w14:textId="77777777" w:rsidR="00F00BA4" w:rsidRPr="00F00BA4" w:rsidRDefault="00F00BA4" w:rsidP="00F00BA4">
            <w:pPr>
              <w:spacing w:after="120"/>
              <w:ind w:left="-17" w:firstLine="0"/>
              <w:rPr>
                <w:rFonts w:eastAsia="Times New Roman" w:cs="Times New Roman"/>
                <w:szCs w:val="24"/>
                <w:lang w:val="ru-RU" w:eastAsia="ru-RU"/>
              </w:rPr>
            </w:pPr>
            <w:r w:rsidRPr="00F00BA4">
              <w:rPr>
                <w:rFonts w:eastAsia="Times New Roman" w:cs="Times New Roman"/>
                <w:szCs w:val="24"/>
                <w:lang w:val="ru-RU" w:eastAsia="ru-RU"/>
              </w:rPr>
              <w:t xml:space="preserve">социологическое исследование </w:t>
            </w:r>
          </w:p>
        </w:tc>
      </w:tr>
      <w:tr w:rsidR="00F00BA4" w:rsidRPr="00853034" w14:paraId="361A76B4" w14:textId="77777777" w:rsidTr="00F00BA4">
        <w:tc>
          <w:tcPr>
            <w:tcW w:w="2300" w:type="dxa"/>
            <w:tcMar>
              <w:top w:w="100" w:type="dxa"/>
              <w:left w:w="100" w:type="dxa"/>
              <w:bottom w:w="100" w:type="dxa"/>
              <w:right w:w="100" w:type="dxa"/>
            </w:tcMar>
          </w:tcPr>
          <w:p w14:paraId="4DB1CF4A" w14:textId="77777777" w:rsidR="00F00BA4" w:rsidRPr="00F00BA4" w:rsidRDefault="00F00BA4" w:rsidP="00F00BA4">
            <w:pPr>
              <w:spacing w:after="120"/>
              <w:ind w:firstLine="0"/>
              <w:rPr>
                <w:rFonts w:eastAsia="Times New Roman" w:cs="Times New Roman"/>
                <w:szCs w:val="24"/>
                <w:lang w:val="ru-RU" w:eastAsia="ru-RU"/>
              </w:rPr>
            </w:pPr>
            <w:r w:rsidRPr="00F00BA4">
              <w:rPr>
                <w:rFonts w:eastAsia="Times New Roman" w:cs="Times New Roman"/>
                <w:szCs w:val="24"/>
                <w:lang w:val="ru-RU" w:eastAsia="ru-RU"/>
              </w:rPr>
              <w:t>Авторство</w:t>
            </w:r>
          </w:p>
        </w:tc>
        <w:tc>
          <w:tcPr>
            <w:tcW w:w="7339" w:type="dxa"/>
            <w:tcMar>
              <w:top w:w="100" w:type="dxa"/>
              <w:left w:w="100" w:type="dxa"/>
              <w:bottom w:w="100" w:type="dxa"/>
              <w:right w:w="100" w:type="dxa"/>
            </w:tcMar>
          </w:tcPr>
          <w:p w14:paraId="396A17A9" w14:textId="77777777" w:rsidR="00F00BA4" w:rsidRPr="00F00BA4" w:rsidRDefault="00F00BA4" w:rsidP="00F00BA4">
            <w:pPr>
              <w:spacing w:after="120"/>
              <w:ind w:firstLine="0"/>
              <w:rPr>
                <w:rFonts w:eastAsia="Times New Roman" w:cs="Times New Roman"/>
                <w:szCs w:val="24"/>
                <w:lang w:val="ru-RU" w:eastAsia="ru-RU"/>
              </w:rPr>
            </w:pPr>
            <w:r w:rsidRPr="00F00BA4">
              <w:rPr>
                <w:rFonts w:eastAsia="Times New Roman" w:cs="Times New Roman"/>
                <w:szCs w:val="24"/>
                <w:lang w:val="ru-RU" w:eastAsia="ru-RU"/>
              </w:rPr>
              <w:t>Док-р пед. Наук, проф. С.Г. Вершловский с сотрудниками (СПб АППО)</w:t>
            </w:r>
          </w:p>
        </w:tc>
      </w:tr>
      <w:tr w:rsidR="00F00BA4" w:rsidRPr="00853034" w14:paraId="34D37553" w14:textId="77777777" w:rsidTr="00F00BA4">
        <w:tc>
          <w:tcPr>
            <w:tcW w:w="2300" w:type="dxa"/>
            <w:tcMar>
              <w:top w:w="100" w:type="dxa"/>
              <w:left w:w="100" w:type="dxa"/>
              <w:bottom w:w="100" w:type="dxa"/>
              <w:right w:w="100" w:type="dxa"/>
            </w:tcMar>
          </w:tcPr>
          <w:p w14:paraId="304895BB" w14:textId="77777777" w:rsidR="00F00BA4" w:rsidRPr="00F00BA4" w:rsidRDefault="00F00BA4" w:rsidP="00F00BA4">
            <w:pPr>
              <w:spacing w:after="120"/>
              <w:ind w:firstLine="0"/>
              <w:rPr>
                <w:rFonts w:eastAsia="Times New Roman" w:cs="Times New Roman"/>
                <w:szCs w:val="24"/>
                <w:lang w:val="ru-RU" w:eastAsia="ru-RU"/>
              </w:rPr>
            </w:pPr>
            <w:r w:rsidRPr="00F00BA4">
              <w:rPr>
                <w:rFonts w:eastAsia="Times New Roman" w:cs="Times New Roman"/>
                <w:szCs w:val="24"/>
                <w:lang w:val="ru-RU" w:eastAsia="ru-RU"/>
              </w:rPr>
              <w:t>Дата начала реализации и периодичность проведения</w:t>
            </w:r>
          </w:p>
        </w:tc>
        <w:tc>
          <w:tcPr>
            <w:tcW w:w="7339" w:type="dxa"/>
            <w:tcMar>
              <w:top w:w="100" w:type="dxa"/>
              <w:left w:w="100" w:type="dxa"/>
              <w:bottom w:w="100" w:type="dxa"/>
              <w:right w:w="100" w:type="dxa"/>
            </w:tcMar>
          </w:tcPr>
          <w:p w14:paraId="6BA50591" w14:textId="77777777" w:rsidR="00F00BA4" w:rsidRPr="00F00BA4" w:rsidRDefault="00F00BA4" w:rsidP="00F00BA4">
            <w:pPr>
              <w:spacing w:after="120"/>
              <w:ind w:firstLine="0"/>
              <w:rPr>
                <w:rFonts w:eastAsia="Times New Roman" w:cs="Times New Roman"/>
                <w:szCs w:val="24"/>
                <w:lang w:val="ru-RU" w:eastAsia="ru-RU"/>
              </w:rPr>
            </w:pPr>
            <w:r w:rsidRPr="00F00BA4">
              <w:rPr>
                <w:rFonts w:eastAsia="Times New Roman" w:cs="Times New Roman"/>
                <w:szCs w:val="24"/>
                <w:lang w:val="ru-RU" w:eastAsia="ru-RU"/>
              </w:rPr>
              <w:t>1993, один раз в три года</w:t>
            </w:r>
          </w:p>
        </w:tc>
      </w:tr>
      <w:tr w:rsidR="00F00BA4" w:rsidRPr="00853034" w14:paraId="75DC45BE" w14:textId="77777777" w:rsidTr="00F00BA4">
        <w:tc>
          <w:tcPr>
            <w:tcW w:w="2300" w:type="dxa"/>
            <w:tcMar>
              <w:top w:w="100" w:type="dxa"/>
              <w:left w:w="100" w:type="dxa"/>
              <w:bottom w:w="100" w:type="dxa"/>
              <w:right w:w="100" w:type="dxa"/>
            </w:tcMar>
          </w:tcPr>
          <w:p w14:paraId="2F48CF7D" w14:textId="77777777" w:rsidR="00F00BA4" w:rsidRPr="00F00BA4" w:rsidRDefault="00F00BA4" w:rsidP="00F00BA4">
            <w:pPr>
              <w:spacing w:after="120"/>
              <w:ind w:firstLine="0"/>
              <w:rPr>
                <w:rFonts w:eastAsia="Times New Roman" w:cs="Times New Roman"/>
                <w:szCs w:val="24"/>
                <w:lang w:val="ru-RU" w:eastAsia="ru-RU"/>
              </w:rPr>
            </w:pPr>
            <w:r w:rsidRPr="00F00BA4">
              <w:rPr>
                <w:rFonts w:eastAsia="Times New Roman" w:cs="Times New Roman"/>
                <w:szCs w:val="24"/>
                <w:lang w:val="ru-RU" w:eastAsia="ru-RU"/>
              </w:rPr>
              <w:t>Цель и задачи</w:t>
            </w:r>
          </w:p>
        </w:tc>
        <w:tc>
          <w:tcPr>
            <w:tcW w:w="7339" w:type="dxa"/>
            <w:tcMar>
              <w:top w:w="100" w:type="dxa"/>
              <w:left w:w="100" w:type="dxa"/>
              <w:bottom w:w="100" w:type="dxa"/>
              <w:right w:w="100" w:type="dxa"/>
            </w:tcMar>
          </w:tcPr>
          <w:p w14:paraId="174CBC30" w14:textId="77777777" w:rsidR="00F00BA4" w:rsidRPr="00F00BA4" w:rsidRDefault="00F00BA4" w:rsidP="00F00BA4">
            <w:pPr>
              <w:spacing w:after="120"/>
              <w:ind w:firstLine="0"/>
              <w:rPr>
                <w:rFonts w:eastAsia="Times New Roman" w:cs="Times New Roman"/>
                <w:szCs w:val="24"/>
                <w:lang w:val="ru-RU" w:eastAsia="ru-RU"/>
              </w:rPr>
            </w:pPr>
            <w:r w:rsidRPr="00F00BA4">
              <w:rPr>
                <w:lang w:val="ru-RU"/>
              </w:rPr>
              <w:t>создание динамической картины, дающей представление о процессах, происходящих в школе как социальном институте на фоне социальных преобразований</w:t>
            </w:r>
          </w:p>
        </w:tc>
      </w:tr>
      <w:tr w:rsidR="00F00BA4" w:rsidRPr="00853034" w14:paraId="076E188B" w14:textId="77777777" w:rsidTr="00F00BA4">
        <w:tc>
          <w:tcPr>
            <w:tcW w:w="2300" w:type="dxa"/>
            <w:tcMar>
              <w:top w:w="100" w:type="dxa"/>
              <w:left w:w="100" w:type="dxa"/>
              <w:bottom w:w="100" w:type="dxa"/>
              <w:right w:w="100" w:type="dxa"/>
            </w:tcMar>
          </w:tcPr>
          <w:p w14:paraId="1E6C6EBB" w14:textId="77777777" w:rsidR="00F00BA4" w:rsidRPr="00F00BA4" w:rsidRDefault="00F00BA4" w:rsidP="00F00BA4">
            <w:pPr>
              <w:spacing w:after="120"/>
              <w:ind w:firstLine="0"/>
              <w:rPr>
                <w:rFonts w:eastAsia="Times New Roman" w:cs="Times New Roman"/>
                <w:szCs w:val="24"/>
                <w:lang w:val="ru-RU" w:eastAsia="ru-RU"/>
              </w:rPr>
            </w:pPr>
            <w:r w:rsidRPr="00F00BA4">
              <w:rPr>
                <w:rFonts w:eastAsia="Times New Roman" w:cs="Times New Roman"/>
                <w:szCs w:val="24"/>
                <w:lang w:val="ru-RU" w:eastAsia="ru-RU"/>
              </w:rPr>
              <w:t xml:space="preserve">Описание основных </w:t>
            </w:r>
            <w:r w:rsidRPr="00F00BA4">
              <w:rPr>
                <w:rFonts w:eastAsia="Times New Roman" w:cs="Times New Roman"/>
                <w:szCs w:val="24"/>
                <w:lang w:val="ru-RU" w:eastAsia="ru-RU"/>
              </w:rPr>
              <w:lastRenderedPageBreak/>
              <w:t>положений</w:t>
            </w:r>
          </w:p>
        </w:tc>
        <w:tc>
          <w:tcPr>
            <w:tcW w:w="7339" w:type="dxa"/>
            <w:tcMar>
              <w:top w:w="100" w:type="dxa"/>
              <w:left w:w="100" w:type="dxa"/>
              <w:bottom w:w="100" w:type="dxa"/>
              <w:right w:w="100" w:type="dxa"/>
            </w:tcMar>
          </w:tcPr>
          <w:p w14:paraId="40E0B434" w14:textId="77777777" w:rsidR="00F00BA4" w:rsidRPr="00F00BA4" w:rsidRDefault="00F00BA4" w:rsidP="00F00BA4">
            <w:pPr>
              <w:spacing w:after="120"/>
              <w:ind w:firstLine="0"/>
              <w:rPr>
                <w:rFonts w:eastAsia="Times New Roman" w:cs="Times New Roman"/>
                <w:szCs w:val="24"/>
                <w:lang w:val="ru-RU" w:eastAsia="ru-RU"/>
              </w:rPr>
            </w:pPr>
            <w:r w:rsidRPr="00F00BA4">
              <w:rPr>
                <w:lang w:val="ru-RU"/>
              </w:rPr>
              <w:lastRenderedPageBreak/>
              <w:t xml:space="preserve">Исследование проводится в форме анкетного опроса, охватывавшего </w:t>
            </w:r>
            <w:r w:rsidRPr="00F00BA4">
              <w:rPr>
                <w:lang w:val="ru-RU"/>
              </w:rPr>
              <w:lastRenderedPageBreak/>
              <w:t>5% выпускников школ разного типа (обычных, гимназий, лицеев, специализированных, вечерних), расположенных в разных районах города (центральных, «спальных», пригородных). В целом структура и содержание анкеты на протяжении всех лет исследования не менялись, но некоторые коррективны, продиктованные временем, вносятся. Анкетным опросом охватывалось свыше 1100 учащихся. Он дополнялся интервью с молодыми людьми и учителями. В ряде школ выпускникам было предложено написать сочинение на одну из следующих тем: «Школьные годы — чудесные?», «Мои представления о жизненном успехе», «Я через десять лет», «Легко ли быть молодым?». В ходе исследования анализируются ценностные установки выпускников, готовность молодых людей к «взрослой жизни» на несколько уровнях: — функциональной грамотности, т.е. «умения решать жизненные задачи в различных сферах деятельности на основе прикладных знаний»; — компетентности — «умения решать задачи в различных сферах жизнедеятельности на базе теоретических знаний»; — духовности — способности решать «смысложизненные» проблемы, выражающиеся для человека в системе «вечных вопросов» бытия, иметь ценностные основания выбора жизненного пути, целей и смысла деятельности.</w:t>
            </w:r>
          </w:p>
        </w:tc>
      </w:tr>
      <w:tr w:rsidR="00F00BA4" w:rsidRPr="00853034" w14:paraId="202C9A0A" w14:textId="77777777" w:rsidTr="00F00BA4">
        <w:tc>
          <w:tcPr>
            <w:tcW w:w="2300" w:type="dxa"/>
            <w:tcMar>
              <w:top w:w="100" w:type="dxa"/>
              <w:left w:w="100" w:type="dxa"/>
              <w:bottom w:w="100" w:type="dxa"/>
              <w:right w:w="100" w:type="dxa"/>
            </w:tcMar>
          </w:tcPr>
          <w:p w14:paraId="25B04452" w14:textId="77777777" w:rsidR="00F00BA4" w:rsidRPr="00F00BA4" w:rsidRDefault="00F00BA4" w:rsidP="00F00BA4">
            <w:pPr>
              <w:spacing w:after="120"/>
              <w:ind w:firstLine="0"/>
              <w:rPr>
                <w:rFonts w:eastAsia="Times New Roman" w:cs="Times New Roman"/>
                <w:szCs w:val="24"/>
                <w:lang w:val="ru-RU" w:eastAsia="ru-RU"/>
              </w:rPr>
            </w:pPr>
            <w:r w:rsidRPr="00F00BA4">
              <w:rPr>
                <w:rFonts w:eastAsia="Times New Roman" w:cs="Times New Roman"/>
                <w:szCs w:val="24"/>
                <w:lang w:val="ru-RU" w:eastAsia="ru-RU"/>
              </w:rPr>
              <w:lastRenderedPageBreak/>
              <w:t>Результаты функционирования</w:t>
            </w:r>
          </w:p>
        </w:tc>
        <w:tc>
          <w:tcPr>
            <w:tcW w:w="7339" w:type="dxa"/>
            <w:tcMar>
              <w:top w:w="100" w:type="dxa"/>
              <w:left w:w="100" w:type="dxa"/>
              <w:bottom w:w="100" w:type="dxa"/>
              <w:right w:w="100" w:type="dxa"/>
            </w:tcMar>
          </w:tcPr>
          <w:p w14:paraId="7639BDA0" w14:textId="77777777" w:rsidR="00F00BA4" w:rsidRPr="00F00BA4" w:rsidRDefault="00F00BA4" w:rsidP="00F00BA4">
            <w:pPr>
              <w:spacing w:after="120"/>
              <w:ind w:firstLine="0"/>
              <w:rPr>
                <w:rFonts w:eastAsia="Times New Roman" w:cs="Times New Roman"/>
                <w:szCs w:val="24"/>
                <w:lang w:val="ru-RU" w:eastAsia="ru-RU"/>
              </w:rPr>
            </w:pPr>
            <w:r w:rsidRPr="00F00BA4">
              <w:rPr>
                <w:rFonts w:eastAsia="Times New Roman" w:cs="Times New Roman"/>
                <w:szCs w:val="24"/>
                <w:lang w:val="ru-RU" w:eastAsia="ru-RU"/>
              </w:rPr>
              <w:t>Сводные отчеты представляются в КО СПб, обсуждаются на конференциях, проводимых в СПб АППО, публикуются в печати</w:t>
            </w:r>
          </w:p>
        </w:tc>
      </w:tr>
    </w:tbl>
    <w:p w14:paraId="1C6070BA" w14:textId="77777777" w:rsidR="00F00BA4" w:rsidRPr="00F00BA4" w:rsidRDefault="00F00BA4" w:rsidP="00F00BA4">
      <w:pPr>
        <w:rPr>
          <w:lang w:val="ru-RU"/>
        </w:rPr>
      </w:pPr>
    </w:p>
    <w:p w14:paraId="3AD148BE" w14:textId="77777777" w:rsidR="00F00BA4" w:rsidRPr="00F00BA4" w:rsidRDefault="00F00BA4" w:rsidP="00F00BA4">
      <w:pPr>
        <w:rPr>
          <w:lang w:val="ru-RU"/>
        </w:rPr>
      </w:pPr>
    </w:p>
    <w:tbl>
      <w:tblPr>
        <w:tblW w:w="9639"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300"/>
        <w:gridCol w:w="7339"/>
      </w:tblGrid>
      <w:tr w:rsidR="00F00BA4" w:rsidRPr="00853034" w14:paraId="4630BA3F" w14:textId="77777777" w:rsidTr="00F00BA4">
        <w:tc>
          <w:tcPr>
            <w:tcW w:w="2300" w:type="dxa"/>
            <w:tcMar>
              <w:top w:w="100" w:type="dxa"/>
              <w:left w:w="100" w:type="dxa"/>
              <w:bottom w:w="100" w:type="dxa"/>
              <w:right w:w="100" w:type="dxa"/>
            </w:tcMar>
          </w:tcPr>
          <w:p w14:paraId="09E06B35" w14:textId="77777777" w:rsidR="00F00BA4" w:rsidRPr="00F00BA4" w:rsidRDefault="00F00BA4" w:rsidP="00F00BA4">
            <w:pPr>
              <w:spacing w:after="120"/>
              <w:ind w:firstLine="0"/>
              <w:rPr>
                <w:rFonts w:eastAsia="Times New Roman" w:cs="Times New Roman"/>
                <w:szCs w:val="24"/>
                <w:lang w:val="ru-RU" w:eastAsia="ru-RU"/>
              </w:rPr>
            </w:pPr>
            <w:r w:rsidRPr="00F00BA4">
              <w:rPr>
                <w:rFonts w:eastAsia="Times New Roman" w:cs="Times New Roman"/>
                <w:szCs w:val="24"/>
                <w:lang w:val="ru-RU" w:eastAsia="ru-RU"/>
              </w:rPr>
              <w:t>Название</w:t>
            </w:r>
          </w:p>
        </w:tc>
        <w:tc>
          <w:tcPr>
            <w:tcW w:w="7339" w:type="dxa"/>
            <w:tcMar>
              <w:top w:w="100" w:type="dxa"/>
              <w:left w:w="100" w:type="dxa"/>
              <w:bottom w:w="100" w:type="dxa"/>
              <w:right w:w="100" w:type="dxa"/>
            </w:tcMar>
          </w:tcPr>
          <w:p w14:paraId="017D7CFE" w14:textId="77777777" w:rsidR="00F00BA4" w:rsidRPr="00F00BA4" w:rsidRDefault="00F00BA4" w:rsidP="00F00BA4">
            <w:pPr>
              <w:spacing w:after="120"/>
              <w:ind w:firstLine="0"/>
              <w:rPr>
                <w:rFonts w:eastAsia="Times New Roman" w:cs="Times New Roman"/>
                <w:szCs w:val="24"/>
                <w:lang w:val="ru-RU" w:eastAsia="ru-RU"/>
              </w:rPr>
            </w:pPr>
            <w:r w:rsidRPr="00F00BA4">
              <w:rPr>
                <w:rFonts w:eastAsia="Times New Roman" w:cs="Times New Roman"/>
                <w:szCs w:val="24"/>
                <w:lang w:val="ru-RU" w:eastAsia="ru-RU"/>
              </w:rPr>
              <w:t>Петербургский учитель: вчера, сегодня, завтра</w:t>
            </w:r>
          </w:p>
        </w:tc>
      </w:tr>
      <w:tr w:rsidR="00F00BA4" w:rsidRPr="00F00BA4" w14:paraId="61D92C5E" w14:textId="77777777" w:rsidTr="00F00BA4">
        <w:tc>
          <w:tcPr>
            <w:tcW w:w="2300" w:type="dxa"/>
            <w:tcMar>
              <w:top w:w="100" w:type="dxa"/>
              <w:left w:w="100" w:type="dxa"/>
              <w:bottom w:w="100" w:type="dxa"/>
              <w:right w:w="100" w:type="dxa"/>
            </w:tcMar>
          </w:tcPr>
          <w:p w14:paraId="5665CF8A" w14:textId="77777777" w:rsidR="00F00BA4" w:rsidRPr="00F00BA4" w:rsidRDefault="00F00BA4" w:rsidP="00F00BA4">
            <w:pPr>
              <w:spacing w:after="120"/>
              <w:ind w:firstLine="0"/>
              <w:rPr>
                <w:rFonts w:eastAsia="Times New Roman" w:cs="Times New Roman"/>
                <w:szCs w:val="24"/>
                <w:lang w:val="ru-RU" w:eastAsia="ru-RU"/>
              </w:rPr>
            </w:pPr>
            <w:r w:rsidRPr="00F00BA4">
              <w:rPr>
                <w:rFonts w:eastAsia="Times New Roman" w:cs="Times New Roman"/>
                <w:szCs w:val="24"/>
                <w:lang w:val="ru-RU" w:eastAsia="ru-RU"/>
              </w:rPr>
              <w:t>Тип</w:t>
            </w:r>
          </w:p>
        </w:tc>
        <w:tc>
          <w:tcPr>
            <w:tcW w:w="7339" w:type="dxa"/>
            <w:tcMar>
              <w:top w:w="100" w:type="dxa"/>
              <w:left w:w="100" w:type="dxa"/>
              <w:bottom w:w="100" w:type="dxa"/>
              <w:right w:w="100" w:type="dxa"/>
            </w:tcMar>
          </w:tcPr>
          <w:p w14:paraId="1AD7BF78" w14:textId="77777777" w:rsidR="00F00BA4" w:rsidRPr="00F00BA4" w:rsidRDefault="00F00BA4" w:rsidP="00F00BA4">
            <w:pPr>
              <w:spacing w:after="120"/>
              <w:ind w:left="-17" w:firstLine="0"/>
              <w:rPr>
                <w:rFonts w:eastAsia="Times New Roman" w:cs="Times New Roman"/>
                <w:szCs w:val="24"/>
                <w:lang w:val="ru-RU" w:eastAsia="ru-RU"/>
              </w:rPr>
            </w:pPr>
            <w:r w:rsidRPr="00F00BA4">
              <w:rPr>
                <w:rFonts w:eastAsia="Times New Roman" w:cs="Times New Roman"/>
                <w:szCs w:val="24"/>
                <w:lang w:val="ru-RU" w:eastAsia="ru-RU"/>
              </w:rPr>
              <w:t xml:space="preserve">социологическое исследование </w:t>
            </w:r>
          </w:p>
        </w:tc>
      </w:tr>
      <w:tr w:rsidR="00F00BA4" w:rsidRPr="00853034" w14:paraId="18009D20" w14:textId="77777777" w:rsidTr="00F00BA4">
        <w:tc>
          <w:tcPr>
            <w:tcW w:w="2300" w:type="dxa"/>
            <w:tcMar>
              <w:top w:w="100" w:type="dxa"/>
              <w:left w:w="100" w:type="dxa"/>
              <w:bottom w:w="100" w:type="dxa"/>
              <w:right w:w="100" w:type="dxa"/>
            </w:tcMar>
          </w:tcPr>
          <w:p w14:paraId="638800D1" w14:textId="77777777" w:rsidR="00F00BA4" w:rsidRPr="00F00BA4" w:rsidRDefault="00F00BA4" w:rsidP="00F00BA4">
            <w:pPr>
              <w:spacing w:after="120"/>
              <w:ind w:firstLine="0"/>
              <w:rPr>
                <w:rFonts w:eastAsia="Times New Roman" w:cs="Times New Roman"/>
                <w:szCs w:val="24"/>
                <w:lang w:val="ru-RU" w:eastAsia="ru-RU"/>
              </w:rPr>
            </w:pPr>
            <w:r w:rsidRPr="00F00BA4">
              <w:rPr>
                <w:rFonts w:eastAsia="Times New Roman" w:cs="Times New Roman"/>
                <w:szCs w:val="24"/>
                <w:lang w:val="ru-RU" w:eastAsia="ru-RU"/>
              </w:rPr>
              <w:t>Авторство</w:t>
            </w:r>
          </w:p>
        </w:tc>
        <w:tc>
          <w:tcPr>
            <w:tcW w:w="7339" w:type="dxa"/>
            <w:tcMar>
              <w:top w:w="100" w:type="dxa"/>
              <w:left w:w="100" w:type="dxa"/>
              <w:bottom w:w="100" w:type="dxa"/>
              <w:right w:w="100" w:type="dxa"/>
            </w:tcMar>
          </w:tcPr>
          <w:p w14:paraId="739436A0" w14:textId="77777777" w:rsidR="00F00BA4" w:rsidRPr="00F00BA4" w:rsidRDefault="00F00BA4" w:rsidP="00F00BA4">
            <w:pPr>
              <w:spacing w:after="120"/>
              <w:ind w:firstLine="0"/>
              <w:rPr>
                <w:rFonts w:eastAsia="Times New Roman" w:cs="Times New Roman"/>
                <w:szCs w:val="24"/>
                <w:lang w:val="ru-RU" w:eastAsia="ru-RU"/>
              </w:rPr>
            </w:pPr>
            <w:r w:rsidRPr="00F00BA4">
              <w:rPr>
                <w:rFonts w:eastAsia="Times New Roman" w:cs="Times New Roman"/>
                <w:szCs w:val="24"/>
                <w:lang w:val="ru-RU" w:eastAsia="ru-RU"/>
              </w:rPr>
              <w:t>Док-р пед. наук, проф. С.Г. Вершловский, Док-р пед. наук, доц. Матюшкина М. Д. с сотрудниками (СПб АППО)</w:t>
            </w:r>
          </w:p>
        </w:tc>
      </w:tr>
      <w:tr w:rsidR="00F00BA4" w:rsidRPr="00853034" w14:paraId="03C84C1D" w14:textId="77777777" w:rsidTr="00F00BA4">
        <w:tc>
          <w:tcPr>
            <w:tcW w:w="2300" w:type="dxa"/>
            <w:tcMar>
              <w:top w:w="100" w:type="dxa"/>
              <w:left w:w="100" w:type="dxa"/>
              <w:bottom w:w="100" w:type="dxa"/>
              <w:right w:w="100" w:type="dxa"/>
            </w:tcMar>
          </w:tcPr>
          <w:p w14:paraId="6A9897FC" w14:textId="77777777" w:rsidR="00F00BA4" w:rsidRPr="00F00BA4" w:rsidRDefault="00F00BA4" w:rsidP="00F00BA4">
            <w:pPr>
              <w:spacing w:after="120"/>
              <w:ind w:firstLine="0"/>
              <w:rPr>
                <w:rFonts w:eastAsia="Times New Roman" w:cs="Times New Roman"/>
                <w:szCs w:val="24"/>
                <w:lang w:val="ru-RU" w:eastAsia="ru-RU"/>
              </w:rPr>
            </w:pPr>
            <w:r w:rsidRPr="00F00BA4">
              <w:rPr>
                <w:rFonts w:eastAsia="Times New Roman" w:cs="Times New Roman"/>
                <w:szCs w:val="24"/>
                <w:lang w:val="ru-RU" w:eastAsia="ru-RU"/>
              </w:rPr>
              <w:t xml:space="preserve">Дата начала реализации и </w:t>
            </w:r>
            <w:r w:rsidRPr="00F00BA4">
              <w:rPr>
                <w:rFonts w:eastAsia="Times New Roman" w:cs="Times New Roman"/>
                <w:szCs w:val="24"/>
                <w:lang w:val="ru-RU" w:eastAsia="ru-RU"/>
              </w:rPr>
              <w:lastRenderedPageBreak/>
              <w:t>периодичность проведения</w:t>
            </w:r>
          </w:p>
        </w:tc>
        <w:tc>
          <w:tcPr>
            <w:tcW w:w="7339" w:type="dxa"/>
            <w:tcMar>
              <w:top w:w="100" w:type="dxa"/>
              <w:left w:w="100" w:type="dxa"/>
              <w:bottom w:w="100" w:type="dxa"/>
              <w:right w:w="100" w:type="dxa"/>
            </w:tcMar>
          </w:tcPr>
          <w:p w14:paraId="7B0B83B2" w14:textId="77777777" w:rsidR="00F00BA4" w:rsidRPr="00F00BA4" w:rsidRDefault="00F00BA4" w:rsidP="00F00BA4">
            <w:pPr>
              <w:spacing w:after="120"/>
              <w:ind w:firstLine="0"/>
              <w:rPr>
                <w:rFonts w:eastAsia="Times New Roman" w:cs="Times New Roman"/>
                <w:szCs w:val="24"/>
                <w:lang w:val="ru-RU" w:eastAsia="ru-RU"/>
              </w:rPr>
            </w:pPr>
            <w:r w:rsidRPr="00F00BA4">
              <w:rPr>
                <w:rFonts w:eastAsia="Times New Roman" w:cs="Times New Roman"/>
                <w:szCs w:val="24"/>
                <w:lang w:val="ru-RU" w:eastAsia="ru-RU"/>
              </w:rPr>
              <w:lastRenderedPageBreak/>
              <w:t>2010, один раз в три года</w:t>
            </w:r>
          </w:p>
        </w:tc>
      </w:tr>
      <w:tr w:rsidR="00F00BA4" w:rsidRPr="00853034" w14:paraId="0F26DF22" w14:textId="77777777" w:rsidTr="00F00BA4">
        <w:tc>
          <w:tcPr>
            <w:tcW w:w="2300" w:type="dxa"/>
            <w:tcMar>
              <w:top w:w="100" w:type="dxa"/>
              <w:left w:w="100" w:type="dxa"/>
              <w:bottom w:w="100" w:type="dxa"/>
              <w:right w:w="100" w:type="dxa"/>
            </w:tcMar>
          </w:tcPr>
          <w:p w14:paraId="361C9F2C" w14:textId="77777777" w:rsidR="00F00BA4" w:rsidRPr="00F00BA4" w:rsidRDefault="00F00BA4" w:rsidP="00F00BA4">
            <w:pPr>
              <w:spacing w:after="120"/>
              <w:ind w:firstLine="0"/>
              <w:rPr>
                <w:rFonts w:eastAsia="Times New Roman" w:cs="Times New Roman"/>
                <w:szCs w:val="24"/>
                <w:lang w:val="ru-RU" w:eastAsia="ru-RU"/>
              </w:rPr>
            </w:pPr>
            <w:r w:rsidRPr="00F00BA4">
              <w:rPr>
                <w:rFonts w:eastAsia="Times New Roman" w:cs="Times New Roman"/>
                <w:szCs w:val="24"/>
                <w:lang w:val="ru-RU" w:eastAsia="ru-RU"/>
              </w:rPr>
              <w:lastRenderedPageBreak/>
              <w:t>Цель и задачи</w:t>
            </w:r>
          </w:p>
        </w:tc>
        <w:tc>
          <w:tcPr>
            <w:tcW w:w="7339" w:type="dxa"/>
            <w:tcMar>
              <w:top w:w="100" w:type="dxa"/>
              <w:left w:w="100" w:type="dxa"/>
              <w:bottom w:w="100" w:type="dxa"/>
              <w:right w:w="100" w:type="dxa"/>
            </w:tcMar>
          </w:tcPr>
          <w:p w14:paraId="03131C07" w14:textId="77777777" w:rsidR="00F00BA4" w:rsidRPr="00F00BA4" w:rsidRDefault="00F00BA4" w:rsidP="00F00BA4">
            <w:pPr>
              <w:spacing w:after="120"/>
              <w:ind w:firstLine="0"/>
              <w:rPr>
                <w:rFonts w:eastAsia="Times New Roman" w:cs="Times New Roman"/>
                <w:szCs w:val="24"/>
                <w:lang w:val="ru-RU" w:eastAsia="ru-RU"/>
              </w:rPr>
            </w:pPr>
            <w:r w:rsidRPr="00F00BA4">
              <w:rPr>
                <w:rFonts w:eastAsia="Times New Roman" w:cs="Times New Roman"/>
                <w:szCs w:val="24"/>
                <w:lang w:val="ru-RU" w:eastAsia="ru-RU"/>
              </w:rPr>
              <w:t>Создание портрета петербургского учителя, изучение динамики и направлений изменений</w:t>
            </w:r>
          </w:p>
        </w:tc>
      </w:tr>
      <w:tr w:rsidR="00F00BA4" w:rsidRPr="00853034" w14:paraId="1A9F551F" w14:textId="77777777" w:rsidTr="00F00BA4">
        <w:tc>
          <w:tcPr>
            <w:tcW w:w="2300" w:type="dxa"/>
            <w:tcMar>
              <w:top w:w="100" w:type="dxa"/>
              <w:left w:w="100" w:type="dxa"/>
              <w:bottom w:w="100" w:type="dxa"/>
              <w:right w:w="100" w:type="dxa"/>
            </w:tcMar>
          </w:tcPr>
          <w:p w14:paraId="614AE3BC" w14:textId="77777777" w:rsidR="00F00BA4" w:rsidRPr="00F00BA4" w:rsidRDefault="00F00BA4" w:rsidP="00F00BA4">
            <w:pPr>
              <w:spacing w:after="120"/>
              <w:ind w:firstLine="0"/>
              <w:rPr>
                <w:rFonts w:eastAsia="Times New Roman" w:cs="Times New Roman"/>
                <w:szCs w:val="24"/>
                <w:lang w:val="ru-RU" w:eastAsia="ru-RU"/>
              </w:rPr>
            </w:pPr>
            <w:r w:rsidRPr="00F00BA4">
              <w:rPr>
                <w:rFonts w:eastAsia="Times New Roman" w:cs="Times New Roman"/>
                <w:szCs w:val="24"/>
                <w:lang w:val="ru-RU" w:eastAsia="ru-RU"/>
              </w:rPr>
              <w:t>Описание основных положений</w:t>
            </w:r>
          </w:p>
        </w:tc>
        <w:tc>
          <w:tcPr>
            <w:tcW w:w="7339" w:type="dxa"/>
            <w:tcMar>
              <w:top w:w="100" w:type="dxa"/>
              <w:left w:w="100" w:type="dxa"/>
              <w:bottom w:w="100" w:type="dxa"/>
              <w:right w:w="100" w:type="dxa"/>
            </w:tcMar>
          </w:tcPr>
          <w:p w14:paraId="110F7F9D" w14:textId="77777777" w:rsidR="00F00BA4" w:rsidRPr="00F00BA4" w:rsidRDefault="00F00BA4" w:rsidP="00F00BA4">
            <w:pPr>
              <w:spacing w:after="120"/>
              <w:ind w:firstLine="0"/>
              <w:rPr>
                <w:rFonts w:eastAsia="Times New Roman" w:cs="Times New Roman"/>
                <w:szCs w:val="24"/>
                <w:lang w:val="ru-RU" w:eastAsia="ru-RU"/>
              </w:rPr>
            </w:pPr>
            <w:r w:rsidRPr="00F00BA4">
              <w:rPr>
                <w:rFonts w:eastAsia="Times New Roman" w:cs="Times New Roman"/>
                <w:szCs w:val="24"/>
                <w:lang w:val="ru-RU" w:eastAsia="ru-RU"/>
              </w:rPr>
              <w:t>Анкетный опрос 5% учителей с учетом возраста, пола, уровня образования, места и стажа работы, специализации и др.</w:t>
            </w:r>
          </w:p>
        </w:tc>
      </w:tr>
      <w:tr w:rsidR="00F00BA4" w:rsidRPr="00853034" w14:paraId="21EE5087" w14:textId="77777777" w:rsidTr="00F00BA4">
        <w:tc>
          <w:tcPr>
            <w:tcW w:w="2300" w:type="dxa"/>
            <w:tcMar>
              <w:top w:w="100" w:type="dxa"/>
              <w:left w:w="100" w:type="dxa"/>
              <w:bottom w:w="100" w:type="dxa"/>
              <w:right w:w="100" w:type="dxa"/>
            </w:tcMar>
          </w:tcPr>
          <w:p w14:paraId="6D914ABE" w14:textId="77777777" w:rsidR="00F00BA4" w:rsidRPr="00F00BA4" w:rsidRDefault="00F00BA4" w:rsidP="00F00BA4">
            <w:pPr>
              <w:spacing w:after="120"/>
              <w:ind w:firstLine="0"/>
              <w:rPr>
                <w:rFonts w:eastAsia="Times New Roman" w:cs="Times New Roman"/>
                <w:szCs w:val="24"/>
                <w:lang w:val="ru-RU" w:eastAsia="ru-RU"/>
              </w:rPr>
            </w:pPr>
            <w:r w:rsidRPr="00F00BA4">
              <w:rPr>
                <w:rFonts w:eastAsia="Times New Roman" w:cs="Times New Roman"/>
                <w:szCs w:val="24"/>
                <w:lang w:val="ru-RU" w:eastAsia="ru-RU"/>
              </w:rPr>
              <w:t>Результаты функционирования</w:t>
            </w:r>
          </w:p>
        </w:tc>
        <w:tc>
          <w:tcPr>
            <w:tcW w:w="7339" w:type="dxa"/>
            <w:tcMar>
              <w:top w:w="100" w:type="dxa"/>
              <w:left w:w="100" w:type="dxa"/>
              <w:bottom w:w="100" w:type="dxa"/>
              <w:right w:w="100" w:type="dxa"/>
            </w:tcMar>
          </w:tcPr>
          <w:p w14:paraId="79ED5BF9" w14:textId="77777777" w:rsidR="00F00BA4" w:rsidRPr="00F00BA4" w:rsidRDefault="00F00BA4" w:rsidP="00F00BA4">
            <w:pPr>
              <w:spacing w:after="120"/>
              <w:ind w:firstLine="0"/>
              <w:rPr>
                <w:rFonts w:eastAsia="Times New Roman" w:cs="Times New Roman"/>
                <w:szCs w:val="24"/>
                <w:lang w:val="ru-RU" w:eastAsia="ru-RU"/>
              </w:rPr>
            </w:pPr>
            <w:r w:rsidRPr="00F00BA4">
              <w:rPr>
                <w:rFonts w:eastAsia="Times New Roman" w:cs="Times New Roman"/>
                <w:szCs w:val="24"/>
                <w:lang w:val="ru-RU" w:eastAsia="ru-RU"/>
              </w:rPr>
              <w:t>Результаты исследования передаются в КО и вместе со статистической информацией используются при планировании повышения квалификации</w:t>
            </w:r>
          </w:p>
        </w:tc>
      </w:tr>
    </w:tbl>
    <w:p w14:paraId="266FC657" w14:textId="77777777" w:rsidR="00F00BA4" w:rsidRPr="00F00BA4" w:rsidRDefault="00F00BA4" w:rsidP="00F00BA4">
      <w:pPr>
        <w:spacing w:after="160" w:line="259" w:lineRule="auto"/>
        <w:ind w:firstLine="0"/>
        <w:jc w:val="left"/>
        <w:rPr>
          <w:rFonts w:eastAsiaTheme="majorEastAsia" w:cstheme="majorBidi"/>
          <w:b/>
          <w:color w:val="2E74B5" w:themeColor="accent1" w:themeShade="BF"/>
          <w:sz w:val="32"/>
          <w:szCs w:val="32"/>
          <w:lang w:val="ru-RU"/>
        </w:rPr>
      </w:pPr>
      <w:r w:rsidRPr="00F00BA4">
        <w:rPr>
          <w:lang w:val="ru-RU"/>
        </w:rPr>
        <w:br w:type="page"/>
      </w:r>
    </w:p>
    <w:p w14:paraId="2918ACBB" w14:textId="77777777" w:rsidR="00F00BA4" w:rsidRPr="00F00BA4" w:rsidRDefault="00F00BA4" w:rsidP="00F00BA4">
      <w:pPr>
        <w:pStyle w:val="3"/>
        <w:rPr>
          <w:lang w:val="ru-RU"/>
        </w:rPr>
      </w:pPr>
      <w:bookmarkStart w:id="211" w:name="_Toc435042732"/>
      <w:r w:rsidRPr="00F00BA4">
        <w:rPr>
          <w:lang w:val="ru-RU"/>
        </w:rPr>
        <w:lastRenderedPageBreak/>
        <w:t>4. Нормативные документы</w:t>
      </w:r>
      <w:bookmarkEnd w:id="211"/>
    </w:p>
    <w:tbl>
      <w:tblPr>
        <w:tblStyle w:val="150"/>
        <w:tblW w:w="0" w:type="auto"/>
        <w:tblLook w:val="04A0" w:firstRow="1" w:lastRow="0" w:firstColumn="1" w:lastColumn="0" w:noHBand="0" w:noVBand="1"/>
      </w:tblPr>
      <w:tblGrid>
        <w:gridCol w:w="2885"/>
        <w:gridCol w:w="6862"/>
      </w:tblGrid>
      <w:tr w:rsidR="00F00BA4" w:rsidRPr="00853034" w14:paraId="113FEFF7" w14:textId="77777777" w:rsidTr="00F00BA4">
        <w:tc>
          <w:tcPr>
            <w:tcW w:w="2885" w:type="dxa"/>
          </w:tcPr>
          <w:p w14:paraId="32A75375" w14:textId="77777777" w:rsidR="00F00BA4" w:rsidRPr="00F00BA4" w:rsidRDefault="00F00BA4" w:rsidP="00F00BA4">
            <w:pPr>
              <w:spacing w:after="120" w:line="240" w:lineRule="auto"/>
              <w:ind w:left="29" w:firstLine="0"/>
              <w:jc w:val="left"/>
              <w:rPr>
                <w:rFonts w:eastAsia="Times New Roman" w:cs="Times New Roman"/>
                <w:szCs w:val="24"/>
                <w:lang w:val="ru-RU" w:eastAsia="ru-RU"/>
              </w:rPr>
            </w:pPr>
            <w:r w:rsidRPr="00F00BA4">
              <w:rPr>
                <w:rFonts w:eastAsia="Times New Roman" w:cs="Times New Roman"/>
                <w:szCs w:val="24"/>
                <w:lang w:val="ru-RU" w:eastAsia="ru-RU"/>
              </w:rPr>
              <w:t>Название документа</w:t>
            </w:r>
          </w:p>
        </w:tc>
        <w:tc>
          <w:tcPr>
            <w:tcW w:w="6862" w:type="dxa"/>
          </w:tcPr>
          <w:p w14:paraId="58397AF5" w14:textId="77777777" w:rsidR="00F00BA4" w:rsidRPr="00F00BA4" w:rsidRDefault="00F00BA4" w:rsidP="00F00BA4">
            <w:pPr>
              <w:spacing w:after="120" w:line="240" w:lineRule="auto"/>
              <w:ind w:firstLine="0"/>
              <w:rPr>
                <w:rFonts w:eastAsia="Times New Roman" w:cs="Times New Roman"/>
                <w:szCs w:val="24"/>
                <w:lang w:val="ru-RU" w:eastAsia="ru-RU"/>
              </w:rPr>
            </w:pPr>
            <w:r w:rsidRPr="00F00BA4">
              <w:rPr>
                <w:rFonts w:eastAsia="Times New Roman" w:cs="Times New Roman"/>
                <w:szCs w:val="24"/>
                <w:lang w:val="ru-RU" w:eastAsia="ru-RU"/>
              </w:rPr>
              <w:t>Модель СПб РСОКО</w:t>
            </w:r>
          </w:p>
          <w:p w14:paraId="302EDF79" w14:textId="77777777" w:rsidR="00F00BA4" w:rsidRPr="00F00BA4" w:rsidRDefault="00F00BA4" w:rsidP="00F00BA4">
            <w:pPr>
              <w:spacing w:after="120" w:line="240" w:lineRule="auto"/>
              <w:ind w:firstLine="0"/>
              <w:rPr>
                <w:rFonts w:eastAsia="Times New Roman" w:cs="Times New Roman"/>
                <w:szCs w:val="24"/>
                <w:lang w:val="ru-RU" w:eastAsia="ru-RU"/>
              </w:rPr>
            </w:pPr>
            <w:r w:rsidRPr="00F00BA4">
              <w:rPr>
                <w:rFonts w:eastAsia="Times New Roman" w:cs="Times New Roman"/>
                <w:szCs w:val="24"/>
                <w:lang w:val="ru-RU" w:eastAsia="ru-RU"/>
              </w:rPr>
              <w:t>Положение о СПб РСОКО</w:t>
            </w:r>
          </w:p>
        </w:tc>
      </w:tr>
      <w:tr w:rsidR="00F00BA4" w:rsidRPr="00853034" w14:paraId="309A8D70" w14:textId="77777777" w:rsidTr="00F00BA4">
        <w:tc>
          <w:tcPr>
            <w:tcW w:w="2885" w:type="dxa"/>
          </w:tcPr>
          <w:p w14:paraId="5CE58363" w14:textId="77777777" w:rsidR="00F00BA4" w:rsidRPr="00F00BA4" w:rsidRDefault="00F00BA4" w:rsidP="00F00BA4">
            <w:pPr>
              <w:spacing w:after="120" w:line="240" w:lineRule="auto"/>
              <w:ind w:firstLine="0"/>
              <w:rPr>
                <w:rFonts w:eastAsia="Times New Roman" w:cs="Times New Roman"/>
                <w:szCs w:val="24"/>
                <w:lang w:val="ru-RU" w:eastAsia="ru-RU"/>
              </w:rPr>
            </w:pPr>
            <w:r w:rsidRPr="00F00BA4">
              <w:rPr>
                <w:rFonts w:eastAsia="Times New Roman" w:cs="Times New Roman"/>
                <w:szCs w:val="24"/>
                <w:lang w:val="ru-RU" w:eastAsia="ru-RU"/>
              </w:rPr>
              <w:t xml:space="preserve">Каким нормативным документом и когда </w:t>
            </w:r>
            <w:proofErr w:type="gramStart"/>
            <w:r w:rsidRPr="00F00BA4">
              <w:rPr>
                <w:rFonts w:eastAsia="Times New Roman" w:cs="Times New Roman"/>
                <w:szCs w:val="24"/>
                <w:lang w:val="ru-RU" w:eastAsia="ru-RU"/>
              </w:rPr>
              <w:t>утвержден</w:t>
            </w:r>
            <w:proofErr w:type="gramEnd"/>
            <w:r w:rsidRPr="00F00BA4">
              <w:rPr>
                <w:rFonts w:eastAsia="Times New Roman" w:cs="Times New Roman"/>
                <w:szCs w:val="24"/>
                <w:lang w:val="ru-RU" w:eastAsia="ru-RU"/>
              </w:rPr>
              <w:t>, дата внесения последних изменений и дополнений</w:t>
            </w:r>
          </w:p>
        </w:tc>
        <w:tc>
          <w:tcPr>
            <w:tcW w:w="6862" w:type="dxa"/>
          </w:tcPr>
          <w:p w14:paraId="6BEE50B1" w14:textId="77777777" w:rsidR="00F00BA4" w:rsidRPr="00F00BA4" w:rsidRDefault="00F00BA4" w:rsidP="00F00BA4">
            <w:pPr>
              <w:spacing w:after="120" w:line="240" w:lineRule="auto"/>
              <w:ind w:firstLine="0"/>
              <w:rPr>
                <w:rFonts w:eastAsia="Times New Roman" w:cs="Times New Roman"/>
                <w:szCs w:val="24"/>
                <w:lang w:val="ru-RU" w:eastAsia="ru-RU"/>
              </w:rPr>
            </w:pPr>
            <w:r w:rsidRPr="00F00BA4">
              <w:rPr>
                <w:rFonts w:eastAsia="Times New Roman"/>
                <w:lang w:val="ru-RU"/>
              </w:rPr>
              <w:t>Распоряжение Комитета по образованию СПб от 20.01.2014 N 37-р (с изменениями на 1 июня 2015 года) «Об утверждении модели Санкт-Петербургской региональной системы оценки качества образования (далее - СПб РСОКО), Положения о СПб РСОКО и критериев СПб РСОКО» </w:t>
            </w:r>
          </w:p>
        </w:tc>
      </w:tr>
      <w:tr w:rsidR="00F00BA4" w:rsidRPr="00853034" w14:paraId="7494DF5D" w14:textId="77777777" w:rsidTr="00F00BA4">
        <w:tc>
          <w:tcPr>
            <w:tcW w:w="2885" w:type="dxa"/>
          </w:tcPr>
          <w:p w14:paraId="3430D456" w14:textId="77777777" w:rsidR="00F00BA4" w:rsidRPr="00F00BA4" w:rsidRDefault="00F00BA4" w:rsidP="00F00BA4">
            <w:pPr>
              <w:spacing w:after="120" w:line="240" w:lineRule="auto"/>
              <w:ind w:firstLine="0"/>
              <w:rPr>
                <w:rFonts w:eastAsia="Times New Roman" w:cs="Times New Roman"/>
                <w:szCs w:val="24"/>
                <w:lang w:val="ru-RU" w:eastAsia="ru-RU"/>
              </w:rPr>
            </w:pPr>
            <w:r w:rsidRPr="00F00BA4">
              <w:rPr>
                <w:rFonts w:eastAsia="Times New Roman" w:cs="Times New Roman"/>
                <w:szCs w:val="24"/>
                <w:lang w:val="ru-RU" w:eastAsia="ru-RU"/>
              </w:rPr>
              <w:t>Ссылка на документ</w:t>
            </w:r>
          </w:p>
        </w:tc>
        <w:tc>
          <w:tcPr>
            <w:tcW w:w="6862" w:type="dxa"/>
          </w:tcPr>
          <w:p w14:paraId="504EA821" w14:textId="77777777" w:rsidR="00F00BA4" w:rsidRPr="00F00BA4" w:rsidRDefault="00E035F7" w:rsidP="00F00BA4">
            <w:pPr>
              <w:spacing w:after="120" w:line="240" w:lineRule="auto"/>
              <w:ind w:firstLine="0"/>
              <w:rPr>
                <w:rFonts w:eastAsia="Times New Roman" w:cs="Times New Roman"/>
                <w:szCs w:val="24"/>
                <w:lang w:val="ru-RU" w:eastAsia="ru-RU"/>
              </w:rPr>
            </w:pPr>
            <w:hyperlink r:id="rId222" w:history="1">
              <w:r w:rsidR="00F00BA4" w:rsidRPr="00F00BA4">
                <w:rPr>
                  <w:rFonts w:eastAsia="Times New Roman"/>
                  <w:color w:val="0563C1" w:themeColor="hyperlink"/>
                  <w:u w:val="single"/>
                  <w:lang w:val="ru-RU"/>
                </w:rPr>
                <w:t>http://k-obr.spb.ru/downloads/714/14.rtf</w:t>
              </w:r>
            </w:hyperlink>
          </w:p>
        </w:tc>
      </w:tr>
    </w:tbl>
    <w:p w14:paraId="0E49E9C6" w14:textId="77777777" w:rsidR="00F00BA4" w:rsidRPr="00F00BA4" w:rsidRDefault="00F00BA4" w:rsidP="00F00BA4">
      <w:pPr>
        <w:spacing w:after="160" w:line="259" w:lineRule="auto"/>
        <w:ind w:firstLine="0"/>
        <w:jc w:val="left"/>
        <w:rPr>
          <w:lang w:val="ru-RU"/>
        </w:rPr>
      </w:pPr>
    </w:p>
    <w:tbl>
      <w:tblPr>
        <w:tblStyle w:val="150"/>
        <w:tblW w:w="0" w:type="auto"/>
        <w:tblLook w:val="04A0" w:firstRow="1" w:lastRow="0" w:firstColumn="1" w:lastColumn="0" w:noHBand="0" w:noVBand="1"/>
      </w:tblPr>
      <w:tblGrid>
        <w:gridCol w:w="2885"/>
        <w:gridCol w:w="6862"/>
      </w:tblGrid>
      <w:tr w:rsidR="00F00BA4" w:rsidRPr="00F00BA4" w14:paraId="70511999" w14:textId="77777777" w:rsidTr="00F00BA4">
        <w:tc>
          <w:tcPr>
            <w:tcW w:w="2885" w:type="dxa"/>
          </w:tcPr>
          <w:p w14:paraId="449A157D" w14:textId="77777777" w:rsidR="00F00BA4" w:rsidRPr="00F00BA4" w:rsidRDefault="00F00BA4" w:rsidP="00F00BA4">
            <w:pPr>
              <w:spacing w:after="120" w:line="240" w:lineRule="auto"/>
              <w:ind w:left="29" w:firstLine="0"/>
              <w:jc w:val="left"/>
              <w:rPr>
                <w:rFonts w:eastAsia="Times New Roman" w:cs="Times New Roman"/>
                <w:szCs w:val="24"/>
                <w:lang w:val="ru-RU" w:eastAsia="ru-RU"/>
              </w:rPr>
            </w:pPr>
            <w:r w:rsidRPr="00F00BA4">
              <w:rPr>
                <w:rFonts w:eastAsia="Times New Roman" w:cs="Times New Roman"/>
                <w:szCs w:val="24"/>
                <w:lang w:val="ru-RU" w:eastAsia="ru-RU"/>
              </w:rPr>
              <w:t>Название документа</w:t>
            </w:r>
          </w:p>
        </w:tc>
        <w:tc>
          <w:tcPr>
            <w:tcW w:w="6862" w:type="dxa"/>
          </w:tcPr>
          <w:p w14:paraId="66373DF7" w14:textId="77777777" w:rsidR="00F00BA4" w:rsidRPr="00F00BA4" w:rsidRDefault="00F00BA4" w:rsidP="00F00BA4">
            <w:pPr>
              <w:spacing w:after="120" w:line="240" w:lineRule="auto"/>
              <w:ind w:firstLine="0"/>
              <w:rPr>
                <w:rFonts w:eastAsia="Times New Roman" w:cs="Times New Roman"/>
                <w:szCs w:val="24"/>
                <w:lang w:val="ru-RU" w:eastAsia="ru-RU"/>
              </w:rPr>
            </w:pPr>
            <w:r w:rsidRPr="00F00BA4">
              <w:rPr>
                <w:rFonts w:eastAsia="Times New Roman" w:cs="Times New Roman"/>
                <w:szCs w:val="24"/>
                <w:lang w:val="ru-RU" w:eastAsia="ru-RU"/>
              </w:rPr>
              <w:t>Региональные исследования качества образования</w:t>
            </w:r>
          </w:p>
        </w:tc>
      </w:tr>
      <w:tr w:rsidR="00F00BA4" w:rsidRPr="00853034" w14:paraId="5CF20007" w14:textId="77777777" w:rsidTr="00F00BA4">
        <w:tc>
          <w:tcPr>
            <w:tcW w:w="2885" w:type="dxa"/>
          </w:tcPr>
          <w:p w14:paraId="724FFFDC" w14:textId="77777777" w:rsidR="00F00BA4" w:rsidRPr="00F00BA4" w:rsidRDefault="00F00BA4" w:rsidP="00F00BA4">
            <w:pPr>
              <w:spacing w:after="120" w:line="240" w:lineRule="auto"/>
              <w:ind w:firstLine="0"/>
              <w:rPr>
                <w:rFonts w:eastAsia="Times New Roman" w:cs="Times New Roman"/>
                <w:szCs w:val="24"/>
                <w:lang w:val="ru-RU" w:eastAsia="ru-RU"/>
              </w:rPr>
            </w:pPr>
            <w:r w:rsidRPr="00F00BA4">
              <w:rPr>
                <w:rFonts w:eastAsia="Times New Roman" w:cs="Times New Roman"/>
                <w:szCs w:val="24"/>
                <w:lang w:val="ru-RU" w:eastAsia="ru-RU"/>
              </w:rPr>
              <w:t>Каким нормативным документом и когда утвержден, дата внесения последних изменений и дополнений</w:t>
            </w:r>
          </w:p>
        </w:tc>
        <w:tc>
          <w:tcPr>
            <w:tcW w:w="6862" w:type="dxa"/>
          </w:tcPr>
          <w:p w14:paraId="02178FBD" w14:textId="77777777" w:rsidR="00F00BA4" w:rsidRPr="00F00BA4" w:rsidRDefault="00E035F7" w:rsidP="00F00BA4">
            <w:pPr>
              <w:spacing w:after="120" w:line="240" w:lineRule="auto"/>
              <w:ind w:firstLine="0"/>
              <w:rPr>
                <w:rFonts w:eastAsia="Times New Roman" w:cs="Times New Roman"/>
                <w:szCs w:val="24"/>
                <w:lang w:val="ru-RU" w:eastAsia="ru-RU"/>
              </w:rPr>
            </w:pPr>
            <w:hyperlink r:id="rId223" w:history="1">
              <w:r w:rsidR="00F00BA4" w:rsidRPr="00F00BA4">
                <w:rPr>
                  <w:rFonts w:eastAsia="Times New Roman"/>
                  <w:lang w:val="ru-RU"/>
                </w:rPr>
                <w:t xml:space="preserve">Распоряжение Комитета по образованию от 30.07.2015 N 3694-р </w:t>
              </w:r>
            </w:hyperlink>
            <w:r w:rsidR="00F00BA4" w:rsidRPr="00F00BA4">
              <w:rPr>
                <w:rFonts w:eastAsia="Times New Roman"/>
                <w:lang w:val="ru-RU"/>
              </w:rPr>
              <w:t>«О региональных исследованиях качества образования»</w:t>
            </w:r>
          </w:p>
        </w:tc>
      </w:tr>
      <w:tr w:rsidR="00F00BA4" w:rsidRPr="00853034" w14:paraId="6042BC3C" w14:textId="77777777" w:rsidTr="00F00BA4">
        <w:tc>
          <w:tcPr>
            <w:tcW w:w="2885" w:type="dxa"/>
          </w:tcPr>
          <w:p w14:paraId="4AF7F97E" w14:textId="77777777" w:rsidR="00F00BA4" w:rsidRPr="00F00BA4" w:rsidRDefault="00F00BA4" w:rsidP="00F00BA4">
            <w:pPr>
              <w:spacing w:after="120" w:line="240" w:lineRule="auto"/>
              <w:ind w:firstLine="0"/>
              <w:rPr>
                <w:rFonts w:eastAsia="Times New Roman" w:cs="Times New Roman"/>
                <w:szCs w:val="24"/>
                <w:lang w:val="ru-RU" w:eastAsia="ru-RU"/>
              </w:rPr>
            </w:pPr>
            <w:r w:rsidRPr="00F00BA4">
              <w:rPr>
                <w:rFonts w:eastAsia="Times New Roman" w:cs="Times New Roman"/>
                <w:szCs w:val="24"/>
                <w:lang w:val="ru-RU" w:eastAsia="ru-RU"/>
              </w:rPr>
              <w:t>Ссылка на документ</w:t>
            </w:r>
          </w:p>
        </w:tc>
        <w:tc>
          <w:tcPr>
            <w:tcW w:w="6862" w:type="dxa"/>
          </w:tcPr>
          <w:p w14:paraId="262B254D" w14:textId="77777777" w:rsidR="00F00BA4" w:rsidRPr="00F00BA4" w:rsidRDefault="00E035F7" w:rsidP="00F00BA4">
            <w:pPr>
              <w:spacing w:after="120" w:line="240" w:lineRule="auto"/>
              <w:ind w:firstLine="0"/>
              <w:rPr>
                <w:rFonts w:eastAsia="Times New Roman" w:cs="Times New Roman"/>
                <w:szCs w:val="24"/>
                <w:lang w:val="ru-RU" w:eastAsia="ru-RU"/>
              </w:rPr>
            </w:pPr>
            <w:hyperlink r:id="rId224" w:history="1">
              <w:r w:rsidR="00F00BA4" w:rsidRPr="00F00BA4">
                <w:rPr>
                  <w:rFonts w:eastAsia="Times New Roman"/>
                  <w:color w:val="0563C1" w:themeColor="hyperlink"/>
                  <w:u w:val="single"/>
                  <w:lang w:val="ru-RU"/>
                </w:rPr>
                <w:t>http://k-obr.spb.ru/downloads/714/16.pdf</w:t>
              </w:r>
            </w:hyperlink>
          </w:p>
        </w:tc>
      </w:tr>
    </w:tbl>
    <w:p w14:paraId="7B3C2BA6" w14:textId="77777777" w:rsidR="00F00BA4" w:rsidRPr="00F00BA4" w:rsidRDefault="00F00BA4" w:rsidP="00F00BA4">
      <w:pPr>
        <w:spacing w:after="160" w:line="259" w:lineRule="auto"/>
        <w:ind w:firstLine="0"/>
        <w:jc w:val="left"/>
        <w:rPr>
          <w:rFonts w:eastAsiaTheme="majorEastAsia" w:cstheme="majorBidi"/>
          <w:b/>
          <w:color w:val="2E74B5" w:themeColor="accent1" w:themeShade="BF"/>
          <w:sz w:val="32"/>
          <w:szCs w:val="32"/>
          <w:lang w:val="ru-RU"/>
        </w:rPr>
      </w:pPr>
      <w:r w:rsidRPr="00F00BA4">
        <w:rPr>
          <w:lang w:val="ru-RU"/>
        </w:rPr>
        <w:br w:type="page"/>
      </w:r>
    </w:p>
    <w:p w14:paraId="4E63880C" w14:textId="77777777" w:rsidR="00F00BA4" w:rsidRPr="00F00BA4" w:rsidRDefault="00F00BA4" w:rsidP="00F00BA4">
      <w:pPr>
        <w:pStyle w:val="3"/>
        <w:rPr>
          <w:lang w:val="ru-RU"/>
        </w:rPr>
      </w:pPr>
      <w:bookmarkStart w:id="212" w:name="_Toc435042733"/>
      <w:r w:rsidRPr="00F00BA4">
        <w:rPr>
          <w:lang w:val="ru-RU"/>
        </w:rPr>
        <w:lastRenderedPageBreak/>
        <w:t>5. Заключение</w:t>
      </w:r>
      <w:bookmarkEnd w:id="212"/>
    </w:p>
    <w:p w14:paraId="5B67213B" w14:textId="77777777" w:rsidR="00F00BA4" w:rsidRPr="00F00BA4" w:rsidRDefault="00F00BA4" w:rsidP="00F00BA4">
      <w:pPr>
        <w:rPr>
          <w:lang w:val="ru-RU"/>
        </w:rPr>
      </w:pPr>
      <w:r w:rsidRPr="00F00BA4">
        <w:rPr>
          <w:lang w:val="ru-RU"/>
        </w:rPr>
        <w:t>За период с 2013 года по настоящее время в области развития СПб РСОКО решено ряд важных проблем, связанных с нормативным обеспечением РСОКО, включая разработку системы показателей, в штатном режиме начали работать некоторые процедуры РСОКО, которые до того шли в экспериментальном режиме. Создана АИС РСОКО, работает портал «Петербургское образование», являющийся, в том числе, способом представления результатов РСОКО широкой общественности. Важно отметить, что развитие РСОКО реально шло в режиме открытого обсуждения, в том числе с использованием возможностей Интернета. Основные достижения СПб РСОКО указаны ниже.</w:t>
      </w:r>
    </w:p>
    <w:p w14:paraId="1E72AB5A" w14:textId="77777777" w:rsidR="00F00BA4" w:rsidRPr="00F00BA4" w:rsidRDefault="00F00BA4" w:rsidP="00F00BA4">
      <w:pPr>
        <w:rPr>
          <w:lang w:val="ru-RU"/>
        </w:rPr>
      </w:pPr>
      <w:r w:rsidRPr="00F00BA4">
        <w:rPr>
          <w:lang w:val="ru-RU"/>
        </w:rPr>
        <w:t>Вместе с тем необходимо отметить, что процесс внедрения систем оценки качества образования до сих пор встречает негативное отношение со стороны как значительного числа педагогический и руководящих кадров, так и родительской общественности. Сегодня по разным основаниям далеко не все заинтересованы в получении и публикации объективных результатов, а тем более учете этих результатов в процессе принятия решений.</w:t>
      </w:r>
    </w:p>
    <w:p w14:paraId="30246A26" w14:textId="77777777" w:rsidR="00F00BA4" w:rsidRPr="00F00BA4" w:rsidRDefault="00F00BA4" w:rsidP="00F00BA4">
      <w:pPr>
        <w:rPr>
          <w:lang w:val="ru-RU"/>
        </w:rPr>
      </w:pPr>
      <w:r w:rsidRPr="00F00BA4">
        <w:rPr>
          <w:lang w:val="ru-RU"/>
        </w:rPr>
        <w:t>Нельзя не отметить и то, что на уровне образовательных организаций в большинстве случаев системы оценки качества существуют исключительно на бумаге, коллеги не понимают различий между оценкой и контролем и т.д.</w:t>
      </w:r>
    </w:p>
    <w:p w14:paraId="0008EE1A" w14:textId="77777777" w:rsidR="00F00BA4" w:rsidRPr="00F00BA4" w:rsidRDefault="00F00BA4" w:rsidP="00F00BA4">
      <w:pPr>
        <w:rPr>
          <w:lang w:val="ru-RU"/>
        </w:rPr>
      </w:pPr>
      <w:r w:rsidRPr="00F00BA4">
        <w:rPr>
          <w:lang w:val="ru-RU"/>
        </w:rPr>
        <w:t>Существенно и то, что постоянно меняется нормативная база и некоторые подходы к оценочным процедурам на уровне федерации. Это зачастую приводит к определенной формализации оценочных процедур, излишнему давлению на образовательные организации со стороны исполнительных органов власти различных уровней и т.д.</w:t>
      </w:r>
    </w:p>
    <w:p w14:paraId="71A31B0F" w14:textId="77777777" w:rsidR="00F00BA4" w:rsidRPr="00F00BA4" w:rsidRDefault="00F00BA4" w:rsidP="00F00BA4">
      <w:pPr>
        <w:rPr>
          <w:lang w:val="ru-RU"/>
        </w:rPr>
      </w:pPr>
      <w:r w:rsidRPr="00F00BA4">
        <w:rPr>
          <w:lang w:val="ru-RU"/>
        </w:rPr>
        <w:t>Тем не менее решение многих вопросов получило за последнее время существенное развитие и уже приводит к определенным положительным изменениям.</w:t>
      </w:r>
    </w:p>
    <w:p w14:paraId="1951F076" w14:textId="77777777" w:rsidR="00F00BA4" w:rsidRPr="00F00BA4" w:rsidRDefault="00F00BA4" w:rsidP="00F00BA4">
      <w:pPr>
        <w:rPr>
          <w:b/>
          <w:lang w:val="ru-RU"/>
        </w:rPr>
      </w:pPr>
    </w:p>
    <w:p w14:paraId="7782903E" w14:textId="77777777" w:rsidR="00F00BA4" w:rsidRPr="00F00BA4" w:rsidRDefault="00F00BA4" w:rsidP="00F00BA4">
      <w:pPr>
        <w:rPr>
          <w:b/>
          <w:lang w:val="ru-RU"/>
        </w:rPr>
      </w:pPr>
      <w:r w:rsidRPr="00F00BA4">
        <w:rPr>
          <w:b/>
          <w:lang w:val="ru-RU"/>
        </w:rPr>
        <w:t>Проблемные вопросы.</w:t>
      </w:r>
    </w:p>
    <w:p w14:paraId="66E48F42" w14:textId="77777777" w:rsidR="00F00BA4" w:rsidRPr="00F00BA4" w:rsidRDefault="00F00BA4" w:rsidP="00F00BA4">
      <w:pPr>
        <w:rPr>
          <w:b/>
          <w:lang w:val="ru-RU"/>
        </w:rPr>
      </w:pPr>
    </w:p>
    <w:p w14:paraId="6958D72D" w14:textId="77777777" w:rsidR="00F00BA4" w:rsidRPr="00F00BA4" w:rsidRDefault="00F00BA4" w:rsidP="00F00BA4">
      <w:pPr>
        <w:rPr>
          <w:lang w:val="ru-RU"/>
        </w:rPr>
      </w:pPr>
      <w:r w:rsidRPr="00F00BA4">
        <w:rPr>
          <w:lang w:val="ru-RU"/>
        </w:rPr>
        <w:t>Можно выделить несколько групп проблем, возникающих при формировании СПб РСОКО, часть из которых может быть специфическими региональными, а часть – общими.</w:t>
      </w:r>
    </w:p>
    <w:p w14:paraId="1043D163" w14:textId="77777777" w:rsidR="00F00BA4" w:rsidRPr="00F00BA4" w:rsidRDefault="00F00BA4" w:rsidP="00F00BA4">
      <w:pPr>
        <w:rPr>
          <w:lang w:val="ru-RU"/>
        </w:rPr>
      </w:pPr>
      <w:r w:rsidRPr="00F00BA4">
        <w:rPr>
          <w:b/>
          <w:bCs/>
          <w:u w:val="single"/>
          <w:lang w:val="ru-RU"/>
        </w:rPr>
        <w:t>Управленческие:</w:t>
      </w:r>
    </w:p>
    <w:p w14:paraId="14C475FE" w14:textId="77777777" w:rsidR="00F00BA4" w:rsidRPr="00F00BA4" w:rsidRDefault="00F00BA4" w:rsidP="00C6227B">
      <w:pPr>
        <w:numPr>
          <w:ilvl w:val="0"/>
          <w:numId w:val="173"/>
        </w:numPr>
        <w:rPr>
          <w:lang w:val="ru-RU"/>
        </w:rPr>
      </w:pPr>
      <w:r w:rsidRPr="00F00BA4">
        <w:rPr>
          <w:lang w:val="ru-RU"/>
        </w:rPr>
        <w:t>Несоответствие сложившейся системы управления РСОКО современным условиям.</w:t>
      </w:r>
    </w:p>
    <w:p w14:paraId="4FEF5F7F" w14:textId="77777777" w:rsidR="00F00BA4" w:rsidRPr="00F00BA4" w:rsidRDefault="00F00BA4" w:rsidP="00C6227B">
      <w:pPr>
        <w:numPr>
          <w:ilvl w:val="0"/>
          <w:numId w:val="173"/>
        </w:numPr>
        <w:rPr>
          <w:lang w:val="ru-RU"/>
        </w:rPr>
      </w:pPr>
      <w:r w:rsidRPr="00F00BA4">
        <w:rPr>
          <w:lang w:val="ru-RU"/>
        </w:rPr>
        <w:t>Отсутствие установленных механизмов принятия решений по результатам работы РСОКО.</w:t>
      </w:r>
    </w:p>
    <w:p w14:paraId="2D2F7D41" w14:textId="77777777" w:rsidR="00F00BA4" w:rsidRPr="00F80252" w:rsidRDefault="00F00BA4" w:rsidP="00C6227B">
      <w:pPr>
        <w:numPr>
          <w:ilvl w:val="0"/>
          <w:numId w:val="173"/>
        </w:numPr>
        <w:rPr>
          <w:lang w:val="ru-RU"/>
        </w:rPr>
      </w:pPr>
      <w:r w:rsidRPr="00F00BA4">
        <w:rPr>
          <w:lang w:val="ru-RU"/>
        </w:rPr>
        <w:t xml:space="preserve">СОКО на уровне районов не </w:t>
      </w:r>
      <w:proofErr w:type="gramStart"/>
      <w:r w:rsidRPr="00F00BA4">
        <w:rPr>
          <w:lang w:val="ru-RU"/>
        </w:rPr>
        <w:t>вписаны</w:t>
      </w:r>
      <w:proofErr w:type="gramEnd"/>
      <w:r w:rsidRPr="00F00BA4">
        <w:rPr>
          <w:lang w:val="ru-RU"/>
        </w:rPr>
        <w:t xml:space="preserve"> в общую региональную систему.</w:t>
      </w:r>
    </w:p>
    <w:p w14:paraId="229E71E8" w14:textId="77777777" w:rsidR="00F80252" w:rsidRPr="00853034" w:rsidRDefault="00F80252" w:rsidP="00F80252">
      <w:pPr>
        <w:rPr>
          <w:lang w:val="ru-RU"/>
        </w:rPr>
      </w:pPr>
    </w:p>
    <w:p w14:paraId="33848EBA" w14:textId="77777777" w:rsidR="00F80252" w:rsidRPr="00F00BA4" w:rsidRDefault="00F80252" w:rsidP="00F80252">
      <w:pPr>
        <w:rPr>
          <w:lang w:val="ru-RU"/>
        </w:rPr>
      </w:pPr>
    </w:p>
    <w:p w14:paraId="11E4F298" w14:textId="77777777" w:rsidR="00F00BA4" w:rsidRPr="00F00BA4" w:rsidRDefault="00F00BA4" w:rsidP="00F00BA4">
      <w:pPr>
        <w:rPr>
          <w:lang w:val="ru-RU"/>
        </w:rPr>
      </w:pPr>
      <w:r w:rsidRPr="00F00BA4">
        <w:rPr>
          <w:b/>
          <w:bCs/>
          <w:u w:val="single"/>
          <w:lang w:val="ru-RU"/>
        </w:rPr>
        <w:lastRenderedPageBreak/>
        <w:t>Содержательные:</w:t>
      </w:r>
    </w:p>
    <w:p w14:paraId="173B6BBE" w14:textId="77777777" w:rsidR="00F00BA4" w:rsidRPr="00F00BA4" w:rsidRDefault="00F00BA4" w:rsidP="00C6227B">
      <w:pPr>
        <w:numPr>
          <w:ilvl w:val="0"/>
          <w:numId w:val="174"/>
        </w:numPr>
        <w:rPr>
          <w:lang w:val="ru-RU"/>
        </w:rPr>
      </w:pPr>
      <w:r w:rsidRPr="00F00BA4">
        <w:rPr>
          <w:lang w:val="ru-RU"/>
        </w:rPr>
        <w:t>Отсутствие научно-обоснованной и согласованной системы показателей и индикаторов;</w:t>
      </w:r>
    </w:p>
    <w:p w14:paraId="5DA1062E" w14:textId="77777777" w:rsidR="00F00BA4" w:rsidRPr="00F00BA4" w:rsidRDefault="00F00BA4" w:rsidP="00C6227B">
      <w:pPr>
        <w:numPr>
          <w:ilvl w:val="0"/>
          <w:numId w:val="174"/>
        </w:numPr>
        <w:rPr>
          <w:lang w:val="ru-RU"/>
        </w:rPr>
      </w:pPr>
      <w:r w:rsidRPr="00F00BA4">
        <w:rPr>
          <w:lang w:val="ru-RU"/>
        </w:rPr>
        <w:t>Отсутствие научно-обоснованной системы интерпретации результатов;</w:t>
      </w:r>
    </w:p>
    <w:p w14:paraId="0576E85C" w14:textId="77777777" w:rsidR="00F00BA4" w:rsidRPr="00F00BA4" w:rsidRDefault="00F00BA4" w:rsidP="00C6227B">
      <w:pPr>
        <w:numPr>
          <w:ilvl w:val="0"/>
          <w:numId w:val="174"/>
        </w:numPr>
        <w:rPr>
          <w:lang w:val="ru-RU"/>
        </w:rPr>
      </w:pPr>
      <w:r w:rsidRPr="00F00BA4">
        <w:rPr>
          <w:lang w:val="ru-RU"/>
        </w:rPr>
        <w:t>Превалирование контрольных функций;</w:t>
      </w:r>
    </w:p>
    <w:p w14:paraId="3DBCB623" w14:textId="77777777" w:rsidR="00F00BA4" w:rsidRPr="00F00BA4" w:rsidRDefault="00F00BA4" w:rsidP="00C6227B">
      <w:pPr>
        <w:numPr>
          <w:ilvl w:val="0"/>
          <w:numId w:val="174"/>
        </w:numPr>
        <w:rPr>
          <w:lang w:val="ru-RU"/>
        </w:rPr>
      </w:pPr>
      <w:r w:rsidRPr="00F00BA4">
        <w:rPr>
          <w:lang w:val="ru-RU"/>
        </w:rPr>
        <w:t>Несформированность системы общественной оценки;</w:t>
      </w:r>
    </w:p>
    <w:p w14:paraId="0BA436B5" w14:textId="77777777" w:rsidR="00F00BA4" w:rsidRPr="00F00BA4" w:rsidRDefault="00F00BA4" w:rsidP="00C6227B">
      <w:pPr>
        <w:numPr>
          <w:ilvl w:val="0"/>
          <w:numId w:val="174"/>
        </w:numPr>
        <w:rPr>
          <w:lang w:val="ru-RU"/>
        </w:rPr>
      </w:pPr>
      <w:r w:rsidRPr="00F00BA4">
        <w:rPr>
          <w:lang w:val="ru-RU"/>
        </w:rPr>
        <w:t>Отсутствие координации деятельности между учреждениями, обеспечивающими работу РСОКО.</w:t>
      </w:r>
    </w:p>
    <w:p w14:paraId="35D37700" w14:textId="77777777" w:rsidR="00F00BA4" w:rsidRPr="00F00BA4" w:rsidRDefault="00F00BA4" w:rsidP="00F00BA4">
      <w:pPr>
        <w:rPr>
          <w:b/>
          <w:bCs/>
          <w:u w:val="single"/>
          <w:lang w:val="ru-RU"/>
        </w:rPr>
      </w:pPr>
      <w:r w:rsidRPr="00F00BA4">
        <w:rPr>
          <w:b/>
          <w:bCs/>
          <w:u w:val="single"/>
          <w:lang w:val="ru-RU"/>
        </w:rPr>
        <w:t>Технические</w:t>
      </w:r>
    </w:p>
    <w:p w14:paraId="0C890C27" w14:textId="77777777" w:rsidR="00F00BA4" w:rsidRPr="00F00BA4" w:rsidRDefault="00F00BA4" w:rsidP="00C6227B">
      <w:pPr>
        <w:numPr>
          <w:ilvl w:val="0"/>
          <w:numId w:val="175"/>
        </w:numPr>
        <w:rPr>
          <w:lang w:val="ru-RU"/>
        </w:rPr>
      </w:pPr>
      <w:r w:rsidRPr="00F00BA4">
        <w:rPr>
          <w:lang w:val="ru-RU"/>
        </w:rPr>
        <w:t>Невысокий уровень материально-технического обеспечения процедур РСОКО на уровне районов и образовательных организаций</w:t>
      </w:r>
    </w:p>
    <w:p w14:paraId="00A3DCC9" w14:textId="77777777" w:rsidR="00F00BA4" w:rsidRPr="00F00BA4" w:rsidRDefault="00F00BA4" w:rsidP="00C6227B">
      <w:pPr>
        <w:numPr>
          <w:ilvl w:val="0"/>
          <w:numId w:val="175"/>
        </w:numPr>
        <w:rPr>
          <w:lang w:val="ru-RU"/>
        </w:rPr>
      </w:pPr>
      <w:r w:rsidRPr="00F00BA4">
        <w:rPr>
          <w:lang w:val="ru-RU"/>
        </w:rPr>
        <w:t>Отсутствие программного обеспечения, необходимого для полноценного функционирования РСОКО.</w:t>
      </w:r>
    </w:p>
    <w:p w14:paraId="2959A95E" w14:textId="77777777" w:rsidR="00F00BA4" w:rsidRPr="00F00BA4" w:rsidRDefault="00F00BA4" w:rsidP="00F00BA4">
      <w:pPr>
        <w:rPr>
          <w:b/>
          <w:bCs/>
          <w:u w:val="single"/>
          <w:lang w:val="ru-RU"/>
        </w:rPr>
      </w:pPr>
      <w:r w:rsidRPr="00F00BA4">
        <w:rPr>
          <w:b/>
          <w:bCs/>
          <w:u w:val="single"/>
          <w:lang w:val="ru-RU"/>
        </w:rPr>
        <w:t>Кадровые</w:t>
      </w:r>
    </w:p>
    <w:p w14:paraId="6FC34447" w14:textId="77777777" w:rsidR="00F00BA4" w:rsidRPr="00F00BA4" w:rsidRDefault="00F00BA4" w:rsidP="00C6227B">
      <w:pPr>
        <w:numPr>
          <w:ilvl w:val="0"/>
          <w:numId w:val="176"/>
        </w:numPr>
        <w:rPr>
          <w:lang w:val="ru-RU"/>
        </w:rPr>
      </w:pPr>
      <w:r w:rsidRPr="00F00BA4">
        <w:rPr>
          <w:lang w:val="ru-RU"/>
        </w:rPr>
        <w:t>Отсутствие квалифицированных кадров разработчиков КИМ, в первую очередь обладающих необходимыми знаниями в области тестологии.</w:t>
      </w:r>
    </w:p>
    <w:p w14:paraId="311F47ED" w14:textId="77777777" w:rsidR="00F00BA4" w:rsidRPr="00F00BA4" w:rsidRDefault="00F00BA4" w:rsidP="00C6227B">
      <w:pPr>
        <w:numPr>
          <w:ilvl w:val="0"/>
          <w:numId w:val="176"/>
        </w:numPr>
        <w:rPr>
          <w:lang w:val="ru-RU"/>
        </w:rPr>
      </w:pPr>
      <w:r w:rsidRPr="00F00BA4">
        <w:rPr>
          <w:lang w:val="ru-RU"/>
        </w:rPr>
        <w:t>Отсутствие на уровне районов и ОО квалифицированных специалистов а)в области оценки качества образования, б) технического обслуживания компьютерных средств и сетей.</w:t>
      </w:r>
    </w:p>
    <w:p w14:paraId="18170F2A" w14:textId="77777777" w:rsidR="00F00BA4" w:rsidRPr="00F00BA4" w:rsidRDefault="00F00BA4" w:rsidP="00F00BA4">
      <w:pPr>
        <w:rPr>
          <w:b/>
          <w:lang w:val="ru-RU"/>
        </w:rPr>
      </w:pPr>
    </w:p>
    <w:p w14:paraId="47AD7D59" w14:textId="77777777" w:rsidR="00F00BA4" w:rsidRPr="00F00BA4" w:rsidRDefault="00F00BA4" w:rsidP="00F00BA4">
      <w:pPr>
        <w:rPr>
          <w:b/>
          <w:lang w:val="ru-RU"/>
        </w:rPr>
      </w:pPr>
      <w:r w:rsidRPr="00F00BA4">
        <w:rPr>
          <w:b/>
          <w:lang w:val="ru-RU"/>
        </w:rPr>
        <w:t>Достижения.</w:t>
      </w:r>
    </w:p>
    <w:p w14:paraId="65AE96EC" w14:textId="77777777" w:rsidR="00F00BA4" w:rsidRPr="00F00BA4" w:rsidRDefault="00F00BA4" w:rsidP="00F00BA4">
      <w:pPr>
        <w:rPr>
          <w:lang w:val="ru-RU"/>
        </w:rPr>
      </w:pPr>
    </w:p>
    <w:p w14:paraId="75E0C288" w14:textId="77777777" w:rsidR="00F00BA4" w:rsidRPr="00F00BA4" w:rsidRDefault="00F00BA4" w:rsidP="00F00BA4">
      <w:pPr>
        <w:rPr>
          <w:lang w:val="ru-RU"/>
        </w:rPr>
      </w:pPr>
      <w:r w:rsidRPr="00F00BA4">
        <w:rPr>
          <w:lang w:val="ru-RU"/>
        </w:rPr>
        <w:t>К основным достижениям СПб РСОКО мы сегодня относим следующие:</w:t>
      </w:r>
    </w:p>
    <w:p w14:paraId="4A93E3B3" w14:textId="77777777" w:rsidR="00F00BA4" w:rsidRPr="00F00BA4" w:rsidRDefault="00F00BA4" w:rsidP="00C6227B">
      <w:pPr>
        <w:numPr>
          <w:ilvl w:val="0"/>
          <w:numId w:val="177"/>
        </w:numPr>
        <w:tabs>
          <w:tab w:val="num" w:pos="851"/>
        </w:tabs>
        <w:ind w:left="1066" w:hanging="357"/>
        <w:contextualSpacing/>
        <w:rPr>
          <w:rFonts w:cs="Times New Roman"/>
          <w:lang w:val="ru-RU"/>
        </w:rPr>
      </w:pPr>
      <w:r w:rsidRPr="00F00BA4">
        <w:rPr>
          <w:rFonts w:eastAsia="Calibri" w:cs="Times New Roman"/>
          <w:lang w:val="ru-RU"/>
        </w:rPr>
        <w:t xml:space="preserve">Разработка Модели РСОКО и Положения о СПб РСОКО, соответствующих требованиям ФЗ-273. </w:t>
      </w:r>
    </w:p>
    <w:p w14:paraId="26933374" w14:textId="77777777" w:rsidR="00F00BA4" w:rsidRPr="00F00BA4" w:rsidRDefault="00F00BA4" w:rsidP="00F00BA4">
      <w:pPr>
        <w:tabs>
          <w:tab w:val="num" w:pos="851"/>
        </w:tabs>
        <w:rPr>
          <w:lang w:val="ru-RU"/>
        </w:rPr>
      </w:pPr>
      <w:r w:rsidRPr="00F00BA4">
        <w:rPr>
          <w:lang w:val="ru-RU"/>
        </w:rPr>
        <w:t xml:space="preserve">При построении петербургской региональной модели учитывались: тенденции по изменению представлений о качестве образования, проявляющиеся в процессе модернизации системы образования; необходимость комплексного рассмотрения проблем оценки качества образования; возможность появления новых элементов системы оценки качества образования; необходимость широкого понимания образовательных результатов (предметных, метапредметных, личностных); важность проведения широкомасштабных мониторинговых исследований качества образования; необходимость оценки не только образовательных достижений обучающихся, но и оценки качества образовательного процесса и условий его осуществления и т.д. </w:t>
      </w:r>
    </w:p>
    <w:p w14:paraId="7829B26B" w14:textId="77777777" w:rsidR="00F00BA4" w:rsidRPr="00F00BA4" w:rsidRDefault="00F00BA4" w:rsidP="00F00BA4">
      <w:pPr>
        <w:tabs>
          <w:tab w:val="num" w:pos="851"/>
        </w:tabs>
        <w:rPr>
          <w:lang w:val="ru-RU"/>
        </w:rPr>
      </w:pPr>
      <w:r w:rsidRPr="00F00BA4">
        <w:rPr>
          <w:lang w:val="ru-RU"/>
        </w:rPr>
        <w:lastRenderedPageBreak/>
        <w:t xml:space="preserve">Важными особенностями СПб РСОКО являются разграничение </w:t>
      </w:r>
      <w:r w:rsidRPr="00F00BA4">
        <w:rPr>
          <w:rFonts w:eastAsia="Times New Roman"/>
          <w:szCs w:val="24"/>
          <w:lang w:val="ru-RU" w:eastAsia="ru-RU"/>
        </w:rPr>
        <w:t>предметов оценочной деятельности по уровням управления, требования достоверности и измеряемости результатов во взаимосвязи с информатизаций системы оценки качества, постепенное расширение функций оценки и уменьшение контрольных функций и отражение результатов оценочных процедур в повышении квалификации</w:t>
      </w:r>
      <w:r w:rsidRPr="00F00BA4">
        <w:rPr>
          <w:lang w:val="ru-RU"/>
        </w:rPr>
        <w:t>.</w:t>
      </w:r>
    </w:p>
    <w:p w14:paraId="72AEA56F" w14:textId="77777777" w:rsidR="00F00BA4" w:rsidRPr="00F00BA4" w:rsidRDefault="00F00BA4" w:rsidP="00C6227B">
      <w:pPr>
        <w:numPr>
          <w:ilvl w:val="0"/>
          <w:numId w:val="177"/>
        </w:numPr>
        <w:contextualSpacing/>
        <w:rPr>
          <w:rFonts w:eastAsia="Calibri" w:cs="Times New Roman"/>
          <w:lang w:val="ru-RU"/>
        </w:rPr>
      </w:pPr>
      <w:r w:rsidRPr="00F00BA4">
        <w:rPr>
          <w:rFonts w:eastAsia="Calibri" w:cs="Times New Roman"/>
          <w:lang w:val="ru-RU"/>
        </w:rPr>
        <w:t>Создание и развитие системы информационной поддержки процедур СПб РСОКО через портал «Петербургское образование», сайт информационной поддержки Государственной итоговой аттестации в Санкт-Петербурге (</w:t>
      </w:r>
      <w:r w:rsidRPr="00F00BA4">
        <w:rPr>
          <w:rFonts w:eastAsia="Calibri" w:cs="Times New Roman"/>
        </w:rPr>
        <w:t>ege</w:t>
      </w:r>
      <w:r w:rsidRPr="00F00BA4">
        <w:rPr>
          <w:rFonts w:eastAsia="Calibri" w:cs="Times New Roman"/>
          <w:lang w:val="ru-RU"/>
        </w:rPr>
        <w:t>.</w:t>
      </w:r>
      <w:r w:rsidRPr="00F00BA4">
        <w:rPr>
          <w:rFonts w:eastAsia="Calibri" w:cs="Times New Roman"/>
        </w:rPr>
        <w:t>spb</w:t>
      </w:r>
      <w:r w:rsidRPr="00F00BA4">
        <w:rPr>
          <w:rFonts w:eastAsia="Calibri" w:cs="Times New Roman"/>
          <w:lang w:val="ru-RU"/>
        </w:rPr>
        <w:t>.</w:t>
      </w:r>
      <w:r w:rsidRPr="00F00BA4">
        <w:rPr>
          <w:rFonts w:eastAsia="Calibri" w:cs="Times New Roman"/>
        </w:rPr>
        <w:t>ru</w:t>
      </w:r>
      <w:r w:rsidRPr="00F00BA4">
        <w:rPr>
          <w:rFonts w:eastAsia="Calibri" w:cs="Times New Roman"/>
          <w:lang w:val="ru-RU"/>
        </w:rPr>
        <w:t>), субсайты поддержки отдельных направлений и процедур РСОКО (</w:t>
      </w:r>
      <w:r w:rsidRPr="00F00BA4">
        <w:rPr>
          <w:rFonts w:eastAsia="Calibri" w:cs="Times New Roman"/>
        </w:rPr>
        <w:t>monitoring</w:t>
      </w:r>
      <w:r w:rsidRPr="00F00BA4">
        <w:rPr>
          <w:rFonts w:eastAsia="Calibri" w:cs="Times New Roman"/>
          <w:lang w:val="ru-RU"/>
        </w:rPr>
        <w:t>.</w:t>
      </w:r>
      <w:r w:rsidRPr="00F00BA4">
        <w:rPr>
          <w:rFonts w:eastAsia="Calibri" w:cs="Times New Roman"/>
        </w:rPr>
        <w:t>rcokoit</w:t>
      </w:r>
      <w:r w:rsidRPr="00F00BA4">
        <w:rPr>
          <w:rFonts w:eastAsia="Calibri" w:cs="Times New Roman"/>
          <w:lang w:val="ru-RU"/>
        </w:rPr>
        <w:t>.</w:t>
      </w:r>
      <w:r w:rsidRPr="00F00BA4">
        <w:rPr>
          <w:rFonts w:eastAsia="Calibri" w:cs="Times New Roman"/>
        </w:rPr>
        <w:t>ru</w:t>
      </w:r>
      <w:r w:rsidRPr="00F00BA4">
        <w:rPr>
          <w:rFonts w:eastAsia="Calibri" w:cs="Times New Roman"/>
          <w:lang w:val="ru-RU"/>
        </w:rPr>
        <w:t xml:space="preserve">; </w:t>
      </w:r>
      <w:r w:rsidRPr="00F00BA4">
        <w:rPr>
          <w:rFonts w:eastAsia="Calibri" w:cs="Times New Roman"/>
        </w:rPr>
        <w:t>znak</w:t>
      </w:r>
      <w:r w:rsidRPr="00F00BA4">
        <w:rPr>
          <w:rFonts w:eastAsia="Calibri" w:cs="Times New Roman"/>
          <w:lang w:val="ru-RU"/>
        </w:rPr>
        <w:t>.</w:t>
      </w:r>
      <w:r w:rsidRPr="00F00BA4">
        <w:rPr>
          <w:rFonts w:eastAsia="Calibri" w:cs="Times New Roman"/>
        </w:rPr>
        <w:t>rcokoit</w:t>
      </w:r>
      <w:r w:rsidRPr="00F00BA4">
        <w:rPr>
          <w:rFonts w:eastAsia="Calibri" w:cs="Times New Roman"/>
          <w:lang w:val="ru-RU"/>
        </w:rPr>
        <w:t>.</w:t>
      </w:r>
      <w:r w:rsidRPr="00F00BA4">
        <w:rPr>
          <w:rFonts w:eastAsia="Calibri" w:cs="Times New Roman"/>
        </w:rPr>
        <w:t>ru</w:t>
      </w:r>
      <w:r w:rsidRPr="00F00BA4">
        <w:rPr>
          <w:rFonts w:eastAsia="Calibri" w:cs="Times New Roman"/>
          <w:lang w:val="ru-RU"/>
        </w:rPr>
        <w:t xml:space="preserve">; </w:t>
      </w:r>
      <w:r w:rsidRPr="00F00BA4">
        <w:rPr>
          <w:rFonts w:eastAsia="Calibri" w:cs="Times New Roman"/>
        </w:rPr>
        <w:t>expert</w:t>
      </w:r>
      <w:r w:rsidRPr="00F00BA4">
        <w:rPr>
          <w:rFonts w:eastAsia="Calibri" w:cs="Times New Roman"/>
          <w:lang w:val="ru-RU"/>
        </w:rPr>
        <w:t>.</w:t>
      </w:r>
      <w:r w:rsidRPr="00F00BA4">
        <w:rPr>
          <w:rFonts w:eastAsia="Calibri" w:cs="Times New Roman"/>
        </w:rPr>
        <w:t>rcokoit</w:t>
      </w:r>
      <w:r w:rsidRPr="00F00BA4">
        <w:rPr>
          <w:rFonts w:eastAsia="Calibri" w:cs="Times New Roman"/>
          <w:lang w:val="ru-RU"/>
        </w:rPr>
        <w:t>.</w:t>
      </w:r>
      <w:r w:rsidRPr="00F00BA4">
        <w:rPr>
          <w:rFonts w:eastAsia="Calibri" w:cs="Times New Roman"/>
        </w:rPr>
        <w:t>ru</w:t>
      </w:r>
      <w:r w:rsidRPr="00F00BA4">
        <w:rPr>
          <w:rFonts w:eastAsia="Calibri" w:cs="Times New Roman"/>
          <w:lang w:val="ru-RU"/>
        </w:rPr>
        <w:t xml:space="preserve"> и др.).</w:t>
      </w:r>
    </w:p>
    <w:p w14:paraId="310D8930" w14:textId="77777777" w:rsidR="00F00BA4" w:rsidRPr="00F00BA4" w:rsidRDefault="00F00BA4" w:rsidP="00C6227B">
      <w:pPr>
        <w:numPr>
          <w:ilvl w:val="0"/>
          <w:numId w:val="177"/>
        </w:numPr>
        <w:contextualSpacing/>
        <w:rPr>
          <w:rFonts w:eastAsia="Calibri" w:cs="Times New Roman"/>
          <w:lang w:val="ru-RU"/>
        </w:rPr>
      </w:pPr>
      <w:r w:rsidRPr="00F00BA4">
        <w:rPr>
          <w:rFonts w:eastAsia="Calibri" w:cs="Times New Roman"/>
          <w:lang w:val="ru-RU"/>
        </w:rPr>
        <w:t xml:space="preserve">Создание АИС РСОКО – </w:t>
      </w:r>
      <w:r w:rsidRPr="00F00BA4">
        <w:rPr>
          <w:rFonts w:eastAsia="Times New Roman" w:cs="Times New Roman"/>
          <w:szCs w:val="24"/>
          <w:lang w:val="ru-RU" w:eastAsia="ru-RU"/>
        </w:rPr>
        <w:t>информационной системы с Веб-интерфейсом и администрированием прав доступа</w:t>
      </w:r>
      <w:r w:rsidRPr="00F00BA4">
        <w:rPr>
          <w:rFonts w:eastAsia="Calibri" w:cs="Times New Roman"/>
          <w:lang w:val="ru-RU"/>
        </w:rPr>
        <w:t xml:space="preserve">, в основу разработки которой была положена идея создания программы, позволяющей автоматически вычислять индикаторы качества образования на основе объективных данных, хранящихся в региональных информационных системах Санкт-Петербурга и загружаемых из информационных систем образовательных организаций. </w:t>
      </w:r>
    </w:p>
    <w:p w14:paraId="6F54C5A2" w14:textId="77777777" w:rsidR="00F00BA4" w:rsidRPr="00F00BA4" w:rsidRDefault="00F00BA4" w:rsidP="00F00BA4">
      <w:pPr>
        <w:rPr>
          <w:rFonts w:eastAsia="Times New Roman"/>
          <w:sz w:val="28"/>
          <w:szCs w:val="24"/>
          <w:lang w:val="ru-RU" w:eastAsia="ru-RU"/>
        </w:rPr>
      </w:pPr>
      <w:r w:rsidRPr="00F00BA4">
        <w:rPr>
          <w:rFonts w:eastAsia="Calibri"/>
          <w:lang w:val="ru-RU"/>
        </w:rPr>
        <w:t xml:space="preserve">Основная особенность АИС РСОКО Санкт-Петербурга – минимизация заполнения специальных форм (анкет) для системы оценки качества, что позволяет </w:t>
      </w:r>
      <w:r w:rsidRPr="00F00BA4">
        <w:rPr>
          <w:rFonts w:eastAsia="Times New Roman"/>
          <w:szCs w:val="24"/>
          <w:lang w:val="ru-RU" w:eastAsia="ru-RU"/>
        </w:rPr>
        <w:t>обеспечить</w:t>
      </w:r>
      <w:r w:rsidRPr="00F00BA4">
        <w:rPr>
          <w:rFonts w:eastAsia="Calibri"/>
          <w:lang w:val="ru-RU"/>
        </w:rPr>
        <w:t xml:space="preserve"> достоверность информации, а также уменьшить трудозатраты образовательных организаций по заполнению многочисленных анкетных форм. </w:t>
      </w:r>
      <w:r w:rsidRPr="00F00BA4">
        <w:rPr>
          <w:rFonts w:eastAsia="Times New Roman"/>
          <w:szCs w:val="24"/>
          <w:lang w:val="ru-RU" w:eastAsia="ru-RU"/>
        </w:rPr>
        <w:t xml:space="preserve">АИС позволяет не только получить таблицы с данными и сравнить их между собой для всех или для выбранных организаций, но и, благодаря встроенной системе индикаторов, выстроить пользовательские рейтинги образовательных организаций по любым выбранным основаниям. </w:t>
      </w:r>
    </w:p>
    <w:p w14:paraId="222ED7D5" w14:textId="77777777" w:rsidR="00F00BA4" w:rsidRPr="00F00BA4" w:rsidRDefault="00F00BA4" w:rsidP="00C6227B">
      <w:pPr>
        <w:numPr>
          <w:ilvl w:val="0"/>
          <w:numId w:val="177"/>
        </w:numPr>
        <w:contextualSpacing/>
        <w:rPr>
          <w:rFonts w:eastAsia="Calibri" w:cs="Times New Roman"/>
          <w:lang w:val="ru-RU"/>
        </w:rPr>
      </w:pPr>
      <w:r w:rsidRPr="00F00BA4">
        <w:rPr>
          <w:rFonts w:eastAsia="Calibri" w:cs="Times New Roman"/>
          <w:lang w:val="ru-RU"/>
        </w:rPr>
        <w:t>Осуществление первого этапа разработки системы санкт-петербургских рейтингов образовательных организаций, охватывающих большой комплекс направлений деятельности ОО.</w:t>
      </w:r>
    </w:p>
    <w:p w14:paraId="7A1AC324" w14:textId="77777777" w:rsidR="00F00BA4" w:rsidRPr="00F00BA4" w:rsidRDefault="00F00BA4" w:rsidP="00C6227B">
      <w:pPr>
        <w:numPr>
          <w:ilvl w:val="0"/>
          <w:numId w:val="177"/>
        </w:numPr>
        <w:contextualSpacing/>
        <w:rPr>
          <w:rFonts w:eastAsia="Calibri" w:cs="Times New Roman"/>
          <w:lang w:val="ru-RU"/>
        </w:rPr>
      </w:pPr>
      <w:r w:rsidRPr="00F00BA4">
        <w:rPr>
          <w:rFonts w:eastAsia="Calibri" w:cs="Times New Roman"/>
          <w:lang w:val="ru-RU"/>
        </w:rPr>
        <w:t>Переход в штатный режим работы системы мониторингов различной направленности.</w:t>
      </w:r>
    </w:p>
    <w:p w14:paraId="6FBD4831" w14:textId="77777777" w:rsidR="00F00BA4" w:rsidRPr="00F00BA4" w:rsidRDefault="00F00BA4" w:rsidP="00F00BA4">
      <w:pPr>
        <w:rPr>
          <w:lang w:val="ru-RU"/>
        </w:rPr>
      </w:pPr>
    </w:p>
    <w:p w14:paraId="4B87736A" w14:textId="77777777" w:rsidR="00F00BA4" w:rsidRPr="00F00BA4" w:rsidRDefault="00F00BA4" w:rsidP="00F00BA4">
      <w:pPr>
        <w:rPr>
          <w:b/>
          <w:lang w:val="ru-RU"/>
        </w:rPr>
      </w:pPr>
      <w:r w:rsidRPr="00F00BA4">
        <w:rPr>
          <w:b/>
          <w:lang w:val="ru-RU"/>
        </w:rPr>
        <w:t>Направления дальнейшего развития.</w:t>
      </w:r>
    </w:p>
    <w:p w14:paraId="26638DD7" w14:textId="77777777" w:rsidR="00F00BA4" w:rsidRPr="00F00BA4" w:rsidRDefault="00F00BA4" w:rsidP="00F00BA4">
      <w:pPr>
        <w:rPr>
          <w:lang w:val="ru-RU"/>
        </w:rPr>
      </w:pPr>
    </w:p>
    <w:p w14:paraId="54452CE6" w14:textId="77777777" w:rsidR="00F00BA4" w:rsidRPr="00F00BA4" w:rsidRDefault="00F00BA4" w:rsidP="00F00BA4">
      <w:pPr>
        <w:rPr>
          <w:lang w:val="ru-RU"/>
        </w:rPr>
      </w:pPr>
      <w:r w:rsidRPr="00F00BA4">
        <w:rPr>
          <w:lang w:val="ru-RU"/>
        </w:rPr>
        <w:t>Основные направления дальнейшего развития будут связаны с:</w:t>
      </w:r>
    </w:p>
    <w:p w14:paraId="7CD84B71" w14:textId="77777777" w:rsidR="00F00BA4" w:rsidRPr="00F00BA4" w:rsidRDefault="00F00BA4" w:rsidP="00C6227B">
      <w:pPr>
        <w:numPr>
          <w:ilvl w:val="0"/>
          <w:numId w:val="179"/>
        </w:numPr>
        <w:spacing w:after="200"/>
        <w:contextualSpacing/>
        <w:rPr>
          <w:rFonts w:eastAsia="Calibri" w:cs="Times New Roman"/>
          <w:lang w:val="ru-RU"/>
        </w:rPr>
      </w:pPr>
      <w:r w:rsidRPr="00F00BA4">
        <w:rPr>
          <w:rFonts w:eastAsia="Calibri" w:cs="Times New Roman"/>
          <w:lang w:val="ru-RU"/>
        </w:rPr>
        <w:t>отработка взаимодействие в рамках РСОКО между регионом и районными СОКО;</w:t>
      </w:r>
    </w:p>
    <w:p w14:paraId="10D330BB" w14:textId="77777777" w:rsidR="00F00BA4" w:rsidRPr="00F00BA4" w:rsidRDefault="00F00BA4" w:rsidP="00C6227B">
      <w:pPr>
        <w:numPr>
          <w:ilvl w:val="0"/>
          <w:numId w:val="179"/>
        </w:numPr>
        <w:spacing w:after="200"/>
        <w:contextualSpacing/>
        <w:rPr>
          <w:rFonts w:eastAsia="Calibri" w:cs="Times New Roman"/>
          <w:lang w:val="ru-RU"/>
        </w:rPr>
      </w:pPr>
      <w:r w:rsidRPr="00F00BA4">
        <w:rPr>
          <w:rFonts w:eastAsia="Calibri" w:cs="Times New Roman"/>
          <w:lang w:val="ru-RU"/>
        </w:rPr>
        <w:t>совершенствованием системы показателей;</w:t>
      </w:r>
    </w:p>
    <w:p w14:paraId="11012105" w14:textId="77777777" w:rsidR="00F00BA4" w:rsidRPr="00F00BA4" w:rsidRDefault="00F00BA4" w:rsidP="00C6227B">
      <w:pPr>
        <w:numPr>
          <w:ilvl w:val="0"/>
          <w:numId w:val="179"/>
        </w:numPr>
        <w:spacing w:after="200"/>
        <w:contextualSpacing/>
        <w:rPr>
          <w:rFonts w:eastAsia="Calibri" w:cs="Times New Roman"/>
          <w:lang w:val="ru-RU"/>
        </w:rPr>
      </w:pPr>
      <w:r w:rsidRPr="00F00BA4">
        <w:rPr>
          <w:rFonts w:eastAsia="Calibri" w:cs="Times New Roman"/>
          <w:lang w:val="ru-RU"/>
        </w:rPr>
        <w:lastRenderedPageBreak/>
        <w:t>развитием системы исследований качества образования (мониторинговые исследования и диагностические работы);</w:t>
      </w:r>
    </w:p>
    <w:p w14:paraId="735C814C" w14:textId="77777777" w:rsidR="00F00BA4" w:rsidRPr="00F00BA4" w:rsidRDefault="00F00BA4" w:rsidP="00C6227B">
      <w:pPr>
        <w:numPr>
          <w:ilvl w:val="0"/>
          <w:numId w:val="179"/>
        </w:numPr>
        <w:spacing w:after="200"/>
        <w:contextualSpacing/>
        <w:rPr>
          <w:rFonts w:eastAsia="Calibri" w:cs="Times New Roman"/>
          <w:lang w:val="ru-RU"/>
        </w:rPr>
      </w:pPr>
      <w:r w:rsidRPr="00F00BA4">
        <w:rPr>
          <w:rFonts w:eastAsia="Calibri" w:cs="Times New Roman"/>
          <w:lang w:val="ru-RU"/>
        </w:rPr>
        <w:t>формирование системы петербургских рейтингов в системе образования;</w:t>
      </w:r>
    </w:p>
    <w:p w14:paraId="3ED94190" w14:textId="77777777" w:rsidR="00F00BA4" w:rsidRPr="00F00BA4" w:rsidRDefault="00F00BA4" w:rsidP="00C6227B">
      <w:pPr>
        <w:numPr>
          <w:ilvl w:val="0"/>
          <w:numId w:val="179"/>
        </w:numPr>
        <w:spacing w:after="200"/>
        <w:contextualSpacing/>
        <w:rPr>
          <w:rFonts w:eastAsia="Calibri" w:cs="Times New Roman"/>
          <w:lang w:val="ru-RU"/>
        </w:rPr>
      </w:pPr>
      <w:r w:rsidRPr="00F00BA4">
        <w:rPr>
          <w:rFonts w:eastAsia="Calibri" w:cs="Times New Roman"/>
          <w:lang w:val="ru-RU"/>
        </w:rPr>
        <w:t>разработка системы принятия решений на основании результатов РСОКО</w:t>
      </w:r>
    </w:p>
    <w:p w14:paraId="2FB4FC04" w14:textId="77777777" w:rsidR="00F00BA4" w:rsidRPr="00F00BA4" w:rsidRDefault="00F00BA4" w:rsidP="00F00BA4">
      <w:pPr>
        <w:rPr>
          <w:lang w:val="ru-RU"/>
        </w:rPr>
      </w:pPr>
    </w:p>
    <w:p w14:paraId="4D3502F7" w14:textId="77777777" w:rsidR="00F00BA4" w:rsidRPr="00F00BA4" w:rsidRDefault="00F00BA4" w:rsidP="00F00BA4">
      <w:pPr>
        <w:rPr>
          <w:rFonts w:cs="Times New Roman"/>
          <w:szCs w:val="24"/>
          <w:lang w:val="ru-RU"/>
        </w:rPr>
      </w:pPr>
      <w:r w:rsidRPr="00F00BA4">
        <w:rPr>
          <w:rFonts w:cs="Times New Roman"/>
          <w:szCs w:val="24"/>
          <w:lang w:val="ru-RU"/>
        </w:rPr>
        <w:t>Полагаем, что для изучения специалистам других регионов Российской Федерации интерес могут представлять работы, связанные с</w:t>
      </w:r>
    </w:p>
    <w:p w14:paraId="05BF8B96" w14:textId="77777777" w:rsidR="00F00BA4" w:rsidRPr="00F00BA4" w:rsidRDefault="00F00BA4" w:rsidP="00C6227B">
      <w:pPr>
        <w:numPr>
          <w:ilvl w:val="0"/>
          <w:numId w:val="178"/>
        </w:numPr>
        <w:spacing w:after="200"/>
        <w:contextualSpacing/>
        <w:rPr>
          <w:rFonts w:eastAsia="Calibri" w:cs="Times New Roman"/>
          <w:lang w:val="ru-RU"/>
        </w:rPr>
      </w:pPr>
      <w:r w:rsidRPr="00F00BA4">
        <w:rPr>
          <w:rFonts w:eastAsia="Calibri" w:cs="Times New Roman"/>
          <w:szCs w:val="24"/>
          <w:lang w:val="ru-RU"/>
        </w:rPr>
        <w:t>развитием АИС РСОКО и использованием этих материалов для формирования комплексных рейтингов в системе образования. Построенная таким образом работа позволяет полноценно использовать данные электронных баз системы образования, полностью исключает необходимость дополнительных запросов в образовательные организации. Получаемая картина объективна и наглядна, хорошо поддается интерпретации;</w:t>
      </w:r>
    </w:p>
    <w:p w14:paraId="205AA268" w14:textId="77777777" w:rsidR="00F00BA4" w:rsidRPr="00F00BA4" w:rsidRDefault="00F00BA4" w:rsidP="00C6227B">
      <w:pPr>
        <w:numPr>
          <w:ilvl w:val="0"/>
          <w:numId w:val="178"/>
        </w:numPr>
        <w:spacing w:after="200"/>
        <w:contextualSpacing/>
        <w:rPr>
          <w:rFonts w:eastAsia="Calibri" w:cs="Times New Roman"/>
          <w:lang w:val="ru-RU"/>
        </w:rPr>
      </w:pPr>
      <w:r w:rsidRPr="00F00BA4">
        <w:rPr>
          <w:rFonts w:eastAsia="Calibri" w:cs="Times New Roman"/>
          <w:szCs w:val="24"/>
          <w:lang w:val="ru-RU"/>
        </w:rPr>
        <w:t>использованием модуля «Знак» для проведения электронного тестирования обучающихся. В этом году будет апробировано дополнение к модулю, позволяющее проводить такой элемент как «говорение», т.е. использовать «Знак» для оценивания устных ответов в удаленном отложенном режиме;</w:t>
      </w:r>
    </w:p>
    <w:p w14:paraId="50152A00" w14:textId="77777777" w:rsidR="00F00BA4" w:rsidRPr="00F00BA4" w:rsidRDefault="00F00BA4" w:rsidP="00C6227B">
      <w:pPr>
        <w:numPr>
          <w:ilvl w:val="0"/>
          <w:numId w:val="178"/>
        </w:numPr>
        <w:spacing w:after="200"/>
        <w:contextualSpacing/>
        <w:rPr>
          <w:rFonts w:eastAsia="Calibri" w:cs="Times New Roman"/>
          <w:lang w:val="ru-RU"/>
        </w:rPr>
      </w:pPr>
      <w:r w:rsidRPr="00F00BA4">
        <w:rPr>
          <w:rFonts w:eastAsia="Calibri" w:cs="Times New Roman"/>
          <w:szCs w:val="24"/>
          <w:lang w:val="ru-RU"/>
        </w:rPr>
        <w:t>разработкой петербургской системы рейтингования образовательных организаций на основе использования объективных данных.</w:t>
      </w:r>
    </w:p>
    <w:p w14:paraId="56F92102" w14:textId="77777777" w:rsidR="00F00BA4" w:rsidRPr="00F00BA4" w:rsidRDefault="00F00BA4" w:rsidP="00F00BA4">
      <w:pPr>
        <w:spacing w:after="160" w:line="259" w:lineRule="auto"/>
        <w:ind w:firstLine="0"/>
        <w:jc w:val="left"/>
        <w:rPr>
          <w:lang w:val="ru-RU"/>
        </w:rPr>
      </w:pPr>
      <w:r w:rsidRPr="00F00BA4">
        <w:rPr>
          <w:lang w:val="ru-RU"/>
        </w:rPr>
        <w:br w:type="page"/>
      </w:r>
    </w:p>
    <w:p w14:paraId="2E742FDB" w14:textId="77777777" w:rsidR="00F00BA4" w:rsidRPr="00F00BA4" w:rsidRDefault="00F00BA4" w:rsidP="00F00BA4">
      <w:pPr>
        <w:pStyle w:val="3"/>
        <w:rPr>
          <w:lang w:val="ru-RU"/>
        </w:rPr>
      </w:pPr>
      <w:bookmarkStart w:id="213" w:name="_Toc435042734"/>
      <w:r w:rsidRPr="00F00BA4">
        <w:rPr>
          <w:lang w:val="ru-RU"/>
        </w:rPr>
        <w:lastRenderedPageBreak/>
        <w:t>Источники</w:t>
      </w:r>
      <w:bookmarkEnd w:id="213"/>
    </w:p>
    <w:p w14:paraId="3A5CAE24" w14:textId="77777777" w:rsidR="00F00BA4" w:rsidRPr="00F00BA4" w:rsidRDefault="00F00BA4" w:rsidP="00F00BA4">
      <w:pPr>
        <w:rPr>
          <w:b/>
          <w:shd w:val="clear" w:color="auto" w:fill="FFFFFF"/>
          <w:lang w:val="ru-RU"/>
        </w:rPr>
      </w:pPr>
      <w:r w:rsidRPr="00F00BA4">
        <w:rPr>
          <w:b/>
          <w:shd w:val="clear" w:color="auto" w:fill="FFFFFF"/>
          <w:lang w:val="ru-RU"/>
        </w:rPr>
        <w:t>Нормативно-правовые документы</w:t>
      </w:r>
    </w:p>
    <w:p w14:paraId="10915CCB" w14:textId="77777777" w:rsidR="00F00BA4" w:rsidRPr="00F00BA4" w:rsidRDefault="00F00BA4" w:rsidP="00F00BA4">
      <w:pPr>
        <w:rPr>
          <w:lang w:val="ru-RU"/>
        </w:rPr>
      </w:pPr>
    </w:p>
    <w:p w14:paraId="33A196B0" w14:textId="77777777" w:rsidR="00F00BA4" w:rsidRPr="00F00BA4" w:rsidRDefault="00F00BA4" w:rsidP="00C6227B">
      <w:pPr>
        <w:numPr>
          <w:ilvl w:val="0"/>
          <w:numId w:val="184"/>
        </w:numPr>
        <w:tabs>
          <w:tab w:val="left" w:pos="284"/>
        </w:tabs>
        <w:spacing w:after="200"/>
        <w:ind w:left="284"/>
        <w:contextualSpacing/>
        <w:rPr>
          <w:rFonts w:eastAsia="Calibri" w:cs="Times New Roman"/>
          <w:lang w:val="ru-RU"/>
        </w:rPr>
      </w:pPr>
      <w:r w:rsidRPr="00F00BA4">
        <w:rPr>
          <w:rFonts w:eastAsia="Calibri" w:cs="Times New Roman"/>
          <w:szCs w:val="24"/>
          <w:lang w:val="ru-RU"/>
        </w:rPr>
        <w:t>Постановление Правительства Санкт-Петербурга от 04.12.2007 №1535 «</w:t>
      </w:r>
      <w:hyperlink r:id="rId225" w:anchor="I0" w:history="1">
        <w:r w:rsidRPr="00F00BA4">
          <w:rPr>
            <w:rFonts w:eastAsia="Calibri" w:cs="Times New Roman"/>
            <w:szCs w:val="24"/>
            <w:lang w:val="ru-RU"/>
          </w:rPr>
          <w:t>О</w:t>
        </w:r>
      </w:hyperlink>
      <w:r w:rsidRPr="00F00BA4">
        <w:rPr>
          <w:rFonts w:eastAsia="Calibri" w:cs="Times New Roman"/>
          <w:szCs w:val="24"/>
          <w:lang w:val="ru-RU"/>
        </w:rPr>
        <w:t xml:space="preserve"> </w:t>
      </w:r>
      <w:hyperlink r:id="rId226" w:anchor="I0" w:tgtFrame="_top" w:history="1">
        <w:r w:rsidRPr="00F00BA4">
          <w:rPr>
            <w:rFonts w:eastAsia="Calibri" w:cs="Times New Roman"/>
            <w:szCs w:val="24"/>
            <w:lang w:val="ru-RU"/>
          </w:rPr>
          <w:t>Программе развития региональной системы оценки качества общего и дополнительного образования детей Санкт-Петербурга на 2008-2010 гг</w:t>
        </w:r>
      </w:hyperlink>
      <w:r w:rsidRPr="00F00BA4">
        <w:rPr>
          <w:rFonts w:eastAsia="Calibri" w:cs="Times New Roman"/>
          <w:szCs w:val="24"/>
          <w:lang w:val="ru-RU"/>
        </w:rPr>
        <w:t xml:space="preserve">.» // </w:t>
      </w:r>
      <w:hyperlink r:id="rId227" w:history="1">
        <w:r w:rsidRPr="00F00BA4">
          <w:rPr>
            <w:rFonts w:eastAsia="Calibri" w:cs="Times New Roman"/>
            <w:color w:val="0563C1" w:themeColor="hyperlink"/>
            <w:u w:val="single"/>
          </w:rPr>
          <w:t>http</w:t>
        </w:r>
        <w:r w:rsidRPr="00F00BA4">
          <w:rPr>
            <w:rFonts w:eastAsia="Calibri" w:cs="Times New Roman"/>
            <w:color w:val="0563C1" w:themeColor="hyperlink"/>
            <w:u w:val="single"/>
            <w:lang w:val="ru-RU"/>
          </w:rPr>
          <w:t>://</w:t>
        </w:r>
        <w:r w:rsidRPr="00F00BA4">
          <w:rPr>
            <w:rFonts w:eastAsia="Calibri" w:cs="Times New Roman"/>
            <w:color w:val="0563C1" w:themeColor="hyperlink"/>
            <w:u w:val="single"/>
          </w:rPr>
          <w:t>gov</w:t>
        </w:r>
        <w:r w:rsidRPr="00F00BA4">
          <w:rPr>
            <w:rFonts w:eastAsia="Calibri" w:cs="Times New Roman"/>
            <w:color w:val="0563C1" w:themeColor="hyperlink"/>
            <w:u w:val="single"/>
            <w:lang w:val="ru-RU"/>
          </w:rPr>
          <w:t>.</w:t>
        </w:r>
        <w:r w:rsidRPr="00F00BA4">
          <w:rPr>
            <w:rFonts w:eastAsia="Calibri" w:cs="Times New Roman"/>
            <w:color w:val="0563C1" w:themeColor="hyperlink"/>
            <w:u w:val="single"/>
          </w:rPr>
          <w:t>spb</w:t>
        </w:r>
        <w:r w:rsidRPr="00F00BA4">
          <w:rPr>
            <w:rFonts w:eastAsia="Calibri" w:cs="Times New Roman"/>
            <w:color w:val="0563C1" w:themeColor="hyperlink"/>
            <w:u w:val="single"/>
            <w:lang w:val="ru-RU"/>
          </w:rPr>
          <w:t>.</w:t>
        </w:r>
        <w:r w:rsidRPr="00F00BA4">
          <w:rPr>
            <w:rFonts w:eastAsia="Calibri" w:cs="Times New Roman"/>
            <w:color w:val="0563C1" w:themeColor="hyperlink"/>
            <w:u w:val="single"/>
          </w:rPr>
          <w:t>ru</w:t>
        </w:r>
        <w:r w:rsidRPr="00F00BA4">
          <w:rPr>
            <w:rFonts w:eastAsia="Calibri" w:cs="Times New Roman"/>
            <w:color w:val="0563C1" w:themeColor="hyperlink"/>
            <w:u w:val="single"/>
            <w:lang w:val="ru-RU"/>
          </w:rPr>
          <w:t>/</w:t>
        </w:r>
        <w:r w:rsidRPr="00F00BA4">
          <w:rPr>
            <w:rFonts w:eastAsia="Calibri" w:cs="Times New Roman"/>
            <w:color w:val="0563C1" w:themeColor="hyperlink"/>
            <w:u w:val="single"/>
          </w:rPr>
          <w:t>law</w:t>
        </w:r>
        <w:r w:rsidRPr="00F00BA4">
          <w:rPr>
            <w:rFonts w:eastAsia="Calibri" w:cs="Times New Roman"/>
            <w:color w:val="0563C1" w:themeColor="hyperlink"/>
            <w:u w:val="single"/>
            <w:lang w:val="ru-RU"/>
          </w:rPr>
          <w:t>?</w:t>
        </w:r>
        <w:r w:rsidRPr="00F00BA4">
          <w:rPr>
            <w:rFonts w:eastAsia="Calibri" w:cs="Times New Roman"/>
            <w:color w:val="0563C1" w:themeColor="hyperlink"/>
            <w:u w:val="single"/>
          </w:rPr>
          <w:t>d</w:t>
        </w:r>
        <w:r w:rsidRPr="00F00BA4">
          <w:rPr>
            <w:rFonts w:eastAsia="Calibri" w:cs="Times New Roman"/>
            <w:color w:val="0563C1" w:themeColor="hyperlink"/>
            <w:u w:val="single"/>
            <w:lang w:val="ru-RU"/>
          </w:rPr>
          <w:t>&amp;</w:t>
        </w:r>
        <w:r w:rsidRPr="00F00BA4">
          <w:rPr>
            <w:rFonts w:eastAsia="Calibri" w:cs="Times New Roman"/>
            <w:color w:val="0563C1" w:themeColor="hyperlink"/>
            <w:u w:val="single"/>
          </w:rPr>
          <w:t>nd</w:t>
        </w:r>
        <w:r w:rsidRPr="00F00BA4">
          <w:rPr>
            <w:rFonts w:eastAsia="Calibri" w:cs="Times New Roman"/>
            <w:color w:val="0563C1" w:themeColor="hyperlink"/>
            <w:u w:val="single"/>
            <w:lang w:val="ru-RU"/>
          </w:rPr>
          <w:t>=8463370&amp;</w:t>
        </w:r>
        <w:r w:rsidRPr="00F00BA4">
          <w:rPr>
            <w:rFonts w:eastAsia="Calibri" w:cs="Times New Roman"/>
            <w:color w:val="0563C1" w:themeColor="hyperlink"/>
            <w:u w:val="single"/>
          </w:rPr>
          <w:t>prevDoc</w:t>
        </w:r>
        <w:r w:rsidRPr="00F00BA4">
          <w:rPr>
            <w:rFonts w:eastAsia="Calibri" w:cs="Times New Roman"/>
            <w:color w:val="0563C1" w:themeColor="hyperlink"/>
            <w:u w:val="single"/>
            <w:lang w:val="ru-RU"/>
          </w:rPr>
          <w:t>=8463370&amp;</w:t>
        </w:r>
        <w:r w:rsidRPr="00F00BA4">
          <w:rPr>
            <w:rFonts w:eastAsia="Calibri" w:cs="Times New Roman"/>
            <w:color w:val="0563C1" w:themeColor="hyperlink"/>
            <w:u w:val="single"/>
          </w:rPr>
          <w:t>mark</w:t>
        </w:r>
        <w:r w:rsidRPr="00F00BA4">
          <w:rPr>
            <w:rFonts w:eastAsia="Calibri" w:cs="Times New Roman"/>
            <w:color w:val="0563C1" w:themeColor="hyperlink"/>
            <w:u w:val="single"/>
            <w:lang w:val="ru-RU"/>
          </w:rPr>
          <w:t>=1</w:t>
        </w:r>
        <w:r w:rsidRPr="00F00BA4">
          <w:rPr>
            <w:rFonts w:eastAsia="Calibri" w:cs="Times New Roman"/>
            <w:color w:val="0563C1" w:themeColor="hyperlink"/>
            <w:u w:val="single"/>
          </w:rPr>
          <w:t>SEMHRL</w:t>
        </w:r>
        <w:r w:rsidRPr="00F00BA4">
          <w:rPr>
            <w:rFonts w:eastAsia="Calibri" w:cs="Times New Roman"/>
            <w:color w:val="0563C1" w:themeColor="hyperlink"/>
            <w:u w:val="single"/>
            <w:lang w:val="ru-RU"/>
          </w:rPr>
          <w:t>000003</w:t>
        </w:r>
        <w:r w:rsidRPr="00F00BA4">
          <w:rPr>
            <w:rFonts w:eastAsia="Calibri" w:cs="Times New Roman"/>
            <w:color w:val="0563C1" w:themeColor="hyperlink"/>
            <w:u w:val="single"/>
          </w:rPr>
          <w:t>A</w:t>
        </w:r>
        <w:r w:rsidRPr="00F00BA4">
          <w:rPr>
            <w:rFonts w:eastAsia="Calibri" w:cs="Times New Roman"/>
            <w:color w:val="0563C1" w:themeColor="hyperlink"/>
            <w:u w:val="single"/>
            <w:lang w:val="ru-RU"/>
          </w:rPr>
          <w:t>000002</w:t>
        </w:r>
        <w:r w:rsidRPr="00F00BA4">
          <w:rPr>
            <w:rFonts w:eastAsia="Calibri" w:cs="Times New Roman"/>
            <w:color w:val="0563C1" w:themeColor="hyperlink"/>
            <w:u w:val="single"/>
          </w:rPr>
          <w:t>D</w:t>
        </w:r>
        <w:r w:rsidRPr="00F00BA4">
          <w:rPr>
            <w:rFonts w:eastAsia="Calibri" w:cs="Times New Roman"/>
            <w:color w:val="0563C1" w:themeColor="hyperlink"/>
            <w:u w:val="single"/>
            <w:lang w:val="ru-RU"/>
          </w:rPr>
          <w:t>000000631</w:t>
        </w:r>
        <w:r w:rsidRPr="00F00BA4">
          <w:rPr>
            <w:rFonts w:eastAsia="Calibri" w:cs="Times New Roman"/>
            <w:color w:val="0563C1" w:themeColor="hyperlink"/>
            <w:u w:val="single"/>
          </w:rPr>
          <w:t>LUVKU</w:t>
        </w:r>
        <w:r w:rsidRPr="00F00BA4">
          <w:rPr>
            <w:rFonts w:eastAsia="Calibri" w:cs="Times New Roman"/>
            <w:color w:val="0563C1" w:themeColor="hyperlink"/>
            <w:u w:val="single"/>
            <w:lang w:val="ru-RU"/>
          </w:rPr>
          <w:t>0</w:t>
        </w:r>
        <w:r w:rsidRPr="00F00BA4">
          <w:rPr>
            <w:rFonts w:eastAsia="Calibri" w:cs="Times New Roman"/>
            <w:color w:val="0563C1" w:themeColor="hyperlink"/>
            <w:u w:val="single"/>
          </w:rPr>
          <w:t>AEIPT</w:t>
        </w:r>
        <w:r w:rsidRPr="00F00BA4">
          <w:rPr>
            <w:rFonts w:eastAsia="Calibri" w:cs="Times New Roman"/>
            <w:color w:val="0563C1" w:themeColor="hyperlink"/>
            <w:u w:val="single"/>
            <w:lang w:val="ru-RU"/>
          </w:rPr>
          <w:t>819</w:t>
        </w:r>
        <w:r w:rsidRPr="00F00BA4">
          <w:rPr>
            <w:rFonts w:eastAsia="Calibri" w:cs="Times New Roman"/>
            <w:color w:val="0563C1" w:themeColor="hyperlink"/>
            <w:u w:val="single"/>
          </w:rPr>
          <w:t>BSCAQ</w:t>
        </w:r>
        <w:r w:rsidRPr="00F00BA4">
          <w:rPr>
            <w:rFonts w:eastAsia="Calibri" w:cs="Times New Roman"/>
            <w:color w:val="0563C1" w:themeColor="hyperlink"/>
            <w:u w:val="single"/>
            <w:lang w:val="ru-RU"/>
          </w:rPr>
          <w:t>000032</w:t>
        </w:r>
        <w:r w:rsidRPr="00F00BA4">
          <w:rPr>
            <w:rFonts w:eastAsia="Calibri" w:cs="Times New Roman"/>
            <w:color w:val="0563C1" w:themeColor="hyperlink"/>
            <w:u w:val="single"/>
          </w:rPr>
          <w:t>I</w:t>
        </w:r>
        <w:r w:rsidRPr="00F00BA4">
          <w:rPr>
            <w:rFonts w:eastAsia="Calibri" w:cs="Times New Roman"/>
            <w:color w:val="0563C1" w:themeColor="hyperlink"/>
            <w:u w:val="single"/>
            <w:lang w:val="ru-RU"/>
          </w:rPr>
          <w:t>?</w:t>
        </w:r>
        <w:r w:rsidRPr="00F00BA4">
          <w:rPr>
            <w:rFonts w:eastAsia="Calibri" w:cs="Times New Roman"/>
            <w:color w:val="0563C1" w:themeColor="hyperlink"/>
            <w:u w:val="single"/>
          </w:rPr>
          <w:t>d</w:t>
        </w:r>
        <w:r w:rsidRPr="00F00BA4">
          <w:rPr>
            <w:rFonts w:eastAsia="Calibri" w:cs="Times New Roman"/>
            <w:color w:val="0563C1" w:themeColor="hyperlink"/>
            <w:u w:val="single"/>
            <w:lang w:val="ru-RU"/>
          </w:rPr>
          <w:t>&amp;</w:t>
        </w:r>
        <w:r w:rsidRPr="00F00BA4">
          <w:rPr>
            <w:rFonts w:eastAsia="Calibri" w:cs="Times New Roman"/>
            <w:color w:val="0563C1" w:themeColor="hyperlink"/>
            <w:u w:val="single"/>
          </w:rPr>
          <w:t>nd</w:t>
        </w:r>
        <w:r w:rsidRPr="00F00BA4">
          <w:rPr>
            <w:rFonts w:eastAsia="Calibri" w:cs="Times New Roman"/>
            <w:color w:val="0563C1" w:themeColor="hyperlink"/>
            <w:u w:val="single"/>
            <w:lang w:val="ru-RU"/>
          </w:rPr>
          <w:t>=8463370&amp;</w:t>
        </w:r>
        <w:r w:rsidRPr="00F00BA4">
          <w:rPr>
            <w:rFonts w:eastAsia="Calibri" w:cs="Times New Roman"/>
            <w:color w:val="0563C1" w:themeColor="hyperlink"/>
            <w:u w:val="single"/>
          </w:rPr>
          <w:t>prevDoc</w:t>
        </w:r>
        <w:r w:rsidRPr="00F00BA4">
          <w:rPr>
            <w:rFonts w:eastAsia="Calibri" w:cs="Times New Roman"/>
            <w:color w:val="0563C1" w:themeColor="hyperlink"/>
            <w:u w:val="single"/>
            <w:lang w:val="ru-RU"/>
          </w:rPr>
          <w:t>=8463370&amp;</w:t>
        </w:r>
        <w:r w:rsidRPr="00F00BA4">
          <w:rPr>
            <w:rFonts w:eastAsia="Calibri" w:cs="Times New Roman"/>
            <w:color w:val="0563C1" w:themeColor="hyperlink"/>
            <w:u w:val="single"/>
          </w:rPr>
          <w:t>mark</w:t>
        </w:r>
        <w:r w:rsidRPr="00F00BA4">
          <w:rPr>
            <w:rFonts w:eastAsia="Calibri" w:cs="Times New Roman"/>
            <w:color w:val="0563C1" w:themeColor="hyperlink"/>
            <w:u w:val="single"/>
            <w:lang w:val="ru-RU"/>
          </w:rPr>
          <w:t>=1</w:t>
        </w:r>
        <w:r w:rsidRPr="00F00BA4">
          <w:rPr>
            <w:rFonts w:eastAsia="Calibri" w:cs="Times New Roman"/>
            <w:color w:val="0563C1" w:themeColor="hyperlink"/>
            <w:u w:val="single"/>
          </w:rPr>
          <w:t>SEMHRL</w:t>
        </w:r>
        <w:r w:rsidRPr="00F00BA4">
          <w:rPr>
            <w:rFonts w:eastAsia="Calibri" w:cs="Times New Roman"/>
            <w:color w:val="0563C1" w:themeColor="hyperlink"/>
            <w:u w:val="single"/>
            <w:lang w:val="ru-RU"/>
          </w:rPr>
          <w:t>000003</w:t>
        </w:r>
        <w:r w:rsidRPr="00F00BA4">
          <w:rPr>
            <w:rFonts w:eastAsia="Calibri" w:cs="Times New Roman"/>
            <w:color w:val="0563C1" w:themeColor="hyperlink"/>
            <w:u w:val="single"/>
          </w:rPr>
          <w:t>A</w:t>
        </w:r>
        <w:r w:rsidRPr="00F00BA4">
          <w:rPr>
            <w:rFonts w:eastAsia="Calibri" w:cs="Times New Roman"/>
            <w:color w:val="0563C1" w:themeColor="hyperlink"/>
            <w:u w:val="single"/>
            <w:lang w:val="ru-RU"/>
          </w:rPr>
          <w:t>000002</w:t>
        </w:r>
        <w:r w:rsidRPr="00F00BA4">
          <w:rPr>
            <w:rFonts w:eastAsia="Calibri" w:cs="Times New Roman"/>
            <w:color w:val="0563C1" w:themeColor="hyperlink"/>
            <w:u w:val="single"/>
          </w:rPr>
          <w:t>D</w:t>
        </w:r>
        <w:r w:rsidRPr="00F00BA4">
          <w:rPr>
            <w:rFonts w:eastAsia="Calibri" w:cs="Times New Roman"/>
            <w:color w:val="0563C1" w:themeColor="hyperlink"/>
            <w:u w:val="single"/>
            <w:lang w:val="ru-RU"/>
          </w:rPr>
          <w:t>000000631</w:t>
        </w:r>
        <w:r w:rsidRPr="00F00BA4">
          <w:rPr>
            <w:rFonts w:eastAsia="Calibri" w:cs="Times New Roman"/>
            <w:color w:val="0563C1" w:themeColor="hyperlink"/>
            <w:u w:val="single"/>
          </w:rPr>
          <w:t>LUVKU</w:t>
        </w:r>
        <w:r w:rsidRPr="00F00BA4">
          <w:rPr>
            <w:rFonts w:eastAsia="Calibri" w:cs="Times New Roman"/>
            <w:color w:val="0563C1" w:themeColor="hyperlink"/>
            <w:u w:val="single"/>
            <w:lang w:val="ru-RU"/>
          </w:rPr>
          <w:t>0</w:t>
        </w:r>
        <w:r w:rsidRPr="00F00BA4">
          <w:rPr>
            <w:rFonts w:eastAsia="Calibri" w:cs="Times New Roman"/>
            <w:color w:val="0563C1" w:themeColor="hyperlink"/>
            <w:u w:val="single"/>
          </w:rPr>
          <w:t>AEIPT</w:t>
        </w:r>
        <w:r w:rsidRPr="00F00BA4">
          <w:rPr>
            <w:rFonts w:eastAsia="Calibri" w:cs="Times New Roman"/>
            <w:color w:val="0563C1" w:themeColor="hyperlink"/>
            <w:u w:val="single"/>
            <w:lang w:val="ru-RU"/>
          </w:rPr>
          <w:t>819</w:t>
        </w:r>
        <w:r w:rsidRPr="00F00BA4">
          <w:rPr>
            <w:rFonts w:eastAsia="Calibri" w:cs="Times New Roman"/>
            <w:color w:val="0563C1" w:themeColor="hyperlink"/>
            <w:u w:val="single"/>
          </w:rPr>
          <w:t>BSCAQ</w:t>
        </w:r>
        <w:r w:rsidRPr="00F00BA4">
          <w:rPr>
            <w:rFonts w:eastAsia="Calibri" w:cs="Times New Roman"/>
            <w:color w:val="0563C1" w:themeColor="hyperlink"/>
            <w:u w:val="single"/>
            <w:lang w:val="ru-RU"/>
          </w:rPr>
          <w:t>000032</w:t>
        </w:r>
        <w:r w:rsidRPr="00F00BA4">
          <w:rPr>
            <w:rFonts w:eastAsia="Calibri" w:cs="Times New Roman"/>
            <w:color w:val="0563C1" w:themeColor="hyperlink"/>
            <w:u w:val="single"/>
          </w:rPr>
          <w:t>I</w:t>
        </w:r>
        <w:r w:rsidRPr="00F00BA4">
          <w:rPr>
            <w:rFonts w:eastAsia="Calibri" w:cs="Times New Roman"/>
            <w:color w:val="0563C1" w:themeColor="hyperlink"/>
            <w:u w:val="single"/>
            <w:lang w:val="ru-RU"/>
          </w:rPr>
          <w:t>#</w:t>
        </w:r>
        <w:r w:rsidRPr="00F00BA4">
          <w:rPr>
            <w:rFonts w:eastAsia="Calibri" w:cs="Times New Roman"/>
            <w:color w:val="0563C1" w:themeColor="hyperlink"/>
            <w:u w:val="single"/>
          </w:rPr>
          <w:t>I</w:t>
        </w:r>
        <w:r w:rsidRPr="00F00BA4">
          <w:rPr>
            <w:rFonts w:eastAsia="Calibri" w:cs="Times New Roman"/>
            <w:color w:val="0563C1" w:themeColor="hyperlink"/>
            <w:u w:val="single"/>
            <w:lang w:val="ru-RU"/>
          </w:rPr>
          <w:t>0</w:t>
        </w:r>
      </w:hyperlink>
      <w:r w:rsidRPr="00F00BA4">
        <w:rPr>
          <w:rFonts w:eastAsia="Calibri" w:cs="Times New Roman"/>
          <w:lang w:val="ru-RU"/>
        </w:rPr>
        <w:t xml:space="preserve"> </w:t>
      </w:r>
    </w:p>
    <w:p w14:paraId="591EA797" w14:textId="77777777" w:rsidR="00F00BA4" w:rsidRPr="00F00BA4" w:rsidRDefault="00E035F7" w:rsidP="00C6227B">
      <w:pPr>
        <w:numPr>
          <w:ilvl w:val="0"/>
          <w:numId w:val="184"/>
        </w:numPr>
        <w:tabs>
          <w:tab w:val="left" w:pos="284"/>
        </w:tabs>
        <w:spacing w:after="200"/>
        <w:ind w:left="284" w:hanging="284"/>
        <w:contextualSpacing/>
        <w:rPr>
          <w:rFonts w:eastAsia="Calibri" w:cs="Times New Roman"/>
          <w:lang w:val="ru-RU"/>
        </w:rPr>
      </w:pPr>
      <w:hyperlink r:id="rId228" w:history="1">
        <w:r w:rsidR="00F00BA4" w:rsidRPr="00F00BA4">
          <w:rPr>
            <w:rFonts w:eastAsia="Calibri" w:cs="Times New Roman"/>
            <w:lang w:val="ru-RU"/>
          </w:rPr>
          <w:t>Постановление Правительства Санкт-Петербурга от 23.06.2011, №802 «О создании государственной</w:t>
        </w:r>
      </w:hyperlink>
      <w:r w:rsidR="00F00BA4" w:rsidRPr="00F00BA4">
        <w:rPr>
          <w:rFonts w:eastAsia="Calibri" w:cs="Times New Roman"/>
          <w:szCs w:val="24"/>
          <w:lang w:val="ru-RU"/>
        </w:rPr>
        <w:t xml:space="preserve"> информационной системы Санкт-Петербурга «Комплексная автоматизированная информационная система образования Санкт-Петербурга» // </w:t>
      </w:r>
      <w:hyperlink r:id="rId229" w:history="1">
        <w:r w:rsidR="00F00BA4" w:rsidRPr="00F00BA4">
          <w:rPr>
            <w:rFonts w:eastAsia="Calibri" w:cs="Times New Roman"/>
            <w:color w:val="0563C1" w:themeColor="hyperlink"/>
            <w:szCs w:val="24"/>
            <w:u w:val="single"/>
            <w:lang w:val="ru-RU"/>
          </w:rPr>
          <w:t>http://base.consultant.ru/cons/cgi/online.cgi?req=doc;base=SPB;n=112488</w:t>
        </w:r>
      </w:hyperlink>
      <w:r w:rsidR="00F00BA4" w:rsidRPr="00F00BA4">
        <w:rPr>
          <w:rFonts w:eastAsia="Calibri" w:cs="Times New Roman"/>
          <w:szCs w:val="24"/>
          <w:lang w:val="ru-RU"/>
        </w:rPr>
        <w:t xml:space="preserve"> </w:t>
      </w:r>
    </w:p>
    <w:p w14:paraId="08103AE7" w14:textId="77777777" w:rsidR="00F00BA4" w:rsidRPr="00F00BA4" w:rsidRDefault="00F00BA4" w:rsidP="00C6227B">
      <w:pPr>
        <w:numPr>
          <w:ilvl w:val="0"/>
          <w:numId w:val="184"/>
        </w:numPr>
        <w:tabs>
          <w:tab w:val="left" w:pos="284"/>
        </w:tabs>
        <w:spacing w:after="200"/>
        <w:ind w:left="284" w:hanging="284"/>
        <w:contextualSpacing/>
        <w:rPr>
          <w:rFonts w:eastAsia="Calibri" w:cs="Times New Roman"/>
          <w:lang w:val="ru-RU"/>
        </w:rPr>
      </w:pPr>
      <w:r w:rsidRPr="00F00BA4">
        <w:rPr>
          <w:rFonts w:eastAsia="Calibri" w:cs="Times New Roman"/>
          <w:lang w:val="ru-RU"/>
        </w:rPr>
        <w:t xml:space="preserve">Распоряжение Комитета по образованию от 20.01.2014 N 37-р (с изменениями на 1 июня 2015 года) «Об утверждении модели Санкт-Петербургской региональной системы оценки качества образования (далее - СПб РСОКО), Положения о СПб РСОКО и критериев СПб РСОКО»  // </w:t>
      </w:r>
      <w:hyperlink r:id="rId230" w:history="1">
        <w:r w:rsidRPr="00F00BA4">
          <w:rPr>
            <w:rFonts w:eastAsia="Calibri" w:cs="Times New Roman"/>
            <w:color w:val="0563C1" w:themeColor="hyperlink"/>
            <w:u w:val="single"/>
            <w:lang w:val="ru-RU"/>
          </w:rPr>
          <w:t>http://k-obr.spb.ru/downloads/714/14.rtf</w:t>
        </w:r>
      </w:hyperlink>
    </w:p>
    <w:p w14:paraId="71B06ABC" w14:textId="77777777" w:rsidR="00F00BA4" w:rsidRPr="00F00BA4" w:rsidRDefault="00E035F7" w:rsidP="00C6227B">
      <w:pPr>
        <w:numPr>
          <w:ilvl w:val="0"/>
          <w:numId w:val="184"/>
        </w:numPr>
        <w:tabs>
          <w:tab w:val="left" w:pos="284"/>
        </w:tabs>
        <w:spacing w:after="200"/>
        <w:ind w:left="284" w:hanging="284"/>
        <w:contextualSpacing/>
        <w:rPr>
          <w:rFonts w:eastAsia="Calibri" w:cs="Times New Roman"/>
          <w:lang w:val="ru-RU"/>
        </w:rPr>
      </w:pPr>
      <w:hyperlink r:id="rId231" w:history="1">
        <w:r w:rsidR="00F00BA4" w:rsidRPr="00F00BA4">
          <w:rPr>
            <w:rFonts w:eastAsia="Calibri" w:cs="Times New Roman"/>
            <w:lang w:val="ru-RU"/>
          </w:rPr>
          <w:t>Распоряжение Комитета по образованию от 23.07.2015 N 2974-р</w:t>
        </w:r>
      </w:hyperlink>
      <w:r w:rsidR="00F00BA4" w:rsidRPr="00F00BA4">
        <w:rPr>
          <w:rFonts w:eastAsia="Calibri" w:cs="Times New Roman"/>
          <w:lang w:val="ru-RU"/>
        </w:rPr>
        <w:t xml:space="preserve"> «О рейтингах образовательных организаций Санкт-Петербурга» // </w:t>
      </w:r>
      <w:hyperlink r:id="rId232" w:history="1">
        <w:r w:rsidR="00F00BA4" w:rsidRPr="00F00BA4">
          <w:rPr>
            <w:rFonts w:eastAsia="Calibri" w:cs="Times New Roman"/>
            <w:color w:val="0563C1" w:themeColor="hyperlink"/>
            <w:u w:val="single"/>
            <w:lang w:val="ru-RU"/>
          </w:rPr>
          <w:t>http://k-obr.spb.ru/downloads/714/15.pdf</w:t>
        </w:r>
      </w:hyperlink>
    </w:p>
    <w:p w14:paraId="17FB9EB1" w14:textId="77777777" w:rsidR="00F00BA4" w:rsidRPr="00F00BA4" w:rsidRDefault="00E035F7" w:rsidP="00C6227B">
      <w:pPr>
        <w:numPr>
          <w:ilvl w:val="0"/>
          <w:numId w:val="184"/>
        </w:numPr>
        <w:tabs>
          <w:tab w:val="left" w:pos="284"/>
        </w:tabs>
        <w:spacing w:after="200"/>
        <w:ind w:left="284" w:hanging="284"/>
        <w:contextualSpacing/>
        <w:rPr>
          <w:rFonts w:eastAsia="Calibri" w:cs="Times New Roman"/>
          <w:lang w:val="ru-RU"/>
        </w:rPr>
      </w:pPr>
      <w:hyperlink r:id="rId233" w:history="1">
        <w:r w:rsidR="00F00BA4" w:rsidRPr="00F00BA4">
          <w:rPr>
            <w:rFonts w:eastAsia="Calibri" w:cs="Times New Roman"/>
            <w:lang w:val="ru-RU"/>
          </w:rPr>
          <w:t xml:space="preserve">Распоряжение Комитета по образованию от 30.07.2015 N 3694-р </w:t>
        </w:r>
      </w:hyperlink>
      <w:r w:rsidR="00F00BA4" w:rsidRPr="00F00BA4">
        <w:rPr>
          <w:rFonts w:eastAsia="Calibri" w:cs="Times New Roman"/>
          <w:lang w:val="ru-RU"/>
        </w:rPr>
        <w:t xml:space="preserve">«О региональных исследованиях качества образования» // </w:t>
      </w:r>
      <w:hyperlink r:id="rId234" w:history="1">
        <w:r w:rsidR="00F00BA4" w:rsidRPr="00F00BA4">
          <w:rPr>
            <w:rFonts w:eastAsia="Calibri" w:cs="Times New Roman"/>
            <w:color w:val="0563C1" w:themeColor="hyperlink"/>
            <w:u w:val="single"/>
            <w:lang w:val="ru-RU"/>
          </w:rPr>
          <w:t>http://k-obr.spb.ru/downloads/714/16.pdf</w:t>
        </w:r>
      </w:hyperlink>
    </w:p>
    <w:p w14:paraId="2B03B176" w14:textId="77777777" w:rsidR="00F00BA4" w:rsidRPr="00F00BA4" w:rsidRDefault="00F00BA4" w:rsidP="00F00BA4">
      <w:pPr>
        <w:rPr>
          <w:b/>
          <w:shd w:val="clear" w:color="auto" w:fill="FFFFFF"/>
          <w:lang w:val="ru-RU"/>
        </w:rPr>
      </w:pPr>
      <w:r w:rsidRPr="00F00BA4">
        <w:rPr>
          <w:b/>
          <w:shd w:val="clear" w:color="auto" w:fill="FFFFFF"/>
          <w:lang w:val="ru-RU"/>
        </w:rPr>
        <w:t>Статьи</w:t>
      </w:r>
    </w:p>
    <w:p w14:paraId="47BBC872" w14:textId="77777777" w:rsidR="00F00BA4" w:rsidRPr="00F00BA4" w:rsidRDefault="00F00BA4" w:rsidP="00F00BA4">
      <w:pPr>
        <w:rPr>
          <w:b/>
          <w:lang w:val="ru-RU"/>
        </w:rPr>
      </w:pPr>
    </w:p>
    <w:p w14:paraId="0A058952" w14:textId="77777777" w:rsidR="00F00BA4" w:rsidRPr="00F00BA4" w:rsidRDefault="00F00BA4" w:rsidP="00C6227B">
      <w:pPr>
        <w:numPr>
          <w:ilvl w:val="0"/>
          <w:numId w:val="42"/>
        </w:numPr>
        <w:spacing w:after="200"/>
        <w:ind w:left="284" w:hanging="284"/>
        <w:contextualSpacing/>
        <w:rPr>
          <w:rFonts w:eastAsia="Calibri" w:cs="Times New Roman"/>
          <w:szCs w:val="24"/>
          <w:lang w:val="ru-RU"/>
        </w:rPr>
      </w:pPr>
      <w:r w:rsidRPr="00F00BA4">
        <w:rPr>
          <w:rFonts w:eastAsia="Calibri" w:cs="Times New Roman"/>
          <w:szCs w:val="24"/>
          <w:lang w:val="ru-RU"/>
        </w:rPr>
        <w:t>Модернизация региональной системы образования. Опыт Санкт-Петербурга. / Под ред. д.э.н., проф. Л.</w:t>
      </w:r>
      <w:r w:rsidRPr="00F00BA4">
        <w:rPr>
          <w:rFonts w:eastAsia="Calibri" w:cs="Times New Roman"/>
          <w:szCs w:val="24"/>
        </w:rPr>
        <w:t> </w:t>
      </w:r>
      <w:r w:rsidRPr="00F00BA4">
        <w:rPr>
          <w:rFonts w:eastAsia="Calibri" w:cs="Times New Roman"/>
          <w:szCs w:val="24"/>
          <w:lang w:val="ru-RU"/>
        </w:rPr>
        <w:t>В.</w:t>
      </w:r>
      <w:r w:rsidRPr="00F00BA4">
        <w:rPr>
          <w:rFonts w:eastAsia="Calibri" w:cs="Times New Roman"/>
          <w:szCs w:val="24"/>
        </w:rPr>
        <w:t> </w:t>
      </w:r>
      <w:r w:rsidRPr="00F00BA4">
        <w:rPr>
          <w:rFonts w:eastAsia="Calibri" w:cs="Times New Roman"/>
          <w:szCs w:val="24"/>
          <w:lang w:val="ru-RU"/>
        </w:rPr>
        <w:t>Ивановского. Коллектив авторов. – СПб: ООО «Агентство ВиТ-Принт», 2007.</w:t>
      </w:r>
    </w:p>
    <w:p w14:paraId="1171C258" w14:textId="77777777" w:rsidR="00F00BA4" w:rsidRPr="00F00BA4" w:rsidRDefault="00F00BA4" w:rsidP="00C6227B">
      <w:pPr>
        <w:numPr>
          <w:ilvl w:val="0"/>
          <w:numId w:val="42"/>
        </w:numPr>
        <w:spacing w:after="200"/>
        <w:ind w:left="284" w:hanging="284"/>
        <w:contextualSpacing/>
        <w:rPr>
          <w:rFonts w:eastAsia="Calibri" w:cs="Times New Roman"/>
          <w:szCs w:val="24"/>
        </w:rPr>
      </w:pPr>
      <w:r w:rsidRPr="00F00BA4">
        <w:rPr>
          <w:rFonts w:eastAsia="Calibri" w:cs="Times New Roman"/>
          <w:szCs w:val="24"/>
          <w:lang w:val="ru-RU"/>
        </w:rPr>
        <w:t xml:space="preserve">Региональная система оценки качества образования (Опыт Санкт-Петербурга). / Учебно-методическое пособие. </w:t>
      </w:r>
      <w:r w:rsidRPr="00F00BA4">
        <w:rPr>
          <w:rFonts w:eastAsia="Calibri" w:cs="Times New Roman"/>
          <w:szCs w:val="24"/>
        </w:rPr>
        <w:t>Коллектив авторов. – СПб: Изд-во «Агентство ВиТ-Принт», 2009.</w:t>
      </w:r>
    </w:p>
    <w:p w14:paraId="54395C3F" w14:textId="77777777" w:rsidR="00F00BA4" w:rsidRPr="00F00BA4" w:rsidRDefault="00F00BA4" w:rsidP="00C6227B">
      <w:pPr>
        <w:numPr>
          <w:ilvl w:val="0"/>
          <w:numId w:val="42"/>
        </w:numPr>
        <w:spacing w:after="200"/>
        <w:ind w:left="284" w:hanging="284"/>
        <w:contextualSpacing/>
        <w:rPr>
          <w:rFonts w:eastAsia="Calibri" w:cs="Times New Roman"/>
          <w:szCs w:val="24"/>
          <w:lang w:val="ru-RU"/>
        </w:rPr>
      </w:pPr>
      <w:r w:rsidRPr="00F00BA4">
        <w:rPr>
          <w:rFonts w:eastAsia="Calibri" w:cs="Times New Roman"/>
          <w:szCs w:val="24"/>
          <w:lang w:val="ru-RU"/>
        </w:rPr>
        <w:t>Михайлова,</w:t>
      </w:r>
      <w:r w:rsidRPr="00F00BA4">
        <w:rPr>
          <w:rFonts w:eastAsia="Calibri" w:cs="Times New Roman"/>
          <w:szCs w:val="24"/>
        </w:rPr>
        <w:t> </w:t>
      </w:r>
      <w:r w:rsidRPr="00F00BA4">
        <w:rPr>
          <w:rFonts w:eastAsia="Calibri" w:cs="Times New Roman"/>
          <w:szCs w:val="24"/>
          <w:lang w:val="ru-RU"/>
        </w:rPr>
        <w:t>Е.</w:t>
      </w:r>
      <w:r w:rsidRPr="00F00BA4">
        <w:rPr>
          <w:rFonts w:eastAsia="Calibri" w:cs="Times New Roman"/>
          <w:szCs w:val="24"/>
        </w:rPr>
        <w:t> </w:t>
      </w:r>
      <w:r w:rsidRPr="00F00BA4">
        <w:rPr>
          <w:rFonts w:eastAsia="Calibri" w:cs="Times New Roman"/>
          <w:szCs w:val="24"/>
          <w:lang w:val="ru-RU"/>
        </w:rPr>
        <w:t>В. Некоторые особенности Санкт-Петербургской региональной системы оценки качества образования. – Управление качеством образования: теория и практика эффективного администрирования – 2010, № 1, с. 3-17</w:t>
      </w:r>
    </w:p>
    <w:p w14:paraId="3794B228" w14:textId="77777777" w:rsidR="00F00BA4" w:rsidRPr="00F00BA4" w:rsidRDefault="00F00BA4" w:rsidP="00C6227B">
      <w:pPr>
        <w:numPr>
          <w:ilvl w:val="0"/>
          <w:numId w:val="42"/>
        </w:numPr>
        <w:spacing w:after="200"/>
        <w:ind w:left="284" w:hanging="284"/>
        <w:contextualSpacing/>
        <w:rPr>
          <w:rFonts w:eastAsia="Calibri" w:cs="Times New Roman"/>
          <w:szCs w:val="24"/>
          <w:lang w:val="ru-RU"/>
        </w:rPr>
      </w:pPr>
      <w:r w:rsidRPr="00F00BA4">
        <w:rPr>
          <w:rFonts w:eastAsia="Calibri" w:cs="Times New Roman"/>
          <w:szCs w:val="24"/>
          <w:lang w:val="ru-RU"/>
        </w:rPr>
        <w:t>Михайлова,</w:t>
      </w:r>
      <w:r w:rsidRPr="00F00BA4">
        <w:rPr>
          <w:rFonts w:eastAsia="Calibri" w:cs="Times New Roman"/>
          <w:szCs w:val="24"/>
        </w:rPr>
        <w:t> </w:t>
      </w:r>
      <w:r w:rsidRPr="00F00BA4">
        <w:rPr>
          <w:rFonts w:eastAsia="Calibri" w:cs="Times New Roman"/>
          <w:szCs w:val="24"/>
          <w:lang w:val="ru-RU"/>
        </w:rPr>
        <w:t>Е.</w:t>
      </w:r>
      <w:r w:rsidRPr="00F00BA4">
        <w:rPr>
          <w:rFonts w:eastAsia="Calibri" w:cs="Times New Roman"/>
          <w:szCs w:val="24"/>
        </w:rPr>
        <w:t> </w:t>
      </w:r>
      <w:r w:rsidRPr="00F00BA4">
        <w:rPr>
          <w:rFonts w:eastAsia="Calibri" w:cs="Times New Roman"/>
          <w:szCs w:val="24"/>
          <w:lang w:val="ru-RU"/>
        </w:rPr>
        <w:t>В. Опыт создания региональной системы оценки качества образования в Санкт-Петербурге. // Е.В. Михайлова, Т.В. Андрюкова. Управление качеством образования: теория и практика эффективного администрирования – 2009, № 6, с. 44-51</w:t>
      </w:r>
    </w:p>
    <w:p w14:paraId="5E837721" w14:textId="77777777" w:rsidR="00F00BA4" w:rsidRPr="00F00BA4" w:rsidRDefault="00F00BA4" w:rsidP="00C6227B">
      <w:pPr>
        <w:numPr>
          <w:ilvl w:val="0"/>
          <w:numId w:val="42"/>
        </w:numPr>
        <w:spacing w:after="200"/>
        <w:ind w:left="284" w:hanging="284"/>
        <w:contextualSpacing/>
        <w:rPr>
          <w:rFonts w:eastAsia="Calibri" w:cs="Times New Roman"/>
          <w:szCs w:val="24"/>
          <w:lang w:val="ru-RU"/>
        </w:rPr>
      </w:pPr>
      <w:r w:rsidRPr="00F00BA4">
        <w:rPr>
          <w:rFonts w:eastAsia="Calibri" w:cs="Times New Roman"/>
          <w:szCs w:val="24"/>
          <w:lang w:val="ru-RU"/>
        </w:rPr>
        <w:lastRenderedPageBreak/>
        <w:t>Зимина, О.А.Пробные процедуры государственного контроля качества образова- ния в Санкт-Петербурге / Зимина О.А., Малышев Ю.П., Трофимова С.Ю., Фрадкин В.Е. //Педагогическая нива. – 2011, №1. – С. 37-40.</w:t>
      </w:r>
    </w:p>
    <w:p w14:paraId="747E1B94" w14:textId="77777777" w:rsidR="00F00BA4" w:rsidRPr="00F00BA4" w:rsidRDefault="00F00BA4" w:rsidP="00C6227B">
      <w:pPr>
        <w:numPr>
          <w:ilvl w:val="0"/>
          <w:numId w:val="42"/>
        </w:numPr>
        <w:spacing w:after="200"/>
        <w:ind w:left="284" w:hanging="284"/>
        <w:contextualSpacing/>
        <w:rPr>
          <w:rFonts w:eastAsia="Calibri" w:cs="Times New Roman"/>
          <w:szCs w:val="24"/>
          <w:lang w:val="ru-RU"/>
        </w:rPr>
      </w:pPr>
      <w:r w:rsidRPr="00F00BA4">
        <w:rPr>
          <w:rFonts w:eastAsia="Calibri" w:cs="Times New Roman"/>
          <w:lang w:val="ru-RU" w:eastAsia="ru-RU"/>
        </w:rPr>
        <w:t>Михайлова Е.В. Организационно-педагогические основы построения и функционирования Санкт-Петербургской региональной системы оценки качества образования. / «Человек и образование», № 2, 2011 – С 163-166.</w:t>
      </w:r>
    </w:p>
    <w:p w14:paraId="24F500DE" w14:textId="77777777" w:rsidR="00F00BA4" w:rsidRPr="00F00BA4" w:rsidRDefault="00F00BA4" w:rsidP="00C6227B">
      <w:pPr>
        <w:numPr>
          <w:ilvl w:val="0"/>
          <w:numId w:val="42"/>
        </w:numPr>
        <w:spacing w:after="200"/>
        <w:ind w:left="284" w:hanging="284"/>
        <w:contextualSpacing/>
        <w:rPr>
          <w:rFonts w:eastAsia="Calibri" w:cs="Times New Roman"/>
          <w:lang w:val="ru-RU" w:eastAsia="ru-RU"/>
        </w:rPr>
      </w:pPr>
      <w:r w:rsidRPr="00F00BA4">
        <w:rPr>
          <w:rFonts w:eastAsia="Calibri" w:cs="Times New Roman"/>
          <w:lang w:val="ru-RU" w:eastAsia="ru-RU"/>
        </w:rPr>
        <w:t>Вершловский С. Г. Портрет выпускника петербургской школы (опыт социально-педагогического исследования) // С.Г. Вершловский, Вопросы образования, 2004. № 4. С. 244–260</w:t>
      </w:r>
    </w:p>
    <w:p w14:paraId="662F011D" w14:textId="77777777" w:rsidR="00F00BA4" w:rsidRPr="00F00BA4" w:rsidRDefault="00F00BA4" w:rsidP="00C6227B">
      <w:pPr>
        <w:numPr>
          <w:ilvl w:val="0"/>
          <w:numId w:val="42"/>
        </w:numPr>
        <w:spacing w:after="200"/>
        <w:ind w:left="284" w:hanging="284"/>
        <w:contextualSpacing/>
        <w:rPr>
          <w:rFonts w:eastAsia="Calibri" w:cs="Times New Roman"/>
          <w:szCs w:val="24"/>
          <w:lang w:val="ru-RU"/>
        </w:rPr>
      </w:pPr>
      <w:r w:rsidRPr="00F00BA4">
        <w:rPr>
          <w:rFonts w:eastAsia="Calibri" w:cs="Times New Roman"/>
          <w:szCs w:val="24"/>
          <w:lang w:val="ru-RU"/>
        </w:rPr>
        <w:t>Трофимова С.Ю. Анализ результатов единого государственного экзамена (уровень административного района): Методические рекомендации – СПб: ГБОУ ДПО ЦПКС СПб «РЦОКОиИТ», 2012.</w:t>
      </w:r>
    </w:p>
    <w:p w14:paraId="344AA5C7" w14:textId="77777777" w:rsidR="00F00BA4" w:rsidRPr="00F00BA4" w:rsidRDefault="00F00BA4" w:rsidP="00C6227B">
      <w:pPr>
        <w:numPr>
          <w:ilvl w:val="0"/>
          <w:numId w:val="42"/>
        </w:numPr>
        <w:spacing w:after="200"/>
        <w:ind w:left="284" w:hanging="284"/>
        <w:contextualSpacing/>
        <w:rPr>
          <w:rFonts w:eastAsia="Calibri" w:cs="Times New Roman"/>
          <w:szCs w:val="24"/>
          <w:lang w:val="ru-RU"/>
        </w:rPr>
      </w:pPr>
      <w:r w:rsidRPr="00F00BA4">
        <w:rPr>
          <w:rFonts w:eastAsia="Calibri" w:cs="Times New Roman"/>
          <w:szCs w:val="24"/>
          <w:lang w:val="ru-RU"/>
        </w:rPr>
        <w:t>Трофимова С.Ю. Анализ результатов единого государственного экзамена в образовательном учреждении. – СПб, ГБОУ ДПО ЦПКС СПб «РЦОКОиИТ», 2012.</w:t>
      </w:r>
    </w:p>
    <w:p w14:paraId="2EC6A0E1" w14:textId="77777777" w:rsidR="00F00BA4" w:rsidRPr="00F00BA4" w:rsidRDefault="00F00BA4" w:rsidP="00C6227B">
      <w:pPr>
        <w:numPr>
          <w:ilvl w:val="0"/>
          <w:numId w:val="42"/>
        </w:numPr>
        <w:spacing w:after="200"/>
        <w:ind w:left="284" w:hanging="284"/>
        <w:contextualSpacing/>
        <w:rPr>
          <w:rFonts w:eastAsia="Calibri" w:cs="Times New Roman"/>
          <w:szCs w:val="24"/>
          <w:lang w:val="ru-RU"/>
        </w:rPr>
      </w:pPr>
      <w:r w:rsidRPr="00F00BA4">
        <w:rPr>
          <w:rFonts w:eastAsia="Calibri" w:cs="Times New Roman"/>
          <w:lang w:val="ru-RU" w:eastAsia="ru-RU"/>
        </w:rPr>
        <w:t xml:space="preserve">Волков В.Н. Актуальные вопросы развития Санкт-Петербургской региональной системы оценки качества образования. / «Информационные технологии для Новой школы». Материалы </w:t>
      </w:r>
      <w:r w:rsidRPr="00F00BA4">
        <w:rPr>
          <w:rFonts w:eastAsia="Calibri" w:cs="Times New Roman"/>
          <w:lang w:eastAsia="ru-RU"/>
        </w:rPr>
        <w:t>V</w:t>
      </w:r>
      <w:r w:rsidRPr="00F00BA4">
        <w:rPr>
          <w:rFonts w:eastAsia="Calibri" w:cs="Times New Roman"/>
          <w:lang w:val="ru-RU" w:eastAsia="ru-RU"/>
        </w:rPr>
        <w:t xml:space="preserve"> Международной конференции. Том 1. – СПб.: ГБОУ ДПО ЦПКС СПб «Региональный центр оценки качества образования и информационных технологий», 2014.</w:t>
      </w:r>
    </w:p>
    <w:p w14:paraId="1516AC8F" w14:textId="77777777" w:rsidR="00F00BA4" w:rsidRPr="00F00BA4" w:rsidRDefault="00F00BA4" w:rsidP="00C6227B">
      <w:pPr>
        <w:numPr>
          <w:ilvl w:val="0"/>
          <w:numId w:val="42"/>
        </w:numPr>
        <w:tabs>
          <w:tab w:val="left" w:pos="426"/>
        </w:tabs>
        <w:spacing w:after="200"/>
        <w:ind w:left="284" w:hanging="284"/>
        <w:contextualSpacing/>
        <w:rPr>
          <w:rFonts w:eastAsia="Calibri" w:cs="Times New Roman"/>
          <w:szCs w:val="24"/>
          <w:lang w:val="ru-RU"/>
        </w:rPr>
      </w:pPr>
      <w:r w:rsidRPr="00F00BA4">
        <w:rPr>
          <w:rFonts w:eastAsia="Calibri" w:cs="Times New Roman"/>
          <w:lang w:val="ru-RU"/>
        </w:rPr>
        <w:t>Малышев Ю.П., Фрадкин В.Е. Автоматизированная информационная система «РСОКО» // Ученые записки Института социальных и гуманитарных знаний. №1(12), 2014 – Материалы Международной научно- практической конференции «Электронная Казань 2014». Издательство «Юниверсум», Казань, 2014 – Стр. 260-264.</w:t>
      </w:r>
    </w:p>
    <w:p w14:paraId="21E6B51B" w14:textId="77777777" w:rsidR="00F00BA4" w:rsidRPr="00F00BA4" w:rsidRDefault="00F00BA4" w:rsidP="00C6227B">
      <w:pPr>
        <w:numPr>
          <w:ilvl w:val="0"/>
          <w:numId w:val="42"/>
        </w:numPr>
        <w:tabs>
          <w:tab w:val="left" w:pos="426"/>
        </w:tabs>
        <w:spacing w:after="200"/>
        <w:ind w:left="284" w:hanging="284"/>
        <w:contextualSpacing/>
        <w:rPr>
          <w:rFonts w:eastAsia="Calibri" w:cs="Times New Roman"/>
          <w:szCs w:val="24"/>
          <w:lang w:val="ru-RU"/>
        </w:rPr>
      </w:pPr>
      <w:r w:rsidRPr="00F00BA4">
        <w:rPr>
          <w:rFonts w:eastAsia="Calibri" w:cs="Times New Roman"/>
          <w:lang w:val="ru-RU"/>
        </w:rPr>
        <w:t>Малышев Ю.П., Смирнова З.Ю., Фрадкин В.Е. «Особенности Санкт- Петербургской Региональной системы оценки качества образования и перспективы ее развития» // "Непрерывное образование в Санкт-Петербурге" Выпуск 2. 2015 стр. 5-10</w:t>
      </w:r>
      <w:r w:rsidRPr="00F00BA4">
        <w:rPr>
          <w:rFonts w:ascii="Arial" w:eastAsia="Calibri" w:hAnsi="Arial" w:cs="Arial"/>
          <w:color w:val="222222"/>
          <w:sz w:val="19"/>
          <w:szCs w:val="19"/>
          <w:shd w:val="clear" w:color="auto" w:fill="FFFFFF"/>
        </w:rPr>
        <w:t> </w:t>
      </w:r>
    </w:p>
    <w:p w14:paraId="6466A314" w14:textId="4053899C" w:rsidR="00F00BA4" w:rsidRDefault="00F00BA4">
      <w:pPr>
        <w:spacing w:after="160" w:line="259" w:lineRule="auto"/>
        <w:ind w:firstLine="0"/>
        <w:jc w:val="left"/>
        <w:rPr>
          <w:lang w:val="ru-RU"/>
        </w:rPr>
      </w:pPr>
      <w:r>
        <w:rPr>
          <w:lang w:val="ru-RU"/>
        </w:rPr>
        <w:br w:type="page"/>
      </w:r>
    </w:p>
    <w:p w14:paraId="236ED676" w14:textId="48A433A3" w:rsidR="00F00BA4" w:rsidRPr="00F00BA4" w:rsidRDefault="005617CC" w:rsidP="00F00BA4">
      <w:pPr>
        <w:pStyle w:val="2"/>
        <w:ind w:firstLine="0"/>
        <w:jc w:val="center"/>
        <w:rPr>
          <w:sz w:val="32"/>
          <w:szCs w:val="32"/>
          <w:lang w:val="ru-RU"/>
        </w:rPr>
      </w:pPr>
      <w:r>
        <w:rPr>
          <w:sz w:val="32"/>
          <w:szCs w:val="32"/>
          <w:lang w:val="ru-RU"/>
        </w:rPr>
        <w:lastRenderedPageBreak/>
        <w:t>Отчет об о</w:t>
      </w:r>
      <w:r w:rsidRPr="00DF2899">
        <w:rPr>
          <w:sz w:val="32"/>
          <w:szCs w:val="32"/>
          <w:lang w:val="ru-RU"/>
        </w:rPr>
        <w:t>пыт</w:t>
      </w:r>
      <w:r>
        <w:rPr>
          <w:sz w:val="32"/>
          <w:szCs w:val="32"/>
          <w:lang w:val="ru-RU"/>
        </w:rPr>
        <w:t>е</w:t>
      </w:r>
      <w:r w:rsidR="00F00BA4" w:rsidRPr="00F00BA4">
        <w:rPr>
          <w:sz w:val="32"/>
          <w:szCs w:val="32"/>
          <w:lang w:val="ru-RU"/>
        </w:rPr>
        <w:t xml:space="preserve"> Томской области в формировании региональной системы оценки качества общего (школьного) образования</w:t>
      </w:r>
    </w:p>
    <w:p w14:paraId="6E2642BC" w14:textId="77777777" w:rsidR="00F00BA4" w:rsidRPr="00F00BA4" w:rsidRDefault="00F00BA4" w:rsidP="00F00BA4">
      <w:pPr>
        <w:ind w:firstLine="0"/>
        <w:rPr>
          <w:rFonts w:eastAsia="Times New Roman" w:cs="Times New Roman"/>
          <w:lang w:val="ru-RU"/>
        </w:rPr>
      </w:pPr>
    </w:p>
    <w:p w14:paraId="4CDB0648" w14:textId="77777777" w:rsidR="00F00BA4" w:rsidRPr="00F00BA4" w:rsidRDefault="00F00BA4" w:rsidP="00F00BA4">
      <w:pPr>
        <w:ind w:firstLine="0"/>
        <w:rPr>
          <w:rFonts w:eastAsia="Times New Roman" w:cs="Times New Roman"/>
          <w:lang w:val="ru-RU"/>
        </w:rPr>
      </w:pPr>
    </w:p>
    <w:p w14:paraId="098CC5DC" w14:textId="55AD01F0" w:rsidR="00F00BA4" w:rsidRPr="00F00BA4" w:rsidRDefault="00F00BA4" w:rsidP="00F00BA4">
      <w:pPr>
        <w:ind w:firstLine="0"/>
        <w:jc w:val="center"/>
        <w:rPr>
          <w:rFonts w:eastAsia="Times New Roman" w:cs="Times New Roman"/>
          <w:b/>
          <w:lang w:val="ru-RU"/>
        </w:rPr>
      </w:pPr>
      <w:r w:rsidRPr="00F00BA4">
        <w:rPr>
          <w:rFonts w:eastAsia="Times New Roman" w:cs="Times New Roman"/>
          <w:lang w:val="ru-RU"/>
        </w:rPr>
        <w:t>Подготовлен в рамках проекта «Разработка рекомендаций для совершенствования системы оценки качества школьного образования в Российской Федерации на основании сравнительного анализа опыта стран СНГ и Российской Федерации, а также изучения лучшего опыта стран дальнего зарубежья»</w:t>
      </w:r>
    </w:p>
    <w:p w14:paraId="788F4A42" w14:textId="77777777" w:rsidR="00F00BA4" w:rsidRPr="00F00BA4" w:rsidRDefault="00F00BA4" w:rsidP="00F00BA4">
      <w:pPr>
        <w:ind w:firstLine="0"/>
        <w:jc w:val="center"/>
        <w:rPr>
          <w:rFonts w:eastAsia="Times New Roman" w:cs="Times New Roman"/>
          <w:b/>
          <w:lang w:val="ru-RU"/>
        </w:rPr>
      </w:pPr>
    </w:p>
    <w:p w14:paraId="2C20AECE" w14:textId="77777777" w:rsidR="00F00BA4" w:rsidRPr="00F00BA4" w:rsidRDefault="00F00BA4" w:rsidP="00F00BA4">
      <w:pPr>
        <w:ind w:firstLine="0"/>
        <w:jc w:val="center"/>
        <w:rPr>
          <w:rFonts w:eastAsia="Times New Roman" w:cs="Times New Roman"/>
          <w:b/>
          <w:lang w:val="ru-RU"/>
        </w:rPr>
      </w:pPr>
    </w:p>
    <w:p w14:paraId="7CDECCCE" w14:textId="77777777" w:rsidR="00F00BA4" w:rsidRPr="00F00BA4" w:rsidRDefault="00F00BA4" w:rsidP="00F00BA4">
      <w:pPr>
        <w:jc w:val="center"/>
        <w:rPr>
          <w:rFonts w:eastAsia="Times New Roman" w:cs="Times New Roman"/>
          <w:b/>
          <w:lang w:val="ru-RU"/>
        </w:rPr>
      </w:pPr>
    </w:p>
    <w:p w14:paraId="0A63EEFA" w14:textId="77777777" w:rsidR="00F00BA4" w:rsidRPr="00F00BA4" w:rsidRDefault="00F00BA4" w:rsidP="00F00BA4">
      <w:pPr>
        <w:jc w:val="right"/>
        <w:rPr>
          <w:rFonts w:eastAsia="Times New Roman" w:cs="Times New Roman"/>
          <w:b/>
          <w:lang w:val="ru-RU"/>
        </w:rPr>
      </w:pPr>
    </w:p>
    <w:p w14:paraId="36D3B547" w14:textId="7A728240" w:rsidR="00F00BA4" w:rsidRPr="00F00BA4" w:rsidRDefault="005617CC" w:rsidP="00F00BA4">
      <w:pPr>
        <w:jc w:val="right"/>
        <w:rPr>
          <w:rFonts w:eastAsia="Times New Roman" w:cs="Times New Roman"/>
          <w:b/>
          <w:lang w:val="ru-RU"/>
        </w:rPr>
      </w:pPr>
      <w:r>
        <w:rPr>
          <w:rFonts w:eastAsia="Times New Roman" w:cs="Times New Roman"/>
          <w:b/>
          <w:lang w:val="ru-RU"/>
        </w:rPr>
        <w:t>Отчет</w:t>
      </w:r>
      <w:r w:rsidR="00F00BA4" w:rsidRPr="00F00BA4">
        <w:rPr>
          <w:rFonts w:eastAsia="Times New Roman" w:cs="Times New Roman"/>
          <w:b/>
          <w:lang w:val="ru-RU"/>
        </w:rPr>
        <w:t xml:space="preserve"> подготовлен:</w:t>
      </w:r>
    </w:p>
    <w:p w14:paraId="72DE3111" w14:textId="77777777" w:rsidR="00F00BA4" w:rsidRPr="00F00BA4" w:rsidRDefault="00F00BA4" w:rsidP="00F00BA4">
      <w:pPr>
        <w:jc w:val="right"/>
        <w:rPr>
          <w:rFonts w:eastAsia="Times New Roman" w:cs="Times New Roman"/>
          <w:lang w:val="ru-RU"/>
        </w:rPr>
      </w:pPr>
      <w:r w:rsidRPr="00F00BA4">
        <w:rPr>
          <w:rFonts w:eastAsia="Times New Roman" w:cs="Times New Roman"/>
          <w:lang w:val="ru-RU"/>
        </w:rPr>
        <w:t>Илюхин Борис Валентинович</w:t>
      </w:r>
    </w:p>
    <w:p w14:paraId="510D55EE" w14:textId="77777777" w:rsidR="00F00BA4" w:rsidRPr="00F00BA4" w:rsidRDefault="00F00BA4" w:rsidP="00F00BA4">
      <w:pPr>
        <w:jc w:val="right"/>
        <w:rPr>
          <w:rFonts w:eastAsia="Times New Roman" w:cs="Times New Roman"/>
          <w:lang w:val="ru-RU"/>
        </w:rPr>
      </w:pPr>
      <w:r w:rsidRPr="00F00BA4">
        <w:rPr>
          <w:rFonts w:eastAsia="Times New Roman" w:cs="Times New Roman"/>
          <w:lang w:val="ru-RU"/>
        </w:rPr>
        <w:t>Проректор по информатизации Томского областного института повышения</w:t>
      </w:r>
    </w:p>
    <w:p w14:paraId="07A675F0" w14:textId="77777777" w:rsidR="00F00BA4" w:rsidRPr="00F00BA4" w:rsidRDefault="00F00BA4" w:rsidP="00F00BA4">
      <w:pPr>
        <w:jc w:val="right"/>
        <w:rPr>
          <w:rFonts w:eastAsia="Times New Roman" w:cs="Times New Roman"/>
          <w:lang w:val="ru-RU"/>
        </w:rPr>
      </w:pPr>
      <w:r w:rsidRPr="00F00BA4">
        <w:rPr>
          <w:rFonts w:eastAsia="Times New Roman" w:cs="Times New Roman"/>
          <w:lang w:val="ru-RU"/>
        </w:rPr>
        <w:t>квалификации и переподготовки работников образования</w:t>
      </w:r>
    </w:p>
    <w:p w14:paraId="18072FF0" w14:textId="77777777" w:rsidR="00F00BA4" w:rsidRPr="00F00BA4" w:rsidRDefault="00F00BA4" w:rsidP="00F00BA4">
      <w:pPr>
        <w:rPr>
          <w:rFonts w:eastAsia="Times New Roman" w:cs="Times New Roman"/>
          <w:lang w:val="ru-RU"/>
        </w:rPr>
      </w:pPr>
    </w:p>
    <w:p w14:paraId="66C6C30E" w14:textId="77777777" w:rsidR="00F00BA4" w:rsidRPr="00F00BA4" w:rsidRDefault="00F00BA4" w:rsidP="00F00BA4">
      <w:pPr>
        <w:rPr>
          <w:rFonts w:eastAsia="Times New Roman" w:cs="Times New Roman"/>
          <w:lang w:val="ru-RU"/>
        </w:rPr>
      </w:pPr>
    </w:p>
    <w:p w14:paraId="7235EB1E" w14:textId="77777777" w:rsidR="00F00BA4" w:rsidRPr="00F00BA4" w:rsidRDefault="00F00BA4" w:rsidP="00F00BA4">
      <w:pPr>
        <w:rPr>
          <w:rFonts w:eastAsia="Times New Roman" w:cs="Times New Roman"/>
          <w:lang w:val="ru-RU"/>
        </w:rPr>
      </w:pPr>
    </w:p>
    <w:p w14:paraId="1989C17B" w14:textId="77777777" w:rsidR="00F00BA4" w:rsidRPr="00F00BA4" w:rsidRDefault="00F00BA4" w:rsidP="00F00BA4">
      <w:pPr>
        <w:rPr>
          <w:rFonts w:eastAsia="Times New Roman" w:cs="Times New Roman"/>
          <w:lang w:val="ru-RU"/>
        </w:rPr>
      </w:pPr>
    </w:p>
    <w:p w14:paraId="54D04E98" w14:textId="77777777" w:rsidR="00F00BA4" w:rsidRPr="00F00BA4" w:rsidRDefault="00F00BA4" w:rsidP="00F00BA4">
      <w:pPr>
        <w:rPr>
          <w:rFonts w:eastAsia="Times New Roman" w:cs="Times New Roman"/>
          <w:lang w:val="ru-RU"/>
        </w:rPr>
      </w:pPr>
    </w:p>
    <w:p w14:paraId="5663FEED" w14:textId="77777777" w:rsidR="00F00BA4" w:rsidRDefault="00F00BA4" w:rsidP="00F00BA4">
      <w:pPr>
        <w:rPr>
          <w:rFonts w:eastAsia="Times New Roman" w:cs="Times New Roman"/>
          <w:lang w:val="ru-RU"/>
        </w:rPr>
      </w:pPr>
    </w:p>
    <w:p w14:paraId="795C63C1" w14:textId="77777777" w:rsidR="00EC2730" w:rsidRDefault="00EC2730" w:rsidP="00F00BA4">
      <w:pPr>
        <w:rPr>
          <w:rFonts w:eastAsia="Times New Roman" w:cs="Times New Roman"/>
          <w:lang w:val="ru-RU"/>
        </w:rPr>
      </w:pPr>
    </w:p>
    <w:p w14:paraId="686BDE71" w14:textId="77777777" w:rsidR="00EC2730" w:rsidRDefault="00EC2730" w:rsidP="00F00BA4">
      <w:pPr>
        <w:rPr>
          <w:rFonts w:eastAsia="Times New Roman" w:cs="Times New Roman"/>
          <w:lang w:val="ru-RU"/>
        </w:rPr>
      </w:pPr>
    </w:p>
    <w:p w14:paraId="0D4194A8" w14:textId="77777777" w:rsidR="00EC2730" w:rsidRDefault="00EC2730" w:rsidP="00F00BA4">
      <w:pPr>
        <w:rPr>
          <w:rFonts w:eastAsia="Times New Roman" w:cs="Times New Roman"/>
          <w:lang w:val="ru-RU"/>
        </w:rPr>
      </w:pPr>
    </w:p>
    <w:p w14:paraId="27F0B152" w14:textId="77777777" w:rsidR="00EC2730" w:rsidRDefault="00EC2730" w:rsidP="00F00BA4">
      <w:pPr>
        <w:rPr>
          <w:rFonts w:eastAsia="Times New Roman" w:cs="Times New Roman"/>
          <w:lang w:val="ru-RU"/>
        </w:rPr>
      </w:pPr>
    </w:p>
    <w:p w14:paraId="57CF6AC8" w14:textId="77777777" w:rsidR="00EC2730" w:rsidRDefault="00EC2730" w:rsidP="00F00BA4">
      <w:pPr>
        <w:rPr>
          <w:rFonts w:eastAsia="Times New Roman" w:cs="Times New Roman"/>
          <w:lang w:val="ru-RU"/>
        </w:rPr>
      </w:pPr>
    </w:p>
    <w:p w14:paraId="4B406C3F" w14:textId="77777777" w:rsidR="00EC2730" w:rsidRDefault="00EC2730" w:rsidP="00F00BA4">
      <w:pPr>
        <w:rPr>
          <w:rFonts w:eastAsia="Times New Roman" w:cs="Times New Roman"/>
          <w:lang w:val="ru-RU"/>
        </w:rPr>
      </w:pPr>
    </w:p>
    <w:p w14:paraId="018594D1" w14:textId="77777777" w:rsidR="00EC2730" w:rsidRDefault="00EC2730" w:rsidP="00F00BA4">
      <w:pPr>
        <w:rPr>
          <w:rFonts w:eastAsia="Times New Roman" w:cs="Times New Roman"/>
          <w:lang w:val="ru-RU"/>
        </w:rPr>
      </w:pPr>
    </w:p>
    <w:p w14:paraId="7CAAC6ED" w14:textId="77777777" w:rsidR="00EC2730" w:rsidRDefault="00EC2730" w:rsidP="00F00BA4">
      <w:pPr>
        <w:rPr>
          <w:rFonts w:eastAsia="Times New Roman" w:cs="Times New Roman"/>
          <w:lang w:val="ru-RU"/>
        </w:rPr>
      </w:pPr>
    </w:p>
    <w:p w14:paraId="3E9E6A5C" w14:textId="77777777" w:rsidR="00EC2730" w:rsidRDefault="00EC2730" w:rsidP="00F00BA4">
      <w:pPr>
        <w:rPr>
          <w:rFonts w:eastAsia="Times New Roman" w:cs="Times New Roman"/>
          <w:lang w:val="ru-RU"/>
        </w:rPr>
      </w:pPr>
    </w:p>
    <w:p w14:paraId="5E631EF7" w14:textId="77777777" w:rsidR="00EC2730" w:rsidRDefault="00EC2730" w:rsidP="00F00BA4">
      <w:pPr>
        <w:rPr>
          <w:rFonts w:eastAsia="Times New Roman" w:cs="Times New Roman"/>
          <w:lang w:val="ru-RU"/>
        </w:rPr>
      </w:pPr>
    </w:p>
    <w:p w14:paraId="55379E8A" w14:textId="77777777" w:rsidR="00F00BA4" w:rsidRPr="00F00BA4" w:rsidRDefault="00F00BA4" w:rsidP="00F00BA4">
      <w:pPr>
        <w:rPr>
          <w:rFonts w:eastAsia="Times New Roman" w:cs="Times New Roman"/>
          <w:lang w:val="ru-RU"/>
        </w:rPr>
      </w:pPr>
    </w:p>
    <w:p w14:paraId="51CA092C" w14:textId="77777777" w:rsidR="00F00BA4" w:rsidRPr="00F00BA4" w:rsidRDefault="00F00BA4" w:rsidP="00F00BA4">
      <w:pPr>
        <w:ind w:firstLine="0"/>
        <w:jc w:val="center"/>
        <w:rPr>
          <w:rFonts w:eastAsia="Times New Roman" w:cs="Times New Roman"/>
          <w:lang w:val="ru-RU"/>
        </w:rPr>
      </w:pPr>
      <w:r w:rsidRPr="00F00BA4">
        <w:rPr>
          <w:rFonts w:eastAsia="Times New Roman" w:cs="Times New Roman"/>
          <w:lang w:val="ru-RU"/>
        </w:rPr>
        <w:t>Томск 2015</w:t>
      </w:r>
      <w:r w:rsidRPr="00F00BA4">
        <w:rPr>
          <w:rFonts w:eastAsia="Times New Roman" w:cs="Times New Roman"/>
          <w:lang w:val="ru-RU"/>
        </w:rPr>
        <w:br w:type="page"/>
      </w:r>
    </w:p>
    <w:p w14:paraId="1040B9BC" w14:textId="77777777" w:rsidR="00F00BA4" w:rsidRPr="00F00BA4" w:rsidRDefault="00F00BA4" w:rsidP="00F00BA4">
      <w:pPr>
        <w:pStyle w:val="3"/>
        <w:rPr>
          <w:lang w:val="ru-RU"/>
        </w:rPr>
      </w:pPr>
      <w:bookmarkStart w:id="214" w:name="_Toc431239742"/>
      <w:bookmarkStart w:id="215" w:name="_Toc435043354"/>
      <w:r w:rsidRPr="00F00BA4">
        <w:rPr>
          <w:lang w:val="ru-RU"/>
        </w:rPr>
        <w:lastRenderedPageBreak/>
        <w:t>Список сокращений</w:t>
      </w:r>
      <w:bookmarkEnd w:id="214"/>
      <w:bookmarkEnd w:id="215"/>
    </w:p>
    <w:tbl>
      <w:tblPr>
        <w:tblW w:w="0" w:type="auto"/>
        <w:tblBorders>
          <w:insideH w:val="single" w:sz="4" w:space="0" w:color="auto"/>
        </w:tblBorders>
        <w:tblLook w:val="00A0" w:firstRow="1" w:lastRow="0" w:firstColumn="1" w:lastColumn="0" w:noHBand="0" w:noVBand="0"/>
      </w:tblPr>
      <w:tblGrid>
        <w:gridCol w:w="1609"/>
        <w:gridCol w:w="7745"/>
      </w:tblGrid>
      <w:tr w:rsidR="00F00BA4" w:rsidRPr="00853034" w14:paraId="19A4DBD5" w14:textId="77777777" w:rsidTr="00F00BA4">
        <w:tc>
          <w:tcPr>
            <w:tcW w:w="1609" w:type="dxa"/>
          </w:tcPr>
          <w:p w14:paraId="1E2208C9" w14:textId="77777777" w:rsidR="00F00BA4" w:rsidRPr="00F00BA4" w:rsidRDefault="00F00BA4" w:rsidP="00F00BA4">
            <w:pPr>
              <w:ind w:firstLine="0"/>
              <w:rPr>
                <w:rFonts w:eastAsia="Times New Roman" w:cs="Times New Roman"/>
                <w:color w:val="000000"/>
                <w:szCs w:val="24"/>
                <w:lang w:val="ru-RU"/>
              </w:rPr>
            </w:pPr>
            <w:r w:rsidRPr="00F00BA4">
              <w:rPr>
                <w:rFonts w:eastAsia="Times New Roman" w:cs="Times New Roman"/>
                <w:color w:val="000000"/>
                <w:szCs w:val="24"/>
                <w:lang w:val="ru-RU"/>
              </w:rPr>
              <w:t>ОСОКО</w:t>
            </w:r>
          </w:p>
        </w:tc>
        <w:tc>
          <w:tcPr>
            <w:tcW w:w="7745" w:type="dxa"/>
          </w:tcPr>
          <w:p w14:paraId="1AB7D64C" w14:textId="77777777" w:rsidR="00F00BA4" w:rsidRPr="00F00BA4" w:rsidRDefault="00F00BA4" w:rsidP="00F00BA4">
            <w:pPr>
              <w:ind w:firstLine="0"/>
              <w:rPr>
                <w:rFonts w:eastAsia="Times New Roman" w:cs="Times New Roman"/>
                <w:color w:val="000000"/>
                <w:szCs w:val="24"/>
                <w:lang w:val="ru-RU"/>
              </w:rPr>
            </w:pPr>
            <w:r w:rsidRPr="00F00BA4">
              <w:rPr>
                <w:rFonts w:eastAsia="Times New Roman" w:cs="Times New Roman"/>
                <w:color w:val="000000"/>
                <w:szCs w:val="24"/>
                <w:lang w:val="ru-RU"/>
              </w:rPr>
              <w:t>Общероссийская система оценки качества образования</w:t>
            </w:r>
          </w:p>
        </w:tc>
      </w:tr>
      <w:tr w:rsidR="00F00BA4" w:rsidRPr="00853034" w14:paraId="6ED4C747" w14:textId="77777777" w:rsidTr="00F00BA4">
        <w:tc>
          <w:tcPr>
            <w:tcW w:w="1609" w:type="dxa"/>
          </w:tcPr>
          <w:p w14:paraId="64923306"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color w:val="000000"/>
                <w:szCs w:val="24"/>
                <w:lang w:val="ru-RU"/>
              </w:rPr>
              <w:t>РСОКО</w:t>
            </w:r>
          </w:p>
        </w:tc>
        <w:tc>
          <w:tcPr>
            <w:tcW w:w="7745" w:type="dxa"/>
          </w:tcPr>
          <w:p w14:paraId="57BC534E"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color w:val="000000"/>
                <w:szCs w:val="24"/>
                <w:lang w:val="ru-RU"/>
              </w:rPr>
              <w:t>региональная система оценки качества общего (школьного) образования</w:t>
            </w:r>
          </w:p>
        </w:tc>
      </w:tr>
      <w:tr w:rsidR="00F00BA4" w:rsidRPr="00F00BA4" w14:paraId="1BCA253E" w14:textId="77777777" w:rsidTr="00F00BA4">
        <w:tc>
          <w:tcPr>
            <w:tcW w:w="1609" w:type="dxa"/>
          </w:tcPr>
          <w:p w14:paraId="73EDD6DE"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РАО</w:t>
            </w:r>
          </w:p>
        </w:tc>
        <w:tc>
          <w:tcPr>
            <w:tcW w:w="7745" w:type="dxa"/>
          </w:tcPr>
          <w:p w14:paraId="0658E808"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Российская Академия образования</w:t>
            </w:r>
          </w:p>
        </w:tc>
      </w:tr>
      <w:tr w:rsidR="00F00BA4" w:rsidRPr="00853034" w14:paraId="15C47AC8" w14:textId="77777777" w:rsidTr="00F00BA4">
        <w:tc>
          <w:tcPr>
            <w:tcW w:w="1609" w:type="dxa"/>
          </w:tcPr>
          <w:p w14:paraId="3503870D"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ТОИПКРО</w:t>
            </w:r>
          </w:p>
        </w:tc>
        <w:tc>
          <w:tcPr>
            <w:tcW w:w="7745" w:type="dxa"/>
          </w:tcPr>
          <w:p w14:paraId="6360DB28"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Областное государственное бюджетное образовательное учреждение дополнительного профессионального образования (повышения квалификации) специалистов «Томский областной институт повышения квалификации и переподготовки работников образования»</w:t>
            </w:r>
          </w:p>
        </w:tc>
      </w:tr>
      <w:tr w:rsidR="00F00BA4" w:rsidRPr="00853034" w14:paraId="31479CF9" w14:textId="77777777" w:rsidTr="00F00BA4">
        <w:tc>
          <w:tcPr>
            <w:tcW w:w="1609" w:type="dxa"/>
          </w:tcPr>
          <w:p w14:paraId="2DA6F7B1"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ЦОКО</w:t>
            </w:r>
          </w:p>
        </w:tc>
        <w:tc>
          <w:tcPr>
            <w:tcW w:w="7745" w:type="dxa"/>
          </w:tcPr>
          <w:p w14:paraId="7978FB24"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Центр мониторинга и оценки качества образования ТОИПКРО</w:t>
            </w:r>
          </w:p>
        </w:tc>
      </w:tr>
      <w:tr w:rsidR="00F00BA4" w:rsidRPr="00853034" w14:paraId="3C9E226B" w14:textId="77777777" w:rsidTr="00F00BA4">
        <w:tc>
          <w:tcPr>
            <w:tcW w:w="1609" w:type="dxa"/>
          </w:tcPr>
          <w:p w14:paraId="235DD0E7"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ФИПИ</w:t>
            </w:r>
          </w:p>
        </w:tc>
        <w:tc>
          <w:tcPr>
            <w:tcW w:w="7745" w:type="dxa"/>
          </w:tcPr>
          <w:p w14:paraId="6123FC97"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Федеральное государственное бюджетное научное учреждение «Федеральный центр педагогических измерений»</w:t>
            </w:r>
          </w:p>
        </w:tc>
      </w:tr>
      <w:tr w:rsidR="00F00BA4" w:rsidRPr="00853034" w14:paraId="1B80581A" w14:textId="77777777" w:rsidTr="00F00BA4">
        <w:tc>
          <w:tcPr>
            <w:tcW w:w="1609" w:type="dxa"/>
          </w:tcPr>
          <w:p w14:paraId="199B3C7D"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ФЦТ</w:t>
            </w:r>
          </w:p>
        </w:tc>
        <w:tc>
          <w:tcPr>
            <w:tcW w:w="7745" w:type="dxa"/>
          </w:tcPr>
          <w:p w14:paraId="736C442D"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Федеральное государственное бюджетное учреждение «Федеральный центр тестирования»</w:t>
            </w:r>
          </w:p>
        </w:tc>
      </w:tr>
      <w:tr w:rsidR="00F00BA4" w:rsidRPr="00F00BA4" w14:paraId="0FB6DC90" w14:textId="77777777" w:rsidTr="00F00BA4">
        <w:tc>
          <w:tcPr>
            <w:tcW w:w="1609" w:type="dxa"/>
          </w:tcPr>
          <w:p w14:paraId="25C0AAB3"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АИС</w:t>
            </w:r>
          </w:p>
        </w:tc>
        <w:tc>
          <w:tcPr>
            <w:tcW w:w="7745" w:type="dxa"/>
          </w:tcPr>
          <w:p w14:paraId="6B6152EA"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Автоматизированная информационная система</w:t>
            </w:r>
          </w:p>
        </w:tc>
      </w:tr>
      <w:tr w:rsidR="00F00BA4" w:rsidRPr="00853034" w14:paraId="5F27C132" w14:textId="77777777" w:rsidTr="00F00BA4">
        <w:tc>
          <w:tcPr>
            <w:tcW w:w="1609" w:type="dxa"/>
          </w:tcPr>
          <w:p w14:paraId="75383608"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АИС «Экзамен»</w:t>
            </w:r>
          </w:p>
        </w:tc>
        <w:tc>
          <w:tcPr>
            <w:tcW w:w="7745" w:type="dxa"/>
          </w:tcPr>
          <w:p w14:paraId="087DDA2E"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Автоматизированная информационная система «Экзамен», разработка ЗАО КРОК инкорпорейтед (Москва), для автоматизации подготовки и проведения массовых процедур оценки уровня обученности.</w:t>
            </w:r>
          </w:p>
        </w:tc>
      </w:tr>
    </w:tbl>
    <w:p w14:paraId="132B74A2" w14:textId="77777777" w:rsidR="00F00BA4" w:rsidRPr="00F00BA4" w:rsidRDefault="00F00BA4" w:rsidP="00F00BA4">
      <w:pPr>
        <w:rPr>
          <w:rFonts w:eastAsia="Times New Roman" w:cs="Times New Roman"/>
          <w:lang w:val="ru-RU"/>
        </w:rPr>
      </w:pPr>
    </w:p>
    <w:p w14:paraId="052619B0" w14:textId="77777777" w:rsidR="00F00BA4" w:rsidRPr="00F00BA4" w:rsidRDefault="00F00BA4" w:rsidP="00F00BA4">
      <w:pPr>
        <w:spacing w:after="160" w:line="259" w:lineRule="auto"/>
        <w:ind w:firstLine="0"/>
        <w:jc w:val="left"/>
        <w:rPr>
          <w:rFonts w:eastAsia="Times New Roman" w:cs="Times New Roman"/>
          <w:lang w:val="ru-RU"/>
        </w:rPr>
      </w:pPr>
      <w:r w:rsidRPr="00F00BA4">
        <w:rPr>
          <w:rFonts w:eastAsia="Times New Roman" w:cs="Times New Roman"/>
          <w:lang w:val="ru-RU"/>
        </w:rPr>
        <w:br w:type="page"/>
      </w:r>
    </w:p>
    <w:p w14:paraId="21B41635" w14:textId="77777777" w:rsidR="00F00BA4" w:rsidRPr="00F00BA4" w:rsidRDefault="00F00BA4" w:rsidP="00F00BA4">
      <w:pPr>
        <w:pStyle w:val="3"/>
        <w:rPr>
          <w:lang w:val="ru-RU"/>
        </w:rPr>
      </w:pPr>
      <w:bookmarkStart w:id="216" w:name="_Toc431239743"/>
      <w:bookmarkStart w:id="217" w:name="_Toc435043355"/>
      <w:r w:rsidRPr="00F00BA4">
        <w:rPr>
          <w:lang w:val="ru-RU"/>
        </w:rPr>
        <w:lastRenderedPageBreak/>
        <w:t>1. Введение</w:t>
      </w:r>
      <w:bookmarkEnd w:id="216"/>
      <w:bookmarkEnd w:id="217"/>
    </w:p>
    <w:p w14:paraId="14C4BB9C" w14:textId="77777777" w:rsidR="00F00BA4" w:rsidRPr="00F00BA4" w:rsidRDefault="00F00BA4" w:rsidP="00F00BA4">
      <w:pPr>
        <w:rPr>
          <w:rFonts w:eastAsia="Times New Roman" w:cs="Times New Roman"/>
          <w:lang w:val="ru-RU"/>
        </w:rPr>
      </w:pPr>
      <w:r w:rsidRPr="00F00BA4">
        <w:rPr>
          <w:rFonts w:eastAsia="Times New Roman" w:cs="Times New Roman"/>
          <w:lang w:val="ru-RU"/>
        </w:rPr>
        <w:t>В данном документе приведено общее описание ряда элементов системы оценки качества образования Томской области. Направление оценки качества образования относится к числу приоритетных в развитии системы общего образования Томской области, что отражено в государственной целевой программе развития образования Томской области. При этом</w:t>
      </w:r>
      <w:proofErr w:type="gramStart"/>
      <w:r w:rsidRPr="00F00BA4">
        <w:rPr>
          <w:rFonts w:eastAsia="Times New Roman" w:cs="Times New Roman"/>
          <w:lang w:val="ru-RU"/>
        </w:rPr>
        <w:t>,</w:t>
      </w:r>
      <w:proofErr w:type="gramEnd"/>
      <w:r w:rsidRPr="00F00BA4">
        <w:rPr>
          <w:rFonts w:eastAsia="Times New Roman" w:cs="Times New Roman"/>
          <w:lang w:val="ru-RU"/>
        </w:rPr>
        <w:t xml:space="preserve"> материалы, полученные в результате развития РСОКО частично используются при подготовке региональных докладов и иных документов.</w:t>
      </w:r>
    </w:p>
    <w:p w14:paraId="6432B465" w14:textId="3E4DF7D8" w:rsidR="00F00BA4" w:rsidRPr="00F80252" w:rsidRDefault="00F00BA4" w:rsidP="00F80252">
      <w:pPr>
        <w:spacing w:after="160" w:line="259" w:lineRule="auto"/>
        <w:jc w:val="left"/>
        <w:rPr>
          <w:b/>
          <w:lang w:val="ru-RU"/>
        </w:rPr>
      </w:pPr>
      <w:bookmarkStart w:id="218" w:name="_Toc431239744"/>
      <w:bookmarkStart w:id="219" w:name="_Toc435043356"/>
      <w:r w:rsidRPr="00F80252">
        <w:rPr>
          <w:b/>
          <w:lang w:val="ru-RU"/>
        </w:rPr>
        <w:t>2. Институциональный потенциал</w:t>
      </w:r>
      <w:bookmarkEnd w:id="218"/>
      <w:bookmarkEnd w:id="219"/>
    </w:p>
    <w:p w14:paraId="083F8493" w14:textId="77777777" w:rsidR="00F00BA4" w:rsidRPr="00F00BA4" w:rsidRDefault="00F00BA4" w:rsidP="00F00BA4">
      <w:pPr>
        <w:rPr>
          <w:rFonts w:eastAsia="Times New Roman" w:cs="Times New Roman"/>
          <w:lang w:val="ru-RU"/>
        </w:rPr>
      </w:pPr>
      <w:r w:rsidRPr="00F00BA4">
        <w:rPr>
          <w:rFonts w:eastAsia="Times New Roman" w:cs="Times New Roman"/>
          <w:lang w:val="ru-RU"/>
        </w:rPr>
        <w:t xml:space="preserve">Центр мониторинга и оценки качества образования в Томской области (ЦОКО)  создан в 2003 году </w:t>
      </w:r>
      <w:r w:rsidRPr="00F00BA4">
        <w:rPr>
          <w:rFonts w:eastAsia="Times New Roman" w:cs="Times New Roman"/>
          <w:b/>
          <w:lang w:val="ru-RU"/>
        </w:rPr>
        <w:t xml:space="preserve"> </w:t>
      </w:r>
      <w:r w:rsidRPr="00F00BA4">
        <w:rPr>
          <w:rFonts w:eastAsia="Times New Roman" w:cs="Times New Roman"/>
          <w:lang w:val="ru-RU"/>
        </w:rPr>
        <w:t>на  начальном этапе  проведения эксперимента по внедрению ЕГЭ в  Российской Федерации. Именно эксперимент по ЕГЭ мотивировал развитие некоммерческого партнерства томских вузов и органов исполнительной власти Томской области по созданию  НП ЦОКО (некоммерческое партнерство Центр оценки качества образования - исходное наименование организации) в качестве самостоятельной специализированной организации. На начальном этапе становления деятельность центра была четко сфокусирована на  задачах организационно – технологического обеспечения государственной (итоговой) аттестации обучающихся в форме ЕГЭ.</w:t>
      </w:r>
    </w:p>
    <w:p w14:paraId="07CDB4E0" w14:textId="77777777" w:rsidR="00F00BA4" w:rsidRPr="00F00BA4" w:rsidRDefault="00F00BA4" w:rsidP="00F00BA4">
      <w:pPr>
        <w:rPr>
          <w:rFonts w:eastAsia="Times New Roman" w:cs="Times New Roman"/>
          <w:lang w:val="ru-RU"/>
        </w:rPr>
      </w:pPr>
      <w:r w:rsidRPr="00F00BA4">
        <w:rPr>
          <w:rFonts w:eastAsia="Times New Roman" w:cs="Times New Roman"/>
          <w:lang w:val="ru-RU"/>
        </w:rPr>
        <w:t xml:space="preserve">В 2007 году ЦОКО был интегрирован в структуру Томского областного института повышения квалификации и переподготовки работников образования. Главные предпосылки принятия такого решения были  обусловлены неуклонно возрастающей ролью  центра в создании условий  для  развития  региональной системы оценки качества образования (РСОКО) в целом. </w:t>
      </w:r>
    </w:p>
    <w:p w14:paraId="79A0B510" w14:textId="77777777" w:rsidR="00F00BA4" w:rsidRPr="00F00BA4" w:rsidRDefault="00F00BA4" w:rsidP="00F00BA4">
      <w:pPr>
        <w:rPr>
          <w:rFonts w:eastAsia="Times New Roman" w:cs="Times New Roman"/>
          <w:lang w:val="ru-RU"/>
        </w:rPr>
      </w:pPr>
      <w:r w:rsidRPr="00F00BA4">
        <w:rPr>
          <w:rFonts w:eastAsia="Times New Roman" w:cs="Times New Roman"/>
          <w:lang w:val="ru-RU"/>
        </w:rPr>
        <w:t xml:space="preserve">Наиболее заметные эффекты по созданию  функциональных структур   РСОКО были достигнуты  в  2007- 2010 гг.  в рамках участия Томской области в реализации  масштабного проекта по комплексной модернизации образования в России. Именно на этом  этапе основные задачи по развитию и сопровождению РСОКО в Томской области были делегированы Центру мониторинга и оценки качества образования. </w:t>
      </w:r>
    </w:p>
    <w:p w14:paraId="254F0FCA" w14:textId="77777777" w:rsidR="00F00BA4" w:rsidRPr="00F00BA4" w:rsidRDefault="00F00BA4" w:rsidP="00F00BA4">
      <w:pPr>
        <w:rPr>
          <w:rFonts w:eastAsia="Times New Roman" w:cs="Times New Roman"/>
          <w:lang w:val="ru-RU"/>
        </w:rPr>
      </w:pPr>
      <w:r w:rsidRPr="00F00BA4">
        <w:rPr>
          <w:rFonts w:eastAsia="Times New Roman" w:cs="Times New Roman"/>
          <w:lang w:val="ru-RU"/>
        </w:rPr>
        <w:t xml:space="preserve">В настоящее время ЦОКО является ключевой   исполнительской структурой, которая на условиях аутсорсинга обеспечивает реализацию значительной части полномочий департамента общего образования не только по вопросам итоговой аттестации выпускников 9 -х и 11 –х  (12-х) классов, но и по другим актуальным   направлениям мониторинга и оценки качества образования в Томской области. </w:t>
      </w:r>
    </w:p>
    <w:p w14:paraId="651D7E4A" w14:textId="77777777" w:rsidR="00F00BA4" w:rsidRPr="00F00BA4" w:rsidRDefault="00F00BA4" w:rsidP="00F00BA4">
      <w:pPr>
        <w:rPr>
          <w:rFonts w:eastAsia="Times New Roman" w:cs="Times New Roman"/>
          <w:lang w:val="ru-RU"/>
        </w:rPr>
      </w:pPr>
      <w:r w:rsidRPr="00F00BA4">
        <w:rPr>
          <w:rFonts w:eastAsia="Times New Roman" w:cs="Times New Roman"/>
          <w:b/>
          <w:lang w:val="ru-RU"/>
        </w:rPr>
        <w:t xml:space="preserve">Инновационный потенциал </w:t>
      </w:r>
      <w:r w:rsidRPr="00F00BA4">
        <w:rPr>
          <w:rFonts w:eastAsia="Times New Roman" w:cs="Times New Roman"/>
          <w:lang w:val="ru-RU"/>
        </w:rPr>
        <w:t>Центра мониторинга и оценки качества образования в  Томской области</w:t>
      </w:r>
      <w:r w:rsidRPr="00F00BA4">
        <w:rPr>
          <w:rFonts w:eastAsia="Times New Roman" w:cs="Times New Roman"/>
          <w:b/>
          <w:lang w:val="ru-RU"/>
        </w:rPr>
        <w:t xml:space="preserve"> </w:t>
      </w:r>
      <w:r w:rsidRPr="00F00BA4">
        <w:rPr>
          <w:rFonts w:eastAsia="Times New Roman" w:cs="Times New Roman"/>
          <w:lang w:val="ru-RU"/>
        </w:rPr>
        <w:t xml:space="preserve"> связан с реализацией следующих проектов:</w:t>
      </w:r>
    </w:p>
    <w:p w14:paraId="3782C8C8" w14:textId="77777777" w:rsidR="00F00BA4" w:rsidRPr="00F00BA4" w:rsidRDefault="00F00BA4" w:rsidP="00C6227B">
      <w:pPr>
        <w:numPr>
          <w:ilvl w:val="0"/>
          <w:numId w:val="186"/>
        </w:numPr>
        <w:rPr>
          <w:rFonts w:eastAsia="Times New Roman" w:cs="Times New Roman"/>
          <w:lang w:val="ru-RU"/>
        </w:rPr>
      </w:pPr>
      <w:r w:rsidRPr="00F00BA4">
        <w:rPr>
          <w:rFonts w:eastAsia="Times New Roman" w:cs="Times New Roman"/>
          <w:lang w:val="ru-RU"/>
        </w:rPr>
        <w:lastRenderedPageBreak/>
        <w:t xml:space="preserve">адаптация  </w:t>
      </w:r>
      <w:r w:rsidRPr="00F00BA4">
        <w:rPr>
          <w:rFonts w:eastAsia="Times New Roman" w:cs="Times New Roman"/>
          <w:b/>
          <w:lang w:val="ru-RU"/>
        </w:rPr>
        <w:t>АИС «Экзамен»</w:t>
      </w:r>
      <w:r w:rsidRPr="00F00BA4">
        <w:rPr>
          <w:rFonts w:eastAsia="Times New Roman" w:cs="Times New Roman"/>
          <w:lang w:val="ru-RU"/>
        </w:rPr>
        <w:t xml:space="preserve"> к задачам и процедурам проведения ГИА – 9 (ОГЭ) на территории Томской области;</w:t>
      </w:r>
    </w:p>
    <w:p w14:paraId="2F5D69B6" w14:textId="77777777" w:rsidR="00F00BA4" w:rsidRPr="00F00BA4" w:rsidRDefault="00F00BA4" w:rsidP="00C6227B">
      <w:pPr>
        <w:numPr>
          <w:ilvl w:val="0"/>
          <w:numId w:val="186"/>
        </w:numPr>
        <w:rPr>
          <w:rFonts w:eastAsia="Times New Roman" w:cs="Times New Roman"/>
          <w:lang w:val="ru-RU"/>
        </w:rPr>
      </w:pPr>
      <w:r w:rsidRPr="00F00BA4">
        <w:rPr>
          <w:rFonts w:eastAsia="Times New Roman" w:cs="Times New Roman"/>
          <w:b/>
          <w:lang w:val="ru-RU"/>
        </w:rPr>
        <w:t>разработка и внедрение АИС «Репетитор»</w:t>
      </w:r>
      <w:r w:rsidRPr="00F00BA4">
        <w:rPr>
          <w:rFonts w:eastAsia="Times New Roman" w:cs="Times New Roman"/>
          <w:lang w:val="ru-RU"/>
        </w:rPr>
        <w:t xml:space="preserve"> (обработка результатов репетиционных экзаменов и других независимых процедур оценки учебных достижений обучающихся);</w:t>
      </w:r>
    </w:p>
    <w:p w14:paraId="2DAD48C7" w14:textId="77777777" w:rsidR="00F00BA4" w:rsidRPr="00F00BA4" w:rsidRDefault="00F00BA4" w:rsidP="00C6227B">
      <w:pPr>
        <w:numPr>
          <w:ilvl w:val="0"/>
          <w:numId w:val="186"/>
        </w:numPr>
        <w:rPr>
          <w:rFonts w:eastAsia="Times New Roman" w:cs="Times New Roman"/>
          <w:lang w:val="ru-RU"/>
        </w:rPr>
      </w:pPr>
      <w:r w:rsidRPr="00F00BA4">
        <w:rPr>
          <w:rFonts w:eastAsia="Times New Roman" w:cs="Times New Roman"/>
          <w:lang w:val="ru-RU"/>
        </w:rPr>
        <w:t xml:space="preserve">разработка и успешное </w:t>
      </w:r>
      <w:r w:rsidRPr="00F00BA4">
        <w:rPr>
          <w:rFonts w:eastAsia="Times New Roman" w:cs="Times New Roman"/>
          <w:b/>
          <w:lang w:val="ru-RU"/>
        </w:rPr>
        <w:t>внедрение региональной информационной системы «Мониторинг» (а</w:t>
      </w:r>
      <w:r w:rsidRPr="00F00BA4">
        <w:rPr>
          <w:rFonts w:eastAsia="Times New Roman" w:cs="Times New Roman"/>
          <w:lang w:val="ru-RU"/>
        </w:rPr>
        <w:t>втоматизация обработки результатов мониторинговых исследований);</w:t>
      </w:r>
    </w:p>
    <w:p w14:paraId="6BCDD614" w14:textId="77777777" w:rsidR="00F00BA4" w:rsidRPr="00F00BA4" w:rsidRDefault="00F00BA4" w:rsidP="00C6227B">
      <w:pPr>
        <w:numPr>
          <w:ilvl w:val="0"/>
          <w:numId w:val="186"/>
        </w:numPr>
        <w:rPr>
          <w:rFonts w:eastAsia="Times New Roman" w:cs="Times New Roman"/>
          <w:lang w:val="ru-RU"/>
        </w:rPr>
      </w:pPr>
      <w:r w:rsidRPr="00F00BA4">
        <w:rPr>
          <w:rFonts w:eastAsia="Times New Roman" w:cs="Times New Roman"/>
          <w:lang w:val="ru-RU"/>
        </w:rPr>
        <w:t xml:space="preserve">массовое </w:t>
      </w:r>
      <w:r w:rsidRPr="00F00BA4">
        <w:rPr>
          <w:rFonts w:eastAsia="Times New Roman" w:cs="Times New Roman"/>
          <w:b/>
          <w:lang w:val="ru-RU"/>
        </w:rPr>
        <w:t>внедрение в практику работы школ аппаратных средств контроля знаний «Символ – Тест»</w:t>
      </w:r>
      <w:r w:rsidRPr="00F00BA4">
        <w:rPr>
          <w:rFonts w:eastAsia="Times New Roman" w:cs="Times New Roman"/>
          <w:lang w:val="ru-RU"/>
        </w:rPr>
        <w:t xml:space="preserve"> как элемента информационной системы  «Портфолио образовательных достижений обучающихся» на территории Томской области;</w:t>
      </w:r>
    </w:p>
    <w:p w14:paraId="529AAAA9" w14:textId="77777777" w:rsidR="00F00BA4" w:rsidRPr="00F00BA4" w:rsidRDefault="00F00BA4" w:rsidP="00C6227B">
      <w:pPr>
        <w:numPr>
          <w:ilvl w:val="0"/>
          <w:numId w:val="186"/>
        </w:numPr>
        <w:rPr>
          <w:rFonts w:eastAsia="Times New Roman" w:cs="Times New Roman"/>
          <w:lang w:val="ru-RU"/>
        </w:rPr>
      </w:pPr>
      <w:r w:rsidRPr="00F00BA4">
        <w:rPr>
          <w:rFonts w:eastAsia="Times New Roman" w:cs="Times New Roman"/>
          <w:lang w:val="ru-RU"/>
        </w:rPr>
        <w:t xml:space="preserve">разработка и </w:t>
      </w:r>
      <w:r w:rsidRPr="00F00BA4">
        <w:rPr>
          <w:rFonts w:eastAsia="Times New Roman" w:cs="Times New Roman"/>
          <w:b/>
          <w:lang w:val="ru-RU"/>
        </w:rPr>
        <w:t xml:space="preserve">внедрение информационной системы </w:t>
      </w:r>
      <w:r w:rsidRPr="00F00BA4">
        <w:rPr>
          <w:rFonts w:eastAsia="Times New Roman" w:cs="Times New Roman"/>
          <w:b/>
        </w:rPr>
        <w:t>ProbeTest</w:t>
      </w:r>
      <w:r w:rsidRPr="00F00BA4">
        <w:rPr>
          <w:rFonts w:eastAsia="Times New Roman" w:cs="Times New Roman"/>
          <w:lang w:val="ru-RU"/>
        </w:rPr>
        <w:t xml:space="preserve"> (проведение пробных экзаменов и других форм  независимой оценки учебных достижений обучающихся; проведение квалификационных испытаний педагогических работников и управленческого персонала в рамках аттестации);</w:t>
      </w:r>
    </w:p>
    <w:p w14:paraId="1291F6BB" w14:textId="77777777" w:rsidR="00F00BA4" w:rsidRPr="00F00BA4" w:rsidRDefault="00F00BA4" w:rsidP="00C6227B">
      <w:pPr>
        <w:numPr>
          <w:ilvl w:val="0"/>
          <w:numId w:val="186"/>
        </w:numPr>
        <w:rPr>
          <w:rFonts w:eastAsia="Times New Roman" w:cs="Times New Roman"/>
          <w:b/>
          <w:lang w:val="ru-RU"/>
        </w:rPr>
      </w:pPr>
      <w:r w:rsidRPr="00F00BA4">
        <w:rPr>
          <w:rFonts w:eastAsia="Times New Roman" w:cs="Times New Roman"/>
          <w:b/>
          <w:lang w:val="ru-RU"/>
        </w:rPr>
        <w:t>разработка и апробация</w:t>
      </w:r>
      <w:r w:rsidRPr="00F00BA4">
        <w:rPr>
          <w:rFonts w:eastAsia="Times New Roman" w:cs="Times New Roman"/>
          <w:lang w:val="ru-RU"/>
        </w:rPr>
        <w:t xml:space="preserve"> принципиально новых </w:t>
      </w:r>
      <w:r w:rsidRPr="00F00BA4">
        <w:rPr>
          <w:rFonts w:eastAsia="Times New Roman" w:cs="Times New Roman"/>
          <w:b/>
          <w:lang w:val="ru-RU"/>
        </w:rPr>
        <w:t xml:space="preserve">измерительных материалов </w:t>
      </w:r>
      <w:r w:rsidRPr="00F00BA4">
        <w:rPr>
          <w:rFonts w:eastAsia="Times New Roman" w:cs="Times New Roman"/>
          <w:lang w:val="ru-RU"/>
        </w:rPr>
        <w:t xml:space="preserve">и процедур </w:t>
      </w:r>
      <w:r w:rsidRPr="00F00BA4">
        <w:rPr>
          <w:rFonts w:eastAsia="Times New Roman" w:cs="Times New Roman"/>
          <w:b/>
          <w:lang w:val="ru-RU"/>
        </w:rPr>
        <w:t>для реализации компетентностного подхода к оценке качества образования;</w:t>
      </w:r>
    </w:p>
    <w:p w14:paraId="04B3158A" w14:textId="77777777" w:rsidR="00F00BA4" w:rsidRPr="00F00BA4" w:rsidRDefault="00F00BA4" w:rsidP="00C6227B">
      <w:pPr>
        <w:numPr>
          <w:ilvl w:val="0"/>
          <w:numId w:val="186"/>
        </w:numPr>
        <w:rPr>
          <w:rFonts w:eastAsia="Times New Roman" w:cs="Times New Roman"/>
          <w:b/>
          <w:lang w:val="ru-RU"/>
        </w:rPr>
      </w:pPr>
      <w:r w:rsidRPr="00F00BA4">
        <w:rPr>
          <w:rFonts w:eastAsia="Times New Roman" w:cs="Times New Roman"/>
          <w:lang w:val="ru-RU"/>
        </w:rPr>
        <w:t xml:space="preserve">разработка и </w:t>
      </w:r>
      <w:r w:rsidRPr="00F00BA4">
        <w:rPr>
          <w:rFonts w:eastAsia="Times New Roman" w:cs="Times New Roman"/>
          <w:b/>
          <w:lang w:val="ru-RU"/>
        </w:rPr>
        <w:t>апробация различных моделей «портфолио достижений обучающихся»  и  «портфолио профессиональных достижений педагога».</w:t>
      </w:r>
    </w:p>
    <w:p w14:paraId="654E0C0C" w14:textId="77777777" w:rsidR="00F00BA4" w:rsidRPr="00F00BA4" w:rsidRDefault="00F00BA4" w:rsidP="00F00BA4">
      <w:pPr>
        <w:rPr>
          <w:rFonts w:eastAsia="Times New Roman" w:cs="Times New Roman"/>
          <w:b/>
          <w:lang w:val="ru-RU"/>
        </w:rPr>
      </w:pPr>
    </w:p>
    <w:p w14:paraId="3D0DE395" w14:textId="3CBF9A9F" w:rsidR="00F00BA4" w:rsidRPr="00853034" w:rsidRDefault="00F00BA4" w:rsidP="00F80252">
      <w:pPr>
        <w:rPr>
          <w:rFonts w:eastAsia="Times New Roman" w:cs="Times New Roman"/>
          <w:b/>
          <w:lang w:val="ru-RU"/>
        </w:rPr>
      </w:pPr>
      <w:r w:rsidRPr="00F00BA4">
        <w:rPr>
          <w:rFonts w:eastAsia="Times New Roman" w:cs="Times New Roman"/>
          <w:b/>
          <w:lang w:val="ru-RU"/>
        </w:rPr>
        <w:t>Проблемы р</w:t>
      </w:r>
      <w:r w:rsidR="00F80252">
        <w:rPr>
          <w:rFonts w:eastAsia="Times New Roman" w:cs="Times New Roman"/>
          <w:b/>
          <w:lang w:val="ru-RU"/>
        </w:rPr>
        <w:t>азвития РСОКО в Томской области</w:t>
      </w:r>
    </w:p>
    <w:p w14:paraId="58E0A245" w14:textId="77777777" w:rsidR="00F00BA4" w:rsidRPr="00F00BA4" w:rsidRDefault="00F00BA4" w:rsidP="00F00BA4">
      <w:pPr>
        <w:rPr>
          <w:rFonts w:eastAsia="Times New Roman" w:cs="Times New Roman"/>
          <w:lang w:val="ru-RU"/>
        </w:rPr>
      </w:pPr>
      <w:r w:rsidRPr="00F00BA4">
        <w:rPr>
          <w:rFonts w:eastAsia="Times New Roman" w:cs="Times New Roman"/>
          <w:lang w:val="ru-RU"/>
        </w:rPr>
        <w:t xml:space="preserve">Позитивные тенденции становления РСОКО в  Томской области, а также  результаты деятельности ЦОКО ТОИПКРО и Департамента общего образования Томской области по созданию системы жизнеобеспечения оценки качества образования,  убедительно подтверждают высокую значимость этого направления для дальнейшей модернизации общего образования в целом.  </w:t>
      </w:r>
    </w:p>
    <w:p w14:paraId="3CBE146C" w14:textId="77777777" w:rsidR="00F00BA4" w:rsidRPr="00F00BA4" w:rsidRDefault="00F00BA4" w:rsidP="00F00BA4">
      <w:pPr>
        <w:rPr>
          <w:rFonts w:eastAsia="Times New Roman" w:cs="Times New Roman"/>
          <w:lang w:val="ru-RU"/>
        </w:rPr>
      </w:pPr>
      <w:r w:rsidRPr="00F00BA4">
        <w:rPr>
          <w:rFonts w:eastAsia="Times New Roman" w:cs="Times New Roman"/>
          <w:lang w:val="ru-RU"/>
        </w:rPr>
        <w:t>Необходимость продолжения этих работ и актуальность разработки и реализации областной целевой программы, определяющей стратегические цели, задачи, приоритеты и механизмы дальнейшего развития Центра мониторинга и оценки качества образования и всей системы оценки качества общего образования в Томской области, предопределяют  следующие проблемы:</w:t>
      </w:r>
    </w:p>
    <w:p w14:paraId="63224787" w14:textId="77777777" w:rsidR="00F00BA4" w:rsidRPr="00F00BA4" w:rsidRDefault="00F00BA4" w:rsidP="00F00BA4">
      <w:pPr>
        <w:rPr>
          <w:rFonts w:eastAsia="Times New Roman" w:cs="Times New Roman"/>
          <w:b/>
          <w:lang w:val="ru-RU"/>
        </w:rPr>
      </w:pPr>
      <w:r w:rsidRPr="00F00BA4">
        <w:rPr>
          <w:rFonts w:eastAsia="Times New Roman" w:cs="Times New Roman"/>
          <w:b/>
          <w:lang w:val="ru-RU"/>
        </w:rPr>
        <w:lastRenderedPageBreak/>
        <w:t xml:space="preserve">1.Значительное отставание имеющихся ресурсных возможностей общероссийской системы оценки качества образования (методических, технологических, организационно- функциональных, информационных, кадровых, финансовых) от динамично возрастающих потребностей  мониторинга и оценки качества образования на федеральном, региональном, муниципальном уровнях и на уровне образовательного учреждения: </w:t>
      </w:r>
    </w:p>
    <w:p w14:paraId="351EED25" w14:textId="77777777" w:rsidR="00F00BA4" w:rsidRPr="00F00BA4" w:rsidRDefault="00F00BA4" w:rsidP="00C6227B">
      <w:pPr>
        <w:numPr>
          <w:ilvl w:val="0"/>
          <w:numId w:val="188"/>
        </w:numPr>
        <w:rPr>
          <w:rFonts w:eastAsia="Times New Roman" w:cs="Times New Roman"/>
          <w:b/>
          <w:lang w:val="ru-RU"/>
        </w:rPr>
      </w:pPr>
      <w:r w:rsidRPr="00F00BA4">
        <w:rPr>
          <w:rFonts w:eastAsia="Times New Roman" w:cs="Times New Roman"/>
          <w:lang w:val="ru-RU"/>
        </w:rPr>
        <w:t>до настоящего времени в системе общего образования  России не сформировалась и не используется  единая (инвариантная)  модель  показателей для оценки качества образования на федеральном, региональном,  муниципальном уровнях и  уровне образовательного учреждения. Крайне неэффективно осуществляется разработка, апробация и внедрение государственных образовательных стандартов, что не позволяет преодолеть  ситуацию  высокой неопределенности и дальнейшей диверсификации критериев и показателей оценки качества образования, применяемых в различных регионах России  на всех уровнях управления образованием;</w:t>
      </w:r>
    </w:p>
    <w:p w14:paraId="7E7C7BE1" w14:textId="77777777" w:rsidR="00F00BA4" w:rsidRPr="00F00BA4" w:rsidRDefault="00F00BA4" w:rsidP="00C6227B">
      <w:pPr>
        <w:numPr>
          <w:ilvl w:val="0"/>
          <w:numId w:val="188"/>
        </w:numPr>
        <w:rPr>
          <w:rFonts w:eastAsia="Times New Roman" w:cs="Times New Roman"/>
          <w:b/>
          <w:lang w:val="ru-RU"/>
        </w:rPr>
      </w:pPr>
      <w:r w:rsidRPr="00F00BA4">
        <w:rPr>
          <w:rFonts w:eastAsia="Times New Roman" w:cs="Times New Roman"/>
          <w:lang w:val="ru-RU"/>
        </w:rPr>
        <w:t>в течение длительного времени научно – исследовательским организациям РАО, ФИПИ, ФЦТ и другим функциональным структурам  федерального уровня  не удается преодолеть проблемы  разработки  надежных сертифицированных  диагностических средств и механизмов для осуществления внешнего контроля и оценки качества образования. Для  массовой общеобразовательной школы остаются  практически недоступными стандартизированные  измерительные средства  и технологии реализации  компетентностного подхода к оценке образовательных достижений обучающихся и профессиональных достижений учителей;</w:t>
      </w:r>
    </w:p>
    <w:p w14:paraId="08A965F8" w14:textId="77777777" w:rsidR="00F00BA4" w:rsidRPr="00F00BA4" w:rsidRDefault="00F00BA4" w:rsidP="00C6227B">
      <w:pPr>
        <w:numPr>
          <w:ilvl w:val="0"/>
          <w:numId w:val="188"/>
        </w:numPr>
        <w:rPr>
          <w:rFonts w:eastAsia="Times New Roman" w:cs="Times New Roman"/>
          <w:b/>
          <w:lang w:val="ru-RU"/>
        </w:rPr>
      </w:pPr>
      <w:r w:rsidRPr="00F00BA4">
        <w:rPr>
          <w:rFonts w:eastAsia="Times New Roman" w:cs="Times New Roman"/>
          <w:lang w:val="ru-RU"/>
        </w:rPr>
        <w:t>на федеральном уровне не созданы  специализированные электронные ресурсы,  необходимые  для информационного сопровождения  широкого комплекса работ по внешней оценке качества образования. В течение последнего десятилетия эта работа ограничивалась рамками создания электронного ресурса  для проведения ЕГЭ, не так давно (в 2014 году) в штатный режим введен ОГЭ, совсем недавно начата работа по созданию инструментов для проведения национальных исследований качества образования (НИКО);</w:t>
      </w:r>
    </w:p>
    <w:p w14:paraId="65B99F0D" w14:textId="77777777" w:rsidR="00F00BA4" w:rsidRPr="00F00BA4" w:rsidRDefault="00F00BA4" w:rsidP="00C6227B">
      <w:pPr>
        <w:numPr>
          <w:ilvl w:val="0"/>
          <w:numId w:val="188"/>
        </w:numPr>
        <w:rPr>
          <w:rFonts w:eastAsia="Times New Roman" w:cs="Times New Roman"/>
          <w:b/>
          <w:lang w:val="ru-RU"/>
        </w:rPr>
      </w:pPr>
      <w:r w:rsidRPr="00F00BA4">
        <w:rPr>
          <w:rFonts w:eastAsia="Times New Roman" w:cs="Times New Roman"/>
          <w:lang w:val="ru-RU"/>
        </w:rPr>
        <w:t xml:space="preserve">сложившаяся нормативная правовая база общероссийской системы оценки качества образования заметно отстает от потребностей внедрения новых подходов и инновационных моделей  оценки качества образования, апробированных в ходе реализации комплексного проекта модернизации общего образования в различных </w:t>
      </w:r>
      <w:r w:rsidRPr="00F00BA4">
        <w:rPr>
          <w:rFonts w:eastAsia="Times New Roman" w:cs="Times New Roman"/>
          <w:lang w:val="ru-RU"/>
        </w:rPr>
        <w:lastRenderedPageBreak/>
        <w:t>регионах России.  Наиболее явно издержки и противоречия традиционных форм оценки качества образования и их низкая эффективность были проявлены на этапах внедрения стимулирующих моделей оплаты педагогического труда, а также  в ходе апробации  механизмов целевой финансовой поддержки педагогов и образовательных учреждений, внедряющих инновационные образовательные программы;</w:t>
      </w:r>
    </w:p>
    <w:p w14:paraId="1D17AC43" w14:textId="77777777" w:rsidR="00F00BA4" w:rsidRPr="00F00BA4" w:rsidRDefault="00F00BA4" w:rsidP="00C6227B">
      <w:pPr>
        <w:numPr>
          <w:ilvl w:val="0"/>
          <w:numId w:val="188"/>
        </w:numPr>
        <w:rPr>
          <w:rFonts w:eastAsia="Times New Roman" w:cs="Times New Roman"/>
          <w:b/>
          <w:lang w:val="ru-RU"/>
        </w:rPr>
      </w:pPr>
      <w:r w:rsidRPr="00F00BA4">
        <w:rPr>
          <w:rFonts w:eastAsia="Times New Roman" w:cs="Times New Roman"/>
          <w:lang w:val="ru-RU"/>
        </w:rPr>
        <w:t>реальная практика становления ОСОКО не оказывает заметного влияния на формирование кадровых и иных ресурсов, необходимых для устойчивого повышения уровня культуры педагогических измерений в общеобразовательных учреждениях России. В практике массовой школы, как и раньше, используются традиционные формы контрольно – оценочной деятельности, которые не опираются на объективные методы педагогических измерений;</w:t>
      </w:r>
    </w:p>
    <w:p w14:paraId="30384774" w14:textId="77777777" w:rsidR="00F00BA4" w:rsidRPr="00F00BA4" w:rsidRDefault="00F00BA4" w:rsidP="00C6227B">
      <w:pPr>
        <w:numPr>
          <w:ilvl w:val="0"/>
          <w:numId w:val="188"/>
        </w:numPr>
        <w:rPr>
          <w:rFonts w:eastAsia="Times New Roman" w:cs="Times New Roman"/>
          <w:b/>
          <w:lang w:val="ru-RU"/>
        </w:rPr>
      </w:pPr>
      <w:r w:rsidRPr="00F00BA4">
        <w:rPr>
          <w:rFonts w:eastAsia="Times New Roman" w:cs="Times New Roman"/>
          <w:lang w:val="ru-RU"/>
        </w:rPr>
        <w:t xml:space="preserve">процессы формирования ОСОКО не подкрепляются адекватными мерами по созданию системы подготовки, переподготовки и повышения квалификации специалистов в области педагогических измерений (тестологов). По приблизительным экспертным оценкам, в Российской Федерации насчитывается всего лишь около 300 специалистов такого профиля. Проблематика педагогических измерений не стала приоритетом и в существующей системе педагогического образования. Далека от завершения работа по упорядочению и стандартизации терминологического аппарата в области научно – методического обеспечения оценки качества образования. </w:t>
      </w:r>
    </w:p>
    <w:p w14:paraId="7A1A010F" w14:textId="77777777" w:rsidR="00F00BA4" w:rsidRPr="00F00BA4" w:rsidRDefault="00F00BA4" w:rsidP="00F00BA4">
      <w:pPr>
        <w:rPr>
          <w:rFonts w:eastAsia="Times New Roman" w:cs="Times New Roman"/>
          <w:b/>
          <w:lang w:val="ru-RU"/>
        </w:rPr>
      </w:pPr>
    </w:p>
    <w:p w14:paraId="52A78712" w14:textId="77777777" w:rsidR="00F00BA4" w:rsidRPr="00F00BA4" w:rsidRDefault="00F00BA4" w:rsidP="00F00BA4">
      <w:pPr>
        <w:rPr>
          <w:rFonts w:eastAsia="Times New Roman" w:cs="Times New Roman"/>
          <w:lang w:val="ru-RU"/>
        </w:rPr>
      </w:pPr>
      <w:r w:rsidRPr="00F00BA4">
        <w:rPr>
          <w:rFonts w:eastAsia="Times New Roman" w:cs="Times New Roman"/>
          <w:lang w:val="ru-RU"/>
        </w:rPr>
        <w:t xml:space="preserve">Указанные выше и другие, реально наблюдаемые издержки становления ОСОКО,   значительно сужают возможности использования потенциала  этого процесса для  качественного обновления практики оценки качества образования на региональном  уровне и на уровне самого образовательного учреждения. В этих условиях регионы вынуждены опираться, преимущественно, на собственные возможности  и  ресурсы для поддержки приоритетных направлений функционирования и развития ОСОКО. </w:t>
      </w:r>
    </w:p>
    <w:p w14:paraId="7FF5A9A8" w14:textId="77777777" w:rsidR="00F00BA4" w:rsidRPr="00F00BA4" w:rsidRDefault="00F00BA4" w:rsidP="00F00BA4">
      <w:pPr>
        <w:rPr>
          <w:rFonts w:eastAsia="Times New Roman" w:cs="Times New Roman"/>
          <w:b/>
          <w:lang w:val="ru-RU"/>
        </w:rPr>
      </w:pPr>
      <w:r w:rsidRPr="00F00BA4">
        <w:rPr>
          <w:rFonts w:eastAsia="Times New Roman" w:cs="Times New Roman"/>
          <w:lang w:val="ru-RU"/>
        </w:rPr>
        <w:t xml:space="preserve">Практика реализации комплексного проекта модернизации общего образования  в 2007 – 2009 гг., Федеральной целевой программы развития образования на 2011-2015 гг. (и в более ранние годы), убедительно показала, что именно региональные подходы к   внедрению  механизмов и процедур  оценки качества образования являются,  и будут являться как минимум в среднесрочной перспективе, основной «движущей силой» становления РСОКО. </w:t>
      </w:r>
    </w:p>
    <w:p w14:paraId="0E7A965C" w14:textId="77777777" w:rsidR="00F00BA4" w:rsidRPr="00F00BA4" w:rsidRDefault="00F00BA4" w:rsidP="00F00BA4">
      <w:pPr>
        <w:rPr>
          <w:rFonts w:eastAsia="Times New Roman" w:cs="Times New Roman"/>
          <w:b/>
          <w:lang w:val="ru-RU"/>
        </w:rPr>
      </w:pPr>
      <w:r w:rsidRPr="00F00BA4">
        <w:rPr>
          <w:rFonts w:eastAsia="Times New Roman" w:cs="Times New Roman"/>
          <w:b/>
          <w:lang w:val="ru-RU"/>
        </w:rPr>
        <w:t xml:space="preserve">2. </w:t>
      </w:r>
      <w:r w:rsidRPr="00F00BA4">
        <w:rPr>
          <w:rFonts w:eastAsia="Times New Roman" w:cs="Times New Roman"/>
          <w:lang w:val="ru-RU"/>
        </w:rPr>
        <w:t>Вторая проблема обусловлена</w:t>
      </w:r>
      <w:r w:rsidRPr="00F00BA4">
        <w:rPr>
          <w:rFonts w:eastAsia="Times New Roman" w:cs="Times New Roman"/>
          <w:b/>
          <w:lang w:val="ru-RU"/>
        </w:rPr>
        <w:t xml:space="preserve"> региональной спецификой факторов и противоречий, препятствующих реализации системного подхода</w:t>
      </w:r>
      <w:r w:rsidRPr="00F00BA4">
        <w:rPr>
          <w:rFonts w:eastAsia="Times New Roman" w:cs="Times New Roman"/>
          <w:lang w:val="ru-RU"/>
        </w:rPr>
        <w:t xml:space="preserve"> </w:t>
      </w:r>
      <w:r w:rsidRPr="00F00BA4">
        <w:rPr>
          <w:rFonts w:eastAsia="Times New Roman" w:cs="Times New Roman"/>
          <w:b/>
          <w:lang w:val="ru-RU"/>
        </w:rPr>
        <w:t xml:space="preserve">к прогнозированию, </w:t>
      </w:r>
      <w:r w:rsidRPr="00F00BA4">
        <w:rPr>
          <w:rFonts w:eastAsia="Times New Roman" w:cs="Times New Roman"/>
          <w:b/>
          <w:lang w:val="ru-RU"/>
        </w:rPr>
        <w:lastRenderedPageBreak/>
        <w:t xml:space="preserve">созданию и развитию региональной системы оценки качества образования в Томской области. </w:t>
      </w:r>
      <w:r w:rsidRPr="00F00BA4">
        <w:rPr>
          <w:rFonts w:eastAsia="Times New Roman" w:cs="Times New Roman"/>
          <w:lang w:val="ru-RU"/>
        </w:rPr>
        <w:t>Особенности этой проблемной ситуации  характеризуются следующими признаками и условиями</w:t>
      </w:r>
      <w:r w:rsidRPr="00F00BA4">
        <w:rPr>
          <w:rFonts w:eastAsia="Times New Roman" w:cs="Times New Roman"/>
          <w:b/>
          <w:lang w:val="ru-RU"/>
        </w:rPr>
        <w:t>:</w:t>
      </w:r>
    </w:p>
    <w:p w14:paraId="0FE6F282" w14:textId="77777777" w:rsidR="00F00BA4" w:rsidRPr="00F00BA4" w:rsidRDefault="00F00BA4" w:rsidP="00C6227B">
      <w:pPr>
        <w:numPr>
          <w:ilvl w:val="0"/>
          <w:numId w:val="187"/>
        </w:numPr>
        <w:rPr>
          <w:rFonts w:eastAsia="Times New Roman" w:cs="Times New Roman"/>
          <w:lang w:val="ru-RU"/>
        </w:rPr>
      </w:pPr>
      <w:r w:rsidRPr="00F00BA4">
        <w:rPr>
          <w:rFonts w:eastAsia="Times New Roman" w:cs="Times New Roman"/>
          <w:lang w:val="ru-RU"/>
        </w:rPr>
        <w:t xml:space="preserve">в Томской области не завершена работа по созданию единой вертикально интегрированной  системы показателей и индикаторов, используемых для мониторинга и оценки  качества образования  на областном и муниципальном уровнях управления образованием, а также во всех   общеобразовательных учреждениях. </w:t>
      </w:r>
      <w:r w:rsidRPr="00F00BA4">
        <w:rPr>
          <w:rFonts w:eastAsia="Times New Roman" w:cs="Times New Roman"/>
          <w:b/>
          <w:lang w:val="ru-RU"/>
        </w:rPr>
        <w:t>Ключевым признаком этой проблемной ситуации</w:t>
      </w:r>
      <w:r w:rsidRPr="00F00BA4">
        <w:rPr>
          <w:rFonts w:eastAsia="Times New Roman" w:cs="Times New Roman"/>
          <w:lang w:val="ru-RU"/>
        </w:rPr>
        <w:t xml:space="preserve"> является усиление несоответствия  между сложившейся традиционной критериально – нормативной базой   оценки качества образования  и активным формированием принципиально новых представлений  о показателях качества образования в рамках региональной стратегии инновационного развития Томской области;</w:t>
      </w:r>
    </w:p>
    <w:p w14:paraId="29F229B6" w14:textId="77777777" w:rsidR="00F00BA4" w:rsidRPr="00F00BA4" w:rsidRDefault="00F00BA4" w:rsidP="00C6227B">
      <w:pPr>
        <w:numPr>
          <w:ilvl w:val="0"/>
          <w:numId w:val="187"/>
        </w:numPr>
        <w:rPr>
          <w:rFonts w:eastAsia="Times New Roman" w:cs="Times New Roman"/>
          <w:lang w:val="ru-RU"/>
        </w:rPr>
      </w:pPr>
      <w:r w:rsidRPr="00F00BA4">
        <w:rPr>
          <w:rFonts w:eastAsia="Times New Roman" w:cs="Times New Roman"/>
          <w:lang w:val="ru-RU"/>
        </w:rPr>
        <w:t xml:space="preserve"> На этапе реализации КПМО (еще в 2009 году!) было достигнуто заметное продвижение общеобразовательных учреждений Томской области в освоении новых форм мониторинга и контроля качества знаний обучающихся. Вместе с тем,  в рамках этого  направления модернизации школ не  удалось сформировать  возможности    внедрения  компетентностного подхода к оценке качества образовательных программ и конечных результатов образовательной деятельности.  На сегодняшний день, измерительные материалы для оценки метапредметных достижений школьников (как собственная разработка Томской области) созданы, апробированы и внедряются лишь для школьников 4 класса. Массово использовать инструменты, разработанные РАО и другими организациями в рамках различных проектов Федерального уровня не представляется возможным, ввиду громоздкости используемого инструментария и дороговизны средств обработки и интерпретации результатов.  </w:t>
      </w:r>
      <w:r w:rsidRPr="00F00BA4">
        <w:rPr>
          <w:rFonts w:eastAsia="Times New Roman" w:cs="Times New Roman"/>
          <w:b/>
          <w:lang w:val="ru-RU"/>
        </w:rPr>
        <w:t>В настоящее время и в среднесрочной перспективе актуальность  этих нереализованных  педагогических и управленческих потребностей</w:t>
      </w:r>
      <w:r w:rsidRPr="00F00BA4">
        <w:rPr>
          <w:rFonts w:eastAsia="Times New Roman" w:cs="Times New Roman"/>
          <w:lang w:val="ru-RU"/>
        </w:rPr>
        <w:t xml:space="preserve"> диктуется не только условиями перехода на новые образовательные стандарты, но и наличием целого ряда специфических региональных факторов, обусловливающих   высокую  вариативность образовательных программ  и дальнейшую   «диверсификацию» представлений о показателях качества образовательных услуг   (неравномерность расселения; удаленность значительного количества сельских поселений; издержки транспортной инфраструктуры; существенные различия муниципальных образований Томской области по уровням экономического развития и др.);</w:t>
      </w:r>
    </w:p>
    <w:p w14:paraId="4A3705B5" w14:textId="77777777" w:rsidR="00F00BA4" w:rsidRPr="00F00BA4" w:rsidRDefault="00F00BA4" w:rsidP="00C6227B">
      <w:pPr>
        <w:numPr>
          <w:ilvl w:val="0"/>
          <w:numId w:val="187"/>
        </w:numPr>
        <w:rPr>
          <w:rFonts w:eastAsia="Times New Roman" w:cs="Times New Roman"/>
          <w:lang w:val="ru-RU"/>
        </w:rPr>
      </w:pPr>
      <w:r w:rsidRPr="00F00BA4">
        <w:rPr>
          <w:rFonts w:eastAsia="Times New Roman" w:cs="Times New Roman"/>
          <w:lang w:val="ru-RU"/>
        </w:rPr>
        <w:lastRenderedPageBreak/>
        <w:t xml:space="preserve">сложившаяся в Томской области система статистических показателей качества образования слабо ориентирована на принятие  оптимальных управленческих решений по вопросам развития образования и  внедрения новшеств, в том числе  и по вопросам ресурсного обеспечения проектов модернизации образования. Процесс внедрения ЕГЭ и   новой формы итоговой аттестации выпускников 9 – х классов (ОГЭ), а также ежегодная апробация региональной модели  мониторинга качества общеобразовательной подготовки обучающихся в Томской области, не подкрепляются адекватными  мерами по  преодолению ведомственной  закрытости отчетной оценочной информации. Прежде всего, это проявляется в  «закрытости» способов интерпретации и анализа  статистических показателей качества образовательных программ, условий и результатов образовательной деятельности. Как правило, эти полномочия  не выходят за рамки государственных и муниципальных органов управления образованием. Широко распространена практика неадекватного применения статистики результатов ЕГЭ и ОГЭ, в том числе для оценки эффективности внедряемых инновационных программ и для принятия решений относительно распределения стимулирующих выплат. </w:t>
      </w:r>
      <w:r w:rsidRPr="00F00BA4">
        <w:rPr>
          <w:rFonts w:eastAsia="Times New Roman" w:cs="Times New Roman"/>
          <w:b/>
          <w:lang w:val="ru-RU"/>
        </w:rPr>
        <w:t xml:space="preserve">Актуальность решения этой задачи  </w:t>
      </w:r>
      <w:r w:rsidRPr="00F00BA4">
        <w:rPr>
          <w:rFonts w:eastAsia="Times New Roman" w:cs="Times New Roman"/>
          <w:lang w:val="ru-RU"/>
        </w:rPr>
        <w:t xml:space="preserve">подтверждается и низкой степенью готовности значительной части педагогов,  руководителей  ОУ и специалистов органов управления образованием к внешней (независимой и открытой)  оценке качества  образования.  Об этом же свидетельствуют и существенные издержки практики внедрения публичных ежегодных отчетов руководителей ОУ и муниципальных органов управления образованием; </w:t>
      </w:r>
    </w:p>
    <w:p w14:paraId="3BE2BB62" w14:textId="77777777" w:rsidR="00F00BA4" w:rsidRPr="00F00BA4" w:rsidRDefault="00F00BA4" w:rsidP="00C6227B">
      <w:pPr>
        <w:numPr>
          <w:ilvl w:val="0"/>
          <w:numId w:val="187"/>
        </w:numPr>
        <w:rPr>
          <w:rFonts w:eastAsia="Times New Roman" w:cs="Times New Roman"/>
          <w:lang w:val="ru-RU"/>
        </w:rPr>
      </w:pPr>
      <w:r w:rsidRPr="00F00BA4">
        <w:rPr>
          <w:rFonts w:eastAsia="Times New Roman" w:cs="Times New Roman"/>
          <w:lang w:val="ru-RU"/>
        </w:rPr>
        <w:t xml:space="preserve">формирование  региональной  стратегии развития   системы общего образования  (с общей ориентацией на  приоритетное усиление различных форм поддержки инновационной деятельности) не подкрепляется внедрением   инновационных проектов  по освоению современных  технологий  мониторинга и оценки учебных достижений обучающихся. </w:t>
      </w:r>
      <w:r w:rsidRPr="00F00BA4">
        <w:rPr>
          <w:rFonts w:eastAsia="Times New Roman" w:cs="Times New Roman"/>
          <w:b/>
          <w:lang w:val="ru-RU"/>
        </w:rPr>
        <w:t xml:space="preserve">Основные  причины, сдерживающие развитие этой практики –  </w:t>
      </w:r>
      <w:r w:rsidRPr="00F00BA4">
        <w:rPr>
          <w:rFonts w:eastAsia="Times New Roman" w:cs="Times New Roman"/>
          <w:lang w:val="ru-RU"/>
        </w:rPr>
        <w:t xml:space="preserve">низкая  компетентность учительского корпуса по вопросам педагогических измерений; субъективная  недооценка значимости современных моделей  менеджмента качества образования в практике управления развитием общеобразовательного учреждения, а также на уровнях государственного и  муниципального управления развитием образования;  отсутствие  необходимых организационно – технологических условий (низкое качество методического  инструментария  мониторинга знаний и компетенций обучающихся; ограниченность сферы применения современных аппаратно – </w:t>
      </w:r>
      <w:r w:rsidRPr="00F00BA4">
        <w:rPr>
          <w:rFonts w:eastAsia="Times New Roman" w:cs="Times New Roman"/>
          <w:lang w:val="ru-RU"/>
        </w:rPr>
        <w:lastRenderedPageBreak/>
        <w:t>программных средств автоматизации  мониторинговых исследований качества образования и др.).</w:t>
      </w:r>
    </w:p>
    <w:p w14:paraId="043B7526" w14:textId="77777777" w:rsidR="00F00BA4" w:rsidRPr="00F00BA4" w:rsidRDefault="00F00BA4" w:rsidP="00F00BA4">
      <w:pPr>
        <w:rPr>
          <w:rFonts w:eastAsia="Times New Roman" w:cs="Times New Roman"/>
          <w:lang w:val="ru-RU"/>
        </w:rPr>
      </w:pPr>
    </w:p>
    <w:p w14:paraId="7809DE69" w14:textId="77777777" w:rsidR="00F00BA4" w:rsidRPr="00F00BA4" w:rsidRDefault="00F00BA4" w:rsidP="00F00BA4">
      <w:pPr>
        <w:rPr>
          <w:rFonts w:eastAsia="Times New Roman" w:cs="Times New Roman"/>
          <w:b/>
          <w:lang w:val="ru-RU"/>
        </w:rPr>
      </w:pPr>
      <w:r w:rsidRPr="00F00BA4">
        <w:rPr>
          <w:rFonts w:eastAsia="Times New Roman" w:cs="Times New Roman"/>
          <w:lang w:val="ru-RU"/>
        </w:rPr>
        <w:t xml:space="preserve">3. Третья проблема обусловлена  управленческой спецификой  формирования РСОКО: явно выраженное  </w:t>
      </w:r>
      <w:r w:rsidRPr="00F00BA4">
        <w:rPr>
          <w:rFonts w:eastAsia="Times New Roman" w:cs="Times New Roman"/>
          <w:b/>
          <w:lang w:val="ru-RU"/>
        </w:rPr>
        <w:t>устойчивое развитие   практики мониторинга и оценки  качества образования в Томской области не подкрепляется соответствующими мерами по нормативному оформлению региональной системы оценки качества образования  и созданию адекватной структурно – функциональной схемы управления этими процессами:</w:t>
      </w:r>
    </w:p>
    <w:p w14:paraId="2DA65769" w14:textId="77777777" w:rsidR="00F00BA4" w:rsidRPr="00F00BA4" w:rsidRDefault="00F00BA4" w:rsidP="00C6227B">
      <w:pPr>
        <w:numPr>
          <w:ilvl w:val="0"/>
          <w:numId w:val="190"/>
        </w:numPr>
        <w:rPr>
          <w:rFonts w:eastAsia="Times New Roman" w:cs="Times New Roman"/>
          <w:lang w:val="ru-RU"/>
        </w:rPr>
      </w:pPr>
      <w:r w:rsidRPr="00F00BA4">
        <w:rPr>
          <w:rFonts w:eastAsia="Times New Roman" w:cs="Times New Roman"/>
          <w:lang w:val="ru-RU"/>
        </w:rPr>
        <w:t xml:space="preserve">еще в рамках КПМО в 2008 – 2009 гг.в Томской области была разработана и апробирована  концептуальная модель  управления РСОКО,  в том числе апробирована идея создания областного Координационного совета по оценке качества образования  -  главного координирующего    органа государственно - общественного управления региональной системой оценки качества образования. </w:t>
      </w:r>
      <w:r w:rsidRPr="00F00BA4">
        <w:rPr>
          <w:rFonts w:eastAsia="Times New Roman" w:cs="Times New Roman"/>
          <w:b/>
          <w:lang w:val="ru-RU"/>
        </w:rPr>
        <w:t>Однако работа эта не завершена</w:t>
      </w:r>
      <w:r w:rsidRPr="00F00BA4">
        <w:rPr>
          <w:rFonts w:eastAsia="Times New Roman" w:cs="Times New Roman"/>
          <w:lang w:val="ru-RU"/>
        </w:rPr>
        <w:t>;</w:t>
      </w:r>
    </w:p>
    <w:p w14:paraId="617414F5" w14:textId="77777777" w:rsidR="00F00BA4" w:rsidRPr="00F00BA4" w:rsidRDefault="00F00BA4" w:rsidP="00C6227B">
      <w:pPr>
        <w:numPr>
          <w:ilvl w:val="0"/>
          <w:numId w:val="190"/>
        </w:numPr>
        <w:rPr>
          <w:rFonts w:eastAsia="Times New Roman" w:cs="Times New Roman"/>
          <w:lang w:val="ru-RU"/>
        </w:rPr>
      </w:pPr>
      <w:r w:rsidRPr="00F00BA4">
        <w:rPr>
          <w:rFonts w:eastAsia="Times New Roman" w:cs="Times New Roman"/>
          <w:lang w:val="ru-RU"/>
        </w:rPr>
        <w:t xml:space="preserve">в связи с поэтапным созданием элементов РСОКО   на областном уровне  сложилась распределенная схема исполнения полномочий по управлению региональной системой оценки качеством образования, и,  прежде всего,  – по вопросам  информационного обеспечения этой системы.   В осуществлении этих полномочий принимают участие: </w:t>
      </w:r>
      <w:r w:rsidRPr="00F00BA4">
        <w:rPr>
          <w:rFonts w:eastAsia="Times New Roman" w:cs="Times New Roman"/>
          <w:b/>
          <w:lang w:val="ru-RU"/>
        </w:rPr>
        <w:t xml:space="preserve">структурные подразделения ДОО ТО (нормативное обеспечение РСОКО; </w:t>
      </w:r>
      <w:r w:rsidRPr="00F00BA4">
        <w:rPr>
          <w:rFonts w:eastAsia="Times New Roman" w:cs="Times New Roman"/>
          <w:lang w:val="ru-RU"/>
        </w:rPr>
        <w:t xml:space="preserve">информационное обеспечение форм государственного статистического наблюдения; система показателей и индикаторов управления по результатам; подготовка ДРОНДов; сетевые и финансовые показатели; подготовка и представление отчетных материалов; оперативная информация структурных подразделений ДОО ТО и т.д.); </w:t>
      </w:r>
      <w:r w:rsidRPr="00F00BA4">
        <w:rPr>
          <w:rFonts w:eastAsia="Times New Roman" w:cs="Times New Roman"/>
          <w:b/>
          <w:lang w:val="ru-RU"/>
        </w:rPr>
        <w:t xml:space="preserve">ЦОКО ТОИПКРО </w:t>
      </w:r>
      <w:r w:rsidRPr="00F00BA4">
        <w:rPr>
          <w:rFonts w:eastAsia="Times New Roman" w:cs="Times New Roman"/>
          <w:lang w:val="ru-RU"/>
        </w:rPr>
        <w:t xml:space="preserve">(исполнение функций </w:t>
      </w:r>
      <w:r w:rsidRPr="00F00BA4">
        <w:rPr>
          <w:rFonts w:eastAsia="Times New Roman" w:cs="Times New Roman"/>
          <w:b/>
          <w:lang w:val="ru-RU"/>
        </w:rPr>
        <w:t xml:space="preserve">оператора РСОКО, ЕГЭ, ОГЭ, и региональных мониторинговых исследований качества образования; </w:t>
      </w:r>
      <w:r w:rsidRPr="00F00BA4">
        <w:rPr>
          <w:rFonts w:eastAsia="Times New Roman" w:cs="Times New Roman"/>
          <w:lang w:val="ru-RU"/>
        </w:rPr>
        <w:t xml:space="preserve">БД участников ЕГЭ, статистика результатов ЕГЭ и ОГЭ; статистика результатов регионального мониторинга качества общеобразовательной  подготовки обучающихся и других мониторинговых исследований и др.); </w:t>
      </w:r>
      <w:r w:rsidRPr="00F00BA4">
        <w:rPr>
          <w:rFonts w:eastAsia="Times New Roman" w:cs="Times New Roman"/>
          <w:b/>
          <w:lang w:val="ru-RU"/>
        </w:rPr>
        <w:t>ТОИПКРО (</w:t>
      </w:r>
      <w:r w:rsidRPr="00F00BA4">
        <w:rPr>
          <w:rFonts w:eastAsia="Times New Roman" w:cs="Times New Roman"/>
          <w:lang w:val="ru-RU"/>
        </w:rPr>
        <w:t xml:space="preserve">организационно – технологическое, экспертное  и информационное обеспечение системы аттестации работников образования;  БД «Педагогические кадры» и др.);   </w:t>
      </w:r>
      <w:r w:rsidRPr="00F00BA4">
        <w:rPr>
          <w:rFonts w:eastAsia="Times New Roman" w:cs="Times New Roman"/>
          <w:b/>
          <w:lang w:val="ru-RU"/>
        </w:rPr>
        <w:t>РЦРО (</w:t>
      </w:r>
      <w:r w:rsidRPr="00F00BA4">
        <w:rPr>
          <w:rFonts w:eastAsia="Times New Roman" w:cs="Times New Roman"/>
          <w:lang w:val="ru-RU"/>
        </w:rPr>
        <w:t xml:space="preserve">мониторинг  и экспертная  оценка  программ и проектов развития образования; статистика и аналитические </w:t>
      </w:r>
      <w:r w:rsidRPr="00F00BA4">
        <w:rPr>
          <w:rFonts w:eastAsia="Times New Roman" w:cs="Times New Roman"/>
          <w:lang w:val="ru-RU"/>
        </w:rPr>
        <w:lastRenderedPageBreak/>
        <w:t xml:space="preserve">материалы о развитии инновационного  сектора системы общего образования и др.). </w:t>
      </w:r>
    </w:p>
    <w:p w14:paraId="3D54F596" w14:textId="77777777" w:rsidR="00F00BA4" w:rsidRPr="00F00BA4" w:rsidRDefault="00F00BA4" w:rsidP="00F00BA4">
      <w:pPr>
        <w:rPr>
          <w:rFonts w:eastAsia="Times New Roman" w:cs="Times New Roman"/>
          <w:lang w:val="ru-RU"/>
        </w:rPr>
      </w:pPr>
      <w:r w:rsidRPr="00F00BA4">
        <w:rPr>
          <w:rFonts w:eastAsia="Times New Roman" w:cs="Times New Roman"/>
          <w:lang w:val="ru-RU"/>
        </w:rPr>
        <w:t xml:space="preserve">Общую координацию системы информационного обеспечения управления образованием, в том числе и информационного обеспечения региональной системы оценки качества образования осуществляет Департамент. Однако в целом эта система информационного обеспечения РСОКО  пока еще находится в стадии становления и слабо интегрирована в практику управления образованием как на региональном, так и на муниципальном уровнях.  В частности, на это указывают следующие признаки проблемной ситуации:  незначительная доля бюджетных ресурсов, распределяемых на конкурсной основе  с учетом показателей качества образования; отсутствие стандартизированных, нормативно установленных обязательных форм образовательного тестирования на территории Томской области; значительные затруднения во внедрении  «внутришкольных»  моделей оценки качества образования; существенные издержки в оформлении государственных заданий подведомственным Департаменту учреждениям в части , касающейся обеспечения функционирования и развития РСОКО. </w:t>
      </w:r>
    </w:p>
    <w:p w14:paraId="7F5E5B9F" w14:textId="77777777" w:rsidR="00F00BA4" w:rsidRPr="00F00BA4" w:rsidRDefault="00F00BA4" w:rsidP="00F00BA4">
      <w:pPr>
        <w:rPr>
          <w:rFonts w:eastAsia="Times New Roman" w:cs="Times New Roman"/>
          <w:lang w:val="ru-RU"/>
        </w:rPr>
      </w:pPr>
    </w:p>
    <w:p w14:paraId="61EDE4B0" w14:textId="77777777" w:rsidR="00F00BA4" w:rsidRPr="00F00BA4" w:rsidRDefault="00F00BA4" w:rsidP="00F00BA4">
      <w:pPr>
        <w:rPr>
          <w:rFonts w:eastAsia="Times New Roman" w:cs="Times New Roman"/>
          <w:lang w:val="ru-RU"/>
        </w:rPr>
      </w:pPr>
      <w:r w:rsidRPr="00F00BA4">
        <w:rPr>
          <w:rFonts w:eastAsia="Times New Roman" w:cs="Times New Roman"/>
          <w:b/>
          <w:lang w:val="ru-RU"/>
        </w:rPr>
        <w:t xml:space="preserve">Основным ключевым фактором, </w:t>
      </w:r>
      <w:r w:rsidRPr="00F00BA4">
        <w:rPr>
          <w:rFonts w:eastAsia="Times New Roman" w:cs="Times New Roman"/>
          <w:lang w:val="ru-RU"/>
        </w:rPr>
        <w:t xml:space="preserve">мотивирующим дальнейшее развитие предмета деятельности  Центра мониторинга и оценки качества образования в Томской области, </w:t>
      </w:r>
      <w:r w:rsidRPr="00F00BA4">
        <w:rPr>
          <w:rFonts w:eastAsia="Times New Roman" w:cs="Times New Roman"/>
          <w:b/>
          <w:lang w:val="ru-RU"/>
        </w:rPr>
        <w:t>является несоответствие сложившейся практики получения, сбора, переработки и использования  информации о качестве образования, (</w:t>
      </w:r>
      <w:r w:rsidRPr="00F00BA4">
        <w:rPr>
          <w:rFonts w:eastAsia="Times New Roman" w:cs="Times New Roman"/>
          <w:b/>
          <w:i/>
          <w:lang w:val="ru-RU"/>
        </w:rPr>
        <w:t>а также законодательно установленных форм государственного статистического наблюдения</w:t>
      </w:r>
      <w:r w:rsidRPr="00F00BA4">
        <w:rPr>
          <w:rFonts w:eastAsia="Times New Roman" w:cs="Times New Roman"/>
          <w:b/>
          <w:lang w:val="ru-RU"/>
        </w:rPr>
        <w:t>),  потребностям управления  образованием.</w:t>
      </w:r>
      <w:r w:rsidRPr="00F00BA4">
        <w:rPr>
          <w:rFonts w:eastAsia="Times New Roman" w:cs="Times New Roman"/>
          <w:lang w:val="ru-RU"/>
        </w:rPr>
        <w:t xml:space="preserve"> Наиболее четко этот феномен был проявлен на этапах внедрения различных моделей мониторинга региональных и муниципальных проектов комплексной модернизации общего образования. Основные  факторы этого несоответствия:</w:t>
      </w:r>
    </w:p>
    <w:p w14:paraId="7E6B0C93" w14:textId="77777777" w:rsidR="00F00BA4" w:rsidRPr="00F00BA4" w:rsidRDefault="00F00BA4" w:rsidP="00F00BA4">
      <w:pPr>
        <w:rPr>
          <w:rFonts w:eastAsia="Times New Roman" w:cs="Times New Roman"/>
          <w:lang w:val="ru-RU"/>
        </w:rPr>
      </w:pPr>
      <w:r w:rsidRPr="00F00BA4">
        <w:rPr>
          <w:rFonts w:eastAsia="Times New Roman" w:cs="Times New Roman"/>
          <w:lang w:val="ru-RU"/>
        </w:rPr>
        <w:t xml:space="preserve">  -  отсутствие системности (комплексного подхода) к  разработке и применению региональной,  функционально полной, инвариантной  системы показателей и индикаторов качества образования  -  основного механизма  информационного обеспечения  РСОКО, в том числе и механизма  проявления и оценки системных (качественных) изменений в образовании в условиях модернизации этой сферы;</w:t>
      </w:r>
    </w:p>
    <w:p w14:paraId="6BCE5F08" w14:textId="77777777" w:rsidR="00F00BA4" w:rsidRPr="00F00BA4" w:rsidRDefault="00F00BA4" w:rsidP="00F00BA4">
      <w:pPr>
        <w:rPr>
          <w:rFonts w:eastAsia="Times New Roman" w:cs="Times New Roman"/>
          <w:lang w:val="ru-RU"/>
        </w:rPr>
      </w:pPr>
      <w:r w:rsidRPr="00F00BA4">
        <w:rPr>
          <w:rFonts w:eastAsia="Times New Roman" w:cs="Times New Roman"/>
          <w:lang w:val="ru-RU"/>
        </w:rPr>
        <w:t>- отсутствие единого оператора с четко закрепленным функционалом информационного обеспечения РСОКО;</w:t>
      </w:r>
    </w:p>
    <w:p w14:paraId="6720AB04" w14:textId="77777777" w:rsidR="00F00BA4" w:rsidRPr="00F00BA4" w:rsidRDefault="00F00BA4" w:rsidP="00F00BA4">
      <w:pPr>
        <w:rPr>
          <w:rFonts w:eastAsia="Times New Roman" w:cs="Times New Roman"/>
          <w:lang w:val="ru-RU"/>
        </w:rPr>
      </w:pPr>
      <w:r w:rsidRPr="00F00BA4">
        <w:rPr>
          <w:rFonts w:eastAsia="Times New Roman" w:cs="Times New Roman"/>
          <w:lang w:val="ru-RU"/>
        </w:rPr>
        <w:t>- отсутствие нормативно установленного регламента  информационного обеспечения РСОКО, обязательного для исполнения на уровне образовательных учреждений (с учетом типа и вида этих учреждений); на муниципальном уровне; на региональном уровне.</w:t>
      </w:r>
    </w:p>
    <w:p w14:paraId="6B4DB50E" w14:textId="77777777" w:rsidR="00F00BA4" w:rsidRPr="00F00BA4" w:rsidRDefault="00F00BA4" w:rsidP="00F00BA4">
      <w:pPr>
        <w:rPr>
          <w:rFonts w:eastAsia="Times New Roman" w:cs="Times New Roman"/>
          <w:lang w:val="ru-RU"/>
        </w:rPr>
      </w:pPr>
    </w:p>
    <w:p w14:paraId="1F27DCEA" w14:textId="77777777" w:rsidR="00F00BA4" w:rsidRPr="00F00BA4" w:rsidRDefault="00F00BA4" w:rsidP="00F00BA4">
      <w:pPr>
        <w:ind w:left="60" w:firstLine="0"/>
        <w:rPr>
          <w:rFonts w:eastAsia="Times New Roman" w:cs="Times New Roman"/>
          <w:b/>
          <w:u w:val="single"/>
          <w:lang w:val="ru-RU"/>
        </w:rPr>
      </w:pPr>
      <w:r w:rsidRPr="00F00BA4">
        <w:rPr>
          <w:rFonts w:eastAsia="Times New Roman" w:cs="Times New Roman"/>
          <w:b/>
          <w:u w:val="single"/>
          <w:lang w:val="ru-RU"/>
        </w:rPr>
        <w:lastRenderedPageBreak/>
        <w:t>Выбор стратегии развития.</w:t>
      </w:r>
    </w:p>
    <w:p w14:paraId="5752B62D" w14:textId="77777777" w:rsidR="00F00BA4" w:rsidRPr="00F00BA4" w:rsidRDefault="00F00BA4" w:rsidP="00F00BA4">
      <w:pPr>
        <w:rPr>
          <w:rFonts w:eastAsia="Times New Roman" w:cs="Times New Roman"/>
          <w:lang w:val="ru-RU"/>
        </w:rPr>
      </w:pPr>
      <w:r w:rsidRPr="00F00BA4">
        <w:rPr>
          <w:rFonts w:eastAsia="Times New Roman" w:cs="Times New Roman"/>
          <w:lang w:val="ru-RU"/>
        </w:rPr>
        <w:t>Стратегическими ориентирами и  основаниями  для определения целей, задач, приоритетов и механизмов реализации программы оценки качества образования в Томской области являются:</w:t>
      </w:r>
    </w:p>
    <w:p w14:paraId="1B23CCE4" w14:textId="77777777" w:rsidR="00F00BA4" w:rsidRPr="00F00BA4" w:rsidRDefault="00F00BA4" w:rsidP="00C6227B">
      <w:pPr>
        <w:numPr>
          <w:ilvl w:val="0"/>
          <w:numId w:val="189"/>
        </w:numPr>
        <w:rPr>
          <w:rFonts w:eastAsia="Times New Roman" w:cs="Times New Roman"/>
          <w:lang w:val="ru-RU"/>
        </w:rPr>
      </w:pPr>
      <w:r w:rsidRPr="00F00BA4">
        <w:rPr>
          <w:rFonts w:eastAsia="Times New Roman" w:cs="Times New Roman"/>
          <w:lang w:val="ru-RU"/>
        </w:rPr>
        <w:t>Стратегия развития  Томской области  до 2020гг. (Утверждена постановлением ГДТО № 2539  от 27.10.2005);</w:t>
      </w:r>
    </w:p>
    <w:p w14:paraId="477819EC" w14:textId="77777777" w:rsidR="00F00BA4" w:rsidRPr="00F00BA4" w:rsidRDefault="00F00BA4" w:rsidP="00C6227B">
      <w:pPr>
        <w:numPr>
          <w:ilvl w:val="0"/>
          <w:numId w:val="189"/>
        </w:numPr>
        <w:rPr>
          <w:rFonts w:eastAsia="Times New Roman" w:cs="Times New Roman"/>
          <w:lang w:val="ru-RU"/>
        </w:rPr>
      </w:pPr>
      <w:r w:rsidRPr="00F00BA4">
        <w:rPr>
          <w:rFonts w:eastAsia="Times New Roman" w:cs="Times New Roman"/>
          <w:lang w:val="ru-RU"/>
        </w:rPr>
        <w:t>Программа социально – экономического развития Томской области на 2006 – 2010 годы и на период до 2020 года;</w:t>
      </w:r>
    </w:p>
    <w:p w14:paraId="65875D6E" w14:textId="77777777" w:rsidR="00F00BA4" w:rsidRPr="00F00BA4" w:rsidRDefault="00F00BA4" w:rsidP="00C6227B">
      <w:pPr>
        <w:numPr>
          <w:ilvl w:val="0"/>
          <w:numId w:val="189"/>
        </w:numPr>
        <w:rPr>
          <w:rFonts w:eastAsia="Times New Roman" w:cs="Times New Roman"/>
          <w:lang w:val="ru-RU"/>
        </w:rPr>
      </w:pPr>
      <w:r w:rsidRPr="00F00BA4">
        <w:rPr>
          <w:rFonts w:eastAsia="Times New Roman" w:cs="Times New Roman"/>
          <w:lang w:val="ru-RU"/>
        </w:rPr>
        <w:t>Стратегия развития системы общего образования Томской области (одобрена 4 и 5 съездами работников системы общего образования Томской области);</w:t>
      </w:r>
    </w:p>
    <w:p w14:paraId="151837FB" w14:textId="77777777" w:rsidR="00F00BA4" w:rsidRPr="00F00BA4" w:rsidRDefault="00F00BA4" w:rsidP="00C6227B">
      <w:pPr>
        <w:numPr>
          <w:ilvl w:val="0"/>
          <w:numId w:val="189"/>
        </w:numPr>
        <w:rPr>
          <w:rFonts w:eastAsia="Times New Roman" w:cs="Times New Roman"/>
          <w:lang w:val="ru-RU"/>
        </w:rPr>
      </w:pPr>
      <w:r w:rsidRPr="00F00BA4">
        <w:rPr>
          <w:rFonts w:eastAsia="Times New Roman" w:cs="Times New Roman"/>
          <w:lang w:val="ru-RU"/>
        </w:rPr>
        <w:t>Постановление Администрации Томской области  от 15.02.2012 № 51а «О комплексе мер по модернизации системы общего образования Томской области в 2012 году»;</w:t>
      </w:r>
    </w:p>
    <w:p w14:paraId="5D2844B1" w14:textId="77777777" w:rsidR="00F00BA4" w:rsidRPr="00F00BA4" w:rsidRDefault="00F00BA4" w:rsidP="00C6227B">
      <w:pPr>
        <w:numPr>
          <w:ilvl w:val="0"/>
          <w:numId w:val="189"/>
        </w:numPr>
        <w:rPr>
          <w:rFonts w:eastAsia="Times New Roman" w:cs="Times New Roman"/>
          <w:lang w:val="ru-RU"/>
        </w:rPr>
      </w:pPr>
      <w:r w:rsidRPr="00F00BA4">
        <w:rPr>
          <w:rFonts w:eastAsia="Times New Roman" w:cs="Times New Roman"/>
          <w:lang w:val="ru-RU"/>
        </w:rPr>
        <w:t xml:space="preserve"> Концепция общероссийской системы оценки качества образования.  //Авторский коллектив: Лейбович А.Н., Татур А.О., Новиков А.М. и др. – М.: 2008 . – 26 с.;</w:t>
      </w:r>
    </w:p>
    <w:p w14:paraId="6CE01017" w14:textId="77777777" w:rsidR="00F00BA4" w:rsidRPr="00F00BA4" w:rsidRDefault="00F00BA4" w:rsidP="00C6227B">
      <w:pPr>
        <w:numPr>
          <w:ilvl w:val="0"/>
          <w:numId w:val="189"/>
        </w:numPr>
        <w:rPr>
          <w:rFonts w:eastAsia="Times New Roman" w:cs="Times New Roman"/>
          <w:lang w:val="ru-RU"/>
        </w:rPr>
      </w:pPr>
      <w:r w:rsidRPr="00F00BA4">
        <w:rPr>
          <w:rFonts w:eastAsia="Times New Roman" w:cs="Times New Roman"/>
          <w:lang w:val="ru-RU"/>
        </w:rPr>
        <w:t xml:space="preserve">Концепция развития региональной системы оценки качества образования в Томской области (Одобрена решением коллегии Департамента общего образования Томской области от 22. 08. </w:t>
      </w:r>
      <w:smartTag w:uri="urn:schemas-microsoft-com:office:smarttags" w:element="metricconverter">
        <w:smartTagPr>
          <w:attr w:name="ProductID" w:val="06 г"/>
        </w:smartTagPr>
        <w:r w:rsidRPr="00F00BA4">
          <w:rPr>
            <w:rFonts w:eastAsia="Times New Roman" w:cs="Times New Roman"/>
            <w:lang w:val="ru-RU"/>
          </w:rPr>
          <w:t>06 г</w:t>
        </w:r>
      </w:smartTag>
      <w:r w:rsidRPr="00F00BA4">
        <w:rPr>
          <w:rFonts w:eastAsia="Times New Roman" w:cs="Times New Roman"/>
          <w:lang w:val="ru-RU"/>
        </w:rPr>
        <w:t>.).</w:t>
      </w:r>
    </w:p>
    <w:p w14:paraId="6AD641BB" w14:textId="77777777" w:rsidR="00F00BA4" w:rsidRPr="00F00BA4" w:rsidRDefault="00F00BA4" w:rsidP="00F00BA4">
      <w:pPr>
        <w:rPr>
          <w:rFonts w:eastAsia="Times New Roman" w:cs="Times New Roman"/>
          <w:lang w:val="ru-RU"/>
        </w:rPr>
      </w:pPr>
    </w:p>
    <w:p w14:paraId="38A49B0B" w14:textId="77777777" w:rsidR="00F00BA4" w:rsidRPr="00F00BA4" w:rsidRDefault="00F00BA4" w:rsidP="00F00BA4">
      <w:pPr>
        <w:ind w:firstLine="0"/>
        <w:rPr>
          <w:rFonts w:eastAsia="Times New Roman" w:cs="Times New Roman"/>
          <w:b/>
          <w:szCs w:val="24"/>
          <w:lang w:val="ru-RU" w:eastAsia="ru-RU"/>
        </w:rPr>
      </w:pPr>
      <w:r w:rsidRPr="00F00BA4">
        <w:rPr>
          <w:rFonts w:eastAsia="Times New Roman" w:cs="Times New Roman"/>
          <w:b/>
          <w:szCs w:val="24"/>
          <w:lang w:val="ru-RU" w:eastAsia="ru-RU"/>
        </w:rPr>
        <w:t xml:space="preserve">2.1. Название органа исполнительной власти субъекта Российской Федерации, осуществляющего государственное управление в сфере образования </w:t>
      </w:r>
      <w:r w:rsidRPr="00F00BA4">
        <w:rPr>
          <w:rFonts w:eastAsia="Times New Roman" w:cs="Times New Roman"/>
          <w:szCs w:val="24"/>
          <w:lang w:val="ru-RU"/>
        </w:rPr>
        <w:t>Департамент общего образования Томской области</w:t>
      </w:r>
      <w:r w:rsidRPr="00F00BA4">
        <w:rPr>
          <w:rFonts w:eastAsia="Times New Roman" w:cs="Times New Roman"/>
          <w:b/>
          <w:szCs w:val="24"/>
          <w:lang w:val="ru-RU" w:eastAsia="ru-RU"/>
        </w:rPr>
        <w:t>.</w:t>
      </w:r>
    </w:p>
    <w:p w14:paraId="1DDCD56E" w14:textId="77777777" w:rsidR="00F00BA4" w:rsidRPr="00F00BA4" w:rsidRDefault="00F00BA4" w:rsidP="00F00BA4">
      <w:pPr>
        <w:ind w:firstLine="0"/>
        <w:rPr>
          <w:rFonts w:eastAsia="Times New Roman" w:cs="Times New Roman"/>
          <w:szCs w:val="24"/>
          <w:lang w:val="ru-RU" w:eastAsia="ru-RU"/>
        </w:rPr>
      </w:pPr>
    </w:p>
    <w:tbl>
      <w:tblPr>
        <w:tblW w:w="9529"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000" w:firstRow="0" w:lastRow="0" w:firstColumn="0" w:lastColumn="0" w:noHBand="0" w:noVBand="0"/>
      </w:tblPr>
      <w:tblGrid>
        <w:gridCol w:w="2865"/>
        <w:gridCol w:w="6664"/>
      </w:tblGrid>
      <w:tr w:rsidR="00F00BA4" w:rsidRPr="00F00BA4" w14:paraId="11B207A0" w14:textId="77777777" w:rsidTr="00F00BA4">
        <w:tc>
          <w:tcPr>
            <w:tcW w:w="2865" w:type="dxa"/>
            <w:tcMar>
              <w:top w:w="100" w:type="dxa"/>
              <w:left w:w="100" w:type="dxa"/>
              <w:bottom w:w="100" w:type="dxa"/>
              <w:right w:w="100" w:type="dxa"/>
            </w:tcMar>
          </w:tcPr>
          <w:p w14:paraId="3BF4AE09" w14:textId="77777777" w:rsidR="00F00BA4" w:rsidRPr="00F00BA4" w:rsidRDefault="00F00BA4" w:rsidP="00F00BA4">
            <w:pPr>
              <w:ind w:firstLine="0"/>
              <w:rPr>
                <w:rFonts w:eastAsia="Times New Roman" w:cs="Times New Roman"/>
                <w:lang w:val="ru-RU" w:eastAsia="ru-RU"/>
              </w:rPr>
            </w:pPr>
            <w:r w:rsidRPr="00F00BA4">
              <w:rPr>
                <w:rFonts w:eastAsia="Times New Roman" w:cs="Times New Roman"/>
                <w:highlight w:val="white"/>
                <w:lang w:val="ru-RU" w:eastAsia="ru-RU"/>
              </w:rPr>
              <w:t>Учредитель</w:t>
            </w:r>
          </w:p>
        </w:tc>
        <w:tc>
          <w:tcPr>
            <w:tcW w:w="6664" w:type="dxa"/>
            <w:tcMar>
              <w:top w:w="100" w:type="dxa"/>
              <w:left w:w="100" w:type="dxa"/>
              <w:bottom w:w="100" w:type="dxa"/>
              <w:right w:w="100" w:type="dxa"/>
            </w:tcMar>
          </w:tcPr>
          <w:p w14:paraId="34C55747" w14:textId="77777777" w:rsidR="00F00BA4" w:rsidRPr="00F00BA4" w:rsidRDefault="00F00BA4" w:rsidP="00F00BA4">
            <w:pPr>
              <w:ind w:firstLine="0"/>
              <w:rPr>
                <w:rFonts w:eastAsia="Times New Roman" w:cs="Times New Roman"/>
                <w:lang w:val="ru-RU" w:eastAsia="ru-RU"/>
              </w:rPr>
            </w:pPr>
            <w:r w:rsidRPr="00F00BA4">
              <w:rPr>
                <w:rFonts w:eastAsia="Times New Roman" w:cs="Times New Roman"/>
                <w:lang w:val="ru-RU" w:eastAsia="ru-RU"/>
              </w:rPr>
              <w:t>Администрация Томской области</w:t>
            </w:r>
          </w:p>
        </w:tc>
      </w:tr>
      <w:tr w:rsidR="00F00BA4" w:rsidRPr="00853034" w14:paraId="4AC128E3" w14:textId="77777777" w:rsidTr="00F00BA4">
        <w:tc>
          <w:tcPr>
            <w:tcW w:w="2865" w:type="dxa"/>
            <w:tcMar>
              <w:top w:w="100" w:type="dxa"/>
              <w:left w:w="100" w:type="dxa"/>
              <w:bottom w:w="100" w:type="dxa"/>
              <w:right w:w="100" w:type="dxa"/>
            </w:tcMar>
          </w:tcPr>
          <w:p w14:paraId="75DB4DE1" w14:textId="77777777" w:rsidR="00F00BA4" w:rsidRPr="00F00BA4" w:rsidRDefault="00F00BA4" w:rsidP="00F00BA4">
            <w:pPr>
              <w:ind w:firstLine="0"/>
              <w:rPr>
                <w:rFonts w:eastAsia="Times New Roman" w:cs="Times New Roman"/>
                <w:lang w:val="ru-RU" w:eastAsia="ru-RU"/>
              </w:rPr>
            </w:pPr>
            <w:r w:rsidRPr="00F00BA4">
              <w:rPr>
                <w:rFonts w:eastAsia="Times New Roman" w:cs="Times New Roman"/>
                <w:highlight w:val="white"/>
                <w:lang w:val="ru-RU" w:eastAsia="ru-RU"/>
              </w:rPr>
              <w:t>Функции (основные направления)</w:t>
            </w:r>
            <w:r w:rsidRPr="00F00BA4">
              <w:rPr>
                <w:rFonts w:eastAsia="Times New Roman" w:cs="Times New Roman"/>
                <w:lang w:val="ru-RU" w:eastAsia="ru-RU"/>
              </w:rPr>
              <w:t>.</w:t>
            </w:r>
          </w:p>
        </w:tc>
        <w:tc>
          <w:tcPr>
            <w:tcW w:w="6664" w:type="dxa"/>
            <w:tcMar>
              <w:top w:w="100" w:type="dxa"/>
              <w:left w:w="100" w:type="dxa"/>
              <w:bottom w:w="100" w:type="dxa"/>
              <w:right w:w="100" w:type="dxa"/>
            </w:tcMar>
          </w:tcPr>
          <w:p w14:paraId="794798E3" w14:textId="77777777" w:rsidR="00F00BA4" w:rsidRPr="00F00BA4" w:rsidRDefault="00F00BA4" w:rsidP="00F00BA4">
            <w:pPr>
              <w:ind w:firstLine="0"/>
              <w:rPr>
                <w:rFonts w:eastAsia="Times New Roman" w:cs="Times New Roman"/>
                <w:color w:val="000000"/>
                <w:lang w:val="ru-RU" w:eastAsia="ja-JP"/>
              </w:rPr>
            </w:pPr>
            <w:r w:rsidRPr="00F00BA4">
              <w:rPr>
                <w:rFonts w:eastAsia="Times New Roman" w:cs="Times New Roman"/>
                <w:color w:val="000000"/>
                <w:lang w:val="ru-RU" w:eastAsia="ja-JP"/>
              </w:rPr>
              <w:t>Утверждение нормативно-правовой базы, контроль за исполнением распоряжений, приказов.</w:t>
            </w:r>
          </w:p>
        </w:tc>
      </w:tr>
      <w:tr w:rsidR="00F00BA4" w:rsidRPr="00F00BA4" w14:paraId="246C9F7B" w14:textId="77777777" w:rsidTr="00F00BA4">
        <w:tc>
          <w:tcPr>
            <w:tcW w:w="2865" w:type="dxa"/>
            <w:tcMar>
              <w:top w:w="100" w:type="dxa"/>
              <w:left w:w="100" w:type="dxa"/>
              <w:bottom w:w="100" w:type="dxa"/>
              <w:right w:w="100" w:type="dxa"/>
            </w:tcMar>
          </w:tcPr>
          <w:p w14:paraId="07D399D6" w14:textId="77777777" w:rsidR="00F00BA4" w:rsidRPr="00F00BA4" w:rsidRDefault="00F00BA4" w:rsidP="00F00BA4">
            <w:pPr>
              <w:ind w:firstLine="0"/>
              <w:rPr>
                <w:rFonts w:eastAsia="Times New Roman" w:cs="Times New Roman"/>
                <w:highlight w:val="white"/>
                <w:lang w:val="ru-RU" w:eastAsia="ru-RU"/>
              </w:rPr>
            </w:pPr>
            <w:r w:rsidRPr="00F00BA4">
              <w:rPr>
                <w:rFonts w:eastAsia="Times New Roman" w:cs="Times New Roman"/>
                <w:highlight w:val="white"/>
                <w:lang w:val="ru-RU" w:eastAsia="ru-RU"/>
              </w:rPr>
              <w:t>Примечания</w:t>
            </w:r>
          </w:p>
        </w:tc>
        <w:tc>
          <w:tcPr>
            <w:tcW w:w="6664" w:type="dxa"/>
            <w:tcMar>
              <w:top w:w="100" w:type="dxa"/>
              <w:left w:w="100" w:type="dxa"/>
              <w:bottom w:w="100" w:type="dxa"/>
              <w:right w:w="100" w:type="dxa"/>
            </w:tcMar>
          </w:tcPr>
          <w:p w14:paraId="5BC15F29" w14:textId="77777777" w:rsidR="00F00BA4" w:rsidRPr="00F00BA4" w:rsidRDefault="00F00BA4" w:rsidP="00F00BA4">
            <w:pPr>
              <w:ind w:firstLine="0"/>
              <w:rPr>
                <w:rFonts w:eastAsia="Times New Roman" w:cs="Times New Roman"/>
                <w:lang w:val="ru-RU" w:eastAsia="ru-RU"/>
              </w:rPr>
            </w:pPr>
          </w:p>
        </w:tc>
      </w:tr>
    </w:tbl>
    <w:p w14:paraId="762F07A0" w14:textId="77777777" w:rsidR="00F00BA4" w:rsidRPr="00F00BA4" w:rsidRDefault="00F00BA4" w:rsidP="00F00BA4">
      <w:pPr>
        <w:spacing w:after="120"/>
        <w:ind w:firstLine="0"/>
        <w:rPr>
          <w:rFonts w:eastAsia="Times New Roman" w:cs="Times New Roman"/>
          <w:szCs w:val="24"/>
          <w:lang w:val="ru-RU" w:eastAsia="ru-RU"/>
        </w:rPr>
      </w:pPr>
    </w:p>
    <w:p w14:paraId="05446C15" w14:textId="77777777" w:rsidR="00F00BA4" w:rsidRPr="00F00BA4" w:rsidRDefault="00F00BA4" w:rsidP="00F00BA4">
      <w:pPr>
        <w:spacing w:line="240" w:lineRule="auto"/>
        <w:rPr>
          <w:rFonts w:eastAsia="Times New Roman" w:cs="Times New Roman"/>
          <w:szCs w:val="24"/>
          <w:lang w:val="ru-RU"/>
        </w:rPr>
      </w:pPr>
      <w:r w:rsidRPr="00F00BA4">
        <w:rPr>
          <w:rFonts w:eastAsia="Times New Roman" w:cs="Times New Roman"/>
          <w:b/>
          <w:szCs w:val="24"/>
          <w:lang w:val="ru-RU" w:eastAsia="ru-RU"/>
        </w:rPr>
        <w:t xml:space="preserve">2.1.1. Орган государственной власти субъекта Российской Федерации, который осуществляет переданные полномочия Российской Федерации в области государственного надзора, контроля и лицензирования образовательной деятельности Комитет по контролю и надзору в сфере образования </w:t>
      </w:r>
      <w:r w:rsidRPr="00F00BA4">
        <w:rPr>
          <w:rFonts w:eastAsia="Times New Roman" w:cs="Times New Roman"/>
          <w:szCs w:val="24"/>
          <w:lang w:val="ru-RU"/>
        </w:rPr>
        <w:t>Комитет по контролю, надзору и лицензированию в сфере образования Томской области</w:t>
      </w:r>
    </w:p>
    <w:tbl>
      <w:tblPr>
        <w:tblW w:w="9529"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000" w:firstRow="0" w:lastRow="0" w:firstColumn="0" w:lastColumn="0" w:noHBand="0" w:noVBand="0"/>
      </w:tblPr>
      <w:tblGrid>
        <w:gridCol w:w="2865"/>
        <w:gridCol w:w="6664"/>
      </w:tblGrid>
      <w:tr w:rsidR="00F00BA4" w:rsidRPr="00F00BA4" w14:paraId="5200B5B0" w14:textId="77777777" w:rsidTr="00F00BA4">
        <w:tc>
          <w:tcPr>
            <w:tcW w:w="2865" w:type="dxa"/>
            <w:tcMar>
              <w:top w:w="100" w:type="dxa"/>
              <w:left w:w="100" w:type="dxa"/>
              <w:bottom w:w="100" w:type="dxa"/>
              <w:right w:w="100" w:type="dxa"/>
            </w:tcMar>
          </w:tcPr>
          <w:p w14:paraId="2CF304EC" w14:textId="77777777" w:rsidR="00F00BA4" w:rsidRPr="00F00BA4" w:rsidRDefault="00F00BA4" w:rsidP="00F00BA4">
            <w:pPr>
              <w:ind w:firstLine="0"/>
              <w:rPr>
                <w:rFonts w:eastAsia="Times New Roman" w:cs="Times New Roman"/>
                <w:lang w:val="ru-RU" w:eastAsia="ru-RU"/>
              </w:rPr>
            </w:pPr>
            <w:r w:rsidRPr="00F00BA4">
              <w:rPr>
                <w:rFonts w:eastAsia="Times New Roman" w:cs="Times New Roman"/>
                <w:highlight w:val="white"/>
                <w:lang w:val="ru-RU" w:eastAsia="ru-RU"/>
              </w:rPr>
              <w:lastRenderedPageBreak/>
              <w:t>Учредитель</w:t>
            </w:r>
          </w:p>
        </w:tc>
        <w:tc>
          <w:tcPr>
            <w:tcW w:w="6664" w:type="dxa"/>
            <w:tcMar>
              <w:top w:w="100" w:type="dxa"/>
              <w:left w:w="100" w:type="dxa"/>
              <w:bottom w:w="100" w:type="dxa"/>
              <w:right w:w="100" w:type="dxa"/>
            </w:tcMar>
          </w:tcPr>
          <w:p w14:paraId="02109A6B" w14:textId="77777777" w:rsidR="00F00BA4" w:rsidRPr="00F00BA4" w:rsidRDefault="00F00BA4" w:rsidP="00F00BA4">
            <w:pPr>
              <w:ind w:firstLine="0"/>
              <w:rPr>
                <w:rFonts w:eastAsia="Times New Roman" w:cs="Times New Roman"/>
                <w:lang w:val="ru-RU" w:eastAsia="ru-RU"/>
              </w:rPr>
            </w:pPr>
            <w:r w:rsidRPr="00F00BA4">
              <w:rPr>
                <w:rFonts w:eastAsia="Times New Roman" w:cs="Times New Roman"/>
                <w:lang w:val="ru-RU" w:eastAsia="ru-RU"/>
              </w:rPr>
              <w:t>Администрация Томской области</w:t>
            </w:r>
          </w:p>
        </w:tc>
      </w:tr>
      <w:tr w:rsidR="00F00BA4" w:rsidRPr="00853034" w14:paraId="70ABF156" w14:textId="77777777" w:rsidTr="00F00BA4">
        <w:tc>
          <w:tcPr>
            <w:tcW w:w="2865" w:type="dxa"/>
            <w:tcMar>
              <w:top w:w="100" w:type="dxa"/>
              <w:left w:w="100" w:type="dxa"/>
              <w:bottom w:w="100" w:type="dxa"/>
              <w:right w:w="100" w:type="dxa"/>
            </w:tcMar>
          </w:tcPr>
          <w:p w14:paraId="00471156" w14:textId="77777777" w:rsidR="00F00BA4" w:rsidRPr="00F00BA4" w:rsidRDefault="00F00BA4" w:rsidP="00F00BA4">
            <w:pPr>
              <w:ind w:firstLine="0"/>
              <w:rPr>
                <w:rFonts w:eastAsia="Times New Roman" w:cs="Times New Roman"/>
                <w:lang w:val="ru-RU" w:eastAsia="ru-RU"/>
              </w:rPr>
            </w:pPr>
            <w:r w:rsidRPr="00F00BA4">
              <w:rPr>
                <w:rFonts w:eastAsia="Times New Roman" w:cs="Times New Roman"/>
                <w:highlight w:val="white"/>
                <w:lang w:val="ru-RU" w:eastAsia="ru-RU"/>
              </w:rPr>
              <w:t>Функции (основные направления)</w:t>
            </w:r>
            <w:r w:rsidRPr="00F00BA4">
              <w:rPr>
                <w:rFonts w:eastAsia="Times New Roman" w:cs="Times New Roman"/>
                <w:lang w:val="ru-RU" w:eastAsia="ru-RU"/>
              </w:rPr>
              <w:t xml:space="preserve"> </w:t>
            </w:r>
          </w:p>
        </w:tc>
        <w:tc>
          <w:tcPr>
            <w:tcW w:w="6664" w:type="dxa"/>
            <w:tcMar>
              <w:top w:w="100" w:type="dxa"/>
              <w:left w:w="100" w:type="dxa"/>
              <w:bottom w:w="100" w:type="dxa"/>
              <w:right w:w="100" w:type="dxa"/>
            </w:tcMar>
          </w:tcPr>
          <w:p w14:paraId="4170C60A"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Аккредитация, Лицензирование, Контроль качества, Апостиль.</w:t>
            </w:r>
          </w:p>
          <w:p w14:paraId="1E6A5783" w14:textId="77777777" w:rsidR="00F00BA4" w:rsidRPr="00F00BA4" w:rsidRDefault="00F00BA4" w:rsidP="00F00BA4">
            <w:pPr>
              <w:ind w:firstLine="0"/>
              <w:rPr>
                <w:rFonts w:eastAsia="Times New Roman" w:cs="Times New Roman"/>
                <w:lang w:val="ru-RU" w:eastAsia="ru-RU"/>
              </w:rPr>
            </w:pPr>
            <w:r w:rsidRPr="00F00BA4">
              <w:rPr>
                <w:rFonts w:eastAsia="Times New Roman" w:cs="Times New Roman"/>
                <w:szCs w:val="24"/>
                <w:lang w:val="ru-RU"/>
              </w:rPr>
              <w:t>Контроль качества в рамках процедуры аккредитации</w:t>
            </w:r>
          </w:p>
        </w:tc>
      </w:tr>
    </w:tbl>
    <w:p w14:paraId="4BDEDABE" w14:textId="77777777" w:rsidR="00F00BA4" w:rsidRPr="00F00BA4" w:rsidRDefault="00F00BA4" w:rsidP="00F00BA4">
      <w:pPr>
        <w:spacing w:after="120"/>
        <w:ind w:firstLine="0"/>
        <w:rPr>
          <w:rFonts w:eastAsia="Times New Roman" w:cs="Times New Roman"/>
          <w:szCs w:val="24"/>
          <w:lang w:val="ru-RU" w:eastAsia="ru-RU"/>
        </w:rPr>
      </w:pPr>
    </w:p>
    <w:p w14:paraId="3F7A7DD2" w14:textId="77777777" w:rsidR="00F00BA4" w:rsidRPr="00F00BA4" w:rsidRDefault="00F00BA4" w:rsidP="00F00BA4">
      <w:pPr>
        <w:spacing w:line="240" w:lineRule="auto"/>
        <w:ind w:firstLine="0"/>
        <w:rPr>
          <w:rFonts w:eastAsia="Times New Roman" w:cs="Times New Roman"/>
          <w:b/>
          <w:color w:val="000000"/>
          <w:szCs w:val="24"/>
          <w:lang w:val="ru-RU" w:eastAsia="ja-JP"/>
        </w:rPr>
      </w:pPr>
      <w:r w:rsidRPr="00F00BA4">
        <w:rPr>
          <w:rFonts w:eastAsia="Times New Roman" w:cs="Times New Roman"/>
          <w:b/>
          <w:color w:val="000000"/>
          <w:szCs w:val="24"/>
          <w:lang w:val="ru-RU" w:eastAsia="ja-JP"/>
        </w:rPr>
        <w:t xml:space="preserve">2.2. Институт развития образования/повышения квалификации работников образования </w:t>
      </w:r>
      <w:r w:rsidRPr="00F00BA4">
        <w:rPr>
          <w:rFonts w:eastAsia="Times New Roman" w:cs="Times New Roman"/>
          <w:sz w:val="27"/>
          <w:szCs w:val="27"/>
          <w:lang w:val="ru-RU"/>
        </w:rPr>
        <w:t>Областное государственное бюджетное образовательное учреждение дополнительного профессионального образования (повышения квалификации) специалистов «Томский областной институт повышения квалификации и переподготовки работников образования» (ТОИПКРО)</w:t>
      </w:r>
    </w:p>
    <w:p w14:paraId="5939B01D" w14:textId="77777777" w:rsidR="00F00BA4" w:rsidRPr="00F00BA4" w:rsidRDefault="00F00BA4" w:rsidP="00F00BA4">
      <w:pPr>
        <w:spacing w:line="240" w:lineRule="auto"/>
        <w:ind w:firstLine="0"/>
        <w:rPr>
          <w:rFonts w:eastAsia="Times New Roman" w:cs="Times New Roman"/>
          <w:b/>
          <w:color w:val="000000"/>
          <w:szCs w:val="24"/>
          <w:lang w:val="ru-RU" w:eastAsia="ja-JP"/>
        </w:rPr>
      </w:pPr>
    </w:p>
    <w:tbl>
      <w:tblPr>
        <w:tblW w:w="9529"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000" w:firstRow="0" w:lastRow="0" w:firstColumn="0" w:lastColumn="0" w:noHBand="0" w:noVBand="0"/>
      </w:tblPr>
      <w:tblGrid>
        <w:gridCol w:w="2880"/>
        <w:gridCol w:w="6649"/>
      </w:tblGrid>
      <w:tr w:rsidR="00F00BA4" w:rsidRPr="00853034" w14:paraId="11E09D71" w14:textId="77777777" w:rsidTr="00F00BA4">
        <w:tc>
          <w:tcPr>
            <w:tcW w:w="2880" w:type="dxa"/>
            <w:tcMar>
              <w:top w:w="100" w:type="dxa"/>
              <w:left w:w="100" w:type="dxa"/>
              <w:bottom w:w="100" w:type="dxa"/>
              <w:right w:w="100" w:type="dxa"/>
            </w:tcMar>
          </w:tcPr>
          <w:p w14:paraId="152625AD" w14:textId="77777777" w:rsidR="00F00BA4" w:rsidRPr="00F00BA4" w:rsidRDefault="00F00BA4" w:rsidP="00F00BA4">
            <w:pPr>
              <w:ind w:firstLine="0"/>
              <w:rPr>
                <w:rFonts w:eastAsia="Times New Roman" w:cs="Times New Roman"/>
                <w:lang w:val="ru-RU" w:eastAsia="ru-RU"/>
              </w:rPr>
            </w:pPr>
            <w:r w:rsidRPr="00F00BA4">
              <w:rPr>
                <w:rFonts w:eastAsia="Times New Roman" w:cs="Times New Roman"/>
                <w:highlight w:val="white"/>
                <w:lang w:val="ru-RU" w:eastAsia="ru-RU"/>
              </w:rPr>
              <w:t>Учредитель</w:t>
            </w:r>
          </w:p>
        </w:tc>
        <w:tc>
          <w:tcPr>
            <w:tcW w:w="6649" w:type="dxa"/>
            <w:tcMar>
              <w:top w:w="100" w:type="dxa"/>
              <w:left w:w="100" w:type="dxa"/>
              <w:bottom w:w="100" w:type="dxa"/>
              <w:right w:w="100" w:type="dxa"/>
            </w:tcMar>
          </w:tcPr>
          <w:p w14:paraId="738008DB" w14:textId="77777777" w:rsidR="00F00BA4" w:rsidRPr="00F00BA4" w:rsidRDefault="00F00BA4" w:rsidP="00F00BA4">
            <w:pPr>
              <w:ind w:firstLine="0"/>
              <w:rPr>
                <w:rFonts w:eastAsia="Times New Roman" w:cs="Times New Roman"/>
                <w:lang w:val="ru-RU" w:eastAsia="ru-RU"/>
              </w:rPr>
            </w:pPr>
            <w:r w:rsidRPr="00F00BA4">
              <w:rPr>
                <w:rFonts w:eastAsia="Times New Roman" w:cs="Times New Roman"/>
                <w:szCs w:val="24"/>
                <w:lang w:val="ru-RU"/>
              </w:rPr>
              <w:t>Департамент общего образования Томской области</w:t>
            </w:r>
          </w:p>
        </w:tc>
      </w:tr>
      <w:tr w:rsidR="00F00BA4" w:rsidRPr="00853034" w14:paraId="100231A8" w14:textId="77777777" w:rsidTr="00F00BA4">
        <w:tc>
          <w:tcPr>
            <w:tcW w:w="2880" w:type="dxa"/>
            <w:tcMar>
              <w:top w:w="100" w:type="dxa"/>
              <w:left w:w="100" w:type="dxa"/>
              <w:bottom w:w="100" w:type="dxa"/>
              <w:right w:w="100" w:type="dxa"/>
            </w:tcMar>
          </w:tcPr>
          <w:p w14:paraId="7104B078" w14:textId="77777777" w:rsidR="00F00BA4" w:rsidRPr="00F00BA4" w:rsidRDefault="00F00BA4" w:rsidP="00F00BA4">
            <w:pPr>
              <w:ind w:firstLine="0"/>
              <w:rPr>
                <w:rFonts w:eastAsia="Times New Roman" w:cs="Times New Roman"/>
                <w:lang w:val="ru-RU" w:eastAsia="ru-RU"/>
              </w:rPr>
            </w:pPr>
            <w:r w:rsidRPr="00F00BA4">
              <w:rPr>
                <w:rFonts w:eastAsia="Times New Roman" w:cs="Times New Roman"/>
                <w:highlight w:val="white"/>
                <w:lang w:val="ru-RU" w:eastAsia="ru-RU"/>
              </w:rPr>
              <w:t>Функции (основные направления)</w:t>
            </w:r>
            <w:r w:rsidRPr="00F00BA4">
              <w:rPr>
                <w:rFonts w:eastAsia="Times New Roman" w:cs="Times New Roman"/>
                <w:lang w:val="ru-RU" w:eastAsia="ru-RU"/>
              </w:rPr>
              <w:t xml:space="preserve"> </w:t>
            </w:r>
          </w:p>
        </w:tc>
        <w:tc>
          <w:tcPr>
            <w:tcW w:w="6649" w:type="dxa"/>
            <w:tcMar>
              <w:top w:w="100" w:type="dxa"/>
              <w:left w:w="100" w:type="dxa"/>
              <w:bottom w:w="100" w:type="dxa"/>
              <w:right w:w="100" w:type="dxa"/>
            </w:tcMar>
          </w:tcPr>
          <w:p w14:paraId="5BF2E32E" w14:textId="77777777" w:rsidR="00F00BA4" w:rsidRPr="00F00BA4" w:rsidRDefault="00F00BA4" w:rsidP="00F00BA4">
            <w:pPr>
              <w:ind w:firstLine="0"/>
              <w:rPr>
                <w:rFonts w:eastAsia="Times New Roman" w:cs="Times New Roman"/>
                <w:color w:val="000000"/>
                <w:lang w:val="ru-RU" w:eastAsia="ja-JP"/>
              </w:rPr>
            </w:pPr>
            <w:r w:rsidRPr="00F00BA4">
              <w:rPr>
                <w:rFonts w:eastAsia="Times New Roman" w:cs="Times New Roman"/>
                <w:color w:val="000000"/>
                <w:lang w:val="ru-RU" w:eastAsia="ja-JP"/>
              </w:rPr>
              <w:t>Повышение квалификации, аттестация педагогических кадров, проведение олимпиад школьников, организация и проведение государственной итоговой аттестации, мониторинговых исследований</w:t>
            </w:r>
          </w:p>
        </w:tc>
      </w:tr>
    </w:tbl>
    <w:p w14:paraId="6D22029F" w14:textId="77777777" w:rsidR="00F00BA4" w:rsidRPr="00F00BA4" w:rsidRDefault="00F00BA4" w:rsidP="00F00BA4">
      <w:pPr>
        <w:spacing w:after="120"/>
        <w:ind w:left="-29" w:firstLine="0"/>
        <w:rPr>
          <w:rFonts w:eastAsia="Times New Roman" w:cs="Times New Roman"/>
          <w:szCs w:val="24"/>
          <w:lang w:val="ru-RU" w:eastAsia="ru-RU"/>
        </w:rPr>
      </w:pPr>
    </w:p>
    <w:p w14:paraId="4CCB7D7B" w14:textId="77777777" w:rsidR="00F00BA4" w:rsidRPr="00F00BA4" w:rsidRDefault="00F00BA4" w:rsidP="00F00BA4">
      <w:pPr>
        <w:spacing w:line="240" w:lineRule="auto"/>
        <w:ind w:firstLine="0"/>
        <w:rPr>
          <w:rFonts w:eastAsia="Times New Roman" w:cs="Times New Roman"/>
          <w:i/>
          <w:color w:val="000000"/>
          <w:szCs w:val="24"/>
          <w:lang w:val="ru-RU" w:eastAsia="ja-JP"/>
        </w:rPr>
      </w:pPr>
      <w:r w:rsidRPr="00F00BA4">
        <w:rPr>
          <w:rFonts w:eastAsia="Times New Roman" w:cs="Times New Roman"/>
          <w:b/>
          <w:color w:val="000000"/>
          <w:szCs w:val="24"/>
          <w:lang w:val="ru-RU" w:eastAsia="ja-JP"/>
        </w:rPr>
        <w:t xml:space="preserve">2.3. Центр мониторинга и оценки качества образования </w:t>
      </w:r>
      <w:r w:rsidRPr="00F00BA4">
        <w:rPr>
          <w:rFonts w:eastAsia="Times New Roman" w:cs="Times New Roman"/>
          <w:i/>
          <w:color w:val="000000"/>
          <w:szCs w:val="24"/>
          <w:lang w:val="ru-RU" w:eastAsia="ja-JP"/>
        </w:rPr>
        <w:t>Структурное подразделение ТОИПКРО</w:t>
      </w:r>
    </w:p>
    <w:p w14:paraId="3599AAEE" w14:textId="77777777" w:rsidR="00F00BA4" w:rsidRPr="00F00BA4" w:rsidRDefault="00F00BA4" w:rsidP="00F00BA4">
      <w:pPr>
        <w:spacing w:line="240" w:lineRule="auto"/>
        <w:ind w:firstLine="0"/>
        <w:rPr>
          <w:rFonts w:eastAsia="Times New Roman" w:cs="Times New Roman"/>
          <w:b/>
          <w:color w:val="000000"/>
          <w:szCs w:val="24"/>
          <w:lang w:val="ru-RU" w:eastAsia="ja-JP"/>
        </w:rPr>
      </w:pPr>
    </w:p>
    <w:tbl>
      <w:tblPr>
        <w:tblW w:w="9529"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000" w:firstRow="0" w:lastRow="0" w:firstColumn="0" w:lastColumn="0" w:noHBand="0" w:noVBand="0"/>
      </w:tblPr>
      <w:tblGrid>
        <w:gridCol w:w="2880"/>
        <w:gridCol w:w="6649"/>
      </w:tblGrid>
      <w:tr w:rsidR="00F00BA4" w:rsidRPr="00853034" w14:paraId="6C14D15F" w14:textId="77777777" w:rsidTr="00F00BA4">
        <w:tc>
          <w:tcPr>
            <w:tcW w:w="2880" w:type="dxa"/>
            <w:tcMar>
              <w:top w:w="100" w:type="dxa"/>
              <w:left w:w="100" w:type="dxa"/>
              <w:bottom w:w="100" w:type="dxa"/>
              <w:right w:w="100" w:type="dxa"/>
            </w:tcMar>
          </w:tcPr>
          <w:p w14:paraId="633F3EBB" w14:textId="77777777" w:rsidR="00F00BA4" w:rsidRPr="00F00BA4" w:rsidRDefault="00F00BA4" w:rsidP="00F00BA4">
            <w:pPr>
              <w:ind w:firstLine="0"/>
              <w:rPr>
                <w:rFonts w:eastAsia="Times New Roman" w:cs="Times New Roman"/>
                <w:lang w:val="ru-RU" w:eastAsia="ru-RU"/>
              </w:rPr>
            </w:pPr>
            <w:r w:rsidRPr="00F00BA4">
              <w:rPr>
                <w:rFonts w:eastAsia="Times New Roman" w:cs="Times New Roman"/>
                <w:highlight w:val="white"/>
                <w:lang w:val="ru-RU" w:eastAsia="ru-RU"/>
              </w:rPr>
              <w:t>Учредитель</w:t>
            </w:r>
          </w:p>
        </w:tc>
        <w:tc>
          <w:tcPr>
            <w:tcW w:w="6649" w:type="dxa"/>
            <w:tcMar>
              <w:top w:w="100" w:type="dxa"/>
              <w:left w:w="100" w:type="dxa"/>
              <w:bottom w:w="100" w:type="dxa"/>
              <w:right w:w="100" w:type="dxa"/>
            </w:tcMar>
          </w:tcPr>
          <w:p w14:paraId="0C5676B6" w14:textId="77777777" w:rsidR="00F00BA4" w:rsidRPr="00F00BA4" w:rsidRDefault="00F00BA4" w:rsidP="00F00BA4">
            <w:pPr>
              <w:ind w:firstLine="0"/>
              <w:rPr>
                <w:rFonts w:eastAsia="Times New Roman" w:cs="Times New Roman"/>
                <w:lang w:val="ru-RU" w:eastAsia="ru-RU"/>
              </w:rPr>
            </w:pPr>
            <w:r w:rsidRPr="00F00BA4">
              <w:rPr>
                <w:rFonts w:eastAsia="Times New Roman" w:cs="Times New Roman"/>
                <w:szCs w:val="24"/>
                <w:lang w:val="ru-RU"/>
              </w:rPr>
              <w:t>Департамент общего образования Томской области</w:t>
            </w:r>
          </w:p>
        </w:tc>
      </w:tr>
      <w:tr w:rsidR="00F00BA4" w:rsidRPr="00853034" w14:paraId="7B89B949" w14:textId="77777777" w:rsidTr="00F00BA4">
        <w:tc>
          <w:tcPr>
            <w:tcW w:w="2880" w:type="dxa"/>
            <w:tcMar>
              <w:top w:w="100" w:type="dxa"/>
              <w:left w:w="100" w:type="dxa"/>
              <w:bottom w:w="100" w:type="dxa"/>
              <w:right w:w="100" w:type="dxa"/>
            </w:tcMar>
          </w:tcPr>
          <w:p w14:paraId="75B11E9F" w14:textId="77777777" w:rsidR="00F00BA4" w:rsidRPr="00F00BA4" w:rsidRDefault="00F00BA4" w:rsidP="00F00BA4">
            <w:pPr>
              <w:ind w:firstLine="0"/>
              <w:rPr>
                <w:rFonts w:eastAsia="Times New Roman" w:cs="Times New Roman"/>
                <w:lang w:val="ru-RU" w:eastAsia="ru-RU"/>
              </w:rPr>
            </w:pPr>
            <w:r w:rsidRPr="00F00BA4">
              <w:rPr>
                <w:rFonts w:eastAsia="Times New Roman" w:cs="Times New Roman"/>
                <w:highlight w:val="white"/>
                <w:lang w:val="ru-RU" w:eastAsia="ru-RU"/>
              </w:rPr>
              <w:t>Функции (основные направления)</w:t>
            </w:r>
          </w:p>
        </w:tc>
        <w:tc>
          <w:tcPr>
            <w:tcW w:w="6649" w:type="dxa"/>
            <w:tcMar>
              <w:top w:w="100" w:type="dxa"/>
              <w:left w:w="100" w:type="dxa"/>
              <w:bottom w:w="100" w:type="dxa"/>
              <w:right w:w="100" w:type="dxa"/>
            </w:tcMar>
          </w:tcPr>
          <w:p w14:paraId="26F0B65F" w14:textId="77777777" w:rsidR="00F00BA4" w:rsidRPr="00F00BA4" w:rsidRDefault="00F00BA4" w:rsidP="00F00BA4">
            <w:pPr>
              <w:rPr>
                <w:rFonts w:eastAsia="Times New Roman" w:cs="Times New Roman"/>
                <w:b/>
                <w:lang w:val="ru-RU"/>
              </w:rPr>
            </w:pPr>
            <w:r w:rsidRPr="00F00BA4">
              <w:rPr>
                <w:rFonts w:eastAsia="Times New Roman" w:cs="Times New Roman"/>
                <w:b/>
                <w:lang w:val="ru-RU"/>
              </w:rPr>
              <w:t>Основные направления деятельности ЦОКО:</w:t>
            </w:r>
          </w:p>
          <w:p w14:paraId="7B9110AE" w14:textId="77777777" w:rsidR="00F00BA4" w:rsidRPr="00F00BA4" w:rsidRDefault="00F00BA4" w:rsidP="00C6227B">
            <w:pPr>
              <w:numPr>
                <w:ilvl w:val="0"/>
                <w:numId w:val="185"/>
              </w:numPr>
              <w:rPr>
                <w:rFonts w:eastAsia="Times New Roman" w:cs="Times New Roman"/>
                <w:lang w:val="ru-RU"/>
              </w:rPr>
            </w:pPr>
            <w:r w:rsidRPr="00F00BA4">
              <w:rPr>
                <w:rFonts w:eastAsia="Times New Roman" w:cs="Times New Roman"/>
                <w:b/>
                <w:lang w:val="ru-RU"/>
              </w:rPr>
              <w:t xml:space="preserve">участие в разработке стратегии развития РСОКО и   практическое внедрение основных механизмов этого развития </w:t>
            </w:r>
            <w:r w:rsidRPr="00F00BA4">
              <w:rPr>
                <w:rFonts w:eastAsia="Times New Roman" w:cs="Times New Roman"/>
                <w:lang w:val="ru-RU"/>
              </w:rPr>
              <w:t xml:space="preserve"> на региональном и  муниципальном уровнях, а также на уровне образовательных учреждений различного типа и вида  (в рамках ПНПО» Образование», в рамках участия Томской области  в проекте комплексной модернизации образования России);</w:t>
            </w:r>
          </w:p>
          <w:p w14:paraId="0739EFEE" w14:textId="77777777" w:rsidR="00F00BA4" w:rsidRPr="00F00BA4" w:rsidRDefault="00F00BA4" w:rsidP="00C6227B">
            <w:pPr>
              <w:numPr>
                <w:ilvl w:val="0"/>
                <w:numId w:val="185"/>
              </w:numPr>
              <w:rPr>
                <w:rFonts w:eastAsia="Times New Roman" w:cs="Times New Roman"/>
                <w:lang w:val="ru-RU"/>
              </w:rPr>
            </w:pPr>
            <w:r w:rsidRPr="00F00BA4">
              <w:rPr>
                <w:rFonts w:eastAsia="Times New Roman" w:cs="Times New Roman"/>
                <w:b/>
                <w:lang w:val="ru-RU"/>
              </w:rPr>
              <w:t>участие в научных проектах и экспериментах по различным направлениям  педагогических измерений,</w:t>
            </w:r>
            <w:r w:rsidRPr="00F00BA4">
              <w:rPr>
                <w:rFonts w:eastAsia="Times New Roman" w:cs="Times New Roman"/>
                <w:lang w:val="ru-RU"/>
              </w:rPr>
              <w:t xml:space="preserve"> в том числе обеспечение научно – </w:t>
            </w:r>
            <w:r w:rsidRPr="00F00BA4">
              <w:rPr>
                <w:rFonts w:eastAsia="Times New Roman" w:cs="Times New Roman"/>
                <w:lang w:val="ru-RU"/>
              </w:rPr>
              <w:lastRenderedPageBreak/>
              <w:t>методической поддержки проектов, связанных с разработкой и внедрением на территории Томской области различных моделей оценки качества образования (на уровне ОУ и муниципальном уровне);</w:t>
            </w:r>
          </w:p>
          <w:p w14:paraId="54B635BB" w14:textId="77777777" w:rsidR="00F00BA4" w:rsidRPr="00F00BA4" w:rsidRDefault="00F00BA4" w:rsidP="00C6227B">
            <w:pPr>
              <w:numPr>
                <w:ilvl w:val="0"/>
                <w:numId w:val="185"/>
              </w:numPr>
              <w:rPr>
                <w:rFonts w:eastAsia="Times New Roman" w:cs="Times New Roman"/>
                <w:lang w:val="ru-RU"/>
              </w:rPr>
            </w:pPr>
            <w:r w:rsidRPr="00F00BA4">
              <w:rPr>
                <w:rFonts w:eastAsia="Times New Roman" w:cs="Times New Roman"/>
                <w:b/>
                <w:lang w:val="ru-RU"/>
              </w:rPr>
              <w:t>разработка измерительных материалов</w:t>
            </w:r>
            <w:r w:rsidRPr="00F00BA4">
              <w:rPr>
                <w:rFonts w:eastAsia="Times New Roman" w:cs="Times New Roman"/>
                <w:lang w:val="ru-RU"/>
              </w:rPr>
              <w:t xml:space="preserve"> для различных процедур оценки качества образования;</w:t>
            </w:r>
          </w:p>
          <w:p w14:paraId="6D383094" w14:textId="77777777" w:rsidR="00F00BA4" w:rsidRPr="00F00BA4" w:rsidRDefault="00F00BA4" w:rsidP="00C6227B">
            <w:pPr>
              <w:numPr>
                <w:ilvl w:val="0"/>
                <w:numId w:val="185"/>
              </w:numPr>
              <w:rPr>
                <w:rFonts w:eastAsia="Times New Roman" w:cs="Times New Roman"/>
                <w:b/>
                <w:lang w:val="ru-RU"/>
              </w:rPr>
            </w:pPr>
            <w:r w:rsidRPr="00F00BA4">
              <w:rPr>
                <w:rFonts w:eastAsia="Times New Roman" w:cs="Times New Roman"/>
                <w:b/>
                <w:lang w:val="ru-RU"/>
              </w:rPr>
              <w:t>разработка программного обеспечения</w:t>
            </w:r>
            <w:r w:rsidRPr="00F00BA4">
              <w:rPr>
                <w:rFonts w:eastAsia="Times New Roman" w:cs="Times New Roman"/>
                <w:lang w:val="ru-RU"/>
              </w:rPr>
              <w:t xml:space="preserve"> и консультирование </w:t>
            </w:r>
            <w:r w:rsidRPr="00F00BA4">
              <w:rPr>
                <w:rFonts w:eastAsia="Times New Roman" w:cs="Times New Roman"/>
                <w:b/>
                <w:lang w:val="ru-RU"/>
              </w:rPr>
              <w:t>в области автоматизации процедур оценки качества образования;</w:t>
            </w:r>
          </w:p>
          <w:p w14:paraId="1FACA251" w14:textId="77777777" w:rsidR="00F00BA4" w:rsidRPr="00F00BA4" w:rsidRDefault="00F00BA4" w:rsidP="00C6227B">
            <w:pPr>
              <w:numPr>
                <w:ilvl w:val="0"/>
                <w:numId w:val="185"/>
              </w:numPr>
              <w:rPr>
                <w:rFonts w:eastAsia="Times New Roman" w:cs="Times New Roman"/>
                <w:b/>
                <w:lang w:val="ru-RU"/>
              </w:rPr>
            </w:pPr>
            <w:r w:rsidRPr="00F00BA4">
              <w:rPr>
                <w:rFonts w:eastAsia="Times New Roman" w:cs="Times New Roman"/>
                <w:b/>
                <w:lang w:val="ru-RU"/>
              </w:rPr>
              <w:t>организационное, инструктивно – методическое, информационное и технологическое обеспечение</w:t>
            </w:r>
            <w:r w:rsidRPr="00F00BA4">
              <w:rPr>
                <w:rFonts w:eastAsia="Times New Roman" w:cs="Times New Roman"/>
                <w:lang w:val="ru-RU"/>
              </w:rPr>
              <w:t xml:space="preserve"> процедур оценки учебных достижений обучающихся образовательных учреждений  Томской области в рамках следующих оценочных мероприятий: </w:t>
            </w:r>
          </w:p>
          <w:p w14:paraId="3CDBBD57" w14:textId="77777777" w:rsidR="00F00BA4" w:rsidRPr="00F00BA4" w:rsidRDefault="00F00BA4" w:rsidP="00F00BA4">
            <w:pPr>
              <w:rPr>
                <w:rFonts w:eastAsia="Times New Roman" w:cs="Times New Roman"/>
                <w:lang w:val="ru-RU"/>
              </w:rPr>
            </w:pPr>
            <w:r w:rsidRPr="00F00BA4">
              <w:rPr>
                <w:rFonts w:eastAsia="Times New Roman" w:cs="Times New Roman"/>
                <w:b/>
                <w:lang w:val="ru-RU"/>
              </w:rPr>
              <w:t xml:space="preserve">- подготовка и проведение  ЕГЭ для всех категорий участников </w:t>
            </w:r>
            <w:r w:rsidRPr="00F00BA4">
              <w:rPr>
                <w:rFonts w:eastAsia="Times New Roman" w:cs="Times New Roman"/>
                <w:lang w:val="ru-RU"/>
              </w:rPr>
              <w:t>(выпускники  общеобразовательных учреждений Томской области, выпускники</w:t>
            </w:r>
            <w:r w:rsidRPr="00F00BA4">
              <w:rPr>
                <w:rFonts w:eastAsia="Times New Roman" w:cs="Times New Roman"/>
                <w:b/>
                <w:lang w:val="ru-RU"/>
              </w:rPr>
              <w:t xml:space="preserve"> </w:t>
            </w:r>
            <w:r w:rsidRPr="00F00BA4">
              <w:rPr>
                <w:rFonts w:eastAsia="Times New Roman" w:cs="Times New Roman"/>
                <w:lang w:val="ru-RU"/>
              </w:rPr>
              <w:t>учреждений НПО и  СПО; абитуриенты, поступающие в томские ВУЗы и другие учреждения региональной системы профессионального образования);</w:t>
            </w:r>
          </w:p>
          <w:p w14:paraId="54FB8A1F" w14:textId="77777777" w:rsidR="00F00BA4" w:rsidRPr="00F00BA4" w:rsidRDefault="00F00BA4" w:rsidP="00F00BA4">
            <w:pPr>
              <w:rPr>
                <w:rFonts w:eastAsia="Times New Roman" w:cs="Times New Roman"/>
                <w:b/>
                <w:lang w:val="ru-RU"/>
              </w:rPr>
            </w:pPr>
            <w:r w:rsidRPr="00F00BA4">
              <w:rPr>
                <w:rFonts w:eastAsia="Times New Roman" w:cs="Times New Roman"/>
                <w:b/>
                <w:lang w:val="ru-RU"/>
              </w:rPr>
              <w:t xml:space="preserve">- апробация и  внедрение экспериментальной модели проведения государственной (итоговой) аттестации выпускников  9 – х классов, а затем ОГЭ как штатной процедуры </w:t>
            </w:r>
            <w:r w:rsidRPr="00F00BA4">
              <w:rPr>
                <w:rFonts w:eastAsia="Times New Roman" w:cs="Times New Roman"/>
                <w:lang w:val="ru-RU"/>
              </w:rPr>
              <w:t>в общеобразовательных учреждениях  Томской области;</w:t>
            </w:r>
            <w:r w:rsidRPr="00F00BA4">
              <w:rPr>
                <w:rFonts w:eastAsia="Times New Roman" w:cs="Times New Roman"/>
                <w:b/>
                <w:lang w:val="ru-RU"/>
              </w:rPr>
              <w:t xml:space="preserve"> </w:t>
            </w:r>
          </w:p>
          <w:p w14:paraId="50EEA718" w14:textId="77777777" w:rsidR="00F00BA4" w:rsidRPr="00F00BA4" w:rsidRDefault="00F00BA4" w:rsidP="00F00BA4">
            <w:pPr>
              <w:rPr>
                <w:rFonts w:eastAsia="Times New Roman" w:cs="Times New Roman"/>
                <w:b/>
                <w:lang w:val="ru-RU"/>
              </w:rPr>
            </w:pPr>
            <w:r w:rsidRPr="00F00BA4">
              <w:rPr>
                <w:rFonts w:eastAsia="Times New Roman" w:cs="Times New Roman"/>
                <w:b/>
                <w:lang w:val="ru-RU"/>
              </w:rPr>
              <w:t xml:space="preserve">- организация рубежного мониторинга знаний и компетенций обучающихся 4-х классов </w:t>
            </w:r>
            <w:r w:rsidRPr="00F00BA4">
              <w:rPr>
                <w:rFonts w:eastAsia="Times New Roman" w:cs="Times New Roman"/>
                <w:lang w:val="ru-RU"/>
              </w:rPr>
              <w:t>на завершающем этапе обучения;</w:t>
            </w:r>
          </w:p>
          <w:p w14:paraId="6E8D29C5" w14:textId="77777777" w:rsidR="00F00BA4" w:rsidRPr="00F00BA4" w:rsidRDefault="00F00BA4" w:rsidP="00F00BA4">
            <w:pPr>
              <w:rPr>
                <w:rFonts w:eastAsia="Times New Roman" w:cs="Times New Roman"/>
                <w:lang w:val="ru-RU"/>
              </w:rPr>
            </w:pPr>
            <w:r w:rsidRPr="00F00BA4">
              <w:rPr>
                <w:rFonts w:eastAsia="Times New Roman" w:cs="Times New Roman"/>
                <w:b/>
                <w:lang w:val="ru-RU"/>
              </w:rPr>
              <w:t>- подготовка и проведение регионального ежегодного мониторинга качества общеобразовательной подготовки обучающихся 4  – 10 классов</w:t>
            </w:r>
            <w:r w:rsidRPr="00F00BA4">
              <w:rPr>
                <w:rFonts w:eastAsia="Times New Roman" w:cs="Times New Roman"/>
                <w:lang w:val="ru-RU"/>
              </w:rPr>
              <w:t xml:space="preserve"> по предметам инвариантной части БУПа;</w:t>
            </w:r>
          </w:p>
          <w:p w14:paraId="3888538B" w14:textId="77777777" w:rsidR="00F00BA4" w:rsidRPr="00F00BA4" w:rsidRDefault="00F00BA4" w:rsidP="00F00BA4">
            <w:pPr>
              <w:rPr>
                <w:rFonts w:eastAsia="Times New Roman" w:cs="Times New Roman"/>
                <w:lang w:val="ru-RU"/>
              </w:rPr>
            </w:pPr>
            <w:r w:rsidRPr="00F00BA4">
              <w:rPr>
                <w:rFonts w:eastAsia="Times New Roman" w:cs="Times New Roman"/>
                <w:b/>
                <w:lang w:val="ru-RU"/>
              </w:rPr>
              <w:t xml:space="preserve">- организация оценочных процедур в рамках отдельных видов государственного контроля качества </w:t>
            </w:r>
            <w:r w:rsidRPr="00F00BA4">
              <w:rPr>
                <w:rFonts w:eastAsia="Times New Roman" w:cs="Times New Roman"/>
                <w:b/>
                <w:lang w:val="ru-RU"/>
              </w:rPr>
              <w:lastRenderedPageBreak/>
              <w:t xml:space="preserve">образования </w:t>
            </w:r>
            <w:r w:rsidRPr="00F00BA4">
              <w:rPr>
                <w:rFonts w:eastAsia="Times New Roman" w:cs="Times New Roman"/>
                <w:lang w:val="ru-RU"/>
              </w:rPr>
              <w:t>(по заявкам</w:t>
            </w:r>
            <w:r w:rsidRPr="00F00BA4">
              <w:rPr>
                <w:rFonts w:eastAsia="Times New Roman" w:cs="Times New Roman"/>
                <w:b/>
                <w:lang w:val="ru-RU"/>
              </w:rPr>
              <w:t xml:space="preserve"> </w:t>
            </w:r>
            <w:r w:rsidRPr="00F00BA4">
              <w:rPr>
                <w:rFonts w:eastAsia="Times New Roman" w:cs="Times New Roman"/>
                <w:lang w:val="ru-RU"/>
              </w:rPr>
              <w:t>комитета по контролю и надзору в сфере образования Администрации Томской области)</w:t>
            </w:r>
            <w:r w:rsidRPr="00F00BA4">
              <w:rPr>
                <w:rFonts w:eastAsia="Times New Roman" w:cs="Times New Roman"/>
                <w:b/>
                <w:lang w:val="ru-RU"/>
              </w:rPr>
              <w:t>;</w:t>
            </w:r>
          </w:p>
          <w:p w14:paraId="60F9C167" w14:textId="77777777" w:rsidR="00F00BA4" w:rsidRPr="00F00BA4" w:rsidRDefault="00F00BA4" w:rsidP="00F00BA4">
            <w:pPr>
              <w:rPr>
                <w:rFonts w:eastAsia="Times New Roman" w:cs="Times New Roman"/>
                <w:lang w:val="ru-RU"/>
              </w:rPr>
            </w:pPr>
            <w:r w:rsidRPr="00F00BA4">
              <w:rPr>
                <w:rFonts w:eastAsia="Times New Roman" w:cs="Times New Roman"/>
                <w:lang w:val="ru-RU"/>
              </w:rPr>
              <w:t xml:space="preserve">- обеспечение проведения </w:t>
            </w:r>
            <w:r w:rsidRPr="00F00BA4">
              <w:rPr>
                <w:rFonts w:eastAsia="Times New Roman" w:cs="Times New Roman"/>
                <w:b/>
                <w:lang w:val="ru-RU"/>
              </w:rPr>
              <w:t>международных сравнительных исследований</w:t>
            </w:r>
            <w:r w:rsidRPr="00F00BA4">
              <w:rPr>
                <w:rFonts w:eastAsia="Times New Roman" w:cs="Times New Roman"/>
                <w:lang w:val="ru-RU"/>
              </w:rPr>
              <w:t xml:space="preserve"> качества образования на территории Томской области  (</w:t>
            </w:r>
            <w:r w:rsidRPr="00F00BA4">
              <w:rPr>
                <w:rFonts w:eastAsia="Times New Roman" w:cs="Times New Roman"/>
              </w:rPr>
              <w:t>TIMS</w:t>
            </w:r>
            <w:r w:rsidRPr="00F00BA4">
              <w:rPr>
                <w:rFonts w:eastAsia="Times New Roman" w:cs="Times New Roman"/>
                <w:lang w:val="ru-RU"/>
              </w:rPr>
              <w:t xml:space="preserve">, </w:t>
            </w:r>
            <w:r w:rsidRPr="00F00BA4">
              <w:rPr>
                <w:rFonts w:eastAsia="Times New Roman" w:cs="Times New Roman"/>
              </w:rPr>
              <w:t>PISA</w:t>
            </w:r>
            <w:r w:rsidRPr="00F00BA4">
              <w:rPr>
                <w:rFonts w:eastAsia="Times New Roman" w:cs="Times New Roman"/>
                <w:lang w:val="ru-RU"/>
              </w:rPr>
              <w:t xml:space="preserve">  и др.);</w:t>
            </w:r>
          </w:p>
          <w:p w14:paraId="687D7850" w14:textId="77777777" w:rsidR="00F00BA4" w:rsidRPr="00F00BA4" w:rsidRDefault="00F00BA4" w:rsidP="00F00BA4">
            <w:pPr>
              <w:rPr>
                <w:rFonts w:eastAsia="Times New Roman" w:cs="Times New Roman"/>
                <w:b/>
                <w:lang w:val="ru-RU"/>
              </w:rPr>
            </w:pPr>
            <w:r w:rsidRPr="00F00BA4">
              <w:rPr>
                <w:rFonts w:eastAsia="Times New Roman" w:cs="Times New Roman"/>
                <w:lang w:val="ru-RU"/>
              </w:rPr>
              <w:t xml:space="preserve">- обеспечение участия  ОО Томской области во всероссийских  </w:t>
            </w:r>
            <w:r w:rsidRPr="00F00BA4">
              <w:rPr>
                <w:rFonts w:eastAsia="Times New Roman" w:cs="Times New Roman"/>
                <w:b/>
                <w:lang w:val="ru-RU"/>
              </w:rPr>
              <w:t>экспериментальных</w:t>
            </w:r>
            <w:r w:rsidRPr="00F00BA4">
              <w:rPr>
                <w:rFonts w:eastAsia="Times New Roman" w:cs="Times New Roman"/>
                <w:lang w:val="ru-RU"/>
              </w:rPr>
              <w:t xml:space="preserve"> </w:t>
            </w:r>
            <w:r w:rsidRPr="00F00BA4">
              <w:rPr>
                <w:rFonts w:eastAsia="Times New Roman" w:cs="Times New Roman"/>
                <w:b/>
                <w:lang w:val="ru-RU"/>
              </w:rPr>
              <w:t>оценочных процедурах качества образования  в рамках исследовательских проектов РАО;</w:t>
            </w:r>
          </w:p>
          <w:p w14:paraId="307D847B" w14:textId="77777777" w:rsidR="00F00BA4" w:rsidRPr="00F00BA4" w:rsidRDefault="00F00BA4" w:rsidP="00F00BA4">
            <w:pPr>
              <w:rPr>
                <w:rFonts w:eastAsia="Times New Roman" w:cs="Times New Roman"/>
                <w:lang w:val="ru-RU"/>
              </w:rPr>
            </w:pPr>
            <w:r w:rsidRPr="00F00BA4">
              <w:rPr>
                <w:rFonts w:eastAsia="Times New Roman" w:cs="Times New Roman"/>
                <w:lang w:val="ru-RU"/>
              </w:rPr>
              <w:t xml:space="preserve">- </w:t>
            </w:r>
            <w:r w:rsidRPr="00F00BA4">
              <w:rPr>
                <w:rFonts w:eastAsia="Times New Roman" w:cs="Times New Roman"/>
                <w:b/>
                <w:lang w:val="ru-RU"/>
              </w:rPr>
              <w:t>создание и поддержка баз данных и других электронных ресурсов, необходимых для проведения мониторинговых исследований качества образования в Томской области</w:t>
            </w:r>
            <w:r w:rsidRPr="00F00BA4">
              <w:rPr>
                <w:rFonts w:eastAsia="Times New Roman" w:cs="Times New Roman"/>
                <w:lang w:val="ru-RU"/>
              </w:rPr>
              <w:t>, а также для  информирования заинтересованных лиц (субъекты образовательной деятельности; родители обучающихся; представители общественности; органы управления образованием и др.) о ходе и  результатах этих исследований;</w:t>
            </w:r>
          </w:p>
          <w:p w14:paraId="5A504058" w14:textId="77777777" w:rsidR="00F00BA4" w:rsidRPr="00F00BA4" w:rsidRDefault="00F00BA4" w:rsidP="00F00BA4">
            <w:pPr>
              <w:rPr>
                <w:rFonts w:eastAsia="Times New Roman" w:cs="Times New Roman"/>
                <w:lang w:val="ru-RU"/>
              </w:rPr>
            </w:pPr>
            <w:r w:rsidRPr="00F00BA4">
              <w:rPr>
                <w:rFonts w:eastAsia="Times New Roman" w:cs="Times New Roman"/>
                <w:lang w:val="ru-RU"/>
              </w:rPr>
              <w:t>-</w:t>
            </w:r>
            <w:r w:rsidRPr="00F00BA4">
              <w:rPr>
                <w:rFonts w:eastAsia="Times New Roman" w:cs="Times New Roman"/>
                <w:b/>
                <w:lang w:val="ru-RU"/>
              </w:rPr>
              <w:t xml:space="preserve"> организация независимой оценки качества </w:t>
            </w:r>
            <w:r w:rsidRPr="00F00BA4">
              <w:rPr>
                <w:rFonts w:eastAsia="Times New Roman" w:cs="Times New Roman"/>
                <w:lang w:val="ru-RU"/>
              </w:rPr>
              <w:t>образовательных достижений обучающихся по запросам различных потребителей;</w:t>
            </w:r>
          </w:p>
          <w:p w14:paraId="53C14BC1" w14:textId="77777777" w:rsidR="00F00BA4" w:rsidRPr="00F00BA4" w:rsidRDefault="00F00BA4" w:rsidP="00F00BA4">
            <w:pPr>
              <w:rPr>
                <w:rFonts w:eastAsia="Times New Roman" w:cs="Times New Roman"/>
                <w:b/>
                <w:lang w:val="ru-RU"/>
              </w:rPr>
            </w:pPr>
            <w:r w:rsidRPr="00F00BA4">
              <w:rPr>
                <w:rFonts w:eastAsia="Times New Roman" w:cs="Times New Roman"/>
                <w:lang w:val="ru-RU"/>
              </w:rPr>
              <w:t xml:space="preserve">- организация и </w:t>
            </w:r>
            <w:r w:rsidRPr="00F00BA4">
              <w:rPr>
                <w:rFonts w:eastAsia="Times New Roman" w:cs="Times New Roman"/>
                <w:b/>
                <w:lang w:val="ru-RU"/>
              </w:rPr>
              <w:t>проведение курсов повышения квалификации по проблематике педагогических измерений и управлению качеством образования</w:t>
            </w:r>
            <w:r w:rsidRPr="00F00BA4">
              <w:rPr>
                <w:rFonts w:eastAsia="Times New Roman" w:cs="Times New Roman"/>
                <w:lang w:val="ru-RU"/>
              </w:rPr>
              <w:t>;</w:t>
            </w:r>
          </w:p>
          <w:p w14:paraId="39841882" w14:textId="77777777" w:rsidR="00F00BA4" w:rsidRPr="00F00BA4" w:rsidRDefault="00F00BA4" w:rsidP="00F00BA4">
            <w:pPr>
              <w:rPr>
                <w:rFonts w:eastAsia="Times New Roman" w:cs="Times New Roman"/>
                <w:lang w:val="ru-RU"/>
              </w:rPr>
            </w:pPr>
            <w:r w:rsidRPr="00F00BA4">
              <w:rPr>
                <w:rFonts w:eastAsia="Times New Roman" w:cs="Times New Roman"/>
                <w:lang w:val="ru-RU"/>
              </w:rPr>
              <w:t xml:space="preserve">- </w:t>
            </w:r>
            <w:r w:rsidRPr="00F00BA4">
              <w:rPr>
                <w:rFonts w:eastAsia="Times New Roman" w:cs="Times New Roman"/>
                <w:b/>
                <w:lang w:val="ru-RU"/>
              </w:rPr>
              <w:t>участие в</w:t>
            </w:r>
            <w:r w:rsidRPr="00F00BA4">
              <w:rPr>
                <w:rFonts w:eastAsia="Times New Roman" w:cs="Times New Roman"/>
                <w:lang w:val="ru-RU"/>
              </w:rPr>
              <w:t xml:space="preserve"> подготовке и проведении квалификационных испытаний в рамках работ по  </w:t>
            </w:r>
            <w:r w:rsidRPr="00F00BA4">
              <w:rPr>
                <w:rFonts w:eastAsia="Times New Roman" w:cs="Times New Roman"/>
                <w:b/>
                <w:lang w:val="ru-RU"/>
              </w:rPr>
              <w:t>аттестации педагогических работников</w:t>
            </w:r>
            <w:r w:rsidRPr="00F00BA4">
              <w:rPr>
                <w:rFonts w:eastAsia="Times New Roman" w:cs="Times New Roman"/>
                <w:lang w:val="ru-RU"/>
              </w:rPr>
              <w:t>;</w:t>
            </w:r>
          </w:p>
          <w:p w14:paraId="1BAD1490" w14:textId="77777777" w:rsidR="00F00BA4" w:rsidRPr="00F00BA4" w:rsidRDefault="00F00BA4" w:rsidP="00F00BA4">
            <w:pPr>
              <w:rPr>
                <w:rFonts w:eastAsia="Times New Roman" w:cs="Times New Roman"/>
                <w:lang w:val="ru-RU"/>
              </w:rPr>
            </w:pPr>
            <w:r w:rsidRPr="00F00BA4">
              <w:rPr>
                <w:rFonts w:eastAsia="Times New Roman" w:cs="Times New Roman"/>
                <w:lang w:val="ru-RU"/>
              </w:rPr>
              <w:t xml:space="preserve">- </w:t>
            </w:r>
            <w:r w:rsidRPr="00F00BA4">
              <w:rPr>
                <w:rFonts w:eastAsia="Times New Roman" w:cs="Times New Roman"/>
                <w:b/>
                <w:lang w:val="ru-RU"/>
              </w:rPr>
              <w:t>участие в</w:t>
            </w:r>
            <w:r w:rsidRPr="00F00BA4">
              <w:rPr>
                <w:rFonts w:eastAsia="Times New Roman" w:cs="Times New Roman"/>
                <w:lang w:val="ru-RU"/>
              </w:rPr>
              <w:t xml:space="preserve"> подготовке и проведении квалификационных испытаний в рамках работ по  аттестации педагогических работников;</w:t>
            </w:r>
          </w:p>
          <w:p w14:paraId="59FA89EA" w14:textId="77777777" w:rsidR="00F00BA4" w:rsidRPr="00F00BA4" w:rsidRDefault="00F00BA4" w:rsidP="00F00BA4">
            <w:pPr>
              <w:ind w:firstLine="0"/>
              <w:rPr>
                <w:rFonts w:eastAsia="Times New Roman" w:cs="Times New Roman"/>
                <w:lang w:val="ru-RU" w:eastAsia="ja-JP"/>
              </w:rPr>
            </w:pPr>
            <w:r w:rsidRPr="00F00BA4">
              <w:rPr>
                <w:rFonts w:eastAsia="Times New Roman" w:cs="Times New Roman"/>
                <w:lang w:val="ru-RU"/>
              </w:rPr>
              <w:t xml:space="preserve">- </w:t>
            </w:r>
            <w:r w:rsidRPr="00F00BA4">
              <w:rPr>
                <w:rFonts w:eastAsia="Times New Roman" w:cs="Times New Roman"/>
                <w:b/>
                <w:lang w:val="ru-RU"/>
              </w:rPr>
              <w:t xml:space="preserve">координация совместной деятельности вузов, школ и органов управления образованием по вопросам мониторинга и оценки качества образования </w:t>
            </w:r>
            <w:r w:rsidRPr="00F00BA4">
              <w:rPr>
                <w:rFonts w:eastAsia="Times New Roman" w:cs="Times New Roman"/>
                <w:lang w:val="ru-RU"/>
              </w:rPr>
              <w:t>в Томской области.</w:t>
            </w:r>
          </w:p>
        </w:tc>
      </w:tr>
    </w:tbl>
    <w:p w14:paraId="644A0E38" w14:textId="77777777" w:rsidR="00F00BA4" w:rsidRPr="00F00BA4" w:rsidRDefault="00F00BA4" w:rsidP="00F00BA4">
      <w:pPr>
        <w:spacing w:after="120"/>
        <w:ind w:left="-29" w:firstLine="0"/>
        <w:rPr>
          <w:rFonts w:eastAsia="Times New Roman" w:cs="Times New Roman"/>
          <w:szCs w:val="24"/>
          <w:lang w:val="ru-RU" w:eastAsia="ru-RU"/>
        </w:rPr>
      </w:pPr>
    </w:p>
    <w:p w14:paraId="08107501" w14:textId="77777777" w:rsidR="00F00BA4" w:rsidRPr="00F00BA4" w:rsidRDefault="00F00BA4" w:rsidP="00F00BA4">
      <w:pPr>
        <w:spacing w:line="240" w:lineRule="auto"/>
        <w:ind w:firstLine="0"/>
        <w:rPr>
          <w:rFonts w:eastAsia="Times New Roman" w:cs="Times New Roman"/>
          <w:i/>
          <w:color w:val="000000"/>
          <w:szCs w:val="24"/>
          <w:lang w:val="ru-RU" w:eastAsia="ja-JP"/>
        </w:rPr>
      </w:pPr>
      <w:r w:rsidRPr="00F00BA4">
        <w:rPr>
          <w:rFonts w:eastAsia="Times New Roman" w:cs="Times New Roman"/>
          <w:b/>
          <w:color w:val="000000"/>
          <w:szCs w:val="24"/>
          <w:lang w:val="ru-RU" w:eastAsia="ja-JP"/>
        </w:rPr>
        <w:lastRenderedPageBreak/>
        <w:t xml:space="preserve">2.4. Другие организации, которые в соответствии с региональными нормативно-правовыми актами являются неотъемлемой частью системы оценки качества общего (школьного) образования </w:t>
      </w:r>
      <w:r w:rsidRPr="00F00BA4">
        <w:rPr>
          <w:rFonts w:eastAsia="Times New Roman" w:cs="Times New Roman"/>
          <w:lang w:val="ru-RU"/>
        </w:rPr>
        <w:t>Областное государственное бюджетное учреждение «Региональный центр развития образования» (ОГБУ «РЦРО»)</w:t>
      </w:r>
    </w:p>
    <w:p w14:paraId="7A656819" w14:textId="77777777" w:rsidR="00F00BA4" w:rsidRPr="00F00BA4" w:rsidRDefault="00F00BA4" w:rsidP="00F00BA4">
      <w:pPr>
        <w:spacing w:line="240" w:lineRule="auto"/>
        <w:ind w:firstLine="0"/>
        <w:rPr>
          <w:rFonts w:eastAsia="Times New Roman" w:cs="Times New Roman"/>
          <w:i/>
          <w:color w:val="000000"/>
          <w:szCs w:val="24"/>
          <w:lang w:val="ru-RU" w:eastAsia="ja-JP"/>
        </w:rPr>
      </w:pPr>
    </w:p>
    <w:tbl>
      <w:tblPr>
        <w:tblW w:w="9529"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000" w:firstRow="0" w:lastRow="0" w:firstColumn="0" w:lastColumn="0" w:noHBand="0" w:noVBand="0"/>
      </w:tblPr>
      <w:tblGrid>
        <w:gridCol w:w="2865"/>
        <w:gridCol w:w="6664"/>
      </w:tblGrid>
      <w:tr w:rsidR="00F00BA4" w:rsidRPr="00853034" w14:paraId="241B4D90" w14:textId="77777777" w:rsidTr="00F00BA4">
        <w:tc>
          <w:tcPr>
            <w:tcW w:w="2865" w:type="dxa"/>
            <w:tcMar>
              <w:top w:w="100" w:type="dxa"/>
              <w:left w:w="100" w:type="dxa"/>
              <w:bottom w:w="100" w:type="dxa"/>
              <w:right w:w="100" w:type="dxa"/>
            </w:tcMar>
          </w:tcPr>
          <w:p w14:paraId="1F5784E4" w14:textId="77777777" w:rsidR="00F00BA4" w:rsidRPr="00F00BA4" w:rsidRDefault="00F00BA4" w:rsidP="00F00BA4">
            <w:pPr>
              <w:ind w:firstLine="0"/>
              <w:rPr>
                <w:rFonts w:eastAsia="Times New Roman" w:cs="Times New Roman"/>
                <w:lang w:val="ru-RU" w:eastAsia="ru-RU"/>
              </w:rPr>
            </w:pPr>
            <w:r w:rsidRPr="00F00BA4">
              <w:rPr>
                <w:rFonts w:eastAsia="Times New Roman" w:cs="Times New Roman"/>
                <w:highlight w:val="white"/>
                <w:lang w:val="ru-RU" w:eastAsia="ru-RU"/>
              </w:rPr>
              <w:t>Учредитель</w:t>
            </w:r>
          </w:p>
        </w:tc>
        <w:tc>
          <w:tcPr>
            <w:tcW w:w="6664" w:type="dxa"/>
            <w:tcMar>
              <w:top w:w="100" w:type="dxa"/>
              <w:left w:w="100" w:type="dxa"/>
              <w:bottom w:w="100" w:type="dxa"/>
              <w:right w:w="100" w:type="dxa"/>
            </w:tcMar>
          </w:tcPr>
          <w:p w14:paraId="7B91D167" w14:textId="77777777" w:rsidR="00F00BA4" w:rsidRPr="00F00BA4" w:rsidRDefault="00F00BA4" w:rsidP="00F00BA4">
            <w:pPr>
              <w:ind w:firstLine="0"/>
              <w:rPr>
                <w:rFonts w:eastAsia="Times New Roman" w:cs="Times New Roman"/>
                <w:lang w:val="ru-RU" w:eastAsia="ru-RU"/>
              </w:rPr>
            </w:pPr>
            <w:r w:rsidRPr="00F00BA4">
              <w:rPr>
                <w:rFonts w:eastAsia="Times New Roman" w:cs="Times New Roman"/>
                <w:szCs w:val="24"/>
                <w:lang w:val="ru-RU"/>
              </w:rPr>
              <w:t>Департамент общего образования Томской области</w:t>
            </w:r>
          </w:p>
        </w:tc>
      </w:tr>
      <w:tr w:rsidR="00F00BA4" w:rsidRPr="00853034" w14:paraId="7BC11DBA" w14:textId="77777777" w:rsidTr="00F00BA4">
        <w:tc>
          <w:tcPr>
            <w:tcW w:w="2865" w:type="dxa"/>
            <w:tcMar>
              <w:top w:w="100" w:type="dxa"/>
              <w:left w:w="100" w:type="dxa"/>
              <w:bottom w:w="100" w:type="dxa"/>
              <w:right w:w="100" w:type="dxa"/>
            </w:tcMar>
          </w:tcPr>
          <w:p w14:paraId="467B4B94" w14:textId="77777777" w:rsidR="00F00BA4" w:rsidRPr="00F00BA4" w:rsidRDefault="00F00BA4" w:rsidP="00F00BA4">
            <w:pPr>
              <w:ind w:firstLine="0"/>
              <w:rPr>
                <w:rFonts w:eastAsia="Times New Roman" w:cs="Times New Roman"/>
                <w:lang w:val="ru-RU" w:eastAsia="ru-RU"/>
              </w:rPr>
            </w:pPr>
            <w:r w:rsidRPr="00F00BA4">
              <w:rPr>
                <w:rFonts w:eastAsia="Times New Roman" w:cs="Times New Roman"/>
                <w:highlight w:val="white"/>
                <w:lang w:val="ru-RU" w:eastAsia="ru-RU"/>
              </w:rPr>
              <w:t>Функции (основные направления)</w:t>
            </w:r>
            <w:r w:rsidRPr="00F00BA4">
              <w:rPr>
                <w:rFonts w:eastAsia="Times New Roman" w:cs="Times New Roman"/>
                <w:lang w:val="ru-RU" w:eastAsia="ru-RU"/>
              </w:rPr>
              <w:t xml:space="preserve"> </w:t>
            </w:r>
          </w:p>
        </w:tc>
        <w:tc>
          <w:tcPr>
            <w:tcW w:w="6664" w:type="dxa"/>
            <w:tcMar>
              <w:top w:w="100" w:type="dxa"/>
              <w:left w:w="100" w:type="dxa"/>
              <w:bottom w:w="100" w:type="dxa"/>
              <w:right w:w="100" w:type="dxa"/>
            </w:tcMar>
          </w:tcPr>
          <w:p w14:paraId="030F4470" w14:textId="77777777" w:rsidR="00F00BA4" w:rsidRPr="00F00BA4" w:rsidRDefault="00F00BA4" w:rsidP="00F00BA4">
            <w:pPr>
              <w:ind w:firstLine="0"/>
              <w:rPr>
                <w:rFonts w:eastAsia="Times New Roman" w:cs="Times New Roman"/>
                <w:lang w:val="ru-RU" w:eastAsia="ru-RU"/>
              </w:rPr>
            </w:pPr>
            <w:r w:rsidRPr="00F00BA4">
              <w:rPr>
                <w:rFonts w:eastAsia="Times New Roman" w:cs="Times New Roman"/>
                <w:lang w:val="ru-RU"/>
              </w:rPr>
              <w:t>мониторинг и экспертная оценка программ и проектов развития образования; статистика и аналитические материалы о развитии инновационного сектора системы общего образования и др.</w:t>
            </w:r>
          </w:p>
        </w:tc>
      </w:tr>
    </w:tbl>
    <w:p w14:paraId="3BD5F88A" w14:textId="77777777" w:rsidR="00F00BA4" w:rsidRPr="00F00BA4" w:rsidRDefault="00F00BA4" w:rsidP="00F00BA4">
      <w:pPr>
        <w:rPr>
          <w:rFonts w:eastAsia="Times New Roman" w:cs="Times New Roman"/>
          <w:lang w:val="ru-RU"/>
        </w:rPr>
      </w:pPr>
    </w:p>
    <w:p w14:paraId="6A375400" w14:textId="33E91B06" w:rsidR="00F00BA4" w:rsidRPr="00F80252" w:rsidRDefault="00F00BA4" w:rsidP="00F80252">
      <w:pPr>
        <w:spacing w:after="160" w:line="259" w:lineRule="auto"/>
        <w:ind w:firstLine="0"/>
        <w:jc w:val="left"/>
        <w:rPr>
          <w:b/>
          <w:lang w:val="ru-RU"/>
        </w:rPr>
      </w:pPr>
      <w:bookmarkStart w:id="220" w:name="_Toc431239745"/>
      <w:bookmarkStart w:id="221" w:name="_Toc435043357"/>
      <w:r w:rsidRPr="00F80252">
        <w:rPr>
          <w:b/>
          <w:lang w:val="ru-RU"/>
        </w:rPr>
        <w:t>3. Описание элементов РСОКО</w:t>
      </w:r>
      <w:bookmarkEnd w:id="220"/>
      <w:bookmarkEnd w:id="221"/>
    </w:p>
    <w:p w14:paraId="679E6AF3" w14:textId="77777777" w:rsidR="00F00BA4" w:rsidRPr="00F00BA4" w:rsidRDefault="00F00BA4" w:rsidP="00F00BA4">
      <w:pPr>
        <w:spacing w:line="240" w:lineRule="auto"/>
        <w:jc w:val="center"/>
        <w:rPr>
          <w:rFonts w:eastAsia="Times New Roman" w:cs="Times New Roman"/>
          <w:b/>
          <w:sz w:val="28"/>
          <w:szCs w:val="28"/>
          <w:lang w:val="ru-RU"/>
        </w:rPr>
      </w:pPr>
      <w:r w:rsidRPr="00F00BA4">
        <w:rPr>
          <w:rFonts w:eastAsia="Times New Roman" w:cs="Times New Roman"/>
          <w:b/>
          <w:sz w:val="28"/>
          <w:szCs w:val="28"/>
          <w:lang w:val="ru-RU"/>
        </w:rPr>
        <w:t>Субъекты образовательной политики, участвующие в построении РСОКО в Томской области</w:t>
      </w:r>
    </w:p>
    <w:p w14:paraId="4379DC25" w14:textId="77777777" w:rsidR="00F00BA4" w:rsidRPr="00F00BA4" w:rsidRDefault="00F00BA4" w:rsidP="00F00BA4">
      <w:pPr>
        <w:spacing w:line="240" w:lineRule="auto"/>
        <w:ind w:firstLine="0"/>
        <w:jc w:val="center"/>
        <w:rPr>
          <w:rFonts w:eastAsia="Times New Roman" w:cs="Times New Roman"/>
          <w:b/>
          <w:sz w:val="28"/>
          <w:szCs w:val="28"/>
          <w:lang w:val="ru-RU"/>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89"/>
        <w:gridCol w:w="1813"/>
        <w:gridCol w:w="1733"/>
        <w:gridCol w:w="2272"/>
        <w:gridCol w:w="1379"/>
        <w:gridCol w:w="2108"/>
      </w:tblGrid>
      <w:tr w:rsidR="00F00BA4" w:rsidRPr="00853034" w14:paraId="2E6B3D46" w14:textId="77777777" w:rsidTr="00F00BA4">
        <w:trPr>
          <w:trHeight w:val="413"/>
        </w:trPr>
        <w:tc>
          <w:tcPr>
            <w:tcW w:w="202" w:type="pct"/>
            <w:vMerge w:val="restart"/>
            <w:tcMar>
              <w:left w:w="28" w:type="dxa"/>
              <w:right w:w="28" w:type="dxa"/>
            </w:tcMar>
          </w:tcPr>
          <w:p w14:paraId="34FF588D" w14:textId="77777777" w:rsidR="00F00BA4" w:rsidRPr="00F00BA4" w:rsidRDefault="00F00BA4" w:rsidP="00F00BA4">
            <w:pPr>
              <w:spacing w:line="240" w:lineRule="auto"/>
              <w:ind w:firstLine="0"/>
              <w:jc w:val="center"/>
              <w:rPr>
                <w:rFonts w:eastAsia="Times New Roman" w:cs="Times New Roman"/>
                <w:b/>
                <w:szCs w:val="24"/>
              </w:rPr>
            </w:pPr>
            <w:r w:rsidRPr="00F00BA4">
              <w:rPr>
                <w:rFonts w:eastAsia="Times New Roman" w:cs="Times New Roman"/>
                <w:b/>
                <w:szCs w:val="24"/>
              </w:rPr>
              <w:t>№ п/п</w:t>
            </w:r>
          </w:p>
        </w:tc>
        <w:tc>
          <w:tcPr>
            <w:tcW w:w="936" w:type="pct"/>
            <w:vMerge w:val="restart"/>
            <w:tcMar>
              <w:left w:w="28" w:type="dxa"/>
              <w:right w:w="28" w:type="dxa"/>
            </w:tcMar>
          </w:tcPr>
          <w:p w14:paraId="42F4DC49" w14:textId="77777777" w:rsidR="00F00BA4" w:rsidRPr="00F00BA4" w:rsidRDefault="00F00BA4" w:rsidP="00F00BA4">
            <w:pPr>
              <w:spacing w:line="240" w:lineRule="auto"/>
              <w:ind w:firstLine="0"/>
              <w:jc w:val="center"/>
              <w:rPr>
                <w:rFonts w:eastAsia="Times New Roman" w:cs="Times New Roman"/>
                <w:b/>
                <w:szCs w:val="24"/>
              </w:rPr>
            </w:pPr>
            <w:r w:rsidRPr="00F00BA4">
              <w:rPr>
                <w:rFonts w:eastAsia="Times New Roman" w:cs="Times New Roman"/>
                <w:b/>
                <w:szCs w:val="24"/>
              </w:rPr>
              <w:t>Участники построения РСОКО</w:t>
            </w:r>
          </w:p>
        </w:tc>
        <w:tc>
          <w:tcPr>
            <w:tcW w:w="895" w:type="pct"/>
            <w:vMerge w:val="restart"/>
            <w:tcMar>
              <w:left w:w="28" w:type="dxa"/>
              <w:right w:w="28" w:type="dxa"/>
            </w:tcMar>
          </w:tcPr>
          <w:p w14:paraId="46B3A5CD" w14:textId="77777777" w:rsidR="00F00BA4" w:rsidRPr="00F00BA4" w:rsidRDefault="00F00BA4" w:rsidP="00F00BA4">
            <w:pPr>
              <w:spacing w:line="240" w:lineRule="auto"/>
              <w:ind w:firstLine="0"/>
              <w:jc w:val="center"/>
              <w:rPr>
                <w:rFonts w:eastAsia="Times New Roman" w:cs="Times New Roman"/>
                <w:b/>
                <w:szCs w:val="24"/>
              </w:rPr>
            </w:pPr>
            <w:r w:rsidRPr="00F00BA4">
              <w:rPr>
                <w:rFonts w:eastAsia="Times New Roman" w:cs="Times New Roman"/>
                <w:b/>
                <w:szCs w:val="24"/>
              </w:rPr>
              <w:t>Наименование органа (структуры, организации)</w:t>
            </w:r>
          </w:p>
        </w:tc>
        <w:tc>
          <w:tcPr>
            <w:tcW w:w="2967" w:type="pct"/>
            <w:gridSpan w:val="3"/>
            <w:tcMar>
              <w:left w:w="28" w:type="dxa"/>
              <w:right w:w="28" w:type="dxa"/>
            </w:tcMar>
          </w:tcPr>
          <w:p w14:paraId="74EC75AC" w14:textId="77777777" w:rsidR="00F00BA4" w:rsidRPr="00F00BA4" w:rsidRDefault="00F00BA4" w:rsidP="00F00BA4">
            <w:pPr>
              <w:spacing w:line="240" w:lineRule="auto"/>
              <w:ind w:firstLine="0"/>
              <w:jc w:val="center"/>
              <w:rPr>
                <w:rFonts w:eastAsia="Times New Roman" w:cs="Times New Roman"/>
                <w:b/>
                <w:szCs w:val="24"/>
                <w:lang w:val="ru-RU"/>
              </w:rPr>
            </w:pPr>
            <w:r w:rsidRPr="00F00BA4">
              <w:rPr>
                <w:rFonts w:eastAsia="Times New Roman" w:cs="Times New Roman"/>
                <w:b/>
                <w:szCs w:val="24"/>
                <w:lang w:val="ru-RU"/>
              </w:rPr>
              <w:t>Полномочия по проведению оценочных процедур</w:t>
            </w:r>
          </w:p>
        </w:tc>
      </w:tr>
      <w:tr w:rsidR="00F00BA4" w:rsidRPr="00F00BA4" w14:paraId="0A597A89" w14:textId="77777777" w:rsidTr="00F00BA4">
        <w:trPr>
          <w:trHeight w:val="412"/>
        </w:trPr>
        <w:tc>
          <w:tcPr>
            <w:tcW w:w="202" w:type="pct"/>
            <w:vMerge/>
            <w:tcMar>
              <w:left w:w="28" w:type="dxa"/>
              <w:right w:w="28" w:type="dxa"/>
            </w:tcMar>
          </w:tcPr>
          <w:p w14:paraId="631A6E95" w14:textId="77777777" w:rsidR="00F00BA4" w:rsidRPr="00F00BA4" w:rsidRDefault="00F00BA4" w:rsidP="00F00BA4">
            <w:pPr>
              <w:spacing w:line="240" w:lineRule="auto"/>
              <w:ind w:firstLine="0"/>
              <w:jc w:val="center"/>
              <w:rPr>
                <w:rFonts w:eastAsia="Times New Roman" w:cs="Times New Roman"/>
                <w:b/>
                <w:szCs w:val="24"/>
                <w:lang w:val="ru-RU"/>
              </w:rPr>
            </w:pPr>
          </w:p>
        </w:tc>
        <w:tc>
          <w:tcPr>
            <w:tcW w:w="936" w:type="pct"/>
            <w:vMerge/>
            <w:tcMar>
              <w:left w:w="28" w:type="dxa"/>
              <w:right w:w="28" w:type="dxa"/>
            </w:tcMar>
          </w:tcPr>
          <w:p w14:paraId="08114743" w14:textId="77777777" w:rsidR="00F00BA4" w:rsidRPr="00F00BA4" w:rsidRDefault="00F00BA4" w:rsidP="00F00BA4">
            <w:pPr>
              <w:spacing w:line="240" w:lineRule="auto"/>
              <w:ind w:firstLine="0"/>
              <w:jc w:val="center"/>
              <w:rPr>
                <w:rFonts w:eastAsia="Times New Roman" w:cs="Times New Roman"/>
                <w:b/>
                <w:szCs w:val="24"/>
                <w:lang w:val="ru-RU"/>
              </w:rPr>
            </w:pPr>
          </w:p>
        </w:tc>
        <w:tc>
          <w:tcPr>
            <w:tcW w:w="895" w:type="pct"/>
            <w:vMerge/>
            <w:tcMar>
              <w:left w:w="28" w:type="dxa"/>
              <w:right w:w="28" w:type="dxa"/>
            </w:tcMar>
          </w:tcPr>
          <w:p w14:paraId="19E795DB" w14:textId="77777777" w:rsidR="00F00BA4" w:rsidRPr="00F00BA4" w:rsidRDefault="00F00BA4" w:rsidP="00F00BA4">
            <w:pPr>
              <w:spacing w:line="240" w:lineRule="auto"/>
              <w:ind w:firstLine="0"/>
              <w:jc w:val="center"/>
              <w:rPr>
                <w:rFonts w:eastAsia="Times New Roman" w:cs="Times New Roman"/>
                <w:b/>
                <w:szCs w:val="24"/>
                <w:lang w:val="ru-RU"/>
              </w:rPr>
            </w:pPr>
          </w:p>
        </w:tc>
        <w:tc>
          <w:tcPr>
            <w:tcW w:w="1173" w:type="pct"/>
            <w:tcMar>
              <w:left w:w="28" w:type="dxa"/>
              <w:right w:w="28" w:type="dxa"/>
            </w:tcMar>
          </w:tcPr>
          <w:p w14:paraId="646CB518" w14:textId="77777777" w:rsidR="00F00BA4" w:rsidRPr="00F00BA4" w:rsidRDefault="00F00BA4" w:rsidP="00F00BA4">
            <w:pPr>
              <w:spacing w:line="240" w:lineRule="auto"/>
              <w:ind w:firstLine="0"/>
              <w:jc w:val="center"/>
              <w:rPr>
                <w:rFonts w:eastAsia="Times New Roman" w:cs="Times New Roman"/>
                <w:b/>
                <w:szCs w:val="24"/>
              </w:rPr>
            </w:pPr>
            <w:r w:rsidRPr="00F00BA4">
              <w:rPr>
                <w:rFonts w:eastAsia="Times New Roman" w:cs="Times New Roman"/>
                <w:b/>
                <w:szCs w:val="24"/>
              </w:rPr>
              <w:t>Наименование оценочной процедуры</w:t>
            </w:r>
          </w:p>
        </w:tc>
        <w:tc>
          <w:tcPr>
            <w:tcW w:w="712" w:type="pct"/>
            <w:tcMar>
              <w:left w:w="28" w:type="dxa"/>
              <w:right w:w="28" w:type="dxa"/>
            </w:tcMar>
          </w:tcPr>
          <w:p w14:paraId="396C3EF3" w14:textId="77777777" w:rsidR="00F00BA4" w:rsidRPr="00F00BA4" w:rsidRDefault="00F00BA4" w:rsidP="00F00BA4">
            <w:pPr>
              <w:spacing w:line="240" w:lineRule="auto"/>
              <w:ind w:firstLine="0"/>
              <w:jc w:val="center"/>
              <w:rPr>
                <w:rFonts w:eastAsia="Times New Roman" w:cs="Times New Roman"/>
                <w:b/>
                <w:szCs w:val="24"/>
              </w:rPr>
            </w:pPr>
            <w:r w:rsidRPr="00F00BA4">
              <w:rPr>
                <w:rFonts w:eastAsia="Times New Roman" w:cs="Times New Roman"/>
                <w:b/>
                <w:szCs w:val="24"/>
              </w:rPr>
              <w:t>Уровень (ступень) образования</w:t>
            </w:r>
          </w:p>
        </w:tc>
        <w:tc>
          <w:tcPr>
            <w:tcW w:w="1082" w:type="pct"/>
            <w:tcMar>
              <w:left w:w="28" w:type="dxa"/>
              <w:right w:w="28" w:type="dxa"/>
            </w:tcMar>
          </w:tcPr>
          <w:p w14:paraId="08B7B2F8" w14:textId="77777777" w:rsidR="00F00BA4" w:rsidRPr="00F00BA4" w:rsidRDefault="00F00BA4" w:rsidP="00F00BA4">
            <w:pPr>
              <w:spacing w:line="240" w:lineRule="auto"/>
              <w:ind w:firstLine="0"/>
              <w:jc w:val="center"/>
              <w:rPr>
                <w:rFonts w:eastAsia="Times New Roman" w:cs="Times New Roman"/>
                <w:b/>
                <w:szCs w:val="24"/>
              </w:rPr>
            </w:pPr>
            <w:r w:rsidRPr="00F00BA4">
              <w:rPr>
                <w:rFonts w:eastAsia="Times New Roman" w:cs="Times New Roman"/>
                <w:b/>
                <w:szCs w:val="24"/>
              </w:rPr>
              <w:t>Уровень проведения  оценочной процедуры</w:t>
            </w:r>
          </w:p>
        </w:tc>
      </w:tr>
      <w:tr w:rsidR="00F00BA4" w:rsidRPr="00F00BA4" w14:paraId="7A76E8C3" w14:textId="77777777" w:rsidTr="00F00BA4">
        <w:tc>
          <w:tcPr>
            <w:tcW w:w="202" w:type="pct"/>
            <w:tcMar>
              <w:left w:w="28" w:type="dxa"/>
              <w:right w:w="28" w:type="dxa"/>
            </w:tcMar>
          </w:tcPr>
          <w:p w14:paraId="25BE9437" w14:textId="77777777" w:rsidR="00F00BA4" w:rsidRPr="00F00BA4" w:rsidRDefault="00F00BA4" w:rsidP="00F00BA4">
            <w:pPr>
              <w:spacing w:line="240" w:lineRule="auto"/>
              <w:ind w:firstLine="0"/>
              <w:jc w:val="center"/>
              <w:rPr>
                <w:rFonts w:eastAsia="Times New Roman" w:cs="Times New Roman"/>
                <w:b/>
                <w:szCs w:val="24"/>
              </w:rPr>
            </w:pPr>
            <w:r w:rsidRPr="00F00BA4">
              <w:rPr>
                <w:rFonts w:eastAsia="Times New Roman" w:cs="Times New Roman"/>
                <w:b/>
                <w:szCs w:val="24"/>
              </w:rPr>
              <w:t>1</w:t>
            </w:r>
          </w:p>
        </w:tc>
        <w:tc>
          <w:tcPr>
            <w:tcW w:w="936" w:type="pct"/>
            <w:tcMar>
              <w:left w:w="28" w:type="dxa"/>
              <w:right w:w="28" w:type="dxa"/>
            </w:tcMar>
          </w:tcPr>
          <w:p w14:paraId="1B48CF89" w14:textId="77777777" w:rsidR="00F00BA4" w:rsidRPr="00F00BA4" w:rsidRDefault="00F00BA4" w:rsidP="00F00BA4">
            <w:pPr>
              <w:spacing w:line="240" w:lineRule="auto"/>
              <w:ind w:firstLine="0"/>
              <w:jc w:val="center"/>
              <w:rPr>
                <w:rFonts w:eastAsia="Times New Roman" w:cs="Times New Roman"/>
                <w:b/>
                <w:szCs w:val="24"/>
              </w:rPr>
            </w:pPr>
            <w:r w:rsidRPr="00F00BA4">
              <w:rPr>
                <w:rFonts w:eastAsia="Times New Roman" w:cs="Times New Roman"/>
                <w:b/>
                <w:szCs w:val="24"/>
              </w:rPr>
              <w:t>2</w:t>
            </w:r>
          </w:p>
        </w:tc>
        <w:tc>
          <w:tcPr>
            <w:tcW w:w="895" w:type="pct"/>
            <w:tcMar>
              <w:left w:w="28" w:type="dxa"/>
              <w:right w:w="28" w:type="dxa"/>
            </w:tcMar>
          </w:tcPr>
          <w:p w14:paraId="534E6E2B" w14:textId="77777777" w:rsidR="00F00BA4" w:rsidRPr="00F00BA4" w:rsidRDefault="00F00BA4" w:rsidP="00F00BA4">
            <w:pPr>
              <w:spacing w:line="240" w:lineRule="auto"/>
              <w:ind w:firstLine="0"/>
              <w:jc w:val="center"/>
              <w:rPr>
                <w:rFonts w:eastAsia="Times New Roman" w:cs="Times New Roman"/>
                <w:b/>
                <w:szCs w:val="24"/>
              </w:rPr>
            </w:pPr>
            <w:r w:rsidRPr="00F00BA4">
              <w:rPr>
                <w:rFonts w:eastAsia="Times New Roman" w:cs="Times New Roman"/>
                <w:b/>
                <w:szCs w:val="24"/>
              </w:rPr>
              <w:t>3</w:t>
            </w:r>
          </w:p>
        </w:tc>
        <w:tc>
          <w:tcPr>
            <w:tcW w:w="1173" w:type="pct"/>
            <w:tcMar>
              <w:left w:w="28" w:type="dxa"/>
              <w:right w:w="28" w:type="dxa"/>
            </w:tcMar>
          </w:tcPr>
          <w:p w14:paraId="02E558B1" w14:textId="77777777" w:rsidR="00F00BA4" w:rsidRPr="00F00BA4" w:rsidRDefault="00F00BA4" w:rsidP="00F00BA4">
            <w:pPr>
              <w:spacing w:line="240" w:lineRule="auto"/>
              <w:ind w:firstLine="0"/>
              <w:jc w:val="center"/>
              <w:rPr>
                <w:rFonts w:eastAsia="Times New Roman" w:cs="Times New Roman"/>
                <w:b/>
                <w:szCs w:val="24"/>
              </w:rPr>
            </w:pPr>
            <w:r w:rsidRPr="00F00BA4">
              <w:rPr>
                <w:rFonts w:eastAsia="Times New Roman" w:cs="Times New Roman"/>
                <w:b/>
                <w:szCs w:val="24"/>
              </w:rPr>
              <w:t>4</w:t>
            </w:r>
          </w:p>
        </w:tc>
        <w:tc>
          <w:tcPr>
            <w:tcW w:w="712" w:type="pct"/>
            <w:tcMar>
              <w:left w:w="28" w:type="dxa"/>
              <w:right w:w="28" w:type="dxa"/>
            </w:tcMar>
          </w:tcPr>
          <w:p w14:paraId="33883573" w14:textId="77777777" w:rsidR="00F00BA4" w:rsidRPr="00F00BA4" w:rsidRDefault="00F00BA4" w:rsidP="00F00BA4">
            <w:pPr>
              <w:spacing w:line="240" w:lineRule="auto"/>
              <w:ind w:firstLine="0"/>
              <w:jc w:val="center"/>
              <w:rPr>
                <w:rFonts w:eastAsia="Times New Roman" w:cs="Times New Roman"/>
                <w:b/>
                <w:szCs w:val="24"/>
              </w:rPr>
            </w:pPr>
            <w:r w:rsidRPr="00F00BA4">
              <w:rPr>
                <w:rFonts w:eastAsia="Times New Roman" w:cs="Times New Roman"/>
                <w:b/>
                <w:szCs w:val="24"/>
              </w:rPr>
              <w:t>5</w:t>
            </w:r>
          </w:p>
        </w:tc>
        <w:tc>
          <w:tcPr>
            <w:tcW w:w="1082" w:type="pct"/>
            <w:tcMar>
              <w:left w:w="28" w:type="dxa"/>
              <w:right w:w="28" w:type="dxa"/>
            </w:tcMar>
          </w:tcPr>
          <w:p w14:paraId="0B774AA2" w14:textId="77777777" w:rsidR="00F00BA4" w:rsidRPr="00F00BA4" w:rsidRDefault="00F00BA4" w:rsidP="00F00BA4">
            <w:pPr>
              <w:spacing w:line="240" w:lineRule="auto"/>
              <w:ind w:firstLine="0"/>
              <w:jc w:val="center"/>
              <w:rPr>
                <w:rFonts w:eastAsia="Times New Roman" w:cs="Times New Roman"/>
                <w:b/>
                <w:szCs w:val="24"/>
              </w:rPr>
            </w:pPr>
            <w:r w:rsidRPr="00F00BA4">
              <w:rPr>
                <w:rFonts w:eastAsia="Times New Roman" w:cs="Times New Roman"/>
                <w:b/>
                <w:szCs w:val="24"/>
              </w:rPr>
              <w:t>6</w:t>
            </w:r>
          </w:p>
        </w:tc>
      </w:tr>
      <w:tr w:rsidR="00F00BA4" w:rsidRPr="00853034" w14:paraId="5DD84D88" w14:textId="77777777" w:rsidTr="00F00BA4">
        <w:tc>
          <w:tcPr>
            <w:tcW w:w="202" w:type="pct"/>
            <w:tcMar>
              <w:left w:w="28" w:type="dxa"/>
              <w:right w:w="28" w:type="dxa"/>
            </w:tcMar>
          </w:tcPr>
          <w:p w14:paraId="3ECC7EB8" w14:textId="77777777" w:rsidR="00F00BA4" w:rsidRPr="00F00BA4" w:rsidRDefault="00F00BA4" w:rsidP="00F00BA4">
            <w:pPr>
              <w:spacing w:line="240" w:lineRule="auto"/>
              <w:ind w:firstLine="0"/>
              <w:rPr>
                <w:rFonts w:eastAsia="Times New Roman" w:cs="Times New Roman"/>
                <w:szCs w:val="24"/>
              </w:rPr>
            </w:pPr>
            <w:r w:rsidRPr="00F00BA4">
              <w:rPr>
                <w:rFonts w:eastAsia="Times New Roman" w:cs="Times New Roman"/>
                <w:szCs w:val="24"/>
              </w:rPr>
              <w:t>1</w:t>
            </w:r>
          </w:p>
        </w:tc>
        <w:tc>
          <w:tcPr>
            <w:tcW w:w="936" w:type="pct"/>
            <w:tcMar>
              <w:left w:w="28" w:type="dxa"/>
              <w:right w:w="28" w:type="dxa"/>
            </w:tcMar>
          </w:tcPr>
          <w:p w14:paraId="462638AD" w14:textId="28BA3FF5" w:rsidR="00F00BA4" w:rsidRPr="00F00BA4" w:rsidRDefault="00F00BA4" w:rsidP="00F00BA4">
            <w:pPr>
              <w:spacing w:line="240" w:lineRule="auto"/>
              <w:ind w:firstLine="0"/>
              <w:rPr>
                <w:rFonts w:eastAsia="Times New Roman" w:cs="Times New Roman"/>
                <w:szCs w:val="24"/>
                <w:lang w:val="ru-RU"/>
              </w:rPr>
            </w:pPr>
            <w:r w:rsidRPr="00F00BA4">
              <w:rPr>
                <w:rFonts w:eastAsia="Times New Roman" w:cs="Times New Roman"/>
                <w:szCs w:val="24"/>
                <w:lang w:val="ru-RU"/>
              </w:rPr>
              <w:t xml:space="preserve">Государственный орган исполнительной власти субъекта </w:t>
            </w:r>
            <w:r w:rsidR="005036AC">
              <w:rPr>
                <w:szCs w:val="24"/>
                <w:lang w:val="ru-RU"/>
              </w:rPr>
              <w:t>Российской Федерации</w:t>
            </w:r>
            <w:r w:rsidRPr="00F00BA4">
              <w:rPr>
                <w:rFonts w:eastAsia="Times New Roman" w:cs="Times New Roman"/>
                <w:szCs w:val="24"/>
                <w:lang w:val="ru-RU"/>
              </w:rPr>
              <w:t>, осуществляющий управление в сфере образования</w:t>
            </w:r>
          </w:p>
        </w:tc>
        <w:tc>
          <w:tcPr>
            <w:tcW w:w="895" w:type="pct"/>
            <w:tcMar>
              <w:left w:w="28" w:type="dxa"/>
              <w:right w:w="28" w:type="dxa"/>
            </w:tcMar>
          </w:tcPr>
          <w:p w14:paraId="43592AE6" w14:textId="77777777" w:rsidR="00F00BA4" w:rsidRPr="00F00BA4" w:rsidRDefault="00F00BA4" w:rsidP="00F00BA4">
            <w:pPr>
              <w:spacing w:line="240" w:lineRule="auto"/>
              <w:ind w:firstLine="0"/>
              <w:rPr>
                <w:rFonts w:eastAsia="Times New Roman" w:cs="Times New Roman"/>
                <w:szCs w:val="24"/>
                <w:lang w:val="ru-RU"/>
              </w:rPr>
            </w:pPr>
            <w:r w:rsidRPr="00F00BA4">
              <w:rPr>
                <w:rFonts w:eastAsia="Times New Roman" w:cs="Times New Roman"/>
                <w:szCs w:val="24"/>
                <w:lang w:val="ru-RU"/>
              </w:rPr>
              <w:t>Департамент общего образования Томской области</w:t>
            </w:r>
          </w:p>
        </w:tc>
        <w:tc>
          <w:tcPr>
            <w:tcW w:w="1173" w:type="pct"/>
            <w:tcMar>
              <w:left w:w="28" w:type="dxa"/>
              <w:right w:w="28" w:type="dxa"/>
            </w:tcMar>
          </w:tcPr>
          <w:p w14:paraId="4ECFA287" w14:textId="77777777" w:rsidR="00F00BA4" w:rsidRPr="00F00BA4" w:rsidRDefault="00F00BA4" w:rsidP="00F00BA4">
            <w:pPr>
              <w:spacing w:line="240" w:lineRule="auto"/>
              <w:ind w:firstLine="0"/>
              <w:rPr>
                <w:rFonts w:eastAsia="Times New Roman" w:cs="Times New Roman"/>
                <w:szCs w:val="24"/>
                <w:lang w:val="ru-RU"/>
              </w:rPr>
            </w:pPr>
          </w:p>
        </w:tc>
        <w:tc>
          <w:tcPr>
            <w:tcW w:w="712" w:type="pct"/>
            <w:tcMar>
              <w:left w:w="28" w:type="dxa"/>
              <w:right w:w="28" w:type="dxa"/>
            </w:tcMar>
          </w:tcPr>
          <w:p w14:paraId="0E9B013E" w14:textId="77777777" w:rsidR="00F00BA4" w:rsidRPr="00F00BA4" w:rsidRDefault="00F00BA4" w:rsidP="00F00BA4">
            <w:pPr>
              <w:spacing w:line="240" w:lineRule="auto"/>
              <w:ind w:firstLine="0"/>
              <w:rPr>
                <w:rFonts w:eastAsia="Times New Roman" w:cs="Times New Roman"/>
                <w:szCs w:val="24"/>
                <w:lang w:val="ru-RU"/>
              </w:rPr>
            </w:pPr>
          </w:p>
        </w:tc>
        <w:tc>
          <w:tcPr>
            <w:tcW w:w="1082" w:type="pct"/>
            <w:tcMar>
              <w:left w:w="28" w:type="dxa"/>
              <w:right w:w="28" w:type="dxa"/>
            </w:tcMar>
          </w:tcPr>
          <w:p w14:paraId="6B8B6616" w14:textId="77777777" w:rsidR="00F00BA4" w:rsidRPr="00F00BA4" w:rsidRDefault="00F00BA4" w:rsidP="00F00BA4">
            <w:pPr>
              <w:spacing w:line="240" w:lineRule="auto"/>
              <w:ind w:firstLine="0"/>
              <w:rPr>
                <w:rFonts w:eastAsia="Times New Roman" w:cs="Times New Roman"/>
                <w:szCs w:val="24"/>
                <w:lang w:val="ru-RU"/>
              </w:rPr>
            </w:pPr>
          </w:p>
        </w:tc>
      </w:tr>
      <w:tr w:rsidR="00F00BA4" w:rsidRPr="00F00BA4" w14:paraId="545839AE" w14:textId="77777777" w:rsidTr="00F00BA4">
        <w:tc>
          <w:tcPr>
            <w:tcW w:w="202" w:type="pct"/>
            <w:tcMar>
              <w:left w:w="28" w:type="dxa"/>
              <w:right w:w="28" w:type="dxa"/>
            </w:tcMar>
          </w:tcPr>
          <w:p w14:paraId="4E2337D7" w14:textId="77777777" w:rsidR="00F00BA4" w:rsidRPr="00F00BA4" w:rsidRDefault="00F00BA4" w:rsidP="00F00BA4">
            <w:pPr>
              <w:spacing w:line="240" w:lineRule="auto"/>
              <w:ind w:firstLine="0"/>
              <w:rPr>
                <w:rFonts w:eastAsia="Times New Roman" w:cs="Times New Roman"/>
                <w:szCs w:val="24"/>
              </w:rPr>
            </w:pPr>
            <w:r w:rsidRPr="00F00BA4">
              <w:rPr>
                <w:rFonts w:eastAsia="Times New Roman" w:cs="Times New Roman"/>
                <w:szCs w:val="24"/>
              </w:rPr>
              <w:t>2</w:t>
            </w:r>
          </w:p>
        </w:tc>
        <w:tc>
          <w:tcPr>
            <w:tcW w:w="936" w:type="pct"/>
            <w:tcMar>
              <w:left w:w="28" w:type="dxa"/>
              <w:right w:w="28" w:type="dxa"/>
            </w:tcMar>
          </w:tcPr>
          <w:p w14:paraId="3822205A" w14:textId="07AF3601" w:rsidR="00F00BA4" w:rsidRPr="00F00BA4" w:rsidRDefault="00F00BA4" w:rsidP="00F00BA4">
            <w:pPr>
              <w:spacing w:line="240" w:lineRule="auto"/>
              <w:ind w:firstLine="0"/>
              <w:rPr>
                <w:rFonts w:eastAsia="Times New Roman" w:cs="Times New Roman"/>
                <w:szCs w:val="24"/>
                <w:lang w:val="ru-RU"/>
              </w:rPr>
            </w:pPr>
            <w:r w:rsidRPr="00F00BA4">
              <w:rPr>
                <w:rFonts w:eastAsia="Times New Roman" w:cs="Times New Roman"/>
                <w:szCs w:val="24"/>
                <w:lang w:val="ru-RU"/>
              </w:rPr>
              <w:t xml:space="preserve">Государственный орган исполнительной власти субъекта </w:t>
            </w:r>
            <w:r w:rsidR="005036AC">
              <w:rPr>
                <w:szCs w:val="24"/>
                <w:lang w:val="ru-RU"/>
              </w:rPr>
              <w:t>Российской Федерации</w:t>
            </w:r>
            <w:r w:rsidRPr="00F00BA4">
              <w:rPr>
                <w:rFonts w:eastAsia="Times New Roman" w:cs="Times New Roman"/>
                <w:szCs w:val="24"/>
                <w:lang w:val="ru-RU"/>
              </w:rPr>
              <w:t>, осуществляющий функции контроля и надзора в сфере образования</w:t>
            </w:r>
          </w:p>
        </w:tc>
        <w:tc>
          <w:tcPr>
            <w:tcW w:w="895" w:type="pct"/>
            <w:tcMar>
              <w:left w:w="28" w:type="dxa"/>
              <w:right w:w="28" w:type="dxa"/>
            </w:tcMar>
          </w:tcPr>
          <w:p w14:paraId="103FF018" w14:textId="77777777" w:rsidR="00F00BA4" w:rsidRPr="00F00BA4" w:rsidRDefault="00F00BA4" w:rsidP="00F00BA4">
            <w:pPr>
              <w:spacing w:line="240" w:lineRule="auto"/>
              <w:ind w:firstLine="0"/>
              <w:rPr>
                <w:rFonts w:eastAsia="Times New Roman" w:cs="Times New Roman"/>
                <w:szCs w:val="24"/>
                <w:lang w:val="ru-RU"/>
              </w:rPr>
            </w:pPr>
            <w:r w:rsidRPr="00F00BA4">
              <w:rPr>
                <w:rFonts w:eastAsia="Times New Roman" w:cs="Times New Roman"/>
                <w:szCs w:val="24"/>
                <w:lang w:val="ru-RU"/>
              </w:rPr>
              <w:t>Комитет по контролю, надзору и лицензированию в сфере образования Томской области</w:t>
            </w:r>
          </w:p>
        </w:tc>
        <w:tc>
          <w:tcPr>
            <w:tcW w:w="1173" w:type="pct"/>
            <w:tcMar>
              <w:left w:w="28" w:type="dxa"/>
              <w:right w:w="28" w:type="dxa"/>
            </w:tcMar>
          </w:tcPr>
          <w:p w14:paraId="7FEA828F" w14:textId="77777777" w:rsidR="00F00BA4" w:rsidRPr="00F00BA4" w:rsidRDefault="00F00BA4" w:rsidP="00F00BA4">
            <w:pPr>
              <w:spacing w:line="240" w:lineRule="auto"/>
              <w:ind w:firstLine="0"/>
              <w:rPr>
                <w:rFonts w:eastAsia="Times New Roman" w:cs="Times New Roman"/>
                <w:szCs w:val="24"/>
                <w:lang w:val="ru-RU"/>
              </w:rPr>
            </w:pPr>
            <w:r w:rsidRPr="00F00BA4">
              <w:rPr>
                <w:rFonts w:eastAsia="Times New Roman" w:cs="Times New Roman"/>
                <w:szCs w:val="24"/>
                <w:lang w:val="ru-RU"/>
              </w:rPr>
              <w:t>1. Контроль качества в рамках процедуры аккредитации</w:t>
            </w:r>
          </w:p>
        </w:tc>
        <w:tc>
          <w:tcPr>
            <w:tcW w:w="712" w:type="pct"/>
            <w:tcMar>
              <w:left w:w="28" w:type="dxa"/>
              <w:right w:w="28" w:type="dxa"/>
            </w:tcMar>
          </w:tcPr>
          <w:p w14:paraId="629FB0D7" w14:textId="77777777" w:rsidR="00F00BA4" w:rsidRPr="00F00BA4" w:rsidRDefault="00F00BA4" w:rsidP="00F00BA4">
            <w:pPr>
              <w:spacing w:line="240" w:lineRule="auto"/>
              <w:ind w:firstLine="0"/>
              <w:rPr>
                <w:rFonts w:eastAsia="Times New Roman" w:cs="Times New Roman"/>
                <w:szCs w:val="24"/>
                <w:lang w:val="ru-RU"/>
              </w:rPr>
            </w:pPr>
            <w:r w:rsidRPr="00F00BA4">
              <w:rPr>
                <w:rFonts w:eastAsia="Times New Roman" w:cs="Times New Roman"/>
                <w:szCs w:val="24"/>
                <w:lang w:val="ru-RU"/>
              </w:rPr>
              <w:t xml:space="preserve">Начальное, основное общее, среднее полное </w:t>
            </w:r>
          </w:p>
        </w:tc>
        <w:tc>
          <w:tcPr>
            <w:tcW w:w="1082" w:type="pct"/>
            <w:tcMar>
              <w:left w:w="28" w:type="dxa"/>
              <w:right w:w="28" w:type="dxa"/>
            </w:tcMar>
          </w:tcPr>
          <w:p w14:paraId="235022EA" w14:textId="77777777" w:rsidR="00F00BA4" w:rsidRPr="00F00BA4" w:rsidRDefault="00F00BA4" w:rsidP="00F00BA4">
            <w:pPr>
              <w:spacing w:line="240" w:lineRule="auto"/>
              <w:ind w:firstLine="0"/>
              <w:rPr>
                <w:rFonts w:eastAsia="Times New Roman" w:cs="Times New Roman"/>
                <w:szCs w:val="24"/>
              </w:rPr>
            </w:pPr>
            <w:r w:rsidRPr="00F00BA4">
              <w:rPr>
                <w:rFonts w:eastAsia="Times New Roman" w:cs="Times New Roman"/>
                <w:szCs w:val="24"/>
              </w:rPr>
              <w:t>Образовательного учреждения, муниципальный</w:t>
            </w:r>
          </w:p>
        </w:tc>
      </w:tr>
      <w:tr w:rsidR="00F00BA4" w:rsidRPr="00F00BA4" w14:paraId="1786F181" w14:textId="77777777" w:rsidTr="00F00BA4">
        <w:tc>
          <w:tcPr>
            <w:tcW w:w="202" w:type="pct"/>
            <w:tcMar>
              <w:left w:w="28" w:type="dxa"/>
              <w:right w:w="28" w:type="dxa"/>
            </w:tcMar>
          </w:tcPr>
          <w:p w14:paraId="57A9BDC6" w14:textId="77777777" w:rsidR="00F00BA4" w:rsidRPr="00F00BA4" w:rsidRDefault="00F00BA4" w:rsidP="00F00BA4">
            <w:pPr>
              <w:spacing w:line="240" w:lineRule="auto"/>
              <w:ind w:firstLine="0"/>
              <w:rPr>
                <w:rFonts w:eastAsia="Times New Roman" w:cs="Times New Roman"/>
                <w:szCs w:val="24"/>
              </w:rPr>
            </w:pPr>
            <w:r w:rsidRPr="00F00BA4">
              <w:rPr>
                <w:rFonts w:eastAsia="Times New Roman" w:cs="Times New Roman"/>
                <w:szCs w:val="24"/>
              </w:rPr>
              <w:t>3</w:t>
            </w:r>
          </w:p>
        </w:tc>
        <w:tc>
          <w:tcPr>
            <w:tcW w:w="936" w:type="pct"/>
            <w:tcMar>
              <w:left w:w="28" w:type="dxa"/>
              <w:right w:w="28" w:type="dxa"/>
            </w:tcMar>
          </w:tcPr>
          <w:p w14:paraId="25E22E8C" w14:textId="77777777" w:rsidR="00F00BA4" w:rsidRPr="00F00BA4" w:rsidRDefault="00F00BA4" w:rsidP="00F00BA4">
            <w:pPr>
              <w:spacing w:line="240" w:lineRule="auto"/>
              <w:ind w:firstLine="0"/>
              <w:rPr>
                <w:rFonts w:eastAsia="Times New Roman" w:cs="Times New Roman"/>
                <w:szCs w:val="24"/>
                <w:lang w:val="ru-RU"/>
              </w:rPr>
            </w:pPr>
            <w:r w:rsidRPr="00F00BA4">
              <w:rPr>
                <w:rFonts w:eastAsia="Times New Roman" w:cs="Times New Roman"/>
                <w:szCs w:val="24"/>
                <w:lang w:val="ru-RU"/>
              </w:rPr>
              <w:t xml:space="preserve">Региональные структуры оценки качества </w:t>
            </w:r>
            <w:r w:rsidRPr="00F00BA4">
              <w:rPr>
                <w:rFonts w:eastAsia="Times New Roman" w:cs="Times New Roman"/>
                <w:szCs w:val="24"/>
                <w:lang w:val="ru-RU"/>
              </w:rPr>
              <w:lastRenderedPageBreak/>
              <w:t xml:space="preserve">образования </w:t>
            </w:r>
          </w:p>
        </w:tc>
        <w:tc>
          <w:tcPr>
            <w:tcW w:w="895" w:type="pct"/>
            <w:tcMar>
              <w:left w:w="28" w:type="dxa"/>
              <w:right w:w="28" w:type="dxa"/>
            </w:tcMar>
          </w:tcPr>
          <w:p w14:paraId="71206DA0" w14:textId="77777777" w:rsidR="00F00BA4" w:rsidRPr="00F00BA4" w:rsidRDefault="00F00BA4" w:rsidP="00F00BA4">
            <w:pPr>
              <w:spacing w:line="240" w:lineRule="auto"/>
              <w:ind w:firstLine="0"/>
              <w:rPr>
                <w:rFonts w:eastAsia="Times New Roman" w:cs="Times New Roman"/>
                <w:szCs w:val="24"/>
                <w:lang w:val="ru-RU"/>
              </w:rPr>
            </w:pPr>
            <w:r w:rsidRPr="00F00BA4">
              <w:rPr>
                <w:rFonts w:eastAsia="Times New Roman" w:cs="Times New Roman"/>
                <w:szCs w:val="24"/>
                <w:lang w:val="ru-RU"/>
              </w:rPr>
              <w:lastRenderedPageBreak/>
              <w:t xml:space="preserve">Центр мониторинга и оценки качества </w:t>
            </w:r>
            <w:r w:rsidRPr="00F00BA4">
              <w:rPr>
                <w:rFonts w:eastAsia="Times New Roman" w:cs="Times New Roman"/>
                <w:szCs w:val="24"/>
                <w:lang w:val="ru-RU"/>
              </w:rPr>
              <w:lastRenderedPageBreak/>
              <w:t>образования ТОИПКРО</w:t>
            </w:r>
          </w:p>
        </w:tc>
        <w:tc>
          <w:tcPr>
            <w:tcW w:w="1173" w:type="pct"/>
            <w:tcMar>
              <w:left w:w="28" w:type="dxa"/>
              <w:right w:w="28" w:type="dxa"/>
            </w:tcMar>
          </w:tcPr>
          <w:p w14:paraId="041A78E2" w14:textId="77777777" w:rsidR="00F00BA4" w:rsidRPr="00F00BA4" w:rsidRDefault="00F00BA4" w:rsidP="00C6227B">
            <w:pPr>
              <w:numPr>
                <w:ilvl w:val="0"/>
                <w:numId w:val="191"/>
              </w:numPr>
              <w:spacing w:line="240" w:lineRule="auto"/>
              <w:ind w:left="40" w:firstLine="0"/>
              <w:jc w:val="left"/>
              <w:rPr>
                <w:rFonts w:eastAsia="Times New Roman" w:cs="Times New Roman"/>
                <w:szCs w:val="24"/>
                <w:lang w:val="ru-RU"/>
              </w:rPr>
            </w:pPr>
            <w:r w:rsidRPr="00F00BA4">
              <w:rPr>
                <w:rFonts w:eastAsia="Times New Roman" w:cs="Times New Roman"/>
                <w:szCs w:val="24"/>
                <w:lang w:val="ru-RU"/>
              </w:rPr>
              <w:lastRenderedPageBreak/>
              <w:t xml:space="preserve">Региональные мониторинговые исследования уровня </w:t>
            </w:r>
            <w:r w:rsidRPr="00F00BA4">
              <w:rPr>
                <w:rFonts w:eastAsia="Times New Roman" w:cs="Times New Roman"/>
                <w:szCs w:val="24"/>
                <w:lang w:val="ru-RU"/>
              </w:rPr>
              <w:lastRenderedPageBreak/>
              <w:t>обученности выпускников 4 классов</w:t>
            </w:r>
          </w:p>
          <w:p w14:paraId="069C1CFE" w14:textId="77777777" w:rsidR="00F00BA4" w:rsidRPr="00F00BA4" w:rsidRDefault="00F00BA4" w:rsidP="00C6227B">
            <w:pPr>
              <w:numPr>
                <w:ilvl w:val="0"/>
                <w:numId w:val="191"/>
              </w:numPr>
              <w:spacing w:line="240" w:lineRule="auto"/>
              <w:ind w:left="0" w:firstLine="0"/>
              <w:jc w:val="left"/>
              <w:rPr>
                <w:rFonts w:eastAsia="Times New Roman" w:cs="Times New Roman"/>
                <w:szCs w:val="24"/>
                <w:lang w:val="ru-RU"/>
              </w:rPr>
            </w:pPr>
            <w:r w:rsidRPr="00F00BA4">
              <w:rPr>
                <w:rFonts w:eastAsia="Times New Roman" w:cs="Times New Roman"/>
                <w:szCs w:val="24"/>
                <w:lang w:val="ru-RU"/>
              </w:rPr>
              <w:t>Региональные мониторинговые исследования уровня сформированности универсальных учебных действий выпускников 4 классов</w:t>
            </w:r>
          </w:p>
          <w:p w14:paraId="2E10FA2A" w14:textId="77777777" w:rsidR="00F00BA4" w:rsidRPr="00F00BA4" w:rsidRDefault="00F00BA4" w:rsidP="00C6227B">
            <w:pPr>
              <w:numPr>
                <w:ilvl w:val="0"/>
                <w:numId w:val="191"/>
              </w:numPr>
              <w:spacing w:line="240" w:lineRule="auto"/>
              <w:ind w:left="40" w:firstLine="0"/>
              <w:jc w:val="left"/>
              <w:rPr>
                <w:rFonts w:eastAsia="Times New Roman" w:cs="Times New Roman"/>
                <w:szCs w:val="24"/>
                <w:lang w:val="ru-RU"/>
              </w:rPr>
            </w:pPr>
            <w:r w:rsidRPr="00F00BA4">
              <w:rPr>
                <w:rFonts w:eastAsia="Times New Roman" w:cs="Times New Roman"/>
                <w:szCs w:val="24"/>
                <w:lang w:val="ru-RU"/>
              </w:rPr>
              <w:t>Региональные мониторинговые исследования уровня обученности обучающихся 5-8 классов</w:t>
            </w:r>
          </w:p>
          <w:p w14:paraId="5C59F872" w14:textId="77777777" w:rsidR="00F00BA4" w:rsidRPr="00F00BA4" w:rsidRDefault="00F00BA4" w:rsidP="00C6227B">
            <w:pPr>
              <w:numPr>
                <w:ilvl w:val="0"/>
                <w:numId w:val="191"/>
              </w:numPr>
              <w:spacing w:line="240" w:lineRule="auto"/>
              <w:ind w:left="0" w:firstLine="0"/>
              <w:jc w:val="left"/>
              <w:rPr>
                <w:rFonts w:eastAsia="Times New Roman" w:cs="Times New Roman"/>
                <w:szCs w:val="24"/>
                <w:lang w:val="ru-RU"/>
              </w:rPr>
            </w:pPr>
            <w:r w:rsidRPr="00F00BA4">
              <w:rPr>
                <w:rFonts w:eastAsia="Times New Roman" w:cs="Times New Roman"/>
                <w:szCs w:val="24"/>
                <w:lang w:val="ru-RU"/>
              </w:rPr>
              <w:t>Региональные мониторинговые исследования уровня сформированности универсальных учебных действий 5 классов</w:t>
            </w:r>
          </w:p>
          <w:p w14:paraId="029D096E" w14:textId="77777777" w:rsidR="00F00BA4" w:rsidRPr="00F00BA4" w:rsidRDefault="00F00BA4" w:rsidP="00C6227B">
            <w:pPr>
              <w:numPr>
                <w:ilvl w:val="0"/>
                <w:numId w:val="191"/>
              </w:numPr>
              <w:spacing w:line="240" w:lineRule="auto"/>
              <w:ind w:left="0" w:firstLine="0"/>
              <w:jc w:val="left"/>
              <w:rPr>
                <w:rFonts w:eastAsia="Times New Roman" w:cs="Times New Roman"/>
                <w:szCs w:val="24"/>
                <w:lang w:val="ru-RU"/>
              </w:rPr>
            </w:pPr>
            <w:r w:rsidRPr="00F00BA4">
              <w:rPr>
                <w:rFonts w:eastAsia="Times New Roman" w:cs="Times New Roman"/>
                <w:szCs w:val="24"/>
                <w:lang w:val="ru-RU"/>
              </w:rPr>
              <w:t>Региональные мониторинговые исследования уровня обученности обучающихся 10 классов</w:t>
            </w:r>
          </w:p>
        </w:tc>
        <w:tc>
          <w:tcPr>
            <w:tcW w:w="712" w:type="pct"/>
            <w:tcMar>
              <w:left w:w="28" w:type="dxa"/>
              <w:right w:w="28" w:type="dxa"/>
            </w:tcMar>
          </w:tcPr>
          <w:p w14:paraId="5D7F7688" w14:textId="77777777" w:rsidR="00F00BA4" w:rsidRPr="00F00BA4" w:rsidRDefault="00F00BA4" w:rsidP="00F00BA4">
            <w:pPr>
              <w:spacing w:line="240" w:lineRule="auto"/>
              <w:ind w:firstLine="0"/>
              <w:rPr>
                <w:rFonts w:eastAsia="Times New Roman" w:cs="Times New Roman"/>
                <w:szCs w:val="24"/>
                <w:lang w:val="ru-RU"/>
              </w:rPr>
            </w:pPr>
            <w:r w:rsidRPr="00F00BA4">
              <w:rPr>
                <w:rFonts w:eastAsia="Times New Roman" w:cs="Times New Roman"/>
                <w:szCs w:val="24"/>
                <w:lang w:val="ru-RU"/>
              </w:rPr>
              <w:lastRenderedPageBreak/>
              <w:t>1.начальное</w:t>
            </w:r>
          </w:p>
          <w:p w14:paraId="7DF33ABD" w14:textId="77777777" w:rsidR="00F00BA4" w:rsidRPr="00F00BA4" w:rsidRDefault="00F00BA4" w:rsidP="00F00BA4">
            <w:pPr>
              <w:spacing w:line="240" w:lineRule="auto"/>
              <w:ind w:firstLine="0"/>
              <w:rPr>
                <w:rFonts w:eastAsia="Times New Roman" w:cs="Times New Roman"/>
                <w:szCs w:val="24"/>
                <w:lang w:val="ru-RU"/>
              </w:rPr>
            </w:pPr>
            <w:r w:rsidRPr="00F00BA4">
              <w:rPr>
                <w:rFonts w:eastAsia="Times New Roman" w:cs="Times New Roman"/>
                <w:szCs w:val="24"/>
                <w:lang w:val="ru-RU"/>
              </w:rPr>
              <w:t xml:space="preserve">2.начальное </w:t>
            </w:r>
          </w:p>
          <w:p w14:paraId="772154C0" w14:textId="77777777" w:rsidR="00F00BA4" w:rsidRPr="00F00BA4" w:rsidRDefault="00F00BA4" w:rsidP="00F00BA4">
            <w:pPr>
              <w:spacing w:line="240" w:lineRule="auto"/>
              <w:ind w:firstLine="0"/>
              <w:rPr>
                <w:rFonts w:eastAsia="Times New Roman" w:cs="Times New Roman"/>
                <w:szCs w:val="24"/>
                <w:lang w:val="ru-RU"/>
              </w:rPr>
            </w:pPr>
            <w:r w:rsidRPr="00F00BA4">
              <w:rPr>
                <w:rFonts w:eastAsia="Times New Roman" w:cs="Times New Roman"/>
                <w:szCs w:val="24"/>
                <w:lang w:val="ru-RU"/>
              </w:rPr>
              <w:t xml:space="preserve">3. основное </w:t>
            </w:r>
            <w:r w:rsidRPr="00F00BA4">
              <w:rPr>
                <w:rFonts w:eastAsia="Times New Roman" w:cs="Times New Roman"/>
                <w:szCs w:val="24"/>
                <w:lang w:val="ru-RU"/>
              </w:rPr>
              <w:lastRenderedPageBreak/>
              <w:t>общее</w:t>
            </w:r>
          </w:p>
          <w:p w14:paraId="54BD3FC3" w14:textId="77777777" w:rsidR="00F00BA4" w:rsidRPr="00F00BA4" w:rsidRDefault="00F00BA4" w:rsidP="00F00BA4">
            <w:pPr>
              <w:spacing w:line="240" w:lineRule="auto"/>
              <w:ind w:firstLine="0"/>
              <w:rPr>
                <w:rFonts w:eastAsia="Times New Roman" w:cs="Times New Roman"/>
                <w:szCs w:val="24"/>
                <w:lang w:val="ru-RU"/>
              </w:rPr>
            </w:pPr>
            <w:r w:rsidRPr="00F00BA4">
              <w:rPr>
                <w:rFonts w:eastAsia="Times New Roman" w:cs="Times New Roman"/>
                <w:szCs w:val="24"/>
                <w:lang w:val="ru-RU"/>
              </w:rPr>
              <w:t>4. основное общее</w:t>
            </w:r>
          </w:p>
          <w:p w14:paraId="7B43F8F9" w14:textId="77777777" w:rsidR="00F00BA4" w:rsidRPr="00F00BA4" w:rsidRDefault="00F00BA4" w:rsidP="00F00BA4">
            <w:pPr>
              <w:spacing w:line="240" w:lineRule="auto"/>
              <w:ind w:firstLine="0"/>
              <w:rPr>
                <w:rFonts w:eastAsia="Times New Roman" w:cs="Times New Roman"/>
                <w:szCs w:val="24"/>
              </w:rPr>
            </w:pPr>
            <w:r w:rsidRPr="00F00BA4">
              <w:rPr>
                <w:rFonts w:eastAsia="Times New Roman" w:cs="Times New Roman"/>
                <w:szCs w:val="24"/>
              </w:rPr>
              <w:t>4. среднее полное</w:t>
            </w:r>
          </w:p>
          <w:p w14:paraId="79B36030" w14:textId="77777777" w:rsidR="00F00BA4" w:rsidRPr="00F00BA4" w:rsidRDefault="00F00BA4" w:rsidP="00F00BA4">
            <w:pPr>
              <w:spacing w:line="240" w:lineRule="auto"/>
              <w:ind w:firstLine="0"/>
              <w:rPr>
                <w:rFonts w:eastAsia="Times New Roman" w:cs="Times New Roman"/>
                <w:szCs w:val="24"/>
              </w:rPr>
            </w:pPr>
          </w:p>
        </w:tc>
        <w:tc>
          <w:tcPr>
            <w:tcW w:w="1082" w:type="pct"/>
            <w:tcMar>
              <w:left w:w="28" w:type="dxa"/>
              <w:right w:w="28" w:type="dxa"/>
            </w:tcMar>
          </w:tcPr>
          <w:p w14:paraId="717E1BD4" w14:textId="77777777" w:rsidR="00F00BA4" w:rsidRPr="00F00BA4" w:rsidRDefault="00F00BA4" w:rsidP="00F00BA4">
            <w:pPr>
              <w:spacing w:line="240" w:lineRule="auto"/>
              <w:ind w:firstLine="0"/>
              <w:rPr>
                <w:rFonts w:eastAsia="Times New Roman" w:cs="Times New Roman"/>
                <w:szCs w:val="24"/>
              </w:rPr>
            </w:pPr>
            <w:r w:rsidRPr="00F00BA4">
              <w:rPr>
                <w:rFonts w:eastAsia="Times New Roman" w:cs="Times New Roman"/>
                <w:szCs w:val="24"/>
              </w:rPr>
              <w:lastRenderedPageBreak/>
              <w:t>1. региональный</w:t>
            </w:r>
          </w:p>
          <w:p w14:paraId="0DFE80BD" w14:textId="77777777" w:rsidR="00F00BA4" w:rsidRPr="00F00BA4" w:rsidRDefault="00F00BA4" w:rsidP="00F00BA4">
            <w:pPr>
              <w:spacing w:line="240" w:lineRule="auto"/>
              <w:ind w:firstLine="0"/>
              <w:rPr>
                <w:rFonts w:eastAsia="Times New Roman" w:cs="Times New Roman"/>
                <w:szCs w:val="24"/>
              </w:rPr>
            </w:pPr>
          </w:p>
          <w:p w14:paraId="779D9BB6" w14:textId="77777777" w:rsidR="00F00BA4" w:rsidRPr="00F00BA4" w:rsidRDefault="00F00BA4" w:rsidP="00F00BA4">
            <w:pPr>
              <w:spacing w:line="240" w:lineRule="auto"/>
              <w:ind w:firstLine="0"/>
              <w:rPr>
                <w:rFonts w:eastAsia="Times New Roman" w:cs="Times New Roman"/>
                <w:szCs w:val="24"/>
              </w:rPr>
            </w:pPr>
            <w:r w:rsidRPr="00F00BA4">
              <w:rPr>
                <w:rFonts w:eastAsia="Times New Roman" w:cs="Times New Roman"/>
                <w:szCs w:val="24"/>
              </w:rPr>
              <w:t>2.региональный</w:t>
            </w:r>
          </w:p>
          <w:p w14:paraId="746B9923" w14:textId="77777777" w:rsidR="00F00BA4" w:rsidRPr="00F00BA4" w:rsidRDefault="00F00BA4" w:rsidP="00F00BA4">
            <w:pPr>
              <w:spacing w:line="240" w:lineRule="auto"/>
              <w:ind w:firstLine="0"/>
              <w:rPr>
                <w:rFonts w:eastAsia="Times New Roman" w:cs="Times New Roman"/>
                <w:szCs w:val="24"/>
              </w:rPr>
            </w:pPr>
          </w:p>
          <w:p w14:paraId="5EDED603" w14:textId="77777777" w:rsidR="00F00BA4" w:rsidRPr="00F00BA4" w:rsidRDefault="00F00BA4" w:rsidP="00F00BA4">
            <w:pPr>
              <w:spacing w:line="240" w:lineRule="auto"/>
              <w:ind w:firstLine="0"/>
              <w:rPr>
                <w:rFonts w:eastAsia="Times New Roman" w:cs="Times New Roman"/>
                <w:szCs w:val="24"/>
              </w:rPr>
            </w:pPr>
            <w:r w:rsidRPr="00F00BA4">
              <w:rPr>
                <w:rFonts w:eastAsia="Times New Roman" w:cs="Times New Roman"/>
                <w:szCs w:val="24"/>
              </w:rPr>
              <w:t>3.региональный</w:t>
            </w:r>
          </w:p>
          <w:p w14:paraId="25C52C80" w14:textId="77777777" w:rsidR="00F00BA4" w:rsidRPr="00F00BA4" w:rsidRDefault="00F00BA4" w:rsidP="00F00BA4">
            <w:pPr>
              <w:spacing w:line="240" w:lineRule="auto"/>
              <w:ind w:firstLine="0"/>
              <w:rPr>
                <w:rFonts w:eastAsia="Times New Roman" w:cs="Times New Roman"/>
                <w:szCs w:val="24"/>
              </w:rPr>
            </w:pPr>
          </w:p>
          <w:p w14:paraId="1848E433" w14:textId="77777777" w:rsidR="00F00BA4" w:rsidRPr="00F00BA4" w:rsidRDefault="00F00BA4" w:rsidP="00F00BA4">
            <w:pPr>
              <w:spacing w:line="240" w:lineRule="auto"/>
              <w:ind w:firstLine="0"/>
              <w:rPr>
                <w:rFonts w:eastAsia="Times New Roman" w:cs="Times New Roman"/>
                <w:szCs w:val="24"/>
              </w:rPr>
            </w:pPr>
            <w:r w:rsidRPr="00F00BA4">
              <w:rPr>
                <w:rFonts w:eastAsia="Times New Roman" w:cs="Times New Roman"/>
                <w:szCs w:val="24"/>
              </w:rPr>
              <w:t>4.региональный</w:t>
            </w:r>
          </w:p>
          <w:p w14:paraId="3F6726C2" w14:textId="77777777" w:rsidR="00F00BA4" w:rsidRPr="00F00BA4" w:rsidRDefault="00F00BA4" w:rsidP="00F00BA4">
            <w:pPr>
              <w:spacing w:line="240" w:lineRule="auto"/>
              <w:ind w:firstLine="0"/>
              <w:rPr>
                <w:rFonts w:eastAsia="Times New Roman" w:cs="Times New Roman"/>
                <w:szCs w:val="24"/>
              </w:rPr>
            </w:pPr>
          </w:p>
          <w:p w14:paraId="7346BD16" w14:textId="77777777" w:rsidR="00F00BA4" w:rsidRPr="00F00BA4" w:rsidRDefault="00F00BA4" w:rsidP="00F00BA4">
            <w:pPr>
              <w:spacing w:line="240" w:lineRule="auto"/>
              <w:ind w:firstLine="0"/>
              <w:rPr>
                <w:rFonts w:eastAsia="Times New Roman" w:cs="Times New Roman"/>
                <w:szCs w:val="24"/>
              </w:rPr>
            </w:pPr>
            <w:r w:rsidRPr="00F00BA4">
              <w:rPr>
                <w:rFonts w:eastAsia="Times New Roman" w:cs="Times New Roman"/>
                <w:szCs w:val="24"/>
              </w:rPr>
              <w:t>5.региональный</w:t>
            </w:r>
          </w:p>
          <w:p w14:paraId="7BD0E24F" w14:textId="77777777" w:rsidR="00F00BA4" w:rsidRPr="00F00BA4" w:rsidRDefault="00F00BA4" w:rsidP="00F00BA4">
            <w:pPr>
              <w:spacing w:line="240" w:lineRule="auto"/>
              <w:ind w:firstLine="0"/>
              <w:rPr>
                <w:rFonts w:eastAsia="Times New Roman" w:cs="Times New Roman"/>
                <w:szCs w:val="24"/>
              </w:rPr>
            </w:pPr>
          </w:p>
        </w:tc>
      </w:tr>
      <w:tr w:rsidR="00F00BA4" w:rsidRPr="00F00BA4" w14:paraId="326B610C" w14:textId="77777777" w:rsidTr="00F00BA4">
        <w:tc>
          <w:tcPr>
            <w:tcW w:w="202" w:type="pct"/>
            <w:tcMar>
              <w:left w:w="28" w:type="dxa"/>
              <w:right w:w="28" w:type="dxa"/>
            </w:tcMar>
          </w:tcPr>
          <w:p w14:paraId="2EEB9EA2" w14:textId="77777777" w:rsidR="00F00BA4" w:rsidRPr="00F00BA4" w:rsidRDefault="00F00BA4" w:rsidP="00F00BA4">
            <w:pPr>
              <w:spacing w:line="240" w:lineRule="auto"/>
              <w:ind w:firstLine="0"/>
              <w:rPr>
                <w:rFonts w:eastAsia="Times New Roman" w:cs="Times New Roman"/>
                <w:szCs w:val="24"/>
              </w:rPr>
            </w:pPr>
            <w:r w:rsidRPr="00F00BA4">
              <w:rPr>
                <w:rFonts w:eastAsia="Times New Roman" w:cs="Times New Roman"/>
                <w:szCs w:val="24"/>
              </w:rPr>
              <w:lastRenderedPageBreak/>
              <w:t>4</w:t>
            </w:r>
          </w:p>
        </w:tc>
        <w:tc>
          <w:tcPr>
            <w:tcW w:w="936" w:type="pct"/>
            <w:tcMar>
              <w:left w:w="28" w:type="dxa"/>
              <w:right w:w="28" w:type="dxa"/>
            </w:tcMar>
          </w:tcPr>
          <w:p w14:paraId="20316C3E" w14:textId="77777777" w:rsidR="00F00BA4" w:rsidRPr="00F00BA4" w:rsidRDefault="00F00BA4" w:rsidP="00F00BA4">
            <w:pPr>
              <w:spacing w:line="240" w:lineRule="auto"/>
              <w:ind w:firstLine="0"/>
              <w:rPr>
                <w:rFonts w:eastAsia="Times New Roman" w:cs="Times New Roman"/>
                <w:szCs w:val="24"/>
              </w:rPr>
            </w:pPr>
            <w:r w:rsidRPr="00F00BA4">
              <w:rPr>
                <w:rFonts w:eastAsia="Times New Roman" w:cs="Times New Roman"/>
                <w:szCs w:val="24"/>
              </w:rPr>
              <w:t xml:space="preserve">ИПК работников образования </w:t>
            </w:r>
          </w:p>
        </w:tc>
        <w:tc>
          <w:tcPr>
            <w:tcW w:w="895" w:type="pct"/>
            <w:tcMar>
              <w:left w:w="28" w:type="dxa"/>
              <w:right w:w="28" w:type="dxa"/>
            </w:tcMar>
          </w:tcPr>
          <w:p w14:paraId="231253A0" w14:textId="77777777" w:rsidR="00F00BA4" w:rsidRPr="00F00BA4" w:rsidRDefault="00F00BA4" w:rsidP="00F00BA4">
            <w:pPr>
              <w:spacing w:line="240" w:lineRule="auto"/>
              <w:ind w:firstLine="0"/>
              <w:rPr>
                <w:rFonts w:eastAsia="Times New Roman" w:cs="Times New Roman"/>
                <w:szCs w:val="24"/>
              </w:rPr>
            </w:pPr>
          </w:p>
        </w:tc>
        <w:tc>
          <w:tcPr>
            <w:tcW w:w="1173" w:type="pct"/>
            <w:tcMar>
              <w:left w:w="28" w:type="dxa"/>
              <w:right w:w="28" w:type="dxa"/>
            </w:tcMar>
          </w:tcPr>
          <w:p w14:paraId="111EF772" w14:textId="77777777" w:rsidR="00F00BA4" w:rsidRPr="00F00BA4" w:rsidRDefault="00F00BA4" w:rsidP="00F00BA4">
            <w:pPr>
              <w:spacing w:line="240" w:lineRule="auto"/>
              <w:ind w:firstLine="0"/>
              <w:rPr>
                <w:rFonts w:eastAsia="Times New Roman" w:cs="Times New Roman"/>
                <w:szCs w:val="24"/>
                <w:lang w:val="ru-RU"/>
              </w:rPr>
            </w:pPr>
            <w:r w:rsidRPr="00F00BA4">
              <w:rPr>
                <w:rFonts w:eastAsia="Times New Roman" w:cs="Times New Roman"/>
                <w:szCs w:val="24"/>
                <w:lang w:val="ru-RU"/>
              </w:rPr>
              <w:t>Аттестация педагогических кадров</w:t>
            </w:r>
          </w:p>
        </w:tc>
        <w:tc>
          <w:tcPr>
            <w:tcW w:w="712" w:type="pct"/>
            <w:tcMar>
              <w:left w:w="28" w:type="dxa"/>
              <w:right w:w="28" w:type="dxa"/>
            </w:tcMar>
          </w:tcPr>
          <w:p w14:paraId="6C078D7A" w14:textId="77777777" w:rsidR="00F00BA4" w:rsidRPr="00F00BA4" w:rsidRDefault="00F00BA4" w:rsidP="00F00BA4">
            <w:pPr>
              <w:spacing w:line="240" w:lineRule="auto"/>
              <w:ind w:firstLine="0"/>
              <w:rPr>
                <w:rFonts w:eastAsia="Times New Roman" w:cs="Times New Roman"/>
                <w:szCs w:val="24"/>
              </w:rPr>
            </w:pPr>
          </w:p>
        </w:tc>
        <w:tc>
          <w:tcPr>
            <w:tcW w:w="1082" w:type="pct"/>
            <w:tcMar>
              <w:left w:w="28" w:type="dxa"/>
              <w:right w:w="28" w:type="dxa"/>
            </w:tcMar>
          </w:tcPr>
          <w:p w14:paraId="78CB82F1" w14:textId="77777777" w:rsidR="00F00BA4" w:rsidRPr="00F00BA4" w:rsidRDefault="00F00BA4" w:rsidP="00F00BA4">
            <w:pPr>
              <w:spacing w:line="240" w:lineRule="auto"/>
              <w:ind w:firstLine="0"/>
              <w:rPr>
                <w:rFonts w:eastAsia="Times New Roman" w:cs="Times New Roman"/>
                <w:szCs w:val="24"/>
              </w:rPr>
            </w:pPr>
          </w:p>
        </w:tc>
      </w:tr>
      <w:tr w:rsidR="00F00BA4" w:rsidRPr="00F00BA4" w14:paraId="2EBFC8A9" w14:textId="77777777" w:rsidTr="00F00BA4">
        <w:tc>
          <w:tcPr>
            <w:tcW w:w="202" w:type="pct"/>
            <w:tcMar>
              <w:left w:w="28" w:type="dxa"/>
              <w:right w:w="28" w:type="dxa"/>
            </w:tcMar>
          </w:tcPr>
          <w:p w14:paraId="5C76C8D2" w14:textId="77777777" w:rsidR="00F00BA4" w:rsidRPr="00F00BA4" w:rsidRDefault="00F00BA4" w:rsidP="00F00BA4">
            <w:pPr>
              <w:spacing w:line="240" w:lineRule="auto"/>
              <w:ind w:firstLine="0"/>
              <w:rPr>
                <w:rFonts w:eastAsia="Times New Roman" w:cs="Times New Roman"/>
                <w:szCs w:val="24"/>
              </w:rPr>
            </w:pPr>
            <w:r w:rsidRPr="00F00BA4">
              <w:rPr>
                <w:rFonts w:eastAsia="Times New Roman" w:cs="Times New Roman"/>
                <w:szCs w:val="24"/>
              </w:rPr>
              <w:t>5</w:t>
            </w:r>
          </w:p>
        </w:tc>
        <w:tc>
          <w:tcPr>
            <w:tcW w:w="936" w:type="pct"/>
            <w:tcMar>
              <w:left w:w="28" w:type="dxa"/>
              <w:right w:w="28" w:type="dxa"/>
            </w:tcMar>
          </w:tcPr>
          <w:p w14:paraId="54031AB9" w14:textId="77777777" w:rsidR="00F00BA4" w:rsidRPr="00F00BA4" w:rsidRDefault="00F00BA4" w:rsidP="00F00BA4">
            <w:pPr>
              <w:spacing w:line="240" w:lineRule="auto"/>
              <w:ind w:firstLine="0"/>
              <w:rPr>
                <w:rFonts w:eastAsia="Times New Roman" w:cs="Times New Roman"/>
                <w:szCs w:val="24"/>
                <w:lang w:val="ru-RU"/>
              </w:rPr>
            </w:pPr>
            <w:r w:rsidRPr="00F00BA4">
              <w:rPr>
                <w:rFonts w:eastAsia="Times New Roman" w:cs="Times New Roman"/>
                <w:szCs w:val="24"/>
                <w:lang w:val="ru-RU"/>
              </w:rPr>
              <w:t>Федеральные организации, осуществляющие оценку качества образования*</w:t>
            </w:r>
          </w:p>
        </w:tc>
        <w:tc>
          <w:tcPr>
            <w:tcW w:w="895" w:type="pct"/>
            <w:tcMar>
              <w:left w:w="28" w:type="dxa"/>
              <w:right w:w="28" w:type="dxa"/>
            </w:tcMar>
          </w:tcPr>
          <w:p w14:paraId="1624FD68" w14:textId="77777777" w:rsidR="00F00BA4" w:rsidRPr="00F00BA4" w:rsidRDefault="00F00BA4" w:rsidP="00F00BA4">
            <w:pPr>
              <w:spacing w:line="240" w:lineRule="auto"/>
              <w:ind w:firstLine="0"/>
              <w:rPr>
                <w:rFonts w:eastAsia="Times New Roman" w:cs="Times New Roman"/>
                <w:szCs w:val="24"/>
              </w:rPr>
            </w:pPr>
            <w:r w:rsidRPr="00F00BA4">
              <w:rPr>
                <w:rFonts w:eastAsia="Times New Roman" w:cs="Times New Roman"/>
                <w:szCs w:val="24"/>
              </w:rPr>
              <w:t>1. РАО</w:t>
            </w:r>
          </w:p>
        </w:tc>
        <w:tc>
          <w:tcPr>
            <w:tcW w:w="1173" w:type="pct"/>
            <w:tcMar>
              <w:left w:w="28" w:type="dxa"/>
              <w:right w:w="28" w:type="dxa"/>
            </w:tcMar>
          </w:tcPr>
          <w:p w14:paraId="241A3C39" w14:textId="77777777" w:rsidR="00F00BA4" w:rsidRPr="00F00BA4" w:rsidRDefault="00F00BA4" w:rsidP="00F00BA4">
            <w:pPr>
              <w:spacing w:line="240" w:lineRule="auto"/>
              <w:ind w:firstLine="0"/>
              <w:rPr>
                <w:rFonts w:eastAsia="Times New Roman" w:cs="Times New Roman"/>
                <w:szCs w:val="24"/>
                <w:lang w:val="ru-RU"/>
              </w:rPr>
            </w:pPr>
            <w:r w:rsidRPr="00F00BA4">
              <w:rPr>
                <w:rFonts w:eastAsia="Times New Roman" w:cs="Times New Roman"/>
                <w:szCs w:val="24"/>
                <w:lang w:val="ru-RU"/>
              </w:rPr>
              <w:t>1. Апробация инструментария оценки качества образования в начальной школе</w:t>
            </w:r>
          </w:p>
        </w:tc>
        <w:tc>
          <w:tcPr>
            <w:tcW w:w="712" w:type="pct"/>
            <w:tcMar>
              <w:left w:w="28" w:type="dxa"/>
              <w:right w:w="28" w:type="dxa"/>
            </w:tcMar>
          </w:tcPr>
          <w:p w14:paraId="1D852E73" w14:textId="77777777" w:rsidR="00F00BA4" w:rsidRPr="00F00BA4" w:rsidRDefault="00F00BA4" w:rsidP="00F00BA4">
            <w:pPr>
              <w:spacing w:line="240" w:lineRule="auto"/>
              <w:ind w:firstLine="0"/>
              <w:rPr>
                <w:rFonts w:eastAsia="Times New Roman" w:cs="Times New Roman"/>
                <w:szCs w:val="24"/>
                <w:lang w:val="ru-RU"/>
              </w:rPr>
            </w:pPr>
          </w:p>
        </w:tc>
        <w:tc>
          <w:tcPr>
            <w:tcW w:w="1082" w:type="pct"/>
            <w:tcMar>
              <w:left w:w="28" w:type="dxa"/>
              <w:right w:w="28" w:type="dxa"/>
            </w:tcMar>
          </w:tcPr>
          <w:p w14:paraId="1953C028" w14:textId="77777777" w:rsidR="00F00BA4" w:rsidRPr="00F00BA4" w:rsidRDefault="00F00BA4" w:rsidP="00C6227B">
            <w:pPr>
              <w:numPr>
                <w:ilvl w:val="0"/>
                <w:numId w:val="192"/>
              </w:numPr>
              <w:spacing w:line="240" w:lineRule="auto"/>
              <w:ind w:left="0" w:firstLine="0"/>
              <w:jc w:val="left"/>
              <w:rPr>
                <w:rFonts w:eastAsia="Times New Roman" w:cs="Times New Roman"/>
                <w:szCs w:val="24"/>
              </w:rPr>
            </w:pPr>
            <w:r w:rsidRPr="00F00BA4">
              <w:rPr>
                <w:rFonts w:eastAsia="Times New Roman" w:cs="Times New Roman"/>
                <w:szCs w:val="24"/>
              </w:rPr>
              <w:t>Федеральный</w:t>
            </w:r>
          </w:p>
          <w:p w14:paraId="3CFF71DC" w14:textId="77777777" w:rsidR="00F00BA4" w:rsidRPr="00F00BA4" w:rsidRDefault="00F00BA4" w:rsidP="00F00BA4">
            <w:pPr>
              <w:spacing w:line="240" w:lineRule="auto"/>
              <w:ind w:firstLine="0"/>
              <w:rPr>
                <w:rFonts w:eastAsia="Times New Roman" w:cs="Times New Roman"/>
                <w:szCs w:val="24"/>
              </w:rPr>
            </w:pPr>
          </w:p>
        </w:tc>
      </w:tr>
      <w:tr w:rsidR="00F00BA4" w:rsidRPr="00853034" w14:paraId="02DB5C17" w14:textId="77777777" w:rsidTr="00F00BA4">
        <w:tc>
          <w:tcPr>
            <w:tcW w:w="202" w:type="pct"/>
            <w:tcMar>
              <w:left w:w="28" w:type="dxa"/>
              <w:right w:w="28" w:type="dxa"/>
            </w:tcMar>
          </w:tcPr>
          <w:p w14:paraId="0E81B6AB" w14:textId="77777777" w:rsidR="00F00BA4" w:rsidRPr="00F00BA4" w:rsidRDefault="00F00BA4" w:rsidP="00F00BA4">
            <w:pPr>
              <w:spacing w:line="240" w:lineRule="auto"/>
              <w:ind w:firstLine="0"/>
              <w:rPr>
                <w:rFonts w:eastAsia="Times New Roman" w:cs="Times New Roman"/>
                <w:szCs w:val="24"/>
              </w:rPr>
            </w:pPr>
            <w:r w:rsidRPr="00F00BA4">
              <w:rPr>
                <w:rFonts w:eastAsia="Times New Roman" w:cs="Times New Roman"/>
                <w:szCs w:val="24"/>
              </w:rPr>
              <w:t>6</w:t>
            </w:r>
          </w:p>
        </w:tc>
        <w:tc>
          <w:tcPr>
            <w:tcW w:w="936" w:type="pct"/>
            <w:tcMar>
              <w:left w:w="28" w:type="dxa"/>
              <w:right w:w="28" w:type="dxa"/>
            </w:tcMar>
          </w:tcPr>
          <w:p w14:paraId="2149653C" w14:textId="77777777" w:rsidR="00F00BA4" w:rsidRPr="00F00BA4" w:rsidRDefault="00F00BA4" w:rsidP="00F00BA4">
            <w:pPr>
              <w:spacing w:line="240" w:lineRule="auto"/>
              <w:ind w:firstLine="0"/>
              <w:rPr>
                <w:rFonts w:eastAsia="Times New Roman" w:cs="Times New Roman"/>
                <w:szCs w:val="24"/>
                <w:lang w:val="ru-RU"/>
              </w:rPr>
            </w:pPr>
            <w:r w:rsidRPr="00F00BA4">
              <w:rPr>
                <w:rFonts w:eastAsia="Times New Roman" w:cs="Times New Roman"/>
                <w:szCs w:val="24"/>
                <w:lang w:val="ru-RU"/>
              </w:rPr>
              <w:t xml:space="preserve">Независимые региональные структуры, осуществляющие оценку качества образования </w:t>
            </w:r>
          </w:p>
        </w:tc>
        <w:tc>
          <w:tcPr>
            <w:tcW w:w="895" w:type="pct"/>
            <w:tcMar>
              <w:left w:w="28" w:type="dxa"/>
              <w:right w:w="28" w:type="dxa"/>
            </w:tcMar>
          </w:tcPr>
          <w:p w14:paraId="17BD8198" w14:textId="77777777" w:rsidR="00F00BA4" w:rsidRPr="00F00BA4" w:rsidRDefault="00F00BA4" w:rsidP="00F00BA4">
            <w:pPr>
              <w:spacing w:line="240" w:lineRule="auto"/>
              <w:ind w:firstLine="0"/>
              <w:rPr>
                <w:rFonts w:eastAsia="Times New Roman" w:cs="Times New Roman"/>
                <w:szCs w:val="24"/>
                <w:lang w:val="ru-RU"/>
              </w:rPr>
            </w:pPr>
          </w:p>
        </w:tc>
        <w:tc>
          <w:tcPr>
            <w:tcW w:w="1173" w:type="pct"/>
            <w:tcMar>
              <w:left w:w="28" w:type="dxa"/>
              <w:right w:w="28" w:type="dxa"/>
            </w:tcMar>
          </w:tcPr>
          <w:p w14:paraId="5C21730B" w14:textId="77777777" w:rsidR="00F00BA4" w:rsidRPr="00F00BA4" w:rsidRDefault="00F00BA4" w:rsidP="00F00BA4">
            <w:pPr>
              <w:spacing w:line="240" w:lineRule="auto"/>
              <w:ind w:firstLine="0"/>
              <w:rPr>
                <w:rFonts w:eastAsia="Times New Roman" w:cs="Times New Roman"/>
                <w:szCs w:val="24"/>
                <w:lang w:val="ru-RU"/>
              </w:rPr>
            </w:pPr>
            <w:r w:rsidRPr="00F00BA4">
              <w:rPr>
                <w:rFonts w:eastAsia="Times New Roman" w:cs="Times New Roman"/>
                <w:szCs w:val="24"/>
                <w:lang w:val="ru-RU"/>
              </w:rPr>
              <w:t>Общественный совет по независимой оценке</w:t>
            </w:r>
          </w:p>
        </w:tc>
        <w:tc>
          <w:tcPr>
            <w:tcW w:w="712" w:type="pct"/>
            <w:tcMar>
              <w:left w:w="28" w:type="dxa"/>
              <w:right w:w="28" w:type="dxa"/>
            </w:tcMar>
          </w:tcPr>
          <w:p w14:paraId="0A474A23" w14:textId="77777777" w:rsidR="00F00BA4" w:rsidRPr="00F00BA4" w:rsidRDefault="00F00BA4" w:rsidP="00F00BA4">
            <w:pPr>
              <w:spacing w:line="240" w:lineRule="auto"/>
              <w:ind w:firstLine="0"/>
              <w:rPr>
                <w:rFonts w:eastAsia="Times New Roman" w:cs="Times New Roman"/>
                <w:szCs w:val="24"/>
                <w:lang w:val="ru-RU"/>
              </w:rPr>
            </w:pPr>
          </w:p>
        </w:tc>
        <w:tc>
          <w:tcPr>
            <w:tcW w:w="1082" w:type="pct"/>
            <w:tcMar>
              <w:left w:w="28" w:type="dxa"/>
              <w:right w:w="28" w:type="dxa"/>
            </w:tcMar>
          </w:tcPr>
          <w:p w14:paraId="6BF3CBB9" w14:textId="77777777" w:rsidR="00F00BA4" w:rsidRPr="00F00BA4" w:rsidRDefault="00F00BA4" w:rsidP="00F00BA4">
            <w:pPr>
              <w:spacing w:line="240" w:lineRule="auto"/>
              <w:ind w:firstLine="0"/>
              <w:rPr>
                <w:rFonts w:eastAsia="Times New Roman" w:cs="Times New Roman"/>
                <w:szCs w:val="24"/>
                <w:lang w:val="ru-RU"/>
              </w:rPr>
            </w:pPr>
          </w:p>
        </w:tc>
      </w:tr>
      <w:tr w:rsidR="00F00BA4" w:rsidRPr="00F00BA4" w14:paraId="12B0D1B6" w14:textId="77777777" w:rsidTr="00F00BA4">
        <w:tc>
          <w:tcPr>
            <w:tcW w:w="202" w:type="pct"/>
            <w:tcMar>
              <w:left w:w="28" w:type="dxa"/>
              <w:right w:w="28" w:type="dxa"/>
            </w:tcMar>
          </w:tcPr>
          <w:p w14:paraId="346896C7" w14:textId="77777777" w:rsidR="00F00BA4" w:rsidRPr="00F00BA4" w:rsidRDefault="00F00BA4" w:rsidP="00F00BA4">
            <w:pPr>
              <w:spacing w:line="240" w:lineRule="auto"/>
              <w:ind w:firstLine="0"/>
              <w:rPr>
                <w:rFonts w:eastAsia="Times New Roman" w:cs="Times New Roman"/>
                <w:szCs w:val="24"/>
              </w:rPr>
            </w:pPr>
            <w:r w:rsidRPr="00F00BA4">
              <w:rPr>
                <w:rFonts w:eastAsia="Times New Roman" w:cs="Times New Roman"/>
                <w:szCs w:val="24"/>
              </w:rPr>
              <w:t>7</w:t>
            </w:r>
          </w:p>
        </w:tc>
        <w:tc>
          <w:tcPr>
            <w:tcW w:w="936" w:type="pct"/>
            <w:tcMar>
              <w:left w:w="28" w:type="dxa"/>
              <w:right w:w="28" w:type="dxa"/>
            </w:tcMar>
          </w:tcPr>
          <w:p w14:paraId="2B6D2185" w14:textId="77777777" w:rsidR="00F00BA4" w:rsidRPr="00F00BA4" w:rsidRDefault="00F00BA4" w:rsidP="00F00BA4">
            <w:pPr>
              <w:spacing w:line="240" w:lineRule="auto"/>
              <w:ind w:firstLine="0"/>
              <w:rPr>
                <w:rFonts w:eastAsia="Times New Roman" w:cs="Times New Roman"/>
                <w:szCs w:val="24"/>
              </w:rPr>
            </w:pPr>
            <w:r w:rsidRPr="00F00BA4">
              <w:rPr>
                <w:rFonts w:eastAsia="Times New Roman" w:cs="Times New Roman"/>
                <w:szCs w:val="24"/>
              </w:rPr>
              <w:t>Другие структуры (организации)**</w:t>
            </w:r>
          </w:p>
        </w:tc>
        <w:tc>
          <w:tcPr>
            <w:tcW w:w="895" w:type="pct"/>
            <w:tcMar>
              <w:left w:w="28" w:type="dxa"/>
              <w:right w:w="28" w:type="dxa"/>
            </w:tcMar>
          </w:tcPr>
          <w:p w14:paraId="14ABB1E7" w14:textId="77777777" w:rsidR="00F00BA4" w:rsidRPr="00F00BA4" w:rsidRDefault="00F00BA4" w:rsidP="00F00BA4">
            <w:pPr>
              <w:spacing w:line="240" w:lineRule="auto"/>
              <w:ind w:firstLine="0"/>
              <w:rPr>
                <w:rFonts w:eastAsia="Times New Roman" w:cs="Times New Roman"/>
                <w:szCs w:val="24"/>
              </w:rPr>
            </w:pPr>
            <w:r w:rsidRPr="00F00BA4">
              <w:rPr>
                <w:rFonts w:eastAsia="Times New Roman" w:cs="Times New Roman"/>
                <w:szCs w:val="24"/>
              </w:rPr>
              <w:t>1. РИА-новости</w:t>
            </w:r>
          </w:p>
          <w:p w14:paraId="19D4A271" w14:textId="77777777" w:rsidR="00F00BA4" w:rsidRPr="00F00BA4" w:rsidRDefault="00F00BA4" w:rsidP="00F00BA4">
            <w:pPr>
              <w:spacing w:line="240" w:lineRule="auto"/>
              <w:ind w:firstLine="0"/>
              <w:rPr>
                <w:rFonts w:eastAsia="Times New Roman" w:cs="Times New Roman"/>
                <w:szCs w:val="24"/>
              </w:rPr>
            </w:pPr>
            <w:r w:rsidRPr="00F00BA4">
              <w:rPr>
                <w:rFonts w:eastAsia="Times New Roman" w:cs="Times New Roman"/>
                <w:szCs w:val="24"/>
              </w:rPr>
              <w:t>2. РИА Новости</w:t>
            </w:r>
          </w:p>
        </w:tc>
        <w:tc>
          <w:tcPr>
            <w:tcW w:w="1173" w:type="pct"/>
            <w:tcMar>
              <w:left w:w="28" w:type="dxa"/>
              <w:right w:w="28" w:type="dxa"/>
            </w:tcMar>
          </w:tcPr>
          <w:p w14:paraId="0D689362" w14:textId="77777777" w:rsidR="00F00BA4" w:rsidRPr="00F00BA4" w:rsidRDefault="00F00BA4" w:rsidP="00F00BA4">
            <w:pPr>
              <w:spacing w:line="240" w:lineRule="auto"/>
              <w:ind w:firstLine="0"/>
              <w:rPr>
                <w:rFonts w:eastAsia="Times New Roman" w:cs="Times New Roman"/>
                <w:szCs w:val="24"/>
                <w:lang w:val="ru-RU"/>
              </w:rPr>
            </w:pPr>
            <w:r w:rsidRPr="00F00BA4">
              <w:rPr>
                <w:rFonts w:eastAsia="Times New Roman" w:cs="Times New Roman"/>
                <w:szCs w:val="24"/>
                <w:lang w:val="ru-RU"/>
              </w:rPr>
              <w:t>1. Оценка сайтов общеобразовательных учреждений</w:t>
            </w:r>
          </w:p>
          <w:p w14:paraId="7FEAD144" w14:textId="11DD5DFB" w:rsidR="00F00BA4" w:rsidRPr="00F00BA4" w:rsidRDefault="00F00BA4" w:rsidP="00F00BA4">
            <w:pPr>
              <w:spacing w:line="240" w:lineRule="auto"/>
              <w:ind w:firstLine="0"/>
              <w:rPr>
                <w:rFonts w:eastAsia="Times New Roman" w:cs="Times New Roman"/>
                <w:szCs w:val="24"/>
                <w:lang w:val="ru-RU"/>
              </w:rPr>
            </w:pPr>
            <w:r w:rsidRPr="00F00BA4">
              <w:rPr>
                <w:rFonts w:eastAsia="Times New Roman" w:cs="Times New Roman"/>
                <w:szCs w:val="24"/>
                <w:lang w:val="ru-RU"/>
              </w:rPr>
              <w:t xml:space="preserve">2. Рейтинг лучших школ </w:t>
            </w:r>
            <w:r w:rsidR="005036AC">
              <w:rPr>
                <w:szCs w:val="24"/>
                <w:lang w:val="ru-RU"/>
              </w:rPr>
              <w:t>Российской Федерации</w:t>
            </w:r>
          </w:p>
        </w:tc>
        <w:tc>
          <w:tcPr>
            <w:tcW w:w="712" w:type="pct"/>
            <w:tcMar>
              <w:left w:w="28" w:type="dxa"/>
              <w:right w:w="28" w:type="dxa"/>
            </w:tcMar>
          </w:tcPr>
          <w:p w14:paraId="6E6B2685" w14:textId="77777777" w:rsidR="00F00BA4" w:rsidRPr="00F00BA4" w:rsidRDefault="00F00BA4" w:rsidP="00F00BA4">
            <w:pPr>
              <w:spacing w:line="240" w:lineRule="auto"/>
              <w:ind w:firstLine="0"/>
              <w:rPr>
                <w:rFonts w:eastAsia="Times New Roman" w:cs="Times New Roman"/>
                <w:szCs w:val="24"/>
                <w:lang w:val="ru-RU"/>
              </w:rPr>
            </w:pPr>
          </w:p>
        </w:tc>
        <w:tc>
          <w:tcPr>
            <w:tcW w:w="1082" w:type="pct"/>
            <w:tcMar>
              <w:left w:w="28" w:type="dxa"/>
              <w:right w:w="28" w:type="dxa"/>
            </w:tcMar>
          </w:tcPr>
          <w:p w14:paraId="1FB1B03C" w14:textId="77777777" w:rsidR="00F00BA4" w:rsidRPr="00F00BA4" w:rsidRDefault="00F00BA4" w:rsidP="00C6227B">
            <w:pPr>
              <w:numPr>
                <w:ilvl w:val="0"/>
                <w:numId w:val="192"/>
              </w:numPr>
              <w:spacing w:line="240" w:lineRule="auto"/>
              <w:ind w:left="0" w:firstLine="0"/>
              <w:jc w:val="left"/>
              <w:rPr>
                <w:rFonts w:eastAsia="Times New Roman" w:cs="Times New Roman"/>
                <w:szCs w:val="24"/>
              </w:rPr>
            </w:pPr>
            <w:r w:rsidRPr="00F00BA4">
              <w:rPr>
                <w:rFonts w:eastAsia="Times New Roman" w:cs="Times New Roman"/>
                <w:szCs w:val="24"/>
              </w:rPr>
              <w:t>Федеральный</w:t>
            </w:r>
          </w:p>
          <w:p w14:paraId="7EC2A145" w14:textId="77777777" w:rsidR="00F00BA4" w:rsidRPr="00F00BA4" w:rsidRDefault="00F00BA4" w:rsidP="00F00BA4">
            <w:pPr>
              <w:spacing w:line="240" w:lineRule="auto"/>
              <w:ind w:firstLine="0"/>
              <w:rPr>
                <w:rFonts w:eastAsia="Times New Roman" w:cs="Times New Roman"/>
                <w:szCs w:val="24"/>
              </w:rPr>
            </w:pPr>
          </w:p>
          <w:p w14:paraId="0BB1CC1B" w14:textId="77777777" w:rsidR="00F00BA4" w:rsidRPr="00F00BA4" w:rsidRDefault="00F00BA4" w:rsidP="00F00BA4">
            <w:pPr>
              <w:spacing w:line="240" w:lineRule="auto"/>
              <w:ind w:firstLine="0"/>
              <w:rPr>
                <w:rFonts w:eastAsia="Times New Roman" w:cs="Times New Roman"/>
                <w:szCs w:val="24"/>
              </w:rPr>
            </w:pPr>
          </w:p>
          <w:p w14:paraId="3EEFDAFC" w14:textId="77777777" w:rsidR="00F00BA4" w:rsidRPr="00F00BA4" w:rsidRDefault="00F00BA4" w:rsidP="00C6227B">
            <w:pPr>
              <w:numPr>
                <w:ilvl w:val="0"/>
                <w:numId w:val="192"/>
              </w:numPr>
              <w:spacing w:line="240" w:lineRule="auto"/>
              <w:ind w:left="0" w:firstLine="0"/>
              <w:jc w:val="left"/>
              <w:rPr>
                <w:rFonts w:eastAsia="Times New Roman" w:cs="Times New Roman"/>
                <w:szCs w:val="24"/>
              </w:rPr>
            </w:pPr>
            <w:r w:rsidRPr="00F00BA4">
              <w:rPr>
                <w:rFonts w:eastAsia="Times New Roman" w:cs="Times New Roman"/>
                <w:szCs w:val="24"/>
              </w:rPr>
              <w:t>Федеральный</w:t>
            </w:r>
          </w:p>
        </w:tc>
      </w:tr>
    </w:tbl>
    <w:p w14:paraId="2469F6A1" w14:textId="77777777" w:rsidR="00F00BA4" w:rsidRPr="00F00BA4" w:rsidRDefault="00F00BA4" w:rsidP="00F00BA4">
      <w:pPr>
        <w:rPr>
          <w:rFonts w:eastAsia="Times New Roman" w:cs="Times New Roman"/>
          <w:lang w:val="ru-RU"/>
        </w:rPr>
      </w:pPr>
    </w:p>
    <w:p w14:paraId="10274B38" w14:textId="77777777" w:rsidR="00F00BA4" w:rsidRPr="00F00BA4" w:rsidRDefault="00F00BA4" w:rsidP="00F00BA4">
      <w:pPr>
        <w:pStyle w:val="4"/>
        <w:rPr>
          <w:lang w:val="ru-RU"/>
        </w:rPr>
      </w:pPr>
      <w:bookmarkStart w:id="222" w:name="_Toc431239746"/>
      <w:bookmarkStart w:id="223" w:name="_Toc435043358"/>
      <w:r w:rsidRPr="00F00BA4">
        <w:rPr>
          <w:lang w:val="ru-RU"/>
        </w:rPr>
        <w:t>3.1. Мониторинговые исследования образовательных достижений (организация тестирования в том числе).</w:t>
      </w:r>
      <w:bookmarkEnd w:id="222"/>
      <w:bookmarkEnd w:id="223"/>
    </w:p>
    <w:p w14:paraId="4E7D56D2" w14:textId="165EF541" w:rsidR="00F00BA4" w:rsidRPr="00853034" w:rsidRDefault="00F00BA4" w:rsidP="00F00BA4">
      <w:pPr>
        <w:rPr>
          <w:rFonts w:eastAsia="Times New Roman" w:cs="Times New Roman"/>
          <w:szCs w:val="24"/>
          <w:lang w:val="ru-RU"/>
        </w:rPr>
      </w:pPr>
      <w:r w:rsidRPr="00F00BA4">
        <w:rPr>
          <w:rFonts w:eastAsia="Times New Roman" w:cs="Times New Roman"/>
          <w:szCs w:val="24"/>
          <w:lang w:val="ru-RU"/>
        </w:rPr>
        <w:t xml:space="preserve">Мониторинговые исследования образовательных достижений (уровня обученности) проводятся в Томской области с 1999 года. С 2010 года проводилась апробация а в 2014 году запущен в штатном режиме мониторинг уровня сформированности универсальных учебных действий школьников 4-х классов. Все описанные ниже инструменты разработаны Центром мониторинга и оценки качества образования Томской области. Общий объем мониторинговых исследований в год более 100 000 человеко-экзаменов. Все результаты доступны в личном кабинете образовательной организации на второй рабочий день после проведения исследования. Программное обеспечение проведения и обработки результатов исследований является собственной разработкой Центра мониторинга и оценки качества образования ТОИПКРО. В агрегированном виде результаты мониторинговых исследований ежегодно публикуются в открытом доступе, например: </w:t>
      </w:r>
      <w:hyperlink r:id="rId235" w:history="1">
        <w:r w:rsidRPr="00F00BA4">
          <w:rPr>
            <w:rFonts w:eastAsia="Times New Roman" w:cs="Times New Roman"/>
            <w:color w:val="0563C1"/>
            <w:szCs w:val="24"/>
            <w:u w:val="single"/>
            <w:lang w:val="ru-RU"/>
          </w:rPr>
          <w:t>http://coko.tomsk.ru/files/reports/itog-monit-2014.pdf</w:t>
        </w:r>
      </w:hyperlink>
      <w:r w:rsidRPr="00F00BA4">
        <w:rPr>
          <w:rFonts w:eastAsia="Times New Roman" w:cs="Times New Roman"/>
          <w:szCs w:val="24"/>
          <w:lang w:val="ru-RU"/>
        </w:rPr>
        <w:t xml:space="preserve">, или </w:t>
      </w:r>
      <w:hyperlink r:id="rId236" w:history="1">
        <w:r w:rsidR="00F80252" w:rsidRPr="0008070B">
          <w:rPr>
            <w:rStyle w:val="a9"/>
            <w:rFonts w:eastAsia="Times New Roman" w:cs="Times New Roman"/>
            <w:szCs w:val="24"/>
            <w:lang w:val="ru-RU"/>
          </w:rPr>
          <w:t>http://coko.tomsk.ru/files/reports/itog-monit-2015.doc</w:t>
        </w:r>
      </w:hyperlink>
    </w:p>
    <w:p w14:paraId="10BE7B51" w14:textId="77777777" w:rsidR="00F80252" w:rsidRPr="00853034" w:rsidRDefault="00F80252" w:rsidP="00F00BA4">
      <w:pPr>
        <w:rPr>
          <w:rFonts w:eastAsia="Times New Roman" w:cs="Times New Roman"/>
          <w:szCs w:val="24"/>
          <w:lang w:val="ru-RU"/>
        </w:rPr>
      </w:pPr>
    </w:p>
    <w:p w14:paraId="397887F6" w14:textId="77777777" w:rsidR="00F00BA4" w:rsidRPr="00F00BA4" w:rsidRDefault="00F00BA4" w:rsidP="00F00BA4">
      <w:pPr>
        <w:rPr>
          <w:rFonts w:eastAsia="Times New Roman" w:cs="Times New Roman"/>
          <w:szCs w:val="24"/>
          <w:lang w:val="ru-RU"/>
        </w:rPr>
      </w:pPr>
    </w:p>
    <w:p w14:paraId="6004C1C1" w14:textId="77777777" w:rsidR="00F00BA4" w:rsidRPr="00F00BA4" w:rsidRDefault="00F00BA4" w:rsidP="00F00BA4">
      <w:pPr>
        <w:rPr>
          <w:rFonts w:eastAsia="Times New Roman" w:cs="Times New Roman"/>
          <w:b/>
          <w:szCs w:val="24"/>
          <w:lang w:val="ru-RU"/>
        </w:rPr>
      </w:pPr>
      <w:r w:rsidRPr="00F00BA4">
        <w:rPr>
          <w:rFonts w:eastAsia="Times New Roman" w:cs="Times New Roman"/>
          <w:b/>
          <w:szCs w:val="24"/>
          <w:lang w:val="ru-RU"/>
        </w:rPr>
        <w:t>Мониторинг качества образования в образовательных организациях системы общего образования в Томской области.</w:t>
      </w:r>
    </w:p>
    <w:p w14:paraId="3189FDB4" w14:textId="77777777" w:rsidR="00F00BA4" w:rsidRPr="00F00BA4" w:rsidRDefault="00F00BA4" w:rsidP="00F00BA4">
      <w:pPr>
        <w:ind w:firstLine="708"/>
        <w:rPr>
          <w:rFonts w:eastAsia="Times New Roman" w:cs="Times New Roman"/>
          <w:szCs w:val="24"/>
          <w:lang w:val="ru-RU"/>
        </w:rPr>
      </w:pPr>
      <w:r w:rsidRPr="00F00BA4">
        <w:rPr>
          <w:rFonts w:eastAsia="Times New Roman" w:cs="Times New Roman"/>
          <w:szCs w:val="24"/>
          <w:lang w:val="ru-RU"/>
        </w:rPr>
        <w:t xml:space="preserve">Мониторинг качества образования в Томской области проводится ежегодно в образовательных организациях (кроме вечерних (сменных) и специальных (коррекционных) образовательных организаций) в два этапа: первый этап – сентябрь-октябрь, второй этап – апрель-май. </w:t>
      </w:r>
    </w:p>
    <w:p w14:paraId="15D6AE25" w14:textId="77777777" w:rsidR="00F00BA4" w:rsidRPr="00F00BA4" w:rsidRDefault="00F00BA4" w:rsidP="00F00BA4">
      <w:pPr>
        <w:rPr>
          <w:rFonts w:eastAsia="Times New Roman" w:cs="Times New Roman"/>
          <w:szCs w:val="24"/>
          <w:lang w:val="ru-RU"/>
        </w:rPr>
      </w:pPr>
      <w:r w:rsidRPr="00F00BA4">
        <w:rPr>
          <w:rFonts w:eastAsia="Times New Roman" w:cs="Times New Roman"/>
          <w:szCs w:val="24"/>
          <w:lang w:val="ru-RU"/>
        </w:rPr>
        <w:t>Целью проведения мониторинговых исследований является обеспечение образовательных организаций, органов управления в сфере образования, экспертов в области образования, органов, осуществляющих общественный характер управления образовательной организацией, информацией о состоянии и динамике качества образования в образовательных организациях Томской области.</w:t>
      </w:r>
    </w:p>
    <w:p w14:paraId="67E38D6B" w14:textId="77777777" w:rsidR="00F00BA4" w:rsidRPr="00F00BA4" w:rsidRDefault="00F00BA4" w:rsidP="00F00BA4">
      <w:pPr>
        <w:rPr>
          <w:rFonts w:eastAsia="Times New Roman" w:cs="Times New Roman"/>
          <w:szCs w:val="24"/>
          <w:lang w:val="ru-RU"/>
        </w:rPr>
      </w:pPr>
      <w:r w:rsidRPr="00F00BA4">
        <w:rPr>
          <w:rFonts w:eastAsia="Times New Roman" w:cs="Times New Roman"/>
          <w:szCs w:val="24"/>
          <w:lang w:val="ru-RU"/>
        </w:rPr>
        <w:t>Предметом мониторинговых исследований являются</w:t>
      </w:r>
    </w:p>
    <w:p w14:paraId="1FB522C1" w14:textId="77777777" w:rsidR="00F00BA4" w:rsidRPr="00F00BA4" w:rsidRDefault="00F00BA4" w:rsidP="00F00BA4">
      <w:pPr>
        <w:tabs>
          <w:tab w:val="left" w:pos="284"/>
        </w:tabs>
        <w:ind w:firstLine="0"/>
        <w:rPr>
          <w:rFonts w:eastAsia="Times New Roman" w:cs="Times New Roman"/>
          <w:szCs w:val="24"/>
          <w:lang w:val="ru-RU"/>
        </w:rPr>
      </w:pPr>
      <w:r w:rsidRPr="00F00BA4">
        <w:rPr>
          <w:rFonts w:eastAsia="Times New Roman" w:cs="Times New Roman"/>
          <w:szCs w:val="24"/>
          <w:lang w:val="ru-RU"/>
        </w:rPr>
        <w:t>•</w:t>
      </w:r>
      <w:r w:rsidRPr="00F00BA4">
        <w:rPr>
          <w:rFonts w:eastAsia="Times New Roman" w:cs="Times New Roman"/>
          <w:szCs w:val="24"/>
          <w:lang w:val="ru-RU"/>
        </w:rPr>
        <w:tab/>
        <w:t>образовательные достижения обучающихся на ступенях начального, основного и среднего (полного) образования, включающие предметные, метапредметные, индивидуальные достижения;</w:t>
      </w:r>
    </w:p>
    <w:p w14:paraId="03031AA3" w14:textId="77777777" w:rsidR="00F00BA4" w:rsidRPr="00F00BA4" w:rsidRDefault="00F00BA4" w:rsidP="00F00BA4">
      <w:pPr>
        <w:tabs>
          <w:tab w:val="left" w:pos="284"/>
        </w:tabs>
        <w:ind w:firstLine="0"/>
        <w:rPr>
          <w:rFonts w:eastAsia="Times New Roman" w:cs="Times New Roman"/>
          <w:szCs w:val="24"/>
          <w:lang w:val="ru-RU"/>
        </w:rPr>
      </w:pPr>
      <w:r w:rsidRPr="00F00BA4">
        <w:rPr>
          <w:rFonts w:eastAsia="Times New Roman" w:cs="Times New Roman"/>
          <w:szCs w:val="24"/>
          <w:lang w:val="ru-RU"/>
        </w:rPr>
        <w:t>•</w:t>
      </w:r>
      <w:r w:rsidRPr="00F00BA4">
        <w:rPr>
          <w:rFonts w:eastAsia="Times New Roman" w:cs="Times New Roman"/>
          <w:szCs w:val="24"/>
          <w:lang w:val="ru-RU"/>
        </w:rPr>
        <w:tab/>
        <w:t>условия организации и ресурсное обеспечение образовательного процесса в образовательных организациях (паспорт образовательной организации);</w:t>
      </w:r>
    </w:p>
    <w:p w14:paraId="29218E7F" w14:textId="77777777" w:rsidR="00F00BA4" w:rsidRPr="00F00BA4" w:rsidRDefault="00F00BA4" w:rsidP="00F00BA4">
      <w:pPr>
        <w:tabs>
          <w:tab w:val="left" w:pos="284"/>
        </w:tabs>
        <w:ind w:firstLine="0"/>
        <w:rPr>
          <w:rFonts w:eastAsia="Times New Roman" w:cs="Times New Roman"/>
          <w:szCs w:val="24"/>
          <w:lang w:val="ru-RU"/>
        </w:rPr>
      </w:pPr>
      <w:r w:rsidRPr="00F00BA4">
        <w:rPr>
          <w:rFonts w:eastAsia="Times New Roman" w:cs="Times New Roman"/>
          <w:szCs w:val="24"/>
          <w:lang w:val="ru-RU"/>
        </w:rPr>
        <w:t>•</w:t>
      </w:r>
      <w:r w:rsidRPr="00F00BA4">
        <w:rPr>
          <w:rFonts w:eastAsia="Times New Roman" w:cs="Times New Roman"/>
          <w:szCs w:val="24"/>
          <w:lang w:val="ru-RU"/>
        </w:rPr>
        <w:tab/>
        <w:t>факторы, влияющие на образовательный процесс.</w:t>
      </w:r>
    </w:p>
    <w:p w14:paraId="07646939" w14:textId="77777777" w:rsidR="00F00BA4" w:rsidRPr="00F00BA4" w:rsidRDefault="00F00BA4" w:rsidP="00F00BA4">
      <w:pPr>
        <w:rPr>
          <w:rFonts w:eastAsia="Times New Roman" w:cs="Times New Roman"/>
          <w:szCs w:val="24"/>
          <w:lang w:val="ru-RU"/>
        </w:rPr>
      </w:pPr>
      <w:r w:rsidRPr="00F00BA4">
        <w:rPr>
          <w:rFonts w:eastAsia="Times New Roman" w:cs="Times New Roman"/>
          <w:szCs w:val="24"/>
          <w:lang w:val="ru-RU"/>
        </w:rPr>
        <w:lastRenderedPageBreak/>
        <w:t>Мониторинговые исследования по оценке предметных и метапредметных достижений обучающихся проводятся в образовательных организациях Томской области в 3, 4, 5, 6, 7, 8 и 10 классах. График проведения мониторинговых исследований утверждается до начала учебного года распоряжением Департамента общего образования Томской области.</w:t>
      </w:r>
    </w:p>
    <w:p w14:paraId="322553F9" w14:textId="77777777" w:rsidR="00F00BA4" w:rsidRPr="00F00BA4" w:rsidRDefault="00F00BA4" w:rsidP="00F00BA4">
      <w:pPr>
        <w:ind w:firstLine="708"/>
        <w:rPr>
          <w:rFonts w:eastAsia="Times New Roman" w:cs="Times New Roman"/>
          <w:szCs w:val="24"/>
          <w:lang w:val="ru-RU"/>
        </w:rPr>
      </w:pPr>
      <w:r w:rsidRPr="00F00BA4">
        <w:rPr>
          <w:rFonts w:eastAsia="Times New Roman" w:cs="Times New Roman"/>
          <w:szCs w:val="24"/>
          <w:lang w:val="ru-RU"/>
        </w:rPr>
        <w:t>Мониторинговые исследования по оценке факторов, влияющих на образовательный процесс, организации и ресурсного обеспечения образовательного процесса проводятся во всех образовательных организациях системы общего образования Томской области в сроки, утверждаемые до начала учебного года распоряжением Департаментом общего образования Томской области.</w:t>
      </w:r>
    </w:p>
    <w:p w14:paraId="5D134DFF" w14:textId="77777777" w:rsidR="00F00BA4" w:rsidRPr="00F00BA4" w:rsidRDefault="00F00BA4" w:rsidP="00F00BA4">
      <w:pPr>
        <w:rPr>
          <w:rFonts w:eastAsia="Times New Roman" w:cs="Times New Roman"/>
          <w:szCs w:val="24"/>
          <w:lang w:val="ru-RU"/>
        </w:rPr>
      </w:pPr>
      <w:r w:rsidRPr="00F00BA4">
        <w:rPr>
          <w:rFonts w:eastAsia="Times New Roman" w:cs="Times New Roman"/>
          <w:szCs w:val="24"/>
          <w:lang w:val="ru-RU"/>
        </w:rPr>
        <w:t>Социологические исследования, опросы и иные мероприятия (в том числе экспериментального характера) проводятся по отдельному графику, согласованному с Департаментом общего образования Томской области.</w:t>
      </w:r>
    </w:p>
    <w:p w14:paraId="48A427F9" w14:textId="77777777" w:rsidR="00F00BA4" w:rsidRPr="00F00BA4" w:rsidRDefault="00F00BA4" w:rsidP="00F00BA4">
      <w:pPr>
        <w:rPr>
          <w:rFonts w:eastAsia="Times New Roman" w:cs="Times New Roman"/>
          <w:szCs w:val="24"/>
          <w:lang w:val="ru-RU"/>
        </w:rPr>
      </w:pPr>
      <w:r w:rsidRPr="00F00BA4">
        <w:rPr>
          <w:rFonts w:eastAsia="Times New Roman" w:cs="Times New Roman"/>
          <w:szCs w:val="24"/>
          <w:lang w:val="ru-RU"/>
        </w:rPr>
        <w:t>Участие в мониторинге качества образования:</w:t>
      </w:r>
    </w:p>
    <w:p w14:paraId="5C9E4A5B" w14:textId="77777777" w:rsidR="00F00BA4" w:rsidRPr="00F00BA4" w:rsidRDefault="00F00BA4" w:rsidP="00C6227B">
      <w:pPr>
        <w:numPr>
          <w:ilvl w:val="0"/>
          <w:numId w:val="198"/>
        </w:numPr>
        <w:spacing w:line="240" w:lineRule="auto"/>
        <w:ind w:left="426" w:hanging="426"/>
        <w:rPr>
          <w:rFonts w:eastAsia="Times New Roman" w:cs="Times New Roman"/>
          <w:szCs w:val="24"/>
          <w:lang w:val="ru-RU"/>
        </w:rPr>
      </w:pPr>
      <w:r w:rsidRPr="00F00BA4">
        <w:rPr>
          <w:rFonts w:eastAsia="Times New Roman" w:cs="Times New Roman"/>
          <w:szCs w:val="24"/>
          <w:lang w:val="ru-RU"/>
        </w:rPr>
        <w:t>обязательное для всех образовательных организаций по оценке</w:t>
      </w:r>
    </w:p>
    <w:p w14:paraId="3F97692A" w14:textId="77777777" w:rsidR="00F00BA4" w:rsidRPr="00F00BA4" w:rsidRDefault="00F00BA4" w:rsidP="00F00BA4">
      <w:pPr>
        <w:ind w:left="720" w:firstLine="0"/>
        <w:rPr>
          <w:rFonts w:eastAsia="Times New Roman" w:cs="Times New Roman"/>
          <w:szCs w:val="24"/>
          <w:lang w:val="ru-RU"/>
        </w:rPr>
      </w:pPr>
      <w:r w:rsidRPr="00F00BA4">
        <w:rPr>
          <w:rFonts w:eastAsia="Times New Roman" w:cs="Times New Roman"/>
          <w:szCs w:val="24"/>
          <w:lang w:val="ru-RU"/>
        </w:rPr>
        <w:t>1) факторов, влияющих на образовательный процесс;</w:t>
      </w:r>
    </w:p>
    <w:p w14:paraId="2EAA3D83" w14:textId="77777777" w:rsidR="00F00BA4" w:rsidRPr="00F00BA4" w:rsidRDefault="00F00BA4" w:rsidP="00F00BA4">
      <w:pPr>
        <w:ind w:left="720" w:firstLine="0"/>
        <w:rPr>
          <w:rFonts w:eastAsia="Times New Roman" w:cs="Times New Roman"/>
          <w:szCs w:val="24"/>
          <w:lang w:val="ru-RU"/>
        </w:rPr>
      </w:pPr>
      <w:r w:rsidRPr="00F00BA4">
        <w:rPr>
          <w:rFonts w:eastAsia="Times New Roman" w:cs="Times New Roman"/>
          <w:szCs w:val="24"/>
          <w:lang w:val="ru-RU"/>
        </w:rPr>
        <w:t>2) организации и ресурсному обеспечению образовательного процесса;</w:t>
      </w:r>
    </w:p>
    <w:p w14:paraId="5406887B" w14:textId="77777777" w:rsidR="00F00BA4" w:rsidRPr="00F00BA4" w:rsidRDefault="00F00BA4" w:rsidP="00F00BA4">
      <w:pPr>
        <w:ind w:left="720" w:firstLine="0"/>
        <w:rPr>
          <w:rFonts w:eastAsia="Times New Roman" w:cs="Times New Roman"/>
          <w:szCs w:val="24"/>
          <w:lang w:val="ru-RU"/>
        </w:rPr>
      </w:pPr>
      <w:r w:rsidRPr="00F00BA4">
        <w:rPr>
          <w:rFonts w:eastAsia="Times New Roman" w:cs="Times New Roman"/>
          <w:szCs w:val="24"/>
          <w:lang w:val="ru-RU"/>
        </w:rPr>
        <w:t>3) образовательных достижений обучающихся на ступенях начального, основного и среднего (полного) образования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82"/>
        <w:gridCol w:w="2192"/>
        <w:gridCol w:w="4880"/>
      </w:tblGrid>
      <w:tr w:rsidR="00F00BA4" w:rsidRPr="00F00BA4" w14:paraId="524F01DE" w14:textId="77777777" w:rsidTr="00F00BA4">
        <w:tc>
          <w:tcPr>
            <w:tcW w:w="1412" w:type="pct"/>
            <w:shd w:val="clear" w:color="auto" w:fill="auto"/>
          </w:tcPr>
          <w:p w14:paraId="19AEB1E0" w14:textId="77777777" w:rsidR="00F00BA4" w:rsidRPr="00F00BA4" w:rsidRDefault="00F00BA4" w:rsidP="00F00BA4">
            <w:pPr>
              <w:spacing w:line="240" w:lineRule="auto"/>
              <w:ind w:firstLine="0"/>
              <w:jc w:val="left"/>
              <w:rPr>
                <w:rFonts w:eastAsia="Times New Roman" w:cs="Times New Roman"/>
                <w:szCs w:val="24"/>
              </w:rPr>
            </w:pPr>
            <w:r w:rsidRPr="00F00BA4">
              <w:rPr>
                <w:rFonts w:eastAsia="Times New Roman" w:cs="Times New Roman"/>
                <w:szCs w:val="24"/>
              </w:rPr>
              <w:t>Период проведения</w:t>
            </w:r>
          </w:p>
        </w:tc>
        <w:tc>
          <w:tcPr>
            <w:tcW w:w="1112" w:type="pct"/>
            <w:shd w:val="clear" w:color="auto" w:fill="auto"/>
          </w:tcPr>
          <w:p w14:paraId="5DEA9406" w14:textId="77777777" w:rsidR="00F00BA4" w:rsidRPr="00F00BA4" w:rsidRDefault="00F00BA4" w:rsidP="00F00BA4">
            <w:pPr>
              <w:spacing w:line="240" w:lineRule="auto"/>
              <w:ind w:firstLine="0"/>
              <w:rPr>
                <w:rFonts w:eastAsia="Times New Roman" w:cs="Times New Roman"/>
                <w:szCs w:val="24"/>
              </w:rPr>
            </w:pPr>
            <w:r w:rsidRPr="00F00BA4">
              <w:rPr>
                <w:rFonts w:eastAsia="Times New Roman" w:cs="Times New Roman"/>
                <w:szCs w:val="24"/>
              </w:rPr>
              <w:t>Класс</w:t>
            </w:r>
          </w:p>
        </w:tc>
        <w:tc>
          <w:tcPr>
            <w:tcW w:w="2476" w:type="pct"/>
            <w:shd w:val="clear" w:color="auto" w:fill="auto"/>
          </w:tcPr>
          <w:p w14:paraId="0B3D861F" w14:textId="77777777" w:rsidR="00F00BA4" w:rsidRPr="00F00BA4" w:rsidRDefault="00F00BA4" w:rsidP="00F00BA4">
            <w:pPr>
              <w:spacing w:line="240" w:lineRule="auto"/>
              <w:ind w:firstLine="13"/>
              <w:jc w:val="left"/>
              <w:rPr>
                <w:rFonts w:eastAsia="Times New Roman" w:cs="Times New Roman"/>
                <w:szCs w:val="24"/>
              </w:rPr>
            </w:pPr>
            <w:r w:rsidRPr="00F00BA4">
              <w:rPr>
                <w:rFonts w:eastAsia="Times New Roman" w:cs="Times New Roman"/>
                <w:szCs w:val="24"/>
              </w:rPr>
              <w:t>Предмет</w:t>
            </w:r>
          </w:p>
        </w:tc>
      </w:tr>
      <w:tr w:rsidR="00F00BA4" w:rsidRPr="00F00BA4" w14:paraId="48F7010F" w14:textId="77777777" w:rsidTr="00F00BA4">
        <w:tc>
          <w:tcPr>
            <w:tcW w:w="1412" w:type="pct"/>
            <w:vMerge w:val="restart"/>
            <w:shd w:val="clear" w:color="auto" w:fill="auto"/>
            <w:vAlign w:val="center"/>
          </w:tcPr>
          <w:p w14:paraId="3C077ABD" w14:textId="77777777" w:rsidR="00F00BA4" w:rsidRPr="00F00BA4" w:rsidRDefault="00F00BA4" w:rsidP="00F00BA4">
            <w:pPr>
              <w:spacing w:line="240" w:lineRule="auto"/>
              <w:ind w:firstLine="0"/>
              <w:jc w:val="left"/>
              <w:rPr>
                <w:rFonts w:eastAsia="Times New Roman" w:cs="Times New Roman"/>
                <w:szCs w:val="24"/>
                <w:lang w:val="ru-RU"/>
              </w:rPr>
            </w:pPr>
            <w:r w:rsidRPr="00F00BA4">
              <w:rPr>
                <w:rFonts w:eastAsia="Times New Roman" w:cs="Times New Roman"/>
                <w:szCs w:val="24"/>
                <w:lang w:val="ru-RU"/>
              </w:rPr>
              <w:t>Начало учебного года (входной мониторинг)</w:t>
            </w:r>
          </w:p>
        </w:tc>
        <w:tc>
          <w:tcPr>
            <w:tcW w:w="1112" w:type="pct"/>
            <w:shd w:val="clear" w:color="auto" w:fill="auto"/>
            <w:vAlign w:val="center"/>
          </w:tcPr>
          <w:p w14:paraId="05FC7D61" w14:textId="77777777" w:rsidR="00F00BA4" w:rsidRPr="00F00BA4" w:rsidRDefault="00F00BA4" w:rsidP="00F00BA4">
            <w:pPr>
              <w:spacing w:line="240" w:lineRule="auto"/>
              <w:ind w:firstLine="0"/>
              <w:rPr>
                <w:rFonts w:eastAsia="Times New Roman" w:cs="Times New Roman"/>
                <w:szCs w:val="24"/>
              </w:rPr>
            </w:pPr>
            <w:r w:rsidRPr="00F00BA4">
              <w:rPr>
                <w:rFonts w:eastAsia="Times New Roman" w:cs="Times New Roman"/>
                <w:szCs w:val="24"/>
              </w:rPr>
              <w:t>5 класс</w:t>
            </w:r>
          </w:p>
        </w:tc>
        <w:tc>
          <w:tcPr>
            <w:tcW w:w="2476" w:type="pct"/>
            <w:shd w:val="clear" w:color="auto" w:fill="auto"/>
            <w:vAlign w:val="center"/>
          </w:tcPr>
          <w:p w14:paraId="4262A81D" w14:textId="77777777" w:rsidR="00F00BA4" w:rsidRPr="00F00BA4" w:rsidRDefault="00F00BA4" w:rsidP="00F00BA4">
            <w:pPr>
              <w:spacing w:line="240" w:lineRule="auto"/>
              <w:ind w:firstLine="13"/>
              <w:jc w:val="left"/>
              <w:rPr>
                <w:rFonts w:eastAsia="Times New Roman" w:cs="Times New Roman"/>
                <w:szCs w:val="24"/>
              </w:rPr>
            </w:pPr>
            <w:r w:rsidRPr="00F00BA4">
              <w:rPr>
                <w:rFonts w:eastAsia="Times New Roman" w:cs="Times New Roman"/>
                <w:szCs w:val="24"/>
              </w:rPr>
              <w:t>Русский язык</w:t>
            </w:r>
          </w:p>
          <w:p w14:paraId="5DD82B03" w14:textId="77777777" w:rsidR="00F00BA4" w:rsidRPr="00F00BA4" w:rsidRDefault="00F00BA4" w:rsidP="00F00BA4">
            <w:pPr>
              <w:spacing w:line="240" w:lineRule="auto"/>
              <w:ind w:firstLine="13"/>
              <w:jc w:val="left"/>
              <w:rPr>
                <w:rFonts w:eastAsia="Times New Roman" w:cs="Times New Roman"/>
                <w:szCs w:val="24"/>
              </w:rPr>
            </w:pPr>
            <w:r w:rsidRPr="00F00BA4">
              <w:rPr>
                <w:rFonts w:eastAsia="Times New Roman" w:cs="Times New Roman"/>
                <w:szCs w:val="24"/>
              </w:rPr>
              <w:t xml:space="preserve">Математика </w:t>
            </w:r>
          </w:p>
        </w:tc>
      </w:tr>
      <w:tr w:rsidR="00F00BA4" w:rsidRPr="00F00BA4" w14:paraId="49A0DBF5" w14:textId="77777777" w:rsidTr="00F00BA4">
        <w:tc>
          <w:tcPr>
            <w:tcW w:w="1412" w:type="pct"/>
            <w:vMerge/>
            <w:shd w:val="clear" w:color="auto" w:fill="auto"/>
            <w:vAlign w:val="center"/>
          </w:tcPr>
          <w:p w14:paraId="46F076AA" w14:textId="77777777" w:rsidR="00F00BA4" w:rsidRPr="00F00BA4" w:rsidRDefault="00F00BA4" w:rsidP="00F00BA4">
            <w:pPr>
              <w:spacing w:line="240" w:lineRule="auto"/>
              <w:ind w:firstLine="0"/>
              <w:jc w:val="left"/>
              <w:rPr>
                <w:rFonts w:eastAsia="Times New Roman" w:cs="Times New Roman"/>
                <w:szCs w:val="24"/>
              </w:rPr>
            </w:pPr>
          </w:p>
        </w:tc>
        <w:tc>
          <w:tcPr>
            <w:tcW w:w="1112" w:type="pct"/>
            <w:shd w:val="clear" w:color="auto" w:fill="auto"/>
            <w:vAlign w:val="center"/>
          </w:tcPr>
          <w:p w14:paraId="120525E9" w14:textId="77777777" w:rsidR="00F00BA4" w:rsidRPr="00F00BA4" w:rsidRDefault="00F00BA4" w:rsidP="00F00BA4">
            <w:pPr>
              <w:spacing w:line="240" w:lineRule="auto"/>
              <w:ind w:firstLine="0"/>
              <w:rPr>
                <w:rFonts w:eastAsia="Times New Roman" w:cs="Times New Roman"/>
                <w:szCs w:val="24"/>
              </w:rPr>
            </w:pPr>
            <w:r w:rsidRPr="00F00BA4">
              <w:rPr>
                <w:rFonts w:eastAsia="Times New Roman" w:cs="Times New Roman"/>
                <w:szCs w:val="24"/>
              </w:rPr>
              <w:t>10 класс</w:t>
            </w:r>
          </w:p>
        </w:tc>
        <w:tc>
          <w:tcPr>
            <w:tcW w:w="2476" w:type="pct"/>
            <w:shd w:val="clear" w:color="auto" w:fill="auto"/>
            <w:vAlign w:val="center"/>
          </w:tcPr>
          <w:p w14:paraId="6A8C206D" w14:textId="77777777" w:rsidR="00F00BA4" w:rsidRPr="00F00BA4" w:rsidRDefault="00F00BA4" w:rsidP="00F00BA4">
            <w:pPr>
              <w:spacing w:line="240" w:lineRule="auto"/>
              <w:ind w:firstLine="13"/>
              <w:jc w:val="left"/>
              <w:rPr>
                <w:rFonts w:eastAsia="Times New Roman" w:cs="Times New Roman"/>
                <w:szCs w:val="24"/>
              </w:rPr>
            </w:pPr>
            <w:r w:rsidRPr="00F00BA4">
              <w:rPr>
                <w:rFonts w:eastAsia="Times New Roman" w:cs="Times New Roman"/>
                <w:szCs w:val="24"/>
              </w:rPr>
              <w:t>Русский язык</w:t>
            </w:r>
          </w:p>
          <w:p w14:paraId="1CC4EC10" w14:textId="77777777" w:rsidR="00F00BA4" w:rsidRPr="00F00BA4" w:rsidRDefault="00F00BA4" w:rsidP="00F00BA4">
            <w:pPr>
              <w:spacing w:line="240" w:lineRule="auto"/>
              <w:ind w:firstLine="13"/>
              <w:jc w:val="left"/>
              <w:rPr>
                <w:rFonts w:eastAsia="Times New Roman" w:cs="Times New Roman"/>
                <w:szCs w:val="24"/>
              </w:rPr>
            </w:pPr>
            <w:r w:rsidRPr="00F00BA4">
              <w:rPr>
                <w:rFonts w:eastAsia="Times New Roman" w:cs="Times New Roman"/>
                <w:szCs w:val="24"/>
              </w:rPr>
              <w:t xml:space="preserve">Математика </w:t>
            </w:r>
          </w:p>
        </w:tc>
      </w:tr>
      <w:tr w:rsidR="00F00BA4" w:rsidRPr="00F00BA4" w14:paraId="1D698081" w14:textId="77777777" w:rsidTr="00F00BA4">
        <w:tc>
          <w:tcPr>
            <w:tcW w:w="1412" w:type="pct"/>
            <w:vMerge w:val="restart"/>
            <w:shd w:val="clear" w:color="auto" w:fill="auto"/>
            <w:vAlign w:val="center"/>
          </w:tcPr>
          <w:p w14:paraId="3B231E0C" w14:textId="77777777" w:rsidR="00F00BA4" w:rsidRPr="00F00BA4" w:rsidRDefault="00F00BA4" w:rsidP="00F00BA4">
            <w:pPr>
              <w:spacing w:line="240" w:lineRule="auto"/>
              <w:ind w:firstLine="0"/>
              <w:jc w:val="left"/>
              <w:rPr>
                <w:rFonts w:eastAsia="Times New Roman" w:cs="Times New Roman"/>
                <w:szCs w:val="24"/>
                <w:lang w:val="ru-RU"/>
              </w:rPr>
            </w:pPr>
            <w:r w:rsidRPr="00F00BA4">
              <w:rPr>
                <w:rFonts w:eastAsia="Times New Roman" w:cs="Times New Roman"/>
                <w:szCs w:val="24"/>
                <w:lang w:val="ru-RU"/>
              </w:rPr>
              <w:t>Конец учебного года (рубежный или итоговый мониторинг)</w:t>
            </w:r>
          </w:p>
        </w:tc>
        <w:tc>
          <w:tcPr>
            <w:tcW w:w="1112" w:type="pct"/>
            <w:shd w:val="clear" w:color="auto" w:fill="auto"/>
            <w:vAlign w:val="center"/>
          </w:tcPr>
          <w:p w14:paraId="4D44763E" w14:textId="77777777" w:rsidR="00F00BA4" w:rsidRPr="00F00BA4" w:rsidRDefault="00F00BA4" w:rsidP="00F00BA4">
            <w:pPr>
              <w:spacing w:line="240" w:lineRule="auto"/>
              <w:ind w:firstLine="0"/>
              <w:rPr>
                <w:rFonts w:eastAsia="Times New Roman" w:cs="Times New Roman"/>
                <w:szCs w:val="24"/>
              </w:rPr>
            </w:pPr>
            <w:r w:rsidRPr="00F00BA4">
              <w:rPr>
                <w:rFonts w:eastAsia="Times New Roman" w:cs="Times New Roman"/>
                <w:szCs w:val="24"/>
              </w:rPr>
              <w:t>4 класс</w:t>
            </w:r>
          </w:p>
        </w:tc>
        <w:tc>
          <w:tcPr>
            <w:tcW w:w="2476" w:type="pct"/>
            <w:shd w:val="clear" w:color="auto" w:fill="auto"/>
            <w:vAlign w:val="center"/>
          </w:tcPr>
          <w:p w14:paraId="56791817" w14:textId="77777777" w:rsidR="00F00BA4" w:rsidRPr="00F00BA4" w:rsidRDefault="00F00BA4" w:rsidP="00F00BA4">
            <w:pPr>
              <w:spacing w:line="240" w:lineRule="auto"/>
              <w:ind w:firstLine="13"/>
              <w:jc w:val="left"/>
              <w:rPr>
                <w:rFonts w:eastAsia="Times New Roman" w:cs="Times New Roman"/>
                <w:szCs w:val="24"/>
                <w:lang w:val="ru-RU"/>
              </w:rPr>
            </w:pPr>
            <w:r w:rsidRPr="00F00BA4">
              <w:rPr>
                <w:rFonts w:eastAsia="Times New Roman" w:cs="Times New Roman"/>
                <w:szCs w:val="24"/>
                <w:lang w:val="ru-RU"/>
              </w:rPr>
              <w:t>Русский язык</w:t>
            </w:r>
          </w:p>
          <w:p w14:paraId="7E9E15F3" w14:textId="77777777" w:rsidR="00F00BA4" w:rsidRPr="00F00BA4" w:rsidRDefault="00F00BA4" w:rsidP="00F00BA4">
            <w:pPr>
              <w:spacing w:line="240" w:lineRule="auto"/>
              <w:ind w:firstLine="13"/>
              <w:jc w:val="left"/>
              <w:rPr>
                <w:rFonts w:eastAsia="Times New Roman" w:cs="Times New Roman"/>
                <w:szCs w:val="24"/>
                <w:lang w:val="ru-RU"/>
              </w:rPr>
            </w:pPr>
            <w:r w:rsidRPr="00F00BA4">
              <w:rPr>
                <w:rFonts w:eastAsia="Times New Roman" w:cs="Times New Roman"/>
                <w:szCs w:val="24"/>
                <w:lang w:val="ru-RU"/>
              </w:rPr>
              <w:t>Математика</w:t>
            </w:r>
          </w:p>
          <w:p w14:paraId="11BD0530" w14:textId="77777777" w:rsidR="00F00BA4" w:rsidRPr="00F00BA4" w:rsidRDefault="00F00BA4" w:rsidP="00F00BA4">
            <w:pPr>
              <w:spacing w:line="240" w:lineRule="auto"/>
              <w:ind w:firstLine="13"/>
              <w:jc w:val="left"/>
              <w:rPr>
                <w:rFonts w:eastAsia="Times New Roman" w:cs="Times New Roman"/>
                <w:szCs w:val="24"/>
                <w:lang w:val="ru-RU"/>
              </w:rPr>
            </w:pPr>
            <w:r w:rsidRPr="00F00BA4">
              <w:rPr>
                <w:rFonts w:eastAsia="Times New Roman" w:cs="Times New Roman"/>
                <w:szCs w:val="24"/>
                <w:lang w:val="ru-RU"/>
              </w:rPr>
              <w:t>Оценка сформированности метапредметных умений</w:t>
            </w:r>
          </w:p>
          <w:p w14:paraId="1B7CCA4C" w14:textId="77777777" w:rsidR="00F00BA4" w:rsidRPr="00F00BA4" w:rsidRDefault="00F00BA4" w:rsidP="00F00BA4">
            <w:pPr>
              <w:spacing w:line="240" w:lineRule="auto"/>
              <w:ind w:firstLine="13"/>
              <w:jc w:val="left"/>
              <w:rPr>
                <w:rFonts w:eastAsia="Times New Roman" w:cs="Times New Roman"/>
                <w:szCs w:val="24"/>
              </w:rPr>
            </w:pPr>
            <w:r w:rsidRPr="00F00BA4">
              <w:rPr>
                <w:rFonts w:eastAsia="Times New Roman" w:cs="Times New Roman"/>
                <w:szCs w:val="24"/>
              </w:rPr>
              <w:t>Окружающий мир (по выборке)</w:t>
            </w:r>
          </w:p>
        </w:tc>
      </w:tr>
      <w:tr w:rsidR="00F00BA4" w:rsidRPr="00853034" w14:paraId="6F6D1642" w14:textId="77777777" w:rsidTr="00F00BA4">
        <w:tc>
          <w:tcPr>
            <w:tcW w:w="1412" w:type="pct"/>
            <w:vMerge/>
            <w:shd w:val="clear" w:color="auto" w:fill="auto"/>
            <w:vAlign w:val="center"/>
          </w:tcPr>
          <w:p w14:paraId="7373A5DC" w14:textId="77777777" w:rsidR="00F00BA4" w:rsidRPr="00F00BA4" w:rsidRDefault="00F00BA4" w:rsidP="00F00BA4">
            <w:pPr>
              <w:spacing w:line="240" w:lineRule="auto"/>
              <w:jc w:val="left"/>
              <w:rPr>
                <w:rFonts w:eastAsia="Times New Roman" w:cs="Times New Roman"/>
                <w:szCs w:val="24"/>
              </w:rPr>
            </w:pPr>
          </w:p>
        </w:tc>
        <w:tc>
          <w:tcPr>
            <w:tcW w:w="1112" w:type="pct"/>
            <w:shd w:val="clear" w:color="auto" w:fill="auto"/>
            <w:vAlign w:val="center"/>
          </w:tcPr>
          <w:p w14:paraId="36AED053" w14:textId="77777777" w:rsidR="00F00BA4" w:rsidRPr="00F00BA4" w:rsidRDefault="00F00BA4" w:rsidP="00F00BA4">
            <w:pPr>
              <w:spacing w:line="240" w:lineRule="auto"/>
              <w:ind w:firstLine="0"/>
              <w:rPr>
                <w:rFonts w:eastAsia="Times New Roman" w:cs="Times New Roman"/>
                <w:szCs w:val="24"/>
              </w:rPr>
            </w:pPr>
            <w:r w:rsidRPr="00F00BA4">
              <w:rPr>
                <w:rFonts w:eastAsia="Times New Roman" w:cs="Times New Roman"/>
                <w:szCs w:val="24"/>
              </w:rPr>
              <w:t>6 класс</w:t>
            </w:r>
          </w:p>
        </w:tc>
        <w:tc>
          <w:tcPr>
            <w:tcW w:w="2476" w:type="pct"/>
            <w:shd w:val="clear" w:color="auto" w:fill="auto"/>
            <w:vAlign w:val="center"/>
          </w:tcPr>
          <w:p w14:paraId="6B7ACD1A" w14:textId="77777777" w:rsidR="00F00BA4" w:rsidRPr="00F00BA4" w:rsidRDefault="00F00BA4" w:rsidP="00F00BA4">
            <w:pPr>
              <w:spacing w:line="240" w:lineRule="auto"/>
              <w:ind w:firstLine="13"/>
              <w:jc w:val="left"/>
              <w:rPr>
                <w:rFonts w:eastAsia="Times New Roman" w:cs="Times New Roman"/>
                <w:szCs w:val="24"/>
                <w:lang w:val="ru-RU"/>
              </w:rPr>
            </w:pPr>
            <w:r w:rsidRPr="00F00BA4">
              <w:rPr>
                <w:rFonts w:eastAsia="Times New Roman" w:cs="Times New Roman"/>
                <w:szCs w:val="24"/>
                <w:lang w:val="ru-RU"/>
              </w:rPr>
              <w:t>Математика</w:t>
            </w:r>
          </w:p>
          <w:p w14:paraId="611B4D30" w14:textId="77777777" w:rsidR="00F00BA4" w:rsidRPr="00F00BA4" w:rsidRDefault="00F00BA4" w:rsidP="00F00BA4">
            <w:pPr>
              <w:spacing w:line="240" w:lineRule="auto"/>
              <w:ind w:firstLine="13"/>
              <w:jc w:val="left"/>
              <w:rPr>
                <w:rFonts w:eastAsia="Times New Roman" w:cs="Times New Roman"/>
                <w:szCs w:val="24"/>
                <w:lang w:val="ru-RU"/>
              </w:rPr>
            </w:pPr>
            <w:r w:rsidRPr="00F00BA4">
              <w:rPr>
                <w:rFonts w:eastAsia="Times New Roman" w:cs="Times New Roman"/>
                <w:szCs w:val="24"/>
                <w:lang w:val="ru-RU"/>
              </w:rPr>
              <w:t>Оценка сформированности метапредметных умений</w:t>
            </w:r>
          </w:p>
        </w:tc>
      </w:tr>
      <w:tr w:rsidR="00F00BA4" w:rsidRPr="00853034" w14:paraId="6A2668AF" w14:textId="77777777" w:rsidTr="00F00BA4">
        <w:tc>
          <w:tcPr>
            <w:tcW w:w="1412" w:type="pct"/>
            <w:vMerge/>
            <w:shd w:val="clear" w:color="auto" w:fill="auto"/>
            <w:vAlign w:val="center"/>
          </w:tcPr>
          <w:p w14:paraId="46FBCA6D" w14:textId="77777777" w:rsidR="00F00BA4" w:rsidRPr="00F00BA4" w:rsidRDefault="00F00BA4" w:rsidP="00F00BA4">
            <w:pPr>
              <w:spacing w:line="240" w:lineRule="auto"/>
              <w:jc w:val="left"/>
              <w:rPr>
                <w:rFonts w:eastAsia="Times New Roman" w:cs="Times New Roman"/>
                <w:szCs w:val="24"/>
                <w:lang w:val="ru-RU"/>
              </w:rPr>
            </w:pPr>
          </w:p>
        </w:tc>
        <w:tc>
          <w:tcPr>
            <w:tcW w:w="1112" w:type="pct"/>
            <w:shd w:val="clear" w:color="auto" w:fill="auto"/>
            <w:vAlign w:val="center"/>
          </w:tcPr>
          <w:p w14:paraId="44919987" w14:textId="77777777" w:rsidR="00F00BA4" w:rsidRPr="00F00BA4" w:rsidRDefault="00F00BA4" w:rsidP="00F00BA4">
            <w:pPr>
              <w:spacing w:line="240" w:lineRule="auto"/>
              <w:ind w:firstLine="0"/>
              <w:rPr>
                <w:rFonts w:eastAsia="Times New Roman" w:cs="Times New Roman"/>
                <w:szCs w:val="24"/>
              </w:rPr>
            </w:pPr>
            <w:r w:rsidRPr="00F00BA4">
              <w:rPr>
                <w:rFonts w:eastAsia="Times New Roman" w:cs="Times New Roman"/>
                <w:szCs w:val="24"/>
              </w:rPr>
              <w:t>8 класс</w:t>
            </w:r>
          </w:p>
        </w:tc>
        <w:tc>
          <w:tcPr>
            <w:tcW w:w="2476" w:type="pct"/>
            <w:shd w:val="clear" w:color="auto" w:fill="auto"/>
            <w:vAlign w:val="center"/>
          </w:tcPr>
          <w:p w14:paraId="20BBB965" w14:textId="77777777" w:rsidR="00F00BA4" w:rsidRPr="00F00BA4" w:rsidRDefault="00F00BA4" w:rsidP="00F00BA4">
            <w:pPr>
              <w:spacing w:line="240" w:lineRule="auto"/>
              <w:ind w:firstLine="13"/>
              <w:jc w:val="left"/>
              <w:rPr>
                <w:rFonts w:eastAsia="Times New Roman" w:cs="Times New Roman"/>
                <w:szCs w:val="24"/>
                <w:lang w:val="ru-RU"/>
              </w:rPr>
            </w:pPr>
            <w:r w:rsidRPr="00F00BA4">
              <w:rPr>
                <w:rFonts w:eastAsia="Times New Roman" w:cs="Times New Roman"/>
                <w:szCs w:val="24"/>
                <w:lang w:val="ru-RU"/>
              </w:rPr>
              <w:t xml:space="preserve">Математика </w:t>
            </w:r>
          </w:p>
          <w:p w14:paraId="5CC41A00" w14:textId="77777777" w:rsidR="00F00BA4" w:rsidRPr="00F00BA4" w:rsidRDefault="00F00BA4" w:rsidP="00F00BA4">
            <w:pPr>
              <w:spacing w:line="240" w:lineRule="auto"/>
              <w:ind w:firstLine="13"/>
              <w:jc w:val="left"/>
              <w:rPr>
                <w:rFonts w:eastAsia="Times New Roman" w:cs="Times New Roman"/>
                <w:szCs w:val="24"/>
                <w:lang w:val="ru-RU"/>
              </w:rPr>
            </w:pPr>
            <w:r w:rsidRPr="00F00BA4">
              <w:rPr>
                <w:rFonts w:eastAsia="Times New Roman" w:cs="Times New Roman"/>
                <w:szCs w:val="24"/>
                <w:lang w:val="ru-RU"/>
              </w:rPr>
              <w:t>Оценка естественнонаучной грамотности (по выборке)</w:t>
            </w:r>
          </w:p>
        </w:tc>
      </w:tr>
    </w:tbl>
    <w:p w14:paraId="5E8AF6FC" w14:textId="77777777" w:rsidR="00F00BA4" w:rsidRPr="00F00BA4" w:rsidRDefault="00F00BA4" w:rsidP="00F00BA4">
      <w:pPr>
        <w:rPr>
          <w:rFonts w:eastAsia="Times New Roman" w:cs="Times New Roman"/>
          <w:szCs w:val="24"/>
          <w:lang w:val="ru-RU"/>
        </w:rPr>
      </w:pPr>
    </w:p>
    <w:p w14:paraId="14321397" w14:textId="77777777" w:rsidR="00F00BA4" w:rsidRPr="00F00BA4" w:rsidRDefault="00F00BA4" w:rsidP="00C6227B">
      <w:pPr>
        <w:numPr>
          <w:ilvl w:val="0"/>
          <w:numId w:val="198"/>
        </w:numPr>
        <w:spacing w:line="240" w:lineRule="auto"/>
        <w:ind w:left="426" w:firstLine="0"/>
        <w:rPr>
          <w:rFonts w:eastAsia="Times New Roman" w:cs="Times New Roman"/>
          <w:szCs w:val="24"/>
          <w:lang w:val="ru-RU"/>
        </w:rPr>
      </w:pPr>
      <w:r w:rsidRPr="00F00BA4">
        <w:rPr>
          <w:rFonts w:eastAsia="Times New Roman" w:cs="Times New Roman"/>
          <w:szCs w:val="24"/>
          <w:lang w:val="ru-RU"/>
        </w:rPr>
        <w:t>обязательное.</w:t>
      </w:r>
    </w:p>
    <w:p w14:paraId="60264CDD" w14:textId="77777777" w:rsidR="00F00BA4" w:rsidRPr="00F00BA4" w:rsidRDefault="00F00BA4" w:rsidP="00F00BA4">
      <w:pPr>
        <w:ind w:firstLine="0"/>
        <w:rPr>
          <w:rFonts w:eastAsia="Times New Roman" w:cs="Times New Roman"/>
          <w:szCs w:val="24"/>
          <w:lang w:val="ru-RU"/>
        </w:rPr>
      </w:pPr>
    </w:p>
    <w:p w14:paraId="385F9F4A" w14:textId="77777777" w:rsidR="00F00BA4" w:rsidRPr="00F00BA4" w:rsidRDefault="00F00BA4" w:rsidP="00F00BA4">
      <w:pPr>
        <w:ind w:firstLine="426"/>
        <w:rPr>
          <w:rFonts w:eastAsia="Times New Roman" w:cs="Times New Roman"/>
          <w:b/>
          <w:szCs w:val="24"/>
          <w:lang w:val="ru-RU"/>
        </w:rPr>
      </w:pPr>
      <w:r w:rsidRPr="00F00BA4">
        <w:rPr>
          <w:rFonts w:eastAsia="Times New Roman" w:cs="Times New Roman"/>
          <w:b/>
          <w:szCs w:val="24"/>
          <w:lang w:val="ru-RU"/>
        </w:rPr>
        <w:t>Инструментарий оценивания</w:t>
      </w:r>
    </w:p>
    <w:p w14:paraId="476EAE07" w14:textId="77777777" w:rsidR="00F00BA4" w:rsidRPr="00F00BA4" w:rsidRDefault="00F00BA4" w:rsidP="00F00BA4">
      <w:pPr>
        <w:ind w:firstLine="426"/>
        <w:rPr>
          <w:rFonts w:eastAsia="Times New Roman" w:cs="Times New Roman"/>
          <w:szCs w:val="24"/>
          <w:lang w:val="ru-RU"/>
        </w:rPr>
      </w:pPr>
      <w:r w:rsidRPr="00F00BA4">
        <w:rPr>
          <w:rFonts w:eastAsia="Times New Roman" w:cs="Times New Roman"/>
          <w:szCs w:val="24"/>
          <w:lang w:val="ru-RU"/>
        </w:rPr>
        <w:t xml:space="preserve">Измерительные материалы представляют собой особую совокупность заданий, которые позволяют дать объективную, сопоставимую и/или количественную оценку качества </w:t>
      </w:r>
      <w:r w:rsidRPr="00F00BA4">
        <w:rPr>
          <w:rFonts w:eastAsia="Times New Roman" w:cs="Times New Roman"/>
          <w:szCs w:val="24"/>
          <w:lang w:val="ru-RU"/>
        </w:rPr>
        <w:lastRenderedPageBreak/>
        <w:t>подготовки обучающихся в заданной образовательной области. Измерительные материалы разрабатываются на основе Федеральных государственных образовательных стандартов.</w:t>
      </w:r>
    </w:p>
    <w:p w14:paraId="7C171BB4" w14:textId="77777777" w:rsidR="00F00BA4" w:rsidRPr="00F00BA4" w:rsidRDefault="00F00BA4" w:rsidP="00F00BA4">
      <w:pPr>
        <w:ind w:firstLine="426"/>
        <w:rPr>
          <w:rFonts w:eastAsia="Times New Roman" w:cs="Times New Roman"/>
          <w:szCs w:val="24"/>
          <w:lang w:val="ru-RU"/>
        </w:rPr>
      </w:pPr>
      <w:r w:rsidRPr="00F00BA4">
        <w:rPr>
          <w:rFonts w:eastAsia="Times New Roman" w:cs="Times New Roman"/>
          <w:szCs w:val="24"/>
          <w:lang w:val="ru-RU"/>
        </w:rPr>
        <w:t>Разработку измерительных материалов организует ЦОКО совместно с заинтересованными участниками (субъектами) образовательного пространства. Все сотрудники ЦОКО, курирующие разработку измерительных материалов, имеют дополнительное к высшему образование или прошли программу профессиональной переподготовки  (имеют квалификацию) «Тестолог – специалист в области педагогических измерений».</w:t>
      </w:r>
    </w:p>
    <w:p w14:paraId="1D8ECE71"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Разработка измерительных материалов ведется по следующим направлениям:</w:t>
      </w:r>
    </w:p>
    <w:p w14:paraId="0A9276E2"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w:t>
      </w:r>
      <w:r w:rsidRPr="00F00BA4">
        <w:rPr>
          <w:rFonts w:eastAsia="Times New Roman" w:cs="Times New Roman"/>
          <w:szCs w:val="24"/>
          <w:lang w:val="ru-RU"/>
        </w:rPr>
        <w:tab/>
        <w:t>определение уровня подготовки обучающихся по общеобразовательным предметам;</w:t>
      </w:r>
    </w:p>
    <w:p w14:paraId="2FE76790"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w:t>
      </w:r>
      <w:r w:rsidRPr="00F00BA4">
        <w:rPr>
          <w:rFonts w:eastAsia="Times New Roman" w:cs="Times New Roman"/>
          <w:szCs w:val="24"/>
          <w:lang w:val="ru-RU"/>
        </w:rPr>
        <w:tab/>
        <w:t>оценки уровня сформированности межпредметных и метапредметных умений.</w:t>
      </w:r>
    </w:p>
    <w:p w14:paraId="5B7CC046" w14:textId="77777777" w:rsidR="00F00BA4" w:rsidRPr="00F00BA4" w:rsidRDefault="00F00BA4" w:rsidP="00F00BA4">
      <w:pPr>
        <w:ind w:firstLine="0"/>
        <w:rPr>
          <w:rFonts w:eastAsia="Times New Roman" w:cs="Times New Roman"/>
          <w:szCs w:val="24"/>
          <w:u w:val="single"/>
          <w:lang w:val="ru-RU"/>
        </w:rPr>
      </w:pPr>
      <w:r w:rsidRPr="00F00BA4">
        <w:rPr>
          <w:rFonts w:eastAsia="Times New Roman" w:cs="Times New Roman"/>
          <w:szCs w:val="24"/>
          <w:u w:val="single"/>
          <w:lang w:val="ru-RU"/>
        </w:rPr>
        <w:t>Общий порядок разработки измерительных материалов:</w:t>
      </w:r>
    </w:p>
    <w:p w14:paraId="5BE929C6" w14:textId="77777777" w:rsidR="00F00BA4" w:rsidRPr="00F00BA4" w:rsidRDefault="00F00BA4" w:rsidP="00F00BA4">
      <w:pPr>
        <w:ind w:firstLine="708"/>
        <w:rPr>
          <w:rFonts w:eastAsia="Times New Roman" w:cs="Times New Roman"/>
          <w:szCs w:val="24"/>
          <w:lang w:val="ru-RU"/>
        </w:rPr>
      </w:pPr>
      <w:r w:rsidRPr="00F00BA4">
        <w:rPr>
          <w:rFonts w:eastAsia="Times New Roman" w:cs="Times New Roman"/>
          <w:szCs w:val="24"/>
          <w:lang w:val="ru-RU"/>
        </w:rPr>
        <w:t>1. Анализ результатов применения измерительных материалов (анализ уже существующих измерительных материалов и оценка результатов их применения) на заседаниях рабочих групп по направлениям разработки:</w:t>
      </w:r>
    </w:p>
    <w:p w14:paraId="1AF483CC" w14:textId="77777777" w:rsidR="00F00BA4" w:rsidRPr="00F00BA4" w:rsidRDefault="00F00BA4" w:rsidP="00F00BA4">
      <w:pPr>
        <w:ind w:firstLine="708"/>
        <w:rPr>
          <w:rFonts w:eastAsia="Times New Roman" w:cs="Times New Roman"/>
          <w:szCs w:val="24"/>
          <w:lang w:val="ru-RU"/>
        </w:rPr>
      </w:pPr>
      <w:r w:rsidRPr="00F00BA4">
        <w:rPr>
          <w:rFonts w:eastAsia="Times New Roman" w:cs="Times New Roman"/>
          <w:szCs w:val="24"/>
          <w:lang w:val="ru-RU"/>
        </w:rPr>
        <w:t>а) решаемость по заданиям, по вариантам, общая;</w:t>
      </w:r>
    </w:p>
    <w:p w14:paraId="3170EE0B" w14:textId="77777777" w:rsidR="00F00BA4" w:rsidRPr="00F00BA4" w:rsidRDefault="00F00BA4" w:rsidP="00F00BA4">
      <w:pPr>
        <w:ind w:firstLine="708"/>
        <w:rPr>
          <w:rFonts w:eastAsia="Times New Roman" w:cs="Times New Roman"/>
          <w:szCs w:val="24"/>
          <w:lang w:val="ru-RU"/>
        </w:rPr>
      </w:pPr>
      <w:r w:rsidRPr="00F00BA4">
        <w:rPr>
          <w:rFonts w:eastAsia="Times New Roman" w:cs="Times New Roman"/>
          <w:szCs w:val="24"/>
          <w:lang w:val="ru-RU"/>
        </w:rPr>
        <w:t>б) веера ответов.</w:t>
      </w:r>
    </w:p>
    <w:p w14:paraId="5468FA08" w14:textId="77777777" w:rsidR="00F00BA4" w:rsidRPr="00F00BA4" w:rsidRDefault="00F00BA4" w:rsidP="00F00BA4">
      <w:pPr>
        <w:ind w:firstLine="708"/>
        <w:rPr>
          <w:rFonts w:eastAsia="Times New Roman" w:cs="Times New Roman"/>
          <w:szCs w:val="24"/>
          <w:lang w:val="ru-RU"/>
        </w:rPr>
      </w:pPr>
      <w:r w:rsidRPr="00F00BA4">
        <w:rPr>
          <w:rFonts w:eastAsia="Times New Roman" w:cs="Times New Roman"/>
          <w:szCs w:val="24"/>
          <w:lang w:val="ru-RU"/>
        </w:rPr>
        <w:t>2. Разработка и анализ кодификаторов (анализ имеющихся кодификаторов, их доработка при необходимости, разработка новых кодификаторов при отсутствии).</w:t>
      </w:r>
    </w:p>
    <w:p w14:paraId="5A4CDD2C" w14:textId="77777777" w:rsidR="00F00BA4" w:rsidRPr="00F00BA4" w:rsidRDefault="00F00BA4" w:rsidP="00F00BA4">
      <w:pPr>
        <w:ind w:firstLine="708"/>
        <w:rPr>
          <w:rFonts w:eastAsia="Times New Roman" w:cs="Times New Roman"/>
          <w:szCs w:val="24"/>
          <w:lang w:val="ru-RU"/>
        </w:rPr>
      </w:pPr>
      <w:r w:rsidRPr="00F00BA4">
        <w:rPr>
          <w:rFonts w:eastAsia="Times New Roman" w:cs="Times New Roman"/>
          <w:szCs w:val="24"/>
          <w:lang w:val="ru-RU"/>
        </w:rPr>
        <w:t>3. Сравнительный анализ образовательных линий, учебно-методических комплектов на заседаниях рабочих групп по направлениям разработки.</w:t>
      </w:r>
    </w:p>
    <w:p w14:paraId="51CDB9C6" w14:textId="77777777" w:rsidR="00F00BA4" w:rsidRPr="00F00BA4" w:rsidRDefault="00F00BA4" w:rsidP="00F00BA4">
      <w:pPr>
        <w:ind w:firstLine="708"/>
        <w:rPr>
          <w:rFonts w:eastAsia="Times New Roman" w:cs="Times New Roman"/>
          <w:szCs w:val="24"/>
          <w:lang w:val="ru-RU"/>
        </w:rPr>
      </w:pPr>
      <w:r w:rsidRPr="00F00BA4">
        <w:rPr>
          <w:rFonts w:eastAsia="Times New Roman" w:cs="Times New Roman"/>
          <w:szCs w:val="24"/>
          <w:lang w:val="ru-RU"/>
        </w:rPr>
        <w:t>4. Разработка спецификаций:</w:t>
      </w:r>
    </w:p>
    <w:p w14:paraId="5C5CC422" w14:textId="77777777" w:rsidR="00F00BA4" w:rsidRPr="00F00BA4" w:rsidRDefault="00F00BA4" w:rsidP="00F00BA4">
      <w:pPr>
        <w:ind w:firstLine="708"/>
        <w:rPr>
          <w:rFonts w:eastAsia="Times New Roman" w:cs="Times New Roman"/>
          <w:szCs w:val="24"/>
          <w:lang w:val="ru-RU"/>
        </w:rPr>
      </w:pPr>
      <w:r w:rsidRPr="00F00BA4">
        <w:rPr>
          <w:rFonts w:eastAsia="Times New Roman" w:cs="Times New Roman"/>
          <w:szCs w:val="24"/>
          <w:lang w:val="ru-RU"/>
        </w:rPr>
        <w:t>а) на основе анализа результатов предыдущих оценочных мероприятий;</w:t>
      </w:r>
    </w:p>
    <w:p w14:paraId="6DDD3912" w14:textId="77777777" w:rsidR="00F00BA4" w:rsidRPr="00F00BA4" w:rsidRDefault="00F00BA4" w:rsidP="00F00BA4">
      <w:pPr>
        <w:ind w:firstLine="708"/>
        <w:rPr>
          <w:rFonts w:eastAsia="Times New Roman" w:cs="Times New Roman"/>
          <w:szCs w:val="24"/>
          <w:lang w:val="ru-RU"/>
        </w:rPr>
      </w:pPr>
      <w:r w:rsidRPr="00F00BA4">
        <w:rPr>
          <w:rFonts w:eastAsia="Times New Roman" w:cs="Times New Roman"/>
          <w:szCs w:val="24"/>
          <w:lang w:val="ru-RU"/>
        </w:rPr>
        <w:t>б) на основе анализа образовательных линий, учебно-методических комплектов;</w:t>
      </w:r>
    </w:p>
    <w:p w14:paraId="5AE356E2" w14:textId="77777777" w:rsidR="00F00BA4" w:rsidRPr="00F00BA4" w:rsidRDefault="00F00BA4" w:rsidP="00F00BA4">
      <w:pPr>
        <w:ind w:firstLine="708"/>
        <w:rPr>
          <w:rFonts w:eastAsia="Times New Roman" w:cs="Times New Roman"/>
          <w:szCs w:val="24"/>
          <w:lang w:val="ru-RU"/>
        </w:rPr>
      </w:pPr>
      <w:r w:rsidRPr="00F00BA4">
        <w:rPr>
          <w:rFonts w:eastAsia="Times New Roman" w:cs="Times New Roman"/>
          <w:szCs w:val="24"/>
          <w:lang w:val="ru-RU"/>
        </w:rPr>
        <w:t>в) с учетом временных рамок использования измерительных материалов;</w:t>
      </w:r>
    </w:p>
    <w:p w14:paraId="5E88F2F1" w14:textId="77777777" w:rsidR="00F00BA4" w:rsidRPr="00F00BA4" w:rsidRDefault="00F00BA4" w:rsidP="00F00BA4">
      <w:pPr>
        <w:ind w:firstLine="708"/>
        <w:rPr>
          <w:rFonts w:eastAsia="Times New Roman" w:cs="Times New Roman"/>
          <w:szCs w:val="24"/>
          <w:lang w:val="ru-RU"/>
        </w:rPr>
      </w:pPr>
      <w:r w:rsidRPr="00F00BA4">
        <w:rPr>
          <w:rFonts w:eastAsia="Times New Roman" w:cs="Times New Roman"/>
          <w:szCs w:val="24"/>
          <w:lang w:val="ru-RU"/>
        </w:rPr>
        <w:t>г) с учетом измененных кодификаторов (если были внесены изменения).</w:t>
      </w:r>
    </w:p>
    <w:p w14:paraId="46DCF565" w14:textId="77777777" w:rsidR="00F00BA4" w:rsidRPr="00F00BA4" w:rsidRDefault="00F00BA4" w:rsidP="00F00BA4">
      <w:pPr>
        <w:ind w:firstLine="708"/>
        <w:rPr>
          <w:rFonts w:eastAsia="Times New Roman" w:cs="Times New Roman"/>
          <w:szCs w:val="24"/>
          <w:lang w:val="ru-RU"/>
        </w:rPr>
      </w:pPr>
      <w:r w:rsidRPr="00F00BA4">
        <w:rPr>
          <w:rFonts w:eastAsia="Times New Roman" w:cs="Times New Roman"/>
          <w:szCs w:val="24"/>
          <w:lang w:val="ru-RU"/>
        </w:rPr>
        <w:t>5. Утверждение спецификации на заседании рабочей группы.</w:t>
      </w:r>
    </w:p>
    <w:p w14:paraId="25BF0879" w14:textId="77777777" w:rsidR="00F00BA4" w:rsidRPr="00F00BA4" w:rsidRDefault="00F00BA4" w:rsidP="00F00BA4">
      <w:pPr>
        <w:ind w:firstLine="708"/>
        <w:rPr>
          <w:rFonts w:eastAsia="Times New Roman" w:cs="Times New Roman"/>
          <w:szCs w:val="24"/>
          <w:lang w:val="ru-RU"/>
        </w:rPr>
      </w:pPr>
      <w:r w:rsidRPr="00F00BA4">
        <w:rPr>
          <w:rFonts w:eastAsia="Times New Roman" w:cs="Times New Roman"/>
          <w:szCs w:val="24"/>
          <w:lang w:val="ru-RU"/>
        </w:rPr>
        <w:t>6. Отбор разработчиков и рецензентов из числа членов рабочих групп.</w:t>
      </w:r>
    </w:p>
    <w:p w14:paraId="2CB4C933" w14:textId="77777777" w:rsidR="00F00BA4" w:rsidRPr="00F00BA4" w:rsidRDefault="00F00BA4" w:rsidP="00F00BA4">
      <w:pPr>
        <w:ind w:firstLine="708"/>
        <w:rPr>
          <w:rFonts w:eastAsia="Times New Roman" w:cs="Times New Roman"/>
          <w:szCs w:val="24"/>
          <w:lang w:val="ru-RU"/>
        </w:rPr>
      </w:pPr>
      <w:r w:rsidRPr="00F00BA4">
        <w:rPr>
          <w:rFonts w:eastAsia="Times New Roman" w:cs="Times New Roman"/>
          <w:szCs w:val="24"/>
          <w:lang w:val="ru-RU"/>
        </w:rPr>
        <w:t>7 Собственно разработка измерительных материалов.</w:t>
      </w:r>
    </w:p>
    <w:p w14:paraId="2E9768B1" w14:textId="77777777" w:rsidR="00F00BA4" w:rsidRPr="00F00BA4" w:rsidRDefault="00F00BA4" w:rsidP="00F00BA4">
      <w:pPr>
        <w:ind w:firstLine="708"/>
        <w:rPr>
          <w:rFonts w:eastAsia="Times New Roman" w:cs="Times New Roman"/>
          <w:szCs w:val="24"/>
          <w:lang w:val="ru-RU"/>
        </w:rPr>
      </w:pPr>
      <w:r w:rsidRPr="00F00BA4">
        <w:rPr>
          <w:rFonts w:eastAsia="Times New Roman" w:cs="Times New Roman"/>
          <w:szCs w:val="24"/>
          <w:lang w:val="ru-RU"/>
        </w:rPr>
        <w:t>8. Тестологическая экспертиза измерительных материалов.</w:t>
      </w:r>
    </w:p>
    <w:p w14:paraId="01982CDD" w14:textId="77777777" w:rsidR="00F00BA4" w:rsidRPr="00F00BA4" w:rsidRDefault="00F00BA4" w:rsidP="00F00BA4">
      <w:pPr>
        <w:ind w:firstLine="708"/>
        <w:rPr>
          <w:rFonts w:eastAsia="Times New Roman" w:cs="Times New Roman"/>
          <w:szCs w:val="24"/>
          <w:lang w:val="ru-RU"/>
        </w:rPr>
      </w:pPr>
      <w:r w:rsidRPr="00F00BA4">
        <w:rPr>
          <w:rFonts w:eastAsia="Times New Roman" w:cs="Times New Roman"/>
          <w:szCs w:val="24"/>
          <w:lang w:val="ru-RU"/>
        </w:rPr>
        <w:t>9. Доработка измерительных материалов разработчиком с учетом замечаний тестолога.</w:t>
      </w:r>
    </w:p>
    <w:p w14:paraId="45FDD69A" w14:textId="77777777" w:rsidR="00F00BA4" w:rsidRPr="00F00BA4" w:rsidRDefault="00F00BA4" w:rsidP="00F00BA4">
      <w:pPr>
        <w:ind w:firstLine="708"/>
        <w:rPr>
          <w:rFonts w:eastAsia="Times New Roman" w:cs="Times New Roman"/>
          <w:szCs w:val="24"/>
          <w:lang w:val="ru-RU"/>
        </w:rPr>
      </w:pPr>
      <w:r w:rsidRPr="00F00BA4">
        <w:rPr>
          <w:rFonts w:eastAsia="Times New Roman" w:cs="Times New Roman"/>
          <w:szCs w:val="24"/>
          <w:lang w:val="ru-RU"/>
        </w:rPr>
        <w:t>10. Предметная экспертиза измерительных материалов.</w:t>
      </w:r>
    </w:p>
    <w:p w14:paraId="361EB441" w14:textId="77777777" w:rsidR="00F00BA4" w:rsidRPr="00F00BA4" w:rsidRDefault="00F00BA4" w:rsidP="00F00BA4">
      <w:pPr>
        <w:ind w:firstLine="708"/>
        <w:rPr>
          <w:rFonts w:eastAsia="Times New Roman" w:cs="Times New Roman"/>
          <w:szCs w:val="24"/>
          <w:lang w:val="ru-RU"/>
        </w:rPr>
      </w:pPr>
      <w:r w:rsidRPr="00F00BA4">
        <w:rPr>
          <w:rFonts w:eastAsia="Times New Roman" w:cs="Times New Roman"/>
          <w:szCs w:val="24"/>
          <w:lang w:val="ru-RU"/>
        </w:rPr>
        <w:t>11. Доработка измерительных материалов разработчиком с учетом замечаний рецензента и предложений по доработке, внесенных членами рабочей группы.</w:t>
      </w:r>
    </w:p>
    <w:p w14:paraId="52F5EC8A" w14:textId="77777777" w:rsidR="00F00BA4" w:rsidRPr="00F00BA4" w:rsidRDefault="00F00BA4" w:rsidP="00F00BA4">
      <w:pPr>
        <w:ind w:firstLine="708"/>
        <w:rPr>
          <w:rFonts w:eastAsia="Times New Roman" w:cs="Times New Roman"/>
          <w:szCs w:val="24"/>
          <w:lang w:val="ru-RU"/>
        </w:rPr>
      </w:pPr>
      <w:r w:rsidRPr="00F00BA4">
        <w:rPr>
          <w:rFonts w:eastAsia="Times New Roman" w:cs="Times New Roman"/>
          <w:szCs w:val="24"/>
          <w:lang w:val="ru-RU"/>
        </w:rPr>
        <w:lastRenderedPageBreak/>
        <w:t>12. Выверка, макетирование итоговых вариантов измерительных материалов и заверение его подписью разработчика.</w:t>
      </w:r>
    </w:p>
    <w:p w14:paraId="3F805C8C" w14:textId="77777777" w:rsidR="00F00BA4" w:rsidRPr="00F00BA4" w:rsidRDefault="00F00BA4" w:rsidP="00F00BA4">
      <w:pPr>
        <w:ind w:firstLine="708"/>
        <w:rPr>
          <w:rFonts w:eastAsia="Times New Roman" w:cs="Times New Roman"/>
          <w:szCs w:val="24"/>
          <w:u w:val="single"/>
          <w:lang w:val="ru-RU"/>
        </w:rPr>
      </w:pPr>
      <w:r w:rsidRPr="00F00BA4">
        <w:rPr>
          <w:rFonts w:eastAsia="Times New Roman" w:cs="Times New Roman"/>
          <w:szCs w:val="24"/>
          <w:u w:val="single"/>
          <w:lang w:val="ru-RU"/>
        </w:rPr>
        <w:t>Экспертиза измерительных материалов.</w:t>
      </w:r>
    </w:p>
    <w:p w14:paraId="3A6B4EB6" w14:textId="77777777" w:rsidR="00F00BA4" w:rsidRPr="00F00BA4" w:rsidRDefault="00F00BA4" w:rsidP="00F00BA4">
      <w:pPr>
        <w:rPr>
          <w:rFonts w:eastAsia="Times New Roman" w:cs="Times New Roman"/>
          <w:lang w:val="ru-RU"/>
        </w:rPr>
      </w:pPr>
      <w:r w:rsidRPr="00F00BA4">
        <w:rPr>
          <w:rFonts w:eastAsia="Times New Roman" w:cs="Times New Roman"/>
          <w:lang w:val="ru-RU"/>
        </w:rPr>
        <w:t>Разработанные измерительные материалы проходят два вида экспертизы: тестологическую и предметную. Тестологическая – осуществляется специалистами – тестологами. Предметом экспертизы является однозначность, точность формулировок, оформление заданий, работы в целом. Проводится на бланках измерительных материалов. После тестологической экспертизы измерительные материалы передаются на доработку разработчику. Предметная – осуществляется независимыми экспертами, педагогами в предметной области. Предметом данной экспертизы является установление соответствия материала, включенного в измерительные материалы, спецификации. Предметная экспертиза проводится на специальных бланках.</w:t>
      </w:r>
    </w:p>
    <w:p w14:paraId="41B76C84" w14:textId="77777777" w:rsidR="00F00BA4" w:rsidRPr="00F00BA4" w:rsidRDefault="00F00BA4" w:rsidP="00F00BA4">
      <w:pPr>
        <w:rPr>
          <w:rFonts w:eastAsia="Times New Roman" w:cs="Times New Roman"/>
          <w:lang w:val="ru-RU"/>
        </w:rPr>
      </w:pPr>
      <w:r w:rsidRPr="00F00BA4">
        <w:rPr>
          <w:rFonts w:eastAsia="Times New Roman" w:cs="Times New Roman"/>
          <w:lang w:val="ru-RU"/>
        </w:rPr>
        <w:t>Важнейшим этапом в процессе разработки измерительных материалов является апробация, которая проводится в образовательных организациях других регионов на договорной основе.</w:t>
      </w:r>
    </w:p>
    <w:p w14:paraId="34CAD9F9" w14:textId="77777777" w:rsidR="00F00BA4" w:rsidRPr="00F00BA4" w:rsidRDefault="00F00BA4" w:rsidP="00F00BA4">
      <w:pPr>
        <w:rPr>
          <w:rFonts w:eastAsia="Times New Roman" w:cs="Times New Roman"/>
          <w:lang w:val="ru-RU"/>
        </w:rPr>
      </w:pPr>
    </w:p>
    <w:p w14:paraId="6518ED03" w14:textId="77777777" w:rsidR="00F00BA4" w:rsidRPr="00F00BA4" w:rsidRDefault="00F00BA4" w:rsidP="00F00BA4">
      <w:pPr>
        <w:spacing w:line="240" w:lineRule="auto"/>
        <w:ind w:firstLine="0"/>
        <w:rPr>
          <w:rFonts w:eastAsia="Times New Roman" w:cs="Times New Roman"/>
          <w:b/>
          <w:szCs w:val="24"/>
          <w:lang w:val="ru-RU"/>
        </w:rPr>
      </w:pPr>
      <w:r w:rsidRPr="00F00BA4">
        <w:rPr>
          <w:rFonts w:eastAsia="Times New Roman" w:cs="Times New Roman"/>
          <w:b/>
          <w:szCs w:val="24"/>
          <w:lang w:val="ru-RU"/>
        </w:rPr>
        <w:t>Организация процедуры</w:t>
      </w:r>
    </w:p>
    <w:p w14:paraId="084977D7" w14:textId="77777777" w:rsidR="00F00BA4" w:rsidRPr="00F00BA4" w:rsidRDefault="00F00BA4" w:rsidP="00F00BA4">
      <w:pPr>
        <w:rPr>
          <w:rFonts w:eastAsia="Times New Roman" w:cs="Times New Roman"/>
          <w:szCs w:val="24"/>
          <w:lang w:val="ru-RU"/>
        </w:rPr>
      </w:pPr>
      <w:r w:rsidRPr="00F00BA4">
        <w:rPr>
          <w:rFonts w:eastAsia="Times New Roman" w:cs="Times New Roman"/>
          <w:szCs w:val="24"/>
          <w:lang w:val="ru-RU"/>
        </w:rPr>
        <w:t>Организационно-технологическое и информационное сопровождение мониторинговых исследований осуществляет ЦОКО ТОИПКРО.</w:t>
      </w:r>
    </w:p>
    <w:p w14:paraId="05872E3A" w14:textId="77777777" w:rsidR="00F00BA4" w:rsidRPr="00F00BA4" w:rsidRDefault="00F00BA4" w:rsidP="00F00BA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szCs w:val="24"/>
          <w:lang w:val="ru-RU" w:eastAsia="ru-RU"/>
        </w:rPr>
      </w:pPr>
      <w:r w:rsidRPr="00F00BA4">
        <w:rPr>
          <w:rFonts w:eastAsia="Times New Roman" w:cs="Times New Roman"/>
          <w:szCs w:val="24"/>
          <w:lang w:val="ru-RU" w:eastAsia="ru-RU"/>
        </w:rPr>
        <w:t xml:space="preserve">Информация о проведении мониторинговых исследований в обязательном порядке размещается на сайте ЦОКО ТОИПКРО </w:t>
      </w:r>
      <w:hyperlink r:id="rId237" w:history="1">
        <w:r w:rsidRPr="00F00BA4">
          <w:rPr>
            <w:rFonts w:eastAsia="Times New Roman" w:cs="Times New Roman"/>
            <w:color w:val="0563C1"/>
            <w:szCs w:val="24"/>
            <w:u w:val="single"/>
            <w:lang w:val="ru-RU" w:eastAsia="ru-RU"/>
          </w:rPr>
          <w:t>www.coko.tomsk.ru</w:t>
        </w:r>
      </w:hyperlink>
      <w:r w:rsidRPr="00F00BA4">
        <w:rPr>
          <w:rFonts w:eastAsia="Times New Roman" w:cs="Times New Roman"/>
          <w:szCs w:val="24"/>
          <w:lang w:val="ru-RU" w:eastAsia="ru-RU"/>
        </w:rPr>
        <w:t xml:space="preserve"> </w:t>
      </w:r>
      <w:hyperlink r:id="rId238" w:history="1">
        <w:r w:rsidRPr="00F00BA4">
          <w:rPr>
            <w:rFonts w:eastAsia="Times New Roman" w:cs="Times New Roman"/>
            <w:color w:val="0563C1"/>
            <w:szCs w:val="24"/>
            <w:u w:val="single"/>
            <w:lang w:val="ru-RU" w:eastAsia="ru-RU"/>
          </w:rPr>
          <w:t>&lt;http://www.coko.tomsk.ru/&gt;</w:t>
        </w:r>
      </w:hyperlink>
      <w:r w:rsidRPr="00F00BA4">
        <w:rPr>
          <w:rFonts w:eastAsia="Times New Roman" w:cs="Times New Roman"/>
          <w:szCs w:val="24"/>
          <w:lang w:val="ru-RU" w:eastAsia="ru-RU"/>
        </w:rPr>
        <w:t xml:space="preserve"> не позднее, чем за 30 дней до проведения мониторинговых исследований.</w:t>
      </w:r>
    </w:p>
    <w:p w14:paraId="2E05269C" w14:textId="77777777" w:rsidR="00F00BA4" w:rsidRPr="00F00BA4" w:rsidRDefault="00F00BA4" w:rsidP="00F00BA4">
      <w:pPr>
        <w:rPr>
          <w:rFonts w:eastAsia="Times New Roman" w:cs="Times New Roman"/>
          <w:szCs w:val="24"/>
          <w:lang w:val="ru-RU"/>
        </w:rPr>
      </w:pPr>
      <w:r w:rsidRPr="00F00BA4">
        <w:rPr>
          <w:rFonts w:eastAsia="Times New Roman" w:cs="Times New Roman"/>
          <w:szCs w:val="24"/>
          <w:lang w:val="ru-RU"/>
        </w:rPr>
        <w:t>В перечень информации, опубликованной на сайте, входят:</w:t>
      </w:r>
    </w:p>
    <w:p w14:paraId="16A709B6" w14:textId="77777777" w:rsidR="00F00BA4" w:rsidRPr="00F00BA4" w:rsidRDefault="00F00BA4" w:rsidP="00C6227B">
      <w:pPr>
        <w:numPr>
          <w:ilvl w:val="0"/>
          <w:numId w:val="199"/>
        </w:numPr>
        <w:rPr>
          <w:rFonts w:eastAsia="Times New Roman" w:cs="Times New Roman"/>
          <w:szCs w:val="24"/>
          <w:lang w:val="ru-RU"/>
        </w:rPr>
      </w:pPr>
      <w:r w:rsidRPr="00F00BA4">
        <w:rPr>
          <w:rFonts w:eastAsia="Times New Roman" w:cs="Times New Roman"/>
          <w:szCs w:val="24"/>
          <w:lang w:val="ru-RU"/>
        </w:rPr>
        <w:t>распоряжение Департамента общего образования Томской области;</w:t>
      </w:r>
    </w:p>
    <w:p w14:paraId="212C5932" w14:textId="77777777" w:rsidR="00F00BA4" w:rsidRPr="00F00BA4" w:rsidRDefault="00F00BA4" w:rsidP="00C6227B">
      <w:pPr>
        <w:numPr>
          <w:ilvl w:val="0"/>
          <w:numId w:val="199"/>
        </w:numPr>
        <w:rPr>
          <w:rFonts w:eastAsia="Times New Roman" w:cs="Times New Roman"/>
          <w:szCs w:val="24"/>
          <w:lang w:val="ru-RU"/>
        </w:rPr>
      </w:pPr>
      <w:r w:rsidRPr="00F00BA4">
        <w:rPr>
          <w:rFonts w:eastAsia="Times New Roman" w:cs="Times New Roman"/>
          <w:szCs w:val="24"/>
          <w:lang w:val="ru-RU"/>
        </w:rPr>
        <w:t>ссылка на кодификаторы, в соответствии с которыми разработана спецификация измерительных материалов;</w:t>
      </w:r>
    </w:p>
    <w:p w14:paraId="3D6690FB" w14:textId="77777777" w:rsidR="00F00BA4" w:rsidRPr="00F00BA4" w:rsidRDefault="00F00BA4" w:rsidP="00C6227B">
      <w:pPr>
        <w:numPr>
          <w:ilvl w:val="0"/>
          <w:numId w:val="199"/>
        </w:numPr>
        <w:rPr>
          <w:rFonts w:eastAsia="Times New Roman" w:cs="Times New Roman"/>
          <w:szCs w:val="24"/>
        </w:rPr>
      </w:pPr>
      <w:r w:rsidRPr="00F00BA4">
        <w:rPr>
          <w:rFonts w:eastAsia="Times New Roman" w:cs="Times New Roman"/>
          <w:szCs w:val="24"/>
        </w:rPr>
        <w:t>спецификация измерительных материалов.</w:t>
      </w:r>
    </w:p>
    <w:p w14:paraId="22D4C168" w14:textId="77777777" w:rsidR="00F00BA4" w:rsidRPr="00F00BA4" w:rsidRDefault="00F00BA4" w:rsidP="00F00BA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szCs w:val="24"/>
          <w:lang w:val="ru-RU"/>
        </w:rPr>
      </w:pPr>
      <w:r w:rsidRPr="00F00BA4">
        <w:rPr>
          <w:rFonts w:eastAsia="Times New Roman" w:cs="Times New Roman"/>
          <w:szCs w:val="24"/>
          <w:lang w:val="ru-RU"/>
        </w:rPr>
        <w:t>Публикация демонстрационных версий измерительных материалов не является обязательной.</w:t>
      </w:r>
    </w:p>
    <w:p w14:paraId="570C6C8D" w14:textId="77777777" w:rsidR="00F00BA4" w:rsidRPr="00F00BA4" w:rsidRDefault="00F00BA4" w:rsidP="00F00BA4">
      <w:pPr>
        <w:tabs>
          <w:tab w:val="left" w:pos="10992"/>
          <w:tab w:val="left" w:pos="11908"/>
          <w:tab w:val="left" w:pos="12824"/>
          <w:tab w:val="left" w:pos="13740"/>
          <w:tab w:val="left" w:pos="14656"/>
        </w:tabs>
        <w:rPr>
          <w:rFonts w:eastAsia="Times New Roman" w:cs="Times New Roman"/>
          <w:szCs w:val="24"/>
          <w:lang w:val="ru-RU"/>
        </w:rPr>
      </w:pPr>
      <w:r w:rsidRPr="00F00BA4">
        <w:rPr>
          <w:rFonts w:eastAsia="Times New Roman" w:cs="Times New Roman"/>
          <w:szCs w:val="24"/>
          <w:lang w:val="ru-RU"/>
        </w:rPr>
        <w:t xml:space="preserve">Кроме того, на сайте ЦОКО ТОИПКРО публикуются инструктивные материалы для всех участников мониторинга: Инструкция для школьного координатора; Инструкция для проводящего оценочного мероприятия; Инструкция для участника оценочного мероприятия; Инструкция для общественного наблюдателя. </w:t>
      </w:r>
    </w:p>
    <w:p w14:paraId="12AD38CA" w14:textId="77777777" w:rsidR="00F00BA4" w:rsidRPr="00F00BA4" w:rsidRDefault="00F00BA4" w:rsidP="00F00BA4">
      <w:pPr>
        <w:tabs>
          <w:tab w:val="left" w:pos="10992"/>
          <w:tab w:val="left" w:pos="11908"/>
          <w:tab w:val="left" w:pos="12824"/>
          <w:tab w:val="left" w:pos="13740"/>
          <w:tab w:val="left" w:pos="14656"/>
        </w:tabs>
        <w:rPr>
          <w:rFonts w:eastAsia="Times New Roman" w:cs="Times New Roman"/>
          <w:szCs w:val="24"/>
          <w:lang w:val="ru-RU"/>
        </w:rPr>
      </w:pPr>
      <w:r w:rsidRPr="00F00BA4">
        <w:rPr>
          <w:rFonts w:eastAsia="Times New Roman" w:cs="Times New Roman"/>
          <w:szCs w:val="24"/>
          <w:lang w:val="ru-RU"/>
        </w:rPr>
        <w:t>Сотрудниками ЦОКО до начала проведения мониторинга проводятся обучающие семинару для всех участников мониторинговых исследований.</w:t>
      </w:r>
    </w:p>
    <w:p w14:paraId="1A684F83" w14:textId="77777777" w:rsidR="00F00BA4" w:rsidRPr="00F00BA4" w:rsidRDefault="00F00BA4" w:rsidP="00F00BA4">
      <w:pPr>
        <w:rPr>
          <w:rFonts w:eastAsia="Times New Roman" w:cs="Times New Roman"/>
          <w:szCs w:val="24"/>
          <w:lang w:val="ru-RU"/>
        </w:rPr>
      </w:pPr>
      <w:r w:rsidRPr="00F00BA4">
        <w:rPr>
          <w:rFonts w:eastAsia="Times New Roman" w:cs="Times New Roman"/>
          <w:szCs w:val="24"/>
          <w:lang w:val="ru-RU"/>
        </w:rPr>
        <w:lastRenderedPageBreak/>
        <w:t>Мониторинговые исследования проводятся в сроки, утверждаемые ежегодно распоряжением Департамента общего образования Томской области.</w:t>
      </w:r>
    </w:p>
    <w:p w14:paraId="2EBF1BEC" w14:textId="77777777" w:rsidR="00F00BA4" w:rsidRPr="00F00BA4" w:rsidRDefault="00F00BA4" w:rsidP="00F00BA4">
      <w:pPr>
        <w:rPr>
          <w:rFonts w:eastAsia="Times New Roman" w:cs="Times New Roman"/>
          <w:szCs w:val="24"/>
          <w:lang w:val="ru-RU"/>
        </w:rPr>
      </w:pPr>
      <w:r w:rsidRPr="00F00BA4">
        <w:rPr>
          <w:rFonts w:eastAsia="Times New Roman" w:cs="Times New Roman"/>
          <w:szCs w:val="24"/>
          <w:lang w:val="ru-RU"/>
        </w:rPr>
        <w:t>Обработка результатов мониторинговых исследований проводится с использованием специального программного обеспечения, разработанного ЦОКО ТОИПКРО. Для доступа к результатам для каждого ОО организован «Личный кабинет», вход в который осуществляется по индивидуальному паролю. Такая организация доступа к результатам гарантирует их использование только администрацией и педагогическим коллективом ОО для работы. Результаты в общем виде получает ДОО ТО.</w:t>
      </w:r>
    </w:p>
    <w:p w14:paraId="749F0393" w14:textId="77777777" w:rsidR="00F00BA4" w:rsidRPr="00F00BA4" w:rsidRDefault="00F00BA4" w:rsidP="00F00BA4">
      <w:pPr>
        <w:ind w:firstLine="0"/>
        <w:rPr>
          <w:rFonts w:eastAsia="Times New Roman" w:cs="Times New Roman"/>
          <w:b/>
          <w:szCs w:val="24"/>
          <w:lang w:val="ru-RU"/>
        </w:rPr>
      </w:pPr>
      <w:r w:rsidRPr="00F00BA4">
        <w:rPr>
          <w:rFonts w:eastAsia="Times New Roman" w:cs="Times New Roman"/>
          <w:b/>
          <w:szCs w:val="24"/>
          <w:lang w:val="ru-RU"/>
        </w:rPr>
        <w:t>Анализ и использование результатов</w:t>
      </w:r>
    </w:p>
    <w:p w14:paraId="13590C40" w14:textId="77777777" w:rsidR="00F00BA4" w:rsidRPr="00F00BA4" w:rsidRDefault="00F00BA4" w:rsidP="00F00BA4">
      <w:pPr>
        <w:ind w:firstLine="708"/>
        <w:rPr>
          <w:rFonts w:eastAsia="Times New Roman" w:cs="Times New Roman"/>
          <w:szCs w:val="24"/>
          <w:lang w:val="ru-RU"/>
        </w:rPr>
      </w:pPr>
      <w:r w:rsidRPr="00F00BA4">
        <w:rPr>
          <w:rFonts w:eastAsia="Times New Roman" w:cs="Times New Roman"/>
          <w:szCs w:val="24"/>
          <w:lang w:val="ru-RU"/>
        </w:rPr>
        <w:t>Результаты мониторинговых исследований могут быть использованы всеми участниками образовательного процесса: педагогами, руководителями ОО, специалистами ТОИПКРО, органами управления образованием различных уровней. Статистка по результатам мониторинговых исследований в общем виде публикуется в открытом доступе на сайте ЦОКО. Публичное обсуждение результатов проходит ежегодно на межрегиональном семинаре-совещании «Приоритетные направления развития системы мониторинга качества образования: региональный опыт, практические аспекты и перспективы».  В ходе семинара-совещания обсуждаются результаты мониторинговых исследований, опыт использования результатов мониторинговых исследований, намечаются пути совершенствования измерительных материалов.</w:t>
      </w:r>
    </w:p>
    <w:p w14:paraId="5A37B1D0" w14:textId="77777777" w:rsidR="00F00BA4" w:rsidRPr="00F00BA4" w:rsidRDefault="00F00BA4" w:rsidP="00F00BA4">
      <w:pPr>
        <w:ind w:firstLine="708"/>
        <w:rPr>
          <w:rFonts w:eastAsia="Times New Roman" w:cs="Times New Roman"/>
          <w:szCs w:val="24"/>
          <w:lang w:val="ru-RU"/>
        </w:rPr>
      </w:pPr>
      <w:r w:rsidRPr="00F00BA4">
        <w:rPr>
          <w:rFonts w:eastAsia="Times New Roman" w:cs="Times New Roman"/>
          <w:i/>
          <w:szCs w:val="24"/>
          <w:lang w:val="ru-RU"/>
        </w:rPr>
        <w:t>Результаты для учителя.</w:t>
      </w:r>
      <w:r w:rsidRPr="00F00BA4">
        <w:rPr>
          <w:rFonts w:eastAsia="Times New Roman" w:cs="Times New Roman"/>
          <w:szCs w:val="24"/>
          <w:lang w:val="ru-RU"/>
        </w:rPr>
        <w:t xml:space="preserve"> Индивидуальные результаты обучающихся позволяют, в первую очередь, увидеть пробелы в знаниях ученика, проследить его динамику относительно всего класса и его лично, разработать корректирующую программу. Статистика по классу позволит соотнести успехи и неудачи своего класса со аналогичными школами и регионом в целом.</w:t>
      </w:r>
    </w:p>
    <w:p w14:paraId="25AD6C1B" w14:textId="77777777" w:rsidR="00F00BA4" w:rsidRPr="00F00BA4" w:rsidRDefault="00F00BA4" w:rsidP="00F00BA4">
      <w:pPr>
        <w:ind w:firstLine="708"/>
        <w:rPr>
          <w:rFonts w:eastAsia="Times New Roman" w:cs="Times New Roman"/>
          <w:szCs w:val="24"/>
          <w:lang w:val="ru-RU"/>
        </w:rPr>
      </w:pPr>
      <w:r w:rsidRPr="00F00BA4">
        <w:rPr>
          <w:rFonts w:eastAsia="Times New Roman" w:cs="Times New Roman"/>
          <w:i/>
          <w:szCs w:val="24"/>
          <w:lang w:val="ru-RU"/>
        </w:rPr>
        <w:t>Результаты для администрации ОО</w:t>
      </w:r>
      <w:r w:rsidRPr="00F00BA4">
        <w:rPr>
          <w:rFonts w:eastAsia="Times New Roman" w:cs="Times New Roman"/>
          <w:szCs w:val="24"/>
          <w:lang w:val="ru-RU"/>
        </w:rPr>
        <w:t>. Общая статистика по ОО позволит оценить положение своей школа в муниципалитете и регионе в целом. Статистика по классу в целом позволит сравнить классы внутри ОО. Такое сравнение позволить организовать методическую поддержку учителей, показавших низкие результаты по итогам мониторинговых исследований.</w:t>
      </w:r>
    </w:p>
    <w:p w14:paraId="0918FEBC" w14:textId="77777777" w:rsidR="00F00BA4" w:rsidRPr="00F00BA4" w:rsidRDefault="00F00BA4" w:rsidP="00F00BA4">
      <w:pPr>
        <w:ind w:firstLine="708"/>
        <w:rPr>
          <w:rFonts w:eastAsia="Times New Roman" w:cs="Times New Roman"/>
          <w:szCs w:val="24"/>
          <w:lang w:val="ru-RU"/>
        </w:rPr>
      </w:pPr>
      <w:r w:rsidRPr="00F00BA4">
        <w:rPr>
          <w:rFonts w:eastAsia="Times New Roman" w:cs="Times New Roman"/>
          <w:i/>
          <w:szCs w:val="24"/>
          <w:lang w:val="ru-RU"/>
        </w:rPr>
        <w:t>Результаты для органов управления образованием</w:t>
      </w:r>
      <w:r w:rsidRPr="00F00BA4">
        <w:rPr>
          <w:rFonts w:eastAsia="Times New Roman" w:cs="Times New Roman"/>
          <w:szCs w:val="24"/>
          <w:lang w:val="ru-RU"/>
        </w:rPr>
        <w:t xml:space="preserve">. Общие результаты позволяют дать сравнительную оценку подготовки </w:t>
      </w:r>
      <w:proofErr w:type="gramStart"/>
      <w:r w:rsidRPr="00F00BA4">
        <w:rPr>
          <w:rFonts w:eastAsia="Times New Roman" w:cs="Times New Roman"/>
          <w:szCs w:val="24"/>
          <w:lang w:val="ru-RU"/>
        </w:rPr>
        <w:t>обучающихся</w:t>
      </w:r>
      <w:proofErr w:type="gramEnd"/>
      <w:r w:rsidRPr="00F00BA4">
        <w:rPr>
          <w:rFonts w:eastAsia="Times New Roman" w:cs="Times New Roman"/>
          <w:szCs w:val="24"/>
          <w:lang w:val="ru-RU"/>
        </w:rPr>
        <w:t xml:space="preserve"> по предметам в муниципалитете или в регионе в целом. </w:t>
      </w:r>
    </w:p>
    <w:p w14:paraId="315A8745" w14:textId="77777777" w:rsidR="00F00BA4" w:rsidRPr="00853034" w:rsidRDefault="00F00BA4" w:rsidP="00F00BA4">
      <w:pPr>
        <w:ind w:firstLine="0"/>
        <w:rPr>
          <w:rFonts w:eastAsia="Times New Roman" w:cs="Times New Roman"/>
          <w:szCs w:val="24"/>
          <w:lang w:val="ru-RU"/>
        </w:rPr>
      </w:pPr>
    </w:p>
    <w:p w14:paraId="79043948" w14:textId="77777777" w:rsidR="00F00BA4" w:rsidRPr="00F00BA4" w:rsidRDefault="00F00BA4" w:rsidP="00F00BA4">
      <w:pPr>
        <w:pStyle w:val="4"/>
        <w:rPr>
          <w:lang w:val="ru-RU"/>
        </w:rPr>
      </w:pPr>
      <w:bookmarkStart w:id="224" w:name="_Toc431239747"/>
      <w:bookmarkStart w:id="225" w:name="_Toc435043359"/>
      <w:r w:rsidRPr="00F00BA4">
        <w:rPr>
          <w:lang w:val="ru-RU"/>
        </w:rPr>
        <w:lastRenderedPageBreak/>
        <w:t>3.2. Экзамены (тестирование)</w:t>
      </w:r>
      <w:bookmarkEnd w:id="224"/>
      <w:bookmarkEnd w:id="225"/>
    </w:p>
    <w:p w14:paraId="3216697B" w14:textId="77777777" w:rsidR="00F00BA4" w:rsidRPr="00F00BA4" w:rsidRDefault="00F00BA4" w:rsidP="00F00BA4">
      <w:pPr>
        <w:rPr>
          <w:rFonts w:eastAsia="Times New Roman" w:cs="Times New Roman"/>
          <w:lang w:val="ru-RU"/>
        </w:rPr>
      </w:pPr>
      <w:r w:rsidRPr="00F00BA4">
        <w:rPr>
          <w:rFonts w:eastAsia="Times New Roman" w:cs="Times New Roman"/>
          <w:lang w:val="ru-RU"/>
        </w:rPr>
        <w:t>В 2012 году, совместно с Комитетом по контролю, надзору и лицензированию в сфере образования Томской области, силами ЦОКО ТОИПКРО в рамках контрольно-надзорных мероприятий, в ряде муниципалитетов были проведены выборочные процедуры контроля качества образования по отдельным предметам. Инструментарий полностью соответствовал инструментарию региональных мониторинговых исследований. Мероприятия проводились осенью (октябрь) и весной (март, апрель), в сроки, примерно совпадающие со сроками проведения региональных мониторинговых исследований. Образовательные организации, в которых проводилась процедура контроля освобождались от участия в мониторинговых исследованиях, с целью снижения нагрузки на обучающихся. При проведении мероприятий контроль в аудиториях осуществлялся специально подготовленными внешними специалистами – сотрудниками ЦОКО ТОИПКРО.</w:t>
      </w:r>
    </w:p>
    <w:p w14:paraId="20D963EF" w14:textId="77777777" w:rsidR="00F00BA4" w:rsidRPr="00F00BA4" w:rsidRDefault="00F00BA4" w:rsidP="00F00BA4">
      <w:pPr>
        <w:rPr>
          <w:rFonts w:eastAsia="Times New Roman" w:cs="Times New Roman"/>
          <w:b/>
          <w:lang w:val="ru-RU"/>
        </w:rPr>
      </w:pPr>
    </w:p>
    <w:p w14:paraId="4EDB8FE8" w14:textId="77777777" w:rsidR="00F00BA4" w:rsidRPr="00F00BA4" w:rsidRDefault="00F00BA4" w:rsidP="00F00BA4">
      <w:pPr>
        <w:rPr>
          <w:rFonts w:eastAsia="Times New Roman" w:cs="Times New Roman"/>
          <w:b/>
          <w:lang w:val="ru-RU" w:eastAsia="ja-JP"/>
        </w:rPr>
      </w:pPr>
      <w:bookmarkStart w:id="226" w:name="_Toc426550359"/>
      <w:bookmarkStart w:id="227" w:name="_Toc431239748"/>
      <w:r w:rsidRPr="00F00BA4">
        <w:rPr>
          <w:rFonts w:eastAsia="Times New Roman" w:cs="Times New Roman"/>
          <w:b/>
          <w:lang w:val="ru-RU" w:eastAsia="ja-JP"/>
        </w:rPr>
        <w:t>Общие сведения:</w:t>
      </w:r>
      <w:bookmarkEnd w:id="226"/>
      <w:bookmarkEnd w:id="227"/>
    </w:p>
    <w:p w14:paraId="582C8714" w14:textId="77777777" w:rsidR="00F00BA4" w:rsidRPr="00853034" w:rsidRDefault="00F00BA4" w:rsidP="00F00BA4">
      <w:pPr>
        <w:rPr>
          <w:rFonts w:eastAsia="Times New Roman" w:cs="Times New Roman"/>
          <w:lang w:val="ru-RU"/>
        </w:rPr>
      </w:pPr>
      <w:r w:rsidRPr="00F00BA4">
        <w:rPr>
          <w:rFonts w:eastAsia="Times New Roman" w:cs="Times New Roman"/>
          <w:lang w:val="ru-RU"/>
        </w:rPr>
        <w:t>Результаты проведения подобных процедур позволили выявить существенные проблемы в уровне подготовленности школьников 5-10 классов значительного числа (около 50 %) образовательных организаций, в которых проводились процедуры контроля.</w:t>
      </w:r>
    </w:p>
    <w:p w14:paraId="53F36E6B" w14:textId="77777777" w:rsidR="00F80252" w:rsidRPr="00853034" w:rsidRDefault="00F80252" w:rsidP="00F00BA4">
      <w:pPr>
        <w:rPr>
          <w:rFonts w:eastAsia="Times New Roman" w:cs="Times New Roman"/>
          <w:lang w:val="ru-RU" w:eastAsia="ja-JP"/>
        </w:rPr>
      </w:pPr>
    </w:p>
    <w:p w14:paraId="3F46F543" w14:textId="77777777" w:rsidR="00F00BA4" w:rsidRPr="00F00BA4" w:rsidRDefault="00F00BA4" w:rsidP="00F00BA4">
      <w:pPr>
        <w:rPr>
          <w:rFonts w:eastAsia="Times New Roman" w:cs="Times New Roman"/>
          <w:b/>
          <w:lang w:val="ru-RU" w:eastAsia="ja-JP"/>
        </w:rPr>
      </w:pPr>
      <w:bookmarkStart w:id="228" w:name="_Toc426550360"/>
      <w:bookmarkStart w:id="229" w:name="_Toc431239749"/>
      <w:r w:rsidRPr="00F00BA4">
        <w:rPr>
          <w:rFonts w:eastAsia="Times New Roman" w:cs="Times New Roman"/>
          <w:b/>
          <w:lang w:val="ru-RU" w:eastAsia="ja-JP"/>
        </w:rPr>
        <w:t>Инструментарий оценивания:</w:t>
      </w:r>
      <w:bookmarkEnd w:id="228"/>
      <w:bookmarkEnd w:id="229"/>
    </w:p>
    <w:p w14:paraId="203BF3DE" w14:textId="77777777" w:rsidR="00F00BA4" w:rsidRPr="00F00BA4" w:rsidRDefault="00F00BA4" w:rsidP="00F00BA4">
      <w:pPr>
        <w:rPr>
          <w:rFonts w:eastAsia="Times New Roman" w:cs="Times New Roman"/>
          <w:lang w:val="ru-RU" w:eastAsia="ja-JP"/>
        </w:rPr>
      </w:pPr>
      <w:r w:rsidRPr="00F00BA4">
        <w:rPr>
          <w:rFonts w:eastAsia="Times New Roman" w:cs="Times New Roman"/>
          <w:lang w:val="ru-RU"/>
        </w:rPr>
        <w:t>Инструментарий процедур точно соответствовал инструментарию мониторинга образовательных достижений, используемого в данном классе и описанному выше.</w:t>
      </w:r>
    </w:p>
    <w:p w14:paraId="37074E09" w14:textId="77777777" w:rsidR="00F00BA4" w:rsidRPr="00F00BA4" w:rsidRDefault="00F00BA4" w:rsidP="00F00BA4">
      <w:pPr>
        <w:rPr>
          <w:rFonts w:eastAsia="Times New Roman" w:cs="Times New Roman"/>
          <w:b/>
          <w:lang w:val="ru-RU" w:eastAsia="ja-JP"/>
        </w:rPr>
      </w:pPr>
      <w:bookmarkStart w:id="230" w:name="_Toc426550361"/>
      <w:bookmarkStart w:id="231" w:name="_Toc431239750"/>
      <w:r w:rsidRPr="00F00BA4">
        <w:rPr>
          <w:rFonts w:eastAsia="Times New Roman" w:cs="Times New Roman"/>
          <w:b/>
          <w:lang w:val="ru-RU" w:eastAsia="ja-JP"/>
        </w:rPr>
        <w:t>Организация процедуры:</w:t>
      </w:r>
      <w:bookmarkEnd w:id="230"/>
      <w:bookmarkEnd w:id="231"/>
    </w:p>
    <w:p w14:paraId="2E498690" w14:textId="77777777" w:rsidR="00F00BA4" w:rsidRPr="00F00BA4" w:rsidRDefault="00F00BA4" w:rsidP="00F00BA4">
      <w:pPr>
        <w:rPr>
          <w:rFonts w:eastAsia="Times New Roman" w:cs="Times New Roman"/>
          <w:lang w:val="ru-RU" w:eastAsia="ja-JP"/>
        </w:rPr>
      </w:pPr>
      <w:r w:rsidRPr="00F00BA4">
        <w:rPr>
          <w:rFonts w:eastAsia="Times New Roman" w:cs="Times New Roman"/>
          <w:lang w:val="ru-RU"/>
        </w:rPr>
        <w:t>Процедура проводилась независимыми от образовательной организации и муниципалитета в котором проводилась процедура специалистами.</w:t>
      </w:r>
    </w:p>
    <w:p w14:paraId="55BC0D3D" w14:textId="77777777" w:rsidR="00F00BA4" w:rsidRPr="00F00BA4" w:rsidRDefault="00F00BA4" w:rsidP="00F00BA4">
      <w:pPr>
        <w:rPr>
          <w:rFonts w:eastAsia="Times New Roman" w:cs="Times New Roman"/>
          <w:b/>
          <w:lang w:val="ru-RU" w:eastAsia="ja-JP"/>
        </w:rPr>
      </w:pPr>
      <w:bookmarkStart w:id="232" w:name="_Toc426550362"/>
      <w:bookmarkStart w:id="233" w:name="_Toc431239751"/>
      <w:r w:rsidRPr="00F00BA4">
        <w:rPr>
          <w:rFonts w:eastAsia="Times New Roman" w:cs="Times New Roman"/>
          <w:b/>
          <w:lang w:val="ru-RU" w:eastAsia="ja-JP"/>
        </w:rPr>
        <w:t>Анализ и использование результатов:</w:t>
      </w:r>
      <w:bookmarkEnd w:id="232"/>
      <w:bookmarkEnd w:id="233"/>
    </w:p>
    <w:p w14:paraId="2A54CF94" w14:textId="77777777" w:rsidR="00F00BA4" w:rsidRPr="00F00BA4" w:rsidRDefault="00F00BA4" w:rsidP="00F00BA4">
      <w:pPr>
        <w:rPr>
          <w:rFonts w:eastAsia="Times New Roman" w:cs="Times New Roman"/>
          <w:lang w:val="ru-RU"/>
        </w:rPr>
      </w:pPr>
      <w:r w:rsidRPr="00F00BA4">
        <w:rPr>
          <w:rFonts w:eastAsia="Times New Roman" w:cs="Times New Roman"/>
          <w:lang w:val="ru-RU"/>
        </w:rPr>
        <w:t>На рисунке представлены результаты данного муниципалитета в сопоставлении с результатами процедуры мониторинга, проведенного муниципалитетом самостоятельно.</w:t>
      </w:r>
    </w:p>
    <w:p w14:paraId="12AC2242" w14:textId="77777777" w:rsidR="00F00BA4" w:rsidRPr="00F00BA4" w:rsidRDefault="00F00BA4" w:rsidP="00F00BA4">
      <w:pPr>
        <w:rPr>
          <w:rFonts w:eastAsia="Times New Roman" w:cs="Times New Roman"/>
          <w:lang w:val="ru-RU" w:eastAsia="ja-JP"/>
        </w:rPr>
      </w:pPr>
      <w:r w:rsidRPr="00F00BA4">
        <w:rPr>
          <w:rFonts w:eastAsia="Times New Roman" w:cs="Times New Roman"/>
          <w:noProof/>
          <w:lang w:val="ru-RU" w:eastAsia="ru-RU"/>
        </w:rPr>
        <w:drawing>
          <wp:anchor distT="0" distB="0" distL="114300" distR="114300" simplePos="0" relativeHeight="251682816" behindDoc="0" locked="0" layoutInCell="1" allowOverlap="1" wp14:anchorId="297BB741" wp14:editId="0A320A37">
            <wp:simplePos x="0" y="0"/>
            <wp:positionH relativeFrom="column">
              <wp:posOffset>0</wp:posOffset>
            </wp:positionH>
            <wp:positionV relativeFrom="paragraph">
              <wp:posOffset>0</wp:posOffset>
            </wp:positionV>
            <wp:extent cx="6148070" cy="4044315"/>
            <wp:effectExtent l="0" t="0" r="0" b="0"/>
            <wp:wrapNone/>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6148070" cy="40443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0AAE802" w14:textId="77777777" w:rsidR="00F00BA4" w:rsidRPr="00F00BA4" w:rsidRDefault="00F00BA4" w:rsidP="00F00BA4">
      <w:pPr>
        <w:rPr>
          <w:rFonts w:eastAsia="Times New Roman" w:cs="Times New Roman"/>
          <w:lang w:val="ru-RU" w:eastAsia="ja-JP"/>
        </w:rPr>
      </w:pPr>
    </w:p>
    <w:p w14:paraId="6793911B" w14:textId="77777777" w:rsidR="00F00BA4" w:rsidRPr="00F00BA4" w:rsidRDefault="00F00BA4" w:rsidP="00F00BA4">
      <w:pPr>
        <w:rPr>
          <w:rFonts w:eastAsia="Times New Roman" w:cs="Times New Roman"/>
          <w:lang w:val="ru-RU" w:eastAsia="ja-JP"/>
        </w:rPr>
      </w:pPr>
    </w:p>
    <w:p w14:paraId="2332A6BB" w14:textId="77777777" w:rsidR="00F00BA4" w:rsidRPr="00F00BA4" w:rsidRDefault="00F00BA4" w:rsidP="00F00BA4">
      <w:pPr>
        <w:rPr>
          <w:rFonts w:eastAsia="Times New Roman" w:cs="Times New Roman"/>
          <w:lang w:val="ru-RU" w:eastAsia="ja-JP"/>
        </w:rPr>
      </w:pPr>
    </w:p>
    <w:p w14:paraId="69331951" w14:textId="77777777" w:rsidR="00F00BA4" w:rsidRPr="00F00BA4" w:rsidRDefault="00F00BA4" w:rsidP="00F00BA4">
      <w:pPr>
        <w:rPr>
          <w:rFonts w:eastAsia="Times New Roman" w:cs="Times New Roman"/>
          <w:lang w:val="ru-RU" w:eastAsia="ja-JP"/>
        </w:rPr>
      </w:pPr>
    </w:p>
    <w:p w14:paraId="685F19E8" w14:textId="77777777" w:rsidR="00F00BA4" w:rsidRPr="00F00BA4" w:rsidRDefault="00F00BA4" w:rsidP="00F00BA4">
      <w:pPr>
        <w:rPr>
          <w:rFonts w:eastAsia="Times New Roman" w:cs="Times New Roman"/>
          <w:lang w:val="ru-RU" w:eastAsia="ja-JP"/>
        </w:rPr>
      </w:pPr>
    </w:p>
    <w:p w14:paraId="2371BF30" w14:textId="77777777" w:rsidR="00F00BA4" w:rsidRPr="00F00BA4" w:rsidRDefault="00F00BA4" w:rsidP="00F00BA4">
      <w:pPr>
        <w:rPr>
          <w:rFonts w:eastAsia="Times New Roman" w:cs="Times New Roman"/>
          <w:lang w:val="ru-RU" w:eastAsia="ja-JP"/>
        </w:rPr>
      </w:pPr>
    </w:p>
    <w:p w14:paraId="40E98373" w14:textId="77777777" w:rsidR="00F00BA4" w:rsidRDefault="00F00BA4" w:rsidP="00EC2730">
      <w:pPr>
        <w:ind w:firstLine="0"/>
        <w:rPr>
          <w:rFonts w:eastAsia="Times New Roman" w:cs="Times New Roman"/>
          <w:lang w:val="ru-RU" w:eastAsia="ja-JP"/>
        </w:rPr>
      </w:pPr>
    </w:p>
    <w:p w14:paraId="658B72F1" w14:textId="77777777" w:rsidR="00EC2730" w:rsidRPr="00F00BA4" w:rsidRDefault="00EC2730" w:rsidP="00EC2730">
      <w:pPr>
        <w:ind w:firstLine="0"/>
        <w:rPr>
          <w:rFonts w:eastAsia="Times New Roman" w:cs="Times New Roman"/>
          <w:lang w:val="ru-RU" w:eastAsia="ja-JP"/>
        </w:rPr>
      </w:pPr>
    </w:p>
    <w:p w14:paraId="5964B768" w14:textId="77777777" w:rsidR="00F00BA4" w:rsidRPr="00F00BA4" w:rsidRDefault="00F00BA4" w:rsidP="00F00BA4">
      <w:pPr>
        <w:rPr>
          <w:rFonts w:eastAsia="Times New Roman" w:cs="Times New Roman"/>
          <w:lang w:val="ru-RU" w:eastAsia="ja-JP"/>
        </w:rPr>
      </w:pPr>
      <w:r w:rsidRPr="00F00BA4">
        <w:rPr>
          <w:rFonts w:eastAsia="Times New Roman" w:cs="Times New Roman"/>
          <w:lang w:val="ru-RU" w:eastAsia="ja-JP"/>
        </w:rPr>
        <w:t>К сожалению, никаких управленческих решений по результатам принято не было.</w:t>
      </w:r>
    </w:p>
    <w:p w14:paraId="07DCE873" w14:textId="77777777" w:rsidR="00F00BA4" w:rsidRPr="00F00BA4" w:rsidRDefault="00F00BA4" w:rsidP="00F00BA4">
      <w:pPr>
        <w:rPr>
          <w:rFonts w:eastAsia="Times New Roman" w:cs="Times New Roman"/>
          <w:lang w:val="ru-RU" w:eastAsia="ja-JP"/>
        </w:rPr>
      </w:pPr>
      <w:r w:rsidRPr="00F00BA4">
        <w:rPr>
          <w:rFonts w:eastAsia="Times New Roman" w:cs="Times New Roman"/>
          <w:lang w:val="ru-RU" w:eastAsia="ja-JP"/>
        </w:rPr>
        <w:t>В настоящий момент в муниципалитете совместно с ЦОКО ТОИПКРО продолжается программа помощи школам, работающим в сложных социальных контекстах. Проведены ряд социологических исследований, выявлена низкая вовлеченность педагогов и родителей в образовательных процесс. Сформирована программа действий, проведен ряд семинаров, в т.ч. с участием М.А. Пинской (по развитию формирующего оценивания).</w:t>
      </w:r>
    </w:p>
    <w:p w14:paraId="0A31F2D4" w14:textId="77777777" w:rsidR="00F00BA4" w:rsidRPr="00F00BA4" w:rsidRDefault="00F00BA4" w:rsidP="00F00BA4">
      <w:pPr>
        <w:ind w:firstLine="0"/>
        <w:rPr>
          <w:rFonts w:eastAsia="Times New Roman" w:cs="Times New Roman"/>
          <w:szCs w:val="24"/>
          <w:lang w:val="ru-RU"/>
        </w:rPr>
      </w:pPr>
    </w:p>
    <w:p w14:paraId="393D6DCE" w14:textId="77777777" w:rsidR="00F00BA4" w:rsidRPr="00F00BA4" w:rsidRDefault="00F00BA4" w:rsidP="00F00BA4">
      <w:pPr>
        <w:pStyle w:val="4"/>
      </w:pPr>
      <w:bookmarkStart w:id="234" w:name="_Toc431239753"/>
      <w:bookmarkStart w:id="235" w:name="_Toc435043360"/>
      <w:r w:rsidRPr="00F00BA4">
        <w:t>3.3. Другие элементы РСОКО</w:t>
      </w:r>
      <w:bookmarkEnd w:id="234"/>
      <w:bookmarkEnd w:id="235"/>
    </w:p>
    <w:tbl>
      <w:tblPr>
        <w:tblW w:w="9639"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300"/>
        <w:gridCol w:w="7339"/>
      </w:tblGrid>
      <w:tr w:rsidR="00F00BA4" w:rsidRPr="00853034" w14:paraId="712FE6AD" w14:textId="77777777" w:rsidTr="00F00BA4">
        <w:tc>
          <w:tcPr>
            <w:tcW w:w="2300" w:type="dxa"/>
            <w:tcMar>
              <w:top w:w="100" w:type="dxa"/>
              <w:left w:w="100" w:type="dxa"/>
              <w:bottom w:w="100" w:type="dxa"/>
              <w:right w:w="100" w:type="dxa"/>
            </w:tcMar>
          </w:tcPr>
          <w:p w14:paraId="04AA59EC" w14:textId="77777777" w:rsidR="00F00BA4" w:rsidRPr="00F00BA4" w:rsidRDefault="00F00BA4" w:rsidP="00F00BA4">
            <w:pPr>
              <w:ind w:firstLine="0"/>
              <w:rPr>
                <w:rFonts w:eastAsia="Times New Roman" w:cs="Times New Roman"/>
                <w:szCs w:val="24"/>
                <w:lang w:val="ru-RU" w:eastAsia="ru-RU"/>
              </w:rPr>
            </w:pPr>
            <w:r w:rsidRPr="00F00BA4">
              <w:rPr>
                <w:rFonts w:eastAsia="Times New Roman" w:cs="Times New Roman"/>
                <w:szCs w:val="24"/>
                <w:lang w:val="ru-RU" w:eastAsia="ru-RU"/>
              </w:rPr>
              <w:t>Название</w:t>
            </w:r>
          </w:p>
        </w:tc>
        <w:tc>
          <w:tcPr>
            <w:tcW w:w="7339" w:type="dxa"/>
            <w:tcMar>
              <w:top w:w="100" w:type="dxa"/>
              <w:left w:w="100" w:type="dxa"/>
              <w:bottom w:w="100" w:type="dxa"/>
              <w:right w:w="100" w:type="dxa"/>
            </w:tcMar>
          </w:tcPr>
          <w:p w14:paraId="16485D4C" w14:textId="77777777" w:rsidR="00F00BA4" w:rsidRPr="00F00BA4" w:rsidRDefault="00F00BA4" w:rsidP="00F00BA4">
            <w:pPr>
              <w:ind w:firstLine="0"/>
              <w:rPr>
                <w:rFonts w:eastAsia="Times New Roman" w:cs="Times New Roman"/>
                <w:szCs w:val="24"/>
                <w:lang w:val="ru-RU" w:eastAsia="ru-RU"/>
              </w:rPr>
            </w:pPr>
            <w:r w:rsidRPr="00F00BA4">
              <w:rPr>
                <w:rFonts w:eastAsia="Times New Roman" w:cs="Times New Roman"/>
                <w:szCs w:val="24"/>
                <w:lang w:val="ru-RU" w:eastAsia="ru-RU"/>
              </w:rPr>
              <w:t>Оценка метапредметных достижений обучающихся 4, 5, 6 классов</w:t>
            </w:r>
          </w:p>
        </w:tc>
      </w:tr>
      <w:tr w:rsidR="00F00BA4" w:rsidRPr="00F00BA4" w14:paraId="4F911D9D" w14:textId="77777777" w:rsidTr="00F00BA4">
        <w:tc>
          <w:tcPr>
            <w:tcW w:w="2300" w:type="dxa"/>
            <w:tcMar>
              <w:top w:w="100" w:type="dxa"/>
              <w:left w:w="100" w:type="dxa"/>
              <w:bottom w:w="100" w:type="dxa"/>
              <w:right w:w="100" w:type="dxa"/>
            </w:tcMar>
          </w:tcPr>
          <w:p w14:paraId="55B17248" w14:textId="77777777" w:rsidR="00F00BA4" w:rsidRPr="00F00BA4" w:rsidRDefault="00F00BA4" w:rsidP="00F00BA4">
            <w:pPr>
              <w:ind w:firstLine="0"/>
              <w:rPr>
                <w:rFonts w:eastAsia="Times New Roman" w:cs="Times New Roman"/>
                <w:szCs w:val="24"/>
                <w:lang w:val="ru-RU" w:eastAsia="ru-RU"/>
              </w:rPr>
            </w:pPr>
            <w:r w:rsidRPr="00F00BA4">
              <w:rPr>
                <w:rFonts w:eastAsia="Times New Roman" w:cs="Times New Roman"/>
                <w:szCs w:val="24"/>
                <w:lang w:val="ru-RU" w:eastAsia="ru-RU"/>
              </w:rPr>
              <w:t>Тип</w:t>
            </w:r>
          </w:p>
        </w:tc>
        <w:tc>
          <w:tcPr>
            <w:tcW w:w="7339" w:type="dxa"/>
            <w:tcMar>
              <w:top w:w="100" w:type="dxa"/>
              <w:left w:w="100" w:type="dxa"/>
              <w:bottom w:w="100" w:type="dxa"/>
              <w:right w:w="100" w:type="dxa"/>
            </w:tcMar>
          </w:tcPr>
          <w:p w14:paraId="137A22AE" w14:textId="77777777" w:rsidR="00F00BA4" w:rsidRPr="00F00BA4" w:rsidRDefault="00F00BA4" w:rsidP="00F00BA4">
            <w:pPr>
              <w:ind w:firstLine="0"/>
              <w:rPr>
                <w:rFonts w:eastAsia="Times New Roman" w:cs="Times New Roman"/>
                <w:szCs w:val="24"/>
                <w:lang w:val="ru-RU" w:eastAsia="ru-RU"/>
              </w:rPr>
            </w:pPr>
            <w:r w:rsidRPr="00F00BA4">
              <w:rPr>
                <w:rFonts w:eastAsia="Times New Roman" w:cs="Times New Roman"/>
                <w:szCs w:val="24"/>
                <w:lang w:val="ru-RU" w:eastAsia="ru-RU"/>
              </w:rPr>
              <w:t>Мониторинг метапредметных достижений</w:t>
            </w:r>
          </w:p>
        </w:tc>
      </w:tr>
      <w:tr w:rsidR="00F00BA4" w:rsidRPr="00853034" w14:paraId="6F6386B9" w14:textId="77777777" w:rsidTr="00F00BA4">
        <w:tc>
          <w:tcPr>
            <w:tcW w:w="2300" w:type="dxa"/>
            <w:tcMar>
              <w:top w:w="100" w:type="dxa"/>
              <w:left w:w="100" w:type="dxa"/>
              <w:bottom w:w="100" w:type="dxa"/>
              <w:right w:w="100" w:type="dxa"/>
            </w:tcMar>
          </w:tcPr>
          <w:p w14:paraId="0D29F6EA" w14:textId="77777777" w:rsidR="00F00BA4" w:rsidRPr="00F00BA4" w:rsidRDefault="00F00BA4" w:rsidP="00F00BA4">
            <w:pPr>
              <w:ind w:firstLine="0"/>
              <w:rPr>
                <w:rFonts w:eastAsia="Times New Roman" w:cs="Times New Roman"/>
                <w:szCs w:val="24"/>
                <w:lang w:val="ru-RU" w:eastAsia="ru-RU"/>
              </w:rPr>
            </w:pPr>
            <w:r w:rsidRPr="00F00BA4">
              <w:rPr>
                <w:rFonts w:eastAsia="Times New Roman" w:cs="Times New Roman"/>
                <w:szCs w:val="24"/>
                <w:lang w:val="ru-RU" w:eastAsia="ru-RU"/>
              </w:rPr>
              <w:t>Авторство</w:t>
            </w:r>
          </w:p>
        </w:tc>
        <w:tc>
          <w:tcPr>
            <w:tcW w:w="7339" w:type="dxa"/>
            <w:tcMar>
              <w:top w:w="100" w:type="dxa"/>
              <w:left w:w="100" w:type="dxa"/>
              <w:bottom w:w="100" w:type="dxa"/>
              <w:right w:w="100" w:type="dxa"/>
            </w:tcMar>
          </w:tcPr>
          <w:p w14:paraId="1DF2318C" w14:textId="77777777" w:rsidR="00F00BA4" w:rsidRPr="00F00BA4" w:rsidRDefault="00F00BA4" w:rsidP="00F00BA4">
            <w:pPr>
              <w:ind w:firstLine="0"/>
              <w:contextualSpacing/>
              <w:rPr>
                <w:rFonts w:eastAsia="Calibri" w:cs="Times New Roman"/>
                <w:szCs w:val="24"/>
                <w:lang w:val="ru-RU"/>
              </w:rPr>
            </w:pPr>
            <w:r w:rsidRPr="00F00BA4">
              <w:rPr>
                <w:rFonts w:eastAsia="Calibri" w:cs="Times New Roman"/>
                <w:szCs w:val="24"/>
                <w:lang w:val="ru-RU"/>
              </w:rPr>
              <w:t>Региональная разработка. Разработчик ЦОКО ТОИПКРО</w:t>
            </w:r>
          </w:p>
        </w:tc>
      </w:tr>
      <w:tr w:rsidR="00F00BA4" w:rsidRPr="00853034" w14:paraId="60B132D7" w14:textId="77777777" w:rsidTr="00F00BA4">
        <w:tc>
          <w:tcPr>
            <w:tcW w:w="2300" w:type="dxa"/>
            <w:tcMar>
              <w:top w:w="100" w:type="dxa"/>
              <w:left w:w="100" w:type="dxa"/>
              <w:bottom w:w="100" w:type="dxa"/>
              <w:right w:w="100" w:type="dxa"/>
            </w:tcMar>
          </w:tcPr>
          <w:p w14:paraId="58345041" w14:textId="77777777" w:rsidR="00F00BA4" w:rsidRPr="00F00BA4" w:rsidRDefault="00F00BA4" w:rsidP="00F00BA4">
            <w:pPr>
              <w:ind w:firstLine="0"/>
              <w:rPr>
                <w:rFonts w:eastAsia="Times New Roman" w:cs="Times New Roman"/>
                <w:szCs w:val="24"/>
                <w:lang w:val="ru-RU" w:eastAsia="ru-RU"/>
              </w:rPr>
            </w:pPr>
            <w:r w:rsidRPr="00F00BA4">
              <w:rPr>
                <w:rFonts w:eastAsia="Times New Roman" w:cs="Times New Roman"/>
                <w:szCs w:val="24"/>
                <w:lang w:val="ru-RU" w:eastAsia="ru-RU"/>
              </w:rPr>
              <w:t>Дата начала реализации и периодичность проведения</w:t>
            </w:r>
          </w:p>
        </w:tc>
        <w:tc>
          <w:tcPr>
            <w:tcW w:w="7339" w:type="dxa"/>
            <w:tcMar>
              <w:top w:w="100" w:type="dxa"/>
              <w:left w:w="100" w:type="dxa"/>
              <w:bottom w:w="100" w:type="dxa"/>
              <w:right w:w="100" w:type="dxa"/>
            </w:tcMar>
          </w:tcPr>
          <w:p w14:paraId="69F7C0ED" w14:textId="77777777" w:rsidR="00F00BA4" w:rsidRPr="00F00BA4" w:rsidRDefault="00F00BA4" w:rsidP="00F00BA4">
            <w:pPr>
              <w:ind w:firstLine="0"/>
              <w:rPr>
                <w:rFonts w:eastAsia="Times New Roman" w:cs="Times New Roman"/>
                <w:szCs w:val="24"/>
                <w:lang w:val="ru-RU" w:eastAsia="ru-RU"/>
              </w:rPr>
            </w:pPr>
            <w:r w:rsidRPr="00F00BA4">
              <w:rPr>
                <w:rFonts w:eastAsia="Times New Roman" w:cs="Times New Roman"/>
                <w:szCs w:val="24"/>
                <w:lang w:val="ru-RU" w:eastAsia="ru-RU"/>
              </w:rPr>
              <w:t>Начало реализации – 2013 год, проводится ежегодно</w:t>
            </w:r>
          </w:p>
        </w:tc>
      </w:tr>
      <w:tr w:rsidR="00F00BA4" w:rsidRPr="00853034" w14:paraId="1E01B9DD" w14:textId="77777777" w:rsidTr="00F00BA4">
        <w:tc>
          <w:tcPr>
            <w:tcW w:w="2300" w:type="dxa"/>
            <w:tcMar>
              <w:top w:w="100" w:type="dxa"/>
              <w:left w:w="100" w:type="dxa"/>
              <w:bottom w:w="100" w:type="dxa"/>
              <w:right w:w="100" w:type="dxa"/>
            </w:tcMar>
          </w:tcPr>
          <w:p w14:paraId="08F84DC8" w14:textId="77777777" w:rsidR="00F00BA4" w:rsidRPr="00F00BA4" w:rsidRDefault="00F00BA4" w:rsidP="00F00BA4">
            <w:pPr>
              <w:ind w:firstLine="0"/>
              <w:rPr>
                <w:rFonts w:eastAsia="Times New Roman" w:cs="Times New Roman"/>
                <w:szCs w:val="24"/>
                <w:lang w:val="ru-RU" w:eastAsia="ru-RU"/>
              </w:rPr>
            </w:pPr>
            <w:r w:rsidRPr="00F00BA4">
              <w:rPr>
                <w:rFonts w:eastAsia="Times New Roman" w:cs="Times New Roman"/>
                <w:szCs w:val="24"/>
                <w:lang w:val="ru-RU" w:eastAsia="ru-RU"/>
              </w:rPr>
              <w:t>Цель и задачи</w:t>
            </w:r>
          </w:p>
        </w:tc>
        <w:tc>
          <w:tcPr>
            <w:tcW w:w="7339" w:type="dxa"/>
            <w:tcMar>
              <w:top w:w="100" w:type="dxa"/>
              <w:left w:w="100" w:type="dxa"/>
              <w:bottom w:w="100" w:type="dxa"/>
              <w:right w:w="100" w:type="dxa"/>
            </w:tcMar>
          </w:tcPr>
          <w:p w14:paraId="38CCA5CF"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lang w:val="ru-RU"/>
              </w:rPr>
              <w:t>оценка уровня сформированности метапредметных умений обучающихся 4, 5, 6 классов</w:t>
            </w:r>
          </w:p>
        </w:tc>
      </w:tr>
      <w:tr w:rsidR="00F00BA4" w:rsidRPr="00853034" w14:paraId="4E4AEDA4" w14:textId="77777777" w:rsidTr="00F00BA4">
        <w:tc>
          <w:tcPr>
            <w:tcW w:w="2300" w:type="dxa"/>
            <w:tcMar>
              <w:top w:w="100" w:type="dxa"/>
              <w:left w:w="100" w:type="dxa"/>
              <w:bottom w:w="100" w:type="dxa"/>
              <w:right w:w="100" w:type="dxa"/>
            </w:tcMar>
          </w:tcPr>
          <w:p w14:paraId="43440796" w14:textId="77777777" w:rsidR="00F00BA4" w:rsidRPr="00F00BA4" w:rsidRDefault="00F00BA4" w:rsidP="00F00BA4">
            <w:pPr>
              <w:ind w:firstLine="0"/>
              <w:rPr>
                <w:rFonts w:eastAsia="Times New Roman" w:cs="Times New Roman"/>
                <w:szCs w:val="24"/>
                <w:lang w:val="ru-RU" w:eastAsia="ru-RU"/>
              </w:rPr>
            </w:pPr>
            <w:r w:rsidRPr="00F00BA4">
              <w:rPr>
                <w:rFonts w:eastAsia="Times New Roman" w:cs="Times New Roman"/>
                <w:szCs w:val="24"/>
                <w:lang w:val="ru-RU" w:eastAsia="ru-RU"/>
              </w:rPr>
              <w:t>Описание основных положений</w:t>
            </w:r>
          </w:p>
        </w:tc>
        <w:tc>
          <w:tcPr>
            <w:tcW w:w="7339" w:type="dxa"/>
            <w:tcMar>
              <w:top w:w="100" w:type="dxa"/>
              <w:left w:w="100" w:type="dxa"/>
              <w:bottom w:w="100" w:type="dxa"/>
              <w:right w:w="100" w:type="dxa"/>
            </w:tcMar>
          </w:tcPr>
          <w:p w14:paraId="23E3D717"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 xml:space="preserve">Процедура проводится в единый день для всех образовательных организаций. Технология обработки, предполагает проверку работ участников на уровне образовательной организации лицами (педагогами), прошедшими соответствующую подготовку (в объеме 6-8 часов), по разработанным на региональном уровне критериям оценивания. В ЦОКО результаты передаются в виде электронных таблиц, содержащих баллы за отдельные задания участников процедуры.  </w:t>
            </w:r>
          </w:p>
          <w:p w14:paraId="76BF5FC6" w14:textId="77777777" w:rsidR="00F00BA4" w:rsidRPr="00F00BA4" w:rsidRDefault="00F00BA4" w:rsidP="00F00BA4">
            <w:pPr>
              <w:ind w:firstLine="0"/>
              <w:contextualSpacing/>
              <w:rPr>
                <w:rFonts w:eastAsia="Times New Roman" w:cs="Times New Roman"/>
                <w:szCs w:val="24"/>
                <w:lang w:val="ru-RU"/>
              </w:rPr>
            </w:pPr>
            <w:r w:rsidRPr="00F00BA4">
              <w:rPr>
                <w:rFonts w:eastAsia="Times New Roman" w:cs="Times New Roman"/>
                <w:szCs w:val="24"/>
                <w:lang w:val="ru-RU"/>
              </w:rPr>
              <w:t>Срок обработки результатов 1-2 месяца на 1 процедуру.</w:t>
            </w:r>
          </w:p>
          <w:p w14:paraId="26CA27A4" w14:textId="77777777" w:rsidR="00F00BA4" w:rsidRPr="00F00BA4" w:rsidRDefault="00F00BA4" w:rsidP="00F00BA4">
            <w:pPr>
              <w:ind w:firstLine="540"/>
              <w:rPr>
                <w:rFonts w:eastAsia="Times New Roman" w:cs="Times New Roman"/>
                <w:lang w:val="ru-RU"/>
              </w:rPr>
            </w:pPr>
            <w:r w:rsidRPr="00F00BA4">
              <w:rPr>
                <w:rFonts w:eastAsia="Times New Roman" w:cs="Times New Roman"/>
                <w:lang w:val="ru-RU"/>
              </w:rPr>
              <w:t xml:space="preserve">Работа состоит из текста и системы заданий, объединенных тематикой текста. </w:t>
            </w:r>
          </w:p>
          <w:p w14:paraId="345F8A08" w14:textId="77777777" w:rsidR="00F00BA4" w:rsidRPr="00F00BA4" w:rsidRDefault="00F00BA4" w:rsidP="00F00BA4">
            <w:pPr>
              <w:ind w:firstLine="540"/>
              <w:rPr>
                <w:rFonts w:eastAsia="Times New Roman" w:cs="Times New Roman"/>
                <w:lang w:val="ru-RU"/>
              </w:rPr>
            </w:pPr>
            <w:r w:rsidRPr="00F00BA4">
              <w:rPr>
                <w:rFonts w:eastAsia="Times New Roman" w:cs="Times New Roman"/>
                <w:lang w:val="ru-RU"/>
              </w:rPr>
              <w:t xml:space="preserve">В ходе выполнения работы оценивается уровень сформированности познавательных и коммуникативных </w:t>
            </w:r>
            <w:r w:rsidRPr="00F00BA4">
              <w:rPr>
                <w:rFonts w:eastAsia="Times New Roman" w:cs="Times New Roman"/>
                <w:lang w:val="ru-RU"/>
              </w:rPr>
              <w:lastRenderedPageBreak/>
              <w:t>универсальных учебных действий.</w:t>
            </w:r>
          </w:p>
          <w:p w14:paraId="503F2B5F" w14:textId="77777777" w:rsidR="00F00BA4" w:rsidRPr="00F00BA4" w:rsidRDefault="00F00BA4" w:rsidP="00F00BA4">
            <w:pPr>
              <w:ind w:firstLine="540"/>
              <w:rPr>
                <w:rFonts w:eastAsia="Calibri" w:cs="Times New Roman"/>
              </w:rPr>
            </w:pPr>
            <w:r w:rsidRPr="00F00BA4">
              <w:rPr>
                <w:rFonts w:eastAsia="Calibri" w:cs="Times New Roman"/>
                <w:lang w:val="ru-RU"/>
              </w:rPr>
              <w:t xml:space="preserve">В работу включены задания, различающиеся по уровню сложности и типу. </w:t>
            </w:r>
            <w:r w:rsidRPr="00F00BA4">
              <w:rPr>
                <w:rFonts w:eastAsia="Calibri" w:cs="Times New Roman"/>
              </w:rPr>
              <w:t xml:space="preserve">В работе встречается следующие типы заданий: </w:t>
            </w:r>
          </w:p>
          <w:p w14:paraId="226FCCE1" w14:textId="77777777" w:rsidR="00F00BA4" w:rsidRPr="00F00BA4" w:rsidRDefault="00F00BA4" w:rsidP="00C6227B">
            <w:pPr>
              <w:widowControl w:val="0"/>
              <w:numPr>
                <w:ilvl w:val="0"/>
                <w:numId w:val="193"/>
              </w:numPr>
              <w:autoSpaceDE w:val="0"/>
              <w:autoSpaceDN w:val="0"/>
              <w:adjustRightInd w:val="0"/>
              <w:ind w:left="0"/>
              <w:rPr>
                <w:rFonts w:eastAsia="Calibri" w:cs="Times New Roman"/>
              </w:rPr>
            </w:pPr>
            <w:r w:rsidRPr="00F00BA4">
              <w:rPr>
                <w:rFonts w:eastAsia="Calibri" w:cs="Times New Roman"/>
              </w:rPr>
              <w:t xml:space="preserve">задания с выбором ответа; </w:t>
            </w:r>
          </w:p>
          <w:p w14:paraId="3613A6C2" w14:textId="77777777" w:rsidR="00F00BA4" w:rsidRPr="00F00BA4" w:rsidRDefault="00F00BA4" w:rsidP="00C6227B">
            <w:pPr>
              <w:widowControl w:val="0"/>
              <w:numPr>
                <w:ilvl w:val="0"/>
                <w:numId w:val="193"/>
              </w:numPr>
              <w:autoSpaceDE w:val="0"/>
              <w:autoSpaceDN w:val="0"/>
              <w:adjustRightInd w:val="0"/>
              <w:ind w:left="0"/>
              <w:rPr>
                <w:rFonts w:eastAsia="Calibri" w:cs="Times New Roman"/>
              </w:rPr>
            </w:pPr>
            <w:r w:rsidRPr="00F00BA4">
              <w:rPr>
                <w:rFonts w:eastAsia="Calibri" w:cs="Times New Roman"/>
              </w:rPr>
              <w:t xml:space="preserve">задания с кратким ответом; </w:t>
            </w:r>
          </w:p>
          <w:p w14:paraId="2AF14435" w14:textId="77777777" w:rsidR="00F00BA4" w:rsidRPr="00F00BA4" w:rsidRDefault="00F00BA4" w:rsidP="00C6227B">
            <w:pPr>
              <w:widowControl w:val="0"/>
              <w:numPr>
                <w:ilvl w:val="0"/>
                <w:numId w:val="193"/>
              </w:numPr>
              <w:autoSpaceDE w:val="0"/>
              <w:autoSpaceDN w:val="0"/>
              <w:adjustRightInd w:val="0"/>
              <w:ind w:left="0"/>
              <w:rPr>
                <w:rFonts w:eastAsia="Calibri" w:cs="Times New Roman"/>
              </w:rPr>
            </w:pPr>
            <w:r w:rsidRPr="00F00BA4">
              <w:rPr>
                <w:rFonts w:eastAsia="Times New Roman" w:cs="Times New Roman"/>
              </w:rPr>
              <w:t>задания с развернутым ответом.</w:t>
            </w:r>
          </w:p>
          <w:p w14:paraId="04D27608" w14:textId="77777777" w:rsidR="00F00BA4" w:rsidRPr="00F00BA4" w:rsidRDefault="00F00BA4" w:rsidP="00F00BA4">
            <w:pPr>
              <w:ind w:firstLine="540"/>
              <w:rPr>
                <w:rFonts w:eastAsia="Times New Roman" w:cs="Times New Roman"/>
                <w:lang w:val="ru-RU"/>
              </w:rPr>
            </w:pPr>
            <w:r w:rsidRPr="00F00BA4">
              <w:rPr>
                <w:rFonts w:eastAsia="Times New Roman" w:cs="Times New Roman"/>
                <w:lang w:val="ru-RU"/>
              </w:rPr>
              <w:t xml:space="preserve">В работе представлены задания двух уровней сложности: базового и повышенного. </w:t>
            </w:r>
          </w:p>
          <w:p w14:paraId="1906BD0B" w14:textId="77777777" w:rsidR="00F00BA4" w:rsidRPr="00F00BA4" w:rsidRDefault="00F00BA4" w:rsidP="00F00BA4">
            <w:pPr>
              <w:ind w:firstLine="540"/>
              <w:rPr>
                <w:rFonts w:eastAsia="Times New Roman" w:cs="Times New Roman"/>
                <w:lang w:val="ru-RU"/>
              </w:rPr>
            </w:pPr>
            <w:r w:rsidRPr="00F00BA4">
              <w:rPr>
                <w:rFonts w:eastAsia="Times New Roman" w:cs="Times New Roman"/>
                <w:bCs/>
                <w:iCs/>
                <w:lang w:val="ru-RU"/>
              </w:rPr>
              <w:t xml:space="preserve">Задания </w:t>
            </w:r>
            <w:r w:rsidRPr="00F00BA4">
              <w:rPr>
                <w:rFonts w:eastAsia="Times New Roman" w:cs="Times New Roman"/>
                <w:b/>
                <w:bCs/>
                <w:i/>
                <w:iCs/>
                <w:lang w:val="ru-RU"/>
              </w:rPr>
              <w:t>базового уровня</w:t>
            </w:r>
            <w:r w:rsidRPr="00F00BA4">
              <w:rPr>
                <w:rFonts w:eastAsia="Times New Roman" w:cs="Times New Roman"/>
                <w:lang w:val="ru-RU"/>
              </w:rPr>
              <w:t xml:space="preserve"> проверяют сформированность умений и способов учебных действий, которые необходимы для успешного продолжения обучения на следующей ступени, способность использовать умения для решения простых учебных и учебно-практических задач. Оценка достижения этого уровня осуществляется с помощью стандартных задач (заданий), в которых очевиден способ выполнения.</w:t>
            </w:r>
          </w:p>
          <w:p w14:paraId="328F01F3" w14:textId="77777777" w:rsidR="00F00BA4" w:rsidRPr="00F00BA4" w:rsidRDefault="00F00BA4" w:rsidP="00F00BA4">
            <w:pPr>
              <w:ind w:firstLine="540"/>
              <w:rPr>
                <w:rFonts w:eastAsia="Times New Roman" w:cs="Times New Roman"/>
                <w:lang w:val="ru-RU"/>
              </w:rPr>
            </w:pPr>
            <w:r w:rsidRPr="00F00BA4">
              <w:rPr>
                <w:rFonts w:eastAsia="Times New Roman" w:cs="Times New Roman"/>
                <w:bCs/>
                <w:iCs/>
                <w:lang w:val="ru-RU"/>
              </w:rPr>
              <w:t>Задания</w:t>
            </w:r>
            <w:r w:rsidRPr="00F00BA4">
              <w:rPr>
                <w:rFonts w:eastAsia="Times New Roman" w:cs="Times New Roman"/>
                <w:b/>
                <w:bCs/>
                <w:i/>
                <w:iCs/>
                <w:lang w:val="ru-RU"/>
              </w:rPr>
              <w:t xml:space="preserve"> повышенного уровня</w:t>
            </w:r>
            <w:r w:rsidRPr="00F00BA4">
              <w:rPr>
                <w:rFonts w:eastAsia="Times New Roman" w:cs="Times New Roman"/>
                <w:lang w:val="ru-RU"/>
              </w:rPr>
              <w:t xml:space="preserve"> проверяют способность выпускника выполнять такие учебные или учебно-практические задания, в которых нет явного указания на способ их выполнения. Для выполнения этих заданий ученику требуется самостоятельно выбирать один из изученных способов или создавать новый способ, объединяя изученные или трансформируя их.</w:t>
            </w:r>
          </w:p>
          <w:p w14:paraId="334A8E89" w14:textId="77777777" w:rsidR="00F00BA4" w:rsidRPr="00F00BA4" w:rsidRDefault="00F00BA4" w:rsidP="00F00BA4">
            <w:pPr>
              <w:ind w:firstLine="540"/>
              <w:rPr>
                <w:rFonts w:eastAsia="Times New Roman" w:cs="Times New Roman"/>
                <w:szCs w:val="24"/>
                <w:lang w:val="ru-RU"/>
              </w:rPr>
            </w:pPr>
            <w:r w:rsidRPr="00F00BA4">
              <w:rPr>
                <w:rFonts w:eastAsia="Times New Roman" w:cs="Times New Roman"/>
                <w:lang w:val="ru-RU"/>
              </w:rPr>
              <w:t>Таким образом, содержание заданий работы позволяет, с одной стороны, обеспечить полноту проверки подготовки учащихся на базовом уровне и возможность зафиксировать достижение учащимся этого уровня. С другой стороны, за счет включения заданий повышенного уровня сложности, также составленных на основе планируемых результатов блока «Выпускник научится», работа дает возможность осуществить более тонкую дифференциацию учащихся по уровню подготовки и зафиксировать достижение учащимися обязательных для овладения планируемых результатов не только на базовом, но и на повышенном уровне.</w:t>
            </w:r>
          </w:p>
        </w:tc>
      </w:tr>
      <w:tr w:rsidR="00F00BA4" w:rsidRPr="00F00BA4" w14:paraId="611FCAC6" w14:textId="77777777" w:rsidTr="00F00BA4">
        <w:tc>
          <w:tcPr>
            <w:tcW w:w="2300" w:type="dxa"/>
            <w:tcMar>
              <w:top w:w="100" w:type="dxa"/>
              <w:left w:w="100" w:type="dxa"/>
              <w:bottom w:w="100" w:type="dxa"/>
              <w:right w:w="100" w:type="dxa"/>
            </w:tcMar>
          </w:tcPr>
          <w:p w14:paraId="2B8B9E8C" w14:textId="77777777" w:rsidR="00F00BA4" w:rsidRPr="00F00BA4" w:rsidRDefault="00F00BA4" w:rsidP="00F00BA4">
            <w:pPr>
              <w:ind w:firstLine="0"/>
              <w:rPr>
                <w:rFonts w:eastAsia="Times New Roman" w:cs="Times New Roman"/>
                <w:szCs w:val="24"/>
                <w:lang w:val="ru-RU" w:eastAsia="ru-RU"/>
              </w:rPr>
            </w:pPr>
            <w:r w:rsidRPr="00F00BA4">
              <w:rPr>
                <w:rFonts w:eastAsia="Times New Roman" w:cs="Times New Roman"/>
                <w:szCs w:val="24"/>
                <w:lang w:val="ru-RU" w:eastAsia="ru-RU"/>
              </w:rPr>
              <w:lastRenderedPageBreak/>
              <w:t>Результаты функционирования</w:t>
            </w:r>
          </w:p>
        </w:tc>
        <w:tc>
          <w:tcPr>
            <w:tcW w:w="7339" w:type="dxa"/>
            <w:tcMar>
              <w:top w:w="100" w:type="dxa"/>
              <w:left w:w="100" w:type="dxa"/>
              <w:bottom w:w="100" w:type="dxa"/>
              <w:right w:w="100" w:type="dxa"/>
            </w:tcMar>
          </w:tcPr>
          <w:p w14:paraId="264E1EE7" w14:textId="77777777" w:rsidR="00F00BA4" w:rsidRPr="00F00BA4" w:rsidRDefault="00F00BA4" w:rsidP="00F00BA4">
            <w:pPr>
              <w:autoSpaceDE w:val="0"/>
              <w:autoSpaceDN w:val="0"/>
              <w:adjustRightInd w:val="0"/>
              <w:ind w:firstLine="0"/>
              <w:rPr>
                <w:rFonts w:eastAsia="Times New Roman" w:cs="Times New Roman"/>
                <w:lang w:val="ru-RU"/>
              </w:rPr>
            </w:pPr>
            <w:r w:rsidRPr="00F00BA4">
              <w:rPr>
                <w:rFonts w:eastAsia="Times New Roman" w:cs="Times New Roman"/>
                <w:lang w:val="ru-RU"/>
              </w:rPr>
              <w:t xml:space="preserve">Данные, полученные в ходе выполнения работ, </w:t>
            </w:r>
            <w:r w:rsidRPr="00F00BA4">
              <w:rPr>
                <w:rFonts w:eastAsia="Times New Roman" w:cs="Times New Roman"/>
                <w:lang w:val="x-none"/>
              </w:rPr>
              <w:t xml:space="preserve">позволяют получить представление об уровне овладения </w:t>
            </w:r>
            <w:r w:rsidRPr="00F00BA4">
              <w:rPr>
                <w:rFonts w:eastAsia="Times New Roman" w:cs="Times New Roman"/>
                <w:lang w:val="ru-RU"/>
              </w:rPr>
              <w:t>обучающимися некоторыми</w:t>
            </w:r>
            <w:r w:rsidRPr="00F00BA4">
              <w:rPr>
                <w:rFonts w:eastAsia="Times New Roman" w:cs="Times New Roman"/>
                <w:lang w:val="x-none"/>
              </w:rPr>
              <w:t xml:space="preserve"> </w:t>
            </w:r>
            <w:r w:rsidRPr="00F00BA4">
              <w:rPr>
                <w:rFonts w:eastAsia="Times New Roman" w:cs="Times New Roman"/>
                <w:lang w:val="x-none"/>
              </w:rPr>
              <w:lastRenderedPageBreak/>
              <w:t>метапредметными способами действий</w:t>
            </w:r>
            <w:r w:rsidRPr="00F00BA4">
              <w:rPr>
                <w:rFonts w:eastAsia="Times New Roman" w:cs="Times New Roman"/>
                <w:lang w:val="ru-RU"/>
              </w:rPr>
              <w:t xml:space="preserve">. Результаты работ могут использоваться для организации дальнейшей индивидуальной работы с учащимися, а также позволят определить направления совершенствования учебного процесса в образовательной организации. </w:t>
            </w:r>
          </w:p>
          <w:p w14:paraId="1E0446AE" w14:textId="77777777" w:rsidR="00F00BA4" w:rsidRPr="00F00BA4" w:rsidRDefault="00F00BA4" w:rsidP="00F00BA4">
            <w:pPr>
              <w:widowControl w:val="0"/>
              <w:autoSpaceDE w:val="0"/>
              <w:autoSpaceDN w:val="0"/>
              <w:adjustRightInd w:val="0"/>
              <w:ind w:firstLine="567"/>
              <w:rPr>
                <w:rFonts w:eastAsia="Calibri" w:cs="Times New Roman"/>
                <w:szCs w:val="24"/>
                <w:lang w:val="ru-RU" w:eastAsia="ru-RU"/>
              </w:rPr>
            </w:pPr>
            <w:r w:rsidRPr="00F00BA4">
              <w:rPr>
                <w:rFonts w:eastAsia="Calibri" w:cs="Times New Roman"/>
                <w:szCs w:val="24"/>
                <w:lang w:val="ru-RU" w:eastAsia="ru-RU"/>
              </w:rPr>
              <w:t>При оценивании выполнения каждой работы целесообразно использовать следующие параметры.</w:t>
            </w:r>
          </w:p>
          <w:p w14:paraId="251854FC" w14:textId="77777777" w:rsidR="00F00BA4" w:rsidRPr="00F00BA4" w:rsidRDefault="00F00BA4" w:rsidP="00F00BA4">
            <w:pPr>
              <w:widowControl w:val="0"/>
              <w:autoSpaceDE w:val="0"/>
              <w:autoSpaceDN w:val="0"/>
              <w:adjustRightInd w:val="0"/>
              <w:ind w:firstLine="567"/>
              <w:rPr>
                <w:rFonts w:eastAsia="Calibri" w:cs="Times New Roman"/>
                <w:szCs w:val="24"/>
                <w:lang w:val="ru-RU" w:eastAsia="ru-RU"/>
              </w:rPr>
            </w:pPr>
            <w:r w:rsidRPr="00F00BA4">
              <w:rPr>
                <w:rFonts w:eastAsia="Calibri" w:cs="Times New Roman"/>
                <w:szCs w:val="24"/>
                <w:lang w:val="ru-RU" w:eastAsia="ru-RU"/>
              </w:rPr>
              <w:t>1-й параметр – процент выполнения учащимся заданий работы в целом.</w:t>
            </w:r>
          </w:p>
          <w:p w14:paraId="3180FDDF" w14:textId="77777777" w:rsidR="00F00BA4" w:rsidRPr="00F00BA4" w:rsidRDefault="00F00BA4" w:rsidP="00F00BA4">
            <w:pPr>
              <w:widowControl w:val="0"/>
              <w:autoSpaceDE w:val="0"/>
              <w:autoSpaceDN w:val="0"/>
              <w:adjustRightInd w:val="0"/>
              <w:ind w:firstLine="567"/>
              <w:rPr>
                <w:rFonts w:eastAsia="Calibri" w:cs="Times New Roman"/>
                <w:szCs w:val="24"/>
                <w:lang w:val="ru-RU" w:eastAsia="ru-RU"/>
              </w:rPr>
            </w:pPr>
            <w:r w:rsidRPr="00F00BA4">
              <w:rPr>
                <w:rFonts w:eastAsia="Calibri" w:cs="Times New Roman"/>
                <w:szCs w:val="24"/>
                <w:lang w:val="ru-RU" w:eastAsia="ru-RU"/>
              </w:rPr>
              <w:t xml:space="preserve">2-й параметр – процент выполнения учащимся каждой группы заданий. </w:t>
            </w:r>
          </w:p>
          <w:p w14:paraId="3C9821F0" w14:textId="77777777" w:rsidR="00F00BA4" w:rsidRPr="00F00BA4" w:rsidRDefault="00F00BA4" w:rsidP="00F00BA4">
            <w:pPr>
              <w:ind w:firstLine="540"/>
              <w:rPr>
                <w:rFonts w:eastAsia="Times New Roman" w:cs="Times New Roman"/>
                <w:lang w:val="ru-RU"/>
              </w:rPr>
            </w:pPr>
            <w:r w:rsidRPr="00F00BA4">
              <w:rPr>
                <w:rFonts w:eastAsia="Times New Roman" w:cs="Times New Roman"/>
                <w:lang w:val="ru-RU"/>
              </w:rPr>
              <w:t>Кроме того, рекомендуется рассмотреть успешность выполнения каждого отдельного задания с целью выявления «западающих» конкретизированных умений.</w:t>
            </w:r>
          </w:p>
          <w:p w14:paraId="335ACA6E" w14:textId="77777777" w:rsidR="00F00BA4" w:rsidRPr="00F00BA4" w:rsidRDefault="00F00BA4" w:rsidP="00F00BA4">
            <w:pPr>
              <w:ind w:firstLine="540"/>
              <w:rPr>
                <w:rFonts w:eastAsia="Times New Roman" w:cs="Times New Roman"/>
                <w:lang w:val="ru-RU"/>
              </w:rPr>
            </w:pPr>
            <w:r w:rsidRPr="00F00BA4">
              <w:rPr>
                <w:rFonts w:eastAsia="Times New Roman" w:cs="Times New Roman"/>
                <w:lang w:val="ru-RU"/>
              </w:rPr>
              <w:t>Анализ и интерпретацию целесообразно проводить как по каждому учащемуся для построения индивидуальной траектории обучения, так и в целом по классу для определения направлений дальнейшей работы со всем классом.</w:t>
            </w:r>
          </w:p>
          <w:p w14:paraId="3D14BA6C" w14:textId="77777777" w:rsidR="00F00BA4" w:rsidRPr="00F00BA4" w:rsidRDefault="00F00BA4" w:rsidP="00F00BA4">
            <w:pPr>
              <w:ind w:firstLine="540"/>
              <w:rPr>
                <w:rFonts w:eastAsia="Times New Roman" w:cs="Times New Roman"/>
                <w:lang w:val="ru-RU"/>
              </w:rPr>
            </w:pPr>
            <w:r w:rsidRPr="00F00BA4">
              <w:rPr>
                <w:rFonts w:eastAsia="Times New Roman" w:cs="Times New Roman"/>
                <w:lang w:val="ru-RU"/>
              </w:rPr>
              <w:t xml:space="preserve">1-й параметр является общим показателем успешности сформированности метапредметных способов действия, необходимых для продолжения обучения. </w:t>
            </w:r>
          </w:p>
          <w:p w14:paraId="5F40A09E" w14:textId="77777777" w:rsidR="00F00BA4" w:rsidRPr="00F00BA4" w:rsidRDefault="00F00BA4" w:rsidP="00F00BA4">
            <w:pPr>
              <w:widowControl w:val="0"/>
              <w:autoSpaceDE w:val="0"/>
              <w:autoSpaceDN w:val="0"/>
              <w:adjustRightInd w:val="0"/>
              <w:ind w:firstLine="567"/>
              <w:rPr>
                <w:rFonts w:eastAsia="Calibri" w:cs="Times New Roman"/>
                <w:color w:val="000000"/>
                <w:szCs w:val="24"/>
                <w:lang w:val="ru-RU" w:eastAsia="ru-RU"/>
              </w:rPr>
            </w:pPr>
            <w:r w:rsidRPr="00F00BA4">
              <w:rPr>
                <w:rFonts w:eastAsia="Calibri" w:cs="Times New Roman"/>
                <w:color w:val="000000"/>
                <w:szCs w:val="24"/>
                <w:lang w:val="ru-RU" w:eastAsia="ru-RU"/>
              </w:rPr>
              <w:t xml:space="preserve">Стандартом предусмотрено  применение уровневого подхода при оценке сформированности образовательных результатов, в том числе, и метапредметных. Соответственно, по результатам выполнения работы предполагается </w:t>
            </w:r>
            <w:r w:rsidRPr="00F00BA4">
              <w:rPr>
                <w:rFonts w:eastAsia="Calibri" w:cs="Times New Roman"/>
                <w:bCs/>
                <w:color w:val="000000"/>
                <w:szCs w:val="24"/>
                <w:lang w:val="ru-RU" w:eastAsia="ru-RU"/>
              </w:rPr>
              <w:t xml:space="preserve">выделение базового уровня достижений как опорной точки </w:t>
            </w:r>
            <w:r w:rsidRPr="00F00BA4">
              <w:rPr>
                <w:rFonts w:eastAsia="Calibri" w:cs="Times New Roman"/>
                <w:color w:val="000000"/>
                <w:szCs w:val="24"/>
                <w:lang w:val="ru-RU" w:eastAsia="ru-RU"/>
              </w:rPr>
              <w:t xml:space="preserve">при построении системы оценки и организации дальнейшей индивидуальной работы с учащимися. Относительно этой опорной точки можно выделить следующие уровни </w:t>
            </w:r>
            <w:r w:rsidRPr="00F00BA4">
              <w:rPr>
                <w:rFonts w:eastAsia="Calibri" w:cs="Times New Roman"/>
                <w:szCs w:val="24"/>
                <w:lang w:val="ru-RU" w:eastAsia="ru-RU"/>
              </w:rPr>
              <w:t>достижения планируемых результатов</w:t>
            </w:r>
            <w:r w:rsidRPr="00F00BA4">
              <w:rPr>
                <w:rFonts w:eastAsia="Calibri" w:cs="Times New Roman"/>
                <w:color w:val="000000"/>
                <w:szCs w:val="24"/>
                <w:lang w:val="ru-RU" w:eastAsia="ru-RU"/>
              </w:rPr>
              <w:t>:</w:t>
            </w:r>
          </w:p>
          <w:p w14:paraId="4D5EB001" w14:textId="77777777" w:rsidR="00F00BA4" w:rsidRPr="00F00BA4" w:rsidRDefault="00F00BA4" w:rsidP="00C6227B">
            <w:pPr>
              <w:numPr>
                <w:ilvl w:val="0"/>
                <w:numId w:val="194"/>
              </w:numPr>
              <w:ind w:left="0" w:firstLine="851"/>
              <w:rPr>
                <w:rFonts w:eastAsia="Calibri" w:cs="Times New Roman"/>
                <w:color w:val="000000"/>
                <w:szCs w:val="24"/>
                <w:lang w:val="ru-RU" w:eastAsia="ru-RU"/>
              </w:rPr>
            </w:pPr>
            <w:r w:rsidRPr="00F00BA4">
              <w:rPr>
                <w:rFonts w:eastAsia="Calibri" w:cs="Times New Roman"/>
                <w:color w:val="000000"/>
                <w:szCs w:val="24"/>
                <w:lang w:val="ru-RU" w:eastAsia="ru-RU"/>
              </w:rPr>
              <w:t>недостаточный</w:t>
            </w:r>
          </w:p>
          <w:p w14:paraId="4492F1B3" w14:textId="77777777" w:rsidR="00F00BA4" w:rsidRPr="00F00BA4" w:rsidRDefault="00F00BA4" w:rsidP="00C6227B">
            <w:pPr>
              <w:numPr>
                <w:ilvl w:val="0"/>
                <w:numId w:val="194"/>
              </w:numPr>
              <w:ind w:left="0" w:firstLine="851"/>
              <w:rPr>
                <w:rFonts w:eastAsia="Calibri" w:cs="Times New Roman"/>
                <w:color w:val="000000"/>
                <w:szCs w:val="24"/>
                <w:lang w:val="ru-RU" w:eastAsia="ru-RU"/>
              </w:rPr>
            </w:pPr>
            <w:r w:rsidRPr="00F00BA4">
              <w:rPr>
                <w:rFonts w:eastAsia="Calibri" w:cs="Times New Roman"/>
                <w:color w:val="000000"/>
                <w:szCs w:val="24"/>
                <w:lang w:val="ru-RU" w:eastAsia="ru-RU"/>
              </w:rPr>
              <w:t>пониженный</w:t>
            </w:r>
          </w:p>
          <w:p w14:paraId="544F49FA" w14:textId="77777777" w:rsidR="00F00BA4" w:rsidRPr="00F00BA4" w:rsidRDefault="00F00BA4" w:rsidP="00C6227B">
            <w:pPr>
              <w:numPr>
                <w:ilvl w:val="0"/>
                <w:numId w:val="194"/>
              </w:numPr>
              <w:ind w:left="0" w:firstLine="851"/>
              <w:rPr>
                <w:rFonts w:eastAsia="Calibri" w:cs="Times New Roman"/>
                <w:color w:val="000000"/>
                <w:szCs w:val="24"/>
                <w:lang w:val="ru-RU" w:eastAsia="ru-RU"/>
              </w:rPr>
            </w:pPr>
            <w:r w:rsidRPr="00F00BA4">
              <w:rPr>
                <w:rFonts w:eastAsia="Calibri" w:cs="Times New Roman"/>
                <w:color w:val="000000"/>
                <w:szCs w:val="24"/>
                <w:lang w:val="ru-RU" w:eastAsia="ru-RU"/>
              </w:rPr>
              <w:t>базовый</w:t>
            </w:r>
          </w:p>
          <w:p w14:paraId="00D5CF85" w14:textId="77777777" w:rsidR="00F00BA4" w:rsidRPr="00F00BA4" w:rsidRDefault="00F00BA4" w:rsidP="00C6227B">
            <w:pPr>
              <w:numPr>
                <w:ilvl w:val="0"/>
                <w:numId w:val="194"/>
              </w:numPr>
              <w:ind w:left="0" w:firstLine="851"/>
              <w:rPr>
                <w:rFonts w:eastAsia="Calibri" w:cs="Times New Roman"/>
                <w:color w:val="000000"/>
                <w:szCs w:val="24"/>
                <w:lang w:val="ru-RU" w:eastAsia="ru-RU"/>
              </w:rPr>
            </w:pPr>
            <w:r w:rsidRPr="00F00BA4">
              <w:rPr>
                <w:rFonts w:eastAsia="Calibri" w:cs="Times New Roman"/>
                <w:color w:val="000000"/>
                <w:szCs w:val="24"/>
                <w:lang w:val="ru-RU" w:eastAsia="ru-RU"/>
              </w:rPr>
              <w:t>повышенный</w:t>
            </w:r>
          </w:p>
          <w:p w14:paraId="2586D0AC" w14:textId="77777777" w:rsidR="00F00BA4" w:rsidRPr="00F00BA4" w:rsidRDefault="00F00BA4" w:rsidP="00C6227B">
            <w:pPr>
              <w:numPr>
                <w:ilvl w:val="0"/>
                <w:numId w:val="194"/>
              </w:numPr>
              <w:ind w:left="0" w:firstLine="851"/>
              <w:rPr>
                <w:rFonts w:eastAsia="Calibri" w:cs="Times New Roman"/>
                <w:color w:val="000000"/>
                <w:szCs w:val="24"/>
                <w:lang w:val="ru-RU" w:eastAsia="ru-RU"/>
              </w:rPr>
            </w:pPr>
            <w:r w:rsidRPr="00F00BA4">
              <w:rPr>
                <w:rFonts w:eastAsia="Calibri" w:cs="Times New Roman"/>
                <w:color w:val="000000"/>
                <w:szCs w:val="24"/>
                <w:lang w:val="ru-RU" w:eastAsia="ru-RU"/>
              </w:rPr>
              <w:t xml:space="preserve">высокий </w:t>
            </w:r>
          </w:p>
          <w:p w14:paraId="40002888" w14:textId="77777777" w:rsidR="00F00BA4" w:rsidRPr="00F00BA4" w:rsidRDefault="00F00BA4" w:rsidP="00F00BA4">
            <w:pPr>
              <w:widowControl w:val="0"/>
              <w:autoSpaceDE w:val="0"/>
              <w:autoSpaceDN w:val="0"/>
              <w:adjustRightInd w:val="0"/>
              <w:ind w:firstLine="567"/>
              <w:rPr>
                <w:rFonts w:eastAsia="Calibri" w:cs="Times New Roman"/>
                <w:sz w:val="20"/>
                <w:szCs w:val="24"/>
                <w:lang w:val="ru-RU" w:eastAsia="ru-RU"/>
              </w:rPr>
            </w:pPr>
            <w:r w:rsidRPr="00F00BA4">
              <w:rPr>
                <w:rFonts w:eastAsia="Calibri" w:cs="Times New Roman"/>
                <w:szCs w:val="24"/>
                <w:lang w:val="ru-RU" w:eastAsia="ru-RU"/>
              </w:rPr>
              <w:lastRenderedPageBreak/>
              <w:t>Уровень достижения планируемых результатов определяется на основе совокупной оценки выполнения заданий базового и повышенного уровня. Пример анализа приведен в ПРИЛОЖЕНИИ 1</w:t>
            </w:r>
          </w:p>
        </w:tc>
      </w:tr>
    </w:tbl>
    <w:p w14:paraId="7AAF729C" w14:textId="77777777" w:rsidR="00F00BA4" w:rsidRPr="00F00BA4" w:rsidRDefault="00F00BA4" w:rsidP="00F00BA4">
      <w:pPr>
        <w:rPr>
          <w:rFonts w:eastAsia="Times New Roman" w:cs="Times New Roman"/>
          <w:vanish/>
        </w:rPr>
      </w:pPr>
    </w:p>
    <w:tbl>
      <w:tblPr>
        <w:tblpPr w:leftFromText="180" w:rightFromText="180" w:vertAnchor="text" w:tblpY="270"/>
        <w:tblW w:w="96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000" w:firstRow="0" w:lastRow="0" w:firstColumn="0" w:lastColumn="0" w:noHBand="0" w:noVBand="0"/>
      </w:tblPr>
      <w:tblGrid>
        <w:gridCol w:w="2300"/>
        <w:gridCol w:w="7329"/>
      </w:tblGrid>
      <w:tr w:rsidR="00F00BA4" w:rsidRPr="00853034" w14:paraId="4F68A545" w14:textId="77777777" w:rsidTr="00F00BA4">
        <w:tc>
          <w:tcPr>
            <w:tcW w:w="2300" w:type="dxa"/>
            <w:tcMar>
              <w:top w:w="100" w:type="dxa"/>
              <w:left w:w="100" w:type="dxa"/>
              <w:bottom w:w="100" w:type="dxa"/>
              <w:right w:w="100" w:type="dxa"/>
            </w:tcMar>
          </w:tcPr>
          <w:p w14:paraId="37CCD2BE" w14:textId="77777777" w:rsidR="00F00BA4" w:rsidRPr="00F00BA4" w:rsidRDefault="00F00BA4" w:rsidP="00F00BA4">
            <w:pPr>
              <w:spacing w:line="240" w:lineRule="auto"/>
              <w:ind w:firstLine="0"/>
              <w:rPr>
                <w:rFonts w:eastAsia="Times New Roman" w:cs="Times New Roman"/>
                <w:szCs w:val="24"/>
                <w:lang w:val="ru-RU" w:eastAsia="ru-RU"/>
              </w:rPr>
            </w:pPr>
            <w:r w:rsidRPr="00F00BA4">
              <w:rPr>
                <w:rFonts w:eastAsia="Times New Roman" w:cs="Times New Roman"/>
                <w:szCs w:val="24"/>
                <w:lang w:val="ru-RU" w:eastAsia="ru-RU"/>
              </w:rPr>
              <w:t>Название</w:t>
            </w:r>
          </w:p>
        </w:tc>
        <w:tc>
          <w:tcPr>
            <w:tcW w:w="7329" w:type="dxa"/>
            <w:tcMar>
              <w:top w:w="100" w:type="dxa"/>
              <w:left w:w="100" w:type="dxa"/>
              <w:bottom w:w="100" w:type="dxa"/>
              <w:right w:w="100" w:type="dxa"/>
            </w:tcMar>
          </w:tcPr>
          <w:p w14:paraId="47BD9778" w14:textId="77777777" w:rsidR="00F00BA4" w:rsidRPr="00F00BA4" w:rsidRDefault="00F00BA4" w:rsidP="00F00BA4">
            <w:pPr>
              <w:spacing w:line="240" w:lineRule="auto"/>
              <w:ind w:firstLine="0"/>
              <w:rPr>
                <w:rFonts w:eastAsia="Times New Roman" w:cs="Times New Roman"/>
                <w:szCs w:val="24"/>
                <w:lang w:val="ru-RU" w:eastAsia="ru-RU"/>
              </w:rPr>
            </w:pPr>
            <w:r w:rsidRPr="00F00BA4">
              <w:rPr>
                <w:rFonts w:eastAsia="Times New Roman" w:cs="Times New Roman"/>
                <w:szCs w:val="24"/>
                <w:lang w:val="ru-RU" w:eastAsia="ru-RU"/>
              </w:rPr>
              <w:t>Сбор контекстной информации о социальном паспорте образовательного учреждения (ИС «Паспорт школы»)</w:t>
            </w:r>
          </w:p>
        </w:tc>
      </w:tr>
      <w:tr w:rsidR="00F00BA4" w:rsidRPr="00F00BA4" w14:paraId="6121B78E" w14:textId="77777777" w:rsidTr="00F00BA4">
        <w:tc>
          <w:tcPr>
            <w:tcW w:w="2300" w:type="dxa"/>
            <w:tcMar>
              <w:top w:w="100" w:type="dxa"/>
              <w:left w:w="100" w:type="dxa"/>
              <w:bottom w:w="100" w:type="dxa"/>
              <w:right w:w="100" w:type="dxa"/>
            </w:tcMar>
          </w:tcPr>
          <w:p w14:paraId="7C991743" w14:textId="77777777" w:rsidR="00F00BA4" w:rsidRPr="00F00BA4" w:rsidRDefault="00F00BA4" w:rsidP="00F00BA4">
            <w:pPr>
              <w:spacing w:line="240" w:lineRule="auto"/>
              <w:ind w:firstLine="0"/>
              <w:rPr>
                <w:rFonts w:eastAsia="Times New Roman" w:cs="Times New Roman"/>
                <w:szCs w:val="24"/>
                <w:lang w:val="ru-RU" w:eastAsia="ru-RU"/>
              </w:rPr>
            </w:pPr>
            <w:r w:rsidRPr="00F00BA4">
              <w:rPr>
                <w:rFonts w:eastAsia="Times New Roman" w:cs="Times New Roman"/>
                <w:szCs w:val="24"/>
                <w:lang w:val="ru-RU" w:eastAsia="ru-RU"/>
              </w:rPr>
              <w:t>Тип</w:t>
            </w:r>
          </w:p>
        </w:tc>
        <w:tc>
          <w:tcPr>
            <w:tcW w:w="7329" w:type="dxa"/>
            <w:tcMar>
              <w:top w:w="100" w:type="dxa"/>
              <w:left w:w="100" w:type="dxa"/>
              <w:bottom w:w="100" w:type="dxa"/>
              <w:right w:w="100" w:type="dxa"/>
            </w:tcMar>
          </w:tcPr>
          <w:p w14:paraId="181E6552" w14:textId="77777777" w:rsidR="00F00BA4" w:rsidRPr="00F00BA4" w:rsidRDefault="00F00BA4" w:rsidP="00F00BA4">
            <w:pPr>
              <w:spacing w:line="240" w:lineRule="auto"/>
              <w:ind w:firstLine="0"/>
              <w:rPr>
                <w:rFonts w:eastAsia="Times New Roman" w:cs="Times New Roman"/>
                <w:szCs w:val="24"/>
                <w:lang w:val="ru-RU" w:eastAsia="ru-RU"/>
              </w:rPr>
            </w:pPr>
            <w:r w:rsidRPr="00F00BA4">
              <w:rPr>
                <w:rFonts w:eastAsia="Times New Roman" w:cs="Times New Roman"/>
                <w:szCs w:val="24"/>
                <w:lang w:val="ru-RU" w:eastAsia="ru-RU"/>
              </w:rPr>
              <w:t>Информационно-аналитическая система</w:t>
            </w:r>
          </w:p>
        </w:tc>
      </w:tr>
      <w:tr w:rsidR="00F00BA4" w:rsidRPr="00853034" w14:paraId="76FD9C11" w14:textId="77777777" w:rsidTr="00F00BA4">
        <w:tc>
          <w:tcPr>
            <w:tcW w:w="2300" w:type="dxa"/>
            <w:tcMar>
              <w:top w:w="100" w:type="dxa"/>
              <w:left w:w="100" w:type="dxa"/>
              <w:bottom w:w="100" w:type="dxa"/>
              <w:right w:w="100" w:type="dxa"/>
            </w:tcMar>
          </w:tcPr>
          <w:p w14:paraId="658BA856" w14:textId="77777777" w:rsidR="00F00BA4" w:rsidRPr="00F00BA4" w:rsidRDefault="00F00BA4" w:rsidP="00F00BA4">
            <w:pPr>
              <w:spacing w:line="240" w:lineRule="auto"/>
              <w:ind w:firstLine="0"/>
              <w:rPr>
                <w:rFonts w:eastAsia="Times New Roman" w:cs="Times New Roman"/>
                <w:szCs w:val="24"/>
                <w:lang w:val="ru-RU" w:eastAsia="ru-RU"/>
              </w:rPr>
            </w:pPr>
            <w:r w:rsidRPr="00F00BA4">
              <w:rPr>
                <w:rFonts w:eastAsia="Times New Roman" w:cs="Times New Roman"/>
                <w:szCs w:val="24"/>
                <w:lang w:val="ru-RU" w:eastAsia="ru-RU"/>
              </w:rPr>
              <w:t>Авторство</w:t>
            </w:r>
          </w:p>
        </w:tc>
        <w:tc>
          <w:tcPr>
            <w:tcW w:w="7329" w:type="dxa"/>
            <w:tcMar>
              <w:top w:w="100" w:type="dxa"/>
              <w:left w:w="100" w:type="dxa"/>
              <w:bottom w:w="100" w:type="dxa"/>
              <w:right w:w="100" w:type="dxa"/>
            </w:tcMar>
          </w:tcPr>
          <w:p w14:paraId="39C5DEB5" w14:textId="77777777" w:rsidR="00F00BA4" w:rsidRPr="00F00BA4" w:rsidRDefault="00F00BA4" w:rsidP="00F00BA4">
            <w:pPr>
              <w:spacing w:line="240" w:lineRule="auto"/>
              <w:ind w:firstLine="0"/>
              <w:rPr>
                <w:rFonts w:eastAsia="Times New Roman" w:cs="Times New Roman"/>
                <w:szCs w:val="24"/>
                <w:lang w:val="ru-RU" w:eastAsia="ru-RU"/>
              </w:rPr>
            </w:pPr>
            <w:r w:rsidRPr="00F00BA4">
              <w:rPr>
                <w:rFonts w:eastAsia="Times New Roman" w:cs="Times New Roman"/>
                <w:szCs w:val="24"/>
                <w:lang w:val="ru-RU" w:eastAsia="ru-RU"/>
              </w:rPr>
              <w:t>Региональная разработка. Разработчик ЦОКО ТОИПКРО</w:t>
            </w:r>
          </w:p>
        </w:tc>
      </w:tr>
      <w:tr w:rsidR="00F00BA4" w:rsidRPr="00853034" w14:paraId="5D183FFC" w14:textId="77777777" w:rsidTr="00F00BA4">
        <w:tc>
          <w:tcPr>
            <w:tcW w:w="2300" w:type="dxa"/>
            <w:tcMar>
              <w:top w:w="100" w:type="dxa"/>
              <w:left w:w="100" w:type="dxa"/>
              <w:bottom w:w="100" w:type="dxa"/>
              <w:right w:w="100" w:type="dxa"/>
            </w:tcMar>
          </w:tcPr>
          <w:p w14:paraId="7A5941F7" w14:textId="77777777" w:rsidR="00F00BA4" w:rsidRPr="00F00BA4" w:rsidRDefault="00F00BA4" w:rsidP="00F00BA4">
            <w:pPr>
              <w:spacing w:line="240" w:lineRule="auto"/>
              <w:ind w:firstLine="0"/>
              <w:rPr>
                <w:rFonts w:eastAsia="Times New Roman" w:cs="Times New Roman"/>
                <w:szCs w:val="24"/>
                <w:lang w:val="ru-RU" w:eastAsia="ru-RU"/>
              </w:rPr>
            </w:pPr>
            <w:r w:rsidRPr="00F00BA4">
              <w:rPr>
                <w:rFonts w:eastAsia="Times New Roman" w:cs="Times New Roman"/>
                <w:szCs w:val="24"/>
                <w:lang w:val="ru-RU" w:eastAsia="ru-RU"/>
              </w:rPr>
              <w:t>Дата начала реализации и периодичность проведения</w:t>
            </w:r>
          </w:p>
        </w:tc>
        <w:tc>
          <w:tcPr>
            <w:tcW w:w="7329" w:type="dxa"/>
            <w:tcMar>
              <w:top w:w="100" w:type="dxa"/>
              <w:left w:w="100" w:type="dxa"/>
              <w:bottom w:w="100" w:type="dxa"/>
              <w:right w:w="100" w:type="dxa"/>
            </w:tcMar>
          </w:tcPr>
          <w:p w14:paraId="4D44A26E" w14:textId="77777777" w:rsidR="00F00BA4" w:rsidRPr="00F00BA4" w:rsidRDefault="00F00BA4" w:rsidP="00F00BA4">
            <w:pPr>
              <w:spacing w:line="240" w:lineRule="auto"/>
              <w:ind w:firstLine="0"/>
              <w:rPr>
                <w:rFonts w:eastAsia="Times New Roman" w:cs="Times New Roman"/>
                <w:szCs w:val="24"/>
                <w:lang w:val="ru-RU" w:eastAsia="ru-RU"/>
              </w:rPr>
            </w:pPr>
            <w:r w:rsidRPr="00F00BA4">
              <w:rPr>
                <w:rFonts w:eastAsia="Times New Roman" w:cs="Times New Roman"/>
                <w:szCs w:val="24"/>
                <w:lang w:val="ru-RU" w:eastAsia="ru-RU"/>
              </w:rPr>
              <w:t>Начало реализации - 2014 год. Периодичность реализации - ежегодно</w:t>
            </w:r>
          </w:p>
        </w:tc>
      </w:tr>
      <w:tr w:rsidR="00F00BA4" w:rsidRPr="00853034" w14:paraId="5758FE67" w14:textId="77777777" w:rsidTr="00F00BA4">
        <w:tc>
          <w:tcPr>
            <w:tcW w:w="2300" w:type="dxa"/>
            <w:tcMar>
              <w:top w:w="100" w:type="dxa"/>
              <w:left w:w="100" w:type="dxa"/>
              <w:bottom w:w="100" w:type="dxa"/>
              <w:right w:w="100" w:type="dxa"/>
            </w:tcMar>
          </w:tcPr>
          <w:p w14:paraId="065B8137" w14:textId="77777777" w:rsidR="00F00BA4" w:rsidRPr="00F00BA4" w:rsidRDefault="00F00BA4" w:rsidP="00F00BA4">
            <w:pPr>
              <w:spacing w:line="240" w:lineRule="auto"/>
              <w:ind w:firstLine="0"/>
              <w:rPr>
                <w:rFonts w:eastAsia="Times New Roman" w:cs="Times New Roman"/>
                <w:szCs w:val="24"/>
                <w:lang w:val="ru-RU" w:eastAsia="ru-RU"/>
              </w:rPr>
            </w:pPr>
            <w:r w:rsidRPr="00F00BA4">
              <w:rPr>
                <w:rFonts w:eastAsia="Times New Roman" w:cs="Times New Roman"/>
                <w:szCs w:val="24"/>
                <w:lang w:val="ru-RU" w:eastAsia="ru-RU"/>
              </w:rPr>
              <w:t>Цель и задачи</w:t>
            </w:r>
          </w:p>
        </w:tc>
        <w:tc>
          <w:tcPr>
            <w:tcW w:w="7329" w:type="dxa"/>
            <w:tcMar>
              <w:top w:w="100" w:type="dxa"/>
              <w:left w:w="100" w:type="dxa"/>
              <w:bottom w:w="100" w:type="dxa"/>
              <w:right w:w="100" w:type="dxa"/>
            </w:tcMar>
          </w:tcPr>
          <w:p w14:paraId="7F78C636" w14:textId="77777777" w:rsidR="00F00BA4" w:rsidRPr="00F00BA4" w:rsidRDefault="00F00BA4" w:rsidP="00F00BA4">
            <w:pPr>
              <w:spacing w:line="240" w:lineRule="auto"/>
              <w:ind w:firstLine="0"/>
              <w:rPr>
                <w:rFonts w:eastAsia="Times New Roman" w:cs="Times New Roman"/>
                <w:szCs w:val="24"/>
                <w:lang w:val="ru-RU"/>
              </w:rPr>
            </w:pPr>
            <w:r w:rsidRPr="00F00BA4">
              <w:rPr>
                <w:rFonts w:eastAsia="Times New Roman" w:cs="Times New Roman"/>
                <w:szCs w:val="24"/>
                <w:lang w:val="ru-RU"/>
              </w:rPr>
              <w:t>Кластеризация образовательных организаций для обеспечения корректного анализа результатов различных исследований</w:t>
            </w:r>
          </w:p>
        </w:tc>
      </w:tr>
      <w:tr w:rsidR="00F00BA4" w:rsidRPr="00853034" w14:paraId="56A94EC7" w14:textId="77777777" w:rsidTr="00F00BA4">
        <w:tc>
          <w:tcPr>
            <w:tcW w:w="2300" w:type="dxa"/>
            <w:tcMar>
              <w:top w:w="100" w:type="dxa"/>
              <w:left w:w="100" w:type="dxa"/>
              <w:bottom w:w="100" w:type="dxa"/>
              <w:right w:w="100" w:type="dxa"/>
            </w:tcMar>
          </w:tcPr>
          <w:p w14:paraId="0C2487C5" w14:textId="77777777" w:rsidR="00F00BA4" w:rsidRPr="00F00BA4" w:rsidRDefault="00F00BA4" w:rsidP="00F00BA4">
            <w:pPr>
              <w:spacing w:line="240" w:lineRule="auto"/>
              <w:ind w:firstLine="0"/>
              <w:rPr>
                <w:rFonts w:eastAsia="Times New Roman" w:cs="Times New Roman"/>
                <w:szCs w:val="24"/>
                <w:lang w:val="ru-RU" w:eastAsia="ru-RU"/>
              </w:rPr>
            </w:pPr>
            <w:r w:rsidRPr="00F00BA4">
              <w:rPr>
                <w:rFonts w:eastAsia="Times New Roman" w:cs="Times New Roman"/>
                <w:szCs w:val="24"/>
                <w:lang w:val="ru-RU" w:eastAsia="ru-RU"/>
              </w:rPr>
              <w:t>Описание основных положений</w:t>
            </w:r>
          </w:p>
        </w:tc>
        <w:tc>
          <w:tcPr>
            <w:tcW w:w="7329" w:type="dxa"/>
            <w:tcMar>
              <w:top w:w="100" w:type="dxa"/>
              <w:left w:w="100" w:type="dxa"/>
              <w:bottom w:w="100" w:type="dxa"/>
              <w:right w:w="100" w:type="dxa"/>
            </w:tcMar>
          </w:tcPr>
          <w:p w14:paraId="70793594" w14:textId="77777777" w:rsidR="00F00BA4" w:rsidRPr="00F00BA4" w:rsidRDefault="00F00BA4" w:rsidP="00F00BA4">
            <w:pPr>
              <w:spacing w:line="240" w:lineRule="auto"/>
              <w:ind w:firstLine="0"/>
              <w:rPr>
                <w:rFonts w:eastAsia="Times New Roman" w:cs="Times New Roman"/>
                <w:szCs w:val="24"/>
                <w:lang w:val="ru-RU"/>
              </w:rPr>
            </w:pPr>
            <w:r w:rsidRPr="00F00BA4">
              <w:rPr>
                <w:rFonts w:eastAsia="Times New Roman" w:cs="Times New Roman"/>
                <w:szCs w:val="24"/>
                <w:lang w:val="ru-RU"/>
              </w:rPr>
              <w:t>Разработанный электронный сервис используется для сбора и обработки различной информации об образовательной организации.</w:t>
            </w:r>
          </w:p>
          <w:p w14:paraId="750964A0" w14:textId="77777777" w:rsidR="00F00BA4" w:rsidRPr="00F00BA4" w:rsidRDefault="00F00BA4" w:rsidP="00F00BA4">
            <w:pPr>
              <w:spacing w:line="240" w:lineRule="auto"/>
              <w:ind w:firstLine="0"/>
              <w:rPr>
                <w:rFonts w:eastAsia="Times New Roman" w:cs="Times New Roman"/>
                <w:szCs w:val="24"/>
                <w:lang w:val="ru-RU"/>
              </w:rPr>
            </w:pPr>
            <w:r w:rsidRPr="00F00BA4">
              <w:rPr>
                <w:rFonts w:eastAsia="Times New Roman" w:cs="Times New Roman"/>
                <w:szCs w:val="24"/>
                <w:lang w:val="ru-RU"/>
              </w:rPr>
              <w:t>Ключевые вопросы:</w:t>
            </w:r>
          </w:p>
          <w:p w14:paraId="046643B1" w14:textId="77777777" w:rsidR="00F00BA4" w:rsidRPr="00F00BA4" w:rsidRDefault="00F00BA4" w:rsidP="00F00BA4">
            <w:pPr>
              <w:spacing w:line="240" w:lineRule="auto"/>
              <w:ind w:firstLine="0"/>
              <w:rPr>
                <w:rFonts w:eastAsia="Times New Roman" w:cs="Times New Roman"/>
                <w:szCs w:val="24"/>
                <w:lang w:val="ru-RU"/>
              </w:rPr>
            </w:pPr>
            <w:r w:rsidRPr="00F00BA4">
              <w:rPr>
                <w:rFonts w:eastAsia="Times New Roman" w:cs="Times New Roman"/>
                <w:szCs w:val="24"/>
                <w:lang w:val="ru-RU"/>
              </w:rPr>
              <w:t>Какие факторы социального контекста (экономические, культурные, социальные, влияние образовательного учреждения и др., ) оказывают существенное влияние на образовательные достижения обучающихся.</w:t>
            </w:r>
          </w:p>
          <w:p w14:paraId="623F90A0" w14:textId="77777777" w:rsidR="00F00BA4" w:rsidRPr="00F00BA4" w:rsidRDefault="00F00BA4" w:rsidP="00F00BA4">
            <w:pPr>
              <w:spacing w:line="240" w:lineRule="auto"/>
              <w:ind w:firstLine="0"/>
              <w:rPr>
                <w:rFonts w:eastAsia="Times New Roman" w:cs="Times New Roman"/>
                <w:szCs w:val="24"/>
                <w:lang w:val="ru-RU"/>
              </w:rPr>
            </w:pPr>
            <w:r w:rsidRPr="00F00BA4">
              <w:rPr>
                <w:rFonts w:eastAsia="Times New Roman" w:cs="Times New Roman"/>
                <w:szCs w:val="24"/>
                <w:lang w:val="ru-RU"/>
              </w:rPr>
              <w:t>Какова степень их влияния.</w:t>
            </w:r>
          </w:p>
          <w:p w14:paraId="3B9C3439" w14:textId="77777777" w:rsidR="00F00BA4" w:rsidRPr="00F00BA4" w:rsidRDefault="00F00BA4" w:rsidP="00F00BA4">
            <w:pPr>
              <w:spacing w:line="240" w:lineRule="auto"/>
              <w:ind w:firstLine="0"/>
              <w:rPr>
                <w:rFonts w:eastAsia="Times New Roman" w:cs="Times New Roman"/>
                <w:szCs w:val="24"/>
                <w:lang w:val="ru-RU"/>
              </w:rPr>
            </w:pPr>
            <w:r w:rsidRPr="00F00BA4">
              <w:rPr>
                <w:rFonts w:eastAsia="Times New Roman" w:cs="Times New Roman"/>
                <w:szCs w:val="24"/>
                <w:lang w:val="ru-RU"/>
              </w:rPr>
              <w:t>Как стратифицировать образовательные учреждения по их результатам деятельности с учетом указанных выше факторов</w:t>
            </w:r>
          </w:p>
          <w:p w14:paraId="728C5056" w14:textId="77777777" w:rsidR="00F00BA4" w:rsidRPr="00F00BA4" w:rsidRDefault="00F00BA4" w:rsidP="00F00BA4">
            <w:pPr>
              <w:spacing w:line="240" w:lineRule="auto"/>
              <w:ind w:firstLine="0"/>
              <w:rPr>
                <w:rFonts w:eastAsia="Times New Roman" w:cs="Times New Roman"/>
                <w:szCs w:val="24"/>
                <w:lang w:val="ru-RU"/>
              </w:rPr>
            </w:pPr>
          </w:p>
          <w:p w14:paraId="0BF2E716" w14:textId="77777777" w:rsidR="00F00BA4" w:rsidRPr="00F00BA4" w:rsidRDefault="00F00BA4" w:rsidP="00F00BA4">
            <w:pPr>
              <w:ind w:firstLine="0"/>
              <w:rPr>
                <w:rFonts w:eastAsia="Times New Roman" w:cs="Times New Roman"/>
                <w:lang w:val="ru-RU"/>
              </w:rPr>
            </w:pPr>
            <w:r w:rsidRPr="00F00BA4">
              <w:rPr>
                <w:rFonts w:eastAsia="Times New Roman" w:cs="Times New Roman"/>
                <w:lang w:val="ru-RU"/>
              </w:rPr>
              <w:t>ИС «Паспорт школы» включает в себя следующие крупные разделы:</w:t>
            </w:r>
          </w:p>
          <w:p w14:paraId="0097E394" w14:textId="77777777" w:rsidR="00F00BA4" w:rsidRPr="00F00BA4" w:rsidRDefault="00F00BA4" w:rsidP="00C6227B">
            <w:pPr>
              <w:numPr>
                <w:ilvl w:val="0"/>
                <w:numId w:val="194"/>
              </w:numPr>
              <w:tabs>
                <w:tab w:val="num" w:pos="1130"/>
              </w:tabs>
              <w:ind w:left="421"/>
              <w:contextualSpacing/>
              <w:rPr>
                <w:rFonts w:eastAsia="Times New Roman" w:cs="Times New Roman"/>
              </w:rPr>
            </w:pPr>
            <w:bookmarkStart w:id="236" w:name="_Toc431239754"/>
            <w:r w:rsidRPr="00F00BA4">
              <w:rPr>
                <w:rFonts w:eastAsia="Times New Roman" w:cs="Times New Roman"/>
              </w:rPr>
              <w:t>Сведения об ОО в целом</w:t>
            </w:r>
            <w:bookmarkEnd w:id="236"/>
          </w:p>
          <w:p w14:paraId="5E025B29" w14:textId="77777777" w:rsidR="00F00BA4" w:rsidRPr="00F00BA4" w:rsidRDefault="00F00BA4" w:rsidP="00C6227B">
            <w:pPr>
              <w:numPr>
                <w:ilvl w:val="0"/>
                <w:numId w:val="194"/>
              </w:numPr>
              <w:tabs>
                <w:tab w:val="num" w:pos="1130"/>
              </w:tabs>
              <w:ind w:left="421"/>
              <w:contextualSpacing/>
              <w:rPr>
                <w:rFonts w:eastAsia="Times New Roman" w:cs="Times New Roman"/>
              </w:rPr>
            </w:pPr>
            <w:bookmarkStart w:id="237" w:name="_Toc431239755"/>
            <w:r w:rsidRPr="00F00BA4">
              <w:rPr>
                <w:rFonts w:eastAsia="Times New Roman" w:cs="Times New Roman"/>
              </w:rPr>
              <w:t>Кадровое обеспечение образовательного процесса:</w:t>
            </w:r>
            <w:bookmarkEnd w:id="237"/>
          </w:p>
          <w:p w14:paraId="1B702F28" w14:textId="77777777" w:rsidR="00F00BA4" w:rsidRPr="00F00BA4" w:rsidRDefault="00F00BA4" w:rsidP="00C6227B">
            <w:pPr>
              <w:numPr>
                <w:ilvl w:val="0"/>
                <w:numId w:val="194"/>
              </w:numPr>
              <w:tabs>
                <w:tab w:val="num" w:pos="1130"/>
              </w:tabs>
              <w:ind w:left="421"/>
              <w:contextualSpacing/>
              <w:rPr>
                <w:rFonts w:eastAsia="Times New Roman" w:cs="Times New Roman"/>
                <w:lang w:val="ru-RU"/>
              </w:rPr>
            </w:pPr>
            <w:bookmarkStart w:id="238" w:name="_Toc431239756"/>
            <w:r w:rsidRPr="00F00BA4">
              <w:rPr>
                <w:rFonts w:eastAsia="Times New Roman" w:cs="Times New Roman"/>
                <w:lang w:val="ru-RU"/>
              </w:rPr>
              <w:t>Информационно-технологического обеспечение образовательного процесса:</w:t>
            </w:r>
            <w:bookmarkEnd w:id="238"/>
          </w:p>
          <w:p w14:paraId="39CDC8C1" w14:textId="77777777" w:rsidR="00F00BA4" w:rsidRPr="00F00BA4" w:rsidRDefault="00F00BA4" w:rsidP="00C6227B">
            <w:pPr>
              <w:numPr>
                <w:ilvl w:val="0"/>
                <w:numId w:val="194"/>
              </w:numPr>
              <w:tabs>
                <w:tab w:val="num" w:pos="1130"/>
              </w:tabs>
              <w:ind w:left="421"/>
              <w:contextualSpacing/>
              <w:rPr>
                <w:rFonts w:eastAsia="Times New Roman" w:cs="Times New Roman"/>
                <w:lang w:val="ru-RU"/>
              </w:rPr>
            </w:pPr>
            <w:bookmarkStart w:id="239" w:name="_Toc431239757"/>
            <w:r w:rsidRPr="00F00BA4">
              <w:rPr>
                <w:rFonts w:eastAsia="Times New Roman" w:cs="Times New Roman"/>
                <w:lang w:val="ru-RU"/>
              </w:rPr>
              <w:t>Учебно-методического обеспечение образовательного процесса:</w:t>
            </w:r>
            <w:bookmarkEnd w:id="239"/>
          </w:p>
          <w:p w14:paraId="269B68EF" w14:textId="77777777" w:rsidR="00F00BA4" w:rsidRPr="00F00BA4" w:rsidRDefault="00F00BA4" w:rsidP="00C6227B">
            <w:pPr>
              <w:numPr>
                <w:ilvl w:val="0"/>
                <w:numId w:val="194"/>
              </w:numPr>
              <w:tabs>
                <w:tab w:val="num" w:pos="1130"/>
              </w:tabs>
              <w:ind w:left="421"/>
              <w:contextualSpacing/>
              <w:rPr>
                <w:rFonts w:eastAsia="Times New Roman" w:cs="Times New Roman"/>
              </w:rPr>
            </w:pPr>
            <w:bookmarkStart w:id="240" w:name="_Toc431239758"/>
            <w:r w:rsidRPr="00F00BA4">
              <w:rPr>
                <w:rFonts w:eastAsia="Times New Roman" w:cs="Times New Roman"/>
              </w:rPr>
              <w:t>Социально-экономические показатели</w:t>
            </w:r>
            <w:bookmarkEnd w:id="240"/>
          </w:p>
          <w:p w14:paraId="331563FA" w14:textId="77777777" w:rsidR="00F00BA4" w:rsidRPr="00F00BA4" w:rsidRDefault="00F00BA4" w:rsidP="00C6227B">
            <w:pPr>
              <w:numPr>
                <w:ilvl w:val="0"/>
                <w:numId w:val="194"/>
              </w:numPr>
              <w:tabs>
                <w:tab w:val="num" w:pos="1130"/>
              </w:tabs>
              <w:ind w:left="421"/>
              <w:contextualSpacing/>
              <w:rPr>
                <w:rFonts w:eastAsia="Times New Roman" w:cs="Times New Roman"/>
                <w:lang w:val="ru-RU"/>
              </w:rPr>
            </w:pPr>
            <w:r w:rsidRPr="00F00BA4">
              <w:rPr>
                <w:rFonts w:eastAsia="Times New Roman" w:cs="Times New Roman"/>
                <w:lang w:val="ru-RU"/>
              </w:rPr>
              <w:t>Результаты обучения (качество образования, достижения)</w:t>
            </w:r>
          </w:p>
        </w:tc>
      </w:tr>
      <w:tr w:rsidR="00F00BA4" w:rsidRPr="00853034" w14:paraId="64843CB9" w14:textId="77777777" w:rsidTr="00F00BA4">
        <w:tc>
          <w:tcPr>
            <w:tcW w:w="2300" w:type="dxa"/>
            <w:tcMar>
              <w:top w:w="100" w:type="dxa"/>
              <w:left w:w="100" w:type="dxa"/>
              <w:bottom w:w="100" w:type="dxa"/>
              <w:right w:w="100" w:type="dxa"/>
            </w:tcMar>
          </w:tcPr>
          <w:p w14:paraId="384003C8" w14:textId="77777777" w:rsidR="00F00BA4" w:rsidRPr="00F00BA4" w:rsidRDefault="00F00BA4" w:rsidP="00F00BA4">
            <w:pPr>
              <w:spacing w:line="240" w:lineRule="auto"/>
              <w:ind w:firstLine="0"/>
              <w:rPr>
                <w:rFonts w:eastAsia="Times New Roman" w:cs="Times New Roman"/>
                <w:szCs w:val="24"/>
                <w:lang w:val="ru-RU" w:eastAsia="ru-RU"/>
              </w:rPr>
            </w:pPr>
            <w:r w:rsidRPr="00F00BA4">
              <w:rPr>
                <w:rFonts w:eastAsia="Times New Roman" w:cs="Times New Roman"/>
                <w:szCs w:val="24"/>
                <w:lang w:val="ru-RU" w:eastAsia="ru-RU"/>
              </w:rPr>
              <w:t>Результаты функционирования</w:t>
            </w:r>
          </w:p>
        </w:tc>
        <w:tc>
          <w:tcPr>
            <w:tcW w:w="7329" w:type="dxa"/>
            <w:tcMar>
              <w:top w:w="100" w:type="dxa"/>
              <w:left w:w="100" w:type="dxa"/>
              <w:bottom w:w="100" w:type="dxa"/>
              <w:right w:w="100" w:type="dxa"/>
            </w:tcMar>
          </w:tcPr>
          <w:p w14:paraId="0ADDE12F"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Культурная рамка для построения рейтинга общеобразовательных учреждений по результатам ряда оценочных процедур с учетом их социальных и иных контекстов;</w:t>
            </w:r>
          </w:p>
          <w:p w14:paraId="7D146D29"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 xml:space="preserve">Формирование и коррекция региональной программы развития </w:t>
            </w:r>
            <w:r w:rsidRPr="00F00BA4">
              <w:rPr>
                <w:rFonts w:eastAsia="Times New Roman" w:cs="Times New Roman"/>
                <w:szCs w:val="24"/>
                <w:lang w:val="ru-RU"/>
              </w:rPr>
              <w:lastRenderedPageBreak/>
              <w:t>образования;</w:t>
            </w:r>
          </w:p>
          <w:p w14:paraId="13ACBABA" w14:textId="77777777" w:rsidR="00F00BA4" w:rsidRPr="00F00BA4" w:rsidRDefault="00F00BA4" w:rsidP="00F00BA4">
            <w:pPr>
              <w:ind w:firstLine="0"/>
              <w:rPr>
                <w:rFonts w:eastAsia="Times New Roman" w:cs="Times New Roman"/>
                <w:szCs w:val="24"/>
                <w:lang w:val="ru-RU" w:eastAsia="ru-RU"/>
              </w:rPr>
            </w:pPr>
            <w:r w:rsidRPr="00F00BA4">
              <w:rPr>
                <w:rFonts w:eastAsia="Times New Roman" w:cs="Times New Roman"/>
                <w:szCs w:val="24"/>
                <w:lang w:val="ru-RU"/>
              </w:rPr>
              <w:t>Разработка программы поддержки школ, работающих в сложных социальных контекстах</w:t>
            </w:r>
          </w:p>
        </w:tc>
      </w:tr>
    </w:tbl>
    <w:p w14:paraId="51283A19" w14:textId="77777777" w:rsidR="00F00BA4" w:rsidRPr="00F00BA4" w:rsidRDefault="00F00BA4" w:rsidP="00F00BA4">
      <w:pPr>
        <w:rPr>
          <w:rFonts w:eastAsia="Times New Roman" w:cs="Times New Roman"/>
          <w:lang w:val="ru-RU"/>
        </w:rPr>
      </w:pPr>
    </w:p>
    <w:tbl>
      <w:tblPr>
        <w:tblW w:w="9639"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000" w:firstRow="0" w:lastRow="0" w:firstColumn="0" w:lastColumn="0" w:noHBand="0" w:noVBand="0"/>
      </w:tblPr>
      <w:tblGrid>
        <w:gridCol w:w="2300"/>
        <w:gridCol w:w="7339"/>
      </w:tblGrid>
      <w:tr w:rsidR="00F00BA4" w:rsidRPr="00853034" w14:paraId="798F5F16" w14:textId="77777777" w:rsidTr="00F00BA4">
        <w:tc>
          <w:tcPr>
            <w:tcW w:w="2300" w:type="dxa"/>
            <w:tcMar>
              <w:top w:w="100" w:type="dxa"/>
              <w:left w:w="100" w:type="dxa"/>
              <w:bottom w:w="100" w:type="dxa"/>
              <w:right w:w="100" w:type="dxa"/>
            </w:tcMar>
          </w:tcPr>
          <w:p w14:paraId="0F49A78D" w14:textId="77777777" w:rsidR="00F00BA4" w:rsidRPr="00F00BA4" w:rsidRDefault="00F00BA4" w:rsidP="00F00BA4">
            <w:pPr>
              <w:ind w:firstLine="0"/>
              <w:rPr>
                <w:rFonts w:eastAsia="Times New Roman" w:cs="Times New Roman"/>
                <w:szCs w:val="24"/>
                <w:lang w:val="ru-RU" w:eastAsia="ru-RU"/>
              </w:rPr>
            </w:pPr>
            <w:r w:rsidRPr="00F00BA4">
              <w:rPr>
                <w:rFonts w:eastAsia="Times New Roman" w:cs="Times New Roman"/>
                <w:szCs w:val="24"/>
                <w:lang w:val="ru-RU" w:eastAsia="ru-RU"/>
              </w:rPr>
              <w:t>Название</w:t>
            </w:r>
          </w:p>
        </w:tc>
        <w:tc>
          <w:tcPr>
            <w:tcW w:w="7339" w:type="dxa"/>
            <w:tcMar>
              <w:top w:w="100" w:type="dxa"/>
              <w:left w:w="100" w:type="dxa"/>
              <w:bottom w:w="100" w:type="dxa"/>
              <w:right w:w="100" w:type="dxa"/>
            </w:tcMar>
          </w:tcPr>
          <w:p w14:paraId="17AD973B" w14:textId="77777777" w:rsidR="00F00BA4" w:rsidRPr="00F00BA4" w:rsidRDefault="00F00BA4" w:rsidP="00F00BA4">
            <w:pPr>
              <w:ind w:firstLine="0"/>
              <w:rPr>
                <w:rFonts w:eastAsia="Times New Roman" w:cs="Times New Roman"/>
                <w:szCs w:val="24"/>
                <w:lang w:val="ru-RU" w:eastAsia="ru-RU"/>
              </w:rPr>
            </w:pPr>
            <w:r w:rsidRPr="00F00BA4">
              <w:rPr>
                <w:rFonts w:eastAsia="Times New Roman" w:cs="Times New Roman"/>
                <w:szCs w:val="24"/>
                <w:lang w:val="ru-RU" w:eastAsia="ru-RU"/>
              </w:rPr>
              <w:t>Оценка влияния контекстных факторов на уровень образовательных достижений школьников</w:t>
            </w:r>
          </w:p>
        </w:tc>
      </w:tr>
      <w:tr w:rsidR="00F00BA4" w:rsidRPr="00853034" w14:paraId="7C859E91" w14:textId="77777777" w:rsidTr="00F00BA4">
        <w:tc>
          <w:tcPr>
            <w:tcW w:w="2300" w:type="dxa"/>
            <w:tcMar>
              <w:top w:w="100" w:type="dxa"/>
              <w:left w:w="100" w:type="dxa"/>
              <w:bottom w:w="100" w:type="dxa"/>
              <w:right w:w="100" w:type="dxa"/>
            </w:tcMar>
          </w:tcPr>
          <w:p w14:paraId="0C3FD917" w14:textId="77777777" w:rsidR="00F00BA4" w:rsidRPr="00F00BA4" w:rsidRDefault="00F00BA4" w:rsidP="00F00BA4">
            <w:pPr>
              <w:ind w:firstLine="0"/>
              <w:rPr>
                <w:rFonts w:eastAsia="Times New Roman" w:cs="Times New Roman"/>
                <w:szCs w:val="24"/>
                <w:lang w:val="ru-RU" w:eastAsia="ru-RU"/>
              </w:rPr>
            </w:pPr>
            <w:r w:rsidRPr="00F00BA4">
              <w:rPr>
                <w:rFonts w:eastAsia="Times New Roman" w:cs="Times New Roman"/>
                <w:szCs w:val="24"/>
                <w:lang w:val="ru-RU" w:eastAsia="ru-RU"/>
              </w:rPr>
              <w:t>Тип</w:t>
            </w:r>
          </w:p>
        </w:tc>
        <w:tc>
          <w:tcPr>
            <w:tcW w:w="7339" w:type="dxa"/>
            <w:tcMar>
              <w:top w:w="100" w:type="dxa"/>
              <w:left w:w="100" w:type="dxa"/>
              <w:bottom w:w="100" w:type="dxa"/>
              <w:right w:w="100" w:type="dxa"/>
            </w:tcMar>
          </w:tcPr>
          <w:p w14:paraId="0877F1D8" w14:textId="77777777" w:rsidR="00F00BA4" w:rsidRPr="00F00BA4" w:rsidRDefault="00F00BA4" w:rsidP="00F00BA4">
            <w:pPr>
              <w:ind w:left="-17" w:firstLine="0"/>
              <w:rPr>
                <w:rFonts w:eastAsia="Times New Roman" w:cs="Times New Roman"/>
                <w:szCs w:val="24"/>
                <w:lang w:val="ru-RU" w:eastAsia="ru-RU"/>
              </w:rPr>
            </w:pPr>
            <w:r w:rsidRPr="00F00BA4">
              <w:rPr>
                <w:rFonts w:eastAsia="Times New Roman" w:cs="Times New Roman"/>
                <w:b/>
                <w:szCs w:val="24"/>
                <w:lang w:val="ru-RU" w:eastAsia="ru-RU"/>
              </w:rPr>
              <w:t>Выбрать один из предложенных вариантов:</w:t>
            </w:r>
            <w:r w:rsidRPr="00F00BA4">
              <w:rPr>
                <w:rFonts w:eastAsia="Times New Roman" w:cs="Times New Roman"/>
                <w:szCs w:val="24"/>
                <w:lang w:val="ru-RU" w:eastAsia="ru-RU"/>
              </w:rPr>
              <w:t xml:space="preserve"> социологическое исследование </w:t>
            </w:r>
          </w:p>
        </w:tc>
      </w:tr>
      <w:tr w:rsidR="00F00BA4" w:rsidRPr="00F00BA4" w14:paraId="71F1B52E" w14:textId="77777777" w:rsidTr="00F00BA4">
        <w:tc>
          <w:tcPr>
            <w:tcW w:w="2300" w:type="dxa"/>
            <w:tcMar>
              <w:top w:w="100" w:type="dxa"/>
              <w:left w:w="100" w:type="dxa"/>
              <w:bottom w:w="100" w:type="dxa"/>
              <w:right w:w="100" w:type="dxa"/>
            </w:tcMar>
          </w:tcPr>
          <w:p w14:paraId="2D211C3C" w14:textId="77777777" w:rsidR="00F00BA4" w:rsidRPr="00F00BA4" w:rsidRDefault="00F00BA4" w:rsidP="00F00BA4">
            <w:pPr>
              <w:ind w:firstLine="0"/>
              <w:rPr>
                <w:rFonts w:eastAsia="Times New Roman" w:cs="Times New Roman"/>
                <w:szCs w:val="24"/>
                <w:lang w:val="ru-RU" w:eastAsia="ru-RU"/>
              </w:rPr>
            </w:pPr>
            <w:r w:rsidRPr="00F00BA4">
              <w:rPr>
                <w:rFonts w:eastAsia="Times New Roman" w:cs="Times New Roman"/>
                <w:szCs w:val="24"/>
                <w:lang w:val="ru-RU" w:eastAsia="ru-RU"/>
              </w:rPr>
              <w:t>Авторство</w:t>
            </w:r>
          </w:p>
        </w:tc>
        <w:tc>
          <w:tcPr>
            <w:tcW w:w="7339" w:type="dxa"/>
            <w:tcMar>
              <w:top w:w="100" w:type="dxa"/>
              <w:left w:w="100" w:type="dxa"/>
              <w:bottom w:w="100" w:type="dxa"/>
              <w:right w:w="100" w:type="dxa"/>
            </w:tcMar>
          </w:tcPr>
          <w:p w14:paraId="6A44F180" w14:textId="77777777" w:rsidR="00F00BA4" w:rsidRPr="00F00BA4" w:rsidRDefault="00F00BA4" w:rsidP="00F00BA4">
            <w:pPr>
              <w:ind w:firstLine="0"/>
              <w:rPr>
                <w:rFonts w:eastAsia="Times New Roman" w:cs="Times New Roman"/>
                <w:szCs w:val="24"/>
                <w:lang w:val="ru-RU" w:eastAsia="ru-RU"/>
              </w:rPr>
            </w:pPr>
            <w:r w:rsidRPr="00F00BA4">
              <w:rPr>
                <w:rFonts w:eastAsia="Times New Roman" w:cs="Times New Roman"/>
                <w:b/>
                <w:szCs w:val="24"/>
                <w:lang w:val="ru-RU" w:eastAsia="ru-RU"/>
              </w:rPr>
              <w:t>Пояснение:</w:t>
            </w:r>
            <w:r w:rsidRPr="00F00BA4">
              <w:rPr>
                <w:rFonts w:eastAsia="Times New Roman" w:cs="Times New Roman"/>
                <w:szCs w:val="24"/>
                <w:lang w:val="ru-RU" w:eastAsia="ru-RU"/>
              </w:rPr>
              <w:t xml:space="preserve"> является региональной разработкой. </w:t>
            </w:r>
          </w:p>
        </w:tc>
      </w:tr>
      <w:tr w:rsidR="00F00BA4" w:rsidRPr="00853034" w14:paraId="70FA2458" w14:textId="77777777" w:rsidTr="00F00BA4">
        <w:tc>
          <w:tcPr>
            <w:tcW w:w="2300" w:type="dxa"/>
            <w:tcMar>
              <w:top w:w="100" w:type="dxa"/>
              <w:left w:w="100" w:type="dxa"/>
              <w:bottom w:w="100" w:type="dxa"/>
              <w:right w:w="100" w:type="dxa"/>
            </w:tcMar>
          </w:tcPr>
          <w:p w14:paraId="60C0A550" w14:textId="77777777" w:rsidR="00F00BA4" w:rsidRPr="00F00BA4" w:rsidRDefault="00F00BA4" w:rsidP="00F00BA4">
            <w:pPr>
              <w:ind w:firstLine="0"/>
              <w:rPr>
                <w:rFonts w:eastAsia="Times New Roman" w:cs="Times New Roman"/>
                <w:szCs w:val="24"/>
                <w:lang w:val="ru-RU" w:eastAsia="ru-RU"/>
              </w:rPr>
            </w:pPr>
            <w:r w:rsidRPr="00F00BA4">
              <w:rPr>
                <w:rFonts w:eastAsia="Times New Roman" w:cs="Times New Roman"/>
                <w:szCs w:val="24"/>
                <w:lang w:val="ru-RU" w:eastAsia="ru-RU"/>
              </w:rPr>
              <w:t>Дата начала реализации и периодичность проведения</w:t>
            </w:r>
          </w:p>
        </w:tc>
        <w:tc>
          <w:tcPr>
            <w:tcW w:w="7339" w:type="dxa"/>
            <w:tcMar>
              <w:top w:w="100" w:type="dxa"/>
              <w:left w:w="100" w:type="dxa"/>
              <w:bottom w:w="100" w:type="dxa"/>
              <w:right w:w="100" w:type="dxa"/>
            </w:tcMar>
          </w:tcPr>
          <w:p w14:paraId="5992D4CA" w14:textId="77777777" w:rsidR="00F00BA4" w:rsidRPr="00F00BA4" w:rsidRDefault="00F00BA4" w:rsidP="00F00BA4">
            <w:pPr>
              <w:ind w:firstLine="0"/>
              <w:rPr>
                <w:rFonts w:eastAsia="Times New Roman" w:cs="Times New Roman"/>
                <w:szCs w:val="24"/>
                <w:lang w:val="ru-RU" w:eastAsia="ru-RU"/>
              </w:rPr>
            </w:pPr>
            <w:r w:rsidRPr="00F00BA4">
              <w:rPr>
                <w:rFonts w:eastAsia="Times New Roman" w:cs="Times New Roman"/>
                <w:szCs w:val="24"/>
                <w:lang w:val="ru-RU" w:eastAsia="ru-RU"/>
              </w:rPr>
              <w:t>Ноябрь 2014г., ежегодно в различных муниципалитетах.</w:t>
            </w:r>
          </w:p>
        </w:tc>
      </w:tr>
      <w:tr w:rsidR="00F00BA4" w:rsidRPr="00853034" w14:paraId="5C0B06A0" w14:textId="77777777" w:rsidTr="00F00BA4">
        <w:tc>
          <w:tcPr>
            <w:tcW w:w="2300" w:type="dxa"/>
            <w:tcMar>
              <w:top w:w="100" w:type="dxa"/>
              <w:left w:w="100" w:type="dxa"/>
              <w:bottom w:w="100" w:type="dxa"/>
              <w:right w:w="100" w:type="dxa"/>
            </w:tcMar>
          </w:tcPr>
          <w:p w14:paraId="47513170" w14:textId="77777777" w:rsidR="00F00BA4" w:rsidRPr="00F00BA4" w:rsidRDefault="00F00BA4" w:rsidP="00F00BA4">
            <w:pPr>
              <w:ind w:firstLine="0"/>
              <w:rPr>
                <w:rFonts w:eastAsia="Times New Roman" w:cs="Times New Roman"/>
                <w:szCs w:val="24"/>
                <w:lang w:val="ru-RU" w:eastAsia="ru-RU"/>
              </w:rPr>
            </w:pPr>
            <w:r w:rsidRPr="00F00BA4">
              <w:rPr>
                <w:rFonts w:eastAsia="Times New Roman" w:cs="Times New Roman"/>
                <w:szCs w:val="24"/>
                <w:lang w:val="ru-RU" w:eastAsia="ru-RU"/>
              </w:rPr>
              <w:t>Цель и задачи</w:t>
            </w:r>
          </w:p>
        </w:tc>
        <w:tc>
          <w:tcPr>
            <w:tcW w:w="7339" w:type="dxa"/>
            <w:tcMar>
              <w:top w:w="100" w:type="dxa"/>
              <w:left w:w="100" w:type="dxa"/>
              <w:bottom w:w="100" w:type="dxa"/>
              <w:right w:w="100" w:type="dxa"/>
            </w:tcMar>
          </w:tcPr>
          <w:p w14:paraId="10E27E11" w14:textId="77777777" w:rsidR="00F00BA4" w:rsidRPr="00F00BA4" w:rsidRDefault="00F00BA4" w:rsidP="00F00BA4">
            <w:pPr>
              <w:ind w:firstLine="0"/>
              <w:rPr>
                <w:rFonts w:eastAsia="Times New Roman" w:cs="Times New Roman"/>
                <w:szCs w:val="24"/>
                <w:lang w:val="ru-RU" w:eastAsia="ru-RU"/>
              </w:rPr>
            </w:pPr>
            <w:r w:rsidRPr="00F00BA4">
              <w:rPr>
                <w:rFonts w:eastAsia="Times New Roman" w:cs="Times New Roman"/>
                <w:szCs w:val="24"/>
                <w:lang w:val="ru-RU" w:eastAsia="ru-RU"/>
              </w:rPr>
              <w:t>Оценка степени влияния контекстных факторов на уровень образовательных достижений.</w:t>
            </w:r>
          </w:p>
        </w:tc>
      </w:tr>
      <w:tr w:rsidR="00F00BA4" w:rsidRPr="00F00BA4" w14:paraId="614F078F" w14:textId="77777777" w:rsidTr="00F00BA4">
        <w:tc>
          <w:tcPr>
            <w:tcW w:w="2300" w:type="dxa"/>
            <w:tcMar>
              <w:top w:w="100" w:type="dxa"/>
              <w:left w:w="100" w:type="dxa"/>
              <w:bottom w:w="100" w:type="dxa"/>
              <w:right w:w="100" w:type="dxa"/>
            </w:tcMar>
          </w:tcPr>
          <w:p w14:paraId="2E0A07A9" w14:textId="77777777" w:rsidR="00F00BA4" w:rsidRPr="00F00BA4" w:rsidRDefault="00F00BA4" w:rsidP="00F00BA4">
            <w:pPr>
              <w:ind w:firstLine="0"/>
              <w:rPr>
                <w:rFonts w:eastAsia="Times New Roman" w:cs="Times New Roman"/>
                <w:szCs w:val="24"/>
                <w:lang w:val="ru-RU" w:eastAsia="ru-RU"/>
              </w:rPr>
            </w:pPr>
            <w:r w:rsidRPr="00F00BA4">
              <w:rPr>
                <w:rFonts w:eastAsia="Times New Roman" w:cs="Times New Roman"/>
                <w:szCs w:val="24"/>
                <w:lang w:val="ru-RU" w:eastAsia="ru-RU"/>
              </w:rPr>
              <w:t>Описание основных положений</w:t>
            </w:r>
          </w:p>
        </w:tc>
        <w:tc>
          <w:tcPr>
            <w:tcW w:w="7339" w:type="dxa"/>
            <w:tcMar>
              <w:top w:w="100" w:type="dxa"/>
              <w:left w:w="100" w:type="dxa"/>
              <w:bottom w:w="100" w:type="dxa"/>
              <w:right w:w="100" w:type="dxa"/>
            </w:tcMar>
          </w:tcPr>
          <w:p w14:paraId="51D4A893" w14:textId="77777777" w:rsidR="00F00BA4" w:rsidRPr="00F00BA4" w:rsidRDefault="00F00BA4" w:rsidP="00F00BA4">
            <w:pPr>
              <w:ind w:firstLine="0"/>
              <w:rPr>
                <w:rFonts w:eastAsia="Times New Roman" w:cs="Times New Roman"/>
                <w:szCs w:val="24"/>
                <w:lang w:val="ru-RU" w:eastAsia="ru-RU"/>
              </w:rPr>
            </w:pPr>
            <w:r w:rsidRPr="00F00BA4">
              <w:rPr>
                <w:rFonts w:eastAsia="Times New Roman" w:cs="Times New Roman"/>
                <w:szCs w:val="24"/>
                <w:lang w:val="ru-RU" w:eastAsia="ru-RU"/>
              </w:rPr>
              <w:t xml:space="preserve">Сбор первичной информации о : </w:t>
            </w:r>
          </w:p>
          <w:p w14:paraId="6653E27F" w14:textId="77777777" w:rsidR="00F00BA4" w:rsidRPr="00F00BA4" w:rsidRDefault="00F00BA4" w:rsidP="00F00BA4">
            <w:pPr>
              <w:ind w:firstLine="0"/>
              <w:rPr>
                <w:rFonts w:eastAsia="Times New Roman" w:cs="Times New Roman"/>
                <w:szCs w:val="24"/>
                <w:lang w:val="ru-RU" w:eastAsia="ru-RU"/>
              </w:rPr>
            </w:pPr>
            <w:r w:rsidRPr="00F00BA4">
              <w:rPr>
                <w:rFonts w:eastAsia="Times New Roman" w:cs="Times New Roman"/>
                <w:szCs w:val="24"/>
                <w:lang w:val="ru-RU" w:eastAsia="ru-RU"/>
              </w:rPr>
              <w:t>Ресурсном обеспечении школы;</w:t>
            </w:r>
          </w:p>
          <w:p w14:paraId="3B250CD6" w14:textId="77777777" w:rsidR="00F00BA4" w:rsidRPr="00F00BA4" w:rsidRDefault="00F00BA4" w:rsidP="00F00BA4">
            <w:pPr>
              <w:ind w:firstLine="0"/>
              <w:rPr>
                <w:rFonts w:eastAsia="Times New Roman" w:cs="Times New Roman"/>
                <w:szCs w:val="24"/>
                <w:lang w:val="ru-RU" w:eastAsia="ru-RU"/>
              </w:rPr>
            </w:pPr>
            <w:r w:rsidRPr="00F00BA4">
              <w:rPr>
                <w:rFonts w:eastAsia="Times New Roman" w:cs="Times New Roman"/>
                <w:szCs w:val="24"/>
                <w:lang w:val="ru-RU" w:eastAsia="ru-RU"/>
              </w:rPr>
              <w:t xml:space="preserve">Кадровом обеспечении школы (возраст, образование, нагрузка и т.д.); </w:t>
            </w:r>
          </w:p>
          <w:p w14:paraId="176A3A66" w14:textId="77777777" w:rsidR="00F00BA4" w:rsidRPr="00F00BA4" w:rsidRDefault="00F00BA4" w:rsidP="00F00BA4">
            <w:pPr>
              <w:ind w:firstLine="0"/>
              <w:rPr>
                <w:rFonts w:eastAsia="Times New Roman" w:cs="Times New Roman"/>
                <w:szCs w:val="24"/>
                <w:lang w:val="ru-RU" w:eastAsia="ru-RU"/>
              </w:rPr>
            </w:pPr>
            <w:r w:rsidRPr="00F00BA4">
              <w:rPr>
                <w:rFonts w:eastAsia="Times New Roman" w:cs="Times New Roman"/>
                <w:szCs w:val="24"/>
                <w:lang w:val="ru-RU" w:eastAsia="ru-RU"/>
              </w:rPr>
              <w:t>Социальном составе семей школьников;</w:t>
            </w:r>
          </w:p>
        </w:tc>
      </w:tr>
      <w:tr w:rsidR="00F00BA4" w:rsidRPr="00853034" w14:paraId="2771A167" w14:textId="77777777" w:rsidTr="00F00BA4">
        <w:tc>
          <w:tcPr>
            <w:tcW w:w="2300" w:type="dxa"/>
            <w:tcMar>
              <w:top w:w="100" w:type="dxa"/>
              <w:left w:w="100" w:type="dxa"/>
              <w:bottom w:w="100" w:type="dxa"/>
              <w:right w:w="100" w:type="dxa"/>
            </w:tcMar>
          </w:tcPr>
          <w:p w14:paraId="2FE1F51B" w14:textId="77777777" w:rsidR="00F00BA4" w:rsidRPr="00F00BA4" w:rsidRDefault="00F00BA4" w:rsidP="00F00BA4">
            <w:pPr>
              <w:ind w:firstLine="0"/>
              <w:rPr>
                <w:rFonts w:eastAsia="Times New Roman" w:cs="Times New Roman"/>
                <w:szCs w:val="24"/>
                <w:lang w:val="ru-RU" w:eastAsia="ru-RU"/>
              </w:rPr>
            </w:pPr>
            <w:r w:rsidRPr="00F00BA4">
              <w:rPr>
                <w:rFonts w:eastAsia="Times New Roman" w:cs="Times New Roman"/>
                <w:szCs w:val="24"/>
                <w:lang w:val="ru-RU" w:eastAsia="ru-RU"/>
              </w:rPr>
              <w:t>Результаты функционирования</w:t>
            </w:r>
          </w:p>
        </w:tc>
        <w:tc>
          <w:tcPr>
            <w:tcW w:w="7339" w:type="dxa"/>
            <w:tcMar>
              <w:top w:w="100" w:type="dxa"/>
              <w:left w:w="100" w:type="dxa"/>
              <w:bottom w:w="100" w:type="dxa"/>
              <w:right w:w="100" w:type="dxa"/>
            </w:tcMar>
          </w:tcPr>
          <w:p w14:paraId="0A84E5D4" w14:textId="77777777" w:rsidR="00F00BA4" w:rsidRPr="00F00BA4" w:rsidRDefault="00F00BA4" w:rsidP="00F00BA4">
            <w:pPr>
              <w:ind w:firstLine="0"/>
              <w:rPr>
                <w:rFonts w:eastAsia="Times New Roman" w:cs="Times New Roman"/>
                <w:szCs w:val="24"/>
                <w:lang w:val="ru-RU" w:eastAsia="ru-RU"/>
              </w:rPr>
            </w:pPr>
            <w:r w:rsidRPr="00F00BA4">
              <w:rPr>
                <w:rFonts w:eastAsia="Times New Roman" w:cs="Times New Roman"/>
                <w:szCs w:val="24"/>
                <w:lang w:val="ru-RU" w:eastAsia="ru-RU"/>
              </w:rPr>
              <w:t>Оценка степени вовлеченности стейкхолдеров образовательного процесса в муниципалитете (школе).</w:t>
            </w:r>
          </w:p>
        </w:tc>
      </w:tr>
    </w:tbl>
    <w:p w14:paraId="023684B8" w14:textId="77777777" w:rsidR="00F00BA4" w:rsidRPr="00F00BA4" w:rsidRDefault="00F00BA4" w:rsidP="00F00BA4">
      <w:pPr>
        <w:spacing w:after="160" w:line="259" w:lineRule="auto"/>
        <w:ind w:firstLine="0"/>
        <w:jc w:val="left"/>
        <w:rPr>
          <w:rFonts w:eastAsia="Times New Roman" w:cs="Times New Roman"/>
          <w:lang w:val="ru-RU"/>
        </w:rPr>
      </w:pPr>
    </w:p>
    <w:tbl>
      <w:tblPr>
        <w:tblW w:w="9639"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000" w:firstRow="0" w:lastRow="0" w:firstColumn="0" w:lastColumn="0" w:noHBand="0" w:noVBand="0"/>
      </w:tblPr>
      <w:tblGrid>
        <w:gridCol w:w="2300"/>
        <w:gridCol w:w="7339"/>
      </w:tblGrid>
      <w:tr w:rsidR="00F00BA4" w:rsidRPr="00F00BA4" w14:paraId="6BF41A0B" w14:textId="77777777" w:rsidTr="00F00BA4">
        <w:tc>
          <w:tcPr>
            <w:tcW w:w="2300" w:type="dxa"/>
            <w:tcMar>
              <w:top w:w="100" w:type="dxa"/>
              <w:left w:w="100" w:type="dxa"/>
              <w:bottom w:w="100" w:type="dxa"/>
              <w:right w:w="100" w:type="dxa"/>
            </w:tcMar>
          </w:tcPr>
          <w:p w14:paraId="008E2CC3" w14:textId="77777777" w:rsidR="00F00BA4" w:rsidRPr="00F00BA4" w:rsidRDefault="00F00BA4" w:rsidP="00F00BA4">
            <w:pPr>
              <w:ind w:firstLine="0"/>
              <w:rPr>
                <w:rFonts w:eastAsia="Times New Roman" w:cs="Times New Roman"/>
                <w:szCs w:val="24"/>
                <w:lang w:val="ru-RU" w:eastAsia="ru-RU"/>
              </w:rPr>
            </w:pPr>
            <w:r w:rsidRPr="00F00BA4">
              <w:rPr>
                <w:rFonts w:eastAsia="Times New Roman" w:cs="Times New Roman"/>
                <w:szCs w:val="24"/>
                <w:lang w:val="ru-RU" w:eastAsia="ru-RU"/>
              </w:rPr>
              <w:t>Название</w:t>
            </w:r>
          </w:p>
        </w:tc>
        <w:tc>
          <w:tcPr>
            <w:tcW w:w="7339" w:type="dxa"/>
            <w:tcMar>
              <w:top w:w="100" w:type="dxa"/>
              <w:left w:w="100" w:type="dxa"/>
              <w:bottom w:w="100" w:type="dxa"/>
              <w:right w:w="100" w:type="dxa"/>
            </w:tcMar>
          </w:tcPr>
          <w:p w14:paraId="6957E4DE" w14:textId="77777777" w:rsidR="00F00BA4" w:rsidRPr="00F00BA4" w:rsidRDefault="00F00BA4" w:rsidP="00F00BA4">
            <w:pPr>
              <w:ind w:firstLine="0"/>
              <w:rPr>
                <w:rFonts w:eastAsia="Times New Roman" w:cs="Times New Roman"/>
                <w:szCs w:val="24"/>
                <w:lang w:val="ru-RU" w:eastAsia="ru-RU"/>
              </w:rPr>
            </w:pPr>
            <w:r w:rsidRPr="00F00BA4">
              <w:rPr>
                <w:rFonts w:eastAsia="Times New Roman" w:cs="Times New Roman"/>
                <w:b/>
                <w:szCs w:val="24"/>
                <w:lang w:eastAsia="ru-RU"/>
              </w:rPr>
              <w:t>Индекс открытости школ</w:t>
            </w:r>
          </w:p>
        </w:tc>
      </w:tr>
      <w:tr w:rsidR="00F00BA4" w:rsidRPr="00853034" w14:paraId="28DAA8D6" w14:textId="77777777" w:rsidTr="00F00BA4">
        <w:tc>
          <w:tcPr>
            <w:tcW w:w="2300" w:type="dxa"/>
            <w:tcMar>
              <w:top w:w="100" w:type="dxa"/>
              <w:left w:w="100" w:type="dxa"/>
              <w:bottom w:w="100" w:type="dxa"/>
              <w:right w:w="100" w:type="dxa"/>
            </w:tcMar>
          </w:tcPr>
          <w:p w14:paraId="0E97F955" w14:textId="77777777" w:rsidR="00F00BA4" w:rsidRPr="00F00BA4" w:rsidRDefault="00F00BA4" w:rsidP="00F00BA4">
            <w:pPr>
              <w:ind w:firstLine="0"/>
              <w:rPr>
                <w:rFonts w:eastAsia="Times New Roman" w:cs="Times New Roman"/>
                <w:szCs w:val="24"/>
                <w:lang w:val="ru-RU" w:eastAsia="ru-RU"/>
              </w:rPr>
            </w:pPr>
            <w:r w:rsidRPr="00F00BA4">
              <w:rPr>
                <w:rFonts w:eastAsia="Times New Roman" w:cs="Times New Roman"/>
                <w:szCs w:val="24"/>
                <w:lang w:val="ru-RU" w:eastAsia="ru-RU"/>
              </w:rPr>
              <w:t>Тип</w:t>
            </w:r>
          </w:p>
        </w:tc>
        <w:tc>
          <w:tcPr>
            <w:tcW w:w="7339" w:type="dxa"/>
            <w:tcMar>
              <w:top w:w="100" w:type="dxa"/>
              <w:left w:w="100" w:type="dxa"/>
              <w:bottom w:w="100" w:type="dxa"/>
              <w:right w:w="100" w:type="dxa"/>
            </w:tcMar>
          </w:tcPr>
          <w:p w14:paraId="7744E38E" w14:textId="77777777" w:rsidR="00F00BA4" w:rsidRPr="00F00BA4" w:rsidRDefault="00F00BA4" w:rsidP="00F00BA4">
            <w:pPr>
              <w:ind w:left="-17" w:firstLine="0"/>
              <w:rPr>
                <w:rFonts w:eastAsia="Times New Roman" w:cs="Times New Roman"/>
                <w:szCs w:val="24"/>
                <w:lang w:val="ru-RU" w:eastAsia="ru-RU"/>
              </w:rPr>
            </w:pPr>
            <w:r w:rsidRPr="00F00BA4">
              <w:rPr>
                <w:rFonts w:eastAsia="Times New Roman" w:cs="Times New Roman"/>
                <w:b/>
                <w:szCs w:val="24"/>
                <w:lang w:val="ru-RU" w:eastAsia="ru-RU"/>
              </w:rPr>
              <w:t>Выбрать один из предложенных вариантов:</w:t>
            </w:r>
            <w:r w:rsidRPr="00F00BA4">
              <w:rPr>
                <w:rFonts w:eastAsia="Times New Roman" w:cs="Times New Roman"/>
                <w:szCs w:val="24"/>
                <w:lang w:val="ru-RU" w:eastAsia="ru-RU"/>
              </w:rPr>
              <w:t xml:space="preserve"> рейтинг (рэнкинг) организаций, </w:t>
            </w:r>
          </w:p>
        </w:tc>
      </w:tr>
      <w:tr w:rsidR="00F00BA4" w:rsidRPr="00F00BA4" w14:paraId="5633CDEA" w14:textId="77777777" w:rsidTr="00F00BA4">
        <w:tc>
          <w:tcPr>
            <w:tcW w:w="2300" w:type="dxa"/>
            <w:tcMar>
              <w:top w:w="100" w:type="dxa"/>
              <w:left w:w="100" w:type="dxa"/>
              <w:bottom w:w="100" w:type="dxa"/>
              <w:right w:w="100" w:type="dxa"/>
            </w:tcMar>
          </w:tcPr>
          <w:p w14:paraId="678BE318" w14:textId="77777777" w:rsidR="00F00BA4" w:rsidRPr="00F00BA4" w:rsidRDefault="00F00BA4" w:rsidP="00F00BA4">
            <w:pPr>
              <w:ind w:firstLine="0"/>
              <w:rPr>
                <w:rFonts w:eastAsia="Times New Roman" w:cs="Times New Roman"/>
                <w:szCs w:val="24"/>
                <w:lang w:val="ru-RU" w:eastAsia="ru-RU"/>
              </w:rPr>
            </w:pPr>
            <w:r w:rsidRPr="00F00BA4">
              <w:rPr>
                <w:rFonts w:eastAsia="Times New Roman" w:cs="Times New Roman"/>
                <w:szCs w:val="24"/>
                <w:lang w:val="ru-RU" w:eastAsia="ru-RU"/>
              </w:rPr>
              <w:t>Авторство</w:t>
            </w:r>
          </w:p>
        </w:tc>
        <w:tc>
          <w:tcPr>
            <w:tcW w:w="7339" w:type="dxa"/>
            <w:tcMar>
              <w:top w:w="100" w:type="dxa"/>
              <w:left w:w="100" w:type="dxa"/>
              <w:bottom w:w="100" w:type="dxa"/>
              <w:right w:w="100" w:type="dxa"/>
            </w:tcMar>
          </w:tcPr>
          <w:p w14:paraId="7C940940" w14:textId="77777777" w:rsidR="00F00BA4" w:rsidRPr="00F00BA4" w:rsidRDefault="00F00BA4" w:rsidP="00F00BA4">
            <w:pPr>
              <w:ind w:firstLine="0"/>
              <w:rPr>
                <w:rFonts w:eastAsia="Times New Roman" w:cs="Times New Roman"/>
                <w:szCs w:val="24"/>
                <w:lang w:val="ru-RU" w:eastAsia="ru-RU"/>
              </w:rPr>
            </w:pPr>
            <w:r w:rsidRPr="00F00BA4">
              <w:rPr>
                <w:rFonts w:eastAsia="Times New Roman" w:cs="Times New Roman"/>
                <w:b/>
                <w:szCs w:val="24"/>
                <w:lang w:val="ru-RU" w:eastAsia="ru-RU"/>
              </w:rPr>
              <w:t>Пояснение:</w:t>
            </w:r>
            <w:r w:rsidRPr="00F00BA4">
              <w:rPr>
                <w:rFonts w:eastAsia="Times New Roman" w:cs="Times New Roman"/>
                <w:szCs w:val="24"/>
                <w:lang w:val="ru-RU" w:eastAsia="ru-RU"/>
              </w:rPr>
              <w:t xml:space="preserve"> является региональной разработкой. </w:t>
            </w:r>
          </w:p>
        </w:tc>
      </w:tr>
      <w:tr w:rsidR="00F00BA4" w:rsidRPr="00F00BA4" w14:paraId="1B78CC6C" w14:textId="77777777" w:rsidTr="00F00BA4">
        <w:tc>
          <w:tcPr>
            <w:tcW w:w="2300" w:type="dxa"/>
            <w:tcMar>
              <w:top w:w="100" w:type="dxa"/>
              <w:left w:w="100" w:type="dxa"/>
              <w:bottom w:w="100" w:type="dxa"/>
              <w:right w:w="100" w:type="dxa"/>
            </w:tcMar>
          </w:tcPr>
          <w:p w14:paraId="1C6F78FB" w14:textId="77777777" w:rsidR="00F00BA4" w:rsidRPr="00F00BA4" w:rsidRDefault="00F00BA4" w:rsidP="00F00BA4">
            <w:pPr>
              <w:ind w:firstLine="0"/>
              <w:rPr>
                <w:rFonts w:eastAsia="Times New Roman" w:cs="Times New Roman"/>
                <w:szCs w:val="24"/>
                <w:lang w:val="ru-RU" w:eastAsia="ru-RU"/>
              </w:rPr>
            </w:pPr>
            <w:r w:rsidRPr="00F00BA4">
              <w:rPr>
                <w:rFonts w:eastAsia="Times New Roman" w:cs="Times New Roman"/>
                <w:szCs w:val="24"/>
                <w:lang w:val="ru-RU" w:eastAsia="ru-RU"/>
              </w:rPr>
              <w:t xml:space="preserve">Дата начала </w:t>
            </w:r>
            <w:r w:rsidRPr="00F00BA4">
              <w:rPr>
                <w:rFonts w:eastAsia="Times New Roman" w:cs="Times New Roman"/>
                <w:szCs w:val="24"/>
                <w:lang w:val="ru-RU" w:eastAsia="ru-RU"/>
              </w:rPr>
              <w:lastRenderedPageBreak/>
              <w:t>реализации и периодичность проведения</w:t>
            </w:r>
          </w:p>
        </w:tc>
        <w:tc>
          <w:tcPr>
            <w:tcW w:w="7339" w:type="dxa"/>
            <w:tcMar>
              <w:top w:w="100" w:type="dxa"/>
              <w:left w:w="100" w:type="dxa"/>
              <w:bottom w:w="100" w:type="dxa"/>
              <w:right w:w="100" w:type="dxa"/>
            </w:tcMar>
          </w:tcPr>
          <w:p w14:paraId="7B80E908" w14:textId="77777777" w:rsidR="00F00BA4" w:rsidRPr="00F00BA4" w:rsidRDefault="00F00BA4" w:rsidP="00F00BA4">
            <w:pPr>
              <w:ind w:firstLine="0"/>
              <w:rPr>
                <w:rFonts w:eastAsia="Times New Roman" w:cs="Times New Roman"/>
                <w:szCs w:val="24"/>
                <w:lang w:val="ru-RU" w:eastAsia="ru-RU"/>
              </w:rPr>
            </w:pPr>
            <w:r w:rsidRPr="00F00BA4">
              <w:rPr>
                <w:rFonts w:eastAsia="Times New Roman" w:cs="Times New Roman"/>
                <w:szCs w:val="24"/>
                <w:lang w:val="ru-RU" w:eastAsia="ru-RU"/>
              </w:rPr>
              <w:lastRenderedPageBreak/>
              <w:t>2014 год, 1 раз в 2-3 года.</w:t>
            </w:r>
          </w:p>
        </w:tc>
      </w:tr>
      <w:tr w:rsidR="00F00BA4" w:rsidRPr="00853034" w14:paraId="2338DE68" w14:textId="77777777" w:rsidTr="00F00BA4">
        <w:tc>
          <w:tcPr>
            <w:tcW w:w="2300" w:type="dxa"/>
            <w:tcMar>
              <w:top w:w="100" w:type="dxa"/>
              <w:left w:w="100" w:type="dxa"/>
              <w:bottom w:w="100" w:type="dxa"/>
              <w:right w:w="100" w:type="dxa"/>
            </w:tcMar>
          </w:tcPr>
          <w:p w14:paraId="04471019" w14:textId="77777777" w:rsidR="00F00BA4" w:rsidRPr="00F00BA4" w:rsidRDefault="00F00BA4" w:rsidP="00F00BA4">
            <w:pPr>
              <w:ind w:firstLine="0"/>
              <w:rPr>
                <w:rFonts w:eastAsia="Times New Roman" w:cs="Times New Roman"/>
                <w:szCs w:val="24"/>
                <w:lang w:val="ru-RU" w:eastAsia="ru-RU"/>
              </w:rPr>
            </w:pPr>
            <w:r w:rsidRPr="00F00BA4">
              <w:rPr>
                <w:rFonts w:eastAsia="Times New Roman" w:cs="Times New Roman"/>
                <w:szCs w:val="24"/>
                <w:lang w:val="ru-RU" w:eastAsia="ru-RU"/>
              </w:rPr>
              <w:lastRenderedPageBreak/>
              <w:t>Цель и задачи</w:t>
            </w:r>
          </w:p>
        </w:tc>
        <w:tc>
          <w:tcPr>
            <w:tcW w:w="7339" w:type="dxa"/>
            <w:tcMar>
              <w:top w:w="100" w:type="dxa"/>
              <w:left w:w="100" w:type="dxa"/>
              <w:bottom w:w="100" w:type="dxa"/>
              <w:right w:w="100" w:type="dxa"/>
            </w:tcMar>
          </w:tcPr>
          <w:p w14:paraId="35413FC9" w14:textId="77777777" w:rsidR="00F00BA4" w:rsidRPr="00F00BA4" w:rsidRDefault="00F00BA4" w:rsidP="00F00BA4">
            <w:pPr>
              <w:ind w:firstLine="0"/>
              <w:rPr>
                <w:rFonts w:eastAsia="Times New Roman" w:cs="Times New Roman"/>
                <w:szCs w:val="24"/>
                <w:lang w:val="ru-RU" w:eastAsia="ru-RU"/>
              </w:rPr>
            </w:pPr>
            <w:r w:rsidRPr="00F00BA4">
              <w:rPr>
                <w:rFonts w:eastAsia="Times New Roman" w:cs="Times New Roman"/>
                <w:szCs w:val="24"/>
                <w:lang w:val="ru-RU" w:eastAsia="ru-RU"/>
              </w:rPr>
              <w:t xml:space="preserve">Анализ состояния информационной открытости и качества информационных ресурсов общеобразовательных учреждений Формирование корректного рэнкинга </w:t>
            </w:r>
          </w:p>
        </w:tc>
      </w:tr>
      <w:tr w:rsidR="00F00BA4" w:rsidRPr="00853034" w14:paraId="2D11EC01" w14:textId="77777777" w:rsidTr="00F00BA4">
        <w:tc>
          <w:tcPr>
            <w:tcW w:w="2300" w:type="dxa"/>
            <w:tcMar>
              <w:top w:w="100" w:type="dxa"/>
              <w:left w:w="100" w:type="dxa"/>
              <w:bottom w:w="100" w:type="dxa"/>
              <w:right w:w="100" w:type="dxa"/>
            </w:tcMar>
          </w:tcPr>
          <w:p w14:paraId="57B91432" w14:textId="77777777" w:rsidR="00F00BA4" w:rsidRPr="00F00BA4" w:rsidRDefault="00F00BA4" w:rsidP="00F00BA4">
            <w:pPr>
              <w:ind w:firstLine="0"/>
              <w:rPr>
                <w:rFonts w:eastAsia="Times New Roman" w:cs="Times New Roman"/>
                <w:szCs w:val="24"/>
                <w:lang w:val="ru-RU" w:eastAsia="ru-RU"/>
              </w:rPr>
            </w:pPr>
            <w:r w:rsidRPr="00F00BA4">
              <w:rPr>
                <w:rFonts w:eastAsia="Times New Roman" w:cs="Times New Roman"/>
                <w:szCs w:val="24"/>
                <w:lang w:val="ru-RU" w:eastAsia="ru-RU"/>
              </w:rPr>
              <w:t>Описание основных положений</w:t>
            </w:r>
          </w:p>
        </w:tc>
        <w:tc>
          <w:tcPr>
            <w:tcW w:w="7339" w:type="dxa"/>
            <w:tcMar>
              <w:top w:w="100" w:type="dxa"/>
              <w:left w:w="100" w:type="dxa"/>
              <w:bottom w:w="100" w:type="dxa"/>
              <w:right w:w="100" w:type="dxa"/>
            </w:tcMar>
          </w:tcPr>
          <w:p w14:paraId="7248A8E3" w14:textId="77777777" w:rsidR="00F00BA4" w:rsidRPr="00F00BA4" w:rsidRDefault="00F00BA4" w:rsidP="00F00BA4">
            <w:pPr>
              <w:ind w:firstLine="0"/>
              <w:rPr>
                <w:rFonts w:eastAsia="Times New Roman" w:cs="Times New Roman"/>
                <w:szCs w:val="24"/>
                <w:lang w:val="ru-RU" w:eastAsia="ru-RU"/>
              </w:rPr>
            </w:pPr>
            <w:r w:rsidRPr="00F00BA4">
              <w:rPr>
                <w:rFonts w:eastAsia="Times New Roman" w:cs="Times New Roman"/>
                <w:szCs w:val="24"/>
                <w:lang w:val="ru-RU" w:eastAsia="ru-RU"/>
              </w:rPr>
              <w:t>Оценка проводится на основе данных, представленных на сайтах образовательных организаций. В качестве критериев выбраны формальные и неформальные требования к организации сайтов образовательных организаций.</w:t>
            </w:r>
          </w:p>
          <w:p w14:paraId="68840DCA" w14:textId="77777777" w:rsidR="00F00BA4" w:rsidRPr="00F00BA4" w:rsidRDefault="00F00BA4" w:rsidP="00F00BA4">
            <w:pPr>
              <w:ind w:firstLine="0"/>
              <w:rPr>
                <w:rFonts w:eastAsia="Times New Roman" w:cs="Times New Roman"/>
                <w:szCs w:val="24"/>
                <w:lang w:val="ru-RU" w:eastAsia="ru-RU"/>
              </w:rPr>
            </w:pPr>
            <w:r w:rsidRPr="00F00BA4">
              <w:rPr>
                <w:rFonts w:eastAsia="Times New Roman" w:cs="Times New Roman"/>
                <w:szCs w:val="24"/>
                <w:lang w:val="ru-RU" w:eastAsia="ru-RU"/>
              </w:rPr>
              <w:t>Потребителем данной оценки открытости школ является о</w:t>
            </w:r>
            <w:r w:rsidRPr="00F00BA4">
              <w:rPr>
                <w:rFonts w:eastAsia="Times New Roman" w:cs="Times New Roman"/>
                <w:szCs w:val="24"/>
                <w:lang w:val="ru-RU"/>
              </w:rPr>
              <w:t xml:space="preserve">бщество, все заинтересованные лица, руководители системы образования разных уровней, обучающиеся. </w:t>
            </w:r>
          </w:p>
        </w:tc>
      </w:tr>
      <w:tr w:rsidR="00F00BA4" w:rsidRPr="00F00BA4" w14:paraId="7220B23E" w14:textId="77777777" w:rsidTr="00F00BA4">
        <w:tc>
          <w:tcPr>
            <w:tcW w:w="2300" w:type="dxa"/>
            <w:tcMar>
              <w:top w:w="100" w:type="dxa"/>
              <w:left w:w="100" w:type="dxa"/>
              <w:bottom w:w="100" w:type="dxa"/>
              <w:right w:w="100" w:type="dxa"/>
            </w:tcMar>
          </w:tcPr>
          <w:p w14:paraId="2397B23D" w14:textId="77777777" w:rsidR="00F00BA4" w:rsidRPr="00F00BA4" w:rsidRDefault="00F00BA4" w:rsidP="00F00BA4">
            <w:pPr>
              <w:ind w:firstLine="0"/>
              <w:rPr>
                <w:rFonts w:eastAsia="Times New Roman" w:cs="Times New Roman"/>
                <w:szCs w:val="24"/>
                <w:lang w:val="ru-RU" w:eastAsia="ru-RU"/>
              </w:rPr>
            </w:pPr>
            <w:r w:rsidRPr="00F00BA4">
              <w:rPr>
                <w:rFonts w:eastAsia="Times New Roman" w:cs="Times New Roman"/>
                <w:szCs w:val="24"/>
                <w:lang w:val="ru-RU" w:eastAsia="ru-RU"/>
              </w:rPr>
              <w:t>Результаты функционирования</w:t>
            </w:r>
          </w:p>
        </w:tc>
        <w:tc>
          <w:tcPr>
            <w:tcW w:w="7339" w:type="dxa"/>
            <w:tcMar>
              <w:top w:w="100" w:type="dxa"/>
              <w:left w:w="100" w:type="dxa"/>
              <w:bottom w:w="100" w:type="dxa"/>
              <w:right w:w="100" w:type="dxa"/>
            </w:tcMar>
          </w:tcPr>
          <w:p w14:paraId="0D9D99C4" w14:textId="77777777" w:rsidR="00F00BA4" w:rsidRPr="00F00BA4" w:rsidRDefault="00F00BA4" w:rsidP="00F00BA4">
            <w:pPr>
              <w:ind w:firstLine="0"/>
              <w:rPr>
                <w:rFonts w:eastAsia="Times New Roman" w:cs="Times New Roman"/>
                <w:szCs w:val="24"/>
                <w:lang w:val="ru-RU" w:eastAsia="ru-RU"/>
              </w:rPr>
            </w:pPr>
            <w:r w:rsidRPr="00F00BA4">
              <w:rPr>
                <w:rFonts w:eastAsia="Times New Roman" w:cs="Times New Roman"/>
                <w:szCs w:val="24"/>
                <w:lang w:val="ru-RU" w:eastAsia="ru-RU"/>
              </w:rPr>
              <w:t>Рэнкинг ОО.</w:t>
            </w:r>
          </w:p>
        </w:tc>
      </w:tr>
    </w:tbl>
    <w:p w14:paraId="22141E8B" w14:textId="77777777" w:rsidR="00F00BA4" w:rsidRPr="00F00BA4" w:rsidRDefault="00F00BA4" w:rsidP="00F00BA4">
      <w:pPr>
        <w:rPr>
          <w:rFonts w:eastAsia="Times New Roman" w:cs="Times New Roman"/>
          <w:b/>
          <w:sz w:val="32"/>
          <w:szCs w:val="32"/>
          <w:lang w:val="ru-RU"/>
        </w:rPr>
      </w:pPr>
    </w:p>
    <w:tbl>
      <w:tblPr>
        <w:tblW w:w="9639"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000" w:firstRow="0" w:lastRow="0" w:firstColumn="0" w:lastColumn="0" w:noHBand="0" w:noVBand="0"/>
      </w:tblPr>
      <w:tblGrid>
        <w:gridCol w:w="2300"/>
        <w:gridCol w:w="7339"/>
      </w:tblGrid>
      <w:tr w:rsidR="00F00BA4" w:rsidRPr="00853034" w14:paraId="2605F91D" w14:textId="77777777" w:rsidTr="00F00BA4">
        <w:tc>
          <w:tcPr>
            <w:tcW w:w="2300" w:type="dxa"/>
            <w:tcMar>
              <w:top w:w="100" w:type="dxa"/>
              <w:left w:w="100" w:type="dxa"/>
              <w:bottom w:w="100" w:type="dxa"/>
              <w:right w:w="100" w:type="dxa"/>
            </w:tcMar>
          </w:tcPr>
          <w:p w14:paraId="78E48CFD" w14:textId="77777777" w:rsidR="00F00BA4" w:rsidRPr="00F00BA4" w:rsidRDefault="00F00BA4" w:rsidP="00F00BA4">
            <w:pPr>
              <w:ind w:firstLine="0"/>
              <w:rPr>
                <w:rFonts w:eastAsia="Times New Roman" w:cs="Times New Roman"/>
                <w:szCs w:val="24"/>
                <w:lang w:val="ru-RU" w:eastAsia="ru-RU"/>
              </w:rPr>
            </w:pPr>
            <w:r w:rsidRPr="00F00BA4">
              <w:rPr>
                <w:rFonts w:eastAsia="Times New Roman" w:cs="Times New Roman"/>
                <w:szCs w:val="24"/>
                <w:lang w:val="ru-RU" w:eastAsia="ru-RU"/>
              </w:rPr>
              <w:t>Название</w:t>
            </w:r>
          </w:p>
        </w:tc>
        <w:tc>
          <w:tcPr>
            <w:tcW w:w="7339" w:type="dxa"/>
            <w:tcMar>
              <w:top w:w="100" w:type="dxa"/>
              <w:left w:w="100" w:type="dxa"/>
              <w:bottom w:w="100" w:type="dxa"/>
              <w:right w:w="100" w:type="dxa"/>
            </w:tcMar>
          </w:tcPr>
          <w:p w14:paraId="7301C596" w14:textId="77777777" w:rsidR="00F00BA4" w:rsidRPr="00F00BA4" w:rsidRDefault="00F00BA4" w:rsidP="00F00BA4">
            <w:pPr>
              <w:ind w:firstLine="0"/>
              <w:rPr>
                <w:rFonts w:eastAsia="Times New Roman" w:cs="Times New Roman"/>
                <w:szCs w:val="24"/>
                <w:lang w:val="ru-RU" w:eastAsia="ru-RU"/>
              </w:rPr>
            </w:pPr>
            <w:r w:rsidRPr="00F00BA4">
              <w:rPr>
                <w:rFonts w:eastAsia="Times New Roman" w:cs="Times New Roman"/>
                <w:szCs w:val="24"/>
                <w:lang w:val="ru-RU" w:eastAsia="ru-RU"/>
              </w:rPr>
              <w:t>ПО обеспечения проведения оценочных процедур АИС «Мониторинг»</w:t>
            </w:r>
          </w:p>
        </w:tc>
      </w:tr>
      <w:tr w:rsidR="00F00BA4" w:rsidRPr="00F00BA4" w14:paraId="057D3DAF" w14:textId="77777777" w:rsidTr="00F00BA4">
        <w:tc>
          <w:tcPr>
            <w:tcW w:w="2300" w:type="dxa"/>
            <w:tcMar>
              <w:top w:w="100" w:type="dxa"/>
              <w:left w:w="100" w:type="dxa"/>
              <w:bottom w:w="100" w:type="dxa"/>
              <w:right w:w="100" w:type="dxa"/>
            </w:tcMar>
          </w:tcPr>
          <w:p w14:paraId="4E329D7C" w14:textId="77777777" w:rsidR="00F00BA4" w:rsidRPr="00F00BA4" w:rsidRDefault="00F00BA4" w:rsidP="00F00BA4">
            <w:pPr>
              <w:ind w:firstLine="0"/>
              <w:rPr>
                <w:rFonts w:eastAsia="Times New Roman" w:cs="Times New Roman"/>
                <w:szCs w:val="24"/>
                <w:lang w:val="ru-RU" w:eastAsia="ru-RU"/>
              </w:rPr>
            </w:pPr>
            <w:r w:rsidRPr="00F00BA4">
              <w:rPr>
                <w:rFonts w:eastAsia="Times New Roman" w:cs="Times New Roman"/>
                <w:szCs w:val="24"/>
                <w:lang w:val="ru-RU" w:eastAsia="ru-RU"/>
              </w:rPr>
              <w:t>Тип</w:t>
            </w:r>
          </w:p>
        </w:tc>
        <w:tc>
          <w:tcPr>
            <w:tcW w:w="7339" w:type="dxa"/>
            <w:tcMar>
              <w:top w:w="100" w:type="dxa"/>
              <w:left w:w="100" w:type="dxa"/>
              <w:bottom w:w="100" w:type="dxa"/>
              <w:right w:w="100" w:type="dxa"/>
            </w:tcMar>
          </w:tcPr>
          <w:p w14:paraId="06D0709F" w14:textId="77777777" w:rsidR="00F00BA4" w:rsidRPr="00F00BA4" w:rsidRDefault="00F00BA4" w:rsidP="00F00BA4">
            <w:pPr>
              <w:ind w:left="-17" w:firstLine="0"/>
              <w:rPr>
                <w:rFonts w:eastAsia="Times New Roman" w:cs="Times New Roman"/>
                <w:szCs w:val="24"/>
                <w:lang w:val="ru-RU" w:eastAsia="ru-RU"/>
              </w:rPr>
            </w:pPr>
            <w:r w:rsidRPr="00F00BA4">
              <w:rPr>
                <w:rFonts w:eastAsia="Times New Roman" w:cs="Times New Roman"/>
                <w:szCs w:val="24"/>
                <w:lang w:val="ru-RU" w:eastAsia="ru-RU"/>
              </w:rPr>
              <w:t>Информационно-аналитическая система</w:t>
            </w:r>
          </w:p>
        </w:tc>
      </w:tr>
      <w:tr w:rsidR="00F00BA4" w:rsidRPr="00853034" w14:paraId="43B0E93B" w14:textId="77777777" w:rsidTr="00F00BA4">
        <w:tc>
          <w:tcPr>
            <w:tcW w:w="2300" w:type="dxa"/>
            <w:tcMar>
              <w:top w:w="100" w:type="dxa"/>
              <w:left w:w="100" w:type="dxa"/>
              <w:bottom w:w="100" w:type="dxa"/>
              <w:right w:w="100" w:type="dxa"/>
            </w:tcMar>
          </w:tcPr>
          <w:p w14:paraId="30B425B6" w14:textId="77777777" w:rsidR="00F00BA4" w:rsidRPr="00F00BA4" w:rsidRDefault="00F00BA4" w:rsidP="00F00BA4">
            <w:pPr>
              <w:ind w:firstLine="0"/>
              <w:rPr>
                <w:rFonts w:eastAsia="Times New Roman" w:cs="Times New Roman"/>
                <w:szCs w:val="24"/>
                <w:lang w:val="ru-RU" w:eastAsia="ru-RU"/>
              </w:rPr>
            </w:pPr>
            <w:r w:rsidRPr="00F00BA4">
              <w:rPr>
                <w:rFonts w:eastAsia="Times New Roman" w:cs="Times New Roman"/>
                <w:szCs w:val="24"/>
                <w:lang w:val="ru-RU" w:eastAsia="ru-RU"/>
              </w:rPr>
              <w:t>Авторство</w:t>
            </w:r>
          </w:p>
        </w:tc>
        <w:tc>
          <w:tcPr>
            <w:tcW w:w="7339" w:type="dxa"/>
            <w:tcMar>
              <w:top w:w="100" w:type="dxa"/>
              <w:left w:w="100" w:type="dxa"/>
              <w:bottom w:w="100" w:type="dxa"/>
              <w:right w:w="100" w:type="dxa"/>
            </w:tcMar>
          </w:tcPr>
          <w:p w14:paraId="0A17875E" w14:textId="77777777" w:rsidR="00F00BA4" w:rsidRPr="00F00BA4" w:rsidRDefault="00F00BA4" w:rsidP="00F00BA4">
            <w:pPr>
              <w:ind w:firstLine="0"/>
              <w:rPr>
                <w:rFonts w:eastAsia="Times New Roman" w:cs="Times New Roman"/>
                <w:szCs w:val="24"/>
                <w:lang w:val="ru-RU" w:eastAsia="ru-RU"/>
              </w:rPr>
            </w:pPr>
            <w:r w:rsidRPr="00F00BA4">
              <w:rPr>
                <w:rFonts w:eastAsia="Times New Roman" w:cs="Times New Roman"/>
                <w:szCs w:val="24"/>
                <w:lang w:val="ru-RU" w:eastAsia="ru-RU"/>
              </w:rPr>
              <w:t>Является региональной разработкой. Разработчиком является ЦОКО ТОИПКРО</w:t>
            </w:r>
          </w:p>
        </w:tc>
      </w:tr>
      <w:tr w:rsidR="00F00BA4" w:rsidRPr="00853034" w14:paraId="19988A7D" w14:textId="77777777" w:rsidTr="00F00BA4">
        <w:tc>
          <w:tcPr>
            <w:tcW w:w="2300" w:type="dxa"/>
            <w:tcMar>
              <w:top w:w="100" w:type="dxa"/>
              <w:left w:w="100" w:type="dxa"/>
              <w:bottom w:w="100" w:type="dxa"/>
              <w:right w:w="100" w:type="dxa"/>
            </w:tcMar>
          </w:tcPr>
          <w:p w14:paraId="74F04C3B" w14:textId="77777777" w:rsidR="00F00BA4" w:rsidRPr="00F00BA4" w:rsidRDefault="00F00BA4" w:rsidP="00F00BA4">
            <w:pPr>
              <w:ind w:firstLine="0"/>
              <w:rPr>
                <w:rFonts w:eastAsia="Times New Roman" w:cs="Times New Roman"/>
                <w:szCs w:val="24"/>
                <w:lang w:val="ru-RU" w:eastAsia="ru-RU"/>
              </w:rPr>
            </w:pPr>
            <w:r w:rsidRPr="00F00BA4">
              <w:rPr>
                <w:rFonts w:eastAsia="Times New Roman" w:cs="Times New Roman"/>
                <w:szCs w:val="24"/>
                <w:lang w:val="ru-RU" w:eastAsia="ru-RU"/>
              </w:rPr>
              <w:t>Дата начала реализации и периодичность проведения</w:t>
            </w:r>
          </w:p>
        </w:tc>
        <w:tc>
          <w:tcPr>
            <w:tcW w:w="7339" w:type="dxa"/>
            <w:tcMar>
              <w:top w:w="100" w:type="dxa"/>
              <w:left w:w="100" w:type="dxa"/>
              <w:bottom w:w="100" w:type="dxa"/>
              <w:right w:w="100" w:type="dxa"/>
            </w:tcMar>
          </w:tcPr>
          <w:p w14:paraId="41A95E6E" w14:textId="77777777" w:rsidR="00F00BA4" w:rsidRPr="00F00BA4" w:rsidRDefault="00F00BA4" w:rsidP="00F00BA4">
            <w:pPr>
              <w:ind w:firstLine="0"/>
              <w:rPr>
                <w:rFonts w:eastAsia="Times New Roman" w:cs="Times New Roman"/>
                <w:szCs w:val="24"/>
                <w:lang w:val="ru-RU" w:eastAsia="ru-RU"/>
              </w:rPr>
            </w:pPr>
            <w:r w:rsidRPr="00F00BA4">
              <w:rPr>
                <w:rFonts w:eastAsia="Times New Roman" w:cs="Times New Roman"/>
                <w:szCs w:val="24"/>
                <w:lang w:val="ru-RU" w:eastAsia="ru-RU"/>
              </w:rPr>
              <w:t>Начало реализации 2010 год. Периодичность – ежегодно.</w:t>
            </w:r>
          </w:p>
        </w:tc>
      </w:tr>
      <w:tr w:rsidR="00F00BA4" w:rsidRPr="00F00BA4" w14:paraId="23443659" w14:textId="77777777" w:rsidTr="00F00BA4">
        <w:tc>
          <w:tcPr>
            <w:tcW w:w="2300" w:type="dxa"/>
            <w:tcMar>
              <w:top w:w="100" w:type="dxa"/>
              <w:left w:w="100" w:type="dxa"/>
              <w:bottom w:w="100" w:type="dxa"/>
              <w:right w:w="100" w:type="dxa"/>
            </w:tcMar>
          </w:tcPr>
          <w:p w14:paraId="0C059FCD" w14:textId="77777777" w:rsidR="00F00BA4" w:rsidRPr="00F00BA4" w:rsidRDefault="00F00BA4" w:rsidP="00F00BA4">
            <w:pPr>
              <w:ind w:firstLine="0"/>
              <w:rPr>
                <w:rFonts w:eastAsia="Times New Roman" w:cs="Times New Roman"/>
                <w:szCs w:val="24"/>
                <w:lang w:val="ru-RU" w:eastAsia="ru-RU"/>
              </w:rPr>
            </w:pPr>
            <w:r w:rsidRPr="00F00BA4">
              <w:rPr>
                <w:rFonts w:eastAsia="Times New Roman" w:cs="Times New Roman"/>
                <w:szCs w:val="24"/>
                <w:lang w:val="ru-RU" w:eastAsia="ru-RU"/>
              </w:rPr>
              <w:t>Цель и задачи</w:t>
            </w:r>
          </w:p>
        </w:tc>
        <w:tc>
          <w:tcPr>
            <w:tcW w:w="7339" w:type="dxa"/>
            <w:tcMar>
              <w:top w:w="100" w:type="dxa"/>
              <w:left w:w="100" w:type="dxa"/>
              <w:bottom w:w="100" w:type="dxa"/>
              <w:right w:w="100" w:type="dxa"/>
            </w:tcMar>
          </w:tcPr>
          <w:p w14:paraId="4ED02C66" w14:textId="77777777" w:rsidR="00F00BA4" w:rsidRPr="00F00BA4" w:rsidRDefault="00F00BA4" w:rsidP="00F00BA4">
            <w:pPr>
              <w:ind w:firstLine="0"/>
              <w:rPr>
                <w:rFonts w:eastAsia="Times New Roman" w:cs="Times New Roman"/>
                <w:szCs w:val="24"/>
                <w:lang w:val="ru-RU" w:eastAsia="ru-RU"/>
              </w:rPr>
            </w:pPr>
            <w:r w:rsidRPr="00F00BA4">
              <w:rPr>
                <w:rFonts w:eastAsia="Times New Roman" w:cs="Times New Roman"/>
                <w:szCs w:val="24"/>
                <w:lang w:val="ru-RU" w:eastAsia="ru-RU"/>
              </w:rPr>
              <w:t>Автоматизация оценочных процедур.</w:t>
            </w:r>
          </w:p>
        </w:tc>
      </w:tr>
      <w:tr w:rsidR="00F00BA4" w:rsidRPr="00853034" w14:paraId="6E1488B3" w14:textId="77777777" w:rsidTr="00F00BA4">
        <w:tc>
          <w:tcPr>
            <w:tcW w:w="2300" w:type="dxa"/>
            <w:tcMar>
              <w:top w:w="100" w:type="dxa"/>
              <w:left w:w="100" w:type="dxa"/>
              <w:bottom w:w="100" w:type="dxa"/>
              <w:right w:w="100" w:type="dxa"/>
            </w:tcMar>
          </w:tcPr>
          <w:p w14:paraId="0AE5C063" w14:textId="77777777" w:rsidR="00F00BA4" w:rsidRPr="00F00BA4" w:rsidRDefault="00F00BA4" w:rsidP="00F00BA4">
            <w:pPr>
              <w:ind w:firstLine="0"/>
              <w:rPr>
                <w:rFonts w:eastAsia="Times New Roman" w:cs="Times New Roman"/>
                <w:szCs w:val="24"/>
                <w:lang w:val="ru-RU" w:eastAsia="ru-RU"/>
              </w:rPr>
            </w:pPr>
            <w:r w:rsidRPr="00F00BA4">
              <w:rPr>
                <w:rFonts w:eastAsia="Times New Roman" w:cs="Times New Roman"/>
                <w:szCs w:val="24"/>
                <w:lang w:val="ru-RU" w:eastAsia="ru-RU"/>
              </w:rPr>
              <w:t>Описание основных положений</w:t>
            </w:r>
          </w:p>
        </w:tc>
        <w:tc>
          <w:tcPr>
            <w:tcW w:w="7339" w:type="dxa"/>
            <w:tcMar>
              <w:top w:w="100" w:type="dxa"/>
              <w:left w:w="100" w:type="dxa"/>
              <w:bottom w:w="100" w:type="dxa"/>
              <w:right w:w="100" w:type="dxa"/>
            </w:tcMar>
          </w:tcPr>
          <w:p w14:paraId="2B125774" w14:textId="77777777" w:rsidR="00F00BA4" w:rsidRPr="00F00BA4" w:rsidRDefault="00F00BA4" w:rsidP="00F00BA4">
            <w:pPr>
              <w:ind w:firstLine="0"/>
              <w:rPr>
                <w:rFonts w:eastAsia="Times New Roman" w:cs="Times New Roman"/>
                <w:szCs w:val="24"/>
                <w:lang w:val="ru-RU" w:eastAsia="ru-RU"/>
              </w:rPr>
            </w:pPr>
            <w:r w:rsidRPr="00F00BA4">
              <w:rPr>
                <w:rFonts w:eastAsia="Times New Roman" w:cs="Times New Roman"/>
                <w:szCs w:val="24"/>
                <w:lang w:val="ru-RU" w:eastAsia="ru-RU"/>
              </w:rPr>
              <w:t xml:space="preserve">АИС «Мониторинг» предназначен для автоматизации процессов подготовки и обработки результатов оценочных мероприятий (экзаменов, контрольных работ), проводимых в бланочной форме, а </w:t>
            </w:r>
            <w:r w:rsidRPr="00F00BA4">
              <w:rPr>
                <w:rFonts w:eastAsia="Times New Roman" w:cs="Times New Roman"/>
                <w:szCs w:val="24"/>
                <w:lang w:val="ru-RU" w:eastAsia="ru-RU"/>
              </w:rPr>
              <w:lastRenderedPageBreak/>
              <w:t>также построения отчетности для работников управления образования различных уровней (ОУ, муниципалитет, регион).</w:t>
            </w:r>
          </w:p>
          <w:p w14:paraId="79B1CD89" w14:textId="77777777" w:rsidR="00F00BA4" w:rsidRPr="00F00BA4" w:rsidRDefault="00F00BA4" w:rsidP="00F00BA4">
            <w:pPr>
              <w:ind w:firstLine="0"/>
              <w:rPr>
                <w:rFonts w:eastAsia="Times New Roman" w:cs="Times New Roman"/>
                <w:szCs w:val="24"/>
                <w:lang w:val="ru-RU" w:eastAsia="ru-RU"/>
              </w:rPr>
            </w:pPr>
            <w:r w:rsidRPr="00F00BA4">
              <w:rPr>
                <w:rFonts w:eastAsia="Times New Roman" w:cs="Times New Roman"/>
                <w:szCs w:val="24"/>
                <w:lang w:val="ru-RU" w:eastAsia="ru-RU"/>
              </w:rPr>
              <w:t>Система позволяет автоматизировать решение следующих задач:</w:t>
            </w:r>
          </w:p>
          <w:p w14:paraId="3526FD27" w14:textId="77777777" w:rsidR="00F00BA4" w:rsidRPr="00F00BA4" w:rsidRDefault="00F00BA4" w:rsidP="00F00BA4">
            <w:pPr>
              <w:ind w:firstLine="0"/>
              <w:rPr>
                <w:rFonts w:eastAsia="Times New Roman" w:cs="Times New Roman"/>
                <w:szCs w:val="24"/>
                <w:lang w:val="ru-RU" w:eastAsia="ru-RU"/>
              </w:rPr>
            </w:pPr>
            <w:r w:rsidRPr="00F00BA4">
              <w:rPr>
                <w:rFonts w:eastAsia="Times New Roman" w:cs="Times New Roman"/>
                <w:szCs w:val="24"/>
                <w:lang w:val="ru-RU" w:eastAsia="ru-RU"/>
              </w:rPr>
              <w:t>•</w:t>
            </w:r>
            <w:r w:rsidRPr="00F00BA4">
              <w:rPr>
                <w:rFonts w:eastAsia="Times New Roman" w:cs="Times New Roman"/>
                <w:szCs w:val="24"/>
                <w:lang w:val="ru-RU" w:eastAsia="ru-RU"/>
              </w:rPr>
              <w:tab/>
              <w:t>создание перечня и структуры КИМ экзаменов, создание перечня вариантов по каждому экзамену,</w:t>
            </w:r>
          </w:p>
          <w:p w14:paraId="33CA88BA" w14:textId="77777777" w:rsidR="00F00BA4" w:rsidRPr="00F00BA4" w:rsidRDefault="00F00BA4" w:rsidP="00F00BA4">
            <w:pPr>
              <w:ind w:firstLine="0"/>
              <w:rPr>
                <w:rFonts w:eastAsia="Times New Roman" w:cs="Times New Roman"/>
                <w:szCs w:val="24"/>
                <w:lang w:val="ru-RU" w:eastAsia="ru-RU"/>
              </w:rPr>
            </w:pPr>
            <w:r w:rsidRPr="00F00BA4">
              <w:rPr>
                <w:rFonts w:eastAsia="Times New Roman" w:cs="Times New Roman"/>
                <w:szCs w:val="24"/>
                <w:lang w:val="ru-RU" w:eastAsia="ru-RU"/>
              </w:rPr>
              <w:t>•</w:t>
            </w:r>
            <w:r w:rsidRPr="00F00BA4">
              <w:rPr>
                <w:rFonts w:eastAsia="Times New Roman" w:cs="Times New Roman"/>
                <w:szCs w:val="24"/>
                <w:lang w:val="ru-RU" w:eastAsia="ru-RU"/>
              </w:rPr>
              <w:tab/>
              <w:t>заказ экзаменов образовательными учреждениями и одобрение/отклонение заявки работниками РЦОИ,</w:t>
            </w:r>
          </w:p>
          <w:p w14:paraId="7BEC0CF3" w14:textId="77777777" w:rsidR="00F00BA4" w:rsidRPr="00F00BA4" w:rsidRDefault="00F00BA4" w:rsidP="00F00BA4">
            <w:pPr>
              <w:ind w:firstLine="0"/>
              <w:rPr>
                <w:rFonts w:eastAsia="Times New Roman" w:cs="Times New Roman"/>
                <w:szCs w:val="24"/>
                <w:lang w:val="ru-RU" w:eastAsia="ru-RU"/>
              </w:rPr>
            </w:pPr>
            <w:r w:rsidRPr="00F00BA4">
              <w:rPr>
                <w:rFonts w:eastAsia="Times New Roman" w:cs="Times New Roman"/>
                <w:szCs w:val="24"/>
                <w:lang w:val="ru-RU" w:eastAsia="ru-RU"/>
              </w:rPr>
              <w:t>•</w:t>
            </w:r>
            <w:r w:rsidRPr="00F00BA4">
              <w:rPr>
                <w:rFonts w:eastAsia="Times New Roman" w:cs="Times New Roman"/>
                <w:szCs w:val="24"/>
                <w:lang w:val="ru-RU" w:eastAsia="ru-RU"/>
              </w:rPr>
              <w:tab/>
              <w:t>обработка ответов обучающихся,</w:t>
            </w:r>
          </w:p>
          <w:p w14:paraId="29B9CE20" w14:textId="77777777" w:rsidR="00F00BA4" w:rsidRPr="00F00BA4" w:rsidRDefault="00F00BA4" w:rsidP="00F00BA4">
            <w:pPr>
              <w:ind w:firstLine="0"/>
              <w:rPr>
                <w:rFonts w:eastAsia="Times New Roman" w:cs="Times New Roman"/>
                <w:szCs w:val="24"/>
                <w:lang w:val="ru-RU" w:eastAsia="ru-RU"/>
              </w:rPr>
            </w:pPr>
            <w:r w:rsidRPr="00F00BA4">
              <w:rPr>
                <w:rFonts w:eastAsia="Times New Roman" w:cs="Times New Roman"/>
                <w:szCs w:val="24"/>
                <w:lang w:val="ru-RU" w:eastAsia="ru-RU"/>
              </w:rPr>
              <w:t>•</w:t>
            </w:r>
            <w:r w:rsidRPr="00F00BA4">
              <w:rPr>
                <w:rFonts w:eastAsia="Times New Roman" w:cs="Times New Roman"/>
                <w:szCs w:val="24"/>
                <w:lang w:val="ru-RU" w:eastAsia="ru-RU"/>
              </w:rPr>
              <w:tab/>
              <w:t>анализ веера ответов и создание перечня ключей,</w:t>
            </w:r>
          </w:p>
          <w:p w14:paraId="5825613D" w14:textId="77777777" w:rsidR="00F00BA4" w:rsidRPr="00F00BA4" w:rsidRDefault="00F00BA4" w:rsidP="00F00BA4">
            <w:pPr>
              <w:ind w:firstLine="0"/>
              <w:rPr>
                <w:rFonts w:eastAsia="Times New Roman" w:cs="Times New Roman"/>
                <w:szCs w:val="24"/>
                <w:lang w:val="ru-RU" w:eastAsia="ru-RU"/>
              </w:rPr>
            </w:pPr>
            <w:r w:rsidRPr="00F00BA4">
              <w:rPr>
                <w:rFonts w:eastAsia="Times New Roman" w:cs="Times New Roman"/>
                <w:szCs w:val="24"/>
                <w:lang w:val="ru-RU" w:eastAsia="ru-RU"/>
              </w:rPr>
              <w:t>•</w:t>
            </w:r>
            <w:r w:rsidRPr="00F00BA4">
              <w:rPr>
                <w:rFonts w:eastAsia="Times New Roman" w:cs="Times New Roman"/>
                <w:szCs w:val="24"/>
                <w:lang w:val="ru-RU" w:eastAsia="ru-RU"/>
              </w:rPr>
              <w:tab/>
              <w:t>правка «несклеек»,</w:t>
            </w:r>
          </w:p>
          <w:p w14:paraId="2D10432B" w14:textId="77777777" w:rsidR="00F00BA4" w:rsidRPr="00F00BA4" w:rsidRDefault="00F00BA4" w:rsidP="00F00BA4">
            <w:pPr>
              <w:ind w:firstLine="0"/>
              <w:rPr>
                <w:rFonts w:eastAsia="Times New Roman" w:cs="Times New Roman"/>
                <w:szCs w:val="24"/>
                <w:lang w:val="ru-RU" w:eastAsia="ru-RU"/>
              </w:rPr>
            </w:pPr>
            <w:r w:rsidRPr="00F00BA4">
              <w:rPr>
                <w:rFonts w:eastAsia="Times New Roman" w:cs="Times New Roman"/>
                <w:szCs w:val="24"/>
                <w:lang w:val="ru-RU" w:eastAsia="ru-RU"/>
              </w:rPr>
              <w:t>•</w:t>
            </w:r>
            <w:r w:rsidRPr="00F00BA4">
              <w:rPr>
                <w:rFonts w:eastAsia="Times New Roman" w:cs="Times New Roman"/>
                <w:szCs w:val="24"/>
                <w:lang w:val="ru-RU" w:eastAsia="ru-RU"/>
              </w:rPr>
              <w:tab/>
              <w:t>наложение ключей и выставление отметок,</w:t>
            </w:r>
          </w:p>
          <w:p w14:paraId="63ED9293" w14:textId="77777777" w:rsidR="00F00BA4" w:rsidRPr="00F00BA4" w:rsidRDefault="00F00BA4" w:rsidP="00F00BA4">
            <w:pPr>
              <w:ind w:firstLine="0"/>
              <w:rPr>
                <w:rFonts w:eastAsia="Times New Roman" w:cs="Times New Roman"/>
                <w:szCs w:val="24"/>
                <w:lang w:val="ru-RU" w:eastAsia="ru-RU"/>
              </w:rPr>
            </w:pPr>
            <w:r w:rsidRPr="00F00BA4">
              <w:rPr>
                <w:rFonts w:eastAsia="Times New Roman" w:cs="Times New Roman"/>
                <w:szCs w:val="24"/>
                <w:lang w:val="ru-RU" w:eastAsia="ru-RU"/>
              </w:rPr>
              <w:t>•</w:t>
            </w:r>
            <w:r w:rsidRPr="00F00BA4">
              <w:rPr>
                <w:rFonts w:eastAsia="Times New Roman" w:cs="Times New Roman"/>
                <w:szCs w:val="24"/>
                <w:lang w:val="ru-RU" w:eastAsia="ru-RU"/>
              </w:rPr>
              <w:tab/>
              <w:t>построение форм отчетности,</w:t>
            </w:r>
          </w:p>
          <w:p w14:paraId="2C1CF5F5" w14:textId="77777777" w:rsidR="00F00BA4" w:rsidRPr="00F00BA4" w:rsidRDefault="00F00BA4" w:rsidP="00F00BA4">
            <w:pPr>
              <w:ind w:firstLine="0"/>
              <w:rPr>
                <w:rFonts w:eastAsia="Times New Roman" w:cs="Times New Roman"/>
                <w:szCs w:val="24"/>
                <w:lang w:val="ru-RU" w:eastAsia="ru-RU"/>
              </w:rPr>
            </w:pPr>
            <w:r w:rsidRPr="00F00BA4">
              <w:rPr>
                <w:rFonts w:eastAsia="Times New Roman" w:cs="Times New Roman"/>
                <w:szCs w:val="24"/>
                <w:lang w:val="ru-RU" w:eastAsia="ru-RU"/>
              </w:rPr>
              <w:t>•</w:t>
            </w:r>
            <w:r w:rsidRPr="00F00BA4">
              <w:rPr>
                <w:rFonts w:eastAsia="Times New Roman" w:cs="Times New Roman"/>
                <w:szCs w:val="24"/>
                <w:lang w:val="ru-RU" w:eastAsia="ru-RU"/>
              </w:rPr>
              <w:tab/>
              <w:t>выдача результатов образовательным учреждениям, муниципалитетам.</w:t>
            </w:r>
          </w:p>
        </w:tc>
      </w:tr>
      <w:tr w:rsidR="00F00BA4" w:rsidRPr="00F00BA4" w14:paraId="6127F299" w14:textId="77777777" w:rsidTr="00F00BA4">
        <w:tc>
          <w:tcPr>
            <w:tcW w:w="2300" w:type="dxa"/>
            <w:tcMar>
              <w:top w:w="100" w:type="dxa"/>
              <w:left w:w="100" w:type="dxa"/>
              <w:bottom w:w="100" w:type="dxa"/>
              <w:right w:w="100" w:type="dxa"/>
            </w:tcMar>
          </w:tcPr>
          <w:p w14:paraId="24CD2CEC" w14:textId="77777777" w:rsidR="00F00BA4" w:rsidRPr="00F00BA4" w:rsidRDefault="00F00BA4" w:rsidP="00F00BA4">
            <w:pPr>
              <w:ind w:firstLine="0"/>
              <w:rPr>
                <w:rFonts w:eastAsia="Times New Roman" w:cs="Times New Roman"/>
                <w:szCs w:val="24"/>
                <w:lang w:val="ru-RU" w:eastAsia="ru-RU"/>
              </w:rPr>
            </w:pPr>
            <w:r w:rsidRPr="00F00BA4">
              <w:rPr>
                <w:rFonts w:eastAsia="Times New Roman" w:cs="Times New Roman"/>
                <w:szCs w:val="24"/>
                <w:lang w:val="ru-RU" w:eastAsia="ru-RU"/>
              </w:rPr>
              <w:lastRenderedPageBreak/>
              <w:t>Результаты функционирования</w:t>
            </w:r>
          </w:p>
        </w:tc>
        <w:tc>
          <w:tcPr>
            <w:tcW w:w="7339" w:type="dxa"/>
            <w:tcMar>
              <w:top w:w="100" w:type="dxa"/>
              <w:left w:w="100" w:type="dxa"/>
              <w:bottom w:w="100" w:type="dxa"/>
              <w:right w:w="100" w:type="dxa"/>
            </w:tcMar>
          </w:tcPr>
          <w:p w14:paraId="6E4110CE" w14:textId="77777777" w:rsidR="00F00BA4" w:rsidRPr="00F00BA4" w:rsidRDefault="00F00BA4" w:rsidP="00F00BA4">
            <w:pPr>
              <w:ind w:firstLine="0"/>
              <w:rPr>
                <w:rFonts w:eastAsia="Times New Roman" w:cs="Times New Roman"/>
                <w:szCs w:val="24"/>
                <w:lang w:val="ru-RU" w:eastAsia="ru-RU"/>
              </w:rPr>
            </w:pPr>
            <w:r w:rsidRPr="00F00BA4">
              <w:rPr>
                <w:rFonts w:eastAsia="Times New Roman" w:cs="Times New Roman"/>
                <w:szCs w:val="24"/>
                <w:lang w:val="ru-RU" w:eastAsia="ru-RU"/>
              </w:rPr>
              <w:t>Разработанная система АИС «Мониторинг» позволяет оперативно обрабатывать результаты оценочных мероприятий и выдавать отчеты:</w:t>
            </w:r>
          </w:p>
          <w:p w14:paraId="512E9C15" w14:textId="77777777" w:rsidR="00F00BA4" w:rsidRPr="00F00BA4" w:rsidRDefault="00F00BA4" w:rsidP="00F00BA4">
            <w:pPr>
              <w:ind w:firstLine="0"/>
              <w:rPr>
                <w:rFonts w:eastAsia="Times New Roman" w:cs="Times New Roman"/>
                <w:szCs w:val="24"/>
                <w:lang w:val="ru-RU" w:eastAsia="ru-RU"/>
              </w:rPr>
            </w:pPr>
            <w:r w:rsidRPr="00F00BA4">
              <w:rPr>
                <w:rFonts w:eastAsia="Times New Roman" w:cs="Times New Roman"/>
                <w:szCs w:val="24"/>
                <w:lang w:val="ru-RU" w:eastAsia="ru-RU"/>
              </w:rPr>
              <w:t xml:space="preserve">Расшифровка результатов по классу. Допускает двойную независимую фильтрацию данных отчета: по муниципалитету, или по ОУ, или по классу и отдельно – по предмету. Группировка данных по классам. </w:t>
            </w:r>
          </w:p>
          <w:p w14:paraId="0426A52E" w14:textId="77777777" w:rsidR="00F00BA4" w:rsidRPr="00F00BA4" w:rsidRDefault="00F00BA4" w:rsidP="00F00BA4">
            <w:pPr>
              <w:ind w:firstLine="0"/>
              <w:rPr>
                <w:rFonts w:eastAsia="Times New Roman" w:cs="Times New Roman"/>
                <w:lang w:val="ru-RU"/>
              </w:rPr>
            </w:pPr>
            <w:r w:rsidRPr="00F00BA4">
              <w:rPr>
                <w:rFonts w:eastAsia="Times New Roman" w:cs="Times New Roman"/>
                <w:lang w:val="ru-RU"/>
              </w:rPr>
              <w:t xml:space="preserve">Статистика результатов по классам (классы по экзаменам). Допускает фильтрацию данных отчета по ОУ. Группировка данных по экзаменам (показывает сравнение результатов отдельных классов в ОУ по каждому экзамену). </w:t>
            </w:r>
          </w:p>
          <w:p w14:paraId="599B7721" w14:textId="77777777" w:rsidR="00F00BA4" w:rsidRPr="00F00BA4" w:rsidRDefault="00F00BA4" w:rsidP="00F00BA4">
            <w:pPr>
              <w:ind w:firstLine="0"/>
              <w:rPr>
                <w:rFonts w:eastAsia="Times New Roman" w:cs="Times New Roman"/>
                <w:lang w:val="ru-RU"/>
              </w:rPr>
            </w:pPr>
            <w:r w:rsidRPr="00F00BA4">
              <w:rPr>
                <w:rFonts w:eastAsia="Times New Roman" w:cs="Times New Roman"/>
                <w:lang w:val="ru-RU"/>
              </w:rPr>
              <w:t xml:space="preserve">Статистика результатов по классам (экзамены по классам). Допускает фильтрацию данных отчета по ОУ. Группировка данных по классам (показывает сравнение результатов по различным экзаменам у каждого класса в ОУ). </w:t>
            </w:r>
          </w:p>
          <w:p w14:paraId="3C360747" w14:textId="77777777" w:rsidR="00F00BA4" w:rsidRPr="00F00BA4" w:rsidRDefault="00F00BA4" w:rsidP="00F00BA4">
            <w:pPr>
              <w:ind w:firstLine="0"/>
              <w:rPr>
                <w:rFonts w:eastAsia="Times New Roman" w:cs="Times New Roman"/>
                <w:lang w:val="ru-RU"/>
              </w:rPr>
            </w:pPr>
            <w:r w:rsidRPr="00F00BA4">
              <w:rPr>
                <w:rFonts w:eastAsia="Times New Roman" w:cs="Times New Roman"/>
                <w:lang w:val="ru-RU"/>
              </w:rPr>
              <w:t xml:space="preserve">Статистика результатов по параллелям (параллели по экзаменам). Допускает фильтрацию данных отчета по ОУ. Группировка данных по экзаменам (показывает сравнение результатов отдельных параллелей в ОУ по одному экзамену). </w:t>
            </w:r>
          </w:p>
          <w:p w14:paraId="7FC203E8" w14:textId="77777777" w:rsidR="00F00BA4" w:rsidRPr="00F00BA4" w:rsidRDefault="00F00BA4" w:rsidP="00F00BA4">
            <w:pPr>
              <w:ind w:firstLine="0"/>
              <w:rPr>
                <w:rFonts w:eastAsia="Times New Roman" w:cs="Times New Roman"/>
                <w:lang w:val="ru-RU"/>
              </w:rPr>
            </w:pPr>
            <w:r w:rsidRPr="00F00BA4">
              <w:rPr>
                <w:rFonts w:eastAsia="Times New Roman" w:cs="Times New Roman"/>
                <w:lang w:val="ru-RU"/>
              </w:rPr>
              <w:lastRenderedPageBreak/>
              <w:t xml:space="preserve">Статистика результатов по параллелям (экзамены по параллелям). Допускает фильтрацию данных отчета по ОУ. Группировка данных по параллелям (показывает сравнение результатов по различным экзаменам у каждой параллели в ОУ). </w:t>
            </w:r>
          </w:p>
          <w:p w14:paraId="511CE8AC" w14:textId="77777777" w:rsidR="00F00BA4" w:rsidRPr="00F00BA4" w:rsidRDefault="00F00BA4" w:rsidP="00F00BA4">
            <w:pPr>
              <w:ind w:firstLine="0"/>
              <w:rPr>
                <w:rFonts w:eastAsia="Times New Roman" w:cs="Times New Roman"/>
                <w:lang w:val="ru-RU"/>
              </w:rPr>
            </w:pPr>
            <w:r w:rsidRPr="00F00BA4">
              <w:rPr>
                <w:rFonts w:eastAsia="Times New Roman" w:cs="Times New Roman"/>
                <w:lang w:val="ru-RU"/>
              </w:rPr>
              <w:t xml:space="preserve">Статистика результатов по ОУ. Допускает фильтрацию данных отчета по муниципалитету. Группировка данных по экзаменам (показывает сравнение результатов различных ОУ по каждому экзамену). </w:t>
            </w:r>
          </w:p>
          <w:p w14:paraId="5D16DF08" w14:textId="77777777" w:rsidR="00F00BA4" w:rsidRPr="00F00BA4" w:rsidRDefault="00F00BA4" w:rsidP="00F00BA4">
            <w:pPr>
              <w:ind w:firstLine="0"/>
              <w:rPr>
                <w:rFonts w:eastAsia="Times New Roman" w:cs="Times New Roman"/>
                <w:lang w:val="ru-RU"/>
              </w:rPr>
            </w:pPr>
            <w:r w:rsidRPr="00F00BA4">
              <w:rPr>
                <w:rFonts w:eastAsia="Times New Roman" w:cs="Times New Roman"/>
                <w:lang w:val="ru-RU"/>
              </w:rPr>
              <w:t xml:space="preserve">Статистика результатов по муниципалитетам. Группировка данных по экзаменам (показывает сравнение результатов различных муниципалитетов по каждому экзамену). </w:t>
            </w:r>
          </w:p>
          <w:p w14:paraId="517719DC" w14:textId="77777777" w:rsidR="00F00BA4" w:rsidRPr="00F00BA4" w:rsidRDefault="00F00BA4" w:rsidP="00F00BA4">
            <w:pPr>
              <w:ind w:firstLine="0"/>
              <w:rPr>
                <w:rFonts w:eastAsia="Times New Roman" w:cs="Times New Roman"/>
                <w:szCs w:val="24"/>
                <w:lang w:val="ru-RU" w:eastAsia="ru-RU"/>
              </w:rPr>
            </w:pPr>
            <w:r w:rsidRPr="00F00BA4">
              <w:rPr>
                <w:rFonts w:eastAsia="Times New Roman" w:cs="Times New Roman"/>
                <w:lang w:val="ru-RU"/>
              </w:rPr>
              <w:t>Статистика по участию.</w:t>
            </w:r>
          </w:p>
        </w:tc>
      </w:tr>
    </w:tbl>
    <w:p w14:paraId="276B16C0" w14:textId="77777777" w:rsidR="00F00BA4" w:rsidRPr="00F00BA4" w:rsidRDefault="00F00BA4" w:rsidP="00F00BA4">
      <w:pPr>
        <w:spacing w:line="240" w:lineRule="auto"/>
        <w:ind w:firstLine="0"/>
        <w:jc w:val="left"/>
        <w:rPr>
          <w:rFonts w:eastAsia="Times New Roman" w:cs="Times New Roman"/>
          <w:lang w:val="ru-RU"/>
        </w:rPr>
      </w:pPr>
    </w:p>
    <w:tbl>
      <w:tblPr>
        <w:tblpPr w:leftFromText="180" w:rightFromText="180" w:vertAnchor="text" w:tblpY="270"/>
        <w:tblW w:w="96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000" w:firstRow="0" w:lastRow="0" w:firstColumn="0" w:lastColumn="0" w:noHBand="0" w:noVBand="0"/>
      </w:tblPr>
      <w:tblGrid>
        <w:gridCol w:w="2300"/>
        <w:gridCol w:w="7329"/>
      </w:tblGrid>
      <w:tr w:rsidR="00F00BA4" w:rsidRPr="00853034" w14:paraId="12F8411F" w14:textId="77777777" w:rsidTr="00F00BA4">
        <w:tc>
          <w:tcPr>
            <w:tcW w:w="2300" w:type="dxa"/>
          </w:tcPr>
          <w:p w14:paraId="525499B1" w14:textId="77777777" w:rsidR="00F00BA4" w:rsidRPr="00F00BA4" w:rsidRDefault="00F00BA4" w:rsidP="00F00BA4">
            <w:pPr>
              <w:ind w:firstLine="0"/>
              <w:rPr>
                <w:rFonts w:eastAsia="Times New Roman" w:cs="Times New Roman"/>
                <w:szCs w:val="24"/>
                <w:lang w:val="ru-RU" w:eastAsia="ru-RU"/>
              </w:rPr>
            </w:pPr>
            <w:r w:rsidRPr="00F00BA4">
              <w:rPr>
                <w:rFonts w:eastAsia="Times New Roman" w:cs="Times New Roman"/>
                <w:szCs w:val="24"/>
                <w:lang w:val="ru-RU" w:eastAsia="ru-RU"/>
              </w:rPr>
              <w:t>Название</w:t>
            </w:r>
          </w:p>
        </w:tc>
        <w:tc>
          <w:tcPr>
            <w:tcW w:w="7329" w:type="dxa"/>
            <w:tcMar>
              <w:top w:w="100" w:type="dxa"/>
              <w:left w:w="100" w:type="dxa"/>
              <w:bottom w:w="100" w:type="dxa"/>
              <w:right w:w="100" w:type="dxa"/>
            </w:tcMar>
          </w:tcPr>
          <w:p w14:paraId="12990241" w14:textId="77777777" w:rsidR="00F00BA4" w:rsidRPr="00F00BA4" w:rsidRDefault="00F00BA4" w:rsidP="00F00BA4">
            <w:pPr>
              <w:ind w:firstLine="0"/>
              <w:rPr>
                <w:rFonts w:eastAsia="Times New Roman" w:cs="Times New Roman"/>
                <w:szCs w:val="24"/>
                <w:lang w:val="ru-RU" w:eastAsia="ru-RU"/>
              </w:rPr>
            </w:pPr>
            <w:r w:rsidRPr="00F00BA4">
              <w:rPr>
                <w:rFonts w:eastAsia="Times New Roman" w:cs="Times New Roman"/>
                <w:szCs w:val="24"/>
                <w:lang w:val="ru-RU"/>
              </w:rPr>
              <w:t>Государственная информационная система «Региональные базы данных» (ГИС РБД)</w:t>
            </w:r>
          </w:p>
        </w:tc>
      </w:tr>
      <w:tr w:rsidR="00F00BA4" w:rsidRPr="00F00BA4" w14:paraId="784926A9" w14:textId="77777777" w:rsidTr="00F00BA4">
        <w:tc>
          <w:tcPr>
            <w:tcW w:w="2300" w:type="dxa"/>
          </w:tcPr>
          <w:p w14:paraId="58E6FD01" w14:textId="77777777" w:rsidR="00F00BA4" w:rsidRPr="00F00BA4" w:rsidRDefault="00F00BA4" w:rsidP="00F00BA4">
            <w:pPr>
              <w:ind w:firstLine="0"/>
              <w:rPr>
                <w:rFonts w:eastAsia="Times New Roman" w:cs="Times New Roman"/>
                <w:szCs w:val="24"/>
                <w:lang w:val="ru-RU" w:eastAsia="ru-RU"/>
              </w:rPr>
            </w:pPr>
            <w:r w:rsidRPr="00F00BA4">
              <w:rPr>
                <w:rFonts w:eastAsia="Times New Roman" w:cs="Times New Roman"/>
                <w:szCs w:val="24"/>
                <w:lang w:val="ru-RU" w:eastAsia="ru-RU"/>
              </w:rPr>
              <w:t>Тип</w:t>
            </w:r>
          </w:p>
        </w:tc>
        <w:tc>
          <w:tcPr>
            <w:tcW w:w="7329" w:type="dxa"/>
            <w:tcMar>
              <w:top w:w="100" w:type="dxa"/>
              <w:left w:w="100" w:type="dxa"/>
              <w:bottom w:w="100" w:type="dxa"/>
              <w:right w:w="100" w:type="dxa"/>
            </w:tcMar>
          </w:tcPr>
          <w:p w14:paraId="3084F8CA" w14:textId="77777777" w:rsidR="00F00BA4" w:rsidRPr="00F00BA4" w:rsidRDefault="00F00BA4" w:rsidP="00F00BA4">
            <w:pPr>
              <w:ind w:left="-17" w:firstLine="0"/>
              <w:rPr>
                <w:rFonts w:eastAsia="Times New Roman" w:cs="Times New Roman"/>
                <w:szCs w:val="24"/>
                <w:lang w:val="ru-RU" w:eastAsia="ru-RU"/>
              </w:rPr>
            </w:pPr>
            <w:r w:rsidRPr="00F00BA4">
              <w:rPr>
                <w:rFonts w:eastAsia="Times New Roman" w:cs="Times New Roman"/>
                <w:szCs w:val="24"/>
                <w:lang w:val="ru-RU" w:eastAsia="ru-RU"/>
              </w:rPr>
              <w:t>Информационно-аналитическая система</w:t>
            </w:r>
          </w:p>
        </w:tc>
      </w:tr>
      <w:tr w:rsidR="00F00BA4" w:rsidRPr="00853034" w14:paraId="39DC7AC6" w14:textId="77777777" w:rsidTr="00F00BA4">
        <w:tc>
          <w:tcPr>
            <w:tcW w:w="2300" w:type="dxa"/>
          </w:tcPr>
          <w:p w14:paraId="295D13F6" w14:textId="77777777" w:rsidR="00F00BA4" w:rsidRPr="00F00BA4" w:rsidRDefault="00F00BA4" w:rsidP="00F00BA4">
            <w:pPr>
              <w:ind w:firstLine="0"/>
              <w:rPr>
                <w:rFonts w:eastAsia="Times New Roman" w:cs="Times New Roman"/>
                <w:szCs w:val="24"/>
                <w:lang w:val="ru-RU" w:eastAsia="ru-RU"/>
              </w:rPr>
            </w:pPr>
            <w:r w:rsidRPr="00F00BA4">
              <w:rPr>
                <w:rFonts w:eastAsia="Times New Roman" w:cs="Times New Roman"/>
                <w:szCs w:val="24"/>
                <w:lang w:val="ru-RU" w:eastAsia="ru-RU"/>
              </w:rPr>
              <w:t>Авторство</w:t>
            </w:r>
          </w:p>
        </w:tc>
        <w:tc>
          <w:tcPr>
            <w:tcW w:w="7329" w:type="dxa"/>
            <w:tcMar>
              <w:top w:w="100" w:type="dxa"/>
              <w:left w:w="100" w:type="dxa"/>
              <w:bottom w:w="100" w:type="dxa"/>
              <w:right w:w="100" w:type="dxa"/>
            </w:tcMar>
          </w:tcPr>
          <w:p w14:paraId="72D393DD" w14:textId="77777777" w:rsidR="00F00BA4" w:rsidRPr="00F00BA4" w:rsidRDefault="00F00BA4" w:rsidP="00F00BA4">
            <w:pPr>
              <w:ind w:firstLine="0"/>
              <w:rPr>
                <w:rFonts w:eastAsia="Times New Roman" w:cs="Times New Roman"/>
                <w:szCs w:val="24"/>
                <w:lang w:val="ru-RU" w:eastAsia="ru-RU"/>
              </w:rPr>
            </w:pPr>
            <w:r w:rsidRPr="00F00BA4">
              <w:rPr>
                <w:rFonts w:eastAsia="Times New Roman" w:cs="Times New Roman"/>
                <w:szCs w:val="24"/>
                <w:lang w:val="ru-RU" w:eastAsia="ru-RU"/>
              </w:rPr>
              <w:t>Является региональной разработкой. Разработчиком является ЦОКО ТОИПКРО</w:t>
            </w:r>
          </w:p>
        </w:tc>
      </w:tr>
      <w:tr w:rsidR="00F00BA4" w:rsidRPr="00F00BA4" w14:paraId="4A2BB20C" w14:textId="77777777" w:rsidTr="00F00BA4">
        <w:tc>
          <w:tcPr>
            <w:tcW w:w="2300" w:type="dxa"/>
          </w:tcPr>
          <w:p w14:paraId="5A5ED093" w14:textId="77777777" w:rsidR="00F00BA4" w:rsidRPr="00F00BA4" w:rsidRDefault="00F00BA4" w:rsidP="00F00BA4">
            <w:pPr>
              <w:ind w:firstLine="0"/>
              <w:rPr>
                <w:rFonts w:eastAsia="Times New Roman" w:cs="Times New Roman"/>
                <w:szCs w:val="24"/>
                <w:lang w:val="ru-RU" w:eastAsia="ru-RU"/>
              </w:rPr>
            </w:pPr>
            <w:r w:rsidRPr="00F00BA4">
              <w:rPr>
                <w:rFonts w:eastAsia="Times New Roman" w:cs="Times New Roman"/>
                <w:szCs w:val="24"/>
                <w:lang w:val="ru-RU" w:eastAsia="ru-RU"/>
              </w:rPr>
              <w:t>Дата начала реализации и периодичность проведения</w:t>
            </w:r>
          </w:p>
        </w:tc>
        <w:tc>
          <w:tcPr>
            <w:tcW w:w="7329" w:type="dxa"/>
            <w:tcMar>
              <w:top w:w="100" w:type="dxa"/>
              <w:left w:w="100" w:type="dxa"/>
              <w:bottom w:w="100" w:type="dxa"/>
              <w:right w:w="100" w:type="dxa"/>
            </w:tcMar>
          </w:tcPr>
          <w:p w14:paraId="02747EA8" w14:textId="77777777" w:rsidR="00F00BA4" w:rsidRPr="00F00BA4" w:rsidRDefault="00F00BA4" w:rsidP="00F00BA4">
            <w:pPr>
              <w:ind w:firstLine="0"/>
              <w:rPr>
                <w:rFonts w:eastAsia="Times New Roman" w:cs="Times New Roman"/>
                <w:szCs w:val="24"/>
                <w:lang w:val="ru-RU" w:eastAsia="ru-RU"/>
              </w:rPr>
            </w:pPr>
            <w:r w:rsidRPr="00F00BA4">
              <w:rPr>
                <w:rFonts w:eastAsia="Times New Roman" w:cs="Times New Roman"/>
                <w:szCs w:val="24"/>
                <w:lang w:val="ru-RU" w:eastAsia="ru-RU"/>
              </w:rPr>
              <w:t>Начало функционирования – 2014 год.</w:t>
            </w:r>
          </w:p>
        </w:tc>
      </w:tr>
      <w:tr w:rsidR="00F00BA4" w:rsidRPr="00853034" w14:paraId="69CADE0B" w14:textId="77777777" w:rsidTr="00F00BA4">
        <w:tc>
          <w:tcPr>
            <w:tcW w:w="2300" w:type="dxa"/>
          </w:tcPr>
          <w:p w14:paraId="095A46FD" w14:textId="77777777" w:rsidR="00F00BA4" w:rsidRPr="00F00BA4" w:rsidRDefault="00F00BA4" w:rsidP="00F00BA4">
            <w:pPr>
              <w:ind w:firstLine="0"/>
              <w:rPr>
                <w:rFonts w:eastAsia="Times New Roman" w:cs="Times New Roman"/>
                <w:szCs w:val="24"/>
                <w:lang w:val="ru-RU" w:eastAsia="ru-RU"/>
              </w:rPr>
            </w:pPr>
            <w:r w:rsidRPr="00F00BA4">
              <w:rPr>
                <w:rFonts w:eastAsia="Times New Roman" w:cs="Times New Roman"/>
                <w:szCs w:val="24"/>
                <w:lang w:val="ru-RU" w:eastAsia="ru-RU"/>
              </w:rPr>
              <w:t>Цель и задачи</w:t>
            </w:r>
          </w:p>
        </w:tc>
        <w:tc>
          <w:tcPr>
            <w:tcW w:w="7329" w:type="dxa"/>
            <w:tcMar>
              <w:top w:w="100" w:type="dxa"/>
              <w:left w:w="100" w:type="dxa"/>
              <w:bottom w:w="100" w:type="dxa"/>
              <w:right w:w="100" w:type="dxa"/>
            </w:tcMar>
          </w:tcPr>
          <w:p w14:paraId="67620D1B"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Система предназначена для обработки информации:</w:t>
            </w:r>
          </w:p>
          <w:p w14:paraId="379DC3AA"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 xml:space="preserve">- первичной информации о состоянии системы образования в Томской области (информацию об учителях: их возраст, образование, квалификация, стаж, нагрузка и прочее; </w:t>
            </w:r>
          </w:p>
          <w:p w14:paraId="3A681817"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 первичной информации об образовательных организациях: техническое, материальное и литературное оснащение и т.д.).</w:t>
            </w:r>
          </w:p>
          <w:p w14:paraId="46710133"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 индивидуальных результатов тестирования различного уровня (входное тестирование, рубежный мониторинг, итоговая аттестация).</w:t>
            </w:r>
          </w:p>
          <w:p w14:paraId="7847C901"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lastRenderedPageBreak/>
              <w:t>Задачи, решаемые системой</w:t>
            </w:r>
          </w:p>
          <w:p w14:paraId="74F73681"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 xml:space="preserve">  сбор первичной информации о состоянии системы образования в территории (Томская область, Россия),</w:t>
            </w:r>
          </w:p>
          <w:p w14:paraId="4AF2D88A"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 xml:space="preserve">  автоматизация процессов получения и обработки исходных данных,</w:t>
            </w:r>
          </w:p>
          <w:p w14:paraId="616A12B4"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 xml:space="preserve">  автоматизация процессов проведения, обработки результатов массовых процедур оценивания учебных достижений школьников;</w:t>
            </w:r>
          </w:p>
          <w:p w14:paraId="3D5C64CC"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 xml:space="preserve">  автоматизированная подготовка подробных сведений об индивидуальных результатах тестирования,</w:t>
            </w:r>
          </w:p>
          <w:p w14:paraId="1C93C50C"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 xml:space="preserve">  объединение данных о результатах тестирования различного типа (уровня) в одном хранилище,</w:t>
            </w:r>
          </w:p>
          <w:p w14:paraId="6BFB1627"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 xml:space="preserve">  получение возможности строить статистику результативности участия в тестировании в динамике (с течением времени).</w:t>
            </w:r>
          </w:p>
          <w:p w14:paraId="1A8DCA3C"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 xml:space="preserve">  оперативное получение детальной информации об индивидуальных учебных достижениях каждого школьника (индивидуальном прогрессе) для определения оптимального способа их улучшения;</w:t>
            </w:r>
          </w:p>
          <w:p w14:paraId="4C942135"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 xml:space="preserve">  оперативное предоставление в орган управления образованием укрупненных результатов оценки уровня обученности школьников для анализа состояния и совершенствования системы образования.</w:t>
            </w:r>
          </w:p>
        </w:tc>
      </w:tr>
      <w:tr w:rsidR="00F00BA4" w:rsidRPr="00853034" w14:paraId="2595AF7B" w14:textId="77777777" w:rsidTr="00F00BA4">
        <w:tc>
          <w:tcPr>
            <w:tcW w:w="2300" w:type="dxa"/>
          </w:tcPr>
          <w:p w14:paraId="26B54C80" w14:textId="77777777" w:rsidR="00F00BA4" w:rsidRPr="00F00BA4" w:rsidRDefault="00F00BA4" w:rsidP="00F00BA4">
            <w:pPr>
              <w:ind w:firstLine="0"/>
              <w:rPr>
                <w:rFonts w:eastAsia="Times New Roman" w:cs="Times New Roman"/>
                <w:szCs w:val="24"/>
                <w:lang w:val="ru-RU" w:eastAsia="ru-RU"/>
              </w:rPr>
            </w:pPr>
            <w:r w:rsidRPr="00F00BA4">
              <w:rPr>
                <w:rFonts w:eastAsia="Times New Roman" w:cs="Times New Roman"/>
                <w:szCs w:val="24"/>
                <w:lang w:val="ru-RU" w:eastAsia="ru-RU"/>
              </w:rPr>
              <w:lastRenderedPageBreak/>
              <w:t>Описание основных положений</w:t>
            </w:r>
          </w:p>
        </w:tc>
        <w:tc>
          <w:tcPr>
            <w:tcW w:w="7329" w:type="dxa"/>
            <w:tcMar>
              <w:top w:w="100" w:type="dxa"/>
              <w:left w:w="100" w:type="dxa"/>
              <w:bottom w:w="100" w:type="dxa"/>
              <w:right w:w="100" w:type="dxa"/>
            </w:tcMar>
          </w:tcPr>
          <w:p w14:paraId="144491AF"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 xml:space="preserve">Информационная система не только позволяет хранить и использовать результаты различных процедур оценивания, проводимых как на уровне страны, так и на уровне региона (области), но и за счет сбора контекстной информации, получать данные для кластеризации образовательных организаций и оценки динамики образовательных достижений обучающихся как отдельной организации, так и сравнительного анализа между различными школами. </w:t>
            </w:r>
          </w:p>
        </w:tc>
      </w:tr>
      <w:tr w:rsidR="00F00BA4" w:rsidRPr="00853034" w14:paraId="366BFFEC" w14:textId="77777777" w:rsidTr="00F00BA4">
        <w:tc>
          <w:tcPr>
            <w:tcW w:w="2300" w:type="dxa"/>
          </w:tcPr>
          <w:p w14:paraId="7A79D167" w14:textId="77777777" w:rsidR="00F00BA4" w:rsidRPr="00F00BA4" w:rsidRDefault="00F00BA4" w:rsidP="00F00BA4">
            <w:pPr>
              <w:ind w:firstLine="0"/>
              <w:rPr>
                <w:rFonts w:eastAsia="Times New Roman" w:cs="Times New Roman"/>
                <w:szCs w:val="24"/>
                <w:lang w:val="ru-RU" w:eastAsia="ru-RU"/>
              </w:rPr>
            </w:pPr>
            <w:r w:rsidRPr="00F00BA4">
              <w:rPr>
                <w:rFonts w:eastAsia="Times New Roman" w:cs="Times New Roman"/>
                <w:szCs w:val="24"/>
                <w:lang w:val="ru-RU" w:eastAsia="ru-RU"/>
              </w:rPr>
              <w:t>Результаты функционирования</w:t>
            </w:r>
          </w:p>
        </w:tc>
        <w:tc>
          <w:tcPr>
            <w:tcW w:w="7329" w:type="dxa"/>
            <w:tcMar>
              <w:top w:w="100" w:type="dxa"/>
              <w:left w:w="100" w:type="dxa"/>
              <w:bottom w:w="100" w:type="dxa"/>
              <w:right w:w="100" w:type="dxa"/>
            </w:tcMar>
          </w:tcPr>
          <w:p w14:paraId="2E6366D0" w14:textId="77777777" w:rsidR="00F00BA4" w:rsidRPr="00F00BA4" w:rsidRDefault="00F00BA4" w:rsidP="00F00BA4">
            <w:pPr>
              <w:ind w:firstLine="0"/>
              <w:rPr>
                <w:rFonts w:eastAsia="Times New Roman" w:cs="Times New Roman"/>
                <w:szCs w:val="24"/>
                <w:lang w:val="ru-RU" w:eastAsia="ru-RU"/>
              </w:rPr>
            </w:pPr>
            <w:r w:rsidRPr="00F00BA4">
              <w:rPr>
                <w:rFonts w:eastAsia="Times New Roman" w:cs="Times New Roman"/>
                <w:szCs w:val="24"/>
                <w:lang w:val="ru-RU" w:eastAsia="ru-RU"/>
              </w:rPr>
              <w:t>Система позволяет агрегировать результаты различных отдельных оценочных процедур школьников, сопоставить их с информацией о социальном контексте данной школы и выявить школы, показывающие «стабильно высокие» результаты для своей группы, с целью их изучения и распространения позитивных практик организации работы.</w:t>
            </w:r>
          </w:p>
        </w:tc>
      </w:tr>
    </w:tbl>
    <w:p w14:paraId="6CCF9BAF" w14:textId="3CDFD45D" w:rsidR="00F00BA4" w:rsidRPr="00F00BA4" w:rsidRDefault="00F00BA4" w:rsidP="00F00BA4">
      <w:pPr>
        <w:spacing w:after="160" w:line="259" w:lineRule="auto"/>
        <w:ind w:firstLine="0"/>
        <w:jc w:val="left"/>
        <w:rPr>
          <w:rFonts w:eastAsia="Times New Roman" w:cs="Times New Roman"/>
          <w:b/>
          <w:color w:val="2E74B5"/>
          <w:sz w:val="32"/>
          <w:szCs w:val="32"/>
          <w:lang w:val="ru-RU"/>
        </w:rPr>
      </w:pPr>
    </w:p>
    <w:p w14:paraId="73947524" w14:textId="77777777" w:rsidR="00F00BA4" w:rsidRPr="00F00BA4" w:rsidRDefault="00F00BA4" w:rsidP="00F00BA4">
      <w:pPr>
        <w:pStyle w:val="3"/>
        <w:rPr>
          <w:lang w:val="ru-RU"/>
        </w:rPr>
      </w:pPr>
      <w:bookmarkStart w:id="241" w:name="_Toc431239759"/>
      <w:bookmarkStart w:id="242" w:name="_Toc435043361"/>
      <w:r w:rsidRPr="00F00BA4">
        <w:rPr>
          <w:lang w:val="ru-RU"/>
        </w:rPr>
        <w:t>4. Нормативные документы</w:t>
      </w:r>
      <w:bookmarkEnd w:id="241"/>
      <w:bookmarkEnd w:id="242"/>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808"/>
        <w:gridCol w:w="6826"/>
      </w:tblGrid>
      <w:tr w:rsidR="00F00BA4" w:rsidRPr="00853034" w14:paraId="41239420" w14:textId="77777777" w:rsidTr="00F00BA4">
        <w:tc>
          <w:tcPr>
            <w:tcW w:w="2808" w:type="dxa"/>
          </w:tcPr>
          <w:p w14:paraId="215EEDED" w14:textId="77777777" w:rsidR="00F00BA4" w:rsidRPr="00F00BA4" w:rsidRDefault="00F00BA4" w:rsidP="00F00BA4">
            <w:pPr>
              <w:spacing w:after="120"/>
              <w:ind w:left="29" w:firstLine="0"/>
              <w:jc w:val="left"/>
              <w:rPr>
                <w:rFonts w:eastAsia="Times New Roman" w:cs="Times New Roman"/>
                <w:szCs w:val="24"/>
                <w:lang w:val="ru-RU" w:eastAsia="ru-RU"/>
              </w:rPr>
            </w:pPr>
            <w:r w:rsidRPr="00F00BA4">
              <w:rPr>
                <w:rFonts w:eastAsia="Times New Roman" w:cs="Times New Roman"/>
                <w:szCs w:val="24"/>
                <w:lang w:val="ru-RU" w:eastAsia="ru-RU"/>
              </w:rPr>
              <w:t>Название документа</w:t>
            </w:r>
          </w:p>
        </w:tc>
        <w:tc>
          <w:tcPr>
            <w:tcW w:w="6826" w:type="dxa"/>
          </w:tcPr>
          <w:p w14:paraId="51DA5CB6" w14:textId="77777777" w:rsidR="00F00BA4" w:rsidRPr="00F00BA4" w:rsidRDefault="00F00BA4" w:rsidP="00F00BA4">
            <w:pPr>
              <w:spacing w:after="120"/>
              <w:ind w:firstLine="0"/>
              <w:rPr>
                <w:rFonts w:eastAsia="Times New Roman" w:cs="Times New Roman"/>
                <w:szCs w:val="24"/>
                <w:lang w:val="ru-RU" w:eastAsia="ru-RU"/>
              </w:rPr>
            </w:pPr>
            <w:r w:rsidRPr="00F00BA4">
              <w:rPr>
                <w:rFonts w:eastAsia="Times New Roman" w:cs="Times New Roman"/>
                <w:szCs w:val="24"/>
                <w:lang w:val="ru-RU"/>
              </w:rPr>
              <w:t xml:space="preserve">Положение о региональном мониторинге качества образования в образовательных учреждениях общего образования Томской области» </w:t>
            </w:r>
          </w:p>
        </w:tc>
      </w:tr>
      <w:tr w:rsidR="00F00BA4" w:rsidRPr="00853034" w14:paraId="1FA3857D" w14:textId="77777777" w:rsidTr="00F00BA4">
        <w:tc>
          <w:tcPr>
            <w:tcW w:w="2808" w:type="dxa"/>
          </w:tcPr>
          <w:p w14:paraId="0CF65995" w14:textId="77777777" w:rsidR="00F00BA4" w:rsidRPr="00F00BA4" w:rsidRDefault="00F00BA4" w:rsidP="00F00BA4">
            <w:pPr>
              <w:spacing w:after="120"/>
              <w:ind w:firstLine="0"/>
              <w:rPr>
                <w:rFonts w:eastAsia="Times New Roman" w:cs="Times New Roman"/>
                <w:szCs w:val="24"/>
                <w:lang w:val="ru-RU" w:eastAsia="ru-RU"/>
              </w:rPr>
            </w:pPr>
            <w:r w:rsidRPr="00F00BA4">
              <w:rPr>
                <w:rFonts w:eastAsia="Times New Roman" w:cs="Times New Roman"/>
                <w:szCs w:val="24"/>
                <w:lang w:val="ru-RU" w:eastAsia="ru-RU"/>
              </w:rPr>
              <w:t xml:space="preserve">Каким нормативным документом и когда </w:t>
            </w:r>
            <w:proofErr w:type="gramStart"/>
            <w:r w:rsidRPr="00F00BA4">
              <w:rPr>
                <w:rFonts w:eastAsia="Times New Roman" w:cs="Times New Roman"/>
                <w:szCs w:val="24"/>
                <w:lang w:val="ru-RU" w:eastAsia="ru-RU"/>
              </w:rPr>
              <w:t>утвержден</w:t>
            </w:r>
            <w:proofErr w:type="gramEnd"/>
            <w:r w:rsidRPr="00F00BA4">
              <w:rPr>
                <w:rFonts w:eastAsia="Times New Roman" w:cs="Times New Roman"/>
                <w:szCs w:val="24"/>
                <w:lang w:val="ru-RU" w:eastAsia="ru-RU"/>
              </w:rPr>
              <w:t>, дата внесения последних изменений и дополнений</w:t>
            </w:r>
          </w:p>
        </w:tc>
        <w:tc>
          <w:tcPr>
            <w:tcW w:w="6826" w:type="dxa"/>
          </w:tcPr>
          <w:p w14:paraId="61D76751" w14:textId="77777777" w:rsidR="00F00BA4" w:rsidRPr="00F00BA4" w:rsidRDefault="00F00BA4" w:rsidP="00F00BA4">
            <w:pPr>
              <w:spacing w:after="120"/>
              <w:ind w:firstLine="0"/>
              <w:rPr>
                <w:rFonts w:eastAsia="Times New Roman" w:cs="Times New Roman"/>
                <w:szCs w:val="24"/>
                <w:lang w:val="ru-RU" w:eastAsia="ru-RU"/>
              </w:rPr>
            </w:pPr>
            <w:r w:rsidRPr="00F00BA4">
              <w:rPr>
                <w:rFonts w:eastAsia="Times New Roman" w:cs="Times New Roman"/>
                <w:szCs w:val="24"/>
                <w:lang w:val="ru-RU" w:eastAsia="ru-RU"/>
              </w:rPr>
              <w:t xml:space="preserve">Утверждено Приказом Департамента общего образования Томской области от 30 мая 2008 года № 800 </w:t>
            </w:r>
          </w:p>
        </w:tc>
      </w:tr>
      <w:tr w:rsidR="00F00BA4" w:rsidRPr="00853034" w14:paraId="5737E445" w14:textId="77777777" w:rsidTr="00F00BA4">
        <w:tc>
          <w:tcPr>
            <w:tcW w:w="2808" w:type="dxa"/>
          </w:tcPr>
          <w:p w14:paraId="5F44D7F0" w14:textId="77777777" w:rsidR="00F00BA4" w:rsidRPr="00F00BA4" w:rsidRDefault="00F00BA4" w:rsidP="00F00BA4">
            <w:pPr>
              <w:spacing w:after="120"/>
              <w:ind w:firstLine="0"/>
              <w:rPr>
                <w:rFonts w:eastAsia="Times New Roman" w:cs="Times New Roman"/>
                <w:szCs w:val="24"/>
                <w:lang w:val="ru-RU" w:eastAsia="ru-RU"/>
              </w:rPr>
            </w:pPr>
            <w:r w:rsidRPr="00F00BA4">
              <w:rPr>
                <w:rFonts w:eastAsia="Times New Roman" w:cs="Times New Roman"/>
                <w:szCs w:val="24"/>
                <w:lang w:val="ru-RU" w:eastAsia="ru-RU"/>
              </w:rPr>
              <w:t>Ссылка на документ</w:t>
            </w:r>
          </w:p>
        </w:tc>
        <w:tc>
          <w:tcPr>
            <w:tcW w:w="6826" w:type="dxa"/>
          </w:tcPr>
          <w:p w14:paraId="6F1CEF9F" w14:textId="77777777" w:rsidR="00F00BA4" w:rsidRPr="00F00BA4" w:rsidRDefault="00E035F7" w:rsidP="00F00BA4">
            <w:pPr>
              <w:spacing w:after="120"/>
              <w:ind w:firstLine="0"/>
              <w:rPr>
                <w:rFonts w:eastAsia="Times New Roman" w:cs="Times New Roman"/>
                <w:szCs w:val="24"/>
                <w:lang w:val="ru-RU"/>
              </w:rPr>
            </w:pPr>
            <w:hyperlink r:id="rId240" w:history="1">
              <w:r w:rsidR="00F00BA4" w:rsidRPr="00F00BA4">
                <w:rPr>
                  <w:rFonts w:eastAsia="Times New Roman" w:cs="Times New Roman"/>
                  <w:color w:val="0563C1"/>
                  <w:szCs w:val="24"/>
                  <w:u w:val="single"/>
                </w:rPr>
                <w:t>http</w:t>
              </w:r>
              <w:r w:rsidR="00F00BA4" w:rsidRPr="00F00BA4">
                <w:rPr>
                  <w:rFonts w:eastAsia="Times New Roman" w:cs="Times New Roman"/>
                  <w:color w:val="0563C1"/>
                  <w:szCs w:val="24"/>
                  <w:u w:val="single"/>
                  <w:lang w:val="ru-RU"/>
                </w:rPr>
                <w:t>://</w:t>
              </w:r>
              <w:r w:rsidR="00F00BA4" w:rsidRPr="00F00BA4">
                <w:rPr>
                  <w:rFonts w:eastAsia="Times New Roman" w:cs="Times New Roman"/>
                  <w:color w:val="0563C1"/>
                  <w:szCs w:val="24"/>
                  <w:u w:val="single"/>
                </w:rPr>
                <w:t>coko</w:t>
              </w:r>
              <w:r w:rsidR="00F00BA4" w:rsidRPr="00F00BA4">
                <w:rPr>
                  <w:rFonts w:eastAsia="Times New Roman" w:cs="Times New Roman"/>
                  <w:color w:val="0563C1"/>
                  <w:szCs w:val="24"/>
                  <w:u w:val="single"/>
                  <w:lang w:val="ru-RU"/>
                </w:rPr>
                <w:t>.</w:t>
              </w:r>
              <w:r w:rsidR="00F00BA4" w:rsidRPr="00F00BA4">
                <w:rPr>
                  <w:rFonts w:eastAsia="Times New Roman" w:cs="Times New Roman"/>
                  <w:color w:val="0563C1"/>
                  <w:szCs w:val="24"/>
                  <w:u w:val="single"/>
                </w:rPr>
                <w:t>tomsk</w:t>
              </w:r>
              <w:r w:rsidR="00F00BA4" w:rsidRPr="00F00BA4">
                <w:rPr>
                  <w:rFonts w:eastAsia="Times New Roman" w:cs="Times New Roman"/>
                  <w:color w:val="0563C1"/>
                  <w:szCs w:val="24"/>
                  <w:u w:val="single"/>
                  <w:lang w:val="ru-RU"/>
                </w:rPr>
                <w:t>.</w:t>
              </w:r>
              <w:r w:rsidR="00F00BA4" w:rsidRPr="00F00BA4">
                <w:rPr>
                  <w:rFonts w:eastAsia="Times New Roman" w:cs="Times New Roman"/>
                  <w:color w:val="0563C1"/>
                  <w:szCs w:val="24"/>
                  <w:u w:val="single"/>
                </w:rPr>
                <w:t>ru</w:t>
              </w:r>
              <w:r w:rsidR="00F00BA4" w:rsidRPr="00F00BA4">
                <w:rPr>
                  <w:rFonts w:eastAsia="Times New Roman" w:cs="Times New Roman"/>
                  <w:color w:val="0563C1"/>
                  <w:szCs w:val="24"/>
                  <w:u w:val="single"/>
                  <w:lang w:val="ru-RU"/>
                </w:rPr>
                <w:t>/</w:t>
              </w:r>
              <w:r w:rsidR="00F00BA4" w:rsidRPr="00F00BA4">
                <w:rPr>
                  <w:rFonts w:eastAsia="Times New Roman" w:cs="Times New Roman"/>
                  <w:color w:val="0563C1"/>
                  <w:szCs w:val="24"/>
                  <w:u w:val="single"/>
                </w:rPr>
                <w:t>index</w:t>
              </w:r>
              <w:r w:rsidR="00F00BA4" w:rsidRPr="00F00BA4">
                <w:rPr>
                  <w:rFonts w:eastAsia="Times New Roman" w:cs="Times New Roman"/>
                  <w:color w:val="0563C1"/>
                  <w:szCs w:val="24"/>
                  <w:u w:val="single"/>
                  <w:lang w:val="ru-RU"/>
                </w:rPr>
                <w:t>.</w:t>
              </w:r>
              <w:r w:rsidR="00F00BA4" w:rsidRPr="00F00BA4">
                <w:rPr>
                  <w:rFonts w:eastAsia="Times New Roman" w:cs="Times New Roman"/>
                  <w:color w:val="0563C1"/>
                  <w:szCs w:val="24"/>
                  <w:u w:val="single"/>
                </w:rPr>
                <w:t>php</w:t>
              </w:r>
              <w:r w:rsidR="00F00BA4" w:rsidRPr="00F00BA4">
                <w:rPr>
                  <w:rFonts w:eastAsia="Times New Roman" w:cs="Times New Roman"/>
                  <w:color w:val="0563C1"/>
                  <w:szCs w:val="24"/>
                  <w:u w:val="single"/>
                  <w:lang w:val="ru-RU"/>
                </w:rPr>
                <w:t>/</w:t>
              </w:r>
              <w:r w:rsidR="00F00BA4" w:rsidRPr="00F00BA4">
                <w:rPr>
                  <w:rFonts w:eastAsia="Times New Roman" w:cs="Times New Roman"/>
                  <w:color w:val="0563C1"/>
                  <w:szCs w:val="24"/>
                  <w:u w:val="single"/>
                </w:rPr>
                <w:t>contents</w:t>
              </w:r>
              <w:r w:rsidR="00F00BA4" w:rsidRPr="00F00BA4">
                <w:rPr>
                  <w:rFonts w:eastAsia="Times New Roman" w:cs="Times New Roman"/>
                  <w:color w:val="0563C1"/>
                  <w:szCs w:val="24"/>
                  <w:u w:val="single"/>
                  <w:lang w:val="ru-RU"/>
                </w:rPr>
                <w:t>/</w:t>
              </w:r>
              <w:r w:rsidR="00F00BA4" w:rsidRPr="00F00BA4">
                <w:rPr>
                  <w:rFonts w:eastAsia="Times New Roman" w:cs="Times New Roman"/>
                  <w:color w:val="0563C1"/>
                  <w:szCs w:val="24"/>
                  <w:u w:val="single"/>
                </w:rPr>
                <w:t>page</w:t>
              </w:r>
              <w:r w:rsidR="00F00BA4" w:rsidRPr="00F00BA4">
                <w:rPr>
                  <w:rFonts w:eastAsia="Times New Roman" w:cs="Times New Roman"/>
                  <w:color w:val="0563C1"/>
                  <w:szCs w:val="24"/>
                  <w:u w:val="single"/>
                  <w:lang w:val="ru-RU"/>
                </w:rPr>
                <w:t>/32</w:t>
              </w:r>
            </w:hyperlink>
          </w:p>
          <w:p w14:paraId="44219402" w14:textId="77777777" w:rsidR="00F00BA4" w:rsidRPr="00F00BA4" w:rsidRDefault="00E035F7" w:rsidP="00F00BA4">
            <w:pPr>
              <w:spacing w:after="120"/>
              <w:ind w:firstLine="0"/>
              <w:rPr>
                <w:rFonts w:eastAsia="Times New Roman" w:cs="Times New Roman"/>
                <w:szCs w:val="24"/>
                <w:lang w:val="ru-RU" w:eastAsia="ru-RU"/>
              </w:rPr>
            </w:pPr>
            <w:hyperlink r:id="rId241" w:history="1">
              <w:r w:rsidR="00F00BA4" w:rsidRPr="00F00BA4">
                <w:rPr>
                  <w:rFonts w:eastAsia="Times New Roman" w:cs="Times New Roman"/>
                  <w:color w:val="0563C1"/>
                  <w:szCs w:val="24"/>
                  <w:u w:val="single"/>
                  <w:lang w:val="ru-RU"/>
                </w:rPr>
                <w:t>Положение о региональном мониторинге качества образования в образовательных учреждениях общего образования Томской области</w:t>
              </w:r>
            </w:hyperlink>
          </w:p>
        </w:tc>
      </w:tr>
    </w:tbl>
    <w:p w14:paraId="163D1937" w14:textId="77777777" w:rsidR="00F00BA4" w:rsidRPr="00F00BA4" w:rsidRDefault="00F00BA4" w:rsidP="00F00BA4">
      <w:pPr>
        <w:rPr>
          <w:rFonts w:eastAsia="Times New Roman" w:cs="Times New Roman"/>
          <w:szCs w:val="24"/>
          <w:lang w:val="ru-RU"/>
        </w:rPr>
      </w:pPr>
    </w:p>
    <w:tbl>
      <w:tblPr>
        <w:tblW w:w="96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830"/>
        <w:gridCol w:w="6840"/>
      </w:tblGrid>
      <w:tr w:rsidR="00F00BA4" w:rsidRPr="00853034" w14:paraId="5A347B14" w14:textId="77777777" w:rsidTr="00F00BA4">
        <w:tc>
          <w:tcPr>
            <w:tcW w:w="2830" w:type="dxa"/>
          </w:tcPr>
          <w:p w14:paraId="40FD06E8" w14:textId="77777777" w:rsidR="00F00BA4" w:rsidRPr="00F00BA4" w:rsidRDefault="00F00BA4" w:rsidP="00F00BA4">
            <w:pPr>
              <w:spacing w:after="120"/>
              <w:ind w:left="29" w:firstLine="0"/>
              <w:jc w:val="left"/>
              <w:rPr>
                <w:rFonts w:eastAsia="Times New Roman" w:cs="Times New Roman"/>
                <w:szCs w:val="24"/>
                <w:lang w:val="ru-RU" w:eastAsia="ru-RU"/>
              </w:rPr>
            </w:pPr>
            <w:r w:rsidRPr="00F00BA4">
              <w:rPr>
                <w:rFonts w:eastAsia="Times New Roman" w:cs="Times New Roman"/>
                <w:szCs w:val="24"/>
                <w:lang w:val="ru-RU" w:eastAsia="ru-RU"/>
              </w:rPr>
              <w:t>Название документа</w:t>
            </w:r>
          </w:p>
        </w:tc>
        <w:tc>
          <w:tcPr>
            <w:tcW w:w="6840" w:type="dxa"/>
          </w:tcPr>
          <w:p w14:paraId="45FEC766" w14:textId="77777777" w:rsidR="00F00BA4" w:rsidRPr="00F00BA4" w:rsidRDefault="00F00BA4" w:rsidP="00F00BA4">
            <w:pPr>
              <w:spacing w:after="120"/>
              <w:ind w:firstLine="0"/>
              <w:rPr>
                <w:rFonts w:eastAsia="Times New Roman" w:cs="Times New Roman"/>
                <w:szCs w:val="24"/>
                <w:lang w:val="ru-RU" w:eastAsia="ru-RU"/>
              </w:rPr>
            </w:pPr>
            <w:r w:rsidRPr="00F00BA4">
              <w:rPr>
                <w:rFonts w:eastAsia="Times New Roman" w:cs="Times New Roman"/>
                <w:szCs w:val="24"/>
                <w:lang w:val="ru-RU"/>
              </w:rPr>
              <w:t xml:space="preserve"> «Положение о региональной системе оценки качества образования в Томской области» </w:t>
            </w:r>
          </w:p>
        </w:tc>
      </w:tr>
      <w:tr w:rsidR="00F00BA4" w:rsidRPr="00F00BA4" w14:paraId="23446CC3" w14:textId="77777777" w:rsidTr="00F00BA4">
        <w:tc>
          <w:tcPr>
            <w:tcW w:w="2830" w:type="dxa"/>
          </w:tcPr>
          <w:p w14:paraId="2A62A51B" w14:textId="77777777" w:rsidR="00F00BA4" w:rsidRPr="00F00BA4" w:rsidRDefault="00F00BA4" w:rsidP="00F00BA4">
            <w:pPr>
              <w:spacing w:after="120"/>
              <w:ind w:firstLine="0"/>
              <w:rPr>
                <w:rFonts w:eastAsia="Times New Roman" w:cs="Times New Roman"/>
                <w:szCs w:val="24"/>
                <w:lang w:val="ru-RU" w:eastAsia="ru-RU"/>
              </w:rPr>
            </w:pPr>
            <w:r w:rsidRPr="00F00BA4">
              <w:rPr>
                <w:rFonts w:eastAsia="Times New Roman" w:cs="Times New Roman"/>
                <w:szCs w:val="24"/>
                <w:lang w:val="ru-RU" w:eastAsia="ru-RU"/>
              </w:rPr>
              <w:t xml:space="preserve">Каким нормативным документом и когда </w:t>
            </w:r>
            <w:proofErr w:type="gramStart"/>
            <w:r w:rsidRPr="00F00BA4">
              <w:rPr>
                <w:rFonts w:eastAsia="Times New Roman" w:cs="Times New Roman"/>
                <w:szCs w:val="24"/>
                <w:lang w:val="ru-RU" w:eastAsia="ru-RU"/>
              </w:rPr>
              <w:t>утвержден</w:t>
            </w:r>
            <w:proofErr w:type="gramEnd"/>
            <w:r w:rsidRPr="00F00BA4">
              <w:rPr>
                <w:rFonts w:eastAsia="Times New Roman" w:cs="Times New Roman"/>
                <w:szCs w:val="24"/>
                <w:lang w:val="ru-RU" w:eastAsia="ru-RU"/>
              </w:rPr>
              <w:t>, дата внесения последних изменений и дополнений</w:t>
            </w:r>
          </w:p>
        </w:tc>
        <w:tc>
          <w:tcPr>
            <w:tcW w:w="6840" w:type="dxa"/>
          </w:tcPr>
          <w:p w14:paraId="2564B36F" w14:textId="77777777" w:rsidR="00F00BA4" w:rsidRPr="00F00BA4" w:rsidRDefault="00F00BA4" w:rsidP="00F00BA4">
            <w:pPr>
              <w:spacing w:after="120"/>
              <w:ind w:firstLine="0"/>
              <w:rPr>
                <w:rFonts w:eastAsia="Times New Roman" w:cs="Times New Roman"/>
                <w:szCs w:val="24"/>
                <w:lang w:val="ru-RU" w:eastAsia="ru-RU"/>
              </w:rPr>
            </w:pPr>
            <w:r w:rsidRPr="00F00BA4">
              <w:rPr>
                <w:rFonts w:eastAsia="Times New Roman" w:cs="Times New Roman"/>
                <w:szCs w:val="24"/>
                <w:lang w:val="ru-RU"/>
              </w:rPr>
              <w:t>Утверждено Приказом Департамента общего образования Томской области от 26.11.2008 года. № 1447.</w:t>
            </w:r>
          </w:p>
        </w:tc>
      </w:tr>
      <w:tr w:rsidR="00F00BA4" w:rsidRPr="00853034" w14:paraId="4678EECB" w14:textId="77777777" w:rsidTr="00F00BA4">
        <w:tc>
          <w:tcPr>
            <w:tcW w:w="2830" w:type="dxa"/>
          </w:tcPr>
          <w:p w14:paraId="130D3A9A" w14:textId="77777777" w:rsidR="00F00BA4" w:rsidRPr="00F00BA4" w:rsidRDefault="00F00BA4" w:rsidP="00F00BA4">
            <w:pPr>
              <w:spacing w:after="120"/>
              <w:ind w:firstLine="0"/>
              <w:rPr>
                <w:rFonts w:eastAsia="Times New Roman" w:cs="Times New Roman"/>
                <w:szCs w:val="24"/>
                <w:lang w:val="ru-RU" w:eastAsia="ru-RU"/>
              </w:rPr>
            </w:pPr>
            <w:r w:rsidRPr="00F00BA4">
              <w:rPr>
                <w:rFonts w:eastAsia="Times New Roman" w:cs="Times New Roman"/>
                <w:szCs w:val="24"/>
                <w:lang w:val="ru-RU" w:eastAsia="ru-RU"/>
              </w:rPr>
              <w:t>Ссылка на документ</w:t>
            </w:r>
          </w:p>
        </w:tc>
        <w:tc>
          <w:tcPr>
            <w:tcW w:w="6840" w:type="dxa"/>
          </w:tcPr>
          <w:p w14:paraId="7D8DDD8A" w14:textId="77777777" w:rsidR="00F00BA4" w:rsidRPr="00F00BA4" w:rsidRDefault="00F00BA4" w:rsidP="00F00BA4">
            <w:pPr>
              <w:spacing w:after="120"/>
              <w:ind w:firstLine="0"/>
              <w:rPr>
                <w:rFonts w:eastAsia="Times New Roman" w:cs="Times New Roman"/>
                <w:szCs w:val="24"/>
                <w:lang w:val="ru-RU" w:eastAsia="ru-RU"/>
              </w:rPr>
            </w:pPr>
            <w:r w:rsidRPr="00F00BA4">
              <w:rPr>
                <w:rFonts w:eastAsia="Times New Roman" w:cs="Times New Roman"/>
                <w:szCs w:val="24"/>
                <w:lang w:val="ru-RU"/>
              </w:rPr>
              <w:t>http://coko.tomsk.ru/files/infomonitoring/%D0%9F%D0%BE%D0%BB%D0%BE%D0%B6%D0%B5%D0%BD%D0%B8%D0%B5_%D0%BE_%D0%A0%D0%A1%D0%9E%D0%9A%D0%9E.doc</w:t>
            </w:r>
          </w:p>
        </w:tc>
      </w:tr>
    </w:tbl>
    <w:p w14:paraId="286DBEBC" w14:textId="77777777" w:rsidR="00F00BA4" w:rsidRPr="00F00BA4" w:rsidRDefault="00F00BA4" w:rsidP="00F00BA4">
      <w:pPr>
        <w:rPr>
          <w:rFonts w:eastAsia="Times New Roman" w:cs="Times New Roman"/>
          <w:szCs w:val="24"/>
          <w:lang w:val="ru-RU"/>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830"/>
        <w:gridCol w:w="6804"/>
      </w:tblGrid>
      <w:tr w:rsidR="00F00BA4" w:rsidRPr="00853034" w14:paraId="0A063E0D" w14:textId="77777777" w:rsidTr="00F00BA4">
        <w:tc>
          <w:tcPr>
            <w:tcW w:w="2830" w:type="dxa"/>
          </w:tcPr>
          <w:p w14:paraId="153AF5BC" w14:textId="77777777" w:rsidR="00F00BA4" w:rsidRPr="00F00BA4" w:rsidRDefault="00F00BA4" w:rsidP="00F00BA4">
            <w:pPr>
              <w:spacing w:after="120"/>
              <w:ind w:left="29" w:firstLine="0"/>
              <w:jc w:val="left"/>
              <w:rPr>
                <w:rFonts w:eastAsia="Times New Roman" w:cs="Times New Roman"/>
                <w:szCs w:val="24"/>
                <w:lang w:val="ru-RU" w:eastAsia="ru-RU"/>
              </w:rPr>
            </w:pPr>
            <w:r w:rsidRPr="00F00BA4">
              <w:rPr>
                <w:rFonts w:eastAsia="Times New Roman" w:cs="Times New Roman"/>
                <w:szCs w:val="24"/>
                <w:lang w:val="ru-RU" w:eastAsia="ru-RU"/>
              </w:rPr>
              <w:t>Название документа</w:t>
            </w:r>
          </w:p>
        </w:tc>
        <w:tc>
          <w:tcPr>
            <w:tcW w:w="6804" w:type="dxa"/>
          </w:tcPr>
          <w:p w14:paraId="11F1F30F" w14:textId="77777777" w:rsidR="00F00BA4" w:rsidRPr="00F00BA4" w:rsidRDefault="00F00BA4" w:rsidP="00F00BA4">
            <w:pPr>
              <w:spacing w:after="120"/>
              <w:ind w:firstLine="0"/>
              <w:rPr>
                <w:rFonts w:eastAsia="Times New Roman" w:cs="Times New Roman"/>
                <w:szCs w:val="24"/>
                <w:lang w:val="ru-RU" w:eastAsia="ru-RU"/>
              </w:rPr>
            </w:pPr>
            <w:r w:rsidRPr="00F00BA4">
              <w:rPr>
                <w:rFonts w:eastAsia="Times New Roman" w:cs="Times New Roman"/>
                <w:szCs w:val="24"/>
                <w:lang w:val="ru-RU" w:eastAsia="ru-RU"/>
              </w:rPr>
              <w:t>Порядок и сроки проведения регионального мониторинга в Томской области в 2014-2015 учебном году</w:t>
            </w:r>
          </w:p>
        </w:tc>
      </w:tr>
      <w:tr w:rsidR="00F00BA4" w:rsidRPr="00853034" w14:paraId="7549C061" w14:textId="77777777" w:rsidTr="00F00BA4">
        <w:tc>
          <w:tcPr>
            <w:tcW w:w="2830" w:type="dxa"/>
          </w:tcPr>
          <w:p w14:paraId="2C8723A8" w14:textId="77777777" w:rsidR="00F00BA4" w:rsidRPr="00F00BA4" w:rsidRDefault="00F00BA4" w:rsidP="00F00BA4">
            <w:pPr>
              <w:spacing w:after="120"/>
              <w:ind w:firstLine="0"/>
              <w:rPr>
                <w:rFonts w:eastAsia="Times New Roman" w:cs="Times New Roman"/>
                <w:szCs w:val="24"/>
                <w:lang w:val="ru-RU" w:eastAsia="ru-RU"/>
              </w:rPr>
            </w:pPr>
            <w:r w:rsidRPr="00F00BA4">
              <w:rPr>
                <w:rFonts w:eastAsia="Times New Roman" w:cs="Times New Roman"/>
                <w:szCs w:val="24"/>
                <w:lang w:val="ru-RU" w:eastAsia="ru-RU"/>
              </w:rPr>
              <w:t xml:space="preserve">Каким нормативным документом и когда </w:t>
            </w:r>
            <w:proofErr w:type="gramStart"/>
            <w:r w:rsidRPr="00F00BA4">
              <w:rPr>
                <w:rFonts w:eastAsia="Times New Roman" w:cs="Times New Roman"/>
                <w:szCs w:val="24"/>
                <w:lang w:val="ru-RU" w:eastAsia="ru-RU"/>
              </w:rPr>
              <w:t>утвержден</w:t>
            </w:r>
            <w:proofErr w:type="gramEnd"/>
            <w:r w:rsidRPr="00F00BA4">
              <w:rPr>
                <w:rFonts w:eastAsia="Times New Roman" w:cs="Times New Roman"/>
                <w:szCs w:val="24"/>
                <w:lang w:val="ru-RU" w:eastAsia="ru-RU"/>
              </w:rPr>
              <w:t xml:space="preserve">, дата </w:t>
            </w:r>
            <w:r w:rsidRPr="00F00BA4">
              <w:rPr>
                <w:rFonts w:eastAsia="Times New Roman" w:cs="Times New Roman"/>
                <w:szCs w:val="24"/>
                <w:lang w:val="ru-RU" w:eastAsia="ru-RU"/>
              </w:rPr>
              <w:lastRenderedPageBreak/>
              <w:t>внесения последних изменений и дополнений</w:t>
            </w:r>
          </w:p>
        </w:tc>
        <w:tc>
          <w:tcPr>
            <w:tcW w:w="6804" w:type="dxa"/>
          </w:tcPr>
          <w:p w14:paraId="576FC0F1" w14:textId="77777777" w:rsidR="00F00BA4" w:rsidRPr="00F00BA4" w:rsidRDefault="00F00BA4" w:rsidP="00F00BA4">
            <w:pPr>
              <w:spacing w:after="120"/>
              <w:ind w:firstLine="0"/>
              <w:rPr>
                <w:rFonts w:eastAsia="Times New Roman" w:cs="Times New Roman"/>
                <w:szCs w:val="24"/>
                <w:lang w:val="ru-RU" w:eastAsia="ru-RU"/>
              </w:rPr>
            </w:pPr>
            <w:r w:rsidRPr="00F00BA4">
              <w:rPr>
                <w:rFonts w:eastAsia="Times New Roman" w:cs="Times New Roman"/>
                <w:szCs w:val="24"/>
                <w:lang w:val="ru-RU" w:eastAsia="ru-RU"/>
              </w:rPr>
              <w:lastRenderedPageBreak/>
              <w:t xml:space="preserve">Утверждено </w:t>
            </w:r>
            <w:r w:rsidRPr="00F00BA4">
              <w:rPr>
                <w:rFonts w:eastAsia="Times New Roman" w:cs="Times New Roman"/>
                <w:bCs/>
                <w:szCs w:val="24"/>
                <w:lang w:val="ru-RU"/>
              </w:rPr>
              <w:t>Распоряжением департамента общего образования Томской области</w:t>
            </w:r>
            <w:r w:rsidRPr="00F00BA4">
              <w:rPr>
                <w:rFonts w:eastAsia="Times New Roman" w:cs="Times New Roman"/>
                <w:szCs w:val="24"/>
                <w:lang w:val="ru-RU"/>
              </w:rPr>
              <w:t xml:space="preserve"> </w:t>
            </w:r>
            <w:hyperlink r:id="rId242" w:history="1">
              <w:r w:rsidRPr="00F00BA4">
                <w:rPr>
                  <w:rFonts w:eastAsia="Times New Roman" w:cs="Times New Roman"/>
                  <w:szCs w:val="24"/>
                  <w:u w:val="single"/>
                  <w:lang w:val="ru-RU"/>
                </w:rPr>
                <w:t xml:space="preserve">«О проведении регионального мониторинга качества образования в образовательных организациях системы </w:t>
              </w:r>
              <w:r w:rsidRPr="00F00BA4">
                <w:rPr>
                  <w:rFonts w:eastAsia="Times New Roman" w:cs="Times New Roman"/>
                  <w:szCs w:val="24"/>
                  <w:u w:val="single"/>
                  <w:lang w:val="ru-RU"/>
                </w:rPr>
                <w:lastRenderedPageBreak/>
                <w:t>общего образования Томской области»</w:t>
              </w:r>
            </w:hyperlink>
            <w:r w:rsidRPr="00F00BA4">
              <w:rPr>
                <w:rFonts w:eastAsia="Times New Roman" w:cs="Times New Roman"/>
                <w:szCs w:val="24"/>
                <w:lang w:val="ru-RU"/>
              </w:rPr>
              <w:t xml:space="preserve"> </w:t>
            </w:r>
            <w:r w:rsidRPr="00F00BA4">
              <w:rPr>
                <w:rFonts w:eastAsia="Times New Roman" w:cs="Times New Roman"/>
                <w:bCs/>
                <w:szCs w:val="24"/>
                <w:lang w:val="ru-RU"/>
              </w:rPr>
              <w:t>№517-р от 08.09.2014г</w:t>
            </w:r>
            <w:r w:rsidRPr="00F00BA4">
              <w:rPr>
                <w:rFonts w:eastAsia="Times New Roman" w:cs="Times New Roman"/>
                <w:szCs w:val="24"/>
                <w:lang w:val="ru-RU"/>
              </w:rPr>
              <w:t>.</w:t>
            </w:r>
          </w:p>
        </w:tc>
      </w:tr>
      <w:tr w:rsidR="00F00BA4" w:rsidRPr="00853034" w14:paraId="00BE0B67" w14:textId="77777777" w:rsidTr="00F00BA4">
        <w:tc>
          <w:tcPr>
            <w:tcW w:w="2830" w:type="dxa"/>
          </w:tcPr>
          <w:p w14:paraId="2966397C" w14:textId="77777777" w:rsidR="00F00BA4" w:rsidRPr="00F00BA4" w:rsidRDefault="00F00BA4" w:rsidP="00F00BA4">
            <w:pPr>
              <w:spacing w:after="120"/>
              <w:ind w:firstLine="0"/>
              <w:rPr>
                <w:rFonts w:eastAsia="Times New Roman" w:cs="Times New Roman"/>
                <w:szCs w:val="24"/>
                <w:lang w:val="ru-RU" w:eastAsia="ru-RU"/>
              </w:rPr>
            </w:pPr>
            <w:r w:rsidRPr="00F00BA4">
              <w:rPr>
                <w:rFonts w:eastAsia="Times New Roman" w:cs="Times New Roman"/>
                <w:szCs w:val="24"/>
                <w:lang w:val="ru-RU" w:eastAsia="ru-RU"/>
              </w:rPr>
              <w:lastRenderedPageBreak/>
              <w:t>Ссылка на документ</w:t>
            </w:r>
          </w:p>
        </w:tc>
        <w:tc>
          <w:tcPr>
            <w:tcW w:w="6804" w:type="dxa"/>
          </w:tcPr>
          <w:p w14:paraId="51B8016B" w14:textId="77777777" w:rsidR="00F00BA4" w:rsidRPr="00F00BA4" w:rsidRDefault="00E035F7" w:rsidP="00F00BA4">
            <w:pPr>
              <w:ind w:firstLine="0"/>
              <w:rPr>
                <w:rFonts w:eastAsia="Times New Roman" w:cs="Times New Roman"/>
                <w:lang w:val="ru-RU"/>
              </w:rPr>
            </w:pPr>
            <w:hyperlink r:id="rId243" w:history="1">
              <w:r w:rsidR="00F00BA4" w:rsidRPr="00F00BA4">
                <w:rPr>
                  <w:rFonts w:eastAsia="Times New Roman" w:cs="Times New Roman"/>
                  <w:color w:val="0563C1"/>
                  <w:szCs w:val="24"/>
                  <w:u w:val="single"/>
                </w:rPr>
                <w:t>http</w:t>
              </w:r>
              <w:r w:rsidR="00F00BA4" w:rsidRPr="00F00BA4">
                <w:rPr>
                  <w:rFonts w:eastAsia="Times New Roman" w:cs="Times New Roman"/>
                  <w:color w:val="0563C1"/>
                  <w:szCs w:val="24"/>
                  <w:u w:val="single"/>
                  <w:lang w:val="ru-RU"/>
                </w:rPr>
                <w:t>://</w:t>
              </w:r>
              <w:r w:rsidR="00F00BA4" w:rsidRPr="00F00BA4">
                <w:rPr>
                  <w:rFonts w:eastAsia="Times New Roman" w:cs="Times New Roman"/>
                  <w:color w:val="0563C1"/>
                  <w:szCs w:val="24"/>
                  <w:u w:val="single"/>
                </w:rPr>
                <w:t>coko</w:t>
              </w:r>
              <w:r w:rsidR="00F00BA4" w:rsidRPr="00F00BA4">
                <w:rPr>
                  <w:rFonts w:eastAsia="Times New Roman" w:cs="Times New Roman"/>
                  <w:color w:val="0563C1"/>
                  <w:szCs w:val="24"/>
                  <w:u w:val="single"/>
                  <w:lang w:val="ru-RU"/>
                </w:rPr>
                <w:t>.</w:t>
              </w:r>
              <w:r w:rsidR="00F00BA4" w:rsidRPr="00F00BA4">
                <w:rPr>
                  <w:rFonts w:eastAsia="Times New Roman" w:cs="Times New Roman"/>
                  <w:color w:val="0563C1"/>
                  <w:szCs w:val="24"/>
                  <w:u w:val="single"/>
                </w:rPr>
                <w:t>tomsk</w:t>
              </w:r>
              <w:r w:rsidR="00F00BA4" w:rsidRPr="00F00BA4">
                <w:rPr>
                  <w:rFonts w:eastAsia="Times New Roman" w:cs="Times New Roman"/>
                  <w:color w:val="0563C1"/>
                  <w:szCs w:val="24"/>
                  <w:u w:val="single"/>
                  <w:lang w:val="ru-RU"/>
                </w:rPr>
                <w:t>.</w:t>
              </w:r>
              <w:r w:rsidR="00F00BA4" w:rsidRPr="00F00BA4">
                <w:rPr>
                  <w:rFonts w:eastAsia="Times New Roman" w:cs="Times New Roman"/>
                  <w:color w:val="0563C1"/>
                  <w:szCs w:val="24"/>
                  <w:u w:val="single"/>
                </w:rPr>
                <w:t>ru</w:t>
              </w:r>
              <w:r w:rsidR="00F00BA4" w:rsidRPr="00F00BA4">
                <w:rPr>
                  <w:rFonts w:eastAsia="Times New Roman" w:cs="Times New Roman"/>
                  <w:color w:val="0563C1"/>
                  <w:szCs w:val="24"/>
                  <w:u w:val="single"/>
                  <w:lang w:val="ru-RU"/>
                </w:rPr>
                <w:t>/</w:t>
              </w:r>
              <w:r w:rsidR="00F00BA4" w:rsidRPr="00F00BA4">
                <w:rPr>
                  <w:rFonts w:eastAsia="Times New Roman" w:cs="Times New Roman"/>
                  <w:color w:val="0563C1"/>
                  <w:szCs w:val="24"/>
                  <w:u w:val="single"/>
                </w:rPr>
                <w:t>index</w:t>
              </w:r>
              <w:r w:rsidR="00F00BA4" w:rsidRPr="00F00BA4">
                <w:rPr>
                  <w:rFonts w:eastAsia="Times New Roman" w:cs="Times New Roman"/>
                  <w:color w:val="0563C1"/>
                  <w:szCs w:val="24"/>
                  <w:u w:val="single"/>
                  <w:lang w:val="ru-RU"/>
                </w:rPr>
                <w:t>.</w:t>
              </w:r>
              <w:r w:rsidR="00F00BA4" w:rsidRPr="00F00BA4">
                <w:rPr>
                  <w:rFonts w:eastAsia="Times New Roman" w:cs="Times New Roman"/>
                  <w:color w:val="0563C1"/>
                  <w:szCs w:val="24"/>
                  <w:u w:val="single"/>
                </w:rPr>
                <w:t>php</w:t>
              </w:r>
              <w:r w:rsidR="00F00BA4" w:rsidRPr="00F00BA4">
                <w:rPr>
                  <w:rFonts w:eastAsia="Times New Roman" w:cs="Times New Roman"/>
                  <w:color w:val="0563C1"/>
                  <w:szCs w:val="24"/>
                  <w:u w:val="single"/>
                  <w:lang w:val="ru-RU"/>
                </w:rPr>
                <w:t>/</w:t>
              </w:r>
              <w:r w:rsidR="00F00BA4" w:rsidRPr="00F00BA4">
                <w:rPr>
                  <w:rFonts w:eastAsia="Times New Roman" w:cs="Times New Roman"/>
                  <w:color w:val="0563C1"/>
                  <w:szCs w:val="24"/>
                  <w:u w:val="single"/>
                </w:rPr>
                <w:t>contents</w:t>
              </w:r>
              <w:r w:rsidR="00F00BA4" w:rsidRPr="00F00BA4">
                <w:rPr>
                  <w:rFonts w:eastAsia="Times New Roman" w:cs="Times New Roman"/>
                  <w:color w:val="0563C1"/>
                  <w:szCs w:val="24"/>
                  <w:u w:val="single"/>
                  <w:lang w:val="ru-RU"/>
                </w:rPr>
                <w:t>/</w:t>
              </w:r>
              <w:r w:rsidR="00F00BA4" w:rsidRPr="00F00BA4">
                <w:rPr>
                  <w:rFonts w:eastAsia="Times New Roman" w:cs="Times New Roman"/>
                  <w:color w:val="0563C1"/>
                  <w:szCs w:val="24"/>
                  <w:u w:val="single"/>
                </w:rPr>
                <w:t>page</w:t>
              </w:r>
              <w:r w:rsidR="00F00BA4" w:rsidRPr="00F00BA4">
                <w:rPr>
                  <w:rFonts w:eastAsia="Times New Roman" w:cs="Times New Roman"/>
                  <w:color w:val="0563C1"/>
                  <w:szCs w:val="24"/>
                  <w:u w:val="single"/>
                  <w:lang w:val="ru-RU"/>
                </w:rPr>
                <w:t>/32</w:t>
              </w:r>
            </w:hyperlink>
          </w:p>
          <w:p w14:paraId="1B1B48A1" w14:textId="77777777" w:rsidR="00F00BA4" w:rsidRPr="00F00BA4" w:rsidRDefault="00F00BA4" w:rsidP="00F00BA4">
            <w:pPr>
              <w:ind w:firstLine="0"/>
              <w:rPr>
                <w:rFonts w:eastAsia="Times New Roman" w:cs="Times New Roman"/>
                <w:lang w:val="ru-RU" w:eastAsia="ru-RU"/>
              </w:rPr>
            </w:pPr>
            <w:r w:rsidRPr="00F00BA4">
              <w:rPr>
                <w:rFonts w:eastAsia="Times New Roman" w:cs="Times New Roman"/>
                <w:b/>
                <w:bCs/>
                <w:lang w:val="ru-RU"/>
              </w:rPr>
              <w:t>Распоряжение ДОО ТО</w:t>
            </w:r>
            <w:r w:rsidRPr="00F00BA4">
              <w:rPr>
                <w:rFonts w:eastAsia="Times New Roman" w:cs="Times New Roman"/>
                <w:lang w:val="ru-RU"/>
              </w:rPr>
              <w:t xml:space="preserve"> </w:t>
            </w:r>
            <w:r w:rsidRPr="00F00BA4">
              <w:rPr>
                <w:rFonts w:eastAsia="Times New Roman" w:cs="Times New Roman"/>
                <w:b/>
                <w:bCs/>
                <w:lang w:val="ru-RU"/>
              </w:rPr>
              <w:t>№517-р от 08.09.2014г</w:t>
            </w:r>
            <w:r w:rsidRPr="00F00BA4">
              <w:rPr>
                <w:rFonts w:eastAsia="Times New Roman" w:cs="Times New Roman"/>
                <w:lang w:val="ru-RU"/>
              </w:rPr>
              <w:t xml:space="preserve">. </w:t>
            </w:r>
            <w:hyperlink r:id="rId244" w:history="1">
              <w:r w:rsidRPr="00F00BA4">
                <w:rPr>
                  <w:rFonts w:eastAsia="Times New Roman" w:cs="Times New Roman"/>
                  <w:color w:val="0563C1"/>
                  <w:szCs w:val="24"/>
                  <w:u w:val="single"/>
                  <w:lang w:val="ru-RU"/>
                </w:rPr>
                <w:t>«О проведении регионального мониторинга качества образования в образовательных организациях системы общего образования Томской области»</w:t>
              </w:r>
            </w:hyperlink>
          </w:p>
        </w:tc>
      </w:tr>
    </w:tbl>
    <w:p w14:paraId="15C829C4" w14:textId="77777777" w:rsidR="00F00BA4" w:rsidRPr="00F00BA4" w:rsidRDefault="00F00BA4" w:rsidP="00F00BA4">
      <w:pPr>
        <w:rPr>
          <w:rFonts w:eastAsia="Times New Roman" w:cs="Times New Roman"/>
          <w:szCs w:val="24"/>
          <w:lang w:val="ru-RU"/>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830"/>
        <w:gridCol w:w="6804"/>
      </w:tblGrid>
      <w:tr w:rsidR="00F00BA4" w:rsidRPr="00853034" w14:paraId="2555EE7A" w14:textId="77777777" w:rsidTr="00F00BA4">
        <w:tc>
          <w:tcPr>
            <w:tcW w:w="2830" w:type="dxa"/>
          </w:tcPr>
          <w:p w14:paraId="3AF6F249" w14:textId="77777777" w:rsidR="00F00BA4" w:rsidRPr="00F00BA4" w:rsidRDefault="00F00BA4" w:rsidP="00F00BA4">
            <w:pPr>
              <w:spacing w:after="120"/>
              <w:ind w:left="29" w:firstLine="0"/>
              <w:jc w:val="left"/>
              <w:rPr>
                <w:rFonts w:eastAsia="Times New Roman" w:cs="Times New Roman"/>
                <w:szCs w:val="24"/>
                <w:lang w:val="ru-RU" w:eastAsia="ru-RU"/>
              </w:rPr>
            </w:pPr>
            <w:r w:rsidRPr="00F00BA4">
              <w:rPr>
                <w:rFonts w:eastAsia="Times New Roman" w:cs="Times New Roman"/>
                <w:szCs w:val="24"/>
                <w:lang w:val="ru-RU" w:eastAsia="ru-RU"/>
              </w:rPr>
              <w:t>Название документа</w:t>
            </w:r>
          </w:p>
        </w:tc>
        <w:tc>
          <w:tcPr>
            <w:tcW w:w="6804" w:type="dxa"/>
          </w:tcPr>
          <w:p w14:paraId="2EB9B4B2" w14:textId="77777777" w:rsidR="00F00BA4" w:rsidRPr="00F00BA4" w:rsidRDefault="00F00BA4" w:rsidP="00F00BA4">
            <w:pPr>
              <w:spacing w:after="120"/>
              <w:ind w:firstLine="0"/>
              <w:rPr>
                <w:rFonts w:eastAsia="Times New Roman" w:cs="Times New Roman"/>
                <w:szCs w:val="24"/>
                <w:lang w:val="ru-RU" w:eastAsia="ru-RU"/>
              </w:rPr>
            </w:pPr>
            <w:r w:rsidRPr="00F00BA4">
              <w:rPr>
                <w:rFonts w:eastAsia="Times New Roman" w:cs="Times New Roman"/>
                <w:szCs w:val="24"/>
                <w:lang w:val="ru-RU"/>
              </w:rPr>
              <w:t>«Регламент проведения мониторинговых исследований на 2010-2014 годы в образовательных учреждениях Томской области»</w:t>
            </w:r>
          </w:p>
        </w:tc>
      </w:tr>
      <w:tr w:rsidR="00F00BA4" w:rsidRPr="00853034" w14:paraId="332F3304" w14:textId="77777777" w:rsidTr="00F00BA4">
        <w:tc>
          <w:tcPr>
            <w:tcW w:w="2830" w:type="dxa"/>
          </w:tcPr>
          <w:p w14:paraId="6CAA81AE" w14:textId="77777777" w:rsidR="00F00BA4" w:rsidRPr="00F00BA4" w:rsidRDefault="00F00BA4" w:rsidP="00F00BA4">
            <w:pPr>
              <w:spacing w:after="120"/>
              <w:ind w:firstLine="0"/>
              <w:rPr>
                <w:rFonts w:eastAsia="Times New Roman" w:cs="Times New Roman"/>
                <w:szCs w:val="24"/>
                <w:lang w:val="ru-RU" w:eastAsia="ru-RU"/>
              </w:rPr>
            </w:pPr>
            <w:r w:rsidRPr="00F00BA4">
              <w:rPr>
                <w:rFonts w:eastAsia="Times New Roman" w:cs="Times New Roman"/>
                <w:szCs w:val="24"/>
                <w:lang w:val="ru-RU" w:eastAsia="ru-RU"/>
              </w:rPr>
              <w:t xml:space="preserve">Каким нормативным документом и когда </w:t>
            </w:r>
            <w:proofErr w:type="gramStart"/>
            <w:r w:rsidRPr="00F00BA4">
              <w:rPr>
                <w:rFonts w:eastAsia="Times New Roman" w:cs="Times New Roman"/>
                <w:szCs w:val="24"/>
                <w:lang w:val="ru-RU" w:eastAsia="ru-RU"/>
              </w:rPr>
              <w:t>утвержден</w:t>
            </w:r>
            <w:proofErr w:type="gramEnd"/>
            <w:r w:rsidRPr="00F00BA4">
              <w:rPr>
                <w:rFonts w:eastAsia="Times New Roman" w:cs="Times New Roman"/>
                <w:szCs w:val="24"/>
                <w:lang w:val="ru-RU" w:eastAsia="ru-RU"/>
              </w:rPr>
              <w:t>, дата внесения последних изменений и дополнений</w:t>
            </w:r>
          </w:p>
        </w:tc>
        <w:tc>
          <w:tcPr>
            <w:tcW w:w="6804" w:type="dxa"/>
          </w:tcPr>
          <w:p w14:paraId="643DD55D" w14:textId="77777777" w:rsidR="00F00BA4" w:rsidRPr="00F00BA4" w:rsidRDefault="00F00BA4" w:rsidP="00F00BA4">
            <w:pPr>
              <w:spacing w:after="120"/>
              <w:ind w:firstLine="0"/>
              <w:rPr>
                <w:rFonts w:eastAsia="Times New Roman" w:cs="Times New Roman"/>
                <w:szCs w:val="24"/>
                <w:lang w:val="ru-RU" w:eastAsia="ru-RU"/>
              </w:rPr>
            </w:pPr>
            <w:r w:rsidRPr="00F00BA4">
              <w:rPr>
                <w:rFonts w:eastAsia="Times New Roman" w:cs="Times New Roman"/>
                <w:szCs w:val="24"/>
                <w:lang w:val="ru-RU"/>
              </w:rPr>
              <w:t>Утвержден распоряжением Департамента общего образования Томской области от 02.09.2010 № 504</w:t>
            </w:r>
          </w:p>
        </w:tc>
      </w:tr>
      <w:tr w:rsidR="00F00BA4" w:rsidRPr="00853034" w14:paraId="42A9276F" w14:textId="77777777" w:rsidTr="00F00BA4">
        <w:tc>
          <w:tcPr>
            <w:tcW w:w="2830" w:type="dxa"/>
          </w:tcPr>
          <w:p w14:paraId="34C4FF50" w14:textId="77777777" w:rsidR="00F00BA4" w:rsidRPr="00F00BA4" w:rsidRDefault="00F00BA4" w:rsidP="00F00BA4">
            <w:pPr>
              <w:spacing w:after="120"/>
              <w:ind w:firstLine="0"/>
              <w:rPr>
                <w:rFonts w:eastAsia="Times New Roman" w:cs="Times New Roman"/>
                <w:szCs w:val="24"/>
                <w:lang w:val="ru-RU" w:eastAsia="ru-RU"/>
              </w:rPr>
            </w:pPr>
            <w:r w:rsidRPr="00F00BA4">
              <w:rPr>
                <w:rFonts w:eastAsia="Times New Roman" w:cs="Times New Roman"/>
                <w:szCs w:val="24"/>
                <w:lang w:val="ru-RU" w:eastAsia="ru-RU"/>
              </w:rPr>
              <w:t>Ссылка на документ</w:t>
            </w:r>
          </w:p>
        </w:tc>
        <w:tc>
          <w:tcPr>
            <w:tcW w:w="6804" w:type="dxa"/>
          </w:tcPr>
          <w:p w14:paraId="04837842" w14:textId="77777777" w:rsidR="00F00BA4" w:rsidRPr="00F00BA4" w:rsidRDefault="00F00BA4" w:rsidP="00F00BA4">
            <w:pPr>
              <w:spacing w:after="120"/>
              <w:ind w:firstLine="0"/>
              <w:rPr>
                <w:rFonts w:eastAsia="Times New Roman" w:cs="Times New Roman"/>
                <w:szCs w:val="24"/>
                <w:lang w:val="ru-RU" w:eastAsia="ru-RU"/>
              </w:rPr>
            </w:pPr>
            <w:r w:rsidRPr="00F00BA4">
              <w:rPr>
                <w:rFonts w:eastAsia="Times New Roman" w:cs="Times New Roman"/>
                <w:szCs w:val="24"/>
                <w:lang w:val="ru-RU"/>
              </w:rPr>
              <w:t>http://coko.tomsk.ru/files/news/%D0%A0%D0%B0%D1%81%D0%BF%D0%9C%D0%BE%D0%BD%D0%B8%D1%82%D0%BE%D1%80%D0%B8%D0%BD%D0%B3_2014-15.doc</w:t>
            </w:r>
          </w:p>
        </w:tc>
      </w:tr>
    </w:tbl>
    <w:p w14:paraId="6E5AB4A6" w14:textId="77777777" w:rsidR="00F00BA4" w:rsidRPr="00F00BA4" w:rsidRDefault="00F00BA4" w:rsidP="00F00BA4">
      <w:pPr>
        <w:rPr>
          <w:rFonts w:eastAsia="Times New Roman" w:cs="Times New Roman"/>
          <w:szCs w:val="24"/>
          <w:lang w:val="ru-RU"/>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830"/>
        <w:gridCol w:w="6804"/>
      </w:tblGrid>
      <w:tr w:rsidR="00F00BA4" w:rsidRPr="00853034" w14:paraId="61D773A8" w14:textId="77777777" w:rsidTr="00F00BA4">
        <w:tc>
          <w:tcPr>
            <w:tcW w:w="2830" w:type="dxa"/>
          </w:tcPr>
          <w:p w14:paraId="28D130A7" w14:textId="77777777" w:rsidR="00F00BA4" w:rsidRPr="00F00BA4" w:rsidRDefault="00F00BA4" w:rsidP="00F00BA4">
            <w:pPr>
              <w:spacing w:after="120"/>
              <w:ind w:left="29" w:firstLine="0"/>
              <w:jc w:val="left"/>
              <w:rPr>
                <w:rFonts w:eastAsia="Times New Roman" w:cs="Times New Roman"/>
                <w:szCs w:val="24"/>
                <w:lang w:val="ru-RU" w:eastAsia="ru-RU"/>
              </w:rPr>
            </w:pPr>
            <w:r w:rsidRPr="00F00BA4">
              <w:rPr>
                <w:rFonts w:eastAsia="Times New Roman" w:cs="Times New Roman"/>
                <w:szCs w:val="24"/>
                <w:lang w:val="ru-RU" w:eastAsia="ru-RU"/>
              </w:rPr>
              <w:t>Название документа</w:t>
            </w:r>
          </w:p>
        </w:tc>
        <w:tc>
          <w:tcPr>
            <w:tcW w:w="6804" w:type="dxa"/>
          </w:tcPr>
          <w:p w14:paraId="7C444351" w14:textId="77777777" w:rsidR="00F00BA4" w:rsidRPr="00F00BA4" w:rsidRDefault="00F00BA4" w:rsidP="00F00BA4">
            <w:pPr>
              <w:spacing w:after="120"/>
              <w:ind w:firstLine="0"/>
              <w:rPr>
                <w:rFonts w:eastAsia="Times New Roman" w:cs="Times New Roman"/>
                <w:szCs w:val="24"/>
                <w:lang w:val="ru-RU" w:eastAsia="ru-RU"/>
              </w:rPr>
            </w:pPr>
            <w:r w:rsidRPr="00F00BA4">
              <w:rPr>
                <w:rFonts w:eastAsia="Times New Roman" w:cs="Times New Roman"/>
                <w:szCs w:val="24"/>
                <w:lang w:val="ru-RU" w:eastAsia="ru-RU"/>
              </w:rPr>
              <w:t>Порядок и сроки проведения регионального мониторинга в Томской области в 2015-2016 учебном году</w:t>
            </w:r>
          </w:p>
        </w:tc>
      </w:tr>
      <w:tr w:rsidR="00F00BA4" w:rsidRPr="00853034" w14:paraId="5FB719AB" w14:textId="77777777" w:rsidTr="00F00BA4">
        <w:tc>
          <w:tcPr>
            <w:tcW w:w="2830" w:type="dxa"/>
          </w:tcPr>
          <w:p w14:paraId="217CF057" w14:textId="77777777" w:rsidR="00F00BA4" w:rsidRPr="00F00BA4" w:rsidRDefault="00F00BA4" w:rsidP="00F00BA4">
            <w:pPr>
              <w:spacing w:after="120"/>
              <w:ind w:firstLine="0"/>
              <w:rPr>
                <w:rFonts w:eastAsia="Times New Roman" w:cs="Times New Roman"/>
                <w:szCs w:val="24"/>
                <w:lang w:val="ru-RU" w:eastAsia="ru-RU"/>
              </w:rPr>
            </w:pPr>
            <w:r w:rsidRPr="00F00BA4">
              <w:rPr>
                <w:rFonts w:eastAsia="Times New Roman" w:cs="Times New Roman"/>
                <w:szCs w:val="24"/>
                <w:lang w:val="ru-RU" w:eastAsia="ru-RU"/>
              </w:rPr>
              <w:t xml:space="preserve">Каким нормативным документом и когда </w:t>
            </w:r>
            <w:proofErr w:type="gramStart"/>
            <w:r w:rsidRPr="00F00BA4">
              <w:rPr>
                <w:rFonts w:eastAsia="Times New Roman" w:cs="Times New Roman"/>
                <w:szCs w:val="24"/>
                <w:lang w:val="ru-RU" w:eastAsia="ru-RU"/>
              </w:rPr>
              <w:t>утвержден</w:t>
            </w:r>
            <w:proofErr w:type="gramEnd"/>
            <w:r w:rsidRPr="00F00BA4">
              <w:rPr>
                <w:rFonts w:eastAsia="Times New Roman" w:cs="Times New Roman"/>
                <w:szCs w:val="24"/>
                <w:lang w:val="ru-RU" w:eastAsia="ru-RU"/>
              </w:rPr>
              <w:t>, дата внесения последних изменений и дополнений</w:t>
            </w:r>
          </w:p>
        </w:tc>
        <w:tc>
          <w:tcPr>
            <w:tcW w:w="6804" w:type="dxa"/>
          </w:tcPr>
          <w:p w14:paraId="511CFA31" w14:textId="77777777" w:rsidR="00F00BA4" w:rsidRPr="00F00BA4" w:rsidRDefault="00F00BA4" w:rsidP="00F00BA4">
            <w:pPr>
              <w:spacing w:after="120"/>
              <w:ind w:firstLine="0"/>
              <w:rPr>
                <w:rFonts w:eastAsia="Times New Roman" w:cs="Times New Roman"/>
                <w:szCs w:val="24"/>
                <w:lang w:val="ru-RU" w:eastAsia="ru-RU"/>
              </w:rPr>
            </w:pPr>
            <w:r w:rsidRPr="00F00BA4">
              <w:rPr>
                <w:rFonts w:eastAsia="Times New Roman" w:cs="Times New Roman"/>
                <w:szCs w:val="24"/>
                <w:lang w:val="ru-RU" w:eastAsia="ru-RU"/>
              </w:rPr>
              <w:t xml:space="preserve">Утверждено </w:t>
            </w:r>
            <w:r w:rsidRPr="00F00BA4">
              <w:rPr>
                <w:rFonts w:eastAsia="Times New Roman" w:cs="Times New Roman"/>
                <w:bCs/>
                <w:szCs w:val="24"/>
                <w:lang w:val="ru-RU"/>
              </w:rPr>
              <w:t>Распоряжением департамента общего образования Томской области</w:t>
            </w:r>
            <w:r w:rsidRPr="00F00BA4">
              <w:rPr>
                <w:rFonts w:eastAsia="Times New Roman" w:cs="Times New Roman"/>
                <w:szCs w:val="24"/>
                <w:lang w:val="ru-RU"/>
              </w:rPr>
              <w:t xml:space="preserve"> </w:t>
            </w:r>
            <w:hyperlink r:id="rId245" w:history="1">
              <w:r w:rsidRPr="00F00BA4">
                <w:rPr>
                  <w:rFonts w:eastAsia="Times New Roman" w:cs="Times New Roman"/>
                  <w:szCs w:val="24"/>
                  <w:u w:val="single"/>
                  <w:lang w:val="ru-RU"/>
                </w:rPr>
                <w:t>«О проведении регионального мониторинга качества образования в образовательных организациях системы общего образования Томской области»</w:t>
              </w:r>
            </w:hyperlink>
            <w:r w:rsidRPr="00F00BA4">
              <w:rPr>
                <w:rFonts w:eastAsia="Times New Roman" w:cs="Times New Roman"/>
                <w:szCs w:val="24"/>
                <w:lang w:val="ru-RU"/>
              </w:rPr>
              <w:t xml:space="preserve"> </w:t>
            </w:r>
            <w:r w:rsidRPr="00F00BA4">
              <w:rPr>
                <w:rFonts w:eastAsia="Times New Roman" w:cs="Times New Roman"/>
                <w:bCs/>
                <w:szCs w:val="24"/>
                <w:lang w:val="ru-RU"/>
              </w:rPr>
              <w:t>№624-р от 15.09.2015г</w:t>
            </w:r>
            <w:r w:rsidRPr="00F00BA4">
              <w:rPr>
                <w:rFonts w:eastAsia="Times New Roman" w:cs="Times New Roman"/>
                <w:szCs w:val="24"/>
                <w:lang w:val="ru-RU"/>
              </w:rPr>
              <w:t>.</w:t>
            </w:r>
          </w:p>
        </w:tc>
      </w:tr>
      <w:tr w:rsidR="00F00BA4" w:rsidRPr="00853034" w14:paraId="2A6C9A13" w14:textId="77777777" w:rsidTr="00F00BA4">
        <w:tc>
          <w:tcPr>
            <w:tcW w:w="2830" w:type="dxa"/>
          </w:tcPr>
          <w:p w14:paraId="0E60963B" w14:textId="77777777" w:rsidR="00F00BA4" w:rsidRPr="00F00BA4" w:rsidRDefault="00F00BA4" w:rsidP="00F00BA4">
            <w:pPr>
              <w:spacing w:after="120"/>
              <w:ind w:firstLine="0"/>
              <w:rPr>
                <w:rFonts w:eastAsia="Times New Roman" w:cs="Times New Roman"/>
                <w:szCs w:val="24"/>
                <w:lang w:val="ru-RU" w:eastAsia="ru-RU"/>
              </w:rPr>
            </w:pPr>
            <w:r w:rsidRPr="00F00BA4">
              <w:rPr>
                <w:rFonts w:eastAsia="Times New Roman" w:cs="Times New Roman"/>
                <w:szCs w:val="24"/>
                <w:lang w:val="ru-RU" w:eastAsia="ru-RU"/>
              </w:rPr>
              <w:t>Ссылка на документ</w:t>
            </w:r>
          </w:p>
        </w:tc>
        <w:tc>
          <w:tcPr>
            <w:tcW w:w="6804" w:type="dxa"/>
          </w:tcPr>
          <w:p w14:paraId="2A70187F" w14:textId="77777777" w:rsidR="00F00BA4" w:rsidRPr="00F00BA4" w:rsidRDefault="00E035F7" w:rsidP="00F00BA4">
            <w:pPr>
              <w:spacing w:after="120"/>
              <w:ind w:firstLine="0"/>
              <w:rPr>
                <w:rFonts w:eastAsia="Times New Roman" w:cs="Times New Roman"/>
                <w:szCs w:val="24"/>
                <w:lang w:val="ru-RU"/>
              </w:rPr>
            </w:pPr>
            <w:hyperlink r:id="rId246" w:history="1">
              <w:r w:rsidR="00F00BA4" w:rsidRPr="00F00BA4">
                <w:rPr>
                  <w:rFonts w:eastAsia="Times New Roman" w:cs="Times New Roman"/>
                  <w:color w:val="0563C1"/>
                  <w:szCs w:val="24"/>
                  <w:u w:val="single"/>
                </w:rPr>
                <w:t>http</w:t>
              </w:r>
              <w:r w:rsidR="00F00BA4" w:rsidRPr="00F00BA4">
                <w:rPr>
                  <w:rFonts w:eastAsia="Times New Roman" w:cs="Times New Roman"/>
                  <w:color w:val="0563C1"/>
                  <w:szCs w:val="24"/>
                  <w:u w:val="single"/>
                  <w:lang w:val="ru-RU"/>
                </w:rPr>
                <w:t>://</w:t>
              </w:r>
              <w:r w:rsidR="00F00BA4" w:rsidRPr="00F00BA4">
                <w:rPr>
                  <w:rFonts w:eastAsia="Times New Roman" w:cs="Times New Roman"/>
                  <w:color w:val="0563C1"/>
                  <w:szCs w:val="24"/>
                  <w:u w:val="single"/>
                </w:rPr>
                <w:t>coko</w:t>
              </w:r>
              <w:r w:rsidR="00F00BA4" w:rsidRPr="00F00BA4">
                <w:rPr>
                  <w:rFonts w:eastAsia="Times New Roman" w:cs="Times New Roman"/>
                  <w:color w:val="0563C1"/>
                  <w:szCs w:val="24"/>
                  <w:u w:val="single"/>
                  <w:lang w:val="ru-RU"/>
                </w:rPr>
                <w:t>.</w:t>
              </w:r>
              <w:r w:rsidR="00F00BA4" w:rsidRPr="00F00BA4">
                <w:rPr>
                  <w:rFonts w:eastAsia="Times New Roman" w:cs="Times New Roman"/>
                  <w:color w:val="0563C1"/>
                  <w:szCs w:val="24"/>
                  <w:u w:val="single"/>
                </w:rPr>
                <w:t>tomsk</w:t>
              </w:r>
              <w:r w:rsidR="00F00BA4" w:rsidRPr="00F00BA4">
                <w:rPr>
                  <w:rFonts w:eastAsia="Times New Roman" w:cs="Times New Roman"/>
                  <w:color w:val="0563C1"/>
                  <w:szCs w:val="24"/>
                  <w:u w:val="single"/>
                  <w:lang w:val="ru-RU"/>
                </w:rPr>
                <w:t>.</w:t>
              </w:r>
              <w:r w:rsidR="00F00BA4" w:rsidRPr="00F00BA4">
                <w:rPr>
                  <w:rFonts w:eastAsia="Times New Roman" w:cs="Times New Roman"/>
                  <w:color w:val="0563C1"/>
                  <w:szCs w:val="24"/>
                  <w:u w:val="single"/>
                </w:rPr>
                <w:t>ru</w:t>
              </w:r>
            </w:hyperlink>
          </w:p>
          <w:p w14:paraId="2968896B" w14:textId="77777777" w:rsidR="00F00BA4" w:rsidRPr="00F00BA4" w:rsidRDefault="00E035F7" w:rsidP="00F00BA4">
            <w:pPr>
              <w:spacing w:after="120"/>
              <w:ind w:firstLine="0"/>
              <w:rPr>
                <w:rFonts w:eastAsia="Times New Roman" w:cs="Times New Roman"/>
                <w:szCs w:val="24"/>
                <w:lang w:val="ru-RU" w:eastAsia="ru-RU"/>
              </w:rPr>
            </w:pPr>
            <w:hyperlink r:id="rId247" w:history="1">
              <w:r w:rsidR="00F00BA4" w:rsidRPr="00F00BA4">
                <w:rPr>
                  <w:rFonts w:eastAsia="Times New Roman" w:cs="Times New Roman"/>
                  <w:color w:val="000000"/>
                  <w:szCs w:val="24"/>
                  <w:u w:val="single"/>
                  <w:lang w:val="ru-RU"/>
                </w:rPr>
                <w:t>Распоряжение о проведении мониторинга 2015-2016 года</w:t>
              </w:r>
            </w:hyperlink>
          </w:p>
        </w:tc>
      </w:tr>
    </w:tbl>
    <w:p w14:paraId="235F9A54" w14:textId="77777777" w:rsidR="00F00BA4" w:rsidRPr="00F00BA4" w:rsidRDefault="00F00BA4" w:rsidP="00F00BA4">
      <w:pPr>
        <w:rPr>
          <w:rFonts w:eastAsia="Times New Roman" w:cs="Times New Roman"/>
          <w:lang w:val="ru-RU"/>
        </w:rPr>
      </w:pPr>
    </w:p>
    <w:p w14:paraId="25B050AC" w14:textId="77777777" w:rsidR="00F00BA4" w:rsidRPr="00F00BA4" w:rsidRDefault="00F00BA4" w:rsidP="00F00BA4">
      <w:pPr>
        <w:spacing w:after="160" w:line="259" w:lineRule="auto"/>
        <w:ind w:firstLine="0"/>
        <w:jc w:val="left"/>
        <w:rPr>
          <w:rFonts w:eastAsia="Times New Roman" w:cs="Times New Roman"/>
          <w:b/>
          <w:color w:val="2E74B5"/>
          <w:sz w:val="32"/>
          <w:szCs w:val="32"/>
          <w:lang w:val="ru-RU"/>
        </w:rPr>
      </w:pPr>
      <w:r w:rsidRPr="00F00BA4">
        <w:rPr>
          <w:rFonts w:eastAsia="Times New Roman" w:cs="Times New Roman"/>
          <w:lang w:val="ru-RU"/>
        </w:rPr>
        <w:br w:type="page"/>
      </w:r>
    </w:p>
    <w:p w14:paraId="7813AD40" w14:textId="77777777" w:rsidR="00F00BA4" w:rsidRPr="00F00BA4" w:rsidRDefault="00F00BA4" w:rsidP="00F00BA4">
      <w:pPr>
        <w:pStyle w:val="3"/>
        <w:rPr>
          <w:lang w:val="ru-RU"/>
        </w:rPr>
      </w:pPr>
      <w:bookmarkStart w:id="243" w:name="_Toc431239760"/>
      <w:bookmarkStart w:id="244" w:name="_Toc435043362"/>
      <w:r w:rsidRPr="00F00BA4">
        <w:rPr>
          <w:lang w:val="ru-RU"/>
        </w:rPr>
        <w:lastRenderedPageBreak/>
        <w:t>5. Заключение</w:t>
      </w:r>
      <w:bookmarkEnd w:id="243"/>
      <w:bookmarkEnd w:id="244"/>
    </w:p>
    <w:p w14:paraId="25EA5721" w14:textId="77777777" w:rsidR="00F00BA4" w:rsidRPr="00F00BA4" w:rsidRDefault="00F00BA4" w:rsidP="00F00BA4">
      <w:pPr>
        <w:rPr>
          <w:rFonts w:eastAsia="Times New Roman" w:cs="Times New Roman"/>
          <w:szCs w:val="24"/>
          <w:lang w:val="ru-RU"/>
        </w:rPr>
      </w:pPr>
      <w:r w:rsidRPr="00F00BA4">
        <w:rPr>
          <w:rFonts w:eastAsia="Times New Roman" w:cs="Times New Roman"/>
          <w:szCs w:val="24"/>
          <w:lang w:val="ru-RU"/>
        </w:rPr>
        <w:tab/>
        <w:t xml:space="preserve">В ходе реализации РСОКО должны быть проявлены  и задействованы педагогические, методические, информационные, социально – педагогические, организационно – управленческие и иные факторы, оказывающие заметное,  реально наблюдаемое   влияние на качество  образовательных программ, качество  условий образовательной деятельности и качество конечных результатов образовательной деятельности. Внедрение стандартизированных технологий оценки качества образования, обновление практики мониторинговых исследований качества образования, упорядочение  механизмов  применения ФГОС нового поколения и многие другие процессы позволят обеспечить следующие конкретные результаты и эффекты:  </w:t>
      </w:r>
    </w:p>
    <w:p w14:paraId="2A1D4F9A" w14:textId="77777777" w:rsidR="00F00BA4" w:rsidRPr="00F00BA4" w:rsidRDefault="00F00BA4" w:rsidP="00C6227B">
      <w:pPr>
        <w:numPr>
          <w:ilvl w:val="0"/>
          <w:numId w:val="197"/>
        </w:numPr>
        <w:rPr>
          <w:rFonts w:eastAsia="Times New Roman" w:cs="Times New Roman"/>
          <w:szCs w:val="24"/>
          <w:lang w:val="ru-RU"/>
        </w:rPr>
      </w:pPr>
      <w:r w:rsidRPr="00F00BA4">
        <w:rPr>
          <w:rFonts w:eastAsia="Times New Roman" w:cs="Times New Roman"/>
          <w:szCs w:val="24"/>
          <w:lang w:val="ru-RU"/>
        </w:rPr>
        <w:t>усиление внимания педагогов, управленцев, самих обучающихся и их родителей, а также представителей работодателей и общественности к конечным результатам образовательной деятельности</w:t>
      </w:r>
    </w:p>
    <w:p w14:paraId="41838CC7" w14:textId="77777777" w:rsidR="00F00BA4" w:rsidRPr="00F00BA4" w:rsidRDefault="00F00BA4" w:rsidP="00C6227B">
      <w:pPr>
        <w:numPr>
          <w:ilvl w:val="0"/>
          <w:numId w:val="197"/>
        </w:numPr>
        <w:rPr>
          <w:rFonts w:eastAsia="Times New Roman" w:cs="Times New Roman"/>
          <w:szCs w:val="24"/>
          <w:lang w:val="ru-RU"/>
        </w:rPr>
      </w:pPr>
      <w:r w:rsidRPr="00F00BA4">
        <w:rPr>
          <w:rFonts w:eastAsia="Times New Roman" w:cs="Times New Roman"/>
          <w:szCs w:val="24"/>
          <w:lang w:val="ru-RU"/>
        </w:rPr>
        <w:t>выявление факторов и проблем, существенно влияющих на качество общего образования в Томской области,  использование этой информации в системе управления образованием. Достижение высокой степени  объективности в  оценке реального влияния внедряемых педагогических новшеств  на конечные результаты образовательной деятельности;</w:t>
      </w:r>
    </w:p>
    <w:p w14:paraId="6EBC9338" w14:textId="77777777" w:rsidR="00F00BA4" w:rsidRPr="00F00BA4" w:rsidRDefault="00F00BA4" w:rsidP="00C6227B">
      <w:pPr>
        <w:numPr>
          <w:ilvl w:val="0"/>
          <w:numId w:val="197"/>
        </w:numPr>
        <w:rPr>
          <w:rFonts w:eastAsia="Times New Roman" w:cs="Times New Roman"/>
          <w:szCs w:val="24"/>
        </w:rPr>
      </w:pPr>
      <w:r w:rsidRPr="00F00BA4">
        <w:rPr>
          <w:rFonts w:eastAsia="Times New Roman" w:cs="Times New Roman"/>
          <w:szCs w:val="24"/>
          <w:lang w:val="ru-RU"/>
        </w:rPr>
        <w:t xml:space="preserve">устойчивое возрастание  роли и активности профессионального  экспертного сообщества в практической реализации комплекса мер по  развитию </w:t>
      </w:r>
      <w:r w:rsidRPr="00F00BA4">
        <w:rPr>
          <w:rFonts w:eastAsia="Times New Roman" w:cs="Times New Roman"/>
          <w:szCs w:val="24"/>
        </w:rPr>
        <w:t xml:space="preserve">РСОКО в Томской области; </w:t>
      </w:r>
    </w:p>
    <w:p w14:paraId="5368BEE2" w14:textId="77777777" w:rsidR="00F00BA4" w:rsidRPr="00F00BA4" w:rsidRDefault="00F00BA4" w:rsidP="00C6227B">
      <w:pPr>
        <w:numPr>
          <w:ilvl w:val="0"/>
          <w:numId w:val="197"/>
        </w:numPr>
        <w:rPr>
          <w:rFonts w:eastAsia="Times New Roman" w:cs="Times New Roman"/>
          <w:szCs w:val="24"/>
          <w:lang w:val="ru-RU"/>
        </w:rPr>
      </w:pPr>
      <w:r w:rsidRPr="00F00BA4">
        <w:rPr>
          <w:rFonts w:eastAsia="Times New Roman" w:cs="Times New Roman"/>
          <w:szCs w:val="24"/>
          <w:lang w:val="ru-RU"/>
        </w:rPr>
        <w:t>заметное расширение  реальных возможностей   для эффективного применения  компетентностного подхода к оценке образовательных программ и результатов образовательной деятельности на всех уровнях управления образованием ( в том числе путем создания специализированных диагностических средств и методических ресурсов);</w:t>
      </w:r>
    </w:p>
    <w:p w14:paraId="746FC189" w14:textId="77777777" w:rsidR="00F00BA4" w:rsidRPr="00F00BA4" w:rsidRDefault="00F00BA4" w:rsidP="00C6227B">
      <w:pPr>
        <w:numPr>
          <w:ilvl w:val="0"/>
          <w:numId w:val="197"/>
        </w:numPr>
        <w:rPr>
          <w:rFonts w:eastAsia="Times New Roman" w:cs="Times New Roman"/>
          <w:szCs w:val="24"/>
          <w:lang w:val="ru-RU"/>
        </w:rPr>
      </w:pPr>
      <w:r w:rsidRPr="00F00BA4">
        <w:rPr>
          <w:rFonts w:eastAsia="Times New Roman" w:cs="Times New Roman"/>
          <w:szCs w:val="24"/>
          <w:lang w:val="ru-RU"/>
        </w:rPr>
        <w:t xml:space="preserve">развитие  форм  взаимодействия вузов,  школ и органов управления образованием  на основе выработки и применения согласованных представлений о показателях и критериях оценки качества общего образования в Томской области; </w:t>
      </w:r>
    </w:p>
    <w:p w14:paraId="7E609203" w14:textId="77777777" w:rsidR="00F00BA4" w:rsidRPr="00F00BA4" w:rsidRDefault="00F00BA4" w:rsidP="00C6227B">
      <w:pPr>
        <w:numPr>
          <w:ilvl w:val="0"/>
          <w:numId w:val="197"/>
        </w:numPr>
        <w:rPr>
          <w:rFonts w:eastAsia="Times New Roman" w:cs="Times New Roman"/>
          <w:szCs w:val="24"/>
          <w:lang w:val="ru-RU"/>
        </w:rPr>
      </w:pPr>
      <w:r w:rsidRPr="00F00BA4">
        <w:rPr>
          <w:rFonts w:eastAsia="Times New Roman" w:cs="Times New Roman"/>
          <w:szCs w:val="24"/>
          <w:lang w:val="ru-RU"/>
        </w:rPr>
        <w:t>повышение степени  доступности объективной информации о качестве общего образования в Томской области для всех субъектов образовательной деятельности, представителей общественности и работодателей;</w:t>
      </w:r>
    </w:p>
    <w:p w14:paraId="59CE76FF" w14:textId="77777777" w:rsidR="00F00BA4" w:rsidRPr="00F00BA4" w:rsidRDefault="00F00BA4" w:rsidP="00C6227B">
      <w:pPr>
        <w:numPr>
          <w:ilvl w:val="0"/>
          <w:numId w:val="197"/>
        </w:numPr>
        <w:rPr>
          <w:rFonts w:eastAsia="Times New Roman" w:cs="Times New Roman"/>
          <w:szCs w:val="24"/>
          <w:lang w:val="ru-RU"/>
        </w:rPr>
      </w:pPr>
      <w:r w:rsidRPr="00F00BA4">
        <w:rPr>
          <w:rFonts w:eastAsia="Times New Roman" w:cs="Times New Roman"/>
          <w:szCs w:val="24"/>
          <w:lang w:val="ru-RU"/>
        </w:rPr>
        <w:t xml:space="preserve">развитие практики  реализации дистанционных форм обучения,  сетевых образовательных программ и других  моделей обучения по индивидуальным </w:t>
      </w:r>
      <w:r w:rsidRPr="00F00BA4">
        <w:rPr>
          <w:rFonts w:eastAsia="Times New Roman" w:cs="Times New Roman"/>
          <w:szCs w:val="24"/>
          <w:lang w:val="ru-RU"/>
        </w:rPr>
        <w:lastRenderedPageBreak/>
        <w:t>образовательным программам на основе   внедрения независимых форм оценки знаний и компетенций обучающихся;</w:t>
      </w:r>
    </w:p>
    <w:p w14:paraId="60B802DB" w14:textId="77777777" w:rsidR="00F00BA4" w:rsidRPr="00F00BA4" w:rsidRDefault="00F00BA4" w:rsidP="00C6227B">
      <w:pPr>
        <w:numPr>
          <w:ilvl w:val="0"/>
          <w:numId w:val="197"/>
        </w:numPr>
        <w:rPr>
          <w:rFonts w:eastAsia="Times New Roman" w:cs="Times New Roman"/>
          <w:szCs w:val="24"/>
          <w:lang w:val="ru-RU"/>
        </w:rPr>
      </w:pPr>
      <w:r w:rsidRPr="00F00BA4">
        <w:rPr>
          <w:rFonts w:eastAsia="Times New Roman" w:cs="Times New Roman"/>
          <w:szCs w:val="24"/>
          <w:lang w:val="ru-RU"/>
        </w:rPr>
        <w:t xml:space="preserve"> оптимизация и рационализация структуры  целевых бюджетных средств, предоставляемых муниципальным образованиям, образовательным учреждениям и педагогическим работникам на основе  учета реально достигаемых  показателей качества образования, в том числе и на основе объективной  оценки эффективности внедряемых новшеств;</w:t>
      </w:r>
    </w:p>
    <w:p w14:paraId="0E526CD2" w14:textId="77777777" w:rsidR="00F00BA4" w:rsidRPr="00F00BA4" w:rsidRDefault="00F00BA4" w:rsidP="00C6227B">
      <w:pPr>
        <w:numPr>
          <w:ilvl w:val="0"/>
          <w:numId w:val="197"/>
        </w:numPr>
        <w:rPr>
          <w:rFonts w:eastAsia="Times New Roman" w:cs="Times New Roman"/>
          <w:szCs w:val="24"/>
          <w:lang w:val="ru-RU"/>
        </w:rPr>
      </w:pPr>
      <w:r w:rsidRPr="00F00BA4">
        <w:rPr>
          <w:rFonts w:eastAsia="Times New Roman" w:cs="Times New Roman"/>
          <w:szCs w:val="24"/>
          <w:lang w:val="ru-RU"/>
        </w:rPr>
        <w:t>внедрение современных моделей менеджмента качества образования в практику управления образованием на региональном и муниципальном уровнях, а также на уровне образовательного учреждения</w:t>
      </w:r>
    </w:p>
    <w:p w14:paraId="0B255EED" w14:textId="77777777" w:rsidR="00F00BA4" w:rsidRPr="00F00BA4" w:rsidRDefault="00F00BA4" w:rsidP="00C6227B">
      <w:pPr>
        <w:numPr>
          <w:ilvl w:val="0"/>
          <w:numId w:val="197"/>
        </w:numPr>
        <w:rPr>
          <w:rFonts w:eastAsia="Times New Roman" w:cs="Times New Roman"/>
          <w:szCs w:val="24"/>
          <w:lang w:val="ru-RU"/>
        </w:rPr>
      </w:pPr>
      <w:r w:rsidRPr="00F00BA4">
        <w:rPr>
          <w:rFonts w:eastAsia="Times New Roman" w:cs="Times New Roman"/>
          <w:szCs w:val="24"/>
          <w:lang w:val="ru-RU"/>
        </w:rPr>
        <w:t>неуклонное повышение общего уровня профессиональной  культуры представителей регионального экспертного сообщества, педагогов и управленцев  в вопросах  мониторинга и оценки качества образования в Томской области.</w:t>
      </w:r>
    </w:p>
    <w:p w14:paraId="33B76B23" w14:textId="77777777" w:rsidR="00F00BA4" w:rsidRPr="00F00BA4" w:rsidRDefault="00F00BA4" w:rsidP="00F00BA4">
      <w:pPr>
        <w:rPr>
          <w:rFonts w:eastAsia="Times New Roman" w:cs="Times New Roman"/>
          <w:lang w:val="ru-RU"/>
        </w:rPr>
      </w:pPr>
    </w:p>
    <w:p w14:paraId="1E95EAAB" w14:textId="77777777" w:rsidR="00F00BA4" w:rsidRPr="00F00BA4" w:rsidRDefault="00F00BA4" w:rsidP="00F00BA4">
      <w:pPr>
        <w:rPr>
          <w:rFonts w:eastAsia="Times New Roman" w:cs="Times New Roman"/>
          <w:b/>
          <w:lang w:val="ru-RU"/>
        </w:rPr>
      </w:pPr>
      <w:r w:rsidRPr="00F00BA4">
        <w:rPr>
          <w:rFonts w:eastAsia="Times New Roman" w:cs="Times New Roman"/>
          <w:b/>
          <w:lang w:val="ru-RU"/>
        </w:rPr>
        <w:t>Направления дальнейшего развития.</w:t>
      </w:r>
    </w:p>
    <w:p w14:paraId="78586A80" w14:textId="77777777" w:rsidR="00F00BA4" w:rsidRPr="00F00BA4" w:rsidRDefault="00F00BA4" w:rsidP="00F00BA4">
      <w:pPr>
        <w:rPr>
          <w:rFonts w:eastAsia="Times New Roman" w:cs="Times New Roman"/>
          <w:lang w:val="ru-RU"/>
        </w:rPr>
      </w:pPr>
      <w:r w:rsidRPr="00F00BA4">
        <w:rPr>
          <w:rFonts w:eastAsia="Times New Roman" w:cs="Times New Roman"/>
          <w:lang w:val="ru-RU"/>
        </w:rPr>
        <w:t>Развитие форм и методов анализа контекстной информации, разработка КИМ в рамках нового стандарта среднего образования, методов анализа получаемых результатов и повышению достоверности собираемой информации.</w:t>
      </w:r>
    </w:p>
    <w:p w14:paraId="72FA9C2B" w14:textId="77777777" w:rsidR="00F00BA4" w:rsidRPr="00F00BA4" w:rsidRDefault="00F00BA4" w:rsidP="00F00BA4">
      <w:pPr>
        <w:rPr>
          <w:rFonts w:eastAsia="Times New Roman" w:cs="Times New Roman"/>
          <w:lang w:val="ru-RU"/>
        </w:rPr>
      </w:pPr>
    </w:p>
    <w:p w14:paraId="13461E93" w14:textId="77777777" w:rsidR="00F00BA4" w:rsidRPr="00F00BA4" w:rsidRDefault="00F00BA4" w:rsidP="00F00BA4">
      <w:pPr>
        <w:rPr>
          <w:rFonts w:eastAsia="Times New Roman" w:cs="Times New Roman"/>
          <w:szCs w:val="24"/>
          <w:lang w:val="ru-RU"/>
        </w:rPr>
      </w:pPr>
      <w:r w:rsidRPr="00F00BA4">
        <w:rPr>
          <w:rFonts w:eastAsia="Times New Roman" w:cs="Times New Roman"/>
          <w:szCs w:val="24"/>
          <w:lang w:val="ru-RU"/>
        </w:rPr>
        <w:t>Какой из перечисленных элементов РСОКО Вы могли бы порекомендовать для изучения специалистам других регионов Российской Федерации (обоснуйте свой ответ)?</w:t>
      </w:r>
    </w:p>
    <w:p w14:paraId="040FB81C" w14:textId="77777777" w:rsidR="00F00BA4" w:rsidRPr="00F00BA4" w:rsidRDefault="00F00BA4" w:rsidP="00F00BA4">
      <w:pPr>
        <w:rPr>
          <w:rFonts w:eastAsia="Times New Roman" w:cs="Times New Roman"/>
          <w:szCs w:val="24"/>
          <w:lang w:val="ru-RU"/>
        </w:rPr>
      </w:pPr>
      <w:r w:rsidRPr="00F00BA4">
        <w:rPr>
          <w:rFonts w:eastAsia="Times New Roman" w:cs="Times New Roman"/>
          <w:szCs w:val="24"/>
          <w:lang w:val="ru-RU"/>
        </w:rPr>
        <w:t>Измерительные материалы, программное обеспечение ГИС РБД (ПО мониторинга, БД Аналитика.)</w:t>
      </w:r>
    </w:p>
    <w:p w14:paraId="6A16C151" w14:textId="77777777" w:rsidR="00F00BA4" w:rsidRPr="00F00BA4" w:rsidRDefault="00F00BA4" w:rsidP="00F00BA4">
      <w:pPr>
        <w:rPr>
          <w:rFonts w:eastAsia="Times New Roman" w:cs="Times New Roman"/>
          <w:lang w:val="ru-RU"/>
        </w:rPr>
      </w:pPr>
      <w:r w:rsidRPr="00F00BA4">
        <w:rPr>
          <w:rFonts w:eastAsia="Times New Roman" w:cs="Times New Roman"/>
          <w:szCs w:val="24"/>
          <w:lang w:val="ru-RU"/>
        </w:rPr>
        <w:t>Данные разработки позволяют своевременно выявить проблемные зоны в уровне обученности и сформированности универсальных учебных действий каждого отдельного обучающегося и своевременно сформировать программу по их коррекции.</w:t>
      </w:r>
    </w:p>
    <w:p w14:paraId="060334A5" w14:textId="77777777" w:rsidR="00F00BA4" w:rsidRPr="00F00BA4" w:rsidRDefault="00F00BA4" w:rsidP="00F00BA4">
      <w:pPr>
        <w:spacing w:after="160" w:line="259" w:lineRule="auto"/>
        <w:ind w:firstLine="0"/>
        <w:jc w:val="left"/>
        <w:rPr>
          <w:rFonts w:eastAsia="Times New Roman" w:cs="Times New Roman"/>
          <w:lang w:val="ru-RU"/>
        </w:rPr>
      </w:pPr>
      <w:r w:rsidRPr="00F00BA4">
        <w:rPr>
          <w:rFonts w:eastAsia="Times New Roman" w:cs="Times New Roman"/>
          <w:lang w:val="ru-RU"/>
        </w:rPr>
        <w:br w:type="page"/>
      </w:r>
    </w:p>
    <w:p w14:paraId="440746DA" w14:textId="77777777" w:rsidR="00F00BA4" w:rsidRPr="00F00BA4" w:rsidRDefault="00F00BA4" w:rsidP="00F00BA4">
      <w:pPr>
        <w:pStyle w:val="3"/>
        <w:rPr>
          <w:lang w:val="ru-RU"/>
        </w:rPr>
      </w:pPr>
      <w:bookmarkStart w:id="245" w:name="_Toc431239761"/>
      <w:bookmarkStart w:id="246" w:name="_Toc435043363"/>
      <w:r w:rsidRPr="00F00BA4">
        <w:rPr>
          <w:lang w:val="ru-RU"/>
        </w:rPr>
        <w:lastRenderedPageBreak/>
        <w:t>Источники</w:t>
      </w:r>
      <w:bookmarkEnd w:id="245"/>
      <w:bookmarkEnd w:id="246"/>
    </w:p>
    <w:p w14:paraId="6635F9C7" w14:textId="77777777" w:rsidR="00F00BA4" w:rsidRPr="00F00BA4" w:rsidRDefault="00F00BA4" w:rsidP="00F00BA4">
      <w:pPr>
        <w:rPr>
          <w:rFonts w:eastAsia="Times New Roman" w:cs="Times New Roman"/>
          <w:b/>
          <w:shd w:val="clear" w:color="auto" w:fill="FFFFFF"/>
          <w:lang w:val="ru-RU"/>
        </w:rPr>
      </w:pPr>
      <w:bookmarkStart w:id="247" w:name="_Toc431239762"/>
      <w:r w:rsidRPr="00F00BA4">
        <w:rPr>
          <w:rFonts w:eastAsia="Times New Roman" w:cs="Times New Roman"/>
          <w:b/>
          <w:shd w:val="clear" w:color="auto" w:fill="FFFFFF"/>
          <w:lang w:val="ru-RU"/>
        </w:rPr>
        <w:t>Нормативно-правовые документы</w:t>
      </w:r>
      <w:bookmarkEnd w:id="247"/>
    </w:p>
    <w:p w14:paraId="3FBC264D" w14:textId="77777777" w:rsidR="00F00BA4" w:rsidRPr="00F00BA4" w:rsidRDefault="00F00BA4" w:rsidP="00F00BA4">
      <w:pPr>
        <w:rPr>
          <w:rFonts w:eastAsia="Times New Roman" w:cs="Times New Roman"/>
          <w:szCs w:val="24"/>
          <w:lang w:val="ru-RU"/>
        </w:rPr>
      </w:pPr>
      <w:r w:rsidRPr="00F00BA4">
        <w:rPr>
          <w:rFonts w:eastAsia="Times New Roman" w:cs="Times New Roman"/>
          <w:szCs w:val="24"/>
          <w:lang w:val="ru-RU"/>
        </w:rPr>
        <w:t xml:space="preserve">«Положение о региональном мониторинге качества образования в образовательных учреждениях общего образования Томской области» </w:t>
      </w:r>
      <w:r w:rsidRPr="00F00BA4">
        <w:rPr>
          <w:rFonts w:eastAsia="Times New Roman" w:cs="Times New Roman"/>
          <w:szCs w:val="24"/>
          <w:lang w:val="ru-RU" w:eastAsia="ru-RU"/>
        </w:rPr>
        <w:t>Утверждено Приказом Департамента общего образования Томской области от 30 мая 2008 года № 800</w:t>
      </w:r>
    </w:p>
    <w:p w14:paraId="30163E1A" w14:textId="77777777" w:rsidR="00F00BA4" w:rsidRPr="00F00BA4" w:rsidRDefault="00F00BA4" w:rsidP="00F00BA4">
      <w:pPr>
        <w:rPr>
          <w:rFonts w:eastAsia="Times New Roman" w:cs="Times New Roman"/>
          <w:szCs w:val="24"/>
          <w:lang w:val="ru-RU"/>
        </w:rPr>
      </w:pPr>
      <w:r w:rsidRPr="00F00BA4">
        <w:rPr>
          <w:rFonts w:eastAsia="Times New Roman" w:cs="Times New Roman"/>
          <w:szCs w:val="24"/>
          <w:lang w:val="ru-RU"/>
        </w:rPr>
        <w:t>«Положение о региональной системе оценки качества образования в Томской области» Утверждено Приказом Департамента общего образования Томской области от 26.11.2008 года. № 1447.</w:t>
      </w:r>
    </w:p>
    <w:p w14:paraId="60593506" w14:textId="77777777" w:rsidR="00F00BA4" w:rsidRPr="00F00BA4" w:rsidRDefault="00F00BA4" w:rsidP="00F00BA4">
      <w:pPr>
        <w:rPr>
          <w:rFonts w:eastAsia="Times New Roman" w:cs="Times New Roman"/>
          <w:szCs w:val="24"/>
          <w:lang w:val="ru-RU"/>
        </w:rPr>
      </w:pPr>
      <w:r w:rsidRPr="00F00BA4">
        <w:rPr>
          <w:rFonts w:eastAsia="Times New Roman" w:cs="Times New Roman"/>
          <w:szCs w:val="24"/>
          <w:lang w:val="ru-RU"/>
        </w:rPr>
        <w:t xml:space="preserve">Распоряжение ДОО ТО №517-р от 08.09.2014г. </w:t>
      </w:r>
      <w:hyperlink r:id="rId248" w:history="1">
        <w:r w:rsidRPr="00F00BA4">
          <w:rPr>
            <w:rFonts w:eastAsia="Times New Roman" w:cs="Times New Roman"/>
            <w:szCs w:val="24"/>
            <w:lang w:val="ru-RU"/>
          </w:rPr>
          <w:t>«О проведении регионального мониторинга качества образования в образовательных организациях системы общего образования Томской области»</w:t>
        </w:r>
      </w:hyperlink>
      <w:r w:rsidRPr="00F00BA4">
        <w:rPr>
          <w:rFonts w:eastAsia="Times New Roman" w:cs="Times New Roman"/>
          <w:szCs w:val="24"/>
          <w:lang w:val="ru-RU"/>
        </w:rPr>
        <w:t>.</w:t>
      </w:r>
    </w:p>
    <w:p w14:paraId="59540F41" w14:textId="77777777" w:rsidR="00F00BA4" w:rsidRPr="00F00BA4" w:rsidRDefault="00F00BA4" w:rsidP="00F00BA4">
      <w:pPr>
        <w:rPr>
          <w:rFonts w:eastAsia="Times New Roman" w:cs="Times New Roman"/>
          <w:szCs w:val="24"/>
          <w:lang w:val="ru-RU"/>
        </w:rPr>
      </w:pPr>
      <w:r w:rsidRPr="00F00BA4">
        <w:rPr>
          <w:rFonts w:eastAsia="Times New Roman" w:cs="Times New Roman"/>
          <w:szCs w:val="24"/>
          <w:lang w:val="ru-RU"/>
        </w:rPr>
        <w:t xml:space="preserve">«Регламент проведения мониторинговых исследований на 2010-2014 годы в образовательных учреждениях Томской области» Утвержден распоряжением Департамента общего образования Томской области от 02.09.2010 № 504 </w:t>
      </w:r>
    </w:p>
    <w:p w14:paraId="08DA15EC" w14:textId="77777777" w:rsidR="00F00BA4" w:rsidRPr="00F00BA4" w:rsidRDefault="00F00BA4" w:rsidP="00F00BA4">
      <w:pPr>
        <w:rPr>
          <w:rFonts w:eastAsia="Times New Roman" w:cs="Times New Roman"/>
          <w:szCs w:val="24"/>
          <w:lang w:val="ru-RU" w:eastAsia="ru-RU"/>
        </w:rPr>
      </w:pPr>
      <w:r w:rsidRPr="00F00BA4">
        <w:rPr>
          <w:rFonts w:eastAsia="Times New Roman" w:cs="Times New Roman"/>
          <w:bCs/>
          <w:szCs w:val="24"/>
          <w:lang w:val="ru-RU" w:eastAsia="ru-RU"/>
        </w:rPr>
        <w:t>Распоряжение ДОО ТО</w:t>
      </w:r>
      <w:r w:rsidRPr="00F00BA4">
        <w:rPr>
          <w:rFonts w:eastAsia="Times New Roman" w:cs="Times New Roman"/>
          <w:szCs w:val="24"/>
          <w:lang w:val="ru-RU" w:eastAsia="ru-RU"/>
        </w:rPr>
        <w:t xml:space="preserve"> </w:t>
      </w:r>
      <w:r w:rsidRPr="00F00BA4">
        <w:rPr>
          <w:rFonts w:eastAsia="Times New Roman" w:cs="Times New Roman"/>
          <w:bCs/>
          <w:szCs w:val="24"/>
          <w:lang w:val="ru-RU" w:eastAsia="ru-RU"/>
        </w:rPr>
        <w:t>№517-р от 08.09.2014г</w:t>
      </w:r>
      <w:r w:rsidRPr="00F00BA4">
        <w:rPr>
          <w:rFonts w:eastAsia="Times New Roman" w:cs="Times New Roman"/>
          <w:szCs w:val="24"/>
          <w:lang w:val="ru-RU" w:eastAsia="ru-RU"/>
        </w:rPr>
        <w:t xml:space="preserve">. </w:t>
      </w:r>
      <w:hyperlink r:id="rId249" w:history="1">
        <w:r w:rsidRPr="00F00BA4">
          <w:rPr>
            <w:rFonts w:eastAsia="Times New Roman" w:cs="Times New Roman"/>
            <w:szCs w:val="24"/>
            <w:lang w:val="ru-RU" w:eastAsia="ru-RU"/>
          </w:rPr>
          <w:t>«О проведении регионального мониторинга качества образования в образовательных организациях системы общего образования Томской области»</w:t>
        </w:r>
      </w:hyperlink>
    </w:p>
    <w:p w14:paraId="3187A207" w14:textId="77777777" w:rsidR="00F00BA4" w:rsidRPr="00F00BA4" w:rsidRDefault="00F00BA4" w:rsidP="00F00BA4">
      <w:pPr>
        <w:rPr>
          <w:rFonts w:eastAsia="Times New Roman" w:cs="Times New Roman"/>
          <w:lang w:val="ru-RU"/>
        </w:rPr>
      </w:pPr>
    </w:p>
    <w:p w14:paraId="3B5FAF39" w14:textId="77777777" w:rsidR="00F00BA4" w:rsidRPr="00F00BA4" w:rsidRDefault="00F00BA4" w:rsidP="00F00BA4">
      <w:pPr>
        <w:rPr>
          <w:rFonts w:eastAsia="Times New Roman" w:cs="Times New Roman"/>
          <w:lang w:val="ru-RU"/>
        </w:rPr>
      </w:pPr>
    </w:p>
    <w:p w14:paraId="60D1FEE3" w14:textId="77777777" w:rsidR="00F00BA4" w:rsidRPr="00F00BA4" w:rsidRDefault="00F00BA4" w:rsidP="00F00BA4">
      <w:pPr>
        <w:rPr>
          <w:rFonts w:eastAsia="Times New Roman" w:cs="Times New Roman"/>
          <w:b/>
          <w:shd w:val="clear" w:color="auto" w:fill="FFFFFF"/>
          <w:lang w:val="ru-RU"/>
        </w:rPr>
      </w:pPr>
      <w:bookmarkStart w:id="248" w:name="_Toc431239763"/>
      <w:r w:rsidRPr="00F00BA4">
        <w:rPr>
          <w:rFonts w:eastAsia="Times New Roman" w:cs="Times New Roman"/>
          <w:b/>
          <w:shd w:val="clear" w:color="auto" w:fill="FFFFFF"/>
          <w:lang w:val="ru-RU"/>
        </w:rPr>
        <w:t>Статьи</w:t>
      </w:r>
      <w:bookmarkEnd w:id="248"/>
    </w:p>
    <w:p w14:paraId="732C3ADB" w14:textId="77777777" w:rsidR="00F00BA4" w:rsidRPr="00F00BA4" w:rsidRDefault="00F00BA4" w:rsidP="00C6227B">
      <w:pPr>
        <w:numPr>
          <w:ilvl w:val="0"/>
          <w:numId w:val="42"/>
        </w:numPr>
        <w:spacing w:after="200"/>
        <w:ind w:left="284" w:hanging="284"/>
        <w:contextualSpacing/>
        <w:rPr>
          <w:rFonts w:eastAsia="Times New Roman" w:cs="Times New Roman"/>
          <w:lang w:val="ru-RU"/>
        </w:rPr>
      </w:pPr>
      <w:r w:rsidRPr="00F00BA4">
        <w:rPr>
          <w:rFonts w:eastAsia="Times New Roman" w:cs="Times New Roman"/>
          <w:szCs w:val="24"/>
          <w:lang w:val="ru-RU"/>
        </w:rPr>
        <w:t>Илюхин Б.В. Как построить систему оценки качества образования? // Журнал руководителя управления образованием</w:t>
      </w:r>
      <w:r w:rsidRPr="00F00BA4">
        <w:rPr>
          <w:rFonts w:eastAsia="Times New Roman" w:cs="Times New Roman"/>
          <w:lang w:val="ru-RU"/>
        </w:rPr>
        <w:t xml:space="preserve"> №6, 2012.</w:t>
      </w:r>
    </w:p>
    <w:p w14:paraId="02DACF16" w14:textId="77777777" w:rsidR="00F00BA4" w:rsidRPr="00F00BA4" w:rsidRDefault="00F00BA4" w:rsidP="00C6227B">
      <w:pPr>
        <w:numPr>
          <w:ilvl w:val="0"/>
          <w:numId w:val="42"/>
        </w:numPr>
        <w:spacing w:after="200"/>
        <w:ind w:left="284" w:hanging="284"/>
        <w:contextualSpacing/>
        <w:rPr>
          <w:rFonts w:eastAsia="Times New Roman" w:cs="Times New Roman"/>
          <w:szCs w:val="24"/>
          <w:lang w:val="ru-RU"/>
        </w:rPr>
      </w:pPr>
      <w:r w:rsidRPr="00F00BA4">
        <w:rPr>
          <w:rFonts w:eastAsia="Times New Roman" w:cs="Times New Roman"/>
          <w:szCs w:val="24"/>
          <w:lang w:val="ru-RU"/>
        </w:rPr>
        <w:t>Илюхин, Б. В. Оценка качества образования и принцип разумной достаточности // Народное образование. - 2012. - № 6. - С. 118-125.</w:t>
      </w:r>
    </w:p>
    <w:p w14:paraId="1F472548" w14:textId="77777777" w:rsidR="00F00BA4" w:rsidRPr="00F00BA4" w:rsidRDefault="00F00BA4" w:rsidP="00C6227B">
      <w:pPr>
        <w:numPr>
          <w:ilvl w:val="0"/>
          <w:numId w:val="42"/>
        </w:numPr>
        <w:spacing w:after="200"/>
        <w:ind w:left="284" w:hanging="284"/>
        <w:contextualSpacing/>
        <w:rPr>
          <w:rFonts w:eastAsia="Times New Roman" w:cs="Times New Roman"/>
          <w:szCs w:val="24"/>
          <w:lang w:val="ru-RU"/>
        </w:rPr>
      </w:pPr>
      <w:r w:rsidRPr="00F00BA4">
        <w:rPr>
          <w:rFonts w:eastAsia="Times New Roman" w:cs="Times New Roman"/>
          <w:szCs w:val="24"/>
          <w:lang w:val="ru-RU"/>
        </w:rPr>
        <w:t xml:space="preserve">Илюхин Б.В., Общественное участие в процедурах оценки качества образования как элемент открытости системы образования в целом </w:t>
      </w:r>
      <w:r w:rsidRPr="00F00BA4">
        <w:rPr>
          <w:rFonts w:eastAsia="Times New Roman" w:cs="Times New Roman"/>
          <w:szCs w:val="24"/>
          <w:lang w:val="ru-RU"/>
        </w:rPr>
        <w:noBreakHyphen/>
        <w:t xml:space="preserve"> Открытость образования: разные взгляды — общие ценности: сб. материалов / Обществ. палата Рос. Федерации, Комиссия по развитию образования; Нац. исслед. ун-т «Высшая школа экономики», Ин-т образования. — М.: Изд. дом Высшей школы экономики, 2013. — с.193 – 200.</w:t>
      </w:r>
    </w:p>
    <w:p w14:paraId="076E0E08" w14:textId="77777777" w:rsidR="00F00BA4" w:rsidRPr="00F00BA4" w:rsidRDefault="00F00BA4" w:rsidP="00C6227B">
      <w:pPr>
        <w:numPr>
          <w:ilvl w:val="0"/>
          <w:numId w:val="42"/>
        </w:numPr>
        <w:spacing w:after="200"/>
        <w:ind w:left="284" w:hanging="284"/>
        <w:contextualSpacing/>
        <w:rPr>
          <w:rFonts w:eastAsia="Times New Roman" w:cs="Times New Roman"/>
          <w:szCs w:val="24"/>
          <w:lang w:val="ru-RU"/>
        </w:rPr>
      </w:pPr>
      <w:r w:rsidRPr="00F00BA4">
        <w:rPr>
          <w:rFonts w:eastAsia="Times New Roman" w:cs="Times New Roman"/>
          <w:szCs w:val="24"/>
          <w:lang w:val="ru-RU"/>
        </w:rPr>
        <w:t>Горлов П.И., Илюхин Б.В., Как построить систему оценки качества образования? //Журнал руководителя управления образованием. №6, 2012 с.41-46.</w:t>
      </w:r>
    </w:p>
    <w:p w14:paraId="241D0F57" w14:textId="77777777" w:rsidR="00F00BA4" w:rsidRPr="00F00BA4" w:rsidRDefault="00F00BA4" w:rsidP="00C6227B">
      <w:pPr>
        <w:numPr>
          <w:ilvl w:val="0"/>
          <w:numId w:val="42"/>
        </w:numPr>
        <w:spacing w:after="200"/>
        <w:ind w:left="284" w:hanging="284"/>
        <w:contextualSpacing/>
        <w:rPr>
          <w:rFonts w:eastAsia="Times New Roman" w:cs="Times New Roman"/>
          <w:szCs w:val="24"/>
          <w:lang w:val="ru-RU"/>
        </w:rPr>
      </w:pPr>
      <w:r w:rsidRPr="00F00BA4">
        <w:rPr>
          <w:rFonts w:eastAsia="Times New Roman" w:cs="Times New Roman"/>
          <w:szCs w:val="24"/>
          <w:lang w:val="ru-RU"/>
        </w:rPr>
        <w:t>Горлов П.И., Илюхин Б.В., Возможность использования ресурсов Центра оценки качества образования Томской области для создания элементов региональной системы оценки качества образования. //Качество образования в Евразии, №1, 2013, с.123-132</w:t>
      </w:r>
    </w:p>
    <w:p w14:paraId="09E24C8F" w14:textId="77777777" w:rsidR="00F00BA4" w:rsidRPr="00F00BA4" w:rsidRDefault="00F00BA4" w:rsidP="00C6227B">
      <w:pPr>
        <w:numPr>
          <w:ilvl w:val="0"/>
          <w:numId w:val="42"/>
        </w:numPr>
        <w:spacing w:after="200"/>
        <w:ind w:left="284" w:hanging="284"/>
        <w:contextualSpacing/>
        <w:rPr>
          <w:rFonts w:eastAsia="Times New Roman" w:cs="Times New Roman"/>
          <w:szCs w:val="24"/>
          <w:lang w:val="ru-RU"/>
        </w:rPr>
      </w:pPr>
      <w:r w:rsidRPr="00F00BA4">
        <w:rPr>
          <w:rFonts w:eastAsia="Times New Roman" w:cs="Times New Roman"/>
          <w:szCs w:val="24"/>
          <w:lang w:val="ru-RU"/>
        </w:rPr>
        <w:lastRenderedPageBreak/>
        <w:t xml:space="preserve">Илюхин Б. В. , Лепустин А. В. , Кацман Ю. Я. Математическое моделирование влияния контекстных факторов на уровень подготовленности абитуриентов учреждений высшего профессионального образования Российской Федерации // Доклады Томского государственного университета систем управления и радиоэлектроники. - 2015 - №. 2 (36). - C. 183-188 URL: </w:t>
      </w:r>
      <w:hyperlink r:id="rId250" w:history="1">
        <w:r w:rsidRPr="00F00BA4">
          <w:rPr>
            <w:rFonts w:eastAsia="Times New Roman" w:cs="Times New Roman"/>
            <w:szCs w:val="24"/>
            <w:lang w:val="ru-RU"/>
          </w:rPr>
          <w:t>http://www.tusur.ru/filearchive/reports-magazine/2015-36-2/30.pdf</w:t>
        </w:r>
      </w:hyperlink>
    </w:p>
    <w:p w14:paraId="499FB628" w14:textId="77777777" w:rsidR="00F00BA4" w:rsidRPr="00F00BA4" w:rsidRDefault="00F00BA4" w:rsidP="00C6227B">
      <w:pPr>
        <w:numPr>
          <w:ilvl w:val="0"/>
          <w:numId w:val="42"/>
        </w:numPr>
        <w:spacing w:after="200"/>
        <w:ind w:left="284" w:hanging="284"/>
        <w:contextualSpacing/>
        <w:rPr>
          <w:rFonts w:eastAsia="Times New Roman" w:cs="Times New Roman"/>
          <w:szCs w:val="24"/>
          <w:lang w:val="ru-RU"/>
        </w:rPr>
      </w:pPr>
      <w:r w:rsidRPr="00F00BA4">
        <w:rPr>
          <w:rFonts w:eastAsia="Times New Roman" w:cs="Times New Roman"/>
          <w:szCs w:val="24"/>
          <w:lang w:val="ru-RU"/>
        </w:rPr>
        <w:t xml:space="preserve">Кацман Ю.Я., Лепустин А.В., Илюхин Б.В. ВЛИЯНИЕ КОНТЕКСТНЫХ ФАКТОРОВ НА ОЦЕНКУ ЭФФЕКТИВНОСТИ РАБОТЫ ШКОЛ ТОМСКОЙ ОБЛАСТИ // Современные проблемы науки и образования. – 2014. – № 6; URL: </w:t>
      </w:r>
      <w:hyperlink r:id="rId251" w:history="1">
        <w:r w:rsidRPr="00F00BA4">
          <w:rPr>
            <w:rFonts w:eastAsia="Times New Roman" w:cs="Times New Roman"/>
            <w:szCs w:val="24"/>
            <w:lang w:val="ru-RU"/>
          </w:rPr>
          <w:t>http://www.science-education.ru/120-16117</w:t>
        </w:r>
      </w:hyperlink>
    </w:p>
    <w:p w14:paraId="0F1BFCD1" w14:textId="77777777" w:rsidR="00F00BA4" w:rsidRPr="00F00BA4" w:rsidRDefault="00F00BA4" w:rsidP="00C6227B">
      <w:pPr>
        <w:numPr>
          <w:ilvl w:val="0"/>
          <w:numId w:val="42"/>
        </w:numPr>
        <w:spacing w:after="200"/>
        <w:ind w:left="284" w:hanging="284"/>
        <w:contextualSpacing/>
        <w:rPr>
          <w:rFonts w:eastAsia="Times New Roman" w:cs="Times New Roman"/>
          <w:szCs w:val="24"/>
          <w:lang w:val="ru-RU"/>
        </w:rPr>
      </w:pPr>
      <w:r w:rsidRPr="00F00BA4">
        <w:rPr>
          <w:rFonts w:eastAsia="Times New Roman" w:cs="Times New Roman"/>
          <w:szCs w:val="24"/>
        </w:rPr>
        <w:t xml:space="preserve">Lepustin A. V. , Spitsyn V. G. , Ilyukhin B. V. , Smyslova E. V. The automation of the procedures of educational progress assessment as a method of education quality improving // 9th International Forum on Strategic Technology (IFOST-2014): Proceedings, Chittagong, October 21-23, 2014. - Chittagong: CUET, 2014 - p. 109-112. </w:t>
      </w:r>
      <w:r w:rsidRPr="00F00BA4">
        <w:rPr>
          <w:rFonts w:eastAsia="Times New Roman" w:cs="Times New Roman"/>
          <w:szCs w:val="24"/>
          <w:lang w:val="ru-RU"/>
        </w:rPr>
        <w:t xml:space="preserve">URL: </w:t>
      </w:r>
      <w:hyperlink r:id="rId252" w:history="1">
        <w:r w:rsidRPr="00F00BA4">
          <w:rPr>
            <w:rFonts w:eastAsia="Times New Roman" w:cs="Times New Roman"/>
            <w:szCs w:val="24"/>
            <w:lang w:val="ru-RU"/>
          </w:rPr>
          <w:t>http://180.211.172.109/ifost2014Pro/pdf/S1-P187.pdf</w:t>
        </w:r>
      </w:hyperlink>
    </w:p>
    <w:p w14:paraId="3FBEA110" w14:textId="77777777" w:rsidR="00F00BA4" w:rsidRPr="00F00BA4" w:rsidRDefault="00F00BA4" w:rsidP="00C6227B">
      <w:pPr>
        <w:numPr>
          <w:ilvl w:val="0"/>
          <w:numId w:val="42"/>
        </w:numPr>
        <w:spacing w:after="200"/>
        <w:ind w:left="284" w:hanging="284"/>
        <w:contextualSpacing/>
        <w:rPr>
          <w:rFonts w:eastAsia="Times New Roman" w:cs="Times New Roman"/>
          <w:szCs w:val="24"/>
          <w:lang w:val="ru-RU"/>
        </w:rPr>
      </w:pPr>
      <w:r w:rsidRPr="00F00BA4">
        <w:rPr>
          <w:rFonts w:eastAsia="Times New Roman" w:cs="Times New Roman"/>
          <w:snapToGrid w:val="0"/>
          <w:lang w:val="ru-RU"/>
        </w:rPr>
        <w:t xml:space="preserve">Илюхин Б.В., Кашпур В.В., Рачилина М.В., Фоновые факторы, влияющие на результаты ЕГЭ, </w:t>
      </w:r>
      <w:r w:rsidRPr="00F00BA4">
        <w:rPr>
          <w:rFonts w:eastAsia="Times New Roman" w:cs="Times New Roman"/>
          <w:lang w:val="ru-RU"/>
        </w:rPr>
        <w:t xml:space="preserve">Томск: Дельтаплан, 2008. </w:t>
      </w:r>
      <w:r w:rsidRPr="00F00BA4">
        <w:rPr>
          <w:rFonts w:eastAsia="Times New Roman" w:cs="Times New Roman"/>
          <w:lang w:val="ru-RU"/>
        </w:rPr>
        <w:noBreakHyphen/>
        <w:t>100с .</w:t>
      </w:r>
      <w:r w:rsidRPr="00F00BA4">
        <w:rPr>
          <w:rFonts w:eastAsia="Times New Roman" w:cs="Times New Roman"/>
        </w:rPr>
        <w:t>ISBN</w:t>
      </w:r>
      <w:r w:rsidRPr="00F00BA4">
        <w:rPr>
          <w:rFonts w:eastAsia="Times New Roman" w:cs="Times New Roman"/>
          <w:lang w:val="ru-RU"/>
        </w:rPr>
        <w:t xml:space="preserve"> 978-5-94154-141-6</w:t>
      </w:r>
    </w:p>
    <w:p w14:paraId="0F35B310" w14:textId="77777777" w:rsidR="00F00BA4" w:rsidRPr="00F00BA4" w:rsidRDefault="00F00BA4" w:rsidP="00C6227B">
      <w:pPr>
        <w:numPr>
          <w:ilvl w:val="0"/>
          <w:numId w:val="42"/>
        </w:numPr>
        <w:spacing w:after="200"/>
        <w:ind w:left="284" w:hanging="284"/>
        <w:contextualSpacing/>
        <w:rPr>
          <w:rFonts w:eastAsia="Times New Roman" w:cs="Times New Roman"/>
          <w:szCs w:val="24"/>
          <w:lang w:val="ru-RU"/>
        </w:rPr>
      </w:pPr>
      <w:r w:rsidRPr="00F00BA4">
        <w:rPr>
          <w:rFonts w:eastAsia="Times New Roman" w:cs="Times New Roman"/>
          <w:szCs w:val="24"/>
          <w:lang w:val="ru-RU"/>
        </w:rPr>
        <w:t xml:space="preserve">Сербина Н.П., Кацман Ю. Я., Илюхин Б.В., Статистика результатов мониторинга качества образования в образовательных учреждениях системы общего образования  Томской области, </w:t>
      </w:r>
      <w:r w:rsidRPr="00F00BA4">
        <w:rPr>
          <w:rFonts w:eastAsia="Times New Roman" w:cs="Times New Roman"/>
          <w:lang w:val="ru-RU"/>
        </w:rPr>
        <w:t xml:space="preserve">Томск: Дельтаплан, 2008. </w:t>
      </w:r>
      <w:r w:rsidRPr="00F00BA4">
        <w:rPr>
          <w:rFonts w:eastAsia="Times New Roman" w:cs="Times New Roman"/>
          <w:lang w:val="ru-RU"/>
        </w:rPr>
        <w:noBreakHyphen/>
        <w:t xml:space="preserve">80с. </w:t>
      </w:r>
      <w:r w:rsidRPr="00F00BA4">
        <w:rPr>
          <w:rFonts w:eastAsia="Times New Roman" w:cs="Times New Roman"/>
        </w:rPr>
        <w:t>ISBN</w:t>
      </w:r>
      <w:r w:rsidRPr="00F00BA4">
        <w:rPr>
          <w:rFonts w:eastAsia="Times New Roman" w:cs="Times New Roman"/>
          <w:lang w:val="ru-RU"/>
        </w:rPr>
        <w:t xml:space="preserve"> 978-5-94154-181-2</w:t>
      </w:r>
    </w:p>
    <w:p w14:paraId="1A2334E5" w14:textId="77777777" w:rsidR="00F00BA4" w:rsidRPr="00F00BA4" w:rsidRDefault="00F00BA4" w:rsidP="00C6227B">
      <w:pPr>
        <w:numPr>
          <w:ilvl w:val="0"/>
          <w:numId w:val="42"/>
        </w:numPr>
        <w:spacing w:after="200"/>
        <w:ind w:left="284" w:hanging="284"/>
        <w:contextualSpacing/>
        <w:rPr>
          <w:rFonts w:eastAsia="Times New Roman" w:cs="Times New Roman"/>
          <w:szCs w:val="24"/>
          <w:lang w:val="ru-RU"/>
        </w:rPr>
      </w:pPr>
      <w:r w:rsidRPr="00F00BA4">
        <w:rPr>
          <w:rFonts w:eastAsia="Times New Roman" w:cs="Times New Roman"/>
          <w:szCs w:val="24"/>
          <w:lang w:val="ru-RU"/>
        </w:rPr>
        <w:t>Илюхин Б. В. , Лепустин А. В. , Сербина Н. П. , Стародубова Е. Н. Анализ организации и проведения ЕГЭ в 2014 году в Томской области // Анализ результатов государственной итоговой аттестации выпускников 2014 года общеобразовательных учреждений Томской области в форме единого государственного экзамена : информационно-аналитический отчет и методические рекомендации. - Томск : Дельтаплан. - 2014. - C. 3-25 (Н. А. Алексеева, Н.И. Ашурова, Т.Л. Владимирова, Т.Л. Воробьева, И.Ф. Горбачева, Н.Н. Зинченко, Л.И. Иванова, Б.В. Илюхин, В.В. Короткова, А.В. Лепустин, С.Г. Малярова, Е. В. Негодина, А.В. Розина, Н.П. Сербина, О.В. Соколова, Н. Стародубова, Л.Б. Трифонова, Т.И. Якутенок. Анализ результатов ОГЭ-2014 по русскому языку, математике, физике, химии, информатике, биологии, истории, географии, иностранным языкам обществознанию, литературе, в Томской области: Информационно-аналитический отчет и методические рекомендации/ Под общ. ред. П.И. Горлова. – Томск: Дельтаплан, 2014. – 186 с. ISBN 978-5-94154-177-5)</w:t>
      </w:r>
    </w:p>
    <w:p w14:paraId="53B104FD" w14:textId="77777777" w:rsidR="00F00BA4" w:rsidRPr="00F00BA4" w:rsidRDefault="00F00BA4" w:rsidP="00C6227B">
      <w:pPr>
        <w:numPr>
          <w:ilvl w:val="0"/>
          <w:numId w:val="42"/>
        </w:numPr>
        <w:spacing w:after="200"/>
        <w:ind w:left="284" w:hanging="284"/>
        <w:contextualSpacing/>
        <w:rPr>
          <w:rFonts w:eastAsia="Times New Roman" w:cs="Times New Roman"/>
          <w:szCs w:val="24"/>
          <w:lang w:val="ru-RU"/>
        </w:rPr>
      </w:pPr>
      <w:r w:rsidRPr="00F00BA4">
        <w:rPr>
          <w:rFonts w:eastAsia="Times New Roman" w:cs="Times New Roman"/>
          <w:szCs w:val="24"/>
          <w:lang w:val="ru-RU"/>
        </w:rPr>
        <w:t>Неверова В.В., Илюхин Б.В., Горлов П.И, Лепустин А.В. Статистика основных результатов единого государственного экзамена в 2014 году. Томская область. – Томск: Дельтаплан, 2014 - 266 с. ISBN 978-5-94154-180-5</w:t>
      </w:r>
    </w:p>
    <w:p w14:paraId="491948E8" w14:textId="77777777" w:rsidR="00F00BA4" w:rsidRPr="00F00BA4" w:rsidRDefault="00F00BA4" w:rsidP="00C6227B">
      <w:pPr>
        <w:numPr>
          <w:ilvl w:val="0"/>
          <w:numId w:val="42"/>
        </w:numPr>
        <w:spacing w:after="200"/>
        <w:ind w:left="284" w:hanging="284"/>
        <w:contextualSpacing/>
        <w:rPr>
          <w:rFonts w:eastAsia="Times New Roman" w:cs="Times New Roman"/>
          <w:szCs w:val="24"/>
          <w:lang w:val="ru-RU"/>
        </w:rPr>
      </w:pPr>
      <w:r w:rsidRPr="00F00BA4">
        <w:rPr>
          <w:rFonts w:eastAsia="Times New Roman" w:cs="Times New Roman"/>
          <w:szCs w:val="24"/>
          <w:lang w:val="ru-RU"/>
        </w:rPr>
        <w:lastRenderedPageBreak/>
        <w:t>Ашурова Н. И. , Владимирова Т. Л. , Воробьева Т. Л. , Горбачева И. Ф. , Илюхин Б. В. , Клименко Н. Н. , Князева Е. М. , Костюк Ю. Л. , Круглова Л. В. , Лепустин А. В. , Малярова С. Г. , Назаров П. А. , Петрашова Т. Г. , Петрова И. В. , Пономарева Е. Н. , Розина А. В. , Ромашова Т. Н. , Ростовцева В. М. , Сербина Н. П. , Смыслова Е. В. , Соколов Б. В. , Соколова О. В. , Стародубова Е. Н. , Сыров В. Н. , Талейко Е. В. , Трифонова Л. Б. , Ющенко О. И. Анализ результатов Государственной итоговой аттестации выпускников 2013 года общеобразовательных учреждений Томской области: информационно-аналитический отчет и методические рекомендации. - Томск: Дельтаплан, 2013 - 264 c. ISBN 978-5-94154-173-7</w:t>
      </w:r>
    </w:p>
    <w:p w14:paraId="6A0ED4CE" w14:textId="77777777" w:rsidR="00F00BA4" w:rsidRPr="00F00BA4" w:rsidRDefault="00F00BA4" w:rsidP="00C6227B">
      <w:pPr>
        <w:numPr>
          <w:ilvl w:val="0"/>
          <w:numId w:val="42"/>
        </w:numPr>
        <w:spacing w:after="200"/>
        <w:ind w:left="284" w:hanging="284"/>
        <w:contextualSpacing/>
        <w:rPr>
          <w:rFonts w:eastAsia="Times New Roman" w:cs="Times New Roman"/>
          <w:szCs w:val="24"/>
          <w:lang w:val="ru-RU"/>
        </w:rPr>
      </w:pPr>
      <w:r w:rsidRPr="00F00BA4">
        <w:rPr>
          <w:rFonts w:eastAsia="Times New Roman" w:cs="Times New Roman"/>
          <w:szCs w:val="24"/>
          <w:lang w:val="ru-RU"/>
        </w:rPr>
        <w:t>Неверова В.В., Илюхин Б.В., Горлов П.И, Лепустин А.В. Статистика основных результатов единого государственного экзамена в 2013 году. Томская область. – Томск: Дельтаплан, 2013 - 267 с. ISBN 978-5-94154-175-1</w:t>
      </w:r>
    </w:p>
    <w:p w14:paraId="5606CB96" w14:textId="77777777" w:rsidR="00F00BA4" w:rsidRPr="00F00BA4" w:rsidRDefault="00F00BA4" w:rsidP="00C6227B">
      <w:pPr>
        <w:numPr>
          <w:ilvl w:val="0"/>
          <w:numId w:val="42"/>
        </w:numPr>
        <w:spacing w:after="200"/>
        <w:ind w:left="284" w:hanging="284"/>
        <w:contextualSpacing/>
        <w:rPr>
          <w:rFonts w:eastAsia="Times New Roman" w:cs="Times New Roman"/>
          <w:szCs w:val="24"/>
          <w:lang w:val="ru-RU"/>
        </w:rPr>
      </w:pPr>
      <w:r w:rsidRPr="00F00BA4">
        <w:rPr>
          <w:rFonts w:eastAsia="Times New Roman" w:cs="Times New Roman"/>
          <w:szCs w:val="24"/>
          <w:lang w:val="ru-RU"/>
        </w:rPr>
        <w:t>Н.И. Ашурова, Т.Л. Владимирова, Т.Л. Воробьева, И.Ф. Горбачева, Б.В. Илюхин, Н.Н. Клименко, Е.М. Князева, Ю.Л.Костюк, Л.В. Круглова, А.В. Лепустин, С.Г. Малярова, П.А. Назаров, Т.Г. Петрашова, И.В. Петрова, Е.Н. Пономарева, А.В. Гозина, Т.В. Ромашова, В.М. Ростовцева, Н.П. Сербина, Е.В. Смыслова, Б.В. Соколов, О.В. Соколова, Е.Н. Стародубова, В.Н. Сыров, Е.В. Талейко, Л.Б. Трифонова, О.И. Ющенко. Анализа результатов ГИА-2013 по русскому языку, математике, физике, химии, информатике, биологии, истории, географии, иностранным языкам, обществознанию, литературе в Томской области: Информационно-аналитический отчет и методические рекомендации / Под общ. ред. П.И. Горлова. - Томск: Дельтаплан. 2013. - 274 с. ISBN 978-5-94154-173-7</w:t>
      </w:r>
    </w:p>
    <w:p w14:paraId="5DBD10C8" w14:textId="77777777" w:rsidR="00F00BA4" w:rsidRPr="00F00BA4" w:rsidRDefault="00F00BA4" w:rsidP="00C6227B">
      <w:pPr>
        <w:numPr>
          <w:ilvl w:val="0"/>
          <w:numId w:val="42"/>
        </w:numPr>
        <w:spacing w:after="200"/>
        <w:ind w:left="284" w:hanging="284"/>
        <w:contextualSpacing/>
        <w:rPr>
          <w:rFonts w:eastAsia="Times New Roman" w:cs="Times New Roman"/>
          <w:szCs w:val="24"/>
          <w:lang w:val="ru-RU"/>
        </w:rPr>
      </w:pPr>
      <w:r w:rsidRPr="00F00BA4">
        <w:rPr>
          <w:rFonts w:eastAsia="Times New Roman" w:cs="Times New Roman"/>
          <w:szCs w:val="24"/>
          <w:lang w:val="ru-RU"/>
        </w:rPr>
        <w:t>Ашурова Н. И. , Булатова У. А. , Владимирова Т. Л. , Воробьева Т. Л. , Горбачева И. Ф. , Илюхин Б. В. , Князева Е. М. , Круглова Л. В. , Лепустин А. В. , Малярова С. Г. , Назаров П. А. , Петрашова Т. Г. , Петрова И. В. , Пономарева Е. Н. , Розина А. В. , Ромашова Т. Н. , Ростовцева В. М. , Семенюк Е. В. , Смыслова Е. В. , Соколов Б. В. , Соколова О. В. , Степико Ю. С. , Сыров В. Н. , Талейко Е. В. , Ющенко О. И. Анализ результатов Государственной итоговой аттестации выпускников 2012 года общеобразовательных учреждений Томской области: Информационно-аналитический отчет и методические рекомендации. - Томск: Дельтаплан, 2012 - 152 c. ISBN 978-5-94154-169-0</w:t>
      </w:r>
    </w:p>
    <w:p w14:paraId="3939B9F3" w14:textId="77777777" w:rsidR="00F00BA4" w:rsidRPr="00F00BA4" w:rsidRDefault="00F00BA4" w:rsidP="00C6227B">
      <w:pPr>
        <w:numPr>
          <w:ilvl w:val="0"/>
          <w:numId w:val="42"/>
        </w:numPr>
        <w:spacing w:after="200"/>
        <w:ind w:left="284" w:hanging="284"/>
        <w:contextualSpacing/>
        <w:rPr>
          <w:rFonts w:eastAsia="Times New Roman" w:cs="Times New Roman"/>
          <w:szCs w:val="24"/>
          <w:lang w:val="ru-RU"/>
        </w:rPr>
      </w:pPr>
      <w:r w:rsidRPr="00F00BA4">
        <w:rPr>
          <w:rFonts w:eastAsia="Times New Roman" w:cs="Times New Roman"/>
          <w:szCs w:val="24"/>
          <w:lang w:val="ru-RU"/>
        </w:rPr>
        <w:t xml:space="preserve">Демешева, О. В. Проектирование архитектуры информационной системы мониторинга учебных достижений школьников [Электронный ресурс] / О. В. Демешева, А. В. Лепустин // Молодежь и современные информационные технологии : сборник трудов X Международной научно-практической конференции студентов, аспирантов и молодых ученых, г. Томск, 13-16 ноября 2012 г. / Национальный исследовательский </w:t>
      </w:r>
      <w:r w:rsidRPr="00F00BA4">
        <w:rPr>
          <w:rFonts w:eastAsia="Times New Roman" w:cs="Times New Roman"/>
          <w:szCs w:val="24"/>
          <w:lang w:val="ru-RU"/>
        </w:rPr>
        <w:lastRenderedPageBreak/>
        <w:t xml:space="preserve">Томский политехнический университет (ТПУ) ; под ред. Е. А. Сикоры и др.. — Томск: Изд-во ТПУ, 2012. — [С. 160-161]. — Заглавие с титульного экрана. — Свободный доступ из сети Интернет. — Adobe Reader. Режим доступа: </w:t>
      </w:r>
      <w:hyperlink r:id="rId253" w:history="1">
        <w:r w:rsidRPr="00F00BA4">
          <w:rPr>
            <w:rFonts w:eastAsia="Times New Roman" w:cs="Times New Roman"/>
            <w:szCs w:val="24"/>
            <w:lang w:val="ru-RU"/>
          </w:rPr>
          <w:t>http://www.lib.tpu.ru/fulltext/c/2012/C04/065.pdf</w:t>
        </w:r>
      </w:hyperlink>
    </w:p>
    <w:p w14:paraId="769F6B54" w14:textId="77777777" w:rsidR="00F00BA4" w:rsidRPr="00F00BA4" w:rsidRDefault="00F00BA4" w:rsidP="00C6227B">
      <w:pPr>
        <w:numPr>
          <w:ilvl w:val="0"/>
          <w:numId w:val="42"/>
        </w:numPr>
        <w:spacing w:after="200"/>
        <w:ind w:left="284" w:hanging="284"/>
        <w:contextualSpacing/>
        <w:rPr>
          <w:rFonts w:eastAsia="Times New Roman" w:cs="Times New Roman"/>
          <w:szCs w:val="24"/>
          <w:lang w:val="ru-RU"/>
        </w:rPr>
      </w:pPr>
      <w:r w:rsidRPr="00F00BA4">
        <w:rPr>
          <w:rFonts w:eastAsia="Times New Roman" w:cs="Times New Roman"/>
          <w:szCs w:val="24"/>
          <w:lang w:val="ru-RU"/>
        </w:rPr>
        <w:t>Б.В. Илюхин, А.В. Лепустин. Система дистанционной оценки образовательных достижений Probetest //Современные вопросы науки XXI век: Сб науч. тр. по материалам VII международной научно-практической конференции (29 марта 2011 г.) – Тамбов: Издательство Тамбовского областного института повышения квалификации работников образования, 2011. – Вып. 7. – Ч. 5. – с. 67</w:t>
      </w:r>
    </w:p>
    <w:p w14:paraId="5CE55D5D" w14:textId="77777777" w:rsidR="00F00BA4" w:rsidRPr="00F00BA4" w:rsidRDefault="00F00BA4" w:rsidP="00C6227B">
      <w:pPr>
        <w:numPr>
          <w:ilvl w:val="0"/>
          <w:numId w:val="42"/>
        </w:numPr>
        <w:spacing w:after="200"/>
        <w:ind w:left="284" w:hanging="284"/>
        <w:contextualSpacing/>
        <w:rPr>
          <w:rFonts w:eastAsia="Times New Roman" w:cs="Times New Roman"/>
          <w:szCs w:val="24"/>
          <w:lang w:val="ru-RU"/>
        </w:rPr>
      </w:pPr>
      <w:r w:rsidRPr="00F00BA4">
        <w:rPr>
          <w:rFonts w:eastAsia="Times New Roman" w:cs="Times New Roman"/>
          <w:szCs w:val="24"/>
          <w:lang w:val="ru-RU"/>
        </w:rPr>
        <w:t>Агафонова Е.Г., Ашурова Н.И., Владимирова Т.Л., Воробьева Т.Л., Горбачева И.Ф., Домбровская Т.В., Зальмеж В.Ф., Илюхин Б.В., Клименко Н.Н., Князева Е.М., Костюк Ю.Л., Круглова Л.В., Лепустин А.В., Малярова С.Г., Назаров П.А., Петрашова Т.Г., Петрова И.П., Пономарева Е.Н., Ромашова Т.В., Ростовцева В.М., Савицкая И.С., Суханова Т.В., Сыров В.Н., Талейко Е.В., Трубникова Ю.В., Ющенко О.И. Анализ результатов государственной итоговой аттестации выпускников 2010 г. общеобразовательных учреждений Томской области: Информационно-аналитический отчет и методические рекомендации.- Томск: Дельтаплан, 2010. - 328 с. ISBN: 978590302927-3</w:t>
      </w:r>
    </w:p>
    <w:p w14:paraId="663BAFB2" w14:textId="77777777" w:rsidR="00F00BA4" w:rsidRPr="00F00BA4" w:rsidRDefault="00F00BA4" w:rsidP="00C6227B">
      <w:pPr>
        <w:numPr>
          <w:ilvl w:val="0"/>
          <w:numId w:val="42"/>
        </w:numPr>
        <w:spacing w:after="200"/>
        <w:ind w:left="284" w:hanging="284"/>
        <w:contextualSpacing/>
        <w:rPr>
          <w:rFonts w:eastAsia="Times New Roman" w:cs="Times New Roman"/>
          <w:szCs w:val="24"/>
          <w:lang w:val="ru-RU"/>
        </w:rPr>
      </w:pPr>
      <w:r w:rsidRPr="00F00BA4">
        <w:rPr>
          <w:rFonts w:eastAsia="Times New Roman" w:cs="Times New Roman"/>
          <w:szCs w:val="24"/>
          <w:lang w:val="ru-RU"/>
        </w:rPr>
        <w:t>Илюхин Б.В., Лепустин А.В., Степико Ю.С. Необходимость создания автоматизированной информационной системы «Региональный банк контрольно-измерительных материалов» //Развивающие информационные технологии в образовании: использование учебных материалов нового поколения в образовательном процессе: Сборник материалов Всероссийской научно-практической конференции «ИТО-Томск 2010» - Томск, ТОИПКРО, 23-24 марта 2010. - Томск: ТОИПКРО, 2010. - с. 129-132</w:t>
      </w:r>
    </w:p>
    <w:p w14:paraId="1AD0239F" w14:textId="77777777" w:rsidR="00F00BA4" w:rsidRPr="00F00BA4" w:rsidRDefault="00F00BA4" w:rsidP="00C6227B">
      <w:pPr>
        <w:numPr>
          <w:ilvl w:val="0"/>
          <w:numId w:val="42"/>
        </w:numPr>
        <w:spacing w:after="200"/>
        <w:ind w:left="284" w:hanging="284"/>
        <w:contextualSpacing/>
        <w:rPr>
          <w:rFonts w:eastAsia="Times New Roman" w:cs="Times New Roman"/>
          <w:szCs w:val="24"/>
          <w:lang w:val="ru-RU"/>
        </w:rPr>
      </w:pPr>
      <w:r w:rsidRPr="00F00BA4">
        <w:rPr>
          <w:rFonts w:eastAsia="Times New Roman" w:cs="Times New Roman"/>
          <w:szCs w:val="24"/>
          <w:lang w:val="ru-RU"/>
        </w:rPr>
        <w:t>Илюхин Б.В., Лепустин А.В., Вашкель А.В. Автоматизация и информатизация процессов мониторинга как основа построения системы оценки качества общего образования //Развивающие информационные технологии в образовании: использование учебных материалов нового поколения в образовательном процессе: Сборник материалов Всероссийской научно-практической конференции - Томск, ТОИПКРО, 23-24 марта 2010. - Томск: ТОИПКРО, 2010. - с. 126-129</w:t>
      </w:r>
    </w:p>
    <w:p w14:paraId="3DF34A14" w14:textId="77777777" w:rsidR="00F00BA4" w:rsidRPr="00F00BA4" w:rsidRDefault="00F00BA4" w:rsidP="00C6227B">
      <w:pPr>
        <w:numPr>
          <w:ilvl w:val="0"/>
          <w:numId w:val="42"/>
        </w:numPr>
        <w:spacing w:after="200"/>
        <w:ind w:left="284" w:hanging="284"/>
        <w:contextualSpacing/>
        <w:rPr>
          <w:rFonts w:eastAsia="Times New Roman" w:cs="Times New Roman"/>
          <w:szCs w:val="24"/>
          <w:lang w:val="ru-RU"/>
        </w:rPr>
      </w:pPr>
      <w:r w:rsidRPr="00F00BA4">
        <w:rPr>
          <w:rFonts w:eastAsia="Times New Roman" w:cs="Times New Roman"/>
          <w:szCs w:val="24"/>
          <w:lang w:val="ru-RU"/>
        </w:rPr>
        <w:t xml:space="preserve">А.В. Лепустин, Б.В. Илюхин. Региональная информационная система мониторинга и оценки качества образования Томской области (РИС МКОТО) «Портфолио» (компонент образовательного учреждения) //Основные направления развития системы оценки качества образования Томской области. Региональная система оценки качества образования Томской области: сборник статей/ под ред. П.И. Горлова. Авторы: Змеева </w:t>
      </w:r>
      <w:r w:rsidRPr="00F00BA4">
        <w:rPr>
          <w:rFonts w:eastAsia="Times New Roman" w:cs="Times New Roman"/>
          <w:szCs w:val="24"/>
          <w:lang w:val="ru-RU"/>
        </w:rPr>
        <w:lastRenderedPageBreak/>
        <w:t>Е.Е., Костарева О.П., Киселева Н.Ю., Илюхин Б.В., Дозморова Е.В., Максимова О.А., Степико Ю.С., Лепустин А.В., Смыслова Е.В.. - Томск: ОГУ РЦРО, 2010. - c. 85-91.</w:t>
      </w:r>
    </w:p>
    <w:p w14:paraId="396DA766" w14:textId="77777777" w:rsidR="00F00BA4" w:rsidRPr="00F00BA4" w:rsidRDefault="00F00BA4" w:rsidP="00C6227B">
      <w:pPr>
        <w:numPr>
          <w:ilvl w:val="0"/>
          <w:numId w:val="42"/>
        </w:numPr>
        <w:spacing w:after="200"/>
        <w:ind w:left="284" w:hanging="284"/>
        <w:contextualSpacing/>
        <w:rPr>
          <w:rFonts w:eastAsia="Times New Roman" w:cs="Times New Roman"/>
          <w:szCs w:val="24"/>
          <w:lang w:val="ru-RU"/>
        </w:rPr>
      </w:pPr>
      <w:r w:rsidRPr="00F00BA4">
        <w:rPr>
          <w:rFonts w:eastAsia="Times New Roman" w:cs="Times New Roman"/>
          <w:szCs w:val="24"/>
          <w:lang w:val="ru-RU"/>
        </w:rPr>
        <w:t>Основные направления развития системы оценки качества образования Томской области. Региональная система оценки качества образования Томской области: сборник статей/ под ред. П.И. Горлова. Авторы: Змеева Е.Е., Костарева О.П., Киселева Н.Ю., Илюхин Б.В., Дозморова Е.В., Максимова О.А., Степико Ю.С., Лепустин А.В., Смыслова Е.В. - Томск: ОГУ РЦРО, 2010. - 152 с.</w:t>
      </w:r>
    </w:p>
    <w:p w14:paraId="3EBBCE7E" w14:textId="77777777" w:rsidR="00F00BA4" w:rsidRPr="00F00BA4" w:rsidRDefault="00F00BA4" w:rsidP="00F00BA4">
      <w:pPr>
        <w:keepNext/>
        <w:keepLines/>
        <w:ind w:left="6371"/>
        <w:outlineLvl w:val="1"/>
        <w:rPr>
          <w:rFonts w:eastAsia="Calibri" w:cs="Times New Roman"/>
          <w:b/>
          <w:szCs w:val="26"/>
          <w:lang w:val="ru-RU"/>
        </w:rPr>
      </w:pPr>
      <w:r w:rsidRPr="00F00BA4">
        <w:rPr>
          <w:rFonts w:eastAsia="Calibri" w:cs="Times New Roman"/>
          <w:b/>
          <w:color w:val="2E74B5"/>
          <w:szCs w:val="26"/>
          <w:lang w:val="ru-RU"/>
        </w:rPr>
        <w:br w:type="page"/>
      </w:r>
    </w:p>
    <w:p w14:paraId="45ED9AD4" w14:textId="77777777" w:rsidR="00F00BA4" w:rsidRPr="00F00BA4" w:rsidRDefault="00F00BA4" w:rsidP="00F00BA4">
      <w:pPr>
        <w:pStyle w:val="3"/>
        <w:rPr>
          <w:lang w:val="ru-RU"/>
        </w:rPr>
      </w:pPr>
      <w:bookmarkStart w:id="249" w:name="_Toc435043364"/>
      <w:r w:rsidRPr="00F00BA4">
        <w:rPr>
          <w:lang w:val="ru-RU"/>
        </w:rPr>
        <w:lastRenderedPageBreak/>
        <w:t>Приложение 1. Анализ результатов мониторинга метапредметных достижений обучающихся 4 классов образовательных организаций Томской области в 2015 году</w:t>
      </w:r>
      <w:bookmarkEnd w:id="249"/>
    </w:p>
    <w:p w14:paraId="475995CD" w14:textId="77777777" w:rsidR="00F00BA4" w:rsidRPr="00F00BA4" w:rsidRDefault="00F00BA4" w:rsidP="00F00BA4">
      <w:pPr>
        <w:rPr>
          <w:rFonts w:eastAsia="Times New Roman" w:cs="Times New Roman"/>
          <w:szCs w:val="24"/>
          <w:lang w:val="ru-RU"/>
        </w:rPr>
      </w:pPr>
      <w:r w:rsidRPr="00F00BA4">
        <w:rPr>
          <w:rFonts w:eastAsia="Times New Roman" w:cs="Times New Roman"/>
          <w:szCs w:val="24"/>
          <w:lang w:val="ru-RU"/>
        </w:rPr>
        <w:t xml:space="preserve">В соответствии с распоряжением Департамента общего образования Томской области № 517-р от 08.09.2014 «О проведении регионального мониторинга качества образования в образовательных организациях системы общего образования Томской области» 14 апреля 2015 г. в образовательных организациях Томской области было проведено исследование по оценке метапредметных достижений обучающихся 4 классов. </w:t>
      </w:r>
    </w:p>
    <w:p w14:paraId="52D4AAB2" w14:textId="77777777" w:rsidR="00F00BA4" w:rsidRPr="00F00BA4" w:rsidRDefault="00F00BA4" w:rsidP="00F00BA4">
      <w:pPr>
        <w:rPr>
          <w:rFonts w:eastAsia="Times New Roman" w:cs="Times New Roman"/>
          <w:szCs w:val="24"/>
          <w:lang w:val="ru-RU"/>
        </w:rPr>
      </w:pPr>
      <w:r w:rsidRPr="00F00BA4">
        <w:rPr>
          <w:rFonts w:eastAsia="Times New Roman" w:cs="Times New Roman"/>
          <w:szCs w:val="24"/>
          <w:lang w:val="ru-RU"/>
        </w:rPr>
        <w:t xml:space="preserve">Участие в мониторинге для 4-х классов было обязательным. Общее количество участников мониторинга – 9079 обучающихся 4-х классов из 275 образовательных организаций Томской области. </w:t>
      </w:r>
    </w:p>
    <w:p w14:paraId="43A5449B" w14:textId="77777777" w:rsidR="00F00BA4" w:rsidRPr="00F00BA4" w:rsidRDefault="00F00BA4" w:rsidP="00F00BA4">
      <w:pPr>
        <w:rPr>
          <w:rFonts w:eastAsia="Times New Roman" w:cs="Times New Roman"/>
          <w:szCs w:val="24"/>
          <w:lang w:val="x-none"/>
        </w:rPr>
      </w:pPr>
      <w:r w:rsidRPr="00F00BA4">
        <w:rPr>
          <w:rFonts w:eastAsia="Times New Roman" w:cs="Times New Roman"/>
          <w:szCs w:val="24"/>
          <w:lang w:val="ru-RU"/>
        </w:rPr>
        <w:t>Полученные в ходе исследования данные</w:t>
      </w:r>
      <w:r w:rsidRPr="00F00BA4">
        <w:rPr>
          <w:rFonts w:eastAsia="Times New Roman" w:cs="Times New Roman"/>
          <w:szCs w:val="24"/>
          <w:lang w:val="x-none"/>
        </w:rPr>
        <w:t xml:space="preserve"> позволяют получить представление об уровне овладения </w:t>
      </w:r>
      <w:r w:rsidRPr="00F00BA4">
        <w:rPr>
          <w:rFonts w:eastAsia="Times New Roman" w:cs="Times New Roman"/>
          <w:szCs w:val="24"/>
          <w:lang w:val="ru-RU"/>
        </w:rPr>
        <w:t xml:space="preserve">обучающимися 4 </w:t>
      </w:r>
      <w:r w:rsidRPr="00F00BA4">
        <w:rPr>
          <w:rFonts w:eastAsia="Times New Roman" w:cs="Times New Roman"/>
          <w:szCs w:val="24"/>
          <w:lang w:val="x-none"/>
        </w:rPr>
        <w:t>класс</w:t>
      </w:r>
      <w:r w:rsidRPr="00F00BA4">
        <w:rPr>
          <w:rFonts w:eastAsia="Times New Roman" w:cs="Times New Roman"/>
          <w:szCs w:val="24"/>
          <w:lang w:val="ru-RU"/>
        </w:rPr>
        <w:t>ов некоторыми</w:t>
      </w:r>
      <w:r w:rsidRPr="00F00BA4">
        <w:rPr>
          <w:rFonts w:eastAsia="Times New Roman" w:cs="Times New Roman"/>
          <w:szCs w:val="24"/>
          <w:lang w:val="x-none"/>
        </w:rPr>
        <w:t xml:space="preserve"> метапредметными способами действий, необходимыми для продолжения обучения.</w:t>
      </w:r>
      <w:r w:rsidRPr="00F00BA4">
        <w:rPr>
          <w:rFonts w:eastAsia="Times New Roman" w:cs="Times New Roman"/>
          <w:szCs w:val="24"/>
          <w:lang w:val="ru-RU"/>
        </w:rPr>
        <w:t xml:space="preserve"> Результаты мониторинга могут использоваться для организации дальнейшей индивидуальной работы с учащимися, а также позволят определить направления совершенствования учебного процесса в образовательных организациях. </w:t>
      </w:r>
    </w:p>
    <w:p w14:paraId="3645D543" w14:textId="77777777" w:rsidR="00F00BA4" w:rsidRPr="00F00BA4" w:rsidRDefault="00F00BA4" w:rsidP="00F00BA4">
      <w:pPr>
        <w:rPr>
          <w:rFonts w:eastAsia="Times New Roman" w:cs="Times New Roman"/>
          <w:szCs w:val="24"/>
          <w:lang w:val="ru-RU"/>
        </w:rPr>
      </w:pPr>
      <w:r w:rsidRPr="00F00BA4">
        <w:rPr>
          <w:rFonts w:eastAsia="Times New Roman" w:cs="Times New Roman"/>
          <w:szCs w:val="24"/>
          <w:lang w:val="ru-RU"/>
        </w:rPr>
        <w:t>Распределение участников мониторинга по муниципалитетам выглядит следующим образом:</w:t>
      </w:r>
    </w:p>
    <w:p w14:paraId="301334D9" w14:textId="77777777" w:rsidR="00F00BA4" w:rsidRPr="00F00BA4" w:rsidRDefault="00F00BA4" w:rsidP="00F00BA4">
      <w:pPr>
        <w:rPr>
          <w:rFonts w:eastAsia="Times New Roman" w:cs="Times New Roman"/>
          <w:szCs w:val="24"/>
          <w:lang w:val="ru-RU"/>
        </w:rPr>
      </w:pPr>
      <w:r w:rsidRPr="00F00BA4">
        <w:rPr>
          <w:rFonts w:eastAsia="Times New Roman" w:cs="Times New Roman"/>
          <w:bCs/>
          <w:i/>
          <w:szCs w:val="24"/>
          <w:lang w:val="ru-RU"/>
        </w:rPr>
        <w:t>Таблица 1. Распределение участников мониторинга по муниципалитетам</w:t>
      </w:r>
    </w:p>
    <w:tbl>
      <w:tblPr>
        <w:tblW w:w="0" w:type="auto"/>
        <w:tblInd w:w="9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8"/>
        <w:gridCol w:w="2552"/>
        <w:gridCol w:w="2268"/>
      </w:tblGrid>
      <w:tr w:rsidR="00F00BA4" w:rsidRPr="00F00BA4" w14:paraId="08B0C4B0" w14:textId="77777777" w:rsidTr="00F00BA4">
        <w:tc>
          <w:tcPr>
            <w:tcW w:w="3118" w:type="dxa"/>
            <w:shd w:val="clear" w:color="auto" w:fill="auto"/>
          </w:tcPr>
          <w:p w14:paraId="6BDF2393"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Муниципалитет</w:t>
            </w:r>
          </w:p>
        </w:tc>
        <w:tc>
          <w:tcPr>
            <w:tcW w:w="2552" w:type="dxa"/>
          </w:tcPr>
          <w:p w14:paraId="6A64A7D3"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Количество образовательных организаций</w:t>
            </w:r>
          </w:p>
        </w:tc>
        <w:tc>
          <w:tcPr>
            <w:tcW w:w="2268" w:type="dxa"/>
            <w:shd w:val="clear" w:color="auto" w:fill="auto"/>
          </w:tcPr>
          <w:p w14:paraId="3287395F"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Количество участников (чел.)</w:t>
            </w:r>
          </w:p>
        </w:tc>
      </w:tr>
      <w:tr w:rsidR="00F00BA4" w:rsidRPr="00F00BA4" w14:paraId="14D0B4CD" w14:textId="77777777" w:rsidTr="00F00BA4">
        <w:tc>
          <w:tcPr>
            <w:tcW w:w="3118" w:type="dxa"/>
            <w:shd w:val="clear" w:color="auto" w:fill="auto"/>
            <w:vAlign w:val="center"/>
          </w:tcPr>
          <w:p w14:paraId="007638E2"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Александровский район</w:t>
            </w:r>
          </w:p>
        </w:tc>
        <w:tc>
          <w:tcPr>
            <w:tcW w:w="2552" w:type="dxa"/>
          </w:tcPr>
          <w:p w14:paraId="5270D845"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6</w:t>
            </w:r>
          </w:p>
        </w:tc>
        <w:tc>
          <w:tcPr>
            <w:tcW w:w="2268" w:type="dxa"/>
            <w:shd w:val="clear" w:color="auto" w:fill="auto"/>
            <w:vAlign w:val="center"/>
          </w:tcPr>
          <w:p w14:paraId="4E25A250"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89</w:t>
            </w:r>
          </w:p>
        </w:tc>
      </w:tr>
      <w:tr w:rsidR="00F00BA4" w:rsidRPr="00F00BA4" w14:paraId="26ED6B7A" w14:textId="77777777" w:rsidTr="00F00BA4">
        <w:tc>
          <w:tcPr>
            <w:tcW w:w="3118" w:type="dxa"/>
            <w:shd w:val="clear" w:color="auto" w:fill="auto"/>
            <w:vAlign w:val="center"/>
          </w:tcPr>
          <w:p w14:paraId="25B4D8DE"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Асиновский район</w:t>
            </w:r>
          </w:p>
        </w:tc>
        <w:tc>
          <w:tcPr>
            <w:tcW w:w="2552" w:type="dxa"/>
          </w:tcPr>
          <w:p w14:paraId="25F07F90"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12</w:t>
            </w:r>
          </w:p>
        </w:tc>
        <w:tc>
          <w:tcPr>
            <w:tcW w:w="2268" w:type="dxa"/>
            <w:shd w:val="clear" w:color="auto" w:fill="auto"/>
            <w:vAlign w:val="center"/>
          </w:tcPr>
          <w:p w14:paraId="165A72A9"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302</w:t>
            </w:r>
          </w:p>
        </w:tc>
      </w:tr>
      <w:tr w:rsidR="00F00BA4" w:rsidRPr="00F00BA4" w14:paraId="06BD7B10" w14:textId="77777777" w:rsidTr="00F00BA4">
        <w:tc>
          <w:tcPr>
            <w:tcW w:w="3118" w:type="dxa"/>
            <w:shd w:val="clear" w:color="auto" w:fill="auto"/>
            <w:vAlign w:val="center"/>
          </w:tcPr>
          <w:p w14:paraId="7D40F5FE"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Бакчарский район</w:t>
            </w:r>
          </w:p>
        </w:tc>
        <w:tc>
          <w:tcPr>
            <w:tcW w:w="2552" w:type="dxa"/>
          </w:tcPr>
          <w:p w14:paraId="402A06D6"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9</w:t>
            </w:r>
          </w:p>
        </w:tc>
        <w:tc>
          <w:tcPr>
            <w:tcW w:w="2268" w:type="dxa"/>
            <w:shd w:val="clear" w:color="auto" w:fill="auto"/>
            <w:vAlign w:val="center"/>
          </w:tcPr>
          <w:p w14:paraId="2755196F"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116</w:t>
            </w:r>
          </w:p>
        </w:tc>
      </w:tr>
      <w:tr w:rsidR="00F00BA4" w:rsidRPr="00F00BA4" w14:paraId="6D678A21" w14:textId="77777777" w:rsidTr="00F00BA4">
        <w:tc>
          <w:tcPr>
            <w:tcW w:w="3118" w:type="dxa"/>
            <w:shd w:val="clear" w:color="auto" w:fill="auto"/>
            <w:vAlign w:val="center"/>
          </w:tcPr>
          <w:p w14:paraId="2E26D015"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Верхнекетский район</w:t>
            </w:r>
          </w:p>
        </w:tc>
        <w:tc>
          <w:tcPr>
            <w:tcW w:w="2552" w:type="dxa"/>
          </w:tcPr>
          <w:p w14:paraId="2209831B"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6</w:t>
            </w:r>
          </w:p>
        </w:tc>
        <w:tc>
          <w:tcPr>
            <w:tcW w:w="2268" w:type="dxa"/>
            <w:shd w:val="clear" w:color="auto" w:fill="auto"/>
            <w:vAlign w:val="center"/>
          </w:tcPr>
          <w:p w14:paraId="61F7759A"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124</w:t>
            </w:r>
          </w:p>
        </w:tc>
      </w:tr>
      <w:tr w:rsidR="00F00BA4" w:rsidRPr="00F00BA4" w14:paraId="06921B60" w14:textId="77777777" w:rsidTr="00F00BA4">
        <w:tc>
          <w:tcPr>
            <w:tcW w:w="3118" w:type="dxa"/>
            <w:shd w:val="clear" w:color="auto" w:fill="auto"/>
            <w:vAlign w:val="center"/>
          </w:tcPr>
          <w:p w14:paraId="382B177D"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г. Кедровый</w:t>
            </w:r>
          </w:p>
        </w:tc>
        <w:tc>
          <w:tcPr>
            <w:tcW w:w="2552" w:type="dxa"/>
          </w:tcPr>
          <w:p w14:paraId="6830E7DB"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2</w:t>
            </w:r>
          </w:p>
        </w:tc>
        <w:tc>
          <w:tcPr>
            <w:tcW w:w="2268" w:type="dxa"/>
            <w:shd w:val="clear" w:color="auto" w:fill="auto"/>
            <w:vAlign w:val="center"/>
          </w:tcPr>
          <w:p w14:paraId="373BA768"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26</w:t>
            </w:r>
          </w:p>
        </w:tc>
      </w:tr>
      <w:tr w:rsidR="00F00BA4" w:rsidRPr="00F00BA4" w14:paraId="13FA6D33" w14:textId="77777777" w:rsidTr="00F00BA4">
        <w:tc>
          <w:tcPr>
            <w:tcW w:w="3118" w:type="dxa"/>
            <w:shd w:val="clear" w:color="auto" w:fill="auto"/>
            <w:vAlign w:val="center"/>
          </w:tcPr>
          <w:p w14:paraId="2E30D624"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г. Северск</w:t>
            </w:r>
          </w:p>
        </w:tc>
        <w:tc>
          <w:tcPr>
            <w:tcW w:w="2552" w:type="dxa"/>
          </w:tcPr>
          <w:p w14:paraId="2293F99F"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17</w:t>
            </w:r>
          </w:p>
        </w:tc>
        <w:tc>
          <w:tcPr>
            <w:tcW w:w="2268" w:type="dxa"/>
            <w:shd w:val="clear" w:color="auto" w:fill="auto"/>
            <w:vAlign w:val="center"/>
          </w:tcPr>
          <w:p w14:paraId="21DC1ABC"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871</w:t>
            </w:r>
          </w:p>
        </w:tc>
      </w:tr>
      <w:tr w:rsidR="00F00BA4" w:rsidRPr="00F00BA4" w14:paraId="4C4BA466" w14:textId="77777777" w:rsidTr="00F00BA4">
        <w:tc>
          <w:tcPr>
            <w:tcW w:w="3118" w:type="dxa"/>
            <w:shd w:val="clear" w:color="auto" w:fill="auto"/>
            <w:vAlign w:val="center"/>
          </w:tcPr>
          <w:p w14:paraId="093BFB46"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г. Стрежевой</w:t>
            </w:r>
          </w:p>
        </w:tc>
        <w:tc>
          <w:tcPr>
            <w:tcW w:w="2552" w:type="dxa"/>
          </w:tcPr>
          <w:p w14:paraId="5D235351"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7</w:t>
            </w:r>
          </w:p>
        </w:tc>
        <w:tc>
          <w:tcPr>
            <w:tcW w:w="2268" w:type="dxa"/>
            <w:shd w:val="clear" w:color="auto" w:fill="auto"/>
            <w:vAlign w:val="center"/>
          </w:tcPr>
          <w:p w14:paraId="2F402EAE"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432</w:t>
            </w:r>
          </w:p>
        </w:tc>
      </w:tr>
      <w:tr w:rsidR="00F00BA4" w:rsidRPr="00F00BA4" w14:paraId="701DCBF3" w14:textId="77777777" w:rsidTr="00F00BA4">
        <w:tc>
          <w:tcPr>
            <w:tcW w:w="3118" w:type="dxa"/>
            <w:shd w:val="clear" w:color="auto" w:fill="auto"/>
            <w:vAlign w:val="center"/>
          </w:tcPr>
          <w:p w14:paraId="0CEEB912"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г. Томск</w:t>
            </w:r>
          </w:p>
        </w:tc>
        <w:tc>
          <w:tcPr>
            <w:tcW w:w="2552" w:type="dxa"/>
          </w:tcPr>
          <w:p w14:paraId="3D3E9D1D"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59</w:t>
            </w:r>
          </w:p>
        </w:tc>
        <w:tc>
          <w:tcPr>
            <w:tcW w:w="2268" w:type="dxa"/>
            <w:shd w:val="clear" w:color="auto" w:fill="auto"/>
            <w:vAlign w:val="center"/>
          </w:tcPr>
          <w:p w14:paraId="261E3681"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4705</w:t>
            </w:r>
          </w:p>
        </w:tc>
      </w:tr>
      <w:tr w:rsidR="00F00BA4" w:rsidRPr="00F00BA4" w14:paraId="343C6FF6" w14:textId="77777777" w:rsidTr="00F00BA4">
        <w:tc>
          <w:tcPr>
            <w:tcW w:w="3118" w:type="dxa"/>
            <w:shd w:val="clear" w:color="auto" w:fill="auto"/>
            <w:vAlign w:val="center"/>
          </w:tcPr>
          <w:p w14:paraId="4226285B"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Зырянский район</w:t>
            </w:r>
          </w:p>
        </w:tc>
        <w:tc>
          <w:tcPr>
            <w:tcW w:w="2552" w:type="dxa"/>
          </w:tcPr>
          <w:p w14:paraId="4CE7074B"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8</w:t>
            </w:r>
          </w:p>
        </w:tc>
        <w:tc>
          <w:tcPr>
            <w:tcW w:w="2268" w:type="dxa"/>
            <w:shd w:val="clear" w:color="auto" w:fill="auto"/>
            <w:vAlign w:val="center"/>
          </w:tcPr>
          <w:p w14:paraId="560FB916"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120</w:t>
            </w:r>
          </w:p>
        </w:tc>
      </w:tr>
      <w:tr w:rsidR="00F00BA4" w:rsidRPr="00F00BA4" w14:paraId="187367A7" w14:textId="77777777" w:rsidTr="00F00BA4">
        <w:tc>
          <w:tcPr>
            <w:tcW w:w="3118" w:type="dxa"/>
            <w:shd w:val="clear" w:color="auto" w:fill="auto"/>
            <w:vAlign w:val="center"/>
          </w:tcPr>
          <w:p w14:paraId="0DA00A96"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Каргасокский район</w:t>
            </w:r>
          </w:p>
        </w:tc>
        <w:tc>
          <w:tcPr>
            <w:tcW w:w="2552" w:type="dxa"/>
          </w:tcPr>
          <w:p w14:paraId="4FC2C447"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15</w:t>
            </w:r>
          </w:p>
        </w:tc>
        <w:tc>
          <w:tcPr>
            <w:tcW w:w="2268" w:type="dxa"/>
            <w:shd w:val="clear" w:color="auto" w:fill="auto"/>
            <w:vAlign w:val="center"/>
          </w:tcPr>
          <w:p w14:paraId="7DF0C2F0"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215</w:t>
            </w:r>
          </w:p>
        </w:tc>
      </w:tr>
      <w:tr w:rsidR="00F00BA4" w:rsidRPr="00F00BA4" w14:paraId="6D520F92" w14:textId="77777777" w:rsidTr="00F00BA4">
        <w:tc>
          <w:tcPr>
            <w:tcW w:w="3118" w:type="dxa"/>
            <w:shd w:val="clear" w:color="auto" w:fill="auto"/>
            <w:vAlign w:val="center"/>
          </w:tcPr>
          <w:p w14:paraId="1E5C2BE4"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Кожевниковский район</w:t>
            </w:r>
          </w:p>
        </w:tc>
        <w:tc>
          <w:tcPr>
            <w:tcW w:w="2552" w:type="dxa"/>
          </w:tcPr>
          <w:p w14:paraId="510C8279"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17</w:t>
            </w:r>
          </w:p>
        </w:tc>
        <w:tc>
          <w:tcPr>
            <w:tcW w:w="2268" w:type="dxa"/>
            <w:shd w:val="clear" w:color="auto" w:fill="auto"/>
            <w:vAlign w:val="center"/>
          </w:tcPr>
          <w:p w14:paraId="67F64215"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194</w:t>
            </w:r>
          </w:p>
        </w:tc>
      </w:tr>
      <w:tr w:rsidR="00F00BA4" w:rsidRPr="00F00BA4" w14:paraId="183EE7CD" w14:textId="77777777" w:rsidTr="00F00BA4">
        <w:tc>
          <w:tcPr>
            <w:tcW w:w="3118" w:type="dxa"/>
            <w:shd w:val="clear" w:color="auto" w:fill="auto"/>
            <w:vAlign w:val="center"/>
          </w:tcPr>
          <w:p w14:paraId="002C3C1E"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Колпашевский район</w:t>
            </w:r>
          </w:p>
        </w:tc>
        <w:tc>
          <w:tcPr>
            <w:tcW w:w="2552" w:type="dxa"/>
          </w:tcPr>
          <w:p w14:paraId="3C0B09EA"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17</w:t>
            </w:r>
          </w:p>
        </w:tc>
        <w:tc>
          <w:tcPr>
            <w:tcW w:w="2268" w:type="dxa"/>
            <w:shd w:val="clear" w:color="auto" w:fill="auto"/>
            <w:vAlign w:val="center"/>
          </w:tcPr>
          <w:p w14:paraId="0E8826A3"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381</w:t>
            </w:r>
          </w:p>
        </w:tc>
      </w:tr>
      <w:tr w:rsidR="00F00BA4" w:rsidRPr="00F00BA4" w14:paraId="2290FE42" w14:textId="77777777" w:rsidTr="00F00BA4">
        <w:tc>
          <w:tcPr>
            <w:tcW w:w="3118" w:type="dxa"/>
            <w:shd w:val="clear" w:color="auto" w:fill="auto"/>
            <w:vAlign w:val="center"/>
          </w:tcPr>
          <w:p w14:paraId="404F59DF"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lastRenderedPageBreak/>
              <w:t>Кривошеинский район</w:t>
            </w:r>
          </w:p>
        </w:tc>
        <w:tc>
          <w:tcPr>
            <w:tcW w:w="2552" w:type="dxa"/>
          </w:tcPr>
          <w:p w14:paraId="3F3794E8"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10</w:t>
            </w:r>
          </w:p>
        </w:tc>
        <w:tc>
          <w:tcPr>
            <w:tcW w:w="2268" w:type="dxa"/>
            <w:shd w:val="clear" w:color="auto" w:fill="auto"/>
            <w:vAlign w:val="center"/>
          </w:tcPr>
          <w:p w14:paraId="52585A67"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106</w:t>
            </w:r>
          </w:p>
        </w:tc>
      </w:tr>
      <w:tr w:rsidR="00F00BA4" w:rsidRPr="00F00BA4" w14:paraId="702AA456" w14:textId="77777777" w:rsidTr="00F00BA4">
        <w:tc>
          <w:tcPr>
            <w:tcW w:w="3118" w:type="dxa"/>
            <w:shd w:val="clear" w:color="auto" w:fill="auto"/>
            <w:vAlign w:val="center"/>
          </w:tcPr>
          <w:p w14:paraId="2F76DF7A"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Молчановский район</w:t>
            </w:r>
          </w:p>
        </w:tc>
        <w:tc>
          <w:tcPr>
            <w:tcW w:w="2552" w:type="dxa"/>
          </w:tcPr>
          <w:p w14:paraId="7E681951"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9</w:t>
            </w:r>
          </w:p>
        </w:tc>
        <w:tc>
          <w:tcPr>
            <w:tcW w:w="2268" w:type="dxa"/>
            <w:shd w:val="clear" w:color="auto" w:fill="auto"/>
            <w:vAlign w:val="center"/>
          </w:tcPr>
          <w:p w14:paraId="7AA03BFF"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83</w:t>
            </w:r>
          </w:p>
        </w:tc>
      </w:tr>
      <w:tr w:rsidR="00F00BA4" w:rsidRPr="00F00BA4" w14:paraId="17411AF1" w14:textId="77777777" w:rsidTr="00F00BA4">
        <w:tc>
          <w:tcPr>
            <w:tcW w:w="3118" w:type="dxa"/>
            <w:shd w:val="clear" w:color="auto" w:fill="auto"/>
            <w:vAlign w:val="center"/>
          </w:tcPr>
          <w:p w14:paraId="2EEF7D71"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Парабельский район</w:t>
            </w:r>
          </w:p>
        </w:tc>
        <w:tc>
          <w:tcPr>
            <w:tcW w:w="2552" w:type="dxa"/>
          </w:tcPr>
          <w:p w14:paraId="34AC17D1"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6</w:t>
            </w:r>
          </w:p>
        </w:tc>
        <w:tc>
          <w:tcPr>
            <w:tcW w:w="2268" w:type="dxa"/>
            <w:shd w:val="clear" w:color="auto" w:fill="auto"/>
            <w:vAlign w:val="center"/>
          </w:tcPr>
          <w:p w14:paraId="491A7681"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124</w:t>
            </w:r>
          </w:p>
        </w:tc>
      </w:tr>
      <w:tr w:rsidR="00F00BA4" w:rsidRPr="00F00BA4" w14:paraId="046BF1EA" w14:textId="77777777" w:rsidTr="00F00BA4">
        <w:tc>
          <w:tcPr>
            <w:tcW w:w="3118" w:type="dxa"/>
            <w:shd w:val="clear" w:color="auto" w:fill="auto"/>
            <w:vAlign w:val="center"/>
          </w:tcPr>
          <w:p w14:paraId="37B34E7E"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Первомайский район</w:t>
            </w:r>
          </w:p>
        </w:tc>
        <w:tc>
          <w:tcPr>
            <w:tcW w:w="2552" w:type="dxa"/>
          </w:tcPr>
          <w:p w14:paraId="74D7016D"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13</w:t>
            </w:r>
          </w:p>
        </w:tc>
        <w:tc>
          <w:tcPr>
            <w:tcW w:w="2268" w:type="dxa"/>
            <w:shd w:val="clear" w:color="auto" w:fill="auto"/>
            <w:vAlign w:val="center"/>
          </w:tcPr>
          <w:p w14:paraId="775EA1A3"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186</w:t>
            </w:r>
          </w:p>
        </w:tc>
      </w:tr>
      <w:tr w:rsidR="00F00BA4" w:rsidRPr="00F00BA4" w14:paraId="4CC02E28" w14:textId="77777777" w:rsidTr="00F00BA4">
        <w:tc>
          <w:tcPr>
            <w:tcW w:w="3118" w:type="dxa"/>
            <w:shd w:val="clear" w:color="auto" w:fill="auto"/>
            <w:vAlign w:val="center"/>
          </w:tcPr>
          <w:p w14:paraId="3C2C4FB0"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Тегульдетский район</w:t>
            </w:r>
          </w:p>
        </w:tc>
        <w:tc>
          <w:tcPr>
            <w:tcW w:w="2552" w:type="dxa"/>
          </w:tcPr>
          <w:p w14:paraId="0AF9D6D3"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6</w:t>
            </w:r>
          </w:p>
        </w:tc>
        <w:tc>
          <w:tcPr>
            <w:tcW w:w="2268" w:type="dxa"/>
            <w:shd w:val="clear" w:color="auto" w:fill="auto"/>
            <w:vAlign w:val="center"/>
          </w:tcPr>
          <w:p w14:paraId="2DB325DC"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88</w:t>
            </w:r>
          </w:p>
        </w:tc>
      </w:tr>
      <w:tr w:rsidR="00F00BA4" w:rsidRPr="00F00BA4" w14:paraId="073FEA6D" w14:textId="77777777" w:rsidTr="00F00BA4">
        <w:tc>
          <w:tcPr>
            <w:tcW w:w="3118" w:type="dxa"/>
            <w:shd w:val="clear" w:color="auto" w:fill="auto"/>
            <w:vAlign w:val="center"/>
          </w:tcPr>
          <w:p w14:paraId="03B78815"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Томский район</w:t>
            </w:r>
          </w:p>
        </w:tc>
        <w:tc>
          <w:tcPr>
            <w:tcW w:w="2552" w:type="dxa"/>
          </w:tcPr>
          <w:p w14:paraId="32EC2F0C"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33</w:t>
            </w:r>
          </w:p>
        </w:tc>
        <w:tc>
          <w:tcPr>
            <w:tcW w:w="2268" w:type="dxa"/>
            <w:shd w:val="clear" w:color="auto" w:fill="auto"/>
            <w:vAlign w:val="center"/>
          </w:tcPr>
          <w:p w14:paraId="29D5B9A6"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585</w:t>
            </w:r>
          </w:p>
        </w:tc>
      </w:tr>
      <w:tr w:rsidR="00F00BA4" w:rsidRPr="00F00BA4" w14:paraId="12496EA9" w14:textId="77777777" w:rsidTr="00F00BA4">
        <w:tc>
          <w:tcPr>
            <w:tcW w:w="3118" w:type="dxa"/>
            <w:shd w:val="clear" w:color="auto" w:fill="auto"/>
            <w:vAlign w:val="center"/>
          </w:tcPr>
          <w:p w14:paraId="3A111843"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Чаинский район</w:t>
            </w:r>
          </w:p>
        </w:tc>
        <w:tc>
          <w:tcPr>
            <w:tcW w:w="2552" w:type="dxa"/>
          </w:tcPr>
          <w:p w14:paraId="3CDC92D0"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9</w:t>
            </w:r>
          </w:p>
        </w:tc>
        <w:tc>
          <w:tcPr>
            <w:tcW w:w="2268" w:type="dxa"/>
            <w:shd w:val="clear" w:color="auto" w:fill="auto"/>
            <w:vAlign w:val="center"/>
          </w:tcPr>
          <w:p w14:paraId="74F9128C"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112</w:t>
            </w:r>
          </w:p>
        </w:tc>
      </w:tr>
      <w:tr w:rsidR="00F00BA4" w:rsidRPr="00F00BA4" w14:paraId="0F07D56F" w14:textId="77777777" w:rsidTr="00F00BA4">
        <w:tc>
          <w:tcPr>
            <w:tcW w:w="3118" w:type="dxa"/>
            <w:shd w:val="clear" w:color="auto" w:fill="auto"/>
            <w:vAlign w:val="center"/>
          </w:tcPr>
          <w:p w14:paraId="26270F28"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Шегарский район</w:t>
            </w:r>
          </w:p>
        </w:tc>
        <w:tc>
          <w:tcPr>
            <w:tcW w:w="2552" w:type="dxa"/>
          </w:tcPr>
          <w:p w14:paraId="437D2921"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14</w:t>
            </w:r>
          </w:p>
        </w:tc>
        <w:tc>
          <w:tcPr>
            <w:tcW w:w="2268" w:type="dxa"/>
            <w:shd w:val="clear" w:color="auto" w:fill="auto"/>
            <w:vAlign w:val="center"/>
          </w:tcPr>
          <w:p w14:paraId="339FA849"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176</w:t>
            </w:r>
          </w:p>
        </w:tc>
      </w:tr>
    </w:tbl>
    <w:p w14:paraId="3A93BFCB" w14:textId="77777777" w:rsidR="00F00BA4" w:rsidRPr="00F00BA4" w:rsidRDefault="00F00BA4" w:rsidP="00F00BA4">
      <w:pPr>
        <w:rPr>
          <w:rFonts w:eastAsia="Times New Roman" w:cs="Times New Roman"/>
          <w:szCs w:val="24"/>
          <w:lang w:val="ru-RU"/>
        </w:rPr>
      </w:pPr>
    </w:p>
    <w:p w14:paraId="513198A0" w14:textId="77777777" w:rsidR="00F00BA4" w:rsidRPr="00F00BA4" w:rsidRDefault="00F00BA4" w:rsidP="00F00BA4">
      <w:pPr>
        <w:rPr>
          <w:rFonts w:eastAsia="Times New Roman" w:cs="Times New Roman"/>
          <w:szCs w:val="24"/>
          <w:lang w:val="ru-RU"/>
        </w:rPr>
      </w:pPr>
      <w:r w:rsidRPr="00F00BA4">
        <w:rPr>
          <w:rFonts w:eastAsia="Times New Roman" w:cs="Times New Roman"/>
          <w:szCs w:val="24"/>
          <w:lang w:val="ru-RU"/>
        </w:rPr>
        <w:t>В 2015 г. обработка результатов мониторинга метапредметных достижений была автоматизированной: первичные данные, полученные при проверке работ четвероклассников в школах, вносились в программу «Школьный клиент».</w:t>
      </w:r>
    </w:p>
    <w:p w14:paraId="76B90FB5" w14:textId="77777777" w:rsidR="00F00BA4" w:rsidRPr="00F00BA4" w:rsidRDefault="00F00BA4" w:rsidP="00F00BA4">
      <w:pPr>
        <w:rPr>
          <w:rFonts w:eastAsia="Times New Roman" w:cs="Times New Roman"/>
          <w:szCs w:val="24"/>
          <w:lang w:val="ru-RU"/>
        </w:rPr>
      </w:pPr>
    </w:p>
    <w:p w14:paraId="349C8DF0" w14:textId="77777777" w:rsidR="00F00BA4" w:rsidRPr="00F00BA4" w:rsidRDefault="00F00BA4" w:rsidP="00F00BA4">
      <w:pPr>
        <w:rPr>
          <w:rFonts w:eastAsia="Times New Roman" w:cs="Times New Roman"/>
          <w:bCs/>
          <w:i/>
          <w:szCs w:val="24"/>
          <w:lang w:val="ru-RU"/>
        </w:rPr>
      </w:pPr>
      <w:r w:rsidRPr="00F00BA4">
        <w:rPr>
          <w:rFonts w:eastAsia="Times New Roman" w:cs="Times New Roman"/>
          <w:bCs/>
          <w:i/>
          <w:szCs w:val="24"/>
          <w:lang w:val="ru-RU"/>
        </w:rPr>
        <w:t>Краткая характеристика инструментария мониторинга</w:t>
      </w:r>
    </w:p>
    <w:p w14:paraId="74FDFB56" w14:textId="77777777" w:rsidR="00F00BA4" w:rsidRPr="00F00BA4" w:rsidRDefault="00F00BA4" w:rsidP="00F00BA4">
      <w:pPr>
        <w:rPr>
          <w:rFonts w:eastAsia="Times New Roman" w:cs="Times New Roman"/>
          <w:szCs w:val="24"/>
          <w:lang w:val="ru-RU"/>
        </w:rPr>
      </w:pPr>
      <w:r w:rsidRPr="00F00BA4">
        <w:rPr>
          <w:rFonts w:eastAsia="Times New Roman" w:cs="Times New Roman"/>
          <w:szCs w:val="24"/>
          <w:lang w:val="ru-RU"/>
        </w:rPr>
        <w:t>Для проведения мониторинга метапредметных достижений был разработан инструментарий, содержащий:</w:t>
      </w:r>
    </w:p>
    <w:p w14:paraId="4EA01990" w14:textId="77777777" w:rsidR="00F00BA4" w:rsidRPr="00F00BA4" w:rsidRDefault="00F00BA4" w:rsidP="00F00BA4">
      <w:pPr>
        <w:rPr>
          <w:rFonts w:eastAsia="Times New Roman" w:cs="Times New Roman"/>
          <w:szCs w:val="24"/>
          <w:lang w:val="ru-RU"/>
        </w:rPr>
      </w:pPr>
      <w:r w:rsidRPr="00F00BA4">
        <w:rPr>
          <w:rFonts w:eastAsia="Times New Roman" w:cs="Times New Roman"/>
          <w:szCs w:val="24"/>
          <w:lang w:val="ru-RU"/>
        </w:rPr>
        <w:t>- кодификатор метапредметных результатов за курс начальной школы;</w:t>
      </w:r>
    </w:p>
    <w:p w14:paraId="6F0184F2" w14:textId="77777777" w:rsidR="00F00BA4" w:rsidRPr="00F00BA4" w:rsidRDefault="00F00BA4" w:rsidP="00F00BA4">
      <w:pPr>
        <w:rPr>
          <w:rFonts w:eastAsia="Times New Roman" w:cs="Times New Roman"/>
          <w:szCs w:val="24"/>
          <w:lang w:val="ru-RU"/>
        </w:rPr>
      </w:pPr>
      <w:r w:rsidRPr="00F00BA4">
        <w:rPr>
          <w:rFonts w:eastAsia="Times New Roman" w:cs="Times New Roman"/>
          <w:szCs w:val="24"/>
          <w:lang w:val="ru-RU"/>
        </w:rPr>
        <w:t>- спецификацию измерительной работы;</w:t>
      </w:r>
    </w:p>
    <w:p w14:paraId="28563DBD" w14:textId="77777777" w:rsidR="00F00BA4" w:rsidRPr="00F00BA4" w:rsidRDefault="00F00BA4" w:rsidP="00F00BA4">
      <w:pPr>
        <w:rPr>
          <w:rFonts w:eastAsia="Times New Roman" w:cs="Times New Roman"/>
          <w:szCs w:val="24"/>
          <w:lang w:val="ru-RU"/>
        </w:rPr>
      </w:pPr>
      <w:r w:rsidRPr="00F00BA4">
        <w:rPr>
          <w:rFonts w:eastAsia="Times New Roman" w:cs="Times New Roman"/>
          <w:szCs w:val="24"/>
          <w:lang w:val="ru-RU"/>
        </w:rPr>
        <w:t>- два варианта измерительной работы;</w:t>
      </w:r>
    </w:p>
    <w:p w14:paraId="0F8B3F06" w14:textId="77777777" w:rsidR="00F00BA4" w:rsidRPr="00F00BA4" w:rsidRDefault="00F00BA4" w:rsidP="00F00BA4">
      <w:pPr>
        <w:rPr>
          <w:rFonts w:eastAsia="Times New Roman" w:cs="Times New Roman"/>
          <w:szCs w:val="24"/>
          <w:lang w:val="ru-RU"/>
        </w:rPr>
      </w:pPr>
      <w:r w:rsidRPr="00F00BA4">
        <w:rPr>
          <w:rFonts w:eastAsia="Times New Roman" w:cs="Times New Roman"/>
          <w:szCs w:val="24"/>
          <w:lang w:val="ru-RU"/>
        </w:rPr>
        <w:t>- критерии оценивания заданий измерительных работ.</w:t>
      </w:r>
    </w:p>
    <w:p w14:paraId="6BFD87F8" w14:textId="77777777" w:rsidR="00F00BA4" w:rsidRPr="00F00BA4" w:rsidRDefault="00F00BA4" w:rsidP="00F00BA4">
      <w:pPr>
        <w:rPr>
          <w:rFonts w:eastAsia="Times New Roman" w:cs="Times New Roman"/>
          <w:szCs w:val="24"/>
          <w:lang w:val="ru-RU"/>
        </w:rPr>
      </w:pPr>
      <w:r w:rsidRPr="00F00BA4">
        <w:rPr>
          <w:rFonts w:eastAsia="Times New Roman" w:cs="Times New Roman"/>
          <w:bCs/>
          <w:szCs w:val="24"/>
          <w:lang w:val="ru-RU"/>
        </w:rPr>
        <w:t xml:space="preserve">Содержание работы </w:t>
      </w:r>
      <w:r w:rsidRPr="00F00BA4">
        <w:rPr>
          <w:rFonts w:eastAsia="Times New Roman" w:cs="Times New Roman"/>
          <w:szCs w:val="24"/>
          <w:lang w:val="ru-RU"/>
        </w:rPr>
        <w:t>определялось на основе следующих нормативных документов:</w:t>
      </w:r>
    </w:p>
    <w:p w14:paraId="7856172C" w14:textId="77777777" w:rsidR="00F00BA4" w:rsidRPr="00F00BA4" w:rsidRDefault="00F00BA4" w:rsidP="00F00BA4">
      <w:pPr>
        <w:rPr>
          <w:rFonts w:eastAsia="Times New Roman" w:cs="Times New Roman"/>
          <w:szCs w:val="24"/>
          <w:lang w:val="ru-RU"/>
        </w:rPr>
      </w:pPr>
      <w:r w:rsidRPr="00F00BA4">
        <w:rPr>
          <w:rFonts w:eastAsia="Times New Roman" w:cs="Times New Roman"/>
          <w:szCs w:val="24"/>
          <w:lang w:val="ru-RU"/>
        </w:rPr>
        <w:t xml:space="preserve">1. Федеральный государственный образовательный стандарт начального общего образования (утвержден приказом Министерства образования и науки Российской Федерации от 06 октября </w:t>
      </w:r>
      <w:smartTag w:uri="urn:schemas-microsoft-com:office:smarttags" w:element="metricconverter">
        <w:smartTagPr>
          <w:attr w:name="ProductID" w:val="2009 г"/>
        </w:smartTagPr>
        <w:r w:rsidRPr="00F00BA4">
          <w:rPr>
            <w:rFonts w:eastAsia="Times New Roman" w:cs="Times New Roman"/>
            <w:szCs w:val="24"/>
            <w:lang w:val="ru-RU"/>
          </w:rPr>
          <w:t>2009 г</w:t>
        </w:r>
      </w:smartTag>
      <w:r w:rsidRPr="00F00BA4">
        <w:rPr>
          <w:rFonts w:eastAsia="Times New Roman" w:cs="Times New Roman"/>
          <w:szCs w:val="24"/>
          <w:lang w:val="ru-RU"/>
        </w:rPr>
        <w:t>. № 373);</w:t>
      </w:r>
    </w:p>
    <w:p w14:paraId="19C3EA59" w14:textId="77777777" w:rsidR="00F00BA4" w:rsidRPr="00F00BA4" w:rsidRDefault="00F00BA4" w:rsidP="00F00BA4">
      <w:pPr>
        <w:rPr>
          <w:rFonts w:eastAsia="Times New Roman" w:cs="Times New Roman"/>
          <w:szCs w:val="24"/>
          <w:lang w:val="x-none"/>
        </w:rPr>
      </w:pPr>
      <w:r w:rsidRPr="00F00BA4">
        <w:rPr>
          <w:rFonts w:eastAsia="Times New Roman" w:cs="Times New Roman"/>
          <w:szCs w:val="24"/>
          <w:lang w:val="ru-RU"/>
        </w:rPr>
        <w:t xml:space="preserve">2. </w:t>
      </w:r>
      <w:r w:rsidRPr="00F00BA4">
        <w:rPr>
          <w:rFonts w:eastAsia="Times New Roman" w:cs="Times New Roman"/>
          <w:szCs w:val="24"/>
          <w:lang w:val="x-none"/>
        </w:rPr>
        <w:t>Примерная основная образовательная программа образовательного учреждения. Начальная школа / [сост. Е.С. Савинов]. М., 2011;</w:t>
      </w:r>
    </w:p>
    <w:p w14:paraId="0C021973" w14:textId="77777777" w:rsidR="00F00BA4" w:rsidRPr="00F00BA4" w:rsidRDefault="00F00BA4" w:rsidP="00F00BA4">
      <w:pPr>
        <w:rPr>
          <w:rFonts w:eastAsia="Times New Roman" w:cs="Times New Roman"/>
          <w:szCs w:val="24"/>
          <w:lang w:val="x-none"/>
        </w:rPr>
      </w:pPr>
      <w:r w:rsidRPr="00F00BA4">
        <w:rPr>
          <w:rFonts w:eastAsia="Times New Roman" w:cs="Times New Roman"/>
          <w:szCs w:val="24"/>
          <w:lang w:val="ru-RU"/>
        </w:rPr>
        <w:t xml:space="preserve">3. </w:t>
      </w:r>
      <w:r w:rsidRPr="00F00BA4">
        <w:rPr>
          <w:rFonts w:eastAsia="Times New Roman" w:cs="Times New Roman"/>
          <w:szCs w:val="24"/>
          <w:lang w:val="x-none"/>
        </w:rPr>
        <w:t>Планируемые результаты начального общего образования / (Л.Л. Алексеева, С.В. Анащенкова, М.З. Биболетова и др.); под ред. Г.С. Ковалевой, О.Б. Логиновой. М., 2011;</w:t>
      </w:r>
    </w:p>
    <w:p w14:paraId="4796FE55" w14:textId="77777777" w:rsidR="00F00BA4" w:rsidRPr="00F00BA4" w:rsidRDefault="00F00BA4" w:rsidP="00F00BA4">
      <w:pPr>
        <w:rPr>
          <w:rFonts w:eastAsia="Times New Roman" w:cs="Times New Roman"/>
          <w:szCs w:val="24"/>
          <w:lang w:val="x-none"/>
        </w:rPr>
      </w:pPr>
      <w:r w:rsidRPr="00F00BA4">
        <w:rPr>
          <w:rFonts w:eastAsia="Times New Roman" w:cs="Times New Roman"/>
          <w:szCs w:val="24"/>
          <w:lang w:val="ru-RU"/>
        </w:rPr>
        <w:t xml:space="preserve">4. </w:t>
      </w:r>
      <w:r w:rsidRPr="00F00BA4">
        <w:rPr>
          <w:rFonts w:eastAsia="Times New Roman" w:cs="Times New Roman"/>
          <w:szCs w:val="24"/>
          <w:lang w:val="x-none"/>
        </w:rPr>
        <w:t>Оценка достижения планируемых результатов обучения в начальной школе / (М.Ю. Демидова, С.В. Иванов и др.); под ред. Г.С. Ковалевой, О.Б. Логиновой. М</w:t>
      </w:r>
      <w:r w:rsidRPr="00F00BA4">
        <w:rPr>
          <w:rFonts w:eastAsia="Times New Roman" w:cs="Times New Roman"/>
          <w:szCs w:val="24"/>
          <w:lang w:val="ru-RU"/>
        </w:rPr>
        <w:t xml:space="preserve">., </w:t>
      </w:r>
      <w:r w:rsidRPr="00F00BA4">
        <w:rPr>
          <w:rFonts w:eastAsia="Times New Roman" w:cs="Times New Roman"/>
          <w:szCs w:val="24"/>
          <w:lang w:val="x-none"/>
        </w:rPr>
        <w:t>2011.</w:t>
      </w:r>
    </w:p>
    <w:p w14:paraId="06A7ED81" w14:textId="77777777" w:rsidR="00F00BA4" w:rsidRPr="00F00BA4" w:rsidRDefault="00F00BA4" w:rsidP="00F00BA4">
      <w:pPr>
        <w:rPr>
          <w:rFonts w:eastAsia="Times New Roman" w:cs="Times New Roman"/>
          <w:szCs w:val="24"/>
          <w:lang w:val="ru-RU"/>
        </w:rPr>
      </w:pPr>
      <w:r w:rsidRPr="00F00BA4">
        <w:rPr>
          <w:rFonts w:eastAsia="Times New Roman" w:cs="Times New Roman"/>
          <w:szCs w:val="24"/>
          <w:lang w:val="ru-RU"/>
        </w:rPr>
        <w:t xml:space="preserve">Работа состояла из текста и системы заданий, объединенных тематикой текста. </w:t>
      </w:r>
    </w:p>
    <w:p w14:paraId="734F338B" w14:textId="77777777" w:rsidR="00F00BA4" w:rsidRPr="00F00BA4" w:rsidRDefault="00F00BA4" w:rsidP="00F00BA4">
      <w:pPr>
        <w:rPr>
          <w:rFonts w:eastAsia="Times New Roman" w:cs="Times New Roman"/>
          <w:szCs w:val="24"/>
          <w:lang w:val="ru-RU"/>
        </w:rPr>
      </w:pPr>
      <w:r w:rsidRPr="00F00BA4">
        <w:rPr>
          <w:rFonts w:eastAsia="Times New Roman" w:cs="Times New Roman"/>
          <w:bCs/>
          <w:szCs w:val="24"/>
          <w:lang w:val="ru-RU"/>
        </w:rPr>
        <w:t>На выполнение работы отводилось</w:t>
      </w:r>
      <w:r w:rsidRPr="00F00BA4">
        <w:rPr>
          <w:rFonts w:eastAsia="Times New Roman" w:cs="Times New Roman"/>
          <w:szCs w:val="24"/>
          <w:lang w:val="ru-RU"/>
        </w:rPr>
        <w:t xml:space="preserve"> 60 минут (30+30), без учёта времени на инструктаж.</w:t>
      </w:r>
    </w:p>
    <w:p w14:paraId="407958DA" w14:textId="77777777" w:rsidR="00F00BA4" w:rsidRPr="00F00BA4" w:rsidRDefault="00F00BA4" w:rsidP="00F00BA4">
      <w:pPr>
        <w:rPr>
          <w:rFonts w:eastAsia="Times New Roman" w:cs="Times New Roman"/>
          <w:szCs w:val="24"/>
          <w:lang w:val="ru-RU"/>
        </w:rPr>
      </w:pPr>
      <w:r w:rsidRPr="00F00BA4">
        <w:rPr>
          <w:rFonts w:eastAsia="Times New Roman" w:cs="Times New Roman"/>
          <w:szCs w:val="24"/>
          <w:lang w:val="ru-RU"/>
        </w:rPr>
        <w:t xml:space="preserve">В работу были включены задания, различающиеся по уровню сложности и типу. В работе встретились следующие типы заданий: </w:t>
      </w:r>
    </w:p>
    <w:p w14:paraId="0A5278B1" w14:textId="77777777" w:rsidR="00F00BA4" w:rsidRPr="00F00BA4" w:rsidRDefault="00F00BA4" w:rsidP="00C6227B">
      <w:pPr>
        <w:numPr>
          <w:ilvl w:val="0"/>
          <w:numId w:val="193"/>
        </w:numPr>
        <w:rPr>
          <w:rFonts w:eastAsia="Times New Roman" w:cs="Times New Roman"/>
          <w:szCs w:val="24"/>
          <w:lang w:val="ru-RU"/>
        </w:rPr>
      </w:pPr>
      <w:r w:rsidRPr="00F00BA4">
        <w:rPr>
          <w:rFonts w:eastAsia="Times New Roman" w:cs="Times New Roman"/>
          <w:szCs w:val="24"/>
          <w:lang w:val="ru-RU"/>
        </w:rPr>
        <w:lastRenderedPageBreak/>
        <w:t xml:space="preserve">задания с выбором ответа; </w:t>
      </w:r>
    </w:p>
    <w:p w14:paraId="18ECDB72" w14:textId="77777777" w:rsidR="00F00BA4" w:rsidRPr="00F00BA4" w:rsidRDefault="00F00BA4" w:rsidP="00C6227B">
      <w:pPr>
        <w:numPr>
          <w:ilvl w:val="0"/>
          <w:numId w:val="193"/>
        </w:numPr>
        <w:rPr>
          <w:rFonts w:eastAsia="Times New Roman" w:cs="Times New Roman"/>
          <w:szCs w:val="24"/>
          <w:lang w:val="ru-RU"/>
        </w:rPr>
      </w:pPr>
      <w:r w:rsidRPr="00F00BA4">
        <w:rPr>
          <w:rFonts w:eastAsia="Times New Roman" w:cs="Times New Roman"/>
          <w:szCs w:val="24"/>
          <w:lang w:val="ru-RU"/>
        </w:rPr>
        <w:t xml:space="preserve">задания с кратким ответом; </w:t>
      </w:r>
    </w:p>
    <w:p w14:paraId="51AB6048" w14:textId="77777777" w:rsidR="00F00BA4" w:rsidRPr="00F00BA4" w:rsidRDefault="00F00BA4" w:rsidP="00C6227B">
      <w:pPr>
        <w:numPr>
          <w:ilvl w:val="0"/>
          <w:numId w:val="193"/>
        </w:numPr>
        <w:rPr>
          <w:rFonts w:eastAsia="Times New Roman" w:cs="Times New Roman"/>
          <w:szCs w:val="24"/>
          <w:lang w:val="ru-RU"/>
        </w:rPr>
      </w:pPr>
      <w:r w:rsidRPr="00F00BA4">
        <w:rPr>
          <w:rFonts w:eastAsia="Times New Roman" w:cs="Times New Roman"/>
          <w:szCs w:val="24"/>
          <w:lang w:val="ru-RU"/>
        </w:rPr>
        <w:t>задания с развернутым ответом.</w:t>
      </w:r>
    </w:p>
    <w:p w14:paraId="36998904" w14:textId="77777777" w:rsidR="00F00BA4" w:rsidRPr="00F00BA4" w:rsidRDefault="00F00BA4" w:rsidP="00F00BA4">
      <w:pPr>
        <w:rPr>
          <w:rFonts w:eastAsia="Times New Roman" w:cs="Times New Roman"/>
          <w:szCs w:val="24"/>
          <w:lang w:val="ru-RU"/>
        </w:rPr>
      </w:pPr>
      <w:r w:rsidRPr="00F00BA4">
        <w:rPr>
          <w:rFonts w:eastAsia="Times New Roman" w:cs="Times New Roman"/>
          <w:szCs w:val="24"/>
          <w:lang w:val="ru-RU"/>
        </w:rPr>
        <w:t>Всего работа содержала 14 заданий, из них 3 задания с выбором одного или нескольких ответов, 4 задания с кратким ответом, 7 заданий с развернутым ответом. Распределение заданий по типу представлено в Таблице 2.</w:t>
      </w:r>
    </w:p>
    <w:p w14:paraId="3B2A36A5" w14:textId="77777777" w:rsidR="00F00BA4" w:rsidRPr="00F00BA4" w:rsidRDefault="00F00BA4" w:rsidP="00F00BA4">
      <w:pPr>
        <w:rPr>
          <w:rFonts w:eastAsia="Times New Roman" w:cs="Times New Roman"/>
          <w:szCs w:val="24"/>
          <w:lang w:val="ru-RU"/>
        </w:rPr>
      </w:pPr>
    </w:p>
    <w:p w14:paraId="5D7F29C3" w14:textId="77777777" w:rsidR="00F00BA4" w:rsidRPr="00F00BA4" w:rsidRDefault="00F00BA4" w:rsidP="00F00BA4">
      <w:pPr>
        <w:rPr>
          <w:rFonts w:eastAsia="Times New Roman" w:cs="Times New Roman"/>
          <w:bCs/>
          <w:i/>
          <w:szCs w:val="24"/>
          <w:lang w:val="ru-RU"/>
        </w:rPr>
      </w:pPr>
      <w:r w:rsidRPr="00F00BA4">
        <w:rPr>
          <w:rFonts w:eastAsia="Times New Roman" w:cs="Times New Roman"/>
          <w:bCs/>
          <w:i/>
          <w:szCs w:val="24"/>
          <w:lang w:val="ru-RU"/>
        </w:rPr>
        <w:t>Таблица 2. Распределение заданий по типу</w:t>
      </w:r>
    </w:p>
    <w:tbl>
      <w:tblPr>
        <w:tblW w:w="5000" w:type="pct"/>
        <w:tblCellMar>
          <w:left w:w="40" w:type="dxa"/>
          <w:right w:w="40" w:type="dxa"/>
        </w:tblCellMar>
        <w:tblLook w:val="0000" w:firstRow="0" w:lastRow="0" w:firstColumn="0" w:lastColumn="0" w:noHBand="0" w:noVBand="0"/>
      </w:tblPr>
      <w:tblGrid>
        <w:gridCol w:w="2068"/>
        <w:gridCol w:w="4118"/>
        <w:gridCol w:w="3532"/>
      </w:tblGrid>
      <w:tr w:rsidR="00F00BA4" w:rsidRPr="00F00BA4" w14:paraId="39FF263D" w14:textId="77777777" w:rsidTr="00F00BA4">
        <w:trPr>
          <w:trHeight w:hRule="exact" w:val="640"/>
        </w:trPr>
        <w:tc>
          <w:tcPr>
            <w:tcW w:w="1064" w:type="pct"/>
            <w:tcBorders>
              <w:top w:val="single" w:sz="4" w:space="0" w:color="auto"/>
              <w:left w:val="single" w:sz="4" w:space="0" w:color="auto"/>
              <w:bottom w:val="single" w:sz="4" w:space="0" w:color="auto"/>
              <w:right w:val="single" w:sz="4" w:space="0" w:color="auto"/>
            </w:tcBorders>
            <w:shd w:val="clear" w:color="auto" w:fill="FFFFFF"/>
            <w:vAlign w:val="center"/>
          </w:tcPr>
          <w:p w14:paraId="7272052A"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bCs/>
                <w:szCs w:val="24"/>
                <w:lang w:val="ru-RU"/>
              </w:rPr>
              <w:t>Число заданий</w:t>
            </w:r>
          </w:p>
        </w:tc>
        <w:tc>
          <w:tcPr>
            <w:tcW w:w="2119" w:type="pct"/>
            <w:tcBorders>
              <w:top w:val="single" w:sz="4" w:space="0" w:color="auto"/>
              <w:left w:val="single" w:sz="4" w:space="0" w:color="auto"/>
              <w:bottom w:val="single" w:sz="4" w:space="0" w:color="auto"/>
              <w:right w:val="single" w:sz="4" w:space="0" w:color="auto"/>
            </w:tcBorders>
            <w:shd w:val="clear" w:color="auto" w:fill="FFFFFF"/>
            <w:vAlign w:val="center"/>
          </w:tcPr>
          <w:p w14:paraId="1B3D089B"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bCs/>
                <w:szCs w:val="24"/>
                <w:lang w:val="ru-RU"/>
              </w:rPr>
              <w:t>Максимальный балл</w:t>
            </w:r>
          </w:p>
        </w:tc>
        <w:tc>
          <w:tcPr>
            <w:tcW w:w="1817" w:type="pct"/>
            <w:tcBorders>
              <w:top w:val="single" w:sz="4" w:space="0" w:color="auto"/>
              <w:left w:val="single" w:sz="4" w:space="0" w:color="auto"/>
              <w:bottom w:val="single" w:sz="4" w:space="0" w:color="auto"/>
              <w:right w:val="single" w:sz="4" w:space="0" w:color="auto"/>
            </w:tcBorders>
            <w:shd w:val="clear" w:color="auto" w:fill="FFFFFF"/>
            <w:vAlign w:val="center"/>
          </w:tcPr>
          <w:p w14:paraId="0F7FEEF7"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bCs/>
                <w:szCs w:val="24"/>
                <w:lang w:val="ru-RU"/>
              </w:rPr>
              <w:t>Тип заданий</w:t>
            </w:r>
          </w:p>
        </w:tc>
      </w:tr>
      <w:tr w:rsidR="00F00BA4" w:rsidRPr="00F00BA4" w14:paraId="758A4CB9" w14:textId="77777777" w:rsidTr="00F00BA4">
        <w:trPr>
          <w:trHeight w:hRule="exact" w:val="357"/>
        </w:trPr>
        <w:tc>
          <w:tcPr>
            <w:tcW w:w="1064" w:type="pct"/>
            <w:tcBorders>
              <w:top w:val="single" w:sz="4" w:space="0" w:color="auto"/>
              <w:left w:val="single" w:sz="4" w:space="0" w:color="auto"/>
              <w:bottom w:val="single" w:sz="4" w:space="0" w:color="auto"/>
              <w:right w:val="single" w:sz="4" w:space="0" w:color="auto"/>
            </w:tcBorders>
            <w:shd w:val="clear" w:color="auto" w:fill="FFFFFF"/>
          </w:tcPr>
          <w:p w14:paraId="0C6AC7F5"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3</w:t>
            </w:r>
          </w:p>
        </w:tc>
        <w:tc>
          <w:tcPr>
            <w:tcW w:w="2119" w:type="pct"/>
            <w:tcBorders>
              <w:top w:val="single" w:sz="4" w:space="0" w:color="auto"/>
              <w:left w:val="single" w:sz="4" w:space="0" w:color="auto"/>
              <w:bottom w:val="single" w:sz="4" w:space="0" w:color="auto"/>
              <w:right w:val="single" w:sz="4" w:space="0" w:color="auto"/>
            </w:tcBorders>
            <w:shd w:val="clear" w:color="auto" w:fill="FFFFFF"/>
          </w:tcPr>
          <w:p w14:paraId="7785B4A7"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3</w:t>
            </w:r>
          </w:p>
        </w:tc>
        <w:tc>
          <w:tcPr>
            <w:tcW w:w="1817" w:type="pct"/>
            <w:tcBorders>
              <w:top w:val="single" w:sz="4" w:space="0" w:color="auto"/>
              <w:left w:val="single" w:sz="4" w:space="0" w:color="auto"/>
              <w:bottom w:val="single" w:sz="4" w:space="0" w:color="auto"/>
              <w:right w:val="single" w:sz="4" w:space="0" w:color="auto"/>
            </w:tcBorders>
            <w:shd w:val="clear" w:color="auto" w:fill="FFFFFF"/>
          </w:tcPr>
          <w:p w14:paraId="5F7062C7"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Задания с выбором ответа</w:t>
            </w:r>
          </w:p>
        </w:tc>
      </w:tr>
      <w:tr w:rsidR="00F00BA4" w:rsidRPr="00F00BA4" w14:paraId="61861AB5" w14:textId="77777777" w:rsidTr="00F00BA4">
        <w:trPr>
          <w:trHeight w:hRule="exact" w:val="353"/>
        </w:trPr>
        <w:tc>
          <w:tcPr>
            <w:tcW w:w="1064" w:type="pct"/>
            <w:tcBorders>
              <w:top w:val="single" w:sz="4" w:space="0" w:color="auto"/>
              <w:left w:val="single" w:sz="4" w:space="0" w:color="auto"/>
              <w:bottom w:val="single" w:sz="4" w:space="0" w:color="auto"/>
              <w:right w:val="single" w:sz="4" w:space="0" w:color="auto"/>
            </w:tcBorders>
            <w:shd w:val="clear" w:color="auto" w:fill="FFFFFF"/>
          </w:tcPr>
          <w:p w14:paraId="55AE4CA4"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4</w:t>
            </w:r>
          </w:p>
        </w:tc>
        <w:tc>
          <w:tcPr>
            <w:tcW w:w="2119" w:type="pct"/>
            <w:tcBorders>
              <w:top w:val="single" w:sz="4" w:space="0" w:color="auto"/>
              <w:left w:val="single" w:sz="4" w:space="0" w:color="auto"/>
              <w:bottom w:val="single" w:sz="4" w:space="0" w:color="auto"/>
              <w:right w:val="single" w:sz="4" w:space="0" w:color="auto"/>
            </w:tcBorders>
            <w:shd w:val="clear" w:color="auto" w:fill="FFFFFF"/>
          </w:tcPr>
          <w:p w14:paraId="1ABF1E1A"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4</w:t>
            </w:r>
          </w:p>
        </w:tc>
        <w:tc>
          <w:tcPr>
            <w:tcW w:w="1817" w:type="pct"/>
            <w:tcBorders>
              <w:top w:val="single" w:sz="4" w:space="0" w:color="auto"/>
              <w:left w:val="single" w:sz="4" w:space="0" w:color="auto"/>
              <w:bottom w:val="single" w:sz="4" w:space="0" w:color="auto"/>
              <w:right w:val="single" w:sz="4" w:space="0" w:color="auto"/>
            </w:tcBorders>
            <w:shd w:val="clear" w:color="auto" w:fill="FFFFFF"/>
          </w:tcPr>
          <w:p w14:paraId="30F27BDA"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Задания с кратким ответом</w:t>
            </w:r>
          </w:p>
        </w:tc>
      </w:tr>
      <w:tr w:rsidR="00F00BA4" w:rsidRPr="00F00BA4" w14:paraId="5B1AEE32" w14:textId="77777777" w:rsidTr="00F00BA4">
        <w:trPr>
          <w:trHeight w:hRule="exact" w:val="353"/>
        </w:trPr>
        <w:tc>
          <w:tcPr>
            <w:tcW w:w="1064" w:type="pct"/>
            <w:tcBorders>
              <w:top w:val="single" w:sz="4" w:space="0" w:color="auto"/>
              <w:left w:val="single" w:sz="4" w:space="0" w:color="auto"/>
              <w:bottom w:val="single" w:sz="4" w:space="0" w:color="auto"/>
              <w:right w:val="single" w:sz="4" w:space="0" w:color="auto"/>
            </w:tcBorders>
            <w:shd w:val="clear" w:color="auto" w:fill="FFFFFF"/>
          </w:tcPr>
          <w:p w14:paraId="70BB7AA7"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7</w:t>
            </w:r>
          </w:p>
        </w:tc>
        <w:tc>
          <w:tcPr>
            <w:tcW w:w="2119" w:type="pct"/>
            <w:tcBorders>
              <w:top w:val="single" w:sz="4" w:space="0" w:color="auto"/>
              <w:left w:val="single" w:sz="4" w:space="0" w:color="auto"/>
              <w:bottom w:val="single" w:sz="4" w:space="0" w:color="auto"/>
              <w:right w:val="single" w:sz="4" w:space="0" w:color="auto"/>
            </w:tcBorders>
            <w:shd w:val="clear" w:color="auto" w:fill="FFFFFF"/>
          </w:tcPr>
          <w:p w14:paraId="635D3DE5"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13</w:t>
            </w:r>
          </w:p>
        </w:tc>
        <w:tc>
          <w:tcPr>
            <w:tcW w:w="1817" w:type="pct"/>
            <w:tcBorders>
              <w:top w:val="single" w:sz="4" w:space="0" w:color="auto"/>
              <w:left w:val="single" w:sz="4" w:space="0" w:color="auto"/>
              <w:bottom w:val="single" w:sz="4" w:space="0" w:color="auto"/>
              <w:right w:val="single" w:sz="4" w:space="0" w:color="auto"/>
            </w:tcBorders>
            <w:shd w:val="clear" w:color="auto" w:fill="FFFFFF"/>
          </w:tcPr>
          <w:p w14:paraId="0B1C6352"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Задания с развернутым ответом</w:t>
            </w:r>
          </w:p>
        </w:tc>
      </w:tr>
      <w:tr w:rsidR="00F00BA4" w:rsidRPr="00F00BA4" w14:paraId="256FC082" w14:textId="77777777" w:rsidTr="00F00BA4">
        <w:trPr>
          <w:trHeight w:hRule="exact" w:val="347"/>
        </w:trPr>
        <w:tc>
          <w:tcPr>
            <w:tcW w:w="1064" w:type="pct"/>
            <w:tcBorders>
              <w:top w:val="single" w:sz="4" w:space="0" w:color="auto"/>
              <w:left w:val="single" w:sz="4" w:space="0" w:color="auto"/>
              <w:bottom w:val="single" w:sz="4" w:space="0" w:color="auto"/>
              <w:right w:val="single" w:sz="4" w:space="0" w:color="auto"/>
            </w:tcBorders>
            <w:shd w:val="clear" w:color="auto" w:fill="FFFFFF"/>
          </w:tcPr>
          <w:p w14:paraId="3330D0DA"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14</w:t>
            </w:r>
          </w:p>
        </w:tc>
        <w:tc>
          <w:tcPr>
            <w:tcW w:w="3936" w:type="pct"/>
            <w:gridSpan w:val="2"/>
            <w:tcBorders>
              <w:top w:val="single" w:sz="4" w:space="0" w:color="auto"/>
              <w:left w:val="single" w:sz="4" w:space="0" w:color="auto"/>
              <w:bottom w:val="single" w:sz="4" w:space="0" w:color="auto"/>
              <w:right w:val="single" w:sz="4" w:space="0" w:color="auto"/>
            </w:tcBorders>
            <w:shd w:val="clear" w:color="auto" w:fill="FFFFFF"/>
          </w:tcPr>
          <w:p w14:paraId="72C9091E"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20</w:t>
            </w:r>
          </w:p>
        </w:tc>
      </w:tr>
    </w:tbl>
    <w:p w14:paraId="4B38F166" w14:textId="77777777" w:rsidR="00F00BA4" w:rsidRPr="00F00BA4" w:rsidRDefault="00F00BA4" w:rsidP="00F00BA4">
      <w:pPr>
        <w:rPr>
          <w:rFonts w:eastAsia="Times New Roman" w:cs="Times New Roman"/>
          <w:szCs w:val="24"/>
          <w:lang w:val="ru-RU"/>
        </w:rPr>
      </w:pPr>
    </w:p>
    <w:p w14:paraId="6291BC68" w14:textId="77777777" w:rsidR="00F00BA4" w:rsidRPr="00F00BA4" w:rsidRDefault="00F00BA4" w:rsidP="00F00BA4">
      <w:pPr>
        <w:rPr>
          <w:rFonts w:eastAsia="Times New Roman" w:cs="Times New Roman"/>
          <w:szCs w:val="24"/>
          <w:lang w:val="ru-RU"/>
        </w:rPr>
      </w:pPr>
      <w:r w:rsidRPr="00F00BA4">
        <w:rPr>
          <w:rFonts w:eastAsia="Times New Roman" w:cs="Times New Roman"/>
          <w:szCs w:val="24"/>
          <w:lang w:val="ru-RU"/>
        </w:rPr>
        <w:t>В соответствии с требованиями ФГОС метапредметными результатами освоения образовательной программы начального общего образования выступает овладение обучающимися следующими основными группами учебных действий: познавательными универсальными действиями, регулятивными универсальными действиями, коммуникативными универсальными действиями. В отдельный блок выделены умения по работе с информацией.</w:t>
      </w:r>
    </w:p>
    <w:p w14:paraId="0BF5C045" w14:textId="77777777" w:rsidR="00F00BA4" w:rsidRPr="00F00BA4" w:rsidRDefault="00F00BA4" w:rsidP="00F00BA4">
      <w:pPr>
        <w:rPr>
          <w:rFonts w:eastAsia="Times New Roman" w:cs="Times New Roman"/>
          <w:szCs w:val="24"/>
          <w:lang w:val="ru-RU"/>
        </w:rPr>
      </w:pPr>
      <w:r w:rsidRPr="00F00BA4">
        <w:rPr>
          <w:rFonts w:eastAsia="Times New Roman" w:cs="Times New Roman"/>
          <w:szCs w:val="24"/>
          <w:lang w:val="ru-RU"/>
        </w:rPr>
        <w:t xml:space="preserve">В измерительной работе проверялась сформированность познавательных (в том числе и умения работать с информацией) и в ограниченном объеме – коммуникативных универсальных учебных действий. </w:t>
      </w:r>
    </w:p>
    <w:p w14:paraId="6DDDCC6A" w14:textId="77777777" w:rsidR="00F00BA4" w:rsidRPr="00F00BA4" w:rsidRDefault="00F00BA4" w:rsidP="00F00BA4">
      <w:pPr>
        <w:rPr>
          <w:rFonts w:eastAsia="Times New Roman" w:cs="Times New Roman"/>
          <w:szCs w:val="24"/>
          <w:lang w:val="ru-RU"/>
        </w:rPr>
      </w:pPr>
      <w:r w:rsidRPr="00F00BA4">
        <w:rPr>
          <w:rFonts w:eastAsia="Times New Roman" w:cs="Times New Roman"/>
          <w:szCs w:val="24"/>
          <w:lang w:val="ru-RU"/>
        </w:rPr>
        <w:t>В ходе выполнения работ учащимся необходимо было продемонстрировать сформированность следующих умений блока познавательных универсальных действий:</w:t>
      </w:r>
    </w:p>
    <w:p w14:paraId="70F7E4EF" w14:textId="77777777" w:rsidR="00F00BA4" w:rsidRPr="00F00BA4" w:rsidRDefault="00F00BA4" w:rsidP="00C6227B">
      <w:pPr>
        <w:numPr>
          <w:ilvl w:val="0"/>
          <w:numId w:val="195"/>
        </w:numPr>
        <w:rPr>
          <w:rFonts w:eastAsia="Times New Roman" w:cs="Times New Roman"/>
          <w:szCs w:val="24"/>
          <w:lang w:val="ru-RU"/>
        </w:rPr>
      </w:pPr>
      <w:r w:rsidRPr="00F00BA4">
        <w:rPr>
          <w:rFonts w:eastAsia="Times New Roman" w:cs="Times New Roman"/>
          <w:szCs w:val="24"/>
          <w:lang w:val="ru-RU"/>
        </w:rPr>
        <w:t>строить речевое высказывание в устной и письменной форме;</w:t>
      </w:r>
    </w:p>
    <w:p w14:paraId="71168A59" w14:textId="77777777" w:rsidR="00F00BA4" w:rsidRPr="00F00BA4" w:rsidRDefault="00F00BA4" w:rsidP="00C6227B">
      <w:pPr>
        <w:numPr>
          <w:ilvl w:val="0"/>
          <w:numId w:val="195"/>
        </w:numPr>
        <w:rPr>
          <w:rFonts w:eastAsia="Times New Roman" w:cs="Times New Roman"/>
          <w:szCs w:val="24"/>
          <w:lang w:val="ru-RU"/>
        </w:rPr>
      </w:pPr>
      <w:r w:rsidRPr="00F00BA4">
        <w:rPr>
          <w:rFonts w:eastAsia="Times New Roman" w:cs="Times New Roman"/>
          <w:szCs w:val="24"/>
          <w:lang w:val="ru-RU"/>
        </w:rPr>
        <w:t>выделять существенную информацию из текстов разных видов;</w:t>
      </w:r>
    </w:p>
    <w:p w14:paraId="08C67D55" w14:textId="77777777" w:rsidR="00F00BA4" w:rsidRPr="00F00BA4" w:rsidRDefault="00F00BA4" w:rsidP="00C6227B">
      <w:pPr>
        <w:numPr>
          <w:ilvl w:val="0"/>
          <w:numId w:val="195"/>
        </w:numPr>
        <w:rPr>
          <w:rFonts w:eastAsia="Times New Roman" w:cs="Times New Roman"/>
          <w:szCs w:val="24"/>
          <w:lang w:val="ru-RU"/>
        </w:rPr>
      </w:pPr>
      <w:r w:rsidRPr="00F00BA4">
        <w:rPr>
          <w:rFonts w:eastAsia="Times New Roman" w:cs="Times New Roman"/>
          <w:szCs w:val="24"/>
          <w:lang w:val="ru-RU"/>
        </w:rPr>
        <w:t>проводить сравнение, сериацию и классификацию по заданным критериям;</w:t>
      </w:r>
    </w:p>
    <w:p w14:paraId="41C2E93D" w14:textId="77777777" w:rsidR="00F00BA4" w:rsidRPr="00F00BA4" w:rsidRDefault="00F00BA4" w:rsidP="00C6227B">
      <w:pPr>
        <w:numPr>
          <w:ilvl w:val="0"/>
          <w:numId w:val="195"/>
        </w:numPr>
        <w:rPr>
          <w:rFonts w:eastAsia="Times New Roman" w:cs="Times New Roman"/>
          <w:szCs w:val="24"/>
          <w:lang w:val="ru-RU"/>
        </w:rPr>
      </w:pPr>
      <w:r w:rsidRPr="00F00BA4">
        <w:rPr>
          <w:rFonts w:eastAsia="Times New Roman" w:cs="Times New Roman"/>
          <w:szCs w:val="24"/>
          <w:lang w:val="ru-RU"/>
        </w:rPr>
        <w:t>осуществлять подведение под понятие на основе распознавания объектов, выделения существенных признаков и их синтеза;</w:t>
      </w:r>
    </w:p>
    <w:p w14:paraId="6D7AAE50" w14:textId="77777777" w:rsidR="00F00BA4" w:rsidRPr="00F00BA4" w:rsidRDefault="00F00BA4" w:rsidP="00C6227B">
      <w:pPr>
        <w:numPr>
          <w:ilvl w:val="0"/>
          <w:numId w:val="195"/>
        </w:numPr>
        <w:rPr>
          <w:rFonts w:eastAsia="Times New Roman" w:cs="Times New Roman"/>
          <w:szCs w:val="24"/>
          <w:lang w:val="ru-RU"/>
        </w:rPr>
      </w:pPr>
      <w:r w:rsidRPr="00F00BA4">
        <w:rPr>
          <w:rFonts w:eastAsia="Times New Roman" w:cs="Times New Roman"/>
          <w:szCs w:val="24"/>
          <w:lang w:val="ru-RU"/>
        </w:rPr>
        <w:t>устанавливать аналогии;</w:t>
      </w:r>
    </w:p>
    <w:p w14:paraId="167E1526" w14:textId="77777777" w:rsidR="00F00BA4" w:rsidRPr="00F00BA4" w:rsidRDefault="00F00BA4" w:rsidP="00C6227B">
      <w:pPr>
        <w:numPr>
          <w:ilvl w:val="0"/>
          <w:numId w:val="195"/>
        </w:numPr>
        <w:rPr>
          <w:rFonts w:eastAsia="Times New Roman" w:cs="Times New Roman"/>
          <w:szCs w:val="24"/>
          <w:lang w:val="ru-RU"/>
        </w:rPr>
      </w:pPr>
      <w:r w:rsidRPr="00F00BA4">
        <w:rPr>
          <w:rFonts w:eastAsia="Times New Roman" w:cs="Times New Roman"/>
          <w:szCs w:val="24"/>
          <w:lang w:val="ru-RU"/>
        </w:rPr>
        <w:t>строить рассуждения в форме связи простых суждений об объекте, его строении, свойствах и связях;</w:t>
      </w:r>
    </w:p>
    <w:p w14:paraId="7DFDFD6F" w14:textId="77777777" w:rsidR="00F00BA4" w:rsidRPr="00F00BA4" w:rsidRDefault="00F00BA4" w:rsidP="00C6227B">
      <w:pPr>
        <w:numPr>
          <w:ilvl w:val="0"/>
          <w:numId w:val="195"/>
        </w:numPr>
        <w:rPr>
          <w:rFonts w:eastAsia="Times New Roman" w:cs="Times New Roman"/>
          <w:szCs w:val="24"/>
          <w:lang w:val="ru-RU"/>
        </w:rPr>
      </w:pPr>
      <w:r w:rsidRPr="00F00BA4">
        <w:rPr>
          <w:rFonts w:eastAsia="Times New Roman" w:cs="Times New Roman"/>
          <w:szCs w:val="24"/>
          <w:lang w:val="ru-RU"/>
        </w:rPr>
        <w:t>владеть общим приемом решения задач.</w:t>
      </w:r>
    </w:p>
    <w:p w14:paraId="13F09917" w14:textId="77777777" w:rsidR="00F00BA4" w:rsidRPr="00F00BA4" w:rsidRDefault="00F00BA4" w:rsidP="00F00BA4">
      <w:pPr>
        <w:rPr>
          <w:rFonts w:eastAsia="Times New Roman" w:cs="Times New Roman"/>
          <w:szCs w:val="24"/>
          <w:lang w:val="ru-RU"/>
        </w:rPr>
      </w:pPr>
      <w:r w:rsidRPr="00F00BA4">
        <w:rPr>
          <w:rFonts w:eastAsia="Times New Roman" w:cs="Times New Roman"/>
          <w:szCs w:val="24"/>
          <w:lang w:val="ru-RU"/>
        </w:rPr>
        <w:lastRenderedPageBreak/>
        <w:t>Блок по работе с информацией представлен в работах следующими умениями:</w:t>
      </w:r>
    </w:p>
    <w:p w14:paraId="102DD44F" w14:textId="77777777" w:rsidR="00F00BA4" w:rsidRPr="00F00BA4" w:rsidRDefault="00F00BA4" w:rsidP="00C6227B">
      <w:pPr>
        <w:numPr>
          <w:ilvl w:val="0"/>
          <w:numId w:val="196"/>
        </w:numPr>
        <w:rPr>
          <w:rFonts w:eastAsia="Times New Roman" w:cs="Times New Roman"/>
          <w:szCs w:val="24"/>
          <w:lang w:val="ru-RU"/>
        </w:rPr>
      </w:pPr>
      <w:r w:rsidRPr="00F00BA4">
        <w:rPr>
          <w:rFonts w:eastAsia="Times New Roman" w:cs="Times New Roman"/>
          <w:szCs w:val="24"/>
          <w:lang w:val="ru-RU"/>
        </w:rPr>
        <w:t>работать с информацией, представленной в разных форматах (текст, рисунок, таблица, диаграмма, схема);</w:t>
      </w:r>
    </w:p>
    <w:p w14:paraId="4936A314" w14:textId="77777777" w:rsidR="00F00BA4" w:rsidRPr="00F00BA4" w:rsidRDefault="00F00BA4" w:rsidP="00C6227B">
      <w:pPr>
        <w:numPr>
          <w:ilvl w:val="0"/>
          <w:numId w:val="196"/>
        </w:numPr>
        <w:rPr>
          <w:rFonts w:eastAsia="Times New Roman" w:cs="Times New Roman"/>
          <w:szCs w:val="24"/>
          <w:lang w:val="ru-RU"/>
        </w:rPr>
      </w:pPr>
      <w:r w:rsidRPr="00F00BA4">
        <w:rPr>
          <w:rFonts w:eastAsia="Times New Roman" w:cs="Times New Roman"/>
          <w:szCs w:val="24"/>
          <w:lang w:val="ru-RU"/>
        </w:rPr>
        <w:t>делить текст на смысловые части, составлять простой план текста;</w:t>
      </w:r>
    </w:p>
    <w:p w14:paraId="501B21F0" w14:textId="77777777" w:rsidR="00F00BA4" w:rsidRPr="00F00BA4" w:rsidRDefault="00F00BA4" w:rsidP="00C6227B">
      <w:pPr>
        <w:numPr>
          <w:ilvl w:val="0"/>
          <w:numId w:val="196"/>
        </w:numPr>
        <w:rPr>
          <w:rFonts w:eastAsia="Times New Roman" w:cs="Times New Roman"/>
          <w:szCs w:val="24"/>
          <w:lang w:val="ru-RU"/>
        </w:rPr>
      </w:pPr>
      <w:r w:rsidRPr="00F00BA4">
        <w:rPr>
          <w:rFonts w:eastAsia="Times New Roman" w:cs="Times New Roman"/>
          <w:szCs w:val="24"/>
          <w:lang w:val="ru-RU"/>
        </w:rPr>
        <w:t>упорядочивать информацию по алфавиту, по числовым параметрам;</w:t>
      </w:r>
    </w:p>
    <w:p w14:paraId="3BF1CEB4" w14:textId="77777777" w:rsidR="00F00BA4" w:rsidRPr="00F00BA4" w:rsidRDefault="00F00BA4" w:rsidP="00C6227B">
      <w:pPr>
        <w:numPr>
          <w:ilvl w:val="0"/>
          <w:numId w:val="196"/>
        </w:numPr>
        <w:rPr>
          <w:rFonts w:eastAsia="Times New Roman" w:cs="Times New Roman"/>
          <w:szCs w:val="24"/>
          <w:lang w:val="ru-RU"/>
        </w:rPr>
      </w:pPr>
      <w:r w:rsidRPr="00F00BA4">
        <w:rPr>
          <w:rFonts w:eastAsia="Times New Roman" w:cs="Times New Roman"/>
          <w:szCs w:val="24"/>
          <w:lang w:val="ru-RU"/>
        </w:rPr>
        <w:t>анализировать и оценивать содержание, языковые особенности и структуру текста;</w:t>
      </w:r>
    </w:p>
    <w:p w14:paraId="4693930D" w14:textId="77777777" w:rsidR="00F00BA4" w:rsidRPr="00F00BA4" w:rsidRDefault="00F00BA4" w:rsidP="00C6227B">
      <w:pPr>
        <w:numPr>
          <w:ilvl w:val="0"/>
          <w:numId w:val="196"/>
        </w:numPr>
        <w:rPr>
          <w:rFonts w:eastAsia="Times New Roman" w:cs="Times New Roman"/>
          <w:szCs w:val="24"/>
          <w:lang w:val="ru-RU"/>
        </w:rPr>
      </w:pPr>
      <w:r w:rsidRPr="00F00BA4">
        <w:rPr>
          <w:rFonts w:eastAsia="Times New Roman" w:cs="Times New Roman"/>
          <w:szCs w:val="24"/>
          <w:lang w:val="ru-RU"/>
        </w:rPr>
        <w:t>находить информацию, факты, заданные в тексте в явном виде;</w:t>
      </w:r>
    </w:p>
    <w:p w14:paraId="267D3463" w14:textId="77777777" w:rsidR="00F00BA4" w:rsidRPr="00F00BA4" w:rsidRDefault="00F00BA4" w:rsidP="00C6227B">
      <w:pPr>
        <w:numPr>
          <w:ilvl w:val="0"/>
          <w:numId w:val="196"/>
        </w:numPr>
        <w:rPr>
          <w:rFonts w:eastAsia="Times New Roman" w:cs="Times New Roman"/>
          <w:szCs w:val="24"/>
          <w:lang w:val="ru-RU"/>
        </w:rPr>
      </w:pPr>
      <w:r w:rsidRPr="00F00BA4">
        <w:rPr>
          <w:rFonts w:eastAsia="Times New Roman" w:cs="Times New Roman"/>
          <w:szCs w:val="24"/>
          <w:lang w:val="ru-RU"/>
        </w:rPr>
        <w:t>понимать информацию, представленную в неявном виде; интерпретировать и обобщать информацию; формулировать, основываясь на тексте, простые выводы;</w:t>
      </w:r>
    </w:p>
    <w:p w14:paraId="2C4F8B90" w14:textId="77777777" w:rsidR="00F00BA4" w:rsidRPr="00F00BA4" w:rsidRDefault="00F00BA4" w:rsidP="00C6227B">
      <w:pPr>
        <w:numPr>
          <w:ilvl w:val="0"/>
          <w:numId w:val="196"/>
        </w:numPr>
        <w:rPr>
          <w:rFonts w:eastAsia="Times New Roman" w:cs="Times New Roman"/>
          <w:szCs w:val="24"/>
          <w:lang w:val="ru-RU"/>
        </w:rPr>
      </w:pPr>
      <w:r w:rsidRPr="00F00BA4">
        <w:rPr>
          <w:rFonts w:eastAsia="Times New Roman" w:cs="Times New Roman"/>
          <w:szCs w:val="24"/>
          <w:lang w:val="ru-RU"/>
        </w:rPr>
        <w:t>преобразовывать информацию из сплошного текста в таблицу (дополнять таблицу информацией из текста).</w:t>
      </w:r>
    </w:p>
    <w:p w14:paraId="02A9E5BD" w14:textId="77777777" w:rsidR="00F00BA4" w:rsidRPr="00F00BA4" w:rsidRDefault="00F00BA4" w:rsidP="00F00BA4">
      <w:pPr>
        <w:rPr>
          <w:rFonts w:eastAsia="Times New Roman" w:cs="Times New Roman"/>
          <w:szCs w:val="24"/>
          <w:lang w:val="ru-RU"/>
        </w:rPr>
      </w:pPr>
      <w:r w:rsidRPr="00F00BA4">
        <w:rPr>
          <w:rFonts w:eastAsia="Times New Roman" w:cs="Times New Roman"/>
          <w:szCs w:val="24"/>
          <w:lang w:val="ru-RU"/>
        </w:rPr>
        <w:t>Из блока «Коммуникативные универсальные учебные действия» для проверки было выбрано умение формулировать собственное мнение и позицию.</w:t>
      </w:r>
    </w:p>
    <w:p w14:paraId="4ADF2FA5" w14:textId="77777777" w:rsidR="00F00BA4" w:rsidRPr="00F00BA4" w:rsidRDefault="00F00BA4" w:rsidP="00F00BA4">
      <w:pPr>
        <w:rPr>
          <w:rFonts w:eastAsia="Times New Roman" w:cs="Times New Roman"/>
          <w:szCs w:val="24"/>
          <w:lang w:val="ru-RU"/>
        </w:rPr>
      </w:pPr>
      <w:r w:rsidRPr="00F00BA4">
        <w:rPr>
          <w:rFonts w:eastAsia="Times New Roman" w:cs="Times New Roman"/>
          <w:szCs w:val="24"/>
          <w:lang w:val="ru-RU"/>
        </w:rPr>
        <w:t>В работе проверялось овладение только результатами, включенными в блок «Выпускник научится» Планируемых результатов начального общего образования. Эти результаты оценивались на двух уровнях – базовом и повышенном (задания базового уровня и повышенного).</w:t>
      </w:r>
    </w:p>
    <w:p w14:paraId="6F339852" w14:textId="77777777" w:rsidR="00F00BA4" w:rsidRPr="00F00BA4" w:rsidRDefault="00F00BA4" w:rsidP="00F00BA4">
      <w:pPr>
        <w:rPr>
          <w:rFonts w:eastAsia="Times New Roman" w:cs="Times New Roman"/>
          <w:szCs w:val="24"/>
          <w:lang w:val="ru-RU"/>
        </w:rPr>
      </w:pPr>
      <w:r w:rsidRPr="00F00BA4">
        <w:rPr>
          <w:rFonts w:eastAsia="Times New Roman" w:cs="Times New Roman"/>
          <w:bCs/>
          <w:iCs/>
          <w:szCs w:val="24"/>
          <w:lang w:val="ru-RU"/>
        </w:rPr>
        <w:t xml:space="preserve">Задания </w:t>
      </w:r>
      <w:r w:rsidRPr="00F00BA4">
        <w:rPr>
          <w:rFonts w:eastAsia="Times New Roman" w:cs="Times New Roman"/>
          <w:bCs/>
          <w:i/>
          <w:iCs/>
          <w:szCs w:val="24"/>
          <w:lang w:val="ru-RU"/>
        </w:rPr>
        <w:t>базового уровня</w:t>
      </w:r>
      <w:r w:rsidRPr="00F00BA4">
        <w:rPr>
          <w:rFonts w:eastAsia="Times New Roman" w:cs="Times New Roman"/>
          <w:szCs w:val="24"/>
          <w:lang w:val="ru-RU"/>
        </w:rPr>
        <w:t xml:space="preserve"> проверяли сформированность умений и способов учебных действий, которые необходимы для успешного продолжения обучения на следующей ступени, способность использовать умения для решения простых учебных и учебно-практических задач. Оценка достижения этого уровня осуществлялась с помощью стандартных задач (заданий), в которых очевиден способ выполнения.</w:t>
      </w:r>
    </w:p>
    <w:p w14:paraId="2967684B" w14:textId="77777777" w:rsidR="00F00BA4" w:rsidRPr="00F00BA4" w:rsidRDefault="00F00BA4" w:rsidP="00F00BA4">
      <w:pPr>
        <w:rPr>
          <w:rFonts w:eastAsia="Times New Roman" w:cs="Times New Roman"/>
          <w:szCs w:val="24"/>
          <w:lang w:val="ru-RU"/>
        </w:rPr>
      </w:pPr>
      <w:r w:rsidRPr="00F00BA4">
        <w:rPr>
          <w:rFonts w:eastAsia="Times New Roman" w:cs="Times New Roman"/>
          <w:bCs/>
          <w:iCs/>
          <w:szCs w:val="24"/>
          <w:lang w:val="ru-RU"/>
        </w:rPr>
        <w:t>Задания</w:t>
      </w:r>
      <w:r w:rsidRPr="00F00BA4">
        <w:rPr>
          <w:rFonts w:eastAsia="Times New Roman" w:cs="Times New Roman"/>
          <w:bCs/>
          <w:i/>
          <w:iCs/>
          <w:szCs w:val="24"/>
          <w:lang w:val="ru-RU"/>
        </w:rPr>
        <w:t xml:space="preserve"> повышенного уровня</w:t>
      </w:r>
      <w:r w:rsidRPr="00F00BA4">
        <w:rPr>
          <w:rFonts w:eastAsia="Times New Roman" w:cs="Times New Roman"/>
          <w:szCs w:val="24"/>
          <w:lang w:val="ru-RU"/>
        </w:rPr>
        <w:t xml:space="preserve"> проверяли способность ученика выполнять такие учебные или учебно-практические задания, в которых нет явного указания на способ их выполнения. Для выполнения этих заданий школьнику требовалось самостоятельно выбирать один из изученных способов или создавать новый способ, объединяя изученные или трансформируя их.</w:t>
      </w:r>
    </w:p>
    <w:p w14:paraId="7F18CB4D" w14:textId="77777777" w:rsidR="00F00BA4" w:rsidRPr="00F00BA4" w:rsidRDefault="00F00BA4" w:rsidP="00F00BA4">
      <w:pPr>
        <w:rPr>
          <w:rFonts w:eastAsia="Times New Roman" w:cs="Times New Roman"/>
          <w:szCs w:val="24"/>
          <w:lang w:val="ru-RU"/>
        </w:rPr>
      </w:pPr>
      <w:r w:rsidRPr="00F00BA4">
        <w:rPr>
          <w:rFonts w:eastAsia="Times New Roman" w:cs="Times New Roman"/>
          <w:szCs w:val="24"/>
          <w:lang w:val="ru-RU"/>
        </w:rPr>
        <w:t>В работу включено 11 заданий базового уровня сложности и 3 задания повышенного уровня. В Таблице 3 представлено распределение заданий работы по уровню сложности.</w:t>
      </w:r>
    </w:p>
    <w:p w14:paraId="753C42CE" w14:textId="77777777" w:rsidR="00F00BA4" w:rsidRPr="00F00BA4" w:rsidRDefault="00F00BA4" w:rsidP="00F00BA4">
      <w:pPr>
        <w:rPr>
          <w:rFonts w:eastAsia="Times New Roman" w:cs="Times New Roman"/>
          <w:szCs w:val="24"/>
          <w:lang w:val="ru-RU"/>
        </w:rPr>
      </w:pPr>
    </w:p>
    <w:p w14:paraId="23DBC02A" w14:textId="77777777" w:rsidR="00F00BA4" w:rsidRPr="00F00BA4" w:rsidRDefault="00F00BA4" w:rsidP="00F00BA4">
      <w:pPr>
        <w:rPr>
          <w:rFonts w:eastAsia="Times New Roman" w:cs="Times New Roman"/>
          <w:i/>
          <w:iCs/>
          <w:szCs w:val="24"/>
          <w:lang w:val="ru-RU"/>
        </w:rPr>
      </w:pPr>
    </w:p>
    <w:p w14:paraId="4067D151" w14:textId="77777777" w:rsidR="00F00BA4" w:rsidRPr="00F00BA4" w:rsidRDefault="00F00BA4" w:rsidP="00F00BA4">
      <w:pPr>
        <w:spacing w:line="240" w:lineRule="auto"/>
        <w:ind w:firstLine="0"/>
        <w:jc w:val="left"/>
        <w:rPr>
          <w:rFonts w:eastAsia="Times New Roman" w:cs="Times New Roman"/>
          <w:i/>
          <w:iCs/>
          <w:szCs w:val="24"/>
          <w:lang w:val="ru-RU"/>
        </w:rPr>
      </w:pPr>
      <w:r w:rsidRPr="00F00BA4">
        <w:rPr>
          <w:rFonts w:eastAsia="Times New Roman" w:cs="Times New Roman"/>
          <w:i/>
          <w:iCs/>
          <w:szCs w:val="24"/>
          <w:lang w:val="ru-RU"/>
        </w:rPr>
        <w:br w:type="page"/>
      </w:r>
    </w:p>
    <w:p w14:paraId="69D5E3E5" w14:textId="77777777" w:rsidR="00F00BA4" w:rsidRPr="00F00BA4" w:rsidRDefault="00F00BA4" w:rsidP="00F00BA4">
      <w:pPr>
        <w:rPr>
          <w:rFonts w:eastAsia="Times New Roman" w:cs="Times New Roman"/>
          <w:i/>
          <w:iCs/>
          <w:szCs w:val="24"/>
          <w:lang w:val="ru-RU"/>
        </w:rPr>
      </w:pPr>
      <w:r w:rsidRPr="00F00BA4">
        <w:rPr>
          <w:rFonts w:eastAsia="Times New Roman" w:cs="Times New Roman"/>
          <w:i/>
          <w:iCs/>
          <w:szCs w:val="24"/>
          <w:lang w:val="ru-RU"/>
        </w:rPr>
        <w:lastRenderedPageBreak/>
        <w:t>Таблица 3. Распределение заданий по уровню сложности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96"/>
        <w:gridCol w:w="2221"/>
        <w:gridCol w:w="2722"/>
        <w:gridCol w:w="2515"/>
      </w:tblGrid>
      <w:tr w:rsidR="00F00BA4" w:rsidRPr="00F00BA4" w14:paraId="64B38EE9" w14:textId="77777777" w:rsidTr="00F00BA4">
        <w:tc>
          <w:tcPr>
            <w:tcW w:w="1216" w:type="pct"/>
            <w:vAlign w:val="center"/>
          </w:tcPr>
          <w:p w14:paraId="4D94AF5E" w14:textId="77777777" w:rsidR="00F00BA4" w:rsidRPr="00F00BA4" w:rsidRDefault="00F00BA4" w:rsidP="00F00BA4">
            <w:pPr>
              <w:ind w:firstLine="0"/>
              <w:rPr>
                <w:rFonts w:eastAsia="Times New Roman" w:cs="Times New Roman"/>
                <w:bCs/>
                <w:szCs w:val="24"/>
                <w:lang w:val="ru-RU"/>
              </w:rPr>
            </w:pPr>
            <w:r w:rsidRPr="00F00BA4">
              <w:rPr>
                <w:rFonts w:eastAsia="Times New Roman" w:cs="Times New Roman"/>
                <w:bCs/>
                <w:szCs w:val="24"/>
                <w:lang w:val="ru-RU"/>
              </w:rPr>
              <w:t>Уровень сложности заданий</w:t>
            </w:r>
          </w:p>
        </w:tc>
        <w:tc>
          <w:tcPr>
            <w:tcW w:w="1127" w:type="pct"/>
            <w:vAlign w:val="center"/>
          </w:tcPr>
          <w:p w14:paraId="5C18878F" w14:textId="77777777" w:rsidR="00F00BA4" w:rsidRPr="00F00BA4" w:rsidRDefault="00F00BA4" w:rsidP="00F00BA4">
            <w:pPr>
              <w:ind w:firstLine="0"/>
              <w:rPr>
                <w:rFonts w:eastAsia="Times New Roman" w:cs="Times New Roman"/>
                <w:bCs/>
                <w:szCs w:val="24"/>
                <w:lang w:val="ru-RU"/>
              </w:rPr>
            </w:pPr>
            <w:r w:rsidRPr="00F00BA4">
              <w:rPr>
                <w:rFonts w:eastAsia="Times New Roman" w:cs="Times New Roman"/>
                <w:bCs/>
                <w:szCs w:val="24"/>
                <w:lang w:val="ru-RU"/>
              </w:rPr>
              <w:t>Число заданий</w:t>
            </w:r>
          </w:p>
        </w:tc>
        <w:tc>
          <w:tcPr>
            <w:tcW w:w="1381" w:type="pct"/>
            <w:vAlign w:val="center"/>
          </w:tcPr>
          <w:p w14:paraId="34154DB2" w14:textId="77777777" w:rsidR="00F00BA4" w:rsidRPr="00F00BA4" w:rsidRDefault="00F00BA4" w:rsidP="00F00BA4">
            <w:pPr>
              <w:ind w:firstLine="0"/>
              <w:rPr>
                <w:rFonts w:eastAsia="Times New Roman" w:cs="Times New Roman"/>
                <w:bCs/>
                <w:szCs w:val="24"/>
                <w:lang w:val="ru-RU"/>
              </w:rPr>
            </w:pPr>
            <w:r w:rsidRPr="00F00BA4">
              <w:rPr>
                <w:rFonts w:eastAsia="Times New Roman" w:cs="Times New Roman"/>
                <w:bCs/>
                <w:szCs w:val="24"/>
                <w:lang w:val="ru-RU"/>
              </w:rPr>
              <w:t>% заданий данного уровня сложности от общего количества заданий в работе</w:t>
            </w:r>
          </w:p>
        </w:tc>
        <w:tc>
          <w:tcPr>
            <w:tcW w:w="1277" w:type="pct"/>
            <w:vAlign w:val="center"/>
          </w:tcPr>
          <w:p w14:paraId="305269DA" w14:textId="77777777" w:rsidR="00F00BA4" w:rsidRPr="00F00BA4" w:rsidRDefault="00F00BA4" w:rsidP="00F00BA4">
            <w:pPr>
              <w:ind w:firstLine="0"/>
              <w:rPr>
                <w:rFonts w:eastAsia="Times New Roman" w:cs="Times New Roman"/>
                <w:bCs/>
                <w:szCs w:val="24"/>
                <w:lang w:val="ru-RU"/>
              </w:rPr>
            </w:pPr>
            <w:r w:rsidRPr="00F00BA4">
              <w:rPr>
                <w:rFonts w:eastAsia="Times New Roman" w:cs="Times New Roman"/>
                <w:bCs/>
                <w:szCs w:val="24"/>
                <w:lang w:val="ru-RU"/>
              </w:rPr>
              <w:t>Максимальный первичный балл</w:t>
            </w:r>
          </w:p>
        </w:tc>
      </w:tr>
      <w:tr w:rsidR="00F00BA4" w:rsidRPr="00F00BA4" w14:paraId="03125F36" w14:textId="77777777" w:rsidTr="00F00BA4">
        <w:tc>
          <w:tcPr>
            <w:tcW w:w="1216" w:type="pct"/>
          </w:tcPr>
          <w:p w14:paraId="577E5BC2" w14:textId="77777777" w:rsidR="00F00BA4" w:rsidRPr="00F00BA4" w:rsidRDefault="00F00BA4" w:rsidP="00F00BA4">
            <w:pPr>
              <w:ind w:firstLine="0"/>
              <w:rPr>
                <w:rFonts w:eastAsia="Times New Roman" w:cs="Times New Roman"/>
                <w:bCs/>
                <w:szCs w:val="24"/>
                <w:lang w:val="ru-RU"/>
              </w:rPr>
            </w:pPr>
            <w:r w:rsidRPr="00F00BA4">
              <w:rPr>
                <w:rFonts w:eastAsia="Times New Roman" w:cs="Times New Roman"/>
                <w:bCs/>
                <w:szCs w:val="24"/>
                <w:lang w:val="ru-RU"/>
              </w:rPr>
              <w:t xml:space="preserve">базовый </w:t>
            </w:r>
          </w:p>
        </w:tc>
        <w:tc>
          <w:tcPr>
            <w:tcW w:w="1127" w:type="pct"/>
            <w:vAlign w:val="center"/>
          </w:tcPr>
          <w:p w14:paraId="2592F686" w14:textId="77777777" w:rsidR="00F00BA4" w:rsidRPr="00F00BA4" w:rsidRDefault="00F00BA4" w:rsidP="00F00BA4">
            <w:pPr>
              <w:ind w:firstLine="0"/>
              <w:rPr>
                <w:rFonts w:eastAsia="Times New Roman" w:cs="Times New Roman"/>
                <w:bCs/>
                <w:szCs w:val="24"/>
                <w:lang w:val="ru-RU"/>
              </w:rPr>
            </w:pPr>
            <w:r w:rsidRPr="00F00BA4">
              <w:rPr>
                <w:rFonts w:eastAsia="Times New Roman" w:cs="Times New Roman"/>
                <w:bCs/>
                <w:szCs w:val="24"/>
                <w:lang w:val="ru-RU"/>
              </w:rPr>
              <w:t>11</w:t>
            </w:r>
          </w:p>
        </w:tc>
        <w:tc>
          <w:tcPr>
            <w:tcW w:w="1381" w:type="pct"/>
            <w:vAlign w:val="center"/>
          </w:tcPr>
          <w:p w14:paraId="12082C61" w14:textId="77777777" w:rsidR="00F00BA4" w:rsidRPr="00F00BA4" w:rsidRDefault="00F00BA4" w:rsidP="00F00BA4">
            <w:pPr>
              <w:ind w:firstLine="0"/>
              <w:rPr>
                <w:rFonts w:eastAsia="Times New Roman" w:cs="Times New Roman"/>
                <w:bCs/>
                <w:szCs w:val="24"/>
                <w:lang w:val="ru-RU"/>
              </w:rPr>
            </w:pPr>
            <w:r w:rsidRPr="00F00BA4">
              <w:rPr>
                <w:rFonts w:eastAsia="Times New Roman" w:cs="Times New Roman"/>
                <w:bCs/>
                <w:szCs w:val="24"/>
                <w:lang w:val="ru-RU"/>
              </w:rPr>
              <w:t>79</w:t>
            </w:r>
          </w:p>
        </w:tc>
        <w:tc>
          <w:tcPr>
            <w:tcW w:w="1277" w:type="pct"/>
            <w:vAlign w:val="center"/>
          </w:tcPr>
          <w:p w14:paraId="5E9B3378" w14:textId="77777777" w:rsidR="00F00BA4" w:rsidRPr="00F00BA4" w:rsidRDefault="00F00BA4" w:rsidP="00F00BA4">
            <w:pPr>
              <w:ind w:firstLine="0"/>
              <w:rPr>
                <w:rFonts w:eastAsia="Times New Roman" w:cs="Times New Roman"/>
                <w:bCs/>
                <w:szCs w:val="24"/>
                <w:lang w:val="ru-RU"/>
              </w:rPr>
            </w:pPr>
            <w:r w:rsidRPr="00F00BA4">
              <w:rPr>
                <w:rFonts w:eastAsia="Times New Roman" w:cs="Times New Roman"/>
                <w:bCs/>
                <w:szCs w:val="24"/>
                <w:lang w:val="ru-RU"/>
              </w:rPr>
              <w:t>14</w:t>
            </w:r>
          </w:p>
        </w:tc>
      </w:tr>
      <w:tr w:rsidR="00F00BA4" w:rsidRPr="00F00BA4" w14:paraId="572E1DA1" w14:textId="77777777" w:rsidTr="00F00BA4">
        <w:tc>
          <w:tcPr>
            <w:tcW w:w="1216" w:type="pct"/>
          </w:tcPr>
          <w:p w14:paraId="72DB3B35" w14:textId="77777777" w:rsidR="00F00BA4" w:rsidRPr="00F00BA4" w:rsidRDefault="00F00BA4" w:rsidP="00F00BA4">
            <w:pPr>
              <w:ind w:firstLine="0"/>
              <w:rPr>
                <w:rFonts w:eastAsia="Times New Roman" w:cs="Times New Roman"/>
                <w:bCs/>
                <w:szCs w:val="24"/>
                <w:lang w:val="ru-RU"/>
              </w:rPr>
            </w:pPr>
            <w:r w:rsidRPr="00F00BA4">
              <w:rPr>
                <w:rFonts w:eastAsia="Times New Roman" w:cs="Times New Roman"/>
                <w:bCs/>
                <w:szCs w:val="24"/>
                <w:lang w:val="ru-RU"/>
              </w:rPr>
              <w:t>повышенный</w:t>
            </w:r>
          </w:p>
        </w:tc>
        <w:tc>
          <w:tcPr>
            <w:tcW w:w="1127" w:type="pct"/>
            <w:vAlign w:val="center"/>
          </w:tcPr>
          <w:p w14:paraId="5F7B60FB" w14:textId="77777777" w:rsidR="00F00BA4" w:rsidRPr="00F00BA4" w:rsidRDefault="00F00BA4" w:rsidP="00F00BA4">
            <w:pPr>
              <w:ind w:firstLine="0"/>
              <w:rPr>
                <w:rFonts w:eastAsia="Times New Roman" w:cs="Times New Roman"/>
                <w:bCs/>
                <w:szCs w:val="24"/>
                <w:lang w:val="ru-RU"/>
              </w:rPr>
            </w:pPr>
            <w:r w:rsidRPr="00F00BA4">
              <w:rPr>
                <w:rFonts w:eastAsia="Times New Roman" w:cs="Times New Roman"/>
                <w:bCs/>
                <w:szCs w:val="24"/>
                <w:lang w:val="ru-RU"/>
              </w:rPr>
              <w:t>3</w:t>
            </w:r>
          </w:p>
        </w:tc>
        <w:tc>
          <w:tcPr>
            <w:tcW w:w="1381" w:type="pct"/>
            <w:vAlign w:val="center"/>
          </w:tcPr>
          <w:p w14:paraId="1B44705A" w14:textId="77777777" w:rsidR="00F00BA4" w:rsidRPr="00F00BA4" w:rsidRDefault="00F00BA4" w:rsidP="00F00BA4">
            <w:pPr>
              <w:ind w:firstLine="0"/>
              <w:rPr>
                <w:rFonts w:eastAsia="Times New Roman" w:cs="Times New Roman"/>
                <w:bCs/>
                <w:szCs w:val="24"/>
                <w:lang w:val="ru-RU"/>
              </w:rPr>
            </w:pPr>
            <w:r w:rsidRPr="00F00BA4">
              <w:rPr>
                <w:rFonts w:eastAsia="Times New Roman" w:cs="Times New Roman"/>
                <w:bCs/>
                <w:szCs w:val="24"/>
                <w:lang w:val="ru-RU"/>
              </w:rPr>
              <w:t>21</w:t>
            </w:r>
          </w:p>
        </w:tc>
        <w:tc>
          <w:tcPr>
            <w:tcW w:w="1277" w:type="pct"/>
            <w:vAlign w:val="center"/>
          </w:tcPr>
          <w:p w14:paraId="2B96E724" w14:textId="77777777" w:rsidR="00F00BA4" w:rsidRPr="00F00BA4" w:rsidRDefault="00F00BA4" w:rsidP="00F00BA4">
            <w:pPr>
              <w:ind w:firstLine="0"/>
              <w:rPr>
                <w:rFonts w:eastAsia="Times New Roman" w:cs="Times New Roman"/>
                <w:bCs/>
                <w:szCs w:val="24"/>
                <w:lang w:val="ru-RU"/>
              </w:rPr>
            </w:pPr>
            <w:r w:rsidRPr="00F00BA4">
              <w:rPr>
                <w:rFonts w:eastAsia="Times New Roman" w:cs="Times New Roman"/>
                <w:bCs/>
                <w:szCs w:val="24"/>
                <w:lang w:val="ru-RU"/>
              </w:rPr>
              <w:t>6</w:t>
            </w:r>
          </w:p>
        </w:tc>
      </w:tr>
    </w:tbl>
    <w:p w14:paraId="1F338341" w14:textId="77777777" w:rsidR="00F00BA4" w:rsidRPr="00F00BA4" w:rsidRDefault="00F00BA4" w:rsidP="00F00BA4">
      <w:pPr>
        <w:rPr>
          <w:rFonts w:eastAsia="Times New Roman" w:cs="Times New Roman"/>
          <w:szCs w:val="24"/>
          <w:lang w:val="ru-RU"/>
        </w:rPr>
      </w:pPr>
    </w:p>
    <w:p w14:paraId="163F1F52" w14:textId="77777777" w:rsidR="00F00BA4" w:rsidRPr="00F00BA4" w:rsidRDefault="00F00BA4" w:rsidP="00F00BA4">
      <w:pPr>
        <w:rPr>
          <w:rFonts w:eastAsia="Times New Roman" w:cs="Times New Roman"/>
          <w:szCs w:val="24"/>
          <w:lang w:val="ru-RU"/>
        </w:rPr>
      </w:pPr>
      <w:r w:rsidRPr="00F00BA4">
        <w:rPr>
          <w:rFonts w:eastAsia="Times New Roman" w:cs="Times New Roman"/>
          <w:szCs w:val="24"/>
          <w:lang w:val="ru-RU"/>
        </w:rPr>
        <w:t>Таким образом, содержание заданий работы позволяет, с одной стороны, обеспечить полноту проверки подготовки учащихся на базовом уровне и возможность зафиксировать достижение учащимся этого уровня. С другой стороны, за счет включения заданий повышенного уровня сложности, также составленных на основе планируемых результатов блока «Выпускник научится», работа дает возможность осуществить более тонкую дифференциацию учащихся по уровню подготовки и зафиксировать достижение учащимися обязательных для овладения планируемых результатов не только на базовом, но и на повышенном уровне.</w:t>
      </w:r>
    </w:p>
    <w:p w14:paraId="0EA143F1" w14:textId="77777777" w:rsidR="00F00BA4" w:rsidRPr="00F00BA4" w:rsidRDefault="00F00BA4" w:rsidP="00F00BA4">
      <w:pPr>
        <w:rPr>
          <w:rFonts w:eastAsia="Times New Roman" w:cs="Times New Roman"/>
          <w:szCs w:val="24"/>
          <w:lang w:val="ru-RU"/>
        </w:rPr>
      </w:pPr>
    </w:p>
    <w:p w14:paraId="5BB81C09" w14:textId="77777777" w:rsidR="00F00BA4" w:rsidRPr="00F00BA4" w:rsidRDefault="00F00BA4" w:rsidP="00F00BA4">
      <w:pPr>
        <w:rPr>
          <w:rFonts w:eastAsia="Times New Roman" w:cs="Times New Roman"/>
          <w:bCs/>
          <w:szCs w:val="24"/>
          <w:lang w:val="ru-RU"/>
        </w:rPr>
      </w:pPr>
      <w:r w:rsidRPr="00F00BA4">
        <w:rPr>
          <w:rFonts w:eastAsia="Times New Roman" w:cs="Times New Roman"/>
          <w:bCs/>
          <w:szCs w:val="24"/>
          <w:lang w:val="ru-RU"/>
        </w:rPr>
        <w:t xml:space="preserve">Основные подходы к оцениванию работы и интерпретации полученных результатов </w:t>
      </w:r>
    </w:p>
    <w:p w14:paraId="41187AE8" w14:textId="77777777" w:rsidR="00F00BA4" w:rsidRPr="00F00BA4" w:rsidRDefault="00F00BA4" w:rsidP="00F00BA4">
      <w:pPr>
        <w:rPr>
          <w:rFonts w:eastAsia="Times New Roman" w:cs="Times New Roman"/>
          <w:szCs w:val="24"/>
          <w:lang w:val="ru-RU"/>
        </w:rPr>
      </w:pPr>
    </w:p>
    <w:p w14:paraId="632FF6DD" w14:textId="77777777" w:rsidR="00F00BA4" w:rsidRPr="00F00BA4" w:rsidRDefault="00F00BA4" w:rsidP="00F00BA4">
      <w:pPr>
        <w:rPr>
          <w:rFonts w:eastAsia="Times New Roman" w:cs="Times New Roman"/>
          <w:szCs w:val="24"/>
          <w:lang w:val="ru-RU"/>
        </w:rPr>
      </w:pPr>
      <w:r w:rsidRPr="00F00BA4">
        <w:rPr>
          <w:rFonts w:eastAsia="Times New Roman" w:cs="Times New Roman"/>
          <w:szCs w:val="24"/>
          <w:lang w:val="ru-RU"/>
        </w:rPr>
        <w:t>За верное выполнение каждого задания выставлялся 1 или 2 балла в соответствии с критериями. Оценивание работ по критериям осуществлялось учителями начальных классов на уровне образовательных организаций.</w:t>
      </w:r>
    </w:p>
    <w:p w14:paraId="421E5B4B" w14:textId="77777777" w:rsidR="00F00BA4" w:rsidRPr="00F00BA4" w:rsidRDefault="00F00BA4" w:rsidP="00F00BA4">
      <w:pPr>
        <w:rPr>
          <w:rFonts w:eastAsia="Times New Roman" w:cs="Times New Roman"/>
          <w:szCs w:val="24"/>
          <w:lang w:val="ru-RU"/>
        </w:rPr>
      </w:pPr>
      <w:r w:rsidRPr="00F00BA4">
        <w:rPr>
          <w:rFonts w:eastAsia="Times New Roman" w:cs="Times New Roman"/>
          <w:szCs w:val="24"/>
          <w:lang w:val="ru-RU"/>
        </w:rPr>
        <w:t xml:space="preserve">Полученные за работу баллы не предусматривают перевод в отметки. </w:t>
      </w:r>
    </w:p>
    <w:p w14:paraId="21A13260" w14:textId="77777777" w:rsidR="00F00BA4" w:rsidRPr="00F00BA4" w:rsidRDefault="00F00BA4" w:rsidP="00F00BA4">
      <w:pPr>
        <w:rPr>
          <w:rFonts w:eastAsia="Times New Roman" w:cs="Times New Roman"/>
          <w:szCs w:val="24"/>
          <w:lang w:val="ru-RU"/>
        </w:rPr>
      </w:pPr>
      <w:r w:rsidRPr="00F00BA4">
        <w:rPr>
          <w:rFonts w:eastAsia="Times New Roman" w:cs="Times New Roman"/>
          <w:szCs w:val="24"/>
          <w:lang w:val="ru-RU"/>
        </w:rPr>
        <w:t>При оценивании выполнения каждой работы целесообразно использовать следующие параметры.</w:t>
      </w:r>
    </w:p>
    <w:p w14:paraId="40165674" w14:textId="77777777" w:rsidR="00F00BA4" w:rsidRPr="00F00BA4" w:rsidRDefault="00F00BA4" w:rsidP="00F00BA4">
      <w:pPr>
        <w:rPr>
          <w:rFonts w:eastAsia="Times New Roman" w:cs="Times New Roman"/>
          <w:szCs w:val="24"/>
          <w:lang w:val="ru-RU"/>
        </w:rPr>
      </w:pPr>
      <w:r w:rsidRPr="00F00BA4">
        <w:rPr>
          <w:rFonts w:eastAsia="Times New Roman" w:cs="Times New Roman"/>
          <w:szCs w:val="24"/>
          <w:lang w:val="ru-RU"/>
        </w:rPr>
        <w:t>1-й параметр – процент выполнения учащимся заданий работы в целом. Этот параметр является общим показателем успешности сформированности метапредметных способов действия, необходимых для продолжения обучения.</w:t>
      </w:r>
    </w:p>
    <w:p w14:paraId="33FF8838" w14:textId="77777777" w:rsidR="00F00BA4" w:rsidRPr="00F00BA4" w:rsidRDefault="00F00BA4" w:rsidP="00F00BA4">
      <w:pPr>
        <w:rPr>
          <w:rFonts w:eastAsia="Times New Roman" w:cs="Times New Roman"/>
          <w:szCs w:val="24"/>
          <w:lang w:val="ru-RU"/>
        </w:rPr>
      </w:pPr>
      <w:r w:rsidRPr="00F00BA4">
        <w:rPr>
          <w:rFonts w:eastAsia="Times New Roman" w:cs="Times New Roman"/>
          <w:szCs w:val="24"/>
          <w:lang w:val="ru-RU"/>
        </w:rPr>
        <w:t xml:space="preserve">2-й параметр – процент выполнения учащимся каждой группы заданий. </w:t>
      </w:r>
    </w:p>
    <w:p w14:paraId="6D198B48" w14:textId="77777777" w:rsidR="00F00BA4" w:rsidRPr="00F00BA4" w:rsidRDefault="00F00BA4" w:rsidP="00F00BA4">
      <w:pPr>
        <w:rPr>
          <w:rFonts w:eastAsia="Times New Roman" w:cs="Times New Roman"/>
          <w:szCs w:val="24"/>
          <w:lang w:val="ru-RU"/>
        </w:rPr>
      </w:pPr>
      <w:r w:rsidRPr="00F00BA4">
        <w:rPr>
          <w:rFonts w:eastAsia="Times New Roman" w:cs="Times New Roman"/>
          <w:szCs w:val="24"/>
          <w:lang w:val="ru-RU"/>
        </w:rPr>
        <w:t>Кроме того, рекомендуется рассмотреть успешность выполнения каждого отдельного задания с целью выявления «западающих» конкретизированных умений.</w:t>
      </w:r>
    </w:p>
    <w:p w14:paraId="0801392E" w14:textId="77777777" w:rsidR="00F00BA4" w:rsidRPr="00F00BA4" w:rsidRDefault="00F00BA4" w:rsidP="00F00BA4">
      <w:pPr>
        <w:rPr>
          <w:rFonts w:eastAsia="Times New Roman" w:cs="Times New Roman"/>
          <w:szCs w:val="24"/>
          <w:lang w:val="ru-RU"/>
        </w:rPr>
      </w:pPr>
      <w:r w:rsidRPr="00F00BA4">
        <w:rPr>
          <w:rFonts w:eastAsia="Times New Roman" w:cs="Times New Roman"/>
          <w:szCs w:val="24"/>
          <w:lang w:val="ru-RU"/>
        </w:rPr>
        <w:t>Анализ и интерпретацию целесообразно проводить как по каждому учащемуся для построения индивидуальной траектории обучения, так и в целом по классу для определения направлений дальнейшей работы со всем классом.</w:t>
      </w:r>
    </w:p>
    <w:p w14:paraId="31FB3C1B" w14:textId="77777777" w:rsidR="00F00BA4" w:rsidRPr="00F00BA4" w:rsidRDefault="00F00BA4" w:rsidP="00F00BA4">
      <w:pPr>
        <w:rPr>
          <w:rFonts w:eastAsia="Times New Roman" w:cs="Times New Roman"/>
          <w:szCs w:val="24"/>
          <w:lang w:val="ru-RU"/>
        </w:rPr>
      </w:pPr>
      <w:r w:rsidRPr="00F00BA4">
        <w:rPr>
          <w:rFonts w:eastAsia="Times New Roman" w:cs="Times New Roman"/>
          <w:szCs w:val="24"/>
          <w:lang w:val="ru-RU"/>
        </w:rPr>
        <w:lastRenderedPageBreak/>
        <w:t xml:space="preserve">Стандартом предусмотрено применение уровневого подхода при оценке сформированности образовательных результатов, в том числе, и метапредметных. Соответственно, по результатам выполнения работы предполагается </w:t>
      </w:r>
      <w:r w:rsidRPr="00F00BA4">
        <w:rPr>
          <w:rFonts w:eastAsia="Times New Roman" w:cs="Times New Roman"/>
          <w:bCs/>
          <w:szCs w:val="24"/>
          <w:lang w:val="ru-RU"/>
        </w:rPr>
        <w:t xml:space="preserve">выделение базового уровня как опорной точки </w:t>
      </w:r>
      <w:r w:rsidRPr="00F00BA4">
        <w:rPr>
          <w:rFonts w:eastAsia="Times New Roman" w:cs="Times New Roman"/>
          <w:szCs w:val="24"/>
          <w:lang w:val="ru-RU"/>
        </w:rPr>
        <w:t>при построении системы оценки и организации дальнейшей индивидуальной работы с учащимися. Относительно этой опорной точки можно выделить следующие уровни достижения планируемых результатов:</w:t>
      </w:r>
    </w:p>
    <w:p w14:paraId="0E3D9999" w14:textId="77777777" w:rsidR="00F00BA4" w:rsidRPr="00F00BA4" w:rsidRDefault="00F00BA4" w:rsidP="00C6227B">
      <w:pPr>
        <w:numPr>
          <w:ilvl w:val="0"/>
          <w:numId w:val="194"/>
        </w:numPr>
        <w:rPr>
          <w:rFonts w:eastAsia="Times New Roman" w:cs="Times New Roman"/>
          <w:szCs w:val="24"/>
          <w:lang w:val="ru-RU"/>
        </w:rPr>
      </w:pPr>
      <w:r w:rsidRPr="00F00BA4">
        <w:rPr>
          <w:rFonts w:eastAsia="Times New Roman" w:cs="Times New Roman"/>
          <w:szCs w:val="24"/>
          <w:lang w:val="ru-RU"/>
        </w:rPr>
        <w:t>пониженный</w:t>
      </w:r>
    </w:p>
    <w:p w14:paraId="6C3A487D" w14:textId="77777777" w:rsidR="00F00BA4" w:rsidRPr="00F00BA4" w:rsidRDefault="00F00BA4" w:rsidP="00C6227B">
      <w:pPr>
        <w:numPr>
          <w:ilvl w:val="0"/>
          <w:numId w:val="194"/>
        </w:numPr>
        <w:rPr>
          <w:rFonts w:eastAsia="Times New Roman" w:cs="Times New Roman"/>
          <w:szCs w:val="24"/>
          <w:lang w:val="ru-RU"/>
        </w:rPr>
      </w:pPr>
      <w:r w:rsidRPr="00F00BA4">
        <w:rPr>
          <w:rFonts w:eastAsia="Times New Roman" w:cs="Times New Roman"/>
          <w:szCs w:val="24"/>
          <w:lang w:val="ru-RU"/>
        </w:rPr>
        <w:t>базовый</w:t>
      </w:r>
    </w:p>
    <w:p w14:paraId="12FBCF4F" w14:textId="77777777" w:rsidR="00F00BA4" w:rsidRPr="00F00BA4" w:rsidRDefault="00F00BA4" w:rsidP="00C6227B">
      <w:pPr>
        <w:numPr>
          <w:ilvl w:val="0"/>
          <w:numId w:val="194"/>
        </w:numPr>
        <w:rPr>
          <w:rFonts w:eastAsia="Times New Roman" w:cs="Times New Roman"/>
          <w:szCs w:val="24"/>
          <w:lang w:val="ru-RU"/>
        </w:rPr>
      </w:pPr>
      <w:r w:rsidRPr="00F00BA4">
        <w:rPr>
          <w:rFonts w:eastAsia="Times New Roman" w:cs="Times New Roman"/>
          <w:szCs w:val="24"/>
          <w:lang w:val="ru-RU"/>
        </w:rPr>
        <w:t>повышенный</w:t>
      </w:r>
    </w:p>
    <w:p w14:paraId="614CD2C1" w14:textId="77777777" w:rsidR="00F00BA4" w:rsidRPr="00F00BA4" w:rsidRDefault="00F00BA4" w:rsidP="00C6227B">
      <w:pPr>
        <w:numPr>
          <w:ilvl w:val="0"/>
          <w:numId w:val="194"/>
        </w:numPr>
        <w:rPr>
          <w:rFonts w:eastAsia="Times New Roman" w:cs="Times New Roman"/>
          <w:szCs w:val="24"/>
          <w:lang w:val="ru-RU"/>
        </w:rPr>
      </w:pPr>
      <w:r w:rsidRPr="00F00BA4">
        <w:rPr>
          <w:rFonts w:eastAsia="Times New Roman" w:cs="Times New Roman"/>
          <w:szCs w:val="24"/>
          <w:lang w:val="ru-RU"/>
        </w:rPr>
        <w:t xml:space="preserve">высокий </w:t>
      </w:r>
    </w:p>
    <w:p w14:paraId="5B3E13C6" w14:textId="77777777" w:rsidR="00F00BA4" w:rsidRPr="00F00BA4" w:rsidRDefault="00F00BA4" w:rsidP="00F00BA4">
      <w:pPr>
        <w:rPr>
          <w:rFonts w:eastAsia="Times New Roman" w:cs="Times New Roman"/>
          <w:szCs w:val="24"/>
          <w:lang w:val="ru-RU"/>
        </w:rPr>
      </w:pPr>
      <w:r w:rsidRPr="00F00BA4">
        <w:rPr>
          <w:rFonts w:eastAsia="Times New Roman" w:cs="Times New Roman"/>
          <w:szCs w:val="24"/>
          <w:lang w:val="ru-RU"/>
        </w:rPr>
        <w:t xml:space="preserve">Уровень достижения планируемых результатов определяется на основе совокупной оценки выполнения заданий базового и повышенного уровня. </w:t>
      </w:r>
    </w:p>
    <w:p w14:paraId="77896EB7" w14:textId="77777777" w:rsidR="00F00BA4" w:rsidRPr="00F00BA4" w:rsidRDefault="00F00BA4" w:rsidP="00F00BA4">
      <w:pPr>
        <w:rPr>
          <w:rFonts w:eastAsia="Times New Roman" w:cs="Times New Roman"/>
          <w:szCs w:val="24"/>
          <w:lang w:val="ru-RU"/>
        </w:rPr>
      </w:pPr>
      <w:r w:rsidRPr="00F00BA4">
        <w:rPr>
          <w:rFonts w:eastAsia="Times New Roman" w:cs="Times New Roman"/>
          <w:szCs w:val="24"/>
          <w:lang w:val="ru-RU"/>
        </w:rPr>
        <w:t>Рекомендуемое распределение учащихся по уровню достижения планируемых результатов представлено в Таблице 4.</w:t>
      </w:r>
    </w:p>
    <w:p w14:paraId="6E694FE0" w14:textId="77777777" w:rsidR="00F00BA4" w:rsidRPr="00F00BA4" w:rsidRDefault="00F00BA4" w:rsidP="00F00BA4">
      <w:pPr>
        <w:rPr>
          <w:rFonts w:eastAsia="Times New Roman" w:cs="Times New Roman"/>
          <w:szCs w:val="24"/>
          <w:lang w:val="ru-RU"/>
        </w:rPr>
      </w:pPr>
    </w:p>
    <w:p w14:paraId="592A25B5" w14:textId="77777777" w:rsidR="00F00BA4" w:rsidRPr="00F00BA4" w:rsidRDefault="00F00BA4" w:rsidP="00F00BA4">
      <w:pPr>
        <w:ind w:left="7787" w:firstLine="1"/>
        <w:rPr>
          <w:rFonts w:eastAsia="Times New Roman" w:cs="Times New Roman"/>
          <w:i/>
          <w:szCs w:val="24"/>
          <w:lang w:val="ru-RU"/>
        </w:rPr>
      </w:pPr>
      <w:r w:rsidRPr="00F00BA4">
        <w:rPr>
          <w:rFonts w:eastAsia="Times New Roman" w:cs="Times New Roman"/>
          <w:i/>
          <w:szCs w:val="24"/>
          <w:lang w:val="ru-RU"/>
        </w:rPr>
        <w:t xml:space="preserve">Таблица 4. </w:t>
      </w:r>
    </w:p>
    <w:p w14:paraId="40F568CB" w14:textId="77777777" w:rsidR="00F00BA4" w:rsidRPr="00F00BA4" w:rsidRDefault="00F00BA4" w:rsidP="00F00BA4">
      <w:pPr>
        <w:rPr>
          <w:rFonts w:eastAsia="Times New Roman" w:cs="Times New Roman"/>
          <w:i/>
          <w:szCs w:val="24"/>
          <w:lang w:val="ru-RU"/>
        </w:rPr>
      </w:pPr>
      <w:r w:rsidRPr="00F00BA4">
        <w:rPr>
          <w:rFonts w:eastAsia="Times New Roman" w:cs="Times New Roman"/>
          <w:i/>
          <w:szCs w:val="24"/>
          <w:lang w:val="ru-RU"/>
        </w:rPr>
        <w:t>Распределение учащихся по уровню достижения планируемых результатов</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84"/>
        <w:gridCol w:w="3285"/>
        <w:gridCol w:w="3285"/>
      </w:tblGrid>
      <w:tr w:rsidR="00F00BA4" w:rsidRPr="00853034" w14:paraId="7C90FDF8" w14:textId="77777777" w:rsidTr="00F00BA4">
        <w:tc>
          <w:tcPr>
            <w:tcW w:w="1666" w:type="pct"/>
          </w:tcPr>
          <w:p w14:paraId="21C21DFF"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Уровень</w:t>
            </w:r>
          </w:p>
          <w:p w14:paraId="2F0588D8"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достижения планируемых результатов</w:t>
            </w:r>
          </w:p>
        </w:tc>
        <w:tc>
          <w:tcPr>
            <w:tcW w:w="1667" w:type="pct"/>
          </w:tcPr>
          <w:p w14:paraId="025F8BB5"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 выполнения заданий базового уровня сложности</w:t>
            </w:r>
          </w:p>
        </w:tc>
        <w:tc>
          <w:tcPr>
            <w:tcW w:w="1667" w:type="pct"/>
          </w:tcPr>
          <w:p w14:paraId="267F4BF0"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 выполнения заданий повышенного уровня сложности</w:t>
            </w:r>
          </w:p>
        </w:tc>
      </w:tr>
      <w:tr w:rsidR="00F00BA4" w:rsidRPr="00F00BA4" w14:paraId="13AEA3BD" w14:textId="77777777" w:rsidTr="00F00BA4">
        <w:tc>
          <w:tcPr>
            <w:tcW w:w="1666" w:type="pct"/>
          </w:tcPr>
          <w:p w14:paraId="616C0462"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Пониженный</w:t>
            </w:r>
          </w:p>
        </w:tc>
        <w:tc>
          <w:tcPr>
            <w:tcW w:w="1667" w:type="pct"/>
          </w:tcPr>
          <w:p w14:paraId="07F11605"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 xml:space="preserve">0 – 49 </w:t>
            </w:r>
          </w:p>
        </w:tc>
        <w:tc>
          <w:tcPr>
            <w:tcW w:w="1667" w:type="pct"/>
          </w:tcPr>
          <w:p w14:paraId="46E67F4E"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 xml:space="preserve">0 – 100 </w:t>
            </w:r>
          </w:p>
        </w:tc>
      </w:tr>
      <w:tr w:rsidR="00F00BA4" w:rsidRPr="00F00BA4" w14:paraId="2A92CAF2" w14:textId="77777777" w:rsidTr="00F00BA4">
        <w:tc>
          <w:tcPr>
            <w:tcW w:w="1666" w:type="pct"/>
            <w:vMerge w:val="restart"/>
          </w:tcPr>
          <w:p w14:paraId="2DCC3951"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 xml:space="preserve">Базовый </w:t>
            </w:r>
          </w:p>
        </w:tc>
        <w:tc>
          <w:tcPr>
            <w:tcW w:w="1667" w:type="pct"/>
          </w:tcPr>
          <w:p w14:paraId="0EBF9FFC"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 xml:space="preserve">50 – 64 </w:t>
            </w:r>
          </w:p>
        </w:tc>
        <w:tc>
          <w:tcPr>
            <w:tcW w:w="1667" w:type="pct"/>
          </w:tcPr>
          <w:p w14:paraId="68694BEE"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 xml:space="preserve">0 – 100 </w:t>
            </w:r>
          </w:p>
        </w:tc>
      </w:tr>
      <w:tr w:rsidR="00F00BA4" w:rsidRPr="00F00BA4" w14:paraId="5AEF8B33" w14:textId="77777777" w:rsidTr="00F00BA4">
        <w:tc>
          <w:tcPr>
            <w:tcW w:w="1666" w:type="pct"/>
            <w:vMerge/>
          </w:tcPr>
          <w:p w14:paraId="5C806574" w14:textId="77777777" w:rsidR="00F00BA4" w:rsidRPr="00F00BA4" w:rsidRDefault="00F00BA4" w:rsidP="00F00BA4">
            <w:pPr>
              <w:ind w:firstLine="0"/>
              <w:rPr>
                <w:rFonts w:eastAsia="Times New Roman" w:cs="Times New Roman"/>
                <w:szCs w:val="24"/>
                <w:lang w:val="ru-RU"/>
              </w:rPr>
            </w:pPr>
          </w:p>
        </w:tc>
        <w:tc>
          <w:tcPr>
            <w:tcW w:w="1667" w:type="pct"/>
          </w:tcPr>
          <w:p w14:paraId="44C0EE2E"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65 – 100</w:t>
            </w:r>
          </w:p>
        </w:tc>
        <w:tc>
          <w:tcPr>
            <w:tcW w:w="1667" w:type="pct"/>
          </w:tcPr>
          <w:p w14:paraId="387E28C9"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0 – 49</w:t>
            </w:r>
          </w:p>
        </w:tc>
      </w:tr>
      <w:tr w:rsidR="00F00BA4" w:rsidRPr="00F00BA4" w14:paraId="76E91F60" w14:textId="77777777" w:rsidTr="00F00BA4">
        <w:tc>
          <w:tcPr>
            <w:tcW w:w="1666" w:type="pct"/>
            <w:vMerge w:val="restart"/>
          </w:tcPr>
          <w:p w14:paraId="32BBF7BF"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Повышенный</w:t>
            </w:r>
          </w:p>
        </w:tc>
        <w:tc>
          <w:tcPr>
            <w:tcW w:w="1667" w:type="pct"/>
          </w:tcPr>
          <w:p w14:paraId="701C3A84"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 xml:space="preserve">65 – 85 </w:t>
            </w:r>
          </w:p>
        </w:tc>
        <w:tc>
          <w:tcPr>
            <w:tcW w:w="1667" w:type="pct"/>
          </w:tcPr>
          <w:p w14:paraId="05FDDBE2"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 xml:space="preserve">50 – 100 </w:t>
            </w:r>
          </w:p>
        </w:tc>
      </w:tr>
      <w:tr w:rsidR="00F00BA4" w:rsidRPr="00F00BA4" w14:paraId="2FC2D168" w14:textId="77777777" w:rsidTr="00F00BA4">
        <w:tc>
          <w:tcPr>
            <w:tcW w:w="1666" w:type="pct"/>
            <w:vMerge/>
          </w:tcPr>
          <w:p w14:paraId="6865A181" w14:textId="77777777" w:rsidR="00F00BA4" w:rsidRPr="00F00BA4" w:rsidRDefault="00F00BA4" w:rsidP="00F00BA4">
            <w:pPr>
              <w:ind w:firstLine="0"/>
              <w:rPr>
                <w:rFonts w:eastAsia="Times New Roman" w:cs="Times New Roman"/>
                <w:szCs w:val="24"/>
                <w:lang w:val="ru-RU"/>
              </w:rPr>
            </w:pPr>
          </w:p>
        </w:tc>
        <w:tc>
          <w:tcPr>
            <w:tcW w:w="1667" w:type="pct"/>
          </w:tcPr>
          <w:p w14:paraId="1DF1C6FB"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86 – 100</w:t>
            </w:r>
          </w:p>
        </w:tc>
        <w:tc>
          <w:tcPr>
            <w:tcW w:w="1667" w:type="pct"/>
          </w:tcPr>
          <w:p w14:paraId="5F6B3AFC"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50 – 70</w:t>
            </w:r>
          </w:p>
        </w:tc>
      </w:tr>
      <w:tr w:rsidR="00F00BA4" w:rsidRPr="00F00BA4" w14:paraId="19F44533" w14:textId="77777777" w:rsidTr="00F00BA4">
        <w:tc>
          <w:tcPr>
            <w:tcW w:w="1666" w:type="pct"/>
          </w:tcPr>
          <w:p w14:paraId="5FE83FEC"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Высокий</w:t>
            </w:r>
          </w:p>
        </w:tc>
        <w:tc>
          <w:tcPr>
            <w:tcW w:w="1667" w:type="pct"/>
          </w:tcPr>
          <w:p w14:paraId="6BE922F7"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 xml:space="preserve">86 – 100 </w:t>
            </w:r>
          </w:p>
        </w:tc>
        <w:tc>
          <w:tcPr>
            <w:tcW w:w="1667" w:type="pct"/>
          </w:tcPr>
          <w:p w14:paraId="69EF3C96"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 xml:space="preserve">71 – 100 </w:t>
            </w:r>
          </w:p>
        </w:tc>
      </w:tr>
    </w:tbl>
    <w:p w14:paraId="4B0F6EEC" w14:textId="77777777" w:rsidR="00F00BA4" w:rsidRPr="00F00BA4" w:rsidRDefault="00F00BA4" w:rsidP="00F00BA4">
      <w:pPr>
        <w:rPr>
          <w:rFonts w:eastAsia="Times New Roman" w:cs="Times New Roman"/>
          <w:szCs w:val="24"/>
          <w:lang w:val="ru-RU"/>
        </w:rPr>
      </w:pPr>
    </w:p>
    <w:p w14:paraId="2A1F32D2" w14:textId="77777777" w:rsidR="00F00BA4" w:rsidRPr="00F00BA4" w:rsidRDefault="00F00BA4" w:rsidP="00F00BA4">
      <w:pPr>
        <w:rPr>
          <w:rFonts w:eastAsia="Times New Roman" w:cs="Times New Roman"/>
          <w:szCs w:val="24"/>
          <w:lang w:val="ru-RU"/>
        </w:rPr>
      </w:pPr>
      <w:r w:rsidRPr="00F00BA4">
        <w:rPr>
          <w:rFonts w:eastAsia="Times New Roman" w:cs="Times New Roman"/>
          <w:szCs w:val="24"/>
          <w:lang w:val="ru-RU"/>
        </w:rPr>
        <w:t>Пониженный</w:t>
      </w:r>
      <w:r w:rsidRPr="00F00BA4">
        <w:rPr>
          <w:rFonts w:eastAsia="Times New Roman" w:cs="Times New Roman"/>
          <w:szCs w:val="24"/>
          <w:lang w:val="x-none"/>
        </w:rPr>
        <w:t xml:space="preserve"> уровень показыва</w:t>
      </w:r>
      <w:r w:rsidRPr="00F00BA4">
        <w:rPr>
          <w:rFonts w:eastAsia="Times New Roman" w:cs="Times New Roman"/>
          <w:szCs w:val="24"/>
          <w:lang w:val="ru-RU"/>
        </w:rPr>
        <w:t>ет фрагментарную сформированность метапредметных умений.</w:t>
      </w:r>
      <w:r w:rsidRPr="00F00BA4">
        <w:rPr>
          <w:rFonts w:eastAsia="Times New Roman" w:cs="Times New Roman"/>
          <w:szCs w:val="24"/>
          <w:lang w:val="x-none"/>
        </w:rPr>
        <w:t xml:space="preserve"> </w:t>
      </w:r>
      <w:r w:rsidRPr="00F00BA4">
        <w:rPr>
          <w:rFonts w:eastAsia="Times New Roman" w:cs="Times New Roman"/>
          <w:szCs w:val="24"/>
          <w:lang w:val="ru-RU"/>
        </w:rPr>
        <w:t xml:space="preserve">Как правило, </w:t>
      </w:r>
      <w:r w:rsidRPr="00F00BA4">
        <w:rPr>
          <w:rFonts w:eastAsia="Times New Roman" w:cs="Times New Roman"/>
          <w:bCs/>
          <w:szCs w:val="24"/>
          <w:lang w:val="ru-RU"/>
        </w:rPr>
        <w:t xml:space="preserve">достижение этого уровня </w:t>
      </w:r>
      <w:r w:rsidRPr="00F00BA4">
        <w:rPr>
          <w:rFonts w:eastAsia="Times New Roman" w:cs="Times New Roman"/>
          <w:szCs w:val="24"/>
          <w:lang w:val="ru-RU"/>
        </w:rPr>
        <w:t xml:space="preserve">свидетельствует об отсутствии систематической базовой подготовки, о том, что учащимся не освоено даже половины планируемых результатов, которые осваивает большинство обучающихся. Ученик, не достигший базового уровня подготовки может испытывать серьезные трудности в дальнейшем процессе обучения, ему необходимы компенсирующие занятия по освоению всего спектра метапредметных умений. </w:t>
      </w:r>
    </w:p>
    <w:p w14:paraId="09ED6906" w14:textId="77777777" w:rsidR="00F00BA4" w:rsidRPr="00F00BA4" w:rsidRDefault="00F00BA4" w:rsidP="00F00BA4">
      <w:pPr>
        <w:rPr>
          <w:rFonts w:eastAsia="Times New Roman" w:cs="Times New Roman"/>
          <w:szCs w:val="24"/>
          <w:lang w:val="x-none"/>
        </w:rPr>
      </w:pPr>
      <w:r w:rsidRPr="00F00BA4">
        <w:rPr>
          <w:rFonts w:eastAsia="Times New Roman" w:cs="Times New Roman"/>
          <w:szCs w:val="24"/>
          <w:lang w:val="ru-RU"/>
        </w:rPr>
        <w:lastRenderedPageBreak/>
        <w:t>Базовый</w:t>
      </w:r>
      <w:r w:rsidRPr="00F00BA4">
        <w:rPr>
          <w:rFonts w:eastAsia="Times New Roman" w:cs="Times New Roman"/>
          <w:szCs w:val="24"/>
          <w:lang w:val="x-none"/>
        </w:rPr>
        <w:t xml:space="preserve"> уровень </w:t>
      </w:r>
      <w:r w:rsidRPr="00F00BA4">
        <w:rPr>
          <w:rFonts w:eastAsia="Times New Roman" w:cs="Times New Roman"/>
          <w:szCs w:val="24"/>
          <w:lang w:val="ru-RU"/>
        </w:rPr>
        <w:t>свидетельствует о том</w:t>
      </w:r>
      <w:r w:rsidRPr="00F00BA4">
        <w:rPr>
          <w:rFonts w:eastAsia="Times New Roman" w:cs="Times New Roman"/>
          <w:szCs w:val="24"/>
          <w:lang w:val="x-none"/>
        </w:rPr>
        <w:t xml:space="preserve">, что учащийся </w:t>
      </w:r>
      <w:r w:rsidRPr="00F00BA4">
        <w:rPr>
          <w:rFonts w:eastAsia="Times New Roman" w:cs="Times New Roman"/>
          <w:szCs w:val="24"/>
          <w:lang w:val="ru-RU"/>
        </w:rPr>
        <w:t xml:space="preserve">освоил круг базовых метапредметных умений, необходимых ему для дальнейшего обучения. </w:t>
      </w:r>
      <w:r w:rsidRPr="00F00BA4">
        <w:rPr>
          <w:rFonts w:eastAsia="Times New Roman" w:cs="Times New Roman"/>
          <w:szCs w:val="24"/>
          <w:lang w:val="x-none"/>
        </w:rPr>
        <w:t xml:space="preserve">При </w:t>
      </w:r>
      <w:r w:rsidRPr="00F00BA4">
        <w:rPr>
          <w:rFonts w:eastAsia="Times New Roman" w:cs="Times New Roman"/>
          <w:szCs w:val="24"/>
          <w:lang w:val="ru-RU"/>
        </w:rPr>
        <w:t>достижении</w:t>
      </w:r>
      <w:r w:rsidRPr="00F00BA4">
        <w:rPr>
          <w:rFonts w:eastAsia="Times New Roman" w:cs="Times New Roman"/>
          <w:szCs w:val="24"/>
          <w:lang w:val="x-none"/>
        </w:rPr>
        <w:t xml:space="preserve"> данного уровня необходим анализ выполнения учащимся каждой группы заданий с целью выявления трудностей в освоении тех или иных </w:t>
      </w:r>
      <w:r w:rsidRPr="00F00BA4">
        <w:rPr>
          <w:rFonts w:eastAsia="Times New Roman" w:cs="Times New Roman"/>
          <w:szCs w:val="24"/>
          <w:lang w:val="ru-RU"/>
        </w:rPr>
        <w:t>умений. По итогам проведенного анализа необходимо планирование и проведение</w:t>
      </w:r>
      <w:r w:rsidRPr="00F00BA4">
        <w:rPr>
          <w:rFonts w:eastAsia="Times New Roman" w:cs="Times New Roman"/>
          <w:szCs w:val="24"/>
          <w:lang w:val="x-none"/>
        </w:rPr>
        <w:t xml:space="preserve"> соответствующей </w:t>
      </w:r>
      <w:r w:rsidRPr="00F00BA4">
        <w:rPr>
          <w:rFonts w:eastAsia="Times New Roman" w:cs="Times New Roman"/>
          <w:szCs w:val="24"/>
          <w:lang w:val="ru-RU"/>
        </w:rPr>
        <w:t>коррекционной работы. При дальнейшем обучении этих детей рекомендуется уделить особое внимание формированию и развитию учебных действий планирования, контроля учебной деятельности, поиска разных решений учебной задачи, использования информации, представленной в разной форме.</w:t>
      </w:r>
    </w:p>
    <w:p w14:paraId="73E2D0A3" w14:textId="77777777" w:rsidR="00F00BA4" w:rsidRPr="00F00BA4" w:rsidRDefault="00F00BA4" w:rsidP="00F00BA4">
      <w:pPr>
        <w:rPr>
          <w:rFonts w:eastAsia="Times New Roman" w:cs="Times New Roman"/>
          <w:bCs/>
          <w:szCs w:val="24"/>
          <w:lang w:val="ru-RU"/>
        </w:rPr>
      </w:pPr>
      <w:r w:rsidRPr="00F00BA4">
        <w:rPr>
          <w:rFonts w:eastAsia="Times New Roman" w:cs="Times New Roman"/>
          <w:szCs w:val="24"/>
          <w:lang w:val="ru-RU"/>
        </w:rPr>
        <w:t>Повышенный</w:t>
      </w:r>
      <w:r w:rsidRPr="00F00BA4">
        <w:rPr>
          <w:rFonts w:eastAsia="Times New Roman" w:cs="Times New Roman"/>
          <w:szCs w:val="24"/>
          <w:lang w:val="x-none"/>
        </w:rPr>
        <w:t xml:space="preserve"> уровень показывает, что учащиеся достаточно свободно владеют </w:t>
      </w:r>
      <w:r w:rsidRPr="00F00BA4">
        <w:rPr>
          <w:rFonts w:eastAsia="Times New Roman" w:cs="Times New Roman"/>
          <w:szCs w:val="24"/>
          <w:lang w:val="ru-RU"/>
        </w:rPr>
        <w:t xml:space="preserve">универсальными учебными действиями. </w:t>
      </w:r>
      <w:r w:rsidRPr="00F00BA4">
        <w:rPr>
          <w:rFonts w:eastAsia="Times New Roman" w:cs="Times New Roman"/>
          <w:bCs/>
          <w:szCs w:val="24"/>
          <w:lang w:val="ru-RU"/>
        </w:rPr>
        <w:t xml:space="preserve">Для учащихся, показавших повышенный уровень сформированности метапредметных умений, необходима разработка индивидуальных траекторий обучения, включающая работу по дальнейшему развитию компетенций. </w:t>
      </w:r>
      <w:r w:rsidRPr="00F00BA4">
        <w:rPr>
          <w:rFonts w:eastAsia="Times New Roman" w:cs="Times New Roman"/>
          <w:szCs w:val="24"/>
          <w:lang w:val="ru-RU"/>
        </w:rPr>
        <w:t>Эти учащиеся могут быть вовлечены в проектную деятельность по различным предметам, решению поисковых и исследовательских задач.</w:t>
      </w:r>
    </w:p>
    <w:p w14:paraId="5F6AE5AA" w14:textId="77777777" w:rsidR="00F00BA4" w:rsidRPr="00F00BA4" w:rsidRDefault="00F00BA4" w:rsidP="00F00BA4">
      <w:pPr>
        <w:rPr>
          <w:rFonts w:eastAsia="Times New Roman" w:cs="Times New Roman"/>
          <w:szCs w:val="24"/>
          <w:lang w:val="ru-RU"/>
        </w:rPr>
      </w:pPr>
      <w:r w:rsidRPr="00F00BA4">
        <w:rPr>
          <w:rFonts w:eastAsia="Times New Roman" w:cs="Times New Roman"/>
          <w:szCs w:val="24"/>
          <w:lang w:val="ru-RU"/>
        </w:rPr>
        <w:t>Высокий уровень помогает выявить наиболее подготовленных учащихся, овладевших универсальными учебными действиями на уровне осознанного произвольного применения, а также обладают широким кругозором и умеют привлекать контекстную информацию для решения поставленных задач. Эти учащиеся ориентированы на углубленное изучение различных учебных предметов, поэтому целесообразно продолжить работу по поддержке у этих детей интереса к учебному процессу как в урочной, так и во внеурочной деятельности.</w:t>
      </w:r>
    </w:p>
    <w:p w14:paraId="22F98CB1" w14:textId="77777777" w:rsidR="00F00BA4" w:rsidRPr="00F00BA4" w:rsidRDefault="00F00BA4" w:rsidP="00F00BA4">
      <w:pPr>
        <w:rPr>
          <w:rFonts w:eastAsia="Times New Roman" w:cs="Times New Roman"/>
          <w:szCs w:val="24"/>
          <w:lang w:val="ru-RU"/>
        </w:rPr>
      </w:pPr>
      <w:r w:rsidRPr="00F00BA4">
        <w:rPr>
          <w:rFonts w:eastAsia="Times New Roman" w:cs="Times New Roman"/>
          <w:szCs w:val="24"/>
          <w:lang w:val="ru-RU"/>
        </w:rPr>
        <w:t xml:space="preserve">В целом, </w:t>
      </w:r>
      <w:r w:rsidRPr="00F00BA4">
        <w:rPr>
          <w:rFonts w:eastAsia="Times New Roman" w:cs="Times New Roman"/>
          <w:szCs w:val="24"/>
          <w:lang w:val="x-none"/>
        </w:rPr>
        <w:t>оптимал</w:t>
      </w:r>
      <w:r w:rsidRPr="00F00BA4">
        <w:rPr>
          <w:rFonts w:eastAsia="Times New Roman" w:cs="Times New Roman"/>
          <w:szCs w:val="24"/>
          <w:lang w:val="ru-RU"/>
        </w:rPr>
        <w:t>ьным критерием сформированности</w:t>
      </w:r>
      <w:r w:rsidRPr="00F00BA4">
        <w:rPr>
          <w:rFonts w:eastAsia="Times New Roman" w:cs="Times New Roman"/>
          <w:szCs w:val="24"/>
          <w:lang w:val="x-none"/>
        </w:rPr>
        <w:t xml:space="preserve"> </w:t>
      </w:r>
      <w:r w:rsidRPr="00F00BA4">
        <w:rPr>
          <w:rFonts w:eastAsia="Times New Roman" w:cs="Times New Roman"/>
          <w:szCs w:val="24"/>
          <w:lang w:val="ru-RU"/>
        </w:rPr>
        <w:t xml:space="preserve">умений можно считать процент выполнения заданий не ниже </w:t>
      </w:r>
      <w:r w:rsidRPr="00F00BA4">
        <w:rPr>
          <w:rFonts w:eastAsia="Times New Roman" w:cs="Times New Roman"/>
          <w:szCs w:val="24"/>
          <w:lang w:val="x-none"/>
        </w:rPr>
        <w:t>65</w:t>
      </w:r>
      <w:r w:rsidRPr="00F00BA4">
        <w:rPr>
          <w:rFonts w:eastAsia="Times New Roman" w:cs="Times New Roman"/>
          <w:szCs w:val="24"/>
          <w:lang w:val="ru-RU"/>
        </w:rPr>
        <w:t>%</w:t>
      </w:r>
      <w:r w:rsidRPr="00F00BA4">
        <w:rPr>
          <w:rFonts w:eastAsia="Times New Roman" w:cs="Times New Roman"/>
          <w:szCs w:val="24"/>
          <w:lang w:val="x-none"/>
        </w:rPr>
        <w:t>.</w:t>
      </w:r>
      <w:r w:rsidRPr="00F00BA4">
        <w:rPr>
          <w:rFonts w:eastAsia="Times New Roman" w:cs="Times New Roman"/>
          <w:szCs w:val="24"/>
          <w:lang w:val="ru-RU"/>
        </w:rPr>
        <w:t xml:space="preserve"> Результаты</w:t>
      </w:r>
      <w:r w:rsidRPr="00F00BA4">
        <w:rPr>
          <w:rFonts w:eastAsia="Times New Roman" w:cs="Times New Roman"/>
          <w:szCs w:val="24"/>
          <w:lang w:val="x-none"/>
        </w:rPr>
        <w:t xml:space="preserve"> выполнения всей работы</w:t>
      </w:r>
      <w:r w:rsidRPr="00F00BA4">
        <w:rPr>
          <w:rFonts w:eastAsia="Times New Roman" w:cs="Times New Roman"/>
          <w:szCs w:val="24"/>
          <w:lang w:val="ru-RU"/>
        </w:rPr>
        <w:t xml:space="preserve">, </w:t>
      </w:r>
      <w:r w:rsidRPr="00F00BA4">
        <w:rPr>
          <w:rFonts w:eastAsia="Times New Roman" w:cs="Times New Roman"/>
          <w:szCs w:val="24"/>
          <w:lang w:val="x-none"/>
        </w:rPr>
        <w:t>отдельных частей или отдельных заданий ниже 50%</w:t>
      </w:r>
      <w:r w:rsidRPr="00F00BA4">
        <w:rPr>
          <w:rFonts w:eastAsia="Times New Roman" w:cs="Times New Roman"/>
          <w:szCs w:val="24"/>
          <w:lang w:val="ru-RU"/>
        </w:rPr>
        <w:t xml:space="preserve"> могут указывать на</w:t>
      </w:r>
      <w:r w:rsidRPr="00F00BA4">
        <w:rPr>
          <w:rFonts w:eastAsia="Times New Roman" w:cs="Times New Roman"/>
          <w:szCs w:val="24"/>
          <w:lang w:val="x-none"/>
        </w:rPr>
        <w:t xml:space="preserve"> проблемы в освоении общеучебных умений. Несформированность как всей совокупности, так и отдельных умений, например, по работе с текстом, может значительно повлиять на успешность обучения учащихся в основной школе. В связи с этим необходимо организовать специальную работу, как с учителями, так и с учащимися в данном направлении.</w:t>
      </w:r>
    </w:p>
    <w:p w14:paraId="5A972549" w14:textId="77777777" w:rsidR="00F00BA4" w:rsidRPr="00F00BA4" w:rsidRDefault="00F00BA4" w:rsidP="00F00BA4">
      <w:pPr>
        <w:rPr>
          <w:rFonts w:eastAsia="Times New Roman" w:cs="Times New Roman"/>
          <w:bCs/>
          <w:szCs w:val="24"/>
          <w:lang w:val="ru-RU"/>
        </w:rPr>
      </w:pPr>
    </w:p>
    <w:p w14:paraId="737E4A31" w14:textId="77777777" w:rsidR="00F00BA4" w:rsidRPr="00C92E2E" w:rsidRDefault="00F00BA4" w:rsidP="00F00BA4">
      <w:pPr>
        <w:rPr>
          <w:rFonts w:eastAsia="Times New Roman" w:cs="Times New Roman"/>
          <w:b/>
          <w:szCs w:val="24"/>
          <w:lang w:val="ru-RU"/>
        </w:rPr>
      </w:pPr>
      <w:r w:rsidRPr="00C92E2E">
        <w:rPr>
          <w:rFonts w:eastAsia="Times New Roman" w:cs="Times New Roman"/>
          <w:b/>
          <w:bCs/>
          <w:szCs w:val="24"/>
          <w:lang w:val="ru-RU"/>
        </w:rPr>
        <w:t xml:space="preserve">Основные результаты выполнения измерительной работы </w:t>
      </w:r>
    </w:p>
    <w:p w14:paraId="4EF1307D" w14:textId="77777777" w:rsidR="00F00BA4" w:rsidRPr="00F00BA4" w:rsidRDefault="00F00BA4" w:rsidP="00F00BA4">
      <w:pPr>
        <w:rPr>
          <w:rFonts w:eastAsia="Times New Roman" w:cs="Times New Roman"/>
          <w:szCs w:val="24"/>
          <w:lang w:val="ru-RU"/>
        </w:rPr>
      </w:pPr>
    </w:p>
    <w:p w14:paraId="15DDFA76" w14:textId="77777777" w:rsidR="00F00BA4" w:rsidRPr="00F00BA4" w:rsidRDefault="00F00BA4" w:rsidP="00F00BA4">
      <w:pPr>
        <w:rPr>
          <w:rFonts w:eastAsia="Times New Roman" w:cs="Times New Roman"/>
          <w:szCs w:val="24"/>
          <w:lang w:val="ru-RU"/>
        </w:rPr>
      </w:pPr>
      <w:r w:rsidRPr="00F00BA4">
        <w:rPr>
          <w:rFonts w:eastAsia="Times New Roman" w:cs="Times New Roman"/>
          <w:szCs w:val="24"/>
          <w:lang w:val="ru-RU"/>
        </w:rPr>
        <w:t>Обобщенные результаты выполнения работы по оценке сформированности метапредметных достижений представлены на диаграмме:</w:t>
      </w:r>
    </w:p>
    <w:p w14:paraId="7FDE4C8B" w14:textId="77777777" w:rsidR="00F00BA4" w:rsidRPr="00F00BA4" w:rsidRDefault="00F00BA4" w:rsidP="00F00BA4">
      <w:pPr>
        <w:rPr>
          <w:rFonts w:eastAsia="Times New Roman" w:cs="Times New Roman"/>
          <w:szCs w:val="24"/>
          <w:lang w:val="ru-RU"/>
        </w:rPr>
      </w:pPr>
      <w:r w:rsidRPr="00F00BA4">
        <w:rPr>
          <w:rFonts w:eastAsia="Times New Roman" w:cs="Times New Roman"/>
          <w:szCs w:val="24"/>
          <w:lang w:val="ru-RU"/>
        </w:rPr>
        <w:t>Рисунок.1 Результаты выполнения работы по оценке сформированности метапредметных достижений.</w:t>
      </w:r>
    </w:p>
    <w:p w14:paraId="0E2B5BDF" w14:textId="77777777" w:rsidR="00F00BA4" w:rsidRPr="00F00BA4" w:rsidRDefault="00F00BA4" w:rsidP="00F00BA4">
      <w:pPr>
        <w:rPr>
          <w:rFonts w:eastAsia="Times New Roman" w:cs="Times New Roman"/>
          <w:szCs w:val="24"/>
          <w:lang w:val="ru-RU"/>
        </w:rPr>
      </w:pPr>
      <w:r w:rsidRPr="00F00BA4">
        <w:rPr>
          <w:rFonts w:eastAsia="Times New Roman" w:cs="Times New Roman"/>
          <w:noProof/>
          <w:szCs w:val="24"/>
          <w:lang w:val="ru-RU" w:eastAsia="ru-RU"/>
        </w:rPr>
        <w:lastRenderedPageBreak/>
        <w:drawing>
          <wp:inline distT="0" distB="0" distL="0" distR="0" wp14:anchorId="3CBE8C0A" wp14:editId="750F2DFA">
            <wp:extent cx="5133340" cy="2408555"/>
            <wp:effectExtent l="0" t="0" r="0" b="0"/>
            <wp:docPr id="45" name="Диаграмма 4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54"/>
              </a:graphicData>
            </a:graphic>
          </wp:inline>
        </w:drawing>
      </w:r>
    </w:p>
    <w:p w14:paraId="307038BA" w14:textId="77777777" w:rsidR="00F00BA4" w:rsidRPr="00F00BA4" w:rsidRDefault="00F00BA4" w:rsidP="00F00BA4">
      <w:pPr>
        <w:rPr>
          <w:rFonts w:eastAsia="Times New Roman" w:cs="Times New Roman"/>
          <w:szCs w:val="24"/>
          <w:lang w:val="ru-RU"/>
        </w:rPr>
      </w:pPr>
      <w:r w:rsidRPr="00F00BA4">
        <w:rPr>
          <w:rFonts w:eastAsia="Times New Roman" w:cs="Times New Roman"/>
          <w:szCs w:val="24"/>
          <w:lang w:val="ru-RU"/>
        </w:rPr>
        <w:t xml:space="preserve">Большинство выпускников начальной школы (86%) выполняют требования ФГОС в части метапредметных результатов. При этом метапредметные умения сформированы на пониженном уровне у 13,97% учащихся, базовый уровень сформированности метапредметных умений продемонстрировали 27,81%, повышенный уровень – 42,73% и высокий – 15,1%. </w:t>
      </w:r>
    </w:p>
    <w:p w14:paraId="5C3D12AF" w14:textId="77777777" w:rsidR="00F00BA4" w:rsidRPr="00F00BA4" w:rsidRDefault="00F00BA4" w:rsidP="00F00BA4">
      <w:pPr>
        <w:rPr>
          <w:rFonts w:eastAsia="Times New Roman" w:cs="Times New Roman"/>
          <w:szCs w:val="24"/>
          <w:lang w:val="ru-RU"/>
        </w:rPr>
      </w:pPr>
      <w:r w:rsidRPr="00F00BA4">
        <w:rPr>
          <w:rFonts w:eastAsia="Times New Roman" w:cs="Times New Roman"/>
          <w:bCs/>
          <w:szCs w:val="24"/>
          <w:lang w:val="ru-RU"/>
        </w:rPr>
        <w:t xml:space="preserve">Однако распределение учащихся по уровням для разных школ резко отличается: есть школы, в которых не достигают базы 100% учащихся, точно так же есть образовательные организации, в которых все дети справились с работой на повышенном и высоком уровне. </w:t>
      </w:r>
    </w:p>
    <w:p w14:paraId="2E02989F" w14:textId="77777777" w:rsidR="00F00BA4" w:rsidRPr="00F00BA4" w:rsidRDefault="00F00BA4" w:rsidP="00F00BA4">
      <w:pPr>
        <w:rPr>
          <w:rFonts w:eastAsia="Times New Roman" w:cs="Times New Roman"/>
          <w:szCs w:val="24"/>
          <w:lang w:val="ru-RU"/>
        </w:rPr>
      </w:pPr>
      <w:r w:rsidRPr="00F00BA4">
        <w:rPr>
          <w:rFonts w:eastAsia="Times New Roman" w:cs="Times New Roman"/>
          <w:szCs w:val="24"/>
          <w:lang w:val="ru-RU"/>
        </w:rPr>
        <w:t>При анализе результатов также стоит иметь в виду, что в мониторинге 2015 г. была использована шкала, рекомендованная для начального этапа введения ФГОС, где нижняя граница базового уровня начинается с 50%, а повышенного – с 65%. Для следующего года будет применяться оптимальная шкала, повышающая нижнюю границу базового уровня до 65%.</w:t>
      </w:r>
    </w:p>
    <w:p w14:paraId="34A5C575" w14:textId="77777777" w:rsidR="00F00BA4" w:rsidRPr="00F00BA4" w:rsidRDefault="00F00BA4" w:rsidP="00F00BA4">
      <w:pPr>
        <w:rPr>
          <w:rFonts w:eastAsia="Times New Roman" w:cs="Times New Roman"/>
          <w:szCs w:val="24"/>
          <w:lang w:val="ru-RU"/>
        </w:rPr>
      </w:pPr>
      <w:r w:rsidRPr="00F00BA4">
        <w:rPr>
          <w:rFonts w:eastAsia="Times New Roman" w:cs="Times New Roman"/>
          <w:szCs w:val="24"/>
          <w:lang w:val="ru-RU"/>
        </w:rPr>
        <w:t>На следующей диаграмме представлена сформированность отдельных групп универсальных учебных действий, проверявшихся в работе.</w:t>
      </w:r>
    </w:p>
    <w:p w14:paraId="5694EE19" w14:textId="77777777" w:rsidR="00F00BA4" w:rsidRPr="00F00BA4" w:rsidRDefault="00F00BA4" w:rsidP="00F00BA4">
      <w:pPr>
        <w:rPr>
          <w:rFonts w:eastAsia="Times New Roman" w:cs="Times New Roman"/>
          <w:szCs w:val="24"/>
          <w:lang w:val="ru-RU"/>
        </w:rPr>
      </w:pPr>
      <w:r w:rsidRPr="00F00BA4">
        <w:rPr>
          <w:rFonts w:eastAsia="Times New Roman" w:cs="Times New Roman"/>
          <w:szCs w:val="24"/>
          <w:lang w:val="ru-RU"/>
        </w:rPr>
        <w:t>Рисунок 2. Сформированность отдельных групп универсальных учебных действий</w:t>
      </w:r>
    </w:p>
    <w:p w14:paraId="2A7F11B2" w14:textId="439D24ED" w:rsidR="00F00BA4" w:rsidRPr="00F00BA4" w:rsidRDefault="00F00BA4" w:rsidP="00F00BA4">
      <w:pPr>
        <w:rPr>
          <w:rFonts w:eastAsia="Times New Roman" w:cs="Times New Roman"/>
          <w:szCs w:val="24"/>
          <w:lang w:val="ru-RU"/>
        </w:rPr>
      </w:pPr>
      <w:bookmarkStart w:id="250" w:name="_MON_1498391889"/>
      <w:bookmarkEnd w:id="250"/>
      <w:r w:rsidRPr="00F00BA4">
        <w:rPr>
          <w:rFonts w:eastAsia="Times New Roman" w:cs="Times New Roman"/>
          <w:noProof/>
          <w:szCs w:val="24"/>
          <w:lang w:val="ru-RU" w:eastAsia="ru-RU"/>
        </w:rPr>
        <w:lastRenderedPageBreak/>
        <w:drawing>
          <wp:inline distT="0" distB="0" distL="0" distR="0" wp14:anchorId="64FC4EBB" wp14:editId="3FB95275">
            <wp:extent cx="4580890" cy="2752090"/>
            <wp:effectExtent l="0" t="0" r="0" b="0"/>
            <wp:docPr id="47" name="Рисунок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
                    <pic:cNvPicPr>
                      <a:picLocks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4580890" cy="2752090"/>
                    </a:xfrm>
                    <a:prstGeom prst="rect">
                      <a:avLst/>
                    </a:prstGeom>
                    <a:noFill/>
                    <a:ln>
                      <a:noFill/>
                    </a:ln>
                  </pic:spPr>
                </pic:pic>
              </a:graphicData>
            </a:graphic>
          </wp:inline>
        </w:drawing>
      </w:r>
    </w:p>
    <w:p w14:paraId="67D6A09E" w14:textId="77777777" w:rsidR="00F00BA4" w:rsidRPr="00F00BA4" w:rsidRDefault="00F00BA4" w:rsidP="00F00BA4">
      <w:pPr>
        <w:rPr>
          <w:rFonts w:eastAsia="Times New Roman" w:cs="Times New Roman"/>
          <w:szCs w:val="24"/>
          <w:lang w:val="ru-RU"/>
        </w:rPr>
      </w:pPr>
      <w:r w:rsidRPr="00F00BA4">
        <w:rPr>
          <w:rFonts w:eastAsia="Times New Roman" w:cs="Times New Roman"/>
          <w:szCs w:val="24"/>
          <w:lang w:val="ru-RU"/>
        </w:rPr>
        <w:t xml:space="preserve">В среднем выпускники начальной школы Томской области освоили более 70% планируемых результатов по работе с информацией и около 70% познавательных умений. Хуже освоен блок коммуникативных умений: только 62% учащихся овладели умениями этой группы. В то же время внутри групп можно выделить отдельные умения, которые сформированы на недостаточном уровне. Это демонстрирует средняя решаемость заданий, которая выглядит следующим образом: </w:t>
      </w:r>
    </w:p>
    <w:p w14:paraId="2FDCCE20" w14:textId="77777777" w:rsidR="00F00BA4" w:rsidRPr="00F00BA4" w:rsidRDefault="00F00BA4" w:rsidP="00F00BA4">
      <w:pPr>
        <w:rPr>
          <w:rFonts w:eastAsia="Times New Roman" w:cs="Times New Roman"/>
          <w:szCs w:val="24"/>
          <w:lang w:val="ru-RU"/>
        </w:rPr>
      </w:pPr>
      <w:r w:rsidRPr="00F00BA4">
        <w:rPr>
          <w:rFonts w:eastAsia="Times New Roman" w:cs="Times New Roman"/>
          <w:szCs w:val="24"/>
          <w:lang w:val="ru-RU"/>
        </w:rPr>
        <w:t>Рисунок 3. Средняя решаемость заданий в работе.</w:t>
      </w:r>
    </w:p>
    <w:p w14:paraId="44DC7DB6" w14:textId="77777777" w:rsidR="00F00BA4" w:rsidRPr="00F00BA4" w:rsidRDefault="00F00BA4" w:rsidP="00F00BA4">
      <w:pPr>
        <w:rPr>
          <w:rFonts w:eastAsia="Times New Roman" w:cs="Times New Roman"/>
          <w:szCs w:val="24"/>
          <w:lang w:val="ru-RU"/>
        </w:rPr>
      </w:pPr>
      <w:r w:rsidRPr="00F00BA4">
        <w:rPr>
          <w:rFonts w:eastAsia="Times New Roman" w:cs="Times New Roman"/>
          <w:noProof/>
          <w:szCs w:val="24"/>
          <w:lang w:val="ru-RU" w:eastAsia="ru-RU"/>
        </w:rPr>
        <w:drawing>
          <wp:inline distT="0" distB="0" distL="0" distR="0" wp14:anchorId="6263C18F" wp14:editId="280580F7">
            <wp:extent cx="4568825" cy="2740025"/>
            <wp:effectExtent l="0" t="0" r="0" b="0"/>
            <wp:docPr id="46"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56"/>
              </a:graphicData>
            </a:graphic>
          </wp:inline>
        </w:drawing>
      </w:r>
    </w:p>
    <w:p w14:paraId="59CF9205" w14:textId="77777777" w:rsidR="00F00BA4" w:rsidRPr="00F00BA4" w:rsidRDefault="00F00BA4" w:rsidP="00F00BA4">
      <w:pPr>
        <w:rPr>
          <w:rFonts w:eastAsia="Times New Roman" w:cs="Times New Roman"/>
          <w:szCs w:val="24"/>
          <w:lang w:val="ru-RU"/>
        </w:rPr>
      </w:pPr>
      <w:r w:rsidRPr="00F00BA4">
        <w:rPr>
          <w:rFonts w:eastAsia="Times New Roman" w:cs="Times New Roman"/>
          <w:szCs w:val="24"/>
          <w:lang w:val="ru-RU"/>
        </w:rPr>
        <w:t>Соответствие заданий проверяемым умениям представлено в Плане работы по оценке метапредметных результатов в конце данного документа.</w:t>
      </w:r>
    </w:p>
    <w:p w14:paraId="0B21C108" w14:textId="77777777" w:rsidR="00F00BA4" w:rsidRPr="00F00BA4" w:rsidRDefault="00F00BA4" w:rsidP="00F00BA4">
      <w:pPr>
        <w:rPr>
          <w:rFonts w:eastAsia="Times New Roman" w:cs="Times New Roman"/>
          <w:szCs w:val="24"/>
          <w:lang w:val="ru-RU"/>
        </w:rPr>
      </w:pPr>
      <w:r w:rsidRPr="00F00BA4">
        <w:rPr>
          <w:rFonts w:eastAsia="Times New Roman" w:cs="Times New Roman"/>
          <w:szCs w:val="24"/>
          <w:lang w:val="ru-RU"/>
        </w:rPr>
        <w:t xml:space="preserve">В целом, из приведенной выше диаграммы видно, что четвероклассники успешно находят информацию и факты, заданные в тексте в явном виде. Большинство учащихся умеют формулировать, основываясь на тексте, простые выводы. Четвероклассники освоили большинство умений из блока «Чтение: работа с информацией» на базовом уровне. Они </w:t>
      </w:r>
      <w:r w:rsidRPr="00F00BA4">
        <w:rPr>
          <w:rFonts w:eastAsia="Times New Roman" w:cs="Times New Roman"/>
          <w:szCs w:val="24"/>
          <w:lang w:val="ru-RU"/>
        </w:rPr>
        <w:lastRenderedPageBreak/>
        <w:t xml:space="preserve">умеют работать с информацией, представленной в различной форме (таблиц, схем, диаграмм, рисунков): успешно справляются с чтением несложных таблиц, извлечением из них данных, необходимых для ответа на поставленные вопросы. Также выпускники владеют общим приемом решения задач. </w:t>
      </w:r>
    </w:p>
    <w:p w14:paraId="28F70302" w14:textId="77777777" w:rsidR="00F00BA4" w:rsidRPr="00F00BA4" w:rsidRDefault="00F00BA4" w:rsidP="00F00BA4">
      <w:pPr>
        <w:rPr>
          <w:rFonts w:eastAsia="Times New Roman" w:cs="Times New Roman"/>
          <w:szCs w:val="24"/>
          <w:lang w:val="ru-RU"/>
        </w:rPr>
      </w:pPr>
      <w:r w:rsidRPr="00F00BA4">
        <w:rPr>
          <w:rFonts w:eastAsia="Times New Roman" w:cs="Times New Roman"/>
          <w:szCs w:val="24"/>
          <w:lang w:val="ru-RU"/>
        </w:rPr>
        <w:t>Немного сложнее для учащихся оказались задания, в которых требовалось провести сравнение и классификацию по заданному признаку, разделить текст на смысловые части, сформулировать и обосновать собственную позицию. Сформированность указанных умений не достигает оптимального уровня.</w:t>
      </w:r>
    </w:p>
    <w:p w14:paraId="273B38EC" w14:textId="77777777" w:rsidR="00F00BA4" w:rsidRPr="00F00BA4" w:rsidRDefault="00F00BA4" w:rsidP="00F00BA4">
      <w:pPr>
        <w:rPr>
          <w:rFonts w:eastAsia="Times New Roman" w:cs="Times New Roman"/>
          <w:szCs w:val="24"/>
          <w:lang w:val="ru-RU"/>
        </w:rPr>
      </w:pPr>
      <w:r w:rsidRPr="00F00BA4">
        <w:rPr>
          <w:rFonts w:eastAsia="Times New Roman" w:cs="Times New Roman"/>
          <w:szCs w:val="24"/>
          <w:lang w:val="ru-RU"/>
        </w:rPr>
        <w:t>Стоит особо отметить важность умения формулировать и обосновывать собственную позицию для дальнейшего изучения социально-гуманитарных дисциплин. С умением убеждать и доказывать связан и уровень коммуникативной компетенции личности. В связи с этим педагогам рекомендуется обратить особое внимание на формирование у ребенка умения не просто высказать свое мнение, но и аргументировать его, выстраивая развернутый ответ.</w:t>
      </w:r>
    </w:p>
    <w:p w14:paraId="26037D5E" w14:textId="77777777" w:rsidR="00F00BA4" w:rsidRPr="00F00BA4" w:rsidRDefault="00F00BA4" w:rsidP="00F00BA4">
      <w:pPr>
        <w:rPr>
          <w:rFonts w:eastAsia="Times New Roman" w:cs="Times New Roman"/>
          <w:szCs w:val="24"/>
          <w:lang w:val="ru-RU"/>
        </w:rPr>
      </w:pPr>
      <w:r w:rsidRPr="00F00BA4">
        <w:rPr>
          <w:rFonts w:eastAsia="Times New Roman" w:cs="Times New Roman"/>
          <w:szCs w:val="24"/>
          <w:lang w:val="ru-RU"/>
        </w:rPr>
        <w:t xml:space="preserve">Наименее успешно были выполнены задания, проверявшие умения упорядочивать информацию по определенным параметрам (задание № 8) и осуществлять подведение под понятие на основе распознавания объектов, выделения существенных признаков и их синтеза (задание № 9). Рассмотрим данные задания более подробно. </w:t>
      </w:r>
    </w:p>
    <w:p w14:paraId="6EED4B7F" w14:textId="77777777" w:rsidR="00F00BA4" w:rsidRPr="00F00BA4" w:rsidRDefault="00F00BA4" w:rsidP="00F00BA4">
      <w:pPr>
        <w:rPr>
          <w:rFonts w:eastAsia="Times New Roman" w:cs="Times New Roman"/>
          <w:i/>
          <w:szCs w:val="24"/>
          <w:lang w:val="ru-RU"/>
        </w:rPr>
      </w:pPr>
      <w:r w:rsidRPr="00F00BA4">
        <w:rPr>
          <w:rFonts w:eastAsia="Times New Roman" w:cs="Times New Roman"/>
          <w:i/>
          <w:szCs w:val="24"/>
          <w:lang w:val="ru-RU"/>
        </w:rPr>
        <w:t xml:space="preserve">Задание 9. В тексте Вам встретились следующие слова: </w:t>
      </w:r>
      <w:r w:rsidRPr="00F00BA4">
        <w:rPr>
          <w:rFonts w:eastAsia="Times New Roman" w:cs="Times New Roman"/>
          <w:i/>
          <w:iCs/>
          <w:szCs w:val="24"/>
          <w:lang w:val="ru-RU"/>
        </w:rPr>
        <w:t>традиции</w:t>
      </w:r>
      <w:r w:rsidRPr="00F00BA4">
        <w:rPr>
          <w:rFonts w:eastAsia="Times New Roman" w:cs="Times New Roman"/>
          <w:i/>
          <w:szCs w:val="24"/>
          <w:lang w:val="ru-RU"/>
        </w:rPr>
        <w:t xml:space="preserve">, </w:t>
      </w:r>
      <w:r w:rsidRPr="00F00BA4">
        <w:rPr>
          <w:rFonts w:eastAsia="Times New Roman" w:cs="Times New Roman"/>
          <w:i/>
          <w:iCs/>
          <w:szCs w:val="24"/>
          <w:lang w:val="ru-RU"/>
        </w:rPr>
        <w:t xml:space="preserve">символ. </w:t>
      </w:r>
      <w:r w:rsidRPr="00F00BA4">
        <w:rPr>
          <w:rFonts w:eastAsia="Times New Roman" w:cs="Times New Roman"/>
          <w:i/>
          <w:szCs w:val="24"/>
          <w:lang w:val="ru-RU"/>
        </w:rPr>
        <w:t>Как Вы понимаете их значение? Напротив каждого слова запишите его значение своими словами.</w:t>
      </w:r>
    </w:p>
    <w:p w14:paraId="20764ADD" w14:textId="77777777" w:rsidR="00F00BA4" w:rsidRPr="00F00BA4" w:rsidRDefault="00F00BA4" w:rsidP="00F00BA4">
      <w:pPr>
        <w:rPr>
          <w:rFonts w:eastAsia="Times New Roman" w:cs="Times New Roman"/>
          <w:szCs w:val="24"/>
          <w:lang w:val="ru-RU"/>
        </w:rPr>
      </w:pPr>
      <w:r w:rsidRPr="00F00BA4">
        <w:rPr>
          <w:rFonts w:eastAsia="Times New Roman" w:cs="Times New Roman"/>
          <w:szCs w:val="24"/>
          <w:lang w:val="ru-RU"/>
        </w:rPr>
        <w:t>Для выполнения подобного задания четвероклассникам, во-первых, необходимо уметь правильно формулировать мысль, а во-вторых, уметь использовать контекстную информацию (в тексте указанные в задании слова использовались неоднократно) и применять знания, полученные в ходе всего образовательного процесса. Однако сделать это смогли только 52% учащихся.</w:t>
      </w:r>
    </w:p>
    <w:p w14:paraId="7522C059" w14:textId="77777777" w:rsidR="00F00BA4" w:rsidRPr="00F00BA4" w:rsidRDefault="00F00BA4" w:rsidP="00F00BA4">
      <w:pPr>
        <w:rPr>
          <w:rFonts w:eastAsia="Times New Roman" w:cs="Times New Roman"/>
          <w:i/>
          <w:iCs/>
          <w:szCs w:val="24"/>
          <w:lang w:val="ru-RU"/>
        </w:rPr>
      </w:pPr>
      <w:r w:rsidRPr="00F00BA4">
        <w:rPr>
          <w:rFonts w:eastAsia="Times New Roman" w:cs="Times New Roman"/>
          <w:i/>
          <w:szCs w:val="24"/>
          <w:lang w:val="ru-RU"/>
        </w:rPr>
        <w:t xml:space="preserve">Задание 8. </w:t>
      </w:r>
      <w:r w:rsidRPr="00F00BA4">
        <w:rPr>
          <w:rFonts w:eastAsia="Times New Roman" w:cs="Times New Roman"/>
          <w:i/>
          <w:iCs/>
          <w:szCs w:val="24"/>
          <w:lang w:val="ru-RU"/>
        </w:rPr>
        <w:t>Маша помогает маме подбирать кулинарные рецепты к новогоднему столу. Рецепты не должны повторяться. Для этого их необходимо расставить в алфавитном порядке. Помогите Маше расставить в алфавитном порядке только названия салатов.</w:t>
      </w:r>
    </w:p>
    <w:p w14:paraId="5139FBC9" w14:textId="77777777" w:rsidR="00F00BA4" w:rsidRPr="00F00BA4" w:rsidRDefault="00F00BA4" w:rsidP="00F00BA4">
      <w:pPr>
        <w:rPr>
          <w:rFonts w:eastAsia="Times New Roman" w:cs="Times New Roman"/>
          <w:i/>
          <w:szCs w:val="24"/>
          <w:lang w:val="ru-RU"/>
        </w:rPr>
      </w:pPr>
      <w:r w:rsidRPr="00F00BA4">
        <w:rPr>
          <w:rFonts w:eastAsia="Times New Roman" w:cs="Times New Roman"/>
          <w:i/>
          <w:szCs w:val="24"/>
          <w:lang w:val="ru-RU"/>
        </w:rPr>
        <w:t xml:space="preserve">  Названия рецептов:</w:t>
      </w:r>
    </w:p>
    <w:p w14:paraId="387D25C3" w14:textId="77777777" w:rsidR="00F00BA4" w:rsidRPr="00F00BA4" w:rsidRDefault="00F00BA4" w:rsidP="00F00BA4">
      <w:pPr>
        <w:rPr>
          <w:rFonts w:eastAsia="Times New Roman" w:cs="Times New Roman"/>
          <w:i/>
          <w:szCs w:val="24"/>
          <w:lang w:val="ru-RU"/>
        </w:rPr>
      </w:pPr>
      <w:r w:rsidRPr="00F00BA4">
        <w:rPr>
          <w:rFonts w:eastAsia="Times New Roman" w:cs="Times New Roman"/>
          <w:i/>
          <w:szCs w:val="24"/>
          <w:lang w:val="ru-RU"/>
        </w:rPr>
        <w:t>А) Салат «Колобок»</w:t>
      </w:r>
      <w:r w:rsidRPr="00F00BA4">
        <w:rPr>
          <w:rFonts w:eastAsia="Times New Roman" w:cs="Times New Roman"/>
          <w:i/>
          <w:szCs w:val="24"/>
          <w:lang w:val="ru-RU"/>
        </w:rPr>
        <w:tab/>
      </w:r>
      <w:r w:rsidRPr="00F00BA4">
        <w:rPr>
          <w:rFonts w:eastAsia="Times New Roman" w:cs="Times New Roman"/>
          <w:i/>
          <w:szCs w:val="24"/>
          <w:lang w:val="ru-RU"/>
        </w:rPr>
        <w:tab/>
      </w:r>
      <w:r w:rsidRPr="00F00BA4">
        <w:rPr>
          <w:rFonts w:eastAsia="Times New Roman" w:cs="Times New Roman"/>
          <w:i/>
          <w:szCs w:val="24"/>
          <w:lang w:val="ru-RU"/>
        </w:rPr>
        <w:tab/>
      </w:r>
      <w:r w:rsidRPr="00F00BA4">
        <w:rPr>
          <w:rFonts w:eastAsia="Times New Roman" w:cs="Times New Roman"/>
          <w:i/>
          <w:szCs w:val="24"/>
          <w:lang w:val="ru-RU"/>
        </w:rPr>
        <w:tab/>
      </w:r>
      <w:r w:rsidRPr="00F00BA4">
        <w:rPr>
          <w:rFonts w:eastAsia="Times New Roman" w:cs="Times New Roman"/>
          <w:i/>
          <w:szCs w:val="24"/>
          <w:lang w:val="ru-RU"/>
        </w:rPr>
        <w:tab/>
        <w:t>Д) Салат «Футбол»</w:t>
      </w:r>
    </w:p>
    <w:p w14:paraId="341E7837" w14:textId="77777777" w:rsidR="00F00BA4" w:rsidRPr="00F00BA4" w:rsidRDefault="00F00BA4" w:rsidP="00F00BA4">
      <w:pPr>
        <w:rPr>
          <w:rFonts w:eastAsia="Times New Roman" w:cs="Times New Roman"/>
          <w:i/>
          <w:szCs w:val="24"/>
          <w:lang w:val="ru-RU"/>
        </w:rPr>
      </w:pPr>
      <w:r w:rsidRPr="00F00BA4">
        <w:rPr>
          <w:rFonts w:eastAsia="Times New Roman" w:cs="Times New Roman"/>
          <w:i/>
          <w:szCs w:val="24"/>
          <w:lang w:val="ru-RU"/>
        </w:rPr>
        <w:t>Б) Сырный суп</w:t>
      </w:r>
      <w:r w:rsidRPr="00F00BA4">
        <w:rPr>
          <w:rFonts w:eastAsia="Times New Roman" w:cs="Times New Roman"/>
          <w:i/>
          <w:szCs w:val="24"/>
          <w:lang w:val="ru-RU"/>
        </w:rPr>
        <w:tab/>
      </w:r>
      <w:r w:rsidRPr="00F00BA4">
        <w:rPr>
          <w:rFonts w:eastAsia="Times New Roman" w:cs="Times New Roman"/>
          <w:i/>
          <w:szCs w:val="24"/>
          <w:lang w:val="ru-RU"/>
        </w:rPr>
        <w:tab/>
      </w:r>
      <w:r w:rsidRPr="00F00BA4">
        <w:rPr>
          <w:rFonts w:eastAsia="Times New Roman" w:cs="Times New Roman"/>
          <w:i/>
          <w:szCs w:val="24"/>
          <w:lang w:val="ru-RU"/>
        </w:rPr>
        <w:tab/>
      </w:r>
      <w:r w:rsidRPr="00F00BA4">
        <w:rPr>
          <w:rFonts w:eastAsia="Times New Roman" w:cs="Times New Roman"/>
          <w:i/>
          <w:szCs w:val="24"/>
          <w:lang w:val="ru-RU"/>
        </w:rPr>
        <w:tab/>
      </w:r>
      <w:r w:rsidRPr="00F00BA4">
        <w:rPr>
          <w:rFonts w:eastAsia="Times New Roman" w:cs="Times New Roman"/>
          <w:i/>
          <w:szCs w:val="24"/>
          <w:lang w:val="ru-RU"/>
        </w:rPr>
        <w:tab/>
      </w:r>
      <w:r w:rsidRPr="00F00BA4">
        <w:rPr>
          <w:rFonts w:eastAsia="Times New Roman" w:cs="Times New Roman"/>
          <w:i/>
          <w:szCs w:val="24"/>
          <w:lang w:val="ru-RU"/>
        </w:rPr>
        <w:tab/>
        <w:t>Е) Салат «Черепаха»</w:t>
      </w:r>
    </w:p>
    <w:p w14:paraId="0FF6AFAC" w14:textId="77777777" w:rsidR="00F00BA4" w:rsidRPr="00F00BA4" w:rsidRDefault="00F00BA4" w:rsidP="00F00BA4">
      <w:pPr>
        <w:rPr>
          <w:rFonts w:eastAsia="Times New Roman" w:cs="Times New Roman"/>
          <w:i/>
          <w:szCs w:val="24"/>
          <w:lang w:val="ru-RU"/>
        </w:rPr>
      </w:pPr>
      <w:r w:rsidRPr="00F00BA4">
        <w:rPr>
          <w:rFonts w:eastAsia="Times New Roman" w:cs="Times New Roman"/>
          <w:i/>
          <w:szCs w:val="24"/>
          <w:lang w:val="ru-RU"/>
        </w:rPr>
        <w:t>В) Салат «Бычок»</w:t>
      </w:r>
      <w:r w:rsidRPr="00F00BA4">
        <w:rPr>
          <w:rFonts w:eastAsia="Times New Roman" w:cs="Times New Roman"/>
          <w:i/>
          <w:szCs w:val="24"/>
          <w:lang w:val="ru-RU"/>
        </w:rPr>
        <w:tab/>
      </w:r>
      <w:r w:rsidRPr="00F00BA4">
        <w:rPr>
          <w:rFonts w:eastAsia="Times New Roman" w:cs="Times New Roman"/>
          <w:i/>
          <w:szCs w:val="24"/>
          <w:lang w:val="ru-RU"/>
        </w:rPr>
        <w:tab/>
      </w:r>
      <w:r w:rsidRPr="00F00BA4">
        <w:rPr>
          <w:rFonts w:eastAsia="Times New Roman" w:cs="Times New Roman"/>
          <w:i/>
          <w:szCs w:val="24"/>
          <w:lang w:val="ru-RU"/>
        </w:rPr>
        <w:tab/>
      </w:r>
      <w:r w:rsidRPr="00F00BA4">
        <w:rPr>
          <w:rFonts w:eastAsia="Times New Roman" w:cs="Times New Roman"/>
          <w:i/>
          <w:szCs w:val="24"/>
          <w:lang w:val="ru-RU"/>
        </w:rPr>
        <w:tab/>
      </w:r>
      <w:r w:rsidRPr="00F00BA4">
        <w:rPr>
          <w:rFonts w:eastAsia="Times New Roman" w:cs="Times New Roman"/>
          <w:i/>
          <w:szCs w:val="24"/>
          <w:lang w:val="ru-RU"/>
        </w:rPr>
        <w:tab/>
        <w:t>Ж) Рулет «Рыбный»</w:t>
      </w:r>
    </w:p>
    <w:p w14:paraId="05BE1D39" w14:textId="77777777" w:rsidR="00F00BA4" w:rsidRPr="00F00BA4" w:rsidRDefault="00F00BA4" w:rsidP="00F00BA4">
      <w:pPr>
        <w:rPr>
          <w:rFonts w:eastAsia="Times New Roman" w:cs="Times New Roman"/>
          <w:i/>
          <w:szCs w:val="24"/>
          <w:lang w:val="ru-RU"/>
        </w:rPr>
      </w:pPr>
      <w:r w:rsidRPr="00F00BA4">
        <w:rPr>
          <w:rFonts w:eastAsia="Times New Roman" w:cs="Times New Roman"/>
          <w:i/>
          <w:szCs w:val="24"/>
          <w:lang w:val="ru-RU"/>
        </w:rPr>
        <w:t>Г) Торт «Черепаха»</w:t>
      </w:r>
      <w:r w:rsidRPr="00F00BA4">
        <w:rPr>
          <w:rFonts w:eastAsia="Times New Roman" w:cs="Times New Roman"/>
          <w:i/>
          <w:szCs w:val="24"/>
          <w:lang w:val="ru-RU"/>
        </w:rPr>
        <w:tab/>
      </w:r>
      <w:r w:rsidRPr="00F00BA4">
        <w:rPr>
          <w:rFonts w:eastAsia="Times New Roman" w:cs="Times New Roman"/>
          <w:i/>
          <w:szCs w:val="24"/>
          <w:lang w:val="ru-RU"/>
        </w:rPr>
        <w:tab/>
      </w:r>
      <w:r w:rsidRPr="00F00BA4">
        <w:rPr>
          <w:rFonts w:eastAsia="Times New Roman" w:cs="Times New Roman"/>
          <w:i/>
          <w:szCs w:val="24"/>
          <w:lang w:val="ru-RU"/>
        </w:rPr>
        <w:tab/>
      </w:r>
      <w:r w:rsidRPr="00F00BA4">
        <w:rPr>
          <w:rFonts w:eastAsia="Times New Roman" w:cs="Times New Roman"/>
          <w:i/>
          <w:szCs w:val="24"/>
          <w:lang w:val="ru-RU"/>
        </w:rPr>
        <w:tab/>
      </w:r>
      <w:r w:rsidRPr="00F00BA4">
        <w:rPr>
          <w:rFonts w:eastAsia="Times New Roman" w:cs="Times New Roman"/>
          <w:i/>
          <w:szCs w:val="24"/>
          <w:lang w:val="ru-RU"/>
        </w:rPr>
        <w:tab/>
        <w:t>З) Салат «Оливье»</w:t>
      </w:r>
    </w:p>
    <w:p w14:paraId="6973CEF9" w14:textId="77777777" w:rsidR="00F00BA4" w:rsidRPr="00F00BA4" w:rsidRDefault="00F00BA4" w:rsidP="00F00BA4">
      <w:pPr>
        <w:rPr>
          <w:rFonts w:eastAsia="Times New Roman" w:cs="Times New Roman"/>
          <w:i/>
          <w:szCs w:val="24"/>
          <w:lang w:val="ru-RU"/>
        </w:rPr>
      </w:pPr>
      <w:r w:rsidRPr="00F00BA4">
        <w:rPr>
          <w:rFonts w:eastAsia="Times New Roman" w:cs="Times New Roman"/>
          <w:i/>
          <w:szCs w:val="24"/>
          <w:lang w:val="ru-RU"/>
        </w:rPr>
        <w:t>Запишите буквы выбранных ответов в правильной последовательности.</w:t>
      </w:r>
    </w:p>
    <w:p w14:paraId="1AD81A4C" w14:textId="77777777" w:rsidR="00F00BA4" w:rsidRPr="00F00BA4" w:rsidRDefault="00F00BA4" w:rsidP="00F00BA4">
      <w:pPr>
        <w:rPr>
          <w:rFonts w:eastAsia="Times New Roman" w:cs="Times New Roman"/>
          <w:szCs w:val="24"/>
          <w:lang w:val="ru-RU"/>
        </w:rPr>
      </w:pPr>
      <w:r w:rsidRPr="00F00BA4">
        <w:rPr>
          <w:rFonts w:eastAsia="Times New Roman" w:cs="Times New Roman"/>
          <w:szCs w:val="24"/>
          <w:lang w:val="ru-RU"/>
        </w:rPr>
        <w:lastRenderedPageBreak/>
        <w:t>Средняя решаемость данного задания составила 51,66%. Типичной ошибкой, допущенной учащимися при упорядочивании названий, является включение в список не только названий салатов, но всех перечисленных блюд. Таким образом, мы можем говорить не столько о несформированности умения упорядочивать информацию по заданным критериям, сколько о невнимательном прочтении условия задания. Эта проблема была выявлена и в ходе мониторинга предметных достижений (математика, русский язык, окружающий мир). Вероятно, это можно объяснить следующим. Текстовые задачи в школе становятся высоко типизированными. При этом требования типичной задачи предвосхищаются в момент чтения самого первого предложения. Другими словами, уже с первых же слов задания школьник знает, чего от него требуется, и пропускает часть материала, который, как ему кажется (и в большинстве случаев – так оно и есть), не нужен. Поэтому на уроках почаще стоит давать интересные нестандартные задания, которые заставляют ребенка подумать.</w:t>
      </w:r>
    </w:p>
    <w:p w14:paraId="0FCA6C9C" w14:textId="686076FC" w:rsidR="00F00BA4" w:rsidRPr="00C92E2E" w:rsidRDefault="00F00BA4" w:rsidP="00C92E2E">
      <w:pPr>
        <w:rPr>
          <w:rFonts w:eastAsia="Times New Roman" w:cs="Times New Roman"/>
          <w:b/>
          <w:szCs w:val="24"/>
          <w:lang w:val="ru-RU"/>
        </w:rPr>
      </w:pPr>
      <w:r w:rsidRPr="00F00BA4">
        <w:rPr>
          <w:rFonts w:eastAsia="Times New Roman" w:cs="Times New Roman"/>
          <w:b/>
          <w:bCs/>
          <w:iCs/>
          <w:szCs w:val="24"/>
          <w:lang w:val="ru-RU"/>
        </w:rPr>
        <w:t>Общие выводы и некоторые рекомендации</w:t>
      </w:r>
    </w:p>
    <w:p w14:paraId="63B55371" w14:textId="77777777" w:rsidR="00F00BA4" w:rsidRPr="00F00BA4" w:rsidRDefault="00F00BA4" w:rsidP="00F00BA4">
      <w:pPr>
        <w:rPr>
          <w:rFonts w:eastAsia="Times New Roman" w:cs="Times New Roman"/>
          <w:szCs w:val="24"/>
          <w:lang w:val="ru-RU"/>
        </w:rPr>
      </w:pPr>
      <w:r w:rsidRPr="00F00BA4">
        <w:rPr>
          <w:rFonts w:eastAsia="Times New Roman" w:cs="Times New Roman"/>
          <w:iCs/>
          <w:szCs w:val="24"/>
          <w:lang w:val="ru-RU"/>
        </w:rPr>
        <w:t xml:space="preserve">В целом, анализ результатов мониторинга позволяет сделать вывод о достижении планируемых метапредметных результатов ФГОС подавляющим большинством выпускников 4 классов образовательных организаций Томской области. </w:t>
      </w:r>
      <w:r w:rsidRPr="00F00BA4">
        <w:rPr>
          <w:rFonts w:eastAsia="Times New Roman" w:cs="Times New Roman"/>
          <w:szCs w:val="24"/>
          <w:lang w:val="ru-RU"/>
        </w:rPr>
        <w:t>Несмотря на удовлетворительные в среднем результаты, значительная часть выпускников начальной школы (14%) выполнила менее 50% заданий базового уровня. С этими учащимися необходимо организовать специальную коррекционную работу по формированию практически всего спектра метапредметных умений. Для того, чтобы каждому учителю и администрации школы было удобнее работать с результатами мониторинга, в программе «Школьный клиент» предложены такие формы отчетности как: «Индивидуальные результаты участников экзамена» (форма М-05а), «Индивидуальная результативность по элементам кодификатора» (форма М-05</w:t>
      </w:r>
      <w:r w:rsidRPr="00F00BA4">
        <w:rPr>
          <w:rFonts w:eastAsia="Times New Roman" w:cs="Times New Roman"/>
          <w:szCs w:val="24"/>
        </w:rPr>
        <w:t>b</w:t>
      </w:r>
      <w:r w:rsidRPr="00F00BA4">
        <w:rPr>
          <w:rFonts w:eastAsia="Times New Roman" w:cs="Times New Roman"/>
          <w:szCs w:val="24"/>
          <w:lang w:val="ru-RU"/>
        </w:rPr>
        <w:t>) и др.</w:t>
      </w:r>
    </w:p>
    <w:p w14:paraId="3E4F0DC9" w14:textId="77777777" w:rsidR="00F00BA4" w:rsidRPr="00F00BA4" w:rsidRDefault="00F00BA4" w:rsidP="00F00BA4">
      <w:pPr>
        <w:rPr>
          <w:rFonts w:eastAsia="Times New Roman" w:cs="Times New Roman"/>
          <w:szCs w:val="24"/>
          <w:lang w:val="ru-RU"/>
        </w:rPr>
      </w:pPr>
      <w:r w:rsidRPr="00F00BA4">
        <w:rPr>
          <w:rFonts w:eastAsia="Times New Roman" w:cs="Times New Roman"/>
          <w:iCs/>
          <w:szCs w:val="24"/>
          <w:lang w:val="ru-RU"/>
        </w:rPr>
        <w:t xml:space="preserve">На достаточно высоком уровне у выпускников начальной школы сформированы умения работать с информацией, представленной в разных форматах. </w:t>
      </w:r>
      <w:r w:rsidRPr="00F00BA4">
        <w:rPr>
          <w:rFonts w:eastAsia="Times New Roman" w:cs="Times New Roman"/>
          <w:szCs w:val="24"/>
          <w:lang w:val="ru-RU"/>
        </w:rPr>
        <w:t xml:space="preserve">Лучше всего четвероклассники справляются с заданиями на общее понимание научно-популярного текста и ориентацию в нем. </w:t>
      </w:r>
      <w:r w:rsidRPr="00F00BA4">
        <w:rPr>
          <w:rFonts w:eastAsia="Times New Roman" w:cs="Times New Roman"/>
          <w:iCs/>
          <w:szCs w:val="24"/>
          <w:lang w:val="ru-RU"/>
        </w:rPr>
        <w:t xml:space="preserve">На среднем уровне развиты познавательные умения. Коммуникативные умения учащихся сформированы лишь на уровне минимального порога базового уровня и требуют дальнейшей отработки. </w:t>
      </w:r>
      <w:r w:rsidRPr="00F00BA4">
        <w:rPr>
          <w:rFonts w:eastAsia="Times New Roman" w:cs="Times New Roman"/>
          <w:szCs w:val="24"/>
          <w:lang w:val="ru-RU"/>
        </w:rPr>
        <w:t xml:space="preserve">Стоит подчеркнуть, что недостаточно сформированные универсальные учебные действия могут препятствовать успешному обучению на ступени основного (общего) образования. </w:t>
      </w:r>
    </w:p>
    <w:p w14:paraId="79D0BBE5" w14:textId="77777777" w:rsidR="00F00BA4" w:rsidRPr="00F00BA4" w:rsidRDefault="00F00BA4" w:rsidP="00F00BA4">
      <w:pPr>
        <w:rPr>
          <w:rFonts w:eastAsia="Times New Roman" w:cs="Times New Roman"/>
          <w:iCs/>
          <w:szCs w:val="24"/>
          <w:lang w:val="ru-RU"/>
        </w:rPr>
      </w:pPr>
      <w:r w:rsidRPr="00F00BA4">
        <w:rPr>
          <w:rFonts w:eastAsia="Times New Roman" w:cs="Times New Roman"/>
          <w:szCs w:val="24"/>
          <w:lang w:val="ru-RU"/>
        </w:rPr>
        <w:lastRenderedPageBreak/>
        <w:t xml:space="preserve">При анализе результатов мониторинга </w:t>
      </w:r>
      <w:r w:rsidRPr="00F00BA4">
        <w:rPr>
          <w:rFonts w:eastAsia="Times New Roman" w:cs="Times New Roman"/>
          <w:iCs/>
          <w:szCs w:val="24"/>
          <w:lang w:val="ru-RU"/>
        </w:rPr>
        <w:t>в каждой из проверяемых работой групп УУД были выявлены важные умения, которыми овладели далеко не все четвероклассники. К таким умениям можно отнести:</w:t>
      </w:r>
    </w:p>
    <w:p w14:paraId="57C54543" w14:textId="77777777" w:rsidR="00F00BA4" w:rsidRPr="00F00BA4" w:rsidRDefault="00F00BA4" w:rsidP="00C6227B">
      <w:pPr>
        <w:numPr>
          <w:ilvl w:val="0"/>
          <w:numId w:val="194"/>
        </w:numPr>
        <w:rPr>
          <w:rFonts w:eastAsia="Times New Roman" w:cs="Times New Roman"/>
          <w:szCs w:val="24"/>
          <w:lang w:val="ru-RU"/>
        </w:rPr>
      </w:pPr>
      <w:r w:rsidRPr="00F00BA4">
        <w:rPr>
          <w:rFonts w:eastAsia="Times New Roman" w:cs="Times New Roman"/>
          <w:szCs w:val="24"/>
          <w:lang w:val="ru-RU"/>
        </w:rPr>
        <w:t>делить текст на смысловые части; составлять простой план текста;</w:t>
      </w:r>
    </w:p>
    <w:p w14:paraId="45FF0BF5" w14:textId="77777777" w:rsidR="00F00BA4" w:rsidRPr="00F00BA4" w:rsidRDefault="00F00BA4" w:rsidP="00C6227B">
      <w:pPr>
        <w:numPr>
          <w:ilvl w:val="0"/>
          <w:numId w:val="194"/>
        </w:numPr>
        <w:rPr>
          <w:rFonts w:eastAsia="Times New Roman" w:cs="Times New Roman"/>
          <w:szCs w:val="24"/>
          <w:lang w:val="ru-RU"/>
        </w:rPr>
      </w:pPr>
      <w:r w:rsidRPr="00F00BA4">
        <w:rPr>
          <w:rFonts w:eastAsia="Times New Roman" w:cs="Times New Roman"/>
          <w:szCs w:val="24"/>
          <w:lang w:val="ru-RU"/>
        </w:rPr>
        <w:t>формулировать собственное мнение и позицию;</w:t>
      </w:r>
    </w:p>
    <w:p w14:paraId="647A9011" w14:textId="77777777" w:rsidR="00F00BA4" w:rsidRPr="00F00BA4" w:rsidRDefault="00F00BA4" w:rsidP="00C6227B">
      <w:pPr>
        <w:numPr>
          <w:ilvl w:val="0"/>
          <w:numId w:val="194"/>
        </w:numPr>
        <w:rPr>
          <w:rFonts w:eastAsia="Times New Roman" w:cs="Times New Roman"/>
          <w:iCs/>
          <w:szCs w:val="24"/>
          <w:lang w:val="ru-RU"/>
        </w:rPr>
      </w:pPr>
      <w:r w:rsidRPr="00F00BA4">
        <w:rPr>
          <w:rFonts w:eastAsia="Times New Roman" w:cs="Times New Roman"/>
          <w:szCs w:val="24"/>
          <w:lang w:val="ru-RU"/>
        </w:rPr>
        <w:t>строить рассуждения в форме связи простых суждений об объекте, его строении, свойствах и связях;</w:t>
      </w:r>
    </w:p>
    <w:p w14:paraId="4CF5C2C1" w14:textId="77777777" w:rsidR="00F00BA4" w:rsidRPr="00F00BA4" w:rsidRDefault="00F00BA4" w:rsidP="00C6227B">
      <w:pPr>
        <w:numPr>
          <w:ilvl w:val="0"/>
          <w:numId w:val="194"/>
        </w:numPr>
        <w:rPr>
          <w:rFonts w:eastAsia="Times New Roman" w:cs="Times New Roman"/>
          <w:iCs/>
          <w:szCs w:val="24"/>
          <w:lang w:val="ru-RU"/>
        </w:rPr>
      </w:pPr>
      <w:r w:rsidRPr="00F00BA4">
        <w:rPr>
          <w:rFonts w:eastAsia="Times New Roman" w:cs="Times New Roman"/>
          <w:szCs w:val="24"/>
          <w:lang w:val="ru-RU"/>
        </w:rPr>
        <w:t>осуществлять подведение под понятие на основе распознавания объектов, выделения существенных признаков и их синтеза.</w:t>
      </w:r>
    </w:p>
    <w:p w14:paraId="0B3D3325" w14:textId="77777777" w:rsidR="00F00BA4" w:rsidRPr="00F00BA4" w:rsidRDefault="00F00BA4" w:rsidP="00F00BA4">
      <w:pPr>
        <w:rPr>
          <w:rFonts w:eastAsia="Times New Roman" w:cs="Times New Roman"/>
          <w:szCs w:val="24"/>
          <w:lang w:val="ru-RU"/>
        </w:rPr>
      </w:pPr>
      <w:r w:rsidRPr="00F00BA4">
        <w:rPr>
          <w:rFonts w:eastAsia="Times New Roman" w:cs="Times New Roman"/>
          <w:szCs w:val="24"/>
          <w:lang w:val="ru-RU"/>
        </w:rPr>
        <w:t>Формированию указанных умений рекомендуется уделить больше внимания в процессе обучения.</w:t>
      </w:r>
    </w:p>
    <w:p w14:paraId="45DFBB6D" w14:textId="77777777" w:rsidR="00F00BA4" w:rsidRPr="00F00BA4" w:rsidRDefault="00F00BA4" w:rsidP="00F00BA4">
      <w:pPr>
        <w:rPr>
          <w:rFonts w:eastAsia="Times New Roman" w:cs="Times New Roman"/>
          <w:szCs w:val="24"/>
          <w:lang w:val="ru-RU"/>
        </w:rPr>
      </w:pPr>
      <w:r w:rsidRPr="00F00BA4">
        <w:rPr>
          <w:rFonts w:eastAsia="Times New Roman" w:cs="Times New Roman"/>
          <w:szCs w:val="24"/>
          <w:lang w:val="ru-RU"/>
        </w:rPr>
        <w:t xml:space="preserve">Еще одна важная проблема, выявленная в ходе проведения регионального мониторинга, – невнимательное прочтение условий заданий и инструкций к ним. ФГОС начальной школы и Примерная программа ориентируют на обучение детей работать с информацией, содержащейся в текстах различного жанра, в том числе и инструкциях. Как показывают исследования, четвероклассники неплохо ориентируются и работают с художественными и научно-познавательными текстами, однако работа с информацией в виде инструкций, алгоритмов пока вызывает у детей сложности. </w:t>
      </w:r>
    </w:p>
    <w:p w14:paraId="33262C26" w14:textId="77777777" w:rsidR="00F00BA4" w:rsidRPr="00F00BA4" w:rsidRDefault="00F00BA4" w:rsidP="00F00BA4">
      <w:pPr>
        <w:rPr>
          <w:rFonts w:eastAsia="Times New Roman" w:cs="Times New Roman"/>
          <w:szCs w:val="24"/>
          <w:lang w:val="ru-RU"/>
        </w:rPr>
      </w:pPr>
      <w:r w:rsidRPr="00F00BA4">
        <w:rPr>
          <w:rFonts w:eastAsia="Times New Roman" w:cs="Times New Roman"/>
          <w:szCs w:val="24"/>
          <w:lang w:val="ru-RU"/>
        </w:rPr>
        <w:t>Для достижения положительного результата формирование универсальных учебных действий должно осуществляться в системе, на каждом учебном предмете и должно отражаться в Программе формирования универсальных учебных действий.</w:t>
      </w:r>
    </w:p>
    <w:p w14:paraId="5A7888B1" w14:textId="77777777" w:rsidR="00F00BA4" w:rsidRPr="00F00BA4" w:rsidRDefault="00F00BA4" w:rsidP="00F00BA4">
      <w:pPr>
        <w:rPr>
          <w:rFonts w:eastAsia="Times New Roman" w:cs="Times New Roman"/>
          <w:szCs w:val="24"/>
          <w:lang w:val="ru-RU"/>
        </w:rPr>
      </w:pPr>
    </w:p>
    <w:p w14:paraId="5D20D4CD" w14:textId="77777777" w:rsidR="00F00BA4" w:rsidRPr="00F00BA4" w:rsidRDefault="00F00BA4" w:rsidP="00F00BA4">
      <w:pPr>
        <w:rPr>
          <w:rFonts w:eastAsia="Times New Roman" w:cs="Times New Roman"/>
          <w:b/>
          <w:szCs w:val="24"/>
          <w:lang w:val="ru-RU"/>
        </w:rPr>
      </w:pPr>
      <w:r w:rsidRPr="00F00BA4">
        <w:rPr>
          <w:rFonts w:eastAsia="Times New Roman" w:cs="Times New Roman"/>
          <w:b/>
          <w:szCs w:val="24"/>
          <w:lang w:val="ru-RU"/>
        </w:rPr>
        <w:br w:type="page"/>
      </w:r>
      <w:r w:rsidRPr="00F00BA4">
        <w:rPr>
          <w:rFonts w:eastAsia="Times New Roman" w:cs="Times New Roman"/>
          <w:b/>
          <w:szCs w:val="24"/>
          <w:lang w:val="ru-RU"/>
        </w:rPr>
        <w:lastRenderedPageBreak/>
        <w:t>План работы для 4 класса</w:t>
      </w:r>
    </w:p>
    <w:tbl>
      <w:tblPr>
        <w:tblW w:w="91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00"/>
        <w:gridCol w:w="1440"/>
        <w:gridCol w:w="2908"/>
        <w:gridCol w:w="1073"/>
        <w:gridCol w:w="1620"/>
        <w:gridCol w:w="1218"/>
      </w:tblGrid>
      <w:tr w:rsidR="00F00BA4" w:rsidRPr="00F00BA4" w14:paraId="1A6A26CD" w14:textId="77777777" w:rsidTr="00F00BA4">
        <w:tc>
          <w:tcPr>
            <w:tcW w:w="900" w:type="dxa"/>
            <w:tcMar>
              <w:left w:w="28" w:type="dxa"/>
              <w:right w:w="28" w:type="dxa"/>
            </w:tcMar>
          </w:tcPr>
          <w:p w14:paraId="4F90A8E5"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 xml:space="preserve">№ </w:t>
            </w:r>
          </w:p>
          <w:p w14:paraId="7BAC2CA9"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задания</w:t>
            </w:r>
          </w:p>
        </w:tc>
        <w:tc>
          <w:tcPr>
            <w:tcW w:w="1440" w:type="dxa"/>
            <w:tcMar>
              <w:left w:w="28" w:type="dxa"/>
              <w:right w:w="28" w:type="dxa"/>
            </w:tcMar>
          </w:tcPr>
          <w:p w14:paraId="173A3693"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 xml:space="preserve">Код по </w:t>
            </w:r>
          </w:p>
          <w:p w14:paraId="2F4C5D86"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кодификатору</w:t>
            </w:r>
          </w:p>
        </w:tc>
        <w:tc>
          <w:tcPr>
            <w:tcW w:w="2908" w:type="dxa"/>
            <w:tcMar>
              <w:left w:w="28" w:type="dxa"/>
              <w:right w:w="28" w:type="dxa"/>
            </w:tcMar>
          </w:tcPr>
          <w:p w14:paraId="1FACB965"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Контролируемые умения</w:t>
            </w:r>
          </w:p>
          <w:p w14:paraId="405117C1" w14:textId="77777777" w:rsidR="00F00BA4" w:rsidRPr="00F00BA4" w:rsidRDefault="00F00BA4" w:rsidP="00F00BA4">
            <w:pPr>
              <w:ind w:firstLine="0"/>
              <w:rPr>
                <w:rFonts w:eastAsia="Times New Roman" w:cs="Times New Roman"/>
                <w:szCs w:val="24"/>
                <w:lang w:val="ru-RU"/>
              </w:rPr>
            </w:pPr>
          </w:p>
        </w:tc>
        <w:tc>
          <w:tcPr>
            <w:tcW w:w="1073" w:type="dxa"/>
            <w:tcMar>
              <w:left w:w="28" w:type="dxa"/>
              <w:right w:w="28" w:type="dxa"/>
            </w:tcMar>
          </w:tcPr>
          <w:p w14:paraId="02092C92"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Уровень освоения</w:t>
            </w:r>
          </w:p>
        </w:tc>
        <w:tc>
          <w:tcPr>
            <w:tcW w:w="1620" w:type="dxa"/>
            <w:tcMar>
              <w:left w:w="28" w:type="dxa"/>
              <w:right w:w="28" w:type="dxa"/>
            </w:tcMar>
          </w:tcPr>
          <w:p w14:paraId="34FF8E45"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Тип заданий</w:t>
            </w:r>
          </w:p>
        </w:tc>
        <w:tc>
          <w:tcPr>
            <w:tcW w:w="1218" w:type="dxa"/>
            <w:tcMar>
              <w:left w:w="28" w:type="dxa"/>
              <w:right w:w="28" w:type="dxa"/>
            </w:tcMar>
          </w:tcPr>
          <w:p w14:paraId="4B01AD82"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Максимальный балл</w:t>
            </w:r>
          </w:p>
        </w:tc>
      </w:tr>
      <w:tr w:rsidR="00F00BA4" w:rsidRPr="00F00BA4" w14:paraId="196CAE43" w14:textId="77777777" w:rsidTr="00F00BA4">
        <w:tc>
          <w:tcPr>
            <w:tcW w:w="900" w:type="dxa"/>
            <w:tcMar>
              <w:left w:w="28" w:type="dxa"/>
              <w:right w:w="28" w:type="dxa"/>
            </w:tcMar>
          </w:tcPr>
          <w:p w14:paraId="755F4064"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1.</w:t>
            </w:r>
          </w:p>
        </w:tc>
        <w:tc>
          <w:tcPr>
            <w:tcW w:w="1440" w:type="dxa"/>
            <w:tcMar>
              <w:left w:w="28" w:type="dxa"/>
              <w:right w:w="28" w:type="dxa"/>
            </w:tcMar>
          </w:tcPr>
          <w:p w14:paraId="623625D3"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1.1.4.</w:t>
            </w:r>
          </w:p>
        </w:tc>
        <w:tc>
          <w:tcPr>
            <w:tcW w:w="2908" w:type="dxa"/>
            <w:tcMar>
              <w:left w:w="28" w:type="dxa"/>
              <w:right w:w="28" w:type="dxa"/>
            </w:tcMar>
          </w:tcPr>
          <w:p w14:paraId="52560643"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выделять существенную информацию из текстов разных видов</w:t>
            </w:r>
          </w:p>
        </w:tc>
        <w:tc>
          <w:tcPr>
            <w:tcW w:w="1073" w:type="dxa"/>
            <w:tcMar>
              <w:left w:w="28" w:type="dxa"/>
              <w:right w:w="28" w:type="dxa"/>
            </w:tcMar>
          </w:tcPr>
          <w:p w14:paraId="493B26C9"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Б</w:t>
            </w:r>
          </w:p>
        </w:tc>
        <w:tc>
          <w:tcPr>
            <w:tcW w:w="1620" w:type="dxa"/>
            <w:tcMar>
              <w:left w:w="28" w:type="dxa"/>
              <w:right w:w="28" w:type="dxa"/>
            </w:tcMar>
          </w:tcPr>
          <w:p w14:paraId="7D4BBCD1"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ВО</w:t>
            </w:r>
          </w:p>
        </w:tc>
        <w:tc>
          <w:tcPr>
            <w:tcW w:w="1218" w:type="dxa"/>
            <w:tcMar>
              <w:left w:w="28" w:type="dxa"/>
              <w:right w:w="28" w:type="dxa"/>
            </w:tcMar>
          </w:tcPr>
          <w:p w14:paraId="5D9788EC"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1</w:t>
            </w:r>
          </w:p>
        </w:tc>
      </w:tr>
      <w:tr w:rsidR="00F00BA4" w:rsidRPr="00F00BA4" w14:paraId="4838DDC3" w14:textId="77777777" w:rsidTr="00F00BA4">
        <w:tc>
          <w:tcPr>
            <w:tcW w:w="900" w:type="dxa"/>
            <w:tcMar>
              <w:left w:w="28" w:type="dxa"/>
              <w:right w:w="28" w:type="dxa"/>
            </w:tcMar>
          </w:tcPr>
          <w:p w14:paraId="796602B9"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2.</w:t>
            </w:r>
          </w:p>
        </w:tc>
        <w:tc>
          <w:tcPr>
            <w:tcW w:w="1440" w:type="dxa"/>
            <w:tcMar>
              <w:left w:w="28" w:type="dxa"/>
              <w:right w:w="28" w:type="dxa"/>
            </w:tcMar>
          </w:tcPr>
          <w:p w14:paraId="598370DC"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4.2.1.</w:t>
            </w:r>
          </w:p>
        </w:tc>
        <w:tc>
          <w:tcPr>
            <w:tcW w:w="2908" w:type="dxa"/>
            <w:tcMar>
              <w:left w:w="28" w:type="dxa"/>
              <w:right w:w="28" w:type="dxa"/>
            </w:tcMar>
          </w:tcPr>
          <w:p w14:paraId="228D994A"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находить информацию факты, заданные в тексте в явном виде</w:t>
            </w:r>
          </w:p>
        </w:tc>
        <w:tc>
          <w:tcPr>
            <w:tcW w:w="1073" w:type="dxa"/>
            <w:tcMar>
              <w:left w:w="28" w:type="dxa"/>
              <w:right w:w="28" w:type="dxa"/>
            </w:tcMar>
          </w:tcPr>
          <w:p w14:paraId="2D3E7EE8"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Б</w:t>
            </w:r>
          </w:p>
        </w:tc>
        <w:tc>
          <w:tcPr>
            <w:tcW w:w="1620" w:type="dxa"/>
            <w:tcMar>
              <w:left w:w="28" w:type="dxa"/>
              <w:right w:w="28" w:type="dxa"/>
            </w:tcMar>
          </w:tcPr>
          <w:p w14:paraId="519747A6"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КО</w:t>
            </w:r>
          </w:p>
        </w:tc>
        <w:tc>
          <w:tcPr>
            <w:tcW w:w="1218" w:type="dxa"/>
            <w:tcMar>
              <w:left w:w="28" w:type="dxa"/>
              <w:right w:w="28" w:type="dxa"/>
            </w:tcMar>
          </w:tcPr>
          <w:p w14:paraId="33A47C14"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1</w:t>
            </w:r>
          </w:p>
        </w:tc>
      </w:tr>
      <w:tr w:rsidR="00F00BA4" w:rsidRPr="00F00BA4" w14:paraId="79CE1B27" w14:textId="77777777" w:rsidTr="00F00BA4">
        <w:tc>
          <w:tcPr>
            <w:tcW w:w="900" w:type="dxa"/>
            <w:tcMar>
              <w:left w:w="28" w:type="dxa"/>
              <w:right w:w="28" w:type="dxa"/>
            </w:tcMar>
          </w:tcPr>
          <w:p w14:paraId="48A05B27"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3.</w:t>
            </w:r>
          </w:p>
        </w:tc>
        <w:tc>
          <w:tcPr>
            <w:tcW w:w="1440" w:type="dxa"/>
            <w:tcMar>
              <w:left w:w="28" w:type="dxa"/>
              <w:right w:w="28" w:type="dxa"/>
            </w:tcMar>
          </w:tcPr>
          <w:p w14:paraId="4AD5D4CA"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4.1.4.</w:t>
            </w:r>
          </w:p>
        </w:tc>
        <w:tc>
          <w:tcPr>
            <w:tcW w:w="2908" w:type="dxa"/>
            <w:tcMar>
              <w:left w:w="28" w:type="dxa"/>
              <w:right w:w="28" w:type="dxa"/>
            </w:tcMar>
          </w:tcPr>
          <w:p w14:paraId="08511943"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работать с информацией, представленной в разных форматах (текст, рисунок, таблица, диаграмма, схема)</w:t>
            </w:r>
          </w:p>
        </w:tc>
        <w:tc>
          <w:tcPr>
            <w:tcW w:w="1073" w:type="dxa"/>
            <w:tcMar>
              <w:left w:w="28" w:type="dxa"/>
              <w:right w:w="28" w:type="dxa"/>
            </w:tcMar>
          </w:tcPr>
          <w:p w14:paraId="2A42C495"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Б</w:t>
            </w:r>
          </w:p>
        </w:tc>
        <w:tc>
          <w:tcPr>
            <w:tcW w:w="1620" w:type="dxa"/>
            <w:tcMar>
              <w:left w:w="28" w:type="dxa"/>
              <w:right w:w="28" w:type="dxa"/>
            </w:tcMar>
          </w:tcPr>
          <w:p w14:paraId="5E7C462B"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РО</w:t>
            </w:r>
          </w:p>
        </w:tc>
        <w:tc>
          <w:tcPr>
            <w:tcW w:w="1218" w:type="dxa"/>
            <w:tcMar>
              <w:left w:w="28" w:type="dxa"/>
              <w:right w:w="28" w:type="dxa"/>
            </w:tcMar>
          </w:tcPr>
          <w:p w14:paraId="609CC8BE"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2</w:t>
            </w:r>
          </w:p>
        </w:tc>
      </w:tr>
      <w:tr w:rsidR="00F00BA4" w:rsidRPr="00F00BA4" w14:paraId="6A2B30AA" w14:textId="77777777" w:rsidTr="00F00BA4">
        <w:tc>
          <w:tcPr>
            <w:tcW w:w="900" w:type="dxa"/>
            <w:tcMar>
              <w:left w:w="28" w:type="dxa"/>
              <w:right w:w="28" w:type="dxa"/>
            </w:tcMar>
          </w:tcPr>
          <w:p w14:paraId="72F4AA37"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4.</w:t>
            </w:r>
          </w:p>
        </w:tc>
        <w:tc>
          <w:tcPr>
            <w:tcW w:w="1440" w:type="dxa"/>
            <w:tcMar>
              <w:left w:w="28" w:type="dxa"/>
              <w:right w:w="28" w:type="dxa"/>
            </w:tcMar>
          </w:tcPr>
          <w:p w14:paraId="2F32F458"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4.2.2.</w:t>
            </w:r>
          </w:p>
        </w:tc>
        <w:tc>
          <w:tcPr>
            <w:tcW w:w="2908" w:type="dxa"/>
            <w:tcMar>
              <w:left w:w="28" w:type="dxa"/>
              <w:right w:w="28" w:type="dxa"/>
            </w:tcMar>
          </w:tcPr>
          <w:p w14:paraId="50D4B141"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делить текст на смысловые части; составлять простой план текста</w:t>
            </w:r>
          </w:p>
        </w:tc>
        <w:tc>
          <w:tcPr>
            <w:tcW w:w="1073" w:type="dxa"/>
            <w:tcMar>
              <w:left w:w="28" w:type="dxa"/>
              <w:right w:w="28" w:type="dxa"/>
            </w:tcMar>
          </w:tcPr>
          <w:p w14:paraId="0AA0E9ED"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Б</w:t>
            </w:r>
          </w:p>
        </w:tc>
        <w:tc>
          <w:tcPr>
            <w:tcW w:w="1620" w:type="dxa"/>
            <w:tcMar>
              <w:left w:w="28" w:type="dxa"/>
              <w:right w:w="28" w:type="dxa"/>
            </w:tcMar>
          </w:tcPr>
          <w:p w14:paraId="5A3ADE5F"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КО</w:t>
            </w:r>
          </w:p>
        </w:tc>
        <w:tc>
          <w:tcPr>
            <w:tcW w:w="1218" w:type="dxa"/>
            <w:tcMar>
              <w:left w:w="28" w:type="dxa"/>
              <w:right w:w="28" w:type="dxa"/>
            </w:tcMar>
          </w:tcPr>
          <w:p w14:paraId="1F71C1F9"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1</w:t>
            </w:r>
          </w:p>
        </w:tc>
      </w:tr>
      <w:tr w:rsidR="00F00BA4" w:rsidRPr="00F00BA4" w14:paraId="52681807" w14:textId="77777777" w:rsidTr="00F00BA4">
        <w:tc>
          <w:tcPr>
            <w:tcW w:w="900" w:type="dxa"/>
            <w:tcMar>
              <w:left w:w="28" w:type="dxa"/>
              <w:right w:w="28" w:type="dxa"/>
            </w:tcMar>
          </w:tcPr>
          <w:p w14:paraId="15F6E757"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5.</w:t>
            </w:r>
          </w:p>
        </w:tc>
        <w:tc>
          <w:tcPr>
            <w:tcW w:w="1440" w:type="dxa"/>
            <w:tcMar>
              <w:left w:w="28" w:type="dxa"/>
              <w:right w:w="28" w:type="dxa"/>
            </w:tcMar>
          </w:tcPr>
          <w:p w14:paraId="3C15B891"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4.2.6.</w:t>
            </w:r>
          </w:p>
          <w:p w14:paraId="285662DA" w14:textId="77777777" w:rsidR="00F00BA4" w:rsidRPr="00F00BA4" w:rsidRDefault="00F00BA4" w:rsidP="00F00BA4">
            <w:pPr>
              <w:ind w:firstLine="0"/>
              <w:rPr>
                <w:rFonts w:eastAsia="Times New Roman" w:cs="Times New Roman"/>
                <w:szCs w:val="24"/>
                <w:lang w:val="ru-RU"/>
              </w:rPr>
            </w:pPr>
          </w:p>
          <w:p w14:paraId="151B0650" w14:textId="77777777" w:rsidR="00F00BA4" w:rsidRPr="00F00BA4" w:rsidRDefault="00F00BA4" w:rsidP="00F00BA4">
            <w:pPr>
              <w:ind w:firstLine="0"/>
              <w:rPr>
                <w:rFonts w:eastAsia="Times New Roman" w:cs="Times New Roman"/>
                <w:szCs w:val="24"/>
                <w:lang w:val="ru-RU"/>
              </w:rPr>
            </w:pPr>
          </w:p>
          <w:p w14:paraId="48CDD89E" w14:textId="77777777" w:rsidR="00F00BA4" w:rsidRPr="00F00BA4" w:rsidRDefault="00F00BA4" w:rsidP="00F00BA4">
            <w:pPr>
              <w:ind w:firstLine="0"/>
              <w:rPr>
                <w:rFonts w:eastAsia="Times New Roman" w:cs="Times New Roman"/>
                <w:szCs w:val="24"/>
                <w:lang w:val="ru-RU"/>
              </w:rPr>
            </w:pPr>
          </w:p>
          <w:p w14:paraId="1BFC1006" w14:textId="77777777" w:rsidR="00F00BA4" w:rsidRPr="00F00BA4" w:rsidRDefault="00F00BA4" w:rsidP="00F00BA4">
            <w:pPr>
              <w:ind w:firstLine="0"/>
              <w:rPr>
                <w:rFonts w:eastAsia="Times New Roman" w:cs="Times New Roman"/>
                <w:szCs w:val="24"/>
                <w:lang w:val="ru-RU"/>
              </w:rPr>
            </w:pPr>
          </w:p>
          <w:p w14:paraId="2FFF7BDD" w14:textId="77777777" w:rsidR="00F00BA4" w:rsidRPr="00F00BA4" w:rsidRDefault="00F00BA4" w:rsidP="00F00BA4">
            <w:pPr>
              <w:ind w:firstLine="0"/>
              <w:rPr>
                <w:rFonts w:eastAsia="Times New Roman" w:cs="Times New Roman"/>
                <w:szCs w:val="24"/>
                <w:lang w:val="ru-RU"/>
              </w:rPr>
            </w:pPr>
          </w:p>
          <w:p w14:paraId="773FA446" w14:textId="77777777" w:rsidR="00F00BA4" w:rsidRPr="00F00BA4" w:rsidRDefault="00F00BA4" w:rsidP="00F00BA4">
            <w:pPr>
              <w:ind w:firstLine="0"/>
              <w:rPr>
                <w:rFonts w:eastAsia="Times New Roman" w:cs="Times New Roman"/>
                <w:szCs w:val="24"/>
                <w:lang w:val="ru-RU"/>
              </w:rPr>
            </w:pPr>
          </w:p>
          <w:p w14:paraId="5F8E0D36"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4.1.4.</w:t>
            </w:r>
          </w:p>
        </w:tc>
        <w:tc>
          <w:tcPr>
            <w:tcW w:w="2908" w:type="dxa"/>
            <w:tcMar>
              <w:left w:w="28" w:type="dxa"/>
              <w:right w:w="28" w:type="dxa"/>
            </w:tcMar>
          </w:tcPr>
          <w:p w14:paraId="679DAD27"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понимать информацию, представленную в неявном виде; интерпретировать и обобщать информацию; формулировать, основываясь на тексте, простые выводы</w:t>
            </w:r>
          </w:p>
          <w:p w14:paraId="27089786"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работать с информацией, представленной в разных форматах (текст, рисунок, таблица, диаграмма, схема)</w:t>
            </w:r>
          </w:p>
        </w:tc>
        <w:tc>
          <w:tcPr>
            <w:tcW w:w="1073" w:type="dxa"/>
            <w:tcMar>
              <w:left w:w="28" w:type="dxa"/>
              <w:right w:w="28" w:type="dxa"/>
            </w:tcMar>
          </w:tcPr>
          <w:p w14:paraId="0FA9A7CE"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Б</w:t>
            </w:r>
          </w:p>
        </w:tc>
        <w:tc>
          <w:tcPr>
            <w:tcW w:w="1620" w:type="dxa"/>
            <w:tcMar>
              <w:left w:w="28" w:type="dxa"/>
              <w:right w:w="28" w:type="dxa"/>
            </w:tcMar>
          </w:tcPr>
          <w:p w14:paraId="7A973F2E"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ВО</w:t>
            </w:r>
          </w:p>
        </w:tc>
        <w:tc>
          <w:tcPr>
            <w:tcW w:w="1218" w:type="dxa"/>
            <w:tcMar>
              <w:left w:w="28" w:type="dxa"/>
              <w:right w:w="28" w:type="dxa"/>
            </w:tcMar>
          </w:tcPr>
          <w:p w14:paraId="175FD481"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1</w:t>
            </w:r>
          </w:p>
        </w:tc>
      </w:tr>
      <w:tr w:rsidR="00F00BA4" w:rsidRPr="00F00BA4" w14:paraId="51CA465A" w14:textId="77777777" w:rsidTr="00F00BA4">
        <w:tc>
          <w:tcPr>
            <w:tcW w:w="900" w:type="dxa"/>
            <w:tcMar>
              <w:left w:w="28" w:type="dxa"/>
              <w:right w:w="28" w:type="dxa"/>
            </w:tcMar>
          </w:tcPr>
          <w:p w14:paraId="7E6EA319"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6.</w:t>
            </w:r>
          </w:p>
        </w:tc>
        <w:tc>
          <w:tcPr>
            <w:tcW w:w="1440" w:type="dxa"/>
            <w:tcMar>
              <w:left w:w="28" w:type="dxa"/>
              <w:right w:w="28" w:type="dxa"/>
            </w:tcMar>
          </w:tcPr>
          <w:p w14:paraId="7573FF1F"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3.2.1.</w:t>
            </w:r>
          </w:p>
          <w:p w14:paraId="7E0F5101" w14:textId="77777777" w:rsidR="00F00BA4" w:rsidRPr="00F00BA4" w:rsidRDefault="00F00BA4" w:rsidP="00F00BA4">
            <w:pPr>
              <w:ind w:firstLine="0"/>
              <w:rPr>
                <w:rFonts w:eastAsia="Times New Roman" w:cs="Times New Roman"/>
                <w:szCs w:val="24"/>
                <w:lang w:val="ru-RU"/>
              </w:rPr>
            </w:pPr>
          </w:p>
          <w:p w14:paraId="2CA3803C"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1.2.5.</w:t>
            </w:r>
          </w:p>
        </w:tc>
        <w:tc>
          <w:tcPr>
            <w:tcW w:w="2908" w:type="dxa"/>
            <w:tcMar>
              <w:left w:w="28" w:type="dxa"/>
              <w:right w:w="28" w:type="dxa"/>
            </w:tcMar>
          </w:tcPr>
          <w:p w14:paraId="177B54CB"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формулировать собственное мнение и позицию;</w:t>
            </w:r>
          </w:p>
          <w:p w14:paraId="71709ECC"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 xml:space="preserve">строить рассуждения в форме связи простых суждений об объекте, его </w:t>
            </w:r>
            <w:r w:rsidRPr="00F00BA4">
              <w:rPr>
                <w:rFonts w:eastAsia="Times New Roman" w:cs="Times New Roman"/>
                <w:szCs w:val="24"/>
                <w:lang w:val="ru-RU"/>
              </w:rPr>
              <w:lastRenderedPageBreak/>
              <w:t>строении, свойствах и связях</w:t>
            </w:r>
          </w:p>
        </w:tc>
        <w:tc>
          <w:tcPr>
            <w:tcW w:w="1073" w:type="dxa"/>
            <w:tcMar>
              <w:left w:w="28" w:type="dxa"/>
              <w:right w:w="28" w:type="dxa"/>
            </w:tcMar>
          </w:tcPr>
          <w:p w14:paraId="0888FB03"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lastRenderedPageBreak/>
              <w:t>П</w:t>
            </w:r>
          </w:p>
        </w:tc>
        <w:tc>
          <w:tcPr>
            <w:tcW w:w="1620" w:type="dxa"/>
            <w:tcMar>
              <w:left w:w="28" w:type="dxa"/>
              <w:right w:w="28" w:type="dxa"/>
            </w:tcMar>
          </w:tcPr>
          <w:p w14:paraId="0A126228"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РО</w:t>
            </w:r>
          </w:p>
        </w:tc>
        <w:tc>
          <w:tcPr>
            <w:tcW w:w="1218" w:type="dxa"/>
            <w:tcMar>
              <w:left w:w="28" w:type="dxa"/>
              <w:right w:w="28" w:type="dxa"/>
            </w:tcMar>
          </w:tcPr>
          <w:p w14:paraId="7E4C579E"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2</w:t>
            </w:r>
          </w:p>
        </w:tc>
      </w:tr>
      <w:tr w:rsidR="00F00BA4" w:rsidRPr="00F00BA4" w14:paraId="222E2481" w14:textId="77777777" w:rsidTr="00F00BA4">
        <w:tc>
          <w:tcPr>
            <w:tcW w:w="900" w:type="dxa"/>
            <w:tcMar>
              <w:left w:w="28" w:type="dxa"/>
              <w:right w:w="28" w:type="dxa"/>
            </w:tcMar>
          </w:tcPr>
          <w:p w14:paraId="57F9D192"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lastRenderedPageBreak/>
              <w:t>7.</w:t>
            </w:r>
          </w:p>
        </w:tc>
        <w:tc>
          <w:tcPr>
            <w:tcW w:w="1440" w:type="dxa"/>
            <w:tcMar>
              <w:left w:w="28" w:type="dxa"/>
              <w:right w:w="28" w:type="dxa"/>
            </w:tcMar>
          </w:tcPr>
          <w:p w14:paraId="25E9B6F1"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4.2.7.</w:t>
            </w:r>
          </w:p>
        </w:tc>
        <w:tc>
          <w:tcPr>
            <w:tcW w:w="2908" w:type="dxa"/>
            <w:tcMar>
              <w:left w:w="28" w:type="dxa"/>
              <w:right w:w="28" w:type="dxa"/>
            </w:tcMar>
          </w:tcPr>
          <w:p w14:paraId="121BFA6B"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 xml:space="preserve">Преобразовывать информацию из сплошного текста в таблицу (дополнять таблицу информацией из текста) </w:t>
            </w:r>
          </w:p>
        </w:tc>
        <w:tc>
          <w:tcPr>
            <w:tcW w:w="1073" w:type="dxa"/>
            <w:tcMar>
              <w:left w:w="28" w:type="dxa"/>
              <w:right w:w="28" w:type="dxa"/>
            </w:tcMar>
          </w:tcPr>
          <w:p w14:paraId="56629D8E"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П</w:t>
            </w:r>
          </w:p>
        </w:tc>
        <w:tc>
          <w:tcPr>
            <w:tcW w:w="1620" w:type="dxa"/>
            <w:tcMar>
              <w:left w:w="28" w:type="dxa"/>
              <w:right w:w="28" w:type="dxa"/>
            </w:tcMar>
          </w:tcPr>
          <w:p w14:paraId="204343C1"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РО</w:t>
            </w:r>
          </w:p>
        </w:tc>
        <w:tc>
          <w:tcPr>
            <w:tcW w:w="1218" w:type="dxa"/>
            <w:tcMar>
              <w:left w:w="28" w:type="dxa"/>
              <w:right w:w="28" w:type="dxa"/>
            </w:tcMar>
          </w:tcPr>
          <w:p w14:paraId="4F8AFD8F"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2</w:t>
            </w:r>
          </w:p>
        </w:tc>
      </w:tr>
      <w:tr w:rsidR="00F00BA4" w:rsidRPr="00F00BA4" w14:paraId="11BDBCAA" w14:textId="77777777" w:rsidTr="00F00BA4">
        <w:tc>
          <w:tcPr>
            <w:tcW w:w="900" w:type="dxa"/>
            <w:tcMar>
              <w:left w:w="28" w:type="dxa"/>
              <w:right w:w="28" w:type="dxa"/>
            </w:tcMar>
          </w:tcPr>
          <w:p w14:paraId="5F3B1C43"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8.</w:t>
            </w:r>
          </w:p>
        </w:tc>
        <w:tc>
          <w:tcPr>
            <w:tcW w:w="1440" w:type="dxa"/>
            <w:tcMar>
              <w:left w:w="28" w:type="dxa"/>
              <w:right w:w="28" w:type="dxa"/>
            </w:tcMar>
          </w:tcPr>
          <w:p w14:paraId="79B82767"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4.2.5.</w:t>
            </w:r>
          </w:p>
        </w:tc>
        <w:tc>
          <w:tcPr>
            <w:tcW w:w="2908" w:type="dxa"/>
            <w:tcMar>
              <w:left w:w="28" w:type="dxa"/>
              <w:right w:w="28" w:type="dxa"/>
            </w:tcMar>
          </w:tcPr>
          <w:p w14:paraId="28CC9E4B"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 xml:space="preserve">упорядочивать информацию по алфавиту, по числовым параметрам </w:t>
            </w:r>
          </w:p>
        </w:tc>
        <w:tc>
          <w:tcPr>
            <w:tcW w:w="1073" w:type="dxa"/>
            <w:tcMar>
              <w:left w:w="28" w:type="dxa"/>
              <w:right w:w="28" w:type="dxa"/>
            </w:tcMar>
          </w:tcPr>
          <w:p w14:paraId="4CE17119"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Б</w:t>
            </w:r>
          </w:p>
        </w:tc>
        <w:tc>
          <w:tcPr>
            <w:tcW w:w="1620" w:type="dxa"/>
            <w:tcMar>
              <w:left w:w="28" w:type="dxa"/>
              <w:right w:w="28" w:type="dxa"/>
            </w:tcMar>
          </w:tcPr>
          <w:p w14:paraId="7FBC9B5A"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КО</w:t>
            </w:r>
          </w:p>
        </w:tc>
        <w:tc>
          <w:tcPr>
            <w:tcW w:w="1218" w:type="dxa"/>
            <w:tcMar>
              <w:left w:w="28" w:type="dxa"/>
              <w:right w:w="28" w:type="dxa"/>
            </w:tcMar>
          </w:tcPr>
          <w:p w14:paraId="01A0D2A5"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1</w:t>
            </w:r>
          </w:p>
        </w:tc>
      </w:tr>
      <w:tr w:rsidR="00F00BA4" w:rsidRPr="00F00BA4" w14:paraId="1A641AEC" w14:textId="77777777" w:rsidTr="00F00BA4">
        <w:tc>
          <w:tcPr>
            <w:tcW w:w="900" w:type="dxa"/>
            <w:tcMar>
              <w:left w:w="28" w:type="dxa"/>
              <w:right w:w="28" w:type="dxa"/>
            </w:tcMar>
          </w:tcPr>
          <w:p w14:paraId="36FB8C7E"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9.</w:t>
            </w:r>
          </w:p>
        </w:tc>
        <w:tc>
          <w:tcPr>
            <w:tcW w:w="1440" w:type="dxa"/>
            <w:tcMar>
              <w:left w:w="28" w:type="dxa"/>
              <w:right w:w="28" w:type="dxa"/>
            </w:tcMar>
          </w:tcPr>
          <w:p w14:paraId="6B498EBB"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1.2.7.</w:t>
            </w:r>
          </w:p>
        </w:tc>
        <w:tc>
          <w:tcPr>
            <w:tcW w:w="2908" w:type="dxa"/>
            <w:tcMar>
              <w:left w:w="28" w:type="dxa"/>
              <w:right w:w="28" w:type="dxa"/>
            </w:tcMar>
          </w:tcPr>
          <w:p w14:paraId="7FF59311"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осуществлять подведение под понятие на основе распознавания объектов, выделения существенных признаков и их синтеза</w:t>
            </w:r>
          </w:p>
        </w:tc>
        <w:tc>
          <w:tcPr>
            <w:tcW w:w="1073" w:type="dxa"/>
            <w:tcMar>
              <w:left w:w="28" w:type="dxa"/>
              <w:right w:w="28" w:type="dxa"/>
            </w:tcMar>
          </w:tcPr>
          <w:p w14:paraId="0B17EC30"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Б</w:t>
            </w:r>
          </w:p>
        </w:tc>
        <w:tc>
          <w:tcPr>
            <w:tcW w:w="1620" w:type="dxa"/>
            <w:tcMar>
              <w:left w:w="28" w:type="dxa"/>
              <w:right w:w="28" w:type="dxa"/>
            </w:tcMar>
          </w:tcPr>
          <w:p w14:paraId="2FCCAE67"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РО</w:t>
            </w:r>
          </w:p>
        </w:tc>
        <w:tc>
          <w:tcPr>
            <w:tcW w:w="1218" w:type="dxa"/>
            <w:tcMar>
              <w:left w:w="28" w:type="dxa"/>
              <w:right w:w="28" w:type="dxa"/>
            </w:tcMar>
          </w:tcPr>
          <w:p w14:paraId="5A4B6B66"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2</w:t>
            </w:r>
          </w:p>
        </w:tc>
      </w:tr>
      <w:tr w:rsidR="00F00BA4" w:rsidRPr="00F00BA4" w14:paraId="6EAD9C81" w14:textId="77777777" w:rsidTr="00F00BA4">
        <w:tc>
          <w:tcPr>
            <w:tcW w:w="900" w:type="dxa"/>
            <w:tcMar>
              <w:left w:w="28" w:type="dxa"/>
              <w:right w:w="28" w:type="dxa"/>
            </w:tcMar>
          </w:tcPr>
          <w:p w14:paraId="0D6994AC"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10.</w:t>
            </w:r>
          </w:p>
        </w:tc>
        <w:tc>
          <w:tcPr>
            <w:tcW w:w="1440" w:type="dxa"/>
            <w:tcMar>
              <w:left w:w="28" w:type="dxa"/>
              <w:right w:w="28" w:type="dxa"/>
            </w:tcMar>
          </w:tcPr>
          <w:p w14:paraId="26794228"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4.2.9.</w:t>
            </w:r>
          </w:p>
        </w:tc>
        <w:tc>
          <w:tcPr>
            <w:tcW w:w="2908" w:type="dxa"/>
            <w:tcMar>
              <w:left w:w="28" w:type="dxa"/>
              <w:right w:w="28" w:type="dxa"/>
            </w:tcMar>
          </w:tcPr>
          <w:p w14:paraId="14EBD0CD"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анализировать и оценивать содержание, языковые особенности и структуру текста</w:t>
            </w:r>
          </w:p>
        </w:tc>
        <w:tc>
          <w:tcPr>
            <w:tcW w:w="1073" w:type="dxa"/>
            <w:tcMar>
              <w:left w:w="28" w:type="dxa"/>
              <w:right w:w="28" w:type="dxa"/>
            </w:tcMar>
          </w:tcPr>
          <w:p w14:paraId="35B5FAE6"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Б</w:t>
            </w:r>
          </w:p>
        </w:tc>
        <w:tc>
          <w:tcPr>
            <w:tcW w:w="1620" w:type="dxa"/>
            <w:tcMar>
              <w:left w:w="28" w:type="dxa"/>
              <w:right w:w="28" w:type="dxa"/>
            </w:tcMar>
          </w:tcPr>
          <w:p w14:paraId="21672CC3"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РО</w:t>
            </w:r>
          </w:p>
        </w:tc>
        <w:tc>
          <w:tcPr>
            <w:tcW w:w="1218" w:type="dxa"/>
            <w:tcMar>
              <w:left w:w="28" w:type="dxa"/>
              <w:right w:w="28" w:type="dxa"/>
            </w:tcMar>
          </w:tcPr>
          <w:p w14:paraId="0E2CFB33"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1</w:t>
            </w:r>
          </w:p>
        </w:tc>
      </w:tr>
      <w:tr w:rsidR="00F00BA4" w:rsidRPr="00F00BA4" w14:paraId="134EAF67" w14:textId="77777777" w:rsidTr="00F00BA4">
        <w:tc>
          <w:tcPr>
            <w:tcW w:w="900" w:type="dxa"/>
            <w:tcMar>
              <w:left w:w="28" w:type="dxa"/>
              <w:right w:w="28" w:type="dxa"/>
            </w:tcMar>
          </w:tcPr>
          <w:p w14:paraId="1559FDEC"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11.</w:t>
            </w:r>
          </w:p>
        </w:tc>
        <w:tc>
          <w:tcPr>
            <w:tcW w:w="1440" w:type="dxa"/>
            <w:tcMar>
              <w:left w:w="28" w:type="dxa"/>
              <w:right w:w="28" w:type="dxa"/>
            </w:tcMar>
          </w:tcPr>
          <w:p w14:paraId="386F005B"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1.2.11</w:t>
            </w:r>
          </w:p>
        </w:tc>
        <w:tc>
          <w:tcPr>
            <w:tcW w:w="2908" w:type="dxa"/>
            <w:tcMar>
              <w:left w:w="28" w:type="dxa"/>
              <w:right w:w="28" w:type="dxa"/>
            </w:tcMar>
          </w:tcPr>
          <w:p w14:paraId="156D70B0"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владеть общим приемом решения задач</w:t>
            </w:r>
          </w:p>
        </w:tc>
        <w:tc>
          <w:tcPr>
            <w:tcW w:w="1073" w:type="dxa"/>
            <w:tcMar>
              <w:left w:w="28" w:type="dxa"/>
              <w:right w:w="28" w:type="dxa"/>
            </w:tcMar>
          </w:tcPr>
          <w:p w14:paraId="2288CA4F"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Б</w:t>
            </w:r>
          </w:p>
        </w:tc>
        <w:tc>
          <w:tcPr>
            <w:tcW w:w="1620" w:type="dxa"/>
            <w:tcMar>
              <w:left w:w="28" w:type="dxa"/>
              <w:right w:w="28" w:type="dxa"/>
            </w:tcMar>
          </w:tcPr>
          <w:p w14:paraId="74C5FF47"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ВО</w:t>
            </w:r>
          </w:p>
        </w:tc>
        <w:tc>
          <w:tcPr>
            <w:tcW w:w="1218" w:type="dxa"/>
            <w:tcMar>
              <w:left w:w="28" w:type="dxa"/>
              <w:right w:w="28" w:type="dxa"/>
            </w:tcMar>
          </w:tcPr>
          <w:p w14:paraId="6ADF4B0A"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1</w:t>
            </w:r>
          </w:p>
        </w:tc>
      </w:tr>
      <w:tr w:rsidR="00F00BA4" w:rsidRPr="00F00BA4" w14:paraId="050DC92A" w14:textId="77777777" w:rsidTr="00F00BA4">
        <w:tc>
          <w:tcPr>
            <w:tcW w:w="900" w:type="dxa"/>
            <w:tcMar>
              <w:left w:w="28" w:type="dxa"/>
              <w:right w:w="28" w:type="dxa"/>
            </w:tcMar>
          </w:tcPr>
          <w:p w14:paraId="4CABC421"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12.</w:t>
            </w:r>
          </w:p>
        </w:tc>
        <w:tc>
          <w:tcPr>
            <w:tcW w:w="1440" w:type="dxa"/>
            <w:tcMar>
              <w:left w:w="28" w:type="dxa"/>
              <w:right w:w="28" w:type="dxa"/>
            </w:tcMar>
          </w:tcPr>
          <w:p w14:paraId="74900B4A"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1.2.9.</w:t>
            </w:r>
          </w:p>
        </w:tc>
        <w:tc>
          <w:tcPr>
            <w:tcW w:w="2908" w:type="dxa"/>
            <w:tcMar>
              <w:left w:w="28" w:type="dxa"/>
              <w:right w:w="28" w:type="dxa"/>
            </w:tcMar>
          </w:tcPr>
          <w:p w14:paraId="550E05E6"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устанавливать аналогии</w:t>
            </w:r>
          </w:p>
        </w:tc>
        <w:tc>
          <w:tcPr>
            <w:tcW w:w="1073" w:type="dxa"/>
            <w:tcMar>
              <w:left w:w="28" w:type="dxa"/>
              <w:right w:w="28" w:type="dxa"/>
            </w:tcMar>
          </w:tcPr>
          <w:p w14:paraId="160537AD"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Б</w:t>
            </w:r>
          </w:p>
        </w:tc>
        <w:tc>
          <w:tcPr>
            <w:tcW w:w="1620" w:type="dxa"/>
            <w:tcMar>
              <w:left w:w="28" w:type="dxa"/>
              <w:right w:w="28" w:type="dxa"/>
            </w:tcMar>
          </w:tcPr>
          <w:p w14:paraId="6135A9A2"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 xml:space="preserve"> КО</w:t>
            </w:r>
          </w:p>
        </w:tc>
        <w:tc>
          <w:tcPr>
            <w:tcW w:w="1218" w:type="dxa"/>
            <w:tcMar>
              <w:left w:w="28" w:type="dxa"/>
              <w:right w:w="28" w:type="dxa"/>
            </w:tcMar>
          </w:tcPr>
          <w:p w14:paraId="62B9981F"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1</w:t>
            </w:r>
          </w:p>
        </w:tc>
      </w:tr>
      <w:tr w:rsidR="00F00BA4" w:rsidRPr="00F00BA4" w14:paraId="6D94B1BE" w14:textId="77777777" w:rsidTr="00F00BA4">
        <w:tc>
          <w:tcPr>
            <w:tcW w:w="900" w:type="dxa"/>
            <w:tcMar>
              <w:left w:w="28" w:type="dxa"/>
              <w:right w:w="28" w:type="dxa"/>
            </w:tcMar>
          </w:tcPr>
          <w:p w14:paraId="7CEAF2F2"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13.</w:t>
            </w:r>
          </w:p>
        </w:tc>
        <w:tc>
          <w:tcPr>
            <w:tcW w:w="1440" w:type="dxa"/>
            <w:tcMar>
              <w:left w:w="28" w:type="dxa"/>
              <w:right w:w="28" w:type="dxa"/>
            </w:tcMar>
          </w:tcPr>
          <w:p w14:paraId="5C7731F0"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1.2.3.</w:t>
            </w:r>
          </w:p>
        </w:tc>
        <w:tc>
          <w:tcPr>
            <w:tcW w:w="2908" w:type="dxa"/>
            <w:tcMar>
              <w:left w:w="28" w:type="dxa"/>
              <w:right w:w="28" w:type="dxa"/>
            </w:tcMar>
          </w:tcPr>
          <w:p w14:paraId="63C3A01F"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проводить сравнение, сериацию и классификацию по заданным критериям</w:t>
            </w:r>
          </w:p>
        </w:tc>
        <w:tc>
          <w:tcPr>
            <w:tcW w:w="1073" w:type="dxa"/>
            <w:tcMar>
              <w:left w:w="28" w:type="dxa"/>
              <w:right w:w="28" w:type="dxa"/>
            </w:tcMar>
          </w:tcPr>
          <w:p w14:paraId="62E2C098"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Б</w:t>
            </w:r>
          </w:p>
        </w:tc>
        <w:tc>
          <w:tcPr>
            <w:tcW w:w="1620" w:type="dxa"/>
            <w:tcMar>
              <w:left w:w="28" w:type="dxa"/>
              <w:right w:w="28" w:type="dxa"/>
            </w:tcMar>
          </w:tcPr>
          <w:p w14:paraId="3003604F"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РО</w:t>
            </w:r>
          </w:p>
        </w:tc>
        <w:tc>
          <w:tcPr>
            <w:tcW w:w="1218" w:type="dxa"/>
            <w:tcMar>
              <w:left w:w="28" w:type="dxa"/>
              <w:right w:w="28" w:type="dxa"/>
            </w:tcMar>
          </w:tcPr>
          <w:p w14:paraId="0C928F6B"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2</w:t>
            </w:r>
          </w:p>
        </w:tc>
      </w:tr>
      <w:tr w:rsidR="00F00BA4" w:rsidRPr="00F00BA4" w14:paraId="236E51A2" w14:textId="77777777" w:rsidTr="00F00BA4">
        <w:tc>
          <w:tcPr>
            <w:tcW w:w="900" w:type="dxa"/>
            <w:tcMar>
              <w:left w:w="28" w:type="dxa"/>
              <w:right w:w="28" w:type="dxa"/>
            </w:tcMar>
          </w:tcPr>
          <w:p w14:paraId="7C73B6DD"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14.</w:t>
            </w:r>
          </w:p>
        </w:tc>
        <w:tc>
          <w:tcPr>
            <w:tcW w:w="1440" w:type="dxa"/>
            <w:tcMar>
              <w:left w:w="28" w:type="dxa"/>
              <w:right w:w="28" w:type="dxa"/>
            </w:tcMar>
          </w:tcPr>
          <w:p w14:paraId="7E3B2B66"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4.1.4.</w:t>
            </w:r>
          </w:p>
        </w:tc>
        <w:tc>
          <w:tcPr>
            <w:tcW w:w="2908" w:type="dxa"/>
            <w:tcMar>
              <w:left w:w="28" w:type="dxa"/>
              <w:right w:w="28" w:type="dxa"/>
            </w:tcMar>
          </w:tcPr>
          <w:p w14:paraId="3EFCF6A5"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работать с информацией, представленной в разных форматах (текст, рисунок, таблица, диаграмма, схема)</w:t>
            </w:r>
          </w:p>
        </w:tc>
        <w:tc>
          <w:tcPr>
            <w:tcW w:w="1073" w:type="dxa"/>
            <w:tcMar>
              <w:left w:w="28" w:type="dxa"/>
              <w:right w:w="28" w:type="dxa"/>
            </w:tcMar>
          </w:tcPr>
          <w:p w14:paraId="098EE4E5"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П</w:t>
            </w:r>
          </w:p>
        </w:tc>
        <w:tc>
          <w:tcPr>
            <w:tcW w:w="1620" w:type="dxa"/>
            <w:tcMar>
              <w:left w:w="28" w:type="dxa"/>
              <w:right w:w="28" w:type="dxa"/>
            </w:tcMar>
          </w:tcPr>
          <w:p w14:paraId="49EFED92" w14:textId="77777777" w:rsidR="00F00BA4" w:rsidRPr="00F00BA4" w:rsidRDefault="00F00BA4" w:rsidP="00F00BA4">
            <w:pPr>
              <w:ind w:firstLine="0"/>
              <w:rPr>
                <w:rFonts w:eastAsia="Times New Roman" w:cs="Times New Roman"/>
                <w:szCs w:val="24"/>
                <w:lang w:val="ru-RU"/>
              </w:rPr>
            </w:pPr>
            <w:r w:rsidRPr="00F00BA4">
              <w:rPr>
                <w:rFonts w:eastAsia="Times New Roman" w:cs="Times New Roman"/>
                <w:szCs w:val="24"/>
                <w:lang w:val="ru-RU"/>
              </w:rPr>
              <w:t>РО</w:t>
            </w:r>
          </w:p>
        </w:tc>
        <w:tc>
          <w:tcPr>
            <w:tcW w:w="1218" w:type="dxa"/>
            <w:tcMar>
              <w:left w:w="28" w:type="dxa"/>
              <w:right w:w="28" w:type="dxa"/>
            </w:tcMar>
          </w:tcPr>
          <w:p w14:paraId="1479E5B7" w14:textId="77777777" w:rsidR="00F00BA4" w:rsidRPr="00F00BA4" w:rsidRDefault="00F00BA4" w:rsidP="00F00BA4">
            <w:pPr>
              <w:ind w:firstLine="0"/>
              <w:rPr>
                <w:rFonts w:eastAsia="Times New Roman" w:cs="Times New Roman"/>
                <w:szCs w:val="24"/>
                <w:lang w:val="ru-RU"/>
              </w:rPr>
            </w:pPr>
          </w:p>
        </w:tc>
      </w:tr>
    </w:tbl>
    <w:p w14:paraId="5A3E7783" w14:textId="77777777" w:rsidR="00F00BA4" w:rsidRPr="00F00BA4" w:rsidRDefault="00F00BA4" w:rsidP="00F00BA4">
      <w:pPr>
        <w:ind w:firstLine="0"/>
        <w:rPr>
          <w:rFonts w:eastAsia="Times New Roman" w:cs="Times New Roman"/>
          <w:lang w:val="ru-RU"/>
        </w:rPr>
      </w:pPr>
    </w:p>
    <w:p w14:paraId="48C49379" w14:textId="1F1854C8" w:rsidR="00F00BA4" w:rsidRPr="00EC2730" w:rsidRDefault="00F00BA4" w:rsidP="00EC2730">
      <w:pPr>
        <w:spacing w:after="160" w:line="259" w:lineRule="auto"/>
        <w:ind w:firstLine="0"/>
        <w:jc w:val="left"/>
        <w:rPr>
          <w:lang w:val="ru-RU"/>
        </w:rPr>
      </w:pPr>
      <w:r>
        <w:rPr>
          <w:lang w:val="ru-RU"/>
        </w:rPr>
        <w:br w:type="page"/>
      </w:r>
    </w:p>
    <w:p w14:paraId="385A5AA1" w14:textId="38DA6477" w:rsidR="00F00BA4" w:rsidRPr="00F00BA4" w:rsidRDefault="005617CC" w:rsidP="00F00BA4">
      <w:pPr>
        <w:pStyle w:val="2"/>
        <w:ind w:firstLine="0"/>
        <w:jc w:val="center"/>
        <w:rPr>
          <w:sz w:val="32"/>
          <w:szCs w:val="32"/>
          <w:lang w:val="ru-RU"/>
        </w:rPr>
      </w:pPr>
      <w:r>
        <w:rPr>
          <w:sz w:val="32"/>
          <w:szCs w:val="32"/>
          <w:lang w:val="ru-RU"/>
        </w:rPr>
        <w:lastRenderedPageBreak/>
        <w:t>Отчет об о</w:t>
      </w:r>
      <w:r w:rsidRPr="00DF2899">
        <w:rPr>
          <w:sz w:val="32"/>
          <w:szCs w:val="32"/>
          <w:lang w:val="ru-RU"/>
        </w:rPr>
        <w:t>пыт</w:t>
      </w:r>
      <w:r>
        <w:rPr>
          <w:sz w:val="32"/>
          <w:szCs w:val="32"/>
          <w:lang w:val="ru-RU"/>
        </w:rPr>
        <w:t>е</w:t>
      </w:r>
      <w:r w:rsidR="00F00BA4" w:rsidRPr="00F00BA4">
        <w:rPr>
          <w:sz w:val="32"/>
          <w:szCs w:val="32"/>
          <w:lang w:val="ru-RU"/>
        </w:rPr>
        <w:t xml:space="preserve"> Хабаровского края в формировании региональной системы оценки качества общего (школьного) образования</w:t>
      </w:r>
    </w:p>
    <w:p w14:paraId="0DF5A4F8" w14:textId="77777777" w:rsidR="00F00BA4" w:rsidRPr="00F00BA4" w:rsidRDefault="00F00BA4" w:rsidP="00F00BA4">
      <w:pPr>
        <w:ind w:firstLine="0"/>
        <w:rPr>
          <w:rFonts w:eastAsia="Calibri" w:cs="Times New Roman"/>
          <w:lang w:val="ru-RU"/>
        </w:rPr>
      </w:pPr>
    </w:p>
    <w:p w14:paraId="23C6637C" w14:textId="300E1A41" w:rsidR="00F00BA4" w:rsidRPr="00F00BA4" w:rsidRDefault="00F00BA4" w:rsidP="00F00BA4">
      <w:pPr>
        <w:ind w:firstLine="0"/>
        <w:jc w:val="center"/>
        <w:rPr>
          <w:rFonts w:eastAsia="Calibri" w:cs="Times New Roman"/>
          <w:b/>
          <w:lang w:val="ru-RU"/>
        </w:rPr>
      </w:pPr>
      <w:r w:rsidRPr="00F00BA4">
        <w:rPr>
          <w:rFonts w:eastAsia="Calibri" w:cs="Times New Roman"/>
          <w:lang w:val="ru-RU"/>
        </w:rPr>
        <w:t>Подготовлен в рамках проекта «Разработка рекомендаций для совершенствования системы оценки качества школьного образования в Российской Федерации на основании сравнительного анализа опыта стран СНГ и Российской Федерации, а также изучения лучшего опыта стран дальнего зарубежья»</w:t>
      </w:r>
    </w:p>
    <w:p w14:paraId="0CE35807" w14:textId="77777777" w:rsidR="00F00BA4" w:rsidRPr="00F00BA4" w:rsidRDefault="00F00BA4" w:rsidP="00F00BA4">
      <w:pPr>
        <w:jc w:val="center"/>
        <w:rPr>
          <w:rFonts w:eastAsia="Calibri" w:cs="Times New Roman"/>
          <w:b/>
          <w:lang w:val="ru-RU"/>
        </w:rPr>
      </w:pPr>
    </w:p>
    <w:p w14:paraId="08B4BF11" w14:textId="77777777" w:rsidR="00F00BA4" w:rsidRPr="00F00BA4" w:rsidRDefault="00F00BA4" w:rsidP="00F00BA4">
      <w:pPr>
        <w:jc w:val="center"/>
        <w:rPr>
          <w:rFonts w:eastAsia="Calibri" w:cs="Times New Roman"/>
          <w:b/>
          <w:lang w:val="ru-RU"/>
        </w:rPr>
      </w:pPr>
    </w:p>
    <w:p w14:paraId="19129D56" w14:textId="77777777" w:rsidR="00F00BA4" w:rsidRPr="00F00BA4" w:rsidRDefault="00F00BA4" w:rsidP="00F00BA4">
      <w:pPr>
        <w:jc w:val="right"/>
        <w:rPr>
          <w:rFonts w:eastAsia="Calibri" w:cs="Times New Roman"/>
          <w:b/>
          <w:lang w:val="ru-RU"/>
        </w:rPr>
      </w:pPr>
    </w:p>
    <w:p w14:paraId="7A2A9B85" w14:textId="77777777" w:rsidR="00F00BA4" w:rsidRPr="00F00BA4" w:rsidRDefault="00F00BA4" w:rsidP="00F00BA4">
      <w:pPr>
        <w:jc w:val="right"/>
        <w:rPr>
          <w:rFonts w:eastAsia="Calibri" w:cs="Times New Roman"/>
          <w:b/>
          <w:lang w:val="ru-RU"/>
        </w:rPr>
      </w:pPr>
    </w:p>
    <w:p w14:paraId="4F9D2EC2" w14:textId="2C0B2854" w:rsidR="00F00BA4" w:rsidRPr="00F00BA4" w:rsidRDefault="00F00BA4" w:rsidP="00F00BA4">
      <w:pPr>
        <w:jc w:val="right"/>
        <w:rPr>
          <w:rFonts w:eastAsia="Calibri" w:cs="Times New Roman"/>
          <w:b/>
          <w:lang w:val="ru-RU"/>
        </w:rPr>
      </w:pPr>
      <w:r w:rsidRPr="00F00BA4">
        <w:rPr>
          <w:rFonts w:eastAsia="Calibri" w:cs="Times New Roman"/>
          <w:b/>
          <w:lang w:val="ru-RU"/>
        </w:rPr>
        <w:t>О</w:t>
      </w:r>
      <w:r w:rsidR="005617CC">
        <w:rPr>
          <w:rFonts w:eastAsia="Calibri" w:cs="Times New Roman"/>
          <w:b/>
          <w:lang w:val="ru-RU"/>
        </w:rPr>
        <w:t>тчет</w:t>
      </w:r>
      <w:r w:rsidRPr="00F00BA4">
        <w:rPr>
          <w:rFonts w:eastAsia="Calibri" w:cs="Times New Roman"/>
          <w:b/>
          <w:lang w:val="ru-RU"/>
        </w:rPr>
        <w:t xml:space="preserve"> подготовлен:</w:t>
      </w:r>
    </w:p>
    <w:p w14:paraId="5C17A29D" w14:textId="77777777" w:rsidR="00F00BA4" w:rsidRPr="00F00BA4" w:rsidRDefault="00F00BA4" w:rsidP="00F00BA4">
      <w:pPr>
        <w:jc w:val="right"/>
        <w:rPr>
          <w:rFonts w:eastAsia="Calibri" w:cs="Times New Roman"/>
          <w:lang w:val="ru-RU"/>
        </w:rPr>
      </w:pPr>
      <w:r w:rsidRPr="00F00BA4">
        <w:rPr>
          <w:rFonts w:eastAsia="Calibri" w:cs="Times New Roman"/>
          <w:lang w:val="ru-RU"/>
        </w:rPr>
        <w:t>Мендель Анастасия Викторовна,</w:t>
      </w:r>
    </w:p>
    <w:p w14:paraId="11C64E95" w14:textId="77777777" w:rsidR="00F00BA4" w:rsidRPr="00F00BA4" w:rsidRDefault="00F00BA4" w:rsidP="00F00BA4">
      <w:pPr>
        <w:jc w:val="right"/>
        <w:rPr>
          <w:rFonts w:eastAsia="Calibri" w:cs="Times New Roman"/>
          <w:lang w:val="ru-RU"/>
        </w:rPr>
      </w:pPr>
      <w:r w:rsidRPr="00F00BA4">
        <w:rPr>
          <w:rFonts w:eastAsia="Calibri" w:cs="Times New Roman"/>
          <w:lang w:val="ru-RU"/>
        </w:rPr>
        <w:t>начальник отдела организационно-</w:t>
      </w:r>
    </w:p>
    <w:p w14:paraId="7FC17308" w14:textId="77777777" w:rsidR="00F00BA4" w:rsidRPr="00F00BA4" w:rsidRDefault="00F00BA4" w:rsidP="00F00BA4">
      <w:pPr>
        <w:jc w:val="right"/>
        <w:rPr>
          <w:rFonts w:eastAsia="Calibri" w:cs="Times New Roman"/>
          <w:lang w:val="ru-RU"/>
        </w:rPr>
      </w:pPr>
      <w:r w:rsidRPr="00F00BA4">
        <w:rPr>
          <w:rFonts w:eastAsia="Calibri" w:cs="Times New Roman"/>
          <w:lang w:val="ru-RU"/>
        </w:rPr>
        <w:t xml:space="preserve">технологического сопровождения </w:t>
      </w:r>
    </w:p>
    <w:p w14:paraId="3B66EFFE" w14:textId="77777777" w:rsidR="00F00BA4" w:rsidRPr="00F00BA4" w:rsidRDefault="00F00BA4" w:rsidP="00F00BA4">
      <w:pPr>
        <w:jc w:val="right"/>
        <w:rPr>
          <w:rFonts w:eastAsia="Calibri" w:cs="Times New Roman"/>
          <w:lang w:val="ru-RU"/>
        </w:rPr>
      </w:pPr>
      <w:r w:rsidRPr="00F00BA4">
        <w:rPr>
          <w:rFonts w:eastAsia="Calibri" w:cs="Times New Roman"/>
          <w:lang w:val="ru-RU"/>
        </w:rPr>
        <w:t xml:space="preserve">оценки качества образования </w:t>
      </w:r>
    </w:p>
    <w:p w14:paraId="7711C74D" w14:textId="77777777" w:rsidR="00F00BA4" w:rsidRPr="00F00BA4" w:rsidRDefault="00F00BA4" w:rsidP="00F00BA4">
      <w:pPr>
        <w:jc w:val="right"/>
        <w:rPr>
          <w:rFonts w:eastAsia="Calibri" w:cs="Times New Roman"/>
          <w:lang w:val="ru-RU"/>
        </w:rPr>
      </w:pPr>
      <w:r w:rsidRPr="00F00BA4">
        <w:rPr>
          <w:rFonts w:eastAsia="Calibri" w:cs="Times New Roman"/>
          <w:lang w:val="ru-RU"/>
        </w:rPr>
        <w:t>КГБУ РЦОКО</w:t>
      </w:r>
    </w:p>
    <w:p w14:paraId="0017C19F" w14:textId="77777777" w:rsidR="00F00BA4" w:rsidRPr="00F00BA4" w:rsidRDefault="00F00BA4" w:rsidP="00F00BA4">
      <w:pPr>
        <w:rPr>
          <w:rFonts w:eastAsia="Calibri" w:cs="Times New Roman"/>
          <w:lang w:val="ru-RU"/>
        </w:rPr>
      </w:pPr>
    </w:p>
    <w:p w14:paraId="2A6BB2ED" w14:textId="77777777" w:rsidR="00F00BA4" w:rsidRPr="00F00BA4" w:rsidRDefault="00F00BA4" w:rsidP="00F00BA4">
      <w:pPr>
        <w:rPr>
          <w:rFonts w:eastAsia="Calibri" w:cs="Times New Roman"/>
          <w:lang w:val="ru-RU"/>
        </w:rPr>
      </w:pPr>
    </w:p>
    <w:p w14:paraId="00BBF07D" w14:textId="77777777" w:rsidR="00F00BA4" w:rsidRPr="00F00BA4" w:rsidRDefault="00F00BA4" w:rsidP="00F00BA4">
      <w:pPr>
        <w:rPr>
          <w:rFonts w:eastAsia="Calibri" w:cs="Times New Roman"/>
          <w:lang w:val="ru-RU"/>
        </w:rPr>
      </w:pPr>
    </w:p>
    <w:p w14:paraId="4505A9FA" w14:textId="77777777" w:rsidR="00F00BA4" w:rsidRPr="00F00BA4" w:rsidRDefault="00F00BA4" w:rsidP="00F00BA4">
      <w:pPr>
        <w:rPr>
          <w:rFonts w:eastAsia="Calibri" w:cs="Times New Roman"/>
          <w:lang w:val="ru-RU"/>
        </w:rPr>
      </w:pPr>
    </w:p>
    <w:p w14:paraId="0556A900" w14:textId="77777777" w:rsidR="00F00BA4" w:rsidRPr="00F00BA4" w:rsidRDefault="00F00BA4" w:rsidP="00F00BA4">
      <w:pPr>
        <w:rPr>
          <w:rFonts w:eastAsia="Calibri" w:cs="Times New Roman"/>
          <w:lang w:val="ru-RU"/>
        </w:rPr>
      </w:pPr>
    </w:p>
    <w:p w14:paraId="689E2762" w14:textId="77777777" w:rsidR="00F00BA4" w:rsidRPr="00F00BA4" w:rsidRDefault="00F00BA4" w:rsidP="00F00BA4">
      <w:pPr>
        <w:rPr>
          <w:rFonts w:eastAsia="Calibri" w:cs="Times New Roman"/>
          <w:lang w:val="ru-RU"/>
        </w:rPr>
      </w:pPr>
    </w:p>
    <w:p w14:paraId="1659D842" w14:textId="77777777" w:rsidR="00F00BA4" w:rsidRDefault="00F00BA4" w:rsidP="00F00BA4">
      <w:pPr>
        <w:rPr>
          <w:rFonts w:eastAsia="Calibri" w:cs="Times New Roman"/>
          <w:lang w:val="ru-RU"/>
        </w:rPr>
      </w:pPr>
    </w:p>
    <w:p w14:paraId="037948F0" w14:textId="77777777" w:rsidR="00EC2730" w:rsidRDefault="00EC2730" w:rsidP="00F00BA4">
      <w:pPr>
        <w:rPr>
          <w:rFonts w:eastAsia="Calibri" w:cs="Times New Roman"/>
          <w:lang w:val="ru-RU"/>
        </w:rPr>
      </w:pPr>
    </w:p>
    <w:p w14:paraId="5EEFCF37" w14:textId="77777777" w:rsidR="00EC2730" w:rsidRDefault="00EC2730" w:rsidP="00F00BA4">
      <w:pPr>
        <w:rPr>
          <w:rFonts w:eastAsia="Calibri" w:cs="Times New Roman"/>
          <w:lang w:val="ru-RU"/>
        </w:rPr>
      </w:pPr>
    </w:p>
    <w:p w14:paraId="30ED5B61" w14:textId="77777777" w:rsidR="00EC2730" w:rsidRDefault="00EC2730" w:rsidP="00F00BA4">
      <w:pPr>
        <w:rPr>
          <w:rFonts w:eastAsia="Calibri" w:cs="Times New Roman"/>
          <w:lang w:val="ru-RU"/>
        </w:rPr>
      </w:pPr>
    </w:p>
    <w:p w14:paraId="1CD76F62" w14:textId="77777777" w:rsidR="00EC2730" w:rsidRDefault="00EC2730" w:rsidP="00F00BA4">
      <w:pPr>
        <w:rPr>
          <w:rFonts w:eastAsia="Calibri" w:cs="Times New Roman"/>
          <w:lang w:val="ru-RU"/>
        </w:rPr>
      </w:pPr>
    </w:p>
    <w:p w14:paraId="0FD8BF99" w14:textId="77777777" w:rsidR="00EC2730" w:rsidRDefault="00EC2730" w:rsidP="00F00BA4">
      <w:pPr>
        <w:rPr>
          <w:rFonts w:eastAsia="Calibri" w:cs="Times New Roman"/>
          <w:lang w:val="ru-RU"/>
        </w:rPr>
      </w:pPr>
    </w:p>
    <w:p w14:paraId="093AFE84" w14:textId="77777777" w:rsidR="00EC2730" w:rsidRDefault="00EC2730" w:rsidP="00F00BA4">
      <w:pPr>
        <w:rPr>
          <w:rFonts w:eastAsia="Calibri" w:cs="Times New Roman"/>
          <w:lang w:val="ru-RU"/>
        </w:rPr>
      </w:pPr>
    </w:p>
    <w:p w14:paraId="3742CEB1" w14:textId="77777777" w:rsidR="00EC2730" w:rsidRDefault="00EC2730" w:rsidP="00F00BA4">
      <w:pPr>
        <w:rPr>
          <w:rFonts w:eastAsia="Calibri" w:cs="Times New Roman"/>
          <w:lang w:val="ru-RU"/>
        </w:rPr>
      </w:pPr>
    </w:p>
    <w:p w14:paraId="190033BF" w14:textId="77777777" w:rsidR="00EC2730" w:rsidRPr="00F00BA4" w:rsidRDefault="00EC2730" w:rsidP="00F00BA4">
      <w:pPr>
        <w:rPr>
          <w:rFonts w:eastAsia="Calibri" w:cs="Times New Roman"/>
          <w:lang w:val="ru-RU"/>
        </w:rPr>
      </w:pPr>
    </w:p>
    <w:p w14:paraId="0FCA26E8" w14:textId="77777777" w:rsidR="00F00BA4" w:rsidRPr="00F00BA4" w:rsidRDefault="00F00BA4" w:rsidP="00F00BA4">
      <w:pPr>
        <w:jc w:val="center"/>
        <w:rPr>
          <w:rFonts w:eastAsia="Calibri" w:cs="Times New Roman"/>
          <w:lang w:val="ru-RU"/>
        </w:rPr>
      </w:pPr>
      <w:r w:rsidRPr="00F00BA4">
        <w:rPr>
          <w:rFonts w:eastAsia="Calibri" w:cs="Times New Roman"/>
          <w:lang w:val="ru-RU"/>
        </w:rPr>
        <w:t>г. Хабаровск, 2015</w:t>
      </w:r>
      <w:r w:rsidRPr="00F00BA4">
        <w:rPr>
          <w:rFonts w:eastAsia="Calibri" w:cs="Times New Roman"/>
          <w:lang w:val="ru-RU"/>
        </w:rPr>
        <w:br w:type="page"/>
      </w:r>
    </w:p>
    <w:p w14:paraId="6408EF9F" w14:textId="77777777" w:rsidR="00F00BA4" w:rsidRPr="00F00BA4" w:rsidRDefault="00F00BA4" w:rsidP="00F00BA4">
      <w:pPr>
        <w:pStyle w:val="3"/>
        <w:rPr>
          <w:lang w:val="ru-RU"/>
        </w:rPr>
      </w:pPr>
      <w:bookmarkStart w:id="251" w:name="_Toc430863689"/>
      <w:bookmarkStart w:id="252" w:name="_Toc435043854"/>
      <w:r w:rsidRPr="00F00BA4">
        <w:rPr>
          <w:lang w:val="ru-RU"/>
        </w:rPr>
        <w:lastRenderedPageBreak/>
        <w:t>Список сокращений</w:t>
      </w:r>
      <w:bookmarkEnd w:id="251"/>
      <w:bookmarkEnd w:id="252"/>
    </w:p>
    <w:tbl>
      <w:tblPr>
        <w:tblW w:w="0" w:type="auto"/>
        <w:tblBorders>
          <w:insideH w:val="single" w:sz="4" w:space="0" w:color="auto"/>
        </w:tblBorders>
        <w:tblLook w:val="04A0" w:firstRow="1" w:lastRow="0" w:firstColumn="1" w:lastColumn="0" w:noHBand="0" w:noVBand="1"/>
      </w:tblPr>
      <w:tblGrid>
        <w:gridCol w:w="1809"/>
        <w:gridCol w:w="7761"/>
      </w:tblGrid>
      <w:tr w:rsidR="00F00BA4" w:rsidRPr="00F00BA4" w14:paraId="78697575" w14:textId="77777777" w:rsidTr="00F00BA4">
        <w:tc>
          <w:tcPr>
            <w:tcW w:w="1809" w:type="dxa"/>
            <w:shd w:val="clear" w:color="auto" w:fill="auto"/>
          </w:tcPr>
          <w:p w14:paraId="45DD80D3" w14:textId="77777777" w:rsidR="00F00BA4" w:rsidRPr="00F00BA4" w:rsidRDefault="00F00BA4" w:rsidP="00F00BA4">
            <w:pPr>
              <w:ind w:firstLine="0"/>
              <w:rPr>
                <w:rFonts w:eastAsia="Times New Roman" w:cs="Times New Roman"/>
              </w:rPr>
            </w:pPr>
            <w:r w:rsidRPr="00F00BA4">
              <w:rPr>
                <w:rFonts w:eastAsia="Times New Roman" w:cs="Times New Roman"/>
                <w:lang w:val="ru-RU"/>
              </w:rPr>
              <w:t>ГИА</w:t>
            </w:r>
          </w:p>
        </w:tc>
        <w:tc>
          <w:tcPr>
            <w:tcW w:w="7761" w:type="dxa"/>
            <w:shd w:val="clear" w:color="auto" w:fill="auto"/>
          </w:tcPr>
          <w:p w14:paraId="5DA4053A" w14:textId="77777777" w:rsidR="00F00BA4" w:rsidRPr="00F00BA4" w:rsidRDefault="00F00BA4" w:rsidP="00F00BA4">
            <w:pPr>
              <w:ind w:firstLine="0"/>
              <w:rPr>
                <w:rFonts w:eastAsia="Times New Roman" w:cs="Times New Roman"/>
                <w:lang w:val="ru-RU"/>
              </w:rPr>
            </w:pPr>
            <w:r w:rsidRPr="00F00BA4">
              <w:rPr>
                <w:rFonts w:eastAsia="Times New Roman" w:cs="Times New Roman"/>
                <w:lang w:val="ru-RU"/>
              </w:rPr>
              <w:t>государственная итоговая аттестация</w:t>
            </w:r>
          </w:p>
        </w:tc>
      </w:tr>
      <w:tr w:rsidR="00F00BA4" w:rsidRPr="00853034" w14:paraId="11BEC42B" w14:textId="77777777" w:rsidTr="00F00BA4">
        <w:tc>
          <w:tcPr>
            <w:tcW w:w="1809" w:type="dxa"/>
            <w:shd w:val="clear" w:color="auto" w:fill="auto"/>
          </w:tcPr>
          <w:p w14:paraId="00CBFF38" w14:textId="77777777" w:rsidR="00F00BA4" w:rsidRPr="00F00BA4" w:rsidRDefault="00F00BA4" w:rsidP="00F00BA4">
            <w:pPr>
              <w:ind w:firstLine="0"/>
              <w:rPr>
                <w:rFonts w:eastAsia="Times New Roman" w:cs="Times New Roman"/>
                <w:lang w:val="ru-RU"/>
              </w:rPr>
            </w:pPr>
            <w:r w:rsidRPr="00F00BA4">
              <w:rPr>
                <w:rFonts w:eastAsia="Times New Roman" w:cs="Times New Roman"/>
                <w:lang w:val="ru-RU"/>
              </w:rPr>
              <w:t>ДВГГУ</w:t>
            </w:r>
          </w:p>
        </w:tc>
        <w:tc>
          <w:tcPr>
            <w:tcW w:w="7761" w:type="dxa"/>
            <w:shd w:val="clear" w:color="auto" w:fill="auto"/>
          </w:tcPr>
          <w:p w14:paraId="2D0AC89C" w14:textId="77777777" w:rsidR="00F00BA4" w:rsidRPr="00F00BA4" w:rsidRDefault="00F00BA4" w:rsidP="00F00BA4">
            <w:pPr>
              <w:ind w:firstLine="0"/>
              <w:rPr>
                <w:rFonts w:eastAsia="Times New Roman" w:cs="Times New Roman"/>
                <w:lang w:val="ru-RU"/>
              </w:rPr>
            </w:pPr>
            <w:r w:rsidRPr="00F00BA4">
              <w:rPr>
                <w:rFonts w:eastAsia="Times New Roman" w:cs="Times New Roman"/>
                <w:lang w:val="ru-RU"/>
              </w:rPr>
              <w:t>Федеральное государственное бюджетное образовательное учреждение высшего профессионального образования «Дальневосточный государственный гуманитарный университет»</w:t>
            </w:r>
          </w:p>
        </w:tc>
      </w:tr>
      <w:tr w:rsidR="00F00BA4" w:rsidRPr="00F00BA4" w14:paraId="0D549C39" w14:textId="77777777" w:rsidTr="00F00BA4">
        <w:tc>
          <w:tcPr>
            <w:tcW w:w="1809" w:type="dxa"/>
            <w:shd w:val="clear" w:color="auto" w:fill="auto"/>
          </w:tcPr>
          <w:p w14:paraId="5E786D23" w14:textId="77777777" w:rsidR="00F00BA4" w:rsidRPr="00F00BA4" w:rsidRDefault="00F00BA4" w:rsidP="00F00BA4">
            <w:pPr>
              <w:ind w:firstLine="0"/>
              <w:rPr>
                <w:rFonts w:eastAsia="Times New Roman" w:cs="Times New Roman"/>
                <w:lang w:val="ru-RU"/>
              </w:rPr>
            </w:pPr>
            <w:r w:rsidRPr="00F00BA4">
              <w:rPr>
                <w:rFonts w:eastAsia="Times New Roman" w:cs="Times New Roman"/>
                <w:lang w:val="ru-RU"/>
              </w:rPr>
              <w:t>ЕГЭ</w:t>
            </w:r>
          </w:p>
        </w:tc>
        <w:tc>
          <w:tcPr>
            <w:tcW w:w="7761" w:type="dxa"/>
            <w:shd w:val="clear" w:color="auto" w:fill="auto"/>
          </w:tcPr>
          <w:p w14:paraId="4CFFD329" w14:textId="77777777" w:rsidR="00F00BA4" w:rsidRPr="00F00BA4" w:rsidRDefault="00F00BA4" w:rsidP="00F00BA4">
            <w:pPr>
              <w:ind w:firstLine="0"/>
              <w:rPr>
                <w:rFonts w:eastAsia="Times New Roman" w:cs="Times New Roman"/>
                <w:lang w:val="ru-RU"/>
              </w:rPr>
            </w:pPr>
            <w:r w:rsidRPr="00F00BA4">
              <w:rPr>
                <w:rFonts w:eastAsia="Times New Roman" w:cs="Times New Roman"/>
                <w:lang w:val="ru-RU"/>
              </w:rPr>
              <w:t>единый государственный экзамен</w:t>
            </w:r>
          </w:p>
        </w:tc>
      </w:tr>
      <w:tr w:rsidR="00F00BA4" w:rsidRPr="00853034" w14:paraId="01678E87" w14:textId="77777777" w:rsidTr="00F00BA4">
        <w:tc>
          <w:tcPr>
            <w:tcW w:w="1809" w:type="dxa"/>
            <w:shd w:val="clear" w:color="auto" w:fill="auto"/>
          </w:tcPr>
          <w:p w14:paraId="01F9DF66" w14:textId="77777777" w:rsidR="00F00BA4" w:rsidRPr="00F00BA4" w:rsidRDefault="00F00BA4" w:rsidP="00F00BA4">
            <w:pPr>
              <w:ind w:firstLine="0"/>
              <w:rPr>
                <w:rFonts w:eastAsia="Times New Roman" w:cs="Times New Roman"/>
                <w:lang w:val="ru-RU"/>
              </w:rPr>
            </w:pPr>
            <w:r w:rsidRPr="00F00BA4">
              <w:rPr>
                <w:rFonts w:eastAsia="Times New Roman" w:cs="Times New Roman"/>
                <w:lang w:val="ru-RU"/>
              </w:rPr>
              <w:t>КГБУ РЦОКО</w:t>
            </w:r>
          </w:p>
        </w:tc>
        <w:tc>
          <w:tcPr>
            <w:tcW w:w="7761" w:type="dxa"/>
            <w:shd w:val="clear" w:color="auto" w:fill="auto"/>
          </w:tcPr>
          <w:p w14:paraId="69FBF15E" w14:textId="77777777" w:rsidR="00F00BA4" w:rsidRPr="00F00BA4" w:rsidRDefault="00F00BA4" w:rsidP="00F00BA4">
            <w:pPr>
              <w:ind w:firstLine="0"/>
              <w:rPr>
                <w:rFonts w:eastAsia="Times New Roman" w:cs="Times New Roman"/>
                <w:lang w:val="ru-RU"/>
              </w:rPr>
            </w:pPr>
            <w:r w:rsidRPr="00F00BA4">
              <w:rPr>
                <w:rFonts w:eastAsia="Times New Roman" w:cs="Times New Roman"/>
                <w:lang w:val="ru-RU"/>
              </w:rPr>
              <w:t>Краевое государственное бюджетное учреждение «Региональный центр оценки качества образования»</w:t>
            </w:r>
          </w:p>
        </w:tc>
      </w:tr>
      <w:tr w:rsidR="00F00BA4" w:rsidRPr="00F00BA4" w14:paraId="5991ABF6" w14:textId="77777777" w:rsidTr="00F00BA4">
        <w:tc>
          <w:tcPr>
            <w:tcW w:w="1809" w:type="dxa"/>
            <w:shd w:val="clear" w:color="auto" w:fill="auto"/>
          </w:tcPr>
          <w:p w14:paraId="7CD38052" w14:textId="77777777" w:rsidR="00F00BA4" w:rsidRPr="00F00BA4" w:rsidRDefault="00F00BA4" w:rsidP="00F00BA4">
            <w:pPr>
              <w:ind w:firstLine="0"/>
              <w:rPr>
                <w:rFonts w:eastAsia="Times New Roman" w:cs="Times New Roman"/>
                <w:lang w:val="ru-RU"/>
              </w:rPr>
            </w:pPr>
            <w:r w:rsidRPr="00F00BA4">
              <w:rPr>
                <w:rFonts w:eastAsia="Times New Roman" w:cs="Times New Roman"/>
                <w:lang w:val="ru-RU"/>
              </w:rPr>
              <w:t>КИМ</w:t>
            </w:r>
          </w:p>
        </w:tc>
        <w:tc>
          <w:tcPr>
            <w:tcW w:w="7761" w:type="dxa"/>
            <w:shd w:val="clear" w:color="auto" w:fill="auto"/>
          </w:tcPr>
          <w:p w14:paraId="58EEBB3B" w14:textId="77777777" w:rsidR="00F00BA4" w:rsidRPr="00F00BA4" w:rsidRDefault="00F00BA4" w:rsidP="00F00BA4">
            <w:pPr>
              <w:ind w:firstLine="0"/>
              <w:rPr>
                <w:rFonts w:eastAsia="Times New Roman" w:cs="Times New Roman"/>
                <w:lang w:val="ru-RU"/>
              </w:rPr>
            </w:pPr>
            <w:r w:rsidRPr="00F00BA4">
              <w:rPr>
                <w:rFonts w:eastAsia="Times New Roman" w:cs="Times New Roman"/>
                <w:lang w:val="ru-RU"/>
              </w:rPr>
              <w:t>контрольные измерительные материалы</w:t>
            </w:r>
          </w:p>
        </w:tc>
      </w:tr>
      <w:tr w:rsidR="00F00BA4" w:rsidRPr="00853034" w14:paraId="3F6EEC99" w14:textId="77777777" w:rsidTr="00F00BA4">
        <w:tc>
          <w:tcPr>
            <w:tcW w:w="1809" w:type="dxa"/>
            <w:shd w:val="clear" w:color="auto" w:fill="auto"/>
          </w:tcPr>
          <w:p w14:paraId="447EDAED" w14:textId="77777777" w:rsidR="00F00BA4" w:rsidRPr="00F00BA4" w:rsidRDefault="00F00BA4" w:rsidP="00F00BA4">
            <w:pPr>
              <w:ind w:firstLine="0"/>
              <w:rPr>
                <w:rFonts w:eastAsia="Times New Roman" w:cs="Times New Roman"/>
              </w:rPr>
            </w:pPr>
            <w:r w:rsidRPr="00F00BA4">
              <w:rPr>
                <w:rFonts w:eastAsia="Times New Roman" w:cs="Times New Roman"/>
                <w:lang w:val="ru-RU"/>
              </w:rPr>
              <w:t>НСОКО</w:t>
            </w:r>
          </w:p>
        </w:tc>
        <w:tc>
          <w:tcPr>
            <w:tcW w:w="7761" w:type="dxa"/>
            <w:shd w:val="clear" w:color="auto" w:fill="auto"/>
          </w:tcPr>
          <w:p w14:paraId="51A198C7" w14:textId="77777777" w:rsidR="00F00BA4" w:rsidRPr="00F00BA4" w:rsidRDefault="00F00BA4" w:rsidP="00F00BA4">
            <w:pPr>
              <w:ind w:firstLine="0"/>
              <w:rPr>
                <w:rFonts w:eastAsia="Times New Roman" w:cs="Times New Roman"/>
                <w:lang w:val="ru-RU"/>
              </w:rPr>
            </w:pPr>
            <w:r w:rsidRPr="00F00BA4">
              <w:rPr>
                <w:rFonts w:eastAsia="Times New Roman" w:cs="Times New Roman"/>
                <w:lang w:val="ru-RU"/>
              </w:rPr>
              <w:t>независимая система оценки качества образования</w:t>
            </w:r>
          </w:p>
        </w:tc>
      </w:tr>
      <w:tr w:rsidR="00F00BA4" w:rsidRPr="00F00BA4" w14:paraId="4A47A72D" w14:textId="77777777" w:rsidTr="00F00BA4">
        <w:tc>
          <w:tcPr>
            <w:tcW w:w="1809" w:type="dxa"/>
            <w:shd w:val="clear" w:color="auto" w:fill="auto"/>
          </w:tcPr>
          <w:p w14:paraId="1D778F69" w14:textId="77777777" w:rsidR="00F00BA4" w:rsidRPr="00F00BA4" w:rsidRDefault="00F00BA4" w:rsidP="00F00BA4">
            <w:pPr>
              <w:ind w:firstLine="0"/>
              <w:rPr>
                <w:rFonts w:eastAsia="Times New Roman" w:cs="Times New Roman"/>
                <w:lang w:val="ru-RU"/>
              </w:rPr>
            </w:pPr>
            <w:r w:rsidRPr="00F00BA4">
              <w:rPr>
                <w:rFonts w:eastAsia="Times New Roman" w:cs="Times New Roman"/>
                <w:lang w:val="ru-RU"/>
              </w:rPr>
              <w:t>ОГЭ</w:t>
            </w:r>
          </w:p>
        </w:tc>
        <w:tc>
          <w:tcPr>
            <w:tcW w:w="7761" w:type="dxa"/>
            <w:shd w:val="clear" w:color="auto" w:fill="auto"/>
          </w:tcPr>
          <w:p w14:paraId="0EC58338" w14:textId="77777777" w:rsidR="00F00BA4" w:rsidRPr="00F00BA4" w:rsidRDefault="00F00BA4" w:rsidP="00F00BA4">
            <w:pPr>
              <w:ind w:firstLine="0"/>
              <w:rPr>
                <w:rFonts w:eastAsia="Times New Roman" w:cs="Times New Roman"/>
                <w:lang w:val="ru-RU"/>
              </w:rPr>
            </w:pPr>
            <w:r w:rsidRPr="00F00BA4">
              <w:rPr>
                <w:rFonts w:eastAsia="Times New Roman" w:cs="Times New Roman"/>
                <w:lang w:val="ru-RU"/>
              </w:rPr>
              <w:t>основной государственный экзамен</w:t>
            </w:r>
          </w:p>
        </w:tc>
      </w:tr>
      <w:tr w:rsidR="00F00BA4" w:rsidRPr="00F00BA4" w14:paraId="68D5C104" w14:textId="77777777" w:rsidTr="00F00BA4">
        <w:tc>
          <w:tcPr>
            <w:tcW w:w="1809" w:type="dxa"/>
            <w:shd w:val="clear" w:color="auto" w:fill="auto"/>
          </w:tcPr>
          <w:p w14:paraId="39E54D27" w14:textId="77777777" w:rsidR="00F00BA4" w:rsidRPr="00F00BA4" w:rsidRDefault="00F00BA4" w:rsidP="00F00BA4">
            <w:pPr>
              <w:ind w:firstLine="0"/>
              <w:rPr>
                <w:rFonts w:eastAsia="Times New Roman" w:cs="Times New Roman"/>
                <w:lang w:val="ru-RU"/>
              </w:rPr>
            </w:pPr>
            <w:r w:rsidRPr="00F00BA4">
              <w:rPr>
                <w:rFonts w:eastAsia="Times New Roman" w:cs="Times New Roman"/>
                <w:lang w:val="ru-RU"/>
              </w:rPr>
              <w:t>ОО</w:t>
            </w:r>
          </w:p>
        </w:tc>
        <w:tc>
          <w:tcPr>
            <w:tcW w:w="7761" w:type="dxa"/>
            <w:shd w:val="clear" w:color="auto" w:fill="auto"/>
          </w:tcPr>
          <w:p w14:paraId="2CCDA8E9" w14:textId="77777777" w:rsidR="00F00BA4" w:rsidRPr="00F00BA4" w:rsidRDefault="00F00BA4" w:rsidP="00F00BA4">
            <w:pPr>
              <w:ind w:firstLine="0"/>
              <w:rPr>
                <w:rFonts w:eastAsia="Times New Roman" w:cs="Times New Roman"/>
                <w:lang w:val="ru-RU"/>
              </w:rPr>
            </w:pPr>
            <w:r w:rsidRPr="00F00BA4">
              <w:rPr>
                <w:rFonts w:eastAsia="Times New Roman" w:cs="Times New Roman"/>
                <w:lang w:val="ru-RU"/>
              </w:rPr>
              <w:t>образовательная организация</w:t>
            </w:r>
          </w:p>
        </w:tc>
      </w:tr>
      <w:tr w:rsidR="00F00BA4" w:rsidRPr="00853034" w14:paraId="4BB32B00" w14:textId="77777777" w:rsidTr="00F00BA4">
        <w:tc>
          <w:tcPr>
            <w:tcW w:w="1809" w:type="dxa"/>
            <w:shd w:val="clear" w:color="auto" w:fill="auto"/>
          </w:tcPr>
          <w:p w14:paraId="6B5AB681" w14:textId="77777777" w:rsidR="00F00BA4" w:rsidRPr="00F00BA4" w:rsidRDefault="00F00BA4" w:rsidP="00F00BA4">
            <w:pPr>
              <w:ind w:firstLine="0"/>
              <w:rPr>
                <w:rFonts w:eastAsia="Times New Roman" w:cs="Times New Roman"/>
                <w:lang w:val="ru-RU"/>
              </w:rPr>
            </w:pPr>
            <w:r w:rsidRPr="00F00BA4">
              <w:rPr>
                <w:rFonts w:eastAsia="Times New Roman" w:cs="Times New Roman"/>
                <w:lang w:val="ru-RU"/>
              </w:rPr>
              <w:t>РАО</w:t>
            </w:r>
          </w:p>
        </w:tc>
        <w:tc>
          <w:tcPr>
            <w:tcW w:w="7761" w:type="dxa"/>
            <w:shd w:val="clear" w:color="auto" w:fill="auto"/>
          </w:tcPr>
          <w:p w14:paraId="12185CF7" w14:textId="77777777" w:rsidR="00F00BA4" w:rsidRPr="00F00BA4" w:rsidRDefault="00F00BA4" w:rsidP="00F00BA4">
            <w:pPr>
              <w:ind w:firstLine="0"/>
              <w:rPr>
                <w:rFonts w:eastAsia="Times New Roman" w:cs="Times New Roman"/>
                <w:lang w:val="ru-RU"/>
              </w:rPr>
            </w:pPr>
            <w:r w:rsidRPr="00F00BA4">
              <w:rPr>
                <w:rFonts w:eastAsia="Times New Roman" w:cs="Times New Roman"/>
                <w:lang w:val="ru-RU"/>
              </w:rPr>
              <w:t>Федеральное государственное бюджетное учреждение «Российская академия образования»</w:t>
            </w:r>
          </w:p>
        </w:tc>
      </w:tr>
      <w:tr w:rsidR="00F00BA4" w:rsidRPr="00853034" w14:paraId="1BDDE8BA" w14:textId="77777777" w:rsidTr="00F00BA4">
        <w:tc>
          <w:tcPr>
            <w:tcW w:w="1809" w:type="dxa"/>
            <w:shd w:val="clear" w:color="auto" w:fill="auto"/>
          </w:tcPr>
          <w:p w14:paraId="33856C7A" w14:textId="77777777" w:rsidR="00F00BA4" w:rsidRPr="00F00BA4" w:rsidRDefault="00F00BA4" w:rsidP="00F00BA4">
            <w:pPr>
              <w:ind w:firstLine="0"/>
              <w:rPr>
                <w:rFonts w:eastAsia="Times New Roman" w:cs="Times New Roman"/>
                <w:lang w:val="ru-RU"/>
              </w:rPr>
            </w:pPr>
            <w:r w:rsidRPr="00F00BA4">
              <w:rPr>
                <w:rFonts w:eastAsia="Times New Roman" w:cs="Times New Roman"/>
                <w:color w:val="000000"/>
                <w:szCs w:val="24"/>
                <w:lang w:val="ru-RU"/>
              </w:rPr>
              <w:t>РСОКО</w:t>
            </w:r>
          </w:p>
        </w:tc>
        <w:tc>
          <w:tcPr>
            <w:tcW w:w="7761" w:type="dxa"/>
            <w:shd w:val="clear" w:color="auto" w:fill="auto"/>
          </w:tcPr>
          <w:p w14:paraId="209F571E" w14:textId="77777777" w:rsidR="00F00BA4" w:rsidRPr="00F00BA4" w:rsidRDefault="00F00BA4" w:rsidP="00F00BA4">
            <w:pPr>
              <w:ind w:firstLine="0"/>
              <w:rPr>
                <w:rFonts w:eastAsia="Times New Roman" w:cs="Times New Roman"/>
                <w:lang w:val="ru-RU"/>
              </w:rPr>
            </w:pPr>
            <w:r w:rsidRPr="00F00BA4">
              <w:rPr>
                <w:rFonts w:eastAsia="Times New Roman" w:cs="Times New Roman"/>
                <w:color w:val="000000"/>
                <w:szCs w:val="24"/>
                <w:lang w:val="ru-RU"/>
              </w:rPr>
              <w:t>региональная система оценки качества общего (школьного) образования</w:t>
            </w:r>
          </w:p>
        </w:tc>
      </w:tr>
      <w:tr w:rsidR="00F00BA4" w:rsidRPr="00853034" w14:paraId="23E3987D" w14:textId="77777777" w:rsidTr="00F00BA4">
        <w:tc>
          <w:tcPr>
            <w:tcW w:w="1809" w:type="dxa"/>
            <w:shd w:val="clear" w:color="auto" w:fill="auto"/>
          </w:tcPr>
          <w:p w14:paraId="2B35DE58" w14:textId="77777777" w:rsidR="00F00BA4" w:rsidRPr="00F00BA4" w:rsidRDefault="00F00BA4" w:rsidP="00F00BA4">
            <w:pPr>
              <w:ind w:firstLine="0"/>
              <w:rPr>
                <w:rFonts w:eastAsia="Times New Roman" w:cs="Times New Roman"/>
                <w:lang w:val="ru-RU"/>
              </w:rPr>
            </w:pPr>
            <w:r w:rsidRPr="00F00BA4">
              <w:rPr>
                <w:rFonts w:eastAsia="Times New Roman" w:cs="Times New Roman"/>
                <w:lang w:val="ru-RU"/>
              </w:rPr>
              <w:t>РСОКО ХК</w:t>
            </w:r>
          </w:p>
        </w:tc>
        <w:tc>
          <w:tcPr>
            <w:tcW w:w="7761" w:type="dxa"/>
            <w:shd w:val="clear" w:color="auto" w:fill="auto"/>
          </w:tcPr>
          <w:p w14:paraId="4C9FA757" w14:textId="77777777" w:rsidR="00F00BA4" w:rsidRPr="00F00BA4" w:rsidRDefault="00F00BA4" w:rsidP="00F00BA4">
            <w:pPr>
              <w:ind w:firstLine="0"/>
              <w:rPr>
                <w:rFonts w:eastAsia="Times New Roman" w:cs="Times New Roman"/>
                <w:lang w:val="ru-RU"/>
              </w:rPr>
            </w:pPr>
            <w:r w:rsidRPr="00F00BA4">
              <w:rPr>
                <w:rFonts w:eastAsia="Times New Roman" w:cs="Times New Roman"/>
                <w:color w:val="000000"/>
                <w:szCs w:val="24"/>
                <w:lang w:val="ru-RU"/>
              </w:rPr>
              <w:t>региональная система оценки качества общего (школьного) образования в Хабаровском крае</w:t>
            </w:r>
          </w:p>
        </w:tc>
      </w:tr>
      <w:tr w:rsidR="00F00BA4" w:rsidRPr="00853034" w14:paraId="4AD00F12" w14:textId="77777777" w:rsidTr="00F00BA4">
        <w:tc>
          <w:tcPr>
            <w:tcW w:w="1809" w:type="dxa"/>
            <w:shd w:val="clear" w:color="auto" w:fill="auto"/>
          </w:tcPr>
          <w:p w14:paraId="6D5DABC1" w14:textId="77777777" w:rsidR="00F00BA4" w:rsidRPr="00F00BA4" w:rsidRDefault="00F00BA4" w:rsidP="00F00BA4">
            <w:pPr>
              <w:ind w:firstLine="0"/>
              <w:rPr>
                <w:rFonts w:eastAsia="Times New Roman" w:cs="Times New Roman"/>
                <w:lang w:val="ru-RU"/>
              </w:rPr>
            </w:pPr>
            <w:r w:rsidRPr="00F00BA4">
              <w:rPr>
                <w:rFonts w:eastAsia="Times New Roman" w:cs="Times New Roman"/>
                <w:lang w:val="ru-RU"/>
              </w:rPr>
              <w:t>ФГОС НОО</w:t>
            </w:r>
          </w:p>
        </w:tc>
        <w:tc>
          <w:tcPr>
            <w:tcW w:w="7761" w:type="dxa"/>
            <w:shd w:val="clear" w:color="auto" w:fill="auto"/>
          </w:tcPr>
          <w:p w14:paraId="3D92FBBB" w14:textId="77777777" w:rsidR="00F00BA4" w:rsidRPr="00F00BA4" w:rsidRDefault="00F00BA4" w:rsidP="00F00BA4">
            <w:pPr>
              <w:ind w:firstLine="0"/>
              <w:rPr>
                <w:rFonts w:eastAsia="Times New Roman" w:cs="Times New Roman"/>
                <w:lang w:val="ru-RU"/>
              </w:rPr>
            </w:pPr>
            <w:r w:rsidRPr="00F00BA4">
              <w:rPr>
                <w:rFonts w:eastAsia="Times New Roman" w:cs="Times New Roman"/>
                <w:lang w:val="ru-RU"/>
              </w:rPr>
              <w:t>Федеральный государственный образовательный стандарт начального общего образования</w:t>
            </w:r>
          </w:p>
        </w:tc>
      </w:tr>
      <w:tr w:rsidR="00F00BA4" w:rsidRPr="00853034" w14:paraId="5A2B7647" w14:textId="77777777" w:rsidTr="00F00BA4">
        <w:tc>
          <w:tcPr>
            <w:tcW w:w="1809" w:type="dxa"/>
            <w:shd w:val="clear" w:color="auto" w:fill="auto"/>
          </w:tcPr>
          <w:p w14:paraId="2ADF1316" w14:textId="77777777" w:rsidR="00F00BA4" w:rsidRPr="00F00BA4" w:rsidRDefault="00F00BA4" w:rsidP="00F00BA4">
            <w:pPr>
              <w:ind w:firstLine="0"/>
              <w:rPr>
                <w:rFonts w:eastAsia="Times New Roman" w:cs="Times New Roman"/>
                <w:lang w:val="ru-RU"/>
              </w:rPr>
            </w:pPr>
            <w:r w:rsidRPr="00F00BA4">
              <w:rPr>
                <w:rFonts w:eastAsia="Times New Roman" w:cs="Times New Roman"/>
                <w:lang w:val="ru-RU"/>
              </w:rPr>
              <w:t>ФГОС ООО</w:t>
            </w:r>
          </w:p>
        </w:tc>
        <w:tc>
          <w:tcPr>
            <w:tcW w:w="7761" w:type="dxa"/>
            <w:shd w:val="clear" w:color="auto" w:fill="auto"/>
          </w:tcPr>
          <w:p w14:paraId="4AEBFBE6" w14:textId="77777777" w:rsidR="00F00BA4" w:rsidRPr="00F00BA4" w:rsidRDefault="00F00BA4" w:rsidP="00F00BA4">
            <w:pPr>
              <w:ind w:firstLine="0"/>
              <w:rPr>
                <w:rFonts w:eastAsia="Times New Roman" w:cs="Times New Roman"/>
                <w:lang w:val="ru-RU"/>
              </w:rPr>
            </w:pPr>
            <w:r w:rsidRPr="00F00BA4">
              <w:rPr>
                <w:rFonts w:eastAsia="Times New Roman" w:cs="Times New Roman"/>
                <w:lang w:val="ru-RU"/>
              </w:rPr>
              <w:t>Федеральный государственный образовательный стандарт основного общего образования</w:t>
            </w:r>
          </w:p>
        </w:tc>
      </w:tr>
      <w:tr w:rsidR="00F00BA4" w:rsidRPr="00853034" w14:paraId="67565A32" w14:textId="77777777" w:rsidTr="00F00BA4">
        <w:tc>
          <w:tcPr>
            <w:tcW w:w="1809" w:type="dxa"/>
            <w:shd w:val="clear" w:color="auto" w:fill="auto"/>
          </w:tcPr>
          <w:p w14:paraId="506565D2" w14:textId="77777777" w:rsidR="00F00BA4" w:rsidRPr="00F00BA4" w:rsidRDefault="00F00BA4" w:rsidP="00F00BA4">
            <w:pPr>
              <w:ind w:firstLine="0"/>
              <w:rPr>
                <w:rFonts w:eastAsia="Times New Roman" w:cs="Times New Roman"/>
                <w:lang w:val="ru-RU"/>
              </w:rPr>
            </w:pPr>
            <w:r w:rsidRPr="00F00BA4">
              <w:rPr>
                <w:rFonts w:eastAsia="Times New Roman" w:cs="Times New Roman"/>
                <w:lang w:val="ru-RU"/>
              </w:rPr>
              <w:t>ХК ИРО</w:t>
            </w:r>
          </w:p>
        </w:tc>
        <w:tc>
          <w:tcPr>
            <w:tcW w:w="7761" w:type="dxa"/>
            <w:shd w:val="clear" w:color="auto" w:fill="auto"/>
          </w:tcPr>
          <w:p w14:paraId="5D0015EF" w14:textId="77777777" w:rsidR="00F00BA4" w:rsidRPr="00F00BA4" w:rsidRDefault="00F00BA4" w:rsidP="00F00BA4">
            <w:pPr>
              <w:ind w:firstLine="0"/>
              <w:rPr>
                <w:rFonts w:eastAsia="Times New Roman" w:cs="Times New Roman"/>
                <w:lang w:val="ru-RU"/>
              </w:rPr>
            </w:pPr>
            <w:r w:rsidRPr="00F00BA4">
              <w:rPr>
                <w:rFonts w:eastAsia="Times New Roman" w:cs="Times New Roman"/>
                <w:lang w:val="ru-RU"/>
              </w:rPr>
              <w:t>Краевое государственное бюджетное образовательное учреждение дополнительного профессионального образования (повышения квалификации) «Хабаровский краевой институт развития образования»</w:t>
            </w:r>
          </w:p>
        </w:tc>
      </w:tr>
      <w:tr w:rsidR="00F00BA4" w:rsidRPr="00853034" w14:paraId="1AEC4D56" w14:textId="77777777" w:rsidTr="00F00BA4">
        <w:tc>
          <w:tcPr>
            <w:tcW w:w="0" w:type="auto"/>
            <w:shd w:val="clear" w:color="auto" w:fill="auto"/>
          </w:tcPr>
          <w:p w14:paraId="76CF3156" w14:textId="77777777" w:rsidR="00F00BA4" w:rsidRPr="00F00BA4" w:rsidRDefault="00F00BA4" w:rsidP="00F00BA4">
            <w:pPr>
              <w:ind w:firstLine="0"/>
              <w:rPr>
                <w:rFonts w:eastAsia="Times New Roman" w:cs="Times New Roman"/>
                <w:lang w:val="ru-RU"/>
              </w:rPr>
            </w:pPr>
          </w:p>
        </w:tc>
        <w:tc>
          <w:tcPr>
            <w:tcW w:w="0" w:type="auto"/>
            <w:shd w:val="clear" w:color="auto" w:fill="auto"/>
          </w:tcPr>
          <w:p w14:paraId="05A4B625" w14:textId="77777777" w:rsidR="00F00BA4" w:rsidRPr="00F00BA4" w:rsidRDefault="00F00BA4" w:rsidP="00F00BA4">
            <w:pPr>
              <w:ind w:firstLine="0"/>
              <w:rPr>
                <w:rFonts w:eastAsia="Times New Roman" w:cs="Times New Roman"/>
                <w:lang w:val="ru-RU"/>
              </w:rPr>
            </w:pPr>
          </w:p>
        </w:tc>
      </w:tr>
    </w:tbl>
    <w:p w14:paraId="765F8FF1" w14:textId="77777777" w:rsidR="00F00BA4" w:rsidRPr="00F00BA4" w:rsidRDefault="00F00BA4" w:rsidP="00F00BA4">
      <w:pPr>
        <w:rPr>
          <w:rFonts w:eastAsia="Calibri" w:cs="Times New Roman"/>
          <w:lang w:val="ru-RU"/>
        </w:rPr>
      </w:pPr>
    </w:p>
    <w:p w14:paraId="4B21F721" w14:textId="77777777" w:rsidR="00F00BA4" w:rsidRPr="00F00BA4" w:rsidRDefault="00F00BA4" w:rsidP="00F00BA4">
      <w:pPr>
        <w:spacing w:after="160" w:line="259" w:lineRule="auto"/>
        <w:ind w:firstLine="0"/>
        <w:jc w:val="left"/>
        <w:rPr>
          <w:rFonts w:eastAsia="Calibri" w:cs="Times New Roman"/>
          <w:lang w:val="ru-RU"/>
        </w:rPr>
      </w:pPr>
      <w:r w:rsidRPr="00F00BA4">
        <w:rPr>
          <w:rFonts w:eastAsia="Calibri" w:cs="Times New Roman"/>
          <w:lang w:val="ru-RU"/>
        </w:rPr>
        <w:br w:type="page"/>
      </w:r>
    </w:p>
    <w:p w14:paraId="71127A16" w14:textId="77777777" w:rsidR="00F00BA4" w:rsidRPr="00F00BA4" w:rsidRDefault="00F00BA4" w:rsidP="00F00BA4">
      <w:pPr>
        <w:pStyle w:val="3"/>
        <w:rPr>
          <w:lang w:val="ru-RU"/>
        </w:rPr>
      </w:pPr>
      <w:bookmarkStart w:id="253" w:name="_Toc430863690"/>
      <w:bookmarkStart w:id="254" w:name="_Toc435043855"/>
      <w:r w:rsidRPr="00F00BA4">
        <w:rPr>
          <w:lang w:val="ru-RU"/>
        </w:rPr>
        <w:lastRenderedPageBreak/>
        <w:t>1. Введение</w:t>
      </w:r>
      <w:bookmarkEnd w:id="253"/>
      <w:bookmarkEnd w:id="254"/>
    </w:p>
    <w:p w14:paraId="6CE29AAC" w14:textId="77777777" w:rsidR="00F00BA4" w:rsidRPr="00F00BA4" w:rsidRDefault="00F00BA4" w:rsidP="00F00BA4">
      <w:pPr>
        <w:rPr>
          <w:rFonts w:eastAsia="Calibri" w:cs="Times New Roman"/>
          <w:lang w:val="ru-RU"/>
        </w:rPr>
      </w:pPr>
      <w:r w:rsidRPr="00F00BA4">
        <w:rPr>
          <w:rFonts w:eastAsia="Calibri" w:cs="Times New Roman"/>
          <w:lang w:val="ru-RU"/>
        </w:rPr>
        <w:t>В Хабаровском крае к формированию региональной системы качества образования приступили в 2002 году. Согласно положению о РСОКО ХК ее целью является получение и распространение достоверной информации о состоянии и результатах образовательной деятельности, тенденциях изменения качества образования и причинах, влияющих на его уровень, для формирования информационной основы принятия управленческих решений.</w:t>
      </w:r>
    </w:p>
    <w:p w14:paraId="4C549BEA" w14:textId="77777777" w:rsidR="00F00BA4" w:rsidRPr="00F00BA4" w:rsidRDefault="00F00BA4" w:rsidP="00F00BA4">
      <w:pPr>
        <w:rPr>
          <w:rFonts w:eastAsia="Calibri" w:cs="Times New Roman"/>
          <w:lang w:val="ru-RU"/>
        </w:rPr>
      </w:pPr>
      <w:r w:rsidRPr="00F00BA4">
        <w:rPr>
          <w:rFonts w:eastAsia="Calibri" w:cs="Times New Roman"/>
          <w:lang w:val="ru-RU"/>
        </w:rPr>
        <w:t xml:space="preserve">Основными задачами РСОКО ХК являются: </w:t>
      </w:r>
    </w:p>
    <w:p w14:paraId="64EE3B58" w14:textId="77777777" w:rsidR="00F00BA4" w:rsidRPr="00F00BA4" w:rsidRDefault="00F00BA4" w:rsidP="00F00BA4">
      <w:pPr>
        <w:rPr>
          <w:rFonts w:eastAsia="Calibri" w:cs="Times New Roman"/>
          <w:lang w:val="ru-RU"/>
        </w:rPr>
      </w:pPr>
      <w:r w:rsidRPr="00F00BA4">
        <w:rPr>
          <w:rFonts w:eastAsia="Calibri" w:cs="Times New Roman"/>
          <w:lang w:val="ru-RU"/>
        </w:rPr>
        <w:t>- формирование единого концептуально-методологического понимания проблем качества образования, подходов к его измерению, оценке и путям развития;</w:t>
      </w:r>
    </w:p>
    <w:p w14:paraId="226788EB" w14:textId="77777777" w:rsidR="00F00BA4" w:rsidRPr="00F00BA4" w:rsidRDefault="00F00BA4" w:rsidP="00F00BA4">
      <w:pPr>
        <w:rPr>
          <w:rFonts w:eastAsia="Calibri" w:cs="Times New Roman"/>
          <w:lang w:val="ru-RU"/>
        </w:rPr>
      </w:pPr>
      <w:r w:rsidRPr="00F00BA4">
        <w:rPr>
          <w:rFonts w:eastAsia="Calibri" w:cs="Times New Roman"/>
          <w:lang w:val="ru-RU"/>
        </w:rPr>
        <w:t>- создание условий для выявления факторов и проблем, существенно влияющих на качество образования;</w:t>
      </w:r>
    </w:p>
    <w:p w14:paraId="78FC7310" w14:textId="77777777" w:rsidR="00F00BA4" w:rsidRPr="00F00BA4" w:rsidRDefault="00F00BA4" w:rsidP="00F00BA4">
      <w:pPr>
        <w:rPr>
          <w:rFonts w:eastAsia="Calibri" w:cs="Times New Roman"/>
          <w:lang w:val="ru-RU"/>
        </w:rPr>
      </w:pPr>
      <w:r w:rsidRPr="00F00BA4">
        <w:rPr>
          <w:rFonts w:eastAsia="Calibri" w:cs="Times New Roman"/>
          <w:lang w:val="ru-RU"/>
        </w:rPr>
        <w:t xml:space="preserve">- определение и внедрение единых критериев анализа и оценки индивидуальных достижений обучающихся, деятельности ОО, руководящих и педагогических работников образования; </w:t>
      </w:r>
    </w:p>
    <w:p w14:paraId="07D728E6" w14:textId="77777777" w:rsidR="00F00BA4" w:rsidRPr="00F00BA4" w:rsidRDefault="00F00BA4" w:rsidP="00F00BA4">
      <w:pPr>
        <w:rPr>
          <w:rFonts w:eastAsia="Calibri" w:cs="Times New Roman"/>
          <w:lang w:val="ru-RU"/>
        </w:rPr>
      </w:pPr>
      <w:r w:rsidRPr="00F00BA4">
        <w:rPr>
          <w:rFonts w:eastAsia="Calibri" w:cs="Times New Roman"/>
          <w:lang w:val="ru-RU"/>
        </w:rPr>
        <w:t>- совершенствование нормативно-методической, информационной и статистической инфраструктур краевой системы образования;</w:t>
      </w:r>
    </w:p>
    <w:p w14:paraId="6448AB3C" w14:textId="77777777" w:rsidR="00F00BA4" w:rsidRPr="00F00BA4" w:rsidRDefault="00F00BA4" w:rsidP="00F00BA4">
      <w:pPr>
        <w:rPr>
          <w:rFonts w:eastAsia="Calibri" w:cs="Times New Roman"/>
          <w:lang w:val="ru-RU"/>
        </w:rPr>
      </w:pPr>
      <w:r w:rsidRPr="00F00BA4">
        <w:rPr>
          <w:rFonts w:eastAsia="Calibri" w:cs="Times New Roman"/>
          <w:lang w:val="ru-RU"/>
        </w:rPr>
        <w:t>- создание условий для активного участия ОО, органов управления образованием, методических служб и общественности в различных формах оценки качества образования;</w:t>
      </w:r>
    </w:p>
    <w:p w14:paraId="52DE1907" w14:textId="77777777" w:rsidR="00F00BA4" w:rsidRPr="00F00BA4" w:rsidRDefault="00F00BA4" w:rsidP="00F00BA4">
      <w:pPr>
        <w:rPr>
          <w:rFonts w:eastAsia="Calibri" w:cs="Times New Roman"/>
          <w:lang w:val="ru-RU"/>
        </w:rPr>
      </w:pPr>
      <w:r w:rsidRPr="00F00BA4">
        <w:rPr>
          <w:rFonts w:eastAsia="Calibri" w:cs="Times New Roman"/>
          <w:lang w:val="ru-RU"/>
        </w:rPr>
        <w:t>- формирование регионального экспертного сообщества, в том числе из представителей общественности, участвующих в различных формах внешней независимой оценки качества образования;</w:t>
      </w:r>
    </w:p>
    <w:p w14:paraId="2D730187" w14:textId="77777777" w:rsidR="00F00BA4" w:rsidRPr="00F00BA4" w:rsidRDefault="00F00BA4" w:rsidP="00F00BA4">
      <w:pPr>
        <w:rPr>
          <w:rFonts w:eastAsia="Calibri" w:cs="Times New Roman"/>
          <w:lang w:val="ru-RU"/>
        </w:rPr>
      </w:pPr>
      <w:r w:rsidRPr="00F00BA4">
        <w:rPr>
          <w:rFonts w:eastAsia="Calibri" w:cs="Times New Roman"/>
          <w:lang w:val="ru-RU"/>
        </w:rPr>
        <w:t>- создание стабильно функционирующей региональной информационной системы оценки качества образования Хабаровского края, базирующейся на современных средствах сбора, обработки, хранения, анализа и использования информации о качестве образования, структурированной в соответствии с запросами потребителей;</w:t>
      </w:r>
    </w:p>
    <w:p w14:paraId="300E65AC" w14:textId="77777777" w:rsidR="00F00BA4" w:rsidRPr="00F00BA4" w:rsidRDefault="00F00BA4" w:rsidP="00F00BA4">
      <w:pPr>
        <w:rPr>
          <w:rFonts w:eastAsia="Calibri" w:cs="Times New Roman"/>
          <w:lang w:val="ru-RU"/>
        </w:rPr>
      </w:pPr>
      <w:r w:rsidRPr="00F00BA4">
        <w:rPr>
          <w:rFonts w:eastAsia="Calibri" w:cs="Times New Roman"/>
          <w:lang w:val="ru-RU"/>
        </w:rPr>
        <w:t>- создание системы подготовки и повышения квалификации специалистов в области оценки качества образования (педагогических измерений);</w:t>
      </w:r>
    </w:p>
    <w:p w14:paraId="335F31DB" w14:textId="77777777" w:rsidR="00F00BA4" w:rsidRPr="00F00BA4" w:rsidRDefault="00F00BA4" w:rsidP="00F00BA4">
      <w:pPr>
        <w:rPr>
          <w:rFonts w:eastAsia="Calibri" w:cs="Times New Roman"/>
          <w:lang w:val="ru-RU"/>
        </w:rPr>
      </w:pPr>
      <w:r w:rsidRPr="00F00BA4">
        <w:rPr>
          <w:rFonts w:eastAsia="Calibri" w:cs="Times New Roman"/>
          <w:lang w:val="ru-RU"/>
        </w:rPr>
        <w:t>- создание и развитие инфраструктуры образовательных организаций, обладающих опытом в области мониторинга и оценки качества образования;</w:t>
      </w:r>
    </w:p>
    <w:p w14:paraId="66086524" w14:textId="77777777" w:rsidR="00F00BA4" w:rsidRPr="00F00BA4" w:rsidRDefault="00F00BA4" w:rsidP="00F00BA4">
      <w:pPr>
        <w:rPr>
          <w:rFonts w:eastAsia="Calibri" w:cs="Times New Roman"/>
          <w:lang w:val="ru-RU"/>
        </w:rPr>
      </w:pPr>
      <w:r w:rsidRPr="00F00BA4">
        <w:rPr>
          <w:rFonts w:eastAsia="Calibri" w:cs="Times New Roman"/>
          <w:lang w:val="ru-RU"/>
        </w:rPr>
        <w:t>- повышение эффективности управления качеством образования на основе использования результатов оценки качества образования и внедрения современных технологий управления системой образования;</w:t>
      </w:r>
    </w:p>
    <w:p w14:paraId="6B1CF3F6" w14:textId="77777777" w:rsidR="00F00BA4" w:rsidRPr="00F00BA4" w:rsidRDefault="00F00BA4" w:rsidP="00F00BA4">
      <w:pPr>
        <w:rPr>
          <w:rFonts w:eastAsia="Calibri" w:cs="Times New Roman"/>
          <w:lang w:val="ru-RU"/>
        </w:rPr>
      </w:pPr>
      <w:r w:rsidRPr="00F00BA4">
        <w:rPr>
          <w:rFonts w:eastAsia="Calibri" w:cs="Times New Roman"/>
          <w:lang w:val="ru-RU"/>
        </w:rPr>
        <w:t>- удовлетворение потребностей потребителей образовательных услуг в получении объективной информации о состоянии и развитии системы образования Хабаровского края.</w:t>
      </w:r>
    </w:p>
    <w:p w14:paraId="50C8150F" w14:textId="77777777" w:rsidR="00F00BA4" w:rsidRPr="00F00BA4" w:rsidRDefault="00F00BA4" w:rsidP="00F00BA4">
      <w:pPr>
        <w:rPr>
          <w:rFonts w:eastAsia="Calibri" w:cs="Times New Roman"/>
          <w:lang w:val="ru-RU"/>
        </w:rPr>
      </w:pPr>
      <w:r w:rsidRPr="00F00BA4">
        <w:rPr>
          <w:rFonts w:eastAsia="Calibri" w:cs="Times New Roman"/>
          <w:lang w:val="ru-RU"/>
        </w:rPr>
        <w:lastRenderedPageBreak/>
        <w:t>Развитие РСОКО, в том числе создание условий для формирования независимой оценки качества, является приоритетным направлением Государственной программы Хабаровского края «Развитие образования в Хабаровском крае» на 2013-2020 гг. [12]. Кроме этого, разработка и внедрение системы оценки качества общего образования включены в План мероприятий «Повышение эффективности и качества услуг образования в Хабаровском крае до 2018 года» [13].Также развитие РСОКО за счет обеспечения высокого качества образования, соответствующего запросам населения и перспективным задачам развития общества и экономики края, отражено в Комплексе мер по развитию системы оценки качества образования в Хабаровском крае [14].</w:t>
      </w:r>
    </w:p>
    <w:p w14:paraId="26DCC17C" w14:textId="77777777" w:rsidR="00F00BA4" w:rsidRPr="00F00BA4" w:rsidRDefault="00F00BA4" w:rsidP="00F00BA4">
      <w:pPr>
        <w:pStyle w:val="3"/>
        <w:rPr>
          <w:lang w:val="ru-RU"/>
        </w:rPr>
      </w:pPr>
      <w:bookmarkStart w:id="255" w:name="_Toc430863691"/>
      <w:bookmarkStart w:id="256" w:name="_Toc435043856"/>
      <w:r w:rsidRPr="00F00BA4">
        <w:rPr>
          <w:lang w:val="ru-RU"/>
        </w:rPr>
        <w:t>2. Институциональный потенциал</w:t>
      </w:r>
      <w:bookmarkEnd w:id="255"/>
      <w:bookmarkEnd w:id="256"/>
    </w:p>
    <w:p w14:paraId="7DF76E23" w14:textId="77777777" w:rsidR="00F00BA4" w:rsidRPr="00F00BA4" w:rsidRDefault="00F00BA4" w:rsidP="00F00BA4">
      <w:pPr>
        <w:rPr>
          <w:rFonts w:eastAsia="Calibri" w:cs="Times New Roman"/>
          <w:lang w:val="ru-RU"/>
        </w:rPr>
      </w:pPr>
      <w:r w:rsidRPr="00F00BA4">
        <w:rPr>
          <w:rFonts w:eastAsia="Calibri" w:cs="Times New Roman"/>
          <w:lang w:val="ru-RU"/>
        </w:rPr>
        <w:t>Организационная структура региональной системы оценки качества образования в Хабаровском крае включает:</w:t>
      </w:r>
    </w:p>
    <w:p w14:paraId="1849287B" w14:textId="77777777" w:rsidR="00F00BA4" w:rsidRPr="00F00BA4" w:rsidRDefault="00F00BA4" w:rsidP="00F00BA4">
      <w:pPr>
        <w:rPr>
          <w:rFonts w:eastAsia="Calibri" w:cs="Times New Roman"/>
          <w:lang w:val="ru-RU"/>
        </w:rPr>
      </w:pPr>
      <w:r w:rsidRPr="00F00BA4">
        <w:rPr>
          <w:rFonts w:eastAsia="Calibri" w:cs="Times New Roman"/>
          <w:lang w:val="ru-RU"/>
        </w:rPr>
        <w:t>- министерство образования и науки Хабаровского края;</w:t>
      </w:r>
    </w:p>
    <w:p w14:paraId="49A2C296" w14:textId="77777777" w:rsidR="00F00BA4" w:rsidRPr="00F00BA4" w:rsidRDefault="00F00BA4" w:rsidP="00F00BA4">
      <w:pPr>
        <w:rPr>
          <w:rFonts w:eastAsia="Calibri" w:cs="Times New Roman"/>
          <w:lang w:val="ru-RU"/>
        </w:rPr>
      </w:pPr>
      <w:r w:rsidRPr="00F00BA4">
        <w:rPr>
          <w:rFonts w:eastAsia="Calibri" w:cs="Times New Roman"/>
          <w:lang w:val="ru-RU"/>
        </w:rPr>
        <w:t>- Краевое государственное бюджетное учреждение «Региональный центр оценки качества образования»;</w:t>
      </w:r>
    </w:p>
    <w:p w14:paraId="040FCE69" w14:textId="77777777" w:rsidR="00F00BA4" w:rsidRPr="00F00BA4" w:rsidRDefault="00F00BA4" w:rsidP="00F00BA4">
      <w:pPr>
        <w:rPr>
          <w:rFonts w:eastAsia="Calibri" w:cs="Times New Roman"/>
          <w:lang w:val="ru-RU"/>
        </w:rPr>
      </w:pPr>
      <w:r w:rsidRPr="00F00BA4">
        <w:rPr>
          <w:rFonts w:eastAsia="Calibri" w:cs="Times New Roman"/>
          <w:lang w:val="ru-RU"/>
        </w:rPr>
        <w:t>- краевое государственное бюджетное образовательное учреждение дополнительного профессионального образования (повышения квалификации) «Хабаровский краевой институт развития образования»;</w:t>
      </w:r>
    </w:p>
    <w:p w14:paraId="6D6E446B" w14:textId="77777777" w:rsidR="00F00BA4" w:rsidRPr="00F00BA4" w:rsidRDefault="00F00BA4" w:rsidP="00F00BA4">
      <w:pPr>
        <w:rPr>
          <w:rFonts w:eastAsia="Calibri" w:cs="Times New Roman"/>
          <w:lang w:val="ru-RU"/>
        </w:rPr>
      </w:pPr>
      <w:r w:rsidRPr="00F00BA4">
        <w:rPr>
          <w:rFonts w:eastAsia="Calibri" w:cs="Times New Roman"/>
          <w:lang w:val="ru-RU"/>
        </w:rPr>
        <w:t>- Краевое государственное бюджетное образовательное учреждение для детей, нуждающихся в психолого-педагогической и медико-социальной помощи «Краевой центр психолого-медико-социального сопровождения»;</w:t>
      </w:r>
    </w:p>
    <w:p w14:paraId="3A43B881" w14:textId="77777777" w:rsidR="00F00BA4" w:rsidRPr="00F00BA4" w:rsidRDefault="00F00BA4" w:rsidP="00F00BA4">
      <w:pPr>
        <w:rPr>
          <w:rFonts w:eastAsia="Calibri" w:cs="Times New Roman"/>
          <w:lang w:val="ru-RU"/>
        </w:rPr>
      </w:pPr>
      <w:r w:rsidRPr="00F00BA4">
        <w:rPr>
          <w:rFonts w:eastAsia="Calibri" w:cs="Times New Roman"/>
          <w:lang w:val="ru-RU"/>
        </w:rPr>
        <w:t>- органы местного самоуправления, осуществляющие управление в сфере образования;</w:t>
      </w:r>
    </w:p>
    <w:p w14:paraId="5309FB9D" w14:textId="77777777" w:rsidR="00F00BA4" w:rsidRPr="00F00BA4" w:rsidRDefault="00F00BA4" w:rsidP="00F00BA4">
      <w:pPr>
        <w:rPr>
          <w:rFonts w:eastAsia="Calibri" w:cs="Times New Roman"/>
          <w:lang w:val="ru-RU"/>
        </w:rPr>
      </w:pPr>
      <w:r w:rsidRPr="00F00BA4">
        <w:rPr>
          <w:rFonts w:eastAsia="Calibri" w:cs="Times New Roman"/>
          <w:lang w:val="ru-RU"/>
        </w:rPr>
        <w:t>- образовательные организации;</w:t>
      </w:r>
    </w:p>
    <w:p w14:paraId="41068C34" w14:textId="77777777" w:rsidR="00F00BA4" w:rsidRPr="00F00BA4" w:rsidRDefault="00F00BA4" w:rsidP="00F00BA4">
      <w:pPr>
        <w:rPr>
          <w:rFonts w:eastAsia="Calibri" w:cs="Times New Roman"/>
          <w:lang w:val="ru-RU"/>
        </w:rPr>
      </w:pPr>
      <w:r w:rsidRPr="00F00BA4">
        <w:rPr>
          <w:rFonts w:eastAsia="Calibri" w:cs="Times New Roman"/>
          <w:lang w:val="ru-RU"/>
        </w:rPr>
        <w:t>- общественные институты.</w:t>
      </w:r>
    </w:p>
    <w:p w14:paraId="333D7C63" w14:textId="77777777" w:rsidR="00F00BA4" w:rsidRPr="00F00BA4" w:rsidRDefault="00F00BA4" w:rsidP="00F00BA4">
      <w:pPr>
        <w:rPr>
          <w:rFonts w:eastAsia="Calibri" w:cs="Times New Roman"/>
          <w:lang w:val="ru-RU"/>
        </w:rPr>
      </w:pPr>
    </w:p>
    <w:p w14:paraId="58D99F1B" w14:textId="77777777" w:rsidR="00F00BA4" w:rsidRPr="00F00BA4" w:rsidRDefault="00F00BA4" w:rsidP="00F00BA4">
      <w:pPr>
        <w:ind w:firstLine="0"/>
        <w:rPr>
          <w:rFonts w:eastAsia="Times New Roman" w:cs="Times New Roman"/>
          <w:b/>
          <w:szCs w:val="24"/>
          <w:lang w:val="ru-RU" w:eastAsia="ru-RU"/>
        </w:rPr>
      </w:pPr>
      <w:r w:rsidRPr="00F00BA4">
        <w:rPr>
          <w:rFonts w:eastAsia="Times New Roman" w:cs="Times New Roman"/>
          <w:b/>
          <w:szCs w:val="24"/>
          <w:lang w:val="ru-RU" w:eastAsia="ru-RU"/>
        </w:rPr>
        <w:t>2.1. Министерство образования и науки Хабаровского края.</w:t>
      </w:r>
    </w:p>
    <w:tbl>
      <w:tblPr>
        <w:tblW w:w="9529"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65"/>
        <w:gridCol w:w="6664"/>
      </w:tblGrid>
      <w:tr w:rsidR="00F00BA4" w:rsidRPr="00F00BA4" w14:paraId="30C4D8F7" w14:textId="77777777" w:rsidTr="00F00BA4">
        <w:tc>
          <w:tcPr>
            <w:tcW w:w="2865" w:type="dxa"/>
            <w:tcMar>
              <w:top w:w="100" w:type="dxa"/>
              <w:left w:w="100" w:type="dxa"/>
              <w:bottom w:w="100" w:type="dxa"/>
              <w:right w:w="100" w:type="dxa"/>
            </w:tcMar>
          </w:tcPr>
          <w:p w14:paraId="2FB9B10A" w14:textId="77777777" w:rsidR="00F00BA4" w:rsidRPr="00F00BA4" w:rsidRDefault="00F00BA4" w:rsidP="00F00BA4">
            <w:pPr>
              <w:ind w:firstLine="0"/>
              <w:rPr>
                <w:rFonts w:eastAsia="Calibri" w:cs="Times New Roman"/>
                <w:lang w:val="ru-RU" w:eastAsia="ru-RU"/>
              </w:rPr>
            </w:pPr>
            <w:r w:rsidRPr="00F00BA4">
              <w:rPr>
                <w:rFonts w:eastAsia="Calibri" w:cs="Times New Roman"/>
                <w:highlight w:val="white"/>
                <w:lang w:val="ru-RU" w:eastAsia="ru-RU"/>
              </w:rPr>
              <w:t>Учредитель</w:t>
            </w:r>
          </w:p>
        </w:tc>
        <w:tc>
          <w:tcPr>
            <w:tcW w:w="6664" w:type="dxa"/>
            <w:tcMar>
              <w:top w:w="100" w:type="dxa"/>
              <w:left w:w="100" w:type="dxa"/>
              <w:bottom w:w="100" w:type="dxa"/>
              <w:right w:w="100" w:type="dxa"/>
            </w:tcMar>
          </w:tcPr>
          <w:p w14:paraId="01C9AB7F" w14:textId="77777777" w:rsidR="00F00BA4" w:rsidRPr="00F00BA4" w:rsidRDefault="00F00BA4" w:rsidP="00F00BA4">
            <w:pPr>
              <w:ind w:firstLine="0"/>
              <w:rPr>
                <w:rFonts w:eastAsia="Calibri" w:cs="Times New Roman"/>
                <w:lang w:val="ru-RU" w:eastAsia="ru-RU"/>
              </w:rPr>
            </w:pPr>
            <w:r w:rsidRPr="00F00BA4">
              <w:rPr>
                <w:rFonts w:eastAsia="Calibri" w:cs="Times New Roman"/>
                <w:lang w:val="ru-RU" w:eastAsia="ru-RU"/>
              </w:rPr>
              <w:t>Правительство Хабаровского края</w:t>
            </w:r>
          </w:p>
        </w:tc>
      </w:tr>
      <w:tr w:rsidR="00F00BA4" w:rsidRPr="00853034" w14:paraId="3FC31BF1" w14:textId="77777777" w:rsidTr="00F00BA4">
        <w:tc>
          <w:tcPr>
            <w:tcW w:w="2865" w:type="dxa"/>
            <w:tcMar>
              <w:top w:w="100" w:type="dxa"/>
              <w:left w:w="100" w:type="dxa"/>
              <w:bottom w:w="100" w:type="dxa"/>
              <w:right w:w="100" w:type="dxa"/>
            </w:tcMar>
          </w:tcPr>
          <w:p w14:paraId="0AC44D8F" w14:textId="77777777" w:rsidR="00F00BA4" w:rsidRPr="00F00BA4" w:rsidRDefault="00F00BA4" w:rsidP="00F00BA4">
            <w:pPr>
              <w:ind w:firstLine="0"/>
              <w:rPr>
                <w:rFonts w:eastAsia="Calibri" w:cs="Times New Roman"/>
                <w:lang w:val="ru-RU" w:eastAsia="ru-RU"/>
              </w:rPr>
            </w:pPr>
            <w:r w:rsidRPr="00F00BA4">
              <w:rPr>
                <w:rFonts w:eastAsia="Calibri" w:cs="Times New Roman"/>
                <w:highlight w:val="white"/>
                <w:lang w:val="ru-RU" w:eastAsia="ru-RU"/>
              </w:rPr>
              <w:t>Функции (основные направления)</w:t>
            </w:r>
            <w:r w:rsidRPr="00F00BA4">
              <w:rPr>
                <w:rFonts w:eastAsia="Calibri" w:cs="Times New Roman"/>
                <w:lang w:val="ru-RU" w:eastAsia="ru-RU"/>
              </w:rPr>
              <w:t>.</w:t>
            </w:r>
          </w:p>
        </w:tc>
        <w:tc>
          <w:tcPr>
            <w:tcW w:w="6664" w:type="dxa"/>
            <w:tcMar>
              <w:top w:w="100" w:type="dxa"/>
              <w:left w:w="100" w:type="dxa"/>
              <w:bottom w:w="100" w:type="dxa"/>
              <w:right w:w="100" w:type="dxa"/>
            </w:tcMar>
          </w:tcPr>
          <w:p w14:paraId="27E0188E" w14:textId="77777777" w:rsidR="00F00BA4" w:rsidRPr="00F00BA4" w:rsidRDefault="00F00BA4" w:rsidP="00F00BA4">
            <w:pPr>
              <w:ind w:firstLine="0"/>
              <w:rPr>
                <w:rFonts w:eastAsia="Calibri" w:cs="Times New Roman"/>
                <w:color w:val="000000"/>
                <w:lang w:val="ru-RU" w:eastAsia="ja-JP"/>
              </w:rPr>
            </w:pPr>
            <w:r w:rsidRPr="00F00BA4">
              <w:rPr>
                <w:rFonts w:eastAsia="Calibri" w:cs="Times New Roman"/>
                <w:color w:val="000000"/>
                <w:lang w:val="ru-RU" w:eastAsia="ja-JP"/>
              </w:rPr>
              <w:t>- формирует единые концептуальные подходы к оценке качества образования на территории края;</w:t>
            </w:r>
          </w:p>
          <w:p w14:paraId="5B1ABC80" w14:textId="6BF97896" w:rsidR="00F00BA4" w:rsidRPr="00F00BA4" w:rsidRDefault="00F00BA4" w:rsidP="00F00BA4">
            <w:pPr>
              <w:ind w:firstLine="0"/>
              <w:rPr>
                <w:rFonts w:eastAsia="Calibri" w:cs="Times New Roman"/>
                <w:color w:val="000000"/>
                <w:lang w:val="ru-RU" w:eastAsia="ja-JP"/>
              </w:rPr>
            </w:pPr>
            <w:r w:rsidRPr="00F00BA4">
              <w:rPr>
                <w:rFonts w:eastAsia="Calibri" w:cs="Times New Roman"/>
                <w:color w:val="000000"/>
                <w:lang w:val="ru-RU" w:eastAsia="ja-JP"/>
              </w:rPr>
              <w:t>- осуществляет правовое регулирование процедур оценки качества образования в соответствии с нормативными правовыми актами</w:t>
            </w:r>
            <w:r w:rsidR="005036AC">
              <w:rPr>
                <w:rFonts w:eastAsia="Calibri" w:cs="Times New Roman"/>
                <w:color w:val="000000"/>
                <w:lang w:val="ru-RU" w:eastAsia="ja-JP"/>
              </w:rPr>
              <w:t xml:space="preserve"> Российской Федерации </w:t>
            </w:r>
            <w:r w:rsidRPr="00F00BA4">
              <w:rPr>
                <w:rFonts w:eastAsia="Calibri" w:cs="Times New Roman"/>
                <w:color w:val="000000"/>
                <w:lang w:val="ru-RU" w:eastAsia="ja-JP"/>
              </w:rPr>
              <w:t xml:space="preserve">и Хабаровского </w:t>
            </w:r>
            <w:r w:rsidRPr="00F00BA4">
              <w:rPr>
                <w:rFonts w:eastAsia="Calibri" w:cs="Times New Roman"/>
                <w:color w:val="000000"/>
                <w:lang w:val="ru-RU" w:eastAsia="ja-JP"/>
              </w:rPr>
              <w:lastRenderedPageBreak/>
              <w:t>края;</w:t>
            </w:r>
          </w:p>
          <w:p w14:paraId="2BBE6E31" w14:textId="77777777" w:rsidR="00F00BA4" w:rsidRPr="00F00BA4" w:rsidRDefault="00F00BA4" w:rsidP="00F00BA4">
            <w:pPr>
              <w:ind w:firstLine="0"/>
              <w:rPr>
                <w:rFonts w:eastAsia="Calibri" w:cs="Times New Roman"/>
                <w:color w:val="000000"/>
                <w:lang w:val="ru-RU" w:eastAsia="ja-JP"/>
              </w:rPr>
            </w:pPr>
            <w:r w:rsidRPr="00F00BA4">
              <w:rPr>
                <w:rFonts w:eastAsia="Calibri" w:cs="Times New Roman"/>
                <w:color w:val="000000"/>
                <w:lang w:val="ru-RU" w:eastAsia="ja-JP"/>
              </w:rPr>
              <w:t>- определяет состояние и тенденции развития краевой системы образования, на основе которых принимаются решения по совершенствованию управления качеством образования;</w:t>
            </w:r>
          </w:p>
          <w:p w14:paraId="439612A9" w14:textId="77777777" w:rsidR="00F00BA4" w:rsidRPr="00F00BA4" w:rsidRDefault="00F00BA4" w:rsidP="00F00BA4">
            <w:pPr>
              <w:ind w:firstLine="0"/>
              <w:rPr>
                <w:rFonts w:eastAsia="Calibri" w:cs="Times New Roman"/>
                <w:color w:val="000000"/>
                <w:lang w:val="ru-RU" w:eastAsia="ja-JP"/>
              </w:rPr>
            </w:pPr>
            <w:r w:rsidRPr="00F00BA4">
              <w:rPr>
                <w:rFonts w:eastAsia="Calibri" w:cs="Times New Roman"/>
                <w:color w:val="000000"/>
                <w:lang w:val="ru-RU" w:eastAsia="ja-JP"/>
              </w:rPr>
              <w:t>- осуществляет разработку критериальной базы РСОКО ХК;</w:t>
            </w:r>
          </w:p>
          <w:p w14:paraId="6F56B475" w14:textId="77777777" w:rsidR="00F00BA4" w:rsidRPr="00F00BA4" w:rsidRDefault="00F00BA4" w:rsidP="00F00BA4">
            <w:pPr>
              <w:ind w:firstLine="0"/>
              <w:rPr>
                <w:rFonts w:eastAsia="Calibri" w:cs="Times New Roman"/>
                <w:color w:val="000000"/>
                <w:lang w:val="ru-RU" w:eastAsia="ja-JP"/>
              </w:rPr>
            </w:pPr>
            <w:r w:rsidRPr="00F00BA4">
              <w:rPr>
                <w:rFonts w:eastAsia="Calibri" w:cs="Times New Roman"/>
                <w:color w:val="000000"/>
                <w:lang w:val="ru-RU" w:eastAsia="ja-JP"/>
              </w:rPr>
              <w:t>- координирует работу структур, деятельность которых непосредственно связана с оценкой качества образования;</w:t>
            </w:r>
          </w:p>
          <w:p w14:paraId="6C55EF40" w14:textId="77777777" w:rsidR="00F00BA4" w:rsidRPr="00F00BA4" w:rsidRDefault="00F00BA4" w:rsidP="00F00BA4">
            <w:pPr>
              <w:ind w:firstLine="0"/>
              <w:rPr>
                <w:rFonts w:eastAsia="Calibri" w:cs="Times New Roman"/>
                <w:color w:val="000000"/>
                <w:lang w:val="ru-RU" w:eastAsia="ja-JP"/>
              </w:rPr>
            </w:pPr>
            <w:r w:rsidRPr="00F00BA4">
              <w:rPr>
                <w:rFonts w:eastAsia="Calibri" w:cs="Times New Roman"/>
                <w:color w:val="000000"/>
                <w:lang w:val="ru-RU" w:eastAsia="ja-JP"/>
              </w:rPr>
              <w:t>- обеспечивает проведение государственной (итоговой) аттестации обучающихся, освоивших образовательные программы основного общего и среднего (полного) общего образования, в том числе в форме ЕГЭ;</w:t>
            </w:r>
          </w:p>
          <w:p w14:paraId="37C8691B" w14:textId="77777777" w:rsidR="00F00BA4" w:rsidRPr="00F00BA4" w:rsidRDefault="00F00BA4" w:rsidP="00F00BA4">
            <w:pPr>
              <w:ind w:firstLine="0"/>
              <w:rPr>
                <w:rFonts w:eastAsia="Calibri" w:cs="Times New Roman"/>
                <w:color w:val="000000"/>
                <w:lang w:val="ru-RU" w:eastAsia="ja-JP"/>
              </w:rPr>
            </w:pPr>
            <w:r w:rsidRPr="00F00BA4">
              <w:rPr>
                <w:rFonts w:eastAsia="Calibri" w:cs="Times New Roman"/>
                <w:color w:val="000000"/>
                <w:lang w:val="ru-RU" w:eastAsia="ja-JP"/>
              </w:rPr>
              <w:t>- организует проведение аттестации педагогических работников краевых государственных и муниципальных образовательных организаций в соответствии с действующим законодательством;</w:t>
            </w:r>
          </w:p>
          <w:p w14:paraId="1E74F838" w14:textId="76C4989F" w:rsidR="00F00BA4" w:rsidRPr="00F00BA4" w:rsidRDefault="00F00BA4" w:rsidP="00F00BA4">
            <w:pPr>
              <w:ind w:firstLine="0"/>
              <w:rPr>
                <w:rFonts w:eastAsia="Calibri" w:cs="Times New Roman"/>
                <w:lang w:val="ru-RU" w:eastAsia="ru-RU"/>
              </w:rPr>
            </w:pPr>
            <w:r w:rsidRPr="00F00BA4">
              <w:rPr>
                <w:rFonts w:eastAsia="Calibri" w:cs="Times New Roman"/>
                <w:lang w:val="ru-RU" w:eastAsia="ru-RU"/>
              </w:rPr>
              <w:t>- осуществляет переданные полномочия</w:t>
            </w:r>
            <w:r w:rsidR="005036AC">
              <w:rPr>
                <w:rFonts w:eastAsia="Calibri" w:cs="Times New Roman"/>
                <w:lang w:val="ru-RU" w:eastAsia="ru-RU"/>
              </w:rPr>
              <w:t xml:space="preserve"> Российской Федерации </w:t>
            </w:r>
            <w:r w:rsidRPr="00F00BA4">
              <w:rPr>
                <w:rFonts w:eastAsia="Calibri" w:cs="Times New Roman"/>
                <w:lang w:val="ru-RU" w:eastAsia="ru-RU"/>
              </w:rPr>
              <w:t>по лицензированию и государственной аккредитации образовательной деятельности;</w:t>
            </w:r>
          </w:p>
          <w:p w14:paraId="086333CB" w14:textId="0F22981F" w:rsidR="00F00BA4" w:rsidRPr="00F00BA4" w:rsidRDefault="00F00BA4" w:rsidP="00F00BA4">
            <w:pPr>
              <w:ind w:firstLine="0"/>
              <w:rPr>
                <w:rFonts w:eastAsia="Calibri" w:cs="Times New Roman"/>
                <w:color w:val="000000"/>
                <w:lang w:val="ru-RU" w:eastAsia="ja-JP"/>
              </w:rPr>
            </w:pPr>
            <w:r w:rsidRPr="00F00BA4">
              <w:rPr>
                <w:rFonts w:eastAsia="Calibri" w:cs="Times New Roman"/>
                <w:lang w:val="ru-RU" w:eastAsia="ru-RU"/>
              </w:rPr>
              <w:t>- осуществляет переданные полномочия</w:t>
            </w:r>
            <w:r w:rsidR="005036AC">
              <w:rPr>
                <w:rFonts w:eastAsia="Calibri" w:cs="Times New Roman"/>
                <w:lang w:val="ru-RU" w:eastAsia="ru-RU"/>
              </w:rPr>
              <w:t xml:space="preserve"> Российской Федерации </w:t>
            </w:r>
            <w:r w:rsidRPr="00F00BA4">
              <w:rPr>
                <w:rFonts w:eastAsia="Calibri" w:cs="Times New Roman"/>
                <w:lang w:val="ru-RU" w:eastAsia="ru-RU"/>
              </w:rPr>
              <w:t>по федеральному государственному контролю качества образования;</w:t>
            </w:r>
          </w:p>
          <w:p w14:paraId="60C6B61B" w14:textId="77777777" w:rsidR="00F00BA4" w:rsidRPr="00F00BA4" w:rsidRDefault="00F00BA4" w:rsidP="00F00BA4">
            <w:pPr>
              <w:ind w:firstLine="0"/>
              <w:rPr>
                <w:rFonts w:eastAsia="Calibri" w:cs="Times New Roman"/>
                <w:color w:val="000000"/>
                <w:lang w:val="ru-RU" w:eastAsia="ja-JP"/>
              </w:rPr>
            </w:pPr>
            <w:r w:rsidRPr="00F00BA4">
              <w:rPr>
                <w:rFonts w:eastAsia="Calibri" w:cs="Times New Roman"/>
                <w:color w:val="000000"/>
                <w:lang w:val="ru-RU" w:eastAsia="ja-JP"/>
              </w:rPr>
              <w:t>- организует формирование и ведение региональных информационных систем оценки качества образования;</w:t>
            </w:r>
          </w:p>
          <w:p w14:paraId="42450EF6" w14:textId="77777777" w:rsidR="00F00BA4" w:rsidRPr="00F00BA4" w:rsidRDefault="00F00BA4" w:rsidP="00F00BA4">
            <w:pPr>
              <w:ind w:firstLine="0"/>
              <w:rPr>
                <w:rFonts w:eastAsia="Calibri" w:cs="Times New Roman"/>
                <w:color w:val="000000"/>
                <w:lang w:val="ru-RU" w:eastAsia="ja-JP"/>
              </w:rPr>
            </w:pPr>
            <w:r w:rsidRPr="00F00BA4">
              <w:rPr>
                <w:rFonts w:eastAsia="Calibri" w:cs="Times New Roman"/>
                <w:color w:val="000000"/>
                <w:lang w:val="ru-RU" w:eastAsia="ja-JP"/>
              </w:rPr>
              <w:t>- обеспечивает ведение системы рейтингов деятельности муниципальных образований, образовательных организаций на основе кластерного подхода;</w:t>
            </w:r>
          </w:p>
          <w:p w14:paraId="6E5BD572" w14:textId="77777777" w:rsidR="00F00BA4" w:rsidRPr="00F00BA4" w:rsidRDefault="00F00BA4" w:rsidP="00F00BA4">
            <w:pPr>
              <w:ind w:firstLine="0"/>
              <w:rPr>
                <w:rFonts w:eastAsia="Calibri" w:cs="Times New Roman"/>
                <w:color w:val="000000"/>
                <w:lang w:val="ru-RU" w:eastAsia="ja-JP"/>
              </w:rPr>
            </w:pPr>
            <w:r w:rsidRPr="00F00BA4">
              <w:rPr>
                <w:rFonts w:eastAsia="Calibri" w:cs="Times New Roman"/>
                <w:color w:val="000000"/>
                <w:lang w:val="ru-RU" w:eastAsia="ja-JP"/>
              </w:rPr>
              <w:t>- организует выявление информационных запросов различных заинтересованных групп потребителей РСОКО;</w:t>
            </w:r>
          </w:p>
          <w:p w14:paraId="54186DB3" w14:textId="77777777" w:rsidR="00F00BA4" w:rsidRPr="00F00BA4" w:rsidRDefault="00F00BA4" w:rsidP="00F00BA4">
            <w:pPr>
              <w:ind w:firstLine="0"/>
              <w:rPr>
                <w:rFonts w:eastAsia="Calibri" w:cs="Times New Roman"/>
                <w:color w:val="000000"/>
                <w:lang w:val="ru-RU" w:eastAsia="ja-JP"/>
              </w:rPr>
            </w:pPr>
            <w:r w:rsidRPr="00F00BA4">
              <w:rPr>
                <w:rFonts w:eastAsia="Calibri" w:cs="Times New Roman"/>
                <w:color w:val="000000"/>
                <w:lang w:val="ru-RU" w:eastAsia="ja-JP"/>
              </w:rPr>
              <w:t xml:space="preserve">- организует разработку рекомендаций по проведению различных форм оценки качества образования на муниципальном уровне и уровне образовательных организаций, подготовке решений и использованию результатов региональных мониторинговых исследований и </w:t>
            </w:r>
            <w:r w:rsidRPr="00F00BA4">
              <w:rPr>
                <w:rFonts w:eastAsia="Calibri" w:cs="Times New Roman"/>
                <w:color w:val="000000"/>
                <w:lang w:val="ru-RU" w:eastAsia="ja-JP"/>
              </w:rPr>
              <w:lastRenderedPageBreak/>
              <w:t>оценочных процедур;</w:t>
            </w:r>
          </w:p>
          <w:p w14:paraId="48354C76" w14:textId="77777777" w:rsidR="00F00BA4" w:rsidRPr="00F00BA4" w:rsidRDefault="00F00BA4" w:rsidP="00F00BA4">
            <w:pPr>
              <w:ind w:firstLine="0"/>
              <w:rPr>
                <w:rFonts w:eastAsia="Calibri" w:cs="Times New Roman"/>
                <w:color w:val="000000"/>
                <w:lang w:val="ru-RU" w:eastAsia="ja-JP"/>
              </w:rPr>
            </w:pPr>
            <w:r w:rsidRPr="00F00BA4">
              <w:rPr>
                <w:rFonts w:eastAsia="Calibri" w:cs="Times New Roman"/>
                <w:color w:val="000000"/>
                <w:lang w:val="ru-RU" w:eastAsia="ja-JP"/>
              </w:rPr>
              <w:t>- обеспечивает руководителей и специалистов системы управления образованием разных уровней аналитической информацией для выработки управленческих решений.</w:t>
            </w:r>
          </w:p>
        </w:tc>
      </w:tr>
      <w:tr w:rsidR="00F00BA4" w:rsidRPr="00F00BA4" w14:paraId="1407AB5F" w14:textId="77777777" w:rsidTr="00F00BA4">
        <w:tc>
          <w:tcPr>
            <w:tcW w:w="2865" w:type="dxa"/>
            <w:tcMar>
              <w:top w:w="100" w:type="dxa"/>
              <w:left w:w="100" w:type="dxa"/>
              <w:bottom w:w="100" w:type="dxa"/>
              <w:right w:w="100" w:type="dxa"/>
            </w:tcMar>
          </w:tcPr>
          <w:p w14:paraId="3B13B48F" w14:textId="77777777" w:rsidR="00F00BA4" w:rsidRPr="00F00BA4" w:rsidRDefault="00F00BA4" w:rsidP="00F00BA4">
            <w:pPr>
              <w:ind w:firstLine="0"/>
              <w:rPr>
                <w:rFonts w:eastAsia="Calibri" w:cs="Times New Roman"/>
                <w:lang w:val="ru-RU" w:eastAsia="ru-RU"/>
              </w:rPr>
            </w:pPr>
            <w:r w:rsidRPr="00F00BA4">
              <w:rPr>
                <w:rFonts w:eastAsia="Calibri" w:cs="Times New Roman"/>
                <w:highlight w:val="white"/>
                <w:lang w:val="ru-RU" w:eastAsia="ru-RU"/>
              </w:rPr>
              <w:lastRenderedPageBreak/>
              <w:t>Контактные данные</w:t>
            </w:r>
          </w:p>
        </w:tc>
        <w:tc>
          <w:tcPr>
            <w:tcW w:w="6664" w:type="dxa"/>
            <w:tcMar>
              <w:top w:w="100" w:type="dxa"/>
              <w:left w:w="100" w:type="dxa"/>
              <w:bottom w:w="100" w:type="dxa"/>
              <w:right w:w="100" w:type="dxa"/>
            </w:tcMar>
          </w:tcPr>
          <w:p w14:paraId="7E029AC7" w14:textId="77777777" w:rsidR="00F00BA4" w:rsidRPr="00F00BA4" w:rsidRDefault="00F00BA4" w:rsidP="00F00BA4">
            <w:pPr>
              <w:ind w:firstLine="0"/>
              <w:rPr>
                <w:rFonts w:eastAsia="Calibri" w:cs="Times New Roman"/>
                <w:lang w:val="ru-RU" w:eastAsia="ru-RU"/>
              </w:rPr>
            </w:pPr>
            <w:r w:rsidRPr="00F00BA4">
              <w:rPr>
                <w:rFonts w:eastAsia="Calibri" w:cs="Times New Roman"/>
                <w:lang w:val="ru-RU" w:eastAsia="ru-RU"/>
              </w:rPr>
              <w:t xml:space="preserve">Официальный сайт: </w:t>
            </w:r>
            <w:hyperlink r:id="rId257" w:history="1">
              <w:r w:rsidRPr="00F00BA4">
                <w:rPr>
                  <w:rFonts w:eastAsia="Calibri" w:cs="Times New Roman"/>
                  <w:color w:val="0563C1"/>
                  <w:u w:val="single"/>
                  <w:lang w:val="ru-RU" w:eastAsia="ru-RU"/>
                </w:rPr>
                <w:t>http://edu27.ru/</w:t>
              </w:r>
            </w:hyperlink>
          </w:p>
          <w:p w14:paraId="44F8B369" w14:textId="77777777" w:rsidR="00F00BA4" w:rsidRPr="00F00BA4" w:rsidRDefault="00F00BA4" w:rsidP="00F00BA4">
            <w:pPr>
              <w:ind w:firstLine="0"/>
              <w:rPr>
                <w:rFonts w:eastAsia="Calibri" w:cs="Times New Roman"/>
                <w:lang w:eastAsia="ru-RU"/>
              </w:rPr>
            </w:pPr>
            <w:r w:rsidRPr="00F00BA4">
              <w:rPr>
                <w:rFonts w:eastAsia="Calibri" w:cs="Times New Roman"/>
                <w:lang w:eastAsia="ru-RU"/>
              </w:rPr>
              <w:t xml:space="preserve">E-mail: </w:t>
            </w:r>
            <w:hyperlink r:id="rId258" w:history="1">
              <w:r w:rsidRPr="00F00BA4">
                <w:rPr>
                  <w:rFonts w:eastAsia="Calibri" w:cs="Times New Roman"/>
                  <w:color w:val="0563C1"/>
                  <w:u w:val="single"/>
                  <w:lang w:eastAsia="ru-RU"/>
                </w:rPr>
                <w:t>edu_boss@adm.khv.ru</w:t>
              </w:r>
            </w:hyperlink>
          </w:p>
        </w:tc>
      </w:tr>
      <w:tr w:rsidR="00F00BA4" w:rsidRPr="00853034" w14:paraId="59E85374" w14:textId="77777777" w:rsidTr="00F00BA4">
        <w:tc>
          <w:tcPr>
            <w:tcW w:w="2865" w:type="dxa"/>
            <w:tcMar>
              <w:top w:w="100" w:type="dxa"/>
              <w:left w:w="100" w:type="dxa"/>
              <w:bottom w:w="100" w:type="dxa"/>
              <w:right w:w="100" w:type="dxa"/>
            </w:tcMar>
          </w:tcPr>
          <w:p w14:paraId="05462864" w14:textId="77777777" w:rsidR="00F00BA4" w:rsidRPr="00F00BA4" w:rsidRDefault="00F00BA4" w:rsidP="00F00BA4">
            <w:pPr>
              <w:ind w:firstLine="0"/>
              <w:rPr>
                <w:rFonts w:eastAsia="Calibri" w:cs="Times New Roman"/>
                <w:highlight w:val="white"/>
                <w:lang w:val="ru-RU" w:eastAsia="ru-RU"/>
              </w:rPr>
            </w:pPr>
            <w:r w:rsidRPr="00F00BA4">
              <w:rPr>
                <w:rFonts w:eastAsia="Calibri" w:cs="Times New Roman"/>
                <w:highlight w:val="white"/>
                <w:lang w:val="ru-RU" w:eastAsia="ru-RU"/>
              </w:rPr>
              <w:t>Примечания</w:t>
            </w:r>
          </w:p>
        </w:tc>
        <w:tc>
          <w:tcPr>
            <w:tcW w:w="6664" w:type="dxa"/>
            <w:tcMar>
              <w:top w:w="100" w:type="dxa"/>
              <w:left w:w="100" w:type="dxa"/>
              <w:bottom w:w="100" w:type="dxa"/>
              <w:right w:w="100" w:type="dxa"/>
            </w:tcMar>
          </w:tcPr>
          <w:p w14:paraId="6F8845BD" w14:textId="68FED257" w:rsidR="00F00BA4" w:rsidRPr="00F00BA4" w:rsidRDefault="00F00BA4" w:rsidP="00F00BA4">
            <w:pPr>
              <w:ind w:firstLine="0"/>
              <w:rPr>
                <w:rFonts w:eastAsia="Calibri" w:cs="Times New Roman"/>
                <w:lang w:val="ru-RU" w:eastAsia="ru-RU"/>
              </w:rPr>
            </w:pPr>
            <w:r w:rsidRPr="00F00BA4">
              <w:rPr>
                <w:rFonts w:eastAsia="Calibri" w:cs="Times New Roman"/>
                <w:lang w:val="ru-RU" w:eastAsia="ru-RU"/>
              </w:rPr>
              <w:t>Переданные полномочия</w:t>
            </w:r>
            <w:r w:rsidR="005036AC">
              <w:rPr>
                <w:rFonts w:eastAsia="Calibri" w:cs="Times New Roman"/>
                <w:lang w:val="ru-RU" w:eastAsia="ru-RU"/>
              </w:rPr>
              <w:t xml:space="preserve"> Российской Федерации </w:t>
            </w:r>
            <w:r w:rsidRPr="00F00BA4">
              <w:rPr>
                <w:rFonts w:eastAsia="Calibri" w:cs="Times New Roman"/>
                <w:lang w:val="ru-RU" w:eastAsia="ru-RU"/>
              </w:rPr>
              <w:t>в области государственного надзора, контроля и лицензирования образовательной деятельности осуществляет Управление государственной регламентации образовательной деятельности, входящее в структуру министерства.</w:t>
            </w:r>
          </w:p>
        </w:tc>
      </w:tr>
    </w:tbl>
    <w:p w14:paraId="40D66348" w14:textId="77777777" w:rsidR="00F00BA4" w:rsidRPr="00F00BA4" w:rsidRDefault="00F00BA4" w:rsidP="00F00BA4">
      <w:pPr>
        <w:ind w:firstLine="0"/>
        <w:rPr>
          <w:rFonts w:eastAsia="Times New Roman" w:cs="Times New Roman"/>
          <w:szCs w:val="24"/>
          <w:lang w:val="ru-RU" w:eastAsia="ru-RU"/>
        </w:rPr>
      </w:pPr>
    </w:p>
    <w:p w14:paraId="7BAB8856" w14:textId="77777777" w:rsidR="00F00BA4" w:rsidRPr="00F00BA4" w:rsidRDefault="00F00BA4" w:rsidP="00F00BA4">
      <w:pPr>
        <w:spacing w:line="240" w:lineRule="auto"/>
        <w:ind w:firstLine="0"/>
        <w:rPr>
          <w:rFonts w:eastAsia="Arial" w:cs="Times New Roman"/>
          <w:b/>
          <w:color w:val="000000"/>
          <w:szCs w:val="24"/>
          <w:lang w:val="ru-RU" w:eastAsia="ja-JP"/>
        </w:rPr>
      </w:pPr>
      <w:r w:rsidRPr="00F00BA4">
        <w:rPr>
          <w:rFonts w:eastAsia="Arial" w:cs="Times New Roman"/>
          <w:b/>
          <w:color w:val="000000"/>
          <w:szCs w:val="24"/>
          <w:lang w:val="ru-RU" w:eastAsia="ja-JP"/>
        </w:rPr>
        <w:t>2.2. Краевое государственное бюджетное образовательное учреждение дополнительного профессионального образования (повышения квалификации) «Хабаровский краевой институт развития образования»</w:t>
      </w:r>
    </w:p>
    <w:p w14:paraId="7E9A3A82" w14:textId="77777777" w:rsidR="00F00BA4" w:rsidRPr="00F00BA4" w:rsidRDefault="00F00BA4" w:rsidP="00F00BA4">
      <w:pPr>
        <w:spacing w:line="240" w:lineRule="auto"/>
        <w:ind w:firstLine="0"/>
        <w:rPr>
          <w:rFonts w:eastAsia="Arial" w:cs="Times New Roman"/>
          <w:b/>
          <w:color w:val="000000"/>
          <w:szCs w:val="24"/>
          <w:lang w:val="ru-RU" w:eastAsia="ja-JP"/>
        </w:rPr>
      </w:pPr>
    </w:p>
    <w:tbl>
      <w:tblPr>
        <w:tblW w:w="9529"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80"/>
        <w:gridCol w:w="6649"/>
      </w:tblGrid>
      <w:tr w:rsidR="00F00BA4" w:rsidRPr="00853034" w14:paraId="660240D6" w14:textId="77777777" w:rsidTr="00F00BA4">
        <w:tc>
          <w:tcPr>
            <w:tcW w:w="2880" w:type="dxa"/>
            <w:tcMar>
              <w:top w:w="100" w:type="dxa"/>
              <w:left w:w="100" w:type="dxa"/>
              <w:bottom w:w="100" w:type="dxa"/>
              <w:right w:w="100" w:type="dxa"/>
            </w:tcMar>
          </w:tcPr>
          <w:p w14:paraId="7DC38363" w14:textId="77777777" w:rsidR="00F00BA4" w:rsidRPr="00F00BA4" w:rsidRDefault="00F00BA4" w:rsidP="00F00BA4">
            <w:pPr>
              <w:ind w:firstLine="0"/>
              <w:rPr>
                <w:rFonts w:eastAsia="Calibri" w:cs="Times New Roman"/>
                <w:lang w:val="ru-RU" w:eastAsia="ru-RU"/>
              </w:rPr>
            </w:pPr>
            <w:r w:rsidRPr="00F00BA4">
              <w:rPr>
                <w:rFonts w:eastAsia="Calibri" w:cs="Times New Roman"/>
                <w:highlight w:val="white"/>
                <w:lang w:val="ru-RU" w:eastAsia="ru-RU"/>
              </w:rPr>
              <w:t>Учредитель</w:t>
            </w:r>
          </w:p>
        </w:tc>
        <w:tc>
          <w:tcPr>
            <w:tcW w:w="6649" w:type="dxa"/>
            <w:tcMar>
              <w:top w:w="100" w:type="dxa"/>
              <w:left w:w="100" w:type="dxa"/>
              <w:bottom w:w="100" w:type="dxa"/>
              <w:right w:w="100" w:type="dxa"/>
            </w:tcMar>
          </w:tcPr>
          <w:p w14:paraId="50945809" w14:textId="77777777" w:rsidR="00F00BA4" w:rsidRPr="00F00BA4" w:rsidRDefault="00F00BA4" w:rsidP="00F00BA4">
            <w:pPr>
              <w:ind w:firstLine="0"/>
              <w:rPr>
                <w:rFonts w:eastAsia="Calibri" w:cs="Times New Roman"/>
                <w:lang w:val="ru-RU" w:eastAsia="ru-RU"/>
              </w:rPr>
            </w:pPr>
            <w:r w:rsidRPr="00F00BA4">
              <w:rPr>
                <w:rFonts w:eastAsia="Calibri" w:cs="Times New Roman"/>
                <w:lang w:val="ru-RU" w:eastAsia="ru-RU"/>
              </w:rPr>
              <w:t>Министерство образования и науки Хабаровского края</w:t>
            </w:r>
          </w:p>
        </w:tc>
      </w:tr>
      <w:tr w:rsidR="00F00BA4" w:rsidRPr="00853034" w14:paraId="2C261550" w14:textId="77777777" w:rsidTr="00F00BA4">
        <w:tc>
          <w:tcPr>
            <w:tcW w:w="2880" w:type="dxa"/>
            <w:tcMar>
              <w:top w:w="100" w:type="dxa"/>
              <w:left w:w="100" w:type="dxa"/>
              <w:bottom w:w="100" w:type="dxa"/>
              <w:right w:w="100" w:type="dxa"/>
            </w:tcMar>
          </w:tcPr>
          <w:p w14:paraId="7F7E3D56" w14:textId="77777777" w:rsidR="00F00BA4" w:rsidRPr="00F00BA4" w:rsidRDefault="00F00BA4" w:rsidP="00F00BA4">
            <w:pPr>
              <w:ind w:firstLine="0"/>
              <w:rPr>
                <w:rFonts w:eastAsia="Calibri" w:cs="Times New Roman"/>
                <w:lang w:val="ru-RU" w:eastAsia="ru-RU"/>
              </w:rPr>
            </w:pPr>
            <w:r w:rsidRPr="00F00BA4">
              <w:rPr>
                <w:rFonts w:eastAsia="Calibri" w:cs="Times New Roman"/>
                <w:highlight w:val="white"/>
                <w:lang w:val="ru-RU" w:eastAsia="ru-RU"/>
              </w:rPr>
              <w:t>Функции (основные направления)</w:t>
            </w:r>
          </w:p>
        </w:tc>
        <w:tc>
          <w:tcPr>
            <w:tcW w:w="6649" w:type="dxa"/>
            <w:tcMar>
              <w:top w:w="100" w:type="dxa"/>
              <w:left w:w="100" w:type="dxa"/>
              <w:bottom w:w="100" w:type="dxa"/>
              <w:right w:w="100" w:type="dxa"/>
            </w:tcMar>
          </w:tcPr>
          <w:p w14:paraId="29040627" w14:textId="77777777" w:rsidR="00F00BA4" w:rsidRPr="00F00BA4" w:rsidRDefault="00F00BA4" w:rsidP="00F00BA4">
            <w:pPr>
              <w:ind w:firstLine="0"/>
              <w:rPr>
                <w:rFonts w:eastAsia="Calibri" w:cs="Times New Roman"/>
                <w:color w:val="000000"/>
                <w:lang w:val="ru-RU" w:eastAsia="ja-JP"/>
              </w:rPr>
            </w:pPr>
            <w:r w:rsidRPr="00F00BA4">
              <w:rPr>
                <w:rFonts w:eastAsia="Calibri" w:cs="Times New Roman"/>
                <w:color w:val="000000"/>
                <w:lang w:val="ru-RU" w:eastAsia="ja-JP"/>
              </w:rPr>
              <w:t>- участвует в формировании единых концептуальных подходов к оценке качества образования на территории края;</w:t>
            </w:r>
          </w:p>
          <w:p w14:paraId="1A6CCE07" w14:textId="77777777" w:rsidR="00F00BA4" w:rsidRPr="00F00BA4" w:rsidRDefault="00F00BA4" w:rsidP="00F00BA4">
            <w:pPr>
              <w:ind w:firstLine="0"/>
              <w:rPr>
                <w:rFonts w:eastAsia="Calibri" w:cs="Times New Roman"/>
                <w:color w:val="000000"/>
                <w:lang w:val="ru-RU" w:eastAsia="ja-JP"/>
              </w:rPr>
            </w:pPr>
            <w:r w:rsidRPr="00F00BA4">
              <w:rPr>
                <w:rFonts w:eastAsia="Calibri" w:cs="Times New Roman"/>
                <w:color w:val="000000"/>
                <w:lang w:val="ru-RU" w:eastAsia="ja-JP"/>
              </w:rPr>
              <w:t>- обеспечивает повышение квалификации педагогических работников, профессиональных и общественных экспертов, общественных наблюдателей в вопросах процедур регламентации деятельности образовательных организаций, мониторинга и образовательной статистики региональной системы образования, мониторинга качества образовательных результатов обучающихся;</w:t>
            </w:r>
          </w:p>
          <w:p w14:paraId="5B289D6F" w14:textId="77777777" w:rsidR="00F00BA4" w:rsidRPr="00F00BA4" w:rsidRDefault="00F00BA4" w:rsidP="00F00BA4">
            <w:pPr>
              <w:ind w:firstLine="0"/>
              <w:rPr>
                <w:rFonts w:eastAsia="Calibri" w:cs="Times New Roman"/>
                <w:color w:val="000000"/>
                <w:lang w:val="ru-RU" w:eastAsia="ja-JP"/>
              </w:rPr>
            </w:pPr>
            <w:r w:rsidRPr="00F00BA4">
              <w:rPr>
                <w:rFonts w:eastAsia="Calibri" w:cs="Times New Roman"/>
                <w:color w:val="000000"/>
                <w:lang w:val="ru-RU" w:eastAsia="ja-JP"/>
              </w:rPr>
              <w:t xml:space="preserve">- участвует в проведении содержательного анализа результатов мониторинговых исследований и оценочных процедур; </w:t>
            </w:r>
          </w:p>
          <w:p w14:paraId="402CA2AF" w14:textId="77777777" w:rsidR="00F00BA4" w:rsidRPr="00F00BA4" w:rsidRDefault="00F00BA4" w:rsidP="00F00BA4">
            <w:pPr>
              <w:ind w:firstLine="0"/>
              <w:rPr>
                <w:rFonts w:eastAsia="Calibri" w:cs="Times New Roman"/>
                <w:color w:val="000000"/>
                <w:lang w:val="ru-RU" w:eastAsia="ja-JP"/>
              </w:rPr>
            </w:pPr>
            <w:r w:rsidRPr="00F00BA4">
              <w:rPr>
                <w:rFonts w:eastAsia="Calibri" w:cs="Times New Roman"/>
                <w:color w:val="000000"/>
                <w:lang w:val="ru-RU" w:eastAsia="ja-JP"/>
              </w:rPr>
              <w:t xml:space="preserve">- разрабатывает методические рекомендации по преподаванию отдельных предметов и дисциплин на основе результатов оценки качества образования, организует подготовку методических материалов о состоянии </w:t>
            </w:r>
            <w:r w:rsidRPr="00F00BA4">
              <w:rPr>
                <w:rFonts w:eastAsia="Calibri" w:cs="Times New Roman"/>
                <w:color w:val="000000"/>
                <w:lang w:val="ru-RU" w:eastAsia="ja-JP"/>
              </w:rPr>
              <w:lastRenderedPageBreak/>
              <w:t xml:space="preserve">образования в крае; </w:t>
            </w:r>
          </w:p>
          <w:p w14:paraId="0B69FAFB" w14:textId="77777777" w:rsidR="00F00BA4" w:rsidRPr="00F00BA4" w:rsidRDefault="00F00BA4" w:rsidP="00F00BA4">
            <w:pPr>
              <w:ind w:firstLine="0"/>
              <w:rPr>
                <w:rFonts w:eastAsia="Calibri" w:cs="Times New Roman"/>
                <w:color w:val="000000"/>
                <w:lang w:val="ru-RU" w:eastAsia="ja-JP"/>
              </w:rPr>
            </w:pPr>
            <w:r w:rsidRPr="00F00BA4">
              <w:rPr>
                <w:rFonts w:eastAsia="Calibri" w:cs="Times New Roman"/>
                <w:color w:val="000000"/>
                <w:lang w:val="ru-RU" w:eastAsia="ja-JP"/>
              </w:rPr>
              <w:t>- участвует в обеспечении руководителей и специалистов системы управления образованием разных уровней аналитической информацией для выработки управленческих решений;</w:t>
            </w:r>
          </w:p>
          <w:p w14:paraId="7BCE15C5" w14:textId="77777777" w:rsidR="00F00BA4" w:rsidRPr="00F00BA4" w:rsidRDefault="00F00BA4" w:rsidP="00F00BA4">
            <w:pPr>
              <w:ind w:firstLine="0"/>
              <w:rPr>
                <w:rFonts w:eastAsia="Calibri" w:cs="Times New Roman"/>
                <w:color w:val="000000"/>
                <w:lang w:val="ru-RU" w:eastAsia="ja-JP"/>
              </w:rPr>
            </w:pPr>
            <w:r w:rsidRPr="00F00BA4">
              <w:rPr>
                <w:rFonts w:eastAsia="Calibri" w:cs="Times New Roman"/>
                <w:color w:val="000000"/>
                <w:lang w:val="ru-RU" w:eastAsia="ja-JP"/>
              </w:rPr>
              <w:t>- участвует в организации и проведении региональных совещаний, научно-практических конференций, выставок, семинаров по актуальным проблемам развития образования и повышения его качества.</w:t>
            </w:r>
          </w:p>
        </w:tc>
      </w:tr>
      <w:tr w:rsidR="00F00BA4" w:rsidRPr="00853034" w14:paraId="3667D3F6" w14:textId="77777777" w:rsidTr="00F00BA4">
        <w:tc>
          <w:tcPr>
            <w:tcW w:w="2880" w:type="dxa"/>
            <w:tcMar>
              <w:top w:w="100" w:type="dxa"/>
              <w:left w:w="100" w:type="dxa"/>
              <w:bottom w:w="100" w:type="dxa"/>
              <w:right w:w="100" w:type="dxa"/>
            </w:tcMar>
          </w:tcPr>
          <w:p w14:paraId="4C0C6385" w14:textId="77777777" w:rsidR="00F00BA4" w:rsidRPr="00F00BA4" w:rsidRDefault="00F00BA4" w:rsidP="00F00BA4">
            <w:pPr>
              <w:ind w:firstLine="0"/>
              <w:rPr>
                <w:rFonts w:eastAsia="Calibri" w:cs="Times New Roman"/>
                <w:lang w:val="ru-RU" w:eastAsia="ru-RU"/>
              </w:rPr>
            </w:pPr>
            <w:r w:rsidRPr="00F00BA4">
              <w:rPr>
                <w:rFonts w:eastAsia="Calibri" w:cs="Times New Roman"/>
                <w:highlight w:val="white"/>
                <w:lang w:val="ru-RU" w:eastAsia="ru-RU"/>
              </w:rPr>
              <w:lastRenderedPageBreak/>
              <w:t>Контактные данные</w:t>
            </w:r>
          </w:p>
        </w:tc>
        <w:tc>
          <w:tcPr>
            <w:tcW w:w="6649" w:type="dxa"/>
            <w:tcMar>
              <w:top w:w="100" w:type="dxa"/>
              <w:left w:w="100" w:type="dxa"/>
              <w:bottom w:w="100" w:type="dxa"/>
              <w:right w:w="100" w:type="dxa"/>
            </w:tcMar>
          </w:tcPr>
          <w:p w14:paraId="1252CDC5" w14:textId="77777777" w:rsidR="00F00BA4" w:rsidRPr="00F00BA4" w:rsidRDefault="00F00BA4" w:rsidP="00F00BA4">
            <w:pPr>
              <w:ind w:firstLine="0"/>
              <w:rPr>
                <w:rFonts w:eastAsia="Calibri" w:cs="Times New Roman"/>
                <w:lang w:val="ru-RU" w:eastAsia="ru-RU"/>
              </w:rPr>
            </w:pPr>
            <w:r w:rsidRPr="00F00BA4">
              <w:rPr>
                <w:rFonts w:eastAsia="Calibri" w:cs="Times New Roman"/>
                <w:lang w:val="ru-RU" w:eastAsia="ru-RU"/>
              </w:rPr>
              <w:t xml:space="preserve">Официальный сайт: </w:t>
            </w:r>
            <w:hyperlink r:id="rId259" w:history="1">
              <w:r w:rsidRPr="00F00BA4">
                <w:rPr>
                  <w:rFonts w:eastAsia="Calibri" w:cs="Times New Roman"/>
                  <w:color w:val="0563C1"/>
                  <w:u w:val="single"/>
                  <w:lang w:val="ru-RU" w:eastAsia="ru-RU"/>
                </w:rPr>
                <w:t>http://ippk.ru/</w:t>
              </w:r>
            </w:hyperlink>
          </w:p>
          <w:p w14:paraId="0DACB9FD" w14:textId="77777777" w:rsidR="00F00BA4" w:rsidRPr="00F00BA4" w:rsidRDefault="00F00BA4" w:rsidP="00F00BA4">
            <w:pPr>
              <w:ind w:firstLine="0"/>
              <w:rPr>
                <w:rFonts w:eastAsia="Calibri" w:cs="Times New Roman"/>
                <w:lang w:val="ru-RU" w:eastAsia="ru-RU"/>
              </w:rPr>
            </w:pPr>
            <w:r w:rsidRPr="00F00BA4">
              <w:rPr>
                <w:rFonts w:eastAsia="Calibri" w:cs="Times New Roman"/>
                <w:lang w:eastAsia="ru-RU"/>
              </w:rPr>
              <w:t>E</w:t>
            </w:r>
            <w:r w:rsidRPr="00F00BA4">
              <w:rPr>
                <w:rFonts w:eastAsia="Calibri" w:cs="Times New Roman"/>
                <w:lang w:val="ru-RU" w:eastAsia="ru-RU"/>
              </w:rPr>
              <w:t>-</w:t>
            </w:r>
            <w:r w:rsidRPr="00F00BA4">
              <w:rPr>
                <w:rFonts w:eastAsia="Calibri" w:cs="Times New Roman"/>
                <w:lang w:eastAsia="ru-RU"/>
              </w:rPr>
              <w:t>mail</w:t>
            </w:r>
            <w:r w:rsidRPr="00F00BA4">
              <w:rPr>
                <w:rFonts w:eastAsia="Calibri" w:cs="Times New Roman"/>
                <w:lang w:val="ru-RU" w:eastAsia="ru-RU"/>
              </w:rPr>
              <w:t>:</w:t>
            </w:r>
            <w:hyperlink r:id="rId260" w:history="1">
              <w:r w:rsidRPr="00F00BA4">
                <w:rPr>
                  <w:rFonts w:eastAsia="Calibri" w:cs="Times New Roman"/>
                  <w:color w:val="0563C1"/>
                  <w:u w:val="single"/>
                  <w:lang w:eastAsia="ru-RU"/>
                </w:rPr>
                <w:t>manager</w:t>
              </w:r>
              <w:r w:rsidRPr="00F00BA4">
                <w:rPr>
                  <w:rFonts w:eastAsia="Calibri" w:cs="Times New Roman"/>
                  <w:color w:val="0563C1"/>
                  <w:u w:val="single"/>
                  <w:lang w:val="ru-RU" w:eastAsia="ru-RU"/>
                </w:rPr>
                <w:t>@</w:t>
              </w:r>
              <w:r w:rsidRPr="00F00BA4">
                <w:rPr>
                  <w:rFonts w:eastAsia="Calibri" w:cs="Times New Roman"/>
                  <w:color w:val="0563C1"/>
                  <w:u w:val="single"/>
                  <w:lang w:eastAsia="ru-RU"/>
                </w:rPr>
                <w:t>ippk</w:t>
              </w:r>
              <w:r w:rsidRPr="00F00BA4">
                <w:rPr>
                  <w:rFonts w:eastAsia="Calibri" w:cs="Times New Roman"/>
                  <w:color w:val="0563C1"/>
                  <w:u w:val="single"/>
                  <w:lang w:val="ru-RU" w:eastAsia="ru-RU"/>
                </w:rPr>
                <w:t>.</w:t>
              </w:r>
              <w:r w:rsidRPr="00F00BA4">
                <w:rPr>
                  <w:rFonts w:eastAsia="Calibri" w:cs="Times New Roman"/>
                  <w:color w:val="0563C1"/>
                  <w:u w:val="single"/>
                  <w:lang w:eastAsia="ru-RU"/>
                </w:rPr>
                <w:t>ru</w:t>
              </w:r>
            </w:hyperlink>
          </w:p>
        </w:tc>
      </w:tr>
    </w:tbl>
    <w:p w14:paraId="483B4EEC" w14:textId="77777777" w:rsidR="00F00BA4" w:rsidRPr="00F00BA4" w:rsidRDefault="00F00BA4" w:rsidP="00F00BA4">
      <w:pPr>
        <w:ind w:left="-29" w:firstLine="0"/>
        <w:rPr>
          <w:rFonts w:eastAsia="Times New Roman" w:cs="Times New Roman"/>
          <w:szCs w:val="24"/>
          <w:lang w:val="ru-RU" w:eastAsia="ru-RU"/>
        </w:rPr>
      </w:pPr>
    </w:p>
    <w:p w14:paraId="264F834F" w14:textId="77777777" w:rsidR="00F00BA4" w:rsidRPr="00F00BA4" w:rsidRDefault="00F00BA4" w:rsidP="00F00BA4">
      <w:pPr>
        <w:spacing w:line="240" w:lineRule="auto"/>
        <w:ind w:firstLine="0"/>
        <w:rPr>
          <w:rFonts w:eastAsia="Arial" w:cs="Times New Roman"/>
          <w:i/>
          <w:color w:val="000000"/>
          <w:szCs w:val="24"/>
          <w:lang w:val="ru-RU" w:eastAsia="ja-JP"/>
        </w:rPr>
      </w:pPr>
      <w:r w:rsidRPr="00F00BA4">
        <w:rPr>
          <w:rFonts w:eastAsia="Arial" w:cs="Times New Roman"/>
          <w:b/>
          <w:color w:val="000000"/>
          <w:szCs w:val="24"/>
          <w:lang w:val="ru-RU" w:eastAsia="ja-JP"/>
        </w:rPr>
        <w:t>2.3. Краевое государственное бюджетное учреждение «Региональный центр оценки качества образования»</w:t>
      </w:r>
    </w:p>
    <w:p w14:paraId="536D43CA" w14:textId="77777777" w:rsidR="00F00BA4" w:rsidRPr="00F00BA4" w:rsidRDefault="00F00BA4" w:rsidP="00F00BA4">
      <w:pPr>
        <w:spacing w:line="240" w:lineRule="auto"/>
        <w:ind w:firstLine="0"/>
        <w:rPr>
          <w:rFonts w:eastAsia="Arial" w:cs="Times New Roman"/>
          <w:b/>
          <w:color w:val="000000"/>
          <w:sz w:val="20"/>
          <w:szCs w:val="24"/>
          <w:lang w:val="ru-RU" w:eastAsia="ja-JP"/>
        </w:rPr>
      </w:pPr>
    </w:p>
    <w:tbl>
      <w:tblPr>
        <w:tblW w:w="9529"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80"/>
        <w:gridCol w:w="6649"/>
      </w:tblGrid>
      <w:tr w:rsidR="00F00BA4" w:rsidRPr="00853034" w14:paraId="2109C729" w14:textId="77777777" w:rsidTr="00F00BA4">
        <w:tc>
          <w:tcPr>
            <w:tcW w:w="2880" w:type="dxa"/>
            <w:tcMar>
              <w:top w:w="100" w:type="dxa"/>
              <w:left w:w="100" w:type="dxa"/>
              <w:bottom w:w="100" w:type="dxa"/>
              <w:right w:w="100" w:type="dxa"/>
            </w:tcMar>
          </w:tcPr>
          <w:p w14:paraId="21CE9146" w14:textId="77777777" w:rsidR="00F00BA4" w:rsidRPr="00F00BA4" w:rsidRDefault="00F00BA4" w:rsidP="00F00BA4">
            <w:pPr>
              <w:ind w:firstLine="0"/>
              <w:rPr>
                <w:rFonts w:eastAsia="Calibri" w:cs="Times New Roman"/>
                <w:lang w:val="ru-RU" w:eastAsia="ru-RU"/>
              </w:rPr>
            </w:pPr>
            <w:r w:rsidRPr="00F00BA4">
              <w:rPr>
                <w:rFonts w:eastAsia="Calibri" w:cs="Times New Roman"/>
                <w:highlight w:val="white"/>
                <w:lang w:val="ru-RU" w:eastAsia="ru-RU"/>
              </w:rPr>
              <w:t>Учредитель</w:t>
            </w:r>
          </w:p>
        </w:tc>
        <w:tc>
          <w:tcPr>
            <w:tcW w:w="6649" w:type="dxa"/>
            <w:tcMar>
              <w:top w:w="100" w:type="dxa"/>
              <w:left w:w="100" w:type="dxa"/>
              <w:bottom w:w="100" w:type="dxa"/>
              <w:right w:w="100" w:type="dxa"/>
            </w:tcMar>
          </w:tcPr>
          <w:p w14:paraId="0CA7EBB2" w14:textId="77777777" w:rsidR="00F00BA4" w:rsidRPr="00F00BA4" w:rsidRDefault="00F00BA4" w:rsidP="00F00BA4">
            <w:pPr>
              <w:ind w:firstLine="0"/>
              <w:rPr>
                <w:rFonts w:eastAsia="Calibri" w:cs="Times New Roman"/>
                <w:lang w:val="ru-RU" w:eastAsia="ru-RU"/>
              </w:rPr>
            </w:pPr>
            <w:r w:rsidRPr="00F00BA4">
              <w:rPr>
                <w:rFonts w:eastAsia="Calibri" w:cs="Times New Roman"/>
                <w:lang w:val="ru-RU" w:eastAsia="ru-RU"/>
              </w:rPr>
              <w:t>Министерство образования и науки Хабаровского края</w:t>
            </w:r>
          </w:p>
        </w:tc>
      </w:tr>
      <w:tr w:rsidR="00F00BA4" w:rsidRPr="00853034" w14:paraId="6C4CBE72" w14:textId="77777777" w:rsidTr="00F00BA4">
        <w:tc>
          <w:tcPr>
            <w:tcW w:w="2880" w:type="dxa"/>
            <w:tcMar>
              <w:top w:w="100" w:type="dxa"/>
              <w:left w:w="100" w:type="dxa"/>
              <w:bottom w:w="100" w:type="dxa"/>
              <w:right w:w="100" w:type="dxa"/>
            </w:tcMar>
          </w:tcPr>
          <w:p w14:paraId="0F2A2BEA" w14:textId="77777777" w:rsidR="00F00BA4" w:rsidRPr="00F00BA4" w:rsidRDefault="00F00BA4" w:rsidP="00F00BA4">
            <w:pPr>
              <w:ind w:firstLine="0"/>
              <w:rPr>
                <w:rFonts w:eastAsia="Calibri" w:cs="Times New Roman"/>
                <w:lang w:val="ru-RU" w:eastAsia="ru-RU"/>
              </w:rPr>
            </w:pPr>
            <w:r w:rsidRPr="00F00BA4">
              <w:rPr>
                <w:rFonts w:eastAsia="Calibri" w:cs="Times New Roman"/>
                <w:highlight w:val="white"/>
                <w:lang w:val="ru-RU" w:eastAsia="ru-RU"/>
              </w:rPr>
              <w:t>Функции (основные направления)</w:t>
            </w:r>
          </w:p>
        </w:tc>
        <w:tc>
          <w:tcPr>
            <w:tcW w:w="6649" w:type="dxa"/>
            <w:tcMar>
              <w:top w:w="100" w:type="dxa"/>
              <w:left w:w="100" w:type="dxa"/>
              <w:bottom w:w="100" w:type="dxa"/>
              <w:right w:w="100" w:type="dxa"/>
            </w:tcMar>
          </w:tcPr>
          <w:p w14:paraId="5FE37670" w14:textId="77777777" w:rsidR="00F00BA4" w:rsidRPr="00F00BA4" w:rsidRDefault="00F00BA4" w:rsidP="00F00BA4">
            <w:pPr>
              <w:ind w:firstLine="0"/>
              <w:rPr>
                <w:rFonts w:eastAsia="Calibri" w:cs="Times New Roman"/>
                <w:lang w:val="ru-RU" w:eastAsia="ja-JP"/>
              </w:rPr>
            </w:pPr>
            <w:r w:rsidRPr="00F00BA4">
              <w:rPr>
                <w:rFonts w:eastAsia="Calibri" w:cs="Times New Roman"/>
                <w:lang w:val="ru-RU" w:eastAsia="ja-JP"/>
              </w:rPr>
              <w:t>- организует информационное обеспечение функционирования РСОКО ХК;</w:t>
            </w:r>
          </w:p>
          <w:p w14:paraId="34439D00" w14:textId="77777777" w:rsidR="00F00BA4" w:rsidRPr="00F00BA4" w:rsidRDefault="00F00BA4" w:rsidP="00F00BA4">
            <w:pPr>
              <w:ind w:firstLine="0"/>
              <w:rPr>
                <w:rFonts w:eastAsia="Calibri" w:cs="Times New Roman"/>
                <w:lang w:val="ru-RU" w:eastAsia="ja-JP"/>
              </w:rPr>
            </w:pPr>
            <w:r w:rsidRPr="00F00BA4">
              <w:rPr>
                <w:rFonts w:eastAsia="Calibri" w:cs="Times New Roman"/>
                <w:lang w:val="ru-RU" w:eastAsia="ja-JP"/>
              </w:rPr>
              <w:t>- обеспечивает ресурсное, техническое, организационно-технологическое сопровождение РСОКО ХК;</w:t>
            </w:r>
          </w:p>
          <w:p w14:paraId="20EADB93" w14:textId="77777777" w:rsidR="00F00BA4" w:rsidRPr="00F00BA4" w:rsidRDefault="00F00BA4" w:rsidP="00F00BA4">
            <w:pPr>
              <w:ind w:firstLine="0"/>
              <w:rPr>
                <w:rFonts w:eastAsia="Calibri" w:cs="Times New Roman"/>
                <w:lang w:val="ru-RU" w:eastAsia="ja-JP"/>
              </w:rPr>
            </w:pPr>
            <w:r w:rsidRPr="00F00BA4">
              <w:rPr>
                <w:rFonts w:eastAsia="Calibri" w:cs="Times New Roman"/>
                <w:lang w:val="ru-RU" w:eastAsia="ja-JP"/>
              </w:rPr>
              <w:t>- участвует в разработке критериальной базы РСОКО ХК;</w:t>
            </w:r>
          </w:p>
          <w:p w14:paraId="6CF65052" w14:textId="77777777" w:rsidR="00F00BA4" w:rsidRPr="00F00BA4" w:rsidRDefault="00F00BA4" w:rsidP="00F00BA4">
            <w:pPr>
              <w:ind w:firstLine="0"/>
              <w:rPr>
                <w:rFonts w:eastAsia="Calibri" w:cs="Times New Roman"/>
                <w:lang w:val="ru-RU" w:eastAsia="ja-JP"/>
              </w:rPr>
            </w:pPr>
            <w:r w:rsidRPr="00F00BA4">
              <w:rPr>
                <w:rFonts w:eastAsia="Calibri" w:cs="Times New Roman"/>
                <w:lang w:val="ru-RU" w:eastAsia="ja-JP"/>
              </w:rPr>
              <w:t>- организует подготовку измерителей и технологий, используемых при проведении оценки качества образования;</w:t>
            </w:r>
          </w:p>
          <w:p w14:paraId="4074434A" w14:textId="77777777" w:rsidR="00F00BA4" w:rsidRPr="00F00BA4" w:rsidRDefault="00F00BA4" w:rsidP="00F00BA4">
            <w:pPr>
              <w:ind w:firstLine="0"/>
              <w:rPr>
                <w:rFonts w:eastAsia="Calibri" w:cs="Times New Roman"/>
                <w:lang w:val="ru-RU" w:eastAsia="ja-JP"/>
              </w:rPr>
            </w:pPr>
            <w:r w:rsidRPr="00F00BA4">
              <w:rPr>
                <w:rFonts w:eastAsia="Calibri" w:cs="Times New Roman"/>
                <w:lang w:val="ru-RU" w:eastAsia="ja-JP"/>
              </w:rPr>
              <w:t>- формирует банк контрольных измерительных материалов, фонды оценочных средств для различных категорий пользователей;</w:t>
            </w:r>
          </w:p>
          <w:p w14:paraId="47463E22" w14:textId="77777777" w:rsidR="00F00BA4" w:rsidRPr="00F00BA4" w:rsidRDefault="00F00BA4" w:rsidP="00F00BA4">
            <w:pPr>
              <w:ind w:firstLine="0"/>
              <w:rPr>
                <w:rFonts w:eastAsia="Calibri" w:cs="Times New Roman"/>
                <w:lang w:val="ru-RU" w:eastAsia="ja-JP"/>
              </w:rPr>
            </w:pPr>
            <w:r w:rsidRPr="00F00BA4">
              <w:rPr>
                <w:rFonts w:eastAsia="Calibri" w:cs="Times New Roman"/>
                <w:lang w:val="ru-RU" w:eastAsia="ja-JP"/>
              </w:rPr>
              <w:t>- осуществляет организационное сопровождение федеральных и региональных мониторинговых исследований и оценочных процедур;</w:t>
            </w:r>
          </w:p>
          <w:p w14:paraId="6CCA666E" w14:textId="77777777" w:rsidR="00F00BA4" w:rsidRPr="00F00BA4" w:rsidRDefault="00F00BA4" w:rsidP="00F00BA4">
            <w:pPr>
              <w:ind w:firstLine="0"/>
              <w:rPr>
                <w:rFonts w:eastAsia="Calibri" w:cs="Times New Roman"/>
                <w:lang w:val="ru-RU" w:eastAsia="ja-JP"/>
              </w:rPr>
            </w:pPr>
            <w:r w:rsidRPr="00F00BA4">
              <w:rPr>
                <w:rFonts w:eastAsia="Calibri" w:cs="Times New Roman"/>
                <w:lang w:val="ru-RU" w:eastAsia="ja-JP"/>
              </w:rPr>
              <w:t xml:space="preserve">- обеспечивает разработку и адаптацию программных средств для проведения оценки качества образования; </w:t>
            </w:r>
          </w:p>
          <w:p w14:paraId="2BC88020" w14:textId="77777777" w:rsidR="00F00BA4" w:rsidRPr="00F00BA4" w:rsidRDefault="00F00BA4" w:rsidP="00F00BA4">
            <w:pPr>
              <w:ind w:firstLine="0"/>
              <w:rPr>
                <w:rFonts w:eastAsia="Calibri" w:cs="Times New Roman"/>
                <w:lang w:val="ru-RU" w:eastAsia="ja-JP"/>
              </w:rPr>
            </w:pPr>
            <w:r w:rsidRPr="00F00BA4">
              <w:rPr>
                <w:rFonts w:eastAsia="Calibri" w:cs="Times New Roman"/>
                <w:lang w:val="ru-RU" w:eastAsia="ja-JP"/>
              </w:rPr>
              <w:t xml:space="preserve">- организует сбор, хранение, статистическую обработку информации о состоянии и динамике развития качества </w:t>
            </w:r>
            <w:r w:rsidRPr="00F00BA4">
              <w:rPr>
                <w:rFonts w:eastAsia="Calibri" w:cs="Times New Roman"/>
                <w:lang w:val="ru-RU" w:eastAsia="ja-JP"/>
              </w:rPr>
              <w:lastRenderedPageBreak/>
              <w:t xml:space="preserve">образования в Хабаровском крае; </w:t>
            </w:r>
          </w:p>
          <w:p w14:paraId="45E81056" w14:textId="77777777" w:rsidR="00F00BA4" w:rsidRPr="00F00BA4" w:rsidRDefault="00F00BA4" w:rsidP="00F00BA4">
            <w:pPr>
              <w:ind w:firstLine="0"/>
              <w:rPr>
                <w:rFonts w:eastAsia="Calibri" w:cs="Times New Roman"/>
                <w:lang w:val="ru-RU" w:eastAsia="ja-JP"/>
              </w:rPr>
            </w:pPr>
            <w:r w:rsidRPr="00F00BA4">
              <w:rPr>
                <w:rFonts w:eastAsia="Calibri" w:cs="Times New Roman"/>
                <w:lang w:val="ru-RU" w:eastAsia="ja-JP"/>
              </w:rPr>
              <w:t>- осуществляет организационно-технологическое сопровождение ГИА по образовательным программам основного общего и среднего общего образования;</w:t>
            </w:r>
          </w:p>
          <w:p w14:paraId="72C77C5F" w14:textId="77777777" w:rsidR="00F00BA4" w:rsidRPr="00F00BA4" w:rsidRDefault="00F00BA4" w:rsidP="00F00BA4">
            <w:pPr>
              <w:ind w:firstLine="0"/>
              <w:rPr>
                <w:rFonts w:eastAsia="Calibri" w:cs="Times New Roman"/>
                <w:lang w:val="ru-RU" w:eastAsia="ja-JP"/>
              </w:rPr>
            </w:pPr>
            <w:r w:rsidRPr="00F00BA4">
              <w:rPr>
                <w:rFonts w:eastAsia="Calibri" w:cs="Times New Roman"/>
                <w:lang w:val="ru-RU" w:eastAsia="ja-JP"/>
              </w:rPr>
              <w:t>- участвует в подготовке аналитических отчетов по оценке качества образования;</w:t>
            </w:r>
          </w:p>
          <w:p w14:paraId="69FB2D23" w14:textId="77777777" w:rsidR="00F00BA4" w:rsidRPr="00F00BA4" w:rsidRDefault="00F00BA4" w:rsidP="00F00BA4">
            <w:pPr>
              <w:ind w:firstLine="0"/>
              <w:rPr>
                <w:rFonts w:eastAsia="Calibri" w:cs="Times New Roman"/>
                <w:lang w:val="ru-RU" w:eastAsia="ja-JP"/>
              </w:rPr>
            </w:pPr>
            <w:r w:rsidRPr="00F00BA4">
              <w:rPr>
                <w:rFonts w:eastAsia="Calibri" w:cs="Times New Roman"/>
                <w:lang w:val="ru-RU" w:eastAsia="ja-JP"/>
              </w:rPr>
              <w:t>- осуществляет организационно-технологическое сопровождение аттестации педагогических работников краевых государственных и муниципальных образовательных организаций;</w:t>
            </w:r>
          </w:p>
          <w:p w14:paraId="63FF95D1" w14:textId="77777777" w:rsidR="00F00BA4" w:rsidRPr="00F00BA4" w:rsidRDefault="00F00BA4" w:rsidP="00F00BA4">
            <w:pPr>
              <w:ind w:firstLine="0"/>
              <w:rPr>
                <w:rFonts w:eastAsia="Calibri" w:cs="Times New Roman"/>
                <w:lang w:val="ru-RU" w:eastAsia="ja-JP"/>
              </w:rPr>
            </w:pPr>
            <w:r w:rsidRPr="00F00BA4">
              <w:rPr>
                <w:rFonts w:eastAsia="Calibri" w:cs="Times New Roman"/>
                <w:lang w:val="ru-RU" w:eastAsia="ja-JP"/>
              </w:rPr>
              <w:t>- осуществляет организационно-технологическое сопровождение процедур лицензирования, государственной аккредитации, федерального государственного контроля качества образования в образовательных организациях, расположенных на территории края;</w:t>
            </w:r>
          </w:p>
          <w:p w14:paraId="5F2367AA" w14:textId="77777777" w:rsidR="00F00BA4" w:rsidRPr="00F00BA4" w:rsidRDefault="00F00BA4" w:rsidP="00F00BA4">
            <w:pPr>
              <w:ind w:firstLine="0"/>
              <w:rPr>
                <w:rFonts w:eastAsia="Calibri" w:cs="Times New Roman"/>
                <w:lang w:val="ru-RU" w:eastAsia="ja-JP"/>
              </w:rPr>
            </w:pPr>
            <w:r w:rsidRPr="00F00BA4">
              <w:rPr>
                <w:rFonts w:eastAsia="Calibri" w:cs="Times New Roman"/>
                <w:lang w:val="ru-RU" w:eastAsia="ja-JP"/>
              </w:rPr>
              <w:t>- участвует в обработке и подготовке информационных материалов о состоянии качества образования в крае.</w:t>
            </w:r>
          </w:p>
        </w:tc>
      </w:tr>
      <w:tr w:rsidR="00F00BA4" w:rsidRPr="00853034" w14:paraId="5609C9DE" w14:textId="77777777" w:rsidTr="00F00BA4">
        <w:tc>
          <w:tcPr>
            <w:tcW w:w="2880" w:type="dxa"/>
            <w:tcMar>
              <w:top w:w="100" w:type="dxa"/>
              <w:left w:w="100" w:type="dxa"/>
              <w:bottom w:w="100" w:type="dxa"/>
              <w:right w:w="100" w:type="dxa"/>
            </w:tcMar>
          </w:tcPr>
          <w:p w14:paraId="57330583" w14:textId="77777777" w:rsidR="00F00BA4" w:rsidRPr="00F00BA4" w:rsidRDefault="00F00BA4" w:rsidP="00F00BA4">
            <w:pPr>
              <w:ind w:firstLine="0"/>
              <w:rPr>
                <w:rFonts w:eastAsia="Calibri" w:cs="Times New Roman"/>
                <w:lang w:val="ru-RU" w:eastAsia="ru-RU"/>
              </w:rPr>
            </w:pPr>
            <w:r w:rsidRPr="00F00BA4">
              <w:rPr>
                <w:rFonts w:eastAsia="Calibri" w:cs="Times New Roman"/>
                <w:highlight w:val="white"/>
                <w:lang w:val="ru-RU" w:eastAsia="ru-RU"/>
              </w:rPr>
              <w:lastRenderedPageBreak/>
              <w:t>Контактные данные</w:t>
            </w:r>
          </w:p>
        </w:tc>
        <w:tc>
          <w:tcPr>
            <w:tcW w:w="6649" w:type="dxa"/>
            <w:tcMar>
              <w:top w:w="100" w:type="dxa"/>
              <w:left w:w="100" w:type="dxa"/>
              <w:bottom w:w="100" w:type="dxa"/>
              <w:right w:w="100" w:type="dxa"/>
            </w:tcMar>
          </w:tcPr>
          <w:p w14:paraId="5B675438" w14:textId="77777777" w:rsidR="00F00BA4" w:rsidRPr="00F00BA4" w:rsidRDefault="00F00BA4" w:rsidP="00F00BA4">
            <w:pPr>
              <w:ind w:firstLine="0"/>
              <w:rPr>
                <w:rFonts w:eastAsia="Calibri" w:cs="Times New Roman"/>
                <w:lang w:val="ru-RU" w:eastAsia="ru-RU"/>
              </w:rPr>
            </w:pPr>
            <w:r w:rsidRPr="00F00BA4">
              <w:rPr>
                <w:rFonts w:eastAsia="Calibri" w:cs="Times New Roman"/>
                <w:lang w:val="ru-RU" w:eastAsia="ru-RU"/>
              </w:rPr>
              <w:t xml:space="preserve">Официальный сайт: </w:t>
            </w:r>
            <w:hyperlink r:id="rId261" w:history="1">
              <w:r w:rsidRPr="00F00BA4">
                <w:rPr>
                  <w:rFonts w:eastAsia="Calibri" w:cs="Times New Roman"/>
                  <w:color w:val="0563C1"/>
                  <w:u w:val="single"/>
                  <w:lang w:val="ru-RU" w:eastAsia="ru-RU"/>
                </w:rPr>
                <w:t>http://rcoko.khb.ru/</w:t>
              </w:r>
            </w:hyperlink>
          </w:p>
          <w:p w14:paraId="2616DC2F" w14:textId="77777777" w:rsidR="00F00BA4" w:rsidRPr="00F00BA4" w:rsidRDefault="00F00BA4" w:rsidP="00F00BA4">
            <w:pPr>
              <w:ind w:firstLine="0"/>
              <w:rPr>
                <w:rFonts w:eastAsia="Calibri" w:cs="Times New Roman"/>
                <w:lang w:val="ru-RU" w:eastAsia="ru-RU"/>
              </w:rPr>
            </w:pPr>
            <w:r w:rsidRPr="00F00BA4">
              <w:rPr>
                <w:rFonts w:eastAsia="Calibri" w:cs="Times New Roman"/>
                <w:lang w:eastAsia="ru-RU"/>
              </w:rPr>
              <w:t>E</w:t>
            </w:r>
            <w:r w:rsidRPr="00F00BA4">
              <w:rPr>
                <w:rFonts w:eastAsia="Calibri" w:cs="Times New Roman"/>
                <w:lang w:val="ru-RU" w:eastAsia="ru-RU"/>
              </w:rPr>
              <w:t>-</w:t>
            </w:r>
            <w:r w:rsidRPr="00F00BA4">
              <w:rPr>
                <w:rFonts w:eastAsia="Calibri" w:cs="Times New Roman"/>
                <w:lang w:eastAsia="ru-RU"/>
              </w:rPr>
              <w:t>mail</w:t>
            </w:r>
            <w:r w:rsidRPr="00F00BA4">
              <w:rPr>
                <w:rFonts w:eastAsia="Calibri" w:cs="Times New Roman"/>
                <w:lang w:val="ru-RU" w:eastAsia="ru-RU"/>
              </w:rPr>
              <w:t xml:space="preserve">: </w:t>
            </w:r>
            <w:hyperlink r:id="rId262" w:history="1">
              <w:r w:rsidRPr="00F00BA4">
                <w:rPr>
                  <w:rFonts w:eastAsia="Calibri" w:cs="Times New Roman"/>
                  <w:color w:val="0563C1"/>
                  <w:u w:val="single"/>
                </w:rPr>
                <w:t>kgu</w:t>
              </w:r>
              <w:r w:rsidRPr="00F00BA4">
                <w:rPr>
                  <w:rFonts w:eastAsia="Calibri" w:cs="Times New Roman"/>
                  <w:color w:val="0563C1"/>
                  <w:u w:val="single"/>
                  <w:lang w:val="ru-RU"/>
                </w:rPr>
                <w:t>@</w:t>
              </w:r>
              <w:r w:rsidRPr="00F00BA4">
                <w:rPr>
                  <w:rFonts w:eastAsia="Calibri" w:cs="Times New Roman"/>
                  <w:color w:val="0563C1"/>
                  <w:u w:val="single"/>
                </w:rPr>
                <w:t>rcoko</w:t>
              </w:r>
              <w:r w:rsidRPr="00F00BA4">
                <w:rPr>
                  <w:rFonts w:eastAsia="Calibri" w:cs="Times New Roman"/>
                  <w:color w:val="0563C1"/>
                  <w:u w:val="single"/>
                  <w:lang w:val="ru-RU"/>
                </w:rPr>
                <w:t>27.</w:t>
              </w:r>
              <w:r w:rsidRPr="00F00BA4">
                <w:rPr>
                  <w:rFonts w:eastAsia="Calibri" w:cs="Times New Roman"/>
                  <w:color w:val="0563C1"/>
                  <w:u w:val="single"/>
                </w:rPr>
                <w:t>ru</w:t>
              </w:r>
            </w:hyperlink>
            <w:r w:rsidRPr="00F00BA4">
              <w:rPr>
                <w:rFonts w:eastAsia="Calibri" w:cs="Times New Roman"/>
                <w:lang w:val="ru-RU" w:eastAsia="ru-RU"/>
              </w:rPr>
              <w:t xml:space="preserve">, </w:t>
            </w:r>
            <w:hyperlink r:id="rId263" w:history="1">
              <w:r w:rsidRPr="00F00BA4">
                <w:rPr>
                  <w:rFonts w:eastAsia="Calibri" w:cs="Times New Roman"/>
                  <w:color w:val="0563C1"/>
                  <w:u w:val="single"/>
                </w:rPr>
                <w:t>oto</w:t>
              </w:r>
              <w:r w:rsidRPr="00F00BA4">
                <w:rPr>
                  <w:rFonts w:eastAsia="Calibri" w:cs="Times New Roman"/>
                  <w:color w:val="0563C1"/>
                  <w:u w:val="single"/>
                  <w:lang w:val="ru-RU"/>
                </w:rPr>
                <w:t>@</w:t>
              </w:r>
              <w:r w:rsidRPr="00F00BA4">
                <w:rPr>
                  <w:rFonts w:eastAsia="Calibri" w:cs="Times New Roman"/>
                  <w:color w:val="0563C1"/>
                  <w:u w:val="single"/>
                </w:rPr>
                <w:t>rcoko</w:t>
              </w:r>
              <w:r w:rsidRPr="00F00BA4">
                <w:rPr>
                  <w:rFonts w:eastAsia="Calibri" w:cs="Times New Roman"/>
                  <w:color w:val="0563C1"/>
                  <w:u w:val="single"/>
                  <w:lang w:val="ru-RU"/>
                </w:rPr>
                <w:t>27.</w:t>
              </w:r>
              <w:r w:rsidRPr="00F00BA4">
                <w:rPr>
                  <w:rFonts w:eastAsia="Calibri" w:cs="Times New Roman"/>
                  <w:color w:val="0563C1"/>
                  <w:u w:val="single"/>
                </w:rPr>
                <w:t>ru</w:t>
              </w:r>
            </w:hyperlink>
            <w:r w:rsidRPr="00F00BA4">
              <w:rPr>
                <w:rFonts w:eastAsia="Calibri" w:cs="Times New Roman"/>
                <w:lang w:val="ru-RU"/>
              </w:rPr>
              <w:t xml:space="preserve"> </w:t>
            </w:r>
            <w:r w:rsidRPr="00F00BA4">
              <w:rPr>
                <w:rFonts w:eastAsia="Calibri" w:cs="Times New Roman"/>
                <w:lang w:val="ru-RU" w:eastAsia="ru-RU"/>
              </w:rPr>
              <w:t xml:space="preserve">(сопровождение оценки качества образования), </w:t>
            </w:r>
            <w:hyperlink r:id="rId264" w:history="1">
              <w:r w:rsidRPr="00F00BA4">
                <w:rPr>
                  <w:rFonts w:eastAsia="Calibri" w:cs="Times New Roman"/>
                  <w:color w:val="0563C1"/>
                  <w:u w:val="single"/>
                </w:rPr>
                <w:t>gia</w:t>
              </w:r>
              <w:r w:rsidRPr="00F00BA4">
                <w:rPr>
                  <w:rFonts w:eastAsia="Calibri" w:cs="Times New Roman"/>
                  <w:color w:val="0563C1"/>
                  <w:u w:val="single"/>
                  <w:lang w:val="ru-RU"/>
                </w:rPr>
                <w:t>@</w:t>
              </w:r>
              <w:r w:rsidRPr="00F00BA4">
                <w:rPr>
                  <w:rFonts w:eastAsia="Calibri" w:cs="Times New Roman"/>
                  <w:color w:val="0563C1"/>
                  <w:u w:val="single"/>
                </w:rPr>
                <w:t>rcoko</w:t>
              </w:r>
              <w:r w:rsidRPr="00F00BA4">
                <w:rPr>
                  <w:rFonts w:eastAsia="Calibri" w:cs="Times New Roman"/>
                  <w:color w:val="0563C1"/>
                  <w:u w:val="single"/>
                  <w:lang w:val="ru-RU"/>
                </w:rPr>
                <w:t>27.</w:t>
              </w:r>
              <w:r w:rsidRPr="00F00BA4">
                <w:rPr>
                  <w:rFonts w:eastAsia="Calibri" w:cs="Times New Roman"/>
                  <w:color w:val="0563C1"/>
                  <w:u w:val="single"/>
                </w:rPr>
                <w:t>ru</w:t>
              </w:r>
            </w:hyperlink>
            <w:r w:rsidRPr="00F00BA4">
              <w:rPr>
                <w:rFonts w:eastAsia="Calibri" w:cs="Times New Roman"/>
                <w:lang w:val="ru-RU"/>
              </w:rPr>
              <w:t xml:space="preserve"> </w:t>
            </w:r>
            <w:r w:rsidRPr="00F00BA4">
              <w:rPr>
                <w:rFonts w:eastAsia="Calibri" w:cs="Times New Roman"/>
                <w:lang w:val="ru-RU" w:eastAsia="ru-RU"/>
              </w:rPr>
              <w:t xml:space="preserve">(сопровождение государственной (итоговой) аттестации выпускников 9-х и 11-х классов, ЕГЭ), </w:t>
            </w:r>
            <w:hyperlink r:id="rId265" w:history="1">
              <w:r w:rsidRPr="00F00BA4">
                <w:rPr>
                  <w:rFonts w:eastAsia="Calibri" w:cs="Times New Roman"/>
                  <w:color w:val="0563C1"/>
                  <w:u w:val="single"/>
                </w:rPr>
                <w:t>apk</w:t>
              </w:r>
              <w:r w:rsidRPr="00F00BA4">
                <w:rPr>
                  <w:rFonts w:eastAsia="Calibri" w:cs="Times New Roman"/>
                  <w:color w:val="0563C1"/>
                  <w:u w:val="single"/>
                  <w:lang w:val="ru-RU"/>
                </w:rPr>
                <w:t>@</w:t>
              </w:r>
              <w:r w:rsidRPr="00F00BA4">
                <w:rPr>
                  <w:rFonts w:eastAsia="Calibri" w:cs="Times New Roman"/>
                  <w:color w:val="0563C1"/>
                  <w:u w:val="single"/>
                </w:rPr>
                <w:t>rcoko</w:t>
              </w:r>
              <w:r w:rsidRPr="00F00BA4">
                <w:rPr>
                  <w:rFonts w:eastAsia="Calibri" w:cs="Times New Roman"/>
                  <w:color w:val="0563C1"/>
                  <w:u w:val="single"/>
                  <w:lang w:val="ru-RU"/>
                </w:rPr>
                <w:t>27.</w:t>
              </w:r>
              <w:r w:rsidRPr="00F00BA4">
                <w:rPr>
                  <w:rFonts w:eastAsia="Calibri" w:cs="Times New Roman"/>
                  <w:color w:val="0563C1"/>
                  <w:u w:val="single"/>
                </w:rPr>
                <w:t>ru</w:t>
              </w:r>
            </w:hyperlink>
            <w:r w:rsidRPr="00F00BA4">
              <w:rPr>
                <w:rFonts w:eastAsia="Calibri" w:cs="Times New Roman"/>
                <w:lang w:val="ru-RU"/>
              </w:rPr>
              <w:t xml:space="preserve"> </w:t>
            </w:r>
            <w:r w:rsidRPr="00F00BA4">
              <w:rPr>
                <w:rFonts w:eastAsia="Calibri" w:cs="Times New Roman"/>
                <w:lang w:val="ru-RU" w:eastAsia="ru-RU"/>
              </w:rPr>
              <w:t>(сопровождение аттестации педагогических работников)</w:t>
            </w:r>
          </w:p>
        </w:tc>
      </w:tr>
    </w:tbl>
    <w:p w14:paraId="50923ED6" w14:textId="77777777" w:rsidR="00F00BA4" w:rsidRPr="00F00BA4" w:rsidRDefault="00F00BA4" w:rsidP="00F00BA4">
      <w:pPr>
        <w:ind w:left="-29" w:firstLine="0"/>
        <w:rPr>
          <w:rFonts w:eastAsia="Times New Roman" w:cs="Times New Roman"/>
          <w:szCs w:val="24"/>
          <w:lang w:val="ru-RU" w:eastAsia="ru-RU"/>
        </w:rPr>
      </w:pPr>
    </w:p>
    <w:p w14:paraId="158174E2" w14:textId="77777777" w:rsidR="00F00BA4" w:rsidRPr="00F00BA4" w:rsidRDefault="00F00BA4" w:rsidP="00F00BA4">
      <w:pPr>
        <w:spacing w:line="240" w:lineRule="auto"/>
        <w:ind w:firstLine="0"/>
        <w:rPr>
          <w:rFonts w:eastAsia="Arial" w:cs="Times New Roman"/>
          <w:i/>
          <w:color w:val="000000"/>
          <w:szCs w:val="24"/>
          <w:lang w:val="ru-RU" w:eastAsia="ja-JP"/>
        </w:rPr>
      </w:pPr>
      <w:r w:rsidRPr="00F00BA4">
        <w:rPr>
          <w:rFonts w:eastAsia="Arial" w:cs="Times New Roman"/>
          <w:b/>
          <w:color w:val="000000"/>
          <w:szCs w:val="24"/>
          <w:lang w:val="ru-RU" w:eastAsia="ja-JP"/>
        </w:rPr>
        <w:t>2.4. Краевое государственное бюджетное образовательное учреждение для детей, нуждающихся в психолого-педагогической и медико-социальной помощи «Краевой центр психолого-медико-социального сопровождения»</w:t>
      </w:r>
    </w:p>
    <w:p w14:paraId="226DAD1D" w14:textId="77777777" w:rsidR="00F00BA4" w:rsidRPr="00F00BA4" w:rsidRDefault="00F00BA4" w:rsidP="00F00BA4">
      <w:pPr>
        <w:spacing w:line="240" w:lineRule="auto"/>
        <w:ind w:firstLine="0"/>
        <w:rPr>
          <w:rFonts w:eastAsia="Arial" w:cs="Times New Roman"/>
          <w:i/>
          <w:color w:val="000000"/>
          <w:szCs w:val="24"/>
          <w:lang w:val="ru-RU" w:eastAsia="ja-JP"/>
        </w:rPr>
      </w:pPr>
    </w:p>
    <w:tbl>
      <w:tblPr>
        <w:tblW w:w="9529"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65"/>
        <w:gridCol w:w="6664"/>
      </w:tblGrid>
      <w:tr w:rsidR="00F00BA4" w:rsidRPr="00853034" w14:paraId="5C7A0094" w14:textId="77777777" w:rsidTr="00F00BA4">
        <w:tc>
          <w:tcPr>
            <w:tcW w:w="2865" w:type="dxa"/>
            <w:tcMar>
              <w:top w:w="100" w:type="dxa"/>
              <w:left w:w="100" w:type="dxa"/>
              <w:bottom w:w="100" w:type="dxa"/>
              <w:right w:w="100" w:type="dxa"/>
            </w:tcMar>
          </w:tcPr>
          <w:p w14:paraId="6496EF0D" w14:textId="77777777" w:rsidR="00F00BA4" w:rsidRPr="00F00BA4" w:rsidRDefault="00F00BA4" w:rsidP="00F00BA4">
            <w:pPr>
              <w:ind w:firstLine="0"/>
              <w:rPr>
                <w:rFonts w:eastAsia="Calibri" w:cs="Times New Roman"/>
                <w:lang w:val="ru-RU" w:eastAsia="ru-RU"/>
              </w:rPr>
            </w:pPr>
            <w:r w:rsidRPr="00F00BA4">
              <w:rPr>
                <w:rFonts w:eastAsia="Calibri" w:cs="Times New Roman"/>
                <w:highlight w:val="white"/>
                <w:lang w:val="ru-RU" w:eastAsia="ru-RU"/>
              </w:rPr>
              <w:t>Учредитель</w:t>
            </w:r>
          </w:p>
        </w:tc>
        <w:tc>
          <w:tcPr>
            <w:tcW w:w="6664" w:type="dxa"/>
            <w:tcMar>
              <w:top w:w="100" w:type="dxa"/>
              <w:left w:w="100" w:type="dxa"/>
              <w:bottom w:w="100" w:type="dxa"/>
              <w:right w:w="100" w:type="dxa"/>
            </w:tcMar>
          </w:tcPr>
          <w:p w14:paraId="0D5DA46F" w14:textId="77777777" w:rsidR="00F00BA4" w:rsidRPr="00F00BA4" w:rsidRDefault="00F00BA4" w:rsidP="00F00BA4">
            <w:pPr>
              <w:ind w:firstLine="0"/>
              <w:rPr>
                <w:rFonts w:eastAsia="Calibri" w:cs="Times New Roman"/>
                <w:lang w:val="ru-RU" w:eastAsia="ru-RU"/>
              </w:rPr>
            </w:pPr>
            <w:r w:rsidRPr="00F00BA4">
              <w:rPr>
                <w:rFonts w:eastAsia="Calibri" w:cs="Times New Roman"/>
                <w:lang w:val="ru-RU" w:eastAsia="ru-RU"/>
              </w:rPr>
              <w:t>Министерство образования и науки Хабаровского края</w:t>
            </w:r>
          </w:p>
        </w:tc>
      </w:tr>
      <w:tr w:rsidR="00F00BA4" w:rsidRPr="00853034" w14:paraId="6D33F6EB" w14:textId="77777777" w:rsidTr="00F00BA4">
        <w:tc>
          <w:tcPr>
            <w:tcW w:w="2865" w:type="dxa"/>
            <w:tcMar>
              <w:top w:w="100" w:type="dxa"/>
              <w:left w:w="100" w:type="dxa"/>
              <w:bottom w:w="100" w:type="dxa"/>
              <w:right w:w="100" w:type="dxa"/>
            </w:tcMar>
          </w:tcPr>
          <w:p w14:paraId="4F7507D4" w14:textId="77777777" w:rsidR="00F00BA4" w:rsidRPr="00F00BA4" w:rsidRDefault="00F00BA4" w:rsidP="00F00BA4">
            <w:pPr>
              <w:ind w:firstLine="0"/>
              <w:rPr>
                <w:rFonts w:eastAsia="Calibri" w:cs="Times New Roman"/>
                <w:lang w:val="ru-RU" w:eastAsia="ru-RU"/>
              </w:rPr>
            </w:pPr>
            <w:r w:rsidRPr="00F00BA4">
              <w:rPr>
                <w:rFonts w:eastAsia="Calibri" w:cs="Times New Roman"/>
                <w:highlight w:val="white"/>
                <w:lang w:val="ru-RU" w:eastAsia="ru-RU"/>
              </w:rPr>
              <w:t>Функции (основные направления)</w:t>
            </w:r>
          </w:p>
        </w:tc>
        <w:tc>
          <w:tcPr>
            <w:tcW w:w="6664" w:type="dxa"/>
            <w:tcMar>
              <w:top w:w="100" w:type="dxa"/>
              <w:left w:w="100" w:type="dxa"/>
              <w:bottom w:w="100" w:type="dxa"/>
              <w:right w:w="100" w:type="dxa"/>
            </w:tcMar>
          </w:tcPr>
          <w:p w14:paraId="57BA3697" w14:textId="77777777" w:rsidR="00F00BA4" w:rsidRPr="00F00BA4" w:rsidRDefault="00F00BA4" w:rsidP="00F00BA4">
            <w:pPr>
              <w:ind w:firstLine="0"/>
              <w:rPr>
                <w:rFonts w:eastAsia="Calibri" w:cs="Times New Roman"/>
                <w:lang w:val="ru-RU" w:eastAsia="ru-RU"/>
              </w:rPr>
            </w:pPr>
            <w:r w:rsidRPr="00F00BA4">
              <w:rPr>
                <w:rFonts w:eastAsia="Calibri" w:cs="Times New Roman"/>
                <w:lang w:val="ru-RU" w:eastAsia="ru-RU"/>
              </w:rPr>
              <w:t>- формирует диагностический психологический инструментарий и изучает уровень адаптации и степень психологической комфортности обучающихся образовательных организаций;</w:t>
            </w:r>
          </w:p>
          <w:p w14:paraId="1DCD323F" w14:textId="77777777" w:rsidR="00F00BA4" w:rsidRPr="00F00BA4" w:rsidRDefault="00F00BA4" w:rsidP="00F00BA4">
            <w:pPr>
              <w:ind w:firstLine="0"/>
              <w:rPr>
                <w:rFonts w:eastAsia="Calibri" w:cs="Times New Roman"/>
                <w:lang w:val="ru-RU" w:eastAsia="ru-RU"/>
              </w:rPr>
            </w:pPr>
            <w:r w:rsidRPr="00F00BA4">
              <w:rPr>
                <w:rFonts w:eastAsia="Calibri" w:cs="Times New Roman"/>
                <w:lang w:val="ru-RU" w:eastAsia="ru-RU"/>
              </w:rPr>
              <w:t xml:space="preserve">- участвует в мониторинге условий предоставления </w:t>
            </w:r>
            <w:r w:rsidRPr="00F00BA4">
              <w:rPr>
                <w:rFonts w:eastAsia="Calibri" w:cs="Times New Roman"/>
                <w:lang w:val="ru-RU" w:eastAsia="ru-RU"/>
              </w:rPr>
              <w:lastRenderedPageBreak/>
              <w:t>психолого-медико-социальной помощи в образовательных организациях края;</w:t>
            </w:r>
          </w:p>
          <w:p w14:paraId="640D6A3C" w14:textId="77777777" w:rsidR="00F00BA4" w:rsidRPr="00F00BA4" w:rsidRDefault="00F00BA4" w:rsidP="00F00BA4">
            <w:pPr>
              <w:ind w:firstLine="0"/>
              <w:rPr>
                <w:rFonts w:eastAsia="Calibri" w:cs="Times New Roman"/>
                <w:lang w:val="ru-RU" w:eastAsia="ru-RU"/>
              </w:rPr>
            </w:pPr>
            <w:r w:rsidRPr="00F00BA4">
              <w:rPr>
                <w:rFonts w:eastAsia="Calibri" w:cs="Times New Roman"/>
                <w:lang w:val="ru-RU" w:eastAsia="ru-RU"/>
              </w:rPr>
              <w:t>- обеспечивает качественную оценку психологических измерений на основе статистических данных, предоставляемых КГБУ РЦОКО;</w:t>
            </w:r>
          </w:p>
          <w:p w14:paraId="71B16758" w14:textId="77777777" w:rsidR="00F00BA4" w:rsidRPr="00F00BA4" w:rsidRDefault="00F00BA4" w:rsidP="00F00BA4">
            <w:pPr>
              <w:ind w:firstLine="0"/>
              <w:rPr>
                <w:rFonts w:eastAsia="Calibri" w:cs="Times New Roman"/>
                <w:lang w:val="ru-RU" w:eastAsia="ru-RU"/>
              </w:rPr>
            </w:pPr>
            <w:r w:rsidRPr="00F00BA4">
              <w:rPr>
                <w:rFonts w:eastAsia="Calibri" w:cs="Times New Roman"/>
                <w:lang w:val="ru-RU" w:eastAsia="ru-RU"/>
              </w:rPr>
              <w:t>- обеспечивает повышение квалификации педагогических работников в системе профессионального образования;</w:t>
            </w:r>
          </w:p>
          <w:p w14:paraId="3DD69C38" w14:textId="77777777" w:rsidR="00F00BA4" w:rsidRPr="00F00BA4" w:rsidRDefault="00F00BA4" w:rsidP="00F00BA4">
            <w:pPr>
              <w:ind w:firstLine="0"/>
              <w:rPr>
                <w:rFonts w:eastAsia="Calibri" w:cs="Times New Roman"/>
                <w:lang w:val="ru-RU" w:eastAsia="ru-RU"/>
              </w:rPr>
            </w:pPr>
            <w:r w:rsidRPr="00F00BA4">
              <w:rPr>
                <w:rFonts w:eastAsia="Calibri" w:cs="Times New Roman"/>
                <w:lang w:val="ru-RU" w:eastAsia="ru-RU"/>
              </w:rPr>
              <w:t>- готовит предложения по оказанию квалифицированной помощи узким специалистам, педагогам и родителям по вопросам психолого-педагогического и медико-социального сопровождения детей.</w:t>
            </w:r>
          </w:p>
        </w:tc>
      </w:tr>
      <w:tr w:rsidR="00F00BA4" w:rsidRPr="00F00BA4" w14:paraId="57214CAB" w14:textId="77777777" w:rsidTr="00F00BA4">
        <w:tc>
          <w:tcPr>
            <w:tcW w:w="2865" w:type="dxa"/>
            <w:tcMar>
              <w:top w:w="100" w:type="dxa"/>
              <w:left w:w="100" w:type="dxa"/>
              <w:bottom w:w="100" w:type="dxa"/>
              <w:right w:w="100" w:type="dxa"/>
            </w:tcMar>
          </w:tcPr>
          <w:p w14:paraId="7D9488C2" w14:textId="77777777" w:rsidR="00F00BA4" w:rsidRPr="00F00BA4" w:rsidRDefault="00F00BA4" w:rsidP="00F00BA4">
            <w:pPr>
              <w:ind w:firstLine="0"/>
              <w:rPr>
                <w:rFonts w:eastAsia="Calibri" w:cs="Times New Roman"/>
                <w:lang w:val="ru-RU" w:eastAsia="ru-RU"/>
              </w:rPr>
            </w:pPr>
            <w:r w:rsidRPr="00F00BA4">
              <w:rPr>
                <w:rFonts w:eastAsia="Calibri" w:cs="Times New Roman"/>
                <w:highlight w:val="white"/>
                <w:lang w:val="ru-RU" w:eastAsia="ru-RU"/>
              </w:rPr>
              <w:lastRenderedPageBreak/>
              <w:t>Контактные данные</w:t>
            </w:r>
          </w:p>
        </w:tc>
        <w:tc>
          <w:tcPr>
            <w:tcW w:w="6664" w:type="dxa"/>
            <w:tcMar>
              <w:top w:w="100" w:type="dxa"/>
              <w:left w:w="100" w:type="dxa"/>
              <w:bottom w:w="100" w:type="dxa"/>
              <w:right w:w="100" w:type="dxa"/>
            </w:tcMar>
          </w:tcPr>
          <w:p w14:paraId="464F7030" w14:textId="77777777" w:rsidR="00F00BA4" w:rsidRPr="00F00BA4" w:rsidRDefault="00F00BA4" w:rsidP="00F00BA4">
            <w:pPr>
              <w:ind w:firstLine="0"/>
              <w:rPr>
                <w:rFonts w:eastAsia="Calibri" w:cs="Times New Roman"/>
                <w:lang w:val="ru-RU" w:eastAsia="ru-RU"/>
              </w:rPr>
            </w:pPr>
            <w:r w:rsidRPr="00F00BA4">
              <w:rPr>
                <w:rFonts w:eastAsia="Calibri" w:cs="Times New Roman"/>
                <w:lang w:val="ru-RU" w:eastAsia="ru-RU"/>
              </w:rPr>
              <w:t xml:space="preserve">Официальный сайт: </w:t>
            </w:r>
            <w:hyperlink r:id="rId266" w:history="1">
              <w:r w:rsidRPr="00F00BA4">
                <w:rPr>
                  <w:rFonts w:eastAsia="Calibri" w:cs="Times New Roman"/>
                  <w:color w:val="0563C1"/>
                  <w:u w:val="single"/>
                  <w:lang w:val="ru-RU" w:eastAsia="ru-RU"/>
                </w:rPr>
                <w:t>http://www.pmss27.ru/</w:t>
              </w:r>
            </w:hyperlink>
          </w:p>
          <w:p w14:paraId="708FC910" w14:textId="77777777" w:rsidR="00F00BA4" w:rsidRPr="00F00BA4" w:rsidRDefault="00F00BA4" w:rsidP="00F00BA4">
            <w:pPr>
              <w:ind w:firstLine="0"/>
              <w:rPr>
                <w:rFonts w:eastAsia="Calibri" w:cs="Times New Roman"/>
                <w:lang w:eastAsia="ru-RU"/>
              </w:rPr>
            </w:pPr>
            <w:r w:rsidRPr="00F00BA4">
              <w:rPr>
                <w:rFonts w:eastAsia="Calibri" w:cs="Times New Roman"/>
                <w:lang w:eastAsia="ru-RU"/>
              </w:rPr>
              <w:t xml:space="preserve">E-mail: pmss2002@yandex.ru, </w:t>
            </w:r>
            <w:hyperlink r:id="rId267" w:history="1">
              <w:r w:rsidRPr="00F00BA4">
                <w:rPr>
                  <w:rFonts w:eastAsia="Calibri" w:cs="Times New Roman"/>
                  <w:color w:val="0563C1"/>
                  <w:u w:val="single"/>
                  <w:lang w:eastAsia="ru-RU"/>
                </w:rPr>
                <w:t>pmss2002@edu.27.ru</w:t>
              </w:r>
            </w:hyperlink>
          </w:p>
        </w:tc>
      </w:tr>
    </w:tbl>
    <w:p w14:paraId="33871EA7" w14:textId="77777777" w:rsidR="00F00BA4" w:rsidRPr="00F00BA4" w:rsidRDefault="00F00BA4" w:rsidP="00F00BA4">
      <w:pPr>
        <w:rPr>
          <w:rFonts w:eastAsia="Calibri" w:cs="Times New Roman"/>
        </w:rPr>
      </w:pPr>
    </w:p>
    <w:p w14:paraId="61AFC109" w14:textId="77777777" w:rsidR="00F00BA4" w:rsidRPr="00F00BA4" w:rsidRDefault="00F00BA4" w:rsidP="00F00BA4">
      <w:pPr>
        <w:spacing w:after="160" w:line="259" w:lineRule="auto"/>
        <w:ind w:firstLine="0"/>
        <w:jc w:val="left"/>
        <w:rPr>
          <w:rFonts w:eastAsia="Calibri" w:cs="Times New Roman"/>
        </w:rPr>
      </w:pPr>
      <w:r w:rsidRPr="00F00BA4">
        <w:rPr>
          <w:rFonts w:eastAsia="Calibri" w:cs="Times New Roman"/>
        </w:rPr>
        <w:br w:type="page"/>
      </w:r>
    </w:p>
    <w:p w14:paraId="2E8D6457" w14:textId="77777777" w:rsidR="00F00BA4" w:rsidRPr="00F00BA4" w:rsidRDefault="00F00BA4" w:rsidP="00F00BA4">
      <w:pPr>
        <w:pStyle w:val="3"/>
        <w:rPr>
          <w:lang w:val="ru-RU"/>
        </w:rPr>
      </w:pPr>
      <w:bookmarkStart w:id="257" w:name="_Toc430863692"/>
      <w:bookmarkStart w:id="258" w:name="_Toc435043857"/>
      <w:r w:rsidRPr="00F00BA4">
        <w:rPr>
          <w:lang w:val="ru-RU"/>
        </w:rPr>
        <w:lastRenderedPageBreak/>
        <w:t>3. Описание элементов РСОКО</w:t>
      </w:r>
      <w:bookmarkEnd w:id="257"/>
      <w:bookmarkEnd w:id="258"/>
    </w:p>
    <w:p w14:paraId="014F30EE" w14:textId="77777777" w:rsidR="00F00BA4" w:rsidRPr="00F00BA4" w:rsidRDefault="00F00BA4" w:rsidP="00F00BA4">
      <w:pPr>
        <w:rPr>
          <w:rFonts w:eastAsia="Calibri" w:cs="Times New Roman"/>
          <w:lang w:val="ru-RU"/>
        </w:rPr>
      </w:pPr>
      <w:r w:rsidRPr="00F00BA4">
        <w:rPr>
          <w:rFonts w:eastAsia="Calibri" w:cs="Times New Roman"/>
          <w:lang w:val="ru-RU"/>
        </w:rPr>
        <w:t>К отдельным элементам РСОКО ХК можно отнести:</w:t>
      </w:r>
    </w:p>
    <w:p w14:paraId="5614CD56" w14:textId="77777777" w:rsidR="00F00BA4" w:rsidRPr="00F00BA4" w:rsidRDefault="00F00BA4" w:rsidP="00C6227B">
      <w:pPr>
        <w:numPr>
          <w:ilvl w:val="0"/>
          <w:numId w:val="200"/>
        </w:numPr>
        <w:spacing w:after="200"/>
        <w:contextualSpacing/>
        <w:rPr>
          <w:rFonts w:eastAsia="Calibri" w:cs="Times New Roman"/>
          <w:lang w:val="ru-RU"/>
        </w:rPr>
      </w:pPr>
      <w:r w:rsidRPr="00F00BA4">
        <w:rPr>
          <w:rFonts w:eastAsia="Calibri" w:cs="Times New Roman"/>
          <w:lang w:val="ru-RU"/>
        </w:rPr>
        <w:t>мониторинг образовательных достижений учащихся;</w:t>
      </w:r>
    </w:p>
    <w:p w14:paraId="771642E4" w14:textId="77777777" w:rsidR="00F00BA4" w:rsidRPr="00F00BA4" w:rsidRDefault="00F00BA4" w:rsidP="00C6227B">
      <w:pPr>
        <w:numPr>
          <w:ilvl w:val="0"/>
          <w:numId w:val="200"/>
        </w:numPr>
        <w:spacing w:after="200"/>
        <w:contextualSpacing/>
        <w:rPr>
          <w:rFonts w:eastAsia="Calibri" w:cs="Times New Roman"/>
          <w:lang w:val="ru-RU"/>
        </w:rPr>
      </w:pPr>
      <w:r w:rsidRPr="00F00BA4">
        <w:rPr>
          <w:rFonts w:eastAsia="Calibri" w:cs="Times New Roman"/>
          <w:lang w:val="ru-RU"/>
        </w:rPr>
        <w:t xml:space="preserve">Интернет-проект «Народная школа»; </w:t>
      </w:r>
    </w:p>
    <w:p w14:paraId="2C112AA7" w14:textId="77777777" w:rsidR="00F00BA4" w:rsidRPr="00F00BA4" w:rsidRDefault="00F00BA4" w:rsidP="00C6227B">
      <w:pPr>
        <w:numPr>
          <w:ilvl w:val="0"/>
          <w:numId w:val="200"/>
        </w:numPr>
        <w:spacing w:after="200"/>
        <w:contextualSpacing/>
        <w:rPr>
          <w:rFonts w:eastAsia="Calibri" w:cs="Times New Roman"/>
          <w:lang w:val="ru-RU"/>
        </w:rPr>
      </w:pPr>
      <w:r w:rsidRPr="00F00BA4">
        <w:rPr>
          <w:rFonts w:eastAsia="Calibri" w:cs="Times New Roman"/>
          <w:lang w:val="ru-RU"/>
        </w:rPr>
        <w:t>анкетирование потребителей региональной системы оценки качества образования;</w:t>
      </w:r>
    </w:p>
    <w:p w14:paraId="299E0C08" w14:textId="77777777" w:rsidR="00F00BA4" w:rsidRPr="00F00BA4" w:rsidRDefault="00F00BA4" w:rsidP="00C6227B">
      <w:pPr>
        <w:numPr>
          <w:ilvl w:val="0"/>
          <w:numId w:val="200"/>
        </w:numPr>
        <w:spacing w:after="200"/>
        <w:contextualSpacing/>
        <w:rPr>
          <w:rFonts w:eastAsia="Calibri" w:cs="Times New Roman"/>
          <w:lang w:val="ru-RU"/>
        </w:rPr>
      </w:pPr>
      <w:r w:rsidRPr="00F00BA4">
        <w:rPr>
          <w:rFonts w:eastAsia="Calibri" w:cs="Times New Roman"/>
          <w:lang w:val="ru-RU"/>
        </w:rPr>
        <w:t>развитие кадрового потенциала в области оценки качества образования;</w:t>
      </w:r>
    </w:p>
    <w:p w14:paraId="2F404DB3" w14:textId="77777777" w:rsidR="00F00BA4" w:rsidRPr="00F00BA4" w:rsidRDefault="00F00BA4" w:rsidP="00C6227B">
      <w:pPr>
        <w:numPr>
          <w:ilvl w:val="0"/>
          <w:numId w:val="200"/>
        </w:numPr>
        <w:spacing w:after="200"/>
        <w:contextualSpacing/>
        <w:rPr>
          <w:rFonts w:eastAsia="Calibri" w:cs="Times New Roman"/>
          <w:lang w:val="ru-RU"/>
        </w:rPr>
      </w:pPr>
      <w:r w:rsidRPr="00F00BA4">
        <w:rPr>
          <w:rFonts w:eastAsia="Calibri" w:cs="Times New Roman"/>
          <w:lang w:val="ru-RU"/>
        </w:rPr>
        <w:t>информационно-аналитическая система.</w:t>
      </w:r>
    </w:p>
    <w:p w14:paraId="50F187BF" w14:textId="77777777" w:rsidR="00F00BA4" w:rsidRPr="00F00BA4" w:rsidRDefault="00F00BA4" w:rsidP="00F00BA4">
      <w:pPr>
        <w:rPr>
          <w:rFonts w:eastAsia="Calibri" w:cs="Times New Roman"/>
          <w:lang w:val="ru-RU"/>
        </w:rPr>
      </w:pPr>
    </w:p>
    <w:p w14:paraId="5CF17B4F" w14:textId="77777777" w:rsidR="00F00BA4" w:rsidRPr="00F00BA4" w:rsidRDefault="00F00BA4" w:rsidP="00F00BA4">
      <w:pPr>
        <w:pStyle w:val="4"/>
        <w:rPr>
          <w:lang w:val="ru-RU"/>
        </w:rPr>
      </w:pPr>
      <w:bookmarkStart w:id="259" w:name="_Toc430863693"/>
      <w:bookmarkStart w:id="260" w:name="_Toc435043858"/>
      <w:r w:rsidRPr="00F00BA4">
        <w:rPr>
          <w:lang w:val="ru-RU"/>
        </w:rPr>
        <w:t>3.1. Мониторинговые исследования образовательных достижений</w:t>
      </w:r>
      <w:bookmarkEnd w:id="259"/>
      <w:bookmarkEnd w:id="260"/>
    </w:p>
    <w:p w14:paraId="37146622" w14:textId="77777777" w:rsidR="00F00BA4" w:rsidRPr="00F00BA4" w:rsidRDefault="00F00BA4" w:rsidP="00F00BA4">
      <w:pPr>
        <w:pStyle w:val="5"/>
        <w:rPr>
          <w:lang w:val="ru-RU"/>
        </w:rPr>
      </w:pPr>
      <w:bookmarkStart w:id="261" w:name="_Toc430863694"/>
      <w:bookmarkStart w:id="262" w:name="_Toc435043859"/>
      <w:r w:rsidRPr="00F00BA4">
        <w:rPr>
          <w:lang w:val="ru-RU"/>
        </w:rPr>
        <w:t>Мониторинговые исследования по оценке достижений учащихся начальной школы</w:t>
      </w:r>
      <w:bookmarkEnd w:id="261"/>
      <w:bookmarkEnd w:id="262"/>
    </w:p>
    <w:p w14:paraId="249EF76D" w14:textId="77777777" w:rsidR="00F00BA4" w:rsidRPr="00F00BA4" w:rsidRDefault="00F00BA4" w:rsidP="00F00BA4">
      <w:pPr>
        <w:rPr>
          <w:rFonts w:eastAsia="Calibri" w:cs="Times New Roman"/>
          <w:b/>
          <w:lang w:val="ru-RU" w:eastAsia="ja-JP"/>
        </w:rPr>
      </w:pPr>
      <w:bookmarkStart w:id="263" w:name="_Toc427839167"/>
      <w:bookmarkStart w:id="264" w:name="_Toc428805829"/>
      <w:bookmarkStart w:id="265" w:name="_Toc430733704"/>
      <w:bookmarkStart w:id="266" w:name="_Toc430863695"/>
      <w:r w:rsidRPr="00F00BA4">
        <w:rPr>
          <w:rFonts w:eastAsia="Calibri" w:cs="Times New Roman"/>
          <w:b/>
          <w:lang w:val="ru-RU" w:eastAsia="ja-JP"/>
        </w:rPr>
        <w:t>Общие сведения:</w:t>
      </w:r>
      <w:bookmarkEnd w:id="263"/>
      <w:bookmarkEnd w:id="264"/>
      <w:bookmarkEnd w:id="265"/>
      <w:bookmarkEnd w:id="266"/>
    </w:p>
    <w:p w14:paraId="0186D89C" w14:textId="77777777" w:rsidR="00F00BA4" w:rsidRPr="00F00BA4" w:rsidRDefault="00F00BA4" w:rsidP="00F00BA4">
      <w:pPr>
        <w:rPr>
          <w:rFonts w:eastAsia="Calibri" w:cs="Times New Roman"/>
          <w:lang w:val="ru-RU"/>
        </w:rPr>
      </w:pPr>
      <w:r w:rsidRPr="00F00BA4">
        <w:rPr>
          <w:rFonts w:eastAsia="Calibri" w:cs="Times New Roman"/>
          <w:lang w:val="ru-RU"/>
        </w:rPr>
        <w:t xml:space="preserve">Мониторинговые исследования по оценки достижений учащихся начальной школы состоят из трех этапов: </w:t>
      </w:r>
    </w:p>
    <w:p w14:paraId="2D307B24" w14:textId="77777777" w:rsidR="00F00BA4" w:rsidRPr="00F00BA4" w:rsidRDefault="00F00BA4" w:rsidP="00F00BA4">
      <w:pPr>
        <w:rPr>
          <w:rFonts w:eastAsia="Calibri" w:cs="Times New Roman"/>
          <w:lang w:val="ru-RU"/>
        </w:rPr>
      </w:pPr>
      <w:r w:rsidRPr="00F00BA4">
        <w:rPr>
          <w:rFonts w:eastAsia="Calibri" w:cs="Times New Roman"/>
          <w:lang w:val="ru-RU"/>
        </w:rPr>
        <w:t>1) мониторинг готовности первоклассников к обучению в школе;</w:t>
      </w:r>
    </w:p>
    <w:p w14:paraId="37F0DCD6" w14:textId="77777777" w:rsidR="00F00BA4" w:rsidRPr="00F00BA4" w:rsidRDefault="00F00BA4" w:rsidP="00F00BA4">
      <w:pPr>
        <w:rPr>
          <w:rFonts w:eastAsia="Calibri" w:cs="Times New Roman"/>
          <w:lang w:val="ru-RU"/>
        </w:rPr>
      </w:pPr>
      <w:r w:rsidRPr="00F00BA4">
        <w:rPr>
          <w:rFonts w:eastAsia="Calibri" w:cs="Times New Roman"/>
          <w:lang w:val="ru-RU"/>
        </w:rPr>
        <w:t>2) мониторинг готовности к обучению во 2-м классе и оценка динамики достижений первоклассников за первый год обучения;</w:t>
      </w:r>
    </w:p>
    <w:p w14:paraId="2E54CB08" w14:textId="77777777" w:rsidR="00F00BA4" w:rsidRPr="00F00BA4" w:rsidRDefault="00F00BA4" w:rsidP="00F00BA4">
      <w:pPr>
        <w:rPr>
          <w:rFonts w:eastAsia="Calibri" w:cs="Times New Roman"/>
          <w:lang w:val="ru-RU"/>
        </w:rPr>
      </w:pPr>
      <w:r w:rsidRPr="00F00BA4">
        <w:rPr>
          <w:rFonts w:eastAsia="Calibri" w:cs="Times New Roman"/>
          <w:lang w:val="ru-RU"/>
        </w:rPr>
        <w:t>3) мониторинг готовности к обучению в основной школе.</w:t>
      </w:r>
    </w:p>
    <w:p w14:paraId="05FDC66E" w14:textId="77777777" w:rsidR="00F00BA4" w:rsidRPr="00F00BA4" w:rsidRDefault="00F00BA4" w:rsidP="00F00BA4">
      <w:pPr>
        <w:rPr>
          <w:rFonts w:eastAsia="Calibri" w:cs="Times New Roman"/>
          <w:i/>
          <w:lang w:val="ru-RU"/>
        </w:rPr>
      </w:pPr>
      <w:r w:rsidRPr="00F00BA4">
        <w:rPr>
          <w:rFonts w:eastAsia="Calibri" w:cs="Times New Roman"/>
          <w:i/>
          <w:lang w:val="ru-RU"/>
        </w:rPr>
        <w:t>Промежуточный контроль во 2-м и 3-м классе может осуществляться образовательной организацией самостоятельно.</w:t>
      </w:r>
    </w:p>
    <w:p w14:paraId="73B2193D" w14:textId="77777777" w:rsidR="00F00BA4" w:rsidRPr="00F00BA4" w:rsidRDefault="00F00BA4" w:rsidP="00F00BA4">
      <w:pPr>
        <w:rPr>
          <w:rFonts w:eastAsia="Calibri" w:cs="Times New Roman"/>
          <w:lang w:val="ru-RU"/>
        </w:rPr>
      </w:pPr>
      <w:r w:rsidRPr="00F00BA4">
        <w:rPr>
          <w:rFonts w:eastAsia="Calibri" w:cs="Times New Roman"/>
          <w:lang w:val="ru-RU"/>
        </w:rPr>
        <w:t>Данные исследования проводятся на основании Перечня региональных мониторинговых исследований качества образования в образовательных организациях Хабаровского края [21, 22]. (Планируется проведение мониторинга готовности к обучению в основной школе.)</w:t>
      </w:r>
    </w:p>
    <w:p w14:paraId="127F2A9B" w14:textId="77777777" w:rsidR="00F00BA4" w:rsidRPr="00F00BA4" w:rsidRDefault="00F00BA4" w:rsidP="00F00BA4">
      <w:pPr>
        <w:rPr>
          <w:rFonts w:eastAsia="Calibri" w:cs="Times New Roman"/>
          <w:lang w:val="ru-RU"/>
        </w:rPr>
      </w:pPr>
    </w:p>
    <w:p w14:paraId="33923016" w14:textId="77777777" w:rsidR="00F00BA4" w:rsidRPr="00F00BA4" w:rsidRDefault="00F00BA4" w:rsidP="00F00BA4">
      <w:pPr>
        <w:ind w:firstLine="0"/>
        <w:rPr>
          <w:rFonts w:eastAsia="Calibri" w:cs="Times New Roman"/>
          <w:lang w:val="ru-RU"/>
        </w:rPr>
      </w:pPr>
      <w:r w:rsidRPr="00F00BA4">
        <w:rPr>
          <w:rFonts w:eastAsia="Calibri" w:cs="Times New Roman"/>
          <w:lang w:val="ru-RU"/>
        </w:rPr>
        <w:t>Таблица 1. Общие сведения о мониторингах готовности к обучению в школе и готовности к обучению во 2-ом классе.</w:t>
      </w:r>
    </w:p>
    <w:p w14:paraId="0A4B832D" w14:textId="77777777" w:rsidR="00F00BA4" w:rsidRPr="00F00BA4" w:rsidRDefault="00F00BA4" w:rsidP="00F00BA4">
      <w:pPr>
        <w:rPr>
          <w:rFonts w:eastAsia="Calibri" w:cs="Times New Roman"/>
          <w:lang w:val="ru-RU"/>
        </w:rPr>
      </w:pPr>
    </w:p>
    <w:tbl>
      <w:tblPr>
        <w:tblStyle w:val="90"/>
        <w:tblW w:w="0" w:type="auto"/>
        <w:tblLook w:val="04A0" w:firstRow="1" w:lastRow="0" w:firstColumn="1" w:lastColumn="0" w:noHBand="0" w:noVBand="1"/>
      </w:tblPr>
      <w:tblGrid>
        <w:gridCol w:w="1856"/>
        <w:gridCol w:w="3758"/>
        <w:gridCol w:w="4240"/>
      </w:tblGrid>
      <w:tr w:rsidR="00F00BA4" w:rsidRPr="00853034" w14:paraId="67AD037D" w14:textId="77777777" w:rsidTr="00F00BA4">
        <w:trPr>
          <w:tblHeader/>
        </w:trPr>
        <w:tc>
          <w:tcPr>
            <w:tcW w:w="0" w:type="auto"/>
          </w:tcPr>
          <w:p w14:paraId="0DF41E42" w14:textId="77777777" w:rsidR="00F00BA4" w:rsidRPr="00F00BA4" w:rsidRDefault="00F00BA4" w:rsidP="00F00BA4">
            <w:pPr>
              <w:ind w:firstLine="0"/>
              <w:rPr>
                <w:rFonts w:eastAsia="Times New Roman"/>
                <w:b/>
                <w:sz w:val="20"/>
                <w:szCs w:val="22"/>
                <w:lang w:val="ru-RU"/>
              </w:rPr>
            </w:pPr>
          </w:p>
        </w:tc>
        <w:tc>
          <w:tcPr>
            <w:tcW w:w="0" w:type="auto"/>
            <w:vAlign w:val="center"/>
          </w:tcPr>
          <w:p w14:paraId="69397356" w14:textId="77777777" w:rsidR="00F00BA4" w:rsidRPr="00F00BA4" w:rsidRDefault="00F00BA4" w:rsidP="00F00BA4">
            <w:pPr>
              <w:ind w:firstLine="0"/>
              <w:jc w:val="center"/>
              <w:rPr>
                <w:rFonts w:eastAsia="Times New Roman"/>
                <w:b/>
                <w:sz w:val="20"/>
                <w:szCs w:val="22"/>
                <w:lang w:val="ru-RU"/>
              </w:rPr>
            </w:pPr>
            <w:r w:rsidRPr="00F00BA4">
              <w:rPr>
                <w:rFonts w:eastAsia="Times New Roman"/>
                <w:b/>
                <w:sz w:val="20"/>
                <w:szCs w:val="22"/>
                <w:lang w:val="ru-RU"/>
              </w:rPr>
              <w:t>Мониторинг готовности первоклассников к обучению в школе</w:t>
            </w:r>
          </w:p>
        </w:tc>
        <w:tc>
          <w:tcPr>
            <w:tcW w:w="0" w:type="auto"/>
            <w:vAlign w:val="center"/>
          </w:tcPr>
          <w:p w14:paraId="5C0A8E45" w14:textId="77777777" w:rsidR="00F00BA4" w:rsidRPr="00F00BA4" w:rsidRDefault="00F00BA4" w:rsidP="00F00BA4">
            <w:pPr>
              <w:ind w:firstLine="0"/>
              <w:jc w:val="center"/>
              <w:rPr>
                <w:rFonts w:eastAsia="Times New Roman"/>
                <w:b/>
                <w:sz w:val="20"/>
                <w:szCs w:val="22"/>
                <w:lang w:val="ru-RU"/>
              </w:rPr>
            </w:pPr>
            <w:r w:rsidRPr="00F00BA4">
              <w:rPr>
                <w:rFonts w:eastAsia="Times New Roman"/>
                <w:b/>
                <w:sz w:val="20"/>
                <w:szCs w:val="22"/>
                <w:lang w:val="ru-RU"/>
              </w:rPr>
              <w:t>Мониторинг готовности к обучению во</w:t>
            </w:r>
          </w:p>
          <w:p w14:paraId="1C00D9B7" w14:textId="77777777" w:rsidR="00F00BA4" w:rsidRPr="00F00BA4" w:rsidRDefault="00F00BA4" w:rsidP="00F00BA4">
            <w:pPr>
              <w:ind w:firstLine="0"/>
              <w:jc w:val="center"/>
              <w:rPr>
                <w:rFonts w:eastAsia="Times New Roman"/>
                <w:b/>
                <w:sz w:val="20"/>
                <w:szCs w:val="22"/>
                <w:lang w:val="ru-RU"/>
              </w:rPr>
            </w:pPr>
            <w:r w:rsidRPr="00F00BA4">
              <w:rPr>
                <w:rFonts w:eastAsia="Times New Roman"/>
                <w:b/>
                <w:sz w:val="20"/>
                <w:szCs w:val="22"/>
                <w:lang w:val="ru-RU"/>
              </w:rPr>
              <w:t>2-м классе</w:t>
            </w:r>
          </w:p>
        </w:tc>
      </w:tr>
      <w:tr w:rsidR="00F00BA4" w:rsidRPr="00F00BA4" w14:paraId="721CF32C" w14:textId="77777777" w:rsidTr="00F00BA4">
        <w:tc>
          <w:tcPr>
            <w:tcW w:w="0" w:type="auto"/>
          </w:tcPr>
          <w:p w14:paraId="736BD395" w14:textId="77777777" w:rsidR="00F00BA4" w:rsidRPr="00F00BA4" w:rsidRDefault="00F00BA4" w:rsidP="00F00BA4">
            <w:pPr>
              <w:ind w:firstLine="0"/>
              <w:rPr>
                <w:rFonts w:eastAsia="Times New Roman"/>
                <w:b/>
                <w:sz w:val="20"/>
                <w:szCs w:val="22"/>
                <w:lang w:val="ru-RU"/>
              </w:rPr>
            </w:pPr>
            <w:r w:rsidRPr="00F00BA4">
              <w:rPr>
                <w:rFonts w:eastAsia="Times New Roman"/>
                <w:b/>
                <w:sz w:val="20"/>
                <w:szCs w:val="22"/>
                <w:lang w:val="ru-RU"/>
              </w:rPr>
              <w:t>Цель исследования</w:t>
            </w:r>
          </w:p>
        </w:tc>
        <w:tc>
          <w:tcPr>
            <w:tcW w:w="0" w:type="auto"/>
          </w:tcPr>
          <w:p w14:paraId="0AA10108" w14:textId="77777777" w:rsidR="00F00BA4" w:rsidRPr="00F00BA4" w:rsidRDefault="00F00BA4" w:rsidP="00F00BA4">
            <w:pPr>
              <w:ind w:firstLine="0"/>
              <w:rPr>
                <w:rFonts w:eastAsia="Times New Roman"/>
                <w:sz w:val="20"/>
                <w:szCs w:val="22"/>
                <w:lang w:val="ru-RU"/>
              </w:rPr>
            </w:pPr>
            <w:r w:rsidRPr="00F00BA4">
              <w:rPr>
                <w:rFonts w:eastAsia="Times New Roman"/>
                <w:sz w:val="20"/>
                <w:szCs w:val="22"/>
                <w:lang w:val="ru-RU"/>
              </w:rPr>
              <w:t>получение объективной и надежной информации об уровне готовности первоклассников к обучению в школе и построение на его основе индивидуальной программы психолого-</w:t>
            </w:r>
            <w:r w:rsidRPr="00F00BA4">
              <w:rPr>
                <w:rFonts w:eastAsia="Times New Roman"/>
                <w:sz w:val="20"/>
                <w:szCs w:val="22"/>
                <w:lang w:val="ru-RU"/>
              </w:rPr>
              <w:lastRenderedPageBreak/>
              <w:t>педагогической поддержки ребенка</w:t>
            </w:r>
          </w:p>
        </w:tc>
        <w:tc>
          <w:tcPr>
            <w:tcW w:w="0" w:type="auto"/>
          </w:tcPr>
          <w:p w14:paraId="5DB133CC" w14:textId="77777777" w:rsidR="00F00BA4" w:rsidRPr="00F00BA4" w:rsidRDefault="00F00BA4" w:rsidP="00F00BA4">
            <w:pPr>
              <w:ind w:firstLine="0"/>
              <w:rPr>
                <w:rFonts w:eastAsia="Times New Roman"/>
                <w:sz w:val="20"/>
                <w:szCs w:val="22"/>
                <w:lang w:val="ru-RU"/>
              </w:rPr>
            </w:pPr>
            <w:r w:rsidRPr="00F00BA4">
              <w:rPr>
                <w:rFonts w:eastAsia="Times New Roman"/>
                <w:sz w:val="20"/>
                <w:szCs w:val="22"/>
                <w:lang w:val="ru-RU"/>
              </w:rPr>
              <w:lastRenderedPageBreak/>
              <w:t>оценка индивидуального прогресса обучающихся</w:t>
            </w:r>
          </w:p>
        </w:tc>
      </w:tr>
      <w:tr w:rsidR="00F00BA4" w:rsidRPr="00853034" w14:paraId="6BA4DE6F" w14:textId="77777777" w:rsidTr="00F00BA4">
        <w:tc>
          <w:tcPr>
            <w:tcW w:w="0" w:type="auto"/>
          </w:tcPr>
          <w:p w14:paraId="5BA9C58F" w14:textId="77777777" w:rsidR="00F00BA4" w:rsidRPr="00F00BA4" w:rsidRDefault="00F00BA4" w:rsidP="00F00BA4">
            <w:pPr>
              <w:ind w:firstLine="0"/>
              <w:rPr>
                <w:rFonts w:eastAsia="Times New Roman"/>
                <w:b/>
                <w:sz w:val="20"/>
                <w:szCs w:val="22"/>
                <w:lang w:val="ru-RU"/>
              </w:rPr>
            </w:pPr>
            <w:r w:rsidRPr="00F00BA4">
              <w:rPr>
                <w:rFonts w:eastAsia="Times New Roman"/>
                <w:b/>
                <w:sz w:val="20"/>
                <w:szCs w:val="22"/>
                <w:lang w:val="ru-RU"/>
              </w:rPr>
              <w:lastRenderedPageBreak/>
              <w:t xml:space="preserve">Результаты исследования позволяют </w:t>
            </w:r>
          </w:p>
        </w:tc>
        <w:tc>
          <w:tcPr>
            <w:tcW w:w="0" w:type="auto"/>
          </w:tcPr>
          <w:p w14:paraId="1B0CF26B" w14:textId="77777777" w:rsidR="00F00BA4" w:rsidRPr="00F00BA4" w:rsidRDefault="00F00BA4" w:rsidP="00F00BA4">
            <w:pPr>
              <w:ind w:firstLine="0"/>
              <w:rPr>
                <w:rFonts w:eastAsia="Times New Roman"/>
                <w:sz w:val="20"/>
                <w:szCs w:val="22"/>
                <w:lang w:val="ru-RU"/>
              </w:rPr>
            </w:pPr>
            <w:r w:rsidRPr="00F00BA4">
              <w:rPr>
                <w:rFonts w:eastAsia="Times New Roman"/>
                <w:sz w:val="20"/>
                <w:szCs w:val="22"/>
                <w:lang w:val="ru-RU"/>
              </w:rPr>
              <w:t>ответить на вопросы:</w:t>
            </w:r>
          </w:p>
          <w:p w14:paraId="5ABCA2D3" w14:textId="77777777" w:rsidR="00F00BA4" w:rsidRPr="00F00BA4" w:rsidRDefault="00F00BA4" w:rsidP="00F00BA4">
            <w:pPr>
              <w:ind w:firstLine="0"/>
              <w:rPr>
                <w:rFonts w:eastAsia="Times New Roman"/>
                <w:sz w:val="20"/>
                <w:szCs w:val="22"/>
                <w:lang w:val="ru-RU" w:eastAsia="ja-JP"/>
              </w:rPr>
            </w:pPr>
            <w:r w:rsidRPr="00F00BA4">
              <w:rPr>
                <w:rFonts w:eastAsia="Times New Roman"/>
                <w:sz w:val="20"/>
                <w:szCs w:val="22"/>
                <w:lang w:val="ru-RU" w:eastAsia="ja-JP"/>
              </w:rPr>
              <w:t>- Что нужно знать учителям для обеспечения индивидуального развития первоклассников, которые придут в школу в сентябре?</w:t>
            </w:r>
          </w:p>
          <w:p w14:paraId="11BF5C16" w14:textId="77777777" w:rsidR="00F00BA4" w:rsidRPr="00F00BA4" w:rsidRDefault="00F00BA4" w:rsidP="00F00BA4">
            <w:pPr>
              <w:ind w:firstLine="0"/>
              <w:rPr>
                <w:rFonts w:eastAsia="Times New Roman"/>
                <w:sz w:val="20"/>
                <w:szCs w:val="22"/>
                <w:lang w:val="ru-RU" w:eastAsia="ja-JP"/>
              </w:rPr>
            </w:pPr>
            <w:r w:rsidRPr="00F00BA4">
              <w:rPr>
                <w:rFonts w:eastAsia="Times New Roman"/>
                <w:sz w:val="20"/>
                <w:szCs w:val="22"/>
                <w:lang w:val="ru-RU" w:eastAsia="ja-JP"/>
              </w:rPr>
              <w:t>- Что нужно учитывать при создании образовательной среды в школе и дома?</w:t>
            </w:r>
          </w:p>
          <w:p w14:paraId="753C6CE3" w14:textId="77777777" w:rsidR="00F00BA4" w:rsidRPr="00F00BA4" w:rsidRDefault="00F00BA4" w:rsidP="00F00BA4">
            <w:pPr>
              <w:ind w:firstLine="0"/>
              <w:rPr>
                <w:rFonts w:eastAsia="Times New Roman"/>
                <w:sz w:val="20"/>
                <w:szCs w:val="22"/>
                <w:lang w:val="ru-RU"/>
              </w:rPr>
            </w:pPr>
            <w:r w:rsidRPr="00F00BA4">
              <w:rPr>
                <w:rFonts w:eastAsia="Times New Roman"/>
                <w:sz w:val="20"/>
                <w:szCs w:val="22"/>
                <w:lang w:val="ru-RU" w:eastAsia="ja-JP"/>
              </w:rPr>
              <w:t>- От чего зависит успешная адаптация первоклассников к новой деятельности в школе?</w:t>
            </w:r>
          </w:p>
        </w:tc>
        <w:tc>
          <w:tcPr>
            <w:tcW w:w="0" w:type="auto"/>
          </w:tcPr>
          <w:p w14:paraId="2A2A49CF" w14:textId="77777777" w:rsidR="00F00BA4" w:rsidRPr="00F00BA4" w:rsidRDefault="00F00BA4" w:rsidP="00F00BA4">
            <w:pPr>
              <w:ind w:firstLine="0"/>
              <w:rPr>
                <w:rFonts w:eastAsia="Times New Roman"/>
                <w:sz w:val="20"/>
                <w:szCs w:val="22"/>
                <w:lang w:val="ru-RU" w:eastAsia="ja-JP"/>
              </w:rPr>
            </w:pPr>
            <w:r w:rsidRPr="00F00BA4">
              <w:rPr>
                <w:rFonts w:eastAsia="Times New Roman"/>
                <w:sz w:val="20"/>
                <w:szCs w:val="22"/>
                <w:lang w:val="ru-RU" w:eastAsia="ja-JP"/>
              </w:rPr>
              <w:t>оценить:</w:t>
            </w:r>
          </w:p>
          <w:p w14:paraId="335E6217" w14:textId="77777777" w:rsidR="00F00BA4" w:rsidRPr="00F00BA4" w:rsidRDefault="00F00BA4" w:rsidP="00F00BA4">
            <w:pPr>
              <w:ind w:firstLine="0"/>
              <w:rPr>
                <w:rFonts w:eastAsia="Times New Roman"/>
                <w:sz w:val="20"/>
                <w:szCs w:val="22"/>
                <w:lang w:val="ru-RU" w:eastAsia="ja-JP"/>
              </w:rPr>
            </w:pPr>
            <w:r w:rsidRPr="00F00BA4">
              <w:rPr>
                <w:rFonts w:eastAsia="Times New Roman"/>
                <w:sz w:val="20"/>
                <w:szCs w:val="22"/>
                <w:lang w:val="ru-RU" w:eastAsia="ja-JP"/>
              </w:rPr>
              <w:t>- индивидуальную траекторию адаптации конкретного ребенка;</w:t>
            </w:r>
          </w:p>
          <w:p w14:paraId="46E5E8AB" w14:textId="77777777" w:rsidR="00F00BA4" w:rsidRPr="00F00BA4" w:rsidRDefault="00F00BA4" w:rsidP="00F00BA4">
            <w:pPr>
              <w:ind w:firstLine="0"/>
              <w:rPr>
                <w:rFonts w:eastAsia="Times New Roman"/>
                <w:sz w:val="20"/>
                <w:szCs w:val="22"/>
                <w:lang w:val="ru-RU" w:eastAsia="ja-JP"/>
              </w:rPr>
            </w:pPr>
            <w:r w:rsidRPr="00F00BA4">
              <w:rPr>
                <w:rFonts w:eastAsia="Times New Roman"/>
                <w:sz w:val="20"/>
                <w:szCs w:val="22"/>
                <w:lang w:val="ru-RU" w:eastAsia="ja-JP"/>
              </w:rPr>
              <w:t>- насколько реализованным оказался высокий адаптационный потенциал ребенка;</w:t>
            </w:r>
          </w:p>
          <w:p w14:paraId="7D1BB991" w14:textId="77777777" w:rsidR="00F00BA4" w:rsidRPr="00F00BA4" w:rsidRDefault="00F00BA4" w:rsidP="00F00BA4">
            <w:pPr>
              <w:ind w:firstLine="0"/>
              <w:rPr>
                <w:rFonts w:eastAsia="Times New Roman"/>
                <w:sz w:val="20"/>
                <w:szCs w:val="22"/>
                <w:lang w:val="ru-RU" w:eastAsia="ja-JP"/>
              </w:rPr>
            </w:pPr>
            <w:r w:rsidRPr="00F00BA4">
              <w:rPr>
                <w:rFonts w:eastAsia="Times New Roman"/>
                <w:sz w:val="20"/>
                <w:szCs w:val="22"/>
                <w:lang w:val="ru-RU" w:eastAsia="ja-JP"/>
              </w:rPr>
              <w:t>- выявить факторы в школьной и семейной жизни (в виде стиля взаимодействия с ребенком и др.), которые способствовали компенсации имеющихся трудностей и хорошей конечной адаптации ребенка, а также те, которые помешали реализации высокого потенциала;</w:t>
            </w:r>
          </w:p>
          <w:p w14:paraId="2BAADA86" w14:textId="77777777" w:rsidR="00F00BA4" w:rsidRPr="00F00BA4" w:rsidRDefault="00F00BA4" w:rsidP="00F00BA4">
            <w:pPr>
              <w:ind w:firstLine="0"/>
              <w:rPr>
                <w:rFonts w:eastAsia="Times New Roman"/>
                <w:sz w:val="20"/>
                <w:szCs w:val="22"/>
                <w:lang w:val="ru-RU" w:eastAsia="ja-JP"/>
              </w:rPr>
            </w:pPr>
            <w:r w:rsidRPr="00F00BA4">
              <w:rPr>
                <w:rFonts w:eastAsia="Times New Roman"/>
                <w:sz w:val="20"/>
                <w:szCs w:val="22"/>
                <w:lang w:val="ru-RU" w:eastAsia="ja-JP"/>
              </w:rPr>
              <w:t>- выявить наиболее значимые критерии адаптации для разработки в дальнейшем компактной схемы экспресс-диагностики;</w:t>
            </w:r>
          </w:p>
          <w:p w14:paraId="548E216B" w14:textId="77777777" w:rsidR="00F00BA4" w:rsidRPr="00F00BA4" w:rsidRDefault="00F00BA4" w:rsidP="00F00BA4">
            <w:pPr>
              <w:ind w:firstLine="0"/>
              <w:rPr>
                <w:rFonts w:eastAsia="Times New Roman"/>
                <w:sz w:val="20"/>
                <w:szCs w:val="22"/>
                <w:lang w:val="ru-RU"/>
              </w:rPr>
            </w:pPr>
            <w:r w:rsidRPr="00F00BA4">
              <w:rPr>
                <w:rFonts w:eastAsia="Times New Roman"/>
                <w:sz w:val="20"/>
                <w:szCs w:val="22"/>
                <w:lang w:val="ru-RU" w:eastAsia="ja-JP"/>
              </w:rPr>
              <w:t>- выявить наиболее напряженные проблемы школьной адаптации первоклассников и разработать конкретные, значимые для практики рекомендации</w:t>
            </w:r>
          </w:p>
        </w:tc>
      </w:tr>
      <w:tr w:rsidR="00F00BA4" w:rsidRPr="00F00BA4" w14:paraId="374948E7" w14:textId="77777777" w:rsidTr="00F00BA4">
        <w:tc>
          <w:tcPr>
            <w:tcW w:w="0" w:type="auto"/>
          </w:tcPr>
          <w:p w14:paraId="2EF63CFD" w14:textId="77777777" w:rsidR="00F00BA4" w:rsidRPr="00F00BA4" w:rsidRDefault="00F00BA4" w:rsidP="00F00BA4">
            <w:pPr>
              <w:ind w:firstLine="0"/>
              <w:rPr>
                <w:rFonts w:eastAsia="Times New Roman"/>
                <w:b/>
                <w:sz w:val="20"/>
                <w:szCs w:val="22"/>
                <w:lang w:val="ru-RU"/>
              </w:rPr>
            </w:pPr>
            <w:r w:rsidRPr="00F00BA4">
              <w:rPr>
                <w:rFonts w:eastAsia="Times New Roman"/>
                <w:b/>
                <w:sz w:val="20"/>
                <w:szCs w:val="22"/>
                <w:lang w:val="ru-RU"/>
              </w:rPr>
              <w:t>Сроки проведения</w:t>
            </w:r>
          </w:p>
        </w:tc>
        <w:tc>
          <w:tcPr>
            <w:tcW w:w="0" w:type="auto"/>
          </w:tcPr>
          <w:p w14:paraId="378E88B5" w14:textId="77777777" w:rsidR="00F00BA4" w:rsidRPr="00F00BA4" w:rsidRDefault="00F00BA4" w:rsidP="00F00BA4">
            <w:pPr>
              <w:ind w:firstLine="0"/>
              <w:rPr>
                <w:rFonts w:eastAsia="Times New Roman"/>
                <w:sz w:val="20"/>
                <w:szCs w:val="22"/>
                <w:lang w:val="ru-RU"/>
              </w:rPr>
            </w:pPr>
            <w:r w:rsidRPr="00F00BA4">
              <w:rPr>
                <w:rFonts w:eastAsia="Times New Roman"/>
                <w:sz w:val="20"/>
                <w:szCs w:val="22"/>
                <w:lang w:val="ru-RU" w:eastAsia="ja-JP"/>
              </w:rPr>
              <w:t>сентябрь-октябрь</w:t>
            </w:r>
          </w:p>
        </w:tc>
        <w:tc>
          <w:tcPr>
            <w:tcW w:w="0" w:type="auto"/>
          </w:tcPr>
          <w:p w14:paraId="721F5693" w14:textId="77777777" w:rsidR="00F00BA4" w:rsidRPr="00F00BA4" w:rsidRDefault="00F00BA4" w:rsidP="00F00BA4">
            <w:pPr>
              <w:ind w:firstLine="0"/>
              <w:rPr>
                <w:rFonts w:eastAsia="Times New Roman"/>
                <w:sz w:val="20"/>
                <w:szCs w:val="22"/>
                <w:lang w:val="ru-RU"/>
              </w:rPr>
            </w:pPr>
            <w:r w:rsidRPr="00F00BA4">
              <w:rPr>
                <w:rFonts w:eastAsia="Times New Roman"/>
                <w:sz w:val="20"/>
                <w:szCs w:val="22"/>
                <w:lang w:val="ru-RU"/>
              </w:rPr>
              <w:t>апрель-май</w:t>
            </w:r>
          </w:p>
        </w:tc>
      </w:tr>
      <w:tr w:rsidR="00F00BA4" w:rsidRPr="00F00BA4" w14:paraId="6DF8D3AD" w14:textId="77777777" w:rsidTr="00F00BA4">
        <w:tc>
          <w:tcPr>
            <w:tcW w:w="0" w:type="auto"/>
          </w:tcPr>
          <w:p w14:paraId="117E975E" w14:textId="77777777" w:rsidR="00F00BA4" w:rsidRPr="00F00BA4" w:rsidRDefault="00F00BA4" w:rsidP="00F00BA4">
            <w:pPr>
              <w:ind w:firstLine="0"/>
              <w:rPr>
                <w:rFonts w:eastAsia="Times New Roman"/>
                <w:b/>
                <w:sz w:val="20"/>
                <w:szCs w:val="22"/>
                <w:lang w:val="ru-RU"/>
              </w:rPr>
            </w:pPr>
            <w:r w:rsidRPr="00F00BA4">
              <w:rPr>
                <w:rFonts w:eastAsia="Times New Roman"/>
                <w:b/>
                <w:sz w:val="20"/>
                <w:szCs w:val="22"/>
                <w:lang w:val="ru-RU"/>
              </w:rPr>
              <w:t>Периодичность</w:t>
            </w:r>
          </w:p>
        </w:tc>
        <w:tc>
          <w:tcPr>
            <w:tcW w:w="0" w:type="auto"/>
          </w:tcPr>
          <w:p w14:paraId="4081B5A2" w14:textId="77777777" w:rsidR="00F00BA4" w:rsidRPr="00F00BA4" w:rsidRDefault="00F00BA4" w:rsidP="00F00BA4">
            <w:pPr>
              <w:ind w:firstLine="0"/>
              <w:rPr>
                <w:rFonts w:eastAsia="Times New Roman"/>
                <w:sz w:val="20"/>
                <w:szCs w:val="22"/>
                <w:lang w:val="ru-RU"/>
              </w:rPr>
            </w:pPr>
            <w:r w:rsidRPr="00F00BA4">
              <w:rPr>
                <w:rFonts w:eastAsia="Times New Roman"/>
                <w:sz w:val="20"/>
                <w:szCs w:val="22"/>
                <w:lang w:val="ru-RU" w:eastAsia="ja-JP"/>
              </w:rPr>
              <w:t>ежегодно с 2013 года</w:t>
            </w:r>
          </w:p>
        </w:tc>
        <w:tc>
          <w:tcPr>
            <w:tcW w:w="0" w:type="auto"/>
          </w:tcPr>
          <w:p w14:paraId="4B21E271" w14:textId="77777777" w:rsidR="00F00BA4" w:rsidRPr="00F00BA4" w:rsidRDefault="00F00BA4" w:rsidP="00F00BA4">
            <w:pPr>
              <w:ind w:firstLine="0"/>
              <w:rPr>
                <w:rFonts w:eastAsia="Times New Roman"/>
                <w:sz w:val="20"/>
                <w:szCs w:val="22"/>
                <w:lang w:val="ru-RU"/>
              </w:rPr>
            </w:pPr>
            <w:r w:rsidRPr="00F00BA4">
              <w:rPr>
                <w:rFonts w:eastAsia="Times New Roman"/>
                <w:sz w:val="20"/>
                <w:szCs w:val="22"/>
                <w:lang w:val="ru-RU" w:eastAsia="ja-JP"/>
              </w:rPr>
              <w:t>ежегодно с 2015 года</w:t>
            </w:r>
          </w:p>
        </w:tc>
      </w:tr>
    </w:tbl>
    <w:p w14:paraId="7DDD90C0" w14:textId="77777777" w:rsidR="00F00BA4" w:rsidRPr="00F00BA4" w:rsidRDefault="00F00BA4" w:rsidP="00F00BA4">
      <w:pPr>
        <w:rPr>
          <w:rFonts w:eastAsia="Calibri" w:cs="Times New Roman"/>
          <w:lang w:val="ru-RU"/>
        </w:rPr>
      </w:pPr>
    </w:p>
    <w:p w14:paraId="38070E29" w14:textId="77777777" w:rsidR="00F00BA4" w:rsidRPr="00F00BA4" w:rsidRDefault="00F00BA4" w:rsidP="00F00BA4">
      <w:pPr>
        <w:rPr>
          <w:rFonts w:eastAsia="Calibri" w:cs="Times New Roman"/>
          <w:lang w:val="ru-RU" w:eastAsia="ja-JP"/>
        </w:rPr>
      </w:pPr>
      <w:r w:rsidRPr="00F00BA4">
        <w:rPr>
          <w:rFonts w:eastAsia="Calibri" w:cs="Times New Roman"/>
          <w:lang w:val="ru-RU" w:eastAsia="ja-JP"/>
        </w:rPr>
        <w:t xml:space="preserve">В 2013, 2014 годах </w:t>
      </w:r>
      <w:r w:rsidRPr="00F00BA4">
        <w:rPr>
          <w:rFonts w:eastAsia="Calibri" w:cs="Times New Roman"/>
          <w:b/>
          <w:lang w:val="ru-RU" w:eastAsia="ja-JP"/>
        </w:rPr>
        <w:t xml:space="preserve">мониторинг готовности первоклассников к обучению в школе </w:t>
      </w:r>
      <w:r w:rsidRPr="00F00BA4">
        <w:rPr>
          <w:rFonts w:eastAsia="Calibri" w:cs="Times New Roman"/>
          <w:lang w:val="ru-RU" w:eastAsia="ja-JP"/>
        </w:rPr>
        <w:t>проводился на основе материалов [35] и под руководством специалистов Института содержания и методов обучения Российской академии образования (руководитель проекта – Ковалева Г.С., координатор проекта – Нурминская Н. В.). С 2015 года обработка результатов исследования, а также их интерпретация и анализ проводятся регионом самостоятельно.</w:t>
      </w:r>
    </w:p>
    <w:p w14:paraId="01B710D7" w14:textId="77777777" w:rsidR="00F00BA4" w:rsidRPr="00F00BA4" w:rsidRDefault="00F00BA4" w:rsidP="00F00BA4">
      <w:pPr>
        <w:rPr>
          <w:rFonts w:eastAsia="Calibri" w:cs="Times New Roman"/>
          <w:lang w:val="ru-RU" w:eastAsia="ja-JP"/>
        </w:rPr>
      </w:pPr>
      <w:r w:rsidRPr="00F00BA4">
        <w:rPr>
          <w:rFonts w:eastAsia="Calibri" w:cs="Times New Roman"/>
          <w:b/>
          <w:lang w:val="ru-RU" w:eastAsia="ja-JP"/>
        </w:rPr>
        <w:t>Исследование готовности к обучению во 2-м классе</w:t>
      </w:r>
      <w:r w:rsidRPr="00F00BA4">
        <w:rPr>
          <w:rFonts w:eastAsia="Calibri" w:cs="Times New Roman"/>
          <w:lang w:val="ru-RU" w:eastAsia="ja-JP"/>
        </w:rPr>
        <w:t xml:space="preserve"> проводится регионом самостоятельно на основе рекомендаций, предоставленных Институтом содержания и методов обучения Российской академии образования [36]:</w:t>
      </w:r>
    </w:p>
    <w:p w14:paraId="670DC8B1" w14:textId="77777777" w:rsidR="00F00BA4" w:rsidRPr="00F00BA4" w:rsidRDefault="00F00BA4" w:rsidP="00F00BA4">
      <w:pPr>
        <w:rPr>
          <w:rFonts w:eastAsia="Calibri" w:cs="Times New Roman"/>
          <w:lang w:val="ru-RU" w:eastAsia="ja-JP"/>
        </w:rPr>
      </w:pPr>
      <w:r w:rsidRPr="00F00BA4">
        <w:rPr>
          <w:rFonts w:eastAsia="Calibri" w:cs="Times New Roman"/>
          <w:lang w:val="ru-RU" w:eastAsia="ja-JP"/>
        </w:rPr>
        <w:t>- на основе спецификаций и демоверсий РАО специалистами КГБУ РЦОКО разрабатываются контрольные измерительные материалы. Для работы над КИМ привлекаются студенты Дальневосточного государственного гуманитарного университета направления подготовки «Педагогическое образование» (учителя начальных классов) и творческие группы практикующих учителей.</w:t>
      </w:r>
    </w:p>
    <w:p w14:paraId="16D91E2D" w14:textId="77777777" w:rsidR="00F00BA4" w:rsidRPr="00F00BA4" w:rsidRDefault="00F00BA4" w:rsidP="00F00BA4">
      <w:pPr>
        <w:rPr>
          <w:rFonts w:eastAsia="Calibri" w:cs="Times New Roman"/>
          <w:lang w:val="ru-RU" w:eastAsia="ja-JP"/>
        </w:rPr>
      </w:pPr>
      <w:r w:rsidRPr="00F00BA4">
        <w:rPr>
          <w:rFonts w:eastAsia="Calibri" w:cs="Times New Roman"/>
          <w:lang w:val="ru-RU" w:eastAsia="ja-JP"/>
        </w:rPr>
        <w:lastRenderedPageBreak/>
        <w:t>- для сбора контекстной информации используются (с некоторыми доработками) анкеты, предоставленные РАО.</w:t>
      </w:r>
    </w:p>
    <w:p w14:paraId="22674FBC" w14:textId="77777777" w:rsidR="00F00BA4" w:rsidRPr="00F00BA4" w:rsidRDefault="00F00BA4" w:rsidP="00F00BA4">
      <w:pPr>
        <w:rPr>
          <w:rFonts w:eastAsia="Calibri" w:cs="Times New Roman"/>
          <w:lang w:val="ru-RU" w:eastAsia="ja-JP"/>
        </w:rPr>
      </w:pPr>
      <w:r w:rsidRPr="00F00BA4">
        <w:rPr>
          <w:rFonts w:eastAsia="Calibri" w:cs="Times New Roman"/>
          <w:lang w:val="ru-RU" w:eastAsia="ja-JP"/>
        </w:rPr>
        <w:t>Участниками мониторинговых исследований являются все первоклассники Хабаровского края.</w:t>
      </w:r>
    </w:p>
    <w:p w14:paraId="706A994A" w14:textId="77777777" w:rsidR="00F00BA4" w:rsidRPr="00F00BA4" w:rsidRDefault="00F00BA4" w:rsidP="00F00BA4">
      <w:pPr>
        <w:rPr>
          <w:rFonts w:eastAsia="Calibri" w:cs="Times New Roman"/>
          <w:b/>
          <w:lang w:val="ru-RU" w:eastAsia="ja-JP"/>
        </w:rPr>
      </w:pPr>
      <w:bookmarkStart w:id="267" w:name="_Toc428805830"/>
      <w:bookmarkStart w:id="268" w:name="_Toc430733705"/>
      <w:bookmarkStart w:id="269" w:name="_Toc430863696"/>
      <w:r w:rsidRPr="00F00BA4">
        <w:rPr>
          <w:rFonts w:eastAsia="Calibri" w:cs="Times New Roman"/>
          <w:b/>
          <w:lang w:val="ru-RU" w:eastAsia="ja-JP"/>
        </w:rPr>
        <w:t>Инструментарий оценивания:</w:t>
      </w:r>
      <w:bookmarkEnd w:id="267"/>
      <w:bookmarkEnd w:id="268"/>
      <w:bookmarkEnd w:id="269"/>
    </w:p>
    <w:p w14:paraId="44879C5A" w14:textId="77777777" w:rsidR="00F00BA4" w:rsidRPr="00F00BA4" w:rsidRDefault="00F00BA4" w:rsidP="00F00BA4">
      <w:pPr>
        <w:rPr>
          <w:rFonts w:eastAsia="Calibri" w:cs="Times New Roman"/>
          <w:lang w:val="ru-RU"/>
        </w:rPr>
      </w:pPr>
      <w:r w:rsidRPr="00F00BA4">
        <w:rPr>
          <w:rFonts w:eastAsia="Calibri" w:cs="Times New Roman"/>
          <w:lang w:val="ru-RU"/>
        </w:rPr>
        <w:t xml:space="preserve">Для описания </w:t>
      </w:r>
      <w:r w:rsidRPr="00F00BA4">
        <w:rPr>
          <w:rFonts w:eastAsia="Calibri" w:cs="Times New Roman"/>
          <w:b/>
          <w:lang w:val="ru-RU"/>
        </w:rPr>
        <w:t>готовности первоклассников к обучению в школе</w:t>
      </w:r>
      <w:r w:rsidRPr="00F00BA4">
        <w:rPr>
          <w:rFonts w:eastAsia="Calibri" w:cs="Times New Roman"/>
          <w:lang w:val="ru-RU"/>
        </w:rPr>
        <w:t xml:space="preserve"> использовались </w:t>
      </w:r>
      <w:r w:rsidRPr="00F00BA4">
        <w:rPr>
          <w:rFonts w:eastAsia="Calibri" w:cs="Times New Roman"/>
          <w:i/>
          <w:lang w:val="ru-RU"/>
        </w:rPr>
        <w:t>два блока показателей</w:t>
      </w:r>
      <w:r w:rsidRPr="00F00BA4">
        <w:rPr>
          <w:rFonts w:eastAsia="Calibri" w:cs="Times New Roman"/>
          <w:lang w:val="ru-RU"/>
        </w:rPr>
        <w:t>: показатели готовности первоклассников к обучению в школе и контекстные показатели, связанные с индивидуальными особенностями учащихся, спецификой учебного процесса, особенностями класса и образовательного учреждения, характеристиками семей учащихся.</w:t>
      </w:r>
    </w:p>
    <w:p w14:paraId="2185F4E6" w14:textId="77777777" w:rsidR="00F00BA4" w:rsidRPr="00F00BA4" w:rsidRDefault="00F00BA4" w:rsidP="00F00BA4">
      <w:pPr>
        <w:rPr>
          <w:rFonts w:eastAsia="Calibri" w:cs="Times New Roman"/>
          <w:lang w:val="ru-RU"/>
        </w:rPr>
      </w:pPr>
      <w:r w:rsidRPr="00F00BA4">
        <w:rPr>
          <w:rFonts w:eastAsia="Calibri" w:cs="Times New Roman"/>
          <w:lang w:val="ru-RU"/>
        </w:rPr>
        <w:t>Обследование готовности первоклассников к обучению в школе включает пять методик:</w:t>
      </w:r>
    </w:p>
    <w:p w14:paraId="2B10EAFB" w14:textId="77777777" w:rsidR="00F00BA4" w:rsidRPr="00F00BA4" w:rsidRDefault="00F00BA4" w:rsidP="00C6227B">
      <w:pPr>
        <w:numPr>
          <w:ilvl w:val="0"/>
          <w:numId w:val="201"/>
        </w:numPr>
        <w:contextualSpacing/>
        <w:rPr>
          <w:rFonts w:eastAsia="Calibri" w:cs="Times New Roman"/>
          <w:lang w:val="ru-RU"/>
        </w:rPr>
      </w:pPr>
      <w:r w:rsidRPr="00F00BA4">
        <w:rPr>
          <w:rFonts w:eastAsia="Calibri" w:cs="Times New Roman"/>
          <w:lang w:val="ru-RU"/>
        </w:rPr>
        <w:t>Рисунок человека;</w:t>
      </w:r>
    </w:p>
    <w:p w14:paraId="43136757" w14:textId="77777777" w:rsidR="00F00BA4" w:rsidRPr="00F00BA4" w:rsidRDefault="00F00BA4" w:rsidP="00C6227B">
      <w:pPr>
        <w:numPr>
          <w:ilvl w:val="0"/>
          <w:numId w:val="201"/>
        </w:numPr>
        <w:contextualSpacing/>
        <w:rPr>
          <w:rFonts w:eastAsia="Calibri" w:cs="Times New Roman"/>
          <w:lang w:val="ru-RU"/>
        </w:rPr>
      </w:pPr>
      <w:r w:rsidRPr="00F00BA4">
        <w:rPr>
          <w:rFonts w:eastAsia="Calibri" w:cs="Times New Roman"/>
          <w:lang w:val="ru-RU"/>
        </w:rPr>
        <w:t>Графический диктант;</w:t>
      </w:r>
    </w:p>
    <w:p w14:paraId="5A704B5F" w14:textId="77777777" w:rsidR="00F00BA4" w:rsidRPr="00F00BA4" w:rsidRDefault="00F00BA4" w:rsidP="00C6227B">
      <w:pPr>
        <w:numPr>
          <w:ilvl w:val="0"/>
          <w:numId w:val="201"/>
        </w:numPr>
        <w:contextualSpacing/>
        <w:rPr>
          <w:rFonts w:eastAsia="Calibri" w:cs="Times New Roman"/>
          <w:lang w:val="ru-RU"/>
        </w:rPr>
      </w:pPr>
      <w:r w:rsidRPr="00F00BA4">
        <w:rPr>
          <w:rFonts w:eastAsia="Calibri" w:cs="Times New Roman"/>
          <w:lang w:val="ru-RU"/>
        </w:rPr>
        <w:t>Образец и правило;</w:t>
      </w:r>
    </w:p>
    <w:p w14:paraId="21086264" w14:textId="77777777" w:rsidR="00F00BA4" w:rsidRPr="00F00BA4" w:rsidRDefault="00F00BA4" w:rsidP="00C6227B">
      <w:pPr>
        <w:numPr>
          <w:ilvl w:val="0"/>
          <w:numId w:val="201"/>
        </w:numPr>
        <w:contextualSpacing/>
        <w:rPr>
          <w:rFonts w:eastAsia="Calibri" w:cs="Times New Roman"/>
          <w:lang w:val="ru-RU"/>
        </w:rPr>
      </w:pPr>
      <w:r w:rsidRPr="00F00BA4">
        <w:rPr>
          <w:rFonts w:eastAsia="Calibri" w:cs="Times New Roman"/>
          <w:lang w:val="ru-RU"/>
        </w:rPr>
        <w:t>Первая буква;</w:t>
      </w:r>
    </w:p>
    <w:p w14:paraId="59B358DD" w14:textId="77777777" w:rsidR="00F00BA4" w:rsidRPr="00F00BA4" w:rsidRDefault="00F00BA4" w:rsidP="00C6227B">
      <w:pPr>
        <w:numPr>
          <w:ilvl w:val="0"/>
          <w:numId w:val="201"/>
        </w:numPr>
        <w:contextualSpacing/>
        <w:rPr>
          <w:rFonts w:eastAsia="Calibri" w:cs="Times New Roman"/>
          <w:lang w:val="ru-RU"/>
        </w:rPr>
      </w:pPr>
      <w:r w:rsidRPr="00F00BA4">
        <w:rPr>
          <w:rFonts w:eastAsia="Calibri" w:cs="Times New Roman"/>
          <w:lang w:val="ru-RU"/>
        </w:rPr>
        <w:t>Тест отношений к школе «Домики».</w:t>
      </w:r>
    </w:p>
    <w:p w14:paraId="5064FB83" w14:textId="77777777" w:rsidR="00F00BA4" w:rsidRPr="00F00BA4" w:rsidRDefault="00F00BA4" w:rsidP="00F00BA4">
      <w:pPr>
        <w:rPr>
          <w:rFonts w:eastAsia="Calibri" w:cs="Times New Roman"/>
          <w:lang w:val="ru-RU" w:eastAsia="ja-JP"/>
        </w:rPr>
      </w:pPr>
      <w:r w:rsidRPr="00F00BA4">
        <w:rPr>
          <w:rFonts w:eastAsia="Calibri" w:cs="Times New Roman"/>
          <w:lang w:val="ru-RU" w:eastAsia="ja-JP"/>
        </w:rPr>
        <w:t>В исследовании участвуют не только сами первоклассники, но и их родители, учителя, психологи и медицинские работники. В связи с этим инструментарий исследования, помимо методик для учащихся, включает:</w:t>
      </w:r>
    </w:p>
    <w:p w14:paraId="4D11B9A4" w14:textId="77777777" w:rsidR="00F00BA4" w:rsidRPr="00F00BA4" w:rsidRDefault="00F00BA4" w:rsidP="00C6227B">
      <w:pPr>
        <w:numPr>
          <w:ilvl w:val="0"/>
          <w:numId w:val="202"/>
        </w:numPr>
        <w:contextualSpacing/>
        <w:rPr>
          <w:rFonts w:eastAsia="Calibri" w:cs="Times New Roman"/>
          <w:lang w:val="ru-RU" w:eastAsia="ja-JP"/>
        </w:rPr>
      </w:pPr>
      <w:r w:rsidRPr="00F00BA4">
        <w:rPr>
          <w:rFonts w:eastAsia="Calibri" w:cs="Times New Roman"/>
          <w:lang w:val="ru-RU" w:eastAsia="ja-JP"/>
        </w:rPr>
        <w:t>Карту первоклассника;</w:t>
      </w:r>
    </w:p>
    <w:p w14:paraId="3C0B9561" w14:textId="77777777" w:rsidR="00F00BA4" w:rsidRPr="00F00BA4" w:rsidRDefault="00F00BA4" w:rsidP="00C6227B">
      <w:pPr>
        <w:numPr>
          <w:ilvl w:val="0"/>
          <w:numId w:val="202"/>
        </w:numPr>
        <w:contextualSpacing/>
        <w:rPr>
          <w:rFonts w:eastAsia="Calibri" w:cs="Times New Roman"/>
          <w:lang w:val="ru-RU" w:eastAsia="ja-JP"/>
        </w:rPr>
      </w:pPr>
      <w:r w:rsidRPr="00F00BA4">
        <w:rPr>
          <w:rFonts w:eastAsia="Calibri" w:cs="Times New Roman"/>
          <w:lang w:val="ru-RU" w:eastAsia="ja-JP"/>
        </w:rPr>
        <w:t>Анкету для родителей;</w:t>
      </w:r>
    </w:p>
    <w:p w14:paraId="236E8B0C" w14:textId="77777777" w:rsidR="00F00BA4" w:rsidRPr="00F00BA4" w:rsidRDefault="00F00BA4" w:rsidP="00C6227B">
      <w:pPr>
        <w:numPr>
          <w:ilvl w:val="0"/>
          <w:numId w:val="202"/>
        </w:numPr>
        <w:contextualSpacing/>
        <w:rPr>
          <w:rFonts w:eastAsia="Calibri" w:cs="Times New Roman"/>
          <w:lang w:val="ru-RU" w:eastAsia="ja-JP"/>
        </w:rPr>
      </w:pPr>
      <w:r w:rsidRPr="00F00BA4">
        <w:rPr>
          <w:rFonts w:eastAsia="Calibri" w:cs="Times New Roman"/>
          <w:lang w:val="ru-RU" w:eastAsia="ja-JP"/>
        </w:rPr>
        <w:t>Анкету для учителя.</w:t>
      </w:r>
    </w:p>
    <w:p w14:paraId="62D918E9" w14:textId="77777777" w:rsidR="00F00BA4" w:rsidRPr="00F00BA4" w:rsidRDefault="00F00BA4" w:rsidP="00F00BA4">
      <w:pPr>
        <w:contextualSpacing/>
        <w:rPr>
          <w:rFonts w:eastAsia="Calibri" w:cs="Times New Roman"/>
          <w:lang w:val="ru-RU" w:eastAsia="ja-JP"/>
        </w:rPr>
      </w:pPr>
      <w:r w:rsidRPr="00F00BA4">
        <w:rPr>
          <w:rFonts w:eastAsia="Calibri" w:cs="Times New Roman"/>
          <w:lang w:val="ru-RU" w:eastAsia="ja-JP"/>
        </w:rPr>
        <w:t xml:space="preserve">На выполнение методик отводится два урока по 45 минут: на каждом уроке дается по два теста. Методика «Домики» проводится отдельно на следующем уроке или на следующий день. </w:t>
      </w:r>
    </w:p>
    <w:p w14:paraId="3D9D7C69" w14:textId="77777777" w:rsidR="00F00BA4" w:rsidRPr="00F00BA4" w:rsidRDefault="00F00BA4" w:rsidP="00F00BA4">
      <w:pPr>
        <w:ind w:left="720" w:firstLine="0"/>
        <w:contextualSpacing/>
        <w:rPr>
          <w:rFonts w:eastAsia="Calibri" w:cs="Times New Roman"/>
          <w:lang w:val="ru-RU" w:eastAsia="ja-JP"/>
        </w:rPr>
      </w:pPr>
      <w:r w:rsidRPr="00F00BA4">
        <w:rPr>
          <w:rFonts w:eastAsia="Calibri" w:cs="Times New Roman"/>
          <w:b/>
          <w:lang w:val="ru-RU" w:eastAsia="ja-JP"/>
        </w:rPr>
        <w:t>Исследование готовности к обучению во 2-ом классе</w:t>
      </w:r>
      <w:r w:rsidRPr="00F00BA4">
        <w:rPr>
          <w:rFonts w:eastAsia="Calibri" w:cs="Times New Roman"/>
          <w:lang w:val="ru-RU" w:eastAsia="ja-JP"/>
        </w:rPr>
        <w:t xml:space="preserve"> состоит из </w:t>
      </w:r>
      <w:r w:rsidRPr="00F00BA4">
        <w:rPr>
          <w:rFonts w:eastAsia="Calibri" w:cs="Times New Roman"/>
          <w:b/>
          <w:lang w:val="ru-RU" w:eastAsia="ja-JP"/>
        </w:rPr>
        <w:t>трех блоков</w:t>
      </w:r>
      <w:r w:rsidRPr="00F00BA4">
        <w:rPr>
          <w:rFonts w:eastAsia="Calibri" w:cs="Times New Roman"/>
          <w:lang w:val="ru-RU" w:eastAsia="ja-JP"/>
        </w:rPr>
        <w:t>:</w:t>
      </w:r>
    </w:p>
    <w:p w14:paraId="5DBA92D9" w14:textId="77777777" w:rsidR="00F00BA4" w:rsidRPr="00F00BA4" w:rsidRDefault="00F00BA4" w:rsidP="00F00BA4">
      <w:pPr>
        <w:ind w:left="720" w:firstLine="0"/>
        <w:contextualSpacing/>
        <w:rPr>
          <w:rFonts w:eastAsia="Calibri" w:cs="Times New Roman"/>
          <w:lang w:val="ru-RU" w:eastAsia="ja-JP"/>
        </w:rPr>
      </w:pPr>
      <w:r w:rsidRPr="00F00BA4">
        <w:rPr>
          <w:rFonts w:eastAsia="Calibri" w:cs="Times New Roman"/>
          <w:lang w:val="ru-RU" w:eastAsia="ja-JP"/>
        </w:rPr>
        <w:t>Первый блок – оценка индивидуальных достижений включает:</w:t>
      </w:r>
    </w:p>
    <w:p w14:paraId="59A06C57" w14:textId="77777777" w:rsidR="00F00BA4" w:rsidRPr="00F00BA4" w:rsidRDefault="00F00BA4" w:rsidP="00F00BA4">
      <w:pPr>
        <w:spacing w:after="200"/>
        <w:ind w:left="720" w:firstLine="0"/>
        <w:contextualSpacing/>
        <w:rPr>
          <w:rFonts w:eastAsia="Calibri" w:cs="Times New Roman"/>
          <w:lang w:val="ru-RU" w:eastAsia="ja-JP"/>
        </w:rPr>
      </w:pPr>
      <w:r w:rsidRPr="00F00BA4">
        <w:rPr>
          <w:rFonts w:eastAsia="Calibri" w:cs="Times New Roman"/>
          <w:lang w:val="ru-RU" w:eastAsia="ja-JP"/>
        </w:rPr>
        <w:t>- предметные контрольные работы (математика, русский язык, чтение),</w:t>
      </w:r>
    </w:p>
    <w:p w14:paraId="7A6939D1" w14:textId="77777777" w:rsidR="00F00BA4" w:rsidRPr="00F00BA4" w:rsidRDefault="00F00BA4" w:rsidP="00F00BA4">
      <w:pPr>
        <w:spacing w:after="200"/>
        <w:ind w:left="720" w:firstLine="0"/>
        <w:contextualSpacing/>
        <w:rPr>
          <w:rFonts w:eastAsia="Calibri" w:cs="Times New Roman"/>
          <w:lang w:val="ru-RU" w:eastAsia="ja-JP"/>
        </w:rPr>
      </w:pPr>
      <w:r w:rsidRPr="00F00BA4">
        <w:rPr>
          <w:rFonts w:eastAsia="Calibri" w:cs="Times New Roman"/>
          <w:lang w:val="ru-RU" w:eastAsia="ja-JP"/>
        </w:rPr>
        <w:t>- методика отношения учащихся к учебной деятельности («Настроение»),</w:t>
      </w:r>
    </w:p>
    <w:p w14:paraId="31DBFC90" w14:textId="77777777" w:rsidR="00F00BA4" w:rsidRPr="00F00BA4" w:rsidRDefault="00F00BA4" w:rsidP="00F00BA4">
      <w:pPr>
        <w:ind w:left="720" w:firstLine="0"/>
        <w:contextualSpacing/>
        <w:rPr>
          <w:rFonts w:eastAsia="Calibri" w:cs="Times New Roman"/>
          <w:lang w:val="ru-RU" w:eastAsia="ja-JP"/>
        </w:rPr>
      </w:pPr>
      <w:r w:rsidRPr="00F00BA4">
        <w:rPr>
          <w:rFonts w:eastAsia="Calibri" w:cs="Times New Roman"/>
          <w:lang w:val="ru-RU" w:eastAsia="ja-JP"/>
        </w:rPr>
        <w:t>- измерение самооценки по методике Дембо-Рубинштейна.</w:t>
      </w:r>
    </w:p>
    <w:p w14:paraId="5F75010B" w14:textId="77777777" w:rsidR="00F00BA4" w:rsidRPr="00F00BA4" w:rsidRDefault="00F00BA4" w:rsidP="00F00BA4">
      <w:pPr>
        <w:ind w:firstLine="720"/>
        <w:contextualSpacing/>
        <w:rPr>
          <w:rFonts w:eastAsia="Calibri" w:cs="Times New Roman"/>
          <w:lang w:val="ru-RU" w:eastAsia="ja-JP"/>
        </w:rPr>
      </w:pPr>
      <w:r w:rsidRPr="00F00BA4">
        <w:rPr>
          <w:rFonts w:eastAsia="Calibri" w:cs="Times New Roman"/>
          <w:lang w:val="ru-RU" w:eastAsia="ja-JP"/>
        </w:rPr>
        <w:t>Второй блок – анкетирование родителей, учителей для сбора информации, влияющей на успешность вхождения ребенка в школьное обучение.</w:t>
      </w:r>
    </w:p>
    <w:p w14:paraId="26B5EFF2" w14:textId="77777777" w:rsidR="00F00BA4" w:rsidRPr="00F00BA4" w:rsidRDefault="00F00BA4" w:rsidP="00F00BA4">
      <w:pPr>
        <w:ind w:firstLine="720"/>
        <w:contextualSpacing/>
        <w:rPr>
          <w:rFonts w:eastAsia="Calibri" w:cs="Times New Roman"/>
          <w:lang w:val="ru-RU" w:eastAsia="ja-JP"/>
        </w:rPr>
      </w:pPr>
      <w:r w:rsidRPr="00F00BA4">
        <w:rPr>
          <w:rFonts w:eastAsia="Calibri" w:cs="Times New Roman"/>
          <w:lang w:val="ru-RU" w:eastAsia="ja-JP"/>
        </w:rPr>
        <w:lastRenderedPageBreak/>
        <w:t>Третий блок – заполнение учителем совместно с медицинским работником Карты первоклассника с целью выстраивания индивидуальной работы.</w:t>
      </w:r>
    </w:p>
    <w:p w14:paraId="2CC2CE70" w14:textId="77777777" w:rsidR="00F00BA4" w:rsidRPr="00F00BA4" w:rsidRDefault="00F00BA4" w:rsidP="00F00BA4">
      <w:pPr>
        <w:ind w:firstLine="720"/>
        <w:contextualSpacing/>
        <w:rPr>
          <w:rFonts w:eastAsia="Calibri" w:cs="Times New Roman"/>
          <w:lang w:val="ru-RU" w:eastAsia="ja-JP"/>
        </w:rPr>
      </w:pPr>
      <w:r w:rsidRPr="00F00BA4">
        <w:rPr>
          <w:rFonts w:eastAsia="Calibri" w:cs="Times New Roman"/>
          <w:lang w:val="ru-RU" w:eastAsia="ja-JP"/>
        </w:rPr>
        <w:t>Инструментарий исследования включает:</w:t>
      </w:r>
    </w:p>
    <w:p w14:paraId="48766904" w14:textId="77777777" w:rsidR="00F00BA4" w:rsidRPr="00F00BA4" w:rsidRDefault="00F00BA4" w:rsidP="00F00BA4">
      <w:pPr>
        <w:spacing w:after="200"/>
        <w:contextualSpacing/>
        <w:rPr>
          <w:rFonts w:eastAsia="Calibri" w:cs="Times New Roman"/>
          <w:lang w:val="ru-RU" w:eastAsia="ja-JP"/>
        </w:rPr>
      </w:pPr>
      <w:r w:rsidRPr="00F00BA4">
        <w:rPr>
          <w:rFonts w:eastAsia="Calibri" w:cs="Times New Roman"/>
          <w:lang w:val="ru-RU" w:eastAsia="ja-JP"/>
        </w:rPr>
        <w:t>1.</w:t>
      </w:r>
      <w:r w:rsidRPr="00F00BA4">
        <w:rPr>
          <w:rFonts w:eastAsia="Calibri" w:cs="Times New Roman"/>
          <w:lang w:eastAsia="ja-JP"/>
        </w:rPr>
        <w:t> </w:t>
      </w:r>
      <w:r w:rsidRPr="00F00BA4">
        <w:rPr>
          <w:rFonts w:eastAsia="Calibri" w:cs="Times New Roman"/>
          <w:lang w:val="ru-RU" w:eastAsia="ja-JP"/>
        </w:rPr>
        <w:t>Рекомендации по проведению мониторинга образовательных достижений учащихся 1 классов.</w:t>
      </w:r>
    </w:p>
    <w:p w14:paraId="01A79F7D" w14:textId="77777777" w:rsidR="00F00BA4" w:rsidRPr="00F00BA4" w:rsidRDefault="00F00BA4" w:rsidP="00F00BA4">
      <w:pPr>
        <w:spacing w:after="200"/>
        <w:ind w:left="709" w:firstLine="0"/>
        <w:contextualSpacing/>
        <w:rPr>
          <w:rFonts w:eastAsia="Calibri" w:cs="Times New Roman"/>
          <w:lang w:val="ru-RU" w:eastAsia="ja-JP"/>
        </w:rPr>
      </w:pPr>
      <w:r w:rsidRPr="00F00BA4">
        <w:rPr>
          <w:rFonts w:eastAsia="Calibri" w:cs="Times New Roman"/>
          <w:lang w:val="ru-RU" w:eastAsia="ja-JP"/>
        </w:rPr>
        <w:t>2. Демоверсии итоговых работ по математике, русскому языку, чтению.</w:t>
      </w:r>
    </w:p>
    <w:p w14:paraId="169E3A81" w14:textId="77777777" w:rsidR="00F00BA4" w:rsidRPr="00F00BA4" w:rsidRDefault="00F00BA4" w:rsidP="00F00BA4">
      <w:pPr>
        <w:spacing w:after="200"/>
        <w:ind w:left="709" w:firstLine="0"/>
        <w:contextualSpacing/>
        <w:rPr>
          <w:rFonts w:eastAsia="Calibri" w:cs="Times New Roman"/>
          <w:lang w:val="ru-RU" w:eastAsia="ja-JP"/>
        </w:rPr>
      </w:pPr>
      <w:r w:rsidRPr="00F00BA4">
        <w:rPr>
          <w:rFonts w:eastAsia="Calibri" w:cs="Times New Roman"/>
          <w:lang w:val="ru-RU" w:eastAsia="ja-JP"/>
        </w:rPr>
        <w:t>3. Итоговые работы по математике, русскому языку, чтению.</w:t>
      </w:r>
    </w:p>
    <w:p w14:paraId="4F373444" w14:textId="77777777" w:rsidR="00F00BA4" w:rsidRPr="00F00BA4" w:rsidRDefault="00F00BA4" w:rsidP="00F00BA4">
      <w:pPr>
        <w:spacing w:after="200"/>
        <w:ind w:left="709" w:firstLine="0"/>
        <w:contextualSpacing/>
        <w:rPr>
          <w:rFonts w:eastAsia="Calibri" w:cs="Times New Roman"/>
          <w:lang w:val="ru-RU" w:eastAsia="ja-JP"/>
        </w:rPr>
      </w:pPr>
      <w:r w:rsidRPr="00F00BA4">
        <w:rPr>
          <w:rFonts w:eastAsia="Calibri" w:cs="Times New Roman"/>
          <w:lang w:val="ru-RU" w:eastAsia="ja-JP"/>
        </w:rPr>
        <w:t>4. Рекомендации по оценке выполнения итоговых работ для учащихся 1-х классов.</w:t>
      </w:r>
    </w:p>
    <w:p w14:paraId="13DCEC09" w14:textId="77777777" w:rsidR="00F00BA4" w:rsidRPr="00F00BA4" w:rsidRDefault="00F00BA4" w:rsidP="00F00BA4">
      <w:pPr>
        <w:spacing w:after="200"/>
        <w:ind w:left="709" w:firstLine="0"/>
        <w:contextualSpacing/>
        <w:rPr>
          <w:rFonts w:eastAsia="Calibri" w:cs="Times New Roman"/>
          <w:lang w:val="ru-RU" w:eastAsia="ja-JP"/>
        </w:rPr>
      </w:pPr>
      <w:r w:rsidRPr="00F00BA4">
        <w:rPr>
          <w:rFonts w:eastAsia="Calibri" w:cs="Times New Roman"/>
          <w:lang w:val="ru-RU" w:eastAsia="ja-JP"/>
        </w:rPr>
        <w:t>5. Карта первоклассника (на электронном носителе).</w:t>
      </w:r>
    </w:p>
    <w:p w14:paraId="1D57D077" w14:textId="77777777" w:rsidR="00F00BA4" w:rsidRPr="00F00BA4" w:rsidRDefault="00F00BA4" w:rsidP="00F00BA4">
      <w:pPr>
        <w:spacing w:after="200"/>
        <w:ind w:left="709" w:firstLine="0"/>
        <w:contextualSpacing/>
        <w:rPr>
          <w:rFonts w:eastAsia="Calibri" w:cs="Times New Roman"/>
          <w:lang w:val="ru-RU" w:eastAsia="ja-JP"/>
        </w:rPr>
      </w:pPr>
      <w:r w:rsidRPr="00F00BA4">
        <w:rPr>
          <w:rFonts w:eastAsia="Calibri" w:cs="Times New Roman"/>
          <w:lang w:val="ru-RU" w:eastAsia="ja-JP"/>
        </w:rPr>
        <w:t>6. Анкета для учителя начальной школы (на электронном носителе).</w:t>
      </w:r>
    </w:p>
    <w:p w14:paraId="4CE52BBD" w14:textId="77777777" w:rsidR="00F00BA4" w:rsidRPr="00F00BA4" w:rsidRDefault="00F00BA4" w:rsidP="00F00BA4">
      <w:pPr>
        <w:spacing w:after="200"/>
        <w:ind w:left="709" w:firstLine="0"/>
        <w:contextualSpacing/>
        <w:rPr>
          <w:rFonts w:eastAsia="Calibri" w:cs="Times New Roman"/>
          <w:lang w:val="ru-RU" w:eastAsia="ja-JP"/>
        </w:rPr>
      </w:pPr>
      <w:r w:rsidRPr="00F00BA4">
        <w:rPr>
          <w:rFonts w:eastAsia="Calibri" w:cs="Times New Roman"/>
          <w:lang w:val="ru-RU" w:eastAsia="ja-JP"/>
        </w:rPr>
        <w:t>7. Анкета для родителей учащихся.</w:t>
      </w:r>
    </w:p>
    <w:p w14:paraId="0ECBC895" w14:textId="77777777" w:rsidR="00F00BA4" w:rsidRPr="00F00BA4" w:rsidRDefault="00F00BA4" w:rsidP="00F00BA4">
      <w:pPr>
        <w:spacing w:after="200"/>
        <w:contextualSpacing/>
        <w:rPr>
          <w:rFonts w:eastAsia="Calibri" w:cs="Times New Roman"/>
          <w:lang w:val="ru-RU" w:eastAsia="ja-JP"/>
        </w:rPr>
      </w:pPr>
      <w:r w:rsidRPr="00F00BA4">
        <w:rPr>
          <w:rFonts w:eastAsia="Calibri" w:cs="Times New Roman"/>
          <w:lang w:val="ru-RU" w:eastAsia="ja-JP"/>
        </w:rPr>
        <w:t>8. Инструментарий для выявления отношения первоклассника к учебной деятельности «Настроение».</w:t>
      </w:r>
    </w:p>
    <w:p w14:paraId="3ADAA437" w14:textId="77777777" w:rsidR="00F00BA4" w:rsidRPr="00F00BA4" w:rsidRDefault="00F00BA4" w:rsidP="00F00BA4">
      <w:pPr>
        <w:spacing w:after="200"/>
        <w:ind w:left="709" w:firstLine="0"/>
        <w:contextualSpacing/>
        <w:rPr>
          <w:rFonts w:eastAsia="Calibri" w:cs="Times New Roman"/>
          <w:lang w:val="ru-RU" w:eastAsia="ja-JP"/>
        </w:rPr>
      </w:pPr>
      <w:r w:rsidRPr="00F00BA4">
        <w:rPr>
          <w:rFonts w:eastAsia="Calibri" w:cs="Times New Roman"/>
          <w:lang w:val="ru-RU" w:eastAsia="ja-JP"/>
        </w:rPr>
        <w:t>9. Инструментарий для измерения самооценки по методике Дембо-Рубинштейна.</w:t>
      </w:r>
    </w:p>
    <w:p w14:paraId="70DAB2A3" w14:textId="77777777" w:rsidR="00F00BA4" w:rsidRPr="00F00BA4" w:rsidRDefault="00F00BA4" w:rsidP="00F00BA4">
      <w:pPr>
        <w:ind w:left="709" w:firstLine="0"/>
        <w:contextualSpacing/>
        <w:rPr>
          <w:rFonts w:eastAsia="Calibri" w:cs="Times New Roman"/>
          <w:lang w:val="ru-RU" w:eastAsia="ja-JP"/>
        </w:rPr>
      </w:pPr>
      <w:r w:rsidRPr="00F00BA4">
        <w:rPr>
          <w:rFonts w:eastAsia="Calibri" w:cs="Times New Roman"/>
          <w:lang w:val="ru-RU" w:eastAsia="ja-JP"/>
        </w:rPr>
        <w:t>10. Бланки для проведения методики «Настроение» и измерения самооценки.</w:t>
      </w:r>
    </w:p>
    <w:p w14:paraId="1103FD32" w14:textId="77777777" w:rsidR="00F00BA4" w:rsidRPr="00F00BA4" w:rsidRDefault="00F00BA4" w:rsidP="00F00BA4">
      <w:pPr>
        <w:ind w:left="709" w:firstLine="0"/>
        <w:contextualSpacing/>
        <w:rPr>
          <w:rFonts w:eastAsia="Calibri" w:cs="Times New Roman"/>
          <w:lang w:val="ru-RU" w:eastAsia="ja-JP"/>
        </w:rPr>
      </w:pPr>
      <w:r w:rsidRPr="00F00BA4">
        <w:rPr>
          <w:rFonts w:eastAsia="Calibri" w:cs="Times New Roman"/>
          <w:lang w:val="ru-RU" w:eastAsia="ja-JP"/>
        </w:rPr>
        <w:t>11. Электронные формы для ввода и первичной обработки данных.</w:t>
      </w:r>
    </w:p>
    <w:p w14:paraId="611522E1" w14:textId="77777777" w:rsidR="00F00BA4" w:rsidRPr="00F00BA4" w:rsidRDefault="00F00BA4" w:rsidP="00F00BA4">
      <w:pPr>
        <w:rPr>
          <w:rFonts w:eastAsia="Calibri" w:cs="Times New Roman"/>
          <w:lang w:val="ru-RU" w:eastAsia="ja-JP"/>
        </w:rPr>
      </w:pPr>
      <w:r w:rsidRPr="00F00BA4">
        <w:rPr>
          <w:rFonts w:eastAsia="Calibri" w:cs="Times New Roman"/>
          <w:lang w:val="ru-RU" w:eastAsia="ja-JP"/>
        </w:rPr>
        <w:t>В 2015 году для разработки КИМ в рамках курса по выбору «Современные средства оценивания результатов обучения» привлекались студенты ДВГГУ направления подготовки «Педагогическое образование» (учителя начальных классов). Разработка осуществлялась под руководством специалистов КГБУ РЦОКО, прошедших обучение по программе: «Тестолог – специалист в области педагогических измерений». Далее материалы были переданы для апробации и экспертизы творческой группе учителей.</w:t>
      </w:r>
    </w:p>
    <w:p w14:paraId="02E80907" w14:textId="77777777" w:rsidR="00F00BA4" w:rsidRPr="00F00BA4" w:rsidRDefault="00F00BA4" w:rsidP="00F00BA4">
      <w:pPr>
        <w:rPr>
          <w:rFonts w:eastAsia="Calibri" w:cs="Times New Roman"/>
          <w:lang w:val="ru-RU" w:eastAsia="ja-JP"/>
        </w:rPr>
      </w:pPr>
      <w:r w:rsidRPr="00F00BA4">
        <w:rPr>
          <w:rFonts w:eastAsia="Calibri" w:cs="Times New Roman"/>
          <w:lang w:val="ru-RU" w:eastAsia="ja-JP"/>
        </w:rPr>
        <w:t>КИМ разрабатываются с учетом требований ФГОС НОО, назначение измерительных материалов представлено в таблице 2.</w:t>
      </w:r>
    </w:p>
    <w:p w14:paraId="1AAF0B9D" w14:textId="77777777" w:rsidR="00F00BA4" w:rsidRPr="00F00BA4" w:rsidRDefault="00F00BA4" w:rsidP="00F00BA4">
      <w:pPr>
        <w:spacing w:line="240" w:lineRule="auto"/>
        <w:ind w:firstLine="0"/>
        <w:jc w:val="left"/>
        <w:rPr>
          <w:rFonts w:eastAsia="Calibri" w:cs="Times New Roman"/>
          <w:lang w:val="ru-RU" w:eastAsia="ja-JP"/>
        </w:rPr>
      </w:pPr>
      <w:r w:rsidRPr="00F00BA4">
        <w:rPr>
          <w:rFonts w:eastAsia="Calibri" w:cs="Times New Roman"/>
          <w:lang w:val="ru-RU" w:eastAsia="ja-JP"/>
        </w:rPr>
        <w:br w:type="page"/>
      </w:r>
    </w:p>
    <w:p w14:paraId="485D571C" w14:textId="77777777" w:rsidR="00F00BA4" w:rsidRPr="00F00BA4" w:rsidRDefault="00F00BA4" w:rsidP="00F00BA4">
      <w:pPr>
        <w:ind w:firstLine="0"/>
        <w:rPr>
          <w:rFonts w:eastAsia="Calibri" w:cs="Times New Roman"/>
          <w:lang w:val="ru-RU" w:eastAsia="ja-JP"/>
        </w:rPr>
      </w:pPr>
      <w:r w:rsidRPr="00F00BA4">
        <w:rPr>
          <w:rFonts w:eastAsia="Calibri" w:cs="Times New Roman"/>
          <w:lang w:val="ru-RU" w:eastAsia="ja-JP"/>
        </w:rPr>
        <w:lastRenderedPageBreak/>
        <w:t>Таблица 2. Назначение КИМ для проведения итоговых контрольных работ в 1-х классах.</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20" w:firstRow="1" w:lastRow="0" w:firstColumn="0" w:lastColumn="0" w:noHBand="0" w:noVBand="1"/>
      </w:tblPr>
      <w:tblGrid>
        <w:gridCol w:w="1616"/>
        <w:gridCol w:w="8238"/>
      </w:tblGrid>
      <w:tr w:rsidR="00F00BA4" w:rsidRPr="00F00BA4" w14:paraId="75176FAF" w14:textId="77777777" w:rsidTr="00F00BA4">
        <w:trPr>
          <w:trHeight w:val="175"/>
        </w:trPr>
        <w:tc>
          <w:tcPr>
            <w:tcW w:w="820" w:type="pct"/>
            <w:shd w:val="clear" w:color="auto" w:fill="auto"/>
            <w:hideMark/>
          </w:tcPr>
          <w:p w14:paraId="3FE3AC2E" w14:textId="77777777" w:rsidR="00F00BA4" w:rsidRPr="00F00BA4" w:rsidRDefault="00F00BA4" w:rsidP="00F00BA4">
            <w:pPr>
              <w:ind w:firstLine="0"/>
              <w:jc w:val="center"/>
              <w:rPr>
                <w:rFonts w:eastAsia="Times New Roman" w:cs="Times New Roman"/>
                <w:sz w:val="20"/>
                <w:lang w:val="ru-RU" w:eastAsia="ja-JP"/>
              </w:rPr>
            </w:pPr>
            <w:r w:rsidRPr="00F00BA4">
              <w:rPr>
                <w:rFonts w:eastAsia="Times New Roman" w:cs="Times New Roman"/>
                <w:b/>
                <w:bCs/>
                <w:sz w:val="20"/>
                <w:lang w:val="ru-RU" w:eastAsia="ja-JP"/>
              </w:rPr>
              <w:t>Предмет</w:t>
            </w:r>
          </w:p>
        </w:tc>
        <w:tc>
          <w:tcPr>
            <w:tcW w:w="4180" w:type="pct"/>
            <w:shd w:val="clear" w:color="auto" w:fill="auto"/>
            <w:hideMark/>
          </w:tcPr>
          <w:p w14:paraId="1C5146D7" w14:textId="77777777" w:rsidR="00F00BA4" w:rsidRPr="00F00BA4" w:rsidRDefault="00F00BA4" w:rsidP="00F00BA4">
            <w:pPr>
              <w:ind w:firstLine="0"/>
              <w:jc w:val="center"/>
              <w:rPr>
                <w:rFonts w:eastAsia="Times New Roman" w:cs="Times New Roman"/>
                <w:sz w:val="20"/>
                <w:lang w:val="ru-RU" w:eastAsia="ja-JP"/>
              </w:rPr>
            </w:pPr>
            <w:r w:rsidRPr="00F00BA4">
              <w:rPr>
                <w:rFonts w:eastAsia="Times New Roman" w:cs="Times New Roman"/>
                <w:b/>
                <w:bCs/>
                <w:sz w:val="20"/>
                <w:lang w:val="ru-RU" w:eastAsia="ja-JP"/>
              </w:rPr>
              <w:t>Назначение работы</w:t>
            </w:r>
          </w:p>
        </w:tc>
      </w:tr>
      <w:tr w:rsidR="00F00BA4" w:rsidRPr="00853034" w14:paraId="7C60AF32" w14:textId="77777777" w:rsidTr="00F00BA4">
        <w:trPr>
          <w:trHeight w:val="584"/>
        </w:trPr>
        <w:tc>
          <w:tcPr>
            <w:tcW w:w="820" w:type="pct"/>
            <w:shd w:val="clear" w:color="auto" w:fill="auto"/>
            <w:hideMark/>
          </w:tcPr>
          <w:p w14:paraId="1F2474A7" w14:textId="77777777" w:rsidR="00F00BA4" w:rsidRPr="00F00BA4" w:rsidRDefault="00F00BA4" w:rsidP="00F00BA4">
            <w:pPr>
              <w:ind w:firstLine="0"/>
              <w:rPr>
                <w:rFonts w:eastAsia="Times New Roman" w:cs="Times New Roman"/>
                <w:sz w:val="20"/>
                <w:lang w:val="ru-RU" w:eastAsia="ja-JP"/>
              </w:rPr>
            </w:pPr>
            <w:r w:rsidRPr="00F00BA4">
              <w:rPr>
                <w:rFonts w:eastAsia="Times New Roman" w:cs="Times New Roman"/>
                <w:b/>
                <w:bCs/>
                <w:sz w:val="20"/>
                <w:lang w:val="ru-RU" w:eastAsia="ja-JP"/>
              </w:rPr>
              <w:t>Математика</w:t>
            </w:r>
          </w:p>
        </w:tc>
        <w:tc>
          <w:tcPr>
            <w:tcW w:w="4180" w:type="pct"/>
            <w:shd w:val="clear" w:color="auto" w:fill="auto"/>
            <w:hideMark/>
          </w:tcPr>
          <w:p w14:paraId="549BE9AF" w14:textId="77777777" w:rsidR="00F00BA4" w:rsidRPr="00F00BA4" w:rsidRDefault="00F00BA4" w:rsidP="00F00BA4">
            <w:pPr>
              <w:ind w:firstLine="0"/>
              <w:rPr>
                <w:rFonts w:eastAsia="Times New Roman" w:cs="Times New Roman"/>
                <w:sz w:val="20"/>
                <w:lang w:val="ru-RU" w:eastAsia="ja-JP"/>
              </w:rPr>
            </w:pPr>
            <w:r w:rsidRPr="00F00BA4">
              <w:rPr>
                <w:rFonts w:eastAsia="Times New Roman" w:cs="Times New Roman"/>
                <w:sz w:val="20"/>
                <w:lang w:val="ru-RU" w:eastAsia="ja-JP"/>
              </w:rPr>
              <w:t>определение достижения учащимися уровня обязательной подготовки по курсу математики 1-го класса, а также сформированности некоторых учебных действий универсального характера (ориентация в пространстве, работа с информацией, представленной в разной форме, правильное восприятие математической задачи и поиск разных решений, контроль и корректировка собственных действий по ходу выполнения задания и др.)</w:t>
            </w:r>
          </w:p>
        </w:tc>
      </w:tr>
      <w:tr w:rsidR="00F00BA4" w:rsidRPr="00853034" w14:paraId="35D9FC9A" w14:textId="77777777" w:rsidTr="00F00BA4">
        <w:trPr>
          <w:trHeight w:val="584"/>
        </w:trPr>
        <w:tc>
          <w:tcPr>
            <w:tcW w:w="820" w:type="pct"/>
            <w:shd w:val="clear" w:color="auto" w:fill="auto"/>
            <w:hideMark/>
          </w:tcPr>
          <w:p w14:paraId="242DFC17" w14:textId="77777777" w:rsidR="00F00BA4" w:rsidRPr="00F00BA4" w:rsidRDefault="00F00BA4" w:rsidP="00F00BA4">
            <w:pPr>
              <w:ind w:firstLine="0"/>
              <w:rPr>
                <w:rFonts w:eastAsia="Times New Roman" w:cs="Times New Roman"/>
                <w:sz w:val="20"/>
                <w:lang w:val="ru-RU" w:eastAsia="ja-JP"/>
              </w:rPr>
            </w:pPr>
            <w:r w:rsidRPr="00F00BA4">
              <w:rPr>
                <w:rFonts w:eastAsia="Times New Roman" w:cs="Times New Roman"/>
                <w:b/>
                <w:bCs/>
                <w:sz w:val="20"/>
                <w:lang w:val="ru-RU" w:eastAsia="ja-JP"/>
              </w:rPr>
              <w:t>Русский язык</w:t>
            </w:r>
          </w:p>
        </w:tc>
        <w:tc>
          <w:tcPr>
            <w:tcW w:w="4180" w:type="pct"/>
            <w:shd w:val="clear" w:color="auto" w:fill="auto"/>
            <w:hideMark/>
          </w:tcPr>
          <w:p w14:paraId="132CB9A0" w14:textId="77777777" w:rsidR="00F00BA4" w:rsidRPr="00F00BA4" w:rsidRDefault="00F00BA4" w:rsidP="00F00BA4">
            <w:pPr>
              <w:ind w:firstLine="0"/>
              <w:rPr>
                <w:rFonts w:eastAsia="Times New Roman" w:cs="Times New Roman"/>
                <w:sz w:val="20"/>
                <w:lang w:val="ru-RU" w:eastAsia="ja-JP"/>
              </w:rPr>
            </w:pPr>
            <w:r w:rsidRPr="00F00BA4">
              <w:rPr>
                <w:rFonts w:eastAsia="Times New Roman" w:cs="Times New Roman"/>
                <w:sz w:val="20"/>
                <w:lang w:val="ru-RU" w:eastAsia="ja-JP"/>
              </w:rPr>
              <w:t>определение достижения учащимися  1-го класса уровня обязательной подготовки по русскому языку, а также сформированности некоторых учебных умений – правильного восприятия учебной задачи, умения работать самостоятельно, контролировать свои действия, находить несколько правильных ответов</w:t>
            </w:r>
          </w:p>
        </w:tc>
      </w:tr>
      <w:tr w:rsidR="00F00BA4" w:rsidRPr="00853034" w14:paraId="11D5AEF9" w14:textId="77777777" w:rsidTr="00F00BA4">
        <w:trPr>
          <w:trHeight w:val="584"/>
        </w:trPr>
        <w:tc>
          <w:tcPr>
            <w:tcW w:w="820" w:type="pct"/>
            <w:shd w:val="clear" w:color="auto" w:fill="auto"/>
            <w:hideMark/>
          </w:tcPr>
          <w:p w14:paraId="06BC72BF" w14:textId="77777777" w:rsidR="00F00BA4" w:rsidRPr="00F00BA4" w:rsidRDefault="00F00BA4" w:rsidP="00F00BA4">
            <w:pPr>
              <w:ind w:firstLine="0"/>
              <w:rPr>
                <w:rFonts w:eastAsia="Times New Roman" w:cs="Times New Roman"/>
                <w:sz w:val="20"/>
                <w:lang w:val="ru-RU" w:eastAsia="ja-JP"/>
              </w:rPr>
            </w:pPr>
            <w:r w:rsidRPr="00F00BA4">
              <w:rPr>
                <w:rFonts w:eastAsia="Times New Roman" w:cs="Times New Roman"/>
                <w:b/>
                <w:bCs/>
                <w:sz w:val="20"/>
                <w:lang w:val="ru-RU" w:eastAsia="ja-JP"/>
              </w:rPr>
              <w:t>Чтение</w:t>
            </w:r>
          </w:p>
        </w:tc>
        <w:tc>
          <w:tcPr>
            <w:tcW w:w="4180" w:type="pct"/>
            <w:shd w:val="clear" w:color="auto" w:fill="auto"/>
            <w:hideMark/>
          </w:tcPr>
          <w:p w14:paraId="068AB1DA" w14:textId="77777777" w:rsidR="00F00BA4" w:rsidRPr="00F00BA4" w:rsidRDefault="00F00BA4" w:rsidP="00F00BA4">
            <w:pPr>
              <w:ind w:firstLine="0"/>
              <w:rPr>
                <w:rFonts w:eastAsia="Times New Roman" w:cs="Times New Roman"/>
                <w:sz w:val="20"/>
                <w:lang w:val="ru-RU" w:eastAsia="ja-JP"/>
              </w:rPr>
            </w:pPr>
            <w:r w:rsidRPr="00F00BA4">
              <w:rPr>
                <w:rFonts w:eastAsia="Times New Roman" w:cs="Times New Roman"/>
                <w:sz w:val="20"/>
                <w:lang w:val="ru-RU" w:eastAsia="ja-JP"/>
              </w:rPr>
              <w:t>определение уровня осознанности чтения у учащихся 1-го класса в процессе самостоятельного чтения текста и ответов на вопросы по содержанию текста, а также сформированности некоторых общеучебных умений – правильного восприятия учебной задачи, контроля и корректировки собственных действий в процессе выполнения заданий</w:t>
            </w:r>
          </w:p>
        </w:tc>
      </w:tr>
    </w:tbl>
    <w:p w14:paraId="4DA63177" w14:textId="77777777" w:rsidR="00F00BA4" w:rsidRPr="00F00BA4" w:rsidRDefault="00F00BA4" w:rsidP="00F00BA4">
      <w:pPr>
        <w:rPr>
          <w:rFonts w:eastAsia="Calibri" w:cs="Times New Roman"/>
          <w:lang w:val="ru-RU" w:eastAsia="ja-JP"/>
        </w:rPr>
      </w:pPr>
    </w:p>
    <w:p w14:paraId="7BC4861B" w14:textId="77777777" w:rsidR="00F00BA4" w:rsidRPr="00F00BA4" w:rsidRDefault="00F00BA4" w:rsidP="00F00BA4">
      <w:pPr>
        <w:rPr>
          <w:rFonts w:eastAsia="Calibri" w:cs="Times New Roman"/>
          <w:lang w:val="ru-RU" w:eastAsia="ja-JP"/>
        </w:rPr>
      </w:pPr>
      <w:r w:rsidRPr="00F00BA4">
        <w:rPr>
          <w:rFonts w:eastAsia="Calibri" w:cs="Times New Roman"/>
          <w:lang w:val="ru-RU" w:eastAsia="ja-JP"/>
        </w:rPr>
        <w:t xml:space="preserve">Каждая из контрольных работ состоит из двух частей (обязательной и дополнительной) и включает несколько групп заданий. Структура контрольных работ по математике, русскому языку и чтению представлена на рисунках 1-3. Каждая контрольная работа рассчитана на 45 минут. </w:t>
      </w:r>
    </w:p>
    <w:p w14:paraId="3D59BEE2" w14:textId="77777777" w:rsidR="00F00BA4" w:rsidRPr="00F00BA4" w:rsidRDefault="00F00BA4" w:rsidP="00F00BA4">
      <w:pPr>
        <w:spacing w:after="160" w:line="259" w:lineRule="auto"/>
        <w:ind w:firstLine="0"/>
        <w:jc w:val="left"/>
        <w:rPr>
          <w:rFonts w:eastAsia="Calibri" w:cs="Times New Roman"/>
          <w:lang w:val="ru-RU" w:eastAsia="ja-JP"/>
        </w:rPr>
      </w:pPr>
    </w:p>
    <w:p w14:paraId="36FCAE5B" w14:textId="77777777" w:rsidR="00F00BA4" w:rsidRPr="00F00BA4" w:rsidRDefault="00F00BA4" w:rsidP="00F00BA4">
      <w:pPr>
        <w:ind w:firstLine="0"/>
        <w:rPr>
          <w:rFonts w:eastAsia="Calibri" w:cs="Times New Roman"/>
          <w:lang w:val="ru-RU" w:eastAsia="ja-JP"/>
        </w:rPr>
      </w:pPr>
      <w:r w:rsidRPr="00F00BA4">
        <w:rPr>
          <w:rFonts w:eastAsia="Calibri" w:cs="Times New Roman"/>
          <w:lang w:val="ru-RU" w:eastAsia="ja-JP"/>
        </w:rPr>
        <w:t>Рисунок 1. Структура контрольной работы по математике.</w:t>
      </w:r>
    </w:p>
    <w:p w14:paraId="16B9B320" w14:textId="77777777" w:rsidR="00F00BA4" w:rsidRPr="00F00BA4" w:rsidRDefault="00F00BA4" w:rsidP="00F00BA4">
      <w:pPr>
        <w:ind w:firstLine="0"/>
        <w:rPr>
          <w:rFonts w:eastAsia="Calibri" w:cs="Times New Roman"/>
          <w:lang w:val="ru-RU" w:eastAsia="ja-JP"/>
        </w:rPr>
      </w:pPr>
    </w:p>
    <w:p w14:paraId="6D1992D6" w14:textId="77777777" w:rsidR="00F00BA4" w:rsidRPr="00F00BA4" w:rsidRDefault="00F00BA4" w:rsidP="00F00BA4">
      <w:pPr>
        <w:rPr>
          <w:rFonts w:eastAsia="Calibri" w:cs="Times New Roman"/>
          <w:lang w:val="ru-RU" w:eastAsia="ja-JP"/>
        </w:rPr>
      </w:pPr>
      <w:r w:rsidRPr="00F00BA4">
        <w:rPr>
          <w:rFonts w:eastAsia="Calibri" w:cs="Times New Roman"/>
          <w:noProof/>
          <w:lang w:val="ru-RU" w:eastAsia="ru-RU"/>
        </w:rPr>
        <w:drawing>
          <wp:inline distT="0" distB="0" distL="0" distR="0" wp14:anchorId="00E23567" wp14:editId="01277043">
            <wp:extent cx="4600575" cy="2524125"/>
            <wp:effectExtent l="19050" t="0" r="9525" b="0"/>
            <wp:docPr id="4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68" cstate="print"/>
                    <a:srcRect/>
                    <a:stretch>
                      <a:fillRect/>
                    </a:stretch>
                  </pic:blipFill>
                  <pic:spPr bwMode="auto">
                    <a:xfrm>
                      <a:off x="0" y="0"/>
                      <a:ext cx="4600575" cy="2524125"/>
                    </a:xfrm>
                    <a:prstGeom prst="rect">
                      <a:avLst/>
                    </a:prstGeom>
                    <a:noFill/>
                    <a:ln w="9525">
                      <a:noFill/>
                      <a:miter lim="800000"/>
                      <a:headEnd/>
                      <a:tailEnd/>
                    </a:ln>
                  </pic:spPr>
                </pic:pic>
              </a:graphicData>
            </a:graphic>
          </wp:inline>
        </w:drawing>
      </w:r>
    </w:p>
    <w:p w14:paraId="09230F23" w14:textId="77777777" w:rsidR="00F00BA4" w:rsidRPr="00F00BA4" w:rsidRDefault="00F00BA4" w:rsidP="00F00BA4">
      <w:pPr>
        <w:rPr>
          <w:rFonts w:eastAsia="Calibri" w:cs="Times New Roman"/>
          <w:lang w:val="ru-RU" w:eastAsia="ja-JP"/>
        </w:rPr>
      </w:pPr>
    </w:p>
    <w:p w14:paraId="21085AB4" w14:textId="77777777" w:rsidR="00F00BA4" w:rsidRPr="00F00BA4" w:rsidRDefault="00F00BA4" w:rsidP="00F00BA4">
      <w:pPr>
        <w:spacing w:line="240" w:lineRule="auto"/>
        <w:ind w:firstLine="0"/>
        <w:jc w:val="left"/>
        <w:rPr>
          <w:rFonts w:eastAsia="Calibri" w:cs="Times New Roman"/>
          <w:lang w:val="ru-RU" w:eastAsia="ja-JP"/>
        </w:rPr>
      </w:pPr>
      <w:r w:rsidRPr="00F00BA4">
        <w:rPr>
          <w:rFonts w:eastAsia="Calibri" w:cs="Times New Roman"/>
          <w:lang w:val="ru-RU" w:eastAsia="ja-JP"/>
        </w:rPr>
        <w:br w:type="page"/>
      </w:r>
    </w:p>
    <w:p w14:paraId="588C6C94" w14:textId="77777777" w:rsidR="00F00BA4" w:rsidRPr="00F00BA4" w:rsidRDefault="00F00BA4" w:rsidP="00F00BA4">
      <w:pPr>
        <w:ind w:firstLine="0"/>
        <w:rPr>
          <w:rFonts w:eastAsia="Calibri" w:cs="Times New Roman"/>
          <w:lang w:val="ru-RU" w:eastAsia="ja-JP"/>
        </w:rPr>
      </w:pPr>
      <w:r w:rsidRPr="00F00BA4">
        <w:rPr>
          <w:rFonts w:eastAsia="Calibri" w:cs="Times New Roman"/>
          <w:lang w:val="ru-RU" w:eastAsia="ja-JP"/>
        </w:rPr>
        <w:lastRenderedPageBreak/>
        <w:t>Рисунок 2. Структура контрольной работы по русскому языку.</w:t>
      </w:r>
    </w:p>
    <w:p w14:paraId="1E2E44A8" w14:textId="77777777" w:rsidR="00F00BA4" w:rsidRPr="00F00BA4" w:rsidRDefault="00F00BA4" w:rsidP="00F00BA4">
      <w:pPr>
        <w:ind w:firstLine="0"/>
        <w:rPr>
          <w:rFonts w:eastAsia="Calibri" w:cs="Times New Roman"/>
          <w:lang w:val="ru-RU" w:eastAsia="ja-JP"/>
        </w:rPr>
      </w:pPr>
    </w:p>
    <w:p w14:paraId="700CA12B" w14:textId="77777777" w:rsidR="00F00BA4" w:rsidRPr="00F00BA4" w:rsidRDefault="00F00BA4" w:rsidP="00F00BA4">
      <w:pPr>
        <w:rPr>
          <w:rFonts w:eastAsia="Calibri" w:cs="Times New Roman"/>
          <w:lang w:val="ru-RU" w:eastAsia="ja-JP"/>
        </w:rPr>
      </w:pPr>
      <w:r w:rsidRPr="00F00BA4">
        <w:rPr>
          <w:rFonts w:eastAsia="Calibri" w:cs="Times New Roman"/>
          <w:noProof/>
          <w:lang w:val="ru-RU" w:eastAsia="ru-RU"/>
        </w:rPr>
        <w:drawing>
          <wp:inline distT="0" distB="0" distL="0" distR="0" wp14:anchorId="610A6486" wp14:editId="66BF5822">
            <wp:extent cx="4581525" cy="2524125"/>
            <wp:effectExtent l="19050" t="0" r="9525" b="0"/>
            <wp:docPr id="4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69" cstate="print"/>
                    <a:srcRect/>
                    <a:stretch>
                      <a:fillRect/>
                    </a:stretch>
                  </pic:blipFill>
                  <pic:spPr bwMode="auto">
                    <a:xfrm>
                      <a:off x="0" y="0"/>
                      <a:ext cx="4581525" cy="2524125"/>
                    </a:xfrm>
                    <a:prstGeom prst="rect">
                      <a:avLst/>
                    </a:prstGeom>
                    <a:noFill/>
                    <a:ln w="9525">
                      <a:noFill/>
                      <a:miter lim="800000"/>
                      <a:headEnd/>
                      <a:tailEnd/>
                    </a:ln>
                  </pic:spPr>
                </pic:pic>
              </a:graphicData>
            </a:graphic>
          </wp:inline>
        </w:drawing>
      </w:r>
    </w:p>
    <w:p w14:paraId="2F8FDB0B" w14:textId="77777777" w:rsidR="00F00BA4" w:rsidRPr="00F00BA4" w:rsidRDefault="00F00BA4" w:rsidP="00F00BA4">
      <w:pPr>
        <w:rPr>
          <w:rFonts w:eastAsia="Calibri" w:cs="Times New Roman"/>
          <w:lang w:val="ru-RU" w:eastAsia="ja-JP"/>
        </w:rPr>
      </w:pPr>
    </w:p>
    <w:p w14:paraId="3CD3088B" w14:textId="77777777" w:rsidR="00F00BA4" w:rsidRPr="00F00BA4" w:rsidRDefault="00F00BA4" w:rsidP="00F00BA4">
      <w:pPr>
        <w:ind w:firstLine="0"/>
        <w:rPr>
          <w:rFonts w:eastAsia="Calibri" w:cs="Times New Roman"/>
          <w:lang w:val="ru-RU" w:eastAsia="ja-JP"/>
        </w:rPr>
      </w:pPr>
      <w:r w:rsidRPr="00F00BA4">
        <w:rPr>
          <w:rFonts w:eastAsia="Calibri" w:cs="Times New Roman"/>
          <w:lang w:val="ru-RU" w:eastAsia="ja-JP"/>
        </w:rPr>
        <w:t>Рисунок 3. Структура контрольной работы по чтению.</w:t>
      </w:r>
    </w:p>
    <w:p w14:paraId="06FB8448" w14:textId="77777777" w:rsidR="00F00BA4" w:rsidRPr="00F00BA4" w:rsidRDefault="00F00BA4" w:rsidP="00F00BA4">
      <w:pPr>
        <w:ind w:firstLine="0"/>
        <w:rPr>
          <w:rFonts w:eastAsia="Calibri" w:cs="Times New Roman"/>
          <w:lang w:val="ru-RU" w:eastAsia="ja-JP"/>
        </w:rPr>
      </w:pPr>
    </w:p>
    <w:p w14:paraId="7A0E7214" w14:textId="77777777" w:rsidR="00F00BA4" w:rsidRPr="00F00BA4" w:rsidRDefault="00F00BA4" w:rsidP="00F00BA4">
      <w:pPr>
        <w:rPr>
          <w:rFonts w:eastAsia="Calibri" w:cs="Times New Roman"/>
          <w:lang w:val="ru-RU" w:eastAsia="ja-JP"/>
        </w:rPr>
      </w:pPr>
      <w:r w:rsidRPr="00F00BA4">
        <w:rPr>
          <w:rFonts w:eastAsia="Calibri" w:cs="Times New Roman"/>
          <w:noProof/>
          <w:lang w:val="ru-RU" w:eastAsia="ru-RU"/>
        </w:rPr>
        <w:drawing>
          <wp:inline distT="0" distB="0" distL="0" distR="0" wp14:anchorId="55A4EDB6" wp14:editId="33404565">
            <wp:extent cx="4486275" cy="2524125"/>
            <wp:effectExtent l="0" t="0" r="9525" b="0"/>
            <wp:docPr id="5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270" cstate="print"/>
                    <a:srcRect/>
                    <a:stretch>
                      <a:fillRect/>
                    </a:stretch>
                  </pic:blipFill>
                  <pic:spPr bwMode="auto">
                    <a:xfrm>
                      <a:off x="0" y="0"/>
                      <a:ext cx="4486275" cy="2524125"/>
                    </a:xfrm>
                    <a:prstGeom prst="rect">
                      <a:avLst/>
                    </a:prstGeom>
                    <a:noFill/>
                    <a:ln w="9525">
                      <a:noFill/>
                      <a:miter lim="800000"/>
                      <a:headEnd/>
                      <a:tailEnd/>
                    </a:ln>
                  </pic:spPr>
                </pic:pic>
              </a:graphicData>
            </a:graphic>
          </wp:inline>
        </w:drawing>
      </w:r>
    </w:p>
    <w:p w14:paraId="173B64C0" w14:textId="77777777" w:rsidR="00F00BA4" w:rsidRPr="00F00BA4" w:rsidRDefault="00F00BA4" w:rsidP="00F00BA4">
      <w:pPr>
        <w:rPr>
          <w:rFonts w:eastAsia="Calibri" w:cs="Times New Roman"/>
          <w:lang w:val="ru-RU" w:eastAsia="ja-JP"/>
        </w:rPr>
      </w:pPr>
    </w:p>
    <w:p w14:paraId="5C94DA69" w14:textId="77777777" w:rsidR="00F00BA4" w:rsidRPr="00F00BA4" w:rsidRDefault="00F00BA4" w:rsidP="00F00BA4">
      <w:pPr>
        <w:rPr>
          <w:rFonts w:eastAsia="Calibri" w:cs="Times New Roman"/>
          <w:lang w:val="ru-RU" w:eastAsia="ja-JP"/>
        </w:rPr>
      </w:pPr>
      <w:r w:rsidRPr="00F00BA4">
        <w:rPr>
          <w:rFonts w:eastAsia="Calibri" w:cs="Times New Roman"/>
          <w:lang w:val="ru-RU" w:eastAsia="ja-JP"/>
        </w:rPr>
        <w:t xml:space="preserve">Для успешного анализа процесса адаптации школьника используются анкеты для родителей и Карта первоклассника, а также методики отношения к школе и определения уровня самооценки, охватывающие все основные сферы функционирования первоклассника. Данные, полученные в результате сбора контекстной информации, позволяют учитывать: </w:t>
      </w:r>
    </w:p>
    <w:p w14:paraId="558BE4FB" w14:textId="77777777" w:rsidR="00F00BA4" w:rsidRPr="00F00BA4" w:rsidRDefault="00F00BA4" w:rsidP="00F00BA4">
      <w:pPr>
        <w:rPr>
          <w:rFonts w:eastAsia="Calibri" w:cs="Times New Roman"/>
          <w:lang w:val="ru-RU" w:eastAsia="ja-JP"/>
        </w:rPr>
      </w:pPr>
      <w:r w:rsidRPr="00F00BA4">
        <w:rPr>
          <w:rFonts w:eastAsia="Calibri" w:cs="Times New Roman"/>
          <w:lang w:val="ru-RU" w:eastAsia="ja-JP"/>
        </w:rPr>
        <w:t>- объективные сведения, полученные в процессе психологического эксперимента,</w:t>
      </w:r>
    </w:p>
    <w:p w14:paraId="72DC4E2B" w14:textId="77777777" w:rsidR="00F00BA4" w:rsidRPr="00F00BA4" w:rsidRDefault="00F00BA4" w:rsidP="00F00BA4">
      <w:pPr>
        <w:rPr>
          <w:rFonts w:eastAsia="Calibri" w:cs="Times New Roman"/>
          <w:lang w:val="ru-RU" w:eastAsia="ja-JP"/>
        </w:rPr>
      </w:pPr>
      <w:r w:rsidRPr="00F00BA4">
        <w:rPr>
          <w:rFonts w:eastAsia="Calibri" w:cs="Times New Roman"/>
          <w:lang w:val="ru-RU" w:eastAsia="ja-JP"/>
        </w:rPr>
        <w:t xml:space="preserve">- показатели реального поведения ребенка в школе и дома, </w:t>
      </w:r>
    </w:p>
    <w:p w14:paraId="08AFB16C" w14:textId="77777777" w:rsidR="00F00BA4" w:rsidRPr="00F00BA4" w:rsidRDefault="00F00BA4" w:rsidP="00F00BA4">
      <w:pPr>
        <w:rPr>
          <w:rFonts w:eastAsia="Calibri" w:cs="Times New Roman"/>
          <w:lang w:val="ru-RU" w:eastAsia="ja-JP"/>
        </w:rPr>
      </w:pPr>
      <w:r w:rsidRPr="00F00BA4">
        <w:rPr>
          <w:rFonts w:eastAsia="Calibri" w:cs="Times New Roman"/>
          <w:lang w:val="ru-RU" w:eastAsia="ja-JP"/>
        </w:rPr>
        <w:t>- субъективное отношение самого ребенка к различным сторонам его учебной деятельности.</w:t>
      </w:r>
    </w:p>
    <w:p w14:paraId="26103177" w14:textId="77777777" w:rsidR="00F00BA4" w:rsidRDefault="00F00BA4" w:rsidP="00F00BA4">
      <w:pPr>
        <w:rPr>
          <w:rFonts w:eastAsia="Calibri" w:cs="Times New Roman"/>
          <w:b/>
          <w:lang w:val="ru-RU" w:eastAsia="ja-JP"/>
        </w:rPr>
      </w:pPr>
      <w:bookmarkStart w:id="270" w:name="_Toc428805831"/>
      <w:bookmarkStart w:id="271" w:name="_Toc430733706"/>
      <w:bookmarkStart w:id="272" w:name="_Toc430863697"/>
    </w:p>
    <w:p w14:paraId="573641FE" w14:textId="3B682996" w:rsidR="00F00BA4" w:rsidRPr="00F00BA4" w:rsidRDefault="00F00BA4" w:rsidP="00F00BA4">
      <w:pPr>
        <w:rPr>
          <w:rFonts w:eastAsia="Calibri" w:cs="Times New Roman"/>
          <w:b/>
          <w:lang w:val="ru-RU" w:eastAsia="ja-JP"/>
        </w:rPr>
      </w:pPr>
      <w:r w:rsidRPr="00F00BA4">
        <w:rPr>
          <w:rFonts w:eastAsia="Calibri" w:cs="Times New Roman"/>
          <w:b/>
          <w:lang w:val="ru-RU" w:eastAsia="ja-JP"/>
        </w:rPr>
        <w:lastRenderedPageBreak/>
        <w:t>Организация процедуры:</w:t>
      </w:r>
      <w:bookmarkEnd w:id="270"/>
      <w:bookmarkEnd w:id="271"/>
      <w:bookmarkEnd w:id="272"/>
    </w:p>
    <w:p w14:paraId="578E8B3B" w14:textId="77777777" w:rsidR="00F00BA4" w:rsidRPr="00F00BA4" w:rsidRDefault="00F00BA4" w:rsidP="00F00BA4">
      <w:pPr>
        <w:rPr>
          <w:rFonts w:eastAsia="Calibri" w:cs="Times New Roman"/>
          <w:lang w:val="ru-RU"/>
        </w:rPr>
      </w:pPr>
      <w:r w:rsidRPr="00F00BA4">
        <w:rPr>
          <w:rFonts w:eastAsia="Calibri" w:cs="Times New Roman"/>
          <w:lang w:val="ru-RU"/>
        </w:rPr>
        <w:t>Проведение исследований готовности первоклассников к обучению в школе и готовности к обучению во 2-ом классе обеспечивают муниципальные координаторы, определенные органами местного самоуправления, осуществляющие управление в сфере образования. Региональный координатор исследования – КГБУ РЦОКО.</w:t>
      </w:r>
    </w:p>
    <w:p w14:paraId="12804E19" w14:textId="77777777" w:rsidR="00F00BA4" w:rsidRPr="00F00BA4" w:rsidRDefault="00F00BA4" w:rsidP="00F00BA4">
      <w:pPr>
        <w:rPr>
          <w:rFonts w:eastAsia="Calibri" w:cs="Times New Roman"/>
          <w:lang w:val="ru-RU"/>
        </w:rPr>
      </w:pPr>
      <w:r w:rsidRPr="00F00BA4">
        <w:rPr>
          <w:rFonts w:eastAsia="Calibri" w:cs="Times New Roman"/>
          <w:lang w:val="ru-RU"/>
        </w:rPr>
        <w:t>Проведение мониторингового исследования начинается с организационного вебинара для муниципальных и школьных координаторов, который проводит КГБУ РЦОКО.</w:t>
      </w:r>
    </w:p>
    <w:p w14:paraId="5F40CBA1" w14:textId="77777777" w:rsidR="00F00BA4" w:rsidRPr="00F00BA4" w:rsidRDefault="00F00BA4" w:rsidP="00F00BA4">
      <w:pPr>
        <w:rPr>
          <w:rFonts w:eastAsia="Calibri" w:cs="Times New Roman"/>
          <w:lang w:val="ru-RU"/>
        </w:rPr>
      </w:pPr>
      <w:r w:rsidRPr="00F00BA4">
        <w:rPr>
          <w:rFonts w:eastAsia="Calibri" w:cs="Times New Roman"/>
          <w:lang w:val="ru-RU"/>
        </w:rPr>
        <w:t>Организация работы по проведению мониторинга представлена на рисунках 4, 5.</w:t>
      </w:r>
    </w:p>
    <w:p w14:paraId="53D0C251" w14:textId="77777777" w:rsidR="00F00BA4" w:rsidRPr="00F00BA4" w:rsidRDefault="00F00BA4" w:rsidP="00F00BA4">
      <w:pPr>
        <w:rPr>
          <w:rFonts w:eastAsia="Calibri" w:cs="Times New Roman"/>
          <w:lang w:val="ru-RU" w:eastAsia="ja-JP"/>
        </w:rPr>
      </w:pPr>
      <w:r w:rsidRPr="00F00BA4">
        <w:rPr>
          <w:rFonts w:eastAsia="Calibri" w:cs="Times New Roman"/>
          <w:lang w:val="ru-RU" w:eastAsia="ja-JP"/>
        </w:rPr>
        <w:t>При проведении исследования каждому учащемуся присваивается свой персональный код, т.е. при обработке результатов работа с персональными данными не ведется, поэтому результаты высылаются по электронной почте.</w:t>
      </w:r>
    </w:p>
    <w:p w14:paraId="0ABB8DAC" w14:textId="77777777" w:rsidR="00F00BA4" w:rsidRPr="00F00BA4" w:rsidRDefault="00F00BA4" w:rsidP="00F00BA4">
      <w:pPr>
        <w:rPr>
          <w:rFonts w:eastAsia="Calibri" w:cs="Times New Roman"/>
          <w:lang w:val="ru-RU" w:eastAsia="ja-JP"/>
        </w:rPr>
      </w:pPr>
      <w:r w:rsidRPr="00F00BA4">
        <w:rPr>
          <w:rFonts w:eastAsia="Calibri" w:cs="Times New Roman"/>
          <w:lang w:val="ru-RU" w:eastAsia="ja-JP"/>
        </w:rPr>
        <w:t>В мониторингах могут принять участие не только муниципальные, но и краевые, федеральные, негосударственные и ведомственные образовательные организации. Для этого необходимо подать заявку в КГБУ РЦОКО.</w:t>
      </w:r>
    </w:p>
    <w:p w14:paraId="5836B6B5" w14:textId="77777777" w:rsidR="00F00BA4" w:rsidRPr="00F00BA4" w:rsidRDefault="00F00BA4" w:rsidP="00F00BA4">
      <w:pPr>
        <w:spacing w:line="259" w:lineRule="auto"/>
        <w:ind w:firstLine="0"/>
        <w:jc w:val="left"/>
        <w:rPr>
          <w:rFonts w:eastAsia="Calibri" w:cs="Times New Roman"/>
          <w:lang w:val="ru-RU"/>
        </w:rPr>
      </w:pPr>
    </w:p>
    <w:p w14:paraId="460C1293" w14:textId="77777777" w:rsidR="00F00BA4" w:rsidRPr="00F00BA4" w:rsidRDefault="00F00BA4" w:rsidP="00F00BA4">
      <w:pPr>
        <w:ind w:firstLine="0"/>
        <w:rPr>
          <w:rFonts w:eastAsia="Calibri" w:cs="Times New Roman"/>
          <w:lang w:val="ru-RU"/>
        </w:rPr>
      </w:pPr>
      <w:r w:rsidRPr="00F00BA4">
        <w:rPr>
          <w:rFonts w:eastAsia="Calibri" w:cs="Times New Roman"/>
          <w:lang w:val="ru-RU"/>
        </w:rPr>
        <w:t>Рисунок 4. Организация взаимодействия по проведению исследования готовности первоклассников к обучению в школе.</w:t>
      </w:r>
    </w:p>
    <w:p w14:paraId="58315C8E" w14:textId="77777777" w:rsidR="00F00BA4" w:rsidRPr="00F00BA4" w:rsidRDefault="00F00BA4" w:rsidP="00F00BA4">
      <w:pPr>
        <w:ind w:firstLine="0"/>
        <w:rPr>
          <w:rFonts w:eastAsia="Calibri" w:cs="Times New Roman"/>
          <w:lang w:val="ru-RU"/>
        </w:rPr>
      </w:pPr>
    </w:p>
    <w:p w14:paraId="78B8948A" w14:textId="77777777" w:rsidR="00F00BA4" w:rsidRPr="00F00BA4" w:rsidRDefault="00F00BA4" w:rsidP="00F00BA4">
      <w:pPr>
        <w:rPr>
          <w:rFonts w:eastAsia="Calibri" w:cs="Times New Roman"/>
          <w:lang w:val="ru-RU" w:eastAsia="ja-JP"/>
        </w:rPr>
      </w:pPr>
      <w:r w:rsidRPr="00F00BA4">
        <w:rPr>
          <w:rFonts w:eastAsia="Calibri" w:cs="Times New Roman"/>
          <w:noProof/>
          <w:lang w:val="ru-RU" w:eastAsia="ru-RU"/>
        </w:rPr>
        <w:drawing>
          <wp:inline distT="0" distB="0" distL="0" distR="0" wp14:anchorId="43B30B35" wp14:editId="46C1D016">
            <wp:extent cx="4666887" cy="2700000"/>
            <wp:effectExtent l="0" t="0" r="0" b="0"/>
            <wp:docPr id="51"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271" cstate="print"/>
                    <a:srcRect/>
                    <a:stretch>
                      <a:fillRect/>
                    </a:stretch>
                  </pic:blipFill>
                  <pic:spPr bwMode="auto">
                    <a:xfrm>
                      <a:off x="0" y="0"/>
                      <a:ext cx="4666887" cy="2700000"/>
                    </a:xfrm>
                    <a:prstGeom prst="rect">
                      <a:avLst/>
                    </a:prstGeom>
                    <a:noFill/>
                    <a:ln w="9525">
                      <a:noFill/>
                      <a:miter lim="800000"/>
                      <a:headEnd/>
                      <a:tailEnd/>
                    </a:ln>
                  </pic:spPr>
                </pic:pic>
              </a:graphicData>
            </a:graphic>
          </wp:inline>
        </w:drawing>
      </w:r>
    </w:p>
    <w:p w14:paraId="5C2773FB" w14:textId="77777777" w:rsidR="00F00BA4" w:rsidRPr="00F00BA4" w:rsidRDefault="00F00BA4" w:rsidP="00F00BA4">
      <w:pPr>
        <w:rPr>
          <w:rFonts w:eastAsia="Calibri" w:cs="Times New Roman"/>
          <w:lang w:val="ru-RU" w:eastAsia="ja-JP"/>
        </w:rPr>
      </w:pPr>
    </w:p>
    <w:p w14:paraId="70995C24" w14:textId="77777777" w:rsidR="00F00BA4" w:rsidRPr="00F00BA4" w:rsidRDefault="00F00BA4" w:rsidP="00F00BA4">
      <w:pPr>
        <w:spacing w:line="240" w:lineRule="auto"/>
        <w:ind w:firstLine="0"/>
        <w:jc w:val="left"/>
        <w:rPr>
          <w:rFonts w:eastAsia="Calibri" w:cs="Times New Roman"/>
          <w:lang w:val="ru-RU"/>
        </w:rPr>
      </w:pPr>
      <w:r w:rsidRPr="00F00BA4">
        <w:rPr>
          <w:rFonts w:eastAsia="Calibri" w:cs="Times New Roman"/>
          <w:lang w:val="ru-RU"/>
        </w:rPr>
        <w:br w:type="page"/>
      </w:r>
    </w:p>
    <w:p w14:paraId="4670C9DD" w14:textId="77777777" w:rsidR="00F00BA4" w:rsidRPr="00F00BA4" w:rsidRDefault="00F00BA4" w:rsidP="00F00BA4">
      <w:pPr>
        <w:ind w:firstLine="0"/>
        <w:rPr>
          <w:rFonts w:eastAsia="Calibri" w:cs="Times New Roman"/>
          <w:lang w:val="ru-RU"/>
        </w:rPr>
      </w:pPr>
      <w:r w:rsidRPr="00F00BA4">
        <w:rPr>
          <w:rFonts w:eastAsia="Calibri" w:cs="Times New Roman"/>
          <w:lang w:val="ru-RU"/>
        </w:rPr>
        <w:lastRenderedPageBreak/>
        <w:t>Рисунок 5. Организация взаимодействия по проведению исследования готовности к обучению во 2-м классе.</w:t>
      </w:r>
    </w:p>
    <w:p w14:paraId="6FFCF5A1" w14:textId="77777777" w:rsidR="00F00BA4" w:rsidRPr="00F00BA4" w:rsidRDefault="00F00BA4" w:rsidP="00F00BA4">
      <w:pPr>
        <w:ind w:firstLine="0"/>
        <w:rPr>
          <w:rFonts w:eastAsia="Calibri" w:cs="Times New Roman"/>
          <w:lang w:val="ru-RU"/>
        </w:rPr>
      </w:pPr>
    </w:p>
    <w:p w14:paraId="5668133A" w14:textId="77777777" w:rsidR="00F00BA4" w:rsidRPr="00F00BA4" w:rsidRDefault="00F00BA4" w:rsidP="00F00BA4">
      <w:pPr>
        <w:rPr>
          <w:rFonts w:eastAsia="Calibri" w:cs="Times New Roman"/>
          <w:lang w:val="ru-RU" w:eastAsia="ja-JP"/>
        </w:rPr>
      </w:pPr>
      <w:r w:rsidRPr="00F00BA4">
        <w:rPr>
          <w:rFonts w:eastAsia="Calibri" w:cs="Times New Roman"/>
          <w:noProof/>
          <w:lang w:val="ru-RU" w:eastAsia="ru-RU"/>
        </w:rPr>
        <w:drawing>
          <wp:inline distT="0" distB="0" distL="0" distR="0" wp14:anchorId="1458C20C" wp14:editId="2C1908F9">
            <wp:extent cx="4577483" cy="2700000"/>
            <wp:effectExtent l="0" t="0" r="0" b="0"/>
            <wp:docPr id="52"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272" cstate="print"/>
                    <a:srcRect/>
                    <a:stretch>
                      <a:fillRect/>
                    </a:stretch>
                  </pic:blipFill>
                  <pic:spPr bwMode="auto">
                    <a:xfrm>
                      <a:off x="0" y="0"/>
                      <a:ext cx="4577483" cy="2700000"/>
                    </a:xfrm>
                    <a:prstGeom prst="rect">
                      <a:avLst/>
                    </a:prstGeom>
                    <a:noFill/>
                    <a:ln w="9525">
                      <a:noFill/>
                      <a:miter lim="800000"/>
                      <a:headEnd/>
                      <a:tailEnd/>
                    </a:ln>
                  </pic:spPr>
                </pic:pic>
              </a:graphicData>
            </a:graphic>
          </wp:inline>
        </w:drawing>
      </w:r>
    </w:p>
    <w:p w14:paraId="71B68E14" w14:textId="77777777" w:rsidR="00F00BA4" w:rsidRPr="00F00BA4" w:rsidRDefault="00F00BA4" w:rsidP="00F00BA4">
      <w:pPr>
        <w:rPr>
          <w:rFonts w:eastAsia="Calibri" w:cs="Times New Roman"/>
          <w:lang w:val="ru-RU" w:eastAsia="ja-JP"/>
        </w:rPr>
      </w:pPr>
    </w:p>
    <w:p w14:paraId="037598B2" w14:textId="77777777" w:rsidR="00F00BA4" w:rsidRPr="00F00BA4" w:rsidRDefault="00F00BA4" w:rsidP="00F00BA4">
      <w:pPr>
        <w:rPr>
          <w:rFonts w:eastAsia="Calibri" w:cs="Times New Roman"/>
          <w:b/>
          <w:lang w:val="ru-RU" w:eastAsia="ja-JP"/>
        </w:rPr>
      </w:pPr>
      <w:bookmarkStart w:id="273" w:name="_Toc428805832"/>
      <w:bookmarkStart w:id="274" w:name="_Toc430733707"/>
      <w:bookmarkStart w:id="275" w:name="_Toc430863698"/>
      <w:r w:rsidRPr="00F00BA4">
        <w:rPr>
          <w:rFonts w:eastAsia="Calibri" w:cs="Times New Roman"/>
          <w:b/>
          <w:lang w:val="ru-RU" w:eastAsia="ja-JP"/>
        </w:rPr>
        <w:t>Анализ и использование результатов:</w:t>
      </w:r>
      <w:bookmarkEnd w:id="273"/>
      <w:bookmarkEnd w:id="274"/>
      <w:bookmarkEnd w:id="275"/>
    </w:p>
    <w:p w14:paraId="516F88DB" w14:textId="77777777" w:rsidR="00F00BA4" w:rsidRPr="00F00BA4" w:rsidRDefault="00F00BA4" w:rsidP="00F00BA4">
      <w:pPr>
        <w:rPr>
          <w:rFonts w:eastAsia="Calibri" w:cs="Times New Roman"/>
          <w:lang w:val="ru-RU"/>
        </w:rPr>
      </w:pPr>
      <w:r w:rsidRPr="00F00BA4">
        <w:rPr>
          <w:rFonts w:eastAsia="Calibri" w:cs="Times New Roman"/>
          <w:lang w:val="ru-RU"/>
        </w:rPr>
        <w:t xml:space="preserve">При анализе краевых результатов мониторинга используется </w:t>
      </w:r>
      <w:r w:rsidRPr="00F00BA4">
        <w:rPr>
          <w:rFonts w:eastAsia="Calibri" w:cs="Times New Roman"/>
        </w:rPr>
        <w:t>MSExcel</w:t>
      </w:r>
      <w:r w:rsidRPr="00F00BA4">
        <w:rPr>
          <w:rFonts w:eastAsia="Calibri" w:cs="Times New Roman"/>
          <w:lang w:val="ru-RU"/>
        </w:rPr>
        <w:t>.</w:t>
      </w:r>
    </w:p>
    <w:p w14:paraId="3EE20922" w14:textId="77777777" w:rsidR="00F00BA4" w:rsidRPr="00F00BA4" w:rsidRDefault="00F00BA4" w:rsidP="00F00BA4">
      <w:pPr>
        <w:rPr>
          <w:rFonts w:eastAsia="Calibri" w:cs="Times New Roman"/>
          <w:lang w:val="ru-RU" w:eastAsia="ja-JP"/>
        </w:rPr>
      </w:pPr>
      <w:r w:rsidRPr="00F00BA4">
        <w:rPr>
          <w:rFonts w:eastAsia="Calibri" w:cs="Times New Roman"/>
          <w:lang w:val="ru-RU" w:eastAsia="ja-JP"/>
        </w:rPr>
        <w:t>В результате исследования формируются:</w:t>
      </w:r>
    </w:p>
    <w:p w14:paraId="00853373" w14:textId="77777777" w:rsidR="00F00BA4" w:rsidRPr="00F00BA4" w:rsidRDefault="00F00BA4" w:rsidP="00F00BA4">
      <w:pPr>
        <w:rPr>
          <w:rFonts w:eastAsia="Calibri" w:cs="Times New Roman"/>
          <w:lang w:val="ru-RU" w:eastAsia="ja-JP"/>
        </w:rPr>
      </w:pPr>
      <w:r w:rsidRPr="00F00BA4">
        <w:rPr>
          <w:rFonts w:eastAsia="Calibri" w:cs="Times New Roman"/>
          <w:lang w:val="ru-RU" w:eastAsia="ja-JP"/>
        </w:rPr>
        <w:t xml:space="preserve">- профили готовности класса и индивидуальные профили готовности учащихся к обучению в школе (мониторинг готовности к обучению в школе), </w:t>
      </w:r>
    </w:p>
    <w:p w14:paraId="11136AF1" w14:textId="77777777" w:rsidR="00F00BA4" w:rsidRPr="00F00BA4" w:rsidRDefault="00F00BA4" w:rsidP="00F00BA4">
      <w:pPr>
        <w:rPr>
          <w:rFonts w:eastAsia="Calibri" w:cs="Times New Roman"/>
          <w:lang w:val="ru-RU" w:eastAsia="ja-JP"/>
        </w:rPr>
      </w:pPr>
      <w:r w:rsidRPr="00F00BA4">
        <w:rPr>
          <w:rFonts w:eastAsia="Calibri" w:cs="Times New Roman"/>
          <w:lang w:val="ru-RU" w:eastAsia="ja-JP"/>
        </w:rPr>
        <w:t>- профили готовности класса и индивидуальные профили готовности учащихся к обучению во 2-м классе, а также индивидуальные профили динамики первоклассников (мониторинг готовности к обучению во 2-ом классе).</w:t>
      </w:r>
    </w:p>
    <w:p w14:paraId="30FA60D1" w14:textId="77777777" w:rsidR="00F00BA4" w:rsidRPr="00F00BA4" w:rsidRDefault="00F00BA4" w:rsidP="00F00BA4">
      <w:pPr>
        <w:rPr>
          <w:rFonts w:eastAsia="Calibri" w:cs="Times New Roman"/>
          <w:lang w:val="ru-RU" w:eastAsia="ja-JP"/>
        </w:rPr>
      </w:pPr>
      <w:r w:rsidRPr="00F00BA4">
        <w:rPr>
          <w:rFonts w:eastAsia="Calibri" w:cs="Times New Roman"/>
          <w:lang w:val="ru-RU" w:eastAsia="ja-JP"/>
        </w:rPr>
        <w:t>Полученные профили высылаются муниципальному координатору по электронной почте для передачи в каждую образовательную организацию, участвовавшую в исследовании, вместе с пояснениями для учителей и родителей и рекомендациями для ОО по проведению анализа результатов мониторинга и использованию материалов мониторинга для управления качеством образования.</w:t>
      </w:r>
    </w:p>
    <w:p w14:paraId="1060F8EC" w14:textId="77777777" w:rsidR="00F00BA4" w:rsidRPr="00F00BA4" w:rsidRDefault="00F00BA4" w:rsidP="00F00BA4">
      <w:pPr>
        <w:rPr>
          <w:rFonts w:eastAsia="Calibri" w:cs="Times New Roman"/>
          <w:lang w:val="ru-RU" w:eastAsia="ja-JP"/>
        </w:rPr>
      </w:pPr>
      <w:r w:rsidRPr="00F00BA4">
        <w:rPr>
          <w:rFonts w:eastAsia="Calibri" w:cs="Times New Roman"/>
          <w:lang w:val="ru-RU" w:eastAsia="ja-JP"/>
        </w:rPr>
        <w:t>После анализа краевых результатов мониторинга готовности к обучению в школе на сайте КГБУ РЦОКО (</w:t>
      </w:r>
      <w:hyperlink r:id="rId273" w:history="1">
        <w:r w:rsidRPr="00F00BA4">
          <w:rPr>
            <w:rFonts w:eastAsia="Calibri" w:cs="Times New Roman"/>
            <w:color w:val="0563C1"/>
            <w:u w:val="single"/>
            <w:lang w:val="ru-RU" w:eastAsia="ja-JP"/>
          </w:rPr>
          <w:t>http://rcoko.khb.ru/oko/monitoring/noo/1-grade/readiness/</w:t>
        </w:r>
      </w:hyperlink>
      <w:r w:rsidRPr="00F00BA4">
        <w:rPr>
          <w:rFonts w:eastAsia="Calibri" w:cs="Times New Roman"/>
          <w:lang w:val="ru-RU" w:eastAsia="ja-JP"/>
        </w:rPr>
        <w:t>) публикуются аналитический отчет, информационная справка, портрет первоклассника.</w:t>
      </w:r>
    </w:p>
    <w:p w14:paraId="733A4066" w14:textId="77777777" w:rsidR="00F00BA4" w:rsidRPr="00F00BA4" w:rsidRDefault="00F00BA4" w:rsidP="00F00BA4">
      <w:pPr>
        <w:rPr>
          <w:rFonts w:eastAsia="Calibri" w:cs="Times New Roman"/>
          <w:lang w:val="ru-RU" w:eastAsia="ja-JP"/>
        </w:rPr>
      </w:pPr>
      <w:r w:rsidRPr="00F00BA4">
        <w:rPr>
          <w:rFonts w:eastAsia="Calibri" w:cs="Times New Roman"/>
          <w:lang w:val="ru-RU" w:eastAsia="ja-JP"/>
        </w:rPr>
        <w:t>Краевые результаты мониторинга готовности к обучению во 2-ом классе также публикуются на сайте КГБУ РЦОКО (</w:t>
      </w:r>
      <w:hyperlink r:id="rId274" w:history="1">
        <w:r w:rsidRPr="00F00BA4">
          <w:rPr>
            <w:rFonts w:eastAsia="Calibri" w:cs="Times New Roman"/>
            <w:color w:val="0563C1"/>
            <w:u w:val="single"/>
            <w:lang w:val="ru-RU" w:eastAsia="ja-JP"/>
          </w:rPr>
          <w:t>http://rcoko.khb.ru/oko/monitoring/noo/1-grade/evaluation/</w:t>
        </w:r>
      </w:hyperlink>
      <w:r w:rsidRPr="00F00BA4">
        <w:rPr>
          <w:rFonts w:eastAsia="Calibri" w:cs="Times New Roman"/>
          <w:lang w:val="ru-RU" w:eastAsia="ja-JP"/>
        </w:rPr>
        <w:t>). Статистические данные по результатам выполнения предметных контрольных работ передаются для анализа методистам ХК ИРО.</w:t>
      </w:r>
    </w:p>
    <w:p w14:paraId="1CC57644" w14:textId="77777777" w:rsidR="00F00BA4" w:rsidRPr="00F00BA4" w:rsidRDefault="00F00BA4" w:rsidP="00F00BA4">
      <w:pPr>
        <w:rPr>
          <w:rFonts w:eastAsia="Calibri" w:cs="Times New Roman"/>
          <w:lang w:val="ru-RU" w:eastAsia="ja-JP"/>
        </w:rPr>
      </w:pPr>
      <w:r w:rsidRPr="00F00BA4">
        <w:rPr>
          <w:rFonts w:eastAsia="Calibri" w:cs="Times New Roman"/>
          <w:lang w:val="ru-RU" w:eastAsia="ja-JP"/>
        </w:rPr>
        <w:lastRenderedPageBreak/>
        <w:t>В качестве пользователей результатов мониторингов могут выступать учителя, родители, психологи, методисты, администрация школы. Представленные материалы могут быть полезны учителям школ и студентам педагогических вузов.</w:t>
      </w:r>
    </w:p>
    <w:p w14:paraId="5E56CB78" w14:textId="77777777" w:rsidR="00F00BA4" w:rsidRPr="00F00BA4" w:rsidRDefault="00F00BA4" w:rsidP="00F00BA4">
      <w:pPr>
        <w:rPr>
          <w:rFonts w:eastAsia="Calibri" w:cs="Times New Roman"/>
          <w:lang w:val="ru-RU" w:eastAsia="ja-JP"/>
        </w:rPr>
      </w:pPr>
      <w:r w:rsidRPr="00F00BA4">
        <w:rPr>
          <w:rFonts w:eastAsia="Calibri" w:cs="Times New Roman"/>
          <w:lang w:val="ru-RU" w:eastAsia="ja-JP"/>
        </w:rPr>
        <w:t>Данные исследования могут быть использованы для подготовки следующих информационных ресурсов:</w:t>
      </w:r>
    </w:p>
    <w:p w14:paraId="42C8A059" w14:textId="77777777" w:rsidR="00F00BA4" w:rsidRPr="00F00BA4" w:rsidRDefault="00F00BA4" w:rsidP="00F00BA4">
      <w:pPr>
        <w:rPr>
          <w:rFonts w:eastAsia="Calibri" w:cs="Times New Roman"/>
          <w:lang w:val="ru-RU" w:eastAsia="ja-JP"/>
        </w:rPr>
      </w:pPr>
      <w:r w:rsidRPr="00F00BA4">
        <w:rPr>
          <w:rFonts w:eastAsia="Calibri" w:cs="Times New Roman"/>
          <w:lang w:val="ru-RU" w:eastAsia="ja-JP"/>
        </w:rPr>
        <w:t>- информация для родителей (профиль готовности, профиль динамики и пояснения к ним),</w:t>
      </w:r>
    </w:p>
    <w:p w14:paraId="25BC436F" w14:textId="77777777" w:rsidR="00F00BA4" w:rsidRPr="00F00BA4" w:rsidRDefault="00F00BA4" w:rsidP="00F00BA4">
      <w:pPr>
        <w:rPr>
          <w:rFonts w:eastAsia="Calibri" w:cs="Times New Roman"/>
          <w:lang w:val="ru-RU" w:eastAsia="ja-JP"/>
        </w:rPr>
      </w:pPr>
      <w:r w:rsidRPr="00F00BA4">
        <w:rPr>
          <w:rFonts w:eastAsia="Calibri" w:cs="Times New Roman"/>
          <w:lang w:val="ru-RU" w:eastAsia="ja-JP"/>
        </w:rPr>
        <w:t>- индивидуальные отчеты по ученикам (профиль готовности, профиль динамики и пояснения к ним, выстраивание индивидуальной траектории обучения),</w:t>
      </w:r>
    </w:p>
    <w:p w14:paraId="4273CFA4" w14:textId="77777777" w:rsidR="00F00BA4" w:rsidRPr="00F00BA4" w:rsidRDefault="00F00BA4" w:rsidP="00F00BA4">
      <w:pPr>
        <w:rPr>
          <w:rFonts w:eastAsia="Calibri" w:cs="Times New Roman"/>
          <w:lang w:val="ru-RU" w:eastAsia="ja-JP"/>
        </w:rPr>
      </w:pPr>
      <w:r w:rsidRPr="00F00BA4">
        <w:rPr>
          <w:rFonts w:eastAsia="Calibri" w:cs="Times New Roman"/>
          <w:lang w:val="ru-RU" w:eastAsia="ja-JP"/>
        </w:rPr>
        <w:t>- сводный отчет для руководителя (на основе профиля готовности класса),</w:t>
      </w:r>
    </w:p>
    <w:p w14:paraId="6FF1AA01" w14:textId="77777777" w:rsidR="00F00BA4" w:rsidRPr="00F00BA4" w:rsidRDefault="00F00BA4" w:rsidP="00F00BA4">
      <w:pPr>
        <w:rPr>
          <w:rFonts w:eastAsia="Calibri" w:cs="Times New Roman"/>
          <w:lang w:val="ru-RU" w:eastAsia="ja-JP"/>
        </w:rPr>
      </w:pPr>
      <w:r w:rsidRPr="00F00BA4">
        <w:rPr>
          <w:rFonts w:eastAsia="Calibri" w:cs="Times New Roman"/>
          <w:lang w:val="ru-RU" w:eastAsia="ja-JP"/>
        </w:rPr>
        <w:t>- аналитический отчет учителя (на основе профиля готовности класса),</w:t>
      </w:r>
    </w:p>
    <w:p w14:paraId="2513E9FE" w14:textId="77777777" w:rsidR="00F00BA4" w:rsidRPr="00F00BA4" w:rsidRDefault="00F00BA4" w:rsidP="00F00BA4">
      <w:pPr>
        <w:rPr>
          <w:rFonts w:eastAsia="Calibri" w:cs="Times New Roman"/>
          <w:lang w:val="ru-RU" w:eastAsia="ja-JP"/>
        </w:rPr>
      </w:pPr>
      <w:r w:rsidRPr="00F00BA4">
        <w:rPr>
          <w:rFonts w:eastAsia="Calibri" w:cs="Times New Roman"/>
          <w:lang w:val="ru-RU" w:eastAsia="ja-JP"/>
        </w:rPr>
        <w:t>- аналитический отчет методического объединения (на основе обобщенных данных исследования, результатов контрольных работ).</w:t>
      </w:r>
    </w:p>
    <w:p w14:paraId="0804720B" w14:textId="10D71642" w:rsidR="00F00BA4" w:rsidRPr="00F00BA4" w:rsidRDefault="00F00BA4" w:rsidP="00F00BA4">
      <w:pPr>
        <w:rPr>
          <w:rFonts w:eastAsia="Calibri" w:cs="Times New Roman"/>
          <w:lang w:val="ru-RU" w:eastAsia="ja-JP"/>
        </w:rPr>
      </w:pPr>
      <w:r w:rsidRPr="00F00BA4">
        <w:rPr>
          <w:rFonts w:eastAsia="Calibri" w:cs="Times New Roman"/>
          <w:lang w:val="ru-RU" w:eastAsia="ja-JP"/>
        </w:rPr>
        <w:t xml:space="preserve">Аналитические материалы используются для обсуждения полученных результатов и определения направлений совершенствования подходов к </w:t>
      </w:r>
      <w:r w:rsidR="0080041F" w:rsidRPr="00F00BA4">
        <w:rPr>
          <w:rFonts w:eastAsia="Calibri" w:cs="Times New Roman"/>
          <w:lang w:val="ru-RU" w:eastAsia="ja-JP"/>
        </w:rPr>
        <w:t>оценке готовности</w:t>
      </w:r>
      <w:r w:rsidRPr="00F00BA4">
        <w:rPr>
          <w:rFonts w:eastAsia="Calibri" w:cs="Times New Roman"/>
          <w:lang w:val="ru-RU" w:eastAsia="ja-JP"/>
        </w:rPr>
        <w:t xml:space="preserve"> к обучению в школе. </w:t>
      </w:r>
      <w:bookmarkStart w:id="276" w:name="_Toc428805833"/>
    </w:p>
    <w:bookmarkEnd w:id="276"/>
    <w:p w14:paraId="5F50207E" w14:textId="77777777" w:rsidR="00F00BA4" w:rsidRPr="00F00BA4" w:rsidRDefault="00F00BA4" w:rsidP="00F00BA4">
      <w:pPr>
        <w:rPr>
          <w:rFonts w:eastAsia="Calibri" w:cs="Times New Roman"/>
          <w:b/>
          <w:lang w:val="ru-RU"/>
        </w:rPr>
      </w:pPr>
    </w:p>
    <w:p w14:paraId="1FFB6535" w14:textId="77777777" w:rsidR="00F00BA4" w:rsidRPr="00F00BA4" w:rsidRDefault="00F00BA4" w:rsidP="00F00BA4">
      <w:pPr>
        <w:spacing w:line="240" w:lineRule="auto"/>
        <w:ind w:firstLine="0"/>
        <w:jc w:val="left"/>
        <w:rPr>
          <w:rFonts w:eastAsia="Times New Roman" w:cs="Times New Roman"/>
          <w:color w:val="1F4D78"/>
          <w:szCs w:val="24"/>
          <w:lang w:val="ru-RU"/>
        </w:rPr>
      </w:pPr>
      <w:r w:rsidRPr="00F00BA4">
        <w:rPr>
          <w:rFonts w:eastAsia="Calibri" w:cs="Times New Roman"/>
          <w:lang w:val="ru-RU"/>
        </w:rPr>
        <w:br w:type="page"/>
      </w:r>
    </w:p>
    <w:p w14:paraId="0A665728" w14:textId="77777777" w:rsidR="00F00BA4" w:rsidRPr="00F00BA4" w:rsidRDefault="00F00BA4" w:rsidP="00F00BA4">
      <w:pPr>
        <w:pStyle w:val="5"/>
        <w:rPr>
          <w:lang w:val="ru-RU"/>
        </w:rPr>
      </w:pPr>
      <w:bookmarkStart w:id="277" w:name="_Toc430863700"/>
      <w:bookmarkStart w:id="278" w:name="_Toc435043860"/>
      <w:r w:rsidRPr="00F00BA4">
        <w:rPr>
          <w:lang w:val="ru-RU"/>
        </w:rPr>
        <w:lastRenderedPageBreak/>
        <w:t>Мониторинг введения ФГОС в начальной и основной школе</w:t>
      </w:r>
      <w:bookmarkEnd w:id="277"/>
      <w:bookmarkEnd w:id="278"/>
    </w:p>
    <w:p w14:paraId="132A5627" w14:textId="77777777" w:rsidR="00F00BA4" w:rsidRPr="00F00BA4" w:rsidRDefault="00F00BA4" w:rsidP="00F00BA4">
      <w:pPr>
        <w:rPr>
          <w:rFonts w:eastAsia="Calibri" w:cs="Times New Roman"/>
          <w:b/>
          <w:lang w:val="ru-RU" w:eastAsia="ja-JP"/>
        </w:rPr>
      </w:pPr>
      <w:bookmarkStart w:id="279" w:name="_Toc428805841"/>
      <w:bookmarkStart w:id="280" w:name="_Toc430733709"/>
      <w:bookmarkStart w:id="281" w:name="_Toc430863701"/>
      <w:r w:rsidRPr="00F00BA4">
        <w:rPr>
          <w:rFonts w:eastAsia="Calibri" w:cs="Times New Roman"/>
          <w:b/>
          <w:lang w:val="ru-RU" w:eastAsia="ja-JP"/>
        </w:rPr>
        <w:t>Общие сведения:</w:t>
      </w:r>
      <w:bookmarkEnd w:id="279"/>
      <w:bookmarkEnd w:id="280"/>
      <w:bookmarkEnd w:id="281"/>
    </w:p>
    <w:p w14:paraId="5A37C79F" w14:textId="77777777" w:rsidR="00F00BA4" w:rsidRPr="00F00BA4" w:rsidRDefault="00F00BA4" w:rsidP="00F00BA4">
      <w:pPr>
        <w:rPr>
          <w:rFonts w:eastAsia="Calibri" w:cs="Times New Roman"/>
          <w:lang w:val="ru-RU"/>
        </w:rPr>
      </w:pPr>
      <w:r w:rsidRPr="00F00BA4">
        <w:rPr>
          <w:rFonts w:eastAsia="Calibri" w:cs="Times New Roman"/>
          <w:lang w:val="ru-RU"/>
        </w:rPr>
        <w:t>С первого сентября 2011 года все образовательные организации Хабаровского края перешли на реализацию ФГОС НОО. Переход на новый стандарт проходил постепенно и начался в 2010-2011 учебном году, тогда к реализации ФГОС НОО приступило 5 «пилотных» школ края.</w:t>
      </w:r>
    </w:p>
    <w:p w14:paraId="28F1F41B" w14:textId="77777777" w:rsidR="00F00BA4" w:rsidRPr="00F00BA4" w:rsidRDefault="00F00BA4" w:rsidP="00F00BA4">
      <w:pPr>
        <w:rPr>
          <w:rFonts w:eastAsia="Calibri" w:cs="Times New Roman"/>
          <w:lang w:val="ru-RU"/>
        </w:rPr>
      </w:pPr>
      <w:r w:rsidRPr="00F00BA4">
        <w:rPr>
          <w:rFonts w:eastAsia="Calibri" w:cs="Times New Roman"/>
          <w:lang w:val="ru-RU"/>
        </w:rPr>
        <w:t>В 2013-2014 учебном году в режиме апробации в Хабаровском крае началось введение ФГОС основного общего образования. С первого сентября 2013 года к обучению по ФГОС ООО приступили учащиеся 37 образовательных организаций края.</w:t>
      </w:r>
    </w:p>
    <w:p w14:paraId="652E8560" w14:textId="77777777" w:rsidR="00F00BA4" w:rsidRPr="00F00BA4" w:rsidRDefault="00F00BA4" w:rsidP="00F00BA4">
      <w:pPr>
        <w:rPr>
          <w:rFonts w:eastAsia="Calibri" w:cs="Times New Roman"/>
          <w:lang w:val="ru-RU"/>
        </w:rPr>
      </w:pPr>
      <w:r w:rsidRPr="00F00BA4">
        <w:rPr>
          <w:rFonts w:eastAsia="Calibri" w:cs="Times New Roman"/>
          <w:lang w:val="ru-RU"/>
        </w:rPr>
        <w:t>Переход на ФГОС сопровождается краевым мониторинговым исследованием по оценке соответствия уровня учебных достижений обучающихся требованиям ФГОС.</w:t>
      </w:r>
    </w:p>
    <w:p w14:paraId="44BF9E59" w14:textId="77777777" w:rsidR="00F00BA4" w:rsidRPr="00F00BA4" w:rsidRDefault="00F00BA4" w:rsidP="00F00BA4">
      <w:pPr>
        <w:rPr>
          <w:rFonts w:eastAsia="Calibri" w:cs="Times New Roman"/>
          <w:lang w:val="ru-RU"/>
        </w:rPr>
      </w:pPr>
      <w:r w:rsidRPr="00F00BA4">
        <w:rPr>
          <w:rFonts w:eastAsia="Calibri" w:cs="Times New Roman"/>
          <w:lang w:val="ru-RU"/>
        </w:rPr>
        <w:t>Данные мониторинги осуществлялись на основании распоряжений министерства образования и науки края [15, 16, 18-22].</w:t>
      </w:r>
    </w:p>
    <w:p w14:paraId="062A9A72" w14:textId="77777777" w:rsidR="00F00BA4" w:rsidRPr="00F00BA4" w:rsidRDefault="00F00BA4" w:rsidP="00F00BA4">
      <w:pPr>
        <w:rPr>
          <w:rFonts w:eastAsia="Calibri" w:cs="Times New Roman"/>
          <w:lang w:val="ru-RU"/>
        </w:rPr>
      </w:pPr>
    </w:p>
    <w:p w14:paraId="2B73C049" w14:textId="77777777" w:rsidR="00F00BA4" w:rsidRPr="00F00BA4" w:rsidRDefault="00F00BA4" w:rsidP="00F00BA4">
      <w:pPr>
        <w:ind w:firstLine="0"/>
        <w:rPr>
          <w:rFonts w:eastAsia="Calibri" w:cs="Times New Roman"/>
          <w:lang w:val="ru-RU"/>
        </w:rPr>
      </w:pPr>
      <w:r w:rsidRPr="00F00BA4">
        <w:rPr>
          <w:rFonts w:eastAsia="Calibri" w:cs="Times New Roman"/>
          <w:lang w:val="ru-RU"/>
        </w:rPr>
        <w:t>Таблица 3. Общие сведения о мониторингах введения ФГОС.</w:t>
      </w:r>
    </w:p>
    <w:p w14:paraId="12A48531" w14:textId="77777777" w:rsidR="00F00BA4" w:rsidRPr="00F00BA4" w:rsidRDefault="00F00BA4" w:rsidP="00F00BA4">
      <w:pPr>
        <w:rPr>
          <w:rFonts w:eastAsia="Calibri" w:cs="Times New Roman"/>
          <w:lang w:val="ru-RU"/>
        </w:rPr>
      </w:pPr>
    </w:p>
    <w:tbl>
      <w:tblPr>
        <w:tblStyle w:val="90"/>
        <w:tblW w:w="0" w:type="auto"/>
        <w:tblLook w:val="04A0" w:firstRow="1" w:lastRow="0" w:firstColumn="1" w:lastColumn="0" w:noHBand="0" w:noVBand="1"/>
      </w:tblPr>
      <w:tblGrid>
        <w:gridCol w:w="3190"/>
        <w:gridCol w:w="3190"/>
        <w:gridCol w:w="3190"/>
      </w:tblGrid>
      <w:tr w:rsidR="00F00BA4" w:rsidRPr="00F00BA4" w14:paraId="5C7A3B58" w14:textId="77777777" w:rsidTr="00F00BA4">
        <w:tc>
          <w:tcPr>
            <w:tcW w:w="3190" w:type="dxa"/>
          </w:tcPr>
          <w:p w14:paraId="4C966604" w14:textId="77777777" w:rsidR="00F00BA4" w:rsidRPr="00F00BA4" w:rsidRDefault="00F00BA4" w:rsidP="00F00BA4">
            <w:pPr>
              <w:ind w:firstLine="0"/>
              <w:rPr>
                <w:rFonts w:eastAsia="Times New Roman"/>
                <w:b/>
                <w:sz w:val="20"/>
                <w:szCs w:val="22"/>
                <w:lang w:val="ru-RU"/>
              </w:rPr>
            </w:pPr>
          </w:p>
        </w:tc>
        <w:tc>
          <w:tcPr>
            <w:tcW w:w="3190" w:type="dxa"/>
            <w:vAlign w:val="center"/>
          </w:tcPr>
          <w:p w14:paraId="40D490A7" w14:textId="77777777" w:rsidR="00F00BA4" w:rsidRPr="00F00BA4" w:rsidRDefault="00F00BA4" w:rsidP="00F00BA4">
            <w:pPr>
              <w:ind w:firstLine="0"/>
              <w:jc w:val="center"/>
              <w:rPr>
                <w:rFonts w:eastAsia="Times New Roman"/>
                <w:b/>
                <w:sz w:val="20"/>
                <w:szCs w:val="22"/>
                <w:lang w:val="ru-RU"/>
              </w:rPr>
            </w:pPr>
            <w:r w:rsidRPr="00F00BA4">
              <w:rPr>
                <w:rFonts w:eastAsia="Times New Roman"/>
                <w:b/>
                <w:sz w:val="20"/>
                <w:szCs w:val="22"/>
                <w:lang w:val="ru-RU"/>
              </w:rPr>
              <w:t>Мониторинг введения ФГОС НОО</w:t>
            </w:r>
          </w:p>
        </w:tc>
        <w:tc>
          <w:tcPr>
            <w:tcW w:w="3190" w:type="dxa"/>
            <w:vAlign w:val="center"/>
          </w:tcPr>
          <w:p w14:paraId="35BE3168" w14:textId="77777777" w:rsidR="00F00BA4" w:rsidRPr="00F00BA4" w:rsidRDefault="00F00BA4" w:rsidP="00F00BA4">
            <w:pPr>
              <w:ind w:firstLine="0"/>
              <w:jc w:val="center"/>
              <w:rPr>
                <w:rFonts w:eastAsia="Times New Roman"/>
                <w:b/>
                <w:sz w:val="20"/>
                <w:szCs w:val="22"/>
                <w:lang w:val="ru-RU"/>
              </w:rPr>
            </w:pPr>
            <w:r w:rsidRPr="00F00BA4">
              <w:rPr>
                <w:rFonts w:eastAsia="Times New Roman"/>
                <w:b/>
                <w:sz w:val="20"/>
                <w:szCs w:val="22"/>
                <w:lang w:val="ru-RU"/>
              </w:rPr>
              <w:t>Мониторинг введения ФГОС ООО</w:t>
            </w:r>
          </w:p>
        </w:tc>
      </w:tr>
      <w:tr w:rsidR="00F00BA4" w:rsidRPr="00853034" w14:paraId="035266CC" w14:textId="77777777" w:rsidTr="00F00BA4">
        <w:tc>
          <w:tcPr>
            <w:tcW w:w="3190" w:type="dxa"/>
          </w:tcPr>
          <w:p w14:paraId="584393A2" w14:textId="77777777" w:rsidR="00F00BA4" w:rsidRPr="00F00BA4" w:rsidRDefault="00F00BA4" w:rsidP="00F00BA4">
            <w:pPr>
              <w:ind w:firstLine="0"/>
              <w:rPr>
                <w:rFonts w:eastAsia="Times New Roman"/>
                <w:b/>
                <w:sz w:val="20"/>
                <w:szCs w:val="22"/>
                <w:lang w:val="ru-RU"/>
              </w:rPr>
            </w:pPr>
            <w:r w:rsidRPr="00F00BA4">
              <w:rPr>
                <w:rFonts w:eastAsia="Times New Roman"/>
                <w:b/>
                <w:sz w:val="20"/>
                <w:szCs w:val="22"/>
                <w:lang w:val="ru-RU"/>
              </w:rPr>
              <w:t>Цель исследования</w:t>
            </w:r>
          </w:p>
        </w:tc>
        <w:tc>
          <w:tcPr>
            <w:tcW w:w="3190" w:type="dxa"/>
          </w:tcPr>
          <w:p w14:paraId="33838093" w14:textId="77777777" w:rsidR="00F00BA4" w:rsidRPr="00F00BA4" w:rsidRDefault="00F00BA4" w:rsidP="00F00BA4">
            <w:pPr>
              <w:ind w:firstLine="0"/>
              <w:rPr>
                <w:rFonts w:eastAsia="Times New Roman"/>
                <w:sz w:val="20"/>
                <w:szCs w:val="22"/>
                <w:lang w:val="ru-RU"/>
              </w:rPr>
            </w:pPr>
            <w:r w:rsidRPr="00F00BA4">
              <w:rPr>
                <w:rFonts w:eastAsia="Times New Roman"/>
                <w:sz w:val="20"/>
                <w:szCs w:val="22"/>
                <w:lang w:val="ru-RU"/>
              </w:rPr>
              <w:t>оценка образовательных достижений учащихся в конце учебного года, а также факторов, влияющих на результаты обучения</w:t>
            </w:r>
          </w:p>
        </w:tc>
        <w:tc>
          <w:tcPr>
            <w:tcW w:w="3190" w:type="dxa"/>
          </w:tcPr>
          <w:p w14:paraId="56E84F42" w14:textId="77777777" w:rsidR="00F00BA4" w:rsidRPr="00F00BA4" w:rsidRDefault="00F00BA4" w:rsidP="00F00BA4">
            <w:pPr>
              <w:ind w:firstLine="0"/>
              <w:rPr>
                <w:rFonts w:eastAsia="Times New Roman"/>
                <w:sz w:val="20"/>
                <w:szCs w:val="22"/>
                <w:lang w:val="ru-RU"/>
              </w:rPr>
            </w:pPr>
            <w:r w:rsidRPr="00F00BA4">
              <w:rPr>
                <w:rFonts w:eastAsia="Times New Roman"/>
                <w:sz w:val="20"/>
                <w:szCs w:val="22"/>
                <w:lang w:val="ru-RU"/>
              </w:rPr>
              <w:t>1) оценить индивидуальные достижения учащихся в соответствии с требованиями ФГОС,</w:t>
            </w:r>
          </w:p>
          <w:p w14:paraId="2935783C" w14:textId="77777777" w:rsidR="00F00BA4" w:rsidRPr="00F00BA4" w:rsidRDefault="00F00BA4" w:rsidP="00F00BA4">
            <w:pPr>
              <w:ind w:firstLine="0"/>
              <w:rPr>
                <w:rFonts w:eastAsia="Times New Roman"/>
                <w:sz w:val="20"/>
                <w:szCs w:val="22"/>
                <w:lang w:val="ru-RU"/>
              </w:rPr>
            </w:pPr>
            <w:r w:rsidRPr="00F00BA4">
              <w:rPr>
                <w:rFonts w:eastAsia="Times New Roman"/>
                <w:sz w:val="20"/>
                <w:szCs w:val="22"/>
                <w:lang w:val="ru-RU"/>
              </w:rPr>
              <w:t>2) оценить эффективность введения ФГОС основного общего образования</w:t>
            </w:r>
          </w:p>
        </w:tc>
      </w:tr>
      <w:tr w:rsidR="00F00BA4" w:rsidRPr="00853034" w14:paraId="0ABC5338" w14:textId="77777777" w:rsidTr="00F00BA4">
        <w:tc>
          <w:tcPr>
            <w:tcW w:w="3190" w:type="dxa"/>
          </w:tcPr>
          <w:p w14:paraId="0B3E6127" w14:textId="77777777" w:rsidR="00F00BA4" w:rsidRPr="00F00BA4" w:rsidRDefault="00F00BA4" w:rsidP="00F00BA4">
            <w:pPr>
              <w:ind w:firstLine="0"/>
              <w:rPr>
                <w:rFonts w:eastAsia="Times New Roman"/>
                <w:b/>
                <w:sz w:val="20"/>
                <w:szCs w:val="22"/>
                <w:lang w:val="ru-RU"/>
              </w:rPr>
            </w:pPr>
            <w:r w:rsidRPr="00F00BA4">
              <w:rPr>
                <w:rFonts w:eastAsia="Times New Roman"/>
                <w:b/>
                <w:sz w:val="20"/>
                <w:szCs w:val="22"/>
                <w:lang w:val="ru-RU" w:eastAsia="ja-JP"/>
              </w:rPr>
              <w:t>Результаты мониторингового исследования позволят сделать выводы</w:t>
            </w:r>
          </w:p>
        </w:tc>
        <w:tc>
          <w:tcPr>
            <w:tcW w:w="6380" w:type="dxa"/>
            <w:gridSpan w:val="2"/>
          </w:tcPr>
          <w:p w14:paraId="7321BBC1" w14:textId="77777777" w:rsidR="00F00BA4" w:rsidRPr="00F00BA4" w:rsidRDefault="00F00BA4" w:rsidP="00F00BA4">
            <w:pPr>
              <w:ind w:firstLine="0"/>
              <w:rPr>
                <w:rFonts w:eastAsia="Times New Roman"/>
                <w:sz w:val="20"/>
                <w:szCs w:val="22"/>
                <w:lang w:val="ru-RU" w:eastAsia="ja-JP"/>
              </w:rPr>
            </w:pPr>
            <w:r w:rsidRPr="00F00BA4">
              <w:rPr>
                <w:rFonts w:eastAsia="Times New Roman"/>
                <w:sz w:val="20"/>
                <w:szCs w:val="22"/>
                <w:lang w:val="ru-RU" w:eastAsia="ja-JP"/>
              </w:rPr>
              <w:t>- об успешности сформированности предметных и метапредметных умений у учащихся,</w:t>
            </w:r>
          </w:p>
          <w:p w14:paraId="702CE0D9" w14:textId="77777777" w:rsidR="00F00BA4" w:rsidRPr="00F00BA4" w:rsidRDefault="00F00BA4" w:rsidP="00F00BA4">
            <w:pPr>
              <w:ind w:firstLine="0"/>
              <w:rPr>
                <w:rFonts w:eastAsia="Times New Roman"/>
                <w:sz w:val="20"/>
                <w:szCs w:val="22"/>
                <w:lang w:val="ru-RU" w:eastAsia="ja-JP"/>
              </w:rPr>
            </w:pPr>
            <w:r w:rsidRPr="00F00BA4">
              <w:rPr>
                <w:rFonts w:eastAsia="Times New Roman"/>
                <w:sz w:val="20"/>
                <w:szCs w:val="22"/>
                <w:lang w:val="ru-RU" w:eastAsia="ja-JP"/>
              </w:rPr>
              <w:t>- об индивидуальном прогрессе учащихся,</w:t>
            </w:r>
          </w:p>
          <w:p w14:paraId="04BADE98" w14:textId="77777777" w:rsidR="00F00BA4" w:rsidRPr="00F00BA4" w:rsidRDefault="00F00BA4" w:rsidP="00F00BA4">
            <w:pPr>
              <w:ind w:firstLine="0"/>
              <w:rPr>
                <w:rFonts w:eastAsia="Times New Roman"/>
                <w:sz w:val="20"/>
                <w:szCs w:val="22"/>
                <w:lang w:val="ru-RU" w:eastAsia="ja-JP"/>
              </w:rPr>
            </w:pPr>
            <w:r w:rsidRPr="00F00BA4">
              <w:rPr>
                <w:rFonts w:eastAsia="Times New Roman"/>
                <w:sz w:val="20"/>
                <w:szCs w:val="22"/>
                <w:lang w:val="ru-RU" w:eastAsia="ja-JP"/>
              </w:rPr>
              <w:t>- об эффективности работы учителей по формированию предметных и метапредметных умений,</w:t>
            </w:r>
          </w:p>
          <w:p w14:paraId="0FFA2724" w14:textId="77777777" w:rsidR="00F00BA4" w:rsidRPr="00F00BA4" w:rsidRDefault="00F00BA4" w:rsidP="00F00BA4">
            <w:pPr>
              <w:ind w:firstLine="0"/>
              <w:rPr>
                <w:rFonts w:eastAsia="Times New Roman"/>
                <w:sz w:val="20"/>
                <w:szCs w:val="22"/>
                <w:lang w:val="ru-RU"/>
              </w:rPr>
            </w:pPr>
            <w:r w:rsidRPr="00F00BA4">
              <w:rPr>
                <w:rFonts w:eastAsia="Times New Roman"/>
                <w:sz w:val="20"/>
                <w:szCs w:val="22"/>
                <w:lang w:val="ru-RU" w:eastAsia="ja-JP"/>
              </w:rPr>
              <w:t>- об эффективности введения ФГОС НОО и ООО в образовательных организациях края.</w:t>
            </w:r>
          </w:p>
        </w:tc>
      </w:tr>
      <w:tr w:rsidR="00F00BA4" w:rsidRPr="00F00BA4" w14:paraId="154B2B91" w14:textId="77777777" w:rsidTr="00F00BA4">
        <w:tc>
          <w:tcPr>
            <w:tcW w:w="3190" w:type="dxa"/>
          </w:tcPr>
          <w:p w14:paraId="75D1353A" w14:textId="77777777" w:rsidR="00F00BA4" w:rsidRPr="00F00BA4" w:rsidRDefault="00F00BA4" w:rsidP="00F00BA4">
            <w:pPr>
              <w:ind w:firstLine="0"/>
              <w:rPr>
                <w:rFonts w:eastAsia="Times New Roman"/>
                <w:b/>
                <w:sz w:val="20"/>
                <w:szCs w:val="22"/>
                <w:lang w:val="ru-RU"/>
              </w:rPr>
            </w:pPr>
            <w:r w:rsidRPr="00F00BA4">
              <w:rPr>
                <w:rFonts w:eastAsia="Times New Roman"/>
                <w:b/>
                <w:sz w:val="20"/>
                <w:szCs w:val="22"/>
                <w:lang w:val="ru-RU"/>
              </w:rPr>
              <w:t>Сроки проведения</w:t>
            </w:r>
          </w:p>
        </w:tc>
        <w:tc>
          <w:tcPr>
            <w:tcW w:w="3190" w:type="dxa"/>
          </w:tcPr>
          <w:p w14:paraId="75F3E083" w14:textId="77777777" w:rsidR="00F00BA4" w:rsidRPr="00F00BA4" w:rsidRDefault="00F00BA4" w:rsidP="00F00BA4">
            <w:pPr>
              <w:ind w:firstLine="0"/>
              <w:rPr>
                <w:rFonts w:eastAsia="Times New Roman"/>
                <w:sz w:val="20"/>
                <w:szCs w:val="22"/>
                <w:lang w:val="ru-RU"/>
              </w:rPr>
            </w:pPr>
            <w:r w:rsidRPr="00F00BA4">
              <w:rPr>
                <w:rFonts w:eastAsia="Times New Roman"/>
                <w:sz w:val="20"/>
                <w:szCs w:val="22"/>
                <w:lang w:val="ru-RU"/>
              </w:rPr>
              <w:t>апрель-май</w:t>
            </w:r>
          </w:p>
        </w:tc>
        <w:tc>
          <w:tcPr>
            <w:tcW w:w="3190" w:type="dxa"/>
          </w:tcPr>
          <w:p w14:paraId="27F8F7E7" w14:textId="77777777" w:rsidR="00F00BA4" w:rsidRPr="00F00BA4" w:rsidRDefault="00F00BA4" w:rsidP="00F00BA4">
            <w:pPr>
              <w:ind w:firstLine="0"/>
              <w:rPr>
                <w:rFonts w:eastAsia="Times New Roman"/>
                <w:sz w:val="20"/>
                <w:szCs w:val="22"/>
                <w:lang w:val="ru-RU"/>
              </w:rPr>
            </w:pPr>
            <w:r w:rsidRPr="00F00BA4">
              <w:rPr>
                <w:rFonts w:eastAsia="Times New Roman"/>
                <w:sz w:val="20"/>
                <w:szCs w:val="22"/>
                <w:lang w:val="ru-RU"/>
              </w:rPr>
              <w:t>апрель-май</w:t>
            </w:r>
          </w:p>
        </w:tc>
      </w:tr>
      <w:tr w:rsidR="00F00BA4" w:rsidRPr="00F00BA4" w14:paraId="3116E987" w14:textId="77777777" w:rsidTr="00F00BA4">
        <w:tc>
          <w:tcPr>
            <w:tcW w:w="3190" w:type="dxa"/>
          </w:tcPr>
          <w:p w14:paraId="7FD31A8F" w14:textId="77777777" w:rsidR="00F00BA4" w:rsidRPr="00F00BA4" w:rsidRDefault="00F00BA4" w:rsidP="00F00BA4">
            <w:pPr>
              <w:ind w:firstLine="0"/>
              <w:rPr>
                <w:rFonts w:eastAsia="Times New Roman"/>
                <w:b/>
                <w:sz w:val="20"/>
                <w:szCs w:val="22"/>
                <w:lang w:val="ru-RU"/>
              </w:rPr>
            </w:pPr>
            <w:r w:rsidRPr="00F00BA4">
              <w:rPr>
                <w:rFonts w:eastAsia="Times New Roman"/>
                <w:b/>
                <w:sz w:val="20"/>
                <w:szCs w:val="22"/>
                <w:lang w:val="ru-RU"/>
              </w:rPr>
              <w:t>Периодичность</w:t>
            </w:r>
          </w:p>
        </w:tc>
        <w:tc>
          <w:tcPr>
            <w:tcW w:w="3190" w:type="dxa"/>
          </w:tcPr>
          <w:p w14:paraId="60AEEBB0" w14:textId="77777777" w:rsidR="00F00BA4" w:rsidRPr="00F00BA4" w:rsidRDefault="00F00BA4" w:rsidP="00F00BA4">
            <w:pPr>
              <w:ind w:firstLine="0"/>
              <w:rPr>
                <w:rFonts w:eastAsia="Times New Roman"/>
                <w:sz w:val="20"/>
                <w:szCs w:val="22"/>
                <w:lang w:val="ru-RU"/>
              </w:rPr>
            </w:pPr>
            <w:r w:rsidRPr="00F00BA4">
              <w:rPr>
                <w:rFonts w:eastAsia="Times New Roman"/>
                <w:sz w:val="20"/>
                <w:szCs w:val="22"/>
                <w:lang w:val="ru-RU"/>
              </w:rPr>
              <w:t>ежегодно с 2012 по 2015 годы</w:t>
            </w:r>
          </w:p>
        </w:tc>
        <w:tc>
          <w:tcPr>
            <w:tcW w:w="3190" w:type="dxa"/>
          </w:tcPr>
          <w:p w14:paraId="3194B600" w14:textId="77777777" w:rsidR="00F00BA4" w:rsidRPr="00F00BA4" w:rsidRDefault="00F00BA4" w:rsidP="00F00BA4">
            <w:pPr>
              <w:ind w:firstLine="0"/>
              <w:rPr>
                <w:rFonts w:eastAsia="Times New Roman"/>
                <w:sz w:val="20"/>
                <w:szCs w:val="22"/>
                <w:lang w:val="ru-RU"/>
              </w:rPr>
            </w:pPr>
            <w:r w:rsidRPr="00F00BA4">
              <w:rPr>
                <w:rFonts w:eastAsia="Times New Roman"/>
                <w:sz w:val="20"/>
                <w:szCs w:val="22"/>
                <w:lang w:val="ru-RU"/>
              </w:rPr>
              <w:t>ежегодно с 2014 года</w:t>
            </w:r>
          </w:p>
        </w:tc>
      </w:tr>
    </w:tbl>
    <w:p w14:paraId="5709BD7A" w14:textId="77777777" w:rsidR="00F00BA4" w:rsidRPr="00F00BA4" w:rsidRDefault="00F00BA4" w:rsidP="00F00BA4">
      <w:pPr>
        <w:rPr>
          <w:rFonts w:eastAsia="Calibri" w:cs="Times New Roman"/>
          <w:lang w:val="ru-RU"/>
        </w:rPr>
      </w:pPr>
    </w:p>
    <w:p w14:paraId="2BB6DE91" w14:textId="77777777" w:rsidR="00F00BA4" w:rsidRPr="00F00BA4" w:rsidRDefault="00F00BA4" w:rsidP="00F00BA4">
      <w:pPr>
        <w:rPr>
          <w:rFonts w:eastAsia="Calibri" w:cs="Times New Roman"/>
          <w:lang w:val="ru-RU" w:eastAsia="ja-JP"/>
        </w:rPr>
      </w:pPr>
      <w:r w:rsidRPr="00F00BA4">
        <w:rPr>
          <w:rFonts w:eastAsia="Calibri" w:cs="Times New Roman"/>
          <w:lang w:val="ru-RU" w:eastAsia="ja-JP"/>
        </w:rPr>
        <w:t>Сведения об участниках мониторингов введения ФГОС представлены на рисунках 6, 7.</w:t>
      </w:r>
    </w:p>
    <w:p w14:paraId="0E2B76C0" w14:textId="57C196E2" w:rsidR="00F00BA4" w:rsidRPr="00F00BA4" w:rsidRDefault="00F00BA4" w:rsidP="00F00BA4">
      <w:pPr>
        <w:spacing w:line="240" w:lineRule="auto"/>
        <w:ind w:firstLine="0"/>
        <w:jc w:val="left"/>
        <w:rPr>
          <w:rFonts w:eastAsia="Calibri" w:cs="Times New Roman"/>
          <w:lang w:val="ru-RU" w:eastAsia="ja-JP"/>
        </w:rPr>
      </w:pPr>
    </w:p>
    <w:p w14:paraId="34775FEB" w14:textId="77777777" w:rsidR="00F00BA4" w:rsidRPr="00F00BA4" w:rsidRDefault="00F00BA4" w:rsidP="00F00BA4">
      <w:pPr>
        <w:ind w:firstLine="0"/>
        <w:rPr>
          <w:rFonts w:eastAsia="Calibri" w:cs="Times New Roman"/>
          <w:lang w:val="ru-RU" w:eastAsia="ja-JP"/>
        </w:rPr>
      </w:pPr>
      <w:r w:rsidRPr="00F00BA4">
        <w:rPr>
          <w:rFonts w:eastAsia="Calibri" w:cs="Times New Roman"/>
          <w:lang w:val="ru-RU" w:eastAsia="ja-JP"/>
        </w:rPr>
        <w:lastRenderedPageBreak/>
        <w:t>Рисунок 6. Участники мониторингового исследования в 2012-2015 годах.</w:t>
      </w:r>
    </w:p>
    <w:p w14:paraId="62A78EBD" w14:textId="77777777" w:rsidR="00F00BA4" w:rsidRPr="00F00BA4" w:rsidRDefault="00F00BA4" w:rsidP="00F00BA4">
      <w:pPr>
        <w:ind w:firstLine="0"/>
        <w:rPr>
          <w:rFonts w:eastAsia="Calibri" w:cs="Times New Roman"/>
          <w:lang w:val="ru-RU" w:eastAsia="ja-JP"/>
        </w:rPr>
      </w:pPr>
    </w:p>
    <w:p w14:paraId="511BD6BB" w14:textId="77777777" w:rsidR="00F00BA4" w:rsidRPr="00F00BA4" w:rsidRDefault="00F00BA4" w:rsidP="00F00BA4">
      <w:pPr>
        <w:ind w:firstLine="0"/>
        <w:rPr>
          <w:rFonts w:eastAsia="Calibri" w:cs="Times New Roman"/>
          <w:lang w:val="ru-RU" w:eastAsia="ja-JP"/>
        </w:rPr>
      </w:pPr>
      <w:r w:rsidRPr="00F00BA4">
        <w:rPr>
          <w:rFonts w:eastAsia="Calibri" w:cs="Times New Roman"/>
          <w:noProof/>
          <w:lang w:val="ru-RU" w:eastAsia="ru-RU"/>
        </w:rPr>
        <w:drawing>
          <wp:inline distT="0" distB="0" distL="0" distR="0" wp14:anchorId="5779FE4A" wp14:editId="7E1D41CF">
            <wp:extent cx="5400000" cy="3597025"/>
            <wp:effectExtent l="0" t="0" r="0" b="0"/>
            <wp:docPr id="5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75" cstate="print"/>
                    <a:srcRect/>
                    <a:stretch>
                      <a:fillRect/>
                    </a:stretch>
                  </pic:blipFill>
                  <pic:spPr bwMode="auto">
                    <a:xfrm>
                      <a:off x="0" y="0"/>
                      <a:ext cx="5400000" cy="3597025"/>
                    </a:xfrm>
                    <a:prstGeom prst="rect">
                      <a:avLst/>
                    </a:prstGeom>
                    <a:noFill/>
                    <a:ln w="9525">
                      <a:noFill/>
                      <a:miter lim="800000"/>
                      <a:headEnd/>
                      <a:tailEnd/>
                    </a:ln>
                  </pic:spPr>
                </pic:pic>
              </a:graphicData>
            </a:graphic>
          </wp:inline>
        </w:drawing>
      </w:r>
    </w:p>
    <w:p w14:paraId="34099741" w14:textId="77777777" w:rsidR="00F00BA4" w:rsidRPr="00F00BA4" w:rsidRDefault="00F00BA4" w:rsidP="00F00BA4">
      <w:pPr>
        <w:rPr>
          <w:rFonts w:eastAsia="Calibri" w:cs="Times New Roman"/>
          <w:highlight w:val="yellow"/>
          <w:lang w:val="ru-RU" w:eastAsia="ja-JP"/>
        </w:rPr>
      </w:pPr>
    </w:p>
    <w:p w14:paraId="6EFC71DA" w14:textId="77777777" w:rsidR="00F00BA4" w:rsidRPr="00F00BA4" w:rsidRDefault="00F00BA4" w:rsidP="00F00BA4">
      <w:pPr>
        <w:ind w:firstLine="0"/>
        <w:rPr>
          <w:rFonts w:eastAsia="Calibri" w:cs="Times New Roman"/>
          <w:lang w:val="ru-RU" w:eastAsia="ja-JP"/>
        </w:rPr>
      </w:pPr>
      <w:r w:rsidRPr="00F00BA4">
        <w:rPr>
          <w:rFonts w:eastAsia="Calibri" w:cs="Times New Roman"/>
          <w:lang w:val="ru-RU" w:eastAsia="ja-JP"/>
        </w:rPr>
        <w:t>Рисунок 7. Участники мониторингового исследования в 2014, 2015 годах.</w:t>
      </w:r>
    </w:p>
    <w:p w14:paraId="65A89ED8" w14:textId="77777777" w:rsidR="00F00BA4" w:rsidRPr="00F00BA4" w:rsidRDefault="00F00BA4" w:rsidP="00F00BA4">
      <w:pPr>
        <w:ind w:firstLine="0"/>
        <w:rPr>
          <w:rFonts w:eastAsia="Calibri" w:cs="Times New Roman"/>
          <w:highlight w:val="yellow"/>
          <w:lang w:val="ru-RU" w:eastAsia="ja-JP"/>
        </w:rPr>
      </w:pPr>
    </w:p>
    <w:p w14:paraId="10E2BEFB" w14:textId="77777777" w:rsidR="00F00BA4" w:rsidRPr="00F00BA4" w:rsidRDefault="00F00BA4" w:rsidP="00F00BA4">
      <w:pPr>
        <w:ind w:firstLine="0"/>
        <w:rPr>
          <w:rFonts w:eastAsia="Calibri" w:cs="Times New Roman"/>
          <w:highlight w:val="yellow"/>
          <w:lang w:val="ru-RU" w:eastAsia="ja-JP"/>
        </w:rPr>
      </w:pPr>
      <w:r w:rsidRPr="00F00BA4">
        <w:rPr>
          <w:rFonts w:eastAsia="Calibri" w:cs="Times New Roman"/>
          <w:noProof/>
          <w:lang w:val="ru-RU" w:eastAsia="ru-RU"/>
        </w:rPr>
        <w:drawing>
          <wp:inline distT="0" distB="0" distL="0" distR="0" wp14:anchorId="437295BD" wp14:editId="1DE75119">
            <wp:extent cx="5400000" cy="2773469"/>
            <wp:effectExtent l="0" t="0" r="0" b="0"/>
            <wp:docPr id="54"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276" cstate="print"/>
                    <a:srcRect/>
                    <a:stretch>
                      <a:fillRect/>
                    </a:stretch>
                  </pic:blipFill>
                  <pic:spPr bwMode="auto">
                    <a:xfrm>
                      <a:off x="0" y="0"/>
                      <a:ext cx="5400000" cy="2773469"/>
                    </a:xfrm>
                    <a:prstGeom prst="rect">
                      <a:avLst/>
                    </a:prstGeom>
                    <a:noFill/>
                    <a:ln w="9525">
                      <a:noFill/>
                      <a:miter lim="800000"/>
                      <a:headEnd/>
                      <a:tailEnd/>
                    </a:ln>
                  </pic:spPr>
                </pic:pic>
              </a:graphicData>
            </a:graphic>
          </wp:inline>
        </w:drawing>
      </w:r>
    </w:p>
    <w:p w14:paraId="65C555FC" w14:textId="77777777" w:rsidR="00F00BA4" w:rsidRPr="00F00BA4" w:rsidRDefault="00F00BA4" w:rsidP="00F00BA4">
      <w:pPr>
        <w:rPr>
          <w:rFonts w:eastAsia="Calibri" w:cs="Times New Roman"/>
          <w:lang w:val="ru-RU" w:eastAsia="ja-JP"/>
        </w:rPr>
      </w:pPr>
    </w:p>
    <w:p w14:paraId="5E80843B" w14:textId="77777777" w:rsidR="00F00BA4" w:rsidRPr="00F00BA4" w:rsidRDefault="00F00BA4" w:rsidP="00F00BA4">
      <w:pPr>
        <w:rPr>
          <w:rFonts w:eastAsia="Calibri" w:cs="Times New Roman"/>
          <w:lang w:val="ru-RU" w:eastAsia="ja-JP"/>
        </w:rPr>
      </w:pPr>
      <w:r w:rsidRPr="00F00BA4">
        <w:rPr>
          <w:rFonts w:eastAsia="Calibri" w:cs="Times New Roman"/>
          <w:lang w:val="ru-RU" w:eastAsia="ja-JP"/>
        </w:rPr>
        <w:t xml:space="preserve">Мониторинг введения ФГОС НОО проводится регионом самостоятельно на основе рекомендаций [36-38, 48], спецификаций и демоверсий, опубликованных Институтом содержания и методов обучения РАО, и материалов, полученных за время участия в федеральном проекте «Доработка, апробация и внедрение инструментария и процедур </w:t>
      </w:r>
      <w:r w:rsidRPr="00F00BA4">
        <w:rPr>
          <w:rFonts w:eastAsia="Calibri" w:cs="Times New Roman"/>
          <w:lang w:val="ru-RU" w:eastAsia="ja-JP"/>
        </w:rPr>
        <w:lastRenderedPageBreak/>
        <w:t>оценки качества начального общего образования в соответствии с Федеральными государственными образовательными стандартами».</w:t>
      </w:r>
    </w:p>
    <w:p w14:paraId="035DA38E" w14:textId="77777777" w:rsidR="00F00BA4" w:rsidRPr="00F00BA4" w:rsidRDefault="00F00BA4" w:rsidP="00F00BA4">
      <w:pPr>
        <w:rPr>
          <w:rFonts w:eastAsia="Calibri" w:cs="Times New Roman"/>
          <w:lang w:val="ru-RU" w:eastAsia="ja-JP"/>
        </w:rPr>
      </w:pPr>
      <w:r w:rsidRPr="00F00BA4">
        <w:rPr>
          <w:rFonts w:eastAsia="Calibri" w:cs="Times New Roman"/>
          <w:lang w:val="ru-RU" w:eastAsia="ja-JP"/>
        </w:rPr>
        <w:t>Мониторинг введения ФГОС ООО проводится регионом самостоятельно. Контрольные измерительные материалы по математике, русскому и английскому языкам разработаны КГБУ РЦОКО самостоятельно. Разработка КИМ для проведения комплексной работы осуществляется на основе материалов Г.С. Ковалевой [40, 41].</w:t>
      </w:r>
    </w:p>
    <w:p w14:paraId="3A582314" w14:textId="77777777" w:rsidR="00F00BA4" w:rsidRPr="00F00BA4" w:rsidRDefault="00F00BA4" w:rsidP="00F00BA4">
      <w:pPr>
        <w:rPr>
          <w:rFonts w:eastAsia="Calibri" w:cs="Times New Roman"/>
          <w:lang w:val="ru-RU" w:eastAsia="ja-JP"/>
        </w:rPr>
      </w:pPr>
      <w:r w:rsidRPr="00F00BA4">
        <w:rPr>
          <w:rFonts w:eastAsia="Calibri" w:cs="Times New Roman"/>
          <w:lang w:val="ru-RU" w:eastAsia="ja-JP"/>
        </w:rPr>
        <w:t>За основу проведения взята модель, использованная в федеральном проекте [47, 48].</w:t>
      </w:r>
    </w:p>
    <w:p w14:paraId="62467B59" w14:textId="77777777" w:rsidR="00F00BA4" w:rsidRPr="00F00BA4" w:rsidRDefault="00F00BA4" w:rsidP="00F00BA4">
      <w:pPr>
        <w:rPr>
          <w:rFonts w:eastAsia="Calibri" w:cs="Times New Roman"/>
          <w:b/>
          <w:lang w:val="ru-RU" w:eastAsia="ja-JP"/>
        </w:rPr>
      </w:pPr>
      <w:bookmarkStart w:id="282" w:name="_Toc428805842"/>
      <w:bookmarkStart w:id="283" w:name="_Toc430733710"/>
      <w:bookmarkStart w:id="284" w:name="_Toc430863702"/>
      <w:r w:rsidRPr="00F00BA4">
        <w:rPr>
          <w:rFonts w:eastAsia="Calibri" w:cs="Times New Roman"/>
          <w:b/>
          <w:lang w:val="ru-RU" w:eastAsia="ja-JP"/>
        </w:rPr>
        <w:t>Инструментарий оценивания:</w:t>
      </w:r>
      <w:bookmarkEnd w:id="282"/>
      <w:bookmarkEnd w:id="283"/>
      <w:bookmarkEnd w:id="284"/>
    </w:p>
    <w:p w14:paraId="44F6F14E" w14:textId="77777777" w:rsidR="00F00BA4" w:rsidRPr="00F00BA4" w:rsidRDefault="00F00BA4" w:rsidP="00F00BA4">
      <w:pPr>
        <w:contextualSpacing/>
        <w:rPr>
          <w:rFonts w:eastAsia="Calibri" w:cs="Times New Roman"/>
          <w:lang w:val="ru-RU" w:eastAsia="ja-JP"/>
        </w:rPr>
      </w:pPr>
      <w:r w:rsidRPr="00F00BA4">
        <w:rPr>
          <w:rFonts w:eastAsia="Calibri" w:cs="Times New Roman"/>
          <w:lang w:val="ru-RU" w:eastAsia="ja-JP"/>
        </w:rPr>
        <w:t>В ходе мониторингов использовался инструментарий:</w:t>
      </w:r>
    </w:p>
    <w:p w14:paraId="50940D5C" w14:textId="77777777" w:rsidR="00F00BA4" w:rsidRPr="00F00BA4" w:rsidRDefault="00F00BA4" w:rsidP="00F00BA4">
      <w:pPr>
        <w:contextualSpacing/>
        <w:rPr>
          <w:rFonts w:eastAsia="Calibri" w:cs="Times New Roman"/>
          <w:lang w:val="ru-RU" w:eastAsia="ja-JP"/>
        </w:rPr>
      </w:pPr>
      <w:r w:rsidRPr="00F00BA4">
        <w:rPr>
          <w:rFonts w:eastAsia="Calibri" w:cs="Times New Roman"/>
          <w:lang w:val="ru-RU" w:eastAsia="ja-JP"/>
        </w:rPr>
        <w:t>- для оценки образовательных достижений учащихся начальных классов в освоении планируемых результатов по математике, русскому языку, окружающему миру (в 4-м классе) в соответствии с ФГОС НОО,</w:t>
      </w:r>
    </w:p>
    <w:p w14:paraId="5AD15BF6" w14:textId="77777777" w:rsidR="00F00BA4" w:rsidRPr="00F00BA4" w:rsidRDefault="00F00BA4" w:rsidP="00F00BA4">
      <w:pPr>
        <w:contextualSpacing/>
        <w:rPr>
          <w:rFonts w:eastAsia="Calibri" w:cs="Times New Roman"/>
          <w:lang w:val="ru-RU" w:eastAsia="ja-JP"/>
        </w:rPr>
      </w:pPr>
      <w:r w:rsidRPr="00F00BA4">
        <w:rPr>
          <w:rFonts w:eastAsia="Calibri" w:cs="Times New Roman"/>
          <w:lang w:val="ru-RU" w:eastAsia="ja-JP"/>
        </w:rPr>
        <w:t>- для оценки образовательных достижений учащихся основной школы в освоении планируемых результатов по математике, русскому и английскому языкам в соответствии с ФГОС ООО,</w:t>
      </w:r>
    </w:p>
    <w:p w14:paraId="2CC1C888" w14:textId="77777777" w:rsidR="00F00BA4" w:rsidRPr="00F00BA4" w:rsidRDefault="00F00BA4" w:rsidP="00F00BA4">
      <w:pPr>
        <w:contextualSpacing/>
        <w:rPr>
          <w:rFonts w:eastAsia="Calibri" w:cs="Times New Roman"/>
          <w:lang w:val="ru-RU" w:eastAsia="ja-JP"/>
        </w:rPr>
      </w:pPr>
      <w:r w:rsidRPr="00F00BA4">
        <w:rPr>
          <w:rFonts w:eastAsia="Calibri" w:cs="Times New Roman"/>
          <w:lang w:val="ru-RU" w:eastAsia="ja-JP"/>
        </w:rPr>
        <w:t>- комплексная работа для оценки сформированности метапредметных умений.</w:t>
      </w:r>
    </w:p>
    <w:p w14:paraId="2136CCEB" w14:textId="77777777" w:rsidR="00F00BA4" w:rsidRPr="00F00BA4" w:rsidRDefault="00F00BA4" w:rsidP="00F00BA4">
      <w:pPr>
        <w:rPr>
          <w:rFonts w:eastAsia="Calibri" w:cs="Times New Roman"/>
          <w:szCs w:val="24"/>
          <w:lang w:val="ru-RU"/>
        </w:rPr>
      </w:pPr>
      <w:r w:rsidRPr="00F00BA4">
        <w:rPr>
          <w:rFonts w:eastAsia="Calibri" w:cs="Times New Roman"/>
          <w:szCs w:val="24"/>
          <w:lang w:val="ru-RU"/>
        </w:rPr>
        <w:t>В качестве основных показателей, по которым представлены результаты учащихся, были выбраны следующие (см. таблицы 4, 5).</w:t>
      </w:r>
    </w:p>
    <w:p w14:paraId="4E602019" w14:textId="77777777" w:rsidR="00F00BA4" w:rsidRPr="00F00BA4" w:rsidRDefault="00F00BA4" w:rsidP="00F00BA4">
      <w:pPr>
        <w:ind w:firstLine="0"/>
        <w:rPr>
          <w:rFonts w:eastAsia="Calibri" w:cs="Times New Roman"/>
          <w:szCs w:val="24"/>
          <w:lang w:val="ru-RU"/>
        </w:rPr>
      </w:pPr>
    </w:p>
    <w:p w14:paraId="58BC38EB" w14:textId="77777777" w:rsidR="00F00BA4" w:rsidRPr="00F00BA4" w:rsidRDefault="00F00BA4" w:rsidP="00F00BA4">
      <w:pPr>
        <w:ind w:firstLine="0"/>
        <w:rPr>
          <w:rFonts w:eastAsia="Calibri" w:cs="Times New Roman"/>
          <w:szCs w:val="24"/>
          <w:lang w:val="ru-RU"/>
        </w:rPr>
      </w:pPr>
      <w:r w:rsidRPr="00F00BA4">
        <w:rPr>
          <w:rFonts w:eastAsia="Calibri" w:cs="Times New Roman"/>
          <w:szCs w:val="24"/>
          <w:lang w:val="ru-RU"/>
        </w:rPr>
        <w:t>Таблица 4. Показатели успешности выполнения итоговых работ.</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55"/>
        <w:gridCol w:w="8099"/>
      </w:tblGrid>
      <w:tr w:rsidR="00F00BA4" w:rsidRPr="00F00BA4" w14:paraId="18D6B836" w14:textId="77777777" w:rsidTr="00F00BA4">
        <w:trPr>
          <w:tblHeader/>
        </w:trPr>
        <w:tc>
          <w:tcPr>
            <w:tcW w:w="0" w:type="auto"/>
            <w:shd w:val="clear" w:color="auto" w:fill="auto"/>
          </w:tcPr>
          <w:p w14:paraId="47E08768" w14:textId="77777777" w:rsidR="00F00BA4" w:rsidRPr="00F00BA4" w:rsidRDefault="00F00BA4" w:rsidP="00F00BA4">
            <w:pPr>
              <w:ind w:firstLine="0"/>
              <w:jc w:val="center"/>
              <w:rPr>
                <w:rFonts w:eastAsia="Times New Roman" w:cs="Times New Roman"/>
                <w:bCs/>
                <w:color w:val="000000"/>
                <w:sz w:val="20"/>
                <w:szCs w:val="24"/>
                <w:lang w:val="ru-RU"/>
              </w:rPr>
            </w:pPr>
            <w:r w:rsidRPr="00F00BA4">
              <w:rPr>
                <w:rFonts w:eastAsia="Times New Roman" w:cs="Times New Roman"/>
                <w:bCs/>
                <w:color w:val="000000"/>
                <w:sz w:val="20"/>
                <w:szCs w:val="24"/>
                <w:lang w:val="ru-RU"/>
              </w:rPr>
              <w:t>Показатель</w:t>
            </w:r>
          </w:p>
        </w:tc>
        <w:tc>
          <w:tcPr>
            <w:tcW w:w="0" w:type="auto"/>
            <w:shd w:val="clear" w:color="auto" w:fill="auto"/>
          </w:tcPr>
          <w:p w14:paraId="0BB77A2D" w14:textId="77777777" w:rsidR="00F00BA4" w:rsidRPr="00F00BA4" w:rsidRDefault="00F00BA4" w:rsidP="00F00BA4">
            <w:pPr>
              <w:ind w:firstLine="0"/>
              <w:jc w:val="center"/>
              <w:rPr>
                <w:rFonts w:eastAsia="Times New Roman" w:cs="Times New Roman"/>
                <w:color w:val="000000"/>
                <w:sz w:val="20"/>
                <w:szCs w:val="24"/>
                <w:lang w:val="ru-RU"/>
              </w:rPr>
            </w:pPr>
            <w:r w:rsidRPr="00F00BA4">
              <w:rPr>
                <w:rFonts w:eastAsia="Times New Roman" w:cs="Times New Roman"/>
                <w:color w:val="000000"/>
                <w:sz w:val="20"/>
                <w:szCs w:val="24"/>
                <w:lang w:val="ru-RU"/>
              </w:rPr>
              <w:t>Характеристика показателя</w:t>
            </w:r>
          </w:p>
        </w:tc>
      </w:tr>
      <w:tr w:rsidR="00F00BA4" w:rsidRPr="00853034" w14:paraId="6710574B" w14:textId="77777777" w:rsidTr="00F00BA4">
        <w:tc>
          <w:tcPr>
            <w:tcW w:w="0" w:type="auto"/>
            <w:shd w:val="clear" w:color="auto" w:fill="auto"/>
          </w:tcPr>
          <w:p w14:paraId="0065BB60" w14:textId="77777777" w:rsidR="00F00BA4" w:rsidRPr="00F00BA4" w:rsidRDefault="00F00BA4" w:rsidP="00F00BA4">
            <w:pPr>
              <w:ind w:firstLine="0"/>
              <w:rPr>
                <w:rFonts w:eastAsia="Times New Roman" w:cs="Times New Roman"/>
                <w:b/>
                <w:bCs/>
                <w:color w:val="000000"/>
                <w:sz w:val="20"/>
                <w:szCs w:val="24"/>
                <w:lang w:val="ru-RU"/>
              </w:rPr>
            </w:pPr>
            <w:r w:rsidRPr="00F00BA4">
              <w:rPr>
                <w:rFonts w:eastAsia="Times New Roman" w:cs="Times New Roman"/>
                <w:b/>
                <w:bCs/>
                <w:color w:val="000000"/>
                <w:sz w:val="20"/>
                <w:szCs w:val="24"/>
                <w:lang w:val="ru-RU"/>
              </w:rPr>
              <w:t>Успешность выполнения работы</w:t>
            </w:r>
          </w:p>
        </w:tc>
        <w:tc>
          <w:tcPr>
            <w:tcW w:w="0" w:type="auto"/>
            <w:shd w:val="clear" w:color="auto" w:fill="auto"/>
          </w:tcPr>
          <w:p w14:paraId="59D1F77D" w14:textId="77777777" w:rsidR="00F00BA4" w:rsidRPr="00F00BA4" w:rsidRDefault="00F00BA4" w:rsidP="00F00BA4">
            <w:pPr>
              <w:ind w:firstLine="0"/>
              <w:rPr>
                <w:rFonts w:eastAsia="Times New Roman" w:cs="Times New Roman"/>
                <w:color w:val="000000"/>
                <w:sz w:val="20"/>
                <w:szCs w:val="24"/>
                <w:lang w:val="ru-RU"/>
              </w:rPr>
            </w:pPr>
            <w:r w:rsidRPr="00F00BA4">
              <w:rPr>
                <w:rFonts w:eastAsia="Times New Roman" w:cs="Times New Roman"/>
                <w:color w:val="000000"/>
                <w:sz w:val="20"/>
                <w:szCs w:val="24"/>
                <w:lang w:val="ru-RU"/>
              </w:rPr>
              <w:t>количественной характеристикой является общий балл за выполнение всей работы по предмету (по 100-балльной шкале). Он равен отношению баллов, полученных учащимся за выполнение заданий по предмету за данный вариант работы, к максимальному баллу, который можно было получить за выполнение всех заданий, выраженное в процентах. На основе данного показателя делается вывод об успешности освоения учебной программы по данному предмету.</w:t>
            </w:r>
          </w:p>
        </w:tc>
      </w:tr>
      <w:tr w:rsidR="00F00BA4" w:rsidRPr="00853034" w14:paraId="27C5AAFF" w14:textId="77777777" w:rsidTr="00F00BA4">
        <w:tc>
          <w:tcPr>
            <w:tcW w:w="0" w:type="auto"/>
            <w:shd w:val="clear" w:color="auto" w:fill="auto"/>
          </w:tcPr>
          <w:p w14:paraId="78F1BB26" w14:textId="77777777" w:rsidR="00F00BA4" w:rsidRPr="00F00BA4" w:rsidRDefault="00F00BA4" w:rsidP="00F00BA4">
            <w:pPr>
              <w:ind w:firstLine="0"/>
              <w:rPr>
                <w:rFonts w:eastAsia="Calibri" w:cs="Times New Roman"/>
                <w:b/>
                <w:bCs/>
                <w:color w:val="000000"/>
                <w:sz w:val="20"/>
                <w:szCs w:val="24"/>
                <w:lang w:val="ru-RU"/>
              </w:rPr>
            </w:pPr>
            <w:r w:rsidRPr="00F00BA4">
              <w:rPr>
                <w:rFonts w:eastAsia="Calibri" w:cs="Times New Roman"/>
                <w:b/>
                <w:bCs/>
                <w:color w:val="000000"/>
                <w:sz w:val="20"/>
                <w:szCs w:val="24"/>
                <w:lang w:val="ru-RU"/>
              </w:rPr>
              <w:t xml:space="preserve">Достижение базового уровня </w:t>
            </w:r>
          </w:p>
        </w:tc>
        <w:tc>
          <w:tcPr>
            <w:tcW w:w="0" w:type="auto"/>
            <w:shd w:val="clear" w:color="auto" w:fill="auto"/>
          </w:tcPr>
          <w:p w14:paraId="6CA59803" w14:textId="77777777" w:rsidR="00F00BA4" w:rsidRPr="00F00BA4" w:rsidRDefault="00F00BA4" w:rsidP="00F00BA4">
            <w:pPr>
              <w:ind w:firstLine="0"/>
              <w:rPr>
                <w:rFonts w:eastAsia="Calibri" w:cs="Times New Roman"/>
                <w:color w:val="000000"/>
                <w:sz w:val="20"/>
                <w:szCs w:val="24"/>
                <w:lang w:val="ru-RU"/>
              </w:rPr>
            </w:pPr>
            <w:r w:rsidRPr="00F00BA4">
              <w:rPr>
                <w:rFonts w:eastAsia="Times New Roman" w:cs="Times New Roman"/>
                <w:color w:val="000000"/>
                <w:sz w:val="20"/>
                <w:szCs w:val="24"/>
                <w:lang w:val="ru-RU"/>
              </w:rPr>
              <w:t>количественной характеристикой является</w:t>
            </w:r>
            <w:r w:rsidRPr="00F00BA4">
              <w:rPr>
                <w:rFonts w:eastAsia="Calibri" w:cs="Times New Roman"/>
                <w:color w:val="000000"/>
                <w:sz w:val="20"/>
                <w:szCs w:val="24"/>
                <w:lang w:val="ru-RU"/>
              </w:rPr>
              <w:t xml:space="preserve"> балл за выполнение заданий базового уровня. Он равен отношению баллов, набранных учащимися за выполнение заданий базового уровня, к максимальному баллу, который можно было получить за выполнение всех заданий базового уровня.</w:t>
            </w:r>
          </w:p>
        </w:tc>
      </w:tr>
      <w:tr w:rsidR="00F00BA4" w:rsidRPr="00853034" w14:paraId="1EC25526" w14:textId="77777777" w:rsidTr="00F00BA4">
        <w:tc>
          <w:tcPr>
            <w:tcW w:w="0" w:type="auto"/>
            <w:shd w:val="clear" w:color="auto" w:fill="auto"/>
          </w:tcPr>
          <w:p w14:paraId="653DAE82" w14:textId="77777777" w:rsidR="00F00BA4" w:rsidRPr="00F00BA4" w:rsidRDefault="00F00BA4" w:rsidP="00F00BA4">
            <w:pPr>
              <w:ind w:firstLine="0"/>
              <w:rPr>
                <w:rFonts w:eastAsia="Calibri" w:cs="Times New Roman"/>
                <w:b/>
                <w:bCs/>
                <w:color w:val="000000"/>
                <w:sz w:val="20"/>
                <w:szCs w:val="24"/>
                <w:lang w:val="ru-RU"/>
              </w:rPr>
            </w:pPr>
            <w:r w:rsidRPr="00F00BA4">
              <w:rPr>
                <w:rFonts w:eastAsia="Calibri" w:cs="Times New Roman"/>
                <w:b/>
                <w:bCs/>
                <w:color w:val="000000"/>
                <w:sz w:val="20"/>
                <w:szCs w:val="24"/>
                <w:lang w:val="ru-RU"/>
              </w:rPr>
              <w:t>Уровни достижений</w:t>
            </w:r>
          </w:p>
        </w:tc>
        <w:tc>
          <w:tcPr>
            <w:tcW w:w="0" w:type="auto"/>
            <w:shd w:val="clear" w:color="auto" w:fill="auto"/>
          </w:tcPr>
          <w:p w14:paraId="0A5CA212" w14:textId="39C9C331" w:rsidR="00F00BA4" w:rsidRPr="00F00BA4" w:rsidRDefault="00F00BA4" w:rsidP="00F00BA4">
            <w:pPr>
              <w:ind w:firstLine="0"/>
              <w:rPr>
                <w:rFonts w:eastAsia="Calibri" w:cs="Times New Roman"/>
                <w:color w:val="000000"/>
                <w:sz w:val="20"/>
                <w:szCs w:val="24"/>
                <w:lang w:val="ru-RU"/>
              </w:rPr>
            </w:pPr>
            <w:r w:rsidRPr="00F00BA4">
              <w:rPr>
                <w:rFonts w:eastAsia="Calibri" w:cs="Times New Roman"/>
                <w:color w:val="000000"/>
                <w:sz w:val="20"/>
                <w:szCs w:val="24"/>
                <w:lang w:val="ru-RU"/>
              </w:rPr>
              <w:t xml:space="preserve">выделение базового уровня достижений как точки отсчета при построении всей системы оценки и организации индивидуальной работы с учащимися. Реальные достижения учащихся могут соответствовать базовому уровню, а могут отличаться от него как в сторону превышения, так и в сторону </w:t>
            </w:r>
            <w:r w:rsidR="0080041F" w:rsidRPr="00F00BA4">
              <w:rPr>
                <w:rFonts w:eastAsia="Calibri" w:cs="Times New Roman"/>
                <w:color w:val="000000"/>
                <w:sz w:val="20"/>
                <w:szCs w:val="24"/>
                <w:lang w:val="ru-RU"/>
              </w:rPr>
              <w:t>не достижения</w:t>
            </w:r>
            <w:r w:rsidRPr="00F00BA4">
              <w:rPr>
                <w:rFonts w:eastAsia="Calibri" w:cs="Times New Roman"/>
                <w:color w:val="000000"/>
                <w:sz w:val="20"/>
                <w:szCs w:val="24"/>
                <w:lang w:val="ru-RU"/>
              </w:rPr>
              <w:t>. Поэтому для описания достижений учащихся используется пять уровней: низкий, пониженный, базовый, повышенный и высокий.</w:t>
            </w:r>
          </w:p>
        </w:tc>
      </w:tr>
    </w:tbl>
    <w:p w14:paraId="204946A8" w14:textId="77777777" w:rsidR="00F00BA4" w:rsidRPr="00F00BA4" w:rsidRDefault="00F00BA4" w:rsidP="00F00BA4">
      <w:pPr>
        <w:contextualSpacing/>
        <w:rPr>
          <w:rFonts w:eastAsia="Calibri" w:cs="Times New Roman"/>
          <w:highlight w:val="yellow"/>
          <w:lang w:val="ru-RU" w:eastAsia="ja-JP"/>
        </w:rPr>
      </w:pPr>
    </w:p>
    <w:p w14:paraId="3628692F" w14:textId="77777777" w:rsidR="00F00BA4" w:rsidRPr="00F00BA4" w:rsidRDefault="00F00BA4" w:rsidP="00F00BA4">
      <w:pPr>
        <w:ind w:firstLine="0"/>
        <w:contextualSpacing/>
        <w:rPr>
          <w:rFonts w:eastAsia="Calibri" w:cs="Times New Roman"/>
          <w:lang w:val="ru-RU" w:eastAsia="ja-JP"/>
        </w:rPr>
      </w:pPr>
      <w:r w:rsidRPr="00F00BA4">
        <w:rPr>
          <w:rFonts w:eastAsia="Calibri" w:cs="Times New Roman"/>
          <w:lang w:val="ru-RU" w:eastAsia="ja-JP"/>
        </w:rPr>
        <w:t>Таблица 5. Основные показатели основного общего образования при оценке сформированности метапредметных умений.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41"/>
        <w:gridCol w:w="2937"/>
        <w:gridCol w:w="3076"/>
      </w:tblGrid>
      <w:tr w:rsidR="00F00BA4" w:rsidRPr="00F00BA4" w14:paraId="07BE3432" w14:textId="77777777" w:rsidTr="00F00BA4">
        <w:trPr>
          <w:tblHeader/>
          <w:jc w:val="center"/>
        </w:trPr>
        <w:tc>
          <w:tcPr>
            <w:tcW w:w="0" w:type="auto"/>
            <w:shd w:val="clear" w:color="auto" w:fill="auto"/>
            <w:vAlign w:val="center"/>
          </w:tcPr>
          <w:p w14:paraId="4757F4DC" w14:textId="77777777" w:rsidR="00F00BA4" w:rsidRPr="00F00BA4" w:rsidRDefault="00F00BA4" w:rsidP="00F00BA4">
            <w:pPr>
              <w:ind w:firstLine="0"/>
              <w:jc w:val="center"/>
              <w:rPr>
                <w:rFonts w:eastAsia="Calibri" w:cs="Times New Roman"/>
                <w:sz w:val="20"/>
                <w:szCs w:val="28"/>
                <w:lang w:val="ru-RU"/>
              </w:rPr>
            </w:pPr>
            <w:r w:rsidRPr="00F00BA4">
              <w:rPr>
                <w:rFonts w:eastAsia="Calibri" w:cs="Times New Roman"/>
                <w:sz w:val="20"/>
                <w:szCs w:val="28"/>
                <w:lang w:val="ru-RU"/>
              </w:rPr>
              <w:t>Показатель</w:t>
            </w:r>
          </w:p>
        </w:tc>
        <w:tc>
          <w:tcPr>
            <w:tcW w:w="0" w:type="auto"/>
            <w:shd w:val="clear" w:color="auto" w:fill="auto"/>
            <w:vAlign w:val="center"/>
          </w:tcPr>
          <w:p w14:paraId="14596C06" w14:textId="77777777" w:rsidR="00F00BA4" w:rsidRPr="00F00BA4" w:rsidRDefault="00F00BA4" w:rsidP="00F00BA4">
            <w:pPr>
              <w:ind w:firstLine="0"/>
              <w:jc w:val="center"/>
              <w:rPr>
                <w:rFonts w:eastAsia="Calibri" w:cs="Times New Roman"/>
                <w:sz w:val="20"/>
                <w:szCs w:val="28"/>
                <w:lang w:val="ru-RU"/>
              </w:rPr>
            </w:pPr>
            <w:r w:rsidRPr="00F00BA4">
              <w:rPr>
                <w:rFonts w:eastAsia="Calibri" w:cs="Times New Roman"/>
                <w:sz w:val="20"/>
                <w:szCs w:val="28"/>
                <w:lang w:val="ru-RU"/>
              </w:rPr>
              <w:t>Количественная характеристика</w:t>
            </w:r>
          </w:p>
        </w:tc>
        <w:tc>
          <w:tcPr>
            <w:tcW w:w="0" w:type="auto"/>
            <w:shd w:val="clear" w:color="auto" w:fill="auto"/>
            <w:vAlign w:val="center"/>
          </w:tcPr>
          <w:p w14:paraId="4591DC53" w14:textId="77777777" w:rsidR="00F00BA4" w:rsidRPr="00F00BA4" w:rsidRDefault="00F00BA4" w:rsidP="00F00BA4">
            <w:pPr>
              <w:ind w:firstLine="0"/>
              <w:jc w:val="center"/>
              <w:rPr>
                <w:rFonts w:eastAsia="Calibri" w:cs="Times New Roman"/>
                <w:sz w:val="20"/>
                <w:szCs w:val="28"/>
                <w:lang w:val="ru-RU"/>
              </w:rPr>
            </w:pPr>
            <w:r w:rsidRPr="00F00BA4">
              <w:rPr>
                <w:rFonts w:eastAsia="Calibri" w:cs="Times New Roman"/>
                <w:sz w:val="20"/>
                <w:szCs w:val="28"/>
                <w:lang w:val="ru-RU"/>
              </w:rPr>
              <w:t>Вывод на основе показателя</w:t>
            </w:r>
          </w:p>
        </w:tc>
      </w:tr>
      <w:tr w:rsidR="00F00BA4" w:rsidRPr="00853034" w14:paraId="6A036435" w14:textId="77777777" w:rsidTr="00F00BA4">
        <w:trPr>
          <w:jc w:val="center"/>
        </w:trPr>
        <w:tc>
          <w:tcPr>
            <w:tcW w:w="0" w:type="auto"/>
            <w:shd w:val="clear" w:color="auto" w:fill="auto"/>
          </w:tcPr>
          <w:p w14:paraId="26E5260D" w14:textId="77777777" w:rsidR="00F00BA4" w:rsidRPr="00F00BA4" w:rsidRDefault="00F00BA4" w:rsidP="00F00BA4">
            <w:pPr>
              <w:ind w:firstLine="0"/>
              <w:rPr>
                <w:rFonts w:eastAsia="Calibri" w:cs="Times New Roman"/>
                <w:sz w:val="20"/>
                <w:szCs w:val="28"/>
                <w:lang w:val="ru-RU"/>
              </w:rPr>
            </w:pPr>
            <w:r w:rsidRPr="00F00BA4">
              <w:rPr>
                <w:rFonts w:eastAsia="Calibri" w:cs="Times New Roman"/>
                <w:b/>
                <w:sz w:val="20"/>
                <w:szCs w:val="28"/>
                <w:lang w:val="ru-RU"/>
              </w:rPr>
              <w:t>Успешность сформированности умений работать с текстом</w:t>
            </w:r>
          </w:p>
        </w:tc>
        <w:tc>
          <w:tcPr>
            <w:tcW w:w="0" w:type="auto"/>
            <w:shd w:val="clear" w:color="auto" w:fill="auto"/>
          </w:tcPr>
          <w:p w14:paraId="3FF189EE" w14:textId="77777777" w:rsidR="00F00BA4" w:rsidRPr="00F00BA4" w:rsidRDefault="00F00BA4" w:rsidP="00F00BA4">
            <w:pPr>
              <w:ind w:firstLine="0"/>
              <w:rPr>
                <w:rFonts w:eastAsia="Calibri" w:cs="Times New Roman"/>
                <w:sz w:val="20"/>
                <w:szCs w:val="28"/>
                <w:lang w:val="ru-RU"/>
              </w:rPr>
            </w:pPr>
            <w:r w:rsidRPr="00F00BA4">
              <w:rPr>
                <w:rFonts w:eastAsia="Calibri" w:cs="Times New Roman"/>
                <w:sz w:val="20"/>
                <w:szCs w:val="28"/>
                <w:lang w:val="ru-RU"/>
              </w:rPr>
              <w:t>Общий балл за выполнение всей работы (по 100-балльной шкале)</w:t>
            </w:r>
          </w:p>
        </w:tc>
        <w:tc>
          <w:tcPr>
            <w:tcW w:w="0" w:type="auto"/>
            <w:shd w:val="clear" w:color="auto" w:fill="auto"/>
          </w:tcPr>
          <w:p w14:paraId="304534B2" w14:textId="77777777" w:rsidR="00F00BA4" w:rsidRPr="00F00BA4" w:rsidRDefault="00F00BA4" w:rsidP="00F00BA4">
            <w:pPr>
              <w:ind w:firstLine="0"/>
              <w:rPr>
                <w:rFonts w:eastAsia="Calibri" w:cs="Times New Roman"/>
                <w:sz w:val="20"/>
                <w:szCs w:val="28"/>
                <w:lang w:val="ru-RU"/>
              </w:rPr>
            </w:pPr>
            <w:r w:rsidRPr="00F00BA4">
              <w:rPr>
                <w:rFonts w:eastAsia="Calibri" w:cs="Times New Roman"/>
                <w:sz w:val="20"/>
                <w:szCs w:val="28"/>
                <w:lang w:val="ru-RU"/>
              </w:rPr>
              <w:t>Успешность сформированности умений работать с текстом</w:t>
            </w:r>
          </w:p>
        </w:tc>
      </w:tr>
      <w:tr w:rsidR="00F00BA4" w:rsidRPr="00853034" w14:paraId="08D17E06" w14:textId="77777777" w:rsidTr="00F00BA4">
        <w:trPr>
          <w:jc w:val="center"/>
        </w:trPr>
        <w:tc>
          <w:tcPr>
            <w:tcW w:w="0" w:type="auto"/>
            <w:shd w:val="clear" w:color="auto" w:fill="auto"/>
          </w:tcPr>
          <w:p w14:paraId="1F283367" w14:textId="77777777" w:rsidR="00F00BA4" w:rsidRPr="00F00BA4" w:rsidRDefault="00F00BA4" w:rsidP="00F00BA4">
            <w:pPr>
              <w:ind w:firstLine="0"/>
              <w:rPr>
                <w:rFonts w:eastAsia="Calibri" w:cs="Times New Roman"/>
                <w:sz w:val="20"/>
                <w:szCs w:val="28"/>
                <w:lang w:val="ru-RU"/>
              </w:rPr>
            </w:pPr>
            <w:r w:rsidRPr="00F00BA4">
              <w:rPr>
                <w:rFonts w:eastAsia="Calibri" w:cs="Times New Roman"/>
                <w:b/>
                <w:sz w:val="20"/>
                <w:szCs w:val="28"/>
                <w:lang w:val="ru-RU"/>
              </w:rPr>
              <w:t>Успешность сформированности умений работать с текстом, связанным с предметными областями</w:t>
            </w:r>
            <w:r w:rsidRPr="00F00BA4">
              <w:rPr>
                <w:rFonts w:eastAsia="Calibri" w:cs="Times New Roman"/>
                <w:sz w:val="20"/>
                <w:szCs w:val="28"/>
                <w:lang w:val="ru-RU"/>
              </w:rPr>
              <w:t xml:space="preserve"> (математикой, русским языком, обществознанием /историей и естествознанием)</w:t>
            </w:r>
          </w:p>
        </w:tc>
        <w:tc>
          <w:tcPr>
            <w:tcW w:w="0" w:type="auto"/>
            <w:shd w:val="clear" w:color="auto" w:fill="auto"/>
          </w:tcPr>
          <w:p w14:paraId="6448AA57" w14:textId="77777777" w:rsidR="00F00BA4" w:rsidRPr="00F00BA4" w:rsidRDefault="00F00BA4" w:rsidP="00F00BA4">
            <w:pPr>
              <w:ind w:firstLine="0"/>
              <w:rPr>
                <w:rFonts w:eastAsia="Calibri" w:cs="Times New Roman"/>
                <w:sz w:val="20"/>
                <w:szCs w:val="28"/>
                <w:lang w:val="ru-RU"/>
              </w:rPr>
            </w:pPr>
            <w:r w:rsidRPr="00F00BA4">
              <w:rPr>
                <w:rFonts w:eastAsia="Calibri" w:cs="Times New Roman"/>
                <w:sz w:val="20"/>
                <w:szCs w:val="28"/>
                <w:lang w:val="ru-RU"/>
              </w:rPr>
              <w:t>Общий балл за выполнение заданий по каждой из содержательных областей (по 100-балльной шкале)</w:t>
            </w:r>
          </w:p>
        </w:tc>
        <w:tc>
          <w:tcPr>
            <w:tcW w:w="0" w:type="auto"/>
            <w:shd w:val="clear" w:color="auto" w:fill="auto"/>
          </w:tcPr>
          <w:p w14:paraId="52BBC716" w14:textId="77777777" w:rsidR="00F00BA4" w:rsidRPr="00F00BA4" w:rsidRDefault="00F00BA4" w:rsidP="00F00BA4">
            <w:pPr>
              <w:ind w:firstLine="0"/>
              <w:rPr>
                <w:rFonts w:eastAsia="Calibri" w:cs="Times New Roman"/>
                <w:sz w:val="20"/>
                <w:szCs w:val="28"/>
                <w:lang w:val="ru-RU"/>
              </w:rPr>
            </w:pPr>
            <w:r w:rsidRPr="00F00BA4">
              <w:rPr>
                <w:rFonts w:eastAsia="Calibri" w:cs="Times New Roman"/>
                <w:sz w:val="20"/>
                <w:szCs w:val="28"/>
                <w:lang w:val="ru-RU"/>
              </w:rPr>
              <w:t>Выявляются проблемные предметные области, при изучении которых необходимо обратить внимание на работу с текстами</w:t>
            </w:r>
          </w:p>
        </w:tc>
      </w:tr>
      <w:tr w:rsidR="00F00BA4" w:rsidRPr="00853034" w14:paraId="236B308A" w14:textId="77777777" w:rsidTr="00F00BA4">
        <w:trPr>
          <w:jc w:val="center"/>
        </w:trPr>
        <w:tc>
          <w:tcPr>
            <w:tcW w:w="0" w:type="auto"/>
            <w:shd w:val="clear" w:color="auto" w:fill="auto"/>
          </w:tcPr>
          <w:p w14:paraId="67DC564A" w14:textId="77777777" w:rsidR="00F00BA4" w:rsidRPr="00F00BA4" w:rsidRDefault="00F00BA4" w:rsidP="00F00BA4">
            <w:pPr>
              <w:ind w:firstLine="0"/>
              <w:rPr>
                <w:rFonts w:eastAsia="Calibri" w:cs="Times New Roman"/>
                <w:b/>
                <w:sz w:val="20"/>
                <w:szCs w:val="28"/>
                <w:lang w:val="ru-RU"/>
              </w:rPr>
            </w:pPr>
            <w:r w:rsidRPr="00F00BA4">
              <w:rPr>
                <w:rFonts w:eastAsia="Calibri" w:cs="Times New Roman"/>
                <w:b/>
                <w:sz w:val="20"/>
                <w:szCs w:val="28"/>
                <w:lang w:val="ru-RU"/>
              </w:rPr>
              <w:t>Успешность сформированности отдельных групп умений работать с текстом</w:t>
            </w:r>
          </w:p>
        </w:tc>
        <w:tc>
          <w:tcPr>
            <w:tcW w:w="0" w:type="auto"/>
            <w:shd w:val="clear" w:color="auto" w:fill="auto"/>
          </w:tcPr>
          <w:p w14:paraId="0AE731DF" w14:textId="77777777" w:rsidR="00F00BA4" w:rsidRPr="00F00BA4" w:rsidRDefault="00F00BA4" w:rsidP="00F00BA4">
            <w:pPr>
              <w:ind w:firstLine="0"/>
              <w:rPr>
                <w:rFonts w:eastAsia="Calibri" w:cs="Times New Roman"/>
                <w:sz w:val="20"/>
                <w:szCs w:val="28"/>
                <w:lang w:val="ru-RU"/>
              </w:rPr>
            </w:pPr>
            <w:r w:rsidRPr="00F00BA4">
              <w:rPr>
                <w:rFonts w:eastAsia="Calibri" w:cs="Times New Roman"/>
                <w:sz w:val="20"/>
                <w:szCs w:val="28"/>
                <w:lang w:val="ru-RU"/>
              </w:rPr>
              <w:t>Общий балл за выполнение заданий каждой группы умений независимо от предметной области (по 100-балльной шкале)</w:t>
            </w:r>
          </w:p>
        </w:tc>
        <w:tc>
          <w:tcPr>
            <w:tcW w:w="0" w:type="auto"/>
            <w:shd w:val="clear" w:color="auto" w:fill="auto"/>
          </w:tcPr>
          <w:p w14:paraId="6270FB72" w14:textId="77777777" w:rsidR="00F00BA4" w:rsidRPr="00F00BA4" w:rsidRDefault="00F00BA4" w:rsidP="00F00BA4">
            <w:pPr>
              <w:ind w:firstLine="0"/>
              <w:rPr>
                <w:rFonts w:eastAsia="Calibri" w:cs="Times New Roman"/>
                <w:sz w:val="20"/>
                <w:szCs w:val="28"/>
                <w:lang w:val="ru-RU"/>
              </w:rPr>
            </w:pPr>
            <w:r w:rsidRPr="00F00BA4">
              <w:rPr>
                <w:rFonts w:eastAsia="Calibri" w:cs="Times New Roman"/>
                <w:sz w:val="20"/>
                <w:szCs w:val="28"/>
                <w:lang w:val="ru-RU"/>
              </w:rPr>
              <w:t>Выявляются умения, на формирование которых учителям необходимо обратить внимание при работе с учащимися</w:t>
            </w:r>
          </w:p>
        </w:tc>
      </w:tr>
      <w:tr w:rsidR="00F00BA4" w:rsidRPr="00853034" w14:paraId="75E16ECC" w14:textId="77777777" w:rsidTr="00F00BA4">
        <w:trPr>
          <w:jc w:val="center"/>
        </w:trPr>
        <w:tc>
          <w:tcPr>
            <w:tcW w:w="0" w:type="auto"/>
            <w:shd w:val="clear" w:color="auto" w:fill="auto"/>
          </w:tcPr>
          <w:p w14:paraId="6231D5BA" w14:textId="77777777" w:rsidR="00F00BA4" w:rsidRPr="00F00BA4" w:rsidRDefault="00F00BA4" w:rsidP="00F00BA4">
            <w:pPr>
              <w:ind w:firstLine="0"/>
              <w:rPr>
                <w:rFonts w:eastAsia="Calibri" w:cs="Times New Roman"/>
                <w:sz w:val="20"/>
                <w:szCs w:val="28"/>
                <w:lang w:val="ru-RU"/>
              </w:rPr>
            </w:pPr>
            <w:r w:rsidRPr="00F00BA4">
              <w:rPr>
                <w:rFonts w:eastAsia="Calibri" w:cs="Times New Roman"/>
                <w:b/>
                <w:sz w:val="20"/>
                <w:szCs w:val="28"/>
                <w:lang w:val="ru-RU"/>
              </w:rPr>
              <w:t>Уровни достижений</w:t>
            </w:r>
            <w:r w:rsidRPr="00F00BA4">
              <w:rPr>
                <w:rFonts w:eastAsia="Calibri" w:cs="Times New Roman"/>
                <w:sz w:val="20"/>
                <w:szCs w:val="28"/>
                <w:lang w:val="ru-RU"/>
              </w:rPr>
              <w:t xml:space="preserve"> (низкий, пониженный, базовый, повышенный)</w:t>
            </w:r>
          </w:p>
        </w:tc>
        <w:tc>
          <w:tcPr>
            <w:tcW w:w="0" w:type="auto"/>
            <w:shd w:val="clear" w:color="auto" w:fill="auto"/>
          </w:tcPr>
          <w:p w14:paraId="2CE1383B" w14:textId="77777777" w:rsidR="00F00BA4" w:rsidRPr="00F00BA4" w:rsidRDefault="00F00BA4" w:rsidP="00F00BA4">
            <w:pPr>
              <w:ind w:firstLine="0"/>
              <w:rPr>
                <w:rFonts w:eastAsia="Calibri" w:cs="Times New Roman"/>
                <w:sz w:val="20"/>
                <w:szCs w:val="28"/>
                <w:lang w:val="ru-RU"/>
              </w:rPr>
            </w:pPr>
            <w:r w:rsidRPr="00F00BA4">
              <w:rPr>
                <w:rFonts w:eastAsia="Calibri" w:cs="Times New Roman"/>
                <w:sz w:val="20"/>
                <w:szCs w:val="28"/>
                <w:lang w:val="ru-RU"/>
              </w:rPr>
              <w:t>Выделение базового уровня как точки отсчета. Соотнесение результатов с минимальным (50%) и оптимальным (65%) критериями.</w:t>
            </w:r>
          </w:p>
        </w:tc>
        <w:tc>
          <w:tcPr>
            <w:tcW w:w="0" w:type="auto"/>
            <w:shd w:val="clear" w:color="auto" w:fill="auto"/>
          </w:tcPr>
          <w:p w14:paraId="57370C58" w14:textId="77777777" w:rsidR="00F00BA4" w:rsidRPr="00F00BA4" w:rsidRDefault="00F00BA4" w:rsidP="00F00BA4">
            <w:pPr>
              <w:ind w:firstLine="0"/>
              <w:rPr>
                <w:rFonts w:eastAsia="Calibri" w:cs="Times New Roman"/>
                <w:sz w:val="20"/>
                <w:szCs w:val="28"/>
                <w:lang w:val="ru-RU"/>
              </w:rPr>
            </w:pPr>
            <w:r w:rsidRPr="00F00BA4">
              <w:rPr>
                <w:rFonts w:eastAsia="Calibri" w:cs="Times New Roman"/>
                <w:sz w:val="20"/>
                <w:szCs w:val="28"/>
                <w:lang w:val="ru-RU"/>
              </w:rPr>
              <w:t>Результаты выполнения работы ниже минимального критерия свидетельствуют о проблемах в освоении общеучебных умений</w:t>
            </w:r>
          </w:p>
        </w:tc>
      </w:tr>
    </w:tbl>
    <w:p w14:paraId="6464785A" w14:textId="77777777" w:rsidR="00F00BA4" w:rsidRPr="00F00BA4" w:rsidRDefault="00F00BA4" w:rsidP="00F00BA4">
      <w:pPr>
        <w:contextualSpacing/>
        <w:rPr>
          <w:rFonts w:eastAsia="Calibri" w:cs="Times New Roman"/>
          <w:highlight w:val="yellow"/>
          <w:lang w:val="ru-RU" w:eastAsia="ja-JP"/>
        </w:rPr>
      </w:pPr>
    </w:p>
    <w:p w14:paraId="7D69F26D" w14:textId="77777777" w:rsidR="00F00BA4" w:rsidRPr="00F00BA4" w:rsidRDefault="00F00BA4" w:rsidP="00F00BA4">
      <w:pPr>
        <w:rPr>
          <w:rFonts w:eastAsia="Calibri" w:cs="Times New Roman"/>
          <w:lang w:val="ru-RU" w:eastAsia="ja-JP"/>
        </w:rPr>
      </w:pPr>
      <w:r w:rsidRPr="00F00BA4">
        <w:rPr>
          <w:rFonts w:eastAsia="Calibri" w:cs="Times New Roman"/>
          <w:lang w:val="ru-RU" w:eastAsia="ja-JP"/>
        </w:rPr>
        <w:t xml:space="preserve">За годы проведения </w:t>
      </w:r>
      <w:r w:rsidRPr="00F00BA4">
        <w:rPr>
          <w:rFonts w:eastAsia="Calibri" w:cs="Times New Roman"/>
          <w:b/>
          <w:lang w:val="ru-RU" w:eastAsia="ja-JP"/>
        </w:rPr>
        <w:t xml:space="preserve">мониторинга введения ФГОС НОО </w:t>
      </w:r>
      <w:r w:rsidRPr="00F00BA4">
        <w:rPr>
          <w:rFonts w:eastAsia="Calibri" w:cs="Times New Roman"/>
          <w:lang w:val="ru-RU" w:eastAsia="ja-JP"/>
        </w:rPr>
        <w:t xml:space="preserve">произошли некоторые изменения на этапе разработки материалов. В 2012 и 2013 годах использовались материалы, разработанные методистами ХК ИРО совместно с учителями «пилотных» школ, в 2014 г. – специально созданными творческими группами учителей начальных классов под руководством специалистов КГБУ РЦОКО, прошедших обучение по программе «Тестолог – специалист в области педагогических измерений». В 2015 г. Для разработки КИМ в рамках курса по выбору «Современные средства оценивания результатов обучения» были привлечены студенты ДВГГУ направления подготовки «Педагогическое образование» (учителя начальных классов), которые работали под руководством прошедших обучение тестологов. Все материалы прошли апробацию в «пилотных» образовательных организациях. </w:t>
      </w:r>
    </w:p>
    <w:p w14:paraId="648648B7" w14:textId="77777777" w:rsidR="00F00BA4" w:rsidRPr="00F00BA4" w:rsidRDefault="00F00BA4" w:rsidP="00F00BA4">
      <w:pPr>
        <w:rPr>
          <w:rFonts w:eastAsia="Calibri" w:cs="Times New Roman"/>
          <w:lang w:val="ru-RU" w:eastAsia="ja-JP"/>
        </w:rPr>
      </w:pPr>
      <w:r w:rsidRPr="00F00BA4">
        <w:rPr>
          <w:rFonts w:eastAsia="Calibri" w:cs="Times New Roman"/>
          <w:lang w:val="ru-RU" w:eastAsia="ja-JP"/>
        </w:rPr>
        <w:t xml:space="preserve">Каждая из контрольных работ состоит из двух частей (обязательной и дополнительной) и включает несколько групп заданий. Предметные контрольные работы </w:t>
      </w:r>
      <w:r w:rsidRPr="00F00BA4">
        <w:rPr>
          <w:rFonts w:eastAsia="Calibri" w:cs="Times New Roman"/>
          <w:lang w:val="ru-RU" w:eastAsia="ja-JP"/>
        </w:rPr>
        <w:lastRenderedPageBreak/>
        <w:t>составлены таким образом, что охватывают содержание всех основных предметных областей в зависимости от программы курса с 1-го по 4-й класс и с учетом «проблемных» тем. Распределение заданий по блокам содержания по математике и русскому языку с 1-го по 4-й класс представлено в таблицах 6-7.</w:t>
      </w:r>
    </w:p>
    <w:p w14:paraId="0EA07DE8" w14:textId="77777777" w:rsidR="00F00BA4" w:rsidRPr="00F00BA4" w:rsidRDefault="00F00BA4" w:rsidP="00F00BA4">
      <w:pPr>
        <w:rPr>
          <w:rFonts w:eastAsia="Calibri" w:cs="Times New Roman"/>
          <w:lang w:val="ru-RU" w:eastAsia="ja-JP"/>
        </w:rPr>
      </w:pPr>
      <w:r w:rsidRPr="00F00BA4">
        <w:rPr>
          <w:rFonts w:eastAsia="Calibri" w:cs="Times New Roman"/>
          <w:lang w:val="ru-RU" w:eastAsia="ja-JP"/>
        </w:rPr>
        <w:t>На выполнение итоговых контрольных работ отводится один урок – 45 минут (кроме комплексной работы в 3-м классе, которая рассчитана на 90 минут (два урока с перерывом или в два дня)).</w:t>
      </w:r>
    </w:p>
    <w:p w14:paraId="3E0AF690" w14:textId="77777777" w:rsidR="00F00BA4" w:rsidRPr="00F00BA4" w:rsidRDefault="00F00BA4" w:rsidP="00F00BA4">
      <w:pPr>
        <w:spacing w:line="259" w:lineRule="auto"/>
        <w:ind w:firstLine="0"/>
        <w:jc w:val="left"/>
        <w:rPr>
          <w:rFonts w:eastAsia="Calibri" w:cs="Times New Roman"/>
          <w:lang w:val="ru-RU" w:eastAsia="ja-JP"/>
        </w:rPr>
      </w:pPr>
    </w:p>
    <w:p w14:paraId="45A1BE84" w14:textId="77777777" w:rsidR="00F00BA4" w:rsidRPr="00F00BA4" w:rsidRDefault="00F00BA4" w:rsidP="00F00BA4">
      <w:pPr>
        <w:ind w:firstLine="0"/>
        <w:rPr>
          <w:rFonts w:eastAsia="Calibri" w:cs="Times New Roman"/>
          <w:lang w:val="ru-RU" w:eastAsia="ja-JP"/>
        </w:rPr>
      </w:pPr>
      <w:r w:rsidRPr="00F00BA4">
        <w:rPr>
          <w:rFonts w:eastAsia="Calibri" w:cs="Times New Roman"/>
          <w:lang w:val="ru-RU" w:eastAsia="ja-JP"/>
        </w:rPr>
        <w:t>Таблица 6. Распределение заданий по блокам содержания по математике в 1-4-х классах.</w:t>
      </w:r>
    </w:p>
    <w:p w14:paraId="69169D60" w14:textId="77777777" w:rsidR="00F00BA4" w:rsidRPr="00F00BA4" w:rsidRDefault="00F00BA4" w:rsidP="00F00BA4">
      <w:pPr>
        <w:ind w:firstLine="0"/>
        <w:rPr>
          <w:rFonts w:eastAsia="Calibri" w:cs="Times New Roman"/>
          <w:lang w:val="ru-RU" w:eastAsia="ja-JP"/>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20" w:firstRow="1" w:lastRow="0" w:firstColumn="0" w:lastColumn="0" w:noHBand="0" w:noVBand="1"/>
      </w:tblPr>
      <w:tblGrid>
        <w:gridCol w:w="2873"/>
        <w:gridCol w:w="830"/>
        <w:gridCol w:w="830"/>
        <w:gridCol w:w="830"/>
        <w:gridCol w:w="830"/>
      </w:tblGrid>
      <w:tr w:rsidR="00F00BA4" w:rsidRPr="00F00BA4" w14:paraId="1C968E62" w14:textId="77777777" w:rsidTr="00F00BA4">
        <w:trPr>
          <w:trHeight w:val="170"/>
        </w:trPr>
        <w:tc>
          <w:tcPr>
            <w:tcW w:w="0" w:type="auto"/>
            <w:vMerge w:val="restart"/>
            <w:shd w:val="clear" w:color="auto" w:fill="auto"/>
            <w:vAlign w:val="center"/>
          </w:tcPr>
          <w:p w14:paraId="23A05A65" w14:textId="77777777" w:rsidR="00F00BA4" w:rsidRPr="00F00BA4" w:rsidRDefault="00F00BA4" w:rsidP="00F00BA4">
            <w:pPr>
              <w:ind w:firstLine="0"/>
              <w:jc w:val="center"/>
              <w:rPr>
                <w:rFonts w:eastAsia="Calibri" w:cs="Times New Roman"/>
                <w:bCs/>
                <w:sz w:val="20"/>
                <w:lang w:val="ru-RU"/>
              </w:rPr>
            </w:pPr>
            <w:r w:rsidRPr="00F00BA4">
              <w:rPr>
                <w:rFonts w:eastAsia="Calibri" w:cs="Times New Roman"/>
                <w:bCs/>
                <w:sz w:val="20"/>
                <w:lang w:val="ru-RU"/>
              </w:rPr>
              <w:t>Блоки содержания</w:t>
            </w:r>
          </w:p>
        </w:tc>
        <w:tc>
          <w:tcPr>
            <w:tcW w:w="0" w:type="auto"/>
            <w:gridSpan w:val="4"/>
            <w:shd w:val="clear" w:color="auto" w:fill="auto"/>
          </w:tcPr>
          <w:p w14:paraId="59B8AB75" w14:textId="77777777" w:rsidR="00F00BA4" w:rsidRPr="00F00BA4" w:rsidRDefault="00F00BA4" w:rsidP="00F00BA4">
            <w:pPr>
              <w:ind w:firstLine="0"/>
              <w:jc w:val="center"/>
              <w:rPr>
                <w:rFonts w:eastAsia="Calibri" w:cs="Times New Roman"/>
                <w:bCs/>
                <w:sz w:val="20"/>
                <w:lang w:val="ru-RU"/>
              </w:rPr>
            </w:pPr>
            <w:r w:rsidRPr="00F00BA4">
              <w:rPr>
                <w:rFonts w:eastAsia="Calibri" w:cs="Times New Roman"/>
                <w:bCs/>
                <w:sz w:val="20"/>
                <w:lang w:val="ru-RU"/>
              </w:rPr>
              <w:t>Количество заданий</w:t>
            </w:r>
          </w:p>
        </w:tc>
      </w:tr>
      <w:tr w:rsidR="00F00BA4" w:rsidRPr="00F00BA4" w14:paraId="3A72A496" w14:textId="77777777" w:rsidTr="00F00BA4">
        <w:trPr>
          <w:trHeight w:val="170"/>
        </w:trPr>
        <w:tc>
          <w:tcPr>
            <w:tcW w:w="0" w:type="auto"/>
            <w:vMerge/>
            <w:shd w:val="clear" w:color="auto" w:fill="auto"/>
            <w:hideMark/>
          </w:tcPr>
          <w:p w14:paraId="56E10823" w14:textId="77777777" w:rsidR="00F00BA4" w:rsidRPr="00F00BA4" w:rsidRDefault="00F00BA4" w:rsidP="00F00BA4">
            <w:pPr>
              <w:ind w:firstLine="0"/>
              <w:jc w:val="center"/>
              <w:rPr>
                <w:rFonts w:eastAsia="Calibri" w:cs="Times New Roman"/>
                <w:sz w:val="20"/>
                <w:lang w:val="ru-RU"/>
              </w:rPr>
            </w:pPr>
          </w:p>
        </w:tc>
        <w:tc>
          <w:tcPr>
            <w:tcW w:w="0" w:type="auto"/>
            <w:shd w:val="clear" w:color="auto" w:fill="auto"/>
            <w:hideMark/>
          </w:tcPr>
          <w:p w14:paraId="12020BF2" w14:textId="77777777" w:rsidR="00F00BA4" w:rsidRPr="00F00BA4" w:rsidRDefault="00F00BA4" w:rsidP="00F00BA4">
            <w:pPr>
              <w:ind w:firstLine="0"/>
              <w:jc w:val="center"/>
              <w:rPr>
                <w:rFonts w:eastAsia="Calibri" w:cs="Times New Roman"/>
                <w:sz w:val="20"/>
                <w:lang w:val="ru-RU"/>
              </w:rPr>
            </w:pPr>
            <w:r w:rsidRPr="00F00BA4">
              <w:rPr>
                <w:rFonts w:eastAsia="Calibri" w:cs="Times New Roman"/>
                <w:bCs/>
                <w:sz w:val="20"/>
                <w:lang w:val="ru-RU"/>
              </w:rPr>
              <w:t>1 класс</w:t>
            </w:r>
          </w:p>
        </w:tc>
        <w:tc>
          <w:tcPr>
            <w:tcW w:w="0" w:type="auto"/>
            <w:shd w:val="clear" w:color="auto" w:fill="auto"/>
            <w:hideMark/>
          </w:tcPr>
          <w:p w14:paraId="73910599" w14:textId="77777777" w:rsidR="00F00BA4" w:rsidRPr="00F00BA4" w:rsidRDefault="00F00BA4" w:rsidP="00F00BA4">
            <w:pPr>
              <w:ind w:firstLine="0"/>
              <w:jc w:val="center"/>
              <w:rPr>
                <w:rFonts w:eastAsia="Calibri" w:cs="Times New Roman"/>
                <w:sz w:val="20"/>
                <w:lang w:val="ru-RU"/>
              </w:rPr>
            </w:pPr>
            <w:r w:rsidRPr="00F00BA4">
              <w:rPr>
                <w:rFonts w:eastAsia="Calibri" w:cs="Times New Roman"/>
                <w:bCs/>
                <w:sz w:val="20"/>
                <w:lang w:val="ru-RU"/>
              </w:rPr>
              <w:t>2 класс</w:t>
            </w:r>
          </w:p>
        </w:tc>
        <w:tc>
          <w:tcPr>
            <w:tcW w:w="0" w:type="auto"/>
            <w:shd w:val="clear" w:color="auto" w:fill="auto"/>
            <w:hideMark/>
          </w:tcPr>
          <w:p w14:paraId="1D90B1C0" w14:textId="77777777" w:rsidR="00F00BA4" w:rsidRPr="00F00BA4" w:rsidRDefault="00F00BA4" w:rsidP="00F00BA4">
            <w:pPr>
              <w:ind w:firstLine="0"/>
              <w:jc w:val="center"/>
              <w:rPr>
                <w:rFonts w:eastAsia="Calibri" w:cs="Times New Roman"/>
                <w:sz w:val="20"/>
                <w:lang w:val="ru-RU"/>
              </w:rPr>
            </w:pPr>
            <w:r w:rsidRPr="00F00BA4">
              <w:rPr>
                <w:rFonts w:eastAsia="Calibri" w:cs="Times New Roman"/>
                <w:bCs/>
                <w:sz w:val="20"/>
                <w:lang w:val="ru-RU"/>
              </w:rPr>
              <w:t>3 класс</w:t>
            </w:r>
          </w:p>
        </w:tc>
        <w:tc>
          <w:tcPr>
            <w:tcW w:w="0" w:type="auto"/>
            <w:shd w:val="clear" w:color="auto" w:fill="auto"/>
            <w:hideMark/>
          </w:tcPr>
          <w:p w14:paraId="52FFCD45" w14:textId="77777777" w:rsidR="00F00BA4" w:rsidRPr="00F00BA4" w:rsidRDefault="00F00BA4" w:rsidP="00F00BA4">
            <w:pPr>
              <w:ind w:firstLine="0"/>
              <w:jc w:val="center"/>
              <w:rPr>
                <w:rFonts w:eastAsia="Calibri" w:cs="Times New Roman"/>
                <w:sz w:val="20"/>
                <w:lang w:val="ru-RU"/>
              </w:rPr>
            </w:pPr>
            <w:r w:rsidRPr="00F00BA4">
              <w:rPr>
                <w:rFonts w:eastAsia="Calibri" w:cs="Times New Roman"/>
                <w:bCs/>
                <w:sz w:val="20"/>
                <w:lang w:val="ru-RU"/>
              </w:rPr>
              <w:t>4 класс</w:t>
            </w:r>
          </w:p>
        </w:tc>
      </w:tr>
      <w:tr w:rsidR="00F00BA4" w:rsidRPr="00F00BA4" w14:paraId="0DD8D4F0" w14:textId="77777777" w:rsidTr="00F00BA4">
        <w:trPr>
          <w:trHeight w:val="170"/>
        </w:trPr>
        <w:tc>
          <w:tcPr>
            <w:tcW w:w="0" w:type="auto"/>
            <w:shd w:val="clear" w:color="auto" w:fill="auto"/>
            <w:hideMark/>
          </w:tcPr>
          <w:p w14:paraId="5B20E422" w14:textId="77777777" w:rsidR="00F00BA4" w:rsidRPr="00F00BA4" w:rsidRDefault="00F00BA4" w:rsidP="00F00BA4">
            <w:pPr>
              <w:ind w:firstLine="0"/>
              <w:rPr>
                <w:rFonts w:eastAsia="Calibri" w:cs="Times New Roman"/>
                <w:sz w:val="20"/>
                <w:lang w:val="ru-RU"/>
              </w:rPr>
            </w:pPr>
            <w:r w:rsidRPr="00F00BA4">
              <w:rPr>
                <w:rFonts w:eastAsia="Calibri" w:cs="Times New Roman"/>
                <w:sz w:val="20"/>
                <w:lang w:val="ru-RU"/>
              </w:rPr>
              <w:t>Числа и величины</w:t>
            </w:r>
          </w:p>
        </w:tc>
        <w:tc>
          <w:tcPr>
            <w:tcW w:w="0" w:type="auto"/>
            <w:shd w:val="clear" w:color="auto" w:fill="auto"/>
            <w:hideMark/>
          </w:tcPr>
          <w:p w14:paraId="17DCDDCC" w14:textId="77777777" w:rsidR="00F00BA4" w:rsidRPr="00F00BA4" w:rsidRDefault="00F00BA4" w:rsidP="00F00BA4">
            <w:pPr>
              <w:ind w:firstLine="0"/>
              <w:jc w:val="center"/>
              <w:rPr>
                <w:rFonts w:eastAsia="Calibri" w:cs="Times New Roman"/>
                <w:sz w:val="20"/>
                <w:lang w:val="ru-RU"/>
              </w:rPr>
            </w:pPr>
            <w:r w:rsidRPr="00F00BA4">
              <w:rPr>
                <w:rFonts w:eastAsia="Calibri" w:cs="Times New Roman"/>
                <w:sz w:val="20"/>
                <w:lang w:val="ru-RU"/>
              </w:rPr>
              <w:t>5</w:t>
            </w:r>
          </w:p>
        </w:tc>
        <w:tc>
          <w:tcPr>
            <w:tcW w:w="0" w:type="auto"/>
            <w:shd w:val="clear" w:color="auto" w:fill="auto"/>
            <w:hideMark/>
          </w:tcPr>
          <w:p w14:paraId="0F358EBD" w14:textId="77777777" w:rsidR="00F00BA4" w:rsidRPr="00F00BA4" w:rsidRDefault="00F00BA4" w:rsidP="00F00BA4">
            <w:pPr>
              <w:ind w:firstLine="0"/>
              <w:jc w:val="center"/>
              <w:rPr>
                <w:rFonts w:eastAsia="Calibri" w:cs="Times New Roman"/>
                <w:sz w:val="20"/>
                <w:lang w:val="ru-RU"/>
              </w:rPr>
            </w:pPr>
            <w:r w:rsidRPr="00F00BA4">
              <w:rPr>
                <w:rFonts w:eastAsia="Calibri" w:cs="Times New Roman"/>
                <w:sz w:val="20"/>
                <w:lang w:val="ru-RU"/>
              </w:rPr>
              <w:t>5</w:t>
            </w:r>
          </w:p>
        </w:tc>
        <w:tc>
          <w:tcPr>
            <w:tcW w:w="0" w:type="auto"/>
            <w:shd w:val="clear" w:color="auto" w:fill="auto"/>
            <w:hideMark/>
          </w:tcPr>
          <w:p w14:paraId="14B1A1E9" w14:textId="77777777" w:rsidR="00F00BA4" w:rsidRPr="00F00BA4" w:rsidRDefault="00F00BA4" w:rsidP="00F00BA4">
            <w:pPr>
              <w:ind w:firstLine="0"/>
              <w:jc w:val="center"/>
              <w:rPr>
                <w:rFonts w:eastAsia="Calibri" w:cs="Times New Roman"/>
                <w:sz w:val="20"/>
                <w:lang w:val="ru-RU"/>
              </w:rPr>
            </w:pPr>
            <w:r w:rsidRPr="00F00BA4">
              <w:rPr>
                <w:rFonts w:eastAsia="Calibri" w:cs="Times New Roman"/>
                <w:sz w:val="20"/>
                <w:lang w:val="ru-RU"/>
              </w:rPr>
              <w:t>4</w:t>
            </w:r>
          </w:p>
        </w:tc>
        <w:tc>
          <w:tcPr>
            <w:tcW w:w="0" w:type="auto"/>
            <w:shd w:val="clear" w:color="auto" w:fill="auto"/>
            <w:hideMark/>
          </w:tcPr>
          <w:p w14:paraId="7D9D126D" w14:textId="77777777" w:rsidR="00F00BA4" w:rsidRPr="00F00BA4" w:rsidRDefault="00F00BA4" w:rsidP="00F00BA4">
            <w:pPr>
              <w:ind w:firstLine="0"/>
              <w:jc w:val="center"/>
              <w:rPr>
                <w:rFonts w:eastAsia="Calibri" w:cs="Times New Roman"/>
                <w:sz w:val="20"/>
                <w:lang w:val="ru-RU"/>
              </w:rPr>
            </w:pPr>
            <w:r w:rsidRPr="00F00BA4">
              <w:rPr>
                <w:rFonts w:eastAsia="Calibri" w:cs="Times New Roman"/>
                <w:sz w:val="20"/>
                <w:lang w:val="ru-RU"/>
              </w:rPr>
              <w:t>3</w:t>
            </w:r>
          </w:p>
        </w:tc>
      </w:tr>
      <w:tr w:rsidR="00F00BA4" w:rsidRPr="00F00BA4" w14:paraId="376422AF" w14:textId="77777777" w:rsidTr="00F00BA4">
        <w:trPr>
          <w:trHeight w:val="170"/>
        </w:trPr>
        <w:tc>
          <w:tcPr>
            <w:tcW w:w="0" w:type="auto"/>
            <w:shd w:val="clear" w:color="auto" w:fill="auto"/>
            <w:hideMark/>
          </w:tcPr>
          <w:p w14:paraId="526DC00C" w14:textId="77777777" w:rsidR="00F00BA4" w:rsidRPr="00F00BA4" w:rsidRDefault="00F00BA4" w:rsidP="00F00BA4">
            <w:pPr>
              <w:ind w:firstLine="0"/>
              <w:rPr>
                <w:rFonts w:eastAsia="Calibri" w:cs="Times New Roman"/>
                <w:sz w:val="20"/>
                <w:lang w:val="ru-RU"/>
              </w:rPr>
            </w:pPr>
            <w:r w:rsidRPr="00F00BA4">
              <w:rPr>
                <w:rFonts w:eastAsia="Calibri" w:cs="Times New Roman"/>
                <w:sz w:val="20"/>
                <w:lang w:val="ru-RU"/>
              </w:rPr>
              <w:t>Арифметические действия</w:t>
            </w:r>
          </w:p>
        </w:tc>
        <w:tc>
          <w:tcPr>
            <w:tcW w:w="0" w:type="auto"/>
            <w:shd w:val="clear" w:color="auto" w:fill="auto"/>
            <w:hideMark/>
          </w:tcPr>
          <w:p w14:paraId="576D636D" w14:textId="77777777" w:rsidR="00F00BA4" w:rsidRPr="00F00BA4" w:rsidRDefault="00F00BA4" w:rsidP="00F00BA4">
            <w:pPr>
              <w:ind w:firstLine="0"/>
              <w:jc w:val="center"/>
              <w:rPr>
                <w:rFonts w:eastAsia="Calibri" w:cs="Times New Roman"/>
                <w:sz w:val="20"/>
                <w:lang w:val="ru-RU"/>
              </w:rPr>
            </w:pPr>
            <w:r w:rsidRPr="00F00BA4">
              <w:rPr>
                <w:rFonts w:eastAsia="Calibri" w:cs="Times New Roman"/>
                <w:sz w:val="20"/>
                <w:lang w:val="ru-RU"/>
              </w:rPr>
              <w:t>2</w:t>
            </w:r>
          </w:p>
        </w:tc>
        <w:tc>
          <w:tcPr>
            <w:tcW w:w="0" w:type="auto"/>
            <w:shd w:val="clear" w:color="auto" w:fill="auto"/>
            <w:hideMark/>
          </w:tcPr>
          <w:p w14:paraId="1A8C28FD" w14:textId="77777777" w:rsidR="00F00BA4" w:rsidRPr="00F00BA4" w:rsidRDefault="00F00BA4" w:rsidP="00F00BA4">
            <w:pPr>
              <w:ind w:firstLine="0"/>
              <w:jc w:val="center"/>
              <w:rPr>
                <w:rFonts w:eastAsia="Calibri" w:cs="Times New Roman"/>
                <w:sz w:val="20"/>
                <w:lang w:val="ru-RU"/>
              </w:rPr>
            </w:pPr>
            <w:r w:rsidRPr="00F00BA4">
              <w:rPr>
                <w:rFonts w:eastAsia="Calibri" w:cs="Times New Roman"/>
                <w:sz w:val="20"/>
                <w:lang w:val="ru-RU"/>
              </w:rPr>
              <w:t>2</w:t>
            </w:r>
          </w:p>
        </w:tc>
        <w:tc>
          <w:tcPr>
            <w:tcW w:w="0" w:type="auto"/>
            <w:shd w:val="clear" w:color="auto" w:fill="auto"/>
            <w:hideMark/>
          </w:tcPr>
          <w:p w14:paraId="0E0D23F7" w14:textId="77777777" w:rsidR="00F00BA4" w:rsidRPr="00F00BA4" w:rsidRDefault="00F00BA4" w:rsidP="00F00BA4">
            <w:pPr>
              <w:ind w:firstLine="0"/>
              <w:jc w:val="center"/>
              <w:rPr>
                <w:rFonts w:eastAsia="Calibri" w:cs="Times New Roman"/>
                <w:sz w:val="20"/>
                <w:lang w:val="ru-RU"/>
              </w:rPr>
            </w:pPr>
            <w:r w:rsidRPr="00F00BA4">
              <w:rPr>
                <w:rFonts w:eastAsia="Calibri" w:cs="Times New Roman"/>
                <w:sz w:val="20"/>
                <w:lang w:val="ru-RU"/>
              </w:rPr>
              <w:t>3</w:t>
            </w:r>
          </w:p>
        </w:tc>
        <w:tc>
          <w:tcPr>
            <w:tcW w:w="0" w:type="auto"/>
            <w:shd w:val="clear" w:color="auto" w:fill="auto"/>
            <w:hideMark/>
          </w:tcPr>
          <w:p w14:paraId="29297B18" w14:textId="77777777" w:rsidR="00F00BA4" w:rsidRPr="00F00BA4" w:rsidRDefault="00F00BA4" w:rsidP="00F00BA4">
            <w:pPr>
              <w:ind w:firstLine="0"/>
              <w:jc w:val="center"/>
              <w:rPr>
                <w:rFonts w:eastAsia="Calibri" w:cs="Times New Roman"/>
                <w:sz w:val="20"/>
                <w:lang w:val="ru-RU"/>
              </w:rPr>
            </w:pPr>
            <w:r w:rsidRPr="00F00BA4">
              <w:rPr>
                <w:rFonts w:eastAsia="Calibri" w:cs="Times New Roman"/>
                <w:sz w:val="20"/>
                <w:lang w:val="ru-RU"/>
              </w:rPr>
              <w:t>3</w:t>
            </w:r>
          </w:p>
        </w:tc>
      </w:tr>
      <w:tr w:rsidR="00F00BA4" w:rsidRPr="00F00BA4" w14:paraId="0960C188" w14:textId="77777777" w:rsidTr="00F00BA4">
        <w:trPr>
          <w:trHeight w:val="170"/>
        </w:trPr>
        <w:tc>
          <w:tcPr>
            <w:tcW w:w="0" w:type="auto"/>
            <w:shd w:val="clear" w:color="auto" w:fill="auto"/>
            <w:hideMark/>
          </w:tcPr>
          <w:p w14:paraId="17935AAF" w14:textId="77777777" w:rsidR="00F00BA4" w:rsidRPr="00F00BA4" w:rsidRDefault="00F00BA4" w:rsidP="00F00BA4">
            <w:pPr>
              <w:ind w:firstLine="0"/>
              <w:rPr>
                <w:rFonts w:eastAsia="Calibri" w:cs="Times New Roman"/>
                <w:sz w:val="20"/>
                <w:lang w:val="ru-RU"/>
              </w:rPr>
            </w:pPr>
            <w:r w:rsidRPr="00F00BA4">
              <w:rPr>
                <w:rFonts w:eastAsia="Calibri" w:cs="Times New Roman"/>
                <w:sz w:val="20"/>
                <w:lang w:val="ru-RU"/>
              </w:rPr>
              <w:t>Работа с текстовыми задачами</w:t>
            </w:r>
          </w:p>
        </w:tc>
        <w:tc>
          <w:tcPr>
            <w:tcW w:w="0" w:type="auto"/>
            <w:shd w:val="clear" w:color="auto" w:fill="auto"/>
            <w:hideMark/>
          </w:tcPr>
          <w:p w14:paraId="0B0AAD84" w14:textId="77777777" w:rsidR="00F00BA4" w:rsidRPr="00F00BA4" w:rsidRDefault="00F00BA4" w:rsidP="00F00BA4">
            <w:pPr>
              <w:ind w:firstLine="0"/>
              <w:jc w:val="center"/>
              <w:rPr>
                <w:rFonts w:eastAsia="Calibri" w:cs="Times New Roman"/>
                <w:sz w:val="20"/>
                <w:lang w:val="ru-RU"/>
              </w:rPr>
            </w:pPr>
            <w:r w:rsidRPr="00F00BA4">
              <w:rPr>
                <w:rFonts w:eastAsia="Calibri" w:cs="Times New Roman"/>
                <w:sz w:val="20"/>
                <w:lang w:val="ru-RU"/>
              </w:rPr>
              <w:t>3</w:t>
            </w:r>
          </w:p>
        </w:tc>
        <w:tc>
          <w:tcPr>
            <w:tcW w:w="0" w:type="auto"/>
            <w:shd w:val="clear" w:color="auto" w:fill="auto"/>
            <w:hideMark/>
          </w:tcPr>
          <w:p w14:paraId="33AF4E70" w14:textId="77777777" w:rsidR="00F00BA4" w:rsidRPr="00F00BA4" w:rsidRDefault="00F00BA4" w:rsidP="00F00BA4">
            <w:pPr>
              <w:ind w:firstLine="0"/>
              <w:jc w:val="center"/>
              <w:rPr>
                <w:rFonts w:eastAsia="Calibri" w:cs="Times New Roman"/>
                <w:sz w:val="20"/>
                <w:lang w:val="ru-RU"/>
              </w:rPr>
            </w:pPr>
            <w:r w:rsidRPr="00F00BA4">
              <w:rPr>
                <w:rFonts w:eastAsia="Calibri" w:cs="Times New Roman"/>
                <w:sz w:val="20"/>
                <w:lang w:val="ru-RU"/>
              </w:rPr>
              <w:t>5</w:t>
            </w:r>
          </w:p>
        </w:tc>
        <w:tc>
          <w:tcPr>
            <w:tcW w:w="0" w:type="auto"/>
            <w:shd w:val="clear" w:color="auto" w:fill="auto"/>
            <w:hideMark/>
          </w:tcPr>
          <w:p w14:paraId="6760DBFA" w14:textId="77777777" w:rsidR="00F00BA4" w:rsidRPr="00F00BA4" w:rsidRDefault="00F00BA4" w:rsidP="00F00BA4">
            <w:pPr>
              <w:ind w:firstLine="0"/>
              <w:jc w:val="center"/>
              <w:rPr>
                <w:rFonts w:eastAsia="Calibri" w:cs="Times New Roman"/>
                <w:sz w:val="20"/>
                <w:lang w:val="ru-RU"/>
              </w:rPr>
            </w:pPr>
            <w:r w:rsidRPr="00F00BA4">
              <w:rPr>
                <w:rFonts w:eastAsia="Calibri" w:cs="Times New Roman"/>
                <w:sz w:val="20"/>
                <w:lang w:val="ru-RU"/>
              </w:rPr>
              <w:t>6</w:t>
            </w:r>
          </w:p>
        </w:tc>
        <w:tc>
          <w:tcPr>
            <w:tcW w:w="0" w:type="auto"/>
            <w:shd w:val="clear" w:color="auto" w:fill="auto"/>
            <w:hideMark/>
          </w:tcPr>
          <w:p w14:paraId="09E3F5FE" w14:textId="77777777" w:rsidR="00F00BA4" w:rsidRPr="00F00BA4" w:rsidRDefault="00F00BA4" w:rsidP="00F00BA4">
            <w:pPr>
              <w:ind w:firstLine="0"/>
              <w:jc w:val="center"/>
              <w:rPr>
                <w:rFonts w:eastAsia="Calibri" w:cs="Times New Roman"/>
                <w:sz w:val="20"/>
                <w:lang w:val="ru-RU"/>
              </w:rPr>
            </w:pPr>
            <w:r w:rsidRPr="00F00BA4">
              <w:rPr>
                <w:rFonts w:eastAsia="Calibri" w:cs="Times New Roman"/>
                <w:sz w:val="20"/>
                <w:lang w:val="ru-RU"/>
              </w:rPr>
              <w:t>4</w:t>
            </w:r>
          </w:p>
        </w:tc>
      </w:tr>
      <w:tr w:rsidR="00F00BA4" w:rsidRPr="00F00BA4" w14:paraId="7FF5859C" w14:textId="77777777" w:rsidTr="00F00BA4">
        <w:trPr>
          <w:trHeight w:val="170"/>
        </w:trPr>
        <w:tc>
          <w:tcPr>
            <w:tcW w:w="0" w:type="auto"/>
            <w:shd w:val="clear" w:color="auto" w:fill="auto"/>
            <w:hideMark/>
          </w:tcPr>
          <w:p w14:paraId="5FED30FB" w14:textId="77777777" w:rsidR="00F00BA4" w:rsidRPr="00F00BA4" w:rsidRDefault="00F00BA4" w:rsidP="00F00BA4">
            <w:pPr>
              <w:ind w:firstLine="0"/>
              <w:rPr>
                <w:rFonts w:eastAsia="Calibri" w:cs="Times New Roman"/>
                <w:sz w:val="20"/>
                <w:lang w:val="ru-RU"/>
              </w:rPr>
            </w:pPr>
            <w:r w:rsidRPr="00F00BA4">
              <w:rPr>
                <w:rFonts w:eastAsia="Calibri" w:cs="Times New Roman"/>
                <w:sz w:val="20"/>
                <w:lang w:val="ru-RU"/>
              </w:rPr>
              <w:t xml:space="preserve">Пространственные отношения. </w:t>
            </w:r>
          </w:p>
          <w:p w14:paraId="297CFE54" w14:textId="77777777" w:rsidR="00F00BA4" w:rsidRPr="00F00BA4" w:rsidRDefault="00F00BA4" w:rsidP="00F00BA4">
            <w:pPr>
              <w:ind w:firstLine="0"/>
              <w:rPr>
                <w:rFonts w:eastAsia="Calibri" w:cs="Times New Roman"/>
                <w:sz w:val="20"/>
                <w:lang w:val="ru-RU"/>
              </w:rPr>
            </w:pPr>
            <w:r w:rsidRPr="00F00BA4">
              <w:rPr>
                <w:rFonts w:eastAsia="Calibri" w:cs="Times New Roman"/>
                <w:sz w:val="20"/>
                <w:lang w:val="ru-RU"/>
              </w:rPr>
              <w:t>Геометрические фигуры</w:t>
            </w:r>
          </w:p>
        </w:tc>
        <w:tc>
          <w:tcPr>
            <w:tcW w:w="0" w:type="auto"/>
            <w:shd w:val="clear" w:color="auto" w:fill="auto"/>
            <w:vAlign w:val="center"/>
            <w:hideMark/>
          </w:tcPr>
          <w:p w14:paraId="3B359AA2" w14:textId="77777777" w:rsidR="00F00BA4" w:rsidRPr="00F00BA4" w:rsidRDefault="00F00BA4" w:rsidP="00F00BA4">
            <w:pPr>
              <w:ind w:firstLine="0"/>
              <w:jc w:val="center"/>
              <w:rPr>
                <w:rFonts w:eastAsia="Calibri" w:cs="Times New Roman"/>
                <w:sz w:val="20"/>
                <w:lang w:val="ru-RU"/>
              </w:rPr>
            </w:pPr>
            <w:r w:rsidRPr="00F00BA4">
              <w:rPr>
                <w:rFonts w:eastAsia="Calibri" w:cs="Times New Roman"/>
                <w:sz w:val="20"/>
                <w:lang w:val="ru-RU"/>
              </w:rPr>
              <w:t>3</w:t>
            </w:r>
          </w:p>
        </w:tc>
        <w:tc>
          <w:tcPr>
            <w:tcW w:w="0" w:type="auto"/>
            <w:shd w:val="clear" w:color="auto" w:fill="auto"/>
            <w:vAlign w:val="center"/>
            <w:hideMark/>
          </w:tcPr>
          <w:p w14:paraId="127A0296" w14:textId="77777777" w:rsidR="00F00BA4" w:rsidRPr="00F00BA4" w:rsidRDefault="00F00BA4" w:rsidP="00F00BA4">
            <w:pPr>
              <w:ind w:firstLine="0"/>
              <w:jc w:val="center"/>
              <w:rPr>
                <w:rFonts w:eastAsia="Calibri" w:cs="Times New Roman"/>
                <w:sz w:val="20"/>
                <w:lang w:val="ru-RU"/>
              </w:rPr>
            </w:pPr>
            <w:r w:rsidRPr="00F00BA4">
              <w:rPr>
                <w:rFonts w:eastAsia="Calibri" w:cs="Times New Roman"/>
                <w:sz w:val="20"/>
                <w:lang w:val="ru-RU"/>
              </w:rPr>
              <w:t>1</w:t>
            </w:r>
          </w:p>
        </w:tc>
        <w:tc>
          <w:tcPr>
            <w:tcW w:w="0" w:type="auto"/>
            <w:shd w:val="clear" w:color="auto" w:fill="auto"/>
            <w:vAlign w:val="center"/>
            <w:hideMark/>
          </w:tcPr>
          <w:p w14:paraId="6DC1DDC6" w14:textId="77777777" w:rsidR="00F00BA4" w:rsidRPr="00F00BA4" w:rsidRDefault="00F00BA4" w:rsidP="00F00BA4">
            <w:pPr>
              <w:ind w:firstLine="0"/>
              <w:jc w:val="center"/>
              <w:rPr>
                <w:rFonts w:eastAsia="Calibri" w:cs="Times New Roman"/>
                <w:sz w:val="20"/>
                <w:lang w:val="ru-RU"/>
              </w:rPr>
            </w:pPr>
            <w:r w:rsidRPr="00F00BA4">
              <w:rPr>
                <w:rFonts w:eastAsia="Calibri" w:cs="Times New Roman"/>
                <w:sz w:val="20"/>
                <w:lang w:val="ru-RU"/>
              </w:rPr>
              <w:t>3</w:t>
            </w:r>
          </w:p>
        </w:tc>
        <w:tc>
          <w:tcPr>
            <w:tcW w:w="0" w:type="auto"/>
            <w:shd w:val="clear" w:color="auto" w:fill="auto"/>
            <w:vAlign w:val="center"/>
            <w:hideMark/>
          </w:tcPr>
          <w:p w14:paraId="4165F85B" w14:textId="77777777" w:rsidR="00F00BA4" w:rsidRPr="00F00BA4" w:rsidRDefault="00F00BA4" w:rsidP="00F00BA4">
            <w:pPr>
              <w:ind w:firstLine="0"/>
              <w:jc w:val="center"/>
              <w:rPr>
                <w:rFonts w:eastAsia="Calibri" w:cs="Times New Roman"/>
                <w:sz w:val="20"/>
                <w:lang w:val="ru-RU"/>
              </w:rPr>
            </w:pPr>
            <w:r w:rsidRPr="00F00BA4">
              <w:rPr>
                <w:rFonts w:eastAsia="Calibri" w:cs="Times New Roman"/>
                <w:sz w:val="20"/>
                <w:lang w:val="ru-RU"/>
              </w:rPr>
              <w:t>5</w:t>
            </w:r>
          </w:p>
        </w:tc>
      </w:tr>
      <w:tr w:rsidR="00F00BA4" w:rsidRPr="00F00BA4" w14:paraId="500001EF" w14:textId="77777777" w:rsidTr="00F00BA4">
        <w:trPr>
          <w:trHeight w:val="170"/>
        </w:trPr>
        <w:tc>
          <w:tcPr>
            <w:tcW w:w="0" w:type="auto"/>
            <w:shd w:val="clear" w:color="auto" w:fill="auto"/>
            <w:hideMark/>
          </w:tcPr>
          <w:p w14:paraId="0913A79D" w14:textId="77777777" w:rsidR="00F00BA4" w:rsidRPr="00F00BA4" w:rsidRDefault="00F00BA4" w:rsidP="00F00BA4">
            <w:pPr>
              <w:ind w:firstLine="0"/>
              <w:rPr>
                <w:rFonts w:eastAsia="Calibri" w:cs="Times New Roman"/>
                <w:sz w:val="20"/>
                <w:lang w:val="ru-RU"/>
              </w:rPr>
            </w:pPr>
            <w:r w:rsidRPr="00F00BA4">
              <w:rPr>
                <w:rFonts w:eastAsia="Calibri" w:cs="Times New Roman"/>
                <w:sz w:val="20"/>
                <w:lang w:val="ru-RU"/>
              </w:rPr>
              <w:t>Геометрические величины</w:t>
            </w:r>
          </w:p>
        </w:tc>
        <w:tc>
          <w:tcPr>
            <w:tcW w:w="0" w:type="auto"/>
            <w:shd w:val="clear" w:color="auto" w:fill="auto"/>
            <w:hideMark/>
          </w:tcPr>
          <w:p w14:paraId="5211E1EA" w14:textId="77777777" w:rsidR="00F00BA4" w:rsidRPr="00F00BA4" w:rsidRDefault="00F00BA4" w:rsidP="00F00BA4">
            <w:pPr>
              <w:ind w:firstLine="0"/>
              <w:jc w:val="center"/>
              <w:rPr>
                <w:rFonts w:eastAsia="Calibri" w:cs="Times New Roman"/>
                <w:sz w:val="20"/>
                <w:lang w:val="ru-RU"/>
              </w:rPr>
            </w:pPr>
            <w:r w:rsidRPr="00F00BA4">
              <w:rPr>
                <w:rFonts w:eastAsia="Calibri" w:cs="Times New Roman"/>
                <w:sz w:val="20"/>
                <w:lang w:val="ru-RU"/>
              </w:rPr>
              <w:t>0</w:t>
            </w:r>
          </w:p>
        </w:tc>
        <w:tc>
          <w:tcPr>
            <w:tcW w:w="0" w:type="auto"/>
            <w:shd w:val="clear" w:color="auto" w:fill="auto"/>
            <w:hideMark/>
          </w:tcPr>
          <w:p w14:paraId="1314AA79" w14:textId="77777777" w:rsidR="00F00BA4" w:rsidRPr="00F00BA4" w:rsidRDefault="00F00BA4" w:rsidP="00F00BA4">
            <w:pPr>
              <w:ind w:firstLine="0"/>
              <w:jc w:val="center"/>
              <w:rPr>
                <w:rFonts w:eastAsia="Calibri" w:cs="Times New Roman"/>
                <w:sz w:val="20"/>
                <w:lang w:val="ru-RU"/>
              </w:rPr>
            </w:pPr>
            <w:r w:rsidRPr="00F00BA4">
              <w:rPr>
                <w:rFonts w:eastAsia="Calibri" w:cs="Times New Roman"/>
                <w:sz w:val="20"/>
                <w:lang w:val="ru-RU"/>
              </w:rPr>
              <w:t>1</w:t>
            </w:r>
          </w:p>
        </w:tc>
        <w:tc>
          <w:tcPr>
            <w:tcW w:w="0" w:type="auto"/>
            <w:shd w:val="clear" w:color="auto" w:fill="auto"/>
            <w:hideMark/>
          </w:tcPr>
          <w:p w14:paraId="1ADC9CFB" w14:textId="77777777" w:rsidR="00F00BA4" w:rsidRPr="00F00BA4" w:rsidRDefault="00F00BA4" w:rsidP="00F00BA4">
            <w:pPr>
              <w:ind w:firstLine="0"/>
              <w:jc w:val="center"/>
              <w:rPr>
                <w:rFonts w:eastAsia="Calibri" w:cs="Times New Roman"/>
                <w:sz w:val="20"/>
                <w:lang w:val="ru-RU"/>
              </w:rPr>
            </w:pPr>
            <w:r w:rsidRPr="00F00BA4">
              <w:rPr>
                <w:rFonts w:eastAsia="Calibri" w:cs="Times New Roman"/>
                <w:sz w:val="20"/>
                <w:lang w:val="ru-RU"/>
              </w:rPr>
              <w:t>1</w:t>
            </w:r>
          </w:p>
        </w:tc>
        <w:tc>
          <w:tcPr>
            <w:tcW w:w="0" w:type="auto"/>
            <w:shd w:val="clear" w:color="auto" w:fill="auto"/>
            <w:hideMark/>
          </w:tcPr>
          <w:p w14:paraId="1C7F056E" w14:textId="77777777" w:rsidR="00F00BA4" w:rsidRPr="00F00BA4" w:rsidRDefault="00F00BA4" w:rsidP="00F00BA4">
            <w:pPr>
              <w:ind w:firstLine="0"/>
              <w:jc w:val="center"/>
              <w:rPr>
                <w:rFonts w:eastAsia="Calibri" w:cs="Times New Roman"/>
                <w:sz w:val="20"/>
                <w:lang w:val="ru-RU"/>
              </w:rPr>
            </w:pPr>
            <w:r w:rsidRPr="00F00BA4">
              <w:rPr>
                <w:rFonts w:eastAsia="Calibri" w:cs="Times New Roman"/>
                <w:sz w:val="20"/>
                <w:lang w:val="ru-RU"/>
              </w:rPr>
              <w:t>2</w:t>
            </w:r>
          </w:p>
        </w:tc>
      </w:tr>
      <w:tr w:rsidR="00F00BA4" w:rsidRPr="00F00BA4" w14:paraId="13FD1646" w14:textId="77777777" w:rsidTr="00F00BA4">
        <w:trPr>
          <w:trHeight w:val="170"/>
        </w:trPr>
        <w:tc>
          <w:tcPr>
            <w:tcW w:w="0" w:type="auto"/>
            <w:shd w:val="clear" w:color="auto" w:fill="auto"/>
            <w:hideMark/>
          </w:tcPr>
          <w:p w14:paraId="2B5717C6" w14:textId="77777777" w:rsidR="00F00BA4" w:rsidRPr="00F00BA4" w:rsidRDefault="00F00BA4" w:rsidP="00F00BA4">
            <w:pPr>
              <w:ind w:firstLine="0"/>
              <w:rPr>
                <w:rFonts w:eastAsia="Calibri" w:cs="Times New Roman"/>
                <w:sz w:val="20"/>
                <w:lang w:val="ru-RU"/>
              </w:rPr>
            </w:pPr>
            <w:r w:rsidRPr="00F00BA4">
              <w:rPr>
                <w:rFonts w:eastAsia="Calibri" w:cs="Times New Roman"/>
                <w:sz w:val="20"/>
                <w:lang w:val="ru-RU"/>
              </w:rPr>
              <w:t>Работа с информацией</w:t>
            </w:r>
          </w:p>
        </w:tc>
        <w:tc>
          <w:tcPr>
            <w:tcW w:w="0" w:type="auto"/>
            <w:shd w:val="clear" w:color="auto" w:fill="auto"/>
            <w:hideMark/>
          </w:tcPr>
          <w:p w14:paraId="4737DAA0" w14:textId="77777777" w:rsidR="00F00BA4" w:rsidRPr="00F00BA4" w:rsidRDefault="00F00BA4" w:rsidP="00F00BA4">
            <w:pPr>
              <w:ind w:firstLine="0"/>
              <w:jc w:val="center"/>
              <w:rPr>
                <w:rFonts w:eastAsia="Calibri" w:cs="Times New Roman"/>
                <w:sz w:val="20"/>
                <w:lang w:val="ru-RU"/>
              </w:rPr>
            </w:pPr>
            <w:r w:rsidRPr="00F00BA4">
              <w:rPr>
                <w:rFonts w:eastAsia="Calibri" w:cs="Times New Roman"/>
                <w:sz w:val="20"/>
                <w:lang w:val="ru-RU"/>
              </w:rPr>
              <w:t>1</w:t>
            </w:r>
          </w:p>
        </w:tc>
        <w:tc>
          <w:tcPr>
            <w:tcW w:w="0" w:type="auto"/>
            <w:shd w:val="clear" w:color="auto" w:fill="auto"/>
            <w:hideMark/>
          </w:tcPr>
          <w:p w14:paraId="44CB01D8" w14:textId="77777777" w:rsidR="00F00BA4" w:rsidRPr="00F00BA4" w:rsidRDefault="00F00BA4" w:rsidP="00F00BA4">
            <w:pPr>
              <w:ind w:firstLine="0"/>
              <w:jc w:val="center"/>
              <w:rPr>
                <w:rFonts w:eastAsia="Calibri" w:cs="Times New Roman"/>
                <w:sz w:val="20"/>
                <w:lang w:val="ru-RU"/>
              </w:rPr>
            </w:pPr>
            <w:r w:rsidRPr="00F00BA4">
              <w:rPr>
                <w:rFonts w:eastAsia="Calibri" w:cs="Times New Roman"/>
                <w:sz w:val="20"/>
                <w:lang w:val="ru-RU"/>
              </w:rPr>
              <w:t>2</w:t>
            </w:r>
          </w:p>
        </w:tc>
        <w:tc>
          <w:tcPr>
            <w:tcW w:w="0" w:type="auto"/>
            <w:shd w:val="clear" w:color="auto" w:fill="auto"/>
            <w:hideMark/>
          </w:tcPr>
          <w:p w14:paraId="3B128D84" w14:textId="77777777" w:rsidR="00F00BA4" w:rsidRPr="00F00BA4" w:rsidRDefault="00F00BA4" w:rsidP="00F00BA4">
            <w:pPr>
              <w:ind w:firstLine="0"/>
              <w:jc w:val="center"/>
              <w:rPr>
                <w:rFonts w:eastAsia="Calibri" w:cs="Times New Roman"/>
                <w:sz w:val="20"/>
                <w:lang w:val="ru-RU"/>
              </w:rPr>
            </w:pPr>
            <w:r w:rsidRPr="00F00BA4">
              <w:rPr>
                <w:rFonts w:eastAsia="Calibri" w:cs="Times New Roman"/>
                <w:sz w:val="20"/>
                <w:lang w:val="ru-RU"/>
              </w:rPr>
              <w:t>2</w:t>
            </w:r>
          </w:p>
        </w:tc>
        <w:tc>
          <w:tcPr>
            <w:tcW w:w="0" w:type="auto"/>
            <w:shd w:val="clear" w:color="auto" w:fill="auto"/>
            <w:hideMark/>
          </w:tcPr>
          <w:p w14:paraId="51CBD6D2" w14:textId="77777777" w:rsidR="00F00BA4" w:rsidRPr="00F00BA4" w:rsidRDefault="00F00BA4" w:rsidP="00F00BA4">
            <w:pPr>
              <w:ind w:firstLine="0"/>
              <w:jc w:val="center"/>
              <w:rPr>
                <w:rFonts w:eastAsia="Calibri" w:cs="Times New Roman"/>
                <w:sz w:val="20"/>
                <w:lang w:val="ru-RU"/>
              </w:rPr>
            </w:pPr>
            <w:r w:rsidRPr="00F00BA4">
              <w:rPr>
                <w:rFonts w:eastAsia="Calibri" w:cs="Times New Roman"/>
                <w:sz w:val="20"/>
                <w:lang w:val="ru-RU"/>
              </w:rPr>
              <w:t>3</w:t>
            </w:r>
          </w:p>
        </w:tc>
      </w:tr>
      <w:tr w:rsidR="00F00BA4" w:rsidRPr="00F00BA4" w14:paraId="59BB4856" w14:textId="77777777" w:rsidTr="00F00BA4">
        <w:trPr>
          <w:trHeight w:val="170"/>
        </w:trPr>
        <w:tc>
          <w:tcPr>
            <w:tcW w:w="0" w:type="auto"/>
            <w:shd w:val="clear" w:color="auto" w:fill="auto"/>
            <w:hideMark/>
          </w:tcPr>
          <w:p w14:paraId="6F4C490E" w14:textId="77777777" w:rsidR="00F00BA4" w:rsidRPr="00F00BA4" w:rsidRDefault="00F00BA4" w:rsidP="00F00BA4">
            <w:pPr>
              <w:ind w:firstLine="0"/>
              <w:rPr>
                <w:rFonts w:eastAsia="Calibri" w:cs="Times New Roman"/>
                <w:sz w:val="20"/>
                <w:lang w:val="ru-RU"/>
              </w:rPr>
            </w:pPr>
            <w:r w:rsidRPr="00F00BA4">
              <w:rPr>
                <w:rFonts w:eastAsia="Calibri" w:cs="Times New Roman"/>
                <w:b/>
                <w:bCs/>
                <w:sz w:val="20"/>
                <w:lang w:val="ru-RU"/>
              </w:rPr>
              <w:t>Всего заданий</w:t>
            </w:r>
          </w:p>
        </w:tc>
        <w:tc>
          <w:tcPr>
            <w:tcW w:w="0" w:type="auto"/>
            <w:shd w:val="clear" w:color="auto" w:fill="auto"/>
            <w:hideMark/>
          </w:tcPr>
          <w:p w14:paraId="5C9B7ED1" w14:textId="77777777" w:rsidR="00F00BA4" w:rsidRPr="00F00BA4" w:rsidRDefault="00F00BA4" w:rsidP="00F00BA4">
            <w:pPr>
              <w:ind w:firstLine="0"/>
              <w:jc w:val="center"/>
              <w:rPr>
                <w:rFonts w:eastAsia="Calibri" w:cs="Times New Roman"/>
                <w:sz w:val="20"/>
                <w:lang w:val="ru-RU"/>
              </w:rPr>
            </w:pPr>
            <w:r w:rsidRPr="00F00BA4">
              <w:rPr>
                <w:rFonts w:eastAsia="Calibri" w:cs="Times New Roman"/>
                <w:b/>
                <w:bCs/>
                <w:sz w:val="20"/>
                <w:lang w:val="ru-RU"/>
              </w:rPr>
              <w:t>14</w:t>
            </w:r>
          </w:p>
        </w:tc>
        <w:tc>
          <w:tcPr>
            <w:tcW w:w="0" w:type="auto"/>
            <w:shd w:val="clear" w:color="auto" w:fill="auto"/>
            <w:hideMark/>
          </w:tcPr>
          <w:p w14:paraId="545D04F2" w14:textId="77777777" w:rsidR="00F00BA4" w:rsidRPr="00F00BA4" w:rsidRDefault="00F00BA4" w:rsidP="00F00BA4">
            <w:pPr>
              <w:ind w:firstLine="0"/>
              <w:jc w:val="center"/>
              <w:rPr>
                <w:rFonts w:eastAsia="Calibri" w:cs="Times New Roman"/>
                <w:sz w:val="20"/>
                <w:lang w:val="ru-RU"/>
              </w:rPr>
            </w:pPr>
            <w:r w:rsidRPr="00F00BA4">
              <w:rPr>
                <w:rFonts w:eastAsia="Calibri" w:cs="Times New Roman"/>
                <w:b/>
                <w:bCs/>
                <w:sz w:val="20"/>
                <w:lang w:val="ru-RU"/>
              </w:rPr>
              <w:t>16</w:t>
            </w:r>
          </w:p>
        </w:tc>
        <w:tc>
          <w:tcPr>
            <w:tcW w:w="0" w:type="auto"/>
            <w:shd w:val="clear" w:color="auto" w:fill="auto"/>
            <w:hideMark/>
          </w:tcPr>
          <w:p w14:paraId="0F939CC5" w14:textId="77777777" w:rsidR="00F00BA4" w:rsidRPr="00F00BA4" w:rsidRDefault="00F00BA4" w:rsidP="00F00BA4">
            <w:pPr>
              <w:ind w:firstLine="0"/>
              <w:jc w:val="center"/>
              <w:rPr>
                <w:rFonts w:eastAsia="Calibri" w:cs="Times New Roman"/>
                <w:sz w:val="20"/>
                <w:lang w:val="ru-RU"/>
              </w:rPr>
            </w:pPr>
            <w:r w:rsidRPr="00F00BA4">
              <w:rPr>
                <w:rFonts w:eastAsia="Calibri" w:cs="Times New Roman"/>
                <w:b/>
                <w:bCs/>
                <w:sz w:val="20"/>
                <w:lang w:val="ru-RU"/>
              </w:rPr>
              <w:t>19</w:t>
            </w:r>
          </w:p>
        </w:tc>
        <w:tc>
          <w:tcPr>
            <w:tcW w:w="0" w:type="auto"/>
            <w:shd w:val="clear" w:color="auto" w:fill="auto"/>
            <w:hideMark/>
          </w:tcPr>
          <w:p w14:paraId="2CF1F7C7" w14:textId="77777777" w:rsidR="00F00BA4" w:rsidRPr="00F00BA4" w:rsidRDefault="00F00BA4" w:rsidP="00F00BA4">
            <w:pPr>
              <w:ind w:firstLine="0"/>
              <w:jc w:val="center"/>
              <w:rPr>
                <w:rFonts w:eastAsia="Calibri" w:cs="Times New Roman"/>
                <w:sz w:val="20"/>
                <w:lang w:val="ru-RU"/>
              </w:rPr>
            </w:pPr>
            <w:r w:rsidRPr="00F00BA4">
              <w:rPr>
                <w:rFonts w:eastAsia="Calibri" w:cs="Times New Roman"/>
                <w:b/>
                <w:bCs/>
                <w:sz w:val="20"/>
                <w:lang w:val="ru-RU"/>
              </w:rPr>
              <w:t>20</w:t>
            </w:r>
          </w:p>
        </w:tc>
      </w:tr>
    </w:tbl>
    <w:p w14:paraId="00D2EA2E" w14:textId="77777777" w:rsidR="00F00BA4" w:rsidRPr="00F00BA4" w:rsidRDefault="00F00BA4" w:rsidP="00F00BA4">
      <w:pPr>
        <w:rPr>
          <w:rFonts w:eastAsia="Calibri" w:cs="Times New Roman"/>
          <w:highlight w:val="yellow"/>
          <w:lang w:val="ru-RU" w:eastAsia="ja-JP"/>
        </w:rPr>
      </w:pPr>
    </w:p>
    <w:p w14:paraId="366E9F82" w14:textId="77777777" w:rsidR="00F00BA4" w:rsidRPr="00F00BA4" w:rsidRDefault="00F00BA4" w:rsidP="00F00BA4">
      <w:pPr>
        <w:spacing w:line="240" w:lineRule="auto"/>
        <w:ind w:firstLine="0"/>
        <w:jc w:val="left"/>
        <w:rPr>
          <w:rFonts w:eastAsia="Calibri" w:cs="Times New Roman"/>
          <w:lang w:val="ru-RU" w:eastAsia="ja-JP"/>
        </w:rPr>
      </w:pPr>
      <w:r w:rsidRPr="00F00BA4">
        <w:rPr>
          <w:rFonts w:eastAsia="Calibri" w:cs="Times New Roman"/>
          <w:lang w:val="ru-RU" w:eastAsia="ja-JP"/>
        </w:rPr>
        <w:br w:type="page"/>
      </w:r>
    </w:p>
    <w:p w14:paraId="4CEA0BEE" w14:textId="77777777" w:rsidR="00F00BA4" w:rsidRPr="00F00BA4" w:rsidRDefault="00F00BA4" w:rsidP="00F00BA4">
      <w:pPr>
        <w:ind w:firstLine="0"/>
        <w:rPr>
          <w:rFonts w:eastAsia="Calibri" w:cs="Times New Roman"/>
          <w:lang w:val="ru-RU" w:eastAsia="ja-JP"/>
        </w:rPr>
      </w:pPr>
      <w:r w:rsidRPr="00F00BA4">
        <w:rPr>
          <w:rFonts w:eastAsia="Calibri" w:cs="Times New Roman"/>
          <w:lang w:val="ru-RU" w:eastAsia="ja-JP"/>
        </w:rPr>
        <w:lastRenderedPageBreak/>
        <w:t>Таблица 7. Распределение заданий по блокам содержания по русскому языку в 1-4-х классах.</w:t>
      </w:r>
    </w:p>
    <w:p w14:paraId="49D87643" w14:textId="77777777" w:rsidR="00F00BA4" w:rsidRPr="00F00BA4" w:rsidRDefault="00F00BA4" w:rsidP="00F00BA4">
      <w:pPr>
        <w:ind w:firstLine="0"/>
        <w:rPr>
          <w:rFonts w:eastAsia="Calibri" w:cs="Times New Roman"/>
          <w:lang w:val="ru-RU" w:eastAsia="ja-JP"/>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20" w:firstRow="1" w:lastRow="0" w:firstColumn="0" w:lastColumn="0" w:noHBand="0" w:noVBand="1"/>
      </w:tblPr>
      <w:tblGrid>
        <w:gridCol w:w="2479"/>
        <w:gridCol w:w="830"/>
        <w:gridCol w:w="830"/>
        <w:gridCol w:w="830"/>
        <w:gridCol w:w="830"/>
      </w:tblGrid>
      <w:tr w:rsidR="00F00BA4" w:rsidRPr="00F00BA4" w14:paraId="049470D4" w14:textId="77777777" w:rsidTr="00F00BA4">
        <w:trPr>
          <w:trHeight w:val="170"/>
          <w:tblHeader/>
        </w:trPr>
        <w:tc>
          <w:tcPr>
            <w:tcW w:w="0" w:type="auto"/>
            <w:vMerge w:val="restart"/>
            <w:shd w:val="clear" w:color="auto" w:fill="auto"/>
            <w:vAlign w:val="center"/>
          </w:tcPr>
          <w:p w14:paraId="103DC927" w14:textId="77777777" w:rsidR="00F00BA4" w:rsidRPr="00F00BA4" w:rsidRDefault="00F00BA4" w:rsidP="00F00BA4">
            <w:pPr>
              <w:ind w:firstLine="0"/>
              <w:jc w:val="center"/>
              <w:rPr>
                <w:rFonts w:eastAsia="Calibri" w:cs="Times New Roman"/>
                <w:bCs/>
                <w:sz w:val="20"/>
                <w:lang w:val="ru-RU"/>
              </w:rPr>
            </w:pPr>
            <w:r w:rsidRPr="00F00BA4">
              <w:rPr>
                <w:rFonts w:eastAsia="Calibri" w:cs="Times New Roman"/>
                <w:bCs/>
                <w:sz w:val="20"/>
                <w:lang w:val="ru-RU"/>
              </w:rPr>
              <w:t>Блоки содержания</w:t>
            </w:r>
          </w:p>
        </w:tc>
        <w:tc>
          <w:tcPr>
            <w:tcW w:w="0" w:type="auto"/>
            <w:gridSpan w:val="4"/>
            <w:shd w:val="clear" w:color="auto" w:fill="auto"/>
          </w:tcPr>
          <w:p w14:paraId="2D5A845B" w14:textId="77777777" w:rsidR="00F00BA4" w:rsidRPr="00F00BA4" w:rsidRDefault="00F00BA4" w:rsidP="00F00BA4">
            <w:pPr>
              <w:ind w:firstLine="0"/>
              <w:jc w:val="center"/>
              <w:rPr>
                <w:rFonts w:eastAsia="Calibri" w:cs="Times New Roman"/>
                <w:bCs/>
                <w:sz w:val="20"/>
                <w:lang w:val="ru-RU"/>
              </w:rPr>
            </w:pPr>
            <w:r w:rsidRPr="00F00BA4">
              <w:rPr>
                <w:rFonts w:eastAsia="Calibri" w:cs="Times New Roman"/>
                <w:bCs/>
                <w:sz w:val="20"/>
                <w:lang w:val="ru-RU"/>
              </w:rPr>
              <w:t>Количество заданий</w:t>
            </w:r>
          </w:p>
        </w:tc>
      </w:tr>
      <w:tr w:rsidR="00F00BA4" w:rsidRPr="00F00BA4" w14:paraId="2E762E8E" w14:textId="77777777" w:rsidTr="00F00BA4">
        <w:trPr>
          <w:trHeight w:val="170"/>
          <w:tblHeader/>
        </w:trPr>
        <w:tc>
          <w:tcPr>
            <w:tcW w:w="0" w:type="auto"/>
            <w:vMerge/>
            <w:shd w:val="clear" w:color="auto" w:fill="auto"/>
            <w:hideMark/>
          </w:tcPr>
          <w:p w14:paraId="4DB9195B" w14:textId="77777777" w:rsidR="00F00BA4" w:rsidRPr="00F00BA4" w:rsidRDefault="00F00BA4" w:rsidP="00F00BA4">
            <w:pPr>
              <w:ind w:firstLine="0"/>
              <w:jc w:val="center"/>
              <w:rPr>
                <w:rFonts w:eastAsia="Calibri" w:cs="Times New Roman"/>
                <w:sz w:val="20"/>
                <w:lang w:val="ru-RU"/>
              </w:rPr>
            </w:pPr>
          </w:p>
        </w:tc>
        <w:tc>
          <w:tcPr>
            <w:tcW w:w="0" w:type="auto"/>
            <w:shd w:val="clear" w:color="auto" w:fill="auto"/>
            <w:hideMark/>
          </w:tcPr>
          <w:p w14:paraId="510E9592" w14:textId="77777777" w:rsidR="00F00BA4" w:rsidRPr="00F00BA4" w:rsidRDefault="00F00BA4" w:rsidP="00F00BA4">
            <w:pPr>
              <w:ind w:firstLine="0"/>
              <w:jc w:val="center"/>
              <w:rPr>
                <w:rFonts w:eastAsia="Calibri" w:cs="Times New Roman"/>
                <w:sz w:val="20"/>
                <w:lang w:val="ru-RU"/>
              </w:rPr>
            </w:pPr>
            <w:r w:rsidRPr="00F00BA4">
              <w:rPr>
                <w:rFonts w:eastAsia="Calibri" w:cs="Times New Roman"/>
                <w:bCs/>
                <w:sz w:val="20"/>
                <w:lang w:val="ru-RU"/>
              </w:rPr>
              <w:t>1 класс</w:t>
            </w:r>
          </w:p>
        </w:tc>
        <w:tc>
          <w:tcPr>
            <w:tcW w:w="0" w:type="auto"/>
            <w:shd w:val="clear" w:color="auto" w:fill="auto"/>
            <w:hideMark/>
          </w:tcPr>
          <w:p w14:paraId="378CCFE4" w14:textId="77777777" w:rsidR="00F00BA4" w:rsidRPr="00F00BA4" w:rsidRDefault="00F00BA4" w:rsidP="00F00BA4">
            <w:pPr>
              <w:ind w:firstLine="0"/>
              <w:jc w:val="center"/>
              <w:rPr>
                <w:rFonts w:eastAsia="Calibri" w:cs="Times New Roman"/>
                <w:sz w:val="20"/>
                <w:lang w:val="ru-RU"/>
              </w:rPr>
            </w:pPr>
            <w:r w:rsidRPr="00F00BA4">
              <w:rPr>
                <w:rFonts w:eastAsia="Calibri" w:cs="Times New Roman"/>
                <w:bCs/>
                <w:sz w:val="20"/>
                <w:lang w:val="ru-RU"/>
              </w:rPr>
              <w:t>2 класс</w:t>
            </w:r>
          </w:p>
        </w:tc>
        <w:tc>
          <w:tcPr>
            <w:tcW w:w="0" w:type="auto"/>
            <w:shd w:val="clear" w:color="auto" w:fill="auto"/>
            <w:hideMark/>
          </w:tcPr>
          <w:p w14:paraId="30102D1B" w14:textId="77777777" w:rsidR="00F00BA4" w:rsidRPr="00F00BA4" w:rsidRDefault="00F00BA4" w:rsidP="00F00BA4">
            <w:pPr>
              <w:ind w:firstLine="0"/>
              <w:jc w:val="center"/>
              <w:rPr>
                <w:rFonts w:eastAsia="Calibri" w:cs="Times New Roman"/>
                <w:sz w:val="20"/>
                <w:lang w:val="ru-RU"/>
              </w:rPr>
            </w:pPr>
            <w:r w:rsidRPr="00F00BA4">
              <w:rPr>
                <w:rFonts w:eastAsia="Calibri" w:cs="Times New Roman"/>
                <w:bCs/>
                <w:sz w:val="20"/>
                <w:lang w:val="ru-RU"/>
              </w:rPr>
              <w:t>3 класс</w:t>
            </w:r>
          </w:p>
        </w:tc>
        <w:tc>
          <w:tcPr>
            <w:tcW w:w="0" w:type="auto"/>
            <w:shd w:val="clear" w:color="auto" w:fill="auto"/>
            <w:hideMark/>
          </w:tcPr>
          <w:p w14:paraId="779F1F06" w14:textId="77777777" w:rsidR="00F00BA4" w:rsidRPr="00F00BA4" w:rsidRDefault="00F00BA4" w:rsidP="00F00BA4">
            <w:pPr>
              <w:ind w:firstLine="0"/>
              <w:jc w:val="center"/>
              <w:rPr>
                <w:rFonts w:eastAsia="Calibri" w:cs="Times New Roman"/>
                <w:sz w:val="20"/>
                <w:lang w:val="ru-RU"/>
              </w:rPr>
            </w:pPr>
            <w:r w:rsidRPr="00F00BA4">
              <w:rPr>
                <w:rFonts w:eastAsia="Calibri" w:cs="Times New Roman"/>
                <w:bCs/>
                <w:sz w:val="20"/>
                <w:lang w:val="ru-RU"/>
              </w:rPr>
              <w:t>4 класс</w:t>
            </w:r>
          </w:p>
        </w:tc>
      </w:tr>
      <w:tr w:rsidR="00F00BA4" w:rsidRPr="00F00BA4" w14:paraId="7B7E7D8C" w14:textId="77777777" w:rsidTr="00F00BA4">
        <w:trPr>
          <w:trHeight w:val="170"/>
        </w:trPr>
        <w:tc>
          <w:tcPr>
            <w:tcW w:w="0" w:type="auto"/>
            <w:shd w:val="clear" w:color="auto" w:fill="auto"/>
            <w:hideMark/>
          </w:tcPr>
          <w:p w14:paraId="06E4BD5B" w14:textId="77777777" w:rsidR="00F00BA4" w:rsidRPr="00F00BA4" w:rsidRDefault="00F00BA4" w:rsidP="00F00BA4">
            <w:pPr>
              <w:ind w:firstLine="0"/>
              <w:rPr>
                <w:rFonts w:eastAsia="Calibri" w:cs="Times New Roman"/>
                <w:sz w:val="20"/>
                <w:lang w:val="ru-RU"/>
              </w:rPr>
            </w:pPr>
            <w:r w:rsidRPr="00F00BA4">
              <w:rPr>
                <w:rFonts w:eastAsia="Calibri" w:cs="Times New Roman"/>
                <w:sz w:val="20"/>
                <w:lang w:val="ru-RU"/>
              </w:rPr>
              <w:t>Фонетика и графика</w:t>
            </w:r>
          </w:p>
        </w:tc>
        <w:tc>
          <w:tcPr>
            <w:tcW w:w="0" w:type="auto"/>
            <w:shd w:val="clear" w:color="auto" w:fill="auto"/>
            <w:hideMark/>
          </w:tcPr>
          <w:p w14:paraId="1040EF47" w14:textId="77777777" w:rsidR="00F00BA4" w:rsidRPr="00F00BA4" w:rsidRDefault="00F00BA4" w:rsidP="00F00BA4">
            <w:pPr>
              <w:ind w:firstLine="0"/>
              <w:jc w:val="center"/>
              <w:rPr>
                <w:rFonts w:eastAsia="Calibri" w:cs="Times New Roman"/>
                <w:sz w:val="20"/>
                <w:lang w:val="ru-RU"/>
              </w:rPr>
            </w:pPr>
            <w:r w:rsidRPr="00F00BA4">
              <w:rPr>
                <w:rFonts w:eastAsia="Calibri" w:cs="Times New Roman"/>
                <w:sz w:val="20"/>
                <w:lang w:val="ru-RU"/>
              </w:rPr>
              <w:t>7</w:t>
            </w:r>
          </w:p>
        </w:tc>
        <w:tc>
          <w:tcPr>
            <w:tcW w:w="0" w:type="auto"/>
            <w:shd w:val="clear" w:color="auto" w:fill="auto"/>
            <w:hideMark/>
          </w:tcPr>
          <w:p w14:paraId="26283882" w14:textId="77777777" w:rsidR="00F00BA4" w:rsidRPr="00F00BA4" w:rsidRDefault="00F00BA4" w:rsidP="00F00BA4">
            <w:pPr>
              <w:ind w:firstLine="0"/>
              <w:jc w:val="center"/>
              <w:rPr>
                <w:rFonts w:eastAsia="Calibri" w:cs="Times New Roman"/>
                <w:sz w:val="20"/>
                <w:lang w:val="ru-RU"/>
              </w:rPr>
            </w:pPr>
            <w:r w:rsidRPr="00F00BA4">
              <w:rPr>
                <w:rFonts w:eastAsia="Calibri" w:cs="Times New Roman"/>
                <w:sz w:val="20"/>
                <w:lang w:val="ru-RU"/>
              </w:rPr>
              <w:t>7</w:t>
            </w:r>
          </w:p>
        </w:tc>
        <w:tc>
          <w:tcPr>
            <w:tcW w:w="0" w:type="auto"/>
            <w:shd w:val="clear" w:color="auto" w:fill="auto"/>
            <w:hideMark/>
          </w:tcPr>
          <w:p w14:paraId="700C922A" w14:textId="77777777" w:rsidR="00F00BA4" w:rsidRPr="00F00BA4" w:rsidRDefault="00F00BA4" w:rsidP="00F00BA4">
            <w:pPr>
              <w:ind w:firstLine="0"/>
              <w:jc w:val="center"/>
              <w:rPr>
                <w:rFonts w:eastAsia="Calibri" w:cs="Times New Roman"/>
                <w:sz w:val="20"/>
                <w:lang w:val="ru-RU"/>
              </w:rPr>
            </w:pPr>
            <w:r w:rsidRPr="00F00BA4">
              <w:rPr>
                <w:rFonts w:eastAsia="Calibri" w:cs="Times New Roman"/>
                <w:sz w:val="20"/>
                <w:lang w:val="ru-RU"/>
              </w:rPr>
              <w:t>4</w:t>
            </w:r>
          </w:p>
        </w:tc>
        <w:tc>
          <w:tcPr>
            <w:tcW w:w="0" w:type="auto"/>
            <w:shd w:val="clear" w:color="auto" w:fill="auto"/>
            <w:hideMark/>
          </w:tcPr>
          <w:p w14:paraId="2D504547" w14:textId="77777777" w:rsidR="00F00BA4" w:rsidRPr="00F00BA4" w:rsidRDefault="00F00BA4" w:rsidP="00F00BA4">
            <w:pPr>
              <w:ind w:firstLine="0"/>
              <w:jc w:val="center"/>
              <w:rPr>
                <w:rFonts w:eastAsia="Calibri" w:cs="Times New Roman"/>
                <w:sz w:val="20"/>
                <w:lang w:val="ru-RU"/>
              </w:rPr>
            </w:pPr>
            <w:r w:rsidRPr="00F00BA4">
              <w:rPr>
                <w:rFonts w:eastAsia="Calibri" w:cs="Times New Roman"/>
                <w:sz w:val="20"/>
                <w:lang w:val="ru-RU"/>
              </w:rPr>
              <w:t>3</w:t>
            </w:r>
          </w:p>
        </w:tc>
      </w:tr>
      <w:tr w:rsidR="00F00BA4" w:rsidRPr="00F00BA4" w14:paraId="30032197" w14:textId="77777777" w:rsidTr="00F00BA4">
        <w:trPr>
          <w:trHeight w:val="170"/>
        </w:trPr>
        <w:tc>
          <w:tcPr>
            <w:tcW w:w="0" w:type="auto"/>
            <w:shd w:val="clear" w:color="auto" w:fill="auto"/>
            <w:hideMark/>
          </w:tcPr>
          <w:p w14:paraId="3EA34C03" w14:textId="77777777" w:rsidR="00F00BA4" w:rsidRPr="00F00BA4" w:rsidRDefault="00F00BA4" w:rsidP="00F00BA4">
            <w:pPr>
              <w:ind w:firstLine="0"/>
              <w:rPr>
                <w:rFonts w:eastAsia="Calibri" w:cs="Times New Roman"/>
                <w:sz w:val="20"/>
                <w:lang w:val="ru-RU"/>
              </w:rPr>
            </w:pPr>
            <w:r w:rsidRPr="00F00BA4">
              <w:rPr>
                <w:rFonts w:eastAsia="Calibri" w:cs="Times New Roman"/>
                <w:sz w:val="20"/>
                <w:lang w:val="ru-RU"/>
              </w:rPr>
              <w:t>Состав слова (морфемика)</w:t>
            </w:r>
          </w:p>
        </w:tc>
        <w:tc>
          <w:tcPr>
            <w:tcW w:w="0" w:type="auto"/>
            <w:shd w:val="clear" w:color="auto" w:fill="auto"/>
            <w:hideMark/>
          </w:tcPr>
          <w:p w14:paraId="19A7D527" w14:textId="77777777" w:rsidR="00F00BA4" w:rsidRPr="00F00BA4" w:rsidRDefault="00F00BA4" w:rsidP="00F00BA4">
            <w:pPr>
              <w:ind w:firstLine="0"/>
              <w:jc w:val="center"/>
              <w:rPr>
                <w:rFonts w:eastAsia="Calibri" w:cs="Times New Roman"/>
                <w:sz w:val="20"/>
                <w:lang w:val="ru-RU"/>
              </w:rPr>
            </w:pPr>
            <w:r w:rsidRPr="00F00BA4">
              <w:rPr>
                <w:rFonts w:eastAsia="Calibri" w:cs="Times New Roman"/>
                <w:sz w:val="20"/>
                <w:lang w:val="ru-RU"/>
              </w:rPr>
              <w:t>0</w:t>
            </w:r>
          </w:p>
        </w:tc>
        <w:tc>
          <w:tcPr>
            <w:tcW w:w="0" w:type="auto"/>
            <w:shd w:val="clear" w:color="auto" w:fill="auto"/>
            <w:hideMark/>
          </w:tcPr>
          <w:p w14:paraId="56A8E646" w14:textId="77777777" w:rsidR="00F00BA4" w:rsidRPr="00F00BA4" w:rsidRDefault="00F00BA4" w:rsidP="00F00BA4">
            <w:pPr>
              <w:ind w:firstLine="0"/>
              <w:jc w:val="center"/>
              <w:rPr>
                <w:rFonts w:eastAsia="Calibri" w:cs="Times New Roman"/>
                <w:sz w:val="20"/>
                <w:lang w:val="ru-RU"/>
              </w:rPr>
            </w:pPr>
            <w:r w:rsidRPr="00F00BA4">
              <w:rPr>
                <w:rFonts w:eastAsia="Calibri" w:cs="Times New Roman"/>
                <w:sz w:val="20"/>
                <w:lang w:val="ru-RU"/>
              </w:rPr>
              <w:t>4</w:t>
            </w:r>
          </w:p>
        </w:tc>
        <w:tc>
          <w:tcPr>
            <w:tcW w:w="0" w:type="auto"/>
            <w:shd w:val="clear" w:color="auto" w:fill="auto"/>
            <w:hideMark/>
          </w:tcPr>
          <w:p w14:paraId="2896F29C" w14:textId="77777777" w:rsidR="00F00BA4" w:rsidRPr="00F00BA4" w:rsidRDefault="00F00BA4" w:rsidP="00F00BA4">
            <w:pPr>
              <w:ind w:firstLine="0"/>
              <w:jc w:val="center"/>
              <w:rPr>
                <w:rFonts w:eastAsia="Calibri" w:cs="Times New Roman"/>
                <w:sz w:val="20"/>
                <w:lang w:val="ru-RU"/>
              </w:rPr>
            </w:pPr>
            <w:r w:rsidRPr="00F00BA4">
              <w:rPr>
                <w:rFonts w:eastAsia="Calibri" w:cs="Times New Roman"/>
                <w:sz w:val="20"/>
                <w:lang w:val="ru-RU"/>
              </w:rPr>
              <w:t>4</w:t>
            </w:r>
          </w:p>
        </w:tc>
        <w:tc>
          <w:tcPr>
            <w:tcW w:w="0" w:type="auto"/>
            <w:shd w:val="clear" w:color="auto" w:fill="auto"/>
            <w:hideMark/>
          </w:tcPr>
          <w:p w14:paraId="41E602B8" w14:textId="77777777" w:rsidR="00F00BA4" w:rsidRPr="00F00BA4" w:rsidRDefault="00F00BA4" w:rsidP="00F00BA4">
            <w:pPr>
              <w:ind w:firstLine="0"/>
              <w:jc w:val="center"/>
              <w:rPr>
                <w:rFonts w:eastAsia="Calibri" w:cs="Times New Roman"/>
                <w:sz w:val="20"/>
                <w:lang w:val="ru-RU"/>
              </w:rPr>
            </w:pPr>
            <w:r w:rsidRPr="00F00BA4">
              <w:rPr>
                <w:rFonts w:eastAsia="Calibri" w:cs="Times New Roman"/>
                <w:sz w:val="20"/>
                <w:lang w:val="ru-RU"/>
              </w:rPr>
              <w:t>3</w:t>
            </w:r>
          </w:p>
        </w:tc>
      </w:tr>
      <w:tr w:rsidR="00F00BA4" w:rsidRPr="00F00BA4" w14:paraId="056EB103" w14:textId="77777777" w:rsidTr="00F00BA4">
        <w:trPr>
          <w:trHeight w:val="170"/>
        </w:trPr>
        <w:tc>
          <w:tcPr>
            <w:tcW w:w="0" w:type="auto"/>
            <w:shd w:val="clear" w:color="auto" w:fill="auto"/>
            <w:hideMark/>
          </w:tcPr>
          <w:p w14:paraId="032C620B" w14:textId="77777777" w:rsidR="00F00BA4" w:rsidRPr="00F00BA4" w:rsidRDefault="00F00BA4" w:rsidP="00F00BA4">
            <w:pPr>
              <w:ind w:firstLine="0"/>
              <w:rPr>
                <w:rFonts w:eastAsia="Calibri" w:cs="Times New Roman"/>
                <w:sz w:val="20"/>
                <w:lang w:val="ru-RU"/>
              </w:rPr>
            </w:pPr>
            <w:r w:rsidRPr="00F00BA4">
              <w:rPr>
                <w:rFonts w:eastAsia="Calibri" w:cs="Times New Roman"/>
                <w:sz w:val="20"/>
                <w:lang w:val="ru-RU"/>
              </w:rPr>
              <w:t>Морфология</w:t>
            </w:r>
          </w:p>
        </w:tc>
        <w:tc>
          <w:tcPr>
            <w:tcW w:w="0" w:type="auto"/>
            <w:shd w:val="clear" w:color="auto" w:fill="auto"/>
            <w:hideMark/>
          </w:tcPr>
          <w:p w14:paraId="58B9FEB6" w14:textId="77777777" w:rsidR="00F00BA4" w:rsidRPr="00F00BA4" w:rsidRDefault="00F00BA4" w:rsidP="00F00BA4">
            <w:pPr>
              <w:ind w:firstLine="0"/>
              <w:jc w:val="center"/>
              <w:rPr>
                <w:rFonts w:eastAsia="Calibri" w:cs="Times New Roman"/>
                <w:sz w:val="20"/>
                <w:lang w:val="ru-RU"/>
              </w:rPr>
            </w:pPr>
            <w:r w:rsidRPr="00F00BA4">
              <w:rPr>
                <w:rFonts w:eastAsia="Calibri" w:cs="Times New Roman"/>
                <w:sz w:val="20"/>
                <w:lang w:val="ru-RU"/>
              </w:rPr>
              <w:t>0</w:t>
            </w:r>
          </w:p>
        </w:tc>
        <w:tc>
          <w:tcPr>
            <w:tcW w:w="0" w:type="auto"/>
            <w:shd w:val="clear" w:color="auto" w:fill="auto"/>
            <w:hideMark/>
          </w:tcPr>
          <w:p w14:paraId="726D673B" w14:textId="77777777" w:rsidR="00F00BA4" w:rsidRPr="00F00BA4" w:rsidRDefault="00F00BA4" w:rsidP="00F00BA4">
            <w:pPr>
              <w:ind w:firstLine="0"/>
              <w:jc w:val="center"/>
              <w:rPr>
                <w:rFonts w:eastAsia="Calibri" w:cs="Times New Roman"/>
                <w:sz w:val="20"/>
                <w:lang w:val="ru-RU"/>
              </w:rPr>
            </w:pPr>
            <w:r w:rsidRPr="00F00BA4">
              <w:rPr>
                <w:rFonts w:eastAsia="Calibri" w:cs="Times New Roman"/>
                <w:sz w:val="20"/>
                <w:lang w:val="ru-RU"/>
              </w:rPr>
              <w:t>0</w:t>
            </w:r>
          </w:p>
        </w:tc>
        <w:tc>
          <w:tcPr>
            <w:tcW w:w="0" w:type="auto"/>
            <w:shd w:val="clear" w:color="auto" w:fill="auto"/>
            <w:hideMark/>
          </w:tcPr>
          <w:p w14:paraId="6A1E2E7A" w14:textId="77777777" w:rsidR="00F00BA4" w:rsidRPr="00F00BA4" w:rsidRDefault="00F00BA4" w:rsidP="00F00BA4">
            <w:pPr>
              <w:ind w:firstLine="0"/>
              <w:jc w:val="center"/>
              <w:rPr>
                <w:rFonts w:eastAsia="Calibri" w:cs="Times New Roman"/>
                <w:sz w:val="20"/>
                <w:lang w:val="ru-RU"/>
              </w:rPr>
            </w:pPr>
            <w:r w:rsidRPr="00F00BA4">
              <w:rPr>
                <w:rFonts w:eastAsia="Calibri" w:cs="Times New Roman"/>
                <w:sz w:val="20"/>
                <w:lang w:val="ru-RU"/>
              </w:rPr>
              <w:t>3</w:t>
            </w:r>
          </w:p>
        </w:tc>
        <w:tc>
          <w:tcPr>
            <w:tcW w:w="0" w:type="auto"/>
            <w:shd w:val="clear" w:color="auto" w:fill="auto"/>
            <w:hideMark/>
          </w:tcPr>
          <w:p w14:paraId="22E9FBD4" w14:textId="77777777" w:rsidR="00F00BA4" w:rsidRPr="00F00BA4" w:rsidRDefault="00F00BA4" w:rsidP="00F00BA4">
            <w:pPr>
              <w:ind w:firstLine="0"/>
              <w:jc w:val="center"/>
              <w:rPr>
                <w:rFonts w:eastAsia="Calibri" w:cs="Times New Roman"/>
                <w:sz w:val="20"/>
                <w:lang w:val="ru-RU"/>
              </w:rPr>
            </w:pPr>
            <w:r w:rsidRPr="00F00BA4">
              <w:rPr>
                <w:rFonts w:eastAsia="Calibri" w:cs="Times New Roman"/>
                <w:sz w:val="20"/>
                <w:lang w:val="ru-RU"/>
              </w:rPr>
              <w:t>7</w:t>
            </w:r>
          </w:p>
        </w:tc>
      </w:tr>
      <w:tr w:rsidR="00F00BA4" w:rsidRPr="00F00BA4" w14:paraId="55ECF378" w14:textId="77777777" w:rsidTr="00F00BA4">
        <w:trPr>
          <w:trHeight w:val="170"/>
        </w:trPr>
        <w:tc>
          <w:tcPr>
            <w:tcW w:w="0" w:type="auto"/>
            <w:shd w:val="clear" w:color="auto" w:fill="auto"/>
            <w:hideMark/>
          </w:tcPr>
          <w:p w14:paraId="02896E06" w14:textId="77777777" w:rsidR="00F00BA4" w:rsidRPr="00F00BA4" w:rsidRDefault="00F00BA4" w:rsidP="00F00BA4">
            <w:pPr>
              <w:ind w:firstLine="0"/>
              <w:rPr>
                <w:rFonts w:eastAsia="Calibri" w:cs="Times New Roman"/>
                <w:sz w:val="20"/>
                <w:lang w:val="ru-RU"/>
              </w:rPr>
            </w:pPr>
            <w:r w:rsidRPr="00F00BA4">
              <w:rPr>
                <w:rFonts w:eastAsia="Calibri" w:cs="Times New Roman"/>
                <w:sz w:val="20"/>
                <w:lang w:val="ru-RU"/>
              </w:rPr>
              <w:t>Синтаксис</w:t>
            </w:r>
          </w:p>
        </w:tc>
        <w:tc>
          <w:tcPr>
            <w:tcW w:w="0" w:type="auto"/>
            <w:shd w:val="clear" w:color="auto" w:fill="auto"/>
            <w:hideMark/>
          </w:tcPr>
          <w:p w14:paraId="6D4E9CEA" w14:textId="77777777" w:rsidR="00F00BA4" w:rsidRPr="00F00BA4" w:rsidRDefault="00F00BA4" w:rsidP="00F00BA4">
            <w:pPr>
              <w:ind w:firstLine="0"/>
              <w:jc w:val="center"/>
              <w:rPr>
                <w:rFonts w:eastAsia="Calibri" w:cs="Times New Roman"/>
                <w:sz w:val="20"/>
                <w:lang w:val="ru-RU"/>
              </w:rPr>
            </w:pPr>
            <w:r w:rsidRPr="00F00BA4">
              <w:rPr>
                <w:rFonts w:eastAsia="Calibri" w:cs="Times New Roman"/>
                <w:sz w:val="20"/>
                <w:lang w:val="ru-RU"/>
              </w:rPr>
              <w:t>0</w:t>
            </w:r>
          </w:p>
        </w:tc>
        <w:tc>
          <w:tcPr>
            <w:tcW w:w="0" w:type="auto"/>
            <w:shd w:val="clear" w:color="auto" w:fill="auto"/>
            <w:hideMark/>
          </w:tcPr>
          <w:p w14:paraId="7BE6BAD0" w14:textId="77777777" w:rsidR="00F00BA4" w:rsidRPr="00F00BA4" w:rsidRDefault="00F00BA4" w:rsidP="00F00BA4">
            <w:pPr>
              <w:ind w:firstLine="0"/>
              <w:jc w:val="center"/>
              <w:rPr>
                <w:rFonts w:eastAsia="Calibri" w:cs="Times New Roman"/>
                <w:sz w:val="20"/>
                <w:lang w:val="ru-RU"/>
              </w:rPr>
            </w:pPr>
            <w:r w:rsidRPr="00F00BA4">
              <w:rPr>
                <w:rFonts w:eastAsia="Calibri" w:cs="Times New Roman"/>
                <w:sz w:val="20"/>
                <w:lang w:val="ru-RU"/>
              </w:rPr>
              <w:t>0</w:t>
            </w:r>
          </w:p>
        </w:tc>
        <w:tc>
          <w:tcPr>
            <w:tcW w:w="0" w:type="auto"/>
            <w:shd w:val="clear" w:color="auto" w:fill="auto"/>
            <w:hideMark/>
          </w:tcPr>
          <w:p w14:paraId="5D99AD6E" w14:textId="77777777" w:rsidR="00F00BA4" w:rsidRPr="00F00BA4" w:rsidRDefault="00F00BA4" w:rsidP="00F00BA4">
            <w:pPr>
              <w:ind w:firstLine="0"/>
              <w:jc w:val="center"/>
              <w:rPr>
                <w:rFonts w:eastAsia="Calibri" w:cs="Times New Roman"/>
                <w:sz w:val="20"/>
                <w:lang w:val="ru-RU"/>
              </w:rPr>
            </w:pPr>
            <w:r w:rsidRPr="00F00BA4">
              <w:rPr>
                <w:rFonts w:eastAsia="Calibri" w:cs="Times New Roman"/>
                <w:sz w:val="20"/>
                <w:lang w:val="ru-RU"/>
              </w:rPr>
              <w:t>4</w:t>
            </w:r>
          </w:p>
        </w:tc>
        <w:tc>
          <w:tcPr>
            <w:tcW w:w="0" w:type="auto"/>
            <w:shd w:val="clear" w:color="auto" w:fill="auto"/>
            <w:hideMark/>
          </w:tcPr>
          <w:p w14:paraId="6B9F3624" w14:textId="77777777" w:rsidR="00F00BA4" w:rsidRPr="00F00BA4" w:rsidRDefault="00F00BA4" w:rsidP="00F00BA4">
            <w:pPr>
              <w:ind w:firstLine="0"/>
              <w:jc w:val="center"/>
              <w:rPr>
                <w:rFonts w:eastAsia="Calibri" w:cs="Times New Roman"/>
                <w:sz w:val="20"/>
                <w:lang w:val="ru-RU"/>
              </w:rPr>
            </w:pPr>
            <w:r w:rsidRPr="00F00BA4">
              <w:rPr>
                <w:rFonts w:eastAsia="Calibri" w:cs="Times New Roman"/>
                <w:sz w:val="20"/>
                <w:lang w:val="ru-RU"/>
              </w:rPr>
              <w:t>2</w:t>
            </w:r>
          </w:p>
        </w:tc>
      </w:tr>
      <w:tr w:rsidR="00F00BA4" w:rsidRPr="00F00BA4" w14:paraId="4B891A2B" w14:textId="77777777" w:rsidTr="00F00BA4">
        <w:trPr>
          <w:trHeight w:val="170"/>
        </w:trPr>
        <w:tc>
          <w:tcPr>
            <w:tcW w:w="0" w:type="auto"/>
            <w:shd w:val="clear" w:color="auto" w:fill="auto"/>
            <w:hideMark/>
          </w:tcPr>
          <w:p w14:paraId="7E452E1D" w14:textId="77777777" w:rsidR="00F00BA4" w:rsidRPr="00F00BA4" w:rsidRDefault="00F00BA4" w:rsidP="00F00BA4">
            <w:pPr>
              <w:ind w:firstLine="0"/>
              <w:rPr>
                <w:rFonts w:eastAsia="Calibri" w:cs="Times New Roman"/>
                <w:sz w:val="20"/>
                <w:lang w:val="ru-RU"/>
              </w:rPr>
            </w:pPr>
            <w:r w:rsidRPr="00F00BA4">
              <w:rPr>
                <w:rFonts w:eastAsia="Calibri" w:cs="Times New Roman"/>
                <w:sz w:val="20"/>
                <w:lang w:val="ru-RU"/>
              </w:rPr>
              <w:t>Орфография</w:t>
            </w:r>
          </w:p>
        </w:tc>
        <w:tc>
          <w:tcPr>
            <w:tcW w:w="0" w:type="auto"/>
            <w:shd w:val="clear" w:color="auto" w:fill="auto"/>
            <w:hideMark/>
          </w:tcPr>
          <w:p w14:paraId="3F07017A" w14:textId="77777777" w:rsidR="00F00BA4" w:rsidRPr="00F00BA4" w:rsidRDefault="00F00BA4" w:rsidP="00F00BA4">
            <w:pPr>
              <w:ind w:firstLine="0"/>
              <w:jc w:val="center"/>
              <w:rPr>
                <w:rFonts w:eastAsia="Calibri" w:cs="Times New Roman"/>
                <w:sz w:val="20"/>
                <w:lang w:val="ru-RU"/>
              </w:rPr>
            </w:pPr>
            <w:r w:rsidRPr="00F00BA4">
              <w:rPr>
                <w:rFonts w:eastAsia="Calibri" w:cs="Times New Roman"/>
                <w:sz w:val="20"/>
                <w:lang w:val="ru-RU"/>
              </w:rPr>
              <w:t>6</w:t>
            </w:r>
          </w:p>
        </w:tc>
        <w:tc>
          <w:tcPr>
            <w:tcW w:w="0" w:type="auto"/>
            <w:shd w:val="clear" w:color="auto" w:fill="auto"/>
            <w:hideMark/>
          </w:tcPr>
          <w:p w14:paraId="0AD07160" w14:textId="77777777" w:rsidR="00F00BA4" w:rsidRPr="00F00BA4" w:rsidRDefault="00F00BA4" w:rsidP="00F00BA4">
            <w:pPr>
              <w:ind w:firstLine="0"/>
              <w:jc w:val="center"/>
              <w:rPr>
                <w:rFonts w:eastAsia="Calibri" w:cs="Times New Roman"/>
                <w:sz w:val="20"/>
                <w:lang w:val="ru-RU"/>
              </w:rPr>
            </w:pPr>
            <w:r w:rsidRPr="00F00BA4">
              <w:rPr>
                <w:rFonts w:eastAsia="Calibri" w:cs="Times New Roman"/>
                <w:sz w:val="20"/>
                <w:lang w:val="ru-RU"/>
              </w:rPr>
              <w:t>5</w:t>
            </w:r>
          </w:p>
        </w:tc>
        <w:tc>
          <w:tcPr>
            <w:tcW w:w="0" w:type="auto"/>
            <w:shd w:val="clear" w:color="auto" w:fill="auto"/>
            <w:hideMark/>
          </w:tcPr>
          <w:p w14:paraId="799A315C" w14:textId="77777777" w:rsidR="00F00BA4" w:rsidRPr="00F00BA4" w:rsidRDefault="00F00BA4" w:rsidP="00F00BA4">
            <w:pPr>
              <w:ind w:firstLine="0"/>
              <w:jc w:val="center"/>
              <w:rPr>
                <w:rFonts w:eastAsia="Calibri" w:cs="Times New Roman"/>
                <w:sz w:val="20"/>
                <w:lang w:val="ru-RU"/>
              </w:rPr>
            </w:pPr>
            <w:r w:rsidRPr="00F00BA4">
              <w:rPr>
                <w:rFonts w:eastAsia="Calibri" w:cs="Times New Roman"/>
                <w:sz w:val="20"/>
                <w:lang w:val="ru-RU"/>
              </w:rPr>
              <w:t>2</w:t>
            </w:r>
          </w:p>
        </w:tc>
        <w:tc>
          <w:tcPr>
            <w:tcW w:w="0" w:type="auto"/>
            <w:shd w:val="clear" w:color="auto" w:fill="auto"/>
            <w:hideMark/>
          </w:tcPr>
          <w:p w14:paraId="2B648D2F" w14:textId="77777777" w:rsidR="00F00BA4" w:rsidRPr="00F00BA4" w:rsidRDefault="00F00BA4" w:rsidP="00F00BA4">
            <w:pPr>
              <w:ind w:firstLine="0"/>
              <w:jc w:val="center"/>
              <w:rPr>
                <w:rFonts w:eastAsia="Calibri" w:cs="Times New Roman"/>
                <w:sz w:val="20"/>
                <w:lang w:val="ru-RU"/>
              </w:rPr>
            </w:pPr>
            <w:r w:rsidRPr="00F00BA4">
              <w:rPr>
                <w:rFonts w:eastAsia="Calibri" w:cs="Times New Roman"/>
                <w:sz w:val="20"/>
                <w:lang w:val="ru-RU"/>
              </w:rPr>
              <w:t>2</w:t>
            </w:r>
          </w:p>
        </w:tc>
      </w:tr>
      <w:tr w:rsidR="00F00BA4" w:rsidRPr="00F00BA4" w14:paraId="6D098C5F" w14:textId="77777777" w:rsidTr="00F00BA4">
        <w:trPr>
          <w:trHeight w:val="170"/>
        </w:trPr>
        <w:tc>
          <w:tcPr>
            <w:tcW w:w="0" w:type="auto"/>
            <w:shd w:val="clear" w:color="auto" w:fill="auto"/>
            <w:hideMark/>
          </w:tcPr>
          <w:p w14:paraId="65BDB225" w14:textId="77777777" w:rsidR="00F00BA4" w:rsidRPr="00F00BA4" w:rsidRDefault="00F00BA4" w:rsidP="00F00BA4">
            <w:pPr>
              <w:ind w:firstLine="0"/>
              <w:rPr>
                <w:rFonts w:eastAsia="Calibri" w:cs="Times New Roman"/>
                <w:sz w:val="20"/>
                <w:lang w:val="ru-RU"/>
              </w:rPr>
            </w:pPr>
            <w:r w:rsidRPr="00F00BA4">
              <w:rPr>
                <w:rFonts w:eastAsia="Calibri" w:cs="Times New Roman"/>
                <w:sz w:val="20"/>
                <w:lang w:val="ru-RU"/>
              </w:rPr>
              <w:t>Развитие речи</w:t>
            </w:r>
          </w:p>
        </w:tc>
        <w:tc>
          <w:tcPr>
            <w:tcW w:w="0" w:type="auto"/>
            <w:shd w:val="clear" w:color="auto" w:fill="auto"/>
            <w:hideMark/>
          </w:tcPr>
          <w:p w14:paraId="39681D11" w14:textId="77777777" w:rsidR="00F00BA4" w:rsidRPr="00F00BA4" w:rsidRDefault="00F00BA4" w:rsidP="00F00BA4">
            <w:pPr>
              <w:ind w:firstLine="0"/>
              <w:jc w:val="center"/>
              <w:rPr>
                <w:rFonts w:eastAsia="Calibri" w:cs="Times New Roman"/>
                <w:sz w:val="20"/>
                <w:lang w:val="ru-RU"/>
              </w:rPr>
            </w:pPr>
            <w:r w:rsidRPr="00F00BA4">
              <w:rPr>
                <w:rFonts w:eastAsia="Calibri" w:cs="Times New Roman"/>
                <w:sz w:val="20"/>
                <w:lang w:val="ru-RU"/>
              </w:rPr>
              <w:t>0</w:t>
            </w:r>
          </w:p>
        </w:tc>
        <w:tc>
          <w:tcPr>
            <w:tcW w:w="0" w:type="auto"/>
            <w:shd w:val="clear" w:color="auto" w:fill="auto"/>
            <w:hideMark/>
          </w:tcPr>
          <w:p w14:paraId="6A2FF708" w14:textId="77777777" w:rsidR="00F00BA4" w:rsidRPr="00F00BA4" w:rsidRDefault="00F00BA4" w:rsidP="00F00BA4">
            <w:pPr>
              <w:ind w:firstLine="0"/>
              <w:jc w:val="center"/>
              <w:rPr>
                <w:rFonts w:eastAsia="Calibri" w:cs="Times New Roman"/>
                <w:sz w:val="20"/>
                <w:lang w:val="ru-RU"/>
              </w:rPr>
            </w:pPr>
            <w:r w:rsidRPr="00F00BA4">
              <w:rPr>
                <w:rFonts w:eastAsia="Calibri" w:cs="Times New Roman"/>
                <w:sz w:val="20"/>
                <w:lang w:val="ru-RU"/>
              </w:rPr>
              <w:t>1</w:t>
            </w:r>
          </w:p>
        </w:tc>
        <w:tc>
          <w:tcPr>
            <w:tcW w:w="0" w:type="auto"/>
            <w:shd w:val="clear" w:color="auto" w:fill="auto"/>
            <w:hideMark/>
          </w:tcPr>
          <w:p w14:paraId="4D24D049" w14:textId="77777777" w:rsidR="00F00BA4" w:rsidRPr="00F00BA4" w:rsidRDefault="00F00BA4" w:rsidP="00F00BA4">
            <w:pPr>
              <w:ind w:firstLine="0"/>
              <w:jc w:val="center"/>
              <w:rPr>
                <w:rFonts w:eastAsia="Calibri" w:cs="Times New Roman"/>
                <w:sz w:val="20"/>
                <w:lang w:val="ru-RU"/>
              </w:rPr>
            </w:pPr>
            <w:r w:rsidRPr="00F00BA4">
              <w:rPr>
                <w:rFonts w:eastAsia="Calibri" w:cs="Times New Roman"/>
                <w:sz w:val="20"/>
                <w:lang w:val="ru-RU"/>
              </w:rPr>
              <w:t>2</w:t>
            </w:r>
          </w:p>
        </w:tc>
        <w:tc>
          <w:tcPr>
            <w:tcW w:w="0" w:type="auto"/>
            <w:shd w:val="clear" w:color="auto" w:fill="auto"/>
            <w:hideMark/>
          </w:tcPr>
          <w:p w14:paraId="18576D51" w14:textId="77777777" w:rsidR="00F00BA4" w:rsidRPr="00F00BA4" w:rsidRDefault="00F00BA4" w:rsidP="00F00BA4">
            <w:pPr>
              <w:ind w:firstLine="0"/>
              <w:jc w:val="center"/>
              <w:rPr>
                <w:rFonts w:eastAsia="Calibri" w:cs="Times New Roman"/>
                <w:sz w:val="20"/>
                <w:lang w:val="ru-RU"/>
              </w:rPr>
            </w:pPr>
            <w:r w:rsidRPr="00F00BA4">
              <w:rPr>
                <w:rFonts w:eastAsia="Calibri" w:cs="Times New Roman"/>
                <w:sz w:val="20"/>
                <w:lang w:val="ru-RU"/>
              </w:rPr>
              <w:t>3</w:t>
            </w:r>
          </w:p>
        </w:tc>
      </w:tr>
      <w:tr w:rsidR="00F00BA4" w:rsidRPr="00F00BA4" w14:paraId="73BC8F3C" w14:textId="77777777" w:rsidTr="00F00BA4">
        <w:trPr>
          <w:trHeight w:val="170"/>
        </w:trPr>
        <w:tc>
          <w:tcPr>
            <w:tcW w:w="0" w:type="auto"/>
            <w:shd w:val="clear" w:color="auto" w:fill="auto"/>
            <w:hideMark/>
          </w:tcPr>
          <w:p w14:paraId="225B1173" w14:textId="77777777" w:rsidR="00F00BA4" w:rsidRPr="00F00BA4" w:rsidRDefault="00F00BA4" w:rsidP="00F00BA4">
            <w:pPr>
              <w:ind w:firstLine="0"/>
              <w:rPr>
                <w:rFonts w:eastAsia="Calibri" w:cs="Times New Roman"/>
                <w:sz w:val="20"/>
                <w:lang w:val="ru-RU"/>
              </w:rPr>
            </w:pPr>
            <w:r w:rsidRPr="00F00BA4">
              <w:rPr>
                <w:rFonts w:eastAsia="Calibri" w:cs="Times New Roman"/>
                <w:b/>
                <w:bCs/>
                <w:sz w:val="20"/>
                <w:lang w:val="ru-RU"/>
              </w:rPr>
              <w:t>Всего заданий</w:t>
            </w:r>
          </w:p>
        </w:tc>
        <w:tc>
          <w:tcPr>
            <w:tcW w:w="0" w:type="auto"/>
            <w:shd w:val="clear" w:color="auto" w:fill="auto"/>
            <w:hideMark/>
          </w:tcPr>
          <w:p w14:paraId="1AB922D9" w14:textId="77777777" w:rsidR="00F00BA4" w:rsidRPr="00F00BA4" w:rsidRDefault="00F00BA4" w:rsidP="00F00BA4">
            <w:pPr>
              <w:ind w:firstLine="0"/>
              <w:jc w:val="center"/>
              <w:rPr>
                <w:rFonts w:eastAsia="Calibri" w:cs="Times New Roman"/>
                <w:sz w:val="20"/>
                <w:lang w:val="ru-RU"/>
              </w:rPr>
            </w:pPr>
            <w:r w:rsidRPr="00F00BA4">
              <w:rPr>
                <w:rFonts w:eastAsia="Calibri" w:cs="Times New Roman"/>
                <w:b/>
                <w:bCs/>
                <w:sz w:val="20"/>
                <w:lang w:val="ru-RU"/>
              </w:rPr>
              <w:t>13</w:t>
            </w:r>
          </w:p>
        </w:tc>
        <w:tc>
          <w:tcPr>
            <w:tcW w:w="0" w:type="auto"/>
            <w:shd w:val="clear" w:color="auto" w:fill="auto"/>
            <w:hideMark/>
          </w:tcPr>
          <w:p w14:paraId="4B7AAFE7" w14:textId="77777777" w:rsidR="00F00BA4" w:rsidRPr="00F00BA4" w:rsidRDefault="00F00BA4" w:rsidP="00F00BA4">
            <w:pPr>
              <w:ind w:firstLine="0"/>
              <w:jc w:val="center"/>
              <w:rPr>
                <w:rFonts w:eastAsia="Calibri" w:cs="Times New Roman"/>
                <w:sz w:val="20"/>
                <w:lang w:val="ru-RU"/>
              </w:rPr>
            </w:pPr>
            <w:r w:rsidRPr="00F00BA4">
              <w:rPr>
                <w:rFonts w:eastAsia="Calibri" w:cs="Times New Roman"/>
                <w:b/>
                <w:bCs/>
                <w:sz w:val="20"/>
                <w:lang w:val="ru-RU"/>
              </w:rPr>
              <w:t>17</w:t>
            </w:r>
          </w:p>
        </w:tc>
        <w:tc>
          <w:tcPr>
            <w:tcW w:w="0" w:type="auto"/>
            <w:shd w:val="clear" w:color="auto" w:fill="auto"/>
            <w:hideMark/>
          </w:tcPr>
          <w:p w14:paraId="3CBB1F4A" w14:textId="77777777" w:rsidR="00F00BA4" w:rsidRPr="00F00BA4" w:rsidRDefault="00F00BA4" w:rsidP="00F00BA4">
            <w:pPr>
              <w:ind w:firstLine="0"/>
              <w:jc w:val="center"/>
              <w:rPr>
                <w:rFonts w:eastAsia="Calibri" w:cs="Times New Roman"/>
                <w:sz w:val="20"/>
                <w:lang w:val="ru-RU"/>
              </w:rPr>
            </w:pPr>
            <w:r w:rsidRPr="00F00BA4">
              <w:rPr>
                <w:rFonts w:eastAsia="Calibri" w:cs="Times New Roman"/>
                <w:b/>
                <w:bCs/>
                <w:sz w:val="20"/>
                <w:lang w:val="ru-RU"/>
              </w:rPr>
              <w:t>19</w:t>
            </w:r>
          </w:p>
        </w:tc>
        <w:tc>
          <w:tcPr>
            <w:tcW w:w="0" w:type="auto"/>
            <w:shd w:val="clear" w:color="auto" w:fill="auto"/>
            <w:hideMark/>
          </w:tcPr>
          <w:p w14:paraId="71AC22B6" w14:textId="77777777" w:rsidR="00F00BA4" w:rsidRPr="00F00BA4" w:rsidRDefault="00F00BA4" w:rsidP="00F00BA4">
            <w:pPr>
              <w:ind w:firstLine="0"/>
              <w:jc w:val="center"/>
              <w:rPr>
                <w:rFonts w:eastAsia="Calibri" w:cs="Times New Roman"/>
                <w:sz w:val="20"/>
                <w:lang w:val="ru-RU"/>
              </w:rPr>
            </w:pPr>
            <w:r w:rsidRPr="00F00BA4">
              <w:rPr>
                <w:rFonts w:eastAsia="Calibri" w:cs="Times New Roman"/>
                <w:b/>
                <w:bCs/>
                <w:sz w:val="20"/>
                <w:lang w:val="ru-RU"/>
              </w:rPr>
              <w:t>20</w:t>
            </w:r>
          </w:p>
        </w:tc>
      </w:tr>
    </w:tbl>
    <w:p w14:paraId="23CFD906" w14:textId="77777777" w:rsidR="00F00BA4" w:rsidRPr="00F00BA4" w:rsidRDefault="00F00BA4" w:rsidP="00F00BA4">
      <w:pPr>
        <w:rPr>
          <w:rFonts w:eastAsia="Calibri" w:cs="Times New Roman"/>
          <w:highlight w:val="yellow"/>
          <w:lang w:val="ru-RU" w:eastAsia="ja-JP"/>
        </w:rPr>
      </w:pPr>
    </w:p>
    <w:p w14:paraId="77C58821" w14:textId="77777777" w:rsidR="00F00BA4" w:rsidRPr="00F00BA4" w:rsidRDefault="00F00BA4" w:rsidP="00F00BA4">
      <w:pPr>
        <w:rPr>
          <w:rFonts w:eastAsia="Calibri" w:cs="Times New Roman"/>
          <w:lang w:val="ru-RU" w:eastAsia="ja-JP"/>
        </w:rPr>
      </w:pPr>
      <w:r w:rsidRPr="00F00BA4">
        <w:rPr>
          <w:rFonts w:eastAsia="Calibri" w:cs="Times New Roman"/>
          <w:lang w:val="ru-RU" w:eastAsia="ja-JP"/>
        </w:rPr>
        <w:t>Что касается комплексной работы, то за четыре года она претерпела как структурные, так и содержательные изменения. Но главное, что объединяет все мониторинговые работы – это то, что они основаны на работе с текстом и проверяют метапредметные умения.</w:t>
      </w:r>
    </w:p>
    <w:p w14:paraId="700448BB" w14:textId="77777777" w:rsidR="00F00BA4" w:rsidRPr="00F00BA4" w:rsidRDefault="00F00BA4" w:rsidP="00F00BA4">
      <w:pPr>
        <w:rPr>
          <w:rFonts w:eastAsia="Calibri" w:cs="Times New Roman"/>
          <w:lang w:val="ru-RU" w:eastAsia="ja-JP"/>
        </w:rPr>
      </w:pPr>
      <w:r w:rsidRPr="00F00BA4">
        <w:rPr>
          <w:rFonts w:eastAsia="Calibri" w:cs="Times New Roman"/>
          <w:lang w:val="ru-RU" w:eastAsia="ja-JP"/>
        </w:rPr>
        <w:t xml:space="preserve">Например, в 2014 году для третьеклассников комплексная работа была составлена по аналогии с международным исследованием читательской грамотности </w:t>
      </w:r>
      <w:r w:rsidRPr="00F00BA4">
        <w:rPr>
          <w:rFonts w:eastAsia="Calibri" w:cs="Times New Roman"/>
          <w:lang w:eastAsia="ja-JP"/>
        </w:rPr>
        <w:t>PIRLS</w:t>
      </w:r>
      <w:r w:rsidRPr="00F00BA4">
        <w:rPr>
          <w:rFonts w:eastAsia="Calibri" w:cs="Times New Roman"/>
          <w:lang w:val="ru-RU" w:eastAsia="ja-JP"/>
        </w:rPr>
        <w:t>. Работа состояла из двух вариантов и включала по два текста (художественный и информационный) и 26 заданий к ним (обобщенный план работы представлен в приложении 1).</w:t>
      </w:r>
    </w:p>
    <w:p w14:paraId="6F6719C1" w14:textId="77777777" w:rsidR="00F00BA4" w:rsidRPr="00F00BA4" w:rsidRDefault="00F00BA4" w:rsidP="00F00BA4">
      <w:pPr>
        <w:rPr>
          <w:rFonts w:eastAsia="Calibri" w:cs="Times New Roman"/>
          <w:lang w:val="ru-RU" w:eastAsia="ja-JP"/>
        </w:rPr>
      </w:pPr>
      <w:r w:rsidRPr="00F00BA4">
        <w:rPr>
          <w:rFonts w:eastAsia="Calibri" w:cs="Times New Roman"/>
          <w:lang w:val="ru-RU" w:eastAsia="ja-JP"/>
        </w:rPr>
        <w:t>В комплексной работе оценивались четыре группы читательских умений:</w:t>
      </w:r>
    </w:p>
    <w:p w14:paraId="6153E9A3" w14:textId="77777777" w:rsidR="00F00BA4" w:rsidRPr="00F00BA4" w:rsidRDefault="00F00BA4" w:rsidP="00F00BA4">
      <w:pPr>
        <w:rPr>
          <w:rFonts w:eastAsia="Calibri" w:cs="Times New Roman"/>
          <w:lang w:val="ru-RU" w:eastAsia="ja-JP"/>
        </w:rPr>
      </w:pPr>
      <w:r w:rsidRPr="00F00BA4">
        <w:rPr>
          <w:rFonts w:eastAsia="Calibri" w:cs="Times New Roman"/>
          <w:lang w:val="ru-RU" w:eastAsia="ja-JP"/>
        </w:rPr>
        <w:t>– нахождение информации, заданной в явном виде;</w:t>
      </w:r>
    </w:p>
    <w:p w14:paraId="6B36FB0A" w14:textId="77777777" w:rsidR="00F00BA4" w:rsidRPr="00F00BA4" w:rsidRDefault="00F00BA4" w:rsidP="00F00BA4">
      <w:pPr>
        <w:rPr>
          <w:rFonts w:eastAsia="Calibri" w:cs="Times New Roman"/>
          <w:lang w:val="ru-RU" w:eastAsia="ja-JP"/>
        </w:rPr>
      </w:pPr>
      <w:r w:rsidRPr="00F00BA4">
        <w:rPr>
          <w:rFonts w:eastAsia="Calibri" w:cs="Times New Roman"/>
          <w:lang w:val="ru-RU" w:eastAsia="ja-JP"/>
        </w:rPr>
        <w:t>– формулирование выводов;</w:t>
      </w:r>
    </w:p>
    <w:p w14:paraId="37498CE5" w14:textId="77777777" w:rsidR="00F00BA4" w:rsidRPr="00F00BA4" w:rsidRDefault="00F00BA4" w:rsidP="00F00BA4">
      <w:pPr>
        <w:rPr>
          <w:rFonts w:eastAsia="Calibri" w:cs="Times New Roman"/>
          <w:lang w:val="ru-RU" w:eastAsia="ja-JP"/>
        </w:rPr>
      </w:pPr>
      <w:r w:rsidRPr="00F00BA4">
        <w:rPr>
          <w:rFonts w:eastAsia="Calibri" w:cs="Times New Roman"/>
          <w:lang w:val="ru-RU" w:eastAsia="ja-JP"/>
        </w:rPr>
        <w:t>– интерпретация и обобщение информации;</w:t>
      </w:r>
    </w:p>
    <w:p w14:paraId="1BAEF427" w14:textId="77777777" w:rsidR="00F00BA4" w:rsidRPr="00F00BA4" w:rsidRDefault="00F00BA4" w:rsidP="00F00BA4">
      <w:pPr>
        <w:rPr>
          <w:rFonts w:eastAsia="Calibri" w:cs="Times New Roman"/>
          <w:lang w:val="ru-RU" w:eastAsia="ja-JP"/>
        </w:rPr>
      </w:pPr>
      <w:r w:rsidRPr="00F00BA4">
        <w:rPr>
          <w:rFonts w:eastAsia="Calibri" w:cs="Times New Roman"/>
          <w:lang w:val="ru-RU" w:eastAsia="ja-JP"/>
        </w:rPr>
        <w:t>– анализ и оценка содержания, языковых особенностей и структуры текста.</w:t>
      </w:r>
    </w:p>
    <w:p w14:paraId="21D9302C" w14:textId="77777777" w:rsidR="00F00BA4" w:rsidRPr="00F00BA4" w:rsidRDefault="00F00BA4" w:rsidP="00F00BA4">
      <w:pPr>
        <w:rPr>
          <w:rFonts w:eastAsia="Calibri" w:cs="Times New Roman"/>
          <w:lang w:val="ru-RU" w:eastAsia="ja-JP"/>
        </w:rPr>
      </w:pPr>
      <w:r w:rsidRPr="00F00BA4">
        <w:rPr>
          <w:rFonts w:eastAsia="Calibri" w:cs="Times New Roman"/>
          <w:lang w:val="ru-RU" w:eastAsia="ja-JP"/>
        </w:rPr>
        <w:t>Результаты исследования были направлены на то, чтобы получить ответы на следующие вопросы:</w:t>
      </w:r>
    </w:p>
    <w:p w14:paraId="2419BDB6" w14:textId="77777777" w:rsidR="00F00BA4" w:rsidRPr="00F00BA4" w:rsidRDefault="00F00BA4" w:rsidP="00F00BA4">
      <w:pPr>
        <w:rPr>
          <w:rFonts w:eastAsia="Calibri" w:cs="Times New Roman"/>
          <w:lang w:val="ru-RU" w:eastAsia="ja-JP"/>
        </w:rPr>
      </w:pPr>
      <w:r w:rsidRPr="00F00BA4">
        <w:rPr>
          <w:rFonts w:eastAsia="Calibri" w:cs="Times New Roman"/>
          <w:lang w:val="ru-RU" w:eastAsia="ja-JP"/>
        </w:rPr>
        <w:t>• Насколько хорошо читают третьеклассники Хабаровского края?</w:t>
      </w:r>
    </w:p>
    <w:p w14:paraId="0A8FABAA" w14:textId="77777777" w:rsidR="00F00BA4" w:rsidRPr="00F00BA4" w:rsidRDefault="00F00BA4" w:rsidP="00F00BA4">
      <w:pPr>
        <w:rPr>
          <w:rFonts w:eastAsia="Calibri" w:cs="Times New Roman"/>
          <w:lang w:val="ru-RU" w:eastAsia="ja-JP"/>
        </w:rPr>
      </w:pPr>
      <w:r w:rsidRPr="00F00BA4">
        <w:rPr>
          <w:rFonts w:eastAsia="Calibri" w:cs="Times New Roman"/>
          <w:lang w:val="ru-RU" w:eastAsia="ja-JP"/>
        </w:rPr>
        <w:t>• Как семья и школа способствуют развитию читательской грамотности?</w:t>
      </w:r>
    </w:p>
    <w:p w14:paraId="44B9433E" w14:textId="77777777" w:rsidR="00F00BA4" w:rsidRPr="00F00BA4" w:rsidRDefault="00F00BA4" w:rsidP="00F00BA4">
      <w:pPr>
        <w:rPr>
          <w:rFonts w:eastAsia="Calibri" w:cs="Times New Roman"/>
          <w:highlight w:val="yellow"/>
          <w:lang w:val="ru-RU" w:eastAsia="ja-JP"/>
        </w:rPr>
      </w:pPr>
      <w:r w:rsidRPr="00F00BA4">
        <w:rPr>
          <w:rFonts w:eastAsia="Calibri" w:cs="Times New Roman"/>
          <w:lang w:val="ru-RU" w:eastAsia="ja-JP"/>
        </w:rPr>
        <w:t>• Какие факторы определяют достижение наивысших уровней читательской грамотности?</w:t>
      </w:r>
    </w:p>
    <w:p w14:paraId="12557AFE" w14:textId="77777777" w:rsidR="00F00BA4" w:rsidRPr="00F00BA4" w:rsidRDefault="00F00BA4" w:rsidP="00F00BA4">
      <w:pPr>
        <w:rPr>
          <w:rFonts w:eastAsia="Calibri" w:cs="Times New Roman"/>
          <w:lang w:val="ru-RU" w:eastAsia="ja-JP"/>
        </w:rPr>
      </w:pPr>
      <w:r w:rsidRPr="00F00BA4">
        <w:rPr>
          <w:rFonts w:eastAsia="Calibri" w:cs="Times New Roman"/>
          <w:lang w:val="ru-RU" w:eastAsia="ja-JP"/>
        </w:rPr>
        <w:t>Для сбора информации о состоянии факторов, позволяющих интерпретировать результаты исследования, в инструментарий также входили:</w:t>
      </w:r>
    </w:p>
    <w:p w14:paraId="745C111A" w14:textId="77777777" w:rsidR="00F00BA4" w:rsidRPr="00F00BA4" w:rsidRDefault="00F00BA4" w:rsidP="00F00BA4">
      <w:pPr>
        <w:rPr>
          <w:rFonts w:eastAsia="Calibri" w:cs="Times New Roman"/>
          <w:lang w:val="ru-RU" w:eastAsia="ja-JP"/>
        </w:rPr>
      </w:pPr>
      <w:r w:rsidRPr="00F00BA4">
        <w:rPr>
          <w:rFonts w:eastAsia="Calibri" w:cs="Times New Roman"/>
          <w:lang w:val="ru-RU" w:eastAsia="ja-JP"/>
        </w:rPr>
        <w:t>– анкета для учащегося;</w:t>
      </w:r>
    </w:p>
    <w:p w14:paraId="0B090072" w14:textId="77777777" w:rsidR="00F00BA4" w:rsidRPr="00F00BA4" w:rsidRDefault="00F00BA4" w:rsidP="00F00BA4">
      <w:pPr>
        <w:rPr>
          <w:rFonts w:eastAsia="Calibri" w:cs="Times New Roman"/>
          <w:lang w:val="ru-RU" w:eastAsia="ja-JP"/>
        </w:rPr>
      </w:pPr>
      <w:r w:rsidRPr="00F00BA4">
        <w:rPr>
          <w:rFonts w:eastAsia="Calibri" w:cs="Times New Roman"/>
          <w:lang w:val="ru-RU" w:eastAsia="ja-JP"/>
        </w:rPr>
        <w:t>– анкета для учителя;</w:t>
      </w:r>
    </w:p>
    <w:p w14:paraId="7362BB66" w14:textId="77777777" w:rsidR="00F00BA4" w:rsidRPr="00F00BA4" w:rsidRDefault="00F00BA4" w:rsidP="00F00BA4">
      <w:pPr>
        <w:rPr>
          <w:rFonts w:eastAsia="Calibri" w:cs="Times New Roman"/>
          <w:lang w:val="ru-RU" w:eastAsia="ja-JP"/>
        </w:rPr>
      </w:pPr>
      <w:r w:rsidRPr="00F00BA4">
        <w:rPr>
          <w:rFonts w:eastAsia="Calibri" w:cs="Times New Roman"/>
          <w:lang w:val="ru-RU" w:eastAsia="ja-JP"/>
        </w:rPr>
        <w:t>– анкета для родителей.</w:t>
      </w:r>
    </w:p>
    <w:p w14:paraId="2DBC3BC8" w14:textId="77777777" w:rsidR="00F00BA4" w:rsidRPr="00F00BA4" w:rsidRDefault="00F00BA4" w:rsidP="00F00BA4">
      <w:pPr>
        <w:rPr>
          <w:rFonts w:eastAsia="Calibri" w:cs="Times New Roman"/>
          <w:lang w:val="ru-RU" w:eastAsia="ja-JP"/>
        </w:rPr>
      </w:pPr>
      <w:proofErr w:type="gramStart"/>
      <w:r w:rsidRPr="00F00BA4">
        <w:rPr>
          <w:rFonts w:eastAsia="Calibri" w:cs="Times New Roman"/>
          <w:lang w:val="ru-RU" w:eastAsia="ja-JP"/>
        </w:rPr>
        <w:lastRenderedPageBreak/>
        <w:t xml:space="preserve">По данным, полученным в результате анкетирования, был сделан вывод, что к факторам, влияющим на успешность учеников как читателей относятся ресурсы семьи, отношение родителей к чтению, занятия в дошкольном возрасте, посещение детского сада, отношение учащихся к чтению, демографические характеристики учителей (подробная информация представлена на сайте КГБУ РЦОКО: </w:t>
      </w:r>
      <w:hyperlink r:id="rId277" w:history="1">
        <w:r w:rsidRPr="00F00BA4">
          <w:rPr>
            <w:rFonts w:eastAsia="Calibri" w:cs="Times New Roman"/>
            <w:color w:val="0563C1"/>
            <w:u w:val="single"/>
            <w:lang w:val="ru-RU" w:eastAsia="ja-JP"/>
          </w:rPr>
          <w:t>http://rcoko.khb.ru/files/oko/noo_3/otchet_3.pdf</w:t>
        </w:r>
      </w:hyperlink>
      <w:r w:rsidRPr="00F00BA4">
        <w:rPr>
          <w:rFonts w:eastAsia="Calibri" w:cs="Times New Roman"/>
          <w:lang w:val="ru-RU" w:eastAsia="ja-JP"/>
        </w:rPr>
        <w:t>).</w:t>
      </w:r>
      <w:proofErr w:type="gramEnd"/>
    </w:p>
    <w:p w14:paraId="294E27B9" w14:textId="77777777" w:rsidR="00F00BA4" w:rsidRPr="00F00BA4" w:rsidRDefault="00F00BA4" w:rsidP="00F00BA4">
      <w:pPr>
        <w:contextualSpacing/>
        <w:rPr>
          <w:rFonts w:eastAsia="Calibri" w:cs="Times New Roman"/>
          <w:lang w:val="ru-RU" w:eastAsia="ja-JP"/>
        </w:rPr>
      </w:pPr>
      <w:r w:rsidRPr="00F00BA4">
        <w:rPr>
          <w:rFonts w:eastAsia="Calibri" w:cs="Times New Roman"/>
          <w:lang w:val="ru-RU" w:eastAsia="ja-JP"/>
        </w:rPr>
        <w:t xml:space="preserve">Контрольные измерительные материалы для проведения </w:t>
      </w:r>
      <w:r w:rsidRPr="00F00BA4">
        <w:rPr>
          <w:rFonts w:eastAsia="Calibri" w:cs="Times New Roman"/>
          <w:b/>
          <w:lang w:val="ru-RU" w:eastAsia="ja-JP"/>
        </w:rPr>
        <w:t>мониторинга введения ФГОС ООО</w:t>
      </w:r>
      <w:r w:rsidRPr="00F00BA4">
        <w:rPr>
          <w:rFonts w:eastAsia="Calibri" w:cs="Times New Roman"/>
          <w:lang w:val="ru-RU" w:eastAsia="ja-JP"/>
        </w:rPr>
        <w:t xml:space="preserve"> разрабатывают специалисты КГБУ РЦОКО на основе спецификаций и в соответствии с целями исследования. Проверяемое содержание соответствует пройденной программе и требованиям ФГОС ООО. КИМ являются универсальными и не зависят от УМК, по которому ведется обучение. Все материалы проходят апробацию в образовательных организациях, с которыми ведется сотрудничество на основании Соглашения о взаимодействии.</w:t>
      </w:r>
    </w:p>
    <w:p w14:paraId="3656A34C" w14:textId="77777777" w:rsidR="00F00BA4" w:rsidRPr="00F00BA4" w:rsidRDefault="00F00BA4" w:rsidP="00F00BA4">
      <w:pPr>
        <w:contextualSpacing/>
        <w:rPr>
          <w:rFonts w:eastAsia="Calibri" w:cs="Times New Roman"/>
          <w:lang w:val="ru-RU" w:eastAsia="ja-JP"/>
        </w:rPr>
      </w:pPr>
      <w:r w:rsidRPr="00F00BA4">
        <w:rPr>
          <w:rFonts w:eastAsia="Calibri" w:cs="Times New Roman"/>
          <w:lang w:val="ru-RU" w:eastAsia="ja-JP"/>
        </w:rPr>
        <w:t>Особенностями структуры и содержания КИМ по предметам являются:</w:t>
      </w:r>
    </w:p>
    <w:p w14:paraId="34C37234" w14:textId="77777777" w:rsidR="00F00BA4" w:rsidRPr="00F00BA4" w:rsidRDefault="00F00BA4" w:rsidP="00F00BA4">
      <w:pPr>
        <w:rPr>
          <w:rFonts w:eastAsia="Calibri" w:cs="Times New Roman"/>
          <w:lang w:val="ru-RU" w:eastAsia="ja-JP"/>
        </w:rPr>
      </w:pPr>
      <w:r w:rsidRPr="00F00BA4">
        <w:rPr>
          <w:rFonts w:eastAsia="Calibri" w:cs="Times New Roman"/>
          <w:lang w:val="ru-RU" w:eastAsia="ja-JP"/>
        </w:rPr>
        <w:t>1) Содержание заданий обеспечивает проверку овладения планируемыми результатами, зафиксированными в рубриках «Выпускник научится» ФГОС ООО.</w:t>
      </w:r>
    </w:p>
    <w:p w14:paraId="4900F554" w14:textId="77777777" w:rsidR="00F00BA4" w:rsidRPr="00F00BA4" w:rsidRDefault="00F00BA4" w:rsidP="00F00BA4">
      <w:pPr>
        <w:rPr>
          <w:rFonts w:eastAsia="Calibri" w:cs="Times New Roman"/>
          <w:lang w:val="ru-RU" w:eastAsia="ja-JP"/>
        </w:rPr>
      </w:pPr>
      <w:r w:rsidRPr="00F00BA4">
        <w:rPr>
          <w:rFonts w:eastAsia="Calibri" w:cs="Times New Roman"/>
          <w:lang w:val="ru-RU" w:eastAsia="ja-JP"/>
        </w:rPr>
        <w:t>2) Для обеспечения полноты проверки уровня учебных достижений учащегося контрольная работа содержит задания базового и повышенного уровня сложности.</w:t>
      </w:r>
    </w:p>
    <w:p w14:paraId="44D07972" w14:textId="77777777" w:rsidR="00F00BA4" w:rsidRPr="00F00BA4" w:rsidRDefault="00F00BA4" w:rsidP="00F00BA4">
      <w:pPr>
        <w:contextualSpacing/>
        <w:rPr>
          <w:rFonts w:eastAsia="Calibri" w:cs="Times New Roman"/>
          <w:highlight w:val="yellow"/>
          <w:lang w:val="ru-RU" w:eastAsia="ja-JP"/>
        </w:rPr>
      </w:pPr>
      <w:r w:rsidRPr="00F00BA4">
        <w:rPr>
          <w:rFonts w:eastAsia="Calibri" w:cs="Times New Roman"/>
          <w:lang w:val="ru-RU" w:eastAsia="ja-JP"/>
        </w:rPr>
        <w:t>3) В работу включены задания разного типа (краткий ответ, выбор ответа, развернутый ответ).</w:t>
      </w:r>
    </w:p>
    <w:p w14:paraId="0CCFF3C4" w14:textId="77777777" w:rsidR="00F00BA4" w:rsidRPr="00F00BA4" w:rsidRDefault="00F00BA4" w:rsidP="00F00BA4">
      <w:pPr>
        <w:rPr>
          <w:rFonts w:eastAsia="Calibri" w:cs="Times New Roman"/>
          <w:lang w:val="ru-RU" w:eastAsia="ja-JP"/>
        </w:rPr>
      </w:pPr>
      <w:r w:rsidRPr="00F00BA4">
        <w:rPr>
          <w:rFonts w:eastAsia="Calibri" w:cs="Times New Roman"/>
          <w:lang w:val="ru-RU" w:eastAsia="ja-JP"/>
        </w:rPr>
        <w:t xml:space="preserve">Каждая из предметных контрольных работ состоит из двух частей (обязательной и дополнительной) и включает несколько групп заданий. Контрольные работы составлены таким образом, что охватывают содержание всех основных предметных областей в зависимости от программы курса. </w:t>
      </w:r>
    </w:p>
    <w:p w14:paraId="20C76884" w14:textId="77777777" w:rsidR="00F00BA4" w:rsidRPr="00F00BA4" w:rsidRDefault="00F00BA4" w:rsidP="00F00BA4">
      <w:pPr>
        <w:rPr>
          <w:rFonts w:eastAsia="Calibri" w:cs="Times New Roman"/>
          <w:lang w:val="ru-RU" w:eastAsia="ja-JP"/>
        </w:rPr>
      </w:pPr>
      <w:r w:rsidRPr="00F00BA4">
        <w:rPr>
          <w:rFonts w:eastAsia="Calibri" w:cs="Times New Roman"/>
          <w:lang w:val="ru-RU" w:eastAsia="ja-JP"/>
        </w:rPr>
        <w:t>На выполнение итоговых контрольных работ по предметам отводится один урок – 45 минут.</w:t>
      </w:r>
    </w:p>
    <w:p w14:paraId="1D016047" w14:textId="77777777" w:rsidR="00F00BA4" w:rsidRPr="00F00BA4" w:rsidRDefault="00F00BA4" w:rsidP="00F00BA4">
      <w:pPr>
        <w:rPr>
          <w:rFonts w:eastAsia="Calibri" w:cs="Times New Roman"/>
          <w:lang w:val="ru-RU" w:eastAsia="ja-JP"/>
        </w:rPr>
      </w:pPr>
      <w:r w:rsidRPr="00F00BA4">
        <w:rPr>
          <w:rFonts w:eastAsia="Calibri" w:cs="Times New Roman"/>
          <w:lang w:val="ru-RU" w:eastAsia="ja-JP"/>
        </w:rPr>
        <w:t>Контрольная работа для оценки метапредметных умений состоит из 4-х текстов по математике, русскому языку, естествознанию и обществознанию или истории и проверяет три группы умений (см. таблицу 8). На ее выполнение отводится 90 минут.</w:t>
      </w:r>
    </w:p>
    <w:p w14:paraId="58D752D7" w14:textId="77777777" w:rsidR="00F00BA4" w:rsidRPr="00F00BA4" w:rsidRDefault="00F00BA4" w:rsidP="00F00BA4">
      <w:pPr>
        <w:widowControl w:val="0"/>
        <w:tabs>
          <w:tab w:val="left" w:pos="9356"/>
        </w:tabs>
        <w:ind w:right="3" w:firstLine="0"/>
        <w:contextualSpacing/>
        <w:rPr>
          <w:rFonts w:eastAsia="Calibri" w:cs="Times New Roman"/>
          <w:lang w:val="ru-RU" w:eastAsia="ja-JP"/>
        </w:rPr>
      </w:pPr>
    </w:p>
    <w:p w14:paraId="5791F425" w14:textId="77777777" w:rsidR="00F00BA4" w:rsidRPr="00F00BA4" w:rsidRDefault="00F00BA4" w:rsidP="00F00BA4">
      <w:pPr>
        <w:spacing w:line="240" w:lineRule="auto"/>
        <w:ind w:firstLine="0"/>
        <w:jc w:val="left"/>
        <w:rPr>
          <w:rFonts w:eastAsia="Calibri" w:cs="Times New Roman"/>
          <w:lang w:val="ru-RU" w:eastAsia="ja-JP"/>
        </w:rPr>
      </w:pPr>
      <w:r w:rsidRPr="00F00BA4">
        <w:rPr>
          <w:rFonts w:eastAsia="Calibri" w:cs="Times New Roman"/>
          <w:lang w:val="ru-RU" w:eastAsia="ja-JP"/>
        </w:rPr>
        <w:br w:type="page"/>
      </w:r>
    </w:p>
    <w:p w14:paraId="15501AD1" w14:textId="77777777" w:rsidR="00F00BA4" w:rsidRPr="00F00BA4" w:rsidRDefault="00F00BA4" w:rsidP="00F00BA4">
      <w:pPr>
        <w:widowControl w:val="0"/>
        <w:tabs>
          <w:tab w:val="left" w:pos="9356"/>
        </w:tabs>
        <w:ind w:right="3" w:firstLine="0"/>
        <w:contextualSpacing/>
        <w:rPr>
          <w:rFonts w:eastAsia="Times New Roman" w:cs="Times New Roman"/>
          <w:szCs w:val="28"/>
          <w:lang w:val="ru-RU"/>
        </w:rPr>
      </w:pPr>
      <w:r w:rsidRPr="00F00BA4">
        <w:rPr>
          <w:rFonts w:eastAsia="Calibri" w:cs="Times New Roman"/>
          <w:lang w:val="ru-RU" w:eastAsia="ja-JP"/>
        </w:rPr>
        <w:lastRenderedPageBreak/>
        <w:t xml:space="preserve">Таблица 8. </w:t>
      </w:r>
      <w:r w:rsidRPr="00F00BA4">
        <w:rPr>
          <w:rFonts w:eastAsia="Times New Roman" w:cs="Times New Roman"/>
          <w:szCs w:val="28"/>
          <w:lang w:val="ru-RU"/>
        </w:rPr>
        <w:t>Проверяемые группы умений.</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43"/>
        <w:gridCol w:w="6632"/>
      </w:tblGrid>
      <w:tr w:rsidR="00F00BA4" w:rsidRPr="00F00BA4" w14:paraId="5216F974" w14:textId="77777777" w:rsidTr="00F00BA4">
        <w:trPr>
          <w:tblHeader/>
        </w:trPr>
        <w:tc>
          <w:tcPr>
            <w:tcW w:w="2943" w:type="dxa"/>
            <w:shd w:val="clear" w:color="auto" w:fill="auto"/>
          </w:tcPr>
          <w:p w14:paraId="3D218291" w14:textId="77777777" w:rsidR="00F00BA4" w:rsidRPr="00F00BA4" w:rsidRDefault="00F00BA4" w:rsidP="00F00BA4">
            <w:pPr>
              <w:widowControl w:val="0"/>
              <w:tabs>
                <w:tab w:val="left" w:pos="9356"/>
              </w:tabs>
              <w:ind w:right="6" w:firstLine="0"/>
              <w:contextualSpacing/>
              <w:jc w:val="center"/>
              <w:rPr>
                <w:rFonts w:eastAsia="Times New Roman" w:cs="Times New Roman"/>
                <w:bCs/>
                <w:sz w:val="20"/>
                <w:szCs w:val="28"/>
                <w:lang w:val="ru-RU"/>
              </w:rPr>
            </w:pPr>
            <w:r w:rsidRPr="00F00BA4">
              <w:rPr>
                <w:rFonts w:eastAsia="Times New Roman" w:cs="Times New Roman"/>
                <w:bCs/>
                <w:sz w:val="20"/>
                <w:szCs w:val="28"/>
                <w:lang w:val="ru-RU"/>
              </w:rPr>
              <w:t>Группы умений</w:t>
            </w:r>
          </w:p>
        </w:tc>
        <w:tc>
          <w:tcPr>
            <w:tcW w:w="6632" w:type="dxa"/>
            <w:shd w:val="clear" w:color="auto" w:fill="auto"/>
          </w:tcPr>
          <w:p w14:paraId="499AC8D2" w14:textId="77777777" w:rsidR="00F00BA4" w:rsidRPr="00F00BA4" w:rsidRDefault="00F00BA4" w:rsidP="00F00BA4">
            <w:pPr>
              <w:widowControl w:val="0"/>
              <w:tabs>
                <w:tab w:val="left" w:pos="9356"/>
              </w:tabs>
              <w:ind w:right="6" w:firstLine="0"/>
              <w:contextualSpacing/>
              <w:jc w:val="center"/>
              <w:rPr>
                <w:rFonts w:eastAsia="Times New Roman" w:cs="Times New Roman"/>
                <w:bCs/>
                <w:sz w:val="20"/>
                <w:szCs w:val="28"/>
                <w:lang w:val="ru-RU"/>
              </w:rPr>
            </w:pPr>
            <w:r w:rsidRPr="00F00BA4">
              <w:rPr>
                <w:rFonts w:eastAsia="Times New Roman" w:cs="Times New Roman"/>
                <w:bCs/>
                <w:sz w:val="20"/>
                <w:szCs w:val="28"/>
                <w:lang w:val="ru-RU"/>
              </w:rPr>
              <w:t>Основные умения</w:t>
            </w:r>
          </w:p>
        </w:tc>
      </w:tr>
      <w:tr w:rsidR="00F00BA4" w:rsidRPr="00853034" w14:paraId="7B8E146B" w14:textId="77777777" w:rsidTr="00F00BA4">
        <w:tc>
          <w:tcPr>
            <w:tcW w:w="2943" w:type="dxa"/>
            <w:shd w:val="clear" w:color="auto" w:fill="auto"/>
          </w:tcPr>
          <w:p w14:paraId="566CB6D3" w14:textId="77777777" w:rsidR="00F00BA4" w:rsidRPr="00F00BA4" w:rsidRDefault="00F00BA4" w:rsidP="00F00BA4">
            <w:pPr>
              <w:widowControl w:val="0"/>
              <w:tabs>
                <w:tab w:val="left" w:pos="9356"/>
              </w:tabs>
              <w:ind w:right="6" w:firstLine="0"/>
              <w:contextualSpacing/>
              <w:jc w:val="left"/>
              <w:rPr>
                <w:rFonts w:eastAsia="Times New Roman" w:cs="Times New Roman"/>
                <w:b/>
                <w:bCs/>
                <w:sz w:val="20"/>
                <w:szCs w:val="28"/>
                <w:lang w:val="ru-RU"/>
              </w:rPr>
            </w:pPr>
            <w:r w:rsidRPr="00F00BA4">
              <w:rPr>
                <w:rFonts w:eastAsia="Times New Roman" w:cs="Times New Roman"/>
                <w:bCs/>
                <w:sz w:val="20"/>
                <w:szCs w:val="28"/>
                <w:lang w:val="ru-RU"/>
              </w:rPr>
              <w:t>1 группа умений</w:t>
            </w:r>
            <w:r w:rsidRPr="00F00BA4">
              <w:rPr>
                <w:rFonts w:eastAsia="Times New Roman" w:cs="Times New Roman"/>
                <w:b/>
                <w:bCs/>
                <w:sz w:val="20"/>
                <w:szCs w:val="28"/>
                <w:lang w:val="ru-RU"/>
              </w:rPr>
              <w:t xml:space="preserve"> - общее понимание текста и ориентация в тексте</w:t>
            </w:r>
          </w:p>
        </w:tc>
        <w:tc>
          <w:tcPr>
            <w:tcW w:w="6632" w:type="dxa"/>
            <w:shd w:val="clear" w:color="auto" w:fill="auto"/>
          </w:tcPr>
          <w:p w14:paraId="23AE94C5" w14:textId="77777777" w:rsidR="00F00BA4" w:rsidRPr="00F00BA4" w:rsidRDefault="00F00BA4" w:rsidP="00F00BA4">
            <w:pPr>
              <w:widowControl w:val="0"/>
              <w:tabs>
                <w:tab w:val="left" w:pos="9356"/>
              </w:tabs>
              <w:ind w:right="6" w:firstLine="0"/>
              <w:contextualSpacing/>
              <w:rPr>
                <w:rFonts w:eastAsia="Times New Roman" w:cs="Times New Roman"/>
                <w:sz w:val="20"/>
                <w:szCs w:val="28"/>
                <w:lang w:val="ru-RU"/>
              </w:rPr>
            </w:pPr>
            <w:r w:rsidRPr="00F00BA4">
              <w:rPr>
                <w:rFonts w:eastAsia="Times New Roman" w:cs="Times New Roman"/>
                <w:sz w:val="20"/>
                <w:szCs w:val="28"/>
                <w:lang w:val="ru-RU"/>
              </w:rPr>
              <w:t xml:space="preserve">определение основной идеи текста, поиск и выявление в тексте информации, представленной в различном виде (ориентация в тексте), формулирование прямых выводов и заключений на основе фактов, имеющихся в тексте </w:t>
            </w:r>
          </w:p>
        </w:tc>
      </w:tr>
      <w:tr w:rsidR="00F00BA4" w:rsidRPr="00853034" w14:paraId="46BC43D2" w14:textId="77777777" w:rsidTr="00F00BA4">
        <w:tc>
          <w:tcPr>
            <w:tcW w:w="2943" w:type="dxa"/>
            <w:shd w:val="clear" w:color="auto" w:fill="auto"/>
          </w:tcPr>
          <w:p w14:paraId="14B23852" w14:textId="77777777" w:rsidR="00F00BA4" w:rsidRPr="00F00BA4" w:rsidRDefault="00F00BA4" w:rsidP="00F00BA4">
            <w:pPr>
              <w:widowControl w:val="0"/>
              <w:tabs>
                <w:tab w:val="left" w:pos="9356"/>
              </w:tabs>
              <w:ind w:right="6" w:firstLine="0"/>
              <w:contextualSpacing/>
              <w:jc w:val="left"/>
              <w:rPr>
                <w:rFonts w:eastAsia="Times New Roman" w:cs="Times New Roman"/>
                <w:b/>
                <w:bCs/>
                <w:sz w:val="20"/>
                <w:szCs w:val="28"/>
                <w:lang w:val="ru-RU"/>
              </w:rPr>
            </w:pPr>
            <w:r w:rsidRPr="00F00BA4">
              <w:rPr>
                <w:rFonts w:eastAsia="Times New Roman" w:cs="Times New Roman"/>
                <w:bCs/>
                <w:sz w:val="20"/>
                <w:szCs w:val="28"/>
                <w:lang w:val="ru-RU"/>
              </w:rPr>
              <w:t>2 группа умений</w:t>
            </w:r>
            <w:r w:rsidRPr="00F00BA4">
              <w:rPr>
                <w:rFonts w:eastAsia="Times New Roman" w:cs="Times New Roman"/>
                <w:b/>
                <w:bCs/>
                <w:sz w:val="20"/>
                <w:szCs w:val="28"/>
                <w:lang w:val="ru-RU"/>
              </w:rPr>
              <w:t xml:space="preserve"> - глубокое и детальное понимание содержания и формы текста</w:t>
            </w:r>
          </w:p>
        </w:tc>
        <w:tc>
          <w:tcPr>
            <w:tcW w:w="6632" w:type="dxa"/>
            <w:shd w:val="clear" w:color="auto" w:fill="auto"/>
          </w:tcPr>
          <w:p w14:paraId="1427678D" w14:textId="77777777" w:rsidR="00F00BA4" w:rsidRPr="00F00BA4" w:rsidRDefault="00F00BA4" w:rsidP="00F00BA4">
            <w:pPr>
              <w:widowControl w:val="0"/>
              <w:tabs>
                <w:tab w:val="left" w:pos="9356"/>
              </w:tabs>
              <w:ind w:right="6" w:firstLine="0"/>
              <w:contextualSpacing/>
              <w:rPr>
                <w:rFonts w:eastAsia="Times New Roman" w:cs="Times New Roman"/>
                <w:sz w:val="20"/>
                <w:szCs w:val="28"/>
                <w:lang w:val="ru-RU"/>
              </w:rPr>
            </w:pPr>
            <w:r w:rsidRPr="00F00BA4">
              <w:rPr>
                <w:rFonts w:eastAsia="Times New Roman" w:cs="Times New Roman"/>
                <w:sz w:val="20"/>
                <w:szCs w:val="28"/>
                <w:lang w:val="ru-RU"/>
              </w:rPr>
              <w:t>анализ, интерпретация и обобщение информации, представленной в тексте, формулирование на ее основе сложных выводов и оценочных суждений</w:t>
            </w:r>
          </w:p>
        </w:tc>
      </w:tr>
      <w:tr w:rsidR="00F00BA4" w:rsidRPr="00853034" w14:paraId="638C8D3F" w14:textId="77777777" w:rsidTr="00F00BA4">
        <w:tc>
          <w:tcPr>
            <w:tcW w:w="2943" w:type="dxa"/>
            <w:shd w:val="clear" w:color="auto" w:fill="auto"/>
          </w:tcPr>
          <w:p w14:paraId="3F82A096" w14:textId="77777777" w:rsidR="00F00BA4" w:rsidRPr="00F00BA4" w:rsidRDefault="00F00BA4" w:rsidP="00F00BA4">
            <w:pPr>
              <w:widowControl w:val="0"/>
              <w:tabs>
                <w:tab w:val="left" w:pos="9356"/>
              </w:tabs>
              <w:ind w:right="6" w:firstLine="0"/>
              <w:contextualSpacing/>
              <w:rPr>
                <w:rFonts w:eastAsia="Times New Roman" w:cs="Times New Roman"/>
                <w:b/>
                <w:bCs/>
                <w:sz w:val="20"/>
                <w:szCs w:val="28"/>
                <w:lang w:val="ru-RU"/>
              </w:rPr>
            </w:pPr>
            <w:r w:rsidRPr="00F00BA4">
              <w:rPr>
                <w:rFonts w:eastAsia="Times New Roman" w:cs="Times New Roman"/>
                <w:bCs/>
                <w:sz w:val="20"/>
                <w:szCs w:val="28"/>
                <w:lang w:val="ru-RU"/>
              </w:rPr>
              <w:t>3 группа умений</w:t>
            </w:r>
            <w:r w:rsidRPr="00F00BA4">
              <w:rPr>
                <w:rFonts w:eastAsia="Times New Roman" w:cs="Times New Roman"/>
                <w:b/>
                <w:bCs/>
                <w:sz w:val="20"/>
                <w:szCs w:val="28"/>
                <w:lang w:val="ru-RU"/>
              </w:rPr>
              <w:t xml:space="preserve"> - использование информации из текста для различных целей</w:t>
            </w:r>
          </w:p>
        </w:tc>
        <w:tc>
          <w:tcPr>
            <w:tcW w:w="6632" w:type="dxa"/>
            <w:shd w:val="clear" w:color="auto" w:fill="auto"/>
          </w:tcPr>
          <w:p w14:paraId="11577768" w14:textId="77777777" w:rsidR="00F00BA4" w:rsidRPr="00F00BA4" w:rsidRDefault="00F00BA4" w:rsidP="00F00BA4">
            <w:pPr>
              <w:widowControl w:val="0"/>
              <w:tabs>
                <w:tab w:val="left" w:pos="9356"/>
              </w:tabs>
              <w:ind w:right="6" w:firstLine="0"/>
              <w:contextualSpacing/>
              <w:rPr>
                <w:rFonts w:eastAsia="Times New Roman" w:cs="Times New Roman"/>
                <w:sz w:val="20"/>
                <w:szCs w:val="28"/>
                <w:lang w:val="ru-RU"/>
              </w:rPr>
            </w:pPr>
            <w:r w:rsidRPr="00F00BA4">
              <w:rPr>
                <w:rFonts w:eastAsia="Times New Roman" w:cs="Times New Roman"/>
                <w:sz w:val="20"/>
                <w:szCs w:val="28"/>
                <w:lang w:val="ru-RU"/>
              </w:rPr>
              <w:t>для решения различного круга задач без привлечения или с привлечением дополнительных знаний</w:t>
            </w:r>
          </w:p>
        </w:tc>
      </w:tr>
    </w:tbl>
    <w:p w14:paraId="22139A22" w14:textId="77777777" w:rsidR="00F00BA4" w:rsidRPr="00F00BA4" w:rsidRDefault="00F00BA4" w:rsidP="00F00BA4">
      <w:pPr>
        <w:rPr>
          <w:rFonts w:eastAsia="Calibri" w:cs="Times New Roman"/>
          <w:lang w:val="ru-RU" w:eastAsia="ja-JP"/>
        </w:rPr>
      </w:pPr>
    </w:p>
    <w:p w14:paraId="650CC192" w14:textId="77777777" w:rsidR="00F00BA4" w:rsidRPr="00F00BA4" w:rsidRDefault="00F00BA4" w:rsidP="00F00BA4">
      <w:pPr>
        <w:rPr>
          <w:rFonts w:eastAsia="Calibri" w:cs="Times New Roman"/>
          <w:lang w:val="ru-RU" w:eastAsia="ja-JP"/>
        </w:rPr>
      </w:pPr>
      <w:r w:rsidRPr="00F00BA4">
        <w:rPr>
          <w:rFonts w:eastAsia="Calibri" w:cs="Times New Roman"/>
          <w:lang w:val="ru-RU" w:eastAsia="ja-JP"/>
        </w:rPr>
        <w:t xml:space="preserve">Для сбора контекстной информации и выявления факторов, влияющих на успешность обучения по предметам в инструментарий мониторинга в 2014 и 2015 годах была включена анкета для учителя. Данные анкет позволяют выявить зависимости успешности выполнения итоговых работ учащимися от нескольких показателей: </w:t>
      </w:r>
    </w:p>
    <w:p w14:paraId="356AF939" w14:textId="77777777" w:rsidR="00F00BA4" w:rsidRPr="00F00BA4" w:rsidRDefault="00F00BA4" w:rsidP="00F00BA4">
      <w:pPr>
        <w:rPr>
          <w:rFonts w:eastAsia="Calibri" w:cs="Times New Roman"/>
          <w:lang w:val="ru-RU" w:eastAsia="ja-JP"/>
        </w:rPr>
      </w:pPr>
      <w:r w:rsidRPr="00F00BA4">
        <w:rPr>
          <w:rFonts w:eastAsia="Calibri" w:cs="Times New Roman"/>
          <w:lang w:val="ru-RU" w:eastAsia="ja-JP"/>
        </w:rPr>
        <w:t>- вид образовательной организации,</w:t>
      </w:r>
    </w:p>
    <w:p w14:paraId="63E7CADC" w14:textId="77777777" w:rsidR="00F00BA4" w:rsidRPr="00F00BA4" w:rsidRDefault="00F00BA4" w:rsidP="00F00BA4">
      <w:pPr>
        <w:rPr>
          <w:rFonts w:eastAsia="Calibri" w:cs="Times New Roman"/>
          <w:lang w:val="ru-RU" w:eastAsia="ja-JP"/>
        </w:rPr>
      </w:pPr>
      <w:r w:rsidRPr="00F00BA4">
        <w:rPr>
          <w:rFonts w:eastAsia="Calibri" w:cs="Times New Roman"/>
          <w:lang w:val="ru-RU" w:eastAsia="ja-JP"/>
        </w:rPr>
        <w:t xml:space="preserve">- возраст учителя, </w:t>
      </w:r>
    </w:p>
    <w:p w14:paraId="4E5E3AE1" w14:textId="77777777" w:rsidR="00F00BA4" w:rsidRPr="00F00BA4" w:rsidRDefault="00F00BA4" w:rsidP="00F00BA4">
      <w:pPr>
        <w:rPr>
          <w:rFonts w:eastAsia="Calibri" w:cs="Times New Roman"/>
          <w:lang w:val="ru-RU" w:eastAsia="ja-JP"/>
        </w:rPr>
      </w:pPr>
      <w:r w:rsidRPr="00F00BA4">
        <w:rPr>
          <w:rFonts w:eastAsia="Calibri" w:cs="Times New Roman"/>
          <w:lang w:val="ru-RU" w:eastAsia="ja-JP"/>
        </w:rPr>
        <w:t xml:space="preserve">- квалификационная категория учителя, </w:t>
      </w:r>
    </w:p>
    <w:p w14:paraId="1005A53B" w14:textId="77777777" w:rsidR="00F00BA4" w:rsidRPr="00F00BA4" w:rsidRDefault="00F00BA4" w:rsidP="00F00BA4">
      <w:pPr>
        <w:rPr>
          <w:rFonts w:eastAsia="Calibri" w:cs="Times New Roman"/>
          <w:lang w:val="ru-RU" w:eastAsia="ja-JP"/>
        </w:rPr>
      </w:pPr>
      <w:r w:rsidRPr="00F00BA4">
        <w:rPr>
          <w:rFonts w:eastAsia="Calibri" w:cs="Times New Roman"/>
          <w:lang w:val="ru-RU" w:eastAsia="ja-JP"/>
        </w:rPr>
        <w:t>- педагогический стаж учителя,</w:t>
      </w:r>
    </w:p>
    <w:p w14:paraId="43A07398" w14:textId="77777777" w:rsidR="00F00BA4" w:rsidRPr="00F00BA4" w:rsidRDefault="00F00BA4" w:rsidP="00F00BA4">
      <w:pPr>
        <w:rPr>
          <w:rFonts w:eastAsia="Calibri" w:cs="Times New Roman"/>
          <w:lang w:val="ru-RU" w:eastAsia="ja-JP"/>
        </w:rPr>
      </w:pPr>
      <w:r w:rsidRPr="00F00BA4">
        <w:rPr>
          <w:rFonts w:eastAsia="Calibri" w:cs="Times New Roman"/>
          <w:lang w:val="ru-RU" w:eastAsia="ja-JP"/>
        </w:rPr>
        <w:t>- учебно-методический комплекс, по которому ведется обучение.</w:t>
      </w:r>
    </w:p>
    <w:p w14:paraId="7D7F59AB" w14:textId="77777777" w:rsidR="00F00BA4" w:rsidRPr="00F00BA4" w:rsidRDefault="00F00BA4" w:rsidP="00F00BA4">
      <w:pPr>
        <w:rPr>
          <w:rFonts w:eastAsia="Calibri" w:cs="Times New Roman"/>
          <w:lang w:val="ru-RU" w:eastAsia="ja-JP"/>
        </w:rPr>
      </w:pPr>
      <w:r w:rsidRPr="00F00BA4">
        <w:rPr>
          <w:rFonts w:eastAsia="Calibri" w:cs="Times New Roman"/>
          <w:lang w:val="ru-RU" w:eastAsia="ja-JP"/>
        </w:rPr>
        <w:t xml:space="preserve">Результаты введения ФГОС НОО в Хабаровском крае (с учетом контекстных показателей) представлены на сайте КГБУ РЦОКО: </w:t>
      </w:r>
      <w:hyperlink r:id="rId278" w:history="1">
        <w:r w:rsidRPr="00F00BA4">
          <w:rPr>
            <w:rFonts w:eastAsia="Calibri" w:cs="Times New Roman"/>
            <w:color w:val="0563C1"/>
            <w:u w:val="single"/>
            <w:lang w:val="ru-RU" w:eastAsia="ja-JP"/>
          </w:rPr>
          <w:t>http://rcoko.khb.ru/files/oko/noo_4/monitoring_2015/otchet_4_1.pdf</w:t>
        </w:r>
      </w:hyperlink>
      <w:r w:rsidRPr="00F00BA4">
        <w:rPr>
          <w:rFonts w:eastAsia="Calibri" w:cs="Times New Roman"/>
          <w:lang w:val="ru-RU" w:eastAsia="ja-JP"/>
        </w:rPr>
        <w:t xml:space="preserve">. </w:t>
      </w:r>
    </w:p>
    <w:p w14:paraId="199FF1F4" w14:textId="77777777" w:rsidR="00F00BA4" w:rsidRPr="00F00BA4" w:rsidRDefault="00F00BA4" w:rsidP="00F00BA4">
      <w:pPr>
        <w:pStyle w:val="aff1"/>
        <w:rPr>
          <w:b/>
        </w:rPr>
      </w:pPr>
      <w:bookmarkStart w:id="285" w:name="_Toc428805843"/>
      <w:bookmarkStart w:id="286" w:name="_Toc430733711"/>
      <w:bookmarkStart w:id="287" w:name="_Toc430863703"/>
      <w:bookmarkStart w:id="288" w:name="_Toc435043861"/>
      <w:r w:rsidRPr="00F00BA4">
        <w:rPr>
          <w:b/>
        </w:rPr>
        <w:t>Организация процедуры:</w:t>
      </w:r>
      <w:bookmarkEnd w:id="285"/>
      <w:bookmarkEnd w:id="286"/>
      <w:bookmarkEnd w:id="287"/>
      <w:bookmarkEnd w:id="288"/>
    </w:p>
    <w:p w14:paraId="2811E8CC" w14:textId="77777777" w:rsidR="00F00BA4" w:rsidRPr="00F00BA4" w:rsidRDefault="00F00BA4" w:rsidP="00F00BA4">
      <w:pPr>
        <w:rPr>
          <w:rFonts w:eastAsia="Calibri" w:cs="Times New Roman"/>
          <w:lang w:val="ru-RU"/>
        </w:rPr>
      </w:pPr>
      <w:r w:rsidRPr="00F00BA4">
        <w:rPr>
          <w:rFonts w:eastAsia="Calibri" w:cs="Times New Roman"/>
          <w:lang w:val="ru-RU"/>
        </w:rPr>
        <w:t>Проведение исследований обеспечивают муниципальные координаторы, определенные органами местного самоуправления, осуществляющие управление в сфере образования. Региональный координатор исследования – КГБУ РЦОКО.</w:t>
      </w:r>
    </w:p>
    <w:p w14:paraId="521C94B4" w14:textId="77777777" w:rsidR="00F00BA4" w:rsidRPr="00F00BA4" w:rsidRDefault="00F00BA4" w:rsidP="00F00BA4">
      <w:pPr>
        <w:rPr>
          <w:rFonts w:eastAsia="Calibri" w:cs="Times New Roman"/>
          <w:lang w:val="ru-RU"/>
        </w:rPr>
      </w:pPr>
      <w:r w:rsidRPr="00F00BA4">
        <w:rPr>
          <w:rFonts w:eastAsia="Calibri" w:cs="Times New Roman"/>
          <w:lang w:val="ru-RU"/>
        </w:rPr>
        <w:t>Проведение мониторингового исследования начинается с организационного вебинара для муниципальных и школьных координаторов, который проводит КГБУ РЦОКО.</w:t>
      </w:r>
    </w:p>
    <w:p w14:paraId="2D8198E1" w14:textId="77777777" w:rsidR="00F00BA4" w:rsidRPr="00F00BA4" w:rsidRDefault="00F00BA4" w:rsidP="00F00BA4">
      <w:pPr>
        <w:rPr>
          <w:rFonts w:eastAsia="Calibri" w:cs="Times New Roman"/>
          <w:lang w:val="ru-RU"/>
        </w:rPr>
      </w:pPr>
      <w:r w:rsidRPr="00F00BA4">
        <w:rPr>
          <w:rFonts w:eastAsia="Calibri" w:cs="Times New Roman"/>
          <w:lang w:val="ru-RU"/>
        </w:rPr>
        <w:t>Организация работы по проведению мониторинга представлена на рисунке 8.</w:t>
      </w:r>
    </w:p>
    <w:p w14:paraId="5FD2C142" w14:textId="77777777" w:rsidR="00F00BA4" w:rsidRPr="00F00BA4" w:rsidRDefault="00F00BA4" w:rsidP="00F00BA4">
      <w:pPr>
        <w:ind w:firstLine="0"/>
        <w:rPr>
          <w:rFonts w:eastAsia="Calibri" w:cs="Times New Roman"/>
          <w:lang w:val="ru-RU"/>
        </w:rPr>
      </w:pPr>
    </w:p>
    <w:p w14:paraId="334CF2CB" w14:textId="77777777" w:rsidR="00F00BA4" w:rsidRPr="00F00BA4" w:rsidRDefault="00F00BA4" w:rsidP="00F00BA4">
      <w:pPr>
        <w:spacing w:line="240" w:lineRule="auto"/>
        <w:ind w:firstLine="0"/>
        <w:jc w:val="left"/>
        <w:rPr>
          <w:rFonts w:eastAsia="Calibri" w:cs="Times New Roman"/>
          <w:lang w:val="ru-RU"/>
        </w:rPr>
      </w:pPr>
      <w:r w:rsidRPr="00F00BA4">
        <w:rPr>
          <w:rFonts w:eastAsia="Calibri" w:cs="Times New Roman"/>
          <w:lang w:val="ru-RU"/>
        </w:rPr>
        <w:br w:type="page"/>
      </w:r>
    </w:p>
    <w:p w14:paraId="2A0B2C37" w14:textId="77777777" w:rsidR="00F00BA4" w:rsidRPr="00F00BA4" w:rsidRDefault="00F00BA4" w:rsidP="00F00BA4">
      <w:pPr>
        <w:ind w:firstLine="0"/>
        <w:rPr>
          <w:rFonts w:eastAsia="Calibri" w:cs="Times New Roman"/>
          <w:lang w:val="ru-RU"/>
        </w:rPr>
      </w:pPr>
      <w:r w:rsidRPr="00F00BA4">
        <w:rPr>
          <w:rFonts w:eastAsia="Calibri" w:cs="Times New Roman"/>
          <w:lang w:val="ru-RU"/>
        </w:rPr>
        <w:lastRenderedPageBreak/>
        <w:t>Рисунок 8. Организация взаимодействия по проведению мониторинга введения ФГОС.</w:t>
      </w:r>
    </w:p>
    <w:p w14:paraId="09AC04FD" w14:textId="77777777" w:rsidR="00F00BA4" w:rsidRPr="00F00BA4" w:rsidRDefault="00F00BA4" w:rsidP="00F00BA4">
      <w:pPr>
        <w:ind w:firstLine="0"/>
        <w:rPr>
          <w:rFonts w:eastAsia="Calibri" w:cs="Times New Roman"/>
          <w:lang w:val="ru-RU"/>
        </w:rPr>
      </w:pPr>
    </w:p>
    <w:p w14:paraId="27480A92" w14:textId="77777777" w:rsidR="00F00BA4" w:rsidRPr="00F00BA4" w:rsidRDefault="00F00BA4" w:rsidP="00F00BA4">
      <w:pPr>
        <w:rPr>
          <w:rFonts w:eastAsia="Calibri" w:cs="Times New Roman"/>
          <w:lang w:val="ru-RU" w:eastAsia="ja-JP"/>
        </w:rPr>
      </w:pPr>
      <w:r w:rsidRPr="00F00BA4">
        <w:rPr>
          <w:rFonts w:eastAsia="Calibri" w:cs="Times New Roman"/>
          <w:noProof/>
          <w:lang w:val="ru-RU" w:eastAsia="ru-RU"/>
        </w:rPr>
        <w:drawing>
          <wp:inline distT="0" distB="0" distL="0" distR="0" wp14:anchorId="4E1EF2F7" wp14:editId="145BC121">
            <wp:extent cx="4953000" cy="2876550"/>
            <wp:effectExtent l="19050" t="0" r="0" b="0"/>
            <wp:docPr id="55"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279" cstate="print"/>
                    <a:srcRect/>
                    <a:stretch>
                      <a:fillRect/>
                    </a:stretch>
                  </pic:blipFill>
                  <pic:spPr bwMode="auto">
                    <a:xfrm>
                      <a:off x="0" y="0"/>
                      <a:ext cx="4953000" cy="2876550"/>
                    </a:xfrm>
                    <a:prstGeom prst="rect">
                      <a:avLst/>
                    </a:prstGeom>
                    <a:noFill/>
                    <a:ln w="9525">
                      <a:noFill/>
                      <a:miter lim="800000"/>
                      <a:headEnd/>
                      <a:tailEnd/>
                    </a:ln>
                  </pic:spPr>
                </pic:pic>
              </a:graphicData>
            </a:graphic>
          </wp:inline>
        </w:drawing>
      </w:r>
    </w:p>
    <w:p w14:paraId="11CA4069" w14:textId="77777777" w:rsidR="00F00BA4" w:rsidRPr="00F00BA4" w:rsidRDefault="00F00BA4" w:rsidP="00F00BA4">
      <w:pPr>
        <w:rPr>
          <w:rFonts w:eastAsia="Calibri" w:cs="Times New Roman"/>
          <w:lang w:val="ru-RU" w:eastAsia="ja-JP"/>
        </w:rPr>
      </w:pPr>
      <w:r w:rsidRPr="00F00BA4">
        <w:rPr>
          <w:rFonts w:eastAsia="Calibri" w:cs="Times New Roman"/>
          <w:lang w:val="ru-RU" w:eastAsia="ja-JP"/>
        </w:rPr>
        <w:t>При проведении контрольных работ в классах присутствуют общественные наблюдатели: представители родительского комитета, учителя других классов, психологи.</w:t>
      </w:r>
    </w:p>
    <w:p w14:paraId="1715A68F" w14:textId="77777777" w:rsidR="00F00BA4" w:rsidRPr="00F00BA4" w:rsidRDefault="00F00BA4" w:rsidP="00F00BA4">
      <w:pPr>
        <w:rPr>
          <w:rFonts w:eastAsia="Calibri" w:cs="Times New Roman"/>
          <w:lang w:val="ru-RU" w:eastAsia="ja-JP"/>
        </w:rPr>
      </w:pPr>
      <w:r w:rsidRPr="00F00BA4">
        <w:rPr>
          <w:rFonts w:eastAsia="Calibri" w:cs="Times New Roman"/>
          <w:lang w:val="ru-RU" w:eastAsia="ja-JP"/>
        </w:rPr>
        <w:t>При проведении исследования каждому учащемуся присваивается свой персональный код, т.е. при обработке результатов работа с персональными данными не ведется, поэтому результаты высылаются по электронной почте.</w:t>
      </w:r>
    </w:p>
    <w:p w14:paraId="34A36815" w14:textId="77777777" w:rsidR="00F00BA4" w:rsidRPr="00F00BA4" w:rsidRDefault="00F00BA4" w:rsidP="00F00BA4">
      <w:pPr>
        <w:rPr>
          <w:rFonts w:eastAsia="Calibri" w:cs="Times New Roman"/>
          <w:b/>
          <w:lang w:val="ru-RU" w:eastAsia="ja-JP"/>
        </w:rPr>
      </w:pPr>
      <w:bookmarkStart w:id="289" w:name="_Toc428805844"/>
      <w:bookmarkStart w:id="290" w:name="_Toc430733712"/>
      <w:bookmarkStart w:id="291" w:name="_Toc430863704"/>
      <w:r w:rsidRPr="00F00BA4">
        <w:rPr>
          <w:rFonts w:eastAsia="Calibri" w:cs="Times New Roman"/>
          <w:b/>
          <w:lang w:val="ru-RU" w:eastAsia="ja-JP"/>
        </w:rPr>
        <w:t>Анализ и использование результатов:</w:t>
      </w:r>
      <w:bookmarkEnd w:id="289"/>
      <w:bookmarkEnd w:id="290"/>
      <w:bookmarkEnd w:id="291"/>
    </w:p>
    <w:p w14:paraId="7BDCC6F1" w14:textId="77777777" w:rsidR="00F00BA4" w:rsidRPr="00F00BA4" w:rsidRDefault="00F00BA4" w:rsidP="00F00BA4">
      <w:pPr>
        <w:rPr>
          <w:rFonts w:eastAsia="Calibri" w:cs="Times New Roman"/>
          <w:lang w:val="ru-RU"/>
        </w:rPr>
      </w:pPr>
      <w:r w:rsidRPr="00F00BA4">
        <w:rPr>
          <w:rFonts w:eastAsia="Calibri" w:cs="Times New Roman"/>
          <w:lang w:val="ru-RU"/>
        </w:rPr>
        <w:t xml:space="preserve">При анализе результатов мониторинга используется </w:t>
      </w:r>
      <w:r w:rsidRPr="00F00BA4">
        <w:rPr>
          <w:rFonts w:eastAsia="Calibri" w:cs="Times New Roman"/>
        </w:rPr>
        <w:t>MSExcel</w:t>
      </w:r>
      <w:r w:rsidRPr="00F00BA4">
        <w:rPr>
          <w:rFonts w:eastAsia="Calibri" w:cs="Times New Roman"/>
          <w:lang w:val="ru-RU"/>
        </w:rPr>
        <w:t>.</w:t>
      </w:r>
    </w:p>
    <w:p w14:paraId="5FC8F92B" w14:textId="77777777" w:rsidR="00F00BA4" w:rsidRPr="00F00BA4" w:rsidRDefault="00F00BA4" w:rsidP="00F00BA4">
      <w:pPr>
        <w:rPr>
          <w:rFonts w:eastAsia="Calibri" w:cs="Times New Roman"/>
          <w:lang w:val="ru-RU" w:eastAsia="ja-JP"/>
        </w:rPr>
      </w:pPr>
      <w:r w:rsidRPr="00F00BA4">
        <w:rPr>
          <w:rFonts w:eastAsia="Calibri" w:cs="Times New Roman"/>
          <w:lang w:val="ru-RU" w:eastAsia="ja-JP"/>
        </w:rPr>
        <w:t>Благодаря специально разработанной электронной форме для ввода и первичной обработки информации первые результаты мониторинга (относительно класса и учащегося) доступны уже в день проведения контрольной работы.</w:t>
      </w:r>
    </w:p>
    <w:p w14:paraId="3C0BDCEF" w14:textId="77777777" w:rsidR="00F00BA4" w:rsidRPr="00F00BA4" w:rsidRDefault="00F00BA4" w:rsidP="00F00BA4">
      <w:pPr>
        <w:rPr>
          <w:rFonts w:eastAsia="Calibri" w:cs="Times New Roman"/>
          <w:lang w:val="ru-RU" w:eastAsia="ja-JP"/>
        </w:rPr>
      </w:pPr>
      <w:r w:rsidRPr="00F00BA4">
        <w:rPr>
          <w:rFonts w:eastAsia="Calibri" w:cs="Times New Roman"/>
          <w:lang w:val="ru-RU" w:eastAsia="ja-JP"/>
        </w:rPr>
        <w:t>После того, как были проверены работы и внесены данные, учитель имеет следующую информацию:</w:t>
      </w:r>
    </w:p>
    <w:p w14:paraId="2E278F66" w14:textId="77777777" w:rsidR="00F00BA4" w:rsidRPr="00F00BA4" w:rsidRDefault="00F00BA4" w:rsidP="00F00BA4">
      <w:pPr>
        <w:rPr>
          <w:rFonts w:eastAsia="Calibri" w:cs="Times New Roman"/>
          <w:lang w:val="ru-RU" w:eastAsia="ja-JP"/>
        </w:rPr>
      </w:pPr>
      <w:r w:rsidRPr="00F00BA4">
        <w:rPr>
          <w:rFonts w:eastAsia="Calibri" w:cs="Times New Roman"/>
          <w:lang w:val="ru-RU" w:eastAsia="ja-JP"/>
        </w:rPr>
        <w:t>1) Ведомость ответов учащихся с указанием верных/неверных ответов, общего балла и успешности выполнения всей работы, заданий базового и повышенного уровней, уровня достижений.</w:t>
      </w:r>
    </w:p>
    <w:p w14:paraId="3EB4F5FA" w14:textId="77777777" w:rsidR="00F00BA4" w:rsidRPr="00F00BA4" w:rsidRDefault="00F00BA4" w:rsidP="00F00BA4">
      <w:pPr>
        <w:rPr>
          <w:rFonts w:eastAsia="Calibri" w:cs="Times New Roman"/>
          <w:lang w:val="ru-RU" w:eastAsia="ja-JP"/>
        </w:rPr>
      </w:pPr>
      <w:r w:rsidRPr="00F00BA4">
        <w:rPr>
          <w:rFonts w:eastAsia="Calibri" w:cs="Times New Roman"/>
          <w:lang w:val="ru-RU" w:eastAsia="ja-JP"/>
        </w:rPr>
        <w:t>2) Обобщенный план контрольной работы с указанием процента выполнения заданий.</w:t>
      </w:r>
    </w:p>
    <w:p w14:paraId="3F4D3AF5" w14:textId="77777777" w:rsidR="00F00BA4" w:rsidRPr="00F00BA4" w:rsidRDefault="00F00BA4" w:rsidP="00F00BA4">
      <w:pPr>
        <w:rPr>
          <w:rFonts w:eastAsia="Calibri" w:cs="Times New Roman"/>
          <w:lang w:val="ru-RU" w:eastAsia="ja-JP"/>
        </w:rPr>
      </w:pPr>
      <w:r w:rsidRPr="00F00BA4">
        <w:rPr>
          <w:rFonts w:eastAsia="Calibri" w:cs="Times New Roman"/>
          <w:lang w:val="ru-RU" w:eastAsia="ja-JP"/>
        </w:rPr>
        <w:t>3) Распределение участников по уровням усвоения учебного материала.</w:t>
      </w:r>
    </w:p>
    <w:p w14:paraId="10DB9941" w14:textId="77777777" w:rsidR="00F00BA4" w:rsidRPr="00F00BA4" w:rsidRDefault="00F00BA4" w:rsidP="00F00BA4">
      <w:pPr>
        <w:rPr>
          <w:rFonts w:eastAsia="Calibri" w:cs="Times New Roman"/>
          <w:lang w:val="ru-RU" w:eastAsia="ja-JP"/>
        </w:rPr>
      </w:pPr>
      <w:r w:rsidRPr="00F00BA4">
        <w:rPr>
          <w:rFonts w:eastAsia="Calibri" w:cs="Times New Roman"/>
          <w:lang w:val="ru-RU" w:eastAsia="ja-JP"/>
        </w:rPr>
        <w:t>4) Основные результаты выполнения работы в виде графиков.</w:t>
      </w:r>
    </w:p>
    <w:p w14:paraId="53931AB2" w14:textId="77777777" w:rsidR="00F00BA4" w:rsidRPr="00F00BA4" w:rsidRDefault="00F00BA4" w:rsidP="00F00BA4">
      <w:pPr>
        <w:rPr>
          <w:rFonts w:eastAsia="Calibri" w:cs="Times New Roman"/>
          <w:lang w:val="ru-RU" w:eastAsia="ja-JP"/>
        </w:rPr>
      </w:pPr>
      <w:r w:rsidRPr="00F00BA4">
        <w:rPr>
          <w:rFonts w:eastAsia="Calibri" w:cs="Times New Roman"/>
          <w:lang w:val="ru-RU" w:eastAsia="ja-JP"/>
        </w:rPr>
        <w:t>5) Сравнение выполнения заданий базового и повышенного уровней каждым учащимся в виде гистограммы.</w:t>
      </w:r>
    </w:p>
    <w:p w14:paraId="4D73EE76" w14:textId="77777777" w:rsidR="00F00BA4" w:rsidRPr="00F00BA4" w:rsidRDefault="00F00BA4" w:rsidP="00F00BA4">
      <w:pPr>
        <w:rPr>
          <w:rFonts w:eastAsia="Calibri" w:cs="Times New Roman"/>
          <w:lang w:val="ru-RU" w:eastAsia="ja-JP"/>
        </w:rPr>
      </w:pPr>
      <w:r w:rsidRPr="00F00BA4">
        <w:rPr>
          <w:rFonts w:eastAsia="Calibri" w:cs="Times New Roman"/>
          <w:lang w:val="ru-RU" w:eastAsia="ja-JP"/>
        </w:rPr>
        <w:t>6) Анализ выполнения работы по содержательным блокам.</w:t>
      </w:r>
    </w:p>
    <w:p w14:paraId="73900FDD" w14:textId="77777777" w:rsidR="00F00BA4" w:rsidRPr="00F00BA4" w:rsidRDefault="00F00BA4" w:rsidP="00F00BA4">
      <w:pPr>
        <w:rPr>
          <w:rFonts w:eastAsia="Calibri" w:cs="Times New Roman"/>
          <w:lang w:val="ru-RU" w:eastAsia="ja-JP"/>
        </w:rPr>
      </w:pPr>
      <w:r w:rsidRPr="00F00BA4">
        <w:rPr>
          <w:rFonts w:eastAsia="Calibri" w:cs="Times New Roman"/>
          <w:lang w:val="ru-RU" w:eastAsia="ja-JP"/>
        </w:rPr>
        <w:lastRenderedPageBreak/>
        <w:t>7) Анализ выполнения отдельных заданий в виде гистограмм.</w:t>
      </w:r>
    </w:p>
    <w:p w14:paraId="78BD79CF" w14:textId="77777777" w:rsidR="00F00BA4" w:rsidRPr="00F00BA4" w:rsidRDefault="00F00BA4" w:rsidP="00F00BA4">
      <w:pPr>
        <w:rPr>
          <w:rFonts w:eastAsia="Calibri" w:cs="Times New Roman"/>
          <w:lang w:val="ru-RU" w:eastAsia="ja-JP"/>
        </w:rPr>
      </w:pPr>
      <w:r w:rsidRPr="00F00BA4">
        <w:rPr>
          <w:rFonts w:eastAsia="Calibri" w:cs="Times New Roman"/>
          <w:lang w:val="ru-RU" w:eastAsia="ja-JP"/>
        </w:rPr>
        <w:t>8) Индивидуальный анализ выполнения работы учеником.</w:t>
      </w:r>
    </w:p>
    <w:p w14:paraId="17F6E307" w14:textId="77777777" w:rsidR="00F00BA4" w:rsidRPr="00F00BA4" w:rsidRDefault="00F00BA4" w:rsidP="00F00BA4">
      <w:pPr>
        <w:rPr>
          <w:rFonts w:eastAsia="Calibri" w:cs="Times New Roman"/>
          <w:lang w:val="ru-RU" w:eastAsia="ja-JP"/>
        </w:rPr>
      </w:pPr>
      <w:r w:rsidRPr="00F00BA4">
        <w:rPr>
          <w:rFonts w:eastAsia="Calibri" w:cs="Times New Roman"/>
          <w:lang w:val="ru-RU" w:eastAsia="ja-JP"/>
        </w:rPr>
        <w:t>Примеры первичной обработки результатов мониторинга представлены в приложениях 2-3.</w:t>
      </w:r>
    </w:p>
    <w:p w14:paraId="75703B83" w14:textId="77777777" w:rsidR="00F00BA4" w:rsidRPr="00F00BA4" w:rsidRDefault="00F00BA4" w:rsidP="00F00BA4">
      <w:pPr>
        <w:rPr>
          <w:rFonts w:eastAsia="Calibri" w:cs="Times New Roman"/>
          <w:lang w:val="ru-RU" w:eastAsia="ja-JP"/>
        </w:rPr>
      </w:pPr>
      <w:r w:rsidRPr="00F00BA4">
        <w:rPr>
          <w:rFonts w:eastAsia="Calibri" w:cs="Times New Roman"/>
          <w:lang w:val="ru-RU" w:eastAsia="ja-JP"/>
        </w:rPr>
        <w:t>После статистической обработки результатов мониторинга в КГБУ РЦОКО сводные данные по краю, муниципалитету и каждой образовательной организации направляются муниципальным координатором для дальнейшего анализа. Краевые и муниципальные результаты публикуются на сайте КГБУ РЦОКО (</w:t>
      </w:r>
      <w:hyperlink r:id="rId280" w:history="1">
        <w:r w:rsidRPr="00F00BA4">
          <w:rPr>
            <w:rFonts w:eastAsia="Calibri" w:cs="Times New Roman"/>
            <w:color w:val="0563C1"/>
            <w:u w:val="single"/>
            <w:lang w:val="ru-RU" w:eastAsia="ja-JP"/>
          </w:rPr>
          <w:t>начальная школа</w:t>
        </w:r>
      </w:hyperlink>
      <w:r w:rsidRPr="00F00BA4">
        <w:rPr>
          <w:rFonts w:eastAsia="Calibri" w:cs="Times New Roman"/>
          <w:lang w:val="ru-RU" w:eastAsia="ja-JP"/>
        </w:rPr>
        <w:t xml:space="preserve">, </w:t>
      </w:r>
      <w:hyperlink r:id="rId281" w:history="1">
        <w:r w:rsidRPr="00F00BA4">
          <w:rPr>
            <w:rFonts w:eastAsia="Calibri" w:cs="Times New Roman"/>
            <w:color w:val="0563C1"/>
            <w:u w:val="single"/>
            <w:lang w:val="ru-RU" w:eastAsia="ja-JP"/>
          </w:rPr>
          <w:t>5 класс</w:t>
        </w:r>
      </w:hyperlink>
      <w:r w:rsidRPr="00F00BA4">
        <w:rPr>
          <w:rFonts w:eastAsia="Calibri" w:cs="Times New Roman"/>
          <w:lang w:val="ru-RU" w:eastAsia="ja-JP"/>
        </w:rPr>
        <w:t xml:space="preserve">, </w:t>
      </w:r>
      <w:hyperlink r:id="rId282" w:history="1">
        <w:r w:rsidRPr="00F00BA4">
          <w:rPr>
            <w:rFonts w:eastAsia="Calibri" w:cs="Times New Roman"/>
            <w:color w:val="0563C1"/>
            <w:u w:val="single"/>
            <w:lang w:val="ru-RU" w:eastAsia="ja-JP"/>
          </w:rPr>
          <w:t>6 класс</w:t>
        </w:r>
      </w:hyperlink>
      <w:r w:rsidRPr="00F00BA4">
        <w:rPr>
          <w:rFonts w:eastAsia="Calibri" w:cs="Times New Roman"/>
          <w:lang w:val="ru-RU" w:eastAsia="ja-JP"/>
        </w:rPr>
        <w:t>) передаются в ХК ИРО методистам.</w:t>
      </w:r>
    </w:p>
    <w:p w14:paraId="6DA804BA" w14:textId="77777777" w:rsidR="00F00BA4" w:rsidRPr="00F00BA4" w:rsidRDefault="00F00BA4" w:rsidP="00F00BA4">
      <w:pPr>
        <w:rPr>
          <w:rFonts w:eastAsia="Calibri" w:cs="Times New Roman"/>
          <w:lang w:val="ru-RU" w:eastAsia="ja-JP"/>
        </w:rPr>
      </w:pPr>
      <w:r w:rsidRPr="00F00BA4">
        <w:rPr>
          <w:rFonts w:eastAsia="Calibri" w:cs="Times New Roman"/>
          <w:lang w:val="ru-RU" w:eastAsia="ja-JP"/>
        </w:rPr>
        <w:t>Статистика по краю и муниципалитетам включает следующую информацию (см. приложение 4):</w:t>
      </w:r>
    </w:p>
    <w:p w14:paraId="61CA4263" w14:textId="77777777" w:rsidR="00F00BA4" w:rsidRPr="00F00BA4" w:rsidRDefault="00F00BA4" w:rsidP="00F00BA4">
      <w:pPr>
        <w:rPr>
          <w:rFonts w:eastAsia="Calibri" w:cs="Times New Roman"/>
          <w:lang w:val="ru-RU" w:eastAsia="ja-JP"/>
        </w:rPr>
      </w:pPr>
      <w:r w:rsidRPr="00F00BA4">
        <w:rPr>
          <w:rFonts w:eastAsia="Calibri" w:cs="Times New Roman"/>
          <w:lang w:val="ru-RU" w:eastAsia="ja-JP"/>
        </w:rPr>
        <w:t>1) Общая ведомость – информация об участниках мониторинга по муниципалитетам, общей успешности выполнения работы, о выполнении заданий базового и повышенного уровней, распределение по уровням достижений, минимальный и максимальный баллы за работу.</w:t>
      </w:r>
    </w:p>
    <w:p w14:paraId="2761C2AF" w14:textId="77777777" w:rsidR="00F00BA4" w:rsidRPr="00F00BA4" w:rsidRDefault="00F00BA4" w:rsidP="00F00BA4">
      <w:pPr>
        <w:rPr>
          <w:rFonts w:eastAsia="Calibri" w:cs="Times New Roman"/>
          <w:lang w:val="ru-RU" w:eastAsia="ja-JP"/>
        </w:rPr>
      </w:pPr>
      <w:r w:rsidRPr="00F00BA4">
        <w:rPr>
          <w:rFonts w:eastAsia="Calibri" w:cs="Times New Roman"/>
          <w:lang w:val="ru-RU" w:eastAsia="ja-JP"/>
        </w:rPr>
        <w:t>2) Распределение участников по уровням усвоения учебного материала и успешность выполнения работы в виде диаграмм.</w:t>
      </w:r>
    </w:p>
    <w:p w14:paraId="6C766A92" w14:textId="77777777" w:rsidR="00F00BA4" w:rsidRPr="00F00BA4" w:rsidRDefault="00F00BA4" w:rsidP="00F00BA4">
      <w:pPr>
        <w:rPr>
          <w:rFonts w:eastAsia="Calibri" w:cs="Times New Roman"/>
          <w:lang w:val="ru-RU" w:eastAsia="ja-JP"/>
        </w:rPr>
      </w:pPr>
      <w:r w:rsidRPr="00F00BA4">
        <w:rPr>
          <w:rFonts w:eastAsia="Calibri" w:cs="Times New Roman"/>
          <w:lang w:val="ru-RU" w:eastAsia="ja-JP"/>
        </w:rPr>
        <w:t>3) Размах тестового балла участников мониторинга.</w:t>
      </w:r>
    </w:p>
    <w:p w14:paraId="15E34952" w14:textId="77777777" w:rsidR="00F00BA4" w:rsidRPr="00F00BA4" w:rsidRDefault="00F00BA4" w:rsidP="00F00BA4">
      <w:pPr>
        <w:rPr>
          <w:rFonts w:eastAsia="Calibri" w:cs="Times New Roman"/>
          <w:lang w:val="ru-RU" w:eastAsia="ja-JP"/>
        </w:rPr>
      </w:pPr>
      <w:r w:rsidRPr="00F00BA4">
        <w:rPr>
          <w:rFonts w:eastAsia="Calibri" w:cs="Times New Roman"/>
          <w:lang w:val="ru-RU" w:eastAsia="ja-JP"/>
        </w:rPr>
        <w:t>4) Выполнение заданий контрольной работы в соответствии с «коридором» ожидаемой решаемости.</w:t>
      </w:r>
    </w:p>
    <w:p w14:paraId="4B808004" w14:textId="77777777" w:rsidR="00F00BA4" w:rsidRPr="00F00BA4" w:rsidRDefault="00F00BA4" w:rsidP="00F00BA4">
      <w:pPr>
        <w:rPr>
          <w:rFonts w:eastAsia="Calibri" w:cs="Times New Roman"/>
          <w:lang w:val="ru-RU" w:eastAsia="ja-JP"/>
        </w:rPr>
      </w:pPr>
      <w:r w:rsidRPr="00F00BA4">
        <w:rPr>
          <w:rFonts w:eastAsia="Calibri" w:cs="Times New Roman"/>
          <w:lang w:val="ru-RU" w:eastAsia="ja-JP"/>
        </w:rPr>
        <w:t>5) Обобщенный план контрольной работы с указанием процента выполнения заданий.</w:t>
      </w:r>
    </w:p>
    <w:p w14:paraId="1BBC0042" w14:textId="77777777" w:rsidR="00F00BA4" w:rsidRPr="00F00BA4" w:rsidRDefault="00F00BA4" w:rsidP="00F00BA4">
      <w:pPr>
        <w:rPr>
          <w:rFonts w:eastAsia="Calibri" w:cs="Times New Roman"/>
          <w:lang w:val="ru-RU" w:eastAsia="ja-JP"/>
        </w:rPr>
      </w:pPr>
      <w:r w:rsidRPr="00F00BA4">
        <w:rPr>
          <w:rFonts w:eastAsia="Calibri" w:cs="Times New Roman"/>
          <w:lang w:val="ru-RU" w:eastAsia="ja-JP"/>
        </w:rPr>
        <w:t>6) Анализ выполнения работы по содержательным блокам (аналогично анализу по классу).</w:t>
      </w:r>
    </w:p>
    <w:p w14:paraId="16629F8C" w14:textId="77777777" w:rsidR="00F00BA4" w:rsidRPr="00F00BA4" w:rsidRDefault="00F00BA4" w:rsidP="00F00BA4">
      <w:pPr>
        <w:rPr>
          <w:rFonts w:eastAsia="Calibri" w:cs="Times New Roman"/>
          <w:lang w:val="ru-RU" w:eastAsia="ja-JP"/>
        </w:rPr>
      </w:pPr>
      <w:r w:rsidRPr="00F00BA4">
        <w:rPr>
          <w:rFonts w:eastAsia="Calibri" w:cs="Times New Roman"/>
          <w:lang w:val="ru-RU" w:eastAsia="ja-JP"/>
        </w:rPr>
        <w:t>7) Анализ выполнения отдельных заданий в виде гистограмм (аналогично анализу по классу).</w:t>
      </w:r>
    </w:p>
    <w:p w14:paraId="608F80D8" w14:textId="77777777" w:rsidR="00F00BA4" w:rsidRPr="00F00BA4" w:rsidRDefault="00F00BA4" w:rsidP="00F00BA4">
      <w:pPr>
        <w:rPr>
          <w:rFonts w:eastAsia="Calibri" w:cs="Times New Roman"/>
          <w:lang w:val="ru-RU" w:eastAsia="ja-JP"/>
        </w:rPr>
      </w:pPr>
      <w:r w:rsidRPr="00F00BA4">
        <w:rPr>
          <w:rFonts w:eastAsia="Calibri" w:cs="Times New Roman"/>
          <w:lang w:val="ru-RU" w:eastAsia="ja-JP"/>
        </w:rPr>
        <w:t>По результатам мониторинговых исследований готовятся следующие информационные материалы: индивидуальный отчет по ученику, отчет по классу, школе, муниципалитету, аналитическая справка по результатам проведения мониторинга, аналитические отчеты по результатам выполнения предметных и метапредметных контрольных работ.</w:t>
      </w:r>
    </w:p>
    <w:p w14:paraId="7C4EC724" w14:textId="77777777" w:rsidR="00F00BA4" w:rsidRPr="00F00BA4" w:rsidRDefault="00F00BA4" w:rsidP="00F00BA4">
      <w:pPr>
        <w:rPr>
          <w:rFonts w:eastAsia="Calibri" w:cs="Times New Roman"/>
          <w:lang w:val="ru-RU" w:eastAsia="ja-JP"/>
        </w:rPr>
      </w:pPr>
      <w:r w:rsidRPr="00F00BA4">
        <w:rPr>
          <w:rFonts w:eastAsia="Calibri" w:cs="Times New Roman"/>
          <w:lang w:val="ru-RU" w:eastAsia="ja-JP"/>
        </w:rPr>
        <w:t>Кроме этого, по результатам мониторинга введения ФГОС НОО совместно с кафедрой теории и методики педагогического и дефектологического образования ДВГГУ было подготовлено учебное пособие для студентов направления подготовки «Педагогическое образование» (учителя начальных классов).</w:t>
      </w:r>
    </w:p>
    <w:p w14:paraId="028A0321" w14:textId="29A5527B" w:rsidR="00F00BA4" w:rsidRPr="00F00BA4" w:rsidRDefault="00F00BA4" w:rsidP="00C92E2E">
      <w:pPr>
        <w:rPr>
          <w:rFonts w:eastAsia="Calibri" w:cs="Times New Roman"/>
          <w:lang w:val="ru-RU" w:eastAsia="ja-JP"/>
        </w:rPr>
      </w:pPr>
      <w:r w:rsidRPr="00F00BA4">
        <w:rPr>
          <w:rFonts w:eastAsia="Calibri" w:cs="Times New Roman"/>
          <w:lang w:val="ru-RU" w:eastAsia="ja-JP"/>
        </w:rPr>
        <w:lastRenderedPageBreak/>
        <w:t xml:space="preserve">В качестве пользователей результатов мониторинга могут выступать учителя, родители, методисты, администрация школы, представители органов управления образованием разного уровня, преподаватели и </w:t>
      </w:r>
      <w:r w:rsidR="00C92E2E">
        <w:rPr>
          <w:rFonts w:eastAsia="Calibri" w:cs="Times New Roman"/>
          <w:lang w:val="ru-RU" w:eastAsia="ja-JP"/>
        </w:rPr>
        <w:t xml:space="preserve">студенты педагогических вузов. </w:t>
      </w:r>
    </w:p>
    <w:p w14:paraId="03A6C3A9" w14:textId="77777777" w:rsidR="00F00BA4" w:rsidRPr="00F00BA4" w:rsidRDefault="00F00BA4" w:rsidP="00F00BA4">
      <w:pPr>
        <w:pStyle w:val="5"/>
        <w:rPr>
          <w:lang w:val="ru-RU"/>
        </w:rPr>
      </w:pPr>
      <w:bookmarkStart w:id="292" w:name="_Toc430863706"/>
      <w:bookmarkStart w:id="293" w:name="_Toc435043862"/>
      <w:r w:rsidRPr="00F00BA4">
        <w:rPr>
          <w:lang w:val="ru-RU"/>
        </w:rPr>
        <w:t>Мониторинг готовности к изучению предметов на профильном уровне</w:t>
      </w:r>
      <w:bookmarkEnd w:id="292"/>
      <w:bookmarkEnd w:id="293"/>
    </w:p>
    <w:p w14:paraId="2FACE67E" w14:textId="77777777" w:rsidR="00F00BA4" w:rsidRPr="00F00BA4" w:rsidRDefault="00F00BA4" w:rsidP="00F00BA4">
      <w:pPr>
        <w:rPr>
          <w:rFonts w:eastAsia="Calibri" w:cs="Times New Roman"/>
          <w:b/>
          <w:lang w:val="ru-RU" w:eastAsia="ja-JP"/>
        </w:rPr>
      </w:pPr>
      <w:bookmarkStart w:id="294" w:name="_Toc428805853"/>
      <w:bookmarkStart w:id="295" w:name="_Toc430733715"/>
      <w:bookmarkStart w:id="296" w:name="_Toc430863707"/>
      <w:r w:rsidRPr="00F00BA4">
        <w:rPr>
          <w:rFonts w:eastAsia="Calibri" w:cs="Times New Roman"/>
          <w:b/>
          <w:lang w:val="ru-RU" w:eastAsia="ja-JP"/>
        </w:rPr>
        <w:t>Общие сведения:</w:t>
      </w:r>
      <w:bookmarkEnd w:id="294"/>
      <w:bookmarkEnd w:id="295"/>
      <w:bookmarkEnd w:id="296"/>
    </w:p>
    <w:p w14:paraId="17132DCF" w14:textId="77777777" w:rsidR="00F00BA4" w:rsidRPr="00F00BA4" w:rsidRDefault="00F00BA4" w:rsidP="00F00BA4">
      <w:pPr>
        <w:rPr>
          <w:rFonts w:eastAsia="Calibri" w:cs="Times New Roman"/>
          <w:lang w:val="ru-RU"/>
        </w:rPr>
      </w:pPr>
      <w:r w:rsidRPr="00F00BA4">
        <w:rPr>
          <w:rFonts w:eastAsia="Calibri" w:cs="Times New Roman"/>
          <w:lang w:val="ru-RU"/>
        </w:rPr>
        <w:t xml:space="preserve">С 2014 года в Хабаровском крае проводится мониторинговое исследование по оценке готовности обучающихся 10-х классов к изучению предметов на профильном уровне. </w:t>
      </w:r>
    </w:p>
    <w:p w14:paraId="55D111B6" w14:textId="77777777" w:rsidR="00F00BA4" w:rsidRPr="00F00BA4" w:rsidRDefault="00F00BA4" w:rsidP="00F00BA4">
      <w:pPr>
        <w:rPr>
          <w:rFonts w:eastAsia="Calibri" w:cs="Times New Roman"/>
          <w:highlight w:val="yellow"/>
          <w:lang w:val="ru-RU" w:eastAsia="ja-JP"/>
        </w:rPr>
      </w:pPr>
      <w:r w:rsidRPr="00F00BA4">
        <w:rPr>
          <w:rFonts w:eastAsia="Calibri" w:cs="Times New Roman"/>
          <w:lang w:val="ru-RU" w:eastAsia="ja-JP"/>
        </w:rPr>
        <w:t>Мониторинг проводится на основании Перечня региональных мониторинговых исследований качества образования в образовательных организациях Хабаровского края [21, 22].</w:t>
      </w:r>
    </w:p>
    <w:p w14:paraId="50A15B74" w14:textId="77777777" w:rsidR="00F00BA4" w:rsidRPr="00F00BA4" w:rsidRDefault="00F00BA4" w:rsidP="00F00BA4">
      <w:pPr>
        <w:rPr>
          <w:rFonts w:eastAsia="Calibri" w:cs="Times New Roman"/>
          <w:lang w:val="ru-RU" w:eastAsia="ja-JP"/>
        </w:rPr>
      </w:pPr>
      <w:r w:rsidRPr="00F00BA4">
        <w:rPr>
          <w:rFonts w:eastAsia="Calibri" w:cs="Times New Roman"/>
          <w:b/>
          <w:lang w:val="ru-RU" w:eastAsia="ja-JP"/>
        </w:rPr>
        <w:t>Целью</w:t>
      </w:r>
      <w:r w:rsidRPr="00F00BA4">
        <w:rPr>
          <w:rFonts w:eastAsia="Calibri" w:cs="Times New Roman"/>
          <w:lang w:val="ru-RU" w:eastAsia="ja-JP"/>
        </w:rPr>
        <w:t xml:space="preserve"> мониторингового исследования является определение уровня общеобразовательной подготовки обучающихся 10-х классов по отдельным общеобразовательным предметам инвариантной части учебного плана.</w:t>
      </w:r>
    </w:p>
    <w:p w14:paraId="593E5BB0" w14:textId="77777777" w:rsidR="00F00BA4" w:rsidRPr="00F00BA4" w:rsidRDefault="00F00BA4" w:rsidP="00F00BA4">
      <w:pPr>
        <w:rPr>
          <w:rFonts w:eastAsia="Calibri" w:cs="Times New Roman"/>
          <w:lang w:val="ru-RU" w:eastAsia="ja-JP"/>
        </w:rPr>
      </w:pPr>
      <w:r w:rsidRPr="00F00BA4">
        <w:rPr>
          <w:rFonts w:eastAsia="Calibri" w:cs="Times New Roman"/>
          <w:b/>
          <w:lang w:val="ru-RU" w:eastAsia="ja-JP"/>
        </w:rPr>
        <w:t>Задачи</w:t>
      </w:r>
      <w:r w:rsidRPr="00F00BA4">
        <w:rPr>
          <w:rFonts w:eastAsia="Calibri" w:cs="Times New Roman"/>
          <w:lang w:val="ru-RU" w:eastAsia="ja-JP"/>
        </w:rPr>
        <w:t xml:space="preserve"> исследования:</w:t>
      </w:r>
    </w:p>
    <w:p w14:paraId="48505404" w14:textId="77777777" w:rsidR="00F00BA4" w:rsidRPr="00F00BA4" w:rsidRDefault="00F00BA4" w:rsidP="00F00BA4">
      <w:pPr>
        <w:rPr>
          <w:rFonts w:eastAsia="Calibri" w:cs="Times New Roman"/>
          <w:lang w:val="ru-RU" w:eastAsia="ja-JP"/>
        </w:rPr>
      </w:pPr>
      <w:r w:rsidRPr="00F00BA4">
        <w:rPr>
          <w:rFonts w:eastAsia="Calibri" w:cs="Times New Roman"/>
          <w:lang w:val="ru-RU" w:eastAsia="ja-JP"/>
        </w:rPr>
        <w:t>- определить востребованность и эффективность заявленных профилей,</w:t>
      </w:r>
    </w:p>
    <w:p w14:paraId="4CB3F891" w14:textId="77777777" w:rsidR="00F00BA4" w:rsidRPr="00F00BA4" w:rsidRDefault="00F00BA4" w:rsidP="00F00BA4">
      <w:pPr>
        <w:rPr>
          <w:rFonts w:eastAsia="Calibri" w:cs="Times New Roman"/>
          <w:lang w:val="ru-RU" w:eastAsia="ja-JP"/>
        </w:rPr>
      </w:pPr>
      <w:r w:rsidRPr="00F00BA4">
        <w:rPr>
          <w:rFonts w:eastAsia="Calibri" w:cs="Times New Roman"/>
          <w:lang w:val="ru-RU" w:eastAsia="ja-JP"/>
        </w:rPr>
        <w:t>- определить уровень готовности к сдаче ЕГЭ по профильному предмету.</w:t>
      </w:r>
    </w:p>
    <w:p w14:paraId="37561DE7" w14:textId="7CFBCE51" w:rsidR="00F00BA4" w:rsidRPr="00F00BA4" w:rsidRDefault="00F00BA4" w:rsidP="00C92E2E">
      <w:pPr>
        <w:rPr>
          <w:rFonts w:eastAsia="Calibri" w:cs="Times New Roman"/>
          <w:lang w:val="ru-RU" w:eastAsia="ja-JP"/>
        </w:rPr>
      </w:pPr>
      <w:r w:rsidRPr="00F00BA4">
        <w:rPr>
          <w:rFonts w:eastAsia="Calibri" w:cs="Times New Roman"/>
          <w:lang w:val="ru-RU" w:eastAsia="ja-JP"/>
        </w:rPr>
        <w:t>Исследование проводится ежегодно с 2014 года в сентябре-октябре. В мониторинге принимают участие учащиеся 10-х профильных классов, классов с углубленным изучением предметов. Для образовательных организаций участие в мониторинге является добровольным. Для этого необходимо подать заявку в КГБУ РЦОКО. Сведения об участниках монитор</w:t>
      </w:r>
      <w:r w:rsidR="00C92E2E">
        <w:rPr>
          <w:rFonts w:eastAsia="Calibri" w:cs="Times New Roman"/>
          <w:lang w:val="ru-RU" w:eastAsia="ja-JP"/>
        </w:rPr>
        <w:t>инга представлены на рисунке 9.</w:t>
      </w:r>
    </w:p>
    <w:p w14:paraId="7DC5FB82" w14:textId="4659F6F3" w:rsidR="00F00BA4" w:rsidRPr="00F00BA4" w:rsidRDefault="00F00BA4" w:rsidP="00F00BA4">
      <w:pPr>
        <w:spacing w:line="240" w:lineRule="auto"/>
        <w:ind w:firstLine="0"/>
        <w:jc w:val="left"/>
        <w:rPr>
          <w:rFonts w:eastAsia="Calibri" w:cs="Times New Roman"/>
          <w:lang w:val="ru-RU" w:eastAsia="ja-JP"/>
        </w:rPr>
      </w:pPr>
    </w:p>
    <w:p w14:paraId="2F4EAD34" w14:textId="77777777" w:rsidR="00F00BA4" w:rsidRPr="00F00BA4" w:rsidRDefault="00F00BA4" w:rsidP="00F00BA4">
      <w:pPr>
        <w:ind w:firstLine="0"/>
        <w:rPr>
          <w:rFonts w:eastAsia="Calibri" w:cs="Times New Roman"/>
          <w:lang w:val="ru-RU" w:eastAsia="ja-JP"/>
        </w:rPr>
      </w:pPr>
      <w:r w:rsidRPr="00F00BA4">
        <w:rPr>
          <w:rFonts w:eastAsia="Calibri" w:cs="Times New Roman"/>
          <w:lang w:val="ru-RU" w:eastAsia="ja-JP"/>
        </w:rPr>
        <w:t>Рисунок 9. Количество участников мониторингового исследования в 2014 году.</w:t>
      </w:r>
    </w:p>
    <w:p w14:paraId="78576AD8" w14:textId="77777777" w:rsidR="00F00BA4" w:rsidRPr="00F00BA4" w:rsidRDefault="00F00BA4" w:rsidP="00F00BA4">
      <w:pPr>
        <w:ind w:firstLine="0"/>
        <w:rPr>
          <w:rFonts w:eastAsia="Calibri" w:cs="Times New Roman"/>
          <w:highlight w:val="yellow"/>
          <w:lang w:val="ru-RU" w:eastAsia="ja-JP"/>
        </w:rPr>
      </w:pPr>
      <w:r w:rsidRPr="00F00BA4">
        <w:rPr>
          <w:rFonts w:eastAsia="Calibri" w:cs="Times New Roman"/>
          <w:noProof/>
          <w:lang w:val="ru-RU" w:eastAsia="ru-RU"/>
        </w:rPr>
        <w:drawing>
          <wp:inline distT="0" distB="0" distL="0" distR="0" wp14:anchorId="1F0CC8D6" wp14:editId="488175E9">
            <wp:extent cx="5040000" cy="2520000"/>
            <wp:effectExtent l="0" t="0" r="8255" b="0"/>
            <wp:docPr id="56" name="Диаграмма 2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83"/>
              </a:graphicData>
            </a:graphic>
          </wp:inline>
        </w:drawing>
      </w:r>
    </w:p>
    <w:p w14:paraId="4CAAE132" w14:textId="77777777" w:rsidR="00F00BA4" w:rsidRPr="00F00BA4" w:rsidRDefault="00F00BA4" w:rsidP="00F00BA4">
      <w:pPr>
        <w:rPr>
          <w:rFonts w:eastAsia="Calibri" w:cs="Times New Roman"/>
          <w:lang w:val="ru-RU" w:eastAsia="ja-JP"/>
        </w:rPr>
      </w:pPr>
    </w:p>
    <w:p w14:paraId="528E1766" w14:textId="77777777" w:rsidR="00F00BA4" w:rsidRPr="00F00BA4" w:rsidRDefault="00F00BA4" w:rsidP="00F00BA4">
      <w:pPr>
        <w:rPr>
          <w:rFonts w:eastAsia="Calibri" w:cs="Times New Roman"/>
          <w:lang w:val="ru-RU" w:eastAsia="ja-JP"/>
        </w:rPr>
      </w:pPr>
      <w:r w:rsidRPr="00F00BA4">
        <w:rPr>
          <w:rFonts w:eastAsia="Calibri" w:cs="Times New Roman"/>
          <w:lang w:val="ru-RU" w:eastAsia="ja-JP"/>
        </w:rPr>
        <w:lastRenderedPageBreak/>
        <w:t>Мониторинг готовности к изучению предметов на профильном уровне проводится регионом самостоятельно. КИМ разработаны КГБУ РЦОКО. Модель проведения исследования аналогична модели проведения мониторинга введения ФГОС.</w:t>
      </w:r>
    </w:p>
    <w:p w14:paraId="302494E6" w14:textId="77777777" w:rsidR="00F00BA4" w:rsidRPr="00F00BA4" w:rsidRDefault="00F00BA4" w:rsidP="00F00BA4">
      <w:pPr>
        <w:rPr>
          <w:rFonts w:eastAsia="Calibri" w:cs="Times New Roman"/>
          <w:b/>
          <w:lang w:val="ru-RU" w:eastAsia="ja-JP"/>
        </w:rPr>
      </w:pPr>
      <w:bookmarkStart w:id="297" w:name="_Toc428805854"/>
      <w:bookmarkStart w:id="298" w:name="_Toc430733716"/>
      <w:bookmarkStart w:id="299" w:name="_Toc430863708"/>
      <w:r w:rsidRPr="00F00BA4">
        <w:rPr>
          <w:rFonts w:eastAsia="Calibri" w:cs="Times New Roman"/>
          <w:b/>
          <w:lang w:val="ru-RU" w:eastAsia="ja-JP"/>
        </w:rPr>
        <w:t>Инструментарий оценивания:</w:t>
      </w:r>
      <w:bookmarkEnd w:id="297"/>
      <w:bookmarkEnd w:id="298"/>
      <w:bookmarkEnd w:id="299"/>
    </w:p>
    <w:p w14:paraId="0671042A" w14:textId="77777777" w:rsidR="00F00BA4" w:rsidRPr="00F00BA4" w:rsidRDefault="00F00BA4" w:rsidP="00F00BA4">
      <w:pPr>
        <w:rPr>
          <w:rFonts w:eastAsia="Calibri" w:cs="Times New Roman"/>
          <w:lang w:val="ru-RU" w:eastAsia="ja-JP"/>
        </w:rPr>
      </w:pPr>
      <w:r w:rsidRPr="00F00BA4">
        <w:rPr>
          <w:rFonts w:eastAsia="Calibri" w:cs="Times New Roman"/>
          <w:lang w:val="ru-RU" w:eastAsia="ja-JP"/>
        </w:rPr>
        <w:t>Назначением КИМ является осуществление объективной индивидуальной оценки учебных достижений учащихся 10 класса, приступивших к изучению предметов на профильном уровне, выявление соответствия или несоответствия качества подготовки обучающихся требованиям государственных образовательных стандартов за курс основной школы. Содержание и структура контрольной работы разработаны на основе Федерального компонента государственного стандарта основного общего образования.</w:t>
      </w:r>
    </w:p>
    <w:p w14:paraId="38B9731C" w14:textId="77777777" w:rsidR="00F00BA4" w:rsidRPr="00F00BA4" w:rsidRDefault="00F00BA4" w:rsidP="00F00BA4">
      <w:pPr>
        <w:rPr>
          <w:rFonts w:eastAsia="Calibri" w:cs="Times New Roman"/>
          <w:lang w:val="ru-RU" w:eastAsia="ja-JP"/>
        </w:rPr>
      </w:pPr>
      <w:r w:rsidRPr="00F00BA4">
        <w:rPr>
          <w:rFonts w:eastAsia="Calibri" w:cs="Times New Roman"/>
          <w:lang w:val="ru-RU" w:eastAsia="ja-JP"/>
        </w:rPr>
        <w:t>Контрольная работа, проводимая в 10 классе, и государственная итоговая аттестация в 9-х классах составляют единую систему. Содержательное единство обеспечивается общими подходами к разработке кодификаторов элементов содержания и требований к уровню подготовки обучающихся. Содержание КИМ основано на результатах ГИА выпускников 9-х классов и включает задания аналогичные тем, которые вызвали наибольшие трудности на ОГЭ.</w:t>
      </w:r>
    </w:p>
    <w:p w14:paraId="3D81C753" w14:textId="77777777" w:rsidR="00F00BA4" w:rsidRPr="00F00BA4" w:rsidRDefault="00F00BA4" w:rsidP="00F00BA4">
      <w:pPr>
        <w:rPr>
          <w:rFonts w:eastAsia="Calibri" w:cs="Times New Roman"/>
          <w:lang w:val="ru-RU" w:eastAsia="ja-JP"/>
        </w:rPr>
      </w:pPr>
      <w:r w:rsidRPr="00F00BA4">
        <w:rPr>
          <w:rFonts w:eastAsia="Calibri" w:cs="Times New Roman"/>
          <w:lang w:val="ru-RU" w:eastAsia="ja-JP"/>
        </w:rPr>
        <w:t xml:space="preserve">В 2014 году мониторинг проводился по математике, русскому языку, обществознанию, физике, истории, биологии, химии в соответствии с выбранным профилем. В 2015 году планируется проведение исследования по физике, химии и математике. </w:t>
      </w:r>
    </w:p>
    <w:p w14:paraId="36C87FF0" w14:textId="77777777" w:rsidR="00F00BA4" w:rsidRPr="00F00BA4" w:rsidRDefault="00F00BA4" w:rsidP="00F00BA4">
      <w:pPr>
        <w:rPr>
          <w:rFonts w:eastAsia="Calibri" w:cs="Times New Roman"/>
          <w:lang w:val="ru-RU" w:eastAsia="ja-JP"/>
        </w:rPr>
      </w:pPr>
      <w:r w:rsidRPr="00F00BA4">
        <w:rPr>
          <w:rFonts w:eastAsia="Calibri" w:cs="Times New Roman"/>
          <w:lang w:val="ru-RU" w:eastAsia="ja-JP"/>
        </w:rPr>
        <w:t>Для проведения мониторинга прежде всего были выбраны предметы естественно-математического цикла (физика, математика, химия), что соответствует исполнению Концепции математического образования, подготовке выпускников для поступления на технические специальности. Включение истории и обществознания в данный перечень связано с тем, что это самые выбираемые предметы при проведении итоговой аттестации в 9-х и 11-х классах. Вместе с тем, при высокой мотивации учащихся и значительной доле профильных классов, требующих изучения этих предметов на повышенном уровне, по данным предметам довольно низкие среднетестовые баллы.</w:t>
      </w:r>
    </w:p>
    <w:p w14:paraId="44E0EA49" w14:textId="77777777" w:rsidR="00F00BA4" w:rsidRPr="00F00BA4" w:rsidRDefault="00F00BA4" w:rsidP="00F00BA4">
      <w:pPr>
        <w:rPr>
          <w:rFonts w:eastAsia="Calibri" w:cs="Times New Roman"/>
          <w:szCs w:val="24"/>
          <w:lang w:val="ru-RU"/>
        </w:rPr>
      </w:pPr>
      <w:r w:rsidRPr="00F00BA4">
        <w:rPr>
          <w:rFonts w:eastAsia="Calibri" w:cs="Times New Roman"/>
          <w:szCs w:val="24"/>
          <w:lang w:val="ru-RU"/>
        </w:rPr>
        <w:t>В качестве основных показателей, по которым представлены результаты учащихся, были выбраны: успешность выполнения работы, достижение базового уровня подготовки, уровни достижений (низкий, пониженный, базовый, повышенный, высокий).</w:t>
      </w:r>
    </w:p>
    <w:p w14:paraId="0388D308" w14:textId="77777777" w:rsidR="00F00BA4" w:rsidRPr="00F00BA4" w:rsidRDefault="00F00BA4" w:rsidP="00F00BA4">
      <w:pPr>
        <w:contextualSpacing/>
        <w:rPr>
          <w:rFonts w:eastAsia="Calibri" w:cs="Times New Roman"/>
          <w:lang w:val="ru-RU" w:eastAsia="ja-JP"/>
        </w:rPr>
      </w:pPr>
      <w:r w:rsidRPr="00F00BA4">
        <w:rPr>
          <w:rFonts w:eastAsia="Calibri" w:cs="Times New Roman"/>
          <w:lang w:val="ru-RU" w:eastAsia="ja-JP"/>
        </w:rPr>
        <w:t xml:space="preserve">Контрольные измерительные материалы для проведения мониторинга разрабатывают специалисты КГБУ РЦОКО на основе спецификаций и в соответствии с целями исследования. Проверяемое содержание соответствует пройденной программе и требованиям Федерального компонента государственного стандарта основного общего образования. КИМ являются универсальными и не зависят от УМК, по которому ведется </w:t>
      </w:r>
      <w:r w:rsidRPr="00F00BA4">
        <w:rPr>
          <w:rFonts w:eastAsia="Calibri" w:cs="Times New Roman"/>
          <w:lang w:val="ru-RU" w:eastAsia="ja-JP"/>
        </w:rPr>
        <w:lastRenderedPageBreak/>
        <w:t>обучение. Все материалы проходят апробацию в образовательных организациях, с которыми ведется сотрудничество на основании Соглашения о взаимодействии.</w:t>
      </w:r>
    </w:p>
    <w:p w14:paraId="33148B96" w14:textId="77777777" w:rsidR="00F00BA4" w:rsidRPr="00F00BA4" w:rsidRDefault="00F00BA4" w:rsidP="00F00BA4">
      <w:pPr>
        <w:contextualSpacing/>
        <w:rPr>
          <w:rFonts w:eastAsia="Calibri" w:cs="Times New Roman"/>
          <w:lang w:val="ru-RU" w:eastAsia="ja-JP"/>
        </w:rPr>
      </w:pPr>
      <w:r w:rsidRPr="00F00BA4">
        <w:rPr>
          <w:rFonts w:eastAsia="Calibri" w:cs="Times New Roman"/>
          <w:lang w:val="ru-RU" w:eastAsia="ja-JP"/>
        </w:rPr>
        <w:t>Особенностями структуры и содержания КИМ являются:</w:t>
      </w:r>
    </w:p>
    <w:p w14:paraId="363BBD61" w14:textId="77777777" w:rsidR="00F00BA4" w:rsidRPr="00F00BA4" w:rsidRDefault="00F00BA4" w:rsidP="00F00BA4">
      <w:pPr>
        <w:rPr>
          <w:rFonts w:eastAsia="Calibri" w:cs="Times New Roman"/>
          <w:lang w:val="ru-RU" w:eastAsia="ja-JP"/>
        </w:rPr>
      </w:pPr>
      <w:r w:rsidRPr="00F00BA4">
        <w:rPr>
          <w:rFonts w:eastAsia="Calibri" w:cs="Times New Roman"/>
          <w:lang w:val="ru-RU" w:eastAsia="ja-JP"/>
        </w:rPr>
        <w:t>1) Для обеспечения полноты проверки уровня учебных достижений учащегося контрольная работа содержит задания базового и повышенного уровня сложности.</w:t>
      </w:r>
    </w:p>
    <w:p w14:paraId="2CDCFB72" w14:textId="77777777" w:rsidR="00F00BA4" w:rsidRPr="00F00BA4" w:rsidRDefault="00F00BA4" w:rsidP="00F00BA4">
      <w:pPr>
        <w:rPr>
          <w:rFonts w:eastAsia="Calibri" w:cs="Times New Roman"/>
          <w:lang w:val="ru-RU" w:eastAsia="ja-JP"/>
        </w:rPr>
      </w:pPr>
      <w:r w:rsidRPr="00F00BA4">
        <w:rPr>
          <w:rFonts w:eastAsia="Calibri" w:cs="Times New Roman"/>
          <w:lang w:val="ru-RU" w:eastAsia="ja-JP"/>
        </w:rPr>
        <w:t>2) Контрольная работа состоит из двух (трех) частей. Первая часть работы предназначена для проверки степени владения опорным учебным материалом, вторая (третья) часть направлена на выявление потенциальных возможностей учащихся в изучении предмета на повышенном уровне, проверке степени готовности учащихся анализировать и синтезировать информацию, представленную в разной форме (текст, схема, таблица, рисунок, диаграмма), а также оценивать полноту выполнения указанного в тексте задания.</w:t>
      </w:r>
    </w:p>
    <w:p w14:paraId="34A709A6" w14:textId="77777777" w:rsidR="00F00BA4" w:rsidRPr="00F00BA4" w:rsidRDefault="00F00BA4" w:rsidP="00F00BA4">
      <w:pPr>
        <w:contextualSpacing/>
        <w:rPr>
          <w:rFonts w:eastAsia="Calibri" w:cs="Times New Roman"/>
          <w:lang w:val="ru-RU" w:eastAsia="ja-JP"/>
        </w:rPr>
      </w:pPr>
      <w:r w:rsidRPr="00F00BA4">
        <w:rPr>
          <w:rFonts w:eastAsia="Calibri" w:cs="Times New Roman"/>
          <w:lang w:val="ru-RU" w:eastAsia="ja-JP"/>
        </w:rPr>
        <w:t>3) В работу включены задания разного типа (краткий ответ, выбор ответа, установление соответствия, развернутый ответ).</w:t>
      </w:r>
    </w:p>
    <w:p w14:paraId="0729F8DB" w14:textId="77777777" w:rsidR="00F00BA4" w:rsidRPr="00F00BA4" w:rsidRDefault="00F00BA4" w:rsidP="00F00BA4">
      <w:pPr>
        <w:contextualSpacing/>
        <w:rPr>
          <w:rFonts w:eastAsia="Calibri" w:cs="Times New Roman"/>
          <w:lang w:val="ru-RU" w:eastAsia="ja-JP"/>
        </w:rPr>
      </w:pPr>
      <w:r w:rsidRPr="00F00BA4">
        <w:rPr>
          <w:rFonts w:eastAsia="Calibri" w:cs="Times New Roman"/>
          <w:lang w:val="ru-RU" w:eastAsia="ja-JP"/>
        </w:rPr>
        <w:t>4) Контрольная работа состоит из двух вариантов, равноценных по сложности.</w:t>
      </w:r>
    </w:p>
    <w:p w14:paraId="703C8AF9" w14:textId="77777777" w:rsidR="00F00BA4" w:rsidRPr="00F00BA4" w:rsidRDefault="00F00BA4" w:rsidP="00F00BA4">
      <w:pPr>
        <w:rPr>
          <w:rFonts w:eastAsia="Calibri" w:cs="Times New Roman"/>
          <w:lang w:val="ru-RU" w:eastAsia="ja-JP"/>
        </w:rPr>
      </w:pPr>
      <w:r w:rsidRPr="00F00BA4">
        <w:rPr>
          <w:rFonts w:eastAsia="Calibri" w:cs="Times New Roman"/>
          <w:lang w:val="ru-RU" w:eastAsia="ja-JP"/>
        </w:rPr>
        <w:t>На выполнение мониторинговых работ отводится два урока – 90 минут.</w:t>
      </w:r>
    </w:p>
    <w:p w14:paraId="3BC8CE5E" w14:textId="2E6D557E" w:rsidR="00F00BA4" w:rsidRPr="00F00BA4" w:rsidRDefault="00F00BA4" w:rsidP="00C92E2E">
      <w:pPr>
        <w:rPr>
          <w:rFonts w:eastAsia="Calibri" w:cs="Times New Roman"/>
          <w:lang w:val="ru-RU" w:eastAsia="ja-JP"/>
        </w:rPr>
      </w:pPr>
      <w:r w:rsidRPr="00F00BA4">
        <w:rPr>
          <w:rFonts w:eastAsia="Calibri" w:cs="Times New Roman"/>
          <w:lang w:val="ru-RU" w:eastAsia="ja-JP"/>
        </w:rPr>
        <w:t>Ниже представлены особенности контрольных работ по каждому и</w:t>
      </w:r>
      <w:r w:rsidR="00C92E2E">
        <w:rPr>
          <w:rFonts w:eastAsia="Calibri" w:cs="Times New Roman"/>
          <w:lang w:val="ru-RU" w:eastAsia="ja-JP"/>
        </w:rPr>
        <w:t>з предметов (см. таблицы 9-15).</w:t>
      </w:r>
    </w:p>
    <w:p w14:paraId="21A1B3C8" w14:textId="77777777" w:rsidR="00F00BA4" w:rsidRPr="00F00BA4" w:rsidRDefault="00F00BA4" w:rsidP="00F00BA4">
      <w:pPr>
        <w:ind w:firstLine="0"/>
        <w:rPr>
          <w:rFonts w:eastAsia="Calibri" w:cs="Times New Roman"/>
          <w:lang w:val="ru-RU" w:eastAsia="ja-JP"/>
        </w:rPr>
      </w:pPr>
      <w:r w:rsidRPr="00F00BA4">
        <w:rPr>
          <w:rFonts w:eastAsia="Calibri" w:cs="Times New Roman"/>
          <w:lang w:val="ru-RU" w:eastAsia="ja-JP"/>
        </w:rPr>
        <w:t xml:space="preserve">Таблица 9. Распределение заданий по блокам содержания по </w:t>
      </w:r>
      <w:r w:rsidRPr="00F00BA4">
        <w:rPr>
          <w:rFonts w:eastAsia="Calibri" w:cs="Times New Roman"/>
          <w:b/>
          <w:lang w:val="ru-RU" w:eastAsia="ja-JP"/>
        </w:rPr>
        <w:t>математике</w:t>
      </w:r>
      <w:r w:rsidRPr="00F00BA4">
        <w:rPr>
          <w:rFonts w:eastAsia="Calibri" w:cs="Times New Roman"/>
          <w:lang w:val="ru-RU" w:eastAsia="ja-JP"/>
        </w:rPr>
        <w:t xml:space="preserve"> в 10 классе.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98"/>
        <w:gridCol w:w="4179"/>
        <w:gridCol w:w="2577"/>
      </w:tblGrid>
      <w:tr w:rsidR="00F00BA4" w:rsidRPr="00F00BA4" w14:paraId="57834E95" w14:textId="77777777" w:rsidTr="00F00BA4">
        <w:tc>
          <w:tcPr>
            <w:tcW w:w="0" w:type="auto"/>
            <w:shd w:val="clear" w:color="auto" w:fill="auto"/>
          </w:tcPr>
          <w:p w14:paraId="537ACC02" w14:textId="77777777" w:rsidR="00F00BA4" w:rsidRPr="00F00BA4" w:rsidRDefault="00F00BA4" w:rsidP="00F00BA4">
            <w:pPr>
              <w:spacing w:line="240" w:lineRule="auto"/>
              <w:ind w:firstLine="0"/>
              <w:jc w:val="center"/>
              <w:rPr>
                <w:rFonts w:eastAsia="Calibri" w:cs="Times New Roman"/>
                <w:sz w:val="20"/>
                <w:szCs w:val="20"/>
                <w:lang w:val="ru-RU" w:eastAsia="ru-RU"/>
              </w:rPr>
            </w:pPr>
            <w:r w:rsidRPr="00F00BA4">
              <w:rPr>
                <w:rFonts w:eastAsia="Calibri" w:cs="Times New Roman"/>
                <w:sz w:val="20"/>
                <w:szCs w:val="20"/>
                <w:lang w:val="ru-RU" w:eastAsia="ru-RU"/>
              </w:rPr>
              <w:t>Блок содержания курса математики</w:t>
            </w:r>
          </w:p>
        </w:tc>
        <w:tc>
          <w:tcPr>
            <w:tcW w:w="0" w:type="auto"/>
            <w:shd w:val="clear" w:color="auto" w:fill="auto"/>
          </w:tcPr>
          <w:p w14:paraId="28F14617" w14:textId="77777777" w:rsidR="00F00BA4" w:rsidRPr="00F00BA4" w:rsidRDefault="00F00BA4" w:rsidP="00F00BA4">
            <w:pPr>
              <w:spacing w:line="240" w:lineRule="auto"/>
              <w:ind w:firstLine="0"/>
              <w:jc w:val="center"/>
              <w:rPr>
                <w:rFonts w:eastAsia="Calibri" w:cs="Times New Roman"/>
                <w:sz w:val="20"/>
                <w:szCs w:val="20"/>
                <w:lang w:val="ru-RU" w:eastAsia="ru-RU"/>
              </w:rPr>
            </w:pPr>
            <w:r w:rsidRPr="00F00BA4">
              <w:rPr>
                <w:rFonts w:eastAsia="Calibri" w:cs="Times New Roman"/>
                <w:sz w:val="20"/>
                <w:szCs w:val="20"/>
                <w:lang w:val="ru-RU" w:eastAsia="ru-RU"/>
              </w:rPr>
              <w:t>Раздел блока курса математики основной школы</w:t>
            </w:r>
          </w:p>
        </w:tc>
        <w:tc>
          <w:tcPr>
            <w:tcW w:w="0" w:type="auto"/>
            <w:shd w:val="clear" w:color="auto" w:fill="auto"/>
          </w:tcPr>
          <w:p w14:paraId="4B1AA045" w14:textId="77777777" w:rsidR="00F00BA4" w:rsidRPr="00F00BA4" w:rsidRDefault="00F00BA4" w:rsidP="00F00BA4">
            <w:pPr>
              <w:spacing w:line="240" w:lineRule="auto"/>
              <w:ind w:firstLine="0"/>
              <w:jc w:val="center"/>
              <w:rPr>
                <w:rFonts w:eastAsia="Calibri" w:cs="Times New Roman"/>
                <w:sz w:val="20"/>
                <w:szCs w:val="20"/>
                <w:lang w:val="ru-RU" w:eastAsia="ru-RU"/>
              </w:rPr>
            </w:pPr>
            <w:r w:rsidRPr="00F00BA4">
              <w:rPr>
                <w:rFonts w:eastAsia="Calibri" w:cs="Times New Roman"/>
                <w:sz w:val="20"/>
                <w:szCs w:val="20"/>
                <w:lang w:val="ru-RU" w:eastAsia="ru-RU"/>
              </w:rPr>
              <w:t>Количество заданий в работе</w:t>
            </w:r>
          </w:p>
        </w:tc>
      </w:tr>
      <w:tr w:rsidR="00F00BA4" w:rsidRPr="00F00BA4" w14:paraId="6B9C9FAA" w14:textId="77777777" w:rsidTr="00F00BA4">
        <w:trPr>
          <w:trHeight w:val="56"/>
        </w:trPr>
        <w:tc>
          <w:tcPr>
            <w:tcW w:w="0" w:type="auto"/>
            <w:shd w:val="clear" w:color="auto" w:fill="auto"/>
          </w:tcPr>
          <w:p w14:paraId="636A89F6" w14:textId="77777777" w:rsidR="00F00BA4" w:rsidRPr="00F00BA4" w:rsidRDefault="00F00BA4" w:rsidP="00F00BA4">
            <w:pPr>
              <w:spacing w:line="240" w:lineRule="auto"/>
              <w:ind w:firstLine="0"/>
              <w:jc w:val="left"/>
              <w:rPr>
                <w:rFonts w:eastAsia="Calibri" w:cs="Times New Roman"/>
                <w:sz w:val="20"/>
                <w:szCs w:val="20"/>
                <w:lang w:val="ru-RU" w:eastAsia="ru-RU"/>
              </w:rPr>
            </w:pPr>
            <w:r w:rsidRPr="00F00BA4">
              <w:rPr>
                <w:rFonts w:eastAsia="Calibri" w:cs="Times New Roman"/>
                <w:sz w:val="20"/>
                <w:szCs w:val="20"/>
                <w:lang w:val="ru-RU" w:eastAsia="ru-RU"/>
              </w:rPr>
              <w:t>1. Арифметика</w:t>
            </w:r>
          </w:p>
        </w:tc>
        <w:tc>
          <w:tcPr>
            <w:tcW w:w="0" w:type="auto"/>
            <w:shd w:val="clear" w:color="auto" w:fill="auto"/>
          </w:tcPr>
          <w:p w14:paraId="093B886C" w14:textId="77777777" w:rsidR="00F00BA4" w:rsidRPr="00F00BA4" w:rsidRDefault="00F00BA4" w:rsidP="00F00BA4">
            <w:pPr>
              <w:spacing w:line="240" w:lineRule="auto"/>
              <w:ind w:firstLine="0"/>
              <w:jc w:val="left"/>
              <w:rPr>
                <w:rFonts w:eastAsia="Calibri" w:cs="Times New Roman"/>
                <w:sz w:val="20"/>
                <w:szCs w:val="20"/>
                <w:lang w:val="ru-RU" w:eastAsia="ru-RU"/>
              </w:rPr>
            </w:pPr>
            <w:r w:rsidRPr="00F00BA4">
              <w:rPr>
                <w:rFonts w:eastAsia="Calibri" w:cs="Times New Roman"/>
                <w:sz w:val="20"/>
                <w:szCs w:val="20"/>
                <w:lang w:val="ru-RU" w:eastAsia="ru-RU"/>
              </w:rPr>
              <w:t>Действительные числа</w:t>
            </w:r>
          </w:p>
        </w:tc>
        <w:tc>
          <w:tcPr>
            <w:tcW w:w="0" w:type="auto"/>
            <w:shd w:val="clear" w:color="auto" w:fill="auto"/>
          </w:tcPr>
          <w:p w14:paraId="4BED59D8" w14:textId="77777777" w:rsidR="00F00BA4" w:rsidRPr="00F00BA4" w:rsidRDefault="00F00BA4" w:rsidP="00F00BA4">
            <w:pPr>
              <w:spacing w:line="240" w:lineRule="auto"/>
              <w:ind w:firstLine="0"/>
              <w:jc w:val="center"/>
              <w:rPr>
                <w:rFonts w:eastAsia="Calibri" w:cs="Times New Roman"/>
                <w:sz w:val="20"/>
                <w:szCs w:val="20"/>
                <w:lang w:val="ru-RU" w:eastAsia="ru-RU"/>
              </w:rPr>
            </w:pPr>
            <w:r w:rsidRPr="00F00BA4">
              <w:rPr>
                <w:rFonts w:eastAsia="Calibri" w:cs="Times New Roman"/>
                <w:sz w:val="20"/>
                <w:szCs w:val="20"/>
                <w:lang w:val="ru-RU" w:eastAsia="ru-RU"/>
              </w:rPr>
              <w:t>1</w:t>
            </w:r>
          </w:p>
        </w:tc>
      </w:tr>
      <w:tr w:rsidR="00F00BA4" w:rsidRPr="00F00BA4" w14:paraId="7795DC5B" w14:textId="77777777" w:rsidTr="00F00BA4">
        <w:tc>
          <w:tcPr>
            <w:tcW w:w="0" w:type="auto"/>
            <w:vMerge w:val="restart"/>
            <w:shd w:val="clear" w:color="auto" w:fill="auto"/>
          </w:tcPr>
          <w:p w14:paraId="72A621AF" w14:textId="77777777" w:rsidR="00F00BA4" w:rsidRPr="00F00BA4" w:rsidRDefault="00F00BA4" w:rsidP="00F00BA4">
            <w:pPr>
              <w:spacing w:line="240" w:lineRule="auto"/>
              <w:ind w:firstLine="0"/>
              <w:jc w:val="left"/>
              <w:rPr>
                <w:rFonts w:eastAsia="Calibri" w:cs="Times New Roman"/>
                <w:sz w:val="20"/>
                <w:szCs w:val="20"/>
                <w:lang w:val="ru-RU" w:eastAsia="ru-RU"/>
              </w:rPr>
            </w:pPr>
            <w:r w:rsidRPr="00F00BA4">
              <w:rPr>
                <w:rFonts w:eastAsia="Calibri" w:cs="Times New Roman"/>
                <w:sz w:val="20"/>
                <w:szCs w:val="20"/>
                <w:lang w:val="ru-RU" w:eastAsia="ru-RU"/>
              </w:rPr>
              <w:t>2. Алгебра</w:t>
            </w:r>
          </w:p>
        </w:tc>
        <w:tc>
          <w:tcPr>
            <w:tcW w:w="0" w:type="auto"/>
            <w:shd w:val="clear" w:color="auto" w:fill="auto"/>
          </w:tcPr>
          <w:p w14:paraId="6A672A30" w14:textId="77777777" w:rsidR="00F00BA4" w:rsidRPr="00F00BA4" w:rsidRDefault="00F00BA4" w:rsidP="00F00BA4">
            <w:pPr>
              <w:spacing w:line="240" w:lineRule="auto"/>
              <w:ind w:firstLine="0"/>
              <w:jc w:val="left"/>
              <w:rPr>
                <w:rFonts w:eastAsia="Calibri" w:cs="Times New Roman"/>
                <w:sz w:val="20"/>
                <w:szCs w:val="20"/>
                <w:lang w:val="ru-RU" w:eastAsia="ru-RU"/>
              </w:rPr>
            </w:pPr>
            <w:r w:rsidRPr="00F00BA4">
              <w:rPr>
                <w:rFonts w:eastAsia="Calibri" w:cs="Times New Roman"/>
                <w:sz w:val="20"/>
                <w:szCs w:val="20"/>
                <w:lang w:val="ru-RU" w:eastAsia="ru-RU"/>
              </w:rPr>
              <w:t>Алгебраические выражения</w:t>
            </w:r>
          </w:p>
        </w:tc>
        <w:tc>
          <w:tcPr>
            <w:tcW w:w="0" w:type="auto"/>
            <w:shd w:val="clear" w:color="auto" w:fill="auto"/>
          </w:tcPr>
          <w:p w14:paraId="12CA57C5" w14:textId="77777777" w:rsidR="00F00BA4" w:rsidRPr="00F00BA4" w:rsidRDefault="00F00BA4" w:rsidP="00F00BA4">
            <w:pPr>
              <w:spacing w:line="240" w:lineRule="auto"/>
              <w:ind w:firstLine="0"/>
              <w:jc w:val="center"/>
              <w:rPr>
                <w:rFonts w:eastAsia="Calibri" w:cs="Times New Roman"/>
                <w:sz w:val="20"/>
                <w:szCs w:val="20"/>
                <w:lang w:val="ru-RU" w:eastAsia="ru-RU"/>
              </w:rPr>
            </w:pPr>
            <w:r w:rsidRPr="00F00BA4">
              <w:rPr>
                <w:rFonts w:eastAsia="Calibri" w:cs="Times New Roman"/>
                <w:sz w:val="20"/>
                <w:szCs w:val="20"/>
                <w:lang w:val="ru-RU" w:eastAsia="ru-RU"/>
              </w:rPr>
              <w:t>1</w:t>
            </w:r>
          </w:p>
        </w:tc>
      </w:tr>
      <w:tr w:rsidR="00F00BA4" w:rsidRPr="00F00BA4" w14:paraId="66DAA487" w14:textId="77777777" w:rsidTr="00F00BA4">
        <w:tc>
          <w:tcPr>
            <w:tcW w:w="0" w:type="auto"/>
            <w:vMerge/>
            <w:shd w:val="clear" w:color="auto" w:fill="auto"/>
          </w:tcPr>
          <w:p w14:paraId="4B338D50" w14:textId="77777777" w:rsidR="00F00BA4" w:rsidRPr="00F00BA4" w:rsidRDefault="00F00BA4" w:rsidP="00F00BA4">
            <w:pPr>
              <w:spacing w:line="240" w:lineRule="auto"/>
              <w:ind w:firstLine="0"/>
              <w:jc w:val="left"/>
              <w:rPr>
                <w:rFonts w:eastAsia="Calibri" w:cs="Times New Roman"/>
                <w:sz w:val="20"/>
                <w:szCs w:val="20"/>
                <w:lang w:val="ru-RU" w:eastAsia="ru-RU"/>
              </w:rPr>
            </w:pPr>
          </w:p>
        </w:tc>
        <w:tc>
          <w:tcPr>
            <w:tcW w:w="0" w:type="auto"/>
            <w:shd w:val="clear" w:color="auto" w:fill="auto"/>
          </w:tcPr>
          <w:p w14:paraId="13C11274" w14:textId="77777777" w:rsidR="00F00BA4" w:rsidRPr="00F00BA4" w:rsidRDefault="00F00BA4" w:rsidP="00F00BA4">
            <w:pPr>
              <w:spacing w:line="240" w:lineRule="auto"/>
              <w:ind w:firstLine="0"/>
              <w:jc w:val="left"/>
              <w:rPr>
                <w:rFonts w:eastAsia="Calibri" w:cs="Times New Roman"/>
                <w:sz w:val="20"/>
                <w:szCs w:val="20"/>
                <w:lang w:val="ru-RU" w:eastAsia="ru-RU"/>
              </w:rPr>
            </w:pPr>
            <w:r w:rsidRPr="00F00BA4">
              <w:rPr>
                <w:rFonts w:eastAsia="Calibri" w:cs="Times New Roman"/>
                <w:sz w:val="20"/>
                <w:szCs w:val="20"/>
                <w:lang w:val="ru-RU" w:eastAsia="ru-RU"/>
              </w:rPr>
              <w:t>Уравнения и неравенства</w:t>
            </w:r>
          </w:p>
        </w:tc>
        <w:tc>
          <w:tcPr>
            <w:tcW w:w="0" w:type="auto"/>
            <w:shd w:val="clear" w:color="auto" w:fill="auto"/>
          </w:tcPr>
          <w:p w14:paraId="70ED9E31" w14:textId="77777777" w:rsidR="00F00BA4" w:rsidRPr="00F00BA4" w:rsidRDefault="00F00BA4" w:rsidP="00F00BA4">
            <w:pPr>
              <w:spacing w:line="240" w:lineRule="auto"/>
              <w:ind w:firstLine="0"/>
              <w:jc w:val="center"/>
              <w:rPr>
                <w:rFonts w:eastAsia="Calibri" w:cs="Times New Roman"/>
                <w:sz w:val="20"/>
                <w:szCs w:val="20"/>
                <w:lang w:val="ru-RU" w:eastAsia="ru-RU"/>
              </w:rPr>
            </w:pPr>
            <w:r w:rsidRPr="00F00BA4">
              <w:rPr>
                <w:rFonts w:eastAsia="Calibri" w:cs="Times New Roman"/>
                <w:sz w:val="20"/>
                <w:szCs w:val="20"/>
                <w:lang w:val="ru-RU" w:eastAsia="ru-RU"/>
              </w:rPr>
              <w:t>5</w:t>
            </w:r>
          </w:p>
        </w:tc>
      </w:tr>
      <w:tr w:rsidR="00F00BA4" w:rsidRPr="00F00BA4" w14:paraId="29AFDB00" w14:textId="77777777" w:rsidTr="00F00BA4">
        <w:tc>
          <w:tcPr>
            <w:tcW w:w="0" w:type="auto"/>
            <w:vMerge/>
            <w:shd w:val="clear" w:color="auto" w:fill="auto"/>
          </w:tcPr>
          <w:p w14:paraId="6CE6AA14" w14:textId="77777777" w:rsidR="00F00BA4" w:rsidRPr="00F00BA4" w:rsidRDefault="00F00BA4" w:rsidP="00F00BA4">
            <w:pPr>
              <w:spacing w:line="240" w:lineRule="auto"/>
              <w:ind w:firstLine="0"/>
              <w:jc w:val="left"/>
              <w:rPr>
                <w:rFonts w:eastAsia="Calibri" w:cs="Times New Roman"/>
                <w:sz w:val="20"/>
                <w:szCs w:val="20"/>
                <w:lang w:val="ru-RU" w:eastAsia="ru-RU"/>
              </w:rPr>
            </w:pPr>
          </w:p>
        </w:tc>
        <w:tc>
          <w:tcPr>
            <w:tcW w:w="0" w:type="auto"/>
            <w:shd w:val="clear" w:color="auto" w:fill="auto"/>
          </w:tcPr>
          <w:p w14:paraId="6817B5B4" w14:textId="77777777" w:rsidR="00F00BA4" w:rsidRPr="00F00BA4" w:rsidRDefault="00F00BA4" w:rsidP="00F00BA4">
            <w:pPr>
              <w:spacing w:line="240" w:lineRule="auto"/>
              <w:ind w:firstLine="0"/>
              <w:jc w:val="left"/>
              <w:rPr>
                <w:rFonts w:eastAsia="Calibri" w:cs="Times New Roman"/>
                <w:sz w:val="20"/>
                <w:szCs w:val="20"/>
                <w:lang w:val="ru-RU" w:eastAsia="ru-RU"/>
              </w:rPr>
            </w:pPr>
            <w:r w:rsidRPr="00F00BA4">
              <w:rPr>
                <w:rFonts w:eastAsia="Calibri" w:cs="Times New Roman"/>
                <w:sz w:val="20"/>
                <w:szCs w:val="20"/>
                <w:lang w:val="ru-RU" w:eastAsia="ru-RU"/>
              </w:rPr>
              <w:t>Числовые последовательности</w:t>
            </w:r>
          </w:p>
        </w:tc>
        <w:tc>
          <w:tcPr>
            <w:tcW w:w="0" w:type="auto"/>
            <w:shd w:val="clear" w:color="auto" w:fill="auto"/>
          </w:tcPr>
          <w:p w14:paraId="70A29EB8" w14:textId="77777777" w:rsidR="00F00BA4" w:rsidRPr="00F00BA4" w:rsidRDefault="00F00BA4" w:rsidP="00F00BA4">
            <w:pPr>
              <w:spacing w:line="240" w:lineRule="auto"/>
              <w:ind w:firstLine="0"/>
              <w:jc w:val="center"/>
              <w:rPr>
                <w:rFonts w:eastAsia="Calibri" w:cs="Times New Roman"/>
                <w:sz w:val="20"/>
                <w:szCs w:val="20"/>
                <w:lang w:val="ru-RU" w:eastAsia="ru-RU"/>
              </w:rPr>
            </w:pPr>
            <w:r w:rsidRPr="00F00BA4">
              <w:rPr>
                <w:rFonts w:eastAsia="Calibri" w:cs="Times New Roman"/>
                <w:sz w:val="20"/>
                <w:szCs w:val="20"/>
                <w:lang w:val="ru-RU" w:eastAsia="ru-RU"/>
              </w:rPr>
              <w:t>1</w:t>
            </w:r>
          </w:p>
        </w:tc>
      </w:tr>
      <w:tr w:rsidR="00F00BA4" w:rsidRPr="00F00BA4" w14:paraId="6259BAEE" w14:textId="77777777" w:rsidTr="00F00BA4">
        <w:tc>
          <w:tcPr>
            <w:tcW w:w="0" w:type="auto"/>
            <w:vMerge/>
            <w:shd w:val="clear" w:color="auto" w:fill="auto"/>
          </w:tcPr>
          <w:p w14:paraId="5A71670A" w14:textId="77777777" w:rsidR="00F00BA4" w:rsidRPr="00F00BA4" w:rsidRDefault="00F00BA4" w:rsidP="00F00BA4">
            <w:pPr>
              <w:spacing w:line="240" w:lineRule="auto"/>
              <w:ind w:firstLine="0"/>
              <w:jc w:val="left"/>
              <w:rPr>
                <w:rFonts w:eastAsia="Calibri" w:cs="Times New Roman"/>
                <w:sz w:val="20"/>
                <w:szCs w:val="20"/>
                <w:lang w:val="ru-RU" w:eastAsia="ru-RU"/>
              </w:rPr>
            </w:pPr>
          </w:p>
        </w:tc>
        <w:tc>
          <w:tcPr>
            <w:tcW w:w="0" w:type="auto"/>
            <w:shd w:val="clear" w:color="auto" w:fill="auto"/>
          </w:tcPr>
          <w:p w14:paraId="4B8AD4E1" w14:textId="77777777" w:rsidR="00F00BA4" w:rsidRPr="00F00BA4" w:rsidRDefault="00F00BA4" w:rsidP="00F00BA4">
            <w:pPr>
              <w:spacing w:line="240" w:lineRule="auto"/>
              <w:ind w:firstLine="0"/>
              <w:jc w:val="left"/>
              <w:rPr>
                <w:rFonts w:eastAsia="Calibri" w:cs="Times New Roman"/>
                <w:sz w:val="20"/>
                <w:szCs w:val="20"/>
                <w:lang w:val="ru-RU" w:eastAsia="ru-RU"/>
              </w:rPr>
            </w:pPr>
            <w:r w:rsidRPr="00F00BA4">
              <w:rPr>
                <w:rFonts w:eastAsia="Calibri" w:cs="Times New Roman"/>
                <w:sz w:val="20"/>
                <w:szCs w:val="20"/>
                <w:lang w:val="ru-RU" w:eastAsia="ru-RU"/>
              </w:rPr>
              <w:t>Функции</w:t>
            </w:r>
          </w:p>
        </w:tc>
        <w:tc>
          <w:tcPr>
            <w:tcW w:w="0" w:type="auto"/>
            <w:shd w:val="clear" w:color="auto" w:fill="auto"/>
          </w:tcPr>
          <w:p w14:paraId="2815AB4F" w14:textId="77777777" w:rsidR="00F00BA4" w:rsidRPr="00F00BA4" w:rsidRDefault="00F00BA4" w:rsidP="00F00BA4">
            <w:pPr>
              <w:spacing w:line="240" w:lineRule="auto"/>
              <w:ind w:firstLine="0"/>
              <w:jc w:val="center"/>
              <w:rPr>
                <w:rFonts w:eastAsia="Calibri" w:cs="Times New Roman"/>
                <w:sz w:val="20"/>
                <w:szCs w:val="20"/>
                <w:lang w:val="ru-RU" w:eastAsia="ru-RU"/>
              </w:rPr>
            </w:pPr>
            <w:r w:rsidRPr="00F00BA4">
              <w:rPr>
                <w:rFonts w:eastAsia="Calibri" w:cs="Times New Roman"/>
                <w:sz w:val="20"/>
                <w:szCs w:val="20"/>
                <w:lang w:val="ru-RU" w:eastAsia="ru-RU"/>
              </w:rPr>
              <w:t>1</w:t>
            </w:r>
          </w:p>
        </w:tc>
      </w:tr>
      <w:tr w:rsidR="00F00BA4" w:rsidRPr="00F00BA4" w14:paraId="159FE9F7" w14:textId="77777777" w:rsidTr="00F00BA4">
        <w:tc>
          <w:tcPr>
            <w:tcW w:w="0" w:type="auto"/>
            <w:vMerge w:val="restart"/>
            <w:shd w:val="clear" w:color="auto" w:fill="auto"/>
          </w:tcPr>
          <w:p w14:paraId="2765365F" w14:textId="77777777" w:rsidR="00F00BA4" w:rsidRPr="00F00BA4" w:rsidRDefault="00F00BA4" w:rsidP="00F00BA4">
            <w:pPr>
              <w:spacing w:line="240" w:lineRule="auto"/>
              <w:ind w:firstLine="0"/>
              <w:jc w:val="left"/>
              <w:rPr>
                <w:rFonts w:eastAsia="Calibri" w:cs="Times New Roman"/>
                <w:sz w:val="20"/>
                <w:szCs w:val="20"/>
                <w:lang w:val="ru-RU" w:eastAsia="ru-RU"/>
              </w:rPr>
            </w:pPr>
            <w:r w:rsidRPr="00F00BA4">
              <w:rPr>
                <w:rFonts w:eastAsia="Calibri" w:cs="Times New Roman"/>
                <w:sz w:val="20"/>
                <w:szCs w:val="20"/>
                <w:lang w:val="ru-RU" w:eastAsia="ru-RU"/>
              </w:rPr>
              <w:t>3. Геометрия</w:t>
            </w:r>
          </w:p>
        </w:tc>
        <w:tc>
          <w:tcPr>
            <w:tcW w:w="0" w:type="auto"/>
            <w:shd w:val="clear" w:color="auto" w:fill="auto"/>
          </w:tcPr>
          <w:p w14:paraId="70E3A24A" w14:textId="77777777" w:rsidR="00F00BA4" w:rsidRPr="00F00BA4" w:rsidRDefault="00F00BA4" w:rsidP="00F00BA4">
            <w:pPr>
              <w:spacing w:line="240" w:lineRule="auto"/>
              <w:ind w:firstLine="0"/>
              <w:jc w:val="left"/>
              <w:rPr>
                <w:rFonts w:eastAsia="Calibri" w:cs="Times New Roman"/>
                <w:sz w:val="20"/>
                <w:szCs w:val="20"/>
                <w:lang w:val="ru-RU" w:eastAsia="ru-RU"/>
              </w:rPr>
            </w:pPr>
            <w:r w:rsidRPr="00F00BA4">
              <w:rPr>
                <w:rFonts w:eastAsia="Calibri" w:cs="Times New Roman"/>
                <w:sz w:val="20"/>
                <w:szCs w:val="20"/>
                <w:lang w:val="ru-RU" w:eastAsia="ru-RU"/>
              </w:rPr>
              <w:t>Геометрические фигуры и их свойства</w:t>
            </w:r>
          </w:p>
        </w:tc>
        <w:tc>
          <w:tcPr>
            <w:tcW w:w="0" w:type="auto"/>
            <w:shd w:val="clear" w:color="auto" w:fill="auto"/>
          </w:tcPr>
          <w:p w14:paraId="67D5F188" w14:textId="77777777" w:rsidR="00F00BA4" w:rsidRPr="00F00BA4" w:rsidRDefault="00F00BA4" w:rsidP="00F00BA4">
            <w:pPr>
              <w:spacing w:line="240" w:lineRule="auto"/>
              <w:ind w:firstLine="0"/>
              <w:jc w:val="center"/>
              <w:rPr>
                <w:rFonts w:eastAsia="Calibri" w:cs="Times New Roman"/>
                <w:sz w:val="20"/>
                <w:szCs w:val="20"/>
                <w:lang w:val="ru-RU" w:eastAsia="ru-RU"/>
              </w:rPr>
            </w:pPr>
            <w:r w:rsidRPr="00F00BA4">
              <w:rPr>
                <w:rFonts w:eastAsia="Calibri" w:cs="Times New Roman"/>
                <w:sz w:val="20"/>
                <w:szCs w:val="20"/>
                <w:lang w:val="ru-RU" w:eastAsia="ru-RU"/>
              </w:rPr>
              <w:t>1</w:t>
            </w:r>
          </w:p>
        </w:tc>
      </w:tr>
      <w:tr w:rsidR="00F00BA4" w:rsidRPr="00F00BA4" w14:paraId="4772B72E" w14:textId="77777777" w:rsidTr="00F00BA4">
        <w:tc>
          <w:tcPr>
            <w:tcW w:w="0" w:type="auto"/>
            <w:vMerge/>
            <w:shd w:val="clear" w:color="auto" w:fill="auto"/>
          </w:tcPr>
          <w:p w14:paraId="32DF705D" w14:textId="77777777" w:rsidR="00F00BA4" w:rsidRPr="00F00BA4" w:rsidRDefault="00F00BA4" w:rsidP="00F00BA4">
            <w:pPr>
              <w:spacing w:line="240" w:lineRule="auto"/>
              <w:ind w:firstLine="0"/>
              <w:jc w:val="left"/>
              <w:rPr>
                <w:rFonts w:eastAsia="Calibri" w:cs="Times New Roman"/>
                <w:sz w:val="20"/>
                <w:szCs w:val="20"/>
                <w:lang w:val="ru-RU" w:eastAsia="ru-RU"/>
              </w:rPr>
            </w:pPr>
          </w:p>
        </w:tc>
        <w:tc>
          <w:tcPr>
            <w:tcW w:w="0" w:type="auto"/>
            <w:shd w:val="clear" w:color="auto" w:fill="auto"/>
          </w:tcPr>
          <w:p w14:paraId="40E66C23" w14:textId="77777777" w:rsidR="00F00BA4" w:rsidRPr="00F00BA4" w:rsidRDefault="00F00BA4" w:rsidP="00F00BA4">
            <w:pPr>
              <w:spacing w:line="240" w:lineRule="auto"/>
              <w:ind w:firstLine="0"/>
              <w:jc w:val="left"/>
              <w:rPr>
                <w:rFonts w:eastAsia="Calibri" w:cs="Times New Roman"/>
                <w:sz w:val="20"/>
                <w:szCs w:val="20"/>
                <w:lang w:val="ru-RU" w:eastAsia="ru-RU"/>
              </w:rPr>
            </w:pPr>
            <w:r w:rsidRPr="00F00BA4">
              <w:rPr>
                <w:rFonts w:eastAsia="Calibri" w:cs="Times New Roman"/>
                <w:sz w:val="20"/>
                <w:szCs w:val="20"/>
                <w:lang w:val="ru-RU" w:eastAsia="ru-RU"/>
              </w:rPr>
              <w:t>Треугольник</w:t>
            </w:r>
          </w:p>
        </w:tc>
        <w:tc>
          <w:tcPr>
            <w:tcW w:w="0" w:type="auto"/>
            <w:shd w:val="clear" w:color="auto" w:fill="auto"/>
          </w:tcPr>
          <w:p w14:paraId="62CF5813" w14:textId="77777777" w:rsidR="00F00BA4" w:rsidRPr="00F00BA4" w:rsidRDefault="00F00BA4" w:rsidP="00F00BA4">
            <w:pPr>
              <w:spacing w:line="240" w:lineRule="auto"/>
              <w:ind w:firstLine="0"/>
              <w:jc w:val="center"/>
              <w:rPr>
                <w:rFonts w:eastAsia="Calibri" w:cs="Times New Roman"/>
                <w:sz w:val="20"/>
                <w:szCs w:val="20"/>
                <w:lang w:val="ru-RU" w:eastAsia="ru-RU"/>
              </w:rPr>
            </w:pPr>
            <w:r w:rsidRPr="00F00BA4">
              <w:rPr>
                <w:rFonts w:eastAsia="Calibri" w:cs="Times New Roman"/>
                <w:sz w:val="20"/>
                <w:szCs w:val="20"/>
                <w:lang w:val="ru-RU" w:eastAsia="ru-RU"/>
              </w:rPr>
              <w:t>4</w:t>
            </w:r>
          </w:p>
        </w:tc>
      </w:tr>
      <w:tr w:rsidR="00F00BA4" w:rsidRPr="00F00BA4" w14:paraId="6AAFCD11" w14:textId="77777777" w:rsidTr="00F00BA4">
        <w:tc>
          <w:tcPr>
            <w:tcW w:w="0" w:type="auto"/>
            <w:vMerge/>
            <w:shd w:val="clear" w:color="auto" w:fill="auto"/>
          </w:tcPr>
          <w:p w14:paraId="16EA373B" w14:textId="77777777" w:rsidR="00F00BA4" w:rsidRPr="00F00BA4" w:rsidRDefault="00F00BA4" w:rsidP="00F00BA4">
            <w:pPr>
              <w:spacing w:line="240" w:lineRule="auto"/>
              <w:ind w:firstLine="0"/>
              <w:jc w:val="left"/>
              <w:rPr>
                <w:rFonts w:eastAsia="Calibri" w:cs="Times New Roman"/>
                <w:sz w:val="20"/>
                <w:szCs w:val="20"/>
                <w:lang w:val="ru-RU" w:eastAsia="ru-RU"/>
              </w:rPr>
            </w:pPr>
          </w:p>
        </w:tc>
        <w:tc>
          <w:tcPr>
            <w:tcW w:w="0" w:type="auto"/>
            <w:shd w:val="clear" w:color="auto" w:fill="auto"/>
          </w:tcPr>
          <w:p w14:paraId="32558BE8" w14:textId="77777777" w:rsidR="00F00BA4" w:rsidRPr="00F00BA4" w:rsidRDefault="00F00BA4" w:rsidP="00F00BA4">
            <w:pPr>
              <w:spacing w:line="240" w:lineRule="auto"/>
              <w:ind w:firstLine="0"/>
              <w:jc w:val="left"/>
              <w:rPr>
                <w:rFonts w:eastAsia="Calibri" w:cs="Times New Roman"/>
                <w:sz w:val="20"/>
                <w:szCs w:val="20"/>
                <w:lang w:val="ru-RU" w:eastAsia="ru-RU"/>
              </w:rPr>
            </w:pPr>
            <w:r w:rsidRPr="00F00BA4">
              <w:rPr>
                <w:rFonts w:eastAsia="Calibri" w:cs="Times New Roman"/>
                <w:sz w:val="20"/>
                <w:szCs w:val="20"/>
                <w:lang w:val="ru-RU" w:eastAsia="ru-RU"/>
              </w:rPr>
              <w:t>Многоугольник</w:t>
            </w:r>
          </w:p>
        </w:tc>
        <w:tc>
          <w:tcPr>
            <w:tcW w:w="0" w:type="auto"/>
            <w:shd w:val="clear" w:color="auto" w:fill="auto"/>
          </w:tcPr>
          <w:p w14:paraId="16E502F9" w14:textId="77777777" w:rsidR="00F00BA4" w:rsidRPr="00F00BA4" w:rsidRDefault="00F00BA4" w:rsidP="00F00BA4">
            <w:pPr>
              <w:spacing w:line="240" w:lineRule="auto"/>
              <w:ind w:firstLine="0"/>
              <w:jc w:val="center"/>
              <w:rPr>
                <w:rFonts w:eastAsia="Calibri" w:cs="Times New Roman"/>
                <w:sz w:val="20"/>
                <w:szCs w:val="20"/>
                <w:lang w:val="ru-RU" w:eastAsia="ru-RU"/>
              </w:rPr>
            </w:pPr>
            <w:r w:rsidRPr="00F00BA4">
              <w:rPr>
                <w:rFonts w:eastAsia="Calibri" w:cs="Times New Roman"/>
                <w:sz w:val="20"/>
                <w:szCs w:val="20"/>
                <w:lang w:val="ru-RU" w:eastAsia="ru-RU"/>
              </w:rPr>
              <w:t>1</w:t>
            </w:r>
          </w:p>
        </w:tc>
      </w:tr>
      <w:tr w:rsidR="00F00BA4" w:rsidRPr="00F00BA4" w14:paraId="4786583A" w14:textId="77777777" w:rsidTr="00F00BA4">
        <w:tc>
          <w:tcPr>
            <w:tcW w:w="0" w:type="auto"/>
            <w:vMerge/>
            <w:shd w:val="clear" w:color="auto" w:fill="auto"/>
          </w:tcPr>
          <w:p w14:paraId="755AF15F" w14:textId="77777777" w:rsidR="00F00BA4" w:rsidRPr="00F00BA4" w:rsidRDefault="00F00BA4" w:rsidP="00F00BA4">
            <w:pPr>
              <w:spacing w:line="240" w:lineRule="auto"/>
              <w:ind w:firstLine="0"/>
              <w:jc w:val="left"/>
              <w:rPr>
                <w:rFonts w:eastAsia="Calibri" w:cs="Times New Roman"/>
                <w:sz w:val="20"/>
                <w:szCs w:val="20"/>
                <w:lang w:val="ru-RU" w:eastAsia="ru-RU"/>
              </w:rPr>
            </w:pPr>
          </w:p>
        </w:tc>
        <w:tc>
          <w:tcPr>
            <w:tcW w:w="0" w:type="auto"/>
            <w:shd w:val="clear" w:color="auto" w:fill="auto"/>
          </w:tcPr>
          <w:p w14:paraId="3CEAAE71" w14:textId="77777777" w:rsidR="00F00BA4" w:rsidRPr="00F00BA4" w:rsidRDefault="00F00BA4" w:rsidP="00F00BA4">
            <w:pPr>
              <w:spacing w:line="240" w:lineRule="auto"/>
              <w:ind w:firstLine="0"/>
              <w:jc w:val="left"/>
              <w:rPr>
                <w:rFonts w:eastAsia="Calibri" w:cs="Times New Roman"/>
                <w:sz w:val="20"/>
                <w:szCs w:val="20"/>
                <w:lang w:val="ru-RU" w:eastAsia="ru-RU"/>
              </w:rPr>
            </w:pPr>
            <w:r w:rsidRPr="00F00BA4">
              <w:rPr>
                <w:rFonts w:eastAsia="Calibri" w:cs="Times New Roman"/>
                <w:sz w:val="20"/>
                <w:szCs w:val="20"/>
                <w:lang w:val="ru-RU" w:eastAsia="ru-RU"/>
              </w:rPr>
              <w:t>Измерение геометрических величин</w:t>
            </w:r>
          </w:p>
        </w:tc>
        <w:tc>
          <w:tcPr>
            <w:tcW w:w="0" w:type="auto"/>
            <w:shd w:val="clear" w:color="auto" w:fill="auto"/>
          </w:tcPr>
          <w:p w14:paraId="1232F24E" w14:textId="77777777" w:rsidR="00F00BA4" w:rsidRPr="00F00BA4" w:rsidRDefault="00F00BA4" w:rsidP="00F00BA4">
            <w:pPr>
              <w:spacing w:line="240" w:lineRule="auto"/>
              <w:ind w:firstLine="0"/>
              <w:jc w:val="center"/>
              <w:rPr>
                <w:rFonts w:eastAsia="Calibri" w:cs="Times New Roman"/>
                <w:sz w:val="20"/>
                <w:szCs w:val="20"/>
                <w:lang w:val="ru-RU" w:eastAsia="ru-RU"/>
              </w:rPr>
            </w:pPr>
            <w:r w:rsidRPr="00F00BA4">
              <w:rPr>
                <w:rFonts w:eastAsia="Calibri" w:cs="Times New Roman"/>
                <w:sz w:val="20"/>
                <w:szCs w:val="20"/>
                <w:lang w:val="ru-RU" w:eastAsia="ru-RU"/>
              </w:rPr>
              <w:t>1</w:t>
            </w:r>
          </w:p>
        </w:tc>
      </w:tr>
      <w:tr w:rsidR="00F00BA4" w:rsidRPr="00F00BA4" w14:paraId="499D75CD" w14:textId="77777777" w:rsidTr="00F00BA4">
        <w:tc>
          <w:tcPr>
            <w:tcW w:w="0" w:type="auto"/>
            <w:vMerge/>
            <w:shd w:val="clear" w:color="auto" w:fill="auto"/>
          </w:tcPr>
          <w:p w14:paraId="07F38443" w14:textId="77777777" w:rsidR="00F00BA4" w:rsidRPr="00F00BA4" w:rsidRDefault="00F00BA4" w:rsidP="00F00BA4">
            <w:pPr>
              <w:spacing w:line="240" w:lineRule="auto"/>
              <w:ind w:firstLine="0"/>
              <w:jc w:val="left"/>
              <w:rPr>
                <w:rFonts w:eastAsia="Calibri" w:cs="Times New Roman"/>
                <w:sz w:val="20"/>
                <w:szCs w:val="20"/>
                <w:lang w:val="ru-RU" w:eastAsia="ru-RU"/>
              </w:rPr>
            </w:pPr>
          </w:p>
        </w:tc>
        <w:tc>
          <w:tcPr>
            <w:tcW w:w="0" w:type="auto"/>
            <w:shd w:val="clear" w:color="auto" w:fill="auto"/>
          </w:tcPr>
          <w:p w14:paraId="2425B3FE" w14:textId="77777777" w:rsidR="00F00BA4" w:rsidRPr="00F00BA4" w:rsidRDefault="00F00BA4" w:rsidP="00F00BA4">
            <w:pPr>
              <w:spacing w:line="240" w:lineRule="auto"/>
              <w:ind w:firstLine="0"/>
              <w:jc w:val="left"/>
              <w:rPr>
                <w:rFonts w:eastAsia="Calibri" w:cs="Times New Roman"/>
                <w:sz w:val="20"/>
                <w:szCs w:val="20"/>
                <w:lang w:val="ru-RU" w:eastAsia="ru-RU"/>
              </w:rPr>
            </w:pPr>
            <w:r w:rsidRPr="00F00BA4">
              <w:rPr>
                <w:rFonts w:eastAsia="Calibri" w:cs="Times New Roman"/>
                <w:sz w:val="20"/>
                <w:szCs w:val="20"/>
                <w:lang w:val="ru-RU" w:eastAsia="ru-RU"/>
              </w:rPr>
              <w:t>Окружность и круг</w:t>
            </w:r>
          </w:p>
        </w:tc>
        <w:tc>
          <w:tcPr>
            <w:tcW w:w="0" w:type="auto"/>
            <w:shd w:val="clear" w:color="auto" w:fill="auto"/>
          </w:tcPr>
          <w:p w14:paraId="5576CCD9" w14:textId="77777777" w:rsidR="00F00BA4" w:rsidRPr="00F00BA4" w:rsidRDefault="00F00BA4" w:rsidP="00F00BA4">
            <w:pPr>
              <w:spacing w:line="240" w:lineRule="auto"/>
              <w:ind w:firstLine="0"/>
              <w:jc w:val="center"/>
              <w:rPr>
                <w:rFonts w:eastAsia="Calibri" w:cs="Times New Roman"/>
                <w:sz w:val="20"/>
                <w:szCs w:val="20"/>
                <w:lang w:val="ru-RU" w:eastAsia="ru-RU"/>
              </w:rPr>
            </w:pPr>
            <w:r w:rsidRPr="00F00BA4">
              <w:rPr>
                <w:rFonts w:eastAsia="Calibri" w:cs="Times New Roman"/>
                <w:sz w:val="20"/>
                <w:szCs w:val="20"/>
                <w:lang w:val="ru-RU" w:eastAsia="ru-RU"/>
              </w:rPr>
              <w:t>1</w:t>
            </w:r>
          </w:p>
        </w:tc>
      </w:tr>
      <w:tr w:rsidR="00F00BA4" w:rsidRPr="00F00BA4" w14:paraId="32E9FA23" w14:textId="77777777" w:rsidTr="00F00BA4">
        <w:tc>
          <w:tcPr>
            <w:tcW w:w="0" w:type="auto"/>
            <w:shd w:val="clear" w:color="auto" w:fill="auto"/>
          </w:tcPr>
          <w:p w14:paraId="38BD1290" w14:textId="77777777" w:rsidR="00F00BA4" w:rsidRPr="00F00BA4" w:rsidRDefault="00F00BA4" w:rsidP="00F00BA4">
            <w:pPr>
              <w:spacing w:line="240" w:lineRule="auto"/>
              <w:ind w:firstLine="0"/>
              <w:jc w:val="left"/>
              <w:rPr>
                <w:rFonts w:eastAsia="Calibri" w:cs="Times New Roman"/>
                <w:sz w:val="20"/>
                <w:szCs w:val="20"/>
                <w:lang w:val="ru-RU" w:eastAsia="ru-RU"/>
              </w:rPr>
            </w:pPr>
            <w:r w:rsidRPr="00F00BA4">
              <w:rPr>
                <w:rFonts w:eastAsia="Calibri" w:cs="Times New Roman"/>
                <w:sz w:val="20"/>
                <w:szCs w:val="20"/>
                <w:lang w:val="ru-RU" w:eastAsia="ru-RU"/>
              </w:rPr>
              <w:t>4. Вероятность и статистика</w:t>
            </w:r>
          </w:p>
        </w:tc>
        <w:tc>
          <w:tcPr>
            <w:tcW w:w="0" w:type="auto"/>
            <w:shd w:val="clear" w:color="auto" w:fill="auto"/>
          </w:tcPr>
          <w:p w14:paraId="487DF707" w14:textId="77777777" w:rsidR="00F00BA4" w:rsidRPr="00F00BA4" w:rsidRDefault="00F00BA4" w:rsidP="00F00BA4">
            <w:pPr>
              <w:spacing w:line="240" w:lineRule="auto"/>
              <w:ind w:firstLine="0"/>
              <w:jc w:val="left"/>
              <w:rPr>
                <w:rFonts w:eastAsia="Calibri" w:cs="Times New Roman"/>
                <w:sz w:val="20"/>
                <w:szCs w:val="20"/>
                <w:lang w:val="ru-RU" w:eastAsia="ru-RU"/>
              </w:rPr>
            </w:pPr>
            <w:r w:rsidRPr="00F00BA4">
              <w:rPr>
                <w:rFonts w:eastAsia="Calibri" w:cs="Times New Roman"/>
                <w:sz w:val="20"/>
                <w:szCs w:val="20"/>
                <w:lang w:val="ru-RU" w:eastAsia="ru-RU"/>
              </w:rPr>
              <w:t>Описательная статистика</w:t>
            </w:r>
          </w:p>
        </w:tc>
        <w:tc>
          <w:tcPr>
            <w:tcW w:w="0" w:type="auto"/>
            <w:shd w:val="clear" w:color="auto" w:fill="auto"/>
          </w:tcPr>
          <w:p w14:paraId="237AA3C8" w14:textId="77777777" w:rsidR="00F00BA4" w:rsidRPr="00F00BA4" w:rsidRDefault="00F00BA4" w:rsidP="00F00BA4">
            <w:pPr>
              <w:spacing w:line="240" w:lineRule="auto"/>
              <w:ind w:firstLine="0"/>
              <w:jc w:val="center"/>
              <w:rPr>
                <w:rFonts w:eastAsia="Calibri" w:cs="Times New Roman"/>
                <w:sz w:val="20"/>
                <w:szCs w:val="20"/>
                <w:lang w:val="ru-RU" w:eastAsia="ru-RU"/>
              </w:rPr>
            </w:pPr>
            <w:r w:rsidRPr="00F00BA4">
              <w:rPr>
                <w:rFonts w:eastAsia="Calibri" w:cs="Times New Roman"/>
                <w:sz w:val="20"/>
                <w:szCs w:val="20"/>
                <w:lang w:val="ru-RU" w:eastAsia="ru-RU"/>
              </w:rPr>
              <w:t>1</w:t>
            </w:r>
          </w:p>
        </w:tc>
      </w:tr>
      <w:tr w:rsidR="00F00BA4" w:rsidRPr="00F00BA4" w14:paraId="4FBB6983" w14:textId="77777777" w:rsidTr="00F00BA4">
        <w:tc>
          <w:tcPr>
            <w:tcW w:w="0" w:type="auto"/>
            <w:gridSpan w:val="2"/>
            <w:shd w:val="clear" w:color="auto" w:fill="auto"/>
          </w:tcPr>
          <w:p w14:paraId="552DD952" w14:textId="77777777" w:rsidR="00F00BA4" w:rsidRPr="00F00BA4" w:rsidRDefault="00F00BA4" w:rsidP="00F00BA4">
            <w:pPr>
              <w:spacing w:line="240" w:lineRule="auto"/>
              <w:ind w:firstLine="0"/>
              <w:jc w:val="right"/>
              <w:rPr>
                <w:rFonts w:eastAsia="Calibri" w:cs="Times New Roman"/>
                <w:b/>
                <w:sz w:val="20"/>
                <w:szCs w:val="20"/>
                <w:lang w:val="ru-RU" w:eastAsia="ru-RU"/>
              </w:rPr>
            </w:pPr>
            <w:r w:rsidRPr="00F00BA4">
              <w:rPr>
                <w:rFonts w:eastAsia="Calibri" w:cs="Times New Roman"/>
                <w:b/>
                <w:sz w:val="20"/>
                <w:szCs w:val="20"/>
                <w:lang w:val="ru-RU" w:eastAsia="ru-RU"/>
              </w:rPr>
              <w:t>Всего заданий</w:t>
            </w:r>
          </w:p>
        </w:tc>
        <w:tc>
          <w:tcPr>
            <w:tcW w:w="0" w:type="auto"/>
            <w:shd w:val="clear" w:color="auto" w:fill="auto"/>
          </w:tcPr>
          <w:p w14:paraId="5AF6F900" w14:textId="77777777" w:rsidR="00F00BA4" w:rsidRPr="00F00BA4" w:rsidRDefault="00F00BA4" w:rsidP="00F00BA4">
            <w:pPr>
              <w:spacing w:line="240" w:lineRule="auto"/>
              <w:ind w:firstLine="0"/>
              <w:jc w:val="center"/>
              <w:rPr>
                <w:rFonts w:eastAsia="Calibri" w:cs="Times New Roman"/>
                <w:b/>
                <w:sz w:val="20"/>
                <w:szCs w:val="20"/>
                <w:lang w:val="ru-RU" w:eastAsia="ru-RU"/>
              </w:rPr>
            </w:pPr>
            <w:r w:rsidRPr="00F00BA4">
              <w:rPr>
                <w:rFonts w:eastAsia="Calibri" w:cs="Times New Roman"/>
                <w:b/>
                <w:sz w:val="20"/>
                <w:szCs w:val="20"/>
                <w:lang w:val="ru-RU" w:eastAsia="ru-RU"/>
              </w:rPr>
              <w:t>18</w:t>
            </w:r>
          </w:p>
        </w:tc>
      </w:tr>
    </w:tbl>
    <w:p w14:paraId="63CBB1BC" w14:textId="77777777" w:rsidR="00F00BA4" w:rsidRPr="00F00BA4" w:rsidRDefault="00F00BA4" w:rsidP="00F00BA4">
      <w:pPr>
        <w:rPr>
          <w:rFonts w:eastAsia="Calibri" w:cs="Times New Roman"/>
          <w:highlight w:val="yellow"/>
          <w:lang w:val="ru-RU" w:eastAsia="ja-JP"/>
        </w:rPr>
      </w:pPr>
    </w:p>
    <w:p w14:paraId="186E6FC3" w14:textId="77777777" w:rsidR="00F00BA4" w:rsidRPr="00F00BA4" w:rsidRDefault="00F00BA4" w:rsidP="00F00BA4">
      <w:pPr>
        <w:ind w:firstLine="0"/>
        <w:rPr>
          <w:rFonts w:eastAsia="Calibri" w:cs="Times New Roman"/>
          <w:lang w:val="ru-RU" w:eastAsia="ja-JP"/>
        </w:rPr>
      </w:pPr>
      <w:r w:rsidRPr="00F00BA4">
        <w:rPr>
          <w:rFonts w:eastAsia="Calibri" w:cs="Times New Roman"/>
          <w:lang w:val="ru-RU" w:eastAsia="ja-JP"/>
        </w:rPr>
        <w:t xml:space="preserve">Таблица 10. Распределение заданий по блокам содержания по </w:t>
      </w:r>
      <w:r w:rsidRPr="00F00BA4">
        <w:rPr>
          <w:rFonts w:eastAsia="Calibri" w:cs="Times New Roman"/>
          <w:b/>
          <w:lang w:val="ru-RU" w:eastAsia="ja-JP"/>
        </w:rPr>
        <w:t>русскому языку</w:t>
      </w:r>
      <w:r w:rsidRPr="00F00BA4">
        <w:rPr>
          <w:rFonts w:eastAsia="Calibri" w:cs="Times New Roman"/>
          <w:lang w:val="ru-RU" w:eastAsia="ja-JP"/>
        </w:rPr>
        <w:t xml:space="preserve"> в 10 классе.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7"/>
        <w:gridCol w:w="1946"/>
      </w:tblGrid>
      <w:tr w:rsidR="00F00BA4" w:rsidRPr="00F00BA4" w14:paraId="1700E0BE" w14:textId="77777777" w:rsidTr="00F00BA4">
        <w:trPr>
          <w:trHeight w:val="415"/>
          <w:tblHeader/>
        </w:trPr>
        <w:tc>
          <w:tcPr>
            <w:tcW w:w="0" w:type="auto"/>
            <w:shd w:val="clear" w:color="auto" w:fill="auto"/>
            <w:vAlign w:val="center"/>
          </w:tcPr>
          <w:p w14:paraId="5FC245FC" w14:textId="77777777" w:rsidR="00F00BA4" w:rsidRPr="00F00BA4" w:rsidRDefault="00F00BA4" w:rsidP="00F00BA4">
            <w:pPr>
              <w:ind w:firstLine="0"/>
              <w:jc w:val="center"/>
              <w:rPr>
                <w:rFonts w:eastAsia="Times New Roman" w:cs="Times New Roman"/>
                <w:sz w:val="20"/>
                <w:szCs w:val="20"/>
                <w:lang w:val="ru-RU"/>
              </w:rPr>
            </w:pPr>
            <w:r w:rsidRPr="00F00BA4">
              <w:rPr>
                <w:rFonts w:eastAsia="Times New Roman" w:cs="Times New Roman"/>
                <w:sz w:val="20"/>
                <w:szCs w:val="20"/>
                <w:lang w:val="ru-RU"/>
              </w:rPr>
              <w:t>Содержательные разделы</w:t>
            </w:r>
          </w:p>
        </w:tc>
        <w:tc>
          <w:tcPr>
            <w:tcW w:w="0" w:type="auto"/>
            <w:shd w:val="clear" w:color="auto" w:fill="auto"/>
            <w:vAlign w:val="center"/>
          </w:tcPr>
          <w:p w14:paraId="3B03AC97" w14:textId="77777777" w:rsidR="00F00BA4" w:rsidRPr="00F00BA4" w:rsidRDefault="00F00BA4" w:rsidP="00F00BA4">
            <w:pPr>
              <w:ind w:firstLine="0"/>
              <w:jc w:val="center"/>
              <w:rPr>
                <w:rFonts w:eastAsia="Times New Roman" w:cs="Times New Roman"/>
                <w:sz w:val="20"/>
                <w:szCs w:val="20"/>
                <w:lang w:val="ru-RU"/>
              </w:rPr>
            </w:pPr>
            <w:r w:rsidRPr="00F00BA4">
              <w:rPr>
                <w:rFonts w:eastAsia="Times New Roman" w:cs="Times New Roman"/>
                <w:sz w:val="20"/>
                <w:szCs w:val="20"/>
                <w:lang w:val="ru-RU"/>
              </w:rPr>
              <w:t>Количество заданий</w:t>
            </w:r>
          </w:p>
        </w:tc>
      </w:tr>
      <w:tr w:rsidR="00F00BA4" w:rsidRPr="00F00BA4" w14:paraId="704B51AA" w14:textId="77777777" w:rsidTr="00F00BA4">
        <w:tc>
          <w:tcPr>
            <w:tcW w:w="0" w:type="auto"/>
            <w:shd w:val="clear" w:color="auto" w:fill="auto"/>
          </w:tcPr>
          <w:p w14:paraId="17BAA23B" w14:textId="77777777" w:rsidR="00F00BA4" w:rsidRPr="00F00BA4" w:rsidRDefault="00F00BA4" w:rsidP="00F00BA4">
            <w:pPr>
              <w:ind w:firstLine="0"/>
              <w:jc w:val="left"/>
              <w:rPr>
                <w:rFonts w:eastAsia="Times New Roman" w:cs="Times New Roman"/>
                <w:sz w:val="20"/>
                <w:szCs w:val="20"/>
                <w:lang w:val="ru-RU"/>
              </w:rPr>
            </w:pPr>
            <w:r w:rsidRPr="00F00BA4">
              <w:rPr>
                <w:rFonts w:eastAsia="Times New Roman" w:cs="Times New Roman"/>
                <w:sz w:val="20"/>
                <w:szCs w:val="20"/>
                <w:lang w:val="ru-RU"/>
              </w:rPr>
              <w:t>Речь</w:t>
            </w:r>
          </w:p>
        </w:tc>
        <w:tc>
          <w:tcPr>
            <w:tcW w:w="0" w:type="auto"/>
            <w:shd w:val="clear" w:color="auto" w:fill="auto"/>
          </w:tcPr>
          <w:p w14:paraId="6DEE76AA" w14:textId="77777777" w:rsidR="00F00BA4" w:rsidRPr="00F00BA4" w:rsidRDefault="00F00BA4" w:rsidP="00F00BA4">
            <w:pPr>
              <w:ind w:firstLine="0"/>
              <w:jc w:val="center"/>
              <w:rPr>
                <w:rFonts w:eastAsia="Times New Roman" w:cs="Times New Roman"/>
                <w:sz w:val="20"/>
                <w:szCs w:val="20"/>
                <w:lang w:val="ru-RU"/>
              </w:rPr>
            </w:pPr>
            <w:r w:rsidRPr="00F00BA4">
              <w:rPr>
                <w:rFonts w:eastAsia="Times New Roman" w:cs="Times New Roman"/>
                <w:sz w:val="20"/>
                <w:szCs w:val="20"/>
                <w:lang w:val="ru-RU"/>
              </w:rPr>
              <w:t>1</w:t>
            </w:r>
          </w:p>
        </w:tc>
      </w:tr>
      <w:tr w:rsidR="00F00BA4" w:rsidRPr="00F00BA4" w14:paraId="455F1C22" w14:textId="77777777" w:rsidTr="00F00BA4">
        <w:tc>
          <w:tcPr>
            <w:tcW w:w="0" w:type="auto"/>
            <w:shd w:val="clear" w:color="auto" w:fill="auto"/>
          </w:tcPr>
          <w:p w14:paraId="1488D4FB" w14:textId="77777777" w:rsidR="00F00BA4" w:rsidRPr="00F00BA4" w:rsidRDefault="00F00BA4" w:rsidP="00F00BA4">
            <w:pPr>
              <w:ind w:firstLine="0"/>
              <w:jc w:val="left"/>
              <w:rPr>
                <w:rFonts w:eastAsia="Times New Roman" w:cs="Times New Roman"/>
                <w:sz w:val="20"/>
                <w:szCs w:val="20"/>
                <w:lang w:val="ru-RU"/>
              </w:rPr>
            </w:pPr>
            <w:r w:rsidRPr="00F00BA4">
              <w:rPr>
                <w:rFonts w:eastAsia="Times New Roman" w:cs="Times New Roman"/>
                <w:sz w:val="20"/>
                <w:szCs w:val="20"/>
                <w:lang w:val="ru-RU"/>
              </w:rPr>
              <w:t>Лексика</w:t>
            </w:r>
          </w:p>
        </w:tc>
        <w:tc>
          <w:tcPr>
            <w:tcW w:w="0" w:type="auto"/>
            <w:shd w:val="clear" w:color="auto" w:fill="auto"/>
          </w:tcPr>
          <w:p w14:paraId="605F5C27" w14:textId="77777777" w:rsidR="00F00BA4" w:rsidRPr="00F00BA4" w:rsidRDefault="00F00BA4" w:rsidP="00F00BA4">
            <w:pPr>
              <w:ind w:firstLine="0"/>
              <w:jc w:val="center"/>
              <w:rPr>
                <w:rFonts w:eastAsia="Times New Roman" w:cs="Times New Roman"/>
                <w:sz w:val="20"/>
                <w:szCs w:val="20"/>
                <w:lang w:val="ru-RU"/>
              </w:rPr>
            </w:pPr>
            <w:r w:rsidRPr="00F00BA4">
              <w:rPr>
                <w:rFonts w:eastAsia="Times New Roman" w:cs="Times New Roman"/>
                <w:sz w:val="20"/>
                <w:szCs w:val="20"/>
                <w:lang w:val="ru-RU"/>
              </w:rPr>
              <w:t>1</w:t>
            </w:r>
          </w:p>
        </w:tc>
      </w:tr>
      <w:tr w:rsidR="00F00BA4" w:rsidRPr="00F00BA4" w14:paraId="01AC8C93" w14:textId="77777777" w:rsidTr="00F00BA4">
        <w:tc>
          <w:tcPr>
            <w:tcW w:w="0" w:type="auto"/>
            <w:shd w:val="clear" w:color="auto" w:fill="auto"/>
          </w:tcPr>
          <w:p w14:paraId="6CC727A1" w14:textId="77777777" w:rsidR="00F00BA4" w:rsidRPr="00F00BA4" w:rsidRDefault="00F00BA4" w:rsidP="00F00BA4">
            <w:pPr>
              <w:ind w:firstLine="0"/>
              <w:jc w:val="left"/>
              <w:rPr>
                <w:rFonts w:eastAsia="Times New Roman" w:cs="Times New Roman"/>
                <w:sz w:val="20"/>
                <w:szCs w:val="20"/>
                <w:lang w:val="ru-RU"/>
              </w:rPr>
            </w:pPr>
            <w:r w:rsidRPr="00F00BA4">
              <w:rPr>
                <w:rFonts w:eastAsia="Times New Roman" w:cs="Times New Roman"/>
                <w:sz w:val="20"/>
                <w:szCs w:val="20"/>
                <w:lang w:val="ru-RU"/>
              </w:rPr>
              <w:t>Орфография</w:t>
            </w:r>
          </w:p>
        </w:tc>
        <w:tc>
          <w:tcPr>
            <w:tcW w:w="0" w:type="auto"/>
            <w:shd w:val="clear" w:color="auto" w:fill="auto"/>
          </w:tcPr>
          <w:p w14:paraId="2F483F2E" w14:textId="77777777" w:rsidR="00F00BA4" w:rsidRPr="00F00BA4" w:rsidRDefault="00F00BA4" w:rsidP="00F00BA4">
            <w:pPr>
              <w:ind w:firstLine="0"/>
              <w:jc w:val="center"/>
              <w:rPr>
                <w:rFonts w:eastAsia="Times New Roman" w:cs="Times New Roman"/>
                <w:sz w:val="20"/>
                <w:szCs w:val="20"/>
                <w:lang w:val="ru-RU"/>
              </w:rPr>
            </w:pPr>
            <w:r w:rsidRPr="00F00BA4">
              <w:rPr>
                <w:rFonts w:eastAsia="Times New Roman" w:cs="Times New Roman"/>
                <w:sz w:val="20"/>
                <w:szCs w:val="20"/>
                <w:lang w:val="ru-RU"/>
              </w:rPr>
              <w:t>2</w:t>
            </w:r>
          </w:p>
        </w:tc>
      </w:tr>
      <w:tr w:rsidR="00F00BA4" w:rsidRPr="00F00BA4" w14:paraId="6481E995" w14:textId="77777777" w:rsidTr="00F00BA4">
        <w:tc>
          <w:tcPr>
            <w:tcW w:w="0" w:type="auto"/>
            <w:shd w:val="clear" w:color="auto" w:fill="auto"/>
          </w:tcPr>
          <w:p w14:paraId="5399941B" w14:textId="77777777" w:rsidR="00F00BA4" w:rsidRPr="00F00BA4" w:rsidRDefault="00F00BA4" w:rsidP="00F00BA4">
            <w:pPr>
              <w:ind w:firstLine="0"/>
              <w:jc w:val="left"/>
              <w:rPr>
                <w:rFonts w:eastAsia="Times New Roman" w:cs="Times New Roman"/>
                <w:sz w:val="20"/>
                <w:szCs w:val="20"/>
                <w:lang w:val="ru-RU"/>
              </w:rPr>
            </w:pPr>
            <w:r w:rsidRPr="00F00BA4">
              <w:rPr>
                <w:rFonts w:eastAsia="Times New Roman" w:cs="Times New Roman"/>
                <w:sz w:val="20"/>
                <w:szCs w:val="20"/>
                <w:lang w:val="ru-RU"/>
              </w:rPr>
              <w:t>Пунктуация</w:t>
            </w:r>
          </w:p>
        </w:tc>
        <w:tc>
          <w:tcPr>
            <w:tcW w:w="0" w:type="auto"/>
            <w:shd w:val="clear" w:color="auto" w:fill="auto"/>
          </w:tcPr>
          <w:p w14:paraId="45D3AC33" w14:textId="77777777" w:rsidR="00F00BA4" w:rsidRPr="00F00BA4" w:rsidRDefault="00F00BA4" w:rsidP="00F00BA4">
            <w:pPr>
              <w:ind w:firstLine="0"/>
              <w:jc w:val="center"/>
              <w:rPr>
                <w:rFonts w:eastAsia="Times New Roman" w:cs="Times New Roman"/>
                <w:sz w:val="20"/>
                <w:szCs w:val="20"/>
                <w:lang w:val="ru-RU"/>
              </w:rPr>
            </w:pPr>
            <w:r w:rsidRPr="00F00BA4">
              <w:rPr>
                <w:rFonts w:eastAsia="Times New Roman" w:cs="Times New Roman"/>
                <w:sz w:val="20"/>
                <w:szCs w:val="20"/>
                <w:lang w:val="ru-RU"/>
              </w:rPr>
              <w:t>3</w:t>
            </w:r>
          </w:p>
        </w:tc>
      </w:tr>
      <w:tr w:rsidR="00F00BA4" w:rsidRPr="00F00BA4" w14:paraId="39046204" w14:textId="77777777" w:rsidTr="00F00BA4">
        <w:tc>
          <w:tcPr>
            <w:tcW w:w="0" w:type="auto"/>
            <w:shd w:val="clear" w:color="auto" w:fill="auto"/>
          </w:tcPr>
          <w:p w14:paraId="66EAD6CA" w14:textId="77777777" w:rsidR="00F00BA4" w:rsidRPr="00F00BA4" w:rsidRDefault="00F00BA4" w:rsidP="00F00BA4">
            <w:pPr>
              <w:ind w:firstLine="0"/>
              <w:jc w:val="left"/>
              <w:rPr>
                <w:rFonts w:eastAsia="Times New Roman" w:cs="Times New Roman"/>
                <w:sz w:val="20"/>
                <w:szCs w:val="20"/>
                <w:lang w:val="ru-RU"/>
              </w:rPr>
            </w:pPr>
            <w:r w:rsidRPr="00F00BA4">
              <w:rPr>
                <w:rFonts w:eastAsia="Times New Roman" w:cs="Times New Roman"/>
                <w:sz w:val="20"/>
                <w:szCs w:val="20"/>
                <w:lang w:val="ru-RU"/>
              </w:rPr>
              <w:t>Синтаксис</w:t>
            </w:r>
          </w:p>
        </w:tc>
        <w:tc>
          <w:tcPr>
            <w:tcW w:w="0" w:type="auto"/>
            <w:shd w:val="clear" w:color="auto" w:fill="auto"/>
          </w:tcPr>
          <w:p w14:paraId="5A3EDF2B" w14:textId="77777777" w:rsidR="00F00BA4" w:rsidRPr="00F00BA4" w:rsidRDefault="00F00BA4" w:rsidP="00F00BA4">
            <w:pPr>
              <w:ind w:firstLine="0"/>
              <w:jc w:val="center"/>
              <w:rPr>
                <w:rFonts w:eastAsia="Times New Roman" w:cs="Times New Roman"/>
                <w:sz w:val="20"/>
                <w:szCs w:val="20"/>
                <w:lang w:val="ru-RU"/>
              </w:rPr>
            </w:pPr>
            <w:r w:rsidRPr="00F00BA4">
              <w:rPr>
                <w:rFonts w:eastAsia="Times New Roman" w:cs="Times New Roman"/>
                <w:sz w:val="20"/>
                <w:szCs w:val="20"/>
                <w:lang w:val="ru-RU"/>
              </w:rPr>
              <w:t>5</w:t>
            </w:r>
          </w:p>
        </w:tc>
      </w:tr>
      <w:tr w:rsidR="00F00BA4" w:rsidRPr="00F00BA4" w14:paraId="609EB8FA" w14:textId="77777777" w:rsidTr="00F00BA4">
        <w:tc>
          <w:tcPr>
            <w:tcW w:w="0" w:type="auto"/>
            <w:shd w:val="clear" w:color="auto" w:fill="auto"/>
          </w:tcPr>
          <w:p w14:paraId="783114C8" w14:textId="77777777" w:rsidR="00F00BA4" w:rsidRPr="00F00BA4" w:rsidRDefault="00F00BA4" w:rsidP="00F00BA4">
            <w:pPr>
              <w:ind w:firstLine="0"/>
              <w:jc w:val="left"/>
              <w:rPr>
                <w:rFonts w:eastAsia="Times New Roman" w:cs="Times New Roman"/>
                <w:sz w:val="20"/>
                <w:szCs w:val="20"/>
                <w:lang w:val="ru-RU"/>
              </w:rPr>
            </w:pPr>
            <w:r w:rsidRPr="00F00BA4">
              <w:rPr>
                <w:rFonts w:eastAsia="Times New Roman" w:cs="Times New Roman"/>
                <w:sz w:val="20"/>
                <w:szCs w:val="20"/>
                <w:lang w:val="ru-RU"/>
              </w:rPr>
              <w:t>Выразительность речи</w:t>
            </w:r>
          </w:p>
        </w:tc>
        <w:tc>
          <w:tcPr>
            <w:tcW w:w="0" w:type="auto"/>
            <w:shd w:val="clear" w:color="auto" w:fill="auto"/>
          </w:tcPr>
          <w:p w14:paraId="0DF73AFD" w14:textId="77777777" w:rsidR="00F00BA4" w:rsidRPr="00F00BA4" w:rsidRDefault="00F00BA4" w:rsidP="00F00BA4">
            <w:pPr>
              <w:ind w:firstLine="0"/>
              <w:jc w:val="center"/>
              <w:rPr>
                <w:rFonts w:eastAsia="Times New Roman" w:cs="Times New Roman"/>
                <w:sz w:val="20"/>
                <w:szCs w:val="20"/>
                <w:lang w:val="ru-RU"/>
              </w:rPr>
            </w:pPr>
            <w:r w:rsidRPr="00F00BA4">
              <w:rPr>
                <w:rFonts w:eastAsia="Times New Roman" w:cs="Times New Roman"/>
                <w:sz w:val="20"/>
                <w:szCs w:val="20"/>
                <w:lang w:val="ru-RU"/>
              </w:rPr>
              <w:t>1</w:t>
            </w:r>
          </w:p>
        </w:tc>
      </w:tr>
      <w:tr w:rsidR="00F00BA4" w:rsidRPr="00F00BA4" w14:paraId="0B0D1A7E" w14:textId="77777777" w:rsidTr="00F00BA4">
        <w:trPr>
          <w:trHeight w:val="170"/>
        </w:trPr>
        <w:tc>
          <w:tcPr>
            <w:tcW w:w="0" w:type="auto"/>
            <w:shd w:val="clear" w:color="auto" w:fill="auto"/>
          </w:tcPr>
          <w:p w14:paraId="442B2A15" w14:textId="77777777" w:rsidR="00F00BA4" w:rsidRPr="00F00BA4" w:rsidRDefault="00F00BA4" w:rsidP="00F00BA4">
            <w:pPr>
              <w:ind w:firstLine="0"/>
              <w:jc w:val="left"/>
              <w:rPr>
                <w:rFonts w:eastAsia="Times New Roman" w:cs="Times New Roman"/>
                <w:sz w:val="20"/>
                <w:szCs w:val="20"/>
                <w:lang w:val="ru-RU"/>
              </w:rPr>
            </w:pPr>
            <w:r w:rsidRPr="00F00BA4">
              <w:rPr>
                <w:rFonts w:eastAsia="Times New Roman" w:cs="Times New Roman"/>
                <w:sz w:val="20"/>
                <w:szCs w:val="20"/>
                <w:lang w:val="ru-RU"/>
              </w:rPr>
              <w:lastRenderedPageBreak/>
              <w:t>Морфологические нормы</w:t>
            </w:r>
          </w:p>
        </w:tc>
        <w:tc>
          <w:tcPr>
            <w:tcW w:w="0" w:type="auto"/>
            <w:shd w:val="clear" w:color="auto" w:fill="auto"/>
          </w:tcPr>
          <w:p w14:paraId="46FA4A9C" w14:textId="77777777" w:rsidR="00F00BA4" w:rsidRPr="00F00BA4" w:rsidRDefault="00F00BA4" w:rsidP="00F00BA4">
            <w:pPr>
              <w:ind w:firstLine="0"/>
              <w:jc w:val="center"/>
              <w:rPr>
                <w:rFonts w:eastAsia="Times New Roman" w:cs="Times New Roman"/>
                <w:sz w:val="20"/>
                <w:szCs w:val="20"/>
                <w:lang w:val="ru-RU"/>
              </w:rPr>
            </w:pPr>
            <w:r w:rsidRPr="00F00BA4">
              <w:rPr>
                <w:rFonts w:eastAsia="Times New Roman" w:cs="Times New Roman"/>
                <w:sz w:val="20"/>
                <w:szCs w:val="20"/>
                <w:lang w:val="ru-RU"/>
              </w:rPr>
              <w:t>3</w:t>
            </w:r>
          </w:p>
        </w:tc>
      </w:tr>
      <w:tr w:rsidR="00F00BA4" w:rsidRPr="00F00BA4" w14:paraId="16A1ACB0" w14:textId="77777777" w:rsidTr="00F00BA4">
        <w:tc>
          <w:tcPr>
            <w:tcW w:w="0" w:type="auto"/>
            <w:shd w:val="clear" w:color="auto" w:fill="auto"/>
          </w:tcPr>
          <w:p w14:paraId="10BE02C2" w14:textId="77777777" w:rsidR="00F00BA4" w:rsidRPr="00F00BA4" w:rsidRDefault="00F00BA4" w:rsidP="00F00BA4">
            <w:pPr>
              <w:ind w:firstLine="0"/>
              <w:jc w:val="right"/>
              <w:rPr>
                <w:rFonts w:eastAsia="Times New Roman" w:cs="Times New Roman"/>
                <w:b/>
                <w:sz w:val="20"/>
                <w:szCs w:val="20"/>
                <w:lang w:val="ru-RU"/>
              </w:rPr>
            </w:pPr>
            <w:r w:rsidRPr="00F00BA4">
              <w:rPr>
                <w:rFonts w:eastAsia="Times New Roman" w:cs="Times New Roman"/>
                <w:b/>
                <w:sz w:val="20"/>
                <w:szCs w:val="20"/>
                <w:lang w:val="ru-RU"/>
              </w:rPr>
              <w:t>Всего заданий</w:t>
            </w:r>
          </w:p>
        </w:tc>
        <w:tc>
          <w:tcPr>
            <w:tcW w:w="0" w:type="auto"/>
            <w:shd w:val="clear" w:color="auto" w:fill="auto"/>
          </w:tcPr>
          <w:p w14:paraId="647C7BAE" w14:textId="77777777" w:rsidR="00F00BA4" w:rsidRPr="00F00BA4" w:rsidRDefault="00F00BA4" w:rsidP="00F00BA4">
            <w:pPr>
              <w:ind w:firstLine="0"/>
              <w:jc w:val="center"/>
              <w:rPr>
                <w:rFonts w:eastAsia="Times New Roman" w:cs="Times New Roman"/>
                <w:b/>
                <w:sz w:val="20"/>
                <w:szCs w:val="20"/>
                <w:lang w:val="ru-RU"/>
              </w:rPr>
            </w:pPr>
            <w:r w:rsidRPr="00F00BA4">
              <w:rPr>
                <w:rFonts w:eastAsia="Times New Roman" w:cs="Times New Roman"/>
                <w:b/>
                <w:sz w:val="20"/>
                <w:szCs w:val="20"/>
                <w:lang w:val="ru-RU"/>
              </w:rPr>
              <w:t>16</w:t>
            </w:r>
          </w:p>
        </w:tc>
      </w:tr>
    </w:tbl>
    <w:p w14:paraId="536A93AF" w14:textId="77777777" w:rsidR="00F00BA4" w:rsidRPr="00F00BA4" w:rsidRDefault="00F00BA4" w:rsidP="00F00BA4">
      <w:pPr>
        <w:rPr>
          <w:rFonts w:eastAsia="Calibri" w:cs="Times New Roman"/>
          <w:highlight w:val="yellow"/>
          <w:lang w:val="ru-RU" w:eastAsia="ja-JP"/>
        </w:rPr>
      </w:pPr>
    </w:p>
    <w:p w14:paraId="3AB07FCF" w14:textId="77777777" w:rsidR="00F00BA4" w:rsidRPr="00F00BA4" w:rsidRDefault="00F00BA4" w:rsidP="00F00BA4">
      <w:pPr>
        <w:ind w:firstLine="0"/>
        <w:rPr>
          <w:rFonts w:eastAsia="Calibri" w:cs="Times New Roman"/>
          <w:lang w:val="ru-RU" w:eastAsia="ja-JP"/>
        </w:rPr>
      </w:pPr>
      <w:r w:rsidRPr="00F00BA4">
        <w:rPr>
          <w:rFonts w:eastAsia="Calibri" w:cs="Times New Roman"/>
          <w:lang w:val="ru-RU" w:eastAsia="ja-JP"/>
        </w:rPr>
        <w:t xml:space="preserve">Таблица 11. Распределение заданий по </w:t>
      </w:r>
      <w:r w:rsidRPr="00F00BA4">
        <w:rPr>
          <w:rFonts w:eastAsia="Calibri" w:cs="Times New Roman"/>
          <w:szCs w:val="24"/>
          <w:lang w:val="ru-RU"/>
        </w:rPr>
        <w:t xml:space="preserve">видам умений и познавательной деятельности </w:t>
      </w:r>
      <w:r w:rsidRPr="00F00BA4">
        <w:rPr>
          <w:rFonts w:eastAsia="Calibri" w:cs="Times New Roman"/>
          <w:lang w:val="ru-RU" w:eastAsia="ja-JP"/>
        </w:rPr>
        <w:t xml:space="preserve">по </w:t>
      </w:r>
      <w:r w:rsidRPr="00F00BA4">
        <w:rPr>
          <w:rFonts w:eastAsia="Calibri" w:cs="Times New Roman"/>
          <w:b/>
          <w:lang w:val="ru-RU" w:eastAsia="ja-JP"/>
        </w:rPr>
        <w:t>истории</w:t>
      </w:r>
      <w:r w:rsidRPr="00F00BA4">
        <w:rPr>
          <w:rFonts w:eastAsia="Calibri" w:cs="Times New Roman"/>
          <w:lang w:val="ru-RU" w:eastAsia="ja-JP"/>
        </w:rPr>
        <w:t xml:space="preserve"> в 10 классе.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94"/>
        <w:gridCol w:w="1460"/>
      </w:tblGrid>
      <w:tr w:rsidR="00F00BA4" w:rsidRPr="00F00BA4" w14:paraId="2616FE46" w14:textId="77777777" w:rsidTr="00F00BA4">
        <w:trPr>
          <w:trHeight w:val="20"/>
          <w:tblHeader/>
        </w:trPr>
        <w:tc>
          <w:tcPr>
            <w:tcW w:w="0" w:type="auto"/>
            <w:shd w:val="clear" w:color="auto" w:fill="auto"/>
            <w:vAlign w:val="center"/>
          </w:tcPr>
          <w:p w14:paraId="2023FCDF" w14:textId="77777777" w:rsidR="00F00BA4" w:rsidRPr="00F00BA4" w:rsidRDefault="00F00BA4" w:rsidP="00F00BA4">
            <w:pPr>
              <w:spacing w:line="240" w:lineRule="auto"/>
              <w:ind w:firstLine="0"/>
              <w:jc w:val="center"/>
              <w:rPr>
                <w:rFonts w:eastAsia="Calibri" w:cs="Times New Roman"/>
                <w:sz w:val="20"/>
                <w:szCs w:val="20"/>
                <w:lang w:val="ru-RU"/>
              </w:rPr>
            </w:pPr>
            <w:r w:rsidRPr="00F00BA4">
              <w:rPr>
                <w:rFonts w:eastAsia="Calibri" w:cs="Times New Roman"/>
                <w:sz w:val="20"/>
                <w:szCs w:val="20"/>
                <w:lang w:val="ru-RU"/>
              </w:rPr>
              <w:t>Виды умений и познавательной деятельности</w:t>
            </w:r>
          </w:p>
        </w:tc>
        <w:tc>
          <w:tcPr>
            <w:tcW w:w="0" w:type="auto"/>
            <w:shd w:val="clear" w:color="auto" w:fill="auto"/>
            <w:vAlign w:val="center"/>
          </w:tcPr>
          <w:p w14:paraId="1FA8B43B" w14:textId="77777777" w:rsidR="00F00BA4" w:rsidRPr="00F00BA4" w:rsidRDefault="00F00BA4" w:rsidP="00F00BA4">
            <w:pPr>
              <w:spacing w:line="240" w:lineRule="auto"/>
              <w:ind w:firstLine="0"/>
              <w:jc w:val="center"/>
              <w:rPr>
                <w:rFonts w:eastAsia="Calibri" w:cs="Times New Roman"/>
                <w:sz w:val="20"/>
                <w:szCs w:val="20"/>
                <w:lang w:val="ru-RU"/>
              </w:rPr>
            </w:pPr>
            <w:r w:rsidRPr="00F00BA4">
              <w:rPr>
                <w:rFonts w:eastAsia="Calibri" w:cs="Times New Roman"/>
                <w:sz w:val="20"/>
                <w:szCs w:val="20"/>
                <w:lang w:val="ru-RU"/>
              </w:rPr>
              <w:t>Количество заданий</w:t>
            </w:r>
          </w:p>
        </w:tc>
      </w:tr>
      <w:tr w:rsidR="00F00BA4" w:rsidRPr="00F00BA4" w14:paraId="796D27B7" w14:textId="77777777" w:rsidTr="00F00BA4">
        <w:trPr>
          <w:trHeight w:val="20"/>
        </w:trPr>
        <w:tc>
          <w:tcPr>
            <w:tcW w:w="0" w:type="auto"/>
            <w:shd w:val="clear" w:color="auto" w:fill="auto"/>
          </w:tcPr>
          <w:p w14:paraId="5B2577CE" w14:textId="77777777" w:rsidR="00F00BA4" w:rsidRPr="00F00BA4" w:rsidRDefault="00F00BA4" w:rsidP="00F00BA4">
            <w:pPr>
              <w:ind w:firstLine="0"/>
              <w:jc w:val="left"/>
              <w:rPr>
                <w:rFonts w:eastAsia="Calibri" w:cs="Times New Roman"/>
                <w:sz w:val="20"/>
                <w:szCs w:val="20"/>
                <w:lang w:val="ru-RU"/>
              </w:rPr>
            </w:pPr>
            <w:r w:rsidRPr="00F00BA4">
              <w:rPr>
                <w:rFonts w:eastAsia="Calibri" w:cs="Times New Roman"/>
                <w:sz w:val="20"/>
                <w:szCs w:val="20"/>
                <w:lang w:val="ru-RU"/>
              </w:rPr>
              <w:t>Знание основных фактов, процессов и явлений, характеризующих целостность отечественной и всемирной истории, периодизации всемирной и отечественной истории</w:t>
            </w:r>
          </w:p>
        </w:tc>
        <w:tc>
          <w:tcPr>
            <w:tcW w:w="0" w:type="auto"/>
            <w:shd w:val="clear" w:color="auto" w:fill="auto"/>
            <w:vAlign w:val="center"/>
          </w:tcPr>
          <w:p w14:paraId="4771F267" w14:textId="77777777" w:rsidR="00F00BA4" w:rsidRPr="00F00BA4" w:rsidRDefault="00F00BA4" w:rsidP="00F00BA4">
            <w:pPr>
              <w:ind w:firstLine="0"/>
              <w:jc w:val="center"/>
              <w:rPr>
                <w:rFonts w:eastAsia="Calibri" w:cs="Times New Roman"/>
                <w:iCs/>
                <w:sz w:val="20"/>
                <w:szCs w:val="20"/>
                <w:lang w:val="ru-RU"/>
              </w:rPr>
            </w:pPr>
            <w:r w:rsidRPr="00F00BA4">
              <w:rPr>
                <w:rFonts w:eastAsia="Calibri" w:cs="Times New Roman"/>
                <w:iCs/>
                <w:sz w:val="20"/>
                <w:szCs w:val="20"/>
                <w:lang w:val="ru-RU"/>
              </w:rPr>
              <w:t>8</w:t>
            </w:r>
          </w:p>
        </w:tc>
      </w:tr>
      <w:tr w:rsidR="00F00BA4" w:rsidRPr="00F00BA4" w14:paraId="60D88CBD" w14:textId="77777777" w:rsidTr="00F00BA4">
        <w:trPr>
          <w:trHeight w:val="20"/>
        </w:trPr>
        <w:tc>
          <w:tcPr>
            <w:tcW w:w="0" w:type="auto"/>
            <w:shd w:val="clear" w:color="auto" w:fill="auto"/>
          </w:tcPr>
          <w:p w14:paraId="6B999090" w14:textId="77777777" w:rsidR="00F00BA4" w:rsidRPr="00F00BA4" w:rsidRDefault="00F00BA4" w:rsidP="00F00BA4">
            <w:pPr>
              <w:ind w:firstLine="0"/>
              <w:jc w:val="left"/>
              <w:rPr>
                <w:rFonts w:eastAsia="Calibri" w:cs="Times New Roman"/>
                <w:sz w:val="20"/>
                <w:szCs w:val="20"/>
                <w:lang w:val="ru-RU"/>
              </w:rPr>
            </w:pPr>
            <w:r w:rsidRPr="00F00BA4">
              <w:rPr>
                <w:rFonts w:eastAsia="Calibri" w:cs="Times New Roman"/>
                <w:sz w:val="20"/>
                <w:szCs w:val="20"/>
                <w:lang w:val="ru-RU"/>
              </w:rPr>
              <w:t>Умение проводить поиск исторической информации в источниках разного типа</w:t>
            </w:r>
          </w:p>
        </w:tc>
        <w:tc>
          <w:tcPr>
            <w:tcW w:w="0" w:type="auto"/>
            <w:shd w:val="clear" w:color="auto" w:fill="auto"/>
            <w:vAlign w:val="center"/>
          </w:tcPr>
          <w:p w14:paraId="7D4BD287" w14:textId="77777777" w:rsidR="00F00BA4" w:rsidRPr="00F00BA4" w:rsidRDefault="00F00BA4" w:rsidP="00F00BA4">
            <w:pPr>
              <w:ind w:firstLine="0"/>
              <w:jc w:val="center"/>
              <w:rPr>
                <w:rFonts w:eastAsia="Calibri" w:cs="Times New Roman"/>
                <w:iCs/>
                <w:sz w:val="20"/>
                <w:szCs w:val="20"/>
                <w:lang w:val="ru-RU"/>
              </w:rPr>
            </w:pPr>
            <w:r w:rsidRPr="00F00BA4">
              <w:rPr>
                <w:rFonts w:eastAsia="Calibri" w:cs="Times New Roman"/>
                <w:iCs/>
                <w:sz w:val="20"/>
                <w:szCs w:val="20"/>
                <w:lang w:val="ru-RU"/>
              </w:rPr>
              <w:t>4</w:t>
            </w:r>
          </w:p>
        </w:tc>
      </w:tr>
      <w:tr w:rsidR="00F00BA4" w:rsidRPr="00F00BA4" w14:paraId="6183CC25" w14:textId="77777777" w:rsidTr="00F00BA4">
        <w:trPr>
          <w:trHeight w:val="20"/>
        </w:trPr>
        <w:tc>
          <w:tcPr>
            <w:tcW w:w="0" w:type="auto"/>
            <w:shd w:val="clear" w:color="auto" w:fill="auto"/>
          </w:tcPr>
          <w:p w14:paraId="6E9C06B3" w14:textId="77777777" w:rsidR="00F00BA4" w:rsidRPr="00F00BA4" w:rsidRDefault="00F00BA4" w:rsidP="00F00BA4">
            <w:pPr>
              <w:ind w:firstLine="0"/>
              <w:jc w:val="left"/>
              <w:rPr>
                <w:rFonts w:eastAsia="Calibri" w:cs="Times New Roman"/>
                <w:sz w:val="20"/>
                <w:szCs w:val="20"/>
                <w:lang w:val="ru-RU"/>
              </w:rPr>
            </w:pPr>
            <w:r w:rsidRPr="00F00BA4">
              <w:rPr>
                <w:rFonts w:eastAsia="Calibri" w:cs="Times New Roman"/>
                <w:sz w:val="20"/>
                <w:szCs w:val="20"/>
                <w:lang w:val="ru-RU"/>
              </w:rPr>
              <w:t>Умение анализировать историческую информацию, представленную в разных знаковых системах (таблица, историческая карта (схема), иллюстрация)</w:t>
            </w:r>
          </w:p>
        </w:tc>
        <w:tc>
          <w:tcPr>
            <w:tcW w:w="0" w:type="auto"/>
            <w:shd w:val="clear" w:color="auto" w:fill="auto"/>
            <w:vAlign w:val="center"/>
          </w:tcPr>
          <w:p w14:paraId="72B9EB46" w14:textId="77777777" w:rsidR="00F00BA4" w:rsidRPr="00F00BA4" w:rsidRDefault="00F00BA4" w:rsidP="00F00BA4">
            <w:pPr>
              <w:ind w:firstLine="0"/>
              <w:jc w:val="center"/>
              <w:rPr>
                <w:rFonts w:eastAsia="Calibri" w:cs="Times New Roman"/>
                <w:iCs/>
                <w:sz w:val="20"/>
                <w:szCs w:val="20"/>
                <w:lang w:val="ru-RU"/>
              </w:rPr>
            </w:pPr>
            <w:r w:rsidRPr="00F00BA4">
              <w:rPr>
                <w:rFonts w:eastAsia="Calibri" w:cs="Times New Roman"/>
                <w:iCs/>
                <w:sz w:val="20"/>
                <w:szCs w:val="20"/>
                <w:lang w:val="ru-RU"/>
              </w:rPr>
              <w:t>7</w:t>
            </w:r>
          </w:p>
        </w:tc>
      </w:tr>
      <w:tr w:rsidR="00F00BA4" w:rsidRPr="00F00BA4" w14:paraId="4C56980C" w14:textId="77777777" w:rsidTr="00F00BA4">
        <w:trPr>
          <w:trHeight w:val="20"/>
        </w:trPr>
        <w:tc>
          <w:tcPr>
            <w:tcW w:w="0" w:type="auto"/>
            <w:shd w:val="clear" w:color="auto" w:fill="auto"/>
          </w:tcPr>
          <w:p w14:paraId="183BA10E" w14:textId="77777777" w:rsidR="00F00BA4" w:rsidRPr="00F00BA4" w:rsidRDefault="00F00BA4" w:rsidP="00F00BA4">
            <w:pPr>
              <w:ind w:firstLine="0"/>
              <w:jc w:val="left"/>
              <w:rPr>
                <w:rFonts w:eastAsia="Calibri" w:cs="Times New Roman"/>
                <w:sz w:val="20"/>
                <w:szCs w:val="20"/>
                <w:lang w:val="ru-RU"/>
              </w:rPr>
            </w:pPr>
            <w:r w:rsidRPr="00F00BA4">
              <w:rPr>
                <w:rFonts w:eastAsia="Calibri" w:cs="Times New Roman"/>
                <w:sz w:val="20"/>
                <w:szCs w:val="20"/>
                <w:lang w:val="ru-RU"/>
              </w:rPr>
              <w:t>Умение  использовать принципы причинно-следственного, структурно-функционального, временнόго и пространственного анализа для изучения исторических процессов и явлений</w:t>
            </w:r>
          </w:p>
        </w:tc>
        <w:tc>
          <w:tcPr>
            <w:tcW w:w="0" w:type="auto"/>
            <w:shd w:val="clear" w:color="auto" w:fill="auto"/>
            <w:vAlign w:val="center"/>
          </w:tcPr>
          <w:p w14:paraId="429E41FE" w14:textId="77777777" w:rsidR="00F00BA4" w:rsidRPr="00F00BA4" w:rsidRDefault="00F00BA4" w:rsidP="00F00BA4">
            <w:pPr>
              <w:ind w:firstLine="0"/>
              <w:jc w:val="center"/>
              <w:rPr>
                <w:rFonts w:eastAsia="Calibri" w:cs="Times New Roman"/>
                <w:iCs/>
                <w:sz w:val="20"/>
                <w:szCs w:val="20"/>
                <w:lang w:val="ru-RU"/>
              </w:rPr>
            </w:pPr>
            <w:r w:rsidRPr="00F00BA4">
              <w:rPr>
                <w:rFonts w:eastAsia="Calibri" w:cs="Times New Roman"/>
                <w:iCs/>
                <w:sz w:val="20"/>
                <w:szCs w:val="20"/>
                <w:lang w:val="ru-RU"/>
              </w:rPr>
              <w:t>6</w:t>
            </w:r>
          </w:p>
        </w:tc>
      </w:tr>
      <w:tr w:rsidR="00F00BA4" w:rsidRPr="00F00BA4" w14:paraId="0FB254FF" w14:textId="77777777" w:rsidTr="00F00BA4">
        <w:trPr>
          <w:trHeight w:val="20"/>
        </w:trPr>
        <w:tc>
          <w:tcPr>
            <w:tcW w:w="0" w:type="auto"/>
            <w:shd w:val="clear" w:color="auto" w:fill="auto"/>
          </w:tcPr>
          <w:p w14:paraId="3113D7FB" w14:textId="77777777" w:rsidR="00F00BA4" w:rsidRPr="00F00BA4" w:rsidRDefault="00F00BA4" w:rsidP="00F00BA4">
            <w:pPr>
              <w:ind w:firstLine="0"/>
              <w:jc w:val="left"/>
              <w:rPr>
                <w:rFonts w:eastAsia="Calibri" w:cs="Times New Roman"/>
                <w:sz w:val="20"/>
                <w:szCs w:val="20"/>
                <w:lang w:val="ru-RU"/>
              </w:rPr>
            </w:pPr>
            <w:r w:rsidRPr="00F00BA4">
              <w:rPr>
                <w:rFonts w:eastAsia="Calibri" w:cs="Times New Roman"/>
                <w:sz w:val="20"/>
                <w:szCs w:val="20"/>
                <w:lang w:val="ru-RU"/>
              </w:rPr>
              <w:t>Умение  систематизировать разнообразную историческую информацию на основе своих представлений  об общих закономерностях исторического процесса</w:t>
            </w:r>
          </w:p>
        </w:tc>
        <w:tc>
          <w:tcPr>
            <w:tcW w:w="0" w:type="auto"/>
            <w:shd w:val="clear" w:color="auto" w:fill="auto"/>
            <w:vAlign w:val="center"/>
          </w:tcPr>
          <w:p w14:paraId="615186EE" w14:textId="77777777" w:rsidR="00F00BA4" w:rsidRPr="00F00BA4" w:rsidRDefault="00F00BA4" w:rsidP="00F00BA4">
            <w:pPr>
              <w:ind w:firstLine="0"/>
              <w:jc w:val="center"/>
              <w:rPr>
                <w:rFonts w:eastAsia="Calibri" w:cs="Times New Roman"/>
                <w:iCs/>
                <w:sz w:val="20"/>
                <w:szCs w:val="20"/>
                <w:lang w:val="ru-RU"/>
              </w:rPr>
            </w:pPr>
            <w:r w:rsidRPr="00F00BA4">
              <w:rPr>
                <w:rFonts w:eastAsia="Calibri" w:cs="Times New Roman"/>
                <w:iCs/>
                <w:sz w:val="20"/>
                <w:szCs w:val="20"/>
                <w:lang w:val="ru-RU"/>
              </w:rPr>
              <w:t>3</w:t>
            </w:r>
          </w:p>
        </w:tc>
      </w:tr>
      <w:tr w:rsidR="00F00BA4" w:rsidRPr="00F00BA4" w14:paraId="64706CFC" w14:textId="77777777" w:rsidTr="00F00BA4">
        <w:trPr>
          <w:trHeight w:val="20"/>
        </w:trPr>
        <w:tc>
          <w:tcPr>
            <w:tcW w:w="0" w:type="auto"/>
            <w:shd w:val="clear" w:color="auto" w:fill="auto"/>
          </w:tcPr>
          <w:p w14:paraId="477369C4" w14:textId="77777777" w:rsidR="00F00BA4" w:rsidRPr="00F00BA4" w:rsidRDefault="00F00BA4" w:rsidP="00F00BA4">
            <w:pPr>
              <w:ind w:firstLine="0"/>
              <w:jc w:val="left"/>
              <w:rPr>
                <w:rFonts w:eastAsia="Calibri" w:cs="Times New Roman"/>
                <w:sz w:val="20"/>
                <w:szCs w:val="20"/>
                <w:lang w:val="ru-RU"/>
              </w:rPr>
            </w:pPr>
            <w:r w:rsidRPr="00F00BA4">
              <w:rPr>
                <w:rFonts w:eastAsia="Calibri" w:cs="Times New Roman"/>
                <w:sz w:val="20"/>
                <w:szCs w:val="20"/>
                <w:lang w:val="ru-RU"/>
              </w:rPr>
              <w:t>Умение использовать данных различных исторических и современных источников (текста, схем; иллюстративного, статистического материала) при ответе на вопросы, решении различных учебных задач; сравнение свидетельств разных источников</w:t>
            </w:r>
          </w:p>
        </w:tc>
        <w:tc>
          <w:tcPr>
            <w:tcW w:w="0" w:type="auto"/>
            <w:shd w:val="clear" w:color="auto" w:fill="auto"/>
            <w:vAlign w:val="center"/>
          </w:tcPr>
          <w:p w14:paraId="31AD67B6" w14:textId="77777777" w:rsidR="00F00BA4" w:rsidRPr="00F00BA4" w:rsidRDefault="00F00BA4" w:rsidP="00F00BA4">
            <w:pPr>
              <w:ind w:firstLine="0"/>
              <w:jc w:val="center"/>
              <w:rPr>
                <w:rFonts w:eastAsia="Calibri" w:cs="Times New Roman"/>
                <w:iCs/>
                <w:sz w:val="20"/>
                <w:szCs w:val="20"/>
                <w:lang w:val="ru-RU"/>
              </w:rPr>
            </w:pPr>
            <w:r w:rsidRPr="00F00BA4">
              <w:rPr>
                <w:rFonts w:eastAsia="Calibri" w:cs="Times New Roman"/>
                <w:iCs/>
                <w:sz w:val="20"/>
                <w:szCs w:val="20"/>
                <w:lang w:val="ru-RU"/>
              </w:rPr>
              <w:t>1</w:t>
            </w:r>
          </w:p>
        </w:tc>
      </w:tr>
      <w:tr w:rsidR="00F00BA4" w:rsidRPr="00F00BA4" w14:paraId="15A10948" w14:textId="77777777" w:rsidTr="00F00BA4">
        <w:trPr>
          <w:trHeight w:val="20"/>
        </w:trPr>
        <w:tc>
          <w:tcPr>
            <w:tcW w:w="0" w:type="auto"/>
            <w:shd w:val="clear" w:color="auto" w:fill="auto"/>
            <w:vAlign w:val="center"/>
          </w:tcPr>
          <w:p w14:paraId="4811DE68" w14:textId="77777777" w:rsidR="00F00BA4" w:rsidRPr="00F00BA4" w:rsidRDefault="00F00BA4" w:rsidP="00F00BA4">
            <w:pPr>
              <w:spacing w:line="240" w:lineRule="auto"/>
              <w:ind w:firstLine="0"/>
              <w:jc w:val="left"/>
              <w:rPr>
                <w:rFonts w:eastAsia="Times New Roman" w:cs="Times New Roman"/>
                <w:sz w:val="20"/>
                <w:szCs w:val="20"/>
                <w:lang w:val="ru-RU" w:eastAsia="ru-RU"/>
              </w:rPr>
            </w:pPr>
            <w:r w:rsidRPr="00F00BA4">
              <w:rPr>
                <w:rFonts w:eastAsia="Times New Roman" w:cs="Times New Roman"/>
                <w:sz w:val="20"/>
                <w:szCs w:val="20"/>
                <w:lang w:val="ru-RU" w:eastAsia="ru-RU"/>
              </w:rPr>
              <w:t>Умение формулировать собственную позицию по обсуждаемым вопросам, используя для аргументации исторические сведения</w:t>
            </w:r>
          </w:p>
        </w:tc>
        <w:tc>
          <w:tcPr>
            <w:tcW w:w="0" w:type="auto"/>
            <w:shd w:val="clear" w:color="auto" w:fill="auto"/>
            <w:vAlign w:val="center"/>
          </w:tcPr>
          <w:p w14:paraId="708E13F8" w14:textId="77777777" w:rsidR="00F00BA4" w:rsidRPr="00F00BA4" w:rsidRDefault="00F00BA4" w:rsidP="00F00BA4">
            <w:pPr>
              <w:ind w:firstLine="0"/>
              <w:jc w:val="center"/>
              <w:rPr>
                <w:rFonts w:eastAsia="Calibri" w:cs="Times New Roman"/>
                <w:iCs/>
                <w:sz w:val="20"/>
                <w:szCs w:val="20"/>
                <w:lang w:val="ru-RU"/>
              </w:rPr>
            </w:pPr>
            <w:r w:rsidRPr="00F00BA4">
              <w:rPr>
                <w:rFonts w:eastAsia="Calibri" w:cs="Times New Roman"/>
                <w:iCs/>
                <w:sz w:val="20"/>
                <w:szCs w:val="20"/>
                <w:lang w:val="ru-RU"/>
              </w:rPr>
              <w:t>1</w:t>
            </w:r>
          </w:p>
        </w:tc>
      </w:tr>
      <w:tr w:rsidR="00F00BA4" w:rsidRPr="00F00BA4" w14:paraId="08946C64" w14:textId="77777777" w:rsidTr="00F00BA4">
        <w:trPr>
          <w:trHeight w:val="20"/>
        </w:trPr>
        <w:tc>
          <w:tcPr>
            <w:tcW w:w="0" w:type="auto"/>
            <w:shd w:val="clear" w:color="auto" w:fill="auto"/>
          </w:tcPr>
          <w:p w14:paraId="5DEDD01E" w14:textId="77777777" w:rsidR="00F00BA4" w:rsidRPr="00F00BA4" w:rsidRDefault="00F00BA4" w:rsidP="00F00BA4">
            <w:pPr>
              <w:ind w:firstLine="0"/>
              <w:jc w:val="left"/>
              <w:rPr>
                <w:rFonts w:eastAsia="Calibri" w:cs="Times New Roman"/>
                <w:sz w:val="20"/>
                <w:szCs w:val="20"/>
                <w:lang w:val="ru-RU"/>
              </w:rPr>
            </w:pPr>
            <w:r w:rsidRPr="00F00BA4">
              <w:rPr>
                <w:rFonts w:eastAsia="Calibri" w:cs="Times New Roman"/>
                <w:sz w:val="20"/>
                <w:szCs w:val="20"/>
                <w:lang w:val="ru-RU"/>
              </w:rPr>
              <w:t>Умение сравнивать исторические события и явления</w:t>
            </w:r>
          </w:p>
        </w:tc>
        <w:tc>
          <w:tcPr>
            <w:tcW w:w="0" w:type="auto"/>
            <w:shd w:val="clear" w:color="auto" w:fill="auto"/>
            <w:vAlign w:val="center"/>
          </w:tcPr>
          <w:p w14:paraId="0755FB40" w14:textId="77777777" w:rsidR="00F00BA4" w:rsidRPr="00F00BA4" w:rsidRDefault="00F00BA4" w:rsidP="00F00BA4">
            <w:pPr>
              <w:ind w:firstLine="0"/>
              <w:jc w:val="center"/>
              <w:rPr>
                <w:rFonts w:eastAsia="Calibri" w:cs="Times New Roman"/>
                <w:iCs/>
                <w:sz w:val="20"/>
                <w:szCs w:val="20"/>
                <w:lang w:val="ru-RU"/>
              </w:rPr>
            </w:pPr>
            <w:r w:rsidRPr="00F00BA4">
              <w:rPr>
                <w:rFonts w:eastAsia="Calibri" w:cs="Times New Roman"/>
                <w:iCs/>
                <w:sz w:val="20"/>
                <w:szCs w:val="20"/>
                <w:lang w:val="ru-RU"/>
              </w:rPr>
              <w:t>1</w:t>
            </w:r>
          </w:p>
        </w:tc>
      </w:tr>
      <w:tr w:rsidR="00F00BA4" w:rsidRPr="00F00BA4" w14:paraId="416B2824" w14:textId="77777777" w:rsidTr="00F00BA4">
        <w:trPr>
          <w:trHeight w:val="20"/>
        </w:trPr>
        <w:tc>
          <w:tcPr>
            <w:tcW w:w="0" w:type="auto"/>
            <w:shd w:val="clear" w:color="auto" w:fill="auto"/>
          </w:tcPr>
          <w:p w14:paraId="410EFD43" w14:textId="77777777" w:rsidR="00F00BA4" w:rsidRPr="00F00BA4" w:rsidRDefault="00F00BA4" w:rsidP="00F00BA4">
            <w:pPr>
              <w:ind w:firstLine="0"/>
              <w:jc w:val="right"/>
              <w:rPr>
                <w:rFonts w:eastAsia="Times New Roman" w:cs="Times New Roman"/>
                <w:b/>
                <w:sz w:val="20"/>
                <w:szCs w:val="20"/>
                <w:lang w:val="ru-RU"/>
              </w:rPr>
            </w:pPr>
            <w:r w:rsidRPr="00F00BA4">
              <w:rPr>
                <w:rFonts w:eastAsia="Times New Roman" w:cs="Times New Roman"/>
                <w:b/>
                <w:sz w:val="20"/>
                <w:szCs w:val="20"/>
                <w:lang w:val="ru-RU"/>
              </w:rPr>
              <w:t>Всего заданий</w:t>
            </w:r>
          </w:p>
        </w:tc>
        <w:tc>
          <w:tcPr>
            <w:tcW w:w="0" w:type="auto"/>
            <w:shd w:val="clear" w:color="auto" w:fill="auto"/>
          </w:tcPr>
          <w:p w14:paraId="7716D15F" w14:textId="77777777" w:rsidR="00F00BA4" w:rsidRPr="00F00BA4" w:rsidRDefault="00F00BA4" w:rsidP="00F00BA4">
            <w:pPr>
              <w:ind w:firstLine="0"/>
              <w:jc w:val="center"/>
              <w:rPr>
                <w:rFonts w:eastAsia="Times New Roman" w:cs="Times New Roman"/>
                <w:b/>
                <w:sz w:val="20"/>
                <w:szCs w:val="20"/>
                <w:lang w:val="ru-RU"/>
              </w:rPr>
            </w:pPr>
            <w:r w:rsidRPr="00F00BA4">
              <w:rPr>
                <w:rFonts w:eastAsia="Times New Roman" w:cs="Times New Roman"/>
                <w:b/>
                <w:sz w:val="20"/>
                <w:szCs w:val="20"/>
                <w:lang w:val="ru-RU"/>
              </w:rPr>
              <w:t>31</w:t>
            </w:r>
          </w:p>
        </w:tc>
      </w:tr>
    </w:tbl>
    <w:p w14:paraId="46EFC605" w14:textId="77777777" w:rsidR="00F00BA4" w:rsidRPr="00F00BA4" w:rsidRDefault="00F00BA4" w:rsidP="00F00BA4">
      <w:pPr>
        <w:rPr>
          <w:rFonts w:eastAsia="Calibri" w:cs="Times New Roman"/>
          <w:highlight w:val="yellow"/>
          <w:lang w:val="ru-RU" w:eastAsia="ja-JP"/>
        </w:rPr>
      </w:pPr>
    </w:p>
    <w:p w14:paraId="778C7897" w14:textId="77777777" w:rsidR="00F00BA4" w:rsidRPr="00F00BA4" w:rsidRDefault="00F00BA4" w:rsidP="00F00BA4">
      <w:pPr>
        <w:ind w:firstLine="0"/>
        <w:rPr>
          <w:rFonts w:eastAsia="Calibri" w:cs="Times New Roman"/>
          <w:lang w:val="ru-RU" w:eastAsia="ja-JP"/>
        </w:rPr>
      </w:pPr>
      <w:r w:rsidRPr="00F00BA4">
        <w:rPr>
          <w:rFonts w:eastAsia="Calibri" w:cs="Times New Roman"/>
          <w:lang w:val="ru-RU" w:eastAsia="ja-JP"/>
        </w:rPr>
        <w:t xml:space="preserve">Таблица 12. Распределение заданий по блокам содержания по </w:t>
      </w:r>
      <w:r w:rsidRPr="00F00BA4">
        <w:rPr>
          <w:rFonts w:eastAsia="Calibri" w:cs="Times New Roman"/>
          <w:b/>
          <w:lang w:val="ru-RU" w:eastAsia="ja-JP"/>
        </w:rPr>
        <w:t>обществознанию</w:t>
      </w:r>
      <w:r w:rsidRPr="00F00BA4">
        <w:rPr>
          <w:rFonts w:eastAsia="Calibri" w:cs="Times New Roman"/>
          <w:lang w:val="ru-RU" w:eastAsia="ja-JP"/>
        </w:rPr>
        <w:t xml:space="preserve"> в 10 классе*.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88"/>
        <w:gridCol w:w="1471"/>
      </w:tblGrid>
      <w:tr w:rsidR="00F00BA4" w:rsidRPr="00F00BA4" w14:paraId="0E770900" w14:textId="77777777" w:rsidTr="00F00BA4">
        <w:tc>
          <w:tcPr>
            <w:tcW w:w="0" w:type="auto"/>
            <w:shd w:val="clear" w:color="auto" w:fill="auto"/>
          </w:tcPr>
          <w:p w14:paraId="62FB43B2" w14:textId="77777777" w:rsidR="00F00BA4" w:rsidRPr="00F00BA4" w:rsidRDefault="00F00BA4" w:rsidP="00F00BA4">
            <w:pPr>
              <w:suppressAutoHyphens/>
              <w:snapToGrid w:val="0"/>
              <w:spacing w:line="240" w:lineRule="auto"/>
              <w:ind w:firstLine="0"/>
              <w:jc w:val="center"/>
              <w:rPr>
                <w:rFonts w:eastAsia="Times New Roman" w:cs="Times New Roman"/>
                <w:sz w:val="20"/>
                <w:szCs w:val="24"/>
                <w:lang w:val="ru-RU" w:eastAsia="ru-RU"/>
              </w:rPr>
            </w:pPr>
            <w:r w:rsidRPr="00F00BA4">
              <w:rPr>
                <w:rFonts w:eastAsia="Times New Roman" w:cs="Times New Roman"/>
                <w:sz w:val="20"/>
                <w:szCs w:val="24"/>
                <w:lang w:val="ru-RU" w:eastAsia="ru-RU"/>
              </w:rPr>
              <w:t>Проверяемые разделы курса обществознания</w:t>
            </w:r>
          </w:p>
        </w:tc>
        <w:tc>
          <w:tcPr>
            <w:tcW w:w="0" w:type="auto"/>
            <w:shd w:val="clear" w:color="auto" w:fill="auto"/>
          </w:tcPr>
          <w:p w14:paraId="5C60F3D5" w14:textId="77777777" w:rsidR="00F00BA4" w:rsidRPr="00F00BA4" w:rsidRDefault="00F00BA4" w:rsidP="00F00BA4">
            <w:pPr>
              <w:suppressAutoHyphens/>
              <w:snapToGrid w:val="0"/>
              <w:spacing w:line="240" w:lineRule="auto"/>
              <w:ind w:firstLine="0"/>
              <w:jc w:val="center"/>
              <w:rPr>
                <w:rFonts w:eastAsia="Times New Roman" w:cs="Times New Roman"/>
                <w:sz w:val="20"/>
                <w:szCs w:val="24"/>
                <w:lang w:val="ru-RU" w:eastAsia="ru-RU"/>
              </w:rPr>
            </w:pPr>
            <w:r w:rsidRPr="00F00BA4">
              <w:rPr>
                <w:rFonts w:eastAsia="Times New Roman" w:cs="Times New Roman"/>
                <w:sz w:val="20"/>
                <w:szCs w:val="24"/>
                <w:lang w:val="ru-RU" w:eastAsia="ru-RU"/>
              </w:rPr>
              <w:t>Число заданий</w:t>
            </w:r>
          </w:p>
        </w:tc>
      </w:tr>
      <w:tr w:rsidR="00F00BA4" w:rsidRPr="00F00BA4" w14:paraId="4462BFFA" w14:textId="77777777" w:rsidTr="00F00BA4">
        <w:tc>
          <w:tcPr>
            <w:tcW w:w="0" w:type="auto"/>
            <w:shd w:val="clear" w:color="auto" w:fill="auto"/>
          </w:tcPr>
          <w:p w14:paraId="07A0F795" w14:textId="77777777" w:rsidR="00F00BA4" w:rsidRPr="00F00BA4" w:rsidRDefault="00F00BA4" w:rsidP="00F00BA4">
            <w:pPr>
              <w:suppressAutoHyphens/>
              <w:snapToGrid w:val="0"/>
              <w:spacing w:line="240" w:lineRule="auto"/>
              <w:ind w:firstLine="0"/>
              <w:rPr>
                <w:rFonts w:eastAsia="Times New Roman" w:cs="Times New Roman"/>
                <w:sz w:val="20"/>
                <w:szCs w:val="24"/>
                <w:lang w:val="ru-RU" w:eastAsia="ru-RU"/>
              </w:rPr>
            </w:pPr>
            <w:r w:rsidRPr="00F00BA4">
              <w:rPr>
                <w:rFonts w:eastAsia="Times New Roman" w:cs="Times New Roman"/>
                <w:sz w:val="20"/>
                <w:szCs w:val="24"/>
                <w:lang w:val="ru-RU" w:eastAsia="ru-RU"/>
              </w:rPr>
              <w:t>Человек и общество</w:t>
            </w:r>
          </w:p>
        </w:tc>
        <w:tc>
          <w:tcPr>
            <w:tcW w:w="0" w:type="auto"/>
            <w:shd w:val="clear" w:color="auto" w:fill="auto"/>
          </w:tcPr>
          <w:p w14:paraId="4546B38B" w14:textId="77777777" w:rsidR="00F00BA4" w:rsidRPr="00F00BA4" w:rsidRDefault="00F00BA4" w:rsidP="00F00BA4">
            <w:pPr>
              <w:suppressAutoHyphens/>
              <w:snapToGrid w:val="0"/>
              <w:spacing w:line="240" w:lineRule="auto"/>
              <w:ind w:firstLine="0"/>
              <w:jc w:val="center"/>
              <w:rPr>
                <w:rFonts w:eastAsia="Times New Roman" w:cs="Times New Roman"/>
                <w:sz w:val="20"/>
                <w:szCs w:val="24"/>
                <w:lang w:val="ru-RU" w:eastAsia="ru-RU"/>
              </w:rPr>
            </w:pPr>
            <w:r w:rsidRPr="00F00BA4">
              <w:rPr>
                <w:rFonts w:eastAsia="Times New Roman" w:cs="Times New Roman"/>
                <w:sz w:val="20"/>
                <w:szCs w:val="24"/>
                <w:lang w:val="ru-RU" w:eastAsia="ru-RU"/>
              </w:rPr>
              <w:t>2</w:t>
            </w:r>
          </w:p>
        </w:tc>
      </w:tr>
      <w:tr w:rsidR="00F00BA4" w:rsidRPr="00F00BA4" w14:paraId="1BFC7313" w14:textId="77777777" w:rsidTr="00F00BA4">
        <w:tc>
          <w:tcPr>
            <w:tcW w:w="0" w:type="auto"/>
            <w:shd w:val="clear" w:color="auto" w:fill="auto"/>
          </w:tcPr>
          <w:p w14:paraId="1B6BA38D" w14:textId="77777777" w:rsidR="00F00BA4" w:rsidRPr="00F00BA4" w:rsidRDefault="00F00BA4" w:rsidP="00F00BA4">
            <w:pPr>
              <w:suppressAutoHyphens/>
              <w:snapToGrid w:val="0"/>
              <w:spacing w:line="240" w:lineRule="auto"/>
              <w:ind w:firstLine="0"/>
              <w:rPr>
                <w:rFonts w:eastAsia="Times New Roman" w:cs="Times New Roman"/>
                <w:sz w:val="20"/>
                <w:szCs w:val="24"/>
                <w:lang w:val="ru-RU" w:eastAsia="ru-RU"/>
              </w:rPr>
            </w:pPr>
            <w:r w:rsidRPr="00F00BA4">
              <w:rPr>
                <w:rFonts w:eastAsia="Times New Roman" w:cs="Times New Roman"/>
                <w:sz w:val="20"/>
                <w:szCs w:val="24"/>
                <w:lang w:val="ru-RU" w:eastAsia="ru-RU"/>
              </w:rPr>
              <w:t>Экономика</w:t>
            </w:r>
          </w:p>
        </w:tc>
        <w:tc>
          <w:tcPr>
            <w:tcW w:w="0" w:type="auto"/>
            <w:shd w:val="clear" w:color="auto" w:fill="auto"/>
          </w:tcPr>
          <w:p w14:paraId="0B6E27E0" w14:textId="77777777" w:rsidR="00F00BA4" w:rsidRPr="00F00BA4" w:rsidRDefault="00F00BA4" w:rsidP="00F00BA4">
            <w:pPr>
              <w:suppressAutoHyphens/>
              <w:snapToGrid w:val="0"/>
              <w:spacing w:line="240" w:lineRule="auto"/>
              <w:ind w:firstLine="0"/>
              <w:jc w:val="center"/>
              <w:rPr>
                <w:rFonts w:eastAsia="Times New Roman" w:cs="Times New Roman"/>
                <w:sz w:val="20"/>
                <w:szCs w:val="24"/>
                <w:lang w:val="ru-RU" w:eastAsia="ru-RU"/>
              </w:rPr>
            </w:pPr>
            <w:r w:rsidRPr="00F00BA4">
              <w:rPr>
                <w:rFonts w:eastAsia="Times New Roman" w:cs="Times New Roman"/>
                <w:sz w:val="20"/>
                <w:szCs w:val="24"/>
                <w:lang w:val="ru-RU" w:eastAsia="ru-RU"/>
              </w:rPr>
              <w:t>3</w:t>
            </w:r>
          </w:p>
        </w:tc>
      </w:tr>
      <w:tr w:rsidR="00F00BA4" w:rsidRPr="00F00BA4" w14:paraId="0FFD3395" w14:textId="77777777" w:rsidTr="00F00BA4">
        <w:tc>
          <w:tcPr>
            <w:tcW w:w="0" w:type="auto"/>
            <w:shd w:val="clear" w:color="auto" w:fill="auto"/>
          </w:tcPr>
          <w:p w14:paraId="3ED76A4E" w14:textId="77777777" w:rsidR="00F00BA4" w:rsidRPr="00F00BA4" w:rsidRDefault="00F00BA4" w:rsidP="00F00BA4">
            <w:pPr>
              <w:suppressAutoHyphens/>
              <w:snapToGrid w:val="0"/>
              <w:spacing w:line="240" w:lineRule="auto"/>
              <w:ind w:firstLine="0"/>
              <w:rPr>
                <w:rFonts w:eastAsia="Times New Roman" w:cs="Times New Roman"/>
                <w:sz w:val="20"/>
                <w:szCs w:val="24"/>
                <w:lang w:val="ru-RU" w:eastAsia="ru-RU"/>
              </w:rPr>
            </w:pPr>
            <w:r w:rsidRPr="00F00BA4">
              <w:rPr>
                <w:rFonts w:eastAsia="Times New Roman" w:cs="Times New Roman"/>
                <w:sz w:val="20"/>
                <w:szCs w:val="24"/>
                <w:lang w:val="ru-RU" w:eastAsia="ru-RU"/>
              </w:rPr>
              <w:t>Социальные отношения</w:t>
            </w:r>
          </w:p>
        </w:tc>
        <w:tc>
          <w:tcPr>
            <w:tcW w:w="0" w:type="auto"/>
            <w:shd w:val="clear" w:color="auto" w:fill="auto"/>
          </w:tcPr>
          <w:p w14:paraId="69161A56" w14:textId="77777777" w:rsidR="00F00BA4" w:rsidRPr="00F00BA4" w:rsidRDefault="00F00BA4" w:rsidP="00F00BA4">
            <w:pPr>
              <w:suppressAutoHyphens/>
              <w:snapToGrid w:val="0"/>
              <w:spacing w:line="240" w:lineRule="auto"/>
              <w:ind w:firstLine="0"/>
              <w:jc w:val="center"/>
              <w:rPr>
                <w:rFonts w:eastAsia="Times New Roman" w:cs="Times New Roman"/>
                <w:sz w:val="20"/>
                <w:szCs w:val="24"/>
                <w:lang w:val="ru-RU" w:eastAsia="ru-RU"/>
              </w:rPr>
            </w:pPr>
            <w:r w:rsidRPr="00F00BA4">
              <w:rPr>
                <w:rFonts w:eastAsia="Times New Roman" w:cs="Times New Roman"/>
                <w:sz w:val="20"/>
                <w:szCs w:val="24"/>
                <w:lang w:val="ru-RU" w:eastAsia="ru-RU"/>
              </w:rPr>
              <w:t>1</w:t>
            </w:r>
          </w:p>
        </w:tc>
      </w:tr>
      <w:tr w:rsidR="00F00BA4" w:rsidRPr="00F00BA4" w14:paraId="03195B41" w14:textId="77777777" w:rsidTr="00F00BA4">
        <w:tc>
          <w:tcPr>
            <w:tcW w:w="0" w:type="auto"/>
            <w:shd w:val="clear" w:color="auto" w:fill="auto"/>
          </w:tcPr>
          <w:p w14:paraId="7FB0828A" w14:textId="77777777" w:rsidR="00F00BA4" w:rsidRPr="00F00BA4" w:rsidRDefault="00F00BA4" w:rsidP="00F00BA4">
            <w:pPr>
              <w:suppressAutoHyphens/>
              <w:snapToGrid w:val="0"/>
              <w:spacing w:line="240" w:lineRule="auto"/>
              <w:ind w:firstLine="0"/>
              <w:rPr>
                <w:rFonts w:eastAsia="Times New Roman" w:cs="Times New Roman"/>
                <w:sz w:val="20"/>
                <w:szCs w:val="24"/>
                <w:lang w:val="ru-RU" w:eastAsia="ru-RU"/>
              </w:rPr>
            </w:pPr>
            <w:r w:rsidRPr="00F00BA4">
              <w:rPr>
                <w:rFonts w:eastAsia="Times New Roman" w:cs="Times New Roman"/>
                <w:sz w:val="20"/>
                <w:szCs w:val="24"/>
                <w:lang w:val="ru-RU" w:eastAsia="ru-RU"/>
              </w:rPr>
              <w:t>Политика</w:t>
            </w:r>
          </w:p>
        </w:tc>
        <w:tc>
          <w:tcPr>
            <w:tcW w:w="0" w:type="auto"/>
            <w:shd w:val="clear" w:color="auto" w:fill="auto"/>
          </w:tcPr>
          <w:p w14:paraId="318CD6CE" w14:textId="77777777" w:rsidR="00F00BA4" w:rsidRPr="00F00BA4" w:rsidRDefault="00F00BA4" w:rsidP="00F00BA4">
            <w:pPr>
              <w:suppressAutoHyphens/>
              <w:snapToGrid w:val="0"/>
              <w:spacing w:line="240" w:lineRule="auto"/>
              <w:ind w:firstLine="0"/>
              <w:jc w:val="center"/>
              <w:rPr>
                <w:rFonts w:eastAsia="Times New Roman" w:cs="Times New Roman"/>
                <w:sz w:val="20"/>
                <w:szCs w:val="24"/>
                <w:lang w:val="ru-RU" w:eastAsia="ru-RU"/>
              </w:rPr>
            </w:pPr>
            <w:r w:rsidRPr="00F00BA4">
              <w:rPr>
                <w:rFonts w:eastAsia="Times New Roman" w:cs="Times New Roman"/>
                <w:sz w:val="20"/>
                <w:szCs w:val="24"/>
                <w:lang w:val="ru-RU" w:eastAsia="ru-RU"/>
              </w:rPr>
              <w:t>3</w:t>
            </w:r>
          </w:p>
        </w:tc>
      </w:tr>
      <w:tr w:rsidR="00F00BA4" w:rsidRPr="00F00BA4" w14:paraId="7FE021C4" w14:textId="77777777" w:rsidTr="00F00BA4">
        <w:tc>
          <w:tcPr>
            <w:tcW w:w="0" w:type="auto"/>
            <w:shd w:val="clear" w:color="auto" w:fill="auto"/>
          </w:tcPr>
          <w:p w14:paraId="7ECE8BD9" w14:textId="77777777" w:rsidR="00F00BA4" w:rsidRPr="00F00BA4" w:rsidRDefault="00F00BA4" w:rsidP="00F00BA4">
            <w:pPr>
              <w:suppressAutoHyphens/>
              <w:snapToGrid w:val="0"/>
              <w:spacing w:line="240" w:lineRule="auto"/>
              <w:ind w:firstLine="0"/>
              <w:rPr>
                <w:rFonts w:eastAsia="Times New Roman" w:cs="Times New Roman"/>
                <w:sz w:val="20"/>
                <w:szCs w:val="24"/>
                <w:lang w:val="ru-RU" w:eastAsia="ru-RU"/>
              </w:rPr>
            </w:pPr>
            <w:r w:rsidRPr="00F00BA4">
              <w:rPr>
                <w:rFonts w:eastAsia="Times New Roman" w:cs="Times New Roman"/>
                <w:sz w:val="20"/>
                <w:szCs w:val="24"/>
                <w:lang w:val="ru-RU" w:eastAsia="ru-RU"/>
              </w:rPr>
              <w:t>Право</w:t>
            </w:r>
          </w:p>
        </w:tc>
        <w:tc>
          <w:tcPr>
            <w:tcW w:w="0" w:type="auto"/>
            <w:shd w:val="clear" w:color="auto" w:fill="auto"/>
          </w:tcPr>
          <w:p w14:paraId="54D80FB9" w14:textId="77777777" w:rsidR="00F00BA4" w:rsidRPr="00F00BA4" w:rsidRDefault="00F00BA4" w:rsidP="00F00BA4">
            <w:pPr>
              <w:suppressAutoHyphens/>
              <w:snapToGrid w:val="0"/>
              <w:spacing w:line="240" w:lineRule="auto"/>
              <w:ind w:firstLine="0"/>
              <w:jc w:val="center"/>
              <w:rPr>
                <w:rFonts w:eastAsia="Times New Roman" w:cs="Times New Roman"/>
                <w:sz w:val="20"/>
                <w:szCs w:val="24"/>
                <w:lang w:val="ru-RU" w:eastAsia="ru-RU"/>
              </w:rPr>
            </w:pPr>
            <w:r w:rsidRPr="00F00BA4">
              <w:rPr>
                <w:rFonts w:eastAsia="Times New Roman" w:cs="Times New Roman"/>
                <w:sz w:val="20"/>
                <w:szCs w:val="24"/>
                <w:lang w:val="ru-RU" w:eastAsia="ru-RU"/>
              </w:rPr>
              <w:t>2</w:t>
            </w:r>
          </w:p>
        </w:tc>
      </w:tr>
      <w:tr w:rsidR="00F00BA4" w:rsidRPr="00F00BA4" w14:paraId="2A76A4DC" w14:textId="77777777" w:rsidTr="00F00BA4">
        <w:tc>
          <w:tcPr>
            <w:tcW w:w="0" w:type="auto"/>
            <w:shd w:val="clear" w:color="auto" w:fill="auto"/>
          </w:tcPr>
          <w:p w14:paraId="547C5C2E" w14:textId="77777777" w:rsidR="00F00BA4" w:rsidRPr="00F00BA4" w:rsidRDefault="00F00BA4" w:rsidP="00F00BA4">
            <w:pPr>
              <w:suppressAutoHyphens/>
              <w:snapToGrid w:val="0"/>
              <w:spacing w:line="240" w:lineRule="auto"/>
              <w:ind w:firstLine="0"/>
              <w:jc w:val="right"/>
              <w:rPr>
                <w:rFonts w:eastAsia="Times New Roman" w:cs="Times New Roman"/>
                <w:b/>
                <w:sz w:val="20"/>
                <w:szCs w:val="24"/>
                <w:lang w:val="ru-RU" w:eastAsia="ru-RU"/>
              </w:rPr>
            </w:pPr>
            <w:r w:rsidRPr="00F00BA4">
              <w:rPr>
                <w:rFonts w:eastAsia="Times New Roman" w:cs="Times New Roman"/>
                <w:b/>
                <w:sz w:val="20"/>
                <w:szCs w:val="24"/>
                <w:lang w:val="ru-RU" w:eastAsia="ru-RU"/>
              </w:rPr>
              <w:t>Всего заданий</w:t>
            </w:r>
          </w:p>
        </w:tc>
        <w:tc>
          <w:tcPr>
            <w:tcW w:w="0" w:type="auto"/>
            <w:shd w:val="clear" w:color="auto" w:fill="auto"/>
          </w:tcPr>
          <w:p w14:paraId="41E933D7" w14:textId="77777777" w:rsidR="00F00BA4" w:rsidRPr="00F00BA4" w:rsidRDefault="00F00BA4" w:rsidP="00F00BA4">
            <w:pPr>
              <w:suppressAutoHyphens/>
              <w:snapToGrid w:val="0"/>
              <w:spacing w:line="240" w:lineRule="auto"/>
              <w:ind w:firstLine="0"/>
              <w:jc w:val="center"/>
              <w:rPr>
                <w:rFonts w:eastAsia="Times New Roman" w:cs="Times New Roman"/>
                <w:b/>
                <w:sz w:val="20"/>
                <w:szCs w:val="24"/>
                <w:lang w:val="ru-RU" w:eastAsia="ru-RU"/>
              </w:rPr>
            </w:pPr>
            <w:r w:rsidRPr="00F00BA4">
              <w:rPr>
                <w:rFonts w:eastAsia="Times New Roman" w:cs="Times New Roman"/>
                <w:b/>
                <w:sz w:val="20"/>
                <w:szCs w:val="24"/>
                <w:lang w:val="ru-RU" w:eastAsia="ru-RU"/>
              </w:rPr>
              <w:t>11</w:t>
            </w:r>
          </w:p>
        </w:tc>
      </w:tr>
    </w:tbl>
    <w:p w14:paraId="249F5906" w14:textId="77777777" w:rsidR="00F00BA4" w:rsidRPr="00F00BA4" w:rsidRDefault="00F00BA4" w:rsidP="00F00BA4">
      <w:pPr>
        <w:rPr>
          <w:rFonts w:eastAsia="Calibri" w:cs="Times New Roman"/>
          <w:lang w:val="ru-RU" w:eastAsia="ja-JP"/>
        </w:rPr>
      </w:pPr>
    </w:p>
    <w:p w14:paraId="10271180" w14:textId="77777777" w:rsidR="00F00BA4" w:rsidRPr="00F00BA4" w:rsidRDefault="00F00BA4" w:rsidP="00F00BA4">
      <w:pPr>
        <w:rPr>
          <w:rFonts w:eastAsia="Calibri" w:cs="Times New Roman"/>
          <w:sz w:val="20"/>
          <w:lang w:val="ru-RU" w:eastAsia="ja-JP"/>
        </w:rPr>
      </w:pPr>
      <w:r w:rsidRPr="00F00BA4">
        <w:rPr>
          <w:rFonts w:eastAsia="Calibri" w:cs="Times New Roman"/>
          <w:sz w:val="20"/>
          <w:lang w:val="ru-RU" w:eastAsia="ja-JP"/>
        </w:rPr>
        <w:t>*Задания второй части работы (9 заданий) не относятся к какому-то конкретному разделу, а проверяют умения устанавливать соответствие между существенными чертами и признаками изученных явлений и обществоведческими терминами и понятиями; работать с рядами однородной социальной информации, определяя лишнее звено, выделяя обобщающее понятие.</w:t>
      </w:r>
    </w:p>
    <w:p w14:paraId="45D71891" w14:textId="77777777" w:rsidR="00F00BA4" w:rsidRPr="00F00BA4" w:rsidRDefault="00F00BA4" w:rsidP="00F00BA4">
      <w:pPr>
        <w:rPr>
          <w:rFonts w:eastAsia="Calibri" w:cs="Times New Roman"/>
          <w:lang w:val="ru-RU" w:eastAsia="ja-JP"/>
        </w:rPr>
      </w:pPr>
    </w:p>
    <w:p w14:paraId="67D64DF0" w14:textId="77777777" w:rsidR="00F00BA4" w:rsidRPr="00F00BA4" w:rsidRDefault="00F00BA4" w:rsidP="00F00BA4">
      <w:pPr>
        <w:ind w:firstLine="0"/>
        <w:rPr>
          <w:rFonts w:eastAsia="Calibri" w:cs="Times New Roman"/>
          <w:lang w:val="ru-RU" w:eastAsia="ja-JP"/>
        </w:rPr>
      </w:pPr>
      <w:r w:rsidRPr="00F00BA4">
        <w:rPr>
          <w:rFonts w:eastAsia="Calibri" w:cs="Times New Roman"/>
          <w:lang w:val="ru-RU" w:eastAsia="ja-JP"/>
        </w:rPr>
        <w:t xml:space="preserve">Таблица 13. Распределение заданий по видам умений и познавательной деятельности по </w:t>
      </w:r>
      <w:r w:rsidRPr="00F00BA4">
        <w:rPr>
          <w:rFonts w:eastAsia="Calibri" w:cs="Times New Roman"/>
          <w:b/>
          <w:lang w:val="ru-RU" w:eastAsia="ja-JP"/>
        </w:rPr>
        <w:t>физике</w:t>
      </w:r>
      <w:r w:rsidRPr="00F00BA4">
        <w:rPr>
          <w:rFonts w:eastAsia="Calibri" w:cs="Times New Roman"/>
          <w:lang w:val="ru-RU" w:eastAsia="ja-JP"/>
        </w:rPr>
        <w:t xml:space="preserve"> в 10 классе.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19"/>
        <w:gridCol w:w="1471"/>
      </w:tblGrid>
      <w:tr w:rsidR="00F00BA4" w:rsidRPr="00F00BA4" w14:paraId="4899CE08" w14:textId="77777777" w:rsidTr="00F00BA4">
        <w:tc>
          <w:tcPr>
            <w:tcW w:w="0" w:type="auto"/>
            <w:shd w:val="clear" w:color="auto" w:fill="auto"/>
          </w:tcPr>
          <w:p w14:paraId="2378D32B" w14:textId="77777777" w:rsidR="00F00BA4" w:rsidRPr="00F00BA4" w:rsidRDefault="00F00BA4" w:rsidP="00F00BA4">
            <w:pPr>
              <w:suppressAutoHyphens/>
              <w:snapToGrid w:val="0"/>
              <w:spacing w:line="240" w:lineRule="auto"/>
              <w:ind w:firstLine="0"/>
              <w:jc w:val="center"/>
              <w:rPr>
                <w:rFonts w:eastAsia="Times New Roman" w:cs="Times New Roman"/>
                <w:sz w:val="20"/>
                <w:szCs w:val="24"/>
                <w:lang w:val="ru-RU" w:eastAsia="ru-RU"/>
              </w:rPr>
            </w:pPr>
            <w:r w:rsidRPr="00F00BA4">
              <w:rPr>
                <w:rFonts w:eastAsia="Times New Roman" w:cs="Times New Roman"/>
                <w:sz w:val="20"/>
                <w:szCs w:val="24"/>
                <w:lang w:val="ru-RU" w:eastAsia="ru-RU"/>
              </w:rPr>
              <w:t>Проверяемые разделы курса физики</w:t>
            </w:r>
          </w:p>
        </w:tc>
        <w:tc>
          <w:tcPr>
            <w:tcW w:w="0" w:type="auto"/>
            <w:shd w:val="clear" w:color="auto" w:fill="auto"/>
          </w:tcPr>
          <w:p w14:paraId="6D49F06F" w14:textId="77777777" w:rsidR="00F00BA4" w:rsidRPr="00F00BA4" w:rsidRDefault="00F00BA4" w:rsidP="00F00BA4">
            <w:pPr>
              <w:suppressAutoHyphens/>
              <w:snapToGrid w:val="0"/>
              <w:spacing w:line="240" w:lineRule="auto"/>
              <w:ind w:firstLine="0"/>
              <w:jc w:val="center"/>
              <w:rPr>
                <w:rFonts w:eastAsia="Times New Roman" w:cs="Times New Roman"/>
                <w:sz w:val="20"/>
                <w:szCs w:val="24"/>
                <w:lang w:val="ru-RU" w:eastAsia="ru-RU"/>
              </w:rPr>
            </w:pPr>
            <w:r w:rsidRPr="00F00BA4">
              <w:rPr>
                <w:rFonts w:eastAsia="Times New Roman" w:cs="Times New Roman"/>
                <w:sz w:val="20"/>
                <w:szCs w:val="24"/>
                <w:lang w:val="ru-RU" w:eastAsia="ru-RU"/>
              </w:rPr>
              <w:t>Число заданий</w:t>
            </w:r>
          </w:p>
        </w:tc>
      </w:tr>
      <w:tr w:rsidR="00F00BA4" w:rsidRPr="00F00BA4" w14:paraId="6F506DF5" w14:textId="77777777" w:rsidTr="00F00BA4">
        <w:tc>
          <w:tcPr>
            <w:tcW w:w="0" w:type="auto"/>
            <w:shd w:val="clear" w:color="auto" w:fill="auto"/>
          </w:tcPr>
          <w:p w14:paraId="4F81DE8C" w14:textId="77777777" w:rsidR="00F00BA4" w:rsidRPr="00F00BA4" w:rsidRDefault="00F00BA4" w:rsidP="00F00BA4">
            <w:pPr>
              <w:suppressAutoHyphens/>
              <w:snapToGrid w:val="0"/>
              <w:spacing w:line="240" w:lineRule="auto"/>
              <w:ind w:firstLine="0"/>
              <w:rPr>
                <w:rFonts w:eastAsia="Times New Roman" w:cs="Times New Roman"/>
                <w:sz w:val="20"/>
                <w:szCs w:val="24"/>
                <w:lang w:val="ru-RU" w:eastAsia="ru-RU"/>
              </w:rPr>
            </w:pPr>
            <w:r w:rsidRPr="00F00BA4">
              <w:rPr>
                <w:rFonts w:eastAsia="Times New Roman" w:cs="Times New Roman"/>
                <w:sz w:val="20"/>
                <w:szCs w:val="28"/>
                <w:lang w:val="ru-RU" w:eastAsia="ru-RU"/>
              </w:rPr>
              <w:t>Механические явления</w:t>
            </w:r>
          </w:p>
        </w:tc>
        <w:tc>
          <w:tcPr>
            <w:tcW w:w="0" w:type="auto"/>
            <w:shd w:val="clear" w:color="auto" w:fill="auto"/>
          </w:tcPr>
          <w:p w14:paraId="4443924D" w14:textId="77777777" w:rsidR="00F00BA4" w:rsidRPr="00F00BA4" w:rsidRDefault="00F00BA4" w:rsidP="00F00BA4">
            <w:pPr>
              <w:suppressAutoHyphens/>
              <w:snapToGrid w:val="0"/>
              <w:spacing w:line="240" w:lineRule="auto"/>
              <w:ind w:firstLine="0"/>
              <w:jc w:val="center"/>
              <w:rPr>
                <w:rFonts w:eastAsia="Times New Roman" w:cs="Times New Roman"/>
                <w:sz w:val="20"/>
                <w:szCs w:val="24"/>
                <w:lang w:val="ru-RU" w:eastAsia="ru-RU"/>
              </w:rPr>
            </w:pPr>
            <w:r w:rsidRPr="00F00BA4">
              <w:rPr>
                <w:rFonts w:eastAsia="Times New Roman" w:cs="Times New Roman"/>
                <w:sz w:val="20"/>
                <w:szCs w:val="24"/>
                <w:lang w:val="ru-RU" w:eastAsia="ru-RU"/>
              </w:rPr>
              <w:t>8</w:t>
            </w:r>
          </w:p>
        </w:tc>
      </w:tr>
      <w:tr w:rsidR="00F00BA4" w:rsidRPr="00F00BA4" w14:paraId="21928125" w14:textId="77777777" w:rsidTr="00F00BA4">
        <w:tc>
          <w:tcPr>
            <w:tcW w:w="0" w:type="auto"/>
            <w:shd w:val="clear" w:color="auto" w:fill="auto"/>
          </w:tcPr>
          <w:p w14:paraId="7B9755F9" w14:textId="77777777" w:rsidR="00F00BA4" w:rsidRPr="00F00BA4" w:rsidRDefault="00F00BA4" w:rsidP="00F00BA4">
            <w:pPr>
              <w:suppressAutoHyphens/>
              <w:snapToGrid w:val="0"/>
              <w:spacing w:line="240" w:lineRule="auto"/>
              <w:ind w:firstLine="0"/>
              <w:rPr>
                <w:rFonts w:eastAsia="Times New Roman" w:cs="Times New Roman"/>
                <w:sz w:val="20"/>
                <w:szCs w:val="24"/>
                <w:lang w:val="ru-RU" w:eastAsia="ru-RU"/>
              </w:rPr>
            </w:pPr>
            <w:r w:rsidRPr="00F00BA4">
              <w:rPr>
                <w:rFonts w:eastAsia="Times New Roman" w:cs="Times New Roman"/>
                <w:sz w:val="20"/>
                <w:szCs w:val="28"/>
                <w:lang w:val="ru-RU" w:eastAsia="ru-RU"/>
              </w:rPr>
              <w:lastRenderedPageBreak/>
              <w:t>Тепловые явления</w:t>
            </w:r>
          </w:p>
        </w:tc>
        <w:tc>
          <w:tcPr>
            <w:tcW w:w="0" w:type="auto"/>
            <w:shd w:val="clear" w:color="auto" w:fill="auto"/>
          </w:tcPr>
          <w:p w14:paraId="77CA28F7" w14:textId="77777777" w:rsidR="00F00BA4" w:rsidRPr="00F00BA4" w:rsidRDefault="00F00BA4" w:rsidP="00F00BA4">
            <w:pPr>
              <w:suppressAutoHyphens/>
              <w:snapToGrid w:val="0"/>
              <w:spacing w:line="240" w:lineRule="auto"/>
              <w:ind w:firstLine="0"/>
              <w:jc w:val="center"/>
              <w:rPr>
                <w:rFonts w:eastAsia="Times New Roman" w:cs="Times New Roman"/>
                <w:sz w:val="20"/>
                <w:szCs w:val="24"/>
                <w:lang w:val="ru-RU" w:eastAsia="ru-RU"/>
              </w:rPr>
            </w:pPr>
            <w:r w:rsidRPr="00F00BA4">
              <w:rPr>
                <w:rFonts w:eastAsia="Times New Roman" w:cs="Times New Roman"/>
                <w:sz w:val="20"/>
                <w:szCs w:val="24"/>
                <w:lang w:val="ru-RU" w:eastAsia="ru-RU"/>
              </w:rPr>
              <w:t>5</w:t>
            </w:r>
          </w:p>
        </w:tc>
      </w:tr>
      <w:tr w:rsidR="00F00BA4" w:rsidRPr="00F00BA4" w14:paraId="18B2FBF7" w14:textId="77777777" w:rsidTr="00F00BA4">
        <w:tc>
          <w:tcPr>
            <w:tcW w:w="0" w:type="auto"/>
            <w:shd w:val="clear" w:color="auto" w:fill="auto"/>
          </w:tcPr>
          <w:p w14:paraId="0C713433" w14:textId="77777777" w:rsidR="00F00BA4" w:rsidRPr="00F00BA4" w:rsidRDefault="00F00BA4" w:rsidP="00F00BA4">
            <w:pPr>
              <w:suppressAutoHyphens/>
              <w:snapToGrid w:val="0"/>
              <w:spacing w:line="240" w:lineRule="auto"/>
              <w:ind w:firstLine="0"/>
              <w:rPr>
                <w:rFonts w:eastAsia="Times New Roman" w:cs="Times New Roman"/>
                <w:sz w:val="20"/>
                <w:szCs w:val="24"/>
                <w:lang w:val="ru-RU" w:eastAsia="ru-RU"/>
              </w:rPr>
            </w:pPr>
            <w:r w:rsidRPr="00F00BA4">
              <w:rPr>
                <w:rFonts w:eastAsia="Times New Roman" w:cs="Times New Roman"/>
                <w:sz w:val="20"/>
                <w:szCs w:val="28"/>
                <w:lang w:val="ru-RU" w:eastAsia="ru-RU"/>
              </w:rPr>
              <w:t>Электромагнитные явления</w:t>
            </w:r>
          </w:p>
        </w:tc>
        <w:tc>
          <w:tcPr>
            <w:tcW w:w="0" w:type="auto"/>
            <w:shd w:val="clear" w:color="auto" w:fill="auto"/>
          </w:tcPr>
          <w:p w14:paraId="6DEC2E24" w14:textId="77777777" w:rsidR="00F00BA4" w:rsidRPr="00F00BA4" w:rsidRDefault="00F00BA4" w:rsidP="00F00BA4">
            <w:pPr>
              <w:suppressAutoHyphens/>
              <w:snapToGrid w:val="0"/>
              <w:spacing w:line="240" w:lineRule="auto"/>
              <w:ind w:firstLine="0"/>
              <w:jc w:val="center"/>
              <w:rPr>
                <w:rFonts w:eastAsia="Times New Roman" w:cs="Times New Roman"/>
                <w:sz w:val="20"/>
                <w:szCs w:val="24"/>
                <w:lang w:val="ru-RU" w:eastAsia="ru-RU"/>
              </w:rPr>
            </w:pPr>
            <w:r w:rsidRPr="00F00BA4">
              <w:rPr>
                <w:rFonts w:eastAsia="Times New Roman" w:cs="Times New Roman"/>
                <w:sz w:val="20"/>
                <w:szCs w:val="24"/>
                <w:lang w:val="ru-RU" w:eastAsia="ru-RU"/>
              </w:rPr>
              <w:t>6</w:t>
            </w:r>
          </w:p>
        </w:tc>
      </w:tr>
      <w:tr w:rsidR="00F00BA4" w:rsidRPr="00F00BA4" w14:paraId="27007924" w14:textId="77777777" w:rsidTr="00F00BA4">
        <w:tc>
          <w:tcPr>
            <w:tcW w:w="0" w:type="auto"/>
            <w:shd w:val="clear" w:color="auto" w:fill="auto"/>
          </w:tcPr>
          <w:p w14:paraId="2578E0F7" w14:textId="77777777" w:rsidR="00F00BA4" w:rsidRPr="00F00BA4" w:rsidRDefault="00F00BA4" w:rsidP="00F00BA4">
            <w:pPr>
              <w:suppressAutoHyphens/>
              <w:snapToGrid w:val="0"/>
              <w:spacing w:line="240" w:lineRule="auto"/>
              <w:ind w:firstLine="0"/>
              <w:rPr>
                <w:rFonts w:eastAsia="Times New Roman" w:cs="Times New Roman"/>
                <w:sz w:val="20"/>
                <w:szCs w:val="24"/>
                <w:lang w:val="ru-RU" w:eastAsia="ru-RU"/>
              </w:rPr>
            </w:pPr>
            <w:r w:rsidRPr="00F00BA4">
              <w:rPr>
                <w:rFonts w:eastAsia="Times New Roman" w:cs="Times New Roman"/>
                <w:sz w:val="20"/>
                <w:szCs w:val="28"/>
                <w:lang w:val="ru-RU" w:eastAsia="ru-RU"/>
              </w:rPr>
              <w:t>Квантовые явления</w:t>
            </w:r>
          </w:p>
        </w:tc>
        <w:tc>
          <w:tcPr>
            <w:tcW w:w="0" w:type="auto"/>
            <w:shd w:val="clear" w:color="auto" w:fill="auto"/>
          </w:tcPr>
          <w:p w14:paraId="295B19FB" w14:textId="77777777" w:rsidR="00F00BA4" w:rsidRPr="00F00BA4" w:rsidRDefault="00F00BA4" w:rsidP="00F00BA4">
            <w:pPr>
              <w:suppressAutoHyphens/>
              <w:snapToGrid w:val="0"/>
              <w:spacing w:line="240" w:lineRule="auto"/>
              <w:ind w:firstLine="0"/>
              <w:jc w:val="center"/>
              <w:rPr>
                <w:rFonts w:eastAsia="Times New Roman" w:cs="Times New Roman"/>
                <w:sz w:val="20"/>
                <w:szCs w:val="24"/>
                <w:lang w:val="ru-RU" w:eastAsia="ru-RU"/>
              </w:rPr>
            </w:pPr>
            <w:r w:rsidRPr="00F00BA4">
              <w:rPr>
                <w:rFonts w:eastAsia="Times New Roman" w:cs="Times New Roman"/>
                <w:sz w:val="20"/>
                <w:szCs w:val="24"/>
                <w:lang w:val="ru-RU" w:eastAsia="ru-RU"/>
              </w:rPr>
              <w:t>1</w:t>
            </w:r>
          </w:p>
        </w:tc>
      </w:tr>
      <w:tr w:rsidR="00F00BA4" w:rsidRPr="00F00BA4" w14:paraId="7867B49E" w14:textId="77777777" w:rsidTr="00F00BA4">
        <w:tc>
          <w:tcPr>
            <w:tcW w:w="0" w:type="auto"/>
            <w:shd w:val="clear" w:color="auto" w:fill="auto"/>
          </w:tcPr>
          <w:p w14:paraId="58343471" w14:textId="77777777" w:rsidR="00F00BA4" w:rsidRPr="00F00BA4" w:rsidRDefault="00F00BA4" w:rsidP="00F00BA4">
            <w:pPr>
              <w:suppressAutoHyphens/>
              <w:snapToGrid w:val="0"/>
              <w:spacing w:line="240" w:lineRule="auto"/>
              <w:ind w:firstLine="0"/>
              <w:jc w:val="right"/>
              <w:rPr>
                <w:rFonts w:eastAsia="Times New Roman" w:cs="Times New Roman"/>
                <w:b/>
                <w:sz w:val="20"/>
                <w:szCs w:val="24"/>
                <w:lang w:val="ru-RU" w:eastAsia="ru-RU"/>
              </w:rPr>
            </w:pPr>
            <w:r w:rsidRPr="00F00BA4">
              <w:rPr>
                <w:rFonts w:eastAsia="Times New Roman" w:cs="Times New Roman"/>
                <w:b/>
                <w:sz w:val="20"/>
                <w:szCs w:val="24"/>
                <w:lang w:val="ru-RU" w:eastAsia="ru-RU"/>
              </w:rPr>
              <w:t>Всего заданий</w:t>
            </w:r>
          </w:p>
        </w:tc>
        <w:tc>
          <w:tcPr>
            <w:tcW w:w="0" w:type="auto"/>
            <w:shd w:val="clear" w:color="auto" w:fill="auto"/>
          </w:tcPr>
          <w:p w14:paraId="65CCAF23" w14:textId="77777777" w:rsidR="00F00BA4" w:rsidRPr="00F00BA4" w:rsidRDefault="00F00BA4" w:rsidP="00F00BA4">
            <w:pPr>
              <w:suppressAutoHyphens/>
              <w:snapToGrid w:val="0"/>
              <w:spacing w:line="240" w:lineRule="auto"/>
              <w:ind w:firstLine="0"/>
              <w:jc w:val="center"/>
              <w:rPr>
                <w:rFonts w:eastAsia="Times New Roman" w:cs="Times New Roman"/>
                <w:b/>
                <w:sz w:val="20"/>
                <w:szCs w:val="24"/>
                <w:lang w:val="ru-RU" w:eastAsia="ru-RU"/>
              </w:rPr>
            </w:pPr>
            <w:r w:rsidRPr="00F00BA4">
              <w:rPr>
                <w:rFonts w:eastAsia="Times New Roman" w:cs="Times New Roman"/>
                <w:b/>
                <w:sz w:val="20"/>
                <w:szCs w:val="24"/>
                <w:lang w:val="ru-RU" w:eastAsia="ru-RU"/>
              </w:rPr>
              <w:t>20</w:t>
            </w:r>
          </w:p>
        </w:tc>
      </w:tr>
    </w:tbl>
    <w:p w14:paraId="3D89089C" w14:textId="77777777" w:rsidR="00F00BA4" w:rsidRPr="00F00BA4" w:rsidRDefault="00F00BA4" w:rsidP="00F00BA4">
      <w:pPr>
        <w:rPr>
          <w:rFonts w:eastAsia="Calibri" w:cs="Times New Roman"/>
          <w:highlight w:val="yellow"/>
          <w:lang w:val="ru-RU" w:eastAsia="ja-JP"/>
        </w:rPr>
      </w:pPr>
    </w:p>
    <w:p w14:paraId="4D1C2236" w14:textId="77777777" w:rsidR="00F00BA4" w:rsidRPr="00F00BA4" w:rsidRDefault="00F00BA4" w:rsidP="00F00BA4">
      <w:pPr>
        <w:ind w:firstLine="0"/>
        <w:rPr>
          <w:rFonts w:eastAsia="Calibri" w:cs="Times New Roman"/>
          <w:lang w:val="ru-RU" w:eastAsia="ja-JP"/>
        </w:rPr>
      </w:pPr>
      <w:r w:rsidRPr="00F00BA4">
        <w:rPr>
          <w:rFonts w:eastAsia="Calibri" w:cs="Times New Roman"/>
          <w:lang w:val="ru-RU" w:eastAsia="ja-JP"/>
        </w:rPr>
        <w:t xml:space="preserve">Таблица 14. Распределение заданий по видам умений и познавательной деятельности по </w:t>
      </w:r>
      <w:r w:rsidRPr="00F00BA4">
        <w:rPr>
          <w:rFonts w:eastAsia="Calibri" w:cs="Times New Roman"/>
          <w:b/>
          <w:lang w:val="ru-RU" w:eastAsia="ja-JP"/>
        </w:rPr>
        <w:t>химии</w:t>
      </w:r>
      <w:r w:rsidRPr="00F00BA4">
        <w:rPr>
          <w:rFonts w:eastAsia="Calibri" w:cs="Times New Roman"/>
          <w:lang w:val="ru-RU" w:eastAsia="ja-JP"/>
        </w:rPr>
        <w:t xml:space="preserve"> в 10 классе.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923"/>
        <w:gridCol w:w="1931"/>
      </w:tblGrid>
      <w:tr w:rsidR="00F00BA4" w:rsidRPr="00F00BA4" w14:paraId="5B77FF59" w14:textId="77777777" w:rsidTr="00F00BA4">
        <w:trPr>
          <w:trHeight w:val="576"/>
          <w:tblHeader/>
        </w:trPr>
        <w:tc>
          <w:tcPr>
            <w:tcW w:w="0" w:type="auto"/>
            <w:vAlign w:val="center"/>
          </w:tcPr>
          <w:p w14:paraId="4B594DC7" w14:textId="77777777" w:rsidR="00F00BA4" w:rsidRPr="00F00BA4" w:rsidRDefault="00F00BA4" w:rsidP="00F00BA4">
            <w:pPr>
              <w:autoSpaceDE w:val="0"/>
              <w:autoSpaceDN w:val="0"/>
              <w:adjustRightInd w:val="0"/>
              <w:spacing w:line="240" w:lineRule="auto"/>
              <w:ind w:firstLine="0"/>
              <w:jc w:val="center"/>
              <w:rPr>
                <w:rFonts w:eastAsia="Calibri" w:cs="Times New Roman"/>
                <w:color w:val="000000"/>
                <w:sz w:val="20"/>
                <w:szCs w:val="28"/>
                <w:lang w:val="ru-RU"/>
              </w:rPr>
            </w:pPr>
            <w:r w:rsidRPr="00F00BA4">
              <w:rPr>
                <w:rFonts w:eastAsia="Calibri" w:cs="Times New Roman"/>
                <w:color w:val="000000"/>
                <w:sz w:val="20"/>
                <w:szCs w:val="28"/>
                <w:lang w:val="ru-RU"/>
              </w:rPr>
              <w:t>Содержательные блоки</w:t>
            </w:r>
          </w:p>
        </w:tc>
        <w:tc>
          <w:tcPr>
            <w:tcW w:w="0" w:type="auto"/>
            <w:vAlign w:val="center"/>
          </w:tcPr>
          <w:p w14:paraId="3C09B52B" w14:textId="77777777" w:rsidR="00F00BA4" w:rsidRPr="00F00BA4" w:rsidRDefault="00F00BA4" w:rsidP="00F00BA4">
            <w:pPr>
              <w:autoSpaceDE w:val="0"/>
              <w:autoSpaceDN w:val="0"/>
              <w:adjustRightInd w:val="0"/>
              <w:spacing w:line="240" w:lineRule="auto"/>
              <w:ind w:firstLine="0"/>
              <w:jc w:val="center"/>
              <w:rPr>
                <w:rFonts w:eastAsia="Calibri" w:cs="Times New Roman"/>
                <w:color w:val="000000"/>
                <w:sz w:val="20"/>
                <w:szCs w:val="28"/>
                <w:lang w:val="ru-RU"/>
              </w:rPr>
            </w:pPr>
            <w:r w:rsidRPr="00F00BA4">
              <w:rPr>
                <w:rFonts w:eastAsia="Calibri" w:cs="Times New Roman"/>
                <w:color w:val="000000"/>
                <w:sz w:val="20"/>
                <w:szCs w:val="28"/>
                <w:lang w:val="ru-RU"/>
              </w:rPr>
              <w:t>Количество заданий</w:t>
            </w:r>
          </w:p>
        </w:tc>
      </w:tr>
      <w:tr w:rsidR="00F00BA4" w:rsidRPr="00F00BA4" w14:paraId="7558D66B" w14:textId="77777777" w:rsidTr="00F00BA4">
        <w:trPr>
          <w:trHeight w:val="255"/>
        </w:trPr>
        <w:tc>
          <w:tcPr>
            <w:tcW w:w="0" w:type="auto"/>
          </w:tcPr>
          <w:p w14:paraId="258BD32C" w14:textId="77777777" w:rsidR="00F00BA4" w:rsidRPr="00F00BA4" w:rsidRDefault="00F00BA4" w:rsidP="00F00BA4">
            <w:pPr>
              <w:autoSpaceDE w:val="0"/>
              <w:autoSpaceDN w:val="0"/>
              <w:adjustRightInd w:val="0"/>
              <w:spacing w:line="240" w:lineRule="auto"/>
              <w:ind w:firstLine="0"/>
              <w:jc w:val="left"/>
              <w:rPr>
                <w:rFonts w:eastAsia="Calibri" w:cs="Times New Roman"/>
                <w:color w:val="000000"/>
                <w:sz w:val="20"/>
                <w:szCs w:val="28"/>
                <w:lang w:val="ru-RU"/>
              </w:rPr>
            </w:pPr>
            <w:r w:rsidRPr="00F00BA4">
              <w:rPr>
                <w:rFonts w:eastAsia="Calibri" w:cs="Times New Roman"/>
                <w:color w:val="000000"/>
                <w:sz w:val="20"/>
                <w:szCs w:val="28"/>
                <w:lang w:val="ru-RU"/>
              </w:rPr>
              <w:t xml:space="preserve">Вещество </w:t>
            </w:r>
          </w:p>
        </w:tc>
        <w:tc>
          <w:tcPr>
            <w:tcW w:w="0" w:type="auto"/>
          </w:tcPr>
          <w:p w14:paraId="003110A9" w14:textId="77777777" w:rsidR="00F00BA4" w:rsidRPr="00F00BA4" w:rsidRDefault="00F00BA4" w:rsidP="00F00BA4">
            <w:pPr>
              <w:autoSpaceDE w:val="0"/>
              <w:autoSpaceDN w:val="0"/>
              <w:adjustRightInd w:val="0"/>
              <w:spacing w:line="240" w:lineRule="auto"/>
              <w:ind w:firstLine="0"/>
              <w:jc w:val="center"/>
              <w:rPr>
                <w:rFonts w:eastAsia="Calibri" w:cs="Times New Roman"/>
                <w:sz w:val="20"/>
                <w:szCs w:val="28"/>
                <w:lang w:val="ru-RU"/>
              </w:rPr>
            </w:pPr>
            <w:r w:rsidRPr="00F00BA4">
              <w:rPr>
                <w:rFonts w:eastAsia="Calibri" w:cs="Times New Roman"/>
                <w:sz w:val="20"/>
                <w:szCs w:val="28"/>
                <w:lang w:val="ru-RU"/>
              </w:rPr>
              <w:t>4</w:t>
            </w:r>
          </w:p>
        </w:tc>
      </w:tr>
      <w:tr w:rsidR="00F00BA4" w:rsidRPr="00F00BA4" w14:paraId="04F2ABFD" w14:textId="77777777" w:rsidTr="00F00BA4">
        <w:trPr>
          <w:trHeight w:val="255"/>
        </w:trPr>
        <w:tc>
          <w:tcPr>
            <w:tcW w:w="0" w:type="auto"/>
          </w:tcPr>
          <w:p w14:paraId="6C26BB75" w14:textId="77777777" w:rsidR="00F00BA4" w:rsidRPr="00F00BA4" w:rsidRDefault="00F00BA4" w:rsidP="00F00BA4">
            <w:pPr>
              <w:autoSpaceDE w:val="0"/>
              <w:autoSpaceDN w:val="0"/>
              <w:adjustRightInd w:val="0"/>
              <w:spacing w:line="240" w:lineRule="auto"/>
              <w:ind w:firstLine="0"/>
              <w:jc w:val="left"/>
              <w:rPr>
                <w:rFonts w:eastAsia="Calibri" w:cs="Times New Roman"/>
                <w:color w:val="000000"/>
                <w:sz w:val="20"/>
                <w:szCs w:val="28"/>
                <w:lang w:val="ru-RU"/>
              </w:rPr>
            </w:pPr>
            <w:r w:rsidRPr="00F00BA4">
              <w:rPr>
                <w:rFonts w:eastAsia="Calibri" w:cs="Times New Roman"/>
                <w:color w:val="000000"/>
                <w:sz w:val="20"/>
                <w:szCs w:val="28"/>
                <w:lang w:val="ru-RU"/>
              </w:rPr>
              <w:t xml:space="preserve">Химическая реакция </w:t>
            </w:r>
          </w:p>
        </w:tc>
        <w:tc>
          <w:tcPr>
            <w:tcW w:w="0" w:type="auto"/>
          </w:tcPr>
          <w:p w14:paraId="24F27802" w14:textId="77777777" w:rsidR="00F00BA4" w:rsidRPr="00F00BA4" w:rsidRDefault="00F00BA4" w:rsidP="00F00BA4">
            <w:pPr>
              <w:autoSpaceDE w:val="0"/>
              <w:autoSpaceDN w:val="0"/>
              <w:adjustRightInd w:val="0"/>
              <w:spacing w:line="240" w:lineRule="auto"/>
              <w:ind w:firstLine="0"/>
              <w:jc w:val="center"/>
              <w:rPr>
                <w:rFonts w:eastAsia="Calibri" w:cs="Times New Roman"/>
                <w:sz w:val="20"/>
                <w:szCs w:val="28"/>
                <w:lang w:val="ru-RU"/>
              </w:rPr>
            </w:pPr>
            <w:r w:rsidRPr="00F00BA4">
              <w:rPr>
                <w:rFonts w:eastAsia="Calibri" w:cs="Times New Roman"/>
                <w:sz w:val="20"/>
                <w:szCs w:val="28"/>
                <w:lang w:val="ru-RU"/>
              </w:rPr>
              <w:t>6</w:t>
            </w:r>
          </w:p>
        </w:tc>
      </w:tr>
      <w:tr w:rsidR="00F00BA4" w:rsidRPr="00F00BA4" w14:paraId="3F618A39" w14:textId="77777777" w:rsidTr="00F00BA4">
        <w:trPr>
          <w:trHeight w:val="360"/>
        </w:trPr>
        <w:tc>
          <w:tcPr>
            <w:tcW w:w="0" w:type="auto"/>
          </w:tcPr>
          <w:p w14:paraId="6CBCB26B" w14:textId="77777777" w:rsidR="00F00BA4" w:rsidRPr="00F00BA4" w:rsidRDefault="00F00BA4" w:rsidP="00F00BA4">
            <w:pPr>
              <w:autoSpaceDE w:val="0"/>
              <w:autoSpaceDN w:val="0"/>
              <w:adjustRightInd w:val="0"/>
              <w:spacing w:line="240" w:lineRule="auto"/>
              <w:ind w:firstLine="0"/>
              <w:jc w:val="left"/>
              <w:rPr>
                <w:rFonts w:eastAsia="Calibri" w:cs="Times New Roman"/>
                <w:color w:val="000000"/>
                <w:sz w:val="20"/>
                <w:szCs w:val="28"/>
                <w:lang w:val="ru-RU"/>
              </w:rPr>
            </w:pPr>
            <w:r w:rsidRPr="00F00BA4">
              <w:rPr>
                <w:rFonts w:eastAsia="Calibri" w:cs="Times New Roman"/>
                <w:color w:val="000000"/>
                <w:sz w:val="20"/>
                <w:szCs w:val="28"/>
                <w:lang w:val="ru-RU"/>
              </w:rPr>
              <w:t xml:space="preserve">Элементарные основы неорганической химии. Предоставления об органических веществах </w:t>
            </w:r>
          </w:p>
        </w:tc>
        <w:tc>
          <w:tcPr>
            <w:tcW w:w="0" w:type="auto"/>
          </w:tcPr>
          <w:p w14:paraId="1E15A4D7" w14:textId="77777777" w:rsidR="00F00BA4" w:rsidRPr="00F00BA4" w:rsidRDefault="00F00BA4" w:rsidP="00F00BA4">
            <w:pPr>
              <w:autoSpaceDE w:val="0"/>
              <w:autoSpaceDN w:val="0"/>
              <w:adjustRightInd w:val="0"/>
              <w:spacing w:line="240" w:lineRule="auto"/>
              <w:ind w:firstLine="0"/>
              <w:jc w:val="center"/>
              <w:rPr>
                <w:rFonts w:eastAsia="Calibri" w:cs="Times New Roman"/>
                <w:sz w:val="20"/>
                <w:szCs w:val="28"/>
                <w:lang w:val="ru-RU"/>
              </w:rPr>
            </w:pPr>
            <w:r w:rsidRPr="00F00BA4">
              <w:rPr>
                <w:rFonts w:eastAsia="Calibri" w:cs="Times New Roman"/>
                <w:sz w:val="20"/>
                <w:szCs w:val="28"/>
                <w:lang w:val="ru-RU"/>
              </w:rPr>
              <w:t>7</w:t>
            </w:r>
          </w:p>
        </w:tc>
      </w:tr>
      <w:tr w:rsidR="00F00BA4" w:rsidRPr="00F00BA4" w14:paraId="36E49E4E" w14:textId="77777777" w:rsidTr="00F00BA4">
        <w:trPr>
          <w:trHeight w:val="283"/>
        </w:trPr>
        <w:tc>
          <w:tcPr>
            <w:tcW w:w="0" w:type="auto"/>
          </w:tcPr>
          <w:p w14:paraId="1C007670" w14:textId="77777777" w:rsidR="00F00BA4" w:rsidRPr="00F00BA4" w:rsidRDefault="00F00BA4" w:rsidP="00F00BA4">
            <w:pPr>
              <w:autoSpaceDE w:val="0"/>
              <w:autoSpaceDN w:val="0"/>
              <w:adjustRightInd w:val="0"/>
              <w:spacing w:line="240" w:lineRule="auto"/>
              <w:ind w:firstLine="0"/>
              <w:jc w:val="left"/>
              <w:rPr>
                <w:rFonts w:eastAsia="Calibri" w:cs="Times New Roman"/>
                <w:color w:val="000000"/>
                <w:sz w:val="20"/>
                <w:szCs w:val="28"/>
                <w:lang w:val="ru-RU"/>
              </w:rPr>
            </w:pPr>
            <w:r w:rsidRPr="00F00BA4">
              <w:rPr>
                <w:rFonts w:eastAsia="Calibri" w:cs="Times New Roman"/>
                <w:color w:val="000000"/>
                <w:sz w:val="20"/>
                <w:szCs w:val="28"/>
                <w:lang w:val="ru-RU"/>
              </w:rPr>
              <w:t xml:space="preserve">Методы познания веществ и химических явлений. Экспериментальные основы химии </w:t>
            </w:r>
          </w:p>
        </w:tc>
        <w:tc>
          <w:tcPr>
            <w:tcW w:w="0" w:type="auto"/>
          </w:tcPr>
          <w:p w14:paraId="58CC7656" w14:textId="77777777" w:rsidR="00F00BA4" w:rsidRPr="00F00BA4" w:rsidRDefault="00F00BA4" w:rsidP="00F00BA4">
            <w:pPr>
              <w:autoSpaceDE w:val="0"/>
              <w:autoSpaceDN w:val="0"/>
              <w:adjustRightInd w:val="0"/>
              <w:spacing w:line="240" w:lineRule="auto"/>
              <w:ind w:firstLine="0"/>
              <w:jc w:val="center"/>
              <w:rPr>
                <w:rFonts w:eastAsia="Calibri" w:cs="Times New Roman"/>
                <w:sz w:val="20"/>
                <w:szCs w:val="28"/>
                <w:lang w:val="ru-RU"/>
              </w:rPr>
            </w:pPr>
            <w:r w:rsidRPr="00F00BA4">
              <w:rPr>
                <w:rFonts w:eastAsia="Calibri" w:cs="Times New Roman"/>
                <w:sz w:val="20"/>
                <w:szCs w:val="28"/>
                <w:lang w:val="ru-RU"/>
              </w:rPr>
              <w:t>3</w:t>
            </w:r>
          </w:p>
        </w:tc>
      </w:tr>
      <w:tr w:rsidR="00F00BA4" w:rsidRPr="00F00BA4" w14:paraId="5DED23BA" w14:textId="77777777" w:rsidTr="00F00BA4">
        <w:trPr>
          <w:trHeight w:val="255"/>
        </w:trPr>
        <w:tc>
          <w:tcPr>
            <w:tcW w:w="0" w:type="auto"/>
          </w:tcPr>
          <w:p w14:paraId="7B99E0BD" w14:textId="77777777" w:rsidR="00F00BA4" w:rsidRPr="00F00BA4" w:rsidRDefault="00F00BA4" w:rsidP="00F00BA4">
            <w:pPr>
              <w:autoSpaceDE w:val="0"/>
              <w:autoSpaceDN w:val="0"/>
              <w:adjustRightInd w:val="0"/>
              <w:spacing w:line="240" w:lineRule="auto"/>
              <w:ind w:firstLine="0"/>
              <w:jc w:val="right"/>
              <w:rPr>
                <w:rFonts w:eastAsia="Calibri" w:cs="Times New Roman"/>
                <w:b/>
                <w:color w:val="000000"/>
                <w:sz w:val="20"/>
                <w:szCs w:val="28"/>
                <w:lang w:val="ru-RU"/>
              </w:rPr>
            </w:pPr>
            <w:r w:rsidRPr="00F00BA4">
              <w:rPr>
                <w:rFonts w:eastAsia="Times New Roman" w:cs="Times New Roman"/>
                <w:b/>
                <w:sz w:val="20"/>
                <w:szCs w:val="24"/>
                <w:lang w:val="ru-RU" w:eastAsia="ru-RU"/>
              </w:rPr>
              <w:t>Всего заданий</w:t>
            </w:r>
          </w:p>
        </w:tc>
        <w:tc>
          <w:tcPr>
            <w:tcW w:w="0" w:type="auto"/>
          </w:tcPr>
          <w:p w14:paraId="594F9AA9" w14:textId="77777777" w:rsidR="00F00BA4" w:rsidRPr="00F00BA4" w:rsidRDefault="00F00BA4" w:rsidP="00F00BA4">
            <w:pPr>
              <w:autoSpaceDE w:val="0"/>
              <w:autoSpaceDN w:val="0"/>
              <w:adjustRightInd w:val="0"/>
              <w:spacing w:line="240" w:lineRule="auto"/>
              <w:ind w:firstLine="0"/>
              <w:jc w:val="center"/>
              <w:rPr>
                <w:rFonts w:eastAsia="Calibri" w:cs="Times New Roman"/>
                <w:b/>
                <w:color w:val="000000"/>
                <w:sz w:val="20"/>
                <w:szCs w:val="28"/>
                <w:lang w:val="ru-RU"/>
              </w:rPr>
            </w:pPr>
            <w:r w:rsidRPr="00F00BA4">
              <w:rPr>
                <w:rFonts w:eastAsia="Calibri" w:cs="Times New Roman"/>
                <w:b/>
                <w:color w:val="000000"/>
                <w:sz w:val="20"/>
                <w:szCs w:val="28"/>
                <w:lang w:val="ru-RU"/>
              </w:rPr>
              <w:t>20</w:t>
            </w:r>
          </w:p>
        </w:tc>
      </w:tr>
    </w:tbl>
    <w:p w14:paraId="6D808AB5" w14:textId="77777777" w:rsidR="00F00BA4" w:rsidRPr="00F00BA4" w:rsidRDefault="00F00BA4" w:rsidP="00F00BA4">
      <w:pPr>
        <w:rPr>
          <w:rFonts w:eastAsia="Calibri" w:cs="Times New Roman"/>
          <w:lang w:val="ru-RU" w:eastAsia="ja-JP"/>
        </w:rPr>
      </w:pPr>
    </w:p>
    <w:p w14:paraId="7756306C" w14:textId="77777777" w:rsidR="00F00BA4" w:rsidRPr="00F00BA4" w:rsidRDefault="00F00BA4" w:rsidP="00F00BA4">
      <w:pPr>
        <w:ind w:firstLine="0"/>
        <w:rPr>
          <w:rFonts w:eastAsia="Calibri" w:cs="Times New Roman"/>
          <w:lang w:val="ru-RU" w:eastAsia="ja-JP"/>
        </w:rPr>
      </w:pPr>
      <w:r w:rsidRPr="00F00BA4">
        <w:rPr>
          <w:rFonts w:eastAsia="Calibri" w:cs="Times New Roman"/>
          <w:lang w:val="ru-RU" w:eastAsia="ja-JP"/>
        </w:rPr>
        <w:t xml:space="preserve">Таблица 15. Распределение заданий по видам умений и познавательной деятельности по </w:t>
      </w:r>
      <w:r w:rsidRPr="00F00BA4">
        <w:rPr>
          <w:rFonts w:eastAsia="Calibri" w:cs="Times New Roman"/>
          <w:b/>
          <w:lang w:val="ru-RU" w:eastAsia="ja-JP"/>
        </w:rPr>
        <w:t>биологии</w:t>
      </w:r>
      <w:r w:rsidRPr="00F00BA4">
        <w:rPr>
          <w:rFonts w:eastAsia="Calibri" w:cs="Times New Roman"/>
          <w:lang w:val="ru-RU" w:eastAsia="ja-JP"/>
        </w:rPr>
        <w:t xml:space="preserve"> в 10 классе.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58"/>
        <w:gridCol w:w="1471"/>
      </w:tblGrid>
      <w:tr w:rsidR="00F00BA4" w:rsidRPr="00F00BA4" w14:paraId="51DAE7B3" w14:textId="77777777" w:rsidTr="00F00BA4">
        <w:tc>
          <w:tcPr>
            <w:tcW w:w="0" w:type="auto"/>
          </w:tcPr>
          <w:p w14:paraId="408C8403" w14:textId="77777777" w:rsidR="00F00BA4" w:rsidRPr="00F00BA4" w:rsidRDefault="00F00BA4" w:rsidP="00F00BA4">
            <w:pPr>
              <w:suppressAutoHyphens/>
              <w:snapToGrid w:val="0"/>
              <w:spacing w:line="240" w:lineRule="auto"/>
              <w:ind w:firstLine="0"/>
              <w:jc w:val="center"/>
              <w:rPr>
                <w:rFonts w:eastAsia="Times New Roman" w:cs="Times New Roman"/>
                <w:sz w:val="20"/>
                <w:szCs w:val="28"/>
                <w:lang w:val="ru-RU" w:eastAsia="ru-RU"/>
              </w:rPr>
            </w:pPr>
            <w:r w:rsidRPr="00F00BA4">
              <w:rPr>
                <w:rFonts w:eastAsia="Times New Roman" w:cs="Times New Roman"/>
                <w:sz w:val="20"/>
                <w:szCs w:val="28"/>
                <w:lang w:val="ru-RU" w:eastAsia="ru-RU"/>
              </w:rPr>
              <w:t>Проверяемые разделы курса биологии</w:t>
            </w:r>
          </w:p>
        </w:tc>
        <w:tc>
          <w:tcPr>
            <w:tcW w:w="0" w:type="auto"/>
          </w:tcPr>
          <w:p w14:paraId="69B14CC4" w14:textId="77777777" w:rsidR="00F00BA4" w:rsidRPr="00F00BA4" w:rsidRDefault="00F00BA4" w:rsidP="00F00BA4">
            <w:pPr>
              <w:suppressAutoHyphens/>
              <w:snapToGrid w:val="0"/>
              <w:spacing w:line="240" w:lineRule="auto"/>
              <w:ind w:firstLine="0"/>
              <w:jc w:val="center"/>
              <w:rPr>
                <w:rFonts w:eastAsia="Times New Roman" w:cs="Times New Roman"/>
                <w:sz w:val="20"/>
                <w:szCs w:val="28"/>
                <w:lang w:val="ru-RU" w:eastAsia="ru-RU"/>
              </w:rPr>
            </w:pPr>
            <w:r w:rsidRPr="00F00BA4">
              <w:rPr>
                <w:rFonts w:eastAsia="Times New Roman" w:cs="Times New Roman"/>
                <w:sz w:val="20"/>
                <w:szCs w:val="28"/>
                <w:lang w:val="ru-RU" w:eastAsia="ru-RU"/>
              </w:rPr>
              <w:t>Число заданий</w:t>
            </w:r>
          </w:p>
        </w:tc>
      </w:tr>
      <w:tr w:rsidR="00F00BA4" w:rsidRPr="00F00BA4" w14:paraId="372EFF4E" w14:textId="77777777" w:rsidTr="00F00BA4">
        <w:tc>
          <w:tcPr>
            <w:tcW w:w="0" w:type="auto"/>
          </w:tcPr>
          <w:p w14:paraId="55F79877" w14:textId="77777777" w:rsidR="00F00BA4" w:rsidRPr="00F00BA4" w:rsidRDefault="00F00BA4" w:rsidP="00F00BA4">
            <w:pPr>
              <w:suppressAutoHyphens/>
              <w:snapToGrid w:val="0"/>
              <w:spacing w:line="240" w:lineRule="auto"/>
              <w:ind w:firstLine="0"/>
              <w:rPr>
                <w:rFonts w:eastAsia="Times New Roman" w:cs="Times New Roman"/>
                <w:sz w:val="20"/>
                <w:szCs w:val="28"/>
                <w:lang w:val="ru-RU" w:eastAsia="ru-RU"/>
              </w:rPr>
            </w:pPr>
            <w:r w:rsidRPr="00F00BA4">
              <w:rPr>
                <w:rFonts w:eastAsia="Times New Roman" w:cs="Times New Roman"/>
                <w:sz w:val="20"/>
                <w:szCs w:val="28"/>
                <w:lang w:val="ru-RU" w:eastAsia="ru-RU"/>
              </w:rPr>
              <w:t>Признаки живых организмов</w:t>
            </w:r>
          </w:p>
        </w:tc>
        <w:tc>
          <w:tcPr>
            <w:tcW w:w="0" w:type="auto"/>
          </w:tcPr>
          <w:p w14:paraId="16A0F04A" w14:textId="77777777" w:rsidR="00F00BA4" w:rsidRPr="00F00BA4" w:rsidRDefault="00F00BA4" w:rsidP="00F00BA4">
            <w:pPr>
              <w:suppressAutoHyphens/>
              <w:snapToGrid w:val="0"/>
              <w:spacing w:line="240" w:lineRule="auto"/>
              <w:ind w:firstLine="0"/>
              <w:jc w:val="center"/>
              <w:rPr>
                <w:rFonts w:eastAsia="Times New Roman" w:cs="Times New Roman"/>
                <w:sz w:val="20"/>
                <w:szCs w:val="28"/>
                <w:lang w:val="ru-RU" w:eastAsia="ru-RU"/>
              </w:rPr>
            </w:pPr>
            <w:r w:rsidRPr="00F00BA4">
              <w:rPr>
                <w:rFonts w:eastAsia="Times New Roman" w:cs="Times New Roman"/>
                <w:sz w:val="20"/>
                <w:szCs w:val="28"/>
                <w:lang w:val="ru-RU" w:eastAsia="ru-RU"/>
              </w:rPr>
              <w:t>1</w:t>
            </w:r>
          </w:p>
        </w:tc>
      </w:tr>
      <w:tr w:rsidR="00F00BA4" w:rsidRPr="00F00BA4" w14:paraId="2130ACC8" w14:textId="77777777" w:rsidTr="00F00BA4">
        <w:tc>
          <w:tcPr>
            <w:tcW w:w="0" w:type="auto"/>
          </w:tcPr>
          <w:p w14:paraId="2105248F" w14:textId="77777777" w:rsidR="00F00BA4" w:rsidRPr="00F00BA4" w:rsidRDefault="00F00BA4" w:rsidP="00F00BA4">
            <w:pPr>
              <w:suppressAutoHyphens/>
              <w:snapToGrid w:val="0"/>
              <w:spacing w:line="240" w:lineRule="auto"/>
              <w:ind w:firstLine="0"/>
              <w:rPr>
                <w:rFonts w:eastAsia="Times New Roman" w:cs="Times New Roman"/>
                <w:sz w:val="20"/>
                <w:szCs w:val="28"/>
                <w:lang w:val="ru-RU" w:eastAsia="ru-RU"/>
              </w:rPr>
            </w:pPr>
            <w:r w:rsidRPr="00F00BA4">
              <w:rPr>
                <w:rFonts w:eastAsia="Times New Roman" w:cs="Times New Roman"/>
                <w:sz w:val="20"/>
                <w:szCs w:val="28"/>
                <w:lang w:val="ru-RU" w:eastAsia="ru-RU"/>
              </w:rPr>
              <w:t>Система, многообразие и эволюция живой природы</w:t>
            </w:r>
          </w:p>
        </w:tc>
        <w:tc>
          <w:tcPr>
            <w:tcW w:w="0" w:type="auto"/>
          </w:tcPr>
          <w:p w14:paraId="5D5857E4" w14:textId="77777777" w:rsidR="00F00BA4" w:rsidRPr="00F00BA4" w:rsidRDefault="00F00BA4" w:rsidP="00F00BA4">
            <w:pPr>
              <w:suppressAutoHyphens/>
              <w:snapToGrid w:val="0"/>
              <w:spacing w:line="240" w:lineRule="auto"/>
              <w:ind w:firstLine="0"/>
              <w:jc w:val="center"/>
              <w:rPr>
                <w:rFonts w:eastAsia="Times New Roman" w:cs="Times New Roman"/>
                <w:sz w:val="20"/>
                <w:szCs w:val="28"/>
                <w:lang w:val="ru-RU" w:eastAsia="ru-RU"/>
              </w:rPr>
            </w:pPr>
            <w:r w:rsidRPr="00F00BA4">
              <w:rPr>
                <w:rFonts w:eastAsia="Times New Roman" w:cs="Times New Roman"/>
                <w:sz w:val="20"/>
                <w:szCs w:val="28"/>
                <w:lang w:val="ru-RU" w:eastAsia="ru-RU"/>
              </w:rPr>
              <w:t>10</w:t>
            </w:r>
          </w:p>
        </w:tc>
      </w:tr>
      <w:tr w:rsidR="00F00BA4" w:rsidRPr="00F00BA4" w14:paraId="57F9C56C" w14:textId="77777777" w:rsidTr="00F00BA4">
        <w:tc>
          <w:tcPr>
            <w:tcW w:w="0" w:type="auto"/>
          </w:tcPr>
          <w:p w14:paraId="63613E29" w14:textId="77777777" w:rsidR="00F00BA4" w:rsidRPr="00F00BA4" w:rsidRDefault="00F00BA4" w:rsidP="00F00BA4">
            <w:pPr>
              <w:suppressAutoHyphens/>
              <w:snapToGrid w:val="0"/>
              <w:spacing w:line="240" w:lineRule="auto"/>
              <w:ind w:firstLine="0"/>
              <w:rPr>
                <w:rFonts w:eastAsia="Times New Roman" w:cs="Times New Roman"/>
                <w:sz w:val="20"/>
                <w:szCs w:val="28"/>
                <w:lang w:val="ru-RU" w:eastAsia="ru-RU"/>
              </w:rPr>
            </w:pPr>
            <w:r w:rsidRPr="00F00BA4">
              <w:rPr>
                <w:rFonts w:eastAsia="Times New Roman" w:cs="Times New Roman"/>
                <w:sz w:val="20"/>
                <w:szCs w:val="28"/>
                <w:lang w:val="ru-RU" w:eastAsia="ru-RU"/>
              </w:rPr>
              <w:t>Человек и его здоровье</w:t>
            </w:r>
          </w:p>
        </w:tc>
        <w:tc>
          <w:tcPr>
            <w:tcW w:w="0" w:type="auto"/>
          </w:tcPr>
          <w:p w14:paraId="249A8C01" w14:textId="77777777" w:rsidR="00F00BA4" w:rsidRPr="00F00BA4" w:rsidRDefault="00F00BA4" w:rsidP="00F00BA4">
            <w:pPr>
              <w:suppressAutoHyphens/>
              <w:snapToGrid w:val="0"/>
              <w:spacing w:line="240" w:lineRule="auto"/>
              <w:ind w:firstLine="0"/>
              <w:jc w:val="center"/>
              <w:rPr>
                <w:rFonts w:eastAsia="Times New Roman" w:cs="Times New Roman"/>
                <w:sz w:val="20"/>
                <w:szCs w:val="28"/>
                <w:lang w:val="ru-RU" w:eastAsia="ru-RU"/>
              </w:rPr>
            </w:pPr>
            <w:r w:rsidRPr="00F00BA4">
              <w:rPr>
                <w:rFonts w:eastAsia="Times New Roman" w:cs="Times New Roman"/>
                <w:sz w:val="20"/>
                <w:szCs w:val="28"/>
                <w:lang w:val="ru-RU" w:eastAsia="ru-RU"/>
              </w:rPr>
              <w:t>10</w:t>
            </w:r>
          </w:p>
        </w:tc>
      </w:tr>
      <w:tr w:rsidR="00F00BA4" w:rsidRPr="00F00BA4" w14:paraId="4653EAFA" w14:textId="77777777" w:rsidTr="00F00BA4">
        <w:tc>
          <w:tcPr>
            <w:tcW w:w="0" w:type="auto"/>
          </w:tcPr>
          <w:p w14:paraId="2417AFE1" w14:textId="77777777" w:rsidR="00F00BA4" w:rsidRPr="00F00BA4" w:rsidRDefault="00F00BA4" w:rsidP="00F00BA4">
            <w:pPr>
              <w:suppressAutoHyphens/>
              <w:snapToGrid w:val="0"/>
              <w:spacing w:line="240" w:lineRule="auto"/>
              <w:ind w:firstLine="0"/>
              <w:rPr>
                <w:rFonts w:eastAsia="Times New Roman" w:cs="Times New Roman"/>
                <w:sz w:val="20"/>
                <w:szCs w:val="28"/>
                <w:lang w:val="ru-RU" w:eastAsia="ru-RU"/>
              </w:rPr>
            </w:pPr>
            <w:r w:rsidRPr="00F00BA4">
              <w:rPr>
                <w:rFonts w:eastAsia="Times New Roman" w:cs="Times New Roman"/>
                <w:sz w:val="20"/>
                <w:szCs w:val="28"/>
                <w:lang w:val="ru-RU" w:eastAsia="ru-RU"/>
              </w:rPr>
              <w:t>Взаимосвязи организмов и окружающей среды</w:t>
            </w:r>
          </w:p>
        </w:tc>
        <w:tc>
          <w:tcPr>
            <w:tcW w:w="0" w:type="auto"/>
          </w:tcPr>
          <w:p w14:paraId="3BC316F1" w14:textId="77777777" w:rsidR="00F00BA4" w:rsidRPr="00F00BA4" w:rsidRDefault="00F00BA4" w:rsidP="00F00BA4">
            <w:pPr>
              <w:suppressAutoHyphens/>
              <w:snapToGrid w:val="0"/>
              <w:spacing w:line="240" w:lineRule="auto"/>
              <w:ind w:firstLine="0"/>
              <w:jc w:val="center"/>
              <w:rPr>
                <w:rFonts w:eastAsia="Times New Roman" w:cs="Times New Roman"/>
                <w:sz w:val="20"/>
                <w:szCs w:val="28"/>
                <w:lang w:val="ru-RU" w:eastAsia="ru-RU"/>
              </w:rPr>
            </w:pPr>
            <w:r w:rsidRPr="00F00BA4">
              <w:rPr>
                <w:rFonts w:eastAsia="Times New Roman" w:cs="Times New Roman"/>
                <w:sz w:val="20"/>
                <w:szCs w:val="28"/>
                <w:lang w:val="ru-RU" w:eastAsia="ru-RU"/>
              </w:rPr>
              <w:t>5</w:t>
            </w:r>
          </w:p>
        </w:tc>
      </w:tr>
      <w:tr w:rsidR="00F00BA4" w:rsidRPr="00F00BA4" w14:paraId="74839A5E" w14:textId="77777777" w:rsidTr="00F00BA4">
        <w:tc>
          <w:tcPr>
            <w:tcW w:w="0" w:type="auto"/>
          </w:tcPr>
          <w:p w14:paraId="1C6A40FB" w14:textId="77777777" w:rsidR="00F00BA4" w:rsidRPr="00F00BA4" w:rsidRDefault="00F00BA4" w:rsidP="00F00BA4">
            <w:pPr>
              <w:suppressAutoHyphens/>
              <w:snapToGrid w:val="0"/>
              <w:spacing w:line="240" w:lineRule="auto"/>
              <w:ind w:firstLine="0"/>
              <w:jc w:val="right"/>
              <w:rPr>
                <w:rFonts w:eastAsia="Times New Roman" w:cs="Times New Roman"/>
                <w:sz w:val="20"/>
                <w:szCs w:val="28"/>
                <w:lang w:val="ru-RU" w:eastAsia="ru-RU"/>
              </w:rPr>
            </w:pPr>
            <w:r w:rsidRPr="00F00BA4">
              <w:rPr>
                <w:rFonts w:eastAsia="Times New Roman" w:cs="Times New Roman"/>
                <w:b/>
                <w:sz w:val="20"/>
                <w:szCs w:val="24"/>
                <w:lang w:val="ru-RU" w:eastAsia="ru-RU"/>
              </w:rPr>
              <w:t>Всего заданий</w:t>
            </w:r>
          </w:p>
        </w:tc>
        <w:tc>
          <w:tcPr>
            <w:tcW w:w="0" w:type="auto"/>
          </w:tcPr>
          <w:p w14:paraId="334B8D97" w14:textId="77777777" w:rsidR="00F00BA4" w:rsidRPr="00F00BA4" w:rsidRDefault="00F00BA4" w:rsidP="00F00BA4">
            <w:pPr>
              <w:suppressAutoHyphens/>
              <w:snapToGrid w:val="0"/>
              <w:spacing w:line="240" w:lineRule="auto"/>
              <w:ind w:firstLine="0"/>
              <w:jc w:val="center"/>
              <w:rPr>
                <w:rFonts w:eastAsia="Times New Roman" w:cs="Times New Roman"/>
                <w:b/>
                <w:sz w:val="20"/>
                <w:szCs w:val="28"/>
                <w:lang w:val="ru-RU" w:eastAsia="ru-RU"/>
              </w:rPr>
            </w:pPr>
            <w:r w:rsidRPr="00F00BA4">
              <w:rPr>
                <w:rFonts w:eastAsia="Times New Roman" w:cs="Times New Roman"/>
                <w:b/>
                <w:sz w:val="20"/>
                <w:szCs w:val="28"/>
                <w:lang w:val="ru-RU" w:eastAsia="ru-RU"/>
              </w:rPr>
              <w:t>26</w:t>
            </w:r>
          </w:p>
        </w:tc>
      </w:tr>
    </w:tbl>
    <w:p w14:paraId="77C5F10C" w14:textId="77777777" w:rsidR="00F00BA4" w:rsidRPr="00F00BA4" w:rsidRDefault="00F00BA4" w:rsidP="00F00BA4">
      <w:pPr>
        <w:rPr>
          <w:rFonts w:eastAsia="Calibri" w:cs="Times New Roman"/>
          <w:lang w:val="ru-RU" w:eastAsia="ja-JP"/>
        </w:rPr>
      </w:pPr>
    </w:p>
    <w:p w14:paraId="7FBD3E95" w14:textId="77777777" w:rsidR="00F00BA4" w:rsidRPr="00F00BA4" w:rsidRDefault="00F00BA4" w:rsidP="00F00BA4">
      <w:pPr>
        <w:rPr>
          <w:rFonts w:eastAsia="Calibri" w:cs="Times New Roman"/>
          <w:lang w:val="ru-RU" w:eastAsia="ja-JP"/>
        </w:rPr>
      </w:pPr>
      <w:r w:rsidRPr="00F00BA4">
        <w:rPr>
          <w:rFonts w:eastAsia="Calibri" w:cs="Times New Roman"/>
          <w:lang w:val="ru-RU" w:eastAsia="ja-JP"/>
        </w:rPr>
        <w:t>В 2014 году сбор и анализ контекстной информации не производился, в 2015 году планируется.</w:t>
      </w:r>
    </w:p>
    <w:p w14:paraId="1A16E99F" w14:textId="77777777" w:rsidR="00F00BA4" w:rsidRPr="00F00BA4" w:rsidRDefault="00F00BA4" w:rsidP="00F00BA4">
      <w:pPr>
        <w:rPr>
          <w:rFonts w:eastAsia="Calibri" w:cs="Times New Roman"/>
          <w:b/>
          <w:lang w:val="ru-RU" w:eastAsia="ja-JP"/>
        </w:rPr>
      </w:pPr>
      <w:bookmarkStart w:id="300" w:name="_Toc428805855"/>
      <w:bookmarkStart w:id="301" w:name="_Toc430733717"/>
      <w:bookmarkStart w:id="302" w:name="_Toc430863709"/>
      <w:r w:rsidRPr="00F00BA4">
        <w:rPr>
          <w:rFonts w:eastAsia="Calibri" w:cs="Times New Roman"/>
          <w:b/>
          <w:lang w:val="ru-RU" w:eastAsia="ja-JP"/>
        </w:rPr>
        <w:t>Организация процедуры:</w:t>
      </w:r>
      <w:bookmarkEnd w:id="300"/>
      <w:bookmarkEnd w:id="301"/>
      <w:bookmarkEnd w:id="302"/>
    </w:p>
    <w:p w14:paraId="7C0D263D" w14:textId="77777777" w:rsidR="00F00BA4" w:rsidRPr="00F00BA4" w:rsidRDefault="00F00BA4" w:rsidP="00F00BA4">
      <w:pPr>
        <w:rPr>
          <w:rFonts w:eastAsia="Calibri" w:cs="Times New Roman"/>
          <w:lang w:val="ru-RU"/>
        </w:rPr>
      </w:pPr>
      <w:r w:rsidRPr="00F00BA4">
        <w:rPr>
          <w:rFonts w:eastAsia="Calibri" w:cs="Times New Roman"/>
          <w:lang w:val="ru-RU"/>
        </w:rPr>
        <w:t>Проведение исследования обеспечивают муниципальные координаторы, определенные органами местного самоуправления, осуществляющие управление в сфере образования. Региональный координатор исследования – КГБУ РЦОКО.</w:t>
      </w:r>
    </w:p>
    <w:p w14:paraId="1F80FC2E" w14:textId="77777777" w:rsidR="00F00BA4" w:rsidRPr="00F00BA4" w:rsidRDefault="00F00BA4" w:rsidP="00F00BA4">
      <w:pPr>
        <w:rPr>
          <w:rFonts w:eastAsia="Calibri" w:cs="Times New Roman"/>
          <w:lang w:val="ru-RU"/>
        </w:rPr>
      </w:pPr>
      <w:r w:rsidRPr="00F00BA4">
        <w:rPr>
          <w:rFonts w:eastAsia="Calibri" w:cs="Times New Roman"/>
          <w:lang w:val="ru-RU"/>
        </w:rPr>
        <w:t>Организация работы по проведению мониторинга аналогична процедуре проведения мониторинга введения ФГОС (см. рисунок 8).</w:t>
      </w:r>
    </w:p>
    <w:p w14:paraId="32573AAB" w14:textId="77777777" w:rsidR="00F00BA4" w:rsidRPr="00F00BA4" w:rsidRDefault="00F00BA4" w:rsidP="00F00BA4">
      <w:pPr>
        <w:rPr>
          <w:rFonts w:eastAsia="Calibri" w:cs="Times New Roman"/>
          <w:lang w:val="ru-RU" w:eastAsia="ja-JP"/>
        </w:rPr>
      </w:pPr>
      <w:r w:rsidRPr="00F00BA4">
        <w:rPr>
          <w:rFonts w:eastAsia="Calibri" w:cs="Times New Roman"/>
          <w:lang w:val="ru-RU" w:eastAsia="ja-JP"/>
        </w:rPr>
        <w:t>При проведении исследования каждому учащемуся присваивается свой персональный код, т.е. при обработке результатов работа с персональными данными не ведется, поэтому результаты высылаются по электронной почте.</w:t>
      </w:r>
    </w:p>
    <w:p w14:paraId="5772704F" w14:textId="77777777" w:rsidR="00F00BA4" w:rsidRPr="00F00BA4" w:rsidRDefault="00F00BA4" w:rsidP="00F00BA4">
      <w:pPr>
        <w:rPr>
          <w:rFonts w:eastAsia="Calibri" w:cs="Times New Roman"/>
          <w:b/>
          <w:lang w:val="ru-RU" w:eastAsia="ja-JP"/>
        </w:rPr>
      </w:pPr>
      <w:bookmarkStart w:id="303" w:name="_Toc428805856"/>
      <w:bookmarkStart w:id="304" w:name="_Toc430733718"/>
      <w:bookmarkStart w:id="305" w:name="_Toc430863710"/>
      <w:r w:rsidRPr="00F00BA4">
        <w:rPr>
          <w:rFonts w:eastAsia="Calibri" w:cs="Times New Roman"/>
          <w:b/>
          <w:lang w:val="ru-RU" w:eastAsia="ja-JP"/>
        </w:rPr>
        <w:t>Анализ и использование результатов:</w:t>
      </w:r>
      <w:bookmarkEnd w:id="303"/>
      <w:bookmarkEnd w:id="304"/>
      <w:bookmarkEnd w:id="305"/>
    </w:p>
    <w:p w14:paraId="5C4B7DC2" w14:textId="77777777" w:rsidR="00F00BA4" w:rsidRPr="00F00BA4" w:rsidRDefault="00F00BA4" w:rsidP="00F00BA4">
      <w:pPr>
        <w:rPr>
          <w:rFonts w:eastAsia="Calibri" w:cs="Times New Roman"/>
          <w:lang w:val="ru-RU"/>
        </w:rPr>
      </w:pPr>
      <w:r w:rsidRPr="00F00BA4">
        <w:rPr>
          <w:rFonts w:eastAsia="Calibri" w:cs="Times New Roman"/>
          <w:lang w:val="ru-RU"/>
        </w:rPr>
        <w:t xml:space="preserve">При анализе результатов мониторинга используется </w:t>
      </w:r>
      <w:r w:rsidRPr="00F00BA4">
        <w:rPr>
          <w:rFonts w:eastAsia="Calibri" w:cs="Times New Roman"/>
        </w:rPr>
        <w:t>MSExcel</w:t>
      </w:r>
      <w:r w:rsidRPr="00F00BA4">
        <w:rPr>
          <w:rFonts w:eastAsia="Calibri" w:cs="Times New Roman"/>
          <w:lang w:val="ru-RU"/>
        </w:rPr>
        <w:t>.</w:t>
      </w:r>
    </w:p>
    <w:p w14:paraId="57246D5E" w14:textId="77777777" w:rsidR="00F00BA4" w:rsidRPr="00F00BA4" w:rsidRDefault="00F00BA4" w:rsidP="00F00BA4">
      <w:pPr>
        <w:rPr>
          <w:rFonts w:eastAsia="Calibri" w:cs="Times New Roman"/>
          <w:lang w:val="ru-RU" w:eastAsia="ja-JP"/>
        </w:rPr>
      </w:pPr>
      <w:r w:rsidRPr="00F00BA4">
        <w:rPr>
          <w:rFonts w:eastAsia="Calibri" w:cs="Times New Roman"/>
          <w:lang w:val="ru-RU" w:eastAsia="ja-JP"/>
        </w:rPr>
        <w:t>Форма представления первичных результатов мониторинга аналогична форме представления результатов мониторинга введения ФГОС (см. приложения 2-4). Первичные данные исследования доступны уже в день проведения мониторинга.</w:t>
      </w:r>
    </w:p>
    <w:p w14:paraId="2B848C96" w14:textId="77777777" w:rsidR="00F00BA4" w:rsidRPr="00F00BA4" w:rsidRDefault="00F00BA4" w:rsidP="00F00BA4">
      <w:pPr>
        <w:rPr>
          <w:rFonts w:eastAsia="Calibri" w:cs="Times New Roman"/>
          <w:lang w:val="ru-RU" w:eastAsia="ja-JP"/>
        </w:rPr>
      </w:pPr>
      <w:r w:rsidRPr="00F00BA4">
        <w:rPr>
          <w:rFonts w:eastAsia="Calibri" w:cs="Times New Roman"/>
          <w:lang w:val="ru-RU" w:eastAsia="ja-JP"/>
        </w:rPr>
        <w:lastRenderedPageBreak/>
        <w:t xml:space="preserve">После статистической обработки результатов мониторинга в КГБУ РЦОКО сводные данные по краю, муниципалитету и каждой образовательной организации направляются муниципальным координатором для дальнейшего анализа. Краевые и муниципальные результаты публикуются на сайте КГБУ РЦОКО </w:t>
      </w:r>
      <w:hyperlink r:id="rId284" w:history="1"/>
      <w:r w:rsidRPr="00F00BA4">
        <w:rPr>
          <w:rFonts w:eastAsia="Calibri" w:cs="Times New Roman"/>
          <w:lang w:val="ru-RU" w:eastAsia="ja-JP"/>
        </w:rPr>
        <w:t>и передаются в ХК ИРО методистам.</w:t>
      </w:r>
    </w:p>
    <w:p w14:paraId="17121D61" w14:textId="77777777" w:rsidR="00F00BA4" w:rsidRPr="00F00BA4" w:rsidRDefault="00F00BA4" w:rsidP="00F00BA4">
      <w:pPr>
        <w:rPr>
          <w:rFonts w:eastAsia="Calibri" w:cs="Times New Roman"/>
          <w:lang w:val="ru-RU" w:eastAsia="ja-JP"/>
        </w:rPr>
      </w:pPr>
      <w:r w:rsidRPr="00F00BA4">
        <w:rPr>
          <w:rFonts w:eastAsia="Calibri" w:cs="Times New Roman"/>
          <w:lang w:val="ru-RU" w:eastAsia="ja-JP"/>
        </w:rPr>
        <w:t>По результатам мониторинговых исследований готовятся следующие информационные материалы: индивидуальный отчет по ученику, отчет по классу, муниципалитету, аналитическая справка по результатам проведения мониторинга, аналитические отчеты по результатам выполнения предметных контрольных работ.</w:t>
      </w:r>
    </w:p>
    <w:p w14:paraId="2CFDBF46" w14:textId="77777777" w:rsidR="00F00BA4" w:rsidRPr="00F00BA4" w:rsidRDefault="00F00BA4" w:rsidP="00F00BA4">
      <w:pPr>
        <w:rPr>
          <w:rFonts w:eastAsia="Calibri" w:cs="Times New Roman"/>
          <w:lang w:val="ru-RU" w:eastAsia="ja-JP"/>
        </w:rPr>
      </w:pPr>
      <w:r w:rsidRPr="00F00BA4">
        <w:rPr>
          <w:rFonts w:eastAsia="Calibri" w:cs="Times New Roman"/>
          <w:lang w:val="ru-RU" w:eastAsia="ja-JP"/>
        </w:rPr>
        <w:t>В качестве пользователей результатов мониторинга могут выступать: учителя, родители, методисты, администрация школы, представители органов управления образованием разного уровня, преподаватели и студенты педагогических вузов.</w:t>
      </w:r>
    </w:p>
    <w:p w14:paraId="7667005D" w14:textId="3D8278B2" w:rsidR="00F00BA4" w:rsidRPr="00F00BA4" w:rsidRDefault="00F00BA4" w:rsidP="00C92E2E">
      <w:pPr>
        <w:rPr>
          <w:rFonts w:eastAsia="Calibri" w:cs="Times New Roman"/>
          <w:lang w:val="ru-RU" w:eastAsia="ja-JP"/>
        </w:rPr>
      </w:pPr>
      <w:r w:rsidRPr="00F00BA4">
        <w:rPr>
          <w:rFonts w:eastAsia="Calibri" w:cs="Times New Roman"/>
          <w:lang w:val="ru-RU" w:eastAsia="ja-JP"/>
        </w:rPr>
        <w:t>Результаты мониторинга, наравне с результатами ГИА-9, дают важную информацию для представителей органов управления образованием и администрации ОО, которая касается содержания локальных актов ОО (о приеме в профильные классы, т.к. часто</w:t>
      </w:r>
      <w:r w:rsidRPr="00F00BA4">
        <w:rPr>
          <w:rFonts w:eastAsia="Calibri" w:cs="Times New Roman"/>
          <w:lang w:val="ru-RU"/>
        </w:rPr>
        <w:t xml:space="preserve"> </w:t>
      </w:r>
      <w:r w:rsidRPr="00F00BA4">
        <w:rPr>
          <w:rFonts w:eastAsia="Calibri" w:cs="Times New Roman"/>
          <w:lang w:val="ru-RU" w:eastAsia="ja-JP"/>
        </w:rPr>
        <w:t xml:space="preserve">минимальные баллы для приема в профильный класс серьезно занижены). Учителя же владеют информацией для корректировки рабочей программы, основанием для выстраивания индивидуального плана работы с учащимся, ориентированного как на </w:t>
      </w:r>
      <w:r w:rsidR="00C92E2E">
        <w:rPr>
          <w:rFonts w:eastAsia="Calibri" w:cs="Times New Roman"/>
          <w:lang w:val="ru-RU" w:eastAsia="ja-JP"/>
        </w:rPr>
        <w:t>слабых, так и сильных учеников.</w:t>
      </w:r>
    </w:p>
    <w:p w14:paraId="6885E977" w14:textId="77777777" w:rsidR="00F00BA4" w:rsidRPr="00F00BA4" w:rsidRDefault="00F00BA4" w:rsidP="00F00BA4">
      <w:pPr>
        <w:pStyle w:val="5"/>
        <w:rPr>
          <w:lang w:val="ru-RU"/>
        </w:rPr>
      </w:pPr>
      <w:bookmarkStart w:id="306" w:name="_Toc430863712"/>
      <w:bookmarkStart w:id="307" w:name="_Toc435043863"/>
      <w:r w:rsidRPr="00F00BA4">
        <w:rPr>
          <w:lang w:val="ru-RU"/>
        </w:rPr>
        <w:t>Диагностические работы</w:t>
      </w:r>
      <w:bookmarkEnd w:id="306"/>
      <w:bookmarkEnd w:id="307"/>
    </w:p>
    <w:p w14:paraId="745A79D5" w14:textId="77777777" w:rsidR="00F00BA4" w:rsidRPr="00F00BA4" w:rsidRDefault="00F00BA4" w:rsidP="00F00BA4">
      <w:pPr>
        <w:rPr>
          <w:rFonts w:eastAsia="Calibri" w:cs="Times New Roman"/>
          <w:b/>
          <w:lang w:val="ru-RU" w:eastAsia="ja-JP"/>
        </w:rPr>
      </w:pPr>
      <w:bookmarkStart w:id="308" w:name="_Toc428805859"/>
      <w:bookmarkStart w:id="309" w:name="_Toc430733721"/>
      <w:bookmarkStart w:id="310" w:name="_Toc430863713"/>
      <w:r w:rsidRPr="00F00BA4">
        <w:rPr>
          <w:rFonts w:eastAsia="Calibri" w:cs="Times New Roman"/>
          <w:b/>
          <w:lang w:val="ru-RU" w:eastAsia="ja-JP"/>
        </w:rPr>
        <w:t>Общие сведения:</w:t>
      </w:r>
      <w:bookmarkEnd w:id="308"/>
      <w:bookmarkEnd w:id="309"/>
      <w:bookmarkEnd w:id="310"/>
    </w:p>
    <w:p w14:paraId="4E00C708" w14:textId="77777777" w:rsidR="00F00BA4" w:rsidRPr="00F00BA4" w:rsidRDefault="00F00BA4" w:rsidP="00F00BA4">
      <w:pPr>
        <w:rPr>
          <w:rFonts w:eastAsia="Calibri" w:cs="Times New Roman"/>
          <w:lang w:val="ru-RU"/>
        </w:rPr>
      </w:pPr>
      <w:r w:rsidRPr="00F00BA4">
        <w:rPr>
          <w:rFonts w:eastAsia="Calibri" w:cs="Times New Roman"/>
          <w:lang w:val="ru-RU"/>
        </w:rPr>
        <w:t xml:space="preserve">С 2012 года в Хабаровском крае проводятся диагностические работы по математике и русскому языку, </w:t>
      </w:r>
      <w:r w:rsidRPr="00F00BA4">
        <w:rPr>
          <w:rFonts w:eastAsia="Calibri" w:cs="Times New Roman"/>
          <w:b/>
          <w:lang w:val="ru-RU"/>
        </w:rPr>
        <w:t>цель</w:t>
      </w:r>
      <w:r w:rsidRPr="00F00BA4">
        <w:rPr>
          <w:rFonts w:eastAsia="Calibri" w:cs="Times New Roman"/>
          <w:lang w:val="ru-RU"/>
        </w:rPr>
        <w:t xml:space="preserve"> которых определить уровень подготовки выпускников XI (XII) классов для прохождения государственной итоговой аттестации по математике/русскому языку [23-26]. </w:t>
      </w:r>
    </w:p>
    <w:p w14:paraId="0EE0520E" w14:textId="77777777" w:rsidR="00F00BA4" w:rsidRPr="00F00BA4" w:rsidRDefault="00F00BA4" w:rsidP="00F00BA4">
      <w:pPr>
        <w:rPr>
          <w:rFonts w:eastAsia="Calibri" w:cs="Times New Roman"/>
          <w:lang w:val="ru-RU" w:eastAsia="ja-JP"/>
        </w:rPr>
      </w:pPr>
      <w:r w:rsidRPr="00F00BA4">
        <w:rPr>
          <w:rFonts w:eastAsia="Calibri" w:cs="Times New Roman"/>
          <w:lang w:val="ru-RU" w:eastAsia="ja-JP"/>
        </w:rPr>
        <w:t xml:space="preserve">Исследование проводится ежегодно с 2012 года в декабре. Диагностические работы являются обязательными, в них принимают участие учащиеся XI (XII) классов всех образовательных организаций края. Сведения об участниках мониторинга представлены на рисунке 10. </w:t>
      </w:r>
    </w:p>
    <w:p w14:paraId="4EB895E3" w14:textId="77777777" w:rsidR="00F00BA4" w:rsidRPr="00F00BA4" w:rsidRDefault="00F00BA4" w:rsidP="00F00BA4">
      <w:pPr>
        <w:ind w:firstLine="0"/>
        <w:rPr>
          <w:rFonts w:eastAsia="Calibri" w:cs="Times New Roman"/>
          <w:lang w:val="ru-RU" w:eastAsia="ja-JP"/>
        </w:rPr>
      </w:pPr>
    </w:p>
    <w:p w14:paraId="1A5B0527" w14:textId="77777777" w:rsidR="00F00BA4" w:rsidRPr="00F00BA4" w:rsidRDefault="00F00BA4" w:rsidP="00F00BA4">
      <w:pPr>
        <w:ind w:firstLine="0"/>
        <w:rPr>
          <w:rFonts w:eastAsia="Calibri" w:cs="Times New Roman"/>
          <w:lang w:val="ru-RU" w:eastAsia="ja-JP"/>
        </w:rPr>
      </w:pPr>
      <w:r w:rsidRPr="00F00BA4">
        <w:rPr>
          <w:rFonts w:eastAsia="Calibri" w:cs="Times New Roman"/>
          <w:lang w:val="ru-RU" w:eastAsia="ja-JP"/>
        </w:rPr>
        <w:t>Рисунок 10. Количество участников диагностических работ в 2012-2014 годах.</w:t>
      </w:r>
    </w:p>
    <w:p w14:paraId="30E15AEC" w14:textId="77777777" w:rsidR="00F00BA4" w:rsidRPr="00F00BA4" w:rsidRDefault="00F00BA4" w:rsidP="00F00BA4">
      <w:pPr>
        <w:ind w:firstLine="0"/>
        <w:rPr>
          <w:rFonts w:eastAsia="Calibri" w:cs="Times New Roman"/>
          <w:highlight w:val="yellow"/>
          <w:lang w:val="ru-RU" w:eastAsia="ja-JP"/>
        </w:rPr>
      </w:pPr>
      <w:r w:rsidRPr="00F00BA4">
        <w:rPr>
          <w:rFonts w:eastAsia="Calibri" w:cs="Times New Roman"/>
          <w:noProof/>
          <w:lang w:val="ru-RU" w:eastAsia="ru-RU"/>
        </w:rPr>
        <w:lastRenderedPageBreak/>
        <w:drawing>
          <wp:inline distT="0" distB="0" distL="0" distR="0" wp14:anchorId="29954004" wp14:editId="5DC5A128">
            <wp:extent cx="5040000" cy="2520000"/>
            <wp:effectExtent l="0" t="0" r="8255" b="0"/>
            <wp:docPr id="57" name="Диаграмма 2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85"/>
              </a:graphicData>
            </a:graphic>
          </wp:inline>
        </w:drawing>
      </w:r>
    </w:p>
    <w:p w14:paraId="5069DA96" w14:textId="77777777" w:rsidR="00F00BA4" w:rsidRPr="00F00BA4" w:rsidRDefault="00F00BA4" w:rsidP="00F00BA4">
      <w:pPr>
        <w:rPr>
          <w:rFonts w:eastAsia="Calibri" w:cs="Times New Roman"/>
          <w:lang w:val="ru-RU" w:eastAsia="ja-JP"/>
        </w:rPr>
      </w:pPr>
    </w:p>
    <w:p w14:paraId="07F397F1" w14:textId="77777777" w:rsidR="00F00BA4" w:rsidRPr="00F00BA4" w:rsidRDefault="00F00BA4" w:rsidP="00F00BA4">
      <w:pPr>
        <w:rPr>
          <w:rFonts w:eastAsia="Calibri" w:cs="Times New Roman"/>
          <w:lang w:val="ru-RU" w:eastAsia="ja-JP"/>
        </w:rPr>
      </w:pPr>
      <w:r w:rsidRPr="00F00BA4">
        <w:rPr>
          <w:rFonts w:eastAsia="Calibri" w:cs="Times New Roman"/>
          <w:lang w:val="ru-RU" w:eastAsia="ja-JP"/>
        </w:rPr>
        <w:t>Диагностические работы проводятся регионом самостоятельно. Контрольные измерительные материалы разработаны КГБУ РЦОКО. За основу проведения взята модель, используемая при проведении ЕГЭ.</w:t>
      </w:r>
    </w:p>
    <w:p w14:paraId="2718BE29" w14:textId="77777777" w:rsidR="00F00BA4" w:rsidRPr="00F00BA4" w:rsidRDefault="00F00BA4" w:rsidP="00F00BA4">
      <w:pPr>
        <w:rPr>
          <w:rFonts w:eastAsia="Calibri" w:cs="Times New Roman"/>
          <w:b/>
          <w:lang w:val="ru-RU" w:eastAsia="ja-JP"/>
        </w:rPr>
      </w:pPr>
      <w:bookmarkStart w:id="311" w:name="_Toc428805860"/>
      <w:bookmarkStart w:id="312" w:name="_Toc430733722"/>
      <w:bookmarkStart w:id="313" w:name="_Toc430863714"/>
      <w:r w:rsidRPr="00F00BA4">
        <w:rPr>
          <w:rFonts w:eastAsia="Calibri" w:cs="Times New Roman"/>
          <w:b/>
          <w:lang w:val="ru-RU" w:eastAsia="ja-JP"/>
        </w:rPr>
        <w:t>Инструментарий оценивания:</w:t>
      </w:r>
      <w:bookmarkEnd w:id="311"/>
      <w:bookmarkEnd w:id="312"/>
      <w:bookmarkEnd w:id="313"/>
    </w:p>
    <w:p w14:paraId="7B43FAEA" w14:textId="77777777" w:rsidR="00F00BA4" w:rsidRPr="00F00BA4" w:rsidRDefault="00F00BA4" w:rsidP="00F00BA4">
      <w:pPr>
        <w:rPr>
          <w:rFonts w:eastAsia="Calibri" w:cs="Times New Roman"/>
          <w:lang w:val="ru-RU" w:eastAsia="ja-JP"/>
        </w:rPr>
      </w:pPr>
      <w:r w:rsidRPr="00F00BA4">
        <w:rPr>
          <w:rFonts w:eastAsia="Calibri" w:cs="Times New Roman"/>
          <w:lang w:val="ru-RU" w:eastAsia="ja-JP"/>
        </w:rPr>
        <w:t xml:space="preserve">В основу </w:t>
      </w:r>
      <w:r w:rsidRPr="00F00BA4">
        <w:rPr>
          <w:rFonts w:eastAsia="Calibri" w:cs="Times New Roman"/>
          <w:b/>
          <w:lang w:val="ru-RU" w:eastAsia="ja-JP"/>
        </w:rPr>
        <w:t>диагностической работы по математике в 2012 году</w:t>
      </w:r>
      <w:r w:rsidRPr="00F00BA4">
        <w:rPr>
          <w:rFonts w:eastAsia="Calibri" w:cs="Times New Roman"/>
          <w:lang w:val="ru-RU" w:eastAsia="ja-JP"/>
        </w:rPr>
        <w:t xml:space="preserve"> лег следующий принцип: на основе анализа итогов проведения ЕГЭ-2012 по математике были выявлены задания, вызвавшие наибольшие затруднения у выпускников, и аналогичные им задания были включены в диагностическую работу. Таким образом, работа была направлена на выявление типичных ошибок при выполнении «трудных» заданий и работу над ними (см. приложение 5).</w:t>
      </w:r>
    </w:p>
    <w:p w14:paraId="79FDE2E8" w14:textId="77777777" w:rsidR="00F00BA4" w:rsidRPr="00F00BA4" w:rsidRDefault="00F00BA4" w:rsidP="00F00BA4">
      <w:pPr>
        <w:rPr>
          <w:rFonts w:eastAsia="Calibri" w:cs="Times New Roman"/>
          <w:lang w:val="ru-RU" w:eastAsia="ja-JP"/>
        </w:rPr>
      </w:pPr>
      <w:r w:rsidRPr="00F00BA4">
        <w:rPr>
          <w:rFonts w:eastAsia="Calibri" w:cs="Times New Roman"/>
          <w:lang w:val="ru-RU" w:eastAsia="ja-JP"/>
        </w:rPr>
        <w:t xml:space="preserve">При составлении </w:t>
      </w:r>
      <w:r w:rsidRPr="00F00BA4">
        <w:rPr>
          <w:rFonts w:eastAsia="Calibri" w:cs="Times New Roman"/>
          <w:b/>
          <w:lang w:val="ru-RU" w:eastAsia="ja-JP"/>
        </w:rPr>
        <w:t>диагностической работы по математике в 2013 году</w:t>
      </w:r>
      <w:r w:rsidRPr="00F00BA4">
        <w:rPr>
          <w:rFonts w:eastAsia="Calibri" w:cs="Times New Roman"/>
          <w:lang w:val="ru-RU" w:eastAsia="ja-JP"/>
        </w:rPr>
        <w:t xml:space="preserve"> также был проведен анализ предыдущих результатов ЕГЭ, и было решено сделать акцент на проверяемые разделы. Т.е. в диагностической работе было увеличено количество заданий по тем разделам, которые вызвали наибольшие трудности при решении ЕГЭ в 2013 году – это «Геометрия», «Уравнения и неравенства», «Алгебра».</w:t>
      </w:r>
    </w:p>
    <w:p w14:paraId="1BF6E0E2" w14:textId="77777777" w:rsidR="00F00BA4" w:rsidRPr="00F00BA4" w:rsidRDefault="00F00BA4" w:rsidP="00F00BA4">
      <w:pPr>
        <w:rPr>
          <w:rFonts w:eastAsia="Calibri" w:cs="Times New Roman"/>
          <w:lang w:val="ru-RU" w:eastAsia="ja-JP"/>
        </w:rPr>
      </w:pPr>
      <w:r w:rsidRPr="00F00BA4">
        <w:rPr>
          <w:rFonts w:eastAsia="Calibri" w:cs="Times New Roman"/>
          <w:lang w:val="ru-RU" w:eastAsia="ja-JP"/>
        </w:rPr>
        <w:t xml:space="preserve">Назначением </w:t>
      </w:r>
      <w:r w:rsidRPr="00F00BA4">
        <w:rPr>
          <w:rFonts w:eastAsia="Calibri" w:cs="Times New Roman"/>
          <w:b/>
          <w:lang w:val="ru-RU" w:eastAsia="ja-JP"/>
        </w:rPr>
        <w:t>диагностической работы по русскому языку в 2013 году</w:t>
      </w:r>
      <w:r w:rsidRPr="00F00BA4">
        <w:rPr>
          <w:rFonts w:eastAsia="Calibri" w:cs="Times New Roman"/>
          <w:lang w:val="ru-RU" w:eastAsia="ja-JP"/>
        </w:rPr>
        <w:t xml:space="preserve"> было помочь найти ответы на следующие вопросы: «Как повысить успешность сдачи ЕГЭ по русскому языку?», «Как помочь выпускникам подготовиться к экзамену?». Для этого в диагностическую работу были включены те задания, которые вызвали наибольшие трудности у выпускников 2013 года. Также работа содержала задания, которые должны были помочь установить, на каком именно этапе чаще всего возникают ошибки (см. приложение 6).</w:t>
      </w:r>
    </w:p>
    <w:p w14:paraId="691E08A7" w14:textId="77777777" w:rsidR="00F00BA4" w:rsidRPr="00F00BA4" w:rsidRDefault="00F00BA4" w:rsidP="00F00BA4">
      <w:pPr>
        <w:rPr>
          <w:rFonts w:eastAsia="Calibri" w:cs="Times New Roman"/>
          <w:lang w:val="ru-RU" w:eastAsia="ja-JP"/>
        </w:rPr>
      </w:pPr>
      <w:r w:rsidRPr="00F00BA4">
        <w:rPr>
          <w:rFonts w:eastAsia="Calibri" w:cs="Times New Roman"/>
          <w:b/>
          <w:lang w:val="ru-RU" w:eastAsia="ja-JP"/>
        </w:rPr>
        <w:t xml:space="preserve">В 2014 году диагностическая работа по математике </w:t>
      </w:r>
      <w:r w:rsidRPr="00F00BA4">
        <w:rPr>
          <w:rFonts w:eastAsia="Calibri" w:cs="Times New Roman"/>
          <w:lang w:val="ru-RU" w:eastAsia="ja-JP"/>
        </w:rPr>
        <w:t xml:space="preserve">была составлена в двух частях с учетом разделения ЕГЭ по математике на базовый и профильный уровни (см. таблицу 16). </w:t>
      </w:r>
    </w:p>
    <w:p w14:paraId="403EE49B" w14:textId="77777777" w:rsidR="00F00BA4" w:rsidRPr="00F00BA4" w:rsidRDefault="00F00BA4" w:rsidP="00F00BA4">
      <w:pPr>
        <w:rPr>
          <w:rFonts w:eastAsia="Calibri" w:cs="Times New Roman"/>
          <w:lang w:val="ru-RU" w:eastAsia="ja-JP"/>
        </w:rPr>
      </w:pPr>
      <w:r w:rsidRPr="00F00BA4">
        <w:rPr>
          <w:rFonts w:eastAsia="Calibri" w:cs="Times New Roman"/>
          <w:lang w:val="ru-RU" w:eastAsia="ja-JP"/>
        </w:rPr>
        <w:lastRenderedPageBreak/>
        <w:t>Часть 1 была направлена на проверку овладения содержанием курса алгебры и геометрии на базовом уровне.</w:t>
      </w:r>
    </w:p>
    <w:p w14:paraId="47D4E467" w14:textId="77777777" w:rsidR="00F00BA4" w:rsidRPr="00F00BA4" w:rsidRDefault="00F00BA4" w:rsidP="00F00BA4">
      <w:pPr>
        <w:rPr>
          <w:rFonts w:eastAsia="Calibri" w:cs="Times New Roman"/>
          <w:lang w:val="ru-RU" w:eastAsia="ja-JP"/>
        </w:rPr>
      </w:pPr>
      <w:r w:rsidRPr="00F00BA4">
        <w:rPr>
          <w:rFonts w:eastAsia="Calibri" w:cs="Times New Roman"/>
          <w:lang w:val="ru-RU" w:eastAsia="ja-JP"/>
        </w:rPr>
        <w:t>Часть 2 содержала задания по материалу курса математики средней школы, проверяющие уровень профильной математической подготовки, и была направлена на выявление потенциальных возможностей учащихся в изучении курса математики на повышенном уровне.</w:t>
      </w:r>
    </w:p>
    <w:p w14:paraId="4D4B11F1" w14:textId="77777777" w:rsidR="00F00BA4" w:rsidRPr="00F00BA4" w:rsidRDefault="00F00BA4" w:rsidP="00F00BA4">
      <w:pPr>
        <w:ind w:firstLine="0"/>
        <w:rPr>
          <w:rFonts w:eastAsia="Calibri" w:cs="Times New Roman"/>
          <w:lang w:val="ru-RU" w:eastAsia="ja-JP"/>
        </w:rPr>
      </w:pPr>
    </w:p>
    <w:p w14:paraId="53FC322D" w14:textId="77777777" w:rsidR="00F00BA4" w:rsidRPr="00F00BA4" w:rsidRDefault="00F00BA4" w:rsidP="00F00BA4">
      <w:pPr>
        <w:ind w:firstLine="0"/>
        <w:rPr>
          <w:rFonts w:eastAsia="Calibri" w:cs="Times New Roman"/>
          <w:lang w:val="ru-RU" w:eastAsia="ja-JP"/>
        </w:rPr>
      </w:pPr>
      <w:r w:rsidRPr="00F00BA4">
        <w:rPr>
          <w:rFonts w:eastAsia="Calibri" w:cs="Times New Roman"/>
          <w:lang w:val="ru-RU" w:eastAsia="ja-JP"/>
        </w:rPr>
        <w:t>Таблица 16. Распределение заданий диагностической работы по математике в 2014 году по разделам курса математики основной школы.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61"/>
        <w:gridCol w:w="2335"/>
        <w:gridCol w:w="1898"/>
        <w:gridCol w:w="1960"/>
      </w:tblGrid>
      <w:tr w:rsidR="00F00BA4" w:rsidRPr="00F00BA4" w14:paraId="71FB2C5D" w14:textId="77777777" w:rsidTr="00F00BA4">
        <w:trPr>
          <w:trHeight w:val="402"/>
          <w:tblHeader/>
        </w:trPr>
        <w:tc>
          <w:tcPr>
            <w:tcW w:w="0" w:type="auto"/>
            <w:shd w:val="clear" w:color="auto" w:fill="auto"/>
            <w:vAlign w:val="center"/>
          </w:tcPr>
          <w:p w14:paraId="0D1DCA35" w14:textId="77777777" w:rsidR="00F00BA4" w:rsidRPr="00F00BA4" w:rsidRDefault="00F00BA4" w:rsidP="00F00BA4">
            <w:pPr>
              <w:spacing w:before="120" w:after="120" w:line="240" w:lineRule="auto"/>
              <w:ind w:firstLine="0"/>
              <w:contextualSpacing/>
              <w:jc w:val="center"/>
              <w:rPr>
                <w:rFonts w:eastAsia="Calibri" w:cs="Times New Roman"/>
                <w:b/>
                <w:sz w:val="20"/>
                <w:szCs w:val="24"/>
                <w:lang w:val="ru-RU"/>
              </w:rPr>
            </w:pPr>
            <w:r w:rsidRPr="00F00BA4">
              <w:rPr>
                <w:rFonts w:eastAsia="Calibri" w:cs="Times New Roman"/>
                <w:b/>
                <w:sz w:val="20"/>
                <w:szCs w:val="24"/>
                <w:lang w:val="ru-RU"/>
              </w:rPr>
              <w:t>Содержательные линии</w:t>
            </w:r>
          </w:p>
        </w:tc>
        <w:tc>
          <w:tcPr>
            <w:tcW w:w="0" w:type="auto"/>
            <w:shd w:val="clear" w:color="auto" w:fill="auto"/>
            <w:vAlign w:val="center"/>
          </w:tcPr>
          <w:p w14:paraId="4AE30F45" w14:textId="77777777" w:rsidR="00F00BA4" w:rsidRPr="00F00BA4" w:rsidRDefault="00F00BA4" w:rsidP="00F00BA4">
            <w:pPr>
              <w:spacing w:before="120" w:after="120" w:line="240" w:lineRule="auto"/>
              <w:ind w:firstLine="0"/>
              <w:contextualSpacing/>
              <w:jc w:val="center"/>
              <w:rPr>
                <w:rFonts w:eastAsia="Calibri" w:cs="Times New Roman"/>
                <w:b/>
                <w:sz w:val="20"/>
                <w:szCs w:val="24"/>
                <w:lang w:val="ru-RU"/>
              </w:rPr>
            </w:pPr>
            <w:r w:rsidRPr="00F00BA4">
              <w:rPr>
                <w:rFonts w:eastAsia="Calibri" w:cs="Times New Roman"/>
                <w:b/>
                <w:sz w:val="20"/>
                <w:szCs w:val="24"/>
                <w:lang w:val="ru-RU"/>
              </w:rPr>
              <w:t>Раздел содержательной линии</w:t>
            </w:r>
          </w:p>
        </w:tc>
        <w:tc>
          <w:tcPr>
            <w:tcW w:w="0" w:type="auto"/>
            <w:shd w:val="clear" w:color="auto" w:fill="auto"/>
            <w:vAlign w:val="center"/>
          </w:tcPr>
          <w:p w14:paraId="03CDB6DE" w14:textId="77777777" w:rsidR="00F00BA4" w:rsidRPr="00F00BA4" w:rsidRDefault="00F00BA4" w:rsidP="00F00BA4">
            <w:pPr>
              <w:spacing w:before="120" w:after="120" w:line="240" w:lineRule="auto"/>
              <w:ind w:firstLine="34"/>
              <w:contextualSpacing/>
              <w:jc w:val="center"/>
              <w:rPr>
                <w:rFonts w:eastAsia="Calibri" w:cs="Times New Roman"/>
                <w:b/>
                <w:sz w:val="20"/>
                <w:szCs w:val="24"/>
                <w:lang w:val="ru-RU"/>
              </w:rPr>
            </w:pPr>
            <w:r w:rsidRPr="00F00BA4">
              <w:rPr>
                <w:rFonts w:eastAsia="Calibri" w:cs="Times New Roman"/>
                <w:b/>
                <w:sz w:val="20"/>
                <w:szCs w:val="24"/>
                <w:lang w:val="ru-RU"/>
              </w:rPr>
              <w:t>Количество заданий БУ*</w:t>
            </w:r>
          </w:p>
        </w:tc>
        <w:tc>
          <w:tcPr>
            <w:tcW w:w="0" w:type="auto"/>
            <w:shd w:val="clear" w:color="auto" w:fill="auto"/>
            <w:vAlign w:val="center"/>
          </w:tcPr>
          <w:p w14:paraId="05ED0C3D" w14:textId="77777777" w:rsidR="00F00BA4" w:rsidRPr="00F00BA4" w:rsidRDefault="00F00BA4" w:rsidP="00F00BA4">
            <w:pPr>
              <w:spacing w:before="120" w:after="120" w:line="240" w:lineRule="auto"/>
              <w:ind w:firstLine="34"/>
              <w:contextualSpacing/>
              <w:jc w:val="center"/>
              <w:rPr>
                <w:rFonts w:eastAsia="Calibri" w:cs="Times New Roman"/>
                <w:b/>
                <w:sz w:val="20"/>
                <w:szCs w:val="24"/>
                <w:lang w:val="ru-RU"/>
              </w:rPr>
            </w:pPr>
            <w:r w:rsidRPr="00F00BA4">
              <w:rPr>
                <w:rFonts w:eastAsia="Calibri" w:cs="Times New Roman"/>
                <w:b/>
                <w:sz w:val="20"/>
                <w:szCs w:val="24"/>
                <w:lang w:val="ru-RU"/>
              </w:rPr>
              <w:t>Количество заданий ПУ**</w:t>
            </w:r>
          </w:p>
        </w:tc>
      </w:tr>
      <w:tr w:rsidR="00F00BA4" w:rsidRPr="00F00BA4" w14:paraId="6D2D6D2F" w14:textId="77777777" w:rsidTr="00F00BA4">
        <w:trPr>
          <w:trHeight w:val="56"/>
        </w:trPr>
        <w:tc>
          <w:tcPr>
            <w:tcW w:w="0" w:type="auto"/>
            <w:vMerge w:val="restart"/>
            <w:shd w:val="clear" w:color="auto" w:fill="auto"/>
            <w:vAlign w:val="center"/>
          </w:tcPr>
          <w:p w14:paraId="4BE1F26E" w14:textId="77777777" w:rsidR="00F00BA4" w:rsidRPr="00F00BA4" w:rsidRDefault="00F00BA4" w:rsidP="00F00BA4">
            <w:pPr>
              <w:spacing w:before="120" w:after="120" w:line="240" w:lineRule="auto"/>
              <w:ind w:firstLine="0"/>
              <w:contextualSpacing/>
              <w:jc w:val="left"/>
              <w:rPr>
                <w:rFonts w:eastAsia="Calibri" w:cs="Times New Roman"/>
                <w:sz w:val="20"/>
                <w:szCs w:val="24"/>
                <w:lang w:val="ru-RU"/>
              </w:rPr>
            </w:pPr>
            <w:r w:rsidRPr="00F00BA4">
              <w:rPr>
                <w:rFonts w:eastAsia="Calibri" w:cs="Times New Roman"/>
                <w:sz w:val="20"/>
                <w:szCs w:val="24"/>
                <w:lang w:val="ru-RU"/>
              </w:rPr>
              <w:t>Алгебра</w:t>
            </w:r>
          </w:p>
        </w:tc>
        <w:tc>
          <w:tcPr>
            <w:tcW w:w="0" w:type="auto"/>
            <w:shd w:val="clear" w:color="auto" w:fill="auto"/>
            <w:vAlign w:val="center"/>
          </w:tcPr>
          <w:p w14:paraId="361E4F89" w14:textId="77777777" w:rsidR="00F00BA4" w:rsidRPr="00F00BA4" w:rsidRDefault="00F00BA4" w:rsidP="00F00BA4">
            <w:pPr>
              <w:spacing w:before="120" w:after="120" w:line="240" w:lineRule="auto"/>
              <w:ind w:firstLine="0"/>
              <w:contextualSpacing/>
              <w:jc w:val="left"/>
              <w:rPr>
                <w:rFonts w:eastAsia="Calibri" w:cs="Times New Roman"/>
                <w:sz w:val="20"/>
                <w:szCs w:val="24"/>
                <w:lang w:val="ru-RU"/>
              </w:rPr>
            </w:pPr>
            <w:r w:rsidRPr="00F00BA4">
              <w:rPr>
                <w:rFonts w:eastAsia="Calibri" w:cs="Times New Roman"/>
                <w:sz w:val="20"/>
                <w:szCs w:val="24"/>
                <w:lang w:val="ru-RU"/>
              </w:rPr>
              <w:t>Числа, корни и степени</w:t>
            </w:r>
          </w:p>
        </w:tc>
        <w:tc>
          <w:tcPr>
            <w:tcW w:w="0" w:type="auto"/>
            <w:shd w:val="clear" w:color="auto" w:fill="auto"/>
            <w:vAlign w:val="center"/>
          </w:tcPr>
          <w:p w14:paraId="43DE11FC" w14:textId="77777777" w:rsidR="00F00BA4" w:rsidRPr="00F00BA4" w:rsidRDefault="00F00BA4" w:rsidP="00F00BA4">
            <w:pPr>
              <w:spacing w:before="120" w:after="120" w:line="240" w:lineRule="auto"/>
              <w:ind w:firstLine="34"/>
              <w:contextualSpacing/>
              <w:jc w:val="center"/>
              <w:rPr>
                <w:rFonts w:eastAsia="Calibri" w:cs="Times New Roman"/>
                <w:sz w:val="20"/>
                <w:szCs w:val="24"/>
                <w:lang w:val="ru-RU"/>
              </w:rPr>
            </w:pPr>
            <w:r w:rsidRPr="00F00BA4">
              <w:rPr>
                <w:rFonts w:eastAsia="Calibri" w:cs="Times New Roman"/>
                <w:sz w:val="20"/>
                <w:szCs w:val="24"/>
                <w:lang w:val="ru-RU"/>
              </w:rPr>
              <w:t>3</w:t>
            </w:r>
          </w:p>
        </w:tc>
        <w:tc>
          <w:tcPr>
            <w:tcW w:w="0" w:type="auto"/>
            <w:shd w:val="clear" w:color="auto" w:fill="auto"/>
            <w:vAlign w:val="center"/>
          </w:tcPr>
          <w:p w14:paraId="3964DADF" w14:textId="77777777" w:rsidR="00F00BA4" w:rsidRPr="00F00BA4" w:rsidRDefault="00F00BA4" w:rsidP="00F00BA4">
            <w:pPr>
              <w:spacing w:before="120" w:after="120" w:line="240" w:lineRule="auto"/>
              <w:ind w:firstLine="34"/>
              <w:contextualSpacing/>
              <w:jc w:val="center"/>
              <w:rPr>
                <w:rFonts w:eastAsia="Calibri" w:cs="Times New Roman"/>
                <w:sz w:val="20"/>
                <w:szCs w:val="24"/>
                <w:lang w:val="ru-RU"/>
              </w:rPr>
            </w:pPr>
            <w:r w:rsidRPr="00F00BA4">
              <w:rPr>
                <w:rFonts w:eastAsia="Calibri" w:cs="Times New Roman"/>
                <w:sz w:val="20"/>
                <w:szCs w:val="24"/>
                <w:lang w:val="ru-RU"/>
              </w:rPr>
              <w:t>1</w:t>
            </w:r>
          </w:p>
        </w:tc>
      </w:tr>
      <w:tr w:rsidR="00F00BA4" w:rsidRPr="00F00BA4" w14:paraId="01210645" w14:textId="77777777" w:rsidTr="00F00BA4">
        <w:trPr>
          <w:trHeight w:val="56"/>
        </w:trPr>
        <w:tc>
          <w:tcPr>
            <w:tcW w:w="0" w:type="auto"/>
            <w:vMerge/>
            <w:shd w:val="clear" w:color="auto" w:fill="auto"/>
            <w:vAlign w:val="center"/>
          </w:tcPr>
          <w:p w14:paraId="02C28B8E" w14:textId="77777777" w:rsidR="00F00BA4" w:rsidRPr="00F00BA4" w:rsidRDefault="00F00BA4" w:rsidP="00F00BA4">
            <w:pPr>
              <w:spacing w:before="120" w:after="120" w:line="240" w:lineRule="auto"/>
              <w:ind w:firstLine="0"/>
              <w:contextualSpacing/>
              <w:jc w:val="left"/>
              <w:rPr>
                <w:rFonts w:eastAsia="Calibri" w:cs="Times New Roman"/>
                <w:sz w:val="20"/>
                <w:szCs w:val="24"/>
                <w:lang w:val="ru-RU"/>
              </w:rPr>
            </w:pPr>
          </w:p>
        </w:tc>
        <w:tc>
          <w:tcPr>
            <w:tcW w:w="0" w:type="auto"/>
            <w:shd w:val="clear" w:color="auto" w:fill="auto"/>
            <w:vAlign w:val="center"/>
          </w:tcPr>
          <w:p w14:paraId="7C707437" w14:textId="77777777" w:rsidR="00F00BA4" w:rsidRPr="00F00BA4" w:rsidRDefault="00F00BA4" w:rsidP="00F00BA4">
            <w:pPr>
              <w:spacing w:before="120" w:after="120" w:line="240" w:lineRule="auto"/>
              <w:ind w:firstLine="0"/>
              <w:contextualSpacing/>
              <w:jc w:val="left"/>
              <w:rPr>
                <w:rFonts w:eastAsia="Calibri" w:cs="Times New Roman"/>
                <w:sz w:val="20"/>
                <w:szCs w:val="24"/>
                <w:lang w:val="ru-RU"/>
              </w:rPr>
            </w:pPr>
            <w:r w:rsidRPr="00F00BA4">
              <w:rPr>
                <w:rFonts w:eastAsia="Calibri" w:cs="Times New Roman"/>
                <w:sz w:val="20"/>
                <w:szCs w:val="24"/>
                <w:lang w:val="ru-RU"/>
              </w:rPr>
              <w:t>Основы тригонометрии</w:t>
            </w:r>
          </w:p>
        </w:tc>
        <w:tc>
          <w:tcPr>
            <w:tcW w:w="0" w:type="auto"/>
            <w:shd w:val="clear" w:color="auto" w:fill="auto"/>
            <w:vAlign w:val="center"/>
          </w:tcPr>
          <w:p w14:paraId="01275394" w14:textId="77777777" w:rsidR="00F00BA4" w:rsidRPr="00F00BA4" w:rsidRDefault="00F00BA4" w:rsidP="00F00BA4">
            <w:pPr>
              <w:spacing w:before="120" w:after="120" w:line="240" w:lineRule="auto"/>
              <w:ind w:firstLine="34"/>
              <w:contextualSpacing/>
              <w:jc w:val="center"/>
              <w:rPr>
                <w:rFonts w:eastAsia="Calibri" w:cs="Times New Roman"/>
                <w:sz w:val="20"/>
                <w:szCs w:val="24"/>
                <w:lang w:val="ru-RU"/>
              </w:rPr>
            </w:pPr>
            <w:r w:rsidRPr="00F00BA4">
              <w:rPr>
                <w:rFonts w:eastAsia="Calibri" w:cs="Times New Roman"/>
                <w:sz w:val="20"/>
                <w:szCs w:val="24"/>
                <w:lang w:val="ru-RU"/>
              </w:rPr>
              <w:t>1</w:t>
            </w:r>
          </w:p>
        </w:tc>
        <w:tc>
          <w:tcPr>
            <w:tcW w:w="0" w:type="auto"/>
            <w:shd w:val="clear" w:color="auto" w:fill="auto"/>
            <w:vAlign w:val="center"/>
          </w:tcPr>
          <w:p w14:paraId="5CBE070B" w14:textId="77777777" w:rsidR="00F00BA4" w:rsidRPr="00F00BA4" w:rsidRDefault="00F00BA4" w:rsidP="00F00BA4">
            <w:pPr>
              <w:spacing w:before="120" w:after="120" w:line="240" w:lineRule="auto"/>
              <w:ind w:firstLine="34"/>
              <w:contextualSpacing/>
              <w:jc w:val="center"/>
              <w:rPr>
                <w:rFonts w:eastAsia="Calibri" w:cs="Times New Roman"/>
                <w:sz w:val="20"/>
                <w:szCs w:val="24"/>
                <w:lang w:val="ru-RU"/>
              </w:rPr>
            </w:pPr>
            <w:r w:rsidRPr="00F00BA4">
              <w:rPr>
                <w:rFonts w:eastAsia="Calibri" w:cs="Times New Roman"/>
                <w:sz w:val="20"/>
                <w:szCs w:val="24"/>
                <w:lang w:val="ru-RU"/>
              </w:rPr>
              <w:t>-</w:t>
            </w:r>
          </w:p>
        </w:tc>
      </w:tr>
      <w:tr w:rsidR="00F00BA4" w:rsidRPr="00F00BA4" w14:paraId="5AC10856" w14:textId="77777777" w:rsidTr="00F00BA4">
        <w:trPr>
          <w:trHeight w:val="56"/>
        </w:trPr>
        <w:tc>
          <w:tcPr>
            <w:tcW w:w="0" w:type="auto"/>
            <w:vMerge/>
            <w:shd w:val="clear" w:color="auto" w:fill="auto"/>
            <w:vAlign w:val="center"/>
          </w:tcPr>
          <w:p w14:paraId="6AFA38C4" w14:textId="77777777" w:rsidR="00F00BA4" w:rsidRPr="00F00BA4" w:rsidRDefault="00F00BA4" w:rsidP="00F00BA4">
            <w:pPr>
              <w:spacing w:before="120" w:after="120" w:line="240" w:lineRule="auto"/>
              <w:ind w:firstLine="0"/>
              <w:contextualSpacing/>
              <w:jc w:val="left"/>
              <w:rPr>
                <w:rFonts w:eastAsia="Calibri" w:cs="Times New Roman"/>
                <w:sz w:val="20"/>
                <w:szCs w:val="24"/>
                <w:lang w:val="ru-RU"/>
              </w:rPr>
            </w:pPr>
          </w:p>
        </w:tc>
        <w:tc>
          <w:tcPr>
            <w:tcW w:w="0" w:type="auto"/>
            <w:shd w:val="clear" w:color="auto" w:fill="auto"/>
            <w:vAlign w:val="center"/>
          </w:tcPr>
          <w:p w14:paraId="1C609DC9" w14:textId="77777777" w:rsidR="00F00BA4" w:rsidRPr="00F00BA4" w:rsidRDefault="00F00BA4" w:rsidP="00F00BA4">
            <w:pPr>
              <w:spacing w:before="120" w:after="120" w:line="240" w:lineRule="auto"/>
              <w:ind w:firstLine="0"/>
              <w:contextualSpacing/>
              <w:jc w:val="left"/>
              <w:rPr>
                <w:rFonts w:eastAsia="Calibri" w:cs="Times New Roman"/>
                <w:sz w:val="20"/>
                <w:szCs w:val="24"/>
                <w:lang w:val="ru-RU"/>
              </w:rPr>
            </w:pPr>
            <w:r w:rsidRPr="00F00BA4">
              <w:rPr>
                <w:rFonts w:eastAsia="Calibri" w:cs="Times New Roman"/>
                <w:sz w:val="20"/>
                <w:szCs w:val="24"/>
                <w:lang w:val="ru-RU"/>
              </w:rPr>
              <w:t>Преобразования выражений</w:t>
            </w:r>
          </w:p>
        </w:tc>
        <w:tc>
          <w:tcPr>
            <w:tcW w:w="0" w:type="auto"/>
            <w:shd w:val="clear" w:color="auto" w:fill="auto"/>
            <w:vAlign w:val="center"/>
          </w:tcPr>
          <w:p w14:paraId="4191DA4C" w14:textId="77777777" w:rsidR="00F00BA4" w:rsidRPr="00F00BA4" w:rsidRDefault="00F00BA4" w:rsidP="00F00BA4">
            <w:pPr>
              <w:spacing w:before="120" w:after="120" w:line="240" w:lineRule="auto"/>
              <w:ind w:firstLine="34"/>
              <w:contextualSpacing/>
              <w:jc w:val="center"/>
              <w:rPr>
                <w:rFonts w:eastAsia="Calibri" w:cs="Times New Roman"/>
                <w:sz w:val="20"/>
                <w:szCs w:val="24"/>
                <w:lang w:val="ru-RU"/>
              </w:rPr>
            </w:pPr>
            <w:r w:rsidRPr="00F00BA4">
              <w:rPr>
                <w:rFonts w:eastAsia="Calibri" w:cs="Times New Roman"/>
                <w:sz w:val="20"/>
                <w:szCs w:val="24"/>
                <w:lang w:val="ru-RU"/>
              </w:rPr>
              <w:t>2</w:t>
            </w:r>
          </w:p>
        </w:tc>
        <w:tc>
          <w:tcPr>
            <w:tcW w:w="0" w:type="auto"/>
            <w:shd w:val="clear" w:color="auto" w:fill="auto"/>
            <w:vAlign w:val="center"/>
          </w:tcPr>
          <w:p w14:paraId="13706AE1" w14:textId="77777777" w:rsidR="00F00BA4" w:rsidRPr="00F00BA4" w:rsidRDefault="00F00BA4" w:rsidP="00F00BA4">
            <w:pPr>
              <w:spacing w:before="120" w:after="120" w:line="240" w:lineRule="auto"/>
              <w:ind w:firstLine="34"/>
              <w:contextualSpacing/>
              <w:jc w:val="center"/>
              <w:rPr>
                <w:rFonts w:eastAsia="Calibri" w:cs="Times New Roman"/>
                <w:sz w:val="20"/>
                <w:szCs w:val="24"/>
                <w:lang w:val="ru-RU"/>
              </w:rPr>
            </w:pPr>
            <w:r w:rsidRPr="00F00BA4">
              <w:rPr>
                <w:rFonts w:eastAsia="Calibri" w:cs="Times New Roman"/>
                <w:sz w:val="20"/>
                <w:szCs w:val="24"/>
                <w:lang w:val="ru-RU"/>
              </w:rPr>
              <w:t>-</w:t>
            </w:r>
          </w:p>
        </w:tc>
      </w:tr>
      <w:tr w:rsidR="00F00BA4" w:rsidRPr="00F00BA4" w14:paraId="2328910E" w14:textId="77777777" w:rsidTr="00F00BA4">
        <w:trPr>
          <w:trHeight w:val="56"/>
        </w:trPr>
        <w:tc>
          <w:tcPr>
            <w:tcW w:w="0" w:type="auto"/>
            <w:vMerge w:val="restart"/>
            <w:shd w:val="clear" w:color="auto" w:fill="auto"/>
            <w:vAlign w:val="center"/>
          </w:tcPr>
          <w:p w14:paraId="3A69B9D6" w14:textId="77777777" w:rsidR="00F00BA4" w:rsidRPr="00F00BA4" w:rsidRDefault="00F00BA4" w:rsidP="00F00BA4">
            <w:pPr>
              <w:spacing w:before="120" w:after="120" w:line="240" w:lineRule="auto"/>
              <w:ind w:firstLine="0"/>
              <w:contextualSpacing/>
              <w:jc w:val="left"/>
              <w:rPr>
                <w:rFonts w:eastAsia="Calibri" w:cs="Times New Roman"/>
                <w:sz w:val="20"/>
                <w:szCs w:val="24"/>
                <w:lang w:val="ru-RU"/>
              </w:rPr>
            </w:pPr>
            <w:r w:rsidRPr="00F00BA4">
              <w:rPr>
                <w:rFonts w:eastAsia="Calibri" w:cs="Times New Roman"/>
                <w:sz w:val="20"/>
                <w:szCs w:val="24"/>
                <w:lang w:val="ru-RU"/>
              </w:rPr>
              <w:t>Уравнения и неравенства</w:t>
            </w:r>
          </w:p>
        </w:tc>
        <w:tc>
          <w:tcPr>
            <w:tcW w:w="0" w:type="auto"/>
            <w:shd w:val="clear" w:color="auto" w:fill="auto"/>
            <w:vAlign w:val="center"/>
          </w:tcPr>
          <w:p w14:paraId="050B247B" w14:textId="77777777" w:rsidR="00F00BA4" w:rsidRPr="00F00BA4" w:rsidRDefault="00F00BA4" w:rsidP="00F00BA4">
            <w:pPr>
              <w:spacing w:before="120" w:after="120" w:line="240" w:lineRule="auto"/>
              <w:ind w:firstLine="0"/>
              <w:contextualSpacing/>
              <w:jc w:val="left"/>
              <w:rPr>
                <w:rFonts w:eastAsia="Calibri" w:cs="Times New Roman"/>
                <w:sz w:val="20"/>
                <w:szCs w:val="24"/>
                <w:lang w:val="ru-RU"/>
              </w:rPr>
            </w:pPr>
            <w:r w:rsidRPr="00F00BA4">
              <w:rPr>
                <w:rFonts w:eastAsia="Calibri" w:cs="Times New Roman"/>
                <w:sz w:val="20"/>
                <w:szCs w:val="24"/>
                <w:lang w:val="ru-RU"/>
              </w:rPr>
              <w:t xml:space="preserve">Уравнения </w:t>
            </w:r>
          </w:p>
        </w:tc>
        <w:tc>
          <w:tcPr>
            <w:tcW w:w="0" w:type="auto"/>
            <w:shd w:val="clear" w:color="auto" w:fill="auto"/>
            <w:vAlign w:val="center"/>
          </w:tcPr>
          <w:p w14:paraId="17833F14" w14:textId="77777777" w:rsidR="00F00BA4" w:rsidRPr="00F00BA4" w:rsidRDefault="00F00BA4" w:rsidP="00F00BA4">
            <w:pPr>
              <w:spacing w:before="120" w:after="120" w:line="240" w:lineRule="auto"/>
              <w:ind w:firstLine="34"/>
              <w:contextualSpacing/>
              <w:jc w:val="center"/>
              <w:rPr>
                <w:rFonts w:eastAsia="Calibri" w:cs="Times New Roman"/>
                <w:sz w:val="20"/>
                <w:szCs w:val="24"/>
                <w:lang w:val="ru-RU"/>
              </w:rPr>
            </w:pPr>
            <w:r w:rsidRPr="00F00BA4">
              <w:rPr>
                <w:rFonts w:eastAsia="Calibri" w:cs="Times New Roman"/>
                <w:sz w:val="20"/>
                <w:szCs w:val="24"/>
                <w:lang w:val="ru-RU"/>
              </w:rPr>
              <w:t>1</w:t>
            </w:r>
          </w:p>
        </w:tc>
        <w:tc>
          <w:tcPr>
            <w:tcW w:w="0" w:type="auto"/>
            <w:shd w:val="clear" w:color="auto" w:fill="auto"/>
            <w:vAlign w:val="center"/>
          </w:tcPr>
          <w:p w14:paraId="2117A52E" w14:textId="77777777" w:rsidR="00F00BA4" w:rsidRPr="00F00BA4" w:rsidRDefault="00F00BA4" w:rsidP="00F00BA4">
            <w:pPr>
              <w:spacing w:before="120" w:after="120" w:line="240" w:lineRule="auto"/>
              <w:ind w:firstLine="34"/>
              <w:contextualSpacing/>
              <w:jc w:val="center"/>
              <w:rPr>
                <w:rFonts w:eastAsia="Calibri" w:cs="Times New Roman"/>
                <w:sz w:val="20"/>
                <w:szCs w:val="24"/>
                <w:lang w:val="ru-RU"/>
              </w:rPr>
            </w:pPr>
            <w:r w:rsidRPr="00F00BA4">
              <w:rPr>
                <w:rFonts w:eastAsia="Calibri" w:cs="Times New Roman"/>
                <w:sz w:val="20"/>
                <w:szCs w:val="24"/>
                <w:lang w:val="ru-RU"/>
              </w:rPr>
              <w:t>2</w:t>
            </w:r>
          </w:p>
        </w:tc>
      </w:tr>
      <w:tr w:rsidR="00F00BA4" w:rsidRPr="00F00BA4" w14:paraId="4F33A79E" w14:textId="77777777" w:rsidTr="00F00BA4">
        <w:trPr>
          <w:trHeight w:val="56"/>
        </w:trPr>
        <w:tc>
          <w:tcPr>
            <w:tcW w:w="0" w:type="auto"/>
            <w:vMerge/>
            <w:shd w:val="clear" w:color="auto" w:fill="auto"/>
            <w:vAlign w:val="center"/>
          </w:tcPr>
          <w:p w14:paraId="66519A87" w14:textId="77777777" w:rsidR="00F00BA4" w:rsidRPr="00F00BA4" w:rsidRDefault="00F00BA4" w:rsidP="00F00BA4">
            <w:pPr>
              <w:spacing w:before="120" w:after="120" w:line="240" w:lineRule="auto"/>
              <w:ind w:firstLine="0"/>
              <w:contextualSpacing/>
              <w:jc w:val="left"/>
              <w:rPr>
                <w:rFonts w:eastAsia="Calibri" w:cs="Times New Roman"/>
                <w:sz w:val="20"/>
                <w:szCs w:val="24"/>
                <w:lang w:val="ru-RU"/>
              </w:rPr>
            </w:pPr>
          </w:p>
        </w:tc>
        <w:tc>
          <w:tcPr>
            <w:tcW w:w="0" w:type="auto"/>
            <w:shd w:val="clear" w:color="auto" w:fill="auto"/>
            <w:vAlign w:val="center"/>
          </w:tcPr>
          <w:p w14:paraId="63A22214" w14:textId="77777777" w:rsidR="00F00BA4" w:rsidRPr="00F00BA4" w:rsidRDefault="00F00BA4" w:rsidP="00F00BA4">
            <w:pPr>
              <w:spacing w:before="120" w:after="120" w:line="240" w:lineRule="auto"/>
              <w:ind w:firstLine="0"/>
              <w:contextualSpacing/>
              <w:jc w:val="left"/>
              <w:rPr>
                <w:rFonts w:eastAsia="Calibri" w:cs="Times New Roman"/>
                <w:sz w:val="20"/>
                <w:szCs w:val="24"/>
                <w:lang w:val="ru-RU"/>
              </w:rPr>
            </w:pPr>
            <w:r w:rsidRPr="00F00BA4">
              <w:rPr>
                <w:rFonts w:eastAsia="Calibri" w:cs="Times New Roman"/>
                <w:sz w:val="20"/>
                <w:szCs w:val="24"/>
                <w:lang w:val="ru-RU"/>
              </w:rPr>
              <w:t>Неравенства</w:t>
            </w:r>
          </w:p>
        </w:tc>
        <w:tc>
          <w:tcPr>
            <w:tcW w:w="0" w:type="auto"/>
            <w:shd w:val="clear" w:color="auto" w:fill="auto"/>
            <w:vAlign w:val="center"/>
          </w:tcPr>
          <w:p w14:paraId="5E024ED4" w14:textId="77777777" w:rsidR="00F00BA4" w:rsidRPr="00F00BA4" w:rsidRDefault="00F00BA4" w:rsidP="00F00BA4">
            <w:pPr>
              <w:spacing w:before="120" w:after="120" w:line="240" w:lineRule="auto"/>
              <w:ind w:firstLine="34"/>
              <w:contextualSpacing/>
              <w:jc w:val="center"/>
              <w:rPr>
                <w:rFonts w:eastAsia="Calibri" w:cs="Times New Roman"/>
                <w:sz w:val="20"/>
                <w:szCs w:val="24"/>
                <w:lang w:val="ru-RU"/>
              </w:rPr>
            </w:pPr>
            <w:r w:rsidRPr="00F00BA4">
              <w:rPr>
                <w:rFonts w:eastAsia="Calibri" w:cs="Times New Roman"/>
                <w:sz w:val="20"/>
                <w:szCs w:val="24"/>
                <w:lang w:val="ru-RU"/>
              </w:rPr>
              <w:t>-</w:t>
            </w:r>
          </w:p>
        </w:tc>
        <w:tc>
          <w:tcPr>
            <w:tcW w:w="0" w:type="auto"/>
            <w:shd w:val="clear" w:color="auto" w:fill="auto"/>
            <w:vAlign w:val="center"/>
          </w:tcPr>
          <w:p w14:paraId="1996F4A2" w14:textId="77777777" w:rsidR="00F00BA4" w:rsidRPr="00F00BA4" w:rsidRDefault="00F00BA4" w:rsidP="00F00BA4">
            <w:pPr>
              <w:spacing w:before="120" w:after="120" w:line="240" w:lineRule="auto"/>
              <w:ind w:firstLine="34"/>
              <w:contextualSpacing/>
              <w:jc w:val="center"/>
              <w:rPr>
                <w:rFonts w:eastAsia="Calibri" w:cs="Times New Roman"/>
                <w:sz w:val="20"/>
                <w:szCs w:val="24"/>
                <w:lang w:val="ru-RU"/>
              </w:rPr>
            </w:pPr>
            <w:r w:rsidRPr="00F00BA4">
              <w:rPr>
                <w:rFonts w:eastAsia="Calibri" w:cs="Times New Roman"/>
                <w:sz w:val="20"/>
                <w:szCs w:val="24"/>
                <w:lang w:val="ru-RU"/>
              </w:rPr>
              <w:t>1</w:t>
            </w:r>
          </w:p>
        </w:tc>
      </w:tr>
      <w:tr w:rsidR="00F00BA4" w:rsidRPr="00F00BA4" w14:paraId="1B0BA12C" w14:textId="77777777" w:rsidTr="00F00BA4">
        <w:trPr>
          <w:trHeight w:val="56"/>
        </w:trPr>
        <w:tc>
          <w:tcPr>
            <w:tcW w:w="0" w:type="auto"/>
            <w:shd w:val="clear" w:color="auto" w:fill="auto"/>
            <w:vAlign w:val="center"/>
          </w:tcPr>
          <w:p w14:paraId="0BB23E28" w14:textId="77777777" w:rsidR="00F00BA4" w:rsidRPr="00F00BA4" w:rsidRDefault="00F00BA4" w:rsidP="00F00BA4">
            <w:pPr>
              <w:spacing w:before="120" w:after="120" w:line="240" w:lineRule="auto"/>
              <w:ind w:firstLine="0"/>
              <w:contextualSpacing/>
              <w:jc w:val="left"/>
              <w:rPr>
                <w:rFonts w:eastAsia="Calibri" w:cs="Times New Roman"/>
                <w:sz w:val="20"/>
                <w:szCs w:val="24"/>
                <w:lang w:val="ru-RU"/>
              </w:rPr>
            </w:pPr>
            <w:r w:rsidRPr="00F00BA4">
              <w:rPr>
                <w:rFonts w:eastAsia="Calibri" w:cs="Times New Roman"/>
                <w:sz w:val="20"/>
                <w:szCs w:val="24"/>
                <w:lang w:val="ru-RU"/>
              </w:rPr>
              <w:t>Начала математического анализа</w:t>
            </w:r>
          </w:p>
        </w:tc>
        <w:tc>
          <w:tcPr>
            <w:tcW w:w="0" w:type="auto"/>
            <w:shd w:val="clear" w:color="auto" w:fill="auto"/>
            <w:vAlign w:val="center"/>
          </w:tcPr>
          <w:p w14:paraId="50072B45" w14:textId="77777777" w:rsidR="00F00BA4" w:rsidRPr="00F00BA4" w:rsidRDefault="00F00BA4" w:rsidP="00F00BA4">
            <w:pPr>
              <w:spacing w:before="120" w:after="120" w:line="240" w:lineRule="auto"/>
              <w:ind w:firstLine="0"/>
              <w:contextualSpacing/>
              <w:jc w:val="left"/>
              <w:rPr>
                <w:rFonts w:eastAsia="Calibri" w:cs="Times New Roman"/>
                <w:sz w:val="20"/>
                <w:szCs w:val="24"/>
                <w:lang w:val="ru-RU"/>
              </w:rPr>
            </w:pPr>
            <w:r w:rsidRPr="00F00BA4">
              <w:rPr>
                <w:rFonts w:eastAsia="Calibri" w:cs="Times New Roman"/>
                <w:sz w:val="20"/>
                <w:szCs w:val="24"/>
                <w:lang w:val="ru-RU"/>
              </w:rPr>
              <w:t>Производная</w:t>
            </w:r>
          </w:p>
        </w:tc>
        <w:tc>
          <w:tcPr>
            <w:tcW w:w="0" w:type="auto"/>
            <w:shd w:val="clear" w:color="auto" w:fill="auto"/>
            <w:vAlign w:val="center"/>
          </w:tcPr>
          <w:p w14:paraId="3E13CC62" w14:textId="77777777" w:rsidR="00F00BA4" w:rsidRPr="00F00BA4" w:rsidRDefault="00F00BA4" w:rsidP="00F00BA4">
            <w:pPr>
              <w:spacing w:before="120" w:after="120" w:line="240" w:lineRule="auto"/>
              <w:ind w:firstLine="34"/>
              <w:contextualSpacing/>
              <w:jc w:val="center"/>
              <w:rPr>
                <w:rFonts w:eastAsia="Calibri" w:cs="Times New Roman"/>
                <w:sz w:val="20"/>
                <w:szCs w:val="24"/>
                <w:lang w:val="ru-RU"/>
              </w:rPr>
            </w:pPr>
            <w:r w:rsidRPr="00F00BA4">
              <w:rPr>
                <w:rFonts w:eastAsia="Calibri" w:cs="Times New Roman"/>
                <w:sz w:val="20"/>
                <w:szCs w:val="24"/>
                <w:lang w:val="ru-RU"/>
              </w:rPr>
              <w:t>1</w:t>
            </w:r>
          </w:p>
        </w:tc>
        <w:tc>
          <w:tcPr>
            <w:tcW w:w="0" w:type="auto"/>
            <w:shd w:val="clear" w:color="auto" w:fill="auto"/>
            <w:vAlign w:val="center"/>
          </w:tcPr>
          <w:p w14:paraId="1894AF09" w14:textId="77777777" w:rsidR="00F00BA4" w:rsidRPr="00F00BA4" w:rsidRDefault="00F00BA4" w:rsidP="00F00BA4">
            <w:pPr>
              <w:spacing w:before="120" w:after="120" w:line="240" w:lineRule="auto"/>
              <w:ind w:firstLine="34"/>
              <w:contextualSpacing/>
              <w:jc w:val="center"/>
              <w:rPr>
                <w:rFonts w:eastAsia="Calibri" w:cs="Times New Roman"/>
                <w:sz w:val="20"/>
                <w:szCs w:val="24"/>
                <w:lang w:val="ru-RU"/>
              </w:rPr>
            </w:pPr>
            <w:r w:rsidRPr="00F00BA4">
              <w:rPr>
                <w:rFonts w:eastAsia="Calibri" w:cs="Times New Roman"/>
                <w:sz w:val="20"/>
                <w:szCs w:val="24"/>
                <w:lang w:val="ru-RU"/>
              </w:rPr>
              <w:t>-</w:t>
            </w:r>
          </w:p>
        </w:tc>
      </w:tr>
      <w:tr w:rsidR="00F00BA4" w:rsidRPr="00F00BA4" w14:paraId="62D8140D" w14:textId="77777777" w:rsidTr="00F00BA4">
        <w:trPr>
          <w:trHeight w:val="56"/>
        </w:trPr>
        <w:tc>
          <w:tcPr>
            <w:tcW w:w="0" w:type="auto"/>
            <w:vMerge w:val="restart"/>
            <w:shd w:val="clear" w:color="auto" w:fill="auto"/>
            <w:vAlign w:val="center"/>
          </w:tcPr>
          <w:p w14:paraId="2832D19A" w14:textId="77777777" w:rsidR="00F00BA4" w:rsidRPr="00F00BA4" w:rsidRDefault="00F00BA4" w:rsidP="00F00BA4">
            <w:pPr>
              <w:spacing w:before="120" w:after="120" w:line="240" w:lineRule="auto"/>
              <w:ind w:firstLine="0"/>
              <w:contextualSpacing/>
              <w:jc w:val="left"/>
              <w:rPr>
                <w:rFonts w:eastAsia="Calibri" w:cs="Times New Roman"/>
                <w:sz w:val="20"/>
                <w:szCs w:val="24"/>
                <w:lang w:val="ru-RU"/>
              </w:rPr>
            </w:pPr>
            <w:r w:rsidRPr="00F00BA4">
              <w:rPr>
                <w:rFonts w:eastAsia="Calibri" w:cs="Times New Roman"/>
                <w:sz w:val="20"/>
                <w:szCs w:val="24"/>
                <w:lang w:val="ru-RU"/>
              </w:rPr>
              <w:t xml:space="preserve">Геометрия </w:t>
            </w:r>
          </w:p>
        </w:tc>
        <w:tc>
          <w:tcPr>
            <w:tcW w:w="0" w:type="auto"/>
            <w:shd w:val="clear" w:color="auto" w:fill="auto"/>
            <w:vAlign w:val="center"/>
          </w:tcPr>
          <w:p w14:paraId="409FD8C3" w14:textId="77777777" w:rsidR="00F00BA4" w:rsidRPr="00F00BA4" w:rsidRDefault="00F00BA4" w:rsidP="00F00BA4">
            <w:pPr>
              <w:spacing w:before="120" w:after="120" w:line="240" w:lineRule="auto"/>
              <w:ind w:firstLine="0"/>
              <w:contextualSpacing/>
              <w:jc w:val="left"/>
              <w:rPr>
                <w:rFonts w:eastAsia="Calibri" w:cs="Times New Roman"/>
                <w:sz w:val="20"/>
                <w:szCs w:val="24"/>
                <w:lang w:val="ru-RU"/>
              </w:rPr>
            </w:pPr>
            <w:r w:rsidRPr="00F00BA4">
              <w:rPr>
                <w:rFonts w:eastAsia="Calibri" w:cs="Times New Roman"/>
                <w:sz w:val="20"/>
                <w:szCs w:val="24"/>
                <w:lang w:val="ru-RU"/>
              </w:rPr>
              <w:t xml:space="preserve">Планиметрия </w:t>
            </w:r>
          </w:p>
        </w:tc>
        <w:tc>
          <w:tcPr>
            <w:tcW w:w="0" w:type="auto"/>
            <w:shd w:val="clear" w:color="auto" w:fill="auto"/>
            <w:vAlign w:val="center"/>
          </w:tcPr>
          <w:p w14:paraId="4F4B862F" w14:textId="77777777" w:rsidR="00F00BA4" w:rsidRPr="00F00BA4" w:rsidRDefault="00F00BA4" w:rsidP="00F00BA4">
            <w:pPr>
              <w:spacing w:before="120" w:after="120" w:line="240" w:lineRule="auto"/>
              <w:ind w:firstLine="34"/>
              <w:contextualSpacing/>
              <w:jc w:val="center"/>
              <w:rPr>
                <w:rFonts w:eastAsia="Calibri" w:cs="Times New Roman"/>
                <w:sz w:val="20"/>
                <w:szCs w:val="24"/>
                <w:lang w:val="ru-RU"/>
              </w:rPr>
            </w:pPr>
            <w:r w:rsidRPr="00F00BA4">
              <w:rPr>
                <w:rFonts w:eastAsia="Calibri" w:cs="Times New Roman"/>
                <w:sz w:val="20"/>
                <w:szCs w:val="24"/>
                <w:lang w:val="ru-RU"/>
              </w:rPr>
              <w:t>3</w:t>
            </w:r>
          </w:p>
        </w:tc>
        <w:tc>
          <w:tcPr>
            <w:tcW w:w="0" w:type="auto"/>
            <w:shd w:val="clear" w:color="auto" w:fill="auto"/>
            <w:vAlign w:val="center"/>
          </w:tcPr>
          <w:p w14:paraId="1F678EA5" w14:textId="77777777" w:rsidR="00F00BA4" w:rsidRPr="00F00BA4" w:rsidRDefault="00F00BA4" w:rsidP="00F00BA4">
            <w:pPr>
              <w:spacing w:before="120" w:after="120" w:line="240" w:lineRule="auto"/>
              <w:ind w:firstLine="34"/>
              <w:contextualSpacing/>
              <w:jc w:val="center"/>
              <w:rPr>
                <w:rFonts w:eastAsia="Calibri" w:cs="Times New Roman"/>
                <w:sz w:val="20"/>
                <w:szCs w:val="24"/>
                <w:lang w:val="ru-RU"/>
              </w:rPr>
            </w:pPr>
            <w:r w:rsidRPr="00F00BA4">
              <w:rPr>
                <w:rFonts w:eastAsia="Calibri" w:cs="Times New Roman"/>
                <w:sz w:val="20"/>
                <w:szCs w:val="24"/>
                <w:lang w:val="ru-RU"/>
              </w:rPr>
              <w:t>-</w:t>
            </w:r>
          </w:p>
        </w:tc>
      </w:tr>
      <w:tr w:rsidR="00F00BA4" w:rsidRPr="00F00BA4" w14:paraId="4841B84B" w14:textId="77777777" w:rsidTr="00F00BA4">
        <w:trPr>
          <w:trHeight w:val="56"/>
        </w:trPr>
        <w:tc>
          <w:tcPr>
            <w:tcW w:w="0" w:type="auto"/>
            <w:vMerge/>
            <w:shd w:val="clear" w:color="auto" w:fill="auto"/>
            <w:vAlign w:val="center"/>
          </w:tcPr>
          <w:p w14:paraId="168614D6" w14:textId="77777777" w:rsidR="00F00BA4" w:rsidRPr="00F00BA4" w:rsidRDefault="00F00BA4" w:rsidP="00F00BA4">
            <w:pPr>
              <w:spacing w:before="120" w:after="120" w:line="240" w:lineRule="auto"/>
              <w:ind w:firstLine="0"/>
              <w:contextualSpacing/>
              <w:jc w:val="left"/>
              <w:rPr>
                <w:rFonts w:eastAsia="Calibri" w:cs="Times New Roman"/>
                <w:sz w:val="20"/>
                <w:szCs w:val="24"/>
                <w:lang w:val="ru-RU"/>
              </w:rPr>
            </w:pPr>
          </w:p>
        </w:tc>
        <w:tc>
          <w:tcPr>
            <w:tcW w:w="0" w:type="auto"/>
            <w:shd w:val="clear" w:color="auto" w:fill="auto"/>
            <w:vAlign w:val="center"/>
          </w:tcPr>
          <w:p w14:paraId="30DA0E9D" w14:textId="77777777" w:rsidR="00F00BA4" w:rsidRPr="00F00BA4" w:rsidRDefault="00F00BA4" w:rsidP="00F00BA4">
            <w:pPr>
              <w:spacing w:before="120" w:after="120" w:line="240" w:lineRule="auto"/>
              <w:ind w:firstLine="0"/>
              <w:contextualSpacing/>
              <w:jc w:val="left"/>
              <w:rPr>
                <w:rFonts w:eastAsia="Calibri" w:cs="Times New Roman"/>
                <w:sz w:val="20"/>
                <w:szCs w:val="24"/>
                <w:lang w:val="ru-RU"/>
              </w:rPr>
            </w:pPr>
            <w:r w:rsidRPr="00F00BA4">
              <w:rPr>
                <w:rFonts w:eastAsia="Calibri" w:cs="Times New Roman"/>
                <w:sz w:val="20"/>
                <w:szCs w:val="24"/>
                <w:lang w:val="ru-RU"/>
              </w:rPr>
              <w:t>Тела и поверхности вращения</w:t>
            </w:r>
          </w:p>
        </w:tc>
        <w:tc>
          <w:tcPr>
            <w:tcW w:w="0" w:type="auto"/>
            <w:shd w:val="clear" w:color="auto" w:fill="auto"/>
            <w:vAlign w:val="center"/>
          </w:tcPr>
          <w:p w14:paraId="386F71B4" w14:textId="77777777" w:rsidR="00F00BA4" w:rsidRPr="00F00BA4" w:rsidRDefault="00F00BA4" w:rsidP="00F00BA4">
            <w:pPr>
              <w:spacing w:before="120" w:after="120" w:line="240" w:lineRule="auto"/>
              <w:ind w:firstLine="34"/>
              <w:contextualSpacing/>
              <w:jc w:val="center"/>
              <w:rPr>
                <w:rFonts w:eastAsia="Calibri" w:cs="Times New Roman"/>
                <w:sz w:val="20"/>
                <w:szCs w:val="24"/>
                <w:lang w:val="ru-RU"/>
              </w:rPr>
            </w:pPr>
            <w:r w:rsidRPr="00F00BA4">
              <w:rPr>
                <w:rFonts w:eastAsia="Calibri" w:cs="Times New Roman"/>
                <w:sz w:val="20"/>
                <w:szCs w:val="24"/>
                <w:lang w:val="ru-RU"/>
              </w:rPr>
              <w:t>1</w:t>
            </w:r>
          </w:p>
        </w:tc>
        <w:tc>
          <w:tcPr>
            <w:tcW w:w="0" w:type="auto"/>
            <w:shd w:val="clear" w:color="auto" w:fill="auto"/>
            <w:vAlign w:val="center"/>
          </w:tcPr>
          <w:p w14:paraId="2669E9F9" w14:textId="77777777" w:rsidR="00F00BA4" w:rsidRPr="00F00BA4" w:rsidRDefault="00F00BA4" w:rsidP="00F00BA4">
            <w:pPr>
              <w:spacing w:before="120" w:after="120" w:line="240" w:lineRule="auto"/>
              <w:ind w:firstLine="34"/>
              <w:contextualSpacing/>
              <w:jc w:val="center"/>
              <w:rPr>
                <w:rFonts w:eastAsia="Calibri" w:cs="Times New Roman"/>
                <w:sz w:val="20"/>
                <w:szCs w:val="24"/>
                <w:lang w:val="ru-RU"/>
              </w:rPr>
            </w:pPr>
            <w:r w:rsidRPr="00F00BA4">
              <w:rPr>
                <w:rFonts w:eastAsia="Calibri" w:cs="Times New Roman"/>
                <w:sz w:val="20"/>
                <w:szCs w:val="24"/>
                <w:lang w:val="ru-RU"/>
              </w:rPr>
              <w:t>-</w:t>
            </w:r>
          </w:p>
        </w:tc>
      </w:tr>
      <w:tr w:rsidR="00F00BA4" w:rsidRPr="00F00BA4" w14:paraId="758A7215" w14:textId="77777777" w:rsidTr="00F00BA4">
        <w:trPr>
          <w:trHeight w:val="56"/>
        </w:trPr>
        <w:tc>
          <w:tcPr>
            <w:tcW w:w="0" w:type="auto"/>
            <w:vMerge/>
            <w:shd w:val="clear" w:color="auto" w:fill="auto"/>
            <w:vAlign w:val="center"/>
          </w:tcPr>
          <w:p w14:paraId="1C47EFFD" w14:textId="77777777" w:rsidR="00F00BA4" w:rsidRPr="00F00BA4" w:rsidRDefault="00F00BA4" w:rsidP="00F00BA4">
            <w:pPr>
              <w:spacing w:before="120" w:after="120" w:line="240" w:lineRule="auto"/>
              <w:ind w:firstLine="0"/>
              <w:contextualSpacing/>
              <w:jc w:val="left"/>
              <w:rPr>
                <w:rFonts w:eastAsia="Calibri" w:cs="Times New Roman"/>
                <w:sz w:val="20"/>
                <w:szCs w:val="24"/>
                <w:lang w:val="ru-RU"/>
              </w:rPr>
            </w:pPr>
          </w:p>
        </w:tc>
        <w:tc>
          <w:tcPr>
            <w:tcW w:w="0" w:type="auto"/>
            <w:shd w:val="clear" w:color="auto" w:fill="auto"/>
            <w:vAlign w:val="center"/>
          </w:tcPr>
          <w:p w14:paraId="0ECE6F1E" w14:textId="77777777" w:rsidR="00F00BA4" w:rsidRPr="00F00BA4" w:rsidRDefault="00F00BA4" w:rsidP="00F00BA4">
            <w:pPr>
              <w:spacing w:before="120" w:after="120" w:line="240" w:lineRule="auto"/>
              <w:ind w:firstLine="0"/>
              <w:contextualSpacing/>
              <w:jc w:val="left"/>
              <w:rPr>
                <w:rFonts w:eastAsia="Calibri" w:cs="Times New Roman"/>
                <w:sz w:val="20"/>
                <w:szCs w:val="24"/>
                <w:lang w:val="ru-RU"/>
              </w:rPr>
            </w:pPr>
            <w:r w:rsidRPr="00F00BA4">
              <w:rPr>
                <w:rFonts w:eastAsia="Calibri" w:cs="Times New Roman"/>
                <w:sz w:val="20"/>
                <w:szCs w:val="24"/>
                <w:lang w:val="ru-RU"/>
              </w:rPr>
              <w:t>Многогранники</w:t>
            </w:r>
          </w:p>
        </w:tc>
        <w:tc>
          <w:tcPr>
            <w:tcW w:w="0" w:type="auto"/>
            <w:shd w:val="clear" w:color="auto" w:fill="auto"/>
            <w:vAlign w:val="center"/>
          </w:tcPr>
          <w:p w14:paraId="208979D6" w14:textId="77777777" w:rsidR="00F00BA4" w:rsidRPr="00F00BA4" w:rsidRDefault="00F00BA4" w:rsidP="00F00BA4">
            <w:pPr>
              <w:spacing w:before="120" w:after="120" w:line="240" w:lineRule="auto"/>
              <w:ind w:firstLine="34"/>
              <w:contextualSpacing/>
              <w:jc w:val="center"/>
              <w:rPr>
                <w:rFonts w:eastAsia="Calibri" w:cs="Times New Roman"/>
                <w:sz w:val="20"/>
                <w:szCs w:val="24"/>
                <w:lang w:val="ru-RU"/>
              </w:rPr>
            </w:pPr>
            <w:r w:rsidRPr="00F00BA4">
              <w:rPr>
                <w:rFonts w:eastAsia="Calibri" w:cs="Times New Roman"/>
                <w:sz w:val="20"/>
                <w:szCs w:val="24"/>
                <w:lang w:val="ru-RU"/>
              </w:rPr>
              <w:t>-</w:t>
            </w:r>
          </w:p>
        </w:tc>
        <w:tc>
          <w:tcPr>
            <w:tcW w:w="0" w:type="auto"/>
            <w:shd w:val="clear" w:color="auto" w:fill="auto"/>
            <w:vAlign w:val="center"/>
          </w:tcPr>
          <w:p w14:paraId="5513D976" w14:textId="77777777" w:rsidR="00F00BA4" w:rsidRPr="00F00BA4" w:rsidRDefault="00F00BA4" w:rsidP="00F00BA4">
            <w:pPr>
              <w:spacing w:before="120" w:after="120" w:line="240" w:lineRule="auto"/>
              <w:ind w:firstLine="34"/>
              <w:contextualSpacing/>
              <w:jc w:val="center"/>
              <w:rPr>
                <w:rFonts w:eastAsia="Calibri" w:cs="Times New Roman"/>
                <w:sz w:val="20"/>
                <w:szCs w:val="24"/>
                <w:lang w:val="ru-RU"/>
              </w:rPr>
            </w:pPr>
            <w:r w:rsidRPr="00F00BA4">
              <w:rPr>
                <w:rFonts w:eastAsia="Calibri" w:cs="Times New Roman"/>
                <w:sz w:val="20"/>
                <w:szCs w:val="24"/>
                <w:lang w:val="ru-RU"/>
              </w:rPr>
              <w:t>1</w:t>
            </w:r>
          </w:p>
        </w:tc>
      </w:tr>
      <w:tr w:rsidR="00F00BA4" w:rsidRPr="00F00BA4" w14:paraId="648B589A" w14:textId="77777777" w:rsidTr="00F00BA4">
        <w:trPr>
          <w:trHeight w:val="56"/>
        </w:trPr>
        <w:tc>
          <w:tcPr>
            <w:tcW w:w="0" w:type="auto"/>
            <w:shd w:val="clear" w:color="auto" w:fill="auto"/>
            <w:vAlign w:val="center"/>
          </w:tcPr>
          <w:p w14:paraId="5B47973F" w14:textId="77777777" w:rsidR="00F00BA4" w:rsidRPr="00F00BA4" w:rsidRDefault="00F00BA4" w:rsidP="00F00BA4">
            <w:pPr>
              <w:tabs>
                <w:tab w:val="left" w:pos="0"/>
              </w:tabs>
              <w:spacing w:before="120" w:after="120" w:line="240" w:lineRule="auto"/>
              <w:ind w:firstLine="0"/>
              <w:contextualSpacing/>
              <w:jc w:val="left"/>
              <w:rPr>
                <w:rFonts w:eastAsia="Calibri" w:cs="Times New Roman"/>
                <w:sz w:val="20"/>
                <w:szCs w:val="24"/>
                <w:lang w:val="ru-RU"/>
              </w:rPr>
            </w:pPr>
            <w:r w:rsidRPr="00F00BA4">
              <w:rPr>
                <w:rFonts w:eastAsia="Calibri" w:cs="Times New Roman"/>
                <w:sz w:val="20"/>
                <w:szCs w:val="24"/>
                <w:lang w:val="ru-RU"/>
              </w:rPr>
              <w:t>Элементы комбинаторики, статистики и теории вероятностей</w:t>
            </w:r>
          </w:p>
        </w:tc>
        <w:tc>
          <w:tcPr>
            <w:tcW w:w="0" w:type="auto"/>
            <w:shd w:val="clear" w:color="auto" w:fill="auto"/>
            <w:vAlign w:val="center"/>
          </w:tcPr>
          <w:p w14:paraId="64824365" w14:textId="77777777" w:rsidR="00F00BA4" w:rsidRPr="00F00BA4" w:rsidRDefault="00F00BA4" w:rsidP="00F00BA4">
            <w:pPr>
              <w:spacing w:before="120" w:after="120" w:line="240" w:lineRule="auto"/>
              <w:ind w:firstLine="0"/>
              <w:contextualSpacing/>
              <w:jc w:val="left"/>
              <w:rPr>
                <w:rFonts w:eastAsia="Calibri" w:cs="Times New Roman"/>
                <w:sz w:val="20"/>
                <w:szCs w:val="24"/>
                <w:lang w:val="ru-RU"/>
              </w:rPr>
            </w:pPr>
            <w:r w:rsidRPr="00F00BA4">
              <w:rPr>
                <w:rFonts w:eastAsia="Calibri" w:cs="Times New Roman"/>
                <w:sz w:val="20"/>
                <w:szCs w:val="24"/>
                <w:lang w:val="ru-RU"/>
              </w:rPr>
              <w:t>Элементы теории вероятностей</w:t>
            </w:r>
          </w:p>
        </w:tc>
        <w:tc>
          <w:tcPr>
            <w:tcW w:w="0" w:type="auto"/>
            <w:shd w:val="clear" w:color="auto" w:fill="auto"/>
            <w:vAlign w:val="center"/>
          </w:tcPr>
          <w:p w14:paraId="74606F07" w14:textId="77777777" w:rsidR="00F00BA4" w:rsidRPr="00F00BA4" w:rsidRDefault="00F00BA4" w:rsidP="00F00BA4">
            <w:pPr>
              <w:spacing w:before="120" w:after="120" w:line="240" w:lineRule="auto"/>
              <w:ind w:firstLine="34"/>
              <w:contextualSpacing/>
              <w:jc w:val="center"/>
              <w:rPr>
                <w:rFonts w:eastAsia="Calibri" w:cs="Times New Roman"/>
                <w:sz w:val="20"/>
                <w:szCs w:val="24"/>
                <w:lang w:val="ru-RU"/>
              </w:rPr>
            </w:pPr>
            <w:r w:rsidRPr="00F00BA4">
              <w:rPr>
                <w:rFonts w:eastAsia="Calibri" w:cs="Times New Roman"/>
                <w:sz w:val="20"/>
                <w:szCs w:val="24"/>
                <w:lang w:val="ru-RU"/>
              </w:rPr>
              <w:t>1</w:t>
            </w:r>
          </w:p>
        </w:tc>
        <w:tc>
          <w:tcPr>
            <w:tcW w:w="0" w:type="auto"/>
            <w:shd w:val="clear" w:color="auto" w:fill="auto"/>
            <w:vAlign w:val="center"/>
          </w:tcPr>
          <w:p w14:paraId="32904A9E" w14:textId="77777777" w:rsidR="00F00BA4" w:rsidRPr="00F00BA4" w:rsidRDefault="00F00BA4" w:rsidP="00F00BA4">
            <w:pPr>
              <w:spacing w:before="120" w:after="120" w:line="240" w:lineRule="auto"/>
              <w:ind w:firstLine="34"/>
              <w:contextualSpacing/>
              <w:jc w:val="center"/>
              <w:rPr>
                <w:rFonts w:eastAsia="Calibri" w:cs="Times New Roman"/>
                <w:sz w:val="20"/>
                <w:szCs w:val="24"/>
                <w:lang w:val="ru-RU"/>
              </w:rPr>
            </w:pPr>
            <w:r w:rsidRPr="00F00BA4">
              <w:rPr>
                <w:rFonts w:eastAsia="Calibri" w:cs="Times New Roman"/>
                <w:sz w:val="20"/>
                <w:szCs w:val="24"/>
                <w:lang w:val="ru-RU"/>
              </w:rPr>
              <w:t>-</w:t>
            </w:r>
          </w:p>
        </w:tc>
      </w:tr>
      <w:tr w:rsidR="00F00BA4" w:rsidRPr="00F00BA4" w14:paraId="0C220096" w14:textId="77777777" w:rsidTr="00F00BA4">
        <w:trPr>
          <w:trHeight w:val="56"/>
        </w:trPr>
        <w:tc>
          <w:tcPr>
            <w:tcW w:w="0" w:type="auto"/>
            <w:gridSpan w:val="2"/>
            <w:shd w:val="clear" w:color="auto" w:fill="auto"/>
            <w:vAlign w:val="center"/>
          </w:tcPr>
          <w:p w14:paraId="50D2F78B" w14:textId="77777777" w:rsidR="00F00BA4" w:rsidRPr="00F00BA4" w:rsidRDefault="00F00BA4" w:rsidP="00F00BA4">
            <w:pPr>
              <w:spacing w:before="120" w:after="120" w:line="240" w:lineRule="auto"/>
              <w:ind w:firstLine="0"/>
              <w:contextualSpacing/>
              <w:jc w:val="right"/>
              <w:rPr>
                <w:rFonts w:eastAsia="Calibri" w:cs="Times New Roman"/>
                <w:b/>
                <w:sz w:val="20"/>
                <w:szCs w:val="24"/>
                <w:lang w:val="ru-RU"/>
              </w:rPr>
            </w:pPr>
            <w:r w:rsidRPr="00F00BA4">
              <w:rPr>
                <w:rFonts w:eastAsia="Calibri" w:cs="Times New Roman"/>
                <w:b/>
                <w:sz w:val="20"/>
                <w:szCs w:val="24"/>
                <w:lang w:val="ru-RU"/>
              </w:rPr>
              <w:t>Всего заданий</w:t>
            </w:r>
          </w:p>
        </w:tc>
        <w:tc>
          <w:tcPr>
            <w:tcW w:w="0" w:type="auto"/>
            <w:shd w:val="clear" w:color="auto" w:fill="auto"/>
            <w:vAlign w:val="center"/>
          </w:tcPr>
          <w:p w14:paraId="486F630A" w14:textId="77777777" w:rsidR="00F00BA4" w:rsidRPr="00F00BA4" w:rsidRDefault="00F00BA4" w:rsidP="00F00BA4">
            <w:pPr>
              <w:spacing w:before="120" w:after="120" w:line="240" w:lineRule="auto"/>
              <w:ind w:firstLine="34"/>
              <w:contextualSpacing/>
              <w:jc w:val="center"/>
              <w:rPr>
                <w:rFonts w:eastAsia="Calibri" w:cs="Times New Roman"/>
                <w:b/>
                <w:sz w:val="20"/>
                <w:szCs w:val="24"/>
                <w:lang w:val="ru-RU"/>
              </w:rPr>
            </w:pPr>
            <w:r w:rsidRPr="00F00BA4">
              <w:rPr>
                <w:rFonts w:eastAsia="Calibri" w:cs="Times New Roman"/>
                <w:b/>
                <w:sz w:val="20"/>
                <w:szCs w:val="24"/>
                <w:lang w:val="ru-RU"/>
              </w:rPr>
              <w:t>13</w:t>
            </w:r>
          </w:p>
        </w:tc>
        <w:tc>
          <w:tcPr>
            <w:tcW w:w="0" w:type="auto"/>
            <w:shd w:val="clear" w:color="auto" w:fill="auto"/>
            <w:vAlign w:val="center"/>
          </w:tcPr>
          <w:p w14:paraId="743764C6" w14:textId="77777777" w:rsidR="00F00BA4" w:rsidRPr="00F00BA4" w:rsidRDefault="00F00BA4" w:rsidP="00F00BA4">
            <w:pPr>
              <w:spacing w:before="120" w:after="120" w:line="240" w:lineRule="auto"/>
              <w:ind w:firstLine="34"/>
              <w:contextualSpacing/>
              <w:jc w:val="center"/>
              <w:rPr>
                <w:rFonts w:eastAsia="Calibri" w:cs="Times New Roman"/>
                <w:b/>
                <w:sz w:val="20"/>
                <w:szCs w:val="24"/>
                <w:lang w:val="ru-RU"/>
              </w:rPr>
            </w:pPr>
            <w:r w:rsidRPr="00F00BA4">
              <w:rPr>
                <w:rFonts w:eastAsia="Calibri" w:cs="Times New Roman"/>
                <w:b/>
                <w:sz w:val="20"/>
                <w:szCs w:val="24"/>
                <w:lang w:val="ru-RU"/>
              </w:rPr>
              <w:t>5</w:t>
            </w:r>
          </w:p>
        </w:tc>
      </w:tr>
    </w:tbl>
    <w:p w14:paraId="0F7D2953" w14:textId="77777777" w:rsidR="00F00BA4" w:rsidRPr="00F00BA4" w:rsidRDefault="00F00BA4" w:rsidP="00F00BA4">
      <w:pPr>
        <w:rPr>
          <w:rFonts w:eastAsia="Calibri" w:cs="Times New Roman"/>
          <w:lang w:val="ru-RU" w:eastAsia="ja-JP"/>
        </w:rPr>
      </w:pPr>
    </w:p>
    <w:p w14:paraId="4FA71CC8" w14:textId="77777777" w:rsidR="00F00BA4" w:rsidRPr="00F00BA4" w:rsidRDefault="00F00BA4" w:rsidP="00F00BA4">
      <w:pPr>
        <w:rPr>
          <w:rFonts w:eastAsia="Calibri" w:cs="Times New Roman"/>
          <w:sz w:val="20"/>
          <w:lang w:val="ru-RU" w:eastAsia="ja-JP"/>
        </w:rPr>
      </w:pPr>
      <w:r w:rsidRPr="00F00BA4">
        <w:rPr>
          <w:rFonts w:eastAsia="Calibri" w:cs="Times New Roman"/>
          <w:sz w:val="20"/>
          <w:lang w:val="ru-RU" w:eastAsia="ja-JP"/>
        </w:rPr>
        <w:t>*БУ – базовый уровень</w:t>
      </w:r>
    </w:p>
    <w:p w14:paraId="5908175F" w14:textId="77777777" w:rsidR="00F00BA4" w:rsidRPr="00F00BA4" w:rsidRDefault="00F00BA4" w:rsidP="00F00BA4">
      <w:pPr>
        <w:rPr>
          <w:rFonts w:eastAsia="Calibri" w:cs="Times New Roman"/>
          <w:sz w:val="20"/>
          <w:lang w:val="ru-RU" w:eastAsia="ja-JP"/>
        </w:rPr>
      </w:pPr>
      <w:r w:rsidRPr="00F00BA4">
        <w:rPr>
          <w:rFonts w:eastAsia="Calibri" w:cs="Times New Roman"/>
          <w:sz w:val="20"/>
          <w:lang w:val="ru-RU" w:eastAsia="ja-JP"/>
        </w:rPr>
        <w:t>**ПУ – повышенный уровень</w:t>
      </w:r>
    </w:p>
    <w:p w14:paraId="0311754B" w14:textId="77777777" w:rsidR="00F00BA4" w:rsidRPr="00F00BA4" w:rsidRDefault="00F00BA4" w:rsidP="00F00BA4">
      <w:pPr>
        <w:rPr>
          <w:rFonts w:eastAsia="Calibri" w:cs="Times New Roman"/>
          <w:b/>
          <w:lang w:val="ru-RU" w:eastAsia="ja-JP"/>
        </w:rPr>
      </w:pPr>
      <w:bookmarkStart w:id="314" w:name="_Toc428805861"/>
      <w:bookmarkStart w:id="315" w:name="_Toc430733723"/>
      <w:bookmarkStart w:id="316" w:name="_Toc430863715"/>
      <w:r w:rsidRPr="00F00BA4">
        <w:rPr>
          <w:rFonts w:eastAsia="Calibri" w:cs="Times New Roman"/>
          <w:b/>
          <w:lang w:val="ru-RU" w:eastAsia="ja-JP"/>
        </w:rPr>
        <w:t>Организация процедуры:</w:t>
      </w:r>
      <w:bookmarkEnd w:id="314"/>
      <w:bookmarkEnd w:id="315"/>
      <w:bookmarkEnd w:id="316"/>
    </w:p>
    <w:p w14:paraId="4FCD6F66" w14:textId="77777777" w:rsidR="00F00BA4" w:rsidRPr="00F00BA4" w:rsidRDefault="00F00BA4" w:rsidP="00F00BA4">
      <w:pPr>
        <w:rPr>
          <w:rFonts w:eastAsia="Calibri" w:cs="Times New Roman"/>
          <w:lang w:val="ru-RU"/>
        </w:rPr>
      </w:pPr>
      <w:r w:rsidRPr="00F00BA4">
        <w:rPr>
          <w:rFonts w:eastAsia="Calibri" w:cs="Times New Roman"/>
          <w:lang w:val="ru-RU"/>
        </w:rPr>
        <w:t>Проведение исследования обеспечивают муниципальные координаторы, определенные органами местного самоуправления, осуществляющие управление в сфере образования. Региональный координатор исследования – КГБУ РЦОКО.</w:t>
      </w:r>
    </w:p>
    <w:p w14:paraId="17377BE5" w14:textId="77777777" w:rsidR="00F00BA4" w:rsidRPr="00F00BA4" w:rsidRDefault="00F00BA4" w:rsidP="00F00BA4">
      <w:pPr>
        <w:rPr>
          <w:rFonts w:eastAsia="Calibri" w:cs="Times New Roman"/>
          <w:lang w:val="ru-RU"/>
        </w:rPr>
      </w:pPr>
      <w:r w:rsidRPr="00F00BA4">
        <w:rPr>
          <w:rFonts w:eastAsia="Calibri" w:cs="Times New Roman"/>
          <w:lang w:val="ru-RU"/>
        </w:rPr>
        <w:t>Организация работы по проведению диагностических работ аналогична процедуре проведения мониторинга введения ФГОС НОО (см. рисунок 8).</w:t>
      </w:r>
    </w:p>
    <w:p w14:paraId="4698B085" w14:textId="77777777" w:rsidR="00F00BA4" w:rsidRPr="00F00BA4" w:rsidRDefault="00F00BA4" w:rsidP="00F00BA4">
      <w:pPr>
        <w:rPr>
          <w:rFonts w:eastAsia="Calibri" w:cs="Times New Roman"/>
          <w:lang w:val="ru-RU" w:eastAsia="ja-JP"/>
        </w:rPr>
      </w:pPr>
      <w:r w:rsidRPr="00F00BA4">
        <w:rPr>
          <w:rFonts w:eastAsia="Calibri" w:cs="Times New Roman"/>
          <w:lang w:val="ru-RU" w:eastAsia="ja-JP"/>
        </w:rPr>
        <w:t>При проведении исследования каждому учащемуся присваивается свой персональный код, т.е. при обработке результатов работа с персональными данными не ведется, поэтому результаты высылаются по электронной почте.</w:t>
      </w:r>
    </w:p>
    <w:p w14:paraId="6AB8BE39" w14:textId="77777777" w:rsidR="00F00BA4" w:rsidRPr="00F00BA4" w:rsidRDefault="00F00BA4" w:rsidP="00F00BA4">
      <w:pPr>
        <w:rPr>
          <w:rFonts w:eastAsia="Calibri" w:cs="Times New Roman"/>
          <w:b/>
          <w:lang w:val="ru-RU" w:eastAsia="ja-JP"/>
        </w:rPr>
      </w:pPr>
      <w:bookmarkStart w:id="317" w:name="_Toc428805862"/>
      <w:bookmarkStart w:id="318" w:name="_Toc430733724"/>
      <w:bookmarkStart w:id="319" w:name="_Toc430863716"/>
      <w:r w:rsidRPr="00F00BA4">
        <w:rPr>
          <w:rFonts w:eastAsia="Calibri" w:cs="Times New Roman"/>
          <w:b/>
          <w:lang w:val="ru-RU" w:eastAsia="ja-JP"/>
        </w:rPr>
        <w:t>Анализ и использование результатов:</w:t>
      </w:r>
      <w:bookmarkEnd w:id="317"/>
      <w:bookmarkEnd w:id="318"/>
      <w:bookmarkEnd w:id="319"/>
    </w:p>
    <w:p w14:paraId="4C667DBA" w14:textId="77777777" w:rsidR="00F00BA4" w:rsidRPr="00F00BA4" w:rsidRDefault="00F00BA4" w:rsidP="00F00BA4">
      <w:pPr>
        <w:rPr>
          <w:rFonts w:eastAsia="Calibri" w:cs="Times New Roman"/>
          <w:lang w:val="ru-RU"/>
        </w:rPr>
      </w:pPr>
      <w:r w:rsidRPr="00F00BA4">
        <w:rPr>
          <w:rFonts w:eastAsia="Calibri" w:cs="Times New Roman"/>
          <w:lang w:val="ru-RU"/>
        </w:rPr>
        <w:t xml:space="preserve">При анализе результатов мониторинга используется </w:t>
      </w:r>
      <w:r w:rsidRPr="00F00BA4">
        <w:rPr>
          <w:rFonts w:eastAsia="Calibri" w:cs="Times New Roman"/>
        </w:rPr>
        <w:t>MSExcel</w:t>
      </w:r>
      <w:r w:rsidRPr="00F00BA4">
        <w:rPr>
          <w:rFonts w:eastAsia="Calibri" w:cs="Times New Roman"/>
          <w:lang w:val="ru-RU"/>
        </w:rPr>
        <w:t>.</w:t>
      </w:r>
    </w:p>
    <w:p w14:paraId="12F22D6D" w14:textId="77777777" w:rsidR="00F00BA4" w:rsidRPr="00F00BA4" w:rsidRDefault="00F00BA4" w:rsidP="00F00BA4">
      <w:pPr>
        <w:rPr>
          <w:rFonts w:eastAsia="Calibri" w:cs="Times New Roman"/>
          <w:lang w:val="ru-RU" w:eastAsia="ja-JP"/>
        </w:rPr>
      </w:pPr>
      <w:r w:rsidRPr="00F00BA4">
        <w:rPr>
          <w:rFonts w:eastAsia="Calibri" w:cs="Times New Roman"/>
          <w:lang w:val="ru-RU" w:eastAsia="ja-JP"/>
        </w:rPr>
        <w:t>С 2013 года благодаря специально разработанной электронной форме для ввода и первичной обработки информации первые результаты мониторинга (относительно класса и учащегося (с 2014 г.)) доступны уже в день проведения контрольной работы.</w:t>
      </w:r>
    </w:p>
    <w:p w14:paraId="6FC574CE" w14:textId="77777777" w:rsidR="00F00BA4" w:rsidRPr="00F00BA4" w:rsidRDefault="00F00BA4" w:rsidP="00F00BA4">
      <w:pPr>
        <w:rPr>
          <w:rFonts w:eastAsia="Calibri" w:cs="Times New Roman"/>
          <w:lang w:val="ru-RU" w:eastAsia="ja-JP"/>
        </w:rPr>
      </w:pPr>
      <w:r w:rsidRPr="00F00BA4">
        <w:rPr>
          <w:rFonts w:eastAsia="Calibri" w:cs="Times New Roman"/>
          <w:lang w:val="ru-RU" w:eastAsia="ja-JP"/>
        </w:rPr>
        <w:lastRenderedPageBreak/>
        <w:t>Форма представления первичных результатов мониторинга аналогична форме представления результатов мониторинга введения ФГОС (см. приложения 2-4).</w:t>
      </w:r>
    </w:p>
    <w:p w14:paraId="051EE43F" w14:textId="77777777" w:rsidR="00F00BA4" w:rsidRPr="00F00BA4" w:rsidRDefault="00F00BA4" w:rsidP="00F00BA4">
      <w:pPr>
        <w:rPr>
          <w:rFonts w:eastAsia="Calibri" w:cs="Times New Roman"/>
          <w:lang w:val="ru-RU" w:eastAsia="ja-JP"/>
        </w:rPr>
      </w:pPr>
      <w:r w:rsidRPr="00F00BA4">
        <w:rPr>
          <w:rFonts w:eastAsia="Calibri" w:cs="Times New Roman"/>
          <w:lang w:val="ru-RU" w:eastAsia="ja-JP"/>
        </w:rPr>
        <w:t>После статистической обработки результатов диагностической работы в КГБУ РЦОКО сводные данные по краю, муниципалитету и каждой образовательной организации направляются муниципальным координатором для дальнейшего анализа. Краевые и муниципальные результаты публикуются на сайте КГБУ РЦОКО (</w:t>
      </w:r>
      <w:hyperlink r:id="rId286" w:history="1">
        <w:r w:rsidRPr="00F00BA4">
          <w:rPr>
            <w:rFonts w:eastAsia="Calibri" w:cs="Times New Roman"/>
            <w:color w:val="0563C1"/>
            <w:u w:val="single"/>
            <w:lang w:val="ru-RU" w:eastAsia="ja-JP"/>
          </w:rPr>
          <w:t>http://rcoko.khb.ru/oko/monitoring/coo/11-grade/diagnostic/</w:t>
        </w:r>
      </w:hyperlink>
      <w:r w:rsidRPr="00F00BA4">
        <w:rPr>
          <w:rFonts w:eastAsia="Calibri" w:cs="Times New Roman"/>
          <w:lang w:val="ru-RU" w:eastAsia="ja-JP"/>
        </w:rPr>
        <w:t>)</w:t>
      </w:r>
      <w:r w:rsidRPr="00F00BA4">
        <w:rPr>
          <w:rFonts w:eastAsia="Calibri" w:cs="Times New Roman"/>
          <w:lang w:val="ru-RU"/>
        </w:rPr>
        <w:t xml:space="preserve">. </w:t>
      </w:r>
    </w:p>
    <w:p w14:paraId="0D26FD76" w14:textId="77777777" w:rsidR="00F00BA4" w:rsidRPr="00F00BA4" w:rsidRDefault="00F00BA4" w:rsidP="00F00BA4">
      <w:pPr>
        <w:rPr>
          <w:rFonts w:eastAsia="Calibri" w:cs="Times New Roman"/>
          <w:lang w:val="ru-RU" w:eastAsia="ja-JP"/>
        </w:rPr>
      </w:pPr>
      <w:r w:rsidRPr="00F00BA4">
        <w:rPr>
          <w:rFonts w:eastAsia="Calibri" w:cs="Times New Roman"/>
          <w:lang w:val="ru-RU" w:eastAsia="ja-JP"/>
        </w:rPr>
        <w:t>По результатам мониторинговых исследований готовятся следующие информационные материалы: индивидуальный отчет по ученику (с 2014 г.), отчет по классу, муниципалитету, общий аналитический отчет.</w:t>
      </w:r>
    </w:p>
    <w:p w14:paraId="3EB8691E" w14:textId="77777777" w:rsidR="00C92E2E" w:rsidRDefault="00F00BA4" w:rsidP="00C92E2E">
      <w:pPr>
        <w:rPr>
          <w:rFonts w:eastAsia="Calibri" w:cs="Times New Roman"/>
          <w:lang w:val="ru-RU"/>
        </w:rPr>
      </w:pPr>
      <w:r w:rsidRPr="00F00BA4">
        <w:rPr>
          <w:rFonts w:eastAsia="Calibri" w:cs="Times New Roman"/>
          <w:lang w:val="ru-RU" w:eastAsia="ja-JP"/>
        </w:rPr>
        <w:t xml:space="preserve">В качестве пользователей результатов мониторинга могут выступать: учителя, родители, методисты, администрация школы, представители органов управления образованием разного </w:t>
      </w:r>
      <w:r w:rsidR="00C92E2E">
        <w:rPr>
          <w:rFonts w:eastAsia="Calibri" w:cs="Times New Roman"/>
          <w:lang w:val="ru-RU" w:eastAsia="ja-JP"/>
        </w:rPr>
        <w:t>уровня.</w:t>
      </w:r>
      <w:bookmarkStart w:id="320" w:name="_Toc430863718"/>
      <w:bookmarkStart w:id="321" w:name="_Toc435043864"/>
    </w:p>
    <w:p w14:paraId="5033F4D1" w14:textId="43A587C7" w:rsidR="00F00BA4" w:rsidRPr="00C92E2E" w:rsidRDefault="00F00BA4" w:rsidP="00C92E2E">
      <w:pPr>
        <w:rPr>
          <w:rFonts w:eastAsia="Calibri" w:cs="Times New Roman"/>
          <w:lang w:val="ru-RU" w:eastAsia="ja-JP"/>
        </w:rPr>
      </w:pPr>
      <w:r w:rsidRPr="00F00BA4">
        <w:rPr>
          <w:lang w:val="ru-RU"/>
        </w:rPr>
        <w:t>3.2. Другие элементы РСОКО</w:t>
      </w:r>
      <w:bookmarkEnd w:id="320"/>
      <w:bookmarkEnd w:id="321"/>
    </w:p>
    <w:p w14:paraId="7443C3B3" w14:textId="77777777" w:rsidR="00F00BA4" w:rsidRPr="00F00BA4" w:rsidRDefault="00F00BA4" w:rsidP="00F00BA4">
      <w:pPr>
        <w:rPr>
          <w:rFonts w:eastAsia="Calibri" w:cs="Times New Roman"/>
          <w:lang w:val="ru-RU"/>
        </w:rPr>
      </w:pPr>
      <w:r w:rsidRPr="00F00BA4">
        <w:rPr>
          <w:rFonts w:eastAsia="Calibri" w:cs="Times New Roman"/>
          <w:lang w:val="ru-RU"/>
        </w:rPr>
        <w:t>Помимо региональных мониторинговых исследований элементами РСОКО ХК являются: Интернет-проект «Народная школа»; анкетирование потребителей региональной системы оценки качества образования; развитие кадрового потенциала в области оценки качества образования (обучение тестологов, проведение краевых семинаров-совещаний по вопросам оценки качества образования).</w:t>
      </w:r>
    </w:p>
    <w:p w14:paraId="66B798B2" w14:textId="77777777" w:rsidR="00F00BA4" w:rsidRPr="00F00BA4" w:rsidRDefault="00F00BA4" w:rsidP="00F00BA4">
      <w:pPr>
        <w:rPr>
          <w:rFonts w:eastAsia="Calibri" w:cs="Times New Roman"/>
          <w:lang w:val="ru-RU"/>
        </w:rPr>
      </w:pPr>
    </w:p>
    <w:tbl>
      <w:tblPr>
        <w:tblW w:w="9529"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300"/>
        <w:gridCol w:w="7229"/>
      </w:tblGrid>
      <w:tr w:rsidR="00F00BA4" w:rsidRPr="00F00BA4" w14:paraId="51E7C132" w14:textId="77777777" w:rsidTr="00F00BA4">
        <w:tc>
          <w:tcPr>
            <w:tcW w:w="2300" w:type="dxa"/>
            <w:tcMar>
              <w:top w:w="100" w:type="dxa"/>
              <w:left w:w="100" w:type="dxa"/>
              <w:bottom w:w="100" w:type="dxa"/>
              <w:right w:w="100" w:type="dxa"/>
            </w:tcMar>
          </w:tcPr>
          <w:p w14:paraId="2C69C972" w14:textId="77777777" w:rsidR="00F00BA4" w:rsidRPr="00F00BA4" w:rsidRDefault="00F00BA4" w:rsidP="00F00BA4">
            <w:pPr>
              <w:ind w:firstLine="0"/>
              <w:rPr>
                <w:rFonts w:eastAsia="Times New Roman" w:cs="Times New Roman"/>
                <w:szCs w:val="24"/>
                <w:lang w:val="ru-RU" w:eastAsia="ru-RU"/>
              </w:rPr>
            </w:pPr>
            <w:r w:rsidRPr="00F00BA4">
              <w:rPr>
                <w:rFonts w:eastAsia="Times New Roman" w:cs="Times New Roman"/>
                <w:szCs w:val="24"/>
                <w:lang w:val="ru-RU" w:eastAsia="ru-RU"/>
              </w:rPr>
              <w:t>Название</w:t>
            </w:r>
          </w:p>
        </w:tc>
        <w:tc>
          <w:tcPr>
            <w:tcW w:w="7229" w:type="dxa"/>
            <w:tcMar>
              <w:top w:w="100" w:type="dxa"/>
              <w:left w:w="100" w:type="dxa"/>
              <w:bottom w:w="100" w:type="dxa"/>
              <w:right w:w="100" w:type="dxa"/>
            </w:tcMar>
          </w:tcPr>
          <w:p w14:paraId="7161D9A7" w14:textId="77777777" w:rsidR="00F00BA4" w:rsidRPr="00F00BA4" w:rsidRDefault="00F00BA4" w:rsidP="00F00BA4">
            <w:pPr>
              <w:ind w:firstLine="0"/>
              <w:rPr>
                <w:rFonts w:eastAsia="Times New Roman" w:cs="Times New Roman"/>
                <w:b/>
                <w:szCs w:val="24"/>
                <w:lang w:val="ru-RU" w:eastAsia="ru-RU"/>
              </w:rPr>
            </w:pPr>
            <w:r w:rsidRPr="00F00BA4">
              <w:rPr>
                <w:rFonts w:eastAsia="Calibri" w:cs="Times New Roman"/>
                <w:b/>
                <w:lang w:val="ru-RU"/>
              </w:rPr>
              <w:t>Интернет-проект «Народная школа»</w:t>
            </w:r>
          </w:p>
        </w:tc>
      </w:tr>
      <w:tr w:rsidR="00F00BA4" w:rsidRPr="00F00BA4" w14:paraId="186EA0AA" w14:textId="77777777" w:rsidTr="00F00BA4">
        <w:tc>
          <w:tcPr>
            <w:tcW w:w="2300" w:type="dxa"/>
            <w:tcMar>
              <w:top w:w="100" w:type="dxa"/>
              <w:left w:w="100" w:type="dxa"/>
              <w:bottom w:w="100" w:type="dxa"/>
              <w:right w:w="100" w:type="dxa"/>
            </w:tcMar>
          </w:tcPr>
          <w:p w14:paraId="42EB79CC" w14:textId="77777777" w:rsidR="00F00BA4" w:rsidRPr="00F00BA4" w:rsidRDefault="00F00BA4" w:rsidP="00F00BA4">
            <w:pPr>
              <w:ind w:firstLine="0"/>
              <w:rPr>
                <w:rFonts w:eastAsia="Times New Roman" w:cs="Times New Roman"/>
                <w:szCs w:val="24"/>
                <w:lang w:val="ru-RU" w:eastAsia="ru-RU"/>
              </w:rPr>
            </w:pPr>
            <w:r w:rsidRPr="00F00BA4">
              <w:rPr>
                <w:rFonts w:eastAsia="Times New Roman" w:cs="Times New Roman"/>
                <w:szCs w:val="24"/>
                <w:lang w:val="ru-RU" w:eastAsia="ru-RU"/>
              </w:rPr>
              <w:t>Тип</w:t>
            </w:r>
          </w:p>
        </w:tc>
        <w:tc>
          <w:tcPr>
            <w:tcW w:w="7229" w:type="dxa"/>
            <w:tcMar>
              <w:top w:w="100" w:type="dxa"/>
              <w:left w:w="100" w:type="dxa"/>
              <w:bottom w:w="100" w:type="dxa"/>
              <w:right w:w="100" w:type="dxa"/>
            </w:tcMar>
          </w:tcPr>
          <w:p w14:paraId="5EAC70C2" w14:textId="77777777" w:rsidR="00F00BA4" w:rsidRPr="00F00BA4" w:rsidRDefault="00F00BA4" w:rsidP="00F00BA4">
            <w:pPr>
              <w:ind w:left="-17" w:firstLine="0"/>
              <w:rPr>
                <w:rFonts w:eastAsia="Times New Roman" w:cs="Times New Roman"/>
                <w:szCs w:val="24"/>
                <w:lang w:val="ru-RU" w:eastAsia="ru-RU"/>
              </w:rPr>
            </w:pPr>
            <w:r w:rsidRPr="00F00BA4">
              <w:rPr>
                <w:rFonts w:eastAsia="Times New Roman" w:cs="Times New Roman"/>
                <w:szCs w:val="24"/>
                <w:lang w:val="ru-RU" w:eastAsia="ru-RU"/>
              </w:rPr>
              <w:t>Рейтинг образовательных организаций</w:t>
            </w:r>
          </w:p>
        </w:tc>
      </w:tr>
      <w:tr w:rsidR="00F00BA4" w:rsidRPr="00853034" w14:paraId="204D2CAB" w14:textId="77777777" w:rsidTr="00F00BA4">
        <w:tc>
          <w:tcPr>
            <w:tcW w:w="2300" w:type="dxa"/>
            <w:tcMar>
              <w:top w:w="100" w:type="dxa"/>
              <w:left w:w="100" w:type="dxa"/>
              <w:bottom w:w="100" w:type="dxa"/>
              <w:right w:w="100" w:type="dxa"/>
            </w:tcMar>
          </w:tcPr>
          <w:p w14:paraId="67165998" w14:textId="77777777" w:rsidR="00F00BA4" w:rsidRPr="00F00BA4" w:rsidRDefault="00F00BA4" w:rsidP="00F00BA4">
            <w:pPr>
              <w:ind w:firstLine="0"/>
              <w:rPr>
                <w:rFonts w:eastAsia="Times New Roman" w:cs="Times New Roman"/>
                <w:szCs w:val="24"/>
                <w:lang w:val="ru-RU" w:eastAsia="ru-RU"/>
              </w:rPr>
            </w:pPr>
            <w:r w:rsidRPr="00F00BA4">
              <w:rPr>
                <w:rFonts w:eastAsia="Times New Roman" w:cs="Times New Roman"/>
                <w:szCs w:val="24"/>
                <w:lang w:val="ru-RU" w:eastAsia="ru-RU"/>
              </w:rPr>
              <w:t>Авторство</w:t>
            </w:r>
          </w:p>
        </w:tc>
        <w:tc>
          <w:tcPr>
            <w:tcW w:w="7229" w:type="dxa"/>
            <w:tcMar>
              <w:top w:w="100" w:type="dxa"/>
              <w:left w:w="100" w:type="dxa"/>
              <w:bottom w:w="100" w:type="dxa"/>
              <w:right w:w="100" w:type="dxa"/>
            </w:tcMar>
          </w:tcPr>
          <w:p w14:paraId="5F781321" w14:textId="77777777" w:rsidR="00F00BA4" w:rsidRPr="00F00BA4" w:rsidRDefault="00F00BA4" w:rsidP="00F00BA4">
            <w:pPr>
              <w:ind w:firstLine="0"/>
              <w:rPr>
                <w:rFonts w:eastAsia="Times New Roman" w:cs="Times New Roman"/>
                <w:szCs w:val="24"/>
                <w:lang w:val="ru-RU" w:eastAsia="ru-RU"/>
              </w:rPr>
            </w:pPr>
            <w:r w:rsidRPr="00F00BA4">
              <w:rPr>
                <w:rFonts w:eastAsia="Times New Roman" w:cs="Times New Roman"/>
                <w:szCs w:val="24"/>
                <w:lang w:val="ru-RU" w:eastAsia="ru-RU"/>
              </w:rPr>
              <w:t>Интернет-проект «Народная школа» разработан на основе портала «Школы Санкт-Петербурга» (</w:t>
            </w:r>
            <w:hyperlink r:id="rId287" w:history="1">
              <w:r w:rsidRPr="00F00BA4">
                <w:rPr>
                  <w:rFonts w:eastAsia="Times New Roman" w:cs="Times New Roman"/>
                  <w:color w:val="0563C1"/>
                  <w:szCs w:val="24"/>
                  <w:u w:val="single"/>
                  <w:lang w:val="ru-RU" w:eastAsia="ru-RU"/>
                </w:rPr>
                <w:t>http://www.shkola-spb.ru/</w:t>
              </w:r>
            </w:hyperlink>
            <w:r w:rsidRPr="00F00BA4">
              <w:rPr>
                <w:rFonts w:eastAsia="Times New Roman" w:cs="Times New Roman"/>
                <w:szCs w:val="24"/>
                <w:lang w:val="ru-RU" w:eastAsia="ru-RU"/>
              </w:rPr>
              <w:t>). За основу взята форма представления информации, возможность оставить комментарий, народный рейтинг (оценка ОО пользователями по 10-балльной шкале), представление результатов ЕГЭ за несколько лет и участие в олимпиадах.</w:t>
            </w:r>
          </w:p>
          <w:p w14:paraId="1C82BCF2" w14:textId="77777777" w:rsidR="00F00BA4" w:rsidRPr="00F00BA4" w:rsidRDefault="00F00BA4" w:rsidP="00F00BA4">
            <w:pPr>
              <w:ind w:firstLine="0"/>
              <w:rPr>
                <w:rFonts w:eastAsia="Times New Roman" w:cs="Times New Roman"/>
                <w:szCs w:val="24"/>
                <w:lang w:val="ru-RU" w:eastAsia="ru-RU"/>
              </w:rPr>
            </w:pPr>
            <w:r w:rsidRPr="00F00BA4">
              <w:rPr>
                <w:rFonts w:eastAsia="Times New Roman" w:cs="Times New Roman"/>
                <w:szCs w:val="24"/>
                <w:lang w:val="ru-RU" w:eastAsia="ru-RU"/>
              </w:rPr>
              <w:t xml:space="preserve">Самостоятельно доработано регионом: </w:t>
            </w:r>
          </w:p>
          <w:p w14:paraId="5E974F3A" w14:textId="77777777" w:rsidR="00F00BA4" w:rsidRPr="00F00BA4" w:rsidRDefault="00F00BA4" w:rsidP="00F00BA4">
            <w:pPr>
              <w:ind w:firstLine="0"/>
              <w:rPr>
                <w:rFonts w:eastAsia="Times New Roman" w:cs="Times New Roman"/>
                <w:szCs w:val="24"/>
                <w:lang w:val="ru-RU" w:eastAsia="ru-RU"/>
              </w:rPr>
            </w:pPr>
            <w:r w:rsidRPr="00F00BA4">
              <w:rPr>
                <w:rFonts w:eastAsia="Times New Roman" w:cs="Times New Roman"/>
                <w:szCs w:val="24"/>
                <w:lang w:val="ru-RU" w:eastAsia="ru-RU"/>
              </w:rPr>
              <w:t>1) в народный рейтинг включены все образовательные организации Хабаровского края;</w:t>
            </w:r>
          </w:p>
          <w:p w14:paraId="6DC75090" w14:textId="77777777" w:rsidR="00F00BA4" w:rsidRPr="00F00BA4" w:rsidRDefault="00F00BA4" w:rsidP="00F00BA4">
            <w:pPr>
              <w:ind w:firstLine="0"/>
              <w:rPr>
                <w:rFonts w:eastAsia="Times New Roman" w:cs="Times New Roman"/>
                <w:szCs w:val="24"/>
                <w:lang w:val="ru-RU" w:eastAsia="ru-RU"/>
              </w:rPr>
            </w:pPr>
            <w:r w:rsidRPr="00F00BA4">
              <w:rPr>
                <w:rFonts w:eastAsia="Times New Roman" w:cs="Times New Roman"/>
                <w:szCs w:val="24"/>
                <w:lang w:val="ru-RU" w:eastAsia="ru-RU"/>
              </w:rPr>
              <w:t>2) добавлен блок вопросов, касающихся удовлетворенности оказанием образовательных услуг;</w:t>
            </w:r>
          </w:p>
          <w:p w14:paraId="126AA51E" w14:textId="77777777" w:rsidR="00F00BA4" w:rsidRPr="00F00BA4" w:rsidRDefault="00F00BA4" w:rsidP="00F00BA4">
            <w:pPr>
              <w:ind w:firstLine="0"/>
              <w:rPr>
                <w:rFonts w:eastAsia="Times New Roman" w:cs="Times New Roman"/>
                <w:szCs w:val="24"/>
                <w:lang w:val="ru-RU" w:eastAsia="ru-RU"/>
              </w:rPr>
            </w:pPr>
            <w:r w:rsidRPr="00F00BA4">
              <w:rPr>
                <w:rFonts w:eastAsia="Times New Roman" w:cs="Times New Roman"/>
                <w:szCs w:val="24"/>
                <w:lang w:val="ru-RU" w:eastAsia="ru-RU"/>
              </w:rPr>
              <w:lastRenderedPageBreak/>
              <w:t>3) рейтинг выстраивается только по результатам народного голосования, результаты ЕГЭ представлены только для ознакомления.</w:t>
            </w:r>
          </w:p>
        </w:tc>
      </w:tr>
      <w:tr w:rsidR="00F00BA4" w:rsidRPr="00853034" w14:paraId="7C68C59D" w14:textId="77777777" w:rsidTr="00F00BA4">
        <w:tc>
          <w:tcPr>
            <w:tcW w:w="2300" w:type="dxa"/>
            <w:tcMar>
              <w:top w:w="100" w:type="dxa"/>
              <w:left w:w="100" w:type="dxa"/>
              <w:bottom w:w="100" w:type="dxa"/>
              <w:right w:w="100" w:type="dxa"/>
            </w:tcMar>
          </w:tcPr>
          <w:p w14:paraId="4BB75B83" w14:textId="77777777" w:rsidR="00F00BA4" w:rsidRPr="00F00BA4" w:rsidRDefault="00F00BA4" w:rsidP="00F00BA4">
            <w:pPr>
              <w:ind w:firstLine="0"/>
              <w:rPr>
                <w:rFonts w:eastAsia="Times New Roman" w:cs="Times New Roman"/>
                <w:szCs w:val="24"/>
                <w:lang w:val="ru-RU" w:eastAsia="ru-RU"/>
              </w:rPr>
            </w:pPr>
            <w:r w:rsidRPr="00F00BA4">
              <w:rPr>
                <w:rFonts w:eastAsia="Times New Roman" w:cs="Times New Roman"/>
                <w:szCs w:val="24"/>
                <w:lang w:val="ru-RU" w:eastAsia="ru-RU"/>
              </w:rPr>
              <w:lastRenderedPageBreak/>
              <w:t>Дата начала реализации и периодичность проведения</w:t>
            </w:r>
          </w:p>
        </w:tc>
        <w:tc>
          <w:tcPr>
            <w:tcW w:w="7229" w:type="dxa"/>
            <w:tcMar>
              <w:top w:w="100" w:type="dxa"/>
              <w:left w:w="100" w:type="dxa"/>
              <w:bottom w:w="100" w:type="dxa"/>
              <w:right w:w="100" w:type="dxa"/>
            </w:tcMar>
          </w:tcPr>
          <w:p w14:paraId="543E7DB1" w14:textId="77777777" w:rsidR="00F00BA4" w:rsidRPr="00F00BA4" w:rsidRDefault="00F00BA4" w:rsidP="00F00BA4">
            <w:pPr>
              <w:ind w:firstLine="0"/>
              <w:rPr>
                <w:rFonts w:eastAsia="Times New Roman" w:cs="Times New Roman"/>
                <w:szCs w:val="24"/>
                <w:lang w:val="ru-RU" w:eastAsia="ru-RU"/>
              </w:rPr>
            </w:pPr>
            <w:r w:rsidRPr="00F00BA4">
              <w:rPr>
                <w:rFonts w:eastAsia="Times New Roman" w:cs="Times New Roman"/>
                <w:szCs w:val="24"/>
                <w:lang w:val="ru-RU" w:eastAsia="ru-RU"/>
              </w:rPr>
              <w:t>Интернет-проект был начат в апреле 2014 года и успешно функционирует в настоящее время.</w:t>
            </w:r>
          </w:p>
        </w:tc>
      </w:tr>
      <w:tr w:rsidR="00F00BA4" w:rsidRPr="00853034" w14:paraId="7F096FA4" w14:textId="77777777" w:rsidTr="00F00BA4">
        <w:tc>
          <w:tcPr>
            <w:tcW w:w="2300" w:type="dxa"/>
            <w:tcMar>
              <w:top w:w="100" w:type="dxa"/>
              <w:left w:w="100" w:type="dxa"/>
              <w:bottom w:w="100" w:type="dxa"/>
              <w:right w:w="100" w:type="dxa"/>
            </w:tcMar>
          </w:tcPr>
          <w:p w14:paraId="5A7221D4" w14:textId="77777777" w:rsidR="00F00BA4" w:rsidRPr="00F00BA4" w:rsidRDefault="00F00BA4" w:rsidP="00F00BA4">
            <w:pPr>
              <w:ind w:firstLine="0"/>
              <w:rPr>
                <w:rFonts w:eastAsia="Times New Roman" w:cs="Times New Roman"/>
                <w:szCs w:val="24"/>
                <w:lang w:val="ru-RU" w:eastAsia="ru-RU"/>
              </w:rPr>
            </w:pPr>
            <w:r w:rsidRPr="00F00BA4">
              <w:rPr>
                <w:rFonts w:eastAsia="Times New Roman" w:cs="Times New Roman"/>
                <w:szCs w:val="24"/>
                <w:lang w:val="ru-RU" w:eastAsia="ru-RU"/>
              </w:rPr>
              <w:t>Цель и задачи</w:t>
            </w:r>
          </w:p>
        </w:tc>
        <w:tc>
          <w:tcPr>
            <w:tcW w:w="7229" w:type="dxa"/>
            <w:tcMar>
              <w:top w:w="100" w:type="dxa"/>
              <w:left w:w="100" w:type="dxa"/>
              <w:bottom w:w="100" w:type="dxa"/>
              <w:right w:w="100" w:type="dxa"/>
            </w:tcMar>
          </w:tcPr>
          <w:p w14:paraId="67889D5A" w14:textId="77777777" w:rsidR="00F00BA4" w:rsidRPr="00F00BA4" w:rsidRDefault="00F00BA4" w:rsidP="00F00BA4">
            <w:pPr>
              <w:ind w:firstLine="0"/>
              <w:rPr>
                <w:rFonts w:eastAsia="Times New Roman" w:cs="Times New Roman"/>
                <w:szCs w:val="24"/>
                <w:lang w:val="ru-RU" w:eastAsia="ru-RU"/>
              </w:rPr>
            </w:pPr>
            <w:r w:rsidRPr="00F00BA4">
              <w:rPr>
                <w:rFonts w:eastAsia="Times New Roman" w:cs="Times New Roman"/>
                <w:szCs w:val="24"/>
                <w:lang w:val="ru-RU" w:eastAsia="ru-RU"/>
              </w:rPr>
              <w:t>Предоставить пользователям образовательных услуг независимую информацию об интересующих их образовательных организациях дошкольного, общего и дополнительного образования.</w:t>
            </w:r>
          </w:p>
        </w:tc>
      </w:tr>
      <w:tr w:rsidR="00F00BA4" w:rsidRPr="00F00BA4" w14:paraId="13045CBF" w14:textId="77777777" w:rsidTr="00F00BA4">
        <w:tc>
          <w:tcPr>
            <w:tcW w:w="2300" w:type="dxa"/>
            <w:tcMar>
              <w:top w:w="100" w:type="dxa"/>
              <w:left w:w="100" w:type="dxa"/>
              <w:bottom w:w="100" w:type="dxa"/>
              <w:right w:w="100" w:type="dxa"/>
            </w:tcMar>
          </w:tcPr>
          <w:p w14:paraId="280CE0A3" w14:textId="77777777" w:rsidR="00F00BA4" w:rsidRPr="00F00BA4" w:rsidRDefault="00F00BA4" w:rsidP="00F00BA4">
            <w:pPr>
              <w:ind w:firstLine="0"/>
              <w:rPr>
                <w:rFonts w:eastAsia="Times New Roman" w:cs="Times New Roman"/>
                <w:szCs w:val="24"/>
                <w:lang w:val="ru-RU" w:eastAsia="ru-RU"/>
              </w:rPr>
            </w:pPr>
            <w:r w:rsidRPr="00F00BA4">
              <w:rPr>
                <w:rFonts w:eastAsia="Times New Roman" w:cs="Times New Roman"/>
                <w:szCs w:val="24"/>
                <w:lang w:val="ru-RU" w:eastAsia="ru-RU"/>
              </w:rPr>
              <w:t>Результаты функционирования</w:t>
            </w:r>
          </w:p>
        </w:tc>
        <w:tc>
          <w:tcPr>
            <w:tcW w:w="7229" w:type="dxa"/>
            <w:tcMar>
              <w:top w:w="100" w:type="dxa"/>
              <w:left w:w="100" w:type="dxa"/>
              <w:bottom w:w="100" w:type="dxa"/>
              <w:right w:w="100" w:type="dxa"/>
            </w:tcMar>
          </w:tcPr>
          <w:p w14:paraId="1112A303" w14:textId="77777777" w:rsidR="00F00BA4" w:rsidRPr="00F00BA4" w:rsidRDefault="00F00BA4" w:rsidP="00F00BA4">
            <w:pPr>
              <w:ind w:firstLine="0"/>
              <w:rPr>
                <w:rFonts w:eastAsia="Times New Roman" w:cs="Times New Roman"/>
                <w:szCs w:val="24"/>
                <w:lang w:val="ru-RU" w:eastAsia="ru-RU"/>
              </w:rPr>
            </w:pPr>
            <w:r w:rsidRPr="00F00BA4">
              <w:rPr>
                <w:rFonts w:eastAsia="Times New Roman" w:cs="Times New Roman"/>
                <w:szCs w:val="24"/>
                <w:lang w:val="ru-RU" w:eastAsia="ru-RU"/>
              </w:rPr>
              <w:t xml:space="preserve">Интернет-проект «Народная школа» является частью официального сайта КГБУ РЦОКО: </w:t>
            </w:r>
            <w:hyperlink r:id="rId288" w:history="1">
              <w:r w:rsidRPr="00F00BA4">
                <w:rPr>
                  <w:rFonts w:eastAsia="Times New Roman" w:cs="Times New Roman"/>
                  <w:color w:val="0563C1"/>
                  <w:szCs w:val="24"/>
                  <w:u w:val="single"/>
                  <w:lang w:val="ru-RU" w:eastAsia="ru-RU"/>
                </w:rPr>
                <w:t>http://rcoko.khb.ru/nsoko/</w:t>
              </w:r>
            </w:hyperlink>
            <w:r w:rsidRPr="00F00BA4">
              <w:rPr>
                <w:rFonts w:eastAsia="Times New Roman" w:cs="Times New Roman"/>
                <w:szCs w:val="24"/>
                <w:lang w:val="ru-RU" w:eastAsia="ru-RU"/>
              </w:rPr>
              <w:t>. Результаты функционирования представлены в приложении 7.</w:t>
            </w:r>
          </w:p>
        </w:tc>
      </w:tr>
    </w:tbl>
    <w:p w14:paraId="3240C805" w14:textId="4056BC01" w:rsidR="00F00BA4" w:rsidRPr="00F00BA4" w:rsidRDefault="00F00BA4" w:rsidP="00F00BA4">
      <w:pPr>
        <w:spacing w:after="160" w:line="259" w:lineRule="auto"/>
        <w:ind w:firstLine="0"/>
        <w:jc w:val="left"/>
        <w:rPr>
          <w:rFonts w:eastAsia="Calibri" w:cs="Times New Roman"/>
          <w:lang w:val="ru-RU"/>
        </w:rPr>
      </w:pPr>
    </w:p>
    <w:tbl>
      <w:tblPr>
        <w:tblW w:w="9529"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300"/>
        <w:gridCol w:w="7229"/>
      </w:tblGrid>
      <w:tr w:rsidR="00F00BA4" w:rsidRPr="00F00BA4" w14:paraId="09FF2B4D" w14:textId="77777777" w:rsidTr="00F00BA4">
        <w:tc>
          <w:tcPr>
            <w:tcW w:w="2300" w:type="dxa"/>
            <w:tcMar>
              <w:top w:w="100" w:type="dxa"/>
              <w:left w:w="100" w:type="dxa"/>
              <w:bottom w:w="100" w:type="dxa"/>
              <w:right w:w="100" w:type="dxa"/>
            </w:tcMar>
          </w:tcPr>
          <w:p w14:paraId="7A463045" w14:textId="77777777" w:rsidR="00F00BA4" w:rsidRPr="00F00BA4" w:rsidRDefault="00F00BA4" w:rsidP="00F00BA4">
            <w:pPr>
              <w:ind w:firstLine="0"/>
              <w:rPr>
                <w:rFonts w:eastAsia="Times New Roman" w:cs="Times New Roman"/>
                <w:szCs w:val="24"/>
                <w:lang w:val="ru-RU" w:eastAsia="ru-RU"/>
              </w:rPr>
            </w:pPr>
            <w:r w:rsidRPr="00F00BA4">
              <w:rPr>
                <w:rFonts w:eastAsia="Times New Roman" w:cs="Times New Roman"/>
                <w:szCs w:val="24"/>
                <w:lang w:val="ru-RU" w:eastAsia="ru-RU"/>
              </w:rPr>
              <w:t>Название</w:t>
            </w:r>
          </w:p>
        </w:tc>
        <w:tc>
          <w:tcPr>
            <w:tcW w:w="7229" w:type="dxa"/>
            <w:tcMar>
              <w:top w:w="100" w:type="dxa"/>
              <w:left w:w="100" w:type="dxa"/>
              <w:bottom w:w="100" w:type="dxa"/>
              <w:right w:w="100" w:type="dxa"/>
            </w:tcMar>
          </w:tcPr>
          <w:p w14:paraId="71B6B9B4" w14:textId="77777777" w:rsidR="00F00BA4" w:rsidRPr="00F00BA4" w:rsidRDefault="00F00BA4" w:rsidP="00F00BA4">
            <w:pPr>
              <w:ind w:firstLine="0"/>
              <w:rPr>
                <w:rFonts w:eastAsia="Calibri" w:cs="Times New Roman"/>
                <w:b/>
                <w:lang w:val="ru-RU"/>
              </w:rPr>
            </w:pPr>
            <w:r w:rsidRPr="00F00BA4">
              <w:rPr>
                <w:rFonts w:eastAsia="Calibri" w:cs="Times New Roman"/>
                <w:b/>
                <w:lang w:val="ru-RU"/>
              </w:rPr>
              <w:t>Анкетирование потребителей* образовательных услуг</w:t>
            </w:r>
          </w:p>
        </w:tc>
      </w:tr>
      <w:tr w:rsidR="00F00BA4" w:rsidRPr="00F00BA4" w14:paraId="4900858A" w14:textId="77777777" w:rsidTr="00F00BA4">
        <w:tc>
          <w:tcPr>
            <w:tcW w:w="2300" w:type="dxa"/>
            <w:tcMar>
              <w:top w:w="100" w:type="dxa"/>
              <w:left w:w="100" w:type="dxa"/>
              <w:bottom w:w="100" w:type="dxa"/>
              <w:right w:w="100" w:type="dxa"/>
            </w:tcMar>
          </w:tcPr>
          <w:p w14:paraId="1D2CD4A9" w14:textId="77777777" w:rsidR="00F00BA4" w:rsidRPr="00F00BA4" w:rsidRDefault="00F00BA4" w:rsidP="00F00BA4">
            <w:pPr>
              <w:ind w:firstLine="0"/>
              <w:rPr>
                <w:rFonts w:eastAsia="Times New Roman" w:cs="Times New Roman"/>
                <w:szCs w:val="24"/>
                <w:lang w:val="ru-RU" w:eastAsia="ru-RU"/>
              </w:rPr>
            </w:pPr>
            <w:r w:rsidRPr="00F00BA4">
              <w:rPr>
                <w:rFonts w:eastAsia="Times New Roman" w:cs="Times New Roman"/>
                <w:szCs w:val="24"/>
                <w:lang w:val="ru-RU" w:eastAsia="ru-RU"/>
              </w:rPr>
              <w:t>Тип</w:t>
            </w:r>
          </w:p>
        </w:tc>
        <w:tc>
          <w:tcPr>
            <w:tcW w:w="7229" w:type="dxa"/>
            <w:tcMar>
              <w:top w:w="100" w:type="dxa"/>
              <w:left w:w="100" w:type="dxa"/>
              <w:bottom w:w="100" w:type="dxa"/>
              <w:right w:w="100" w:type="dxa"/>
            </w:tcMar>
          </w:tcPr>
          <w:p w14:paraId="5BE706E6" w14:textId="77777777" w:rsidR="00F00BA4" w:rsidRPr="00F00BA4" w:rsidRDefault="00F00BA4" w:rsidP="00F00BA4">
            <w:pPr>
              <w:ind w:left="-17" w:firstLine="0"/>
              <w:rPr>
                <w:rFonts w:eastAsia="Times New Roman" w:cs="Times New Roman"/>
                <w:szCs w:val="24"/>
                <w:lang w:val="ru-RU" w:eastAsia="ru-RU"/>
              </w:rPr>
            </w:pPr>
            <w:r w:rsidRPr="00F00BA4">
              <w:rPr>
                <w:rFonts w:eastAsia="Times New Roman" w:cs="Times New Roman"/>
                <w:szCs w:val="24"/>
                <w:lang w:val="ru-RU" w:eastAsia="ru-RU"/>
              </w:rPr>
              <w:t>Социологическое исследование</w:t>
            </w:r>
          </w:p>
        </w:tc>
      </w:tr>
      <w:tr w:rsidR="00F00BA4" w:rsidRPr="00853034" w14:paraId="71675132" w14:textId="77777777" w:rsidTr="00F00BA4">
        <w:tc>
          <w:tcPr>
            <w:tcW w:w="2300" w:type="dxa"/>
            <w:tcMar>
              <w:top w:w="100" w:type="dxa"/>
              <w:left w:w="100" w:type="dxa"/>
              <w:bottom w:w="100" w:type="dxa"/>
              <w:right w:w="100" w:type="dxa"/>
            </w:tcMar>
          </w:tcPr>
          <w:p w14:paraId="340FCCC2" w14:textId="77777777" w:rsidR="00F00BA4" w:rsidRPr="00F00BA4" w:rsidRDefault="00F00BA4" w:rsidP="00F00BA4">
            <w:pPr>
              <w:ind w:firstLine="0"/>
              <w:rPr>
                <w:rFonts w:eastAsia="Times New Roman" w:cs="Times New Roman"/>
                <w:szCs w:val="24"/>
                <w:lang w:val="ru-RU" w:eastAsia="ru-RU"/>
              </w:rPr>
            </w:pPr>
            <w:r w:rsidRPr="00F00BA4">
              <w:rPr>
                <w:rFonts w:eastAsia="Times New Roman" w:cs="Times New Roman"/>
                <w:szCs w:val="24"/>
                <w:lang w:val="ru-RU" w:eastAsia="ru-RU"/>
              </w:rPr>
              <w:t>Авторство</w:t>
            </w:r>
          </w:p>
        </w:tc>
        <w:tc>
          <w:tcPr>
            <w:tcW w:w="7229" w:type="dxa"/>
            <w:tcMar>
              <w:top w:w="100" w:type="dxa"/>
              <w:left w:w="100" w:type="dxa"/>
              <w:bottom w:w="100" w:type="dxa"/>
              <w:right w:w="100" w:type="dxa"/>
            </w:tcMar>
          </w:tcPr>
          <w:p w14:paraId="5D2F0F35" w14:textId="77777777" w:rsidR="00F00BA4" w:rsidRPr="00F00BA4" w:rsidRDefault="00F00BA4" w:rsidP="00F00BA4">
            <w:pPr>
              <w:ind w:firstLine="0"/>
              <w:rPr>
                <w:rFonts w:eastAsia="Times New Roman" w:cs="Times New Roman"/>
                <w:szCs w:val="24"/>
                <w:lang w:val="ru-RU" w:eastAsia="ru-RU"/>
              </w:rPr>
            </w:pPr>
            <w:r w:rsidRPr="00F00BA4">
              <w:rPr>
                <w:rFonts w:eastAsia="Times New Roman" w:cs="Times New Roman"/>
                <w:szCs w:val="24"/>
                <w:lang w:val="ru-RU" w:eastAsia="ru-RU"/>
              </w:rPr>
              <w:t>Анкеты для проведения исследования разработаны регионом самостоятельно.</w:t>
            </w:r>
          </w:p>
        </w:tc>
      </w:tr>
      <w:tr w:rsidR="00F00BA4" w:rsidRPr="00853034" w14:paraId="4C82F5A5" w14:textId="77777777" w:rsidTr="00F00BA4">
        <w:tc>
          <w:tcPr>
            <w:tcW w:w="2300" w:type="dxa"/>
            <w:tcMar>
              <w:top w:w="100" w:type="dxa"/>
              <w:left w:w="100" w:type="dxa"/>
              <w:bottom w:w="100" w:type="dxa"/>
              <w:right w:w="100" w:type="dxa"/>
            </w:tcMar>
          </w:tcPr>
          <w:p w14:paraId="23A2EF6A" w14:textId="77777777" w:rsidR="00F00BA4" w:rsidRPr="00F00BA4" w:rsidRDefault="00F00BA4" w:rsidP="00F00BA4">
            <w:pPr>
              <w:ind w:firstLine="0"/>
              <w:rPr>
                <w:rFonts w:eastAsia="Times New Roman" w:cs="Times New Roman"/>
                <w:szCs w:val="24"/>
                <w:lang w:val="ru-RU" w:eastAsia="ru-RU"/>
              </w:rPr>
            </w:pPr>
            <w:r w:rsidRPr="00F00BA4">
              <w:rPr>
                <w:rFonts w:eastAsia="Times New Roman" w:cs="Times New Roman"/>
                <w:szCs w:val="24"/>
                <w:lang w:val="ru-RU" w:eastAsia="ru-RU"/>
              </w:rPr>
              <w:t>Дата начала реализации и периодичность проведения</w:t>
            </w:r>
          </w:p>
        </w:tc>
        <w:tc>
          <w:tcPr>
            <w:tcW w:w="7229" w:type="dxa"/>
            <w:tcMar>
              <w:top w:w="100" w:type="dxa"/>
              <w:left w:w="100" w:type="dxa"/>
              <w:bottom w:w="100" w:type="dxa"/>
              <w:right w:w="100" w:type="dxa"/>
            </w:tcMar>
          </w:tcPr>
          <w:p w14:paraId="3CC77FEA" w14:textId="77777777" w:rsidR="00F00BA4" w:rsidRPr="00F00BA4" w:rsidRDefault="00F00BA4" w:rsidP="00F00BA4">
            <w:pPr>
              <w:ind w:firstLine="0"/>
              <w:rPr>
                <w:rFonts w:eastAsia="Times New Roman" w:cs="Times New Roman"/>
                <w:szCs w:val="24"/>
                <w:lang w:val="ru-RU" w:eastAsia="ru-RU"/>
              </w:rPr>
            </w:pPr>
            <w:r w:rsidRPr="00F00BA4">
              <w:rPr>
                <w:rFonts w:eastAsia="Times New Roman" w:cs="Times New Roman"/>
                <w:szCs w:val="24"/>
                <w:lang w:val="ru-RU" w:eastAsia="ru-RU"/>
              </w:rPr>
              <w:t>Анкетирование потребителей образовательных услуг проводится в марте-апреле ежегодно с 2013 года.</w:t>
            </w:r>
          </w:p>
        </w:tc>
      </w:tr>
      <w:tr w:rsidR="00F00BA4" w:rsidRPr="00853034" w14:paraId="1A52B81F" w14:textId="77777777" w:rsidTr="00F00BA4">
        <w:tc>
          <w:tcPr>
            <w:tcW w:w="2300" w:type="dxa"/>
            <w:tcMar>
              <w:top w:w="100" w:type="dxa"/>
              <w:left w:w="100" w:type="dxa"/>
              <w:bottom w:w="100" w:type="dxa"/>
              <w:right w:w="100" w:type="dxa"/>
            </w:tcMar>
          </w:tcPr>
          <w:p w14:paraId="57169946" w14:textId="77777777" w:rsidR="00F00BA4" w:rsidRPr="00F00BA4" w:rsidRDefault="00F00BA4" w:rsidP="00F00BA4">
            <w:pPr>
              <w:ind w:firstLine="0"/>
              <w:rPr>
                <w:rFonts w:eastAsia="Times New Roman" w:cs="Times New Roman"/>
                <w:szCs w:val="24"/>
                <w:lang w:val="ru-RU" w:eastAsia="ru-RU"/>
              </w:rPr>
            </w:pPr>
            <w:r w:rsidRPr="00F00BA4">
              <w:rPr>
                <w:rFonts w:eastAsia="Times New Roman" w:cs="Times New Roman"/>
                <w:szCs w:val="24"/>
                <w:lang w:val="ru-RU" w:eastAsia="ru-RU"/>
              </w:rPr>
              <w:t>Цель и задачи</w:t>
            </w:r>
          </w:p>
        </w:tc>
        <w:tc>
          <w:tcPr>
            <w:tcW w:w="7229" w:type="dxa"/>
            <w:tcMar>
              <w:top w:w="100" w:type="dxa"/>
              <w:left w:w="100" w:type="dxa"/>
              <w:bottom w:w="100" w:type="dxa"/>
              <w:right w:w="100" w:type="dxa"/>
            </w:tcMar>
          </w:tcPr>
          <w:p w14:paraId="19030692" w14:textId="77777777" w:rsidR="00F00BA4" w:rsidRPr="00F00BA4" w:rsidRDefault="00F00BA4" w:rsidP="00F00BA4">
            <w:pPr>
              <w:ind w:firstLine="0"/>
              <w:rPr>
                <w:rFonts w:eastAsia="Times New Roman" w:cs="Times New Roman"/>
                <w:szCs w:val="24"/>
                <w:lang w:val="ru-RU" w:eastAsia="ru-RU"/>
              </w:rPr>
            </w:pPr>
            <w:r w:rsidRPr="00F00BA4">
              <w:rPr>
                <w:rFonts w:eastAsia="Times New Roman" w:cs="Times New Roman"/>
                <w:szCs w:val="24"/>
                <w:lang w:val="ru-RU" w:eastAsia="ru-RU"/>
              </w:rPr>
              <w:t>Получение достоверной информации:</w:t>
            </w:r>
          </w:p>
          <w:p w14:paraId="241FD759" w14:textId="77777777" w:rsidR="00F00BA4" w:rsidRPr="00F00BA4" w:rsidRDefault="00F00BA4" w:rsidP="00F00BA4">
            <w:pPr>
              <w:ind w:firstLine="0"/>
              <w:rPr>
                <w:rFonts w:eastAsia="Times New Roman" w:cs="Times New Roman"/>
                <w:szCs w:val="24"/>
                <w:lang w:val="ru-RU" w:eastAsia="ru-RU"/>
              </w:rPr>
            </w:pPr>
            <w:r w:rsidRPr="00F00BA4">
              <w:rPr>
                <w:rFonts w:eastAsia="Times New Roman" w:cs="Times New Roman"/>
                <w:szCs w:val="24"/>
                <w:lang w:val="ru-RU" w:eastAsia="ru-RU"/>
              </w:rPr>
              <w:t xml:space="preserve">- о состоянии системы образования края; </w:t>
            </w:r>
          </w:p>
          <w:p w14:paraId="74952FAB" w14:textId="77777777" w:rsidR="00F00BA4" w:rsidRPr="00F00BA4" w:rsidRDefault="00F00BA4" w:rsidP="00F00BA4">
            <w:pPr>
              <w:ind w:firstLine="0"/>
              <w:rPr>
                <w:rFonts w:eastAsia="Times New Roman" w:cs="Times New Roman"/>
                <w:szCs w:val="24"/>
                <w:lang w:val="ru-RU" w:eastAsia="ru-RU"/>
              </w:rPr>
            </w:pPr>
            <w:r w:rsidRPr="00F00BA4">
              <w:rPr>
                <w:rFonts w:eastAsia="Times New Roman" w:cs="Times New Roman"/>
                <w:szCs w:val="24"/>
                <w:lang w:val="ru-RU" w:eastAsia="ru-RU"/>
              </w:rPr>
              <w:t>- о степени удовлетворенности качеством образовательных услуг.</w:t>
            </w:r>
          </w:p>
        </w:tc>
      </w:tr>
      <w:tr w:rsidR="00F00BA4" w:rsidRPr="00853034" w14:paraId="68A70B3D" w14:textId="77777777" w:rsidTr="00F00BA4">
        <w:tc>
          <w:tcPr>
            <w:tcW w:w="2300" w:type="dxa"/>
            <w:tcMar>
              <w:top w:w="100" w:type="dxa"/>
              <w:left w:w="100" w:type="dxa"/>
              <w:bottom w:w="100" w:type="dxa"/>
              <w:right w:w="100" w:type="dxa"/>
            </w:tcMar>
          </w:tcPr>
          <w:p w14:paraId="726E409F" w14:textId="77777777" w:rsidR="00F00BA4" w:rsidRPr="00F00BA4" w:rsidRDefault="00F00BA4" w:rsidP="00F00BA4">
            <w:pPr>
              <w:ind w:firstLine="0"/>
              <w:rPr>
                <w:rFonts w:eastAsia="Times New Roman" w:cs="Times New Roman"/>
                <w:szCs w:val="24"/>
                <w:lang w:val="ru-RU" w:eastAsia="ru-RU"/>
              </w:rPr>
            </w:pPr>
            <w:r w:rsidRPr="00F00BA4">
              <w:rPr>
                <w:rFonts w:eastAsia="Times New Roman" w:cs="Times New Roman"/>
                <w:szCs w:val="24"/>
                <w:lang w:val="ru-RU" w:eastAsia="ru-RU"/>
              </w:rPr>
              <w:t>Результаты функционирования</w:t>
            </w:r>
          </w:p>
        </w:tc>
        <w:tc>
          <w:tcPr>
            <w:tcW w:w="7229" w:type="dxa"/>
            <w:tcMar>
              <w:top w:w="100" w:type="dxa"/>
              <w:left w:w="100" w:type="dxa"/>
              <w:bottom w:w="100" w:type="dxa"/>
              <w:right w:w="100" w:type="dxa"/>
            </w:tcMar>
          </w:tcPr>
          <w:p w14:paraId="0AB1F8EB" w14:textId="77777777" w:rsidR="00F00BA4" w:rsidRPr="00F00BA4" w:rsidRDefault="00F00BA4" w:rsidP="00F00BA4">
            <w:pPr>
              <w:ind w:firstLine="0"/>
              <w:rPr>
                <w:rFonts w:eastAsia="Times New Roman" w:cs="Times New Roman"/>
                <w:szCs w:val="24"/>
                <w:lang w:val="ru-RU" w:eastAsia="ru-RU"/>
              </w:rPr>
            </w:pPr>
            <w:r w:rsidRPr="00F00BA4">
              <w:rPr>
                <w:rFonts w:eastAsia="Times New Roman" w:cs="Times New Roman"/>
                <w:szCs w:val="24"/>
                <w:lang w:val="ru-RU" w:eastAsia="ru-RU"/>
              </w:rPr>
              <w:t>Результаты анкетирования были представлены на заседании коллегии министерства образования и науки Хабаровского края по вопросу оценки качества образования.</w:t>
            </w:r>
          </w:p>
        </w:tc>
      </w:tr>
    </w:tbl>
    <w:p w14:paraId="48D40A0E" w14:textId="77777777" w:rsidR="00F00BA4" w:rsidRPr="00F00BA4" w:rsidRDefault="00F00BA4" w:rsidP="00F00BA4">
      <w:pPr>
        <w:spacing w:line="259" w:lineRule="auto"/>
        <w:ind w:firstLine="0"/>
        <w:jc w:val="left"/>
        <w:rPr>
          <w:rFonts w:eastAsia="Calibri" w:cs="Times New Roman"/>
          <w:lang w:val="ru-RU"/>
        </w:rPr>
      </w:pPr>
    </w:p>
    <w:p w14:paraId="0992A351" w14:textId="77777777" w:rsidR="00F00BA4" w:rsidRPr="00F00BA4" w:rsidRDefault="00F00BA4" w:rsidP="00F00BA4">
      <w:pPr>
        <w:ind w:firstLine="708"/>
        <w:rPr>
          <w:rFonts w:eastAsia="Calibri" w:cs="Times New Roman"/>
          <w:sz w:val="20"/>
          <w:lang w:val="ru-RU"/>
        </w:rPr>
      </w:pPr>
      <w:r w:rsidRPr="00F00BA4">
        <w:rPr>
          <w:rFonts w:eastAsia="Calibri" w:cs="Times New Roman"/>
          <w:sz w:val="20"/>
          <w:lang w:val="ru-RU"/>
        </w:rPr>
        <w:lastRenderedPageBreak/>
        <w:t>*В 2013 году в анкетировании принимали участие учащиеся 11-х классов и их родители, администрация и педагогические работники общеобразовательных учреждений. В 2014 году – родители учащихся 5-х и 9-х классов образовательных организаций края, в 2015 году – родители учащихся образовательных организаций.</w:t>
      </w:r>
    </w:p>
    <w:p w14:paraId="599000F0" w14:textId="77777777" w:rsidR="00F00BA4" w:rsidRPr="00F00BA4" w:rsidRDefault="00F00BA4" w:rsidP="00F00BA4">
      <w:pPr>
        <w:ind w:firstLine="0"/>
        <w:rPr>
          <w:rFonts w:eastAsia="Calibri" w:cs="Times New Roman"/>
          <w:sz w:val="20"/>
          <w:lang w:val="ru-RU"/>
        </w:rPr>
      </w:pPr>
    </w:p>
    <w:tbl>
      <w:tblPr>
        <w:tblW w:w="9529"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300"/>
        <w:gridCol w:w="7229"/>
      </w:tblGrid>
      <w:tr w:rsidR="00F00BA4" w:rsidRPr="00853034" w14:paraId="2FACC609" w14:textId="77777777" w:rsidTr="00F00BA4">
        <w:tc>
          <w:tcPr>
            <w:tcW w:w="2300" w:type="dxa"/>
            <w:tcMar>
              <w:top w:w="100" w:type="dxa"/>
              <w:left w:w="100" w:type="dxa"/>
              <w:bottom w:w="100" w:type="dxa"/>
              <w:right w:w="100" w:type="dxa"/>
            </w:tcMar>
          </w:tcPr>
          <w:p w14:paraId="0480DEF8" w14:textId="77777777" w:rsidR="00F00BA4" w:rsidRPr="00F00BA4" w:rsidRDefault="00F00BA4" w:rsidP="00F00BA4">
            <w:pPr>
              <w:ind w:firstLine="0"/>
              <w:rPr>
                <w:rFonts w:eastAsia="Times New Roman" w:cs="Times New Roman"/>
                <w:szCs w:val="24"/>
                <w:lang w:val="ru-RU" w:eastAsia="ru-RU"/>
              </w:rPr>
            </w:pPr>
            <w:r w:rsidRPr="00F00BA4">
              <w:rPr>
                <w:rFonts w:eastAsia="Times New Roman" w:cs="Times New Roman"/>
                <w:szCs w:val="24"/>
                <w:lang w:val="ru-RU" w:eastAsia="ru-RU"/>
              </w:rPr>
              <w:t>Название</w:t>
            </w:r>
          </w:p>
        </w:tc>
        <w:tc>
          <w:tcPr>
            <w:tcW w:w="7229" w:type="dxa"/>
            <w:tcMar>
              <w:top w:w="100" w:type="dxa"/>
              <w:left w:w="100" w:type="dxa"/>
              <w:bottom w:w="100" w:type="dxa"/>
              <w:right w:w="100" w:type="dxa"/>
            </w:tcMar>
          </w:tcPr>
          <w:p w14:paraId="5EF67329" w14:textId="77777777" w:rsidR="00F00BA4" w:rsidRPr="00F00BA4" w:rsidRDefault="00F00BA4" w:rsidP="00F00BA4">
            <w:pPr>
              <w:ind w:firstLine="0"/>
              <w:rPr>
                <w:rFonts w:eastAsia="Times New Roman" w:cs="Times New Roman"/>
                <w:b/>
                <w:szCs w:val="24"/>
                <w:lang w:val="ru-RU" w:eastAsia="ru-RU"/>
              </w:rPr>
            </w:pPr>
            <w:r w:rsidRPr="00F00BA4">
              <w:rPr>
                <w:rFonts w:eastAsia="Times New Roman" w:cs="Times New Roman"/>
                <w:b/>
                <w:szCs w:val="24"/>
                <w:lang w:val="ru-RU" w:eastAsia="ru-RU"/>
              </w:rPr>
              <w:t>Профессиональная переподготовка кадров – обучение по программе «Тестолог – специалист в области педагогических измерений»</w:t>
            </w:r>
          </w:p>
        </w:tc>
      </w:tr>
      <w:tr w:rsidR="00F00BA4" w:rsidRPr="00853034" w14:paraId="162D3916" w14:textId="77777777" w:rsidTr="00F00BA4">
        <w:tc>
          <w:tcPr>
            <w:tcW w:w="2300" w:type="dxa"/>
            <w:tcMar>
              <w:top w:w="100" w:type="dxa"/>
              <w:left w:w="100" w:type="dxa"/>
              <w:bottom w:w="100" w:type="dxa"/>
              <w:right w:w="100" w:type="dxa"/>
            </w:tcMar>
          </w:tcPr>
          <w:p w14:paraId="12360E74" w14:textId="77777777" w:rsidR="00F00BA4" w:rsidRPr="00F00BA4" w:rsidRDefault="00F00BA4" w:rsidP="00F00BA4">
            <w:pPr>
              <w:ind w:firstLine="0"/>
              <w:rPr>
                <w:rFonts w:eastAsia="Times New Roman" w:cs="Times New Roman"/>
                <w:szCs w:val="24"/>
                <w:lang w:val="ru-RU" w:eastAsia="ru-RU"/>
              </w:rPr>
            </w:pPr>
            <w:r w:rsidRPr="00F00BA4">
              <w:rPr>
                <w:rFonts w:eastAsia="Times New Roman" w:cs="Times New Roman"/>
                <w:szCs w:val="24"/>
                <w:lang w:val="ru-RU" w:eastAsia="ru-RU"/>
              </w:rPr>
              <w:t>Тип</w:t>
            </w:r>
          </w:p>
        </w:tc>
        <w:tc>
          <w:tcPr>
            <w:tcW w:w="7229" w:type="dxa"/>
            <w:tcMar>
              <w:top w:w="100" w:type="dxa"/>
              <w:left w:w="100" w:type="dxa"/>
              <w:bottom w:w="100" w:type="dxa"/>
              <w:right w:w="100" w:type="dxa"/>
            </w:tcMar>
          </w:tcPr>
          <w:p w14:paraId="3ED5410C" w14:textId="77777777" w:rsidR="00F00BA4" w:rsidRPr="00F00BA4" w:rsidRDefault="00F00BA4" w:rsidP="00F00BA4">
            <w:pPr>
              <w:ind w:left="-17" w:firstLine="0"/>
              <w:rPr>
                <w:rFonts w:eastAsia="Times New Roman" w:cs="Times New Roman"/>
                <w:szCs w:val="24"/>
                <w:lang w:val="ru-RU" w:eastAsia="ru-RU"/>
              </w:rPr>
            </w:pPr>
            <w:r w:rsidRPr="00F00BA4">
              <w:rPr>
                <w:rFonts w:eastAsia="Times New Roman" w:cs="Times New Roman"/>
                <w:szCs w:val="24"/>
                <w:lang w:val="ru-RU" w:eastAsia="ru-RU"/>
              </w:rPr>
              <w:t>Развитие кадрового потенциала в области оценки качества образования</w:t>
            </w:r>
          </w:p>
        </w:tc>
      </w:tr>
      <w:tr w:rsidR="00F00BA4" w:rsidRPr="00853034" w14:paraId="2B5A1839" w14:textId="77777777" w:rsidTr="00F00BA4">
        <w:tc>
          <w:tcPr>
            <w:tcW w:w="2300" w:type="dxa"/>
            <w:tcMar>
              <w:top w:w="100" w:type="dxa"/>
              <w:left w:w="100" w:type="dxa"/>
              <w:bottom w:w="100" w:type="dxa"/>
              <w:right w:w="100" w:type="dxa"/>
            </w:tcMar>
          </w:tcPr>
          <w:p w14:paraId="5FF3BEA8" w14:textId="77777777" w:rsidR="00F00BA4" w:rsidRPr="00F00BA4" w:rsidRDefault="00F00BA4" w:rsidP="00F00BA4">
            <w:pPr>
              <w:ind w:firstLine="0"/>
              <w:rPr>
                <w:rFonts w:eastAsia="Times New Roman" w:cs="Times New Roman"/>
                <w:szCs w:val="24"/>
                <w:lang w:val="ru-RU" w:eastAsia="ru-RU"/>
              </w:rPr>
            </w:pPr>
            <w:r w:rsidRPr="00F00BA4">
              <w:rPr>
                <w:rFonts w:eastAsia="Times New Roman" w:cs="Times New Roman"/>
                <w:szCs w:val="24"/>
                <w:lang w:val="ru-RU" w:eastAsia="ru-RU"/>
              </w:rPr>
              <w:t>Авторство</w:t>
            </w:r>
          </w:p>
        </w:tc>
        <w:tc>
          <w:tcPr>
            <w:tcW w:w="7229" w:type="dxa"/>
            <w:tcMar>
              <w:top w:w="100" w:type="dxa"/>
              <w:left w:w="100" w:type="dxa"/>
              <w:bottom w:w="100" w:type="dxa"/>
              <w:right w:w="100" w:type="dxa"/>
            </w:tcMar>
          </w:tcPr>
          <w:p w14:paraId="24E61FAE" w14:textId="77777777" w:rsidR="00F00BA4" w:rsidRPr="00F00BA4" w:rsidRDefault="00F00BA4" w:rsidP="00F00BA4">
            <w:pPr>
              <w:ind w:firstLine="0"/>
              <w:rPr>
                <w:rFonts w:eastAsia="Times New Roman" w:cs="Times New Roman"/>
                <w:szCs w:val="24"/>
                <w:lang w:val="ru-RU" w:eastAsia="ru-RU"/>
              </w:rPr>
            </w:pPr>
            <w:r w:rsidRPr="00F00BA4">
              <w:rPr>
                <w:rFonts w:eastAsia="Times New Roman" w:cs="Times New Roman"/>
                <w:szCs w:val="24"/>
                <w:lang w:val="ru-RU" w:eastAsia="ru-RU"/>
              </w:rPr>
              <w:t>Обучение специалистов проходило в ФГБОУ ВПО «Национальный исследовательский Томский политехнический университет» по программе «Тестолог – специалист в области педагогических измерений» в объеме 510 часов.</w:t>
            </w:r>
          </w:p>
        </w:tc>
      </w:tr>
      <w:tr w:rsidR="00F00BA4" w:rsidRPr="00853034" w14:paraId="4265B360" w14:textId="77777777" w:rsidTr="00F00BA4">
        <w:tc>
          <w:tcPr>
            <w:tcW w:w="2300" w:type="dxa"/>
            <w:tcMar>
              <w:top w:w="100" w:type="dxa"/>
              <w:left w:w="100" w:type="dxa"/>
              <w:bottom w:w="100" w:type="dxa"/>
              <w:right w:w="100" w:type="dxa"/>
            </w:tcMar>
          </w:tcPr>
          <w:p w14:paraId="3A601D85" w14:textId="77777777" w:rsidR="00F00BA4" w:rsidRPr="00F00BA4" w:rsidRDefault="00F00BA4" w:rsidP="00F00BA4">
            <w:pPr>
              <w:ind w:firstLine="0"/>
              <w:rPr>
                <w:rFonts w:eastAsia="Times New Roman" w:cs="Times New Roman"/>
                <w:szCs w:val="24"/>
                <w:lang w:val="ru-RU" w:eastAsia="ru-RU"/>
              </w:rPr>
            </w:pPr>
            <w:r w:rsidRPr="00F00BA4">
              <w:rPr>
                <w:rFonts w:eastAsia="Times New Roman" w:cs="Times New Roman"/>
                <w:szCs w:val="24"/>
                <w:lang w:val="ru-RU" w:eastAsia="ru-RU"/>
              </w:rPr>
              <w:t>Дата начала реализации и периодичность проведения</w:t>
            </w:r>
          </w:p>
        </w:tc>
        <w:tc>
          <w:tcPr>
            <w:tcW w:w="7229" w:type="dxa"/>
            <w:tcMar>
              <w:top w:w="100" w:type="dxa"/>
              <w:left w:w="100" w:type="dxa"/>
              <w:bottom w:w="100" w:type="dxa"/>
              <w:right w:w="100" w:type="dxa"/>
            </w:tcMar>
          </w:tcPr>
          <w:p w14:paraId="145956DA" w14:textId="77777777" w:rsidR="00F00BA4" w:rsidRPr="00F00BA4" w:rsidRDefault="00F00BA4" w:rsidP="00F00BA4">
            <w:pPr>
              <w:ind w:firstLine="0"/>
              <w:rPr>
                <w:rFonts w:eastAsia="Times New Roman" w:cs="Times New Roman"/>
                <w:szCs w:val="24"/>
                <w:lang w:val="ru-RU" w:eastAsia="ru-RU"/>
              </w:rPr>
            </w:pPr>
            <w:r w:rsidRPr="00F00BA4">
              <w:rPr>
                <w:rFonts w:eastAsia="Times New Roman" w:cs="Times New Roman"/>
                <w:szCs w:val="24"/>
                <w:lang w:val="ru-RU" w:eastAsia="ru-RU"/>
              </w:rPr>
              <w:t>Было обучено две группы тестологов для общего образования в 2011-2012 и 2012-2013 учебных годах.</w:t>
            </w:r>
          </w:p>
        </w:tc>
      </w:tr>
      <w:tr w:rsidR="00F00BA4" w:rsidRPr="00853034" w14:paraId="1DA69866" w14:textId="77777777" w:rsidTr="00F00BA4">
        <w:tc>
          <w:tcPr>
            <w:tcW w:w="2300" w:type="dxa"/>
            <w:tcMar>
              <w:top w:w="100" w:type="dxa"/>
              <w:left w:w="100" w:type="dxa"/>
              <w:bottom w:w="100" w:type="dxa"/>
              <w:right w:w="100" w:type="dxa"/>
            </w:tcMar>
          </w:tcPr>
          <w:p w14:paraId="529F3CF8" w14:textId="77777777" w:rsidR="00F00BA4" w:rsidRPr="00F00BA4" w:rsidRDefault="00F00BA4" w:rsidP="00F00BA4">
            <w:pPr>
              <w:ind w:firstLine="0"/>
              <w:rPr>
                <w:rFonts w:eastAsia="Times New Roman" w:cs="Times New Roman"/>
                <w:szCs w:val="24"/>
                <w:lang w:val="ru-RU" w:eastAsia="ru-RU"/>
              </w:rPr>
            </w:pPr>
            <w:r w:rsidRPr="00F00BA4">
              <w:rPr>
                <w:rFonts w:eastAsia="Times New Roman" w:cs="Times New Roman"/>
                <w:szCs w:val="24"/>
                <w:lang w:val="ru-RU" w:eastAsia="ru-RU"/>
              </w:rPr>
              <w:t>Цель и задачи</w:t>
            </w:r>
          </w:p>
        </w:tc>
        <w:tc>
          <w:tcPr>
            <w:tcW w:w="7229" w:type="dxa"/>
            <w:tcMar>
              <w:top w:w="100" w:type="dxa"/>
              <w:left w:w="100" w:type="dxa"/>
              <w:bottom w:w="100" w:type="dxa"/>
              <w:right w:w="100" w:type="dxa"/>
            </w:tcMar>
          </w:tcPr>
          <w:p w14:paraId="41F2E0CB" w14:textId="77777777" w:rsidR="00F00BA4" w:rsidRPr="00F00BA4" w:rsidRDefault="00F00BA4" w:rsidP="00F00BA4">
            <w:pPr>
              <w:ind w:firstLine="0"/>
              <w:rPr>
                <w:rFonts w:eastAsia="Times New Roman" w:cs="Times New Roman"/>
                <w:szCs w:val="24"/>
                <w:lang w:val="ru-RU" w:eastAsia="ru-RU"/>
              </w:rPr>
            </w:pPr>
            <w:r w:rsidRPr="00F00BA4">
              <w:rPr>
                <w:rFonts w:eastAsia="Times New Roman" w:cs="Times New Roman"/>
                <w:szCs w:val="24"/>
                <w:lang w:val="ru-RU" w:eastAsia="ru-RU"/>
              </w:rPr>
              <w:t>Подготовка специалистов в области педагогических измерений.</w:t>
            </w:r>
          </w:p>
        </w:tc>
      </w:tr>
      <w:tr w:rsidR="00F00BA4" w:rsidRPr="00853034" w14:paraId="59F683D7" w14:textId="77777777" w:rsidTr="00F00BA4">
        <w:tc>
          <w:tcPr>
            <w:tcW w:w="2300" w:type="dxa"/>
            <w:tcMar>
              <w:top w:w="100" w:type="dxa"/>
              <w:left w:w="100" w:type="dxa"/>
              <w:bottom w:w="100" w:type="dxa"/>
              <w:right w:w="100" w:type="dxa"/>
            </w:tcMar>
          </w:tcPr>
          <w:p w14:paraId="1B3153EE" w14:textId="77777777" w:rsidR="00F00BA4" w:rsidRPr="00F00BA4" w:rsidRDefault="00F00BA4" w:rsidP="00F00BA4">
            <w:pPr>
              <w:ind w:firstLine="0"/>
              <w:rPr>
                <w:rFonts w:eastAsia="Times New Roman" w:cs="Times New Roman"/>
                <w:szCs w:val="24"/>
                <w:lang w:val="ru-RU" w:eastAsia="ru-RU"/>
              </w:rPr>
            </w:pPr>
            <w:r w:rsidRPr="00F00BA4">
              <w:rPr>
                <w:rFonts w:eastAsia="Times New Roman" w:cs="Times New Roman"/>
                <w:szCs w:val="24"/>
                <w:lang w:val="ru-RU" w:eastAsia="ru-RU"/>
              </w:rPr>
              <w:t>Результаты функционирования</w:t>
            </w:r>
          </w:p>
        </w:tc>
        <w:tc>
          <w:tcPr>
            <w:tcW w:w="7229" w:type="dxa"/>
            <w:tcMar>
              <w:top w:w="100" w:type="dxa"/>
              <w:left w:w="100" w:type="dxa"/>
              <w:bottom w:w="100" w:type="dxa"/>
              <w:right w:w="100" w:type="dxa"/>
            </w:tcMar>
          </w:tcPr>
          <w:p w14:paraId="4E6D80E4" w14:textId="77777777" w:rsidR="00F00BA4" w:rsidRPr="00F00BA4" w:rsidRDefault="00F00BA4" w:rsidP="00F00BA4">
            <w:pPr>
              <w:ind w:firstLine="0"/>
              <w:rPr>
                <w:rFonts w:eastAsia="Times New Roman" w:cs="Times New Roman"/>
                <w:szCs w:val="24"/>
                <w:lang w:val="ru-RU" w:eastAsia="ru-RU"/>
              </w:rPr>
            </w:pPr>
            <w:r w:rsidRPr="00F00BA4">
              <w:rPr>
                <w:rFonts w:eastAsia="Times New Roman" w:cs="Times New Roman"/>
                <w:szCs w:val="24"/>
                <w:lang w:val="ru-RU" w:eastAsia="ru-RU"/>
              </w:rPr>
              <w:t xml:space="preserve">Обученные в рамках данной программы тестологи привлекаются для разработки и экспертизы КИМ для региональных мониторинговых исследований. </w:t>
            </w:r>
          </w:p>
        </w:tc>
      </w:tr>
    </w:tbl>
    <w:p w14:paraId="6BEE2A3E" w14:textId="77777777" w:rsidR="00F00BA4" w:rsidRPr="00F00BA4" w:rsidRDefault="00F00BA4" w:rsidP="00F00BA4">
      <w:pPr>
        <w:spacing w:after="160" w:line="259" w:lineRule="auto"/>
        <w:ind w:firstLine="0"/>
        <w:jc w:val="left"/>
        <w:rPr>
          <w:rFonts w:eastAsia="Calibri" w:cs="Times New Roman"/>
          <w:lang w:val="ru-RU"/>
        </w:rPr>
      </w:pPr>
    </w:p>
    <w:tbl>
      <w:tblPr>
        <w:tblW w:w="9529"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300"/>
        <w:gridCol w:w="7229"/>
      </w:tblGrid>
      <w:tr w:rsidR="00F00BA4" w:rsidRPr="00853034" w14:paraId="4CF04626" w14:textId="77777777" w:rsidTr="00F00BA4">
        <w:tc>
          <w:tcPr>
            <w:tcW w:w="2300" w:type="dxa"/>
            <w:tcMar>
              <w:top w:w="100" w:type="dxa"/>
              <w:left w:w="100" w:type="dxa"/>
              <w:bottom w:w="100" w:type="dxa"/>
              <w:right w:w="100" w:type="dxa"/>
            </w:tcMar>
          </w:tcPr>
          <w:p w14:paraId="2AD77B58" w14:textId="77777777" w:rsidR="00F00BA4" w:rsidRPr="00F00BA4" w:rsidRDefault="00F00BA4" w:rsidP="00F00BA4">
            <w:pPr>
              <w:ind w:firstLine="0"/>
              <w:rPr>
                <w:rFonts w:eastAsia="Times New Roman" w:cs="Times New Roman"/>
                <w:szCs w:val="24"/>
                <w:lang w:val="ru-RU" w:eastAsia="ru-RU"/>
              </w:rPr>
            </w:pPr>
            <w:r w:rsidRPr="00F00BA4">
              <w:rPr>
                <w:rFonts w:eastAsia="Times New Roman" w:cs="Times New Roman"/>
                <w:szCs w:val="24"/>
                <w:lang w:val="ru-RU" w:eastAsia="ru-RU"/>
              </w:rPr>
              <w:t>Название</w:t>
            </w:r>
          </w:p>
        </w:tc>
        <w:tc>
          <w:tcPr>
            <w:tcW w:w="7229" w:type="dxa"/>
            <w:tcMar>
              <w:top w:w="100" w:type="dxa"/>
              <w:left w:w="100" w:type="dxa"/>
              <w:bottom w:w="100" w:type="dxa"/>
              <w:right w:w="100" w:type="dxa"/>
            </w:tcMar>
          </w:tcPr>
          <w:p w14:paraId="27A3AB53" w14:textId="77777777" w:rsidR="00F00BA4" w:rsidRPr="00F00BA4" w:rsidRDefault="00F00BA4" w:rsidP="00F00BA4">
            <w:pPr>
              <w:ind w:firstLine="0"/>
              <w:rPr>
                <w:rFonts w:eastAsia="Times New Roman" w:cs="Times New Roman"/>
                <w:b/>
                <w:szCs w:val="24"/>
                <w:lang w:val="ru-RU" w:eastAsia="ru-RU"/>
              </w:rPr>
            </w:pPr>
            <w:r w:rsidRPr="00F00BA4">
              <w:rPr>
                <w:rFonts w:eastAsia="Times New Roman" w:cs="Times New Roman"/>
                <w:b/>
                <w:szCs w:val="24"/>
                <w:lang w:val="ru-RU" w:eastAsia="ru-RU"/>
              </w:rPr>
              <w:t>Проведение краевых семинаров-совещаний по вопросам оценки качества образования</w:t>
            </w:r>
          </w:p>
        </w:tc>
      </w:tr>
      <w:tr w:rsidR="00F00BA4" w:rsidRPr="00853034" w14:paraId="1CA20A47" w14:textId="77777777" w:rsidTr="00F00BA4">
        <w:tc>
          <w:tcPr>
            <w:tcW w:w="2300" w:type="dxa"/>
            <w:tcMar>
              <w:top w:w="100" w:type="dxa"/>
              <w:left w:w="100" w:type="dxa"/>
              <w:bottom w:w="100" w:type="dxa"/>
              <w:right w:w="100" w:type="dxa"/>
            </w:tcMar>
          </w:tcPr>
          <w:p w14:paraId="38C00615" w14:textId="77777777" w:rsidR="00F00BA4" w:rsidRPr="00F00BA4" w:rsidRDefault="00F00BA4" w:rsidP="00F00BA4">
            <w:pPr>
              <w:ind w:firstLine="0"/>
              <w:rPr>
                <w:rFonts w:eastAsia="Times New Roman" w:cs="Times New Roman"/>
                <w:szCs w:val="24"/>
                <w:lang w:val="ru-RU" w:eastAsia="ru-RU"/>
              </w:rPr>
            </w:pPr>
            <w:r w:rsidRPr="00F00BA4">
              <w:rPr>
                <w:rFonts w:eastAsia="Times New Roman" w:cs="Times New Roman"/>
                <w:szCs w:val="24"/>
                <w:lang w:val="ru-RU" w:eastAsia="ru-RU"/>
              </w:rPr>
              <w:t>Тип</w:t>
            </w:r>
          </w:p>
        </w:tc>
        <w:tc>
          <w:tcPr>
            <w:tcW w:w="7229" w:type="dxa"/>
            <w:tcMar>
              <w:top w:w="100" w:type="dxa"/>
              <w:left w:w="100" w:type="dxa"/>
              <w:bottom w:w="100" w:type="dxa"/>
              <w:right w:w="100" w:type="dxa"/>
            </w:tcMar>
          </w:tcPr>
          <w:p w14:paraId="39B62B25" w14:textId="77777777" w:rsidR="00F00BA4" w:rsidRPr="00F00BA4" w:rsidRDefault="00F00BA4" w:rsidP="00F00BA4">
            <w:pPr>
              <w:ind w:left="-17" w:firstLine="0"/>
              <w:rPr>
                <w:rFonts w:eastAsia="Times New Roman" w:cs="Times New Roman"/>
                <w:szCs w:val="24"/>
                <w:lang w:val="ru-RU" w:eastAsia="ru-RU"/>
              </w:rPr>
            </w:pPr>
            <w:r w:rsidRPr="00F00BA4">
              <w:rPr>
                <w:rFonts w:eastAsia="Times New Roman" w:cs="Times New Roman"/>
                <w:szCs w:val="24"/>
                <w:lang w:val="ru-RU" w:eastAsia="ru-RU"/>
              </w:rPr>
              <w:t>Развитие кадрового потенциала в области оценки качества образования</w:t>
            </w:r>
          </w:p>
        </w:tc>
      </w:tr>
      <w:tr w:rsidR="00F00BA4" w:rsidRPr="00853034" w14:paraId="2B03FFA3" w14:textId="77777777" w:rsidTr="00F00BA4">
        <w:tc>
          <w:tcPr>
            <w:tcW w:w="2300" w:type="dxa"/>
            <w:tcMar>
              <w:top w:w="100" w:type="dxa"/>
              <w:left w:w="100" w:type="dxa"/>
              <w:bottom w:w="100" w:type="dxa"/>
              <w:right w:w="100" w:type="dxa"/>
            </w:tcMar>
          </w:tcPr>
          <w:p w14:paraId="0F71057C" w14:textId="77777777" w:rsidR="00F00BA4" w:rsidRPr="00F00BA4" w:rsidRDefault="00F00BA4" w:rsidP="00F00BA4">
            <w:pPr>
              <w:ind w:firstLine="0"/>
              <w:rPr>
                <w:rFonts w:eastAsia="Times New Roman" w:cs="Times New Roman"/>
                <w:szCs w:val="24"/>
                <w:lang w:val="ru-RU" w:eastAsia="ru-RU"/>
              </w:rPr>
            </w:pPr>
            <w:r w:rsidRPr="00F00BA4">
              <w:rPr>
                <w:rFonts w:eastAsia="Times New Roman" w:cs="Times New Roman"/>
                <w:szCs w:val="24"/>
                <w:lang w:val="ru-RU" w:eastAsia="ru-RU"/>
              </w:rPr>
              <w:t xml:space="preserve">Дата начала реализации и периодичность </w:t>
            </w:r>
            <w:r w:rsidRPr="00F00BA4">
              <w:rPr>
                <w:rFonts w:eastAsia="Times New Roman" w:cs="Times New Roman"/>
                <w:szCs w:val="24"/>
                <w:lang w:val="ru-RU" w:eastAsia="ru-RU"/>
              </w:rPr>
              <w:lastRenderedPageBreak/>
              <w:t>проведения</w:t>
            </w:r>
          </w:p>
        </w:tc>
        <w:tc>
          <w:tcPr>
            <w:tcW w:w="7229" w:type="dxa"/>
            <w:tcMar>
              <w:top w:w="100" w:type="dxa"/>
              <w:left w:w="100" w:type="dxa"/>
              <w:bottom w:w="100" w:type="dxa"/>
              <w:right w:w="100" w:type="dxa"/>
            </w:tcMar>
          </w:tcPr>
          <w:p w14:paraId="7DEC28A8" w14:textId="77777777" w:rsidR="00F00BA4" w:rsidRPr="00F00BA4" w:rsidRDefault="00F00BA4" w:rsidP="00F00BA4">
            <w:pPr>
              <w:ind w:firstLine="0"/>
              <w:rPr>
                <w:rFonts w:eastAsia="Times New Roman" w:cs="Times New Roman"/>
                <w:szCs w:val="24"/>
                <w:lang w:val="ru-RU" w:eastAsia="ru-RU"/>
              </w:rPr>
            </w:pPr>
            <w:r w:rsidRPr="00F00BA4">
              <w:rPr>
                <w:rFonts w:eastAsia="Times New Roman" w:cs="Times New Roman"/>
                <w:szCs w:val="24"/>
                <w:lang w:val="ru-RU" w:eastAsia="ru-RU"/>
              </w:rPr>
              <w:lastRenderedPageBreak/>
              <w:t xml:space="preserve">14-15.08.2013 г. – круглый стол «Система оценки качества образования: проблемы и перспективы» и работа секции «Система оценки качества образования» в рамках Второго Международного </w:t>
            </w:r>
            <w:r w:rsidRPr="00F00BA4">
              <w:rPr>
                <w:rFonts w:eastAsia="Times New Roman" w:cs="Times New Roman"/>
                <w:szCs w:val="24"/>
                <w:lang w:val="ru-RU" w:eastAsia="ru-RU"/>
              </w:rPr>
              <w:lastRenderedPageBreak/>
              <w:t>конгресса «Образование для будущего» (при участии В.А. Болотова)</w:t>
            </w:r>
          </w:p>
          <w:p w14:paraId="67E0A13A" w14:textId="77777777" w:rsidR="00F00BA4" w:rsidRPr="00F00BA4" w:rsidRDefault="00F00BA4" w:rsidP="00F00BA4">
            <w:pPr>
              <w:ind w:firstLine="0"/>
              <w:rPr>
                <w:rFonts w:eastAsia="Times New Roman" w:cs="Times New Roman"/>
                <w:szCs w:val="24"/>
                <w:lang w:val="ru-RU" w:eastAsia="ru-RU"/>
              </w:rPr>
            </w:pPr>
            <w:r w:rsidRPr="00F00BA4">
              <w:rPr>
                <w:rFonts w:eastAsia="Times New Roman" w:cs="Times New Roman"/>
                <w:szCs w:val="24"/>
                <w:lang w:val="ru-RU" w:eastAsia="ru-RU"/>
              </w:rPr>
              <w:t>9-11.12.2013 г. – региональный семинар «Вопросы развития системы оценки качества образования Хабаровского края» при участии Российского тренингового центра ИУО РАО</w:t>
            </w:r>
          </w:p>
          <w:p w14:paraId="2F961300" w14:textId="77777777" w:rsidR="00F00BA4" w:rsidRPr="00F00BA4" w:rsidRDefault="00F00BA4" w:rsidP="00F00BA4">
            <w:pPr>
              <w:ind w:firstLine="0"/>
              <w:rPr>
                <w:rFonts w:eastAsia="Times New Roman" w:cs="Times New Roman"/>
                <w:szCs w:val="24"/>
                <w:lang w:val="ru-RU" w:eastAsia="ru-RU"/>
              </w:rPr>
            </w:pPr>
            <w:r w:rsidRPr="00F00BA4">
              <w:rPr>
                <w:rFonts w:eastAsia="Times New Roman" w:cs="Times New Roman"/>
                <w:szCs w:val="24"/>
                <w:lang w:val="ru-RU" w:eastAsia="ru-RU"/>
              </w:rPr>
              <w:t>24.09.2014 г. – семинар «Система оценки качества образования в Хабаровском крае» (при участии В.А. Болотова)</w:t>
            </w:r>
          </w:p>
          <w:p w14:paraId="2B63B42D" w14:textId="77777777" w:rsidR="00F00BA4" w:rsidRPr="00F00BA4" w:rsidRDefault="00F00BA4" w:rsidP="00F00BA4">
            <w:pPr>
              <w:ind w:firstLine="0"/>
              <w:rPr>
                <w:rFonts w:eastAsia="Times New Roman" w:cs="Times New Roman"/>
                <w:szCs w:val="24"/>
                <w:lang w:val="ru-RU" w:eastAsia="ru-RU"/>
              </w:rPr>
            </w:pPr>
            <w:r w:rsidRPr="00F00BA4">
              <w:rPr>
                <w:rFonts w:eastAsia="Times New Roman" w:cs="Times New Roman"/>
                <w:szCs w:val="24"/>
                <w:lang w:val="ru-RU" w:eastAsia="ru-RU"/>
              </w:rPr>
              <w:t>18.12.2014 г. – краевой семинар «Результаты мониторинговых исследований и возможности их использования для повышения качества общего образования в Хабаровском крае»</w:t>
            </w:r>
          </w:p>
        </w:tc>
      </w:tr>
      <w:tr w:rsidR="00F00BA4" w:rsidRPr="00853034" w14:paraId="7D8D11DD" w14:textId="77777777" w:rsidTr="00F00BA4">
        <w:tc>
          <w:tcPr>
            <w:tcW w:w="2300" w:type="dxa"/>
            <w:tcMar>
              <w:top w:w="100" w:type="dxa"/>
              <w:left w:w="100" w:type="dxa"/>
              <w:bottom w:w="100" w:type="dxa"/>
              <w:right w:w="100" w:type="dxa"/>
            </w:tcMar>
          </w:tcPr>
          <w:p w14:paraId="5372C929" w14:textId="77777777" w:rsidR="00F00BA4" w:rsidRPr="00F00BA4" w:rsidRDefault="00F00BA4" w:rsidP="00F00BA4">
            <w:pPr>
              <w:ind w:firstLine="0"/>
              <w:rPr>
                <w:rFonts w:eastAsia="Times New Roman" w:cs="Times New Roman"/>
                <w:szCs w:val="24"/>
                <w:lang w:val="ru-RU" w:eastAsia="ru-RU"/>
              </w:rPr>
            </w:pPr>
            <w:r w:rsidRPr="00F00BA4">
              <w:rPr>
                <w:rFonts w:eastAsia="Times New Roman" w:cs="Times New Roman"/>
                <w:szCs w:val="24"/>
                <w:lang w:val="ru-RU" w:eastAsia="ru-RU"/>
              </w:rPr>
              <w:lastRenderedPageBreak/>
              <w:t>Цель и задачи</w:t>
            </w:r>
          </w:p>
        </w:tc>
        <w:tc>
          <w:tcPr>
            <w:tcW w:w="7229" w:type="dxa"/>
            <w:tcMar>
              <w:top w:w="100" w:type="dxa"/>
              <w:left w:w="100" w:type="dxa"/>
              <w:bottom w:w="100" w:type="dxa"/>
              <w:right w:w="100" w:type="dxa"/>
            </w:tcMar>
          </w:tcPr>
          <w:p w14:paraId="759C0587" w14:textId="77777777" w:rsidR="00F00BA4" w:rsidRPr="00F00BA4" w:rsidRDefault="00F00BA4" w:rsidP="00F00BA4">
            <w:pPr>
              <w:ind w:firstLine="0"/>
              <w:rPr>
                <w:rFonts w:eastAsia="Times New Roman" w:cs="Times New Roman"/>
                <w:szCs w:val="24"/>
                <w:lang w:val="ru-RU" w:eastAsia="ru-RU"/>
              </w:rPr>
            </w:pPr>
            <w:r w:rsidRPr="00F00BA4">
              <w:rPr>
                <w:rFonts w:eastAsia="Times New Roman" w:cs="Times New Roman"/>
                <w:szCs w:val="24"/>
                <w:lang w:val="ru-RU" w:eastAsia="ru-RU"/>
              </w:rPr>
              <w:t>Обсуждение и распространение опыта построения региональной системы оценки качества образования.</w:t>
            </w:r>
          </w:p>
        </w:tc>
      </w:tr>
      <w:tr w:rsidR="00F00BA4" w:rsidRPr="00853034" w14:paraId="5B57E3B0" w14:textId="77777777" w:rsidTr="00F00BA4">
        <w:tc>
          <w:tcPr>
            <w:tcW w:w="2300" w:type="dxa"/>
            <w:tcMar>
              <w:top w:w="100" w:type="dxa"/>
              <w:left w:w="100" w:type="dxa"/>
              <w:bottom w:w="100" w:type="dxa"/>
              <w:right w:w="100" w:type="dxa"/>
            </w:tcMar>
          </w:tcPr>
          <w:p w14:paraId="27F33503" w14:textId="77777777" w:rsidR="00F00BA4" w:rsidRPr="00F00BA4" w:rsidRDefault="00F00BA4" w:rsidP="00F00BA4">
            <w:pPr>
              <w:ind w:firstLine="0"/>
              <w:rPr>
                <w:rFonts w:eastAsia="Times New Roman" w:cs="Times New Roman"/>
                <w:szCs w:val="24"/>
                <w:lang w:val="ru-RU" w:eastAsia="ru-RU"/>
              </w:rPr>
            </w:pPr>
            <w:r w:rsidRPr="00F00BA4">
              <w:rPr>
                <w:rFonts w:eastAsia="Times New Roman" w:cs="Times New Roman"/>
                <w:szCs w:val="24"/>
                <w:lang w:val="ru-RU" w:eastAsia="ru-RU"/>
              </w:rPr>
              <w:t>Результаты функционирования</w:t>
            </w:r>
          </w:p>
        </w:tc>
        <w:tc>
          <w:tcPr>
            <w:tcW w:w="7229" w:type="dxa"/>
            <w:tcMar>
              <w:top w:w="100" w:type="dxa"/>
              <w:left w:w="100" w:type="dxa"/>
              <w:bottom w:w="100" w:type="dxa"/>
              <w:right w:w="100" w:type="dxa"/>
            </w:tcMar>
          </w:tcPr>
          <w:p w14:paraId="384572F5" w14:textId="77777777" w:rsidR="00F00BA4" w:rsidRPr="00F00BA4" w:rsidRDefault="00F00BA4" w:rsidP="00F00BA4">
            <w:pPr>
              <w:ind w:firstLine="0"/>
              <w:rPr>
                <w:rFonts w:eastAsia="Times New Roman" w:cs="Times New Roman"/>
                <w:szCs w:val="24"/>
                <w:lang w:val="ru-RU" w:eastAsia="ru-RU"/>
              </w:rPr>
            </w:pPr>
            <w:r w:rsidRPr="00F00BA4">
              <w:rPr>
                <w:rFonts w:eastAsia="Times New Roman" w:cs="Times New Roman"/>
                <w:szCs w:val="24"/>
                <w:lang w:val="ru-RU" w:eastAsia="ru-RU"/>
              </w:rPr>
              <w:t xml:space="preserve">Основная информация о семинарах, выступления участников представлены на сайте КГБУ РЦОКО: </w:t>
            </w:r>
            <w:hyperlink r:id="rId289" w:history="1">
              <w:r w:rsidRPr="00F00BA4">
                <w:rPr>
                  <w:rFonts w:eastAsia="Times New Roman" w:cs="Times New Roman"/>
                  <w:color w:val="0563C1"/>
                  <w:szCs w:val="24"/>
                  <w:u w:val="single"/>
                  <w:lang w:val="ru-RU" w:eastAsia="ru-RU"/>
                </w:rPr>
                <w:t>http://rcoko.khb.ru/announcements/</w:t>
              </w:r>
            </w:hyperlink>
          </w:p>
        </w:tc>
      </w:tr>
    </w:tbl>
    <w:p w14:paraId="7D670CE1" w14:textId="5A773C9E" w:rsidR="00F00BA4" w:rsidRPr="00F00BA4" w:rsidRDefault="00F00BA4" w:rsidP="00F00BA4">
      <w:pPr>
        <w:spacing w:after="160" w:line="259" w:lineRule="auto"/>
        <w:ind w:firstLine="0"/>
        <w:jc w:val="left"/>
        <w:rPr>
          <w:rFonts w:eastAsia="Times New Roman" w:cs="Times New Roman"/>
          <w:b/>
          <w:color w:val="2E74B5"/>
          <w:sz w:val="32"/>
          <w:szCs w:val="32"/>
          <w:lang w:val="ru-RU"/>
        </w:rPr>
      </w:pPr>
    </w:p>
    <w:p w14:paraId="7566179C" w14:textId="77777777" w:rsidR="00F00BA4" w:rsidRPr="00F00BA4" w:rsidRDefault="00F00BA4" w:rsidP="00300C02">
      <w:pPr>
        <w:pStyle w:val="3"/>
        <w:rPr>
          <w:lang w:val="ru-RU"/>
        </w:rPr>
      </w:pPr>
      <w:bookmarkStart w:id="322" w:name="_Toc430863719"/>
      <w:bookmarkStart w:id="323" w:name="_Toc435043865"/>
      <w:r w:rsidRPr="00F00BA4">
        <w:rPr>
          <w:lang w:val="ru-RU"/>
        </w:rPr>
        <w:t>4. Нормативные документы</w:t>
      </w:r>
      <w:bookmarkEnd w:id="322"/>
      <w:bookmarkEnd w:id="32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43"/>
        <w:gridCol w:w="6627"/>
      </w:tblGrid>
      <w:tr w:rsidR="00F00BA4" w:rsidRPr="00853034" w14:paraId="3E01211D" w14:textId="77777777" w:rsidTr="00F00BA4">
        <w:tc>
          <w:tcPr>
            <w:tcW w:w="2943" w:type="dxa"/>
            <w:shd w:val="clear" w:color="auto" w:fill="auto"/>
          </w:tcPr>
          <w:p w14:paraId="68A4AFE2" w14:textId="77777777" w:rsidR="00F00BA4" w:rsidRPr="00F00BA4" w:rsidRDefault="00F00BA4" w:rsidP="00F00BA4">
            <w:pPr>
              <w:spacing w:after="120" w:line="240" w:lineRule="auto"/>
              <w:ind w:left="29" w:firstLine="0"/>
              <w:jc w:val="left"/>
              <w:rPr>
                <w:rFonts w:eastAsia="Times New Roman" w:cs="Times New Roman"/>
                <w:szCs w:val="24"/>
                <w:lang w:val="ru-RU" w:eastAsia="ru-RU"/>
              </w:rPr>
            </w:pPr>
            <w:r w:rsidRPr="00F00BA4">
              <w:rPr>
                <w:rFonts w:eastAsia="Times New Roman" w:cs="Times New Roman"/>
                <w:szCs w:val="24"/>
                <w:lang w:val="ru-RU" w:eastAsia="ru-RU"/>
              </w:rPr>
              <w:t>Название документа</w:t>
            </w:r>
          </w:p>
        </w:tc>
        <w:tc>
          <w:tcPr>
            <w:tcW w:w="6627" w:type="dxa"/>
            <w:shd w:val="clear" w:color="auto" w:fill="auto"/>
          </w:tcPr>
          <w:p w14:paraId="10FC66D1" w14:textId="77777777" w:rsidR="00F00BA4" w:rsidRPr="00F00BA4" w:rsidRDefault="00F00BA4" w:rsidP="00F00BA4">
            <w:pPr>
              <w:spacing w:after="120" w:line="240" w:lineRule="auto"/>
              <w:ind w:firstLine="0"/>
              <w:rPr>
                <w:rFonts w:eastAsia="Times New Roman" w:cs="Times New Roman"/>
                <w:szCs w:val="24"/>
                <w:lang w:val="ru-RU" w:eastAsia="ru-RU"/>
              </w:rPr>
            </w:pPr>
            <w:r w:rsidRPr="00F00BA4">
              <w:rPr>
                <w:rFonts w:eastAsia="Times New Roman" w:cs="Times New Roman"/>
                <w:szCs w:val="24"/>
                <w:lang w:val="ru-RU" w:eastAsia="ru-RU"/>
              </w:rPr>
              <w:t>О государственной программе Хабаровского края "Развитие образования и молодежной политики Хабаровского края"</w:t>
            </w:r>
          </w:p>
        </w:tc>
      </w:tr>
      <w:tr w:rsidR="00F00BA4" w:rsidRPr="00853034" w14:paraId="10CD69B9" w14:textId="77777777" w:rsidTr="00F00BA4">
        <w:tc>
          <w:tcPr>
            <w:tcW w:w="2943" w:type="dxa"/>
            <w:shd w:val="clear" w:color="auto" w:fill="auto"/>
          </w:tcPr>
          <w:p w14:paraId="4C60306C" w14:textId="77777777" w:rsidR="00F00BA4" w:rsidRPr="00F00BA4" w:rsidRDefault="00F00BA4" w:rsidP="00F00BA4">
            <w:pPr>
              <w:spacing w:after="120" w:line="240" w:lineRule="auto"/>
              <w:ind w:firstLine="0"/>
              <w:rPr>
                <w:rFonts w:eastAsia="Times New Roman" w:cs="Times New Roman"/>
                <w:szCs w:val="24"/>
                <w:lang w:val="ru-RU" w:eastAsia="ru-RU"/>
              </w:rPr>
            </w:pPr>
            <w:r w:rsidRPr="00F00BA4">
              <w:rPr>
                <w:rFonts w:eastAsia="Times New Roman" w:cs="Times New Roman"/>
                <w:szCs w:val="24"/>
                <w:lang w:val="ru-RU" w:eastAsia="ru-RU"/>
              </w:rPr>
              <w:t xml:space="preserve">Каким нормативным документом и когда </w:t>
            </w:r>
            <w:proofErr w:type="gramStart"/>
            <w:r w:rsidRPr="00F00BA4">
              <w:rPr>
                <w:rFonts w:eastAsia="Times New Roman" w:cs="Times New Roman"/>
                <w:szCs w:val="24"/>
                <w:lang w:val="ru-RU" w:eastAsia="ru-RU"/>
              </w:rPr>
              <w:t>утвержден</w:t>
            </w:r>
            <w:proofErr w:type="gramEnd"/>
            <w:r w:rsidRPr="00F00BA4">
              <w:rPr>
                <w:rFonts w:eastAsia="Times New Roman" w:cs="Times New Roman"/>
                <w:szCs w:val="24"/>
                <w:lang w:val="ru-RU" w:eastAsia="ru-RU"/>
              </w:rPr>
              <w:t>, дата внесения последних изменений и дополнений</w:t>
            </w:r>
          </w:p>
        </w:tc>
        <w:tc>
          <w:tcPr>
            <w:tcW w:w="6627" w:type="dxa"/>
            <w:shd w:val="clear" w:color="auto" w:fill="auto"/>
          </w:tcPr>
          <w:p w14:paraId="212E85BD" w14:textId="77777777" w:rsidR="00F00BA4" w:rsidRPr="00F00BA4" w:rsidRDefault="00F00BA4" w:rsidP="00F00BA4">
            <w:pPr>
              <w:spacing w:after="120" w:line="240" w:lineRule="auto"/>
              <w:ind w:firstLine="0"/>
              <w:rPr>
                <w:rFonts w:eastAsia="Times New Roman" w:cs="Times New Roman"/>
                <w:szCs w:val="24"/>
                <w:lang w:val="ru-RU" w:eastAsia="ru-RU"/>
              </w:rPr>
            </w:pPr>
            <w:r w:rsidRPr="00F00BA4">
              <w:rPr>
                <w:rFonts w:eastAsia="Times New Roman" w:cs="Times New Roman"/>
                <w:szCs w:val="24"/>
                <w:lang w:val="ru-RU" w:eastAsia="ru-RU"/>
              </w:rPr>
              <w:t>Утверждено постановлением Правительства Хабаровского края от 05 июня 2012 г. № 177-пр</w:t>
            </w:r>
          </w:p>
        </w:tc>
      </w:tr>
      <w:tr w:rsidR="00F00BA4" w:rsidRPr="00853034" w14:paraId="3E09F992" w14:textId="77777777" w:rsidTr="00F00BA4">
        <w:tc>
          <w:tcPr>
            <w:tcW w:w="2943" w:type="dxa"/>
            <w:shd w:val="clear" w:color="auto" w:fill="auto"/>
          </w:tcPr>
          <w:p w14:paraId="335D8B51" w14:textId="77777777" w:rsidR="00F00BA4" w:rsidRPr="00F00BA4" w:rsidRDefault="00F00BA4" w:rsidP="00F00BA4">
            <w:pPr>
              <w:spacing w:after="120" w:line="240" w:lineRule="auto"/>
              <w:ind w:firstLine="0"/>
              <w:rPr>
                <w:rFonts w:eastAsia="Times New Roman" w:cs="Times New Roman"/>
                <w:szCs w:val="24"/>
                <w:lang w:val="ru-RU" w:eastAsia="ru-RU"/>
              </w:rPr>
            </w:pPr>
            <w:r w:rsidRPr="00F00BA4">
              <w:rPr>
                <w:rFonts w:eastAsia="Times New Roman" w:cs="Times New Roman"/>
                <w:szCs w:val="24"/>
                <w:lang w:val="ru-RU" w:eastAsia="ru-RU"/>
              </w:rPr>
              <w:t>Ссылка на документ</w:t>
            </w:r>
          </w:p>
        </w:tc>
        <w:tc>
          <w:tcPr>
            <w:tcW w:w="6627" w:type="dxa"/>
            <w:shd w:val="clear" w:color="auto" w:fill="auto"/>
          </w:tcPr>
          <w:p w14:paraId="26B6633E" w14:textId="77777777" w:rsidR="00F00BA4" w:rsidRPr="00F00BA4" w:rsidRDefault="00E035F7" w:rsidP="00F00BA4">
            <w:pPr>
              <w:spacing w:after="120" w:line="240" w:lineRule="auto"/>
              <w:ind w:firstLine="0"/>
              <w:rPr>
                <w:rFonts w:eastAsia="Times New Roman" w:cs="Times New Roman"/>
                <w:szCs w:val="24"/>
                <w:lang w:val="ru-RU" w:eastAsia="ru-RU"/>
              </w:rPr>
            </w:pPr>
            <w:hyperlink r:id="rId290" w:history="1">
              <w:r w:rsidR="00F00BA4" w:rsidRPr="00F00BA4">
                <w:rPr>
                  <w:rFonts w:eastAsia="Times New Roman" w:cs="Times New Roman"/>
                  <w:color w:val="0563C1"/>
                  <w:szCs w:val="24"/>
                  <w:u w:val="single"/>
                  <w:lang w:val="ru-RU" w:eastAsia="ru-RU"/>
                </w:rPr>
                <w:t>http://www.rg.ru/2012/07/03/habarovsk-post177-reg-dok.html</w:t>
              </w:r>
            </w:hyperlink>
          </w:p>
        </w:tc>
      </w:tr>
    </w:tbl>
    <w:p w14:paraId="1FB82AC9" w14:textId="77777777" w:rsidR="00F00BA4" w:rsidRPr="00F00BA4" w:rsidRDefault="00F00BA4" w:rsidP="00F00BA4">
      <w:pPr>
        <w:spacing w:after="160" w:line="259" w:lineRule="auto"/>
        <w:ind w:firstLine="0"/>
        <w:jc w:val="left"/>
        <w:rPr>
          <w:rFonts w:eastAsia="Calibri" w:cs="Times New Roman"/>
          <w:lang w:val="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43"/>
        <w:gridCol w:w="6628"/>
      </w:tblGrid>
      <w:tr w:rsidR="00F00BA4" w:rsidRPr="00853034" w14:paraId="7C5BA547" w14:textId="77777777" w:rsidTr="00F00BA4">
        <w:tc>
          <w:tcPr>
            <w:tcW w:w="2943" w:type="dxa"/>
            <w:shd w:val="clear" w:color="auto" w:fill="auto"/>
          </w:tcPr>
          <w:p w14:paraId="774E2534" w14:textId="77777777" w:rsidR="00F00BA4" w:rsidRPr="00F00BA4" w:rsidRDefault="00F00BA4" w:rsidP="00F00BA4">
            <w:pPr>
              <w:spacing w:after="120" w:line="240" w:lineRule="auto"/>
              <w:ind w:left="29" w:firstLine="0"/>
              <w:jc w:val="left"/>
              <w:rPr>
                <w:rFonts w:eastAsia="Times New Roman" w:cs="Times New Roman"/>
                <w:szCs w:val="24"/>
                <w:lang w:val="ru-RU" w:eastAsia="ru-RU"/>
              </w:rPr>
            </w:pPr>
            <w:r w:rsidRPr="00F00BA4">
              <w:rPr>
                <w:rFonts w:eastAsia="Times New Roman" w:cs="Times New Roman"/>
                <w:szCs w:val="24"/>
                <w:lang w:val="ru-RU" w:eastAsia="ru-RU"/>
              </w:rPr>
              <w:t>Название документа</w:t>
            </w:r>
          </w:p>
        </w:tc>
        <w:tc>
          <w:tcPr>
            <w:tcW w:w="6628" w:type="dxa"/>
            <w:shd w:val="clear" w:color="auto" w:fill="auto"/>
          </w:tcPr>
          <w:p w14:paraId="0BF620F9" w14:textId="77777777" w:rsidR="00F00BA4" w:rsidRPr="00F00BA4" w:rsidRDefault="00F00BA4" w:rsidP="00F00BA4">
            <w:pPr>
              <w:spacing w:after="120" w:line="240" w:lineRule="auto"/>
              <w:ind w:firstLine="0"/>
              <w:rPr>
                <w:rFonts w:eastAsia="Times New Roman" w:cs="Times New Roman"/>
                <w:szCs w:val="24"/>
                <w:lang w:val="ru-RU" w:eastAsia="ru-RU"/>
              </w:rPr>
            </w:pPr>
            <w:r w:rsidRPr="00F00BA4">
              <w:rPr>
                <w:rFonts w:eastAsia="Times New Roman" w:cs="Times New Roman"/>
                <w:szCs w:val="24"/>
                <w:lang w:val="ru-RU" w:eastAsia="ru-RU"/>
              </w:rPr>
              <w:t>О мерах по развитию системы оценки качества образования в Хабаровском крае</w:t>
            </w:r>
          </w:p>
        </w:tc>
      </w:tr>
      <w:tr w:rsidR="00F00BA4" w:rsidRPr="00853034" w14:paraId="6964CAEA" w14:textId="77777777" w:rsidTr="00F00BA4">
        <w:tc>
          <w:tcPr>
            <w:tcW w:w="2943" w:type="dxa"/>
            <w:shd w:val="clear" w:color="auto" w:fill="auto"/>
          </w:tcPr>
          <w:p w14:paraId="62E0972B" w14:textId="77777777" w:rsidR="00F00BA4" w:rsidRPr="00F00BA4" w:rsidRDefault="00F00BA4" w:rsidP="00F00BA4">
            <w:pPr>
              <w:spacing w:after="120" w:line="240" w:lineRule="auto"/>
              <w:ind w:firstLine="0"/>
              <w:rPr>
                <w:rFonts w:eastAsia="Times New Roman" w:cs="Times New Roman"/>
                <w:szCs w:val="24"/>
                <w:lang w:val="ru-RU" w:eastAsia="ru-RU"/>
              </w:rPr>
            </w:pPr>
            <w:r w:rsidRPr="00F00BA4">
              <w:rPr>
                <w:rFonts w:eastAsia="Times New Roman" w:cs="Times New Roman"/>
                <w:szCs w:val="24"/>
                <w:lang w:val="ru-RU" w:eastAsia="ru-RU"/>
              </w:rPr>
              <w:t xml:space="preserve">Каким нормативным документом и когда </w:t>
            </w:r>
            <w:proofErr w:type="gramStart"/>
            <w:r w:rsidRPr="00F00BA4">
              <w:rPr>
                <w:rFonts w:eastAsia="Times New Roman" w:cs="Times New Roman"/>
                <w:szCs w:val="24"/>
                <w:lang w:val="ru-RU" w:eastAsia="ru-RU"/>
              </w:rPr>
              <w:t>утвержден</w:t>
            </w:r>
            <w:proofErr w:type="gramEnd"/>
            <w:r w:rsidRPr="00F00BA4">
              <w:rPr>
                <w:rFonts w:eastAsia="Times New Roman" w:cs="Times New Roman"/>
                <w:szCs w:val="24"/>
                <w:lang w:val="ru-RU" w:eastAsia="ru-RU"/>
              </w:rPr>
              <w:t>, дата внесения последних изменений и дополнений</w:t>
            </w:r>
          </w:p>
        </w:tc>
        <w:tc>
          <w:tcPr>
            <w:tcW w:w="6628" w:type="dxa"/>
            <w:shd w:val="clear" w:color="auto" w:fill="auto"/>
          </w:tcPr>
          <w:p w14:paraId="5D14288F" w14:textId="77777777" w:rsidR="00F00BA4" w:rsidRPr="00F00BA4" w:rsidRDefault="00F00BA4" w:rsidP="00F00BA4">
            <w:pPr>
              <w:spacing w:after="120" w:line="240" w:lineRule="auto"/>
              <w:ind w:firstLine="0"/>
              <w:rPr>
                <w:rFonts w:eastAsia="Times New Roman" w:cs="Times New Roman"/>
                <w:szCs w:val="24"/>
                <w:lang w:val="ru-RU" w:eastAsia="ru-RU"/>
              </w:rPr>
            </w:pPr>
            <w:r w:rsidRPr="00F00BA4">
              <w:rPr>
                <w:rFonts w:eastAsia="Times New Roman" w:cs="Times New Roman"/>
                <w:szCs w:val="24"/>
                <w:lang w:val="ru-RU" w:eastAsia="ru-RU"/>
              </w:rPr>
              <w:t>Утверждено распоряжением Правительства Хабаровского края от 12 июля 2014 г. № 488-рп</w:t>
            </w:r>
          </w:p>
        </w:tc>
      </w:tr>
      <w:tr w:rsidR="00F00BA4" w:rsidRPr="00853034" w14:paraId="0C98BD5E" w14:textId="77777777" w:rsidTr="00F00BA4">
        <w:tc>
          <w:tcPr>
            <w:tcW w:w="2943" w:type="dxa"/>
            <w:shd w:val="clear" w:color="auto" w:fill="auto"/>
          </w:tcPr>
          <w:p w14:paraId="5AC97276" w14:textId="77777777" w:rsidR="00F00BA4" w:rsidRPr="00F00BA4" w:rsidRDefault="00F00BA4" w:rsidP="00F00BA4">
            <w:pPr>
              <w:spacing w:after="120" w:line="240" w:lineRule="auto"/>
              <w:ind w:firstLine="0"/>
              <w:rPr>
                <w:rFonts w:eastAsia="Times New Roman" w:cs="Times New Roman"/>
                <w:szCs w:val="24"/>
                <w:lang w:val="ru-RU" w:eastAsia="ru-RU"/>
              </w:rPr>
            </w:pPr>
            <w:r w:rsidRPr="00F00BA4">
              <w:rPr>
                <w:rFonts w:eastAsia="Times New Roman" w:cs="Times New Roman"/>
                <w:szCs w:val="24"/>
                <w:lang w:val="ru-RU" w:eastAsia="ru-RU"/>
              </w:rPr>
              <w:t>Ссылка на документ</w:t>
            </w:r>
          </w:p>
        </w:tc>
        <w:tc>
          <w:tcPr>
            <w:tcW w:w="6628" w:type="dxa"/>
            <w:shd w:val="clear" w:color="auto" w:fill="auto"/>
          </w:tcPr>
          <w:p w14:paraId="7D38F194" w14:textId="77777777" w:rsidR="00F00BA4" w:rsidRPr="00F00BA4" w:rsidRDefault="00E035F7" w:rsidP="00F00BA4">
            <w:pPr>
              <w:spacing w:after="120" w:line="240" w:lineRule="auto"/>
              <w:ind w:firstLine="0"/>
              <w:rPr>
                <w:rFonts w:eastAsia="Times New Roman" w:cs="Times New Roman"/>
                <w:szCs w:val="24"/>
                <w:lang w:val="ru-RU" w:eastAsia="ru-RU"/>
              </w:rPr>
            </w:pPr>
            <w:hyperlink r:id="rId291" w:history="1">
              <w:r w:rsidR="00F00BA4" w:rsidRPr="00F00BA4">
                <w:rPr>
                  <w:rFonts w:eastAsia="Times New Roman" w:cs="Times New Roman"/>
                  <w:color w:val="0563C1"/>
                  <w:szCs w:val="24"/>
                  <w:u w:val="single"/>
                  <w:lang w:val="ru-RU" w:eastAsia="ru-RU"/>
                </w:rPr>
                <w:t>http://rg.ru/2014/07/15/habarovsk-rasp488-reg-dok.html</w:t>
              </w:r>
            </w:hyperlink>
          </w:p>
        </w:tc>
      </w:tr>
    </w:tbl>
    <w:p w14:paraId="5AA589B3" w14:textId="77777777" w:rsidR="00F00BA4" w:rsidRPr="00F00BA4" w:rsidRDefault="00F00BA4" w:rsidP="00F00BA4">
      <w:pPr>
        <w:spacing w:after="160" w:line="259" w:lineRule="auto"/>
        <w:ind w:firstLine="0"/>
        <w:jc w:val="left"/>
        <w:rPr>
          <w:rFonts w:eastAsia="Calibri" w:cs="Times New Roman"/>
          <w:lang w:val="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43"/>
        <w:gridCol w:w="6628"/>
      </w:tblGrid>
      <w:tr w:rsidR="00F00BA4" w:rsidRPr="00853034" w14:paraId="4EA5F72D" w14:textId="77777777" w:rsidTr="00F00BA4">
        <w:tc>
          <w:tcPr>
            <w:tcW w:w="2943" w:type="dxa"/>
            <w:shd w:val="clear" w:color="auto" w:fill="auto"/>
          </w:tcPr>
          <w:p w14:paraId="1BA08DF8" w14:textId="77777777" w:rsidR="00F00BA4" w:rsidRPr="00F00BA4" w:rsidRDefault="00F00BA4" w:rsidP="00F00BA4">
            <w:pPr>
              <w:spacing w:after="120" w:line="240" w:lineRule="auto"/>
              <w:ind w:left="29" w:firstLine="0"/>
              <w:jc w:val="left"/>
              <w:rPr>
                <w:rFonts w:eastAsia="Times New Roman" w:cs="Times New Roman"/>
                <w:szCs w:val="24"/>
                <w:lang w:val="ru-RU" w:eastAsia="ru-RU"/>
              </w:rPr>
            </w:pPr>
            <w:r w:rsidRPr="00F00BA4">
              <w:rPr>
                <w:rFonts w:eastAsia="Times New Roman" w:cs="Times New Roman"/>
                <w:szCs w:val="24"/>
                <w:lang w:val="ru-RU" w:eastAsia="ru-RU"/>
              </w:rPr>
              <w:t>Название документа</w:t>
            </w:r>
          </w:p>
        </w:tc>
        <w:tc>
          <w:tcPr>
            <w:tcW w:w="6628" w:type="dxa"/>
            <w:shd w:val="clear" w:color="auto" w:fill="auto"/>
          </w:tcPr>
          <w:p w14:paraId="797312D2" w14:textId="77777777" w:rsidR="00F00BA4" w:rsidRPr="00F00BA4" w:rsidRDefault="00F00BA4" w:rsidP="00F00BA4">
            <w:pPr>
              <w:spacing w:after="120" w:line="240" w:lineRule="auto"/>
              <w:ind w:firstLine="0"/>
              <w:rPr>
                <w:rFonts w:eastAsia="Times New Roman" w:cs="Times New Roman"/>
                <w:szCs w:val="24"/>
                <w:lang w:val="ru-RU" w:eastAsia="ru-RU"/>
              </w:rPr>
            </w:pPr>
            <w:r w:rsidRPr="00F00BA4">
              <w:rPr>
                <w:rFonts w:eastAsia="Times New Roman" w:cs="Times New Roman"/>
                <w:szCs w:val="24"/>
                <w:lang w:val="ru-RU" w:eastAsia="ru-RU"/>
              </w:rPr>
              <w:t xml:space="preserve">Об утверждении Комплекса ключевых индикаторов качества </w:t>
            </w:r>
            <w:r w:rsidRPr="00F00BA4">
              <w:rPr>
                <w:rFonts w:eastAsia="Times New Roman" w:cs="Times New Roman"/>
                <w:szCs w:val="24"/>
                <w:lang w:val="ru-RU" w:eastAsia="ru-RU"/>
              </w:rPr>
              <w:lastRenderedPageBreak/>
              <w:t>образования на 2013–2014 годы</w:t>
            </w:r>
          </w:p>
        </w:tc>
      </w:tr>
      <w:tr w:rsidR="00F00BA4" w:rsidRPr="00853034" w14:paraId="15346972" w14:textId="77777777" w:rsidTr="00F00BA4">
        <w:tc>
          <w:tcPr>
            <w:tcW w:w="2943" w:type="dxa"/>
            <w:shd w:val="clear" w:color="auto" w:fill="auto"/>
          </w:tcPr>
          <w:p w14:paraId="500860F9" w14:textId="77777777" w:rsidR="00F00BA4" w:rsidRPr="00F00BA4" w:rsidRDefault="00F00BA4" w:rsidP="00F00BA4">
            <w:pPr>
              <w:spacing w:after="120" w:line="240" w:lineRule="auto"/>
              <w:ind w:firstLine="0"/>
              <w:rPr>
                <w:rFonts w:eastAsia="Times New Roman" w:cs="Times New Roman"/>
                <w:szCs w:val="24"/>
                <w:lang w:val="ru-RU" w:eastAsia="ru-RU"/>
              </w:rPr>
            </w:pPr>
            <w:r w:rsidRPr="00F00BA4">
              <w:rPr>
                <w:rFonts w:eastAsia="Times New Roman" w:cs="Times New Roman"/>
                <w:szCs w:val="24"/>
                <w:lang w:val="ru-RU" w:eastAsia="ru-RU"/>
              </w:rPr>
              <w:lastRenderedPageBreak/>
              <w:t xml:space="preserve">Каким нормативным документом и когда </w:t>
            </w:r>
            <w:proofErr w:type="gramStart"/>
            <w:r w:rsidRPr="00F00BA4">
              <w:rPr>
                <w:rFonts w:eastAsia="Times New Roman" w:cs="Times New Roman"/>
                <w:szCs w:val="24"/>
                <w:lang w:val="ru-RU" w:eastAsia="ru-RU"/>
              </w:rPr>
              <w:t>утвержден</w:t>
            </w:r>
            <w:proofErr w:type="gramEnd"/>
            <w:r w:rsidRPr="00F00BA4">
              <w:rPr>
                <w:rFonts w:eastAsia="Times New Roman" w:cs="Times New Roman"/>
                <w:szCs w:val="24"/>
                <w:lang w:val="ru-RU" w:eastAsia="ru-RU"/>
              </w:rPr>
              <w:t>, дата внесения последних изменений и дополнений</w:t>
            </w:r>
          </w:p>
        </w:tc>
        <w:tc>
          <w:tcPr>
            <w:tcW w:w="6628" w:type="dxa"/>
            <w:shd w:val="clear" w:color="auto" w:fill="auto"/>
          </w:tcPr>
          <w:p w14:paraId="6C7D1250" w14:textId="77777777" w:rsidR="00F00BA4" w:rsidRPr="00F00BA4" w:rsidRDefault="00F00BA4" w:rsidP="00F00BA4">
            <w:pPr>
              <w:spacing w:after="120" w:line="240" w:lineRule="auto"/>
              <w:ind w:firstLine="0"/>
              <w:rPr>
                <w:rFonts w:eastAsia="Times New Roman" w:cs="Times New Roman"/>
                <w:szCs w:val="24"/>
                <w:lang w:val="ru-RU" w:eastAsia="ru-RU"/>
              </w:rPr>
            </w:pPr>
            <w:r w:rsidRPr="00F00BA4">
              <w:rPr>
                <w:rFonts w:eastAsia="Times New Roman" w:cs="Times New Roman"/>
                <w:szCs w:val="24"/>
                <w:lang w:val="ru-RU" w:eastAsia="ru-RU"/>
              </w:rPr>
              <w:t>Утверждено распоряжением министерства образования и науки Хабаровского края от 05 апреля 2013 г. № 448</w:t>
            </w:r>
          </w:p>
        </w:tc>
      </w:tr>
      <w:tr w:rsidR="00F00BA4" w:rsidRPr="00853034" w14:paraId="448EB91E" w14:textId="77777777" w:rsidTr="00F00BA4">
        <w:tc>
          <w:tcPr>
            <w:tcW w:w="2943" w:type="dxa"/>
            <w:shd w:val="clear" w:color="auto" w:fill="auto"/>
          </w:tcPr>
          <w:p w14:paraId="16BE00ED" w14:textId="77777777" w:rsidR="00F00BA4" w:rsidRPr="00F00BA4" w:rsidRDefault="00F00BA4" w:rsidP="00F00BA4">
            <w:pPr>
              <w:spacing w:after="120" w:line="240" w:lineRule="auto"/>
              <w:ind w:firstLine="0"/>
              <w:rPr>
                <w:rFonts w:eastAsia="Times New Roman" w:cs="Times New Roman"/>
                <w:szCs w:val="24"/>
                <w:lang w:val="ru-RU" w:eastAsia="ru-RU"/>
              </w:rPr>
            </w:pPr>
            <w:r w:rsidRPr="00F00BA4">
              <w:rPr>
                <w:rFonts w:eastAsia="Times New Roman" w:cs="Times New Roman"/>
                <w:szCs w:val="24"/>
                <w:lang w:val="ru-RU" w:eastAsia="ru-RU"/>
              </w:rPr>
              <w:t>Ссылка на документ</w:t>
            </w:r>
          </w:p>
        </w:tc>
        <w:tc>
          <w:tcPr>
            <w:tcW w:w="6628" w:type="dxa"/>
            <w:shd w:val="clear" w:color="auto" w:fill="auto"/>
          </w:tcPr>
          <w:p w14:paraId="123634A8" w14:textId="77777777" w:rsidR="00F00BA4" w:rsidRPr="00F00BA4" w:rsidRDefault="00E035F7" w:rsidP="00F00BA4">
            <w:pPr>
              <w:spacing w:after="120" w:line="240" w:lineRule="auto"/>
              <w:ind w:firstLine="0"/>
              <w:rPr>
                <w:rFonts w:eastAsia="Times New Roman" w:cs="Times New Roman"/>
                <w:szCs w:val="24"/>
                <w:lang w:val="ru-RU" w:eastAsia="ru-RU"/>
              </w:rPr>
            </w:pPr>
            <w:hyperlink r:id="rId292" w:history="1">
              <w:r w:rsidR="00F00BA4" w:rsidRPr="00F00BA4">
                <w:rPr>
                  <w:rFonts w:eastAsia="Times New Roman" w:cs="Times New Roman"/>
                  <w:color w:val="0563C1"/>
                  <w:szCs w:val="24"/>
                  <w:u w:val="single"/>
                  <w:lang w:val="ru-RU" w:eastAsia="ru-RU"/>
                </w:rPr>
                <w:t>http://minobr.khb.ru/index.php?page=166&amp;pageid=7</w:t>
              </w:r>
            </w:hyperlink>
          </w:p>
        </w:tc>
      </w:tr>
    </w:tbl>
    <w:p w14:paraId="3260948F" w14:textId="77777777" w:rsidR="00F00BA4" w:rsidRPr="00F00BA4" w:rsidRDefault="00F00BA4" w:rsidP="00F00BA4">
      <w:pPr>
        <w:spacing w:after="160" w:line="259" w:lineRule="auto"/>
        <w:ind w:firstLine="0"/>
        <w:jc w:val="left"/>
        <w:rPr>
          <w:rFonts w:eastAsia="Calibri" w:cs="Times New Roman"/>
          <w:lang w:val="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43"/>
        <w:gridCol w:w="6628"/>
      </w:tblGrid>
      <w:tr w:rsidR="00F00BA4" w:rsidRPr="00853034" w14:paraId="1BB32ABF" w14:textId="77777777" w:rsidTr="00F00BA4">
        <w:tc>
          <w:tcPr>
            <w:tcW w:w="2943" w:type="dxa"/>
            <w:shd w:val="clear" w:color="auto" w:fill="auto"/>
          </w:tcPr>
          <w:p w14:paraId="3E2FF190" w14:textId="77777777" w:rsidR="00F00BA4" w:rsidRPr="00F00BA4" w:rsidRDefault="00F00BA4" w:rsidP="00F00BA4">
            <w:pPr>
              <w:spacing w:after="120" w:line="240" w:lineRule="auto"/>
              <w:ind w:left="29" w:firstLine="0"/>
              <w:jc w:val="left"/>
              <w:rPr>
                <w:rFonts w:eastAsia="Times New Roman" w:cs="Times New Roman"/>
                <w:szCs w:val="24"/>
                <w:lang w:val="ru-RU" w:eastAsia="ru-RU"/>
              </w:rPr>
            </w:pPr>
            <w:r w:rsidRPr="00F00BA4">
              <w:rPr>
                <w:rFonts w:eastAsia="Times New Roman" w:cs="Times New Roman"/>
                <w:szCs w:val="24"/>
                <w:lang w:val="ru-RU" w:eastAsia="ru-RU"/>
              </w:rPr>
              <w:t>Название документа</w:t>
            </w:r>
          </w:p>
        </w:tc>
        <w:tc>
          <w:tcPr>
            <w:tcW w:w="6628" w:type="dxa"/>
            <w:shd w:val="clear" w:color="auto" w:fill="auto"/>
          </w:tcPr>
          <w:p w14:paraId="50530351" w14:textId="77777777" w:rsidR="00F00BA4" w:rsidRPr="00F00BA4" w:rsidRDefault="00F00BA4" w:rsidP="00F00BA4">
            <w:pPr>
              <w:spacing w:after="120" w:line="240" w:lineRule="auto"/>
              <w:ind w:firstLine="0"/>
              <w:rPr>
                <w:rFonts w:eastAsia="Times New Roman" w:cs="Times New Roman"/>
                <w:szCs w:val="24"/>
                <w:lang w:val="ru-RU" w:eastAsia="ru-RU"/>
              </w:rPr>
            </w:pPr>
            <w:r w:rsidRPr="00F00BA4">
              <w:rPr>
                <w:rFonts w:eastAsia="Times New Roman" w:cs="Times New Roman"/>
                <w:szCs w:val="24"/>
                <w:lang w:val="ru-RU" w:eastAsia="ru-RU"/>
              </w:rPr>
              <w:t>Об утверждении Положения о региональной системе оценки качества образования в Хабаровском крае и Плана-графика реализации мероприятий по развитию региональной системы оценки качества образования Хабаровского края на 2013 – 2015 гг.</w:t>
            </w:r>
          </w:p>
        </w:tc>
      </w:tr>
      <w:tr w:rsidR="00F00BA4" w:rsidRPr="00853034" w14:paraId="09FBBDC3" w14:textId="77777777" w:rsidTr="00F00BA4">
        <w:tc>
          <w:tcPr>
            <w:tcW w:w="2943" w:type="dxa"/>
            <w:shd w:val="clear" w:color="auto" w:fill="auto"/>
          </w:tcPr>
          <w:p w14:paraId="437B9F94" w14:textId="77777777" w:rsidR="00F00BA4" w:rsidRPr="00F00BA4" w:rsidRDefault="00F00BA4" w:rsidP="00F00BA4">
            <w:pPr>
              <w:spacing w:after="120" w:line="240" w:lineRule="auto"/>
              <w:ind w:firstLine="0"/>
              <w:rPr>
                <w:rFonts w:eastAsia="Times New Roman" w:cs="Times New Roman"/>
                <w:szCs w:val="24"/>
                <w:lang w:val="ru-RU" w:eastAsia="ru-RU"/>
              </w:rPr>
            </w:pPr>
            <w:r w:rsidRPr="00F00BA4">
              <w:rPr>
                <w:rFonts w:eastAsia="Times New Roman" w:cs="Times New Roman"/>
                <w:szCs w:val="24"/>
                <w:lang w:val="ru-RU" w:eastAsia="ru-RU"/>
              </w:rPr>
              <w:t xml:space="preserve">Каким нормативным документом и когда </w:t>
            </w:r>
            <w:proofErr w:type="gramStart"/>
            <w:r w:rsidRPr="00F00BA4">
              <w:rPr>
                <w:rFonts w:eastAsia="Times New Roman" w:cs="Times New Roman"/>
                <w:szCs w:val="24"/>
                <w:lang w:val="ru-RU" w:eastAsia="ru-RU"/>
              </w:rPr>
              <w:t>утвержден</w:t>
            </w:r>
            <w:proofErr w:type="gramEnd"/>
            <w:r w:rsidRPr="00F00BA4">
              <w:rPr>
                <w:rFonts w:eastAsia="Times New Roman" w:cs="Times New Roman"/>
                <w:szCs w:val="24"/>
                <w:lang w:val="ru-RU" w:eastAsia="ru-RU"/>
              </w:rPr>
              <w:t>, дата внесения последних изменений и дополнений</w:t>
            </w:r>
          </w:p>
        </w:tc>
        <w:tc>
          <w:tcPr>
            <w:tcW w:w="6628" w:type="dxa"/>
            <w:shd w:val="clear" w:color="auto" w:fill="auto"/>
          </w:tcPr>
          <w:p w14:paraId="78A5C176" w14:textId="77777777" w:rsidR="00F00BA4" w:rsidRPr="00F00BA4" w:rsidRDefault="00F00BA4" w:rsidP="00F00BA4">
            <w:pPr>
              <w:spacing w:after="120" w:line="240" w:lineRule="auto"/>
              <w:ind w:firstLine="0"/>
              <w:rPr>
                <w:rFonts w:eastAsia="Times New Roman" w:cs="Times New Roman"/>
                <w:szCs w:val="24"/>
                <w:lang w:val="ru-RU" w:eastAsia="ru-RU"/>
              </w:rPr>
            </w:pPr>
            <w:r w:rsidRPr="00F00BA4">
              <w:rPr>
                <w:rFonts w:eastAsia="Times New Roman" w:cs="Times New Roman"/>
                <w:szCs w:val="24"/>
                <w:lang w:val="ru-RU" w:eastAsia="ru-RU"/>
              </w:rPr>
              <w:t>Утверждено распоряжением министерства образования и науки Хабаровского края от 20 мая 2013 г. № 641</w:t>
            </w:r>
          </w:p>
        </w:tc>
      </w:tr>
      <w:tr w:rsidR="00F00BA4" w:rsidRPr="00853034" w14:paraId="546C7139" w14:textId="77777777" w:rsidTr="00F00BA4">
        <w:tc>
          <w:tcPr>
            <w:tcW w:w="2943" w:type="dxa"/>
            <w:shd w:val="clear" w:color="auto" w:fill="auto"/>
          </w:tcPr>
          <w:p w14:paraId="19AB98EA" w14:textId="77777777" w:rsidR="00F00BA4" w:rsidRPr="00F00BA4" w:rsidRDefault="00F00BA4" w:rsidP="00F00BA4">
            <w:pPr>
              <w:spacing w:after="120" w:line="240" w:lineRule="auto"/>
              <w:ind w:firstLine="0"/>
              <w:rPr>
                <w:rFonts w:eastAsia="Times New Roman" w:cs="Times New Roman"/>
                <w:szCs w:val="24"/>
                <w:lang w:val="ru-RU" w:eastAsia="ru-RU"/>
              </w:rPr>
            </w:pPr>
            <w:r w:rsidRPr="00F00BA4">
              <w:rPr>
                <w:rFonts w:eastAsia="Times New Roman" w:cs="Times New Roman"/>
                <w:szCs w:val="24"/>
                <w:lang w:val="ru-RU" w:eastAsia="ru-RU"/>
              </w:rPr>
              <w:t>Ссылка на документ</w:t>
            </w:r>
          </w:p>
        </w:tc>
        <w:tc>
          <w:tcPr>
            <w:tcW w:w="6628" w:type="dxa"/>
            <w:shd w:val="clear" w:color="auto" w:fill="auto"/>
          </w:tcPr>
          <w:p w14:paraId="67160FE3" w14:textId="77777777" w:rsidR="00F00BA4" w:rsidRPr="00F00BA4" w:rsidRDefault="00E035F7" w:rsidP="00F00BA4">
            <w:pPr>
              <w:spacing w:after="120" w:line="240" w:lineRule="auto"/>
              <w:ind w:firstLine="0"/>
              <w:rPr>
                <w:rFonts w:eastAsia="Times New Roman" w:cs="Times New Roman"/>
                <w:szCs w:val="24"/>
                <w:lang w:val="ru-RU" w:eastAsia="ru-RU"/>
              </w:rPr>
            </w:pPr>
            <w:hyperlink r:id="rId293" w:history="1">
              <w:r w:rsidR="00F00BA4" w:rsidRPr="00F00BA4">
                <w:rPr>
                  <w:rFonts w:eastAsia="Times New Roman" w:cs="Times New Roman"/>
                  <w:color w:val="0563C1"/>
                  <w:szCs w:val="24"/>
                  <w:u w:val="single"/>
                  <w:lang w:val="ru-RU" w:eastAsia="ru-RU"/>
                </w:rPr>
                <w:t>http://docs.cntd.ru/document/465317172</w:t>
              </w:r>
            </w:hyperlink>
          </w:p>
        </w:tc>
      </w:tr>
    </w:tbl>
    <w:p w14:paraId="47452E8A" w14:textId="2B5D5377" w:rsidR="00F00BA4" w:rsidRPr="00F00BA4" w:rsidRDefault="00F00BA4" w:rsidP="00F00BA4">
      <w:pPr>
        <w:spacing w:after="160" w:line="259" w:lineRule="auto"/>
        <w:ind w:firstLine="0"/>
        <w:jc w:val="left"/>
        <w:rPr>
          <w:rFonts w:eastAsia="Times New Roman" w:cs="Times New Roman"/>
          <w:b/>
          <w:color w:val="2E74B5"/>
          <w:sz w:val="32"/>
          <w:szCs w:val="32"/>
          <w:lang w:val="ru-RU"/>
        </w:rPr>
      </w:pPr>
    </w:p>
    <w:p w14:paraId="44173881" w14:textId="77777777" w:rsidR="00F00BA4" w:rsidRPr="00F00BA4" w:rsidRDefault="00F00BA4" w:rsidP="00300C02">
      <w:pPr>
        <w:pStyle w:val="3"/>
        <w:rPr>
          <w:lang w:val="ru-RU"/>
        </w:rPr>
      </w:pPr>
      <w:bookmarkStart w:id="324" w:name="_Toc430863720"/>
      <w:bookmarkStart w:id="325" w:name="_Toc435043866"/>
      <w:r w:rsidRPr="00F00BA4">
        <w:rPr>
          <w:lang w:val="ru-RU"/>
        </w:rPr>
        <w:t>5. Заключение</w:t>
      </w:r>
      <w:bookmarkEnd w:id="324"/>
      <w:bookmarkEnd w:id="325"/>
    </w:p>
    <w:p w14:paraId="49DF7492" w14:textId="77777777" w:rsidR="00F00BA4" w:rsidRPr="00F00BA4" w:rsidRDefault="00F00BA4" w:rsidP="00F00BA4">
      <w:pPr>
        <w:rPr>
          <w:rFonts w:eastAsia="Calibri" w:cs="Times New Roman"/>
          <w:lang w:val="ru-RU"/>
        </w:rPr>
      </w:pPr>
      <w:r w:rsidRPr="00F00BA4">
        <w:rPr>
          <w:rFonts w:eastAsia="Calibri" w:cs="Times New Roman"/>
          <w:lang w:val="ru-RU"/>
        </w:rPr>
        <w:t>За годы формирования РСОКО ХК и встраивания ее в схему информационного обеспечения принятия управленческих решений Хабаровский край принял участие в федеральных проектах и внешних оценочных процедурах:</w:t>
      </w:r>
    </w:p>
    <w:p w14:paraId="1C87D85D" w14:textId="77777777" w:rsidR="00F00BA4" w:rsidRPr="00F00BA4" w:rsidRDefault="00F00BA4" w:rsidP="00F00BA4">
      <w:pPr>
        <w:rPr>
          <w:rFonts w:eastAsia="Calibri" w:cs="Times New Roman"/>
          <w:lang w:val="ru-RU"/>
        </w:rPr>
      </w:pPr>
      <w:r w:rsidRPr="00F00BA4">
        <w:rPr>
          <w:rFonts w:eastAsia="Calibri" w:cs="Times New Roman"/>
          <w:lang w:val="ru-RU"/>
        </w:rPr>
        <w:t>- по разработке комплексной системы анализа качества образования в субъектах Российской Федерации (2003-2007 годы);</w:t>
      </w:r>
    </w:p>
    <w:p w14:paraId="22841AAA" w14:textId="77777777" w:rsidR="00F00BA4" w:rsidRPr="00F00BA4" w:rsidRDefault="00F00BA4" w:rsidP="00F00BA4">
      <w:pPr>
        <w:rPr>
          <w:rFonts w:eastAsia="Calibri" w:cs="Times New Roman"/>
          <w:lang w:val="ru-RU"/>
        </w:rPr>
      </w:pPr>
      <w:r w:rsidRPr="00F00BA4">
        <w:rPr>
          <w:rFonts w:eastAsia="Calibri" w:cs="Times New Roman"/>
          <w:lang w:val="ru-RU"/>
        </w:rPr>
        <w:t xml:space="preserve">- государственной итоговой аттестации выпускников XI (XII) классов в форме ЕГЭ, выпускников IX классов в новой форме, международных исследованиях в области качества образования PISA и </w:t>
      </w:r>
      <w:r w:rsidRPr="00F00BA4">
        <w:rPr>
          <w:rFonts w:eastAsia="Calibri" w:cs="Times New Roman"/>
        </w:rPr>
        <w:t>TIMSS</w:t>
      </w:r>
      <w:r w:rsidRPr="00F00BA4">
        <w:rPr>
          <w:rFonts w:eastAsia="Calibri" w:cs="Times New Roman"/>
          <w:lang w:val="ru-RU"/>
        </w:rPr>
        <w:t>, национальном исследовании качества граждановедческого образования, НИКО (с 2003 года);</w:t>
      </w:r>
    </w:p>
    <w:p w14:paraId="40FFAC0C" w14:textId="77777777" w:rsidR="00F00BA4" w:rsidRPr="00F00BA4" w:rsidRDefault="00F00BA4" w:rsidP="00F00BA4">
      <w:pPr>
        <w:rPr>
          <w:rFonts w:eastAsia="Calibri" w:cs="Times New Roman"/>
          <w:lang w:val="ru-RU"/>
        </w:rPr>
      </w:pPr>
      <w:r w:rsidRPr="00F00BA4">
        <w:rPr>
          <w:rFonts w:eastAsia="Calibri" w:cs="Times New Roman"/>
          <w:lang w:val="ru-RU"/>
        </w:rPr>
        <w:t>- приоритетном национальном проекте «Образование» (с 2006 года);</w:t>
      </w:r>
    </w:p>
    <w:p w14:paraId="2B781C5B" w14:textId="77777777" w:rsidR="00F00BA4" w:rsidRPr="00F00BA4" w:rsidRDefault="00F00BA4" w:rsidP="00F00BA4">
      <w:pPr>
        <w:rPr>
          <w:rFonts w:eastAsia="Calibri" w:cs="Times New Roman"/>
          <w:lang w:val="ru-RU"/>
        </w:rPr>
      </w:pPr>
      <w:r w:rsidRPr="00F00BA4">
        <w:rPr>
          <w:rFonts w:eastAsia="Calibri" w:cs="Times New Roman"/>
          <w:lang w:val="ru-RU"/>
        </w:rPr>
        <w:t xml:space="preserve">- федеральном проекте «Доработка, апробация и внедрение инструментария и процедур оценки качества начального общего образования в соответствии с федеральными государственными образовательными стандартами» (2011-2013 годы); </w:t>
      </w:r>
    </w:p>
    <w:p w14:paraId="39E49A4A" w14:textId="77777777" w:rsidR="00F00BA4" w:rsidRPr="00F00BA4" w:rsidRDefault="00F00BA4" w:rsidP="00F00BA4">
      <w:pPr>
        <w:rPr>
          <w:rFonts w:eastAsia="Calibri" w:cs="Times New Roman"/>
          <w:lang w:val="ru-RU"/>
        </w:rPr>
      </w:pPr>
      <w:r w:rsidRPr="00F00BA4">
        <w:rPr>
          <w:rFonts w:eastAsia="Calibri" w:cs="Times New Roman"/>
          <w:lang w:val="ru-RU"/>
        </w:rPr>
        <w:t>- мониторинг общего образования, проводимый Институтом проблем образовательной политики «Эврика» (2012-2014 годы);</w:t>
      </w:r>
    </w:p>
    <w:p w14:paraId="11FFCA73" w14:textId="77777777" w:rsidR="00F00BA4" w:rsidRPr="00F00BA4" w:rsidRDefault="00F00BA4" w:rsidP="00F00BA4">
      <w:pPr>
        <w:rPr>
          <w:rFonts w:eastAsia="Calibri" w:cs="Times New Roman"/>
          <w:lang w:val="ru-RU"/>
        </w:rPr>
      </w:pPr>
      <w:r w:rsidRPr="00F00BA4">
        <w:rPr>
          <w:rFonts w:eastAsia="Calibri" w:cs="Times New Roman"/>
          <w:lang w:val="ru-RU"/>
        </w:rPr>
        <w:t>- проекте МИА «Россия сегодня» (РИА «Новости») «Социальный навигатор» (с 2013 года);</w:t>
      </w:r>
    </w:p>
    <w:p w14:paraId="1D064EC8" w14:textId="77777777" w:rsidR="00F00BA4" w:rsidRPr="00F00BA4" w:rsidRDefault="00F00BA4" w:rsidP="00F00BA4">
      <w:pPr>
        <w:rPr>
          <w:rFonts w:eastAsia="Calibri" w:cs="Times New Roman"/>
          <w:lang w:val="ru-RU"/>
        </w:rPr>
      </w:pPr>
      <w:r w:rsidRPr="00F00BA4">
        <w:rPr>
          <w:rFonts w:eastAsia="Calibri" w:cs="Times New Roman"/>
          <w:lang w:val="ru-RU"/>
        </w:rPr>
        <w:lastRenderedPageBreak/>
        <w:t>- по использованию контекстной информации при анализе результатов итоговой аттестации совместно с Центром социально-экономического развития школы Института образования национального исследовательского университета «Высшая школа экономики» (2014 год).</w:t>
      </w:r>
    </w:p>
    <w:p w14:paraId="1609208E" w14:textId="77777777" w:rsidR="00F00BA4" w:rsidRPr="00F00BA4" w:rsidRDefault="00F00BA4" w:rsidP="00F00BA4">
      <w:pPr>
        <w:rPr>
          <w:rFonts w:eastAsia="Calibri" w:cs="Times New Roman"/>
          <w:lang w:val="ru-RU"/>
        </w:rPr>
      </w:pPr>
      <w:r w:rsidRPr="00F00BA4">
        <w:rPr>
          <w:rFonts w:eastAsia="Calibri" w:cs="Times New Roman"/>
          <w:lang w:val="ru-RU"/>
        </w:rPr>
        <w:t>Участие в национальных и международных проектах дало колоссальный опыт при построении РСОКО ХК и формировании ее отдельных элементов.</w:t>
      </w:r>
    </w:p>
    <w:p w14:paraId="7732AF84" w14:textId="77777777" w:rsidR="00F00BA4" w:rsidRPr="00F00BA4" w:rsidRDefault="00F00BA4" w:rsidP="00F00BA4">
      <w:pPr>
        <w:rPr>
          <w:rFonts w:eastAsia="Calibri" w:cs="Times New Roman"/>
          <w:lang w:val="ru-RU"/>
        </w:rPr>
      </w:pPr>
      <w:r w:rsidRPr="00F00BA4">
        <w:rPr>
          <w:rFonts w:eastAsia="Calibri" w:cs="Times New Roman"/>
          <w:lang w:val="ru-RU"/>
        </w:rPr>
        <w:t>В процессе развития РСОКО формировалась и ее структура: 2007 год – организация государственного контроля качества образования как самостоятельного направления деятельности министерства образования и науки Хабаровского края; 2009 год – создание КГБУ РЦОКО, 2012 год – создание структурного подразделения министерства, ориентированного на организацию оценки качества образования.</w:t>
      </w:r>
    </w:p>
    <w:p w14:paraId="6E84432D" w14:textId="77777777" w:rsidR="00F00BA4" w:rsidRPr="00F00BA4" w:rsidRDefault="00F00BA4" w:rsidP="00F00BA4">
      <w:pPr>
        <w:rPr>
          <w:rFonts w:eastAsia="Calibri" w:cs="Times New Roman"/>
          <w:lang w:val="ru-RU"/>
        </w:rPr>
      </w:pPr>
      <w:r w:rsidRPr="00F00BA4">
        <w:rPr>
          <w:rFonts w:eastAsia="Calibri" w:cs="Times New Roman"/>
          <w:lang w:val="ru-RU"/>
        </w:rPr>
        <w:t>На данном этапе развитие РСОКО ХК направлено на обеспечение современного уровня надежности и технологичности процедур оценки качества образовательных результатов; проведение мониторинговых исследований, ориентированных на формирующее оценивание и учет индивидуального прогресса учащихся; формирование культуры оценки качества образования на всех уровнях образования через повышение квалификации кадров системы образования в области педагогических измерений; анализ и интерпретацию результатов мониторинговых исследований для принятия управленческих решений.</w:t>
      </w:r>
    </w:p>
    <w:p w14:paraId="631208A9" w14:textId="77777777" w:rsidR="00F00BA4" w:rsidRPr="00F00BA4" w:rsidRDefault="00F00BA4" w:rsidP="00F00BA4">
      <w:pPr>
        <w:rPr>
          <w:rFonts w:eastAsia="Calibri" w:cs="Times New Roman"/>
          <w:b/>
          <w:lang w:val="ru-RU"/>
        </w:rPr>
      </w:pPr>
    </w:p>
    <w:p w14:paraId="45E32A37" w14:textId="77777777" w:rsidR="00F00BA4" w:rsidRPr="00F00BA4" w:rsidRDefault="00F00BA4" w:rsidP="00F00BA4">
      <w:pPr>
        <w:rPr>
          <w:rFonts w:eastAsia="Calibri" w:cs="Times New Roman"/>
          <w:b/>
          <w:lang w:val="ru-RU"/>
        </w:rPr>
      </w:pPr>
      <w:r w:rsidRPr="00F00BA4">
        <w:rPr>
          <w:rFonts w:eastAsia="Calibri" w:cs="Times New Roman"/>
          <w:b/>
          <w:lang w:val="ru-RU"/>
        </w:rPr>
        <w:t>Проблемные вопросы</w:t>
      </w:r>
    </w:p>
    <w:p w14:paraId="36D74C42" w14:textId="77777777" w:rsidR="00F00BA4" w:rsidRPr="00F00BA4" w:rsidRDefault="00F00BA4" w:rsidP="00F00BA4">
      <w:pPr>
        <w:rPr>
          <w:rFonts w:eastAsia="Calibri" w:cs="Times New Roman"/>
          <w:lang w:val="ru-RU"/>
        </w:rPr>
      </w:pPr>
      <w:r w:rsidRPr="00F00BA4">
        <w:rPr>
          <w:rFonts w:eastAsia="Calibri" w:cs="Times New Roman"/>
          <w:lang w:val="ru-RU"/>
        </w:rPr>
        <w:t>Одним из проблемных вопросов при построении РСОКО ХК стало развитие информационно-аналитической системы, а именно разработка информационных ресурсов с ориентацией на различные группы пользователей, а также принятие управленческих решений по результатам мониторингов.</w:t>
      </w:r>
    </w:p>
    <w:p w14:paraId="7C95565E" w14:textId="77777777" w:rsidR="00F00BA4" w:rsidRPr="00F00BA4" w:rsidRDefault="00F00BA4" w:rsidP="00F00BA4">
      <w:pPr>
        <w:rPr>
          <w:rFonts w:eastAsia="Calibri" w:cs="Times New Roman"/>
          <w:lang w:val="ru-RU"/>
        </w:rPr>
      </w:pPr>
      <w:r w:rsidRPr="00F00BA4">
        <w:rPr>
          <w:rFonts w:eastAsia="Calibri" w:cs="Times New Roman"/>
          <w:lang w:val="ru-RU"/>
        </w:rPr>
        <w:t>Также трудности возникали на этапе сбора и обработки результатов мониторингов, связанные с различиями в используемом программном обеспечении, некорректным заполнением электронных форм и большим количеством участников. В настоящее время эти проблемы решены за счет разработки и использования программных продуктов, предусматривающих проверку вводимой информации, контролирующих передачу файлов и формирование единой базы данных результатов.</w:t>
      </w:r>
    </w:p>
    <w:p w14:paraId="081F3E8D" w14:textId="77777777" w:rsidR="00F00BA4" w:rsidRPr="00F00BA4" w:rsidRDefault="00F00BA4" w:rsidP="00F00BA4">
      <w:pPr>
        <w:rPr>
          <w:rFonts w:eastAsia="Calibri" w:cs="Times New Roman"/>
          <w:b/>
          <w:lang w:val="ru-RU"/>
        </w:rPr>
      </w:pPr>
      <w:r w:rsidRPr="00F00BA4">
        <w:rPr>
          <w:rFonts w:eastAsia="Calibri" w:cs="Times New Roman"/>
          <w:lang w:val="ru-RU"/>
        </w:rPr>
        <w:t>По-прежнему остается актуальным вопрос о территориальной удаленности Хабаровского края и разница во времени с другими регионами, что усложняет взаимодействие с коллегами, затрудняет участие в национальных семинарах, конференциях и вебинарах. Этот фактор должен учитываться при планировании места и времени подобных мероприятий.</w:t>
      </w:r>
    </w:p>
    <w:p w14:paraId="31AF5801" w14:textId="77777777" w:rsidR="00F00BA4" w:rsidRPr="00F00BA4" w:rsidRDefault="00F00BA4" w:rsidP="00F00BA4">
      <w:pPr>
        <w:rPr>
          <w:rFonts w:eastAsia="Calibri" w:cs="Times New Roman"/>
          <w:b/>
          <w:lang w:val="ru-RU"/>
        </w:rPr>
      </w:pPr>
    </w:p>
    <w:p w14:paraId="2ECFDB5B" w14:textId="77777777" w:rsidR="00F00BA4" w:rsidRPr="00F00BA4" w:rsidRDefault="00F00BA4" w:rsidP="00F00BA4">
      <w:pPr>
        <w:rPr>
          <w:rFonts w:eastAsia="Calibri" w:cs="Times New Roman"/>
          <w:b/>
          <w:lang w:val="ru-RU"/>
        </w:rPr>
      </w:pPr>
      <w:r w:rsidRPr="00F00BA4">
        <w:rPr>
          <w:rFonts w:eastAsia="Calibri" w:cs="Times New Roman"/>
          <w:b/>
          <w:lang w:val="ru-RU"/>
        </w:rPr>
        <w:t>Достижения</w:t>
      </w:r>
    </w:p>
    <w:p w14:paraId="771F065A" w14:textId="77777777" w:rsidR="00F00BA4" w:rsidRPr="00F00BA4" w:rsidRDefault="00F00BA4" w:rsidP="00F00BA4">
      <w:pPr>
        <w:rPr>
          <w:rFonts w:eastAsia="Calibri" w:cs="Times New Roman"/>
          <w:lang w:val="ru-RU"/>
        </w:rPr>
      </w:pPr>
      <w:r w:rsidRPr="00F00BA4">
        <w:rPr>
          <w:rFonts w:eastAsia="Calibri" w:cs="Times New Roman"/>
          <w:lang w:val="ru-RU"/>
        </w:rPr>
        <w:t>Достижениями при построении РСОКО ХК являются:</w:t>
      </w:r>
    </w:p>
    <w:p w14:paraId="7C4391CB" w14:textId="77777777" w:rsidR="00F00BA4" w:rsidRPr="00F00BA4" w:rsidRDefault="00F00BA4" w:rsidP="00F00BA4">
      <w:pPr>
        <w:rPr>
          <w:rFonts w:eastAsia="Calibri" w:cs="Times New Roman"/>
          <w:lang w:val="ru-RU"/>
        </w:rPr>
      </w:pPr>
      <w:r w:rsidRPr="00F00BA4">
        <w:rPr>
          <w:rFonts w:eastAsia="Calibri" w:cs="Times New Roman"/>
          <w:lang w:val="ru-RU"/>
        </w:rPr>
        <w:t>- разработка и корректировка Положения о РСОКО ХК, определение элементов РСОКО, в том числе перечень региональных мониторингов, направленных на решение внутренних задач и ориентированных на оценку индивидуальных достижений учащихся на всех ступенях общего образования;</w:t>
      </w:r>
    </w:p>
    <w:p w14:paraId="473D168D" w14:textId="77777777" w:rsidR="00F00BA4" w:rsidRPr="00F00BA4" w:rsidRDefault="00F00BA4" w:rsidP="00F00BA4">
      <w:pPr>
        <w:rPr>
          <w:rFonts w:eastAsia="Calibri" w:cs="Times New Roman"/>
          <w:lang w:val="ru-RU"/>
        </w:rPr>
      </w:pPr>
      <w:r w:rsidRPr="00F00BA4">
        <w:rPr>
          <w:rFonts w:eastAsia="Calibri" w:cs="Times New Roman"/>
          <w:lang w:val="ru-RU"/>
        </w:rPr>
        <w:t>- сокращение перечня региональных мониторинговых исследований в соответствии с поставленными целями, периодичность и лонгитюдность исследований (сопровождение введения ФГОС НОО и ООО), охват всех ступеней школьного обучения;</w:t>
      </w:r>
    </w:p>
    <w:p w14:paraId="0D96F82A" w14:textId="77777777" w:rsidR="00F00BA4" w:rsidRPr="00F00BA4" w:rsidRDefault="00F00BA4" w:rsidP="00F00BA4">
      <w:pPr>
        <w:rPr>
          <w:rFonts w:eastAsia="Calibri" w:cs="Times New Roman"/>
          <w:lang w:val="ru-RU"/>
        </w:rPr>
      </w:pPr>
      <w:r w:rsidRPr="00F00BA4">
        <w:rPr>
          <w:rFonts w:eastAsia="Calibri" w:cs="Times New Roman"/>
          <w:lang w:val="ru-RU"/>
        </w:rPr>
        <w:t>- оригинальная форма представления первичных результатов мониторинговых исследований за счет разработки электронной формы для ввода и первичной обработки результатов мониторинга (см. приложения 2-4);</w:t>
      </w:r>
    </w:p>
    <w:p w14:paraId="73BB2E09" w14:textId="77777777" w:rsidR="00F00BA4" w:rsidRPr="00F00BA4" w:rsidRDefault="00F00BA4" w:rsidP="00F00BA4">
      <w:pPr>
        <w:rPr>
          <w:rFonts w:eastAsia="Calibri" w:cs="Times New Roman"/>
          <w:lang w:val="ru-RU"/>
        </w:rPr>
      </w:pPr>
      <w:r w:rsidRPr="00F00BA4">
        <w:rPr>
          <w:rFonts w:eastAsia="Calibri" w:cs="Times New Roman"/>
          <w:lang w:val="ru-RU"/>
        </w:rPr>
        <w:t>- обучение групп экспертов по программе «Тестолог – специалист в области педагогических измерений», работа творческих групп по разработке и экспертизе КИМ;</w:t>
      </w:r>
    </w:p>
    <w:p w14:paraId="6EE1F3BF" w14:textId="77777777" w:rsidR="00F00BA4" w:rsidRPr="00F00BA4" w:rsidRDefault="00F00BA4" w:rsidP="00F00BA4">
      <w:pPr>
        <w:rPr>
          <w:rFonts w:eastAsia="Calibri" w:cs="Times New Roman"/>
          <w:lang w:val="ru-RU"/>
        </w:rPr>
      </w:pPr>
      <w:r w:rsidRPr="00F00BA4">
        <w:rPr>
          <w:rFonts w:eastAsia="Calibri" w:cs="Times New Roman"/>
          <w:lang w:val="ru-RU"/>
        </w:rPr>
        <w:t>- разработка инструмента независимой оценки качества образования – Интернет-проект «Народная школа»;</w:t>
      </w:r>
    </w:p>
    <w:p w14:paraId="6D50D68D" w14:textId="77777777" w:rsidR="00F00BA4" w:rsidRPr="00F00BA4" w:rsidRDefault="00F00BA4" w:rsidP="00F00BA4">
      <w:pPr>
        <w:rPr>
          <w:rFonts w:eastAsia="Calibri" w:cs="Times New Roman"/>
          <w:lang w:val="ru-RU"/>
        </w:rPr>
      </w:pPr>
      <w:r w:rsidRPr="00F00BA4">
        <w:rPr>
          <w:rFonts w:eastAsia="Calibri" w:cs="Times New Roman"/>
          <w:lang w:val="ru-RU"/>
        </w:rPr>
        <w:t>- вовлечение в работу преподавателей и студентов педагогического университета;</w:t>
      </w:r>
    </w:p>
    <w:p w14:paraId="5143DC47" w14:textId="77777777" w:rsidR="00F00BA4" w:rsidRPr="00F00BA4" w:rsidRDefault="00F00BA4" w:rsidP="00F00BA4">
      <w:pPr>
        <w:rPr>
          <w:rFonts w:eastAsia="Calibri" w:cs="Times New Roman"/>
          <w:lang w:val="ru-RU"/>
        </w:rPr>
      </w:pPr>
      <w:r w:rsidRPr="00F00BA4">
        <w:rPr>
          <w:rFonts w:eastAsia="Calibri" w:cs="Times New Roman"/>
          <w:lang w:val="ru-RU"/>
        </w:rPr>
        <w:t>- членство КГБУ РЦОКО в Евразийской ассоциации оценки качества образования (с 2013 года), участие КГБУ РЦОКО в ежегодной международной конференции ЕАОКО (с 2013 года).</w:t>
      </w:r>
    </w:p>
    <w:p w14:paraId="33666FC7" w14:textId="77777777" w:rsidR="00F00BA4" w:rsidRPr="00F00BA4" w:rsidRDefault="00F00BA4" w:rsidP="00F00BA4">
      <w:pPr>
        <w:rPr>
          <w:rFonts w:eastAsia="Calibri" w:cs="Times New Roman"/>
          <w:lang w:val="ru-RU"/>
        </w:rPr>
      </w:pPr>
    </w:p>
    <w:p w14:paraId="7BDAF2EA" w14:textId="77777777" w:rsidR="00F00BA4" w:rsidRPr="00F00BA4" w:rsidRDefault="00F00BA4" w:rsidP="00F00BA4">
      <w:pPr>
        <w:rPr>
          <w:rFonts w:eastAsia="Calibri" w:cs="Times New Roman"/>
          <w:b/>
          <w:lang w:val="ru-RU"/>
        </w:rPr>
      </w:pPr>
      <w:r w:rsidRPr="00F00BA4">
        <w:rPr>
          <w:rFonts w:eastAsia="Calibri" w:cs="Times New Roman"/>
          <w:b/>
          <w:lang w:val="ru-RU"/>
        </w:rPr>
        <w:t>Направления дальнейшего развития</w:t>
      </w:r>
    </w:p>
    <w:p w14:paraId="19A6021B" w14:textId="77777777" w:rsidR="00F00BA4" w:rsidRPr="00F00BA4" w:rsidRDefault="00F00BA4" w:rsidP="00F00BA4">
      <w:pPr>
        <w:rPr>
          <w:rFonts w:eastAsia="Calibri" w:cs="Times New Roman"/>
          <w:lang w:val="ru-RU"/>
        </w:rPr>
      </w:pPr>
      <w:r w:rsidRPr="00F00BA4">
        <w:rPr>
          <w:rFonts w:eastAsia="Calibri" w:cs="Times New Roman"/>
          <w:lang w:val="ru-RU"/>
        </w:rPr>
        <w:t>В качестве направлений дальнейшего развития РСОКО ХК можно выделить следующие:</w:t>
      </w:r>
    </w:p>
    <w:p w14:paraId="10AB8C78" w14:textId="77777777" w:rsidR="00F00BA4" w:rsidRPr="00F00BA4" w:rsidRDefault="00F00BA4" w:rsidP="00F00BA4">
      <w:pPr>
        <w:rPr>
          <w:rFonts w:eastAsia="Calibri" w:cs="Times New Roman"/>
          <w:lang w:val="ru-RU"/>
        </w:rPr>
      </w:pPr>
      <w:r w:rsidRPr="00F00BA4">
        <w:rPr>
          <w:rFonts w:eastAsia="Calibri" w:cs="Times New Roman"/>
          <w:lang w:val="ru-RU"/>
        </w:rPr>
        <w:t>- сотрудничество с ФГБУ "Информационно-методический центр анализа" в 2015-2016 гг.;</w:t>
      </w:r>
    </w:p>
    <w:p w14:paraId="20389616" w14:textId="77777777" w:rsidR="00F00BA4" w:rsidRPr="00F00BA4" w:rsidRDefault="00F00BA4" w:rsidP="00F00BA4">
      <w:pPr>
        <w:rPr>
          <w:rFonts w:eastAsia="Calibri" w:cs="Times New Roman"/>
          <w:lang w:val="ru-RU"/>
        </w:rPr>
      </w:pPr>
      <w:r w:rsidRPr="00F00BA4">
        <w:rPr>
          <w:rFonts w:eastAsia="Calibri" w:cs="Times New Roman"/>
          <w:lang w:val="ru-RU"/>
        </w:rPr>
        <w:t>- развитие кадрового потенциала в области оценки качества образования: повышение квалификации специалистов по вопросу оценки качества образования и разработке контрольных измерительных материалов, распространение уже имеющегося опыта;</w:t>
      </w:r>
    </w:p>
    <w:p w14:paraId="35E29033" w14:textId="77777777" w:rsidR="00F00BA4" w:rsidRPr="00F00BA4" w:rsidRDefault="00F00BA4" w:rsidP="00F00BA4">
      <w:pPr>
        <w:rPr>
          <w:rFonts w:eastAsia="Calibri" w:cs="Times New Roman"/>
          <w:lang w:val="ru-RU"/>
        </w:rPr>
      </w:pPr>
      <w:r w:rsidRPr="00F00BA4">
        <w:rPr>
          <w:rFonts w:eastAsia="Calibri" w:cs="Times New Roman"/>
          <w:lang w:val="ru-RU"/>
        </w:rPr>
        <w:t>- развитие информационно-аналитической системы: совершенствование форм и методов представления результатов, анализ результатов мониторинговых исследований в соответствии с контекстными данными, использование кластерного подхода;</w:t>
      </w:r>
    </w:p>
    <w:p w14:paraId="4FC2D5EF" w14:textId="77777777" w:rsidR="00F00BA4" w:rsidRPr="00F00BA4" w:rsidRDefault="00F00BA4" w:rsidP="00F00BA4">
      <w:pPr>
        <w:rPr>
          <w:rFonts w:eastAsia="Calibri" w:cs="Times New Roman"/>
          <w:lang w:val="ru-RU"/>
        </w:rPr>
      </w:pPr>
      <w:r w:rsidRPr="00F00BA4">
        <w:rPr>
          <w:rFonts w:eastAsia="Calibri" w:cs="Times New Roman"/>
          <w:lang w:val="ru-RU"/>
        </w:rPr>
        <w:t xml:space="preserve">- развитие единой информационной системы для организационно-технологического сопровождения региональных мониторинговых исследований: создание личных кабинетов </w:t>
      </w:r>
      <w:r w:rsidRPr="00F00BA4">
        <w:rPr>
          <w:rFonts w:eastAsia="Calibri" w:cs="Times New Roman"/>
          <w:lang w:val="ru-RU"/>
        </w:rPr>
        <w:lastRenderedPageBreak/>
        <w:t>муниципалитетов и ОО на официальном сайте КГБУ РЦОКО, переход на компьютерное тестирование;</w:t>
      </w:r>
    </w:p>
    <w:p w14:paraId="009610C3" w14:textId="77777777" w:rsidR="00F00BA4" w:rsidRPr="00F00BA4" w:rsidRDefault="00F00BA4" w:rsidP="00F00BA4">
      <w:pPr>
        <w:rPr>
          <w:rFonts w:eastAsia="Calibri" w:cs="Times New Roman"/>
          <w:lang w:val="ru-RU"/>
        </w:rPr>
      </w:pPr>
      <w:r w:rsidRPr="00F00BA4">
        <w:rPr>
          <w:rFonts w:eastAsia="Calibri" w:cs="Times New Roman"/>
          <w:lang w:val="ru-RU"/>
        </w:rPr>
        <w:t>- разработка методики ранжирования ОО и муниципалитетов;</w:t>
      </w:r>
    </w:p>
    <w:p w14:paraId="180DC1A3" w14:textId="77777777" w:rsidR="00F00BA4" w:rsidRPr="00F00BA4" w:rsidRDefault="00F00BA4" w:rsidP="00F00BA4">
      <w:pPr>
        <w:rPr>
          <w:rFonts w:eastAsia="Calibri" w:cs="Times New Roman"/>
          <w:lang w:val="ru-RU"/>
        </w:rPr>
      </w:pPr>
      <w:r w:rsidRPr="00F00BA4">
        <w:rPr>
          <w:rFonts w:eastAsia="Calibri" w:cs="Times New Roman"/>
          <w:lang w:val="ru-RU"/>
        </w:rPr>
        <w:t>- развитие и совершенствование НСОКО, в том числе и с учетом показателей, характеризующих общие критерии оценки качества образовательной деятельности организаций, осуществляющих образовательную деятельность (приказ Министерства образования и науки Российской Федерации от 5 декабря 2014 г. № 1547).</w:t>
      </w:r>
    </w:p>
    <w:p w14:paraId="62CA57EA" w14:textId="77777777" w:rsidR="00F00BA4" w:rsidRPr="00F00BA4" w:rsidRDefault="00F00BA4" w:rsidP="00F00BA4">
      <w:pPr>
        <w:rPr>
          <w:rFonts w:eastAsia="Calibri" w:cs="Times New Roman"/>
          <w:lang w:val="ru-RU"/>
        </w:rPr>
      </w:pPr>
    </w:p>
    <w:p w14:paraId="079B9F37" w14:textId="77777777" w:rsidR="00F00BA4" w:rsidRPr="00F00BA4" w:rsidRDefault="00F00BA4" w:rsidP="00F00BA4">
      <w:pPr>
        <w:rPr>
          <w:rFonts w:eastAsia="Calibri" w:cs="Times New Roman"/>
          <w:lang w:val="ru-RU"/>
        </w:rPr>
      </w:pPr>
    </w:p>
    <w:p w14:paraId="7837ABB0" w14:textId="77777777" w:rsidR="00F00BA4" w:rsidRPr="00F00BA4" w:rsidRDefault="00F00BA4" w:rsidP="00F00BA4">
      <w:pPr>
        <w:rPr>
          <w:rFonts w:eastAsia="Calibri" w:cs="Times New Roman"/>
          <w:lang w:val="ru-RU"/>
        </w:rPr>
      </w:pPr>
      <w:r w:rsidRPr="00F00BA4">
        <w:rPr>
          <w:rFonts w:eastAsia="Calibri" w:cs="Times New Roman"/>
          <w:lang w:val="ru-RU"/>
        </w:rPr>
        <w:t>В качестве элементов РСОКО, рекомендованных для изучения специалистами других регионов, можно выделить:</w:t>
      </w:r>
    </w:p>
    <w:p w14:paraId="0AC26D4F" w14:textId="77777777" w:rsidR="00F00BA4" w:rsidRPr="00F00BA4" w:rsidRDefault="00F00BA4" w:rsidP="00F00BA4">
      <w:pPr>
        <w:rPr>
          <w:rFonts w:eastAsia="Calibri" w:cs="Times New Roman"/>
          <w:lang w:val="ru-RU"/>
        </w:rPr>
      </w:pPr>
      <w:r w:rsidRPr="00F00BA4">
        <w:rPr>
          <w:rFonts w:eastAsia="Calibri" w:cs="Times New Roman"/>
          <w:lang w:val="ru-RU"/>
        </w:rPr>
        <w:t>- Диагностические работы как инструмент диагностики и подготовки к успешной сдаче ЕГЭ,</w:t>
      </w:r>
    </w:p>
    <w:p w14:paraId="6AD06208" w14:textId="19337467" w:rsidR="00F00BA4" w:rsidRPr="00F00BA4" w:rsidRDefault="00F00BA4" w:rsidP="00C92E2E">
      <w:pPr>
        <w:rPr>
          <w:rFonts w:eastAsia="Calibri" w:cs="Times New Roman"/>
          <w:lang w:val="ru-RU"/>
        </w:rPr>
      </w:pPr>
      <w:r w:rsidRPr="00F00BA4">
        <w:rPr>
          <w:rFonts w:eastAsia="Calibri" w:cs="Times New Roman"/>
          <w:lang w:val="ru-RU"/>
        </w:rPr>
        <w:t>- Интернет-проект «Народная школа» как инструмент независимой оценки качества предоставления образовательных услуг и</w:t>
      </w:r>
      <w:r w:rsidR="00C92E2E">
        <w:rPr>
          <w:rFonts w:eastAsia="Calibri" w:cs="Times New Roman"/>
          <w:lang w:val="ru-RU"/>
        </w:rPr>
        <w:t xml:space="preserve"> построения народного рейтинга.</w:t>
      </w:r>
    </w:p>
    <w:p w14:paraId="574DB0EF" w14:textId="77777777" w:rsidR="00F00BA4" w:rsidRPr="00F00BA4" w:rsidRDefault="00F00BA4" w:rsidP="00300C02">
      <w:pPr>
        <w:pStyle w:val="3"/>
        <w:rPr>
          <w:lang w:val="ru-RU"/>
        </w:rPr>
      </w:pPr>
      <w:bookmarkStart w:id="326" w:name="_Toc430863721"/>
      <w:bookmarkStart w:id="327" w:name="_Toc435043867"/>
      <w:r w:rsidRPr="00F00BA4">
        <w:rPr>
          <w:lang w:val="ru-RU"/>
        </w:rPr>
        <w:t>Источники</w:t>
      </w:r>
      <w:bookmarkEnd w:id="326"/>
      <w:bookmarkEnd w:id="327"/>
    </w:p>
    <w:p w14:paraId="5A89AD8B" w14:textId="77777777" w:rsidR="00F00BA4" w:rsidRPr="00F00BA4" w:rsidRDefault="00F00BA4" w:rsidP="00F00BA4">
      <w:pPr>
        <w:rPr>
          <w:rFonts w:eastAsia="Calibri" w:cs="Times New Roman"/>
          <w:b/>
          <w:shd w:val="clear" w:color="auto" w:fill="FFFFFF"/>
          <w:lang w:val="ru-RU"/>
        </w:rPr>
      </w:pPr>
      <w:bookmarkStart w:id="328" w:name="_Toc430863722"/>
      <w:r w:rsidRPr="00F00BA4">
        <w:rPr>
          <w:rFonts w:eastAsia="Calibri" w:cs="Times New Roman"/>
          <w:b/>
          <w:shd w:val="clear" w:color="auto" w:fill="FFFFFF"/>
          <w:lang w:val="ru-RU"/>
        </w:rPr>
        <w:t>Нормативно-правовые документы</w:t>
      </w:r>
      <w:bookmarkEnd w:id="328"/>
    </w:p>
    <w:p w14:paraId="6ED39CD6" w14:textId="415C295E" w:rsidR="00F00BA4" w:rsidRPr="00F00BA4" w:rsidRDefault="00F00BA4" w:rsidP="00F00BA4">
      <w:pPr>
        <w:rPr>
          <w:rFonts w:eastAsia="Calibri" w:cs="Times New Roman"/>
          <w:lang w:val="ru-RU"/>
        </w:rPr>
      </w:pPr>
      <w:r w:rsidRPr="00F00BA4">
        <w:rPr>
          <w:rFonts w:eastAsia="Calibri" w:cs="Times New Roman"/>
          <w:lang w:val="ru-RU"/>
        </w:rPr>
        <w:t>1. Об образовании в Российской Федерации: Федеральный закон от 29 декабря 2012 года № 273-ФЗ //</w:t>
      </w:r>
      <w:hyperlink r:id="rId294" w:history="1">
        <w:r w:rsidRPr="00F00BA4">
          <w:rPr>
            <w:rFonts w:eastAsia="Calibri" w:cs="Times New Roman"/>
            <w:color w:val="0563C1"/>
            <w:u w:val="single"/>
          </w:rPr>
          <w:t>http</w:t>
        </w:r>
        <w:r w:rsidRPr="00F00BA4">
          <w:rPr>
            <w:rFonts w:eastAsia="Calibri" w:cs="Times New Roman"/>
            <w:color w:val="0563C1"/>
            <w:u w:val="single"/>
            <w:lang w:val="ru-RU"/>
          </w:rPr>
          <w:t>://</w:t>
        </w:r>
        <w:r w:rsidRPr="00F00BA4">
          <w:rPr>
            <w:rFonts w:eastAsia="Calibri" w:cs="Times New Roman"/>
            <w:color w:val="0563C1"/>
            <w:u w:val="single"/>
          </w:rPr>
          <w:t>www</w:t>
        </w:r>
        <w:r w:rsidRPr="00F00BA4">
          <w:rPr>
            <w:rFonts w:eastAsia="Calibri" w:cs="Times New Roman"/>
            <w:color w:val="0563C1"/>
            <w:u w:val="single"/>
            <w:lang w:val="ru-RU"/>
          </w:rPr>
          <w:t>.</w:t>
        </w:r>
        <w:r w:rsidRPr="00F00BA4">
          <w:rPr>
            <w:rFonts w:eastAsia="Calibri" w:cs="Times New Roman"/>
            <w:color w:val="0563C1"/>
            <w:u w:val="single"/>
          </w:rPr>
          <w:t>consultant</w:t>
        </w:r>
        <w:r w:rsidRPr="00F00BA4">
          <w:rPr>
            <w:rFonts w:eastAsia="Calibri" w:cs="Times New Roman"/>
            <w:color w:val="0563C1"/>
            <w:u w:val="single"/>
            <w:lang w:val="ru-RU"/>
          </w:rPr>
          <w:t>.</w:t>
        </w:r>
        <w:r w:rsidRPr="00F00BA4">
          <w:rPr>
            <w:rFonts w:eastAsia="Calibri" w:cs="Times New Roman"/>
            <w:color w:val="0563C1"/>
            <w:u w:val="single"/>
          </w:rPr>
          <w:t>ru</w:t>
        </w:r>
        <w:r w:rsidRPr="00F00BA4">
          <w:rPr>
            <w:rFonts w:eastAsia="Calibri" w:cs="Times New Roman"/>
            <w:color w:val="0563C1"/>
            <w:u w:val="single"/>
            <w:lang w:val="ru-RU"/>
          </w:rPr>
          <w:t>/</w:t>
        </w:r>
        <w:r w:rsidRPr="00F00BA4">
          <w:rPr>
            <w:rFonts w:eastAsia="Calibri" w:cs="Times New Roman"/>
            <w:color w:val="0563C1"/>
            <w:u w:val="single"/>
          </w:rPr>
          <w:t>document</w:t>
        </w:r>
        <w:r w:rsidRPr="00F00BA4">
          <w:rPr>
            <w:rFonts w:eastAsia="Calibri" w:cs="Times New Roman"/>
            <w:color w:val="0563C1"/>
            <w:u w:val="single"/>
            <w:lang w:val="ru-RU"/>
          </w:rPr>
          <w:t>/</w:t>
        </w:r>
        <w:r w:rsidRPr="00F00BA4">
          <w:rPr>
            <w:rFonts w:eastAsia="Calibri" w:cs="Times New Roman"/>
            <w:color w:val="0563C1"/>
            <w:u w:val="single"/>
          </w:rPr>
          <w:t>cons</w:t>
        </w:r>
        <w:r w:rsidRPr="00F00BA4">
          <w:rPr>
            <w:rFonts w:eastAsia="Calibri" w:cs="Times New Roman"/>
            <w:color w:val="0563C1"/>
            <w:u w:val="single"/>
            <w:lang w:val="ru-RU"/>
          </w:rPr>
          <w:t>_</w:t>
        </w:r>
        <w:r w:rsidRPr="00F00BA4">
          <w:rPr>
            <w:rFonts w:eastAsia="Calibri" w:cs="Times New Roman"/>
            <w:color w:val="0563C1"/>
            <w:u w:val="single"/>
          </w:rPr>
          <w:t>doc</w:t>
        </w:r>
        <w:r w:rsidRPr="00F00BA4">
          <w:rPr>
            <w:rFonts w:eastAsia="Calibri" w:cs="Times New Roman"/>
            <w:color w:val="0563C1"/>
            <w:u w:val="single"/>
            <w:lang w:val="ru-RU"/>
          </w:rPr>
          <w:t>_</w:t>
        </w:r>
        <w:r w:rsidRPr="00F00BA4">
          <w:rPr>
            <w:rFonts w:eastAsia="Calibri" w:cs="Times New Roman"/>
            <w:color w:val="0563C1"/>
            <w:u w:val="single"/>
          </w:rPr>
          <w:t>LAW</w:t>
        </w:r>
        <w:r w:rsidRPr="00F00BA4">
          <w:rPr>
            <w:rFonts w:eastAsia="Calibri" w:cs="Times New Roman"/>
            <w:color w:val="0563C1"/>
            <w:u w:val="single"/>
            <w:lang w:val="ru-RU"/>
          </w:rPr>
          <w:t>_173649/</w:t>
        </w:r>
      </w:hyperlink>
      <w:r w:rsidRPr="00F00BA4">
        <w:rPr>
          <w:rFonts w:eastAsia="Calibri" w:cs="Times New Roman"/>
          <w:lang w:val="ru-RU"/>
        </w:rPr>
        <w:t>.</w:t>
      </w:r>
    </w:p>
    <w:p w14:paraId="4734BACC" w14:textId="77777777" w:rsidR="00F00BA4" w:rsidRPr="00F00BA4" w:rsidRDefault="00F00BA4" w:rsidP="00F00BA4">
      <w:pPr>
        <w:rPr>
          <w:rFonts w:eastAsia="Calibri" w:cs="Times New Roman"/>
          <w:lang w:val="ru-RU"/>
        </w:rPr>
      </w:pPr>
      <w:r w:rsidRPr="00F00BA4">
        <w:rPr>
          <w:rFonts w:eastAsia="Calibri" w:cs="Times New Roman"/>
          <w:lang w:val="ru-RU"/>
        </w:rPr>
        <w:t xml:space="preserve">2. О Федеральной целевой программе развития образования на 2011-2015 годы: постановление Правительства Российской Федерации от 07 февраля 2011 г. № 61 // </w:t>
      </w:r>
      <w:hyperlink r:id="rId295" w:history="1">
        <w:r w:rsidRPr="00F00BA4">
          <w:rPr>
            <w:rFonts w:eastAsia="Calibri" w:cs="Times New Roman"/>
            <w:color w:val="0563C1"/>
            <w:u w:val="single"/>
            <w:lang w:val="ru-RU"/>
          </w:rPr>
          <w:t>http://base.garant.ru/55170694/</w:t>
        </w:r>
      </w:hyperlink>
      <w:r w:rsidRPr="00F00BA4">
        <w:rPr>
          <w:rFonts w:eastAsia="Calibri" w:cs="Times New Roman"/>
          <w:lang w:val="ru-RU"/>
        </w:rPr>
        <w:t>.</w:t>
      </w:r>
    </w:p>
    <w:p w14:paraId="4CEF0418" w14:textId="77777777" w:rsidR="00F00BA4" w:rsidRPr="00F00BA4" w:rsidRDefault="00F00BA4" w:rsidP="00F00BA4">
      <w:pPr>
        <w:rPr>
          <w:rFonts w:eastAsia="Calibri" w:cs="Times New Roman"/>
          <w:lang w:val="ru-RU"/>
        </w:rPr>
      </w:pPr>
      <w:r w:rsidRPr="00F00BA4">
        <w:rPr>
          <w:rFonts w:eastAsia="Calibri" w:cs="Times New Roman"/>
          <w:lang w:val="ru-RU"/>
        </w:rPr>
        <w:t xml:space="preserve">3. О плане мероприятий по формированию независимой системы оценки качества работы организаций, оказывающих социальные услуги, на 2013–2015 годы: постановление Правительства Российской Федерации от 30.03.2013 № 487-р // </w:t>
      </w:r>
      <w:hyperlink r:id="rId296" w:history="1">
        <w:r w:rsidRPr="00F00BA4">
          <w:rPr>
            <w:rFonts w:eastAsia="Calibri" w:cs="Times New Roman"/>
            <w:color w:val="0563C1"/>
            <w:u w:val="single"/>
            <w:lang w:val="ru-RU"/>
          </w:rPr>
          <w:t>http://rcoko.khb.ru/oko/monitoring/documents/2014</w:t>
        </w:r>
      </w:hyperlink>
      <w:r w:rsidRPr="00F00BA4">
        <w:rPr>
          <w:rFonts w:eastAsia="Calibri" w:cs="Times New Roman"/>
          <w:lang w:val="ru-RU"/>
        </w:rPr>
        <w:t xml:space="preserve">. </w:t>
      </w:r>
    </w:p>
    <w:p w14:paraId="087CDA59" w14:textId="77777777" w:rsidR="00F00BA4" w:rsidRPr="00F00BA4" w:rsidRDefault="00F00BA4" w:rsidP="00F00BA4">
      <w:pPr>
        <w:rPr>
          <w:rFonts w:eastAsia="Calibri" w:cs="Times New Roman"/>
          <w:lang w:val="ru-RU"/>
        </w:rPr>
      </w:pPr>
      <w:r w:rsidRPr="00F00BA4">
        <w:rPr>
          <w:rFonts w:eastAsia="Calibri" w:cs="Times New Roman"/>
          <w:lang w:val="ru-RU"/>
        </w:rPr>
        <w:t xml:space="preserve">4. Об осуществлении мониторинга системы образования: постановление Правительства Российской Федерации от 05.08.2013 № 662 //  </w:t>
      </w:r>
      <w:hyperlink r:id="rId297" w:history="1">
        <w:r w:rsidRPr="00F00BA4">
          <w:rPr>
            <w:rFonts w:eastAsia="Calibri" w:cs="Times New Roman"/>
            <w:color w:val="0563C1"/>
            <w:u w:val="single"/>
            <w:lang w:val="ru-RU"/>
          </w:rPr>
          <w:t>http://rcoko.khb.ru/oko/monitoring/documents/2014</w:t>
        </w:r>
      </w:hyperlink>
      <w:r w:rsidRPr="00F00BA4">
        <w:rPr>
          <w:rFonts w:eastAsia="Calibri" w:cs="Times New Roman"/>
          <w:lang w:val="ru-RU"/>
        </w:rPr>
        <w:t>.</w:t>
      </w:r>
    </w:p>
    <w:p w14:paraId="38D142B4" w14:textId="77777777" w:rsidR="00F00BA4" w:rsidRPr="00F00BA4" w:rsidRDefault="00F00BA4" w:rsidP="00F00BA4">
      <w:pPr>
        <w:rPr>
          <w:rFonts w:eastAsia="Calibri" w:cs="Times New Roman"/>
          <w:lang w:val="ru-RU"/>
        </w:rPr>
      </w:pPr>
      <w:r w:rsidRPr="00F00BA4">
        <w:rPr>
          <w:rFonts w:eastAsia="Calibri" w:cs="Times New Roman"/>
          <w:lang w:val="ru-RU"/>
        </w:rPr>
        <w:t xml:space="preserve">5. О формировании независимой системы оценки качества работы организаций, оказывающих социальные услуги: постановление Правительства Российской Федерации от 30.03.2013 № 286 // </w:t>
      </w:r>
      <w:hyperlink r:id="rId298" w:history="1">
        <w:r w:rsidRPr="00F00BA4">
          <w:rPr>
            <w:rFonts w:eastAsia="Calibri" w:cs="Times New Roman"/>
            <w:color w:val="0563C1"/>
            <w:u w:val="single"/>
            <w:lang w:val="ru-RU"/>
          </w:rPr>
          <w:t>http://rcoko.khb.ru/oko/monitoring/documents/2014</w:t>
        </w:r>
      </w:hyperlink>
      <w:r w:rsidRPr="00F00BA4">
        <w:rPr>
          <w:rFonts w:eastAsia="Calibri" w:cs="Times New Roman"/>
          <w:lang w:val="ru-RU"/>
        </w:rPr>
        <w:t>.</w:t>
      </w:r>
    </w:p>
    <w:p w14:paraId="4EF8B9F9" w14:textId="77777777" w:rsidR="00F00BA4" w:rsidRPr="00F00BA4" w:rsidRDefault="00F00BA4" w:rsidP="00F00BA4">
      <w:pPr>
        <w:rPr>
          <w:rFonts w:eastAsia="Calibri" w:cs="Times New Roman"/>
          <w:lang w:val="ru-RU"/>
        </w:rPr>
      </w:pPr>
      <w:r w:rsidRPr="00F00BA4">
        <w:rPr>
          <w:rFonts w:eastAsia="Calibri" w:cs="Times New Roman"/>
          <w:lang w:val="ru-RU"/>
        </w:rPr>
        <w:t xml:space="preserve">6. О Концепции долгосрочного социально-экономического развития Российской Федерации до 2020 года: распоряжение Правительства Российской Федерации от 17 ноября </w:t>
      </w:r>
      <w:r w:rsidRPr="00F00BA4">
        <w:rPr>
          <w:rFonts w:eastAsia="Calibri" w:cs="Times New Roman"/>
          <w:lang w:val="ru-RU"/>
        </w:rPr>
        <w:lastRenderedPageBreak/>
        <w:t xml:space="preserve">2008 г. № 1662-р (ред. от 08 августа 2009) // </w:t>
      </w:r>
      <w:hyperlink r:id="rId299" w:history="1">
        <w:r w:rsidRPr="00F00BA4">
          <w:rPr>
            <w:rFonts w:eastAsia="Calibri" w:cs="Times New Roman"/>
            <w:color w:val="0563C1"/>
            <w:u w:val="single"/>
            <w:lang w:val="ru-RU"/>
          </w:rPr>
          <w:t>http://base.consultant.ru/cons/cgi/online.cgi?base=law&amp;n=90601&amp;req=doc</w:t>
        </w:r>
      </w:hyperlink>
      <w:r w:rsidRPr="00F00BA4">
        <w:rPr>
          <w:rFonts w:eastAsia="Calibri" w:cs="Times New Roman"/>
          <w:lang w:val="ru-RU"/>
        </w:rPr>
        <w:t>.</w:t>
      </w:r>
    </w:p>
    <w:p w14:paraId="37036358" w14:textId="77777777" w:rsidR="00F00BA4" w:rsidRPr="00F00BA4" w:rsidRDefault="00F00BA4" w:rsidP="00F00BA4">
      <w:pPr>
        <w:rPr>
          <w:rFonts w:eastAsia="Calibri" w:cs="Times New Roman"/>
          <w:lang w:val="ru-RU"/>
        </w:rPr>
      </w:pPr>
      <w:r w:rsidRPr="00F00BA4">
        <w:rPr>
          <w:rFonts w:eastAsia="Calibri" w:cs="Times New Roman"/>
          <w:lang w:val="ru-RU"/>
        </w:rPr>
        <w:t xml:space="preserve">7. О реализации национальной образовательной инициативе «Наша новая школа: распоряжение Правительства Российской Федерации от 07 сентября 2010 г. № 1507-р // </w:t>
      </w:r>
      <w:hyperlink r:id="rId300" w:history="1">
        <w:r w:rsidRPr="00F00BA4">
          <w:rPr>
            <w:rFonts w:eastAsia="Calibri" w:cs="Times New Roman"/>
            <w:color w:val="0563C1"/>
            <w:u w:val="single"/>
            <w:lang w:val="ru-RU"/>
          </w:rPr>
          <w:t>http://www.garant.ru/products/ipo/prime/doc/6641306/</w:t>
        </w:r>
      </w:hyperlink>
      <w:r w:rsidRPr="00F00BA4">
        <w:rPr>
          <w:rFonts w:eastAsia="Calibri" w:cs="Times New Roman"/>
          <w:lang w:val="ru-RU"/>
        </w:rPr>
        <w:t>.</w:t>
      </w:r>
    </w:p>
    <w:p w14:paraId="1806F14D" w14:textId="77777777" w:rsidR="00F00BA4" w:rsidRPr="00F00BA4" w:rsidRDefault="00F00BA4" w:rsidP="00F00BA4">
      <w:pPr>
        <w:rPr>
          <w:rFonts w:eastAsia="Calibri" w:cs="Times New Roman"/>
          <w:lang w:val="ru-RU"/>
        </w:rPr>
      </w:pPr>
      <w:r w:rsidRPr="00F00BA4">
        <w:rPr>
          <w:rFonts w:eastAsia="Calibri" w:cs="Times New Roman"/>
          <w:lang w:val="ru-RU"/>
        </w:rPr>
        <w:t xml:space="preserve">8. Об утверждении Стратегии инновационного развития Российской Федерации на период до 2020 года: распоряжение Правительства Российской Федерации от 08 декабря 2011 г. № 2227-р // </w:t>
      </w:r>
      <w:hyperlink r:id="rId301" w:history="1">
        <w:r w:rsidRPr="00F00BA4">
          <w:rPr>
            <w:rFonts w:eastAsia="Calibri" w:cs="Times New Roman"/>
            <w:color w:val="0563C1"/>
            <w:u w:val="single"/>
            <w:lang w:val="ru-RU"/>
          </w:rPr>
          <w:t>http://base.garant.ru/70106124/</w:t>
        </w:r>
      </w:hyperlink>
      <w:r w:rsidRPr="00F00BA4">
        <w:rPr>
          <w:rFonts w:eastAsia="Calibri" w:cs="Times New Roman"/>
          <w:lang w:val="ru-RU"/>
        </w:rPr>
        <w:t>.</w:t>
      </w:r>
    </w:p>
    <w:p w14:paraId="5D63D1A4" w14:textId="77777777" w:rsidR="00F00BA4" w:rsidRPr="00F00BA4" w:rsidRDefault="00F00BA4" w:rsidP="00F00BA4">
      <w:pPr>
        <w:rPr>
          <w:rFonts w:eastAsia="Calibri" w:cs="Times New Roman"/>
          <w:lang w:val="ru-RU"/>
        </w:rPr>
      </w:pPr>
      <w:r w:rsidRPr="00F00BA4">
        <w:rPr>
          <w:rFonts w:eastAsia="Calibri" w:cs="Times New Roman"/>
          <w:lang w:val="ru-RU"/>
        </w:rPr>
        <w:t xml:space="preserve">9. Государственная программа Российской Федерации «Развитие образования» на 2013-2020 годы: распоряжение Правительства Российской Федерации от 22 ноября 2012 г. № 2148-р // </w:t>
      </w:r>
      <w:hyperlink r:id="rId302" w:history="1">
        <w:r w:rsidRPr="00F00BA4">
          <w:rPr>
            <w:rFonts w:eastAsia="Calibri" w:cs="Times New Roman"/>
            <w:color w:val="0563C1"/>
            <w:u w:val="single"/>
            <w:lang w:val="ru-RU"/>
          </w:rPr>
          <w:t>http://base.garant.ru/70265348/</w:t>
        </w:r>
      </w:hyperlink>
      <w:r w:rsidRPr="00F00BA4">
        <w:rPr>
          <w:rFonts w:eastAsia="Calibri" w:cs="Times New Roman"/>
          <w:lang w:val="ru-RU"/>
        </w:rPr>
        <w:t>.</w:t>
      </w:r>
    </w:p>
    <w:p w14:paraId="596E6308" w14:textId="77777777" w:rsidR="00F00BA4" w:rsidRPr="00F00BA4" w:rsidRDefault="00F00BA4" w:rsidP="00F00BA4">
      <w:pPr>
        <w:rPr>
          <w:rFonts w:eastAsia="Calibri" w:cs="Times New Roman"/>
          <w:lang w:val="ru-RU"/>
        </w:rPr>
      </w:pPr>
      <w:r w:rsidRPr="00F00BA4">
        <w:rPr>
          <w:rFonts w:eastAsia="Calibri" w:cs="Times New Roman"/>
          <w:lang w:val="ru-RU"/>
        </w:rPr>
        <w:t xml:space="preserve">10. Федеральный государственный образовательный стандарт начального общего образования: приказ министерства образования и науки Российской Федерации от 6 октября 2009 г. № 373 (с изм. от 18 мая 2015) // </w:t>
      </w:r>
      <w:hyperlink r:id="rId303" w:history="1">
        <w:r w:rsidRPr="00F00BA4">
          <w:rPr>
            <w:rFonts w:eastAsia="Calibri" w:cs="Times New Roman"/>
            <w:color w:val="0563C1"/>
            <w:u w:val="single"/>
            <w:lang w:val="ru-RU"/>
          </w:rPr>
          <w:t>http://www.edu.ru/db/mo/Data/d_09/m373.html</w:t>
        </w:r>
      </w:hyperlink>
      <w:r w:rsidRPr="00F00BA4">
        <w:rPr>
          <w:rFonts w:eastAsia="Calibri" w:cs="Times New Roman"/>
          <w:lang w:val="ru-RU"/>
        </w:rPr>
        <w:t>.</w:t>
      </w:r>
    </w:p>
    <w:p w14:paraId="7ADA1DAB" w14:textId="77777777" w:rsidR="00F00BA4" w:rsidRPr="00F00BA4" w:rsidRDefault="00F00BA4" w:rsidP="00F00BA4">
      <w:pPr>
        <w:rPr>
          <w:rFonts w:eastAsia="Calibri" w:cs="Times New Roman"/>
          <w:lang w:val="ru-RU"/>
        </w:rPr>
      </w:pPr>
      <w:r w:rsidRPr="00F00BA4">
        <w:rPr>
          <w:rFonts w:eastAsia="Calibri" w:cs="Times New Roman"/>
          <w:lang w:val="ru-RU"/>
        </w:rPr>
        <w:t xml:space="preserve">11. Федеральный государственный образовательный стандарт основного общего образования: приказ министерства образования и науки Российской Федерации от 17 декабря 2010 г. № 1897 // </w:t>
      </w:r>
      <w:hyperlink r:id="rId304" w:history="1">
        <w:r w:rsidRPr="00F00BA4">
          <w:rPr>
            <w:rFonts w:eastAsia="Calibri" w:cs="Times New Roman"/>
            <w:color w:val="0563C1"/>
            <w:u w:val="single"/>
            <w:lang w:val="ru-RU"/>
          </w:rPr>
          <w:t>http://www.edu.ru/db/mo/Data/d_10/m1897.html</w:t>
        </w:r>
      </w:hyperlink>
      <w:r w:rsidRPr="00F00BA4">
        <w:rPr>
          <w:rFonts w:eastAsia="Calibri" w:cs="Times New Roman"/>
          <w:lang w:val="ru-RU"/>
        </w:rPr>
        <w:t>.</w:t>
      </w:r>
    </w:p>
    <w:p w14:paraId="1CB11B50" w14:textId="77777777" w:rsidR="00F00BA4" w:rsidRPr="00F00BA4" w:rsidRDefault="00F00BA4" w:rsidP="00F00BA4">
      <w:pPr>
        <w:rPr>
          <w:rFonts w:eastAsia="Calibri" w:cs="Times New Roman"/>
          <w:lang w:val="ru-RU"/>
        </w:rPr>
      </w:pPr>
      <w:r w:rsidRPr="00F00BA4">
        <w:rPr>
          <w:rFonts w:eastAsia="Calibri" w:cs="Times New Roman"/>
          <w:lang w:val="ru-RU"/>
        </w:rPr>
        <w:t xml:space="preserve">12. О государственной программе Хабаровского края «Развитие образования и молодежной политики Хабаровского края»: постановление Правительства Хабаровского края от 05 июня 2012 г. № 177-пр // </w:t>
      </w:r>
      <w:hyperlink r:id="rId305" w:history="1">
        <w:r w:rsidRPr="00F00BA4">
          <w:rPr>
            <w:rFonts w:eastAsia="Calibri" w:cs="Times New Roman"/>
            <w:color w:val="0563C1"/>
            <w:u w:val="single"/>
            <w:lang w:val="ru-RU"/>
          </w:rPr>
          <w:t>http://www.rg.ru/2012/07/03/habarovsk-post177-reg-dok.html</w:t>
        </w:r>
      </w:hyperlink>
      <w:r w:rsidRPr="00F00BA4">
        <w:rPr>
          <w:rFonts w:eastAsia="Calibri" w:cs="Times New Roman"/>
          <w:lang w:val="ru-RU"/>
        </w:rPr>
        <w:t>.</w:t>
      </w:r>
    </w:p>
    <w:p w14:paraId="51719F02" w14:textId="77777777" w:rsidR="00F00BA4" w:rsidRPr="00F00BA4" w:rsidRDefault="00F00BA4" w:rsidP="00F00BA4">
      <w:pPr>
        <w:rPr>
          <w:rFonts w:eastAsia="Calibri" w:cs="Times New Roman"/>
          <w:lang w:val="ru-RU"/>
        </w:rPr>
      </w:pPr>
      <w:r w:rsidRPr="00F00BA4">
        <w:rPr>
          <w:rFonts w:eastAsia="Calibri" w:cs="Times New Roman"/>
          <w:lang w:val="ru-RU"/>
        </w:rPr>
        <w:t xml:space="preserve">13. План мероприятий («дорожная карта») «Повышение эффективности и качества услуг образования в Хабаровском крае до 2018 года»: распоряжение Правительства Хабаровского края от 03 марта 2014 г. № 127-рп // </w:t>
      </w:r>
      <w:hyperlink r:id="rId306" w:history="1">
        <w:r w:rsidRPr="00F00BA4">
          <w:rPr>
            <w:rFonts w:eastAsia="Calibri" w:cs="Times New Roman"/>
            <w:color w:val="0563C1"/>
            <w:u w:val="single"/>
            <w:lang w:val="ru-RU"/>
          </w:rPr>
          <w:t>http://www.rg.ru/2014/03/12/habarovsk-rasp127-reg-dok.html</w:t>
        </w:r>
      </w:hyperlink>
      <w:r w:rsidRPr="00F00BA4">
        <w:rPr>
          <w:rFonts w:eastAsia="Calibri" w:cs="Times New Roman"/>
          <w:lang w:val="ru-RU"/>
        </w:rPr>
        <w:t>.</w:t>
      </w:r>
    </w:p>
    <w:p w14:paraId="0EEDEC7E" w14:textId="77777777" w:rsidR="00F00BA4" w:rsidRPr="00F00BA4" w:rsidRDefault="00F00BA4" w:rsidP="00F00BA4">
      <w:pPr>
        <w:rPr>
          <w:rFonts w:eastAsia="Calibri" w:cs="Times New Roman"/>
          <w:lang w:val="ru-RU"/>
        </w:rPr>
      </w:pPr>
      <w:r w:rsidRPr="00F00BA4">
        <w:rPr>
          <w:rFonts w:eastAsia="Calibri" w:cs="Times New Roman"/>
          <w:lang w:val="ru-RU"/>
        </w:rPr>
        <w:t>14. </w:t>
      </w:r>
      <w:r w:rsidRPr="00F00BA4">
        <w:rPr>
          <w:rFonts w:eastAsia="Calibri" w:cs="Times New Roman"/>
          <w:szCs w:val="24"/>
          <w:lang w:val="ru-RU" w:eastAsia="ru-RU"/>
        </w:rPr>
        <w:t xml:space="preserve">О мерах по развитию системы оценки качества образования в Хабаровском крае: распоряжение Правительства Хабаровского края от 12 июля 2014 г. № 488-рп // </w:t>
      </w:r>
      <w:hyperlink r:id="rId307" w:history="1">
        <w:r w:rsidRPr="00F00BA4">
          <w:rPr>
            <w:rFonts w:eastAsia="Calibri" w:cs="Times New Roman"/>
            <w:color w:val="0563C1"/>
            <w:szCs w:val="24"/>
            <w:u w:val="single"/>
            <w:lang w:val="ru-RU" w:eastAsia="ru-RU"/>
          </w:rPr>
          <w:t>http://rg.ru/2014/07/15/habarovsk-rasp488-reg-dok.html</w:t>
        </w:r>
      </w:hyperlink>
      <w:r w:rsidRPr="00F00BA4">
        <w:rPr>
          <w:rFonts w:eastAsia="Calibri" w:cs="Times New Roman"/>
          <w:szCs w:val="24"/>
          <w:lang w:val="ru-RU" w:eastAsia="ru-RU"/>
        </w:rPr>
        <w:t xml:space="preserve">. </w:t>
      </w:r>
    </w:p>
    <w:p w14:paraId="58964C4E" w14:textId="77777777" w:rsidR="00F00BA4" w:rsidRPr="00F00BA4" w:rsidRDefault="00F00BA4" w:rsidP="00F00BA4">
      <w:pPr>
        <w:rPr>
          <w:rFonts w:eastAsia="Calibri" w:cs="Times New Roman"/>
          <w:lang w:val="ru-RU"/>
        </w:rPr>
      </w:pPr>
      <w:r w:rsidRPr="00F00BA4">
        <w:rPr>
          <w:rFonts w:eastAsia="Calibri" w:cs="Times New Roman"/>
          <w:lang w:val="ru-RU"/>
        </w:rPr>
        <w:t xml:space="preserve">15. Об организации введения федеральных государственных образовательных стандартов начального общего образования в общеобразовательных учреждениях Хабаровского края: приказ министерства образования Хабаровского края от 25.08.2010 г. № 1775 // </w:t>
      </w:r>
      <w:hyperlink r:id="rId308" w:history="1">
        <w:r w:rsidRPr="00F00BA4">
          <w:rPr>
            <w:rFonts w:eastAsia="Calibri" w:cs="Times New Roman"/>
            <w:color w:val="0563C1"/>
            <w:u w:val="single"/>
            <w:lang w:val="ru-RU"/>
          </w:rPr>
          <w:t>http://www.regionz.ru/index.php?ds=815505</w:t>
        </w:r>
      </w:hyperlink>
      <w:r w:rsidRPr="00F00BA4">
        <w:rPr>
          <w:rFonts w:eastAsia="Calibri" w:cs="Times New Roman"/>
          <w:lang w:val="ru-RU"/>
        </w:rPr>
        <w:t>.</w:t>
      </w:r>
    </w:p>
    <w:p w14:paraId="18FA1E76" w14:textId="77777777" w:rsidR="00F00BA4" w:rsidRPr="00F00BA4" w:rsidRDefault="00F00BA4" w:rsidP="00F00BA4">
      <w:pPr>
        <w:rPr>
          <w:rFonts w:eastAsia="Calibri" w:cs="Times New Roman"/>
          <w:lang w:val="ru-RU"/>
        </w:rPr>
      </w:pPr>
      <w:r w:rsidRPr="00F00BA4">
        <w:rPr>
          <w:rFonts w:eastAsia="Calibri" w:cs="Times New Roman"/>
          <w:lang w:val="ru-RU"/>
        </w:rPr>
        <w:t>16. О проведении итоговых контрольных работ в начальной школе: распоряжение министерства образования и науки Хабаровского края от 12.04.2012 г. № 794.</w:t>
      </w:r>
    </w:p>
    <w:p w14:paraId="4E6F4B57" w14:textId="77777777" w:rsidR="00F00BA4" w:rsidRPr="00F00BA4" w:rsidRDefault="00F00BA4" w:rsidP="00F00BA4">
      <w:pPr>
        <w:rPr>
          <w:rFonts w:eastAsia="Calibri" w:cs="Times New Roman"/>
          <w:lang w:val="ru-RU"/>
        </w:rPr>
      </w:pPr>
      <w:r w:rsidRPr="00F00BA4">
        <w:rPr>
          <w:rFonts w:eastAsia="Calibri" w:cs="Times New Roman"/>
          <w:lang w:val="ru-RU"/>
        </w:rPr>
        <w:lastRenderedPageBreak/>
        <w:t xml:space="preserve">17. Об участии в апробации моделей оценки качества начального образования в соответствии с ФГОС: распоряжение министерства образования и науки Хабаровского края от 10.04.2012 № 757 // </w:t>
      </w:r>
      <w:hyperlink r:id="rId309" w:history="1">
        <w:r w:rsidRPr="00F00BA4">
          <w:rPr>
            <w:rFonts w:eastAsia="Calibri" w:cs="Times New Roman"/>
            <w:color w:val="0563C1"/>
            <w:u w:val="single"/>
            <w:lang w:val="ru-RU"/>
          </w:rPr>
          <w:t>http://rcoko.khb.ru/oko/monitoring/noo/4-grade/materials/</w:t>
        </w:r>
      </w:hyperlink>
      <w:r w:rsidRPr="00F00BA4">
        <w:rPr>
          <w:rFonts w:eastAsia="Calibri" w:cs="Times New Roman"/>
          <w:lang w:val="ru-RU"/>
        </w:rPr>
        <w:t xml:space="preserve">. </w:t>
      </w:r>
    </w:p>
    <w:p w14:paraId="1EAA2478" w14:textId="77777777" w:rsidR="00F00BA4" w:rsidRPr="00F00BA4" w:rsidRDefault="00F00BA4" w:rsidP="00F00BA4">
      <w:pPr>
        <w:rPr>
          <w:rFonts w:eastAsia="Calibri" w:cs="Times New Roman"/>
          <w:lang w:val="ru-RU"/>
        </w:rPr>
      </w:pPr>
      <w:r w:rsidRPr="00F00BA4">
        <w:rPr>
          <w:rFonts w:eastAsia="Calibri" w:cs="Times New Roman"/>
          <w:lang w:val="ru-RU"/>
        </w:rPr>
        <w:t xml:space="preserve">18. Об утверждении перечня региональных мониторинговых исследований качества образования в общеобразовательных учреждениях Хабаровского края на 2013 год: распоряжение министерства образования и науки Хабаровского края от 01.02.2013 г. № 114 // </w:t>
      </w:r>
      <w:hyperlink r:id="rId310" w:history="1">
        <w:r w:rsidRPr="00F00BA4">
          <w:rPr>
            <w:rFonts w:eastAsia="Calibri" w:cs="Times New Roman"/>
            <w:color w:val="0563C1"/>
            <w:u w:val="single"/>
            <w:lang w:val="ru-RU"/>
          </w:rPr>
          <w:t>http://www.regionz.ru/index.php?ds=2033657</w:t>
        </w:r>
      </w:hyperlink>
      <w:r w:rsidRPr="00F00BA4">
        <w:rPr>
          <w:rFonts w:eastAsia="Calibri" w:cs="Times New Roman"/>
          <w:lang w:val="ru-RU"/>
        </w:rPr>
        <w:t>.</w:t>
      </w:r>
    </w:p>
    <w:p w14:paraId="0045DD99" w14:textId="77777777" w:rsidR="00F00BA4" w:rsidRPr="00F00BA4" w:rsidRDefault="00F00BA4" w:rsidP="00F00BA4">
      <w:pPr>
        <w:rPr>
          <w:rFonts w:eastAsia="Calibri" w:cs="Times New Roman"/>
          <w:lang w:val="ru-RU"/>
        </w:rPr>
      </w:pPr>
      <w:r w:rsidRPr="00F00BA4">
        <w:rPr>
          <w:rFonts w:eastAsia="Calibri" w:cs="Times New Roman"/>
          <w:lang w:val="ru-RU"/>
        </w:rPr>
        <w:t xml:space="preserve">19. О проведении мониторингового исследования качества образования обучающихся 2 классов в 2013 году: распоряжение министерства образования и науки Хабаровского края от 29.04.2013 г. № 563 // </w:t>
      </w:r>
      <w:hyperlink r:id="rId311" w:history="1">
        <w:r w:rsidRPr="00F00BA4">
          <w:rPr>
            <w:rFonts w:eastAsia="Calibri" w:cs="Times New Roman"/>
            <w:color w:val="0563C1"/>
            <w:u w:val="single"/>
            <w:lang w:val="ru-RU"/>
          </w:rPr>
          <w:t>http://rcoko.khb.ru/oko/monitoring/noo/2-grade/</w:t>
        </w:r>
      </w:hyperlink>
      <w:r w:rsidRPr="00F00BA4">
        <w:rPr>
          <w:rFonts w:eastAsia="Calibri" w:cs="Times New Roman"/>
          <w:lang w:val="ru-RU"/>
        </w:rPr>
        <w:t>.</w:t>
      </w:r>
    </w:p>
    <w:p w14:paraId="1352ED6F" w14:textId="77777777" w:rsidR="00F00BA4" w:rsidRPr="00F00BA4" w:rsidRDefault="00F00BA4" w:rsidP="00F00BA4">
      <w:pPr>
        <w:rPr>
          <w:rFonts w:eastAsia="Calibri" w:cs="Times New Roman"/>
          <w:lang w:val="ru-RU"/>
        </w:rPr>
      </w:pPr>
      <w:r w:rsidRPr="00F00BA4">
        <w:rPr>
          <w:rFonts w:eastAsia="Calibri" w:cs="Times New Roman"/>
          <w:lang w:val="ru-RU"/>
        </w:rPr>
        <w:t>20. О проведении мониторингового исследования качества образования обучающихся 3 классов в 2013 году: распоряжение министерства образования и науки Хабаровского края от 06.05.2013 г. № 605 //</w:t>
      </w:r>
      <w:hyperlink r:id="rId312" w:history="1">
        <w:r w:rsidRPr="00F00BA4">
          <w:rPr>
            <w:rFonts w:eastAsia="Calibri" w:cs="Times New Roman"/>
            <w:color w:val="0563C1"/>
            <w:u w:val="single"/>
            <w:lang w:val="ru-RU"/>
          </w:rPr>
          <w:t>http://base.garant.ru/25509165/</w:t>
        </w:r>
      </w:hyperlink>
      <w:r w:rsidRPr="00F00BA4">
        <w:rPr>
          <w:rFonts w:eastAsia="Calibri" w:cs="Times New Roman"/>
          <w:lang w:val="ru-RU"/>
        </w:rPr>
        <w:t>.</w:t>
      </w:r>
    </w:p>
    <w:p w14:paraId="6F6B6D4D" w14:textId="77777777" w:rsidR="00F00BA4" w:rsidRPr="00F00BA4" w:rsidRDefault="00F00BA4" w:rsidP="00F00BA4">
      <w:pPr>
        <w:rPr>
          <w:rFonts w:eastAsia="Calibri" w:cs="Times New Roman"/>
          <w:lang w:val="ru-RU"/>
        </w:rPr>
      </w:pPr>
      <w:r w:rsidRPr="00F00BA4">
        <w:rPr>
          <w:rFonts w:eastAsia="Calibri" w:cs="Times New Roman"/>
          <w:lang w:val="ru-RU"/>
        </w:rPr>
        <w:t xml:space="preserve">21. Об утверждении перечня региональных мониторинговых исследований качества образования в общеобразовательных организациях Хабаровского края: распоряжение министерства образования и науки Хабаровского края от30.09.2013 г. № 1310 // </w:t>
      </w:r>
      <w:hyperlink r:id="rId313" w:history="1">
        <w:r w:rsidRPr="00F00BA4">
          <w:rPr>
            <w:rFonts w:eastAsia="Calibri" w:cs="Times New Roman"/>
            <w:color w:val="0563C1"/>
            <w:u w:val="single"/>
            <w:lang w:val="ru-RU"/>
          </w:rPr>
          <w:t>http://rcoko.khb.ru/oko/monitoring/documents/2014</w:t>
        </w:r>
      </w:hyperlink>
      <w:r w:rsidRPr="00F00BA4">
        <w:rPr>
          <w:rFonts w:eastAsia="Calibri" w:cs="Times New Roman"/>
          <w:lang w:val="ru-RU"/>
        </w:rPr>
        <w:t>.</w:t>
      </w:r>
    </w:p>
    <w:p w14:paraId="074D111A" w14:textId="77777777" w:rsidR="00F00BA4" w:rsidRPr="00F00BA4" w:rsidRDefault="00F00BA4" w:rsidP="00F00BA4">
      <w:pPr>
        <w:rPr>
          <w:rFonts w:eastAsia="Calibri" w:cs="Times New Roman"/>
          <w:lang w:val="ru-RU"/>
        </w:rPr>
      </w:pPr>
      <w:r w:rsidRPr="00F00BA4">
        <w:rPr>
          <w:rFonts w:eastAsia="Calibri" w:cs="Times New Roman"/>
          <w:lang w:val="ru-RU"/>
        </w:rPr>
        <w:t>22. Об утверждении перечня региональных мониторинговых исследований качества образования в образовательных организациях Хабаровского края в 2015 году:  распоряжение министерства образования и науки Хабаровского края от 25.02.2015 г. № 304 //</w:t>
      </w:r>
      <w:hyperlink r:id="rId314" w:history="1">
        <w:r w:rsidRPr="00F00BA4">
          <w:rPr>
            <w:rFonts w:eastAsia="Calibri" w:cs="Times New Roman"/>
            <w:color w:val="0563C1"/>
            <w:u w:val="single"/>
            <w:lang w:val="ru-RU"/>
          </w:rPr>
          <w:t>http://rcoko.khb.ru/oko/monitoring/documents/2015</w:t>
        </w:r>
      </w:hyperlink>
      <w:r w:rsidRPr="00F00BA4">
        <w:rPr>
          <w:rFonts w:eastAsia="Calibri" w:cs="Times New Roman"/>
          <w:lang w:val="ru-RU"/>
        </w:rPr>
        <w:t>.</w:t>
      </w:r>
    </w:p>
    <w:p w14:paraId="3295CE50" w14:textId="77777777" w:rsidR="00F00BA4" w:rsidRPr="00F00BA4" w:rsidRDefault="00F00BA4" w:rsidP="00F00BA4">
      <w:pPr>
        <w:rPr>
          <w:rFonts w:eastAsia="Calibri" w:cs="Times New Roman"/>
          <w:lang w:val="ru-RU"/>
        </w:rPr>
      </w:pPr>
      <w:r w:rsidRPr="00F00BA4">
        <w:rPr>
          <w:rFonts w:eastAsia="Calibri" w:cs="Times New Roman"/>
          <w:lang w:val="ru-RU"/>
        </w:rPr>
        <w:t>23. О проведении диагностической работы по математике обучающихся XI (XII) классов общеобразовательных учреждений края: распоряжение министерства образования и науки Хабаровского края от 15.11.2012 № 2377 //</w:t>
      </w:r>
      <w:hyperlink r:id="rId315" w:history="1">
        <w:r w:rsidRPr="00F00BA4">
          <w:rPr>
            <w:rFonts w:eastAsia="Calibri" w:cs="Times New Roman"/>
            <w:color w:val="0563C1"/>
            <w:u w:val="single"/>
            <w:lang w:val="ru-RU"/>
          </w:rPr>
          <w:t>http://rcoko.khb.ru/oko/monitoring/coo/11-grade/diagnostic/</w:t>
        </w:r>
      </w:hyperlink>
      <w:r w:rsidRPr="00F00BA4">
        <w:rPr>
          <w:rFonts w:eastAsia="Calibri" w:cs="Times New Roman"/>
          <w:lang w:val="ru-RU"/>
        </w:rPr>
        <w:t xml:space="preserve">. </w:t>
      </w:r>
    </w:p>
    <w:p w14:paraId="3818B1EC" w14:textId="77777777" w:rsidR="00F00BA4" w:rsidRPr="00F00BA4" w:rsidRDefault="00F00BA4" w:rsidP="00F00BA4">
      <w:pPr>
        <w:rPr>
          <w:rFonts w:eastAsia="Calibri" w:cs="Times New Roman"/>
          <w:lang w:val="ru-RU"/>
        </w:rPr>
      </w:pPr>
      <w:r w:rsidRPr="00F00BA4">
        <w:rPr>
          <w:rFonts w:eastAsia="Calibri" w:cs="Times New Roman"/>
          <w:lang w:val="ru-RU"/>
        </w:rPr>
        <w:t xml:space="preserve">24. О проведении диагностической работы по математике в XI (XII) классах: письмо министерства образования и науки Хабаровского края от 12.11.2012 № 12-09-12538 // </w:t>
      </w:r>
      <w:hyperlink r:id="rId316" w:history="1">
        <w:r w:rsidRPr="00F00BA4">
          <w:rPr>
            <w:rFonts w:eastAsia="Calibri" w:cs="Times New Roman"/>
            <w:color w:val="0563C1"/>
            <w:u w:val="single"/>
            <w:lang w:val="ru-RU"/>
          </w:rPr>
          <w:t>http://rcoko.khb.ru/oko/monitoring/coo/11-grade/diagnostic/</w:t>
        </w:r>
      </w:hyperlink>
      <w:r w:rsidRPr="00F00BA4">
        <w:rPr>
          <w:rFonts w:eastAsia="Calibri" w:cs="Times New Roman"/>
          <w:lang w:val="ru-RU"/>
        </w:rPr>
        <w:t>.</w:t>
      </w:r>
    </w:p>
    <w:p w14:paraId="266E82ED" w14:textId="77777777" w:rsidR="00F00BA4" w:rsidRPr="00F00BA4" w:rsidRDefault="00F00BA4" w:rsidP="00F00BA4">
      <w:pPr>
        <w:rPr>
          <w:rFonts w:eastAsia="Calibri" w:cs="Times New Roman"/>
          <w:lang w:val="ru-RU"/>
        </w:rPr>
      </w:pPr>
      <w:r w:rsidRPr="00F00BA4">
        <w:rPr>
          <w:rFonts w:eastAsia="Calibri" w:cs="Times New Roman"/>
          <w:lang w:val="ru-RU"/>
        </w:rPr>
        <w:t xml:space="preserve">25. О проведении диагностических работ в XI (XII) классах: письмо министерства образования и науки Хабаровского края от 02.12.2013 № 12-10-11256 // </w:t>
      </w:r>
      <w:hyperlink r:id="rId317" w:history="1">
        <w:r w:rsidRPr="00F00BA4">
          <w:rPr>
            <w:rFonts w:eastAsia="Calibri" w:cs="Times New Roman"/>
            <w:color w:val="0563C1"/>
            <w:u w:val="single"/>
            <w:lang w:val="ru-RU"/>
          </w:rPr>
          <w:t>http://rcoko.khb.ru/oko/monitoring/coo/11-grade/diagnostic/</w:t>
        </w:r>
      </w:hyperlink>
      <w:r w:rsidRPr="00F00BA4">
        <w:rPr>
          <w:rFonts w:eastAsia="Calibri" w:cs="Times New Roman"/>
          <w:lang w:val="ru-RU"/>
        </w:rPr>
        <w:t>.</w:t>
      </w:r>
    </w:p>
    <w:p w14:paraId="78A18FEB" w14:textId="77777777" w:rsidR="00F00BA4" w:rsidRPr="00F00BA4" w:rsidRDefault="00F00BA4" w:rsidP="00F00BA4">
      <w:pPr>
        <w:rPr>
          <w:rFonts w:eastAsia="Calibri" w:cs="Times New Roman"/>
          <w:lang w:val="ru-RU"/>
        </w:rPr>
      </w:pPr>
      <w:r w:rsidRPr="00F00BA4">
        <w:rPr>
          <w:rFonts w:eastAsia="Calibri" w:cs="Times New Roman"/>
          <w:lang w:val="ru-RU"/>
        </w:rPr>
        <w:t xml:space="preserve">26. О проведение диагностической работы в XI (XII) классах: письмо министерства образования и науки Хабаровского края от 10 ноября 2014 г. № 12-11-12564 // </w:t>
      </w:r>
      <w:hyperlink r:id="rId318" w:history="1">
        <w:r w:rsidRPr="00F00BA4">
          <w:rPr>
            <w:rFonts w:eastAsia="Calibri" w:cs="Times New Roman"/>
            <w:color w:val="0563C1"/>
            <w:u w:val="single"/>
            <w:lang w:val="ru-RU"/>
          </w:rPr>
          <w:t>http://rcoko.khb.ru/oko/monitoring/coo/11-grade/diagnostic/</w:t>
        </w:r>
      </w:hyperlink>
      <w:r w:rsidRPr="00F00BA4">
        <w:rPr>
          <w:rFonts w:eastAsia="Calibri" w:cs="Times New Roman"/>
          <w:lang w:val="ru-RU"/>
        </w:rPr>
        <w:t>.</w:t>
      </w:r>
    </w:p>
    <w:p w14:paraId="691B11B2" w14:textId="77777777" w:rsidR="00F00BA4" w:rsidRPr="00F00BA4" w:rsidRDefault="00F00BA4" w:rsidP="00F00BA4">
      <w:pPr>
        <w:rPr>
          <w:rFonts w:eastAsia="Calibri" w:cs="Times New Roman"/>
          <w:lang w:val="ru-RU"/>
        </w:rPr>
      </w:pPr>
    </w:p>
    <w:p w14:paraId="4E82C616" w14:textId="77777777" w:rsidR="00F00BA4" w:rsidRPr="00F00BA4" w:rsidRDefault="00F00BA4" w:rsidP="00F00BA4">
      <w:pPr>
        <w:rPr>
          <w:rFonts w:eastAsia="Calibri" w:cs="Times New Roman"/>
          <w:b/>
          <w:shd w:val="clear" w:color="auto" w:fill="FFFFFF"/>
          <w:lang w:val="ru-RU"/>
        </w:rPr>
      </w:pPr>
      <w:bookmarkStart w:id="329" w:name="_Toc430863723"/>
      <w:r w:rsidRPr="00F00BA4">
        <w:rPr>
          <w:rFonts w:eastAsia="Calibri" w:cs="Times New Roman"/>
          <w:b/>
          <w:shd w:val="clear" w:color="auto" w:fill="FFFFFF"/>
          <w:lang w:val="ru-RU"/>
        </w:rPr>
        <w:lastRenderedPageBreak/>
        <w:t>Статьи</w:t>
      </w:r>
      <w:bookmarkEnd w:id="329"/>
    </w:p>
    <w:p w14:paraId="09F60D77" w14:textId="77777777" w:rsidR="00F00BA4" w:rsidRPr="00F00BA4" w:rsidRDefault="00F00BA4" w:rsidP="00F00BA4">
      <w:pPr>
        <w:rPr>
          <w:rFonts w:eastAsia="Calibri" w:cs="Times New Roman"/>
          <w:lang w:val="ru-RU"/>
        </w:rPr>
      </w:pPr>
      <w:r w:rsidRPr="00F00BA4">
        <w:rPr>
          <w:rFonts w:eastAsia="Calibri" w:cs="Times New Roman"/>
          <w:lang w:val="ru-RU"/>
        </w:rPr>
        <w:t xml:space="preserve">27. Авдеева С.М. О подходах к оценке информационно-коммуникационной компетентности выпускников основной школы // </w:t>
      </w:r>
      <w:hyperlink r:id="rId319" w:history="1">
        <w:r w:rsidRPr="00F00BA4">
          <w:rPr>
            <w:rFonts w:eastAsia="Calibri" w:cs="Times New Roman"/>
            <w:color w:val="0563C1"/>
            <w:u w:val="single"/>
            <w:lang w:val="ru-RU"/>
          </w:rPr>
          <w:t>http://www.rtc-edu.ru/resources/publications</w:t>
        </w:r>
      </w:hyperlink>
      <w:r w:rsidRPr="00F00BA4">
        <w:rPr>
          <w:rFonts w:eastAsia="Calibri" w:cs="Times New Roman"/>
          <w:lang w:val="ru-RU"/>
        </w:rPr>
        <w:t>.</w:t>
      </w:r>
    </w:p>
    <w:p w14:paraId="3F6F4F0B" w14:textId="77777777" w:rsidR="00F00BA4" w:rsidRPr="00F00BA4" w:rsidRDefault="00F00BA4" w:rsidP="00F00BA4">
      <w:pPr>
        <w:rPr>
          <w:rFonts w:eastAsia="Calibri" w:cs="Times New Roman"/>
          <w:lang w:val="ru-RU"/>
        </w:rPr>
      </w:pPr>
      <w:r w:rsidRPr="00F00BA4">
        <w:rPr>
          <w:rFonts w:eastAsia="Calibri" w:cs="Times New Roman"/>
          <w:lang w:val="ru-RU"/>
        </w:rPr>
        <w:t xml:space="preserve">28. Болотов В.А., Вальдман И.А., Ковалёва Г.С., Пинская М.А. Российская система оценки качества образования: главные уроки // </w:t>
      </w:r>
      <w:hyperlink r:id="rId320" w:history="1">
        <w:r w:rsidRPr="00F00BA4">
          <w:rPr>
            <w:rFonts w:eastAsia="Calibri" w:cs="Times New Roman"/>
            <w:color w:val="0563C1"/>
            <w:u w:val="single"/>
            <w:lang w:val="ru-RU"/>
          </w:rPr>
          <w:t>http://www.rtc-edu.ru/resources/publications</w:t>
        </w:r>
      </w:hyperlink>
      <w:r w:rsidRPr="00F00BA4">
        <w:rPr>
          <w:rFonts w:eastAsia="Calibri" w:cs="Times New Roman"/>
          <w:lang w:val="ru-RU"/>
        </w:rPr>
        <w:t>.</w:t>
      </w:r>
    </w:p>
    <w:p w14:paraId="2C383768" w14:textId="77777777" w:rsidR="00F00BA4" w:rsidRPr="00F00BA4" w:rsidRDefault="00F00BA4" w:rsidP="00F00BA4">
      <w:pPr>
        <w:rPr>
          <w:rFonts w:eastAsia="Calibri" w:cs="Times New Roman"/>
          <w:lang w:val="ru-RU"/>
        </w:rPr>
      </w:pPr>
      <w:r w:rsidRPr="00F00BA4">
        <w:rPr>
          <w:rFonts w:eastAsia="Calibri" w:cs="Times New Roman"/>
          <w:lang w:val="ru-RU"/>
        </w:rPr>
        <w:t xml:space="preserve">29. Болотов В.А. Проблемы определения качества школьного образования // </w:t>
      </w:r>
      <w:hyperlink r:id="rId321" w:history="1">
        <w:r w:rsidRPr="00F00BA4">
          <w:rPr>
            <w:rFonts w:eastAsia="Calibri" w:cs="Times New Roman"/>
            <w:color w:val="0563C1"/>
            <w:u w:val="single"/>
            <w:lang w:val="ru-RU"/>
          </w:rPr>
          <w:t>http://www.rtc-edu.ru/resources/publications</w:t>
        </w:r>
      </w:hyperlink>
    </w:p>
    <w:p w14:paraId="03B26587" w14:textId="77777777" w:rsidR="00F00BA4" w:rsidRPr="00F00BA4" w:rsidRDefault="00F00BA4" w:rsidP="00F00BA4">
      <w:pPr>
        <w:rPr>
          <w:rFonts w:eastAsia="Calibri" w:cs="Times New Roman"/>
          <w:lang w:val="ru-RU"/>
        </w:rPr>
      </w:pPr>
      <w:r w:rsidRPr="00F00BA4">
        <w:rPr>
          <w:rFonts w:eastAsia="Calibri" w:cs="Times New Roman"/>
          <w:lang w:val="ru-RU"/>
        </w:rPr>
        <w:t xml:space="preserve">30. Болотов В.А., Вальдман И.А. Информирование различных целевых групп как условие эффективного </w:t>
      </w:r>
      <w:proofErr w:type="gramStart"/>
      <w:r w:rsidRPr="00F00BA4">
        <w:rPr>
          <w:rFonts w:eastAsia="Calibri" w:cs="Times New Roman"/>
          <w:lang w:val="ru-RU"/>
        </w:rPr>
        <w:t>использования результатов оценки учебных достижений школьников</w:t>
      </w:r>
      <w:proofErr w:type="gramEnd"/>
      <w:r w:rsidRPr="00F00BA4">
        <w:rPr>
          <w:rFonts w:eastAsia="Calibri" w:cs="Times New Roman"/>
          <w:lang w:val="ru-RU"/>
        </w:rPr>
        <w:t xml:space="preserve"> // </w:t>
      </w:r>
      <w:hyperlink r:id="rId322" w:history="1">
        <w:r w:rsidRPr="00F00BA4">
          <w:rPr>
            <w:rFonts w:eastAsia="Calibri" w:cs="Times New Roman"/>
            <w:color w:val="0563C1"/>
            <w:u w:val="single"/>
            <w:lang w:val="ru-RU"/>
          </w:rPr>
          <w:t>http://www.rtc-edu.ru/resources/publications</w:t>
        </w:r>
      </w:hyperlink>
      <w:r w:rsidRPr="00F00BA4">
        <w:rPr>
          <w:rFonts w:eastAsia="Calibri" w:cs="Times New Roman"/>
          <w:lang w:val="ru-RU"/>
        </w:rPr>
        <w:t>.</w:t>
      </w:r>
    </w:p>
    <w:p w14:paraId="6DEDB03A" w14:textId="77777777" w:rsidR="00F00BA4" w:rsidRPr="00F00BA4" w:rsidRDefault="00F00BA4" w:rsidP="00F00BA4">
      <w:pPr>
        <w:rPr>
          <w:rFonts w:eastAsia="Calibri" w:cs="Times New Roman"/>
          <w:lang w:val="ru-RU"/>
        </w:rPr>
      </w:pPr>
      <w:r w:rsidRPr="00F00BA4">
        <w:rPr>
          <w:rFonts w:eastAsia="Calibri" w:cs="Times New Roman"/>
          <w:lang w:val="ru-RU"/>
        </w:rPr>
        <w:t xml:space="preserve">31. Боченков С.А. Анализ и интерпретация результатов ЕГЭ // </w:t>
      </w:r>
      <w:hyperlink r:id="rId323" w:history="1">
        <w:r w:rsidRPr="00F00BA4">
          <w:rPr>
            <w:rFonts w:eastAsia="Calibri" w:cs="Times New Roman"/>
            <w:color w:val="0563C1"/>
            <w:u w:val="single"/>
            <w:lang w:val="ru-RU"/>
          </w:rPr>
          <w:t>http://www.rtc-edu.ru/resources/publications</w:t>
        </w:r>
      </w:hyperlink>
      <w:r w:rsidRPr="00F00BA4">
        <w:rPr>
          <w:rFonts w:eastAsia="Calibri" w:cs="Times New Roman"/>
          <w:lang w:val="ru-RU"/>
        </w:rPr>
        <w:t>.</w:t>
      </w:r>
    </w:p>
    <w:p w14:paraId="528E8626" w14:textId="77777777" w:rsidR="00F00BA4" w:rsidRPr="00F00BA4" w:rsidRDefault="00F00BA4" w:rsidP="00F00BA4">
      <w:pPr>
        <w:rPr>
          <w:rFonts w:eastAsia="Calibri" w:cs="Times New Roman"/>
          <w:lang w:val="ru-RU"/>
        </w:rPr>
      </w:pPr>
      <w:r w:rsidRPr="00F00BA4">
        <w:rPr>
          <w:rFonts w:eastAsia="Calibri" w:cs="Times New Roman"/>
          <w:lang w:val="ru-RU"/>
        </w:rPr>
        <w:t xml:space="preserve">32. Боченков С.А. Представление результатов оценки учебных достижений: почему нельзя полностью доверять среднему баллу теста // </w:t>
      </w:r>
      <w:hyperlink r:id="rId324" w:history="1">
        <w:r w:rsidRPr="00F00BA4">
          <w:rPr>
            <w:rFonts w:eastAsia="Calibri" w:cs="Times New Roman"/>
            <w:color w:val="0563C1"/>
            <w:u w:val="single"/>
            <w:lang w:val="ru-RU"/>
          </w:rPr>
          <w:t>http://www.rtc-edu.ru/resources/publications</w:t>
        </w:r>
      </w:hyperlink>
      <w:r w:rsidRPr="00F00BA4">
        <w:rPr>
          <w:rFonts w:eastAsia="Calibri" w:cs="Times New Roman"/>
          <w:lang w:val="ru-RU"/>
        </w:rPr>
        <w:t>.</w:t>
      </w:r>
    </w:p>
    <w:p w14:paraId="40BD3AFE" w14:textId="77777777" w:rsidR="00F00BA4" w:rsidRPr="00F00BA4" w:rsidRDefault="00F00BA4" w:rsidP="00F00BA4">
      <w:pPr>
        <w:rPr>
          <w:rFonts w:eastAsia="Calibri" w:cs="Times New Roman"/>
          <w:lang w:val="ru-RU"/>
        </w:rPr>
      </w:pPr>
      <w:r w:rsidRPr="00F00BA4">
        <w:rPr>
          <w:rFonts w:eastAsia="Calibri" w:cs="Times New Roman"/>
          <w:lang w:val="ru-RU"/>
        </w:rPr>
        <w:t xml:space="preserve">33. Вальдман И.А. Пресс-релиз для СМИ по итогам программы оценки учебных достижений школьников // </w:t>
      </w:r>
      <w:hyperlink r:id="rId325" w:history="1">
        <w:r w:rsidRPr="00F00BA4">
          <w:rPr>
            <w:rFonts w:eastAsia="Calibri" w:cs="Times New Roman"/>
            <w:color w:val="0563C1"/>
            <w:u w:val="single"/>
            <w:lang w:val="ru-RU"/>
          </w:rPr>
          <w:t>http://www.rtc-edu.ru/resources/publications</w:t>
        </w:r>
      </w:hyperlink>
      <w:r w:rsidRPr="00F00BA4">
        <w:rPr>
          <w:rFonts w:eastAsia="Calibri" w:cs="Times New Roman"/>
          <w:lang w:val="ru-RU"/>
        </w:rPr>
        <w:t>.</w:t>
      </w:r>
    </w:p>
    <w:p w14:paraId="368CFE49" w14:textId="77777777" w:rsidR="00F00BA4" w:rsidRPr="00F00BA4" w:rsidRDefault="00F00BA4" w:rsidP="00F00BA4">
      <w:pPr>
        <w:rPr>
          <w:rFonts w:eastAsia="Calibri" w:cs="Times New Roman"/>
          <w:lang w:val="ru-RU"/>
        </w:rPr>
      </w:pPr>
      <w:r w:rsidRPr="00F00BA4">
        <w:rPr>
          <w:rFonts w:eastAsia="Calibri" w:cs="Times New Roman"/>
          <w:lang w:val="ru-RU"/>
        </w:rPr>
        <w:t xml:space="preserve">34. Кларк М. Концептуальная рамка построения эффективной системы оценивания // </w:t>
      </w:r>
      <w:hyperlink r:id="rId326" w:history="1">
        <w:r w:rsidRPr="00F00BA4">
          <w:rPr>
            <w:rFonts w:eastAsia="Calibri" w:cs="Times New Roman"/>
            <w:color w:val="0563C1"/>
            <w:u w:val="single"/>
            <w:lang w:val="ru-RU"/>
          </w:rPr>
          <w:t>http://www.rtc-edu.ru/resources/publications</w:t>
        </w:r>
      </w:hyperlink>
      <w:r w:rsidRPr="00F00BA4">
        <w:rPr>
          <w:rFonts w:eastAsia="Calibri" w:cs="Times New Roman"/>
          <w:lang w:val="ru-RU"/>
        </w:rPr>
        <w:t>.</w:t>
      </w:r>
    </w:p>
    <w:p w14:paraId="5A041275" w14:textId="77777777" w:rsidR="00F00BA4" w:rsidRPr="00F00BA4" w:rsidRDefault="00F00BA4" w:rsidP="00F00BA4">
      <w:pPr>
        <w:rPr>
          <w:rFonts w:eastAsia="Calibri" w:cs="Times New Roman"/>
          <w:lang w:val="ru-RU"/>
        </w:rPr>
      </w:pPr>
      <w:r w:rsidRPr="00F00BA4">
        <w:rPr>
          <w:rFonts w:eastAsia="Calibri" w:cs="Times New Roman"/>
          <w:lang w:val="ru-RU"/>
        </w:rPr>
        <w:t xml:space="preserve">35. Ковалева Г.С. и др. Рекомендации по изучению готовности первоклассников к обучению в школе // </w:t>
      </w:r>
      <w:hyperlink r:id="rId327" w:history="1">
        <w:r w:rsidRPr="00F00BA4">
          <w:rPr>
            <w:rFonts w:eastAsia="Calibri" w:cs="Times New Roman"/>
            <w:color w:val="0563C1"/>
            <w:u w:val="single"/>
            <w:lang w:val="ru-RU"/>
          </w:rPr>
          <w:t>http://rcoko.khb.ru/oko/monitoring/noo/1-grade/readiness/</w:t>
        </w:r>
      </w:hyperlink>
      <w:r w:rsidRPr="00F00BA4">
        <w:rPr>
          <w:rFonts w:eastAsia="Calibri" w:cs="Times New Roman"/>
          <w:lang w:val="ru-RU"/>
        </w:rPr>
        <w:t xml:space="preserve">. </w:t>
      </w:r>
    </w:p>
    <w:p w14:paraId="6944E778" w14:textId="77777777" w:rsidR="00F00BA4" w:rsidRPr="00F00BA4" w:rsidRDefault="00F00BA4" w:rsidP="00F00BA4">
      <w:pPr>
        <w:rPr>
          <w:rFonts w:eastAsia="Calibri" w:cs="Times New Roman"/>
          <w:lang w:val="ru-RU"/>
        </w:rPr>
      </w:pPr>
      <w:r w:rsidRPr="00F00BA4">
        <w:rPr>
          <w:rFonts w:eastAsia="Calibri" w:cs="Times New Roman"/>
          <w:lang w:val="ru-RU"/>
        </w:rPr>
        <w:t>36.</w:t>
      </w:r>
      <w:r w:rsidRPr="00F00BA4">
        <w:rPr>
          <w:rFonts w:eastAsia="Calibri" w:cs="Times New Roman"/>
          <w:lang w:val="ru-RU"/>
        </w:rPr>
        <w:tab/>
        <w:t xml:space="preserve">Ковалева Г.С. и др. Рекомендации по проведению мониторинга образовательных достижений учащихся 1 классов // </w:t>
      </w:r>
      <w:hyperlink r:id="rId328" w:history="1">
        <w:r w:rsidRPr="00F00BA4">
          <w:rPr>
            <w:rFonts w:eastAsia="Calibri" w:cs="Times New Roman"/>
            <w:color w:val="0563C1"/>
            <w:u w:val="single"/>
            <w:lang w:val="ru-RU"/>
          </w:rPr>
          <w:t>http://rcoko.khb.ru/oko/monitoring/noo/1-grade/evaluation/</w:t>
        </w:r>
      </w:hyperlink>
      <w:r w:rsidRPr="00F00BA4">
        <w:rPr>
          <w:rFonts w:eastAsia="Calibri" w:cs="Times New Roman"/>
          <w:lang w:val="ru-RU"/>
        </w:rPr>
        <w:t xml:space="preserve">. </w:t>
      </w:r>
    </w:p>
    <w:p w14:paraId="1370E60D" w14:textId="77777777" w:rsidR="00F00BA4" w:rsidRPr="00F00BA4" w:rsidRDefault="00F00BA4" w:rsidP="00F00BA4">
      <w:pPr>
        <w:rPr>
          <w:rFonts w:eastAsia="Calibri" w:cs="Times New Roman"/>
          <w:lang w:val="ru-RU"/>
        </w:rPr>
      </w:pPr>
      <w:r w:rsidRPr="00F00BA4">
        <w:rPr>
          <w:rFonts w:eastAsia="Calibri" w:cs="Times New Roman"/>
          <w:lang w:val="ru-RU"/>
        </w:rPr>
        <w:t>37.</w:t>
      </w:r>
      <w:r w:rsidRPr="00F00BA4">
        <w:rPr>
          <w:rFonts w:eastAsia="Calibri" w:cs="Times New Roman"/>
          <w:lang w:val="ru-RU"/>
        </w:rPr>
        <w:tab/>
        <w:t xml:space="preserve">Ковалева Г.С. и др. Рекомендации по проведению мониторинга образовательных достижений учащихся 2 классов // </w:t>
      </w:r>
      <w:hyperlink r:id="rId329" w:history="1">
        <w:r w:rsidRPr="00F00BA4">
          <w:rPr>
            <w:rFonts w:eastAsia="Calibri" w:cs="Times New Roman"/>
            <w:color w:val="0563C1"/>
            <w:u w:val="single"/>
            <w:lang w:val="ru-RU"/>
          </w:rPr>
          <w:t>http://rcoko.khb.ru/oko/monitoring/noo/2-grade/</w:t>
        </w:r>
      </w:hyperlink>
      <w:r w:rsidRPr="00F00BA4">
        <w:rPr>
          <w:rFonts w:eastAsia="Calibri" w:cs="Times New Roman"/>
          <w:lang w:val="ru-RU"/>
        </w:rPr>
        <w:t xml:space="preserve">. </w:t>
      </w:r>
    </w:p>
    <w:p w14:paraId="6D363312" w14:textId="77777777" w:rsidR="00F00BA4" w:rsidRPr="00F00BA4" w:rsidRDefault="00F00BA4" w:rsidP="00F00BA4">
      <w:pPr>
        <w:rPr>
          <w:rFonts w:eastAsia="Calibri" w:cs="Times New Roman"/>
          <w:lang w:val="ru-RU"/>
        </w:rPr>
      </w:pPr>
      <w:r w:rsidRPr="00F00BA4">
        <w:rPr>
          <w:rFonts w:eastAsia="Calibri" w:cs="Times New Roman"/>
          <w:lang w:val="ru-RU"/>
        </w:rPr>
        <w:t>38.</w:t>
      </w:r>
      <w:r w:rsidRPr="00F00BA4">
        <w:rPr>
          <w:rFonts w:eastAsia="Calibri" w:cs="Times New Roman"/>
          <w:lang w:val="ru-RU"/>
        </w:rPr>
        <w:tab/>
        <w:t xml:space="preserve">Ковалева Г.С. и др. Рекомендации по проведению мониторинга образовательных достижений учащихся 3 классов // </w:t>
      </w:r>
      <w:hyperlink r:id="rId330" w:history="1">
        <w:r w:rsidRPr="00F00BA4">
          <w:rPr>
            <w:rFonts w:eastAsia="Calibri" w:cs="Times New Roman"/>
            <w:color w:val="0563C1"/>
            <w:u w:val="single"/>
            <w:lang w:val="ru-RU"/>
          </w:rPr>
          <w:t>http://mcko.ru/Monitor/diagn12-13/monitor_3class.pdf</w:t>
        </w:r>
      </w:hyperlink>
      <w:r w:rsidRPr="00F00BA4">
        <w:rPr>
          <w:rFonts w:eastAsia="Calibri" w:cs="Times New Roman"/>
          <w:lang w:val="ru-RU"/>
        </w:rPr>
        <w:t>.</w:t>
      </w:r>
    </w:p>
    <w:p w14:paraId="53523C23" w14:textId="77777777" w:rsidR="00F00BA4" w:rsidRPr="00F00BA4" w:rsidRDefault="00F00BA4" w:rsidP="00F00BA4">
      <w:pPr>
        <w:rPr>
          <w:rFonts w:eastAsia="Calibri" w:cs="Times New Roman"/>
          <w:lang w:val="ru-RU"/>
        </w:rPr>
      </w:pPr>
      <w:r w:rsidRPr="00F00BA4">
        <w:rPr>
          <w:rFonts w:eastAsia="Calibri" w:cs="Times New Roman"/>
          <w:lang w:val="ru-RU"/>
        </w:rPr>
        <w:t xml:space="preserve">39. Ковалева Г.С., Кошеленко Н.Г., Кузнецова М.И., Логинова О.Б., Цукерман Г.А. Основные результаты международного исследования читательской грамотностиPIRLS-2011. Аналитический отчет // </w:t>
      </w:r>
      <w:hyperlink r:id="rId331" w:history="1">
        <w:r w:rsidRPr="00F00BA4">
          <w:rPr>
            <w:rFonts w:eastAsia="Calibri" w:cs="Times New Roman"/>
            <w:color w:val="0563C1"/>
            <w:u w:val="single"/>
            <w:lang w:val="ru-RU"/>
          </w:rPr>
          <w:t>http://www.centeroko.ru/pirls11/pirls11_pub.htm</w:t>
        </w:r>
      </w:hyperlink>
      <w:r w:rsidRPr="00F00BA4">
        <w:rPr>
          <w:rFonts w:eastAsia="Calibri" w:cs="Times New Roman"/>
          <w:lang w:val="ru-RU"/>
        </w:rPr>
        <w:t>.</w:t>
      </w:r>
    </w:p>
    <w:p w14:paraId="14D9FBA2" w14:textId="77777777" w:rsidR="00F00BA4" w:rsidRPr="00F00BA4" w:rsidRDefault="00F00BA4" w:rsidP="00F00BA4">
      <w:pPr>
        <w:rPr>
          <w:rFonts w:eastAsia="Calibri" w:cs="Times New Roman"/>
          <w:lang w:val="ru-RU"/>
        </w:rPr>
      </w:pPr>
      <w:r w:rsidRPr="00F00BA4">
        <w:rPr>
          <w:rFonts w:eastAsia="Calibri" w:cs="Times New Roman"/>
          <w:lang w:val="ru-RU"/>
        </w:rPr>
        <w:t>40. Ковалева Г. С. и др. Метапредметные результаты. Стандартизированные материалы для промежуточной аттестации. 5 класс. Пособие для учителя.</w:t>
      </w:r>
    </w:p>
    <w:p w14:paraId="0997456E" w14:textId="77777777" w:rsidR="00F00BA4" w:rsidRPr="00F00BA4" w:rsidRDefault="00F00BA4" w:rsidP="00F00BA4">
      <w:pPr>
        <w:rPr>
          <w:rFonts w:eastAsia="Calibri" w:cs="Times New Roman"/>
          <w:lang w:val="ru-RU"/>
        </w:rPr>
      </w:pPr>
      <w:r w:rsidRPr="00F00BA4">
        <w:rPr>
          <w:rFonts w:eastAsia="Calibri" w:cs="Times New Roman"/>
          <w:lang w:val="ru-RU"/>
        </w:rPr>
        <w:lastRenderedPageBreak/>
        <w:t>41. Ковалева Г. С. и др. Метапредметные результаты. Стандартизированные материалы для промежуточной аттестации. 6 класс. Пособие для учителя.</w:t>
      </w:r>
    </w:p>
    <w:p w14:paraId="0B4F3CB2" w14:textId="77777777" w:rsidR="00F00BA4" w:rsidRPr="00F00BA4" w:rsidRDefault="00F00BA4" w:rsidP="00F00BA4">
      <w:pPr>
        <w:rPr>
          <w:rFonts w:eastAsia="Calibri" w:cs="Times New Roman"/>
          <w:lang w:val="ru-RU"/>
        </w:rPr>
      </w:pPr>
      <w:r w:rsidRPr="00F00BA4">
        <w:rPr>
          <w:rFonts w:eastAsia="Calibri" w:cs="Times New Roman"/>
          <w:lang w:val="ru-RU"/>
        </w:rPr>
        <w:t>42. Кузнецова, М. И. Сильные и слабые стороны читательской деятельности выпускников российской начальной школы по результатам PIRLS-2006 // Вопросы образования. – 2009. - № 1. – С. 107-136.</w:t>
      </w:r>
    </w:p>
    <w:p w14:paraId="79D820D3" w14:textId="77777777" w:rsidR="00F00BA4" w:rsidRPr="00F00BA4" w:rsidRDefault="00F00BA4" w:rsidP="00F00BA4">
      <w:pPr>
        <w:rPr>
          <w:rFonts w:eastAsia="Calibri" w:cs="Times New Roman"/>
          <w:lang w:val="ru-RU"/>
        </w:rPr>
      </w:pPr>
      <w:r w:rsidRPr="00F00BA4">
        <w:rPr>
          <w:rFonts w:eastAsia="Calibri" w:cs="Times New Roman"/>
          <w:lang w:val="ru-RU"/>
        </w:rPr>
        <w:t>43. Мендель, А. В. Оценка образовательных достижений: анализ международного опыта // Экономика, управление, общество: история и современность: материалы XI Всероссийской научно-практической конференции молодых исследователей, магистрантов и аспирантов. Ч. 2. – Хабаровск: ДВИУ – филиал РАНХиГС, 2013. С. 7-13.</w:t>
      </w:r>
    </w:p>
    <w:p w14:paraId="73702646" w14:textId="77777777" w:rsidR="00F00BA4" w:rsidRPr="00F00BA4" w:rsidRDefault="00F00BA4" w:rsidP="00F00BA4">
      <w:pPr>
        <w:rPr>
          <w:rFonts w:eastAsia="Calibri" w:cs="Times New Roman"/>
          <w:lang w:val="ru-RU"/>
        </w:rPr>
      </w:pPr>
      <w:r w:rsidRPr="00F00BA4">
        <w:rPr>
          <w:rFonts w:eastAsia="Calibri" w:cs="Times New Roman"/>
          <w:lang w:val="ru-RU"/>
        </w:rPr>
        <w:t>44. Мироновская, В. В. К вопросу: как управлять качеством образования? // Управление качеством образования: теория и практика эффективного администрирования. – 2009. - № 3. – С. 15-21.</w:t>
      </w:r>
    </w:p>
    <w:p w14:paraId="307953BA" w14:textId="77777777" w:rsidR="00F00BA4" w:rsidRPr="00F00BA4" w:rsidRDefault="00F00BA4" w:rsidP="00F00BA4">
      <w:pPr>
        <w:rPr>
          <w:rFonts w:eastAsia="Calibri" w:cs="Times New Roman"/>
          <w:lang w:val="ru-RU"/>
        </w:rPr>
      </w:pPr>
      <w:r w:rsidRPr="00F00BA4">
        <w:rPr>
          <w:rFonts w:eastAsia="Calibri" w:cs="Times New Roman"/>
          <w:lang w:val="ru-RU"/>
        </w:rPr>
        <w:t>45. Панасюк, В. П. Оценка качества образования в 2000-е годы в России: потерянное время или период больших достижений? // Управление качеством образования: теория и практика эффективного администрирования. – 2013. - № 2. – С. 3-17.</w:t>
      </w:r>
    </w:p>
    <w:p w14:paraId="398DC9A2" w14:textId="77777777" w:rsidR="00F00BA4" w:rsidRPr="00F00BA4" w:rsidRDefault="00F00BA4" w:rsidP="00F00BA4">
      <w:pPr>
        <w:rPr>
          <w:rFonts w:eastAsia="Calibri" w:cs="Times New Roman"/>
          <w:lang w:val="ru-RU"/>
        </w:rPr>
      </w:pPr>
      <w:r w:rsidRPr="00F00BA4">
        <w:rPr>
          <w:rFonts w:eastAsia="Calibri" w:cs="Times New Roman"/>
          <w:lang w:val="ru-RU"/>
        </w:rPr>
        <w:t xml:space="preserve">46. Решетникова О.А. Принципы </w:t>
      </w:r>
      <w:proofErr w:type="gramStart"/>
      <w:r w:rsidRPr="00F00BA4">
        <w:rPr>
          <w:rFonts w:eastAsia="Calibri" w:cs="Times New Roman"/>
          <w:lang w:val="ru-RU"/>
        </w:rPr>
        <w:t>организации процедур оценки качества образования</w:t>
      </w:r>
      <w:proofErr w:type="gramEnd"/>
      <w:r w:rsidRPr="00F00BA4">
        <w:rPr>
          <w:rFonts w:eastAsia="Calibri" w:cs="Times New Roman"/>
          <w:lang w:val="ru-RU"/>
        </w:rPr>
        <w:t xml:space="preserve"> // </w:t>
      </w:r>
      <w:hyperlink r:id="rId332" w:history="1">
        <w:r w:rsidRPr="00F00BA4">
          <w:rPr>
            <w:rFonts w:eastAsia="Calibri" w:cs="Times New Roman"/>
            <w:color w:val="0563C1"/>
            <w:u w:val="single"/>
            <w:lang w:val="ru-RU"/>
          </w:rPr>
          <w:t>http://www.rtc-edu.ru/resources/publications</w:t>
        </w:r>
      </w:hyperlink>
      <w:r w:rsidRPr="00F00BA4">
        <w:rPr>
          <w:rFonts w:eastAsia="Calibri" w:cs="Times New Roman"/>
          <w:lang w:val="ru-RU"/>
        </w:rPr>
        <w:t>.</w:t>
      </w:r>
    </w:p>
    <w:p w14:paraId="0F7D1522" w14:textId="77777777" w:rsidR="00F00BA4" w:rsidRPr="00F00BA4" w:rsidRDefault="00F00BA4" w:rsidP="00F00BA4">
      <w:pPr>
        <w:rPr>
          <w:rFonts w:eastAsia="Calibri" w:cs="Times New Roman"/>
          <w:lang w:val="ru-RU"/>
        </w:rPr>
      </w:pPr>
      <w:r w:rsidRPr="00F00BA4">
        <w:rPr>
          <w:rFonts w:eastAsia="Calibri" w:cs="Times New Roman"/>
          <w:lang w:val="ru-RU"/>
        </w:rPr>
        <w:t xml:space="preserve">47. Актуальные направления оценки качества начального образования в Российской Федерации (материалы федерального проекта «Доработка, апробация и внедрение инструментария и процедур оценки качества начального общего образования в соответствии с Федеральными государственными образовательными стандартами») // </w:t>
      </w:r>
      <w:hyperlink r:id="rId333" w:history="1">
        <w:r w:rsidRPr="00F00BA4">
          <w:rPr>
            <w:rFonts w:eastAsia="Calibri" w:cs="Times New Roman"/>
            <w:color w:val="0563C1"/>
            <w:u w:val="single"/>
            <w:lang w:val="ru-RU"/>
          </w:rPr>
          <w:t>http://rcoko.khb.ru/oko/monitoring/noo/4-grade/materials/</w:t>
        </w:r>
      </w:hyperlink>
      <w:r w:rsidRPr="00F00BA4">
        <w:rPr>
          <w:rFonts w:eastAsia="Calibri" w:cs="Times New Roman"/>
          <w:lang w:val="ru-RU"/>
        </w:rPr>
        <w:t>.</w:t>
      </w:r>
    </w:p>
    <w:p w14:paraId="4CA0858E" w14:textId="77777777" w:rsidR="00F00BA4" w:rsidRPr="00F00BA4" w:rsidRDefault="00F00BA4" w:rsidP="00F00BA4">
      <w:pPr>
        <w:rPr>
          <w:rFonts w:eastAsia="Calibri" w:cs="Times New Roman"/>
          <w:lang w:val="ru-RU"/>
        </w:rPr>
      </w:pPr>
      <w:r w:rsidRPr="00F00BA4">
        <w:rPr>
          <w:rFonts w:eastAsia="Calibri" w:cs="Times New Roman"/>
          <w:lang w:val="ru-RU"/>
        </w:rPr>
        <w:t>48. </w:t>
      </w:r>
      <w:proofErr w:type="gramStart"/>
      <w:r w:rsidRPr="00F00BA4">
        <w:rPr>
          <w:rFonts w:eastAsia="Calibri" w:cs="Times New Roman"/>
          <w:lang w:val="ru-RU"/>
        </w:rPr>
        <w:t xml:space="preserve">Рекомендации по организации и проведению тестирования учащихся 4 классов по математике, русскому языку и окружающему миру за курс начальной школы материалы федерального проекта «Доработка, апробация и внедрение инструментария и процедур оценки качества начального общего образования в соответствии с Федеральными государственными образовательными стандартами») // </w:t>
      </w:r>
      <w:hyperlink r:id="rId334" w:history="1">
        <w:r w:rsidRPr="00F00BA4">
          <w:rPr>
            <w:rFonts w:eastAsia="Calibri" w:cs="Times New Roman"/>
            <w:color w:val="0563C1"/>
            <w:u w:val="single"/>
            <w:lang w:val="ru-RU"/>
          </w:rPr>
          <w:t>http://rcoko.khb.ru/oko/monitoring/noo/4-grade/materials/</w:t>
        </w:r>
      </w:hyperlink>
      <w:r w:rsidRPr="00F00BA4">
        <w:rPr>
          <w:rFonts w:eastAsia="Calibri" w:cs="Times New Roman"/>
          <w:lang w:val="ru-RU"/>
        </w:rPr>
        <w:t>.</w:t>
      </w:r>
      <w:proofErr w:type="gramEnd"/>
    </w:p>
    <w:p w14:paraId="45306803" w14:textId="77777777" w:rsidR="00F00BA4" w:rsidRPr="00F00BA4" w:rsidRDefault="00F00BA4" w:rsidP="00F00BA4">
      <w:pPr>
        <w:rPr>
          <w:rFonts w:eastAsia="Calibri" w:cs="Times New Roman"/>
          <w:lang w:val="ru-RU"/>
        </w:rPr>
      </w:pPr>
      <w:r w:rsidRPr="00F00BA4">
        <w:rPr>
          <w:rFonts w:eastAsia="Calibri" w:cs="Times New Roman"/>
          <w:lang w:val="ru-RU"/>
        </w:rPr>
        <w:t xml:space="preserve">49. Разработка методических рекомендаций по использованию результатов процедур оценки качества начального образования (материалы федерального проекта «Доработка, апробация и внедрение инструментария и процедур оценки качества начального общего образования в соответствии с Федеральными государственными образовательными стандартами») // </w:t>
      </w:r>
      <w:hyperlink r:id="rId335" w:history="1">
        <w:r w:rsidRPr="00F00BA4">
          <w:rPr>
            <w:rFonts w:eastAsia="Calibri" w:cs="Times New Roman"/>
            <w:color w:val="0563C1"/>
            <w:u w:val="single"/>
            <w:lang w:val="ru-RU"/>
          </w:rPr>
          <w:t>http://rcoko.khb.ru/oko/monitoring/noo/4-grade/materials/</w:t>
        </w:r>
      </w:hyperlink>
      <w:r w:rsidRPr="00F00BA4">
        <w:rPr>
          <w:rFonts w:eastAsia="Calibri" w:cs="Times New Roman"/>
          <w:lang w:val="ru-RU"/>
        </w:rPr>
        <w:t xml:space="preserve">. </w:t>
      </w:r>
    </w:p>
    <w:p w14:paraId="6D13033E" w14:textId="77777777" w:rsidR="00F00BA4" w:rsidRPr="00F00BA4" w:rsidRDefault="00F00BA4" w:rsidP="00F00BA4">
      <w:pPr>
        <w:rPr>
          <w:rFonts w:eastAsia="Calibri" w:cs="Times New Roman"/>
          <w:lang w:val="ru-RU"/>
        </w:rPr>
      </w:pPr>
      <w:r w:rsidRPr="00F00BA4">
        <w:rPr>
          <w:rFonts w:eastAsia="Calibri" w:cs="Times New Roman"/>
          <w:lang w:val="ru-RU"/>
        </w:rPr>
        <w:lastRenderedPageBreak/>
        <w:t xml:space="preserve">50. Рекомендации по использованию результатов международного исследования читательской грамотности в начальной школе (4 класс) PIRLS-2011 // </w:t>
      </w:r>
      <w:hyperlink r:id="rId336" w:history="1">
        <w:r w:rsidRPr="00F00BA4">
          <w:rPr>
            <w:rFonts w:eastAsia="Calibri" w:cs="Times New Roman"/>
            <w:color w:val="0563C1"/>
            <w:u w:val="single"/>
            <w:lang w:val="ru-RU"/>
          </w:rPr>
          <w:t>http://www.centeroko.ru/download/Recom_PIRLS_2011.pdf</w:t>
        </w:r>
      </w:hyperlink>
      <w:r w:rsidRPr="00F00BA4">
        <w:rPr>
          <w:rFonts w:eastAsia="Calibri" w:cs="Times New Roman"/>
          <w:lang w:val="ru-RU"/>
        </w:rPr>
        <w:t>.</w:t>
      </w:r>
    </w:p>
    <w:p w14:paraId="0D705EA8" w14:textId="77777777" w:rsidR="00F00BA4" w:rsidRPr="00F00BA4" w:rsidRDefault="00F00BA4" w:rsidP="00F00BA4">
      <w:pPr>
        <w:spacing w:after="160" w:line="259" w:lineRule="auto"/>
        <w:ind w:firstLine="0"/>
        <w:jc w:val="left"/>
        <w:rPr>
          <w:rFonts w:eastAsia="Times New Roman" w:cs="Times New Roman"/>
          <w:b/>
          <w:color w:val="2E74B5"/>
          <w:sz w:val="32"/>
          <w:szCs w:val="32"/>
          <w:lang w:val="ru-RU"/>
        </w:rPr>
      </w:pPr>
      <w:r w:rsidRPr="00F00BA4">
        <w:rPr>
          <w:rFonts w:eastAsia="Calibri" w:cs="Times New Roman"/>
          <w:lang w:val="ru-RU"/>
        </w:rPr>
        <w:br w:type="page"/>
      </w:r>
    </w:p>
    <w:p w14:paraId="2AEC13B2" w14:textId="77777777" w:rsidR="00F00BA4" w:rsidRPr="00F00BA4" w:rsidRDefault="00F00BA4" w:rsidP="00EC2730">
      <w:pPr>
        <w:keepNext/>
        <w:keepLines/>
        <w:spacing w:before="240" w:after="240"/>
        <w:ind w:firstLine="0"/>
        <w:outlineLvl w:val="0"/>
        <w:rPr>
          <w:rFonts w:eastAsia="Times New Roman" w:cs="Times New Roman"/>
          <w:b/>
          <w:color w:val="2E74B5"/>
          <w:sz w:val="32"/>
          <w:szCs w:val="32"/>
          <w:lang w:val="ru-RU"/>
        </w:rPr>
        <w:sectPr w:rsidR="00F00BA4" w:rsidRPr="00F00BA4" w:rsidSect="00F00BA4">
          <w:footerReference w:type="default" r:id="rId337"/>
          <w:footerReference w:type="first" r:id="rId338"/>
          <w:pgSz w:w="11906" w:h="16838"/>
          <w:pgMar w:top="1134" w:right="567" w:bottom="1134" w:left="1701" w:header="709" w:footer="709" w:gutter="0"/>
          <w:cols w:space="708"/>
          <w:titlePg/>
          <w:docGrid w:linePitch="360"/>
        </w:sectPr>
      </w:pPr>
    </w:p>
    <w:p w14:paraId="7A7351DC" w14:textId="77777777" w:rsidR="00E22027" w:rsidRPr="00E22027" w:rsidRDefault="00E22027" w:rsidP="00EC2730">
      <w:pPr>
        <w:ind w:firstLine="0"/>
        <w:rPr>
          <w:rFonts w:cs="Times New Roman"/>
          <w:b/>
          <w:sz w:val="32"/>
          <w:szCs w:val="32"/>
          <w:lang w:val="ru-RU"/>
        </w:rPr>
      </w:pPr>
    </w:p>
    <w:p w14:paraId="3518687F" w14:textId="66147FAD" w:rsidR="00E22027" w:rsidRPr="00E22027" w:rsidRDefault="005617CC" w:rsidP="00E22027">
      <w:pPr>
        <w:pStyle w:val="2"/>
        <w:ind w:firstLine="0"/>
        <w:jc w:val="center"/>
        <w:rPr>
          <w:sz w:val="32"/>
          <w:szCs w:val="32"/>
          <w:lang w:val="ru-RU"/>
        </w:rPr>
      </w:pPr>
      <w:r>
        <w:rPr>
          <w:sz w:val="32"/>
          <w:szCs w:val="32"/>
          <w:lang w:val="ru-RU"/>
        </w:rPr>
        <w:t>Отчет об о</w:t>
      </w:r>
      <w:r w:rsidRPr="00DF2899">
        <w:rPr>
          <w:sz w:val="32"/>
          <w:szCs w:val="32"/>
          <w:lang w:val="ru-RU"/>
        </w:rPr>
        <w:t>пыт</w:t>
      </w:r>
      <w:r>
        <w:rPr>
          <w:sz w:val="32"/>
          <w:szCs w:val="32"/>
          <w:lang w:val="ru-RU"/>
        </w:rPr>
        <w:t>е</w:t>
      </w:r>
      <w:r w:rsidR="00E22027" w:rsidRPr="00E22027">
        <w:rPr>
          <w:sz w:val="32"/>
          <w:szCs w:val="32"/>
          <w:lang w:val="ru-RU"/>
        </w:rPr>
        <w:t xml:space="preserve"> Чувашской Республики в формировании региональной системы оценки качества общего (школьного) образования</w:t>
      </w:r>
    </w:p>
    <w:p w14:paraId="046DA87B" w14:textId="77777777" w:rsidR="00E22027" w:rsidRPr="00E22027" w:rsidRDefault="00E22027" w:rsidP="00E22027">
      <w:pPr>
        <w:ind w:firstLine="0"/>
        <w:rPr>
          <w:lang w:val="ru-RU"/>
        </w:rPr>
      </w:pPr>
    </w:p>
    <w:p w14:paraId="5C724E59" w14:textId="2E68093A" w:rsidR="00E22027" w:rsidRPr="00E22027" w:rsidRDefault="00E22027" w:rsidP="00E22027">
      <w:pPr>
        <w:ind w:firstLine="0"/>
        <w:jc w:val="center"/>
        <w:rPr>
          <w:rFonts w:cs="Times New Roman"/>
          <w:b/>
          <w:lang w:val="ru-RU"/>
        </w:rPr>
      </w:pPr>
      <w:r w:rsidRPr="00E22027">
        <w:rPr>
          <w:lang w:val="ru-RU"/>
        </w:rPr>
        <w:t>Подготовлен в рамках проекта «Разработка рекомендаций для совершенствования системы оценки качества школьного образования в Российской Федерации на основании сравнительного анализа опыта стран СНГ и Российской Федерации, а также изучения лучшего опыта стран дальнего зарубежья»</w:t>
      </w:r>
    </w:p>
    <w:p w14:paraId="28349981" w14:textId="77777777" w:rsidR="00E22027" w:rsidRPr="00E22027" w:rsidRDefault="00E22027" w:rsidP="00E22027">
      <w:pPr>
        <w:jc w:val="center"/>
        <w:rPr>
          <w:rFonts w:cs="Times New Roman"/>
          <w:b/>
          <w:lang w:val="ru-RU"/>
        </w:rPr>
      </w:pPr>
    </w:p>
    <w:p w14:paraId="04F1B64B" w14:textId="77777777" w:rsidR="00E22027" w:rsidRPr="00E22027" w:rsidRDefault="00E22027" w:rsidP="00E22027">
      <w:pPr>
        <w:jc w:val="center"/>
        <w:rPr>
          <w:rFonts w:cs="Times New Roman"/>
          <w:b/>
          <w:lang w:val="ru-RU"/>
        </w:rPr>
      </w:pPr>
    </w:p>
    <w:p w14:paraId="47EB1936" w14:textId="77777777" w:rsidR="00E22027" w:rsidRPr="00E22027" w:rsidRDefault="00E22027" w:rsidP="00E22027">
      <w:pPr>
        <w:jc w:val="right"/>
        <w:rPr>
          <w:rFonts w:cs="Times New Roman"/>
          <w:b/>
          <w:lang w:val="ru-RU"/>
        </w:rPr>
      </w:pPr>
    </w:p>
    <w:p w14:paraId="21330EC7" w14:textId="77777777" w:rsidR="00E22027" w:rsidRPr="00E22027" w:rsidRDefault="00E22027" w:rsidP="00E22027">
      <w:pPr>
        <w:jc w:val="right"/>
        <w:rPr>
          <w:rFonts w:cs="Times New Roman"/>
          <w:b/>
          <w:lang w:val="ru-RU"/>
        </w:rPr>
      </w:pPr>
    </w:p>
    <w:p w14:paraId="3ECA99D2" w14:textId="1443C4BB" w:rsidR="00E22027" w:rsidRPr="00E22027" w:rsidRDefault="00E22027" w:rsidP="00E22027">
      <w:pPr>
        <w:jc w:val="right"/>
        <w:rPr>
          <w:rFonts w:cs="Times New Roman"/>
          <w:b/>
          <w:lang w:val="ru-RU"/>
        </w:rPr>
      </w:pPr>
      <w:r w:rsidRPr="00E22027">
        <w:rPr>
          <w:rFonts w:cs="Times New Roman"/>
          <w:b/>
          <w:lang w:val="ru-RU"/>
        </w:rPr>
        <w:t>О</w:t>
      </w:r>
      <w:r w:rsidR="005617CC">
        <w:rPr>
          <w:rFonts w:cs="Times New Roman"/>
          <w:b/>
          <w:lang w:val="ru-RU"/>
        </w:rPr>
        <w:t>тчет</w:t>
      </w:r>
      <w:r w:rsidRPr="00E22027">
        <w:rPr>
          <w:rFonts w:cs="Times New Roman"/>
          <w:b/>
          <w:lang w:val="ru-RU"/>
        </w:rPr>
        <w:t xml:space="preserve"> подготовлен:</w:t>
      </w:r>
    </w:p>
    <w:p w14:paraId="7D7BE999" w14:textId="77777777" w:rsidR="00E22027" w:rsidRPr="00E22027" w:rsidRDefault="00E22027" w:rsidP="00E22027">
      <w:pPr>
        <w:jc w:val="right"/>
        <w:rPr>
          <w:rFonts w:cs="Times New Roman"/>
          <w:lang w:val="ru-RU"/>
        </w:rPr>
      </w:pPr>
      <w:r w:rsidRPr="00E22027">
        <w:rPr>
          <w:rFonts w:cs="Times New Roman"/>
          <w:lang w:val="ru-RU"/>
        </w:rPr>
        <w:t xml:space="preserve">Арзамасцевой Галиной Юрьевной, </w:t>
      </w:r>
    </w:p>
    <w:p w14:paraId="15BD8A65" w14:textId="77777777" w:rsidR="00E22027" w:rsidRPr="00E22027" w:rsidRDefault="00E22027" w:rsidP="00E22027">
      <w:pPr>
        <w:jc w:val="right"/>
        <w:rPr>
          <w:rFonts w:cs="Times New Roman"/>
          <w:lang w:val="ru-RU"/>
        </w:rPr>
      </w:pPr>
      <w:r w:rsidRPr="00E22027">
        <w:rPr>
          <w:rFonts w:cs="Times New Roman"/>
          <w:lang w:val="ru-RU"/>
        </w:rPr>
        <w:t xml:space="preserve">директором БУ «Республиканский центр </w:t>
      </w:r>
    </w:p>
    <w:p w14:paraId="23730941" w14:textId="77777777" w:rsidR="00E22027" w:rsidRPr="00E22027" w:rsidRDefault="00E22027" w:rsidP="00E22027">
      <w:pPr>
        <w:jc w:val="right"/>
        <w:rPr>
          <w:rFonts w:cs="Times New Roman"/>
          <w:lang w:val="ru-RU"/>
        </w:rPr>
      </w:pPr>
      <w:r w:rsidRPr="00E22027">
        <w:rPr>
          <w:rFonts w:cs="Times New Roman"/>
          <w:lang w:val="ru-RU"/>
        </w:rPr>
        <w:t xml:space="preserve">новых образовательных технологий» </w:t>
      </w:r>
    </w:p>
    <w:p w14:paraId="0F36BDCF" w14:textId="77777777" w:rsidR="00E22027" w:rsidRPr="00E22027" w:rsidRDefault="00E22027" w:rsidP="00E22027">
      <w:pPr>
        <w:jc w:val="right"/>
        <w:rPr>
          <w:rFonts w:cs="Times New Roman"/>
          <w:lang w:val="ru-RU"/>
        </w:rPr>
      </w:pPr>
      <w:r w:rsidRPr="00E22027">
        <w:rPr>
          <w:rFonts w:cs="Times New Roman"/>
          <w:lang w:val="ru-RU"/>
        </w:rPr>
        <w:t>Минобразования Чувашии</w:t>
      </w:r>
    </w:p>
    <w:p w14:paraId="421C74B5" w14:textId="77777777" w:rsidR="00E22027" w:rsidRPr="00E22027" w:rsidRDefault="00E22027" w:rsidP="00E22027">
      <w:pPr>
        <w:rPr>
          <w:lang w:val="ru-RU"/>
        </w:rPr>
      </w:pPr>
    </w:p>
    <w:p w14:paraId="58B61AAB" w14:textId="77777777" w:rsidR="00E22027" w:rsidRPr="00E22027" w:rsidRDefault="00E22027" w:rsidP="00E22027">
      <w:pPr>
        <w:rPr>
          <w:lang w:val="ru-RU"/>
        </w:rPr>
      </w:pPr>
    </w:p>
    <w:p w14:paraId="5D2A06EF" w14:textId="77777777" w:rsidR="00E22027" w:rsidRPr="00E22027" w:rsidRDefault="00E22027" w:rsidP="00E22027">
      <w:pPr>
        <w:rPr>
          <w:lang w:val="ru-RU"/>
        </w:rPr>
      </w:pPr>
    </w:p>
    <w:p w14:paraId="3058DF7C" w14:textId="77777777" w:rsidR="00E22027" w:rsidRPr="00E22027" w:rsidRDefault="00E22027" w:rsidP="00E22027">
      <w:pPr>
        <w:rPr>
          <w:lang w:val="ru-RU"/>
        </w:rPr>
      </w:pPr>
    </w:p>
    <w:p w14:paraId="5C8257A9" w14:textId="77777777" w:rsidR="00E22027" w:rsidRPr="00E22027" w:rsidRDefault="00E22027" w:rsidP="00E22027">
      <w:pPr>
        <w:rPr>
          <w:lang w:val="ru-RU"/>
        </w:rPr>
      </w:pPr>
    </w:p>
    <w:p w14:paraId="696CC95F" w14:textId="77777777" w:rsidR="00E22027" w:rsidRDefault="00E22027" w:rsidP="00E22027">
      <w:pPr>
        <w:rPr>
          <w:lang w:val="ru-RU"/>
        </w:rPr>
      </w:pPr>
    </w:p>
    <w:p w14:paraId="4DECE256" w14:textId="77777777" w:rsidR="00EC2730" w:rsidRDefault="00EC2730" w:rsidP="00E22027">
      <w:pPr>
        <w:rPr>
          <w:lang w:val="ru-RU"/>
        </w:rPr>
      </w:pPr>
    </w:p>
    <w:p w14:paraId="13B3CCBE" w14:textId="77777777" w:rsidR="00EC2730" w:rsidRDefault="00EC2730" w:rsidP="00E22027">
      <w:pPr>
        <w:rPr>
          <w:lang w:val="ru-RU"/>
        </w:rPr>
      </w:pPr>
    </w:p>
    <w:p w14:paraId="73C26425" w14:textId="77777777" w:rsidR="00EC2730" w:rsidRDefault="00EC2730" w:rsidP="00E22027">
      <w:pPr>
        <w:rPr>
          <w:lang w:val="ru-RU"/>
        </w:rPr>
      </w:pPr>
    </w:p>
    <w:p w14:paraId="0388D874" w14:textId="77777777" w:rsidR="00EC2730" w:rsidRDefault="00EC2730" w:rsidP="00E22027">
      <w:pPr>
        <w:rPr>
          <w:lang w:val="ru-RU"/>
        </w:rPr>
      </w:pPr>
    </w:p>
    <w:p w14:paraId="33E49B1B" w14:textId="77777777" w:rsidR="00EC2730" w:rsidRDefault="00EC2730" w:rsidP="00E22027">
      <w:pPr>
        <w:rPr>
          <w:lang w:val="ru-RU"/>
        </w:rPr>
      </w:pPr>
    </w:p>
    <w:p w14:paraId="641F20CA" w14:textId="77777777" w:rsidR="00EC2730" w:rsidRDefault="00EC2730" w:rsidP="00E22027">
      <w:pPr>
        <w:rPr>
          <w:lang w:val="ru-RU"/>
        </w:rPr>
      </w:pPr>
    </w:p>
    <w:p w14:paraId="1939D840" w14:textId="77777777" w:rsidR="00EC2730" w:rsidRDefault="00EC2730" w:rsidP="00E22027">
      <w:pPr>
        <w:rPr>
          <w:lang w:val="ru-RU"/>
        </w:rPr>
      </w:pPr>
    </w:p>
    <w:p w14:paraId="6EBDED1B" w14:textId="77777777" w:rsidR="00EC2730" w:rsidRPr="00E22027" w:rsidRDefault="00EC2730" w:rsidP="00E22027">
      <w:pPr>
        <w:rPr>
          <w:lang w:val="ru-RU"/>
        </w:rPr>
      </w:pPr>
    </w:p>
    <w:p w14:paraId="0D762612" w14:textId="77777777" w:rsidR="00E22027" w:rsidRPr="00E22027" w:rsidRDefault="00E22027" w:rsidP="00E22027">
      <w:pPr>
        <w:jc w:val="center"/>
        <w:rPr>
          <w:lang w:val="ru-RU"/>
        </w:rPr>
      </w:pPr>
    </w:p>
    <w:p w14:paraId="089F2AE1" w14:textId="77777777" w:rsidR="00E22027" w:rsidRPr="00E22027" w:rsidRDefault="00E22027" w:rsidP="00E22027">
      <w:pPr>
        <w:ind w:firstLine="0"/>
        <w:jc w:val="center"/>
        <w:rPr>
          <w:lang w:val="ru-RU"/>
        </w:rPr>
      </w:pPr>
      <w:r w:rsidRPr="00E22027">
        <w:rPr>
          <w:lang w:val="ru-RU"/>
        </w:rPr>
        <w:t>Чебоксары  2015</w:t>
      </w:r>
      <w:r w:rsidRPr="00E22027">
        <w:rPr>
          <w:lang w:val="ru-RU"/>
        </w:rPr>
        <w:br w:type="page"/>
      </w:r>
    </w:p>
    <w:p w14:paraId="53C2586A" w14:textId="409C7979" w:rsidR="00E22027" w:rsidRPr="00E22027" w:rsidRDefault="00E22027" w:rsidP="00EC2730">
      <w:pPr>
        <w:keepNext/>
        <w:keepLines/>
        <w:spacing w:before="240" w:line="259" w:lineRule="auto"/>
        <w:ind w:firstLine="0"/>
        <w:jc w:val="center"/>
      </w:pPr>
    </w:p>
    <w:p w14:paraId="61C6C3EE" w14:textId="77777777" w:rsidR="00E22027" w:rsidRPr="00E22027" w:rsidRDefault="00E22027" w:rsidP="00E22027">
      <w:pPr>
        <w:pStyle w:val="3"/>
        <w:rPr>
          <w:lang w:val="ru-RU"/>
        </w:rPr>
      </w:pPr>
      <w:bookmarkStart w:id="330" w:name="_Toc435044197"/>
      <w:r w:rsidRPr="00E22027">
        <w:rPr>
          <w:lang w:val="ru-RU"/>
        </w:rPr>
        <w:t>Список сокращений</w:t>
      </w:r>
      <w:bookmarkEnd w:id="330"/>
    </w:p>
    <w:tbl>
      <w:tblPr>
        <w:tblStyle w:val="180"/>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1957"/>
        <w:gridCol w:w="7745"/>
      </w:tblGrid>
      <w:tr w:rsidR="00E22027" w:rsidRPr="00853034" w14:paraId="7B507383" w14:textId="77777777" w:rsidTr="00E22027">
        <w:tc>
          <w:tcPr>
            <w:tcW w:w="1812" w:type="dxa"/>
          </w:tcPr>
          <w:p w14:paraId="2157711B" w14:textId="77777777" w:rsidR="00E22027" w:rsidRPr="00E22027" w:rsidRDefault="00E22027" w:rsidP="00E22027">
            <w:pPr>
              <w:ind w:firstLine="0"/>
              <w:rPr>
                <w:rFonts w:eastAsia="Times New Roman"/>
                <w:lang w:val="ru-RU"/>
              </w:rPr>
            </w:pPr>
            <w:r w:rsidRPr="00E22027">
              <w:rPr>
                <w:rFonts w:eastAsia="Times New Roman"/>
                <w:lang w:val="ru-RU"/>
              </w:rPr>
              <w:t>ГИА</w:t>
            </w:r>
          </w:p>
        </w:tc>
        <w:tc>
          <w:tcPr>
            <w:tcW w:w="7745" w:type="dxa"/>
          </w:tcPr>
          <w:p w14:paraId="329AE503" w14:textId="77777777" w:rsidR="00E22027" w:rsidRPr="00E22027" w:rsidRDefault="00E22027" w:rsidP="00E22027">
            <w:pPr>
              <w:ind w:firstLine="0"/>
              <w:rPr>
                <w:rFonts w:eastAsia="Times New Roman"/>
                <w:lang w:val="ru-RU"/>
              </w:rPr>
            </w:pPr>
            <w:r w:rsidRPr="00E22027">
              <w:rPr>
                <w:rFonts w:eastAsia="Times New Roman"/>
                <w:lang w:val="ru-RU"/>
              </w:rPr>
              <w:t>Государственная итоговая аттестация по образовательным программам основного общего и среднего общего образования</w:t>
            </w:r>
          </w:p>
        </w:tc>
      </w:tr>
      <w:tr w:rsidR="00E22027" w:rsidRPr="00E22027" w14:paraId="49DEF4EF" w14:textId="77777777" w:rsidTr="00E22027">
        <w:tc>
          <w:tcPr>
            <w:tcW w:w="1812" w:type="dxa"/>
          </w:tcPr>
          <w:p w14:paraId="586C571C" w14:textId="77777777" w:rsidR="00E22027" w:rsidRPr="00E22027" w:rsidRDefault="00E22027" w:rsidP="00E22027">
            <w:pPr>
              <w:ind w:firstLine="0"/>
              <w:rPr>
                <w:rFonts w:eastAsia="Times New Roman" w:cs="Times New Roman"/>
                <w:lang w:val="ru-RU"/>
              </w:rPr>
            </w:pPr>
            <w:r w:rsidRPr="00E22027">
              <w:rPr>
                <w:rFonts w:eastAsia="Times New Roman" w:cs="Times New Roman"/>
                <w:lang w:val="ru-RU"/>
              </w:rPr>
              <w:t>ЕГЭ</w:t>
            </w:r>
          </w:p>
        </w:tc>
        <w:tc>
          <w:tcPr>
            <w:tcW w:w="7745" w:type="dxa"/>
          </w:tcPr>
          <w:p w14:paraId="4F56A403" w14:textId="77777777" w:rsidR="00E22027" w:rsidRPr="00E22027" w:rsidRDefault="00E22027" w:rsidP="00E22027">
            <w:pPr>
              <w:ind w:firstLine="0"/>
              <w:rPr>
                <w:rFonts w:eastAsia="Times New Roman" w:cs="Times New Roman"/>
                <w:lang w:val="ru-RU"/>
              </w:rPr>
            </w:pPr>
            <w:r w:rsidRPr="00E22027">
              <w:rPr>
                <w:rFonts w:eastAsia="Times New Roman" w:cs="Times New Roman"/>
                <w:lang w:val="ru-RU"/>
              </w:rPr>
              <w:t>Единый государственный экзамен</w:t>
            </w:r>
          </w:p>
        </w:tc>
      </w:tr>
      <w:tr w:rsidR="00E22027" w:rsidRPr="00853034" w14:paraId="64033663" w14:textId="77777777" w:rsidTr="00E22027">
        <w:tc>
          <w:tcPr>
            <w:tcW w:w="1812" w:type="dxa"/>
          </w:tcPr>
          <w:p w14:paraId="0967599B" w14:textId="77777777" w:rsidR="00E22027" w:rsidRPr="00E22027" w:rsidRDefault="00E22027" w:rsidP="00E22027">
            <w:pPr>
              <w:ind w:firstLine="0"/>
              <w:rPr>
                <w:rFonts w:eastAsia="Times New Roman" w:cs="Times New Roman"/>
                <w:lang w:val="ru-RU"/>
              </w:rPr>
            </w:pPr>
            <w:r w:rsidRPr="00E22027">
              <w:rPr>
                <w:rFonts w:eastAsia="Times New Roman" w:cs="Times New Roman"/>
                <w:lang w:val="ru-RU"/>
              </w:rPr>
              <w:t>ИСМО РАО</w:t>
            </w:r>
          </w:p>
        </w:tc>
        <w:tc>
          <w:tcPr>
            <w:tcW w:w="7745" w:type="dxa"/>
          </w:tcPr>
          <w:p w14:paraId="5CE54E8C" w14:textId="77777777" w:rsidR="00E22027" w:rsidRPr="00E22027" w:rsidRDefault="00E22027" w:rsidP="00E22027">
            <w:pPr>
              <w:ind w:firstLine="0"/>
              <w:rPr>
                <w:rFonts w:eastAsia="Times New Roman"/>
                <w:b/>
                <w:lang w:val="ru-RU"/>
              </w:rPr>
            </w:pPr>
            <w:bookmarkStart w:id="331" w:name="_Toc428174257"/>
            <w:bookmarkStart w:id="332" w:name="_Toc428174939"/>
            <w:r w:rsidRPr="00E22027">
              <w:rPr>
                <w:rFonts w:eastAsia="Times New Roman" w:cs="Times New Roman"/>
                <w:lang w:val="ru-RU"/>
              </w:rPr>
              <w:t>Федеральное государственное научное учреждение «Институт содержания и методов обучения» Российской академии образования</w:t>
            </w:r>
            <w:bookmarkEnd w:id="331"/>
            <w:bookmarkEnd w:id="332"/>
          </w:p>
        </w:tc>
      </w:tr>
      <w:tr w:rsidR="00E22027" w:rsidRPr="00E22027" w14:paraId="5BA2C8BA" w14:textId="77777777" w:rsidTr="00E22027">
        <w:tc>
          <w:tcPr>
            <w:tcW w:w="1812" w:type="dxa"/>
          </w:tcPr>
          <w:p w14:paraId="6A4A5286" w14:textId="77777777" w:rsidR="00E22027" w:rsidRPr="00E22027" w:rsidRDefault="00E22027" w:rsidP="00E22027">
            <w:pPr>
              <w:ind w:firstLine="0"/>
              <w:rPr>
                <w:rFonts w:eastAsia="Times New Roman"/>
                <w:lang w:val="ru-RU"/>
              </w:rPr>
            </w:pPr>
            <w:r w:rsidRPr="00E22027">
              <w:rPr>
                <w:rFonts w:eastAsia="Times New Roman"/>
                <w:lang w:val="ru-RU"/>
              </w:rPr>
              <w:t>КИМ</w:t>
            </w:r>
          </w:p>
        </w:tc>
        <w:tc>
          <w:tcPr>
            <w:tcW w:w="7745" w:type="dxa"/>
          </w:tcPr>
          <w:p w14:paraId="404CC15C" w14:textId="77777777" w:rsidR="00E22027" w:rsidRPr="00E22027" w:rsidRDefault="00E22027" w:rsidP="00E22027">
            <w:pPr>
              <w:ind w:firstLine="0"/>
              <w:rPr>
                <w:rFonts w:eastAsia="Times New Roman"/>
                <w:lang w:val="ru-RU"/>
              </w:rPr>
            </w:pPr>
            <w:r w:rsidRPr="00E22027">
              <w:rPr>
                <w:rFonts w:eastAsia="Times New Roman"/>
                <w:lang w:val="ru-RU"/>
              </w:rPr>
              <w:t>Контрольные измерительные материалы</w:t>
            </w:r>
          </w:p>
        </w:tc>
      </w:tr>
      <w:tr w:rsidR="00E22027" w:rsidRPr="00853034" w14:paraId="5677BBD2" w14:textId="77777777" w:rsidTr="00E22027">
        <w:tc>
          <w:tcPr>
            <w:tcW w:w="1812" w:type="dxa"/>
          </w:tcPr>
          <w:p w14:paraId="0EFB6D67" w14:textId="77777777" w:rsidR="00E22027" w:rsidRPr="00E22027" w:rsidRDefault="00E22027" w:rsidP="00E22027">
            <w:pPr>
              <w:ind w:firstLine="0"/>
              <w:rPr>
                <w:rFonts w:eastAsia="Times New Roman"/>
                <w:lang w:val="ru-RU"/>
              </w:rPr>
            </w:pPr>
            <w:r w:rsidRPr="00E22027">
              <w:rPr>
                <w:rFonts w:eastAsia="Times New Roman"/>
                <w:lang w:val="ru-RU"/>
              </w:rPr>
              <w:t>Минобразования Чувашии</w:t>
            </w:r>
          </w:p>
        </w:tc>
        <w:tc>
          <w:tcPr>
            <w:tcW w:w="7745" w:type="dxa"/>
          </w:tcPr>
          <w:p w14:paraId="5EA0B61F" w14:textId="77777777" w:rsidR="00E22027" w:rsidRPr="00E22027" w:rsidRDefault="00E22027" w:rsidP="00E22027">
            <w:pPr>
              <w:ind w:firstLine="0"/>
              <w:rPr>
                <w:rFonts w:eastAsia="Times New Roman"/>
                <w:lang w:val="ru-RU"/>
              </w:rPr>
            </w:pPr>
            <w:r w:rsidRPr="00E22027">
              <w:rPr>
                <w:rFonts w:eastAsia="Times New Roman"/>
                <w:lang w:val="ru-RU"/>
              </w:rPr>
              <w:t>Министерство образования и молодежной политики Чувашской Республики</w:t>
            </w:r>
          </w:p>
        </w:tc>
      </w:tr>
      <w:tr w:rsidR="00E22027" w:rsidRPr="00E22027" w14:paraId="75E6103D" w14:textId="77777777" w:rsidTr="00E22027">
        <w:tc>
          <w:tcPr>
            <w:tcW w:w="1812" w:type="dxa"/>
          </w:tcPr>
          <w:p w14:paraId="4A6D4B18" w14:textId="77777777" w:rsidR="00E22027" w:rsidRPr="00E22027" w:rsidRDefault="00E22027" w:rsidP="00E22027">
            <w:pPr>
              <w:ind w:firstLine="0"/>
              <w:rPr>
                <w:rFonts w:eastAsia="Times New Roman" w:cs="Times New Roman"/>
                <w:lang w:val="ru-RU"/>
              </w:rPr>
            </w:pPr>
            <w:r w:rsidRPr="00E22027">
              <w:rPr>
                <w:rFonts w:eastAsia="Times New Roman" w:cs="Times New Roman"/>
                <w:lang w:val="ru-RU"/>
              </w:rPr>
              <w:t>ОГЭ</w:t>
            </w:r>
          </w:p>
        </w:tc>
        <w:tc>
          <w:tcPr>
            <w:tcW w:w="7745" w:type="dxa"/>
          </w:tcPr>
          <w:p w14:paraId="5DE6AF75" w14:textId="77777777" w:rsidR="00E22027" w:rsidRPr="00E22027" w:rsidRDefault="00E22027" w:rsidP="00E22027">
            <w:pPr>
              <w:ind w:firstLine="0"/>
              <w:rPr>
                <w:rFonts w:eastAsia="Times New Roman" w:cs="Times New Roman"/>
                <w:lang w:val="ru-RU"/>
              </w:rPr>
            </w:pPr>
            <w:r w:rsidRPr="00E22027">
              <w:rPr>
                <w:rFonts w:eastAsia="Times New Roman" w:cs="Times New Roman"/>
                <w:lang w:val="ru-RU"/>
              </w:rPr>
              <w:t>Основной государственный экзамен</w:t>
            </w:r>
          </w:p>
        </w:tc>
      </w:tr>
      <w:tr w:rsidR="00E22027" w:rsidRPr="00853034" w14:paraId="42E71EFC" w14:textId="77777777" w:rsidTr="00E22027">
        <w:tc>
          <w:tcPr>
            <w:tcW w:w="1812" w:type="dxa"/>
          </w:tcPr>
          <w:p w14:paraId="1609F437" w14:textId="77777777" w:rsidR="00E22027" w:rsidRPr="00E22027" w:rsidRDefault="00E22027" w:rsidP="00E22027">
            <w:pPr>
              <w:ind w:firstLine="0"/>
              <w:rPr>
                <w:rFonts w:eastAsia="Times New Roman"/>
                <w:lang w:val="ru-RU"/>
              </w:rPr>
            </w:pPr>
            <w:r w:rsidRPr="00E22027">
              <w:rPr>
                <w:rFonts w:eastAsia="Times New Roman"/>
                <w:color w:val="000000"/>
                <w:szCs w:val="24"/>
                <w:lang w:val="ru-RU"/>
              </w:rPr>
              <w:t>РСОКО</w:t>
            </w:r>
          </w:p>
        </w:tc>
        <w:tc>
          <w:tcPr>
            <w:tcW w:w="7745" w:type="dxa"/>
          </w:tcPr>
          <w:p w14:paraId="16EAA5CB" w14:textId="77777777" w:rsidR="00E22027" w:rsidRPr="00E22027" w:rsidRDefault="00E22027" w:rsidP="00E22027">
            <w:pPr>
              <w:ind w:firstLine="0"/>
              <w:rPr>
                <w:rFonts w:eastAsia="Times New Roman"/>
                <w:lang w:val="ru-RU"/>
              </w:rPr>
            </w:pPr>
            <w:r w:rsidRPr="00E22027">
              <w:rPr>
                <w:rFonts w:eastAsia="Times New Roman"/>
                <w:color w:val="000000"/>
                <w:szCs w:val="24"/>
                <w:lang w:val="ru-RU"/>
              </w:rPr>
              <w:t>региональная система оценки качества образования</w:t>
            </w:r>
          </w:p>
        </w:tc>
      </w:tr>
      <w:tr w:rsidR="00E22027" w:rsidRPr="00853034" w14:paraId="3E11CCA9" w14:textId="77777777" w:rsidTr="00E22027">
        <w:tc>
          <w:tcPr>
            <w:tcW w:w="1812" w:type="dxa"/>
          </w:tcPr>
          <w:p w14:paraId="379C72E7" w14:textId="77777777" w:rsidR="00E22027" w:rsidRPr="00E22027" w:rsidRDefault="00E22027" w:rsidP="00E22027">
            <w:pPr>
              <w:ind w:firstLine="0"/>
              <w:rPr>
                <w:rFonts w:eastAsia="Times New Roman" w:cs="Times New Roman"/>
                <w:lang w:val="ru-RU"/>
              </w:rPr>
            </w:pPr>
            <w:r w:rsidRPr="00E22027">
              <w:rPr>
                <w:rFonts w:eastAsia="Times New Roman" w:cs="Times New Roman"/>
                <w:lang w:val="ru-RU"/>
              </w:rPr>
              <w:t>РЦОИ Чувашии</w:t>
            </w:r>
          </w:p>
        </w:tc>
        <w:tc>
          <w:tcPr>
            <w:tcW w:w="7745" w:type="dxa"/>
          </w:tcPr>
          <w:p w14:paraId="07F0DB18" w14:textId="77777777" w:rsidR="00E22027" w:rsidRPr="00E22027" w:rsidRDefault="00E22027" w:rsidP="00E22027">
            <w:pPr>
              <w:ind w:firstLine="0"/>
              <w:rPr>
                <w:rFonts w:eastAsia="Times New Roman" w:cs="Times New Roman"/>
                <w:lang w:val="ru-RU"/>
              </w:rPr>
            </w:pPr>
            <w:r w:rsidRPr="00E22027">
              <w:rPr>
                <w:rFonts w:eastAsia="Times New Roman" w:cs="Times New Roman"/>
                <w:lang w:val="ru-RU"/>
              </w:rPr>
              <w:t>Региональный центр обработки информации Чувашской Республики</w:t>
            </w:r>
          </w:p>
        </w:tc>
      </w:tr>
    </w:tbl>
    <w:p w14:paraId="4BE537ED" w14:textId="77777777" w:rsidR="00E22027" w:rsidRPr="00E22027" w:rsidRDefault="00E22027" w:rsidP="00E22027">
      <w:pPr>
        <w:rPr>
          <w:lang w:val="ru-RU"/>
        </w:rPr>
      </w:pPr>
    </w:p>
    <w:p w14:paraId="339F5258" w14:textId="77777777" w:rsidR="00E22027" w:rsidRPr="00E22027" w:rsidRDefault="00E22027" w:rsidP="00E22027">
      <w:pPr>
        <w:spacing w:after="160" w:line="259" w:lineRule="auto"/>
        <w:ind w:firstLine="0"/>
        <w:jc w:val="left"/>
        <w:rPr>
          <w:lang w:val="ru-RU"/>
        </w:rPr>
      </w:pPr>
      <w:r w:rsidRPr="00E22027">
        <w:rPr>
          <w:lang w:val="ru-RU"/>
        </w:rPr>
        <w:br w:type="page"/>
      </w:r>
    </w:p>
    <w:p w14:paraId="0226CC3E" w14:textId="77777777" w:rsidR="00E22027" w:rsidRPr="00E22027" w:rsidRDefault="00E22027" w:rsidP="00E22027">
      <w:pPr>
        <w:pStyle w:val="3"/>
        <w:rPr>
          <w:lang w:val="ru-RU"/>
        </w:rPr>
      </w:pPr>
      <w:bookmarkStart w:id="333" w:name="_Toc435044198"/>
      <w:r w:rsidRPr="00E22027">
        <w:rPr>
          <w:lang w:val="ru-RU"/>
        </w:rPr>
        <w:lastRenderedPageBreak/>
        <w:t>1. Введение</w:t>
      </w:r>
      <w:bookmarkEnd w:id="333"/>
    </w:p>
    <w:p w14:paraId="25762AEF" w14:textId="77777777" w:rsidR="00E22027" w:rsidRPr="00E22027" w:rsidRDefault="00E22027" w:rsidP="00E22027">
      <w:pPr>
        <w:rPr>
          <w:lang w:val="ru-RU"/>
        </w:rPr>
      </w:pPr>
      <w:r w:rsidRPr="00E22027">
        <w:rPr>
          <w:lang w:val="ru-RU"/>
        </w:rPr>
        <w:t xml:space="preserve">В системе образования Чувашии активно внедряются методы программно-целевого управления, программы развития образования стали нормой менеджмента, а внедрение процедур оценки качества позволяет получать объективные и сопоставимые данные. Проблема сегодняшнего дня – освоение технологии управления, ориентированного на результат на всех уровнях образовательного менеджмента, т.к. характер государственных инвестиций в образование идёт по принципу: «деньги в обмен на обязательства». </w:t>
      </w:r>
    </w:p>
    <w:p w14:paraId="4159E672" w14:textId="77777777" w:rsidR="00E22027" w:rsidRPr="00E22027" w:rsidRDefault="00E22027" w:rsidP="00E22027">
      <w:pPr>
        <w:rPr>
          <w:rFonts w:eastAsia="Calibri"/>
          <w:lang w:val="ru-RU"/>
        </w:rPr>
      </w:pPr>
      <w:r w:rsidRPr="00E22027">
        <w:rPr>
          <w:rFonts w:eastAsia="Calibri"/>
          <w:lang w:val="ru-RU"/>
        </w:rPr>
        <w:t xml:space="preserve">Цель </w:t>
      </w:r>
      <w:r w:rsidRPr="00E22027">
        <w:rPr>
          <w:lang w:val="ru-RU"/>
        </w:rPr>
        <w:t>РСОКО Чувашии</w:t>
      </w:r>
      <w:r w:rsidRPr="00E22027">
        <w:rPr>
          <w:rFonts w:eastAsia="Calibri"/>
          <w:lang w:val="ru-RU"/>
        </w:rPr>
        <w:t xml:space="preserve"> </w:t>
      </w:r>
      <w:r w:rsidRPr="00E22027">
        <w:rPr>
          <w:rFonts w:eastAsia="Calibri"/>
          <w:iCs/>
          <w:lang w:val="ru-RU"/>
        </w:rPr>
        <w:t xml:space="preserve">заключается в осуществлении оценки качества образования для формирования информационной основы принятия управленческих решений, обеспечивающих удовлетворение образовательных потребностей граждан, поступательное движение системы образования, обеспечение социально-экономического развития республики. </w:t>
      </w:r>
    </w:p>
    <w:p w14:paraId="30EA892B" w14:textId="77777777" w:rsidR="00E22027" w:rsidRPr="00E22027" w:rsidRDefault="00E22027" w:rsidP="00E22027">
      <w:pPr>
        <w:rPr>
          <w:rFonts w:eastAsia="Calibri"/>
          <w:lang w:val="ru-RU"/>
        </w:rPr>
      </w:pPr>
      <w:r w:rsidRPr="00E22027">
        <w:rPr>
          <w:rFonts w:eastAsia="Calibri"/>
          <w:lang w:val="ru-RU"/>
        </w:rPr>
        <w:t>Система оценки качества образования Чувашской Республики призвана решать следующие задачи:</w:t>
      </w:r>
    </w:p>
    <w:p w14:paraId="309D03B9" w14:textId="77777777" w:rsidR="00E22027" w:rsidRPr="00E22027" w:rsidRDefault="00E22027" w:rsidP="00E22027">
      <w:pPr>
        <w:rPr>
          <w:rFonts w:eastAsia="Calibri"/>
          <w:lang w:val="ru-RU"/>
        </w:rPr>
      </w:pPr>
      <w:r w:rsidRPr="00E22027">
        <w:rPr>
          <w:lang w:val="ru-RU"/>
        </w:rPr>
        <w:t>-</w:t>
      </w:r>
      <w:r w:rsidRPr="00E22027">
        <w:rPr>
          <w:rFonts w:eastAsia="Calibri"/>
          <w:lang w:val="ru-RU"/>
        </w:rPr>
        <w:t xml:space="preserve"> </w:t>
      </w:r>
      <w:r w:rsidRPr="00E22027">
        <w:rPr>
          <w:lang w:val="ru-RU"/>
        </w:rPr>
        <w:t>р</w:t>
      </w:r>
      <w:r w:rsidRPr="00E22027">
        <w:rPr>
          <w:rFonts w:eastAsia="Calibri"/>
          <w:lang w:val="ru-RU"/>
        </w:rPr>
        <w:t>азработка организационно-методического обеспече</w:t>
      </w:r>
      <w:r w:rsidRPr="00E22027">
        <w:rPr>
          <w:lang w:val="ru-RU"/>
        </w:rPr>
        <w:t xml:space="preserve">ния проведения государственной </w:t>
      </w:r>
      <w:r w:rsidRPr="00E22027">
        <w:rPr>
          <w:rFonts w:eastAsia="Calibri"/>
          <w:lang w:val="ru-RU"/>
        </w:rPr>
        <w:t xml:space="preserve">итоговой аттестации выпускников образовательных </w:t>
      </w:r>
      <w:r w:rsidRPr="00E22027">
        <w:rPr>
          <w:lang w:val="ru-RU"/>
        </w:rPr>
        <w:t>организаций</w:t>
      </w:r>
      <w:r w:rsidRPr="00E22027">
        <w:rPr>
          <w:rFonts w:eastAsia="Calibri"/>
          <w:lang w:val="ru-RU"/>
        </w:rPr>
        <w:t>;</w:t>
      </w:r>
    </w:p>
    <w:p w14:paraId="12A4A687" w14:textId="77777777" w:rsidR="00E22027" w:rsidRPr="00E22027" w:rsidRDefault="00E22027" w:rsidP="00E22027">
      <w:pPr>
        <w:rPr>
          <w:rFonts w:eastAsia="Calibri"/>
          <w:lang w:val="ru-RU"/>
        </w:rPr>
      </w:pPr>
      <w:r w:rsidRPr="00E22027">
        <w:rPr>
          <w:lang w:val="ru-RU"/>
        </w:rPr>
        <w:t>-</w:t>
      </w:r>
      <w:r w:rsidRPr="00E22027">
        <w:rPr>
          <w:rFonts w:eastAsia="Calibri"/>
          <w:lang w:val="ru-RU"/>
        </w:rPr>
        <w:t xml:space="preserve"> </w:t>
      </w:r>
      <w:r w:rsidRPr="00E22027">
        <w:rPr>
          <w:lang w:val="ru-RU"/>
        </w:rPr>
        <w:t>п</w:t>
      </w:r>
      <w:r w:rsidRPr="00E22027">
        <w:rPr>
          <w:rFonts w:eastAsia="Calibri"/>
          <w:lang w:val="ru-RU"/>
        </w:rPr>
        <w:t xml:space="preserve">овышение квалификации специалистов по проведению </w:t>
      </w:r>
      <w:r w:rsidRPr="00E22027">
        <w:rPr>
          <w:lang w:val="ru-RU"/>
        </w:rPr>
        <w:t>ГИА</w:t>
      </w:r>
      <w:r w:rsidRPr="00E22027">
        <w:rPr>
          <w:rFonts w:eastAsia="Calibri"/>
          <w:lang w:val="ru-RU"/>
        </w:rPr>
        <w:t xml:space="preserve">, лицензирования и аккредитации образовательных </w:t>
      </w:r>
      <w:r w:rsidRPr="00E22027">
        <w:rPr>
          <w:lang w:val="ru-RU"/>
        </w:rPr>
        <w:t>организаций</w:t>
      </w:r>
      <w:r w:rsidRPr="00E22027">
        <w:rPr>
          <w:rFonts w:eastAsia="Calibri"/>
          <w:lang w:val="ru-RU"/>
        </w:rPr>
        <w:t>, аттестации кадров, мониторинга и образовательной статистики республиканской системы образования, индивидуальных достижений обучающихся;</w:t>
      </w:r>
    </w:p>
    <w:p w14:paraId="5195461C" w14:textId="77777777" w:rsidR="00E22027" w:rsidRPr="00E22027" w:rsidRDefault="00E22027" w:rsidP="00E22027">
      <w:pPr>
        <w:rPr>
          <w:rFonts w:eastAsia="Calibri"/>
          <w:lang w:val="ru-RU"/>
        </w:rPr>
      </w:pPr>
      <w:r w:rsidRPr="00E22027">
        <w:rPr>
          <w:lang w:val="ru-RU"/>
        </w:rPr>
        <w:t>-</w:t>
      </w:r>
      <w:r w:rsidRPr="00E22027">
        <w:rPr>
          <w:rFonts w:eastAsia="Calibri"/>
          <w:lang w:val="ru-RU"/>
        </w:rPr>
        <w:t xml:space="preserve"> </w:t>
      </w:r>
      <w:r w:rsidRPr="00E22027">
        <w:rPr>
          <w:lang w:val="ru-RU"/>
        </w:rPr>
        <w:t>и</w:t>
      </w:r>
      <w:r w:rsidRPr="00E22027">
        <w:rPr>
          <w:rFonts w:eastAsia="Calibri"/>
          <w:lang w:val="ru-RU"/>
        </w:rPr>
        <w:t>нформационное, аналитическое и экспертное обеспечение мониторинга республиканской системы образования;</w:t>
      </w:r>
    </w:p>
    <w:p w14:paraId="66AF7B6F" w14:textId="77777777" w:rsidR="00E22027" w:rsidRPr="00E22027" w:rsidRDefault="00E22027" w:rsidP="00E22027">
      <w:pPr>
        <w:rPr>
          <w:rFonts w:eastAsia="Calibri"/>
          <w:lang w:val="ru-RU"/>
        </w:rPr>
      </w:pPr>
      <w:r w:rsidRPr="00E22027">
        <w:rPr>
          <w:lang w:val="ru-RU"/>
        </w:rPr>
        <w:t>-</w:t>
      </w:r>
      <w:r w:rsidRPr="00E22027">
        <w:rPr>
          <w:rFonts w:eastAsia="Calibri"/>
          <w:lang w:val="ru-RU"/>
        </w:rPr>
        <w:t xml:space="preserve"> </w:t>
      </w:r>
      <w:r w:rsidRPr="00E22027">
        <w:rPr>
          <w:lang w:val="ru-RU"/>
        </w:rPr>
        <w:t>п</w:t>
      </w:r>
      <w:r w:rsidRPr="00E22027">
        <w:rPr>
          <w:rFonts w:eastAsia="Calibri"/>
          <w:lang w:val="ru-RU"/>
        </w:rPr>
        <w:t>роектирование и содействие в реализации моделей управления образовательными системами; педагогических технологий, методик анализа и прогноза развития системы образования в республике;</w:t>
      </w:r>
    </w:p>
    <w:p w14:paraId="751F344D" w14:textId="77777777" w:rsidR="00E22027" w:rsidRPr="00E22027" w:rsidRDefault="00E22027" w:rsidP="00E22027">
      <w:pPr>
        <w:rPr>
          <w:rFonts w:eastAsia="Calibri"/>
          <w:lang w:val="ru-RU"/>
        </w:rPr>
      </w:pPr>
      <w:r w:rsidRPr="00E22027">
        <w:rPr>
          <w:lang w:val="ru-RU"/>
        </w:rPr>
        <w:t>-</w:t>
      </w:r>
      <w:r w:rsidRPr="00E22027">
        <w:rPr>
          <w:rFonts w:eastAsia="Calibri"/>
          <w:lang w:val="ru-RU"/>
        </w:rPr>
        <w:t xml:space="preserve"> </w:t>
      </w:r>
      <w:r w:rsidRPr="00E22027">
        <w:rPr>
          <w:lang w:val="ru-RU"/>
        </w:rPr>
        <w:t>э</w:t>
      </w:r>
      <w:r w:rsidRPr="00E22027">
        <w:rPr>
          <w:rFonts w:eastAsia="Calibri"/>
          <w:lang w:val="ru-RU"/>
        </w:rPr>
        <w:t xml:space="preserve">кспертиза программ, проектов, рекомендаций и других документов и материалов по профилю деятельности; </w:t>
      </w:r>
    </w:p>
    <w:p w14:paraId="49266C27" w14:textId="77777777" w:rsidR="00E22027" w:rsidRPr="00E22027" w:rsidRDefault="00E22027" w:rsidP="00E22027">
      <w:pPr>
        <w:rPr>
          <w:rFonts w:eastAsia="Calibri"/>
          <w:lang w:val="ru-RU"/>
        </w:rPr>
      </w:pPr>
      <w:r w:rsidRPr="00E22027">
        <w:rPr>
          <w:lang w:val="ru-RU"/>
        </w:rPr>
        <w:t>-</w:t>
      </w:r>
      <w:r w:rsidRPr="00E22027">
        <w:rPr>
          <w:rFonts w:eastAsia="Calibri"/>
          <w:lang w:val="ru-RU"/>
        </w:rPr>
        <w:t xml:space="preserve"> </w:t>
      </w:r>
      <w:r w:rsidRPr="00E22027">
        <w:rPr>
          <w:lang w:val="ru-RU"/>
        </w:rPr>
        <w:t>р</w:t>
      </w:r>
      <w:r w:rsidRPr="00E22027">
        <w:rPr>
          <w:rFonts w:eastAsia="Calibri"/>
          <w:lang w:val="ru-RU"/>
        </w:rPr>
        <w:t>азработка предложений по индивидуализации образования, развитию академической мобильности и мобильности трудовых ресурсов;</w:t>
      </w:r>
    </w:p>
    <w:p w14:paraId="620FE982" w14:textId="77777777" w:rsidR="00E22027" w:rsidRPr="00E22027" w:rsidRDefault="00E22027" w:rsidP="00E22027">
      <w:pPr>
        <w:rPr>
          <w:rFonts w:eastAsia="Calibri"/>
          <w:lang w:val="ru-RU"/>
        </w:rPr>
      </w:pPr>
      <w:r w:rsidRPr="00E22027">
        <w:rPr>
          <w:lang w:val="ru-RU"/>
        </w:rPr>
        <w:t>-</w:t>
      </w:r>
      <w:r w:rsidRPr="00E22027">
        <w:rPr>
          <w:rFonts w:eastAsia="Calibri"/>
          <w:lang w:val="ru-RU"/>
        </w:rPr>
        <w:t xml:space="preserve"> </w:t>
      </w:r>
      <w:r w:rsidRPr="00E22027">
        <w:rPr>
          <w:lang w:val="ru-RU"/>
        </w:rPr>
        <w:t>с</w:t>
      </w:r>
      <w:r w:rsidRPr="00E22027">
        <w:rPr>
          <w:rFonts w:eastAsia="Calibri"/>
          <w:lang w:val="ru-RU"/>
        </w:rPr>
        <w:t>оздание инструментов общественного участия в управлении  образовательными системами.</w:t>
      </w:r>
    </w:p>
    <w:p w14:paraId="177E1C29" w14:textId="77777777" w:rsidR="00E22027" w:rsidRPr="00E22027" w:rsidRDefault="00E22027" w:rsidP="00E22027">
      <w:pPr>
        <w:rPr>
          <w:lang w:val="ru-RU"/>
        </w:rPr>
      </w:pPr>
      <w:r w:rsidRPr="00E22027">
        <w:rPr>
          <w:lang w:val="ru-RU"/>
        </w:rPr>
        <w:t>В Чувашии в течение последних лет происходит активный процесс модернизации существующей системы информационного обеспечения принятия управленческих решений в системе образования. Результаты, достигнутые в ходе реализации целевых программ развития образования Чувашии в последние годы, можно определить так:</w:t>
      </w:r>
    </w:p>
    <w:p w14:paraId="5C0B1501" w14:textId="77777777" w:rsidR="00E22027" w:rsidRPr="00E22027" w:rsidRDefault="00E22027" w:rsidP="00E22027">
      <w:pPr>
        <w:rPr>
          <w:lang w:val="ru-RU"/>
        </w:rPr>
      </w:pPr>
      <w:r w:rsidRPr="00E22027">
        <w:rPr>
          <w:lang w:val="ru-RU"/>
        </w:rPr>
        <w:lastRenderedPageBreak/>
        <w:t>- функционирует система мониторинга и статистики образования региона;</w:t>
      </w:r>
    </w:p>
    <w:p w14:paraId="3031A579" w14:textId="77777777" w:rsidR="00E22027" w:rsidRPr="00E22027" w:rsidRDefault="00E22027" w:rsidP="00E22027">
      <w:pPr>
        <w:rPr>
          <w:lang w:val="ru-RU"/>
        </w:rPr>
      </w:pPr>
      <w:r w:rsidRPr="00E22027">
        <w:rPr>
          <w:lang w:val="ru-RU"/>
        </w:rPr>
        <w:t>- действует положение о РСОКО и регламент РСОКО;</w:t>
      </w:r>
    </w:p>
    <w:p w14:paraId="7BA5F230" w14:textId="77777777" w:rsidR="00E22027" w:rsidRPr="00E22027" w:rsidRDefault="00E22027" w:rsidP="00E22027">
      <w:pPr>
        <w:rPr>
          <w:lang w:val="ru-RU"/>
        </w:rPr>
      </w:pPr>
      <w:r w:rsidRPr="00E22027">
        <w:rPr>
          <w:lang w:val="ru-RU"/>
        </w:rPr>
        <w:t>- сформирован оптимальный перечень баз данных информации о состоянии и развитии образовательных организаций на уровне муниципалитетов;</w:t>
      </w:r>
    </w:p>
    <w:p w14:paraId="28491679" w14:textId="77777777" w:rsidR="00E22027" w:rsidRPr="00E22027" w:rsidRDefault="00E22027" w:rsidP="00E22027">
      <w:pPr>
        <w:rPr>
          <w:lang w:val="ru-RU"/>
        </w:rPr>
      </w:pPr>
      <w:r w:rsidRPr="00E22027">
        <w:rPr>
          <w:lang w:val="ru-RU"/>
        </w:rPr>
        <w:t>- сформирован порядок информационного обмена и взаимодействия между региональным центром мониторинга и муниципальными мониторинговыми службами;</w:t>
      </w:r>
    </w:p>
    <w:p w14:paraId="16EFDD53" w14:textId="77777777" w:rsidR="00E22027" w:rsidRPr="00E22027" w:rsidRDefault="00E22027" w:rsidP="00E22027">
      <w:pPr>
        <w:rPr>
          <w:lang w:val="ru-RU"/>
        </w:rPr>
      </w:pPr>
      <w:r w:rsidRPr="00E22027">
        <w:rPr>
          <w:lang w:val="ru-RU"/>
        </w:rPr>
        <w:t>- апробированы различные технологии оценки образовательных результатов учащихся общеобразовательных организаций;</w:t>
      </w:r>
    </w:p>
    <w:p w14:paraId="0B0A89EE" w14:textId="77777777" w:rsidR="00E22027" w:rsidRPr="00E22027" w:rsidRDefault="00E22027" w:rsidP="00E22027">
      <w:pPr>
        <w:rPr>
          <w:lang w:val="ru-RU"/>
        </w:rPr>
      </w:pPr>
      <w:r w:rsidRPr="00E22027">
        <w:rPr>
          <w:lang w:val="ru-RU"/>
        </w:rPr>
        <w:t>- сформирована ресурсная база и обеспечивается функционирование республиканской и муниципальных служб образовательной статистики и мониторинга качества образования;</w:t>
      </w:r>
    </w:p>
    <w:p w14:paraId="2E5A1B98" w14:textId="77777777" w:rsidR="00E22027" w:rsidRPr="00E22027" w:rsidRDefault="00E22027" w:rsidP="00E22027">
      <w:pPr>
        <w:rPr>
          <w:lang w:val="ru-RU"/>
        </w:rPr>
      </w:pPr>
      <w:r w:rsidRPr="00E22027">
        <w:rPr>
          <w:lang w:val="ru-RU"/>
        </w:rPr>
        <w:t>- ежегодно публикуются на сайтах образовательных организаций доклады руководителей. В образовательных организациях внедрена практика публичных докладов.</w:t>
      </w:r>
    </w:p>
    <w:p w14:paraId="51E16F88" w14:textId="77777777" w:rsidR="00E22027" w:rsidRPr="00E22027" w:rsidRDefault="00E22027" w:rsidP="00E22027">
      <w:pPr>
        <w:rPr>
          <w:lang w:val="ru-RU"/>
        </w:rPr>
      </w:pPr>
      <w:r w:rsidRPr="00E22027">
        <w:rPr>
          <w:lang w:val="ru-RU" w:eastAsia="ru-RU"/>
        </w:rPr>
        <w:t>РСОКО Чувашии является одним из разделов Государственной программы Чувашской Республики «Развитие образования» на 2012 - 2020 годы, утвержденной постановлением Кабинета Министров Чувашской Республики от 16.12.2011 г. № 589 «О государственной программе Чувашской Республики».</w:t>
      </w:r>
    </w:p>
    <w:p w14:paraId="5080A207" w14:textId="77777777" w:rsidR="00E22027" w:rsidRPr="00E22027" w:rsidRDefault="00E22027" w:rsidP="00E22027">
      <w:pPr>
        <w:spacing w:after="160" w:line="259" w:lineRule="auto"/>
        <w:ind w:firstLine="0"/>
        <w:jc w:val="left"/>
        <w:rPr>
          <w:rFonts w:eastAsiaTheme="majorEastAsia" w:cstheme="majorBidi"/>
          <w:b/>
          <w:color w:val="2E74B5" w:themeColor="accent1" w:themeShade="BF"/>
          <w:sz w:val="32"/>
          <w:szCs w:val="32"/>
          <w:lang w:val="ru-RU"/>
        </w:rPr>
      </w:pPr>
      <w:r w:rsidRPr="00E22027">
        <w:rPr>
          <w:lang w:val="ru-RU"/>
        </w:rPr>
        <w:br w:type="page"/>
      </w:r>
    </w:p>
    <w:p w14:paraId="71D4B66A" w14:textId="77777777" w:rsidR="00E22027" w:rsidRPr="00E22027" w:rsidRDefault="00E22027" w:rsidP="00E22027">
      <w:pPr>
        <w:pStyle w:val="3"/>
        <w:rPr>
          <w:lang w:val="ru-RU"/>
        </w:rPr>
      </w:pPr>
      <w:bookmarkStart w:id="334" w:name="_Toc435044199"/>
      <w:r w:rsidRPr="00E22027">
        <w:rPr>
          <w:lang w:val="ru-RU"/>
        </w:rPr>
        <w:lastRenderedPageBreak/>
        <w:t>2. Институциональный потенциал</w:t>
      </w:r>
      <w:bookmarkEnd w:id="334"/>
    </w:p>
    <w:p w14:paraId="0866F27A" w14:textId="77777777" w:rsidR="00E22027" w:rsidRPr="00E22027" w:rsidRDefault="00E22027" w:rsidP="00E22027">
      <w:pPr>
        <w:rPr>
          <w:rFonts w:cs="Times New Roman"/>
          <w:lang w:val="ru-RU"/>
        </w:rPr>
      </w:pPr>
      <w:r w:rsidRPr="00E22027">
        <w:rPr>
          <w:rFonts w:eastAsia="Times New Roman" w:cs="Times New Roman"/>
          <w:lang w:val="ru-RU" w:eastAsia="ru-RU"/>
        </w:rPr>
        <w:t xml:space="preserve">В Чувашской Республике в течение последних лет происходит активный процесс встраивания РСОКО в схему информационного обеспечения принятия управленческих решений. </w:t>
      </w:r>
      <w:r w:rsidRPr="00E22027">
        <w:rPr>
          <w:rFonts w:cs="Times New Roman"/>
          <w:lang w:val="ru-RU"/>
        </w:rPr>
        <w:t>Действует управление по контролю и надзору в сфере образования как структурное подразделение Министерства образования и молодёжной политики</w:t>
      </w:r>
      <w:r w:rsidRPr="00E22027">
        <w:rPr>
          <w:lang w:val="ru-RU" w:eastAsia="ru-RU"/>
        </w:rPr>
        <w:t xml:space="preserve"> Чувашской Республики</w:t>
      </w:r>
      <w:r w:rsidRPr="00E22027">
        <w:rPr>
          <w:rFonts w:cs="Times New Roman"/>
          <w:lang w:val="ru-RU"/>
        </w:rPr>
        <w:t>.</w:t>
      </w:r>
    </w:p>
    <w:p w14:paraId="7070F06F" w14:textId="77777777" w:rsidR="00E22027" w:rsidRPr="00E22027" w:rsidRDefault="00E22027" w:rsidP="00E22027">
      <w:pPr>
        <w:ind w:firstLine="0"/>
        <w:rPr>
          <w:rFonts w:eastAsia="Times New Roman" w:cs="Times New Roman"/>
          <w:b/>
          <w:szCs w:val="24"/>
          <w:lang w:val="ru-RU" w:eastAsia="ru-RU"/>
        </w:rPr>
      </w:pPr>
      <w:r w:rsidRPr="00E22027">
        <w:rPr>
          <w:rFonts w:eastAsia="Times New Roman" w:cs="Times New Roman"/>
          <w:b/>
          <w:szCs w:val="24"/>
          <w:lang w:val="ru-RU" w:eastAsia="ru-RU"/>
        </w:rPr>
        <w:t xml:space="preserve">2.1. </w:t>
      </w:r>
      <w:r w:rsidRPr="00E22027">
        <w:rPr>
          <w:b/>
          <w:lang w:val="ru-RU" w:eastAsia="ru-RU"/>
        </w:rPr>
        <w:t>Министерство образования и молодежной политики Чувашской Республики</w:t>
      </w:r>
    </w:p>
    <w:p w14:paraId="37C4C26B" w14:textId="77777777" w:rsidR="00E22027" w:rsidRPr="00E22027" w:rsidRDefault="00E22027" w:rsidP="00E22027">
      <w:pPr>
        <w:ind w:firstLine="0"/>
        <w:rPr>
          <w:rFonts w:eastAsia="Times New Roman" w:cs="Times New Roman"/>
          <w:szCs w:val="24"/>
          <w:lang w:val="ru-RU" w:eastAsia="ru-RU"/>
        </w:rPr>
      </w:pPr>
    </w:p>
    <w:tbl>
      <w:tblPr>
        <w:tblW w:w="9529"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65"/>
        <w:gridCol w:w="6664"/>
      </w:tblGrid>
      <w:tr w:rsidR="00E22027" w:rsidRPr="00E22027" w14:paraId="45AC74A4" w14:textId="77777777" w:rsidTr="00E22027">
        <w:tc>
          <w:tcPr>
            <w:tcW w:w="2865" w:type="dxa"/>
            <w:tcMar>
              <w:top w:w="100" w:type="dxa"/>
              <w:left w:w="100" w:type="dxa"/>
              <w:bottom w:w="100" w:type="dxa"/>
              <w:right w:w="100" w:type="dxa"/>
            </w:tcMar>
          </w:tcPr>
          <w:p w14:paraId="12635286" w14:textId="77777777" w:rsidR="00E22027" w:rsidRPr="00E22027" w:rsidRDefault="00E22027" w:rsidP="00E22027">
            <w:pPr>
              <w:ind w:firstLine="0"/>
              <w:rPr>
                <w:lang w:val="ru-RU" w:eastAsia="ru-RU"/>
              </w:rPr>
            </w:pPr>
            <w:r w:rsidRPr="00E22027">
              <w:rPr>
                <w:highlight w:val="white"/>
                <w:lang w:val="ru-RU" w:eastAsia="ru-RU"/>
              </w:rPr>
              <w:t>Учредитель</w:t>
            </w:r>
          </w:p>
        </w:tc>
        <w:tc>
          <w:tcPr>
            <w:tcW w:w="6664" w:type="dxa"/>
            <w:tcMar>
              <w:top w:w="100" w:type="dxa"/>
              <w:left w:w="100" w:type="dxa"/>
              <w:bottom w:w="100" w:type="dxa"/>
              <w:right w:w="100" w:type="dxa"/>
            </w:tcMar>
          </w:tcPr>
          <w:p w14:paraId="07619562" w14:textId="77777777" w:rsidR="00E22027" w:rsidRPr="00E22027" w:rsidRDefault="00E22027" w:rsidP="00E22027">
            <w:pPr>
              <w:ind w:firstLine="0"/>
              <w:rPr>
                <w:lang w:val="ru-RU" w:eastAsia="ru-RU"/>
              </w:rPr>
            </w:pPr>
            <w:r w:rsidRPr="00E22027">
              <w:rPr>
                <w:lang w:val="ru-RU" w:eastAsia="ru-RU"/>
              </w:rPr>
              <w:t>Кабинет министров Чувашской Республики</w:t>
            </w:r>
          </w:p>
        </w:tc>
      </w:tr>
      <w:tr w:rsidR="00E22027" w:rsidRPr="00853034" w14:paraId="28AD8E62" w14:textId="77777777" w:rsidTr="00E22027">
        <w:tc>
          <w:tcPr>
            <w:tcW w:w="2865" w:type="dxa"/>
            <w:tcMar>
              <w:top w:w="100" w:type="dxa"/>
              <w:left w:w="100" w:type="dxa"/>
              <w:bottom w:w="100" w:type="dxa"/>
              <w:right w:w="100" w:type="dxa"/>
            </w:tcMar>
          </w:tcPr>
          <w:p w14:paraId="04039F95" w14:textId="77777777" w:rsidR="00E22027" w:rsidRPr="00E22027" w:rsidRDefault="00E22027" w:rsidP="00E22027">
            <w:pPr>
              <w:ind w:firstLine="0"/>
              <w:rPr>
                <w:lang w:val="ru-RU" w:eastAsia="ru-RU"/>
              </w:rPr>
            </w:pPr>
            <w:r w:rsidRPr="00E22027">
              <w:rPr>
                <w:highlight w:val="white"/>
                <w:lang w:val="ru-RU" w:eastAsia="ru-RU"/>
              </w:rPr>
              <w:t>Функции (основные направления)</w:t>
            </w:r>
          </w:p>
        </w:tc>
        <w:tc>
          <w:tcPr>
            <w:tcW w:w="6664" w:type="dxa"/>
            <w:tcMar>
              <w:top w:w="100" w:type="dxa"/>
              <w:left w:w="100" w:type="dxa"/>
              <w:bottom w:w="100" w:type="dxa"/>
              <w:right w:w="100" w:type="dxa"/>
            </w:tcMar>
          </w:tcPr>
          <w:p w14:paraId="1A0DCF1A" w14:textId="77777777" w:rsidR="00E22027" w:rsidRPr="00E22027" w:rsidRDefault="00E22027" w:rsidP="00C6227B">
            <w:pPr>
              <w:numPr>
                <w:ilvl w:val="0"/>
                <w:numId w:val="204"/>
              </w:numPr>
              <w:spacing w:after="200"/>
              <w:contextualSpacing/>
              <w:rPr>
                <w:rFonts w:eastAsia="Calibri" w:cs="Times New Roman"/>
                <w:color w:val="000000"/>
                <w:lang w:val="ru-RU" w:eastAsia="ja-JP"/>
              </w:rPr>
            </w:pPr>
            <w:r w:rsidRPr="00E22027">
              <w:rPr>
                <w:rFonts w:eastAsia="Calibri" w:cs="Times New Roman"/>
                <w:color w:val="000000"/>
                <w:lang w:val="ru-RU" w:eastAsia="ja-JP"/>
              </w:rPr>
              <w:t>Определяет политику в сфере оценки качества образования на территории республики;</w:t>
            </w:r>
          </w:p>
          <w:p w14:paraId="1ECEE639" w14:textId="77777777" w:rsidR="00E22027" w:rsidRPr="00E22027" w:rsidRDefault="00E22027" w:rsidP="00C6227B">
            <w:pPr>
              <w:numPr>
                <w:ilvl w:val="0"/>
                <w:numId w:val="204"/>
              </w:numPr>
              <w:spacing w:after="200"/>
              <w:contextualSpacing/>
              <w:rPr>
                <w:rFonts w:eastAsia="Calibri" w:cs="Times New Roman"/>
                <w:color w:val="000000"/>
                <w:lang w:val="ru-RU" w:eastAsia="ja-JP"/>
              </w:rPr>
            </w:pPr>
            <w:r w:rsidRPr="00E22027">
              <w:rPr>
                <w:rFonts w:eastAsia="Calibri" w:cs="Times New Roman"/>
                <w:color w:val="000000"/>
                <w:lang w:val="ru-RU" w:eastAsia="ja-JP"/>
              </w:rPr>
              <w:t>Издает нормативные правовые акты, определяющие процедуры проведения оценки качества образования, показатели и индикаторы качества образования, исполнителей работ и формы представления информации в рамках республиканской системы оценки качества образования;</w:t>
            </w:r>
          </w:p>
          <w:p w14:paraId="0262E104" w14:textId="77777777" w:rsidR="00E22027" w:rsidRPr="00E22027" w:rsidRDefault="00E22027" w:rsidP="00C6227B">
            <w:pPr>
              <w:numPr>
                <w:ilvl w:val="0"/>
                <w:numId w:val="204"/>
              </w:numPr>
              <w:spacing w:after="200"/>
              <w:contextualSpacing/>
              <w:rPr>
                <w:rFonts w:eastAsia="Calibri" w:cs="Times New Roman"/>
                <w:color w:val="000000"/>
                <w:lang w:val="ru-RU" w:eastAsia="ja-JP"/>
              </w:rPr>
            </w:pPr>
            <w:r w:rsidRPr="00E22027">
              <w:rPr>
                <w:rFonts w:eastAsia="Calibri" w:cs="Times New Roman"/>
                <w:color w:val="000000"/>
                <w:lang w:val="ru-RU" w:eastAsia="ja-JP"/>
              </w:rPr>
              <w:t>Координирует деятельность структур, связанных с оценкой качества образования в республике;</w:t>
            </w:r>
          </w:p>
          <w:p w14:paraId="265F14CC" w14:textId="77777777" w:rsidR="00E22027" w:rsidRPr="00E22027" w:rsidRDefault="00E22027" w:rsidP="00C6227B">
            <w:pPr>
              <w:numPr>
                <w:ilvl w:val="0"/>
                <w:numId w:val="204"/>
              </w:numPr>
              <w:spacing w:after="200"/>
              <w:contextualSpacing/>
              <w:rPr>
                <w:rFonts w:eastAsia="Calibri" w:cs="Times New Roman"/>
                <w:color w:val="000000"/>
                <w:lang w:val="ru-RU" w:eastAsia="ja-JP"/>
              </w:rPr>
            </w:pPr>
            <w:r w:rsidRPr="00E22027">
              <w:rPr>
                <w:rFonts w:eastAsia="Calibri" w:cs="Times New Roman"/>
                <w:color w:val="000000"/>
                <w:lang w:val="ru-RU" w:eastAsia="ja-JP"/>
              </w:rPr>
              <w:t>Принимает решения по реорганизации и совершенствованию республиканской  системы оценки качества образования и управлению качеством образования в республике.</w:t>
            </w:r>
          </w:p>
        </w:tc>
      </w:tr>
      <w:tr w:rsidR="00E22027" w:rsidRPr="00853034" w14:paraId="52D70206" w14:textId="77777777" w:rsidTr="00E22027">
        <w:tc>
          <w:tcPr>
            <w:tcW w:w="2865" w:type="dxa"/>
            <w:tcMar>
              <w:top w:w="100" w:type="dxa"/>
              <w:left w:w="100" w:type="dxa"/>
              <w:bottom w:w="100" w:type="dxa"/>
              <w:right w:w="100" w:type="dxa"/>
            </w:tcMar>
          </w:tcPr>
          <w:p w14:paraId="253C1FE4" w14:textId="77777777" w:rsidR="00E22027" w:rsidRPr="00E22027" w:rsidRDefault="00E22027" w:rsidP="00E22027">
            <w:pPr>
              <w:ind w:firstLine="0"/>
              <w:rPr>
                <w:lang w:val="ru-RU" w:eastAsia="ru-RU"/>
              </w:rPr>
            </w:pPr>
            <w:r w:rsidRPr="00E22027">
              <w:rPr>
                <w:highlight w:val="white"/>
                <w:lang w:val="ru-RU" w:eastAsia="ru-RU"/>
              </w:rPr>
              <w:t>Контактные данные</w:t>
            </w:r>
          </w:p>
        </w:tc>
        <w:tc>
          <w:tcPr>
            <w:tcW w:w="6664" w:type="dxa"/>
            <w:tcMar>
              <w:top w:w="100" w:type="dxa"/>
              <w:left w:w="100" w:type="dxa"/>
              <w:bottom w:w="100" w:type="dxa"/>
              <w:right w:w="100" w:type="dxa"/>
            </w:tcMar>
          </w:tcPr>
          <w:p w14:paraId="0EA042F3" w14:textId="77777777" w:rsidR="00E22027" w:rsidRPr="00E22027" w:rsidRDefault="00E22027" w:rsidP="00E22027">
            <w:pPr>
              <w:ind w:firstLine="0"/>
              <w:rPr>
                <w:lang w:val="ru-RU" w:eastAsia="ru-RU"/>
              </w:rPr>
            </w:pPr>
            <w:r w:rsidRPr="00E22027">
              <w:rPr>
                <w:lang w:val="ru-RU" w:eastAsia="ru-RU"/>
              </w:rPr>
              <w:t>http://obrazov.cap.ru/</w:t>
            </w:r>
          </w:p>
          <w:p w14:paraId="353524F1" w14:textId="77777777" w:rsidR="00E22027" w:rsidRPr="00906D76" w:rsidRDefault="00E22027" w:rsidP="00E22027">
            <w:pPr>
              <w:ind w:firstLine="0"/>
              <w:rPr>
                <w:lang w:val="ru-RU" w:eastAsia="ru-RU"/>
              </w:rPr>
            </w:pPr>
            <w:r w:rsidRPr="00E22027">
              <w:rPr>
                <w:lang w:eastAsia="ru-RU"/>
              </w:rPr>
              <w:t>E</w:t>
            </w:r>
            <w:r w:rsidRPr="00906D76">
              <w:rPr>
                <w:lang w:val="ru-RU" w:eastAsia="ru-RU"/>
              </w:rPr>
              <w:t>-</w:t>
            </w:r>
            <w:r w:rsidRPr="00E22027">
              <w:rPr>
                <w:lang w:eastAsia="ru-RU"/>
              </w:rPr>
              <w:t>Mail</w:t>
            </w:r>
            <w:r w:rsidRPr="00906D76">
              <w:rPr>
                <w:lang w:val="ru-RU" w:eastAsia="ru-RU"/>
              </w:rPr>
              <w:t xml:space="preserve">: </w:t>
            </w:r>
            <w:r w:rsidRPr="00E22027">
              <w:rPr>
                <w:lang w:eastAsia="ru-RU"/>
              </w:rPr>
              <w:t>obrazov</w:t>
            </w:r>
            <w:r w:rsidRPr="00906D76">
              <w:rPr>
                <w:lang w:val="ru-RU" w:eastAsia="ru-RU"/>
              </w:rPr>
              <w:t>@</w:t>
            </w:r>
            <w:r w:rsidRPr="00E22027">
              <w:rPr>
                <w:lang w:eastAsia="ru-RU"/>
              </w:rPr>
              <w:t>cap</w:t>
            </w:r>
            <w:r w:rsidRPr="00906D76">
              <w:rPr>
                <w:lang w:val="ru-RU" w:eastAsia="ru-RU"/>
              </w:rPr>
              <w:t>.</w:t>
            </w:r>
            <w:r w:rsidRPr="00E22027">
              <w:rPr>
                <w:lang w:eastAsia="ru-RU"/>
              </w:rPr>
              <w:t>ru</w:t>
            </w:r>
          </w:p>
        </w:tc>
      </w:tr>
      <w:tr w:rsidR="00E22027" w:rsidRPr="00853034" w14:paraId="6C6F6B34" w14:textId="77777777" w:rsidTr="00E22027">
        <w:tc>
          <w:tcPr>
            <w:tcW w:w="2865" w:type="dxa"/>
            <w:tcMar>
              <w:top w:w="100" w:type="dxa"/>
              <w:left w:w="100" w:type="dxa"/>
              <w:bottom w:w="100" w:type="dxa"/>
              <w:right w:w="100" w:type="dxa"/>
            </w:tcMar>
          </w:tcPr>
          <w:p w14:paraId="1D757D2B" w14:textId="77777777" w:rsidR="00E22027" w:rsidRPr="00E22027" w:rsidRDefault="00E22027" w:rsidP="00E22027">
            <w:pPr>
              <w:ind w:firstLine="0"/>
              <w:rPr>
                <w:highlight w:val="white"/>
                <w:lang w:val="ru-RU" w:eastAsia="ru-RU"/>
              </w:rPr>
            </w:pPr>
            <w:r w:rsidRPr="00E22027">
              <w:rPr>
                <w:highlight w:val="white"/>
                <w:lang w:val="ru-RU" w:eastAsia="ru-RU"/>
              </w:rPr>
              <w:t>Примечания</w:t>
            </w:r>
          </w:p>
        </w:tc>
        <w:tc>
          <w:tcPr>
            <w:tcW w:w="6664" w:type="dxa"/>
            <w:tcMar>
              <w:top w:w="100" w:type="dxa"/>
              <w:left w:w="100" w:type="dxa"/>
              <w:bottom w:w="100" w:type="dxa"/>
              <w:right w:w="100" w:type="dxa"/>
            </w:tcMar>
          </w:tcPr>
          <w:p w14:paraId="3F4F9E0F" w14:textId="77777777" w:rsidR="00E22027" w:rsidRPr="00E22027" w:rsidRDefault="00E22027" w:rsidP="00E22027">
            <w:pPr>
              <w:ind w:firstLine="0"/>
              <w:rPr>
                <w:lang w:val="ru-RU" w:eastAsia="ru-RU"/>
              </w:rPr>
            </w:pPr>
            <w:r w:rsidRPr="00E22027">
              <w:rPr>
                <w:lang w:val="ru-RU" w:eastAsia="ru-RU"/>
              </w:rPr>
              <w:t>Управление по надзору и контролю в сфере образования</w:t>
            </w:r>
            <w:r w:rsidRPr="00E22027">
              <w:rPr>
                <w:rFonts w:cs="Times New Roman"/>
                <w:szCs w:val="24"/>
                <w:lang w:val="ru-RU"/>
              </w:rPr>
              <w:t xml:space="preserve"> находится в структуре министерства</w:t>
            </w:r>
          </w:p>
        </w:tc>
      </w:tr>
    </w:tbl>
    <w:p w14:paraId="0970AE38" w14:textId="77777777" w:rsidR="00E22027" w:rsidRPr="00E22027" w:rsidRDefault="00E22027" w:rsidP="00E22027">
      <w:pPr>
        <w:spacing w:after="120"/>
        <w:ind w:firstLine="0"/>
        <w:rPr>
          <w:rFonts w:eastAsia="Times New Roman" w:cs="Times New Roman"/>
          <w:szCs w:val="24"/>
          <w:lang w:val="ru-RU" w:eastAsia="ru-RU"/>
        </w:rPr>
      </w:pPr>
    </w:p>
    <w:p w14:paraId="42D8456D" w14:textId="77777777" w:rsidR="00E22027" w:rsidRPr="00E22027" w:rsidRDefault="00E22027" w:rsidP="00E22027">
      <w:pPr>
        <w:ind w:firstLine="0"/>
        <w:rPr>
          <w:rFonts w:eastAsia="Times New Roman" w:cs="Times New Roman"/>
          <w:i/>
          <w:szCs w:val="24"/>
          <w:lang w:val="ru-RU" w:eastAsia="ru-RU"/>
        </w:rPr>
      </w:pPr>
      <w:r w:rsidRPr="00E22027">
        <w:rPr>
          <w:rFonts w:eastAsia="Times New Roman" w:cs="Times New Roman"/>
          <w:b/>
          <w:szCs w:val="24"/>
          <w:lang w:val="ru-RU" w:eastAsia="ru-RU"/>
        </w:rPr>
        <w:t xml:space="preserve">2.1.1. </w:t>
      </w:r>
      <w:r w:rsidRPr="00E22027">
        <w:rPr>
          <w:b/>
          <w:lang w:val="ru-RU" w:eastAsia="ru-RU"/>
        </w:rPr>
        <w:t xml:space="preserve">Управление по надзору и контролю в сфере образования </w:t>
      </w:r>
      <w:r w:rsidRPr="00E22027">
        <w:rPr>
          <w:rFonts w:cs="Times New Roman"/>
          <w:b/>
          <w:lang w:val="ru-RU"/>
        </w:rPr>
        <w:t>Министерства образования и молодёжной политики</w:t>
      </w:r>
      <w:r w:rsidRPr="00E22027">
        <w:rPr>
          <w:b/>
          <w:lang w:val="ru-RU" w:eastAsia="ru-RU"/>
        </w:rPr>
        <w:t xml:space="preserve"> Чувашской Республики</w:t>
      </w:r>
    </w:p>
    <w:p w14:paraId="7DEC5171" w14:textId="77777777" w:rsidR="00E22027" w:rsidRPr="00E22027" w:rsidRDefault="00E22027" w:rsidP="00E22027">
      <w:pPr>
        <w:ind w:firstLine="0"/>
        <w:rPr>
          <w:rFonts w:eastAsia="Times New Roman" w:cs="Times New Roman"/>
          <w:b/>
          <w:szCs w:val="24"/>
          <w:lang w:val="ru-RU" w:eastAsia="ru-RU"/>
        </w:rPr>
      </w:pPr>
    </w:p>
    <w:tbl>
      <w:tblPr>
        <w:tblW w:w="9529"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65"/>
        <w:gridCol w:w="6664"/>
      </w:tblGrid>
      <w:tr w:rsidR="00E22027" w:rsidRPr="00E22027" w14:paraId="271FFBC3" w14:textId="77777777" w:rsidTr="00E22027">
        <w:tc>
          <w:tcPr>
            <w:tcW w:w="2865" w:type="dxa"/>
            <w:tcMar>
              <w:top w:w="100" w:type="dxa"/>
              <w:left w:w="100" w:type="dxa"/>
              <w:bottom w:w="100" w:type="dxa"/>
              <w:right w:w="100" w:type="dxa"/>
            </w:tcMar>
          </w:tcPr>
          <w:p w14:paraId="6DFD5D00" w14:textId="77777777" w:rsidR="00E22027" w:rsidRPr="00E22027" w:rsidRDefault="00E22027" w:rsidP="00E22027">
            <w:pPr>
              <w:ind w:firstLine="0"/>
              <w:rPr>
                <w:lang w:val="ru-RU" w:eastAsia="ru-RU"/>
              </w:rPr>
            </w:pPr>
            <w:r w:rsidRPr="00E22027">
              <w:rPr>
                <w:highlight w:val="white"/>
                <w:lang w:val="ru-RU" w:eastAsia="ru-RU"/>
              </w:rPr>
              <w:lastRenderedPageBreak/>
              <w:t>Учредитель</w:t>
            </w:r>
          </w:p>
        </w:tc>
        <w:tc>
          <w:tcPr>
            <w:tcW w:w="6664" w:type="dxa"/>
            <w:tcMar>
              <w:top w:w="100" w:type="dxa"/>
              <w:left w:w="100" w:type="dxa"/>
              <w:bottom w:w="100" w:type="dxa"/>
              <w:right w:w="100" w:type="dxa"/>
            </w:tcMar>
          </w:tcPr>
          <w:p w14:paraId="2BE5BA11" w14:textId="77777777" w:rsidR="00E22027" w:rsidRPr="00E22027" w:rsidRDefault="00E22027" w:rsidP="00E22027">
            <w:pPr>
              <w:ind w:firstLine="0"/>
              <w:rPr>
                <w:lang w:val="ru-RU" w:eastAsia="ru-RU"/>
              </w:rPr>
            </w:pPr>
            <w:r w:rsidRPr="00E22027">
              <w:rPr>
                <w:lang w:val="ru-RU" w:eastAsia="ru-RU"/>
              </w:rPr>
              <w:t>Кабинет министров Чувашской Республики</w:t>
            </w:r>
          </w:p>
        </w:tc>
      </w:tr>
      <w:tr w:rsidR="00E22027" w:rsidRPr="00853034" w14:paraId="4AC89208" w14:textId="77777777" w:rsidTr="00E22027">
        <w:tc>
          <w:tcPr>
            <w:tcW w:w="2865" w:type="dxa"/>
            <w:tcMar>
              <w:top w:w="100" w:type="dxa"/>
              <w:left w:w="100" w:type="dxa"/>
              <w:bottom w:w="100" w:type="dxa"/>
              <w:right w:w="100" w:type="dxa"/>
            </w:tcMar>
          </w:tcPr>
          <w:p w14:paraId="110A3CA9" w14:textId="77777777" w:rsidR="00E22027" w:rsidRPr="00E22027" w:rsidRDefault="00E22027" w:rsidP="00E22027">
            <w:pPr>
              <w:ind w:firstLine="0"/>
              <w:rPr>
                <w:lang w:val="ru-RU" w:eastAsia="ru-RU"/>
              </w:rPr>
            </w:pPr>
            <w:r w:rsidRPr="00E22027">
              <w:rPr>
                <w:highlight w:val="white"/>
                <w:lang w:val="ru-RU" w:eastAsia="ru-RU"/>
              </w:rPr>
              <w:t>Функции (основные направления)</w:t>
            </w:r>
            <w:r w:rsidRPr="00E22027">
              <w:rPr>
                <w:lang w:val="ru-RU" w:eastAsia="ru-RU"/>
              </w:rPr>
              <w:t xml:space="preserve"> </w:t>
            </w:r>
          </w:p>
        </w:tc>
        <w:tc>
          <w:tcPr>
            <w:tcW w:w="6664" w:type="dxa"/>
            <w:tcMar>
              <w:top w:w="100" w:type="dxa"/>
              <w:left w:w="100" w:type="dxa"/>
              <w:bottom w:w="100" w:type="dxa"/>
              <w:right w:w="100" w:type="dxa"/>
            </w:tcMar>
          </w:tcPr>
          <w:p w14:paraId="50C5EA8C" w14:textId="77777777" w:rsidR="00E22027" w:rsidRPr="00E22027" w:rsidRDefault="00E22027" w:rsidP="00C6227B">
            <w:pPr>
              <w:numPr>
                <w:ilvl w:val="0"/>
                <w:numId w:val="203"/>
              </w:numPr>
              <w:spacing w:after="200"/>
              <w:contextualSpacing/>
              <w:rPr>
                <w:rFonts w:eastAsia="Calibri" w:cs="Times New Roman"/>
                <w:lang w:val="ru-RU" w:eastAsia="ru-RU"/>
              </w:rPr>
            </w:pPr>
            <w:r w:rsidRPr="00E22027">
              <w:rPr>
                <w:rFonts w:eastAsia="Calibri" w:cs="Times New Roman"/>
                <w:lang w:val="ru-RU" w:eastAsia="ru-RU"/>
              </w:rPr>
              <w:t>Проводит государственный контроль (надзор) в сфере образования за деятельностью организаций, осуществляющих образовательную деятельность на территории Чувашской Республики;</w:t>
            </w:r>
          </w:p>
          <w:p w14:paraId="53C3DDD1" w14:textId="77777777" w:rsidR="00E22027" w:rsidRPr="00E22027" w:rsidRDefault="00E22027" w:rsidP="00C6227B">
            <w:pPr>
              <w:numPr>
                <w:ilvl w:val="0"/>
                <w:numId w:val="203"/>
              </w:numPr>
              <w:spacing w:after="200"/>
              <w:contextualSpacing/>
              <w:rPr>
                <w:rFonts w:eastAsia="Calibri" w:cs="Times New Roman"/>
                <w:lang w:val="ru-RU" w:eastAsia="ru-RU"/>
              </w:rPr>
            </w:pPr>
            <w:r w:rsidRPr="00E22027">
              <w:rPr>
                <w:rFonts w:eastAsia="Calibri" w:cs="Times New Roman"/>
                <w:lang w:val="ru-RU" w:eastAsia="ru-RU"/>
              </w:rPr>
              <w:t>Лицензирует образовательную деятельность организаций, осуществляющих  образовательную деятельность на территории Чувашской Республики;</w:t>
            </w:r>
          </w:p>
          <w:p w14:paraId="1C21766A" w14:textId="77777777" w:rsidR="00E22027" w:rsidRPr="00E22027" w:rsidRDefault="00E22027" w:rsidP="00C6227B">
            <w:pPr>
              <w:numPr>
                <w:ilvl w:val="0"/>
                <w:numId w:val="203"/>
              </w:numPr>
              <w:spacing w:after="200"/>
              <w:contextualSpacing/>
              <w:rPr>
                <w:rFonts w:eastAsia="Calibri" w:cs="Times New Roman"/>
                <w:lang w:val="ru-RU" w:eastAsia="ru-RU"/>
              </w:rPr>
            </w:pPr>
            <w:r w:rsidRPr="00E22027">
              <w:rPr>
                <w:rFonts w:eastAsia="Calibri" w:cs="Times New Roman"/>
                <w:lang w:val="ru-RU" w:eastAsia="ru-RU"/>
              </w:rPr>
              <w:t>Проводит государственную аккредитацию образовательной деятельности организаций, осуществляющих образовательную деятельность на территории Чувашской Республики.</w:t>
            </w:r>
          </w:p>
        </w:tc>
      </w:tr>
      <w:tr w:rsidR="00E22027" w:rsidRPr="00853034" w14:paraId="5416BE66" w14:textId="77777777" w:rsidTr="00E22027">
        <w:tc>
          <w:tcPr>
            <w:tcW w:w="2865" w:type="dxa"/>
            <w:tcMar>
              <w:top w:w="100" w:type="dxa"/>
              <w:left w:w="100" w:type="dxa"/>
              <w:bottom w:w="100" w:type="dxa"/>
              <w:right w:w="100" w:type="dxa"/>
            </w:tcMar>
          </w:tcPr>
          <w:p w14:paraId="0B97085D" w14:textId="77777777" w:rsidR="00E22027" w:rsidRPr="00E22027" w:rsidRDefault="00E22027" w:rsidP="00E22027">
            <w:pPr>
              <w:ind w:firstLine="0"/>
              <w:rPr>
                <w:lang w:val="ru-RU" w:eastAsia="ru-RU"/>
              </w:rPr>
            </w:pPr>
            <w:r w:rsidRPr="00E22027">
              <w:rPr>
                <w:highlight w:val="white"/>
                <w:lang w:val="ru-RU" w:eastAsia="ru-RU"/>
              </w:rPr>
              <w:t>Контактные данные</w:t>
            </w:r>
          </w:p>
        </w:tc>
        <w:tc>
          <w:tcPr>
            <w:tcW w:w="6664" w:type="dxa"/>
            <w:tcMar>
              <w:top w:w="100" w:type="dxa"/>
              <w:left w:w="100" w:type="dxa"/>
              <w:bottom w:w="100" w:type="dxa"/>
              <w:right w:w="100" w:type="dxa"/>
            </w:tcMar>
          </w:tcPr>
          <w:p w14:paraId="3C2887E4" w14:textId="77777777" w:rsidR="00E22027" w:rsidRPr="00E22027" w:rsidRDefault="00E22027" w:rsidP="00E22027">
            <w:pPr>
              <w:ind w:firstLine="0"/>
              <w:rPr>
                <w:lang w:val="ru-RU" w:eastAsia="ru-RU"/>
              </w:rPr>
            </w:pPr>
            <w:r w:rsidRPr="00E22027">
              <w:rPr>
                <w:lang w:val="ru-RU" w:eastAsia="ru-RU"/>
              </w:rPr>
              <w:t>http://obrazov.cap.ru/</w:t>
            </w:r>
          </w:p>
          <w:p w14:paraId="79F200D4" w14:textId="77777777" w:rsidR="00E22027" w:rsidRPr="00E22027" w:rsidRDefault="00E22027" w:rsidP="00E22027">
            <w:pPr>
              <w:ind w:firstLine="0"/>
              <w:rPr>
                <w:lang w:val="ru-RU" w:eastAsia="ru-RU"/>
              </w:rPr>
            </w:pPr>
            <w:r w:rsidRPr="00E22027">
              <w:rPr>
                <w:lang w:val="ru-RU" w:eastAsia="ru-RU"/>
              </w:rPr>
              <w:t>obr-nadzor1@cap.ru</w:t>
            </w:r>
          </w:p>
        </w:tc>
      </w:tr>
    </w:tbl>
    <w:p w14:paraId="079332CA" w14:textId="77777777" w:rsidR="00E22027" w:rsidRPr="00E22027" w:rsidRDefault="00E22027" w:rsidP="00E22027">
      <w:pPr>
        <w:spacing w:after="120"/>
        <w:ind w:firstLine="0"/>
        <w:rPr>
          <w:rFonts w:eastAsia="Times New Roman" w:cs="Times New Roman"/>
          <w:szCs w:val="24"/>
          <w:lang w:val="ru-RU" w:eastAsia="ru-RU"/>
        </w:rPr>
      </w:pPr>
    </w:p>
    <w:p w14:paraId="351019CB" w14:textId="77777777" w:rsidR="00E22027" w:rsidRPr="00E22027" w:rsidRDefault="00E22027" w:rsidP="00E22027">
      <w:pPr>
        <w:spacing w:line="240" w:lineRule="auto"/>
        <w:ind w:firstLine="0"/>
        <w:rPr>
          <w:b/>
          <w:iCs/>
          <w:lang w:val="ru-RU"/>
        </w:rPr>
      </w:pPr>
      <w:r w:rsidRPr="00E22027">
        <w:rPr>
          <w:rFonts w:eastAsia="Arial" w:cs="Times New Roman"/>
          <w:b/>
          <w:color w:val="000000"/>
          <w:szCs w:val="24"/>
          <w:lang w:val="ru-RU" w:eastAsia="ja-JP"/>
        </w:rPr>
        <w:t xml:space="preserve">2.2. </w:t>
      </w:r>
      <w:r w:rsidRPr="00E22027">
        <w:rPr>
          <w:b/>
          <w:iCs/>
          <w:lang w:val="ru-RU"/>
        </w:rPr>
        <w:t>Бюджетное образовательное учреждение дополнительного профессионального образования (повышения квалификации) специалистов «Чувашский республиканский институт образования» Министерства образования и молодежной политики Чувашской Республики</w:t>
      </w:r>
    </w:p>
    <w:tbl>
      <w:tblPr>
        <w:tblW w:w="9529"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80"/>
        <w:gridCol w:w="6649"/>
      </w:tblGrid>
      <w:tr w:rsidR="00E22027" w:rsidRPr="00853034" w14:paraId="76FBE15C" w14:textId="77777777" w:rsidTr="00E22027">
        <w:tc>
          <w:tcPr>
            <w:tcW w:w="2880" w:type="dxa"/>
            <w:tcMar>
              <w:top w:w="100" w:type="dxa"/>
              <w:left w:w="100" w:type="dxa"/>
              <w:bottom w:w="100" w:type="dxa"/>
              <w:right w:w="100" w:type="dxa"/>
            </w:tcMar>
          </w:tcPr>
          <w:p w14:paraId="45BA533E" w14:textId="77777777" w:rsidR="00E22027" w:rsidRPr="00E22027" w:rsidRDefault="00E22027" w:rsidP="00E22027">
            <w:pPr>
              <w:ind w:firstLine="0"/>
              <w:rPr>
                <w:lang w:val="ru-RU" w:eastAsia="ru-RU"/>
              </w:rPr>
            </w:pPr>
            <w:r w:rsidRPr="00E22027">
              <w:rPr>
                <w:highlight w:val="white"/>
                <w:lang w:val="ru-RU" w:eastAsia="ru-RU"/>
              </w:rPr>
              <w:t>Учредитель</w:t>
            </w:r>
          </w:p>
        </w:tc>
        <w:tc>
          <w:tcPr>
            <w:tcW w:w="6649" w:type="dxa"/>
            <w:tcMar>
              <w:top w:w="100" w:type="dxa"/>
              <w:left w:w="100" w:type="dxa"/>
              <w:bottom w:w="100" w:type="dxa"/>
              <w:right w:w="100" w:type="dxa"/>
            </w:tcMar>
          </w:tcPr>
          <w:p w14:paraId="18184AD7" w14:textId="77777777" w:rsidR="00E22027" w:rsidRPr="00E22027" w:rsidRDefault="00E22027" w:rsidP="00E22027">
            <w:pPr>
              <w:ind w:firstLine="0"/>
              <w:rPr>
                <w:lang w:val="ru-RU" w:eastAsia="ru-RU"/>
              </w:rPr>
            </w:pPr>
            <w:r w:rsidRPr="00E22027">
              <w:rPr>
                <w:rFonts w:cs="Times New Roman"/>
                <w:lang w:val="ru-RU"/>
              </w:rPr>
              <w:t>Министерство образования и молодёжной политики</w:t>
            </w:r>
            <w:r w:rsidRPr="00E22027">
              <w:rPr>
                <w:lang w:val="ru-RU" w:eastAsia="ru-RU"/>
              </w:rPr>
              <w:t xml:space="preserve"> Чувашской Республики</w:t>
            </w:r>
          </w:p>
        </w:tc>
      </w:tr>
      <w:tr w:rsidR="00E22027" w:rsidRPr="00853034" w14:paraId="51A04211" w14:textId="77777777" w:rsidTr="00E22027">
        <w:tc>
          <w:tcPr>
            <w:tcW w:w="2880" w:type="dxa"/>
            <w:tcMar>
              <w:top w:w="100" w:type="dxa"/>
              <w:left w:w="100" w:type="dxa"/>
              <w:bottom w:w="100" w:type="dxa"/>
              <w:right w:w="100" w:type="dxa"/>
            </w:tcMar>
          </w:tcPr>
          <w:p w14:paraId="38017CA9" w14:textId="77777777" w:rsidR="00E22027" w:rsidRPr="00E22027" w:rsidRDefault="00E22027" w:rsidP="00E22027">
            <w:pPr>
              <w:ind w:firstLine="0"/>
              <w:rPr>
                <w:lang w:val="ru-RU" w:eastAsia="ru-RU"/>
              </w:rPr>
            </w:pPr>
            <w:r w:rsidRPr="00E22027">
              <w:rPr>
                <w:highlight w:val="white"/>
                <w:lang w:val="ru-RU" w:eastAsia="ru-RU"/>
              </w:rPr>
              <w:t>Функции (основные направления)</w:t>
            </w:r>
            <w:r w:rsidRPr="00E22027">
              <w:rPr>
                <w:lang w:val="ru-RU" w:eastAsia="ru-RU"/>
              </w:rPr>
              <w:t xml:space="preserve"> </w:t>
            </w:r>
          </w:p>
        </w:tc>
        <w:tc>
          <w:tcPr>
            <w:tcW w:w="6649" w:type="dxa"/>
            <w:tcMar>
              <w:top w:w="100" w:type="dxa"/>
              <w:left w:w="100" w:type="dxa"/>
              <w:bottom w:w="100" w:type="dxa"/>
              <w:right w:w="100" w:type="dxa"/>
            </w:tcMar>
          </w:tcPr>
          <w:p w14:paraId="2C182B26" w14:textId="77777777" w:rsidR="00E22027" w:rsidRPr="00E22027" w:rsidRDefault="00E22027" w:rsidP="00C6227B">
            <w:pPr>
              <w:numPr>
                <w:ilvl w:val="0"/>
                <w:numId w:val="205"/>
              </w:numPr>
              <w:spacing w:after="200"/>
              <w:contextualSpacing/>
              <w:rPr>
                <w:rFonts w:eastAsia="Calibri" w:cs="Times New Roman"/>
                <w:color w:val="000000"/>
                <w:lang w:val="ru-RU" w:eastAsia="ja-JP"/>
              </w:rPr>
            </w:pPr>
            <w:r w:rsidRPr="00E22027">
              <w:rPr>
                <w:rFonts w:eastAsia="Calibri" w:cs="Times New Roman"/>
                <w:color w:val="000000"/>
                <w:lang w:val="ru-RU" w:eastAsia="ja-JP"/>
              </w:rPr>
              <w:t>Осуществляет научно-методическое обеспечение оценки качества образования в республике;</w:t>
            </w:r>
          </w:p>
          <w:p w14:paraId="363C1CC8" w14:textId="77777777" w:rsidR="00E22027" w:rsidRPr="00E22027" w:rsidRDefault="00E22027" w:rsidP="00C6227B">
            <w:pPr>
              <w:numPr>
                <w:ilvl w:val="0"/>
                <w:numId w:val="205"/>
              </w:numPr>
              <w:spacing w:after="200"/>
              <w:contextualSpacing/>
              <w:rPr>
                <w:rFonts w:eastAsia="Calibri" w:cs="Times New Roman"/>
                <w:color w:val="000000"/>
                <w:lang w:val="ru-RU" w:eastAsia="ja-JP"/>
              </w:rPr>
            </w:pPr>
            <w:r w:rsidRPr="00E22027">
              <w:rPr>
                <w:rFonts w:eastAsia="Calibri" w:cs="Times New Roman"/>
                <w:color w:val="000000"/>
                <w:lang w:val="ru-RU" w:eastAsia="ja-JP"/>
              </w:rPr>
              <w:t>Проводит мониторинговые исследования качества образования обучающихся в образовательных организациях;</w:t>
            </w:r>
          </w:p>
          <w:p w14:paraId="3B29058A" w14:textId="77777777" w:rsidR="00E22027" w:rsidRPr="00E22027" w:rsidRDefault="00E22027" w:rsidP="00C6227B">
            <w:pPr>
              <w:numPr>
                <w:ilvl w:val="0"/>
                <w:numId w:val="205"/>
              </w:numPr>
              <w:spacing w:after="200"/>
              <w:contextualSpacing/>
              <w:rPr>
                <w:rFonts w:eastAsia="Calibri" w:cs="Times New Roman"/>
                <w:color w:val="000000"/>
                <w:lang w:val="ru-RU" w:eastAsia="ja-JP"/>
              </w:rPr>
            </w:pPr>
            <w:r w:rsidRPr="00E22027">
              <w:rPr>
                <w:rFonts w:eastAsia="Calibri" w:cs="Times New Roman"/>
                <w:color w:val="000000"/>
                <w:lang w:val="ru-RU" w:eastAsia="ja-JP"/>
              </w:rPr>
              <w:t>Осуществляет подготовку, переподготовку и повышение квалификации специалистов в области оценки качества образования;</w:t>
            </w:r>
          </w:p>
          <w:p w14:paraId="2FC653A7" w14:textId="77777777" w:rsidR="00E22027" w:rsidRPr="00E22027" w:rsidRDefault="00E22027" w:rsidP="00C6227B">
            <w:pPr>
              <w:numPr>
                <w:ilvl w:val="0"/>
                <w:numId w:val="205"/>
              </w:numPr>
              <w:spacing w:after="200"/>
              <w:contextualSpacing/>
              <w:rPr>
                <w:rFonts w:eastAsia="Calibri" w:cs="Times New Roman"/>
                <w:color w:val="000000"/>
                <w:lang w:val="ru-RU" w:eastAsia="ja-JP"/>
              </w:rPr>
            </w:pPr>
            <w:r w:rsidRPr="00E22027">
              <w:rPr>
                <w:rFonts w:eastAsia="Calibri" w:cs="Times New Roman"/>
                <w:color w:val="000000"/>
                <w:lang w:val="ru-RU" w:eastAsia="ja-JP"/>
              </w:rPr>
              <w:t xml:space="preserve"> Курирует информационное обеспечение функционирования республиканской  системы образования;</w:t>
            </w:r>
          </w:p>
          <w:p w14:paraId="6684034F" w14:textId="77777777" w:rsidR="00E22027" w:rsidRPr="00E22027" w:rsidRDefault="00E22027" w:rsidP="00C6227B">
            <w:pPr>
              <w:numPr>
                <w:ilvl w:val="0"/>
                <w:numId w:val="205"/>
              </w:numPr>
              <w:spacing w:after="200"/>
              <w:contextualSpacing/>
              <w:rPr>
                <w:rFonts w:eastAsia="Calibri" w:cs="Times New Roman"/>
                <w:color w:val="000000"/>
                <w:lang w:val="ru-RU" w:eastAsia="ja-JP"/>
              </w:rPr>
            </w:pPr>
            <w:r w:rsidRPr="00E22027">
              <w:rPr>
                <w:rFonts w:eastAsia="Calibri" w:cs="Times New Roman"/>
                <w:color w:val="000000"/>
                <w:lang w:val="ru-RU" w:eastAsia="ja-JP"/>
              </w:rPr>
              <w:t xml:space="preserve">Организует сбор, хранение, обработку и </w:t>
            </w:r>
            <w:r w:rsidRPr="00E22027">
              <w:rPr>
                <w:rFonts w:eastAsia="Calibri" w:cs="Times New Roman"/>
                <w:color w:val="000000"/>
                <w:lang w:val="ru-RU" w:eastAsia="ja-JP"/>
              </w:rPr>
              <w:lastRenderedPageBreak/>
              <w:t>интерпретацию информации о качестве образования в республике;</w:t>
            </w:r>
          </w:p>
          <w:p w14:paraId="717FDF23" w14:textId="77777777" w:rsidR="00E22027" w:rsidRPr="00E22027" w:rsidRDefault="00E22027" w:rsidP="00C6227B">
            <w:pPr>
              <w:numPr>
                <w:ilvl w:val="0"/>
                <w:numId w:val="205"/>
              </w:numPr>
              <w:spacing w:after="200"/>
              <w:contextualSpacing/>
              <w:rPr>
                <w:rFonts w:eastAsia="Calibri" w:cs="Times New Roman"/>
                <w:color w:val="000000"/>
                <w:lang w:val="ru-RU" w:eastAsia="ja-JP"/>
              </w:rPr>
            </w:pPr>
            <w:r w:rsidRPr="00E22027">
              <w:rPr>
                <w:rFonts w:eastAsia="Calibri" w:cs="Times New Roman"/>
                <w:color w:val="000000"/>
                <w:lang w:val="ru-RU" w:eastAsia="ja-JP"/>
              </w:rPr>
              <w:t>Осуществляет поддержку регионального банка данных по оценке качества общего образования.</w:t>
            </w:r>
          </w:p>
        </w:tc>
      </w:tr>
      <w:tr w:rsidR="00E22027" w:rsidRPr="00E22027" w14:paraId="0A1DAB7F" w14:textId="77777777" w:rsidTr="00E22027">
        <w:tc>
          <w:tcPr>
            <w:tcW w:w="2880" w:type="dxa"/>
            <w:tcMar>
              <w:top w:w="100" w:type="dxa"/>
              <w:left w:w="100" w:type="dxa"/>
              <w:bottom w:w="100" w:type="dxa"/>
              <w:right w:w="100" w:type="dxa"/>
            </w:tcMar>
          </w:tcPr>
          <w:p w14:paraId="0C1365DD" w14:textId="77777777" w:rsidR="00E22027" w:rsidRPr="00E22027" w:rsidRDefault="00E22027" w:rsidP="00E22027">
            <w:pPr>
              <w:ind w:firstLine="0"/>
              <w:rPr>
                <w:lang w:val="ru-RU" w:eastAsia="ru-RU"/>
              </w:rPr>
            </w:pPr>
            <w:r w:rsidRPr="00E22027">
              <w:rPr>
                <w:highlight w:val="white"/>
                <w:lang w:val="ru-RU" w:eastAsia="ru-RU"/>
              </w:rPr>
              <w:lastRenderedPageBreak/>
              <w:t>Контактные данные</w:t>
            </w:r>
          </w:p>
        </w:tc>
        <w:tc>
          <w:tcPr>
            <w:tcW w:w="6649" w:type="dxa"/>
            <w:tcMar>
              <w:top w:w="100" w:type="dxa"/>
              <w:left w:w="100" w:type="dxa"/>
              <w:bottom w:w="100" w:type="dxa"/>
              <w:right w:w="100" w:type="dxa"/>
            </w:tcMar>
          </w:tcPr>
          <w:p w14:paraId="5F378109" w14:textId="77777777" w:rsidR="00E22027" w:rsidRPr="00E22027" w:rsidRDefault="00E22027" w:rsidP="00E22027">
            <w:pPr>
              <w:ind w:firstLine="0"/>
              <w:rPr>
                <w:lang w:val="ru-RU" w:eastAsia="ru-RU"/>
              </w:rPr>
            </w:pPr>
            <w:r w:rsidRPr="00E22027">
              <w:rPr>
                <w:lang w:val="ru-RU" w:eastAsia="ru-RU"/>
              </w:rPr>
              <w:t>http://www.chrio.cap.ru/</w:t>
            </w:r>
          </w:p>
          <w:p w14:paraId="6F5E277C" w14:textId="77777777" w:rsidR="00E22027" w:rsidRPr="00E22027" w:rsidRDefault="00E22027" w:rsidP="00E22027">
            <w:pPr>
              <w:ind w:firstLine="0"/>
              <w:rPr>
                <w:lang w:eastAsia="ru-RU"/>
              </w:rPr>
            </w:pPr>
            <w:r w:rsidRPr="00E22027">
              <w:rPr>
                <w:lang w:eastAsia="ru-RU"/>
              </w:rPr>
              <w:t>E-Mail: chrio@cap.ru</w:t>
            </w:r>
          </w:p>
        </w:tc>
      </w:tr>
    </w:tbl>
    <w:p w14:paraId="2F48ECE5" w14:textId="77777777" w:rsidR="00E22027" w:rsidRPr="00E22027" w:rsidRDefault="00E22027" w:rsidP="00E22027">
      <w:pPr>
        <w:spacing w:line="240" w:lineRule="auto"/>
        <w:ind w:firstLine="0"/>
        <w:rPr>
          <w:rFonts w:eastAsia="Arial" w:cs="Times New Roman"/>
          <w:i/>
          <w:color w:val="000000"/>
          <w:szCs w:val="24"/>
          <w:lang w:val="ru-RU" w:eastAsia="ja-JP"/>
        </w:rPr>
      </w:pPr>
      <w:r w:rsidRPr="00E22027">
        <w:rPr>
          <w:rFonts w:eastAsia="Arial" w:cs="Times New Roman"/>
          <w:b/>
          <w:color w:val="000000"/>
          <w:szCs w:val="24"/>
          <w:lang w:val="ru-RU" w:eastAsia="ja-JP"/>
        </w:rPr>
        <w:t xml:space="preserve">2.3. </w:t>
      </w:r>
      <w:r w:rsidRPr="00E22027">
        <w:rPr>
          <w:b/>
          <w:iCs/>
          <w:lang w:val="ru-RU"/>
        </w:rPr>
        <w:t>Бюджетное учреждение Чувашской Республики «</w:t>
      </w:r>
      <w:r w:rsidRPr="00E22027">
        <w:rPr>
          <w:b/>
          <w:lang w:val="ru-RU" w:eastAsia="ru-RU"/>
        </w:rPr>
        <w:t>Чувашский республиканский центр новых образовательных технологий»</w:t>
      </w:r>
      <w:r w:rsidRPr="00E22027">
        <w:rPr>
          <w:lang w:val="ru-RU" w:eastAsia="ru-RU"/>
        </w:rPr>
        <w:t xml:space="preserve"> </w:t>
      </w:r>
      <w:r w:rsidRPr="00E22027">
        <w:rPr>
          <w:b/>
          <w:iCs/>
          <w:lang w:val="ru-RU"/>
        </w:rPr>
        <w:t>Министерства образования и молодежной политики Чувашской Республики</w:t>
      </w:r>
    </w:p>
    <w:p w14:paraId="1BB4EB27" w14:textId="77777777" w:rsidR="00E22027" w:rsidRPr="00E22027" w:rsidRDefault="00E22027" w:rsidP="00E22027">
      <w:pPr>
        <w:spacing w:line="240" w:lineRule="auto"/>
        <w:ind w:firstLine="0"/>
        <w:rPr>
          <w:rFonts w:eastAsia="Arial" w:cs="Times New Roman"/>
          <w:b/>
          <w:color w:val="000000"/>
          <w:szCs w:val="24"/>
          <w:lang w:val="ru-RU" w:eastAsia="ja-JP"/>
        </w:rPr>
      </w:pPr>
    </w:p>
    <w:tbl>
      <w:tblPr>
        <w:tblW w:w="9529"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80"/>
        <w:gridCol w:w="6649"/>
      </w:tblGrid>
      <w:tr w:rsidR="00E22027" w:rsidRPr="00853034" w14:paraId="363139E9" w14:textId="77777777" w:rsidTr="00E22027">
        <w:tc>
          <w:tcPr>
            <w:tcW w:w="2880" w:type="dxa"/>
            <w:tcMar>
              <w:top w:w="100" w:type="dxa"/>
              <w:left w:w="100" w:type="dxa"/>
              <w:bottom w:w="100" w:type="dxa"/>
              <w:right w:w="100" w:type="dxa"/>
            </w:tcMar>
          </w:tcPr>
          <w:p w14:paraId="06AE0878" w14:textId="77777777" w:rsidR="00E22027" w:rsidRPr="00E22027" w:rsidRDefault="00E22027" w:rsidP="00E22027">
            <w:pPr>
              <w:ind w:firstLine="0"/>
              <w:rPr>
                <w:lang w:val="ru-RU" w:eastAsia="ru-RU"/>
              </w:rPr>
            </w:pPr>
            <w:r w:rsidRPr="00E22027">
              <w:rPr>
                <w:highlight w:val="white"/>
                <w:lang w:val="ru-RU" w:eastAsia="ru-RU"/>
              </w:rPr>
              <w:t>Учредитель</w:t>
            </w:r>
          </w:p>
        </w:tc>
        <w:tc>
          <w:tcPr>
            <w:tcW w:w="6649" w:type="dxa"/>
            <w:tcMar>
              <w:top w:w="100" w:type="dxa"/>
              <w:left w:w="100" w:type="dxa"/>
              <w:bottom w:w="100" w:type="dxa"/>
              <w:right w:w="100" w:type="dxa"/>
            </w:tcMar>
          </w:tcPr>
          <w:p w14:paraId="5D879A24" w14:textId="77777777" w:rsidR="00E22027" w:rsidRPr="00E22027" w:rsidRDefault="00E22027" w:rsidP="00E22027">
            <w:pPr>
              <w:ind w:firstLine="0"/>
              <w:rPr>
                <w:lang w:val="ru-RU" w:eastAsia="ru-RU"/>
              </w:rPr>
            </w:pPr>
            <w:r w:rsidRPr="00E22027">
              <w:rPr>
                <w:rFonts w:cs="Times New Roman"/>
                <w:lang w:val="ru-RU"/>
              </w:rPr>
              <w:t>Министерство образования и молодёжной политики</w:t>
            </w:r>
            <w:r w:rsidRPr="00E22027">
              <w:rPr>
                <w:lang w:val="ru-RU" w:eastAsia="ru-RU"/>
              </w:rPr>
              <w:t xml:space="preserve"> Чувашской Республики</w:t>
            </w:r>
          </w:p>
        </w:tc>
      </w:tr>
      <w:tr w:rsidR="00E22027" w:rsidRPr="00853034" w14:paraId="667F87F4" w14:textId="77777777" w:rsidTr="00E22027">
        <w:tc>
          <w:tcPr>
            <w:tcW w:w="2880" w:type="dxa"/>
            <w:tcMar>
              <w:top w:w="100" w:type="dxa"/>
              <w:left w:w="100" w:type="dxa"/>
              <w:bottom w:w="100" w:type="dxa"/>
              <w:right w:w="100" w:type="dxa"/>
            </w:tcMar>
          </w:tcPr>
          <w:p w14:paraId="19876987" w14:textId="77777777" w:rsidR="00E22027" w:rsidRPr="00E22027" w:rsidRDefault="00E22027" w:rsidP="00E22027">
            <w:pPr>
              <w:ind w:firstLine="0"/>
              <w:rPr>
                <w:lang w:val="ru-RU" w:eastAsia="ru-RU"/>
              </w:rPr>
            </w:pPr>
            <w:r w:rsidRPr="00E22027">
              <w:rPr>
                <w:highlight w:val="white"/>
                <w:lang w:val="ru-RU" w:eastAsia="ru-RU"/>
              </w:rPr>
              <w:t>Функции (основные направления)</w:t>
            </w:r>
          </w:p>
        </w:tc>
        <w:tc>
          <w:tcPr>
            <w:tcW w:w="6649" w:type="dxa"/>
            <w:tcMar>
              <w:top w:w="100" w:type="dxa"/>
              <w:left w:w="100" w:type="dxa"/>
              <w:bottom w:w="100" w:type="dxa"/>
              <w:right w:w="100" w:type="dxa"/>
            </w:tcMar>
          </w:tcPr>
          <w:p w14:paraId="7AE81743" w14:textId="77777777" w:rsidR="00E22027" w:rsidRPr="00E22027" w:rsidRDefault="00E22027" w:rsidP="00C6227B">
            <w:pPr>
              <w:numPr>
                <w:ilvl w:val="0"/>
                <w:numId w:val="206"/>
              </w:numPr>
              <w:spacing w:after="200"/>
              <w:ind w:right="-25"/>
              <w:contextualSpacing/>
              <w:rPr>
                <w:rFonts w:eastAsia="Calibri" w:cs="Times New Roman"/>
                <w:lang w:val="ru-RU" w:eastAsia="ja-JP"/>
              </w:rPr>
            </w:pPr>
            <w:r w:rsidRPr="00E22027">
              <w:rPr>
                <w:rFonts w:eastAsia="Calibri" w:cs="Times New Roman"/>
                <w:lang w:val="ru-RU" w:eastAsia="ja-JP"/>
              </w:rPr>
              <w:t>Осуществляет проведение процедур оценивания, инструктивно-методическое обеспечение процедур оценки качества образования;</w:t>
            </w:r>
          </w:p>
          <w:p w14:paraId="34D16086" w14:textId="77777777" w:rsidR="00E22027" w:rsidRPr="00E22027" w:rsidRDefault="00E22027" w:rsidP="00C6227B">
            <w:pPr>
              <w:numPr>
                <w:ilvl w:val="0"/>
                <w:numId w:val="206"/>
              </w:numPr>
              <w:spacing w:after="200"/>
              <w:contextualSpacing/>
              <w:rPr>
                <w:rFonts w:eastAsia="Calibri" w:cs="Times New Roman"/>
                <w:lang w:val="ru-RU" w:eastAsia="ja-JP"/>
              </w:rPr>
            </w:pPr>
            <w:r w:rsidRPr="00E22027">
              <w:rPr>
                <w:rFonts w:eastAsia="Calibri" w:cs="Times New Roman"/>
                <w:lang w:val="ru-RU" w:eastAsia="ja-JP"/>
              </w:rPr>
              <w:t>Осуществляет сбор и анализ данных оценки качества образования;</w:t>
            </w:r>
          </w:p>
          <w:p w14:paraId="5F70BFD5" w14:textId="77777777" w:rsidR="00E22027" w:rsidRPr="00E22027" w:rsidRDefault="00E22027" w:rsidP="00C6227B">
            <w:pPr>
              <w:numPr>
                <w:ilvl w:val="0"/>
                <w:numId w:val="206"/>
              </w:numPr>
              <w:spacing w:after="200"/>
              <w:contextualSpacing/>
              <w:rPr>
                <w:rFonts w:eastAsia="Calibri" w:cs="Times New Roman"/>
                <w:lang w:val="ru-RU" w:eastAsia="ja-JP"/>
              </w:rPr>
            </w:pPr>
            <w:r w:rsidRPr="00E22027">
              <w:rPr>
                <w:rFonts w:eastAsia="Calibri" w:cs="Times New Roman"/>
                <w:lang w:val="ru-RU" w:eastAsia="ja-JP"/>
              </w:rPr>
              <w:t>Осуществляет оценку результатов деятельности системы образования и условий осуществления образовательной деятельности;</w:t>
            </w:r>
          </w:p>
          <w:p w14:paraId="037C2F57" w14:textId="77777777" w:rsidR="00E22027" w:rsidRPr="00E22027" w:rsidRDefault="00E22027" w:rsidP="00C6227B">
            <w:pPr>
              <w:numPr>
                <w:ilvl w:val="0"/>
                <w:numId w:val="206"/>
              </w:numPr>
              <w:spacing w:after="200"/>
              <w:contextualSpacing/>
              <w:rPr>
                <w:rFonts w:eastAsia="Calibri" w:cs="Times New Roman"/>
                <w:lang w:val="ru-RU" w:eastAsia="ja-JP"/>
              </w:rPr>
            </w:pPr>
            <w:r w:rsidRPr="00E22027">
              <w:rPr>
                <w:rFonts w:eastAsia="Calibri" w:cs="Times New Roman"/>
                <w:lang w:val="ru-RU" w:eastAsia="ja-JP"/>
              </w:rPr>
              <w:t>Обеспечивает систему управления образованием различных уровней аналитической информацией и вариантами управленческих решений;</w:t>
            </w:r>
          </w:p>
          <w:p w14:paraId="4E30D1BB" w14:textId="77777777" w:rsidR="00E22027" w:rsidRPr="00E22027" w:rsidRDefault="00E22027" w:rsidP="00C6227B">
            <w:pPr>
              <w:numPr>
                <w:ilvl w:val="0"/>
                <w:numId w:val="206"/>
              </w:numPr>
              <w:spacing w:after="200"/>
              <w:contextualSpacing/>
              <w:rPr>
                <w:rFonts w:eastAsia="Calibri" w:cs="Times New Roman"/>
                <w:lang w:val="ru-RU" w:eastAsia="ja-JP"/>
              </w:rPr>
            </w:pPr>
            <w:r w:rsidRPr="00E22027">
              <w:rPr>
                <w:rFonts w:eastAsia="Calibri" w:cs="Times New Roman"/>
                <w:lang w:val="ru-RU" w:eastAsia="ja-JP"/>
              </w:rPr>
              <w:t>Готовит информацию о состоянии и развитии образования в республике и муниципальных образованиях для внешних пользователей;</w:t>
            </w:r>
          </w:p>
          <w:p w14:paraId="41EAC475" w14:textId="77777777" w:rsidR="00E22027" w:rsidRPr="00E22027" w:rsidRDefault="00E22027" w:rsidP="00C6227B">
            <w:pPr>
              <w:numPr>
                <w:ilvl w:val="0"/>
                <w:numId w:val="206"/>
              </w:numPr>
              <w:spacing w:after="200"/>
              <w:contextualSpacing/>
              <w:rPr>
                <w:rFonts w:eastAsia="Calibri" w:cs="Times New Roman"/>
                <w:lang w:val="ru-RU" w:eastAsia="ja-JP"/>
              </w:rPr>
            </w:pPr>
            <w:r w:rsidRPr="00E22027">
              <w:rPr>
                <w:rFonts w:eastAsia="Calibri" w:cs="Times New Roman"/>
                <w:lang w:val="ru-RU" w:eastAsia="ja-JP"/>
              </w:rPr>
              <w:t>Готовит к публикации материалы о состоянии качества образования в республике.</w:t>
            </w:r>
          </w:p>
        </w:tc>
      </w:tr>
      <w:tr w:rsidR="00E22027" w:rsidRPr="00853034" w14:paraId="6259EDB1" w14:textId="77777777" w:rsidTr="00E22027">
        <w:tc>
          <w:tcPr>
            <w:tcW w:w="2880" w:type="dxa"/>
            <w:tcMar>
              <w:top w:w="100" w:type="dxa"/>
              <w:left w:w="100" w:type="dxa"/>
              <w:bottom w:w="100" w:type="dxa"/>
              <w:right w:w="100" w:type="dxa"/>
            </w:tcMar>
          </w:tcPr>
          <w:p w14:paraId="458F9879" w14:textId="77777777" w:rsidR="00E22027" w:rsidRPr="00E22027" w:rsidRDefault="00E22027" w:rsidP="00E22027">
            <w:pPr>
              <w:ind w:firstLine="0"/>
              <w:rPr>
                <w:lang w:val="ru-RU" w:eastAsia="ru-RU"/>
              </w:rPr>
            </w:pPr>
            <w:r w:rsidRPr="00E22027">
              <w:rPr>
                <w:highlight w:val="white"/>
                <w:lang w:val="ru-RU" w:eastAsia="ru-RU"/>
              </w:rPr>
              <w:t>Контактные данные</w:t>
            </w:r>
          </w:p>
        </w:tc>
        <w:tc>
          <w:tcPr>
            <w:tcW w:w="6649" w:type="dxa"/>
            <w:tcMar>
              <w:top w:w="100" w:type="dxa"/>
              <w:left w:w="100" w:type="dxa"/>
              <w:bottom w:w="100" w:type="dxa"/>
              <w:right w:w="100" w:type="dxa"/>
            </w:tcMar>
          </w:tcPr>
          <w:p w14:paraId="30D924F6" w14:textId="77777777" w:rsidR="00E22027" w:rsidRPr="00E22027" w:rsidRDefault="00E22027" w:rsidP="00E22027">
            <w:pPr>
              <w:ind w:firstLine="0"/>
              <w:rPr>
                <w:lang w:val="ru-RU" w:eastAsia="ru-RU"/>
              </w:rPr>
            </w:pPr>
            <w:r w:rsidRPr="00E22027">
              <w:rPr>
                <w:lang w:eastAsia="ru-RU"/>
              </w:rPr>
              <w:t>http</w:t>
            </w:r>
            <w:r w:rsidRPr="00E22027">
              <w:rPr>
                <w:lang w:val="ru-RU" w:eastAsia="ru-RU"/>
              </w:rPr>
              <w:t>://</w:t>
            </w:r>
            <w:r w:rsidRPr="00E22027">
              <w:rPr>
                <w:lang w:eastAsia="ru-RU"/>
              </w:rPr>
              <w:t>ege</w:t>
            </w:r>
            <w:r w:rsidRPr="00E22027">
              <w:rPr>
                <w:lang w:val="ru-RU" w:eastAsia="ru-RU"/>
              </w:rPr>
              <w:t>21.</w:t>
            </w:r>
            <w:r w:rsidRPr="00E22027">
              <w:rPr>
                <w:lang w:eastAsia="ru-RU"/>
              </w:rPr>
              <w:t>ru</w:t>
            </w:r>
            <w:r w:rsidRPr="00E22027">
              <w:rPr>
                <w:lang w:val="ru-RU" w:eastAsia="ru-RU"/>
              </w:rPr>
              <w:t>/</w:t>
            </w:r>
          </w:p>
          <w:p w14:paraId="156BC464" w14:textId="77777777" w:rsidR="00E22027" w:rsidRPr="00E22027" w:rsidRDefault="00E22027" w:rsidP="00E22027">
            <w:pPr>
              <w:ind w:firstLine="0"/>
              <w:rPr>
                <w:lang w:val="ru-RU" w:eastAsia="ru-RU"/>
              </w:rPr>
            </w:pPr>
            <w:r w:rsidRPr="00E22027">
              <w:rPr>
                <w:lang w:eastAsia="ru-RU"/>
              </w:rPr>
              <w:t>E</w:t>
            </w:r>
            <w:r w:rsidRPr="00E22027">
              <w:rPr>
                <w:lang w:val="ru-RU" w:eastAsia="ru-RU"/>
              </w:rPr>
              <w:t>-</w:t>
            </w:r>
            <w:r w:rsidRPr="00E22027">
              <w:rPr>
                <w:lang w:eastAsia="ru-RU"/>
              </w:rPr>
              <w:t>mail</w:t>
            </w:r>
            <w:r w:rsidRPr="00E22027">
              <w:rPr>
                <w:lang w:val="ru-RU" w:eastAsia="ru-RU"/>
              </w:rPr>
              <w:t xml:space="preserve">: </w:t>
            </w:r>
            <w:r w:rsidRPr="00E22027">
              <w:rPr>
                <w:lang w:eastAsia="ru-RU"/>
              </w:rPr>
              <w:t>monitoring</w:t>
            </w:r>
            <w:r w:rsidRPr="00E22027">
              <w:rPr>
                <w:lang w:val="ru-RU" w:eastAsia="ru-RU"/>
              </w:rPr>
              <w:t>21@</w:t>
            </w:r>
            <w:r w:rsidRPr="00E22027">
              <w:rPr>
                <w:lang w:eastAsia="ru-RU"/>
              </w:rPr>
              <w:t>mail</w:t>
            </w:r>
            <w:r w:rsidRPr="00E22027">
              <w:rPr>
                <w:lang w:val="ru-RU" w:eastAsia="ru-RU"/>
              </w:rPr>
              <w:t>.</w:t>
            </w:r>
            <w:r w:rsidRPr="00E22027">
              <w:rPr>
                <w:lang w:eastAsia="ru-RU"/>
              </w:rPr>
              <w:t>ru</w:t>
            </w:r>
          </w:p>
        </w:tc>
      </w:tr>
    </w:tbl>
    <w:p w14:paraId="2F009670" w14:textId="77777777" w:rsidR="00E22027" w:rsidRPr="00E22027" w:rsidRDefault="00E22027" w:rsidP="00E22027">
      <w:pPr>
        <w:spacing w:after="120"/>
        <w:ind w:left="-29" w:firstLine="0"/>
        <w:rPr>
          <w:rFonts w:eastAsia="Times New Roman" w:cs="Times New Roman"/>
          <w:szCs w:val="24"/>
          <w:lang w:val="ru-RU" w:eastAsia="ru-RU"/>
        </w:rPr>
      </w:pPr>
    </w:p>
    <w:p w14:paraId="4498192F" w14:textId="77777777" w:rsidR="00E22027" w:rsidRPr="00E22027" w:rsidRDefault="00E22027" w:rsidP="00E22027">
      <w:pPr>
        <w:spacing w:line="240" w:lineRule="auto"/>
        <w:ind w:firstLine="0"/>
        <w:rPr>
          <w:rFonts w:eastAsia="Arial" w:cs="Times New Roman"/>
          <w:i/>
          <w:color w:val="000000"/>
          <w:szCs w:val="24"/>
          <w:lang w:val="ru-RU" w:eastAsia="ja-JP"/>
        </w:rPr>
      </w:pPr>
      <w:r w:rsidRPr="00E22027">
        <w:rPr>
          <w:rFonts w:eastAsia="Arial" w:cs="Times New Roman"/>
          <w:b/>
          <w:color w:val="000000"/>
          <w:szCs w:val="24"/>
          <w:lang w:val="ru-RU" w:eastAsia="ja-JP"/>
        </w:rPr>
        <w:t xml:space="preserve">2.4. </w:t>
      </w:r>
      <w:r w:rsidRPr="00E22027">
        <w:rPr>
          <w:rFonts w:cs="Times New Roman"/>
          <w:b/>
          <w:szCs w:val="24"/>
          <w:lang w:val="ru-RU"/>
        </w:rPr>
        <w:t>Автономное учреждение Чувашской Республики дополнительного образования детей  «Центр внешкольной работы «Эткер» Министерства образования и молодежной политики Чувашской Республики</w:t>
      </w:r>
    </w:p>
    <w:p w14:paraId="1A0AF964" w14:textId="77777777" w:rsidR="00E22027" w:rsidRPr="00E22027" w:rsidRDefault="00E22027" w:rsidP="00E22027">
      <w:pPr>
        <w:spacing w:line="240" w:lineRule="auto"/>
        <w:ind w:firstLine="0"/>
        <w:rPr>
          <w:rFonts w:eastAsia="Arial" w:cs="Times New Roman"/>
          <w:i/>
          <w:color w:val="000000"/>
          <w:szCs w:val="24"/>
          <w:lang w:val="ru-RU" w:eastAsia="ja-JP"/>
        </w:rPr>
      </w:pPr>
    </w:p>
    <w:tbl>
      <w:tblPr>
        <w:tblW w:w="9529"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65"/>
        <w:gridCol w:w="6664"/>
      </w:tblGrid>
      <w:tr w:rsidR="00E22027" w:rsidRPr="00853034" w14:paraId="486ABBC0" w14:textId="77777777" w:rsidTr="00E22027">
        <w:tc>
          <w:tcPr>
            <w:tcW w:w="2865" w:type="dxa"/>
            <w:tcMar>
              <w:top w:w="100" w:type="dxa"/>
              <w:left w:w="100" w:type="dxa"/>
              <w:bottom w:w="100" w:type="dxa"/>
              <w:right w:w="100" w:type="dxa"/>
            </w:tcMar>
          </w:tcPr>
          <w:p w14:paraId="320E3896" w14:textId="77777777" w:rsidR="00E22027" w:rsidRPr="00E22027" w:rsidRDefault="00E22027" w:rsidP="00E22027">
            <w:pPr>
              <w:ind w:firstLine="0"/>
              <w:rPr>
                <w:lang w:val="ru-RU" w:eastAsia="ru-RU"/>
              </w:rPr>
            </w:pPr>
            <w:r w:rsidRPr="00E22027">
              <w:rPr>
                <w:highlight w:val="white"/>
                <w:lang w:val="ru-RU" w:eastAsia="ru-RU"/>
              </w:rPr>
              <w:t>Учредитель</w:t>
            </w:r>
          </w:p>
        </w:tc>
        <w:tc>
          <w:tcPr>
            <w:tcW w:w="6664" w:type="dxa"/>
            <w:tcMar>
              <w:top w:w="100" w:type="dxa"/>
              <w:left w:w="100" w:type="dxa"/>
              <w:bottom w:w="100" w:type="dxa"/>
              <w:right w:w="100" w:type="dxa"/>
            </w:tcMar>
          </w:tcPr>
          <w:p w14:paraId="669DA25D" w14:textId="77777777" w:rsidR="00E22027" w:rsidRPr="00E22027" w:rsidRDefault="00E22027" w:rsidP="00E22027">
            <w:pPr>
              <w:ind w:firstLine="0"/>
              <w:rPr>
                <w:lang w:val="ru-RU" w:eastAsia="ru-RU"/>
              </w:rPr>
            </w:pPr>
            <w:r w:rsidRPr="00E22027">
              <w:rPr>
                <w:rFonts w:cs="Times New Roman"/>
                <w:lang w:val="ru-RU"/>
              </w:rPr>
              <w:t>Министерство образования и молодёжной политики</w:t>
            </w:r>
            <w:r w:rsidRPr="00E22027">
              <w:rPr>
                <w:lang w:val="ru-RU" w:eastAsia="ru-RU"/>
              </w:rPr>
              <w:t xml:space="preserve"> Чувашской Республики</w:t>
            </w:r>
          </w:p>
        </w:tc>
      </w:tr>
      <w:tr w:rsidR="00E22027" w:rsidRPr="00853034" w14:paraId="41882924" w14:textId="77777777" w:rsidTr="00E22027">
        <w:tc>
          <w:tcPr>
            <w:tcW w:w="2865" w:type="dxa"/>
            <w:tcMar>
              <w:top w:w="100" w:type="dxa"/>
              <w:left w:w="100" w:type="dxa"/>
              <w:bottom w:w="100" w:type="dxa"/>
              <w:right w:w="100" w:type="dxa"/>
            </w:tcMar>
          </w:tcPr>
          <w:p w14:paraId="41B19927" w14:textId="77777777" w:rsidR="00E22027" w:rsidRPr="00E22027" w:rsidRDefault="00E22027" w:rsidP="00E22027">
            <w:pPr>
              <w:ind w:firstLine="0"/>
              <w:rPr>
                <w:lang w:val="ru-RU" w:eastAsia="ru-RU"/>
              </w:rPr>
            </w:pPr>
            <w:r w:rsidRPr="00E22027">
              <w:rPr>
                <w:highlight w:val="white"/>
                <w:lang w:val="ru-RU" w:eastAsia="ru-RU"/>
              </w:rPr>
              <w:t>Функции (основные направления)</w:t>
            </w:r>
            <w:r w:rsidRPr="00E22027">
              <w:rPr>
                <w:lang w:val="ru-RU" w:eastAsia="ru-RU"/>
              </w:rPr>
              <w:t xml:space="preserve"> </w:t>
            </w:r>
          </w:p>
        </w:tc>
        <w:tc>
          <w:tcPr>
            <w:tcW w:w="6664" w:type="dxa"/>
            <w:tcMar>
              <w:top w:w="100" w:type="dxa"/>
              <w:left w:w="100" w:type="dxa"/>
              <w:bottom w:w="100" w:type="dxa"/>
              <w:right w:w="100" w:type="dxa"/>
            </w:tcMar>
          </w:tcPr>
          <w:p w14:paraId="554D564B" w14:textId="77777777" w:rsidR="00E22027" w:rsidRPr="00E22027" w:rsidRDefault="00E22027" w:rsidP="00C6227B">
            <w:pPr>
              <w:numPr>
                <w:ilvl w:val="0"/>
                <w:numId w:val="207"/>
              </w:numPr>
              <w:spacing w:after="200"/>
              <w:contextualSpacing/>
              <w:rPr>
                <w:rFonts w:eastAsia="Calibri" w:cs="Times New Roman"/>
                <w:lang w:val="ru-RU" w:eastAsia="ru-RU"/>
              </w:rPr>
            </w:pPr>
            <w:r w:rsidRPr="00E22027">
              <w:rPr>
                <w:rFonts w:eastAsia="Calibri" w:cs="Times New Roman"/>
                <w:lang w:val="ru-RU" w:eastAsia="ru-RU"/>
              </w:rPr>
              <w:t>Организация и проведение регионального этапа всероссийской олимпиады школьников.</w:t>
            </w:r>
          </w:p>
          <w:p w14:paraId="12F44F05" w14:textId="77777777" w:rsidR="00E22027" w:rsidRPr="00E22027" w:rsidRDefault="00E22027" w:rsidP="00C6227B">
            <w:pPr>
              <w:numPr>
                <w:ilvl w:val="0"/>
                <w:numId w:val="207"/>
              </w:numPr>
              <w:spacing w:after="200"/>
              <w:contextualSpacing/>
              <w:rPr>
                <w:rFonts w:eastAsia="Calibri" w:cs="Times New Roman"/>
                <w:lang w:val="ru-RU" w:eastAsia="ru-RU"/>
              </w:rPr>
            </w:pPr>
            <w:r w:rsidRPr="00E22027">
              <w:rPr>
                <w:rFonts w:eastAsia="Calibri" w:cs="Times New Roman"/>
                <w:lang w:val="ru-RU" w:eastAsia="ru-RU"/>
              </w:rPr>
              <w:t xml:space="preserve">Деятельность по диагностике детской одаренности. </w:t>
            </w:r>
          </w:p>
        </w:tc>
      </w:tr>
      <w:tr w:rsidR="00E22027" w:rsidRPr="00853034" w14:paraId="5AA3B6F3" w14:textId="77777777" w:rsidTr="00E22027">
        <w:tc>
          <w:tcPr>
            <w:tcW w:w="2865" w:type="dxa"/>
            <w:tcMar>
              <w:top w:w="100" w:type="dxa"/>
              <w:left w:w="100" w:type="dxa"/>
              <w:bottom w:w="100" w:type="dxa"/>
              <w:right w:w="100" w:type="dxa"/>
            </w:tcMar>
          </w:tcPr>
          <w:p w14:paraId="1F9F1801" w14:textId="77777777" w:rsidR="00E22027" w:rsidRPr="00E22027" w:rsidRDefault="00E22027" w:rsidP="00E22027">
            <w:pPr>
              <w:ind w:firstLine="0"/>
              <w:rPr>
                <w:lang w:val="ru-RU" w:eastAsia="ru-RU"/>
              </w:rPr>
            </w:pPr>
            <w:r w:rsidRPr="00E22027">
              <w:rPr>
                <w:highlight w:val="white"/>
                <w:lang w:val="ru-RU" w:eastAsia="ru-RU"/>
              </w:rPr>
              <w:t>Контактные данные</w:t>
            </w:r>
          </w:p>
        </w:tc>
        <w:tc>
          <w:tcPr>
            <w:tcW w:w="6664" w:type="dxa"/>
            <w:tcMar>
              <w:top w:w="100" w:type="dxa"/>
              <w:left w:w="100" w:type="dxa"/>
              <w:bottom w:w="100" w:type="dxa"/>
              <w:right w:w="100" w:type="dxa"/>
            </w:tcMar>
          </w:tcPr>
          <w:p w14:paraId="3568B49B" w14:textId="77777777" w:rsidR="00E22027" w:rsidRPr="00E22027" w:rsidRDefault="00E035F7" w:rsidP="00E22027">
            <w:pPr>
              <w:spacing w:before="50" w:after="50" w:line="240" w:lineRule="auto"/>
              <w:ind w:firstLine="0"/>
              <w:jc w:val="left"/>
              <w:rPr>
                <w:rFonts w:eastAsia="Times New Roman" w:cs="Times New Roman"/>
                <w:color w:val="000000"/>
                <w:szCs w:val="24"/>
                <w:lang w:val="ru-RU" w:eastAsia="ru-RU"/>
              </w:rPr>
            </w:pPr>
            <w:hyperlink r:id="rId339" w:history="1">
              <w:r w:rsidR="00E22027" w:rsidRPr="00E22027">
                <w:rPr>
                  <w:rFonts w:eastAsia="Times New Roman" w:cs="Times New Roman"/>
                  <w:color w:val="3271D0"/>
                  <w:szCs w:val="24"/>
                  <w:u w:val="single"/>
                  <w:lang w:val="ru-RU" w:eastAsia="ru-RU"/>
                </w:rPr>
                <w:t>http://www.etker.cap.ru/</w:t>
              </w:r>
            </w:hyperlink>
          </w:p>
          <w:p w14:paraId="0CE57AC6" w14:textId="77777777" w:rsidR="00E22027" w:rsidRPr="00E22027" w:rsidRDefault="00E22027" w:rsidP="00E22027">
            <w:pPr>
              <w:spacing w:before="50" w:after="50" w:line="240" w:lineRule="auto"/>
              <w:ind w:firstLine="0"/>
              <w:jc w:val="left"/>
              <w:rPr>
                <w:rFonts w:eastAsia="Times New Roman" w:cs="Times New Roman"/>
                <w:szCs w:val="24"/>
                <w:lang w:val="ru-RU" w:eastAsia="ru-RU"/>
              </w:rPr>
            </w:pPr>
            <w:r w:rsidRPr="00E22027">
              <w:rPr>
                <w:rFonts w:eastAsia="Times New Roman" w:cs="Times New Roman"/>
                <w:color w:val="000000"/>
                <w:szCs w:val="24"/>
                <w:lang w:val="ru-RU" w:eastAsia="ru-RU"/>
              </w:rPr>
              <w:t>E-mail:</w:t>
            </w:r>
            <w:r w:rsidRPr="00E22027">
              <w:rPr>
                <w:rFonts w:eastAsiaTheme="majorEastAsia" w:cs="Times New Roman"/>
                <w:color w:val="000000"/>
                <w:szCs w:val="24"/>
                <w:lang w:val="ru-RU" w:eastAsia="ru-RU"/>
              </w:rPr>
              <w:t> </w:t>
            </w:r>
            <w:hyperlink r:id="rId340" w:history="1">
              <w:r w:rsidRPr="00E22027">
                <w:rPr>
                  <w:rFonts w:eastAsia="Times New Roman" w:cs="Times New Roman"/>
                  <w:color w:val="3271D0"/>
                  <w:szCs w:val="24"/>
                  <w:u w:val="single"/>
                  <w:lang w:val="ru-RU" w:eastAsia="ru-RU"/>
                </w:rPr>
                <w:t>etker311@yandex.ru</w:t>
              </w:r>
            </w:hyperlink>
          </w:p>
        </w:tc>
      </w:tr>
    </w:tbl>
    <w:p w14:paraId="55AE6AE2" w14:textId="77777777" w:rsidR="00E22027" w:rsidRPr="00E22027" w:rsidRDefault="00E22027" w:rsidP="00E22027">
      <w:pPr>
        <w:rPr>
          <w:lang w:val="ru-RU"/>
        </w:rPr>
      </w:pPr>
    </w:p>
    <w:p w14:paraId="1F473B71" w14:textId="77777777" w:rsidR="00E22027" w:rsidRPr="00E22027" w:rsidRDefault="00E22027" w:rsidP="00E22027">
      <w:pPr>
        <w:spacing w:after="160" w:line="259" w:lineRule="auto"/>
        <w:rPr>
          <w:lang w:val="ru-RU"/>
        </w:rPr>
      </w:pPr>
      <w:r w:rsidRPr="00E22027">
        <w:rPr>
          <w:lang w:val="ru-RU"/>
        </w:rPr>
        <w:t>Во всех муниципальных городских и районных округах функционируют муниципальные мониторинговые службы, одним из приоритетов деятельности которых является развитие системы оценки качества образования муниципалитета как составной части РСОКО.</w:t>
      </w:r>
      <w:r w:rsidRPr="00E22027">
        <w:rPr>
          <w:lang w:val="ru-RU"/>
        </w:rPr>
        <w:br w:type="page"/>
      </w:r>
    </w:p>
    <w:p w14:paraId="0AC021A4" w14:textId="77777777" w:rsidR="00E22027" w:rsidRPr="00E22027" w:rsidRDefault="00E22027" w:rsidP="00E22027">
      <w:pPr>
        <w:pStyle w:val="3"/>
        <w:rPr>
          <w:lang w:val="ru-RU"/>
        </w:rPr>
      </w:pPr>
      <w:bookmarkStart w:id="335" w:name="_Toc435044200"/>
      <w:r w:rsidRPr="00E22027">
        <w:rPr>
          <w:lang w:val="ru-RU"/>
        </w:rPr>
        <w:lastRenderedPageBreak/>
        <w:t>3. Описание элементов РСОКО</w:t>
      </w:r>
      <w:bookmarkEnd w:id="335"/>
    </w:p>
    <w:p w14:paraId="07D73DEA" w14:textId="77777777" w:rsidR="00E22027" w:rsidRPr="00E22027" w:rsidRDefault="00E22027" w:rsidP="00E22027">
      <w:pPr>
        <w:rPr>
          <w:lang w:val="ru-RU"/>
        </w:rPr>
      </w:pPr>
      <w:r w:rsidRPr="00E22027">
        <w:rPr>
          <w:lang w:val="ru-RU"/>
        </w:rPr>
        <w:t>РСОКО Чувашии – это целостная система диагностических и оценочных процедур, реализуемых различными субъектами с участием государственно-общественных органов управления образованием, которым делегированы отдельные полномочия по оценке качества</w:t>
      </w:r>
      <w:r w:rsidRPr="00E22027">
        <w:t> </w:t>
      </w:r>
      <w:r w:rsidRPr="00E22027">
        <w:rPr>
          <w:lang w:val="ru-RU"/>
        </w:rPr>
        <w:t xml:space="preserve"> образования. РСОКО Чувашии - совокупность организационных структур и нормативных правовых материалов, обеспечивающих управление качеством образования.</w:t>
      </w:r>
    </w:p>
    <w:p w14:paraId="676EE95C" w14:textId="77777777" w:rsidR="00E22027" w:rsidRPr="00E22027" w:rsidRDefault="00E22027" w:rsidP="00E22027">
      <w:pPr>
        <w:rPr>
          <w:rFonts w:eastAsia="Times New Roman"/>
          <w:color w:val="000000"/>
          <w:lang w:val="ru-RU" w:eastAsia="ru-RU"/>
        </w:rPr>
      </w:pPr>
      <w:r w:rsidRPr="00E22027">
        <w:rPr>
          <w:rFonts w:eastAsia="Times New Roman"/>
          <w:color w:val="000000"/>
          <w:lang w:val="ru-RU" w:eastAsia="ru-RU"/>
        </w:rPr>
        <w:t>Важными элементами РСОКО Чувашии являются информационное сопровождение и использование результатов оценки качества образования при принятии управленческих решений. Для этого активно задействованы следующие информационные ресурсы:</w:t>
      </w:r>
    </w:p>
    <w:p w14:paraId="24FB66D5" w14:textId="77777777" w:rsidR="00E22027" w:rsidRPr="00E22027" w:rsidRDefault="00E22027" w:rsidP="00E22027">
      <w:pPr>
        <w:shd w:val="clear" w:color="auto" w:fill="FFFFFF"/>
        <w:spacing w:line="240" w:lineRule="atLeast"/>
        <w:rPr>
          <w:rFonts w:eastAsia="Times New Roman" w:cs="Times New Roman"/>
          <w:color w:val="000000"/>
          <w:szCs w:val="24"/>
          <w:lang w:val="ru-RU" w:eastAsia="ru-RU"/>
        </w:rPr>
      </w:pPr>
    </w:p>
    <w:tbl>
      <w:tblPr>
        <w:tblStyle w:val="180"/>
        <w:tblW w:w="9952" w:type="dxa"/>
        <w:tblInd w:w="-318" w:type="dxa"/>
        <w:tblLayout w:type="fixed"/>
        <w:tblLook w:val="04A0" w:firstRow="1" w:lastRow="0" w:firstColumn="1" w:lastColumn="0" w:noHBand="0" w:noVBand="1"/>
      </w:tblPr>
      <w:tblGrid>
        <w:gridCol w:w="284"/>
        <w:gridCol w:w="2269"/>
        <w:gridCol w:w="1348"/>
        <w:gridCol w:w="2195"/>
        <w:gridCol w:w="2127"/>
        <w:gridCol w:w="1729"/>
      </w:tblGrid>
      <w:tr w:rsidR="00E22027" w:rsidRPr="00E22027" w14:paraId="6B5B2044" w14:textId="77777777" w:rsidTr="00FC6904">
        <w:tc>
          <w:tcPr>
            <w:tcW w:w="284" w:type="dxa"/>
          </w:tcPr>
          <w:p w14:paraId="5BA4CF3F" w14:textId="77777777" w:rsidR="00E22027" w:rsidRPr="00E22027" w:rsidRDefault="00E22027" w:rsidP="00E22027">
            <w:pPr>
              <w:spacing w:line="240" w:lineRule="atLeast"/>
              <w:ind w:firstLine="0"/>
              <w:rPr>
                <w:rFonts w:eastAsia="Times New Roman" w:cs="Times New Roman"/>
                <w:color w:val="000000"/>
                <w:sz w:val="20"/>
                <w:lang w:val="ru-RU" w:eastAsia="ru-RU"/>
              </w:rPr>
            </w:pPr>
            <w:r w:rsidRPr="00E22027">
              <w:rPr>
                <w:rFonts w:eastAsia="Times New Roman" w:cs="Times New Roman"/>
                <w:color w:val="000000"/>
                <w:sz w:val="20"/>
                <w:lang w:val="ru-RU" w:eastAsia="ru-RU"/>
              </w:rPr>
              <w:t>№</w:t>
            </w:r>
          </w:p>
        </w:tc>
        <w:tc>
          <w:tcPr>
            <w:tcW w:w="2269" w:type="dxa"/>
          </w:tcPr>
          <w:p w14:paraId="5CAF83DE" w14:textId="77777777" w:rsidR="00E22027" w:rsidRPr="00E22027" w:rsidRDefault="00E22027" w:rsidP="00E22027">
            <w:pPr>
              <w:spacing w:line="240" w:lineRule="atLeast"/>
              <w:ind w:right="-108" w:firstLine="0"/>
              <w:rPr>
                <w:rFonts w:eastAsia="Times New Roman" w:cs="Times New Roman"/>
                <w:color w:val="000000"/>
                <w:sz w:val="20"/>
                <w:lang w:val="ru-RU" w:eastAsia="ru-RU"/>
              </w:rPr>
            </w:pPr>
            <w:r w:rsidRPr="00E22027">
              <w:rPr>
                <w:rFonts w:eastAsia="Times New Roman" w:cs="Times New Roman"/>
                <w:color w:val="000000"/>
                <w:sz w:val="20"/>
                <w:lang w:val="ru-RU" w:eastAsia="ru-RU"/>
              </w:rPr>
              <w:t>Информационный ресурс</w:t>
            </w:r>
          </w:p>
        </w:tc>
        <w:tc>
          <w:tcPr>
            <w:tcW w:w="1348" w:type="dxa"/>
          </w:tcPr>
          <w:p w14:paraId="5462CFA3" w14:textId="77777777" w:rsidR="00E22027" w:rsidRPr="00E22027" w:rsidRDefault="00E22027" w:rsidP="00E22027">
            <w:pPr>
              <w:spacing w:line="240" w:lineRule="atLeast"/>
              <w:ind w:firstLine="0"/>
              <w:rPr>
                <w:rFonts w:eastAsia="Times New Roman" w:cs="Times New Roman"/>
                <w:color w:val="000000"/>
                <w:sz w:val="20"/>
                <w:lang w:val="ru-RU" w:eastAsia="ru-RU"/>
              </w:rPr>
            </w:pPr>
            <w:r w:rsidRPr="00E22027">
              <w:rPr>
                <w:rFonts w:eastAsia="Times New Roman" w:cs="Times New Roman"/>
                <w:color w:val="000000"/>
                <w:sz w:val="20"/>
                <w:lang w:val="ru-RU" w:eastAsia="ru-RU"/>
              </w:rPr>
              <w:t>Адрес</w:t>
            </w:r>
          </w:p>
        </w:tc>
        <w:tc>
          <w:tcPr>
            <w:tcW w:w="2195" w:type="dxa"/>
          </w:tcPr>
          <w:p w14:paraId="6DC480F2" w14:textId="77777777" w:rsidR="00E22027" w:rsidRPr="00E22027" w:rsidRDefault="00E22027" w:rsidP="00E22027">
            <w:pPr>
              <w:spacing w:line="240" w:lineRule="atLeast"/>
              <w:ind w:firstLine="0"/>
              <w:rPr>
                <w:rFonts w:eastAsia="Times New Roman" w:cs="Times New Roman"/>
                <w:color w:val="000000"/>
                <w:sz w:val="20"/>
                <w:lang w:val="ru-RU" w:eastAsia="ru-RU"/>
              </w:rPr>
            </w:pPr>
            <w:r w:rsidRPr="00E22027">
              <w:rPr>
                <w:rFonts w:eastAsia="Times New Roman" w:cs="Times New Roman"/>
                <w:color w:val="000000"/>
                <w:sz w:val="20"/>
                <w:lang w:val="ru-RU" w:eastAsia="ru-RU"/>
              </w:rPr>
              <w:t>Адресат</w:t>
            </w:r>
          </w:p>
        </w:tc>
        <w:tc>
          <w:tcPr>
            <w:tcW w:w="2127" w:type="dxa"/>
          </w:tcPr>
          <w:p w14:paraId="2693B0DD" w14:textId="77777777" w:rsidR="00E22027" w:rsidRPr="00E22027" w:rsidRDefault="00E22027" w:rsidP="00E22027">
            <w:pPr>
              <w:spacing w:line="240" w:lineRule="atLeast"/>
              <w:ind w:firstLine="0"/>
              <w:rPr>
                <w:rFonts w:eastAsia="Times New Roman" w:cs="Times New Roman"/>
                <w:color w:val="000000"/>
                <w:sz w:val="20"/>
                <w:lang w:val="ru-RU" w:eastAsia="ru-RU"/>
              </w:rPr>
            </w:pPr>
            <w:r w:rsidRPr="00E22027">
              <w:rPr>
                <w:rFonts w:eastAsia="Times New Roman" w:cs="Times New Roman"/>
                <w:color w:val="000000"/>
                <w:sz w:val="20"/>
                <w:lang w:val="ru-RU" w:eastAsia="ru-RU"/>
              </w:rPr>
              <w:t>Виды информации</w:t>
            </w:r>
          </w:p>
        </w:tc>
        <w:tc>
          <w:tcPr>
            <w:tcW w:w="1729" w:type="dxa"/>
          </w:tcPr>
          <w:p w14:paraId="0AF4C5F6" w14:textId="77777777" w:rsidR="00E22027" w:rsidRPr="00E22027" w:rsidRDefault="00E22027" w:rsidP="00E22027">
            <w:pPr>
              <w:spacing w:line="240" w:lineRule="atLeast"/>
              <w:ind w:firstLine="0"/>
              <w:rPr>
                <w:rFonts w:eastAsia="Times New Roman" w:cs="Times New Roman"/>
                <w:color w:val="000000"/>
                <w:sz w:val="20"/>
                <w:lang w:val="ru-RU" w:eastAsia="ru-RU"/>
              </w:rPr>
            </w:pPr>
            <w:r w:rsidRPr="00E22027">
              <w:rPr>
                <w:rFonts w:eastAsia="Times New Roman" w:cs="Times New Roman"/>
                <w:color w:val="000000"/>
                <w:sz w:val="20"/>
                <w:lang w:val="ru-RU" w:eastAsia="ru-RU"/>
              </w:rPr>
              <w:t>Форма подачи информации</w:t>
            </w:r>
          </w:p>
        </w:tc>
      </w:tr>
      <w:tr w:rsidR="00E22027" w:rsidRPr="00853034" w14:paraId="6BF8AFA5" w14:textId="77777777" w:rsidTr="00FC6904">
        <w:tc>
          <w:tcPr>
            <w:tcW w:w="284" w:type="dxa"/>
          </w:tcPr>
          <w:p w14:paraId="21F1CFDC" w14:textId="77777777" w:rsidR="00E22027" w:rsidRPr="00E22027" w:rsidRDefault="00E22027" w:rsidP="00E22027">
            <w:pPr>
              <w:spacing w:line="240" w:lineRule="atLeast"/>
              <w:ind w:firstLine="0"/>
              <w:rPr>
                <w:rFonts w:eastAsia="Times New Roman" w:cs="Times New Roman"/>
                <w:color w:val="000000"/>
                <w:sz w:val="20"/>
                <w:lang w:val="ru-RU" w:eastAsia="ru-RU"/>
              </w:rPr>
            </w:pPr>
            <w:r w:rsidRPr="00E22027">
              <w:rPr>
                <w:rFonts w:eastAsia="Times New Roman" w:cs="Times New Roman"/>
                <w:color w:val="000000"/>
                <w:sz w:val="20"/>
                <w:lang w:val="ru-RU" w:eastAsia="ru-RU"/>
              </w:rPr>
              <w:t>1</w:t>
            </w:r>
          </w:p>
        </w:tc>
        <w:tc>
          <w:tcPr>
            <w:tcW w:w="2269" w:type="dxa"/>
          </w:tcPr>
          <w:p w14:paraId="54BFE7D6" w14:textId="77777777" w:rsidR="00E22027" w:rsidRPr="00E22027" w:rsidRDefault="00E22027" w:rsidP="00E22027">
            <w:pPr>
              <w:spacing w:line="240" w:lineRule="atLeast"/>
              <w:ind w:right="-108" w:firstLine="0"/>
              <w:rPr>
                <w:rFonts w:eastAsia="Times New Roman" w:cs="Times New Roman"/>
                <w:color w:val="000000"/>
                <w:sz w:val="20"/>
                <w:lang w:val="ru-RU" w:eastAsia="ru-RU"/>
              </w:rPr>
            </w:pPr>
            <w:r w:rsidRPr="00E22027">
              <w:rPr>
                <w:rFonts w:eastAsia="Times New Roman" w:cs="Times New Roman"/>
                <w:sz w:val="20"/>
                <w:lang w:val="ru-RU"/>
              </w:rPr>
              <w:t xml:space="preserve">Единая образовательная информационная среда Чувашской Республики </w:t>
            </w:r>
          </w:p>
        </w:tc>
        <w:tc>
          <w:tcPr>
            <w:tcW w:w="1348" w:type="dxa"/>
          </w:tcPr>
          <w:p w14:paraId="612DF06E" w14:textId="77777777" w:rsidR="00E22027" w:rsidRPr="00E22027" w:rsidRDefault="00E22027" w:rsidP="00E22027">
            <w:pPr>
              <w:spacing w:line="240" w:lineRule="atLeast"/>
              <w:ind w:firstLine="0"/>
              <w:rPr>
                <w:rFonts w:eastAsia="Times New Roman" w:cs="Times New Roman"/>
                <w:color w:val="000000"/>
                <w:sz w:val="20"/>
                <w:lang w:val="ru-RU" w:eastAsia="ru-RU"/>
              </w:rPr>
            </w:pPr>
            <w:r w:rsidRPr="00E22027">
              <w:rPr>
                <w:rFonts w:eastAsia="Times New Roman" w:cs="Times New Roman"/>
                <w:sz w:val="20"/>
              </w:rPr>
              <w:t>http</w:t>
            </w:r>
            <w:r w:rsidRPr="00E22027">
              <w:rPr>
                <w:rFonts w:eastAsia="Times New Roman" w:cs="Times New Roman"/>
                <w:sz w:val="20"/>
                <w:lang w:val="ru-RU"/>
              </w:rPr>
              <w:t>://</w:t>
            </w:r>
            <w:r w:rsidRPr="00E22027">
              <w:rPr>
                <w:rFonts w:eastAsia="Times New Roman" w:cs="Times New Roman"/>
                <w:sz w:val="20"/>
              </w:rPr>
              <w:t>www</w:t>
            </w:r>
            <w:r w:rsidRPr="00E22027">
              <w:rPr>
                <w:rFonts w:eastAsia="Times New Roman" w:cs="Times New Roman"/>
                <w:sz w:val="20"/>
                <w:lang w:val="ru-RU"/>
              </w:rPr>
              <w:t>.</w:t>
            </w:r>
            <w:r w:rsidRPr="00E22027">
              <w:rPr>
                <w:rFonts w:eastAsia="Times New Roman" w:cs="Times New Roman"/>
                <w:sz w:val="20"/>
              </w:rPr>
              <w:t>edu</w:t>
            </w:r>
            <w:r w:rsidRPr="00E22027">
              <w:rPr>
                <w:rFonts w:eastAsia="Times New Roman" w:cs="Times New Roman"/>
                <w:sz w:val="20"/>
                <w:lang w:val="ru-RU"/>
              </w:rPr>
              <w:t>.</w:t>
            </w:r>
            <w:r w:rsidRPr="00E22027">
              <w:rPr>
                <w:rFonts w:eastAsia="Times New Roman" w:cs="Times New Roman"/>
                <w:sz w:val="20"/>
              </w:rPr>
              <w:t>cap</w:t>
            </w:r>
            <w:r w:rsidRPr="00E22027">
              <w:rPr>
                <w:rFonts w:eastAsia="Times New Roman" w:cs="Times New Roman"/>
                <w:sz w:val="20"/>
                <w:lang w:val="ru-RU"/>
              </w:rPr>
              <w:t>.</w:t>
            </w:r>
            <w:r w:rsidRPr="00E22027">
              <w:rPr>
                <w:rFonts w:eastAsia="Times New Roman" w:cs="Times New Roman"/>
                <w:sz w:val="20"/>
              </w:rPr>
              <w:t>ru</w:t>
            </w:r>
            <w:r w:rsidRPr="00E22027">
              <w:rPr>
                <w:rFonts w:eastAsia="Times New Roman" w:cs="Times New Roman"/>
                <w:sz w:val="20"/>
                <w:lang w:val="ru-RU"/>
              </w:rPr>
              <w:t>/</w:t>
            </w:r>
          </w:p>
        </w:tc>
        <w:tc>
          <w:tcPr>
            <w:tcW w:w="2195" w:type="dxa"/>
          </w:tcPr>
          <w:p w14:paraId="3A6D972F" w14:textId="77777777" w:rsidR="00E22027" w:rsidRPr="00E22027" w:rsidRDefault="00E22027" w:rsidP="00E22027">
            <w:pPr>
              <w:spacing w:line="240" w:lineRule="atLeast"/>
              <w:ind w:firstLine="0"/>
              <w:rPr>
                <w:rFonts w:eastAsia="Times New Roman" w:cs="Times New Roman"/>
                <w:color w:val="000000"/>
                <w:sz w:val="20"/>
                <w:lang w:val="ru-RU" w:eastAsia="ru-RU"/>
              </w:rPr>
            </w:pPr>
            <w:r w:rsidRPr="00E22027">
              <w:rPr>
                <w:rFonts w:eastAsia="Times New Roman" w:cs="Times New Roman"/>
                <w:color w:val="000000"/>
                <w:sz w:val="20"/>
                <w:lang w:val="ru-RU" w:eastAsia="ru-RU"/>
              </w:rPr>
              <w:t xml:space="preserve">Получатели и потенциальные получатели  образовательной услуги, работники системы образования и смежных отраслей, СМИ, федеральные и региональные органы власти </w:t>
            </w:r>
          </w:p>
        </w:tc>
        <w:tc>
          <w:tcPr>
            <w:tcW w:w="2127" w:type="dxa"/>
          </w:tcPr>
          <w:p w14:paraId="194DBD25" w14:textId="77777777" w:rsidR="00E22027" w:rsidRPr="00E22027" w:rsidRDefault="00E22027" w:rsidP="00E22027">
            <w:pPr>
              <w:spacing w:line="240" w:lineRule="atLeast"/>
              <w:ind w:firstLine="0"/>
              <w:rPr>
                <w:rFonts w:eastAsia="Times New Roman" w:cs="Times New Roman"/>
                <w:color w:val="000000"/>
                <w:sz w:val="20"/>
                <w:lang w:val="ru-RU" w:eastAsia="ru-RU"/>
              </w:rPr>
            </w:pPr>
            <w:r w:rsidRPr="00E22027">
              <w:rPr>
                <w:rFonts w:eastAsia="Times New Roman" w:cs="Times New Roman"/>
                <w:color w:val="000000"/>
                <w:sz w:val="20"/>
                <w:lang w:val="ru-RU" w:eastAsia="ru-RU"/>
              </w:rPr>
              <w:t>Образовательная статистика, олимпиады, конкурсы, образовательные проекты и гранты</w:t>
            </w:r>
          </w:p>
        </w:tc>
        <w:tc>
          <w:tcPr>
            <w:tcW w:w="1729" w:type="dxa"/>
          </w:tcPr>
          <w:p w14:paraId="565DEA77" w14:textId="77777777" w:rsidR="00E22027" w:rsidRPr="00E22027" w:rsidRDefault="00E22027" w:rsidP="00E22027">
            <w:pPr>
              <w:spacing w:line="240" w:lineRule="atLeast"/>
              <w:ind w:firstLine="0"/>
              <w:rPr>
                <w:rFonts w:eastAsia="Times New Roman" w:cs="Times New Roman"/>
                <w:color w:val="000000"/>
                <w:sz w:val="20"/>
                <w:lang w:val="ru-RU" w:eastAsia="ru-RU"/>
              </w:rPr>
            </w:pPr>
            <w:r w:rsidRPr="00E22027">
              <w:rPr>
                <w:rFonts w:eastAsia="Times New Roman" w:cs="Times New Roman"/>
                <w:color w:val="000000"/>
                <w:sz w:val="20"/>
                <w:lang w:val="ru-RU" w:eastAsia="ru-RU"/>
              </w:rPr>
              <w:t>Публичные доклады, презентации, статистические сборники</w:t>
            </w:r>
          </w:p>
        </w:tc>
      </w:tr>
      <w:tr w:rsidR="00E22027" w:rsidRPr="00853034" w14:paraId="1BD04FA8" w14:textId="77777777" w:rsidTr="00FC6904">
        <w:tc>
          <w:tcPr>
            <w:tcW w:w="284" w:type="dxa"/>
          </w:tcPr>
          <w:p w14:paraId="3E7733AB" w14:textId="77777777" w:rsidR="00E22027" w:rsidRPr="00E22027" w:rsidRDefault="00E22027" w:rsidP="00E22027">
            <w:pPr>
              <w:spacing w:line="240" w:lineRule="atLeast"/>
              <w:ind w:firstLine="0"/>
              <w:rPr>
                <w:rFonts w:eastAsia="Times New Roman" w:cs="Times New Roman"/>
                <w:color w:val="000000"/>
                <w:sz w:val="20"/>
                <w:lang w:val="ru-RU" w:eastAsia="ru-RU"/>
              </w:rPr>
            </w:pPr>
            <w:r w:rsidRPr="00E22027">
              <w:rPr>
                <w:rFonts w:eastAsia="Times New Roman" w:cs="Times New Roman"/>
                <w:color w:val="000000"/>
                <w:sz w:val="20"/>
                <w:lang w:val="ru-RU" w:eastAsia="ru-RU"/>
              </w:rPr>
              <w:t>2</w:t>
            </w:r>
          </w:p>
        </w:tc>
        <w:tc>
          <w:tcPr>
            <w:tcW w:w="2269" w:type="dxa"/>
          </w:tcPr>
          <w:p w14:paraId="7E060228" w14:textId="77777777" w:rsidR="00E22027" w:rsidRPr="00E22027" w:rsidRDefault="00E22027" w:rsidP="00E22027">
            <w:pPr>
              <w:spacing w:line="240" w:lineRule="atLeast"/>
              <w:ind w:right="-108" w:firstLine="0"/>
              <w:rPr>
                <w:rFonts w:eastAsia="Times New Roman" w:cs="Times New Roman"/>
                <w:color w:val="000000"/>
                <w:sz w:val="20"/>
                <w:lang w:val="ru-RU" w:eastAsia="ru-RU"/>
              </w:rPr>
            </w:pPr>
            <w:r w:rsidRPr="00E22027">
              <w:rPr>
                <w:rFonts w:eastAsia="Times New Roman" w:cs="Times New Roman"/>
                <w:color w:val="000000"/>
                <w:sz w:val="20"/>
                <w:lang w:val="ru-RU" w:eastAsia="ru-RU"/>
              </w:rPr>
              <w:t>О</w:t>
            </w:r>
            <w:r w:rsidRPr="00E22027">
              <w:rPr>
                <w:rFonts w:eastAsia="Times New Roman" w:cs="Times New Roman"/>
                <w:color w:val="000000"/>
                <w:sz w:val="20"/>
                <w:lang w:eastAsia="ru-RU"/>
              </w:rPr>
              <w:t xml:space="preserve">фициальный </w:t>
            </w:r>
            <w:r w:rsidRPr="00E22027">
              <w:rPr>
                <w:rFonts w:eastAsia="Times New Roman" w:cs="Times New Roman"/>
                <w:color w:val="000000"/>
                <w:sz w:val="20"/>
                <w:lang w:val="ru-RU" w:eastAsia="ru-RU"/>
              </w:rPr>
              <w:t>сайт Минобразования Чувашии</w:t>
            </w:r>
          </w:p>
        </w:tc>
        <w:tc>
          <w:tcPr>
            <w:tcW w:w="1348" w:type="dxa"/>
          </w:tcPr>
          <w:p w14:paraId="478DACF8" w14:textId="77777777" w:rsidR="00E22027" w:rsidRPr="00E22027" w:rsidRDefault="00E22027" w:rsidP="00E22027">
            <w:pPr>
              <w:spacing w:line="240" w:lineRule="atLeast"/>
              <w:ind w:firstLine="0"/>
              <w:rPr>
                <w:rFonts w:eastAsia="Times New Roman" w:cs="Times New Roman"/>
                <w:color w:val="000000"/>
                <w:sz w:val="20"/>
                <w:lang w:val="ru-RU" w:eastAsia="ru-RU"/>
              </w:rPr>
            </w:pPr>
            <w:r w:rsidRPr="00E22027">
              <w:rPr>
                <w:rFonts w:eastAsia="Times New Roman" w:cs="Times New Roman"/>
                <w:color w:val="000000"/>
                <w:sz w:val="20"/>
                <w:lang w:val="ru-RU" w:eastAsia="ru-RU"/>
              </w:rPr>
              <w:t>http://obrazov.gov.cap.ru</w:t>
            </w:r>
          </w:p>
        </w:tc>
        <w:tc>
          <w:tcPr>
            <w:tcW w:w="2195" w:type="dxa"/>
          </w:tcPr>
          <w:p w14:paraId="21318A6D" w14:textId="77777777" w:rsidR="00E22027" w:rsidRPr="00E22027" w:rsidRDefault="00E22027" w:rsidP="00E22027">
            <w:pPr>
              <w:spacing w:line="240" w:lineRule="atLeast"/>
              <w:ind w:firstLine="0"/>
              <w:rPr>
                <w:rFonts w:eastAsia="Times New Roman" w:cs="Times New Roman"/>
                <w:color w:val="000000"/>
                <w:sz w:val="20"/>
                <w:lang w:val="ru-RU" w:eastAsia="ru-RU"/>
              </w:rPr>
            </w:pPr>
            <w:r w:rsidRPr="00E22027">
              <w:rPr>
                <w:rFonts w:eastAsia="Times New Roman" w:cs="Times New Roman"/>
                <w:color w:val="000000"/>
                <w:sz w:val="20"/>
                <w:lang w:val="ru-RU" w:eastAsia="ru-RU"/>
              </w:rPr>
              <w:t xml:space="preserve">Получатели и потенциальные получатели  образовательной услуги, работники системы образования и смежных отраслей, СМИ, федеральные и региональные органы власти </w:t>
            </w:r>
          </w:p>
        </w:tc>
        <w:tc>
          <w:tcPr>
            <w:tcW w:w="2127" w:type="dxa"/>
          </w:tcPr>
          <w:p w14:paraId="04983365" w14:textId="77777777" w:rsidR="00E22027" w:rsidRPr="00E22027" w:rsidRDefault="00E22027" w:rsidP="00E22027">
            <w:pPr>
              <w:spacing w:line="240" w:lineRule="atLeast"/>
              <w:ind w:firstLine="0"/>
              <w:rPr>
                <w:rFonts w:eastAsia="Times New Roman" w:cs="Times New Roman"/>
                <w:color w:val="000000"/>
                <w:sz w:val="20"/>
                <w:lang w:val="ru-RU" w:eastAsia="ru-RU"/>
              </w:rPr>
            </w:pPr>
            <w:r w:rsidRPr="00E22027">
              <w:rPr>
                <w:rFonts w:eastAsia="Times New Roman" w:cs="Times New Roman"/>
                <w:color w:val="000000"/>
                <w:sz w:val="20"/>
                <w:lang w:val="ru-RU" w:eastAsia="ru-RU"/>
              </w:rPr>
              <w:t>Образовательная статистика, показатели мониторингов, отраслевая и справочная информация</w:t>
            </w:r>
          </w:p>
        </w:tc>
        <w:tc>
          <w:tcPr>
            <w:tcW w:w="1729" w:type="dxa"/>
          </w:tcPr>
          <w:p w14:paraId="5DF85B38" w14:textId="77777777" w:rsidR="00E22027" w:rsidRPr="00E22027" w:rsidRDefault="00E22027" w:rsidP="00E22027">
            <w:pPr>
              <w:spacing w:line="240" w:lineRule="atLeast"/>
              <w:ind w:firstLine="0"/>
              <w:rPr>
                <w:rFonts w:eastAsia="Times New Roman" w:cs="Times New Roman"/>
                <w:color w:val="000000"/>
                <w:sz w:val="20"/>
                <w:lang w:val="ru-RU" w:eastAsia="ru-RU"/>
              </w:rPr>
            </w:pPr>
            <w:r w:rsidRPr="00E22027">
              <w:rPr>
                <w:rFonts w:eastAsia="Times New Roman" w:cs="Times New Roman"/>
                <w:color w:val="000000"/>
                <w:sz w:val="20"/>
                <w:lang w:val="ru-RU" w:eastAsia="ru-RU"/>
              </w:rPr>
              <w:t>Публичные доклады, презентации, статистические сборники</w:t>
            </w:r>
          </w:p>
        </w:tc>
      </w:tr>
      <w:tr w:rsidR="00E22027" w:rsidRPr="00853034" w14:paraId="355D4DBA" w14:textId="77777777" w:rsidTr="00FC6904">
        <w:tc>
          <w:tcPr>
            <w:tcW w:w="284" w:type="dxa"/>
          </w:tcPr>
          <w:p w14:paraId="218CB17B" w14:textId="77777777" w:rsidR="00E22027" w:rsidRPr="00E22027" w:rsidRDefault="00E22027" w:rsidP="00E22027">
            <w:pPr>
              <w:spacing w:line="240" w:lineRule="atLeast"/>
              <w:ind w:firstLine="0"/>
              <w:rPr>
                <w:rFonts w:eastAsia="Times New Roman" w:cs="Times New Roman"/>
                <w:color w:val="000000"/>
                <w:sz w:val="20"/>
                <w:lang w:val="ru-RU" w:eastAsia="ru-RU"/>
              </w:rPr>
            </w:pPr>
            <w:r w:rsidRPr="00E22027">
              <w:rPr>
                <w:rFonts w:eastAsia="Times New Roman" w:cs="Times New Roman"/>
                <w:color w:val="000000"/>
                <w:sz w:val="20"/>
                <w:lang w:val="ru-RU" w:eastAsia="ru-RU"/>
              </w:rPr>
              <w:t>3</w:t>
            </w:r>
          </w:p>
        </w:tc>
        <w:tc>
          <w:tcPr>
            <w:tcW w:w="2269" w:type="dxa"/>
          </w:tcPr>
          <w:p w14:paraId="2D81802B" w14:textId="40F711DF" w:rsidR="00E22027" w:rsidRPr="00E22027" w:rsidRDefault="00E22027" w:rsidP="00E22027">
            <w:pPr>
              <w:spacing w:line="240" w:lineRule="atLeast"/>
              <w:ind w:right="-108" w:firstLine="0"/>
              <w:rPr>
                <w:rFonts w:eastAsia="Times New Roman" w:cs="Times New Roman"/>
                <w:color w:val="000000"/>
                <w:sz w:val="20"/>
                <w:lang w:val="ru-RU" w:eastAsia="ru-RU"/>
              </w:rPr>
            </w:pPr>
            <w:r w:rsidRPr="00E22027">
              <w:rPr>
                <w:rFonts w:eastAsia="Times New Roman" w:cs="Times New Roman"/>
                <w:color w:val="000000"/>
                <w:sz w:val="20"/>
                <w:lang w:val="ru-RU" w:eastAsia="ru-RU"/>
              </w:rPr>
              <w:t>Официальный сайт информационно-технологической поддержки госуда</w:t>
            </w:r>
            <w:r w:rsidR="00FC6904">
              <w:rPr>
                <w:rFonts w:eastAsia="Times New Roman" w:cs="Times New Roman"/>
                <w:color w:val="000000"/>
                <w:sz w:val="20"/>
                <w:lang w:val="ru-RU" w:eastAsia="ru-RU"/>
              </w:rPr>
              <w:t>рственной итоговой аттестации в</w:t>
            </w:r>
            <w:r w:rsidR="00FC6904" w:rsidRPr="00853034">
              <w:rPr>
                <w:rFonts w:eastAsia="Times New Roman" w:cs="Times New Roman"/>
                <w:color w:val="000000"/>
                <w:sz w:val="20"/>
                <w:lang w:val="ru-RU" w:eastAsia="ru-RU"/>
              </w:rPr>
              <w:t xml:space="preserve"> </w:t>
            </w:r>
            <w:r w:rsidRPr="00E22027">
              <w:rPr>
                <w:rFonts w:eastAsia="Times New Roman" w:cs="Times New Roman"/>
                <w:color w:val="000000"/>
                <w:sz w:val="20"/>
                <w:lang w:val="ru-RU" w:eastAsia="ru-RU"/>
              </w:rPr>
              <w:t>Чувашской Республике</w:t>
            </w:r>
          </w:p>
        </w:tc>
        <w:tc>
          <w:tcPr>
            <w:tcW w:w="1348" w:type="dxa"/>
          </w:tcPr>
          <w:p w14:paraId="5C1ECC35" w14:textId="77777777" w:rsidR="00E22027" w:rsidRPr="00E22027" w:rsidRDefault="00E22027" w:rsidP="00E22027">
            <w:pPr>
              <w:spacing w:line="240" w:lineRule="atLeast"/>
              <w:ind w:firstLine="0"/>
              <w:rPr>
                <w:rFonts w:eastAsia="Times New Roman" w:cs="Times New Roman"/>
                <w:color w:val="000000"/>
                <w:sz w:val="20"/>
                <w:lang w:val="ru-RU" w:eastAsia="ru-RU"/>
              </w:rPr>
            </w:pPr>
            <w:r w:rsidRPr="00E22027">
              <w:rPr>
                <w:rFonts w:eastAsia="Times New Roman" w:cs="Times New Roman"/>
                <w:color w:val="000000"/>
                <w:sz w:val="20"/>
                <w:lang w:val="ru-RU" w:eastAsia="ru-RU"/>
              </w:rPr>
              <w:t>http://ege21.ru/</w:t>
            </w:r>
          </w:p>
        </w:tc>
        <w:tc>
          <w:tcPr>
            <w:tcW w:w="2195" w:type="dxa"/>
          </w:tcPr>
          <w:p w14:paraId="248CFE3F" w14:textId="77777777" w:rsidR="00E22027" w:rsidRPr="00E22027" w:rsidRDefault="00E22027" w:rsidP="00E22027">
            <w:pPr>
              <w:spacing w:line="240" w:lineRule="atLeast"/>
              <w:ind w:firstLine="0"/>
              <w:rPr>
                <w:rFonts w:eastAsia="Times New Roman" w:cs="Times New Roman"/>
                <w:color w:val="000000"/>
                <w:sz w:val="20"/>
                <w:lang w:val="ru-RU" w:eastAsia="ru-RU"/>
              </w:rPr>
            </w:pPr>
            <w:r w:rsidRPr="00E22027">
              <w:rPr>
                <w:rFonts w:eastAsia="Times New Roman" w:cs="Times New Roman"/>
                <w:color w:val="000000"/>
                <w:sz w:val="20"/>
                <w:lang w:val="ru-RU" w:eastAsia="ru-RU"/>
              </w:rPr>
              <w:t xml:space="preserve">Получатели и потенциальные получатели  образовательной услуги, работники системы образования и смежных отраслей, СМИ, федеральные и региональные органы власти </w:t>
            </w:r>
          </w:p>
        </w:tc>
        <w:tc>
          <w:tcPr>
            <w:tcW w:w="2127" w:type="dxa"/>
          </w:tcPr>
          <w:p w14:paraId="50028D6E" w14:textId="77777777" w:rsidR="00E22027" w:rsidRPr="00E22027" w:rsidRDefault="00E22027" w:rsidP="00E22027">
            <w:pPr>
              <w:spacing w:line="240" w:lineRule="atLeast"/>
              <w:ind w:firstLine="0"/>
              <w:rPr>
                <w:rFonts w:eastAsia="Times New Roman" w:cs="Times New Roman"/>
                <w:color w:val="000000"/>
                <w:sz w:val="20"/>
                <w:lang w:val="ru-RU" w:eastAsia="ru-RU"/>
              </w:rPr>
            </w:pPr>
            <w:r w:rsidRPr="00E22027">
              <w:rPr>
                <w:rFonts w:eastAsia="Times New Roman" w:cs="Times New Roman"/>
                <w:color w:val="000000"/>
                <w:sz w:val="20"/>
                <w:lang w:val="ru-RU" w:eastAsia="ru-RU"/>
              </w:rPr>
              <w:t>Образовательная статистика, результаты ГИА, национальных и международных исследований, образовательные и трудовые траектории выпускников</w:t>
            </w:r>
          </w:p>
        </w:tc>
        <w:tc>
          <w:tcPr>
            <w:tcW w:w="1729" w:type="dxa"/>
          </w:tcPr>
          <w:p w14:paraId="0CF886F0" w14:textId="77777777" w:rsidR="00E22027" w:rsidRPr="00E22027" w:rsidRDefault="00E22027" w:rsidP="00E22027">
            <w:pPr>
              <w:spacing w:line="240" w:lineRule="atLeast"/>
              <w:ind w:firstLine="0"/>
              <w:rPr>
                <w:rFonts w:eastAsia="Times New Roman" w:cs="Times New Roman"/>
                <w:color w:val="000000"/>
                <w:sz w:val="20"/>
                <w:lang w:val="ru-RU" w:eastAsia="ru-RU"/>
              </w:rPr>
            </w:pPr>
            <w:r w:rsidRPr="00E22027">
              <w:rPr>
                <w:rFonts w:eastAsia="Times New Roman" w:cs="Times New Roman"/>
                <w:color w:val="000000"/>
                <w:sz w:val="20"/>
                <w:lang w:val="ru-RU" w:eastAsia="ru-RU"/>
              </w:rPr>
              <w:t xml:space="preserve">Презентации, аналитические и статистические сборники по результатам мониторингов </w:t>
            </w:r>
          </w:p>
        </w:tc>
      </w:tr>
    </w:tbl>
    <w:p w14:paraId="577B964F" w14:textId="77777777" w:rsidR="00E22027" w:rsidRPr="00E22027" w:rsidRDefault="00E22027" w:rsidP="00E22027">
      <w:pPr>
        <w:shd w:val="clear" w:color="auto" w:fill="FFFFFF"/>
        <w:spacing w:line="240" w:lineRule="atLeast"/>
        <w:rPr>
          <w:rFonts w:eastAsia="Times New Roman" w:cs="Times New Roman"/>
          <w:color w:val="000000"/>
          <w:szCs w:val="24"/>
          <w:lang w:val="ru-RU" w:eastAsia="ru-RU"/>
        </w:rPr>
      </w:pPr>
    </w:p>
    <w:p w14:paraId="3B424850" w14:textId="77777777" w:rsidR="00E22027" w:rsidRPr="00E22027" w:rsidRDefault="00E22027" w:rsidP="00E22027">
      <w:pPr>
        <w:rPr>
          <w:lang w:val="ru-RU" w:eastAsia="ru-RU"/>
        </w:rPr>
      </w:pPr>
      <w:r w:rsidRPr="00E22027">
        <w:rPr>
          <w:lang w:val="ru-RU" w:eastAsia="ru-RU"/>
        </w:rPr>
        <w:t xml:space="preserve">В качестве примера вариантов управленческих решений, которые рекомендуются руководителям образовательных организаций, можно привести решения органов управления образованием г. Шумерля, Моргаушского, Алатырского районов по результатам </w:t>
      </w:r>
      <w:r w:rsidRPr="00E22027">
        <w:rPr>
          <w:rFonts w:cs="Times New Roman"/>
          <w:iCs/>
          <w:color w:val="000000"/>
          <w:szCs w:val="24"/>
          <w:shd w:val="clear" w:color="auto" w:fill="FFFFFF"/>
          <w:lang w:val="ru-RU"/>
        </w:rPr>
        <w:t>исследования готовности первоклассников к обучению в школе</w:t>
      </w:r>
      <w:r w:rsidRPr="00E22027">
        <w:rPr>
          <w:lang w:val="ru-RU" w:eastAsia="ru-RU"/>
        </w:rPr>
        <w:t xml:space="preserve">. В данных решениях были представлены меры по улучшению образовательной услуги в дошкольных образовательных организациях данных муниципалитетов: изменение образовательной программы в ряде </w:t>
      </w:r>
      <w:r w:rsidRPr="00E22027">
        <w:rPr>
          <w:lang w:val="ru-RU" w:eastAsia="ru-RU"/>
        </w:rPr>
        <w:lastRenderedPageBreak/>
        <w:t xml:space="preserve">детских садов, пересмотр схемы взаимодействия в связке детский сад-школа, направление работников дошкольных образовательных организаций на повышение квалификации. </w:t>
      </w:r>
    </w:p>
    <w:p w14:paraId="78DD0950" w14:textId="77777777" w:rsidR="00E22027" w:rsidRPr="00E22027" w:rsidRDefault="00E22027" w:rsidP="00E22027">
      <w:pPr>
        <w:rPr>
          <w:lang w:val="ru-RU"/>
        </w:rPr>
      </w:pPr>
      <w:r w:rsidRPr="00E22027">
        <w:rPr>
          <w:lang w:val="ru-RU"/>
        </w:rPr>
        <w:t xml:space="preserve">К отдельным элементам РСОКО Чувашии относятся: </w:t>
      </w:r>
    </w:p>
    <w:p w14:paraId="52BB439D" w14:textId="77777777" w:rsidR="00E22027" w:rsidRPr="00E22027" w:rsidRDefault="00E22027" w:rsidP="00E22027">
      <w:pPr>
        <w:pStyle w:val="4"/>
        <w:rPr>
          <w:lang w:val="ru-RU"/>
        </w:rPr>
      </w:pPr>
      <w:bookmarkStart w:id="336" w:name="_Toc435044201"/>
      <w:r w:rsidRPr="00E22027">
        <w:rPr>
          <w:lang w:val="ru-RU"/>
        </w:rPr>
        <w:t>3.1. Е</w:t>
      </w:r>
      <w:r w:rsidRPr="00E22027">
        <w:rPr>
          <w:shd w:val="clear" w:color="auto" w:fill="FFFFFF"/>
          <w:lang w:val="ru-RU"/>
        </w:rPr>
        <w:t>диный региональный экзамен по родному языку и родной литературе</w:t>
      </w:r>
      <w:r w:rsidRPr="00E22027">
        <w:rPr>
          <w:lang w:val="ru-RU"/>
        </w:rPr>
        <w:t>.</w:t>
      </w:r>
      <w:bookmarkEnd w:id="336"/>
    </w:p>
    <w:p w14:paraId="751DBA1E" w14:textId="77777777" w:rsidR="00E22027" w:rsidRPr="00E22027" w:rsidRDefault="00E22027" w:rsidP="00E22027">
      <w:pPr>
        <w:rPr>
          <w:b/>
          <w:lang w:val="ru-RU" w:eastAsia="ja-JP"/>
        </w:rPr>
      </w:pPr>
      <w:bookmarkStart w:id="337" w:name="_Toc428174944"/>
      <w:r w:rsidRPr="00E22027">
        <w:rPr>
          <w:b/>
          <w:lang w:val="ru-RU" w:eastAsia="ja-JP"/>
        </w:rPr>
        <w:t>Общие сведения</w:t>
      </w:r>
      <w:bookmarkEnd w:id="337"/>
      <w:r w:rsidRPr="00E22027">
        <w:rPr>
          <w:b/>
          <w:lang w:val="ru-RU" w:eastAsia="ja-JP"/>
        </w:rPr>
        <w:t>.</w:t>
      </w:r>
    </w:p>
    <w:p w14:paraId="107A1A2C" w14:textId="77777777" w:rsidR="00E22027" w:rsidRPr="00E22027" w:rsidRDefault="00E22027" w:rsidP="00E22027">
      <w:pPr>
        <w:rPr>
          <w:rFonts w:cs="Times New Roman"/>
          <w:iCs/>
          <w:color w:val="000000"/>
          <w:szCs w:val="24"/>
          <w:shd w:val="clear" w:color="auto" w:fill="FFFFFF"/>
          <w:lang w:val="ru-RU"/>
        </w:rPr>
      </w:pPr>
      <w:r w:rsidRPr="00E22027">
        <w:rPr>
          <w:rFonts w:cs="Times New Roman"/>
          <w:iCs/>
          <w:color w:val="000000"/>
          <w:szCs w:val="24"/>
          <w:shd w:val="clear" w:color="auto" w:fill="FFFFFF"/>
          <w:lang w:val="ru-RU"/>
        </w:rPr>
        <w:t>В соответствии с приказом Министерства образования и молодежной политики Чувашской Республики</w:t>
      </w:r>
      <w:r w:rsidRPr="00E22027">
        <w:rPr>
          <w:rFonts w:cs="Times New Roman"/>
          <w:iCs/>
          <w:color w:val="000000"/>
          <w:szCs w:val="24"/>
          <w:shd w:val="clear" w:color="auto" w:fill="FFFFFF"/>
        </w:rPr>
        <w:t> </w:t>
      </w:r>
      <w:r w:rsidRPr="00E22027">
        <w:rPr>
          <w:rFonts w:cs="Times New Roman"/>
          <w:iCs/>
          <w:color w:val="000000"/>
          <w:szCs w:val="24"/>
          <w:shd w:val="clear" w:color="auto" w:fill="FFFFFF"/>
          <w:lang w:val="ru-RU"/>
        </w:rPr>
        <w:t>от 05 февраля 2014 г. № 148 «Об установлении формы и порядка проведения</w:t>
      </w:r>
      <w:r w:rsidRPr="00E22027">
        <w:rPr>
          <w:rFonts w:cs="Times New Roman"/>
          <w:iCs/>
          <w:color w:val="000000"/>
          <w:szCs w:val="24"/>
          <w:shd w:val="clear" w:color="auto" w:fill="FFFFFF"/>
        </w:rPr>
        <w:t> </w:t>
      </w:r>
      <w:r w:rsidRPr="00E22027">
        <w:rPr>
          <w:rFonts w:cs="Times New Roman"/>
          <w:iCs/>
          <w:color w:val="000000"/>
          <w:szCs w:val="24"/>
          <w:shd w:val="clear" w:color="auto" w:fill="FFFFFF"/>
          <w:lang w:val="ru-RU"/>
        </w:rPr>
        <w:t>государственной итоговой аттестации для</w:t>
      </w:r>
      <w:r w:rsidRPr="00E22027">
        <w:rPr>
          <w:rFonts w:cs="Times New Roman"/>
          <w:iCs/>
          <w:color w:val="000000"/>
          <w:szCs w:val="24"/>
          <w:shd w:val="clear" w:color="auto" w:fill="FFFFFF"/>
        </w:rPr>
        <w:t> </w:t>
      </w:r>
      <w:r w:rsidRPr="00E22027">
        <w:rPr>
          <w:rFonts w:cs="Times New Roman"/>
          <w:iCs/>
          <w:color w:val="000000"/>
          <w:szCs w:val="24"/>
          <w:shd w:val="clear" w:color="auto" w:fill="FFFFFF"/>
          <w:lang w:val="ru-RU"/>
        </w:rPr>
        <w:t>обучающихся по образовательным программам</w:t>
      </w:r>
      <w:r w:rsidRPr="00E22027">
        <w:rPr>
          <w:rFonts w:cs="Times New Roman"/>
          <w:iCs/>
          <w:color w:val="000000"/>
          <w:szCs w:val="24"/>
          <w:shd w:val="clear" w:color="auto" w:fill="FFFFFF"/>
        </w:rPr>
        <w:t> </w:t>
      </w:r>
      <w:r w:rsidRPr="00E22027">
        <w:rPr>
          <w:rFonts w:cs="Times New Roman"/>
          <w:iCs/>
          <w:color w:val="000000"/>
          <w:szCs w:val="24"/>
          <w:shd w:val="clear" w:color="auto" w:fill="FFFFFF"/>
          <w:lang w:val="ru-RU"/>
        </w:rPr>
        <w:t>основного общего и среднего общего образования,</w:t>
      </w:r>
      <w:r w:rsidRPr="00E22027">
        <w:rPr>
          <w:rFonts w:cs="Times New Roman"/>
          <w:iCs/>
          <w:color w:val="000000"/>
          <w:szCs w:val="24"/>
          <w:shd w:val="clear" w:color="auto" w:fill="FFFFFF"/>
        </w:rPr>
        <w:t> </w:t>
      </w:r>
      <w:r w:rsidRPr="00E22027">
        <w:rPr>
          <w:rFonts w:cs="Times New Roman"/>
          <w:iCs/>
          <w:color w:val="000000"/>
          <w:szCs w:val="24"/>
          <w:shd w:val="clear" w:color="auto" w:fill="FFFFFF"/>
          <w:lang w:val="ru-RU"/>
        </w:rPr>
        <w:t xml:space="preserve">изучавших родной язык и </w:t>
      </w:r>
      <w:r w:rsidRPr="00E22027">
        <w:rPr>
          <w:rFonts w:cs="Times New Roman"/>
          <w:iCs/>
          <w:color w:val="000000"/>
          <w:szCs w:val="24"/>
          <w:shd w:val="clear" w:color="auto" w:fill="FFFFFF"/>
        </w:rPr>
        <w:t> </w:t>
      </w:r>
      <w:r w:rsidRPr="00E22027">
        <w:rPr>
          <w:rFonts w:cs="Times New Roman"/>
          <w:iCs/>
          <w:color w:val="000000"/>
          <w:szCs w:val="24"/>
          <w:shd w:val="clear" w:color="auto" w:fill="FFFFFF"/>
          <w:lang w:val="ru-RU"/>
        </w:rPr>
        <w:t xml:space="preserve">родную </w:t>
      </w:r>
      <w:r w:rsidRPr="00E22027">
        <w:rPr>
          <w:rFonts w:cs="Times New Roman"/>
          <w:iCs/>
          <w:color w:val="000000"/>
          <w:szCs w:val="24"/>
          <w:shd w:val="clear" w:color="auto" w:fill="FFFFFF"/>
        </w:rPr>
        <w:t> </w:t>
      </w:r>
      <w:r w:rsidRPr="00E22027">
        <w:rPr>
          <w:rFonts w:cs="Times New Roman"/>
          <w:iCs/>
          <w:color w:val="000000"/>
          <w:szCs w:val="24"/>
          <w:shd w:val="clear" w:color="auto" w:fill="FFFFFF"/>
          <w:lang w:val="ru-RU"/>
        </w:rPr>
        <w:t>литературу и</w:t>
      </w:r>
      <w:r w:rsidRPr="00E22027">
        <w:rPr>
          <w:rFonts w:cs="Times New Roman"/>
          <w:iCs/>
          <w:color w:val="000000"/>
          <w:szCs w:val="24"/>
          <w:shd w:val="clear" w:color="auto" w:fill="FFFFFF"/>
        </w:rPr>
        <w:t> </w:t>
      </w:r>
      <w:r w:rsidRPr="00E22027">
        <w:rPr>
          <w:rFonts w:cs="Times New Roman"/>
          <w:iCs/>
          <w:color w:val="000000"/>
          <w:szCs w:val="24"/>
          <w:shd w:val="clear" w:color="auto" w:fill="FFFFFF"/>
          <w:lang w:val="ru-RU"/>
        </w:rPr>
        <w:t xml:space="preserve">выбравших экзамен по родному языку и </w:t>
      </w:r>
      <w:r w:rsidRPr="00E22027">
        <w:rPr>
          <w:rFonts w:cs="Times New Roman"/>
          <w:iCs/>
          <w:color w:val="000000"/>
          <w:szCs w:val="24"/>
          <w:shd w:val="clear" w:color="auto" w:fill="FFFFFF"/>
        </w:rPr>
        <w:t> </w:t>
      </w:r>
      <w:r w:rsidRPr="00E22027">
        <w:rPr>
          <w:rFonts w:cs="Times New Roman"/>
          <w:iCs/>
          <w:color w:val="000000"/>
          <w:szCs w:val="24"/>
          <w:shd w:val="clear" w:color="auto" w:fill="FFFFFF"/>
          <w:lang w:val="ru-RU"/>
        </w:rPr>
        <w:t>родной</w:t>
      </w:r>
      <w:r w:rsidRPr="00E22027">
        <w:rPr>
          <w:rFonts w:cs="Times New Roman"/>
          <w:iCs/>
          <w:color w:val="000000"/>
          <w:szCs w:val="24"/>
          <w:shd w:val="clear" w:color="auto" w:fill="FFFFFF"/>
        </w:rPr>
        <w:t> </w:t>
      </w:r>
      <w:r w:rsidRPr="00E22027">
        <w:rPr>
          <w:rFonts w:cs="Times New Roman"/>
          <w:iCs/>
          <w:color w:val="000000"/>
          <w:szCs w:val="24"/>
          <w:shd w:val="clear" w:color="auto" w:fill="FFFFFF"/>
          <w:lang w:val="ru-RU"/>
        </w:rPr>
        <w:t xml:space="preserve">литературе на родном языке» </w:t>
      </w:r>
      <w:r w:rsidRPr="00E22027">
        <w:rPr>
          <w:lang w:val="ru-RU"/>
        </w:rPr>
        <w:t>государственная итоговая аттестация для обучающихся по образовательным программам основного общего и среднего общего образования, изучавших родной язык и родную литературу и выбравших экзамен по родному языку и родной литературе на родном языке для прохождения ГИА в Чувашской Республике, проводится в форме единого регионального экзамена с использованием КИМ, представляющих собой комплексы заданий стандартизированной формы.</w:t>
      </w:r>
    </w:p>
    <w:p w14:paraId="374AB478" w14:textId="77777777" w:rsidR="00E22027" w:rsidRPr="00E22027" w:rsidRDefault="00E22027" w:rsidP="00E22027">
      <w:pPr>
        <w:rPr>
          <w:rFonts w:cs="Times New Roman"/>
          <w:szCs w:val="24"/>
          <w:lang w:val="ru-RU"/>
        </w:rPr>
      </w:pPr>
      <w:r w:rsidRPr="00E22027">
        <w:rPr>
          <w:rFonts w:cs="Times New Roman"/>
          <w:iCs/>
          <w:color w:val="000000"/>
          <w:szCs w:val="24"/>
          <w:shd w:val="clear" w:color="auto" w:fill="FFFFFF"/>
          <w:lang w:val="ru-RU"/>
        </w:rPr>
        <w:t xml:space="preserve">Цель единого регионального экзамена – установление уровня освоения выпускниками Федерального компонента государственных образовательных стандартов основного общего и среднего общего образования. </w:t>
      </w:r>
      <w:r w:rsidRPr="00E22027">
        <w:rPr>
          <w:rFonts w:cs="Times New Roman"/>
          <w:szCs w:val="24"/>
          <w:lang w:val="ru-RU"/>
        </w:rPr>
        <w:t xml:space="preserve">Результаты </w:t>
      </w:r>
      <w:r w:rsidRPr="00E22027">
        <w:rPr>
          <w:lang w:val="ru-RU"/>
        </w:rPr>
        <w:t>единого регионального экзамена</w:t>
      </w:r>
      <w:r w:rsidRPr="00E22027">
        <w:rPr>
          <w:rFonts w:cs="Times New Roman"/>
          <w:szCs w:val="24"/>
          <w:lang w:val="ru-RU"/>
        </w:rPr>
        <w:t xml:space="preserve"> у выпускников 9-х классов используются школами республики в качестве вступительных в старшие классы филологического и художественно-эстетического профилей.</w:t>
      </w:r>
    </w:p>
    <w:p w14:paraId="47FA390F" w14:textId="77777777" w:rsidR="00E22027" w:rsidRPr="00E22027" w:rsidRDefault="00E22027" w:rsidP="00E22027">
      <w:pPr>
        <w:rPr>
          <w:rFonts w:cs="Times New Roman"/>
          <w:iCs/>
          <w:color w:val="000000"/>
          <w:szCs w:val="24"/>
          <w:shd w:val="clear" w:color="auto" w:fill="FFFFFF"/>
          <w:lang w:val="ru-RU"/>
        </w:rPr>
      </w:pPr>
      <w:r w:rsidRPr="00E22027">
        <w:rPr>
          <w:rFonts w:cs="Times New Roman"/>
          <w:szCs w:val="24"/>
          <w:lang w:val="ru-RU"/>
        </w:rPr>
        <w:t xml:space="preserve">Впервые </w:t>
      </w:r>
      <w:r w:rsidRPr="00E22027">
        <w:rPr>
          <w:rFonts w:cs="Times New Roman"/>
          <w:iCs/>
          <w:color w:val="000000"/>
          <w:szCs w:val="24"/>
          <w:shd w:val="clear" w:color="auto" w:fill="FFFFFF"/>
          <w:lang w:val="ru-RU"/>
        </w:rPr>
        <w:t xml:space="preserve">единый региональный экзамен был проведен в 2011 году. </w:t>
      </w:r>
    </w:p>
    <w:p w14:paraId="656BC9A4" w14:textId="77777777" w:rsidR="00E22027" w:rsidRPr="00E22027" w:rsidRDefault="00E22027" w:rsidP="00E22027">
      <w:pPr>
        <w:rPr>
          <w:rFonts w:cs="Times New Roman"/>
          <w:szCs w:val="24"/>
          <w:lang w:val="ru-RU"/>
        </w:rPr>
      </w:pPr>
      <w:r w:rsidRPr="00E22027">
        <w:rPr>
          <w:rFonts w:cs="Times New Roman"/>
          <w:szCs w:val="24"/>
          <w:lang w:val="ru-RU"/>
        </w:rPr>
        <w:t>Сроки, расписание и продолжительность проведения единого регионального экзамена ежегодно определяются Минобразования Чувашии. Экзамен проходит 1 раз в год в мае-июне.</w:t>
      </w:r>
    </w:p>
    <w:p w14:paraId="73238692" w14:textId="77777777" w:rsidR="00E22027" w:rsidRPr="00E22027" w:rsidRDefault="00E22027" w:rsidP="00E22027">
      <w:pPr>
        <w:rPr>
          <w:rFonts w:cs="Times New Roman"/>
          <w:szCs w:val="24"/>
          <w:lang w:val="ru-RU"/>
        </w:rPr>
      </w:pPr>
      <w:r w:rsidRPr="00E22027">
        <w:rPr>
          <w:rFonts w:cs="Times New Roman"/>
          <w:szCs w:val="24"/>
          <w:lang w:val="ru-RU" w:eastAsia="ru-RU"/>
        </w:rPr>
        <w:t xml:space="preserve">Участникам экзамена являются обучающиеся по образовательным программам основного общего и среднего общего образования, </w:t>
      </w:r>
      <w:r w:rsidRPr="00E22027">
        <w:rPr>
          <w:rFonts w:cs="Times New Roman"/>
          <w:szCs w:val="24"/>
          <w:lang w:val="ru-RU"/>
        </w:rPr>
        <w:t>изучавшие родной язык и родную литературу и выбравшие экзамен по родному языку и родной литературе на родном языке для прохождения государственной итоговой аттестации в Чувашской Республике.</w:t>
      </w:r>
    </w:p>
    <w:p w14:paraId="34EE81C1" w14:textId="77777777" w:rsidR="00E22027" w:rsidRPr="00E22027" w:rsidRDefault="00E22027" w:rsidP="00E22027">
      <w:pPr>
        <w:rPr>
          <w:rFonts w:cs="Times New Roman"/>
          <w:szCs w:val="24"/>
          <w:lang w:val="ru-RU"/>
        </w:rPr>
      </w:pPr>
      <w:r w:rsidRPr="00E22027">
        <w:rPr>
          <w:rFonts w:cs="Times New Roman"/>
          <w:szCs w:val="24"/>
          <w:lang w:val="ru-RU"/>
        </w:rPr>
        <w:t xml:space="preserve">Единый региональный экзамен обучающиеся сдают на добровольной основе по своему выбору, для чего не позднее 1 марта текущего года они подают в образовательную организацию заявление о сдаче экзаменов по своему выбору. </w:t>
      </w:r>
    </w:p>
    <w:p w14:paraId="3CF4A68D" w14:textId="77777777" w:rsidR="00E22027" w:rsidRPr="00E22027" w:rsidRDefault="00E22027" w:rsidP="00E22027">
      <w:pPr>
        <w:rPr>
          <w:rFonts w:cs="Times New Roman"/>
          <w:szCs w:val="24"/>
          <w:lang w:val="ru-RU"/>
        </w:rPr>
      </w:pPr>
      <w:r w:rsidRPr="00E22027">
        <w:rPr>
          <w:rFonts w:cs="Times New Roman"/>
          <w:szCs w:val="24"/>
          <w:lang w:val="ru-RU"/>
        </w:rPr>
        <w:t>Условия организации и проведения экзамена аналогичны процедуре ЕГЭ и ОГЭ.</w:t>
      </w:r>
    </w:p>
    <w:p w14:paraId="10A6361C" w14:textId="77777777" w:rsidR="00E22027" w:rsidRPr="00E22027" w:rsidRDefault="00E22027" w:rsidP="00E22027">
      <w:pPr>
        <w:rPr>
          <w:b/>
          <w:lang w:val="ru-RU" w:eastAsia="ja-JP"/>
        </w:rPr>
      </w:pPr>
      <w:bookmarkStart w:id="338" w:name="_Toc428174945"/>
      <w:r w:rsidRPr="00E22027">
        <w:rPr>
          <w:b/>
          <w:lang w:val="ru-RU" w:eastAsia="ja-JP"/>
        </w:rPr>
        <w:t>Инструментарий оценивания</w:t>
      </w:r>
      <w:bookmarkEnd w:id="338"/>
      <w:r w:rsidRPr="00E22027">
        <w:rPr>
          <w:b/>
          <w:lang w:val="ru-RU" w:eastAsia="ja-JP"/>
        </w:rPr>
        <w:t>.</w:t>
      </w:r>
    </w:p>
    <w:p w14:paraId="53767D34" w14:textId="77777777" w:rsidR="00E22027" w:rsidRPr="00E22027" w:rsidRDefault="00E22027" w:rsidP="00E22027">
      <w:pPr>
        <w:rPr>
          <w:rFonts w:cs="Times New Roman"/>
          <w:szCs w:val="24"/>
          <w:lang w:val="ru-RU"/>
        </w:rPr>
      </w:pPr>
      <w:r w:rsidRPr="00E22027">
        <w:rPr>
          <w:rFonts w:cs="Times New Roman"/>
          <w:szCs w:val="24"/>
          <w:lang w:val="ru-RU"/>
        </w:rPr>
        <w:lastRenderedPageBreak/>
        <w:t xml:space="preserve">При проведении единого регионального экзамена используются КИМ, представляющие собой комплексы заданий стандартизированной формы. Информация, содержащаяся в КИМ относится к информации ограниченного доступа. </w:t>
      </w:r>
      <w:r w:rsidRPr="00E22027">
        <w:rPr>
          <w:rFonts w:cs="Times New Roman"/>
          <w:szCs w:val="24"/>
          <w:lang w:val="ru-RU" w:eastAsia="ja-JP"/>
        </w:rPr>
        <w:t xml:space="preserve">Оценивается усвоение образовательного стандарта </w:t>
      </w:r>
      <w:r w:rsidRPr="00E22027">
        <w:rPr>
          <w:rFonts w:cs="Times New Roman"/>
          <w:szCs w:val="24"/>
          <w:lang w:val="ru-RU" w:eastAsia="ru-RU"/>
        </w:rPr>
        <w:t xml:space="preserve">обучающимися по образовательным программам основного общего и среднего общего образования, </w:t>
      </w:r>
      <w:r w:rsidRPr="00E22027">
        <w:rPr>
          <w:rFonts w:cs="Times New Roman"/>
          <w:szCs w:val="24"/>
          <w:lang w:val="ru-RU"/>
        </w:rPr>
        <w:t>изучавшими родной язык и родную литературу.</w:t>
      </w:r>
    </w:p>
    <w:p w14:paraId="03AE141A" w14:textId="77777777" w:rsidR="00E22027" w:rsidRPr="00E22027" w:rsidRDefault="00E22027" w:rsidP="00E22027">
      <w:pPr>
        <w:rPr>
          <w:rFonts w:cs="Times New Roman"/>
          <w:szCs w:val="24"/>
          <w:lang w:val="ru-RU"/>
        </w:rPr>
      </w:pPr>
      <w:r w:rsidRPr="00E22027">
        <w:rPr>
          <w:rFonts w:cs="Times New Roman"/>
          <w:szCs w:val="24"/>
          <w:lang w:val="ru-RU"/>
        </w:rPr>
        <w:t xml:space="preserve">КИМ включают: </w:t>
      </w:r>
    </w:p>
    <w:p w14:paraId="4845E59D" w14:textId="77777777" w:rsidR="00E22027" w:rsidRPr="00E22027" w:rsidRDefault="00E22027" w:rsidP="00E22027">
      <w:pPr>
        <w:rPr>
          <w:rFonts w:cs="Times New Roman"/>
          <w:szCs w:val="24"/>
          <w:lang w:val="ru-RU"/>
        </w:rPr>
      </w:pPr>
      <w:r w:rsidRPr="00E22027">
        <w:rPr>
          <w:rFonts w:cs="Times New Roman"/>
          <w:szCs w:val="24"/>
        </w:rPr>
        <w:sym w:font="Symbol" w:char="F02D"/>
      </w:r>
      <w:r w:rsidRPr="00E22027">
        <w:rPr>
          <w:rFonts w:cs="Times New Roman"/>
          <w:szCs w:val="24"/>
          <w:lang w:val="ru-RU"/>
        </w:rPr>
        <w:t xml:space="preserve"> вариант КИМ, а также инструкции по выполнению работы в целом, ее частей и отдельных заданий; </w:t>
      </w:r>
    </w:p>
    <w:p w14:paraId="3C868C68" w14:textId="77777777" w:rsidR="00E22027" w:rsidRPr="00E22027" w:rsidRDefault="00E22027" w:rsidP="00E22027">
      <w:pPr>
        <w:rPr>
          <w:rFonts w:cs="Times New Roman"/>
          <w:szCs w:val="24"/>
          <w:lang w:val="ru-RU"/>
        </w:rPr>
      </w:pPr>
      <w:r w:rsidRPr="00E22027">
        <w:rPr>
          <w:rFonts w:cs="Times New Roman"/>
          <w:szCs w:val="24"/>
        </w:rPr>
        <w:sym w:font="Symbol" w:char="F02D"/>
      </w:r>
      <w:r w:rsidRPr="00E22027">
        <w:rPr>
          <w:rFonts w:cs="Times New Roman"/>
          <w:szCs w:val="24"/>
          <w:lang w:val="ru-RU"/>
        </w:rPr>
        <w:t xml:space="preserve"> систему оценивания экзаменационной работы. </w:t>
      </w:r>
    </w:p>
    <w:p w14:paraId="10C5397E" w14:textId="77777777" w:rsidR="00E22027" w:rsidRPr="00E22027" w:rsidRDefault="00E22027" w:rsidP="00E22027">
      <w:pPr>
        <w:rPr>
          <w:rFonts w:cs="Times New Roman"/>
          <w:szCs w:val="24"/>
          <w:lang w:val="ru-RU"/>
        </w:rPr>
      </w:pPr>
      <w:r w:rsidRPr="00E22027">
        <w:rPr>
          <w:rFonts w:cs="Times New Roman"/>
          <w:szCs w:val="24"/>
          <w:lang w:val="ru-RU"/>
        </w:rPr>
        <w:t xml:space="preserve">В КИМ могут использоваться задания с выбором одного ответа (требуется выбрать один ответ из нескольких предложенных вариантов); задания с кратким ответом (требуется указать ответ в виде последовательности символов без записи хода выполнения задания); задания с развернутым ответом (требуется привести собственную аргументированную позицию, мнение, отношение или написать сочинение). </w:t>
      </w:r>
    </w:p>
    <w:p w14:paraId="793B43BA" w14:textId="77777777" w:rsidR="00E22027" w:rsidRPr="00E22027" w:rsidRDefault="00E22027" w:rsidP="00E22027">
      <w:pPr>
        <w:rPr>
          <w:rFonts w:cs="Times New Roman"/>
          <w:szCs w:val="24"/>
          <w:lang w:val="ru-RU"/>
        </w:rPr>
      </w:pPr>
      <w:r w:rsidRPr="00E22027">
        <w:rPr>
          <w:rFonts w:cs="Times New Roman"/>
          <w:szCs w:val="24"/>
          <w:lang w:val="ru-RU"/>
        </w:rPr>
        <w:t xml:space="preserve">Система оценивания включает: правильные ответы к заданиям с выбором ответа и с кратким ответом, а также порядок оценивания выполнения заданий с выбором ответа и кратким ответом; критерии оценивания выполнения заданий с развернутым ответом. </w:t>
      </w:r>
    </w:p>
    <w:p w14:paraId="71A2362C" w14:textId="77777777" w:rsidR="00E22027" w:rsidRPr="00E22027" w:rsidRDefault="00E22027" w:rsidP="00E22027">
      <w:pPr>
        <w:rPr>
          <w:rFonts w:cs="Times New Roman"/>
          <w:szCs w:val="24"/>
          <w:lang w:val="ru-RU"/>
        </w:rPr>
      </w:pPr>
      <w:r w:rsidRPr="00E22027">
        <w:rPr>
          <w:rFonts w:cs="Times New Roman"/>
          <w:szCs w:val="24"/>
          <w:lang w:val="ru-RU"/>
        </w:rPr>
        <w:t xml:space="preserve">Разработку КИМ организует Минобразования Чувашии. Научно-методическое обеспечение разработки КИМ, в том числе формирование документов, определяющих структуру и содержание КИМ, осуществляет </w:t>
      </w:r>
      <w:r w:rsidRPr="00E22027">
        <w:rPr>
          <w:rFonts w:cs="Times New Roman"/>
          <w:iCs/>
          <w:szCs w:val="24"/>
          <w:lang w:val="ru-RU"/>
        </w:rPr>
        <w:t>бюджетное образовательное учреждение дополнительного профессионального образования (повышения квалификации) специалистов «Чувашский республиканский институт образования» Министерства образования и молодежной политики Чувашской Республики</w:t>
      </w:r>
      <w:r w:rsidRPr="00E22027">
        <w:rPr>
          <w:rFonts w:cs="Times New Roman"/>
          <w:szCs w:val="24"/>
          <w:lang w:val="ru-RU"/>
        </w:rPr>
        <w:t xml:space="preserve">. Подготовительные работы для тиражирования, тиражирование и доставку экзаменационных материалов к местам проведения экзамена осуществляет РЦОИ. Минобразования Чувашии принимает меры по обеспечению информационной безопасности при разработке, транспортировке, хранении и использовании КИМ. </w:t>
      </w:r>
    </w:p>
    <w:p w14:paraId="77051CB5" w14:textId="77777777" w:rsidR="00E22027" w:rsidRPr="00E22027" w:rsidRDefault="00E22027" w:rsidP="00E22027">
      <w:pPr>
        <w:rPr>
          <w:rFonts w:cs="Times New Roman"/>
          <w:szCs w:val="24"/>
          <w:lang w:val="ru-RU"/>
        </w:rPr>
      </w:pPr>
      <w:r w:rsidRPr="00E22027">
        <w:rPr>
          <w:rFonts w:cs="Times New Roman"/>
          <w:szCs w:val="24"/>
          <w:lang w:val="ru-RU"/>
        </w:rPr>
        <w:t xml:space="preserve">РЦОИ ежегодно публикует на своем официальном сайте, в информационно-телекоммуникационной сети "Интернет" информационные материалы о структуре и содержании КИМ и демонстрационный вариант КИМ: http://ege21.ru/index/ustav/0-55. </w:t>
      </w:r>
    </w:p>
    <w:p w14:paraId="1A2B4D28" w14:textId="77777777" w:rsidR="00E22027" w:rsidRPr="00E22027" w:rsidRDefault="00E22027" w:rsidP="00E22027">
      <w:pPr>
        <w:rPr>
          <w:rFonts w:eastAsiaTheme="majorEastAsia" w:cs="Times New Roman"/>
          <w:bCs/>
          <w:iCs/>
          <w:szCs w:val="24"/>
          <w:lang w:val="ru-RU"/>
        </w:rPr>
      </w:pPr>
      <w:r w:rsidRPr="00E22027">
        <w:rPr>
          <w:rFonts w:eastAsiaTheme="majorEastAsia" w:cs="Times New Roman"/>
          <w:bCs/>
          <w:iCs/>
          <w:szCs w:val="24"/>
          <w:lang w:val="ru-RU"/>
        </w:rPr>
        <w:t>Тест монопредметный, ориентирован на государственный стандарт; число заданий в 9 классе – 12, в 11(12) классе – 41, время выполнения – 3 часа 55 минут.</w:t>
      </w:r>
    </w:p>
    <w:p w14:paraId="0A3BC5AF" w14:textId="77777777" w:rsidR="00E22027" w:rsidRPr="00E22027" w:rsidRDefault="00E22027" w:rsidP="00E22027">
      <w:pPr>
        <w:rPr>
          <w:b/>
          <w:lang w:val="ru-RU" w:eastAsia="ja-JP"/>
        </w:rPr>
      </w:pPr>
      <w:bookmarkStart w:id="339" w:name="_Toc428174946"/>
      <w:r w:rsidRPr="00E22027">
        <w:rPr>
          <w:b/>
          <w:lang w:val="ru-RU" w:eastAsia="ja-JP"/>
        </w:rPr>
        <w:t>Организация процедуры</w:t>
      </w:r>
      <w:bookmarkEnd w:id="339"/>
      <w:r w:rsidRPr="00E22027">
        <w:rPr>
          <w:b/>
          <w:lang w:val="ru-RU" w:eastAsia="ja-JP"/>
        </w:rPr>
        <w:t>.</w:t>
      </w:r>
    </w:p>
    <w:p w14:paraId="321B8F5C" w14:textId="77777777" w:rsidR="00E22027" w:rsidRPr="00E22027" w:rsidRDefault="00E22027" w:rsidP="00E22027">
      <w:pPr>
        <w:rPr>
          <w:rFonts w:cs="Times New Roman"/>
          <w:szCs w:val="24"/>
          <w:lang w:val="ru-RU"/>
        </w:rPr>
      </w:pPr>
      <w:r w:rsidRPr="00E22027">
        <w:rPr>
          <w:rFonts w:cs="Times New Roman"/>
          <w:szCs w:val="24"/>
          <w:lang w:val="ru-RU"/>
        </w:rPr>
        <w:lastRenderedPageBreak/>
        <w:t>Процедура регионального экзамена полностью соответствует принципам организации и проведения единого государственного экзамена и основного государственного экзамена.</w:t>
      </w:r>
    </w:p>
    <w:p w14:paraId="66578C85" w14:textId="77777777" w:rsidR="00E22027" w:rsidRPr="00E22027" w:rsidRDefault="00E22027" w:rsidP="00E22027">
      <w:pPr>
        <w:rPr>
          <w:rFonts w:cs="Times New Roman"/>
          <w:szCs w:val="24"/>
          <w:lang w:val="ru-RU"/>
        </w:rPr>
      </w:pPr>
      <w:r w:rsidRPr="00E22027">
        <w:rPr>
          <w:rFonts w:cs="Times New Roman"/>
          <w:szCs w:val="24"/>
          <w:lang w:val="ru-RU"/>
        </w:rPr>
        <w:t xml:space="preserve"> Для организации и проведения единого регионального экзамена Минобразования Чувашии ежегодно создаются государственная экзаменационная, предметная и конфликтная комиссии. Государственная экзаменационная комиссия выполняет следующие функции:</w:t>
      </w:r>
    </w:p>
    <w:p w14:paraId="47B6AAD3" w14:textId="77777777" w:rsidR="00E22027" w:rsidRPr="00E22027" w:rsidRDefault="00E22027" w:rsidP="00E22027">
      <w:pPr>
        <w:rPr>
          <w:rFonts w:cs="Times New Roman"/>
          <w:szCs w:val="24"/>
          <w:lang w:val="ru-RU"/>
        </w:rPr>
      </w:pPr>
      <w:r w:rsidRPr="00E22027">
        <w:rPr>
          <w:rFonts w:cs="Times New Roman"/>
          <w:szCs w:val="24"/>
          <w:lang w:val="ru-RU"/>
        </w:rPr>
        <w:t>организует и координирует работу по подготовке и проведению экзамена;</w:t>
      </w:r>
    </w:p>
    <w:p w14:paraId="45C438B1" w14:textId="77777777" w:rsidR="00E22027" w:rsidRPr="00E22027" w:rsidRDefault="00E22027" w:rsidP="00E22027">
      <w:pPr>
        <w:rPr>
          <w:rFonts w:cs="Times New Roman"/>
          <w:szCs w:val="24"/>
          <w:lang w:val="ru-RU"/>
        </w:rPr>
      </w:pPr>
      <w:r w:rsidRPr="00E22027">
        <w:rPr>
          <w:rFonts w:cs="Times New Roman"/>
          <w:szCs w:val="24"/>
          <w:lang w:val="ru-RU"/>
        </w:rPr>
        <w:t xml:space="preserve">осуществляет контроль за соблюдением установленного порядка проведения единого регионального экзамена; </w:t>
      </w:r>
    </w:p>
    <w:p w14:paraId="13BFC88D" w14:textId="77777777" w:rsidR="00E22027" w:rsidRPr="00E22027" w:rsidRDefault="00E22027" w:rsidP="00E22027">
      <w:pPr>
        <w:rPr>
          <w:rFonts w:cs="Times New Roman"/>
          <w:szCs w:val="24"/>
          <w:lang w:val="ru-RU"/>
        </w:rPr>
      </w:pPr>
      <w:r w:rsidRPr="00E22027">
        <w:rPr>
          <w:rFonts w:cs="Times New Roman"/>
          <w:szCs w:val="24"/>
          <w:lang w:val="ru-RU"/>
        </w:rPr>
        <w:t xml:space="preserve">утверждает результаты проведения единого регионального экзамена, а также в установленных Порядком случаях принимает решения об отмене результатов экзаменов отдельных обучающихся. </w:t>
      </w:r>
    </w:p>
    <w:p w14:paraId="3F7D926E" w14:textId="77777777" w:rsidR="00E22027" w:rsidRPr="00E22027" w:rsidRDefault="00E22027" w:rsidP="00E22027">
      <w:pPr>
        <w:rPr>
          <w:rFonts w:cs="Times New Roman"/>
          <w:szCs w:val="24"/>
          <w:lang w:val="ru-RU"/>
        </w:rPr>
      </w:pPr>
      <w:r w:rsidRPr="00E22027">
        <w:rPr>
          <w:rFonts w:cs="Times New Roman"/>
          <w:szCs w:val="24"/>
          <w:lang w:val="ru-RU"/>
        </w:rPr>
        <w:t xml:space="preserve">Предметные комиссии осуществляют проверку экзаменационных работ обучающихся. Конфликтная комиссия создается в целях рассмотрения апелляций и разрешения спорных вопросов, возникающих при оценивании экзаменационных работ обучающихся, защиты прав выпускников при проведении единого регионального экзамена. </w:t>
      </w:r>
    </w:p>
    <w:p w14:paraId="4F674B32" w14:textId="77777777" w:rsidR="00E22027" w:rsidRPr="00E22027" w:rsidRDefault="00E22027" w:rsidP="00E22027">
      <w:pPr>
        <w:rPr>
          <w:rFonts w:cs="Times New Roman"/>
          <w:szCs w:val="24"/>
          <w:lang w:val="ru-RU"/>
        </w:rPr>
      </w:pPr>
      <w:r w:rsidRPr="00E22027">
        <w:rPr>
          <w:rFonts w:cs="Times New Roman"/>
          <w:szCs w:val="24"/>
          <w:lang w:val="ru-RU"/>
        </w:rPr>
        <w:t xml:space="preserve">КИМ доставляются в пункты проведения экзаменов в день их проведения. Для хранения КИМ в пункте проведения экзамена выделяется помещение, исключающее доступ к нему посторонних лиц и позволяющее обеспечить сохранность экзаменационных материалов. Вскрытие КИМ до начала экзаменов запрещено. </w:t>
      </w:r>
    </w:p>
    <w:p w14:paraId="48BC90B5" w14:textId="77777777" w:rsidR="00E22027" w:rsidRPr="00E22027" w:rsidRDefault="00E22027" w:rsidP="00E22027">
      <w:pPr>
        <w:rPr>
          <w:rFonts w:cs="Times New Roman"/>
          <w:szCs w:val="24"/>
          <w:lang w:val="ru-RU" w:eastAsia="ru-RU"/>
        </w:rPr>
      </w:pPr>
      <w:r w:rsidRPr="00E22027">
        <w:rPr>
          <w:rFonts w:cs="Times New Roman"/>
          <w:szCs w:val="24"/>
          <w:lang w:val="ru-RU"/>
        </w:rPr>
        <w:t xml:space="preserve">Единый региональный экзамен проводятся в пунктах проведения экзаменов, количество и места расположения которых определяются Минобразования Чувашии. Количество рабочих мест в аудиториях определяется из необходимости эффективного и комфортного размещения обучающихся, исходя из того, что для каждого обучающегося должно быть выделено отдельное рабочее место. После окончания экзамена все КИМ запечатываются в присутствии обучающихся в ППЭ. Экзаменационные работы обучающихся передаются в </w:t>
      </w:r>
      <w:r w:rsidRPr="00E22027">
        <w:rPr>
          <w:rFonts w:cs="Times New Roman"/>
          <w:szCs w:val="24"/>
          <w:lang w:val="ru-RU" w:eastAsia="ja-JP"/>
        </w:rPr>
        <w:t xml:space="preserve">РЦОИ Чувашии, далее – в </w:t>
      </w:r>
      <w:r w:rsidRPr="00E22027">
        <w:rPr>
          <w:rFonts w:cs="Times New Roman"/>
          <w:szCs w:val="24"/>
          <w:lang w:val="ru-RU"/>
        </w:rPr>
        <w:t xml:space="preserve">предметные комиссии для проверки. </w:t>
      </w:r>
    </w:p>
    <w:p w14:paraId="05085DE7" w14:textId="77777777" w:rsidR="00E22027" w:rsidRPr="00E22027" w:rsidRDefault="00E22027" w:rsidP="00E22027">
      <w:pPr>
        <w:rPr>
          <w:b/>
          <w:lang w:val="ru-RU" w:eastAsia="ja-JP"/>
        </w:rPr>
      </w:pPr>
      <w:bookmarkStart w:id="340" w:name="_Toc428174947"/>
      <w:r w:rsidRPr="00E22027">
        <w:rPr>
          <w:b/>
          <w:lang w:val="ru-RU" w:eastAsia="ja-JP"/>
        </w:rPr>
        <w:t>Анализ и использование результатов</w:t>
      </w:r>
      <w:bookmarkEnd w:id="340"/>
      <w:r w:rsidRPr="00E22027">
        <w:rPr>
          <w:b/>
          <w:lang w:val="ru-RU" w:eastAsia="ja-JP"/>
        </w:rPr>
        <w:t>.</w:t>
      </w:r>
    </w:p>
    <w:p w14:paraId="2D071AD8" w14:textId="77777777" w:rsidR="00E22027" w:rsidRPr="00E22027" w:rsidRDefault="00E22027" w:rsidP="00E22027">
      <w:pPr>
        <w:rPr>
          <w:rFonts w:cs="Times New Roman"/>
          <w:szCs w:val="24"/>
          <w:lang w:val="ru-RU" w:eastAsia="ja-JP"/>
        </w:rPr>
      </w:pPr>
      <w:r w:rsidRPr="00E22027">
        <w:rPr>
          <w:rFonts w:cs="Times New Roman"/>
          <w:szCs w:val="24"/>
          <w:lang w:val="ru-RU" w:eastAsia="ja-JP"/>
        </w:rPr>
        <w:t xml:space="preserve">Сведения о результатах </w:t>
      </w:r>
      <w:r w:rsidRPr="00E22027">
        <w:rPr>
          <w:rFonts w:cs="Times New Roman"/>
          <w:szCs w:val="24"/>
          <w:lang w:val="ru-RU"/>
        </w:rPr>
        <w:t xml:space="preserve">единого регионального экзамена вносятся в региональную информационную систему обеспечения ГИА в соответствии с </w:t>
      </w:r>
      <w:r w:rsidRPr="00E22027">
        <w:rPr>
          <w:rFonts w:cs="Times New Roman"/>
          <w:szCs w:val="24"/>
          <w:shd w:val="clear" w:color="auto" w:fill="FFFFFF"/>
          <w:lang w:val="ru-RU"/>
        </w:rPr>
        <w:t>Постановление Правительства Российской Федерации от 31 августа 2013 г. № 755 "О</w:t>
      </w:r>
      <w:r w:rsidRPr="00E22027">
        <w:rPr>
          <w:rFonts w:cs="Times New Roman"/>
          <w:szCs w:val="24"/>
          <w:shd w:val="clear" w:color="auto" w:fill="FFFFFF"/>
        </w:rPr>
        <w:t> </w:t>
      </w:r>
      <w:r w:rsidRPr="00E22027">
        <w:rPr>
          <w:rFonts w:cs="Times New Roman"/>
          <w:szCs w:val="24"/>
          <w:shd w:val="clear" w:color="auto" w:fill="FFFFFF"/>
          <w:lang w:val="ru-RU"/>
        </w:rPr>
        <w:t xml:space="preserve">федеральной информационной системе обеспечения проведения государственной итоговой аттестации обучающихся, освоивших основные образовательные программы основного общего и среднего общего образования, и приема граждан в образовательные организации для получения среднего профессионального и высшего образования и региональных информационных системах обеспечения проведения государственной итоговой аттестации обучающихся, освоивших </w:t>
      </w:r>
      <w:r w:rsidRPr="00E22027">
        <w:rPr>
          <w:rFonts w:cs="Times New Roman"/>
          <w:szCs w:val="24"/>
          <w:shd w:val="clear" w:color="auto" w:fill="FFFFFF"/>
          <w:lang w:val="ru-RU"/>
        </w:rPr>
        <w:lastRenderedPageBreak/>
        <w:t>основные образовательные программы основного общего и среднего общего образования".</w:t>
      </w:r>
      <w:r w:rsidRPr="00E22027">
        <w:rPr>
          <w:rFonts w:cs="Times New Roman"/>
          <w:szCs w:val="24"/>
          <w:lang w:val="ru-RU" w:eastAsia="ja-JP"/>
        </w:rPr>
        <w:t xml:space="preserve"> При анализе результатов используются средства </w:t>
      </w:r>
      <w:r w:rsidRPr="00E22027">
        <w:rPr>
          <w:rFonts w:cs="Times New Roman"/>
          <w:szCs w:val="24"/>
        </w:rPr>
        <w:t>Microsoft</w:t>
      </w:r>
      <w:r w:rsidRPr="00E22027">
        <w:rPr>
          <w:rFonts w:cs="Times New Roman"/>
          <w:szCs w:val="24"/>
          <w:lang w:val="ru-RU"/>
        </w:rPr>
        <w:t xml:space="preserve"> </w:t>
      </w:r>
      <w:r w:rsidRPr="00E22027">
        <w:rPr>
          <w:rFonts w:cs="Times New Roman"/>
          <w:szCs w:val="24"/>
        </w:rPr>
        <w:t>SQL</w:t>
      </w:r>
      <w:r w:rsidRPr="00E22027">
        <w:rPr>
          <w:rFonts w:cs="Times New Roman"/>
          <w:szCs w:val="24"/>
          <w:lang w:val="ru-RU"/>
        </w:rPr>
        <w:t xml:space="preserve"> </w:t>
      </w:r>
      <w:r w:rsidRPr="00E22027">
        <w:rPr>
          <w:rFonts w:cs="Times New Roman"/>
          <w:szCs w:val="24"/>
        </w:rPr>
        <w:t>Server</w:t>
      </w:r>
      <w:r w:rsidRPr="00E22027">
        <w:rPr>
          <w:rFonts w:cs="Times New Roman"/>
          <w:szCs w:val="24"/>
          <w:lang w:val="ru-RU"/>
        </w:rPr>
        <w:t>,</w:t>
      </w:r>
      <w:r w:rsidRPr="00E22027">
        <w:rPr>
          <w:rFonts w:cs="Times New Roman"/>
          <w:szCs w:val="24"/>
          <w:lang w:val="ru-RU" w:eastAsia="ja-JP"/>
        </w:rPr>
        <w:t xml:space="preserve"> MS E</w:t>
      </w:r>
      <w:r w:rsidRPr="00E22027">
        <w:rPr>
          <w:rFonts w:cs="Times New Roman"/>
          <w:szCs w:val="24"/>
          <w:lang w:eastAsia="ja-JP"/>
        </w:rPr>
        <w:t>xcel</w:t>
      </w:r>
      <w:r w:rsidRPr="00E22027">
        <w:rPr>
          <w:rFonts w:cs="Times New Roman"/>
          <w:szCs w:val="24"/>
          <w:lang w:val="ru-RU" w:eastAsia="ja-JP"/>
        </w:rPr>
        <w:t>.</w:t>
      </w:r>
    </w:p>
    <w:p w14:paraId="049DA597" w14:textId="77777777" w:rsidR="00E22027" w:rsidRPr="00E22027" w:rsidRDefault="00E22027" w:rsidP="00E22027">
      <w:pPr>
        <w:rPr>
          <w:rFonts w:cs="Times New Roman"/>
          <w:iCs/>
          <w:szCs w:val="24"/>
          <w:lang w:val="ru-RU"/>
        </w:rPr>
      </w:pPr>
      <w:r w:rsidRPr="00E22027">
        <w:rPr>
          <w:rFonts w:cs="Times New Roman"/>
          <w:szCs w:val="24"/>
          <w:lang w:val="ru-RU" w:eastAsia="ja-JP"/>
        </w:rPr>
        <w:t xml:space="preserve">Доступность результатов </w:t>
      </w:r>
      <w:r w:rsidRPr="00E22027">
        <w:rPr>
          <w:rFonts w:cs="Times New Roman"/>
          <w:szCs w:val="24"/>
          <w:lang w:val="ru-RU"/>
        </w:rPr>
        <w:t xml:space="preserve">единого регионального экзамена </w:t>
      </w:r>
      <w:r w:rsidRPr="00E22027">
        <w:rPr>
          <w:rFonts w:cs="Times New Roman"/>
          <w:szCs w:val="24"/>
          <w:lang w:val="ru-RU" w:eastAsia="ja-JP"/>
        </w:rPr>
        <w:t xml:space="preserve">осуществляется следующим образом: первичные – непосредственным участникам экзамена, вторичные – для всех групп пользователей на сайте </w:t>
      </w:r>
      <w:r w:rsidRPr="00E22027">
        <w:rPr>
          <w:rFonts w:cs="Times New Roman"/>
          <w:iCs/>
          <w:szCs w:val="24"/>
          <w:lang w:val="ru-RU"/>
        </w:rPr>
        <w:t>бюджетного учреждения Чувашской Республики «</w:t>
      </w:r>
      <w:r w:rsidRPr="00E22027">
        <w:rPr>
          <w:rFonts w:cs="Times New Roman"/>
          <w:szCs w:val="24"/>
          <w:lang w:val="ru-RU" w:eastAsia="ru-RU"/>
        </w:rPr>
        <w:t xml:space="preserve">Чувашский республиканский центр новых образовательных технологий» </w:t>
      </w:r>
      <w:r w:rsidRPr="00E22027">
        <w:rPr>
          <w:rFonts w:cs="Times New Roman"/>
          <w:iCs/>
          <w:szCs w:val="24"/>
          <w:lang w:val="ru-RU"/>
        </w:rPr>
        <w:t>Министерства образования и молодежной политики Чувашской Республики.</w:t>
      </w:r>
    </w:p>
    <w:p w14:paraId="2EE65285" w14:textId="77777777" w:rsidR="00E22027" w:rsidRPr="00E22027" w:rsidRDefault="00E22027" w:rsidP="00E22027">
      <w:pPr>
        <w:ind w:firstLine="567"/>
        <w:rPr>
          <w:rFonts w:cs="Times New Roman"/>
          <w:szCs w:val="24"/>
          <w:lang w:val="ru-RU"/>
        </w:rPr>
      </w:pPr>
      <w:r w:rsidRPr="00E22027">
        <w:rPr>
          <w:rFonts w:cs="Times New Roman"/>
          <w:szCs w:val="24"/>
          <w:lang w:val="ru-RU"/>
        </w:rPr>
        <w:t xml:space="preserve">По вопросам организации и проведения, а также результатов единого регионального экзамена сотрудники </w:t>
      </w:r>
      <w:r w:rsidRPr="00E22027">
        <w:rPr>
          <w:rFonts w:cs="Times New Roman"/>
          <w:iCs/>
          <w:szCs w:val="24"/>
          <w:lang w:val="ru-RU"/>
        </w:rPr>
        <w:t>бюджетного учреждения Чувашской Республики «</w:t>
      </w:r>
      <w:r w:rsidRPr="00E22027">
        <w:rPr>
          <w:rFonts w:cs="Times New Roman"/>
          <w:szCs w:val="24"/>
          <w:lang w:val="ru-RU" w:eastAsia="ru-RU"/>
        </w:rPr>
        <w:t xml:space="preserve">Чувашский республиканский центр новых образовательных технологий» </w:t>
      </w:r>
      <w:r w:rsidRPr="00E22027">
        <w:rPr>
          <w:rFonts w:cs="Times New Roman"/>
          <w:iCs/>
          <w:szCs w:val="24"/>
          <w:lang w:val="ru-RU"/>
        </w:rPr>
        <w:t>Министерства образования и молодежной политики Чувашской Республики и бюджетного образовательного учреждения дополнительного профессионального образования (повышения квалификации) специалистов «Чувашский республиканский институт образования» Министерства образования и молодежной политики Чувашской Республики</w:t>
      </w:r>
      <w:r w:rsidRPr="00E22027">
        <w:rPr>
          <w:rFonts w:cs="Times New Roman"/>
          <w:szCs w:val="24"/>
          <w:lang w:val="ru-RU"/>
        </w:rPr>
        <w:t xml:space="preserve"> проводится ряд мероприятий: семинары, совещания, лекции, вебинары, проблемные лаборатории, «круглые столы» для следующих категорий слушателей:</w:t>
      </w:r>
    </w:p>
    <w:p w14:paraId="54F888CA" w14:textId="77777777" w:rsidR="00E22027" w:rsidRPr="00E22027" w:rsidRDefault="00E22027" w:rsidP="00E22027">
      <w:pPr>
        <w:ind w:firstLine="567"/>
        <w:rPr>
          <w:rFonts w:cs="Times New Roman"/>
          <w:szCs w:val="24"/>
          <w:lang w:val="ru-RU"/>
        </w:rPr>
      </w:pPr>
      <w:r w:rsidRPr="00E22027">
        <w:rPr>
          <w:rFonts w:cs="Times New Roman"/>
          <w:szCs w:val="24"/>
          <w:lang w:val="ru-RU"/>
        </w:rPr>
        <w:t>- руководители муниципальных мониторинговых служб, специалисты органов управления образования, ответственные за проведение экзаменов, операторы региональной информационной системы ГИА муниципальных округов;</w:t>
      </w:r>
    </w:p>
    <w:p w14:paraId="5DA48A5E" w14:textId="77777777" w:rsidR="00E22027" w:rsidRPr="00E22027" w:rsidRDefault="00E22027" w:rsidP="00E22027">
      <w:pPr>
        <w:ind w:firstLine="567"/>
        <w:rPr>
          <w:rFonts w:cs="Times New Roman"/>
          <w:szCs w:val="24"/>
          <w:lang w:val="ru-RU"/>
        </w:rPr>
      </w:pPr>
      <w:r w:rsidRPr="00E22027">
        <w:rPr>
          <w:rFonts w:cs="Times New Roman"/>
          <w:szCs w:val="24"/>
          <w:lang w:val="ru-RU"/>
        </w:rPr>
        <w:t>- руководители общеобразовательных организаций;</w:t>
      </w:r>
    </w:p>
    <w:p w14:paraId="0C5D21F3" w14:textId="77777777" w:rsidR="00E22027" w:rsidRPr="00E22027" w:rsidRDefault="00E22027" w:rsidP="00E22027">
      <w:pPr>
        <w:ind w:firstLine="567"/>
        <w:rPr>
          <w:rFonts w:cs="Times New Roman"/>
          <w:szCs w:val="24"/>
          <w:lang w:val="ru-RU"/>
        </w:rPr>
      </w:pPr>
      <w:r w:rsidRPr="00E22027">
        <w:rPr>
          <w:rFonts w:cs="Times New Roman"/>
          <w:szCs w:val="24"/>
          <w:lang w:val="ru-RU"/>
        </w:rPr>
        <w:t>- эксперты предметных комиссий, члены конфликтной комиссии Чувашской Республики.</w:t>
      </w:r>
    </w:p>
    <w:p w14:paraId="6BEC2D09" w14:textId="77777777" w:rsidR="00E22027" w:rsidRPr="00E22027" w:rsidRDefault="00E22027" w:rsidP="00E22027">
      <w:pPr>
        <w:rPr>
          <w:rFonts w:cs="Times New Roman"/>
          <w:szCs w:val="24"/>
          <w:lang w:val="ru-RU"/>
        </w:rPr>
      </w:pPr>
      <w:r w:rsidRPr="00E22027">
        <w:rPr>
          <w:rFonts w:cs="Times New Roman"/>
          <w:szCs w:val="24"/>
          <w:lang w:val="ru-RU" w:eastAsia="ja-JP"/>
        </w:rPr>
        <w:t xml:space="preserve">Результаты </w:t>
      </w:r>
      <w:r w:rsidRPr="00E22027">
        <w:rPr>
          <w:rFonts w:cs="Times New Roman"/>
          <w:szCs w:val="24"/>
          <w:lang w:val="ru-RU"/>
        </w:rPr>
        <w:t>единого регионального экзамена входят в ежегодно публикуемые сборники:</w:t>
      </w:r>
    </w:p>
    <w:p w14:paraId="5E88903A" w14:textId="77777777" w:rsidR="00E22027" w:rsidRPr="00E22027" w:rsidRDefault="00E22027" w:rsidP="00E22027">
      <w:pPr>
        <w:rPr>
          <w:rFonts w:cs="Times New Roman"/>
          <w:szCs w:val="24"/>
          <w:shd w:val="clear" w:color="auto" w:fill="FFFFFF"/>
          <w:lang w:val="ru-RU"/>
        </w:rPr>
      </w:pPr>
      <w:r w:rsidRPr="00E22027">
        <w:rPr>
          <w:rFonts w:cs="Times New Roman"/>
          <w:bCs/>
          <w:szCs w:val="24"/>
          <w:shd w:val="clear" w:color="auto" w:fill="FFFFFF"/>
          <w:lang w:val="ru-RU"/>
        </w:rPr>
        <w:t>Результаты государственной итоговой аттестации по образовательным программам среднего общего образования в Чувашской Республике в 2015</w:t>
      </w:r>
      <w:r w:rsidRPr="00E22027">
        <w:rPr>
          <w:rFonts w:cs="Times New Roman"/>
          <w:b/>
          <w:bCs/>
          <w:szCs w:val="24"/>
          <w:shd w:val="clear" w:color="auto" w:fill="FFFFFF"/>
          <w:lang w:val="ru-RU"/>
        </w:rPr>
        <w:t xml:space="preserve"> </w:t>
      </w:r>
      <w:r w:rsidRPr="00E22027">
        <w:rPr>
          <w:rFonts w:cs="Times New Roman"/>
          <w:bCs/>
          <w:szCs w:val="24"/>
          <w:shd w:val="clear" w:color="auto" w:fill="FFFFFF"/>
          <w:lang w:val="ru-RU"/>
        </w:rPr>
        <w:t>году.</w:t>
      </w:r>
      <w:r w:rsidRPr="00E22027">
        <w:rPr>
          <w:rFonts w:cs="Times New Roman"/>
          <w:b/>
          <w:bCs/>
          <w:szCs w:val="24"/>
          <w:shd w:val="clear" w:color="auto" w:fill="FFFFFF"/>
        </w:rPr>
        <w:t> </w:t>
      </w:r>
      <w:r w:rsidRPr="00E22027">
        <w:rPr>
          <w:rFonts w:cs="Times New Roman"/>
          <w:szCs w:val="24"/>
          <w:shd w:val="clear" w:color="auto" w:fill="FFFFFF"/>
          <w:lang w:val="ru-RU"/>
        </w:rPr>
        <w:t>Сборник статистических материалов / А.К. Кузнецов, Г.Ю. Арзамасцева, М.В.</w:t>
      </w:r>
      <w:r w:rsidRPr="00E22027">
        <w:rPr>
          <w:rFonts w:cs="Times New Roman"/>
          <w:szCs w:val="24"/>
          <w:shd w:val="clear" w:color="auto" w:fill="FFFFFF"/>
        </w:rPr>
        <w:t> </w:t>
      </w:r>
      <w:r w:rsidRPr="00E22027">
        <w:rPr>
          <w:rFonts w:cs="Times New Roman"/>
          <w:szCs w:val="24"/>
          <w:shd w:val="clear" w:color="auto" w:fill="FFFFFF"/>
          <w:lang w:val="ru-RU"/>
        </w:rPr>
        <w:t xml:space="preserve">Алякина. – Чебоксары: БУ «Республиканский центр новых образовательных технологий» Минобразования Чувашии, 2015. – 133 с. // </w:t>
      </w:r>
      <w:hyperlink r:id="rId341" w:history="1">
        <w:r w:rsidRPr="00E22027">
          <w:rPr>
            <w:rFonts w:cs="Times New Roman"/>
            <w:szCs w:val="24"/>
            <w:u w:val="single"/>
            <w:shd w:val="clear" w:color="auto" w:fill="FFFFFF"/>
            <w:lang w:val="ru-RU"/>
          </w:rPr>
          <w:t>http://ege21.ru/ege/metod/sbornik_egeh-2015.pdf</w:t>
        </w:r>
      </w:hyperlink>
    </w:p>
    <w:p w14:paraId="3811F8E2" w14:textId="77777777" w:rsidR="00E22027" w:rsidRPr="00E22027" w:rsidRDefault="00E22027" w:rsidP="00E22027">
      <w:pPr>
        <w:rPr>
          <w:rFonts w:cs="Times New Roman"/>
          <w:szCs w:val="24"/>
          <w:lang w:val="ru-RU" w:eastAsia="ja-JP"/>
        </w:rPr>
      </w:pPr>
      <w:r w:rsidRPr="00E22027">
        <w:rPr>
          <w:rFonts w:cs="Times New Roman"/>
          <w:bCs/>
          <w:szCs w:val="24"/>
          <w:shd w:val="clear" w:color="auto" w:fill="FFFFFF"/>
          <w:lang w:val="ru-RU"/>
        </w:rPr>
        <w:t>Результаты государственной итоговой аттестации по образовательным программам основного общего образования в Чувашской Республике в 2015 году.</w:t>
      </w:r>
      <w:r w:rsidRPr="00E22027">
        <w:rPr>
          <w:rFonts w:cs="Times New Roman"/>
          <w:b/>
          <w:bCs/>
          <w:szCs w:val="24"/>
          <w:shd w:val="clear" w:color="auto" w:fill="FFFFFF"/>
        </w:rPr>
        <w:t> </w:t>
      </w:r>
      <w:r w:rsidRPr="00E22027">
        <w:rPr>
          <w:rFonts w:cs="Times New Roman"/>
          <w:szCs w:val="24"/>
          <w:shd w:val="clear" w:color="auto" w:fill="FFFFFF"/>
          <w:lang w:val="ru-RU"/>
        </w:rPr>
        <w:t>Сборник статистических материалов / А.К. Кузнецов, Г.Ю. Арзамасцева, М.В.</w:t>
      </w:r>
      <w:r w:rsidRPr="00E22027">
        <w:rPr>
          <w:rFonts w:cs="Times New Roman"/>
          <w:szCs w:val="24"/>
          <w:shd w:val="clear" w:color="auto" w:fill="FFFFFF"/>
        </w:rPr>
        <w:t> </w:t>
      </w:r>
      <w:r w:rsidRPr="00E22027">
        <w:rPr>
          <w:rFonts w:cs="Times New Roman"/>
          <w:szCs w:val="24"/>
          <w:shd w:val="clear" w:color="auto" w:fill="FFFFFF"/>
          <w:lang w:val="ru-RU"/>
        </w:rPr>
        <w:t>Алякина. – Чебоксары: БУ «Республиканский центр новых образовательных технологий» Минобразования Чувашии, 2015. – 120 с.</w:t>
      </w:r>
      <w:r w:rsidRPr="00E22027">
        <w:rPr>
          <w:rFonts w:cs="Times New Roman"/>
          <w:szCs w:val="24"/>
          <w:shd w:val="clear" w:color="auto" w:fill="FFFFFF"/>
        </w:rPr>
        <w:t> </w:t>
      </w:r>
      <w:r w:rsidRPr="00E22027">
        <w:rPr>
          <w:rFonts w:cs="Times New Roman"/>
          <w:szCs w:val="24"/>
          <w:shd w:val="clear" w:color="auto" w:fill="FFFFFF"/>
          <w:lang w:val="ru-RU"/>
        </w:rPr>
        <w:t xml:space="preserve">// </w:t>
      </w:r>
      <w:r w:rsidRPr="00E22027">
        <w:rPr>
          <w:rFonts w:cs="Times New Roman"/>
          <w:szCs w:val="24"/>
          <w:lang w:val="ru-RU"/>
        </w:rPr>
        <w:t xml:space="preserve"> http://ege21.ru/ege/metod/sbornik_ogeh-2015.pdf</w:t>
      </w:r>
    </w:p>
    <w:p w14:paraId="62D4DB41" w14:textId="77777777" w:rsidR="00E22027" w:rsidRPr="00FC6904" w:rsidRDefault="00E22027" w:rsidP="00E22027">
      <w:pPr>
        <w:pStyle w:val="4"/>
        <w:rPr>
          <w:b/>
          <w:i w:val="0"/>
          <w:lang w:val="ru-RU"/>
        </w:rPr>
      </w:pPr>
      <w:bookmarkStart w:id="341" w:name="_Toc435044202"/>
      <w:r w:rsidRPr="00FC6904">
        <w:rPr>
          <w:b/>
          <w:i w:val="0"/>
          <w:lang w:val="ru-RU"/>
        </w:rPr>
        <w:lastRenderedPageBreak/>
        <w:t>3.2. Внешняя оценочная процедура обучающихся первых классов общеобразовательных учреждений Чувашской Республики по определению их готовности к обучению в начальной школе.</w:t>
      </w:r>
      <w:bookmarkEnd w:id="341"/>
    </w:p>
    <w:p w14:paraId="1AEC4985" w14:textId="77777777" w:rsidR="00E22027" w:rsidRPr="00E22027" w:rsidRDefault="00E22027" w:rsidP="00E22027">
      <w:pPr>
        <w:rPr>
          <w:b/>
          <w:lang w:val="ru-RU" w:eastAsia="ja-JP"/>
        </w:rPr>
      </w:pPr>
      <w:bookmarkStart w:id="342" w:name="_Toc428174950"/>
      <w:r w:rsidRPr="00E22027">
        <w:rPr>
          <w:b/>
          <w:lang w:val="ru-RU" w:eastAsia="ja-JP"/>
        </w:rPr>
        <w:t>Общие сведения:</w:t>
      </w:r>
      <w:bookmarkEnd w:id="342"/>
    </w:p>
    <w:p w14:paraId="75CD4549" w14:textId="77777777" w:rsidR="00E22027" w:rsidRPr="00E22027" w:rsidRDefault="00E22027" w:rsidP="00E22027">
      <w:pPr>
        <w:rPr>
          <w:rFonts w:cs="Times New Roman"/>
          <w:iCs/>
          <w:color w:val="000000"/>
          <w:szCs w:val="24"/>
          <w:shd w:val="clear" w:color="auto" w:fill="FFFFFF"/>
          <w:lang w:val="ru-RU"/>
        </w:rPr>
      </w:pPr>
      <w:r w:rsidRPr="00E22027">
        <w:rPr>
          <w:rFonts w:cs="Times New Roman"/>
          <w:iCs/>
          <w:color w:val="000000"/>
          <w:szCs w:val="24"/>
          <w:shd w:val="clear" w:color="auto" w:fill="FFFFFF"/>
          <w:lang w:val="ru-RU"/>
        </w:rPr>
        <w:t>В соответствии с п</w:t>
      </w:r>
      <w:r w:rsidRPr="00E22027">
        <w:rPr>
          <w:rFonts w:cs="Times New Roman"/>
          <w:bCs/>
          <w:color w:val="000000"/>
          <w:szCs w:val="24"/>
          <w:shd w:val="clear" w:color="auto" w:fill="FFFFFF"/>
          <w:lang w:val="ru-RU"/>
        </w:rPr>
        <w:t>риказом Министерства образования и молодежной политики Чувашской Республики от 5 сентября 2014 г. № 1532 «О проведении внешних оценочных процедур учащихся первых классов общеобразовательных учреждений Чувашской Республики в 2014 году»</w:t>
      </w:r>
      <w:r w:rsidRPr="00E22027">
        <w:rPr>
          <w:rFonts w:cs="Times New Roman"/>
          <w:b/>
          <w:iCs/>
          <w:color w:val="000000"/>
          <w:szCs w:val="24"/>
          <w:shd w:val="clear" w:color="auto" w:fill="FFFFFF"/>
          <w:lang w:val="ru-RU"/>
        </w:rPr>
        <w:t xml:space="preserve"> </w:t>
      </w:r>
      <w:r w:rsidRPr="00E22027">
        <w:rPr>
          <w:rFonts w:cs="Times New Roman"/>
          <w:iCs/>
          <w:color w:val="000000"/>
          <w:szCs w:val="24"/>
          <w:shd w:val="clear" w:color="auto" w:fill="FFFFFF"/>
          <w:lang w:val="ru-RU"/>
        </w:rPr>
        <w:t>в Чувашской Республике проводится исследование готовности первоклассников к обучению в школе.</w:t>
      </w:r>
    </w:p>
    <w:p w14:paraId="5EE7F6C8" w14:textId="77777777" w:rsidR="00E22027" w:rsidRPr="00E22027" w:rsidRDefault="00E22027" w:rsidP="00E22027">
      <w:pPr>
        <w:rPr>
          <w:rFonts w:cs="Times New Roman"/>
          <w:szCs w:val="24"/>
          <w:lang w:val="ru-RU"/>
        </w:rPr>
      </w:pPr>
      <w:r w:rsidRPr="00E22027">
        <w:rPr>
          <w:rFonts w:cs="Times New Roman"/>
          <w:szCs w:val="24"/>
          <w:lang w:val="ru-RU"/>
        </w:rPr>
        <w:t>Цель данного исследования - определение уровня готовности первоклассников Чувашии к обучению в начальном звене (</w:t>
      </w:r>
      <w:r w:rsidRPr="00E22027">
        <w:rPr>
          <w:rFonts w:cs="Times New Roman"/>
          <w:iCs/>
          <w:color w:val="000000"/>
          <w:szCs w:val="24"/>
          <w:shd w:val="clear" w:color="auto" w:fill="FFFFFF"/>
          <w:lang w:val="ru-RU"/>
        </w:rPr>
        <w:t>оценка адаптационного ресурсного потенциала ребенка</w:t>
      </w:r>
      <w:r w:rsidRPr="00E22027">
        <w:rPr>
          <w:rFonts w:cs="Times New Roman"/>
          <w:szCs w:val="24"/>
          <w:lang w:val="ru-RU"/>
        </w:rPr>
        <w:t>). Для этого выбраны оптимальные сроки проведения – сентябрь-октябрь. Исследование проводится ежегодно с 2013 года.</w:t>
      </w:r>
    </w:p>
    <w:p w14:paraId="03F33AD7" w14:textId="77777777" w:rsidR="00E22027" w:rsidRPr="00E22027" w:rsidRDefault="00E22027" w:rsidP="00E22027">
      <w:pPr>
        <w:rPr>
          <w:rFonts w:cs="Times New Roman"/>
          <w:szCs w:val="24"/>
          <w:lang w:val="ru-RU"/>
        </w:rPr>
      </w:pPr>
      <w:r w:rsidRPr="00E22027">
        <w:rPr>
          <w:rFonts w:cs="Times New Roman"/>
          <w:szCs w:val="24"/>
          <w:lang w:val="ru-RU" w:eastAsia="ru-RU"/>
        </w:rPr>
        <w:t>Участниками исследования являются обучающиеся первых классов общеобразовательных организаций республики, выборка – сплошная</w:t>
      </w:r>
      <w:r w:rsidRPr="00E22027">
        <w:rPr>
          <w:rFonts w:cs="Times New Roman"/>
          <w:szCs w:val="24"/>
          <w:lang w:val="ru-RU"/>
        </w:rPr>
        <w:t>.</w:t>
      </w:r>
    </w:p>
    <w:p w14:paraId="2524F7F7" w14:textId="77777777" w:rsidR="00E22027" w:rsidRPr="00E22027" w:rsidRDefault="00E22027" w:rsidP="00E22027">
      <w:pPr>
        <w:rPr>
          <w:b/>
          <w:lang w:val="ru-RU" w:eastAsia="ja-JP"/>
        </w:rPr>
      </w:pPr>
      <w:r w:rsidRPr="00E22027">
        <w:rPr>
          <w:b/>
          <w:lang w:val="ru-RU" w:eastAsia="ja-JP"/>
        </w:rPr>
        <w:t>Инструментарий оценивания:</w:t>
      </w:r>
    </w:p>
    <w:p w14:paraId="16497881" w14:textId="77777777" w:rsidR="00E22027" w:rsidRPr="00E22027" w:rsidRDefault="00E22027" w:rsidP="00E22027">
      <w:pPr>
        <w:rPr>
          <w:rFonts w:cs="Times New Roman"/>
          <w:szCs w:val="24"/>
          <w:lang w:val="ru-RU" w:eastAsia="ja-JP"/>
        </w:rPr>
      </w:pPr>
      <w:r w:rsidRPr="00E22027">
        <w:rPr>
          <w:rFonts w:cs="Times New Roman"/>
          <w:szCs w:val="24"/>
          <w:lang w:val="ru-RU"/>
        </w:rPr>
        <w:t>Исследование проводится на основе единых методик и инструментария, разработанного коллективом сотрудников Центра оценки качества образования Института содержания и методов образования Российской академии образования под руководством к.п.н. Г.С. Ковалевой в рамках Федеральной целевой программы развития образования.</w:t>
      </w:r>
    </w:p>
    <w:p w14:paraId="1BA0A211" w14:textId="77777777" w:rsidR="00E22027" w:rsidRPr="00E22027" w:rsidRDefault="00E22027" w:rsidP="00E22027">
      <w:pPr>
        <w:rPr>
          <w:rFonts w:cs="Times New Roman"/>
          <w:szCs w:val="24"/>
          <w:lang w:val="ru-RU" w:eastAsia="ja-JP"/>
        </w:rPr>
      </w:pPr>
      <w:r w:rsidRPr="00E22027">
        <w:rPr>
          <w:rFonts w:cs="Times New Roman"/>
          <w:szCs w:val="24"/>
          <w:lang w:val="ru-RU"/>
        </w:rPr>
        <w:t xml:space="preserve">Предлагаемые задания не требуют дополнительных умений (чтение, письмо) и построены на основе базовых умений дошкольника (рисование). </w:t>
      </w:r>
      <w:r w:rsidRPr="00E22027">
        <w:rPr>
          <w:rFonts w:cs="Times New Roman"/>
          <w:szCs w:val="24"/>
          <w:lang w:val="ru-RU" w:eastAsia="ja-JP"/>
        </w:rPr>
        <w:t xml:space="preserve">Оцениваются умения: </w:t>
      </w:r>
      <w:r w:rsidRPr="00E22027">
        <w:rPr>
          <w:rFonts w:cs="Times New Roman"/>
          <w:bCs/>
          <w:szCs w:val="24"/>
          <w:lang w:val="ru-RU" w:eastAsia="ja-JP"/>
        </w:rPr>
        <w:t>понимать задание и использовать это понимание в процессе самостоятельного продолжения выполнения задания; точно следовать предложенной инструкции; учитывать все указания (правила) работы; привлекать к выполнению задания имеющийся опыт (ведение порядкового и количественного счета, ориентировка на плоскости и в пространстве; способность обратиться за помощью); способность контролировать отдельные шаги в процессе выполнения задания.</w:t>
      </w:r>
    </w:p>
    <w:p w14:paraId="7C76184D" w14:textId="77777777" w:rsidR="00E22027" w:rsidRPr="00E22027" w:rsidRDefault="00E22027" w:rsidP="00E22027">
      <w:pPr>
        <w:rPr>
          <w:rFonts w:eastAsiaTheme="majorEastAsia" w:cs="Times New Roman"/>
          <w:bCs/>
          <w:iCs/>
          <w:szCs w:val="24"/>
          <w:lang w:val="ru-RU"/>
        </w:rPr>
      </w:pPr>
      <w:r w:rsidRPr="00E22027">
        <w:rPr>
          <w:rFonts w:cs="Times New Roman"/>
          <w:szCs w:val="24"/>
          <w:lang w:val="ru-RU"/>
        </w:rPr>
        <w:t xml:space="preserve">Заказчик инструментария </w:t>
      </w:r>
      <w:r w:rsidRPr="00E22027">
        <w:rPr>
          <w:rFonts w:cs="Times New Roman"/>
          <w:szCs w:val="24"/>
          <w:lang w:val="ru-RU" w:eastAsia="ru-RU"/>
        </w:rPr>
        <w:t xml:space="preserve">– </w:t>
      </w:r>
      <w:r w:rsidRPr="00E22027">
        <w:rPr>
          <w:rFonts w:cs="Times New Roman"/>
          <w:szCs w:val="24"/>
          <w:lang w:val="ru-RU"/>
        </w:rPr>
        <w:t>Министерство образования и молодёжной политики</w:t>
      </w:r>
      <w:r w:rsidRPr="00E22027">
        <w:rPr>
          <w:rFonts w:cs="Times New Roman"/>
          <w:szCs w:val="24"/>
          <w:lang w:val="ru-RU" w:eastAsia="ru-RU"/>
        </w:rPr>
        <w:t xml:space="preserve"> Чувашской Республики. Э</w:t>
      </w:r>
      <w:r w:rsidRPr="00E22027">
        <w:rPr>
          <w:rFonts w:cs="Times New Roman"/>
          <w:iCs/>
          <w:szCs w:val="24"/>
          <w:lang w:val="ru-RU"/>
        </w:rPr>
        <w:t xml:space="preserve">ксперт </w:t>
      </w:r>
      <w:r w:rsidRPr="00E22027">
        <w:rPr>
          <w:rFonts w:cs="Times New Roman"/>
          <w:szCs w:val="24"/>
          <w:lang w:val="ru-RU" w:eastAsia="ru-RU"/>
        </w:rPr>
        <w:t xml:space="preserve">измерительных материалов – </w:t>
      </w:r>
      <w:r w:rsidRPr="00E22027">
        <w:rPr>
          <w:rFonts w:cs="Times New Roman"/>
          <w:iCs/>
          <w:szCs w:val="24"/>
          <w:lang w:val="ru-RU"/>
        </w:rPr>
        <w:t>Бюджетное образовательное учреждение дополнительного профессионального образования (повышения квалификации) специалистов «Чувашский республиканский институт образования» Министерства образования и молодежной политики Чувашской Республики</w:t>
      </w:r>
      <w:r w:rsidRPr="00E22027">
        <w:rPr>
          <w:rFonts w:eastAsiaTheme="majorEastAsia" w:cs="Times New Roman"/>
          <w:bCs/>
          <w:iCs/>
          <w:szCs w:val="24"/>
          <w:lang w:val="ru-RU"/>
        </w:rPr>
        <w:t>.</w:t>
      </w:r>
    </w:p>
    <w:p w14:paraId="598F2FAB" w14:textId="77777777" w:rsidR="00E22027" w:rsidRPr="00E22027" w:rsidRDefault="00E22027" w:rsidP="00E22027">
      <w:pPr>
        <w:rPr>
          <w:rFonts w:eastAsiaTheme="majorEastAsia" w:cs="Times New Roman"/>
          <w:bCs/>
          <w:iCs/>
          <w:szCs w:val="24"/>
          <w:lang w:val="ru-RU"/>
        </w:rPr>
      </w:pPr>
      <w:r w:rsidRPr="00E22027">
        <w:rPr>
          <w:rFonts w:eastAsiaTheme="majorEastAsia" w:cs="Times New Roman"/>
          <w:bCs/>
          <w:iCs/>
          <w:szCs w:val="24"/>
          <w:lang w:val="ru-RU"/>
        </w:rPr>
        <w:t>Исследование построено на 4 методиках:</w:t>
      </w:r>
    </w:p>
    <w:p w14:paraId="652489F6" w14:textId="77777777" w:rsidR="00E22027" w:rsidRPr="00E22027" w:rsidRDefault="00E22027" w:rsidP="00E22027">
      <w:pPr>
        <w:rPr>
          <w:rFonts w:eastAsiaTheme="majorEastAsia" w:cs="Times New Roman"/>
          <w:bCs/>
          <w:iCs/>
          <w:szCs w:val="24"/>
          <w:lang w:val="ru-RU"/>
        </w:rPr>
      </w:pPr>
      <w:r w:rsidRPr="00E22027">
        <w:rPr>
          <w:rFonts w:eastAsiaTheme="majorEastAsia" w:cs="Times New Roman"/>
          <w:bCs/>
          <w:iCs/>
          <w:szCs w:val="24"/>
          <w:lang w:val="ru-RU"/>
        </w:rPr>
        <w:t>- Методика «Рисунок человека» использовалась для оценки общего развития ребенка.</w:t>
      </w:r>
    </w:p>
    <w:p w14:paraId="45CD9036" w14:textId="77777777" w:rsidR="00E22027" w:rsidRPr="00E22027" w:rsidRDefault="00E22027" w:rsidP="00E22027">
      <w:pPr>
        <w:rPr>
          <w:rFonts w:eastAsiaTheme="majorEastAsia" w:cs="Times New Roman"/>
          <w:bCs/>
          <w:iCs/>
          <w:szCs w:val="24"/>
          <w:lang w:val="ru-RU"/>
        </w:rPr>
      </w:pPr>
      <w:r w:rsidRPr="00E22027">
        <w:rPr>
          <w:rFonts w:eastAsiaTheme="majorEastAsia" w:cs="Times New Roman"/>
          <w:bCs/>
          <w:iCs/>
          <w:szCs w:val="24"/>
          <w:lang w:val="ru-RU"/>
        </w:rPr>
        <w:lastRenderedPageBreak/>
        <w:t>- Методика «Графический диктант» направлена на выявление умения внимательно слушать и точно выполнять указания взрослого, данные в устной форме, а также самостоятельно выполнять задания по зрительно воспринимаемому образцу.</w:t>
      </w:r>
    </w:p>
    <w:p w14:paraId="7A224C64" w14:textId="77777777" w:rsidR="00E22027" w:rsidRPr="00E22027" w:rsidRDefault="00E22027" w:rsidP="00E22027">
      <w:pPr>
        <w:rPr>
          <w:rFonts w:eastAsiaTheme="majorEastAsia" w:cs="Times New Roman"/>
          <w:bCs/>
          <w:iCs/>
          <w:szCs w:val="24"/>
          <w:lang w:val="ru-RU"/>
        </w:rPr>
      </w:pPr>
      <w:r w:rsidRPr="00E22027">
        <w:rPr>
          <w:rFonts w:eastAsiaTheme="majorEastAsia" w:cs="Times New Roman"/>
          <w:bCs/>
          <w:iCs/>
          <w:szCs w:val="24"/>
          <w:lang w:val="ru-RU"/>
        </w:rPr>
        <w:t>- Тест «Образец и правило» использовался для оценки умения одновременно следовать в своей работе образцу и правилу (ориентировки ребенка на сложную систему требований, моделирующих процесс школьного обучения).</w:t>
      </w:r>
    </w:p>
    <w:p w14:paraId="10D9A44C" w14:textId="77777777" w:rsidR="00E22027" w:rsidRPr="00E22027" w:rsidRDefault="00E22027" w:rsidP="00E22027">
      <w:pPr>
        <w:rPr>
          <w:rFonts w:eastAsiaTheme="majorEastAsia" w:cs="Times New Roman"/>
          <w:bCs/>
          <w:iCs/>
          <w:szCs w:val="24"/>
          <w:lang w:val="ru-RU"/>
        </w:rPr>
      </w:pPr>
      <w:r w:rsidRPr="00E22027">
        <w:rPr>
          <w:rFonts w:eastAsiaTheme="majorEastAsia" w:cs="Times New Roman"/>
          <w:bCs/>
          <w:iCs/>
          <w:szCs w:val="24"/>
          <w:lang w:val="ru-RU"/>
        </w:rPr>
        <w:t>- Методика «Первый звук» направлена на выявление уровня развития фонематического слуха и восприятия (умения выделять согласный звук в начале слова).</w:t>
      </w:r>
    </w:p>
    <w:p w14:paraId="0880B6C7" w14:textId="77777777" w:rsidR="00E22027" w:rsidRPr="00E22027" w:rsidRDefault="00E22027" w:rsidP="00E22027">
      <w:pPr>
        <w:rPr>
          <w:rFonts w:eastAsiaTheme="majorEastAsia" w:cs="Times New Roman"/>
          <w:bCs/>
          <w:iCs/>
          <w:szCs w:val="24"/>
          <w:lang w:val="ru-RU"/>
        </w:rPr>
      </w:pPr>
      <w:r w:rsidRPr="00E22027">
        <w:rPr>
          <w:rFonts w:eastAsiaTheme="majorEastAsia" w:cs="Times New Roman"/>
          <w:bCs/>
          <w:iCs/>
          <w:szCs w:val="24"/>
          <w:lang w:val="ru-RU"/>
        </w:rPr>
        <w:t>Необходимо отметить, что наряду с диагностическими методиками используются карта первоклассника, анкета учителя, анкета родителя и электронная форма ввода первичной информации.</w:t>
      </w:r>
    </w:p>
    <w:p w14:paraId="4CF0A87D" w14:textId="77777777" w:rsidR="00E22027" w:rsidRPr="00E22027" w:rsidRDefault="00E22027" w:rsidP="00E22027">
      <w:pPr>
        <w:rPr>
          <w:b/>
          <w:lang w:val="ru-RU" w:eastAsia="ja-JP"/>
        </w:rPr>
      </w:pPr>
      <w:bookmarkStart w:id="343" w:name="_Toc428174952"/>
      <w:r w:rsidRPr="00E22027">
        <w:rPr>
          <w:b/>
          <w:lang w:val="ru-RU" w:eastAsia="ja-JP"/>
        </w:rPr>
        <w:t>Организация процедуры:</w:t>
      </w:r>
      <w:bookmarkEnd w:id="343"/>
    </w:p>
    <w:p w14:paraId="477CA617" w14:textId="77777777" w:rsidR="00E22027" w:rsidRPr="00E22027" w:rsidRDefault="00E22027" w:rsidP="00E22027">
      <w:pPr>
        <w:rPr>
          <w:rFonts w:cs="Times New Roman"/>
          <w:szCs w:val="24"/>
          <w:lang w:val="ru-RU" w:eastAsia="ja-JP"/>
        </w:rPr>
      </w:pPr>
      <w:r w:rsidRPr="00E22027">
        <w:rPr>
          <w:rFonts w:cs="Times New Roman"/>
          <w:szCs w:val="24"/>
          <w:lang w:val="ru-RU" w:eastAsia="ja-JP"/>
        </w:rPr>
        <w:t xml:space="preserve">Все предлагаемые методики проводятся фронтально, со всем классом. Дети работают самостоятельно. Тесты проводятся учителем класса. Если есть возможность привлечь школьного психолога, то учитель дает инструкции, а психолог наблюдает за детьми, подбадривает чересчур робких детей. </w:t>
      </w:r>
    </w:p>
    <w:p w14:paraId="13FCA2AA" w14:textId="77777777" w:rsidR="00E22027" w:rsidRPr="00E22027" w:rsidRDefault="00E22027" w:rsidP="00E22027">
      <w:pPr>
        <w:rPr>
          <w:rFonts w:cs="Times New Roman"/>
          <w:szCs w:val="24"/>
          <w:lang w:val="ru-RU" w:eastAsia="ja-JP"/>
        </w:rPr>
      </w:pPr>
      <w:r w:rsidRPr="00E22027">
        <w:rPr>
          <w:rFonts w:cs="Times New Roman"/>
          <w:szCs w:val="24"/>
          <w:lang w:val="ru-RU" w:eastAsia="ja-JP"/>
        </w:rPr>
        <w:t xml:space="preserve">Тестирование  занимает два урока: на каждом уроке дается по два  теста. Продолжительность урока составляет 35 минут. Между двумя  тестами делается короткий перерыв на 1-2 минуты. </w:t>
      </w:r>
    </w:p>
    <w:p w14:paraId="5DF91338" w14:textId="77777777" w:rsidR="00E22027" w:rsidRPr="00E22027" w:rsidRDefault="00E22027" w:rsidP="00E22027">
      <w:pPr>
        <w:rPr>
          <w:rFonts w:cs="Times New Roman"/>
          <w:szCs w:val="24"/>
          <w:lang w:val="ru-RU" w:eastAsia="ja-JP"/>
        </w:rPr>
      </w:pPr>
      <w:r w:rsidRPr="00E22027">
        <w:rPr>
          <w:rFonts w:cs="Times New Roman"/>
          <w:szCs w:val="24"/>
          <w:lang w:val="ru-RU" w:eastAsia="ja-JP"/>
        </w:rPr>
        <w:t xml:space="preserve">За исключением тех случаев, когда это специально указано в  инструкции к проведению теста, время выполнения жестко не  ограничивается.  Учитель  следит за тем, кто из детей закончил работу, и предлагает им отложить тестовый лист  на край стола. </w:t>
      </w:r>
    </w:p>
    <w:p w14:paraId="376345C7" w14:textId="77777777" w:rsidR="00E22027" w:rsidRPr="00E22027" w:rsidRDefault="00E22027" w:rsidP="00E22027">
      <w:pPr>
        <w:rPr>
          <w:rFonts w:cs="Times New Roman"/>
          <w:szCs w:val="24"/>
          <w:lang w:val="ru-RU" w:eastAsia="ja-JP"/>
        </w:rPr>
      </w:pPr>
      <w:r w:rsidRPr="00E22027">
        <w:rPr>
          <w:rFonts w:cs="Times New Roman"/>
          <w:szCs w:val="24"/>
          <w:lang w:val="ru-RU" w:eastAsia="ja-JP"/>
        </w:rPr>
        <w:t xml:space="preserve">На первом  «тестовом» уроке проводятся методики  «Рисунок человека» и «Графический диктант», на втором  –  «Образец и правило» и  «Первый звук».  Каждый лист подписывается  учителем  черной гелиевой ручкой, указывается фамилия и  имя ученика, а также его идентификационный номер в соответствии со  списком учащихся, заполненным до начала исследования.  С ученического стола убираются все предметы кроме  необходимых для тестирования.  Все задания выполняются учениками хорошо заточенным простым карандашом с мягким грифелем. </w:t>
      </w:r>
    </w:p>
    <w:p w14:paraId="7678B57C" w14:textId="77777777" w:rsidR="00E22027" w:rsidRPr="00E22027" w:rsidRDefault="00E22027" w:rsidP="00E22027">
      <w:pPr>
        <w:rPr>
          <w:rFonts w:cs="Times New Roman"/>
          <w:szCs w:val="24"/>
          <w:lang w:val="ru-RU"/>
        </w:rPr>
      </w:pPr>
      <w:r w:rsidRPr="00E22027">
        <w:rPr>
          <w:rFonts w:cs="Times New Roman"/>
          <w:szCs w:val="24"/>
          <w:lang w:val="ru-RU"/>
        </w:rPr>
        <w:t xml:space="preserve">После проведения исследования в образовательной организации и обработки полученных данных на каждого ученика результаты передаются в </w:t>
      </w:r>
      <w:r w:rsidRPr="00E22027">
        <w:rPr>
          <w:rFonts w:cs="Times New Roman"/>
          <w:iCs/>
          <w:szCs w:val="24"/>
          <w:lang w:val="ru-RU"/>
        </w:rPr>
        <w:t>бюджетное учреждение Чувашской Республики «</w:t>
      </w:r>
      <w:r w:rsidRPr="00E22027">
        <w:rPr>
          <w:rFonts w:cs="Times New Roman"/>
          <w:szCs w:val="24"/>
          <w:lang w:val="ru-RU" w:eastAsia="ru-RU"/>
        </w:rPr>
        <w:t xml:space="preserve">Чувашский республиканский центр новых образовательных технологий» </w:t>
      </w:r>
      <w:r w:rsidRPr="00E22027">
        <w:rPr>
          <w:rFonts w:cs="Times New Roman"/>
          <w:iCs/>
          <w:szCs w:val="24"/>
          <w:lang w:val="ru-RU"/>
        </w:rPr>
        <w:t>Министерства образования и молодежной политики Чувашской Республики</w:t>
      </w:r>
      <w:r w:rsidRPr="00E22027">
        <w:rPr>
          <w:rFonts w:cs="Times New Roman"/>
          <w:szCs w:val="24"/>
          <w:lang w:val="ru-RU"/>
        </w:rPr>
        <w:t xml:space="preserve">, где с помощью разработанного программного обеспечения на каждого первоклассника Чувашии формируется профиль готовности к обучению в школе, а также профиль </w:t>
      </w:r>
      <w:r w:rsidRPr="00E22027">
        <w:rPr>
          <w:rFonts w:cs="Times New Roman"/>
          <w:szCs w:val="24"/>
          <w:lang w:val="ru-RU"/>
        </w:rPr>
        <w:lastRenderedPageBreak/>
        <w:t xml:space="preserve">готовности класса и школы в целом. В случае малокомплектной школы (наличия одного первого класса в школе) представлены два профиля (ученика и школы). </w:t>
      </w:r>
    </w:p>
    <w:p w14:paraId="0FD76038" w14:textId="77777777" w:rsidR="00E22027" w:rsidRPr="00E22027" w:rsidRDefault="00E22027" w:rsidP="00E22027">
      <w:pPr>
        <w:rPr>
          <w:rFonts w:cs="Times New Roman"/>
          <w:szCs w:val="24"/>
          <w:lang w:val="ru-RU"/>
        </w:rPr>
      </w:pPr>
      <w:r w:rsidRPr="00E22027">
        <w:rPr>
          <w:rFonts w:cs="Times New Roman"/>
          <w:szCs w:val="24"/>
          <w:lang w:val="ru-RU"/>
        </w:rPr>
        <w:t xml:space="preserve">При формировании профиля готовности к школе показатели представлены в графическом виде, удобном для восприятия информации. </w:t>
      </w:r>
    </w:p>
    <w:p w14:paraId="5492F5B8" w14:textId="77777777" w:rsidR="00E22027" w:rsidRPr="00E22027" w:rsidRDefault="00E22027" w:rsidP="00E22027">
      <w:pPr>
        <w:rPr>
          <w:rFonts w:cs="Times New Roman"/>
          <w:szCs w:val="24"/>
          <w:lang w:val="ru-RU"/>
        </w:rPr>
      </w:pPr>
      <w:r w:rsidRPr="00E22027">
        <w:rPr>
          <w:rFonts w:cs="Times New Roman"/>
          <w:szCs w:val="24"/>
          <w:lang w:val="ru-RU"/>
        </w:rPr>
        <w:t>График – Профиль готовности первоклассника к обучению в школе</w:t>
      </w:r>
      <w:r w:rsidRPr="00E22027">
        <w:rPr>
          <w:rFonts w:cs="Times New Roman"/>
          <w:szCs w:val="24"/>
        </w:rPr>
        <w:t> </w:t>
      </w:r>
      <w:r w:rsidRPr="00E22027">
        <w:rPr>
          <w:rFonts w:cs="Times New Roman"/>
          <w:szCs w:val="24"/>
          <w:lang w:val="ru-RU"/>
        </w:rPr>
        <w:t xml:space="preserve">– включает следующие позиции: </w:t>
      </w:r>
    </w:p>
    <w:p w14:paraId="24E98896" w14:textId="77777777" w:rsidR="00E22027" w:rsidRPr="00E22027" w:rsidRDefault="00E22027" w:rsidP="00E22027">
      <w:pPr>
        <w:rPr>
          <w:rFonts w:cs="Times New Roman"/>
          <w:szCs w:val="24"/>
          <w:lang w:val="ru-RU"/>
        </w:rPr>
      </w:pPr>
      <w:r w:rsidRPr="00E22027">
        <w:rPr>
          <w:rFonts w:cs="Times New Roman"/>
          <w:szCs w:val="24"/>
          <w:lang w:val="ru-RU"/>
        </w:rPr>
        <w:t>Познавательная сфера</w:t>
      </w:r>
    </w:p>
    <w:p w14:paraId="2E2995D2" w14:textId="77777777" w:rsidR="00E22027" w:rsidRPr="00E22027" w:rsidRDefault="00E22027" w:rsidP="00E22027">
      <w:pPr>
        <w:rPr>
          <w:rFonts w:cs="Times New Roman"/>
          <w:szCs w:val="24"/>
          <w:lang w:val="ru-RU"/>
        </w:rPr>
      </w:pPr>
      <w:r w:rsidRPr="00E22027">
        <w:rPr>
          <w:rFonts w:cs="Times New Roman"/>
          <w:szCs w:val="24"/>
          <w:lang w:val="ru-RU"/>
        </w:rPr>
        <w:t xml:space="preserve">1.Тест «Рисунок человека» </w:t>
      </w:r>
    </w:p>
    <w:p w14:paraId="0C655D07" w14:textId="77777777" w:rsidR="00E22027" w:rsidRPr="00E22027" w:rsidRDefault="00E22027" w:rsidP="00E22027">
      <w:pPr>
        <w:rPr>
          <w:rFonts w:cs="Times New Roman"/>
          <w:szCs w:val="24"/>
          <w:lang w:val="ru-RU"/>
        </w:rPr>
      </w:pPr>
      <w:r w:rsidRPr="00E22027">
        <w:rPr>
          <w:rFonts w:cs="Times New Roman"/>
          <w:szCs w:val="24"/>
          <w:lang w:val="ru-RU"/>
        </w:rPr>
        <w:t xml:space="preserve">2. Тест «Графический диктант» </w:t>
      </w:r>
    </w:p>
    <w:p w14:paraId="27AE90D0" w14:textId="77777777" w:rsidR="00E22027" w:rsidRPr="00E22027" w:rsidRDefault="00E22027" w:rsidP="00E22027">
      <w:pPr>
        <w:rPr>
          <w:rFonts w:cs="Times New Roman"/>
          <w:szCs w:val="24"/>
          <w:lang w:val="ru-RU"/>
        </w:rPr>
      </w:pPr>
      <w:r w:rsidRPr="00E22027">
        <w:rPr>
          <w:rFonts w:cs="Times New Roman"/>
          <w:szCs w:val="24"/>
          <w:lang w:val="ru-RU"/>
        </w:rPr>
        <w:t xml:space="preserve">3. Тест «Образец и правило» </w:t>
      </w:r>
    </w:p>
    <w:p w14:paraId="6EF64909" w14:textId="77777777" w:rsidR="00E22027" w:rsidRPr="00E22027" w:rsidRDefault="00E22027" w:rsidP="00E22027">
      <w:pPr>
        <w:rPr>
          <w:rFonts w:cs="Times New Roman"/>
          <w:szCs w:val="24"/>
          <w:lang w:val="ru-RU"/>
        </w:rPr>
      </w:pPr>
      <w:r w:rsidRPr="00E22027">
        <w:rPr>
          <w:rFonts w:cs="Times New Roman"/>
          <w:szCs w:val="24"/>
          <w:lang w:val="ru-RU"/>
        </w:rPr>
        <w:t xml:space="preserve">4. Тест «Первая буква» </w:t>
      </w:r>
    </w:p>
    <w:p w14:paraId="795CD76D" w14:textId="77777777" w:rsidR="00E22027" w:rsidRPr="00E22027" w:rsidRDefault="00E22027" w:rsidP="00E22027">
      <w:pPr>
        <w:rPr>
          <w:rFonts w:cs="Times New Roman"/>
          <w:szCs w:val="24"/>
          <w:lang w:val="ru-RU"/>
        </w:rPr>
      </w:pPr>
      <w:r w:rsidRPr="00E22027">
        <w:rPr>
          <w:rFonts w:cs="Times New Roman"/>
          <w:szCs w:val="24"/>
          <w:lang w:val="ru-RU"/>
        </w:rPr>
        <w:t xml:space="preserve">5. Общая успешность в 4–х тестах </w:t>
      </w:r>
    </w:p>
    <w:p w14:paraId="79C165DB" w14:textId="77777777" w:rsidR="00E22027" w:rsidRPr="00E22027" w:rsidRDefault="00E22027" w:rsidP="00E22027">
      <w:pPr>
        <w:rPr>
          <w:rFonts w:cs="Times New Roman"/>
          <w:szCs w:val="24"/>
          <w:lang w:val="ru-RU"/>
        </w:rPr>
      </w:pPr>
      <w:r w:rsidRPr="00E22027">
        <w:rPr>
          <w:rFonts w:cs="Times New Roman"/>
          <w:szCs w:val="24"/>
          <w:lang w:val="ru-RU"/>
        </w:rPr>
        <w:t>6. Навыки чтения, письма, счета</w:t>
      </w:r>
    </w:p>
    <w:p w14:paraId="0B6D8D1B" w14:textId="77777777" w:rsidR="00E22027" w:rsidRPr="00E22027" w:rsidRDefault="00E22027" w:rsidP="00E22027">
      <w:pPr>
        <w:rPr>
          <w:rFonts w:cs="Times New Roman"/>
          <w:szCs w:val="24"/>
          <w:lang w:val="ru-RU"/>
        </w:rPr>
      </w:pPr>
      <w:r w:rsidRPr="00E22027">
        <w:rPr>
          <w:rFonts w:cs="Times New Roman"/>
          <w:szCs w:val="24"/>
          <w:lang w:val="ru-RU"/>
        </w:rPr>
        <w:t>Индивидуально–личностные особенности ребенка</w:t>
      </w:r>
    </w:p>
    <w:p w14:paraId="04CAF2BE" w14:textId="77777777" w:rsidR="00E22027" w:rsidRPr="00E22027" w:rsidRDefault="00E22027" w:rsidP="00E22027">
      <w:pPr>
        <w:rPr>
          <w:rFonts w:cs="Times New Roman"/>
          <w:szCs w:val="24"/>
          <w:lang w:val="ru-RU"/>
        </w:rPr>
      </w:pPr>
      <w:r w:rsidRPr="00E22027">
        <w:rPr>
          <w:rFonts w:cs="Times New Roman"/>
          <w:szCs w:val="24"/>
          <w:lang w:val="ru-RU"/>
        </w:rPr>
        <w:t>7. Мотивация</w:t>
      </w:r>
    </w:p>
    <w:p w14:paraId="78CF23C2" w14:textId="77777777" w:rsidR="00E22027" w:rsidRPr="00E22027" w:rsidRDefault="00E22027" w:rsidP="00E22027">
      <w:pPr>
        <w:rPr>
          <w:rFonts w:cs="Times New Roman"/>
          <w:szCs w:val="24"/>
          <w:lang w:val="ru-RU"/>
        </w:rPr>
      </w:pPr>
      <w:r w:rsidRPr="00E22027">
        <w:rPr>
          <w:rFonts w:cs="Times New Roman"/>
          <w:szCs w:val="24"/>
          <w:lang w:val="ru-RU"/>
        </w:rPr>
        <w:t>8. Усвоение норм поведения в школе</w:t>
      </w:r>
    </w:p>
    <w:p w14:paraId="3D9BC748" w14:textId="77777777" w:rsidR="00E22027" w:rsidRPr="00E22027" w:rsidRDefault="00E22027" w:rsidP="00E22027">
      <w:pPr>
        <w:rPr>
          <w:rFonts w:cs="Times New Roman"/>
          <w:szCs w:val="24"/>
          <w:lang w:val="ru-RU"/>
        </w:rPr>
      </w:pPr>
      <w:r w:rsidRPr="00E22027">
        <w:rPr>
          <w:rFonts w:cs="Times New Roman"/>
          <w:szCs w:val="24"/>
          <w:lang w:val="ru-RU"/>
        </w:rPr>
        <w:t>9. Успешность функционирования в роли ученика</w:t>
      </w:r>
    </w:p>
    <w:p w14:paraId="1C38EE19" w14:textId="77777777" w:rsidR="00E22027" w:rsidRPr="00E22027" w:rsidRDefault="00E22027" w:rsidP="00E22027">
      <w:pPr>
        <w:rPr>
          <w:rFonts w:cs="Times New Roman"/>
          <w:szCs w:val="24"/>
          <w:lang w:val="ru-RU"/>
        </w:rPr>
      </w:pPr>
      <w:r w:rsidRPr="00E22027">
        <w:rPr>
          <w:rFonts w:cs="Times New Roman"/>
          <w:szCs w:val="24"/>
          <w:lang w:val="ru-RU"/>
        </w:rPr>
        <w:t>10. Взаимодействие со сверстниками</w:t>
      </w:r>
    </w:p>
    <w:p w14:paraId="4F12FFDC" w14:textId="77777777" w:rsidR="00E22027" w:rsidRPr="00E22027" w:rsidRDefault="00E22027" w:rsidP="00E22027">
      <w:pPr>
        <w:rPr>
          <w:rFonts w:cs="Times New Roman"/>
          <w:szCs w:val="24"/>
          <w:lang w:val="ru-RU"/>
        </w:rPr>
      </w:pPr>
      <w:r w:rsidRPr="00E22027">
        <w:rPr>
          <w:rFonts w:cs="Times New Roman"/>
          <w:szCs w:val="24"/>
          <w:lang w:val="ru-RU"/>
        </w:rPr>
        <w:t xml:space="preserve">11. Эмоциональная стабильность (тревожность) </w:t>
      </w:r>
    </w:p>
    <w:p w14:paraId="26EE7F67" w14:textId="77777777" w:rsidR="00E22027" w:rsidRPr="00E22027" w:rsidRDefault="00E22027" w:rsidP="00E22027">
      <w:pPr>
        <w:rPr>
          <w:rFonts w:cs="Times New Roman"/>
          <w:szCs w:val="24"/>
          <w:lang w:val="ru-RU"/>
        </w:rPr>
      </w:pPr>
      <w:r w:rsidRPr="00E22027">
        <w:rPr>
          <w:rFonts w:cs="Times New Roman"/>
          <w:szCs w:val="24"/>
          <w:lang w:val="ru-RU"/>
        </w:rPr>
        <w:t>12. Эмоциональное благополучие</w:t>
      </w:r>
    </w:p>
    <w:p w14:paraId="269A5C26" w14:textId="77777777" w:rsidR="00E22027" w:rsidRPr="00E22027" w:rsidRDefault="00E22027" w:rsidP="00E22027">
      <w:pPr>
        <w:rPr>
          <w:rFonts w:cs="Times New Roman"/>
          <w:szCs w:val="24"/>
          <w:lang w:val="ru-RU"/>
        </w:rPr>
      </w:pPr>
      <w:r w:rsidRPr="00E22027">
        <w:rPr>
          <w:rFonts w:cs="Times New Roman"/>
          <w:szCs w:val="24"/>
          <w:lang w:val="ru-RU"/>
        </w:rPr>
        <w:t>Семья как ресурс адаптации первоклассника</w:t>
      </w:r>
    </w:p>
    <w:p w14:paraId="0ACDED75" w14:textId="77777777" w:rsidR="00E22027" w:rsidRPr="00E22027" w:rsidRDefault="00E22027" w:rsidP="00E22027">
      <w:pPr>
        <w:rPr>
          <w:rFonts w:cs="Times New Roman"/>
          <w:szCs w:val="24"/>
          <w:lang w:val="ru-RU"/>
        </w:rPr>
      </w:pPr>
      <w:r w:rsidRPr="00E22027">
        <w:rPr>
          <w:rFonts w:cs="Times New Roman"/>
          <w:szCs w:val="24"/>
          <w:lang w:val="ru-RU"/>
        </w:rPr>
        <w:t>13. Подготовка к школе в семье</w:t>
      </w:r>
    </w:p>
    <w:p w14:paraId="191B5834" w14:textId="77777777" w:rsidR="00E22027" w:rsidRPr="00E22027" w:rsidRDefault="00E22027" w:rsidP="00E22027">
      <w:pPr>
        <w:rPr>
          <w:rFonts w:cs="Times New Roman"/>
          <w:szCs w:val="24"/>
          <w:lang w:val="ru-RU"/>
        </w:rPr>
      </w:pPr>
      <w:r w:rsidRPr="00E22027">
        <w:rPr>
          <w:rFonts w:cs="Times New Roman"/>
          <w:szCs w:val="24"/>
          <w:lang w:val="ru-RU"/>
        </w:rPr>
        <w:t>14. Установки родителей по отношению к школьному обучению</w:t>
      </w:r>
    </w:p>
    <w:p w14:paraId="49138D4B" w14:textId="77777777" w:rsidR="00E22027" w:rsidRPr="00E22027" w:rsidRDefault="00E22027" w:rsidP="00E22027">
      <w:pPr>
        <w:rPr>
          <w:rFonts w:cs="Times New Roman"/>
          <w:szCs w:val="24"/>
          <w:lang w:val="ru-RU"/>
        </w:rPr>
      </w:pPr>
      <w:r w:rsidRPr="00E22027">
        <w:rPr>
          <w:rFonts w:cs="Times New Roman"/>
          <w:szCs w:val="24"/>
          <w:lang w:val="ru-RU"/>
        </w:rPr>
        <w:t>15. Условия в семье для обучения ребенка</w:t>
      </w:r>
    </w:p>
    <w:p w14:paraId="0E205E40" w14:textId="77777777" w:rsidR="00E22027" w:rsidRPr="00E22027" w:rsidRDefault="00E22027" w:rsidP="00E22027">
      <w:pPr>
        <w:rPr>
          <w:rFonts w:cs="Times New Roman"/>
          <w:szCs w:val="24"/>
          <w:lang w:val="ru-RU"/>
        </w:rPr>
      </w:pPr>
      <w:r w:rsidRPr="00E22027">
        <w:rPr>
          <w:rFonts w:cs="Times New Roman"/>
          <w:szCs w:val="24"/>
          <w:lang w:val="ru-RU"/>
        </w:rPr>
        <w:t>16. Помощь ребенку в обучении</w:t>
      </w:r>
    </w:p>
    <w:p w14:paraId="0ACC753A" w14:textId="77777777" w:rsidR="00E22027" w:rsidRPr="00E22027" w:rsidRDefault="00E22027" w:rsidP="00E22027">
      <w:pPr>
        <w:rPr>
          <w:rFonts w:cs="Times New Roman"/>
          <w:szCs w:val="24"/>
          <w:lang w:val="ru-RU"/>
        </w:rPr>
      </w:pPr>
      <w:r w:rsidRPr="00E22027">
        <w:rPr>
          <w:rFonts w:cs="Times New Roman"/>
          <w:szCs w:val="24"/>
          <w:lang w:val="ru-RU"/>
        </w:rPr>
        <w:t>17. Цена адаптации ребенка к школе</w:t>
      </w:r>
    </w:p>
    <w:p w14:paraId="60B9D97B" w14:textId="77777777" w:rsidR="00E22027" w:rsidRPr="00E22027" w:rsidRDefault="00E22027" w:rsidP="00E22027">
      <w:pPr>
        <w:rPr>
          <w:rFonts w:cs="Times New Roman"/>
          <w:szCs w:val="24"/>
          <w:lang w:val="ru-RU"/>
        </w:rPr>
      </w:pPr>
      <w:r w:rsidRPr="00E22027">
        <w:rPr>
          <w:rFonts w:cs="Times New Roman"/>
          <w:szCs w:val="24"/>
          <w:lang w:val="ru-RU"/>
        </w:rPr>
        <w:t>18. Индивидуальные особенности здоровья</w:t>
      </w:r>
    </w:p>
    <w:p w14:paraId="54D9325A" w14:textId="77777777" w:rsidR="00E22027" w:rsidRPr="00E22027" w:rsidRDefault="00E22027" w:rsidP="00E22027">
      <w:pPr>
        <w:rPr>
          <w:rFonts w:cs="Times New Roman"/>
          <w:szCs w:val="24"/>
          <w:lang w:val="ru-RU"/>
        </w:rPr>
      </w:pPr>
      <w:r w:rsidRPr="00E22027">
        <w:rPr>
          <w:rFonts w:cs="Times New Roman"/>
          <w:szCs w:val="24"/>
          <w:lang w:val="ru-RU"/>
        </w:rPr>
        <w:t>19. Интегральная оценка адаптационного потенциала ребенка</w:t>
      </w:r>
    </w:p>
    <w:p w14:paraId="2B6D8B67" w14:textId="77777777" w:rsidR="00E22027" w:rsidRPr="00E22027" w:rsidRDefault="00E22027" w:rsidP="00E22027">
      <w:pPr>
        <w:rPr>
          <w:rFonts w:cs="Times New Roman"/>
          <w:szCs w:val="24"/>
          <w:lang w:val="ru-RU"/>
        </w:rPr>
      </w:pPr>
      <w:r w:rsidRPr="00E22027">
        <w:rPr>
          <w:rFonts w:cs="Times New Roman"/>
          <w:szCs w:val="24"/>
          <w:lang w:val="ru-RU"/>
        </w:rPr>
        <w:t>20. Уровень готовности ребенка к школе глазами учителя</w:t>
      </w:r>
    </w:p>
    <w:p w14:paraId="2489A6B1" w14:textId="77777777" w:rsidR="00E22027" w:rsidRPr="00E22027" w:rsidRDefault="00E22027" w:rsidP="00E22027">
      <w:pPr>
        <w:rPr>
          <w:rFonts w:cs="Times New Roman"/>
          <w:szCs w:val="24"/>
          <w:lang w:val="ru-RU"/>
        </w:rPr>
      </w:pPr>
      <w:r w:rsidRPr="00E22027">
        <w:rPr>
          <w:rFonts w:cs="Times New Roman"/>
          <w:szCs w:val="24"/>
          <w:lang w:val="ru-RU"/>
        </w:rPr>
        <w:t>21. Уровень готовности ребенка к школе глазами родителя</w:t>
      </w:r>
    </w:p>
    <w:p w14:paraId="4FCC9796" w14:textId="77777777" w:rsidR="00E22027" w:rsidRPr="00E22027" w:rsidRDefault="00E22027" w:rsidP="00E22027">
      <w:pPr>
        <w:rPr>
          <w:rFonts w:cs="Times New Roman"/>
          <w:szCs w:val="24"/>
          <w:lang w:val="ru-RU"/>
        </w:rPr>
      </w:pPr>
      <w:r w:rsidRPr="00E22027">
        <w:rPr>
          <w:rFonts w:cs="Times New Roman"/>
          <w:szCs w:val="24"/>
          <w:lang w:val="ru-RU"/>
        </w:rPr>
        <w:t>Также даются пояснения к ним и приводятся примеры интерпретации данных, представленных на графиках.</w:t>
      </w:r>
    </w:p>
    <w:p w14:paraId="76E033AD" w14:textId="77777777" w:rsidR="00E22027" w:rsidRPr="00E22027" w:rsidRDefault="00E22027" w:rsidP="00E22027">
      <w:pPr>
        <w:rPr>
          <w:rFonts w:cs="Times New Roman"/>
          <w:szCs w:val="24"/>
          <w:lang w:val="ru-RU"/>
        </w:rPr>
      </w:pPr>
      <w:r w:rsidRPr="00E22027">
        <w:rPr>
          <w:rFonts w:cs="Times New Roman"/>
          <w:szCs w:val="24"/>
          <w:lang w:val="ru-RU"/>
        </w:rPr>
        <w:t>Для удобства сравнения результатов исследования данные переведены в проценты от максимально возможного значения баллов для тестов и максимально возможного количества положительных ответов («да», «согласен» и т.п.) для анкетных данных.</w:t>
      </w:r>
    </w:p>
    <w:p w14:paraId="122B5A0E" w14:textId="77777777" w:rsidR="00E22027" w:rsidRPr="00E22027" w:rsidRDefault="00E22027" w:rsidP="00E22027">
      <w:pPr>
        <w:rPr>
          <w:rFonts w:cs="Times New Roman"/>
          <w:i/>
          <w:szCs w:val="24"/>
          <w:lang w:val="ru-RU"/>
        </w:rPr>
      </w:pPr>
      <w:r w:rsidRPr="00E22027">
        <w:rPr>
          <w:rFonts w:cs="Times New Roman"/>
          <w:i/>
          <w:szCs w:val="24"/>
          <w:lang w:val="ru-RU"/>
        </w:rPr>
        <w:lastRenderedPageBreak/>
        <w:t>Примеры:</w:t>
      </w:r>
    </w:p>
    <w:p w14:paraId="242A7546" w14:textId="77777777" w:rsidR="00E22027" w:rsidRPr="00E22027" w:rsidRDefault="00E22027" w:rsidP="00E22027">
      <w:pPr>
        <w:rPr>
          <w:rFonts w:cs="Times New Roman"/>
          <w:i/>
          <w:szCs w:val="24"/>
          <w:lang w:val="ru-RU"/>
        </w:rPr>
      </w:pPr>
      <w:r w:rsidRPr="00E22027">
        <w:rPr>
          <w:rFonts w:cs="Times New Roman"/>
          <w:i/>
          <w:szCs w:val="24"/>
          <w:lang w:val="ru-RU"/>
        </w:rPr>
        <w:t>1) Максимально возможное количество баллов для теста «Рисунок человека» составляет 26 баллов. Если ученик набрал 13 баллов, то, следовательно, его результат в процентах будет равен 50 (13:26х100). Если в школе всего три первоклассника с набранными процентными показателями 40, 45, 80, то средний показатель по школе будет равняться 55%((40+45+80):3).</w:t>
      </w:r>
    </w:p>
    <w:p w14:paraId="0BE1BC06" w14:textId="77777777" w:rsidR="00E22027" w:rsidRPr="00E22027" w:rsidRDefault="00E22027" w:rsidP="00E22027">
      <w:pPr>
        <w:rPr>
          <w:rFonts w:cs="Times New Roman"/>
          <w:i/>
          <w:szCs w:val="24"/>
          <w:lang w:val="ru-RU"/>
        </w:rPr>
      </w:pPr>
      <w:r w:rsidRPr="00E22027">
        <w:rPr>
          <w:rFonts w:cs="Times New Roman"/>
          <w:i/>
          <w:szCs w:val="24"/>
          <w:lang w:val="ru-RU"/>
        </w:rPr>
        <w:t>2) Максимально возможное количество баллов для раздела «Мотивация» составляет 4 балла (ответы «да» на 4 вопроса анкеты по теме мотивации). Если ученик набрал 1 балл, то, следовательно, его результат в процентах будет равен 25 (1:4х100). Если в школе всего три первоклассника с набранными процентными показателями 25, 50, 75, то средний показатель по школе будет равняться 50%((25+50+75):3).</w:t>
      </w:r>
    </w:p>
    <w:p w14:paraId="6DF6F17E" w14:textId="77777777" w:rsidR="00E22027" w:rsidRPr="00E22027" w:rsidRDefault="00E22027" w:rsidP="00FB6B3F">
      <w:pPr>
        <w:rPr>
          <w:rFonts w:cs="Times New Roman"/>
          <w:szCs w:val="24"/>
          <w:lang w:val="ru-RU"/>
        </w:rPr>
      </w:pPr>
      <w:r w:rsidRPr="00E22027">
        <w:rPr>
          <w:rFonts w:cs="Times New Roman"/>
          <w:szCs w:val="24"/>
          <w:lang w:val="ru-RU"/>
        </w:rPr>
        <w:t xml:space="preserve">При формировании профиля  используются следующие приемы: </w:t>
      </w:r>
    </w:p>
    <w:p w14:paraId="359B5B45" w14:textId="77777777" w:rsidR="00E22027" w:rsidRPr="00E22027" w:rsidRDefault="00E22027" w:rsidP="00FB6B3F">
      <w:pPr>
        <w:numPr>
          <w:ilvl w:val="0"/>
          <w:numId w:val="209"/>
        </w:numPr>
        <w:tabs>
          <w:tab w:val="num" w:pos="993"/>
        </w:tabs>
        <w:ind w:left="0" w:firstLine="709"/>
        <w:rPr>
          <w:rFonts w:cs="Times New Roman"/>
          <w:szCs w:val="24"/>
          <w:lang w:val="ru-RU"/>
        </w:rPr>
      </w:pPr>
      <w:r w:rsidRPr="00E22027">
        <w:rPr>
          <w:rFonts w:cs="Times New Roman"/>
          <w:szCs w:val="24"/>
          <w:lang w:val="ru-RU"/>
        </w:rPr>
        <w:t>каждый тест оценивается определенным количеством сырых баллов (указаны выше в примерах);</w:t>
      </w:r>
    </w:p>
    <w:p w14:paraId="24094082" w14:textId="77777777" w:rsidR="00E22027" w:rsidRPr="00E22027" w:rsidRDefault="00E22027" w:rsidP="00FB6B3F">
      <w:pPr>
        <w:numPr>
          <w:ilvl w:val="0"/>
          <w:numId w:val="209"/>
        </w:numPr>
        <w:tabs>
          <w:tab w:val="num" w:pos="993"/>
        </w:tabs>
        <w:ind w:left="0" w:firstLine="709"/>
        <w:rPr>
          <w:rFonts w:cs="Times New Roman"/>
          <w:szCs w:val="24"/>
          <w:lang w:val="ru-RU"/>
        </w:rPr>
      </w:pPr>
      <w:r w:rsidRPr="00E22027">
        <w:rPr>
          <w:rFonts w:cs="Times New Roman"/>
          <w:szCs w:val="24"/>
          <w:lang w:val="ru-RU"/>
        </w:rPr>
        <w:t>для того чтобы можно было анализировать результаты тестов все сырые баллы с помощью формулы стандартизации приведены к единой шкале;</w:t>
      </w:r>
    </w:p>
    <w:p w14:paraId="11FC77EC" w14:textId="77777777" w:rsidR="00E22027" w:rsidRPr="00E22027" w:rsidRDefault="00E22027" w:rsidP="00FB6B3F">
      <w:pPr>
        <w:numPr>
          <w:ilvl w:val="0"/>
          <w:numId w:val="209"/>
        </w:numPr>
        <w:tabs>
          <w:tab w:val="num" w:pos="993"/>
        </w:tabs>
        <w:ind w:left="0" w:firstLine="709"/>
        <w:rPr>
          <w:rFonts w:cs="Times New Roman"/>
          <w:szCs w:val="24"/>
          <w:lang w:val="ru-RU"/>
        </w:rPr>
      </w:pPr>
      <w:r w:rsidRPr="00E22027">
        <w:rPr>
          <w:rFonts w:cs="Times New Roman"/>
          <w:szCs w:val="24"/>
          <w:lang w:val="ru-RU"/>
        </w:rPr>
        <w:t>единая шкала сформирована таким образом, что среднему показателю каждого теста присвоено значение равное 50 баллам, а максимальное значение пропорционально отношению между средним и максимальным по сырым баллам;</w:t>
      </w:r>
    </w:p>
    <w:p w14:paraId="1D915128" w14:textId="77777777" w:rsidR="00E22027" w:rsidRPr="00E22027" w:rsidRDefault="00E22027" w:rsidP="00FB6B3F">
      <w:pPr>
        <w:numPr>
          <w:ilvl w:val="0"/>
          <w:numId w:val="209"/>
        </w:numPr>
        <w:tabs>
          <w:tab w:val="num" w:pos="993"/>
        </w:tabs>
        <w:ind w:left="0" w:firstLine="709"/>
        <w:rPr>
          <w:rFonts w:cs="Times New Roman"/>
          <w:i/>
          <w:szCs w:val="24"/>
          <w:lang w:val="ru-RU"/>
        </w:rPr>
      </w:pPr>
      <w:r w:rsidRPr="00E22027">
        <w:rPr>
          <w:rFonts w:cs="Times New Roman"/>
          <w:szCs w:val="24"/>
          <w:lang w:val="ru-RU"/>
        </w:rPr>
        <w:t>данные каждого респондента считаются от 50 баллов, принятых как возрастная норма для учащегося первого класса. Соответственно – выше 50 – выше нормы, ниже 50 баллов – ниже нормы. Однако ± 10 баллов – это результат близкий к норме, не требующий специальной коррекции.</w:t>
      </w:r>
    </w:p>
    <w:p w14:paraId="6AE33CC0" w14:textId="77777777" w:rsidR="00E22027" w:rsidRPr="00E22027" w:rsidRDefault="00E22027" w:rsidP="00E22027">
      <w:pPr>
        <w:rPr>
          <w:b/>
          <w:lang w:val="ru-RU" w:eastAsia="ja-JP"/>
        </w:rPr>
      </w:pPr>
      <w:bookmarkStart w:id="344" w:name="_Toc428174953"/>
      <w:r w:rsidRPr="00E22027">
        <w:rPr>
          <w:b/>
          <w:lang w:val="ru-RU" w:eastAsia="ja-JP"/>
        </w:rPr>
        <w:t>Анализ и использование результатов:</w:t>
      </w:r>
      <w:bookmarkEnd w:id="344"/>
    </w:p>
    <w:p w14:paraId="2A9E8E0F" w14:textId="77777777" w:rsidR="00E22027" w:rsidRPr="00E22027" w:rsidRDefault="00E22027" w:rsidP="00E22027">
      <w:pPr>
        <w:tabs>
          <w:tab w:val="left" w:pos="993"/>
        </w:tabs>
        <w:rPr>
          <w:szCs w:val="24"/>
          <w:lang w:val="ru-RU" w:eastAsia="ja-JP"/>
        </w:rPr>
      </w:pPr>
      <w:r w:rsidRPr="00E22027">
        <w:rPr>
          <w:szCs w:val="24"/>
          <w:lang w:val="ru-RU" w:eastAsia="ja-JP"/>
        </w:rPr>
        <w:t>При анализе результатов используются средства MS A</w:t>
      </w:r>
      <w:r w:rsidRPr="00E22027">
        <w:rPr>
          <w:szCs w:val="24"/>
          <w:lang w:eastAsia="ja-JP"/>
        </w:rPr>
        <w:t>c</w:t>
      </w:r>
      <w:r w:rsidRPr="00E22027">
        <w:rPr>
          <w:szCs w:val="24"/>
          <w:lang w:val="ru-RU" w:eastAsia="ja-JP"/>
        </w:rPr>
        <w:t>cess, MS E</w:t>
      </w:r>
      <w:r w:rsidRPr="00E22027">
        <w:rPr>
          <w:szCs w:val="24"/>
          <w:lang w:eastAsia="ja-JP"/>
        </w:rPr>
        <w:t>xcel</w:t>
      </w:r>
      <w:r w:rsidRPr="00E22027">
        <w:rPr>
          <w:szCs w:val="24"/>
          <w:lang w:val="ru-RU" w:eastAsia="ja-JP"/>
        </w:rPr>
        <w:t>.</w:t>
      </w:r>
    </w:p>
    <w:p w14:paraId="1FBC961D" w14:textId="77777777" w:rsidR="00E22027" w:rsidRPr="00E22027" w:rsidRDefault="00E22027" w:rsidP="00E22027">
      <w:pPr>
        <w:tabs>
          <w:tab w:val="left" w:pos="993"/>
        </w:tabs>
        <w:rPr>
          <w:rFonts w:cs="Times New Roman"/>
          <w:iCs/>
          <w:szCs w:val="24"/>
          <w:lang w:val="ru-RU"/>
        </w:rPr>
      </w:pPr>
      <w:r w:rsidRPr="00E22027">
        <w:rPr>
          <w:szCs w:val="24"/>
          <w:lang w:val="ru-RU" w:eastAsia="ja-JP"/>
        </w:rPr>
        <w:t xml:space="preserve">Доступность результатов осуществляется следующим образом: первичные – непосредственно родителям участников исследования, вторичные – для всех групп пользователей на сайте </w:t>
      </w:r>
      <w:r w:rsidRPr="00E22027">
        <w:rPr>
          <w:rFonts w:cs="Times New Roman"/>
          <w:iCs/>
          <w:szCs w:val="24"/>
          <w:lang w:val="ru-RU"/>
        </w:rPr>
        <w:t>бюджетного учреждения Чувашской Республики «</w:t>
      </w:r>
      <w:r w:rsidRPr="00E22027">
        <w:rPr>
          <w:szCs w:val="24"/>
          <w:lang w:val="ru-RU" w:eastAsia="ru-RU"/>
        </w:rPr>
        <w:t xml:space="preserve">Чувашский республиканский центр новых образовательных технологий» </w:t>
      </w:r>
      <w:r w:rsidRPr="00E22027">
        <w:rPr>
          <w:rFonts w:cs="Times New Roman"/>
          <w:iCs/>
          <w:szCs w:val="24"/>
          <w:lang w:val="ru-RU"/>
        </w:rPr>
        <w:t>Министерства образования и молодежной политики Чувашской Республики.</w:t>
      </w:r>
    </w:p>
    <w:p w14:paraId="20D7A703" w14:textId="77777777" w:rsidR="00E22027" w:rsidRPr="00E22027" w:rsidRDefault="00E22027" w:rsidP="00E22027">
      <w:pPr>
        <w:tabs>
          <w:tab w:val="left" w:pos="993"/>
        </w:tabs>
        <w:rPr>
          <w:rFonts w:cs="Times New Roman"/>
          <w:iCs/>
          <w:szCs w:val="24"/>
          <w:lang w:val="ru-RU"/>
        </w:rPr>
      </w:pPr>
      <w:r w:rsidRPr="00E22027">
        <w:rPr>
          <w:rFonts w:cs="Times New Roman"/>
          <w:iCs/>
          <w:szCs w:val="24"/>
          <w:lang w:val="ru-RU"/>
        </w:rPr>
        <w:t>В школу передаются в электронном виде следующие документы:</w:t>
      </w:r>
      <w:r w:rsidRPr="00E22027">
        <w:rPr>
          <w:rFonts w:eastAsia="+mn-ea" w:cs="+mn-cs"/>
          <w:sz w:val="64"/>
          <w:szCs w:val="64"/>
          <w:lang w:val="ru-RU" w:eastAsia="ru-RU"/>
          <w14:shadow w14:blurRad="50800" w14:dist="38100" w14:dir="2700000" w14:sx="100000" w14:sy="100000" w14:kx="0" w14:ky="0" w14:algn="tl">
            <w14:srgbClr w14:val="000000">
              <w14:alpha w14:val="60000"/>
            </w14:srgbClr>
          </w14:shadow>
          <w14:textFill>
            <w14:solidFill>
              <w14:srgbClr w14:val="FFFFFF"/>
            </w14:solidFill>
          </w14:textFill>
        </w:rPr>
        <w:t xml:space="preserve"> </w:t>
      </w:r>
      <w:r w:rsidRPr="00E22027">
        <w:rPr>
          <w:iCs/>
          <w:szCs w:val="24"/>
          <w:lang w:val="ru-RU"/>
        </w:rPr>
        <w:t xml:space="preserve">результаты показателей, характеризующих адаптационный потенциал ребенка; </w:t>
      </w:r>
      <w:r w:rsidRPr="00E22027">
        <w:rPr>
          <w:rFonts w:cs="Times New Roman"/>
          <w:iCs/>
          <w:szCs w:val="24"/>
          <w:lang w:val="ru-RU"/>
        </w:rPr>
        <w:t>результаты показателей, характеризующих распределения адаптационного потенциала в среднем по классу; результаты показателей, характеризующих распределения адаптационного потенциала в среднем по республике.</w:t>
      </w:r>
    </w:p>
    <w:p w14:paraId="0C2ED4B7" w14:textId="77777777" w:rsidR="00E22027" w:rsidRPr="00E22027" w:rsidRDefault="00E22027" w:rsidP="00E22027">
      <w:pPr>
        <w:tabs>
          <w:tab w:val="left" w:pos="993"/>
        </w:tabs>
        <w:rPr>
          <w:rFonts w:cs="Times New Roman"/>
          <w:iCs/>
          <w:szCs w:val="24"/>
          <w:lang w:val="ru-RU"/>
        </w:rPr>
      </w:pPr>
      <w:r w:rsidRPr="00E22027">
        <w:rPr>
          <w:rFonts w:cs="Times New Roman"/>
          <w:iCs/>
          <w:szCs w:val="24"/>
          <w:lang w:val="ru-RU"/>
        </w:rPr>
        <w:lastRenderedPageBreak/>
        <w:t>Администрация школы</w:t>
      </w:r>
      <w:r w:rsidRPr="00E22027">
        <w:rPr>
          <w:rFonts w:eastAsia="+mn-ea" w:cs="+mn-cs"/>
          <w:b/>
          <w:bCs/>
          <w:sz w:val="64"/>
          <w:szCs w:val="64"/>
          <w:lang w:val="ru-RU" w:eastAsia="ru-RU"/>
          <w14:shadow w14:blurRad="50800" w14:dist="38100" w14:dir="2700000" w14:sx="100000" w14:sy="100000" w14:kx="0" w14:ky="0" w14:algn="tl">
            <w14:srgbClr w14:val="000000">
              <w14:alpha w14:val="60000"/>
            </w14:srgbClr>
          </w14:shadow>
          <w14:textFill>
            <w14:solidFill>
              <w14:srgbClr w14:val="FFFFFF"/>
            </w14:solidFill>
          </w14:textFill>
        </w:rPr>
        <w:t xml:space="preserve"> </w:t>
      </w:r>
      <w:r w:rsidRPr="00E22027">
        <w:rPr>
          <w:bCs/>
          <w:iCs/>
          <w:szCs w:val="24"/>
          <w:lang w:val="ru-RU"/>
        </w:rPr>
        <w:t>получает результаты обследования всех учащихся 1-го класса школы, включая:</w:t>
      </w:r>
      <w:r w:rsidRPr="00E22027">
        <w:rPr>
          <w:iCs/>
          <w:szCs w:val="24"/>
          <w:lang w:val="ru-RU"/>
        </w:rPr>
        <w:t xml:space="preserve"> </w:t>
      </w:r>
      <w:r w:rsidRPr="00E22027">
        <w:rPr>
          <w:rFonts w:cs="Times New Roman"/>
          <w:iCs/>
          <w:szCs w:val="24"/>
          <w:lang w:val="ru-RU"/>
        </w:rPr>
        <w:t>сравнительный график обобщенных показателей адаптационного потенциала детей в среднем по каждому из классов и в среднем по республике.</w:t>
      </w:r>
    </w:p>
    <w:p w14:paraId="7BA333EA" w14:textId="77777777" w:rsidR="00E22027" w:rsidRPr="00E22027" w:rsidRDefault="00E22027" w:rsidP="00E22027">
      <w:pPr>
        <w:tabs>
          <w:tab w:val="left" w:pos="993"/>
        </w:tabs>
        <w:rPr>
          <w:rFonts w:cs="Times New Roman"/>
          <w:iCs/>
          <w:szCs w:val="24"/>
          <w:lang w:val="ru-RU"/>
        </w:rPr>
      </w:pPr>
      <w:r w:rsidRPr="00E22027">
        <w:rPr>
          <w:rFonts w:cs="Times New Roman"/>
          <w:iCs/>
          <w:szCs w:val="24"/>
          <w:lang w:val="ru-RU"/>
        </w:rPr>
        <w:t>Учитель получает результаты обследования, относящиеся к его классу:</w:t>
      </w:r>
      <w:r w:rsidRPr="00E22027">
        <w:rPr>
          <w:rFonts w:eastAsia="+mn-ea" w:cs="+mn-cs"/>
          <w:sz w:val="56"/>
          <w:szCs w:val="56"/>
          <w:lang w:val="ru-RU" w:eastAsia="ru-RU"/>
          <w14:shadow w14:blurRad="50800" w14:dist="38100" w14:dir="2700000" w14:sx="100000" w14:sy="100000" w14:kx="0" w14:ky="0" w14:algn="tl">
            <w14:srgbClr w14:val="000000">
              <w14:alpha w14:val="60000"/>
            </w14:srgbClr>
          </w14:shadow>
          <w14:textFill>
            <w14:solidFill>
              <w14:srgbClr w14:val="FFFFFF"/>
            </w14:solidFill>
          </w14:textFill>
        </w:rPr>
        <w:t xml:space="preserve"> </w:t>
      </w:r>
      <w:r w:rsidRPr="00E22027">
        <w:rPr>
          <w:iCs/>
          <w:szCs w:val="24"/>
          <w:lang w:val="ru-RU"/>
        </w:rPr>
        <w:t xml:space="preserve">графики с индивидуальным профилем показателей адаптационного потенциала для каждого ребенка (количество передаваемых графиков соответствует количеству детей класса, принимавших участие в исследовании); </w:t>
      </w:r>
      <w:r w:rsidRPr="00E22027">
        <w:rPr>
          <w:rFonts w:cs="Times New Roman"/>
          <w:iCs/>
          <w:szCs w:val="24"/>
          <w:lang w:val="ru-RU"/>
        </w:rPr>
        <w:t>сравнительный график обобщенных показателей адаптационного потенциала детей в среднем по классу и в среднем по республике; методические указания по интерпретации полученных показателей адаптационного потенциала учащихся.</w:t>
      </w:r>
    </w:p>
    <w:p w14:paraId="3F0B8421" w14:textId="77777777" w:rsidR="00E22027" w:rsidRPr="00E22027" w:rsidRDefault="00E22027" w:rsidP="00E22027">
      <w:pPr>
        <w:tabs>
          <w:tab w:val="left" w:pos="993"/>
        </w:tabs>
        <w:rPr>
          <w:iCs/>
          <w:szCs w:val="24"/>
          <w:lang w:val="ru-RU"/>
        </w:rPr>
      </w:pPr>
      <w:r w:rsidRPr="00E22027">
        <w:rPr>
          <w:rFonts w:cs="Times New Roman"/>
          <w:iCs/>
          <w:szCs w:val="24"/>
          <w:lang w:val="ru-RU"/>
        </w:rPr>
        <w:t>Психолог получает результаты обследования всех учащихся школы, включая:</w:t>
      </w:r>
      <w:r w:rsidRPr="00E22027">
        <w:rPr>
          <w:rFonts w:eastAsia="+mn-ea" w:cs="+mn-cs"/>
          <w:sz w:val="48"/>
          <w:szCs w:val="48"/>
          <w:lang w:val="ru-RU" w:eastAsia="ru-RU"/>
          <w14:shadow w14:blurRad="50800" w14:dist="38100" w14:dir="2700000" w14:sx="100000" w14:sy="100000" w14:kx="0" w14:ky="0" w14:algn="tl">
            <w14:srgbClr w14:val="000000">
              <w14:alpha w14:val="60000"/>
            </w14:srgbClr>
          </w14:shadow>
          <w14:textFill>
            <w14:solidFill>
              <w14:srgbClr w14:val="FFFFFF"/>
            </w14:solidFill>
          </w14:textFill>
        </w:rPr>
        <w:t xml:space="preserve"> </w:t>
      </w:r>
      <w:r w:rsidRPr="00E22027">
        <w:rPr>
          <w:iCs/>
          <w:szCs w:val="24"/>
          <w:lang w:val="ru-RU"/>
        </w:rPr>
        <w:t xml:space="preserve">графики с индивидуальным профилем показателей адаптационного потенциала для каждого ребенка (количество передаваемых графиков соответствует количеству первоклассников школы, принимавших участие в исследовании); </w:t>
      </w:r>
      <w:r w:rsidRPr="00E22027">
        <w:rPr>
          <w:rFonts w:cs="Times New Roman"/>
          <w:iCs/>
          <w:szCs w:val="24"/>
          <w:lang w:val="ru-RU"/>
        </w:rPr>
        <w:t xml:space="preserve">сравнительный график обобщенных показателей адаптационного потенциала детей в среднем по каждому из классов и в среднем по республике. </w:t>
      </w:r>
      <w:r w:rsidRPr="00E22027">
        <w:rPr>
          <w:bCs/>
          <w:iCs/>
          <w:szCs w:val="24"/>
          <w:lang w:val="ru-RU"/>
        </w:rPr>
        <w:t>Индивидуальные консультации с родителями проводит преимущественно психолог.</w:t>
      </w:r>
    </w:p>
    <w:p w14:paraId="37D8C406" w14:textId="77777777" w:rsidR="00E22027" w:rsidRPr="00E22027" w:rsidRDefault="00E22027" w:rsidP="00E22027">
      <w:pPr>
        <w:tabs>
          <w:tab w:val="left" w:pos="993"/>
        </w:tabs>
        <w:rPr>
          <w:iCs/>
          <w:szCs w:val="24"/>
          <w:lang w:val="ru-RU"/>
        </w:rPr>
      </w:pPr>
      <w:r w:rsidRPr="00E22027">
        <w:rPr>
          <w:rFonts w:cs="Times New Roman"/>
          <w:iCs/>
          <w:szCs w:val="24"/>
          <w:lang w:val="ru-RU"/>
        </w:rPr>
        <w:t>Родитель учащегося получает индивидуальные результаты обследования своего ребенка</w:t>
      </w:r>
      <w:r w:rsidRPr="00E22027">
        <w:rPr>
          <w:rFonts w:eastAsia="+mn-ea" w:cs="+mn-cs"/>
          <w:b/>
          <w:bCs/>
          <w:sz w:val="40"/>
          <w:szCs w:val="40"/>
          <w:lang w:val="ru-RU" w:eastAsia="ru-RU"/>
          <w14:shadow w14:blurRad="50800" w14:dist="38100" w14:dir="2700000" w14:sx="100000" w14:sy="100000" w14:kx="0" w14:ky="0" w14:algn="tl">
            <w14:srgbClr w14:val="000000">
              <w14:alpha w14:val="60000"/>
            </w14:srgbClr>
          </w14:shadow>
          <w14:textFill>
            <w14:solidFill>
              <w14:srgbClr w14:val="FFFFFF"/>
            </w14:solidFill>
          </w14:textFill>
        </w:rPr>
        <w:t xml:space="preserve"> </w:t>
      </w:r>
      <w:r w:rsidRPr="00E22027">
        <w:rPr>
          <w:bCs/>
          <w:iCs/>
          <w:szCs w:val="24"/>
          <w:lang w:val="ru-RU"/>
        </w:rPr>
        <w:t>в виде графика с индивидуальным профилем показателей его адаптационного потенциала и график обобщенных показателей адаптационного потенциала детей в среднем по классу</w:t>
      </w:r>
      <w:r w:rsidRPr="00E22027">
        <w:rPr>
          <w:i/>
          <w:iCs/>
          <w:szCs w:val="24"/>
          <w:lang w:val="ru-RU"/>
        </w:rPr>
        <w:t xml:space="preserve">. </w:t>
      </w:r>
    </w:p>
    <w:p w14:paraId="11E4F273" w14:textId="77777777" w:rsidR="00E22027" w:rsidRPr="00E22027" w:rsidRDefault="00E22027" w:rsidP="00E22027">
      <w:pPr>
        <w:tabs>
          <w:tab w:val="left" w:pos="993"/>
        </w:tabs>
        <w:rPr>
          <w:rFonts w:cs="Times New Roman"/>
          <w:iCs/>
          <w:szCs w:val="24"/>
          <w:lang w:val="ru-RU"/>
        </w:rPr>
      </w:pPr>
      <w:r w:rsidRPr="00E22027">
        <w:rPr>
          <w:rFonts w:cs="Times New Roman"/>
          <w:iCs/>
          <w:szCs w:val="24"/>
          <w:lang w:val="ru-RU"/>
        </w:rPr>
        <w:t xml:space="preserve">Эти графики идентифицируются кодами (номер региона, номер школы, идентификатор класса, номер ребенка в классе по журналу) и передаются каждому родителю строго индивидуально. </w:t>
      </w:r>
    </w:p>
    <w:p w14:paraId="1735D835" w14:textId="77777777" w:rsidR="00E22027" w:rsidRPr="00E22027" w:rsidRDefault="00E22027" w:rsidP="00E22027">
      <w:pPr>
        <w:tabs>
          <w:tab w:val="left" w:pos="993"/>
        </w:tabs>
        <w:rPr>
          <w:rFonts w:cs="Times New Roman"/>
          <w:iCs/>
          <w:szCs w:val="24"/>
          <w:lang w:val="ru-RU"/>
        </w:rPr>
      </w:pPr>
      <w:r w:rsidRPr="00E22027">
        <w:rPr>
          <w:rFonts w:cs="Times New Roman"/>
          <w:iCs/>
          <w:szCs w:val="24"/>
          <w:lang w:val="ru-RU"/>
        </w:rPr>
        <w:t>После получения данных обследования в школе может проводиться обсуждение с родителями полученных результатов и совместная выработка стратегии работы в классе и оказания помощи детям.</w:t>
      </w:r>
    </w:p>
    <w:p w14:paraId="07B42619" w14:textId="77777777" w:rsidR="00E22027" w:rsidRPr="00E22027" w:rsidRDefault="00E22027" w:rsidP="00E22027">
      <w:pPr>
        <w:rPr>
          <w:rFonts w:cs="Times New Roman"/>
          <w:iCs/>
          <w:szCs w:val="24"/>
          <w:lang w:val="ru-RU"/>
        </w:rPr>
      </w:pPr>
      <w:r w:rsidRPr="00E22027">
        <w:rPr>
          <w:rFonts w:cs="Times New Roman"/>
          <w:iCs/>
          <w:szCs w:val="24"/>
          <w:lang w:val="ru-RU"/>
        </w:rPr>
        <w:t>По результатам исследования ежегодно публикуются сборники:</w:t>
      </w:r>
    </w:p>
    <w:p w14:paraId="25265371" w14:textId="77777777" w:rsidR="00E22027" w:rsidRPr="00E22027" w:rsidRDefault="00E035F7" w:rsidP="00E22027">
      <w:pPr>
        <w:rPr>
          <w:rFonts w:cs="Times New Roman"/>
          <w:szCs w:val="24"/>
          <w:lang w:val="ru-RU"/>
        </w:rPr>
      </w:pPr>
      <w:hyperlink r:id="rId342" w:history="1">
        <w:r w:rsidR="00E22027" w:rsidRPr="00E22027">
          <w:rPr>
            <w:rFonts w:cs="Times New Roman"/>
            <w:bCs/>
            <w:color w:val="000000"/>
            <w:szCs w:val="24"/>
            <w:shd w:val="clear" w:color="auto" w:fill="FFFFFF"/>
            <w:lang w:val="ru-RU"/>
          </w:rPr>
          <w:t>Результаты исследования готовности первоклассников Чувашской Республики к обучению в начальной школе</w:t>
        </w:r>
        <w:r w:rsidR="00E22027" w:rsidRPr="00E22027">
          <w:rPr>
            <w:rFonts w:cs="Times New Roman"/>
            <w:color w:val="000000"/>
            <w:szCs w:val="24"/>
            <w:shd w:val="clear" w:color="auto" w:fill="FFFFFF"/>
          </w:rPr>
          <w:t> </w:t>
        </w:r>
        <w:r w:rsidR="00E22027" w:rsidRPr="00E22027">
          <w:rPr>
            <w:rFonts w:cs="Times New Roman"/>
            <w:color w:val="000000"/>
            <w:szCs w:val="24"/>
            <w:shd w:val="clear" w:color="auto" w:fill="FFFFFF"/>
            <w:lang w:val="ru-RU"/>
          </w:rPr>
          <w:t xml:space="preserve">(в 2013-2014, 2014-2015 учебных годах)/ </w:t>
        </w:r>
        <w:r w:rsidR="00E22027" w:rsidRPr="00E22027">
          <w:rPr>
            <w:rFonts w:cs="Times New Roman"/>
            <w:color w:val="000000"/>
            <w:szCs w:val="24"/>
            <w:shd w:val="clear" w:color="auto" w:fill="FFFFFF"/>
          </w:rPr>
          <w:t> </w:t>
        </w:r>
        <w:r w:rsidR="00E22027" w:rsidRPr="00E22027">
          <w:rPr>
            <w:rFonts w:cs="Times New Roman"/>
            <w:color w:val="000000"/>
            <w:szCs w:val="24"/>
            <w:shd w:val="clear" w:color="auto" w:fill="FFFFFF"/>
            <w:lang w:val="ru-RU"/>
          </w:rPr>
          <w:t>Г.Ю. Арзамасцева, М.В. Алякина, А.К. Кузнецов. – Чебоксары: БУ «Республиканский центр новых образовательных технологий» Минобразования Чувашии, 2015. – 91 с.</w:t>
        </w:r>
      </w:hyperlink>
      <w:r w:rsidR="00E22027" w:rsidRPr="00E22027">
        <w:rPr>
          <w:rFonts w:cs="Times New Roman"/>
          <w:szCs w:val="24"/>
          <w:lang w:val="ru-RU"/>
        </w:rPr>
        <w:t xml:space="preserve"> // http://ege21.ru/1class/sbornik_po_pervym_klassam_2014-2015_gg..pdf</w:t>
      </w:r>
    </w:p>
    <w:p w14:paraId="4A5BDF08" w14:textId="77777777" w:rsidR="00E22027" w:rsidRPr="00853034" w:rsidRDefault="00E035F7" w:rsidP="00E22027">
      <w:pPr>
        <w:rPr>
          <w:rFonts w:cs="Times New Roman"/>
          <w:szCs w:val="24"/>
          <w:lang w:val="ru-RU" w:eastAsia="ja-JP"/>
        </w:rPr>
      </w:pPr>
      <w:hyperlink r:id="rId343" w:history="1">
        <w:r w:rsidR="00E22027" w:rsidRPr="00E22027">
          <w:rPr>
            <w:rFonts w:cs="Times New Roman"/>
            <w:color w:val="000000"/>
            <w:szCs w:val="24"/>
            <w:shd w:val="clear" w:color="auto" w:fill="FFFFFF"/>
            <w:lang w:val="ru-RU"/>
          </w:rPr>
          <w:t xml:space="preserve">Результаты </w:t>
        </w:r>
        <w:r w:rsidR="00E22027" w:rsidRPr="00E22027">
          <w:rPr>
            <w:rFonts w:cs="Times New Roman"/>
            <w:color w:val="000000"/>
            <w:szCs w:val="24"/>
            <w:shd w:val="clear" w:color="auto" w:fill="FFFFFF"/>
          </w:rPr>
          <w:t> </w:t>
        </w:r>
        <w:r w:rsidR="00E22027" w:rsidRPr="00E22027">
          <w:rPr>
            <w:rFonts w:cs="Times New Roman"/>
            <w:color w:val="000000"/>
            <w:szCs w:val="24"/>
            <w:shd w:val="clear" w:color="auto" w:fill="FFFFFF"/>
            <w:lang w:val="ru-RU"/>
          </w:rPr>
          <w:t xml:space="preserve">исследования </w:t>
        </w:r>
        <w:r w:rsidR="00E22027" w:rsidRPr="00E22027">
          <w:rPr>
            <w:rFonts w:cs="Times New Roman"/>
            <w:color w:val="000000"/>
            <w:szCs w:val="24"/>
            <w:shd w:val="clear" w:color="auto" w:fill="FFFFFF"/>
          </w:rPr>
          <w:t> </w:t>
        </w:r>
        <w:r w:rsidR="00E22027" w:rsidRPr="00E22027">
          <w:rPr>
            <w:rFonts w:cs="Times New Roman"/>
            <w:color w:val="000000"/>
            <w:szCs w:val="24"/>
            <w:shd w:val="clear" w:color="auto" w:fill="FFFFFF"/>
            <w:lang w:val="ru-RU"/>
          </w:rPr>
          <w:t xml:space="preserve">готовности </w:t>
        </w:r>
        <w:r w:rsidR="00E22027" w:rsidRPr="00E22027">
          <w:rPr>
            <w:rFonts w:cs="Times New Roman"/>
            <w:color w:val="000000"/>
            <w:szCs w:val="24"/>
            <w:shd w:val="clear" w:color="auto" w:fill="FFFFFF"/>
          </w:rPr>
          <w:t> </w:t>
        </w:r>
        <w:r w:rsidR="00E22027" w:rsidRPr="00E22027">
          <w:rPr>
            <w:rFonts w:cs="Times New Roman"/>
            <w:color w:val="000000"/>
            <w:szCs w:val="24"/>
            <w:shd w:val="clear" w:color="auto" w:fill="FFFFFF"/>
            <w:lang w:val="ru-RU"/>
          </w:rPr>
          <w:t xml:space="preserve">первоклассников </w:t>
        </w:r>
        <w:r w:rsidR="00E22027" w:rsidRPr="00E22027">
          <w:rPr>
            <w:rFonts w:cs="Times New Roman"/>
            <w:color w:val="000000"/>
            <w:szCs w:val="24"/>
            <w:shd w:val="clear" w:color="auto" w:fill="FFFFFF"/>
          </w:rPr>
          <w:t> </w:t>
        </w:r>
        <w:r w:rsidR="00E22027" w:rsidRPr="00E22027">
          <w:rPr>
            <w:rFonts w:cs="Times New Roman"/>
            <w:color w:val="000000"/>
            <w:szCs w:val="24"/>
            <w:shd w:val="clear" w:color="auto" w:fill="FFFFFF"/>
            <w:lang w:val="ru-RU"/>
          </w:rPr>
          <w:t>Чувашской</w:t>
        </w:r>
        <w:r w:rsidR="00E22027" w:rsidRPr="00E22027">
          <w:rPr>
            <w:rFonts w:cs="Times New Roman"/>
            <w:color w:val="000000"/>
            <w:szCs w:val="24"/>
            <w:shd w:val="clear" w:color="auto" w:fill="FFFFFF"/>
          </w:rPr>
          <w:t> </w:t>
        </w:r>
        <w:r w:rsidR="00E22027" w:rsidRPr="00E22027">
          <w:rPr>
            <w:rFonts w:cs="Times New Roman"/>
            <w:color w:val="000000"/>
            <w:szCs w:val="24"/>
            <w:shd w:val="clear" w:color="auto" w:fill="FFFFFF"/>
            <w:lang w:val="ru-RU"/>
          </w:rPr>
          <w:t>Республики к обучению в начальной школе / Г.Ю. Арзамасцева, М.В. Алякина,</w:t>
        </w:r>
        <w:r w:rsidR="00E22027" w:rsidRPr="00E22027">
          <w:rPr>
            <w:rFonts w:cs="Times New Roman"/>
            <w:color w:val="000000"/>
            <w:szCs w:val="24"/>
            <w:shd w:val="clear" w:color="auto" w:fill="FFFFFF"/>
          </w:rPr>
          <w:t> </w:t>
        </w:r>
        <w:r w:rsidR="00E22027" w:rsidRPr="00E22027">
          <w:rPr>
            <w:rFonts w:cs="Times New Roman"/>
            <w:color w:val="000000"/>
            <w:szCs w:val="24"/>
            <w:shd w:val="clear" w:color="auto" w:fill="FFFFFF"/>
            <w:lang w:val="ru-RU"/>
          </w:rPr>
          <w:t xml:space="preserve">А.К. </w:t>
        </w:r>
        <w:r w:rsidR="00E22027" w:rsidRPr="00E22027">
          <w:rPr>
            <w:rFonts w:cs="Times New Roman"/>
            <w:color w:val="000000"/>
            <w:szCs w:val="24"/>
            <w:shd w:val="clear" w:color="auto" w:fill="FFFFFF"/>
          </w:rPr>
          <w:t> </w:t>
        </w:r>
        <w:r w:rsidR="00E22027" w:rsidRPr="00E22027">
          <w:rPr>
            <w:rFonts w:cs="Times New Roman"/>
            <w:color w:val="000000"/>
            <w:szCs w:val="24"/>
            <w:shd w:val="clear" w:color="auto" w:fill="FFFFFF"/>
            <w:lang w:val="ru-RU"/>
          </w:rPr>
          <w:t xml:space="preserve">Кузнецов. </w:t>
        </w:r>
        <w:r w:rsidR="00E22027" w:rsidRPr="00E22027">
          <w:rPr>
            <w:rFonts w:cs="Times New Roman"/>
            <w:color w:val="000000"/>
            <w:szCs w:val="24"/>
            <w:shd w:val="clear" w:color="auto" w:fill="FFFFFF"/>
          </w:rPr>
          <w:t> </w:t>
        </w:r>
        <w:r w:rsidR="00E22027" w:rsidRPr="00E22027">
          <w:rPr>
            <w:rFonts w:cs="Times New Roman"/>
            <w:color w:val="000000"/>
            <w:szCs w:val="24"/>
            <w:shd w:val="clear" w:color="auto" w:fill="FFFFFF"/>
            <w:lang w:val="ru-RU"/>
          </w:rPr>
          <w:t xml:space="preserve">– </w:t>
        </w:r>
        <w:r w:rsidR="00E22027" w:rsidRPr="00E22027">
          <w:rPr>
            <w:rFonts w:cs="Times New Roman"/>
            <w:color w:val="000000"/>
            <w:szCs w:val="24"/>
            <w:shd w:val="clear" w:color="auto" w:fill="FFFFFF"/>
          </w:rPr>
          <w:t> </w:t>
        </w:r>
        <w:r w:rsidR="00E22027" w:rsidRPr="00E22027">
          <w:rPr>
            <w:rFonts w:cs="Times New Roman"/>
            <w:color w:val="000000"/>
            <w:szCs w:val="24"/>
            <w:shd w:val="clear" w:color="auto" w:fill="FFFFFF"/>
            <w:lang w:val="ru-RU"/>
          </w:rPr>
          <w:t xml:space="preserve">Чебоксары: </w:t>
        </w:r>
        <w:r w:rsidR="00E22027" w:rsidRPr="00E22027">
          <w:rPr>
            <w:rFonts w:cs="Times New Roman"/>
            <w:color w:val="000000"/>
            <w:szCs w:val="24"/>
            <w:shd w:val="clear" w:color="auto" w:fill="FFFFFF"/>
          </w:rPr>
          <w:t> </w:t>
        </w:r>
        <w:r w:rsidR="00E22027" w:rsidRPr="00E22027">
          <w:rPr>
            <w:rFonts w:cs="Times New Roman"/>
            <w:color w:val="000000"/>
            <w:szCs w:val="24"/>
            <w:shd w:val="clear" w:color="auto" w:fill="FFFFFF"/>
            <w:lang w:val="ru-RU"/>
          </w:rPr>
          <w:t xml:space="preserve">БУ </w:t>
        </w:r>
        <w:r w:rsidR="00E22027" w:rsidRPr="00E22027">
          <w:rPr>
            <w:rFonts w:cs="Times New Roman"/>
            <w:color w:val="000000"/>
            <w:szCs w:val="24"/>
            <w:shd w:val="clear" w:color="auto" w:fill="FFFFFF"/>
          </w:rPr>
          <w:t> </w:t>
        </w:r>
        <w:r w:rsidR="00E22027" w:rsidRPr="00E22027">
          <w:rPr>
            <w:rFonts w:cs="Times New Roman"/>
            <w:color w:val="000000"/>
            <w:szCs w:val="24"/>
            <w:shd w:val="clear" w:color="auto" w:fill="FFFFFF"/>
            <w:lang w:val="ru-RU"/>
          </w:rPr>
          <w:t xml:space="preserve">«Республиканский </w:t>
        </w:r>
        <w:r w:rsidR="00E22027" w:rsidRPr="00E22027">
          <w:rPr>
            <w:rFonts w:cs="Times New Roman"/>
            <w:color w:val="000000"/>
            <w:szCs w:val="24"/>
            <w:shd w:val="clear" w:color="auto" w:fill="FFFFFF"/>
          </w:rPr>
          <w:t> </w:t>
        </w:r>
        <w:r w:rsidR="00E22027" w:rsidRPr="00E22027">
          <w:rPr>
            <w:rFonts w:cs="Times New Roman"/>
            <w:color w:val="000000"/>
            <w:szCs w:val="24"/>
            <w:shd w:val="clear" w:color="auto" w:fill="FFFFFF"/>
            <w:lang w:val="ru-RU"/>
          </w:rPr>
          <w:t xml:space="preserve">центр </w:t>
        </w:r>
        <w:r w:rsidR="00E22027" w:rsidRPr="00E22027">
          <w:rPr>
            <w:rFonts w:cs="Times New Roman"/>
            <w:color w:val="000000"/>
            <w:szCs w:val="24"/>
            <w:shd w:val="clear" w:color="auto" w:fill="FFFFFF"/>
          </w:rPr>
          <w:t> </w:t>
        </w:r>
        <w:r w:rsidR="00E22027" w:rsidRPr="00E22027">
          <w:rPr>
            <w:rFonts w:cs="Times New Roman"/>
            <w:color w:val="000000"/>
            <w:szCs w:val="24"/>
            <w:shd w:val="clear" w:color="auto" w:fill="FFFFFF"/>
            <w:lang w:val="ru-RU"/>
          </w:rPr>
          <w:t>новых</w:t>
        </w:r>
        <w:r w:rsidR="00E22027" w:rsidRPr="00E22027">
          <w:rPr>
            <w:rFonts w:cs="Times New Roman"/>
            <w:color w:val="000000"/>
            <w:szCs w:val="24"/>
            <w:shd w:val="clear" w:color="auto" w:fill="FFFFFF"/>
          </w:rPr>
          <w:t> </w:t>
        </w:r>
        <w:r w:rsidR="00E22027" w:rsidRPr="00E22027">
          <w:rPr>
            <w:rFonts w:cs="Times New Roman"/>
            <w:color w:val="000000"/>
            <w:szCs w:val="24"/>
            <w:shd w:val="clear" w:color="auto" w:fill="FFFFFF"/>
            <w:lang w:val="ru-RU"/>
          </w:rPr>
          <w:t xml:space="preserve">образовательных технологий» </w:t>
        </w:r>
        <w:r w:rsidR="00E22027" w:rsidRPr="00E22027">
          <w:rPr>
            <w:rFonts w:cs="Times New Roman"/>
            <w:color w:val="000000"/>
            <w:szCs w:val="24"/>
            <w:shd w:val="clear" w:color="auto" w:fill="FFFFFF"/>
            <w:lang w:val="ru-RU"/>
          </w:rPr>
          <w:lastRenderedPageBreak/>
          <w:t xml:space="preserve">Минобразования Чувашии, 2014. – 85 с. </w:t>
        </w:r>
        <w:r w:rsidR="00E22027" w:rsidRPr="00E22027">
          <w:rPr>
            <w:rFonts w:cs="Times New Roman"/>
            <w:color w:val="000000"/>
            <w:szCs w:val="24"/>
            <w:shd w:val="clear" w:color="auto" w:fill="FFFFFF"/>
          </w:rPr>
          <w:t> </w:t>
        </w:r>
      </w:hyperlink>
      <w:r w:rsidR="00E22027" w:rsidRPr="00853034">
        <w:rPr>
          <w:rFonts w:cs="Times New Roman"/>
          <w:szCs w:val="24"/>
          <w:lang w:val="ru-RU"/>
        </w:rPr>
        <w:t xml:space="preserve">// </w:t>
      </w:r>
      <w:r w:rsidR="00E22027" w:rsidRPr="00E22027">
        <w:rPr>
          <w:rFonts w:cs="Times New Roman"/>
          <w:szCs w:val="24"/>
        </w:rPr>
        <w:t>http</w:t>
      </w:r>
      <w:r w:rsidR="00E22027" w:rsidRPr="00853034">
        <w:rPr>
          <w:rFonts w:cs="Times New Roman"/>
          <w:szCs w:val="24"/>
          <w:lang w:val="ru-RU"/>
        </w:rPr>
        <w:t>://</w:t>
      </w:r>
      <w:r w:rsidR="00E22027" w:rsidRPr="00E22027">
        <w:rPr>
          <w:rFonts w:cs="Times New Roman"/>
          <w:szCs w:val="24"/>
        </w:rPr>
        <w:t>ege</w:t>
      </w:r>
      <w:r w:rsidR="00E22027" w:rsidRPr="00853034">
        <w:rPr>
          <w:rFonts w:cs="Times New Roman"/>
          <w:szCs w:val="24"/>
          <w:lang w:val="ru-RU"/>
        </w:rPr>
        <w:t>21.</w:t>
      </w:r>
      <w:r w:rsidR="00E22027" w:rsidRPr="00E22027">
        <w:rPr>
          <w:rFonts w:cs="Times New Roman"/>
          <w:szCs w:val="24"/>
        </w:rPr>
        <w:t>ru</w:t>
      </w:r>
      <w:r w:rsidR="00E22027" w:rsidRPr="00853034">
        <w:rPr>
          <w:rFonts w:cs="Times New Roman"/>
          <w:szCs w:val="24"/>
          <w:lang w:val="ru-RU"/>
        </w:rPr>
        <w:t>/</w:t>
      </w:r>
      <w:r w:rsidR="00E22027" w:rsidRPr="00E22027">
        <w:rPr>
          <w:rFonts w:cs="Times New Roman"/>
          <w:szCs w:val="24"/>
        </w:rPr>
        <w:t>monitoringi</w:t>
      </w:r>
      <w:r w:rsidR="00E22027" w:rsidRPr="00853034">
        <w:rPr>
          <w:rFonts w:cs="Times New Roman"/>
          <w:szCs w:val="24"/>
          <w:lang w:val="ru-RU"/>
        </w:rPr>
        <w:t>/2013_</w:t>
      </w:r>
      <w:r w:rsidR="00E22027" w:rsidRPr="00E22027">
        <w:rPr>
          <w:rFonts w:cs="Times New Roman"/>
          <w:szCs w:val="24"/>
        </w:rPr>
        <w:t>sbornik</w:t>
      </w:r>
      <w:r w:rsidR="00E22027" w:rsidRPr="00853034">
        <w:rPr>
          <w:rFonts w:cs="Times New Roman"/>
          <w:szCs w:val="24"/>
          <w:lang w:val="ru-RU"/>
        </w:rPr>
        <w:t>_</w:t>
      </w:r>
      <w:r w:rsidR="00E22027" w:rsidRPr="00E22027">
        <w:rPr>
          <w:rFonts w:cs="Times New Roman"/>
          <w:szCs w:val="24"/>
        </w:rPr>
        <w:t>po</w:t>
      </w:r>
      <w:r w:rsidR="00E22027" w:rsidRPr="00853034">
        <w:rPr>
          <w:rFonts w:cs="Times New Roman"/>
          <w:szCs w:val="24"/>
          <w:lang w:val="ru-RU"/>
        </w:rPr>
        <w:t>_</w:t>
      </w:r>
      <w:r w:rsidR="00E22027" w:rsidRPr="00E22027">
        <w:rPr>
          <w:rFonts w:cs="Times New Roman"/>
          <w:szCs w:val="24"/>
        </w:rPr>
        <w:t>pervym</w:t>
      </w:r>
      <w:r w:rsidR="00E22027" w:rsidRPr="00853034">
        <w:rPr>
          <w:rFonts w:cs="Times New Roman"/>
          <w:szCs w:val="24"/>
          <w:lang w:val="ru-RU"/>
        </w:rPr>
        <w:t>_</w:t>
      </w:r>
      <w:r w:rsidR="00E22027" w:rsidRPr="00E22027">
        <w:rPr>
          <w:rFonts w:cs="Times New Roman"/>
          <w:szCs w:val="24"/>
        </w:rPr>
        <w:t>klassam</w:t>
      </w:r>
      <w:r w:rsidR="00E22027" w:rsidRPr="00853034">
        <w:rPr>
          <w:rFonts w:cs="Times New Roman"/>
          <w:szCs w:val="24"/>
          <w:lang w:val="ru-RU"/>
        </w:rPr>
        <w:t>.</w:t>
      </w:r>
      <w:r w:rsidR="00E22027" w:rsidRPr="00E22027">
        <w:rPr>
          <w:rFonts w:cs="Times New Roman"/>
          <w:szCs w:val="24"/>
        </w:rPr>
        <w:t>pdf</w:t>
      </w:r>
    </w:p>
    <w:p w14:paraId="4E0A99D0" w14:textId="77777777" w:rsidR="00E22027" w:rsidRPr="00E22027" w:rsidRDefault="00E22027" w:rsidP="00E22027">
      <w:pPr>
        <w:rPr>
          <w:rFonts w:cs="Times New Roman"/>
          <w:szCs w:val="24"/>
          <w:lang w:val="ru-RU" w:eastAsia="ja-JP"/>
        </w:rPr>
      </w:pPr>
    </w:p>
    <w:p w14:paraId="07BBAD23" w14:textId="77777777" w:rsidR="00E22027" w:rsidRPr="00FC6904" w:rsidRDefault="00E22027" w:rsidP="00E22027">
      <w:pPr>
        <w:pStyle w:val="4"/>
        <w:rPr>
          <w:b/>
          <w:i w:val="0"/>
          <w:lang w:val="ru-RU"/>
        </w:rPr>
      </w:pPr>
      <w:bookmarkStart w:id="345" w:name="_Toc428555401"/>
      <w:bookmarkStart w:id="346" w:name="_Toc435044203"/>
      <w:bookmarkStart w:id="347" w:name="_Toc428174955"/>
      <w:r w:rsidRPr="00FC6904">
        <w:rPr>
          <w:b/>
          <w:i w:val="0"/>
          <w:lang w:val="ru-RU"/>
        </w:rPr>
        <w:t>Другие элементы РСОКО</w:t>
      </w:r>
      <w:bookmarkEnd w:id="345"/>
      <w:bookmarkEnd w:id="346"/>
    </w:p>
    <w:p w14:paraId="45EDD2C2" w14:textId="77777777" w:rsidR="00E22027" w:rsidRPr="00E22027" w:rsidRDefault="00E22027" w:rsidP="00E22027">
      <w:pPr>
        <w:rPr>
          <w:lang w:val="ru-RU"/>
        </w:rPr>
      </w:pPr>
      <w:r w:rsidRPr="00E22027">
        <w:rPr>
          <w:lang w:val="ru-RU"/>
        </w:rPr>
        <w:t>3.3.1.</w:t>
      </w:r>
    </w:p>
    <w:tbl>
      <w:tblPr>
        <w:tblW w:w="9529"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300"/>
        <w:gridCol w:w="7229"/>
      </w:tblGrid>
      <w:tr w:rsidR="00E22027" w:rsidRPr="00853034" w14:paraId="0D0F200A" w14:textId="77777777" w:rsidTr="00E22027">
        <w:tc>
          <w:tcPr>
            <w:tcW w:w="2300" w:type="dxa"/>
            <w:tcMar>
              <w:top w:w="100" w:type="dxa"/>
              <w:left w:w="100" w:type="dxa"/>
              <w:bottom w:w="100" w:type="dxa"/>
              <w:right w:w="100" w:type="dxa"/>
            </w:tcMar>
          </w:tcPr>
          <w:bookmarkEnd w:id="347"/>
          <w:p w14:paraId="4FBB3B69" w14:textId="77777777" w:rsidR="00E22027" w:rsidRPr="00E22027" w:rsidRDefault="00E22027" w:rsidP="00E22027">
            <w:pPr>
              <w:ind w:firstLine="0"/>
              <w:rPr>
                <w:rFonts w:cs="Times New Roman"/>
                <w:szCs w:val="24"/>
              </w:rPr>
            </w:pPr>
            <w:r w:rsidRPr="00E22027">
              <w:rPr>
                <w:rFonts w:cs="Times New Roman"/>
                <w:szCs w:val="24"/>
              </w:rPr>
              <w:t>Название</w:t>
            </w:r>
          </w:p>
        </w:tc>
        <w:tc>
          <w:tcPr>
            <w:tcW w:w="7229" w:type="dxa"/>
            <w:tcMar>
              <w:top w:w="100" w:type="dxa"/>
              <w:left w:w="100" w:type="dxa"/>
              <w:bottom w:w="100" w:type="dxa"/>
              <w:right w:w="100" w:type="dxa"/>
            </w:tcMar>
          </w:tcPr>
          <w:p w14:paraId="5CE30A4D" w14:textId="77777777" w:rsidR="00E22027" w:rsidRPr="00E22027" w:rsidRDefault="00E22027" w:rsidP="00E22027">
            <w:pPr>
              <w:ind w:firstLine="0"/>
              <w:rPr>
                <w:rFonts w:cs="Times New Roman"/>
                <w:szCs w:val="24"/>
                <w:lang w:val="ru-RU"/>
              </w:rPr>
            </w:pPr>
            <w:r w:rsidRPr="00E22027">
              <w:rPr>
                <w:rFonts w:cs="Times New Roman"/>
                <w:szCs w:val="24"/>
                <w:lang w:val="ru-RU"/>
              </w:rPr>
              <w:t>Портфолио учителей и учащихся (с включением учебных достижений)</w:t>
            </w:r>
          </w:p>
        </w:tc>
      </w:tr>
      <w:tr w:rsidR="00E22027" w:rsidRPr="00853034" w14:paraId="60C87FA1" w14:textId="77777777" w:rsidTr="00E22027">
        <w:tc>
          <w:tcPr>
            <w:tcW w:w="2300" w:type="dxa"/>
            <w:tcMar>
              <w:top w:w="100" w:type="dxa"/>
              <w:left w:w="100" w:type="dxa"/>
              <w:bottom w:w="100" w:type="dxa"/>
              <w:right w:w="100" w:type="dxa"/>
            </w:tcMar>
          </w:tcPr>
          <w:p w14:paraId="184CE0F9" w14:textId="77777777" w:rsidR="00E22027" w:rsidRPr="00E22027" w:rsidRDefault="00E22027" w:rsidP="00E22027">
            <w:pPr>
              <w:ind w:firstLine="0"/>
              <w:rPr>
                <w:rFonts w:cs="Times New Roman"/>
                <w:szCs w:val="24"/>
              </w:rPr>
            </w:pPr>
            <w:r w:rsidRPr="00E22027">
              <w:rPr>
                <w:rFonts w:cs="Times New Roman"/>
                <w:szCs w:val="24"/>
              </w:rPr>
              <w:t>Тип</w:t>
            </w:r>
          </w:p>
        </w:tc>
        <w:tc>
          <w:tcPr>
            <w:tcW w:w="7229" w:type="dxa"/>
            <w:tcMar>
              <w:top w:w="100" w:type="dxa"/>
              <w:left w:w="100" w:type="dxa"/>
              <w:bottom w:w="100" w:type="dxa"/>
              <w:right w:w="100" w:type="dxa"/>
            </w:tcMar>
          </w:tcPr>
          <w:p w14:paraId="585F72EB" w14:textId="77777777" w:rsidR="00E22027" w:rsidRPr="00E22027" w:rsidRDefault="00E22027" w:rsidP="00E22027">
            <w:pPr>
              <w:ind w:left="-17" w:firstLine="0"/>
              <w:rPr>
                <w:rFonts w:cs="Times New Roman"/>
                <w:szCs w:val="24"/>
                <w:lang w:val="ru-RU"/>
              </w:rPr>
            </w:pPr>
            <w:r w:rsidRPr="00E22027">
              <w:rPr>
                <w:rFonts w:cs="Times New Roman"/>
                <w:szCs w:val="24"/>
                <w:lang w:val="ru-RU"/>
              </w:rPr>
              <w:t>Рейтинг (рэнкинг) учителей и учащихся</w:t>
            </w:r>
          </w:p>
        </w:tc>
      </w:tr>
      <w:tr w:rsidR="00E22027" w:rsidRPr="00E22027" w14:paraId="32724F9F" w14:textId="77777777" w:rsidTr="00E22027">
        <w:tc>
          <w:tcPr>
            <w:tcW w:w="2300" w:type="dxa"/>
            <w:tcMar>
              <w:top w:w="100" w:type="dxa"/>
              <w:left w:w="100" w:type="dxa"/>
              <w:bottom w:w="100" w:type="dxa"/>
              <w:right w:w="100" w:type="dxa"/>
            </w:tcMar>
          </w:tcPr>
          <w:p w14:paraId="06D530AA" w14:textId="77777777" w:rsidR="00E22027" w:rsidRPr="00E22027" w:rsidRDefault="00E22027" w:rsidP="00E22027">
            <w:pPr>
              <w:ind w:firstLine="0"/>
              <w:rPr>
                <w:rFonts w:cs="Times New Roman"/>
                <w:szCs w:val="24"/>
              </w:rPr>
            </w:pPr>
            <w:r w:rsidRPr="00E22027">
              <w:rPr>
                <w:rFonts w:cs="Times New Roman"/>
                <w:szCs w:val="24"/>
              </w:rPr>
              <w:t>Авторство</w:t>
            </w:r>
          </w:p>
        </w:tc>
        <w:tc>
          <w:tcPr>
            <w:tcW w:w="7229" w:type="dxa"/>
            <w:tcMar>
              <w:top w:w="100" w:type="dxa"/>
              <w:left w:w="100" w:type="dxa"/>
              <w:bottom w:w="100" w:type="dxa"/>
              <w:right w:w="100" w:type="dxa"/>
            </w:tcMar>
          </w:tcPr>
          <w:p w14:paraId="3BB88FD2" w14:textId="77777777" w:rsidR="00E22027" w:rsidRPr="00E22027" w:rsidRDefault="00E22027" w:rsidP="00E22027">
            <w:pPr>
              <w:ind w:firstLine="0"/>
              <w:rPr>
                <w:rFonts w:cs="Times New Roman"/>
                <w:szCs w:val="24"/>
                <w:lang w:val="ru-RU"/>
              </w:rPr>
            </w:pPr>
            <w:r w:rsidRPr="00E22027">
              <w:rPr>
                <w:rFonts w:cs="Times New Roman"/>
                <w:szCs w:val="24"/>
                <w:lang w:val="ru-RU"/>
              </w:rPr>
              <w:t>Минобразования Чувашии</w:t>
            </w:r>
          </w:p>
        </w:tc>
      </w:tr>
      <w:tr w:rsidR="00E22027" w:rsidRPr="00853034" w14:paraId="3604CD4D" w14:textId="77777777" w:rsidTr="00E22027">
        <w:tc>
          <w:tcPr>
            <w:tcW w:w="2300" w:type="dxa"/>
            <w:tcMar>
              <w:top w:w="100" w:type="dxa"/>
              <w:left w:w="100" w:type="dxa"/>
              <w:bottom w:w="100" w:type="dxa"/>
              <w:right w:w="100" w:type="dxa"/>
            </w:tcMar>
          </w:tcPr>
          <w:p w14:paraId="6665428D" w14:textId="77777777" w:rsidR="00E22027" w:rsidRPr="00E22027" w:rsidRDefault="00E22027" w:rsidP="00E22027">
            <w:pPr>
              <w:ind w:firstLine="0"/>
              <w:rPr>
                <w:rFonts w:cs="Times New Roman"/>
                <w:szCs w:val="24"/>
                <w:lang w:val="ru-RU"/>
              </w:rPr>
            </w:pPr>
            <w:r w:rsidRPr="00E22027">
              <w:rPr>
                <w:rFonts w:cs="Times New Roman"/>
                <w:szCs w:val="24"/>
                <w:lang w:val="ru-RU"/>
              </w:rPr>
              <w:t>Дата начала реализации и периодичность проведения</w:t>
            </w:r>
          </w:p>
        </w:tc>
        <w:tc>
          <w:tcPr>
            <w:tcW w:w="7229" w:type="dxa"/>
            <w:tcMar>
              <w:top w:w="100" w:type="dxa"/>
              <w:left w:w="100" w:type="dxa"/>
              <w:bottom w:w="100" w:type="dxa"/>
              <w:right w:w="100" w:type="dxa"/>
            </w:tcMar>
          </w:tcPr>
          <w:p w14:paraId="55B7197A" w14:textId="77777777" w:rsidR="00E22027" w:rsidRPr="00E22027" w:rsidRDefault="00E22027" w:rsidP="00E22027">
            <w:pPr>
              <w:ind w:firstLine="0"/>
              <w:rPr>
                <w:rFonts w:cs="Times New Roman"/>
                <w:szCs w:val="24"/>
                <w:lang w:val="ru-RU" w:eastAsia="ru-RU"/>
              </w:rPr>
            </w:pPr>
            <w:r w:rsidRPr="00E22027">
              <w:rPr>
                <w:rFonts w:cs="Times New Roman"/>
                <w:szCs w:val="24"/>
                <w:lang w:val="ru-RU"/>
              </w:rPr>
              <w:t xml:space="preserve">2007 год. Нормативное основание - </w:t>
            </w:r>
            <w:r w:rsidRPr="00E22027">
              <w:rPr>
                <w:rFonts w:cs="Times New Roman"/>
                <w:szCs w:val="24"/>
                <w:lang w:val="ru-RU" w:eastAsia="ru-RU"/>
              </w:rPr>
              <w:t xml:space="preserve">приказ Министерства образования и молодежной политики Чувашской Республики от 03.12.2007 г. № 1294 «Об утверждении примерного положения о портфолио ученика»; приказ Министерства образования и молодежной политики Чувашской Республики от 28.11.2007 г. № 1261 «О портфолио учителя». </w:t>
            </w:r>
          </w:p>
          <w:p w14:paraId="6C5939A1" w14:textId="77777777" w:rsidR="00E22027" w:rsidRPr="00E22027" w:rsidRDefault="00E22027" w:rsidP="00E22027">
            <w:pPr>
              <w:ind w:firstLine="0"/>
              <w:rPr>
                <w:rFonts w:cs="Times New Roman"/>
                <w:szCs w:val="24"/>
                <w:lang w:val="ru-RU"/>
              </w:rPr>
            </w:pPr>
            <w:r w:rsidRPr="00E22027">
              <w:rPr>
                <w:rFonts w:cs="Times New Roman"/>
                <w:szCs w:val="24"/>
                <w:lang w:val="ru-RU" w:eastAsia="ru-RU"/>
              </w:rPr>
              <w:t>Периодичность обновления – два раза в год.</w:t>
            </w:r>
          </w:p>
        </w:tc>
      </w:tr>
      <w:tr w:rsidR="00E22027" w:rsidRPr="00853034" w14:paraId="2C942B60" w14:textId="77777777" w:rsidTr="00E22027">
        <w:tc>
          <w:tcPr>
            <w:tcW w:w="2300" w:type="dxa"/>
            <w:tcMar>
              <w:top w:w="100" w:type="dxa"/>
              <w:left w:w="100" w:type="dxa"/>
              <w:bottom w:w="100" w:type="dxa"/>
              <w:right w:w="100" w:type="dxa"/>
            </w:tcMar>
          </w:tcPr>
          <w:p w14:paraId="7144C788" w14:textId="77777777" w:rsidR="00E22027" w:rsidRPr="00E22027" w:rsidRDefault="00E22027" w:rsidP="00E22027">
            <w:pPr>
              <w:ind w:firstLine="0"/>
              <w:rPr>
                <w:rFonts w:cs="Times New Roman"/>
                <w:szCs w:val="24"/>
              </w:rPr>
            </w:pPr>
            <w:r w:rsidRPr="00E22027">
              <w:rPr>
                <w:rFonts w:cs="Times New Roman"/>
                <w:szCs w:val="24"/>
              </w:rPr>
              <w:t>Цель и задачи</w:t>
            </w:r>
          </w:p>
        </w:tc>
        <w:tc>
          <w:tcPr>
            <w:tcW w:w="7229" w:type="dxa"/>
            <w:tcMar>
              <w:top w:w="100" w:type="dxa"/>
              <w:left w:w="100" w:type="dxa"/>
              <w:bottom w:w="100" w:type="dxa"/>
              <w:right w:w="100" w:type="dxa"/>
            </w:tcMar>
          </w:tcPr>
          <w:p w14:paraId="76A78DF6" w14:textId="77777777" w:rsidR="00E22027" w:rsidRPr="00E22027" w:rsidRDefault="00E22027" w:rsidP="00E22027">
            <w:pPr>
              <w:tabs>
                <w:tab w:val="left" w:pos="3400"/>
              </w:tabs>
              <w:ind w:firstLine="10"/>
              <w:rPr>
                <w:rFonts w:eastAsia="Calibri" w:cs="Times New Roman"/>
                <w:szCs w:val="24"/>
                <w:lang w:val="ru-RU"/>
              </w:rPr>
            </w:pPr>
            <w:r w:rsidRPr="00E22027">
              <w:rPr>
                <w:szCs w:val="24"/>
                <w:lang w:val="ru-RU"/>
              </w:rPr>
              <w:t>Ц</w:t>
            </w:r>
            <w:r w:rsidRPr="00E22027">
              <w:rPr>
                <w:rFonts w:eastAsia="Calibri" w:cs="Times New Roman"/>
                <w:szCs w:val="24"/>
                <w:lang w:val="ru-RU"/>
              </w:rPr>
              <w:t>ел</w:t>
            </w:r>
            <w:r w:rsidRPr="00E22027">
              <w:rPr>
                <w:szCs w:val="24"/>
                <w:lang w:val="ru-RU"/>
              </w:rPr>
              <w:t>ью</w:t>
            </w:r>
            <w:r w:rsidRPr="00E22027">
              <w:rPr>
                <w:rFonts w:eastAsia="Calibri" w:cs="Times New Roman"/>
                <w:szCs w:val="24"/>
                <w:lang w:val="ru-RU"/>
              </w:rPr>
              <w:t xml:space="preserve">  являются развитие самостоятельности  и объективности в оценке деятельности учащихся, повышение их конкурентоспособности.</w:t>
            </w:r>
            <w:r w:rsidRPr="00E22027">
              <w:rPr>
                <w:szCs w:val="24"/>
                <w:lang w:val="ru-RU"/>
              </w:rPr>
              <w:t xml:space="preserve"> </w:t>
            </w:r>
            <w:r w:rsidRPr="00E22027">
              <w:rPr>
                <w:rFonts w:eastAsia="Calibri" w:cs="Times New Roman"/>
                <w:szCs w:val="24"/>
                <w:lang w:val="ru-RU"/>
              </w:rPr>
              <w:t xml:space="preserve">Основными задачами являются: </w:t>
            </w:r>
          </w:p>
          <w:p w14:paraId="14FE0364" w14:textId="77777777" w:rsidR="00E22027" w:rsidRPr="00E22027" w:rsidRDefault="00E22027" w:rsidP="00E22027">
            <w:pPr>
              <w:tabs>
                <w:tab w:val="left" w:pos="3400"/>
              </w:tabs>
              <w:ind w:left="10" w:firstLine="0"/>
              <w:rPr>
                <w:rFonts w:eastAsia="Calibri" w:cs="Times New Roman"/>
                <w:szCs w:val="24"/>
                <w:lang w:val="ru-RU"/>
              </w:rPr>
            </w:pPr>
            <w:r w:rsidRPr="00E22027">
              <w:rPr>
                <w:szCs w:val="24"/>
                <w:lang w:val="ru-RU"/>
              </w:rPr>
              <w:t xml:space="preserve">- </w:t>
            </w:r>
            <w:r w:rsidRPr="00E22027">
              <w:rPr>
                <w:rFonts w:eastAsia="Calibri" w:cs="Times New Roman"/>
                <w:szCs w:val="24"/>
                <w:lang w:val="ru-RU"/>
              </w:rPr>
              <w:t>систематизация контроля над различными видами деятельности учащихся, включая учебную, внеучебную, научную, творческую, спортивную деятельность;</w:t>
            </w:r>
          </w:p>
          <w:p w14:paraId="6FD4D1E4" w14:textId="77777777" w:rsidR="00E22027" w:rsidRPr="00E22027" w:rsidRDefault="00E22027" w:rsidP="00E22027">
            <w:pPr>
              <w:tabs>
                <w:tab w:val="left" w:pos="3400"/>
              </w:tabs>
              <w:ind w:left="10" w:firstLine="0"/>
              <w:rPr>
                <w:rFonts w:eastAsia="Calibri" w:cs="Times New Roman"/>
                <w:szCs w:val="24"/>
                <w:lang w:val="ru-RU"/>
              </w:rPr>
            </w:pPr>
            <w:r w:rsidRPr="00E22027">
              <w:rPr>
                <w:szCs w:val="24"/>
                <w:lang w:val="ru-RU"/>
              </w:rPr>
              <w:t xml:space="preserve">- </w:t>
            </w:r>
            <w:r w:rsidRPr="00E22027">
              <w:rPr>
                <w:rFonts w:eastAsia="Calibri" w:cs="Times New Roman"/>
                <w:szCs w:val="24"/>
                <w:lang w:val="ru-RU"/>
              </w:rPr>
              <w:t xml:space="preserve">создание условий для индивидуальной оценки  деятельности каждого учащегося; </w:t>
            </w:r>
          </w:p>
          <w:p w14:paraId="52850B5E" w14:textId="77777777" w:rsidR="00E22027" w:rsidRPr="00E22027" w:rsidRDefault="00E22027" w:rsidP="00E22027">
            <w:pPr>
              <w:tabs>
                <w:tab w:val="left" w:pos="3400"/>
              </w:tabs>
              <w:ind w:left="10" w:firstLine="0"/>
              <w:rPr>
                <w:rFonts w:eastAsia="Calibri" w:cs="Times New Roman"/>
                <w:szCs w:val="24"/>
                <w:lang w:val="ru-RU"/>
              </w:rPr>
            </w:pPr>
            <w:r w:rsidRPr="00E22027">
              <w:rPr>
                <w:szCs w:val="24"/>
                <w:lang w:val="ru-RU"/>
              </w:rPr>
              <w:t xml:space="preserve">- </w:t>
            </w:r>
            <w:r w:rsidRPr="00E22027">
              <w:rPr>
                <w:rFonts w:eastAsia="Calibri" w:cs="Times New Roman"/>
                <w:szCs w:val="24"/>
                <w:lang w:val="ru-RU"/>
              </w:rPr>
              <w:t>организация сравнения результатов деятельности учащихся с помощью разработанной шкалы баллов портфолио;</w:t>
            </w:r>
          </w:p>
          <w:p w14:paraId="5511F295" w14:textId="77777777" w:rsidR="00E22027" w:rsidRPr="00E22027" w:rsidRDefault="00E22027" w:rsidP="00E22027">
            <w:pPr>
              <w:tabs>
                <w:tab w:val="left" w:pos="3400"/>
              </w:tabs>
              <w:ind w:left="10" w:firstLine="0"/>
              <w:rPr>
                <w:szCs w:val="24"/>
                <w:lang w:val="ru-RU"/>
              </w:rPr>
            </w:pPr>
            <w:r w:rsidRPr="00E22027">
              <w:rPr>
                <w:szCs w:val="24"/>
                <w:lang w:val="ru-RU"/>
              </w:rPr>
              <w:t xml:space="preserve">- </w:t>
            </w:r>
            <w:r w:rsidRPr="00E22027">
              <w:rPr>
                <w:rFonts w:eastAsia="Calibri" w:cs="Times New Roman"/>
                <w:szCs w:val="24"/>
                <w:lang w:val="ru-RU"/>
              </w:rPr>
              <w:t>развитие навыков рефлексивной и оценочной (самооценочной) деятельности учащихся.</w:t>
            </w:r>
          </w:p>
        </w:tc>
      </w:tr>
      <w:tr w:rsidR="00E22027" w:rsidRPr="00853034" w14:paraId="281A37DF" w14:textId="77777777" w:rsidTr="00E22027">
        <w:tc>
          <w:tcPr>
            <w:tcW w:w="2300" w:type="dxa"/>
            <w:tcMar>
              <w:top w:w="100" w:type="dxa"/>
              <w:left w:w="100" w:type="dxa"/>
              <w:bottom w:w="100" w:type="dxa"/>
              <w:right w:w="100" w:type="dxa"/>
            </w:tcMar>
          </w:tcPr>
          <w:p w14:paraId="4B50D545" w14:textId="77777777" w:rsidR="00E22027" w:rsidRPr="00E22027" w:rsidRDefault="00E22027" w:rsidP="00E22027">
            <w:pPr>
              <w:ind w:firstLine="0"/>
              <w:rPr>
                <w:rFonts w:cs="Times New Roman"/>
                <w:szCs w:val="24"/>
              </w:rPr>
            </w:pPr>
            <w:r w:rsidRPr="00E22027">
              <w:rPr>
                <w:rFonts w:cs="Times New Roman"/>
                <w:szCs w:val="24"/>
              </w:rPr>
              <w:t>Описание основных положений</w:t>
            </w:r>
          </w:p>
        </w:tc>
        <w:tc>
          <w:tcPr>
            <w:tcW w:w="7229" w:type="dxa"/>
            <w:tcMar>
              <w:top w:w="100" w:type="dxa"/>
              <w:left w:w="100" w:type="dxa"/>
              <w:bottom w:w="100" w:type="dxa"/>
              <w:right w:w="100" w:type="dxa"/>
            </w:tcMar>
          </w:tcPr>
          <w:p w14:paraId="77129845" w14:textId="77777777" w:rsidR="00E22027" w:rsidRPr="00E22027" w:rsidRDefault="00E22027" w:rsidP="00E22027">
            <w:pPr>
              <w:ind w:firstLine="0"/>
              <w:rPr>
                <w:rFonts w:eastAsia="Calibri" w:cs="Times New Roman"/>
                <w:szCs w:val="24"/>
                <w:lang w:val="ru-RU"/>
              </w:rPr>
            </w:pPr>
            <w:r w:rsidRPr="00E22027">
              <w:rPr>
                <w:rFonts w:eastAsia="Calibri" w:cs="Times New Roman"/>
                <w:szCs w:val="24"/>
                <w:lang w:val="ru-RU"/>
              </w:rPr>
              <w:t xml:space="preserve">Портфолио </w:t>
            </w:r>
            <w:r w:rsidRPr="00E22027">
              <w:rPr>
                <w:szCs w:val="24"/>
                <w:lang w:val="ru-RU"/>
              </w:rPr>
              <w:t xml:space="preserve">учителя </w:t>
            </w:r>
            <w:r w:rsidRPr="00E22027">
              <w:rPr>
                <w:rFonts w:eastAsia="Calibri" w:cs="Times New Roman"/>
                <w:szCs w:val="24"/>
                <w:lang w:val="ru-RU"/>
              </w:rPr>
              <w:t xml:space="preserve">– это способ фиксирования, накопления и оценки педагогической деятельности учителя, один из современных методов его профессионального развития. Портфолио позволяет </w:t>
            </w:r>
            <w:r w:rsidRPr="00E22027">
              <w:rPr>
                <w:rFonts w:eastAsia="Calibri" w:cs="Times New Roman"/>
                <w:szCs w:val="24"/>
                <w:lang w:val="ru-RU"/>
              </w:rPr>
              <w:lastRenderedPageBreak/>
              <w:t>педагогу более широко и разнообразно презентовать свои достижения, умения и направления деятельности, выходя за рамки специальности и предметов преподавания, помогает планировать, отслуживать и корректировать образовательную траекторию, становится доказательством роста его профессиональной квалификации, является основанием для аттестации педагогического работника. Он предназначен для систематизации накопленного опыта, определения направления развития педагога, для объективной оценки его профессионального уровня.</w:t>
            </w:r>
          </w:p>
          <w:p w14:paraId="1F6897F6" w14:textId="77777777" w:rsidR="00E22027" w:rsidRPr="00E22027" w:rsidRDefault="00E22027" w:rsidP="00E22027">
            <w:pPr>
              <w:rPr>
                <w:szCs w:val="24"/>
                <w:lang w:val="ru-RU" w:eastAsia="ja-JP"/>
              </w:rPr>
            </w:pPr>
            <w:r w:rsidRPr="00E22027">
              <w:rPr>
                <w:rFonts w:eastAsia="Calibri" w:cs="Times New Roman"/>
                <w:szCs w:val="24"/>
                <w:lang w:val="ru-RU"/>
              </w:rPr>
              <w:t>Портфолио ученика – это комплекс документов, представляющих совокупность сертифицированных или несертифицированных индивидуальных учебных достижений, выполняющих роль индивидуальной накопительной оценки, которая наряду с результатами экзаменов является составляющей рейтинга учащихся.</w:t>
            </w:r>
          </w:p>
          <w:p w14:paraId="0A9A8CD1" w14:textId="77777777" w:rsidR="00E22027" w:rsidRPr="00E22027" w:rsidRDefault="00E22027" w:rsidP="00E22027">
            <w:pPr>
              <w:tabs>
                <w:tab w:val="left" w:pos="3400"/>
              </w:tabs>
              <w:rPr>
                <w:rFonts w:eastAsia="Calibri" w:cs="Times New Roman"/>
                <w:szCs w:val="24"/>
                <w:lang w:val="ru-RU"/>
              </w:rPr>
            </w:pPr>
            <w:r w:rsidRPr="00E22027">
              <w:rPr>
                <w:rFonts w:eastAsia="Calibri" w:cs="Times New Roman"/>
                <w:szCs w:val="24"/>
                <w:lang w:val="ru-RU"/>
              </w:rPr>
              <w:t>Портфолио</w:t>
            </w:r>
            <w:r w:rsidRPr="00E22027">
              <w:rPr>
                <w:szCs w:val="24"/>
                <w:lang w:val="ru-RU"/>
              </w:rPr>
              <w:t xml:space="preserve"> обучающегося </w:t>
            </w:r>
            <w:r w:rsidRPr="00E22027">
              <w:rPr>
                <w:rFonts w:eastAsia="Calibri" w:cs="Times New Roman"/>
                <w:szCs w:val="24"/>
                <w:lang w:val="ru-RU"/>
              </w:rPr>
              <w:t>разрабатывается администрацией  общеобразовательно</w:t>
            </w:r>
            <w:r w:rsidRPr="00E22027">
              <w:rPr>
                <w:szCs w:val="24"/>
                <w:lang w:val="ru-RU"/>
              </w:rPr>
              <w:t>й организации</w:t>
            </w:r>
            <w:r w:rsidRPr="00E22027">
              <w:rPr>
                <w:rFonts w:eastAsia="Calibri" w:cs="Times New Roman"/>
                <w:szCs w:val="24"/>
                <w:lang w:val="ru-RU"/>
              </w:rPr>
              <w:t>, утверждается приказом руководителя и является обязательным для всех учащихся.</w:t>
            </w:r>
          </w:p>
          <w:p w14:paraId="6618D63C" w14:textId="77777777" w:rsidR="00E22027" w:rsidRPr="00E22027" w:rsidRDefault="00E22027" w:rsidP="00E22027">
            <w:pPr>
              <w:tabs>
                <w:tab w:val="left" w:pos="3400"/>
              </w:tabs>
              <w:rPr>
                <w:rFonts w:eastAsia="Calibri" w:cs="Times New Roman"/>
                <w:szCs w:val="24"/>
                <w:lang w:val="ru-RU"/>
              </w:rPr>
            </w:pPr>
            <w:r w:rsidRPr="00E22027">
              <w:rPr>
                <w:rFonts w:eastAsia="Calibri" w:cs="Times New Roman"/>
                <w:szCs w:val="24"/>
                <w:lang w:val="ru-RU"/>
              </w:rPr>
              <w:t>Портфолио учащегося  состоит из трех частей:</w:t>
            </w:r>
          </w:p>
          <w:p w14:paraId="61DFB15C" w14:textId="77777777" w:rsidR="00E22027" w:rsidRPr="00E22027" w:rsidRDefault="00E22027" w:rsidP="00E22027">
            <w:pPr>
              <w:tabs>
                <w:tab w:val="left" w:pos="3400"/>
              </w:tabs>
              <w:rPr>
                <w:rFonts w:eastAsia="Calibri" w:cs="Times New Roman"/>
                <w:szCs w:val="24"/>
                <w:lang w:val="ru-RU"/>
              </w:rPr>
            </w:pPr>
            <w:r w:rsidRPr="00E22027">
              <w:rPr>
                <w:szCs w:val="24"/>
                <w:lang w:val="ru-RU"/>
              </w:rPr>
              <w:t xml:space="preserve">- </w:t>
            </w:r>
            <w:r w:rsidRPr="00E22027">
              <w:rPr>
                <w:rFonts w:eastAsia="Calibri" w:cs="Times New Roman"/>
                <w:szCs w:val="24"/>
                <w:lang w:val="ru-RU"/>
              </w:rPr>
              <w:t>перечень документов: резюме, зачетная ведомость успеваемости, ведомости оценки деятельности в творческих, спортивных мероприятиях, участия в олимпиадах, конкурсах, конференциях, документы, подтверждающие участие и наличие призовых мест в конкурсах всех видов и уровней;</w:t>
            </w:r>
          </w:p>
          <w:p w14:paraId="5DA3F009" w14:textId="77777777" w:rsidR="00E22027" w:rsidRPr="00E22027" w:rsidRDefault="00E22027" w:rsidP="00E22027">
            <w:pPr>
              <w:tabs>
                <w:tab w:val="left" w:pos="3400"/>
              </w:tabs>
              <w:ind w:firstLine="719"/>
              <w:rPr>
                <w:rFonts w:eastAsia="Calibri" w:cs="Times New Roman"/>
                <w:szCs w:val="24"/>
                <w:lang w:val="ru-RU"/>
              </w:rPr>
            </w:pPr>
            <w:r w:rsidRPr="00E22027">
              <w:rPr>
                <w:szCs w:val="24"/>
                <w:lang w:val="ru-RU"/>
              </w:rPr>
              <w:t xml:space="preserve">- </w:t>
            </w:r>
            <w:r w:rsidRPr="00E22027">
              <w:rPr>
                <w:rFonts w:eastAsia="Calibri" w:cs="Times New Roman"/>
                <w:szCs w:val="24"/>
                <w:lang w:val="ru-RU"/>
              </w:rPr>
              <w:t>перечень творческих, курсовых и проектных работ;</w:t>
            </w:r>
          </w:p>
          <w:p w14:paraId="753C6C66" w14:textId="77777777" w:rsidR="00E22027" w:rsidRPr="00E22027" w:rsidRDefault="00E22027" w:rsidP="00E22027">
            <w:pPr>
              <w:tabs>
                <w:tab w:val="left" w:pos="3400"/>
              </w:tabs>
              <w:ind w:firstLine="719"/>
              <w:rPr>
                <w:rFonts w:eastAsia="Calibri" w:cs="Times New Roman"/>
                <w:szCs w:val="24"/>
                <w:lang w:val="ru-RU"/>
              </w:rPr>
            </w:pPr>
            <w:r w:rsidRPr="00E22027">
              <w:rPr>
                <w:szCs w:val="24"/>
                <w:lang w:val="ru-RU"/>
              </w:rPr>
              <w:t xml:space="preserve">- </w:t>
            </w:r>
            <w:r w:rsidRPr="00E22027">
              <w:rPr>
                <w:rFonts w:eastAsia="Calibri" w:cs="Times New Roman"/>
                <w:szCs w:val="24"/>
                <w:lang w:val="ru-RU"/>
              </w:rPr>
              <w:t>пакет отзывов, рецензий, высказываний.</w:t>
            </w:r>
          </w:p>
          <w:p w14:paraId="2A176ACF" w14:textId="77777777" w:rsidR="00E22027" w:rsidRPr="00E22027" w:rsidRDefault="00E22027" w:rsidP="00E22027">
            <w:pPr>
              <w:tabs>
                <w:tab w:val="left" w:pos="3400"/>
              </w:tabs>
              <w:ind w:firstLine="0"/>
              <w:rPr>
                <w:rFonts w:eastAsia="Calibri" w:cs="Times New Roman"/>
                <w:szCs w:val="24"/>
                <w:lang w:val="ru-RU"/>
              </w:rPr>
            </w:pPr>
            <w:r w:rsidRPr="00E22027">
              <w:rPr>
                <w:rFonts w:eastAsia="Calibri" w:cs="Times New Roman"/>
                <w:szCs w:val="24"/>
                <w:lang w:val="ru-RU"/>
              </w:rPr>
              <w:t>Для оценки участия в различных мероприятиях и результатов учебной деятельности разрабатывается шкала баллов оценки портфолио специально созданной экспертной комиссией.</w:t>
            </w:r>
          </w:p>
          <w:p w14:paraId="5F695473" w14:textId="77777777" w:rsidR="00E22027" w:rsidRPr="00E22027" w:rsidRDefault="00E22027" w:rsidP="00E22027">
            <w:pPr>
              <w:tabs>
                <w:tab w:val="left" w:pos="3400"/>
              </w:tabs>
              <w:ind w:firstLine="0"/>
              <w:rPr>
                <w:rFonts w:eastAsia="Calibri" w:cs="Times New Roman"/>
                <w:szCs w:val="24"/>
                <w:lang w:val="ru-RU"/>
              </w:rPr>
            </w:pPr>
            <w:r w:rsidRPr="00E22027">
              <w:rPr>
                <w:rFonts w:eastAsia="Calibri" w:cs="Times New Roman"/>
                <w:szCs w:val="24"/>
                <w:lang w:val="ru-RU"/>
              </w:rPr>
              <w:t>Портфолио является основанием для составления рейтингов учащихся школы по параллелям за каждое полугодие и по итогам учебного года.</w:t>
            </w:r>
          </w:p>
          <w:p w14:paraId="66D9A408" w14:textId="77777777" w:rsidR="00E22027" w:rsidRPr="00E22027" w:rsidRDefault="00E22027" w:rsidP="00E22027">
            <w:pPr>
              <w:tabs>
                <w:tab w:val="left" w:pos="3400"/>
              </w:tabs>
              <w:ind w:firstLine="0"/>
              <w:rPr>
                <w:rFonts w:eastAsia="Calibri" w:cs="Times New Roman"/>
                <w:szCs w:val="24"/>
                <w:lang w:val="ru-RU"/>
              </w:rPr>
            </w:pPr>
            <w:r w:rsidRPr="00E22027">
              <w:rPr>
                <w:rFonts w:eastAsia="Calibri" w:cs="Times New Roman"/>
                <w:szCs w:val="24"/>
                <w:lang w:val="ru-RU"/>
              </w:rPr>
              <w:t xml:space="preserve">Рейтинги обучающихся и учителей составляются на школьном уровне и находятся в открытом доступе. </w:t>
            </w:r>
          </w:p>
          <w:p w14:paraId="4676A218" w14:textId="77777777" w:rsidR="00E22027" w:rsidRPr="00E22027" w:rsidRDefault="00E22027" w:rsidP="00E22027">
            <w:pPr>
              <w:tabs>
                <w:tab w:val="left" w:pos="3400"/>
              </w:tabs>
              <w:ind w:firstLine="0"/>
              <w:rPr>
                <w:rFonts w:eastAsia="Calibri" w:cs="Times New Roman"/>
                <w:szCs w:val="24"/>
                <w:lang w:val="ru-RU"/>
              </w:rPr>
            </w:pPr>
            <w:r w:rsidRPr="00E22027">
              <w:rPr>
                <w:rFonts w:eastAsia="Calibri" w:cs="Times New Roman"/>
                <w:szCs w:val="24"/>
                <w:lang w:val="ru-RU"/>
              </w:rPr>
              <w:lastRenderedPageBreak/>
              <w:t>Рейтинг учащихся школы озвучивается по итогам года на общешкольном мероприятии (например, «Звезда школы» МБОУ «СОШ № 1» г. Шумерля, «Звездная дорожка» МБОУ «Гимназия № 1» г. Мариинский Посад).</w:t>
            </w:r>
          </w:p>
          <w:p w14:paraId="50354EBB" w14:textId="77777777" w:rsidR="00E22027" w:rsidRPr="00E22027" w:rsidRDefault="00E22027" w:rsidP="00E22027">
            <w:pPr>
              <w:tabs>
                <w:tab w:val="left" w:pos="3400"/>
              </w:tabs>
              <w:ind w:firstLine="0"/>
              <w:rPr>
                <w:rFonts w:cs="Times New Roman"/>
                <w:szCs w:val="24"/>
                <w:lang w:val="ru-RU"/>
              </w:rPr>
            </w:pPr>
            <w:r w:rsidRPr="00E22027">
              <w:rPr>
                <w:rFonts w:eastAsia="Calibri" w:cs="Times New Roman"/>
                <w:szCs w:val="24"/>
                <w:lang w:val="ru-RU"/>
              </w:rPr>
              <w:t>Рейтинг педагогов обсуждается на собрании трудового коллектива и ложится в основу стимулирующей части оплаты труда.</w:t>
            </w:r>
          </w:p>
        </w:tc>
      </w:tr>
      <w:tr w:rsidR="00E22027" w:rsidRPr="00853034" w14:paraId="4EB46DAD" w14:textId="77777777" w:rsidTr="00E22027">
        <w:tc>
          <w:tcPr>
            <w:tcW w:w="2300" w:type="dxa"/>
            <w:tcMar>
              <w:top w:w="100" w:type="dxa"/>
              <w:left w:w="100" w:type="dxa"/>
              <w:bottom w:w="100" w:type="dxa"/>
              <w:right w:w="100" w:type="dxa"/>
            </w:tcMar>
          </w:tcPr>
          <w:p w14:paraId="10DE3AFC" w14:textId="77777777" w:rsidR="00E22027" w:rsidRPr="00E22027" w:rsidRDefault="00E22027" w:rsidP="00E22027">
            <w:pPr>
              <w:ind w:firstLine="0"/>
              <w:rPr>
                <w:rFonts w:cs="Times New Roman"/>
                <w:szCs w:val="24"/>
              </w:rPr>
            </w:pPr>
            <w:r w:rsidRPr="00E22027">
              <w:rPr>
                <w:rFonts w:cs="Times New Roman"/>
                <w:szCs w:val="24"/>
              </w:rPr>
              <w:lastRenderedPageBreak/>
              <w:t>Результаты функционирования</w:t>
            </w:r>
          </w:p>
        </w:tc>
        <w:tc>
          <w:tcPr>
            <w:tcW w:w="7229" w:type="dxa"/>
            <w:tcMar>
              <w:top w:w="100" w:type="dxa"/>
              <w:left w:w="100" w:type="dxa"/>
              <w:bottom w:w="100" w:type="dxa"/>
              <w:right w:w="100" w:type="dxa"/>
            </w:tcMar>
          </w:tcPr>
          <w:p w14:paraId="38898846" w14:textId="77777777" w:rsidR="00E22027" w:rsidRPr="00E22027" w:rsidRDefault="00E22027" w:rsidP="00E22027">
            <w:pPr>
              <w:rPr>
                <w:rFonts w:eastAsia="Calibri" w:cs="Times New Roman"/>
                <w:szCs w:val="24"/>
                <w:lang w:val="ru-RU"/>
              </w:rPr>
            </w:pPr>
            <w:r w:rsidRPr="00E22027">
              <w:rPr>
                <w:rFonts w:eastAsia="Calibri" w:cs="Times New Roman"/>
                <w:szCs w:val="24"/>
                <w:lang w:val="ru-RU"/>
              </w:rPr>
              <w:t>Портфолио учителя служит основанием для участия в различных конкурсах, для аттестации на квалификационную категорию, для распределения стимулирующей части оплаты труда.</w:t>
            </w:r>
          </w:p>
          <w:p w14:paraId="0F3DBE26" w14:textId="77777777" w:rsidR="00E22027" w:rsidRPr="00E22027" w:rsidRDefault="00E22027" w:rsidP="00E22027">
            <w:pPr>
              <w:rPr>
                <w:rFonts w:cs="Times New Roman"/>
                <w:szCs w:val="24"/>
                <w:lang w:val="ru-RU"/>
              </w:rPr>
            </w:pPr>
            <w:r w:rsidRPr="00E22027">
              <w:rPr>
                <w:rFonts w:eastAsia="Calibri" w:cs="Times New Roman"/>
                <w:szCs w:val="24"/>
                <w:lang w:val="ru-RU"/>
              </w:rPr>
              <w:t>Портфолио</w:t>
            </w:r>
            <w:r w:rsidRPr="00E22027">
              <w:rPr>
                <w:szCs w:val="24"/>
                <w:lang w:val="ru-RU" w:eastAsia="ja-JP"/>
              </w:rPr>
              <w:t xml:space="preserve"> </w:t>
            </w:r>
            <w:r w:rsidRPr="00E22027">
              <w:rPr>
                <w:szCs w:val="24"/>
                <w:lang w:val="ru-RU"/>
              </w:rPr>
              <w:t>обучающегося</w:t>
            </w:r>
            <w:r w:rsidRPr="00E22027">
              <w:rPr>
                <w:szCs w:val="24"/>
                <w:lang w:val="ru-RU" w:eastAsia="ja-JP"/>
              </w:rPr>
              <w:t xml:space="preserve"> учитывается при приеме в школу, в старшую школу, в ВУЗ. </w:t>
            </w:r>
          </w:p>
        </w:tc>
      </w:tr>
    </w:tbl>
    <w:p w14:paraId="19E7A829" w14:textId="77777777" w:rsidR="00E22027" w:rsidRPr="00E22027" w:rsidRDefault="00E22027" w:rsidP="00E22027">
      <w:pPr>
        <w:rPr>
          <w:b/>
          <w:lang w:val="ru-RU"/>
        </w:rPr>
      </w:pPr>
    </w:p>
    <w:p w14:paraId="672AED8E" w14:textId="77777777" w:rsidR="00E22027" w:rsidRPr="00E22027" w:rsidRDefault="00E22027" w:rsidP="00E22027">
      <w:pPr>
        <w:rPr>
          <w:b/>
          <w:lang w:val="ru-RU"/>
        </w:rPr>
      </w:pPr>
    </w:p>
    <w:p w14:paraId="74E8576B" w14:textId="77777777" w:rsidR="00E22027" w:rsidRPr="00E22027" w:rsidRDefault="00E22027" w:rsidP="00E22027">
      <w:pPr>
        <w:rPr>
          <w:lang w:val="ru-RU"/>
        </w:rPr>
      </w:pPr>
      <w:r w:rsidRPr="00E22027">
        <w:rPr>
          <w:lang w:val="ru-RU"/>
        </w:rPr>
        <w:t>3.3.2.</w:t>
      </w:r>
    </w:p>
    <w:tbl>
      <w:tblPr>
        <w:tblW w:w="9529"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300"/>
        <w:gridCol w:w="7229"/>
      </w:tblGrid>
      <w:tr w:rsidR="00E22027" w:rsidRPr="00853034" w14:paraId="4C92A612" w14:textId="77777777" w:rsidTr="00E22027">
        <w:tc>
          <w:tcPr>
            <w:tcW w:w="2300" w:type="dxa"/>
            <w:tcMar>
              <w:top w:w="100" w:type="dxa"/>
              <w:left w:w="100" w:type="dxa"/>
              <w:bottom w:w="100" w:type="dxa"/>
              <w:right w:w="100" w:type="dxa"/>
            </w:tcMar>
          </w:tcPr>
          <w:p w14:paraId="106EA739" w14:textId="77777777" w:rsidR="00E22027" w:rsidRPr="00E22027" w:rsidRDefault="00E22027" w:rsidP="00E22027">
            <w:pPr>
              <w:ind w:firstLine="0"/>
              <w:rPr>
                <w:rFonts w:cs="Times New Roman"/>
                <w:szCs w:val="24"/>
              </w:rPr>
            </w:pPr>
            <w:r w:rsidRPr="00E22027">
              <w:rPr>
                <w:rFonts w:cs="Times New Roman"/>
                <w:szCs w:val="24"/>
              </w:rPr>
              <w:t>Название</w:t>
            </w:r>
          </w:p>
        </w:tc>
        <w:tc>
          <w:tcPr>
            <w:tcW w:w="7229" w:type="dxa"/>
            <w:tcMar>
              <w:top w:w="100" w:type="dxa"/>
              <w:left w:w="100" w:type="dxa"/>
              <w:bottom w:w="100" w:type="dxa"/>
              <w:right w:w="100" w:type="dxa"/>
            </w:tcMar>
          </w:tcPr>
          <w:p w14:paraId="0011F939" w14:textId="77777777" w:rsidR="00E22027" w:rsidRPr="00E22027" w:rsidRDefault="00E22027" w:rsidP="00E22027">
            <w:pPr>
              <w:ind w:firstLine="0"/>
              <w:rPr>
                <w:rFonts w:cs="Times New Roman"/>
                <w:szCs w:val="24"/>
                <w:lang w:val="ru-RU"/>
              </w:rPr>
            </w:pPr>
            <w:r w:rsidRPr="00E22027">
              <w:rPr>
                <w:rFonts w:cs="Times New Roman"/>
                <w:szCs w:val="24"/>
                <w:lang w:val="ru-RU"/>
              </w:rPr>
              <w:t xml:space="preserve">Мониторинг образовательных и трудовых траекторий выпускников </w:t>
            </w:r>
            <w:r w:rsidRPr="00E22027">
              <w:rPr>
                <w:rFonts w:cs="Times New Roman"/>
                <w:szCs w:val="24"/>
              </w:rPr>
              <w:t>IX</w:t>
            </w:r>
            <w:r w:rsidRPr="00E22027">
              <w:rPr>
                <w:rFonts w:cs="Times New Roman"/>
                <w:szCs w:val="24"/>
                <w:lang w:val="ru-RU"/>
              </w:rPr>
              <w:t xml:space="preserve"> и </w:t>
            </w:r>
            <w:r w:rsidRPr="00E22027">
              <w:rPr>
                <w:rFonts w:cs="Times New Roman"/>
                <w:szCs w:val="24"/>
              </w:rPr>
              <w:t>XI</w:t>
            </w:r>
            <w:r w:rsidRPr="00E22027">
              <w:rPr>
                <w:rFonts w:cs="Times New Roman"/>
                <w:szCs w:val="24"/>
                <w:lang w:val="ru-RU"/>
              </w:rPr>
              <w:t>(</w:t>
            </w:r>
            <w:r w:rsidRPr="00E22027">
              <w:rPr>
                <w:rFonts w:cs="Times New Roman"/>
                <w:szCs w:val="24"/>
              </w:rPr>
              <w:t>XII</w:t>
            </w:r>
            <w:r w:rsidRPr="00E22027">
              <w:rPr>
                <w:rFonts w:cs="Times New Roman"/>
                <w:szCs w:val="24"/>
                <w:lang w:val="ru-RU"/>
              </w:rPr>
              <w:t>) классов общеобразовательных организаций Чувашской Республики</w:t>
            </w:r>
          </w:p>
        </w:tc>
      </w:tr>
      <w:tr w:rsidR="00E22027" w:rsidRPr="00853034" w14:paraId="15A4C880" w14:textId="77777777" w:rsidTr="00E22027">
        <w:tc>
          <w:tcPr>
            <w:tcW w:w="2300" w:type="dxa"/>
            <w:tcMar>
              <w:top w:w="100" w:type="dxa"/>
              <w:left w:w="100" w:type="dxa"/>
              <w:bottom w:w="100" w:type="dxa"/>
              <w:right w:w="100" w:type="dxa"/>
            </w:tcMar>
          </w:tcPr>
          <w:p w14:paraId="30F9DA61" w14:textId="77777777" w:rsidR="00E22027" w:rsidRPr="00E22027" w:rsidRDefault="00E22027" w:rsidP="00E22027">
            <w:pPr>
              <w:ind w:firstLine="0"/>
              <w:rPr>
                <w:rFonts w:cs="Times New Roman"/>
                <w:szCs w:val="24"/>
              </w:rPr>
            </w:pPr>
            <w:r w:rsidRPr="00E22027">
              <w:rPr>
                <w:rFonts w:cs="Times New Roman"/>
                <w:szCs w:val="24"/>
              </w:rPr>
              <w:t>Тип</w:t>
            </w:r>
          </w:p>
        </w:tc>
        <w:tc>
          <w:tcPr>
            <w:tcW w:w="7229" w:type="dxa"/>
            <w:tcMar>
              <w:top w:w="100" w:type="dxa"/>
              <w:left w:w="100" w:type="dxa"/>
              <w:bottom w:w="100" w:type="dxa"/>
              <w:right w:w="100" w:type="dxa"/>
            </w:tcMar>
          </w:tcPr>
          <w:p w14:paraId="7C3B9A8B" w14:textId="77777777" w:rsidR="00E22027" w:rsidRPr="00E22027" w:rsidRDefault="00E22027" w:rsidP="00E22027">
            <w:pPr>
              <w:ind w:left="-17" w:firstLine="0"/>
              <w:rPr>
                <w:rFonts w:cs="Times New Roman"/>
                <w:szCs w:val="24"/>
                <w:lang w:val="ru-RU"/>
              </w:rPr>
            </w:pPr>
            <w:r w:rsidRPr="00E22027">
              <w:rPr>
                <w:rFonts w:cs="Times New Roman"/>
                <w:szCs w:val="24"/>
                <w:lang w:val="ru-RU"/>
              </w:rPr>
              <w:t>Методы анализа, интерпретации и представления результатов деятельности РСОКО и ее отдельных элементов</w:t>
            </w:r>
          </w:p>
        </w:tc>
      </w:tr>
      <w:tr w:rsidR="00E22027" w:rsidRPr="00853034" w14:paraId="3212CCA3" w14:textId="77777777" w:rsidTr="00E22027">
        <w:tc>
          <w:tcPr>
            <w:tcW w:w="2300" w:type="dxa"/>
            <w:tcMar>
              <w:top w:w="100" w:type="dxa"/>
              <w:left w:w="100" w:type="dxa"/>
              <w:bottom w:w="100" w:type="dxa"/>
              <w:right w:w="100" w:type="dxa"/>
            </w:tcMar>
          </w:tcPr>
          <w:p w14:paraId="6DAC8FAB" w14:textId="77777777" w:rsidR="00E22027" w:rsidRPr="00E22027" w:rsidRDefault="00E22027" w:rsidP="00E22027">
            <w:pPr>
              <w:ind w:firstLine="0"/>
              <w:rPr>
                <w:rFonts w:cs="Times New Roman"/>
                <w:szCs w:val="24"/>
                <w:lang w:val="ru-RU"/>
              </w:rPr>
            </w:pPr>
            <w:r w:rsidRPr="00E22027">
              <w:rPr>
                <w:rFonts w:cs="Times New Roman"/>
                <w:szCs w:val="24"/>
                <w:lang w:val="ru-RU"/>
              </w:rPr>
              <w:t>Авторство</w:t>
            </w:r>
          </w:p>
          <w:p w14:paraId="101083AB" w14:textId="77777777" w:rsidR="00E22027" w:rsidRPr="00E22027" w:rsidRDefault="00E22027" w:rsidP="00E22027">
            <w:pPr>
              <w:ind w:firstLine="0"/>
              <w:rPr>
                <w:rFonts w:cs="Times New Roman"/>
                <w:szCs w:val="24"/>
                <w:highlight w:val="yellow"/>
                <w:lang w:val="ru-RU"/>
              </w:rPr>
            </w:pPr>
          </w:p>
        </w:tc>
        <w:tc>
          <w:tcPr>
            <w:tcW w:w="7229" w:type="dxa"/>
            <w:tcMar>
              <w:top w:w="100" w:type="dxa"/>
              <w:left w:w="100" w:type="dxa"/>
              <w:bottom w:w="100" w:type="dxa"/>
              <w:right w:w="100" w:type="dxa"/>
            </w:tcMar>
          </w:tcPr>
          <w:p w14:paraId="6497E400" w14:textId="77777777" w:rsidR="00E22027" w:rsidRPr="00E22027" w:rsidRDefault="00E22027" w:rsidP="00E22027">
            <w:pPr>
              <w:ind w:firstLine="0"/>
              <w:rPr>
                <w:rFonts w:cs="Times New Roman"/>
                <w:szCs w:val="24"/>
                <w:lang w:val="ru-RU"/>
              </w:rPr>
            </w:pPr>
            <w:r w:rsidRPr="00E22027">
              <w:rPr>
                <w:rFonts w:cs="Times New Roman"/>
                <w:iCs/>
                <w:szCs w:val="24"/>
                <w:lang w:val="ru-RU"/>
              </w:rPr>
              <w:t>бюджетное учреждение Чувашской Республики «</w:t>
            </w:r>
            <w:r w:rsidRPr="00E22027">
              <w:rPr>
                <w:rFonts w:cs="Times New Roman"/>
                <w:szCs w:val="24"/>
                <w:lang w:val="ru-RU" w:eastAsia="ru-RU"/>
              </w:rPr>
              <w:t xml:space="preserve">Чувашский республиканский центр новых образовательных технологий» </w:t>
            </w:r>
            <w:r w:rsidRPr="00E22027">
              <w:rPr>
                <w:rFonts w:cs="Times New Roman"/>
                <w:iCs/>
                <w:szCs w:val="24"/>
                <w:lang w:val="ru-RU"/>
              </w:rPr>
              <w:t>Министерства образования и молодежной политики Чувашской Республики</w:t>
            </w:r>
          </w:p>
        </w:tc>
      </w:tr>
      <w:tr w:rsidR="00E22027" w:rsidRPr="00853034" w14:paraId="10145C24" w14:textId="77777777" w:rsidTr="00E22027">
        <w:tc>
          <w:tcPr>
            <w:tcW w:w="2300" w:type="dxa"/>
            <w:tcMar>
              <w:top w:w="100" w:type="dxa"/>
              <w:left w:w="100" w:type="dxa"/>
              <w:bottom w:w="100" w:type="dxa"/>
              <w:right w:w="100" w:type="dxa"/>
            </w:tcMar>
          </w:tcPr>
          <w:p w14:paraId="16414DA1" w14:textId="77777777" w:rsidR="00E22027" w:rsidRPr="00E22027" w:rsidRDefault="00E22027" w:rsidP="00E22027">
            <w:pPr>
              <w:ind w:firstLine="0"/>
              <w:rPr>
                <w:rFonts w:cs="Times New Roman"/>
                <w:szCs w:val="24"/>
                <w:lang w:val="ru-RU"/>
              </w:rPr>
            </w:pPr>
            <w:r w:rsidRPr="00E22027">
              <w:rPr>
                <w:rFonts w:cs="Times New Roman"/>
                <w:szCs w:val="24"/>
                <w:lang w:val="ru-RU"/>
              </w:rPr>
              <w:t>Дата начала реализации и периодичность проведения</w:t>
            </w:r>
          </w:p>
        </w:tc>
        <w:tc>
          <w:tcPr>
            <w:tcW w:w="7229" w:type="dxa"/>
            <w:tcMar>
              <w:top w:w="100" w:type="dxa"/>
              <w:left w:w="100" w:type="dxa"/>
              <w:bottom w:w="100" w:type="dxa"/>
              <w:right w:w="100" w:type="dxa"/>
            </w:tcMar>
          </w:tcPr>
          <w:p w14:paraId="624BC6BE" w14:textId="77777777" w:rsidR="00E22027" w:rsidRPr="00E22027" w:rsidRDefault="00E22027" w:rsidP="00E22027">
            <w:pPr>
              <w:ind w:firstLine="0"/>
              <w:rPr>
                <w:rFonts w:cs="Times New Roman"/>
                <w:szCs w:val="24"/>
                <w:lang w:val="ru-RU"/>
              </w:rPr>
            </w:pPr>
            <w:r w:rsidRPr="00E22027">
              <w:rPr>
                <w:rFonts w:cs="Times New Roman"/>
                <w:szCs w:val="24"/>
                <w:lang w:val="ru-RU"/>
              </w:rPr>
              <w:t xml:space="preserve">С 2006 года, периодичность сбора информации – 1 раз в год </w:t>
            </w:r>
          </w:p>
        </w:tc>
      </w:tr>
      <w:tr w:rsidR="00E22027" w:rsidRPr="00853034" w14:paraId="719B2401" w14:textId="77777777" w:rsidTr="00E22027">
        <w:tc>
          <w:tcPr>
            <w:tcW w:w="2300" w:type="dxa"/>
            <w:tcMar>
              <w:top w:w="100" w:type="dxa"/>
              <w:left w:w="100" w:type="dxa"/>
              <w:bottom w:w="100" w:type="dxa"/>
              <w:right w:w="100" w:type="dxa"/>
            </w:tcMar>
          </w:tcPr>
          <w:p w14:paraId="781F80E1" w14:textId="77777777" w:rsidR="00E22027" w:rsidRPr="00E22027" w:rsidRDefault="00E22027" w:rsidP="00E22027">
            <w:pPr>
              <w:ind w:firstLine="0"/>
              <w:rPr>
                <w:rFonts w:cs="Times New Roman"/>
                <w:szCs w:val="24"/>
              </w:rPr>
            </w:pPr>
            <w:r w:rsidRPr="00E22027">
              <w:rPr>
                <w:rFonts w:cs="Times New Roman"/>
                <w:szCs w:val="24"/>
              </w:rPr>
              <w:t>Цель и задачи</w:t>
            </w:r>
          </w:p>
        </w:tc>
        <w:tc>
          <w:tcPr>
            <w:tcW w:w="7229" w:type="dxa"/>
            <w:tcMar>
              <w:top w:w="100" w:type="dxa"/>
              <w:left w:w="100" w:type="dxa"/>
              <w:bottom w:w="100" w:type="dxa"/>
              <w:right w:w="100" w:type="dxa"/>
            </w:tcMar>
          </w:tcPr>
          <w:p w14:paraId="6BA03398" w14:textId="77777777" w:rsidR="00E22027" w:rsidRPr="00E22027" w:rsidRDefault="00E22027" w:rsidP="00E22027">
            <w:pPr>
              <w:ind w:firstLine="0"/>
              <w:rPr>
                <w:rFonts w:cs="Times New Roman"/>
                <w:szCs w:val="24"/>
                <w:lang w:val="ru-RU"/>
              </w:rPr>
            </w:pPr>
            <w:r w:rsidRPr="00E22027">
              <w:rPr>
                <w:rFonts w:cs="Times New Roman"/>
                <w:szCs w:val="24"/>
                <w:lang w:val="ru-RU"/>
              </w:rPr>
              <w:t xml:space="preserve">Мониторинг образовательных и трудовых траекторий выпускников </w:t>
            </w:r>
            <w:r w:rsidRPr="00E22027">
              <w:rPr>
                <w:rFonts w:cs="Times New Roman"/>
                <w:szCs w:val="24"/>
              </w:rPr>
              <w:t>IX</w:t>
            </w:r>
            <w:r w:rsidRPr="00E22027">
              <w:rPr>
                <w:rFonts w:cs="Times New Roman"/>
                <w:szCs w:val="24"/>
                <w:lang w:val="ru-RU"/>
              </w:rPr>
              <w:t xml:space="preserve"> и </w:t>
            </w:r>
            <w:r w:rsidRPr="00E22027">
              <w:rPr>
                <w:rFonts w:cs="Times New Roman"/>
                <w:szCs w:val="24"/>
              </w:rPr>
              <w:t>XI</w:t>
            </w:r>
            <w:r w:rsidRPr="00E22027">
              <w:rPr>
                <w:rFonts w:cs="Times New Roman"/>
                <w:szCs w:val="24"/>
                <w:lang w:val="ru-RU"/>
              </w:rPr>
              <w:t>(</w:t>
            </w:r>
            <w:r w:rsidRPr="00E22027">
              <w:rPr>
                <w:rFonts w:cs="Times New Roman"/>
                <w:szCs w:val="24"/>
              </w:rPr>
              <w:t>XII</w:t>
            </w:r>
            <w:r w:rsidRPr="00E22027">
              <w:rPr>
                <w:rFonts w:cs="Times New Roman"/>
                <w:szCs w:val="24"/>
                <w:lang w:val="ru-RU"/>
              </w:rPr>
              <w:t>) классов общеобразовательных организаций и сопоставление его данных с результатами ОГЭ и ЕГЭ позволяет:</w:t>
            </w:r>
          </w:p>
          <w:p w14:paraId="7BE831CC" w14:textId="77777777" w:rsidR="00E22027" w:rsidRPr="00E22027" w:rsidRDefault="00E22027" w:rsidP="00E22027">
            <w:pPr>
              <w:tabs>
                <w:tab w:val="left" w:pos="1134"/>
              </w:tabs>
              <w:rPr>
                <w:rFonts w:cs="Times New Roman"/>
                <w:szCs w:val="24"/>
                <w:lang w:val="ru-RU"/>
              </w:rPr>
            </w:pPr>
            <w:r w:rsidRPr="00E22027">
              <w:rPr>
                <w:rFonts w:cs="Times New Roman"/>
                <w:szCs w:val="24"/>
                <w:lang w:val="ru-RU"/>
              </w:rPr>
              <w:t xml:space="preserve">оценить результаты работы системы общего образования и </w:t>
            </w:r>
            <w:r w:rsidRPr="00E22027">
              <w:rPr>
                <w:rFonts w:cs="Times New Roman"/>
                <w:szCs w:val="24"/>
                <w:lang w:val="ru-RU"/>
              </w:rPr>
              <w:lastRenderedPageBreak/>
              <w:t>образовательных учреждений как с позиции государства - степень соответствия подготовки выпускников заказу государства, так и с позиции родителей - соответствие интересам родителей;</w:t>
            </w:r>
          </w:p>
          <w:p w14:paraId="15CB4863" w14:textId="77777777" w:rsidR="00E22027" w:rsidRPr="00E22027" w:rsidRDefault="00E22027" w:rsidP="00E22027">
            <w:pPr>
              <w:tabs>
                <w:tab w:val="left" w:pos="1134"/>
              </w:tabs>
              <w:rPr>
                <w:rFonts w:cs="Times New Roman"/>
                <w:szCs w:val="24"/>
                <w:lang w:val="ru-RU"/>
              </w:rPr>
            </w:pPr>
            <w:r w:rsidRPr="00E22027">
              <w:rPr>
                <w:rFonts w:cs="Times New Roman"/>
                <w:szCs w:val="24"/>
                <w:lang w:val="ru-RU"/>
              </w:rPr>
              <w:t>оценить соответствие образовательных и трудовых траекторий выпускников (распространенность выбора того или иного вида траектории, географию образовательных и трудовых маршрутов, популярность групп специальностей) потребностям рынка труда;</w:t>
            </w:r>
          </w:p>
          <w:p w14:paraId="32A4B962" w14:textId="77777777" w:rsidR="00E22027" w:rsidRPr="00E22027" w:rsidRDefault="00E22027" w:rsidP="00E22027">
            <w:pPr>
              <w:tabs>
                <w:tab w:val="left" w:pos="1134"/>
              </w:tabs>
              <w:rPr>
                <w:rFonts w:cs="Times New Roman"/>
                <w:szCs w:val="24"/>
                <w:lang w:val="ru-RU"/>
              </w:rPr>
            </w:pPr>
            <w:r w:rsidRPr="00E22027">
              <w:rPr>
                <w:rFonts w:cs="Times New Roman"/>
                <w:szCs w:val="24"/>
                <w:lang w:val="ru-RU"/>
              </w:rPr>
              <w:t>сформировать информационную основу для банка данных об индивидуальных образовательных маршрутах лучших выпускников школ;</w:t>
            </w:r>
          </w:p>
          <w:p w14:paraId="7468C003" w14:textId="77777777" w:rsidR="00E22027" w:rsidRPr="00E22027" w:rsidRDefault="00E22027" w:rsidP="00E22027">
            <w:pPr>
              <w:tabs>
                <w:tab w:val="left" w:pos="1134"/>
              </w:tabs>
              <w:rPr>
                <w:rFonts w:cs="Times New Roman"/>
                <w:szCs w:val="24"/>
                <w:lang w:val="ru-RU"/>
              </w:rPr>
            </w:pPr>
            <w:r w:rsidRPr="00E22027">
              <w:rPr>
                <w:rFonts w:cs="Times New Roman"/>
                <w:szCs w:val="24"/>
                <w:lang w:val="ru-RU"/>
              </w:rPr>
              <w:t>выйти на внешнюю оценку организаций профессионального образования и отдельных специальностей.</w:t>
            </w:r>
          </w:p>
        </w:tc>
      </w:tr>
      <w:tr w:rsidR="00E22027" w:rsidRPr="00853034" w14:paraId="10795CC4" w14:textId="77777777" w:rsidTr="00E22027">
        <w:tc>
          <w:tcPr>
            <w:tcW w:w="2300" w:type="dxa"/>
            <w:tcMar>
              <w:top w:w="100" w:type="dxa"/>
              <w:left w:w="100" w:type="dxa"/>
              <w:bottom w:w="100" w:type="dxa"/>
              <w:right w:w="100" w:type="dxa"/>
            </w:tcMar>
          </w:tcPr>
          <w:p w14:paraId="67C13060" w14:textId="77777777" w:rsidR="00E22027" w:rsidRPr="00E22027" w:rsidRDefault="00E22027" w:rsidP="00E22027">
            <w:pPr>
              <w:ind w:firstLine="0"/>
              <w:rPr>
                <w:rFonts w:cs="Times New Roman"/>
                <w:szCs w:val="24"/>
              </w:rPr>
            </w:pPr>
            <w:r w:rsidRPr="00E22027">
              <w:rPr>
                <w:rFonts w:cs="Times New Roman"/>
                <w:szCs w:val="24"/>
              </w:rPr>
              <w:lastRenderedPageBreak/>
              <w:t>Описание основных положений</w:t>
            </w:r>
          </w:p>
        </w:tc>
        <w:tc>
          <w:tcPr>
            <w:tcW w:w="7229" w:type="dxa"/>
            <w:tcMar>
              <w:top w:w="100" w:type="dxa"/>
              <w:left w:w="100" w:type="dxa"/>
              <w:bottom w:w="100" w:type="dxa"/>
              <w:right w:w="100" w:type="dxa"/>
            </w:tcMar>
          </w:tcPr>
          <w:p w14:paraId="7969B002" w14:textId="77777777" w:rsidR="00E22027" w:rsidRPr="00E22027" w:rsidRDefault="00E22027" w:rsidP="00E22027">
            <w:pPr>
              <w:tabs>
                <w:tab w:val="left" w:pos="3400"/>
              </w:tabs>
              <w:ind w:firstLine="0"/>
              <w:rPr>
                <w:rFonts w:cs="Times New Roman"/>
                <w:szCs w:val="24"/>
                <w:lang w:val="ru-RU"/>
              </w:rPr>
            </w:pPr>
            <w:r w:rsidRPr="00E22027">
              <w:rPr>
                <w:rFonts w:cs="Times New Roman"/>
                <w:szCs w:val="24"/>
                <w:lang w:val="ru-RU"/>
              </w:rPr>
              <w:t xml:space="preserve">Банк индивидуальных траекторий выпускников </w:t>
            </w:r>
            <w:r w:rsidRPr="00E22027">
              <w:rPr>
                <w:rFonts w:cs="Times New Roman"/>
                <w:szCs w:val="24"/>
              </w:rPr>
              <w:t>IX</w:t>
            </w:r>
            <w:r w:rsidRPr="00E22027">
              <w:rPr>
                <w:rFonts w:cs="Times New Roman"/>
                <w:szCs w:val="24"/>
                <w:lang w:val="ru-RU"/>
              </w:rPr>
              <w:t xml:space="preserve"> и </w:t>
            </w:r>
            <w:r w:rsidRPr="00E22027">
              <w:rPr>
                <w:rFonts w:cs="Times New Roman"/>
                <w:szCs w:val="24"/>
              </w:rPr>
              <w:t>XI</w:t>
            </w:r>
            <w:r w:rsidRPr="00E22027">
              <w:rPr>
                <w:rFonts w:cs="Times New Roman"/>
                <w:szCs w:val="24"/>
                <w:lang w:val="ru-RU"/>
              </w:rPr>
              <w:t>(</w:t>
            </w:r>
            <w:r w:rsidRPr="00E22027">
              <w:rPr>
                <w:rFonts w:cs="Times New Roman"/>
                <w:szCs w:val="24"/>
              </w:rPr>
              <w:t>XII</w:t>
            </w:r>
            <w:r w:rsidRPr="00E22027">
              <w:rPr>
                <w:rFonts w:cs="Times New Roman"/>
                <w:szCs w:val="24"/>
                <w:lang w:val="ru-RU"/>
              </w:rPr>
              <w:t>) классов ежегодно формируется на основе региональной информационной системы ГИА и включает в себя следующие показатели.</w:t>
            </w:r>
          </w:p>
          <w:p w14:paraId="66923476" w14:textId="77777777" w:rsidR="00E22027" w:rsidRPr="00E22027" w:rsidRDefault="00E22027" w:rsidP="00E22027">
            <w:pPr>
              <w:tabs>
                <w:tab w:val="left" w:pos="3400"/>
              </w:tabs>
              <w:ind w:firstLine="0"/>
              <w:rPr>
                <w:rFonts w:cs="Times New Roman"/>
                <w:szCs w:val="24"/>
                <w:lang w:val="ru-RU"/>
              </w:rPr>
            </w:pPr>
            <w:r w:rsidRPr="00E22027">
              <w:rPr>
                <w:rFonts w:cs="Times New Roman"/>
                <w:szCs w:val="24"/>
                <w:lang w:val="ru-RU"/>
              </w:rPr>
              <w:t xml:space="preserve">Для выпускников </w:t>
            </w:r>
            <w:r w:rsidRPr="00E22027">
              <w:rPr>
                <w:rFonts w:cs="Times New Roman"/>
                <w:szCs w:val="24"/>
              </w:rPr>
              <w:t>IX</w:t>
            </w:r>
            <w:r w:rsidRPr="00E22027">
              <w:rPr>
                <w:rFonts w:cs="Times New Roman"/>
                <w:szCs w:val="24"/>
                <w:lang w:val="ru-RU"/>
              </w:rPr>
              <w:t>:</w:t>
            </w:r>
          </w:p>
          <w:p w14:paraId="11F376E6" w14:textId="77777777" w:rsidR="00E22027" w:rsidRPr="00E22027" w:rsidRDefault="00E22027" w:rsidP="00E22027">
            <w:pPr>
              <w:tabs>
                <w:tab w:val="left" w:pos="3400"/>
              </w:tabs>
              <w:ind w:firstLine="0"/>
              <w:rPr>
                <w:rFonts w:cs="Times New Roman"/>
                <w:szCs w:val="24"/>
                <w:lang w:val="ru-RU"/>
              </w:rPr>
            </w:pPr>
            <w:r w:rsidRPr="00E22027">
              <w:rPr>
                <w:rFonts w:cs="Times New Roman"/>
                <w:szCs w:val="24"/>
                <w:lang w:val="ru-RU"/>
              </w:rPr>
              <w:t>вариант образовательной траектории (выбор - 10 класс, ССУЗ, УНПО(ПУ),  без статуса);</w:t>
            </w:r>
          </w:p>
          <w:p w14:paraId="44251BD6" w14:textId="77777777" w:rsidR="00E22027" w:rsidRPr="00E22027" w:rsidRDefault="00E22027" w:rsidP="00E22027">
            <w:pPr>
              <w:tabs>
                <w:tab w:val="left" w:pos="3400"/>
              </w:tabs>
              <w:ind w:firstLine="0"/>
              <w:rPr>
                <w:rFonts w:cs="Times New Roman"/>
                <w:szCs w:val="24"/>
                <w:lang w:val="ru-RU"/>
              </w:rPr>
            </w:pPr>
            <w:r w:rsidRPr="00E22027">
              <w:rPr>
                <w:rFonts w:cs="Times New Roman"/>
                <w:szCs w:val="24"/>
                <w:lang w:val="ru-RU"/>
              </w:rPr>
              <w:t>профиль 10- го класса,  в который поступил учащийся;</w:t>
            </w:r>
          </w:p>
          <w:p w14:paraId="5EA9C91E" w14:textId="77777777" w:rsidR="00E22027" w:rsidRPr="00E22027" w:rsidRDefault="00E22027" w:rsidP="00E22027">
            <w:pPr>
              <w:tabs>
                <w:tab w:val="left" w:pos="3400"/>
              </w:tabs>
              <w:ind w:firstLine="0"/>
              <w:rPr>
                <w:rFonts w:cs="Times New Roman"/>
                <w:szCs w:val="24"/>
                <w:lang w:val="ru-RU"/>
              </w:rPr>
            </w:pPr>
            <w:r w:rsidRPr="00E22027">
              <w:rPr>
                <w:rFonts w:cs="Times New Roman"/>
                <w:szCs w:val="24"/>
                <w:lang w:val="ru-RU"/>
              </w:rPr>
              <w:t>регион, где учится выпускник;</w:t>
            </w:r>
          </w:p>
          <w:p w14:paraId="32955EB6" w14:textId="77777777" w:rsidR="00E22027" w:rsidRPr="00E22027" w:rsidRDefault="00E22027" w:rsidP="00E22027">
            <w:pPr>
              <w:tabs>
                <w:tab w:val="left" w:pos="3400"/>
              </w:tabs>
              <w:ind w:firstLine="0"/>
              <w:rPr>
                <w:rFonts w:cs="Times New Roman"/>
                <w:szCs w:val="24"/>
                <w:lang w:val="ru-RU"/>
              </w:rPr>
            </w:pPr>
            <w:r w:rsidRPr="00E22027">
              <w:rPr>
                <w:rFonts w:cs="Times New Roman"/>
                <w:szCs w:val="24"/>
                <w:lang w:val="ru-RU"/>
              </w:rPr>
              <w:t>наименование учебного заведения;</w:t>
            </w:r>
          </w:p>
          <w:p w14:paraId="275F4BA7" w14:textId="77777777" w:rsidR="00E22027" w:rsidRPr="00E22027" w:rsidRDefault="00E22027" w:rsidP="00E22027">
            <w:pPr>
              <w:tabs>
                <w:tab w:val="left" w:pos="3400"/>
              </w:tabs>
              <w:ind w:firstLine="0"/>
              <w:rPr>
                <w:rFonts w:cs="Times New Roman"/>
                <w:szCs w:val="24"/>
                <w:lang w:val="ru-RU"/>
              </w:rPr>
            </w:pPr>
            <w:r w:rsidRPr="00E22027">
              <w:rPr>
                <w:rFonts w:cs="Times New Roman"/>
                <w:szCs w:val="24"/>
                <w:lang w:val="ru-RU"/>
              </w:rPr>
              <w:t>основа обучения (выбор - бюджетная; полная оплата);</w:t>
            </w:r>
          </w:p>
          <w:p w14:paraId="0DE60FDA" w14:textId="77777777" w:rsidR="00E22027" w:rsidRPr="00E22027" w:rsidRDefault="00E22027" w:rsidP="00E22027">
            <w:pPr>
              <w:tabs>
                <w:tab w:val="left" w:pos="3400"/>
              </w:tabs>
              <w:ind w:firstLine="0"/>
              <w:rPr>
                <w:rFonts w:cs="Times New Roman"/>
                <w:szCs w:val="24"/>
                <w:lang w:val="ru-RU"/>
              </w:rPr>
            </w:pPr>
            <w:r w:rsidRPr="00E22027">
              <w:rPr>
                <w:rFonts w:cs="Times New Roman"/>
                <w:szCs w:val="24"/>
                <w:lang w:val="ru-RU"/>
              </w:rPr>
              <w:t>специальность (направление).</w:t>
            </w:r>
          </w:p>
          <w:p w14:paraId="4DFACAED" w14:textId="77777777" w:rsidR="00E22027" w:rsidRPr="00E22027" w:rsidRDefault="00E22027" w:rsidP="00E22027">
            <w:pPr>
              <w:tabs>
                <w:tab w:val="left" w:pos="3400"/>
              </w:tabs>
              <w:ind w:firstLine="0"/>
              <w:rPr>
                <w:rFonts w:cs="Times New Roman"/>
                <w:szCs w:val="24"/>
                <w:lang w:val="ru-RU"/>
              </w:rPr>
            </w:pPr>
            <w:r w:rsidRPr="00E22027">
              <w:rPr>
                <w:rFonts w:cs="Times New Roman"/>
                <w:szCs w:val="24"/>
                <w:lang w:val="ru-RU"/>
              </w:rPr>
              <w:t xml:space="preserve">Для выпускников </w:t>
            </w:r>
            <w:r w:rsidRPr="00E22027">
              <w:rPr>
                <w:rFonts w:cs="Times New Roman"/>
                <w:szCs w:val="24"/>
              </w:rPr>
              <w:t>XI</w:t>
            </w:r>
            <w:r w:rsidRPr="00E22027">
              <w:rPr>
                <w:rFonts w:cs="Times New Roman"/>
                <w:szCs w:val="24"/>
                <w:lang w:val="ru-RU"/>
              </w:rPr>
              <w:t>(</w:t>
            </w:r>
            <w:r w:rsidRPr="00E22027">
              <w:rPr>
                <w:rFonts w:cs="Times New Roman"/>
                <w:szCs w:val="24"/>
              </w:rPr>
              <w:t>XII</w:t>
            </w:r>
            <w:r w:rsidRPr="00E22027">
              <w:rPr>
                <w:rFonts w:cs="Times New Roman"/>
                <w:szCs w:val="24"/>
                <w:lang w:val="ru-RU"/>
              </w:rPr>
              <w:t>):</w:t>
            </w:r>
          </w:p>
          <w:p w14:paraId="2947D0CC" w14:textId="77777777" w:rsidR="00E22027" w:rsidRPr="00E22027" w:rsidRDefault="00E22027" w:rsidP="00E22027">
            <w:pPr>
              <w:tabs>
                <w:tab w:val="left" w:pos="3400"/>
              </w:tabs>
              <w:ind w:firstLine="0"/>
              <w:rPr>
                <w:rFonts w:cs="Times New Roman"/>
                <w:szCs w:val="24"/>
                <w:lang w:val="ru-RU"/>
              </w:rPr>
            </w:pPr>
            <w:r w:rsidRPr="00E22027">
              <w:rPr>
                <w:rFonts w:cs="Times New Roman"/>
                <w:szCs w:val="24"/>
                <w:lang w:val="ru-RU"/>
              </w:rPr>
              <w:t>вариант образовательной траектории (выбор - ВУЗ, ССУЗ, курсы, армия, работа, без статуса);</w:t>
            </w:r>
          </w:p>
          <w:p w14:paraId="4321EEC3" w14:textId="77777777" w:rsidR="00E22027" w:rsidRPr="00E22027" w:rsidRDefault="00E22027" w:rsidP="00E22027">
            <w:pPr>
              <w:tabs>
                <w:tab w:val="left" w:pos="3400"/>
              </w:tabs>
              <w:ind w:firstLine="0"/>
              <w:rPr>
                <w:rFonts w:cs="Times New Roman"/>
                <w:szCs w:val="24"/>
                <w:lang w:val="ru-RU"/>
              </w:rPr>
            </w:pPr>
            <w:r w:rsidRPr="00E22027">
              <w:rPr>
                <w:rFonts w:cs="Times New Roman"/>
                <w:szCs w:val="24"/>
                <w:lang w:val="ru-RU"/>
              </w:rPr>
              <w:t>регион, где учится или работает выпускник;</w:t>
            </w:r>
          </w:p>
          <w:p w14:paraId="07D181B7" w14:textId="77777777" w:rsidR="00E22027" w:rsidRPr="00E22027" w:rsidRDefault="00E22027" w:rsidP="00E22027">
            <w:pPr>
              <w:tabs>
                <w:tab w:val="left" w:pos="3400"/>
              </w:tabs>
              <w:ind w:firstLine="0"/>
              <w:rPr>
                <w:rFonts w:cs="Times New Roman"/>
                <w:szCs w:val="24"/>
                <w:lang w:val="ru-RU"/>
              </w:rPr>
            </w:pPr>
            <w:r w:rsidRPr="00E22027">
              <w:rPr>
                <w:rFonts w:cs="Times New Roman"/>
                <w:szCs w:val="24"/>
                <w:lang w:val="ru-RU"/>
              </w:rPr>
              <w:t>наименование учебного заведения;</w:t>
            </w:r>
          </w:p>
          <w:p w14:paraId="0B69F8EA" w14:textId="77777777" w:rsidR="00E22027" w:rsidRPr="00E22027" w:rsidRDefault="00E22027" w:rsidP="00E22027">
            <w:pPr>
              <w:tabs>
                <w:tab w:val="left" w:pos="3400"/>
              </w:tabs>
              <w:ind w:firstLine="0"/>
              <w:rPr>
                <w:rFonts w:cs="Times New Roman"/>
                <w:szCs w:val="24"/>
                <w:lang w:val="ru-RU"/>
              </w:rPr>
            </w:pPr>
            <w:r w:rsidRPr="00E22027">
              <w:rPr>
                <w:rFonts w:cs="Times New Roman"/>
                <w:szCs w:val="24"/>
                <w:lang w:val="ru-RU"/>
              </w:rPr>
              <w:t>специальность (направление);</w:t>
            </w:r>
          </w:p>
          <w:p w14:paraId="7B7EDBA8" w14:textId="77777777" w:rsidR="00E22027" w:rsidRPr="00E22027" w:rsidRDefault="00E22027" w:rsidP="00E22027">
            <w:pPr>
              <w:tabs>
                <w:tab w:val="left" w:pos="3400"/>
              </w:tabs>
              <w:ind w:firstLine="0"/>
              <w:rPr>
                <w:rFonts w:cs="Times New Roman"/>
                <w:szCs w:val="24"/>
                <w:lang w:val="ru-RU"/>
              </w:rPr>
            </w:pPr>
            <w:r w:rsidRPr="00E22027">
              <w:rPr>
                <w:rFonts w:cs="Times New Roman"/>
                <w:szCs w:val="24"/>
                <w:lang w:val="ru-RU"/>
              </w:rPr>
              <w:t>основание для зачисления;</w:t>
            </w:r>
          </w:p>
          <w:p w14:paraId="4CBDB424" w14:textId="77777777" w:rsidR="00E22027" w:rsidRPr="00E22027" w:rsidRDefault="00E22027" w:rsidP="00E22027">
            <w:pPr>
              <w:tabs>
                <w:tab w:val="left" w:pos="3400"/>
              </w:tabs>
              <w:ind w:firstLine="0"/>
              <w:rPr>
                <w:rFonts w:cs="Times New Roman"/>
                <w:szCs w:val="24"/>
                <w:lang w:val="ru-RU"/>
              </w:rPr>
            </w:pPr>
            <w:r w:rsidRPr="00E22027">
              <w:rPr>
                <w:rFonts w:cs="Times New Roman"/>
                <w:szCs w:val="24"/>
                <w:lang w:val="ru-RU"/>
              </w:rPr>
              <w:t>форма обучения;</w:t>
            </w:r>
          </w:p>
          <w:p w14:paraId="24B4A983" w14:textId="77777777" w:rsidR="00E22027" w:rsidRPr="00E22027" w:rsidRDefault="00E22027" w:rsidP="00E22027">
            <w:pPr>
              <w:tabs>
                <w:tab w:val="left" w:pos="3400"/>
              </w:tabs>
              <w:ind w:firstLine="0"/>
              <w:rPr>
                <w:rFonts w:cs="Times New Roman"/>
                <w:szCs w:val="24"/>
                <w:lang w:val="ru-RU"/>
              </w:rPr>
            </w:pPr>
            <w:r w:rsidRPr="00E22027">
              <w:rPr>
                <w:rFonts w:cs="Times New Roman"/>
                <w:szCs w:val="24"/>
                <w:lang w:val="ru-RU"/>
              </w:rPr>
              <w:lastRenderedPageBreak/>
              <w:t>основа обучения (выбор - бюджетная; полная оплата);</w:t>
            </w:r>
          </w:p>
          <w:p w14:paraId="41D7D7AA" w14:textId="77777777" w:rsidR="00E22027" w:rsidRPr="00E22027" w:rsidRDefault="00E22027" w:rsidP="00E22027">
            <w:pPr>
              <w:tabs>
                <w:tab w:val="left" w:pos="3400"/>
              </w:tabs>
              <w:ind w:firstLine="0"/>
              <w:rPr>
                <w:rFonts w:cs="Times New Roman"/>
                <w:szCs w:val="24"/>
                <w:lang w:val="ru-RU"/>
              </w:rPr>
            </w:pPr>
            <w:r w:rsidRPr="00E22027">
              <w:rPr>
                <w:rFonts w:cs="Times New Roman"/>
                <w:szCs w:val="24"/>
                <w:lang w:val="ru-RU"/>
              </w:rPr>
              <w:t>наличие медали (выбор - золотая, серебряная).</w:t>
            </w:r>
          </w:p>
        </w:tc>
      </w:tr>
      <w:tr w:rsidR="00E22027" w:rsidRPr="00853034" w14:paraId="65BD806D" w14:textId="77777777" w:rsidTr="00E22027">
        <w:tc>
          <w:tcPr>
            <w:tcW w:w="2300" w:type="dxa"/>
            <w:tcMar>
              <w:top w:w="100" w:type="dxa"/>
              <w:left w:w="100" w:type="dxa"/>
              <w:bottom w:w="100" w:type="dxa"/>
              <w:right w:w="100" w:type="dxa"/>
            </w:tcMar>
          </w:tcPr>
          <w:p w14:paraId="1AE89409" w14:textId="77777777" w:rsidR="00E22027" w:rsidRPr="00E22027" w:rsidRDefault="00E22027" w:rsidP="00E22027">
            <w:pPr>
              <w:ind w:firstLine="0"/>
              <w:rPr>
                <w:rFonts w:cs="Times New Roman"/>
                <w:szCs w:val="24"/>
              </w:rPr>
            </w:pPr>
            <w:r w:rsidRPr="00E22027">
              <w:rPr>
                <w:rFonts w:cs="Times New Roman"/>
                <w:szCs w:val="24"/>
              </w:rPr>
              <w:lastRenderedPageBreak/>
              <w:t>Результаты функционирования</w:t>
            </w:r>
          </w:p>
        </w:tc>
        <w:tc>
          <w:tcPr>
            <w:tcW w:w="7229" w:type="dxa"/>
            <w:tcMar>
              <w:top w:w="100" w:type="dxa"/>
              <w:left w:w="100" w:type="dxa"/>
              <w:bottom w:w="100" w:type="dxa"/>
              <w:right w:w="100" w:type="dxa"/>
            </w:tcMar>
          </w:tcPr>
          <w:p w14:paraId="6783E606" w14:textId="77777777" w:rsidR="00E22027" w:rsidRPr="00E22027" w:rsidRDefault="00E22027" w:rsidP="00E22027">
            <w:pPr>
              <w:ind w:firstLine="0"/>
              <w:rPr>
                <w:rFonts w:cs="Times New Roman"/>
                <w:szCs w:val="24"/>
                <w:lang w:val="ru-RU"/>
              </w:rPr>
            </w:pPr>
            <w:r w:rsidRPr="00E22027">
              <w:rPr>
                <w:rFonts w:cs="Times New Roman"/>
                <w:szCs w:val="24"/>
                <w:lang w:val="ru-RU"/>
              </w:rPr>
              <w:t xml:space="preserve">Данный материал неоднократно использовался и пользуется большой востребованностью при принятии управленческих решений, как на муниципальном, так и региональном уровне, а также в административной  деятельности руководителей образовательных организаций. Так, например, в 2012 году был подписан Указ Главы Чувашской Республики от 1 июня </w:t>
            </w:r>
            <w:smartTag w:uri="urn:schemas-microsoft-com:office:smarttags" w:element="metricconverter">
              <w:smartTagPr>
                <w:attr w:name="ProductID" w:val="2012 г"/>
              </w:smartTagPr>
              <w:r w:rsidRPr="00E22027">
                <w:rPr>
                  <w:rFonts w:cs="Times New Roman"/>
                  <w:szCs w:val="24"/>
                  <w:lang w:val="ru-RU"/>
                </w:rPr>
                <w:t>2012 г</w:t>
              </w:r>
            </w:smartTag>
            <w:r w:rsidRPr="00E22027">
              <w:rPr>
                <w:rFonts w:cs="Times New Roman"/>
                <w:szCs w:val="24"/>
                <w:lang w:val="ru-RU"/>
              </w:rPr>
              <w:t>. №61, в соответствии с которым выпускники, получившие 70 и более баллов по результатам ЕГЭ по физике и математике  и оставшиеся в Чувашии, получают стипендию Главы Чувашской Республики.</w:t>
            </w:r>
          </w:p>
          <w:p w14:paraId="4A1C5C54" w14:textId="77777777" w:rsidR="00E22027" w:rsidRPr="00E22027" w:rsidRDefault="00E22027" w:rsidP="00E22027">
            <w:pPr>
              <w:ind w:firstLine="0"/>
              <w:rPr>
                <w:rFonts w:cs="Times New Roman"/>
                <w:i/>
                <w:iCs/>
                <w:szCs w:val="24"/>
                <w:lang w:val="ru-RU"/>
              </w:rPr>
            </w:pPr>
            <w:r w:rsidRPr="00E22027">
              <w:rPr>
                <w:rFonts w:cs="Times New Roman"/>
                <w:szCs w:val="24"/>
                <w:lang w:val="ru-RU"/>
              </w:rPr>
              <w:t xml:space="preserve">Результаты мониторинга </w:t>
            </w:r>
            <w:r w:rsidRPr="00E22027">
              <w:rPr>
                <w:rFonts w:cs="Times New Roman"/>
                <w:iCs/>
                <w:szCs w:val="24"/>
                <w:lang w:val="ru-RU"/>
              </w:rPr>
              <w:t>ежегодно публикуются:</w:t>
            </w:r>
          </w:p>
          <w:p w14:paraId="3D0EEECA" w14:textId="77777777" w:rsidR="00E22027" w:rsidRPr="00E22027" w:rsidRDefault="00E22027" w:rsidP="00E22027">
            <w:pPr>
              <w:ind w:firstLine="0"/>
              <w:rPr>
                <w:rFonts w:cs="Times New Roman"/>
                <w:szCs w:val="24"/>
                <w:lang w:val="ru-RU"/>
              </w:rPr>
            </w:pPr>
            <w:r w:rsidRPr="00E22027">
              <w:rPr>
                <w:rFonts w:cs="Times New Roman"/>
                <w:bCs/>
                <w:color w:val="000000"/>
                <w:szCs w:val="24"/>
                <w:shd w:val="clear" w:color="auto" w:fill="FFFFFF"/>
                <w:lang w:val="ru-RU"/>
              </w:rPr>
              <w:t xml:space="preserve">Результаты мониторинга траекторий выпускников </w:t>
            </w:r>
            <w:r w:rsidRPr="00E22027">
              <w:rPr>
                <w:rFonts w:cs="Times New Roman"/>
                <w:bCs/>
                <w:color w:val="000000"/>
                <w:szCs w:val="24"/>
                <w:shd w:val="clear" w:color="auto" w:fill="FFFFFF"/>
              </w:rPr>
              <w:t>IX</w:t>
            </w:r>
            <w:r w:rsidRPr="00E22027">
              <w:rPr>
                <w:rFonts w:cs="Times New Roman"/>
                <w:bCs/>
                <w:color w:val="000000"/>
                <w:szCs w:val="24"/>
                <w:shd w:val="clear" w:color="auto" w:fill="FFFFFF"/>
                <w:lang w:val="ru-RU"/>
              </w:rPr>
              <w:t xml:space="preserve"> классов общеобразовательных организаций Чувашской Республики в 2014 году.</w:t>
            </w:r>
            <w:r w:rsidRPr="00E22027">
              <w:rPr>
                <w:rFonts w:cs="Times New Roman"/>
                <w:bCs/>
                <w:color w:val="000000"/>
                <w:szCs w:val="24"/>
                <w:shd w:val="clear" w:color="auto" w:fill="FFFFFF"/>
              </w:rPr>
              <w:t> </w:t>
            </w:r>
            <w:r w:rsidRPr="00E22027">
              <w:rPr>
                <w:rFonts w:cs="Times New Roman"/>
                <w:szCs w:val="24"/>
                <w:shd w:val="clear" w:color="auto" w:fill="FFFFFF"/>
                <w:lang w:val="ru-RU"/>
              </w:rPr>
              <w:t>Сборник статистических материалов / А.К. Кузнецов, Г.Ю. Арзамасцева, М.В.</w:t>
            </w:r>
            <w:r w:rsidRPr="00E22027">
              <w:rPr>
                <w:rFonts w:cs="Times New Roman"/>
                <w:szCs w:val="24"/>
                <w:shd w:val="clear" w:color="auto" w:fill="FFFFFF"/>
              </w:rPr>
              <w:t> </w:t>
            </w:r>
            <w:r w:rsidRPr="00E22027">
              <w:rPr>
                <w:rFonts w:cs="Times New Roman"/>
                <w:szCs w:val="24"/>
                <w:shd w:val="clear" w:color="auto" w:fill="FFFFFF"/>
                <w:lang w:val="ru-RU"/>
              </w:rPr>
              <w:t>Алякина. – Чебоксары: БУ «Республиканский центр новых образовательных технологий» Минобразования Чувашии, 2015. – 69 с.</w:t>
            </w:r>
            <w:r w:rsidRPr="00E22027">
              <w:rPr>
                <w:rFonts w:cs="Times New Roman"/>
                <w:szCs w:val="24"/>
                <w:lang w:val="ru-RU"/>
              </w:rPr>
              <w:t xml:space="preserve"> // </w:t>
            </w:r>
            <w:hyperlink r:id="rId344" w:history="1">
              <w:r w:rsidRPr="00E22027">
                <w:rPr>
                  <w:rFonts w:cs="Times New Roman"/>
                  <w:color w:val="0563C1" w:themeColor="hyperlink"/>
                  <w:szCs w:val="24"/>
                  <w:u w:val="single"/>
                  <w:lang w:val="ru-RU"/>
                </w:rPr>
                <w:t>http://ege21.ru/monitoringi/sbornik_traektorij_9-klassov_2014_s_izm.pdf</w:t>
              </w:r>
            </w:hyperlink>
          </w:p>
          <w:p w14:paraId="00EB80EC" w14:textId="77777777" w:rsidR="00E22027" w:rsidRPr="00E22027" w:rsidRDefault="00E22027" w:rsidP="00E22027">
            <w:pPr>
              <w:shd w:val="clear" w:color="auto" w:fill="FFFFFF"/>
              <w:ind w:firstLine="0"/>
              <w:rPr>
                <w:rFonts w:cs="Times New Roman"/>
                <w:szCs w:val="24"/>
                <w:lang w:val="ru-RU"/>
              </w:rPr>
            </w:pPr>
            <w:r w:rsidRPr="00E22027">
              <w:rPr>
                <w:rFonts w:cs="Times New Roman"/>
                <w:bCs/>
                <w:color w:val="000000"/>
                <w:szCs w:val="24"/>
                <w:lang w:val="ru-RU"/>
              </w:rPr>
              <w:t>Мониторинг образовательных и трудовых траекторий выпускников общеобразовательных учреждений Чувашской Республики в 2013 году.</w:t>
            </w:r>
            <w:r w:rsidRPr="00E22027">
              <w:rPr>
                <w:rFonts w:cs="Times New Roman"/>
                <w:bCs/>
                <w:color w:val="000000"/>
                <w:szCs w:val="24"/>
              </w:rPr>
              <w:t> </w:t>
            </w:r>
            <w:r w:rsidRPr="00E22027">
              <w:rPr>
                <w:rFonts w:cs="Times New Roman"/>
                <w:color w:val="000000"/>
                <w:szCs w:val="24"/>
              </w:rPr>
              <w:t>  </w:t>
            </w:r>
            <w:r w:rsidRPr="00E22027">
              <w:rPr>
                <w:rFonts w:cs="Times New Roman"/>
                <w:color w:val="000000"/>
                <w:szCs w:val="24"/>
                <w:lang w:val="ru-RU"/>
              </w:rPr>
              <w:t>Сборник статистических материалов / А.К. Кузнецов, Г.Ю. Арзамасцева, М.В.</w:t>
            </w:r>
            <w:r w:rsidRPr="00E22027">
              <w:rPr>
                <w:rFonts w:cs="Times New Roman"/>
                <w:color w:val="000000"/>
                <w:szCs w:val="24"/>
              </w:rPr>
              <w:t> </w:t>
            </w:r>
            <w:r w:rsidRPr="00E22027">
              <w:rPr>
                <w:rFonts w:cs="Times New Roman"/>
                <w:color w:val="000000"/>
                <w:szCs w:val="24"/>
                <w:lang w:val="ru-RU"/>
              </w:rPr>
              <w:t>Алякина. – Чебоксары: БУ «Республиканский центр новых образовательных технологий» Минобразования Чувашии, 2014. – 115 с.</w:t>
            </w:r>
            <w:r w:rsidRPr="00E22027">
              <w:rPr>
                <w:rFonts w:cs="Times New Roman"/>
                <w:color w:val="000000"/>
                <w:szCs w:val="24"/>
              </w:rPr>
              <w:t> </w:t>
            </w:r>
            <w:r w:rsidRPr="00E22027">
              <w:rPr>
                <w:rFonts w:cs="Times New Roman"/>
                <w:color w:val="000000"/>
                <w:szCs w:val="24"/>
                <w:lang w:val="ru-RU"/>
              </w:rPr>
              <w:t>// http://ege21.ru/monitoringi/sbornik_traektorij_2013.pdf</w:t>
            </w:r>
          </w:p>
        </w:tc>
      </w:tr>
    </w:tbl>
    <w:p w14:paraId="72BFDCCD" w14:textId="77777777" w:rsidR="00FC6904" w:rsidRPr="00853034" w:rsidRDefault="00FC6904" w:rsidP="00E22027">
      <w:pPr>
        <w:spacing w:after="160" w:line="259" w:lineRule="auto"/>
        <w:jc w:val="left"/>
        <w:rPr>
          <w:rFonts w:eastAsiaTheme="majorEastAsia" w:cstheme="majorBidi"/>
          <w:szCs w:val="32"/>
          <w:lang w:val="ru-RU"/>
        </w:rPr>
      </w:pPr>
    </w:p>
    <w:p w14:paraId="5E58AB60" w14:textId="77777777" w:rsidR="00E22027" w:rsidRPr="00E22027" w:rsidRDefault="00E22027" w:rsidP="00E22027">
      <w:pPr>
        <w:spacing w:after="160" w:line="259" w:lineRule="auto"/>
        <w:jc w:val="left"/>
        <w:rPr>
          <w:rFonts w:eastAsiaTheme="majorEastAsia" w:cstheme="majorBidi"/>
          <w:szCs w:val="32"/>
          <w:lang w:val="ru-RU"/>
        </w:rPr>
      </w:pPr>
      <w:r w:rsidRPr="00E22027">
        <w:rPr>
          <w:rFonts w:eastAsiaTheme="majorEastAsia" w:cstheme="majorBidi"/>
          <w:szCs w:val="32"/>
          <w:lang w:val="ru-RU"/>
        </w:rPr>
        <w:t>3.3.3</w:t>
      </w:r>
    </w:p>
    <w:tbl>
      <w:tblPr>
        <w:tblW w:w="9529"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300"/>
        <w:gridCol w:w="7229"/>
      </w:tblGrid>
      <w:tr w:rsidR="00E22027" w:rsidRPr="00853034" w14:paraId="11C3BACA" w14:textId="77777777" w:rsidTr="00E22027">
        <w:tc>
          <w:tcPr>
            <w:tcW w:w="2300" w:type="dxa"/>
            <w:tcMar>
              <w:top w:w="100" w:type="dxa"/>
              <w:left w:w="100" w:type="dxa"/>
              <w:bottom w:w="100" w:type="dxa"/>
              <w:right w:w="100" w:type="dxa"/>
            </w:tcMar>
          </w:tcPr>
          <w:p w14:paraId="0AB36EC0" w14:textId="77777777" w:rsidR="00E22027" w:rsidRPr="00E22027" w:rsidRDefault="00E22027" w:rsidP="00E22027">
            <w:pPr>
              <w:ind w:firstLine="0"/>
              <w:rPr>
                <w:rFonts w:cs="Times New Roman"/>
                <w:szCs w:val="24"/>
              </w:rPr>
            </w:pPr>
            <w:r w:rsidRPr="00E22027">
              <w:rPr>
                <w:rFonts w:cs="Times New Roman"/>
                <w:szCs w:val="24"/>
              </w:rPr>
              <w:t>Название</w:t>
            </w:r>
          </w:p>
        </w:tc>
        <w:tc>
          <w:tcPr>
            <w:tcW w:w="7229" w:type="dxa"/>
            <w:tcMar>
              <w:top w:w="100" w:type="dxa"/>
              <w:left w:w="100" w:type="dxa"/>
              <w:bottom w:w="100" w:type="dxa"/>
              <w:right w:w="100" w:type="dxa"/>
            </w:tcMar>
          </w:tcPr>
          <w:p w14:paraId="20AC6C4E" w14:textId="77777777" w:rsidR="00E22027" w:rsidRPr="00E22027" w:rsidRDefault="00E22027" w:rsidP="00E22027">
            <w:pPr>
              <w:ind w:firstLine="0"/>
              <w:rPr>
                <w:rFonts w:cs="Times New Roman"/>
                <w:szCs w:val="28"/>
                <w:lang w:val="ru-RU"/>
              </w:rPr>
            </w:pPr>
            <w:r w:rsidRPr="00E22027">
              <w:rPr>
                <w:rFonts w:cs="Times New Roman"/>
                <w:szCs w:val="28"/>
                <w:lang w:val="ru-RU"/>
              </w:rPr>
              <w:t>Анализ результатов ГИА-9 и ГИА-11</w:t>
            </w:r>
          </w:p>
        </w:tc>
      </w:tr>
      <w:tr w:rsidR="00E22027" w:rsidRPr="00853034" w14:paraId="1F9AA3A9" w14:textId="77777777" w:rsidTr="00E22027">
        <w:tc>
          <w:tcPr>
            <w:tcW w:w="2300" w:type="dxa"/>
            <w:tcMar>
              <w:top w:w="100" w:type="dxa"/>
              <w:left w:w="100" w:type="dxa"/>
              <w:bottom w:w="100" w:type="dxa"/>
              <w:right w:w="100" w:type="dxa"/>
            </w:tcMar>
          </w:tcPr>
          <w:p w14:paraId="1CE191AE" w14:textId="77777777" w:rsidR="00E22027" w:rsidRPr="00E22027" w:rsidRDefault="00E22027" w:rsidP="00E22027">
            <w:pPr>
              <w:ind w:firstLine="0"/>
              <w:rPr>
                <w:rFonts w:cs="Times New Roman"/>
                <w:szCs w:val="24"/>
              </w:rPr>
            </w:pPr>
            <w:r w:rsidRPr="00E22027">
              <w:rPr>
                <w:rFonts w:cs="Times New Roman"/>
                <w:szCs w:val="24"/>
              </w:rPr>
              <w:t>Тип</w:t>
            </w:r>
          </w:p>
        </w:tc>
        <w:tc>
          <w:tcPr>
            <w:tcW w:w="7229" w:type="dxa"/>
            <w:tcMar>
              <w:top w:w="100" w:type="dxa"/>
              <w:left w:w="100" w:type="dxa"/>
              <w:bottom w:w="100" w:type="dxa"/>
              <w:right w:w="100" w:type="dxa"/>
            </w:tcMar>
          </w:tcPr>
          <w:p w14:paraId="149E7FD4" w14:textId="77777777" w:rsidR="00E22027" w:rsidRPr="00E22027" w:rsidRDefault="00E22027" w:rsidP="00E22027">
            <w:pPr>
              <w:ind w:firstLine="0"/>
              <w:rPr>
                <w:rFonts w:cs="Times New Roman"/>
                <w:szCs w:val="28"/>
                <w:lang w:val="ru-RU"/>
              </w:rPr>
            </w:pPr>
            <w:r w:rsidRPr="00E22027">
              <w:rPr>
                <w:rFonts w:cs="Times New Roman"/>
                <w:szCs w:val="28"/>
                <w:lang w:val="ru-RU"/>
              </w:rPr>
              <w:t xml:space="preserve">Методы анализа, интерпретации и представления результатов </w:t>
            </w:r>
            <w:r w:rsidRPr="00E22027">
              <w:rPr>
                <w:rFonts w:cs="Times New Roman"/>
                <w:szCs w:val="28"/>
                <w:lang w:val="ru-RU"/>
              </w:rPr>
              <w:lastRenderedPageBreak/>
              <w:t>деятельности РСОКО и ее отдельных элементов</w:t>
            </w:r>
          </w:p>
        </w:tc>
      </w:tr>
      <w:tr w:rsidR="00E22027" w:rsidRPr="00853034" w14:paraId="3604DB2A" w14:textId="77777777" w:rsidTr="00E22027">
        <w:tc>
          <w:tcPr>
            <w:tcW w:w="2300" w:type="dxa"/>
            <w:tcMar>
              <w:top w:w="100" w:type="dxa"/>
              <w:left w:w="100" w:type="dxa"/>
              <w:bottom w:w="100" w:type="dxa"/>
              <w:right w:w="100" w:type="dxa"/>
            </w:tcMar>
          </w:tcPr>
          <w:p w14:paraId="0A85545A" w14:textId="77777777" w:rsidR="00E22027" w:rsidRPr="00E22027" w:rsidRDefault="00E22027" w:rsidP="00E22027">
            <w:pPr>
              <w:ind w:firstLine="0"/>
              <w:rPr>
                <w:rFonts w:cs="Times New Roman"/>
                <w:szCs w:val="24"/>
                <w:highlight w:val="yellow"/>
              </w:rPr>
            </w:pPr>
            <w:r w:rsidRPr="00E22027">
              <w:rPr>
                <w:rFonts w:cs="Times New Roman"/>
                <w:szCs w:val="24"/>
              </w:rPr>
              <w:lastRenderedPageBreak/>
              <w:t>Авторство</w:t>
            </w:r>
          </w:p>
        </w:tc>
        <w:tc>
          <w:tcPr>
            <w:tcW w:w="7229" w:type="dxa"/>
            <w:tcMar>
              <w:top w:w="100" w:type="dxa"/>
              <w:left w:w="100" w:type="dxa"/>
              <w:bottom w:w="100" w:type="dxa"/>
              <w:right w:w="100" w:type="dxa"/>
            </w:tcMar>
          </w:tcPr>
          <w:p w14:paraId="3801BEE3" w14:textId="77777777" w:rsidR="00E22027" w:rsidRPr="00E22027" w:rsidRDefault="00E22027" w:rsidP="00E22027">
            <w:pPr>
              <w:ind w:firstLine="10"/>
              <w:rPr>
                <w:szCs w:val="24"/>
                <w:highlight w:val="yellow"/>
                <w:lang w:val="ru-RU"/>
              </w:rPr>
            </w:pPr>
            <w:r w:rsidRPr="00E22027">
              <w:rPr>
                <w:lang w:val="ru-RU"/>
              </w:rPr>
              <w:t xml:space="preserve">Макет анализа разработан специалистами </w:t>
            </w:r>
            <w:r w:rsidRPr="00E22027">
              <w:rPr>
                <w:rFonts w:cs="Times New Roman"/>
                <w:iCs/>
                <w:szCs w:val="24"/>
                <w:lang w:val="ru-RU"/>
              </w:rPr>
              <w:t>бюджетного учреждения Чувашской Республики «</w:t>
            </w:r>
            <w:r w:rsidRPr="00E22027">
              <w:rPr>
                <w:rFonts w:cs="Times New Roman"/>
                <w:szCs w:val="24"/>
                <w:lang w:val="ru-RU" w:eastAsia="ru-RU"/>
              </w:rPr>
              <w:t xml:space="preserve">Чувашский республиканский центр новых образовательных технологий» </w:t>
            </w:r>
            <w:r w:rsidRPr="00E22027">
              <w:rPr>
                <w:rFonts w:cs="Times New Roman"/>
                <w:iCs/>
                <w:szCs w:val="24"/>
                <w:lang w:val="ru-RU"/>
              </w:rPr>
              <w:t>Министерства образования и молодежной политики Чувашской Республики</w:t>
            </w:r>
          </w:p>
        </w:tc>
      </w:tr>
      <w:tr w:rsidR="00E22027" w:rsidRPr="00853034" w14:paraId="0A4A513C" w14:textId="77777777" w:rsidTr="00E22027">
        <w:tc>
          <w:tcPr>
            <w:tcW w:w="2300" w:type="dxa"/>
            <w:tcMar>
              <w:top w:w="100" w:type="dxa"/>
              <w:left w:w="100" w:type="dxa"/>
              <w:bottom w:w="100" w:type="dxa"/>
              <w:right w:w="100" w:type="dxa"/>
            </w:tcMar>
          </w:tcPr>
          <w:p w14:paraId="7358A5C8" w14:textId="77777777" w:rsidR="00E22027" w:rsidRPr="00E22027" w:rsidRDefault="00E22027" w:rsidP="00E22027">
            <w:pPr>
              <w:ind w:firstLine="0"/>
              <w:rPr>
                <w:rFonts w:cs="Times New Roman"/>
                <w:szCs w:val="24"/>
                <w:lang w:val="ru-RU"/>
              </w:rPr>
            </w:pPr>
            <w:r w:rsidRPr="00E22027">
              <w:rPr>
                <w:rFonts w:cs="Times New Roman"/>
                <w:szCs w:val="24"/>
                <w:lang w:val="ru-RU"/>
              </w:rPr>
              <w:t>Дата начала реализации и периодичность проведения</w:t>
            </w:r>
          </w:p>
        </w:tc>
        <w:tc>
          <w:tcPr>
            <w:tcW w:w="7229" w:type="dxa"/>
            <w:tcMar>
              <w:top w:w="100" w:type="dxa"/>
              <w:left w:w="100" w:type="dxa"/>
              <w:bottom w:w="100" w:type="dxa"/>
              <w:right w:w="100" w:type="dxa"/>
            </w:tcMar>
          </w:tcPr>
          <w:p w14:paraId="2ADCED75" w14:textId="77777777" w:rsidR="00E22027" w:rsidRPr="00E22027" w:rsidRDefault="00E22027" w:rsidP="00E22027">
            <w:pPr>
              <w:ind w:firstLine="0"/>
              <w:rPr>
                <w:rFonts w:cs="Times New Roman"/>
                <w:szCs w:val="24"/>
                <w:lang w:val="ru-RU"/>
              </w:rPr>
            </w:pPr>
            <w:r w:rsidRPr="00E22027">
              <w:rPr>
                <w:rFonts w:cs="Times New Roman"/>
                <w:szCs w:val="24"/>
                <w:lang w:val="ru-RU"/>
              </w:rPr>
              <w:t>Впервые анализ ЕГЭ был проведен в 2001 году сотрудниками отдела Оценки качества образования ГУ ЦНОТ  МО и МП ЧР</w:t>
            </w:r>
          </w:p>
          <w:p w14:paraId="788E6875" w14:textId="77777777" w:rsidR="00E22027" w:rsidRPr="00E22027" w:rsidRDefault="00E22027" w:rsidP="00E22027">
            <w:pPr>
              <w:ind w:firstLine="0"/>
              <w:rPr>
                <w:rFonts w:cs="Times New Roman"/>
                <w:szCs w:val="24"/>
                <w:lang w:val="ru-RU"/>
              </w:rPr>
            </w:pPr>
            <w:r w:rsidRPr="00E22027">
              <w:rPr>
                <w:rFonts w:cs="Times New Roman"/>
                <w:szCs w:val="24"/>
                <w:lang w:val="ru-RU"/>
              </w:rPr>
              <w:t>Анализ проводится один раз в год сотрудниками отдела Оценки качества образования БУ ЧР ЦНОТ МО и МП ЧР</w:t>
            </w:r>
          </w:p>
        </w:tc>
      </w:tr>
      <w:tr w:rsidR="00E22027" w:rsidRPr="00853034" w14:paraId="5576E0B0" w14:textId="77777777" w:rsidTr="00E22027">
        <w:tc>
          <w:tcPr>
            <w:tcW w:w="2300" w:type="dxa"/>
            <w:tcMar>
              <w:top w:w="100" w:type="dxa"/>
              <w:left w:w="100" w:type="dxa"/>
              <w:bottom w:w="100" w:type="dxa"/>
              <w:right w:w="100" w:type="dxa"/>
            </w:tcMar>
          </w:tcPr>
          <w:p w14:paraId="601B20AB" w14:textId="77777777" w:rsidR="00E22027" w:rsidRPr="00E22027" w:rsidRDefault="00E22027" w:rsidP="00E22027">
            <w:pPr>
              <w:ind w:firstLine="0"/>
              <w:rPr>
                <w:rFonts w:cs="Times New Roman"/>
                <w:szCs w:val="24"/>
              </w:rPr>
            </w:pPr>
            <w:r w:rsidRPr="00E22027">
              <w:rPr>
                <w:rFonts w:cs="Times New Roman"/>
                <w:szCs w:val="24"/>
              </w:rPr>
              <w:t>Цель и задачи</w:t>
            </w:r>
          </w:p>
        </w:tc>
        <w:tc>
          <w:tcPr>
            <w:tcW w:w="7229" w:type="dxa"/>
            <w:tcMar>
              <w:top w:w="100" w:type="dxa"/>
              <w:left w:w="100" w:type="dxa"/>
              <w:bottom w:w="100" w:type="dxa"/>
              <w:right w:w="100" w:type="dxa"/>
            </w:tcMar>
          </w:tcPr>
          <w:p w14:paraId="0BC130F7" w14:textId="77777777" w:rsidR="00E22027" w:rsidRPr="00E22027" w:rsidRDefault="00E22027" w:rsidP="00E22027">
            <w:pPr>
              <w:ind w:firstLine="0"/>
              <w:rPr>
                <w:lang w:val="ru-RU"/>
              </w:rPr>
            </w:pPr>
            <w:r w:rsidRPr="00E22027">
              <w:rPr>
                <w:rFonts w:cs="Times New Roman"/>
                <w:szCs w:val="24"/>
                <w:lang w:val="ru-RU"/>
              </w:rPr>
              <w:t>Цель:</w:t>
            </w:r>
            <w:r w:rsidRPr="00E22027">
              <w:rPr>
                <w:lang w:val="ru-RU"/>
              </w:rPr>
              <w:t xml:space="preserve"> определение качества образования в общеобразовательной организации. </w:t>
            </w:r>
          </w:p>
          <w:p w14:paraId="0D803C57" w14:textId="77777777" w:rsidR="00E22027" w:rsidRPr="00E22027" w:rsidRDefault="00E22027" w:rsidP="00E22027">
            <w:pPr>
              <w:ind w:firstLine="0"/>
              <w:rPr>
                <w:lang w:val="ru-RU"/>
              </w:rPr>
            </w:pPr>
            <w:r w:rsidRPr="00E22027">
              <w:rPr>
                <w:lang w:val="ru-RU"/>
              </w:rPr>
              <w:t xml:space="preserve">Задачи: </w:t>
            </w:r>
          </w:p>
          <w:p w14:paraId="0B978976" w14:textId="77777777" w:rsidR="00E22027" w:rsidRPr="00E22027" w:rsidRDefault="00E22027" w:rsidP="00E22027">
            <w:pPr>
              <w:ind w:firstLine="0"/>
              <w:rPr>
                <w:lang w:val="ru-RU"/>
              </w:rPr>
            </w:pPr>
            <w:r w:rsidRPr="00E22027">
              <w:rPr>
                <w:lang w:val="ru-RU"/>
              </w:rPr>
              <w:t xml:space="preserve">Выявление сильных и слабых сторон предметной подготовки выпускников. </w:t>
            </w:r>
          </w:p>
          <w:p w14:paraId="4F811BA7" w14:textId="77777777" w:rsidR="00E22027" w:rsidRPr="00E22027" w:rsidRDefault="00E22027" w:rsidP="00E22027">
            <w:pPr>
              <w:ind w:firstLine="0"/>
              <w:rPr>
                <w:lang w:val="ru-RU"/>
              </w:rPr>
            </w:pPr>
            <w:r w:rsidRPr="00E22027">
              <w:rPr>
                <w:lang w:val="ru-RU"/>
              </w:rPr>
              <w:t xml:space="preserve">Оценка конкурентоспособности выпускников. </w:t>
            </w:r>
          </w:p>
          <w:p w14:paraId="270EC0D1" w14:textId="77777777" w:rsidR="00E22027" w:rsidRPr="00E22027" w:rsidRDefault="00E22027" w:rsidP="00E22027">
            <w:pPr>
              <w:ind w:firstLine="0"/>
              <w:rPr>
                <w:lang w:val="ru-RU"/>
              </w:rPr>
            </w:pPr>
            <w:r w:rsidRPr="00E22027">
              <w:rPr>
                <w:lang w:val="ru-RU"/>
              </w:rPr>
              <w:t xml:space="preserve">Оценка динамики изменения предметных результатов выпускников. </w:t>
            </w:r>
          </w:p>
          <w:p w14:paraId="7C07E205" w14:textId="77777777" w:rsidR="00E22027" w:rsidRPr="00E22027" w:rsidRDefault="00E22027" w:rsidP="00E22027">
            <w:pPr>
              <w:ind w:firstLine="0"/>
              <w:rPr>
                <w:rFonts w:cs="Times New Roman"/>
                <w:szCs w:val="24"/>
                <w:lang w:val="ru-RU"/>
              </w:rPr>
            </w:pPr>
            <w:r w:rsidRPr="00E22027">
              <w:rPr>
                <w:lang w:val="ru-RU"/>
              </w:rPr>
              <w:t>Определение факторов, оказавших наибольшее влияние на результат предметной подготовки выпускников.</w:t>
            </w:r>
          </w:p>
        </w:tc>
      </w:tr>
      <w:tr w:rsidR="00E22027" w:rsidRPr="00E22027" w14:paraId="71EAB8F8" w14:textId="77777777" w:rsidTr="00E22027">
        <w:tc>
          <w:tcPr>
            <w:tcW w:w="2300" w:type="dxa"/>
            <w:tcMar>
              <w:top w:w="100" w:type="dxa"/>
              <w:left w:w="100" w:type="dxa"/>
              <w:bottom w:w="100" w:type="dxa"/>
              <w:right w:w="100" w:type="dxa"/>
            </w:tcMar>
          </w:tcPr>
          <w:p w14:paraId="4C9697FA" w14:textId="77777777" w:rsidR="00E22027" w:rsidRPr="00E22027" w:rsidRDefault="00E22027" w:rsidP="00E22027">
            <w:pPr>
              <w:ind w:firstLine="0"/>
              <w:rPr>
                <w:rFonts w:cs="Times New Roman"/>
                <w:szCs w:val="24"/>
              </w:rPr>
            </w:pPr>
            <w:r w:rsidRPr="00E22027">
              <w:rPr>
                <w:rFonts w:cs="Times New Roman"/>
                <w:szCs w:val="24"/>
              </w:rPr>
              <w:t>Описание основных положений</w:t>
            </w:r>
          </w:p>
        </w:tc>
        <w:tc>
          <w:tcPr>
            <w:tcW w:w="7229" w:type="dxa"/>
            <w:tcMar>
              <w:top w:w="100" w:type="dxa"/>
              <w:left w:w="100" w:type="dxa"/>
              <w:bottom w:w="100" w:type="dxa"/>
              <w:right w:w="100" w:type="dxa"/>
            </w:tcMar>
          </w:tcPr>
          <w:p w14:paraId="48513C12" w14:textId="77777777" w:rsidR="00E22027" w:rsidRPr="00E22027" w:rsidRDefault="00E22027" w:rsidP="00E22027">
            <w:pPr>
              <w:widowControl w:val="0"/>
              <w:ind w:firstLine="0"/>
              <w:rPr>
                <w:rFonts w:eastAsia="Times New Roman" w:cs="Times New Roman"/>
                <w:color w:val="000000"/>
                <w:szCs w:val="24"/>
                <w:lang w:val="ru-RU" w:eastAsia="ru-RU"/>
              </w:rPr>
            </w:pPr>
            <w:r w:rsidRPr="00E22027">
              <w:rPr>
                <w:rFonts w:eastAsia="Times New Roman" w:cs="Times New Roman"/>
                <w:color w:val="000000"/>
                <w:szCs w:val="24"/>
                <w:lang w:val="ru-RU" w:eastAsia="ru-RU"/>
              </w:rPr>
              <w:t>Основа анализа – региональная информационная система обеспечения ГИА-9 и ГИА-11. Основные критерии анализа:</w:t>
            </w:r>
          </w:p>
          <w:p w14:paraId="6F7A47BE" w14:textId="77777777" w:rsidR="00E22027" w:rsidRPr="00E22027" w:rsidRDefault="00E22027" w:rsidP="00E22027">
            <w:pPr>
              <w:widowControl w:val="0"/>
              <w:ind w:firstLine="0"/>
              <w:rPr>
                <w:rFonts w:eastAsia="Times New Roman" w:cs="Times New Roman"/>
                <w:color w:val="000000"/>
                <w:szCs w:val="24"/>
                <w:lang w:val="ru-RU" w:eastAsia="ru-RU"/>
              </w:rPr>
            </w:pPr>
            <w:r w:rsidRPr="00E22027">
              <w:rPr>
                <w:rFonts w:eastAsia="Times New Roman" w:cs="Times New Roman"/>
                <w:color w:val="000000"/>
                <w:szCs w:val="24"/>
                <w:lang w:val="ru-RU" w:eastAsia="ru-RU"/>
              </w:rPr>
              <w:t>1. Уровень освоения образовательного стандарта основного и среднего общего образования (общее состояние, динамика, корреляции между результатами ГИА-9 и ГИА-11).</w:t>
            </w:r>
          </w:p>
          <w:p w14:paraId="411F2F9F" w14:textId="77777777" w:rsidR="00E22027" w:rsidRPr="00E22027" w:rsidRDefault="00E22027" w:rsidP="00E22027">
            <w:pPr>
              <w:widowControl w:val="0"/>
              <w:ind w:firstLine="0"/>
              <w:rPr>
                <w:rFonts w:eastAsia="Times New Roman" w:cs="Times New Roman"/>
                <w:color w:val="000000"/>
                <w:szCs w:val="24"/>
                <w:lang w:val="ru-RU" w:eastAsia="ru-RU"/>
              </w:rPr>
            </w:pPr>
            <w:r w:rsidRPr="00E22027">
              <w:rPr>
                <w:rFonts w:eastAsia="Times New Roman" w:cs="Times New Roman"/>
                <w:color w:val="000000"/>
                <w:szCs w:val="24"/>
                <w:lang w:val="ru-RU" w:eastAsia="ru-RU"/>
              </w:rPr>
              <w:t xml:space="preserve">2. Качество предпрофильной и профильной  подготовки (общее состояние, динамика, корреляции между результатами ГИА-9 и ГИА-11). </w:t>
            </w:r>
          </w:p>
          <w:p w14:paraId="6472BA4E" w14:textId="77777777" w:rsidR="00E22027" w:rsidRPr="00E22027" w:rsidRDefault="00E22027" w:rsidP="00E22027">
            <w:pPr>
              <w:widowControl w:val="0"/>
              <w:ind w:firstLine="0"/>
              <w:rPr>
                <w:rFonts w:eastAsia="Times New Roman" w:cs="Times New Roman"/>
                <w:color w:val="000000"/>
                <w:szCs w:val="24"/>
                <w:lang w:val="ru-RU" w:eastAsia="ru-RU"/>
              </w:rPr>
            </w:pPr>
            <w:r w:rsidRPr="00E22027">
              <w:rPr>
                <w:rFonts w:eastAsia="Times New Roman" w:cs="Times New Roman"/>
                <w:color w:val="000000"/>
                <w:szCs w:val="24"/>
                <w:lang w:val="ru-RU" w:eastAsia="ru-RU"/>
              </w:rPr>
              <w:t>3. Равенство доступа к образованию соответствующего качества.</w:t>
            </w:r>
          </w:p>
          <w:p w14:paraId="2062307C" w14:textId="77777777" w:rsidR="00E22027" w:rsidRPr="00E22027" w:rsidRDefault="00E22027" w:rsidP="00E22027">
            <w:pPr>
              <w:widowControl w:val="0"/>
              <w:ind w:firstLine="0"/>
              <w:rPr>
                <w:rFonts w:eastAsia="Times New Roman" w:cs="Times New Roman"/>
                <w:color w:val="000000"/>
                <w:szCs w:val="24"/>
                <w:lang w:val="ru-RU" w:eastAsia="ru-RU"/>
              </w:rPr>
            </w:pPr>
            <w:r w:rsidRPr="00E22027">
              <w:rPr>
                <w:rFonts w:eastAsia="Times New Roman" w:cs="Times New Roman"/>
                <w:color w:val="000000"/>
                <w:szCs w:val="24"/>
                <w:lang w:val="ru-RU" w:eastAsia="ru-RU"/>
              </w:rPr>
              <w:t xml:space="preserve">4. Система контроля и надзора за проведением процедуры, основные выявленные нарушения. Аномальные результаты и необъяснённые всплески. </w:t>
            </w:r>
          </w:p>
        </w:tc>
      </w:tr>
      <w:tr w:rsidR="00E22027" w:rsidRPr="00853034" w14:paraId="4C5014F1" w14:textId="77777777" w:rsidTr="00E22027">
        <w:tc>
          <w:tcPr>
            <w:tcW w:w="2300" w:type="dxa"/>
            <w:tcMar>
              <w:top w:w="100" w:type="dxa"/>
              <w:left w:w="100" w:type="dxa"/>
              <w:bottom w:w="100" w:type="dxa"/>
              <w:right w:w="100" w:type="dxa"/>
            </w:tcMar>
          </w:tcPr>
          <w:p w14:paraId="54C6FD93" w14:textId="77777777" w:rsidR="00E22027" w:rsidRPr="00E22027" w:rsidRDefault="00E22027" w:rsidP="00E22027">
            <w:pPr>
              <w:ind w:firstLine="0"/>
              <w:rPr>
                <w:rFonts w:cs="Times New Roman"/>
                <w:szCs w:val="24"/>
                <w:lang w:val="ru-RU"/>
              </w:rPr>
            </w:pPr>
            <w:r w:rsidRPr="00E22027">
              <w:rPr>
                <w:rFonts w:cs="Times New Roman"/>
                <w:szCs w:val="24"/>
                <w:lang w:val="ru-RU"/>
              </w:rPr>
              <w:lastRenderedPageBreak/>
              <w:t>Результаты функционирования</w:t>
            </w:r>
          </w:p>
        </w:tc>
        <w:tc>
          <w:tcPr>
            <w:tcW w:w="7229" w:type="dxa"/>
            <w:tcMar>
              <w:top w:w="100" w:type="dxa"/>
              <w:left w:w="100" w:type="dxa"/>
              <w:bottom w:w="100" w:type="dxa"/>
              <w:right w:w="100" w:type="dxa"/>
            </w:tcMar>
          </w:tcPr>
          <w:p w14:paraId="70FAD76D" w14:textId="77777777" w:rsidR="00E22027" w:rsidRPr="00E22027" w:rsidRDefault="00E22027" w:rsidP="00E22027">
            <w:pPr>
              <w:ind w:firstLine="0"/>
              <w:rPr>
                <w:rFonts w:cs="Times New Roman"/>
                <w:szCs w:val="24"/>
                <w:lang w:val="ru-RU"/>
              </w:rPr>
            </w:pPr>
            <w:r w:rsidRPr="00E22027">
              <w:rPr>
                <w:rFonts w:cs="Times New Roman"/>
                <w:szCs w:val="24"/>
                <w:lang w:val="ru-RU"/>
              </w:rPr>
              <w:t>Примеры управленческих решений:</w:t>
            </w:r>
          </w:p>
          <w:p w14:paraId="6227676F" w14:textId="77777777" w:rsidR="00E22027" w:rsidRPr="00E22027" w:rsidRDefault="00E22027" w:rsidP="00E22027">
            <w:pPr>
              <w:rPr>
                <w:rFonts w:cs="Times New Roman"/>
                <w:szCs w:val="24"/>
                <w:lang w:val="ru-RU"/>
              </w:rPr>
            </w:pPr>
            <w:r w:rsidRPr="00E22027">
              <w:rPr>
                <w:rFonts w:cs="Times New Roman"/>
                <w:szCs w:val="24"/>
                <w:lang w:val="ru-RU"/>
              </w:rPr>
              <w:t>Показатели ГИА-9 и ГИА-11 учитываются при распределении учебной нагрузки учителей, распределении и закреплении классов, где будет преподавать учитель (сильный или слабый класс, базовый или профильный уровень изучения предмета).</w:t>
            </w:r>
          </w:p>
          <w:p w14:paraId="1CB7EA76" w14:textId="77777777" w:rsidR="00E22027" w:rsidRPr="00E22027" w:rsidRDefault="00E22027" w:rsidP="00E22027">
            <w:pPr>
              <w:rPr>
                <w:rFonts w:cs="Times New Roman"/>
                <w:szCs w:val="24"/>
                <w:lang w:val="ru-RU"/>
              </w:rPr>
            </w:pPr>
            <w:r w:rsidRPr="00E22027">
              <w:rPr>
                <w:rFonts w:cs="Times New Roman"/>
                <w:szCs w:val="24"/>
                <w:lang w:val="ru-RU"/>
              </w:rPr>
              <w:t xml:space="preserve">Показатели ГИА-9 и ГИА-11 учитываются при определении профиля школы. Принимается решение о достаточности кадрового обеспечения заявленного профиля или необходимости его компенсации приглашёнными специалистами, другими формами организации образовательного процесса. </w:t>
            </w:r>
          </w:p>
          <w:p w14:paraId="56AA823D" w14:textId="77777777" w:rsidR="00E22027" w:rsidRPr="00E22027" w:rsidRDefault="00E22027" w:rsidP="00E22027">
            <w:pPr>
              <w:rPr>
                <w:rFonts w:cs="Times New Roman"/>
                <w:szCs w:val="24"/>
                <w:lang w:val="ru-RU"/>
              </w:rPr>
            </w:pPr>
            <w:r w:rsidRPr="00E22027">
              <w:rPr>
                <w:rFonts w:cs="Times New Roman"/>
                <w:szCs w:val="24"/>
                <w:lang w:val="ru-RU"/>
              </w:rPr>
              <w:t>Сравнивая уровень требований ГИА-9 и ГИА-11 корректируются требования учителя, его представления об образовательном стандарте по предмету.</w:t>
            </w:r>
          </w:p>
          <w:p w14:paraId="6653420A" w14:textId="77777777" w:rsidR="00E22027" w:rsidRPr="00E22027" w:rsidRDefault="00E22027" w:rsidP="00E22027">
            <w:pPr>
              <w:rPr>
                <w:rFonts w:cs="Times New Roman"/>
                <w:szCs w:val="24"/>
                <w:lang w:val="ru-RU"/>
              </w:rPr>
            </w:pPr>
            <w:r w:rsidRPr="00E22027">
              <w:rPr>
                <w:rFonts w:cs="Times New Roman"/>
                <w:szCs w:val="24"/>
                <w:lang w:val="ru-RU"/>
              </w:rPr>
              <w:t>Сравнивая школьные отметки (текущая отметка) и результатов ГИА-9 и ГИА-11 (внешняя оценка) делается вывод об адекватности оценочной деятельности на уровне учителя и образовательного учреждения.</w:t>
            </w:r>
          </w:p>
          <w:p w14:paraId="23195858" w14:textId="77777777" w:rsidR="00E22027" w:rsidRPr="00E22027" w:rsidRDefault="00E22027" w:rsidP="00E22027">
            <w:pPr>
              <w:rPr>
                <w:rFonts w:cs="Times New Roman"/>
                <w:szCs w:val="24"/>
                <w:lang w:val="ru-RU"/>
              </w:rPr>
            </w:pPr>
            <w:r w:rsidRPr="00E22027">
              <w:rPr>
                <w:rFonts w:cs="Times New Roman"/>
                <w:szCs w:val="24"/>
                <w:lang w:val="ru-RU"/>
              </w:rPr>
              <w:t xml:space="preserve">По результатам ГИА-9 и ГИА-11 определяются зоны затруднений учащихся по каждому разделу содержания предмета. Принимаются меры рекомендательного или компенсаторного характера. </w:t>
            </w:r>
          </w:p>
          <w:p w14:paraId="1E5EF23A" w14:textId="77777777" w:rsidR="00E22027" w:rsidRPr="00E22027" w:rsidRDefault="00E22027" w:rsidP="00E22027">
            <w:pPr>
              <w:ind w:firstLine="0"/>
              <w:rPr>
                <w:rFonts w:cs="Times New Roman"/>
                <w:i/>
                <w:iCs/>
                <w:szCs w:val="24"/>
                <w:lang w:val="ru-RU"/>
              </w:rPr>
            </w:pPr>
            <w:r w:rsidRPr="00E22027">
              <w:rPr>
                <w:rFonts w:cs="Times New Roman"/>
                <w:szCs w:val="24"/>
                <w:lang w:val="ru-RU"/>
              </w:rPr>
              <w:t xml:space="preserve">Результаты анализа </w:t>
            </w:r>
            <w:r w:rsidRPr="00E22027">
              <w:rPr>
                <w:rFonts w:cs="Times New Roman"/>
                <w:iCs/>
                <w:szCs w:val="24"/>
                <w:lang w:val="ru-RU"/>
              </w:rPr>
              <w:t>ежегодно публикуются:</w:t>
            </w:r>
          </w:p>
          <w:p w14:paraId="3B7F4EC5" w14:textId="77777777" w:rsidR="00E22027" w:rsidRPr="00E22027" w:rsidRDefault="00E22027" w:rsidP="00E22027">
            <w:pPr>
              <w:rPr>
                <w:rFonts w:cs="Times New Roman"/>
                <w:szCs w:val="24"/>
                <w:shd w:val="clear" w:color="auto" w:fill="FFFFFF"/>
                <w:lang w:val="ru-RU"/>
              </w:rPr>
            </w:pPr>
            <w:r w:rsidRPr="00E22027">
              <w:rPr>
                <w:rFonts w:cs="Times New Roman"/>
                <w:bCs/>
                <w:szCs w:val="24"/>
                <w:shd w:val="clear" w:color="auto" w:fill="FFFFFF"/>
                <w:lang w:val="ru-RU"/>
              </w:rPr>
              <w:t>Результаты государственной итоговой аттестации по образовательным программам среднего общего образования в Чувашской Республике в 2015</w:t>
            </w:r>
            <w:r w:rsidRPr="00E22027">
              <w:rPr>
                <w:rFonts w:cs="Times New Roman"/>
                <w:b/>
                <w:bCs/>
                <w:szCs w:val="24"/>
                <w:shd w:val="clear" w:color="auto" w:fill="FFFFFF"/>
                <w:lang w:val="ru-RU"/>
              </w:rPr>
              <w:t xml:space="preserve"> </w:t>
            </w:r>
            <w:r w:rsidRPr="00E22027">
              <w:rPr>
                <w:rFonts w:cs="Times New Roman"/>
                <w:bCs/>
                <w:szCs w:val="24"/>
                <w:shd w:val="clear" w:color="auto" w:fill="FFFFFF"/>
                <w:lang w:val="ru-RU"/>
              </w:rPr>
              <w:t>году.</w:t>
            </w:r>
            <w:r w:rsidRPr="00E22027">
              <w:rPr>
                <w:rFonts w:cs="Times New Roman"/>
                <w:b/>
                <w:bCs/>
                <w:szCs w:val="24"/>
                <w:shd w:val="clear" w:color="auto" w:fill="FFFFFF"/>
              </w:rPr>
              <w:t> </w:t>
            </w:r>
            <w:r w:rsidRPr="00E22027">
              <w:rPr>
                <w:rFonts w:cs="Times New Roman"/>
                <w:szCs w:val="24"/>
                <w:shd w:val="clear" w:color="auto" w:fill="FFFFFF"/>
                <w:lang w:val="ru-RU"/>
              </w:rPr>
              <w:t>Сборник статистических материалов / А.К. Кузнецов, Г.Ю. Арзамасцева, М.В.</w:t>
            </w:r>
            <w:r w:rsidRPr="00E22027">
              <w:rPr>
                <w:rFonts w:cs="Times New Roman"/>
                <w:szCs w:val="24"/>
                <w:shd w:val="clear" w:color="auto" w:fill="FFFFFF"/>
              </w:rPr>
              <w:t> </w:t>
            </w:r>
            <w:r w:rsidRPr="00E22027">
              <w:rPr>
                <w:rFonts w:cs="Times New Roman"/>
                <w:szCs w:val="24"/>
                <w:shd w:val="clear" w:color="auto" w:fill="FFFFFF"/>
                <w:lang w:val="ru-RU"/>
              </w:rPr>
              <w:t xml:space="preserve">Алякина. – Чебоксары: БУ «Республиканский центр новых образовательных технологий» Минобразования Чувашии, 2015. – 133 с. // </w:t>
            </w:r>
            <w:hyperlink r:id="rId345" w:history="1">
              <w:r w:rsidRPr="00E22027">
                <w:rPr>
                  <w:rFonts w:cs="Times New Roman"/>
                  <w:szCs w:val="24"/>
                  <w:u w:val="single"/>
                  <w:shd w:val="clear" w:color="auto" w:fill="FFFFFF"/>
                  <w:lang w:val="ru-RU"/>
                </w:rPr>
                <w:t>http://ege21.ru/ege/metod/sbornik_egeh-2015.pdf</w:t>
              </w:r>
            </w:hyperlink>
          </w:p>
          <w:p w14:paraId="1DFDC225" w14:textId="77777777" w:rsidR="00E22027" w:rsidRPr="00E22027" w:rsidRDefault="00E22027" w:rsidP="00E22027">
            <w:pPr>
              <w:rPr>
                <w:rFonts w:cs="Times New Roman"/>
                <w:szCs w:val="24"/>
                <w:lang w:val="ru-RU"/>
              </w:rPr>
            </w:pPr>
            <w:r w:rsidRPr="00E22027">
              <w:rPr>
                <w:rFonts w:cs="Times New Roman"/>
                <w:bCs/>
                <w:szCs w:val="24"/>
                <w:shd w:val="clear" w:color="auto" w:fill="FFFFFF"/>
                <w:lang w:val="ru-RU"/>
              </w:rPr>
              <w:t>Результаты государственной итоговой аттестации по образовательным программам основного общего образования в Чувашской Республике в 2015 году.</w:t>
            </w:r>
            <w:r w:rsidRPr="00E22027">
              <w:rPr>
                <w:rFonts w:cs="Times New Roman"/>
                <w:b/>
                <w:bCs/>
                <w:szCs w:val="24"/>
                <w:shd w:val="clear" w:color="auto" w:fill="FFFFFF"/>
              </w:rPr>
              <w:t> </w:t>
            </w:r>
            <w:r w:rsidRPr="00E22027">
              <w:rPr>
                <w:rFonts w:cs="Times New Roman"/>
                <w:szCs w:val="24"/>
                <w:shd w:val="clear" w:color="auto" w:fill="FFFFFF"/>
                <w:lang w:val="ru-RU"/>
              </w:rPr>
              <w:t>Сборник статистических материалов / А.К. Кузнецов, Г.Ю. Арзамасцева, М.В.</w:t>
            </w:r>
            <w:r w:rsidRPr="00E22027">
              <w:rPr>
                <w:rFonts w:cs="Times New Roman"/>
                <w:szCs w:val="24"/>
                <w:shd w:val="clear" w:color="auto" w:fill="FFFFFF"/>
              </w:rPr>
              <w:t> </w:t>
            </w:r>
            <w:r w:rsidRPr="00E22027">
              <w:rPr>
                <w:rFonts w:cs="Times New Roman"/>
                <w:szCs w:val="24"/>
                <w:shd w:val="clear" w:color="auto" w:fill="FFFFFF"/>
                <w:lang w:val="ru-RU"/>
              </w:rPr>
              <w:t xml:space="preserve">Алякина. – </w:t>
            </w:r>
            <w:r w:rsidRPr="00E22027">
              <w:rPr>
                <w:rFonts w:cs="Times New Roman"/>
                <w:szCs w:val="24"/>
                <w:shd w:val="clear" w:color="auto" w:fill="FFFFFF"/>
                <w:lang w:val="ru-RU"/>
              </w:rPr>
              <w:lastRenderedPageBreak/>
              <w:t>Чебоксары: БУ «Республиканский центр новых образовательных технологий» Минобразования Чувашии, 2015. – 120 с.</w:t>
            </w:r>
            <w:r w:rsidRPr="00E22027">
              <w:rPr>
                <w:rFonts w:cs="Times New Roman"/>
                <w:szCs w:val="24"/>
                <w:shd w:val="clear" w:color="auto" w:fill="FFFFFF"/>
              </w:rPr>
              <w:t> </w:t>
            </w:r>
            <w:r w:rsidRPr="00E22027">
              <w:rPr>
                <w:rFonts w:cs="Times New Roman"/>
                <w:szCs w:val="24"/>
                <w:shd w:val="clear" w:color="auto" w:fill="FFFFFF"/>
                <w:lang w:val="ru-RU"/>
              </w:rPr>
              <w:t xml:space="preserve">// </w:t>
            </w:r>
            <w:r w:rsidRPr="00E22027">
              <w:rPr>
                <w:rFonts w:cs="Times New Roman"/>
                <w:szCs w:val="24"/>
                <w:lang w:val="ru-RU"/>
              </w:rPr>
              <w:t xml:space="preserve"> </w:t>
            </w:r>
            <w:hyperlink r:id="rId346" w:history="1">
              <w:r w:rsidRPr="00E22027">
                <w:rPr>
                  <w:rFonts w:cs="Times New Roman"/>
                  <w:color w:val="0563C1" w:themeColor="hyperlink"/>
                  <w:szCs w:val="24"/>
                  <w:u w:val="single"/>
                  <w:lang w:val="ru-RU"/>
                </w:rPr>
                <w:t>http://ege21.ru/ege/metod/sbornik_ogeh-2015.pdf</w:t>
              </w:r>
            </w:hyperlink>
          </w:p>
          <w:p w14:paraId="2B0DD278" w14:textId="77777777" w:rsidR="00E22027" w:rsidRPr="00E22027" w:rsidRDefault="00E22027" w:rsidP="00E22027">
            <w:pPr>
              <w:rPr>
                <w:rFonts w:cs="Times New Roman"/>
                <w:szCs w:val="24"/>
                <w:lang w:val="ru-RU"/>
              </w:rPr>
            </w:pPr>
            <w:r w:rsidRPr="00E22027">
              <w:rPr>
                <w:rFonts w:cs="Times New Roman"/>
                <w:color w:val="000000"/>
                <w:szCs w:val="24"/>
                <w:shd w:val="clear" w:color="auto" w:fill="FFFFFF"/>
                <w:lang w:val="ru-RU"/>
              </w:rPr>
              <w:t>Анализ результатов единого государственного экзамена и основного</w:t>
            </w:r>
            <w:r w:rsidRPr="00E22027">
              <w:rPr>
                <w:rFonts w:cs="Times New Roman"/>
                <w:color w:val="000000"/>
                <w:szCs w:val="24"/>
                <w:shd w:val="clear" w:color="auto" w:fill="FFFFFF"/>
              </w:rPr>
              <w:t> </w:t>
            </w:r>
            <w:r w:rsidRPr="00E22027">
              <w:rPr>
                <w:rFonts w:cs="Times New Roman"/>
                <w:color w:val="000000"/>
                <w:szCs w:val="24"/>
                <w:shd w:val="clear" w:color="auto" w:fill="FFFFFF"/>
                <w:lang w:val="ru-RU"/>
              </w:rPr>
              <w:t>государственного экзамена по математике и физике в Чувашской Республике в 2015 году:</w:t>
            </w:r>
            <w:r w:rsidRPr="00E22027">
              <w:rPr>
                <w:rFonts w:cs="Times New Roman"/>
                <w:color w:val="000000"/>
                <w:szCs w:val="24"/>
                <w:shd w:val="clear" w:color="auto" w:fill="FFFFFF"/>
              </w:rPr>
              <w:t> </w:t>
            </w:r>
            <w:r w:rsidRPr="00E22027">
              <w:rPr>
                <w:rFonts w:cs="Times New Roman"/>
                <w:color w:val="000000"/>
                <w:szCs w:val="24"/>
                <w:shd w:val="clear" w:color="auto" w:fill="FFFFFF"/>
                <w:lang w:val="ru-RU"/>
              </w:rPr>
              <w:t>дидактический и статистический аспекты.</w:t>
            </w:r>
            <w:r w:rsidRPr="00E22027">
              <w:rPr>
                <w:rFonts w:cs="Times New Roman"/>
                <w:color w:val="000000"/>
                <w:szCs w:val="24"/>
                <w:shd w:val="clear" w:color="auto" w:fill="FFFFFF"/>
              </w:rPr>
              <w:t> </w:t>
            </w:r>
            <w:r w:rsidRPr="00E22027">
              <w:rPr>
                <w:rFonts w:cs="Times New Roman"/>
                <w:color w:val="000000"/>
                <w:szCs w:val="24"/>
                <w:shd w:val="clear" w:color="auto" w:fill="FFFFFF"/>
                <w:lang w:val="ru-RU"/>
              </w:rPr>
              <w:t xml:space="preserve">Чебоксары: </w:t>
            </w:r>
            <w:r w:rsidRPr="00E22027">
              <w:rPr>
                <w:rFonts w:cs="Times New Roman"/>
                <w:color w:val="000000"/>
                <w:szCs w:val="24"/>
                <w:shd w:val="clear" w:color="auto" w:fill="FFFFFF"/>
              </w:rPr>
              <w:t> </w:t>
            </w:r>
            <w:r w:rsidRPr="00E22027">
              <w:rPr>
                <w:rFonts w:cs="Times New Roman"/>
                <w:color w:val="000000"/>
                <w:szCs w:val="24"/>
                <w:shd w:val="clear" w:color="auto" w:fill="FFFFFF"/>
                <w:lang w:val="ru-RU"/>
              </w:rPr>
              <w:t xml:space="preserve">БУ </w:t>
            </w:r>
            <w:r w:rsidRPr="00E22027">
              <w:rPr>
                <w:rFonts w:cs="Times New Roman"/>
                <w:color w:val="000000"/>
                <w:szCs w:val="24"/>
                <w:shd w:val="clear" w:color="auto" w:fill="FFFFFF"/>
              </w:rPr>
              <w:t> </w:t>
            </w:r>
            <w:r w:rsidRPr="00E22027">
              <w:rPr>
                <w:rFonts w:cs="Times New Roman"/>
                <w:color w:val="000000"/>
                <w:szCs w:val="24"/>
                <w:shd w:val="clear" w:color="auto" w:fill="FFFFFF"/>
                <w:lang w:val="ru-RU"/>
              </w:rPr>
              <w:t xml:space="preserve">«Республиканский </w:t>
            </w:r>
            <w:r w:rsidRPr="00E22027">
              <w:rPr>
                <w:rFonts w:cs="Times New Roman"/>
                <w:color w:val="000000"/>
                <w:szCs w:val="24"/>
                <w:shd w:val="clear" w:color="auto" w:fill="FFFFFF"/>
              </w:rPr>
              <w:t> </w:t>
            </w:r>
            <w:r w:rsidRPr="00E22027">
              <w:rPr>
                <w:rFonts w:cs="Times New Roman"/>
                <w:color w:val="000000"/>
                <w:szCs w:val="24"/>
                <w:shd w:val="clear" w:color="auto" w:fill="FFFFFF"/>
                <w:lang w:val="ru-RU"/>
              </w:rPr>
              <w:t xml:space="preserve">центр </w:t>
            </w:r>
            <w:r w:rsidRPr="00E22027">
              <w:rPr>
                <w:rFonts w:cs="Times New Roman"/>
                <w:color w:val="000000"/>
                <w:szCs w:val="24"/>
                <w:shd w:val="clear" w:color="auto" w:fill="FFFFFF"/>
              </w:rPr>
              <w:t> </w:t>
            </w:r>
            <w:r w:rsidRPr="00E22027">
              <w:rPr>
                <w:rFonts w:cs="Times New Roman"/>
                <w:color w:val="000000"/>
                <w:szCs w:val="24"/>
                <w:shd w:val="clear" w:color="auto" w:fill="FFFFFF"/>
                <w:lang w:val="ru-RU"/>
              </w:rPr>
              <w:t>новых</w:t>
            </w:r>
            <w:r w:rsidRPr="00E22027">
              <w:rPr>
                <w:rFonts w:cs="Times New Roman"/>
                <w:color w:val="000000"/>
                <w:szCs w:val="24"/>
                <w:shd w:val="clear" w:color="auto" w:fill="FFFFFF"/>
              </w:rPr>
              <w:t> </w:t>
            </w:r>
            <w:r w:rsidRPr="00E22027">
              <w:rPr>
                <w:rFonts w:cs="Times New Roman"/>
                <w:color w:val="000000"/>
                <w:szCs w:val="24"/>
                <w:shd w:val="clear" w:color="auto" w:fill="FFFFFF"/>
                <w:lang w:val="ru-RU"/>
              </w:rPr>
              <w:t>образовательных технологий» Минобразования Чувашии, 2015. – 49 с. // http://ege21.ru/ege/metod/matem_i_fizika_gia-2015.pdf</w:t>
            </w:r>
            <w:r w:rsidRPr="00E22027">
              <w:rPr>
                <w:rFonts w:cs="Times New Roman"/>
                <w:szCs w:val="24"/>
                <w:lang w:val="ru-RU"/>
              </w:rPr>
              <w:t xml:space="preserve"> </w:t>
            </w:r>
          </w:p>
        </w:tc>
      </w:tr>
    </w:tbl>
    <w:p w14:paraId="17CDD9AA" w14:textId="77777777" w:rsidR="00E22027" w:rsidRPr="00E22027" w:rsidRDefault="00E22027" w:rsidP="00E22027">
      <w:pPr>
        <w:spacing w:after="160" w:line="259" w:lineRule="auto"/>
        <w:jc w:val="left"/>
        <w:rPr>
          <w:rFonts w:eastAsiaTheme="majorEastAsia" w:cstheme="majorBidi"/>
          <w:szCs w:val="32"/>
          <w:lang w:val="ru-RU"/>
        </w:rPr>
      </w:pPr>
    </w:p>
    <w:p w14:paraId="4F23FBDD" w14:textId="77777777" w:rsidR="00E22027" w:rsidRPr="00E22027" w:rsidRDefault="00E22027" w:rsidP="00E22027">
      <w:pPr>
        <w:spacing w:after="160" w:line="259" w:lineRule="auto"/>
        <w:jc w:val="left"/>
        <w:rPr>
          <w:rFonts w:eastAsiaTheme="majorEastAsia" w:cstheme="majorBidi"/>
          <w:color w:val="000000" w:themeColor="text1"/>
          <w:szCs w:val="32"/>
          <w:lang w:val="ru-RU"/>
        </w:rPr>
      </w:pPr>
      <w:r w:rsidRPr="00E22027">
        <w:rPr>
          <w:rFonts w:eastAsiaTheme="majorEastAsia" w:cstheme="majorBidi"/>
          <w:color w:val="000000" w:themeColor="text1"/>
          <w:szCs w:val="32"/>
          <w:lang w:val="ru-RU"/>
        </w:rPr>
        <w:t>3.3.4.</w:t>
      </w:r>
    </w:p>
    <w:tbl>
      <w:tblPr>
        <w:tblW w:w="9529"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000" w:firstRow="0" w:lastRow="0" w:firstColumn="0" w:lastColumn="0" w:noHBand="0" w:noVBand="0"/>
      </w:tblPr>
      <w:tblGrid>
        <w:gridCol w:w="2300"/>
        <w:gridCol w:w="7229"/>
      </w:tblGrid>
      <w:tr w:rsidR="00E22027" w:rsidRPr="00853034" w14:paraId="12BD858A" w14:textId="77777777" w:rsidTr="00E22027">
        <w:tc>
          <w:tcPr>
            <w:tcW w:w="2300" w:type="dxa"/>
            <w:tcMar>
              <w:top w:w="100" w:type="dxa"/>
              <w:left w:w="100" w:type="dxa"/>
              <w:bottom w:w="100" w:type="dxa"/>
              <w:right w:w="100" w:type="dxa"/>
            </w:tcMar>
          </w:tcPr>
          <w:p w14:paraId="32823476" w14:textId="77777777" w:rsidR="00E22027" w:rsidRPr="00E22027" w:rsidRDefault="00E22027" w:rsidP="00E22027">
            <w:pPr>
              <w:ind w:firstLine="0"/>
              <w:rPr>
                <w:rFonts w:cs="Times New Roman"/>
                <w:szCs w:val="24"/>
              </w:rPr>
            </w:pPr>
            <w:r w:rsidRPr="00E22027">
              <w:rPr>
                <w:rFonts w:cs="Times New Roman"/>
                <w:szCs w:val="24"/>
              </w:rPr>
              <w:t>Название</w:t>
            </w:r>
          </w:p>
        </w:tc>
        <w:tc>
          <w:tcPr>
            <w:tcW w:w="7229" w:type="dxa"/>
            <w:tcMar>
              <w:top w:w="100" w:type="dxa"/>
              <w:left w:w="100" w:type="dxa"/>
              <w:bottom w:w="100" w:type="dxa"/>
              <w:right w:w="100" w:type="dxa"/>
            </w:tcMar>
          </w:tcPr>
          <w:p w14:paraId="48237147" w14:textId="77777777" w:rsidR="00E22027" w:rsidRPr="00E22027" w:rsidRDefault="00E22027" w:rsidP="00E22027">
            <w:pPr>
              <w:ind w:firstLine="0"/>
              <w:rPr>
                <w:rFonts w:cs="Times New Roman"/>
                <w:szCs w:val="24"/>
                <w:lang w:val="ru-RU"/>
              </w:rPr>
            </w:pPr>
            <w:r w:rsidRPr="00E22027">
              <w:rPr>
                <w:rFonts w:cs="Times New Roman"/>
                <w:szCs w:val="24"/>
                <w:lang w:val="ru-RU"/>
              </w:rPr>
              <w:t>Банк данных «Одаренные дети Чувашии»</w:t>
            </w:r>
          </w:p>
        </w:tc>
      </w:tr>
      <w:tr w:rsidR="00E22027" w:rsidRPr="00E22027" w14:paraId="437032FA" w14:textId="77777777" w:rsidTr="00E22027">
        <w:tc>
          <w:tcPr>
            <w:tcW w:w="2300" w:type="dxa"/>
            <w:tcMar>
              <w:top w:w="100" w:type="dxa"/>
              <w:left w:w="100" w:type="dxa"/>
              <w:bottom w:w="100" w:type="dxa"/>
              <w:right w:w="100" w:type="dxa"/>
            </w:tcMar>
          </w:tcPr>
          <w:p w14:paraId="0BB8C352" w14:textId="77777777" w:rsidR="00E22027" w:rsidRPr="00E22027" w:rsidRDefault="00E22027" w:rsidP="00E22027">
            <w:pPr>
              <w:ind w:firstLine="0"/>
              <w:rPr>
                <w:rFonts w:cs="Times New Roman"/>
                <w:szCs w:val="24"/>
              </w:rPr>
            </w:pPr>
            <w:r w:rsidRPr="00E22027">
              <w:rPr>
                <w:rFonts w:cs="Times New Roman"/>
                <w:szCs w:val="24"/>
              </w:rPr>
              <w:t>Тип</w:t>
            </w:r>
          </w:p>
        </w:tc>
        <w:tc>
          <w:tcPr>
            <w:tcW w:w="7229" w:type="dxa"/>
            <w:tcMar>
              <w:top w:w="100" w:type="dxa"/>
              <w:left w:w="100" w:type="dxa"/>
              <w:bottom w:w="100" w:type="dxa"/>
              <w:right w:w="100" w:type="dxa"/>
            </w:tcMar>
          </w:tcPr>
          <w:p w14:paraId="4A29DF81" w14:textId="77777777" w:rsidR="00E22027" w:rsidRPr="00E22027" w:rsidRDefault="00E22027" w:rsidP="00E22027">
            <w:pPr>
              <w:ind w:left="-17" w:firstLine="0"/>
              <w:rPr>
                <w:rFonts w:cs="Times New Roman"/>
                <w:szCs w:val="24"/>
                <w:lang w:val="ru-RU"/>
              </w:rPr>
            </w:pPr>
            <w:r w:rsidRPr="00E22027">
              <w:rPr>
                <w:rFonts w:cs="Times New Roman"/>
                <w:szCs w:val="24"/>
                <w:lang w:val="ru-RU"/>
              </w:rPr>
              <w:t>информационно-аналитическая система</w:t>
            </w:r>
          </w:p>
        </w:tc>
      </w:tr>
      <w:tr w:rsidR="00E22027" w:rsidRPr="00853034" w14:paraId="6DA0278F" w14:textId="77777777" w:rsidTr="00E22027">
        <w:tc>
          <w:tcPr>
            <w:tcW w:w="2300" w:type="dxa"/>
            <w:tcMar>
              <w:top w:w="100" w:type="dxa"/>
              <w:left w:w="100" w:type="dxa"/>
              <w:bottom w:w="100" w:type="dxa"/>
              <w:right w:w="100" w:type="dxa"/>
            </w:tcMar>
          </w:tcPr>
          <w:p w14:paraId="426075DD" w14:textId="77777777" w:rsidR="00E22027" w:rsidRPr="00E22027" w:rsidRDefault="00E22027" w:rsidP="00E22027">
            <w:pPr>
              <w:ind w:firstLine="0"/>
              <w:rPr>
                <w:rFonts w:cs="Times New Roman"/>
                <w:szCs w:val="24"/>
              </w:rPr>
            </w:pPr>
            <w:r w:rsidRPr="00E22027">
              <w:rPr>
                <w:rFonts w:cs="Times New Roman"/>
                <w:szCs w:val="24"/>
              </w:rPr>
              <w:t>Авторство</w:t>
            </w:r>
          </w:p>
        </w:tc>
        <w:tc>
          <w:tcPr>
            <w:tcW w:w="7229" w:type="dxa"/>
            <w:tcMar>
              <w:top w:w="100" w:type="dxa"/>
              <w:left w:w="100" w:type="dxa"/>
              <w:bottom w:w="100" w:type="dxa"/>
              <w:right w:w="100" w:type="dxa"/>
            </w:tcMar>
          </w:tcPr>
          <w:p w14:paraId="09967F59" w14:textId="77777777" w:rsidR="00E22027" w:rsidRPr="00E22027" w:rsidRDefault="00E22027" w:rsidP="00E22027">
            <w:pPr>
              <w:ind w:firstLine="0"/>
              <w:rPr>
                <w:rFonts w:cs="Times New Roman"/>
                <w:szCs w:val="24"/>
                <w:lang w:val="ru-RU"/>
              </w:rPr>
            </w:pPr>
            <w:r w:rsidRPr="00E22027">
              <w:rPr>
                <w:rFonts w:cs="Times New Roman"/>
                <w:szCs w:val="24"/>
                <w:lang w:val="ru-RU"/>
              </w:rPr>
              <w:t xml:space="preserve">Автономное учреждение Чувашской Республики дополнительного образования детей  «Центр внешкольной работы «Эткер» Министерства образования и молодежной политики Чувашской Республики </w:t>
            </w:r>
          </w:p>
        </w:tc>
      </w:tr>
      <w:tr w:rsidR="00E22027" w:rsidRPr="00E22027" w14:paraId="590EE573" w14:textId="77777777" w:rsidTr="00E22027">
        <w:tc>
          <w:tcPr>
            <w:tcW w:w="2300" w:type="dxa"/>
            <w:tcMar>
              <w:top w:w="100" w:type="dxa"/>
              <w:left w:w="100" w:type="dxa"/>
              <w:bottom w:w="100" w:type="dxa"/>
              <w:right w:w="100" w:type="dxa"/>
            </w:tcMar>
          </w:tcPr>
          <w:p w14:paraId="341A9BED" w14:textId="77777777" w:rsidR="00E22027" w:rsidRPr="00E22027" w:rsidRDefault="00E22027" w:rsidP="00E22027">
            <w:pPr>
              <w:ind w:firstLine="0"/>
              <w:rPr>
                <w:rFonts w:cs="Times New Roman"/>
                <w:szCs w:val="24"/>
                <w:lang w:val="ru-RU"/>
              </w:rPr>
            </w:pPr>
            <w:r w:rsidRPr="00E22027">
              <w:rPr>
                <w:rFonts w:cs="Times New Roman"/>
                <w:szCs w:val="24"/>
                <w:lang w:val="ru-RU"/>
              </w:rPr>
              <w:t>Дата начала реализации и периодичность проведения</w:t>
            </w:r>
          </w:p>
        </w:tc>
        <w:tc>
          <w:tcPr>
            <w:tcW w:w="7229" w:type="dxa"/>
            <w:tcMar>
              <w:top w:w="100" w:type="dxa"/>
              <w:left w:w="100" w:type="dxa"/>
              <w:bottom w:w="100" w:type="dxa"/>
              <w:right w:w="100" w:type="dxa"/>
            </w:tcMar>
          </w:tcPr>
          <w:p w14:paraId="7BDC9A0D" w14:textId="77777777" w:rsidR="00E22027" w:rsidRPr="00E22027" w:rsidRDefault="00E22027" w:rsidP="00E22027">
            <w:pPr>
              <w:ind w:firstLine="0"/>
              <w:rPr>
                <w:rFonts w:cs="Times New Roman"/>
                <w:szCs w:val="24"/>
                <w:lang w:val="ru-RU"/>
              </w:rPr>
            </w:pPr>
            <w:r w:rsidRPr="00E22027">
              <w:rPr>
                <w:rFonts w:cs="Times New Roman"/>
                <w:szCs w:val="24"/>
                <w:lang w:val="ru-RU"/>
              </w:rPr>
              <w:t>2012 год, 4 раза в год</w:t>
            </w:r>
          </w:p>
        </w:tc>
      </w:tr>
      <w:tr w:rsidR="00E22027" w:rsidRPr="00853034" w14:paraId="754AE16D" w14:textId="77777777" w:rsidTr="00E22027">
        <w:tc>
          <w:tcPr>
            <w:tcW w:w="2300" w:type="dxa"/>
            <w:tcMar>
              <w:top w:w="100" w:type="dxa"/>
              <w:left w:w="100" w:type="dxa"/>
              <w:bottom w:w="100" w:type="dxa"/>
              <w:right w:w="100" w:type="dxa"/>
            </w:tcMar>
          </w:tcPr>
          <w:p w14:paraId="2B854904" w14:textId="77777777" w:rsidR="00E22027" w:rsidRPr="00E22027" w:rsidRDefault="00E22027" w:rsidP="00E22027">
            <w:pPr>
              <w:ind w:firstLine="0"/>
              <w:rPr>
                <w:rFonts w:cs="Times New Roman"/>
                <w:szCs w:val="24"/>
              </w:rPr>
            </w:pPr>
            <w:r w:rsidRPr="00E22027">
              <w:rPr>
                <w:rFonts w:cs="Times New Roman"/>
                <w:szCs w:val="24"/>
              </w:rPr>
              <w:t>Цель и задачи</w:t>
            </w:r>
          </w:p>
        </w:tc>
        <w:tc>
          <w:tcPr>
            <w:tcW w:w="7229" w:type="dxa"/>
            <w:tcMar>
              <w:top w:w="100" w:type="dxa"/>
              <w:left w:w="100" w:type="dxa"/>
              <w:bottom w:w="100" w:type="dxa"/>
              <w:right w:w="100" w:type="dxa"/>
            </w:tcMar>
          </w:tcPr>
          <w:p w14:paraId="334EE8EF" w14:textId="77777777" w:rsidR="00E22027" w:rsidRPr="00E22027" w:rsidRDefault="00E22027" w:rsidP="00E22027">
            <w:pPr>
              <w:ind w:firstLine="0"/>
              <w:rPr>
                <w:rFonts w:cs="Times New Roman"/>
                <w:szCs w:val="24"/>
                <w:lang w:val="ru-RU"/>
              </w:rPr>
            </w:pPr>
            <w:r w:rsidRPr="00E22027">
              <w:rPr>
                <w:rFonts w:cs="Times New Roman"/>
                <w:szCs w:val="24"/>
                <w:lang w:val="ru-RU"/>
              </w:rPr>
              <w:t>Мониторинг результатов участия школьников, общеобразовательных организаций, муниципалитетов в предметных олимпиадах</w:t>
            </w:r>
          </w:p>
        </w:tc>
      </w:tr>
      <w:tr w:rsidR="00E22027" w:rsidRPr="00853034" w14:paraId="31C6BA49" w14:textId="77777777" w:rsidTr="00E22027">
        <w:tc>
          <w:tcPr>
            <w:tcW w:w="2300" w:type="dxa"/>
            <w:tcMar>
              <w:top w:w="100" w:type="dxa"/>
              <w:left w:w="100" w:type="dxa"/>
              <w:bottom w:w="100" w:type="dxa"/>
              <w:right w:w="100" w:type="dxa"/>
            </w:tcMar>
          </w:tcPr>
          <w:p w14:paraId="54B7132C" w14:textId="77777777" w:rsidR="00E22027" w:rsidRPr="00E22027" w:rsidRDefault="00E22027" w:rsidP="00E22027">
            <w:pPr>
              <w:ind w:firstLine="0"/>
              <w:rPr>
                <w:rFonts w:cs="Times New Roman"/>
                <w:szCs w:val="24"/>
              </w:rPr>
            </w:pPr>
            <w:r w:rsidRPr="00E22027">
              <w:rPr>
                <w:rFonts w:cs="Times New Roman"/>
                <w:szCs w:val="24"/>
              </w:rPr>
              <w:t>Описание основных положений</w:t>
            </w:r>
          </w:p>
        </w:tc>
        <w:tc>
          <w:tcPr>
            <w:tcW w:w="7229" w:type="dxa"/>
            <w:tcMar>
              <w:top w:w="100" w:type="dxa"/>
              <w:left w:w="100" w:type="dxa"/>
              <w:bottom w:w="100" w:type="dxa"/>
              <w:right w:w="100" w:type="dxa"/>
            </w:tcMar>
          </w:tcPr>
          <w:p w14:paraId="0E677380" w14:textId="77777777" w:rsidR="00E22027" w:rsidRPr="00E22027" w:rsidRDefault="00E22027" w:rsidP="00E22027">
            <w:pPr>
              <w:ind w:firstLine="0"/>
              <w:rPr>
                <w:rFonts w:cs="Times New Roman"/>
                <w:szCs w:val="24"/>
                <w:lang w:val="ru-RU"/>
              </w:rPr>
            </w:pPr>
            <w:r w:rsidRPr="00E22027">
              <w:rPr>
                <w:rFonts w:cs="Times New Roman"/>
                <w:szCs w:val="24"/>
                <w:lang w:val="ru-RU"/>
              </w:rPr>
              <w:t xml:space="preserve">Статистический отчет итогов школьного и муниципального этапов всероссийской олимпиады школьников, рейтинг участников по итогам муниципального этапа олимпиады, формирование списков участников регионального этапа олимпиады, рейтинг участников по итогам регионального этапа олимпиады, анализ результатов </w:t>
            </w:r>
            <w:r w:rsidRPr="00E22027">
              <w:rPr>
                <w:rFonts w:cs="Times New Roman"/>
                <w:szCs w:val="24"/>
                <w:lang w:val="ru-RU"/>
              </w:rPr>
              <w:lastRenderedPageBreak/>
              <w:t>регионального и заключительного этапов олимпиады.</w:t>
            </w:r>
          </w:p>
        </w:tc>
      </w:tr>
      <w:tr w:rsidR="00E22027" w:rsidRPr="00853034" w14:paraId="7AFC3752" w14:textId="77777777" w:rsidTr="00E22027">
        <w:tc>
          <w:tcPr>
            <w:tcW w:w="2300" w:type="dxa"/>
            <w:tcMar>
              <w:top w:w="100" w:type="dxa"/>
              <w:left w:w="100" w:type="dxa"/>
              <w:bottom w:w="100" w:type="dxa"/>
              <w:right w:w="100" w:type="dxa"/>
            </w:tcMar>
          </w:tcPr>
          <w:p w14:paraId="2FE5529F" w14:textId="77777777" w:rsidR="00E22027" w:rsidRPr="00E22027" w:rsidRDefault="00E22027" w:rsidP="00E22027">
            <w:pPr>
              <w:ind w:firstLine="0"/>
              <w:rPr>
                <w:rFonts w:cs="Times New Roman"/>
                <w:szCs w:val="24"/>
              </w:rPr>
            </w:pPr>
            <w:r w:rsidRPr="00E22027">
              <w:rPr>
                <w:rFonts w:cs="Times New Roman"/>
                <w:szCs w:val="24"/>
              </w:rPr>
              <w:lastRenderedPageBreak/>
              <w:t>Результаты функционирования</w:t>
            </w:r>
          </w:p>
        </w:tc>
        <w:tc>
          <w:tcPr>
            <w:tcW w:w="7229" w:type="dxa"/>
            <w:tcMar>
              <w:top w:w="100" w:type="dxa"/>
              <w:left w:w="100" w:type="dxa"/>
              <w:bottom w:w="100" w:type="dxa"/>
              <w:right w:w="100" w:type="dxa"/>
            </w:tcMar>
          </w:tcPr>
          <w:p w14:paraId="0B9F57E9" w14:textId="77777777" w:rsidR="00E22027" w:rsidRPr="00E22027" w:rsidRDefault="00E22027" w:rsidP="00E22027">
            <w:pPr>
              <w:ind w:firstLine="0"/>
              <w:rPr>
                <w:rFonts w:cs="Times New Roman"/>
                <w:szCs w:val="24"/>
                <w:lang w:val="ru-RU"/>
              </w:rPr>
            </w:pPr>
            <w:r w:rsidRPr="00E22027">
              <w:rPr>
                <w:rFonts w:cs="Times New Roman"/>
                <w:szCs w:val="24"/>
                <w:lang w:val="ru-RU"/>
              </w:rPr>
              <w:t>Анализ эффективности участия школ и муниципалитетов в предметных олимпиадах</w:t>
            </w:r>
          </w:p>
        </w:tc>
      </w:tr>
    </w:tbl>
    <w:p w14:paraId="61E9B519" w14:textId="4586A9FF" w:rsidR="00E22027" w:rsidRPr="00E22027" w:rsidRDefault="00E22027" w:rsidP="00E22027">
      <w:pPr>
        <w:spacing w:after="160" w:line="259" w:lineRule="auto"/>
        <w:ind w:firstLine="0"/>
        <w:jc w:val="left"/>
        <w:rPr>
          <w:rFonts w:eastAsiaTheme="majorEastAsia" w:cstheme="majorBidi"/>
          <w:b/>
          <w:color w:val="2E74B5" w:themeColor="accent1" w:themeShade="BF"/>
          <w:sz w:val="32"/>
          <w:szCs w:val="32"/>
          <w:lang w:val="ru-RU"/>
        </w:rPr>
      </w:pPr>
    </w:p>
    <w:p w14:paraId="5DD56216" w14:textId="77777777" w:rsidR="00E22027" w:rsidRPr="00E22027" w:rsidRDefault="00E22027" w:rsidP="00E22027">
      <w:pPr>
        <w:pStyle w:val="3"/>
        <w:rPr>
          <w:lang w:val="ru-RU"/>
        </w:rPr>
      </w:pPr>
      <w:bookmarkStart w:id="348" w:name="_Toc435044204"/>
      <w:r w:rsidRPr="00E22027">
        <w:rPr>
          <w:lang w:val="ru-RU"/>
        </w:rPr>
        <w:t>4. Нормативные документы</w:t>
      </w:r>
      <w:bookmarkEnd w:id="348"/>
    </w:p>
    <w:p w14:paraId="5E20D64F" w14:textId="77777777" w:rsidR="00E22027" w:rsidRPr="00E22027" w:rsidRDefault="00E22027" w:rsidP="00E22027">
      <w:pPr>
        <w:rPr>
          <w:lang w:val="ru-RU"/>
        </w:rPr>
      </w:pPr>
      <w:r w:rsidRPr="00E22027">
        <w:rPr>
          <w:lang w:val="ru-RU"/>
        </w:rPr>
        <w:t>РСОКО и ее отдельные элементы функционируют в рамках нормативных документов. Деятельность РСОКО строится в соответствии с законодательными актами Российской Федерации и Чувашской Республики, регламентирующими реализацию всех процедур контроля и оценки качества образования. Региональный уровень оказывает нормативную и методическую поддержку муниципалитетам. В данном разделе указаны лишь те документы, которые имеют непосредственное отношение к оценке качества образования в Чувашской Республике.</w:t>
      </w:r>
    </w:p>
    <w:p w14:paraId="2CCA7941" w14:textId="77777777" w:rsidR="00E22027" w:rsidRPr="00E22027" w:rsidRDefault="00E22027" w:rsidP="00E22027">
      <w:pPr>
        <w:ind w:firstLine="0"/>
        <w:rPr>
          <w:rFonts w:cs="Times New Roman"/>
          <w:szCs w:val="24"/>
          <w:lang w:val="ru-RU"/>
        </w:rPr>
      </w:pPr>
    </w:p>
    <w:tbl>
      <w:tblPr>
        <w:tblStyle w:val="190"/>
        <w:tblpPr w:leftFromText="180" w:rightFromText="180" w:vertAnchor="text" w:horzAnchor="margin" w:tblpY="32"/>
        <w:tblW w:w="0" w:type="auto"/>
        <w:tblLook w:val="04A0" w:firstRow="1" w:lastRow="0" w:firstColumn="1" w:lastColumn="0" w:noHBand="0" w:noVBand="1"/>
      </w:tblPr>
      <w:tblGrid>
        <w:gridCol w:w="2943"/>
        <w:gridCol w:w="6627"/>
      </w:tblGrid>
      <w:tr w:rsidR="00E22027" w:rsidRPr="00853034" w14:paraId="47DC014A" w14:textId="77777777" w:rsidTr="00E22027">
        <w:tc>
          <w:tcPr>
            <w:tcW w:w="2943" w:type="dxa"/>
          </w:tcPr>
          <w:p w14:paraId="6E9A834F" w14:textId="77777777" w:rsidR="00E22027" w:rsidRPr="00E22027" w:rsidRDefault="00E22027" w:rsidP="00E22027">
            <w:pPr>
              <w:spacing w:after="120"/>
              <w:ind w:left="29" w:firstLine="0"/>
              <w:jc w:val="left"/>
              <w:rPr>
                <w:rFonts w:eastAsia="Times New Roman" w:cs="Times New Roman"/>
                <w:szCs w:val="24"/>
                <w:lang w:val="ru-RU" w:eastAsia="ru-RU"/>
              </w:rPr>
            </w:pPr>
            <w:r w:rsidRPr="00E22027">
              <w:rPr>
                <w:rFonts w:eastAsia="Times New Roman" w:cs="Times New Roman"/>
                <w:szCs w:val="24"/>
                <w:lang w:val="ru-RU" w:eastAsia="ru-RU"/>
              </w:rPr>
              <w:t>Название документа</w:t>
            </w:r>
          </w:p>
        </w:tc>
        <w:tc>
          <w:tcPr>
            <w:tcW w:w="6627" w:type="dxa"/>
          </w:tcPr>
          <w:p w14:paraId="38AC5F97" w14:textId="77777777" w:rsidR="00E22027" w:rsidRPr="00E22027" w:rsidRDefault="00E22027" w:rsidP="00E22027">
            <w:pPr>
              <w:spacing w:after="120" w:line="240" w:lineRule="auto"/>
              <w:ind w:firstLine="0"/>
              <w:rPr>
                <w:rFonts w:eastAsia="Times New Roman" w:cs="Times New Roman"/>
                <w:szCs w:val="24"/>
                <w:lang w:val="ru-RU" w:eastAsia="ru-RU"/>
              </w:rPr>
            </w:pPr>
            <w:r w:rsidRPr="00E22027">
              <w:rPr>
                <w:rFonts w:eastAsia="Times New Roman" w:cs="Times New Roman"/>
                <w:szCs w:val="24"/>
                <w:lang w:val="ru-RU"/>
              </w:rPr>
              <w:t>Положение о республиканской системе оценки качества образования</w:t>
            </w:r>
          </w:p>
        </w:tc>
      </w:tr>
      <w:tr w:rsidR="00E22027" w:rsidRPr="00853034" w14:paraId="2BB149D0" w14:textId="77777777" w:rsidTr="00E22027">
        <w:trPr>
          <w:trHeight w:val="1200"/>
        </w:trPr>
        <w:tc>
          <w:tcPr>
            <w:tcW w:w="2943" w:type="dxa"/>
          </w:tcPr>
          <w:p w14:paraId="5E2A6120" w14:textId="77777777" w:rsidR="00E22027" w:rsidRPr="00E22027" w:rsidRDefault="00E22027" w:rsidP="00E22027">
            <w:pPr>
              <w:spacing w:after="120"/>
              <w:ind w:firstLine="0"/>
              <w:rPr>
                <w:rFonts w:eastAsia="Times New Roman" w:cs="Times New Roman"/>
                <w:szCs w:val="24"/>
                <w:lang w:val="ru-RU" w:eastAsia="ru-RU"/>
              </w:rPr>
            </w:pPr>
            <w:r w:rsidRPr="00E22027">
              <w:rPr>
                <w:rFonts w:eastAsia="Times New Roman" w:cs="Times New Roman"/>
                <w:szCs w:val="24"/>
                <w:lang w:val="ru-RU" w:eastAsia="ru-RU"/>
              </w:rPr>
              <w:t xml:space="preserve">Каким нормативным документом и когда </w:t>
            </w:r>
            <w:proofErr w:type="gramStart"/>
            <w:r w:rsidRPr="00E22027">
              <w:rPr>
                <w:rFonts w:eastAsia="Times New Roman" w:cs="Times New Roman"/>
                <w:szCs w:val="24"/>
                <w:lang w:val="ru-RU" w:eastAsia="ru-RU"/>
              </w:rPr>
              <w:t>утвержден</w:t>
            </w:r>
            <w:proofErr w:type="gramEnd"/>
            <w:r w:rsidRPr="00E22027">
              <w:rPr>
                <w:rFonts w:eastAsia="Times New Roman" w:cs="Times New Roman"/>
                <w:szCs w:val="24"/>
                <w:lang w:val="ru-RU" w:eastAsia="ru-RU"/>
              </w:rPr>
              <w:t>, дата внесения последних изменений и дополнений</w:t>
            </w:r>
          </w:p>
        </w:tc>
        <w:tc>
          <w:tcPr>
            <w:tcW w:w="6627" w:type="dxa"/>
          </w:tcPr>
          <w:p w14:paraId="1ADD0263" w14:textId="77777777" w:rsidR="00E22027" w:rsidRPr="00E22027" w:rsidRDefault="00E22027" w:rsidP="00E22027">
            <w:pPr>
              <w:spacing w:after="120" w:line="240" w:lineRule="auto"/>
              <w:ind w:firstLine="0"/>
              <w:rPr>
                <w:rFonts w:eastAsia="Times New Roman" w:cs="Times New Roman"/>
                <w:szCs w:val="24"/>
                <w:lang w:val="ru-RU" w:eastAsia="ru-RU"/>
              </w:rPr>
            </w:pPr>
            <w:r w:rsidRPr="00E22027">
              <w:rPr>
                <w:rFonts w:eastAsia="Times New Roman" w:cs="Times New Roman"/>
                <w:szCs w:val="24"/>
                <w:lang w:val="ru-RU" w:eastAsia="ru-RU"/>
              </w:rPr>
              <w:t xml:space="preserve">Утверждено приказом Министерства образования и молодежной политики Чувашской Республики от 01.11.2007 г. № 1174 «Об утверждении Положения о РСОКО </w:t>
            </w:r>
          </w:p>
        </w:tc>
      </w:tr>
      <w:tr w:rsidR="00E22027" w:rsidRPr="00E22027" w14:paraId="27CD760B" w14:textId="77777777" w:rsidTr="00E22027">
        <w:tc>
          <w:tcPr>
            <w:tcW w:w="2943" w:type="dxa"/>
          </w:tcPr>
          <w:p w14:paraId="4B696CBB" w14:textId="77777777" w:rsidR="00E22027" w:rsidRPr="00E22027" w:rsidRDefault="00E22027" w:rsidP="00E22027">
            <w:pPr>
              <w:spacing w:after="120"/>
              <w:ind w:firstLine="0"/>
              <w:rPr>
                <w:rFonts w:eastAsia="Times New Roman" w:cs="Times New Roman"/>
                <w:szCs w:val="24"/>
                <w:lang w:val="ru-RU" w:eastAsia="ru-RU"/>
              </w:rPr>
            </w:pPr>
            <w:r w:rsidRPr="00E22027">
              <w:rPr>
                <w:rFonts w:eastAsia="Times New Roman" w:cs="Times New Roman"/>
                <w:szCs w:val="24"/>
                <w:lang w:val="ru-RU" w:eastAsia="ru-RU"/>
              </w:rPr>
              <w:t>Ссылка на документ</w:t>
            </w:r>
          </w:p>
        </w:tc>
        <w:tc>
          <w:tcPr>
            <w:tcW w:w="6627" w:type="dxa"/>
          </w:tcPr>
          <w:p w14:paraId="267D164E" w14:textId="77777777" w:rsidR="00E22027" w:rsidRPr="00E22027" w:rsidRDefault="00E035F7" w:rsidP="00E22027">
            <w:pPr>
              <w:spacing w:after="120" w:line="240" w:lineRule="auto"/>
              <w:ind w:firstLine="0"/>
              <w:rPr>
                <w:rFonts w:eastAsia="Times New Roman" w:cs="Times New Roman"/>
                <w:szCs w:val="24"/>
                <w:lang w:eastAsia="ru-RU"/>
              </w:rPr>
            </w:pPr>
            <w:hyperlink r:id="rId347" w:history="1">
              <w:r w:rsidR="00E22027" w:rsidRPr="00E22027">
                <w:rPr>
                  <w:rFonts w:eastAsia="Times New Roman" w:cs="Times New Roman"/>
                  <w:color w:val="0563C1" w:themeColor="hyperlink"/>
                  <w:szCs w:val="24"/>
                  <w:u w:val="single"/>
                  <w:lang w:eastAsia="ru-RU"/>
                </w:rPr>
                <w:t>http://gov.cap.ru/HOME/121/raznoe/</w:t>
              </w:r>
            </w:hyperlink>
            <w:r w:rsidR="00E22027" w:rsidRPr="00E22027">
              <w:rPr>
                <w:rFonts w:eastAsia="Times New Roman" w:cs="Times New Roman"/>
                <w:szCs w:val="24"/>
                <w:lang w:eastAsia="ru-RU"/>
              </w:rPr>
              <w:t xml:space="preserve"> rsoko_2012/normativnye%20dokumenty/polog_ osoko_01.11.2007.doc</w:t>
            </w:r>
          </w:p>
        </w:tc>
      </w:tr>
    </w:tbl>
    <w:p w14:paraId="10365752" w14:textId="77777777" w:rsidR="00E22027" w:rsidRPr="00E22027" w:rsidRDefault="00E22027" w:rsidP="00E22027">
      <w:pPr>
        <w:rPr>
          <w:rFonts w:cs="Times New Roman"/>
          <w:i/>
          <w:color w:val="000000"/>
          <w:szCs w:val="24"/>
          <w:shd w:val="clear" w:color="auto" w:fill="FFFFFF"/>
        </w:rPr>
      </w:pPr>
    </w:p>
    <w:tbl>
      <w:tblPr>
        <w:tblStyle w:val="190"/>
        <w:tblpPr w:leftFromText="180" w:rightFromText="180" w:vertAnchor="text" w:horzAnchor="margin" w:tblpY="32"/>
        <w:tblW w:w="0" w:type="auto"/>
        <w:tblLook w:val="04A0" w:firstRow="1" w:lastRow="0" w:firstColumn="1" w:lastColumn="0" w:noHBand="0" w:noVBand="1"/>
      </w:tblPr>
      <w:tblGrid>
        <w:gridCol w:w="2943"/>
        <w:gridCol w:w="6627"/>
      </w:tblGrid>
      <w:tr w:rsidR="00E22027" w:rsidRPr="00853034" w14:paraId="60FEFF23" w14:textId="77777777" w:rsidTr="00E22027">
        <w:tc>
          <w:tcPr>
            <w:tcW w:w="2943" w:type="dxa"/>
          </w:tcPr>
          <w:p w14:paraId="0FC097AB" w14:textId="77777777" w:rsidR="00E22027" w:rsidRPr="00E22027" w:rsidRDefault="00E22027" w:rsidP="00E22027">
            <w:pPr>
              <w:spacing w:after="120"/>
              <w:ind w:left="29" w:firstLine="0"/>
              <w:jc w:val="left"/>
              <w:rPr>
                <w:rFonts w:eastAsia="Times New Roman" w:cs="Times New Roman"/>
                <w:szCs w:val="24"/>
                <w:lang w:val="ru-RU" w:eastAsia="ru-RU"/>
              </w:rPr>
            </w:pPr>
            <w:r w:rsidRPr="00E22027">
              <w:rPr>
                <w:rFonts w:eastAsia="Times New Roman" w:cs="Times New Roman"/>
                <w:szCs w:val="24"/>
                <w:lang w:val="ru-RU" w:eastAsia="ru-RU"/>
              </w:rPr>
              <w:t>Название документа</w:t>
            </w:r>
          </w:p>
        </w:tc>
        <w:tc>
          <w:tcPr>
            <w:tcW w:w="6627" w:type="dxa"/>
          </w:tcPr>
          <w:p w14:paraId="6A873B68" w14:textId="77777777" w:rsidR="00E22027" w:rsidRPr="00E22027" w:rsidRDefault="00E22027" w:rsidP="00E22027">
            <w:pPr>
              <w:spacing w:after="120" w:line="240" w:lineRule="auto"/>
              <w:ind w:firstLine="0"/>
              <w:rPr>
                <w:rFonts w:eastAsia="Times New Roman" w:cs="Times New Roman"/>
                <w:szCs w:val="24"/>
                <w:lang w:val="ru-RU" w:eastAsia="ru-RU"/>
              </w:rPr>
            </w:pPr>
            <w:r w:rsidRPr="00E22027">
              <w:rPr>
                <w:rFonts w:eastAsia="Times New Roman" w:cs="Times New Roman"/>
                <w:szCs w:val="24"/>
                <w:lang w:val="ru-RU"/>
              </w:rPr>
              <w:t>РЕГЛАМЕНТ функционирования республиканской системы оценки качества образования в Чувашской Республике</w:t>
            </w:r>
          </w:p>
        </w:tc>
      </w:tr>
      <w:tr w:rsidR="00E22027" w:rsidRPr="00853034" w14:paraId="6180C4B4" w14:textId="77777777" w:rsidTr="00E22027">
        <w:trPr>
          <w:trHeight w:val="1200"/>
        </w:trPr>
        <w:tc>
          <w:tcPr>
            <w:tcW w:w="2943" w:type="dxa"/>
          </w:tcPr>
          <w:p w14:paraId="318ED34F" w14:textId="77777777" w:rsidR="00E22027" w:rsidRPr="00E22027" w:rsidRDefault="00E22027" w:rsidP="00E22027">
            <w:pPr>
              <w:spacing w:after="120"/>
              <w:ind w:firstLine="0"/>
              <w:rPr>
                <w:rFonts w:eastAsia="Times New Roman" w:cs="Times New Roman"/>
                <w:szCs w:val="24"/>
                <w:lang w:val="ru-RU" w:eastAsia="ru-RU"/>
              </w:rPr>
            </w:pPr>
            <w:r w:rsidRPr="00E22027">
              <w:rPr>
                <w:rFonts w:eastAsia="Times New Roman" w:cs="Times New Roman"/>
                <w:szCs w:val="24"/>
                <w:lang w:val="ru-RU" w:eastAsia="ru-RU"/>
              </w:rPr>
              <w:t xml:space="preserve">Каким нормативным документом и когда </w:t>
            </w:r>
            <w:proofErr w:type="gramStart"/>
            <w:r w:rsidRPr="00E22027">
              <w:rPr>
                <w:rFonts w:eastAsia="Times New Roman" w:cs="Times New Roman"/>
                <w:szCs w:val="24"/>
                <w:lang w:val="ru-RU" w:eastAsia="ru-RU"/>
              </w:rPr>
              <w:t>утвержден</w:t>
            </w:r>
            <w:proofErr w:type="gramEnd"/>
            <w:r w:rsidRPr="00E22027">
              <w:rPr>
                <w:rFonts w:eastAsia="Times New Roman" w:cs="Times New Roman"/>
                <w:szCs w:val="24"/>
                <w:lang w:val="ru-RU" w:eastAsia="ru-RU"/>
              </w:rPr>
              <w:t>, дата внесения последних изменений и дополнений</w:t>
            </w:r>
          </w:p>
        </w:tc>
        <w:tc>
          <w:tcPr>
            <w:tcW w:w="6627" w:type="dxa"/>
          </w:tcPr>
          <w:p w14:paraId="4F4D3F43" w14:textId="77777777" w:rsidR="00E22027" w:rsidRPr="00E22027" w:rsidRDefault="00E22027" w:rsidP="00E22027">
            <w:pPr>
              <w:spacing w:after="120" w:line="240" w:lineRule="auto"/>
              <w:ind w:firstLine="0"/>
              <w:rPr>
                <w:rFonts w:eastAsia="Times New Roman" w:cs="Times New Roman"/>
                <w:szCs w:val="24"/>
                <w:lang w:val="ru-RU" w:eastAsia="ru-RU"/>
              </w:rPr>
            </w:pPr>
            <w:r w:rsidRPr="00E22027">
              <w:rPr>
                <w:rFonts w:eastAsia="Times New Roman" w:cs="Times New Roman"/>
                <w:szCs w:val="24"/>
                <w:lang w:val="ru-RU"/>
              </w:rPr>
              <w:t>Регламент разработан в соответствии с Положением о республиканской системе оценки качества образования в Чувашской Республике, утвержденным приказом Министерства образования и молодежной политики Чувашской Республики от 01.11.2007 г. № 1174</w:t>
            </w:r>
          </w:p>
        </w:tc>
      </w:tr>
      <w:tr w:rsidR="00E22027" w:rsidRPr="00853034" w14:paraId="3F60B8CF" w14:textId="77777777" w:rsidTr="00E22027">
        <w:tc>
          <w:tcPr>
            <w:tcW w:w="2943" w:type="dxa"/>
          </w:tcPr>
          <w:p w14:paraId="240725A7" w14:textId="77777777" w:rsidR="00E22027" w:rsidRPr="00E22027" w:rsidRDefault="00E22027" w:rsidP="00E22027">
            <w:pPr>
              <w:spacing w:after="120"/>
              <w:ind w:firstLine="0"/>
              <w:rPr>
                <w:rFonts w:eastAsia="Times New Roman" w:cs="Times New Roman"/>
                <w:szCs w:val="24"/>
                <w:lang w:val="ru-RU" w:eastAsia="ru-RU"/>
              </w:rPr>
            </w:pPr>
            <w:r w:rsidRPr="00E22027">
              <w:rPr>
                <w:rFonts w:eastAsia="Times New Roman" w:cs="Times New Roman"/>
                <w:szCs w:val="24"/>
                <w:lang w:val="ru-RU" w:eastAsia="ru-RU"/>
              </w:rPr>
              <w:t>Ссылка на документ</w:t>
            </w:r>
          </w:p>
        </w:tc>
        <w:tc>
          <w:tcPr>
            <w:tcW w:w="6627" w:type="dxa"/>
          </w:tcPr>
          <w:p w14:paraId="413C3F99" w14:textId="77777777" w:rsidR="00E22027" w:rsidRPr="00E22027" w:rsidRDefault="00E22027" w:rsidP="00E22027">
            <w:pPr>
              <w:spacing w:after="120" w:line="240" w:lineRule="auto"/>
              <w:ind w:firstLine="0"/>
              <w:rPr>
                <w:rFonts w:eastAsia="Times New Roman" w:cs="Times New Roman"/>
                <w:szCs w:val="24"/>
                <w:lang w:val="ru-RU" w:eastAsia="ru-RU"/>
              </w:rPr>
            </w:pPr>
            <w:r w:rsidRPr="00E22027">
              <w:rPr>
                <w:rFonts w:eastAsia="Times New Roman" w:cs="Times New Roman"/>
                <w:szCs w:val="24"/>
                <w:lang w:val="ru-RU" w:eastAsia="ru-RU"/>
              </w:rPr>
              <w:t>http://gov.cap.ru/home/13/2007/kpmo/reg_osoko.doc</w:t>
            </w:r>
          </w:p>
        </w:tc>
      </w:tr>
    </w:tbl>
    <w:p w14:paraId="7C9EAA13" w14:textId="77777777" w:rsidR="00E22027" w:rsidRPr="00E22027" w:rsidRDefault="00E22027" w:rsidP="00E22027">
      <w:pPr>
        <w:rPr>
          <w:rFonts w:cs="Times New Roman"/>
          <w:i/>
          <w:color w:val="000000"/>
          <w:szCs w:val="24"/>
          <w:shd w:val="clear" w:color="auto" w:fill="FFFFFF"/>
          <w:lang w:val="ru-RU"/>
        </w:rPr>
      </w:pPr>
    </w:p>
    <w:tbl>
      <w:tblPr>
        <w:tblStyle w:val="180"/>
        <w:tblW w:w="9570" w:type="dxa"/>
        <w:tblLayout w:type="fixed"/>
        <w:tblLook w:val="04A0" w:firstRow="1" w:lastRow="0" w:firstColumn="1" w:lastColumn="0" w:noHBand="0" w:noVBand="1"/>
      </w:tblPr>
      <w:tblGrid>
        <w:gridCol w:w="2943"/>
        <w:gridCol w:w="6627"/>
      </w:tblGrid>
      <w:tr w:rsidR="00E22027" w:rsidRPr="00853034" w14:paraId="5EF54BA9" w14:textId="77777777" w:rsidTr="00E22027">
        <w:trPr>
          <w:trHeight w:val="66"/>
        </w:trPr>
        <w:tc>
          <w:tcPr>
            <w:tcW w:w="2943" w:type="dxa"/>
            <w:hideMark/>
          </w:tcPr>
          <w:p w14:paraId="6DEF82AD" w14:textId="77777777" w:rsidR="00E22027" w:rsidRPr="00E22027" w:rsidRDefault="00E22027" w:rsidP="00E22027">
            <w:pPr>
              <w:ind w:left="29" w:hanging="29"/>
              <w:rPr>
                <w:rFonts w:eastAsia="Times New Roman" w:cs="Times New Roman"/>
                <w:szCs w:val="24"/>
                <w:lang w:eastAsia="ru-RU"/>
              </w:rPr>
            </w:pPr>
            <w:r w:rsidRPr="00E22027">
              <w:rPr>
                <w:rFonts w:eastAsia="Times New Roman" w:cs="Times New Roman"/>
                <w:szCs w:val="24"/>
                <w:lang w:eastAsia="ru-RU"/>
              </w:rPr>
              <w:lastRenderedPageBreak/>
              <w:t>Название документа</w:t>
            </w:r>
          </w:p>
        </w:tc>
        <w:tc>
          <w:tcPr>
            <w:tcW w:w="6627" w:type="dxa"/>
            <w:hideMark/>
          </w:tcPr>
          <w:p w14:paraId="187516B8" w14:textId="77777777" w:rsidR="00E22027" w:rsidRPr="00E22027" w:rsidRDefault="00E22027" w:rsidP="00E22027">
            <w:pPr>
              <w:spacing w:after="120" w:line="240" w:lineRule="auto"/>
              <w:ind w:firstLine="0"/>
              <w:rPr>
                <w:rFonts w:eastAsia="Times New Roman" w:cs="Times New Roman"/>
                <w:szCs w:val="24"/>
                <w:lang w:val="ru-RU" w:eastAsia="ru-RU"/>
              </w:rPr>
            </w:pPr>
            <w:r w:rsidRPr="00E22027">
              <w:rPr>
                <w:rFonts w:eastAsia="Times New Roman" w:cs="Times New Roman"/>
                <w:szCs w:val="24"/>
                <w:lang w:val="ru-RU" w:eastAsia="ru-RU"/>
              </w:rPr>
              <w:t xml:space="preserve">Примерное положение о портфолио ученика образовательного  учреждения </w:t>
            </w:r>
          </w:p>
        </w:tc>
      </w:tr>
      <w:tr w:rsidR="00E22027" w:rsidRPr="00853034" w14:paraId="39245513" w14:textId="77777777" w:rsidTr="00E22027">
        <w:trPr>
          <w:trHeight w:val="1372"/>
        </w:trPr>
        <w:tc>
          <w:tcPr>
            <w:tcW w:w="2943" w:type="dxa"/>
            <w:hideMark/>
          </w:tcPr>
          <w:p w14:paraId="036482CA" w14:textId="77777777" w:rsidR="00E22027" w:rsidRPr="00E22027" w:rsidRDefault="00E22027" w:rsidP="00E22027">
            <w:pPr>
              <w:ind w:hanging="29"/>
              <w:rPr>
                <w:rFonts w:eastAsia="Times New Roman" w:cs="Times New Roman"/>
                <w:szCs w:val="24"/>
                <w:lang w:val="ru-RU" w:eastAsia="ru-RU"/>
              </w:rPr>
            </w:pPr>
            <w:r w:rsidRPr="00E22027">
              <w:rPr>
                <w:rFonts w:eastAsia="Times New Roman" w:cs="Times New Roman"/>
                <w:szCs w:val="24"/>
                <w:lang w:val="ru-RU" w:eastAsia="ru-RU"/>
              </w:rPr>
              <w:t xml:space="preserve">Каким нормативным документом и когда </w:t>
            </w:r>
            <w:proofErr w:type="gramStart"/>
            <w:r w:rsidRPr="00E22027">
              <w:rPr>
                <w:rFonts w:eastAsia="Times New Roman" w:cs="Times New Roman"/>
                <w:szCs w:val="24"/>
                <w:lang w:val="ru-RU" w:eastAsia="ru-RU"/>
              </w:rPr>
              <w:t>утвержден</w:t>
            </w:r>
            <w:proofErr w:type="gramEnd"/>
            <w:r w:rsidRPr="00E22027">
              <w:rPr>
                <w:rFonts w:eastAsia="Times New Roman" w:cs="Times New Roman"/>
                <w:szCs w:val="24"/>
                <w:lang w:val="ru-RU" w:eastAsia="ru-RU"/>
              </w:rPr>
              <w:t>, дата внесения последних изменений и дополнений</w:t>
            </w:r>
          </w:p>
        </w:tc>
        <w:tc>
          <w:tcPr>
            <w:tcW w:w="6627" w:type="dxa"/>
            <w:hideMark/>
          </w:tcPr>
          <w:p w14:paraId="41FA448B" w14:textId="77777777" w:rsidR="00E22027" w:rsidRPr="00E22027" w:rsidRDefault="00E22027" w:rsidP="00E22027">
            <w:pPr>
              <w:spacing w:after="120" w:line="240" w:lineRule="auto"/>
              <w:ind w:firstLine="0"/>
              <w:rPr>
                <w:rFonts w:eastAsia="Times New Roman" w:cs="Times New Roman"/>
                <w:szCs w:val="24"/>
                <w:lang w:val="ru-RU" w:eastAsia="ru-RU"/>
              </w:rPr>
            </w:pPr>
            <w:r w:rsidRPr="00E22027">
              <w:rPr>
                <w:rFonts w:eastAsia="Times New Roman" w:cs="Times New Roman"/>
                <w:szCs w:val="24"/>
                <w:lang w:val="ru-RU" w:eastAsia="ru-RU"/>
              </w:rPr>
              <w:t>Утверждено приказом Министерства образования и молодежной политики Чувашской Республики от 03.12.2007 г. № 1294 «Об утверждении примерного положения о портфолио ученика»</w:t>
            </w:r>
          </w:p>
        </w:tc>
      </w:tr>
      <w:tr w:rsidR="00E22027" w:rsidRPr="00E22027" w14:paraId="2DD4E364" w14:textId="77777777" w:rsidTr="00E22027">
        <w:trPr>
          <w:trHeight w:val="413"/>
        </w:trPr>
        <w:tc>
          <w:tcPr>
            <w:tcW w:w="2943" w:type="dxa"/>
            <w:hideMark/>
          </w:tcPr>
          <w:p w14:paraId="41E085CE" w14:textId="77777777" w:rsidR="00E22027" w:rsidRPr="00E22027" w:rsidRDefault="00E22027" w:rsidP="00E22027">
            <w:pPr>
              <w:ind w:hanging="29"/>
              <w:rPr>
                <w:rFonts w:eastAsia="Times New Roman" w:cs="Times New Roman"/>
                <w:szCs w:val="24"/>
                <w:lang w:eastAsia="ru-RU"/>
              </w:rPr>
            </w:pPr>
            <w:r w:rsidRPr="00E22027">
              <w:rPr>
                <w:rFonts w:eastAsia="Times New Roman" w:cs="Times New Roman"/>
                <w:szCs w:val="24"/>
                <w:lang w:eastAsia="ru-RU"/>
              </w:rPr>
              <w:t>Ссылка на документ</w:t>
            </w:r>
          </w:p>
        </w:tc>
        <w:tc>
          <w:tcPr>
            <w:tcW w:w="6627" w:type="dxa"/>
            <w:hideMark/>
          </w:tcPr>
          <w:p w14:paraId="5D7A09C0" w14:textId="77777777" w:rsidR="00E22027" w:rsidRPr="00E22027" w:rsidRDefault="00E22027" w:rsidP="00E22027">
            <w:pPr>
              <w:spacing w:after="120" w:line="240" w:lineRule="auto"/>
              <w:ind w:firstLine="0"/>
              <w:rPr>
                <w:rFonts w:eastAsia="Times New Roman" w:cs="Times New Roman"/>
                <w:szCs w:val="24"/>
                <w:lang w:eastAsia="ru-RU"/>
              </w:rPr>
            </w:pPr>
            <w:r w:rsidRPr="00E22027">
              <w:rPr>
                <w:rFonts w:eastAsia="Times New Roman" w:cs="Times New Roman"/>
                <w:szCs w:val="24"/>
                <w:lang w:eastAsia="ru-RU"/>
              </w:rPr>
              <w:t>http://gov.cap.ru/home/13/2007/kpmo/porto_u4.doc</w:t>
            </w:r>
          </w:p>
        </w:tc>
      </w:tr>
    </w:tbl>
    <w:p w14:paraId="5B244898" w14:textId="77777777" w:rsidR="00E22027" w:rsidRPr="00E22027" w:rsidRDefault="00E22027" w:rsidP="00E22027">
      <w:pPr>
        <w:rPr>
          <w:rFonts w:cs="Times New Roman"/>
          <w:i/>
          <w:color w:val="000000"/>
          <w:szCs w:val="24"/>
          <w:shd w:val="clear" w:color="auto" w:fill="FFFFFF"/>
        </w:rPr>
      </w:pPr>
    </w:p>
    <w:tbl>
      <w:tblPr>
        <w:tblStyle w:val="180"/>
        <w:tblW w:w="9570" w:type="dxa"/>
        <w:tblLayout w:type="fixed"/>
        <w:tblLook w:val="04A0" w:firstRow="1" w:lastRow="0" w:firstColumn="1" w:lastColumn="0" w:noHBand="0" w:noVBand="1"/>
      </w:tblPr>
      <w:tblGrid>
        <w:gridCol w:w="2943"/>
        <w:gridCol w:w="6627"/>
      </w:tblGrid>
      <w:tr w:rsidR="00E22027" w:rsidRPr="00E22027" w14:paraId="4F6E3912" w14:textId="77777777" w:rsidTr="00E22027">
        <w:tc>
          <w:tcPr>
            <w:tcW w:w="2943" w:type="dxa"/>
          </w:tcPr>
          <w:p w14:paraId="1A01E42F" w14:textId="77777777" w:rsidR="00E22027" w:rsidRPr="00E22027" w:rsidRDefault="00E22027" w:rsidP="00E22027">
            <w:pPr>
              <w:ind w:left="29" w:hanging="29"/>
              <w:rPr>
                <w:rFonts w:eastAsia="Times New Roman" w:cs="Times New Roman"/>
                <w:szCs w:val="24"/>
              </w:rPr>
            </w:pPr>
            <w:r w:rsidRPr="00E22027">
              <w:rPr>
                <w:rFonts w:eastAsia="Times New Roman" w:cs="Times New Roman"/>
                <w:szCs w:val="24"/>
              </w:rPr>
              <w:t>Название документа</w:t>
            </w:r>
          </w:p>
        </w:tc>
        <w:tc>
          <w:tcPr>
            <w:tcW w:w="6627" w:type="dxa"/>
          </w:tcPr>
          <w:p w14:paraId="559BA74E" w14:textId="77777777" w:rsidR="00E22027" w:rsidRPr="00E22027" w:rsidRDefault="00E22027" w:rsidP="00E22027">
            <w:pPr>
              <w:spacing w:after="120" w:line="240" w:lineRule="auto"/>
              <w:ind w:firstLine="0"/>
              <w:rPr>
                <w:rFonts w:eastAsia="Times New Roman" w:cs="Times New Roman"/>
                <w:szCs w:val="24"/>
                <w:lang w:val="ru-RU" w:eastAsia="ru-RU"/>
              </w:rPr>
            </w:pPr>
            <w:r w:rsidRPr="00E22027">
              <w:rPr>
                <w:rFonts w:eastAsia="Times New Roman" w:cs="Times New Roman"/>
                <w:szCs w:val="24"/>
                <w:lang w:val="ru-RU" w:eastAsia="ru-RU"/>
              </w:rPr>
              <w:t xml:space="preserve">Положение о портфолио учителя </w:t>
            </w:r>
          </w:p>
        </w:tc>
      </w:tr>
      <w:tr w:rsidR="00E22027" w:rsidRPr="00853034" w14:paraId="1876B807" w14:textId="77777777" w:rsidTr="00E22027">
        <w:tc>
          <w:tcPr>
            <w:tcW w:w="2943" w:type="dxa"/>
          </w:tcPr>
          <w:p w14:paraId="52904A4B" w14:textId="77777777" w:rsidR="00E22027" w:rsidRPr="00E22027" w:rsidRDefault="00E22027" w:rsidP="00E22027">
            <w:pPr>
              <w:ind w:hanging="29"/>
              <w:rPr>
                <w:rFonts w:eastAsia="Times New Roman" w:cs="Times New Roman"/>
                <w:szCs w:val="24"/>
                <w:lang w:val="ru-RU"/>
              </w:rPr>
            </w:pPr>
            <w:r w:rsidRPr="00E22027">
              <w:rPr>
                <w:rFonts w:eastAsia="Times New Roman" w:cs="Times New Roman"/>
                <w:szCs w:val="24"/>
                <w:lang w:val="ru-RU"/>
              </w:rPr>
              <w:t>Каким нормативным документом и когда утвержден, дата внесения последних изменений и дополнений</w:t>
            </w:r>
          </w:p>
        </w:tc>
        <w:tc>
          <w:tcPr>
            <w:tcW w:w="6627" w:type="dxa"/>
          </w:tcPr>
          <w:p w14:paraId="047F0886" w14:textId="77777777" w:rsidR="00E22027" w:rsidRPr="00E22027" w:rsidRDefault="00E22027" w:rsidP="00E22027">
            <w:pPr>
              <w:spacing w:after="120" w:line="240" w:lineRule="auto"/>
              <w:ind w:firstLine="0"/>
              <w:rPr>
                <w:rFonts w:eastAsia="Times New Roman" w:cs="Times New Roman"/>
                <w:szCs w:val="24"/>
                <w:lang w:val="ru-RU" w:eastAsia="ru-RU"/>
              </w:rPr>
            </w:pPr>
            <w:r w:rsidRPr="00E22027">
              <w:rPr>
                <w:rFonts w:eastAsia="Times New Roman" w:cs="Times New Roman"/>
                <w:szCs w:val="24"/>
                <w:lang w:val="ru-RU" w:eastAsia="ru-RU"/>
              </w:rPr>
              <w:t>Утверждено приказом Министерства образования и молодежной политики Чувашской Республики от 28.11.2007 г. № 1261 «О портфолио учителя»</w:t>
            </w:r>
          </w:p>
        </w:tc>
      </w:tr>
      <w:tr w:rsidR="00E22027" w:rsidRPr="00E22027" w14:paraId="7562D1AB" w14:textId="77777777" w:rsidTr="00E22027">
        <w:tc>
          <w:tcPr>
            <w:tcW w:w="2943" w:type="dxa"/>
          </w:tcPr>
          <w:p w14:paraId="1D7E92A0" w14:textId="77777777" w:rsidR="00E22027" w:rsidRPr="00E22027" w:rsidRDefault="00E22027" w:rsidP="00E22027">
            <w:pPr>
              <w:ind w:hanging="29"/>
              <w:rPr>
                <w:rFonts w:eastAsia="Times New Roman" w:cs="Times New Roman"/>
                <w:szCs w:val="24"/>
              </w:rPr>
            </w:pPr>
            <w:r w:rsidRPr="00E22027">
              <w:rPr>
                <w:rFonts w:eastAsia="Times New Roman" w:cs="Times New Roman"/>
                <w:szCs w:val="24"/>
              </w:rPr>
              <w:t>Ссылка на документ</w:t>
            </w:r>
          </w:p>
        </w:tc>
        <w:tc>
          <w:tcPr>
            <w:tcW w:w="6627" w:type="dxa"/>
          </w:tcPr>
          <w:p w14:paraId="1BCBD2CD" w14:textId="77777777" w:rsidR="00E22027" w:rsidRPr="00E22027" w:rsidRDefault="00E22027" w:rsidP="00E22027">
            <w:pPr>
              <w:spacing w:after="120" w:line="240" w:lineRule="auto"/>
              <w:ind w:firstLine="0"/>
              <w:rPr>
                <w:rFonts w:eastAsia="Times New Roman" w:cs="Times New Roman"/>
                <w:szCs w:val="24"/>
                <w:lang w:eastAsia="ru-RU"/>
              </w:rPr>
            </w:pPr>
            <w:r w:rsidRPr="00E22027">
              <w:rPr>
                <w:rFonts w:eastAsia="Times New Roman" w:cs="Times New Roman"/>
                <w:szCs w:val="24"/>
                <w:lang w:eastAsia="ru-RU"/>
              </w:rPr>
              <w:t>http://gov.cap.ru/home/13/2007/kpmo/porfolio.doc</w:t>
            </w:r>
          </w:p>
        </w:tc>
      </w:tr>
    </w:tbl>
    <w:p w14:paraId="6B128D19" w14:textId="77777777" w:rsidR="00E22027" w:rsidRPr="00E22027" w:rsidRDefault="00E22027" w:rsidP="00E22027">
      <w:pPr>
        <w:ind w:firstLine="0"/>
        <w:rPr>
          <w:rFonts w:cs="Times New Roman"/>
          <w:szCs w:val="24"/>
        </w:rPr>
      </w:pPr>
    </w:p>
    <w:tbl>
      <w:tblPr>
        <w:tblStyle w:val="180"/>
        <w:tblW w:w="0" w:type="auto"/>
        <w:tblLook w:val="04A0" w:firstRow="1" w:lastRow="0" w:firstColumn="1" w:lastColumn="0" w:noHBand="0" w:noVBand="1"/>
      </w:tblPr>
      <w:tblGrid>
        <w:gridCol w:w="2943"/>
        <w:gridCol w:w="6627"/>
      </w:tblGrid>
      <w:tr w:rsidR="00E22027" w:rsidRPr="00853034" w14:paraId="4179C57C" w14:textId="77777777" w:rsidTr="00E22027">
        <w:tc>
          <w:tcPr>
            <w:tcW w:w="2943" w:type="dxa"/>
          </w:tcPr>
          <w:p w14:paraId="41BBDB36" w14:textId="77777777" w:rsidR="00E22027" w:rsidRPr="00E22027" w:rsidRDefault="00E22027" w:rsidP="00E22027">
            <w:pPr>
              <w:ind w:left="29" w:firstLine="0"/>
              <w:jc w:val="left"/>
              <w:rPr>
                <w:rFonts w:eastAsia="Times New Roman" w:cs="Times New Roman"/>
                <w:szCs w:val="24"/>
              </w:rPr>
            </w:pPr>
            <w:r w:rsidRPr="00E22027">
              <w:rPr>
                <w:rFonts w:eastAsia="Times New Roman" w:cs="Times New Roman"/>
                <w:szCs w:val="24"/>
              </w:rPr>
              <w:t>Название документа</w:t>
            </w:r>
          </w:p>
        </w:tc>
        <w:tc>
          <w:tcPr>
            <w:tcW w:w="6627" w:type="dxa"/>
          </w:tcPr>
          <w:p w14:paraId="5ED58C71" w14:textId="77777777" w:rsidR="00E22027" w:rsidRPr="00E22027" w:rsidRDefault="00E22027" w:rsidP="00E22027">
            <w:pPr>
              <w:spacing w:after="120" w:line="240" w:lineRule="auto"/>
              <w:ind w:firstLine="0"/>
              <w:rPr>
                <w:rFonts w:eastAsia="Times New Roman" w:cs="Times New Roman"/>
                <w:szCs w:val="24"/>
                <w:lang w:val="ru-RU" w:eastAsia="ru-RU"/>
              </w:rPr>
            </w:pPr>
            <w:r w:rsidRPr="00E22027">
              <w:rPr>
                <w:rFonts w:eastAsia="Times New Roman" w:cs="Times New Roman"/>
                <w:szCs w:val="24"/>
                <w:lang w:val="ru-RU"/>
              </w:rPr>
              <w:t>Республиканская целевая программа развития образования в Чувашской Республике на 2011-2020 годы</w:t>
            </w:r>
          </w:p>
        </w:tc>
      </w:tr>
      <w:tr w:rsidR="00E22027" w:rsidRPr="00853034" w14:paraId="58F7DC41" w14:textId="77777777" w:rsidTr="00E22027">
        <w:tc>
          <w:tcPr>
            <w:tcW w:w="2943" w:type="dxa"/>
          </w:tcPr>
          <w:p w14:paraId="7799F83D" w14:textId="77777777" w:rsidR="00E22027" w:rsidRPr="00E22027" w:rsidRDefault="00E22027" w:rsidP="00E22027">
            <w:pPr>
              <w:ind w:firstLine="0"/>
              <w:rPr>
                <w:rFonts w:eastAsia="Times New Roman" w:cs="Times New Roman"/>
                <w:szCs w:val="24"/>
                <w:lang w:val="ru-RU"/>
              </w:rPr>
            </w:pPr>
            <w:r w:rsidRPr="00E22027">
              <w:rPr>
                <w:rFonts w:eastAsia="Times New Roman" w:cs="Times New Roman"/>
                <w:szCs w:val="24"/>
                <w:lang w:val="ru-RU"/>
              </w:rPr>
              <w:t xml:space="preserve">Каким нормативным документом и когда </w:t>
            </w:r>
            <w:proofErr w:type="gramStart"/>
            <w:r w:rsidRPr="00E22027">
              <w:rPr>
                <w:rFonts w:eastAsia="Times New Roman" w:cs="Times New Roman"/>
                <w:szCs w:val="24"/>
                <w:lang w:val="ru-RU"/>
              </w:rPr>
              <w:t>утвержден</w:t>
            </w:r>
            <w:proofErr w:type="gramEnd"/>
            <w:r w:rsidRPr="00E22027">
              <w:rPr>
                <w:rFonts w:eastAsia="Times New Roman" w:cs="Times New Roman"/>
                <w:szCs w:val="24"/>
                <w:lang w:val="ru-RU"/>
              </w:rPr>
              <w:t>, дата внесения последних изменений и дополнений</w:t>
            </w:r>
          </w:p>
        </w:tc>
        <w:tc>
          <w:tcPr>
            <w:tcW w:w="6627" w:type="dxa"/>
          </w:tcPr>
          <w:p w14:paraId="68D54653" w14:textId="77777777" w:rsidR="00E22027" w:rsidRPr="00E22027" w:rsidRDefault="00E22027" w:rsidP="00E22027">
            <w:pPr>
              <w:spacing w:after="120" w:line="240" w:lineRule="auto"/>
              <w:ind w:firstLine="0"/>
              <w:rPr>
                <w:rFonts w:eastAsia="Times New Roman" w:cs="Times New Roman"/>
                <w:szCs w:val="24"/>
                <w:lang w:val="ru-RU" w:eastAsia="ru-RU"/>
              </w:rPr>
            </w:pPr>
            <w:r w:rsidRPr="00E22027">
              <w:rPr>
                <w:rFonts w:eastAsia="Times New Roman" w:cs="Times New Roman"/>
                <w:szCs w:val="24"/>
                <w:lang w:val="ru-RU" w:eastAsia="ru-RU"/>
              </w:rPr>
              <w:t>Утверждена постановлением Кабинета Министров Чувашской Республики от 25.09.2008 г. № 293 «О республиканских целевых программах в сфере образования в Чувашской Республике»</w:t>
            </w:r>
          </w:p>
        </w:tc>
      </w:tr>
      <w:tr w:rsidR="00E22027" w:rsidRPr="00E22027" w14:paraId="6563E5B3" w14:textId="77777777" w:rsidTr="00E22027">
        <w:tc>
          <w:tcPr>
            <w:tcW w:w="2943" w:type="dxa"/>
          </w:tcPr>
          <w:p w14:paraId="37C99E5A" w14:textId="77777777" w:rsidR="00E22027" w:rsidRPr="00E22027" w:rsidRDefault="00E22027" w:rsidP="00E22027">
            <w:pPr>
              <w:ind w:firstLine="0"/>
              <w:rPr>
                <w:rFonts w:eastAsia="Times New Roman" w:cs="Times New Roman"/>
                <w:szCs w:val="24"/>
              </w:rPr>
            </w:pPr>
            <w:r w:rsidRPr="00E22027">
              <w:rPr>
                <w:rFonts w:eastAsia="Times New Roman" w:cs="Times New Roman"/>
                <w:szCs w:val="24"/>
              </w:rPr>
              <w:t>Ссылка на документ</w:t>
            </w:r>
          </w:p>
        </w:tc>
        <w:tc>
          <w:tcPr>
            <w:tcW w:w="6627" w:type="dxa"/>
          </w:tcPr>
          <w:p w14:paraId="4CCCBC62" w14:textId="77777777" w:rsidR="00E22027" w:rsidRPr="00E22027" w:rsidRDefault="00E035F7" w:rsidP="00E22027">
            <w:pPr>
              <w:spacing w:after="120" w:line="240" w:lineRule="auto"/>
              <w:ind w:firstLine="0"/>
              <w:rPr>
                <w:rFonts w:eastAsia="Times New Roman" w:cs="Times New Roman"/>
                <w:szCs w:val="24"/>
                <w:lang w:eastAsia="ru-RU"/>
              </w:rPr>
            </w:pPr>
            <w:hyperlink r:id="rId348" w:history="1">
              <w:r w:rsidR="00E22027" w:rsidRPr="00E22027">
                <w:rPr>
                  <w:rFonts w:eastAsia="Times New Roman" w:cs="Times New Roman"/>
                  <w:color w:val="0563C1" w:themeColor="hyperlink"/>
                  <w:szCs w:val="24"/>
                  <w:u w:val="single"/>
                  <w:lang w:eastAsia="ru-RU"/>
                </w:rPr>
                <w:t>http://gov.cap.ru/UserFiles/orgs/</w:t>
              </w:r>
            </w:hyperlink>
            <w:r w:rsidR="00E22027" w:rsidRPr="00E22027">
              <w:rPr>
                <w:rFonts w:eastAsia="Times New Roman" w:cs="Times New Roman"/>
                <w:szCs w:val="24"/>
                <w:lang w:eastAsia="ru-RU"/>
              </w:rPr>
              <w:t xml:space="preserve"> GrvId_13/podprogramma_razvitie_sistemi_dou.rtf</w:t>
            </w:r>
          </w:p>
        </w:tc>
      </w:tr>
    </w:tbl>
    <w:p w14:paraId="446FE5A9" w14:textId="77777777" w:rsidR="00E22027" w:rsidRPr="00E22027" w:rsidRDefault="00E22027" w:rsidP="00E22027">
      <w:pPr>
        <w:rPr>
          <w:rFonts w:cs="Times New Roman"/>
          <w:szCs w:val="24"/>
        </w:rPr>
      </w:pPr>
    </w:p>
    <w:tbl>
      <w:tblPr>
        <w:tblStyle w:val="180"/>
        <w:tblW w:w="9571" w:type="dxa"/>
        <w:tblLayout w:type="fixed"/>
        <w:tblLook w:val="04A0" w:firstRow="1" w:lastRow="0" w:firstColumn="1" w:lastColumn="0" w:noHBand="0" w:noVBand="1"/>
      </w:tblPr>
      <w:tblGrid>
        <w:gridCol w:w="2943"/>
        <w:gridCol w:w="6628"/>
      </w:tblGrid>
      <w:tr w:rsidR="00E22027" w:rsidRPr="00853034" w14:paraId="2EAC9606" w14:textId="77777777" w:rsidTr="00E22027">
        <w:tc>
          <w:tcPr>
            <w:tcW w:w="2943" w:type="dxa"/>
          </w:tcPr>
          <w:p w14:paraId="13CA51E0" w14:textId="77777777" w:rsidR="00E22027" w:rsidRPr="00E22027" w:rsidRDefault="00E22027" w:rsidP="00E22027">
            <w:pPr>
              <w:ind w:left="29" w:firstLine="0"/>
              <w:jc w:val="left"/>
              <w:rPr>
                <w:rFonts w:eastAsia="Times New Roman" w:cs="Times New Roman"/>
                <w:szCs w:val="24"/>
              </w:rPr>
            </w:pPr>
            <w:r w:rsidRPr="00E22027">
              <w:rPr>
                <w:rFonts w:eastAsia="Times New Roman" w:cs="Times New Roman"/>
                <w:szCs w:val="24"/>
              </w:rPr>
              <w:t>Название документа</w:t>
            </w:r>
          </w:p>
        </w:tc>
        <w:tc>
          <w:tcPr>
            <w:tcW w:w="6628" w:type="dxa"/>
          </w:tcPr>
          <w:p w14:paraId="53B3AACE" w14:textId="77777777" w:rsidR="00E22027" w:rsidRPr="00E22027" w:rsidRDefault="00E22027" w:rsidP="00E22027">
            <w:pPr>
              <w:spacing w:after="120" w:line="240" w:lineRule="auto"/>
              <w:ind w:firstLine="0"/>
              <w:rPr>
                <w:rFonts w:eastAsia="Times New Roman" w:cs="Times New Roman"/>
                <w:szCs w:val="24"/>
                <w:lang w:val="ru-RU" w:eastAsia="ru-RU"/>
              </w:rPr>
            </w:pPr>
            <w:r w:rsidRPr="00E22027">
              <w:rPr>
                <w:rFonts w:eastAsia="Times New Roman" w:cs="Times New Roman"/>
                <w:szCs w:val="24"/>
                <w:lang w:val="ru-RU" w:eastAsia="ru-RU"/>
              </w:rPr>
              <w:t>Государственная программа Чувашской Республики «Развитие  образования» на 2012 - 2020 годы (с изменениями на: 29.01.2015)</w:t>
            </w:r>
          </w:p>
        </w:tc>
      </w:tr>
      <w:tr w:rsidR="00E22027" w:rsidRPr="00853034" w14:paraId="6BC822FD" w14:textId="77777777" w:rsidTr="00E22027">
        <w:tc>
          <w:tcPr>
            <w:tcW w:w="2943" w:type="dxa"/>
          </w:tcPr>
          <w:p w14:paraId="2E044151" w14:textId="77777777" w:rsidR="00E22027" w:rsidRPr="00E22027" w:rsidRDefault="00E22027" w:rsidP="00E22027">
            <w:pPr>
              <w:ind w:firstLine="0"/>
              <w:rPr>
                <w:rFonts w:eastAsia="Times New Roman" w:cs="Times New Roman"/>
                <w:szCs w:val="24"/>
                <w:lang w:val="ru-RU"/>
              </w:rPr>
            </w:pPr>
            <w:r w:rsidRPr="00E22027">
              <w:rPr>
                <w:rFonts w:eastAsia="Times New Roman" w:cs="Times New Roman"/>
                <w:szCs w:val="24"/>
                <w:lang w:val="ru-RU"/>
              </w:rPr>
              <w:t xml:space="preserve">Каким нормативным документом и когда </w:t>
            </w:r>
            <w:proofErr w:type="gramStart"/>
            <w:r w:rsidRPr="00E22027">
              <w:rPr>
                <w:rFonts w:eastAsia="Times New Roman" w:cs="Times New Roman"/>
                <w:szCs w:val="24"/>
                <w:lang w:val="ru-RU"/>
              </w:rPr>
              <w:t>утвержден</w:t>
            </w:r>
            <w:proofErr w:type="gramEnd"/>
            <w:r w:rsidRPr="00E22027">
              <w:rPr>
                <w:rFonts w:eastAsia="Times New Roman" w:cs="Times New Roman"/>
                <w:szCs w:val="24"/>
                <w:lang w:val="ru-RU"/>
              </w:rPr>
              <w:t>, дата внесения последних изменений и дополнений</w:t>
            </w:r>
          </w:p>
        </w:tc>
        <w:tc>
          <w:tcPr>
            <w:tcW w:w="6628" w:type="dxa"/>
          </w:tcPr>
          <w:p w14:paraId="744A91CC" w14:textId="77777777" w:rsidR="00E22027" w:rsidRPr="00E22027" w:rsidRDefault="00E22027" w:rsidP="00E22027">
            <w:pPr>
              <w:spacing w:after="120" w:line="240" w:lineRule="auto"/>
              <w:ind w:firstLine="0"/>
              <w:rPr>
                <w:rFonts w:eastAsia="Times New Roman" w:cs="Times New Roman"/>
                <w:szCs w:val="24"/>
                <w:lang w:val="ru-RU" w:eastAsia="ru-RU"/>
              </w:rPr>
            </w:pPr>
            <w:r w:rsidRPr="00E22027">
              <w:rPr>
                <w:rFonts w:eastAsia="Times New Roman" w:cs="Times New Roman"/>
                <w:szCs w:val="24"/>
                <w:lang w:val="ru-RU" w:eastAsia="ru-RU"/>
              </w:rPr>
              <w:t>Утверждена постановлением Кабинета Министров Чувашской Республики от 16.12.2011 г. № 589 «О государственной программе Чувашской Республики»</w:t>
            </w:r>
          </w:p>
        </w:tc>
      </w:tr>
      <w:tr w:rsidR="00E22027" w:rsidRPr="00E22027" w14:paraId="6117D55A" w14:textId="77777777" w:rsidTr="00E22027">
        <w:tc>
          <w:tcPr>
            <w:tcW w:w="2943" w:type="dxa"/>
          </w:tcPr>
          <w:p w14:paraId="77F322B1" w14:textId="77777777" w:rsidR="00E22027" w:rsidRPr="00E22027" w:rsidRDefault="00E22027" w:rsidP="00E22027">
            <w:pPr>
              <w:ind w:firstLine="0"/>
              <w:rPr>
                <w:rFonts w:eastAsia="Times New Roman" w:cs="Times New Roman"/>
                <w:szCs w:val="24"/>
              </w:rPr>
            </w:pPr>
            <w:r w:rsidRPr="00E22027">
              <w:rPr>
                <w:rFonts w:eastAsia="Times New Roman" w:cs="Times New Roman"/>
                <w:szCs w:val="24"/>
              </w:rPr>
              <w:t>Ссылка на документ</w:t>
            </w:r>
          </w:p>
        </w:tc>
        <w:tc>
          <w:tcPr>
            <w:tcW w:w="6628" w:type="dxa"/>
          </w:tcPr>
          <w:p w14:paraId="4586D7F6" w14:textId="77777777" w:rsidR="00E22027" w:rsidRPr="00E22027" w:rsidRDefault="00E22027" w:rsidP="00E22027">
            <w:pPr>
              <w:spacing w:after="120" w:line="240" w:lineRule="auto"/>
              <w:ind w:firstLine="0"/>
              <w:rPr>
                <w:rFonts w:eastAsia="Times New Roman" w:cs="Times New Roman"/>
                <w:szCs w:val="24"/>
                <w:lang w:eastAsia="ru-RU"/>
              </w:rPr>
            </w:pPr>
            <w:r w:rsidRPr="00E22027">
              <w:rPr>
                <w:rFonts w:eastAsia="Times New Roman" w:cs="Times New Roman"/>
                <w:szCs w:val="24"/>
                <w:lang w:eastAsia="ru-RU"/>
              </w:rPr>
              <w:t>http://docs.cntd.ru/document/473610747</w:t>
            </w:r>
          </w:p>
        </w:tc>
      </w:tr>
    </w:tbl>
    <w:p w14:paraId="6A60C77E" w14:textId="77777777" w:rsidR="00E22027" w:rsidRPr="00E22027" w:rsidRDefault="00E22027" w:rsidP="00E22027">
      <w:pPr>
        <w:spacing w:line="240" w:lineRule="auto"/>
        <w:ind w:left="720" w:firstLine="0"/>
        <w:contextualSpacing/>
        <w:rPr>
          <w:rFonts w:eastAsia="Calibri" w:cs="Times New Roman"/>
          <w:szCs w:val="24"/>
        </w:rPr>
      </w:pPr>
    </w:p>
    <w:tbl>
      <w:tblPr>
        <w:tblStyle w:val="180"/>
        <w:tblW w:w="0" w:type="auto"/>
        <w:tblLook w:val="04A0" w:firstRow="1" w:lastRow="0" w:firstColumn="1" w:lastColumn="0" w:noHBand="0" w:noVBand="1"/>
      </w:tblPr>
      <w:tblGrid>
        <w:gridCol w:w="2943"/>
        <w:gridCol w:w="6628"/>
      </w:tblGrid>
      <w:tr w:rsidR="00E22027" w:rsidRPr="00853034" w14:paraId="69DD9477" w14:textId="77777777" w:rsidTr="00E22027">
        <w:tc>
          <w:tcPr>
            <w:tcW w:w="2943" w:type="dxa"/>
          </w:tcPr>
          <w:p w14:paraId="1DD218E6" w14:textId="77777777" w:rsidR="00E22027" w:rsidRPr="00E22027" w:rsidRDefault="00E22027" w:rsidP="00E22027">
            <w:pPr>
              <w:ind w:left="29" w:hanging="29"/>
              <w:rPr>
                <w:rFonts w:eastAsia="Times New Roman" w:cs="Times New Roman"/>
                <w:szCs w:val="24"/>
              </w:rPr>
            </w:pPr>
            <w:r w:rsidRPr="00E22027">
              <w:rPr>
                <w:rFonts w:eastAsia="Times New Roman" w:cs="Times New Roman"/>
                <w:szCs w:val="24"/>
              </w:rPr>
              <w:t>Название документа</w:t>
            </w:r>
          </w:p>
        </w:tc>
        <w:tc>
          <w:tcPr>
            <w:tcW w:w="6628" w:type="dxa"/>
          </w:tcPr>
          <w:p w14:paraId="2011E727" w14:textId="77777777" w:rsidR="00E22027" w:rsidRPr="00E22027" w:rsidRDefault="00E22027" w:rsidP="00E22027">
            <w:pPr>
              <w:ind w:hanging="29"/>
              <w:rPr>
                <w:rFonts w:eastAsia="Times New Roman" w:cs="Times New Roman"/>
                <w:i/>
                <w:szCs w:val="24"/>
                <w:lang w:val="ru-RU"/>
              </w:rPr>
            </w:pPr>
            <w:r w:rsidRPr="00E22027">
              <w:rPr>
                <w:rFonts w:eastAsia="Times New Roman" w:cs="Times New Roman"/>
                <w:iCs/>
                <w:color w:val="000000"/>
                <w:szCs w:val="24"/>
                <w:shd w:val="clear" w:color="auto" w:fill="FFFFFF"/>
                <w:lang w:val="ru-RU"/>
              </w:rPr>
              <w:t>Порядок проведения</w:t>
            </w:r>
            <w:r w:rsidRPr="00E22027">
              <w:rPr>
                <w:rFonts w:eastAsia="Times New Roman" w:cs="Times New Roman"/>
                <w:iCs/>
                <w:color w:val="000000"/>
                <w:szCs w:val="24"/>
                <w:shd w:val="clear" w:color="auto" w:fill="FFFFFF"/>
              </w:rPr>
              <w:t> </w:t>
            </w:r>
            <w:r w:rsidRPr="00E22027">
              <w:rPr>
                <w:rFonts w:eastAsia="Times New Roman" w:cs="Times New Roman"/>
                <w:iCs/>
                <w:color w:val="000000"/>
                <w:szCs w:val="24"/>
                <w:shd w:val="clear" w:color="auto" w:fill="FFFFFF"/>
                <w:lang w:val="ru-RU"/>
              </w:rPr>
              <w:t>государственной итоговой аттестации для</w:t>
            </w:r>
            <w:r w:rsidRPr="00E22027">
              <w:rPr>
                <w:rFonts w:eastAsia="Times New Roman" w:cs="Times New Roman"/>
                <w:iCs/>
                <w:color w:val="000000"/>
                <w:szCs w:val="24"/>
                <w:shd w:val="clear" w:color="auto" w:fill="FFFFFF"/>
              </w:rPr>
              <w:t> </w:t>
            </w:r>
            <w:r w:rsidRPr="00E22027">
              <w:rPr>
                <w:rFonts w:eastAsia="Times New Roman" w:cs="Times New Roman"/>
                <w:iCs/>
                <w:color w:val="000000"/>
                <w:szCs w:val="24"/>
                <w:shd w:val="clear" w:color="auto" w:fill="FFFFFF"/>
                <w:lang w:val="ru-RU"/>
              </w:rPr>
              <w:t>обучающихся по образовательным программам</w:t>
            </w:r>
            <w:r w:rsidRPr="00E22027">
              <w:rPr>
                <w:rFonts w:eastAsia="Times New Roman" w:cs="Times New Roman"/>
                <w:iCs/>
                <w:color w:val="000000"/>
                <w:szCs w:val="24"/>
                <w:shd w:val="clear" w:color="auto" w:fill="FFFFFF"/>
              </w:rPr>
              <w:t> </w:t>
            </w:r>
            <w:r w:rsidRPr="00E22027">
              <w:rPr>
                <w:rFonts w:eastAsia="Times New Roman" w:cs="Times New Roman"/>
                <w:iCs/>
                <w:color w:val="000000"/>
                <w:szCs w:val="24"/>
                <w:shd w:val="clear" w:color="auto" w:fill="FFFFFF"/>
                <w:lang w:val="ru-RU"/>
              </w:rPr>
              <w:t>основного общего и среднего общего образования,</w:t>
            </w:r>
            <w:r w:rsidRPr="00E22027">
              <w:rPr>
                <w:rFonts w:eastAsia="Times New Roman" w:cs="Times New Roman"/>
                <w:iCs/>
                <w:color w:val="000000"/>
                <w:szCs w:val="24"/>
                <w:shd w:val="clear" w:color="auto" w:fill="FFFFFF"/>
              </w:rPr>
              <w:t> </w:t>
            </w:r>
            <w:r w:rsidRPr="00E22027">
              <w:rPr>
                <w:rFonts w:eastAsia="Times New Roman" w:cs="Times New Roman"/>
                <w:iCs/>
                <w:color w:val="000000"/>
                <w:szCs w:val="24"/>
                <w:shd w:val="clear" w:color="auto" w:fill="FFFFFF"/>
                <w:lang w:val="ru-RU"/>
              </w:rPr>
              <w:t xml:space="preserve">изучавших родной язык и </w:t>
            </w:r>
            <w:r w:rsidRPr="00E22027">
              <w:rPr>
                <w:rFonts w:eastAsia="Times New Roman" w:cs="Times New Roman"/>
                <w:iCs/>
                <w:color w:val="000000"/>
                <w:szCs w:val="24"/>
                <w:shd w:val="clear" w:color="auto" w:fill="FFFFFF"/>
              </w:rPr>
              <w:t> </w:t>
            </w:r>
            <w:r w:rsidRPr="00E22027">
              <w:rPr>
                <w:rFonts w:eastAsia="Times New Roman" w:cs="Times New Roman"/>
                <w:iCs/>
                <w:color w:val="000000"/>
                <w:szCs w:val="24"/>
                <w:shd w:val="clear" w:color="auto" w:fill="FFFFFF"/>
                <w:lang w:val="ru-RU"/>
              </w:rPr>
              <w:t xml:space="preserve">родную </w:t>
            </w:r>
            <w:r w:rsidRPr="00E22027">
              <w:rPr>
                <w:rFonts w:eastAsia="Times New Roman" w:cs="Times New Roman"/>
                <w:iCs/>
                <w:color w:val="000000"/>
                <w:szCs w:val="24"/>
                <w:shd w:val="clear" w:color="auto" w:fill="FFFFFF"/>
              </w:rPr>
              <w:t> </w:t>
            </w:r>
            <w:r w:rsidRPr="00E22027">
              <w:rPr>
                <w:rFonts w:eastAsia="Times New Roman" w:cs="Times New Roman"/>
                <w:iCs/>
                <w:color w:val="000000"/>
                <w:szCs w:val="24"/>
                <w:shd w:val="clear" w:color="auto" w:fill="FFFFFF"/>
                <w:lang w:val="ru-RU"/>
              </w:rPr>
              <w:t>литературу и</w:t>
            </w:r>
            <w:r w:rsidRPr="00E22027">
              <w:rPr>
                <w:rFonts w:eastAsia="Times New Roman" w:cs="Times New Roman"/>
                <w:iCs/>
                <w:color w:val="000000"/>
                <w:szCs w:val="24"/>
                <w:shd w:val="clear" w:color="auto" w:fill="FFFFFF"/>
              </w:rPr>
              <w:t> </w:t>
            </w:r>
            <w:r w:rsidRPr="00E22027">
              <w:rPr>
                <w:rFonts w:eastAsia="Times New Roman" w:cs="Times New Roman"/>
                <w:iCs/>
                <w:color w:val="000000"/>
                <w:szCs w:val="24"/>
                <w:shd w:val="clear" w:color="auto" w:fill="FFFFFF"/>
                <w:lang w:val="ru-RU"/>
              </w:rPr>
              <w:t xml:space="preserve">выбравших экзамен по родному языку и </w:t>
            </w:r>
            <w:r w:rsidRPr="00E22027">
              <w:rPr>
                <w:rFonts w:eastAsia="Times New Roman" w:cs="Times New Roman"/>
                <w:iCs/>
                <w:color w:val="000000"/>
                <w:szCs w:val="24"/>
                <w:shd w:val="clear" w:color="auto" w:fill="FFFFFF"/>
              </w:rPr>
              <w:t> </w:t>
            </w:r>
            <w:r w:rsidRPr="00E22027">
              <w:rPr>
                <w:rFonts w:eastAsia="Times New Roman" w:cs="Times New Roman"/>
                <w:iCs/>
                <w:color w:val="000000"/>
                <w:szCs w:val="24"/>
                <w:shd w:val="clear" w:color="auto" w:fill="FFFFFF"/>
                <w:lang w:val="ru-RU"/>
              </w:rPr>
              <w:t>родной</w:t>
            </w:r>
            <w:r w:rsidRPr="00E22027">
              <w:rPr>
                <w:rFonts w:eastAsia="Times New Roman" w:cs="Times New Roman"/>
                <w:iCs/>
                <w:color w:val="000000"/>
                <w:szCs w:val="24"/>
                <w:shd w:val="clear" w:color="auto" w:fill="FFFFFF"/>
              </w:rPr>
              <w:t> </w:t>
            </w:r>
            <w:r w:rsidRPr="00E22027">
              <w:rPr>
                <w:rFonts w:eastAsia="Times New Roman" w:cs="Times New Roman"/>
                <w:iCs/>
                <w:color w:val="000000"/>
                <w:szCs w:val="24"/>
                <w:shd w:val="clear" w:color="auto" w:fill="FFFFFF"/>
                <w:lang w:val="ru-RU"/>
              </w:rPr>
              <w:t>литературе на родном языке</w:t>
            </w:r>
          </w:p>
        </w:tc>
      </w:tr>
      <w:tr w:rsidR="00E22027" w:rsidRPr="00853034" w14:paraId="12D5259A" w14:textId="77777777" w:rsidTr="00E22027">
        <w:trPr>
          <w:trHeight w:val="1028"/>
        </w:trPr>
        <w:tc>
          <w:tcPr>
            <w:tcW w:w="2943" w:type="dxa"/>
          </w:tcPr>
          <w:p w14:paraId="74957623" w14:textId="77777777" w:rsidR="00E22027" w:rsidRPr="00E22027" w:rsidRDefault="00E22027" w:rsidP="00E22027">
            <w:pPr>
              <w:ind w:hanging="29"/>
              <w:rPr>
                <w:rFonts w:eastAsia="Times New Roman" w:cs="Times New Roman"/>
                <w:szCs w:val="24"/>
                <w:lang w:val="ru-RU"/>
              </w:rPr>
            </w:pPr>
            <w:r w:rsidRPr="00E22027">
              <w:rPr>
                <w:rFonts w:eastAsia="Times New Roman" w:cs="Times New Roman"/>
                <w:szCs w:val="24"/>
                <w:lang w:val="ru-RU"/>
              </w:rPr>
              <w:t xml:space="preserve">Каким нормативным документом и когда </w:t>
            </w:r>
            <w:proofErr w:type="gramStart"/>
            <w:r w:rsidRPr="00E22027">
              <w:rPr>
                <w:rFonts w:eastAsia="Times New Roman" w:cs="Times New Roman"/>
                <w:szCs w:val="24"/>
                <w:lang w:val="ru-RU"/>
              </w:rPr>
              <w:t>утвержден</w:t>
            </w:r>
            <w:proofErr w:type="gramEnd"/>
            <w:r w:rsidRPr="00E22027">
              <w:rPr>
                <w:rFonts w:eastAsia="Times New Roman" w:cs="Times New Roman"/>
                <w:szCs w:val="24"/>
                <w:lang w:val="ru-RU"/>
              </w:rPr>
              <w:t>, дата внесения последних изменений и дополнений</w:t>
            </w:r>
          </w:p>
        </w:tc>
        <w:tc>
          <w:tcPr>
            <w:tcW w:w="6628" w:type="dxa"/>
          </w:tcPr>
          <w:p w14:paraId="24E225E9" w14:textId="77777777" w:rsidR="00E22027" w:rsidRPr="00E22027" w:rsidRDefault="00E22027" w:rsidP="00E22027">
            <w:pPr>
              <w:spacing w:after="200"/>
              <w:ind w:hanging="29"/>
              <w:rPr>
                <w:rFonts w:eastAsia="Times New Roman" w:cs="Times New Roman"/>
                <w:i/>
                <w:szCs w:val="24"/>
                <w:lang w:val="ru-RU"/>
              </w:rPr>
            </w:pPr>
            <w:r w:rsidRPr="00E22027">
              <w:rPr>
                <w:rFonts w:eastAsia="Times New Roman" w:cs="Times New Roman"/>
                <w:iCs/>
                <w:color w:val="000000"/>
                <w:szCs w:val="24"/>
                <w:shd w:val="clear" w:color="auto" w:fill="FFFFFF"/>
                <w:lang w:val="ru-RU"/>
              </w:rPr>
              <w:t>Приказ Министерства образования и молодежной политики Чувашской Республики</w:t>
            </w:r>
            <w:r w:rsidRPr="00E22027">
              <w:rPr>
                <w:rFonts w:eastAsia="Times New Roman" w:cs="Times New Roman"/>
                <w:iCs/>
                <w:color w:val="000000"/>
                <w:szCs w:val="24"/>
                <w:shd w:val="clear" w:color="auto" w:fill="FFFFFF"/>
              </w:rPr>
              <w:t> </w:t>
            </w:r>
            <w:r w:rsidRPr="00E22027">
              <w:rPr>
                <w:rFonts w:eastAsia="Times New Roman" w:cs="Times New Roman"/>
                <w:iCs/>
                <w:color w:val="000000"/>
                <w:szCs w:val="24"/>
                <w:shd w:val="clear" w:color="auto" w:fill="FFFFFF"/>
                <w:lang w:val="ru-RU"/>
              </w:rPr>
              <w:t>от 05 февраля 2014 г. № 148 "Об установлении формы и порядка проведения</w:t>
            </w:r>
            <w:r w:rsidRPr="00E22027">
              <w:rPr>
                <w:rFonts w:eastAsia="Times New Roman" w:cs="Times New Roman"/>
                <w:iCs/>
                <w:color w:val="000000"/>
                <w:szCs w:val="24"/>
                <w:shd w:val="clear" w:color="auto" w:fill="FFFFFF"/>
              </w:rPr>
              <w:t> </w:t>
            </w:r>
            <w:r w:rsidRPr="00E22027">
              <w:rPr>
                <w:rFonts w:eastAsia="Times New Roman" w:cs="Times New Roman"/>
                <w:iCs/>
                <w:color w:val="000000"/>
                <w:szCs w:val="24"/>
                <w:shd w:val="clear" w:color="auto" w:fill="FFFFFF"/>
                <w:lang w:val="ru-RU"/>
              </w:rPr>
              <w:t>государственной итоговой аттестации для</w:t>
            </w:r>
            <w:r w:rsidRPr="00E22027">
              <w:rPr>
                <w:rFonts w:eastAsia="Times New Roman" w:cs="Times New Roman"/>
                <w:iCs/>
                <w:color w:val="000000"/>
                <w:szCs w:val="24"/>
                <w:shd w:val="clear" w:color="auto" w:fill="FFFFFF"/>
              </w:rPr>
              <w:t> </w:t>
            </w:r>
            <w:r w:rsidRPr="00E22027">
              <w:rPr>
                <w:rFonts w:eastAsia="Times New Roman" w:cs="Times New Roman"/>
                <w:iCs/>
                <w:color w:val="000000"/>
                <w:szCs w:val="24"/>
                <w:shd w:val="clear" w:color="auto" w:fill="FFFFFF"/>
                <w:lang w:val="ru-RU"/>
              </w:rPr>
              <w:t>обучающихся по образовательным программам</w:t>
            </w:r>
            <w:r w:rsidRPr="00E22027">
              <w:rPr>
                <w:rFonts w:eastAsia="Times New Roman" w:cs="Times New Roman"/>
                <w:iCs/>
                <w:color w:val="000000"/>
                <w:szCs w:val="24"/>
                <w:shd w:val="clear" w:color="auto" w:fill="FFFFFF"/>
              </w:rPr>
              <w:t> </w:t>
            </w:r>
            <w:r w:rsidRPr="00E22027">
              <w:rPr>
                <w:rFonts w:eastAsia="Times New Roman" w:cs="Times New Roman"/>
                <w:iCs/>
                <w:color w:val="000000"/>
                <w:szCs w:val="24"/>
                <w:shd w:val="clear" w:color="auto" w:fill="FFFFFF"/>
                <w:lang w:val="ru-RU"/>
              </w:rPr>
              <w:t>основного общего и среднего общего образования,</w:t>
            </w:r>
            <w:r w:rsidRPr="00E22027">
              <w:rPr>
                <w:rFonts w:eastAsia="Times New Roman" w:cs="Times New Roman"/>
                <w:iCs/>
                <w:color w:val="000000"/>
                <w:szCs w:val="24"/>
                <w:shd w:val="clear" w:color="auto" w:fill="FFFFFF"/>
              </w:rPr>
              <w:t> </w:t>
            </w:r>
            <w:r w:rsidRPr="00E22027">
              <w:rPr>
                <w:rFonts w:eastAsia="Times New Roman" w:cs="Times New Roman"/>
                <w:iCs/>
                <w:color w:val="000000"/>
                <w:szCs w:val="24"/>
                <w:shd w:val="clear" w:color="auto" w:fill="FFFFFF"/>
                <w:lang w:val="ru-RU"/>
              </w:rPr>
              <w:t xml:space="preserve">изучавших родной язык и </w:t>
            </w:r>
            <w:r w:rsidRPr="00E22027">
              <w:rPr>
                <w:rFonts w:eastAsia="Times New Roman" w:cs="Times New Roman"/>
                <w:iCs/>
                <w:color w:val="000000"/>
                <w:szCs w:val="24"/>
                <w:shd w:val="clear" w:color="auto" w:fill="FFFFFF"/>
              </w:rPr>
              <w:t> </w:t>
            </w:r>
            <w:r w:rsidRPr="00E22027">
              <w:rPr>
                <w:rFonts w:eastAsia="Times New Roman" w:cs="Times New Roman"/>
                <w:iCs/>
                <w:color w:val="000000"/>
                <w:szCs w:val="24"/>
                <w:shd w:val="clear" w:color="auto" w:fill="FFFFFF"/>
                <w:lang w:val="ru-RU"/>
              </w:rPr>
              <w:t xml:space="preserve">родную </w:t>
            </w:r>
            <w:r w:rsidRPr="00E22027">
              <w:rPr>
                <w:rFonts w:eastAsia="Times New Roman" w:cs="Times New Roman"/>
                <w:iCs/>
                <w:color w:val="000000"/>
                <w:szCs w:val="24"/>
                <w:shd w:val="clear" w:color="auto" w:fill="FFFFFF"/>
              </w:rPr>
              <w:t> </w:t>
            </w:r>
            <w:r w:rsidRPr="00E22027">
              <w:rPr>
                <w:rFonts w:eastAsia="Times New Roman" w:cs="Times New Roman"/>
                <w:iCs/>
                <w:color w:val="000000"/>
                <w:szCs w:val="24"/>
                <w:shd w:val="clear" w:color="auto" w:fill="FFFFFF"/>
                <w:lang w:val="ru-RU"/>
              </w:rPr>
              <w:t>литературу и</w:t>
            </w:r>
            <w:r w:rsidRPr="00E22027">
              <w:rPr>
                <w:rFonts w:eastAsia="Times New Roman" w:cs="Times New Roman"/>
                <w:iCs/>
                <w:color w:val="000000"/>
                <w:szCs w:val="24"/>
                <w:shd w:val="clear" w:color="auto" w:fill="FFFFFF"/>
              </w:rPr>
              <w:t> </w:t>
            </w:r>
            <w:r w:rsidRPr="00E22027">
              <w:rPr>
                <w:rFonts w:eastAsia="Times New Roman" w:cs="Times New Roman"/>
                <w:iCs/>
                <w:color w:val="000000"/>
                <w:szCs w:val="24"/>
                <w:shd w:val="clear" w:color="auto" w:fill="FFFFFF"/>
                <w:lang w:val="ru-RU"/>
              </w:rPr>
              <w:t xml:space="preserve">выбравших экзамен по родному языку и </w:t>
            </w:r>
            <w:r w:rsidRPr="00E22027">
              <w:rPr>
                <w:rFonts w:eastAsia="Times New Roman" w:cs="Times New Roman"/>
                <w:iCs/>
                <w:color w:val="000000"/>
                <w:szCs w:val="24"/>
                <w:shd w:val="clear" w:color="auto" w:fill="FFFFFF"/>
              </w:rPr>
              <w:t> </w:t>
            </w:r>
            <w:r w:rsidRPr="00E22027">
              <w:rPr>
                <w:rFonts w:eastAsia="Times New Roman" w:cs="Times New Roman"/>
                <w:iCs/>
                <w:color w:val="000000"/>
                <w:szCs w:val="24"/>
                <w:shd w:val="clear" w:color="auto" w:fill="FFFFFF"/>
                <w:lang w:val="ru-RU"/>
              </w:rPr>
              <w:t>родной</w:t>
            </w:r>
            <w:r w:rsidRPr="00E22027">
              <w:rPr>
                <w:rFonts w:eastAsia="Times New Roman" w:cs="Times New Roman"/>
                <w:iCs/>
                <w:color w:val="000000"/>
                <w:szCs w:val="24"/>
                <w:shd w:val="clear" w:color="auto" w:fill="FFFFFF"/>
              </w:rPr>
              <w:t> </w:t>
            </w:r>
            <w:r w:rsidRPr="00E22027">
              <w:rPr>
                <w:rFonts w:eastAsia="Times New Roman" w:cs="Times New Roman"/>
                <w:iCs/>
                <w:color w:val="000000"/>
                <w:szCs w:val="24"/>
                <w:shd w:val="clear" w:color="auto" w:fill="FFFFFF"/>
                <w:lang w:val="ru-RU"/>
              </w:rPr>
              <w:t>литературе на родном языке"</w:t>
            </w:r>
            <w:r w:rsidRPr="00E22027">
              <w:rPr>
                <w:rFonts w:eastAsia="Times New Roman" w:cs="Times New Roman"/>
                <w:iCs/>
                <w:color w:val="000000"/>
                <w:szCs w:val="24"/>
                <w:shd w:val="clear" w:color="auto" w:fill="FFFFFF"/>
              </w:rPr>
              <w:t> </w:t>
            </w:r>
          </w:p>
        </w:tc>
      </w:tr>
      <w:tr w:rsidR="00E22027" w:rsidRPr="00E22027" w14:paraId="7021BC08" w14:textId="77777777" w:rsidTr="00E22027">
        <w:tc>
          <w:tcPr>
            <w:tcW w:w="2943" w:type="dxa"/>
          </w:tcPr>
          <w:p w14:paraId="16104324" w14:textId="77777777" w:rsidR="00E22027" w:rsidRPr="00E22027" w:rsidRDefault="00E22027" w:rsidP="00E22027">
            <w:pPr>
              <w:ind w:hanging="29"/>
              <w:rPr>
                <w:rFonts w:eastAsia="Times New Roman" w:cs="Times New Roman"/>
                <w:szCs w:val="24"/>
              </w:rPr>
            </w:pPr>
            <w:r w:rsidRPr="00E22027">
              <w:rPr>
                <w:rFonts w:eastAsia="Times New Roman" w:cs="Times New Roman"/>
                <w:szCs w:val="24"/>
              </w:rPr>
              <w:t>Ссылка на документ</w:t>
            </w:r>
          </w:p>
        </w:tc>
        <w:tc>
          <w:tcPr>
            <w:tcW w:w="6628" w:type="dxa"/>
          </w:tcPr>
          <w:p w14:paraId="08EC666B" w14:textId="77777777" w:rsidR="00E22027" w:rsidRPr="00E22027" w:rsidRDefault="00E22027" w:rsidP="00E22027">
            <w:pPr>
              <w:ind w:hanging="29"/>
              <w:rPr>
                <w:rFonts w:eastAsia="Times New Roman" w:cs="Times New Roman"/>
                <w:szCs w:val="24"/>
              </w:rPr>
            </w:pPr>
            <w:r w:rsidRPr="00E22027">
              <w:rPr>
                <w:rFonts w:eastAsia="Times New Roman" w:cs="Times New Roman"/>
                <w:szCs w:val="24"/>
              </w:rPr>
              <w:t>http://ege21.ru/ege/2014/gve/prikaz_o_provedenii_ereh_2014.pdf</w:t>
            </w:r>
          </w:p>
        </w:tc>
      </w:tr>
    </w:tbl>
    <w:p w14:paraId="593782B4" w14:textId="77777777" w:rsidR="00E22027" w:rsidRPr="00E22027" w:rsidRDefault="00E22027" w:rsidP="00E22027">
      <w:pPr>
        <w:spacing w:line="240" w:lineRule="auto"/>
        <w:ind w:hanging="29"/>
        <w:rPr>
          <w:rFonts w:cs="Times New Roman"/>
          <w:szCs w:val="24"/>
        </w:rPr>
      </w:pPr>
    </w:p>
    <w:p w14:paraId="419E20B6" w14:textId="77777777" w:rsidR="00E22027" w:rsidRPr="00E22027" w:rsidRDefault="00E22027" w:rsidP="00E22027">
      <w:pPr>
        <w:spacing w:line="240" w:lineRule="auto"/>
        <w:ind w:hanging="29"/>
        <w:rPr>
          <w:rFonts w:cs="Times New Roman"/>
          <w:szCs w:val="24"/>
        </w:rPr>
      </w:pPr>
    </w:p>
    <w:p w14:paraId="6A59C07A" w14:textId="77777777" w:rsidR="00E22027" w:rsidRPr="00E22027" w:rsidRDefault="00E22027" w:rsidP="00E22027">
      <w:pPr>
        <w:spacing w:after="160" w:line="259" w:lineRule="auto"/>
        <w:ind w:firstLine="0"/>
        <w:jc w:val="left"/>
        <w:rPr>
          <w:rFonts w:eastAsiaTheme="majorEastAsia" w:cstheme="majorBidi"/>
          <w:b/>
          <w:color w:val="2E74B5" w:themeColor="accent1" w:themeShade="BF"/>
          <w:sz w:val="32"/>
          <w:szCs w:val="32"/>
        </w:rPr>
      </w:pPr>
      <w:r w:rsidRPr="00E22027">
        <w:br w:type="page"/>
      </w:r>
    </w:p>
    <w:p w14:paraId="103A0AC6" w14:textId="77777777" w:rsidR="00E22027" w:rsidRPr="00E22027" w:rsidRDefault="00E22027" w:rsidP="00E22027">
      <w:pPr>
        <w:pStyle w:val="3"/>
        <w:rPr>
          <w:lang w:val="ru-RU"/>
        </w:rPr>
      </w:pPr>
      <w:bookmarkStart w:id="349" w:name="_Toc435044205"/>
      <w:r w:rsidRPr="00E22027">
        <w:rPr>
          <w:lang w:val="ru-RU"/>
        </w:rPr>
        <w:lastRenderedPageBreak/>
        <w:t>5. Заключение</w:t>
      </w:r>
      <w:bookmarkEnd w:id="349"/>
    </w:p>
    <w:p w14:paraId="1DBC0A79" w14:textId="77777777" w:rsidR="00E22027" w:rsidRPr="00E22027" w:rsidRDefault="00E22027" w:rsidP="00E22027">
      <w:pPr>
        <w:ind w:left="709" w:firstLine="0"/>
        <w:contextualSpacing/>
        <w:jc w:val="left"/>
        <w:rPr>
          <w:rFonts w:eastAsia="Calibri" w:cs="Times New Roman"/>
          <w:b/>
          <w:szCs w:val="24"/>
          <w:lang w:val="ru-RU"/>
        </w:rPr>
      </w:pPr>
      <w:r w:rsidRPr="00E22027">
        <w:rPr>
          <w:rFonts w:eastAsia="Calibri" w:cs="Times New Roman"/>
          <w:b/>
          <w:szCs w:val="24"/>
          <w:lang w:val="ru-RU"/>
        </w:rPr>
        <w:t>Основные уроки</w:t>
      </w:r>
      <w:r w:rsidRPr="00E22027">
        <w:rPr>
          <w:rFonts w:eastAsia="Calibri" w:cs="Times New Roman"/>
          <w:b/>
          <w:lang w:val="ru-RU"/>
        </w:rPr>
        <w:t xml:space="preserve"> опыта построения РСОКО</w:t>
      </w:r>
      <w:r w:rsidRPr="00E22027">
        <w:rPr>
          <w:rFonts w:eastAsia="Calibri" w:cs="Times New Roman"/>
          <w:b/>
          <w:szCs w:val="24"/>
          <w:lang w:val="ru-RU"/>
        </w:rPr>
        <w:t>.</w:t>
      </w:r>
    </w:p>
    <w:p w14:paraId="51EA94CE" w14:textId="77777777" w:rsidR="00E22027" w:rsidRPr="00E22027" w:rsidRDefault="00E22027" w:rsidP="00E22027">
      <w:pPr>
        <w:rPr>
          <w:rFonts w:cs="Times New Roman"/>
          <w:lang w:val="ru-RU"/>
        </w:rPr>
      </w:pPr>
      <w:r w:rsidRPr="00E22027">
        <w:rPr>
          <w:rFonts w:cs="Times New Roman"/>
          <w:lang w:val="ru-RU"/>
        </w:rPr>
        <w:t>В Чувашской Республике за последние 8 лет функции РСОКО четко сформулированы, нормативно подтверждены и реализуются на всех уровнях системы образования. К ним относятся:</w:t>
      </w:r>
    </w:p>
    <w:p w14:paraId="2F5B7C4D" w14:textId="77777777" w:rsidR="00E22027" w:rsidRPr="00E22027" w:rsidRDefault="00E22027" w:rsidP="00C6227B">
      <w:pPr>
        <w:numPr>
          <w:ilvl w:val="0"/>
          <w:numId w:val="208"/>
        </w:numPr>
        <w:tabs>
          <w:tab w:val="left" w:pos="1440"/>
        </w:tabs>
        <w:autoSpaceDE w:val="0"/>
        <w:autoSpaceDN w:val="0"/>
        <w:adjustRightInd w:val="0"/>
        <w:ind w:left="0" w:firstLine="709"/>
        <w:rPr>
          <w:rFonts w:cs="Times New Roman"/>
          <w:lang w:val="ru-RU"/>
        </w:rPr>
      </w:pPr>
      <w:r w:rsidRPr="00E22027">
        <w:rPr>
          <w:rFonts w:cs="Times New Roman"/>
          <w:lang w:val="ru-RU"/>
        </w:rPr>
        <w:t>организационно-методическое сопровождение оценочных процедур в образовании;</w:t>
      </w:r>
    </w:p>
    <w:p w14:paraId="63BC6B2A" w14:textId="77777777" w:rsidR="00E22027" w:rsidRPr="00E22027" w:rsidRDefault="00E22027" w:rsidP="00C6227B">
      <w:pPr>
        <w:numPr>
          <w:ilvl w:val="0"/>
          <w:numId w:val="208"/>
        </w:numPr>
        <w:ind w:left="0" w:firstLine="709"/>
        <w:rPr>
          <w:rFonts w:cs="Times New Roman"/>
          <w:lang w:val="ru-RU"/>
        </w:rPr>
      </w:pPr>
      <w:r w:rsidRPr="00E22027">
        <w:rPr>
          <w:rFonts w:cs="Times New Roman"/>
          <w:lang w:val="ru-RU"/>
        </w:rPr>
        <w:t>организация государственной итоговой аттестации обучающихся в рамках общего и профессионального образования, различных мониторинговых исследований;</w:t>
      </w:r>
    </w:p>
    <w:p w14:paraId="4E681841" w14:textId="77777777" w:rsidR="00E22027" w:rsidRPr="00E22027" w:rsidRDefault="00E22027" w:rsidP="00C6227B">
      <w:pPr>
        <w:numPr>
          <w:ilvl w:val="0"/>
          <w:numId w:val="208"/>
        </w:numPr>
        <w:tabs>
          <w:tab w:val="left" w:pos="1440"/>
        </w:tabs>
        <w:autoSpaceDE w:val="0"/>
        <w:autoSpaceDN w:val="0"/>
        <w:adjustRightInd w:val="0"/>
        <w:ind w:left="0" w:firstLine="709"/>
        <w:rPr>
          <w:rFonts w:cs="Times New Roman"/>
          <w:lang w:val="ru-RU"/>
        </w:rPr>
      </w:pPr>
      <w:r w:rsidRPr="00E22027">
        <w:rPr>
          <w:rFonts w:cs="Times New Roman"/>
          <w:lang w:val="ru-RU"/>
        </w:rPr>
        <w:t>организация оценки результатов деятельности системы образования и условий осуществления образовательной деятельности;</w:t>
      </w:r>
    </w:p>
    <w:p w14:paraId="0A7741F8" w14:textId="77777777" w:rsidR="00E22027" w:rsidRPr="00E22027" w:rsidRDefault="00E22027" w:rsidP="00C6227B">
      <w:pPr>
        <w:numPr>
          <w:ilvl w:val="0"/>
          <w:numId w:val="208"/>
        </w:numPr>
        <w:tabs>
          <w:tab w:val="left" w:pos="1440"/>
        </w:tabs>
        <w:autoSpaceDE w:val="0"/>
        <w:autoSpaceDN w:val="0"/>
        <w:adjustRightInd w:val="0"/>
        <w:ind w:left="0" w:firstLine="709"/>
        <w:rPr>
          <w:rFonts w:cs="Times New Roman"/>
          <w:lang w:val="ru-RU"/>
        </w:rPr>
      </w:pPr>
      <w:r w:rsidRPr="00E22027">
        <w:rPr>
          <w:rFonts w:cs="Times New Roman"/>
          <w:lang w:val="ru-RU"/>
        </w:rPr>
        <w:t>организация работ по экспертизе, диагностике, оценке и прогнозу основных тенденций развития системы образования;</w:t>
      </w:r>
    </w:p>
    <w:p w14:paraId="1C2A7E18" w14:textId="77777777" w:rsidR="00E22027" w:rsidRPr="00E22027" w:rsidRDefault="00E22027" w:rsidP="00C6227B">
      <w:pPr>
        <w:numPr>
          <w:ilvl w:val="0"/>
          <w:numId w:val="208"/>
        </w:numPr>
        <w:tabs>
          <w:tab w:val="left" w:pos="1440"/>
        </w:tabs>
        <w:autoSpaceDE w:val="0"/>
        <w:autoSpaceDN w:val="0"/>
        <w:adjustRightInd w:val="0"/>
        <w:ind w:left="0" w:firstLine="709"/>
        <w:rPr>
          <w:rFonts w:cs="Times New Roman"/>
          <w:lang w:val="ru-RU"/>
        </w:rPr>
      </w:pPr>
      <w:r w:rsidRPr="00E22027">
        <w:rPr>
          <w:rFonts w:cs="Times New Roman"/>
          <w:lang w:val="ru-RU"/>
        </w:rPr>
        <w:t>обеспечение руководителей и специалистов системы управления образованием разных уровней аналитической информацией и вариантами управленческих решений;</w:t>
      </w:r>
    </w:p>
    <w:p w14:paraId="25341EA2" w14:textId="77777777" w:rsidR="00E22027" w:rsidRPr="00E22027" w:rsidRDefault="00E22027" w:rsidP="00C6227B">
      <w:pPr>
        <w:numPr>
          <w:ilvl w:val="0"/>
          <w:numId w:val="208"/>
        </w:numPr>
        <w:tabs>
          <w:tab w:val="left" w:pos="1440"/>
        </w:tabs>
        <w:autoSpaceDE w:val="0"/>
        <w:autoSpaceDN w:val="0"/>
        <w:adjustRightInd w:val="0"/>
        <w:ind w:left="0" w:firstLine="709"/>
        <w:rPr>
          <w:rFonts w:cs="Times New Roman"/>
          <w:lang w:val="ru-RU"/>
        </w:rPr>
      </w:pPr>
      <w:r w:rsidRPr="00E22027">
        <w:rPr>
          <w:rFonts w:cs="Times New Roman"/>
          <w:lang w:val="ru-RU"/>
        </w:rPr>
        <w:t>обеспечение внешних пользователей (представители исполнительной и законодательной власти, работодатели, представители общественных организаций и СМИ, родители, широкая общественность) информацией о состоянии и развитии системы образования республики и муниципалитетов, а также отдельных образовательных организаций, разработка соответствующей системы информирования внешних пользователей;</w:t>
      </w:r>
    </w:p>
    <w:p w14:paraId="5B88045E" w14:textId="77777777" w:rsidR="00E22027" w:rsidRPr="00E22027" w:rsidRDefault="00E22027" w:rsidP="00C6227B">
      <w:pPr>
        <w:numPr>
          <w:ilvl w:val="0"/>
          <w:numId w:val="208"/>
        </w:numPr>
        <w:ind w:left="0" w:firstLine="709"/>
        <w:rPr>
          <w:rFonts w:cs="Times New Roman"/>
          <w:lang w:val="ru-RU"/>
        </w:rPr>
      </w:pPr>
      <w:r w:rsidRPr="00E22027">
        <w:rPr>
          <w:rFonts w:cs="Times New Roman"/>
          <w:lang w:val="ru-RU"/>
        </w:rPr>
        <w:t>участие в подготовке нормативной правовой документации и норм образовательной деятельности в соответствии с государственными стандартами.</w:t>
      </w:r>
    </w:p>
    <w:p w14:paraId="0C1C69FC" w14:textId="77777777" w:rsidR="00E22027" w:rsidRPr="00E22027" w:rsidRDefault="00E22027" w:rsidP="00E22027">
      <w:pPr>
        <w:widowControl w:val="0"/>
        <w:rPr>
          <w:rFonts w:eastAsia="Times New Roman" w:cs="Times New Roman"/>
          <w:szCs w:val="24"/>
          <w:lang w:val="ru-RU" w:eastAsia="ru-RU"/>
        </w:rPr>
      </w:pPr>
      <w:r w:rsidRPr="00E22027">
        <w:rPr>
          <w:rFonts w:eastAsia="Times New Roman" w:cs="Times New Roman"/>
          <w:szCs w:val="24"/>
          <w:lang w:val="ru-RU" w:eastAsia="ru-RU"/>
        </w:rPr>
        <w:t>Следует отметить, что в процессе деятельности структур РСОКО была выделена важная позиция – информационные ресурсы.</w:t>
      </w:r>
    </w:p>
    <w:p w14:paraId="391AA83D" w14:textId="77777777" w:rsidR="00E22027" w:rsidRPr="00E22027" w:rsidRDefault="00E22027" w:rsidP="00E22027">
      <w:pPr>
        <w:widowControl w:val="0"/>
        <w:rPr>
          <w:rFonts w:eastAsia="Times New Roman" w:cs="Times New Roman"/>
          <w:szCs w:val="24"/>
          <w:lang w:val="ru-RU" w:eastAsia="ru-RU"/>
        </w:rPr>
      </w:pPr>
      <w:r w:rsidRPr="00E22027">
        <w:rPr>
          <w:rFonts w:eastAsia="Times New Roman" w:cs="Times New Roman"/>
          <w:szCs w:val="24"/>
          <w:lang w:val="ru-RU" w:eastAsia="ru-RU"/>
        </w:rPr>
        <w:t xml:space="preserve">Информационные ресурсы –  одновременно основа и  продукт РСОКО. В многообразном информационном потоке выделяется информация, направляемая в Минобразования Чувашии в стандартизированном виде в определенные периоды,   разнообразная информация по запросам органов исполнительной власти, получаемая в результате целевых исследований, экспертиз и др., по результатам работы с обращениями граждан.  </w:t>
      </w:r>
    </w:p>
    <w:p w14:paraId="4EB4EEC5" w14:textId="77777777" w:rsidR="00E22027" w:rsidRPr="00E22027" w:rsidRDefault="00E22027" w:rsidP="00E22027">
      <w:pPr>
        <w:rPr>
          <w:rFonts w:cs="Times New Roman"/>
          <w:b/>
          <w:szCs w:val="24"/>
          <w:lang w:val="ru-RU"/>
        </w:rPr>
      </w:pPr>
      <w:r w:rsidRPr="00E22027">
        <w:rPr>
          <w:rFonts w:cs="Times New Roman"/>
          <w:b/>
          <w:szCs w:val="24"/>
          <w:lang w:val="ru-RU"/>
        </w:rPr>
        <w:t>Проблемные вопросы.</w:t>
      </w:r>
    </w:p>
    <w:p w14:paraId="0E38E7C4" w14:textId="77777777" w:rsidR="00E22027" w:rsidRPr="00E22027" w:rsidRDefault="00E22027" w:rsidP="00E22027">
      <w:pPr>
        <w:widowControl w:val="0"/>
        <w:rPr>
          <w:rFonts w:eastAsia="Times New Roman" w:cs="Times New Roman"/>
          <w:szCs w:val="24"/>
          <w:lang w:val="ru-RU" w:eastAsia="ru-RU"/>
        </w:rPr>
      </w:pPr>
      <w:r w:rsidRPr="00E22027">
        <w:rPr>
          <w:rFonts w:eastAsia="Times New Roman" w:cs="Times New Roman"/>
          <w:szCs w:val="24"/>
          <w:lang w:val="ru-RU" w:eastAsia="ru-RU"/>
        </w:rPr>
        <w:t xml:space="preserve">1. Несовершенство федеральной нормативной правовой базы ОСОКО не позволяет унифицировать региональные СОКО, например, в области таких элементов как контрольные </w:t>
      </w:r>
      <w:r w:rsidRPr="00E22027">
        <w:rPr>
          <w:rFonts w:eastAsia="Times New Roman" w:cs="Times New Roman"/>
          <w:szCs w:val="24"/>
          <w:lang w:val="ru-RU" w:eastAsia="ru-RU"/>
        </w:rPr>
        <w:lastRenderedPageBreak/>
        <w:t xml:space="preserve">измерительные материалы, формат проведения оценочных процедур (за исключением ГИА). </w:t>
      </w:r>
    </w:p>
    <w:p w14:paraId="382008C5" w14:textId="77777777" w:rsidR="00E22027" w:rsidRPr="00E22027" w:rsidRDefault="00E22027" w:rsidP="00E22027">
      <w:pPr>
        <w:widowControl w:val="0"/>
        <w:rPr>
          <w:rFonts w:eastAsia="Times New Roman" w:cs="Times New Roman"/>
          <w:szCs w:val="24"/>
          <w:lang w:val="ru-RU" w:eastAsia="ru-RU"/>
        </w:rPr>
      </w:pPr>
      <w:r w:rsidRPr="00E22027">
        <w:rPr>
          <w:rFonts w:eastAsia="Times New Roman" w:cs="Times New Roman"/>
          <w:szCs w:val="24"/>
          <w:lang w:val="ru-RU" w:eastAsia="ru-RU"/>
        </w:rPr>
        <w:t xml:space="preserve">2. Информационный поток постоянно требует затрат определенных финансовых и материальных ресурсов для создания форм и шаблонов его обработки, а также для поддержки аппаратно-технических средств, обучения персонала работе с формами и шаблонами, организации доступа потребителей к информационным ресурсам. </w:t>
      </w:r>
    </w:p>
    <w:p w14:paraId="3FFD3ABE" w14:textId="77777777" w:rsidR="00E22027" w:rsidRPr="00E22027" w:rsidRDefault="00E22027" w:rsidP="00E22027">
      <w:pPr>
        <w:widowControl w:val="0"/>
        <w:rPr>
          <w:rFonts w:eastAsia="Times New Roman" w:cs="Times New Roman"/>
          <w:szCs w:val="24"/>
          <w:lang w:val="ru-RU" w:eastAsia="ru-RU"/>
        </w:rPr>
      </w:pPr>
      <w:r w:rsidRPr="00E22027">
        <w:rPr>
          <w:rFonts w:eastAsia="Times New Roman" w:cs="Times New Roman"/>
          <w:szCs w:val="24"/>
          <w:lang w:val="ru-RU" w:eastAsia="ru-RU"/>
        </w:rPr>
        <w:t>3. Упорядочивание информационных потоков, сбор и структурирование информации, оформление баз данных и управление ими. Данные проблемы возникли в связи с информационным «валом», поступающим как от профильного федерального министерства и особенно его подведомственных структур, так и от смежных органов власти и организаций. Огромное количество повторяющихся запросов от различных адресатов требует наличия постоянного специалиста, занимающегося ответами на запросы, работой с различными информационными ресурсами, в том числе базами данных.</w:t>
      </w:r>
    </w:p>
    <w:p w14:paraId="70C3684E" w14:textId="77777777" w:rsidR="00E22027" w:rsidRPr="00E22027" w:rsidRDefault="00E22027" w:rsidP="00E22027">
      <w:pPr>
        <w:widowControl w:val="0"/>
        <w:rPr>
          <w:rFonts w:eastAsia="Times New Roman" w:cs="Times New Roman"/>
          <w:szCs w:val="24"/>
          <w:lang w:val="ru-RU" w:eastAsia="ru-RU"/>
        </w:rPr>
      </w:pPr>
      <w:r w:rsidRPr="00E22027">
        <w:rPr>
          <w:rFonts w:eastAsia="Times New Roman" w:cs="Times New Roman"/>
          <w:szCs w:val="24"/>
          <w:lang w:val="ru-RU" w:eastAsia="ru-RU"/>
        </w:rPr>
        <w:t xml:space="preserve">Отсутствие понимания значения данной работы при постоянно увеличивающемся ее объеме также является немаловажным отрицательным моментом в деятельности сотрудников. </w:t>
      </w:r>
    </w:p>
    <w:p w14:paraId="13857E03" w14:textId="77777777" w:rsidR="00E22027" w:rsidRPr="00E22027" w:rsidRDefault="00E22027" w:rsidP="00E22027">
      <w:pPr>
        <w:widowControl w:val="0"/>
        <w:rPr>
          <w:rFonts w:eastAsia="Times New Roman" w:cs="Times New Roman"/>
          <w:color w:val="000000" w:themeColor="text1"/>
          <w:szCs w:val="24"/>
          <w:lang w:val="ru-RU" w:eastAsia="ru-RU"/>
        </w:rPr>
      </w:pPr>
      <w:r w:rsidRPr="00E22027">
        <w:rPr>
          <w:rFonts w:eastAsia="Times New Roman" w:cs="Times New Roman"/>
          <w:szCs w:val="24"/>
          <w:lang w:val="ru-RU" w:eastAsia="ru-RU"/>
        </w:rPr>
        <w:t xml:space="preserve">4. </w:t>
      </w:r>
      <w:r w:rsidRPr="00E22027">
        <w:rPr>
          <w:rFonts w:eastAsia="Times New Roman" w:cs="Times New Roman"/>
          <w:color w:val="000000" w:themeColor="text1"/>
          <w:szCs w:val="24"/>
          <w:lang w:val="ru-RU" w:eastAsia="ru-RU"/>
        </w:rPr>
        <w:t>Приведение квалификации персонала, действующего в РСОКО, к требованиям профессиональных стандартов: системное администрирование, документоведение, нормотворчество (</w:t>
      </w:r>
      <w:r w:rsidRPr="00E22027">
        <w:rPr>
          <w:rFonts w:eastAsia="Times New Roman" w:cs="Times New Roman"/>
          <w:color w:val="000000" w:themeColor="text1"/>
          <w:szCs w:val="24"/>
          <w:shd w:val="clear" w:color="auto" w:fill="FFFFFF"/>
          <w:lang w:val="ru-RU" w:eastAsia="ru-RU"/>
        </w:rPr>
        <w:t>разработка нормативных правовых документов, определяющих правовые нормы в системе образования), менеджмент.</w:t>
      </w:r>
      <w:r w:rsidRPr="00E22027">
        <w:rPr>
          <w:rFonts w:eastAsiaTheme="majorEastAsia" w:cs="Times New Roman"/>
          <w:color w:val="000000" w:themeColor="text1"/>
          <w:szCs w:val="24"/>
          <w:shd w:val="clear" w:color="auto" w:fill="FFFFFF"/>
          <w:lang w:val="ru-RU" w:eastAsia="ru-RU"/>
        </w:rPr>
        <w:t> </w:t>
      </w:r>
    </w:p>
    <w:p w14:paraId="033FEE5E" w14:textId="77777777" w:rsidR="00E22027" w:rsidRPr="00E22027" w:rsidRDefault="00E22027" w:rsidP="00E22027">
      <w:pPr>
        <w:widowControl w:val="0"/>
        <w:rPr>
          <w:rFonts w:eastAsia="Times New Roman" w:cs="Times New Roman"/>
          <w:b/>
          <w:color w:val="000000" w:themeColor="text1"/>
          <w:szCs w:val="24"/>
          <w:lang w:val="ru-RU" w:eastAsia="ru-RU"/>
        </w:rPr>
      </w:pPr>
      <w:r w:rsidRPr="00E22027">
        <w:rPr>
          <w:rFonts w:eastAsia="Times New Roman" w:cs="Times New Roman"/>
          <w:b/>
          <w:color w:val="000000" w:themeColor="text1"/>
          <w:szCs w:val="24"/>
          <w:lang w:val="ru-RU" w:eastAsia="ru-RU"/>
        </w:rPr>
        <w:t>Достижения.</w:t>
      </w:r>
    </w:p>
    <w:p w14:paraId="46A8453E" w14:textId="77777777" w:rsidR="00E22027" w:rsidRPr="00E22027" w:rsidRDefault="00E22027" w:rsidP="00E22027">
      <w:pPr>
        <w:autoSpaceDE w:val="0"/>
        <w:autoSpaceDN w:val="0"/>
        <w:adjustRightInd w:val="0"/>
        <w:rPr>
          <w:rFonts w:cs="Times New Roman"/>
          <w:szCs w:val="24"/>
          <w:lang w:val="ru-RU"/>
        </w:rPr>
      </w:pPr>
      <w:r w:rsidRPr="00E22027">
        <w:rPr>
          <w:rFonts w:cs="Times New Roman"/>
          <w:color w:val="000000" w:themeColor="text1"/>
          <w:szCs w:val="24"/>
          <w:lang w:val="ru-RU"/>
        </w:rPr>
        <w:t>На сегодня одним</w:t>
      </w:r>
      <w:r w:rsidRPr="00E22027">
        <w:rPr>
          <w:rFonts w:cs="Times New Roman"/>
          <w:szCs w:val="24"/>
          <w:lang w:val="ru-RU"/>
        </w:rPr>
        <w:t xml:space="preserve"> из основных поставщиков и держателей баз данных информации является БУ «ЧР ЦНОТ». Основные информационные ресурсы системы образования поддерживает программная среда на его сервере. Преобразование информационной основы в готовые продукты РСОКО осуществляется квалифицированными экспертами, что является ключевым моментом, определяющим эффективность деятельности в информационном обеспечении принятия управленческих решений. Анализ и интерпретацию собранной информации осуществляет экспертно-аналитическая группа БУ «ЧР ЦНОТ» с целью регулярного предоставления информационно-аналитических обзоров о состоянии системы образования и основных тенденциях изменений; подготовки вариантов оптимальных управленческих решений, мониторинга результатов принятых управленческих решений и реализуемых в республике проектов. </w:t>
      </w:r>
    </w:p>
    <w:p w14:paraId="4075451A" w14:textId="77777777" w:rsidR="00E22027" w:rsidRPr="00E22027" w:rsidRDefault="00E22027" w:rsidP="00E22027">
      <w:pPr>
        <w:widowControl w:val="0"/>
        <w:rPr>
          <w:rFonts w:eastAsia="Times New Roman" w:cs="Times New Roman"/>
          <w:color w:val="008000"/>
          <w:szCs w:val="24"/>
          <w:lang w:val="ru-RU" w:eastAsia="ru-RU"/>
        </w:rPr>
      </w:pPr>
      <w:r w:rsidRPr="00E22027">
        <w:rPr>
          <w:rFonts w:eastAsia="Times New Roman" w:cs="Times New Roman"/>
          <w:szCs w:val="24"/>
          <w:lang w:val="ru-RU" w:eastAsia="ru-RU"/>
        </w:rPr>
        <w:t xml:space="preserve">Экспертное заключение является одним из продуктов РСОКО, и одновременно является информационной основой для информационно-аналитических и статических сборников, которые издаются ежегодно для широкого круга потребителей образовательной услуги.  Подготовка таких сборников и их издание осуществляется сотрудниками БУ «ЧР </w:t>
      </w:r>
      <w:r w:rsidRPr="00E22027">
        <w:rPr>
          <w:rFonts w:eastAsia="Times New Roman" w:cs="Times New Roman"/>
          <w:szCs w:val="24"/>
          <w:lang w:val="ru-RU" w:eastAsia="ru-RU"/>
        </w:rPr>
        <w:lastRenderedPageBreak/>
        <w:t xml:space="preserve">ЦНОТ» в рамках государственного задания. БУ «ЧР ЦНОТ» предоставляет информацию потребителям на бумажных или электронных носителях, включающую статистическую и мониторинговую информацию о развитии системы образования. </w:t>
      </w:r>
    </w:p>
    <w:p w14:paraId="6DE8BE4D" w14:textId="77777777" w:rsidR="00E22027" w:rsidRPr="00E22027" w:rsidRDefault="00E22027" w:rsidP="00E22027">
      <w:pPr>
        <w:autoSpaceDE w:val="0"/>
        <w:autoSpaceDN w:val="0"/>
        <w:adjustRightInd w:val="0"/>
        <w:rPr>
          <w:rFonts w:cs="Times New Roman"/>
          <w:szCs w:val="24"/>
          <w:lang w:val="ru-RU"/>
        </w:rPr>
      </w:pPr>
      <w:r w:rsidRPr="00E22027">
        <w:rPr>
          <w:rFonts w:cs="Times New Roman"/>
          <w:szCs w:val="24"/>
          <w:lang w:val="ru-RU"/>
        </w:rPr>
        <w:t>Основным средством для обеспечения доступности информационных ресурсов служит Информационный портал системы образования – Единая образовательная информационная среда Чувашской Республики (</w:t>
      </w:r>
      <w:r w:rsidRPr="00E22027">
        <w:rPr>
          <w:rFonts w:cs="Times New Roman"/>
          <w:szCs w:val="24"/>
        </w:rPr>
        <w:t>http</w:t>
      </w:r>
      <w:r w:rsidRPr="00E22027">
        <w:rPr>
          <w:rFonts w:cs="Times New Roman"/>
          <w:szCs w:val="24"/>
          <w:lang w:val="ru-RU"/>
        </w:rPr>
        <w:t>://</w:t>
      </w:r>
      <w:r w:rsidRPr="00E22027">
        <w:rPr>
          <w:rFonts w:cs="Times New Roman"/>
          <w:szCs w:val="24"/>
        </w:rPr>
        <w:t>www</w:t>
      </w:r>
      <w:r w:rsidRPr="00E22027">
        <w:rPr>
          <w:rFonts w:cs="Times New Roman"/>
          <w:szCs w:val="24"/>
          <w:lang w:val="ru-RU"/>
        </w:rPr>
        <w:t>.</w:t>
      </w:r>
      <w:r w:rsidRPr="00E22027">
        <w:rPr>
          <w:rFonts w:cs="Times New Roman"/>
          <w:szCs w:val="24"/>
        </w:rPr>
        <w:t>edu</w:t>
      </w:r>
      <w:r w:rsidRPr="00E22027">
        <w:rPr>
          <w:rFonts w:cs="Times New Roman"/>
          <w:szCs w:val="24"/>
          <w:lang w:val="ru-RU"/>
        </w:rPr>
        <w:t>.</w:t>
      </w:r>
      <w:r w:rsidRPr="00E22027">
        <w:rPr>
          <w:rFonts w:cs="Times New Roman"/>
          <w:szCs w:val="24"/>
        </w:rPr>
        <w:t>cap</w:t>
      </w:r>
      <w:r w:rsidRPr="00E22027">
        <w:rPr>
          <w:rFonts w:cs="Times New Roman"/>
          <w:szCs w:val="24"/>
          <w:lang w:val="ru-RU"/>
        </w:rPr>
        <w:t>.</w:t>
      </w:r>
      <w:r w:rsidRPr="00E22027">
        <w:rPr>
          <w:rFonts w:cs="Times New Roman"/>
          <w:szCs w:val="24"/>
        </w:rPr>
        <w:t>ru</w:t>
      </w:r>
      <w:r w:rsidRPr="00E22027">
        <w:rPr>
          <w:rFonts w:cs="Times New Roman"/>
          <w:szCs w:val="24"/>
          <w:lang w:val="ru-RU"/>
        </w:rPr>
        <w:t>/), где сосредоточена информация о состоянии системы образования Чувашии, а также о социально-экономических условиях региона. Формат предоставляемой информации определяется запросами потребителей и комплексом утвержденных индикаторов состояния системы образования республики и ее отдельных компонентов, объектов оценки.</w:t>
      </w:r>
    </w:p>
    <w:p w14:paraId="14D9713C" w14:textId="77777777" w:rsidR="00E22027" w:rsidRPr="00E22027" w:rsidRDefault="00E22027" w:rsidP="00E22027">
      <w:pPr>
        <w:rPr>
          <w:b/>
          <w:lang w:val="ru-RU"/>
        </w:rPr>
      </w:pPr>
      <w:r w:rsidRPr="00E22027">
        <w:rPr>
          <w:b/>
          <w:lang w:val="ru-RU"/>
        </w:rPr>
        <w:t>Направления дальнейшего развития.</w:t>
      </w:r>
    </w:p>
    <w:p w14:paraId="74D9B594" w14:textId="77777777" w:rsidR="00E22027" w:rsidRPr="00E22027" w:rsidRDefault="00E22027" w:rsidP="00E22027">
      <w:pPr>
        <w:rPr>
          <w:rFonts w:cs="Times New Roman"/>
          <w:szCs w:val="24"/>
          <w:lang w:val="ru-RU"/>
        </w:rPr>
      </w:pPr>
      <w:r w:rsidRPr="00E22027">
        <w:rPr>
          <w:rFonts w:cs="Times New Roman"/>
          <w:szCs w:val="24"/>
          <w:lang w:val="ru-RU"/>
        </w:rPr>
        <w:t>Дальнейшее развитие РСОКО Чувашии предполагает последовательное включение в систему оценки качества ресурсов электронного мониторинга результатов деятельности образовательных организаций (с использованием программ Netschool, Сетевой город, электронное портфолио и т.д.).</w:t>
      </w:r>
    </w:p>
    <w:p w14:paraId="5F17E41A" w14:textId="77777777" w:rsidR="00E22027" w:rsidRPr="00E22027" w:rsidRDefault="00E22027" w:rsidP="00E22027">
      <w:pPr>
        <w:rPr>
          <w:rFonts w:cs="Times New Roman"/>
          <w:szCs w:val="24"/>
          <w:lang w:val="ru-RU"/>
        </w:rPr>
      </w:pPr>
    </w:p>
    <w:p w14:paraId="3296A4AB" w14:textId="77777777" w:rsidR="00E22027" w:rsidRPr="00E22027" w:rsidRDefault="00E22027" w:rsidP="00E22027">
      <w:pPr>
        <w:rPr>
          <w:rFonts w:cs="Times New Roman"/>
          <w:szCs w:val="24"/>
          <w:lang w:val="ru-RU"/>
        </w:rPr>
      </w:pPr>
      <w:r w:rsidRPr="00E22027">
        <w:rPr>
          <w:rFonts w:cs="Times New Roman"/>
          <w:szCs w:val="24"/>
          <w:lang w:val="ru-RU"/>
        </w:rPr>
        <w:t>Наиболее приемлемыми для распространения опыта Чувашской Республики в системе оценки качества образования являются такие элементы РСОКО как единый региональный экзамен, исследование готовности первоклассников к обучению в начальной школе и база данных «Одаренные дети». Также возможно покажется интересным опыт анализа результатов мониторинга образовательных и трудовых траекторий выпускников 9-х и 11-х классов общеобразовательных организаций Чувашии.</w:t>
      </w:r>
    </w:p>
    <w:p w14:paraId="58380B30" w14:textId="77777777" w:rsidR="00E22027" w:rsidRPr="00E22027" w:rsidRDefault="00E22027" w:rsidP="00E22027">
      <w:pPr>
        <w:spacing w:after="160" w:line="259" w:lineRule="auto"/>
        <w:ind w:firstLine="0"/>
        <w:jc w:val="left"/>
        <w:rPr>
          <w:rFonts w:eastAsiaTheme="majorEastAsia" w:cstheme="majorBidi"/>
          <w:b/>
          <w:color w:val="2E74B5" w:themeColor="accent1" w:themeShade="BF"/>
          <w:sz w:val="32"/>
          <w:szCs w:val="32"/>
          <w:lang w:val="ru-RU"/>
        </w:rPr>
      </w:pPr>
      <w:r w:rsidRPr="00E22027">
        <w:rPr>
          <w:lang w:val="ru-RU"/>
        </w:rPr>
        <w:br w:type="page"/>
      </w:r>
    </w:p>
    <w:p w14:paraId="79120CD2" w14:textId="77777777" w:rsidR="00E22027" w:rsidRPr="00E22027" w:rsidRDefault="00E22027" w:rsidP="00E22027">
      <w:pPr>
        <w:pStyle w:val="3"/>
        <w:rPr>
          <w:lang w:val="ru-RU"/>
        </w:rPr>
      </w:pPr>
      <w:bookmarkStart w:id="350" w:name="_Toc435044206"/>
      <w:r w:rsidRPr="00E22027">
        <w:rPr>
          <w:lang w:val="ru-RU"/>
        </w:rPr>
        <w:lastRenderedPageBreak/>
        <w:t>Источники</w:t>
      </w:r>
      <w:bookmarkEnd w:id="350"/>
    </w:p>
    <w:p w14:paraId="4482D311" w14:textId="77777777" w:rsidR="00E22027" w:rsidRPr="00E22027" w:rsidRDefault="00E22027" w:rsidP="00E22027">
      <w:pPr>
        <w:rPr>
          <w:b/>
          <w:shd w:val="clear" w:color="auto" w:fill="FFFFFF"/>
          <w:lang w:val="ru-RU"/>
        </w:rPr>
      </w:pPr>
      <w:r w:rsidRPr="00E22027">
        <w:rPr>
          <w:b/>
          <w:shd w:val="clear" w:color="auto" w:fill="FFFFFF"/>
          <w:lang w:val="ru-RU"/>
        </w:rPr>
        <w:t>Нормативно-правовые документы</w:t>
      </w:r>
    </w:p>
    <w:p w14:paraId="69E819E6" w14:textId="5ACDF20D" w:rsidR="00E22027" w:rsidRPr="00E22027" w:rsidRDefault="00E22027" w:rsidP="00C6227B">
      <w:pPr>
        <w:numPr>
          <w:ilvl w:val="0"/>
          <w:numId w:val="210"/>
        </w:numPr>
        <w:spacing w:after="200"/>
        <w:ind w:left="284"/>
        <w:contextualSpacing/>
        <w:rPr>
          <w:rFonts w:eastAsia="Calibri" w:cs="Times New Roman"/>
          <w:szCs w:val="24"/>
          <w:lang w:val="ru-RU"/>
        </w:rPr>
      </w:pPr>
      <w:r w:rsidRPr="00E22027">
        <w:rPr>
          <w:rFonts w:eastAsia="Calibri" w:cs="Times New Roman"/>
          <w:szCs w:val="24"/>
          <w:lang w:val="ru-RU"/>
        </w:rPr>
        <w:t xml:space="preserve">Об образовании в Российской Федерации: Федеральный закон от 29 декабря 2012 года № 273-ФЗ // </w:t>
      </w:r>
      <w:hyperlink r:id="rId349" w:history="1">
        <w:r w:rsidRPr="00E22027">
          <w:rPr>
            <w:rFonts w:eastAsia="Calibri" w:cs="Times New Roman"/>
            <w:color w:val="0563C1" w:themeColor="hyperlink"/>
            <w:szCs w:val="24"/>
            <w:u w:val="single"/>
            <w:lang w:val="ru-RU"/>
          </w:rPr>
          <w:t>http://www.consultant.ru/document/cons_doc_LAW_173649/</w:t>
        </w:r>
      </w:hyperlink>
    </w:p>
    <w:p w14:paraId="08368DE2" w14:textId="1D2415E0" w:rsidR="00E22027" w:rsidRPr="00E22027" w:rsidRDefault="00E22027" w:rsidP="00C6227B">
      <w:pPr>
        <w:numPr>
          <w:ilvl w:val="0"/>
          <w:numId w:val="210"/>
        </w:numPr>
        <w:spacing w:after="200"/>
        <w:ind w:left="284" w:hanging="284"/>
        <w:contextualSpacing/>
        <w:rPr>
          <w:rFonts w:eastAsia="Calibri" w:cs="Times New Roman"/>
          <w:szCs w:val="24"/>
          <w:lang w:val="ru-RU"/>
        </w:rPr>
      </w:pPr>
      <w:r w:rsidRPr="00E22027">
        <w:rPr>
          <w:rFonts w:eastAsia="Calibri" w:cs="Times New Roman"/>
          <w:szCs w:val="24"/>
          <w:lang w:val="ru-RU"/>
        </w:rPr>
        <w:t>Об осуществлении мониторинга системы образования (вместе с «Правилами осуществления мониторинга системы образования»): Постановление Правительства</w:t>
      </w:r>
      <w:r w:rsidR="005036AC">
        <w:rPr>
          <w:rFonts w:eastAsia="Calibri" w:cs="Times New Roman"/>
          <w:szCs w:val="24"/>
          <w:lang w:val="ru-RU"/>
        </w:rPr>
        <w:t xml:space="preserve"> Российской Федерации </w:t>
      </w:r>
      <w:r w:rsidRPr="00E22027">
        <w:rPr>
          <w:rFonts w:eastAsia="Calibri" w:cs="Times New Roman"/>
          <w:szCs w:val="24"/>
          <w:lang w:val="ru-RU"/>
        </w:rPr>
        <w:t xml:space="preserve">от 05.08.2013 № 662 // </w:t>
      </w:r>
      <w:hyperlink r:id="rId350" w:history="1">
        <w:r w:rsidRPr="00E22027">
          <w:rPr>
            <w:rFonts w:eastAsia="Calibri" w:cs="Times New Roman"/>
            <w:color w:val="0563C1" w:themeColor="hyperlink"/>
            <w:szCs w:val="24"/>
            <w:u w:val="single"/>
            <w:lang w:val="ru-RU"/>
          </w:rPr>
          <w:t>http://base.consultant.ru/cons/cgi/online.cgi?req=doc;base=LAW;n=150568</w:t>
        </w:r>
      </w:hyperlink>
    </w:p>
    <w:p w14:paraId="2FEDDE36" w14:textId="77777777" w:rsidR="00E22027" w:rsidRPr="00E22027" w:rsidRDefault="00E22027" w:rsidP="00C6227B">
      <w:pPr>
        <w:numPr>
          <w:ilvl w:val="0"/>
          <w:numId w:val="210"/>
        </w:numPr>
        <w:spacing w:after="200"/>
        <w:ind w:left="284" w:hanging="284"/>
        <w:contextualSpacing/>
        <w:rPr>
          <w:rFonts w:eastAsia="Calibri" w:cs="Times New Roman"/>
          <w:szCs w:val="24"/>
          <w:lang w:val="ru-RU"/>
        </w:rPr>
      </w:pPr>
      <w:r w:rsidRPr="00E22027">
        <w:rPr>
          <w:rFonts w:eastAsia="Calibri" w:cs="Times New Roman"/>
          <w:szCs w:val="24"/>
          <w:lang w:val="ru-RU"/>
        </w:rPr>
        <w:t xml:space="preserve">Об утверждении методики расчета показателей мониторинга системы образования (Зарегистрировано в Минюсте России 13.08.2014 №33570): Приказ Минобрнауки России от 11.06.2014 № 657 (ред. от 29 июня 2015) // </w:t>
      </w:r>
      <w:hyperlink r:id="rId351" w:history="1">
        <w:r w:rsidRPr="00E22027">
          <w:rPr>
            <w:rFonts w:eastAsia="Calibri" w:cs="Times New Roman"/>
            <w:color w:val="0563C1" w:themeColor="hyperlink"/>
            <w:szCs w:val="24"/>
            <w:u w:val="single"/>
            <w:lang w:val="ru-RU"/>
          </w:rPr>
          <w:t>http://base.consultant.ru/cons/cgi/online.cgi?req=doc;base=LAW;n=183695</w:t>
        </w:r>
      </w:hyperlink>
    </w:p>
    <w:p w14:paraId="53727F8E" w14:textId="77777777" w:rsidR="00E22027" w:rsidRPr="00E22027" w:rsidRDefault="00E22027" w:rsidP="00C6227B">
      <w:pPr>
        <w:numPr>
          <w:ilvl w:val="0"/>
          <w:numId w:val="210"/>
        </w:numPr>
        <w:spacing w:after="200"/>
        <w:ind w:left="284" w:hanging="284"/>
        <w:contextualSpacing/>
        <w:rPr>
          <w:rFonts w:eastAsia="Calibri" w:cs="Times New Roman"/>
          <w:szCs w:val="24"/>
          <w:lang w:val="ru-RU"/>
        </w:rPr>
      </w:pPr>
      <w:r w:rsidRPr="00E22027">
        <w:rPr>
          <w:rFonts w:eastAsia="Calibri" w:cs="Times New Roman"/>
          <w:szCs w:val="24"/>
          <w:lang w:val="ru-RU"/>
        </w:rPr>
        <w:t>Об утверждении показателей мониторинга системы образования: (Зарегистрировано в Минюсте России 06.03.2014 № 31528): Приказ Минобрнауки России от 15.01.2014 № 14 (ред. от 2 марта 2015 г.).</w:t>
      </w:r>
    </w:p>
    <w:p w14:paraId="6A943E6E" w14:textId="77777777" w:rsidR="00E22027" w:rsidRPr="00E22027" w:rsidRDefault="00E22027" w:rsidP="00C6227B">
      <w:pPr>
        <w:numPr>
          <w:ilvl w:val="0"/>
          <w:numId w:val="210"/>
        </w:numPr>
        <w:spacing w:after="200"/>
        <w:ind w:left="284" w:hanging="284"/>
        <w:contextualSpacing/>
        <w:rPr>
          <w:rFonts w:eastAsia="Calibri" w:cs="Times New Roman"/>
          <w:szCs w:val="24"/>
          <w:lang w:val="ru-RU"/>
        </w:rPr>
      </w:pPr>
      <w:r w:rsidRPr="00E22027">
        <w:rPr>
          <w:rFonts w:eastAsia="Calibri" w:cs="Times New Roman"/>
          <w:szCs w:val="24"/>
          <w:shd w:val="clear" w:color="auto" w:fill="FFFFFF"/>
          <w:lang w:val="ru-RU"/>
        </w:rPr>
        <w:t>Приказ Минобрнауки России от 26.12.2013 №1400 "Об утверждении Порядка проведения государственной итоговой аттестации по образовательным</w:t>
      </w:r>
      <w:r w:rsidRPr="00E22027">
        <w:rPr>
          <w:rFonts w:eastAsia="Calibri" w:cs="Times New Roman"/>
          <w:szCs w:val="24"/>
          <w:shd w:val="clear" w:color="auto" w:fill="FFFFFF"/>
        </w:rPr>
        <w:t> </w:t>
      </w:r>
      <w:r w:rsidRPr="00E22027">
        <w:rPr>
          <w:rFonts w:eastAsia="Calibri" w:cs="Times New Roman"/>
          <w:szCs w:val="24"/>
          <w:shd w:val="clear" w:color="auto" w:fill="FFFFFF"/>
          <w:lang w:val="ru-RU"/>
        </w:rPr>
        <w:t>программам среднего общего образования"</w:t>
      </w:r>
      <w:r w:rsidRPr="00E22027">
        <w:rPr>
          <w:rFonts w:eastAsia="Calibri" w:cs="Times New Roman"/>
          <w:szCs w:val="24"/>
          <w:lang w:val="ru-RU"/>
        </w:rPr>
        <w:t xml:space="preserve"> </w:t>
      </w:r>
      <w:hyperlink r:id="rId352" w:history="1">
        <w:r w:rsidRPr="00E22027">
          <w:rPr>
            <w:rFonts w:eastAsia="Calibri" w:cs="Times New Roman"/>
            <w:color w:val="0563C1" w:themeColor="hyperlink"/>
            <w:szCs w:val="24"/>
            <w:u w:val="single"/>
            <w:lang w:val="ru-RU"/>
          </w:rPr>
          <w:t>http://ege21.ru/index/normativnye_dokumenty_egeh/0-48</w:t>
        </w:r>
      </w:hyperlink>
    </w:p>
    <w:p w14:paraId="542BE59D" w14:textId="77777777" w:rsidR="00E22027" w:rsidRPr="00E22027" w:rsidRDefault="00E22027" w:rsidP="00C6227B">
      <w:pPr>
        <w:numPr>
          <w:ilvl w:val="0"/>
          <w:numId w:val="210"/>
        </w:numPr>
        <w:spacing w:after="200"/>
        <w:ind w:left="284" w:hanging="284"/>
        <w:contextualSpacing/>
        <w:rPr>
          <w:rFonts w:eastAsia="Calibri" w:cs="Times New Roman"/>
          <w:szCs w:val="24"/>
          <w:lang w:val="ru-RU"/>
        </w:rPr>
      </w:pPr>
      <w:r w:rsidRPr="00E22027">
        <w:rPr>
          <w:rFonts w:eastAsia="Calibri" w:cs="Times New Roman"/>
          <w:szCs w:val="24"/>
          <w:shd w:val="clear" w:color="auto" w:fill="FFFFFF"/>
          <w:lang w:val="ru-RU"/>
        </w:rPr>
        <w:t>Приказ Минобрнауки России от 25.12.2013 №1394 "Об утверждении Порядка проведения государственной итоговой аттестации по образовательным программам основного общего образования"</w:t>
      </w:r>
      <w:r w:rsidRPr="00E22027">
        <w:rPr>
          <w:rFonts w:eastAsia="Calibri" w:cs="Times New Roman"/>
          <w:szCs w:val="24"/>
          <w:shd w:val="clear" w:color="auto" w:fill="FFFFFF"/>
        </w:rPr>
        <w:t>  </w:t>
      </w:r>
      <w:r w:rsidRPr="00E22027">
        <w:rPr>
          <w:rFonts w:eastAsia="Calibri" w:cs="Times New Roman"/>
          <w:szCs w:val="24"/>
          <w:lang w:val="ru-RU"/>
        </w:rPr>
        <w:t xml:space="preserve"> http://ege21.ru/index/normativnye_dokumenty_gia/0-57</w:t>
      </w:r>
    </w:p>
    <w:p w14:paraId="3314A834" w14:textId="77777777" w:rsidR="00E22027" w:rsidRPr="00E22027" w:rsidRDefault="00E22027" w:rsidP="00C6227B">
      <w:pPr>
        <w:numPr>
          <w:ilvl w:val="0"/>
          <w:numId w:val="210"/>
        </w:numPr>
        <w:spacing w:after="200"/>
        <w:ind w:left="284" w:hanging="284"/>
        <w:contextualSpacing/>
        <w:rPr>
          <w:rFonts w:eastAsia="Calibri" w:cs="Times New Roman"/>
          <w:szCs w:val="24"/>
          <w:lang w:val="ru-RU"/>
        </w:rPr>
      </w:pPr>
      <w:r w:rsidRPr="00E22027">
        <w:rPr>
          <w:rFonts w:eastAsia="Calibri" w:cs="Times New Roman"/>
          <w:szCs w:val="24"/>
          <w:shd w:val="clear" w:color="auto" w:fill="FFFFFF"/>
          <w:lang w:val="ru-RU"/>
        </w:rPr>
        <w:t>Приказ Министерства образования и молодежной политики Чувашской Республики от 01 ноября 2007 г. № 1174 "Об утверждении Положения о Республиканской системе оценки качества образования"</w:t>
      </w:r>
      <w:r w:rsidRPr="00E22027">
        <w:rPr>
          <w:rFonts w:eastAsia="Calibri" w:cs="Times New Roman"/>
          <w:szCs w:val="24"/>
          <w:lang w:val="ru-RU"/>
        </w:rPr>
        <w:t xml:space="preserve"> </w:t>
      </w:r>
      <w:hyperlink r:id="rId353" w:history="1">
        <w:r w:rsidRPr="00E22027">
          <w:rPr>
            <w:rFonts w:eastAsia="Calibri" w:cs="Times New Roman"/>
            <w:color w:val="0563C1" w:themeColor="hyperlink"/>
            <w:szCs w:val="24"/>
            <w:u w:val="single"/>
            <w:shd w:val="clear" w:color="auto" w:fill="FFFFFF"/>
            <w:lang w:val="ru-RU"/>
          </w:rPr>
          <w:t>http://ege21.ru/index/modern/0-60</w:t>
        </w:r>
      </w:hyperlink>
    </w:p>
    <w:p w14:paraId="3A85A982" w14:textId="77777777" w:rsidR="00E22027" w:rsidRPr="00E22027" w:rsidRDefault="00E22027" w:rsidP="00C6227B">
      <w:pPr>
        <w:numPr>
          <w:ilvl w:val="0"/>
          <w:numId w:val="210"/>
        </w:numPr>
        <w:spacing w:after="200"/>
        <w:ind w:left="284" w:hanging="284"/>
        <w:contextualSpacing/>
        <w:rPr>
          <w:rFonts w:eastAsia="Calibri" w:cs="Times New Roman"/>
          <w:szCs w:val="24"/>
          <w:lang w:val="ru-RU"/>
        </w:rPr>
      </w:pPr>
      <w:r w:rsidRPr="00E22027">
        <w:rPr>
          <w:rFonts w:eastAsia="Calibri" w:cs="Times New Roman"/>
          <w:szCs w:val="24"/>
          <w:shd w:val="clear" w:color="auto" w:fill="FFFFFF"/>
          <w:lang w:val="ru-RU"/>
        </w:rPr>
        <w:t>Приказ Министерства образования и молодежной политики Чувашской Республики от 03 декабря 2007 г. № 1294 "Об утверждении примерного положения о портфолио ученика"</w:t>
      </w:r>
      <w:r w:rsidRPr="00E22027">
        <w:rPr>
          <w:rFonts w:eastAsia="Calibri" w:cs="Times New Roman"/>
          <w:szCs w:val="24"/>
          <w:lang w:val="ru-RU"/>
        </w:rPr>
        <w:t xml:space="preserve"> </w:t>
      </w:r>
      <w:hyperlink r:id="rId354" w:history="1">
        <w:r w:rsidRPr="00E22027">
          <w:rPr>
            <w:rFonts w:eastAsia="Calibri" w:cs="Times New Roman"/>
            <w:color w:val="0563C1" w:themeColor="hyperlink"/>
            <w:szCs w:val="24"/>
            <w:u w:val="single"/>
            <w:shd w:val="clear" w:color="auto" w:fill="FFFFFF"/>
            <w:lang w:val="ru-RU"/>
          </w:rPr>
          <w:t>http://ege21.ru/index/modern/0-60</w:t>
        </w:r>
      </w:hyperlink>
    </w:p>
    <w:p w14:paraId="34C4B92B" w14:textId="77777777" w:rsidR="00E22027" w:rsidRPr="00E22027" w:rsidRDefault="00E22027" w:rsidP="00C6227B">
      <w:pPr>
        <w:numPr>
          <w:ilvl w:val="0"/>
          <w:numId w:val="210"/>
        </w:numPr>
        <w:spacing w:after="200"/>
        <w:ind w:left="284" w:hanging="284"/>
        <w:contextualSpacing/>
        <w:rPr>
          <w:rFonts w:eastAsia="Calibri" w:cs="Times New Roman"/>
          <w:szCs w:val="24"/>
          <w:lang w:val="ru-RU"/>
        </w:rPr>
      </w:pPr>
      <w:r w:rsidRPr="00E22027">
        <w:rPr>
          <w:rFonts w:eastAsia="Calibri" w:cs="Times New Roman"/>
          <w:szCs w:val="24"/>
          <w:shd w:val="clear" w:color="auto" w:fill="FFFFFF"/>
          <w:lang w:val="ru-RU"/>
        </w:rPr>
        <w:t>Приказ Министерства образования и молодежной политики Чувашской Республики от 28 ноября 2007 г. № 1261 "О портфолио учителя"</w:t>
      </w:r>
      <w:r w:rsidRPr="00E22027">
        <w:rPr>
          <w:rFonts w:eastAsia="Calibri" w:cs="Times New Roman"/>
          <w:szCs w:val="24"/>
          <w:shd w:val="clear" w:color="auto" w:fill="FFFFFF"/>
        </w:rPr>
        <w:t> </w:t>
      </w:r>
      <w:hyperlink r:id="rId355" w:history="1">
        <w:r w:rsidRPr="00E22027">
          <w:rPr>
            <w:rFonts w:eastAsia="Calibri" w:cs="Times New Roman"/>
            <w:color w:val="0563C1" w:themeColor="hyperlink"/>
            <w:szCs w:val="24"/>
            <w:u w:val="single"/>
            <w:shd w:val="clear" w:color="auto" w:fill="FFFFFF"/>
          </w:rPr>
          <w:t>http</w:t>
        </w:r>
        <w:r w:rsidRPr="00E22027">
          <w:rPr>
            <w:rFonts w:eastAsia="Calibri" w:cs="Times New Roman"/>
            <w:color w:val="0563C1" w:themeColor="hyperlink"/>
            <w:szCs w:val="24"/>
            <w:u w:val="single"/>
            <w:shd w:val="clear" w:color="auto" w:fill="FFFFFF"/>
            <w:lang w:val="ru-RU"/>
          </w:rPr>
          <w:t>://</w:t>
        </w:r>
        <w:r w:rsidRPr="00E22027">
          <w:rPr>
            <w:rFonts w:eastAsia="Calibri" w:cs="Times New Roman"/>
            <w:color w:val="0563C1" w:themeColor="hyperlink"/>
            <w:szCs w:val="24"/>
            <w:u w:val="single"/>
            <w:shd w:val="clear" w:color="auto" w:fill="FFFFFF"/>
          </w:rPr>
          <w:t>ege</w:t>
        </w:r>
        <w:r w:rsidRPr="00E22027">
          <w:rPr>
            <w:rFonts w:eastAsia="Calibri" w:cs="Times New Roman"/>
            <w:color w:val="0563C1" w:themeColor="hyperlink"/>
            <w:szCs w:val="24"/>
            <w:u w:val="single"/>
            <w:shd w:val="clear" w:color="auto" w:fill="FFFFFF"/>
            <w:lang w:val="ru-RU"/>
          </w:rPr>
          <w:t>21.</w:t>
        </w:r>
        <w:r w:rsidRPr="00E22027">
          <w:rPr>
            <w:rFonts w:eastAsia="Calibri" w:cs="Times New Roman"/>
            <w:color w:val="0563C1" w:themeColor="hyperlink"/>
            <w:szCs w:val="24"/>
            <w:u w:val="single"/>
            <w:shd w:val="clear" w:color="auto" w:fill="FFFFFF"/>
          </w:rPr>
          <w:t>ru</w:t>
        </w:r>
        <w:r w:rsidRPr="00E22027">
          <w:rPr>
            <w:rFonts w:eastAsia="Calibri" w:cs="Times New Roman"/>
            <w:color w:val="0563C1" w:themeColor="hyperlink"/>
            <w:szCs w:val="24"/>
            <w:u w:val="single"/>
            <w:shd w:val="clear" w:color="auto" w:fill="FFFFFF"/>
            <w:lang w:val="ru-RU"/>
          </w:rPr>
          <w:t>/</w:t>
        </w:r>
        <w:r w:rsidRPr="00E22027">
          <w:rPr>
            <w:rFonts w:eastAsia="Calibri" w:cs="Times New Roman"/>
            <w:color w:val="0563C1" w:themeColor="hyperlink"/>
            <w:szCs w:val="24"/>
            <w:u w:val="single"/>
            <w:shd w:val="clear" w:color="auto" w:fill="FFFFFF"/>
          </w:rPr>
          <w:t>index</w:t>
        </w:r>
        <w:r w:rsidRPr="00E22027">
          <w:rPr>
            <w:rFonts w:eastAsia="Calibri" w:cs="Times New Roman"/>
            <w:color w:val="0563C1" w:themeColor="hyperlink"/>
            <w:szCs w:val="24"/>
            <w:u w:val="single"/>
            <w:shd w:val="clear" w:color="auto" w:fill="FFFFFF"/>
            <w:lang w:val="ru-RU"/>
          </w:rPr>
          <w:t>/</w:t>
        </w:r>
        <w:r w:rsidRPr="00E22027">
          <w:rPr>
            <w:rFonts w:eastAsia="Calibri" w:cs="Times New Roman"/>
            <w:color w:val="0563C1" w:themeColor="hyperlink"/>
            <w:szCs w:val="24"/>
            <w:u w:val="single"/>
            <w:shd w:val="clear" w:color="auto" w:fill="FFFFFF"/>
          </w:rPr>
          <w:t>modern</w:t>
        </w:r>
        <w:r w:rsidRPr="00E22027">
          <w:rPr>
            <w:rFonts w:eastAsia="Calibri" w:cs="Times New Roman"/>
            <w:color w:val="0563C1" w:themeColor="hyperlink"/>
            <w:szCs w:val="24"/>
            <w:u w:val="single"/>
            <w:shd w:val="clear" w:color="auto" w:fill="FFFFFF"/>
            <w:lang w:val="ru-RU"/>
          </w:rPr>
          <w:t>/0-60</w:t>
        </w:r>
      </w:hyperlink>
    </w:p>
    <w:p w14:paraId="7A007165" w14:textId="77777777" w:rsidR="00E22027" w:rsidRPr="00E22027" w:rsidRDefault="00E22027" w:rsidP="00C6227B">
      <w:pPr>
        <w:numPr>
          <w:ilvl w:val="0"/>
          <w:numId w:val="210"/>
        </w:numPr>
        <w:spacing w:after="200"/>
        <w:ind w:left="284" w:hanging="284"/>
        <w:contextualSpacing/>
        <w:rPr>
          <w:rFonts w:eastAsia="Calibri" w:cs="Times New Roman"/>
          <w:szCs w:val="24"/>
          <w:lang w:val="ru-RU"/>
        </w:rPr>
      </w:pPr>
      <w:r w:rsidRPr="00E22027">
        <w:rPr>
          <w:rFonts w:eastAsia="Calibri" w:cs="Times New Roman"/>
          <w:szCs w:val="24"/>
          <w:lang w:val="ru-RU" w:eastAsia="ru-RU"/>
        </w:rPr>
        <w:t xml:space="preserve">Государственная программа Чувашской Республики «Развитие  образования» на 2012 - 2020 годы (с изменениями на: 29.01.2015) </w:t>
      </w:r>
      <w:hyperlink r:id="rId356" w:history="1">
        <w:r w:rsidRPr="00E22027">
          <w:rPr>
            <w:rFonts w:eastAsia="Calibri" w:cs="Times New Roman"/>
            <w:color w:val="0563C1" w:themeColor="hyperlink"/>
            <w:szCs w:val="24"/>
            <w:u w:val="single"/>
            <w:lang w:val="ru-RU" w:eastAsia="ru-RU"/>
          </w:rPr>
          <w:t>http://docs.cntd.ru/document/473610747</w:t>
        </w:r>
      </w:hyperlink>
    </w:p>
    <w:p w14:paraId="4B93B97F" w14:textId="073E2371" w:rsidR="00E22027" w:rsidRPr="00EC2730" w:rsidRDefault="00E22027" w:rsidP="00EC2730">
      <w:pPr>
        <w:spacing w:after="160" w:line="259" w:lineRule="auto"/>
        <w:ind w:firstLine="0"/>
        <w:jc w:val="left"/>
        <w:rPr>
          <w:lang w:val="ru-RU"/>
        </w:rPr>
      </w:pPr>
      <w:r>
        <w:rPr>
          <w:lang w:val="ru-RU"/>
        </w:rPr>
        <w:br w:type="page"/>
      </w:r>
    </w:p>
    <w:p w14:paraId="7D400909" w14:textId="2D740587" w:rsidR="00E22027" w:rsidRPr="00E22027" w:rsidRDefault="005617CC" w:rsidP="00E22027">
      <w:pPr>
        <w:pStyle w:val="2"/>
        <w:ind w:firstLine="0"/>
        <w:jc w:val="center"/>
        <w:rPr>
          <w:sz w:val="32"/>
          <w:szCs w:val="32"/>
          <w:lang w:val="ru-RU"/>
        </w:rPr>
      </w:pPr>
      <w:r>
        <w:rPr>
          <w:sz w:val="32"/>
          <w:szCs w:val="32"/>
          <w:lang w:val="ru-RU"/>
        </w:rPr>
        <w:lastRenderedPageBreak/>
        <w:t>Отчет об о</w:t>
      </w:r>
      <w:r w:rsidRPr="00DF2899">
        <w:rPr>
          <w:sz w:val="32"/>
          <w:szCs w:val="32"/>
          <w:lang w:val="ru-RU"/>
        </w:rPr>
        <w:t>пыт</w:t>
      </w:r>
      <w:r>
        <w:rPr>
          <w:sz w:val="32"/>
          <w:szCs w:val="32"/>
          <w:lang w:val="ru-RU"/>
        </w:rPr>
        <w:t>е</w:t>
      </w:r>
      <w:r w:rsidR="00E22027" w:rsidRPr="00E22027">
        <w:rPr>
          <w:sz w:val="32"/>
          <w:szCs w:val="32"/>
          <w:lang w:val="ru-RU"/>
        </w:rPr>
        <w:t xml:space="preserve"> Ямало-Ненецкого автономного округа в формировании региональной системы оценки качества общего (школьного) образования</w:t>
      </w:r>
    </w:p>
    <w:p w14:paraId="1CA79E8D" w14:textId="77777777" w:rsidR="00E22027" w:rsidRPr="00E22027" w:rsidRDefault="00E22027" w:rsidP="00E22027">
      <w:pPr>
        <w:ind w:firstLine="0"/>
        <w:rPr>
          <w:rFonts w:cs="Times New Roman"/>
          <w:szCs w:val="24"/>
          <w:lang w:val="ru-RU"/>
        </w:rPr>
      </w:pPr>
    </w:p>
    <w:p w14:paraId="657A397F" w14:textId="77777777" w:rsidR="00E22027" w:rsidRPr="00E22027" w:rsidRDefault="00E22027" w:rsidP="00E22027">
      <w:pPr>
        <w:ind w:firstLine="0"/>
        <w:rPr>
          <w:rFonts w:cs="Times New Roman"/>
          <w:szCs w:val="24"/>
          <w:lang w:val="ru-RU"/>
        </w:rPr>
      </w:pPr>
    </w:p>
    <w:p w14:paraId="1CFCB8C5" w14:textId="4ABF06A6" w:rsidR="00E22027" w:rsidRPr="00E22027" w:rsidRDefault="00E22027" w:rsidP="00E22027">
      <w:pPr>
        <w:ind w:firstLine="0"/>
        <w:jc w:val="center"/>
        <w:rPr>
          <w:rFonts w:cs="Times New Roman"/>
          <w:b/>
          <w:szCs w:val="24"/>
          <w:lang w:val="ru-RU"/>
        </w:rPr>
      </w:pPr>
      <w:r w:rsidRPr="00E22027">
        <w:rPr>
          <w:rFonts w:cs="Times New Roman"/>
          <w:szCs w:val="24"/>
          <w:lang w:val="ru-RU"/>
        </w:rPr>
        <w:t>Подготовлен в рамках проекта «Разработка рекомендаций для совершенствования системы оценки качества школьного образования в Российской Федерации на основании сравнительного анализа опыта стран СНГ и Российской Федерации, а также изучения лучшего опыта стран дальнего зарубежья»</w:t>
      </w:r>
    </w:p>
    <w:p w14:paraId="26492C2B" w14:textId="77777777" w:rsidR="00E22027" w:rsidRPr="00E22027" w:rsidRDefault="00E22027" w:rsidP="00E22027">
      <w:pPr>
        <w:jc w:val="center"/>
        <w:rPr>
          <w:rFonts w:cs="Times New Roman"/>
          <w:b/>
          <w:szCs w:val="24"/>
          <w:lang w:val="ru-RU"/>
        </w:rPr>
      </w:pPr>
    </w:p>
    <w:p w14:paraId="603035DA" w14:textId="77777777" w:rsidR="00E22027" w:rsidRPr="00E22027" w:rsidRDefault="00E22027" w:rsidP="00E22027">
      <w:pPr>
        <w:jc w:val="center"/>
        <w:rPr>
          <w:rFonts w:cs="Times New Roman"/>
          <w:b/>
          <w:szCs w:val="24"/>
          <w:lang w:val="ru-RU"/>
        </w:rPr>
      </w:pPr>
    </w:p>
    <w:p w14:paraId="348EC9EE" w14:textId="77777777" w:rsidR="00E22027" w:rsidRPr="00E22027" w:rsidRDefault="00E22027" w:rsidP="00E22027">
      <w:pPr>
        <w:jc w:val="right"/>
        <w:rPr>
          <w:rFonts w:cs="Times New Roman"/>
          <w:b/>
          <w:szCs w:val="24"/>
          <w:lang w:val="ru-RU"/>
        </w:rPr>
      </w:pPr>
    </w:p>
    <w:p w14:paraId="64E59237" w14:textId="77777777" w:rsidR="00E22027" w:rsidRPr="00E22027" w:rsidRDefault="00E22027" w:rsidP="00E22027">
      <w:pPr>
        <w:jc w:val="right"/>
        <w:rPr>
          <w:rFonts w:cs="Times New Roman"/>
          <w:b/>
          <w:szCs w:val="24"/>
          <w:lang w:val="ru-RU"/>
        </w:rPr>
      </w:pPr>
    </w:p>
    <w:p w14:paraId="56273141" w14:textId="77777777" w:rsidR="00E22027" w:rsidRPr="00E22027" w:rsidRDefault="00E22027" w:rsidP="00E22027">
      <w:pPr>
        <w:jc w:val="right"/>
        <w:rPr>
          <w:rFonts w:cs="Times New Roman"/>
          <w:b/>
          <w:szCs w:val="24"/>
          <w:lang w:val="ru-RU"/>
        </w:rPr>
      </w:pPr>
    </w:p>
    <w:p w14:paraId="38996C52" w14:textId="0C1A5962" w:rsidR="00E22027" w:rsidRPr="00E22027" w:rsidRDefault="00E22027" w:rsidP="00E22027">
      <w:pPr>
        <w:ind w:left="5529" w:firstLine="0"/>
        <w:jc w:val="left"/>
        <w:rPr>
          <w:rFonts w:cs="Times New Roman"/>
          <w:b/>
          <w:szCs w:val="24"/>
          <w:lang w:val="ru-RU"/>
        </w:rPr>
      </w:pPr>
      <w:r w:rsidRPr="00E22027">
        <w:rPr>
          <w:rFonts w:cs="Times New Roman"/>
          <w:b/>
          <w:szCs w:val="24"/>
          <w:lang w:val="ru-RU"/>
        </w:rPr>
        <w:t>О</w:t>
      </w:r>
      <w:r w:rsidR="005617CC">
        <w:rPr>
          <w:rFonts w:cs="Times New Roman"/>
          <w:b/>
          <w:szCs w:val="24"/>
          <w:lang w:val="ru-RU"/>
        </w:rPr>
        <w:t>тчет</w:t>
      </w:r>
      <w:r w:rsidRPr="00E22027">
        <w:rPr>
          <w:rFonts w:cs="Times New Roman"/>
          <w:b/>
          <w:szCs w:val="24"/>
          <w:lang w:val="ru-RU"/>
        </w:rPr>
        <w:t xml:space="preserve"> подготовлен:</w:t>
      </w:r>
    </w:p>
    <w:p w14:paraId="70DD5A3B" w14:textId="77777777" w:rsidR="00E22027" w:rsidRPr="00E22027" w:rsidRDefault="00E22027" w:rsidP="00E22027">
      <w:pPr>
        <w:tabs>
          <w:tab w:val="left" w:pos="-7088"/>
        </w:tabs>
        <w:ind w:left="5529" w:firstLine="0"/>
        <w:jc w:val="left"/>
        <w:rPr>
          <w:rFonts w:cs="Times New Roman"/>
          <w:szCs w:val="24"/>
          <w:lang w:val="ru-RU"/>
        </w:rPr>
      </w:pPr>
      <w:r w:rsidRPr="00E22027">
        <w:rPr>
          <w:rFonts w:cs="Times New Roman"/>
          <w:szCs w:val="24"/>
          <w:lang w:val="ru-RU"/>
        </w:rPr>
        <w:t>Весова Яна Александровна,</w:t>
      </w:r>
    </w:p>
    <w:p w14:paraId="76DB7E78" w14:textId="77777777" w:rsidR="00E22027" w:rsidRPr="00E22027" w:rsidRDefault="00E22027" w:rsidP="00E22027">
      <w:pPr>
        <w:tabs>
          <w:tab w:val="left" w:pos="-7088"/>
        </w:tabs>
        <w:ind w:left="5529" w:firstLine="0"/>
        <w:jc w:val="left"/>
        <w:rPr>
          <w:rFonts w:cs="Times New Roman"/>
          <w:szCs w:val="24"/>
          <w:lang w:val="ru-RU"/>
        </w:rPr>
      </w:pPr>
      <w:r w:rsidRPr="00E22027">
        <w:rPr>
          <w:rFonts w:cs="Times New Roman"/>
          <w:szCs w:val="24"/>
          <w:lang w:val="ru-RU"/>
        </w:rPr>
        <w:t>директор ГКУ ЯНАО «РЦОКО», к.п.н.</w:t>
      </w:r>
    </w:p>
    <w:p w14:paraId="5D8FB74E" w14:textId="77777777" w:rsidR="00E22027" w:rsidRPr="00E22027" w:rsidRDefault="00E22027" w:rsidP="00E22027">
      <w:pPr>
        <w:tabs>
          <w:tab w:val="left" w:pos="-7088"/>
        </w:tabs>
        <w:ind w:left="5529" w:firstLine="0"/>
        <w:jc w:val="left"/>
        <w:rPr>
          <w:rFonts w:cs="Times New Roman"/>
          <w:szCs w:val="24"/>
          <w:lang w:val="ru-RU"/>
        </w:rPr>
      </w:pPr>
      <w:r w:rsidRPr="00E22027">
        <w:rPr>
          <w:rFonts w:cs="Times New Roman"/>
          <w:szCs w:val="24"/>
          <w:lang w:val="ru-RU"/>
        </w:rPr>
        <w:t xml:space="preserve">Головичер Галина Валентиновна, </w:t>
      </w:r>
    </w:p>
    <w:p w14:paraId="6D7812F6" w14:textId="77777777" w:rsidR="00E22027" w:rsidRPr="00E22027" w:rsidRDefault="00E22027" w:rsidP="00E22027">
      <w:pPr>
        <w:tabs>
          <w:tab w:val="left" w:pos="-7088"/>
        </w:tabs>
        <w:ind w:left="5529" w:firstLine="0"/>
        <w:jc w:val="left"/>
        <w:rPr>
          <w:rFonts w:cs="Times New Roman"/>
          <w:szCs w:val="24"/>
          <w:lang w:val="ru-RU"/>
        </w:rPr>
      </w:pPr>
      <w:r w:rsidRPr="00E22027">
        <w:rPr>
          <w:rFonts w:cs="Times New Roman"/>
          <w:szCs w:val="24"/>
          <w:lang w:val="ru-RU"/>
        </w:rPr>
        <w:t>заместитель директора ГКУ ЯНАО «РЦОКО», к.п.н.</w:t>
      </w:r>
    </w:p>
    <w:p w14:paraId="327C493A" w14:textId="77777777" w:rsidR="00E22027" w:rsidRPr="00E22027" w:rsidRDefault="00E22027" w:rsidP="00E22027">
      <w:pPr>
        <w:ind w:firstLine="0"/>
        <w:jc w:val="left"/>
        <w:rPr>
          <w:rFonts w:cs="Times New Roman"/>
          <w:szCs w:val="24"/>
          <w:lang w:val="ru-RU"/>
        </w:rPr>
      </w:pPr>
    </w:p>
    <w:p w14:paraId="5DAD431C" w14:textId="77777777" w:rsidR="00E22027" w:rsidRPr="00E22027" w:rsidRDefault="00E22027" w:rsidP="00E22027">
      <w:pPr>
        <w:rPr>
          <w:rFonts w:cs="Times New Roman"/>
          <w:szCs w:val="24"/>
          <w:lang w:val="ru-RU"/>
        </w:rPr>
      </w:pPr>
    </w:p>
    <w:p w14:paraId="5AF482EE" w14:textId="77777777" w:rsidR="00E22027" w:rsidRPr="00E22027" w:rsidRDefault="00E22027" w:rsidP="00E22027">
      <w:pPr>
        <w:rPr>
          <w:rFonts w:cs="Times New Roman"/>
          <w:szCs w:val="24"/>
          <w:lang w:val="ru-RU"/>
        </w:rPr>
      </w:pPr>
    </w:p>
    <w:p w14:paraId="714FC4AB" w14:textId="77777777" w:rsidR="00E22027" w:rsidRDefault="00E22027" w:rsidP="00E22027">
      <w:pPr>
        <w:rPr>
          <w:rFonts w:cs="Times New Roman"/>
          <w:szCs w:val="24"/>
          <w:lang w:val="ru-RU"/>
        </w:rPr>
      </w:pPr>
    </w:p>
    <w:p w14:paraId="75E258A0" w14:textId="77777777" w:rsidR="00EC2730" w:rsidRDefault="00EC2730" w:rsidP="00E22027">
      <w:pPr>
        <w:rPr>
          <w:rFonts w:cs="Times New Roman"/>
          <w:szCs w:val="24"/>
          <w:lang w:val="ru-RU"/>
        </w:rPr>
      </w:pPr>
    </w:p>
    <w:p w14:paraId="076EE345" w14:textId="77777777" w:rsidR="00EC2730" w:rsidRDefault="00EC2730" w:rsidP="00E22027">
      <w:pPr>
        <w:rPr>
          <w:rFonts w:cs="Times New Roman"/>
          <w:szCs w:val="24"/>
          <w:lang w:val="ru-RU"/>
        </w:rPr>
      </w:pPr>
    </w:p>
    <w:p w14:paraId="44118C55" w14:textId="77777777" w:rsidR="00EC2730" w:rsidRDefault="00EC2730" w:rsidP="00E22027">
      <w:pPr>
        <w:rPr>
          <w:rFonts w:cs="Times New Roman"/>
          <w:szCs w:val="24"/>
          <w:lang w:val="ru-RU"/>
        </w:rPr>
      </w:pPr>
    </w:p>
    <w:p w14:paraId="7041708B" w14:textId="77777777" w:rsidR="00EC2730" w:rsidRDefault="00EC2730" w:rsidP="00E22027">
      <w:pPr>
        <w:rPr>
          <w:rFonts w:cs="Times New Roman"/>
          <w:szCs w:val="24"/>
          <w:lang w:val="ru-RU"/>
        </w:rPr>
      </w:pPr>
    </w:p>
    <w:p w14:paraId="19877245" w14:textId="77777777" w:rsidR="00EC2730" w:rsidRDefault="00EC2730" w:rsidP="00E22027">
      <w:pPr>
        <w:rPr>
          <w:rFonts w:cs="Times New Roman"/>
          <w:szCs w:val="24"/>
          <w:lang w:val="ru-RU"/>
        </w:rPr>
      </w:pPr>
    </w:p>
    <w:p w14:paraId="7C377896" w14:textId="77777777" w:rsidR="00EC2730" w:rsidRDefault="00EC2730" w:rsidP="00E22027">
      <w:pPr>
        <w:rPr>
          <w:rFonts w:cs="Times New Roman"/>
          <w:szCs w:val="24"/>
          <w:lang w:val="ru-RU"/>
        </w:rPr>
      </w:pPr>
    </w:p>
    <w:p w14:paraId="771A032E" w14:textId="77777777" w:rsidR="00EC2730" w:rsidRDefault="00EC2730" w:rsidP="00E22027">
      <w:pPr>
        <w:rPr>
          <w:rFonts w:cs="Times New Roman"/>
          <w:szCs w:val="24"/>
          <w:lang w:val="ru-RU"/>
        </w:rPr>
      </w:pPr>
    </w:p>
    <w:p w14:paraId="5AF90557" w14:textId="77777777" w:rsidR="00EC2730" w:rsidRPr="00E22027" w:rsidRDefault="00EC2730" w:rsidP="00E22027">
      <w:pPr>
        <w:rPr>
          <w:rFonts w:cs="Times New Roman"/>
          <w:szCs w:val="24"/>
          <w:lang w:val="ru-RU"/>
        </w:rPr>
      </w:pPr>
    </w:p>
    <w:p w14:paraId="1C38B6A8" w14:textId="77777777" w:rsidR="00E22027" w:rsidRPr="00E22027" w:rsidRDefault="00E22027" w:rsidP="00E22027">
      <w:pPr>
        <w:ind w:firstLine="0"/>
        <w:rPr>
          <w:rFonts w:cs="Times New Roman"/>
          <w:szCs w:val="24"/>
          <w:lang w:val="ru-RU"/>
        </w:rPr>
      </w:pPr>
    </w:p>
    <w:p w14:paraId="46C3F91D" w14:textId="77777777" w:rsidR="00E22027" w:rsidRPr="00E22027" w:rsidRDefault="00E22027" w:rsidP="00E22027">
      <w:pPr>
        <w:ind w:firstLine="0"/>
        <w:jc w:val="center"/>
        <w:rPr>
          <w:rFonts w:cs="Times New Roman"/>
          <w:szCs w:val="24"/>
          <w:lang w:val="ru-RU"/>
        </w:rPr>
      </w:pPr>
      <w:r w:rsidRPr="00E22027">
        <w:rPr>
          <w:rFonts w:cs="Times New Roman"/>
          <w:szCs w:val="24"/>
          <w:lang w:val="ru-RU"/>
        </w:rPr>
        <w:t>Салехард 2015</w:t>
      </w:r>
      <w:r w:rsidRPr="00E22027">
        <w:rPr>
          <w:rFonts w:cs="Times New Roman"/>
          <w:szCs w:val="24"/>
          <w:lang w:val="ru-RU"/>
        </w:rPr>
        <w:br w:type="page"/>
      </w:r>
    </w:p>
    <w:p w14:paraId="4B8D9B31" w14:textId="77777777" w:rsidR="00E22027" w:rsidRPr="00E22027" w:rsidRDefault="00E22027" w:rsidP="00E22027">
      <w:pPr>
        <w:pStyle w:val="3"/>
        <w:rPr>
          <w:lang w:val="ru-RU"/>
        </w:rPr>
      </w:pPr>
      <w:bookmarkStart w:id="351" w:name="_Toc435044743"/>
      <w:r w:rsidRPr="00E22027">
        <w:rPr>
          <w:lang w:val="ru-RU"/>
        </w:rPr>
        <w:lastRenderedPageBreak/>
        <w:t>Список сокращений</w:t>
      </w:r>
      <w:bookmarkEnd w:id="351"/>
    </w:p>
    <w:tbl>
      <w:tblPr>
        <w:tblStyle w:val="200"/>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1609"/>
        <w:gridCol w:w="7745"/>
      </w:tblGrid>
      <w:tr w:rsidR="00E22027" w:rsidRPr="00E22027" w14:paraId="76FB5850" w14:textId="77777777" w:rsidTr="00E22027">
        <w:tc>
          <w:tcPr>
            <w:tcW w:w="1609" w:type="dxa"/>
          </w:tcPr>
          <w:p w14:paraId="128785AA" w14:textId="77777777" w:rsidR="00E22027" w:rsidRPr="00E22027" w:rsidRDefault="00E22027" w:rsidP="00E22027">
            <w:pPr>
              <w:ind w:firstLine="0"/>
              <w:rPr>
                <w:rFonts w:eastAsia="Times New Roman" w:cs="Times New Roman"/>
                <w:szCs w:val="24"/>
                <w:lang w:val="ru-RU"/>
              </w:rPr>
            </w:pPr>
            <w:r w:rsidRPr="00E22027">
              <w:rPr>
                <w:rFonts w:eastAsia="Times New Roman" w:cs="Times New Roman"/>
                <w:szCs w:val="24"/>
                <w:lang w:val="ru-RU"/>
              </w:rPr>
              <w:t>АИС</w:t>
            </w:r>
          </w:p>
        </w:tc>
        <w:tc>
          <w:tcPr>
            <w:tcW w:w="7745" w:type="dxa"/>
          </w:tcPr>
          <w:p w14:paraId="741F7C95" w14:textId="77777777" w:rsidR="00E22027" w:rsidRPr="00E22027" w:rsidRDefault="00E22027" w:rsidP="00E22027">
            <w:pPr>
              <w:ind w:firstLine="0"/>
              <w:rPr>
                <w:rFonts w:eastAsia="Times New Roman" w:cs="Times New Roman"/>
                <w:szCs w:val="24"/>
                <w:lang w:val="ru-RU"/>
              </w:rPr>
            </w:pPr>
            <w:r w:rsidRPr="00E22027">
              <w:rPr>
                <w:rFonts w:eastAsia="Times New Roman" w:cs="Times New Roman"/>
                <w:szCs w:val="24"/>
                <w:lang w:val="ru-RU"/>
              </w:rPr>
              <w:t>автоматизированная информационная система</w:t>
            </w:r>
          </w:p>
        </w:tc>
      </w:tr>
      <w:tr w:rsidR="00E22027" w:rsidRPr="00E22027" w14:paraId="0D84DF70" w14:textId="77777777" w:rsidTr="00E22027">
        <w:tc>
          <w:tcPr>
            <w:tcW w:w="1609" w:type="dxa"/>
          </w:tcPr>
          <w:p w14:paraId="2377DC64" w14:textId="77777777" w:rsidR="00E22027" w:rsidRPr="00E22027" w:rsidRDefault="00E22027" w:rsidP="00E22027">
            <w:pPr>
              <w:ind w:firstLine="0"/>
              <w:rPr>
                <w:rFonts w:eastAsia="Times New Roman" w:cs="Times New Roman"/>
                <w:szCs w:val="24"/>
                <w:lang w:val="ru-RU"/>
              </w:rPr>
            </w:pPr>
            <w:r w:rsidRPr="00E22027">
              <w:rPr>
                <w:rFonts w:eastAsia="Times New Roman" w:cs="Times New Roman"/>
                <w:szCs w:val="24"/>
                <w:lang w:val="ru-RU"/>
              </w:rPr>
              <w:t>АИОС</w:t>
            </w:r>
          </w:p>
        </w:tc>
        <w:tc>
          <w:tcPr>
            <w:tcW w:w="7745" w:type="dxa"/>
          </w:tcPr>
          <w:p w14:paraId="484EAE63" w14:textId="77777777" w:rsidR="00E22027" w:rsidRPr="00E22027" w:rsidRDefault="00E22027" w:rsidP="00E22027">
            <w:pPr>
              <w:ind w:firstLine="0"/>
              <w:rPr>
                <w:rFonts w:eastAsia="Times New Roman" w:cs="Times New Roman"/>
                <w:szCs w:val="24"/>
                <w:lang w:val="ru-RU"/>
              </w:rPr>
            </w:pPr>
            <w:r w:rsidRPr="00E22027">
              <w:rPr>
                <w:rFonts w:eastAsia="Times New Roman" w:cs="Times New Roman"/>
                <w:szCs w:val="24"/>
                <w:lang w:val="ru-RU"/>
              </w:rPr>
              <w:t>автоматизированная информационная система</w:t>
            </w:r>
          </w:p>
        </w:tc>
      </w:tr>
      <w:tr w:rsidR="00E22027" w:rsidRPr="00E22027" w14:paraId="65C20763" w14:textId="77777777" w:rsidTr="00E22027">
        <w:tc>
          <w:tcPr>
            <w:tcW w:w="1609" w:type="dxa"/>
          </w:tcPr>
          <w:p w14:paraId="3D7C8C80" w14:textId="77777777" w:rsidR="00E22027" w:rsidRPr="00E22027" w:rsidRDefault="00E22027" w:rsidP="00E22027">
            <w:pPr>
              <w:ind w:firstLine="0"/>
              <w:rPr>
                <w:rFonts w:eastAsia="Times New Roman" w:cs="Times New Roman"/>
                <w:szCs w:val="24"/>
                <w:lang w:val="ru-RU"/>
              </w:rPr>
            </w:pPr>
            <w:r w:rsidRPr="00E22027">
              <w:rPr>
                <w:rFonts w:eastAsia="Times New Roman" w:cs="Times New Roman"/>
                <w:szCs w:val="24"/>
                <w:lang w:val="ru-RU"/>
              </w:rPr>
              <w:t>Б</w:t>
            </w:r>
          </w:p>
        </w:tc>
        <w:tc>
          <w:tcPr>
            <w:tcW w:w="7745" w:type="dxa"/>
          </w:tcPr>
          <w:p w14:paraId="6E26E8E8" w14:textId="77777777" w:rsidR="00E22027" w:rsidRPr="00E22027" w:rsidRDefault="00E22027" w:rsidP="00E22027">
            <w:pPr>
              <w:ind w:firstLine="0"/>
              <w:rPr>
                <w:rFonts w:eastAsia="Times New Roman" w:cs="Times New Roman"/>
                <w:szCs w:val="24"/>
                <w:lang w:val="ru-RU"/>
              </w:rPr>
            </w:pPr>
            <w:r w:rsidRPr="00E22027">
              <w:rPr>
                <w:rFonts w:eastAsia="Times New Roman" w:cs="Times New Roman"/>
                <w:szCs w:val="24"/>
                <w:lang w:val="ru-RU"/>
              </w:rPr>
              <w:t>бизнес-структуры, работодатели</w:t>
            </w:r>
          </w:p>
        </w:tc>
      </w:tr>
      <w:tr w:rsidR="00E22027" w:rsidRPr="00E22027" w14:paraId="14ED7621" w14:textId="77777777" w:rsidTr="00E22027">
        <w:tc>
          <w:tcPr>
            <w:tcW w:w="1609" w:type="dxa"/>
          </w:tcPr>
          <w:p w14:paraId="5FA24B96" w14:textId="77777777" w:rsidR="00E22027" w:rsidRPr="00E22027" w:rsidRDefault="00E22027" w:rsidP="00E22027">
            <w:pPr>
              <w:ind w:firstLine="0"/>
              <w:rPr>
                <w:rFonts w:eastAsia="Times New Roman" w:cs="Times New Roman"/>
                <w:szCs w:val="24"/>
                <w:lang w:val="ru-RU"/>
              </w:rPr>
            </w:pPr>
            <w:r w:rsidRPr="00E22027">
              <w:rPr>
                <w:rFonts w:eastAsia="Times New Roman" w:cs="Times New Roman"/>
                <w:szCs w:val="24"/>
                <w:lang w:val="ru-RU"/>
              </w:rPr>
              <w:t>ГВЭ</w:t>
            </w:r>
          </w:p>
        </w:tc>
        <w:tc>
          <w:tcPr>
            <w:tcW w:w="7745" w:type="dxa"/>
          </w:tcPr>
          <w:p w14:paraId="703AA589" w14:textId="77777777" w:rsidR="00E22027" w:rsidRPr="00E22027" w:rsidRDefault="00E22027" w:rsidP="00E22027">
            <w:pPr>
              <w:ind w:firstLine="0"/>
              <w:rPr>
                <w:rFonts w:eastAsia="Times New Roman" w:cs="Times New Roman"/>
                <w:szCs w:val="24"/>
                <w:lang w:val="ru-RU"/>
              </w:rPr>
            </w:pPr>
            <w:r w:rsidRPr="00E22027">
              <w:rPr>
                <w:rFonts w:eastAsia="Times New Roman" w:cs="Times New Roman"/>
                <w:szCs w:val="24"/>
                <w:lang w:val="ru-RU"/>
              </w:rPr>
              <w:t>государственный выпускной экзамен</w:t>
            </w:r>
          </w:p>
        </w:tc>
      </w:tr>
      <w:tr w:rsidR="00E22027" w:rsidRPr="00E22027" w14:paraId="1780A2A7" w14:textId="77777777" w:rsidTr="00E22027">
        <w:tc>
          <w:tcPr>
            <w:tcW w:w="1609" w:type="dxa"/>
          </w:tcPr>
          <w:p w14:paraId="74D97F1E" w14:textId="77777777" w:rsidR="00E22027" w:rsidRPr="00E22027" w:rsidRDefault="00E22027" w:rsidP="00E22027">
            <w:pPr>
              <w:ind w:firstLine="0"/>
              <w:rPr>
                <w:rFonts w:eastAsia="Times New Roman" w:cs="Times New Roman"/>
                <w:color w:val="000000"/>
                <w:szCs w:val="24"/>
                <w:lang w:val="ru-RU"/>
              </w:rPr>
            </w:pPr>
            <w:r w:rsidRPr="00E22027">
              <w:rPr>
                <w:rFonts w:eastAsia="Times New Roman" w:cs="Times New Roman"/>
                <w:color w:val="000000"/>
                <w:szCs w:val="24"/>
                <w:lang w:val="ru-RU"/>
              </w:rPr>
              <w:t xml:space="preserve">ДО </w:t>
            </w:r>
          </w:p>
        </w:tc>
        <w:tc>
          <w:tcPr>
            <w:tcW w:w="7745" w:type="dxa"/>
          </w:tcPr>
          <w:p w14:paraId="56EE8567" w14:textId="77777777" w:rsidR="00E22027" w:rsidRPr="00E22027" w:rsidRDefault="00E22027" w:rsidP="00E22027">
            <w:pPr>
              <w:ind w:firstLine="0"/>
              <w:rPr>
                <w:rFonts w:eastAsia="Times New Roman" w:cs="Times New Roman"/>
                <w:color w:val="000000"/>
                <w:szCs w:val="24"/>
                <w:lang w:val="ru-RU"/>
              </w:rPr>
            </w:pPr>
            <w:r w:rsidRPr="00E22027">
              <w:rPr>
                <w:rFonts w:eastAsia="Times New Roman" w:cs="Times New Roman"/>
                <w:color w:val="000000"/>
                <w:szCs w:val="24"/>
                <w:lang w:val="ru-RU"/>
              </w:rPr>
              <w:t>Департамент образования</w:t>
            </w:r>
          </w:p>
        </w:tc>
      </w:tr>
      <w:tr w:rsidR="00E22027" w:rsidRPr="00E22027" w14:paraId="71FCE599" w14:textId="77777777" w:rsidTr="00E22027">
        <w:tc>
          <w:tcPr>
            <w:tcW w:w="1609" w:type="dxa"/>
          </w:tcPr>
          <w:p w14:paraId="3CEC992A" w14:textId="77777777" w:rsidR="00E22027" w:rsidRPr="00E22027" w:rsidRDefault="00E22027" w:rsidP="00E22027">
            <w:pPr>
              <w:ind w:firstLine="0"/>
              <w:rPr>
                <w:rFonts w:eastAsia="Times New Roman" w:cs="Times New Roman"/>
                <w:szCs w:val="24"/>
                <w:lang w:val="ru-RU"/>
              </w:rPr>
            </w:pPr>
            <w:r w:rsidRPr="00E22027">
              <w:rPr>
                <w:rFonts w:eastAsia="Times New Roman" w:cs="Times New Roman"/>
                <w:szCs w:val="24"/>
                <w:lang w:val="ru-RU"/>
              </w:rPr>
              <w:t>ЕГЭ</w:t>
            </w:r>
          </w:p>
        </w:tc>
        <w:tc>
          <w:tcPr>
            <w:tcW w:w="7745" w:type="dxa"/>
          </w:tcPr>
          <w:p w14:paraId="5BBCB872" w14:textId="77777777" w:rsidR="00E22027" w:rsidRPr="00E22027" w:rsidRDefault="00E22027" w:rsidP="00E22027">
            <w:pPr>
              <w:ind w:firstLine="0"/>
              <w:rPr>
                <w:rFonts w:eastAsia="Times New Roman" w:cs="Times New Roman"/>
                <w:szCs w:val="24"/>
                <w:lang w:val="ru-RU"/>
              </w:rPr>
            </w:pPr>
            <w:r w:rsidRPr="00E22027">
              <w:rPr>
                <w:rFonts w:eastAsia="Times New Roman" w:cs="Times New Roman"/>
                <w:szCs w:val="24"/>
                <w:lang w:val="ru-RU"/>
              </w:rPr>
              <w:t>единый государственный экзамен</w:t>
            </w:r>
          </w:p>
        </w:tc>
      </w:tr>
      <w:tr w:rsidR="00E22027" w:rsidRPr="00E22027" w14:paraId="0A18A9DD" w14:textId="77777777" w:rsidTr="00E22027">
        <w:tc>
          <w:tcPr>
            <w:tcW w:w="1609" w:type="dxa"/>
          </w:tcPr>
          <w:p w14:paraId="0E0105E9" w14:textId="77777777" w:rsidR="00E22027" w:rsidRPr="00E22027" w:rsidRDefault="00E22027" w:rsidP="00E22027">
            <w:pPr>
              <w:ind w:firstLine="0"/>
              <w:rPr>
                <w:rFonts w:eastAsia="Times New Roman" w:cs="Times New Roman"/>
                <w:szCs w:val="24"/>
                <w:lang w:val="ru-RU"/>
              </w:rPr>
            </w:pPr>
            <w:r w:rsidRPr="00E22027">
              <w:rPr>
                <w:rFonts w:eastAsia="Times New Roman" w:cs="Times New Roman"/>
                <w:szCs w:val="24"/>
                <w:lang w:val="ru-RU"/>
              </w:rPr>
              <w:t>И</w:t>
            </w:r>
          </w:p>
        </w:tc>
        <w:tc>
          <w:tcPr>
            <w:tcW w:w="7745" w:type="dxa"/>
          </w:tcPr>
          <w:p w14:paraId="584C81B4" w14:textId="77777777" w:rsidR="00E22027" w:rsidRPr="00E22027" w:rsidRDefault="00E22027" w:rsidP="00E22027">
            <w:pPr>
              <w:ind w:firstLine="0"/>
              <w:rPr>
                <w:rFonts w:eastAsia="Times New Roman" w:cs="Times New Roman"/>
                <w:szCs w:val="24"/>
                <w:lang w:val="ru-RU"/>
              </w:rPr>
            </w:pPr>
            <w:r w:rsidRPr="00E22027">
              <w:rPr>
                <w:rFonts w:eastAsia="Times New Roman" w:cs="Times New Roman"/>
                <w:szCs w:val="24"/>
                <w:lang w:val="ru-RU"/>
              </w:rPr>
              <w:t>институциональный уровень (образовательная  организация)</w:t>
            </w:r>
          </w:p>
        </w:tc>
      </w:tr>
      <w:tr w:rsidR="00E22027" w:rsidRPr="00E22027" w14:paraId="3EA12385" w14:textId="77777777" w:rsidTr="00E22027">
        <w:tc>
          <w:tcPr>
            <w:tcW w:w="1609" w:type="dxa"/>
          </w:tcPr>
          <w:p w14:paraId="6F394418" w14:textId="77777777" w:rsidR="00E22027" w:rsidRPr="00E22027" w:rsidRDefault="00E22027" w:rsidP="00E22027">
            <w:pPr>
              <w:ind w:firstLine="0"/>
              <w:rPr>
                <w:rFonts w:eastAsia="Times New Roman" w:cs="Times New Roman"/>
                <w:szCs w:val="24"/>
                <w:lang w:val="ru-RU"/>
              </w:rPr>
            </w:pPr>
            <w:r w:rsidRPr="00E22027">
              <w:rPr>
                <w:rFonts w:eastAsia="Times New Roman" w:cs="Times New Roman"/>
                <w:szCs w:val="24"/>
                <w:lang w:val="ru-RU"/>
              </w:rPr>
              <w:t>КМНС</w:t>
            </w:r>
          </w:p>
        </w:tc>
        <w:tc>
          <w:tcPr>
            <w:tcW w:w="7745" w:type="dxa"/>
          </w:tcPr>
          <w:p w14:paraId="02F6517F" w14:textId="77777777" w:rsidR="00E22027" w:rsidRPr="00E22027" w:rsidRDefault="00E22027" w:rsidP="00E22027">
            <w:pPr>
              <w:ind w:firstLine="0"/>
              <w:rPr>
                <w:rFonts w:eastAsia="Times New Roman" w:cs="Times New Roman"/>
                <w:szCs w:val="24"/>
                <w:lang w:val="ru-RU"/>
              </w:rPr>
            </w:pPr>
            <w:r w:rsidRPr="00E22027">
              <w:rPr>
                <w:rFonts w:eastAsia="Times New Roman" w:cs="Times New Roman"/>
                <w:szCs w:val="24"/>
                <w:lang w:val="ru-RU"/>
              </w:rPr>
              <w:t>коренные малочисленные народы Севера</w:t>
            </w:r>
          </w:p>
        </w:tc>
      </w:tr>
      <w:tr w:rsidR="00E22027" w:rsidRPr="00E22027" w14:paraId="6FA1D92C" w14:textId="77777777" w:rsidTr="00E22027">
        <w:tc>
          <w:tcPr>
            <w:tcW w:w="1609" w:type="dxa"/>
          </w:tcPr>
          <w:p w14:paraId="46DC6981" w14:textId="77777777" w:rsidR="00E22027" w:rsidRPr="00E22027" w:rsidRDefault="00E22027" w:rsidP="00E22027">
            <w:pPr>
              <w:ind w:firstLine="0"/>
              <w:rPr>
                <w:rFonts w:eastAsia="Times New Roman" w:cs="Times New Roman"/>
                <w:szCs w:val="24"/>
                <w:lang w:val="ru-RU"/>
              </w:rPr>
            </w:pPr>
            <w:r w:rsidRPr="00E22027">
              <w:rPr>
                <w:rFonts w:eastAsia="Times New Roman" w:cs="Times New Roman"/>
                <w:szCs w:val="24"/>
                <w:lang w:val="ru-RU"/>
              </w:rPr>
              <w:t>КНА</w:t>
            </w:r>
          </w:p>
        </w:tc>
        <w:tc>
          <w:tcPr>
            <w:tcW w:w="7745" w:type="dxa"/>
          </w:tcPr>
          <w:p w14:paraId="10C84F96" w14:textId="77777777" w:rsidR="00E22027" w:rsidRPr="00E22027" w:rsidRDefault="00E22027" w:rsidP="00E22027">
            <w:pPr>
              <w:ind w:firstLine="0"/>
              <w:rPr>
                <w:rFonts w:eastAsia="Times New Roman" w:cs="Times New Roman"/>
                <w:szCs w:val="24"/>
                <w:lang w:val="ru-RU"/>
              </w:rPr>
            </w:pPr>
            <w:r w:rsidRPr="00E22027">
              <w:rPr>
                <w:rFonts w:eastAsia="Times New Roman" w:cs="Times New Roman"/>
                <w:szCs w:val="24"/>
                <w:lang w:val="ru-RU"/>
              </w:rPr>
              <w:t>культурно-национальная автономия</w:t>
            </w:r>
          </w:p>
        </w:tc>
      </w:tr>
      <w:tr w:rsidR="00E22027" w:rsidRPr="00E22027" w14:paraId="31858B19" w14:textId="77777777" w:rsidTr="00E22027">
        <w:tc>
          <w:tcPr>
            <w:tcW w:w="1609" w:type="dxa"/>
          </w:tcPr>
          <w:p w14:paraId="2F156938" w14:textId="77777777" w:rsidR="00E22027" w:rsidRPr="00E22027" w:rsidRDefault="00E22027" w:rsidP="00E22027">
            <w:pPr>
              <w:ind w:firstLine="0"/>
              <w:rPr>
                <w:rFonts w:eastAsia="Times New Roman" w:cs="Times New Roman"/>
                <w:szCs w:val="24"/>
                <w:lang w:val="ru-RU"/>
              </w:rPr>
            </w:pPr>
            <w:r w:rsidRPr="00E22027">
              <w:rPr>
                <w:rFonts w:eastAsia="Times New Roman" w:cs="Times New Roman"/>
                <w:szCs w:val="24"/>
                <w:lang w:val="ru-RU"/>
              </w:rPr>
              <w:t>Л</w:t>
            </w:r>
          </w:p>
        </w:tc>
        <w:tc>
          <w:tcPr>
            <w:tcW w:w="7745" w:type="dxa"/>
          </w:tcPr>
          <w:p w14:paraId="6372431D" w14:textId="77777777" w:rsidR="00E22027" w:rsidRPr="00E22027" w:rsidRDefault="00E22027" w:rsidP="00E22027">
            <w:pPr>
              <w:ind w:firstLine="0"/>
              <w:rPr>
                <w:rFonts w:eastAsia="Times New Roman" w:cs="Times New Roman"/>
                <w:szCs w:val="24"/>
                <w:lang w:val="ru-RU"/>
              </w:rPr>
            </w:pPr>
            <w:r w:rsidRPr="00E22027">
              <w:rPr>
                <w:rFonts w:eastAsia="Times New Roman" w:cs="Times New Roman"/>
                <w:szCs w:val="24"/>
                <w:lang w:val="ru-RU"/>
              </w:rPr>
              <w:t>обучающийся, родитель</w:t>
            </w:r>
          </w:p>
        </w:tc>
      </w:tr>
      <w:tr w:rsidR="00E22027" w:rsidRPr="00853034" w14:paraId="27171F24" w14:textId="77777777" w:rsidTr="00E22027">
        <w:tc>
          <w:tcPr>
            <w:tcW w:w="1609" w:type="dxa"/>
          </w:tcPr>
          <w:p w14:paraId="6B361692" w14:textId="77777777" w:rsidR="00E22027" w:rsidRPr="00E22027" w:rsidRDefault="00E22027" w:rsidP="00E22027">
            <w:pPr>
              <w:ind w:firstLine="0"/>
              <w:rPr>
                <w:rFonts w:eastAsia="Times New Roman" w:cs="Times New Roman"/>
                <w:szCs w:val="24"/>
              </w:rPr>
            </w:pPr>
            <w:r w:rsidRPr="00E22027">
              <w:rPr>
                <w:rFonts w:eastAsia="Times New Roman" w:cs="Times New Roman"/>
                <w:szCs w:val="24"/>
                <w:lang w:val="ru-RU"/>
              </w:rPr>
              <w:t>МСОКО</w:t>
            </w:r>
          </w:p>
        </w:tc>
        <w:tc>
          <w:tcPr>
            <w:tcW w:w="7745" w:type="dxa"/>
          </w:tcPr>
          <w:p w14:paraId="150CCCBD" w14:textId="77777777" w:rsidR="00E22027" w:rsidRPr="00E22027" w:rsidRDefault="00E22027" w:rsidP="00E22027">
            <w:pPr>
              <w:ind w:firstLine="0"/>
              <w:rPr>
                <w:rFonts w:eastAsia="Times New Roman" w:cs="Times New Roman"/>
                <w:szCs w:val="24"/>
                <w:lang w:val="ru-RU"/>
              </w:rPr>
            </w:pPr>
            <w:r w:rsidRPr="00E22027">
              <w:rPr>
                <w:rFonts w:eastAsia="Times New Roman" w:cs="Times New Roman"/>
                <w:szCs w:val="24"/>
                <w:lang w:val="ru-RU"/>
              </w:rPr>
              <w:t>многоуровневая система оценки качества образования</w:t>
            </w:r>
          </w:p>
        </w:tc>
      </w:tr>
      <w:tr w:rsidR="00E22027" w:rsidRPr="00E22027" w14:paraId="6F38B62C" w14:textId="77777777" w:rsidTr="00E22027">
        <w:tc>
          <w:tcPr>
            <w:tcW w:w="1609" w:type="dxa"/>
          </w:tcPr>
          <w:p w14:paraId="3D126F8F" w14:textId="77777777" w:rsidR="00E22027" w:rsidRPr="00E22027" w:rsidRDefault="00E22027" w:rsidP="00E22027">
            <w:pPr>
              <w:ind w:firstLine="0"/>
              <w:rPr>
                <w:rFonts w:eastAsia="Times New Roman" w:cs="Times New Roman"/>
                <w:szCs w:val="24"/>
                <w:lang w:val="ru-RU"/>
              </w:rPr>
            </w:pPr>
            <w:r w:rsidRPr="00E22027">
              <w:rPr>
                <w:rFonts w:eastAsia="Times New Roman" w:cs="Times New Roman"/>
                <w:szCs w:val="24"/>
                <w:lang w:val="ru-RU"/>
              </w:rPr>
              <w:t>М</w:t>
            </w:r>
          </w:p>
        </w:tc>
        <w:tc>
          <w:tcPr>
            <w:tcW w:w="7745" w:type="dxa"/>
          </w:tcPr>
          <w:p w14:paraId="074EA5BB" w14:textId="77777777" w:rsidR="00E22027" w:rsidRPr="00E22027" w:rsidRDefault="00E22027" w:rsidP="00E22027">
            <w:pPr>
              <w:ind w:firstLine="0"/>
              <w:rPr>
                <w:rFonts w:eastAsia="Times New Roman" w:cs="Times New Roman"/>
                <w:szCs w:val="24"/>
                <w:lang w:val="ru-RU"/>
              </w:rPr>
            </w:pPr>
            <w:r w:rsidRPr="00E22027">
              <w:rPr>
                <w:rFonts w:eastAsia="Times New Roman" w:cs="Times New Roman"/>
                <w:szCs w:val="24"/>
                <w:lang w:val="ru-RU"/>
              </w:rPr>
              <w:t>муниципальный уровень управления</w:t>
            </w:r>
          </w:p>
        </w:tc>
      </w:tr>
      <w:tr w:rsidR="00E22027" w:rsidRPr="00E22027" w14:paraId="2DC5A76F" w14:textId="77777777" w:rsidTr="00E22027">
        <w:tc>
          <w:tcPr>
            <w:tcW w:w="1609" w:type="dxa"/>
          </w:tcPr>
          <w:p w14:paraId="6DB19B82" w14:textId="77777777" w:rsidR="00E22027" w:rsidRPr="00E22027" w:rsidRDefault="00E22027" w:rsidP="00E22027">
            <w:pPr>
              <w:ind w:firstLine="0"/>
              <w:rPr>
                <w:rFonts w:eastAsia="Times New Roman" w:cs="Times New Roman"/>
                <w:szCs w:val="24"/>
                <w:lang w:val="ru-RU"/>
              </w:rPr>
            </w:pPr>
            <w:r w:rsidRPr="00E22027">
              <w:rPr>
                <w:rFonts w:eastAsia="Times New Roman" w:cs="Times New Roman"/>
                <w:szCs w:val="24"/>
                <w:lang w:val="ru-RU"/>
              </w:rPr>
              <w:t>ОГЭ</w:t>
            </w:r>
          </w:p>
        </w:tc>
        <w:tc>
          <w:tcPr>
            <w:tcW w:w="7745" w:type="dxa"/>
          </w:tcPr>
          <w:p w14:paraId="51A7CF39" w14:textId="77777777" w:rsidR="00E22027" w:rsidRPr="00E22027" w:rsidRDefault="00E22027" w:rsidP="00E22027">
            <w:pPr>
              <w:ind w:firstLine="0"/>
              <w:rPr>
                <w:rFonts w:eastAsia="Times New Roman" w:cs="Times New Roman"/>
                <w:szCs w:val="24"/>
                <w:lang w:val="ru-RU"/>
              </w:rPr>
            </w:pPr>
            <w:r w:rsidRPr="00E22027">
              <w:rPr>
                <w:rFonts w:eastAsia="Times New Roman" w:cs="Times New Roman"/>
                <w:szCs w:val="24"/>
                <w:lang w:val="ru-RU"/>
              </w:rPr>
              <w:t>основной государственный экзамен</w:t>
            </w:r>
          </w:p>
        </w:tc>
      </w:tr>
      <w:tr w:rsidR="00E22027" w:rsidRPr="00853034" w14:paraId="4D04FC52" w14:textId="77777777" w:rsidTr="00E22027">
        <w:tc>
          <w:tcPr>
            <w:tcW w:w="1609" w:type="dxa"/>
          </w:tcPr>
          <w:p w14:paraId="12B50C1E" w14:textId="77777777" w:rsidR="00E22027" w:rsidRPr="00E22027" w:rsidRDefault="00E22027" w:rsidP="00E22027">
            <w:pPr>
              <w:ind w:firstLine="0"/>
              <w:rPr>
                <w:rFonts w:eastAsia="Times New Roman" w:cs="Times New Roman"/>
                <w:szCs w:val="24"/>
                <w:lang w:val="ru-RU"/>
              </w:rPr>
            </w:pPr>
            <w:r w:rsidRPr="00E22027">
              <w:rPr>
                <w:rFonts w:eastAsia="Times New Roman" w:cs="Times New Roman"/>
                <w:color w:val="000000"/>
                <w:szCs w:val="24"/>
                <w:lang w:val="ru-RU"/>
              </w:rPr>
              <w:t>РСОКО</w:t>
            </w:r>
          </w:p>
        </w:tc>
        <w:tc>
          <w:tcPr>
            <w:tcW w:w="7745" w:type="dxa"/>
          </w:tcPr>
          <w:p w14:paraId="469E969E" w14:textId="77777777" w:rsidR="00E22027" w:rsidRPr="00E22027" w:rsidRDefault="00E22027" w:rsidP="00E22027">
            <w:pPr>
              <w:ind w:firstLine="0"/>
              <w:rPr>
                <w:rFonts w:eastAsia="Times New Roman" w:cs="Times New Roman"/>
                <w:szCs w:val="24"/>
                <w:lang w:val="ru-RU"/>
              </w:rPr>
            </w:pPr>
            <w:r w:rsidRPr="00E22027">
              <w:rPr>
                <w:rFonts w:eastAsia="Times New Roman" w:cs="Times New Roman"/>
                <w:color w:val="000000"/>
                <w:szCs w:val="24"/>
                <w:lang w:val="ru-RU"/>
              </w:rPr>
              <w:t>региональная система оценки качества общего (школьного) образования</w:t>
            </w:r>
          </w:p>
        </w:tc>
      </w:tr>
      <w:tr w:rsidR="00E22027" w:rsidRPr="00E22027" w14:paraId="682BB5A9" w14:textId="77777777" w:rsidTr="00E22027">
        <w:tc>
          <w:tcPr>
            <w:tcW w:w="1609" w:type="dxa"/>
          </w:tcPr>
          <w:p w14:paraId="5350B639" w14:textId="77777777" w:rsidR="00E22027" w:rsidRPr="00E22027" w:rsidRDefault="00E22027" w:rsidP="00E22027">
            <w:pPr>
              <w:ind w:firstLine="0"/>
              <w:rPr>
                <w:rFonts w:eastAsia="Times New Roman" w:cs="Times New Roman"/>
                <w:szCs w:val="24"/>
                <w:lang w:val="ru-RU"/>
              </w:rPr>
            </w:pPr>
            <w:proofErr w:type="gramStart"/>
            <w:r w:rsidRPr="00E22027">
              <w:rPr>
                <w:rFonts w:eastAsia="Times New Roman" w:cs="Times New Roman"/>
                <w:szCs w:val="24"/>
                <w:lang w:val="ru-RU"/>
              </w:rPr>
              <w:t>Р</w:t>
            </w:r>
            <w:proofErr w:type="gramEnd"/>
          </w:p>
        </w:tc>
        <w:tc>
          <w:tcPr>
            <w:tcW w:w="7745" w:type="dxa"/>
          </w:tcPr>
          <w:p w14:paraId="5A6B79C7" w14:textId="77777777" w:rsidR="00E22027" w:rsidRPr="00E22027" w:rsidRDefault="00E22027" w:rsidP="00E22027">
            <w:pPr>
              <w:ind w:firstLine="0"/>
              <w:rPr>
                <w:rFonts w:eastAsia="Times New Roman" w:cs="Times New Roman"/>
                <w:szCs w:val="24"/>
                <w:lang w:val="ru-RU"/>
              </w:rPr>
            </w:pPr>
            <w:r w:rsidRPr="00E22027">
              <w:rPr>
                <w:rFonts w:eastAsia="Times New Roman" w:cs="Times New Roman"/>
                <w:szCs w:val="24"/>
                <w:lang w:val="ru-RU"/>
              </w:rPr>
              <w:t>региональный уровень управления</w:t>
            </w:r>
          </w:p>
        </w:tc>
      </w:tr>
      <w:tr w:rsidR="00E22027" w:rsidRPr="00E22027" w14:paraId="639DC8E5" w14:textId="77777777" w:rsidTr="00E22027">
        <w:tc>
          <w:tcPr>
            <w:tcW w:w="1609" w:type="dxa"/>
          </w:tcPr>
          <w:p w14:paraId="6FE50396" w14:textId="77777777" w:rsidR="00E22027" w:rsidRPr="00E22027" w:rsidRDefault="00E22027" w:rsidP="00E22027">
            <w:pPr>
              <w:ind w:firstLine="0"/>
              <w:rPr>
                <w:rFonts w:eastAsia="Times New Roman" w:cs="Times New Roman"/>
                <w:szCs w:val="24"/>
                <w:lang w:val="ru-RU"/>
              </w:rPr>
            </w:pPr>
            <w:r w:rsidRPr="00E22027">
              <w:rPr>
                <w:rFonts w:eastAsia="Times New Roman" w:cs="Times New Roman"/>
                <w:szCs w:val="24"/>
                <w:lang w:val="ru-RU"/>
              </w:rPr>
              <w:t>СМИ</w:t>
            </w:r>
          </w:p>
        </w:tc>
        <w:tc>
          <w:tcPr>
            <w:tcW w:w="7745" w:type="dxa"/>
          </w:tcPr>
          <w:p w14:paraId="3FC7809C" w14:textId="77777777" w:rsidR="00E22027" w:rsidRPr="00E22027" w:rsidRDefault="00E22027" w:rsidP="00E22027">
            <w:pPr>
              <w:ind w:firstLine="0"/>
              <w:rPr>
                <w:rFonts w:eastAsia="Times New Roman" w:cs="Times New Roman"/>
                <w:szCs w:val="24"/>
                <w:lang w:val="ru-RU"/>
              </w:rPr>
            </w:pPr>
            <w:r w:rsidRPr="00E22027">
              <w:rPr>
                <w:rFonts w:eastAsia="Times New Roman" w:cs="Times New Roman"/>
                <w:szCs w:val="24"/>
                <w:lang w:val="ru-RU"/>
              </w:rPr>
              <w:t>средства массовой информации</w:t>
            </w:r>
          </w:p>
        </w:tc>
      </w:tr>
      <w:tr w:rsidR="00E22027" w:rsidRPr="00E22027" w14:paraId="592D5F17" w14:textId="77777777" w:rsidTr="00E22027">
        <w:tc>
          <w:tcPr>
            <w:tcW w:w="1609" w:type="dxa"/>
          </w:tcPr>
          <w:p w14:paraId="3730EC6F" w14:textId="77777777" w:rsidR="00E22027" w:rsidRPr="00E22027" w:rsidRDefault="00E22027" w:rsidP="00E22027">
            <w:pPr>
              <w:ind w:firstLine="0"/>
              <w:rPr>
                <w:rFonts w:eastAsia="Times New Roman" w:cs="Times New Roman"/>
                <w:szCs w:val="24"/>
                <w:lang w:val="ru-RU"/>
              </w:rPr>
            </w:pPr>
            <w:r w:rsidRPr="00E22027">
              <w:rPr>
                <w:rFonts w:eastAsia="Times New Roman" w:cs="Times New Roman"/>
                <w:szCs w:val="24"/>
                <w:lang w:val="ru-RU"/>
              </w:rPr>
              <w:t>У</w:t>
            </w:r>
          </w:p>
        </w:tc>
        <w:tc>
          <w:tcPr>
            <w:tcW w:w="7745" w:type="dxa"/>
          </w:tcPr>
          <w:p w14:paraId="6AEB1FBC" w14:textId="77777777" w:rsidR="00E22027" w:rsidRPr="00E22027" w:rsidRDefault="00E22027" w:rsidP="00E22027">
            <w:pPr>
              <w:ind w:firstLine="0"/>
              <w:rPr>
                <w:rFonts w:eastAsia="Times New Roman" w:cs="Times New Roman"/>
                <w:szCs w:val="24"/>
                <w:lang w:val="ru-RU"/>
              </w:rPr>
            </w:pPr>
            <w:r w:rsidRPr="00E22027">
              <w:rPr>
                <w:rFonts w:eastAsia="Times New Roman" w:cs="Times New Roman"/>
                <w:szCs w:val="24"/>
                <w:lang w:val="ru-RU"/>
              </w:rPr>
              <w:t>Учитель</w:t>
            </w:r>
          </w:p>
        </w:tc>
      </w:tr>
      <w:tr w:rsidR="00E22027" w:rsidRPr="00E22027" w14:paraId="2763CCB2" w14:textId="77777777" w:rsidTr="00E22027">
        <w:tc>
          <w:tcPr>
            <w:tcW w:w="1609" w:type="dxa"/>
          </w:tcPr>
          <w:p w14:paraId="3CA5CF7F" w14:textId="77777777" w:rsidR="00E22027" w:rsidRPr="00E22027" w:rsidRDefault="00E22027" w:rsidP="00E22027">
            <w:pPr>
              <w:ind w:firstLine="0"/>
              <w:rPr>
                <w:rFonts w:eastAsia="Times New Roman" w:cs="Times New Roman"/>
                <w:szCs w:val="24"/>
                <w:lang w:val="ru-RU"/>
              </w:rPr>
            </w:pPr>
            <w:r w:rsidRPr="00E22027">
              <w:rPr>
                <w:rFonts w:eastAsia="Times New Roman" w:cs="Times New Roman"/>
                <w:szCs w:val="24"/>
                <w:lang w:val="ru-RU"/>
              </w:rPr>
              <w:t>Ф</w:t>
            </w:r>
          </w:p>
        </w:tc>
        <w:tc>
          <w:tcPr>
            <w:tcW w:w="7745" w:type="dxa"/>
          </w:tcPr>
          <w:p w14:paraId="40160252" w14:textId="77777777" w:rsidR="00E22027" w:rsidRPr="00E22027" w:rsidRDefault="00E22027" w:rsidP="00E22027">
            <w:pPr>
              <w:ind w:firstLine="0"/>
              <w:rPr>
                <w:rFonts w:eastAsia="Times New Roman" w:cs="Times New Roman"/>
                <w:szCs w:val="24"/>
                <w:lang w:val="ru-RU"/>
              </w:rPr>
            </w:pPr>
            <w:r w:rsidRPr="00E22027">
              <w:rPr>
                <w:rFonts w:eastAsia="Times New Roman" w:cs="Times New Roman"/>
                <w:szCs w:val="24"/>
                <w:lang w:val="ru-RU"/>
              </w:rPr>
              <w:t>федеральный уровень управления</w:t>
            </w:r>
          </w:p>
        </w:tc>
      </w:tr>
      <w:tr w:rsidR="00E22027" w:rsidRPr="00E22027" w14:paraId="6E9A89EB" w14:textId="77777777" w:rsidTr="00E22027">
        <w:tc>
          <w:tcPr>
            <w:tcW w:w="1609" w:type="dxa"/>
          </w:tcPr>
          <w:p w14:paraId="3AB09863" w14:textId="77777777" w:rsidR="00E22027" w:rsidRPr="00E22027" w:rsidRDefault="00E22027" w:rsidP="00E22027">
            <w:pPr>
              <w:ind w:firstLine="0"/>
              <w:rPr>
                <w:rFonts w:eastAsia="Times New Roman" w:cs="Times New Roman"/>
                <w:szCs w:val="24"/>
              </w:rPr>
            </w:pPr>
            <w:r w:rsidRPr="00E22027">
              <w:rPr>
                <w:rFonts w:eastAsia="Times New Roman" w:cs="Times New Roman"/>
                <w:szCs w:val="24"/>
                <w:lang w:val="ru-RU"/>
              </w:rPr>
              <w:t>ФГОС</w:t>
            </w:r>
          </w:p>
        </w:tc>
        <w:tc>
          <w:tcPr>
            <w:tcW w:w="7745" w:type="dxa"/>
          </w:tcPr>
          <w:p w14:paraId="23D2F1FF" w14:textId="77777777" w:rsidR="00E22027" w:rsidRPr="00E22027" w:rsidRDefault="00E22027" w:rsidP="00E22027">
            <w:pPr>
              <w:ind w:firstLine="0"/>
              <w:rPr>
                <w:rFonts w:eastAsia="Times New Roman" w:cs="Times New Roman"/>
                <w:szCs w:val="24"/>
                <w:lang w:val="ru-RU"/>
              </w:rPr>
            </w:pPr>
            <w:r w:rsidRPr="00E22027">
              <w:rPr>
                <w:rFonts w:eastAsia="Times New Roman" w:cs="Times New Roman"/>
                <w:szCs w:val="24"/>
                <w:lang w:val="ru-RU"/>
              </w:rPr>
              <w:t>федеральный государственный образовательный стандарт</w:t>
            </w:r>
          </w:p>
        </w:tc>
      </w:tr>
    </w:tbl>
    <w:p w14:paraId="39A9E4BF" w14:textId="77777777" w:rsidR="00E22027" w:rsidRPr="00E22027" w:rsidRDefault="00E22027" w:rsidP="00E22027">
      <w:pPr>
        <w:rPr>
          <w:rFonts w:cs="Times New Roman"/>
          <w:szCs w:val="24"/>
          <w:lang w:val="ru-RU"/>
        </w:rPr>
      </w:pPr>
    </w:p>
    <w:p w14:paraId="45B94E46" w14:textId="77777777" w:rsidR="00E22027" w:rsidRPr="00E22027" w:rsidRDefault="00E22027" w:rsidP="00E22027">
      <w:pPr>
        <w:ind w:firstLine="0"/>
        <w:jc w:val="left"/>
        <w:rPr>
          <w:rFonts w:cs="Times New Roman"/>
          <w:szCs w:val="24"/>
          <w:lang w:val="ru-RU"/>
        </w:rPr>
      </w:pPr>
      <w:r w:rsidRPr="00E22027">
        <w:rPr>
          <w:rFonts w:cs="Times New Roman"/>
          <w:szCs w:val="24"/>
          <w:lang w:val="ru-RU"/>
        </w:rPr>
        <w:br w:type="page"/>
      </w:r>
    </w:p>
    <w:p w14:paraId="70FCB9EE" w14:textId="77777777" w:rsidR="00E22027" w:rsidRPr="00E22027" w:rsidRDefault="00E22027" w:rsidP="00E22027">
      <w:pPr>
        <w:pStyle w:val="3"/>
        <w:rPr>
          <w:lang w:val="ru-RU"/>
        </w:rPr>
      </w:pPr>
      <w:bookmarkStart w:id="352" w:name="_Toc435044744"/>
      <w:r w:rsidRPr="00E22027">
        <w:rPr>
          <w:lang w:val="ru-RU"/>
        </w:rPr>
        <w:lastRenderedPageBreak/>
        <w:t>Введение</w:t>
      </w:r>
      <w:bookmarkEnd w:id="352"/>
    </w:p>
    <w:p w14:paraId="2A75CBE2" w14:textId="77777777" w:rsidR="00E22027" w:rsidRPr="00E22027" w:rsidRDefault="00E22027" w:rsidP="00E22027">
      <w:pPr>
        <w:ind w:firstLine="708"/>
        <w:rPr>
          <w:rFonts w:cs="Times New Roman"/>
          <w:szCs w:val="24"/>
          <w:lang w:val="ru-RU"/>
        </w:rPr>
      </w:pPr>
      <w:r w:rsidRPr="00E22027">
        <w:rPr>
          <w:rFonts w:cs="Times New Roman"/>
          <w:szCs w:val="24"/>
          <w:lang w:val="ru-RU"/>
        </w:rPr>
        <w:t xml:space="preserve">На протяжении продолжительного периода на Ямале соблюдается принцип обеспечения доступного и качественного образования. </w:t>
      </w:r>
    </w:p>
    <w:p w14:paraId="041B70A7" w14:textId="77777777" w:rsidR="00E22027" w:rsidRPr="00E22027" w:rsidRDefault="00E22027" w:rsidP="00E22027">
      <w:pPr>
        <w:ind w:firstLine="708"/>
        <w:rPr>
          <w:rFonts w:cs="Times New Roman"/>
          <w:szCs w:val="24"/>
          <w:lang w:val="ru-RU"/>
        </w:rPr>
      </w:pPr>
      <w:r w:rsidRPr="00E22027">
        <w:rPr>
          <w:rFonts w:cs="Times New Roman"/>
          <w:szCs w:val="24"/>
          <w:lang w:val="ru-RU"/>
        </w:rPr>
        <w:t xml:space="preserve">В систему начального и общего образования постепенно вводятся ФГОС. Реализуются проекты «Школа ступеней», «Кочевая школа», «Сетевая школа» позволяющие перейти от системы, основанной на идеологии долга ребенка учиться, к системе, основанной на идеологии обеспечения прав детей на получение качественного общего образования. </w:t>
      </w:r>
    </w:p>
    <w:p w14:paraId="2BBD5816" w14:textId="77777777" w:rsidR="00E22027" w:rsidRPr="00E22027" w:rsidRDefault="00E22027" w:rsidP="00E22027">
      <w:pPr>
        <w:ind w:firstLine="708"/>
        <w:rPr>
          <w:rFonts w:cs="Times New Roman"/>
          <w:szCs w:val="24"/>
          <w:lang w:val="ru-RU"/>
        </w:rPr>
      </w:pPr>
      <w:r w:rsidRPr="00E22027">
        <w:rPr>
          <w:rFonts w:cs="Times New Roman"/>
          <w:szCs w:val="24"/>
          <w:lang w:val="ru-RU"/>
        </w:rPr>
        <w:t>Единая региональная информационная система «Ямал. Сетевой регион. Образование» обеспечила эффективное применение ИКТ в образовании, в том числе дистанционного обучения. Ее синхронизация с действующими муниципальными системами позволяет успешно внедрять проекты «1 ученик - 1 компьютер», «Школа Ямала – территория Wi-Fi».</w:t>
      </w:r>
    </w:p>
    <w:p w14:paraId="19E91E49" w14:textId="77777777" w:rsidR="00E22027" w:rsidRPr="00E22027" w:rsidRDefault="00E22027" w:rsidP="00E22027">
      <w:pPr>
        <w:ind w:firstLine="708"/>
        <w:rPr>
          <w:rFonts w:cs="Times New Roman"/>
          <w:szCs w:val="24"/>
          <w:lang w:val="ru-RU"/>
        </w:rPr>
      </w:pPr>
      <w:r w:rsidRPr="00E22027">
        <w:rPr>
          <w:rFonts w:cs="Times New Roman"/>
          <w:szCs w:val="24"/>
          <w:lang w:val="ru-RU"/>
        </w:rPr>
        <w:t xml:space="preserve">Созданы условия для поддержки талантливых детей и молодёжи. </w:t>
      </w:r>
    </w:p>
    <w:p w14:paraId="1F3B8547" w14:textId="77777777" w:rsidR="00E22027" w:rsidRPr="00E22027" w:rsidRDefault="00E22027" w:rsidP="00E22027">
      <w:pPr>
        <w:ind w:firstLine="708"/>
        <w:rPr>
          <w:rFonts w:cs="Times New Roman"/>
          <w:szCs w:val="24"/>
          <w:lang w:val="ru-RU"/>
        </w:rPr>
      </w:pPr>
      <w:r w:rsidRPr="00E22027">
        <w:rPr>
          <w:rFonts w:cs="Times New Roman"/>
          <w:szCs w:val="24"/>
          <w:lang w:val="ru-RU"/>
        </w:rPr>
        <w:t>В округе сложилась и успешно функционирует система многопрофильного образования, которая, с одной стороны, обеспечивает результаты качества обучения выпускников школ, с другой – становится платформой для реализации потенциальных возможностей молодого человека.</w:t>
      </w:r>
    </w:p>
    <w:p w14:paraId="4974B575" w14:textId="77777777" w:rsidR="00E22027" w:rsidRPr="00E22027" w:rsidRDefault="00E22027" w:rsidP="00E22027">
      <w:pPr>
        <w:ind w:firstLine="708"/>
        <w:rPr>
          <w:rFonts w:cs="Times New Roman"/>
          <w:szCs w:val="24"/>
          <w:lang w:val="ru-RU"/>
        </w:rPr>
      </w:pPr>
      <w:r w:rsidRPr="00E22027">
        <w:rPr>
          <w:rFonts w:cs="Times New Roman"/>
          <w:szCs w:val="24"/>
          <w:lang w:val="ru-RU"/>
        </w:rPr>
        <w:t>Созданная региональная система оценки качества образования позволяет корректировать траектории развития образовательной системы округа, оперативно выявлять проблемы и на их основе целенаправленно организовать процесс обучения в школах.</w:t>
      </w:r>
    </w:p>
    <w:p w14:paraId="1D6219FB" w14:textId="77777777" w:rsidR="00E22027" w:rsidRPr="00E22027" w:rsidRDefault="00E22027" w:rsidP="00E22027">
      <w:pPr>
        <w:rPr>
          <w:rFonts w:cs="Times New Roman"/>
          <w:szCs w:val="24"/>
          <w:lang w:val="ru-RU"/>
        </w:rPr>
      </w:pPr>
      <w:r w:rsidRPr="00E22027">
        <w:rPr>
          <w:rFonts w:cs="Times New Roman"/>
          <w:szCs w:val="24"/>
          <w:lang w:val="ru-RU"/>
        </w:rPr>
        <w:t>Целью работы по развитию РСОКО является использование валидного инструментария, технологий и оценочных процедур, направленных на выявление реального уровня достижений, как отдельных субъектов оценки, так и систем в целом, содействие становлению и развитию новых механизмов внешней и независимой оценки качества образования.</w:t>
      </w:r>
    </w:p>
    <w:p w14:paraId="578B68CE" w14:textId="77777777" w:rsidR="00E22027" w:rsidRPr="00E22027" w:rsidRDefault="00E22027" w:rsidP="00E22027">
      <w:pPr>
        <w:autoSpaceDE w:val="0"/>
        <w:autoSpaceDN w:val="0"/>
        <w:adjustRightInd w:val="0"/>
        <w:ind w:firstLine="708"/>
        <w:rPr>
          <w:rFonts w:cs="Times New Roman"/>
          <w:szCs w:val="24"/>
          <w:lang w:val="ru-RU"/>
        </w:rPr>
      </w:pPr>
      <w:r w:rsidRPr="00E22027">
        <w:rPr>
          <w:rFonts w:cs="Times New Roman"/>
          <w:szCs w:val="24"/>
          <w:lang w:val="ru-RU"/>
        </w:rPr>
        <w:t>Назначение РСОКО ЯНАО обусловлено</w:t>
      </w:r>
    </w:p>
    <w:p w14:paraId="1A4090A3" w14:textId="77777777" w:rsidR="00E22027" w:rsidRPr="00E22027" w:rsidRDefault="00E22027" w:rsidP="00E22027">
      <w:pPr>
        <w:autoSpaceDE w:val="0"/>
        <w:autoSpaceDN w:val="0"/>
        <w:adjustRightInd w:val="0"/>
        <w:ind w:firstLine="708"/>
        <w:rPr>
          <w:rFonts w:cs="Times New Roman"/>
          <w:szCs w:val="24"/>
          <w:lang w:val="ru-RU"/>
        </w:rPr>
      </w:pPr>
      <w:r w:rsidRPr="00E22027">
        <w:rPr>
          <w:rFonts w:cs="Times New Roman"/>
          <w:szCs w:val="24"/>
          <w:lang w:val="ru-RU"/>
        </w:rPr>
        <w:t>необходимостью повышения эффективности управления качеством образования на основе интерпретации результатов оценочных процедур и использования современных технологий управления системой образования;</w:t>
      </w:r>
    </w:p>
    <w:p w14:paraId="39F982F9" w14:textId="77777777" w:rsidR="00E22027" w:rsidRPr="00E22027" w:rsidRDefault="00E22027" w:rsidP="00E22027">
      <w:pPr>
        <w:rPr>
          <w:rFonts w:cs="Times New Roman"/>
          <w:szCs w:val="24"/>
          <w:lang w:val="ru-RU"/>
        </w:rPr>
      </w:pPr>
      <w:r w:rsidRPr="00E22027">
        <w:rPr>
          <w:rFonts w:cs="Times New Roman"/>
          <w:szCs w:val="24"/>
          <w:lang w:val="ru-RU"/>
        </w:rPr>
        <w:t>особым положением в системе управления качеством образования автономного округа, связанным с обеспечением информацией органов управления образованием, педагогических и административных работников, учащихся и их родителей (законных представителей), работодателей, общественности по широкому кругу вопросов качества образования, его динамике, тенденциях и перспективах изменения.</w:t>
      </w:r>
    </w:p>
    <w:p w14:paraId="76B61EF1" w14:textId="77777777" w:rsidR="00FC6904" w:rsidRPr="00853034" w:rsidRDefault="00E22027" w:rsidP="00FC6904">
      <w:pPr>
        <w:rPr>
          <w:rFonts w:cs="Times New Roman"/>
          <w:szCs w:val="24"/>
          <w:lang w:val="ru-RU"/>
        </w:rPr>
      </w:pPr>
      <w:r w:rsidRPr="00E22027">
        <w:rPr>
          <w:rFonts w:cs="Times New Roman"/>
          <w:szCs w:val="24"/>
          <w:lang w:val="ru-RU"/>
        </w:rPr>
        <w:lastRenderedPageBreak/>
        <w:t>Развитию ОСОКО в ЯНАО уделяется особое внимание, это направление входит в приоритеты образовательной политики региона, результаты РСОКО используются при подготовке региональных докладов.</w:t>
      </w:r>
      <w:bookmarkStart w:id="353" w:name="_Toc435044745"/>
    </w:p>
    <w:p w14:paraId="270CA22C" w14:textId="43CDE914" w:rsidR="00E22027" w:rsidRPr="00FC6904" w:rsidRDefault="00E22027" w:rsidP="00FC6904">
      <w:pPr>
        <w:rPr>
          <w:rFonts w:cs="Times New Roman"/>
          <w:b/>
          <w:szCs w:val="24"/>
          <w:lang w:val="ru-RU"/>
        </w:rPr>
      </w:pPr>
      <w:r w:rsidRPr="00FC6904">
        <w:rPr>
          <w:b/>
          <w:lang w:val="ru-RU"/>
        </w:rPr>
        <w:t>1. Институциональный потенциал</w:t>
      </w:r>
      <w:bookmarkEnd w:id="353"/>
    </w:p>
    <w:p w14:paraId="2AB62889" w14:textId="77777777" w:rsidR="00E22027" w:rsidRPr="00E22027" w:rsidRDefault="00E22027" w:rsidP="00E22027">
      <w:pPr>
        <w:rPr>
          <w:rFonts w:cs="Times New Roman"/>
          <w:szCs w:val="24"/>
          <w:lang w:val="ru-RU"/>
        </w:rPr>
      </w:pPr>
      <w:r w:rsidRPr="00E22027">
        <w:rPr>
          <w:rFonts w:cs="Times New Roman"/>
          <w:szCs w:val="24"/>
          <w:lang w:val="ru-RU"/>
        </w:rPr>
        <w:t>В Ямало-Ненецком автономном округе сформирован необходимый институциональный потенциал, наряду с департаментом образования и Региональным институтом развития образования создан Региональный центр оценки качества образования, который обеспечивает необходимые организационно-технологические и информационные мероприятия по проведению оценочных процедур. Определен функционал и разделены полномочия данных структур в системе оценки качества образования.</w:t>
      </w:r>
    </w:p>
    <w:p w14:paraId="293DCC3D" w14:textId="77777777" w:rsidR="00E22027" w:rsidRPr="00E22027" w:rsidRDefault="00E22027" w:rsidP="00E22027">
      <w:pPr>
        <w:ind w:firstLine="708"/>
        <w:rPr>
          <w:rFonts w:cs="Times New Roman"/>
          <w:szCs w:val="24"/>
          <w:lang w:val="ru-RU"/>
        </w:rPr>
      </w:pPr>
      <w:r w:rsidRPr="00E22027">
        <w:rPr>
          <w:rFonts w:cs="Times New Roman"/>
          <w:szCs w:val="24"/>
          <w:lang w:val="ru-RU"/>
        </w:rPr>
        <w:t xml:space="preserve">Субъектами оценки на региональном уровне выступают департамент образования Ямало-Ненецкого автономного округа (далее – департамент образования ЯНАО) и его структурные подразделения (управление государственного контроля (надзора) в области образования; управление региональной политики в сфере образования; управление экономики и финансов); общественность и профессиональные объединения. </w:t>
      </w:r>
    </w:p>
    <w:p w14:paraId="42D10A0A" w14:textId="77777777" w:rsidR="00E22027" w:rsidRPr="00E22027" w:rsidRDefault="00E22027" w:rsidP="00E22027">
      <w:pPr>
        <w:rPr>
          <w:rFonts w:cs="Times New Roman"/>
          <w:szCs w:val="24"/>
          <w:lang w:val="ru-RU"/>
        </w:rPr>
      </w:pPr>
      <w:r w:rsidRPr="00E22027">
        <w:rPr>
          <w:rFonts w:cs="Times New Roman"/>
          <w:szCs w:val="24"/>
          <w:lang w:val="ru-RU"/>
        </w:rPr>
        <w:t xml:space="preserve">Сопровождение РСОКО осуществляют государственное казенное учреждение Ямало-Ненецкого автономного округа «Региональный центр оценки качества образования» (далее – ГКУ ЯНАО «РЦОКО») и государственное автономное учреждение дополнительного профессионального образования Ямало-Ненецкого автономного округа «Региональный институт развития образования» (далее - ГАУ ДПО ЯНАО «РИРО»). </w:t>
      </w:r>
    </w:p>
    <w:p w14:paraId="687AFF37" w14:textId="77777777" w:rsidR="00E22027" w:rsidRPr="00E22027" w:rsidRDefault="00E22027" w:rsidP="00E22027">
      <w:pPr>
        <w:rPr>
          <w:rFonts w:cs="Times New Roman"/>
          <w:szCs w:val="24"/>
          <w:lang w:val="ru-RU"/>
        </w:rPr>
      </w:pPr>
      <w:r w:rsidRPr="00E22027">
        <w:rPr>
          <w:rFonts w:cs="Times New Roman"/>
          <w:szCs w:val="24"/>
          <w:lang w:val="ru-RU"/>
        </w:rPr>
        <w:t>Организационно-управленческая схема РСОКО имеет трехуровневую структуру. Координационным органом является региональный Совет по развитию образования.</w:t>
      </w:r>
    </w:p>
    <w:p w14:paraId="519DDC29" w14:textId="77777777" w:rsidR="00E22027" w:rsidRPr="00E22027" w:rsidRDefault="00E22027" w:rsidP="00E22027">
      <w:pPr>
        <w:rPr>
          <w:rFonts w:cs="Times New Roman"/>
          <w:szCs w:val="24"/>
          <w:lang w:val="ru-RU"/>
        </w:rPr>
      </w:pPr>
    </w:p>
    <w:p w14:paraId="3014026A" w14:textId="77777777" w:rsidR="00E22027" w:rsidRPr="00E22027" w:rsidRDefault="00E22027" w:rsidP="00E22027">
      <w:pPr>
        <w:ind w:firstLine="0"/>
        <w:rPr>
          <w:rFonts w:eastAsia="Times New Roman" w:cs="Times New Roman"/>
          <w:b/>
          <w:szCs w:val="24"/>
          <w:lang w:val="ru-RU" w:eastAsia="ru-RU"/>
        </w:rPr>
      </w:pPr>
      <w:r w:rsidRPr="00E22027">
        <w:rPr>
          <w:rFonts w:eastAsia="Times New Roman" w:cs="Times New Roman"/>
          <w:b/>
          <w:szCs w:val="24"/>
          <w:lang w:val="ru-RU" w:eastAsia="ru-RU"/>
        </w:rPr>
        <w:t>1.1. Департамент образования Ямало-Ненецкого автономного округа - орган исполнительной власти субъекта Российской Федерации, осуществляющий государственное управление в сфере образования.</w:t>
      </w:r>
    </w:p>
    <w:p w14:paraId="0AAD571B" w14:textId="77777777" w:rsidR="00E22027" w:rsidRPr="00E22027" w:rsidRDefault="00E22027" w:rsidP="00E22027">
      <w:pPr>
        <w:ind w:firstLine="0"/>
        <w:rPr>
          <w:rFonts w:eastAsia="Times New Roman" w:cs="Times New Roman"/>
          <w:szCs w:val="24"/>
          <w:lang w:val="ru-RU" w:eastAsia="ru-RU"/>
        </w:rPr>
      </w:pPr>
    </w:p>
    <w:tbl>
      <w:tblPr>
        <w:tblW w:w="9529"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65"/>
        <w:gridCol w:w="6664"/>
      </w:tblGrid>
      <w:tr w:rsidR="00E22027" w:rsidRPr="00853034" w14:paraId="68126EC8" w14:textId="77777777" w:rsidTr="00E22027">
        <w:tc>
          <w:tcPr>
            <w:tcW w:w="2865" w:type="dxa"/>
            <w:tcMar>
              <w:top w:w="100" w:type="dxa"/>
              <w:left w:w="100" w:type="dxa"/>
              <w:bottom w:w="100" w:type="dxa"/>
              <w:right w:w="100" w:type="dxa"/>
            </w:tcMar>
          </w:tcPr>
          <w:p w14:paraId="36F35BEF" w14:textId="77777777" w:rsidR="00E22027" w:rsidRPr="00E22027" w:rsidRDefault="00E22027" w:rsidP="00E22027">
            <w:pPr>
              <w:ind w:firstLine="0"/>
              <w:rPr>
                <w:rFonts w:cs="Times New Roman"/>
                <w:szCs w:val="24"/>
                <w:lang w:val="ru-RU" w:eastAsia="ru-RU"/>
              </w:rPr>
            </w:pPr>
            <w:r w:rsidRPr="00E22027">
              <w:rPr>
                <w:rFonts w:cs="Times New Roman"/>
                <w:szCs w:val="24"/>
                <w:highlight w:val="white"/>
                <w:lang w:val="ru-RU" w:eastAsia="ru-RU"/>
              </w:rPr>
              <w:t>Учредитель</w:t>
            </w:r>
          </w:p>
        </w:tc>
        <w:tc>
          <w:tcPr>
            <w:tcW w:w="6664" w:type="dxa"/>
            <w:tcMar>
              <w:top w:w="100" w:type="dxa"/>
              <w:left w:w="100" w:type="dxa"/>
              <w:bottom w:w="100" w:type="dxa"/>
              <w:right w:w="100" w:type="dxa"/>
            </w:tcMar>
          </w:tcPr>
          <w:p w14:paraId="311AB159" w14:textId="77777777" w:rsidR="00E22027" w:rsidRPr="00E22027" w:rsidRDefault="00E22027" w:rsidP="00E22027">
            <w:pPr>
              <w:ind w:firstLine="0"/>
              <w:rPr>
                <w:rFonts w:cs="Times New Roman"/>
                <w:szCs w:val="24"/>
                <w:lang w:val="ru-RU" w:eastAsia="ru-RU"/>
              </w:rPr>
            </w:pPr>
            <w:r w:rsidRPr="00E22027">
              <w:rPr>
                <w:rFonts w:cs="Times New Roman"/>
                <w:szCs w:val="24"/>
                <w:lang w:val="ru-RU" w:eastAsia="ru-RU"/>
              </w:rPr>
              <w:t>Правительство Ямало-Ненецкого автономного округа</w:t>
            </w:r>
          </w:p>
        </w:tc>
      </w:tr>
      <w:tr w:rsidR="00E22027" w:rsidRPr="00853034" w14:paraId="0E620241" w14:textId="77777777" w:rsidTr="00E22027">
        <w:tc>
          <w:tcPr>
            <w:tcW w:w="2865" w:type="dxa"/>
            <w:tcMar>
              <w:top w:w="100" w:type="dxa"/>
              <w:left w:w="100" w:type="dxa"/>
              <w:bottom w:w="100" w:type="dxa"/>
              <w:right w:w="100" w:type="dxa"/>
            </w:tcMar>
          </w:tcPr>
          <w:p w14:paraId="2630EB7D" w14:textId="77777777" w:rsidR="00E22027" w:rsidRPr="00E22027" w:rsidRDefault="00E22027" w:rsidP="00E22027">
            <w:pPr>
              <w:ind w:firstLine="0"/>
              <w:rPr>
                <w:rFonts w:cs="Times New Roman"/>
                <w:szCs w:val="24"/>
                <w:lang w:val="ru-RU" w:eastAsia="ru-RU"/>
              </w:rPr>
            </w:pPr>
            <w:r w:rsidRPr="00E22027">
              <w:rPr>
                <w:rFonts w:cs="Times New Roman"/>
                <w:szCs w:val="24"/>
                <w:highlight w:val="white"/>
                <w:lang w:val="ru-RU" w:eastAsia="ru-RU"/>
              </w:rPr>
              <w:t>Функции (основные направления)</w:t>
            </w:r>
            <w:r w:rsidRPr="00E22027">
              <w:rPr>
                <w:rFonts w:cs="Times New Roman"/>
                <w:szCs w:val="24"/>
                <w:lang w:val="ru-RU" w:eastAsia="ru-RU"/>
              </w:rPr>
              <w:t>.</w:t>
            </w:r>
          </w:p>
        </w:tc>
        <w:tc>
          <w:tcPr>
            <w:tcW w:w="6664" w:type="dxa"/>
            <w:tcMar>
              <w:top w:w="100" w:type="dxa"/>
              <w:left w:w="100" w:type="dxa"/>
              <w:bottom w:w="100" w:type="dxa"/>
              <w:right w:w="100" w:type="dxa"/>
            </w:tcMar>
          </w:tcPr>
          <w:p w14:paraId="3DC6E56A" w14:textId="77777777" w:rsidR="00E22027" w:rsidRPr="00E22027" w:rsidRDefault="00E22027" w:rsidP="00E22027">
            <w:pPr>
              <w:suppressAutoHyphens/>
              <w:autoSpaceDE w:val="0"/>
              <w:autoSpaceDN w:val="0"/>
              <w:adjustRightInd w:val="0"/>
              <w:rPr>
                <w:rFonts w:cs="Times New Roman"/>
                <w:szCs w:val="24"/>
                <w:lang w:val="ru-RU"/>
              </w:rPr>
            </w:pPr>
            <w:r w:rsidRPr="00E22027">
              <w:rPr>
                <w:rFonts w:cs="Times New Roman"/>
                <w:szCs w:val="24"/>
                <w:lang w:val="ru-RU"/>
              </w:rPr>
              <w:t>создает условия для организации проведения оценки качества образовательной деятельности образовательных организаций;</w:t>
            </w:r>
          </w:p>
          <w:p w14:paraId="125BE688" w14:textId="77777777" w:rsidR="00E22027" w:rsidRPr="00E22027" w:rsidRDefault="00E22027" w:rsidP="00E22027">
            <w:pPr>
              <w:suppressAutoHyphens/>
              <w:autoSpaceDE w:val="0"/>
              <w:autoSpaceDN w:val="0"/>
              <w:adjustRightInd w:val="0"/>
              <w:rPr>
                <w:rFonts w:cs="Times New Roman"/>
                <w:szCs w:val="24"/>
                <w:lang w:val="ru-RU"/>
              </w:rPr>
            </w:pPr>
            <w:r w:rsidRPr="00E22027">
              <w:rPr>
                <w:rFonts w:cs="Times New Roman"/>
                <w:szCs w:val="24"/>
                <w:lang w:val="ru-RU"/>
              </w:rPr>
              <w:t xml:space="preserve">формирует единые концептуальные подходы к оценке качества образования на территории автономного округа; </w:t>
            </w:r>
          </w:p>
          <w:p w14:paraId="6AA7ACC5" w14:textId="77777777" w:rsidR="00E22027" w:rsidRPr="00E22027" w:rsidRDefault="00E22027" w:rsidP="00E22027">
            <w:pPr>
              <w:suppressAutoHyphens/>
              <w:autoSpaceDE w:val="0"/>
              <w:autoSpaceDN w:val="0"/>
              <w:adjustRightInd w:val="0"/>
              <w:rPr>
                <w:rFonts w:cs="Times New Roman"/>
                <w:szCs w:val="24"/>
                <w:lang w:val="ru-RU"/>
              </w:rPr>
            </w:pPr>
            <w:r w:rsidRPr="00E22027">
              <w:rPr>
                <w:rFonts w:cs="Times New Roman"/>
                <w:szCs w:val="24"/>
                <w:lang w:val="ru-RU"/>
              </w:rPr>
              <w:lastRenderedPageBreak/>
              <w:t xml:space="preserve">осуществляет нормативное правовое регулирование процедур оценки качества образования в части установления порядка и форм их проведения, обеспечивает их реализацию в соответствии с нормативно-правовыми актами Российской Федерации и автономного округа, определяет критерии, показатели и индикаторы для оценочных процедур; </w:t>
            </w:r>
          </w:p>
          <w:p w14:paraId="3D9BF8B4" w14:textId="77777777" w:rsidR="00E22027" w:rsidRPr="00E22027" w:rsidRDefault="00E22027" w:rsidP="00E22027">
            <w:pPr>
              <w:suppressAutoHyphens/>
              <w:autoSpaceDE w:val="0"/>
              <w:autoSpaceDN w:val="0"/>
              <w:adjustRightInd w:val="0"/>
              <w:rPr>
                <w:rFonts w:cs="Times New Roman"/>
                <w:szCs w:val="24"/>
                <w:lang w:val="ru-RU"/>
              </w:rPr>
            </w:pPr>
            <w:r w:rsidRPr="00E22027">
              <w:rPr>
                <w:rFonts w:cs="Times New Roman"/>
                <w:szCs w:val="24"/>
                <w:lang w:val="ru-RU"/>
              </w:rPr>
              <w:t>осуществляет контроль качества образования, в том числе качества подготовки обучающихся и выпускников, в соответствии с федеральными государственными образовательными стандартами по всем реализуемым образовательными организациями образовательным программам (за исключением полномочий федеральных органов государственной власти по осуществлению контроля качества образования);</w:t>
            </w:r>
          </w:p>
          <w:p w14:paraId="23A0E3E4" w14:textId="77777777" w:rsidR="00E22027" w:rsidRPr="00E22027" w:rsidRDefault="00E22027" w:rsidP="00E22027">
            <w:pPr>
              <w:suppressAutoHyphens/>
              <w:autoSpaceDE w:val="0"/>
              <w:autoSpaceDN w:val="0"/>
              <w:adjustRightInd w:val="0"/>
              <w:rPr>
                <w:rFonts w:cs="Times New Roman"/>
                <w:szCs w:val="24"/>
                <w:lang w:val="ru-RU"/>
              </w:rPr>
            </w:pPr>
            <w:r w:rsidRPr="00E22027">
              <w:rPr>
                <w:rFonts w:cs="Times New Roman"/>
                <w:szCs w:val="24"/>
                <w:lang w:val="ru-RU"/>
              </w:rPr>
              <w:t xml:space="preserve">осуществляет государственный контроль (надзор) в сфере образования за деятельностью образовательных организаций, на территории автономного округа (за исключением образовательных организаций, контроль и надзор за деятельностью которых отнесены к компетенции федеральных органов государственной власти в сфере образования), а также органов местного самоуправления, осуществляющих управление в сфере образования на соответствующей территории; </w:t>
            </w:r>
          </w:p>
          <w:p w14:paraId="6E5354C7" w14:textId="77777777" w:rsidR="00E22027" w:rsidRPr="00E22027" w:rsidRDefault="00E22027" w:rsidP="00E22027">
            <w:pPr>
              <w:suppressAutoHyphens/>
              <w:autoSpaceDE w:val="0"/>
              <w:autoSpaceDN w:val="0"/>
              <w:adjustRightInd w:val="0"/>
              <w:rPr>
                <w:rFonts w:cs="Times New Roman"/>
                <w:szCs w:val="24"/>
                <w:lang w:val="ru-RU"/>
              </w:rPr>
            </w:pPr>
            <w:r w:rsidRPr="00E22027">
              <w:rPr>
                <w:rFonts w:cs="Times New Roman"/>
                <w:szCs w:val="24"/>
                <w:lang w:val="ru-RU"/>
              </w:rPr>
              <w:t xml:space="preserve">осуществляет государственную аккредитацию образовательной деятельности образовательных организаций на территории автономного округа (за исключением образовательных организаций, государственная аккредитация которых отнесена к компетенции федеральных органов государственной власти в сфере образования); </w:t>
            </w:r>
          </w:p>
          <w:p w14:paraId="0DE843EB" w14:textId="77777777" w:rsidR="00E22027" w:rsidRPr="00E22027" w:rsidRDefault="00E22027" w:rsidP="00E22027">
            <w:pPr>
              <w:suppressAutoHyphens/>
              <w:autoSpaceDE w:val="0"/>
              <w:autoSpaceDN w:val="0"/>
              <w:adjustRightInd w:val="0"/>
              <w:rPr>
                <w:rFonts w:cs="Times New Roman"/>
                <w:szCs w:val="24"/>
                <w:lang w:val="ru-RU"/>
              </w:rPr>
            </w:pPr>
            <w:r w:rsidRPr="00E22027">
              <w:rPr>
                <w:rFonts w:cs="Times New Roman"/>
                <w:szCs w:val="24"/>
                <w:lang w:val="ru-RU"/>
              </w:rPr>
              <w:t xml:space="preserve">координирует деятельность структур, связанных с оценкой качества образования, на территории автономного округа; </w:t>
            </w:r>
          </w:p>
          <w:p w14:paraId="228237F5" w14:textId="77777777" w:rsidR="00E22027" w:rsidRPr="00E22027" w:rsidRDefault="00E22027" w:rsidP="00E22027">
            <w:pPr>
              <w:suppressAutoHyphens/>
              <w:autoSpaceDE w:val="0"/>
              <w:autoSpaceDN w:val="0"/>
              <w:adjustRightInd w:val="0"/>
              <w:rPr>
                <w:rFonts w:cs="Times New Roman"/>
                <w:szCs w:val="24"/>
                <w:lang w:val="ru-RU"/>
              </w:rPr>
            </w:pPr>
            <w:r w:rsidRPr="00E22027">
              <w:rPr>
                <w:rFonts w:cs="Times New Roman"/>
                <w:szCs w:val="24"/>
                <w:lang w:val="ru-RU"/>
              </w:rPr>
              <w:t xml:space="preserve">обеспечивает проведение государственной итоговой аттестации обучающихся, в том числе в форме основного </w:t>
            </w:r>
            <w:r w:rsidRPr="00E22027">
              <w:rPr>
                <w:rFonts w:cs="Times New Roman"/>
                <w:szCs w:val="24"/>
                <w:lang w:val="ru-RU"/>
              </w:rPr>
              <w:lastRenderedPageBreak/>
              <w:t xml:space="preserve">государственного экзамена, единого государственного экзамена, государственной выпускной экзамен (далее - ОГЭ, ЕГЭ, ГВЭ), включая проверку экзаменационных работ в установленном порядке, формирование и ведение баз данных субъекта Российской Федерации об участниках и о результатах; </w:t>
            </w:r>
          </w:p>
          <w:p w14:paraId="78A98492" w14:textId="77777777" w:rsidR="00E22027" w:rsidRPr="00E22027" w:rsidRDefault="00E22027" w:rsidP="00E22027">
            <w:pPr>
              <w:suppressAutoHyphens/>
              <w:autoSpaceDE w:val="0"/>
              <w:autoSpaceDN w:val="0"/>
              <w:adjustRightInd w:val="0"/>
              <w:rPr>
                <w:rFonts w:cs="Times New Roman"/>
                <w:szCs w:val="24"/>
                <w:lang w:val="ru-RU"/>
              </w:rPr>
            </w:pPr>
            <w:r w:rsidRPr="00E22027">
              <w:rPr>
                <w:rFonts w:cs="Times New Roman"/>
                <w:szCs w:val="24"/>
                <w:lang w:val="ru-RU"/>
              </w:rPr>
              <w:t>организует проведение аттестации педагогических работников образовательных организаций в соответствии с действующим законодательством;</w:t>
            </w:r>
          </w:p>
          <w:p w14:paraId="1A4FDBB0" w14:textId="77777777" w:rsidR="00E22027" w:rsidRPr="00E22027" w:rsidRDefault="00E22027" w:rsidP="00E22027">
            <w:pPr>
              <w:suppressAutoHyphens/>
              <w:autoSpaceDE w:val="0"/>
              <w:autoSpaceDN w:val="0"/>
              <w:adjustRightInd w:val="0"/>
              <w:rPr>
                <w:rFonts w:cs="Times New Roman"/>
                <w:szCs w:val="24"/>
                <w:lang w:val="ru-RU"/>
              </w:rPr>
            </w:pPr>
            <w:r w:rsidRPr="00E22027">
              <w:rPr>
                <w:rFonts w:cs="Times New Roman"/>
                <w:szCs w:val="24"/>
                <w:lang w:val="ru-RU"/>
              </w:rPr>
              <w:t>организует сбор данных о состоянии системы образования автономного округа, обеспечивает руководителей и специалистов системы управления образованием разных уровней аналитической информацией для выработки управленческих решений;</w:t>
            </w:r>
          </w:p>
          <w:p w14:paraId="04ABB227" w14:textId="77777777" w:rsidR="00E22027" w:rsidRPr="00E22027" w:rsidRDefault="00E22027" w:rsidP="00E22027">
            <w:pPr>
              <w:suppressAutoHyphens/>
              <w:autoSpaceDE w:val="0"/>
              <w:autoSpaceDN w:val="0"/>
              <w:adjustRightInd w:val="0"/>
              <w:rPr>
                <w:rFonts w:cs="Times New Roman"/>
                <w:szCs w:val="24"/>
                <w:lang w:val="ru-RU"/>
              </w:rPr>
            </w:pPr>
            <w:r w:rsidRPr="00E22027">
              <w:rPr>
                <w:rFonts w:cs="Times New Roman"/>
                <w:szCs w:val="24"/>
                <w:lang w:val="ru-RU"/>
              </w:rPr>
              <w:t>организует разработку рекомендаций по проведению различных форм оценки качества образования, разработку методических рекомендаций по преподаванию отдельных предметов и дисциплин на основе результатов оценки индивидуальных достижений обучающихся, ведение реестра затруднений в соответствии с содержанием образования;</w:t>
            </w:r>
          </w:p>
          <w:p w14:paraId="49DE3305" w14:textId="77777777" w:rsidR="00E22027" w:rsidRPr="00E22027" w:rsidRDefault="00E22027" w:rsidP="00E22027">
            <w:pPr>
              <w:suppressAutoHyphens/>
              <w:autoSpaceDE w:val="0"/>
              <w:autoSpaceDN w:val="0"/>
              <w:adjustRightInd w:val="0"/>
              <w:rPr>
                <w:rFonts w:cs="Times New Roman"/>
                <w:szCs w:val="24"/>
                <w:lang w:val="ru-RU"/>
              </w:rPr>
            </w:pPr>
            <w:r w:rsidRPr="00E22027">
              <w:rPr>
                <w:rFonts w:cs="Times New Roman"/>
                <w:szCs w:val="24"/>
                <w:lang w:val="ru-RU"/>
              </w:rPr>
              <w:t>готовит публичный доклад о деятельности региональной системы образования по обеспечению качества образования.</w:t>
            </w:r>
          </w:p>
          <w:p w14:paraId="6C583123" w14:textId="77777777" w:rsidR="00E22027" w:rsidRPr="00E22027" w:rsidRDefault="00E22027" w:rsidP="00E22027">
            <w:pPr>
              <w:suppressAutoHyphens/>
              <w:autoSpaceDE w:val="0"/>
              <w:autoSpaceDN w:val="0"/>
              <w:adjustRightInd w:val="0"/>
              <w:ind w:firstLine="708"/>
              <w:rPr>
                <w:rFonts w:cs="Times New Roman"/>
                <w:szCs w:val="24"/>
                <w:lang w:val="ru-RU"/>
              </w:rPr>
            </w:pPr>
            <w:r w:rsidRPr="00E22027">
              <w:rPr>
                <w:rFonts w:cs="Times New Roman"/>
                <w:szCs w:val="24"/>
                <w:lang w:val="ru-RU"/>
              </w:rPr>
              <w:t>Государственно-общественное управление РСОКО на региональном уровне осуществляется координационными и совещательными органами: коллегия департамента образования, общественный совет, координационный и экспертный советы и др.</w:t>
            </w:r>
          </w:p>
        </w:tc>
      </w:tr>
      <w:tr w:rsidR="00E22027" w:rsidRPr="00E22027" w14:paraId="08B85A1E" w14:textId="77777777" w:rsidTr="00E22027">
        <w:tc>
          <w:tcPr>
            <w:tcW w:w="2865" w:type="dxa"/>
            <w:tcMar>
              <w:top w:w="100" w:type="dxa"/>
              <w:left w:w="100" w:type="dxa"/>
              <w:bottom w:w="100" w:type="dxa"/>
              <w:right w:w="100" w:type="dxa"/>
            </w:tcMar>
          </w:tcPr>
          <w:p w14:paraId="60FD38E0" w14:textId="77777777" w:rsidR="00E22027" w:rsidRPr="00E22027" w:rsidRDefault="00E22027" w:rsidP="00E22027">
            <w:pPr>
              <w:ind w:firstLine="0"/>
              <w:rPr>
                <w:rFonts w:cs="Times New Roman"/>
                <w:szCs w:val="24"/>
                <w:lang w:val="ru-RU" w:eastAsia="ru-RU"/>
              </w:rPr>
            </w:pPr>
            <w:r w:rsidRPr="00E22027">
              <w:rPr>
                <w:rFonts w:cs="Times New Roman"/>
                <w:szCs w:val="24"/>
                <w:highlight w:val="white"/>
                <w:lang w:val="ru-RU" w:eastAsia="ru-RU"/>
              </w:rPr>
              <w:lastRenderedPageBreak/>
              <w:t>Контактные данные</w:t>
            </w:r>
          </w:p>
        </w:tc>
        <w:tc>
          <w:tcPr>
            <w:tcW w:w="6664" w:type="dxa"/>
            <w:tcMar>
              <w:top w:w="100" w:type="dxa"/>
              <w:left w:w="100" w:type="dxa"/>
              <w:bottom w:w="100" w:type="dxa"/>
              <w:right w:w="100" w:type="dxa"/>
            </w:tcMar>
          </w:tcPr>
          <w:p w14:paraId="6D7BCB3B" w14:textId="77777777" w:rsidR="00E22027" w:rsidRPr="00E22027" w:rsidRDefault="00E22027" w:rsidP="00E22027">
            <w:pPr>
              <w:ind w:firstLine="0"/>
              <w:rPr>
                <w:rFonts w:cs="Times New Roman"/>
                <w:szCs w:val="24"/>
                <w:lang w:val="ru-RU"/>
              </w:rPr>
            </w:pPr>
            <w:r w:rsidRPr="00E22027">
              <w:rPr>
                <w:rFonts w:cs="Times New Roman"/>
                <w:szCs w:val="24"/>
                <w:lang w:val="ru-RU"/>
              </w:rPr>
              <w:t>Адрес: 629008, Россия, Ямало-Ненецкий автономный округ, город Салехард, улица Совхозная, дом 14, корпус 1.</w:t>
            </w:r>
          </w:p>
          <w:p w14:paraId="413078D1" w14:textId="77777777" w:rsidR="00E22027" w:rsidRPr="00E22027" w:rsidRDefault="00E22027" w:rsidP="00E22027">
            <w:pPr>
              <w:ind w:firstLine="0"/>
              <w:rPr>
                <w:rFonts w:cs="Times New Roman"/>
                <w:szCs w:val="24"/>
                <w:lang w:val="ru-RU"/>
              </w:rPr>
            </w:pPr>
            <w:r w:rsidRPr="00E22027">
              <w:rPr>
                <w:rFonts w:cs="Times New Roman"/>
                <w:szCs w:val="24"/>
                <w:lang w:val="ru-RU"/>
              </w:rPr>
              <w:t>Телефон: (34922) 40-1-51</w:t>
            </w:r>
          </w:p>
          <w:p w14:paraId="7B97B06E" w14:textId="77777777" w:rsidR="00E22027" w:rsidRPr="00E22027" w:rsidRDefault="00E22027" w:rsidP="00E22027">
            <w:pPr>
              <w:ind w:firstLine="0"/>
              <w:rPr>
                <w:rFonts w:cs="Times New Roman"/>
                <w:szCs w:val="24"/>
                <w:lang w:val="ru-RU"/>
              </w:rPr>
            </w:pPr>
            <w:r w:rsidRPr="00E22027">
              <w:rPr>
                <w:rFonts w:cs="Times New Roman"/>
                <w:szCs w:val="24"/>
                <w:lang w:val="ru-RU"/>
              </w:rPr>
              <w:t>Факс: (34922) 40-1-04</w:t>
            </w:r>
          </w:p>
          <w:p w14:paraId="0558693F" w14:textId="77777777" w:rsidR="00E22027" w:rsidRPr="00E22027" w:rsidRDefault="00E035F7" w:rsidP="00E22027">
            <w:pPr>
              <w:ind w:firstLine="0"/>
              <w:rPr>
                <w:rFonts w:cs="Times New Roman"/>
                <w:szCs w:val="24"/>
                <w:lang w:val="ru-RU"/>
              </w:rPr>
            </w:pPr>
            <w:hyperlink r:id="rId357" w:history="1">
              <w:r w:rsidR="00E22027" w:rsidRPr="00E22027">
                <w:rPr>
                  <w:rFonts w:cs="Times New Roman"/>
                  <w:szCs w:val="24"/>
                  <w:lang w:val="ru-RU"/>
                </w:rPr>
                <w:t>http://www.yamaledu.org</w:t>
              </w:r>
            </w:hyperlink>
          </w:p>
          <w:p w14:paraId="2BCA3DFA" w14:textId="77777777" w:rsidR="00E22027" w:rsidRPr="00E22027" w:rsidRDefault="00E22027" w:rsidP="00E22027">
            <w:pPr>
              <w:ind w:firstLine="0"/>
              <w:rPr>
                <w:rFonts w:cs="Times New Roman"/>
                <w:szCs w:val="24"/>
              </w:rPr>
            </w:pPr>
            <w:r w:rsidRPr="00E22027">
              <w:rPr>
                <w:rFonts w:cs="Times New Roman"/>
                <w:szCs w:val="24"/>
                <w:lang w:val="ru-RU" w:eastAsia="ru-RU"/>
              </w:rPr>
              <w:lastRenderedPageBreak/>
              <w:t>Е</w:t>
            </w:r>
            <w:r w:rsidRPr="00E22027">
              <w:rPr>
                <w:rFonts w:cs="Times New Roman"/>
                <w:szCs w:val="24"/>
                <w:lang w:eastAsia="ru-RU"/>
              </w:rPr>
              <w:t xml:space="preserve">-mail: </w:t>
            </w:r>
            <w:hyperlink r:id="rId358" w:history="1">
              <w:r w:rsidRPr="00E22027">
                <w:rPr>
                  <w:rFonts w:cs="Times New Roman"/>
                  <w:szCs w:val="24"/>
                </w:rPr>
                <w:t>yamaledu@do.yanao.ru</w:t>
              </w:r>
            </w:hyperlink>
          </w:p>
        </w:tc>
      </w:tr>
      <w:tr w:rsidR="00E22027" w:rsidRPr="00853034" w14:paraId="669EBE89" w14:textId="77777777" w:rsidTr="00E22027">
        <w:tc>
          <w:tcPr>
            <w:tcW w:w="2865" w:type="dxa"/>
            <w:tcMar>
              <w:top w:w="100" w:type="dxa"/>
              <w:left w:w="100" w:type="dxa"/>
              <w:bottom w:w="100" w:type="dxa"/>
              <w:right w:w="100" w:type="dxa"/>
            </w:tcMar>
          </w:tcPr>
          <w:p w14:paraId="2365F084" w14:textId="77777777" w:rsidR="00E22027" w:rsidRPr="00E22027" w:rsidRDefault="00E22027" w:rsidP="00E22027">
            <w:pPr>
              <w:ind w:firstLine="0"/>
              <w:rPr>
                <w:rFonts w:cs="Times New Roman"/>
                <w:szCs w:val="24"/>
                <w:highlight w:val="white"/>
                <w:lang w:val="ru-RU" w:eastAsia="ru-RU"/>
              </w:rPr>
            </w:pPr>
            <w:r w:rsidRPr="00E22027">
              <w:rPr>
                <w:rFonts w:cs="Times New Roman"/>
                <w:szCs w:val="24"/>
                <w:highlight w:val="white"/>
                <w:lang w:val="ru-RU" w:eastAsia="ru-RU"/>
              </w:rPr>
              <w:lastRenderedPageBreak/>
              <w:t>Примечания</w:t>
            </w:r>
          </w:p>
        </w:tc>
        <w:tc>
          <w:tcPr>
            <w:tcW w:w="6664" w:type="dxa"/>
            <w:tcMar>
              <w:top w:w="100" w:type="dxa"/>
              <w:left w:w="100" w:type="dxa"/>
              <w:bottom w:w="100" w:type="dxa"/>
              <w:right w:w="100" w:type="dxa"/>
            </w:tcMar>
          </w:tcPr>
          <w:p w14:paraId="18C8B399" w14:textId="77777777" w:rsidR="00E22027" w:rsidRPr="00E22027" w:rsidRDefault="00E22027" w:rsidP="00E22027">
            <w:pPr>
              <w:ind w:firstLine="0"/>
              <w:rPr>
                <w:rFonts w:cs="Times New Roman"/>
                <w:szCs w:val="24"/>
                <w:lang w:val="ru-RU" w:eastAsia="ru-RU"/>
              </w:rPr>
            </w:pPr>
            <w:r w:rsidRPr="00E22027">
              <w:rPr>
                <w:rFonts w:cs="Times New Roman"/>
                <w:szCs w:val="24"/>
                <w:lang w:val="ru-RU"/>
              </w:rPr>
              <w:t>Управление государственного контроля (надзора) в области образования является структурным подразделением департамента образования автономного округа.</w:t>
            </w:r>
          </w:p>
        </w:tc>
      </w:tr>
    </w:tbl>
    <w:p w14:paraId="73007252" w14:textId="77777777" w:rsidR="00E22027" w:rsidRPr="00E22027" w:rsidRDefault="00E22027" w:rsidP="00E22027">
      <w:pPr>
        <w:ind w:firstLine="0"/>
        <w:rPr>
          <w:rFonts w:eastAsia="Times New Roman" w:cs="Times New Roman"/>
          <w:szCs w:val="24"/>
          <w:lang w:val="ru-RU" w:eastAsia="ru-RU"/>
        </w:rPr>
      </w:pPr>
    </w:p>
    <w:p w14:paraId="732EAAD9" w14:textId="77777777" w:rsidR="00E22027" w:rsidRPr="00E22027" w:rsidRDefault="00E22027" w:rsidP="00E22027">
      <w:pPr>
        <w:ind w:firstLine="0"/>
        <w:rPr>
          <w:rFonts w:eastAsia="Arial" w:cs="Times New Roman"/>
          <w:b/>
          <w:color w:val="000000"/>
          <w:szCs w:val="24"/>
          <w:lang w:val="ru-RU" w:eastAsia="ja-JP"/>
        </w:rPr>
      </w:pPr>
      <w:r w:rsidRPr="00E22027">
        <w:rPr>
          <w:rFonts w:eastAsia="Arial" w:cs="Times New Roman"/>
          <w:b/>
          <w:color w:val="000000"/>
          <w:szCs w:val="24"/>
          <w:lang w:val="ru-RU" w:eastAsia="ja-JP"/>
        </w:rPr>
        <w:t>1.2. Государственное автономное учреждение дополнительного профессионального образования Ямало-Ненецкого автономного округа «Региональный институт развития образования»</w:t>
      </w:r>
    </w:p>
    <w:tbl>
      <w:tblPr>
        <w:tblW w:w="9529"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80"/>
        <w:gridCol w:w="6649"/>
      </w:tblGrid>
      <w:tr w:rsidR="00E22027" w:rsidRPr="00E22027" w14:paraId="30FA4096" w14:textId="77777777" w:rsidTr="00E22027">
        <w:tc>
          <w:tcPr>
            <w:tcW w:w="2880" w:type="dxa"/>
            <w:tcMar>
              <w:top w:w="100" w:type="dxa"/>
              <w:left w:w="100" w:type="dxa"/>
              <w:bottom w:w="100" w:type="dxa"/>
              <w:right w:w="100" w:type="dxa"/>
            </w:tcMar>
          </w:tcPr>
          <w:p w14:paraId="605D38CC" w14:textId="77777777" w:rsidR="00E22027" w:rsidRPr="00E22027" w:rsidRDefault="00E22027" w:rsidP="00E22027">
            <w:pPr>
              <w:ind w:firstLine="0"/>
              <w:rPr>
                <w:rFonts w:cs="Times New Roman"/>
                <w:szCs w:val="24"/>
                <w:lang w:val="ru-RU" w:eastAsia="ru-RU"/>
              </w:rPr>
            </w:pPr>
            <w:r w:rsidRPr="00E22027">
              <w:rPr>
                <w:rFonts w:cs="Times New Roman"/>
                <w:szCs w:val="24"/>
                <w:highlight w:val="white"/>
                <w:lang w:val="ru-RU" w:eastAsia="ru-RU"/>
              </w:rPr>
              <w:t>Учредитель</w:t>
            </w:r>
          </w:p>
        </w:tc>
        <w:tc>
          <w:tcPr>
            <w:tcW w:w="6649" w:type="dxa"/>
            <w:tcMar>
              <w:top w:w="100" w:type="dxa"/>
              <w:left w:w="100" w:type="dxa"/>
              <w:bottom w:w="100" w:type="dxa"/>
              <w:right w:w="100" w:type="dxa"/>
            </w:tcMar>
          </w:tcPr>
          <w:p w14:paraId="7358CE96" w14:textId="77777777" w:rsidR="00E22027" w:rsidRPr="00E22027" w:rsidRDefault="00E22027" w:rsidP="00E22027">
            <w:pPr>
              <w:ind w:firstLine="0"/>
              <w:rPr>
                <w:rFonts w:cs="Times New Roman"/>
                <w:szCs w:val="24"/>
                <w:lang w:val="ru-RU" w:eastAsia="ru-RU"/>
              </w:rPr>
            </w:pPr>
            <w:r w:rsidRPr="00E22027">
              <w:rPr>
                <w:rFonts w:cs="Times New Roman"/>
                <w:szCs w:val="24"/>
                <w:lang w:val="ru-RU" w:eastAsia="ru-RU"/>
              </w:rPr>
              <w:t>Департамент образования автономного округа</w:t>
            </w:r>
          </w:p>
        </w:tc>
      </w:tr>
      <w:tr w:rsidR="00E22027" w:rsidRPr="00853034" w14:paraId="7BEE0F7C" w14:textId="77777777" w:rsidTr="00E22027">
        <w:tc>
          <w:tcPr>
            <w:tcW w:w="2880" w:type="dxa"/>
            <w:tcMar>
              <w:top w:w="100" w:type="dxa"/>
              <w:left w:w="100" w:type="dxa"/>
              <w:bottom w:w="100" w:type="dxa"/>
              <w:right w:w="100" w:type="dxa"/>
            </w:tcMar>
          </w:tcPr>
          <w:p w14:paraId="0B8C8A25" w14:textId="77777777" w:rsidR="00E22027" w:rsidRPr="00E22027" w:rsidRDefault="00E22027" w:rsidP="00E22027">
            <w:pPr>
              <w:ind w:firstLine="0"/>
              <w:rPr>
                <w:rFonts w:cs="Times New Roman"/>
                <w:szCs w:val="24"/>
                <w:lang w:val="ru-RU" w:eastAsia="ru-RU"/>
              </w:rPr>
            </w:pPr>
            <w:r w:rsidRPr="00E22027">
              <w:rPr>
                <w:rFonts w:cs="Times New Roman"/>
                <w:szCs w:val="24"/>
                <w:highlight w:val="white"/>
                <w:lang w:val="ru-RU" w:eastAsia="ru-RU"/>
              </w:rPr>
              <w:t>Функции (основные направления)</w:t>
            </w:r>
            <w:r w:rsidRPr="00E22027">
              <w:rPr>
                <w:rFonts w:cs="Times New Roman"/>
                <w:szCs w:val="24"/>
                <w:lang w:val="ru-RU" w:eastAsia="ru-RU"/>
              </w:rPr>
              <w:t xml:space="preserve"> </w:t>
            </w:r>
          </w:p>
        </w:tc>
        <w:tc>
          <w:tcPr>
            <w:tcW w:w="6649" w:type="dxa"/>
            <w:tcMar>
              <w:top w:w="100" w:type="dxa"/>
              <w:left w:w="100" w:type="dxa"/>
              <w:bottom w:w="100" w:type="dxa"/>
              <w:right w:w="100" w:type="dxa"/>
            </w:tcMar>
          </w:tcPr>
          <w:p w14:paraId="299C6424" w14:textId="77777777" w:rsidR="00E22027" w:rsidRPr="00E22027" w:rsidRDefault="00E22027" w:rsidP="00E22027">
            <w:pPr>
              <w:suppressAutoHyphens/>
              <w:autoSpaceDE w:val="0"/>
              <w:autoSpaceDN w:val="0"/>
              <w:adjustRightInd w:val="0"/>
              <w:ind w:firstLine="567"/>
              <w:rPr>
                <w:rFonts w:cs="Times New Roman"/>
                <w:szCs w:val="24"/>
                <w:lang w:val="ru-RU"/>
              </w:rPr>
            </w:pPr>
            <w:r w:rsidRPr="00E22027">
              <w:rPr>
                <w:rFonts w:cs="Times New Roman"/>
                <w:szCs w:val="24"/>
                <w:lang w:val="ru-RU"/>
              </w:rPr>
              <w:t xml:space="preserve">организует и проводит подготовку, переподготовку и повышение квалификации в области оценки качества образования педагогических и руководящих работников, специалистов служб, осуществляющих оценку качества образования; </w:t>
            </w:r>
          </w:p>
          <w:p w14:paraId="6FBA837B" w14:textId="77777777" w:rsidR="00E22027" w:rsidRPr="00E22027" w:rsidRDefault="00E22027" w:rsidP="00E22027">
            <w:pPr>
              <w:suppressAutoHyphens/>
              <w:autoSpaceDE w:val="0"/>
              <w:autoSpaceDN w:val="0"/>
              <w:adjustRightInd w:val="0"/>
              <w:ind w:firstLine="567"/>
              <w:rPr>
                <w:rFonts w:cs="Times New Roman"/>
                <w:szCs w:val="24"/>
                <w:lang w:val="ru-RU"/>
              </w:rPr>
            </w:pPr>
            <w:r w:rsidRPr="00E22027">
              <w:rPr>
                <w:rFonts w:cs="Times New Roman"/>
                <w:szCs w:val="24"/>
                <w:lang w:val="ru-RU"/>
              </w:rPr>
              <w:t xml:space="preserve">осуществляет организацию консультативной деятельности и работы с методическими службами и службами оценки качества образования, обеспечивающими опережающее развитие системы оценки качества образования; </w:t>
            </w:r>
          </w:p>
          <w:p w14:paraId="6152EDAF" w14:textId="77777777" w:rsidR="00E22027" w:rsidRPr="00E22027" w:rsidRDefault="00E22027" w:rsidP="00E22027">
            <w:pPr>
              <w:suppressAutoHyphens/>
              <w:autoSpaceDE w:val="0"/>
              <w:autoSpaceDN w:val="0"/>
              <w:adjustRightInd w:val="0"/>
              <w:ind w:firstLine="567"/>
              <w:rPr>
                <w:rFonts w:cs="Times New Roman"/>
                <w:szCs w:val="24"/>
                <w:lang w:val="ru-RU"/>
              </w:rPr>
            </w:pPr>
            <w:r w:rsidRPr="00E22027">
              <w:rPr>
                <w:rFonts w:cs="Times New Roman"/>
                <w:szCs w:val="24"/>
                <w:lang w:val="ru-RU"/>
              </w:rPr>
              <w:t>участвует в формировании единых концептуальных подходов к оценке качества образования на территории автономного округа;</w:t>
            </w:r>
          </w:p>
          <w:p w14:paraId="457530E9" w14:textId="77777777" w:rsidR="00E22027" w:rsidRPr="00E22027" w:rsidRDefault="00E22027" w:rsidP="00E22027">
            <w:pPr>
              <w:suppressAutoHyphens/>
              <w:autoSpaceDE w:val="0"/>
              <w:autoSpaceDN w:val="0"/>
              <w:adjustRightInd w:val="0"/>
              <w:ind w:firstLine="567"/>
              <w:rPr>
                <w:rFonts w:cs="Times New Roman"/>
                <w:szCs w:val="24"/>
                <w:lang w:val="ru-RU"/>
              </w:rPr>
            </w:pPr>
            <w:r w:rsidRPr="00E22027">
              <w:rPr>
                <w:rFonts w:cs="Times New Roman"/>
                <w:szCs w:val="24"/>
                <w:lang w:val="ru-RU"/>
              </w:rPr>
              <w:t xml:space="preserve">организует и проводит научно-педагогические исследования и опытно-экспериментальную работу по вопросам оценки качества образования; </w:t>
            </w:r>
          </w:p>
          <w:p w14:paraId="3BE2286C" w14:textId="77777777" w:rsidR="00E22027" w:rsidRPr="00E22027" w:rsidRDefault="00E22027" w:rsidP="00E22027">
            <w:pPr>
              <w:suppressAutoHyphens/>
              <w:autoSpaceDE w:val="0"/>
              <w:autoSpaceDN w:val="0"/>
              <w:adjustRightInd w:val="0"/>
              <w:ind w:firstLine="567"/>
              <w:rPr>
                <w:rFonts w:cs="Times New Roman"/>
                <w:szCs w:val="24"/>
                <w:lang w:val="ru-RU"/>
              </w:rPr>
            </w:pPr>
            <w:r w:rsidRPr="00E22027">
              <w:rPr>
                <w:rFonts w:cs="Times New Roman"/>
                <w:szCs w:val="24"/>
                <w:lang w:val="ru-RU"/>
              </w:rPr>
              <w:t>осуществляет анализ информации, полученной на основе процедур оценки качества образования, выработку предложений по ее использованию в целях улучшения качества образования;</w:t>
            </w:r>
          </w:p>
          <w:p w14:paraId="6E357F8A" w14:textId="77777777" w:rsidR="00E22027" w:rsidRPr="00E22027" w:rsidRDefault="00E22027" w:rsidP="00E22027">
            <w:pPr>
              <w:suppressAutoHyphens/>
              <w:autoSpaceDE w:val="0"/>
              <w:autoSpaceDN w:val="0"/>
              <w:adjustRightInd w:val="0"/>
              <w:ind w:firstLine="567"/>
              <w:rPr>
                <w:rFonts w:cs="Times New Roman"/>
                <w:szCs w:val="24"/>
                <w:lang w:val="ru-RU"/>
              </w:rPr>
            </w:pPr>
            <w:r w:rsidRPr="00E22027">
              <w:rPr>
                <w:rFonts w:cs="Times New Roman"/>
                <w:szCs w:val="24"/>
                <w:lang w:val="ru-RU"/>
              </w:rPr>
              <w:t xml:space="preserve">осуществляет научно-методическое обеспечение и сопровождение процедур оценки качества образования в автономном округе и деятельности региональных инновационных, стажировочных и аппробационных </w:t>
            </w:r>
            <w:r w:rsidRPr="00E22027">
              <w:rPr>
                <w:rFonts w:cs="Times New Roman"/>
                <w:szCs w:val="24"/>
                <w:lang w:val="ru-RU"/>
              </w:rPr>
              <w:lastRenderedPageBreak/>
              <w:t>площадок по вопросам оценки и мониторинга качества образования;</w:t>
            </w:r>
          </w:p>
          <w:p w14:paraId="156AB5D7" w14:textId="77777777" w:rsidR="00E22027" w:rsidRPr="00E22027" w:rsidRDefault="00E22027" w:rsidP="00E22027">
            <w:pPr>
              <w:suppressAutoHyphens/>
              <w:autoSpaceDE w:val="0"/>
              <w:autoSpaceDN w:val="0"/>
              <w:adjustRightInd w:val="0"/>
              <w:ind w:firstLine="567"/>
              <w:rPr>
                <w:rFonts w:cs="Times New Roman"/>
                <w:szCs w:val="24"/>
                <w:lang w:val="ru-RU"/>
              </w:rPr>
            </w:pPr>
            <w:r w:rsidRPr="00E22027">
              <w:rPr>
                <w:rFonts w:cs="Times New Roman"/>
                <w:szCs w:val="24"/>
                <w:lang w:val="ru-RU"/>
              </w:rPr>
              <w:t xml:space="preserve">организует разработку методических рекомендаций по преподаванию отдельных предметов и дисциплин на основе результатов оценки индивидуальных достижений обучающихся; </w:t>
            </w:r>
          </w:p>
          <w:p w14:paraId="39CEB161" w14:textId="77777777" w:rsidR="00E22027" w:rsidRPr="00E22027" w:rsidRDefault="00E22027" w:rsidP="00E22027">
            <w:pPr>
              <w:suppressAutoHyphens/>
              <w:autoSpaceDE w:val="0"/>
              <w:autoSpaceDN w:val="0"/>
              <w:adjustRightInd w:val="0"/>
              <w:ind w:firstLine="567"/>
              <w:rPr>
                <w:rFonts w:cs="Times New Roman"/>
                <w:szCs w:val="24"/>
                <w:lang w:val="ru-RU"/>
              </w:rPr>
            </w:pPr>
            <w:r w:rsidRPr="00E22027">
              <w:rPr>
                <w:rFonts w:cs="Times New Roman"/>
                <w:szCs w:val="24"/>
                <w:lang w:val="ru-RU"/>
              </w:rPr>
              <w:t xml:space="preserve">ведет разработку механизмов внедрения результатов инновационной деятельности в области оценки качества образования в практику; </w:t>
            </w:r>
          </w:p>
          <w:p w14:paraId="49779986" w14:textId="77777777" w:rsidR="00E22027" w:rsidRPr="00E22027" w:rsidRDefault="00E22027" w:rsidP="00E22027">
            <w:pPr>
              <w:suppressAutoHyphens/>
              <w:autoSpaceDE w:val="0"/>
              <w:autoSpaceDN w:val="0"/>
              <w:adjustRightInd w:val="0"/>
              <w:ind w:firstLine="567"/>
              <w:rPr>
                <w:rFonts w:cs="Times New Roman"/>
                <w:szCs w:val="24"/>
                <w:lang w:val="ru-RU"/>
              </w:rPr>
            </w:pPr>
            <w:r w:rsidRPr="00E22027">
              <w:rPr>
                <w:rFonts w:cs="Times New Roman"/>
                <w:szCs w:val="24"/>
                <w:lang w:val="ru-RU"/>
              </w:rPr>
              <w:t>организует и проводит конкурсы педагогического мастерства с целью распространения успешного опыта работы педагогов, педагогических коллективов, в том числе по вопросам совершенствования качества образования;</w:t>
            </w:r>
          </w:p>
          <w:p w14:paraId="0C4987DE" w14:textId="77777777" w:rsidR="00E22027" w:rsidRPr="00E22027" w:rsidRDefault="00E22027" w:rsidP="00E22027">
            <w:pPr>
              <w:ind w:firstLine="0"/>
              <w:rPr>
                <w:rFonts w:cs="Times New Roman"/>
                <w:color w:val="000000"/>
                <w:szCs w:val="24"/>
                <w:lang w:val="ru-RU" w:eastAsia="ja-JP"/>
              </w:rPr>
            </w:pPr>
            <w:r w:rsidRPr="00E22027">
              <w:rPr>
                <w:rFonts w:cs="Times New Roman"/>
                <w:szCs w:val="24"/>
                <w:lang w:val="ru-RU"/>
              </w:rPr>
              <w:t>участвует в организации и проведении региональных совещаний, научно-практических конференций, выставок, семинаров по актуальным проблемам развития образования и повышения его качества.</w:t>
            </w:r>
          </w:p>
        </w:tc>
      </w:tr>
      <w:tr w:rsidR="00E22027" w:rsidRPr="00E22027" w14:paraId="578EDD9E" w14:textId="77777777" w:rsidTr="00E22027">
        <w:tc>
          <w:tcPr>
            <w:tcW w:w="2880" w:type="dxa"/>
            <w:tcMar>
              <w:top w:w="100" w:type="dxa"/>
              <w:left w:w="100" w:type="dxa"/>
              <w:bottom w:w="100" w:type="dxa"/>
              <w:right w:w="100" w:type="dxa"/>
            </w:tcMar>
          </w:tcPr>
          <w:p w14:paraId="76D4FEF4" w14:textId="77777777" w:rsidR="00E22027" w:rsidRPr="00E22027" w:rsidRDefault="00E22027" w:rsidP="00E22027">
            <w:pPr>
              <w:ind w:firstLine="0"/>
              <w:rPr>
                <w:rFonts w:cs="Times New Roman"/>
                <w:szCs w:val="24"/>
                <w:lang w:val="ru-RU" w:eastAsia="ru-RU"/>
              </w:rPr>
            </w:pPr>
            <w:r w:rsidRPr="00E22027">
              <w:rPr>
                <w:rFonts w:cs="Times New Roman"/>
                <w:szCs w:val="24"/>
                <w:highlight w:val="white"/>
                <w:lang w:val="ru-RU" w:eastAsia="ru-RU"/>
              </w:rPr>
              <w:lastRenderedPageBreak/>
              <w:t>Контактные данные</w:t>
            </w:r>
          </w:p>
        </w:tc>
        <w:tc>
          <w:tcPr>
            <w:tcW w:w="6649" w:type="dxa"/>
            <w:tcMar>
              <w:top w:w="100" w:type="dxa"/>
              <w:left w:w="100" w:type="dxa"/>
              <w:bottom w:w="100" w:type="dxa"/>
              <w:right w:w="100" w:type="dxa"/>
            </w:tcMar>
          </w:tcPr>
          <w:p w14:paraId="6445E108" w14:textId="77777777" w:rsidR="00E22027" w:rsidRPr="00E22027" w:rsidRDefault="00E22027" w:rsidP="00E22027">
            <w:pPr>
              <w:ind w:firstLine="0"/>
              <w:rPr>
                <w:rFonts w:cs="Times New Roman"/>
                <w:szCs w:val="24"/>
                <w:lang w:val="ru-RU" w:eastAsia="ru-RU"/>
              </w:rPr>
            </w:pPr>
            <w:r w:rsidRPr="00E22027">
              <w:rPr>
                <w:rFonts w:cs="Times New Roman"/>
                <w:szCs w:val="24"/>
                <w:lang w:val="ru-RU" w:eastAsia="ru-RU"/>
              </w:rPr>
              <w:t>Адрес: 629008, г. Салехард, ул. Совхозная, д. 14, корп. 1,</w:t>
            </w:r>
          </w:p>
          <w:p w14:paraId="67D6DCA0" w14:textId="77777777" w:rsidR="00E22027" w:rsidRPr="00E22027" w:rsidRDefault="00E22027" w:rsidP="00E22027">
            <w:pPr>
              <w:ind w:firstLine="0"/>
              <w:rPr>
                <w:rFonts w:cs="Times New Roman"/>
                <w:szCs w:val="24"/>
                <w:lang w:val="ru-RU" w:eastAsia="ru-RU"/>
              </w:rPr>
            </w:pPr>
            <w:r w:rsidRPr="00E22027">
              <w:rPr>
                <w:rFonts w:cs="Times New Roman"/>
                <w:szCs w:val="24"/>
                <w:lang w:val="ru-RU" w:eastAsia="ru-RU"/>
              </w:rPr>
              <w:t>Телефон: (34922) 3-39-89 (приёмная)</w:t>
            </w:r>
          </w:p>
          <w:p w14:paraId="38DAD578" w14:textId="77777777" w:rsidR="00E22027" w:rsidRPr="00E22027" w:rsidRDefault="00E22027" w:rsidP="00E22027">
            <w:pPr>
              <w:ind w:firstLine="0"/>
              <w:rPr>
                <w:rFonts w:cs="Times New Roman"/>
                <w:szCs w:val="24"/>
                <w:lang w:val="ru-RU" w:eastAsia="ru-RU"/>
              </w:rPr>
            </w:pPr>
            <w:r w:rsidRPr="00E22027">
              <w:rPr>
                <w:rFonts w:cs="Times New Roman"/>
                <w:szCs w:val="24"/>
                <w:lang w:val="ru-RU" w:eastAsia="ru-RU"/>
              </w:rPr>
              <w:t>Факс: 3-34-99</w:t>
            </w:r>
          </w:p>
          <w:p w14:paraId="3E3C3349" w14:textId="77777777" w:rsidR="00E22027" w:rsidRPr="00E22027" w:rsidRDefault="00E22027" w:rsidP="00E22027">
            <w:pPr>
              <w:ind w:firstLine="0"/>
              <w:rPr>
                <w:rFonts w:cs="Times New Roman"/>
                <w:szCs w:val="24"/>
                <w:lang w:val="ru-RU" w:eastAsia="ru-RU"/>
              </w:rPr>
            </w:pPr>
            <w:r w:rsidRPr="00E22027">
              <w:rPr>
                <w:rFonts w:cs="Times New Roman"/>
                <w:szCs w:val="24"/>
                <w:lang w:val="ru-RU" w:eastAsia="ru-RU"/>
              </w:rPr>
              <w:t>http://riro-yanao.ru</w:t>
            </w:r>
          </w:p>
          <w:p w14:paraId="2688576E" w14:textId="77777777" w:rsidR="00E22027" w:rsidRPr="00E22027" w:rsidRDefault="00E22027" w:rsidP="00E22027">
            <w:pPr>
              <w:ind w:firstLine="0"/>
              <w:rPr>
                <w:rFonts w:cs="Times New Roman"/>
                <w:szCs w:val="24"/>
                <w:lang w:eastAsia="ru-RU"/>
              </w:rPr>
            </w:pPr>
            <w:r w:rsidRPr="00E22027">
              <w:rPr>
                <w:rFonts w:cs="Times New Roman"/>
                <w:szCs w:val="24"/>
                <w:lang w:val="ru-RU" w:eastAsia="ru-RU"/>
              </w:rPr>
              <w:t>Е</w:t>
            </w:r>
            <w:r w:rsidRPr="00E22027">
              <w:rPr>
                <w:rFonts w:cs="Times New Roman"/>
                <w:szCs w:val="24"/>
                <w:lang w:eastAsia="ru-RU"/>
              </w:rPr>
              <w:t>-mail: institut89@gov.yanao.ru</w:t>
            </w:r>
          </w:p>
        </w:tc>
      </w:tr>
    </w:tbl>
    <w:p w14:paraId="1ED8DB41" w14:textId="77777777" w:rsidR="00E22027" w:rsidRPr="00E22027" w:rsidRDefault="00E22027" w:rsidP="00E22027">
      <w:pPr>
        <w:ind w:firstLine="0"/>
        <w:rPr>
          <w:rFonts w:eastAsia="Times New Roman" w:cs="Times New Roman"/>
          <w:szCs w:val="24"/>
          <w:lang w:eastAsia="ru-RU"/>
        </w:rPr>
      </w:pPr>
    </w:p>
    <w:p w14:paraId="006012D3" w14:textId="77777777" w:rsidR="00E22027" w:rsidRPr="00E22027" w:rsidRDefault="00E22027" w:rsidP="00E22027">
      <w:pPr>
        <w:ind w:firstLine="0"/>
        <w:rPr>
          <w:rFonts w:eastAsia="Arial" w:cs="Times New Roman"/>
          <w:b/>
          <w:color w:val="000000"/>
          <w:szCs w:val="24"/>
          <w:lang w:val="ru-RU" w:eastAsia="ja-JP"/>
        </w:rPr>
      </w:pPr>
      <w:r w:rsidRPr="00E22027">
        <w:rPr>
          <w:rFonts w:eastAsia="Arial" w:cs="Times New Roman"/>
          <w:b/>
          <w:color w:val="000000"/>
          <w:szCs w:val="24"/>
          <w:lang w:val="ru-RU" w:eastAsia="ja-JP"/>
        </w:rPr>
        <w:t>1.3. Государственное казенное учреждение Ямало-Ненецкого автономного округа «Региональный центр оценки качества образования»</w:t>
      </w:r>
    </w:p>
    <w:tbl>
      <w:tblPr>
        <w:tblW w:w="9529"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80"/>
        <w:gridCol w:w="6649"/>
      </w:tblGrid>
      <w:tr w:rsidR="00E22027" w:rsidRPr="00E22027" w14:paraId="379A951D" w14:textId="77777777" w:rsidTr="00E22027">
        <w:tc>
          <w:tcPr>
            <w:tcW w:w="2880" w:type="dxa"/>
            <w:tcMar>
              <w:top w:w="100" w:type="dxa"/>
              <w:left w:w="100" w:type="dxa"/>
              <w:bottom w:w="100" w:type="dxa"/>
              <w:right w:w="100" w:type="dxa"/>
            </w:tcMar>
          </w:tcPr>
          <w:p w14:paraId="00BEE3B3" w14:textId="77777777" w:rsidR="00E22027" w:rsidRPr="00E22027" w:rsidRDefault="00E22027" w:rsidP="00E22027">
            <w:pPr>
              <w:ind w:firstLine="0"/>
              <w:rPr>
                <w:rFonts w:cs="Times New Roman"/>
                <w:szCs w:val="24"/>
                <w:lang w:val="ru-RU" w:eastAsia="ru-RU"/>
              </w:rPr>
            </w:pPr>
            <w:r w:rsidRPr="00E22027">
              <w:rPr>
                <w:rFonts w:cs="Times New Roman"/>
                <w:szCs w:val="24"/>
                <w:highlight w:val="white"/>
                <w:lang w:val="ru-RU" w:eastAsia="ru-RU"/>
              </w:rPr>
              <w:t>Учредитель</w:t>
            </w:r>
          </w:p>
        </w:tc>
        <w:tc>
          <w:tcPr>
            <w:tcW w:w="6649" w:type="dxa"/>
            <w:tcMar>
              <w:top w:w="100" w:type="dxa"/>
              <w:left w:w="100" w:type="dxa"/>
              <w:bottom w:w="100" w:type="dxa"/>
              <w:right w:w="100" w:type="dxa"/>
            </w:tcMar>
          </w:tcPr>
          <w:p w14:paraId="3632029A" w14:textId="77777777" w:rsidR="00E22027" w:rsidRPr="00E22027" w:rsidRDefault="00E22027" w:rsidP="00E22027">
            <w:pPr>
              <w:ind w:firstLine="0"/>
              <w:rPr>
                <w:rFonts w:cs="Times New Roman"/>
                <w:szCs w:val="24"/>
                <w:lang w:val="ru-RU" w:eastAsia="ru-RU"/>
              </w:rPr>
            </w:pPr>
            <w:r w:rsidRPr="00E22027">
              <w:rPr>
                <w:rFonts w:cs="Times New Roman"/>
                <w:szCs w:val="24"/>
                <w:lang w:val="ru-RU" w:eastAsia="ru-RU"/>
              </w:rPr>
              <w:t>Департамент образования автономного округа</w:t>
            </w:r>
          </w:p>
        </w:tc>
      </w:tr>
      <w:tr w:rsidR="00E22027" w:rsidRPr="00853034" w14:paraId="74D976B7" w14:textId="77777777" w:rsidTr="00E22027">
        <w:tc>
          <w:tcPr>
            <w:tcW w:w="2880" w:type="dxa"/>
            <w:tcMar>
              <w:top w:w="100" w:type="dxa"/>
              <w:left w:w="100" w:type="dxa"/>
              <w:bottom w:w="100" w:type="dxa"/>
              <w:right w:w="100" w:type="dxa"/>
            </w:tcMar>
          </w:tcPr>
          <w:p w14:paraId="40575D6A" w14:textId="77777777" w:rsidR="00E22027" w:rsidRPr="00E22027" w:rsidRDefault="00E22027" w:rsidP="00E22027">
            <w:pPr>
              <w:ind w:firstLine="0"/>
              <w:rPr>
                <w:rFonts w:cs="Times New Roman"/>
                <w:szCs w:val="24"/>
                <w:lang w:val="ru-RU" w:eastAsia="ru-RU"/>
              </w:rPr>
            </w:pPr>
            <w:r w:rsidRPr="00E22027">
              <w:rPr>
                <w:rFonts w:cs="Times New Roman"/>
                <w:szCs w:val="24"/>
                <w:highlight w:val="white"/>
                <w:lang w:val="ru-RU" w:eastAsia="ru-RU"/>
              </w:rPr>
              <w:t>Функции (основные направления)</w:t>
            </w:r>
          </w:p>
        </w:tc>
        <w:tc>
          <w:tcPr>
            <w:tcW w:w="6649" w:type="dxa"/>
            <w:tcMar>
              <w:top w:w="100" w:type="dxa"/>
              <w:left w:w="100" w:type="dxa"/>
              <w:bottom w:w="100" w:type="dxa"/>
              <w:right w:w="100" w:type="dxa"/>
            </w:tcMar>
          </w:tcPr>
          <w:p w14:paraId="72A78A37" w14:textId="77777777" w:rsidR="00E22027" w:rsidRPr="00E22027" w:rsidRDefault="00E22027" w:rsidP="00E22027">
            <w:pPr>
              <w:suppressAutoHyphens/>
              <w:autoSpaceDE w:val="0"/>
              <w:autoSpaceDN w:val="0"/>
              <w:adjustRightInd w:val="0"/>
              <w:ind w:firstLine="567"/>
              <w:rPr>
                <w:rFonts w:cs="Times New Roman"/>
                <w:szCs w:val="24"/>
                <w:lang w:val="ru-RU"/>
              </w:rPr>
            </w:pPr>
            <w:r w:rsidRPr="00E22027">
              <w:rPr>
                <w:rFonts w:cs="Times New Roman"/>
                <w:szCs w:val="24"/>
                <w:lang w:val="ru-RU"/>
              </w:rPr>
              <w:t>осуществляет получение и распространение информации о качестве образования в автономном округе с целью повышения его уровня, интерпретацию для различных категорий потребителей;</w:t>
            </w:r>
          </w:p>
          <w:p w14:paraId="206E509A" w14:textId="77777777" w:rsidR="00E22027" w:rsidRPr="00E22027" w:rsidRDefault="00E22027" w:rsidP="00E22027">
            <w:pPr>
              <w:suppressAutoHyphens/>
              <w:autoSpaceDE w:val="0"/>
              <w:autoSpaceDN w:val="0"/>
              <w:adjustRightInd w:val="0"/>
              <w:ind w:firstLine="567"/>
              <w:rPr>
                <w:rFonts w:cs="Times New Roman"/>
                <w:szCs w:val="24"/>
                <w:lang w:val="ru-RU"/>
              </w:rPr>
            </w:pPr>
            <w:r w:rsidRPr="00E22027">
              <w:rPr>
                <w:rFonts w:cs="Times New Roman"/>
                <w:szCs w:val="24"/>
                <w:lang w:val="ru-RU"/>
              </w:rPr>
              <w:t>организует и проводит процедуры внешней и независимой оценки качества образования;</w:t>
            </w:r>
          </w:p>
          <w:p w14:paraId="4316D7B9" w14:textId="77777777" w:rsidR="00E22027" w:rsidRPr="00E22027" w:rsidRDefault="00E22027" w:rsidP="00E22027">
            <w:pPr>
              <w:suppressAutoHyphens/>
              <w:autoSpaceDE w:val="0"/>
              <w:autoSpaceDN w:val="0"/>
              <w:adjustRightInd w:val="0"/>
              <w:ind w:firstLine="567"/>
              <w:rPr>
                <w:rFonts w:cs="Times New Roman"/>
                <w:szCs w:val="24"/>
                <w:lang w:val="ru-RU"/>
              </w:rPr>
            </w:pPr>
            <w:r w:rsidRPr="00E22027">
              <w:rPr>
                <w:rFonts w:cs="Times New Roman"/>
                <w:szCs w:val="24"/>
                <w:lang w:val="ru-RU"/>
              </w:rPr>
              <w:lastRenderedPageBreak/>
              <w:t>осуществляет организационно-технологическое сопровождение государственной итоговой аттестации обучающихся, в том числе в формате ОГЭ, ЕГЭ, ГВЭ, в рамках своих полномочий;</w:t>
            </w:r>
          </w:p>
          <w:p w14:paraId="5E5E9B63" w14:textId="77777777" w:rsidR="00E22027" w:rsidRPr="00E22027" w:rsidRDefault="00E22027" w:rsidP="00E22027">
            <w:pPr>
              <w:suppressAutoHyphens/>
              <w:autoSpaceDE w:val="0"/>
              <w:autoSpaceDN w:val="0"/>
              <w:adjustRightInd w:val="0"/>
              <w:ind w:firstLine="567"/>
              <w:rPr>
                <w:rFonts w:cs="Times New Roman"/>
                <w:szCs w:val="24"/>
                <w:lang w:val="ru-RU"/>
              </w:rPr>
            </w:pPr>
            <w:r w:rsidRPr="00E22027">
              <w:rPr>
                <w:rFonts w:cs="Times New Roman"/>
                <w:szCs w:val="24"/>
                <w:lang w:val="ru-RU"/>
              </w:rPr>
              <w:t>обеспечивает информационное и организационно-технологическое сопровождение процедур оценки качества образования в автономном округе;</w:t>
            </w:r>
          </w:p>
          <w:p w14:paraId="6E7C143B" w14:textId="77777777" w:rsidR="00E22027" w:rsidRPr="00E22027" w:rsidRDefault="00E22027" w:rsidP="00E22027">
            <w:pPr>
              <w:suppressAutoHyphens/>
              <w:autoSpaceDE w:val="0"/>
              <w:autoSpaceDN w:val="0"/>
              <w:adjustRightInd w:val="0"/>
              <w:ind w:firstLine="567"/>
              <w:rPr>
                <w:rFonts w:cs="Times New Roman"/>
                <w:szCs w:val="24"/>
                <w:lang w:val="ru-RU"/>
              </w:rPr>
            </w:pPr>
            <w:r w:rsidRPr="00E22027">
              <w:rPr>
                <w:rFonts w:cs="Times New Roman"/>
                <w:szCs w:val="24"/>
                <w:lang w:val="ru-RU"/>
              </w:rPr>
              <w:t xml:space="preserve">организует сбор, хранение, статистическую обработку информации о состоянии и динамике развития качества образования в автономного округа; </w:t>
            </w:r>
          </w:p>
          <w:p w14:paraId="29211186" w14:textId="77777777" w:rsidR="00E22027" w:rsidRPr="00E22027" w:rsidRDefault="00E22027" w:rsidP="00E22027">
            <w:pPr>
              <w:suppressAutoHyphens/>
              <w:autoSpaceDE w:val="0"/>
              <w:autoSpaceDN w:val="0"/>
              <w:adjustRightInd w:val="0"/>
              <w:ind w:firstLine="567"/>
              <w:rPr>
                <w:rFonts w:cs="Times New Roman"/>
                <w:szCs w:val="24"/>
                <w:lang w:val="ru-RU"/>
              </w:rPr>
            </w:pPr>
            <w:r w:rsidRPr="00E22027">
              <w:rPr>
                <w:rFonts w:cs="Times New Roman"/>
                <w:szCs w:val="24"/>
                <w:lang w:val="ru-RU"/>
              </w:rPr>
              <w:t>способствует развитию единой автоматизированной информационно-технологической платформы системы оценки качества образования;</w:t>
            </w:r>
          </w:p>
          <w:p w14:paraId="74A9FF58" w14:textId="77777777" w:rsidR="00E22027" w:rsidRPr="00E22027" w:rsidRDefault="00E22027" w:rsidP="00E22027">
            <w:pPr>
              <w:suppressAutoHyphens/>
              <w:autoSpaceDE w:val="0"/>
              <w:autoSpaceDN w:val="0"/>
              <w:adjustRightInd w:val="0"/>
              <w:ind w:firstLine="567"/>
              <w:rPr>
                <w:rFonts w:cs="Times New Roman"/>
                <w:szCs w:val="24"/>
                <w:lang w:val="ru-RU"/>
              </w:rPr>
            </w:pPr>
            <w:r w:rsidRPr="00E22027">
              <w:rPr>
                <w:rFonts w:cs="Times New Roman"/>
                <w:szCs w:val="24"/>
                <w:lang w:val="ru-RU"/>
              </w:rPr>
              <w:t xml:space="preserve">обеспечивает разработку и адаптацию программных средств для проведения оценки качества образования; </w:t>
            </w:r>
          </w:p>
          <w:p w14:paraId="38B5BF9E" w14:textId="77777777" w:rsidR="00E22027" w:rsidRPr="00E22027" w:rsidRDefault="00E22027" w:rsidP="00E22027">
            <w:pPr>
              <w:suppressAutoHyphens/>
              <w:autoSpaceDE w:val="0"/>
              <w:autoSpaceDN w:val="0"/>
              <w:adjustRightInd w:val="0"/>
              <w:ind w:firstLine="567"/>
              <w:rPr>
                <w:rFonts w:cs="Times New Roman"/>
                <w:szCs w:val="24"/>
                <w:lang w:val="ru-RU"/>
              </w:rPr>
            </w:pPr>
            <w:r w:rsidRPr="00E22027">
              <w:rPr>
                <w:rFonts w:cs="Times New Roman"/>
                <w:szCs w:val="24"/>
                <w:lang w:val="ru-RU"/>
              </w:rPr>
              <w:t>готовит к публикации материалы, аналитические отчеты о состоянии качества образования в автономном округе;</w:t>
            </w:r>
          </w:p>
          <w:p w14:paraId="2F84D290" w14:textId="77777777" w:rsidR="00E22027" w:rsidRPr="00E22027" w:rsidRDefault="00E22027" w:rsidP="00E22027">
            <w:pPr>
              <w:suppressAutoHyphens/>
              <w:autoSpaceDE w:val="0"/>
              <w:autoSpaceDN w:val="0"/>
              <w:adjustRightInd w:val="0"/>
              <w:ind w:firstLine="567"/>
              <w:rPr>
                <w:rFonts w:cs="Times New Roman"/>
                <w:szCs w:val="24"/>
                <w:lang w:val="ru-RU"/>
              </w:rPr>
            </w:pPr>
            <w:r w:rsidRPr="00E22027">
              <w:rPr>
                <w:rFonts w:cs="Times New Roman"/>
                <w:szCs w:val="24"/>
                <w:lang w:val="ru-RU"/>
              </w:rPr>
              <w:t xml:space="preserve">занимается созданием, корректировкой и сопровождением баз данных по вопросам качества образования; </w:t>
            </w:r>
          </w:p>
          <w:p w14:paraId="158EA0B4" w14:textId="77777777" w:rsidR="00E22027" w:rsidRPr="00E22027" w:rsidRDefault="00E22027" w:rsidP="00E22027">
            <w:pPr>
              <w:suppressAutoHyphens/>
              <w:autoSpaceDE w:val="0"/>
              <w:autoSpaceDN w:val="0"/>
              <w:adjustRightInd w:val="0"/>
              <w:ind w:firstLine="567"/>
              <w:rPr>
                <w:rFonts w:cs="Times New Roman"/>
                <w:szCs w:val="24"/>
                <w:lang w:val="ru-RU"/>
              </w:rPr>
            </w:pPr>
            <w:r w:rsidRPr="00E22027">
              <w:rPr>
                <w:rFonts w:cs="Times New Roman"/>
                <w:szCs w:val="24"/>
                <w:lang w:val="ru-RU"/>
              </w:rPr>
              <w:t>формирует банк контрольных измерительных материалов, фонды оценочных средств для различных категорий пользователей, обеспечивает их своевременное обновление;</w:t>
            </w:r>
          </w:p>
          <w:p w14:paraId="1BB7CA52" w14:textId="77777777" w:rsidR="00E22027" w:rsidRPr="00E22027" w:rsidRDefault="00E22027" w:rsidP="00E22027">
            <w:pPr>
              <w:suppressAutoHyphens/>
              <w:autoSpaceDE w:val="0"/>
              <w:autoSpaceDN w:val="0"/>
              <w:adjustRightInd w:val="0"/>
              <w:ind w:firstLine="567"/>
              <w:rPr>
                <w:rFonts w:eastAsia="Calibri" w:cs="Times New Roman"/>
                <w:color w:val="000000"/>
                <w:szCs w:val="24"/>
                <w:lang w:val="ru-RU" w:eastAsia="ja-JP"/>
              </w:rPr>
            </w:pPr>
            <w:r w:rsidRPr="00E22027">
              <w:rPr>
                <w:rFonts w:cs="Times New Roman"/>
                <w:szCs w:val="24"/>
                <w:lang w:val="ru-RU"/>
              </w:rPr>
              <w:t>участвует в организации повышения квалификации (профессиональном развитии) работников системы образования автономного округа в краткосрочных формах (семинарах, вебинарах, онлайн-консультациях и т.п.) по вопросам организации и проведения оценочных процедур, интерпретации результатов совместно с государственным автономным учреждением дополнительного профессионального образования автономного округа «Региональный институт развития образования»</w:t>
            </w:r>
          </w:p>
        </w:tc>
      </w:tr>
      <w:tr w:rsidR="00E22027" w:rsidRPr="00E22027" w14:paraId="18BBA9D3" w14:textId="77777777" w:rsidTr="00E22027">
        <w:tc>
          <w:tcPr>
            <w:tcW w:w="2880" w:type="dxa"/>
            <w:tcMar>
              <w:top w:w="100" w:type="dxa"/>
              <w:left w:w="100" w:type="dxa"/>
              <w:bottom w:w="100" w:type="dxa"/>
              <w:right w:w="100" w:type="dxa"/>
            </w:tcMar>
          </w:tcPr>
          <w:p w14:paraId="55AC3CE5" w14:textId="77777777" w:rsidR="00E22027" w:rsidRPr="00E22027" w:rsidRDefault="00E22027" w:rsidP="00E22027">
            <w:pPr>
              <w:ind w:firstLine="0"/>
              <w:rPr>
                <w:rFonts w:cs="Times New Roman"/>
                <w:szCs w:val="24"/>
                <w:lang w:val="ru-RU" w:eastAsia="ru-RU"/>
              </w:rPr>
            </w:pPr>
            <w:r w:rsidRPr="00E22027">
              <w:rPr>
                <w:rFonts w:cs="Times New Roman"/>
                <w:szCs w:val="24"/>
                <w:highlight w:val="white"/>
                <w:lang w:val="ru-RU" w:eastAsia="ru-RU"/>
              </w:rPr>
              <w:lastRenderedPageBreak/>
              <w:t>Контактные данные</w:t>
            </w:r>
          </w:p>
        </w:tc>
        <w:tc>
          <w:tcPr>
            <w:tcW w:w="6649" w:type="dxa"/>
            <w:tcMar>
              <w:top w:w="100" w:type="dxa"/>
              <w:left w:w="100" w:type="dxa"/>
              <w:bottom w:w="100" w:type="dxa"/>
              <w:right w:w="100" w:type="dxa"/>
            </w:tcMar>
          </w:tcPr>
          <w:p w14:paraId="4BA9051E" w14:textId="77777777" w:rsidR="00E22027" w:rsidRPr="00E22027" w:rsidRDefault="00E22027" w:rsidP="00E22027">
            <w:pPr>
              <w:ind w:firstLine="0"/>
              <w:rPr>
                <w:rFonts w:cs="Times New Roman"/>
                <w:szCs w:val="24"/>
                <w:lang w:val="ru-RU" w:eastAsia="ru-RU"/>
              </w:rPr>
            </w:pPr>
            <w:r w:rsidRPr="00E22027">
              <w:rPr>
                <w:rFonts w:cs="Times New Roman"/>
                <w:szCs w:val="24"/>
                <w:lang w:val="ru-RU" w:eastAsia="ru-RU"/>
              </w:rPr>
              <w:t>Адрес: 629008, г. Салехард, ул. Гаврюшина, д. 15,</w:t>
            </w:r>
          </w:p>
          <w:p w14:paraId="2E362744" w14:textId="77777777" w:rsidR="00E22027" w:rsidRPr="00E22027" w:rsidRDefault="00E22027" w:rsidP="00E22027">
            <w:pPr>
              <w:ind w:firstLine="0"/>
              <w:rPr>
                <w:rFonts w:cs="Times New Roman"/>
                <w:szCs w:val="24"/>
                <w:lang w:val="ru-RU" w:eastAsia="ru-RU"/>
              </w:rPr>
            </w:pPr>
            <w:r w:rsidRPr="00E22027">
              <w:rPr>
                <w:rFonts w:cs="Times New Roman"/>
                <w:szCs w:val="24"/>
                <w:lang w:val="ru-RU" w:eastAsia="ru-RU"/>
              </w:rPr>
              <w:t>Телефон: (34922) 3-24-45 (приёмная)</w:t>
            </w:r>
          </w:p>
          <w:p w14:paraId="6E8D2D99" w14:textId="77777777" w:rsidR="00E22027" w:rsidRPr="00E22027" w:rsidRDefault="00E22027" w:rsidP="00E22027">
            <w:pPr>
              <w:ind w:firstLine="0"/>
              <w:rPr>
                <w:rFonts w:cs="Times New Roman"/>
                <w:szCs w:val="24"/>
                <w:lang w:val="ru-RU" w:eastAsia="ru-RU"/>
              </w:rPr>
            </w:pPr>
            <w:r w:rsidRPr="00E22027">
              <w:rPr>
                <w:rFonts w:cs="Times New Roman"/>
                <w:szCs w:val="24"/>
                <w:lang w:val="ru-RU" w:eastAsia="ru-RU"/>
              </w:rPr>
              <w:t>Факс: 3-24-45</w:t>
            </w:r>
          </w:p>
          <w:p w14:paraId="391B34E1" w14:textId="77777777" w:rsidR="00E22027" w:rsidRPr="00E22027" w:rsidRDefault="00E22027" w:rsidP="00E22027">
            <w:pPr>
              <w:ind w:firstLine="0"/>
              <w:rPr>
                <w:rFonts w:cs="Times New Roman"/>
                <w:szCs w:val="24"/>
                <w:lang w:val="ru-RU" w:eastAsia="ru-RU"/>
              </w:rPr>
            </w:pPr>
            <w:r w:rsidRPr="00E22027">
              <w:rPr>
                <w:rFonts w:cs="Times New Roman"/>
                <w:szCs w:val="24"/>
                <w:lang w:val="ru-RU" w:eastAsia="ru-RU"/>
              </w:rPr>
              <w:t>http://edu.rtsoko.ru</w:t>
            </w:r>
          </w:p>
          <w:p w14:paraId="63C85D99" w14:textId="77777777" w:rsidR="00E22027" w:rsidRPr="00E22027" w:rsidRDefault="00E22027" w:rsidP="00E22027">
            <w:pPr>
              <w:ind w:firstLine="0"/>
              <w:rPr>
                <w:rFonts w:cs="Times New Roman"/>
                <w:szCs w:val="24"/>
                <w:lang w:eastAsia="ru-RU"/>
              </w:rPr>
            </w:pPr>
            <w:r w:rsidRPr="00E22027">
              <w:rPr>
                <w:rFonts w:cs="Times New Roman"/>
                <w:szCs w:val="24"/>
                <w:lang w:val="ru-RU" w:eastAsia="ru-RU"/>
              </w:rPr>
              <w:t>Е</w:t>
            </w:r>
            <w:r w:rsidRPr="00E22027">
              <w:rPr>
                <w:rFonts w:cs="Times New Roman"/>
                <w:szCs w:val="24"/>
                <w:lang w:eastAsia="ru-RU"/>
              </w:rPr>
              <w:t xml:space="preserve">-mail: </w:t>
            </w:r>
            <w:hyperlink r:id="rId359" w:history="1">
              <w:r w:rsidRPr="00E22027">
                <w:rPr>
                  <w:rFonts w:cs="Times New Roman"/>
                  <w:color w:val="0563C1" w:themeColor="hyperlink"/>
                  <w:szCs w:val="24"/>
                  <w:u w:val="single"/>
                  <w:lang w:eastAsia="ru-RU"/>
                </w:rPr>
                <w:t>rcoko_yanao@mail.ru</w:t>
              </w:r>
            </w:hyperlink>
          </w:p>
        </w:tc>
      </w:tr>
    </w:tbl>
    <w:p w14:paraId="730DDCF5" w14:textId="77777777" w:rsidR="00E22027" w:rsidRPr="00E22027" w:rsidRDefault="00E22027" w:rsidP="00E22027">
      <w:pPr>
        <w:pStyle w:val="3"/>
        <w:rPr>
          <w:lang w:val="ru-RU"/>
        </w:rPr>
      </w:pPr>
      <w:bookmarkStart w:id="354" w:name="_Toc435044746"/>
      <w:r w:rsidRPr="00E22027">
        <w:rPr>
          <w:lang w:val="ru-RU"/>
        </w:rPr>
        <w:t>2. Описание элементов РСОКО</w:t>
      </w:r>
      <w:bookmarkEnd w:id="354"/>
    </w:p>
    <w:p w14:paraId="75E29245" w14:textId="77777777" w:rsidR="00E22027" w:rsidRPr="00E22027" w:rsidRDefault="00E22027" w:rsidP="00E22027">
      <w:pPr>
        <w:autoSpaceDE w:val="0"/>
        <w:autoSpaceDN w:val="0"/>
        <w:adjustRightInd w:val="0"/>
        <w:spacing w:line="276" w:lineRule="auto"/>
        <w:rPr>
          <w:rFonts w:cs="Times New Roman"/>
          <w:szCs w:val="24"/>
          <w:lang w:val="ru-RU"/>
        </w:rPr>
      </w:pPr>
      <w:r w:rsidRPr="00E22027">
        <w:rPr>
          <w:rFonts w:cs="Times New Roman"/>
          <w:szCs w:val="24"/>
          <w:lang w:val="ru-RU"/>
        </w:rPr>
        <w:t>Развитие РСОКО в ЯНАО определяют целевые установки в сфере образования, законодательно закреплённые требования и нормы, современные научные представления о системе оценки качества образования, устоявшиеся традиции.</w:t>
      </w:r>
    </w:p>
    <w:p w14:paraId="1012573B" w14:textId="77777777" w:rsidR="00E22027" w:rsidRPr="00E22027" w:rsidRDefault="00E22027" w:rsidP="00E22027">
      <w:pPr>
        <w:rPr>
          <w:rFonts w:cs="Times New Roman"/>
          <w:szCs w:val="24"/>
          <w:lang w:val="ru-RU"/>
        </w:rPr>
      </w:pPr>
      <w:r w:rsidRPr="00E22027">
        <w:rPr>
          <w:rFonts w:cs="Times New Roman"/>
          <w:szCs w:val="24"/>
          <w:lang w:val="ru-RU"/>
        </w:rPr>
        <w:t>Основными заказчиками и потребителями услуг в РСОКО определены государство, личность, семья, структуры гражданского общества, особо выделена культурно-национальная автономия, работодатели и бизнес-структуры. Заказчики и потребители результатов различных оценочных процедур различны, исходя из целей и задач их проведения.</w:t>
      </w:r>
    </w:p>
    <w:p w14:paraId="2AA93725" w14:textId="77777777" w:rsidR="00E22027" w:rsidRPr="00E22027" w:rsidRDefault="00E22027" w:rsidP="00E22027">
      <w:pPr>
        <w:autoSpaceDE w:val="0"/>
        <w:autoSpaceDN w:val="0"/>
        <w:adjustRightInd w:val="0"/>
        <w:spacing w:line="276" w:lineRule="auto"/>
        <w:rPr>
          <w:rFonts w:cs="Times New Roman"/>
          <w:szCs w:val="24"/>
          <w:lang w:val="ru-RU"/>
        </w:rPr>
      </w:pPr>
      <w:r w:rsidRPr="00E22027">
        <w:rPr>
          <w:rFonts w:cs="Times New Roman"/>
          <w:szCs w:val="24"/>
          <w:lang w:val="ru-RU"/>
        </w:rPr>
        <w:t xml:space="preserve">Система РСОКО строится с опорой на такие базовые принципы, как открытость, перспективность, соблюдение морально-этических норм, оптимальность источников данных и показателей, иерархичность, инструментальность и технологичность. РСОКО позволяет учесть и оценить все объекты и проследить качество образования на различных уровнях всей системы образования в целом. </w:t>
      </w:r>
    </w:p>
    <w:p w14:paraId="25D2325D" w14:textId="77777777" w:rsidR="00EC2730" w:rsidRDefault="00E22027" w:rsidP="00EC2730">
      <w:pPr>
        <w:rPr>
          <w:rFonts w:cs="Times New Roman"/>
          <w:szCs w:val="24"/>
          <w:lang w:val="ru-RU"/>
        </w:rPr>
      </w:pPr>
      <w:r w:rsidRPr="00E22027">
        <w:rPr>
          <w:rFonts w:cs="Times New Roman"/>
          <w:szCs w:val="24"/>
          <w:lang w:val="ru-RU"/>
        </w:rPr>
        <w:t>Система оценки качества образования (рис. 1) отражает взаимосвязь запросов заказчиков и потребителей услуг к разным уровням субъектов оценки в соответствии с полномочиями и функциями.</w:t>
      </w:r>
    </w:p>
    <w:p w14:paraId="00CE7FCB" w14:textId="126E7C1B" w:rsidR="00E22027" w:rsidRPr="00EC2730" w:rsidRDefault="00E22027" w:rsidP="00EC2730">
      <w:pPr>
        <w:rPr>
          <w:rFonts w:cs="Times New Roman"/>
          <w:szCs w:val="24"/>
          <w:lang w:val="ru-RU"/>
        </w:rPr>
      </w:pPr>
      <w:r w:rsidRPr="00E22027">
        <w:rPr>
          <w:rFonts w:cs="Times New Roman"/>
          <w:bCs/>
          <w:szCs w:val="24"/>
          <w:lang w:val="ru-RU"/>
        </w:rPr>
        <w:t xml:space="preserve">Рисунок </w:t>
      </w:r>
      <w:r w:rsidRPr="00E22027">
        <w:rPr>
          <w:rFonts w:cs="Times New Roman"/>
          <w:bCs/>
          <w:szCs w:val="24"/>
          <w:lang w:val="ru-RU"/>
        </w:rPr>
        <w:fldChar w:fldCharType="begin"/>
      </w:r>
      <w:r w:rsidRPr="00E22027">
        <w:rPr>
          <w:rFonts w:cs="Times New Roman"/>
          <w:bCs/>
          <w:szCs w:val="24"/>
          <w:lang w:val="ru-RU"/>
        </w:rPr>
        <w:instrText xml:space="preserve"> SEQ Рисунок \* ARABIC </w:instrText>
      </w:r>
      <w:r w:rsidRPr="00E22027">
        <w:rPr>
          <w:rFonts w:cs="Times New Roman"/>
          <w:bCs/>
          <w:szCs w:val="24"/>
          <w:lang w:val="ru-RU"/>
        </w:rPr>
        <w:fldChar w:fldCharType="separate"/>
      </w:r>
      <w:r w:rsidRPr="00E22027">
        <w:rPr>
          <w:rFonts w:cs="Times New Roman"/>
          <w:bCs/>
          <w:noProof/>
          <w:szCs w:val="24"/>
          <w:lang w:val="ru-RU"/>
        </w:rPr>
        <w:t>1</w:t>
      </w:r>
      <w:r w:rsidRPr="00E22027">
        <w:rPr>
          <w:rFonts w:cs="Times New Roman"/>
          <w:bCs/>
          <w:szCs w:val="24"/>
          <w:lang w:val="ru-RU"/>
        </w:rPr>
        <w:fldChar w:fldCharType="end"/>
      </w:r>
      <w:r w:rsidRPr="00E22027">
        <w:rPr>
          <w:rFonts w:cs="Times New Roman"/>
          <w:bCs/>
          <w:szCs w:val="24"/>
          <w:lang w:val="ru-RU"/>
        </w:rPr>
        <w:t>. Модель региональной системы оценки качества образования ЯНАО (типовая)</w:t>
      </w:r>
      <w:r w:rsidRPr="00E22027">
        <w:rPr>
          <w:rFonts w:cs="Times New Roman"/>
          <w:noProof/>
          <w:szCs w:val="24"/>
          <w:lang w:val="ru-RU" w:eastAsia="ru-RU"/>
        </w:rPr>
        <w:drawing>
          <wp:inline distT="0" distB="0" distL="0" distR="0" wp14:anchorId="05C79613" wp14:editId="2B0FA660">
            <wp:extent cx="5721121" cy="2933700"/>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хема РСОКО_999.jpg"/>
                    <pic:cNvPicPr/>
                  </pic:nvPicPr>
                  <pic:blipFill>
                    <a:blip r:embed="rId360" cstate="print">
                      <a:extLst>
                        <a:ext uri="{28A0092B-C50C-407E-A947-70E740481C1C}">
                          <a14:useLocalDpi xmlns:a14="http://schemas.microsoft.com/office/drawing/2010/main" val="0"/>
                        </a:ext>
                      </a:extLst>
                    </a:blip>
                    <a:stretch>
                      <a:fillRect/>
                    </a:stretch>
                  </pic:blipFill>
                  <pic:spPr>
                    <a:xfrm>
                      <a:off x="0" y="0"/>
                      <a:ext cx="5720340" cy="2933299"/>
                    </a:xfrm>
                    <a:prstGeom prst="rect">
                      <a:avLst/>
                    </a:prstGeom>
                  </pic:spPr>
                </pic:pic>
              </a:graphicData>
            </a:graphic>
          </wp:inline>
        </w:drawing>
      </w:r>
    </w:p>
    <w:p w14:paraId="0D094645" w14:textId="77777777" w:rsidR="00E22027" w:rsidRPr="00E22027" w:rsidRDefault="00E22027" w:rsidP="00E22027">
      <w:pPr>
        <w:ind w:firstLine="708"/>
        <w:rPr>
          <w:rFonts w:cs="Times New Roman"/>
          <w:szCs w:val="24"/>
          <w:lang w:val="ru-RU"/>
        </w:rPr>
      </w:pPr>
      <w:r w:rsidRPr="00E22027">
        <w:rPr>
          <w:rFonts w:cs="Times New Roman"/>
          <w:szCs w:val="24"/>
          <w:lang w:val="ru-RU"/>
        </w:rPr>
        <w:lastRenderedPageBreak/>
        <w:t>Модель региональной система оценки качества образования ЯНАО на основе оценочных процедур (рис. 2) отражает взаимосвязь исследований, проводимых на разных уровнях управления сферой образования – международных, федеральных (национальных), региональных, которые проводятся на территории округа.</w:t>
      </w:r>
    </w:p>
    <w:p w14:paraId="37D98F66" w14:textId="77777777" w:rsidR="00E22027" w:rsidRPr="00E22027" w:rsidRDefault="00E22027" w:rsidP="00E22027">
      <w:pPr>
        <w:keepNext/>
        <w:spacing w:line="276" w:lineRule="auto"/>
        <w:ind w:firstLine="0"/>
        <w:jc w:val="left"/>
        <w:rPr>
          <w:rFonts w:cs="Times New Roman"/>
          <w:bCs/>
          <w:szCs w:val="24"/>
          <w:lang w:val="ru-RU"/>
        </w:rPr>
      </w:pPr>
      <w:r w:rsidRPr="00E22027">
        <w:rPr>
          <w:rFonts w:cs="Times New Roman"/>
          <w:bCs/>
          <w:szCs w:val="24"/>
          <w:lang w:val="ru-RU"/>
        </w:rPr>
        <w:t xml:space="preserve">Рисунок </w:t>
      </w:r>
      <w:r w:rsidRPr="00E22027">
        <w:rPr>
          <w:rFonts w:cs="Times New Roman"/>
          <w:bCs/>
          <w:szCs w:val="24"/>
          <w:lang w:val="ru-RU"/>
        </w:rPr>
        <w:fldChar w:fldCharType="begin"/>
      </w:r>
      <w:r w:rsidRPr="00E22027">
        <w:rPr>
          <w:rFonts w:cs="Times New Roman"/>
          <w:bCs/>
          <w:szCs w:val="24"/>
          <w:lang w:val="ru-RU"/>
        </w:rPr>
        <w:instrText xml:space="preserve"> SEQ Рисунок \* ARABIC </w:instrText>
      </w:r>
      <w:r w:rsidRPr="00E22027">
        <w:rPr>
          <w:rFonts w:cs="Times New Roman"/>
          <w:bCs/>
          <w:szCs w:val="24"/>
          <w:lang w:val="ru-RU"/>
        </w:rPr>
        <w:fldChar w:fldCharType="separate"/>
      </w:r>
      <w:r w:rsidRPr="00E22027">
        <w:rPr>
          <w:rFonts w:cs="Times New Roman"/>
          <w:bCs/>
          <w:noProof/>
          <w:szCs w:val="24"/>
          <w:lang w:val="ru-RU"/>
        </w:rPr>
        <w:t>2</w:t>
      </w:r>
      <w:r w:rsidRPr="00E22027">
        <w:rPr>
          <w:rFonts w:cs="Times New Roman"/>
          <w:bCs/>
          <w:szCs w:val="24"/>
          <w:lang w:val="ru-RU"/>
        </w:rPr>
        <w:fldChar w:fldCharType="end"/>
      </w:r>
      <w:r w:rsidRPr="00E22027">
        <w:rPr>
          <w:rFonts w:cs="Times New Roman"/>
          <w:bCs/>
          <w:szCs w:val="24"/>
          <w:lang w:val="ru-RU"/>
        </w:rPr>
        <w:t>. Система оценки качества образования на основе оценочных процедур</w:t>
      </w:r>
    </w:p>
    <w:p w14:paraId="305F023A" w14:textId="77777777" w:rsidR="00E22027" w:rsidRPr="00E22027" w:rsidRDefault="00E22027" w:rsidP="00E22027">
      <w:pPr>
        <w:keepNext/>
        <w:ind w:firstLine="0"/>
        <w:jc w:val="center"/>
        <w:rPr>
          <w:rFonts w:cs="Times New Roman"/>
          <w:szCs w:val="24"/>
        </w:rPr>
      </w:pPr>
      <w:r w:rsidRPr="00E22027">
        <w:rPr>
          <w:rFonts w:cs="Times New Roman"/>
          <w:noProof/>
          <w:szCs w:val="24"/>
          <w:lang w:val="ru-RU" w:eastAsia="ru-RU"/>
        </w:rPr>
        <w:drawing>
          <wp:inline distT="0" distB="0" distL="0" distR="0" wp14:anchorId="0A2A51DD" wp14:editId="14934DC0">
            <wp:extent cx="5682797" cy="3879913"/>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ОДЕЛЬ НА ОСНОВЕ ОЦЕНОЧНЫХ ПРОЦЕДУР.jpg"/>
                    <pic:cNvPicPr/>
                  </pic:nvPicPr>
                  <pic:blipFill>
                    <a:blip r:embed="rId361" cstate="print">
                      <a:extLst>
                        <a:ext uri="{28A0092B-C50C-407E-A947-70E740481C1C}">
                          <a14:useLocalDpi xmlns:a14="http://schemas.microsoft.com/office/drawing/2010/main" val="0"/>
                        </a:ext>
                      </a:extLst>
                    </a:blip>
                    <a:stretch>
                      <a:fillRect/>
                    </a:stretch>
                  </pic:blipFill>
                  <pic:spPr bwMode="auto">
                    <a:xfrm>
                      <a:off x="0" y="0"/>
                      <a:ext cx="5682652" cy="3879814"/>
                    </a:xfrm>
                    <a:prstGeom prst="rect">
                      <a:avLst/>
                    </a:prstGeom>
                    <a:ln>
                      <a:noFill/>
                    </a:ln>
                    <a:extLst>
                      <a:ext uri="{53640926-AAD7-44D8-BBD7-CCE9431645EC}">
                        <a14:shadowObscured xmlns:a14="http://schemas.microsoft.com/office/drawing/2010/main"/>
                      </a:ext>
                    </a:extLst>
                  </pic:spPr>
                </pic:pic>
              </a:graphicData>
            </a:graphic>
          </wp:inline>
        </w:drawing>
      </w:r>
    </w:p>
    <w:p w14:paraId="47E535D9" w14:textId="77777777" w:rsidR="00E22027" w:rsidRPr="00E22027" w:rsidRDefault="00E22027" w:rsidP="00E22027">
      <w:pPr>
        <w:rPr>
          <w:rFonts w:cs="Times New Roman"/>
          <w:szCs w:val="24"/>
          <w:lang w:val="ru-RU"/>
        </w:rPr>
      </w:pPr>
      <w:r w:rsidRPr="00E22027">
        <w:rPr>
          <w:rFonts w:cs="Times New Roman"/>
          <w:szCs w:val="24"/>
          <w:lang w:val="ru-RU"/>
        </w:rPr>
        <w:t>РСОКО ориентирована на концептуальные положения теории управления качеством, включает процедуры, направленные на оценку качества ключевых процессов, педагогических и социальных результатов участников образовательного процесса, управления сетью образовательных организаций.</w:t>
      </w:r>
    </w:p>
    <w:p w14:paraId="3F4FAA50" w14:textId="77777777" w:rsidR="00E22027" w:rsidRPr="00E22027" w:rsidRDefault="00E22027" w:rsidP="00E22027">
      <w:pPr>
        <w:rPr>
          <w:rFonts w:cs="Times New Roman"/>
          <w:szCs w:val="24"/>
          <w:lang w:val="ru-RU"/>
        </w:rPr>
      </w:pPr>
      <w:r w:rsidRPr="00E22027">
        <w:rPr>
          <w:rFonts w:cs="Times New Roman"/>
          <w:szCs w:val="24"/>
          <w:lang w:val="ru-RU"/>
        </w:rPr>
        <w:t xml:space="preserve">РСОКО способствует оценке эффективности региональной образовательной системы в целом и её отдельных составляющих; определению вклада отдельных уровней и звеньев в интегральный результат; установлению полноты выполнения требований, запросов заказчиков, потребителей и партнёров системы образования; определению динамики развития региональной и муниципальных образовательных систем; проведению сопоставления объектов оценки по качеству на региональном, муниципальном и институциональном уровнях; осуществлению контроля соответствия основных параметров образовательной деятельности имеющимся стандартам и нормам; прогнозированию развития региональной образовательной системы с учетом социально-экономических приоритетов. Помимо этого, в системе оценки качества образования ЯНАО представлены разнообразные связи между субъектами, объектами и процедурами оценки качества образования, </w:t>
      </w:r>
      <w:r w:rsidRPr="00E22027">
        <w:rPr>
          <w:rFonts w:cs="Times New Roman"/>
          <w:szCs w:val="24"/>
          <w:lang w:val="ru-RU"/>
        </w:rPr>
        <w:lastRenderedPageBreak/>
        <w:t>заказчиками и потребителями услуг, а также отражены линейные и функциональные зависимости в структуре управления региональной, муниципальными образовательными системами и взаимоотношения с подразделениями и службами, формируемыми собственно в самой РСОКО (рис. 3).</w:t>
      </w:r>
    </w:p>
    <w:p w14:paraId="6E4588CA" w14:textId="77777777" w:rsidR="00E22027" w:rsidRPr="00E22027" w:rsidRDefault="00E22027" w:rsidP="00E22027">
      <w:pPr>
        <w:keepNext/>
        <w:spacing w:line="276" w:lineRule="auto"/>
        <w:ind w:firstLine="0"/>
        <w:rPr>
          <w:rFonts w:cs="Times New Roman"/>
          <w:bCs/>
          <w:szCs w:val="24"/>
          <w:lang w:val="ru-RU"/>
        </w:rPr>
      </w:pPr>
      <w:r w:rsidRPr="00E22027">
        <w:rPr>
          <w:rFonts w:cs="Times New Roman"/>
          <w:bCs/>
          <w:szCs w:val="24"/>
          <w:lang w:val="ru-RU"/>
        </w:rPr>
        <w:t xml:space="preserve">Рисунок </w:t>
      </w:r>
      <w:r w:rsidRPr="00E22027">
        <w:rPr>
          <w:rFonts w:cs="Times New Roman"/>
          <w:bCs/>
          <w:szCs w:val="24"/>
          <w:lang w:val="ru-RU"/>
        </w:rPr>
        <w:fldChar w:fldCharType="begin"/>
      </w:r>
      <w:r w:rsidRPr="00E22027">
        <w:rPr>
          <w:rFonts w:cs="Times New Roman"/>
          <w:bCs/>
          <w:szCs w:val="24"/>
          <w:lang w:val="ru-RU"/>
        </w:rPr>
        <w:instrText xml:space="preserve"> SEQ Рисунок \* ARABIC </w:instrText>
      </w:r>
      <w:r w:rsidRPr="00E22027">
        <w:rPr>
          <w:rFonts w:cs="Times New Roman"/>
          <w:bCs/>
          <w:szCs w:val="24"/>
          <w:lang w:val="ru-RU"/>
        </w:rPr>
        <w:fldChar w:fldCharType="separate"/>
      </w:r>
      <w:r w:rsidRPr="00E22027">
        <w:rPr>
          <w:rFonts w:cs="Times New Roman"/>
          <w:bCs/>
          <w:noProof/>
          <w:szCs w:val="24"/>
          <w:lang w:val="ru-RU"/>
        </w:rPr>
        <w:t>3</w:t>
      </w:r>
      <w:r w:rsidRPr="00E22027">
        <w:rPr>
          <w:rFonts w:cs="Times New Roman"/>
          <w:bCs/>
          <w:szCs w:val="24"/>
          <w:lang w:val="ru-RU"/>
        </w:rPr>
        <w:fldChar w:fldCharType="end"/>
      </w:r>
      <w:r w:rsidRPr="00E22027">
        <w:rPr>
          <w:rFonts w:cs="Times New Roman"/>
          <w:bCs/>
          <w:szCs w:val="24"/>
          <w:lang w:val="ru-RU"/>
        </w:rPr>
        <w:t>. Организационно-управленческая схема РСОКО ЯНАО</w:t>
      </w:r>
    </w:p>
    <w:p w14:paraId="7C9DA364" w14:textId="77777777" w:rsidR="00E22027" w:rsidRPr="00E22027" w:rsidRDefault="00E22027" w:rsidP="00E22027">
      <w:pPr>
        <w:keepNext/>
        <w:ind w:firstLine="0"/>
        <w:jc w:val="center"/>
        <w:rPr>
          <w:rFonts w:cs="Times New Roman"/>
          <w:szCs w:val="24"/>
          <w:lang w:val="ru-RU"/>
        </w:rPr>
      </w:pPr>
      <w:r w:rsidRPr="00E22027">
        <w:rPr>
          <w:rFonts w:cs="Times New Roman"/>
          <w:noProof/>
          <w:szCs w:val="24"/>
          <w:lang w:val="ru-RU" w:eastAsia="ru-RU"/>
        </w:rPr>
        <w:drawing>
          <wp:inline distT="0" distB="0" distL="0" distR="0" wp14:anchorId="721A76A5" wp14:editId="7C46851C">
            <wp:extent cx="5079968" cy="3570135"/>
            <wp:effectExtent l="0" t="0" r="6985"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2" cstate="print">
                      <a:extLst>
                        <a:ext uri="{28A0092B-C50C-407E-A947-70E740481C1C}">
                          <a14:useLocalDpi xmlns:a14="http://schemas.microsoft.com/office/drawing/2010/main" val="0"/>
                        </a:ext>
                      </a:extLst>
                    </a:blip>
                    <a:stretch>
                      <a:fillRect/>
                    </a:stretch>
                  </pic:blipFill>
                  <pic:spPr bwMode="auto">
                    <a:xfrm>
                      <a:off x="0" y="0"/>
                      <a:ext cx="5079968" cy="3570135"/>
                    </a:xfrm>
                    <a:prstGeom prst="rect">
                      <a:avLst/>
                    </a:prstGeom>
                    <a:noFill/>
                    <a:ln w="9525">
                      <a:noFill/>
                      <a:miter lim="800000"/>
                      <a:headEnd/>
                      <a:tailEnd/>
                    </a:ln>
                  </pic:spPr>
                </pic:pic>
              </a:graphicData>
            </a:graphic>
          </wp:inline>
        </w:drawing>
      </w:r>
    </w:p>
    <w:p w14:paraId="469236D4" w14:textId="77777777" w:rsidR="00E22027" w:rsidRPr="00E22027" w:rsidRDefault="00E22027" w:rsidP="00E22027">
      <w:pPr>
        <w:ind w:firstLine="567"/>
        <w:rPr>
          <w:rFonts w:cs="Times New Roman"/>
          <w:szCs w:val="24"/>
          <w:lang w:val="ru-RU"/>
        </w:rPr>
      </w:pPr>
      <w:r w:rsidRPr="00E22027">
        <w:rPr>
          <w:rFonts w:cs="Times New Roman"/>
          <w:noProof/>
          <w:szCs w:val="24"/>
          <w:lang w:val="ru-RU" w:eastAsia="ru-RU"/>
        </w:rPr>
        <w:drawing>
          <wp:anchor distT="0" distB="0" distL="114300" distR="114300" simplePos="0" relativeHeight="251685888" behindDoc="0" locked="0" layoutInCell="1" allowOverlap="1" wp14:anchorId="386D760A" wp14:editId="5A5622A4">
            <wp:simplePos x="0" y="0"/>
            <wp:positionH relativeFrom="column">
              <wp:posOffset>1234440</wp:posOffset>
            </wp:positionH>
            <wp:positionV relativeFrom="paragraph">
              <wp:posOffset>1556385</wp:posOffset>
            </wp:positionV>
            <wp:extent cx="3333750" cy="3211195"/>
            <wp:effectExtent l="0" t="0" r="0" b="8255"/>
            <wp:wrapTopAndBottom/>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огическая схема_стр 9.jpg"/>
                    <pic:cNvPicPr/>
                  </pic:nvPicPr>
                  <pic:blipFill>
                    <a:blip r:embed="rId363" cstate="print">
                      <a:extLst>
                        <a:ext uri="{28A0092B-C50C-407E-A947-70E740481C1C}">
                          <a14:useLocalDpi xmlns:a14="http://schemas.microsoft.com/office/drawing/2010/main" val="0"/>
                        </a:ext>
                      </a:extLst>
                    </a:blip>
                    <a:stretch>
                      <a:fillRect/>
                    </a:stretch>
                  </pic:blipFill>
                  <pic:spPr>
                    <a:xfrm>
                      <a:off x="0" y="0"/>
                      <a:ext cx="3333750" cy="3211195"/>
                    </a:xfrm>
                    <a:prstGeom prst="rect">
                      <a:avLst/>
                    </a:prstGeom>
                  </pic:spPr>
                </pic:pic>
              </a:graphicData>
            </a:graphic>
            <wp14:sizeRelH relativeFrom="margin">
              <wp14:pctWidth>0</wp14:pctWidth>
            </wp14:sizeRelH>
            <wp14:sizeRelV relativeFrom="margin">
              <wp14:pctHeight>0</wp14:pctHeight>
            </wp14:sizeRelV>
          </wp:anchor>
        </w:drawing>
      </w:r>
      <w:r w:rsidRPr="00E22027">
        <w:rPr>
          <w:rFonts w:cs="Times New Roman"/>
          <w:noProof/>
          <w:szCs w:val="24"/>
          <w:lang w:val="ru-RU" w:eastAsia="ru-RU"/>
        </w:rPr>
        <mc:AlternateContent>
          <mc:Choice Requires="wps">
            <w:drawing>
              <wp:anchor distT="0" distB="0" distL="114300" distR="114300" simplePos="0" relativeHeight="251684864" behindDoc="0" locked="0" layoutInCell="1" allowOverlap="1" wp14:anchorId="357BD295" wp14:editId="6A4A7245">
                <wp:simplePos x="0" y="0"/>
                <wp:positionH relativeFrom="column">
                  <wp:posOffset>15240</wp:posOffset>
                </wp:positionH>
                <wp:positionV relativeFrom="paragraph">
                  <wp:posOffset>1120140</wp:posOffset>
                </wp:positionV>
                <wp:extent cx="5920740" cy="209550"/>
                <wp:effectExtent l="0" t="0" r="3810" b="0"/>
                <wp:wrapSquare wrapText="bothSides"/>
                <wp:docPr id="88" name="Поле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20740" cy="209550"/>
                        </a:xfrm>
                        <a:prstGeom prst="rect">
                          <a:avLst/>
                        </a:prstGeom>
                        <a:solidFill>
                          <a:prstClr val="white"/>
                        </a:solidFill>
                        <a:ln>
                          <a:noFill/>
                        </a:ln>
                        <a:effectLst/>
                      </wps:spPr>
                      <wps:txbx>
                        <w:txbxContent>
                          <w:p w14:paraId="5E592E84" w14:textId="77777777" w:rsidR="00E035F7" w:rsidRPr="00280679" w:rsidRDefault="00E035F7" w:rsidP="00E22027">
                            <w:pPr>
                              <w:pStyle w:val="afff2"/>
                              <w:rPr>
                                <w:b/>
                                <w:noProof/>
                                <w:szCs w:val="24"/>
                              </w:rPr>
                            </w:pPr>
                            <w:r w:rsidRPr="00280679">
                              <w:rPr>
                                <w:szCs w:val="24"/>
                              </w:rPr>
                              <w:t xml:space="preserve">Рисунок </w:t>
                            </w:r>
                            <w:r>
                              <w:rPr>
                                <w:b/>
                                <w:szCs w:val="24"/>
                              </w:rPr>
                              <w:fldChar w:fldCharType="begin"/>
                            </w:r>
                            <w:r>
                              <w:rPr>
                                <w:szCs w:val="24"/>
                              </w:rPr>
                              <w:instrText xml:space="preserve"> SEQ Рисунок \* ARABIC </w:instrText>
                            </w:r>
                            <w:r>
                              <w:rPr>
                                <w:b/>
                                <w:szCs w:val="24"/>
                              </w:rPr>
                              <w:fldChar w:fldCharType="separate"/>
                            </w:r>
                            <w:r>
                              <w:rPr>
                                <w:noProof/>
                                <w:szCs w:val="24"/>
                              </w:rPr>
                              <w:t>4</w:t>
                            </w:r>
                            <w:r>
                              <w:rPr>
                                <w:b/>
                                <w:szCs w:val="24"/>
                              </w:rPr>
                              <w:fldChar w:fldCharType="end"/>
                            </w:r>
                            <w:r w:rsidRPr="00280679">
                              <w:rPr>
                                <w:szCs w:val="24"/>
                              </w:rPr>
                              <w:t xml:space="preserve">. Логика </w:t>
                            </w:r>
                            <w:proofErr w:type="gramStart"/>
                            <w:r w:rsidRPr="00280679">
                              <w:rPr>
                                <w:szCs w:val="24"/>
                              </w:rPr>
                              <w:t>функционирования региональной системы оценки качества образования</w:t>
                            </w:r>
                            <w:proofErr w:type="gram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Поле 4" o:spid="_x0000_s1031" type="#_x0000_t202" style="position:absolute;left:0;text-align:left;margin-left:1.2pt;margin-top:88.2pt;width:466.2pt;height:16.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" stroked="f">
                <v:path arrowok="t"/>
                <v:textbox inset="0,0,0,0">
                  <w:txbxContent>
                    <w:p w14:paraId="5E592E84" w14:textId="77777777" w:rsidR="00DC2CDE" w:rsidRPr="00280679" w:rsidRDefault="00DC2CDE" w:rsidP="00E22027">
                      <w:pPr>
                        <w:pStyle w:val="afff2"/>
                        <w:rPr>
                          <w:b/>
                          <w:noProof/>
                          <w:szCs w:val="24"/>
                        </w:rPr>
                      </w:pPr>
                      <w:r w:rsidRPr="00280679">
                        <w:rPr>
                          <w:szCs w:val="24"/>
                        </w:rPr>
                        <w:t xml:space="preserve">Рисунок </w:t>
                      </w:r>
                      <w:r>
                        <w:rPr>
                          <w:b/>
                          <w:szCs w:val="24"/>
                        </w:rPr>
                        <w:fldChar w:fldCharType="begin"/>
                      </w:r>
                      <w:r>
                        <w:rPr>
                          <w:szCs w:val="24"/>
                        </w:rPr>
                        <w:instrText xml:space="preserve"> SEQ Рисунок \* ARABIC </w:instrText>
                      </w:r>
                      <w:r>
                        <w:rPr>
                          <w:b/>
                          <w:szCs w:val="24"/>
                        </w:rPr>
                        <w:fldChar w:fldCharType="separate"/>
                      </w:r>
                      <w:r>
                        <w:rPr>
                          <w:noProof/>
                          <w:szCs w:val="24"/>
                        </w:rPr>
                        <w:t>4</w:t>
                      </w:r>
                      <w:r>
                        <w:rPr>
                          <w:b/>
                          <w:szCs w:val="24"/>
                        </w:rPr>
                        <w:fldChar w:fldCharType="end"/>
                      </w:r>
                      <w:r w:rsidRPr="00280679">
                        <w:rPr>
                          <w:szCs w:val="24"/>
                        </w:rPr>
                        <w:t>. Логика функционирования региональной системы оценки качества образования</w:t>
                      </w:r>
                    </w:p>
                  </w:txbxContent>
                </v:textbox>
                <w10:wrap type="square"/>
              </v:shape>
            </w:pict>
          </mc:Fallback>
        </mc:AlternateContent>
      </w:r>
      <w:r w:rsidRPr="00E22027">
        <w:rPr>
          <w:rFonts w:cs="Times New Roman"/>
          <w:szCs w:val="24"/>
          <w:lang w:val="ru-RU"/>
        </w:rPr>
        <w:t xml:space="preserve">Логика функционирования РСОКО (рис. 4) строится исходя из запросов заказчиков и потребителей, постановки целей и задач оценки, определения субъектов и объектов оценки, выбора процедур, определения показателей и индикаторов до проведения оценки, интерпретации полученных результатов для принятия управленческих решений, </w:t>
      </w:r>
      <w:r w:rsidRPr="00E22027">
        <w:rPr>
          <w:rFonts w:cs="Times New Roman"/>
          <w:szCs w:val="24"/>
          <w:lang w:val="ru-RU"/>
        </w:rPr>
        <w:lastRenderedPageBreak/>
        <w:t>направленных на повышение качества образования.</w:t>
      </w:r>
    </w:p>
    <w:p w14:paraId="724E3476" w14:textId="77777777" w:rsidR="00E22027" w:rsidRPr="00E22027" w:rsidRDefault="00E22027" w:rsidP="00E22027">
      <w:pPr>
        <w:rPr>
          <w:rFonts w:cs="Times New Roman"/>
          <w:szCs w:val="24"/>
          <w:lang w:val="ru-RU"/>
        </w:rPr>
      </w:pPr>
      <w:r w:rsidRPr="00E22027">
        <w:rPr>
          <w:rFonts w:cs="Times New Roman"/>
          <w:szCs w:val="24"/>
          <w:lang w:val="ru-RU"/>
        </w:rPr>
        <w:t>Региональная система оценки качества образования основана на объектном контексте, поэтому для каждого объекта оценки в РСОКО определены соответствующие оценочные процедуры (рис 5.).</w:t>
      </w:r>
    </w:p>
    <w:p w14:paraId="3D3F7DB7" w14:textId="77777777" w:rsidR="00E22027" w:rsidRPr="00E22027" w:rsidRDefault="00E22027" w:rsidP="00E22027">
      <w:pPr>
        <w:rPr>
          <w:rFonts w:cs="Times New Roman"/>
          <w:szCs w:val="24"/>
          <w:lang w:val="ru-RU"/>
        </w:rPr>
      </w:pPr>
    </w:p>
    <w:p w14:paraId="47C6B038" w14:textId="77777777" w:rsidR="00E22027" w:rsidRPr="00E22027" w:rsidRDefault="00E22027" w:rsidP="00E22027">
      <w:pPr>
        <w:keepNext/>
        <w:spacing w:line="276" w:lineRule="auto"/>
        <w:ind w:firstLine="0"/>
        <w:rPr>
          <w:rFonts w:cs="Times New Roman"/>
          <w:bCs/>
          <w:szCs w:val="24"/>
          <w:lang w:val="ru-RU"/>
        </w:rPr>
      </w:pPr>
      <w:r w:rsidRPr="00E22027">
        <w:rPr>
          <w:rFonts w:cs="Times New Roman"/>
          <w:bCs/>
          <w:szCs w:val="24"/>
          <w:lang w:val="ru-RU"/>
        </w:rPr>
        <w:t xml:space="preserve">Рисунок </w:t>
      </w:r>
      <w:r w:rsidRPr="00E22027">
        <w:rPr>
          <w:rFonts w:cs="Times New Roman"/>
          <w:bCs/>
          <w:szCs w:val="24"/>
          <w:lang w:val="ru-RU"/>
        </w:rPr>
        <w:fldChar w:fldCharType="begin"/>
      </w:r>
      <w:r w:rsidRPr="00E22027">
        <w:rPr>
          <w:rFonts w:cs="Times New Roman"/>
          <w:bCs/>
          <w:szCs w:val="24"/>
          <w:lang w:val="ru-RU"/>
        </w:rPr>
        <w:instrText xml:space="preserve"> SEQ Рисунок \* ARABIC </w:instrText>
      </w:r>
      <w:r w:rsidRPr="00E22027">
        <w:rPr>
          <w:rFonts w:cs="Times New Roman"/>
          <w:bCs/>
          <w:szCs w:val="24"/>
          <w:lang w:val="ru-RU"/>
        </w:rPr>
        <w:fldChar w:fldCharType="separate"/>
      </w:r>
      <w:r w:rsidRPr="00E22027">
        <w:rPr>
          <w:rFonts w:cs="Times New Roman"/>
          <w:bCs/>
          <w:noProof/>
          <w:szCs w:val="24"/>
          <w:lang w:val="ru-RU"/>
        </w:rPr>
        <w:t>5</w:t>
      </w:r>
      <w:r w:rsidRPr="00E22027">
        <w:rPr>
          <w:rFonts w:cs="Times New Roman"/>
          <w:bCs/>
          <w:szCs w:val="24"/>
          <w:lang w:val="ru-RU"/>
        </w:rPr>
        <w:fldChar w:fldCharType="end"/>
      </w:r>
      <w:r w:rsidRPr="00E22027">
        <w:rPr>
          <w:rFonts w:cs="Times New Roman"/>
          <w:bCs/>
          <w:szCs w:val="24"/>
          <w:lang w:val="ru-RU"/>
        </w:rPr>
        <w:t>. Взаимосвязь объектов оценки и оценочных процедур</w:t>
      </w:r>
    </w:p>
    <w:p w14:paraId="2C632CE9" w14:textId="77777777" w:rsidR="00E22027" w:rsidRPr="00E22027" w:rsidRDefault="00E22027" w:rsidP="00E22027">
      <w:pPr>
        <w:ind w:firstLine="0"/>
        <w:rPr>
          <w:rFonts w:cs="Times New Roman"/>
          <w:szCs w:val="24"/>
          <w:lang w:val="ru-RU"/>
        </w:rPr>
      </w:pPr>
      <w:r w:rsidRPr="00E22027">
        <w:rPr>
          <w:rFonts w:cs="Times New Roman"/>
          <w:noProof/>
          <w:szCs w:val="24"/>
          <w:lang w:val="ru-RU" w:eastAsia="ru-RU"/>
        </w:rPr>
        <w:drawing>
          <wp:inline distT="0" distB="0" distL="0" distR="0" wp14:anchorId="450EC098" wp14:editId="61FF66E7">
            <wp:extent cx="5941060" cy="2780665"/>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заимосвязь объектов и процедур (усеченная схема).jpg"/>
                    <pic:cNvPicPr/>
                  </pic:nvPicPr>
                  <pic:blipFill>
                    <a:blip r:embed="rId364">
                      <a:extLst>
                        <a:ext uri="{28A0092B-C50C-407E-A947-70E740481C1C}">
                          <a14:useLocalDpi xmlns:a14="http://schemas.microsoft.com/office/drawing/2010/main" val="0"/>
                        </a:ext>
                      </a:extLst>
                    </a:blip>
                    <a:stretch>
                      <a:fillRect/>
                    </a:stretch>
                  </pic:blipFill>
                  <pic:spPr>
                    <a:xfrm>
                      <a:off x="0" y="0"/>
                      <a:ext cx="5941060" cy="2780665"/>
                    </a:xfrm>
                    <a:prstGeom prst="rect">
                      <a:avLst/>
                    </a:prstGeom>
                  </pic:spPr>
                </pic:pic>
              </a:graphicData>
            </a:graphic>
          </wp:inline>
        </w:drawing>
      </w:r>
    </w:p>
    <w:p w14:paraId="73BEB4F1" w14:textId="77777777" w:rsidR="00E22027" w:rsidRPr="00E22027" w:rsidRDefault="00E22027" w:rsidP="00E22027">
      <w:pPr>
        <w:ind w:firstLine="0"/>
        <w:rPr>
          <w:rFonts w:cs="Times New Roman"/>
          <w:szCs w:val="24"/>
          <w:lang w:val="ru-RU"/>
        </w:rPr>
      </w:pPr>
    </w:p>
    <w:p w14:paraId="76307AA2" w14:textId="77777777" w:rsidR="00E22027" w:rsidRPr="00E22027" w:rsidRDefault="00E22027" w:rsidP="00E22027">
      <w:pPr>
        <w:pStyle w:val="4"/>
        <w:rPr>
          <w:lang w:val="ru-RU"/>
        </w:rPr>
      </w:pPr>
      <w:bookmarkStart w:id="355" w:name="_Toc435044747"/>
      <w:r w:rsidRPr="00E22027">
        <w:rPr>
          <w:lang w:val="ru-RU"/>
        </w:rPr>
        <w:t>2.1. Мониторинговые исследования образовательных достижений</w:t>
      </w:r>
      <w:bookmarkEnd w:id="355"/>
    </w:p>
    <w:p w14:paraId="3CDD8712" w14:textId="77777777" w:rsidR="00E22027" w:rsidRPr="00E22027" w:rsidRDefault="00E22027" w:rsidP="00E22027">
      <w:pPr>
        <w:ind w:firstLine="708"/>
        <w:rPr>
          <w:rFonts w:cs="Times New Roman"/>
          <w:szCs w:val="24"/>
          <w:lang w:val="ru-RU"/>
        </w:rPr>
      </w:pPr>
      <w:r w:rsidRPr="00E22027">
        <w:rPr>
          <w:rFonts w:cs="Times New Roman"/>
          <w:szCs w:val="24"/>
          <w:lang w:val="ru-RU"/>
        </w:rPr>
        <w:t xml:space="preserve">В образовательных организациях автономного округа результаты оценки индивидуальных достижений обучающихся выявляются посредством проведения внутренней и внешней оценок их деятельности. </w:t>
      </w:r>
    </w:p>
    <w:p w14:paraId="19939EE0" w14:textId="77777777" w:rsidR="00E22027" w:rsidRPr="00E22027" w:rsidRDefault="00E22027" w:rsidP="00E22027">
      <w:pPr>
        <w:rPr>
          <w:rFonts w:cs="Times New Roman"/>
          <w:szCs w:val="24"/>
          <w:lang w:val="ru-RU"/>
        </w:rPr>
      </w:pPr>
      <w:bookmarkStart w:id="356" w:name="_Toc426542602"/>
      <w:bookmarkStart w:id="357" w:name="_Toc426542758"/>
      <w:bookmarkStart w:id="358" w:name="_Toc426542782"/>
      <w:bookmarkStart w:id="359" w:name="_Toc426545507"/>
      <w:r w:rsidRPr="00E22027">
        <w:rPr>
          <w:rFonts w:cs="Times New Roman"/>
          <w:szCs w:val="24"/>
          <w:lang w:val="ru-RU"/>
        </w:rPr>
        <w:t>Внутренняя оценка образовательных достижений</w:t>
      </w:r>
      <w:bookmarkEnd w:id="356"/>
      <w:bookmarkEnd w:id="357"/>
      <w:bookmarkEnd w:id="358"/>
      <w:bookmarkEnd w:id="359"/>
      <w:r w:rsidRPr="00E22027">
        <w:rPr>
          <w:rFonts w:cs="Times New Roman"/>
          <w:szCs w:val="24"/>
          <w:lang w:val="ru-RU"/>
        </w:rPr>
        <w:t xml:space="preserve"> осуществляется педагогами, обучающимися, родителями (законными представителями), образовательными организациями.</w:t>
      </w:r>
    </w:p>
    <w:p w14:paraId="4F42A8FA" w14:textId="77777777" w:rsidR="00E22027" w:rsidRPr="00E22027" w:rsidRDefault="00E22027" w:rsidP="00E22027">
      <w:pPr>
        <w:ind w:firstLine="708"/>
        <w:rPr>
          <w:rFonts w:cs="Times New Roman"/>
          <w:szCs w:val="24"/>
          <w:lang w:val="ru-RU"/>
        </w:rPr>
      </w:pPr>
      <w:r w:rsidRPr="00E22027">
        <w:rPr>
          <w:rFonts w:cs="Times New Roman"/>
          <w:szCs w:val="24"/>
          <w:lang w:val="ru-RU"/>
        </w:rPr>
        <w:t>Педагогическими работниками проводится стартовая, текущая, промежуточная диагностика, оценка образовательных достижений на рубежных этапах обучения с определением индивидуального прогресса, диагностика затруднений в обучении и проблем в образовании, а также итоговая аттестация (контроль).</w:t>
      </w:r>
    </w:p>
    <w:p w14:paraId="4B59621A" w14:textId="77777777" w:rsidR="00E22027" w:rsidRPr="00E22027" w:rsidRDefault="00E22027" w:rsidP="00E22027">
      <w:pPr>
        <w:ind w:firstLine="708"/>
        <w:rPr>
          <w:rFonts w:cs="Times New Roman"/>
          <w:szCs w:val="24"/>
          <w:lang w:val="ru-RU"/>
        </w:rPr>
      </w:pPr>
      <w:r w:rsidRPr="00E22027">
        <w:rPr>
          <w:rFonts w:cs="Times New Roman"/>
          <w:szCs w:val="24"/>
          <w:lang w:val="ru-RU"/>
        </w:rPr>
        <w:t xml:space="preserve">Включение обучающихся в оценочную деятельность производится с целью приобретения ими навыков к самооценке, самоанализу (рефлексии) и взаимооценке. </w:t>
      </w:r>
    </w:p>
    <w:p w14:paraId="3F154CC6" w14:textId="77777777" w:rsidR="00E22027" w:rsidRPr="00E22027" w:rsidRDefault="00E22027" w:rsidP="00E22027">
      <w:pPr>
        <w:autoSpaceDE w:val="0"/>
        <w:autoSpaceDN w:val="0"/>
        <w:adjustRightInd w:val="0"/>
        <w:ind w:firstLine="708"/>
        <w:rPr>
          <w:rFonts w:cs="Times New Roman"/>
          <w:szCs w:val="24"/>
          <w:lang w:val="ru-RU"/>
        </w:rPr>
      </w:pPr>
      <w:r w:rsidRPr="00E22027">
        <w:rPr>
          <w:rFonts w:cs="Times New Roman"/>
          <w:szCs w:val="24"/>
          <w:lang w:val="ru-RU"/>
        </w:rPr>
        <w:t xml:space="preserve">Внутренняя оценка на уровне образовательной организации – процедуры, организуемые и проводимые самой организацией. Полученные данные используются для выработки оперативных решений и лежат в основе управления качеством образования. Образовательная организация самостоятельно планирует и проводит текущий контроль </w:t>
      </w:r>
      <w:r w:rsidRPr="00E22027">
        <w:rPr>
          <w:rFonts w:cs="Times New Roman"/>
          <w:szCs w:val="24"/>
          <w:lang w:val="ru-RU"/>
        </w:rPr>
        <w:lastRenderedPageBreak/>
        <w:t>учебных достижений обучающихся, промежуточную и итоговую аттестацию обучающихся, которые имеют целью проверку освоения учебной программы по предмету.</w:t>
      </w:r>
    </w:p>
    <w:p w14:paraId="2F2F0CCA" w14:textId="77777777" w:rsidR="00E22027" w:rsidRPr="00E22027" w:rsidRDefault="00E22027" w:rsidP="00E22027">
      <w:pPr>
        <w:autoSpaceDE w:val="0"/>
        <w:autoSpaceDN w:val="0"/>
        <w:adjustRightInd w:val="0"/>
        <w:ind w:firstLine="708"/>
        <w:rPr>
          <w:rFonts w:cs="Times New Roman"/>
          <w:szCs w:val="24"/>
          <w:lang w:val="ru-RU"/>
        </w:rPr>
      </w:pPr>
      <w:r w:rsidRPr="00E22027">
        <w:rPr>
          <w:rFonts w:cs="Times New Roman"/>
          <w:szCs w:val="24"/>
          <w:lang w:val="ru-RU"/>
        </w:rPr>
        <w:t xml:space="preserve">В школах автономного округа используются следующие процедуры, оказывающие влияние на повышение качества образования: </w:t>
      </w:r>
    </w:p>
    <w:p w14:paraId="3B0A7873" w14:textId="77777777" w:rsidR="00E22027" w:rsidRPr="00E22027" w:rsidRDefault="00E22027" w:rsidP="00E22027">
      <w:pPr>
        <w:autoSpaceDE w:val="0"/>
        <w:autoSpaceDN w:val="0"/>
        <w:adjustRightInd w:val="0"/>
        <w:ind w:firstLine="708"/>
        <w:rPr>
          <w:rFonts w:cs="Times New Roman"/>
          <w:szCs w:val="24"/>
          <w:lang w:val="ru-RU"/>
        </w:rPr>
      </w:pPr>
      <w:r w:rsidRPr="00E22027">
        <w:rPr>
          <w:rFonts w:cs="Times New Roman"/>
          <w:szCs w:val="24"/>
          <w:lang w:val="ru-RU"/>
        </w:rPr>
        <w:t xml:space="preserve">оценивание учащихся на уровне школы (проводится как учителем (методическим объединением), так и администрацией образовательной организации (административные диагностические работы)); при этом оценивается развитие когнитивных способностей и личностных характеристик обучающихся; </w:t>
      </w:r>
    </w:p>
    <w:p w14:paraId="1BBBB02B" w14:textId="77777777" w:rsidR="00E22027" w:rsidRPr="00E22027" w:rsidRDefault="00E22027" w:rsidP="00E22027">
      <w:pPr>
        <w:autoSpaceDE w:val="0"/>
        <w:autoSpaceDN w:val="0"/>
        <w:adjustRightInd w:val="0"/>
        <w:ind w:firstLine="708"/>
        <w:rPr>
          <w:rFonts w:cs="Times New Roman"/>
          <w:szCs w:val="24"/>
          <w:lang w:val="ru-RU"/>
        </w:rPr>
      </w:pPr>
      <w:r w:rsidRPr="00E22027">
        <w:rPr>
          <w:rFonts w:cs="Times New Roman"/>
          <w:szCs w:val="24"/>
          <w:lang w:val="ru-RU"/>
        </w:rPr>
        <w:t>внутриклассное оценивание (формирующее оценивание), которое проводится на всём протяжении обучения посредством наблюдения учителем за академическими достижениями учащихся; его целью является формирование наиболее полного представления об уровне знаний учеников, в особенности тех качеств и умений, которые не могут быть оценены в рамках стандартизированных экзаменов; кроме того, постоянное оценивание деятельности учеников оказывает на них дополнительное мотивирующее воздействие; при этом оцениваются личностные, предметные и метапредметные результаты;</w:t>
      </w:r>
    </w:p>
    <w:p w14:paraId="0A6213AD" w14:textId="77777777" w:rsidR="00E22027" w:rsidRPr="00E22027" w:rsidRDefault="00E22027" w:rsidP="00E22027">
      <w:pPr>
        <w:autoSpaceDE w:val="0"/>
        <w:autoSpaceDN w:val="0"/>
        <w:adjustRightInd w:val="0"/>
        <w:ind w:firstLine="708"/>
        <w:rPr>
          <w:rFonts w:cs="Times New Roman"/>
          <w:szCs w:val="24"/>
          <w:lang w:val="ru-RU"/>
        </w:rPr>
      </w:pPr>
      <w:r w:rsidRPr="00E22027">
        <w:rPr>
          <w:rFonts w:cs="Times New Roman"/>
          <w:szCs w:val="24"/>
          <w:lang w:val="ru-RU"/>
        </w:rPr>
        <w:t>опросы родителей и обучающихся, организуемые в основном администрацией образовательных организаций (направлены на выявление уровня удовлетворенности качеством образования, определение проблем и болевых точек в системе образования организации);</w:t>
      </w:r>
    </w:p>
    <w:p w14:paraId="6F999435" w14:textId="77777777" w:rsidR="00E22027" w:rsidRPr="00E22027" w:rsidRDefault="00E22027" w:rsidP="00E22027">
      <w:pPr>
        <w:autoSpaceDE w:val="0"/>
        <w:autoSpaceDN w:val="0"/>
        <w:adjustRightInd w:val="0"/>
        <w:ind w:firstLine="708"/>
        <w:rPr>
          <w:rFonts w:cs="Times New Roman"/>
          <w:szCs w:val="24"/>
          <w:lang w:val="ru-RU"/>
        </w:rPr>
      </w:pPr>
      <w:r w:rsidRPr="00E22027">
        <w:rPr>
          <w:rFonts w:cs="Times New Roman"/>
          <w:szCs w:val="24"/>
          <w:lang w:val="ru-RU"/>
        </w:rPr>
        <w:t>переводные экзамены (промежуточная аттестация обучающихся проводится образовательными организациями по окончании учебного года и имеет целью проверку освоения учебной программы по учебному предмету); по результатам экзаменов обучающиеся получают итоговую годовую оценку по предмету; экзамены проводятся в различных формах: письменные экзаменационные работы; устные экзамены по билетам, включающим практическую и теоретическую части; защита реферата или учебного проекта, диагностическое тестирование и др.;</w:t>
      </w:r>
    </w:p>
    <w:p w14:paraId="71D7B694" w14:textId="77777777" w:rsidR="00E22027" w:rsidRPr="00E22027" w:rsidRDefault="00E22027" w:rsidP="00E22027">
      <w:pPr>
        <w:autoSpaceDE w:val="0"/>
        <w:autoSpaceDN w:val="0"/>
        <w:adjustRightInd w:val="0"/>
        <w:ind w:firstLine="708"/>
        <w:rPr>
          <w:rFonts w:cs="Times New Roman"/>
          <w:szCs w:val="24"/>
          <w:lang w:val="ru-RU"/>
        </w:rPr>
      </w:pPr>
      <w:r w:rsidRPr="00E22027">
        <w:rPr>
          <w:rFonts w:cs="Times New Roman"/>
          <w:szCs w:val="24"/>
          <w:lang w:val="ru-RU"/>
        </w:rPr>
        <w:t>портфолио (фиксирует не столько школьные успехи ученика, сколько результаты его внеучебной деятельности, и направлен на планирование собственной образовательной траектории; реализация электронного портфолио осуществляется на платформе АИС «Сетевой город. Образование» - АИОС «Сетевой регион. Образование»).</w:t>
      </w:r>
    </w:p>
    <w:p w14:paraId="7B843962" w14:textId="77777777" w:rsidR="00E22027" w:rsidRPr="00E22027" w:rsidRDefault="00E22027" w:rsidP="00E22027">
      <w:pPr>
        <w:autoSpaceDE w:val="0"/>
        <w:autoSpaceDN w:val="0"/>
        <w:adjustRightInd w:val="0"/>
        <w:ind w:firstLine="708"/>
        <w:rPr>
          <w:rFonts w:cs="Times New Roman"/>
          <w:szCs w:val="24"/>
          <w:lang w:val="ru-RU"/>
        </w:rPr>
      </w:pPr>
      <w:r w:rsidRPr="00E22027">
        <w:rPr>
          <w:rFonts w:cs="Times New Roman"/>
          <w:szCs w:val="24"/>
          <w:lang w:val="ru-RU"/>
        </w:rPr>
        <w:t>Внешняя оценка образовательных достижений обучающихся проводится органами управления образованием и подведомственными организациями с привлечением разработчиков инструментария.</w:t>
      </w:r>
    </w:p>
    <w:p w14:paraId="1A9A5AEA" w14:textId="77777777" w:rsidR="00E22027" w:rsidRPr="00E22027" w:rsidRDefault="00E22027" w:rsidP="00E22027">
      <w:pPr>
        <w:autoSpaceDE w:val="0"/>
        <w:autoSpaceDN w:val="0"/>
        <w:adjustRightInd w:val="0"/>
        <w:ind w:firstLine="708"/>
        <w:rPr>
          <w:rFonts w:cs="Times New Roman"/>
          <w:szCs w:val="24"/>
          <w:lang w:val="ru-RU"/>
        </w:rPr>
      </w:pPr>
      <w:r w:rsidRPr="00E22027">
        <w:rPr>
          <w:rFonts w:cs="Times New Roman"/>
          <w:szCs w:val="24"/>
          <w:lang w:val="ru-RU"/>
        </w:rPr>
        <w:t xml:space="preserve">Модель внешней оценки РСОКО (рис. 6) направлена на комплексную оценку индивидуальных учебных и внеучебных достижений обучающихся, что создает основу для </w:t>
      </w:r>
      <w:r w:rsidRPr="00E22027">
        <w:rPr>
          <w:rFonts w:cs="Times New Roman"/>
          <w:szCs w:val="24"/>
          <w:lang w:val="ru-RU"/>
        </w:rPr>
        <w:lastRenderedPageBreak/>
        <w:t xml:space="preserve">глубокого анализа результатов, выявления положительной и отрицательной динамики, определения проблем и путей их решения, а в целом способствует повышению качества образования в автономном округе. </w:t>
      </w:r>
    </w:p>
    <w:p w14:paraId="2E9E95A8" w14:textId="77777777" w:rsidR="00E22027" w:rsidRPr="00E22027" w:rsidRDefault="00E22027" w:rsidP="00E22027">
      <w:pPr>
        <w:autoSpaceDE w:val="0"/>
        <w:autoSpaceDN w:val="0"/>
        <w:adjustRightInd w:val="0"/>
        <w:ind w:firstLine="708"/>
        <w:rPr>
          <w:rFonts w:cs="Times New Roman"/>
          <w:szCs w:val="24"/>
          <w:lang w:val="ru-RU"/>
        </w:rPr>
      </w:pPr>
    </w:p>
    <w:p w14:paraId="14E00EEC" w14:textId="77777777" w:rsidR="00E22027" w:rsidRPr="00E22027" w:rsidRDefault="00E22027" w:rsidP="00E22027">
      <w:pPr>
        <w:keepNext/>
        <w:spacing w:line="276" w:lineRule="auto"/>
        <w:rPr>
          <w:rFonts w:cs="Times New Roman"/>
          <w:bCs/>
          <w:szCs w:val="24"/>
          <w:lang w:val="ru-RU"/>
        </w:rPr>
      </w:pPr>
      <w:r w:rsidRPr="00E22027">
        <w:rPr>
          <w:rFonts w:cs="Times New Roman"/>
          <w:bCs/>
          <w:szCs w:val="24"/>
          <w:lang w:val="ru-RU"/>
        </w:rPr>
        <w:t xml:space="preserve">Рисунок </w:t>
      </w:r>
      <w:r w:rsidRPr="00E22027">
        <w:rPr>
          <w:rFonts w:cs="Times New Roman"/>
          <w:bCs/>
          <w:szCs w:val="24"/>
          <w:lang w:val="ru-RU"/>
        </w:rPr>
        <w:fldChar w:fldCharType="begin"/>
      </w:r>
      <w:r w:rsidRPr="00E22027">
        <w:rPr>
          <w:rFonts w:cs="Times New Roman"/>
          <w:bCs/>
          <w:szCs w:val="24"/>
          <w:lang w:val="ru-RU"/>
        </w:rPr>
        <w:instrText xml:space="preserve"> SEQ Рисунок \* ARABIC </w:instrText>
      </w:r>
      <w:r w:rsidRPr="00E22027">
        <w:rPr>
          <w:rFonts w:cs="Times New Roman"/>
          <w:bCs/>
          <w:szCs w:val="24"/>
          <w:lang w:val="ru-RU"/>
        </w:rPr>
        <w:fldChar w:fldCharType="separate"/>
      </w:r>
      <w:r w:rsidRPr="00E22027">
        <w:rPr>
          <w:rFonts w:cs="Times New Roman"/>
          <w:bCs/>
          <w:noProof/>
          <w:szCs w:val="24"/>
          <w:lang w:val="ru-RU"/>
        </w:rPr>
        <w:t>6</w:t>
      </w:r>
      <w:r w:rsidRPr="00E22027">
        <w:rPr>
          <w:rFonts w:cs="Times New Roman"/>
          <w:bCs/>
          <w:szCs w:val="24"/>
          <w:lang w:val="ru-RU"/>
        </w:rPr>
        <w:fldChar w:fldCharType="end"/>
      </w:r>
      <w:r w:rsidRPr="00E22027">
        <w:rPr>
          <w:rFonts w:cs="Times New Roman"/>
          <w:bCs/>
          <w:szCs w:val="24"/>
          <w:lang w:val="ru-RU"/>
        </w:rPr>
        <w:t>. Модель внешней оценки</w:t>
      </w:r>
    </w:p>
    <w:p w14:paraId="72A932BF" w14:textId="77777777" w:rsidR="00E22027" w:rsidRPr="00E22027" w:rsidRDefault="00E22027" w:rsidP="00E22027">
      <w:pPr>
        <w:keepNext/>
        <w:spacing w:line="276" w:lineRule="auto"/>
        <w:ind w:firstLine="0"/>
        <w:jc w:val="center"/>
        <w:rPr>
          <w:rFonts w:eastAsiaTheme="minorEastAsia" w:cs="Times New Roman"/>
          <w:szCs w:val="24"/>
          <w:lang w:val="ru-RU"/>
        </w:rPr>
      </w:pPr>
      <w:r w:rsidRPr="00E22027">
        <w:rPr>
          <w:rFonts w:eastAsiaTheme="minorEastAsia" w:cs="Times New Roman"/>
          <w:noProof/>
          <w:szCs w:val="24"/>
          <w:lang w:val="ru-RU" w:eastAsia="ru-RU"/>
        </w:rPr>
        <w:drawing>
          <wp:inline distT="0" distB="0" distL="0" distR="0" wp14:anchorId="1E1B8409" wp14:editId="20A51820">
            <wp:extent cx="5941060" cy="2792730"/>
            <wp:effectExtent l="0" t="0"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хема внешней оценки (школы).jpg"/>
                    <pic:cNvPicPr/>
                  </pic:nvPicPr>
                  <pic:blipFill>
                    <a:blip r:embed="rId365">
                      <a:extLst>
                        <a:ext uri="{28A0092B-C50C-407E-A947-70E740481C1C}">
                          <a14:useLocalDpi xmlns:a14="http://schemas.microsoft.com/office/drawing/2010/main" val="0"/>
                        </a:ext>
                      </a:extLst>
                    </a:blip>
                    <a:stretch>
                      <a:fillRect/>
                    </a:stretch>
                  </pic:blipFill>
                  <pic:spPr>
                    <a:xfrm>
                      <a:off x="0" y="0"/>
                      <a:ext cx="5941060" cy="2792730"/>
                    </a:xfrm>
                    <a:prstGeom prst="rect">
                      <a:avLst/>
                    </a:prstGeom>
                  </pic:spPr>
                </pic:pic>
              </a:graphicData>
            </a:graphic>
          </wp:inline>
        </w:drawing>
      </w:r>
    </w:p>
    <w:p w14:paraId="600CC05F" w14:textId="77777777" w:rsidR="00E22027" w:rsidRPr="00E22027" w:rsidRDefault="00E22027" w:rsidP="00E22027">
      <w:pPr>
        <w:ind w:firstLine="708"/>
        <w:rPr>
          <w:rFonts w:cs="Times New Roman"/>
          <w:szCs w:val="24"/>
          <w:lang w:val="ru-RU"/>
        </w:rPr>
      </w:pPr>
      <w:r w:rsidRPr="00E22027">
        <w:rPr>
          <w:rFonts w:cs="Times New Roman"/>
          <w:szCs w:val="24"/>
          <w:lang w:val="ru-RU"/>
        </w:rPr>
        <w:t>Полномочия по проведению внешней оценки образовательных достижений закреплены за разными уровнями управления.</w:t>
      </w:r>
    </w:p>
    <w:p w14:paraId="643CE76F" w14:textId="77777777" w:rsidR="00E22027" w:rsidRPr="00E22027" w:rsidRDefault="00E22027" w:rsidP="00E22027">
      <w:pPr>
        <w:ind w:firstLine="708"/>
        <w:rPr>
          <w:rFonts w:cs="Times New Roman"/>
          <w:szCs w:val="24"/>
          <w:lang w:val="ru-RU"/>
        </w:rPr>
      </w:pPr>
      <w:r w:rsidRPr="00E22027">
        <w:rPr>
          <w:rFonts w:cs="Times New Roman"/>
          <w:szCs w:val="24"/>
          <w:lang w:val="ru-RU"/>
        </w:rPr>
        <w:t>Муниципальные органы, осуществляющие управление в сфере образования, организуют и проводят следующие оценочные процедуры:</w:t>
      </w:r>
    </w:p>
    <w:p w14:paraId="0F876EE2" w14:textId="77777777" w:rsidR="00E22027" w:rsidRPr="00E22027" w:rsidRDefault="00E22027" w:rsidP="00E22027">
      <w:pPr>
        <w:ind w:firstLine="708"/>
        <w:rPr>
          <w:rFonts w:cs="Times New Roman"/>
          <w:szCs w:val="24"/>
          <w:lang w:val="ru-RU"/>
        </w:rPr>
      </w:pPr>
      <w:r w:rsidRPr="00E22027">
        <w:rPr>
          <w:rFonts w:cs="Times New Roman"/>
          <w:szCs w:val="24"/>
          <w:lang w:val="ru-RU"/>
        </w:rPr>
        <w:t>Оценка динамики достижений обучающихся 1-х, 2-х и 3-х классов в соответствии с ФГОС НОО;</w:t>
      </w:r>
    </w:p>
    <w:p w14:paraId="59B59A9C" w14:textId="77777777" w:rsidR="00E22027" w:rsidRPr="00E22027" w:rsidRDefault="00E22027" w:rsidP="00E22027">
      <w:pPr>
        <w:ind w:firstLine="708"/>
        <w:rPr>
          <w:rFonts w:cs="Times New Roman"/>
          <w:szCs w:val="24"/>
          <w:lang w:val="ru-RU"/>
        </w:rPr>
      </w:pPr>
      <w:r w:rsidRPr="00E22027">
        <w:rPr>
          <w:rFonts w:cs="Times New Roman"/>
          <w:szCs w:val="24"/>
          <w:lang w:val="ru-RU"/>
        </w:rPr>
        <w:t>Оценка динамики читательской, языковой, естественнонаучной, математической и ИКТ грамотности обучающихся 5, 6, 8 классов на компетентностной основе;</w:t>
      </w:r>
    </w:p>
    <w:p w14:paraId="26F92997" w14:textId="77777777" w:rsidR="00E22027" w:rsidRPr="00E22027" w:rsidRDefault="00E22027" w:rsidP="00E22027">
      <w:pPr>
        <w:ind w:firstLine="708"/>
        <w:rPr>
          <w:rFonts w:cs="Times New Roman"/>
          <w:szCs w:val="24"/>
          <w:lang w:val="ru-RU"/>
        </w:rPr>
      </w:pPr>
      <w:r w:rsidRPr="00E22027">
        <w:rPr>
          <w:rFonts w:cs="Times New Roman"/>
          <w:szCs w:val="24"/>
          <w:lang w:val="ru-RU"/>
        </w:rPr>
        <w:t>Оценка уровня освоения предметов национально-регионального компонента;</w:t>
      </w:r>
    </w:p>
    <w:p w14:paraId="3FBD544E" w14:textId="77777777" w:rsidR="00E22027" w:rsidRPr="00E22027" w:rsidRDefault="00E22027" w:rsidP="00E22027">
      <w:pPr>
        <w:ind w:firstLine="708"/>
        <w:rPr>
          <w:rFonts w:cs="Times New Roman"/>
          <w:szCs w:val="24"/>
          <w:lang w:val="ru-RU"/>
        </w:rPr>
      </w:pPr>
      <w:r w:rsidRPr="00E22027">
        <w:rPr>
          <w:rFonts w:cs="Times New Roman"/>
          <w:szCs w:val="24"/>
          <w:lang w:val="ru-RU"/>
        </w:rPr>
        <w:t>Оценка социализации выпускников.</w:t>
      </w:r>
    </w:p>
    <w:p w14:paraId="5D5814FE" w14:textId="77777777" w:rsidR="00E22027" w:rsidRPr="00E22027" w:rsidRDefault="00E22027" w:rsidP="00E22027">
      <w:pPr>
        <w:ind w:firstLine="708"/>
        <w:rPr>
          <w:rFonts w:cs="Times New Roman"/>
          <w:szCs w:val="24"/>
          <w:lang w:val="ru-RU"/>
        </w:rPr>
      </w:pPr>
      <w:r w:rsidRPr="00E22027">
        <w:rPr>
          <w:rFonts w:cs="Times New Roman"/>
          <w:szCs w:val="24"/>
          <w:lang w:val="ru-RU"/>
        </w:rPr>
        <w:t xml:space="preserve">На региональном уровне процедуры оценки образовательных достижений обучающихся проводятся с целью наблюдения за введением ФГОС в сфере образования; привития навыков использования надежного апробированного и валидного инструментария оценки качества образования, соответствующего необходимым профессиональным стандартам. Департамент образования ЯНАО организует проведение процедур, осуществляет подбор инструментария и методик, получения глубокого анализа результатов и методических рекомендаций по их интерпретации. За качественное проведение оценки на местах отвечает орган местного самоуправления, осуществляющий управление в сфере </w:t>
      </w:r>
      <w:r w:rsidRPr="00E22027">
        <w:rPr>
          <w:rFonts w:cs="Times New Roman"/>
          <w:szCs w:val="24"/>
          <w:lang w:val="ru-RU"/>
        </w:rPr>
        <w:lastRenderedPageBreak/>
        <w:t>образования, который несет ответственность за интерпретацию результатов, за организацию работы с ними и вносит предложения по улучшению качества образования.</w:t>
      </w:r>
    </w:p>
    <w:p w14:paraId="172A3A41" w14:textId="77777777" w:rsidR="00E22027" w:rsidRPr="00E22027" w:rsidRDefault="00E22027" w:rsidP="00E22027">
      <w:pPr>
        <w:ind w:firstLine="708"/>
        <w:rPr>
          <w:rFonts w:cs="Times New Roman"/>
          <w:szCs w:val="24"/>
          <w:lang w:val="ru-RU"/>
        </w:rPr>
      </w:pPr>
      <w:r w:rsidRPr="00E22027">
        <w:rPr>
          <w:rFonts w:cs="Times New Roman"/>
          <w:szCs w:val="24"/>
          <w:lang w:val="ru-RU"/>
        </w:rPr>
        <w:t>Проводимые на региональном уровне оценочные процедуры:</w:t>
      </w:r>
    </w:p>
    <w:p w14:paraId="4A098B42" w14:textId="77777777" w:rsidR="00E22027" w:rsidRPr="00E22027" w:rsidRDefault="00E22027" w:rsidP="00E22027">
      <w:pPr>
        <w:ind w:firstLine="141"/>
        <w:rPr>
          <w:rFonts w:cs="Times New Roman"/>
          <w:szCs w:val="24"/>
          <w:lang w:val="ru-RU"/>
        </w:rPr>
      </w:pPr>
      <w:r w:rsidRPr="00E22027">
        <w:rPr>
          <w:rFonts w:cs="Times New Roman"/>
          <w:szCs w:val="24"/>
          <w:lang w:val="ru-RU"/>
        </w:rPr>
        <w:t>Оценка готовности первоклассников к обучению в школе;</w:t>
      </w:r>
    </w:p>
    <w:p w14:paraId="6B302CEE" w14:textId="77777777" w:rsidR="00E22027" w:rsidRPr="00E22027" w:rsidRDefault="00E22027" w:rsidP="00E22027">
      <w:pPr>
        <w:ind w:firstLine="141"/>
        <w:rPr>
          <w:rFonts w:cs="Times New Roman"/>
          <w:szCs w:val="24"/>
          <w:lang w:val="ru-RU"/>
        </w:rPr>
      </w:pPr>
      <w:r w:rsidRPr="00E22027">
        <w:rPr>
          <w:rFonts w:cs="Times New Roman"/>
          <w:szCs w:val="24"/>
          <w:lang w:val="ru-RU"/>
        </w:rPr>
        <w:t>Оценка качества начального общего образования в соответствии с ФГОС;</w:t>
      </w:r>
    </w:p>
    <w:p w14:paraId="32388B04" w14:textId="77777777" w:rsidR="00E22027" w:rsidRPr="00E22027" w:rsidRDefault="00E22027" w:rsidP="00E22027">
      <w:pPr>
        <w:ind w:firstLine="708"/>
        <w:rPr>
          <w:rFonts w:cs="Times New Roman"/>
          <w:szCs w:val="24"/>
          <w:lang w:val="ru-RU"/>
        </w:rPr>
      </w:pPr>
      <w:r w:rsidRPr="00E22027">
        <w:rPr>
          <w:rFonts w:cs="Times New Roman"/>
          <w:szCs w:val="24"/>
          <w:lang w:val="ru-RU"/>
        </w:rPr>
        <w:t xml:space="preserve">Диагностическое тестирование (4, 8, 9, 11 классы) в рамках государственной аккредитации; </w:t>
      </w:r>
    </w:p>
    <w:p w14:paraId="3E39E94D" w14:textId="77777777" w:rsidR="00E22027" w:rsidRPr="00E22027" w:rsidRDefault="00E22027" w:rsidP="00E22027">
      <w:pPr>
        <w:ind w:firstLine="708"/>
        <w:rPr>
          <w:rFonts w:cs="Times New Roman"/>
          <w:szCs w:val="24"/>
          <w:lang w:val="ru-RU"/>
        </w:rPr>
      </w:pPr>
      <w:r w:rsidRPr="00E22027">
        <w:rPr>
          <w:rFonts w:cs="Times New Roman"/>
          <w:szCs w:val="24"/>
          <w:lang w:val="ru-RU"/>
        </w:rPr>
        <w:t>Оценка динамики читательской, языковой, естественнонаучной, математической и ИКТ-грамотности обучающихся 7 и 9 классов;</w:t>
      </w:r>
    </w:p>
    <w:p w14:paraId="4EB80870" w14:textId="77777777" w:rsidR="00E22027" w:rsidRPr="00E22027" w:rsidRDefault="00E22027" w:rsidP="00E22027">
      <w:pPr>
        <w:ind w:firstLine="708"/>
        <w:rPr>
          <w:rFonts w:cs="Times New Roman"/>
          <w:szCs w:val="24"/>
          <w:lang w:val="ru-RU"/>
        </w:rPr>
      </w:pPr>
      <w:r w:rsidRPr="00E22027">
        <w:rPr>
          <w:rFonts w:cs="Times New Roman"/>
          <w:szCs w:val="24"/>
          <w:lang w:val="ru-RU"/>
        </w:rPr>
        <w:t>Диагностика умений решать проблемы;</w:t>
      </w:r>
    </w:p>
    <w:p w14:paraId="052885E3" w14:textId="77777777" w:rsidR="00E22027" w:rsidRPr="00E22027" w:rsidRDefault="00E22027" w:rsidP="00E22027">
      <w:pPr>
        <w:ind w:firstLine="708"/>
        <w:rPr>
          <w:rFonts w:cs="Times New Roman"/>
          <w:szCs w:val="24"/>
          <w:lang w:val="ru-RU"/>
        </w:rPr>
      </w:pPr>
      <w:r w:rsidRPr="00E22027">
        <w:rPr>
          <w:rFonts w:eastAsiaTheme="minorEastAsia" w:cs="Times New Roman"/>
          <w:color w:val="000000" w:themeColor="text1"/>
          <w:szCs w:val="24"/>
          <w:lang w:val="ru-RU"/>
        </w:rPr>
        <w:t>Независимая оценка качества образования в форме независимого общественного рейтинга образовательных организаций.</w:t>
      </w:r>
    </w:p>
    <w:p w14:paraId="7EA4F6BB" w14:textId="77777777" w:rsidR="00E22027" w:rsidRPr="00E22027" w:rsidRDefault="00E22027" w:rsidP="00E22027">
      <w:pPr>
        <w:ind w:firstLine="708"/>
        <w:rPr>
          <w:rFonts w:cs="Times New Roman"/>
          <w:szCs w:val="24"/>
          <w:lang w:val="ru-RU"/>
        </w:rPr>
      </w:pPr>
      <w:r w:rsidRPr="00E22027">
        <w:rPr>
          <w:rFonts w:cs="Times New Roman"/>
          <w:szCs w:val="24"/>
          <w:lang w:val="ru-RU"/>
        </w:rPr>
        <w:t>Ниже представлены процедуры, организуемые и проводимые на региональном уровне.</w:t>
      </w:r>
    </w:p>
    <w:p w14:paraId="199A56A7" w14:textId="77777777" w:rsidR="00E22027" w:rsidRPr="00E22027" w:rsidRDefault="00E22027" w:rsidP="00E22027">
      <w:pPr>
        <w:spacing w:line="276" w:lineRule="auto"/>
        <w:ind w:firstLine="708"/>
        <w:rPr>
          <w:rFonts w:cs="Times New Roman"/>
          <w:szCs w:val="24"/>
          <w:lang w:val="ru-RU"/>
        </w:rPr>
      </w:pPr>
    </w:p>
    <w:p w14:paraId="50FAFBBD" w14:textId="77777777" w:rsidR="00E22027" w:rsidRPr="00E22027" w:rsidRDefault="00E22027" w:rsidP="00E22027">
      <w:pPr>
        <w:pStyle w:val="5"/>
        <w:rPr>
          <w:lang w:val="ru-RU"/>
        </w:rPr>
      </w:pPr>
      <w:bookmarkStart w:id="360" w:name="_Toc435044748"/>
      <w:r w:rsidRPr="00E22027">
        <w:rPr>
          <w:lang w:val="ru-RU"/>
        </w:rPr>
        <w:t>2.1.1. Мониторинг «Оценка готовности первоклассников к обучению в школе».</w:t>
      </w:r>
      <w:bookmarkEnd w:id="360"/>
    </w:p>
    <w:p w14:paraId="47986EE8" w14:textId="77777777" w:rsidR="00E22027" w:rsidRPr="00E22027" w:rsidRDefault="00E22027" w:rsidP="00E22027">
      <w:pPr>
        <w:rPr>
          <w:rFonts w:cs="Times New Roman"/>
          <w:b/>
          <w:szCs w:val="24"/>
          <w:lang w:val="ru-RU"/>
        </w:rPr>
      </w:pPr>
      <w:r w:rsidRPr="00E22027">
        <w:rPr>
          <w:rFonts w:cs="Times New Roman"/>
          <w:b/>
          <w:szCs w:val="24"/>
          <w:lang w:val="ru-RU"/>
        </w:rPr>
        <w:t>Общие сведения:</w:t>
      </w:r>
    </w:p>
    <w:p w14:paraId="3DE38DAD" w14:textId="77777777" w:rsidR="00E22027" w:rsidRPr="00E22027" w:rsidRDefault="00E22027" w:rsidP="00E22027">
      <w:pPr>
        <w:rPr>
          <w:rFonts w:cs="Times New Roman"/>
          <w:color w:val="000000"/>
          <w:szCs w:val="24"/>
          <w:lang w:val="ru-RU"/>
        </w:rPr>
      </w:pPr>
      <w:r w:rsidRPr="00E22027">
        <w:rPr>
          <w:rFonts w:cs="Times New Roman"/>
          <w:color w:val="000000"/>
          <w:szCs w:val="24"/>
          <w:lang w:val="ru-RU"/>
        </w:rPr>
        <w:t xml:space="preserve">Нормативная база: </w:t>
      </w:r>
      <w:r w:rsidRPr="00E22027">
        <w:rPr>
          <w:rFonts w:eastAsia="Times New Roman" w:cs="Times New Roman"/>
          <w:szCs w:val="24"/>
          <w:lang w:val="ru-RU" w:eastAsia="ru-RU"/>
        </w:rPr>
        <w:t>приказ департамента образования Ямало-Ненецкого автономного округа  от  18 февраля 2013 г. № 226 «Об утверждении «дорожной карты» первоочередных действий по реализации временной модели региональной системы оценки качества образования в Ямало-Ненецком автономном округе на 2013-2017 годы»</w:t>
      </w:r>
      <w:r w:rsidRPr="00E22027">
        <w:rPr>
          <w:rFonts w:cs="Times New Roman"/>
          <w:szCs w:val="24"/>
          <w:lang w:val="ru-RU"/>
        </w:rPr>
        <w:t xml:space="preserve">, ежегодный приказ департамента образования </w:t>
      </w:r>
      <w:r w:rsidRPr="00E22027">
        <w:rPr>
          <w:rFonts w:cs="Times New Roman"/>
          <w:color w:val="000000"/>
          <w:szCs w:val="24"/>
          <w:lang w:val="ru-RU"/>
        </w:rPr>
        <w:t>ЯНАО о проведении внешней оценки образовательных достижений обучающихся (приказ департамента Ямало-Ненецкого автономного округа от 14.03.2014 г. № 384 «О проведении процедур внешней оценки образовательных достижений обучающихся образовательных организаций ЯНАО в 2014 году», приказ департамента Ямало-Ненецкого автономного округа от 23.12.2014 г. № 2055 «О проведении процедур внешней оценки образовательных достижений обучающихся образовательных организаций ЯНАО в 2015 году»).</w:t>
      </w:r>
    </w:p>
    <w:p w14:paraId="5DBF060E" w14:textId="77777777" w:rsidR="00E22027" w:rsidRPr="00E22027" w:rsidRDefault="00E22027" w:rsidP="00E22027">
      <w:pPr>
        <w:rPr>
          <w:rFonts w:cs="Times New Roman"/>
          <w:color w:val="000000"/>
          <w:szCs w:val="24"/>
          <w:lang w:val="ru-RU"/>
        </w:rPr>
      </w:pPr>
      <w:r w:rsidRPr="00E22027">
        <w:rPr>
          <w:rFonts w:cs="Times New Roman"/>
          <w:szCs w:val="24"/>
          <w:lang w:val="ru-RU"/>
        </w:rPr>
        <w:t xml:space="preserve">Цель исследования – </w:t>
      </w:r>
      <w:r w:rsidRPr="00E22027">
        <w:rPr>
          <w:rFonts w:cs="Times New Roman"/>
          <w:color w:val="000000"/>
          <w:szCs w:val="24"/>
          <w:lang w:val="ru-RU"/>
        </w:rPr>
        <w:t>выявление уровня готовности к обучению и построение на его основе индивидуальной программы психолого-педагогической поддержки ребёнка в начале обучения в школе.</w:t>
      </w:r>
    </w:p>
    <w:p w14:paraId="0458299F" w14:textId="77777777" w:rsidR="00E22027" w:rsidRPr="00E22027" w:rsidRDefault="00E22027" w:rsidP="00E22027">
      <w:pPr>
        <w:rPr>
          <w:rFonts w:cs="Times New Roman"/>
          <w:color w:val="000000"/>
          <w:szCs w:val="24"/>
          <w:lang w:val="ru-RU"/>
        </w:rPr>
      </w:pPr>
      <w:r w:rsidRPr="00E22027">
        <w:rPr>
          <w:rFonts w:cs="Times New Roman"/>
          <w:color w:val="000000"/>
          <w:szCs w:val="24"/>
          <w:lang w:val="ru-RU"/>
        </w:rPr>
        <w:t xml:space="preserve">Проводится ежегодно с сентября 2012 года. Основу инструментария составляют авторские методики и материалы, разработанные Центром оценки качества образования </w:t>
      </w:r>
      <w:r w:rsidRPr="00E22027">
        <w:rPr>
          <w:rFonts w:cs="Times New Roman"/>
          <w:noProof/>
          <w:szCs w:val="24"/>
          <w:lang w:val="ru-RU" w:eastAsia="ru-RU"/>
        </w:rPr>
        <w:t>ФГБНУ</w:t>
      </w:r>
      <w:r w:rsidRPr="00E22027">
        <w:rPr>
          <w:rFonts w:cs="Times New Roman"/>
          <w:color w:val="000000"/>
          <w:szCs w:val="24"/>
          <w:lang w:val="ru-RU"/>
        </w:rPr>
        <w:t xml:space="preserve"> ИСРО РАО под руководством Ковалёвой Г. С., материалы эксперимента по совершенствованию структуры и содержания общего образования (2001-2004 годы), а также </w:t>
      </w:r>
      <w:r w:rsidRPr="00E22027">
        <w:rPr>
          <w:rFonts w:cs="Times New Roman"/>
          <w:color w:val="000000"/>
          <w:szCs w:val="24"/>
          <w:lang w:val="ru-RU"/>
        </w:rPr>
        <w:lastRenderedPageBreak/>
        <w:t>материалы международных сравнительных исследований качества общего образования (</w:t>
      </w:r>
      <w:r w:rsidRPr="00E22027">
        <w:rPr>
          <w:rFonts w:cs="Times New Roman"/>
          <w:color w:val="000000"/>
          <w:szCs w:val="24"/>
        </w:rPr>
        <w:t>PIRLS</w:t>
      </w:r>
      <w:r w:rsidRPr="00E22027">
        <w:rPr>
          <w:rFonts w:cs="Times New Roman"/>
          <w:color w:val="000000"/>
          <w:szCs w:val="24"/>
          <w:lang w:val="ru-RU"/>
        </w:rPr>
        <w:t xml:space="preserve">, </w:t>
      </w:r>
      <w:r w:rsidRPr="00E22027">
        <w:rPr>
          <w:rFonts w:cs="Times New Roman"/>
          <w:color w:val="000000"/>
          <w:szCs w:val="24"/>
        </w:rPr>
        <w:t>TIMSS</w:t>
      </w:r>
      <w:r w:rsidRPr="00E22027">
        <w:rPr>
          <w:rFonts w:cs="Times New Roman"/>
          <w:color w:val="000000"/>
          <w:szCs w:val="24"/>
          <w:lang w:val="ru-RU"/>
        </w:rPr>
        <w:t>).</w:t>
      </w:r>
    </w:p>
    <w:p w14:paraId="454166C5" w14:textId="77777777" w:rsidR="00E22027" w:rsidRPr="00E22027" w:rsidRDefault="00E22027" w:rsidP="00E22027">
      <w:pPr>
        <w:rPr>
          <w:rFonts w:cs="Times New Roman"/>
          <w:color w:val="000000"/>
          <w:szCs w:val="24"/>
          <w:lang w:val="ru-RU"/>
        </w:rPr>
      </w:pPr>
      <w:r w:rsidRPr="00E22027">
        <w:rPr>
          <w:rFonts w:cs="Times New Roman"/>
          <w:color w:val="000000"/>
          <w:szCs w:val="24"/>
          <w:lang w:val="ru-RU"/>
        </w:rPr>
        <w:t>Участниками исследования являются все первоклассники ЯНАО (100% выборка), их родители и учителя 1-х классов.</w:t>
      </w:r>
    </w:p>
    <w:p w14:paraId="79105B45" w14:textId="77777777" w:rsidR="00E22027" w:rsidRPr="00E22027" w:rsidRDefault="00E22027" w:rsidP="00E22027">
      <w:pPr>
        <w:rPr>
          <w:rFonts w:cs="Times New Roman"/>
          <w:b/>
          <w:szCs w:val="24"/>
          <w:lang w:val="ru-RU"/>
        </w:rPr>
      </w:pPr>
      <w:r w:rsidRPr="00E22027">
        <w:rPr>
          <w:rFonts w:cs="Times New Roman"/>
          <w:b/>
          <w:szCs w:val="24"/>
          <w:lang w:val="ru-RU"/>
        </w:rPr>
        <w:t>Инструментарий оценивания:</w:t>
      </w:r>
    </w:p>
    <w:p w14:paraId="038A5FC1" w14:textId="77777777" w:rsidR="00E22027" w:rsidRPr="00E22027" w:rsidRDefault="00E22027" w:rsidP="00E22027">
      <w:pPr>
        <w:rPr>
          <w:rFonts w:cs="Times New Roman"/>
          <w:color w:val="000000"/>
          <w:szCs w:val="24"/>
          <w:lang w:val="ru-RU"/>
        </w:rPr>
      </w:pPr>
      <w:r w:rsidRPr="00E22027">
        <w:rPr>
          <w:rFonts w:cs="Times New Roman"/>
          <w:color w:val="000000"/>
          <w:szCs w:val="24"/>
          <w:lang w:val="ru-RU"/>
        </w:rPr>
        <w:t>Оценивается уровень готовности первоклассников к обучению в школе, контекстные показатели, связанные с индивидуальными особенностями учащихся, спецификой учебного процесса, особенностями класса и образовательной организации, характеристиками семей учащихся.</w:t>
      </w:r>
    </w:p>
    <w:p w14:paraId="6E8821FD" w14:textId="77777777" w:rsidR="00E22027" w:rsidRPr="00E22027" w:rsidRDefault="00E22027" w:rsidP="00E22027">
      <w:pPr>
        <w:rPr>
          <w:rFonts w:cs="Times New Roman"/>
          <w:color w:val="000000"/>
          <w:szCs w:val="24"/>
          <w:lang w:val="ru-RU"/>
        </w:rPr>
      </w:pPr>
      <w:r w:rsidRPr="00E22027">
        <w:rPr>
          <w:rFonts w:cs="Times New Roman"/>
          <w:color w:val="000000"/>
          <w:szCs w:val="24"/>
          <w:lang w:val="ru-RU"/>
        </w:rPr>
        <w:t>В качестве измерительных материалов используются: задания по методикам «</w:t>
      </w:r>
      <w:r w:rsidRPr="00E22027">
        <w:rPr>
          <w:rFonts w:cs="Times New Roman"/>
          <w:szCs w:val="24"/>
          <w:lang w:val="ru-RU"/>
        </w:rPr>
        <w:t>Рисунок человека», «Графический диктант», «Образец и правило», «Первая буква», тест отношений к школе «Домики», анкета для родителей первоклассников, анкета для учителей 1-х классов, карта первоклассника.</w:t>
      </w:r>
    </w:p>
    <w:p w14:paraId="778CCD8F" w14:textId="77777777" w:rsidR="00E22027" w:rsidRPr="00E22027" w:rsidRDefault="00E22027" w:rsidP="00E22027">
      <w:pPr>
        <w:ind w:firstLine="0"/>
        <w:rPr>
          <w:rFonts w:cs="Times New Roman"/>
          <w:b/>
          <w:szCs w:val="24"/>
          <w:lang w:val="ru-RU"/>
        </w:rPr>
      </w:pPr>
      <w:r w:rsidRPr="00E22027">
        <w:rPr>
          <w:rFonts w:cs="Times New Roman"/>
          <w:b/>
          <w:szCs w:val="24"/>
          <w:lang w:val="ru-RU"/>
        </w:rPr>
        <w:t>Организация процедуры:</w:t>
      </w:r>
    </w:p>
    <w:p w14:paraId="6FB6E174" w14:textId="77777777" w:rsidR="00E22027" w:rsidRPr="00E22027" w:rsidRDefault="00E22027" w:rsidP="00E22027">
      <w:pPr>
        <w:rPr>
          <w:rFonts w:cs="Times New Roman"/>
          <w:b/>
          <w:i/>
          <w:szCs w:val="24"/>
          <w:lang w:val="ru-RU"/>
        </w:rPr>
      </w:pPr>
      <w:r w:rsidRPr="00E22027">
        <w:rPr>
          <w:rFonts w:cs="Times New Roman"/>
          <w:color w:val="000000"/>
          <w:szCs w:val="24"/>
          <w:lang w:val="ru-RU"/>
        </w:rPr>
        <w:t>Организацию и проведение процедуры обеспечивает региональный центр оценки качества образования ГКУ ЯНАО «РЦОКО» совместно с департаментом образования ЯНАО, органы местного самоуправления.</w:t>
      </w:r>
    </w:p>
    <w:p w14:paraId="55F41EBE" w14:textId="77777777" w:rsidR="00E22027" w:rsidRPr="00E22027" w:rsidRDefault="00E22027" w:rsidP="00E22027">
      <w:pPr>
        <w:rPr>
          <w:rFonts w:cs="Times New Roman"/>
          <w:noProof/>
          <w:szCs w:val="24"/>
          <w:lang w:val="ru-RU" w:eastAsia="ru-RU"/>
        </w:rPr>
      </w:pPr>
      <w:r w:rsidRPr="00E22027">
        <w:rPr>
          <w:rFonts w:cs="Times New Roman"/>
          <w:noProof/>
          <w:szCs w:val="24"/>
          <w:lang w:val="ru-RU" w:eastAsia="ru-RU"/>
        </w:rPr>
        <w:t xml:space="preserve">Должный уровень информационной безопасности обеспечивается через передачу личных данных участников тестирования  в зашифрованном виде через </w:t>
      </w:r>
      <w:r w:rsidRPr="00E22027">
        <w:rPr>
          <w:rFonts w:cs="Times New Roman"/>
          <w:noProof/>
          <w:szCs w:val="24"/>
          <w:lang w:eastAsia="ru-RU"/>
        </w:rPr>
        <w:t>FTP</w:t>
      </w:r>
      <w:r w:rsidRPr="00E22027">
        <w:rPr>
          <w:rFonts w:cs="Times New Roman"/>
          <w:noProof/>
          <w:szCs w:val="24"/>
          <w:lang w:val="ru-RU" w:eastAsia="ru-RU"/>
        </w:rPr>
        <w:t>-сервер.</w:t>
      </w:r>
    </w:p>
    <w:p w14:paraId="114C45C1" w14:textId="77777777" w:rsidR="00E22027" w:rsidRPr="00E22027" w:rsidRDefault="00E22027" w:rsidP="00E22027">
      <w:pPr>
        <w:rPr>
          <w:rFonts w:cs="Times New Roman"/>
          <w:b/>
          <w:noProof/>
          <w:szCs w:val="24"/>
          <w:lang w:val="ru-RU" w:eastAsia="ru-RU"/>
        </w:rPr>
      </w:pPr>
      <w:r w:rsidRPr="00E22027">
        <w:rPr>
          <w:rFonts w:cs="Times New Roman"/>
          <w:b/>
          <w:noProof/>
          <w:szCs w:val="24"/>
          <w:lang w:val="ru-RU" w:eastAsia="ru-RU"/>
        </w:rPr>
        <w:t>Анализ и использование результатов:</w:t>
      </w:r>
    </w:p>
    <w:p w14:paraId="361CB1B7" w14:textId="77777777" w:rsidR="00E22027" w:rsidRPr="00E22027" w:rsidRDefault="00E22027" w:rsidP="00E22027">
      <w:pPr>
        <w:rPr>
          <w:rFonts w:cs="Times New Roman"/>
          <w:noProof/>
          <w:szCs w:val="24"/>
          <w:lang w:val="ru-RU" w:eastAsia="ru-RU"/>
        </w:rPr>
      </w:pPr>
      <w:r w:rsidRPr="00E22027">
        <w:rPr>
          <w:rFonts w:cs="Times New Roman"/>
          <w:noProof/>
          <w:szCs w:val="24"/>
          <w:lang w:val="ru-RU" w:eastAsia="ru-RU"/>
        </w:rPr>
        <w:t xml:space="preserve">Доступность результатов мониторинга обеспечивается через портал ГКУ ЯНАО «РЦОКО» </w:t>
      </w:r>
      <w:hyperlink r:id="rId366" w:history="1">
        <w:r w:rsidRPr="00E22027">
          <w:rPr>
            <w:rFonts w:cs="Times New Roman"/>
            <w:noProof/>
            <w:color w:val="0563C1" w:themeColor="hyperlink"/>
            <w:szCs w:val="24"/>
            <w:u w:val="single"/>
            <w:lang w:eastAsia="ru-RU"/>
          </w:rPr>
          <w:t>https</w:t>
        </w:r>
        <w:r w:rsidRPr="00E22027">
          <w:rPr>
            <w:rFonts w:cs="Times New Roman"/>
            <w:noProof/>
            <w:color w:val="0563C1" w:themeColor="hyperlink"/>
            <w:szCs w:val="24"/>
            <w:u w:val="single"/>
            <w:lang w:val="ru-RU" w:eastAsia="ru-RU"/>
          </w:rPr>
          <w:t>://</w:t>
        </w:r>
        <w:r w:rsidRPr="00E22027">
          <w:rPr>
            <w:rFonts w:cs="Times New Roman"/>
            <w:noProof/>
            <w:color w:val="0563C1" w:themeColor="hyperlink"/>
            <w:szCs w:val="24"/>
            <w:u w:val="single"/>
            <w:lang w:eastAsia="ru-RU"/>
          </w:rPr>
          <w:t>edu</w:t>
        </w:r>
        <w:r w:rsidRPr="00E22027">
          <w:rPr>
            <w:rFonts w:cs="Times New Roman"/>
            <w:noProof/>
            <w:color w:val="0563C1" w:themeColor="hyperlink"/>
            <w:szCs w:val="24"/>
            <w:u w:val="single"/>
            <w:lang w:val="ru-RU" w:eastAsia="ru-RU"/>
          </w:rPr>
          <w:t>.</w:t>
        </w:r>
        <w:r w:rsidRPr="00E22027">
          <w:rPr>
            <w:rFonts w:cs="Times New Roman"/>
            <w:noProof/>
            <w:color w:val="0563C1" w:themeColor="hyperlink"/>
            <w:szCs w:val="24"/>
            <w:u w:val="single"/>
            <w:lang w:eastAsia="ru-RU"/>
          </w:rPr>
          <w:t>rtsoko</w:t>
        </w:r>
        <w:r w:rsidRPr="00E22027">
          <w:rPr>
            <w:rFonts w:cs="Times New Roman"/>
            <w:noProof/>
            <w:color w:val="0563C1" w:themeColor="hyperlink"/>
            <w:szCs w:val="24"/>
            <w:u w:val="single"/>
            <w:lang w:val="ru-RU" w:eastAsia="ru-RU"/>
          </w:rPr>
          <w:t>.</w:t>
        </w:r>
        <w:r w:rsidRPr="00E22027">
          <w:rPr>
            <w:rFonts w:cs="Times New Roman"/>
            <w:noProof/>
            <w:color w:val="0563C1" w:themeColor="hyperlink"/>
            <w:szCs w:val="24"/>
            <w:u w:val="single"/>
            <w:lang w:eastAsia="ru-RU"/>
          </w:rPr>
          <w:t>ru</w:t>
        </w:r>
      </w:hyperlink>
      <w:r w:rsidRPr="00E22027">
        <w:rPr>
          <w:rFonts w:cs="Times New Roman"/>
          <w:noProof/>
          <w:szCs w:val="24"/>
          <w:lang w:val="ru-RU" w:eastAsia="ru-RU"/>
        </w:rPr>
        <w:t xml:space="preserve">, сайт ДО ЯНАО </w:t>
      </w:r>
      <w:hyperlink r:id="rId367" w:history="1">
        <w:r w:rsidRPr="00E22027">
          <w:rPr>
            <w:rFonts w:cs="Times New Roman"/>
            <w:noProof/>
            <w:color w:val="0563C1" w:themeColor="hyperlink"/>
            <w:szCs w:val="24"/>
            <w:u w:val="single"/>
            <w:lang w:eastAsia="ru-RU"/>
          </w:rPr>
          <w:t>http</w:t>
        </w:r>
        <w:r w:rsidRPr="00E22027">
          <w:rPr>
            <w:rFonts w:cs="Times New Roman"/>
            <w:noProof/>
            <w:color w:val="0563C1" w:themeColor="hyperlink"/>
            <w:szCs w:val="24"/>
            <w:u w:val="single"/>
            <w:lang w:val="ru-RU" w:eastAsia="ru-RU"/>
          </w:rPr>
          <w:t>://</w:t>
        </w:r>
        <w:r w:rsidRPr="00E22027">
          <w:rPr>
            <w:rFonts w:cs="Times New Roman"/>
            <w:noProof/>
            <w:color w:val="0563C1" w:themeColor="hyperlink"/>
            <w:szCs w:val="24"/>
            <w:u w:val="single"/>
            <w:lang w:eastAsia="ru-RU"/>
          </w:rPr>
          <w:t>www</w:t>
        </w:r>
        <w:r w:rsidRPr="00E22027">
          <w:rPr>
            <w:rFonts w:cs="Times New Roman"/>
            <w:noProof/>
            <w:color w:val="0563C1" w:themeColor="hyperlink"/>
            <w:szCs w:val="24"/>
            <w:u w:val="single"/>
            <w:lang w:val="ru-RU" w:eastAsia="ru-RU"/>
          </w:rPr>
          <w:t>.</w:t>
        </w:r>
        <w:r w:rsidRPr="00E22027">
          <w:rPr>
            <w:rFonts w:cs="Times New Roman"/>
            <w:noProof/>
            <w:color w:val="0563C1" w:themeColor="hyperlink"/>
            <w:szCs w:val="24"/>
            <w:u w:val="single"/>
            <w:lang w:eastAsia="ru-RU"/>
          </w:rPr>
          <w:t>yamaledu</w:t>
        </w:r>
        <w:r w:rsidRPr="00E22027">
          <w:rPr>
            <w:rFonts w:cs="Times New Roman"/>
            <w:noProof/>
            <w:color w:val="0563C1" w:themeColor="hyperlink"/>
            <w:szCs w:val="24"/>
            <w:u w:val="single"/>
            <w:lang w:val="ru-RU" w:eastAsia="ru-RU"/>
          </w:rPr>
          <w:t>.</w:t>
        </w:r>
        <w:r w:rsidRPr="00E22027">
          <w:rPr>
            <w:rFonts w:cs="Times New Roman"/>
            <w:noProof/>
            <w:color w:val="0563C1" w:themeColor="hyperlink"/>
            <w:szCs w:val="24"/>
            <w:u w:val="single"/>
            <w:lang w:eastAsia="ru-RU"/>
          </w:rPr>
          <w:t>org</w:t>
        </w:r>
        <w:r w:rsidRPr="00E22027">
          <w:rPr>
            <w:rFonts w:cs="Times New Roman"/>
            <w:noProof/>
            <w:color w:val="0563C1" w:themeColor="hyperlink"/>
            <w:szCs w:val="24"/>
            <w:u w:val="single"/>
            <w:lang w:val="ru-RU" w:eastAsia="ru-RU"/>
          </w:rPr>
          <w:t>/</w:t>
        </w:r>
      </w:hyperlink>
      <w:r w:rsidRPr="00E22027">
        <w:rPr>
          <w:rFonts w:cs="Times New Roman"/>
          <w:noProof/>
          <w:szCs w:val="24"/>
          <w:lang w:val="ru-RU" w:eastAsia="ru-RU"/>
        </w:rPr>
        <w:t>, региональные вебинары и семинары как на этапе подготовки к исследованию, так и по его завершению, видеоконференции, АИС «Сетевой город. Образование».</w:t>
      </w:r>
    </w:p>
    <w:p w14:paraId="05DA8097" w14:textId="77777777" w:rsidR="00E22027" w:rsidRPr="00E22027" w:rsidRDefault="00E22027" w:rsidP="00E22027">
      <w:pPr>
        <w:rPr>
          <w:rFonts w:cs="Times New Roman"/>
          <w:color w:val="000000"/>
          <w:szCs w:val="24"/>
          <w:lang w:val="ru-RU"/>
        </w:rPr>
      </w:pPr>
      <w:r w:rsidRPr="00E22027">
        <w:rPr>
          <w:rFonts w:cs="Times New Roman"/>
          <w:noProof/>
          <w:szCs w:val="24"/>
          <w:lang w:val="ru-RU" w:eastAsia="ru-RU"/>
        </w:rPr>
        <w:t xml:space="preserve">По результатам проведения исследования готовятся материалы </w:t>
      </w:r>
      <w:r w:rsidRPr="00E22027">
        <w:rPr>
          <w:rFonts w:cs="Times New Roman"/>
          <w:color w:val="000000"/>
          <w:szCs w:val="24"/>
          <w:lang w:val="ru-RU"/>
        </w:rPr>
        <w:t>для различных категорий пользователей: индивидуальные профили, рекомендации, буклеты, дайджесты, пресс-релиз, аналитический отчёт, реестр затруднений, рекомендации по работе с реестром затруднений по оценке готовности первоклассников к обучению в школе (http://edu.rtsoko.ru/rsoko/proko/regiss/SitePages/12-13.aspx).</w:t>
      </w:r>
    </w:p>
    <w:p w14:paraId="2A83E2CB" w14:textId="77777777" w:rsidR="00E22027" w:rsidRPr="00E22027" w:rsidRDefault="00E22027" w:rsidP="00E22027">
      <w:pPr>
        <w:rPr>
          <w:rFonts w:cs="Times New Roman"/>
          <w:noProof/>
          <w:szCs w:val="24"/>
          <w:lang w:val="ru-RU" w:eastAsia="ru-RU"/>
        </w:rPr>
      </w:pPr>
      <w:r w:rsidRPr="00E22027">
        <w:rPr>
          <w:rFonts w:cs="Times New Roman"/>
          <w:noProof/>
          <w:szCs w:val="24"/>
          <w:lang w:val="ru-RU" w:eastAsia="ru-RU"/>
        </w:rPr>
        <w:t>Материалы могут быть использованы учителями, родителями, психологами, администрацией ОО, органами исполнительной власти, специалистами оценки качества образования, региональным институтом развития образования.</w:t>
      </w:r>
    </w:p>
    <w:p w14:paraId="20A05998" w14:textId="77777777" w:rsidR="00E22027" w:rsidRPr="00E22027" w:rsidRDefault="00E22027" w:rsidP="00E22027">
      <w:pPr>
        <w:rPr>
          <w:rFonts w:cs="Times New Roman"/>
          <w:noProof/>
          <w:szCs w:val="24"/>
          <w:lang w:val="ru-RU" w:eastAsia="ru-RU"/>
        </w:rPr>
      </w:pPr>
    </w:p>
    <w:p w14:paraId="4299D983" w14:textId="77777777" w:rsidR="00E22027" w:rsidRPr="00E22027" w:rsidRDefault="00E22027" w:rsidP="00E22027">
      <w:pPr>
        <w:pStyle w:val="5"/>
        <w:rPr>
          <w:lang w:val="ru-RU"/>
        </w:rPr>
      </w:pPr>
      <w:bookmarkStart w:id="361" w:name="_Toc435044749"/>
      <w:r w:rsidRPr="00E22027">
        <w:rPr>
          <w:lang w:val="ru-RU"/>
        </w:rPr>
        <w:lastRenderedPageBreak/>
        <w:t>2.1.2. Мониторинг «Оценка качества начального общего образования в соответствии с ФГОС»</w:t>
      </w:r>
      <w:r w:rsidRPr="00E22027">
        <w:rPr>
          <w:vertAlign w:val="superscript"/>
          <w:lang w:val="ru-RU"/>
        </w:rPr>
        <w:footnoteReference w:id="19"/>
      </w:r>
      <w:bookmarkEnd w:id="361"/>
    </w:p>
    <w:p w14:paraId="233A4065" w14:textId="77777777" w:rsidR="00E22027" w:rsidRPr="00E22027" w:rsidRDefault="00E22027" w:rsidP="00E22027">
      <w:pPr>
        <w:rPr>
          <w:rFonts w:cs="Times New Roman"/>
          <w:b/>
          <w:noProof/>
          <w:szCs w:val="24"/>
          <w:lang w:val="ru-RU" w:eastAsia="ru-RU"/>
        </w:rPr>
      </w:pPr>
      <w:r w:rsidRPr="00E22027">
        <w:rPr>
          <w:rFonts w:cs="Times New Roman"/>
          <w:b/>
          <w:noProof/>
          <w:szCs w:val="24"/>
          <w:lang w:val="ru-RU" w:eastAsia="ru-RU"/>
        </w:rPr>
        <w:t>Общие сведения:</w:t>
      </w:r>
    </w:p>
    <w:p w14:paraId="0CC53950" w14:textId="77777777" w:rsidR="00E22027" w:rsidRPr="00E22027" w:rsidRDefault="00E22027" w:rsidP="00E22027">
      <w:pPr>
        <w:rPr>
          <w:rFonts w:cs="Times New Roman"/>
          <w:noProof/>
          <w:szCs w:val="24"/>
          <w:lang w:val="ru-RU" w:eastAsia="ru-RU"/>
        </w:rPr>
      </w:pPr>
      <w:r w:rsidRPr="00E22027">
        <w:rPr>
          <w:rFonts w:cs="Times New Roman"/>
          <w:noProof/>
          <w:szCs w:val="24"/>
          <w:lang w:val="ru-RU" w:eastAsia="ru-RU"/>
        </w:rPr>
        <w:t xml:space="preserve">Нормативная база: </w:t>
      </w:r>
      <w:r w:rsidRPr="00E22027">
        <w:rPr>
          <w:rFonts w:eastAsia="Times New Roman" w:cs="Times New Roman"/>
          <w:szCs w:val="24"/>
          <w:lang w:val="ru-RU" w:eastAsia="ru-RU"/>
        </w:rPr>
        <w:t>приказ департамента образования Ямало-Ненецкого автономного округа от 18 февраля 2013 г. № 226 «Об утверждении «дорожной карты» первоочередных действий по реализации временной модели региональной системы оценки качества образования в Ямало-Ненецком автономном округе на 2013-2017 годы»</w:t>
      </w:r>
      <w:r w:rsidRPr="00E22027">
        <w:rPr>
          <w:rFonts w:cs="Times New Roman"/>
          <w:szCs w:val="24"/>
          <w:lang w:val="ru-RU"/>
        </w:rPr>
        <w:t>, ежегодный приказ департамента образования ЯНАО (</w:t>
      </w:r>
      <w:r w:rsidRPr="00E22027">
        <w:rPr>
          <w:rFonts w:cs="Times New Roman"/>
          <w:noProof/>
          <w:szCs w:val="24"/>
          <w:lang w:val="ru-RU" w:eastAsia="ru-RU"/>
        </w:rPr>
        <w:t>приказ ДО ЯНАО от 14.03.2014 г. № 384 «О проведении процедур внешней оценки образовательных достижений обучающихся образовательных организаций ЯНАО в 2014 году», приказ ДО ЯНАО от 23.12.2014 г. № 2055 «О проведении процедур внешней оценки образовательных достижений обучающихся образовательных организаций ЯНАО в 2015 году»).</w:t>
      </w:r>
    </w:p>
    <w:p w14:paraId="053464A5" w14:textId="77777777" w:rsidR="00E22027" w:rsidRPr="00E22027" w:rsidRDefault="00E22027" w:rsidP="00E22027">
      <w:pPr>
        <w:rPr>
          <w:rFonts w:cs="Times New Roman"/>
          <w:noProof/>
          <w:szCs w:val="24"/>
          <w:lang w:val="ru-RU" w:eastAsia="ru-RU"/>
        </w:rPr>
      </w:pPr>
      <w:r w:rsidRPr="00E22027">
        <w:rPr>
          <w:rFonts w:cs="Times New Roman"/>
          <w:noProof/>
          <w:szCs w:val="24"/>
          <w:lang w:val="ru-RU" w:eastAsia="ru-RU"/>
        </w:rPr>
        <w:t>Цель оценочной процедуры: оценка предметных, метапредметных и личностных результатов обучения, оценка образовательных достижений учащихся для изучения особенностей адаптации ребёнка в школьной среде, и разработки  рекомендаций для педагогов и родителей по оптимальной поддержке детей в ходе обучения в начальной школе.</w:t>
      </w:r>
    </w:p>
    <w:p w14:paraId="4605B25B" w14:textId="77777777" w:rsidR="00E22027" w:rsidRPr="00E22027" w:rsidRDefault="00E22027" w:rsidP="00E22027">
      <w:pPr>
        <w:rPr>
          <w:rFonts w:cs="Times New Roman"/>
          <w:noProof/>
          <w:szCs w:val="24"/>
          <w:lang w:val="ru-RU" w:eastAsia="ru-RU"/>
        </w:rPr>
      </w:pPr>
      <w:r w:rsidRPr="00E22027">
        <w:rPr>
          <w:rFonts w:cs="Times New Roman"/>
          <w:noProof/>
          <w:szCs w:val="24"/>
          <w:lang w:val="ru-RU" w:eastAsia="ru-RU"/>
        </w:rPr>
        <w:t>Впервые процедура оценки была проведена в апреле 2013 года, ежегодно проводится в конце учебного года.</w:t>
      </w:r>
    </w:p>
    <w:p w14:paraId="63983189" w14:textId="77777777" w:rsidR="00E22027" w:rsidRPr="00E22027" w:rsidRDefault="00E22027" w:rsidP="00E22027">
      <w:pPr>
        <w:rPr>
          <w:rFonts w:cs="Times New Roman"/>
          <w:noProof/>
          <w:szCs w:val="24"/>
          <w:lang w:val="ru-RU" w:eastAsia="ru-RU"/>
        </w:rPr>
      </w:pPr>
      <w:r w:rsidRPr="00E22027">
        <w:rPr>
          <w:rFonts w:cs="Times New Roman"/>
          <w:noProof/>
          <w:szCs w:val="24"/>
          <w:lang w:val="ru-RU" w:eastAsia="ru-RU"/>
        </w:rPr>
        <w:t>Автором инструментария и методических разработок является Центр оценки качества образования ФГБНУ ИСРО РАО (под руководством Ковалевой Г.С.);</w:t>
      </w:r>
    </w:p>
    <w:p w14:paraId="60B144DC" w14:textId="77777777" w:rsidR="00E22027" w:rsidRPr="00E22027" w:rsidRDefault="00E22027" w:rsidP="00E22027">
      <w:pPr>
        <w:rPr>
          <w:rFonts w:cs="Times New Roman"/>
          <w:noProof/>
          <w:szCs w:val="24"/>
          <w:lang w:val="ru-RU" w:eastAsia="ru-RU"/>
        </w:rPr>
      </w:pPr>
      <w:r w:rsidRPr="00E22027">
        <w:rPr>
          <w:rFonts w:cs="Times New Roman"/>
          <w:noProof/>
          <w:szCs w:val="24"/>
          <w:lang w:val="ru-RU" w:eastAsia="ru-RU"/>
        </w:rPr>
        <w:t>Участники: обучающиеся начальных классов, 100% выборка.</w:t>
      </w:r>
    </w:p>
    <w:p w14:paraId="0BABA1F0" w14:textId="77777777" w:rsidR="00E22027" w:rsidRPr="00E22027" w:rsidRDefault="00E22027" w:rsidP="00E22027">
      <w:pPr>
        <w:rPr>
          <w:rFonts w:cs="Times New Roman"/>
          <w:b/>
          <w:noProof/>
          <w:szCs w:val="24"/>
          <w:lang w:val="ru-RU" w:eastAsia="ru-RU"/>
        </w:rPr>
      </w:pPr>
      <w:r w:rsidRPr="00E22027">
        <w:rPr>
          <w:rFonts w:cs="Times New Roman"/>
          <w:b/>
          <w:noProof/>
          <w:szCs w:val="24"/>
          <w:lang w:val="ru-RU" w:eastAsia="ru-RU"/>
        </w:rPr>
        <w:t>Инструментарий исследования:</w:t>
      </w:r>
    </w:p>
    <w:p w14:paraId="52702AE2" w14:textId="77777777" w:rsidR="00E22027" w:rsidRPr="00E22027" w:rsidRDefault="00E22027" w:rsidP="00E22027">
      <w:pPr>
        <w:rPr>
          <w:rFonts w:cs="Times New Roman"/>
          <w:noProof/>
          <w:szCs w:val="24"/>
          <w:lang w:val="ru-RU" w:eastAsia="ru-RU"/>
        </w:rPr>
      </w:pPr>
      <w:r w:rsidRPr="00E22027">
        <w:rPr>
          <w:rFonts w:cs="Times New Roman"/>
          <w:noProof/>
          <w:szCs w:val="24"/>
          <w:lang w:val="ru-RU" w:eastAsia="ru-RU"/>
        </w:rPr>
        <w:t>Оцениваются предметные, метапредметные и личностные результаты обучения, образовательные достижений учащихся;</w:t>
      </w:r>
    </w:p>
    <w:p w14:paraId="342A10DF" w14:textId="77777777" w:rsidR="00E22027" w:rsidRPr="00E22027" w:rsidRDefault="00E22027" w:rsidP="00E22027">
      <w:pPr>
        <w:rPr>
          <w:rFonts w:cs="Times New Roman"/>
          <w:noProof/>
          <w:szCs w:val="24"/>
          <w:lang w:val="ru-RU" w:eastAsia="ru-RU"/>
        </w:rPr>
      </w:pPr>
      <w:r w:rsidRPr="00E22027">
        <w:rPr>
          <w:rFonts w:cs="Times New Roman"/>
          <w:noProof/>
          <w:szCs w:val="24"/>
          <w:lang w:val="ru-RU" w:eastAsia="ru-RU"/>
        </w:rPr>
        <w:t>К созданию инструментария и методических рекомендаций привлекаются разработчики ФГОС начального общего образования;</w:t>
      </w:r>
    </w:p>
    <w:p w14:paraId="4CD5FCA6" w14:textId="77777777" w:rsidR="00E22027" w:rsidRPr="00E22027" w:rsidRDefault="00E22027" w:rsidP="00E22027">
      <w:pPr>
        <w:rPr>
          <w:rFonts w:cs="Times New Roman"/>
          <w:noProof/>
          <w:szCs w:val="24"/>
          <w:lang w:val="ru-RU" w:eastAsia="ru-RU"/>
        </w:rPr>
      </w:pPr>
      <w:r w:rsidRPr="00E22027">
        <w:rPr>
          <w:rFonts w:cs="Times New Roman"/>
          <w:noProof/>
          <w:szCs w:val="24"/>
          <w:lang w:val="ru-RU" w:eastAsia="ru-RU"/>
        </w:rPr>
        <w:t>Инструментарий мониторинга разработан и апробирован в соответсвии с требованиями ФГОС. Измерительные материалы представляют собой комплексный инструментарий для оценки сформированности метапредметных результатов, представляющих способы действий (регулятивных, познавательных и коммуникативных), освоенные учащимися на базе одного, нескольких или всех учебных предметов, применимые как в рамках образовательного процесса, так и при решении проблем в реальных жизненных ситуациях;</w:t>
      </w:r>
    </w:p>
    <w:p w14:paraId="484A4AA4" w14:textId="77777777" w:rsidR="00E22027" w:rsidRPr="00E22027" w:rsidRDefault="00E22027" w:rsidP="00E22027">
      <w:pPr>
        <w:rPr>
          <w:rFonts w:cs="Times New Roman"/>
          <w:noProof/>
          <w:szCs w:val="24"/>
          <w:lang w:val="ru-RU" w:eastAsia="ru-RU"/>
        </w:rPr>
      </w:pPr>
      <w:r w:rsidRPr="00E22027">
        <w:rPr>
          <w:rFonts w:cs="Times New Roman"/>
          <w:noProof/>
          <w:szCs w:val="24"/>
          <w:lang w:val="ru-RU" w:eastAsia="ru-RU"/>
        </w:rPr>
        <w:lastRenderedPageBreak/>
        <w:t>Основу измерительных материлов составляют: итоговые работы по математике, русскому языку и чтению, а также карта обучающегося,  анкеты для учителей и родителей учащихся.  Инструментарий для выявления отношения первоклассника к учебной деятельности «Настроение» и инструментарий для измерения самооценки по методике Дембо-Рубинштейн;</w:t>
      </w:r>
    </w:p>
    <w:p w14:paraId="651E435A" w14:textId="77777777" w:rsidR="00E22027" w:rsidRPr="00E22027" w:rsidRDefault="00E22027" w:rsidP="00E22027">
      <w:pPr>
        <w:rPr>
          <w:rFonts w:cs="Times New Roman"/>
          <w:noProof/>
          <w:szCs w:val="24"/>
          <w:lang w:val="ru-RU" w:eastAsia="ru-RU"/>
        </w:rPr>
      </w:pPr>
      <w:r w:rsidRPr="00E22027">
        <w:rPr>
          <w:rFonts w:cs="Times New Roman"/>
          <w:noProof/>
          <w:szCs w:val="24"/>
          <w:lang w:val="ru-RU" w:eastAsia="ru-RU"/>
        </w:rPr>
        <w:t>Учитываются контекстные показатели, связанные с индивидуальными особенностями учащихся, спецификой учебного процесса, особенностями класса и образовательной организации, характеристиками семей учащихся.</w:t>
      </w:r>
    </w:p>
    <w:p w14:paraId="550AC25D" w14:textId="77777777" w:rsidR="00E22027" w:rsidRPr="00E22027" w:rsidRDefault="00E22027" w:rsidP="00E22027">
      <w:pPr>
        <w:rPr>
          <w:rFonts w:cs="Times New Roman"/>
          <w:b/>
          <w:noProof/>
          <w:szCs w:val="24"/>
          <w:lang w:val="ru-RU" w:eastAsia="ru-RU"/>
        </w:rPr>
      </w:pPr>
      <w:r w:rsidRPr="00E22027">
        <w:rPr>
          <w:rFonts w:cs="Times New Roman"/>
          <w:b/>
          <w:noProof/>
          <w:szCs w:val="24"/>
          <w:lang w:val="ru-RU" w:eastAsia="ru-RU"/>
        </w:rPr>
        <w:t>Организация процедуры:</w:t>
      </w:r>
    </w:p>
    <w:p w14:paraId="18CF4E7E" w14:textId="77777777" w:rsidR="00E22027" w:rsidRPr="00E22027" w:rsidRDefault="00E22027" w:rsidP="00E22027">
      <w:pPr>
        <w:rPr>
          <w:rFonts w:cs="Times New Roman"/>
          <w:noProof/>
          <w:szCs w:val="24"/>
          <w:lang w:val="ru-RU" w:eastAsia="ru-RU"/>
        </w:rPr>
      </w:pPr>
      <w:r w:rsidRPr="00E22027">
        <w:rPr>
          <w:rFonts w:cs="Times New Roman"/>
          <w:noProof/>
          <w:szCs w:val="24"/>
          <w:lang w:val="ru-RU" w:eastAsia="ru-RU"/>
        </w:rPr>
        <w:t xml:space="preserve">Организацию и проведение процедуры обеспечивает </w:t>
      </w:r>
      <w:r w:rsidRPr="00E22027">
        <w:rPr>
          <w:rFonts w:cs="Times New Roman"/>
          <w:color w:val="222222"/>
          <w:szCs w:val="24"/>
          <w:lang w:val="ru-RU"/>
        </w:rPr>
        <w:t>региональный центр оценки качества образования ГКУ ЯНАО «РЦОКО» совместно с департаментом образования ЯНАО, органы местного самоуправления;</w:t>
      </w:r>
    </w:p>
    <w:p w14:paraId="6402F00B" w14:textId="77777777" w:rsidR="00E22027" w:rsidRPr="00E22027" w:rsidRDefault="00E22027" w:rsidP="00E22027">
      <w:pPr>
        <w:rPr>
          <w:rFonts w:cs="Times New Roman"/>
          <w:noProof/>
          <w:szCs w:val="24"/>
          <w:lang w:val="ru-RU" w:eastAsia="ru-RU"/>
        </w:rPr>
      </w:pPr>
      <w:r w:rsidRPr="00E22027">
        <w:rPr>
          <w:rFonts w:cs="Times New Roman"/>
          <w:noProof/>
          <w:szCs w:val="24"/>
          <w:lang w:val="ru-RU" w:eastAsia="ru-RU"/>
        </w:rPr>
        <w:t xml:space="preserve">Должный уровень информационной безопасности обеспечивается через передачу личных данных участников тестирования в зашифрованном виде через </w:t>
      </w:r>
      <w:r w:rsidRPr="00E22027">
        <w:rPr>
          <w:rFonts w:cs="Times New Roman"/>
          <w:noProof/>
          <w:szCs w:val="24"/>
          <w:lang w:eastAsia="ru-RU"/>
        </w:rPr>
        <w:t>FTP</w:t>
      </w:r>
      <w:r w:rsidRPr="00E22027">
        <w:rPr>
          <w:rFonts w:cs="Times New Roman"/>
          <w:noProof/>
          <w:szCs w:val="24"/>
          <w:lang w:val="ru-RU" w:eastAsia="ru-RU"/>
        </w:rPr>
        <w:t>-сервер;</w:t>
      </w:r>
    </w:p>
    <w:p w14:paraId="5FBFBFA5" w14:textId="77777777" w:rsidR="00E22027" w:rsidRPr="00E22027" w:rsidRDefault="00E22027" w:rsidP="00E22027">
      <w:pPr>
        <w:rPr>
          <w:rFonts w:cs="Times New Roman"/>
          <w:noProof/>
          <w:szCs w:val="24"/>
          <w:lang w:val="ru-RU" w:eastAsia="ru-RU"/>
        </w:rPr>
      </w:pPr>
      <w:r w:rsidRPr="00E22027">
        <w:rPr>
          <w:rFonts w:cs="Times New Roman"/>
          <w:noProof/>
          <w:szCs w:val="24"/>
          <w:lang w:val="ru-RU" w:eastAsia="ru-RU"/>
        </w:rPr>
        <w:t>Возможность участия для отдельных групп или граждан не предусмотрена.</w:t>
      </w:r>
    </w:p>
    <w:p w14:paraId="5A27FB20" w14:textId="77777777" w:rsidR="00E22027" w:rsidRPr="00E22027" w:rsidRDefault="00E22027" w:rsidP="00E22027">
      <w:pPr>
        <w:rPr>
          <w:rFonts w:cs="Times New Roman"/>
          <w:b/>
          <w:noProof/>
          <w:szCs w:val="24"/>
          <w:lang w:val="ru-RU" w:eastAsia="ru-RU"/>
        </w:rPr>
      </w:pPr>
      <w:r w:rsidRPr="00E22027">
        <w:rPr>
          <w:rFonts w:cs="Times New Roman"/>
          <w:b/>
          <w:noProof/>
          <w:szCs w:val="24"/>
          <w:lang w:val="ru-RU" w:eastAsia="ru-RU"/>
        </w:rPr>
        <w:t>Анализ и использование результатов:</w:t>
      </w:r>
    </w:p>
    <w:p w14:paraId="4AD9E0D4" w14:textId="77777777" w:rsidR="00E22027" w:rsidRPr="00E22027" w:rsidRDefault="00E22027" w:rsidP="00E22027">
      <w:pPr>
        <w:rPr>
          <w:rFonts w:cs="Times New Roman"/>
          <w:noProof/>
          <w:szCs w:val="24"/>
          <w:lang w:val="ru-RU" w:eastAsia="ru-RU"/>
        </w:rPr>
      </w:pPr>
      <w:r w:rsidRPr="00E22027">
        <w:rPr>
          <w:rFonts w:cs="Times New Roman"/>
          <w:noProof/>
          <w:szCs w:val="24"/>
          <w:lang w:val="ru-RU" w:eastAsia="ru-RU"/>
        </w:rPr>
        <w:t>Доступность результатов мониторинга обеспечивается через портал ГКУ ЯНАО «РЦОКО», сайт ДО ЯНАО, вебинары, видеоконференции, ИС «Сетевой город. Образование».</w:t>
      </w:r>
    </w:p>
    <w:p w14:paraId="2392F591" w14:textId="77777777" w:rsidR="00E22027" w:rsidRPr="00E22027" w:rsidRDefault="00E22027" w:rsidP="00E22027">
      <w:pPr>
        <w:rPr>
          <w:rFonts w:cs="Times New Roman"/>
          <w:noProof/>
          <w:szCs w:val="24"/>
          <w:lang w:val="ru-RU" w:eastAsia="ru-RU"/>
        </w:rPr>
      </w:pPr>
      <w:r w:rsidRPr="00E22027">
        <w:rPr>
          <w:rFonts w:cs="Times New Roman"/>
          <w:noProof/>
          <w:szCs w:val="24"/>
          <w:lang w:val="ru-RU" w:eastAsia="ru-RU"/>
        </w:rPr>
        <w:t>По результатам проведения готовятся материалы для различных категорий пользователей: индивидуальные профили, реестр затруднений, рекомендации, буклеты</w:t>
      </w:r>
      <w:r w:rsidRPr="00E22027">
        <w:rPr>
          <w:rFonts w:cs="Times New Roman"/>
          <w:noProof/>
          <w:color w:val="000000" w:themeColor="text1"/>
          <w:szCs w:val="24"/>
          <w:lang w:val="ru-RU" w:eastAsia="ru-RU"/>
        </w:rPr>
        <w:t xml:space="preserve">, </w:t>
      </w:r>
      <w:r w:rsidRPr="00E22027">
        <w:rPr>
          <w:rFonts w:cs="Times New Roman"/>
          <w:noProof/>
          <w:szCs w:val="24"/>
          <w:lang w:val="ru-RU" w:eastAsia="ru-RU"/>
        </w:rPr>
        <w:t>дайджесты, пресс-релиз, аналитический отчёт (</w:t>
      </w:r>
      <w:r w:rsidRPr="00E22027">
        <w:rPr>
          <w:rFonts w:cs="Times New Roman"/>
          <w:noProof/>
          <w:szCs w:val="24"/>
          <w:lang w:eastAsia="ru-RU"/>
        </w:rPr>
        <w:t>http</w:t>
      </w:r>
      <w:r w:rsidRPr="00E22027">
        <w:rPr>
          <w:rFonts w:cs="Times New Roman"/>
          <w:noProof/>
          <w:szCs w:val="24"/>
          <w:lang w:val="ru-RU" w:eastAsia="ru-RU"/>
        </w:rPr>
        <w:t>://</w:t>
      </w:r>
      <w:r w:rsidRPr="00E22027">
        <w:rPr>
          <w:rFonts w:cs="Times New Roman"/>
          <w:noProof/>
          <w:szCs w:val="24"/>
          <w:lang w:eastAsia="ru-RU"/>
        </w:rPr>
        <w:t>edu</w:t>
      </w:r>
      <w:r w:rsidRPr="00E22027">
        <w:rPr>
          <w:rFonts w:cs="Times New Roman"/>
          <w:noProof/>
          <w:szCs w:val="24"/>
          <w:lang w:val="ru-RU" w:eastAsia="ru-RU"/>
        </w:rPr>
        <w:t>.</w:t>
      </w:r>
      <w:r w:rsidRPr="00E22027">
        <w:rPr>
          <w:rFonts w:cs="Times New Roman"/>
          <w:noProof/>
          <w:szCs w:val="24"/>
          <w:lang w:eastAsia="ru-RU"/>
        </w:rPr>
        <w:t>rtsoko</w:t>
      </w:r>
      <w:r w:rsidRPr="00E22027">
        <w:rPr>
          <w:rFonts w:cs="Times New Roman"/>
          <w:noProof/>
          <w:szCs w:val="24"/>
          <w:lang w:val="ru-RU" w:eastAsia="ru-RU"/>
        </w:rPr>
        <w:t>.</w:t>
      </w:r>
      <w:r w:rsidRPr="00E22027">
        <w:rPr>
          <w:rFonts w:cs="Times New Roman"/>
          <w:noProof/>
          <w:szCs w:val="24"/>
          <w:lang w:eastAsia="ru-RU"/>
        </w:rPr>
        <w:t>ru</w:t>
      </w:r>
      <w:r w:rsidRPr="00E22027">
        <w:rPr>
          <w:rFonts w:cs="Times New Roman"/>
          <w:noProof/>
          <w:szCs w:val="24"/>
          <w:lang w:val="ru-RU" w:eastAsia="ru-RU"/>
        </w:rPr>
        <w:t>/</w:t>
      </w:r>
      <w:r w:rsidRPr="00E22027">
        <w:rPr>
          <w:rFonts w:cs="Times New Roman"/>
          <w:noProof/>
          <w:szCs w:val="24"/>
          <w:lang w:eastAsia="ru-RU"/>
        </w:rPr>
        <w:t>rsoko</w:t>
      </w:r>
      <w:r w:rsidRPr="00E22027">
        <w:rPr>
          <w:rFonts w:cs="Times New Roman"/>
          <w:noProof/>
          <w:szCs w:val="24"/>
          <w:lang w:val="ru-RU" w:eastAsia="ru-RU"/>
        </w:rPr>
        <w:t>/</w:t>
      </w:r>
      <w:r w:rsidRPr="00E22027">
        <w:rPr>
          <w:rFonts w:cs="Times New Roman"/>
          <w:noProof/>
          <w:szCs w:val="24"/>
          <w:lang w:eastAsia="ru-RU"/>
        </w:rPr>
        <w:t>proko</w:t>
      </w:r>
      <w:r w:rsidRPr="00E22027">
        <w:rPr>
          <w:rFonts w:cs="Times New Roman"/>
          <w:noProof/>
          <w:szCs w:val="24"/>
          <w:lang w:val="ru-RU" w:eastAsia="ru-RU"/>
        </w:rPr>
        <w:t>/</w:t>
      </w:r>
      <w:r w:rsidRPr="00E22027">
        <w:rPr>
          <w:rFonts w:cs="Times New Roman"/>
          <w:noProof/>
          <w:szCs w:val="24"/>
          <w:lang w:eastAsia="ru-RU"/>
        </w:rPr>
        <w:t>regiss</w:t>
      </w:r>
      <w:r w:rsidRPr="00E22027">
        <w:rPr>
          <w:rFonts w:cs="Times New Roman"/>
          <w:noProof/>
          <w:szCs w:val="24"/>
          <w:lang w:val="ru-RU" w:eastAsia="ru-RU"/>
        </w:rPr>
        <w:t>/</w:t>
      </w:r>
      <w:r w:rsidRPr="00E22027">
        <w:rPr>
          <w:rFonts w:cs="Times New Roman"/>
          <w:noProof/>
          <w:szCs w:val="24"/>
          <w:lang w:eastAsia="ru-RU"/>
        </w:rPr>
        <w:t>SitePages</w:t>
      </w:r>
      <w:r w:rsidRPr="00E22027">
        <w:rPr>
          <w:rFonts w:cs="Times New Roman"/>
          <w:noProof/>
          <w:szCs w:val="24"/>
          <w:lang w:val="ru-RU" w:eastAsia="ru-RU"/>
        </w:rPr>
        <w:t>/4</w:t>
      </w:r>
      <w:r w:rsidRPr="00E22027">
        <w:rPr>
          <w:rFonts w:cs="Times New Roman"/>
          <w:noProof/>
          <w:szCs w:val="24"/>
          <w:lang w:eastAsia="ru-RU"/>
        </w:rPr>
        <w:t>klass</w:t>
      </w:r>
      <w:r w:rsidRPr="00E22027">
        <w:rPr>
          <w:rFonts w:cs="Times New Roman"/>
          <w:noProof/>
          <w:szCs w:val="24"/>
          <w:lang w:val="ru-RU" w:eastAsia="ru-RU"/>
        </w:rPr>
        <w:t>.</w:t>
      </w:r>
      <w:r w:rsidRPr="00E22027">
        <w:rPr>
          <w:rFonts w:cs="Times New Roman"/>
          <w:noProof/>
          <w:szCs w:val="24"/>
          <w:lang w:eastAsia="ru-RU"/>
        </w:rPr>
        <w:t>aspx</w:t>
      </w:r>
      <w:r w:rsidRPr="00E22027">
        <w:rPr>
          <w:rFonts w:cs="Times New Roman"/>
          <w:noProof/>
          <w:szCs w:val="24"/>
          <w:lang w:val="ru-RU" w:eastAsia="ru-RU"/>
        </w:rPr>
        <w:t>).</w:t>
      </w:r>
    </w:p>
    <w:p w14:paraId="57E37944" w14:textId="77777777" w:rsidR="00E22027" w:rsidRPr="00E22027" w:rsidRDefault="00E22027" w:rsidP="00E22027">
      <w:pPr>
        <w:rPr>
          <w:rFonts w:cs="Times New Roman"/>
          <w:noProof/>
          <w:szCs w:val="24"/>
          <w:lang w:val="ru-RU" w:eastAsia="ru-RU"/>
        </w:rPr>
      </w:pPr>
      <w:r w:rsidRPr="00E22027">
        <w:rPr>
          <w:rFonts w:cs="Times New Roman"/>
          <w:noProof/>
          <w:szCs w:val="24"/>
          <w:lang w:val="ru-RU" w:eastAsia="ru-RU"/>
        </w:rPr>
        <w:t>Материалы могут быть использованы учителями, родителями, психологами, администрацией ОО, органами исполнительной власти, специалистами оценки качества образования, региональным институтом развития образования.</w:t>
      </w:r>
    </w:p>
    <w:p w14:paraId="4CB00B61" w14:textId="77777777" w:rsidR="00E22027" w:rsidRPr="00E22027" w:rsidRDefault="00E22027" w:rsidP="00E22027">
      <w:pPr>
        <w:spacing w:line="276" w:lineRule="auto"/>
        <w:ind w:firstLine="141"/>
        <w:rPr>
          <w:rFonts w:cs="Times New Roman"/>
          <w:szCs w:val="24"/>
          <w:lang w:val="ru-RU"/>
        </w:rPr>
      </w:pPr>
    </w:p>
    <w:p w14:paraId="18B174BD" w14:textId="77777777" w:rsidR="00E22027" w:rsidRPr="00E22027" w:rsidRDefault="00E22027" w:rsidP="00E22027">
      <w:pPr>
        <w:pStyle w:val="5"/>
        <w:rPr>
          <w:lang w:val="ru-RU"/>
        </w:rPr>
      </w:pPr>
      <w:bookmarkStart w:id="362" w:name="_Toc435044750"/>
      <w:r w:rsidRPr="00E22027">
        <w:rPr>
          <w:lang w:val="ru-RU"/>
        </w:rPr>
        <w:t>2.1.3. Диагностическое тестирование (4, 8, 9, 11 классы) в рамках государственной аккредитации.</w:t>
      </w:r>
      <w:bookmarkEnd w:id="362"/>
      <w:r w:rsidRPr="00E22027">
        <w:rPr>
          <w:lang w:val="ru-RU"/>
        </w:rPr>
        <w:t xml:space="preserve"> </w:t>
      </w:r>
    </w:p>
    <w:p w14:paraId="6AD82ABC" w14:textId="77777777" w:rsidR="00E22027" w:rsidRPr="00E22027" w:rsidRDefault="00E22027" w:rsidP="00E22027">
      <w:pPr>
        <w:rPr>
          <w:rFonts w:cs="Times New Roman"/>
          <w:b/>
          <w:noProof/>
          <w:szCs w:val="24"/>
          <w:lang w:val="ru-RU" w:eastAsia="ru-RU"/>
        </w:rPr>
      </w:pPr>
      <w:r w:rsidRPr="00E22027">
        <w:rPr>
          <w:rFonts w:cs="Times New Roman"/>
          <w:b/>
          <w:noProof/>
          <w:szCs w:val="24"/>
          <w:lang w:val="ru-RU" w:eastAsia="ru-RU"/>
        </w:rPr>
        <w:t>Общие сведения:</w:t>
      </w:r>
    </w:p>
    <w:p w14:paraId="01EC515B" w14:textId="400E33A3" w:rsidR="00E22027" w:rsidRPr="00E22027" w:rsidRDefault="00E22027" w:rsidP="00E22027">
      <w:pPr>
        <w:rPr>
          <w:rFonts w:cs="Times New Roman"/>
          <w:b/>
          <w:szCs w:val="24"/>
          <w:lang w:val="ru-RU"/>
        </w:rPr>
      </w:pPr>
      <w:r w:rsidRPr="00E22027">
        <w:rPr>
          <w:rFonts w:cs="Times New Roman"/>
          <w:noProof/>
          <w:szCs w:val="24"/>
          <w:lang w:val="ru-RU" w:eastAsia="ru-RU"/>
        </w:rPr>
        <w:t xml:space="preserve">Нормативная база: </w:t>
      </w:r>
      <w:r w:rsidRPr="00E22027">
        <w:rPr>
          <w:rFonts w:eastAsia="Times New Roman" w:cs="Times New Roman"/>
          <w:szCs w:val="24"/>
          <w:lang w:val="ru-RU" w:eastAsia="ru-RU"/>
        </w:rPr>
        <w:t>приказ департамента образования Ямало-Ненецкого автономного округа от 18 февраля 2013 г. № 226 «Об утверждении «дорожной карты» первоочередных действий по реализации временной модели региональной системы оценки качества образования в Ямало-Ненецком автономном округе на 2013-2017 годы»</w:t>
      </w:r>
      <w:r w:rsidRPr="00E22027">
        <w:rPr>
          <w:rFonts w:cs="Times New Roman"/>
          <w:szCs w:val="24"/>
          <w:lang w:val="ru-RU"/>
        </w:rPr>
        <w:t>,</w:t>
      </w:r>
      <w:r w:rsidRPr="00E22027">
        <w:rPr>
          <w:rFonts w:cs="Times New Roman"/>
          <w:b/>
          <w:szCs w:val="24"/>
          <w:lang w:val="ru-RU"/>
        </w:rPr>
        <w:t xml:space="preserve"> </w:t>
      </w:r>
      <w:r w:rsidRPr="00E22027">
        <w:rPr>
          <w:rFonts w:cs="Times New Roman"/>
          <w:color w:val="000000"/>
          <w:szCs w:val="24"/>
          <w:lang w:val="ru-RU"/>
        </w:rPr>
        <w:t xml:space="preserve">Положение о государственной аккредитации образовательной деятельности, утвержденное </w:t>
      </w:r>
      <w:r w:rsidRPr="00E22027">
        <w:rPr>
          <w:rFonts w:cs="Times New Roman"/>
          <w:color w:val="000000"/>
          <w:szCs w:val="24"/>
          <w:lang w:val="ru-RU"/>
        </w:rPr>
        <w:lastRenderedPageBreak/>
        <w:t>Постановлением Правительства</w:t>
      </w:r>
      <w:r w:rsidR="005036AC">
        <w:rPr>
          <w:rFonts w:cs="Times New Roman"/>
          <w:color w:val="000000"/>
          <w:szCs w:val="24"/>
          <w:lang w:val="ru-RU"/>
        </w:rPr>
        <w:t xml:space="preserve"> Российской Федерации </w:t>
      </w:r>
      <w:r w:rsidRPr="00E22027">
        <w:rPr>
          <w:rFonts w:cs="Times New Roman"/>
          <w:color w:val="000000"/>
          <w:szCs w:val="24"/>
          <w:lang w:val="ru-RU"/>
        </w:rPr>
        <w:t>от 18.11.2013 № 1039, статья 92 Федерального закона от 29.12.2012 № 273-ФЗ «Об образовании в Российской Федерации», письмо ДО ЯНАО от 19.11.2014 № 801-15-01/12140</w:t>
      </w:r>
    </w:p>
    <w:p w14:paraId="61F9C8A1" w14:textId="77777777" w:rsidR="00E22027" w:rsidRPr="00E22027" w:rsidRDefault="00E22027" w:rsidP="00E22027">
      <w:pPr>
        <w:rPr>
          <w:rFonts w:cs="Times New Roman"/>
          <w:szCs w:val="24"/>
          <w:lang w:val="ru-RU"/>
        </w:rPr>
      </w:pPr>
      <w:r w:rsidRPr="00E22027">
        <w:rPr>
          <w:rFonts w:cs="Times New Roman"/>
          <w:szCs w:val="24"/>
          <w:lang w:val="ru-RU"/>
        </w:rPr>
        <w:t>Цель тестирования – установление соответствия качества подготовки обучающихся и выпускников образовательных организаций ЯНАО требованиям федерального компонента ГОС в рамках государственной аккредитации.</w:t>
      </w:r>
    </w:p>
    <w:p w14:paraId="4692A7A6" w14:textId="77777777" w:rsidR="00E22027" w:rsidRPr="00E22027" w:rsidRDefault="00E22027" w:rsidP="00E22027">
      <w:pPr>
        <w:rPr>
          <w:rFonts w:cs="Times New Roman"/>
          <w:szCs w:val="24"/>
          <w:lang w:val="ru-RU"/>
        </w:rPr>
      </w:pPr>
      <w:r w:rsidRPr="00E22027">
        <w:rPr>
          <w:rFonts w:cs="Times New Roman"/>
          <w:szCs w:val="24"/>
          <w:lang w:val="ru-RU"/>
        </w:rPr>
        <w:t>Организация диагностического тестирования осуществляется в два этапа – в ноябре и апреле, на основании заявлений от образовательных организаций.</w:t>
      </w:r>
    </w:p>
    <w:p w14:paraId="03367003" w14:textId="77777777" w:rsidR="00E22027" w:rsidRPr="00E22027" w:rsidRDefault="00E22027" w:rsidP="00E22027">
      <w:pPr>
        <w:rPr>
          <w:rFonts w:cs="Times New Roman"/>
          <w:szCs w:val="24"/>
          <w:lang w:val="ru-RU"/>
        </w:rPr>
      </w:pPr>
      <w:r w:rsidRPr="00E22027">
        <w:rPr>
          <w:rFonts w:cs="Times New Roman"/>
          <w:szCs w:val="24"/>
          <w:lang w:val="ru-RU"/>
        </w:rPr>
        <w:t xml:space="preserve">Аккредитационные педагогические измерительные материалы разработаны ГАУ ДПО «Региональный институт развития образования», </w:t>
      </w:r>
      <w:r w:rsidRPr="00E22027">
        <w:rPr>
          <w:rFonts w:cs="Times New Roman"/>
          <w:noProof/>
          <w:szCs w:val="24"/>
          <w:lang w:val="ru-RU" w:eastAsia="ru-RU"/>
        </w:rPr>
        <w:t>АНО «Центр развития молодежи» г. Екатеринбург.</w:t>
      </w:r>
    </w:p>
    <w:p w14:paraId="5A73DB5C" w14:textId="77777777" w:rsidR="00E22027" w:rsidRPr="00E22027" w:rsidRDefault="00E22027" w:rsidP="00E22027">
      <w:pPr>
        <w:rPr>
          <w:rFonts w:cs="Times New Roman"/>
          <w:szCs w:val="24"/>
          <w:lang w:val="ru-RU"/>
        </w:rPr>
      </w:pPr>
      <w:r w:rsidRPr="00E22027">
        <w:rPr>
          <w:rFonts w:cs="Times New Roman"/>
          <w:noProof/>
          <w:szCs w:val="24"/>
          <w:lang w:val="ru-RU" w:eastAsia="ru-RU"/>
        </w:rPr>
        <w:t xml:space="preserve">Участниками тестирования являются обучающиеся и выпускники </w:t>
      </w:r>
      <w:r w:rsidRPr="00E22027">
        <w:rPr>
          <w:rFonts w:cs="Times New Roman"/>
          <w:color w:val="000000"/>
          <w:szCs w:val="24"/>
          <w:lang w:val="ru-RU"/>
        </w:rPr>
        <w:t>образовательных организаций всех типов и видов (за исключением дошкольных образовательных организаций), реализующих образовательные программы, к которым установлены ФГОС или федеральные государственные требования.</w:t>
      </w:r>
      <w:r w:rsidRPr="00E22027">
        <w:rPr>
          <w:rFonts w:cs="Times New Roman"/>
          <w:color w:val="000000"/>
          <w:szCs w:val="24"/>
        </w:rPr>
        <w:t> </w:t>
      </w:r>
      <w:r w:rsidRPr="00E22027">
        <w:rPr>
          <w:rFonts w:cs="Times New Roman"/>
          <w:color w:val="000000"/>
          <w:szCs w:val="24"/>
          <w:lang w:val="ru-RU"/>
        </w:rPr>
        <w:t>В общеобразовательных организациях в тестировании участвуют обучающиеся 4-х, 7-х, 9-х и 11-х классов.</w:t>
      </w:r>
    </w:p>
    <w:p w14:paraId="29B34213" w14:textId="77777777" w:rsidR="00E22027" w:rsidRPr="00E22027" w:rsidRDefault="00E22027" w:rsidP="00E22027">
      <w:pPr>
        <w:rPr>
          <w:rFonts w:cs="Times New Roman"/>
          <w:b/>
          <w:noProof/>
          <w:szCs w:val="24"/>
          <w:lang w:val="ru-RU" w:eastAsia="ru-RU"/>
        </w:rPr>
      </w:pPr>
      <w:r w:rsidRPr="00E22027">
        <w:rPr>
          <w:rFonts w:cs="Times New Roman"/>
          <w:b/>
          <w:noProof/>
          <w:szCs w:val="24"/>
          <w:lang w:val="ru-RU" w:eastAsia="ru-RU"/>
        </w:rPr>
        <w:t>Инструментарий исследования</w:t>
      </w:r>
    </w:p>
    <w:p w14:paraId="5CFAA1BA" w14:textId="77777777" w:rsidR="00E22027" w:rsidRPr="00E22027" w:rsidRDefault="00E22027" w:rsidP="00E22027">
      <w:pPr>
        <w:ind w:firstLine="720"/>
        <w:rPr>
          <w:rFonts w:cs="Times New Roman"/>
          <w:szCs w:val="24"/>
          <w:lang w:val="ru-RU"/>
        </w:rPr>
      </w:pPr>
      <w:r w:rsidRPr="00E22027">
        <w:rPr>
          <w:rFonts w:cs="Times New Roman"/>
          <w:noProof/>
          <w:szCs w:val="24"/>
          <w:lang w:val="ru-RU" w:eastAsia="ru-RU"/>
        </w:rPr>
        <w:t>Оцениваются предметные результаты обучения.</w:t>
      </w:r>
    </w:p>
    <w:p w14:paraId="161B39B6" w14:textId="77777777" w:rsidR="00E22027" w:rsidRPr="00E22027" w:rsidRDefault="00E22027" w:rsidP="00E22027">
      <w:pPr>
        <w:ind w:firstLine="720"/>
        <w:rPr>
          <w:rFonts w:eastAsia="Times New Roman" w:cs="Times New Roman"/>
          <w:color w:val="444444"/>
          <w:szCs w:val="24"/>
          <w:lang w:val="ru-RU" w:eastAsia="ru-RU"/>
        </w:rPr>
      </w:pPr>
      <w:r w:rsidRPr="00E22027">
        <w:rPr>
          <w:rFonts w:eastAsia="Times New Roman" w:cs="Times New Roman"/>
          <w:color w:val="000000"/>
          <w:szCs w:val="24"/>
          <w:lang w:val="ru-RU" w:eastAsia="ru-RU"/>
        </w:rPr>
        <w:t>Оценка качества предметных достижений является одной из форм государственно-общественной экспертизы качества образования и проводится в обязательном порядке при аккредитации образовательных организаций, выявляя соответствие требованиям ФГОС.</w:t>
      </w:r>
    </w:p>
    <w:p w14:paraId="2D81A621" w14:textId="77777777" w:rsidR="00E22027" w:rsidRPr="00E22027" w:rsidRDefault="00E22027" w:rsidP="00E22027">
      <w:pPr>
        <w:ind w:firstLine="720"/>
        <w:rPr>
          <w:rFonts w:cs="Times New Roman"/>
          <w:szCs w:val="24"/>
          <w:lang w:val="ru-RU"/>
        </w:rPr>
      </w:pPr>
      <w:r w:rsidRPr="00E22027">
        <w:rPr>
          <w:rFonts w:cs="Times New Roman"/>
          <w:szCs w:val="24"/>
          <w:lang w:val="ru-RU"/>
        </w:rPr>
        <w:t xml:space="preserve">КИМ разработаны по дисциплинам ФГОС. Набор стандартизованных заданий тестовой формы по каждой теме раскрывает содержание каждого раздела дисциплины с идентификаторами принадлежности к элементу содержательной структуры аккредитационных педагогических измерительных материалов. Каждое задание в наборе по теме обеспечивает проверку усвоения конкретных элементов учебного материала. </w:t>
      </w:r>
    </w:p>
    <w:p w14:paraId="61CEFD81" w14:textId="77777777" w:rsidR="00E22027" w:rsidRPr="00E22027" w:rsidRDefault="00E22027" w:rsidP="00E22027">
      <w:pPr>
        <w:rPr>
          <w:rFonts w:cs="Times New Roman"/>
          <w:b/>
          <w:noProof/>
          <w:szCs w:val="24"/>
          <w:lang w:val="ru-RU" w:eastAsia="ru-RU"/>
        </w:rPr>
      </w:pPr>
      <w:r w:rsidRPr="00E22027">
        <w:rPr>
          <w:rFonts w:cs="Times New Roman"/>
          <w:b/>
          <w:noProof/>
          <w:szCs w:val="24"/>
          <w:lang w:val="ru-RU" w:eastAsia="ru-RU"/>
        </w:rPr>
        <w:t>Организация процедуры</w:t>
      </w:r>
    </w:p>
    <w:p w14:paraId="5CE01C92" w14:textId="77777777" w:rsidR="00E22027" w:rsidRPr="00E22027" w:rsidRDefault="00E22027" w:rsidP="00E22027">
      <w:pPr>
        <w:rPr>
          <w:rFonts w:cs="Times New Roman"/>
          <w:noProof/>
          <w:szCs w:val="24"/>
          <w:lang w:val="ru-RU" w:eastAsia="ru-RU"/>
        </w:rPr>
      </w:pPr>
      <w:r w:rsidRPr="00E22027">
        <w:rPr>
          <w:rFonts w:cs="Times New Roman"/>
          <w:noProof/>
          <w:szCs w:val="24"/>
          <w:lang w:val="ru-RU" w:eastAsia="ru-RU"/>
        </w:rPr>
        <w:t xml:space="preserve">Организацию процедуры обеспечивает </w:t>
      </w:r>
      <w:r w:rsidRPr="00E22027">
        <w:rPr>
          <w:rFonts w:cs="Times New Roman"/>
          <w:color w:val="222222"/>
          <w:szCs w:val="24"/>
          <w:lang w:val="ru-RU"/>
        </w:rPr>
        <w:t>ГКУ ЯНАО «Региональный центр оценки качества образования» совместно с ДО ЯНАО, органы местного самоуправления.</w:t>
      </w:r>
    </w:p>
    <w:p w14:paraId="1CB4FDA9" w14:textId="77777777" w:rsidR="00E22027" w:rsidRPr="00E22027" w:rsidRDefault="00E22027" w:rsidP="00E22027">
      <w:pPr>
        <w:rPr>
          <w:rFonts w:cs="Times New Roman"/>
          <w:szCs w:val="24"/>
          <w:lang w:val="ru-RU"/>
        </w:rPr>
      </w:pPr>
      <w:r w:rsidRPr="00E22027">
        <w:rPr>
          <w:rFonts w:cs="Times New Roman"/>
          <w:szCs w:val="24"/>
          <w:lang w:val="ru-RU"/>
        </w:rPr>
        <w:t xml:space="preserve">Для прохождения тестирования участникам предлагаются две формы: бланочная и автоматизированная. Процедура бланочного тестирования включает в себя распечатку аккредитационных педагогических материалов на бумажном носителе, заполнение бланков ответов учащимися и перенос ответов учащихся в специализированное программное обеспечение - веб-систему Moodle (модульная объектно-ориентированная динамическая учебная среда) "Modular ObjectOriented Dynamic Learning Environment"). </w:t>
      </w:r>
      <w:r w:rsidRPr="00E22027">
        <w:rPr>
          <w:rFonts w:cs="Times New Roman"/>
          <w:szCs w:val="24"/>
          <w:lang w:val="ru-RU"/>
        </w:rPr>
        <w:lastRenderedPageBreak/>
        <w:t>Автоматизированное тестирование проводится с использованием сети Интернет  с помощью Веб-системы Moodle. Тестирование обязательно проводится в присутствии наблюдателя, осуществляющего контроль за соблюдением технологии проведения в образовательной организации и муниципальном образовании.</w:t>
      </w:r>
    </w:p>
    <w:p w14:paraId="6673F018" w14:textId="77777777" w:rsidR="00E22027" w:rsidRPr="00E22027" w:rsidRDefault="00E22027" w:rsidP="00E22027">
      <w:pPr>
        <w:rPr>
          <w:rFonts w:cs="Times New Roman"/>
          <w:szCs w:val="24"/>
          <w:lang w:val="ru-RU"/>
        </w:rPr>
      </w:pPr>
      <w:r w:rsidRPr="00E22027">
        <w:rPr>
          <w:rFonts w:cs="Times New Roman"/>
          <w:noProof/>
          <w:szCs w:val="24"/>
          <w:lang w:val="ru-RU" w:eastAsia="ru-RU"/>
        </w:rPr>
        <w:t>Должный уровень информационной безопасности обеспечивается через присвоение участникам тестирования уникальных идентификаторов и передачу результатов в зашифрованном виде.</w:t>
      </w:r>
    </w:p>
    <w:p w14:paraId="08CEAF4D" w14:textId="77777777" w:rsidR="00E22027" w:rsidRPr="00E22027" w:rsidRDefault="00E22027" w:rsidP="00E22027">
      <w:pPr>
        <w:rPr>
          <w:rFonts w:cs="Times New Roman"/>
          <w:szCs w:val="24"/>
          <w:lang w:val="ru-RU"/>
        </w:rPr>
      </w:pPr>
      <w:r w:rsidRPr="00E22027">
        <w:rPr>
          <w:rFonts w:cs="Times New Roman"/>
          <w:color w:val="000000"/>
          <w:szCs w:val="24"/>
          <w:lang w:val="ru-RU"/>
        </w:rPr>
        <w:t>Аккредитационная экспертиза проводится по заявлению организации и осуществляется в интересах защиты граждан на получение качественного образования.</w:t>
      </w:r>
    </w:p>
    <w:p w14:paraId="7C27C3A2" w14:textId="77777777" w:rsidR="00E22027" w:rsidRPr="00E22027" w:rsidRDefault="00E22027" w:rsidP="00E22027">
      <w:pPr>
        <w:rPr>
          <w:rFonts w:cs="Times New Roman"/>
          <w:szCs w:val="24"/>
          <w:lang w:val="ru-RU"/>
        </w:rPr>
      </w:pPr>
      <w:r w:rsidRPr="00E22027">
        <w:rPr>
          <w:rFonts w:cs="Times New Roman"/>
          <w:b/>
          <w:noProof/>
          <w:szCs w:val="24"/>
          <w:lang w:val="ru-RU" w:eastAsia="ru-RU"/>
        </w:rPr>
        <w:t>Анализ и использование результатов</w:t>
      </w:r>
    </w:p>
    <w:p w14:paraId="1C891391" w14:textId="77777777" w:rsidR="00E22027" w:rsidRPr="00E22027" w:rsidRDefault="00E22027" w:rsidP="00E22027">
      <w:pPr>
        <w:rPr>
          <w:rFonts w:cs="Times New Roman"/>
          <w:noProof/>
          <w:szCs w:val="24"/>
          <w:lang w:val="ru-RU" w:eastAsia="ru-RU"/>
        </w:rPr>
      </w:pPr>
      <w:r w:rsidRPr="00E22027">
        <w:rPr>
          <w:rFonts w:cs="Times New Roman"/>
          <w:noProof/>
          <w:szCs w:val="24"/>
          <w:lang w:val="ru-RU" w:eastAsia="ru-RU"/>
        </w:rPr>
        <w:t xml:space="preserve">Доступность результатов тестирования обеспечивается через портал ГКУ ЯНАО «РЦОКО» </w:t>
      </w:r>
      <w:hyperlink r:id="rId368" w:history="1">
        <w:r w:rsidRPr="00E22027">
          <w:rPr>
            <w:rFonts w:cs="Times New Roman"/>
            <w:noProof/>
            <w:color w:val="0563C1" w:themeColor="hyperlink"/>
            <w:szCs w:val="24"/>
            <w:u w:val="single"/>
            <w:lang w:eastAsia="ru-RU"/>
          </w:rPr>
          <w:t>https</w:t>
        </w:r>
        <w:r w:rsidRPr="00E22027">
          <w:rPr>
            <w:rFonts w:cs="Times New Roman"/>
            <w:noProof/>
            <w:color w:val="0563C1" w:themeColor="hyperlink"/>
            <w:szCs w:val="24"/>
            <w:u w:val="single"/>
            <w:lang w:val="ru-RU" w:eastAsia="ru-RU"/>
          </w:rPr>
          <w:t>://</w:t>
        </w:r>
        <w:r w:rsidRPr="00E22027">
          <w:rPr>
            <w:rFonts w:cs="Times New Roman"/>
            <w:noProof/>
            <w:color w:val="0563C1" w:themeColor="hyperlink"/>
            <w:szCs w:val="24"/>
            <w:u w:val="single"/>
            <w:lang w:eastAsia="ru-RU"/>
          </w:rPr>
          <w:t>edu</w:t>
        </w:r>
        <w:r w:rsidRPr="00E22027">
          <w:rPr>
            <w:rFonts w:cs="Times New Roman"/>
            <w:noProof/>
            <w:color w:val="0563C1" w:themeColor="hyperlink"/>
            <w:szCs w:val="24"/>
            <w:u w:val="single"/>
            <w:lang w:val="ru-RU" w:eastAsia="ru-RU"/>
          </w:rPr>
          <w:t>.</w:t>
        </w:r>
        <w:r w:rsidRPr="00E22027">
          <w:rPr>
            <w:rFonts w:cs="Times New Roman"/>
            <w:noProof/>
            <w:color w:val="0563C1" w:themeColor="hyperlink"/>
            <w:szCs w:val="24"/>
            <w:u w:val="single"/>
            <w:lang w:eastAsia="ru-RU"/>
          </w:rPr>
          <w:t>rtsoko</w:t>
        </w:r>
        <w:r w:rsidRPr="00E22027">
          <w:rPr>
            <w:rFonts w:cs="Times New Roman"/>
            <w:noProof/>
            <w:color w:val="0563C1" w:themeColor="hyperlink"/>
            <w:szCs w:val="24"/>
            <w:u w:val="single"/>
            <w:lang w:val="ru-RU" w:eastAsia="ru-RU"/>
          </w:rPr>
          <w:t>.</w:t>
        </w:r>
        <w:r w:rsidRPr="00E22027">
          <w:rPr>
            <w:rFonts w:cs="Times New Roman"/>
            <w:noProof/>
            <w:color w:val="0563C1" w:themeColor="hyperlink"/>
            <w:szCs w:val="24"/>
            <w:u w:val="single"/>
            <w:lang w:eastAsia="ru-RU"/>
          </w:rPr>
          <w:t>ru</w:t>
        </w:r>
      </w:hyperlink>
      <w:r w:rsidRPr="00E22027">
        <w:rPr>
          <w:rFonts w:cs="Times New Roman"/>
          <w:noProof/>
          <w:szCs w:val="24"/>
          <w:lang w:val="ru-RU" w:eastAsia="ru-RU"/>
        </w:rPr>
        <w:t xml:space="preserve">, сайт ДО ЯНАО </w:t>
      </w:r>
      <w:hyperlink r:id="rId369" w:history="1">
        <w:r w:rsidRPr="00E22027">
          <w:rPr>
            <w:rFonts w:cs="Times New Roman"/>
            <w:noProof/>
            <w:color w:val="0563C1" w:themeColor="hyperlink"/>
            <w:szCs w:val="24"/>
            <w:u w:val="single"/>
            <w:lang w:eastAsia="ru-RU"/>
          </w:rPr>
          <w:t>http</w:t>
        </w:r>
        <w:r w:rsidRPr="00E22027">
          <w:rPr>
            <w:rFonts w:cs="Times New Roman"/>
            <w:noProof/>
            <w:color w:val="0563C1" w:themeColor="hyperlink"/>
            <w:szCs w:val="24"/>
            <w:u w:val="single"/>
            <w:lang w:val="ru-RU" w:eastAsia="ru-RU"/>
          </w:rPr>
          <w:t>://</w:t>
        </w:r>
        <w:r w:rsidRPr="00E22027">
          <w:rPr>
            <w:rFonts w:cs="Times New Roman"/>
            <w:noProof/>
            <w:color w:val="0563C1" w:themeColor="hyperlink"/>
            <w:szCs w:val="24"/>
            <w:u w:val="single"/>
            <w:lang w:eastAsia="ru-RU"/>
          </w:rPr>
          <w:t>www</w:t>
        </w:r>
        <w:r w:rsidRPr="00E22027">
          <w:rPr>
            <w:rFonts w:cs="Times New Roman"/>
            <w:noProof/>
            <w:color w:val="0563C1" w:themeColor="hyperlink"/>
            <w:szCs w:val="24"/>
            <w:u w:val="single"/>
            <w:lang w:val="ru-RU" w:eastAsia="ru-RU"/>
          </w:rPr>
          <w:t>.</w:t>
        </w:r>
        <w:r w:rsidRPr="00E22027">
          <w:rPr>
            <w:rFonts w:cs="Times New Roman"/>
            <w:noProof/>
            <w:color w:val="0563C1" w:themeColor="hyperlink"/>
            <w:szCs w:val="24"/>
            <w:u w:val="single"/>
            <w:lang w:eastAsia="ru-RU"/>
          </w:rPr>
          <w:t>yamaledu</w:t>
        </w:r>
        <w:r w:rsidRPr="00E22027">
          <w:rPr>
            <w:rFonts w:cs="Times New Roman"/>
            <w:noProof/>
            <w:color w:val="0563C1" w:themeColor="hyperlink"/>
            <w:szCs w:val="24"/>
            <w:u w:val="single"/>
            <w:lang w:val="ru-RU" w:eastAsia="ru-RU"/>
          </w:rPr>
          <w:t>.</w:t>
        </w:r>
        <w:r w:rsidRPr="00E22027">
          <w:rPr>
            <w:rFonts w:cs="Times New Roman"/>
            <w:noProof/>
            <w:color w:val="0563C1" w:themeColor="hyperlink"/>
            <w:szCs w:val="24"/>
            <w:u w:val="single"/>
            <w:lang w:eastAsia="ru-RU"/>
          </w:rPr>
          <w:t>org</w:t>
        </w:r>
        <w:r w:rsidRPr="00E22027">
          <w:rPr>
            <w:rFonts w:cs="Times New Roman"/>
            <w:noProof/>
            <w:color w:val="0563C1" w:themeColor="hyperlink"/>
            <w:szCs w:val="24"/>
            <w:u w:val="single"/>
            <w:lang w:val="ru-RU" w:eastAsia="ru-RU"/>
          </w:rPr>
          <w:t>/</w:t>
        </w:r>
      </w:hyperlink>
    </w:p>
    <w:p w14:paraId="51C062F0" w14:textId="77777777" w:rsidR="00E22027" w:rsidRPr="00E22027" w:rsidRDefault="00E22027" w:rsidP="00E22027">
      <w:pPr>
        <w:rPr>
          <w:rFonts w:cs="Times New Roman"/>
          <w:noProof/>
          <w:szCs w:val="24"/>
          <w:lang w:val="ru-RU" w:eastAsia="ru-RU"/>
        </w:rPr>
      </w:pPr>
      <w:r w:rsidRPr="00E22027">
        <w:rPr>
          <w:rFonts w:cs="Times New Roman"/>
          <w:noProof/>
          <w:szCs w:val="24"/>
          <w:lang w:val="ru-RU" w:eastAsia="ru-RU"/>
        </w:rPr>
        <w:t xml:space="preserve">По результатам проведения исследования готовятся материалы </w:t>
      </w:r>
      <w:r w:rsidRPr="00E22027">
        <w:rPr>
          <w:rFonts w:cs="Times New Roman"/>
          <w:color w:val="000000"/>
          <w:szCs w:val="24"/>
          <w:lang w:val="ru-RU"/>
        </w:rPr>
        <w:t>для различных категорий пользователей (буклеты, аналитические сборники, инфографика).</w:t>
      </w:r>
    </w:p>
    <w:p w14:paraId="5CA0730B" w14:textId="77777777" w:rsidR="00E22027" w:rsidRPr="00E22027" w:rsidRDefault="00E22027" w:rsidP="00E22027">
      <w:pPr>
        <w:rPr>
          <w:rFonts w:cs="Times New Roman"/>
          <w:noProof/>
          <w:szCs w:val="24"/>
          <w:lang w:val="ru-RU" w:eastAsia="ru-RU"/>
        </w:rPr>
      </w:pPr>
      <w:r w:rsidRPr="00E22027">
        <w:rPr>
          <w:rFonts w:cs="Times New Roman"/>
          <w:noProof/>
          <w:szCs w:val="24"/>
          <w:lang w:val="ru-RU" w:eastAsia="ru-RU"/>
        </w:rPr>
        <w:t xml:space="preserve">Материалы </w:t>
      </w:r>
      <w:r w:rsidRPr="00E22027">
        <w:rPr>
          <w:rFonts w:cs="Times New Roman"/>
          <w:szCs w:val="24"/>
          <w:lang w:val="ru-RU"/>
        </w:rPr>
        <w:t>предназначены для широкого круга лиц: представителей органов управления образованием всех уровней, специалистов системы повышения квалификации,  муниципальных методических служб, руководителей и работников образовательных организаций, специалистов, занимающихся проблемами качества образования.</w:t>
      </w:r>
    </w:p>
    <w:p w14:paraId="126A4F61" w14:textId="77777777" w:rsidR="00E22027" w:rsidRPr="00E22027" w:rsidRDefault="00E22027" w:rsidP="00E22027">
      <w:pPr>
        <w:spacing w:line="276" w:lineRule="auto"/>
        <w:ind w:firstLine="708"/>
        <w:rPr>
          <w:rFonts w:cs="Times New Roman"/>
          <w:szCs w:val="24"/>
          <w:lang w:val="ru-RU"/>
        </w:rPr>
      </w:pPr>
    </w:p>
    <w:p w14:paraId="137402AD" w14:textId="77777777" w:rsidR="00E22027" w:rsidRPr="00E22027" w:rsidRDefault="00E22027" w:rsidP="00E22027">
      <w:pPr>
        <w:pStyle w:val="5"/>
        <w:rPr>
          <w:lang w:val="ru-RU"/>
        </w:rPr>
      </w:pPr>
      <w:bookmarkStart w:id="363" w:name="_Toc435044751"/>
      <w:r w:rsidRPr="00E22027">
        <w:rPr>
          <w:lang w:val="ru-RU"/>
        </w:rPr>
        <w:t>2.1.4. Оценка динамики читательской, языковой, естественнонаучной, математической и ИК-компетентности обучающихся (5-9 классы)</w:t>
      </w:r>
      <w:bookmarkEnd w:id="363"/>
    </w:p>
    <w:p w14:paraId="6497506E" w14:textId="77777777" w:rsidR="00E22027" w:rsidRPr="00E22027" w:rsidRDefault="00E22027" w:rsidP="00E22027">
      <w:pPr>
        <w:rPr>
          <w:lang w:val="ru-RU"/>
        </w:rPr>
      </w:pPr>
    </w:p>
    <w:p w14:paraId="1BF584E6" w14:textId="77777777" w:rsidR="00E22027" w:rsidRPr="00FC6904" w:rsidRDefault="00E22027" w:rsidP="00E22027">
      <w:pPr>
        <w:pStyle w:val="6"/>
        <w:rPr>
          <w:rFonts w:ascii="Times New Roman" w:hAnsi="Times New Roman" w:cs="Times New Roman"/>
          <w:b/>
          <w:noProof/>
          <w:lang w:val="ru-RU" w:eastAsia="ru-RU"/>
        </w:rPr>
      </w:pPr>
      <w:bookmarkStart w:id="364" w:name="_Toc435044752"/>
      <w:r w:rsidRPr="00FC6904">
        <w:rPr>
          <w:rFonts w:ascii="Times New Roman" w:hAnsi="Times New Roman" w:cs="Times New Roman"/>
          <w:b/>
          <w:noProof/>
          <w:lang w:val="ru-RU" w:eastAsia="ru-RU"/>
        </w:rPr>
        <w:t>2.1.4.1 Оценка динамики читательской грамотности 5-х, 7-х, 9-х классов</w:t>
      </w:r>
      <w:bookmarkEnd w:id="364"/>
    </w:p>
    <w:p w14:paraId="34F8257A" w14:textId="77777777" w:rsidR="00E22027" w:rsidRPr="00E22027" w:rsidRDefault="00E22027" w:rsidP="00E22027">
      <w:pPr>
        <w:rPr>
          <w:rFonts w:cs="Times New Roman"/>
          <w:b/>
          <w:noProof/>
          <w:szCs w:val="24"/>
          <w:lang w:val="ru-RU" w:eastAsia="ru-RU"/>
        </w:rPr>
      </w:pPr>
      <w:r w:rsidRPr="00E22027">
        <w:rPr>
          <w:rFonts w:cs="Times New Roman"/>
          <w:b/>
          <w:noProof/>
          <w:szCs w:val="24"/>
          <w:lang w:val="ru-RU" w:eastAsia="ru-RU"/>
        </w:rPr>
        <w:t>Общие сведения:</w:t>
      </w:r>
    </w:p>
    <w:p w14:paraId="2EC27C75" w14:textId="77777777" w:rsidR="00E22027" w:rsidRPr="00E22027" w:rsidRDefault="00E22027" w:rsidP="00E22027">
      <w:pPr>
        <w:ind w:firstLine="851"/>
        <w:rPr>
          <w:rFonts w:cs="Times New Roman"/>
          <w:noProof/>
          <w:szCs w:val="24"/>
          <w:lang w:val="ru-RU" w:eastAsia="ru-RU"/>
        </w:rPr>
      </w:pPr>
      <w:r w:rsidRPr="00E22027">
        <w:rPr>
          <w:rFonts w:cs="Times New Roman"/>
          <w:noProof/>
          <w:szCs w:val="24"/>
          <w:lang w:val="ru-RU" w:eastAsia="ru-RU"/>
        </w:rPr>
        <w:t xml:space="preserve">Нормативная база: </w:t>
      </w:r>
      <w:r w:rsidRPr="00E22027">
        <w:rPr>
          <w:rFonts w:eastAsia="Times New Roman" w:cs="Times New Roman"/>
          <w:szCs w:val="24"/>
          <w:lang w:val="ru-RU" w:eastAsia="ru-RU"/>
        </w:rPr>
        <w:t>приказ департамента образования Ямало-Ненецкого автономного округа  от  18 февраля 2013 г. № 226 «Об утверждении «дорожной карты» первоочередных действий по реализации временной модели региональной системы оценки качества образования в Ямало-Ненецком автономном округе на 2013-2017 годы»</w:t>
      </w:r>
      <w:r w:rsidRPr="00E22027">
        <w:rPr>
          <w:rFonts w:cs="Times New Roman"/>
          <w:szCs w:val="24"/>
          <w:lang w:val="ru-RU"/>
        </w:rPr>
        <w:t>, д</w:t>
      </w:r>
      <w:r w:rsidRPr="00E22027">
        <w:rPr>
          <w:rFonts w:cs="Times New Roman"/>
          <w:noProof/>
          <w:szCs w:val="24"/>
          <w:lang w:val="ru-RU" w:eastAsia="ru-RU"/>
        </w:rPr>
        <w:t>олгосрочная целевая программа «Развитие сиситемы образования ЯНАО на 2011-2015 годы».</w:t>
      </w:r>
    </w:p>
    <w:p w14:paraId="762D64C0" w14:textId="77777777" w:rsidR="00E22027" w:rsidRPr="00E22027" w:rsidRDefault="00E22027" w:rsidP="00E22027">
      <w:pPr>
        <w:ind w:firstLine="851"/>
        <w:rPr>
          <w:rFonts w:cs="Times New Roman"/>
          <w:noProof/>
          <w:szCs w:val="24"/>
          <w:lang w:val="ru-RU" w:eastAsia="ru-RU"/>
        </w:rPr>
      </w:pPr>
      <w:r w:rsidRPr="00E22027">
        <w:rPr>
          <w:rFonts w:cs="Times New Roman"/>
          <w:noProof/>
          <w:szCs w:val="24"/>
          <w:lang w:val="ru-RU" w:eastAsia="ru-RU"/>
        </w:rPr>
        <w:t>Основная цель мониторинга: оценка уровня читательской грамотности обучающихся, 5-х, 7-х, 9-х классов, определение факторов, влияющих на развитие читательской грамотности, определение портрета успешного читателя;</w:t>
      </w:r>
    </w:p>
    <w:p w14:paraId="467F0832" w14:textId="77777777" w:rsidR="00E22027" w:rsidRPr="00E22027" w:rsidRDefault="00E22027" w:rsidP="00E22027">
      <w:pPr>
        <w:ind w:firstLine="851"/>
        <w:rPr>
          <w:rFonts w:cs="Times New Roman"/>
          <w:noProof/>
          <w:szCs w:val="24"/>
          <w:lang w:val="ru-RU" w:eastAsia="ru-RU"/>
        </w:rPr>
      </w:pPr>
      <w:r w:rsidRPr="00E22027">
        <w:rPr>
          <w:rFonts w:cs="Times New Roman"/>
          <w:noProof/>
          <w:szCs w:val="24"/>
          <w:lang w:val="ru-RU" w:eastAsia="ru-RU"/>
        </w:rPr>
        <w:t xml:space="preserve">Впервые мониторинг был проведен в начале 2012-2013 учебного года, повторно через 2 года - в 2014-2015 учебном году. Периодичность проведения регламентирована </w:t>
      </w:r>
      <w:r w:rsidRPr="00E22027">
        <w:rPr>
          <w:rFonts w:eastAsia="Times New Roman" w:cs="Times New Roman"/>
          <w:szCs w:val="24"/>
          <w:lang w:val="ru-RU" w:eastAsia="ru-RU"/>
        </w:rPr>
        <w:t xml:space="preserve">«дорожной картой» (приказ департамента образования Ямало-Ненецкого автономного </w:t>
      </w:r>
      <w:r w:rsidRPr="00E22027">
        <w:rPr>
          <w:rFonts w:eastAsia="Times New Roman" w:cs="Times New Roman"/>
          <w:szCs w:val="24"/>
          <w:lang w:val="ru-RU" w:eastAsia="ru-RU"/>
        </w:rPr>
        <w:lastRenderedPageBreak/>
        <w:t>округа  от  18 февраля 2013 г. № 226 «Об утверждении «дорожной карты» первоочередных действий по реализации временной модели региональной системы оценки качества образования в Ямало-Ненецком автономном округе на 2013-2017 годы»).</w:t>
      </w:r>
    </w:p>
    <w:p w14:paraId="126A361E" w14:textId="77777777" w:rsidR="00E22027" w:rsidRPr="00E22027" w:rsidRDefault="00E22027" w:rsidP="00E22027">
      <w:pPr>
        <w:ind w:firstLine="720"/>
        <w:rPr>
          <w:rFonts w:cs="Times New Roman"/>
          <w:noProof/>
          <w:szCs w:val="24"/>
          <w:lang w:val="ru-RU" w:eastAsia="ru-RU"/>
        </w:rPr>
      </w:pPr>
      <w:r w:rsidRPr="00E22027">
        <w:rPr>
          <w:rFonts w:cs="Times New Roman"/>
          <w:noProof/>
          <w:szCs w:val="24"/>
          <w:lang w:val="ru-RU" w:eastAsia="ru-RU"/>
        </w:rPr>
        <w:t>Автором инструментария и методических разработок является Центр оценки качества образования ФГБНУ ИСРО РАО (под руководством Ковалёвой Г.С.);</w:t>
      </w:r>
    </w:p>
    <w:p w14:paraId="0FAAC91C" w14:textId="77777777" w:rsidR="00E22027" w:rsidRPr="00E22027" w:rsidRDefault="00E22027" w:rsidP="00E22027">
      <w:pPr>
        <w:ind w:firstLine="720"/>
        <w:rPr>
          <w:rFonts w:cs="Times New Roman"/>
          <w:noProof/>
          <w:szCs w:val="24"/>
          <w:lang w:val="ru-RU" w:eastAsia="ru-RU"/>
        </w:rPr>
      </w:pPr>
      <w:r w:rsidRPr="00E22027">
        <w:rPr>
          <w:rFonts w:cs="Times New Roman"/>
          <w:noProof/>
          <w:szCs w:val="24"/>
          <w:lang w:val="ru-RU" w:eastAsia="ru-RU"/>
        </w:rPr>
        <w:t>Участники: обучающиеся 5-х, 7-х, 9-х классов, 100% выборка.</w:t>
      </w:r>
    </w:p>
    <w:p w14:paraId="25F1F118" w14:textId="77777777" w:rsidR="00E22027" w:rsidRPr="00E22027" w:rsidRDefault="00E22027" w:rsidP="00E22027">
      <w:pPr>
        <w:ind w:firstLine="720"/>
        <w:rPr>
          <w:rFonts w:cs="Times New Roman"/>
          <w:b/>
          <w:noProof/>
          <w:szCs w:val="24"/>
          <w:lang w:val="ru-RU" w:eastAsia="ru-RU"/>
        </w:rPr>
      </w:pPr>
      <w:r w:rsidRPr="00E22027">
        <w:rPr>
          <w:rFonts w:cs="Times New Roman"/>
          <w:b/>
          <w:noProof/>
          <w:szCs w:val="24"/>
          <w:lang w:val="ru-RU" w:eastAsia="ru-RU"/>
        </w:rPr>
        <w:t>Инструментарий исследования:</w:t>
      </w:r>
    </w:p>
    <w:p w14:paraId="4DBAE8DB" w14:textId="77777777" w:rsidR="00E22027" w:rsidRPr="00E22027" w:rsidRDefault="00E22027" w:rsidP="00E22027">
      <w:pPr>
        <w:ind w:firstLine="720"/>
        <w:rPr>
          <w:rFonts w:cs="Times New Roman"/>
          <w:noProof/>
          <w:szCs w:val="24"/>
          <w:lang w:val="ru-RU" w:eastAsia="ru-RU"/>
        </w:rPr>
      </w:pPr>
      <w:r w:rsidRPr="00E22027">
        <w:rPr>
          <w:rFonts w:cs="Times New Roman"/>
          <w:noProof/>
          <w:szCs w:val="24"/>
          <w:lang w:val="ru-RU" w:eastAsia="ru-RU"/>
        </w:rPr>
        <w:t>Оцениваются различные читательские умения: умения извлекать из текста информацию; умения интегрировать (связывать в единую картину) и интерпретировать (прояснять для самого себя) сообщений текста; умения размышлять о тексте и оценивать его с собственной точки зрения; умения формировать прямые выводы, делать простейшие умозаключения на основе информации, извлечённой из текста.</w:t>
      </w:r>
    </w:p>
    <w:p w14:paraId="1683E9CF" w14:textId="77777777" w:rsidR="00E22027" w:rsidRPr="00E22027" w:rsidRDefault="00E22027" w:rsidP="00E22027">
      <w:pPr>
        <w:ind w:firstLine="720"/>
        <w:rPr>
          <w:rFonts w:cs="Times New Roman"/>
          <w:noProof/>
          <w:szCs w:val="24"/>
          <w:lang w:val="ru-RU" w:eastAsia="ru-RU"/>
        </w:rPr>
      </w:pPr>
      <w:r w:rsidRPr="00E22027">
        <w:rPr>
          <w:rFonts w:cs="Times New Roman"/>
          <w:noProof/>
          <w:szCs w:val="24"/>
          <w:lang w:val="ru-RU" w:eastAsia="ru-RU"/>
        </w:rPr>
        <w:t xml:space="preserve">Измерительные материалы представляют собой комплекты заданий для обучающихся, анкеты для обучающихся и учителей; </w:t>
      </w:r>
    </w:p>
    <w:p w14:paraId="5DAD7247" w14:textId="77777777" w:rsidR="00E22027" w:rsidRPr="00E22027" w:rsidRDefault="00E22027" w:rsidP="00E22027">
      <w:pPr>
        <w:ind w:firstLine="720"/>
        <w:rPr>
          <w:rFonts w:cs="Times New Roman"/>
          <w:noProof/>
          <w:szCs w:val="24"/>
          <w:lang w:val="ru-RU" w:eastAsia="ru-RU"/>
        </w:rPr>
      </w:pPr>
      <w:r w:rsidRPr="00E22027">
        <w:rPr>
          <w:rFonts w:cs="Times New Roman"/>
          <w:noProof/>
          <w:szCs w:val="24"/>
          <w:lang w:val="ru-RU" w:eastAsia="ru-RU"/>
        </w:rPr>
        <w:t xml:space="preserve">Основу диагностической методики, оценивающей динамику читательской грамотности, составляют информационные тексты и вопросы из материалов международных исследований </w:t>
      </w:r>
      <w:r w:rsidRPr="00E22027">
        <w:rPr>
          <w:rFonts w:cs="Times New Roman"/>
          <w:noProof/>
          <w:szCs w:val="24"/>
          <w:lang w:eastAsia="ru-RU"/>
        </w:rPr>
        <w:t>PIRLS</w:t>
      </w:r>
      <w:r w:rsidRPr="00E22027">
        <w:rPr>
          <w:rFonts w:cs="Times New Roman"/>
          <w:noProof/>
          <w:szCs w:val="24"/>
          <w:lang w:val="ru-RU" w:eastAsia="ru-RU"/>
        </w:rPr>
        <w:t xml:space="preserve"> и </w:t>
      </w:r>
      <w:r w:rsidRPr="00E22027">
        <w:rPr>
          <w:rFonts w:cs="Times New Roman"/>
          <w:noProof/>
          <w:szCs w:val="24"/>
          <w:lang w:eastAsia="ru-RU"/>
        </w:rPr>
        <w:t>PISA</w:t>
      </w:r>
      <w:r w:rsidRPr="00E22027">
        <w:rPr>
          <w:rFonts w:cs="Times New Roman"/>
          <w:noProof/>
          <w:szCs w:val="24"/>
          <w:lang w:val="ru-RU" w:eastAsia="ru-RU"/>
        </w:rPr>
        <w:t>, открытых для научного и педагогического сообщества. Для сравнения результатов учащихся используется диагностическая методика «Тяни-Толкай».</w:t>
      </w:r>
    </w:p>
    <w:p w14:paraId="620603F4" w14:textId="77777777" w:rsidR="00E22027" w:rsidRPr="00E22027" w:rsidRDefault="00E22027" w:rsidP="00E22027">
      <w:pPr>
        <w:ind w:firstLine="720"/>
        <w:rPr>
          <w:rFonts w:cs="Times New Roman"/>
          <w:noProof/>
          <w:szCs w:val="24"/>
          <w:lang w:val="ru-RU" w:eastAsia="ru-RU"/>
        </w:rPr>
      </w:pPr>
      <w:r w:rsidRPr="00E22027">
        <w:rPr>
          <w:rFonts w:cs="Times New Roman"/>
          <w:noProof/>
          <w:szCs w:val="24"/>
          <w:lang w:val="ru-RU" w:eastAsia="ru-RU"/>
        </w:rPr>
        <w:t>Учитываются контекстные показатели, связанные с особенностями класса и образовательной организации.</w:t>
      </w:r>
    </w:p>
    <w:p w14:paraId="1BD292A4" w14:textId="77777777" w:rsidR="00E22027" w:rsidRPr="00E22027" w:rsidRDefault="00E22027" w:rsidP="00E22027">
      <w:pPr>
        <w:ind w:firstLine="720"/>
        <w:rPr>
          <w:rFonts w:cs="Times New Roman"/>
          <w:b/>
          <w:noProof/>
          <w:szCs w:val="24"/>
          <w:lang w:val="ru-RU" w:eastAsia="ru-RU"/>
        </w:rPr>
      </w:pPr>
      <w:r w:rsidRPr="00E22027">
        <w:rPr>
          <w:rFonts w:cs="Times New Roman"/>
          <w:b/>
          <w:noProof/>
          <w:szCs w:val="24"/>
          <w:lang w:val="ru-RU" w:eastAsia="ru-RU"/>
        </w:rPr>
        <w:t>Организация процедуры:</w:t>
      </w:r>
    </w:p>
    <w:p w14:paraId="78505FBD" w14:textId="77777777" w:rsidR="00E22027" w:rsidRPr="00E22027" w:rsidRDefault="00E22027" w:rsidP="00E22027">
      <w:pPr>
        <w:ind w:firstLine="720"/>
        <w:rPr>
          <w:rFonts w:cs="Times New Roman"/>
          <w:noProof/>
          <w:szCs w:val="24"/>
          <w:lang w:val="ru-RU" w:eastAsia="ru-RU"/>
        </w:rPr>
      </w:pPr>
      <w:r w:rsidRPr="00E22027">
        <w:rPr>
          <w:rFonts w:cs="Times New Roman"/>
          <w:noProof/>
          <w:szCs w:val="24"/>
          <w:lang w:val="ru-RU" w:eastAsia="ru-RU"/>
        </w:rPr>
        <w:t xml:space="preserve">Организацию процедуры обеспечивает </w:t>
      </w:r>
      <w:r w:rsidRPr="00E22027">
        <w:rPr>
          <w:rFonts w:cs="Times New Roman"/>
          <w:color w:val="222222"/>
          <w:szCs w:val="24"/>
          <w:lang w:val="ru-RU"/>
        </w:rPr>
        <w:t>региональный центр оценки качества образования ГКУ ЯНАО «РЦОКО» совместно с ДОЯНАО, органы местного самоуправления;</w:t>
      </w:r>
    </w:p>
    <w:p w14:paraId="3E75BE69" w14:textId="77777777" w:rsidR="00E22027" w:rsidRPr="00E22027" w:rsidRDefault="00E22027" w:rsidP="00E22027">
      <w:pPr>
        <w:ind w:firstLine="720"/>
        <w:rPr>
          <w:rFonts w:cs="Times New Roman"/>
          <w:noProof/>
          <w:szCs w:val="24"/>
          <w:lang w:val="ru-RU" w:eastAsia="ru-RU"/>
        </w:rPr>
      </w:pPr>
      <w:r w:rsidRPr="00E22027">
        <w:rPr>
          <w:rFonts w:cs="Times New Roman"/>
          <w:noProof/>
          <w:szCs w:val="24"/>
          <w:lang w:val="ru-RU" w:eastAsia="ru-RU"/>
        </w:rPr>
        <w:t xml:space="preserve">Должный уровень информационной безопасности обеспечивается через передачу личных данных участников тестирования  в зашифрованном виде через </w:t>
      </w:r>
      <w:r w:rsidRPr="00E22027">
        <w:rPr>
          <w:rFonts w:cs="Times New Roman"/>
          <w:noProof/>
          <w:szCs w:val="24"/>
          <w:lang w:eastAsia="ru-RU"/>
        </w:rPr>
        <w:t>FTP</w:t>
      </w:r>
      <w:r w:rsidRPr="00E22027">
        <w:rPr>
          <w:rFonts w:cs="Times New Roman"/>
          <w:noProof/>
          <w:szCs w:val="24"/>
          <w:lang w:val="ru-RU" w:eastAsia="ru-RU"/>
        </w:rPr>
        <w:t>-сервер;</w:t>
      </w:r>
    </w:p>
    <w:p w14:paraId="46169996" w14:textId="77777777" w:rsidR="00E22027" w:rsidRPr="00E22027" w:rsidRDefault="00E22027" w:rsidP="00E22027">
      <w:pPr>
        <w:ind w:firstLine="720"/>
        <w:rPr>
          <w:rFonts w:cs="Times New Roman"/>
          <w:noProof/>
          <w:szCs w:val="24"/>
          <w:lang w:val="ru-RU" w:eastAsia="ru-RU"/>
        </w:rPr>
      </w:pPr>
      <w:r w:rsidRPr="00E22027">
        <w:rPr>
          <w:rFonts w:cs="Times New Roman"/>
          <w:noProof/>
          <w:szCs w:val="24"/>
          <w:lang w:val="ru-RU" w:eastAsia="ru-RU"/>
        </w:rPr>
        <w:t>Возможность участия для отдельных групп или граждан не предусмотрена.</w:t>
      </w:r>
    </w:p>
    <w:p w14:paraId="6C0EE85B" w14:textId="77777777" w:rsidR="00E22027" w:rsidRPr="00E22027" w:rsidRDefault="00E22027" w:rsidP="00E22027">
      <w:pPr>
        <w:ind w:firstLine="720"/>
        <w:rPr>
          <w:rFonts w:cs="Times New Roman"/>
          <w:b/>
          <w:noProof/>
          <w:szCs w:val="24"/>
          <w:lang w:val="ru-RU" w:eastAsia="ru-RU"/>
        </w:rPr>
      </w:pPr>
      <w:r w:rsidRPr="00E22027">
        <w:rPr>
          <w:rFonts w:cs="Times New Roman"/>
          <w:b/>
          <w:noProof/>
          <w:szCs w:val="24"/>
          <w:lang w:val="ru-RU" w:eastAsia="ru-RU"/>
        </w:rPr>
        <w:t>Анализ и использование результатов:</w:t>
      </w:r>
    </w:p>
    <w:p w14:paraId="12F4D53C" w14:textId="77777777" w:rsidR="00E22027" w:rsidRPr="00E22027" w:rsidRDefault="00E22027" w:rsidP="00E22027">
      <w:pPr>
        <w:ind w:firstLine="720"/>
        <w:rPr>
          <w:rFonts w:cs="Times New Roman"/>
          <w:noProof/>
          <w:szCs w:val="24"/>
          <w:lang w:val="ru-RU" w:eastAsia="ru-RU"/>
        </w:rPr>
      </w:pPr>
      <w:r w:rsidRPr="00E22027">
        <w:rPr>
          <w:rFonts w:cs="Times New Roman"/>
          <w:noProof/>
          <w:szCs w:val="24"/>
          <w:lang w:val="ru-RU" w:eastAsia="ru-RU"/>
        </w:rPr>
        <w:t xml:space="preserve">Доступность результатов мониторинга обеспечивается через портал ГКУ ЯНАО «РЦОКО» </w:t>
      </w:r>
      <w:hyperlink r:id="rId370" w:history="1">
        <w:r w:rsidRPr="00E22027">
          <w:rPr>
            <w:rFonts w:cs="Times New Roman"/>
            <w:noProof/>
            <w:color w:val="0563C1" w:themeColor="hyperlink"/>
            <w:szCs w:val="24"/>
            <w:u w:val="single"/>
            <w:lang w:eastAsia="ru-RU"/>
          </w:rPr>
          <w:t>https</w:t>
        </w:r>
        <w:r w:rsidRPr="00E22027">
          <w:rPr>
            <w:rFonts w:cs="Times New Roman"/>
            <w:noProof/>
            <w:color w:val="0563C1" w:themeColor="hyperlink"/>
            <w:szCs w:val="24"/>
            <w:u w:val="single"/>
            <w:lang w:val="ru-RU" w:eastAsia="ru-RU"/>
          </w:rPr>
          <w:t>://</w:t>
        </w:r>
        <w:r w:rsidRPr="00E22027">
          <w:rPr>
            <w:rFonts w:cs="Times New Roman"/>
            <w:noProof/>
            <w:color w:val="0563C1" w:themeColor="hyperlink"/>
            <w:szCs w:val="24"/>
            <w:u w:val="single"/>
            <w:lang w:eastAsia="ru-RU"/>
          </w:rPr>
          <w:t>edu</w:t>
        </w:r>
        <w:r w:rsidRPr="00E22027">
          <w:rPr>
            <w:rFonts w:cs="Times New Roman"/>
            <w:noProof/>
            <w:color w:val="0563C1" w:themeColor="hyperlink"/>
            <w:szCs w:val="24"/>
            <w:u w:val="single"/>
            <w:lang w:val="ru-RU" w:eastAsia="ru-RU"/>
          </w:rPr>
          <w:t>.</w:t>
        </w:r>
        <w:r w:rsidRPr="00E22027">
          <w:rPr>
            <w:rFonts w:cs="Times New Roman"/>
            <w:noProof/>
            <w:color w:val="0563C1" w:themeColor="hyperlink"/>
            <w:szCs w:val="24"/>
            <w:u w:val="single"/>
            <w:lang w:eastAsia="ru-RU"/>
          </w:rPr>
          <w:t>rtsoko</w:t>
        </w:r>
        <w:r w:rsidRPr="00E22027">
          <w:rPr>
            <w:rFonts w:cs="Times New Roman"/>
            <w:noProof/>
            <w:color w:val="0563C1" w:themeColor="hyperlink"/>
            <w:szCs w:val="24"/>
            <w:u w:val="single"/>
            <w:lang w:val="ru-RU" w:eastAsia="ru-RU"/>
          </w:rPr>
          <w:t>.</w:t>
        </w:r>
        <w:r w:rsidRPr="00E22027">
          <w:rPr>
            <w:rFonts w:cs="Times New Roman"/>
            <w:noProof/>
            <w:color w:val="0563C1" w:themeColor="hyperlink"/>
            <w:szCs w:val="24"/>
            <w:u w:val="single"/>
            <w:lang w:eastAsia="ru-RU"/>
          </w:rPr>
          <w:t>ru</w:t>
        </w:r>
      </w:hyperlink>
      <w:r w:rsidRPr="00E22027">
        <w:rPr>
          <w:rFonts w:cs="Times New Roman"/>
          <w:noProof/>
          <w:szCs w:val="24"/>
          <w:lang w:val="ru-RU" w:eastAsia="ru-RU"/>
        </w:rPr>
        <w:t xml:space="preserve">, сайт ДО ЯНАО </w:t>
      </w:r>
      <w:hyperlink r:id="rId371" w:history="1">
        <w:r w:rsidRPr="00E22027">
          <w:rPr>
            <w:rFonts w:cs="Times New Roman"/>
            <w:noProof/>
            <w:color w:val="0563C1" w:themeColor="hyperlink"/>
            <w:szCs w:val="24"/>
            <w:u w:val="single"/>
            <w:lang w:eastAsia="ru-RU"/>
          </w:rPr>
          <w:t>http</w:t>
        </w:r>
        <w:r w:rsidRPr="00E22027">
          <w:rPr>
            <w:rFonts w:cs="Times New Roman"/>
            <w:noProof/>
            <w:color w:val="0563C1" w:themeColor="hyperlink"/>
            <w:szCs w:val="24"/>
            <w:u w:val="single"/>
            <w:lang w:val="ru-RU" w:eastAsia="ru-RU"/>
          </w:rPr>
          <w:t>://</w:t>
        </w:r>
        <w:r w:rsidRPr="00E22027">
          <w:rPr>
            <w:rFonts w:cs="Times New Roman"/>
            <w:noProof/>
            <w:color w:val="0563C1" w:themeColor="hyperlink"/>
            <w:szCs w:val="24"/>
            <w:u w:val="single"/>
            <w:lang w:eastAsia="ru-RU"/>
          </w:rPr>
          <w:t>www</w:t>
        </w:r>
        <w:r w:rsidRPr="00E22027">
          <w:rPr>
            <w:rFonts w:cs="Times New Roman"/>
            <w:noProof/>
            <w:color w:val="0563C1" w:themeColor="hyperlink"/>
            <w:szCs w:val="24"/>
            <w:u w:val="single"/>
            <w:lang w:val="ru-RU" w:eastAsia="ru-RU"/>
          </w:rPr>
          <w:t>.</w:t>
        </w:r>
        <w:r w:rsidRPr="00E22027">
          <w:rPr>
            <w:rFonts w:cs="Times New Roman"/>
            <w:noProof/>
            <w:color w:val="0563C1" w:themeColor="hyperlink"/>
            <w:szCs w:val="24"/>
            <w:u w:val="single"/>
            <w:lang w:eastAsia="ru-RU"/>
          </w:rPr>
          <w:t>yamaledu</w:t>
        </w:r>
        <w:r w:rsidRPr="00E22027">
          <w:rPr>
            <w:rFonts w:cs="Times New Roman"/>
            <w:noProof/>
            <w:color w:val="0563C1" w:themeColor="hyperlink"/>
            <w:szCs w:val="24"/>
            <w:u w:val="single"/>
            <w:lang w:val="ru-RU" w:eastAsia="ru-RU"/>
          </w:rPr>
          <w:t>.</w:t>
        </w:r>
        <w:r w:rsidRPr="00E22027">
          <w:rPr>
            <w:rFonts w:cs="Times New Roman"/>
            <w:noProof/>
            <w:color w:val="0563C1" w:themeColor="hyperlink"/>
            <w:szCs w:val="24"/>
            <w:u w:val="single"/>
            <w:lang w:eastAsia="ru-RU"/>
          </w:rPr>
          <w:t>org</w:t>
        </w:r>
        <w:r w:rsidRPr="00E22027">
          <w:rPr>
            <w:rFonts w:cs="Times New Roman"/>
            <w:noProof/>
            <w:color w:val="0563C1" w:themeColor="hyperlink"/>
            <w:szCs w:val="24"/>
            <w:u w:val="single"/>
            <w:lang w:val="ru-RU" w:eastAsia="ru-RU"/>
          </w:rPr>
          <w:t>/</w:t>
        </w:r>
      </w:hyperlink>
      <w:r w:rsidRPr="00E22027">
        <w:rPr>
          <w:rFonts w:cs="Times New Roman"/>
          <w:noProof/>
          <w:szCs w:val="24"/>
          <w:lang w:val="ru-RU" w:eastAsia="ru-RU"/>
        </w:rPr>
        <w:t xml:space="preserve">, вебинары, видеоконференции, ИС «Сетевой город. Образование»; </w:t>
      </w:r>
    </w:p>
    <w:p w14:paraId="55A5211B" w14:textId="77777777" w:rsidR="00E22027" w:rsidRPr="00E22027" w:rsidRDefault="00E22027" w:rsidP="00E22027">
      <w:pPr>
        <w:ind w:firstLine="720"/>
        <w:rPr>
          <w:rFonts w:cs="Times New Roman"/>
          <w:noProof/>
          <w:szCs w:val="24"/>
          <w:lang w:val="ru-RU" w:eastAsia="ru-RU"/>
        </w:rPr>
      </w:pPr>
      <w:r w:rsidRPr="00E22027">
        <w:rPr>
          <w:rFonts w:cs="Times New Roman"/>
          <w:noProof/>
          <w:szCs w:val="24"/>
          <w:lang w:val="ru-RU" w:eastAsia="ru-RU"/>
        </w:rPr>
        <w:t xml:space="preserve">По результатам проведения подготовлены материалы для различных категорий пользователей (индивидуальные профили, реестр затруднений, рекомендации, буклеты (приложение 2), дайджесты, информационные бюллетени,  аналитический отчёт  Ямало-Ненецкого автономного округа, а также данные, характеризующие динамику результатов по </w:t>
      </w:r>
      <w:r w:rsidRPr="00E22027">
        <w:rPr>
          <w:rFonts w:cs="Times New Roman"/>
          <w:noProof/>
          <w:szCs w:val="24"/>
          <w:lang w:val="ru-RU" w:eastAsia="ru-RU"/>
        </w:rPr>
        <w:lastRenderedPageBreak/>
        <w:t>классам, образовательным учреждениям и региону в целом в электронном виде с выделением групп учащихся по читательским умениям (http://edu.rtsoko.ru/rsoko/proko/regiss/SitePages/chitatgram.aspx);</w:t>
      </w:r>
    </w:p>
    <w:p w14:paraId="3AF3FF7F" w14:textId="77777777" w:rsidR="00E22027" w:rsidRPr="00E22027" w:rsidRDefault="00E22027" w:rsidP="00E22027">
      <w:pPr>
        <w:ind w:firstLine="720"/>
        <w:rPr>
          <w:rFonts w:cs="Times New Roman"/>
          <w:szCs w:val="24"/>
          <w:lang w:val="ru-RU"/>
        </w:rPr>
      </w:pPr>
      <w:r w:rsidRPr="00E22027">
        <w:rPr>
          <w:rFonts w:cs="Times New Roman"/>
          <w:szCs w:val="24"/>
          <w:lang w:val="ru-RU"/>
        </w:rPr>
        <w:t>Результаты исследования могут быть использованы региональными и муниципальными органами управления образования, администрацией образовательных организаций и учителями, преподающими в данных классах. Данные, содержащиеся в представленных материалах, не могут являться основанием для оценки качества образования в данной образовательной организации и принятии каких-либо управленческих решений. Они могут быть использованы для определения направления совершенствования учебного процесса в образовательной организации или для оценочного сравнения результатов выполнения работы классом с результатами других классов в школе или региона в целом. Результаты индивидуальной оценки учащихся могут использоваться только для организации индивидуальной работы с этими обучающимися.</w:t>
      </w:r>
    </w:p>
    <w:p w14:paraId="3D9D7A30" w14:textId="77777777" w:rsidR="00E22027" w:rsidRPr="00E22027" w:rsidRDefault="00E22027" w:rsidP="00E22027">
      <w:pPr>
        <w:ind w:firstLine="720"/>
        <w:rPr>
          <w:rFonts w:cs="Times New Roman"/>
          <w:szCs w:val="24"/>
          <w:lang w:val="ru-RU"/>
        </w:rPr>
      </w:pPr>
    </w:p>
    <w:p w14:paraId="5D654F1D" w14:textId="77777777" w:rsidR="00E22027" w:rsidRPr="00E22027" w:rsidRDefault="00E22027" w:rsidP="00E22027">
      <w:pPr>
        <w:pStyle w:val="6"/>
        <w:rPr>
          <w:noProof/>
          <w:lang w:val="ru-RU" w:eastAsia="ru-RU"/>
        </w:rPr>
      </w:pPr>
      <w:bookmarkStart w:id="365" w:name="_Toc435044753"/>
      <w:r w:rsidRPr="00E22027">
        <w:rPr>
          <w:noProof/>
          <w:lang w:val="ru-RU" w:eastAsia="ru-RU"/>
        </w:rPr>
        <w:t xml:space="preserve">2.1.4.2. Оценка учебно-предметных достижений обучающихся 5-х и 7-х, 9-х классов образовательных организаций по технологии </w:t>
      </w:r>
      <w:r w:rsidRPr="00E22027">
        <w:rPr>
          <w:noProof/>
          <w:lang w:eastAsia="ru-RU"/>
        </w:rPr>
        <w:t>SAM</w:t>
      </w:r>
      <w:r w:rsidRPr="00E22027">
        <w:rPr>
          <w:noProof/>
          <w:lang w:val="ru-RU" w:eastAsia="ru-RU"/>
        </w:rPr>
        <w:t xml:space="preserve"> (оценка математической, естественно-научной и языковой грамотности)</w:t>
      </w:r>
      <w:bookmarkEnd w:id="365"/>
    </w:p>
    <w:p w14:paraId="1298F6E9" w14:textId="77777777" w:rsidR="00E22027" w:rsidRPr="00E22027" w:rsidRDefault="00E22027" w:rsidP="00E22027">
      <w:pPr>
        <w:rPr>
          <w:rFonts w:cs="Times New Roman"/>
          <w:b/>
          <w:noProof/>
          <w:szCs w:val="24"/>
          <w:lang w:val="ru-RU" w:eastAsia="ru-RU"/>
        </w:rPr>
      </w:pPr>
      <w:r w:rsidRPr="00E22027">
        <w:rPr>
          <w:rFonts w:cs="Times New Roman"/>
          <w:b/>
          <w:noProof/>
          <w:szCs w:val="24"/>
          <w:lang w:val="ru-RU" w:eastAsia="ru-RU"/>
        </w:rPr>
        <w:t>Общие сведения:</w:t>
      </w:r>
    </w:p>
    <w:p w14:paraId="1145074A" w14:textId="77777777" w:rsidR="00E22027" w:rsidRPr="00E22027" w:rsidRDefault="00E22027" w:rsidP="00E22027">
      <w:pPr>
        <w:rPr>
          <w:rFonts w:cs="Times New Roman"/>
          <w:noProof/>
          <w:szCs w:val="24"/>
          <w:lang w:val="ru-RU" w:eastAsia="ru-RU"/>
        </w:rPr>
      </w:pPr>
      <w:r w:rsidRPr="00E22027">
        <w:rPr>
          <w:rFonts w:cs="Times New Roman"/>
          <w:noProof/>
          <w:szCs w:val="24"/>
          <w:lang w:val="ru-RU" w:eastAsia="ru-RU"/>
        </w:rPr>
        <w:t xml:space="preserve">Нормативная база: </w:t>
      </w:r>
      <w:r w:rsidRPr="00E22027">
        <w:rPr>
          <w:rFonts w:eastAsia="Times New Roman" w:cs="Times New Roman"/>
          <w:szCs w:val="24"/>
          <w:lang w:val="ru-RU" w:eastAsia="ru-RU"/>
        </w:rPr>
        <w:t>приказ департамента образования Ямало-Ненецкого автономного округа  от  18 февраля 2013 г. № 226 «Об утверждении «дорожной карты» первоочередных действий по реализации временной модели региональной системы оценки качества образования в Ямало-Ненецком автономном округе на 2013-2017 годы»</w:t>
      </w:r>
      <w:r w:rsidRPr="00E22027">
        <w:rPr>
          <w:rFonts w:cs="Times New Roman"/>
          <w:szCs w:val="24"/>
          <w:lang w:val="ru-RU"/>
        </w:rPr>
        <w:t xml:space="preserve">, </w:t>
      </w:r>
      <w:r w:rsidRPr="00E22027">
        <w:rPr>
          <w:rFonts w:cs="Times New Roman"/>
          <w:noProof/>
          <w:szCs w:val="24"/>
          <w:lang w:val="ru-RU" w:eastAsia="ru-RU"/>
        </w:rPr>
        <w:t xml:space="preserve">приказ департамента Ямало-Ненецкого автономного округа от 23.12.2014 г. № 2055 «О проведении процедур внешней оценки образовательных достижений обучающихся образовательных организаций ЯНАО в 2015 году», приказ ДО ЯНАО от 10.09.2015 № 1483 «О проведении третьего этапа мониторинга по оценке учебно-предметных достижений обучающихся 7, 9 классов ОО ЯНАО по технологии </w:t>
      </w:r>
      <w:r w:rsidRPr="00E22027">
        <w:rPr>
          <w:rFonts w:cs="Times New Roman"/>
          <w:noProof/>
          <w:szCs w:val="24"/>
          <w:lang w:eastAsia="ru-RU"/>
        </w:rPr>
        <w:t>SAM</w:t>
      </w:r>
      <w:r w:rsidRPr="00E22027">
        <w:rPr>
          <w:rFonts w:cs="Times New Roman"/>
          <w:noProof/>
          <w:szCs w:val="24"/>
          <w:lang w:val="ru-RU" w:eastAsia="ru-RU"/>
        </w:rPr>
        <w:t>»;</w:t>
      </w:r>
    </w:p>
    <w:p w14:paraId="20354FAB" w14:textId="77777777" w:rsidR="00E22027" w:rsidRPr="00E22027" w:rsidRDefault="00E22027" w:rsidP="00E22027">
      <w:pPr>
        <w:rPr>
          <w:rFonts w:cs="Times New Roman"/>
          <w:noProof/>
          <w:szCs w:val="24"/>
          <w:lang w:val="ru-RU" w:eastAsia="ru-RU"/>
        </w:rPr>
      </w:pPr>
      <w:r w:rsidRPr="00E22027">
        <w:rPr>
          <w:rFonts w:cs="Times New Roman"/>
          <w:noProof/>
          <w:szCs w:val="24"/>
          <w:lang w:val="ru-RU" w:eastAsia="ru-RU"/>
        </w:rPr>
        <w:t xml:space="preserve">Основная цель мониторинга: усвоение программы школьных дисциплин, оценка динамики математической, языковой и естественнонаучной грамотности обучающихся 5-х, 7-х, 9-х классов общеобразовательных учреждений автономного округа по технологии </w:t>
      </w:r>
      <w:r w:rsidRPr="00E22027">
        <w:rPr>
          <w:rFonts w:cs="Times New Roman"/>
          <w:noProof/>
          <w:szCs w:val="24"/>
          <w:lang w:eastAsia="ru-RU"/>
        </w:rPr>
        <w:t>SAM</w:t>
      </w:r>
      <w:r w:rsidRPr="00E22027">
        <w:rPr>
          <w:rFonts w:cs="Times New Roman"/>
          <w:noProof/>
          <w:szCs w:val="24"/>
          <w:lang w:val="ru-RU" w:eastAsia="ru-RU"/>
        </w:rPr>
        <w:t>;</w:t>
      </w:r>
    </w:p>
    <w:p w14:paraId="383E05EC" w14:textId="77777777" w:rsidR="00E22027" w:rsidRPr="00E22027" w:rsidRDefault="00E22027" w:rsidP="00E22027">
      <w:pPr>
        <w:rPr>
          <w:rFonts w:cs="Times New Roman"/>
          <w:noProof/>
          <w:szCs w:val="24"/>
          <w:lang w:val="ru-RU" w:eastAsia="ru-RU"/>
        </w:rPr>
      </w:pPr>
      <w:r w:rsidRPr="00E22027">
        <w:rPr>
          <w:rFonts w:cs="Times New Roman"/>
          <w:noProof/>
          <w:szCs w:val="24"/>
          <w:lang w:val="ru-RU" w:eastAsia="ru-RU"/>
        </w:rPr>
        <w:t>Первый этап мониторинга был проведен в начале 2011-2012 учебного года, повторно через 2 года в 2013-2014 учебном году. Третий этап мониторинга проводится в сентябре-октябре 2015-2016 учебного года.</w:t>
      </w:r>
    </w:p>
    <w:p w14:paraId="3E760E6B" w14:textId="77777777" w:rsidR="00E22027" w:rsidRPr="00E22027" w:rsidRDefault="00E22027" w:rsidP="00E22027">
      <w:pPr>
        <w:rPr>
          <w:rFonts w:cs="Times New Roman"/>
          <w:noProof/>
          <w:szCs w:val="24"/>
          <w:lang w:val="ru-RU" w:eastAsia="ru-RU"/>
        </w:rPr>
      </w:pPr>
      <w:r w:rsidRPr="00E22027">
        <w:rPr>
          <w:rFonts w:cs="Times New Roman"/>
          <w:noProof/>
          <w:szCs w:val="24"/>
          <w:lang w:val="ru-RU" w:eastAsia="ru-RU"/>
        </w:rPr>
        <w:lastRenderedPageBreak/>
        <w:t>Автором инструментария и методических разработок является Открытый институт «Развивающее образование» под руководством Воронцова Алексей Борисовича;</w:t>
      </w:r>
    </w:p>
    <w:p w14:paraId="5213F6FC" w14:textId="77777777" w:rsidR="00E22027" w:rsidRPr="00E22027" w:rsidRDefault="00E22027" w:rsidP="00E22027">
      <w:pPr>
        <w:rPr>
          <w:rFonts w:cs="Times New Roman"/>
          <w:noProof/>
          <w:szCs w:val="24"/>
          <w:lang w:val="ru-RU" w:eastAsia="ru-RU"/>
        </w:rPr>
      </w:pPr>
      <w:r w:rsidRPr="00E22027">
        <w:rPr>
          <w:rFonts w:cs="Times New Roman"/>
          <w:noProof/>
          <w:szCs w:val="24"/>
          <w:lang w:val="ru-RU" w:eastAsia="ru-RU"/>
        </w:rPr>
        <w:t>Участники: обучающиеся 5-х, 7-х, 9-х классов, 10 или 100% выборка ОО ЯНАО.</w:t>
      </w:r>
    </w:p>
    <w:p w14:paraId="62F712C3" w14:textId="77777777" w:rsidR="00E22027" w:rsidRPr="00E22027" w:rsidRDefault="00E22027" w:rsidP="00E22027">
      <w:pPr>
        <w:rPr>
          <w:rFonts w:cs="Times New Roman"/>
          <w:b/>
          <w:noProof/>
          <w:szCs w:val="24"/>
          <w:lang w:val="ru-RU" w:eastAsia="ru-RU"/>
        </w:rPr>
      </w:pPr>
      <w:r w:rsidRPr="00E22027">
        <w:rPr>
          <w:rFonts w:cs="Times New Roman"/>
          <w:b/>
          <w:noProof/>
          <w:szCs w:val="24"/>
          <w:lang w:val="ru-RU" w:eastAsia="ru-RU"/>
        </w:rPr>
        <w:t>Инструментарий исследования:</w:t>
      </w:r>
    </w:p>
    <w:p w14:paraId="3B97AE4A" w14:textId="77777777" w:rsidR="00E22027" w:rsidRPr="00E22027" w:rsidRDefault="00E22027" w:rsidP="00E22027">
      <w:pPr>
        <w:rPr>
          <w:rFonts w:cs="Times New Roman"/>
          <w:noProof/>
          <w:szCs w:val="24"/>
          <w:lang w:val="ru-RU" w:eastAsia="ru-RU"/>
        </w:rPr>
      </w:pPr>
      <w:r w:rsidRPr="00E22027">
        <w:rPr>
          <w:rFonts w:cs="Times New Roman"/>
          <w:noProof/>
          <w:szCs w:val="24"/>
          <w:lang w:val="ru-RU" w:eastAsia="ru-RU"/>
        </w:rPr>
        <w:t xml:space="preserve">Оценивается освоение программы школьных дисциплин через умение решать задачи, соответствующие 1-му, 2-му и 3-му уровням (1 уровень - предполагает освоение способа действия на формальном (репродуктивном) уровне, действие по заданному или хорошо известному образцу; 2 уровень - предполагает опору на содержательное основание способа действия, требует рефлексивного отношения к рассматриваемой ситуации; 3 уровень - предполагает свободное (функциональное) владение способом действия, ориентацию на его границы и возможность преобразования и взаимосогласования всех элементов задачной ситуации. </w:t>
      </w:r>
    </w:p>
    <w:p w14:paraId="4506127E" w14:textId="77777777" w:rsidR="00E22027" w:rsidRPr="00E22027" w:rsidRDefault="00E22027" w:rsidP="00E22027">
      <w:pPr>
        <w:rPr>
          <w:rFonts w:cs="Times New Roman"/>
          <w:noProof/>
          <w:szCs w:val="24"/>
          <w:lang w:val="ru-RU" w:eastAsia="ru-RU"/>
        </w:rPr>
      </w:pPr>
      <w:r w:rsidRPr="00E22027">
        <w:rPr>
          <w:rFonts w:cs="Times New Roman"/>
          <w:noProof/>
          <w:szCs w:val="24"/>
          <w:lang w:val="ru-RU" w:eastAsia="ru-RU"/>
        </w:rPr>
        <w:t>Исследование на первом этапе проводилось с использованием типографских бланков; второй и третий этап мониторинга проведены с использованием электронной  среды в сети Интернет.</w:t>
      </w:r>
    </w:p>
    <w:p w14:paraId="15003BCD" w14:textId="77777777" w:rsidR="00E22027" w:rsidRPr="00E22027" w:rsidRDefault="00E22027" w:rsidP="00E22027">
      <w:pPr>
        <w:rPr>
          <w:rFonts w:cs="Times New Roman"/>
          <w:noProof/>
          <w:szCs w:val="24"/>
          <w:lang w:val="ru-RU" w:eastAsia="ru-RU"/>
        </w:rPr>
      </w:pPr>
      <w:r w:rsidRPr="00E22027">
        <w:rPr>
          <w:rFonts w:cs="Times New Roman"/>
          <w:noProof/>
          <w:szCs w:val="24"/>
          <w:lang w:val="ru-RU" w:eastAsia="ru-RU"/>
        </w:rPr>
        <w:t>Разработку инструментария заказывает ДО ЯНАО через гос. закупки;</w:t>
      </w:r>
    </w:p>
    <w:p w14:paraId="4502DAA6" w14:textId="77777777" w:rsidR="00E22027" w:rsidRPr="00E22027" w:rsidRDefault="00E22027" w:rsidP="00E22027">
      <w:pPr>
        <w:rPr>
          <w:rFonts w:cs="Times New Roman"/>
          <w:noProof/>
          <w:szCs w:val="24"/>
          <w:lang w:val="ru-RU" w:eastAsia="ru-RU"/>
        </w:rPr>
      </w:pPr>
      <w:r w:rsidRPr="00E22027">
        <w:rPr>
          <w:rFonts w:cs="Times New Roman"/>
          <w:noProof/>
          <w:szCs w:val="24"/>
          <w:lang w:val="ru-RU" w:eastAsia="ru-RU"/>
        </w:rPr>
        <w:t xml:space="preserve">Измерительные материалы и основное содержание исследования составляют авторские методики, разработанные открытым институтом «Развивающее обучение» под руководством Воронцова А.Б.; </w:t>
      </w:r>
    </w:p>
    <w:p w14:paraId="198AEE78" w14:textId="77777777" w:rsidR="00E22027" w:rsidRPr="00E22027" w:rsidRDefault="00E22027" w:rsidP="00E22027">
      <w:pPr>
        <w:rPr>
          <w:rFonts w:cs="Times New Roman"/>
          <w:noProof/>
          <w:szCs w:val="24"/>
          <w:lang w:val="ru-RU" w:eastAsia="ru-RU"/>
        </w:rPr>
      </w:pPr>
      <w:r w:rsidRPr="00E22027">
        <w:rPr>
          <w:rFonts w:cs="Times New Roman"/>
          <w:noProof/>
          <w:szCs w:val="24"/>
          <w:lang w:val="ru-RU" w:eastAsia="ru-RU"/>
        </w:rPr>
        <w:t>Инструментарий педагогических измерений был разработан в опоре на достижения отечественной педагогической психологии, получившие международное признание.</w:t>
      </w:r>
    </w:p>
    <w:p w14:paraId="01EB351C" w14:textId="77777777" w:rsidR="00E22027" w:rsidRPr="00E22027" w:rsidRDefault="00E22027" w:rsidP="00E22027">
      <w:pPr>
        <w:rPr>
          <w:rFonts w:cs="Times New Roman"/>
          <w:noProof/>
          <w:szCs w:val="24"/>
          <w:lang w:val="ru-RU" w:eastAsia="ru-RU"/>
        </w:rPr>
      </w:pPr>
      <w:r w:rsidRPr="00E22027">
        <w:rPr>
          <w:rFonts w:cs="Times New Roman"/>
          <w:noProof/>
          <w:szCs w:val="24"/>
          <w:lang w:val="ru-RU" w:eastAsia="ru-RU"/>
        </w:rPr>
        <w:t>Созданный инструментарий ориентирован на оценку у обучающихся нескольких видов «грамотности», связанных с освоением содержания деятельности в рамках основных учебных дисциплин (грамотность чтения, математическая грамотность, естественно-научная грамотность, языковая грамотность, учебная грамотность);</w:t>
      </w:r>
    </w:p>
    <w:p w14:paraId="37611989" w14:textId="77777777" w:rsidR="00E22027" w:rsidRPr="00E22027" w:rsidRDefault="00E22027" w:rsidP="00E22027">
      <w:pPr>
        <w:rPr>
          <w:rFonts w:cs="Times New Roman"/>
          <w:noProof/>
          <w:szCs w:val="24"/>
          <w:lang w:val="ru-RU" w:eastAsia="ru-RU"/>
        </w:rPr>
      </w:pPr>
      <w:r w:rsidRPr="00E22027">
        <w:rPr>
          <w:rFonts w:cs="Times New Roman"/>
          <w:noProof/>
          <w:szCs w:val="24"/>
          <w:lang w:val="ru-RU" w:eastAsia="ru-RU"/>
        </w:rPr>
        <w:t xml:space="preserve">Измерительные материалы представляют собой комплект из пяти предметных тестовых пакетов; </w:t>
      </w:r>
    </w:p>
    <w:p w14:paraId="231D769D" w14:textId="77777777" w:rsidR="00E22027" w:rsidRPr="00E22027" w:rsidRDefault="00E22027" w:rsidP="00E22027">
      <w:pPr>
        <w:rPr>
          <w:rFonts w:cs="Times New Roman"/>
          <w:b/>
          <w:noProof/>
          <w:szCs w:val="24"/>
          <w:lang w:val="ru-RU" w:eastAsia="ru-RU"/>
        </w:rPr>
      </w:pPr>
      <w:r w:rsidRPr="00E22027">
        <w:rPr>
          <w:rFonts w:cs="Times New Roman"/>
          <w:b/>
          <w:noProof/>
          <w:szCs w:val="24"/>
          <w:lang w:val="ru-RU" w:eastAsia="ru-RU"/>
        </w:rPr>
        <w:t>Организация процедуры:</w:t>
      </w:r>
    </w:p>
    <w:p w14:paraId="3C5C2759" w14:textId="77777777" w:rsidR="00E22027" w:rsidRPr="00E22027" w:rsidRDefault="00E22027" w:rsidP="00E22027">
      <w:pPr>
        <w:rPr>
          <w:rFonts w:cs="Times New Roman"/>
          <w:noProof/>
          <w:szCs w:val="24"/>
          <w:lang w:val="ru-RU" w:eastAsia="ru-RU"/>
        </w:rPr>
      </w:pPr>
      <w:r w:rsidRPr="00E22027">
        <w:rPr>
          <w:rFonts w:cs="Times New Roman"/>
          <w:noProof/>
          <w:szCs w:val="24"/>
          <w:lang w:val="ru-RU" w:eastAsia="ru-RU"/>
        </w:rPr>
        <w:t xml:space="preserve">Организацию процедуры обеспечивает </w:t>
      </w:r>
      <w:r w:rsidRPr="00E22027">
        <w:rPr>
          <w:rFonts w:cs="Times New Roman"/>
          <w:color w:val="222222"/>
          <w:szCs w:val="24"/>
          <w:lang w:val="ru-RU"/>
        </w:rPr>
        <w:t>региональный центр оценки качества образования ГКУ ЯНАО «РЦОКО» совместно с ДОЯНАО, органы местного самоуправления;</w:t>
      </w:r>
    </w:p>
    <w:p w14:paraId="365E51A8" w14:textId="77777777" w:rsidR="00E22027" w:rsidRPr="00E22027" w:rsidRDefault="00E22027" w:rsidP="00E22027">
      <w:pPr>
        <w:rPr>
          <w:rFonts w:cs="Times New Roman"/>
          <w:noProof/>
          <w:szCs w:val="24"/>
          <w:lang w:val="ru-RU" w:eastAsia="ru-RU"/>
        </w:rPr>
      </w:pPr>
      <w:r w:rsidRPr="00E22027">
        <w:rPr>
          <w:rFonts w:cs="Times New Roman"/>
          <w:noProof/>
          <w:szCs w:val="24"/>
          <w:lang w:val="ru-RU" w:eastAsia="ru-RU"/>
        </w:rPr>
        <w:t>В 2013 году тестирование проводилось в компьтеризированной форме, где каждому участнику предоставлялась возможность в свободном режиме решить задачи, в 2015 году формат не изменится.</w:t>
      </w:r>
    </w:p>
    <w:p w14:paraId="5B6F6914" w14:textId="77777777" w:rsidR="00E22027" w:rsidRPr="00E22027" w:rsidRDefault="00E22027" w:rsidP="00E22027">
      <w:pPr>
        <w:rPr>
          <w:rFonts w:cs="Times New Roman"/>
          <w:noProof/>
          <w:szCs w:val="24"/>
          <w:lang w:val="ru-RU" w:eastAsia="ru-RU"/>
        </w:rPr>
      </w:pPr>
      <w:r w:rsidRPr="00E22027">
        <w:rPr>
          <w:rFonts w:cs="Times New Roman"/>
          <w:noProof/>
          <w:szCs w:val="24"/>
          <w:lang w:val="ru-RU" w:eastAsia="ru-RU"/>
        </w:rPr>
        <w:t>Возможность участия для отдельных групп или граждан не предусмотрена.</w:t>
      </w:r>
    </w:p>
    <w:p w14:paraId="5C1F164E" w14:textId="77777777" w:rsidR="00E22027" w:rsidRPr="00E22027" w:rsidRDefault="00E22027" w:rsidP="00E22027">
      <w:pPr>
        <w:rPr>
          <w:rFonts w:cs="Times New Roman"/>
          <w:b/>
          <w:noProof/>
          <w:szCs w:val="24"/>
          <w:lang w:val="ru-RU" w:eastAsia="ru-RU"/>
        </w:rPr>
      </w:pPr>
      <w:r w:rsidRPr="00E22027">
        <w:rPr>
          <w:rFonts w:cs="Times New Roman"/>
          <w:b/>
          <w:noProof/>
          <w:szCs w:val="24"/>
          <w:lang w:val="ru-RU" w:eastAsia="ru-RU"/>
        </w:rPr>
        <w:lastRenderedPageBreak/>
        <w:t>Анализ и использование результатов:</w:t>
      </w:r>
    </w:p>
    <w:p w14:paraId="2FA799B6" w14:textId="77777777" w:rsidR="00E22027" w:rsidRPr="00E22027" w:rsidRDefault="00E22027" w:rsidP="00E22027">
      <w:pPr>
        <w:rPr>
          <w:rFonts w:cs="Times New Roman"/>
          <w:noProof/>
          <w:szCs w:val="24"/>
          <w:lang w:val="ru-RU" w:eastAsia="ru-RU"/>
        </w:rPr>
      </w:pPr>
      <w:r w:rsidRPr="00E22027">
        <w:rPr>
          <w:rFonts w:cs="Times New Roman"/>
          <w:noProof/>
          <w:szCs w:val="24"/>
          <w:lang w:val="ru-RU" w:eastAsia="ru-RU"/>
        </w:rPr>
        <w:t>Программные средства используемые при анализе результатов (</w:t>
      </w:r>
      <w:r w:rsidRPr="00E22027">
        <w:rPr>
          <w:rFonts w:cs="Times New Roman"/>
          <w:noProof/>
          <w:szCs w:val="24"/>
          <w:lang w:eastAsia="ru-RU"/>
        </w:rPr>
        <w:t>Microsoft</w:t>
      </w:r>
      <w:r w:rsidRPr="00E22027">
        <w:rPr>
          <w:rFonts w:cs="Times New Roman"/>
          <w:noProof/>
          <w:szCs w:val="24"/>
          <w:lang w:val="ru-RU" w:eastAsia="ru-RU"/>
        </w:rPr>
        <w:t xml:space="preserve"> </w:t>
      </w:r>
      <w:r w:rsidRPr="00E22027">
        <w:rPr>
          <w:rFonts w:cs="Times New Roman"/>
          <w:noProof/>
          <w:szCs w:val="24"/>
          <w:lang w:eastAsia="ru-RU"/>
        </w:rPr>
        <w:t>Excel</w:t>
      </w:r>
      <w:r w:rsidRPr="00E22027">
        <w:rPr>
          <w:rFonts w:cs="Times New Roman"/>
          <w:noProof/>
          <w:szCs w:val="24"/>
          <w:lang w:val="ru-RU" w:eastAsia="ru-RU"/>
        </w:rPr>
        <w:t>, сводные диаграммы,  таблицы);</w:t>
      </w:r>
    </w:p>
    <w:p w14:paraId="4BC099C2" w14:textId="77777777" w:rsidR="00E22027" w:rsidRPr="00E22027" w:rsidRDefault="00E22027" w:rsidP="00E22027">
      <w:pPr>
        <w:rPr>
          <w:rFonts w:cs="Times New Roman"/>
          <w:noProof/>
          <w:szCs w:val="24"/>
          <w:lang w:val="ru-RU" w:eastAsia="ru-RU"/>
        </w:rPr>
      </w:pPr>
      <w:r w:rsidRPr="00E22027">
        <w:rPr>
          <w:rFonts w:cs="Times New Roman"/>
          <w:noProof/>
          <w:szCs w:val="24"/>
          <w:lang w:val="ru-RU" w:eastAsia="ru-RU"/>
        </w:rPr>
        <w:t xml:space="preserve">Доступность результатов мониторинга обеспечивается через портал ГКУ ЯНАО «РЦОКО» </w:t>
      </w:r>
      <w:hyperlink r:id="rId372" w:history="1">
        <w:r w:rsidRPr="00E22027">
          <w:rPr>
            <w:rFonts w:cs="Times New Roman"/>
            <w:noProof/>
            <w:color w:val="0563C1" w:themeColor="hyperlink"/>
            <w:szCs w:val="24"/>
            <w:u w:val="single"/>
            <w:lang w:eastAsia="ru-RU"/>
          </w:rPr>
          <w:t>https</w:t>
        </w:r>
        <w:r w:rsidRPr="00E22027">
          <w:rPr>
            <w:rFonts w:cs="Times New Roman"/>
            <w:noProof/>
            <w:color w:val="0563C1" w:themeColor="hyperlink"/>
            <w:szCs w:val="24"/>
            <w:u w:val="single"/>
            <w:lang w:val="ru-RU" w:eastAsia="ru-RU"/>
          </w:rPr>
          <w:t>://</w:t>
        </w:r>
        <w:r w:rsidRPr="00E22027">
          <w:rPr>
            <w:rFonts w:cs="Times New Roman"/>
            <w:noProof/>
            <w:color w:val="0563C1" w:themeColor="hyperlink"/>
            <w:szCs w:val="24"/>
            <w:u w:val="single"/>
            <w:lang w:eastAsia="ru-RU"/>
          </w:rPr>
          <w:t>edu</w:t>
        </w:r>
        <w:r w:rsidRPr="00E22027">
          <w:rPr>
            <w:rFonts w:cs="Times New Roman"/>
            <w:noProof/>
            <w:color w:val="0563C1" w:themeColor="hyperlink"/>
            <w:szCs w:val="24"/>
            <w:u w:val="single"/>
            <w:lang w:val="ru-RU" w:eastAsia="ru-RU"/>
          </w:rPr>
          <w:t>.</w:t>
        </w:r>
        <w:r w:rsidRPr="00E22027">
          <w:rPr>
            <w:rFonts w:cs="Times New Roman"/>
            <w:noProof/>
            <w:color w:val="0563C1" w:themeColor="hyperlink"/>
            <w:szCs w:val="24"/>
            <w:u w:val="single"/>
            <w:lang w:eastAsia="ru-RU"/>
          </w:rPr>
          <w:t>rtsoko</w:t>
        </w:r>
        <w:r w:rsidRPr="00E22027">
          <w:rPr>
            <w:rFonts w:cs="Times New Roman"/>
            <w:noProof/>
            <w:color w:val="0563C1" w:themeColor="hyperlink"/>
            <w:szCs w:val="24"/>
            <w:u w:val="single"/>
            <w:lang w:val="ru-RU" w:eastAsia="ru-RU"/>
          </w:rPr>
          <w:t>.</w:t>
        </w:r>
        <w:r w:rsidRPr="00E22027">
          <w:rPr>
            <w:rFonts w:cs="Times New Roman"/>
            <w:noProof/>
            <w:color w:val="0563C1" w:themeColor="hyperlink"/>
            <w:szCs w:val="24"/>
            <w:u w:val="single"/>
            <w:lang w:eastAsia="ru-RU"/>
          </w:rPr>
          <w:t>ru</w:t>
        </w:r>
      </w:hyperlink>
      <w:r w:rsidRPr="00E22027">
        <w:rPr>
          <w:rFonts w:cs="Times New Roman"/>
          <w:noProof/>
          <w:szCs w:val="24"/>
          <w:lang w:val="ru-RU" w:eastAsia="ru-RU"/>
        </w:rPr>
        <w:t xml:space="preserve">, сайт ДО ЯНАО </w:t>
      </w:r>
      <w:hyperlink r:id="rId373" w:history="1">
        <w:r w:rsidRPr="00E22027">
          <w:rPr>
            <w:rFonts w:cs="Times New Roman"/>
            <w:noProof/>
            <w:color w:val="0563C1" w:themeColor="hyperlink"/>
            <w:szCs w:val="24"/>
            <w:u w:val="single"/>
            <w:lang w:eastAsia="ru-RU"/>
          </w:rPr>
          <w:t>http</w:t>
        </w:r>
        <w:r w:rsidRPr="00E22027">
          <w:rPr>
            <w:rFonts w:cs="Times New Roman"/>
            <w:noProof/>
            <w:color w:val="0563C1" w:themeColor="hyperlink"/>
            <w:szCs w:val="24"/>
            <w:u w:val="single"/>
            <w:lang w:val="ru-RU" w:eastAsia="ru-RU"/>
          </w:rPr>
          <w:t>://</w:t>
        </w:r>
        <w:r w:rsidRPr="00E22027">
          <w:rPr>
            <w:rFonts w:cs="Times New Roman"/>
            <w:noProof/>
            <w:color w:val="0563C1" w:themeColor="hyperlink"/>
            <w:szCs w:val="24"/>
            <w:u w:val="single"/>
            <w:lang w:eastAsia="ru-RU"/>
          </w:rPr>
          <w:t>www</w:t>
        </w:r>
        <w:r w:rsidRPr="00E22027">
          <w:rPr>
            <w:rFonts w:cs="Times New Roman"/>
            <w:noProof/>
            <w:color w:val="0563C1" w:themeColor="hyperlink"/>
            <w:szCs w:val="24"/>
            <w:u w:val="single"/>
            <w:lang w:val="ru-RU" w:eastAsia="ru-RU"/>
          </w:rPr>
          <w:t>.</w:t>
        </w:r>
        <w:r w:rsidRPr="00E22027">
          <w:rPr>
            <w:rFonts w:cs="Times New Roman"/>
            <w:noProof/>
            <w:color w:val="0563C1" w:themeColor="hyperlink"/>
            <w:szCs w:val="24"/>
            <w:u w:val="single"/>
            <w:lang w:eastAsia="ru-RU"/>
          </w:rPr>
          <w:t>yamaledu</w:t>
        </w:r>
        <w:r w:rsidRPr="00E22027">
          <w:rPr>
            <w:rFonts w:cs="Times New Roman"/>
            <w:noProof/>
            <w:color w:val="0563C1" w:themeColor="hyperlink"/>
            <w:szCs w:val="24"/>
            <w:u w:val="single"/>
            <w:lang w:val="ru-RU" w:eastAsia="ru-RU"/>
          </w:rPr>
          <w:t>.</w:t>
        </w:r>
        <w:r w:rsidRPr="00E22027">
          <w:rPr>
            <w:rFonts w:cs="Times New Roman"/>
            <w:noProof/>
            <w:color w:val="0563C1" w:themeColor="hyperlink"/>
            <w:szCs w:val="24"/>
            <w:u w:val="single"/>
            <w:lang w:eastAsia="ru-RU"/>
          </w:rPr>
          <w:t>org</w:t>
        </w:r>
        <w:r w:rsidRPr="00E22027">
          <w:rPr>
            <w:rFonts w:cs="Times New Roman"/>
            <w:noProof/>
            <w:color w:val="0563C1" w:themeColor="hyperlink"/>
            <w:szCs w:val="24"/>
            <w:u w:val="single"/>
            <w:lang w:val="ru-RU" w:eastAsia="ru-RU"/>
          </w:rPr>
          <w:t>/</w:t>
        </w:r>
      </w:hyperlink>
      <w:r w:rsidRPr="00E22027">
        <w:rPr>
          <w:rFonts w:cs="Times New Roman"/>
          <w:noProof/>
          <w:szCs w:val="24"/>
          <w:lang w:val="ru-RU" w:eastAsia="ru-RU"/>
        </w:rPr>
        <w:t xml:space="preserve">, вебинары, очные семинары для управленцев и учителей; </w:t>
      </w:r>
    </w:p>
    <w:p w14:paraId="36D77B9F" w14:textId="77777777" w:rsidR="00E22027" w:rsidRPr="00E22027" w:rsidRDefault="00E22027" w:rsidP="00E22027">
      <w:pPr>
        <w:rPr>
          <w:rFonts w:cs="Times New Roman"/>
          <w:noProof/>
          <w:szCs w:val="24"/>
          <w:lang w:val="ru-RU" w:eastAsia="ru-RU"/>
        </w:rPr>
      </w:pPr>
      <w:r w:rsidRPr="00E22027">
        <w:rPr>
          <w:rFonts w:cs="Times New Roman"/>
          <w:noProof/>
          <w:szCs w:val="24"/>
          <w:lang w:val="ru-RU" w:eastAsia="ru-RU"/>
        </w:rPr>
        <w:t>По результатам проведения подготовлены материалы для различных категорий пользователей: аналитический отчет ЯНАО, буклеты для родителей, рекомендации  для  методических служб, руководителей образовательных организаций по использованию материалов  мониторинга (http://edu.rtsoko.ru/rsoko/proko/regiss/SitePages/SAM.aspx).</w:t>
      </w:r>
    </w:p>
    <w:p w14:paraId="03AE5BEE" w14:textId="77777777" w:rsidR="00E22027" w:rsidRPr="00E22027" w:rsidRDefault="00E22027" w:rsidP="00E22027">
      <w:pPr>
        <w:rPr>
          <w:rFonts w:cs="Times New Roman"/>
          <w:noProof/>
          <w:szCs w:val="24"/>
          <w:lang w:val="ru-RU" w:eastAsia="ru-RU"/>
        </w:rPr>
      </w:pPr>
      <w:r w:rsidRPr="00E22027">
        <w:rPr>
          <w:rFonts w:cs="Times New Roman"/>
          <w:noProof/>
          <w:szCs w:val="24"/>
          <w:lang w:val="ru-RU" w:eastAsia="ru-RU"/>
        </w:rPr>
        <w:t>Результаты мониторинга могут иметь практическую значимость для следующих целевых групп работников образования: управленцев (для мониторинговых исследований учащихся начальной школы на уровне страны, региона, организации тестирования выпускников начальной школы в рамках аттестации школы); методистов региональных центров качества образования и учреждений дополнительногопрофессионального образования, регионального института развития образования (для организации системы подготовки и повышения квалификации учителей начальных классов); учителей (для организации мониторинга образовательного процесса образовательных результатов на уровне класса, школы).</w:t>
      </w:r>
    </w:p>
    <w:p w14:paraId="530972C8" w14:textId="77777777" w:rsidR="00E22027" w:rsidRPr="00E22027" w:rsidRDefault="00E22027" w:rsidP="00E22027">
      <w:pPr>
        <w:rPr>
          <w:rFonts w:cs="Times New Roman"/>
          <w:noProof/>
          <w:szCs w:val="24"/>
          <w:lang w:val="ru-RU" w:eastAsia="ru-RU"/>
        </w:rPr>
      </w:pPr>
    </w:p>
    <w:p w14:paraId="2C853AC6" w14:textId="77777777" w:rsidR="00E22027" w:rsidRPr="00E22027" w:rsidRDefault="00E22027" w:rsidP="00E22027">
      <w:pPr>
        <w:pStyle w:val="6"/>
        <w:rPr>
          <w:noProof/>
          <w:lang w:val="ru-RU" w:eastAsia="ru-RU"/>
        </w:rPr>
      </w:pPr>
      <w:bookmarkStart w:id="366" w:name="_Toc435044754"/>
      <w:r w:rsidRPr="00E22027">
        <w:rPr>
          <w:noProof/>
          <w:lang w:val="ru-RU" w:eastAsia="ru-RU"/>
        </w:rPr>
        <w:t>2.1.4.3. Оценка информационно-коммуникационной (ИК) компетентности учащихся 9-х классов</w:t>
      </w:r>
      <w:bookmarkEnd w:id="366"/>
    </w:p>
    <w:p w14:paraId="0E2C88C9" w14:textId="77777777" w:rsidR="00E22027" w:rsidRPr="00E22027" w:rsidRDefault="00E22027" w:rsidP="00E22027">
      <w:pPr>
        <w:rPr>
          <w:rFonts w:cs="Times New Roman"/>
          <w:b/>
          <w:noProof/>
          <w:szCs w:val="24"/>
          <w:lang w:val="ru-RU" w:eastAsia="ru-RU"/>
        </w:rPr>
      </w:pPr>
      <w:r w:rsidRPr="00E22027">
        <w:rPr>
          <w:rFonts w:cs="Times New Roman"/>
          <w:b/>
          <w:noProof/>
          <w:szCs w:val="24"/>
          <w:lang w:val="ru-RU" w:eastAsia="ru-RU"/>
        </w:rPr>
        <w:t>Общие сведения:</w:t>
      </w:r>
    </w:p>
    <w:p w14:paraId="5D884C1A" w14:textId="77777777" w:rsidR="00E22027" w:rsidRPr="00E22027" w:rsidRDefault="00E22027" w:rsidP="00E22027">
      <w:pPr>
        <w:rPr>
          <w:rFonts w:cs="Times New Roman"/>
          <w:noProof/>
          <w:szCs w:val="24"/>
          <w:lang w:val="ru-RU" w:eastAsia="ru-RU"/>
        </w:rPr>
      </w:pPr>
      <w:r w:rsidRPr="00E22027">
        <w:rPr>
          <w:rFonts w:cs="Times New Roman"/>
          <w:noProof/>
          <w:szCs w:val="24"/>
          <w:lang w:val="ru-RU" w:eastAsia="ru-RU"/>
        </w:rPr>
        <w:t xml:space="preserve">Нормативная база: </w:t>
      </w:r>
      <w:r w:rsidRPr="00E22027">
        <w:rPr>
          <w:rFonts w:eastAsia="Times New Roman" w:cs="Times New Roman"/>
          <w:szCs w:val="24"/>
          <w:lang w:val="ru-RU" w:eastAsia="ru-RU"/>
        </w:rPr>
        <w:t>приказ департамента образования Ямало-Ненецкого автономного округа  от  18 февраля 2013 г. № 226 «Об утверждении «дорожной карты» первоочередных действий по реализации временной модели региональной системы оценки качества образования в Ямало-Ненецком автономном округе на 2013-2017 годы»</w:t>
      </w:r>
      <w:r w:rsidRPr="00E22027">
        <w:rPr>
          <w:rFonts w:cs="Times New Roman"/>
          <w:szCs w:val="24"/>
          <w:lang w:val="ru-RU"/>
        </w:rPr>
        <w:t xml:space="preserve">, </w:t>
      </w:r>
      <w:r w:rsidRPr="00E22027">
        <w:rPr>
          <w:rFonts w:cs="Times New Roman"/>
          <w:noProof/>
          <w:szCs w:val="24"/>
          <w:lang w:val="ru-RU" w:eastAsia="ru-RU"/>
        </w:rPr>
        <w:t>приказ ДО ЯНАО от 14.03.2014 г. № 384 «О проведении процедур внешней оценки образовательных достижений обучающихся образовательных организаций ЯНАО в 2014 году»;</w:t>
      </w:r>
    </w:p>
    <w:p w14:paraId="50DC6D6B" w14:textId="77777777" w:rsidR="00E22027" w:rsidRPr="00E22027" w:rsidRDefault="00E22027" w:rsidP="00E22027">
      <w:pPr>
        <w:rPr>
          <w:rFonts w:cs="Times New Roman"/>
          <w:noProof/>
          <w:szCs w:val="24"/>
          <w:lang w:val="ru-RU" w:eastAsia="ru-RU"/>
        </w:rPr>
      </w:pPr>
      <w:r w:rsidRPr="00E22027">
        <w:rPr>
          <w:rFonts w:cs="Times New Roman"/>
          <w:noProof/>
          <w:szCs w:val="24"/>
          <w:lang w:val="ru-RU" w:eastAsia="ru-RU"/>
        </w:rPr>
        <w:t>Основная цель мониторинга: оценка уровня информационно-коммуникационной компетентности обучающихся;</w:t>
      </w:r>
    </w:p>
    <w:p w14:paraId="335E71E5" w14:textId="77777777" w:rsidR="00E22027" w:rsidRPr="00E22027" w:rsidRDefault="00E22027" w:rsidP="00E22027">
      <w:pPr>
        <w:rPr>
          <w:rFonts w:cs="Times New Roman"/>
          <w:noProof/>
          <w:szCs w:val="24"/>
          <w:lang w:val="ru-RU" w:eastAsia="ru-RU"/>
        </w:rPr>
      </w:pPr>
      <w:r w:rsidRPr="00E22027">
        <w:rPr>
          <w:rFonts w:cs="Times New Roman"/>
          <w:noProof/>
          <w:szCs w:val="24"/>
          <w:lang w:val="ru-RU" w:eastAsia="ru-RU"/>
        </w:rPr>
        <w:t>Мониторинг впервые был проведен в начале 2014-2015 учебного года. Периодичность проведения – 1 раз в два года.</w:t>
      </w:r>
    </w:p>
    <w:p w14:paraId="494437BB" w14:textId="77777777" w:rsidR="00E22027" w:rsidRPr="00E22027" w:rsidRDefault="00E22027" w:rsidP="00E22027">
      <w:pPr>
        <w:rPr>
          <w:rFonts w:cs="Times New Roman"/>
          <w:noProof/>
          <w:szCs w:val="24"/>
          <w:lang w:val="ru-RU" w:eastAsia="ru-RU"/>
        </w:rPr>
      </w:pPr>
      <w:r w:rsidRPr="00E22027">
        <w:rPr>
          <w:rFonts w:cs="Times New Roman"/>
          <w:noProof/>
          <w:szCs w:val="24"/>
          <w:lang w:val="ru-RU" w:eastAsia="ru-RU"/>
        </w:rPr>
        <w:t>Автором инструментария и методических разработок является Национальный фонд подготовки кадров под руководством Авдеевой Светланы Михайловны;</w:t>
      </w:r>
    </w:p>
    <w:p w14:paraId="591ADD18" w14:textId="77777777" w:rsidR="00E22027" w:rsidRPr="00E22027" w:rsidRDefault="00E22027" w:rsidP="00E22027">
      <w:pPr>
        <w:rPr>
          <w:rFonts w:cs="Times New Roman"/>
          <w:noProof/>
          <w:szCs w:val="24"/>
          <w:lang w:val="ru-RU" w:eastAsia="ru-RU"/>
        </w:rPr>
      </w:pPr>
      <w:r w:rsidRPr="00E22027">
        <w:rPr>
          <w:rFonts w:cs="Times New Roman"/>
          <w:noProof/>
          <w:szCs w:val="24"/>
          <w:lang w:val="ru-RU" w:eastAsia="ru-RU"/>
        </w:rPr>
        <w:lastRenderedPageBreak/>
        <w:t>Участники: обучающиеся 9-х классов, 100% выборка.</w:t>
      </w:r>
    </w:p>
    <w:p w14:paraId="76A0CB97" w14:textId="77777777" w:rsidR="00E22027" w:rsidRPr="00E22027" w:rsidRDefault="00E22027" w:rsidP="00E22027">
      <w:pPr>
        <w:rPr>
          <w:rFonts w:cs="Times New Roman"/>
          <w:b/>
          <w:noProof/>
          <w:szCs w:val="24"/>
          <w:lang w:val="ru-RU" w:eastAsia="ru-RU"/>
        </w:rPr>
      </w:pPr>
      <w:r w:rsidRPr="00E22027">
        <w:rPr>
          <w:rFonts w:cs="Times New Roman"/>
          <w:b/>
          <w:noProof/>
          <w:szCs w:val="24"/>
          <w:lang w:val="ru-RU" w:eastAsia="ru-RU"/>
        </w:rPr>
        <w:t>Инструментарий исследования:</w:t>
      </w:r>
    </w:p>
    <w:p w14:paraId="11AF52F3" w14:textId="77777777" w:rsidR="00E22027" w:rsidRPr="00E22027" w:rsidRDefault="00E22027" w:rsidP="00E22027">
      <w:pPr>
        <w:rPr>
          <w:rFonts w:cs="Times New Roman"/>
          <w:noProof/>
          <w:szCs w:val="24"/>
          <w:lang w:val="ru-RU" w:eastAsia="ru-RU"/>
        </w:rPr>
      </w:pPr>
      <w:r w:rsidRPr="00E22027">
        <w:rPr>
          <w:rFonts w:cs="Times New Roman"/>
          <w:noProof/>
          <w:szCs w:val="24"/>
          <w:lang w:val="ru-RU" w:eastAsia="ru-RU"/>
        </w:rPr>
        <w:t>Данный инструмент позволяет определить способность выпускника основной школы использовать компьютер и другие современные информационно-коммуникационные технологии для получения новых знаний, осуществления коммуникации, проведения исследовательской деятельности, что, в конечном итоге, должно помочь ему приобрести навыки обучения в течение всей жизни и выполнении будущих профессиональных обязанностей;</w:t>
      </w:r>
    </w:p>
    <w:p w14:paraId="0E0DE7C2" w14:textId="77777777" w:rsidR="00E22027" w:rsidRPr="00E22027" w:rsidRDefault="00E22027" w:rsidP="00E22027">
      <w:pPr>
        <w:rPr>
          <w:rFonts w:cs="Times New Roman"/>
          <w:noProof/>
          <w:szCs w:val="24"/>
          <w:lang w:val="ru-RU" w:eastAsia="ru-RU"/>
        </w:rPr>
      </w:pPr>
      <w:r w:rsidRPr="00E22027">
        <w:rPr>
          <w:rFonts w:cs="Times New Roman"/>
          <w:noProof/>
          <w:szCs w:val="24"/>
          <w:lang w:val="ru-RU" w:eastAsia="ru-RU"/>
        </w:rPr>
        <w:t>Разработку инструментария заказывает ДО ЯНАО через гос. закупки;</w:t>
      </w:r>
    </w:p>
    <w:p w14:paraId="4680A8C9" w14:textId="77777777" w:rsidR="00E22027" w:rsidRPr="00E22027" w:rsidRDefault="00E22027" w:rsidP="00E22027">
      <w:pPr>
        <w:rPr>
          <w:rFonts w:cs="Times New Roman"/>
          <w:noProof/>
          <w:szCs w:val="24"/>
          <w:lang w:val="ru-RU" w:eastAsia="ru-RU"/>
        </w:rPr>
      </w:pPr>
      <w:r w:rsidRPr="00E22027">
        <w:rPr>
          <w:rFonts w:cs="Times New Roman"/>
          <w:noProof/>
          <w:szCs w:val="24"/>
          <w:lang w:val="ru-RU" w:eastAsia="ru-RU"/>
        </w:rPr>
        <w:t xml:space="preserve">Измерительные материалы и основное содержание исследования составляют авторские методики, разработанные НФПК; </w:t>
      </w:r>
    </w:p>
    <w:p w14:paraId="50D80069" w14:textId="77777777" w:rsidR="00E22027" w:rsidRPr="00E22027" w:rsidRDefault="00E22027" w:rsidP="00E22027">
      <w:pPr>
        <w:rPr>
          <w:rFonts w:cs="Times New Roman"/>
          <w:noProof/>
          <w:szCs w:val="24"/>
          <w:lang w:val="ru-RU" w:eastAsia="ru-RU"/>
        </w:rPr>
      </w:pPr>
      <w:r w:rsidRPr="00E22027">
        <w:rPr>
          <w:rFonts w:cs="Times New Roman"/>
          <w:noProof/>
          <w:szCs w:val="24"/>
          <w:lang w:val="ru-RU" w:eastAsia="ru-RU"/>
        </w:rPr>
        <w:t xml:space="preserve">В основу инструмента заложена компетентностная модель решения информационных задач, включающая основные когнитивные действия по получению доступа к информации, ее определению, управлению, интеграции, созданию, оценке и передаче (коммуникации). При разработке инструмента учитывался международный опыт и рекомендации проведения аналогичных исследований ведущим международным тестовым агентством </w:t>
      </w:r>
      <w:r w:rsidRPr="00E22027">
        <w:rPr>
          <w:rFonts w:cs="Times New Roman"/>
          <w:noProof/>
          <w:szCs w:val="24"/>
          <w:lang w:eastAsia="ru-RU"/>
        </w:rPr>
        <w:t>Education</w:t>
      </w:r>
      <w:r w:rsidRPr="00E22027">
        <w:rPr>
          <w:rFonts w:cs="Times New Roman"/>
          <w:noProof/>
          <w:szCs w:val="24"/>
          <w:lang w:val="ru-RU" w:eastAsia="ru-RU"/>
        </w:rPr>
        <w:t xml:space="preserve"> </w:t>
      </w:r>
      <w:r w:rsidRPr="00E22027">
        <w:rPr>
          <w:rFonts w:cs="Times New Roman"/>
          <w:noProof/>
          <w:szCs w:val="24"/>
          <w:lang w:eastAsia="ru-RU"/>
        </w:rPr>
        <w:t>Testing</w:t>
      </w:r>
      <w:r w:rsidRPr="00E22027">
        <w:rPr>
          <w:rFonts w:cs="Times New Roman"/>
          <w:noProof/>
          <w:szCs w:val="24"/>
          <w:lang w:val="ru-RU" w:eastAsia="ru-RU"/>
        </w:rPr>
        <w:t xml:space="preserve"> </w:t>
      </w:r>
      <w:r w:rsidRPr="00E22027">
        <w:rPr>
          <w:rFonts w:cs="Times New Roman"/>
          <w:noProof/>
          <w:szCs w:val="24"/>
          <w:lang w:eastAsia="ru-RU"/>
        </w:rPr>
        <w:t>Service</w:t>
      </w:r>
      <w:r w:rsidRPr="00E22027">
        <w:rPr>
          <w:rFonts w:cs="Times New Roman"/>
          <w:noProof/>
          <w:szCs w:val="24"/>
          <w:lang w:val="ru-RU" w:eastAsia="ru-RU"/>
        </w:rPr>
        <w:t xml:space="preserve"> (США).</w:t>
      </w:r>
    </w:p>
    <w:p w14:paraId="09948A60" w14:textId="77777777" w:rsidR="00E22027" w:rsidRPr="00E22027" w:rsidRDefault="00E22027" w:rsidP="00E22027">
      <w:pPr>
        <w:rPr>
          <w:rFonts w:cs="Times New Roman"/>
          <w:noProof/>
          <w:szCs w:val="24"/>
          <w:lang w:val="ru-RU" w:eastAsia="ru-RU"/>
        </w:rPr>
      </w:pPr>
      <w:r w:rsidRPr="00E22027">
        <w:rPr>
          <w:rFonts w:cs="Times New Roman"/>
          <w:noProof/>
          <w:szCs w:val="24"/>
          <w:lang w:val="ru-RU" w:eastAsia="ru-RU"/>
        </w:rPr>
        <w:t>Мониторинг включает 2 инструмента: анкету учителя и компьютерный тест, оценивающий информационно-коммуникационную компетентность, включющий 16 тестовых заданий сценарного типа (простых, средних и сложных), а само тестирование занимает 2 академических часа;</w:t>
      </w:r>
    </w:p>
    <w:p w14:paraId="228D2A44" w14:textId="77777777" w:rsidR="00E22027" w:rsidRPr="00E22027" w:rsidRDefault="00E22027" w:rsidP="00E22027">
      <w:pPr>
        <w:rPr>
          <w:rFonts w:cs="Times New Roman"/>
          <w:noProof/>
          <w:szCs w:val="24"/>
          <w:lang w:val="ru-RU" w:eastAsia="ru-RU"/>
        </w:rPr>
      </w:pPr>
      <w:r w:rsidRPr="00E22027">
        <w:rPr>
          <w:rFonts w:cs="Times New Roman"/>
          <w:noProof/>
          <w:szCs w:val="24"/>
          <w:lang w:val="ru-RU" w:eastAsia="ru-RU"/>
        </w:rPr>
        <w:t xml:space="preserve">Учитывается контекстная информация (базовые характеристики учащихся и их семьи; доступность компьютера школьника и практики его использования, не связанные со школой; доступность компьютера в школе, использование его на различных уроках; характеристика школы и педагогического состава; </w:t>
      </w:r>
    </w:p>
    <w:p w14:paraId="1C9B3EAF" w14:textId="77777777" w:rsidR="00E22027" w:rsidRPr="00E22027" w:rsidRDefault="00E22027" w:rsidP="00E22027">
      <w:pPr>
        <w:rPr>
          <w:rFonts w:cs="Times New Roman"/>
          <w:b/>
          <w:noProof/>
          <w:szCs w:val="24"/>
          <w:lang w:val="ru-RU" w:eastAsia="ru-RU"/>
        </w:rPr>
      </w:pPr>
      <w:r w:rsidRPr="00E22027">
        <w:rPr>
          <w:rFonts w:cs="Times New Roman"/>
          <w:b/>
          <w:noProof/>
          <w:szCs w:val="24"/>
          <w:lang w:val="ru-RU" w:eastAsia="ru-RU"/>
        </w:rPr>
        <w:t>Организация процедуры:</w:t>
      </w:r>
    </w:p>
    <w:p w14:paraId="0AC07A19" w14:textId="77777777" w:rsidR="00E22027" w:rsidRPr="00E22027" w:rsidRDefault="00E22027" w:rsidP="00E22027">
      <w:pPr>
        <w:rPr>
          <w:rFonts w:cs="Times New Roman"/>
          <w:noProof/>
          <w:szCs w:val="24"/>
          <w:lang w:val="ru-RU" w:eastAsia="ru-RU"/>
        </w:rPr>
      </w:pPr>
      <w:r w:rsidRPr="00E22027">
        <w:rPr>
          <w:rFonts w:cs="Times New Roman"/>
          <w:noProof/>
          <w:szCs w:val="24"/>
          <w:lang w:val="ru-RU" w:eastAsia="ru-RU"/>
        </w:rPr>
        <w:t xml:space="preserve">Организацию процедуры обеспечивает </w:t>
      </w:r>
      <w:r w:rsidRPr="00E22027">
        <w:rPr>
          <w:rFonts w:cs="Times New Roman"/>
          <w:color w:val="222222"/>
          <w:szCs w:val="24"/>
          <w:lang w:val="ru-RU"/>
        </w:rPr>
        <w:t>региональный центр оценки качества образования ГКУ ЯНАО «РЦОКО» совместно с НФПК, ДО ЯНАО, органы местного самоуправления;</w:t>
      </w:r>
    </w:p>
    <w:p w14:paraId="1518BF3E" w14:textId="77777777" w:rsidR="00E22027" w:rsidRPr="00E22027" w:rsidRDefault="00E22027" w:rsidP="00E22027">
      <w:pPr>
        <w:rPr>
          <w:rFonts w:cs="Times New Roman"/>
          <w:noProof/>
          <w:szCs w:val="24"/>
          <w:lang w:val="ru-RU" w:eastAsia="ru-RU"/>
        </w:rPr>
      </w:pPr>
      <w:r w:rsidRPr="00E22027">
        <w:rPr>
          <w:rFonts w:cs="Times New Roman"/>
          <w:noProof/>
          <w:szCs w:val="24"/>
          <w:lang w:val="ru-RU" w:eastAsia="ru-RU"/>
        </w:rPr>
        <w:t>Должный уровень информационной безопасности обеспечивается через присвоение участникам тестирования уникальных идентификиционных кодов и передачу результатов тестирования  в зашифрованном виде;</w:t>
      </w:r>
    </w:p>
    <w:p w14:paraId="716D5CCD" w14:textId="77777777" w:rsidR="00E22027" w:rsidRPr="00E22027" w:rsidRDefault="00E22027" w:rsidP="00E22027">
      <w:pPr>
        <w:rPr>
          <w:rFonts w:cs="Times New Roman"/>
          <w:noProof/>
          <w:szCs w:val="24"/>
          <w:lang w:val="ru-RU" w:eastAsia="ru-RU"/>
        </w:rPr>
      </w:pPr>
      <w:r w:rsidRPr="00E22027">
        <w:rPr>
          <w:rFonts w:cs="Times New Roman"/>
          <w:noProof/>
          <w:szCs w:val="24"/>
          <w:lang w:val="ru-RU" w:eastAsia="ru-RU"/>
        </w:rPr>
        <w:t>Возможность участия для отдельных групп или граждан не предусмотрена.</w:t>
      </w:r>
    </w:p>
    <w:p w14:paraId="0B8E15EB" w14:textId="77777777" w:rsidR="00E22027" w:rsidRPr="00E22027" w:rsidRDefault="00E22027" w:rsidP="00E22027">
      <w:pPr>
        <w:rPr>
          <w:rFonts w:cs="Times New Roman"/>
          <w:b/>
          <w:noProof/>
          <w:szCs w:val="24"/>
          <w:lang w:val="ru-RU" w:eastAsia="ru-RU"/>
        </w:rPr>
      </w:pPr>
      <w:r w:rsidRPr="00E22027">
        <w:rPr>
          <w:rFonts w:cs="Times New Roman"/>
          <w:b/>
          <w:noProof/>
          <w:szCs w:val="24"/>
          <w:lang w:val="ru-RU" w:eastAsia="ru-RU"/>
        </w:rPr>
        <w:t>Анализ и использование результатов:</w:t>
      </w:r>
    </w:p>
    <w:p w14:paraId="64EB8C25" w14:textId="77777777" w:rsidR="00E22027" w:rsidRPr="00E22027" w:rsidRDefault="00E22027" w:rsidP="00E22027">
      <w:pPr>
        <w:rPr>
          <w:rFonts w:cs="Times New Roman"/>
          <w:noProof/>
          <w:szCs w:val="24"/>
          <w:lang w:val="ru-RU" w:eastAsia="ru-RU"/>
        </w:rPr>
      </w:pPr>
      <w:r w:rsidRPr="00E22027">
        <w:rPr>
          <w:rFonts w:cs="Times New Roman"/>
          <w:noProof/>
          <w:szCs w:val="24"/>
          <w:lang w:val="ru-RU" w:eastAsia="ru-RU"/>
        </w:rPr>
        <w:lastRenderedPageBreak/>
        <w:t>Программные средства используемые при анализе результатов (</w:t>
      </w:r>
      <w:r w:rsidRPr="00E22027">
        <w:rPr>
          <w:rFonts w:cs="Times New Roman"/>
          <w:noProof/>
          <w:szCs w:val="24"/>
          <w:lang w:eastAsia="ru-RU"/>
        </w:rPr>
        <w:t>Microsoft</w:t>
      </w:r>
      <w:r w:rsidRPr="00E22027">
        <w:rPr>
          <w:rFonts w:cs="Times New Roman"/>
          <w:noProof/>
          <w:szCs w:val="24"/>
          <w:lang w:val="ru-RU" w:eastAsia="ru-RU"/>
        </w:rPr>
        <w:t xml:space="preserve"> </w:t>
      </w:r>
      <w:r w:rsidRPr="00E22027">
        <w:rPr>
          <w:rFonts w:cs="Times New Roman"/>
          <w:noProof/>
          <w:szCs w:val="24"/>
          <w:lang w:eastAsia="ru-RU"/>
        </w:rPr>
        <w:t>Excel</w:t>
      </w:r>
      <w:r w:rsidRPr="00E22027">
        <w:rPr>
          <w:rFonts w:cs="Times New Roman"/>
          <w:noProof/>
          <w:szCs w:val="24"/>
          <w:lang w:val="ru-RU" w:eastAsia="ru-RU"/>
        </w:rPr>
        <w:t>, сводные диаграммы,  таблицы);</w:t>
      </w:r>
    </w:p>
    <w:p w14:paraId="3B6C54FD" w14:textId="77777777" w:rsidR="00E22027" w:rsidRPr="00E22027" w:rsidRDefault="00E22027" w:rsidP="00E22027">
      <w:pPr>
        <w:rPr>
          <w:rFonts w:cs="Times New Roman"/>
          <w:noProof/>
          <w:szCs w:val="24"/>
          <w:lang w:val="ru-RU" w:eastAsia="ru-RU"/>
        </w:rPr>
      </w:pPr>
      <w:r w:rsidRPr="00E22027">
        <w:rPr>
          <w:rFonts w:cs="Times New Roman"/>
          <w:noProof/>
          <w:szCs w:val="24"/>
          <w:lang w:val="ru-RU" w:eastAsia="ru-RU"/>
        </w:rPr>
        <w:t xml:space="preserve">Доступность результатов мониторинга обеспечивается через портал ГКУ ЯНАО «РЦОКО» </w:t>
      </w:r>
      <w:hyperlink r:id="rId374" w:history="1">
        <w:r w:rsidRPr="00E22027">
          <w:rPr>
            <w:rFonts w:cs="Times New Roman"/>
            <w:noProof/>
            <w:color w:val="0563C1" w:themeColor="hyperlink"/>
            <w:szCs w:val="24"/>
            <w:u w:val="single"/>
            <w:lang w:eastAsia="ru-RU"/>
          </w:rPr>
          <w:t>https</w:t>
        </w:r>
        <w:r w:rsidRPr="00E22027">
          <w:rPr>
            <w:rFonts w:cs="Times New Roman"/>
            <w:noProof/>
            <w:color w:val="0563C1" w:themeColor="hyperlink"/>
            <w:szCs w:val="24"/>
            <w:u w:val="single"/>
            <w:lang w:val="ru-RU" w:eastAsia="ru-RU"/>
          </w:rPr>
          <w:t>://</w:t>
        </w:r>
        <w:r w:rsidRPr="00E22027">
          <w:rPr>
            <w:rFonts w:cs="Times New Roman"/>
            <w:noProof/>
            <w:color w:val="0563C1" w:themeColor="hyperlink"/>
            <w:szCs w:val="24"/>
            <w:u w:val="single"/>
            <w:lang w:eastAsia="ru-RU"/>
          </w:rPr>
          <w:t>edu</w:t>
        </w:r>
        <w:r w:rsidRPr="00E22027">
          <w:rPr>
            <w:rFonts w:cs="Times New Roman"/>
            <w:noProof/>
            <w:color w:val="0563C1" w:themeColor="hyperlink"/>
            <w:szCs w:val="24"/>
            <w:u w:val="single"/>
            <w:lang w:val="ru-RU" w:eastAsia="ru-RU"/>
          </w:rPr>
          <w:t>.</w:t>
        </w:r>
        <w:r w:rsidRPr="00E22027">
          <w:rPr>
            <w:rFonts w:cs="Times New Roman"/>
            <w:noProof/>
            <w:color w:val="0563C1" w:themeColor="hyperlink"/>
            <w:szCs w:val="24"/>
            <w:u w:val="single"/>
            <w:lang w:eastAsia="ru-RU"/>
          </w:rPr>
          <w:t>rtsoko</w:t>
        </w:r>
        <w:r w:rsidRPr="00E22027">
          <w:rPr>
            <w:rFonts w:cs="Times New Roman"/>
            <w:noProof/>
            <w:color w:val="0563C1" w:themeColor="hyperlink"/>
            <w:szCs w:val="24"/>
            <w:u w:val="single"/>
            <w:lang w:val="ru-RU" w:eastAsia="ru-RU"/>
          </w:rPr>
          <w:t>.</w:t>
        </w:r>
        <w:r w:rsidRPr="00E22027">
          <w:rPr>
            <w:rFonts w:cs="Times New Roman"/>
            <w:noProof/>
            <w:color w:val="0563C1" w:themeColor="hyperlink"/>
            <w:szCs w:val="24"/>
            <w:u w:val="single"/>
            <w:lang w:eastAsia="ru-RU"/>
          </w:rPr>
          <w:t>ru</w:t>
        </w:r>
      </w:hyperlink>
      <w:r w:rsidRPr="00E22027">
        <w:rPr>
          <w:rFonts w:cs="Times New Roman"/>
          <w:noProof/>
          <w:szCs w:val="24"/>
          <w:lang w:val="ru-RU" w:eastAsia="ru-RU"/>
        </w:rPr>
        <w:t xml:space="preserve">, сайт ДО ЯНАО </w:t>
      </w:r>
      <w:hyperlink r:id="rId375" w:history="1">
        <w:r w:rsidRPr="00E22027">
          <w:rPr>
            <w:rFonts w:cs="Times New Roman"/>
            <w:noProof/>
            <w:color w:val="0563C1" w:themeColor="hyperlink"/>
            <w:szCs w:val="24"/>
            <w:u w:val="single"/>
            <w:lang w:eastAsia="ru-RU"/>
          </w:rPr>
          <w:t>http</w:t>
        </w:r>
        <w:r w:rsidRPr="00E22027">
          <w:rPr>
            <w:rFonts w:cs="Times New Roman"/>
            <w:noProof/>
            <w:color w:val="0563C1" w:themeColor="hyperlink"/>
            <w:szCs w:val="24"/>
            <w:u w:val="single"/>
            <w:lang w:val="ru-RU" w:eastAsia="ru-RU"/>
          </w:rPr>
          <w:t>://</w:t>
        </w:r>
        <w:r w:rsidRPr="00E22027">
          <w:rPr>
            <w:rFonts w:cs="Times New Roman"/>
            <w:noProof/>
            <w:color w:val="0563C1" w:themeColor="hyperlink"/>
            <w:szCs w:val="24"/>
            <w:u w:val="single"/>
            <w:lang w:eastAsia="ru-RU"/>
          </w:rPr>
          <w:t>www</w:t>
        </w:r>
        <w:r w:rsidRPr="00E22027">
          <w:rPr>
            <w:rFonts w:cs="Times New Roman"/>
            <w:noProof/>
            <w:color w:val="0563C1" w:themeColor="hyperlink"/>
            <w:szCs w:val="24"/>
            <w:u w:val="single"/>
            <w:lang w:val="ru-RU" w:eastAsia="ru-RU"/>
          </w:rPr>
          <w:t>.</w:t>
        </w:r>
        <w:r w:rsidRPr="00E22027">
          <w:rPr>
            <w:rFonts w:cs="Times New Roman"/>
            <w:noProof/>
            <w:color w:val="0563C1" w:themeColor="hyperlink"/>
            <w:szCs w:val="24"/>
            <w:u w:val="single"/>
            <w:lang w:eastAsia="ru-RU"/>
          </w:rPr>
          <w:t>yamaledu</w:t>
        </w:r>
        <w:r w:rsidRPr="00E22027">
          <w:rPr>
            <w:rFonts w:cs="Times New Roman"/>
            <w:noProof/>
            <w:color w:val="0563C1" w:themeColor="hyperlink"/>
            <w:szCs w:val="24"/>
            <w:u w:val="single"/>
            <w:lang w:val="ru-RU" w:eastAsia="ru-RU"/>
          </w:rPr>
          <w:t>.</w:t>
        </w:r>
        <w:r w:rsidRPr="00E22027">
          <w:rPr>
            <w:rFonts w:cs="Times New Roman"/>
            <w:noProof/>
            <w:color w:val="0563C1" w:themeColor="hyperlink"/>
            <w:szCs w:val="24"/>
            <w:u w:val="single"/>
            <w:lang w:eastAsia="ru-RU"/>
          </w:rPr>
          <w:t>org</w:t>
        </w:r>
        <w:r w:rsidRPr="00E22027">
          <w:rPr>
            <w:rFonts w:cs="Times New Roman"/>
            <w:noProof/>
            <w:color w:val="0563C1" w:themeColor="hyperlink"/>
            <w:szCs w:val="24"/>
            <w:u w:val="single"/>
            <w:lang w:val="ru-RU" w:eastAsia="ru-RU"/>
          </w:rPr>
          <w:t>/</w:t>
        </w:r>
      </w:hyperlink>
      <w:r w:rsidRPr="00E22027">
        <w:rPr>
          <w:rFonts w:cs="Times New Roman"/>
          <w:noProof/>
          <w:szCs w:val="24"/>
          <w:lang w:val="ru-RU" w:eastAsia="ru-RU"/>
        </w:rPr>
        <w:t xml:space="preserve">, вебинары, круглые столы врежиме ВКС для управленцев; </w:t>
      </w:r>
    </w:p>
    <w:p w14:paraId="460536D1" w14:textId="77777777" w:rsidR="00E22027" w:rsidRPr="00E22027" w:rsidRDefault="00E22027" w:rsidP="00E22027">
      <w:pPr>
        <w:rPr>
          <w:rFonts w:cs="Times New Roman"/>
          <w:noProof/>
          <w:szCs w:val="24"/>
          <w:lang w:val="ru-RU" w:eastAsia="ru-RU"/>
        </w:rPr>
      </w:pPr>
      <w:r w:rsidRPr="00E22027">
        <w:rPr>
          <w:rFonts w:cs="Times New Roman"/>
          <w:noProof/>
          <w:szCs w:val="24"/>
          <w:lang w:val="ru-RU" w:eastAsia="ru-RU"/>
        </w:rPr>
        <w:t>По результатам проведения подготовлены материалы для различных категорий пользователей (аналитический отчет ЯНАО, реестр затруднений, информационный бюллетень, индивидуальные профили, рекомендации);</w:t>
      </w:r>
    </w:p>
    <w:p w14:paraId="5114BFA6" w14:textId="77777777" w:rsidR="00E22027" w:rsidRPr="00E22027" w:rsidRDefault="00E22027" w:rsidP="00E22027">
      <w:pPr>
        <w:rPr>
          <w:rFonts w:cs="Times New Roman"/>
          <w:noProof/>
          <w:szCs w:val="24"/>
          <w:lang w:val="ru-RU" w:eastAsia="ru-RU"/>
        </w:rPr>
      </w:pPr>
      <w:r w:rsidRPr="00E22027">
        <w:rPr>
          <w:rFonts w:cs="Times New Roman"/>
          <w:noProof/>
          <w:szCs w:val="24"/>
          <w:lang w:val="ru-RU" w:eastAsia="ru-RU"/>
        </w:rPr>
        <w:t>Использовать результаты могут различне категории пользователей: учителя, родители, психологи, администрация ОО, органы исполнительной власти, специалисты оценки качества образования.</w:t>
      </w:r>
    </w:p>
    <w:p w14:paraId="24092756" w14:textId="77777777" w:rsidR="00E22027" w:rsidRPr="00E22027" w:rsidRDefault="00E22027" w:rsidP="00E22027">
      <w:pPr>
        <w:pStyle w:val="5"/>
        <w:rPr>
          <w:lang w:val="ru-RU"/>
        </w:rPr>
      </w:pPr>
      <w:bookmarkStart w:id="367" w:name="_Toc435044755"/>
      <w:r w:rsidRPr="00E22027">
        <w:rPr>
          <w:lang w:val="ru-RU"/>
        </w:rPr>
        <w:t>2.1.5. Диагностика умений решать проблемы 10 класс</w:t>
      </w:r>
      <w:bookmarkEnd w:id="367"/>
    </w:p>
    <w:p w14:paraId="0E36D487" w14:textId="77777777" w:rsidR="00E22027" w:rsidRPr="00E22027" w:rsidRDefault="00E22027" w:rsidP="00E22027">
      <w:pPr>
        <w:rPr>
          <w:rFonts w:cs="Times New Roman"/>
          <w:b/>
          <w:szCs w:val="24"/>
          <w:lang w:val="ru-RU"/>
        </w:rPr>
      </w:pPr>
      <w:r w:rsidRPr="00E22027">
        <w:rPr>
          <w:rFonts w:cs="Times New Roman"/>
          <w:b/>
          <w:szCs w:val="24"/>
          <w:lang w:val="ru-RU"/>
        </w:rPr>
        <w:t>Общие сведения:</w:t>
      </w:r>
    </w:p>
    <w:p w14:paraId="6884010D" w14:textId="77777777" w:rsidR="00E22027" w:rsidRPr="00E22027" w:rsidRDefault="00E22027" w:rsidP="00E22027">
      <w:pPr>
        <w:autoSpaceDE w:val="0"/>
        <w:autoSpaceDN w:val="0"/>
        <w:adjustRightInd w:val="0"/>
        <w:rPr>
          <w:rFonts w:eastAsia="Times New Roman" w:cs="Times New Roman"/>
          <w:bCs/>
          <w:color w:val="000000"/>
          <w:szCs w:val="24"/>
          <w:lang w:val="ru-RU" w:eastAsia="ru-RU"/>
        </w:rPr>
      </w:pPr>
      <w:r w:rsidRPr="00E22027">
        <w:rPr>
          <w:rFonts w:eastAsia="Times New Roman" w:cs="Times New Roman"/>
          <w:bCs/>
          <w:color w:val="000000"/>
          <w:szCs w:val="24"/>
          <w:lang w:val="ru-RU" w:eastAsia="ru-RU"/>
        </w:rPr>
        <w:t xml:space="preserve">Нормативная база: </w:t>
      </w:r>
      <w:r w:rsidRPr="00E22027">
        <w:rPr>
          <w:rFonts w:eastAsia="Times New Roman" w:cs="Times New Roman"/>
          <w:bCs/>
          <w:szCs w:val="24"/>
          <w:lang w:val="ru-RU" w:eastAsia="ru-RU"/>
        </w:rPr>
        <w:t xml:space="preserve">приказ департамента образования Ямало-Ненецкого автономного округа  от  18 февраля 2013 г. № 226 «Об утверждении «дорожной карты» первоочередных действий по реализации временной модели региональной системы оценки качества образования в Ямало-Ненецком автономном округе на 2013-2017 годы, </w:t>
      </w:r>
      <w:r w:rsidRPr="00E22027">
        <w:rPr>
          <w:rFonts w:eastAsia="Times New Roman" w:cs="Times New Roman"/>
          <w:bCs/>
          <w:color w:val="000000"/>
          <w:szCs w:val="24"/>
          <w:lang w:val="ru-RU" w:eastAsia="ru-RU"/>
        </w:rPr>
        <w:t>приказ ДО ЯНАО от 23.12.2014 г. № 2055 «О проведении процедур внешней оценки образовательных достижений обучающихся образовательных организаций ЯНАО в 2015 году», приказ ДО ЯНАО от 10.09.2015 № 1484 «Об утверждении плана подготовки и проведения регионального исследования оценки компетентности в решении проблем обучающихся 10-х классов в образовательных организациях ЯНАО в 2015 году»</w:t>
      </w:r>
    </w:p>
    <w:p w14:paraId="2B2950E7" w14:textId="77777777" w:rsidR="00E22027" w:rsidRPr="00E22027" w:rsidRDefault="00E22027" w:rsidP="00E22027">
      <w:pPr>
        <w:autoSpaceDE w:val="0"/>
        <w:autoSpaceDN w:val="0"/>
        <w:adjustRightInd w:val="0"/>
        <w:rPr>
          <w:rFonts w:eastAsia="Times New Roman" w:cs="Times New Roman"/>
          <w:bCs/>
          <w:color w:val="000000"/>
          <w:szCs w:val="24"/>
          <w:lang w:val="ru-RU" w:eastAsia="ru-RU"/>
        </w:rPr>
      </w:pPr>
      <w:r w:rsidRPr="00E22027">
        <w:rPr>
          <w:rFonts w:eastAsia="Times New Roman" w:cs="Times New Roman"/>
          <w:bCs/>
          <w:szCs w:val="24"/>
          <w:lang w:val="ru-RU" w:eastAsia="ru-RU"/>
        </w:rPr>
        <w:t xml:space="preserve">Цель исследования: </w:t>
      </w:r>
      <w:r w:rsidRPr="00E22027">
        <w:rPr>
          <w:rFonts w:eastAsia="Times New Roman" w:cs="Times New Roman"/>
          <w:bCs/>
          <w:color w:val="000000"/>
          <w:szCs w:val="24"/>
          <w:lang w:val="ru-RU" w:eastAsia="ru-RU"/>
        </w:rPr>
        <w:t>выявление</w:t>
      </w:r>
      <w:r w:rsidRPr="00E22027">
        <w:rPr>
          <w:rFonts w:eastAsia="Times New Roman" w:cs="Times New Roman"/>
          <w:bCs/>
          <w:color w:val="222222"/>
          <w:szCs w:val="24"/>
          <w:lang w:val="ru-RU" w:eastAsia="ru-RU"/>
        </w:rPr>
        <w:t xml:space="preserve"> уровня сформированности компетенций, способствующих развитию умений решать проблемы обучающимися 10 классов.</w:t>
      </w:r>
    </w:p>
    <w:p w14:paraId="6B116716" w14:textId="77777777" w:rsidR="00E22027" w:rsidRPr="00E22027" w:rsidRDefault="00E22027" w:rsidP="00E22027">
      <w:pPr>
        <w:autoSpaceDE w:val="0"/>
        <w:autoSpaceDN w:val="0"/>
        <w:adjustRightInd w:val="0"/>
        <w:rPr>
          <w:rFonts w:eastAsia="Times New Roman" w:cs="Times New Roman"/>
          <w:bCs/>
          <w:color w:val="000000"/>
          <w:szCs w:val="24"/>
          <w:lang w:val="ru-RU" w:eastAsia="ru-RU"/>
        </w:rPr>
      </w:pPr>
      <w:r w:rsidRPr="00E22027">
        <w:rPr>
          <w:rFonts w:eastAsia="Times New Roman" w:cs="Times New Roman"/>
          <w:bCs/>
          <w:color w:val="222222"/>
          <w:szCs w:val="24"/>
          <w:lang w:val="ru-RU" w:eastAsia="ru-RU"/>
        </w:rPr>
        <w:t>Проводится в ЯНАО впервые в сентябре-октябре 2015 года.</w:t>
      </w:r>
    </w:p>
    <w:p w14:paraId="15ACA78A" w14:textId="77777777" w:rsidR="00E22027" w:rsidRPr="00E22027" w:rsidRDefault="00E22027" w:rsidP="00E22027">
      <w:pPr>
        <w:autoSpaceDE w:val="0"/>
        <w:autoSpaceDN w:val="0"/>
        <w:adjustRightInd w:val="0"/>
        <w:rPr>
          <w:rFonts w:eastAsia="Times New Roman" w:cs="Times New Roman"/>
          <w:bCs/>
          <w:color w:val="000000"/>
          <w:szCs w:val="24"/>
          <w:lang w:val="ru-RU" w:eastAsia="ru-RU"/>
        </w:rPr>
      </w:pPr>
      <w:r w:rsidRPr="00E22027">
        <w:rPr>
          <w:rFonts w:eastAsia="Times New Roman" w:cs="Times New Roman"/>
          <w:bCs/>
          <w:color w:val="222222"/>
          <w:szCs w:val="24"/>
          <w:lang w:val="ru-RU" w:eastAsia="ru-RU"/>
        </w:rPr>
        <w:t>Основу инструментария составляют авторские методики и материалы, разработанные Автономной некоммерческой организацией  «Центр Развития Молодёжи» (г. Екатеринбург).</w:t>
      </w:r>
    </w:p>
    <w:p w14:paraId="1BA40604" w14:textId="77777777" w:rsidR="00E22027" w:rsidRPr="00E22027" w:rsidRDefault="00E22027" w:rsidP="00E22027">
      <w:pPr>
        <w:autoSpaceDE w:val="0"/>
        <w:autoSpaceDN w:val="0"/>
        <w:adjustRightInd w:val="0"/>
        <w:rPr>
          <w:rFonts w:eastAsia="Times New Roman" w:cs="Times New Roman"/>
          <w:bCs/>
          <w:color w:val="000000"/>
          <w:szCs w:val="24"/>
          <w:lang w:val="ru-RU" w:eastAsia="ru-RU"/>
        </w:rPr>
      </w:pPr>
      <w:r w:rsidRPr="00E22027">
        <w:rPr>
          <w:rFonts w:eastAsia="Times New Roman" w:cs="Times New Roman"/>
          <w:bCs/>
          <w:color w:val="000000"/>
          <w:szCs w:val="24"/>
          <w:lang w:val="ru-RU" w:eastAsia="ru-RU"/>
        </w:rPr>
        <w:t>Участниками исследования являются все обучающиеся 10-х классов ЯНАО.</w:t>
      </w:r>
    </w:p>
    <w:p w14:paraId="7E8799B9" w14:textId="77777777" w:rsidR="00E22027" w:rsidRPr="00E22027" w:rsidRDefault="00E22027" w:rsidP="00E22027">
      <w:pPr>
        <w:rPr>
          <w:rFonts w:cs="Times New Roman"/>
          <w:b/>
          <w:szCs w:val="24"/>
          <w:lang w:val="ru-RU"/>
        </w:rPr>
      </w:pPr>
      <w:r w:rsidRPr="00E22027">
        <w:rPr>
          <w:rFonts w:cs="Times New Roman"/>
          <w:b/>
          <w:szCs w:val="24"/>
          <w:lang w:val="ru-RU"/>
        </w:rPr>
        <w:t>Инструментарий оценивания:</w:t>
      </w:r>
    </w:p>
    <w:p w14:paraId="332138FB" w14:textId="77777777" w:rsidR="00E22027" w:rsidRPr="00E22027" w:rsidRDefault="00E22027" w:rsidP="00E22027">
      <w:pPr>
        <w:rPr>
          <w:rFonts w:cs="Times New Roman"/>
          <w:szCs w:val="24"/>
          <w:lang w:val="ru-RU"/>
        </w:rPr>
      </w:pPr>
      <w:r w:rsidRPr="00E22027">
        <w:rPr>
          <w:rFonts w:cs="Times New Roman"/>
          <w:color w:val="222222"/>
          <w:szCs w:val="24"/>
          <w:lang w:val="ru-RU"/>
        </w:rPr>
        <w:t xml:space="preserve">Оцениваются </w:t>
      </w:r>
      <w:r w:rsidRPr="00E22027">
        <w:rPr>
          <w:rFonts w:cs="Times New Roman"/>
          <w:bCs/>
          <w:color w:val="222222"/>
          <w:szCs w:val="24"/>
          <w:lang w:val="ru-RU"/>
        </w:rPr>
        <w:t>компетенции, необходимые для успешного решения проблем.</w:t>
      </w:r>
    </w:p>
    <w:p w14:paraId="1C93C8E2" w14:textId="77777777" w:rsidR="00E22027" w:rsidRPr="00E22027" w:rsidRDefault="00E22027" w:rsidP="00E22027">
      <w:pPr>
        <w:autoSpaceDE w:val="0"/>
        <w:autoSpaceDN w:val="0"/>
        <w:adjustRightInd w:val="0"/>
        <w:rPr>
          <w:rFonts w:eastAsia="Times New Roman" w:cs="Times New Roman"/>
          <w:bCs/>
          <w:color w:val="000000"/>
          <w:szCs w:val="24"/>
          <w:lang w:val="ru-RU" w:eastAsia="ru-RU"/>
        </w:rPr>
      </w:pPr>
      <w:r w:rsidRPr="00E22027">
        <w:rPr>
          <w:rFonts w:eastAsia="Times New Roman" w:cs="Times New Roman"/>
          <w:bCs/>
          <w:szCs w:val="24"/>
          <w:lang w:val="ru-RU" w:eastAsia="ru-RU"/>
        </w:rPr>
        <w:t>Измерительные материалы разрабатывает</w:t>
      </w:r>
      <w:r w:rsidRPr="00E22027">
        <w:rPr>
          <w:rFonts w:eastAsia="Times New Roman" w:cs="Times New Roman"/>
          <w:b/>
          <w:bCs/>
          <w:szCs w:val="24"/>
          <w:lang w:val="ru-RU" w:eastAsia="ru-RU"/>
        </w:rPr>
        <w:t xml:space="preserve"> </w:t>
      </w:r>
      <w:r w:rsidRPr="00E22027">
        <w:rPr>
          <w:rFonts w:eastAsia="Times New Roman" w:cs="Times New Roman"/>
          <w:bCs/>
          <w:color w:val="222222"/>
          <w:szCs w:val="24"/>
          <w:lang w:val="ru-RU" w:eastAsia="ru-RU"/>
        </w:rPr>
        <w:t>АНО  «Центр Развития Молодёжи» (г. Екатеринбург).</w:t>
      </w:r>
    </w:p>
    <w:p w14:paraId="6C8E3574" w14:textId="77777777" w:rsidR="00E22027" w:rsidRPr="00E22027" w:rsidRDefault="00E22027" w:rsidP="00E22027">
      <w:pPr>
        <w:rPr>
          <w:rFonts w:cs="Times New Roman"/>
          <w:szCs w:val="24"/>
          <w:lang w:val="ru-RU"/>
        </w:rPr>
      </w:pPr>
      <w:r w:rsidRPr="00E22027">
        <w:rPr>
          <w:rFonts w:cs="Times New Roman"/>
          <w:szCs w:val="24"/>
          <w:lang w:val="ru-RU"/>
        </w:rPr>
        <w:t xml:space="preserve">В состав инструментария входят КИМы, встроенные в оболочку для </w:t>
      </w:r>
      <w:r w:rsidRPr="00E22027">
        <w:rPr>
          <w:rFonts w:cs="Times New Roman"/>
          <w:szCs w:val="24"/>
        </w:rPr>
        <w:t>on</w:t>
      </w:r>
      <w:r w:rsidRPr="00E22027">
        <w:rPr>
          <w:rFonts w:cs="Times New Roman"/>
          <w:szCs w:val="24"/>
          <w:lang w:val="ru-RU"/>
        </w:rPr>
        <w:t>-</w:t>
      </w:r>
      <w:r w:rsidRPr="00E22027">
        <w:rPr>
          <w:rFonts w:cs="Times New Roman"/>
          <w:szCs w:val="24"/>
        </w:rPr>
        <w:t>line</w:t>
      </w:r>
      <w:r w:rsidRPr="00E22027">
        <w:rPr>
          <w:rFonts w:cs="Times New Roman"/>
          <w:szCs w:val="24"/>
          <w:lang w:val="ru-RU"/>
        </w:rPr>
        <w:t xml:space="preserve"> тестирования, рекомендации по организации и проведению исследования. КИМы выполнены в 2 вариантах и содержат 18 вопросов разного уровня сложности, относящихся к решению </w:t>
      </w:r>
      <w:r w:rsidRPr="00E22027">
        <w:rPr>
          <w:rFonts w:cs="Times New Roman"/>
          <w:szCs w:val="24"/>
          <w:lang w:val="ru-RU"/>
        </w:rPr>
        <w:lastRenderedPageBreak/>
        <w:t xml:space="preserve">проблем разного типа в соответствии со спецификацией международного исследования </w:t>
      </w:r>
      <w:r w:rsidRPr="00E22027">
        <w:rPr>
          <w:rFonts w:cs="Times New Roman"/>
          <w:szCs w:val="24"/>
        </w:rPr>
        <w:t>PISA</w:t>
      </w:r>
      <w:r w:rsidRPr="00E22027">
        <w:rPr>
          <w:rFonts w:cs="Times New Roman"/>
          <w:szCs w:val="24"/>
          <w:lang w:val="ru-RU"/>
        </w:rPr>
        <w:t>. В исследовании использованы задания, в которых предлагается разрешить одну из трёх типов проблем, связанных с важными аспектами ежедневной жизни и часто встречающихся в реальных жизненных ситуациях: «принятие решения», «анализ и планирование», «внезапно возникшие неполадки».</w:t>
      </w:r>
    </w:p>
    <w:p w14:paraId="26A59B8D" w14:textId="77777777" w:rsidR="00E22027" w:rsidRPr="00E22027" w:rsidRDefault="00E22027" w:rsidP="00E22027">
      <w:pPr>
        <w:rPr>
          <w:rFonts w:cs="Times New Roman"/>
          <w:b/>
          <w:szCs w:val="24"/>
          <w:lang w:val="ru-RU"/>
        </w:rPr>
      </w:pPr>
      <w:r w:rsidRPr="00E22027">
        <w:rPr>
          <w:rFonts w:cs="Times New Roman"/>
          <w:b/>
          <w:szCs w:val="24"/>
          <w:lang w:val="ru-RU"/>
        </w:rPr>
        <w:t>Организация процедуры:</w:t>
      </w:r>
    </w:p>
    <w:p w14:paraId="3A4D462B" w14:textId="77777777" w:rsidR="00E22027" w:rsidRPr="00E22027" w:rsidRDefault="00E22027" w:rsidP="00E22027">
      <w:pPr>
        <w:spacing w:line="276" w:lineRule="auto"/>
        <w:rPr>
          <w:rFonts w:cs="Times New Roman"/>
          <w:b/>
          <w:i/>
          <w:szCs w:val="24"/>
          <w:lang w:val="ru-RU"/>
        </w:rPr>
      </w:pPr>
      <w:r w:rsidRPr="00E22027">
        <w:rPr>
          <w:rFonts w:cs="Times New Roman"/>
          <w:color w:val="000000"/>
          <w:szCs w:val="24"/>
          <w:lang w:val="ru-RU"/>
        </w:rPr>
        <w:t>Организацию процедуры обеспечивает ГКУ ЯНАО «Региональный центр оценки качества образования совместно с ДО ЯНАО, органы местного самоуправления.</w:t>
      </w:r>
    </w:p>
    <w:p w14:paraId="4189A036" w14:textId="77777777" w:rsidR="00E22027" w:rsidRPr="00E22027" w:rsidRDefault="00E22027" w:rsidP="00E22027">
      <w:pPr>
        <w:rPr>
          <w:rFonts w:cs="Times New Roman"/>
          <w:szCs w:val="24"/>
          <w:lang w:val="ru-RU"/>
        </w:rPr>
      </w:pPr>
      <w:r w:rsidRPr="00E22027">
        <w:rPr>
          <w:rFonts w:cs="Times New Roman"/>
          <w:szCs w:val="24"/>
          <w:lang w:val="ru-RU"/>
        </w:rPr>
        <w:t xml:space="preserve">Исследование проводится дистанционно в режиме </w:t>
      </w:r>
      <w:r w:rsidRPr="00E22027">
        <w:rPr>
          <w:rFonts w:cs="Times New Roman"/>
          <w:szCs w:val="24"/>
        </w:rPr>
        <w:t>on</w:t>
      </w:r>
      <w:r w:rsidRPr="00E22027">
        <w:rPr>
          <w:rFonts w:cs="Times New Roman"/>
          <w:szCs w:val="24"/>
          <w:lang w:val="ru-RU"/>
        </w:rPr>
        <w:t>-</w:t>
      </w:r>
      <w:r w:rsidRPr="00E22027">
        <w:rPr>
          <w:rFonts w:cs="Times New Roman"/>
          <w:szCs w:val="24"/>
        </w:rPr>
        <w:t>line</w:t>
      </w:r>
      <w:r w:rsidRPr="00E22027">
        <w:rPr>
          <w:rFonts w:cs="Times New Roman"/>
          <w:szCs w:val="24"/>
          <w:lang w:val="ru-RU"/>
        </w:rPr>
        <w:t xml:space="preserve"> тестирования. Для проведения исследования используется официальный Интернет-ресурс, на котором образовательные организации регистрируются, через защищенный раздел сайта получают доступ к КИМам и итогам исследования.</w:t>
      </w:r>
    </w:p>
    <w:p w14:paraId="57D4011F" w14:textId="77777777" w:rsidR="00E22027" w:rsidRPr="00E22027" w:rsidRDefault="00E22027" w:rsidP="00E22027">
      <w:pPr>
        <w:rPr>
          <w:rFonts w:cs="Times New Roman"/>
          <w:szCs w:val="24"/>
          <w:lang w:val="ru-RU"/>
        </w:rPr>
      </w:pPr>
      <w:r w:rsidRPr="00E22027">
        <w:rPr>
          <w:rFonts w:cs="Times New Roman"/>
          <w:noProof/>
          <w:szCs w:val="24"/>
          <w:lang w:val="ru-RU" w:eastAsia="ru-RU"/>
        </w:rPr>
        <w:t xml:space="preserve">Должный уровень информационной безопасности обеспечивается через присвоение участникам тестирования уникальных идентификаторов и представление результатов </w:t>
      </w:r>
      <w:r w:rsidRPr="00E22027">
        <w:rPr>
          <w:rFonts w:cs="Times New Roman"/>
          <w:szCs w:val="24"/>
          <w:lang w:val="ru-RU"/>
        </w:rPr>
        <w:t>через защищенный раздел сайта</w:t>
      </w:r>
      <w:r w:rsidRPr="00E22027">
        <w:rPr>
          <w:rFonts w:cs="Times New Roman"/>
          <w:noProof/>
          <w:szCs w:val="24"/>
          <w:lang w:val="ru-RU" w:eastAsia="ru-RU"/>
        </w:rPr>
        <w:t>.</w:t>
      </w:r>
    </w:p>
    <w:p w14:paraId="7B3BE35E" w14:textId="77777777" w:rsidR="00E22027" w:rsidRPr="00E22027" w:rsidRDefault="00E22027" w:rsidP="00E22027">
      <w:pPr>
        <w:rPr>
          <w:rFonts w:cs="Times New Roman"/>
          <w:noProof/>
          <w:szCs w:val="24"/>
          <w:lang w:val="ru-RU" w:eastAsia="ru-RU"/>
        </w:rPr>
      </w:pPr>
      <w:r w:rsidRPr="00E22027">
        <w:rPr>
          <w:rFonts w:cs="Times New Roman"/>
          <w:noProof/>
          <w:szCs w:val="24"/>
          <w:lang w:val="ru-RU" w:eastAsia="ru-RU"/>
        </w:rPr>
        <w:t>Возможность участия для отдельных групп или граждан не предусмотрена.</w:t>
      </w:r>
    </w:p>
    <w:p w14:paraId="438E7693" w14:textId="77777777" w:rsidR="00E22027" w:rsidRPr="00E22027" w:rsidRDefault="00E22027" w:rsidP="00E22027">
      <w:pPr>
        <w:spacing w:line="276" w:lineRule="auto"/>
        <w:rPr>
          <w:rFonts w:cs="Times New Roman"/>
          <w:b/>
          <w:noProof/>
          <w:szCs w:val="24"/>
          <w:lang w:val="ru-RU" w:eastAsia="ru-RU"/>
        </w:rPr>
      </w:pPr>
      <w:r w:rsidRPr="00E22027">
        <w:rPr>
          <w:rFonts w:cs="Times New Roman"/>
          <w:b/>
          <w:noProof/>
          <w:szCs w:val="24"/>
          <w:lang w:val="ru-RU" w:eastAsia="ru-RU"/>
        </w:rPr>
        <w:t>Анализ и использование результатов:</w:t>
      </w:r>
    </w:p>
    <w:p w14:paraId="4B67AEC2" w14:textId="77777777" w:rsidR="00E22027" w:rsidRPr="00E22027" w:rsidRDefault="00E22027" w:rsidP="00E22027">
      <w:pPr>
        <w:rPr>
          <w:rFonts w:cs="Times New Roman"/>
          <w:noProof/>
          <w:szCs w:val="24"/>
          <w:lang w:val="ru-RU" w:eastAsia="ru-RU"/>
        </w:rPr>
      </w:pPr>
      <w:r w:rsidRPr="00E22027">
        <w:rPr>
          <w:rFonts w:cs="Times New Roman"/>
          <w:noProof/>
          <w:szCs w:val="24"/>
          <w:lang w:val="ru-RU" w:eastAsia="ru-RU"/>
        </w:rPr>
        <w:t xml:space="preserve">При анализе результатов используются програмные средства </w:t>
      </w:r>
      <w:r w:rsidRPr="00E22027">
        <w:rPr>
          <w:rFonts w:cs="Times New Roman"/>
          <w:noProof/>
          <w:szCs w:val="24"/>
          <w:lang w:eastAsia="ru-RU"/>
        </w:rPr>
        <w:t>Microsoft</w:t>
      </w:r>
      <w:r w:rsidRPr="00E22027">
        <w:rPr>
          <w:rFonts w:cs="Times New Roman"/>
          <w:noProof/>
          <w:szCs w:val="24"/>
          <w:lang w:val="ru-RU" w:eastAsia="ru-RU"/>
        </w:rPr>
        <w:t xml:space="preserve"> </w:t>
      </w:r>
      <w:r w:rsidRPr="00E22027">
        <w:rPr>
          <w:rFonts w:cs="Times New Roman"/>
          <w:noProof/>
          <w:szCs w:val="24"/>
          <w:lang w:eastAsia="ru-RU"/>
        </w:rPr>
        <w:t>Excel</w:t>
      </w:r>
      <w:r w:rsidRPr="00E22027">
        <w:rPr>
          <w:rFonts w:cs="Times New Roman"/>
          <w:noProof/>
          <w:szCs w:val="24"/>
          <w:lang w:val="ru-RU" w:eastAsia="ru-RU"/>
        </w:rPr>
        <w:t>, сводные диаграммы,  таблицы.</w:t>
      </w:r>
    </w:p>
    <w:p w14:paraId="63A81BA5" w14:textId="77777777" w:rsidR="00E22027" w:rsidRPr="00E22027" w:rsidRDefault="00E22027" w:rsidP="00E22027">
      <w:pPr>
        <w:rPr>
          <w:rFonts w:cs="Times New Roman"/>
          <w:noProof/>
          <w:szCs w:val="24"/>
          <w:lang w:val="ru-RU" w:eastAsia="ru-RU"/>
        </w:rPr>
      </w:pPr>
      <w:r w:rsidRPr="00E22027">
        <w:rPr>
          <w:rFonts w:cs="Times New Roman"/>
          <w:noProof/>
          <w:szCs w:val="24"/>
          <w:lang w:val="ru-RU" w:eastAsia="ru-RU"/>
        </w:rPr>
        <w:t xml:space="preserve">Доступность результатов исследования обеспечивается через портал ГКУ ЯНАО «РЦОКО» </w:t>
      </w:r>
      <w:hyperlink r:id="rId376" w:history="1">
        <w:r w:rsidRPr="00E22027">
          <w:rPr>
            <w:rFonts w:cs="Times New Roman"/>
            <w:noProof/>
            <w:color w:val="0563C1" w:themeColor="hyperlink"/>
            <w:szCs w:val="24"/>
            <w:u w:val="single"/>
            <w:lang w:eastAsia="ru-RU"/>
          </w:rPr>
          <w:t>https</w:t>
        </w:r>
        <w:r w:rsidRPr="00E22027">
          <w:rPr>
            <w:rFonts w:cs="Times New Roman"/>
            <w:noProof/>
            <w:color w:val="0563C1" w:themeColor="hyperlink"/>
            <w:szCs w:val="24"/>
            <w:u w:val="single"/>
            <w:lang w:val="ru-RU" w:eastAsia="ru-RU"/>
          </w:rPr>
          <w:t>://</w:t>
        </w:r>
        <w:r w:rsidRPr="00E22027">
          <w:rPr>
            <w:rFonts w:cs="Times New Roman"/>
            <w:noProof/>
            <w:color w:val="0563C1" w:themeColor="hyperlink"/>
            <w:szCs w:val="24"/>
            <w:u w:val="single"/>
            <w:lang w:eastAsia="ru-RU"/>
          </w:rPr>
          <w:t>edu</w:t>
        </w:r>
        <w:r w:rsidRPr="00E22027">
          <w:rPr>
            <w:rFonts w:cs="Times New Roman"/>
            <w:noProof/>
            <w:color w:val="0563C1" w:themeColor="hyperlink"/>
            <w:szCs w:val="24"/>
            <w:u w:val="single"/>
            <w:lang w:val="ru-RU" w:eastAsia="ru-RU"/>
          </w:rPr>
          <w:t>.</w:t>
        </w:r>
        <w:r w:rsidRPr="00E22027">
          <w:rPr>
            <w:rFonts w:cs="Times New Roman"/>
            <w:noProof/>
            <w:color w:val="0563C1" w:themeColor="hyperlink"/>
            <w:szCs w:val="24"/>
            <w:u w:val="single"/>
            <w:lang w:eastAsia="ru-RU"/>
          </w:rPr>
          <w:t>rtsoko</w:t>
        </w:r>
        <w:r w:rsidRPr="00E22027">
          <w:rPr>
            <w:rFonts w:cs="Times New Roman"/>
            <w:noProof/>
            <w:color w:val="0563C1" w:themeColor="hyperlink"/>
            <w:szCs w:val="24"/>
            <w:u w:val="single"/>
            <w:lang w:val="ru-RU" w:eastAsia="ru-RU"/>
          </w:rPr>
          <w:t>.</w:t>
        </w:r>
        <w:r w:rsidRPr="00E22027">
          <w:rPr>
            <w:rFonts w:cs="Times New Roman"/>
            <w:noProof/>
            <w:color w:val="0563C1" w:themeColor="hyperlink"/>
            <w:szCs w:val="24"/>
            <w:u w:val="single"/>
            <w:lang w:eastAsia="ru-RU"/>
          </w:rPr>
          <w:t>ru</w:t>
        </w:r>
      </w:hyperlink>
      <w:r w:rsidRPr="00E22027">
        <w:rPr>
          <w:rFonts w:cs="Times New Roman"/>
          <w:noProof/>
          <w:szCs w:val="24"/>
          <w:lang w:val="ru-RU" w:eastAsia="ru-RU"/>
        </w:rPr>
        <w:t xml:space="preserve">, сайт ДО ЯНАО </w:t>
      </w:r>
      <w:hyperlink r:id="rId377" w:history="1">
        <w:r w:rsidRPr="00E22027">
          <w:rPr>
            <w:rFonts w:cs="Times New Roman"/>
            <w:noProof/>
            <w:color w:val="0563C1" w:themeColor="hyperlink"/>
            <w:szCs w:val="24"/>
            <w:u w:val="single"/>
            <w:lang w:eastAsia="ru-RU"/>
          </w:rPr>
          <w:t>http</w:t>
        </w:r>
        <w:r w:rsidRPr="00E22027">
          <w:rPr>
            <w:rFonts w:cs="Times New Roman"/>
            <w:noProof/>
            <w:color w:val="0563C1" w:themeColor="hyperlink"/>
            <w:szCs w:val="24"/>
            <w:u w:val="single"/>
            <w:lang w:val="ru-RU" w:eastAsia="ru-RU"/>
          </w:rPr>
          <w:t>://</w:t>
        </w:r>
        <w:r w:rsidRPr="00E22027">
          <w:rPr>
            <w:rFonts w:cs="Times New Roman"/>
            <w:noProof/>
            <w:color w:val="0563C1" w:themeColor="hyperlink"/>
            <w:szCs w:val="24"/>
            <w:u w:val="single"/>
            <w:lang w:eastAsia="ru-RU"/>
          </w:rPr>
          <w:t>www</w:t>
        </w:r>
        <w:r w:rsidRPr="00E22027">
          <w:rPr>
            <w:rFonts w:cs="Times New Roman"/>
            <w:noProof/>
            <w:color w:val="0563C1" w:themeColor="hyperlink"/>
            <w:szCs w:val="24"/>
            <w:u w:val="single"/>
            <w:lang w:val="ru-RU" w:eastAsia="ru-RU"/>
          </w:rPr>
          <w:t>.</w:t>
        </w:r>
        <w:r w:rsidRPr="00E22027">
          <w:rPr>
            <w:rFonts w:cs="Times New Roman"/>
            <w:noProof/>
            <w:color w:val="0563C1" w:themeColor="hyperlink"/>
            <w:szCs w:val="24"/>
            <w:u w:val="single"/>
            <w:lang w:eastAsia="ru-RU"/>
          </w:rPr>
          <w:t>yamaledu</w:t>
        </w:r>
        <w:r w:rsidRPr="00E22027">
          <w:rPr>
            <w:rFonts w:cs="Times New Roman"/>
            <w:noProof/>
            <w:color w:val="0563C1" w:themeColor="hyperlink"/>
            <w:szCs w:val="24"/>
            <w:u w:val="single"/>
            <w:lang w:val="ru-RU" w:eastAsia="ru-RU"/>
          </w:rPr>
          <w:t>.</w:t>
        </w:r>
        <w:r w:rsidRPr="00E22027">
          <w:rPr>
            <w:rFonts w:cs="Times New Roman"/>
            <w:noProof/>
            <w:color w:val="0563C1" w:themeColor="hyperlink"/>
            <w:szCs w:val="24"/>
            <w:u w:val="single"/>
            <w:lang w:eastAsia="ru-RU"/>
          </w:rPr>
          <w:t>org</w:t>
        </w:r>
        <w:r w:rsidRPr="00E22027">
          <w:rPr>
            <w:rFonts w:cs="Times New Roman"/>
            <w:noProof/>
            <w:color w:val="0563C1" w:themeColor="hyperlink"/>
            <w:szCs w:val="24"/>
            <w:u w:val="single"/>
            <w:lang w:val="ru-RU" w:eastAsia="ru-RU"/>
          </w:rPr>
          <w:t>/</w:t>
        </w:r>
      </w:hyperlink>
      <w:r w:rsidRPr="00E22027">
        <w:rPr>
          <w:rFonts w:cs="Times New Roman"/>
          <w:noProof/>
          <w:szCs w:val="24"/>
          <w:lang w:val="ru-RU" w:eastAsia="ru-RU"/>
        </w:rPr>
        <w:t>, вебинары, АИС «Сетевой город. Образование».</w:t>
      </w:r>
    </w:p>
    <w:p w14:paraId="43397A9C" w14:textId="77777777" w:rsidR="00E22027" w:rsidRPr="00E22027" w:rsidRDefault="00E22027" w:rsidP="00E22027">
      <w:pPr>
        <w:rPr>
          <w:rFonts w:cs="Times New Roman"/>
          <w:noProof/>
          <w:szCs w:val="24"/>
          <w:lang w:val="ru-RU" w:eastAsia="ru-RU"/>
        </w:rPr>
      </w:pPr>
      <w:r w:rsidRPr="00E22027">
        <w:rPr>
          <w:rFonts w:cs="Times New Roman"/>
          <w:noProof/>
          <w:szCs w:val="24"/>
          <w:lang w:val="ru-RU" w:eastAsia="ru-RU"/>
        </w:rPr>
        <w:t xml:space="preserve">По результатам проведения исследования готовятся материалы </w:t>
      </w:r>
      <w:r w:rsidRPr="00E22027">
        <w:rPr>
          <w:rFonts w:cs="Times New Roman"/>
          <w:color w:val="000000"/>
          <w:szCs w:val="24"/>
          <w:lang w:val="ru-RU"/>
        </w:rPr>
        <w:t>для различных категорий пользователей (буклеты, аналитический отчёт, сборник методических материалов, информационный бюллетень, пресс-релиз).</w:t>
      </w:r>
    </w:p>
    <w:p w14:paraId="5F1C09FC" w14:textId="0F37B4B7" w:rsidR="00E22027" w:rsidRPr="00E22027" w:rsidRDefault="00E22027" w:rsidP="004E5760">
      <w:pPr>
        <w:rPr>
          <w:rFonts w:cs="Times New Roman"/>
          <w:noProof/>
          <w:szCs w:val="24"/>
          <w:lang w:val="ru-RU" w:eastAsia="ru-RU"/>
        </w:rPr>
      </w:pPr>
      <w:r w:rsidRPr="00E22027">
        <w:rPr>
          <w:rFonts w:cs="Times New Roman"/>
          <w:noProof/>
          <w:szCs w:val="24"/>
          <w:lang w:val="ru-RU" w:eastAsia="ru-RU"/>
        </w:rPr>
        <w:t>Материалы могут быть использованы учителями, родителями, администрацией ОО, органами исполнительной власти, специалистами оценки качества образования, региональным и</w:t>
      </w:r>
      <w:r w:rsidR="004E5760">
        <w:rPr>
          <w:rFonts w:cs="Times New Roman"/>
          <w:noProof/>
          <w:szCs w:val="24"/>
          <w:lang w:val="ru-RU" w:eastAsia="ru-RU"/>
        </w:rPr>
        <w:t>нститутом развития образования.</w:t>
      </w:r>
    </w:p>
    <w:p w14:paraId="51B7F352" w14:textId="77777777" w:rsidR="00E22027" w:rsidRPr="00E22027" w:rsidRDefault="00E22027" w:rsidP="00E22027">
      <w:pPr>
        <w:pStyle w:val="5"/>
        <w:rPr>
          <w:lang w:val="ru-RU"/>
        </w:rPr>
      </w:pPr>
      <w:bookmarkStart w:id="368" w:name="_Toc435044756"/>
      <w:r w:rsidRPr="00E22027">
        <w:rPr>
          <w:lang w:val="ru-RU"/>
        </w:rPr>
        <w:t>2.1.6. Независимый общественный рейтинг образовательных организаций</w:t>
      </w:r>
      <w:bookmarkEnd w:id="368"/>
      <w:r w:rsidRPr="00E22027">
        <w:rPr>
          <w:lang w:val="ru-RU"/>
        </w:rPr>
        <w:t xml:space="preserve"> </w:t>
      </w:r>
    </w:p>
    <w:p w14:paraId="18FE6469" w14:textId="77777777" w:rsidR="00E22027" w:rsidRPr="00E22027" w:rsidRDefault="00E22027" w:rsidP="00E22027">
      <w:pPr>
        <w:rPr>
          <w:rFonts w:cs="Times New Roman"/>
          <w:b/>
          <w:szCs w:val="24"/>
          <w:lang w:val="ru-RU" w:eastAsia="ja-JP"/>
        </w:rPr>
      </w:pPr>
      <w:r w:rsidRPr="00E22027">
        <w:rPr>
          <w:rFonts w:cs="Times New Roman"/>
          <w:b/>
          <w:szCs w:val="24"/>
          <w:lang w:val="ru-RU" w:eastAsia="ja-JP"/>
        </w:rPr>
        <w:t>Общие сведения:</w:t>
      </w:r>
    </w:p>
    <w:p w14:paraId="725EDEE4" w14:textId="77777777" w:rsidR="00E22027" w:rsidRPr="00E22027" w:rsidRDefault="00E22027" w:rsidP="00E22027">
      <w:pPr>
        <w:contextualSpacing/>
        <w:rPr>
          <w:rFonts w:cs="Times New Roman"/>
          <w:szCs w:val="24"/>
          <w:lang w:val="ru-RU"/>
        </w:rPr>
      </w:pPr>
      <w:r w:rsidRPr="00E22027">
        <w:rPr>
          <w:rFonts w:cs="Times New Roman"/>
          <w:szCs w:val="24"/>
          <w:lang w:val="ru-RU"/>
        </w:rPr>
        <w:t xml:space="preserve">Нормативная база: Положение «О независимой оценке качества образования в Ямало-Ненецком автономном округе» (приказ департамента образования Ямало-Ненецкого автономного округа от 23.12.2014 года №2053 «О независимой оценке качества образования в Ямало-Ненецком автономном округе» и приказ от 23.12.2014 года № 2052 «О внесении изменений в приказ департамента образования ЯНАО от 31.07.2014 года №1190). </w:t>
      </w:r>
      <w:r w:rsidRPr="00E22027">
        <w:rPr>
          <w:rFonts w:cs="Times New Roman"/>
          <w:szCs w:val="24"/>
          <w:lang w:val="ru-RU"/>
        </w:rPr>
        <w:lastRenderedPageBreak/>
        <w:t>Циклограмма проведения независимого общественного рейтинга образовательных организаций составлена на 2014-2017 гг., периодичность проведения рейтинга – раз в 3-и года.</w:t>
      </w:r>
    </w:p>
    <w:p w14:paraId="3C99CD5C" w14:textId="77777777" w:rsidR="00E22027" w:rsidRPr="00E22027" w:rsidRDefault="00E22027" w:rsidP="00E22027">
      <w:pPr>
        <w:ind w:firstLine="567"/>
        <w:rPr>
          <w:rFonts w:cs="Times New Roman"/>
          <w:szCs w:val="24"/>
          <w:lang w:val="ru-RU"/>
        </w:rPr>
      </w:pPr>
      <w:r w:rsidRPr="00E22027">
        <w:rPr>
          <w:rFonts w:cs="Times New Roman"/>
          <w:szCs w:val="24"/>
          <w:lang w:val="ru-RU"/>
        </w:rPr>
        <w:t xml:space="preserve">Цели: определение соответствия предоставляемого образования потребностям участников отношений в сфере образования в части качества подготовки обучающихся и реализации образовательных программ; повышение качества и доступности образовательных услуг, предоставляемых образовательными организациями, качества работы образовательных организаций. </w:t>
      </w:r>
    </w:p>
    <w:p w14:paraId="73681810" w14:textId="77777777" w:rsidR="00E22027" w:rsidRPr="00E22027" w:rsidRDefault="00E22027" w:rsidP="00E22027">
      <w:pPr>
        <w:rPr>
          <w:rFonts w:eastAsia="Times New Roman" w:cs="Times New Roman"/>
          <w:color w:val="000000"/>
          <w:szCs w:val="24"/>
          <w:lang w:val="ru-RU"/>
        </w:rPr>
      </w:pPr>
      <w:r w:rsidRPr="00E22027">
        <w:rPr>
          <w:rFonts w:cs="Times New Roman"/>
          <w:szCs w:val="24"/>
          <w:lang w:val="ru-RU"/>
        </w:rPr>
        <w:t>Первый региональный независимый рейтинг общеобразовательных организаций проведен Общественным советом при департаменте образования в январе-феврале 2014 года в</w:t>
      </w:r>
      <w:r w:rsidRPr="00E22027">
        <w:rPr>
          <w:rFonts w:eastAsia="Times New Roman" w:cs="Times New Roman"/>
          <w:color w:val="000000"/>
          <w:szCs w:val="24"/>
          <w:lang w:val="ru-RU"/>
        </w:rPr>
        <w:t xml:space="preserve"> целях апробации механизмов общественного рейтингования и выявления перспективных технологий для дальнейшего внедрения в массовую практику независимых рейтингов образовательных организаций общего образования в автономном округе. </w:t>
      </w:r>
    </w:p>
    <w:p w14:paraId="7B700F40" w14:textId="77777777" w:rsidR="00E22027" w:rsidRPr="00E22027" w:rsidRDefault="00E22027" w:rsidP="00E22027">
      <w:pPr>
        <w:tabs>
          <w:tab w:val="num" w:pos="567"/>
        </w:tabs>
        <w:ind w:firstLine="567"/>
        <w:rPr>
          <w:rFonts w:eastAsia="Times New Roman" w:cs="Times New Roman"/>
          <w:color w:val="000000"/>
          <w:szCs w:val="24"/>
          <w:lang w:val="ru-RU" w:eastAsia="ru-RU"/>
        </w:rPr>
      </w:pPr>
      <w:r w:rsidRPr="00E22027">
        <w:rPr>
          <w:rFonts w:eastAsia="Times New Roman" w:cs="Times New Roman"/>
          <w:color w:val="000000"/>
          <w:szCs w:val="24"/>
          <w:lang w:val="ru-RU" w:eastAsia="ru-RU"/>
        </w:rPr>
        <w:t>В процессе рейтингования участвуют все образовательные организации общего образования из всех муниципальных образований автономных округа, кроме санаторных школ-интернатов; специальных (коррекционных) образовательных школ; специальных (коррекционных) образовательных школ-интернатов.</w:t>
      </w:r>
    </w:p>
    <w:p w14:paraId="15060AC1" w14:textId="77777777" w:rsidR="00E22027" w:rsidRPr="00E22027" w:rsidRDefault="00E22027" w:rsidP="00E22027">
      <w:pPr>
        <w:ind w:firstLine="425"/>
        <w:rPr>
          <w:rFonts w:eastAsia="Times New Roman" w:cs="Times New Roman"/>
          <w:color w:val="000000"/>
          <w:szCs w:val="24"/>
          <w:lang w:val="ru-RU"/>
        </w:rPr>
      </w:pPr>
      <w:r w:rsidRPr="00E22027">
        <w:rPr>
          <w:rFonts w:eastAsia="Times New Roman" w:cs="Times New Roman"/>
          <w:color w:val="000000"/>
          <w:szCs w:val="24"/>
          <w:lang w:val="ru-RU" w:eastAsia="ru-RU"/>
        </w:rPr>
        <w:t xml:space="preserve">Для обеспечения корректности сравнения значений показателей используется кластерный подход. </w:t>
      </w:r>
    </w:p>
    <w:p w14:paraId="23D7555F" w14:textId="77777777" w:rsidR="00E22027" w:rsidRPr="00E22027" w:rsidRDefault="00E22027" w:rsidP="00E22027">
      <w:pPr>
        <w:rPr>
          <w:rFonts w:cs="Times New Roman"/>
          <w:b/>
          <w:szCs w:val="24"/>
          <w:lang w:val="ru-RU" w:eastAsia="ja-JP"/>
        </w:rPr>
      </w:pPr>
      <w:r w:rsidRPr="00E22027">
        <w:rPr>
          <w:rFonts w:cs="Times New Roman"/>
          <w:b/>
          <w:szCs w:val="24"/>
          <w:lang w:val="ru-RU" w:eastAsia="ja-JP"/>
        </w:rPr>
        <w:t>Инструментарий оценивания:</w:t>
      </w:r>
    </w:p>
    <w:p w14:paraId="16F2ED63" w14:textId="77777777" w:rsidR="00E22027" w:rsidRPr="00E22027" w:rsidRDefault="00E22027" w:rsidP="00E22027">
      <w:pPr>
        <w:rPr>
          <w:rFonts w:eastAsia="Times New Roman" w:cs="Times New Roman"/>
          <w:color w:val="000000"/>
          <w:szCs w:val="24"/>
          <w:lang w:val="ru-RU"/>
        </w:rPr>
      </w:pPr>
      <w:r w:rsidRPr="00E22027">
        <w:rPr>
          <w:rFonts w:eastAsia="Times New Roman" w:cs="Times New Roman"/>
          <w:color w:val="000000"/>
          <w:szCs w:val="24"/>
          <w:lang w:val="ru-RU"/>
        </w:rPr>
        <w:t xml:space="preserve">Инструментарий первого рейтинга разработан членами Общественного совета с привлечением специалистов ГКУ ЯНАО «РЦОКО» совместно с НИУ «Высшая школа экономики» в соответствии с соглашением между департаментом образования автономного округа и НИУ «Высшая школа экономики». </w:t>
      </w:r>
    </w:p>
    <w:p w14:paraId="0089BA92" w14:textId="77777777" w:rsidR="00E22027" w:rsidRPr="00E22027" w:rsidRDefault="00E22027" w:rsidP="00E22027">
      <w:pPr>
        <w:rPr>
          <w:rFonts w:eastAsia="Times New Roman" w:cs="Times New Roman"/>
          <w:color w:val="000000"/>
          <w:szCs w:val="24"/>
          <w:lang w:val="ru-RU"/>
        </w:rPr>
      </w:pPr>
      <w:r w:rsidRPr="00E22027">
        <w:rPr>
          <w:rFonts w:eastAsia="Times New Roman" w:cs="Times New Roman"/>
          <w:color w:val="000000"/>
          <w:szCs w:val="24"/>
          <w:lang w:val="ru-RU"/>
        </w:rPr>
        <w:t>При рейтинговании оценивается: 1. Качество обучения. 2. Содержание и технология обучения. 3. Доступность и качество дополнительного образования. 4. Безопасность и комфортность образовательной среды. 5. Оснащенность образовательного процесса. 6. Режим работы школы. 7. Качество кадрового обеспечения. 8. Открытость образовательной организации. 9. Образовательные возможности для детей с особыми потребностями.</w:t>
      </w:r>
    </w:p>
    <w:p w14:paraId="3EC73115" w14:textId="77777777" w:rsidR="00E22027" w:rsidRPr="00E22027" w:rsidRDefault="00E22027" w:rsidP="00E22027">
      <w:pPr>
        <w:rPr>
          <w:rFonts w:eastAsia="Times New Roman" w:cs="Times New Roman"/>
          <w:color w:val="000000"/>
          <w:szCs w:val="24"/>
          <w:lang w:val="ru-RU" w:eastAsia="ru-RU"/>
        </w:rPr>
      </w:pPr>
      <w:r w:rsidRPr="00E22027">
        <w:rPr>
          <w:rFonts w:cs="Times New Roman"/>
          <w:szCs w:val="24"/>
          <w:lang w:val="ru-RU"/>
        </w:rPr>
        <w:t xml:space="preserve">Разработка инструментария заказана департаментом образования ЯНАО.  </w:t>
      </w:r>
      <w:r w:rsidRPr="00E22027">
        <w:rPr>
          <w:rFonts w:eastAsia="Times New Roman" w:cs="Times New Roman"/>
          <w:color w:val="000000"/>
          <w:szCs w:val="24"/>
          <w:lang w:val="ru-RU" w:eastAsia="ru-RU"/>
        </w:rPr>
        <w:t>Научное сопровождение – НИУ «Высшая школа экономики», под рук. директора центра социально – экономического развития ВШЭ Косарецкого С.Г. и ведущего научного сотрудника Мерцаловой Т.А.. Оператор рейтинга и технический исполнитель - ГКУ ЯНАО «РЦОКО».</w:t>
      </w:r>
    </w:p>
    <w:p w14:paraId="7AB2B563" w14:textId="77777777" w:rsidR="00E22027" w:rsidRPr="00E22027" w:rsidRDefault="00E22027" w:rsidP="00E22027">
      <w:pPr>
        <w:rPr>
          <w:rFonts w:cs="Times New Roman"/>
          <w:szCs w:val="24"/>
          <w:lang w:val="ru-RU"/>
        </w:rPr>
      </w:pPr>
      <w:r w:rsidRPr="00E22027">
        <w:rPr>
          <w:rFonts w:cs="Times New Roman"/>
          <w:b/>
          <w:szCs w:val="24"/>
          <w:lang w:val="ru-RU" w:eastAsia="ja-JP"/>
        </w:rPr>
        <w:t>Организация процедуры.</w:t>
      </w:r>
      <w:r w:rsidRPr="00E22027">
        <w:rPr>
          <w:rFonts w:cs="Times New Roman"/>
          <w:szCs w:val="24"/>
          <w:lang w:val="ru-RU" w:eastAsia="ja-JP"/>
        </w:rPr>
        <w:t xml:space="preserve"> Проводит независимый общественный рейтинг общественный Совет, созданный при департаменте образования ЯНАО с привлечением </w:t>
      </w:r>
      <w:r w:rsidRPr="00E22027">
        <w:rPr>
          <w:rFonts w:cs="Times New Roman"/>
          <w:szCs w:val="24"/>
          <w:lang w:val="ru-RU" w:eastAsia="ja-JP"/>
        </w:rPr>
        <w:lastRenderedPageBreak/>
        <w:t>с</w:t>
      </w:r>
      <w:r w:rsidRPr="00E22027">
        <w:rPr>
          <w:rFonts w:cs="Times New Roman"/>
          <w:szCs w:val="24"/>
          <w:lang w:val="ru-RU"/>
        </w:rPr>
        <w:t>пециалистов ГКУ ЯНАО «РЦОКО». Сложился опыт  разработки и проведения следующих  мероприятий: разработка методики, определение критериев, показателей и индикаторов; формирование общей базы показателей, оценка и нормирование значений по кластерам; определение весовых коэффициентов; расчет интегрального индекса и формирование ТОПОВ; определение информационных продуктов по результатам; интерпретация и использование результатов. Разработки ЯНАО могут быть полезны и интересны специалистам других регионов.</w:t>
      </w:r>
    </w:p>
    <w:p w14:paraId="34E59C90" w14:textId="77777777" w:rsidR="00E22027" w:rsidRPr="00E22027" w:rsidRDefault="00E22027" w:rsidP="00E22027">
      <w:pPr>
        <w:rPr>
          <w:rFonts w:cs="Times New Roman"/>
          <w:szCs w:val="24"/>
          <w:lang w:val="ru-RU" w:eastAsia="ja-JP"/>
        </w:rPr>
      </w:pPr>
      <w:r w:rsidRPr="00E22027">
        <w:rPr>
          <w:rFonts w:cs="Times New Roman"/>
          <w:b/>
          <w:szCs w:val="24"/>
          <w:lang w:val="ru-RU" w:eastAsia="ja-JP"/>
        </w:rPr>
        <w:t>Анализ и использование результатов</w:t>
      </w:r>
      <w:r w:rsidRPr="00E22027">
        <w:rPr>
          <w:rFonts w:cs="Times New Roman"/>
          <w:szCs w:val="24"/>
          <w:lang w:val="ru-RU" w:eastAsia="ja-JP"/>
        </w:rPr>
        <w:t>:</w:t>
      </w:r>
    </w:p>
    <w:p w14:paraId="67B4150E" w14:textId="77777777" w:rsidR="00E22027" w:rsidRPr="00E22027" w:rsidRDefault="00E22027" w:rsidP="00E22027">
      <w:pPr>
        <w:shd w:val="clear" w:color="auto" w:fill="FFFFFF"/>
        <w:autoSpaceDE w:val="0"/>
        <w:autoSpaceDN w:val="0"/>
        <w:adjustRightInd w:val="0"/>
        <w:contextualSpacing/>
        <w:rPr>
          <w:rFonts w:eastAsia="Calibri" w:cs="Times New Roman"/>
          <w:szCs w:val="24"/>
          <w:lang w:val="ru-RU"/>
        </w:rPr>
      </w:pPr>
      <w:r w:rsidRPr="00E22027">
        <w:rPr>
          <w:rFonts w:eastAsia="Calibri" w:cs="Times New Roman"/>
          <w:szCs w:val="24"/>
          <w:lang w:val="ru-RU"/>
        </w:rPr>
        <w:t xml:space="preserve">Анализ результатов проводится общественным Советом, результаты обсуждаются на коллегии департамента образования ЯНАО. Издается аналитический сборник «Независимое общественное рейтингование образовательных организаций Ямало-Ненецкого автономного округа. Анализ результатов. Статистические данные, сводные результаты по округу, муниципальным образованиям, кластерам. Инфографика.– Салехард, 2014». Все материалы размещаются на сайте по адресу: </w:t>
      </w:r>
      <w:hyperlink r:id="rId378" w:history="1">
        <w:r w:rsidRPr="00E22027">
          <w:rPr>
            <w:rFonts w:eastAsia="Calibri" w:cs="Times New Roman"/>
            <w:color w:val="0563C1" w:themeColor="hyperlink"/>
            <w:szCs w:val="24"/>
            <w:u w:val="single"/>
            <w:lang w:val="ru-RU"/>
          </w:rPr>
          <w:t>http://edu.rtsoko.ru/rsoko/nsoko/SitePages/1.aspx</w:t>
        </w:r>
      </w:hyperlink>
    </w:p>
    <w:p w14:paraId="0298A4A3" w14:textId="77777777" w:rsidR="00E22027" w:rsidRPr="00E22027" w:rsidRDefault="00E22027" w:rsidP="00E22027">
      <w:pPr>
        <w:shd w:val="clear" w:color="auto" w:fill="FFFFFF"/>
        <w:autoSpaceDE w:val="0"/>
        <w:autoSpaceDN w:val="0"/>
        <w:adjustRightInd w:val="0"/>
        <w:contextualSpacing/>
        <w:rPr>
          <w:rFonts w:eastAsia="Calibri" w:cs="Times New Roman"/>
          <w:szCs w:val="24"/>
          <w:lang w:val="ru-RU"/>
        </w:rPr>
      </w:pPr>
      <w:r w:rsidRPr="00E22027">
        <w:rPr>
          <w:rFonts w:eastAsia="Calibri" w:cs="Times New Roman"/>
          <w:szCs w:val="24"/>
          <w:lang w:val="ru-RU"/>
        </w:rPr>
        <w:t>Каждая образовательная организация получает по результатам буклет «Шаг развития. Индивидуальные рекомендации по результатам НОКО» (рис. 7).</w:t>
      </w:r>
    </w:p>
    <w:p w14:paraId="34F0BFEE" w14:textId="77777777" w:rsidR="00E22027" w:rsidRPr="00E22027" w:rsidRDefault="00E22027" w:rsidP="00E22027">
      <w:pPr>
        <w:rPr>
          <w:b/>
          <w:lang w:val="ru-RU"/>
        </w:rPr>
      </w:pPr>
      <w:r w:rsidRPr="00E22027">
        <w:rPr>
          <w:lang w:val="ru-RU"/>
        </w:rPr>
        <w:t xml:space="preserve">Рисунок </w:t>
      </w:r>
      <w:r w:rsidRPr="00E22027">
        <w:rPr>
          <w:b/>
        </w:rPr>
        <w:fldChar w:fldCharType="begin"/>
      </w:r>
      <w:r w:rsidRPr="00E22027">
        <w:rPr>
          <w:lang w:val="ru-RU"/>
        </w:rPr>
        <w:instrText xml:space="preserve"> </w:instrText>
      </w:r>
      <w:r w:rsidRPr="00E22027">
        <w:instrText>SEQ</w:instrText>
      </w:r>
      <w:r w:rsidRPr="00E22027">
        <w:rPr>
          <w:lang w:val="ru-RU"/>
        </w:rPr>
        <w:instrText xml:space="preserve"> Рисунок \* </w:instrText>
      </w:r>
      <w:r w:rsidRPr="00E22027">
        <w:instrText>ARABIC</w:instrText>
      </w:r>
      <w:r w:rsidRPr="00E22027">
        <w:rPr>
          <w:lang w:val="ru-RU"/>
        </w:rPr>
        <w:instrText xml:space="preserve"> </w:instrText>
      </w:r>
      <w:r w:rsidRPr="00E22027">
        <w:rPr>
          <w:b/>
        </w:rPr>
        <w:fldChar w:fldCharType="separate"/>
      </w:r>
      <w:r w:rsidRPr="00E22027">
        <w:rPr>
          <w:noProof/>
          <w:lang w:val="ru-RU"/>
        </w:rPr>
        <w:t>7</w:t>
      </w:r>
      <w:r w:rsidRPr="00E22027">
        <w:rPr>
          <w:b/>
        </w:rPr>
        <w:fldChar w:fldCharType="end"/>
      </w:r>
      <w:r w:rsidRPr="00E22027">
        <w:rPr>
          <w:lang w:val="ru-RU"/>
        </w:rPr>
        <w:t xml:space="preserve"> Шаг развития. Индивидуальные рекомендации по результатам НОКО</w:t>
      </w:r>
    </w:p>
    <w:p w14:paraId="181781C6" w14:textId="185BF814" w:rsidR="00E22027" w:rsidRPr="00FC6904" w:rsidRDefault="00E22027" w:rsidP="00FC6904">
      <w:pPr>
        <w:shd w:val="clear" w:color="auto" w:fill="FFFFFF"/>
        <w:autoSpaceDE w:val="0"/>
        <w:autoSpaceDN w:val="0"/>
        <w:adjustRightInd w:val="0"/>
        <w:ind w:firstLine="0"/>
        <w:contextualSpacing/>
        <w:rPr>
          <w:rFonts w:eastAsia="Calibri" w:cs="Times New Roman"/>
          <w:szCs w:val="24"/>
        </w:rPr>
      </w:pPr>
      <w:r w:rsidRPr="00E22027">
        <w:rPr>
          <w:rFonts w:eastAsia="Calibri" w:cs="Times New Roman"/>
          <w:noProof/>
          <w:szCs w:val="24"/>
          <w:lang w:val="ru-RU" w:eastAsia="ru-RU"/>
        </w:rPr>
        <w:drawing>
          <wp:inline distT="0" distB="0" distL="0" distR="0" wp14:anchorId="789B48B5" wp14:editId="7468D1A2">
            <wp:extent cx="6134100" cy="3743325"/>
            <wp:effectExtent l="0" t="0" r="0" b="9525"/>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379" cstate="print">
                      <a:extLst>
                        <a:ext uri="{28A0092B-C50C-407E-A947-70E740481C1C}">
                          <a14:useLocalDpi xmlns:a14="http://schemas.microsoft.com/office/drawing/2010/main" val="0"/>
                        </a:ext>
                      </a:extLst>
                    </a:blip>
                    <a:stretch>
                      <a:fillRect/>
                    </a:stretch>
                  </pic:blipFill>
                  <pic:spPr>
                    <a:xfrm>
                      <a:off x="0" y="0"/>
                      <a:ext cx="6141584" cy="3747892"/>
                    </a:xfrm>
                    <a:prstGeom prst="rect">
                      <a:avLst/>
                    </a:prstGeom>
                  </pic:spPr>
                </pic:pic>
              </a:graphicData>
            </a:graphic>
          </wp:inline>
        </w:drawing>
      </w:r>
    </w:p>
    <w:p w14:paraId="58DA380F" w14:textId="77777777" w:rsidR="00E22027" w:rsidRPr="00E22027" w:rsidRDefault="00E22027" w:rsidP="00E22027">
      <w:pPr>
        <w:pStyle w:val="4"/>
        <w:rPr>
          <w:lang w:val="ru-RU" w:eastAsia="ru-RU"/>
        </w:rPr>
      </w:pPr>
      <w:bookmarkStart w:id="369" w:name="_Toc435044757"/>
      <w:r w:rsidRPr="00E22027">
        <w:rPr>
          <w:lang w:val="ru-RU"/>
        </w:rPr>
        <w:t>2.2. Р</w:t>
      </w:r>
      <w:r w:rsidRPr="00E22027">
        <w:rPr>
          <w:lang w:val="ru-RU" w:eastAsia="ru-RU"/>
        </w:rPr>
        <w:t>азвитие кадрового потенциала в области оценки качества образования</w:t>
      </w:r>
      <w:bookmarkEnd w:id="369"/>
    </w:p>
    <w:p w14:paraId="46A57AF4" w14:textId="77777777" w:rsidR="00E22027" w:rsidRPr="00E22027" w:rsidRDefault="00E22027" w:rsidP="00E22027">
      <w:pPr>
        <w:rPr>
          <w:rFonts w:cs="Times New Roman"/>
          <w:szCs w:val="24"/>
          <w:lang w:val="ru-RU"/>
        </w:rPr>
      </w:pPr>
      <w:r w:rsidRPr="00E22027">
        <w:rPr>
          <w:rFonts w:eastAsia="Times New Roman" w:cs="Times New Roman"/>
          <w:color w:val="000000" w:themeColor="text1"/>
          <w:szCs w:val="24"/>
          <w:lang w:val="ru-RU" w:eastAsia="ru-RU"/>
        </w:rPr>
        <w:t>О</w:t>
      </w:r>
      <w:r w:rsidRPr="00E22027">
        <w:rPr>
          <w:rFonts w:cs="Times New Roman"/>
          <w:szCs w:val="24"/>
          <w:lang w:val="ru-RU"/>
        </w:rPr>
        <w:t>дним из важных направлений развития РСОКО является работа с кадрами.</w:t>
      </w:r>
    </w:p>
    <w:p w14:paraId="556AC4DF" w14:textId="77777777" w:rsidR="00E22027" w:rsidRPr="00E22027" w:rsidRDefault="00E22027" w:rsidP="00E22027">
      <w:pPr>
        <w:rPr>
          <w:rFonts w:cs="Times New Roman"/>
          <w:szCs w:val="24"/>
          <w:lang w:val="ru-RU"/>
        </w:rPr>
      </w:pPr>
      <w:r w:rsidRPr="00E22027">
        <w:rPr>
          <w:rFonts w:cs="Times New Roman"/>
          <w:szCs w:val="24"/>
          <w:lang w:val="ru-RU"/>
        </w:rPr>
        <w:lastRenderedPageBreak/>
        <w:t xml:space="preserve">Ежегодно организуется и проводится более 15 региональных семинаров и  вебинаров  по формированию РСОКО и апробации отдельных внешних оценочных процедур с участием ведущих ученых РАО. Организовано обучение специалистов по программе «Управление качеством образования» через ГАОУ ДПО ЯНАО «РИРО». Ежегодно с 2012 года по направлению региона проходят обучение по магистерским программам </w:t>
      </w:r>
      <w:r w:rsidRPr="00E22027">
        <w:rPr>
          <w:rFonts w:cs="Times New Roman"/>
          <w:color w:val="1A1A1A"/>
          <w:szCs w:val="24"/>
          <w:lang w:val="ru-RU"/>
        </w:rPr>
        <w:t xml:space="preserve">(НИУ ВШЭ, МВШСЭН) более 20 </w:t>
      </w:r>
      <w:r w:rsidRPr="00E22027">
        <w:rPr>
          <w:rFonts w:cs="Times New Roman"/>
          <w:szCs w:val="24"/>
          <w:lang w:val="ru-RU"/>
        </w:rPr>
        <w:t>специалистов органов управления образованием региона, руководителей и педагогов образовательных организаций.</w:t>
      </w:r>
    </w:p>
    <w:p w14:paraId="7C0F7DDE" w14:textId="77777777" w:rsidR="00E22027" w:rsidRPr="00E22027" w:rsidRDefault="00E22027" w:rsidP="00E22027">
      <w:pPr>
        <w:rPr>
          <w:rFonts w:cs="Times New Roman"/>
          <w:szCs w:val="24"/>
          <w:lang w:val="ru-RU"/>
        </w:rPr>
      </w:pPr>
    </w:p>
    <w:p w14:paraId="795CAC33" w14:textId="77777777" w:rsidR="00E22027" w:rsidRPr="00E22027" w:rsidRDefault="00E22027" w:rsidP="00E22027">
      <w:pPr>
        <w:keepNext/>
        <w:spacing w:line="276" w:lineRule="auto"/>
        <w:ind w:firstLine="0"/>
        <w:rPr>
          <w:rFonts w:cs="Times New Roman"/>
          <w:bCs/>
          <w:szCs w:val="24"/>
          <w:lang w:val="ru-RU"/>
        </w:rPr>
      </w:pPr>
      <w:r w:rsidRPr="00E22027">
        <w:rPr>
          <w:rFonts w:cs="Times New Roman"/>
          <w:bCs/>
          <w:szCs w:val="24"/>
          <w:lang w:val="ru-RU"/>
        </w:rPr>
        <w:t xml:space="preserve">Таблица </w:t>
      </w:r>
      <w:r w:rsidRPr="00E22027">
        <w:rPr>
          <w:rFonts w:cs="Times New Roman"/>
          <w:bCs/>
          <w:szCs w:val="24"/>
        </w:rPr>
        <w:fldChar w:fldCharType="begin"/>
      </w:r>
      <w:r w:rsidRPr="00E22027">
        <w:rPr>
          <w:rFonts w:cs="Times New Roman"/>
          <w:bCs/>
          <w:szCs w:val="24"/>
          <w:lang w:val="ru-RU"/>
        </w:rPr>
        <w:instrText xml:space="preserve"> </w:instrText>
      </w:r>
      <w:r w:rsidRPr="00E22027">
        <w:rPr>
          <w:rFonts w:cs="Times New Roman"/>
          <w:bCs/>
          <w:szCs w:val="24"/>
        </w:rPr>
        <w:instrText>SEQ</w:instrText>
      </w:r>
      <w:r w:rsidRPr="00E22027">
        <w:rPr>
          <w:rFonts w:cs="Times New Roman"/>
          <w:bCs/>
          <w:szCs w:val="24"/>
          <w:lang w:val="ru-RU"/>
        </w:rPr>
        <w:instrText xml:space="preserve"> Таблица \* </w:instrText>
      </w:r>
      <w:r w:rsidRPr="00E22027">
        <w:rPr>
          <w:rFonts w:cs="Times New Roman"/>
          <w:bCs/>
          <w:szCs w:val="24"/>
        </w:rPr>
        <w:instrText>ARABIC</w:instrText>
      </w:r>
      <w:r w:rsidRPr="00E22027">
        <w:rPr>
          <w:rFonts w:cs="Times New Roman"/>
          <w:bCs/>
          <w:szCs w:val="24"/>
          <w:lang w:val="ru-RU"/>
        </w:rPr>
        <w:instrText xml:space="preserve"> </w:instrText>
      </w:r>
      <w:r w:rsidRPr="00E22027">
        <w:rPr>
          <w:rFonts w:cs="Times New Roman"/>
          <w:bCs/>
          <w:szCs w:val="24"/>
        </w:rPr>
        <w:fldChar w:fldCharType="separate"/>
      </w:r>
      <w:r w:rsidRPr="00E22027">
        <w:rPr>
          <w:rFonts w:cs="Times New Roman"/>
          <w:bCs/>
          <w:noProof/>
          <w:szCs w:val="24"/>
        </w:rPr>
        <w:t>1</w:t>
      </w:r>
      <w:r w:rsidRPr="00E22027">
        <w:rPr>
          <w:rFonts w:cs="Times New Roman"/>
          <w:bCs/>
          <w:szCs w:val="24"/>
        </w:rPr>
        <w:fldChar w:fldCharType="end"/>
      </w:r>
      <w:r w:rsidRPr="00E22027">
        <w:rPr>
          <w:rFonts w:cs="Times New Roman"/>
          <w:bCs/>
          <w:szCs w:val="24"/>
          <w:lang w:val="ru-RU"/>
        </w:rPr>
        <w:t>. Развитие кадрового потенциала</w:t>
      </w:r>
    </w:p>
    <w:tbl>
      <w:tblPr>
        <w:tblW w:w="9356"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300"/>
        <w:gridCol w:w="7056"/>
      </w:tblGrid>
      <w:tr w:rsidR="00E22027" w:rsidRPr="00853034" w14:paraId="4537563C" w14:textId="77777777" w:rsidTr="00E22027">
        <w:tc>
          <w:tcPr>
            <w:tcW w:w="2300" w:type="dxa"/>
            <w:tcMar>
              <w:top w:w="100" w:type="dxa"/>
              <w:left w:w="100" w:type="dxa"/>
              <w:bottom w:w="100" w:type="dxa"/>
              <w:right w:w="100" w:type="dxa"/>
            </w:tcMar>
          </w:tcPr>
          <w:p w14:paraId="734718C9" w14:textId="77777777" w:rsidR="00E22027" w:rsidRPr="00E22027" w:rsidRDefault="00E22027" w:rsidP="00E22027">
            <w:pPr>
              <w:ind w:firstLine="0"/>
              <w:rPr>
                <w:rFonts w:eastAsia="Times New Roman" w:cs="Times New Roman"/>
                <w:szCs w:val="24"/>
                <w:lang w:val="ru-RU" w:eastAsia="ru-RU"/>
              </w:rPr>
            </w:pPr>
            <w:r w:rsidRPr="00E22027">
              <w:rPr>
                <w:rFonts w:eastAsia="Times New Roman" w:cs="Times New Roman"/>
                <w:szCs w:val="24"/>
                <w:lang w:val="ru-RU" w:eastAsia="ru-RU"/>
              </w:rPr>
              <w:t>Тип</w:t>
            </w:r>
          </w:p>
        </w:tc>
        <w:tc>
          <w:tcPr>
            <w:tcW w:w="7056" w:type="dxa"/>
            <w:tcMar>
              <w:top w:w="100" w:type="dxa"/>
              <w:left w:w="100" w:type="dxa"/>
              <w:bottom w:w="100" w:type="dxa"/>
              <w:right w:w="100" w:type="dxa"/>
            </w:tcMar>
          </w:tcPr>
          <w:p w14:paraId="098EC564" w14:textId="77777777" w:rsidR="00E22027" w:rsidRPr="00E22027" w:rsidRDefault="00E22027" w:rsidP="00E22027">
            <w:pPr>
              <w:ind w:firstLine="0"/>
              <w:rPr>
                <w:rFonts w:eastAsia="Times New Roman" w:cs="Times New Roman"/>
                <w:szCs w:val="24"/>
                <w:lang w:val="ru-RU" w:eastAsia="ru-RU"/>
              </w:rPr>
            </w:pPr>
            <w:r w:rsidRPr="00E22027">
              <w:rPr>
                <w:rFonts w:eastAsia="Times New Roman" w:cs="Times New Roman"/>
                <w:szCs w:val="24"/>
                <w:lang w:val="ru-RU" w:eastAsia="ru-RU"/>
              </w:rPr>
              <w:t xml:space="preserve">Развитие кадрового потенциала в области оценки качества образования </w:t>
            </w:r>
          </w:p>
        </w:tc>
      </w:tr>
      <w:tr w:rsidR="00E22027" w:rsidRPr="00853034" w14:paraId="1BEE09B1" w14:textId="77777777" w:rsidTr="00E22027">
        <w:tc>
          <w:tcPr>
            <w:tcW w:w="2300" w:type="dxa"/>
            <w:tcMar>
              <w:top w:w="100" w:type="dxa"/>
              <w:left w:w="100" w:type="dxa"/>
              <w:bottom w:w="100" w:type="dxa"/>
              <w:right w:w="100" w:type="dxa"/>
            </w:tcMar>
          </w:tcPr>
          <w:p w14:paraId="76F40B84" w14:textId="77777777" w:rsidR="00E22027" w:rsidRPr="00E22027" w:rsidRDefault="00E22027" w:rsidP="00E22027">
            <w:pPr>
              <w:ind w:firstLine="0"/>
              <w:rPr>
                <w:rFonts w:eastAsia="Times New Roman" w:cs="Times New Roman"/>
                <w:szCs w:val="24"/>
                <w:lang w:val="ru-RU" w:eastAsia="ru-RU"/>
              </w:rPr>
            </w:pPr>
            <w:r w:rsidRPr="00E22027">
              <w:rPr>
                <w:rFonts w:eastAsia="Times New Roman" w:cs="Times New Roman"/>
                <w:szCs w:val="24"/>
                <w:lang w:val="ru-RU" w:eastAsia="ru-RU"/>
              </w:rPr>
              <w:t>Авторство</w:t>
            </w:r>
          </w:p>
        </w:tc>
        <w:tc>
          <w:tcPr>
            <w:tcW w:w="7056" w:type="dxa"/>
            <w:tcMar>
              <w:top w:w="100" w:type="dxa"/>
              <w:left w:w="100" w:type="dxa"/>
              <w:bottom w:w="100" w:type="dxa"/>
              <w:right w:w="100" w:type="dxa"/>
            </w:tcMar>
          </w:tcPr>
          <w:p w14:paraId="0B6AD159" w14:textId="77777777" w:rsidR="00E22027" w:rsidRPr="00E22027" w:rsidRDefault="00E22027" w:rsidP="00E22027">
            <w:pPr>
              <w:ind w:firstLine="0"/>
              <w:rPr>
                <w:rFonts w:eastAsia="Times New Roman" w:cs="Times New Roman"/>
                <w:szCs w:val="24"/>
                <w:lang w:val="ru-RU" w:eastAsia="ru-RU"/>
              </w:rPr>
            </w:pPr>
            <w:r w:rsidRPr="00E22027">
              <w:rPr>
                <w:rFonts w:eastAsia="Times New Roman" w:cs="Times New Roman"/>
                <w:szCs w:val="24"/>
                <w:lang w:val="ru-RU" w:eastAsia="ru-RU"/>
              </w:rPr>
              <w:t>Создано региональное</w:t>
            </w:r>
            <w:r w:rsidRPr="00E22027">
              <w:rPr>
                <w:rFonts w:eastAsia="Times New Roman" w:cs="Times New Roman"/>
                <w:b/>
                <w:szCs w:val="24"/>
                <w:lang w:val="ru-RU" w:eastAsia="ru-RU"/>
              </w:rPr>
              <w:t xml:space="preserve"> </w:t>
            </w:r>
            <w:r w:rsidRPr="00E22027">
              <w:rPr>
                <w:rFonts w:eastAsia="Times New Roman" w:cs="Times New Roman"/>
                <w:szCs w:val="24"/>
                <w:lang w:val="ru-RU" w:eastAsia="ru-RU"/>
              </w:rPr>
              <w:t>сетевое сообщество экспертов в области оценки качества образования, работа его регламентирована Положением о сетевом сообществе экспертов в области оценки качества образования, которое регулирует проведение процедуры создания и функционирования сообщества, определяет цели, задачи, функции и формы деятельности, условия и порядок приема в члены сообщества, порядок присвоения статуса и аттестации эксперта в области оценки качества образования (приказ  департамента образования автономного округа от 05.08.2013 года № 1103 «Об утверждении Положения о сетевом сообществе экспертов в области оценки качества образования», приказ департамента образования автономного округа от 17.02.2014 года № 208 «Об утверждении положения о комиссии департамента образования по сертификации экспертов в области оценки качества образования»).</w:t>
            </w:r>
          </w:p>
        </w:tc>
      </w:tr>
      <w:tr w:rsidR="00E22027" w:rsidRPr="00853034" w14:paraId="2A60B8BE" w14:textId="77777777" w:rsidTr="00E22027">
        <w:tc>
          <w:tcPr>
            <w:tcW w:w="2300" w:type="dxa"/>
            <w:tcMar>
              <w:top w:w="100" w:type="dxa"/>
              <w:left w:w="100" w:type="dxa"/>
              <w:bottom w:w="100" w:type="dxa"/>
              <w:right w:w="100" w:type="dxa"/>
            </w:tcMar>
          </w:tcPr>
          <w:p w14:paraId="15F69449" w14:textId="77777777" w:rsidR="00E22027" w:rsidRPr="00E22027" w:rsidRDefault="00E22027" w:rsidP="00E22027">
            <w:pPr>
              <w:ind w:firstLine="0"/>
              <w:rPr>
                <w:rFonts w:eastAsia="Times New Roman" w:cs="Times New Roman"/>
                <w:szCs w:val="24"/>
                <w:lang w:val="ru-RU" w:eastAsia="ru-RU"/>
              </w:rPr>
            </w:pPr>
            <w:r w:rsidRPr="00E22027">
              <w:rPr>
                <w:rFonts w:eastAsia="Times New Roman" w:cs="Times New Roman"/>
                <w:szCs w:val="24"/>
                <w:lang w:val="ru-RU" w:eastAsia="ru-RU"/>
              </w:rPr>
              <w:t>Дата начала реализации и периодичность проведения</w:t>
            </w:r>
          </w:p>
        </w:tc>
        <w:tc>
          <w:tcPr>
            <w:tcW w:w="7056" w:type="dxa"/>
            <w:tcMar>
              <w:top w:w="100" w:type="dxa"/>
              <w:left w:w="100" w:type="dxa"/>
              <w:bottom w:w="100" w:type="dxa"/>
              <w:right w:w="100" w:type="dxa"/>
            </w:tcMar>
          </w:tcPr>
          <w:p w14:paraId="2FA364D9" w14:textId="77777777" w:rsidR="00E22027" w:rsidRPr="00E22027" w:rsidRDefault="00E22027" w:rsidP="00E22027">
            <w:pPr>
              <w:ind w:firstLine="0"/>
              <w:rPr>
                <w:rFonts w:eastAsia="Times New Roman" w:cs="Times New Roman"/>
                <w:szCs w:val="24"/>
                <w:lang w:val="ru-RU" w:eastAsia="ru-RU"/>
              </w:rPr>
            </w:pPr>
            <w:r w:rsidRPr="00E22027">
              <w:rPr>
                <w:rFonts w:eastAsia="Times New Roman" w:cs="Times New Roman"/>
                <w:szCs w:val="24"/>
                <w:lang w:val="ru-RU" w:eastAsia="ru-RU"/>
              </w:rPr>
              <w:t>Сообщество начало функционировать с августа 2013 года</w:t>
            </w:r>
          </w:p>
        </w:tc>
      </w:tr>
      <w:tr w:rsidR="00E22027" w:rsidRPr="00853034" w14:paraId="4CF7A049" w14:textId="77777777" w:rsidTr="00E22027">
        <w:tc>
          <w:tcPr>
            <w:tcW w:w="2300" w:type="dxa"/>
            <w:tcMar>
              <w:top w:w="100" w:type="dxa"/>
              <w:left w:w="100" w:type="dxa"/>
              <w:bottom w:w="100" w:type="dxa"/>
              <w:right w:w="100" w:type="dxa"/>
            </w:tcMar>
          </w:tcPr>
          <w:p w14:paraId="5B9C17AE" w14:textId="77777777" w:rsidR="00E22027" w:rsidRPr="00E22027" w:rsidRDefault="00E22027" w:rsidP="00E22027">
            <w:pPr>
              <w:ind w:firstLine="0"/>
              <w:rPr>
                <w:rFonts w:eastAsia="Times New Roman" w:cs="Times New Roman"/>
                <w:szCs w:val="24"/>
                <w:lang w:val="ru-RU" w:eastAsia="ru-RU"/>
              </w:rPr>
            </w:pPr>
            <w:r w:rsidRPr="00E22027">
              <w:rPr>
                <w:rFonts w:eastAsia="Times New Roman" w:cs="Times New Roman"/>
                <w:szCs w:val="24"/>
                <w:lang w:val="ru-RU" w:eastAsia="ru-RU"/>
              </w:rPr>
              <w:t>Цель и задачи</w:t>
            </w:r>
          </w:p>
        </w:tc>
        <w:tc>
          <w:tcPr>
            <w:tcW w:w="7056" w:type="dxa"/>
            <w:tcMar>
              <w:top w:w="100" w:type="dxa"/>
              <w:left w:w="100" w:type="dxa"/>
              <w:bottom w:w="100" w:type="dxa"/>
              <w:right w:w="100" w:type="dxa"/>
            </w:tcMar>
          </w:tcPr>
          <w:p w14:paraId="0E455311" w14:textId="77777777" w:rsidR="00E22027" w:rsidRPr="00E22027" w:rsidRDefault="00E22027" w:rsidP="00E22027">
            <w:pPr>
              <w:ind w:firstLine="567"/>
              <w:rPr>
                <w:rFonts w:eastAsia="Times New Roman" w:cs="Times New Roman"/>
                <w:color w:val="000000" w:themeColor="text1"/>
                <w:szCs w:val="24"/>
                <w:lang w:val="ru-RU" w:eastAsia="ru-RU"/>
              </w:rPr>
            </w:pPr>
            <w:r w:rsidRPr="00E22027">
              <w:rPr>
                <w:rFonts w:eastAsia="Times New Roman" w:cs="Times New Roman"/>
                <w:color w:val="000000" w:themeColor="text1"/>
                <w:szCs w:val="24"/>
                <w:lang w:val="ru-RU" w:eastAsia="ru-RU"/>
              </w:rPr>
              <w:t xml:space="preserve">Содействие членам Сообщества в осуществлении деятельности, направленной на: </w:t>
            </w:r>
          </w:p>
          <w:p w14:paraId="14907963" w14:textId="77777777" w:rsidR="00E22027" w:rsidRPr="00E22027" w:rsidRDefault="00E22027" w:rsidP="00C6227B">
            <w:pPr>
              <w:numPr>
                <w:ilvl w:val="0"/>
                <w:numId w:val="212"/>
              </w:numPr>
              <w:ind w:left="0" w:firstLine="927"/>
              <w:contextualSpacing/>
              <w:rPr>
                <w:rFonts w:eastAsia="Times New Roman" w:cs="Times New Roman"/>
                <w:color w:val="000000" w:themeColor="text1"/>
                <w:szCs w:val="24"/>
                <w:lang w:val="ru-RU" w:eastAsia="ru-RU"/>
              </w:rPr>
            </w:pPr>
            <w:r w:rsidRPr="00E22027">
              <w:rPr>
                <w:rFonts w:eastAsia="Times New Roman" w:cs="Times New Roman"/>
                <w:color w:val="000000" w:themeColor="text1"/>
                <w:szCs w:val="24"/>
                <w:lang w:val="ru-RU" w:eastAsia="ru-RU"/>
              </w:rPr>
              <w:lastRenderedPageBreak/>
              <w:t>изучение, анализ и распространение современного опыта, форм и методов и успешных управленческих практик по оценке качества образования;</w:t>
            </w:r>
          </w:p>
          <w:p w14:paraId="058D8603" w14:textId="77777777" w:rsidR="00E22027" w:rsidRPr="00E22027" w:rsidRDefault="00E22027" w:rsidP="00C6227B">
            <w:pPr>
              <w:numPr>
                <w:ilvl w:val="0"/>
                <w:numId w:val="212"/>
              </w:numPr>
              <w:ind w:left="0" w:firstLine="927"/>
              <w:contextualSpacing/>
              <w:rPr>
                <w:rFonts w:eastAsia="Times New Roman" w:cs="Times New Roman"/>
                <w:color w:val="000000" w:themeColor="text1"/>
                <w:szCs w:val="24"/>
                <w:lang w:val="ru-RU" w:eastAsia="ru-RU"/>
              </w:rPr>
            </w:pPr>
            <w:r w:rsidRPr="00E22027">
              <w:rPr>
                <w:rFonts w:eastAsia="Times New Roman" w:cs="Times New Roman"/>
                <w:color w:val="000000" w:themeColor="text1"/>
                <w:szCs w:val="24"/>
                <w:lang w:val="ru-RU" w:eastAsia="ru-RU"/>
              </w:rPr>
              <w:t>участие в разработке и формировании базы инструментов оценки качества образования;</w:t>
            </w:r>
          </w:p>
          <w:p w14:paraId="215AD9AA" w14:textId="77777777" w:rsidR="00E22027" w:rsidRPr="00E22027" w:rsidRDefault="00E22027" w:rsidP="00C6227B">
            <w:pPr>
              <w:numPr>
                <w:ilvl w:val="0"/>
                <w:numId w:val="212"/>
              </w:numPr>
              <w:ind w:left="0" w:firstLine="927"/>
              <w:contextualSpacing/>
              <w:rPr>
                <w:rFonts w:eastAsia="Times New Roman" w:cs="Times New Roman"/>
                <w:color w:val="000000" w:themeColor="text1"/>
                <w:szCs w:val="24"/>
                <w:lang w:val="ru-RU" w:eastAsia="ru-RU"/>
              </w:rPr>
            </w:pPr>
            <w:r w:rsidRPr="00E22027">
              <w:rPr>
                <w:rFonts w:eastAsia="Times New Roman" w:cs="Times New Roman"/>
                <w:color w:val="000000" w:themeColor="text1"/>
                <w:szCs w:val="24"/>
                <w:lang w:val="ru-RU" w:eastAsia="ru-RU"/>
              </w:rPr>
              <w:t>консолидацию профессионального сообщества в области оценки качества образования с целью совершенствования профессиональной деятельности в сфере оценки качества образования;</w:t>
            </w:r>
          </w:p>
          <w:p w14:paraId="355D078E" w14:textId="77777777" w:rsidR="00E22027" w:rsidRPr="00E22027" w:rsidRDefault="00E22027" w:rsidP="00E22027">
            <w:pPr>
              <w:ind w:firstLine="0"/>
              <w:rPr>
                <w:rFonts w:eastAsia="Times New Roman" w:cs="Times New Roman"/>
                <w:szCs w:val="24"/>
                <w:lang w:val="ru-RU" w:eastAsia="ru-RU"/>
              </w:rPr>
            </w:pPr>
            <w:r w:rsidRPr="00E22027">
              <w:rPr>
                <w:rFonts w:eastAsia="Times New Roman" w:cs="Times New Roman"/>
                <w:color w:val="000000" w:themeColor="text1"/>
                <w:szCs w:val="24"/>
                <w:lang w:val="ru-RU" w:eastAsia="ru-RU"/>
              </w:rPr>
              <w:t>развитие сотрудничества в сфере оценки качества образования.</w:t>
            </w:r>
          </w:p>
        </w:tc>
      </w:tr>
      <w:tr w:rsidR="00E22027" w:rsidRPr="00853034" w14:paraId="0FA64B26" w14:textId="77777777" w:rsidTr="00E22027">
        <w:tc>
          <w:tcPr>
            <w:tcW w:w="2300" w:type="dxa"/>
            <w:tcMar>
              <w:top w:w="100" w:type="dxa"/>
              <w:left w:w="100" w:type="dxa"/>
              <w:bottom w:w="100" w:type="dxa"/>
              <w:right w:w="100" w:type="dxa"/>
            </w:tcMar>
          </w:tcPr>
          <w:p w14:paraId="52CCF838" w14:textId="77777777" w:rsidR="00E22027" w:rsidRPr="00E22027" w:rsidRDefault="00E22027" w:rsidP="00E22027">
            <w:pPr>
              <w:ind w:firstLine="0"/>
              <w:rPr>
                <w:rFonts w:eastAsia="Times New Roman" w:cs="Times New Roman"/>
                <w:szCs w:val="24"/>
                <w:lang w:val="ru-RU" w:eastAsia="ru-RU"/>
              </w:rPr>
            </w:pPr>
            <w:r w:rsidRPr="00E22027">
              <w:rPr>
                <w:rFonts w:eastAsia="Times New Roman" w:cs="Times New Roman"/>
                <w:szCs w:val="24"/>
                <w:lang w:val="ru-RU" w:eastAsia="ru-RU"/>
              </w:rPr>
              <w:lastRenderedPageBreak/>
              <w:t>Описание основных положений</w:t>
            </w:r>
          </w:p>
        </w:tc>
        <w:tc>
          <w:tcPr>
            <w:tcW w:w="7056" w:type="dxa"/>
            <w:tcMar>
              <w:top w:w="100" w:type="dxa"/>
              <w:left w:w="100" w:type="dxa"/>
              <w:bottom w:w="100" w:type="dxa"/>
              <w:right w:w="100" w:type="dxa"/>
            </w:tcMar>
          </w:tcPr>
          <w:p w14:paraId="1C5B652C" w14:textId="77777777" w:rsidR="00E22027" w:rsidRPr="00E22027" w:rsidRDefault="00E22027" w:rsidP="00E22027">
            <w:pPr>
              <w:rPr>
                <w:rFonts w:eastAsia="Times New Roman" w:cs="Times New Roman"/>
                <w:color w:val="000000" w:themeColor="text1"/>
                <w:szCs w:val="24"/>
                <w:lang w:val="ru-RU" w:eastAsia="ru-RU"/>
              </w:rPr>
            </w:pPr>
            <w:r w:rsidRPr="00E22027">
              <w:rPr>
                <w:rFonts w:eastAsia="Times New Roman" w:cs="Times New Roman"/>
                <w:color w:val="000000" w:themeColor="text1"/>
                <w:szCs w:val="24"/>
                <w:lang w:val="ru-RU" w:eastAsia="ru-RU"/>
              </w:rPr>
              <w:t>Члены Сообщества</w:t>
            </w:r>
            <w:r w:rsidRPr="00E22027">
              <w:rPr>
                <w:rFonts w:eastAsia="Times New Roman" w:cs="Times New Roman"/>
                <w:i/>
                <w:color w:val="000000" w:themeColor="text1"/>
                <w:szCs w:val="24"/>
                <w:lang w:val="ru-RU" w:eastAsia="ru-RU"/>
              </w:rPr>
              <w:t xml:space="preserve"> </w:t>
            </w:r>
            <w:r w:rsidRPr="00E22027">
              <w:rPr>
                <w:rFonts w:eastAsia="Times New Roman" w:cs="Times New Roman"/>
                <w:color w:val="000000" w:themeColor="text1"/>
                <w:szCs w:val="24"/>
                <w:lang w:val="ru-RU" w:eastAsia="ru-RU"/>
              </w:rPr>
              <w:t xml:space="preserve">получают возможность повышения уровня профессиональной компетенции по управлению качеством образования; открытой коммуникации по интересующим вопросам; обмена опытом и получения оперативных консультаций и методических рекомендаций; использования электронных ресурсов по вопросам управления качеством образования, имеющимся в различных организациях - участниках (партнерах) Сообщества; освоения и использования новых практик, инновационных подходов, концепций, инструментария; участия в проектировании региональной системы оценки качества образования в ЯНАО; получение статуса эксперта в области оценки качества образования и выполнения его функций; участия в семинарах, конференциях, круглых столах, дискуссионных клубах и других мероприятиях, проводимых Сообществом. </w:t>
            </w:r>
          </w:p>
          <w:p w14:paraId="794500E1" w14:textId="77777777" w:rsidR="00E22027" w:rsidRPr="00E22027" w:rsidRDefault="00E22027" w:rsidP="00E22027">
            <w:pPr>
              <w:rPr>
                <w:rFonts w:eastAsia="Times New Roman" w:cs="Times New Roman"/>
                <w:color w:val="000000" w:themeColor="text1"/>
                <w:szCs w:val="24"/>
                <w:lang w:val="ru-RU" w:eastAsia="ru-RU"/>
              </w:rPr>
            </w:pPr>
            <w:r w:rsidRPr="00E22027">
              <w:rPr>
                <w:rFonts w:eastAsia="Times New Roman" w:cs="Times New Roman"/>
                <w:color w:val="000000" w:themeColor="text1"/>
                <w:szCs w:val="24"/>
                <w:lang w:val="ru-RU" w:eastAsia="ru-RU"/>
              </w:rPr>
              <w:t xml:space="preserve">Вступление в сообщество осуществляется на добровольной основе, но  получение статуса эксперта возможно при соблюдении следующих условий: обучение, конкурсный отбор и сертификация. </w:t>
            </w:r>
          </w:p>
          <w:p w14:paraId="673FA4E8" w14:textId="77777777" w:rsidR="00E22027" w:rsidRPr="00E22027" w:rsidRDefault="00E22027" w:rsidP="00E22027">
            <w:pPr>
              <w:rPr>
                <w:rFonts w:eastAsia="Times New Roman" w:cs="Times New Roman"/>
                <w:szCs w:val="24"/>
                <w:lang w:val="ru-RU" w:eastAsia="ru-RU"/>
              </w:rPr>
            </w:pPr>
            <w:r w:rsidRPr="00E22027">
              <w:rPr>
                <w:rFonts w:cs="Times New Roman"/>
                <w:szCs w:val="24"/>
                <w:lang w:val="ru-RU"/>
              </w:rPr>
              <w:t xml:space="preserve">Обучение предполагает подготовку по магистерским программам </w:t>
            </w:r>
            <w:r w:rsidRPr="00E22027">
              <w:rPr>
                <w:rFonts w:cs="Times New Roman"/>
                <w:color w:val="1A1A1A"/>
                <w:szCs w:val="24"/>
                <w:lang w:val="ru-RU"/>
              </w:rPr>
              <w:t xml:space="preserve">(НИУ ВШЭ, МВШСЭН), </w:t>
            </w:r>
            <w:r w:rsidRPr="00E22027">
              <w:rPr>
                <w:rFonts w:eastAsia="Times New Roman" w:cs="Times New Roman"/>
                <w:color w:val="000000" w:themeColor="text1"/>
                <w:szCs w:val="24"/>
                <w:lang w:val="ru-RU" w:eastAsia="ru-RU"/>
              </w:rPr>
              <w:t>по программе «Управление качеством образования» (ГАУ ДПО ЯНАО «РИРО»).</w:t>
            </w:r>
          </w:p>
        </w:tc>
      </w:tr>
      <w:tr w:rsidR="00E22027" w:rsidRPr="00853034" w14:paraId="0CB21202" w14:textId="77777777" w:rsidTr="00E22027">
        <w:tc>
          <w:tcPr>
            <w:tcW w:w="2300" w:type="dxa"/>
            <w:tcMar>
              <w:top w:w="100" w:type="dxa"/>
              <w:left w:w="100" w:type="dxa"/>
              <w:bottom w:w="100" w:type="dxa"/>
              <w:right w:w="100" w:type="dxa"/>
            </w:tcMar>
          </w:tcPr>
          <w:p w14:paraId="799DB5BC" w14:textId="77777777" w:rsidR="00E22027" w:rsidRPr="00E22027" w:rsidRDefault="00E22027" w:rsidP="00E22027">
            <w:pPr>
              <w:ind w:firstLine="0"/>
              <w:rPr>
                <w:rFonts w:eastAsia="Times New Roman" w:cs="Times New Roman"/>
                <w:szCs w:val="24"/>
                <w:lang w:val="ru-RU" w:eastAsia="ru-RU"/>
              </w:rPr>
            </w:pPr>
            <w:r w:rsidRPr="00E22027">
              <w:rPr>
                <w:rFonts w:eastAsia="Times New Roman" w:cs="Times New Roman"/>
                <w:szCs w:val="24"/>
                <w:lang w:val="ru-RU" w:eastAsia="ru-RU"/>
              </w:rPr>
              <w:t>Результаты функционирования</w:t>
            </w:r>
          </w:p>
        </w:tc>
        <w:tc>
          <w:tcPr>
            <w:tcW w:w="7056" w:type="dxa"/>
            <w:tcMar>
              <w:top w:w="100" w:type="dxa"/>
              <w:left w:w="100" w:type="dxa"/>
              <w:bottom w:w="100" w:type="dxa"/>
              <w:right w:w="100" w:type="dxa"/>
            </w:tcMar>
          </w:tcPr>
          <w:p w14:paraId="3251F1B2" w14:textId="77777777" w:rsidR="00E22027" w:rsidRPr="00E22027" w:rsidRDefault="00E22027" w:rsidP="00E22027">
            <w:pPr>
              <w:ind w:firstLine="0"/>
              <w:rPr>
                <w:rFonts w:eastAsia="Times New Roman" w:cs="Times New Roman"/>
                <w:szCs w:val="24"/>
                <w:lang w:val="ru-RU" w:eastAsia="ru-RU"/>
              </w:rPr>
            </w:pPr>
            <w:r w:rsidRPr="00E22027">
              <w:rPr>
                <w:rFonts w:eastAsia="Times New Roman" w:cs="Times New Roman"/>
                <w:szCs w:val="24"/>
                <w:lang w:val="ru-RU" w:eastAsia="ru-RU"/>
              </w:rPr>
              <w:t xml:space="preserve">Формирование и подготовка региональной команды квалифицированных экспертов в области оценки качества </w:t>
            </w:r>
            <w:r w:rsidRPr="00E22027">
              <w:rPr>
                <w:rFonts w:eastAsia="Times New Roman" w:cs="Times New Roman"/>
                <w:szCs w:val="24"/>
                <w:lang w:val="ru-RU" w:eastAsia="ru-RU"/>
              </w:rPr>
              <w:lastRenderedPageBreak/>
              <w:t>образования</w:t>
            </w:r>
          </w:p>
        </w:tc>
      </w:tr>
    </w:tbl>
    <w:p w14:paraId="679E4EA2" w14:textId="77777777" w:rsidR="00E22027" w:rsidRPr="00E22027" w:rsidRDefault="00E22027" w:rsidP="00E22027">
      <w:pPr>
        <w:ind w:firstLine="0"/>
        <w:jc w:val="left"/>
        <w:rPr>
          <w:rFonts w:cs="Times New Roman"/>
          <w:szCs w:val="24"/>
          <w:lang w:val="ru-RU"/>
        </w:rPr>
      </w:pPr>
    </w:p>
    <w:p w14:paraId="3F3B854D" w14:textId="77777777" w:rsidR="00E22027" w:rsidRPr="00E22027" w:rsidRDefault="00E22027" w:rsidP="00E22027">
      <w:pPr>
        <w:pStyle w:val="4"/>
        <w:rPr>
          <w:lang w:val="ru-RU"/>
        </w:rPr>
      </w:pPr>
      <w:bookmarkStart w:id="370" w:name="_Toc435044758"/>
      <w:r w:rsidRPr="00E22027">
        <w:rPr>
          <w:lang w:val="ru-RU"/>
        </w:rPr>
        <w:t xml:space="preserve">2.3. Методы анализа, </w:t>
      </w:r>
      <w:r w:rsidRPr="00E22027">
        <w:rPr>
          <w:lang w:val="ru-RU" w:eastAsia="ru-RU"/>
        </w:rPr>
        <w:t>интерпретации и представления результатов деятельности РСОКО и ее отдельных элементов</w:t>
      </w:r>
      <w:bookmarkEnd w:id="370"/>
      <w:r w:rsidRPr="00E22027">
        <w:rPr>
          <w:lang w:val="ru-RU"/>
        </w:rPr>
        <w:t xml:space="preserve"> </w:t>
      </w:r>
    </w:p>
    <w:p w14:paraId="6975BCC0" w14:textId="77777777" w:rsidR="00E22027" w:rsidRPr="00E22027" w:rsidRDefault="00E22027" w:rsidP="00E22027">
      <w:pPr>
        <w:ind w:firstLine="708"/>
        <w:rPr>
          <w:rFonts w:cs="Times New Roman"/>
          <w:color w:val="000000" w:themeColor="text1"/>
          <w:szCs w:val="24"/>
          <w:lang w:val="ru-RU"/>
        </w:rPr>
      </w:pPr>
      <w:r w:rsidRPr="00E22027">
        <w:rPr>
          <w:rFonts w:cs="Times New Roman"/>
          <w:color w:val="000000" w:themeColor="text1"/>
          <w:szCs w:val="24"/>
          <w:lang w:val="ru-RU"/>
        </w:rPr>
        <w:t xml:space="preserve">Оценочные процедуры позволяют получить большой массив данных, которые являются основной для принятия управленческих решений. Для реализации этого направления определяются методика проведения оценки и выявляются ключевые линии оценивания, рассчитываются значения ключевых индикаторов, готовится табличный и иллюстрационный материал, формируется готовый продукт под соответствующую группу пользователей. Например, публичный доклад, портфолио ученика, карта индивидуального развития и т.д. (рис. 7). </w:t>
      </w:r>
    </w:p>
    <w:p w14:paraId="64D71386" w14:textId="77777777" w:rsidR="00E22027" w:rsidRPr="00E22027" w:rsidRDefault="00E22027" w:rsidP="00E22027">
      <w:pPr>
        <w:ind w:firstLine="0"/>
        <w:rPr>
          <w:rFonts w:cs="Times New Roman"/>
          <w:szCs w:val="24"/>
          <w:lang w:val="ru-RU"/>
        </w:rPr>
      </w:pPr>
    </w:p>
    <w:p w14:paraId="2A14EC99" w14:textId="77777777" w:rsidR="00E22027" w:rsidRPr="00E22027" w:rsidRDefault="00E22027" w:rsidP="00E22027">
      <w:pPr>
        <w:ind w:firstLine="0"/>
        <w:rPr>
          <w:rFonts w:cs="Times New Roman"/>
          <w:szCs w:val="24"/>
          <w:lang w:val="ru-RU"/>
        </w:rPr>
      </w:pPr>
      <w:r w:rsidRPr="00E22027">
        <w:rPr>
          <w:rFonts w:cs="Times New Roman"/>
          <w:szCs w:val="24"/>
          <w:lang w:val="ru-RU"/>
        </w:rPr>
        <w:t xml:space="preserve">Рисунок </w:t>
      </w:r>
      <w:r w:rsidRPr="00E22027">
        <w:rPr>
          <w:rFonts w:cs="Times New Roman"/>
          <w:szCs w:val="24"/>
          <w:lang w:val="ru-RU"/>
        </w:rPr>
        <w:fldChar w:fldCharType="begin"/>
      </w:r>
      <w:r w:rsidRPr="00E22027">
        <w:rPr>
          <w:rFonts w:cs="Times New Roman"/>
          <w:szCs w:val="24"/>
          <w:lang w:val="ru-RU"/>
        </w:rPr>
        <w:instrText xml:space="preserve"> SEQ Рисунок \* ARABIC </w:instrText>
      </w:r>
      <w:r w:rsidRPr="00E22027">
        <w:rPr>
          <w:rFonts w:cs="Times New Roman"/>
          <w:szCs w:val="24"/>
          <w:lang w:val="ru-RU"/>
        </w:rPr>
        <w:fldChar w:fldCharType="separate"/>
      </w:r>
      <w:r w:rsidRPr="00E22027">
        <w:rPr>
          <w:rFonts w:cs="Times New Roman"/>
          <w:noProof/>
          <w:szCs w:val="24"/>
          <w:lang w:val="ru-RU"/>
        </w:rPr>
        <w:t>8</w:t>
      </w:r>
      <w:r w:rsidRPr="00E22027">
        <w:rPr>
          <w:rFonts w:cs="Times New Roman"/>
          <w:szCs w:val="24"/>
          <w:lang w:val="ru-RU"/>
        </w:rPr>
        <w:fldChar w:fldCharType="end"/>
      </w:r>
      <w:r w:rsidRPr="00E22027">
        <w:rPr>
          <w:rFonts w:cs="Times New Roman"/>
          <w:szCs w:val="24"/>
          <w:lang w:val="ru-RU"/>
        </w:rPr>
        <w:t>. Информационные продукты</w:t>
      </w:r>
    </w:p>
    <w:p w14:paraId="7FC57927" w14:textId="77777777" w:rsidR="00E22027" w:rsidRPr="00E22027" w:rsidRDefault="00E22027" w:rsidP="00E22027">
      <w:pPr>
        <w:keepNext/>
        <w:ind w:firstLine="0"/>
        <w:jc w:val="center"/>
        <w:rPr>
          <w:rFonts w:cs="Times New Roman"/>
          <w:szCs w:val="24"/>
          <w:lang w:val="ru-RU"/>
        </w:rPr>
      </w:pPr>
      <w:r w:rsidRPr="00E22027">
        <w:rPr>
          <w:rFonts w:cs="Times New Roman"/>
          <w:noProof/>
          <w:color w:val="538135" w:themeColor="accent6" w:themeShade="BF"/>
          <w:szCs w:val="24"/>
          <w:lang w:val="ru-RU" w:eastAsia="ru-RU"/>
        </w:rPr>
        <w:drawing>
          <wp:inline distT="0" distB="0" distL="0" distR="0" wp14:anchorId="786A36AA" wp14:editId="1DC01EB5">
            <wp:extent cx="6153755" cy="3371850"/>
            <wp:effectExtent l="0" t="0" r="0" b="0"/>
            <wp:docPr id="9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0" cstate="print"/>
                    <a:srcRect l="18107" t="21727" r="11560" b="6919"/>
                    <a:stretch>
                      <a:fillRect/>
                    </a:stretch>
                  </pic:blipFill>
                  <pic:spPr bwMode="auto">
                    <a:xfrm>
                      <a:off x="0" y="0"/>
                      <a:ext cx="6172057" cy="3381878"/>
                    </a:xfrm>
                    <a:prstGeom prst="rect">
                      <a:avLst/>
                    </a:prstGeom>
                    <a:noFill/>
                    <a:ln w="9525">
                      <a:noFill/>
                      <a:miter lim="800000"/>
                      <a:headEnd/>
                      <a:tailEnd/>
                    </a:ln>
                  </pic:spPr>
                </pic:pic>
              </a:graphicData>
            </a:graphic>
          </wp:inline>
        </w:drawing>
      </w:r>
    </w:p>
    <w:p w14:paraId="55C5C99F" w14:textId="77777777" w:rsidR="00E22027" w:rsidRPr="00E22027" w:rsidRDefault="00E22027" w:rsidP="00E22027">
      <w:pPr>
        <w:spacing w:line="276" w:lineRule="auto"/>
        <w:rPr>
          <w:rFonts w:cs="Times New Roman"/>
          <w:b/>
          <w:bCs/>
          <w:color w:val="000000" w:themeColor="text1"/>
          <w:szCs w:val="24"/>
          <w:lang w:val="ru-RU"/>
        </w:rPr>
      </w:pPr>
    </w:p>
    <w:p w14:paraId="1FD4CDBA" w14:textId="77777777" w:rsidR="00E22027" w:rsidRPr="00E22027" w:rsidRDefault="00E22027" w:rsidP="00E22027">
      <w:pPr>
        <w:ind w:firstLine="708"/>
        <w:rPr>
          <w:rFonts w:cs="Times New Roman"/>
          <w:color w:val="000000" w:themeColor="text1"/>
          <w:szCs w:val="24"/>
          <w:lang w:val="ru-RU"/>
        </w:rPr>
      </w:pPr>
      <w:r w:rsidRPr="00E22027">
        <w:rPr>
          <w:rFonts w:cs="Times New Roman"/>
          <w:color w:val="000000" w:themeColor="text1"/>
          <w:szCs w:val="24"/>
          <w:lang w:val="ru-RU"/>
        </w:rPr>
        <w:t>В автономном округе при проведении программ оценки ориентиром являются потребности и запросы заинтересованных групп пользователей. Для этого проводятся исследования удовлетворенности потребителей качеством образования. При  анализе анкет обучающихся, родителей и учителей в ходе оценки качества образования проводится сравнение данных о деятельности образовательных организаций и образовательных запросов семей.</w:t>
      </w:r>
    </w:p>
    <w:p w14:paraId="41E520CD" w14:textId="77777777" w:rsidR="00E22027" w:rsidRPr="00E22027" w:rsidRDefault="00E22027" w:rsidP="00E22027">
      <w:pPr>
        <w:ind w:firstLine="708"/>
        <w:rPr>
          <w:rFonts w:cs="Times New Roman"/>
          <w:color w:val="000000" w:themeColor="text1"/>
          <w:szCs w:val="24"/>
          <w:lang w:val="ru-RU"/>
        </w:rPr>
      </w:pPr>
      <w:r w:rsidRPr="00E22027">
        <w:rPr>
          <w:rFonts w:cs="Times New Roman"/>
          <w:color w:val="000000" w:themeColor="text1"/>
          <w:szCs w:val="24"/>
          <w:lang w:val="ru-RU"/>
        </w:rPr>
        <w:lastRenderedPageBreak/>
        <w:t xml:space="preserve">Информация по результатам оценки предоставляется в форме, понятной потенциальным пользователям. </w:t>
      </w:r>
    </w:p>
    <w:p w14:paraId="0E283636" w14:textId="77777777" w:rsidR="00E22027" w:rsidRPr="00E22027" w:rsidRDefault="00E22027" w:rsidP="00E22027">
      <w:pPr>
        <w:ind w:firstLine="708"/>
        <w:rPr>
          <w:rFonts w:cs="Times New Roman"/>
          <w:color w:val="000000" w:themeColor="text1"/>
          <w:szCs w:val="24"/>
          <w:lang w:val="ru-RU"/>
        </w:rPr>
      </w:pPr>
      <w:r w:rsidRPr="00E22027">
        <w:rPr>
          <w:rFonts w:cs="Times New Roman"/>
          <w:color w:val="000000" w:themeColor="text1"/>
          <w:szCs w:val="24"/>
          <w:lang w:val="ru-RU"/>
        </w:rPr>
        <w:t xml:space="preserve">Большое внимание уделяется формированию реестра затруднений и выстраиванию на его основе дальнейшей работы по повышению качества образования. Алгоритм работы с реестром затруднений следующий: при анализе результатов проведенной оценочной процедуры формируется реестр затруднений (приложение 3). Реестр затруднений формируется на региональном, муниципальном и институциональном уровне. На его основе на каждом уровне управления разрабатывается план мероприятий, направленных на ликвидацию затруднений. ГАУ ДПО ЯНАО «РИРО» и методическими службами разрабатываются методические рекомендации по интерпретации и использованию результатов для повышения качества образования и ликвидации затруднений. </w:t>
      </w:r>
    </w:p>
    <w:p w14:paraId="37B47203" w14:textId="77777777" w:rsidR="00E22027" w:rsidRPr="00E22027" w:rsidRDefault="00E22027" w:rsidP="00E22027">
      <w:pPr>
        <w:ind w:firstLine="708"/>
        <w:rPr>
          <w:rFonts w:cs="Times New Roman"/>
          <w:color w:val="000000" w:themeColor="text1"/>
          <w:szCs w:val="24"/>
          <w:lang w:val="ru-RU"/>
        </w:rPr>
      </w:pPr>
      <w:r w:rsidRPr="00E22027">
        <w:rPr>
          <w:rFonts w:cs="Times New Roman"/>
          <w:color w:val="000000" w:themeColor="text1"/>
          <w:szCs w:val="24"/>
          <w:lang w:val="ru-RU"/>
        </w:rPr>
        <w:t xml:space="preserve">Матрица управленческих решений по результатам проведения процедур контроля и оценки качества образования представлена в описании РСОКО ЯНАО и показывает связь объектов, процедур оценки и конкретных продуктов оценочной деятельности, которые предъявляются заказчикам или потребителям оценочных процедур. </w:t>
      </w:r>
    </w:p>
    <w:p w14:paraId="2086A001" w14:textId="77777777" w:rsidR="00E22027" w:rsidRPr="00E22027" w:rsidRDefault="00E22027" w:rsidP="00E22027">
      <w:pPr>
        <w:ind w:firstLine="708"/>
        <w:rPr>
          <w:rFonts w:cs="Times New Roman"/>
          <w:color w:val="000000" w:themeColor="text1"/>
          <w:szCs w:val="24"/>
          <w:lang w:val="ru-RU"/>
        </w:rPr>
      </w:pPr>
      <w:r w:rsidRPr="00E22027">
        <w:rPr>
          <w:rFonts w:cs="Times New Roman"/>
          <w:color w:val="000000" w:themeColor="text1"/>
          <w:szCs w:val="24"/>
          <w:lang w:val="ru-RU"/>
        </w:rPr>
        <w:t xml:space="preserve">При анализе информации оценочных процедур в автономном округе используется кластерный подход, при котором образовательные организации группируются по ряду контекстных характеристик, равнозначные объекты оценки входят в один кластер. Сравнение организаций, находящихся в сходных условиях, по результатам оценки позволяет разработать программы поддержки организаций с низкими результатами. </w:t>
      </w:r>
    </w:p>
    <w:p w14:paraId="67B501B4" w14:textId="77777777" w:rsidR="00E22027" w:rsidRPr="00E22027" w:rsidRDefault="00E22027" w:rsidP="00E22027">
      <w:pPr>
        <w:numPr>
          <w:ilvl w:val="12"/>
          <w:numId w:val="0"/>
        </w:numPr>
        <w:ind w:firstLine="720"/>
        <w:rPr>
          <w:rFonts w:cs="Times New Roman"/>
          <w:color w:val="000000" w:themeColor="text1"/>
          <w:szCs w:val="24"/>
          <w:lang w:val="ru-RU"/>
        </w:rPr>
      </w:pPr>
      <w:r w:rsidRPr="00E22027">
        <w:rPr>
          <w:rFonts w:cs="Times New Roman"/>
          <w:color w:val="000000" w:themeColor="text1"/>
          <w:szCs w:val="24"/>
          <w:lang w:val="ru-RU"/>
        </w:rPr>
        <w:t>При анализе результатов оценки на основе показателей и индикаторов в автономном округе используются различные подходы:</w:t>
      </w:r>
    </w:p>
    <w:p w14:paraId="260F5133" w14:textId="77777777" w:rsidR="00E22027" w:rsidRPr="00E22027" w:rsidRDefault="00E22027" w:rsidP="00E22027">
      <w:pPr>
        <w:ind w:firstLine="708"/>
        <w:rPr>
          <w:rFonts w:cs="Times New Roman"/>
          <w:color w:val="000000" w:themeColor="text1"/>
          <w:szCs w:val="24"/>
          <w:lang w:val="ru-RU"/>
        </w:rPr>
      </w:pPr>
      <w:r w:rsidRPr="00E22027">
        <w:rPr>
          <w:rFonts w:cs="Times New Roman"/>
          <w:color w:val="000000" w:themeColor="text1"/>
          <w:szCs w:val="24"/>
          <w:lang w:val="ru-RU"/>
        </w:rPr>
        <w:t>первый подход – использование среднего достигнутого значения за последние три года при получении целевых показателей в их количественном выражении, т.е. выделение уровня, на который должна ориентироваться система образования, чтобы оценить себя;</w:t>
      </w:r>
    </w:p>
    <w:p w14:paraId="34AAE034" w14:textId="77777777" w:rsidR="00E22027" w:rsidRPr="00E22027" w:rsidRDefault="00E22027" w:rsidP="00E22027">
      <w:pPr>
        <w:ind w:firstLine="708"/>
        <w:rPr>
          <w:rFonts w:cs="Times New Roman"/>
          <w:color w:val="000000" w:themeColor="text1"/>
          <w:szCs w:val="24"/>
          <w:lang w:val="ru-RU"/>
        </w:rPr>
      </w:pPr>
      <w:r w:rsidRPr="00E22027">
        <w:rPr>
          <w:rFonts w:cs="Times New Roman"/>
          <w:color w:val="000000" w:themeColor="text1"/>
          <w:szCs w:val="24"/>
          <w:lang w:val="ru-RU"/>
        </w:rPr>
        <w:t>второй подход – реальные результаты оценочных процедур служат основой рейтинга.</w:t>
      </w:r>
    </w:p>
    <w:p w14:paraId="1A67FA18" w14:textId="77777777" w:rsidR="00E22027" w:rsidRPr="00E22027" w:rsidRDefault="00E22027" w:rsidP="00E22027">
      <w:pPr>
        <w:widowControl w:val="0"/>
        <w:spacing w:line="276" w:lineRule="auto"/>
        <w:ind w:firstLine="708"/>
        <w:rPr>
          <w:rFonts w:eastAsia="Times New Roman" w:cs="Times New Roman"/>
          <w:color w:val="000000" w:themeColor="text1"/>
          <w:szCs w:val="24"/>
          <w:lang w:val="ru-RU"/>
        </w:rPr>
      </w:pPr>
      <w:r w:rsidRPr="00E22027">
        <w:rPr>
          <w:rFonts w:eastAsia="Times New Roman" w:cs="Times New Roman"/>
          <w:color w:val="000000" w:themeColor="text1"/>
          <w:szCs w:val="24"/>
          <w:lang w:val="ru-RU"/>
        </w:rPr>
        <w:t>Важное направление деятельности РСОКО – использование разнообразных отражающих реальную картину способов доведения информации о результатах оценки до заказчиков и потребителей (см. приложение 1).</w:t>
      </w:r>
    </w:p>
    <w:p w14:paraId="21F21DF9" w14:textId="77777777" w:rsidR="00E22027" w:rsidRPr="00E22027" w:rsidRDefault="00E22027" w:rsidP="00E22027">
      <w:pPr>
        <w:rPr>
          <w:rFonts w:cs="Times New Roman"/>
          <w:szCs w:val="24"/>
          <w:lang w:val="ru-RU"/>
        </w:rPr>
      </w:pPr>
    </w:p>
    <w:p w14:paraId="60749639" w14:textId="77777777" w:rsidR="00E22027" w:rsidRPr="00E22027" w:rsidRDefault="00E22027" w:rsidP="00E22027">
      <w:pPr>
        <w:keepNext/>
        <w:spacing w:line="276" w:lineRule="auto"/>
        <w:ind w:firstLine="0"/>
        <w:rPr>
          <w:rFonts w:eastAsia="Times New Roman" w:cs="Times New Roman"/>
          <w:color w:val="000000" w:themeColor="text1"/>
          <w:szCs w:val="24"/>
          <w:lang w:val="ru-RU"/>
        </w:rPr>
      </w:pPr>
      <w:r w:rsidRPr="00E22027">
        <w:rPr>
          <w:rFonts w:eastAsia="Times New Roman" w:cs="Times New Roman"/>
          <w:color w:val="000000" w:themeColor="text1"/>
          <w:szCs w:val="24"/>
          <w:lang w:val="ru-RU"/>
        </w:rPr>
        <w:t xml:space="preserve">Таблица </w:t>
      </w:r>
      <w:r w:rsidRPr="00E22027">
        <w:rPr>
          <w:rFonts w:eastAsia="Times New Roman" w:cs="Times New Roman"/>
          <w:color w:val="000000" w:themeColor="text1"/>
          <w:szCs w:val="24"/>
          <w:lang w:val="ru-RU"/>
        </w:rPr>
        <w:fldChar w:fldCharType="begin"/>
      </w:r>
      <w:r w:rsidRPr="00E22027">
        <w:rPr>
          <w:rFonts w:eastAsia="Times New Roman" w:cs="Times New Roman"/>
          <w:color w:val="000000" w:themeColor="text1"/>
          <w:szCs w:val="24"/>
          <w:lang w:val="ru-RU"/>
        </w:rPr>
        <w:instrText xml:space="preserve"> SEQ Таблица \* ARABIC </w:instrText>
      </w:r>
      <w:r w:rsidRPr="00E22027">
        <w:rPr>
          <w:rFonts w:eastAsia="Times New Roman" w:cs="Times New Roman"/>
          <w:color w:val="000000" w:themeColor="text1"/>
          <w:szCs w:val="24"/>
          <w:lang w:val="ru-RU"/>
        </w:rPr>
        <w:fldChar w:fldCharType="separate"/>
      </w:r>
      <w:r w:rsidRPr="00E22027">
        <w:rPr>
          <w:rFonts w:eastAsia="Times New Roman" w:cs="Times New Roman"/>
          <w:noProof/>
          <w:color w:val="000000" w:themeColor="text1"/>
          <w:szCs w:val="24"/>
          <w:lang w:val="ru-RU"/>
        </w:rPr>
        <w:t>2</w:t>
      </w:r>
      <w:r w:rsidRPr="00E22027">
        <w:rPr>
          <w:rFonts w:eastAsia="Times New Roman" w:cs="Times New Roman"/>
          <w:color w:val="000000" w:themeColor="text1"/>
          <w:szCs w:val="24"/>
          <w:lang w:val="ru-RU"/>
        </w:rPr>
        <w:fldChar w:fldCharType="end"/>
      </w:r>
      <w:r w:rsidRPr="00E22027">
        <w:rPr>
          <w:rFonts w:eastAsia="Times New Roman" w:cs="Times New Roman"/>
          <w:color w:val="000000" w:themeColor="text1"/>
          <w:szCs w:val="24"/>
          <w:lang w:val="ru-RU"/>
        </w:rPr>
        <w:t>.  Методы анализа, интерпретации и представления результатов</w:t>
      </w:r>
    </w:p>
    <w:tbl>
      <w:tblPr>
        <w:tblW w:w="9498"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300"/>
        <w:gridCol w:w="7198"/>
      </w:tblGrid>
      <w:tr w:rsidR="00E22027" w:rsidRPr="00853034" w14:paraId="3C828D7D" w14:textId="77777777" w:rsidTr="00E22027">
        <w:tc>
          <w:tcPr>
            <w:tcW w:w="2300" w:type="dxa"/>
            <w:tcMar>
              <w:top w:w="100" w:type="dxa"/>
              <w:left w:w="100" w:type="dxa"/>
              <w:bottom w:w="100" w:type="dxa"/>
              <w:right w:w="100" w:type="dxa"/>
            </w:tcMar>
          </w:tcPr>
          <w:p w14:paraId="73B3EE75" w14:textId="77777777" w:rsidR="00E22027" w:rsidRPr="00E22027" w:rsidRDefault="00E22027" w:rsidP="00E22027">
            <w:pPr>
              <w:ind w:firstLine="0"/>
              <w:rPr>
                <w:rFonts w:eastAsia="Times New Roman" w:cs="Times New Roman"/>
                <w:szCs w:val="24"/>
                <w:lang w:val="ru-RU" w:eastAsia="ru-RU"/>
              </w:rPr>
            </w:pPr>
            <w:r w:rsidRPr="00E22027">
              <w:rPr>
                <w:rFonts w:eastAsia="Times New Roman" w:cs="Times New Roman"/>
                <w:szCs w:val="24"/>
                <w:lang w:val="ru-RU" w:eastAsia="ru-RU"/>
              </w:rPr>
              <w:t>Тип</w:t>
            </w:r>
          </w:p>
        </w:tc>
        <w:tc>
          <w:tcPr>
            <w:tcW w:w="7198" w:type="dxa"/>
            <w:tcMar>
              <w:top w:w="100" w:type="dxa"/>
              <w:left w:w="100" w:type="dxa"/>
              <w:bottom w:w="100" w:type="dxa"/>
              <w:right w:w="100" w:type="dxa"/>
            </w:tcMar>
          </w:tcPr>
          <w:p w14:paraId="58CFF1F8" w14:textId="77777777" w:rsidR="00E22027" w:rsidRPr="00E22027" w:rsidRDefault="00E22027" w:rsidP="00E22027">
            <w:pPr>
              <w:ind w:firstLine="0"/>
              <w:rPr>
                <w:rFonts w:eastAsia="Times New Roman" w:cs="Times New Roman"/>
                <w:szCs w:val="24"/>
                <w:lang w:val="ru-RU" w:eastAsia="ru-RU"/>
              </w:rPr>
            </w:pPr>
            <w:r w:rsidRPr="00E22027">
              <w:rPr>
                <w:rFonts w:eastAsia="Times New Roman" w:cs="Times New Roman"/>
                <w:szCs w:val="24"/>
                <w:lang w:val="ru-RU" w:eastAsia="ru-RU"/>
              </w:rPr>
              <w:t>Методы анализа, интерпретации и представления результатов деятельности РСОКО и ее отдельных элементов</w:t>
            </w:r>
          </w:p>
        </w:tc>
      </w:tr>
      <w:tr w:rsidR="00E22027" w:rsidRPr="00853034" w14:paraId="173B5F05" w14:textId="77777777" w:rsidTr="00E22027">
        <w:tc>
          <w:tcPr>
            <w:tcW w:w="2300" w:type="dxa"/>
            <w:tcMar>
              <w:top w:w="100" w:type="dxa"/>
              <w:left w:w="100" w:type="dxa"/>
              <w:bottom w:w="100" w:type="dxa"/>
              <w:right w:w="100" w:type="dxa"/>
            </w:tcMar>
          </w:tcPr>
          <w:p w14:paraId="777AB871" w14:textId="77777777" w:rsidR="00E22027" w:rsidRPr="00E22027" w:rsidRDefault="00E22027" w:rsidP="00E22027">
            <w:pPr>
              <w:ind w:firstLine="0"/>
              <w:rPr>
                <w:rFonts w:eastAsia="Times New Roman" w:cs="Times New Roman"/>
                <w:szCs w:val="24"/>
                <w:lang w:val="ru-RU" w:eastAsia="ru-RU"/>
              </w:rPr>
            </w:pPr>
            <w:r w:rsidRPr="00E22027">
              <w:rPr>
                <w:rFonts w:eastAsia="Times New Roman" w:cs="Times New Roman"/>
                <w:szCs w:val="24"/>
                <w:lang w:val="ru-RU" w:eastAsia="ru-RU"/>
              </w:rPr>
              <w:t>Авторство</w:t>
            </w:r>
          </w:p>
        </w:tc>
        <w:tc>
          <w:tcPr>
            <w:tcW w:w="7198" w:type="dxa"/>
            <w:tcMar>
              <w:top w:w="100" w:type="dxa"/>
              <w:left w:w="100" w:type="dxa"/>
              <w:bottom w:w="100" w:type="dxa"/>
              <w:right w:w="100" w:type="dxa"/>
            </w:tcMar>
          </w:tcPr>
          <w:p w14:paraId="3A02C48E" w14:textId="77777777" w:rsidR="00E22027" w:rsidRPr="00E22027" w:rsidRDefault="00E22027" w:rsidP="00E22027">
            <w:pPr>
              <w:ind w:firstLine="0"/>
              <w:rPr>
                <w:rFonts w:eastAsia="Times New Roman" w:cs="Times New Roman"/>
                <w:szCs w:val="24"/>
                <w:lang w:val="ru-RU" w:eastAsia="ru-RU"/>
              </w:rPr>
            </w:pPr>
            <w:r w:rsidRPr="00E22027">
              <w:rPr>
                <w:rFonts w:eastAsia="Times New Roman" w:cs="Times New Roman"/>
                <w:szCs w:val="24"/>
                <w:lang w:val="ru-RU" w:eastAsia="ru-RU"/>
              </w:rPr>
              <w:t xml:space="preserve">Разработана структура и сформирован реестр затруднений </w:t>
            </w:r>
            <w:r w:rsidRPr="00E22027">
              <w:rPr>
                <w:rFonts w:eastAsia="Times New Roman" w:cs="Times New Roman"/>
                <w:szCs w:val="24"/>
                <w:lang w:val="ru-RU" w:eastAsia="ru-RU"/>
              </w:rPr>
              <w:lastRenderedPageBreak/>
              <w:t>педагогов и школьников; способы информирования различных категорий пользователей. Методические рекомендации по интерпретации и использованию результатов оценки. Способы доведения результатов до разных категорий пользователей (см. приложение 1).</w:t>
            </w:r>
          </w:p>
        </w:tc>
      </w:tr>
      <w:tr w:rsidR="00E22027" w:rsidRPr="00853034" w14:paraId="501228AF" w14:textId="77777777" w:rsidTr="00E22027">
        <w:tc>
          <w:tcPr>
            <w:tcW w:w="2300" w:type="dxa"/>
            <w:tcMar>
              <w:top w:w="100" w:type="dxa"/>
              <w:left w:w="100" w:type="dxa"/>
              <w:bottom w:w="100" w:type="dxa"/>
              <w:right w:w="100" w:type="dxa"/>
            </w:tcMar>
          </w:tcPr>
          <w:p w14:paraId="5BB8F7B7" w14:textId="77777777" w:rsidR="00E22027" w:rsidRPr="00E22027" w:rsidRDefault="00E22027" w:rsidP="00E22027">
            <w:pPr>
              <w:ind w:firstLine="0"/>
              <w:rPr>
                <w:rFonts w:eastAsia="Times New Roman" w:cs="Times New Roman"/>
                <w:szCs w:val="24"/>
                <w:lang w:val="ru-RU" w:eastAsia="ru-RU"/>
              </w:rPr>
            </w:pPr>
            <w:r w:rsidRPr="00E22027">
              <w:rPr>
                <w:rFonts w:eastAsia="Times New Roman" w:cs="Times New Roman"/>
                <w:szCs w:val="24"/>
                <w:lang w:val="ru-RU" w:eastAsia="ru-RU"/>
              </w:rPr>
              <w:lastRenderedPageBreak/>
              <w:t>Дата начала реализации и периодичность проведения</w:t>
            </w:r>
          </w:p>
        </w:tc>
        <w:tc>
          <w:tcPr>
            <w:tcW w:w="7198" w:type="dxa"/>
            <w:tcMar>
              <w:top w:w="100" w:type="dxa"/>
              <w:left w:w="100" w:type="dxa"/>
              <w:bottom w:w="100" w:type="dxa"/>
              <w:right w:w="100" w:type="dxa"/>
            </w:tcMar>
          </w:tcPr>
          <w:p w14:paraId="62040A76" w14:textId="77777777" w:rsidR="00E22027" w:rsidRPr="00E22027" w:rsidRDefault="00E22027" w:rsidP="00E22027">
            <w:pPr>
              <w:ind w:firstLine="0"/>
              <w:rPr>
                <w:rFonts w:eastAsia="Times New Roman" w:cs="Times New Roman"/>
                <w:szCs w:val="24"/>
                <w:lang w:val="ru-RU" w:eastAsia="ru-RU"/>
              </w:rPr>
            </w:pPr>
            <w:r w:rsidRPr="00E22027">
              <w:rPr>
                <w:rFonts w:eastAsia="Times New Roman" w:cs="Times New Roman"/>
                <w:szCs w:val="24"/>
                <w:lang w:val="ru-RU" w:eastAsia="ru-RU"/>
              </w:rPr>
              <w:t>Постоянно, после проведения каждой внешней оценочной процедуры.</w:t>
            </w:r>
          </w:p>
        </w:tc>
      </w:tr>
      <w:tr w:rsidR="00E22027" w:rsidRPr="00853034" w14:paraId="6E0803A8" w14:textId="77777777" w:rsidTr="00E22027">
        <w:tc>
          <w:tcPr>
            <w:tcW w:w="2300" w:type="dxa"/>
            <w:tcMar>
              <w:top w:w="100" w:type="dxa"/>
              <w:left w:w="100" w:type="dxa"/>
              <w:bottom w:w="100" w:type="dxa"/>
              <w:right w:w="100" w:type="dxa"/>
            </w:tcMar>
          </w:tcPr>
          <w:p w14:paraId="63AF96EA" w14:textId="77777777" w:rsidR="00E22027" w:rsidRPr="00E22027" w:rsidRDefault="00E22027" w:rsidP="00E22027">
            <w:pPr>
              <w:ind w:firstLine="0"/>
              <w:rPr>
                <w:rFonts w:eastAsia="Times New Roman" w:cs="Times New Roman"/>
                <w:szCs w:val="24"/>
                <w:lang w:val="ru-RU" w:eastAsia="ru-RU"/>
              </w:rPr>
            </w:pPr>
            <w:r w:rsidRPr="00E22027">
              <w:rPr>
                <w:rFonts w:eastAsia="Times New Roman" w:cs="Times New Roman"/>
                <w:szCs w:val="24"/>
                <w:lang w:val="ru-RU" w:eastAsia="ru-RU"/>
              </w:rPr>
              <w:t>Цель и задачи</w:t>
            </w:r>
          </w:p>
        </w:tc>
        <w:tc>
          <w:tcPr>
            <w:tcW w:w="7198" w:type="dxa"/>
            <w:tcMar>
              <w:top w:w="100" w:type="dxa"/>
              <w:left w:w="100" w:type="dxa"/>
              <w:bottom w:w="100" w:type="dxa"/>
              <w:right w:w="100" w:type="dxa"/>
            </w:tcMar>
          </w:tcPr>
          <w:p w14:paraId="623D8AF0" w14:textId="77777777" w:rsidR="00E22027" w:rsidRPr="00E22027" w:rsidRDefault="00E22027" w:rsidP="00E22027">
            <w:pPr>
              <w:ind w:firstLine="0"/>
              <w:rPr>
                <w:rFonts w:eastAsia="Times New Roman" w:cs="Times New Roman"/>
                <w:szCs w:val="24"/>
                <w:lang w:val="ru-RU" w:eastAsia="ru-RU"/>
              </w:rPr>
            </w:pPr>
            <w:r w:rsidRPr="00E22027">
              <w:rPr>
                <w:rFonts w:eastAsia="Times New Roman" w:cs="Times New Roman"/>
                <w:szCs w:val="24"/>
                <w:lang w:val="ru-RU" w:eastAsia="ru-RU"/>
              </w:rPr>
              <w:t>Своевременно выявить проблемы, наметить пути по их ликвидации, оказать помощь, повысить качество образования.</w:t>
            </w:r>
          </w:p>
        </w:tc>
      </w:tr>
      <w:tr w:rsidR="00E22027" w:rsidRPr="00E22027" w14:paraId="73744C54" w14:textId="77777777" w:rsidTr="00E22027">
        <w:tc>
          <w:tcPr>
            <w:tcW w:w="2300" w:type="dxa"/>
            <w:tcMar>
              <w:top w:w="100" w:type="dxa"/>
              <w:left w:w="100" w:type="dxa"/>
              <w:bottom w:w="100" w:type="dxa"/>
              <w:right w:w="100" w:type="dxa"/>
            </w:tcMar>
          </w:tcPr>
          <w:p w14:paraId="44814881" w14:textId="77777777" w:rsidR="00E22027" w:rsidRPr="00E22027" w:rsidRDefault="00E22027" w:rsidP="00E22027">
            <w:pPr>
              <w:ind w:firstLine="0"/>
              <w:rPr>
                <w:rFonts w:eastAsia="Times New Roman" w:cs="Times New Roman"/>
                <w:szCs w:val="24"/>
                <w:lang w:val="ru-RU" w:eastAsia="ru-RU"/>
              </w:rPr>
            </w:pPr>
            <w:r w:rsidRPr="00E22027">
              <w:rPr>
                <w:rFonts w:eastAsia="Times New Roman" w:cs="Times New Roman"/>
                <w:szCs w:val="24"/>
                <w:lang w:val="ru-RU" w:eastAsia="ru-RU"/>
              </w:rPr>
              <w:t>Описание основных положений</w:t>
            </w:r>
          </w:p>
        </w:tc>
        <w:tc>
          <w:tcPr>
            <w:tcW w:w="7198" w:type="dxa"/>
            <w:tcMar>
              <w:top w:w="100" w:type="dxa"/>
              <w:left w:w="100" w:type="dxa"/>
              <w:bottom w:w="100" w:type="dxa"/>
              <w:right w:w="100" w:type="dxa"/>
            </w:tcMar>
          </w:tcPr>
          <w:p w14:paraId="2EC75C19" w14:textId="77777777" w:rsidR="00E22027" w:rsidRPr="00E22027" w:rsidRDefault="00E22027" w:rsidP="00E22027">
            <w:pPr>
              <w:ind w:firstLine="567"/>
              <w:rPr>
                <w:rFonts w:eastAsia="Times New Roman" w:cs="Times New Roman"/>
                <w:szCs w:val="24"/>
                <w:lang w:val="ru-RU" w:eastAsia="ru-RU"/>
              </w:rPr>
            </w:pPr>
            <w:r w:rsidRPr="00E22027">
              <w:rPr>
                <w:rFonts w:eastAsia="Times New Roman" w:cs="Times New Roman"/>
                <w:szCs w:val="24"/>
                <w:lang w:val="ru-RU" w:eastAsia="ru-RU"/>
              </w:rPr>
              <w:t>Результаты проводимых внешних оценочных процедур оформляются в виде аналитического сборника, по результатам формируется реестр затруднений как на региональном, так и на муниципальном и институциональном уровне. На основе реестра затруднений разрабатывается план мероприятий на всех уровнях управления по ликвидации затруднений.  Результаты оценочных процедур доводятся и анализируются на проводимых итоговых семинарах, вебинарах, конференциях.</w:t>
            </w:r>
          </w:p>
          <w:p w14:paraId="3124FFC1" w14:textId="77777777" w:rsidR="00E22027" w:rsidRPr="00E22027" w:rsidRDefault="00E22027" w:rsidP="00E22027">
            <w:pPr>
              <w:rPr>
                <w:rFonts w:eastAsia="Times New Roman" w:cs="Times New Roman"/>
                <w:szCs w:val="24"/>
                <w:lang w:val="ru-RU" w:eastAsia="ru-RU"/>
              </w:rPr>
            </w:pPr>
            <w:r w:rsidRPr="00E22027">
              <w:rPr>
                <w:rFonts w:eastAsia="Times New Roman" w:cs="Times New Roman"/>
                <w:szCs w:val="24"/>
                <w:lang w:val="ru-RU" w:eastAsia="ru-RU"/>
              </w:rPr>
              <w:t>В автономном округе разработаны способы информирования различных категорий пользователей (родители, педагоги, администрация, общественность, СМИ). См. приложение 1.</w:t>
            </w:r>
          </w:p>
        </w:tc>
      </w:tr>
      <w:tr w:rsidR="00E22027" w:rsidRPr="00853034" w14:paraId="0EAE3AEA" w14:textId="77777777" w:rsidTr="00E22027">
        <w:tc>
          <w:tcPr>
            <w:tcW w:w="2300" w:type="dxa"/>
            <w:tcMar>
              <w:top w:w="100" w:type="dxa"/>
              <w:left w:w="100" w:type="dxa"/>
              <w:bottom w:w="100" w:type="dxa"/>
              <w:right w:w="100" w:type="dxa"/>
            </w:tcMar>
          </w:tcPr>
          <w:p w14:paraId="4FA11BB7" w14:textId="77777777" w:rsidR="00E22027" w:rsidRPr="00E22027" w:rsidRDefault="00E22027" w:rsidP="00E22027">
            <w:pPr>
              <w:ind w:firstLine="0"/>
              <w:rPr>
                <w:rFonts w:eastAsia="Times New Roman" w:cs="Times New Roman"/>
                <w:szCs w:val="24"/>
                <w:lang w:val="ru-RU" w:eastAsia="ru-RU"/>
              </w:rPr>
            </w:pPr>
            <w:r w:rsidRPr="00E22027">
              <w:rPr>
                <w:rFonts w:eastAsia="Times New Roman" w:cs="Times New Roman"/>
                <w:szCs w:val="24"/>
                <w:lang w:val="ru-RU" w:eastAsia="ru-RU"/>
              </w:rPr>
              <w:t>Результаты функционирования</w:t>
            </w:r>
          </w:p>
        </w:tc>
        <w:tc>
          <w:tcPr>
            <w:tcW w:w="7198" w:type="dxa"/>
            <w:tcMar>
              <w:top w:w="100" w:type="dxa"/>
              <w:left w:w="100" w:type="dxa"/>
              <w:bottom w:w="100" w:type="dxa"/>
              <w:right w:w="100" w:type="dxa"/>
            </w:tcMar>
          </w:tcPr>
          <w:p w14:paraId="72B11637" w14:textId="77777777" w:rsidR="00E22027" w:rsidRPr="00E22027" w:rsidRDefault="00E22027" w:rsidP="00E22027">
            <w:pPr>
              <w:ind w:firstLine="0"/>
              <w:rPr>
                <w:rFonts w:eastAsia="Times New Roman" w:cs="Times New Roman"/>
                <w:szCs w:val="24"/>
                <w:lang w:val="ru-RU" w:eastAsia="ru-RU"/>
              </w:rPr>
            </w:pPr>
            <w:r w:rsidRPr="00E22027">
              <w:rPr>
                <w:rFonts w:eastAsia="Times New Roman" w:cs="Times New Roman"/>
                <w:szCs w:val="24"/>
                <w:lang w:val="ru-RU" w:eastAsia="ru-RU"/>
              </w:rPr>
              <w:t>Повышение качества образования; высокие результаты на ЕГЭ.</w:t>
            </w:r>
          </w:p>
        </w:tc>
      </w:tr>
    </w:tbl>
    <w:p w14:paraId="5214AD47" w14:textId="77777777" w:rsidR="00E22027" w:rsidRPr="00E22027" w:rsidRDefault="00E22027" w:rsidP="00E22027">
      <w:pPr>
        <w:ind w:firstLine="0"/>
        <w:jc w:val="left"/>
        <w:rPr>
          <w:rFonts w:cs="Times New Roman"/>
          <w:szCs w:val="24"/>
          <w:lang w:val="ru-RU"/>
        </w:rPr>
      </w:pPr>
    </w:p>
    <w:p w14:paraId="7E484DB6" w14:textId="77777777" w:rsidR="00E22027" w:rsidRPr="00E22027" w:rsidRDefault="00E22027" w:rsidP="00E22027">
      <w:pPr>
        <w:pStyle w:val="4"/>
        <w:rPr>
          <w:lang w:val="ru-RU"/>
        </w:rPr>
      </w:pPr>
      <w:bookmarkStart w:id="371" w:name="_Toc435044759"/>
      <w:r w:rsidRPr="00E22027">
        <w:rPr>
          <w:lang w:val="ru-RU"/>
        </w:rPr>
        <w:t>2.4. Автоматизированная информационная система «Многоуровневая система оценки качества образования»</w:t>
      </w:r>
      <w:bookmarkEnd w:id="371"/>
      <w:r w:rsidRPr="00E22027">
        <w:rPr>
          <w:lang w:val="ru-RU"/>
        </w:rPr>
        <w:t xml:space="preserve"> </w:t>
      </w:r>
    </w:p>
    <w:p w14:paraId="36DA45EA" w14:textId="77777777" w:rsidR="00E22027" w:rsidRPr="00E22027" w:rsidRDefault="00E22027" w:rsidP="00E22027">
      <w:pPr>
        <w:ind w:firstLine="708"/>
        <w:rPr>
          <w:rFonts w:cs="Times New Roman"/>
          <w:szCs w:val="24"/>
          <w:lang w:val="ru-RU"/>
        </w:rPr>
      </w:pPr>
      <w:r w:rsidRPr="00E22027">
        <w:rPr>
          <w:rFonts w:cs="Times New Roman"/>
          <w:szCs w:val="24"/>
          <w:lang w:val="ru-RU"/>
        </w:rPr>
        <w:t xml:space="preserve">В рамках построения РСОКО на платформе автоматизированной информационно-образовательной системы «Сетевой регион. Образование», к которой подключены все образовательные организации и органы управления образованием, реализован </w:t>
      </w:r>
      <w:r w:rsidRPr="00E22027">
        <w:rPr>
          <w:rFonts w:cs="Times New Roman"/>
          <w:szCs w:val="24"/>
          <w:lang w:val="ru-RU"/>
        </w:rPr>
        <w:lastRenderedPageBreak/>
        <w:t xml:space="preserve">автоматизированный сервис – автоматизированная информационная система «Многоуровневая система оценки качества образования» (далее - МСОКО). </w:t>
      </w:r>
    </w:p>
    <w:p w14:paraId="6EB8F327" w14:textId="77777777" w:rsidR="00E22027" w:rsidRPr="00E22027" w:rsidRDefault="00E22027" w:rsidP="00E22027">
      <w:pPr>
        <w:ind w:firstLine="708"/>
        <w:rPr>
          <w:rFonts w:cs="Times New Roman"/>
          <w:szCs w:val="24"/>
          <w:lang w:val="ru-RU"/>
        </w:rPr>
      </w:pPr>
      <w:r w:rsidRPr="00E22027">
        <w:rPr>
          <w:rFonts w:cs="Times New Roman"/>
          <w:szCs w:val="24"/>
          <w:lang w:val="ru-RU"/>
        </w:rPr>
        <w:t>Сервис МСОКО предоставляет следующие возможности:</w:t>
      </w:r>
    </w:p>
    <w:p w14:paraId="48551481" w14:textId="77777777" w:rsidR="00E22027" w:rsidRPr="00E22027" w:rsidRDefault="00E22027" w:rsidP="00E22027">
      <w:pPr>
        <w:shd w:val="clear" w:color="auto" w:fill="FFFFFF"/>
        <w:ind w:firstLine="468"/>
        <w:rPr>
          <w:rFonts w:cs="Times New Roman"/>
          <w:szCs w:val="24"/>
          <w:lang w:val="ru-RU"/>
        </w:rPr>
      </w:pPr>
      <w:r w:rsidRPr="00E22027">
        <w:rPr>
          <w:rFonts w:cs="Times New Roman"/>
          <w:szCs w:val="24"/>
          <w:lang w:val="ru-RU"/>
        </w:rPr>
        <w:t>расчет показателей качества образования;</w:t>
      </w:r>
    </w:p>
    <w:p w14:paraId="03008417" w14:textId="77777777" w:rsidR="00E22027" w:rsidRPr="00E22027" w:rsidRDefault="00E22027" w:rsidP="00E22027">
      <w:pPr>
        <w:shd w:val="clear" w:color="auto" w:fill="FFFFFF"/>
        <w:ind w:firstLine="708"/>
        <w:rPr>
          <w:rFonts w:cs="Times New Roman"/>
          <w:szCs w:val="24"/>
          <w:lang w:val="ru-RU"/>
        </w:rPr>
      </w:pPr>
      <w:r w:rsidRPr="00E22027">
        <w:rPr>
          <w:rFonts w:cs="Times New Roman"/>
          <w:szCs w:val="24"/>
          <w:lang w:val="ru-RU"/>
        </w:rPr>
        <w:t>расчет уровня учебных достижений каждого обучающегося и класса, каждой общеобразовательной организации, каждого муниципального образования и региона в целом;</w:t>
      </w:r>
    </w:p>
    <w:p w14:paraId="45D8170F" w14:textId="77777777" w:rsidR="00E22027" w:rsidRPr="00E22027" w:rsidRDefault="00E22027" w:rsidP="00E22027">
      <w:pPr>
        <w:shd w:val="clear" w:color="auto" w:fill="FFFFFF"/>
        <w:ind w:firstLine="708"/>
        <w:rPr>
          <w:rFonts w:cs="Times New Roman"/>
          <w:szCs w:val="24"/>
          <w:lang w:val="ru-RU"/>
        </w:rPr>
      </w:pPr>
      <w:r w:rsidRPr="00E22027">
        <w:rPr>
          <w:rFonts w:cs="Times New Roman"/>
          <w:szCs w:val="24"/>
          <w:lang w:val="ru-RU"/>
        </w:rPr>
        <w:t>анализ диагностических работ по протоколам, разработанным в соответствии с федеральными государственными образовательными стандартами (далее - ФГОС);</w:t>
      </w:r>
    </w:p>
    <w:p w14:paraId="0DF976D7" w14:textId="77777777" w:rsidR="00E22027" w:rsidRPr="00E22027" w:rsidRDefault="00E22027" w:rsidP="00E22027">
      <w:pPr>
        <w:shd w:val="clear" w:color="auto" w:fill="FFFFFF"/>
        <w:ind w:firstLine="708"/>
        <w:rPr>
          <w:rFonts w:cs="Times New Roman"/>
          <w:szCs w:val="24"/>
          <w:lang w:val="ru-RU"/>
        </w:rPr>
      </w:pPr>
      <w:r w:rsidRPr="00E22027">
        <w:rPr>
          <w:rFonts w:cs="Times New Roman"/>
          <w:szCs w:val="24"/>
          <w:lang w:val="ru-RU"/>
        </w:rPr>
        <w:t>выявление проблемных компонентов, влияющих на качество образования, учет динамики их проявления;</w:t>
      </w:r>
    </w:p>
    <w:p w14:paraId="3650DF29" w14:textId="77777777" w:rsidR="00E22027" w:rsidRPr="00E22027" w:rsidRDefault="00E22027" w:rsidP="00E22027">
      <w:pPr>
        <w:shd w:val="clear" w:color="auto" w:fill="FFFFFF"/>
        <w:ind w:firstLine="708"/>
        <w:rPr>
          <w:rFonts w:cs="Times New Roman"/>
          <w:szCs w:val="24"/>
          <w:lang w:val="ru-RU"/>
        </w:rPr>
      </w:pPr>
      <w:r w:rsidRPr="00E22027">
        <w:rPr>
          <w:rFonts w:cs="Times New Roman"/>
          <w:szCs w:val="24"/>
          <w:lang w:val="ru-RU"/>
        </w:rPr>
        <w:t>прогнозирование результатов итоговой аттестации в формате ОГЭ, ЕГЭ и ГВЭ обучающихся, общеобразовательных организаций, муниципальных систем образования и региональной системы в целом;</w:t>
      </w:r>
    </w:p>
    <w:p w14:paraId="578E058E" w14:textId="77777777" w:rsidR="00E22027" w:rsidRPr="00E22027" w:rsidRDefault="00E22027" w:rsidP="00E22027">
      <w:pPr>
        <w:shd w:val="clear" w:color="auto" w:fill="FFFFFF"/>
        <w:ind w:firstLine="708"/>
        <w:rPr>
          <w:rFonts w:cs="Times New Roman"/>
          <w:szCs w:val="24"/>
          <w:lang w:val="ru-RU"/>
        </w:rPr>
      </w:pPr>
      <w:r w:rsidRPr="00E22027">
        <w:rPr>
          <w:rFonts w:cs="Times New Roman"/>
          <w:szCs w:val="24"/>
          <w:lang w:val="ru-RU"/>
        </w:rPr>
        <w:t>формирование отчетов о качестве образования не только в виде таблиц, но и в виде текста с рекомендациями действий по повышению качества образования;</w:t>
      </w:r>
    </w:p>
    <w:p w14:paraId="7E77F45F" w14:textId="77777777" w:rsidR="00E22027" w:rsidRPr="00E22027" w:rsidRDefault="00E22027" w:rsidP="00E22027">
      <w:pPr>
        <w:shd w:val="clear" w:color="auto" w:fill="FFFFFF"/>
        <w:ind w:firstLine="708"/>
        <w:rPr>
          <w:rFonts w:cs="Times New Roman"/>
          <w:szCs w:val="24"/>
          <w:lang w:val="ru-RU"/>
        </w:rPr>
      </w:pPr>
      <w:r w:rsidRPr="00E22027">
        <w:rPr>
          <w:rFonts w:cs="Times New Roman"/>
          <w:szCs w:val="24"/>
          <w:lang w:val="ru-RU"/>
        </w:rPr>
        <w:t>построение реестра затруднений по содержательным линиям учебного предмета.</w:t>
      </w:r>
    </w:p>
    <w:p w14:paraId="5AE6CDE8" w14:textId="77777777" w:rsidR="00E22027" w:rsidRPr="00E22027" w:rsidRDefault="00E22027" w:rsidP="00E22027">
      <w:pPr>
        <w:rPr>
          <w:rFonts w:cs="Times New Roman"/>
          <w:szCs w:val="24"/>
          <w:lang w:val="ru-RU"/>
        </w:rPr>
      </w:pPr>
    </w:p>
    <w:p w14:paraId="63761E9C" w14:textId="77777777" w:rsidR="00E22027" w:rsidRPr="00E22027" w:rsidRDefault="00E22027" w:rsidP="00E22027">
      <w:pPr>
        <w:keepNext/>
        <w:spacing w:line="276" w:lineRule="auto"/>
        <w:ind w:firstLine="0"/>
        <w:rPr>
          <w:rFonts w:eastAsia="Times New Roman" w:cs="Times New Roman"/>
          <w:szCs w:val="24"/>
          <w:lang w:val="ru-RU" w:eastAsia="ru-RU"/>
        </w:rPr>
      </w:pPr>
      <w:r w:rsidRPr="00E22027">
        <w:rPr>
          <w:rFonts w:eastAsia="Times New Roman" w:cs="Times New Roman"/>
          <w:szCs w:val="24"/>
          <w:lang w:val="ru-RU" w:eastAsia="ru-RU"/>
        </w:rPr>
        <w:t xml:space="preserve">Таблица </w:t>
      </w:r>
      <w:r w:rsidRPr="00E22027">
        <w:rPr>
          <w:rFonts w:eastAsia="Times New Roman" w:cs="Times New Roman"/>
          <w:szCs w:val="24"/>
          <w:lang w:val="ru-RU" w:eastAsia="ru-RU"/>
        </w:rPr>
        <w:fldChar w:fldCharType="begin"/>
      </w:r>
      <w:r w:rsidRPr="00E22027">
        <w:rPr>
          <w:rFonts w:eastAsia="Times New Roman" w:cs="Times New Roman"/>
          <w:szCs w:val="24"/>
          <w:lang w:val="ru-RU" w:eastAsia="ru-RU"/>
        </w:rPr>
        <w:instrText xml:space="preserve"> SEQ Таблица \* ARABIC </w:instrText>
      </w:r>
      <w:r w:rsidRPr="00E22027">
        <w:rPr>
          <w:rFonts w:eastAsia="Times New Roman" w:cs="Times New Roman"/>
          <w:szCs w:val="24"/>
          <w:lang w:val="ru-RU" w:eastAsia="ru-RU"/>
        </w:rPr>
        <w:fldChar w:fldCharType="separate"/>
      </w:r>
      <w:r w:rsidRPr="00E22027">
        <w:rPr>
          <w:rFonts w:eastAsia="Times New Roman" w:cs="Times New Roman"/>
          <w:noProof/>
          <w:szCs w:val="24"/>
          <w:lang w:val="ru-RU" w:eastAsia="ru-RU"/>
        </w:rPr>
        <w:t>3</w:t>
      </w:r>
      <w:r w:rsidRPr="00E22027">
        <w:rPr>
          <w:rFonts w:eastAsia="Times New Roman" w:cs="Times New Roman"/>
          <w:szCs w:val="24"/>
          <w:lang w:val="ru-RU" w:eastAsia="ru-RU"/>
        </w:rPr>
        <w:fldChar w:fldCharType="end"/>
      </w:r>
      <w:r w:rsidRPr="00E22027">
        <w:rPr>
          <w:rFonts w:eastAsia="Times New Roman" w:cs="Times New Roman"/>
          <w:szCs w:val="24"/>
          <w:lang w:val="ru-RU" w:eastAsia="ru-RU"/>
        </w:rPr>
        <w:t>. Автоматизированная информационная система «Многоуровневая система оценки качества образования»</w:t>
      </w:r>
    </w:p>
    <w:tbl>
      <w:tblPr>
        <w:tblW w:w="9529"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300"/>
        <w:gridCol w:w="7229"/>
      </w:tblGrid>
      <w:tr w:rsidR="00E22027" w:rsidRPr="00E22027" w14:paraId="55E83B7B" w14:textId="77777777" w:rsidTr="00E22027">
        <w:trPr>
          <w:trHeight w:val="321"/>
        </w:trPr>
        <w:tc>
          <w:tcPr>
            <w:tcW w:w="2300" w:type="dxa"/>
            <w:tcMar>
              <w:top w:w="100" w:type="dxa"/>
              <w:left w:w="100" w:type="dxa"/>
              <w:bottom w:w="100" w:type="dxa"/>
              <w:right w:w="100" w:type="dxa"/>
            </w:tcMar>
          </w:tcPr>
          <w:p w14:paraId="45814500" w14:textId="77777777" w:rsidR="00E22027" w:rsidRPr="00E22027" w:rsidRDefault="00E22027" w:rsidP="00E22027">
            <w:pPr>
              <w:ind w:firstLine="0"/>
              <w:rPr>
                <w:rFonts w:eastAsia="Times New Roman" w:cs="Times New Roman"/>
                <w:szCs w:val="24"/>
                <w:lang w:val="ru-RU" w:eastAsia="ru-RU"/>
              </w:rPr>
            </w:pPr>
            <w:r w:rsidRPr="00E22027">
              <w:rPr>
                <w:rFonts w:eastAsia="Times New Roman" w:cs="Times New Roman"/>
                <w:szCs w:val="24"/>
                <w:lang w:val="ru-RU" w:eastAsia="ru-RU"/>
              </w:rPr>
              <w:t>Авторство</w:t>
            </w:r>
          </w:p>
        </w:tc>
        <w:tc>
          <w:tcPr>
            <w:tcW w:w="7229" w:type="dxa"/>
            <w:tcMar>
              <w:top w:w="100" w:type="dxa"/>
              <w:left w:w="100" w:type="dxa"/>
              <w:bottom w:w="100" w:type="dxa"/>
              <w:right w:w="100" w:type="dxa"/>
            </w:tcMar>
          </w:tcPr>
          <w:p w14:paraId="0B40F449" w14:textId="77777777" w:rsidR="00E22027" w:rsidRPr="00E22027" w:rsidRDefault="00E22027" w:rsidP="00E22027">
            <w:pPr>
              <w:ind w:firstLine="0"/>
              <w:rPr>
                <w:rFonts w:eastAsia="Times New Roman" w:cs="Times New Roman"/>
                <w:szCs w:val="24"/>
                <w:lang w:val="ru-RU" w:eastAsia="ru-RU"/>
              </w:rPr>
            </w:pPr>
            <w:r w:rsidRPr="00E22027">
              <w:rPr>
                <w:rFonts w:eastAsia="Times New Roman" w:cs="Times New Roman"/>
                <w:b/>
                <w:szCs w:val="24"/>
                <w:lang w:val="ru-RU" w:eastAsia="ru-RU"/>
              </w:rPr>
              <w:t>С</w:t>
            </w:r>
            <w:r w:rsidRPr="00E22027">
              <w:rPr>
                <w:rFonts w:eastAsia="Times New Roman" w:cs="Times New Roman"/>
                <w:szCs w:val="24"/>
                <w:lang w:val="ru-RU" w:eastAsia="ru-RU"/>
              </w:rPr>
              <w:t>овместно с ЗАО «ИРТех» г. Самара, под рук. Фоминой Н.Б., разработан сервис - автоматизированная информационная система «Многоуровневая система оценки качества образования», который внедряется во всех школах автономного округа. АИС «МСОКО» связан с АИС «Сетевой город. Образование» и «Сетевой регион. Образование».</w:t>
            </w:r>
          </w:p>
        </w:tc>
      </w:tr>
      <w:tr w:rsidR="00E22027" w:rsidRPr="00853034" w14:paraId="205A89B9" w14:textId="77777777" w:rsidTr="00E22027">
        <w:trPr>
          <w:trHeight w:val="1081"/>
        </w:trPr>
        <w:tc>
          <w:tcPr>
            <w:tcW w:w="2300" w:type="dxa"/>
            <w:tcMar>
              <w:top w:w="100" w:type="dxa"/>
              <w:left w:w="100" w:type="dxa"/>
              <w:bottom w:w="100" w:type="dxa"/>
              <w:right w:w="100" w:type="dxa"/>
            </w:tcMar>
          </w:tcPr>
          <w:p w14:paraId="493EC8E8" w14:textId="77777777" w:rsidR="00E22027" w:rsidRPr="00E22027" w:rsidRDefault="00E22027" w:rsidP="00E22027">
            <w:pPr>
              <w:ind w:firstLine="0"/>
              <w:rPr>
                <w:rFonts w:eastAsia="Times New Roman" w:cs="Times New Roman"/>
                <w:szCs w:val="24"/>
                <w:lang w:val="ru-RU" w:eastAsia="ru-RU"/>
              </w:rPr>
            </w:pPr>
            <w:r w:rsidRPr="00E22027">
              <w:rPr>
                <w:rFonts w:eastAsia="Times New Roman" w:cs="Times New Roman"/>
                <w:szCs w:val="24"/>
                <w:lang w:val="ru-RU" w:eastAsia="ru-RU"/>
              </w:rPr>
              <w:t>Дата начала реализации и периодичность проведения</w:t>
            </w:r>
          </w:p>
        </w:tc>
        <w:tc>
          <w:tcPr>
            <w:tcW w:w="7229" w:type="dxa"/>
            <w:tcMar>
              <w:top w:w="100" w:type="dxa"/>
              <w:left w:w="100" w:type="dxa"/>
              <w:bottom w:w="100" w:type="dxa"/>
              <w:right w:w="100" w:type="dxa"/>
            </w:tcMar>
          </w:tcPr>
          <w:p w14:paraId="08AE435A" w14:textId="77777777" w:rsidR="00E22027" w:rsidRPr="00E22027" w:rsidRDefault="00E22027" w:rsidP="00E22027">
            <w:pPr>
              <w:ind w:firstLine="0"/>
              <w:rPr>
                <w:rFonts w:eastAsia="Times New Roman" w:cs="Times New Roman"/>
                <w:szCs w:val="24"/>
                <w:lang w:val="ru-RU" w:eastAsia="ru-RU"/>
              </w:rPr>
            </w:pPr>
            <w:r w:rsidRPr="00E22027">
              <w:rPr>
                <w:rFonts w:eastAsia="Times New Roman" w:cs="Times New Roman"/>
                <w:szCs w:val="24"/>
                <w:lang w:val="ru-RU" w:eastAsia="ru-RU"/>
              </w:rPr>
              <w:t>Апробация на базе МО г. Ноябрьск проведена в 2014-2015 учебном году, ввод в промышленную эксплуатацию во всех муниципалитетах – сентябрь 2015.</w:t>
            </w:r>
          </w:p>
        </w:tc>
      </w:tr>
      <w:tr w:rsidR="00E22027" w:rsidRPr="00853034" w14:paraId="1AF2E65B" w14:textId="77777777" w:rsidTr="00E22027">
        <w:trPr>
          <w:trHeight w:val="1032"/>
        </w:trPr>
        <w:tc>
          <w:tcPr>
            <w:tcW w:w="2300" w:type="dxa"/>
            <w:tcMar>
              <w:top w:w="100" w:type="dxa"/>
              <w:left w:w="100" w:type="dxa"/>
              <w:bottom w:w="100" w:type="dxa"/>
              <w:right w:w="100" w:type="dxa"/>
            </w:tcMar>
          </w:tcPr>
          <w:p w14:paraId="4C623042" w14:textId="77777777" w:rsidR="00E22027" w:rsidRPr="00E22027" w:rsidRDefault="00E22027" w:rsidP="00E22027">
            <w:pPr>
              <w:ind w:firstLine="0"/>
              <w:rPr>
                <w:rFonts w:eastAsia="Times New Roman" w:cs="Times New Roman"/>
                <w:szCs w:val="24"/>
                <w:lang w:val="ru-RU" w:eastAsia="ru-RU"/>
              </w:rPr>
            </w:pPr>
            <w:r w:rsidRPr="00E22027">
              <w:rPr>
                <w:rFonts w:eastAsia="Times New Roman" w:cs="Times New Roman"/>
                <w:szCs w:val="24"/>
                <w:lang w:val="ru-RU" w:eastAsia="ru-RU"/>
              </w:rPr>
              <w:t>Цель и задачи</w:t>
            </w:r>
          </w:p>
        </w:tc>
        <w:tc>
          <w:tcPr>
            <w:tcW w:w="7229" w:type="dxa"/>
            <w:tcMar>
              <w:top w:w="100" w:type="dxa"/>
              <w:left w:w="100" w:type="dxa"/>
              <w:bottom w:w="100" w:type="dxa"/>
              <w:right w:w="100" w:type="dxa"/>
            </w:tcMar>
          </w:tcPr>
          <w:p w14:paraId="6DE23AB3" w14:textId="77777777" w:rsidR="00E22027" w:rsidRPr="00E22027" w:rsidRDefault="00E22027" w:rsidP="00E22027">
            <w:pPr>
              <w:ind w:firstLine="0"/>
              <w:rPr>
                <w:rFonts w:eastAsia="Times New Roman" w:cs="Times New Roman"/>
                <w:szCs w:val="24"/>
                <w:lang w:val="ru-RU" w:eastAsia="ru-RU"/>
              </w:rPr>
            </w:pPr>
            <w:r w:rsidRPr="00E22027">
              <w:rPr>
                <w:rFonts w:cs="Times New Roman"/>
                <w:szCs w:val="24"/>
                <w:lang w:val="ru-RU"/>
              </w:rPr>
              <w:t xml:space="preserve">Автоматизированный расчет показателей качества образования, оценка уровня учебных достижений обучающихся, выявление проблем в освоении содержания образования, прогноз повышения </w:t>
            </w:r>
            <w:r w:rsidRPr="00E22027">
              <w:rPr>
                <w:rFonts w:cs="Times New Roman"/>
                <w:szCs w:val="24"/>
                <w:lang w:val="ru-RU"/>
              </w:rPr>
              <w:lastRenderedPageBreak/>
              <w:t>качества образования.</w:t>
            </w:r>
          </w:p>
        </w:tc>
      </w:tr>
      <w:tr w:rsidR="00E22027" w:rsidRPr="00853034" w14:paraId="61A854B9" w14:textId="77777777" w:rsidTr="00E22027">
        <w:tc>
          <w:tcPr>
            <w:tcW w:w="2300" w:type="dxa"/>
            <w:tcMar>
              <w:top w:w="100" w:type="dxa"/>
              <w:left w:w="100" w:type="dxa"/>
              <w:bottom w:w="100" w:type="dxa"/>
              <w:right w:w="100" w:type="dxa"/>
            </w:tcMar>
          </w:tcPr>
          <w:p w14:paraId="737BF850" w14:textId="77777777" w:rsidR="00E22027" w:rsidRPr="00E22027" w:rsidRDefault="00E22027" w:rsidP="00E22027">
            <w:pPr>
              <w:ind w:firstLine="0"/>
              <w:rPr>
                <w:rFonts w:eastAsia="Times New Roman" w:cs="Times New Roman"/>
                <w:szCs w:val="24"/>
                <w:lang w:val="ru-RU" w:eastAsia="ru-RU"/>
              </w:rPr>
            </w:pPr>
            <w:r w:rsidRPr="00E22027">
              <w:rPr>
                <w:rFonts w:eastAsia="Times New Roman" w:cs="Times New Roman"/>
                <w:szCs w:val="24"/>
                <w:lang w:val="ru-RU" w:eastAsia="ru-RU"/>
              </w:rPr>
              <w:lastRenderedPageBreak/>
              <w:t>Описание основных положений</w:t>
            </w:r>
          </w:p>
        </w:tc>
        <w:tc>
          <w:tcPr>
            <w:tcW w:w="7229" w:type="dxa"/>
            <w:tcMar>
              <w:top w:w="100" w:type="dxa"/>
              <w:left w:w="100" w:type="dxa"/>
              <w:bottom w:w="100" w:type="dxa"/>
              <w:right w:w="100" w:type="dxa"/>
            </w:tcMar>
          </w:tcPr>
          <w:p w14:paraId="75F20B4C" w14:textId="77777777" w:rsidR="00E22027" w:rsidRPr="00E22027" w:rsidRDefault="00E22027" w:rsidP="00E22027">
            <w:pPr>
              <w:ind w:firstLine="0"/>
              <w:rPr>
                <w:rFonts w:eastAsia="Times New Roman" w:cs="Times New Roman"/>
                <w:szCs w:val="24"/>
                <w:lang w:val="ru-RU" w:eastAsia="ru-RU"/>
              </w:rPr>
            </w:pPr>
            <w:r w:rsidRPr="00E22027">
              <w:rPr>
                <w:rFonts w:cs="Times New Roman"/>
                <w:szCs w:val="24"/>
                <w:lang w:val="ru-RU"/>
              </w:rPr>
              <w:t xml:space="preserve">Сервис позволяет учителю выявить проблемы в освоении школьной программы каждым учеником, а руководителям школ и органов управления образованием - оценить уровень преподавания, увидеть проблемы в состоянии обучения и оперативно принять управленческие решения по повышению качества образования в конкретной образовательной организации. </w:t>
            </w:r>
          </w:p>
        </w:tc>
      </w:tr>
      <w:tr w:rsidR="00E22027" w:rsidRPr="00853034" w14:paraId="7F552D6E" w14:textId="77777777" w:rsidTr="00E22027">
        <w:tc>
          <w:tcPr>
            <w:tcW w:w="2300" w:type="dxa"/>
            <w:tcMar>
              <w:top w:w="100" w:type="dxa"/>
              <w:left w:w="100" w:type="dxa"/>
              <w:bottom w:w="100" w:type="dxa"/>
              <w:right w:w="100" w:type="dxa"/>
            </w:tcMar>
          </w:tcPr>
          <w:p w14:paraId="11C72FA0" w14:textId="77777777" w:rsidR="00E22027" w:rsidRPr="00E22027" w:rsidRDefault="00E22027" w:rsidP="00E22027">
            <w:pPr>
              <w:ind w:firstLine="0"/>
              <w:rPr>
                <w:rFonts w:eastAsia="Times New Roman" w:cs="Times New Roman"/>
                <w:szCs w:val="24"/>
                <w:lang w:val="ru-RU" w:eastAsia="ru-RU"/>
              </w:rPr>
            </w:pPr>
            <w:r w:rsidRPr="00E22027">
              <w:rPr>
                <w:rFonts w:eastAsia="Times New Roman" w:cs="Times New Roman"/>
                <w:szCs w:val="24"/>
                <w:lang w:val="ru-RU" w:eastAsia="ru-RU"/>
              </w:rPr>
              <w:t>Результаты функционирования</w:t>
            </w:r>
          </w:p>
        </w:tc>
        <w:tc>
          <w:tcPr>
            <w:tcW w:w="7229" w:type="dxa"/>
            <w:tcMar>
              <w:top w:w="100" w:type="dxa"/>
              <w:left w:w="100" w:type="dxa"/>
              <w:bottom w:w="100" w:type="dxa"/>
              <w:right w:w="100" w:type="dxa"/>
            </w:tcMar>
          </w:tcPr>
          <w:p w14:paraId="217ACE9D" w14:textId="77777777" w:rsidR="00E22027" w:rsidRPr="00E22027" w:rsidRDefault="00E22027" w:rsidP="00E22027">
            <w:pPr>
              <w:ind w:firstLine="0"/>
              <w:rPr>
                <w:rFonts w:eastAsia="Times New Roman" w:cs="Times New Roman"/>
                <w:szCs w:val="24"/>
                <w:lang w:val="ru-RU" w:eastAsia="ru-RU"/>
              </w:rPr>
            </w:pPr>
            <w:r w:rsidRPr="00E22027">
              <w:rPr>
                <w:rFonts w:cs="Times New Roman"/>
                <w:szCs w:val="24"/>
                <w:lang w:val="ru-RU"/>
              </w:rPr>
              <w:t>Внедрение АИС «МСОКО» на региональном уровне позволяет: родителям обучающихся — отслеживать уровень качества образования своего ребенка относительно результатов обучения всего класса; администрации школ и органам управления образованием — отслеживать динамику проблемных компонентов для своевременного реагирования на отклонения от заданных параметров; руководителям всех уровней сферы образования — сделать прогноз повышения качества образования и спланировать управленческие действия по реализации этого прогноза</w:t>
            </w:r>
          </w:p>
        </w:tc>
      </w:tr>
    </w:tbl>
    <w:p w14:paraId="60E9CC77" w14:textId="77777777" w:rsidR="00E22027" w:rsidRPr="00E22027" w:rsidRDefault="00E22027" w:rsidP="00E22027">
      <w:pPr>
        <w:pStyle w:val="3"/>
        <w:rPr>
          <w:lang w:val="ru-RU"/>
        </w:rPr>
      </w:pPr>
      <w:bookmarkStart w:id="372" w:name="_Toc435044760"/>
      <w:r w:rsidRPr="00E22027">
        <w:rPr>
          <w:lang w:val="ru-RU"/>
        </w:rPr>
        <w:t>3. Нормативные документы</w:t>
      </w:r>
      <w:bookmarkEnd w:id="372"/>
    </w:p>
    <w:p w14:paraId="0455D890" w14:textId="77777777" w:rsidR="00E22027" w:rsidRPr="00E22027" w:rsidRDefault="00E22027" w:rsidP="00E22027">
      <w:pPr>
        <w:rPr>
          <w:rFonts w:cs="Times New Roman"/>
          <w:szCs w:val="24"/>
          <w:lang w:val="ru-RU"/>
        </w:rPr>
      </w:pPr>
      <w:r w:rsidRPr="00E22027">
        <w:rPr>
          <w:rFonts w:cs="Times New Roman"/>
          <w:szCs w:val="24"/>
          <w:lang w:val="ru-RU"/>
        </w:rPr>
        <w:t>Проведение каждой оценочной процедуры в ЯНАО регламентируется нормативным правовым документом. Основными нормативными документами является Положение о РСОКО, положение о мониторинге в сфере образования и описание региональной системы оценки качества образования.</w:t>
      </w:r>
    </w:p>
    <w:p w14:paraId="6C61ABEE" w14:textId="77777777" w:rsidR="00E22027" w:rsidRPr="00E22027" w:rsidRDefault="00E22027" w:rsidP="00E22027">
      <w:pPr>
        <w:rPr>
          <w:rFonts w:cs="Times New Roman"/>
          <w:szCs w:val="24"/>
          <w:lang w:val="ru-RU"/>
        </w:rPr>
      </w:pPr>
    </w:p>
    <w:tbl>
      <w:tblPr>
        <w:tblStyle w:val="1100"/>
        <w:tblW w:w="5000" w:type="pct"/>
        <w:tblLayout w:type="fixed"/>
        <w:tblLook w:val="04A0" w:firstRow="1" w:lastRow="0" w:firstColumn="1" w:lastColumn="0" w:noHBand="0" w:noVBand="1"/>
      </w:tblPr>
      <w:tblGrid>
        <w:gridCol w:w="2146"/>
        <w:gridCol w:w="7709"/>
      </w:tblGrid>
      <w:tr w:rsidR="00E22027" w:rsidRPr="00853034" w14:paraId="505681AA" w14:textId="77777777" w:rsidTr="00E22027">
        <w:trPr>
          <w:trHeight w:val="1096"/>
        </w:trPr>
        <w:tc>
          <w:tcPr>
            <w:tcW w:w="1089" w:type="pct"/>
          </w:tcPr>
          <w:p w14:paraId="7A0DBC53" w14:textId="77777777" w:rsidR="00E22027" w:rsidRPr="00E22027" w:rsidRDefault="00E22027" w:rsidP="00E22027">
            <w:pPr>
              <w:ind w:firstLine="0"/>
              <w:jc w:val="left"/>
              <w:rPr>
                <w:rFonts w:eastAsia="Times New Roman" w:cs="Times New Roman"/>
                <w:szCs w:val="24"/>
                <w:lang w:val="ru-RU" w:eastAsia="ru-RU"/>
              </w:rPr>
            </w:pPr>
            <w:r w:rsidRPr="00E22027">
              <w:rPr>
                <w:rFonts w:eastAsia="Times New Roman" w:cs="Times New Roman"/>
                <w:szCs w:val="24"/>
                <w:lang w:val="ru-RU" w:eastAsia="ru-RU"/>
              </w:rPr>
              <w:t>Название документа</w:t>
            </w:r>
          </w:p>
        </w:tc>
        <w:tc>
          <w:tcPr>
            <w:tcW w:w="3911" w:type="pct"/>
          </w:tcPr>
          <w:p w14:paraId="7BFEA785" w14:textId="77777777" w:rsidR="00E22027" w:rsidRPr="00E22027" w:rsidRDefault="00E22027" w:rsidP="00C6227B">
            <w:pPr>
              <w:numPr>
                <w:ilvl w:val="0"/>
                <w:numId w:val="211"/>
              </w:numPr>
              <w:ind w:left="0"/>
              <w:contextualSpacing/>
              <w:rPr>
                <w:rFonts w:eastAsia="Times New Roman" w:cs="Times New Roman"/>
                <w:szCs w:val="24"/>
                <w:lang w:val="ru-RU" w:eastAsia="ru-RU"/>
              </w:rPr>
            </w:pPr>
            <w:r w:rsidRPr="00E22027">
              <w:rPr>
                <w:rFonts w:eastAsia="Times New Roman" w:cs="Times New Roman"/>
                <w:szCs w:val="24"/>
                <w:lang w:val="ru-RU" w:eastAsia="ru-RU"/>
              </w:rPr>
              <w:t>Положение о региональной системе оценки качества образования в Ямало-Ненецком автономном округе.</w:t>
            </w:r>
          </w:p>
          <w:p w14:paraId="736DA4C1" w14:textId="77777777" w:rsidR="00E22027" w:rsidRPr="00E22027" w:rsidRDefault="00E22027" w:rsidP="00C6227B">
            <w:pPr>
              <w:numPr>
                <w:ilvl w:val="0"/>
                <w:numId w:val="211"/>
              </w:numPr>
              <w:ind w:left="0"/>
              <w:contextualSpacing/>
              <w:rPr>
                <w:rFonts w:eastAsia="Calibri" w:cs="Times New Roman"/>
                <w:szCs w:val="24"/>
                <w:lang w:val="ru-RU" w:eastAsia="ru-RU"/>
              </w:rPr>
            </w:pPr>
            <w:r w:rsidRPr="00E22027">
              <w:rPr>
                <w:rFonts w:eastAsia="Times New Roman" w:cs="Times New Roman"/>
                <w:szCs w:val="24"/>
                <w:lang w:val="ru-RU" w:eastAsia="ru-RU"/>
              </w:rPr>
              <w:t xml:space="preserve"> Региональная система оценки качества образования.</w:t>
            </w:r>
          </w:p>
        </w:tc>
      </w:tr>
      <w:tr w:rsidR="00E22027" w:rsidRPr="00853034" w14:paraId="348412B9" w14:textId="77777777" w:rsidTr="00E22027">
        <w:tc>
          <w:tcPr>
            <w:tcW w:w="1089" w:type="pct"/>
          </w:tcPr>
          <w:p w14:paraId="21B932D9" w14:textId="77777777" w:rsidR="00E22027" w:rsidRPr="00E22027" w:rsidRDefault="00E22027" w:rsidP="00E22027">
            <w:pPr>
              <w:ind w:firstLine="0"/>
              <w:rPr>
                <w:rFonts w:eastAsia="Times New Roman" w:cs="Times New Roman"/>
                <w:szCs w:val="24"/>
                <w:lang w:val="ru-RU" w:eastAsia="ru-RU"/>
              </w:rPr>
            </w:pPr>
            <w:r w:rsidRPr="00E22027">
              <w:rPr>
                <w:rFonts w:eastAsia="Times New Roman" w:cs="Times New Roman"/>
                <w:szCs w:val="24"/>
                <w:lang w:val="ru-RU" w:eastAsia="ru-RU"/>
              </w:rPr>
              <w:t xml:space="preserve">Каким нормативным документом и когда </w:t>
            </w:r>
            <w:proofErr w:type="gramStart"/>
            <w:r w:rsidRPr="00E22027">
              <w:rPr>
                <w:rFonts w:eastAsia="Times New Roman" w:cs="Times New Roman"/>
                <w:szCs w:val="24"/>
                <w:lang w:val="ru-RU" w:eastAsia="ru-RU"/>
              </w:rPr>
              <w:t>утвержден</w:t>
            </w:r>
            <w:proofErr w:type="gramEnd"/>
            <w:r w:rsidRPr="00E22027">
              <w:rPr>
                <w:rFonts w:eastAsia="Times New Roman" w:cs="Times New Roman"/>
                <w:szCs w:val="24"/>
                <w:lang w:val="ru-RU" w:eastAsia="ru-RU"/>
              </w:rPr>
              <w:t xml:space="preserve">, дата внесения последних </w:t>
            </w:r>
            <w:r w:rsidRPr="00E22027">
              <w:rPr>
                <w:rFonts w:eastAsia="Times New Roman" w:cs="Times New Roman"/>
                <w:szCs w:val="24"/>
                <w:lang w:val="ru-RU" w:eastAsia="ru-RU"/>
              </w:rPr>
              <w:lastRenderedPageBreak/>
              <w:t>изменений и дополнений</w:t>
            </w:r>
          </w:p>
        </w:tc>
        <w:tc>
          <w:tcPr>
            <w:tcW w:w="3911" w:type="pct"/>
          </w:tcPr>
          <w:p w14:paraId="58E06B5F" w14:textId="77777777" w:rsidR="00E22027" w:rsidRPr="00E22027" w:rsidRDefault="00E22027" w:rsidP="00E22027">
            <w:pPr>
              <w:ind w:firstLine="0"/>
              <w:rPr>
                <w:rFonts w:eastAsia="Times New Roman" w:cs="Times New Roman"/>
                <w:szCs w:val="24"/>
                <w:lang w:val="ru-RU" w:eastAsia="ru-RU"/>
              </w:rPr>
            </w:pPr>
            <w:r w:rsidRPr="00E22027">
              <w:rPr>
                <w:rFonts w:eastAsia="Times New Roman" w:cs="Times New Roman"/>
                <w:szCs w:val="24"/>
                <w:lang w:val="ru-RU" w:eastAsia="ru-RU"/>
              </w:rPr>
              <w:lastRenderedPageBreak/>
              <w:t>Утверждено приказом департамента образования Ямало-Ненецкого автономного округа от 28 августа 2015 года № 1409 «О региональной системе оценки качества образования в Ямало-Ненецком автономном округе»</w:t>
            </w:r>
          </w:p>
        </w:tc>
      </w:tr>
      <w:tr w:rsidR="00E22027" w:rsidRPr="00853034" w14:paraId="06509BD3" w14:textId="77777777" w:rsidTr="00E22027">
        <w:tc>
          <w:tcPr>
            <w:tcW w:w="1089" w:type="pct"/>
          </w:tcPr>
          <w:p w14:paraId="49CF1CAC" w14:textId="77777777" w:rsidR="00E22027" w:rsidRPr="00E22027" w:rsidRDefault="00E22027" w:rsidP="00E22027">
            <w:pPr>
              <w:ind w:firstLine="0"/>
              <w:rPr>
                <w:rFonts w:eastAsia="Times New Roman" w:cs="Times New Roman"/>
                <w:szCs w:val="24"/>
                <w:lang w:val="ru-RU" w:eastAsia="ru-RU"/>
              </w:rPr>
            </w:pPr>
            <w:r w:rsidRPr="00E22027">
              <w:rPr>
                <w:rFonts w:eastAsia="Times New Roman" w:cs="Times New Roman"/>
                <w:szCs w:val="24"/>
                <w:lang w:val="ru-RU" w:eastAsia="ru-RU"/>
              </w:rPr>
              <w:lastRenderedPageBreak/>
              <w:t>Ссылка на документ</w:t>
            </w:r>
          </w:p>
        </w:tc>
        <w:tc>
          <w:tcPr>
            <w:tcW w:w="3911" w:type="pct"/>
          </w:tcPr>
          <w:p w14:paraId="298BC7AE" w14:textId="77777777" w:rsidR="00E22027" w:rsidRPr="00E22027" w:rsidRDefault="00E035F7" w:rsidP="00E22027">
            <w:pPr>
              <w:ind w:firstLine="0"/>
              <w:rPr>
                <w:rFonts w:eastAsia="Times New Roman" w:cs="Times New Roman"/>
                <w:szCs w:val="24"/>
                <w:lang w:val="ru-RU" w:eastAsia="ru-RU"/>
              </w:rPr>
            </w:pPr>
            <w:hyperlink r:id="rId381" w:history="1">
              <w:r w:rsidR="00E22027" w:rsidRPr="00E22027">
                <w:rPr>
                  <w:rFonts w:eastAsia="Times New Roman" w:cs="Times New Roman"/>
                  <w:color w:val="0563C1" w:themeColor="hyperlink"/>
                  <w:szCs w:val="24"/>
                  <w:u w:val="single"/>
                  <w:lang w:val="ru-RU" w:eastAsia="ru-RU"/>
                </w:rPr>
                <w:t>http://www.yamaledu.org/activity/regional_system_for_assessing_the_quality_of_education/</w:t>
              </w:r>
            </w:hyperlink>
          </w:p>
          <w:p w14:paraId="727825D7" w14:textId="77777777" w:rsidR="00E22027" w:rsidRPr="00E22027" w:rsidRDefault="00E035F7" w:rsidP="00E22027">
            <w:pPr>
              <w:ind w:firstLine="0"/>
              <w:rPr>
                <w:rFonts w:eastAsia="Times New Roman" w:cs="Times New Roman"/>
                <w:szCs w:val="24"/>
                <w:lang w:val="ru-RU" w:eastAsia="ru-RU"/>
              </w:rPr>
            </w:pPr>
            <w:hyperlink r:id="rId382" w:history="1">
              <w:r w:rsidR="00E22027" w:rsidRPr="00E22027">
                <w:rPr>
                  <w:rFonts w:eastAsia="Times New Roman" w:cs="Times New Roman"/>
                  <w:color w:val="0563C1" w:themeColor="hyperlink"/>
                  <w:szCs w:val="24"/>
                  <w:u w:val="single"/>
                  <w:lang w:eastAsia="ru-RU"/>
                </w:rPr>
                <w:t>http</w:t>
              </w:r>
              <w:r w:rsidR="00E22027" w:rsidRPr="00E22027">
                <w:rPr>
                  <w:rFonts w:eastAsia="Times New Roman" w:cs="Times New Roman"/>
                  <w:color w:val="0563C1" w:themeColor="hyperlink"/>
                  <w:szCs w:val="24"/>
                  <w:u w:val="single"/>
                  <w:lang w:val="ru-RU" w:eastAsia="ru-RU"/>
                </w:rPr>
                <w:t>://</w:t>
              </w:r>
              <w:r w:rsidR="00E22027" w:rsidRPr="00E22027">
                <w:rPr>
                  <w:rFonts w:eastAsia="Times New Roman" w:cs="Times New Roman"/>
                  <w:color w:val="0563C1" w:themeColor="hyperlink"/>
                  <w:szCs w:val="24"/>
                  <w:u w:val="single"/>
                  <w:lang w:eastAsia="ru-RU"/>
                </w:rPr>
                <w:t>edu</w:t>
              </w:r>
              <w:r w:rsidR="00E22027" w:rsidRPr="00E22027">
                <w:rPr>
                  <w:rFonts w:eastAsia="Times New Roman" w:cs="Times New Roman"/>
                  <w:color w:val="0563C1" w:themeColor="hyperlink"/>
                  <w:szCs w:val="24"/>
                  <w:u w:val="single"/>
                  <w:lang w:val="ru-RU" w:eastAsia="ru-RU"/>
                </w:rPr>
                <w:t>.</w:t>
              </w:r>
              <w:r w:rsidR="00E22027" w:rsidRPr="00E22027">
                <w:rPr>
                  <w:rFonts w:eastAsia="Times New Roman" w:cs="Times New Roman"/>
                  <w:color w:val="0563C1" w:themeColor="hyperlink"/>
                  <w:szCs w:val="24"/>
                  <w:u w:val="single"/>
                  <w:lang w:eastAsia="ru-RU"/>
                </w:rPr>
                <w:t>rtsoko</w:t>
              </w:r>
              <w:r w:rsidR="00E22027" w:rsidRPr="00E22027">
                <w:rPr>
                  <w:rFonts w:eastAsia="Times New Roman" w:cs="Times New Roman"/>
                  <w:color w:val="0563C1" w:themeColor="hyperlink"/>
                  <w:szCs w:val="24"/>
                  <w:u w:val="single"/>
                  <w:lang w:val="ru-RU" w:eastAsia="ru-RU"/>
                </w:rPr>
                <w:t>.</w:t>
              </w:r>
              <w:r w:rsidR="00E22027" w:rsidRPr="00E22027">
                <w:rPr>
                  <w:rFonts w:eastAsia="Times New Roman" w:cs="Times New Roman"/>
                  <w:color w:val="0563C1" w:themeColor="hyperlink"/>
                  <w:szCs w:val="24"/>
                  <w:u w:val="single"/>
                  <w:lang w:eastAsia="ru-RU"/>
                </w:rPr>
                <w:t>ru</w:t>
              </w:r>
              <w:r w:rsidR="00E22027" w:rsidRPr="00E22027">
                <w:rPr>
                  <w:rFonts w:eastAsia="Times New Roman" w:cs="Times New Roman"/>
                  <w:color w:val="0563C1" w:themeColor="hyperlink"/>
                  <w:szCs w:val="24"/>
                  <w:u w:val="single"/>
                  <w:lang w:val="ru-RU" w:eastAsia="ru-RU"/>
                </w:rPr>
                <w:t>/</w:t>
              </w:r>
              <w:r w:rsidR="00E22027" w:rsidRPr="00E22027">
                <w:rPr>
                  <w:rFonts w:eastAsia="Times New Roman" w:cs="Times New Roman"/>
                  <w:color w:val="0563C1" w:themeColor="hyperlink"/>
                  <w:szCs w:val="24"/>
                  <w:u w:val="single"/>
                  <w:lang w:eastAsia="ru-RU"/>
                </w:rPr>
                <w:t>rsoko</w:t>
              </w:r>
              <w:r w:rsidR="00E22027" w:rsidRPr="00E22027">
                <w:rPr>
                  <w:rFonts w:eastAsia="Times New Roman" w:cs="Times New Roman"/>
                  <w:color w:val="0563C1" w:themeColor="hyperlink"/>
                  <w:szCs w:val="24"/>
                  <w:u w:val="single"/>
                  <w:lang w:val="ru-RU" w:eastAsia="ru-RU"/>
                </w:rPr>
                <w:t>/</w:t>
              </w:r>
              <w:r w:rsidR="00E22027" w:rsidRPr="00E22027">
                <w:rPr>
                  <w:rFonts w:eastAsia="Times New Roman" w:cs="Times New Roman"/>
                  <w:color w:val="0563C1" w:themeColor="hyperlink"/>
                  <w:szCs w:val="24"/>
                  <w:u w:val="single"/>
                  <w:lang w:eastAsia="ru-RU"/>
                </w:rPr>
                <w:t>SitePages</w:t>
              </w:r>
              <w:r w:rsidR="00E22027" w:rsidRPr="00E22027">
                <w:rPr>
                  <w:rFonts w:eastAsia="Times New Roman" w:cs="Times New Roman"/>
                  <w:color w:val="0563C1" w:themeColor="hyperlink"/>
                  <w:szCs w:val="24"/>
                  <w:u w:val="single"/>
                  <w:lang w:val="ru-RU" w:eastAsia="ru-RU"/>
                </w:rPr>
                <w:t>/Домашняя.</w:t>
              </w:r>
              <w:r w:rsidR="00E22027" w:rsidRPr="00E22027">
                <w:rPr>
                  <w:rFonts w:eastAsia="Times New Roman" w:cs="Times New Roman"/>
                  <w:color w:val="0563C1" w:themeColor="hyperlink"/>
                  <w:szCs w:val="24"/>
                  <w:u w:val="single"/>
                  <w:lang w:eastAsia="ru-RU"/>
                </w:rPr>
                <w:t>aspx</w:t>
              </w:r>
            </w:hyperlink>
          </w:p>
        </w:tc>
      </w:tr>
    </w:tbl>
    <w:p w14:paraId="5D76A4B9" w14:textId="77777777" w:rsidR="00E22027" w:rsidRPr="00E22027" w:rsidRDefault="00E22027" w:rsidP="00E22027">
      <w:pPr>
        <w:ind w:firstLine="0"/>
        <w:jc w:val="left"/>
        <w:rPr>
          <w:rFonts w:cs="Times New Roman"/>
          <w:szCs w:val="24"/>
          <w:lang w:val="ru-RU"/>
        </w:rPr>
      </w:pPr>
    </w:p>
    <w:tbl>
      <w:tblPr>
        <w:tblStyle w:val="1100"/>
        <w:tblW w:w="9606" w:type="dxa"/>
        <w:tblLayout w:type="fixed"/>
        <w:tblLook w:val="04A0" w:firstRow="1" w:lastRow="0" w:firstColumn="1" w:lastColumn="0" w:noHBand="0" w:noVBand="1"/>
      </w:tblPr>
      <w:tblGrid>
        <w:gridCol w:w="2093"/>
        <w:gridCol w:w="7513"/>
      </w:tblGrid>
      <w:tr w:rsidR="00E22027" w:rsidRPr="00853034" w14:paraId="33CA835A" w14:textId="77777777" w:rsidTr="00E22027">
        <w:tc>
          <w:tcPr>
            <w:tcW w:w="2093" w:type="dxa"/>
          </w:tcPr>
          <w:p w14:paraId="2B9A3A74" w14:textId="77777777" w:rsidR="00E22027" w:rsidRPr="00E22027" w:rsidRDefault="00E22027" w:rsidP="00E22027">
            <w:pPr>
              <w:ind w:firstLine="0"/>
              <w:jc w:val="left"/>
              <w:rPr>
                <w:rFonts w:eastAsia="Times New Roman" w:cs="Times New Roman"/>
                <w:szCs w:val="24"/>
                <w:lang w:val="ru-RU" w:eastAsia="ru-RU"/>
              </w:rPr>
            </w:pPr>
            <w:r w:rsidRPr="00E22027">
              <w:rPr>
                <w:rFonts w:eastAsia="Times New Roman" w:cs="Times New Roman"/>
                <w:szCs w:val="24"/>
                <w:lang w:val="ru-RU" w:eastAsia="ru-RU"/>
              </w:rPr>
              <w:t>Название документа</w:t>
            </w:r>
          </w:p>
        </w:tc>
        <w:tc>
          <w:tcPr>
            <w:tcW w:w="7513" w:type="dxa"/>
          </w:tcPr>
          <w:p w14:paraId="56C14789" w14:textId="77777777" w:rsidR="00E22027" w:rsidRPr="00E22027" w:rsidRDefault="00E22027" w:rsidP="00E22027">
            <w:pPr>
              <w:ind w:firstLine="0"/>
              <w:rPr>
                <w:rFonts w:eastAsia="Times New Roman" w:cs="Times New Roman"/>
                <w:szCs w:val="24"/>
                <w:lang w:val="ru-RU" w:eastAsia="ru-RU"/>
              </w:rPr>
            </w:pPr>
            <w:r w:rsidRPr="00E22027">
              <w:rPr>
                <w:rFonts w:eastAsia="Times New Roman" w:cs="Times New Roman"/>
                <w:szCs w:val="24"/>
                <w:lang w:val="ru-RU" w:eastAsia="ru-RU"/>
              </w:rPr>
              <w:t>О проведении образовательной организацией самообследования по качеству обеспечиваемого образования</w:t>
            </w:r>
          </w:p>
          <w:p w14:paraId="4FE232FA" w14:textId="77777777" w:rsidR="00E22027" w:rsidRPr="00E22027" w:rsidRDefault="00E22027" w:rsidP="00E22027">
            <w:pPr>
              <w:ind w:firstLine="0"/>
              <w:rPr>
                <w:rFonts w:eastAsia="Times New Roman" w:cs="Times New Roman"/>
                <w:szCs w:val="24"/>
                <w:lang w:val="ru-RU" w:eastAsia="ru-RU"/>
              </w:rPr>
            </w:pPr>
          </w:p>
        </w:tc>
      </w:tr>
      <w:tr w:rsidR="00E22027" w:rsidRPr="00853034" w14:paraId="0CD50080" w14:textId="77777777" w:rsidTr="00E22027">
        <w:tc>
          <w:tcPr>
            <w:tcW w:w="2093" w:type="dxa"/>
          </w:tcPr>
          <w:p w14:paraId="7B1DE810" w14:textId="77777777" w:rsidR="00E22027" w:rsidRPr="00E22027" w:rsidRDefault="00E22027" w:rsidP="00E22027">
            <w:pPr>
              <w:ind w:firstLine="0"/>
              <w:rPr>
                <w:rFonts w:eastAsia="Times New Roman" w:cs="Times New Roman"/>
                <w:szCs w:val="24"/>
                <w:lang w:val="ru-RU" w:eastAsia="ru-RU"/>
              </w:rPr>
            </w:pPr>
            <w:r w:rsidRPr="00E22027">
              <w:rPr>
                <w:rFonts w:eastAsia="Times New Roman" w:cs="Times New Roman"/>
                <w:szCs w:val="24"/>
                <w:lang w:val="ru-RU" w:eastAsia="ru-RU"/>
              </w:rPr>
              <w:t xml:space="preserve">Каким нормативным документом и когда </w:t>
            </w:r>
            <w:proofErr w:type="gramStart"/>
            <w:r w:rsidRPr="00E22027">
              <w:rPr>
                <w:rFonts w:eastAsia="Times New Roman" w:cs="Times New Roman"/>
                <w:szCs w:val="24"/>
                <w:lang w:val="ru-RU" w:eastAsia="ru-RU"/>
              </w:rPr>
              <w:t>утвержден</w:t>
            </w:r>
            <w:proofErr w:type="gramEnd"/>
            <w:r w:rsidRPr="00E22027">
              <w:rPr>
                <w:rFonts w:eastAsia="Times New Roman" w:cs="Times New Roman"/>
                <w:szCs w:val="24"/>
                <w:lang w:val="ru-RU" w:eastAsia="ru-RU"/>
              </w:rPr>
              <w:t>, дата внесения последних изменений и дополнений</w:t>
            </w:r>
          </w:p>
        </w:tc>
        <w:tc>
          <w:tcPr>
            <w:tcW w:w="7513" w:type="dxa"/>
          </w:tcPr>
          <w:p w14:paraId="455C9BE2" w14:textId="77777777" w:rsidR="00E22027" w:rsidRPr="00E22027" w:rsidRDefault="00E22027" w:rsidP="00E22027">
            <w:pPr>
              <w:ind w:firstLine="0"/>
              <w:rPr>
                <w:rFonts w:eastAsia="Times New Roman" w:cs="Times New Roman"/>
                <w:szCs w:val="24"/>
                <w:lang w:val="ru-RU" w:eastAsia="ru-RU"/>
              </w:rPr>
            </w:pPr>
            <w:r w:rsidRPr="00E22027">
              <w:rPr>
                <w:rFonts w:eastAsia="Times New Roman" w:cs="Times New Roman"/>
                <w:szCs w:val="24"/>
                <w:lang w:val="ru-RU" w:eastAsia="ru-RU"/>
              </w:rPr>
              <w:t>Утверждено приказом департамента образования Ямало-Ненецкого автономного округа от 08 мая 2014 года № 804 «О проведении образовательной организацией самообследования по качеству обеспечиваемого образования»</w:t>
            </w:r>
          </w:p>
        </w:tc>
      </w:tr>
      <w:tr w:rsidR="00E22027" w:rsidRPr="00853034" w14:paraId="04A196B9" w14:textId="77777777" w:rsidTr="00E22027">
        <w:tc>
          <w:tcPr>
            <w:tcW w:w="2093" w:type="dxa"/>
          </w:tcPr>
          <w:p w14:paraId="6280E858" w14:textId="77777777" w:rsidR="00E22027" w:rsidRPr="00E22027" w:rsidRDefault="00E22027" w:rsidP="00E22027">
            <w:pPr>
              <w:ind w:firstLine="0"/>
              <w:rPr>
                <w:rFonts w:eastAsia="Times New Roman" w:cs="Times New Roman"/>
                <w:szCs w:val="24"/>
                <w:lang w:val="ru-RU" w:eastAsia="ru-RU"/>
              </w:rPr>
            </w:pPr>
            <w:r w:rsidRPr="00E22027">
              <w:rPr>
                <w:rFonts w:eastAsia="Times New Roman" w:cs="Times New Roman"/>
                <w:szCs w:val="24"/>
                <w:lang w:val="ru-RU" w:eastAsia="ru-RU"/>
              </w:rPr>
              <w:t>Ссылка на документ</w:t>
            </w:r>
          </w:p>
        </w:tc>
        <w:tc>
          <w:tcPr>
            <w:tcW w:w="7513" w:type="dxa"/>
          </w:tcPr>
          <w:p w14:paraId="065E5A81" w14:textId="77777777" w:rsidR="00E22027" w:rsidRPr="00E22027" w:rsidRDefault="00E035F7" w:rsidP="00E22027">
            <w:pPr>
              <w:ind w:firstLine="0"/>
              <w:rPr>
                <w:rFonts w:eastAsia="Times New Roman" w:cs="Times New Roman"/>
                <w:szCs w:val="24"/>
                <w:lang w:val="ru-RU" w:eastAsia="ru-RU"/>
              </w:rPr>
            </w:pPr>
            <w:hyperlink r:id="rId383" w:history="1">
              <w:r w:rsidR="00E22027" w:rsidRPr="00E22027">
                <w:rPr>
                  <w:rFonts w:eastAsia="Times New Roman" w:cs="Times New Roman"/>
                  <w:color w:val="0563C1" w:themeColor="hyperlink"/>
                  <w:szCs w:val="24"/>
                  <w:u w:val="single"/>
                  <w:lang w:eastAsia="ru-RU"/>
                </w:rPr>
                <w:t>http</w:t>
              </w:r>
              <w:r w:rsidR="00E22027" w:rsidRPr="00E22027">
                <w:rPr>
                  <w:rFonts w:eastAsia="Times New Roman" w:cs="Times New Roman"/>
                  <w:color w:val="0563C1" w:themeColor="hyperlink"/>
                  <w:szCs w:val="24"/>
                  <w:u w:val="single"/>
                  <w:lang w:val="ru-RU" w:eastAsia="ru-RU"/>
                </w:rPr>
                <w:t>://</w:t>
              </w:r>
              <w:r w:rsidR="00E22027" w:rsidRPr="00E22027">
                <w:rPr>
                  <w:rFonts w:eastAsia="Times New Roman" w:cs="Times New Roman"/>
                  <w:color w:val="0563C1" w:themeColor="hyperlink"/>
                  <w:szCs w:val="24"/>
                  <w:u w:val="single"/>
                  <w:lang w:eastAsia="ru-RU"/>
                </w:rPr>
                <w:t>edu</w:t>
              </w:r>
              <w:r w:rsidR="00E22027" w:rsidRPr="00E22027">
                <w:rPr>
                  <w:rFonts w:eastAsia="Times New Roman" w:cs="Times New Roman"/>
                  <w:color w:val="0563C1" w:themeColor="hyperlink"/>
                  <w:szCs w:val="24"/>
                  <w:u w:val="single"/>
                  <w:lang w:val="ru-RU" w:eastAsia="ru-RU"/>
                </w:rPr>
                <w:t>.</w:t>
              </w:r>
              <w:r w:rsidR="00E22027" w:rsidRPr="00E22027">
                <w:rPr>
                  <w:rFonts w:eastAsia="Times New Roman" w:cs="Times New Roman"/>
                  <w:color w:val="0563C1" w:themeColor="hyperlink"/>
                  <w:szCs w:val="24"/>
                  <w:u w:val="single"/>
                  <w:lang w:eastAsia="ru-RU"/>
                </w:rPr>
                <w:t>rtsoko</w:t>
              </w:r>
              <w:r w:rsidR="00E22027" w:rsidRPr="00E22027">
                <w:rPr>
                  <w:rFonts w:eastAsia="Times New Roman" w:cs="Times New Roman"/>
                  <w:color w:val="0563C1" w:themeColor="hyperlink"/>
                  <w:szCs w:val="24"/>
                  <w:u w:val="single"/>
                  <w:lang w:val="ru-RU" w:eastAsia="ru-RU"/>
                </w:rPr>
                <w:t>.</w:t>
              </w:r>
              <w:r w:rsidR="00E22027" w:rsidRPr="00E22027">
                <w:rPr>
                  <w:rFonts w:eastAsia="Times New Roman" w:cs="Times New Roman"/>
                  <w:color w:val="0563C1" w:themeColor="hyperlink"/>
                  <w:szCs w:val="24"/>
                  <w:u w:val="single"/>
                  <w:lang w:eastAsia="ru-RU"/>
                </w:rPr>
                <w:t>ru</w:t>
              </w:r>
              <w:r w:rsidR="00E22027" w:rsidRPr="00E22027">
                <w:rPr>
                  <w:rFonts w:eastAsia="Times New Roman" w:cs="Times New Roman"/>
                  <w:color w:val="0563C1" w:themeColor="hyperlink"/>
                  <w:szCs w:val="24"/>
                  <w:u w:val="single"/>
                  <w:lang w:val="ru-RU" w:eastAsia="ru-RU"/>
                </w:rPr>
                <w:t>/</w:t>
              </w:r>
              <w:r w:rsidR="00E22027" w:rsidRPr="00E22027">
                <w:rPr>
                  <w:rFonts w:eastAsia="Times New Roman" w:cs="Times New Roman"/>
                  <w:color w:val="0563C1" w:themeColor="hyperlink"/>
                  <w:szCs w:val="24"/>
                  <w:u w:val="single"/>
                  <w:lang w:eastAsia="ru-RU"/>
                </w:rPr>
                <w:t>rsoko</w:t>
              </w:r>
              <w:r w:rsidR="00E22027" w:rsidRPr="00E22027">
                <w:rPr>
                  <w:rFonts w:eastAsia="Times New Roman" w:cs="Times New Roman"/>
                  <w:color w:val="0563C1" w:themeColor="hyperlink"/>
                  <w:szCs w:val="24"/>
                  <w:u w:val="single"/>
                  <w:lang w:val="ru-RU" w:eastAsia="ru-RU"/>
                </w:rPr>
                <w:t>/</w:t>
              </w:r>
              <w:r w:rsidR="00E22027" w:rsidRPr="00E22027">
                <w:rPr>
                  <w:rFonts w:eastAsia="Times New Roman" w:cs="Times New Roman"/>
                  <w:color w:val="0563C1" w:themeColor="hyperlink"/>
                  <w:szCs w:val="24"/>
                  <w:u w:val="single"/>
                  <w:lang w:eastAsia="ru-RU"/>
                </w:rPr>
                <w:t>SitePages</w:t>
              </w:r>
              <w:r w:rsidR="00E22027" w:rsidRPr="00E22027">
                <w:rPr>
                  <w:rFonts w:eastAsia="Times New Roman" w:cs="Times New Roman"/>
                  <w:color w:val="0563C1" w:themeColor="hyperlink"/>
                  <w:szCs w:val="24"/>
                  <w:u w:val="single"/>
                  <w:lang w:val="ru-RU" w:eastAsia="ru-RU"/>
                </w:rPr>
                <w:t>/Домашняя.</w:t>
              </w:r>
              <w:r w:rsidR="00E22027" w:rsidRPr="00E22027">
                <w:rPr>
                  <w:rFonts w:eastAsia="Times New Roman" w:cs="Times New Roman"/>
                  <w:color w:val="0563C1" w:themeColor="hyperlink"/>
                  <w:szCs w:val="24"/>
                  <w:u w:val="single"/>
                  <w:lang w:eastAsia="ru-RU"/>
                </w:rPr>
                <w:t>aspx</w:t>
              </w:r>
            </w:hyperlink>
          </w:p>
          <w:p w14:paraId="6CC2B4DE" w14:textId="77777777" w:rsidR="00E22027" w:rsidRPr="00E22027" w:rsidRDefault="00E22027" w:rsidP="00E22027">
            <w:pPr>
              <w:ind w:firstLine="0"/>
              <w:rPr>
                <w:rFonts w:eastAsia="Times New Roman" w:cs="Times New Roman"/>
                <w:szCs w:val="24"/>
                <w:lang w:val="ru-RU" w:eastAsia="ru-RU"/>
              </w:rPr>
            </w:pPr>
          </w:p>
        </w:tc>
      </w:tr>
    </w:tbl>
    <w:p w14:paraId="461FE43D" w14:textId="77777777" w:rsidR="00E22027" w:rsidRPr="00E22027" w:rsidRDefault="00E22027" w:rsidP="00E22027">
      <w:pPr>
        <w:ind w:firstLine="0"/>
        <w:jc w:val="left"/>
        <w:rPr>
          <w:rFonts w:cs="Times New Roman"/>
          <w:szCs w:val="24"/>
          <w:lang w:val="ru-RU"/>
        </w:rPr>
      </w:pPr>
    </w:p>
    <w:tbl>
      <w:tblPr>
        <w:tblStyle w:val="1100"/>
        <w:tblW w:w="9606" w:type="dxa"/>
        <w:tblLayout w:type="fixed"/>
        <w:tblLook w:val="04A0" w:firstRow="1" w:lastRow="0" w:firstColumn="1" w:lastColumn="0" w:noHBand="0" w:noVBand="1"/>
      </w:tblPr>
      <w:tblGrid>
        <w:gridCol w:w="2093"/>
        <w:gridCol w:w="7513"/>
      </w:tblGrid>
      <w:tr w:rsidR="00E22027" w:rsidRPr="00853034" w14:paraId="2ABF9795" w14:textId="77777777" w:rsidTr="00E22027">
        <w:tc>
          <w:tcPr>
            <w:tcW w:w="2093" w:type="dxa"/>
          </w:tcPr>
          <w:p w14:paraId="5083D85E" w14:textId="77777777" w:rsidR="00E22027" w:rsidRPr="00E22027" w:rsidRDefault="00E22027" w:rsidP="00E22027">
            <w:pPr>
              <w:ind w:firstLine="0"/>
              <w:jc w:val="left"/>
              <w:rPr>
                <w:rFonts w:eastAsia="Times New Roman" w:cs="Times New Roman"/>
                <w:szCs w:val="24"/>
                <w:lang w:val="ru-RU" w:eastAsia="ru-RU"/>
              </w:rPr>
            </w:pPr>
            <w:r w:rsidRPr="00E22027">
              <w:rPr>
                <w:rFonts w:eastAsia="Times New Roman" w:cs="Times New Roman"/>
                <w:szCs w:val="24"/>
                <w:lang w:val="ru-RU" w:eastAsia="ru-RU"/>
              </w:rPr>
              <w:t>Название документа</w:t>
            </w:r>
          </w:p>
        </w:tc>
        <w:tc>
          <w:tcPr>
            <w:tcW w:w="7513" w:type="dxa"/>
          </w:tcPr>
          <w:p w14:paraId="6D1070AD" w14:textId="77777777" w:rsidR="00E22027" w:rsidRPr="00E22027" w:rsidRDefault="00E22027" w:rsidP="00E22027">
            <w:pPr>
              <w:ind w:firstLine="0"/>
              <w:rPr>
                <w:rFonts w:eastAsia="Times New Roman" w:cs="Times New Roman"/>
                <w:szCs w:val="24"/>
                <w:lang w:val="ru-RU" w:eastAsia="ru-RU"/>
              </w:rPr>
            </w:pPr>
            <w:r w:rsidRPr="00E22027">
              <w:rPr>
                <w:rFonts w:cs="Times New Roman"/>
                <w:szCs w:val="24"/>
                <w:lang w:val="ru-RU"/>
              </w:rPr>
              <w:t>Положение «О независимой оценке качества образования в Ямало-Ненецком автономном округе»</w:t>
            </w:r>
          </w:p>
        </w:tc>
      </w:tr>
      <w:tr w:rsidR="00E22027" w:rsidRPr="00853034" w14:paraId="581E69D5" w14:textId="77777777" w:rsidTr="00E22027">
        <w:tc>
          <w:tcPr>
            <w:tcW w:w="2093" w:type="dxa"/>
          </w:tcPr>
          <w:p w14:paraId="1326F6FD" w14:textId="77777777" w:rsidR="00E22027" w:rsidRPr="00E22027" w:rsidRDefault="00E22027" w:rsidP="00E22027">
            <w:pPr>
              <w:ind w:firstLine="0"/>
              <w:rPr>
                <w:rFonts w:eastAsia="Times New Roman" w:cs="Times New Roman"/>
                <w:szCs w:val="24"/>
                <w:lang w:val="ru-RU" w:eastAsia="ru-RU"/>
              </w:rPr>
            </w:pPr>
            <w:r w:rsidRPr="00E22027">
              <w:rPr>
                <w:rFonts w:eastAsia="Times New Roman" w:cs="Times New Roman"/>
                <w:szCs w:val="24"/>
                <w:lang w:val="ru-RU" w:eastAsia="ru-RU"/>
              </w:rPr>
              <w:t xml:space="preserve">Каким нормативным документом и когда </w:t>
            </w:r>
            <w:proofErr w:type="gramStart"/>
            <w:r w:rsidRPr="00E22027">
              <w:rPr>
                <w:rFonts w:eastAsia="Times New Roman" w:cs="Times New Roman"/>
                <w:szCs w:val="24"/>
                <w:lang w:val="ru-RU" w:eastAsia="ru-RU"/>
              </w:rPr>
              <w:t>утвержден</w:t>
            </w:r>
            <w:proofErr w:type="gramEnd"/>
            <w:r w:rsidRPr="00E22027">
              <w:rPr>
                <w:rFonts w:eastAsia="Times New Roman" w:cs="Times New Roman"/>
                <w:szCs w:val="24"/>
                <w:lang w:val="ru-RU" w:eastAsia="ru-RU"/>
              </w:rPr>
              <w:t>, дата внесения последних изменений и дополнений</w:t>
            </w:r>
          </w:p>
        </w:tc>
        <w:tc>
          <w:tcPr>
            <w:tcW w:w="7513" w:type="dxa"/>
          </w:tcPr>
          <w:p w14:paraId="58DE02CD" w14:textId="77777777" w:rsidR="00E22027" w:rsidRPr="00E22027" w:rsidRDefault="00E22027" w:rsidP="00E22027">
            <w:pPr>
              <w:ind w:firstLine="0"/>
              <w:contextualSpacing/>
              <w:rPr>
                <w:rFonts w:eastAsia="Calibri" w:cs="Times New Roman"/>
                <w:szCs w:val="24"/>
                <w:lang w:val="ru-RU" w:eastAsia="ru-RU"/>
              </w:rPr>
            </w:pPr>
            <w:r w:rsidRPr="00E22027">
              <w:rPr>
                <w:rFonts w:cs="Times New Roman"/>
                <w:szCs w:val="24"/>
                <w:lang w:val="ru-RU"/>
              </w:rPr>
              <w:t xml:space="preserve">Приказ департамента образования Ямало-Ненецкого автономного округа от 23.12.2014 года №2053 «О независимой оценке качества образования в Ямало-Ненецком автономном округе» и приказ от 23.12.2014 года № 2052 «О внесении изменений в приказ департамента образования ЯНАО от 31.07.2014 года №1190. </w:t>
            </w:r>
          </w:p>
        </w:tc>
      </w:tr>
      <w:tr w:rsidR="00E22027" w:rsidRPr="00853034" w14:paraId="27504365" w14:textId="77777777" w:rsidTr="00E22027">
        <w:tc>
          <w:tcPr>
            <w:tcW w:w="2093" w:type="dxa"/>
          </w:tcPr>
          <w:p w14:paraId="21CEF7C8" w14:textId="77777777" w:rsidR="00E22027" w:rsidRPr="00E22027" w:rsidRDefault="00E22027" w:rsidP="00E22027">
            <w:pPr>
              <w:ind w:firstLine="0"/>
              <w:rPr>
                <w:rFonts w:eastAsia="Times New Roman" w:cs="Times New Roman"/>
                <w:szCs w:val="24"/>
                <w:lang w:val="ru-RU" w:eastAsia="ru-RU"/>
              </w:rPr>
            </w:pPr>
            <w:r w:rsidRPr="00E22027">
              <w:rPr>
                <w:rFonts w:eastAsia="Times New Roman" w:cs="Times New Roman"/>
                <w:szCs w:val="24"/>
                <w:lang w:val="ru-RU" w:eastAsia="ru-RU"/>
              </w:rPr>
              <w:t>Ссылка на документ</w:t>
            </w:r>
          </w:p>
        </w:tc>
        <w:tc>
          <w:tcPr>
            <w:tcW w:w="7513" w:type="dxa"/>
          </w:tcPr>
          <w:p w14:paraId="1C04809C" w14:textId="77777777" w:rsidR="00E22027" w:rsidRPr="00E22027" w:rsidRDefault="00E22027" w:rsidP="00E22027">
            <w:pPr>
              <w:ind w:firstLine="0"/>
              <w:rPr>
                <w:rFonts w:eastAsia="Times New Roman" w:cs="Times New Roman"/>
                <w:szCs w:val="24"/>
                <w:lang w:val="ru-RU" w:eastAsia="ru-RU"/>
              </w:rPr>
            </w:pPr>
            <w:r w:rsidRPr="00E22027">
              <w:rPr>
                <w:rFonts w:eastAsia="Times New Roman" w:cs="Times New Roman"/>
                <w:szCs w:val="24"/>
              </w:rPr>
              <w:t>http</w:t>
            </w:r>
            <w:r w:rsidRPr="00E22027">
              <w:rPr>
                <w:rFonts w:eastAsia="Times New Roman" w:cs="Times New Roman"/>
                <w:szCs w:val="24"/>
                <w:lang w:val="ru-RU"/>
              </w:rPr>
              <w:t>://</w:t>
            </w:r>
            <w:r w:rsidRPr="00E22027">
              <w:rPr>
                <w:rFonts w:eastAsia="Times New Roman" w:cs="Times New Roman"/>
                <w:szCs w:val="24"/>
              </w:rPr>
              <w:t>www</w:t>
            </w:r>
            <w:r w:rsidRPr="00E22027">
              <w:rPr>
                <w:rFonts w:eastAsia="Times New Roman" w:cs="Times New Roman"/>
                <w:szCs w:val="24"/>
                <w:lang w:val="ru-RU"/>
              </w:rPr>
              <w:t>.</w:t>
            </w:r>
            <w:r w:rsidRPr="00E22027">
              <w:rPr>
                <w:rFonts w:eastAsia="Times New Roman" w:cs="Times New Roman"/>
                <w:szCs w:val="24"/>
              </w:rPr>
              <w:t>yamaledu</w:t>
            </w:r>
            <w:r w:rsidRPr="00E22027">
              <w:rPr>
                <w:rFonts w:eastAsia="Times New Roman" w:cs="Times New Roman"/>
                <w:szCs w:val="24"/>
                <w:lang w:val="ru-RU"/>
              </w:rPr>
              <w:t>.</w:t>
            </w:r>
            <w:r w:rsidRPr="00E22027">
              <w:rPr>
                <w:rFonts w:eastAsia="Times New Roman" w:cs="Times New Roman"/>
                <w:szCs w:val="24"/>
              </w:rPr>
              <w:t>org</w:t>
            </w:r>
            <w:r w:rsidRPr="00E22027">
              <w:rPr>
                <w:rFonts w:eastAsia="Times New Roman" w:cs="Times New Roman"/>
                <w:szCs w:val="24"/>
                <w:lang w:val="ru-RU"/>
              </w:rPr>
              <w:t>/</w:t>
            </w:r>
            <w:r w:rsidRPr="00E22027">
              <w:rPr>
                <w:rFonts w:eastAsia="Times New Roman" w:cs="Times New Roman"/>
                <w:szCs w:val="24"/>
              </w:rPr>
              <w:t>activity</w:t>
            </w:r>
            <w:r w:rsidRPr="00E22027">
              <w:rPr>
                <w:rFonts w:eastAsia="Times New Roman" w:cs="Times New Roman"/>
                <w:szCs w:val="24"/>
                <w:lang w:val="ru-RU"/>
              </w:rPr>
              <w:t>/</w:t>
            </w:r>
            <w:r w:rsidRPr="00E22027">
              <w:rPr>
                <w:rFonts w:eastAsia="Times New Roman" w:cs="Times New Roman"/>
                <w:szCs w:val="24"/>
              </w:rPr>
              <w:t>regional</w:t>
            </w:r>
            <w:r w:rsidRPr="00E22027">
              <w:rPr>
                <w:rFonts w:eastAsia="Times New Roman" w:cs="Times New Roman"/>
                <w:szCs w:val="24"/>
                <w:lang w:val="ru-RU"/>
              </w:rPr>
              <w:t>_</w:t>
            </w:r>
            <w:r w:rsidRPr="00E22027">
              <w:rPr>
                <w:rFonts w:eastAsia="Times New Roman" w:cs="Times New Roman"/>
                <w:szCs w:val="24"/>
              </w:rPr>
              <w:t>system</w:t>
            </w:r>
            <w:r w:rsidRPr="00E22027">
              <w:rPr>
                <w:rFonts w:eastAsia="Times New Roman" w:cs="Times New Roman"/>
                <w:szCs w:val="24"/>
                <w:lang w:val="ru-RU"/>
              </w:rPr>
              <w:t>_</w:t>
            </w:r>
            <w:r w:rsidRPr="00E22027">
              <w:rPr>
                <w:rFonts w:eastAsia="Times New Roman" w:cs="Times New Roman"/>
                <w:szCs w:val="24"/>
              </w:rPr>
              <w:t>for</w:t>
            </w:r>
            <w:r w:rsidRPr="00E22027">
              <w:rPr>
                <w:rFonts w:eastAsia="Times New Roman" w:cs="Times New Roman"/>
                <w:szCs w:val="24"/>
                <w:lang w:val="ru-RU"/>
              </w:rPr>
              <w:t>_</w:t>
            </w:r>
            <w:r w:rsidRPr="00E22027">
              <w:rPr>
                <w:rFonts w:eastAsia="Times New Roman" w:cs="Times New Roman"/>
                <w:szCs w:val="24"/>
              </w:rPr>
              <w:t>assessing</w:t>
            </w:r>
            <w:r w:rsidRPr="00E22027">
              <w:rPr>
                <w:rFonts w:eastAsia="Times New Roman" w:cs="Times New Roman"/>
                <w:szCs w:val="24"/>
                <w:lang w:val="ru-RU"/>
              </w:rPr>
              <w:t>_</w:t>
            </w:r>
            <w:r w:rsidRPr="00E22027">
              <w:rPr>
                <w:rFonts w:eastAsia="Times New Roman" w:cs="Times New Roman"/>
                <w:szCs w:val="24"/>
              </w:rPr>
              <w:t>the</w:t>
            </w:r>
            <w:r w:rsidRPr="00E22027">
              <w:rPr>
                <w:rFonts w:eastAsia="Times New Roman" w:cs="Times New Roman"/>
                <w:szCs w:val="24"/>
                <w:lang w:val="ru-RU"/>
              </w:rPr>
              <w:t>_</w:t>
            </w:r>
            <w:r w:rsidRPr="00E22027">
              <w:rPr>
                <w:rFonts w:eastAsia="Times New Roman" w:cs="Times New Roman"/>
                <w:szCs w:val="24"/>
              </w:rPr>
              <w:t>quality</w:t>
            </w:r>
            <w:r w:rsidRPr="00E22027">
              <w:rPr>
                <w:rFonts w:eastAsia="Times New Roman" w:cs="Times New Roman"/>
                <w:szCs w:val="24"/>
                <w:lang w:val="ru-RU"/>
              </w:rPr>
              <w:t>_</w:t>
            </w:r>
            <w:r w:rsidRPr="00E22027">
              <w:rPr>
                <w:rFonts w:eastAsia="Times New Roman" w:cs="Times New Roman"/>
                <w:szCs w:val="24"/>
              </w:rPr>
              <w:t>of</w:t>
            </w:r>
            <w:r w:rsidRPr="00E22027">
              <w:rPr>
                <w:rFonts w:eastAsia="Times New Roman" w:cs="Times New Roman"/>
                <w:szCs w:val="24"/>
                <w:lang w:val="ru-RU"/>
              </w:rPr>
              <w:t>_</w:t>
            </w:r>
            <w:r w:rsidRPr="00E22027">
              <w:rPr>
                <w:rFonts w:eastAsia="Times New Roman" w:cs="Times New Roman"/>
                <w:szCs w:val="24"/>
              </w:rPr>
              <w:t>education</w:t>
            </w:r>
            <w:r w:rsidRPr="00E22027">
              <w:rPr>
                <w:rFonts w:eastAsia="Times New Roman" w:cs="Times New Roman"/>
                <w:szCs w:val="24"/>
                <w:lang w:val="ru-RU"/>
              </w:rPr>
              <w:t>/</w:t>
            </w:r>
            <w:r w:rsidRPr="00E22027">
              <w:rPr>
                <w:rFonts w:eastAsia="Times New Roman" w:cs="Times New Roman"/>
                <w:szCs w:val="24"/>
              </w:rPr>
              <w:t>nezavisimaya</w:t>
            </w:r>
            <w:r w:rsidRPr="00E22027">
              <w:rPr>
                <w:rFonts w:eastAsia="Times New Roman" w:cs="Times New Roman"/>
                <w:szCs w:val="24"/>
                <w:lang w:val="ru-RU"/>
              </w:rPr>
              <w:t>-</w:t>
            </w:r>
            <w:r w:rsidRPr="00E22027">
              <w:rPr>
                <w:rFonts w:eastAsia="Times New Roman" w:cs="Times New Roman"/>
                <w:szCs w:val="24"/>
              </w:rPr>
              <w:t>ocenka</w:t>
            </w:r>
            <w:r w:rsidRPr="00E22027">
              <w:rPr>
                <w:rFonts w:eastAsia="Times New Roman" w:cs="Times New Roman"/>
                <w:szCs w:val="24"/>
                <w:lang w:val="ru-RU"/>
              </w:rPr>
              <w:t>-</w:t>
            </w:r>
            <w:r w:rsidRPr="00E22027">
              <w:rPr>
                <w:rFonts w:eastAsia="Times New Roman" w:cs="Times New Roman"/>
                <w:szCs w:val="24"/>
              </w:rPr>
              <w:t>kachestva</w:t>
            </w:r>
            <w:r w:rsidRPr="00E22027">
              <w:rPr>
                <w:rFonts w:eastAsia="Times New Roman" w:cs="Times New Roman"/>
                <w:szCs w:val="24"/>
                <w:lang w:val="ru-RU"/>
              </w:rPr>
              <w:t>-</w:t>
            </w:r>
            <w:r w:rsidRPr="00E22027">
              <w:rPr>
                <w:rFonts w:eastAsia="Times New Roman" w:cs="Times New Roman"/>
                <w:szCs w:val="24"/>
              </w:rPr>
              <w:t>obrazovatelnyh</w:t>
            </w:r>
            <w:r w:rsidRPr="00E22027">
              <w:rPr>
                <w:rFonts w:eastAsia="Times New Roman" w:cs="Times New Roman"/>
                <w:szCs w:val="24"/>
                <w:lang w:val="ru-RU"/>
              </w:rPr>
              <w:t>-</w:t>
            </w:r>
            <w:r w:rsidRPr="00E22027">
              <w:rPr>
                <w:rFonts w:eastAsia="Times New Roman" w:cs="Times New Roman"/>
                <w:szCs w:val="24"/>
              </w:rPr>
              <w:t>uslug</w:t>
            </w:r>
            <w:r w:rsidRPr="00E22027">
              <w:rPr>
                <w:rFonts w:eastAsia="Times New Roman" w:cs="Times New Roman"/>
                <w:szCs w:val="24"/>
                <w:lang w:val="ru-RU"/>
              </w:rPr>
              <w:t>/</w:t>
            </w:r>
          </w:p>
          <w:p w14:paraId="73C6A90D" w14:textId="77777777" w:rsidR="00E22027" w:rsidRPr="00E22027" w:rsidRDefault="00E22027" w:rsidP="00E22027">
            <w:pPr>
              <w:ind w:firstLine="0"/>
              <w:rPr>
                <w:rFonts w:eastAsia="Times New Roman" w:cs="Times New Roman"/>
                <w:szCs w:val="24"/>
                <w:lang w:val="ru-RU" w:eastAsia="ru-RU"/>
              </w:rPr>
            </w:pPr>
          </w:p>
        </w:tc>
      </w:tr>
    </w:tbl>
    <w:p w14:paraId="3B96C52D" w14:textId="77777777" w:rsidR="00FC6904" w:rsidRPr="00853034" w:rsidRDefault="00FC6904" w:rsidP="00FC6904">
      <w:pPr>
        <w:ind w:firstLine="0"/>
        <w:jc w:val="left"/>
        <w:rPr>
          <w:lang w:val="ru-RU"/>
        </w:rPr>
      </w:pPr>
      <w:bookmarkStart w:id="373" w:name="_Toc435044761"/>
    </w:p>
    <w:p w14:paraId="384C18C9" w14:textId="0BBF0E5D" w:rsidR="00E22027" w:rsidRPr="00FC6904" w:rsidRDefault="00E22027" w:rsidP="00FC6904">
      <w:pPr>
        <w:ind w:firstLine="0"/>
        <w:jc w:val="left"/>
        <w:rPr>
          <w:b/>
          <w:lang w:val="ru-RU"/>
        </w:rPr>
      </w:pPr>
      <w:r w:rsidRPr="00FC6904">
        <w:rPr>
          <w:b/>
          <w:lang w:val="ru-RU"/>
        </w:rPr>
        <w:lastRenderedPageBreak/>
        <w:t>4. Заключение</w:t>
      </w:r>
      <w:bookmarkEnd w:id="373"/>
    </w:p>
    <w:p w14:paraId="5A5FAD8F" w14:textId="77777777" w:rsidR="00E22027" w:rsidRPr="00E22027" w:rsidRDefault="00E22027" w:rsidP="00E22027">
      <w:pPr>
        <w:ind w:firstLine="708"/>
        <w:rPr>
          <w:rFonts w:eastAsia="Times New Roman" w:cs="Times New Roman"/>
          <w:szCs w:val="24"/>
          <w:lang w:val="ru-RU" w:eastAsia="ru-RU"/>
        </w:rPr>
      </w:pPr>
      <w:r w:rsidRPr="00E22027">
        <w:rPr>
          <w:rFonts w:cs="Times New Roman"/>
          <w:color w:val="1A1A1A"/>
          <w:szCs w:val="24"/>
          <w:lang w:val="ru-RU"/>
        </w:rPr>
        <w:t>В Ямало-Ненецком автономном округе в последние годы проводилась систематическая работа по формированию региональной системы оценки качества образования. Развитию РСОКО в ЯНАО уделяется особое внимание, это направление входит в приоритеты образовательной политики региона. Не случайно Ямало-Ненецкий автономный округ относят к числу российских регионов, в которых система оценки качества активно развивается с использованием современных инструментов оценки образовательных достижений учащихся.</w:t>
      </w:r>
    </w:p>
    <w:p w14:paraId="23923F49" w14:textId="77777777" w:rsidR="00E22027" w:rsidRPr="00E22027" w:rsidRDefault="00E22027" w:rsidP="00E22027">
      <w:pPr>
        <w:ind w:firstLine="708"/>
        <w:rPr>
          <w:rFonts w:eastAsia="Times New Roman" w:cs="Times New Roman"/>
          <w:szCs w:val="24"/>
          <w:lang w:val="ru-RU" w:eastAsia="ru-RU"/>
        </w:rPr>
      </w:pPr>
      <w:r w:rsidRPr="00E22027">
        <w:rPr>
          <w:rFonts w:eastAsia="Times New Roman" w:cs="Times New Roman"/>
          <w:szCs w:val="24"/>
          <w:lang w:val="ru-RU" w:eastAsia="ru-RU"/>
        </w:rPr>
        <w:t xml:space="preserve">РСОКО позволяет </w:t>
      </w:r>
    </w:p>
    <w:p w14:paraId="3C92A26B" w14:textId="77777777" w:rsidR="00E22027" w:rsidRPr="00E22027" w:rsidRDefault="00E22027" w:rsidP="00E22027">
      <w:pPr>
        <w:ind w:firstLine="708"/>
        <w:rPr>
          <w:rFonts w:eastAsia="Times New Roman" w:cs="Times New Roman"/>
          <w:szCs w:val="24"/>
          <w:lang w:val="ru-RU" w:eastAsia="ru-RU"/>
        </w:rPr>
      </w:pPr>
      <w:r w:rsidRPr="00E22027">
        <w:rPr>
          <w:rFonts w:eastAsia="Times New Roman" w:cs="Times New Roman"/>
          <w:szCs w:val="24"/>
          <w:lang w:val="ru-RU" w:eastAsia="ru-RU"/>
        </w:rPr>
        <w:t xml:space="preserve">целенаправленно планомерно полноценно оценивать результаты образования в автономном округе за счёт создания условий для решения проблем, существенно влияющих на качество образования, и обеспечения активного участия образовательных организаций, органов управления образованием, методических служб и общественности в различных процедурах оценки качества образования; </w:t>
      </w:r>
    </w:p>
    <w:p w14:paraId="606DC6F9" w14:textId="77777777" w:rsidR="00E22027" w:rsidRPr="00E22027" w:rsidRDefault="00E22027" w:rsidP="00E22027">
      <w:pPr>
        <w:ind w:firstLine="708"/>
        <w:rPr>
          <w:rFonts w:eastAsia="Times New Roman" w:cs="Times New Roman"/>
          <w:szCs w:val="24"/>
          <w:lang w:val="ru-RU" w:eastAsia="ru-RU"/>
        </w:rPr>
      </w:pPr>
      <w:r w:rsidRPr="00E22027">
        <w:rPr>
          <w:rFonts w:eastAsia="Times New Roman" w:cs="Times New Roman"/>
          <w:szCs w:val="24"/>
          <w:lang w:val="ru-RU" w:eastAsia="ru-RU"/>
        </w:rPr>
        <w:t xml:space="preserve">удовлетворять запросы потребителей образовательных услуг в получении объективной информации о состоянии и развитии системы образования автономного округа; </w:t>
      </w:r>
    </w:p>
    <w:p w14:paraId="6E773212" w14:textId="77777777" w:rsidR="00E22027" w:rsidRPr="00E22027" w:rsidRDefault="00E22027" w:rsidP="00E22027">
      <w:pPr>
        <w:ind w:firstLine="708"/>
        <w:rPr>
          <w:rFonts w:eastAsia="Times New Roman" w:cs="Times New Roman"/>
          <w:szCs w:val="24"/>
          <w:lang w:val="ru-RU" w:eastAsia="ru-RU"/>
        </w:rPr>
      </w:pPr>
      <w:r w:rsidRPr="00E22027">
        <w:rPr>
          <w:rFonts w:eastAsia="Times New Roman" w:cs="Times New Roman"/>
          <w:szCs w:val="24"/>
          <w:lang w:val="ru-RU" w:eastAsia="ru-RU"/>
        </w:rPr>
        <w:t xml:space="preserve">совершенствовать нормативно-методическую, информационную и статистическую инфраструктуры региональной системы образования; </w:t>
      </w:r>
    </w:p>
    <w:p w14:paraId="6DC8C0CA" w14:textId="77777777" w:rsidR="00E22027" w:rsidRPr="00E22027" w:rsidRDefault="00E22027" w:rsidP="00E22027">
      <w:pPr>
        <w:ind w:firstLine="708"/>
        <w:rPr>
          <w:rFonts w:eastAsia="Times New Roman" w:cs="Times New Roman"/>
          <w:szCs w:val="24"/>
          <w:lang w:val="ru-RU" w:eastAsia="ru-RU"/>
        </w:rPr>
      </w:pPr>
      <w:r w:rsidRPr="00E22027">
        <w:rPr>
          <w:rFonts w:eastAsia="Times New Roman" w:cs="Times New Roman"/>
          <w:szCs w:val="24"/>
          <w:lang w:val="ru-RU" w:eastAsia="ru-RU"/>
        </w:rPr>
        <w:t>способствовать созданию и функционированию системы общественно-профессиональной внешней и независимой оценки образовательных организаций и их систем, государственно-общественной аккредитации организаций;</w:t>
      </w:r>
    </w:p>
    <w:p w14:paraId="49990715" w14:textId="77777777" w:rsidR="00E22027" w:rsidRPr="00E22027" w:rsidRDefault="00E22027" w:rsidP="00E22027">
      <w:pPr>
        <w:ind w:firstLine="708"/>
        <w:rPr>
          <w:rFonts w:eastAsia="Times New Roman" w:cs="Times New Roman"/>
          <w:szCs w:val="24"/>
          <w:lang w:val="ru-RU" w:eastAsia="ru-RU"/>
        </w:rPr>
      </w:pPr>
      <w:r w:rsidRPr="00E22027">
        <w:rPr>
          <w:rFonts w:eastAsia="Times New Roman" w:cs="Times New Roman"/>
          <w:szCs w:val="24"/>
          <w:lang w:val="ru-RU" w:eastAsia="ru-RU"/>
        </w:rPr>
        <w:t xml:space="preserve">формировать и организовать деятельность регионального экспертного сообщества, в том числе из представителей общественности, участвующих в различных формах внешней и независимой оценки качества образования; </w:t>
      </w:r>
    </w:p>
    <w:p w14:paraId="0EB19AA8" w14:textId="77777777" w:rsidR="00E22027" w:rsidRPr="00E22027" w:rsidRDefault="00E22027" w:rsidP="00E22027">
      <w:pPr>
        <w:ind w:firstLine="708"/>
        <w:rPr>
          <w:rFonts w:eastAsia="Times New Roman" w:cs="Times New Roman"/>
          <w:szCs w:val="24"/>
          <w:lang w:val="ru-RU" w:eastAsia="ru-RU"/>
        </w:rPr>
      </w:pPr>
      <w:r w:rsidRPr="00E22027">
        <w:rPr>
          <w:rFonts w:eastAsia="Times New Roman" w:cs="Times New Roman"/>
          <w:szCs w:val="24"/>
          <w:lang w:val="ru-RU" w:eastAsia="ru-RU"/>
        </w:rPr>
        <w:t xml:space="preserve">совершенствовать систему подготовки и повышения квалификации специалистов в области оценки качества образования (педагогических измерений); </w:t>
      </w:r>
    </w:p>
    <w:p w14:paraId="4E86D355" w14:textId="77777777" w:rsidR="00E22027" w:rsidRPr="00E22027" w:rsidRDefault="00E22027" w:rsidP="00E22027">
      <w:pPr>
        <w:ind w:firstLine="708"/>
        <w:rPr>
          <w:rFonts w:eastAsia="Times New Roman" w:cs="Times New Roman"/>
          <w:szCs w:val="24"/>
          <w:lang w:val="ru-RU" w:eastAsia="ru-RU"/>
        </w:rPr>
      </w:pPr>
      <w:r w:rsidRPr="00E22027">
        <w:rPr>
          <w:rFonts w:eastAsia="Times New Roman" w:cs="Times New Roman"/>
          <w:szCs w:val="24"/>
          <w:lang w:val="ru-RU" w:eastAsia="ru-RU"/>
        </w:rPr>
        <w:t>определить и внедрить единые критерии анализа и оценки индивидуальных достижений обучающихся, деятельности образовательных организаций, образовательных систем, руководящих и педагогических работников образования;</w:t>
      </w:r>
    </w:p>
    <w:p w14:paraId="2566357A" w14:textId="77777777" w:rsidR="00E22027" w:rsidRPr="00E22027" w:rsidRDefault="00E22027" w:rsidP="00E22027">
      <w:pPr>
        <w:ind w:firstLine="708"/>
        <w:rPr>
          <w:rFonts w:eastAsia="Times New Roman" w:cs="Times New Roman"/>
          <w:szCs w:val="24"/>
          <w:lang w:val="ru-RU" w:eastAsia="ru-RU"/>
        </w:rPr>
      </w:pPr>
      <w:r w:rsidRPr="00E22027">
        <w:rPr>
          <w:rFonts w:eastAsia="Times New Roman" w:cs="Times New Roman"/>
          <w:szCs w:val="24"/>
          <w:lang w:val="ru-RU" w:eastAsia="ru-RU"/>
        </w:rPr>
        <w:t>содействовать становлению и развитию новых механизмов, технологий, процедур оценки качества образования, в том числе имеющих мониторинговую направленность, связанных с независимой оценкой качества образования, и выстраивать механизмы получения, обработки, хранения, предоставления и использования в управленческой практике информации как условия и базы для реализации процедур управления качеством образования на всех уровнях и с привлечением институтов гражданского общества.</w:t>
      </w:r>
    </w:p>
    <w:p w14:paraId="5D1E5BBD" w14:textId="77777777" w:rsidR="00E22027" w:rsidRPr="00E22027" w:rsidRDefault="00E22027" w:rsidP="00E22027">
      <w:pPr>
        <w:rPr>
          <w:rFonts w:cs="Times New Roman"/>
          <w:b/>
          <w:color w:val="1A1A1A"/>
          <w:szCs w:val="24"/>
          <w:lang w:val="ru-RU"/>
        </w:rPr>
        <w:sectPr w:rsidR="00E22027" w:rsidRPr="00E22027" w:rsidSect="00E22027">
          <w:headerReference w:type="even" r:id="rId384"/>
          <w:headerReference w:type="default" r:id="rId385"/>
          <w:footerReference w:type="even" r:id="rId386"/>
          <w:footerReference w:type="first" r:id="rId387"/>
          <w:pgSz w:w="11907" w:h="16839"/>
          <w:pgMar w:top="1134" w:right="567" w:bottom="1134" w:left="1701" w:header="709" w:footer="0" w:gutter="0"/>
          <w:cols w:space="720"/>
          <w:titlePg/>
          <w:docGrid w:linePitch="360"/>
        </w:sectPr>
      </w:pPr>
    </w:p>
    <w:p w14:paraId="70B25A5E" w14:textId="77777777" w:rsidR="00E22027" w:rsidRPr="00E22027" w:rsidRDefault="00E22027" w:rsidP="00E22027">
      <w:pPr>
        <w:rPr>
          <w:rFonts w:cs="Times New Roman"/>
          <w:b/>
          <w:color w:val="1A1A1A"/>
          <w:szCs w:val="24"/>
          <w:lang w:val="ru-RU"/>
        </w:rPr>
      </w:pPr>
      <w:r w:rsidRPr="00E22027">
        <w:rPr>
          <w:rFonts w:cs="Times New Roman"/>
          <w:b/>
          <w:color w:val="1A1A1A"/>
          <w:szCs w:val="24"/>
          <w:lang w:val="ru-RU"/>
        </w:rPr>
        <w:lastRenderedPageBreak/>
        <w:t>Сильные стороны РСОКО ЯНАО, достижения:</w:t>
      </w:r>
    </w:p>
    <w:p w14:paraId="0541B9E5" w14:textId="77777777" w:rsidR="00E22027" w:rsidRPr="00E22027" w:rsidRDefault="00E22027" w:rsidP="00C6227B">
      <w:pPr>
        <w:numPr>
          <w:ilvl w:val="0"/>
          <w:numId w:val="213"/>
        </w:numPr>
        <w:tabs>
          <w:tab w:val="num" w:pos="0"/>
        </w:tabs>
        <w:ind w:left="0" w:firstLine="709"/>
        <w:rPr>
          <w:rFonts w:cs="Times New Roman"/>
          <w:color w:val="1A1A1A"/>
          <w:szCs w:val="24"/>
          <w:lang w:val="ru-RU"/>
        </w:rPr>
      </w:pPr>
      <w:r w:rsidRPr="00E22027">
        <w:rPr>
          <w:rFonts w:cs="Times New Roman"/>
          <w:color w:val="1A1A1A"/>
          <w:szCs w:val="24"/>
          <w:lang w:val="ru-RU"/>
        </w:rPr>
        <w:t>На региональном уровне сформирована основная нормативно-правовая база РСОКО, прежде всего Модель РСОКО, Положение о РСОКО, Положение о независимой системе оценки качества образования (НСОКО) и др.</w:t>
      </w:r>
    </w:p>
    <w:p w14:paraId="45852F7A" w14:textId="77777777" w:rsidR="00E22027" w:rsidRPr="00E22027" w:rsidRDefault="00E22027" w:rsidP="00C6227B">
      <w:pPr>
        <w:numPr>
          <w:ilvl w:val="0"/>
          <w:numId w:val="213"/>
        </w:numPr>
        <w:tabs>
          <w:tab w:val="num" w:pos="0"/>
        </w:tabs>
        <w:ind w:left="0" w:firstLine="709"/>
        <w:rPr>
          <w:rFonts w:cs="Times New Roman"/>
          <w:color w:val="1A1A1A"/>
          <w:szCs w:val="24"/>
          <w:lang w:val="ru-RU"/>
        </w:rPr>
      </w:pPr>
      <w:r w:rsidRPr="00E22027">
        <w:rPr>
          <w:rFonts w:cs="Times New Roman"/>
          <w:color w:val="1A1A1A"/>
          <w:szCs w:val="24"/>
          <w:lang w:val="ru-RU"/>
        </w:rPr>
        <w:t>Ведётся работа по формированию кадрового потенциала специалистов, участвующих в работах по ОКО на разных уровнях системы образования. Представители системы образования проходят обучение как в различных краткосрочных форматах (семинары, вебинары), так и в рамках магистерских программ (НИУ ВШЭ, МВШСЭН) Создаётся региональное экспертное сообщество по ОКО.</w:t>
      </w:r>
    </w:p>
    <w:p w14:paraId="217B3862" w14:textId="77777777" w:rsidR="00E22027" w:rsidRPr="00E22027" w:rsidRDefault="00E22027" w:rsidP="00C6227B">
      <w:pPr>
        <w:numPr>
          <w:ilvl w:val="0"/>
          <w:numId w:val="213"/>
        </w:numPr>
        <w:tabs>
          <w:tab w:val="num" w:pos="0"/>
        </w:tabs>
        <w:ind w:left="0" w:firstLine="709"/>
        <w:rPr>
          <w:rFonts w:cs="Times New Roman"/>
          <w:color w:val="1A1A1A"/>
          <w:szCs w:val="24"/>
          <w:lang w:val="ru-RU"/>
        </w:rPr>
      </w:pPr>
      <w:r w:rsidRPr="00E22027">
        <w:rPr>
          <w:rFonts w:cs="Times New Roman"/>
          <w:color w:val="1A1A1A"/>
          <w:szCs w:val="24"/>
          <w:lang w:val="ru-RU"/>
        </w:rPr>
        <w:t>В регионе сформирован необходимый институциональный потенциал по РСОКО. Основные вопросы организационно-технологического обеспечения процедур ОКО реализует ГКУ ЯНАО «Региональный центр оценки качества образования», Департамент образования ЯНАО формирует приоритеты в области ОКО и обеспечивает нормативно-правовое регулирование проведения различных оценочных процедур, Региональный институт развития образования ведёт работы по методическому и кадровому обеспечению работ оценки качества образования, муниципальные органы управления образованием и образовательные организации обеспечивают проведение различных оценочных процедур и использование их результатов в целях собственного развития.</w:t>
      </w:r>
    </w:p>
    <w:p w14:paraId="0F2ED202" w14:textId="77777777" w:rsidR="00E22027" w:rsidRPr="00E22027" w:rsidRDefault="00E22027" w:rsidP="00C6227B">
      <w:pPr>
        <w:numPr>
          <w:ilvl w:val="0"/>
          <w:numId w:val="213"/>
        </w:numPr>
        <w:tabs>
          <w:tab w:val="num" w:pos="0"/>
        </w:tabs>
        <w:ind w:left="0" w:firstLine="709"/>
        <w:rPr>
          <w:rFonts w:cs="Times New Roman"/>
          <w:color w:val="1A1A1A"/>
          <w:szCs w:val="24"/>
          <w:lang w:val="ru-RU"/>
        </w:rPr>
      </w:pPr>
      <w:r w:rsidRPr="00E22027">
        <w:rPr>
          <w:rFonts w:cs="Times New Roman"/>
          <w:color w:val="1A1A1A"/>
          <w:szCs w:val="24"/>
          <w:lang w:val="ru-RU"/>
        </w:rPr>
        <w:t>Сформирован базовый перечень региональных оценочных процедур, ведётся плановая работа по их апробации для принятия решения о включение в РСОКО в качестве необходимого элемента системы оценки качества образования.</w:t>
      </w:r>
    </w:p>
    <w:p w14:paraId="123B585E" w14:textId="77777777" w:rsidR="00E22027" w:rsidRPr="00E22027" w:rsidRDefault="00E22027" w:rsidP="00C6227B">
      <w:pPr>
        <w:numPr>
          <w:ilvl w:val="0"/>
          <w:numId w:val="213"/>
        </w:numPr>
        <w:tabs>
          <w:tab w:val="num" w:pos="0"/>
        </w:tabs>
        <w:ind w:left="0" w:firstLine="709"/>
        <w:rPr>
          <w:rFonts w:cs="Times New Roman"/>
          <w:color w:val="1A1A1A"/>
          <w:szCs w:val="24"/>
          <w:lang w:val="ru-RU"/>
        </w:rPr>
      </w:pPr>
      <w:r w:rsidRPr="00E22027">
        <w:rPr>
          <w:rFonts w:cs="Times New Roman"/>
          <w:color w:val="1A1A1A"/>
          <w:szCs w:val="24"/>
          <w:lang w:val="ru-RU"/>
        </w:rPr>
        <w:t>Все процедуры реализуются в тесном сотрудничестве с разработчиками инструментариями – квалифицированными федеральными экспертными командами и организациями, что гарантирует достаточно высокое качество инструментария.</w:t>
      </w:r>
    </w:p>
    <w:p w14:paraId="09B9C620" w14:textId="77777777" w:rsidR="00E22027" w:rsidRPr="00E22027" w:rsidRDefault="00E22027" w:rsidP="00C6227B">
      <w:pPr>
        <w:numPr>
          <w:ilvl w:val="0"/>
          <w:numId w:val="213"/>
        </w:numPr>
        <w:tabs>
          <w:tab w:val="num" w:pos="0"/>
        </w:tabs>
        <w:ind w:left="0" w:firstLine="709"/>
        <w:rPr>
          <w:rFonts w:cs="Times New Roman"/>
          <w:color w:val="1A1A1A"/>
          <w:szCs w:val="24"/>
          <w:lang w:val="ru-RU"/>
        </w:rPr>
      </w:pPr>
      <w:r w:rsidRPr="00E22027">
        <w:rPr>
          <w:rFonts w:cs="Times New Roman"/>
          <w:color w:val="1A1A1A"/>
          <w:szCs w:val="24"/>
          <w:lang w:val="ru-RU"/>
        </w:rPr>
        <w:t>Ведется работа по подготовке целевых информационных продуктов для различных групп пользователей. Региональные специалисты разрабатывают очень информативные и содержательные информационные продукты на высоком уровне. Например, дайджесты для родителей, учителей и управленцев по итогам оценки готовности первоклассников к обучению, по оценке читательской грамотности в 9-х классов, по оценке ИК-грамотности и др.</w:t>
      </w:r>
    </w:p>
    <w:p w14:paraId="36F2610A" w14:textId="77777777" w:rsidR="00E22027" w:rsidRPr="00E22027" w:rsidRDefault="00E22027" w:rsidP="00C6227B">
      <w:pPr>
        <w:numPr>
          <w:ilvl w:val="0"/>
          <w:numId w:val="213"/>
        </w:numPr>
        <w:tabs>
          <w:tab w:val="num" w:pos="0"/>
        </w:tabs>
        <w:ind w:left="0" w:firstLine="709"/>
        <w:rPr>
          <w:rFonts w:cs="Times New Roman"/>
          <w:color w:val="1A1A1A"/>
          <w:szCs w:val="24"/>
          <w:lang w:val="ru-RU"/>
        </w:rPr>
      </w:pPr>
      <w:r w:rsidRPr="00E22027">
        <w:rPr>
          <w:rFonts w:cs="Times New Roman"/>
          <w:color w:val="1A1A1A"/>
          <w:szCs w:val="24"/>
          <w:lang w:val="ru-RU"/>
        </w:rPr>
        <w:t xml:space="preserve">Оказывается поддержка муниципалитетам и образовательным организациям в реализации их полномочий по ОКО и формированию муниципальных систем оценки качества образования. Проводятся необходимые оценочные процедуры, по итогам готовятся и предоставляются аналитические данные о результатах оценки, готовятся </w:t>
      </w:r>
      <w:r w:rsidRPr="00E22027">
        <w:rPr>
          <w:rFonts w:cs="Times New Roman"/>
          <w:color w:val="1A1A1A"/>
          <w:szCs w:val="24"/>
          <w:lang w:val="ru-RU"/>
        </w:rPr>
        <w:lastRenderedPageBreak/>
        <w:t xml:space="preserve">рекомендации по организации конкретной оценочной процедуры. Например, разработаны методические рекомендации по проведению самообследования ОО и подготовке итогового отчёта и др. </w:t>
      </w:r>
    </w:p>
    <w:p w14:paraId="0B8184F1" w14:textId="77777777" w:rsidR="00E22027" w:rsidRPr="00E22027" w:rsidRDefault="00E22027" w:rsidP="00C6227B">
      <w:pPr>
        <w:numPr>
          <w:ilvl w:val="0"/>
          <w:numId w:val="213"/>
        </w:numPr>
        <w:autoSpaceDE w:val="0"/>
        <w:autoSpaceDN w:val="0"/>
        <w:adjustRightInd w:val="0"/>
        <w:ind w:left="0" w:firstLine="709"/>
        <w:contextualSpacing/>
        <w:rPr>
          <w:rFonts w:cs="Times New Roman"/>
          <w:color w:val="1A1A1A"/>
          <w:szCs w:val="24"/>
          <w:lang w:val="ru-RU"/>
        </w:rPr>
      </w:pPr>
      <w:r w:rsidRPr="00E22027">
        <w:rPr>
          <w:rFonts w:eastAsia="Times New Roman" w:cs="Times New Roman"/>
          <w:szCs w:val="24"/>
          <w:lang w:val="ru-RU" w:eastAsia="ru-RU"/>
        </w:rPr>
        <w:t xml:space="preserve">Реализация РСОКО в автономном округе осуществляется в соответствии с «дорожной картой» (приказ департамента образования Ямало-Ненецкого автономного округа  от  18 февраля 2013 г. № 226 «Об утверждении «дорожной карты» первоочередных действий по реализации временной модели региональной системы оценки качества образования в Ямало-Ненецком автономном округе на 2013-2017 годы). </w:t>
      </w:r>
    </w:p>
    <w:p w14:paraId="02D5CFE5" w14:textId="77777777" w:rsidR="00E22027" w:rsidRPr="00E22027" w:rsidRDefault="00E22027" w:rsidP="00C6227B">
      <w:pPr>
        <w:numPr>
          <w:ilvl w:val="0"/>
          <w:numId w:val="213"/>
        </w:numPr>
        <w:autoSpaceDE w:val="0"/>
        <w:autoSpaceDN w:val="0"/>
        <w:adjustRightInd w:val="0"/>
        <w:ind w:left="0" w:firstLine="709"/>
        <w:contextualSpacing/>
        <w:rPr>
          <w:rFonts w:cs="Times New Roman"/>
          <w:color w:val="1A1A1A"/>
          <w:szCs w:val="24"/>
          <w:lang w:val="ru-RU"/>
        </w:rPr>
      </w:pPr>
      <w:r w:rsidRPr="00E22027">
        <w:rPr>
          <w:rFonts w:cs="Times New Roman"/>
          <w:color w:val="1A1A1A"/>
          <w:szCs w:val="24"/>
          <w:lang w:val="ru-RU"/>
        </w:rPr>
        <w:t xml:space="preserve">С целью соблюдения принципа природосообразности и учёта этнокультурных особенностей, а также повышения качества образования детей из числа коренных малочисленных народов Севера в ходе реализации системы оценки качества образования ЯНАО проводится изучение специфики обучения этой категории детей по образовательным программам. Эти исследования направлены на выявление трудностей, проблем, причин низких результатов на итоговой аттестации, глубокому анализу </w:t>
      </w:r>
      <w:bookmarkStart w:id="374" w:name="_Toc338332974"/>
      <w:r w:rsidRPr="00E22027">
        <w:rPr>
          <w:rFonts w:cs="Times New Roman"/>
          <w:color w:val="1A1A1A"/>
          <w:szCs w:val="24"/>
          <w:lang w:val="ru-RU"/>
        </w:rPr>
        <w:t xml:space="preserve">подвергается реестр затруднений. </w:t>
      </w:r>
      <w:bookmarkEnd w:id="374"/>
      <w:r w:rsidRPr="00E22027">
        <w:rPr>
          <w:rFonts w:cs="Times New Roman"/>
          <w:color w:val="1A1A1A"/>
          <w:szCs w:val="24"/>
          <w:lang w:val="ru-RU"/>
        </w:rPr>
        <w:t>Для обеспечения качественного образования детей из числа КМНС на базе Ямальского многопрофильного колледжа ведётся подготовка кадров для кочевой школы.</w:t>
      </w:r>
    </w:p>
    <w:p w14:paraId="5F953C76" w14:textId="77777777" w:rsidR="00E22027" w:rsidRPr="00E22027" w:rsidRDefault="00E22027" w:rsidP="00C6227B">
      <w:pPr>
        <w:numPr>
          <w:ilvl w:val="0"/>
          <w:numId w:val="213"/>
        </w:numPr>
        <w:autoSpaceDE w:val="0"/>
        <w:autoSpaceDN w:val="0"/>
        <w:adjustRightInd w:val="0"/>
        <w:ind w:left="0" w:firstLine="709"/>
        <w:contextualSpacing/>
        <w:rPr>
          <w:rFonts w:eastAsia="Calibri" w:cs="Times New Roman"/>
          <w:szCs w:val="24"/>
          <w:lang w:val="ru-RU"/>
        </w:rPr>
      </w:pPr>
      <w:r w:rsidRPr="00E22027">
        <w:rPr>
          <w:rFonts w:eastAsia="Times New Roman" w:cs="Times New Roman"/>
          <w:szCs w:val="24"/>
          <w:lang w:val="ru-RU" w:eastAsia="ru-RU"/>
        </w:rPr>
        <w:t>Заслуживает внимания работа по созданию и ведению реестра затруднений педагогов и учеников.</w:t>
      </w:r>
      <w:r w:rsidRPr="00E22027">
        <w:rPr>
          <w:rFonts w:eastAsia="Calibri" w:cs="Times New Roman"/>
          <w:szCs w:val="24"/>
          <w:lang w:val="ru-RU"/>
        </w:rPr>
        <w:t xml:space="preserve"> </w:t>
      </w:r>
      <w:r w:rsidRPr="00E22027">
        <w:rPr>
          <w:rFonts w:eastAsia="Times New Roman" w:cs="Times New Roman"/>
          <w:szCs w:val="24"/>
          <w:lang w:val="ru-RU" w:eastAsia="ru-RU"/>
        </w:rPr>
        <w:t xml:space="preserve">Сложилась система принятия управленческих решений на региональном уровне </w:t>
      </w:r>
      <w:bookmarkStart w:id="375" w:name="_Toc426542621"/>
      <w:bookmarkStart w:id="376" w:name="_Toc426542777"/>
      <w:bookmarkStart w:id="377" w:name="_Toc426542801"/>
      <w:r w:rsidRPr="00E22027">
        <w:rPr>
          <w:rFonts w:eastAsia="Times New Roman" w:cs="Times New Roman"/>
          <w:szCs w:val="24"/>
          <w:lang w:val="ru-RU" w:eastAsia="ru-RU"/>
        </w:rPr>
        <w:t>на основе реестра затруднений по итогам оценки индивидуальных образовательных достижений</w:t>
      </w:r>
      <w:bookmarkEnd w:id="375"/>
      <w:bookmarkEnd w:id="376"/>
      <w:bookmarkEnd w:id="377"/>
      <w:r w:rsidRPr="00E22027">
        <w:rPr>
          <w:rFonts w:eastAsia="Times New Roman" w:cs="Times New Roman"/>
          <w:szCs w:val="24"/>
          <w:lang w:val="ru-RU" w:eastAsia="ru-RU"/>
        </w:rPr>
        <w:t>.</w:t>
      </w:r>
    </w:p>
    <w:p w14:paraId="7B3D6484" w14:textId="77777777" w:rsidR="00E22027" w:rsidRPr="00E22027" w:rsidRDefault="00E22027" w:rsidP="00C6227B">
      <w:pPr>
        <w:numPr>
          <w:ilvl w:val="0"/>
          <w:numId w:val="213"/>
        </w:numPr>
        <w:autoSpaceDE w:val="0"/>
        <w:autoSpaceDN w:val="0"/>
        <w:adjustRightInd w:val="0"/>
        <w:ind w:left="0" w:firstLine="709"/>
        <w:contextualSpacing/>
        <w:rPr>
          <w:rFonts w:eastAsia="Calibri" w:cs="Times New Roman"/>
          <w:szCs w:val="24"/>
          <w:lang w:val="ru-RU"/>
        </w:rPr>
      </w:pPr>
      <w:r w:rsidRPr="00E22027">
        <w:rPr>
          <w:rFonts w:eastAsia="Times New Roman" w:cs="Times New Roman"/>
          <w:szCs w:val="24"/>
          <w:lang w:val="ru-RU" w:eastAsia="ru-RU"/>
        </w:rPr>
        <w:t>Интересный опыт работы по интерпретации результатов и доведения их до разных категорий пользователей.</w:t>
      </w:r>
    </w:p>
    <w:p w14:paraId="7D461123" w14:textId="77777777" w:rsidR="00E22027" w:rsidRPr="00E22027" w:rsidRDefault="00E22027" w:rsidP="00E22027">
      <w:pPr>
        <w:rPr>
          <w:rFonts w:cs="Times New Roman"/>
          <w:b/>
          <w:color w:val="1A1A1A"/>
          <w:szCs w:val="24"/>
          <w:lang w:val="ru-RU"/>
        </w:rPr>
        <w:sectPr w:rsidR="00E22027" w:rsidRPr="00E22027" w:rsidSect="00E22027">
          <w:pgSz w:w="11907" w:h="16839"/>
          <w:pgMar w:top="1134" w:right="850" w:bottom="1134" w:left="1701" w:header="709" w:footer="0" w:gutter="0"/>
          <w:cols w:space="720"/>
          <w:titlePg/>
          <w:docGrid w:linePitch="360"/>
        </w:sectPr>
      </w:pPr>
    </w:p>
    <w:p w14:paraId="040C6F38" w14:textId="77777777" w:rsidR="00E22027" w:rsidRPr="00E22027" w:rsidRDefault="00E22027" w:rsidP="00E22027">
      <w:pPr>
        <w:rPr>
          <w:rFonts w:cs="Times New Roman"/>
          <w:b/>
          <w:color w:val="1A1A1A"/>
          <w:szCs w:val="24"/>
          <w:lang w:val="ru-RU"/>
        </w:rPr>
      </w:pPr>
      <w:r w:rsidRPr="00E22027">
        <w:rPr>
          <w:rFonts w:cs="Times New Roman"/>
          <w:b/>
          <w:color w:val="1A1A1A"/>
          <w:szCs w:val="24"/>
          <w:lang w:val="ru-RU"/>
        </w:rPr>
        <w:lastRenderedPageBreak/>
        <w:t>Направления работ, требующие дальнейшего развития:</w:t>
      </w:r>
    </w:p>
    <w:p w14:paraId="6C13626D" w14:textId="77777777" w:rsidR="00E22027" w:rsidRPr="00E22027" w:rsidRDefault="00E22027" w:rsidP="00C6227B">
      <w:pPr>
        <w:numPr>
          <w:ilvl w:val="0"/>
          <w:numId w:val="214"/>
        </w:numPr>
        <w:tabs>
          <w:tab w:val="num" w:pos="0"/>
        </w:tabs>
        <w:ind w:left="0" w:firstLine="709"/>
        <w:rPr>
          <w:rFonts w:cs="Times New Roman"/>
          <w:color w:val="1A1A1A"/>
          <w:szCs w:val="24"/>
          <w:lang w:val="ru-RU"/>
        </w:rPr>
      </w:pPr>
      <w:r w:rsidRPr="00E22027">
        <w:rPr>
          <w:rFonts w:cs="Times New Roman"/>
          <w:color w:val="1A1A1A"/>
          <w:szCs w:val="24"/>
          <w:lang w:val="ru-RU"/>
        </w:rPr>
        <w:t>Развитие нормативной базы – подготовка положений о каждой оценочной процедуре.</w:t>
      </w:r>
    </w:p>
    <w:p w14:paraId="3EB3DA72" w14:textId="77777777" w:rsidR="00E22027" w:rsidRPr="00E22027" w:rsidRDefault="00E22027" w:rsidP="00C6227B">
      <w:pPr>
        <w:numPr>
          <w:ilvl w:val="0"/>
          <w:numId w:val="214"/>
        </w:numPr>
        <w:tabs>
          <w:tab w:val="num" w:pos="0"/>
        </w:tabs>
        <w:ind w:left="0" w:firstLine="709"/>
        <w:rPr>
          <w:rFonts w:cs="Times New Roman"/>
          <w:color w:val="1A1A1A"/>
          <w:szCs w:val="24"/>
          <w:lang w:val="ru-RU"/>
        </w:rPr>
      </w:pPr>
      <w:r w:rsidRPr="00E22027">
        <w:rPr>
          <w:rFonts w:cs="Times New Roman"/>
          <w:color w:val="1A1A1A"/>
          <w:szCs w:val="24"/>
          <w:lang w:val="ru-RU"/>
        </w:rPr>
        <w:t>Необходимо осваивать внешний инструментарий и делать его «собственным инструментом». Для этого переходить от найма команды авторов, которые всё проведут и подготовят итоговый отчёт, к подготовке собственных специалистов, способных проводить, обрабатывать результаты, интерпретировать их, разрабатывать проекты управленческих решений, разрабатывать инструментарий.</w:t>
      </w:r>
    </w:p>
    <w:p w14:paraId="14D02228" w14:textId="77777777" w:rsidR="00E22027" w:rsidRPr="00E22027" w:rsidRDefault="00E22027" w:rsidP="00C6227B">
      <w:pPr>
        <w:numPr>
          <w:ilvl w:val="0"/>
          <w:numId w:val="214"/>
        </w:numPr>
        <w:tabs>
          <w:tab w:val="num" w:pos="0"/>
        </w:tabs>
        <w:ind w:left="0" w:firstLine="709"/>
        <w:rPr>
          <w:rFonts w:cs="Times New Roman"/>
          <w:color w:val="1A1A1A"/>
          <w:szCs w:val="24"/>
          <w:lang w:val="ru-RU"/>
        </w:rPr>
      </w:pPr>
      <w:r w:rsidRPr="00E22027">
        <w:rPr>
          <w:rFonts w:cs="Times New Roman"/>
          <w:color w:val="1A1A1A"/>
          <w:szCs w:val="24"/>
          <w:lang w:val="ru-RU"/>
        </w:rPr>
        <w:t xml:space="preserve">Требуется создание системы методической поддержки школ и педагогов по итогам проведения каждой оценочной процедуры. Имеет смысл проводить оценочную процедуру только в том случае, если у школ будет понимание и способность работать над улучшением тех образовательных результатов, которые непосредственно оцениваются. </w:t>
      </w:r>
    </w:p>
    <w:p w14:paraId="0FBB0ABD" w14:textId="77777777" w:rsidR="00E22027" w:rsidRPr="00E22027" w:rsidRDefault="00E22027" w:rsidP="00C6227B">
      <w:pPr>
        <w:numPr>
          <w:ilvl w:val="0"/>
          <w:numId w:val="214"/>
        </w:numPr>
        <w:tabs>
          <w:tab w:val="num" w:pos="0"/>
        </w:tabs>
        <w:ind w:left="0" w:firstLine="709"/>
        <w:rPr>
          <w:rFonts w:cs="Times New Roman"/>
          <w:color w:val="1A1A1A"/>
          <w:szCs w:val="24"/>
          <w:lang w:val="ru-RU"/>
        </w:rPr>
      </w:pPr>
      <w:r w:rsidRPr="00E22027">
        <w:rPr>
          <w:rFonts w:cs="Times New Roman"/>
          <w:color w:val="1A1A1A"/>
          <w:szCs w:val="24"/>
          <w:lang w:val="ru-RU"/>
        </w:rPr>
        <w:t>Необходимо обеспечить формирование программы подготовки кадров по ОКО, разработка программы (модуля) повышения квалификации управленческих и пед. кадров по «оценочной» компетентности  на базе ГАОУ ДПО ЯНАО «РИРО».</w:t>
      </w:r>
    </w:p>
    <w:p w14:paraId="15979C9A" w14:textId="77777777" w:rsidR="00E22027" w:rsidRPr="00E22027" w:rsidRDefault="00E22027" w:rsidP="00C6227B">
      <w:pPr>
        <w:numPr>
          <w:ilvl w:val="0"/>
          <w:numId w:val="214"/>
        </w:numPr>
        <w:tabs>
          <w:tab w:val="num" w:pos="0"/>
        </w:tabs>
        <w:ind w:left="0" w:firstLine="709"/>
        <w:rPr>
          <w:rFonts w:cs="Times New Roman"/>
          <w:color w:val="1A1A1A"/>
          <w:szCs w:val="24"/>
          <w:lang w:val="ru-RU"/>
        </w:rPr>
      </w:pPr>
      <w:r w:rsidRPr="00E22027">
        <w:rPr>
          <w:rFonts w:cs="Times New Roman"/>
          <w:color w:val="1A1A1A"/>
          <w:szCs w:val="24"/>
          <w:lang w:val="ru-RU"/>
        </w:rPr>
        <w:t>Введение регионального мониторинга учебных достижений для учащихся начальной и основной школы, разработанного на единой методологической основе.</w:t>
      </w:r>
    </w:p>
    <w:p w14:paraId="745F6C4D" w14:textId="77777777" w:rsidR="00E22027" w:rsidRPr="00E22027" w:rsidRDefault="00E22027" w:rsidP="00C6227B">
      <w:pPr>
        <w:numPr>
          <w:ilvl w:val="0"/>
          <w:numId w:val="214"/>
        </w:numPr>
        <w:tabs>
          <w:tab w:val="num" w:pos="0"/>
        </w:tabs>
        <w:ind w:left="0" w:firstLine="709"/>
        <w:rPr>
          <w:rFonts w:cs="Times New Roman"/>
          <w:color w:val="1A1A1A"/>
          <w:szCs w:val="24"/>
          <w:lang w:val="ru-RU"/>
        </w:rPr>
      </w:pPr>
      <w:r w:rsidRPr="00E22027">
        <w:rPr>
          <w:rFonts w:cs="Times New Roman"/>
          <w:color w:val="1A1A1A"/>
          <w:szCs w:val="24"/>
          <w:lang w:val="ru-RU"/>
        </w:rPr>
        <w:t>Развитие этнокультурного компонента в РСОКО с учётом особенностей территории, климата и культурных особенностей детей из семей КМНС.</w:t>
      </w:r>
    </w:p>
    <w:p w14:paraId="0BCAB432" w14:textId="77777777" w:rsidR="00E22027" w:rsidRPr="00E22027" w:rsidRDefault="00E22027" w:rsidP="00C6227B">
      <w:pPr>
        <w:numPr>
          <w:ilvl w:val="0"/>
          <w:numId w:val="214"/>
        </w:numPr>
        <w:tabs>
          <w:tab w:val="num" w:pos="0"/>
        </w:tabs>
        <w:ind w:left="0" w:firstLine="709"/>
        <w:rPr>
          <w:rFonts w:cs="Times New Roman"/>
          <w:color w:val="1A1A1A"/>
          <w:szCs w:val="24"/>
          <w:lang w:val="ru-RU"/>
        </w:rPr>
      </w:pPr>
      <w:r w:rsidRPr="00E22027">
        <w:rPr>
          <w:rFonts w:cs="Times New Roman"/>
          <w:color w:val="1A1A1A"/>
          <w:szCs w:val="24"/>
          <w:lang w:val="ru-RU"/>
        </w:rPr>
        <w:t>Подготовка аналитики и целевых информационных продуктов для разных целевых групп. Особенно важно обеспечить подготовку специализированных отчётов для учителей по конкретным предметам и областям оценки.</w:t>
      </w:r>
    </w:p>
    <w:p w14:paraId="7A6F9D21" w14:textId="77777777" w:rsidR="00E22027" w:rsidRPr="00E22027" w:rsidRDefault="00E22027" w:rsidP="00C6227B">
      <w:pPr>
        <w:numPr>
          <w:ilvl w:val="0"/>
          <w:numId w:val="214"/>
        </w:numPr>
        <w:tabs>
          <w:tab w:val="num" w:pos="0"/>
        </w:tabs>
        <w:ind w:left="0" w:firstLine="709"/>
        <w:rPr>
          <w:rFonts w:cs="Times New Roman"/>
          <w:color w:val="1A1A1A"/>
          <w:szCs w:val="24"/>
          <w:lang w:val="ru-RU"/>
        </w:rPr>
      </w:pPr>
      <w:r w:rsidRPr="00E22027">
        <w:rPr>
          <w:rFonts w:cs="Times New Roman"/>
          <w:color w:val="1A1A1A"/>
          <w:szCs w:val="24"/>
          <w:lang w:val="ru-RU"/>
        </w:rPr>
        <w:t>Проведение систематических опросов учителей, администрации школ, муниципалитетов о полезности, проблемах и недостатках оценочных процедур, ограничениях и возможностях использовании их результатов.</w:t>
      </w:r>
    </w:p>
    <w:p w14:paraId="26EBF952" w14:textId="77777777" w:rsidR="00E22027" w:rsidRPr="00E22027" w:rsidRDefault="00E22027" w:rsidP="00C6227B">
      <w:pPr>
        <w:numPr>
          <w:ilvl w:val="0"/>
          <w:numId w:val="214"/>
        </w:numPr>
        <w:tabs>
          <w:tab w:val="num" w:pos="0"/>
        </w:tabs>
        <w:ind w:left="0" w:firstLine="709"/>
        <w:rPr>
          <w:rFonts w:cs="Times New Roman"/>
          <w:color w:val="1A1A1A"/>
          <w:szCs w:val="24"/>
          <w:lang w:val="ru-RU"/>
        </w:rPr>
      </w:pPr>
      <w:r w:rsidRPr="00E22027">
        <w:rPr>
          <w:rFonts w:cs="Times New Roman"/>
          <w:color w:val="1A1A1A"/>
          <w:szCs w:val="24"/>
          <w:lang w:val="ru-RU"/>
        </w:rPr>
        <w:t>Оказание нормативной и методической поддержки в создании МСОКО.</w:t>
      </w:r>
    </w:p>
    <w:p w14:paraId="45C87BDB" w14:textId="77777777" w:rsidR="00E22027" w:rsidRPr="00E22027" w:rsidRDefault="00E22027" w:rsidP="00E22027">
      <w:pPr>
        <w:autoSpaceDE w:val="0"/>
        <w:autoSpaceDN w:val="0"/>
        <w:adjustRightInd w:val="0"/>
        <w:rPr>
          <w:rFonts w:cs="Times New Roman"/>
          <w:szCs w:val="24"/>
          <w:lang w:val="ru-RU"/>
        </w:rPr>
      </w:pPr>
      <w:r w:rsidRPr="00E22027">
        <w:rPr>
          <w:rFonts w:cs="Times New Roman"/>
          <w:szCs w:val="24"/>
          <w:lang w:val="ru-RU"/>
        </w:rPr>
        <w:t>Для изучения специалистам других регионов будет интересен опыт развития РСОКО в ЯНАО, работа с АИС «МСОКО», работа по формированию и сопровождению реестра затруднений по результатам внешних оценочных процедур, проводимых на региональном уровне в ЯНАО.</w:t>
      </w:r>
    </w:p>
    <w:p w14:paraId="37445BD2" w14:textId="77777777" w:rsidR="00E22027" w:rsidRPr="00E22027" w:rsidRDefault="00E22027" w:rsidP="00E22027">
      <w:pPr>
        <w:jc w:val="left"/>
        <w:rPr>
          <w:rFonts w:cs="Times New Roman"/>
          <w:szCs w:val="24"/>
          <w:lang w:val="ru-RU"/>
        </w:rPr>
      </w:pPr>
      <w:r w:rsidRPr="00E22027">
        <w:rPr>
          <w:rFonts w:cs="Times New Roman"/>
          <w:szCs w:val="24"/>
          <w:lang w:val="ru-RU"/>
        </w:rPr>
        <w:br w:type="page"/>
      </w:r>
    </w:p>
    <w:p w14:paraId="54836A45" w14:textId="77777777" w:rsidR="00E22027" w:rsidRPr="00E22027" w:rsidRDefault="00E22027" w:rsidP="00E22027">
      <w:pPr>
        <w:pStyle w:val="3"/>
        <w:rPr>
          <w:lang w:val="ru-RU"/>
        </w:rPr>
      </w:pPr>
      <w:bookmarkStart w:id="378" w:name="_Toc435044762"/>
      <w:r w:rsidRPr="00E22027">
        <w:rPr>
          <w:lang w:val="ru-RU"/>
        </w:rPr>
        <w:lastRenderedPageBreak/>
        <w:t>Источники</w:t>
      </w:r>
      <w:bookmarkEnd w:id="378"/>
    </w:p>
    <w:p w14:paraId="5090B0E2" w14:textId="77777777" w:rsidR="00E22027" w:rsidRPr="00E22027" w:rsidRDefault="00E22027" w:rsidP="00E22027">
      <w:pPr>
        <w:rPr>
          <w:lang w:val="ru-RU"/>
        </w:rPr>
      </w:pPr>
    </w:p>
    <w:p w14:paraId="59DEA372" w14:textId="77777777" w:rsidR="00E22027" w:rsidRPr="00E22027" w:rsidRDefault="00E22027" w:rsidP="00E22027">
      <w:pPr>
        <w:rPr>
          <w:b/>
          <w:shd w:val="clear" w:color="auto" w:fill="FFFFFF"/>
          <w:lang w:val="ru-RU"/>
        </w:rPr>
      </w:pPr>
      <w:r w:rsidRPr="00E22027">
        <w:rPr>
          <w:b/>
          <w:shd w:val="clear" w:color="auto" w:fill="FFFFFF"/>
          <w:lang w:val="ru-RU"/>
        </w:rPr>
        <w:t>Нормативно-правовые документы</w:t>
      </w:r>
    </w:p>
    <w:p w14:paraId="4D3121FB" w14:textId="77777777" w:rsidR="00E22027" w:rsidRPr="00E22027" w:rsidRDefault="00E22027" w:rsidP="00E22027">
      <w:pPr>
        <w:rPr>
          <w:rFonts w:cs="Times New Roman"/>
          <w:szCs w:val="24"/>
          <w:lang w:val="ru-RU"/>
        </w:rPr>
      </w:pPr>
      <w:r w:rsidRPr="00E22027">
        <w:rPr>
          <w:rFonts w:cs="Times New Roman"/>
          <w:szCs w:val="24"/>
          <w:lang w:val="ru-RU"/>
        </w:rPr>
        <w:t>Федеральный закон от 29.12.2012 № 273-ФЗ «Об</w:t>
      </w:r>
      <w:r w:rsidRPr="00E22027">
        <w:rPr>
          <w:rFonts w:cs="Times New Roman"/>
          <w:szCs w:val="24"/>
        </w:rPr>
        <w:t> </w:t>
      </w:r>
      <w:r w:rsidRPr="00E22027">
        <w:rPr>
          <w:rFonts w:cs="Times New Roman"/>
          <w:szCs w:val="24"/>
          <w:lang w:val="ru-RU"/>
        </w:rPr>
        <w:t xml:space="preserve">образовании в Российской Федерации» </w:t>
      </w:r>
      <w:hyperlink r:id="rId388" w:history="1">
        <w:r w:rsidRPr="00E22027">
          <w:rPr>
            <w:rFonts w:cs="Times New Roman"/>
            <w:color w:val="0563C1" w:themeColor="hyperlink"/>
            <w:szCs w:val="24"/>
            <w:u w:val="single"/>
            <w:lang w:val="ru-RU"/>
          </w:rPr>
          <w:t>http://www.consultant.ru/document/cons_doc_LAW_173649/</w:t>
        </w:r>
      </w:hyperlink>
    </w:p>
    <w:p w14:paraId="70F184A7" w14:textId="77777777" w:rsidR="00E22027" w:rsidRPr="00E22027" w:rsidRDefault="00E22027" w:rsidP="00E22027">
      <w:pPr>
        <w:suppressAutoHyphens/>
        <w:autoSpaceDE w:val="0"/>
        <w:autoSpaceDN w:val="0"/>
        <w:adjustRightInd w:val="0"/>
        <w:spacing w:line="276" w:lineRule="auto"/>
        <w:rPr>
          <w:rFonts w:eastAsia="Calibri" w:cs="Times New Roman"/>
          <w:szCs w:val="24"/>
          <w:lang w:val="ru-RU"/>
        </w:rPr>
      </w:pPr>
      <w:r w:rsidRPr="00E22027">
        <w:rPr>
          <w:rFonts w:eastAsia="Calibri" w:cs="Times New Roman"/>
          <w:szCs w:val="24"/>
          <w:lang w:val="ru-RU"/>
        </w:rPr>
        <w:t xml:space="preserve">Федеральный закон от 24.07.1998 № 124-ФЗ «Об основных гарантиях прав ребёнка»; </w:t>
      </w:r>
      <w:hyperlink r:id="rId389" w:history="1">
        <w:r w:rsidRPr="00E22027">
          <w:rPr>
            <w:rFonts w:eastAsia="Calibri" w:cs="Times New Roman"/>
            <w:color w:val="0563C1" w:themeColor="hyperlink"/>
            <w:szCs w:val="24"/>
            <w:u w:val="single"/>
            <w:lang w:val="ru-RU"/>
          </w:rPr>
          <w:t>http://www.consultant.ru/document/cons_doc_LAW_19558/</w:t>
        </w:r>
      </w:hyperlink>
    </w:p>
    <w:p w14:paraId="7C7AFF23" w14:textId="77777777" w:rsidR="00E22027" w:rsidRPr="00E22027" w:rsidRDefault="00E035F7" w:rsidP="00E22027">
      <w:pPr>
        <w:autoSpaceDE w:val="0"/>
        <w:autoSpaceDN w:val="0"/>
        <w:adjustRightInd w:val="0"/>
        <w:spacing w:line="276" w:lineRule="auto"/>
        <w:ind w:firstLine="708"/>
        <w:rPr>
          <w:rFonts w:eastAsia="Calibri" w:cs="Times New Roman"/>
          <w:szCs w:val="24"/>
          <w:lang w:val="ru-RU"/>
        </w:rPr>
      </w:pPr>
      <w:hyperlink r:id="rId390" w:history="1">
        <w:proofErr w:type="gramStart"/>
        <w:r w:rsidR="00E22027" w:rsidRPr="00E22027">
          <w:rPr>
            <w:rFonts w:eastAsia="Calibri" w:cs="Times New Roman"/>
            <w:szCs w:val="24"/>
            <w:lang w:val="ru-RU"/>
          </w:rPr>
          <w:t>Концепци</w:t>
        </w:r>
      </w:hyperlink>
      <w:r w:rsidR="00E22027" w:rsidRPr="00E22027">
        <w:rPr>
          <w:rFonts w:eastAsia="Calibri" w:cs="Times New Roman"/>
          <w:szCs w:val="24"/>
          <w:lang w:val="ru-RU"/>
        </w:rPr>
        <w:t>я</w:t>
      </w:r>
      <w:proofErr w:type="gramEnd"/>
      <w:r w:rsidR="00E22027" w:rsidRPr="00E22027">
        <w:rPr>
          <w:rFonts w:eastAsia="Calibri" w:cs="Times New Roman"/>
          <w:szCs w:val="24"/>
          <w:lang w:val="ru-RU"/>
        </w:rPr>
        <w:t xml:space="preserve"> долгосрочного социально-экономического развития Российской Федерации на период до 2020 года, утвержденная распоряжением Правительства Российской Федерации от 17.11.2008 № 1662-р; </w:t>
      </w:r>
      <w:hyperlink r:id="rId391" w:history="1">
        <w:r w:rsidR="00E22027" w:rsidRPr="00E22027">
          <w:rPr>
            <w:rFonts w:eastAsia="Calibri" w:cs="Times New Roman"/>
            <w:color w:val="0563C1" w:themeColor="hyperlink"/>
            <w:szCs w:val="24"/>
            <w:u w:val="single"/>
            <w:lang w:val="ru-RU"/>
          </w:rPr>
          <w:t>http://www.consultant.ru/document/cons_doc_LAW_82134/</w:t>
        </w:r>
      </w:hyperlink>
    </w:p>
    <w:p w14:paraId="159AE751" w14:textId="77777777" w:rsidR="00E22027" w:rsidRPr="00E22027" w:rsidRDefault="00E22027" w:rsidP="00E22027">
      <w:pPr>
        <w:suppressAutoHyphens/>
        <w:autoSpaceDE w:val="0"/>
        <w:autoSpaceDN w:val="0"/>
        <w:adjustRightInd w:val="0"/>
        <w:spacing w:line="276" w:lineRule="auto"/>
        <w:rPr>
          <w:rFonts w:eastAsia="Calibri" w:cs="Times New Roman"/>
          <w:bCs/>
          <w:iCs/>
          <w:szCs w:val="24"/>
          <w:lang w:val="ru-RU"/>
        </w:rPr>
      </w:pPr>
      <w:r w:rsidRPr="00E22027">
        <w:rPr>
          <w:rFonts w:eastAsia="Calibri" w:cs="Times New Roman"/>
          <w:szCs w:val="24"/>
          <w:lang w:val="ru-RU"/>
        </w:rPr>
        <w:t>Постановление Правительства Российской Федерации от 15.04.2014 № 295 «</w:t>
      </w:r>
      <w:r w:rsidRPr="00E22027">
        <w:rPr>
          <w:rFonts w:eastAsia="Calibri" w:cs="Times New Roman"/>
          <w:szCs w:val="24"/>
          <w:lang w:val="ru-RU" w:eastAsia="ru-RU"/>
        </w:rPr>
        <w:t>Об утверждении государственной программы Российской Федерации «Развитие образования» на 2013 - 2020 годы»</w:t>
      </w:r>
      <w:r w:rsidRPr="00E22027">
        <w:rPr>
          <w:rFonts w:eastAsia="Calibri" w:cs="Times New Roman"/>
          <w:bCs/>
          <w:iCs/>
          <w:szCs w:val="24"/>
          <w:lang w:val="ru-RU"/>
        </w:rPr>
        <w:t>;</w:t>
      </w:r>
      <w:r w:rsidRPr="00E22027">
        <w:rPr>
          <w:rFonts w:eastAsia="Calibri" w:cs="Times New Roman"/>
          <w:szCs w:val="24"/>
          <w:lang w:val="ru-RU"/>
        </w:rPr>
        <w:t xml:space="preserve"> </w:t>
      </w:r>
      <w:hyperlink r:id="rId392" w:history="1">
        <w:r w:rsidRPr="00E22027">
          <w:rPr>
            <w:rFonts w:eastAsia="Calibri" w:cs="Times New Roman"/>
            <w:bCs/>
            <w:iCs/>
            <w:color w:val="0563C1" w:themeColor="hyperlink"/>
            <w:szCs w:val="24"/>
            <w:u w:val="single"/>
            <w:lang w:val="ru-RU"/>
          </w:rPr>
          <w:t>http://elementy.ru/Library9/p295.htm</w:t>
        </w:r>
      </w:hyperlink>
    </w:p>
    <w:p w14:paraId="72A8BCCE" w14:textId="77777777" w:rsidR="00E22027" w:rsidRPr="00E22027" w:rsidRDefault="00E22027" w:rsidP="00E22027">
      <w:pPr>
        <w:suppressAutoHyphens/>
        <w:autoSpaceDE w:val="0"/>
        <w:autoSpaceDN w:val="0"/>
        <w:adjustRightInd w:val="0"/>
        <w:spacing w:line="276" w:lineRule="auto"/>
        <w:rPr>
          <w:rFonts w:eastAsia="Calibri" w:cs="Times New Roman"/>
          <w:szCs w:val="24"/>
          <w:lang w:val="ru-RU"/>
        </w:rPr>
      </w:pPr>
      <w:r w:rsidRPr="00E22027">
        <w:rPr>
          <w:rFonts w:eastAsia="Calibri" w:cs="Times New Roman"/>
          <w:szCs w:val="24"/>
          <w:lang w:val="ru-RU"/>
        </w:rPr>
        <w:t xml:space="preserve">Закон автономного округа от 27.06.2013 № 55-ЗАО «Об образовании в Ямало-Ненецком автономном округе»; </w:t>
      </w:r>
      <w:hyperlink r:id="rId393" w:history="1">
        <w:r w:rsidRPr="00E22027">
          <w:rPr>
            <w:rFonts w:eastAsia="Calibri" w:cs="Times New Roman"/>
            <w:color w:val="0563C1" w:themeColor="hyperlink"/>
            <w:szCs w:val="24"/>
            <w:u w:val="single"/>
            <w:lang w:val="ru-RU"/>
          </w:rPr>
          <w:t>http://www.rg.ru/2013/07/19/yamal-zakon55-reg-dok.html</w:t>
        </w:r>
      </w:hyperlink>
    </w:p>
    <w:p w14:paraId="4E601562" w14:textId="77777777" w:rsidR="00E22027" w:rsidRPr="00E22027" w:rsidRDefault="00E22027" w:rsidP="00E22027">
      <w:pPr>
        <w:suppressAutoHyphens/>
        <w:autoSpaceDE w:val="0"/>
        <w:autoSpaceDN w:val="0"/>
        <w:adjustRightInd w:val="0"/>
        <w:rPr>
          <w:rFonts w:cs="Times New Roman"/>
          <w:bCs/>
          <w:szCs w:val="24"/>
          <w:lang w:val="ru-RU"/>
        </w:rPr>
      </w:pPr>
      <w:r w:rsidRPr="00E22027">
        <w:rPr>
          <w:rFonts w:cs="Times New Roman"/>
          <w:bCs/>
          <w:szCs w:val="24"/>
          <w:lang w:val="ru-RU"/>
        </w:rPr>
        <w:t xml:space="preserve">Постановлением Правительства </w:t>
      </w:r>
      <w:r w:rsidRPr="00E22027">
        <w:rPr>
          <w:rFonts w:cs="Times New Roman"/>
          <w:szCs w:val="24"/>
          <w:lang w:val="ru-RU"/>
        </w:rPr>
        <w:t xml:space="preserve">автономного округа </w:t>
      </w:r>
      <w:r w:rsidRPr="00E22027">
        <w:rPr>
          <w:rFonts w:cs="Times New Roman"/>
          <w:bCs/>
          <w:szCs w:val="24"/>
          <w:lang w:val="ru-RU"/>
        </w:rPr>
        <w:t>от 26.09.2012 № 797-П «Об утверждении Региональной стратегии действий в интересах детей в Ямало-Ненецком автономном округе на 2012 - 2017 годы»;</w:t>
      </w:r>
      <w:r w:rsidRPr="00E22027">
        <w:rPr>
          <w:rFonts w:cs="Times New Roman"/>
          <w:szCs w:val="24"/>
          <w:lang w:val="ru-RU"/>
        </w:rPr>
        <w:t xml:space="preserve"> </w:t>
      </w:r>
      <w:hyperlink r:id="rId394" w:history="1">
        <w:r w:rsidRPr="00E22027">
          <w:rPr>
            <w:rFonts w:cs="Times New Roman"/>
            <w:bCs/>
            <w:color w:val="0563C1" w:themeColor="hyperlink"/>
            <w:szCs w:val="24"/>
            <w:u w:val="single"/>
            <w:lang w:val="ru-RU"/>
          </w:rPr>
          <w:t>http://www.regionz.ru/index.php?ds=1864445</w:t>
        </w:r>
      </w:hyperlink>
    </w:p>
    <w:p w14:paraId="572135D4" w14:textId="77777777" w:rsidR="00E22027" w:rsidRPr="00E22027" w:rsidRDefault="00E22027" w:rsidP="00E22027">
      <w:pPr>
        <w:suppressAutoHyphens/>
        <w:autoSpaceDE w:val="0"/>
        <w:autoSpaceDN w:val="0"/>
        <w:adjustRightInd w:val="0"/>
        <w:spacing w:line="276" w:lineRule="auto"/>
        <w:rPr>
          <w:rFonts w:eastAsia="Calibri" w:cs="Times New Roman"/>
          <w:szCs w:val="24"/>
          <w:lang w:val="ru-RU"/>
        </w:rPr>
      </w:pPr>
      <w:r w:rsidRPr="00E22027">
        <w:rPr>
          <w:rFonts w:eastAsia="Calibri" w:cs="Times New Roman"/>
          <w:szCs w:val="24"/>
          <w:lang w:val="ru-RU"/>
        </w:rPr>
        <w:t xml:space="preserve">Постановление Правительства автономного округа от 16.04.2013 № 254-П «Об утверждении плана мероприятий («дорожная карта») «Изменения в отраслях социальной сферы, направленные на повышение эффективности образования и науки в Ямало-Ненецком автономном округе» на 2013 - 2018 годы»; </w:t>
      </w:r>
      <w:hyperlink r:id="rId395" w:history="1">
        <w:r w:rsidRPr="00E22027">
          <w:rPr>
            <w:rFonts w:eastAsia="Calibri" w:cs="Times New Roman"/>
            <w:color w:val="0563C1" w:themeColor="hyperlink"/>
            <w:szCs w:val="24"/>
            <w:u w:val="single"/>
            <w:lang w:val="ru-RU"/>
          </w:rPr>
          <w:t>http://docs.cntd.ru/document/422400866</w:t>
        </w:r>
      </w:hyperlink>
    </w:p>
    <w:p w14:paraId="301AEF11" w14:textId="77777777" w:rsidR="00E22027" w:rsidRPr="00E22027" w:rsidRDefault="00E22027" w:rsidP="00E22027">
      <w:pPr>
        <w:autoSpaceDE w:val="0"/>
        <w:autoSpaceDN w:val="0"/>
        <w:adjustRightInd w:val="0"/>
        <w:spacing w:line="276" w:lineRule="auto"/>
        <w:ind w:firstLine="708"/>
        <w:rPr>
          <w:rFonts w:eastAsia="Calibri" w:cs="Times New Roman"/>
          <w:szCs w:val="24"/>
          <w:lang w:val="ru-RU"/>
        </w:rPr>
      </w:pPr>
      <w:r w:rsidRPr="00E22027">
        <w:rPr>
          <w:rFonts w:eastAsia="Calibri" w:cs="Times New Roman"/>
          <w:szCs w:val="24"/>
          <w:lang w:val="ru-RU"/>
        </w:rPr>
        <w:t xml:space="preserve">Постановлением Правительства автономного округа от 25.12.2013 № 1132-П «Об утверждении государственной программы Ямало-Ненецкого автономного округа «Развитие образования на 2014 - 2020 годы». </w:t>
      </w:r>
      <w:hyperlink r:id="rId396" w:history="1">
        <w:r w:rsidRPr="00E22027">
          <w:rPr>
            <w:rFonts w:eastAsia="Calibri" w:cs="Times New Roman"/>
            <w:color w:val="0563C1" w:themeColor="hyperlink"/>
            <w:szCs w:val="24"/>
            <w:u w:val="single"/>
            <w:lang w:val="ru-RU"/>
          </w:rPr>
          <w:t>http://docs.cntd.ru/document/412700982</w:t>
        </w:r>
      </w:hyperlink>
    </w:p>
    <w:p w14:paraId="14522BFB" w14:textId="77777777" w:rsidR="00E22027" w:rsidRPr="00E22027" w:rsidRDefault="00E22027" w:rsidP="00E22027">
      <w:pPr>
        <w:autoSpaceDE w:val="0"/>
        <w:autoSpaceDN w:val="0"/>
        <w:adjustRightInd w:val="0"/>
        <w:spacing w:line="276" w:lineRule="auto"/>
        <w:ind w:firstLine="708"/>
        <w:rPr>
          <w:rFonts w:eastAsia="Calibri" w:cs="Times New Roman"/>
          <w:szCs w:val="24"/>
          <w:lang w:val="ru-RU"/>
        </w:rPr>
      </w:pPr>
    </w:p>
    <w:p w14:paraId="2F6DF6A1" w14:textId="77777777" w:rsidR="00E22027" w:rsidRPr="00E22027" w:rsidRDefault="00E22027" w:rsidP="00E22027">
      <w:pPr>
        <w:rPr>
          <w:rFonts w:cs="Times New Roman"/>
          <w:szCs w:val="24"/>
          <w:lang w:val="ru-RU"/>
        </w:rPr>
      </w:pPr>
    </w:p>
    <w:p w14:paraId="289B4C0A" w14:textId="77777777" w:rsidR="00E22027" w:rsidRPr="00E22027" w:rsidRDefault="00E22027" w:rsidP="00E22027">
      <w:pPr>
        <w:rPr>
          <w:b/>
          <w:shd w:val="clear" w:color="auto" w:fill="FFFFFF"/>
          <w:lang w:val="ru-RU"/>
        </w:rPr>
      </w:pPr>
      <w:r w:rsidRPr="00E22027">
        <w:rPr>
          <w:b/>
          <w:shd w:val="clear" w:color="auto" w:fill="FFFFFF"/>
          <w:lang w:val="ru-RU"/>
        </w:rPr>
        <w:t>Статьи</w:t>
      </w:r>
    </w:p>
    <w:tbl>
      <w:tblPr>
        <w:tblW w:w="9828" w:type="dxa"/>
        <w:tblLook w:val="0000" w:firstRow="0" w:lastRow="0" w:firstColumn="0" w:lastColumn="0" w:noHBand="0" w:noVBand="0"/>
      </w:tblPr>
      <w:tblGrid>
        <w:gridCol w:w="9828"/>
      </w:tblGrid>
      <w:tr w:rsidR="00E22027" w:rsidRPr="00853034" w14:paraId="4FF4FA68" w14:textId="77777777" w:rsidTr="00E22027">
        <w:tc>
          <w:tcPr>
            <w:tcW w:w="9828" w:type="dxa"/>
          </w:tcPr>
          <w:p w14:paraId="68C0F565" w14:textId="77777777" w:rsidR="00E22027" w:rsidRPr="00E22027" w:rsidRDefault="00E22027" w:rsidP="00C6227B">
            <w:pPr>
              <w:numPr>
                <w:ilvl w:val="0"/>
                <w:numId w:val="215"/>
              </w:numPr>
              <w:ind w:firstLine="567"/>
              <w:rPr>
                <w:rFonts w:cs="Times New Roman"/>
                <w:color w:val="000000"/>
                <w:spacing w:val="-3"/>
                <w:szCs w:val="24"/>
                <w:lang w:val="ru-RU"/>
              </w:rPr>
            </w:pPr>
            <w:r w:rsidRPr="00E22027">
              <w:rPr>
                <w:rFonts w:cs="Times New Roman"/>
                <w:color w:val="000000"/>
                <w:spacing w:val="-3"/>
                <w:szCs w:val="24"/>
                <w:lang w:val="ru-RU"/>
              </w:rPr>
              <w:t xml:space="preserve">Весова Я.А. Предеина А.И. Ямальский рейтинг школ: взгляд общества/Рейтинг в образовании: от разовых практик к культурным решениям [текст]: сб. материалов/Обществ. Палата Рос. Федерации, Комиссия по развитию науки и образования; Нац. Исслед. Ун-т «Высшая школа экономики», Ин-т образования.-М.: Изд. Дом Высшей школы экономики, 2014.-175 (1) с. – 1500 экз. – </w:t>
            </w:r>
            <w:r w:rsidRPr="00E22027">
              <w:rPr>
                <w:rFonts w:cs="Times New Roman"/>
                <w:color w:val="000000"/>
                <w:spacing w:val="-3"/>
                <w:szCs w:val="24"/>
              </w:rPr>
              <w:t xml:space="preserve">ISBN </w:t>
            </w:r>
            <w:r w:rsidRPr="00E22027">
              <w:rPr>
                <w:rFonts w:cs="Times New Roman"/>
                <w:color w:val="000000"/>
                <w:spacing w:val="-3"/>
                <w:szCs w:val="24"/>
                <w:lang w:val="ru-RU"/>
              </w:rPr>
              <w:t>978-5-7598-1245-6 – С.88-94</w:t>
            </w:r>
          </w:p>
          <w:p w14:paraId="4D9314C2" w14:textId="77777777" w:rsidR="00E22027" w:rsidRPr="00E22027" w:rsidRDefault="00E22027" w:rsidP="00C6227B">
            <w:pPr>
              <w:numPr>
                <w:ilvl w:val="0"/>
                <w:numId w:val="215"/>
              </w:numPr>
              <w:ind w:firstLine="567"/>
              <w:rPr>
                <w:rFonts w:cs="Times New Roman"/>
                <w:color w:val="000000"/>
                <w:spacing w:val="-3"/>
                <w:szCs w:val="24"/>
                <w:lang w:val="ru-RU"/>
              </w:rPr>
            </w:pPr>
            <w:r w:rsidRPr="00E22027">
              <w:rPr>
                <w:rFonts w:cs="Times New Roman"/>
                <w:bCs/>
                <w:color w:val="000000"/>
                <w:szCs w:val="24"/>
                <w:lang w:val="ru-RU"/>
              </w:rPr>
              <w:t>Головичер Г.В. Региональная система оценки качества образования как составляющая системы управления качеством образования.</w:t>
            </w:r>
            <w:r w:rsidRPr="00E22027">
              <w:rPr>
                <w:rFonts w:cs="Times New Roman"/>
                <w:color w:val="000000"/>
                <w:spacing w:val="-3"/>
                <w:szCs w:val="24"/>
                <w:lang w:val="ru-RU"/>
              </w:rPr>
              <w:t xml:space="preserve"> Проблемы и перспективы образования в ЯНАО: Сборник научных и учебно-методических статей сотрудников ГОУ ДПО ЯНОИПКРО. – Салехард: ГОУ ДПО ЯНОИПКРО. </w:t>
            </w:r>
            <w:r w:rsidRPr="00E22027">
              <w:rPr>
                <w:rFonts w:cs="Times New Roman"/>
                <w:color w:val="000000"/>
                <w:spacing w:val="-3"/>
                <w:szCs w:val="24"/>
              </w:rPr>
              <w:t>2010. – C. 54-61.</w:t>
            </w:r>
            <w:r w:rsidRPr="00E22027">
              <w:rPr>
                <w:rFonts w:cs="Times New Roman"/>
                <w:color w:val="000000"/>
                <w:spacing w:val="-3"/>
                <w:szCs w:val="24"/>
                <w:lang w:val="ru-RU"/>
              </w:rPr>
              <w:t xml:space="preserve"> </w:t>
            </w:r>
          </w:p>
          <w:p w14:paraId="1E9033FD" w14:textId="77777777" w:rsidR="00E22027" w:rsidRPr="00E22027" w:rsidRDefault="00E22027" w:rsidP="00C6227B">
            <w:pPr>
              <w:numPr>
                <w:ilvl w:val="0"/>
                <w:numId w:val="215"/>
              </w:numPr>
              <w:ind w:firstLine="567"/>
              <w:rPr>
                <w:rFonts w:cs="Times New Roman"/>
                <w:color w:val="000000"/>
                <w:spacing w:val="-3"/>
                <w:szCs w:val="24"/>
                <w:lang w:val="ru-RU"/>
              </w:rPr>
            </w:pPr>
            <w:r w:rsidRPr="00E22027">
              <w:rPr>
                <w:rFonts w:cs="Times New Roman"/>
                <w:color w:val="000000"/>
                <w:spacing w:val="-3"/>
                <w:szCs w:val="24"/>
                <w:lang w:val="ru-RU"/>
              </w:rPr>
              <w:t xml:space="preserve">Панасюк В.П., Головичер Г.В., Ковальчук О.В. Проектно-квалитативная модель </w:t>
            </w:r>
            <w:r w:rsidRPr="00E22027">
              <w:rPr>
                <w:rFonts w:cs="Times New Roman"/>
                <w:color w:val="000000"/>
                <w:spacing w:val="-3"/>
                <w:szCs w:val="24"/>
                <w:lang w:val="ru-RU"/>
              </w:rPr>
              <w:lastRenderedPageBreak/>
              <w:t>управления инновационным развитием муниципальных образовательных систем//Человек и образование №3 (28) 2011 . – Академический вестник института образования взрослых РАО. Спб, (</w:t>
            </w:r>
            <w:r w:rsidRPr="00E22027">
              <w:rPr>
                <w:rFonts w:cs="Times New Roman"/>
                <w:color w:val="000000"/>
                <w:spacing w:val="-3"/>
                <w:szCs w:val="24"/>
              </w:rPr>
              <w:t>ISSN</w:t>
            </w:r>
            <w:r w:rsidRPr="00E22027">
              <w:rPr>
                <w:rFonts w:cs="Times New Roman"/>
                <w:color w:val="000000"/>
                <w:spacing w:val="-3"/>
                <w:szCs w:val="24"/>
                <w:lang w:val="ru-RU"/>
              </w:rPr>
              <w:t xml:space="preserve"> 1815-7041) </w:t>
            </w:r>
          </w:p>
          <w:p w14:paraId="1D273EC3" w14:textId="77777777" w:rsidR="00E22027" w:rsidRPr="00E22027" w:rsidRDefault="00E22027" w:rsidP="00C6227B">
            <w:pPr>
              <w:numPr>
                <w:ilvl w:val="0"/>
                <w:numId w:val="215"/>
              </w:numPr>
              <w:ind w:firstLine="567"/>
              <w:rPr>
                <w:rFonts w:cs="Times New Roman"/>
                <w:color w:val="000000"/>
                <w:spacing w:val="-3"/>
                <w:szCs w:val="24"/>
                <w:lang w:val="ru-RU"/>
              </w:rPr>
            </w:pPr>
            <w:r w:rsidRPr="00E22027">
              <w:rPr>
                <w:rFonts w:cs="Times New Roman"/>
                <w:color w:val="000000"/>
                <w:spacing w:val="-3"/>
                <w:szCs w:val="24"/>
                <w:lang w:val="ru-RU"/>
              </w:rPr>
              <w:t>Головичер Г.В. Сетевое профессиональное сообщество как среда развития компетенций. Инфо-стратегия 2013: Общество. Государство. Образование. Сборник материалов конференции.- Самара, 2013 стр. 56-59</w:t>
            </w:r>
          </w:p>
          <w:p w14:paraId="059F8E1E" w14:textId="77777777" w:rsidR="00E22027" w:rsidRPr="00E22027" w:rsidRDefault="00E22027" w:rsidP="00C6227B">
            <w:pPr>
              <w:numPr>
                <w:ilvl w:val="0"/>
                <w:numId w:val="215"/>
              </w:numPr>
              <w:ind w:firstLine="567"/>
              <w:rPr>
                <w:rFonts w:cs="Times New Roman"/>
                <w:color w:val="000000"/>
                <w:spacing w:val="-3"/>
                <w:szCs w:val="24"/>
                <w:lang w:val="ru-RU"/>
              </w:rPr>
            </w:pPr>
            <w:r w:rsidRPr="00E22027">
              <w:rPr>
                <w:rFonts w:cs="Times New Roman"/>
                <w:color w:val="000000"/>
                <w:spacing w:val="-3"/>
                <w:szCs w:val="24"/>
                <w:lang w:val="ru-RU"/>
              </w:rPr>
              <w:t xml:space="preserve">Головичер Г.И. Практика создания единого информационно-образовательного пространства региона на основе ИКТ-технологий (из опыта ЯНАО). Учебные записки института социальных и гуманитарных знаний. Часть </w:t>
            </w:r>
            <w:r w:rsidRPr="00E22027">
              <w:rPr>
                <w:rFonts w:cs="Times New Roman"/>
                <w:color w:val="000000"/>
                <w:spacing w:val="-3"/>
                <w:szCs w:val="24"/>
              </w:rPr>
              <w:t>II</w:t>
            </w:r>
            <w:r w:rsidRPr="00E22027">
              <w:rPr>
                <w:rFonts w:cs="Times New Roman"/>
                <w:color w:val="000000"/>
                <w:spacing w:val="-3"/>
                <w:szCs w:val="24"/>
                <w:lang w:val="ru-RU"/>
              </w:rPr>
              <w:t xml:space="preserve">.-2013, Сборник международной конференции «Электронная Казань 2013» стр. 53-58 </w:t>
            </w:r>
          </w:p>
          <w:p w14:paraId="551BCF1E" w14:textId="3782107E" w:rsidR="00E22027" w:rsidRPr="00E22027" w:rsidRDefault="00E22027" w:rsidP="00C6227B">
            <w:pPr>
              <w:numPr>
                <w:ilvl w:val="0"/>
                <w:numId w:val="215"/>
              </w:numPr>
              <w:ind w:firstLine="567"/>
              <w:rPr>
                <w:rFonts w:cs="Times New Roman"/>
                <w:color w:val="000000"/>
                <w:spacing w:val="-3"/>
                <w:szCs w:val="24"/>
                <w:lang w:val="ru-RU"/>
              </w:rPr>
            </w:pPr>
            <w:r w:rsidRPr="00E22027">
              <w:rPr>
                <w:rFonts w:cs="Times New Roman"/>
                <w:color w:val="000000"/>
                <w:spacing w:val="-3"/>
                <w:szCs w:val="24"/>
                <w:lang w:val="ru-RU"/>
              </w:rPr>
              <w:t xml:space="preserve">Головичер Г.В. Сетевая школа – это сетевое взаимодействие с использованием сетевых форм реализации образовательных программ или нечто иное. Перспективы развития науки и образования: проблемы и перспективы развития: сборник научных трудов по материалам международной научно-практической конференции, 30 мая 2013 года. В 8 частях. Часть 5. Министерство образования и науки </w:t>
            </w:r>
            <w:r w:rsidR="005036AC">
              <w:rPr>
                <w:szCs w:val="24"/>
                <w:lang w:val="ru-RU"/>
              </w:rPr>
              <w:t>Российской Федерации</w:t>
            </w:r>
            <w:r w:rsidRPr="00E22027">
              <w:rPr>
                <w:rFonts w:cs="Times New Roman"/>
                <w:color w:val="000000"/>
                <w:spacing w:val="-3"/>
                <w:szCs w:val="24"/>
                <w:lang w:val="ru-RU"/>
              </w:rPr>
              <w:t xml:space="preserve">. Тамбов: Издательство ТРОО «Бизнес-Наука-Общество», 2013 стр. 43-46 </w:t>
            </w:r>
          </w:p>
          <w:p w14:paraId="26E590E9" w14:textId="38BB416D" w:rsidR="00E22027" w:rsidRPr="00E22027" w:rsidRDefault="00E22027" w:rsidP="00C6227B">
            <w:pPr>
              <w:numPr>
                <w:ilvl w:val="0"/>
                <w:numId w:val="215"/>
              </w:numPr>
              <w:ind w:firstLine="567"/>
              <w:rPr>
                <w:rFonts w:cs="Times New Roman"/>
                <w:bCs/>
                <w:color w:val="000000"/>
                <w:szCs w:val="24"/>
                <w:lang w:val="ru-RU"/>
              </w:rPr>
            </w:pPr>
            <w:r w:rsidRPr="00E22027">
              <w:rPr>
                <w:rFonts w:cs="Times New Roman"/>
                <w:color w:val="000000"/>
                <w:spacing w:val="-3"/>
                <w:szCs w:val="24"/>
                <w:lang w:val="ru-RU"/>
              </w:rPr>
              <w:t xml:space="preserve">Головичер Г.В. Внутренняя оценка индивидуальных образовательных достижений в системе оценки качества образования. Актуальные научные вопросы и современные образовательные технологии: сборник научных трудов по материалам международной научно-практической конференции, 28 июня 2013 года. В 7 частях. Часть 5. Министерство образования и науки </w:t>
            </w:r>
            <w:r w:rsidR="005036AC">
              <w:rPr>
                <w:szCs w:val="24"/>
                <w:lang w:val="ru-RU"/>
              </w:rPr>
              <w:t>Российской Федерации</w:t>
            </w:r>
            <w:r w:rsidRPr="00E22027">
              <w:rPr>
                <w:rFonts w:cs="Times New Roman"/>
                <w:color w:val="000000"/>
                <w:spacing w:val="-3"/>
                <w:szCs w:val="24"/>
                <w:lang w:val="ru-RU"/>
              </w:rPr>
              <w:t xml:space="preserve">. Тамбов: Издательство ТРОО «Бизнес-Наука-Общество», 2013 стр. 33-35    </w:t>
            </w:r>
          </w:p>
        </w:tc>
      </w:tr>
    </w:tbl>
    <w:p w14:paraId="043757BA" w14:textId="1C7E7617" w:rsidR="00E22027" w:rsidRPr="00E22027" w:rsidRDefault="00E22027" w:rsidP="00C6227B">
      <w:pPr>
        <w:numPr>
          <w:ilvl w:val="0"/>
          <w:numId w:val="215"/>
        </w:numPr>
        <w:ind w:firstLine="567"/>
        <w:contextualSpacing/>
        <w:rPr>
          <w:rFonts w:eastAsia="Calibri" w:cs="Times New Roman"/>
          <w:color w:val="000000"/>
          <w:spacing w:val="-3"/>
          <w:szCs w:val="24"/>
          <w:lang w:val="ru-RU"/>
        </w:rPr>
      </w:pPr>
      <w:r w:rsidRPr="00E22027">
        <w:rPr>
          <w:rFonts w:eastAsia="Calibri" w:cs="Times New Roman"/>
          <w:color w:val="000000"/>
          <w:spacing w:val="-3"/>
          <w:szCs w:val="24"/>
          <w:lang w:val="ru-RU"/>
        </w:rPr>
        <w:lastRenderedPageBreak/>
        <w:t xml:space="preserve">Головичер Г.В. Подходы к проектированию </w:t>
      </w:r>
      <w:proofErr w:type="gramStart"/>
      <w:r w:rsidRPr="00E22027">
        <w:rPr>
          <w:rFonts w:eastAsia="Calibri" w:cs="Times New Roman"/>
          <w:color w:val="000000"/>
          <w:spacing w:val="-3"/>
          <w:szCs w:val="24"/>
          <w:lang w:val="ru-RU"/>
        </w:rPr>
        <w:t>модели региональной системы оценки качества образования</w:t>
      </w:r>
      <w:proofErr w:type="gramEnd"/>
      <w:r w:rsidRPr="00E22027">
        <w:rPr>
          <w:rFonts w:eastAsia="Calibri" w:cs="Times New Roman"/>
          <w:color w:val="000000"/>
          <w:spacing w:val="-3"/>
          <w:szCs w:val="24"/>
          <w:lang w:val="ru-RU"/>
        </w:rPr>
        <w:t xml:space="preserve">. Актуальные научные вопросы и современные образовательные технологии: сборник научных трудов по материалам международной научно-практической конференции, 28 июня 2013 года. В 7 частях. Часть 5. Министерство образования и науки </w:t>
      </w:r>
      <w:r w:rsidR="005036AC">
        <w:rPr>
          <w:szCs w:val="24"/>
          <w:lang w:val="ru-RU"/>
        </w:rPr>
        <w:t>Российской Федерации</w:t>
      </w:r>
      <w:r w:rsidRPr="00E22027">
        <w:rPr>
          <w:rFonts w:eastAsia="Calibri" w:cs="Times New Roman"/>
          <w:color w:val="000000"/>
          <w:spacing w:val="-3"/>
          <w:szCs w:val="24"/>
          <w:lang w:val="ru-RU"/>
        </w:rPr>
        <w:t xml:space="preserve">. Тамбов: Издательство ТРОО «Бизнес-Наука-Общество», 2013 стр. 35-37 </w:t>
      </w:r>
    </w:p>
    <w:p w14:paraId="5A2D3C48" w14:textId="1E2FF4E8" w:rsidR="00E22027" w:rsidRPr="00E22027" w:rsidRDefault="00E22027" w:rsidP="00C6227B">
      <w:pPr>
        <w:numPr>
          <w:ilvl w:val="0"/>
          <w:numId w:val="215"/>
        </w:numPr>
        <w:ind w:firstLine="567"/>
        <w:contextualSpacing/>
        <w:rPr>
          <w:rFonts w:eastAsia="Calibri" w:cs="Times New Roman"/>
          <w:color w:val="000000"/>
          <w:spacing w:val="-3"/>
          <w:szCs w:val="24"/>
          <w:lang w:val="ru-RU"/>
        </w:rPr>
      </w:pPr>
      <w:r w:rsidRPr="00E22027">
        <w:rPr>
          <w:rFonts w:eastAsia="Calibri" w:cs="Times New Roman"/>
          <w:color w:val="000000"/>
          <w:spacing w:val="-3"/>
          <w:szCs w:val="24"/>
          <w:lang w:val="ru-RU"/>
        </w:rPr>
        <w:t xml:space="preserve">Головичер Г.В. Информатизация системы образования: из чего она складывается. Наука, общество, образование: проблемы и перспективы развития: сборник научных трудов по материалам международной научно-практической конференции, 28 февраля 2014 года. В 12 частях. Часть 2. Министерство образования и науки </w:t>
      </w:r>
      <w:r w:rsidR="005036AC">
        <w:rPr>
          <w:szCs w:val="24"/>
          <w:lang w:val="ru-RU"/>
        </w:rPr>
        <w:t>Российской Федерации</w:t>
      </w:r>
      <w:r w:rsidRPr="00E22027">
        <w:rPr>
          <w:rFonts w:eastAsia="Calibri" w:cs="Times New Roman"/>
          <w:color w:val="000000"/>
          <w:spacing w:val="-3"/>
          <w:szCs w:val="24"/>
          <w:lang w:val="ru-RU"/>
        </w:rPr>
        <w:t>. Тамбов: Издательство ТРОО «Бизнес-Наука-Общество», 2014 стр. 19-22</w:t>
      </w:r>
    </w:p>
    <w:p w14:paraId="1D8C8D4D" w14:textId="743F2238" w:rsidR="00E22027" w:rsidRPr="00EC2730" w:rsidRDefault="00E22027" w:rsidP="00EC2730">
      <w:pPr>
        <w:ind w:firstLine="0"/>
        <w:jc w:val="left"/>
        <w:rPr>
          <w:rFonts w:cs="Times New Roman"/>
          <w:szCs w:val="24"/>
          <w:lang w:val="ru-RU"/>
        </w:rPr>
      </w:pPr>
      <w:r w:rsidRPr="00E22027">
        <w:rPr>
          <w:rFonts w:cs="Times New Roman"/>
          <w:szCs w:val="24"/>
          <w:lang w:val="ru-RU"/>
        </w:rPr>
        <w:br w:type="page"/>
      </w:r>
    </w:p>
    <w:p w14:paraId="34158270" w14:textId="4952EF2B" w:rsidR="00E22027" w:rsidRPr="00E22027" w:rsidRDefault="005617CC" w:rsidP="00E22027">
      <w:pPr>
        <w:pStyle w:val="2"/>
        <w:ind w:firstLine="0"/>
        <w:jc w:val="center"/>
        <w:rPr>
          <w:sz w:val="32"/>
          <w:szCs w:val="32"/>
          <w:lang w:val="ru-RU"/>
        </w:rPr>
      </w:pPr>
      <w:r>
        <w:rPr>
          <w:sz w:val="32"/>
          <w:szCs w:val="32"/>
          <w:lang w:val="ru-RU"/>
        </w:rPr>
        <w:lastRenderedPageBreak/>
        <w:t>Отчет об о</w:t>
      </w:r>
      <w:r w:rsidRPr="00DF2899">
        <w:rPr>
          <w:sz w:val="32"/>
          <w:szCs w:val="32"/>
          <w:lang w:val="ru-RU"/>
        </w:rPr>
        <w:t>пыт</w:t>
      </w:r>
      <w:r>
        <w:rPr>
          <w:sz w:val="32"/>
          <w:szCs w:val="32"/>
          <w:lang w:val="ru-RU"/>
        </w:rPr>
        <w:t>е</w:t>
      </w:r>
      <w:r w:rsidR="00E22027" w:rsidRPr="00E22027">
        <w:rPr>
          <w:sz w:val="32"/>
          <w:szCs w:val="32"/>
          <w:lang w:val="ru-RU"/>
        </w:rPr>
        <w:t xml:space="preserve"> Ярославской области в формировании региональной системы оценки качества общего (школьного) образования</w:t>
      </w:r>
    </w:p>
    <w:p w14:paraId="3839D6C2" w14:textId="77777777" w:rsidR="00E22027" w:rsidRPr="00E22027" w:rsidRDefault="00E22027" w:rsidP="00E22027">
      <w:pPr>
        <w:rPr>
          <w:lang w:val="ru-RU"/>
        </w:rPr>
      </w:pPr>
    </w:p>
    <w:p w14:paraId="1DF0A2AD" w14:textId="77777777" w:rsidR="00E22027" w:rsidRPr="00E22027" w:rsidRDefault="00E22027" w:rsidP="00E22027">
      <w:pPr>
        <w:rPr>
          <w:lang w:val="ru-RU"/>
        </w:rPr>
      </w:pPr>
    </w:p>
    <w:p w14:paraId="339D844A" w14:textId="5F9E650E" w:rsidR="00E22027" w:rsidRPr="00E22027" w:rsidRDefault="00E22027" w:rsidP="00E22027">
      <w:pPr>
        <w:jc w:val="center"/>
        <w:rPr>
          <w:rFonts w:cs="Times New Roman"/>
          <w:b/>
          <w:lang w:val="ru-RU"/>
        </w:rPr>
      </w:pPr>
      <w:r w:rsidRPr="00E22027">
        <w:rPr>
          <w:lang w:val="ru-RU"/>
        </w:rPr>
        <w:t>Подготовлен в рамках реализуемого проекта «Разработка рекомендаций для совершенствования системы оценки качества школьного образования в Российской Федерации на основании сравнительного анализа опыта стран СНГ и Российской Федерации, а также изучения лучшего опыта стран дальнего зарубежья»</w:t>
      </w:r>
    </w:p>
    <w:p w14:paraId="3CE8E2A0" w14:textId="77777777" w:rsidR="00E22027" w:rsidRPr="00E22027" w:rsidRDefault="00E22027" w:rsidP="00E22027">
      <w:pPr>
        <w:jc w:val="center"/>
        <w:rPr>
          <w:rFonts w:cs="Times New Roman"/>
          <w:b/>
          <w:lang w:val="ru-RU"/>
        </w:rPr>
      </w:pPr>
    </w:p>
    <w:p w14:paraId="4D4AE280" w14:textId="77777777" w:rsidR="00E22027" w:rsidRPr="00E22027" w:rsidRDefault="00E22027" w:rsidP="00E22027">
      <w:pPr>
        <w:jc w:val="center"/>
        <w:rPr>
          <w:rFonts w:cs="Times New Roman"/>
          <w:b/>
          <w:lang w:val="ru-RU"/>
        </w:rPr>
      </w:pPr>
    </w:p>
    <w:p w14:paraId="4CE02230" w14:textId="77777777" w:rsidR="00E22027" w:rsidRPr="00E22027" w:rsidRDefault="00E22027" w:rsidP="00E22027">
      <w:pPr>
        <w:jc w:val="center"/>
        <w:rPr>
          <w:rFonts w:cs="Times New Roman"/>
          <w:b/>
          <w:lang w:val="ru-RU"/>
        </w:rPr>
      </w:pPr>
    </w:p>
    <w:p w14:paraId="4D8C7589" w14:textId="77777777" w:rsidR="00E22027" w:rsidRPr="00E22027" w:rsidRDefault="00E22027" w:rsidP="00E22027">
      <w:pPr>
        <w:jc w:val="right"/>
        <w:rPr>
          <w:rFonts w:cs="Times New Roman"/>
          <w:b/>
          <w:lang w:val="ru-RU"/>
        </w:rPr>
      </w:pPr>
    </w:p>
    <w:p w14:paraId="2085EA67" w14:textId="012228C6" w:rsidR="00E22027" w:rsidRPr="00E22027" w:rsidRDefault="00E22027" w:rsidP="00E22027">
      <w:pPr>
        <w:jc w:val="right"/>
        <w:rPr>
          <w:rFonts w:cs="Times New Roman"/>
          <w:b/>
          <w:lang w:val="ru-RU"/>
        </w:rPr>
      </w:pPr>
      <w:r w:rsidRPr="00E22027">
        <w:rPr>
          <w:rFonts w:cs="Times New Roman"/>
          <w:b/>
          <w:lang w:val="ru-RU"/>
        </w:rPr>
        <w:t>О</w:t>
      </w:r>
      <w:r w:rsidR="005617CC">
        <w:rPr>
          <w:rFonts w:cs="Times New Roman"/>
          <w:b/>
          <w:lang w:val="ru-RU"/>
        </w:rPr>
        <w:t>тчет</w:t>
      </w:r>
      <w:r w:rsidRPr="00E22027">
        <w:rPr>
          <w:rFonts w:cs="Times New Roman"/>
          <w:b/>
          <w:lang w:val="ru-RU"/>
        </w:rPr>
        <w:t xml:space="preserve"> подготовлен:</w:t>
      </w:r>
    </w:p>
    <w:p w14:paraId="4C7E3EE5" w14:textId="77777777" w:rsidR="00E22027" w:rsidRPr="00E22027" w:rsidRDefault="00E22027" w:rsidP="00E22027">
      <w:pPr>
        <w:jc w:val="right"/>
        <w:rPr>
          <w:rFonts w:cs="Times New Roman"/>
          <w:lang w:val="ru-RU"/>
        </w:rPr>
      </w:pPr>
      <w:r w:rsidRPr="00E22027">
        <w:rPr>
          <w:rFonts w:cs="Times New Roman"/>
          <w:lang w:val="ru-RU"/>
        </w:rPr>
        <w:t>Горшков Владимир Юрьевич</w:t>
      </w:r>
    </w:p>
    <w:p w14:paraId="223FA9FD" w14:textId="77777777" w:rsidR="00E22027" w:rsidRPr="00E22027" w:rsidRDefault="00E22027" w:rsidP="00E22027">
      <w:pPr>
        <w:jc w:val="right"/>
        <w:rPr>
          <w:rFonts w:cs="Times New Roman"/>
          <w:lang w:val="ru-RU"/>
        </w:rPr>
      </w:pPr>
      <w:r w:rsidRPr="00E22027">
        <w:rPr>
          <w:rFonts w:cs="Times New Roman"/>
          <w:lang w:val="ru-RU"/>
        </w:rPr>
        <w:t>Руководитель отдела мониторинга и анализа ГУ ЯО ЦОиККО,</w:t>
      </w:r>
    </w:p>
    <w:p w14:paraId="7F691DBB" w14:textId="77777777" w:rsidR="00E22027" w:rsidRPr="00E22027" w:rsidRDefault="00E22027" w:rsidP="00E22027">
      <w:pPr>
        <w:jc w:val="right"/>
        <w:rPr>
          <w:rFonts w:cs="Times New Roman"/>
          <w:lang w:val="ru-RU"/>
        </w:rPr>
      </w:pPr>
      <w:r w:rsidRPr="00E22027">
        <w:rPr>
          <w:rFonts w:cs="Times New Roman"/>
          <w:lang w:val="ru-RU"/>
        </w:rPr>
        <w:t>кандидат педагогических наук</w:t>
      </w:r>
    </w:p>
    <w:p w14:paraId="7EA6926E" w14:textId="77777777" w:rsidR="00E22027" w:rsidRPr="00E22027" w:rsidRDefault="00E22027" w:rsidP="00E22027">
      <w:pPr>
        <w:rPr>
          <w:lang w:val="ru-RU"/>
        </w:rPr>
      </w:pPr>
    </w:p>
    <w:p w14:paraId="574C7DC5" w14:textId="77777777" w:rsidR="00E22027" w:rsidRPr="00E22027" w:rsidRDefault="00E22027" w:rsidP="00E22027">
      <w:pPr>
        <w:rPr>
          <w:lang w:val="ru-RU"/>
        </w:rPr>
      </w:pPr>
    </w:p>
    <w:p w14:paraId="2C81D97E" w14:textId="77777777" w:rsidR="00E22027" w:rsidRPr="00E22027" w:rsidRDefault="00E22027" w:rsidP="00E22027">
      <w:pPr>
        <w:rPr>
          <w:lang w:val="ru-RU"/>
        </w:rPr>
      </w:pPr>
    </w:p>
    <w:p w14:paraId="5CFDFD9A" w14:textId="77777777" w:rsidR="00E22027" w:rsidRPr="00E22027" w:rsidRDefault="00E22027" w:rsidP="00E22027">
      <w:pPr>
        <w:rPr>
          <w:lang w:val="ru-RU"/>
        </w:rPr>
      </w:pPr>
    </w:p>
    <w:p w14:paraId="162A93BD" w14:textId="77777777" w:rsidR="00E22027" w:rsidRPr="00E22027" w:rsidRDefault="00E22027" w:rsidP="00E22027">
      <w:pPr>
        <w:rPr>
          <w:lang w:val="ru-RU"/>
        </w:rPr>
      </w:pPr>
    </w:p>
    <w:p w14:paraId="7A7273F3" w14:textId="77777777" w:rsidR="00E22027" w:rsidRDefault="00E22027" w:rsidP="00E22027">
      <w:pPr>
        <w:rPr>
          <w:lang w:val="ru-RU"/>
        </w:rPr>
      </w:pPr>
    </w:p>
    <w:p w14:paraId="3510AD9D" w14:textId="77777777" w:rsidR="00EC2730" w:rsidRDefault="00EC2730" w:rsidP="00E22027">
      <w:pPr>
        <w:rPr>
          <w:lang w:val="ru-RU"/>
        </w:rPr>
      </w:pPr>
    </w:p>
    <w:p w14:paraId="5BE12FD5" w14:textId="77777777" w:rsidR="00EC2730" w:rsidRDefault="00EC2730" w:rsidP="00E22027">
      <w:pPr>
        <w:rPr>
          <w:lang w:val="ru-RU"/>
        </w:rPr>
      </w:pPr>
    </w:p>
    <w:p w14:paraId="68F4E960" w14:textId="77777777" w:rsidR="00EC2730" w:rsidRDefault="00EC2730" w:rsidP="00E22027">
      <w:pPr>
        <w:rPr>
          <w:lang w:val="ru-RU"/>
        </w:rPr>
      </w:pPr>
    </w:p>
    <w:p w14:paraId="16A9F067" w14:textId="77777777" w:rsidR="00EC2730" w:rsidRDefault="00EC2730" w:rsidP="00E22027">
      <w:pPr>
        <w:rPr>
          <w:lang w:val="ru-RU"/>
        </w:rPr>
      </w:pPr>
    </w:p>
    <w:p w14:paraId="107861CF" w14:textId="77777777" w:rsidR="00EC2730" w:rsidRDefault="00EC2730" w:rsidP="00E22027">
      <w:pPr>
        <w:rPr>
          <w:lang w:val="ru-RU"/>
        </w:rPr>
      </w:pPr>
    </w:p>
    <w:p w14:paraId="241803EB" w14:textId="77777777" w:rsidR="00EC2730" w:rsidRPr="00E22027" w:rsidRDefault="00EC2730" w:rsidP="00E22027">
      <w:pPr>
        <w:rPr>
          <w:lang w:val="ru-RU"/>
        </w:rPr>
      </w:pPr>
    </w:p>
    <w:p w14:paraId="13D73D9F" w14:textId="77777777" w:rsidR="00E22027" w:rsidRPr="00E22027" w:rsidRDefault="00E22027" w:rsidP="00E22027">
      <w:pPr>
        <w:rPr>
          <w:lang w:val="ru-RU"/>
        </w:rPr>
      </w:pPr>
    </w:p>
    <w:p w14:paraId="4363B87B" w14:textId="77777777" w:rsidR="00E22027" w:rsidRPr="00E22027" w:rsidRDefault="00E22027" w:rsidP="00E22027">
      <w:pPr>
        <w:rPr>
          <w:lang w:val="ru-RU"/>
        </w:rPr>
      </w:pPr>
    </w:p>
    <w:p w14:paraId="63A9179B" w14:textId="77777777" w:rsidR="00E22027" w:rsidRPr="00E22027" w:rsidRDefault="00E22027" w:rsidP="00E22027">
      <w:pPr>
        <w:rPr>
          <w:lang w:val="ru-RU"/>
        </w:rPr>
      </w:pPr>
    </w:p>
    <w:p w14:paraId="68FB75BD" w14:textId="77777777" w:rsidR="00E22027" w:rsidRPr="00E22027" w:rsidRDefault="00E22027" w:rsidP="00E22027">
      <w:pPr>
        <w:ind w:firstLine="0"/>
        <w:jc w:val="center"/>
        <w:rPr>
          <w:lang w:val="ru-RU"/>
        </w:rPr>
      </w:pPr>
      <w:r w:rsidRPr="00E22027">
        <w:rPr>
          <w:lang w:val="ru-RU"/>
        </w:rPr>
        <w:t>Ярославль 2015</w:t>
      </w:r>
      <w:r w:rsidRPr="00E22027">
        <w:rPr>
          <w:lang w:val="ru-RU"/>
        </w:rPr>
        <w:br w:type="page"/>
      </w:r>
    </w:p>
    <w:p w14:paraId="3B763307" w14:textId="77777777" w:rsidR="00E22027" w:rsidRPr="00E22027" w:rsidRDefault="00E22027" w:rsidP="00E22027">
      <w:pPr>
        <w:pStyle w:val="3"/>
        <w:rPr>
          <w:lang w:val="ru-RU"/>
        </w:rPr>
      </w:pPr>
      <w:r w:rsidRPr="00E22027">
        <w:rPr>
          <w:lang w:val="ru-RU"/>
        </w:rPr>
        <w:lastRenderedPageBreak/>
        <w:t>Список сокращений</w:t>
      </w:r>
    </w:p>
    <w:tbl>
      <w:tblPr>
        <w:tblStyle w:val="220"/>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1809"/>
        <w:gridCol w:w="7745"/>
      </w:tblGrid>
      <w:tr w:rsidR="00E22027" w:rsidRPr="00853034" w14:paraId="778296DA" w14:textId="77777777" w:rsidTr="00E22027">
        <w:tc>
          <w:tcPr>
            <w:tcW w:w="1809" w:type="dxa"/>
          </w:tcPr>
          <w:p w14:paraId="4090576E" w14:textId="77777777" w:rsidR="00E22027" w:rsidRPr="00E22027" w:rsidRDefault="00E22027" w:rsidP="00E22027">
            <w:pPr>
              <w:ind w:firstLine="0"/>
              <w:rPr>
                <w:rFonts w:eastAsia="Times New Roman"/>
                <w:sz w:val="22"/>
                <w:lang w:val="ru-RU"/>
              </w:rPr>
            </w:pPr>
            <w:r w:rsidRPr="00E22027">
              <w:rPr>
                <w:rFonts w:eastAsia="Times New Roman"/>
                <w:color w:val="000000"/>
                <w:sz w:val="22"/>
                <w:szCs w:val="24"/>
                <w:lang w:val="ru-RU"/>
              </w:rPr>
              <w:t>РСОКО</w:t>
            </w:r>
          </w:p>
        </w:tc>
        <w:tc>
          <w:tcPr>
            <w:tcW w:w="7745" w:type="dxa"/>
          </w:tcPr>
          <w:p w14:paraId="7C76E02A" w14:textId="77777777" w:rsidR="00E22027" w:rsidRPr="00E22027" w:rsidRDefault="00E22027" w:rsidP="00E22027">
            <w:pPr>
              <w:ind w:firstLine="0"/>
              <w:rPr>
                <w:rFonts w:eastAsia="Times New Roman"/>
                <w:sz w:val="22"/>
                <w:lang w:val="ru-RU"/>
              </w:rPr>
            </w:pPr>
            <w:r w:rsidRPr="00E22027">
              <w:rPr>
                <w:rFonts w:eastAsia="Times New Roman"/>
                <w:color w:val="000000"/>
                <w:sz w:val="22"/>
                <w:szCs w:val="24"/>
                <w:lang w:val="ru-RU"/>
              </w:rPr>
              <w:t>региональная система оценки качества общего (школьного) образования</w:t>
            </w:r>
          </w:p>
        </w:tc>
      </w:tr>
      <w:tr w:rsidR="00E22027" w:rsidRPr="00853034" w14:paraId="10F97D05" w14:textId="77777777" w:rsidTr="00E22027">
        <w:tc>
          <w:tcPr>
            <w:tcW w:w="1809" w:type="dxa"/>
          </w:tcPr>
          <w:p w14:paraId="67E2231A" w14:textId="77777777" w:rsidR="00E22027" w:rsidRPr="00E22027" w:rsidRDefault="00E22027" w:rsidP="00E22027">
            <w:pPr>
              <w:ind w:firstLine="0"/>
              <w:rPr>
                <w:rFonts w:eastAsia="Times New Roman"/>
                <w:sz w:val="22"/>
              </w:rPr>
            </w:pPr>
            <w:r w:rsidRPr="00E22027">
              <w:rPr>
                <w:rFonts w:eastAsia="Times New Roman"/>
                <w:sz w:val="22"/>
                <w:lang w:val="ru-RU"/>
              </w:rPr>
              <w:t>ГУ ЯО ЦОиККО</w:t>
            </w:r>
          </w:p>
        </w:tc>
        <w:tc>
          <w:tcPr>
            <w:tcW w:w="7745" w:type="dxa"/>
          </w:tcPr>
          <w:p w14:paraId="69698AAA" w14:textId="77777777" w:rsidR="00E22027" w:rsidRPr="00E22027" w:rsidRDefault="00E22027" w:rsidP="00E22027">
            <w:pPr>
              <w:ind w:firstLine="0"/>
              <w:rPr>
                <w:rFonts w:eastAsia="Times New Roman"/>
                <w:sz w:val="22"/>
                <w:lang w:val="ru-RU"/>
              </w:rPr>
            </w:pPr>
            <w:r w:rsidRPr="00E22027">
              <w:rPr>
                <w:rFonts w:eastAsia="Times New Roman"/>
                <w:sz w:val="22"/>
                <w:lang w:val="ru-RU"/>
              </w:rPr>
              <w:t>государственное учреждение центр оценки и контроля качества образования</w:t>
            </w:r>
          </w:p>
        </w:tc>
      </w:tr>
      <w:tr w:rsidR="00E22027" w:rsidRPr="00853034" w14:paraId="6E8A13A9" w14:textId="77777777" w:rsidTr="00E22027">
        <w:tc>
          <w:tcPr>
            <w:tcW w:w="1809" w:type="dxa"/>
          </w:tcPr>
          <w:p w14:paraId="4E3DD373" w14:textId="77777777" w:rsidR="00E22027" w:rsidRPr="00E22027" w:rsidRDefault="00E22027" w:rsidP="00E22027">
            <w:pPr>
              <w:ind w:firstLine="0"/>
              <w:rPr>
                <w:rFonts w:eastAsia="Times New Roman"/>
                <w:sz w:val="22"/>
              </w:rPr>
            </w:pPr>
            <w:r w:rsidRPr="00E22027">
              <w:rPr>
                <w:rFonts w:eastAsia="Times New Roman"/>
                <w:sz w:val="22"/>
                <w:lang w:val="ru-RU"/>
              </w:rPr>
              <w:t>ФГОС НОО</w:t>
            </w:r>
          </w:p>
        </w:tc>
        <w:tc>
          <w:tcPr>
            <w:tcW w:w="7745" w:type="dxa"/>
          </w:tcPr>
          <w:p w14:paraId="34E5CA2E" w14:textId="77777777" w:rsidR="00E22027" w:rsidRPr="00E22027" w:rsidRDefault="00E22027" w:rsidP="00E22027">
            <w:pPr>
              <w:ind w:firstLine="0"/>
              <w:rPr>
                <w:rFonts w:eastAsia="Times New Roman"/>
                <w:sz w:val="22"/>
                <w:lang w:val="ru-RU"/>
              </w:rPr>
            </w:pPr>
            <w:r w:rsidRPr="00E22027">
              <w:rPr>
                <w:rFonts w:eastAsia="Times New Roman"/>
                <w:sz w:val="22"/>
                <w:lang w:val="ru-RU"/>
              </w:rPr>
              <w:t>Федеральный государственный образовательный стандарт начального общего образования</w:t>
            </w:r>
          </w:p>
        </w:tc>
      </w:tr>
      <w:tr w:rsidR="00E22027" w:rsidRPr="00853034" w14:paraId="2144E339" w14:textId="77777777" w:rsidTr="00E22027">
        <w:tc>
          <w:tcPr>
            <w:tcW w:w="1809" w:type="dxa"/>
          </w:tcPr>
          <w:p w14:paraId="42212924" w14:textId="77777777" w:rsidR="00E22027" w:rsidRPr="00E22027" w:rsidRDefault="00E22027" w:rsidP="00E22027">
            <w:pPr>
              <w:ind w:firstLine="0"/>
              <w:rPr>
                <w:rFonts w:eastAsia="Times New Roman"/>
                <w:sz w:val="22"/>
                <w:lang w:val="ru-RU"/>
              </w:rPr>
            </w:pPr>
            <w:r w:rsidRPr="00E22027">
              <w:rPr>
                <w:rFonts w:eastAsia="Times New Roman"/>
                <w:sz w:val="22"/>
                <w:lang w:val="ru-RU"/>
              </w:rPr>
              <w:t>ФГОС ООО</w:t>
            </w:r>
          </w:p>
        </w:tc>
        <w:tc>
          <w:tcPr>
            <w:tcW w:w="7745" w:type="dxa"/>
          </w:tcPr>
          <w:p w14:paraId="0D340F8A" w14:textId="77777777" w:rsidR="00E22027" w:rsidRPr="00E22027" w:rsidRDefault="00E22027" w:rsidP="00E22027">
            <w:pPr>
              <w:ind w:firstLine="0"/>
              <w:rPr>
                <w:rFonts w:eastAsia="Times New Roman"/>
                <w:sz w:val="22"/>
                <w:lang w:val="ru-RU"/>
              </w:rPr>
            </w:pPr>
            <w:r w:rsidRPr="00E22027">
              <w:rPr>
                <w:rFonts w:eastAsia="Times New Roman"/>
                <w:sz w:val="22"/>
                <w:lang w:val="ru-RU"/>
              </w:rPr>
              <w:t>Федеральный государственный образовательный стандарт основного общего образования</w:t>
            </w:r>
          </w:p>
        </w:tc>
      </w:tr>
      <w:tr w:rsidR="00E22027" w:rsidRPr="00853034" w14:paraId="52545A30" w14:textId="77777777" w:rsidTr="00E22027">
        <w:tc>
          <w:tcPr>
            <w:tcW w:w="1809" w:type="dxa"/>
          </w:tcPr>
          <w:p w14:paraId="6ACDBD1F" w14:textId="77777777" w:rsidR="00E22027" w:rsidRPr="00E22027" w:rsidRDefault="00E22027" w:rsidP="00E22027">
            <w:pPr>
              <w:ind w:firstLine="0"/>
              <w:rPr>
                <w:rFonts w:eastAsia="Times New Roman"/>
                <w:sz w:val="22"/>
                <w:lang w:val="ru-RU"/>
              </w:rPr>
            </w:pPr>
            <w:r w:rsidRPr="00E22027">
              <w:rPr>
                <w:rFonts w:eastAsia="Times New Roman"/>
                <w:sz w:val="22"/>
                <w:lang w:val="ru-RU"/>
              </w:rPr>
              <w:t>АСИОУ</w:t>
            </w:r>
          </w:p>
        </w:tc>
        <w:tc>
          <w:tcPr>
            <w:tcW w:w="7745" w:type="dxa"/>
          </w:tcPr>
          <w:p w14:paraId="71DD5009" w14:textId="77777777" w:rsidR="00E22027" w:rsidRPr="00E22027" w:rsidRDefault="00E22027" w:rsidP="00E22027">
            <w:pPr>
              <w:ind w:firstLine="0"/>
              <w:rPr>
                <w:rFonts w:eastAsia="Times New Roman"/>
                <w:sz w:val="22"/>
                <w:lang w:val="ru-RU"/>
              </w:rPr>
            </w:pPr>
            <w:r w:rsidRPr="00E22027">
              <w:rPr>
                <w:rFonts w:eastAsia="Times New Roman"/>
                <w:sz w:val="22"/>
                <w:lang w:val="ru-RU"/>
              </w:rPr>
              <w:t>Автоматизированная система информационно-аналитического обеспечения управления в образовании</w:t>
            </w:r>
          </w:p>
        </w:tc>
      </w:tr>
      <w:tr w:rsidR="00E22027" w:rsidRPr="00E22027" w14:paraId="4C6B537D" w14:textId="77777777" w:rsidTr="00E22027">
        <w:tc>
          <w:tcPr>
            <w:tcW w:w="1809" w:type="dxa"/>
          </w:tcPr>
          <w:p w14:paraId="0914B317" w14:textId="77777777" w:rsidR="00E22027" w:rsidRPr="00E22027" w:rsidRDefault="00E22027" w:rsidP="00E22027">
            <w:pPr>
              <w:ind w:firstLine="0"/>
              <w:rPr>
                <w:rFonts w:eastAsia="Times New Roman"/>
                <w:sz w:val="22"/>
                <w:lang w:val="ru-RU"/>
              </w:rPr>
            </w:pPr>
            <w:r w:rsidRPr="00E22027">
              <w:rPr>
                <w:rFonts w:eastAsia="Times New Roman"/>
                <w:sz w:val="22"/>
                <w:lang w:val="ru-RU"/>
              </w:rPr>
              <w:t>ПО</w:t>
            </w:r>
          </w:p>
        </w:tc>
        <w:tc>
          <w:tcPr>
            <w:tcW w:w="7745" w:type="dxa"/>
          </w:tcPr>
          <w:p w14:paraId="7A27300D" w14:textId="77777777" w:rsidR="00E22027" w:rsidRPr="00E22027" w:rsidRDefault="00E22027" w:rsidP="00E22027">
            <w:pPr>
              <w:ind w:firstLine="0"/>
              <w:rPr>
                <w:rFonts w:eastAsia="Times New Roman"/>
                <w:sz w:val="22"/>
                <w:lang w:val="ru-RU"/>
              </w:rPr>
            </w:pPr>
            <w:r w:rsidRPr="00E22027">
              <w:rPr>
                <w:rFonts w:eastAsia="Times New Roman"/>
                <w:sz w:val="22"/>
                <w:lang w:val="ru-RU"/>
              </w:rPr>
              <w:t>Программное обеспечение</w:t>
            </w:r>
          </w:p>
        </w:tc>
      </w:tr>
      <w:tr w:rsidR="00E22027" w:rsidRPr="00E22027" w14:paraId="25C4325A" w14:textId="77777777" w:rsidTr="00E22027">
        <w:tc>
          <w:tcPr>
            <w:tcW w:w="1809" w:type="dxa"/>
          </w:tcPr>
          <w:p w14:paraId="4C6ECA7C" w14:textId="77777777" w:rsidR="00E22027" w:rsidRPr="00E22027" w:rsidRDefault="00E22027" w:rsidP="00E22027">
            <w:pPr>
              <w:ind w:firstLine="0"/>
              <w:rPr>
                <w:rFonts w:eastAsia="Times New Roman"/>
                <w:sz w:val="22"/>
                <w:lang w:val="ru-RU"/>
              </w:rPr>
            </w:pPr>
            <w:r w:rsidRPr="00E22027">
              <w:rPr>
                <w:rFonts w:eastAsia="Times New Roman"/>
                <w:sz w:val="22"/>
                <w:lang w:val="ru-RU"/>
              </w:rPr>
              <w:t>МР</w:t>
            </w:r>
          </w:p>
        </w:tc>
        <w:tc>
          <w:tcPr>
            <w:tcW w:w="7745" w:type="dxa"/>
          </w:tcPr>
          <w:p w14:paraId="515ADC59" w14:textId="77777777" w:rsidR="00E22027" w:rsidRPr="00E22027" w:rsidRDefault="00E22027" w:rsidP="00E22027">
            <w:pPr>
              <w:ind w:firstLine="0"/>
              <w:rPr>
                <w:rFonts w:eastAsia="Times New Roman"/>
                <w:sz w:val="22"/>
                <w:lang w:val="ru-RU"/>
              </w:rPr>
            </w:pPr>
            <w:r w:rsidRPr="00E22027">
              <w:rPr>
                <w:rFonts w:eastAsia="Times New Roman"/>
                <w:sz w:val="22"/>
                <w:lang w:val="ru-RU"/>
              </w:rPr>
              <w:t>Муниципальный район</w:t>
            </w:r>
          </w:p>
        </w:tc>
      </w:tr>
      <w:tr w:rsidR="00E22027" w:rsidRPr="00E22027" w14:paraId="6184E48D" w14:textId="77777777" w:rsidTr="00E22027">
        <w:tc>
          <w:tcPr>
            <w:tcW w:w="1809" w:type="dxa"/>
          </w:tcPr>
          <w:p w14:paraId="72CC6F5F" w14:textId="77777777" w:rsidR="00E22027" w:rsidRPr="00E22027" w:rsidRDefault="00E22027" w:rsidP="00E22027">
            <w:pPr>
              <w:ind w:firstLine="0"/>
              <w:rPr>
                <w:rFonts w:eastAsia="Times New Roman"/>
                <w:sz w:val="22"/>
                <w:lang w:val="ru-RU"/>
              </w:rPr>
            </w:pPr>
          </w:p>
        </w:tc>
        <w:tc>
          <w:tcPr>
            <w:tcW w:w="7745" w:type="dxa"/>
          </w:tcPr>
          <w:p w14:paraId="27D9970F" w14:textId="77777777" w:rsidR="00E22027" w:rsidRPr="00E22027" w:rsidRDefault="00E22027" w:rsidP="00E22027">
            <w:pPr>
              <w:ind w:firstLine="0"/>
              <w:rPr>
                <w:rFonts w:eastAsia="Times New Roman"/>
                <w:sz w:val="22"/>
                <w:lang w:val="ru-RU"/>
              </w:rPr>
            </w:pPr>
          </w:p>
        </w:tc>
      </w:tr>
    </w:tbl>
    <w:p w14:paraId="4240E7B7" w14:textId="77777777" w:rsidR="00E22027" w:rsidRPr="00E22027" w:rsidRDefault="00E22027" w:rsidP="00E22027">
      <w:pPr>
        <w:rPr>
          <w:lang w:val="ru-RU"/>
        </w:rPr>
      </w:pPr>
    </w:p>
    <w:p w14:paraId="4F061FEF" w14:textId="77777777" w:rsidR="00E22027" w:rsidRPr="00E22027" w:rsidRDefault="00E22027" w:rsidP="00E22027">
      <w:pPr>
        <w:spacing w:after="160" w:line="259" w:lineRule="auto"/>
        <w:ind w:firstLine="0"/>
        <w:jc w:val="left"/>
        <w:rPr>
          <w:lang w:val="ru-RU"/>
        </w:rPr>
      </w:pPr>
      <w:r w:rsidRPr="00E22027">
        <w:rPr>
          <w:lang w:val="ru-RU"/>
        </w:rPr>
        <w:br w:type="page"/>
      </w:r>
    </w:p>
    <w:p w14:paraId="39040677" w14:textId="77777777" w:rsidR="00E22027" w:rsidRPr="00E22027" w:rsidRDefault="00E22027" w:rsidP="00E22027">
      <w:pPr>
        <w:pStyle w:val="3"/>
        <w:rPr>
          <w:lang w:val="ru-RU"/>
        </w:rPr>
      </w:pPr>
      <w:bookmarkStart w:id="379" w:name="_Toc435045040"/>
      <w:r w:rsidRPr="00E22027">
        <w:rPr>
          <w:lang w:val="ru-RU"/>
        </w:rPr>
        <w:lastRenderedPageBreak/>
        <w:t>1. Введение</w:t>
      </w:r>
      <w:bookmarkEnd w:id="379"/>
    </w:p>
    <w:p w14:paraId="6A78D99F" w14:textId="27BCB597" w:rsidR="00E22027" w:rsidRPr="00E22027" w:rsidRDefault="00E22027" w:rsidP="00E22027">
      <w:pPr>
        <w:ind w:firstLine="720"/>
        <w:rPr>
          <w:lang w:val="ru-RU"/>
        </w:rPr>
      </w:pPr>
      <w:r w:rsidRPr="00E22027">
        <w:rPr>
          <w:lang w:val="ru-RU"/>
        </w:rPr>
        <w:t xml:space="preserve">В Ярославской </w:t>
      </w:r>
      <w:r w:rsidR="0080041F" w:rsidRPr="00E22027">
        <w:rPr>
          <w:lang w:val="ru-RU"/>
        </w:rPr>
        <w:t>области как</w:t>
      </w:r>
      <w:r w:rsidRPr="00E22027">
        <w:rPr>
          <w:lang w:val="ru-RU"/>
        </w:rPr>
        <w:t xml:space="preserve"> система оценивания РСОКО стало развиваться относительно поздно. Положение о РСОКО было утверждено только в 2011 году. Хотя оценка качества образования все равно осуществлялась, пусть и фрагментарно, через процедуры государственной итоговой аттестации выпускников, государственной аккредитации образовательных организаций</w:t>
      </w:r>
      <w:r w:rsidR="0080041F">
        <w:rPr>
          <w:lang w:val="ru-RU"/>
        </w:rPr>
        <w:t xml:space="preserve"> </w:t>
      </w:r>
      <w:r w:rsidRPr="00E22027">
        <w:rPr>
          <w:lang w:val="ru-RU"/>
        </w:rPr>
        <w:t>и т.п.</w:t>
      </w:r>
    </w:p>
    <w:p w14:paraId="39419329" w14:textId="77777777" w:rsidR="00E22027" w:rsidRPr="00E22027" w:rsidRDefault="00E22027" w:rsidP="00E22027">
      <w:pPr>
        <w:ind w:firstLine="720"/>
        <w:rPr>
          <w:lang w:val="ru-RU"/>
        </w:rPr>
      </w:pPr>
      <w:r w:rsidRPr="00E22027">
        <w:rPr>
          <w:lang w:val="ru-RU"/>
        </w:rPr>
        <w:t xml:space="preserve">В 2010-2011 годах в регионе проводилась широкое обсуждение системы оценивания качества образования различными участниками образовательного процесса. Основные результаты этой дискуссии были обобщены на Коллегии департамента образования, а позднее закреплены в Положении о РСОКО. </w:t>
      </w:r>
    </w:p>
    <w:p w14:paraId="23B7630A" w14:textId="77777777" w:rsidR="00E22027" w:rsidRPr="00E22027" w:rsidRDefault="00E22027" w:rsidP="00E22027">
      <w:pPr>
        <w:ind w:firstLine="720"/>
        <w:rPr>
          <w:lang w:val="ru-RU"/>
        </w:rPr>
      </w:pPr>
      <w:r w:rsidRPr="00E22027">
        <w:rPr>
          <w:lang w:val="ru-RU"/>
        </w:rPr>
        <w:t>РСОКО в Ярославской области представляет собой совокупность организационных структур, диагностических, оценочных и аналитических процедур, обеспечивающих на единой концептуально-методологической основе оценку образовательных результатов обучающихся, воспитанников, результатов образовательных учреждений, муниципальной и региональной систем образования и выявление факторов, влияющих на качество этих результатов.</w:t>
      </w:r>
    </w:p>
    <w:p w14:paraId="4D5F33A0" w14:textId="77777777" w:rsidR="00E22027" w:rsidRPr="00E22027" w:rsidRDefault="00E22027" w:rsidP="00E22027">
      <w:pPr>
        <w:ind w:firstLine="720"/>
        <w:rPr>
          <w:lang w:val="ru-RU"/>
        </w:rPr>
      </w:pPr>
      <w:r w:rsidRPr="00E22027">
        <w:rPr>
          <w:lang w:val="ru-RU"/>
        </w:rPr>
        <w:t>Цель функционирования РСОКО – управление качеством образования на основе его достоверной и объективной оценки.</w:t>
      </w:r>
    </w:p>
    <w:p w14:paraId="584C556B" w14:textId="77777777" w:rsidR="00E22027" w:rsidRPr="00E22027" w:rsidRDefault="00E22027" w:rsidP="00E22027">
      <w:pPr>
        <w:tabs>
          <w:tab w:val="left" w:pos="0"/>
        </w:tabs>
      </w:pPr>
      <w:r w:rsidRPr="00E22027">
        <w:rPr>
          <w:lang w:val="ru-RU"/>
        </w:rPr>
        <w:t>Основными задачами</w:t>
      </w:r>
      <w:r w:rsidRPr="00E22027">
        <w:t xml:space="preserve"> РСОКО</w:t>
      </w:r>
      <w:r w:rsidRPr="00E22027">
        <w:rPr>
          <w:lang w:val="ru-RU"/>
        </w:rPr>
        <w:t xml:space="preserve"> являются</w:t>
      </w:r>
      <w:r w:rsidRPr="00E22027">
        <w:t>:</w:t>
      </w:r>
    </w:p>
    <w:p w14:paraId="0375D0FA" w14:textId="77777777" w:rsidR="00E22027" w:rsidRPr="00E22027" w:rsidRDefault="00E22027" w:rsidP="00C6227B">
      <w:pPr>
        <w:numPr>
          <w:ilvl w:val="0"/>
          <w:numId w:val="217"/>
        </w:numPr>
        <w:tabs>
          <w:tab w:val="clear" w:pos="1068"/>
          <w:tab w:val="num" w:pos="0"/>
          <w:tab w:val="left" w:pos="1080"/>
        </w:tabs>
        <w:ind w:left="0" w:right="-49" w:firstLine="708"/>
        <w:rPr>
          <w:color w:val="000000"/>
          <w:lang w:val="ru-RU"/>
        </w:rPr>
      </w:pPr>
      <w:r w:rsidRPr="00E22027">
        <w:rPr>
          <w:color w:val="000000"/>
          <w:lang w:val="ru-RU"/>
        </w:rPr>
        <w:t xml:space="preserve">определение степени соответствия </w:t>
      </w:r>
      <w:r w:rsidRPr="00E22027">
        <w:rPr>
          <w:lang w:val="ru-RU"/>
        </w:rPr>
        <w:t xml:space="preserve">образовательных результатов </w:t>
      </w:r>
      <w:r w:rsidRPr="00E22027">
        <w:rPr>
          <w:color w:val="000000"/>
          <w:lang w:val="ru-RU"/>
        </w:rPr>
        <w:t xml:space="preserve">в регионе государственным образовательным </w:t>
      </w:r>
      <w:r w:rsidRPr="00E22027">
        <w:rPr>
          <w:lang w:val="ru-RU"/>
        </w:rPr>
        <w:t>стандартам, государственным требованиям</w:t>
      </w:r>
      <w:r w:rsidRPr="00E22027">
        <w:rPr>
          <w:color w:val="000000"/>
          <w:lang w:val="ru-RU"/>
        </w:rPr>
        <w:t xml:space="preserve"> и потребностям общества;</w:t>
      </w:r>
    </w:p>
    <w:p w14:paraId="59DEB7E6" w14:textId="77777777" w:rsidR="00E22027" w:rsidRPr="00E22027" w:rsidRDefault="00E22027" w:rsidP="00C6227B">
      <w:pPr>
        <w:numPr>
          <w:ilvl w:val="0"/>
          <w:numId w:val="217"/>
        </w:numPr>
        <w:tabs>
          <w:tab w:val="clear" w:pos="1068"/>
          <w:tab w:val="num" w:pos="0"/>
          <w:tab w:val="left" w:pos="1080"/>
        </w:tabs>
        <w:ind w:left="0" w:right="-49" w:firstLine="708"/>
        <w:rPr>
          <w:color w:val="000000"/>
          <w:lang w:val="ru-RU"/>
        </w:rPr>
      </w:pPr>
      <w:r w:rsidRPr="00E22027">
        <w:rPr>
          <w:color w:val="000000"/>
          <w:lang w:val="ru-RU"/>
        </w:rPr>
        <w:t>определение степени соответствия условий осуществления образовательного процесса государственным требованиям;</w:t>
      </w:r>
    </w:p>
    <w:p w14:paraId="5041CB6B" w14:textId="77777777" w:rsidR="00E22027" w:rsidRPr="00E22027" w:rsidRDefault="00E22027" w:rsidP="00C6227B">
      <w:pPr>
        <w:numPr>
          <w:ilvl w:val="0"/>
          <w:numId w:val="217"/>
        </w:numPr>
        <w:tabs>
          <w:tab w:val="clear" w:pos="1068"/>
          <w:tab w:val="num" w:pos="0"/>
          <w:tab w:val="left" w:pos="1080"/>
        </w:tabs>
        <w:ind w:left="0" w:firstLine="708"/>
        <w:rPr>
          <w:lang w:val="ru-RU"/>
        </w:rPr>
      </w:pPr>
      <w:r w:rsidRPr="00E22027">
        <w:rPr>
          <w:lang w:val="ru-RU"/>
        </w:rPr>
        <w:t xml:space="preserve">обеспечение общества достоверной информацией о состоянии и развитии образования; </w:t>
      </w:r>
    </w:p>
    <w:p w14:paraId="0725B20C" w14:textId="77777777" w:rsidR="00E22027" w:rsidRPr="00E22027" w:rsidRDefault="00E22027" w:rsidP="00C6227B">
      <w:pPr>
        <w:numPr>
          <w:ilvl w:val="0"/>
          <w:numId w:val="217"/>
        </w:numPr>
        <w:tabs>
          <w:tab w:val="clear" w:pos="1068"/>
          <w:tab w:val="num" w:pos="0"/>
          <w:tab w:val="left" w:pos="1080"/>
        </w:tabs>
        <w:ind w:left="0" w:right="-49" w:firstLine="708"/>
        <w:rPr>
          <w:color w:val="000000"/>
          <w:lang w:val="ru-RU"/>
        </w:rPr>
      </w:pPr>
      <w:r w:rsidRPr="00E22027">
        <w:rPr>
          <w:color w:val="000000"/>
          <w:lang w:val="ru-RU"/>
        </w:rPr>
        <w:t>внедрение измерителей и технологий оценки, позволяющих получать надежную и достоверную информацию о качестве образования;</w:t>
      </w:r>
    </w:p>
    <w:p w14:paraId="4C2C3898" w14:textId="77777777" w:rsidR="00E22027" w:rsidRPr="00E22027" w:rsidRDefault="00E22027" w:rsidP="00C6227B">
      <w:pPr>
        <w:numPr>
          <w:ilvl w:val="0"/>
          <w:numId w:val="217"/>
        </w:numPr>
        <w:tabs>
          <w:tab w:val="clear" w:pos="1068"/>
          <w:tab w:val="num" w:pos="0"/>
          <w:tab w:val="left" w:pos="1080"/>
        </w:tabs>
        <w:ind w:left="0" w:right="-49" w:firstLine="708"/>
        <w:rPr>
          <w:color w:val="000000"/>
          <w:lang w:val="ru-RU"/>
        </w:rPr>
      </w:pPr>
      <w:r w:rsidRPr="00E22027">
        <w:rPr>
          <w:color w:val="000000"/>
          <w:lang w:val="ru-RU"/>
        </w:rPr>
        <w:t>выявление факторов, влияющих на качество образования;</w:t>
      </w:r>
    </w:p>
    <w:p w14:paraId="57840EF0" w14:textId="77777777" w:rsidR="00E22027" w:rsidRPr="00E22027" w:rsidRDefault="00E22027" w:rsidP="00C6227B">
      <w:pPr>
        <w:numPr>
          <w:ilvl w:val="0"/>
          <w:numId w:val="217"/>
        </w:numPr>
        <w:tabs>
          <w:tab w:val="clear" w:pos="1068"/>
          <w:tab w:val="num" w:pos="0"/>
          <w:tab w:val="left" w:pos="1080"/>
        </w:tabs>
        <w:ind w:left="0" w:right="-49" w:firstLine="708"/>
      </w:pPr>
      <w:r w:rsidRPr="00E22027">
        <w:rPr>
          <w:lang w:val="ru-RU"/>
        </w:rPr>
        <w:t>стимулирование</w:t>
      </w:r>
      <w:r w:rsidRPr="00E22027">
        <w:t xml:space="preserve"> развития качественного</w:t>
      </w:r>
      <w:r w:rsidRPr="00E22027">
        <w:rPr>
          <w:lang w:val="ru-RU"/>
        </w:rPr>
        <w:t xml:space="preserve"> образования.</w:t>
      </w:r>
    </w:p>
    <w:p w14:paraId="003DE05D" w14:textId="77777777" w:rsidR="00E22027" w:rsidRPr="00E22027" w:rsidRDefault="00E22027" w:rsidP="00E22027">
      <w:pPr>
        <w:ind w:right="-49"/>
        <w:rPr>
          <w:bCs/>
          <w:lang w:val="ru-RU"/>
        </w:rPr>
      </w:pPr>
      <w:r w:rsidRPr="00E22027">
        <w:rPr>
          <w:lang w:val="ru-RU"/>
        </w:rPr>
        <w:t xml:space="preserve">С 2011 года РСОКО развивалось достаточно эффективно. Из практики оценивания, а также в результате дискуссий участников образовательного процесса были определены основные процедуры, обеспечивающие достижение основной цели и решение задач РСОКО. Это подготовка ежегодного аналитического доклада о качестве образования; </w:t>
      </w:r>
      <w:r w:rsidRPr="00E22027">
        <w:rPr>
          <w:bCs/>
          <w:lang w:val="ru-RU"/>
        </w:rPr>
        <w:t xml:space="preserve">рейтингование </w:t>
      </w:r>
      <w:r w:rsidRPr="00E22027">
        <w:rPr>
          <w:bCs/>
          <w:lang w:val="ru-RU"/>
        </w:rPr>
        <w:lastRenderedPageBreak/>
        <w:t xml:space="preserve">муниципальных образовательных систем по интегральному индексу качества образования с учетом особенностей районов; рейтингование ОУ по интегральному индексу качества образования в соответствии с кластерными группами образовательных организаций. </w:t>
      </w:r>
    </w:p>
    <w:p w14:paraId="60D4F4B9" w14:textId="77777777" w:rsidR="00E22027" w:rsidRPr="00E22027" w:rsidRDefault="00E22027" w:rsidP="00E22027">
      <w:pPr>
        <w:ind w:right="-49"/>
        <w:rPr>
          <w:bCs/>
          <w:lang w:val="ru-RU"/>
        </w:rPr>
      </w:pPr>
      <w:r w:rsidRPr="00E22027">
        <w:rPr>
          <w:bCs/>
          <w:lang w:val="ru-RU"/>
        </w:rPr>
        <w:t>В ходе дискуссий участников образовательного процесса были определены составляющие интегрального индекса качества образования:</w:t>
      </w:r>
    </w:p>
    <w:p w14:paraId="64BD4C1A" w14:textId="77777777" w:rsidR="00E22027" w:rsidRPr="00E22027" w:rsidRDefault="00E22027" w:rsidP="00C6227B">
      <w:pPr>
        <w:numPr>
          <w:ilvl w:val="0"/>
          <w:numId w:val="227"/>
        </w:numPr>
        <w:ind w:right="-49"/>
        <w:rPr>
          <w:bCs/>
          <w:lang w:val="ru-RU"/>
        </w:rPr>
      </w:pPr>
      <w:r w:rsidRPr="00E22027">
        <w:rPr>
          <w:bCs/>
          <w:lang w:val="ru-RU"/>
        </w:rPr>
        <w:t>Сохранность контингента;</w:t>
      </w:r>
    </w:p>
    <w:p w14:paraId="4D1D6314" w14:textId="77777777" w:rsidR="00E22027" w:rsidRPr="00E22027" w:rsidRDefault="00E22027" w:rsidP="00C6227B">
      <w:pPr>
        <w:numPr>
          <w:ilvl w:val="0"/>
          <w:numId w:val="227"/>
        </w:numPr>
        <w:ind w:right="-49"/>
        <w:rPr>
          <w:bCs/>
          <w:lang w:val="ru-RU"/>
        </w:rPr>
      </w:pPr>
      <w:r w:rsidRPr="00E22027">
        <w:rPr>
          <w:bCs/>
          <w:lang w:val="ru-RU"/>
        </w:rPr>
        <w:t>Образовательные результаты средней школы;</w:t>
      </w:r>
    </w:p>
    <w:p w14:paraId="7B6EC3BD" w14:textId="77777777" w:rsidR="00E22027" w:rsidRPr="00E22027" w:rsidRDefault="00E22027" w:rsidP="00C6227B">
      <w:pPr>
        <w:numPr>
          <w:ilvl w:val="0"/>
          <w:numId w:val="227"/>
        </w:numPr>
        <w:ind w:right="-49"/>
        <w:rPr>
          <w:bCs/>
          <w:lang w:val="ru-RU"/>
        </w:rPr>
      </w:pPr>
      <w:r w:rsidRPr="00E22027">
        <w:rPr>
          <w:bCs/>
          <w:lang w:val="ru-RU"/>
        </w:rPr>
        <w:t>Образовательные результаты основной школы;</w:t>
      </w:r>
    </w:p>
    <w:p w14:paraId="635822D1" w14:textId="77777777" w:rsidR="00E22027" w:rsidRPr="00E22027" w:rsidRDefault="00E22027" w:rsidP="00C6227B">
      <w:pPr>
        <w:numPr>
          <w:ilvl w:val="0"/>
          <w:numId w:val="227"/>
        </w:numPr>
        <w:ind w:right="-49"/>
        <w:rPr>
          <w:bCs/>
          <w:lang w:val="ru-RU"/>
        </w:rPr>
      </w:pPr>
      <w:r w:rsidRPr="00E22027">
        <w:rPr>
          <w:bCs/>
          <w:lang w:val="ru-RU"/>
        </w:rPr>
        <w:t>Образовательные результаты начальной школы;</w:t>
      </w:r>
    </w:p>
    <w:p w14:paraId="473CA130" w14:textId="77777777" w:rsidR="00E22027" w:rsidRPr="00E22027" w:rsidRDefault="00E22027" w:rsidP="00C6227B">
      <w:pPr>
        <w:numPr>
          <w:ilvl w:val="0"/>
          <w:numId w:val="227"/>
        </w:numPr>
        <w:ind w:right="-49"/>
        <w:rPr>
          <w:bCs/>
          <w:lang w:val="ru-RU"/>
        </w:rPr>
      </w:pPr>
      <w:r w:rsidRPr="00E22027">
        <w:rPr>
          <w:bCs/>
          <w:lang w:val="ru-RU"/>
        </w:rPr>
        <w:t>Удовлетворенность обучающихся образованием;</w:t>
      </w:r>
    </w:p>
    <w:p w14:paraId="7C00928A" w14:textId="77777777" w:rsidR="00E22027" w:rsidRPr="00E22027" w:rsidRDefault="00E22027" w:rsidP="00C6227B">
      <w:pPr>
        <w:numPr>
          <w:ilvl w:val="0"/>
          <w:numId w:val="227"/>
        </w:numPr>
        <w:ind w:right="-49"/>
        <w:rPr>
          <w:bCs/>
          <w:lang w:val="ru-RU"/>
        </w:rPr>
      </w:pPr>
      <w:r w:rsidRPr="00E22027">
        <w:rPr>
          <w:bCs/>
          <w:lang w:val="ru-RU"/>
        </w:rPr>
        <w:t>Уровень психического комфорта обучающихся в образовательном процессе;</w:t>
      </w:r>
    </w:p>
    <w:p w14:paraId="3D02ABBF" w14:textId="77777777" w:rsidR="00E22027" w:rsidRPr="00E22027" w:rsidRDefault="00E22027" w:rsidP="00C6227B">
      <w:pPr>
        <w:numPr>
          <w:ilvl w:val="0"/>
          <w:numId w:val="227"/>
        </w:numPr>
        <w:ind w:right="-49"/>
        <w:rPr>
          <w:bCs/>
          <w:lang w:val="ru-RU"/>
        </w:rPr>
      </w:pPr>
      <w:r w:rsidRPr="00E22027">
        <w:rPr>
          <w:bCs/>
          <w:lang w:val="ru-RU"/>
        </w:rPr>
        <w:t>Сохранность здоровья обучающихся (зрение, опорно-двигательная система, система пищеварения);</w:t>
      </w:r>
    </w:p>
    <w:p w14:paraId="2A83A2B8" w14:textId="77777777" w:rsidR="00E22027" w:rsidRPr="00E22027" w:rsidRDefault="00E22027" w:rsidP="00C6227B">
      <w:pPr>
        <w:numPr>
          <w:ilvl w:val="0"/>
          <w:numId w:val="227"/>
        </w:numPr>
        <w:ind w:right="-49"/>
        <w:rPr>
          <w:bCs/>
          <w:lang w:val="ru-RU"/>
        </w:rPr>
      </w:pPr>
      <w:r w:rsidRPr="00E22027">
        <w:rPr>
          <w:bCs/>
          <w:lang w:val="ru-RU"/>
        </w:rPr>
        <w:t>Точность достижения результатов (минимизация разрыва между планируемыми и фактическими результатами).</w:t>
      </w:r>
    </w:p>
    <w:p w14:paraId="7C38B3B5" w14:textId="3DC4E164" w:rsidR="00E22027" w:rsidRPr="00EC2730" w:rsidRDefault="00E22027" w:rsidP="00EC2730">
      <w:pPr>
        <w:ind w:right="-49" w:firstLine="720"/>
        <w:rPr>
          <w:bCs/>
          <w:lang w:val="ru-RU"/>
        </w:rPr>
      </w:pPr>
      <w:r w:rsidRPr="00E22027">
        <w:rPr>
          <w:bCs/>
          <w:lang w:val="ru-RU"/>
        </w:rPr>
        <w:t>Особенностью нашего региона является то, что акцент ставится не столько на процедурные моменты мониторинга, скол</w:t>
      </w:r>
      <w:r w:rsidR="00EC2730">
        <w:rPr>
          <w:bCs/>
          <w:lang w:val="ru-RU"/>
        </w:rPr>
        <w:t>ько на качество анализа данных.</w:t>
      </w:r>
    </w:p>
    <w:p w14:paraId="265311AE" w14:textId="77777777" w:rsidR="00E22027" w:rsidRPr="00E22027" w:rsidRDefault="00E22027" w:rsidP="00E22027">
      <w:pPr>
        <w:pStyle w:val="3"/>
        <w:rPr>
          <w:lang w:val="ru-RU"/>
        </w:rPr>
      </w:pPr>
      <w:bookmarkStart w:id="380" w:name="_Toc435045041"/>
      <w:r w:rsidRPr="00E22027">
        <w:rPr>
          <w:lang w:val="ru-RU"/>
        </w:rPr>
        <w:t>2. Институциональный потенциал</w:t>
      </w:r>
      <w:bookmarkEnd w:id="380"/>
    </w:p>
    <w:p w14:paraId="5BD9FB7A" w14:textId="77777777" w:rsidR="00E22027" w:rsidRPr="00E22027" w:rsidRDefault="00E22027" w:rsidP="00E22027">
      <w:pPr>
        <w:ind w:firstLine="708"/>
        <w:rPr>
          <w:lang w:val="ru-RU"/>
        </w:rPr>
      </w:pPr>
      <w:r w:rsidRPr="00E22027">
        <w:rPr>
          <w:lang w:val="ru-RU"/>
        </w:rPr>
        <w:t>РСОКО имеет трёхуровневую структуру:</w:t>
      </w:r>
    </w:p>
    <w:p w14:paraId="54916B29" w14:textId="77777777" w:rsidR="00E22027" w:rsidRPr="00E22027" w:rsidRDefault="00E22027" w:rsidP="00E22027">
      <w:pPr>
        <w:ind w:firstLine="0"/>
        <w:rPr>
          <w:lang w:val="ru-RU"/>
        </w:rPr>
      </w:pPr>
      <w:r w:rsidRPr="00E22027">
        <w:rPr>
          <w:lang w:val="ru-RU"/>
        </w:rPr>
        <w:t>- региональный уровень;</w:t>
      </w:r>
    </w:p>
    <w:p w14:paraId="69C8D6B0" w14:textId="77777777" w:rsidR="00E22027" w:rsidRPr="00E22027" w:rsidRDefault="00E22027" w:rsidP="00E22027">
      <w:pPr>
        <w:ind w:firstLine="0"/>
        <w:rPr>
          <w:lang w:val="ru-RU"/>
        </w:rPr>
      </w:pPr>
      <w:r w:rsidRPr="00E22027">
        <w:rPr>
          <w:lang w:val="ru-RU"/>
        </w:rPr>
        <w:t>- муниципальный уровень;</w:t>
      </w:r>
    </w:p>
    <w:p w14:paraId="58E11320" w14:textId="77777777" w:rsidR="00E22027" w:rsidRPr="00E22027" w:rsidRDefault="00E22027" w:rsidP="00E22027">
      <w:pPr>
        <w:ind w:firstLine="0"/>
        <w:rPr>
          <w:lang w:val="ru-RU"/>
        </w:rPr>
      </w:pPr>
      <w:r w:rsidRPr="00E22027">
        <w:rPr>
          <w:lang w:val="ru-RU"/>
        </w:rPr>
        <w:t>- уровень образовательного учреждения.</w:t>
      </w:r>
    </w:p>
    <w:p w14:paraId="4DA78FC3" w14:textId="77777777" w:rsidR="00E22027" w:rsidRPr="00E22027" w:rsidRDefault="00E22027" w:rsidP="00E22027">
      <w:pPr>
        <w:ind w:firstLine="708"/>
        <w:rPr>
          <w:lang w:val="ru-RU"/>
        </w:rPr>
      </w:pPr>
      <w:bookmarkStart w:id="381" w:name="sub_1062"/>
      <w:r w:rsidRPr="00E22027">
        <w:rPr>
          <w:lang w:val="ru-RU"/>
        </w:rPr>
        <w:t>Сеть органов, служб и организаций РСОКО включает:</w:t>
      </w:r>
    </w:p>
    <w:p w14:paraId="3042FD37" w14:textId="77777777" w:rsidR="00E22027" w:rsidRPr="00E22027" w:rsidRDefault="00E22027" w:rsidP="00E22027">
      <w:pPr>
        <w:ind w:firstLine="0"/>
        <w:rPr>
          <w:lang w:val="ru-RU"/>
        </w:rPr>
      </w:pPr>
      <w:bookmarkStart w:id="382" w:name="sub_1621"/>
      <w:bookmarkEnd w:id="381"/>
      <w:r w:rsidRPr="00E22027">
        <w:rPr>
          <w:lang w:val="ru-RU"/>
        </w:rPr>
        <w:t>- Департамент образования Ярославской области;</w:t>
      </w:r>
    </w:p>
    <w:p w14:paraId="14F8E480" w14:textId="77777777" w:rsidR="00E22027" w:rsidRPr="00E22027" w:rsidRDefault="00E22027" w:rsidP="00E22027">
      <w:pPr>
        <w:ind w:firstLine="0"/>
        <w:rPr>
          <w:lang w:val="ru-RU"/>
        </w:rPr>
      </w:pPr>
      <w:bookmarkStart w:id="383" w:name="sub_1622"/>
      <w:r w:rsidRPr="00E22027">
        <w:rPr>
          <w:lang w:val="ru-RU"/>
        </w:rPr>
        <w:t>- Государственное образовательное учреждение Ярославской области "Институт развития образования" (Центр мониторинга и статистики)</w:t>
      </w:r>
      <w:bookmarkStart w:id="384" w:name="sub_1623"/>
      <w:bookmarkEnd w:id="383"/>
      <w:r w:rsidRPr="00E22027">
        <w:rPr>
          <w:lang w:val="ru-RU"/>
        </w:rPr>
        <w:t>;</w:t>
      </w:r>
    </w:p>
    <w:p w14:paraId="2B62BAD9" w14:textId="77777777" w:rsidR="00E22027" w:rsidRPr="00E22027" w:rsidRDefault="00E22027" w:rsidP="00E22027">
      <w:pPr>
        <w:ind w:firstLine="0"/>
        <w:rPr>
          <w:lang w:val="ru-RU"/>
        </w:rPr>
      </w:pPr>
      <w:r w:rsidRPr="00E22027">
        <w:rPr>
          <w:lang w:val="ru-RU"/>
        </w:rPr>
        <w:t>- Государственное учреждение Ярославской области "Центр оценки и контроля качества образования";</w:t>
      </w:r>
    </w:p>
    <w:p w14:paraId="05A6E117" w14:textId="77777777" w:rsidR="00E22027" w:rsidRPr="00E22027" w:rsidRDefault="00E22027" w:rsidP="00E22027">
      <w:pPr>
        <w:ind w:firstLine="0"/>
        <w:rPr>
          <w:lang w:val="ru-RU"/>
        </w:rPr>
      </w:pPr>
      <w:r w:rsidRPr="00E22027">
        <w:rPr>
          <w:lang w:val="ru-RU"/>
        </w:rPr>
        <w:t>- Государственное образовательное учреждение Ярославской области "Центр профессиональной ориентации и психологической поддержки "Ресурс";</w:t>
      </w:r>
    </w:p>
    <w:p w14:paraId="6E15E30E" w14:textId="77777777" w:rsidR="00E22027" w:rsidRPr="00E22027" w:rsidRDefault="00E22027" w:rsidP="00E22027">
      <w:pPr>
        <w:ind w:firstLine="0"/>
        <w:rPr>
          <w:lang w:val="ru-RU"/>
        </w:rPr>
      </w:pPr>
      <w:bookmarkStart w:id="385" w:name="sub_1625"/>
      <w:r w:rsidRPr="00E22027">
        <w:rPr>
          <w:lang w:val="ru-RU"/>
        </w:rPr>
        <w:t>- Органы местного самоуправления, осуществляющие управление в сфере образования;</w:t>
      </w:r>
    </w:p>
    <w:p w14:paraId="58B476A9" w14:textId="77777777" w:rsidR="00E22027" w:rsidRPr="00E22027" w:rsidRDefault="00E22027" w:rsidP="00E22027">
      <w:pPr>
        <w:ind w:firstLine="0"/>
        <w:rPr>
          <w:lang w:val="ru-RU"/>
        </w:rPr>
      </w:pPr>
      <w:r w:rsidRPr="00E22027">
        <w:rPr>
          <w:lang w:val="ru-RU"/>
        </w:rPr>
        <w:t>- Образовательные учреждения.</w:t>
      </w:r>
    </w:p>
    <w:p w14:paraId="1E3924DD" w14:textId="77777777" w:rsidR="00E22027" w:rsidRPr="00E22027" w:rsidRDefault="00E22027" w:rsidP="00E22027">
      <w:pPr>
        <w:ind w:firstLine="708"/>
        <w:rPr>
          <w:lang w:val="ru-RU"/>
        </w:rPr>
      </w:pPr>
      <w:r w:rsidRPr="00E22027">
        <w:rPr>
          <w:lang w:val="ru-RU"/>
        </w:rPr>
        <w:lastRenderedPageBreak/>
        <w:t>Взаимодействие всех организационных структур РСОКО определяется технологической схемой функционирования, утверждаемой соответствующими нормативными правовыми документами.</w:t>
      </w:r>
    </w:p>
    <w:bookmarkEnd w:id="385"/>
    <w:p w14:paraId="1147E23E" w14:textId="77777777" w:rsidR="00E22027" w:rsidRPr="00E22027" w:rsidRDefault="00E22027" w:rsidP="00E22027">
      <w:pPr>
        <w:ind w:firstLine="0"/>
        <w:rPr>
          <w:lang w:val="ru-RU"/>
        </w:rPr>
      </w:pPr>
    </w:p>
    <w:bookmarkEnd w:id="382"/>
    <w:bookmarkEnd w:id="384"/>
    <w:p w14:paraId="0DBF2198" w14:textId="77777777" w:rsidR="00E22027" w:rsidRPr="00E22027" w:rsidRDefault="00E22027" w:rsidP="00E22027">
      <w:pPr>
        <w:ind w:firstLine="0"/>
        <w:rPr>
          <w:rFonts w:eastAsia="Times New Roman" w:cs="Times New Roman"/>
          <w:b/>
          <w:szCs w:val="24"/>
          <w:lang w:val="ru-RU" w:eastAsia="ru-RU"/>
        </w:rPr>
      </w:pPr>
      <w:r w:rsidRPr="00E22027">
        <w:rPr>
          <w:rFonts w:eastAsia="Times New Roman" w:cs="Times New Roman"/>
          <w:b/>
          <w:szCs w:val="24"/>
          <w:lang w:val="ru-RU" w:eastAsia="ru-RU"/>
        </w:rPr>
        <w:t>2.1. Департамент образования Ярославской области</w:t>
      </w:r>
    </w:p>
    <w:p w14:paraId="7878791D" w14:textId="77777777" w:rsidR="00E22027" w:rsidRPr="00E22027" w:rsidRDefault="00E22027" w:rsidP="00E22027">
      <w:pPr>
        <w:ind w:firstLine="0"/>
        <w:rPr>
          <w:rFonts w:eastAsia="Times New Roman" w:cs="Times New Roman"/>
          <w:szCs w:val="24"/>
          <w:lang w:val="ru-RU" w:eastAsia="ru-RU"/>
        </w:rPr>
      </w:pPr>
    </w:p>
    <w:tbl>
      <w:tblPr>
        <w:tblW w:w="9639"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65"/>
        <w:gridCol w:w="6774"/>
      </w:tblGrid>
      <w:tr w:rsidR="00E22027" w:rsidRPr="00E22027" w14:paraId="0C6D75CE" w14:textId="77777777" w:rsidTr="00E22027">
        <w:tc>
          <w:tcPr>
            <w:tcW w:w="2865" w:type="dxa"/>
            <w:tcMar>
              <w:top w:w="100" w:type="dxa"/>
              <w:left w:w="100" w:type="dxa"/>
              <w:bottom w:w="100" w:type="dxa"/>
              <w:right w:w="100" w:type="dxa"/>
            </w:tcMar>
          </w:tcPr>
          <w:p w14:paraId="40CB56E1" w14:textId="77777777" w:rsidR="00E22027" w:rsidRPr="00E22027" w:rsidRDefault="00E22027" w:rsidP="00E22027">
            <w:pPr>
              <w:ind w:firstLine="0"/>
              <w:rPr>
                <w:lang w:val="ru-RU" w:eastAsia="ru-RU"/>
              </w:rPr>
            </w:pPr>
            <w:r w:rsidRPr="00E22027">
              <w:rPr>
                <w:highlight w:val="white"/>
                <w:lang w:val="ru-RU" w:eastAsia="ru-RU"/>
              </w:rPr>
              <w:t>Учредитель</w:t>
            </w:r>
          </w:p>
        </w:tc>
        <w:tc>
          <w:tcPr>
            <w:tcW w:w="6774" w:type="dxa"/>
            <w:tcMar>
              <w:top w:w="100" w:type="dxa"/>
              <w:left w:w="100" w:type="dxa"/>
              <w:bottom w:w="100" w:type="dxa"/>
              <w:right w:w="100" w:type="dxa"/>
            </w:tcMar>
          </w:tcPr>
          <w:p w14:paraId="53D0CDA1" w14:textId="77777777" w:rsidR="00E22027" w:rsidRPr="00E22027" w:rsidRDefault="00E22027" w:rsidP="00E22027">
            <w:pPr>
              <w:ind w:firstLine="0"/>
              <w:rPr>
                <w:lang w:val="ru-RU" w:eastAsia="ru-RU"/>
              </w:rPr>
            </w:pPr>
            <w:r w:rsidRPr="00E22027">
              <w:rPr>
                <w:lang w:val="ru-RU" w:eastAsia="ru-RU"/>
              </w:rPr>
              <w:t>Правительство Ярославской области</w:t>
            </w:r>
          </w:p>
        </w:tc>
      </w:tr>
      <w:tr w:rsidR="00E22027" w:rsidRPr="00853034" w14:paraId="1F93D9DD" w14:textId="77777777" w:rsidTr="00E22027">
        <w:tc>
          <w:tcPr>
            <w:tcW w:w="2865" w:type="dxa"/>
            <w:tcMar>
              <w:top w:w="100" w:type="dxa"/>
              <w:left w:w="100" w:type="dxa"/>
              <w:bottom w:w="100" w:type="dxa"/>
              <w:right w:w="100" w:type="dxa"/>
            </w:tcMar>
          </w:tcPr>
          <w:p w14:paraId="5E4D0AEB" w14:textId="77777777" w:rsidR="00E22027" w:rsidRPr="00E22027" w:rsidRDefault="00E22027" w:rsidP="00E22027">
            <w:pPr>
              <w:ind w:firstLine="0"/>
              <w:rPr>
                <w:lang w:val="ru-RU" w:eastAsia="ru-RU"/>
              </w:rPr>
            </w:pPr>
            <w:r w:rsidRPr="00E22027">
              <w:rPr>
                <w:highlight w:val="white"/>
                <w:lang w:val="ru-RU" w:eastAsia="ru-RU"/>
              </w:rPr>
              <w:t>Функции (основные направления)</w:t>
            </w:r>
            <w:r w:rsidRPr="00E22027">
              <w:rPr>
                <w:lang w:val="ru-RU" w:eastAsia="ru-RU"/>
              </w:rPr>
              <w:t>.</w:t>
            </w:r>
          </w:p>
        </w:tc>
        <w:tc>
          <w:tcPr>
            <w:tcW w:w="6774" w:type="dxa"/>
            <w:tcMar>
              <w:top w:w="100" w:type="dxa"/>
              <w:left w:w="100" w:type="dxa"/>
              <w:bottom w:w="100" w:type="dxa"/>
              <w:right w:w="100" w:type="dxa"/>
            </w:tcMar>
          </w:tcPr>
          <w:p w14:paraId="4CA8C438" w14:textId="77777777" w:rsidR="00E22027" w:rsidRPr="00E22027" w:rsidRDefault="00E22027" w:rsidP="00E22027">
            <w:pPr>
              <w:ind w:firstLine="0"/>
              <w:rPr>
                <w:lang w:val="ru-RU"/>
              </w:rPr>
            </w:pPr>
            <w:r w:rsidRPr="00E22027">
              <w:rPr>
                <w:lang w:val="ru-RU"/>
              </w:rPr>
              <w:t>- формирует единые концептуальные подходы к оценке качества образования;</w:t>
            </w:r>
          </w:p>
          <w:p w14:paraId="017C72F0" w14:textId="77777777" w:rsidR="00E22027" w:rsidRPr="00E22027" w:rsidRDefault="00E22027" w:rsidP="00E22027">
            <w:pPr>
              <w:ind w:firstLine="0"/>
              <w:rPr>
                <w:lang w:val="ru-RU"/>
              </w:rPr>
            </w:pPr>
            <w:r w:rsidRPr="00E22027">
              <w:rPr>
                <w:lang w:val="ru-RU"/>
              </w:rPr>
              <w:t>- обеспечивает реализацию процедур контроля и оценки качества образования;</w:t>
            </w:r>
          </w:p>
          <w:p w14:paraId="1E520575" w14:textId="77777777" w:rsidR="00E22027" w:rsidRPr="00E22027" w:rsidRDefault="00E22027" w:rsidP="00E22027">
            <w:pPr>
              <w:ind w:firstLine="0"/>
              <w:rPr>
                <w:lang w:val="ru-RU"/>
              </w:rPr>
            </w:pPr>
            <w:r w:rsidRPr="00E22027">
              <w:rPr>
                <w:lang w:val="ru-RU"/>
              </w:rPr>
              <w:t>- организует и координирует работу структур, деятельность которых непосредственно связана с вопросами оценки качества образования, в том числе общественных организаций;</w:t>
            </w:r>
          </w:p>
          <w:p w14:paraId="4BA809AF" w14:textId="77777777" w:rsidR="00E22027" w:rsidRPr="00E22027" w:rsidRDefault="00E22027" w:rsidP="00E22027">
            <w:pPr>
              <w:ind w:firstLine="0"/>
              <w:rPr>
                <w:lang w:val="ru-RU"/>
              </w:rPr>
            </w:pPr>
            <w:r w:rsidRPr="00E22027">
              <w:rPr>
                <w:lang w:val="ru-RU"/>
              </w:rPr>
              <w:t>- определяет состояние и тенденции развития региональной системы образования, на основе которых принимаются управленческие решения по совершенствованию качества образования в регионе;</w:t>
            </w:r>
          </w:p>
          <w:p w14:paraId="08885C0D" w14:textId="77777777" w:rsidR="00E22027" w:rsidRPr="00E22027" w:rsidRDefault="00E22027" w:rsidP="00E22027">
            <w:pPr>
              <w:ind w:firstLine="0"/>
              <w:rPr>
                <w:lang w:val="ru-RU"/>
              </w:rPr>
            </w:pPr>
            <w:r w:rsidRPr="00E22027">
              <w:rPr>
                <w:lang w:val="ru-RU"/>
              </w:rPr>
              <w:t>- осуществляет аналитическую деятельность и оценку ситуации в региональной системе образования;</w:t>
            </w:r>
          </w:p>
          <w:p w14:paraId="724015DE" w14:textId="77777777" w:rsidR="00E22027" w:rsidRPr="00E22027" w:rsidRDefault="00E22027" w:rsidP="00E22027">
            <w:pPr>
              <w:ind w:firstLine="0"/>
              <w:rPr>
                <w:color w:val="000000"/>
                <w:lang w:val="ru-RU" w:eastAsia="ja-JP"/>
              </w:rPr>
            </w:pPr>
            <w:r w:rsidRPr="00E22027">
              <w:rPr>
                <w:lang w:val="ru-RU"/>
              </w:rPr>
              <w:t>- информирует общественность о результатах оценки качества образования.</w:t>
            </w:r>
          </w:p>
        </w:tc>
      </w:tr>
      <w:tr w:rsidR="00E22027" w:rsidRPr="00E22027" w14:paraId="609360D6" w14:textId="77777777" w:rsidTr="00E22027">
        <w:tc>
          <w:tcPr>
            <w:tcW w:w="2865" w:type="dxa"/>
            <w:tcMar>
              <w:top w:w="100" w:type="dxa"/>
              <w:left w:w="100" w:type="dxa"/>
              <w:bottom w:w="100" w:type="dxa"/>
              <w:right w:w="100" w:type="dxa"/>
            </w:tcMar>
          </w:tcPr>
          <w:p w14:paraId="0619C2A3" w14:textId="77777777" w:rsidR="00E22027" w:rsidRPr="00E22027" w:rsidRDefault="00E22027" w:rsidP="00E22027">
            <w:pPr>
              <w:ind w:firstLine="0"/>
              <w:rPr>
                <w:lang w:val="ru-RU" w:eastAsia="ru-RU"/>
              </w:rPr>
            </w:pPr>
            <w:r w:rsidRPr="00E22027">
              <w:rPr>
                <w:highlight w:val="white"/>
                <w:lang w:val="ru-RU" w:eastAsia="ru-RU"/>
              </w:rPr>
              <w:t>Контактные данные</w:t>
            </w:r>
          </w:p>
        </w:tc>
        <w:tc>
          <w:tcPr>
            <w:tcW w:w="6774" w:type="dxa"/>
            <w:tcMar>
              <w:top w:w="100" w:type="dxa"/>
              <w:left w:w="100" w:type="dxa"/>
              <w:bottom w:w="100" w:type="dxa"/>
              <w:right w:w="100" w:type="dxa"/>
            </w:tcMar>
          </w:tcPr>
          <w:p w14:paraId="254CA868" w14:textId="77777777" w:rsidR="00E22027" w:rsidRPr="00E22027" w:rsidRDefault="00E22027" w:rsidP="00E22027">
            <w:pPr>
              <w:ind w:firstLine="0"/>
              <w:rPr>
                <w:lang w:val="ru-RU" w:eastAsia="ru-RU"/>
              </w:rPr>
            </w:pPr>
            <w:r w:rsidRPr="00E22027">
              <w:rPr>
                <w:lang w:eastAsia="ru-RU"/>
              </w:rPr>
              <w:t>http</w:t>
            </w:r>
            <w:r w:rsidRPr="00E22027">
              <w:rPr>
                <w:lang w:val="ru-RU" w:eastAsia="ru-RU"/>
              </w:rPr>
              <w:t>://</w:t>
            </w:r>
            <w:r w:rsidRPr="00E22027">
              <w:rPr>
                <w:lang w:eastAsia="ru-RU"/>
              </w:rPr>
              <w:t>www</w:t>
            </w:r>
            <w:r w:rsidRPr="00E22027">
              <w:rPr>
                <w:lang w:val="ru-RU" w:eastAsia="ru-RU"/>
              </w:rPr>
              <w:t>.</w:t>
            </w:r>
            <w:r w:rsidRPr="00E22027">
              <w:rPr>
                <w:lang w:eastAsia="ru-RU"/>
              </w:rPr>
              <w:t>yarregion</w:t>
            </w:r>
            <w:r w:rsidRPr="00E22027">
              <w:rPr>
                <w:lang w:val="ru-RU" w:eastAsia="ru-RU"/>
              </w:rPr>
              <w:t>.</w:t>
            </w:r>
            <w:r w:rsidRPr="00E22027">
              <w:rPr>
                <w:lang w:eastAsia="ru-RU"/>
              </w:rPr>
              <w:t>ru</w:t>
            </w:r>
            <w:r w:rsidRPr="00E22027">
              <w:rPr>
                <w:lang w:val="ru-RU" w:eastAsia="ru-RU"/>
              </w:rPr>
              <w:t>/</w:t>
            </w:r>
            <w:r w:rsidRPr="00E22027">
              <w:rPr>
                <w:lang w:eastAsia="ru-RU"/>
              </w:rPr>
              <w:t>depts</w:t>
            </w:r>
            <w:r w:rsidRPr="00E22027">
              <w:rPr>
                <w:lang w:val="ru-RU" w:eastAsia="ru-RU"/>
              </w:rPr>
              <w:t>/</w:t>
            </w:r>
            <w:r w:rsidRPr="00E22027">
              <w:rPr>
                <w:lang w:eastAsia="ru-RU"/>
              </w:rPr>
              <w:t>dobr</w:t>
            </w:r>
            <w:r w:rsidRPr="00E22027">
              <w:rPr>
                <w:lang w:val="ru-RU" w:eastAsia="ru-RU"/>
              </w:rPr>
              <w:t>/</w:t>
            </w:r>
            <w:r w:rsidRPr="00E22027">
              <w:rPr>
                <w:lang w:eastAsia="ru-RU"/>
              </w:rPr>
              <w:t>default</w:t>
            </w:r>
            <w:r w:rsidRPr="00E22027">
              <w:rPr>
                <w:lang w:val="ru-RU" w:eastAsia="ru-RU"/>
              </w:rPr>
              <w:t>.</w:t>
            </w:r>
            <w:r w:rsidRPr="00E22027">
              <w:rPr>
                <w:lang w:eastAsia="ru-RU"/>
              </w:rPr>
              <w:t>aspx</w:t>
            </w:r>
          </w:p>
          <w:p w14:paraId="08E5524F" w14:textId="77777777" w:rsidR="00E22027" w:rsidRPr="00E22027" w:rsidRDefault="00E22027" w:rsidP="00E22027">
            <w:pPr>
              <w:ind w:firstLine="0"/>
              <w:rPr>
                <w:lang w:eastAsia="ru-RU"/>
              </w:rPr>
            </w:pPr>
            <w:r w:rsidRPr="00E22027">
              <w:rPr>
                <w:rFonts w:cs="Times New Roman"/>
                <w:color w:val="000000"/>
                <w:szCs w:val="24"/>
                <w:shd w:val="clear" w:color="auto" w:fill="F6F6F6"/>
              </w:rPr>
              <w:t>Email : </w:t>
            </w:r>
            <w:hyperlink r:id="rId397" w:tgtFrame="_blank" w:history="1">
              <w:r w:rsidRPr="00E22027">
                <w:rPr>
                  <w:rFonts w:cs="Times New Roman"/>
                  <w:color w:val="000000"/>
                  <w:szCs w:val="24"/>
                  <w:u w:val="single"/>
                  <w:shd w:val="clear" w:color="auto" w:fill="F6F6F6"/>
                </w:rPr>
                <w:t>dobr@region.adm.yar.ru</w:t>
              </w:r>
            </w:hyperlink>
          </w:p>
        </w:tc>
      </w:tr>
      <w:tr w:rsidR="00E22027" w:rsidRPr="00853034" w14:paraId="7D48FABE" w14:textId="77777777" w:rsidTr="00E22027">
        <w:tc>
          <w:tcPr>
            <w:tcW w:w="2865" w:type="dxa"/>
            <w:tcMar>
              <w:top w:w="100" w:type="dxa"/>
              <w:left w:w="100" w:type="dxa"/>
              <w:bottom w:w="100" w:type="dxa"/>
              <w:right w:w="100" w:type="dxa"/>
            </w:tcMar>
          </w:tcPr>
          <w:p w14:paraId="10F6DE2B" w14:textId="77777777" w:rsidR="00E22027" w:rsidRPr="00E22027" w:rsidRDefault="00E22027" w:rsidP="00E22027">
            <w:pPr>
              <w:ind w:firstLine="0"/>
              <w:rPr>
                <w:highlight w:val="white"/>
                <w:lang w:val="ru-RU" w:eastAsia="ru-RU"/>
              </w:rPr>
            </w:pPr>
            <w:r w:rsidRPr="00E22027">
              <w:rPr>
                <w:highlight w:val="white"/>
                <w:lang w:val="ru-RU" w:eastAsia="ru-RU"/>
              </w:rPr>
              <w:t>Примечания</w:t>
            </w:r>
          </w:p>
        </w:tc>
        <w:tc>
          <w:tcPr>
            <w:tcW w:w="6774" w:type="dxa"/>
            <w:tcMar>
              <w:top w:w="100" w:type="dxa"/>
              <w:left w:w="100" w:type="dxa"/>
              <w:bottom w:w="100" w:type="dxa"/>
              <w:right w:w="100" w:type="dxa"/>
            </w:tcMar>
          </w:tcPr>
          <w:p w14:paraId="69B5C4BA" w14:textId="77777777" w:rsidR="00E22027" w:rsidRPr="00E22027" w:rsidRDefault="00E22027" w:rsidP="00E22027">
            <w:pPr>
              <w:ind w:firstLine="0"/>
              <w:rPr>
                <w:lang w:val="ru-RU" w:eastAsia="ru-RU"/>
              </w:rPr>
            </w:pPr>
            <w:r w:rsidRPr="00E22027">
              <w:rPr>
                <w:lang w:val="ru-RU" w:eastAsia="ru-RU"/>
              </w:rPr>
              <w:t>Отдел контроля и надзора в области образования находится в структуре департамента образования Ярославской области</w:t>
            </w:r>
          </w:p>
        </w:tc>
      </w:tr>
    </w:tbl>
    <w:p w14:paraId="73C84FCB" w14:textId="77777777" w:rsidR="00E22027" w:rsidRPr="00E22027" w:rsidRDefault="00E22027" w:rsidP="00E22027">
      <w:pPr>
        <w:spacing w:after="120"/>
        <w:ind w:firstLine="0"/>
        <w:rPr>
          <w:rFonts w:eastAsia="Times New Roman" w:cs="Times New Roman"/>
          <w:szCs w:val="24"/>
          <w:lang w:val="ru-RU" w:eastAsia="ru-RU"/>
        </w:rPr>
      </w:pPr>
    </w:p>
    <w:p w14:paraId="66AA19DA" w14:textId="77777777" w:rsidR="00E22027" w:rsidRPr="00E22027" w:rsidRDefault="00E22027" w:rsidP="00E22027">
      <w:pPr>
        <w:spacing w:line="240" w:lineRule="auto"/>
        <w:ind w:firstLine="0"/>
        <w:rPr>
          <w:rFonts w:eastAsia="Arial" w:cs="Times New Roman"/>
          <w:b/>
          <w:color w:val="000000"/>
          <w:szCs w:val="24"/>
          <w:lang w:val="ru-RU" w:eastAsia="ja-JP"/>
        </w:rPr>
      </w:pPr>
      <w:r w:rsidRPr="00E22027">
        <w:rPr>
          <w:rFonts w:eastAsia="Arial" w:cs="Times New Roman"/>
          <w:b/>
          <w:color w:val="000000"/>
          <w:szCs w:val="24"/>
          <w:lang w:val="ru-RU" w:eastAsia="ja-JP"/>
        </w:rPr>
        <w:t>2.2. Институт развития образования</w:t>
      </w:r>
    </w:p>
    <w:p w14:paraId="26AEAAD2" w14:textId="77777777" w:rsidR="00E22027" w:rsidRPr="00E22027" w:rsidRDefault="00E22027" w:rsidP="00E22027">
      <w:pPr>
        <w:spacing w:line="240" w:lineRule="auto"/>
        <w:ind w:firstLine="0"/>
        <w:rPr>
          <w:rFonts w:eastAsia="Arial" w:cs="Times New Roman"/>
          <w:b/>
          <w:color w:val="000000"/>
          <w:szCs w:val="24"/>
          <w:lang w:val="ru-RU" w:eastAsia="ja-JP"/>
        </w:rPr>
      </w:pPr>
    </w:p>
    <w:tbl>
      <w:tblPr>
        <w:tblW w:w="9639"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80"/>
        <w:gridCol w:w="6759"/>
      </w:tblGrid>
      <w:tr w:rsidR="00E22027" w:rsidRPr="00E22027" w14:paraId="441E7332" w14:textId="77777777" w:rsidTr="00E22027">
        <w:tc>
          <w:tcPr>
            <w:tcW w:w="2880" w:type="dxa"/>
            <w:tcMar>
              <w:top w:w="100" w:type="dxa"/>
              <w:left w:w="100" w:type="dxa"/>
              <w:bottom w:w="100" w:type="dxa"/>
              <w:right w:w="100" w:type="dxa"/>
            </w:tcMar>
          </w:tcPr>
          <w:p w14:paraId="15DBFFFA" w14:textId="77777777" w:rsidR="00E22027" w:rsidRPr="00E22027" w:rsidRDefault="00E22027" w:rsidP="00E22027">
            <w:pPr>
              <w:ind w:firstLine="0"/>
              <w:rPr>
                <w:lang w:val="ru-RU" w:eastAsia="ru-RU"/>
              </w:rPr>
            </w:pPr>
            <w:r w:rsidRPr="00E22027">
              <w:rPr>
                <w:highlight w:val="white"/>
                <w:lang w:val="ru-RU" w:eastAsia="ru-RU"/>
              </w:rPr>
              <w:t>Учредитель</w:t>
            </w:r>
          </w:p>
        </w:tc>
        <w:tc>
          <w:tcPr>
            <w:tcW w:w="6759" w:type="dxa"/>
            <w:tcMar>
              <w:top w:w="100" w:type="dxa"/>
              <w:left w:w="100" w:type="dxa"/>
              <w:bottom w:w="100" w:type="dxa"/>
              <w:right w:w="100" w:type="dxa"/>
            </w:tcMar>
          </w:tcPr>
          <w:p w14:paraId="33F7CA73" w14:textId="77777777" w:rsidR="00E22027" w:rsidRPr="00E22027" w:rsidRDefault="00E22027" w:rsidP="00E22027">
            <w:pPr>
              <w:ind w:firstLine="0"/>
              <w:rPr>
                <w:lang w:val="ru-RU" w:eastAsia="ru-RU"/>
              </w:rPr>
            </w:pPr>
            <w:r w:rsidRPr="00E22027">
              <w:rPr>
                <w:lang w:val="ru-RU" w:eastAsia="ru-RU"/>
              </w:rPr>
              <w:t>Департамент образования Ярославской области</w:t>
            </w:r>
          </w:p>
        </w:tc>
      </w:tr>
      <w:tr w:rsidR="00E22027" w:rsidRPr="00853034" w14:paraId="093B4ECD" w14:textId="77777777" w:rsidTr="00E22027">
        <w:tc>
          <w:tcPr>
            <w:tcW w:w="2880" w:type="dxa"/>
            <w:tcMar>
              <w:top w:w="100" w:type="dxa"/>
              <w:left w:w="100" w:type="dxa"/>
              <w:bottom w:w="100" w:type="dxa"/>
              <w:right w:w="100" w:type="dxa"/>
            </w:tcMar>
          </w:tcPr>
          <w:p w14:paraId="5F3621B3" w14:textId="77777777" w:rsidR="00E22027" w:rsidRPr="00E22027" w:rsidRDefault="00E22027" w:rsidP="00E22027">
            <w:pPr>
              <w:ind w:firstLine="0"/>
              <w:rPr>
                <w:lang w:val="ru-RU" w:eastAsia="ru-RU"/>
              </w:rPr>
            </w:pPr>
            <w:r w:rsidRPr="00E22027">
              <w:rPr>
                <w:highlight w:val="white"/>
                <w:lang w:val="ru-RU" w:eastAsia="ru-RU"/>
              </w:rPr>
              <w:t xml:space="preserve">Функции (основные </w:t>
            </w:r>
            <w:r w:rsidRPr="00E22027">
              <w:rPr>
                <w:highlight w:val="white"/>
                <w:lang w:val="ru-RU" w:eastAsia="ru-RU"/>
              </w:rPr>
              <w:lastRenderedPageBreak/>
              <w:t>направления)</w:t>
            </w:r>
          </w:p>
        </w:tc>
        <w:tc>
          <w:tcPr>
            <w:tcW w:w="6759" w:type="dxa"/>
            <w:tcMar>
              <w:top w:w="100" w:type="dxa"/>
              <w:left w:w="100" w:type="dxa"/>
              <w:bottom w:w="100" w:type="dxa"/>
              <w:right w:w="100" w:type="dxa"/>
            </w:tcMar>
          </w:tcPr>
          <w:p w14:paraId="3AB7B661" w14:textId="77777777" w:rsidR="00E22027" w:rsidRPr="00E22027" w:rsidRDefault="00E22027" w:rsidP="00E22027">
            <w:pPr>
              <w:ind w:firstLine="0"/>
              <w:rPr>
                <w:lang w:val="ru-RU"/>
              </w:rPr>
            </w:pPr>
            <w:r w:rsidRPr="00E22027">
              <w:rPr>
                <w:lang w:val="ru-RU"/>
              </w:rPr>
              <w:lastRenderedPageBreak/>
              <w:t xml:space="preserve">- собирает и обрабатывает статистическую информацию об </w:t>
            </w:r>
            <w:r w:rsidRPr="00E22027">
              <w:rPr>
                <w:lang w:val="ru-RU"/>
              </w:rPr>
              <w:lastRenderedPageBreak/>
              <w:t>условиях образовательного процесса</w:t>
            </w:r>
          </w:p>
          <w:p w14:paraId="34DC85B9" w14:textId="77777777" w:rsidR="00E22027" w:rsidRPr="00E22027" w:rsidRDefault="00E22027" w:rsidP="00E22027">
            <w:pPr>
              <w:ind w:firstLine="0"/>
              <w:rPr>
                <w:lang w:val="ru-RU"/>
              </w:rPr>
            </w:pPr>
            <w:r w:rsidRPr="00E22027">
              <w:rPr>
                <w:lang w:val="ru-RU"/>
              </w:rPr>
              <w:t>- осуществляет методическую работу на региональным уровне</w:t>
            </w:r>
          </w:p>
          <w:p w14:paraId="0B02E5EC" w14:textId="77777777" w:rsidR="00E22027" w:rsidRPr="00E22027" w:rsidRDefault="00E22027" w:rsidP="00E22027">
            <w:pPr>
              <w:ind w:firstLine="0"/>
              <w:rPr>
                <w:color w:val="000000"/>
                <w:lang w:val="ru-RU" w:eastAsia="ja-JP"/>
              </w:rPr>
            </w:pPr>
            <w:r w:rsidRPr="00E22027">
              <w:rPr>
                <w:lang w:val="ru-RU"/>
              </w:rPr>
              <w:t>- проводит курсы повышения квалификации педагогических и руководящих работников</w:t>
            </w:r>
          </w:p>
        </w:tc>
      </w:tr>
      <w:tr w:rsidR="00E22027" w:rsidRPr="00853034" w14:paraId="4CA66CC6" w14:textId="77777777" w:rsidTr="00E22027">
        <w:tc>
          <w:tcPr>
            <w:tcW w:w="2880" w:type="dxa"/>
            <w:tcMar>
              <w:top w:w="100" w:type="dxa"/>
              <w:left w:w="100" w:type="dxa"/>
              <w:bottom w:w="100" w:type="dxa"/>
              <w:right w:w="100" w:type="dxa"/>
            </w:tcMar>
          </w:tcPr>
          <w:p w14:paraId="434ACD90" w14:textId="77777777" w:rsidR="00E22027" w:rsidRPr="00E22027" w:rsidRDefault="00E22027" w:rsidP="00E22027">
            <w:pPr>
              <w:ind w:firstLine="0"/>
              <w:rPr>
                <w:lang w:val="ru-RU" w:eastAsia="ru-RU"/>
              </w:rPr>
            </w:pPr>
            <w:r w:rsidRPr="00E22027">
              <w:rPr>
                <w:highlight w:val="white"/>
                <w:lang w:val="ru-RU" w:eastAsia="ru-RU"/>
              </w:rPr>
              <w:lastRenderedPageBreak/>
              <w:t>Контактные данные</w:t>
            </w:r>
          </w:p>
        </w:tc>
        <w:tc>
          <w:tcPr>
            <w:tcW w:w="6759" w:type="dxa"/>
            <w:tcMar>
              <w:top w:w="100" w:type="dxa"/>
              <w:left w:w="100" w:type="dxa"/>
              <w:bottom w:w="100" w:type="dxa"/>
              <w:right w:w="100" w:type="dxa"/>
            </w:tcMar>
          </w:tcPr>
          <w:p w14:paraId="27BCE4E8" w14:textId="77777777" w:rsidR="00E22027" w:rsidRPr="00E22027" w:rsidRDefault="00E22027" w:rsidP="00E22027">
            <w:pPr>
              <w:ind w:firstLine="0"/>
              <w:rPr>
                <w:rFonts w:cs="Times New Roman"/>
                <w:szCs w:val="24"/>
                <w:shd w:val="clear" w:color="auto" w:fill="FFFFFF"/>
                <w:lang w:val="ru-RU"/>
              </w:rPr>
            </w:pPr>
            <w:r w:rsidRPr="00E22027">
              <w:rPr>
                <w:rFonts w:cs="Times New Roman"/>
                <w:szCs w:val="24"/>
                <w:shd w:val="clear" w:color="auto" w:fill="FFFFFF"/>
              </w:rPr>
              <w:t>www</w:t>
            </w:r>
            <w:r w:rsidRPr="00E22027">
              <w:rPr>
                <w:rFonts w:cs="Times New Roman"/>
                <w:szCs w:val="24"/>
                <w:shd w:val="clear" w:color="auto" w:fill="FFFFFF"/>
                <w:lang w:val="ru-RU"/>
              </w:rPr>
              <w:t>.</w:t>
            </w:r>
            <w:r w:rsidRPr="00E22027">
              <w:rPr>
                <w:rFonts w:cs="Times New Roman"/>
                <w:szCs w:val="24"/>
                <w:shd w:val="clear" w:color="auto" w:fill="FFFFFF"/>
              </w:rPr>
              <w:t>iro</w:t>
            </w:r>
            <w:r w:rsidRPr="00E22027">
              <w:rPr>
                <w:rFonts w:cs="Times New Roman"/>
                <w:szCs w:val="24"/>
                <w:shd w:val="clear" w:color="auto" w:fill="FFFFFF"/>
                <w:lang w:val="ru-RU"/>
              </w:rPr>
              <w:t>.</w:t>
            </w:r>
            <w:r w:rsidRPr="00E22027">
              <w:rPr>
                <w:rFonts w:cs="Times New Roman"/>
                <w:szCs w:val="24"/>
                <w:shd w:val="clear" w:color="auto" w:fill="FFFFFF"/>
              </w:rPr>
              <w:t>yar</w:t>
            </w:r>
            <w:r w:rsidRPr="00E22027">
              <w:rPr>
                <w:rFonts w:cs="Times New Roman"/>
                <w:szCs w:val="24"/>
                <w:shd w:val="clear" w:color="auto" w:fill="FFFFFF"/>
                <w:lang w:val="ru-RU"/>
              </w:rPr>
              <w:t>.</w:t>
            </w:r>
            <w:r w:rsidRPr="00E22027">
              <w:rPr>
                <w:rFonts w:cs="Times New Roman"/>
                <w:szCs w:val="24"/>
                <w:shd w:val="clear" w:color="auto" w:fill="FFFFFF"/>
              </w:rPr>
              <w:t>ru</w:t>
            </w:r>
          </w:p>
          <w:p w14:paraId="14A658B9" w14:textId="77777777" w:rsidR="00E22027" w:rsidRPr="00E22027" w:rsidRDefault="00E22027" w:rsidP="00E22027">
            <w:pPr>
              <w:ind w:firstLine="0"/>
              <w:rPr>
                <w:rFonts w:cs="Times New Roman"/>
                <w:szCs w:val="24"/>
                <w:lang w:val="ru-RU" w:eastAsia="ru-RU"/>
              </w:rPr>
            </w:pPr>
            <w:r w:rsidRPr="00E22027">
              <w:rPr>
                <w:rFonts w:cs="Times New Roman"/>
                <w:szCs w:val="24"/>
                <w:shd w:val="clear" w:color="auto" w:fill="FFFFFF"/>
              </w:rPr>
              <w:t>e</w:t>
            </w:r>
            <w:r w:rsidRPr="00E22027">
              <w:rPr>
                <w:rFonts w:cs="Times New Roman"/>
                <w:szCs w:val="24"/>
                <w:shd w:val="clear" w:color="auto" w:fill="FFFFFF"/>
                <w:lang w:val="ru-RU"/>
              </w:rPr>
              <w:t>-</w:t>
            </w:r>
            <w:r w:rsidRPr="00E22027">
              <w:rPr>
                <w:rFonts w:cs="Times New Roman"/>
                <w:szCs w:val="24"/>
                <w:shd w:val="clear" w:color="auto" w:fill="FFFFFF"/>
              </w:rPr>
              <w:t>mail</w:t>
            </w:r>
            <w:r w:rsidRPr="00E22027">
              <w:rPr>
                <w:rFonts w:cs="Times New Roman"/>
                <w:szCs w:val="24"/>
                <w:shd w:val="clear" w:color="auto" w:fill="FFFFFF"/>
                <w:lang w:val="ru-RU"/>
              </w:rPr>
              <w:t>:</w:t>
            </w:r>
            <w:r w:rsidRPr="00E22027">
              <w:rPr>
                <w:rFonts w:cs="Times New Roman"/>
                <w:szCs w:val="24"/>
                <w:shd w:val="clear" w:color="auto" w:fill="FFFFFF"/>
              </w:rPr>
              <w:t> </w:t>
            </w:r>
            <w:hyperlink r:id="rId398" w:tooltip="Opens window for sending email" w:history="1">
              <w:r w:rsidRPr="00E22027">
                <w:rPr>
                  <w:rFonts w:cs="Times New Roman"/>
                  <w:szCs w:val="24"/>
                  <w:u w:val="single"/>
                  <w:shd w:val="clear" w:color="auto" w:fill="FFFFFF"/>
                </w:rPr>
                <w:t>rectorat</w:t>
              </w:r>
              <w:r w:rsidRPr="00E22027">
                <w:rPr>
                  <w:rFonts w:cs="Times New Roman"/>
                  <w:szCs w:val="24"/>
                  <w:u w:val="single"/>
                  <w:shd w:val="clear" w:color="auto" w:fill="FFFFFF"/>
                  <w:lang w:val="ru-RU"/>
                </w:rPr>
                <w:t>@</w:t>
              </w:r>
              <w:r w:rsidRPr="00E22027">
                <w:rPr>
                  <w:rFonts w:cs="Times New Roman"/>
                  <w:szCs w:val="24"/>
                  <w:u w:val="single"/>
                  <w:shd w:val="clear" w:color="auto" w:fill="FFFFFF"/>
                </w:rPr>
                <w:t>iro</w:t>
              </w:r>
              <w:r w:rsidRPr="00E22027">
                <w:rPr>
                  <w:rFonts w:cs="Times New Roman"/>
                  <w:szCs w:val="24"/>
                  <w:u w:val="single"/>
                  <w:shd w:val="clear" w:color="auto" w:fill="FFFFFF"/>
                  <w:lang w:val="ru-RU"/>
                </w:rPr>
                <w:t>.</w:t>
              </w:r>
              <w:r w:rsidRPr="00E22027">
                <w:rPr>
                  <w:rFonts w:cs="Times New Roman"/>
                  <w:szCs w:val="24"/>
                  <w:u w:val="single"/>
                  <w:shd w:val="clear" w:color="auto" w:fill="FFFFFF"/>
                </w:rPr>
                <w:t>yar</w:t>
              </w:r>
              <w:r w:rsidRPr="00E22027">
                <w:rPr>
                  <w:rFonts w:cs="Times New Roman"/>
                  <w:szCs w:val="24"/>
                  <w:u w:val="single"/>
                  <w:shd w:val="clear" w:color="auto" w:fill="FFFFFF"/>
                  <w:lang w:val="ru-RU"/>
                </w:rPr>
                <w:t>.</w:t>
              </w:r>
              <w:r w:rsidRPr="00E22027">
                <w:rPr>
                  <w:rFonts w:cs="Times New Roman"/>
                  <w:szCs w:val="24"/>
                  <w:u w:val="single"/>
                  <w:shd w:val="clear" w:color="auto" w:fill="FFFFFF"/>
                </w:rPr>
                <w:t>ru</w:t>
              </w:r>
            </w:hyperlink>
          </w:p>
        </w:tc>
      </w:tr>
    </w:tbl>
    <w:p w14:paraId="27A7D148" w14:textId="77777777" w:rsidR="00E22027" w:rsidRPr="00E22027" w:rsidRDefault="00E22027" w:rsidP="00E22027">
      <w:pPr>
        <w:spacing w:after="120"/>
        <w:ind w:left="-29" w:firstLine="0"/>
        <w:rPr>
          <w:rFonts w:eastAsia="Times New Roman" w:cs="Times New Roman"/>
          <w:szCs w:val="24"/>
          <w:lang w:val="ru-RU" w:eastAsia="ru-RU"/>
        </w:rPr>
      </w:pPr>
    </w:p>
    <w:p w14:paraId="6C147977" w14:textId="77777777" w:rsidR="00E22027" w:rsidRPr="00E22027" w:rsidRDefault="00E22027" w:rsidP="00E22027">
      <w:pPr>
        <w:spacing w:line="240" w:lineRule="auto"/>
        <w:ind w:firstLine="0"/>
        <w:rPr>
          <w:rFonts w:eastAsia="Arial" w:cs="Times New Roman"/>
          <w:b/>
          <w:color w:val="000000"/>
          <w:szCs w:val="24"/>
          <w:lang w:val="ru-RU" w:eastAsia="ja-JP"/>
        </w:rPr>
      </w:pPr>
      <w:r w:rsidRPr="00E22027">
        <w:rPr>
          <w:rFonts w:eastAsia="Arial" w:cs="Times New Roman"/>
          <w:b/>
          <w:color w:val="000000"/>
          <w:szCs w:val="24"/>
          <w:lang w:val="ru-RU" w:eastAsia="ja-JP"/>
        </w:rPr>
        <w:t xml:space="preserve">2.3. Центр оценки и контроля качества образования </w:t>
      </w:r>
    </w:p>
    <w:tbl>
      <w:tblPr>
        <w:tblW w:w="9639"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80"/>
        <w:gridCol w:w="6759"/>
      </w:tblGrid>
      <w:tr w:rsidR="00E22027" w:rsidRPr="00E22027" w14:paraId="6E6DE8E9" w14:textId="77777777" w:rsidTr="00E22027">
        <w:tc>
          <w:tcPr>
            <w:tcW w:w="2880" w:type="dxa"/>
            <w:tcMar>
              <w:top w:w="100" w:type="dxa"/>
              <w:left w:w="100" w:type="dxa"/>
              <w:bottom w:w="100" w:type="dxa"/>
              <w:right w:w="100" w:type="dxa"/>
            </w:tcMar>
          </w:tcPr>
          <w:p w14:paraId="6884C0EA" w14:textId="77777777" w:rsidR="00E22027" w:rsidRPr="00E22027" w:rsidRDefault="00E22027" w:rsidP="00E22027">
            <w:pPr>
              <w:ind w:firstLine="0"/>
              <w:rPr>
                <w:lang w:val="ru-RU" w:eastAsia="ru-RU"/>
              </w:rPr>
            </w:pPr>
            <w:r w:rsidRPr="00E22027">
              <w:rPr>
                <w:highlight w:val="white"/>
                <w:lang w:val="ru-RU" w:eastAsia="ru-RU"/>
              </w:rPr>
              <w:t>Учредитель</w:t>
            </w:r>
          </w:p>
        </w:tc>
        <w:tc>
          <w:tcPr>
            <w:tcW w:w="6759" w:type="dxa"/>
            <w:tcMar>
              <w:top w:w="100" w:type="dxa"/>
              <w:left w:w="100" w:type="dxa"/>
              <w:bottom w:w="100" w:type="dxa"/>
              <w:right w:w="100" w:type="dxa"/>
            </w:tcMar>
          </w:tcPr>
          <w:p w14:paraId="47E9C66C" w14:textId="77777777" w:rsidR="00E22027" w:rsidRPr="00E22027" w:rsidRDefault="00E22027" w:rsidP="00E22027">
            <w:pPr>
              <w:ind w:firstLine="0"/>
              <w:rPr>
                <w:lang w:val="ru-RU" w:eastAsia="ru-RU"/>
              </w:rPr>
            </w:pPr>
            <w:r w:rsidRPr="00E22027">
              <w:rPr>
                <w:lang w:val="ru-RU" w:eastAsia="ru-RU"/>
              </w:rPr>
              <w:t>Департамент образования Ярославской области</w:t>
            </w:r>
          </w:p>
        </w:tc>
      </w:tr>
      <w:tr w:rsidR="00E22027" w:rsidRPr="00853034" w14:paraId="2C52907C" w14:textId="77777777" w:rsidTr="00E22027">
        <w:tc>
          <w:tcPr>
            <w:tcW w:w="2880" w:type="dxa"/>
            <w:tcMar>
              <w:top w:w="100" w:type="dxa"/>
              <w:left w:w="100" w:type="dxa"/>
              <w:bottom w:w="100" w:type="dxa"/>
              <w:right w:w="100" w:type="dxa"/>
            </w:tcMar>
          </w:tcPr>
          <w:p w14:paraId="098D1E05" w14:textId="77777777" w:rsidR="00E22027" w:rsidRPr="00E22027" w:rsidRDefault="00E22027" w:rsidP="00E22027">
            <w:pPr>
              <w:ind w:firstLine="0"/>
              <w:rPr>
                <w:lang w:val="ru-RU" w:eastAsia="ru-RU"/>
              </w:rPr>
            </w:pPr>
            <w:r w:rsidRPr="00E22027">
              <w:rPr>
                <w:highlight w:val="white"/>
                <w:lang w:val="ru-RU" w:eastAsia="ru-RU"/>
              </w:rPr>
              <w:t>Функции (основные направления)</w:t>
            </w:r>
          </w:p>
        </w:tc>
        <w:tc>
          <w:tcPr>
            <w:tcW w:w="6759" w:type="dxa"/>
            <w:tcMar>
              <w:top w:w="100" w:type="dxa"/>
              <w:left w:w="100" w:type="dxa"/>
              <w:bottom w:w="100" w:type="dxa"/>
              <w:right w:w="100" w:type="dxa"/>
            </w:tcMar>
          </w:tcPr>
          <w:p w14:paraId="05C56489" w14:textId="77777777" w:rsidR="00E22027" w:rsidRPr="00E22027" w:rsidRDefault="00E22027" w:rsidP="00E22027">
            <w:pPr>
              <w:ind w:firstLine="139"/>
              <w:rPr>
                <w:lang w:val="ru-RU"/>
              </w:rPr>
            </w:pPr>
            <w:r w:rsidRPr="00E22027">
              <w:rPr>
                <w:lang w:val="ru-RU"/>
              </w:rPr>
              <w:t>- мониторинг качества образования, в том числе результатов государственной (итоговой) аттестации выпускников;</w:t>
            </w:r>
          </w:p>
          <w:p w14:paraId="00AE9086" w14:textId="77777777" w:rsidR="00E22027" w:rsidRPr="00E22027" w:rsidRDefault="00E22027" w:rsidP="00E22027">
            <w:pPr>
              <w:ind w:firstLine="139"/>
              <w:rPr>
                <w:lang w:val="ru-RU"/>
              </w:rPr>
            </w:pPr>
            <w:r w:rsidRPr="00E22027">
              <w:rPr>
                <w:lang w:val="ru-RU"/>
              </w:rPr>
              <w:t>- мониторинг удовлетворённости предоставляемыми образовательными услугами и результатами образовательного процесса;</w:t>
            </w:r>
          </w:p>
          <w:p w14:paraId="43EB135C" w14:textId="77777777" w:rsidR="00E22027" w:rsidRPr="00E22027" w:rsidRDefault="00E22027" w:rsidP="00E22027">
            <w:pPr>
              <w:ind w:firstLine="139"/>
              <w:rPr>
                <w:lang w:val="ru-RU" w:eastAsia="ja-JP"/>
              </w:rPr>
            </w:pPr>
            <w:r w:rsidRPr="00E22027">
              <w:rPr>
                <w:lang w:val="ru-RU"/>
              </w:rPr>
              <w:t>- проводит аналитическую деятельность по выявлению и оценке факторов, влияющих на качество образования.</w:t>
            </w:r>
          </w:p>
        </w:tc>
      </w:tr>
      <w:tr w:rsidR="00E22027" w:rsidRPr="00853034" w14:paraId="55FCC6EB" w14:textId="77777777" w:rsidTr="00E22027">
        <w:tc>
          <w:tcPr>
            <w:tcW w:w="2880" w:type="dxa"/>
            <w:tcMar>
              <w:top w:w="100" w:type="dxa"/>
              <w:left w:w="100" w:type="dxa"/>
              <w:bottom w:w="100" w:type="dxa"/>
              <w:right w:w="100" w:type="dxa"/>
            </w:tcMar>
          </w:tcPr>
          <w:p w14:paraId="767D9EBD" w14:textId="77777777" w:rsidR="00E22027" w:rsidRPr="00E22027" w:rsidRDefault="00E22027" w:rsidP="00E22027">
            <w:pPr>
              <w:ind w:firstLine="0"/>
              <w:rPr>
                <w:lang w:val="ru-RU" w:eastAsia="ru-RU"/>
              </w:rPr>
            </w:pPr>
            <w:r w:rsidRPr="00E22027">
              <w:rPr>
                <w:highlight w:val="white"/>
                <w:lang w:val="ru-RU" w:eastAsia="ru-RU"/>
              </w:rPr>
              <w:t>Контактные данные</w:t>
            </w:r>
          </w:p>
        </w:tc>
        <w:tc>
          <w:tcPr>
            <w:tcW w:w="6759" w:type="dxa"/>
            <w:tcMar>
              <w:top w:w="100" w:type="dxa"/>
              <w:left w:w="100" w:type="dxa"/>
              <w:bottom w:w="100" w:type="dxa"/>
              <w:right w:w="100" w:type="dxa"/>
            </w:tcMar>
          </w:tcPr>
          <w:p w14:paraId="4C3FB39E" w14:textId="77777777" w:rsidR="00E22027" w:rsidRPr="00E22027" w:rsidRDefault="00E22027" w:rsidP="00E22027">
            <w:pPr>
              <w:ind w:firstLine="0"/>
              <w:jc w:val="left"/>
              <w:rPr>
                <w:rFonts w:cs="Times New Roman"/>
                <w:color w:val="000000"/>
                <w:szCs w:val="24"/>
                <w:shd w:val="clear" w:color="auto" w:fill="FFFFFF"/>
                <w:lang w:val="ru-RU"/>
              </w:rPr>
            </w:pPr>
            <w:r w:rsidRPr="00E22027">
              <w:rPr>
                <w:rFonts w:cs="Times New Roman"/>
                <w:szCs w:val="24"/>
                <w:lang w:val="ru-RU" w:eastAsia="ru-RU"/>
              </w:rPr>
              <w:t>http://www.coikko.ru/</w:t>
            </w:r>
          </w:p>
          <w:p w14:paraId="42DA9116" w14:textId="77777777" w:rsidR="00E22027" w:rsidRPr="00E22027" w:rsidRDefault="00E22027" w:rsidP="00E22027">
            <w:pPr>
              <w:ind w:firstLine="0"/>
              <w:jc w:val="left"/>
              <w:rPr>
                <w:rFonts w:cs="Times New Roman"/>
                <w:szCs w:val="24"/>
                <w:lang w:val="ru-RU" w:eastAsia="ru-RU"/>
              </w:rPr>
            </w:pPr>
            <w:r w:rsidRPr="00E22027">
              <w:rPr>
                <w:rFonts w:cs="Times New Roman"/>
                <w:color w:val="000000"/>
                <w:szCs w:val="24"/>
                <w:shd w:val="clear" w:color="auto" w:fill="FFFFFF"/>
              </w:rPr>
              <w:t>E</w:t>
            </w:r>
            <w:r w:rsidRPr="00E22027">
              <w:rPr>
                <w:rFonts w:cs="Times New Roman"/>
                <w:color w:val="000000"/>
                <w:szCs w:val="24"/>
                <w:shd w:val="clear" w:color="auto" w:fill="FFFFFF"/>
                <w:lang w:val="ru-RU"/>
              </w:rPr>
              <w:t>-</w:t>
            </w:r>
            <w:r w:rsidRPr="00E22027">
              <w:rPr>
                <w:rFonts w:cs="Times New Roman"/>
                <w:color w:val="000000"/>
                <w:szCs w:val="24"/>
                <w:shd w:val="clear" w:color="auto" w:fill="FFFFFF"/>
              </w:rPr>
              <w:t>mail</w:t>
            </w:r>
            <w:r w:rsidRPr="00E22027">
              <w:rPr>
                <w:rFonts w:cs="Times New Roman"/>
                <w:color w:val="000000"/>
                <w:szCs w:val="24"/>
                <w:shd w:val="clear" w:color="auto" w:fill="FFFFFF"/>
                <w:lang w:val="ru-RU"/>
              </w:rPr>
              <w:t xml:space="preserve"> ГУ ЯО ЦОиККО: </w:t>
            </w:r>
            <w:r w:rsidRPr="00E22027">
              <w:rPr>
                <w:rFonts w:cs="Times New Roman"/>
                <w:color w:val="000000"/>
                <w:szCs w:val="24"/>
                <w:shd w:val="clear" w:color="auto" w:fill="FFFFFF"/>
              </w:rPr>
              <w:t>info</w:t>
            </w:r>
            <w:r w:rsidRPr="00E22027">
              <w:rPr>
                <w:rFonts w:cs="Times New Roman"/>
                <w:color w:val="000000"/>
                <w:szCs w:val="24"/>
                <w:shd w:val="clear" w:color="auto" w:fill="FFFFFF"/>
                <w:lang w:val="ru-RU"/>
              </w:rPr>
              <w:t>@</w:t>
            </w:r>
            <w:r w:rsidRPr="00E22027">
              <w:rPr>
                <w:rFonts w:cs="Times New Roman"/>
                <w:color w:val="000000"/>
                <w:szCs w:val="24"/>
                <w:shd w:val="clear" w:color="auto" w:fill="FFFFFF"/>
              </w:rPr>
              <w:t>coikko</w:t>
            </w:r>
            <w:r w:rsidRPr="00E22027">
              <w:rPr>
                <w:rFonts w:cs="Times New Roman"/>
                <w:color w:val="000000"/>
                <w:szCs w:val="24"/>
                <w:shd w:val="clear" w:color="auto" w:fill="FFFFFF"/>
                <w:lang w:val="ru-RU"/>
              </w:rPr>
              <w:t>.</w:t>
            </w:r>
            <w:r w:rsidRPr="00E22027">
              <w:rPr>
                <w:rFonts w:cs="Times New Roman"/>
                <w:color w:val="000000"/>
                <w:szCs w:val="24"/>
                <w:shd w:val="clear" w:color="auto" w:fill="FFFFFF"/>
              </w:rPr>
              <w:t>ru</w:t>
            </w:r>
          </w:p>
        </w:tc>
      </w:tr>
    </w:tbl>
    <w:p w14:paraId="5D67FB9D" w14:textId="77777777" w:rsidR="00E22027" w:rsidRPr="00E22027" w:rsidRDefault="00E22027" w:rsidP="00E22027">
      <w:pPr>
        <w:spacing w:after="120"/>
        <w:ind w:left="-29" w:firstLine="0"/>
        <w:rPr>
          <w:rFonts w:eastAsia="Times New Roman" w:cs="Times New Roman"/>
          <w:szCs w:val="24"/>
          <w:lang w:val="ru-RU" w:eastAsia="ru-RU"/>
        </w:rPr>
      </w:pPr>
    </w:p>
    <w:p w14:paraId="792C927E" w14:textId="77777777" w:rsidR="00E22027" w:rsidRPr="00E22027" w:rsidRDefault="00E22027" w:rsidP="00E22027">
      <w:pPr>
        <w:spacing w:line="240" w:lineRule="auto"/>
        <w:ind w:firstLine="0"/>
        <w:rPr>
          <w:rFonts w:eastAsia="Arial" w:cs="Times New Roman"/>
          <w:i/>
          <w:color w:val="000000"/>
          <w:szCs w:val="24"/>
          <w:lang w:val="ru-RU" w:eastAsia="ja-JP"/>
        </w:rPr>
      </w:pPr>
      <w:r w:rsidRPr="00E22027">
        <w:rPr>
          <w:rFonts w:eastAsia="Arial" w:cs="Times New Roman"/>
          <w:b/>
          <w:color w:val="000000"/>
          <w:szCs w:val="24"/>
          <w:lang w:val="ru-RU" w:eastAsia="ja-JP"/>
        </w:rPr>
        <w:t>2.4. Центр профессиональной ориентации и психологической поддержки «Ресурс»</w:t>
      </w:r>
    </w:p>
    <w:p w14:paraId="3DFCF185" w14:textId="77777777" w:rsidR="00E22027" w:rsidRPr="00E22027" w:rsidRDefault="00E22027" w:rsidP="00E22027">
      <w:pPr>
        <w:spacing w:line="240" w:lineRule="auto"/>
        <w:ind w:firstLine="0"/>
        <w:rPr>
          <w:rFonts w:eastAsia="Arial" w:cs="Times New Roman"/>
          <w:i/>
          <w:color w:val="000000"/>
          <w:szCs w:val="24"/>
          <w:lang w:val="ru-RU" w:eastAsia="ja-JP"/>
        </w:rPr>
      </w:pPr>
    </w:p>
    <w:tbl>
      <w:tblPr>
        <w:tblW w:w="9639"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65"/>
        <w:gridCol w:w="6774"/>
      </w:tblGrid>
      <w:tr w:rsidR="00E22027" w:rsidRPr="00E22027" w14:paraId="3DDCC061" w14:textId="77777777" w:rsidTr="00E22027">
        <w:tc>
          <w:tcPr>
            <w:tcW w:w="2865" w:type="dxa"/>
            <w:tcMar>
              <w:top w:w="100" w:type="dxa"/>
              <w:left w:w="100" w:type="dxa"/>
              <w:bottom w:w="100" w:type="dxa"/>
              <w:right w:w="100" w:type="dxa"/>
            </w:tcMar>
          </w:tcPr>
          <w:p w14:paraId="2BCA5E00" w14:textId="77777777" w:rsidR="00E22027" w:rsidRPr="00E22027" w:rsidRDefault="00E22027" w:rsidP="00E22027">
            <w:pPr>
              <w:ind w:firstLine="0"/>
              <w:rPr>
                <w:lang w:val="ru-RU" w:eastAsia="ru-RU"/>
              </w:rPr>
            </w:pPr>
            <w:r w:rsidRPr="00E22027">
              <w:rPr>
                <w:highlight w:val="white"/>
                <w:lang w:val="ru-RU" w:eastAsia="ru-RU"/>
              </w:rPr>
              <w:t>Учредитель</w:t>
            </w:r>
          </w:p>
        </w:tc>
        <w:tc>
          <w:tcPr>
            <w:tcW w:w="6774" w:type="dxa"/>
            <w:tcMar>
              <w:top w:w="100" w:type="dxa"/>
              <w:left w:w="100" w:type="dxa"/>
              <w:bottom w:w="100" w:type="dxa"/>
              <w:right w:w="100" w:type="dxa"/>
            </w:tcMar>
          </w:tcPr>
          <w:p w14:paraId="0D84E1F2" w14:textId="77777777" w:rsidR="00E22027" w:rsidRPr="00E22027" w:rsidRDefault="00E22027" w:rsidP="00E22027">
            <w:pPr>
              <w:ind w:firstLine="0"/>
              <w:rPr>
                <w:lang w:val="ru-RU" w:eastAsia="ru-RU"/>
              </w:rPr>
            </w:pPr>
            <w:r w:rsidRPr="00E22027">
              <w:rPr>
                <w:lang w:val="ru-RU"/>
              </w:rPr>
              <w:t>Департамент образования Ярославской области</w:t>
            </w:r>
          </w:p>
        </w:tc>
      </w:tr>
      <w:tr w:rsidR="00E22027" w:rsidRPr="00853034" w14:paraId="668901FE" w14:textId="77777777" w:rsidTr="00E22027">
        <w:tc>
          <w:tcPr>
            <w:tcW w:w="2865" w:type="dxa"/>
            <w:tcMar>
              <w:top w:w="100" w:type="dxa"/>
              <w:left w:w="100" w:type="dxa"/>
              <w:bottom w:w="100" w:type="dxa"/>
              <w:right w:w="100" w:type="dxa"/>
            </w:tcMar>
          </w:tcPr>
          <w:p w14:paraId="58CD1D4E" w14:textId="77777777" w:rsidR="00E22027" w:rsidRPr="00E22027" w:rsidRDefault="00E22027" w:rsidP="00E22027">
            <w:pPr>
              <w:ind w:firstLine="0"/>
              <w:rPr>
                <w:lang w:val="ru-RU" w:eastAsia="ru-RU"/>
              </w:rPr>
            </w:pPr>
            <w:r w:rsidRPr="00E22027">
              <w:rPr>
                <w:highlight w:val="white"/>
                <w:lang w:val="ru-RU" w:eastAsia="ru-RU"/>
              </w:rPr>
              <w:t>Функции (основные направления)</w:t>
            </w:r>
          </w:p>
        </w:tc>
        <w:tc>
          <w:tcPr>
            <w:tcW w:w="6774" w:type="dxa"/>
            <w:tcMar>
              <w:top w:w="100" w:type="dxa"/>
              <w:left w:w="100" w:type="dxa"/>
              <w:bottom w:w="100" w:type="dxa"/>
              <w:right w:w="100" w:type="dxa"/>
            </w:tcMar>
          </w:tcPr>
          <w:p w14:paraId="4FEA31E5" w14:textId="77777777" w:rsidR="00E22027" w:rsidRPr="00E22027" w:rsidRDefault="00E22027" w:rsidP="00E22027">
            <w:pPr>
              <w:ind w:firstLine="0"/>
              <w:rPr>
                <w:lang w:val="ru-RU" w:eastAsia="ru-RU"/>
              </w:rPr>
            </w:pPr>
            <w:r w:rsidRPr="00E22027">
              <w:rPr>
                <w:lang w:val="ru-RU"/>
              </w:rPr>
              <w:t>проводит мониторинг личностных результатов образования</w:t>
            </w:r>
          </w:p>
        </w:tc>
      </w:tr>
      <w:tr w:rsidR="00E22027" w:rsidRPr="00853034" w14:paraId="2881E962" w14:textId="77777777" w:rsidTr="00E22027">
        <w:tc>
          <w:tcPr>
            <w:tcW w:w="2865" w:type="dxa"/>
            <w:tcMar>
              <w:top w:w="100" w:type="dxa"/>
              <w:left w:w="100" w:type="dxa"/>
              <w:bottom w:w="100" w:type="dxa"/>
              <w:right w:w="100" w:type="dxa"/>
            </w:tcMar>
          </w:tcPr>
          <w:p w14:paraId="311E6B61" w14:textId="77777777" w:rsidR="00E22027" w:rsidRPr="00E22027" w:rsidRDefault="00E22027" w:rsidP="00E22027">
            <w:pPr>
              <w:ind w:firstLine="0"/>
              <w:rPr>
                <w:lang w:val="ru-RU" w:eastAsia="ru-RU"/>
              </w:rPr>
            </w:pPr>
            <w:r w:rsidRPr="00E22027">
              <w:rPr>
                <w:highlight w:val="white"/>
                <w:lang w:val="ru-RU" w:eastAsia="ru-RU"/>
              </w:rPr>
              <w:t>Контактные данные</w:t>
            </w:r>
          </w:p>
        </w:tc>
        <w:tc>
          <w:tcPr>
            <w:tcW w:w="6774" w:type="dxa"/>
            <w:tcMar>
              <w:top w:w="100" w:type="dxa"/>
              <w:left w:w="100" w:type="dxa"/>
              <w:bottom w:w="100" w:type="dxa"/>
              <w:right w:w="100" w:type="dxa"/>
            </w:tcMar>
          </w:tcPr>
          <w:p w14:paraId="770A369C" w14:textId="77777777" w:rsidR="00E22027" w:rsidRPr="00E22027" w:rsidRDefault="00E22027" w:rsidP="00E22027">
            <w:pPr>
              <w:ind w:firstLine="0"/>
              <w:rPr>
                <w:rFonts w:cs="Times New Roman"/>
                <w:color w:val="000000"/>
                <w:szCs w:val="24"/>
                <w:lang w:val="ru-RU"/>
              </w:rPr>
            </w:pPr>
            <w:r w:rsidRPr="00E22027">
              <w:rPr>
                <w:rFonts w:cs="Times New Roman"/>
                <w:szCs w:val="24"/>
                <w:lang w:eastAsia="ru-RU"/>
              </w:rPr>
              <w:t>http</w:t>
            </w:r>
            <w:r w:rsidRPr="00E22027">
              <w:rPr>
                <w:rFonts w:cs="Times New Roman"/>
                <w:szCs w:val="24"/>
                <w:lang w:val="ru-RU" w:eastAsia="ru-RU"/>
              </w:rPr>
              <w:t>://</w:t>
            </w:r>
            <w:r w:rsidRPr="00E22027">
              <w:rPr>
                <w:rFonts w:cs="Times New Roman"/>
                <w:szCs w:val="24"/>
                <w:lang w:eastAsia="ru-RU"/>
              </w:rPr>
              <w:t>resurs</w:t>
            </w:r>
            <w:r w:rsidRPr="00E22027">
              <w:rPr>
                <w:rFonts w:cs="Times New Roman"/>
                <w:szCs w:val="24"/>
                <w:lang w:val="ru-RU" w:eastAsia="ru-RU"/>
              </w:rPr>
              <w:t>-</w:t>
            </w:r>
            <w:r w:rsidRPr="00E22027">
              <w:rPr>
                <w:rFonts w:cs="Times New Roman"/>
                <w:szCs w:val="24"/>
                <w:lang w:eastAsia="ru-RU"/>
              </w:rPr>
              <w:t>yar</w:t>
            </w:r>
            <w:r w:rsidRPr="00E22027">
              <w:rPr>
                <w:rFonts w:cs="Times New Roman"/>
                <w:szCs w:val="24"/>
                <w:lang w:val="ru-RU" w:eastAsia="ru-RU"/>
              </w:rPr>
              <w:t>.</w:t>
            </w:r>
            <w:r w:rsidRPr="00E22027">
              <w:rPr>
                <w:rFonts w:cs="Times New Roman"/>
                <w:szCs w:val="24"/>
                <w:lang w:eastAsia="ru-RU"/>
              </w:rPr>
              <w:t>ru</w:t>
            </w:r>
            <w:r w:rsidRPr="00E22027">
              <w:rPr>
                <w:rFonts w:cs="Times New Roman"/>
                <w:szCs w:val="24"/>
                <w:lang w:val="ru-RU" w:eastAsia="ru-RU"/>
              </w:rPr>
              <w:t>/</w:t>
            </w:r>
          </w:p>
          <w:p w14:paraId="5DDDFEB9" w14:textId="77777777" w:rsidR="00E22027" w:rsidRPr="00E22027" w:rsidRDefault="00E22027" w:rsidP="00E22027">
            <w:pPr>
              <w:ind w:firstLine="0"/>
              <w:rPr>
                <w:rFonts w:cs="Times New Roman"/>
                <w:szCs w:val="24"/>
                <w:lang w:val="ru-RU" w:eastAsia="ru-RU"/>
              </w:rPr>
            </w:pPr>
            <w:r w:rsidRPr="00E22027">
              <w:rPr>
                <w:rFonts w:cs="Times New Roman"/>
                <w:color w:val="000000"/>
                <w:szCs w:val="24"/>
                <w:shd w:val="clear" w:color="auto" w:fill="FFFFFF"/>
              </w:rPr>
              <w:t>E</w:t>
            </w:r>
            <w:r w:rsidRPr="00E22027">
              <w:rPr>
                <w:rFonts w:cs="Times New Roman"/>
                <w:color w:val="000000"/>
                <w:szCs w:val="24"/>
                <w:shd w:val="clear" w:color="auto" w:fill="FFFFFF"/>
                <w:lang w:val="ru-RU"/>
              </w:rPr>
              <w:t>-</w:t>
            </w:r>
            <w:r w:rsidRPr="00E22027">
              <w:rPr>
                <w:rFonts w:cs="Times New Roman"/>
                <w:color w:val="000000"/>
                <w:szCs w:val="24"/>
                <w:shd w:val="clear" w:color="auto" w:fill="FFFFFF"/>
              </w:rPr>
              <w:t>mail</w:t>
            </w:r>
            <w:r w:rsidRPr="00E22027">
              <w:rPr>
                <w:rFonts w:cs="Times New Roman"/>
                <w:color w:val="000000"/>
                <w:szCs w:val="24"/>
                <w:shd w:val="clear" w:color="auto" w:fill="FFFFFF"/>
                <w:lang w:val="ru-RU"/>
              </w:rPr>
              <w:t xml:space="preserve">: </w:t>
            </w:r>
            <w:r w:rsidRPr="00E22027">
              <w:rPr>
                <w:rFonts w:cs="Times New Roman"/>
                <w:color w:val="000000"/>
                <w:szCs w:val="24"/>
              </w:rPr>
              <w:t>root</w:t>
            </w:r>
            <w:r w:rsidRPr="00E22027">
              <w:rPr>
                <w:rFonts w:cs="Times New Roman"/>
                <w:color w:val="000000"/>
                <w:szCs w:val="24"/>
                <w:lang w:val="ru-RU"/>
              </w:rPr>
              <w:t>@</w:t>
            </w:r>
            <w:r w:rsidRPr="00E22027">
              <w:rPr>
                <w:rFonts w:cs="Times New Roman"/>
                <w:color w:val="000000"/>
                <w:szCs w:val="24"/>
              </w:rPr>
              <w:t>resurs</w:t>
            </w:r>
            <w:r w:rsidRPr="00E22027">
              <w:rPr>
                <w:rFonts w:cs="Times New Roman"/>
                <w:color w:val="000000"/>
                <w:szCs w:val="24"/>
                <w:lang w:val="ru-RU"/>
              </w:rPr>
              <w:t>.</w:t>
            </w:r>
            <w:r w:rsidRPr="00E22027">
              <w:rPr>
                <w:rFonts w:cs="Times New Roman"/>
                <w:color w:val="000000"/>
                <w:szCs w:val="24"/>
              </w:rPr>
              <w:t>edu</w:t>
            </w:r>
            <w:r w:rsidRPr="00E22027">
              <w:rPr>
                <w:rFonts w:cs="Times New Roman"/>
                <w:color w:val="000000"/>
                <w:szCs w:val="24"/>
                <w:lang w:val="ru-RU"/>
              </w:rPr>
              <w:t>.</w:t>
            </w:r>
            <w:r w:rsidRPr="00E22027">
              <w:rPr>
                <w:rFonts w:cs="Times New Roman"/>
                <w:color w:val="000000"/>
                <w:szCs w:val="24"/>
              </w:rPr>
              <w:t>yar</w:t>
            </w:r>
            <w:r w:rsidRPr="00E22027">
              <w:rPr>
                <w:rFonts w:cs="Times New Roman"/>
                <w:color w:val="000000"/>
                <w:szCs w:val="24"/>
                <w:lang w:val="ru-RU"/>
              </w:rPr>
              <w:t>.</w:t>
            </w:r>
            <w:r w:rsidRPr="00E22027">
              <w:rPr>
                <w:rFonts w:cs="Times New Roman"/>
                <w:color w:val="000000"/>
                <w:szCs w:val="24"/>
              </w:rPr>
              <w:t>ru</w:t>
            </w:r>
            <w:r w:rsidRPr="00E22027">
              <w:rPr>
                <w:rFonts w:cs="Times New Roman"/>
                <w:b/>
                <w:bCs/>
                <w:color w:val="000000"/>
                <w:szCs w:val="24"/>
              </w:rPr>
              <w:t> </w:t>
            </w:r>
          </w:p>
        </w:tc>
      </w:tr>
    </w:tbl>
    <w:p w14:paraId="1AE316D7" w14:textId="77777777" w:rsidR="00E22027" w:rsidRPr="00E22027" w:rsidRDefault="00E22027" w:rsidP="00E22027">
      <w:pPr>
        <w:spacing w:after="160" w:line="259" w:lineRule="auto"/>
        <w:ind w:firstLine="0"/>
        <w:jc w:val="left"/>
        <w:rPr>
          <w:lang w:val="ru-RU"/>
        </w:rPr>
      </w:pPr>
      <w:r w:rsidRPr="00E22027">
        <w:rPr>
          <w:lang w:val="ru-RU"/>
        </w:rPr>
        <w:br w:type="page"/>
      </w:r>
    </w:p>
    <w:p w14:paraId="14EFFF77" w14:textId="77777777" w:rsidR="00E22027" w:rsidRPr="00E22027" w:rsidRDefault="00E22027" w:rsidP="00E22027">
      <w:pPr>
        <w:pStyle w:val="3"/>
        <w:rPr>
          <w:lang w:val="ru-RU"/>
        </w:rPr>
      </w:pPr>
      <w:bookmarkStart w:id="386" w:name="_Toc435045042"/>
      <w:r w:rsidRPr="00E22027">
        <w:rPr>
          <w:lang w:val="ru-RU"/>
        </w:rPr>
        <w:lastRenderedPageBreak/>
        <w:t>3. Описание элементов РСОКО</w:t>
      </w:r>
      <w:bookmarkEnd w:id="386"/>
    </w:p>
    <w:p w14:paraId="56282509" w14:textId="77777777" w:rsidR="00E22027" w:rsidRPr="00E22027" w:rsidRDefault="00E22027" w:rsidP="00E22027">
      <w:pPr>
        <w:rPr>
          <w:lang w:val="ru-RU"/>
        </w:rPr>
      </w:pPr>
      <w:r w:rsidRPr="00E22027">
        <w:rPr>
          <w:lang w:val="ru-RU"/>
        </w:rPr>
        <w:t>РСОКО включает в себя следующие системы:</w:t>
      </w:r>
    </w:p>
    <w:p w14:paraId="5D21BBEF" w14:textId="77777777" w:rsidR="00E22027" w:rsidRPr="00E22027" w:rsidRDefault="00E22027" w:rsidP="00E22027">
      <w:pPr>
        <w:rPr>
          <w:lang w:val="ru-RU"/>
        </w:rPr>
      </w:pPr>
      <w:r w:rsidRPr="00E22027">
        <w:rPr>
          <w:lang w:val="ru-RU"/>
        </w:rPr>
        <w:t>- система отбора и первичной обработки данных;</w:t>
      </w:r>
    </w:p>
    <w:p w14:paraId="7233AEB7" w14:textId="77777777" w:rsidR="00E22027" w:rsidRPr="00E22027" w:rsidRDefault="00E22027" w:rsidP="00E22027">
      <w:pPr>
        <w:rPr>
          <w:lang w:val="ru-RU"/>
        </w:rPr>
      </w:pPr>
      <w:r w:rsidRPr="00E22027">
        <w:rPr>
          <w:lang w:val="ru-RU"/>
        </w:rPr>
        <w:t>- система анализа и оценка качества образования;</w:t>
      </w:r>
    </w:p>
    <w:p w14:paraId="43C29C17" w14:textId="77777777" w:rsidR="00E22027" w:rsidRPr="00E22027" w:rsidRDefault="00E22027" w:rsidP="00E22027">
      <w:pPr>
        <w:rPr>
          <w:lang w:val="ru-RU"/>
        </w:rPr>
      </w:pPr>
      <w:r w:rsidRPr="00E22027">
        <w:rPr>
          <w:lang w:val="ru-RU"/>
        </w:rPr>
        <w:t>- система адресного обеспечения статистической и аналитической информацией основных пользователей РСОКО.</w:t>
      </w:r>
    </w:p>
    <w:p w14:paraId="1BEAF0B4" w14:textId="77777777" w:rsidR="00E22027" w:rsidRPr="00E22027" w:rsidRDefault="00E22027" w:rsidP="00E22027">
      <w:pPr>
        <w:rPr>
          <w:lang w:val="ru-RU"/>
        </w:rPr>
      </w:pPr>
      <w:r w:rsidRPr="00E22027">
        <w:rPr>
          <w:lang w:val="ru-RU"/>
        </w:rPr>
        <w:t>РСОКО осуществляется на основе:</w:t>
      </w:r>
    </w:p>
    <w:p w14:paraId="1F20F4C5" w14:textId="77777777" w:rsidR="00E22027" w:rsidRPr="00E22027" w:rsidRDefault="00E22027" w:rsidP="00E22027">
      <w:pPr>
        <w:rPr>
          <w:lang w:val="ru-RU"/>
        </w:rPr>
      </w:pPr>
      <w:r w:rsidRPr="00E22027">
        <w:rPr>
          <w:lang w:val="ru-RU"/>
        </w:rPr>
        <w:t>- мониторинга учебных достижений обучающихся по результатам международных и общероссийских исследований;</w:t>
      </w:r>
    </w:p>
    <w:p w14:paraId="4E5AF911" w14:textId="77777777" w:rsidR="00E22027" w:rsidRPr="00E22027" w:rsidRDefault="00E22027" w:rsidP="00E22027">
      <w:pPr>
        <w:rPr>
          <w:lang w:val="ru-RU"/>
        </w:rPr>
      </w:pPr>
      <w:r w:rsidRPr="00E22027">
        <w:rPr>
          <w:lang w:val="ru-RU"/>
        </w:rPr>
        <w:t>- мониторинга государственной (итоговой) аттестации обучающихся, освоивших программы основного общего и среднего (полного) образования;</w:t>
      </w:r>
    </w:p>
    <w:p w14:paraId="1311D04E" w14:textId="77777777" w:rsidR="00E22027" w:rsidRPr="00E22027" w:rsidRDefault="00E22027" w:rsidP="00E22027">
      <w:pPr>
        <w:rPr>
          <w:lang w:val="ru-RU"/>
        </w:rPr>
      </w:pPr>
      <w:r w:rsidRPr="00E22027">
        <w:rPr>
          <w:lang w:val="ru-RU"/>
        </w:rPr>
        <w:t>- мониторинга качества образования обучающихся начальной школы;</w:t>
      </w:r>
    </w:p>
    <w:p w14:paraId="2D70EC9F" w14:textId="77777777" w:rsidR="00E22027" w:rsidRPr="00E22027" w:rsidRDefault="00E22027" w:rsidP="00E22027">
      <w:pPr>
        <w:rPr>
          <w:lang w:val="ru-RU"/>
        </w:rPr>
      </w:pPr>
      <w:r w:rsidRPr="00E22027">
        <w:rPr>
          <w:lang w:val="ru-RU"/>
        </w:rPr>
        <w:t>- мониторинга качества образования в образовательном учреждении;</w:t>
      </w:r>
    </w:p>
    <w:p w14:paraId="603250A6" w14:textId="77777777" w:rsidR="00E22027" w:rsidRPr="00E22027" w:rsidRDefault="00E22027" w:rsidP="00E22027">
      <w:pPr>
        <w:rPr>
          <w:lang w:val="ru-RU"/>
        </w:rPr>
      </w:pPr>
      <w:r w:rsidRPr="00E22027">
        <w:rPr>
          <w:lang w:val="ru-RU"/>
        </w:rPr>
        <w:t>- мониторинга условий и процесса обучения;</w:t>
      </w:r>
    </w:p>
    <w:p w14:paraId="054CD5B0" w14:textId="77777777" w:rsidR="00E22027" w:rsidRPr="00E22027" w:rsidRDefault="00E22027" w:rsidP="00E22027">
      <w:pPr>
        <w:rPr>
          <w:lang w:val="ru-RU"/>
        </w:rPr>
      </w:pPr>
      <w:r w:rsidRPr="00E22027">
        <w:rPr>
          <w:lang w:val="ru-RU"/>
        </w:rPr>
        <w:t>- мониторинга индивидуальных достижений обучающихся, воспитанников;</w:t>
      </w:r>
    </w:p>
    <w:p w14:paraId="6FAE6B32" w14:textId="77777777" w:rsidR="00E22027" w:rsidRPr="00E22027" w:rsidRDefault="00E22027" w:rsidP="00E22027">
      <w:pPr>
        <w:rPr>
          <w:lang w:val="ru-RU"/>
        </w:rPr>
      </w:pPr>
      <w:r w:rsidRPr="00E22027">
        <w:rPr>
          <w:lang w:val="ru-RU"/>
        </w:rPr>
        <w:t>- мониторинга личностных результатов образования;</w:t>
      </w:r>
    </w:p>
    <w:p w14:paraId="11534817" w14:textId="77777777" w:rsidR="00E22027" w:rsidRPr="00E22027" w:rsidRDefault="00E22027" w:rsidP="00E22027">
      <w:pPr>
        <w:rPr>
          <w:lang w:val="ru-RU"/>
        </w:rPr>
      </w:pPr>
      <w:r w:rsidRPr="00E22027">
        <w:rPr>
          <w:lang w:val="ru-RU"/>
        </w:rPr>
        <w:t>- мониторинга удовлетворенности предоставляемыми образовательными услугами и результатами образовательного процесса.</w:t>
      </w:r>
    </w:p>
    <w:p w14:paraId="430155A0" w14:textId="77777777" w:rsidR="00E22027" w:rsidRPr="00E22027" w:rsidRDefault="00E22027" w:rsidP="00E22027">
      <w:pPr>
        <w:rPr>
          <w:lang w:val="ru-RU"/>
        </w:rPr>
      </w:pPr>
    </w:p>
    <w:p w14:paraId="253EA89A" w14:textId="77777777" w:rsidR="00E22027" w:rsidRPr="00E22027" w:rsidRDefault="00E22027" w:rsidP="00E22027">
      <w:pPr>
        <w:pStyle w:val="4"/>
        <w:rPr>
          <w:lang w:val="ru-RU"/>
        </w:rPr>
      </w:pPr>
      <w:bookmarkStart w:id="387" w:name="_Toc435045043"/>
      <w:r w:rsidRPr="00E22027">
        <w:rPr>
          <w:lang w:val="ru-RU"/>
        </w:rPr>
        <w:t>3.1. Мониторинговые исследования образовательных достижений (организация тестирования в том числе).</w:t>
      </w:r>
      <w:bookmarkEnd w:id="387"/>
    </w:p>
    <w:p w14:paraId="6FD6EEBD" w14:textId="77777777" w:rsidR="00E22027" w:rsidRPr="00E22027" w:rsidRDefault="00E22027" w:rsidP="00E22027">
      <w:pPr>
        <w:rPr>
          <w:lang w:val="ru-RU"/>
        </w:rPr>
      </w:pPr>
      <w:r w:rsidRPr="00E22027">
        <w:rPr>
          <w:lang w:val="ru-RU"/>
        </w:rPr>
        <w:t>Основными методами установления фактических значений показателей являются экспертиза и измерения.</w:t>
      </w:r>
      <w:bookmarkStart w:id="388" w:name="sub_1531"/>
      <w:r w:rsidRPr="00E22027">
        <w:rPr>
          <w:lang w:val="ru-RU"/>
        </w:rPr>
        <w:t xml:space="preserve"> Процедуры экспертизы и измерения определяются комплексом используемых методик оценки, компьютерных программ обработки данных, инструктивных материалов, документально зафиксированным алгоритмом их применения и утверждаются соответствующими нормативными правовыми актами.</w:t>
      </w:r>
      <w:bookmarkStart w:id="389" w:name="sub_1532"/>
      <w:bookmarkEnd w:id="388"/>
      <w:r w:rsidRPr="00E22027">
        <w:rPr>
          <w:lang w:val="ru-RU"/>
        </w:rPr>
        <w:t xml:space="preserve"> Технологии процедур измерения определяются видом избранных контрольно-измерительных материалов, способом их применения. Содержание контрольных измерительных материалов, направленных на оценку качества подготовки выпускников и условий осуществления образовательной деятельности, определяется на основе государственных образовательных стандартов и не может выходить за их пределы.</w:t>
      </w:r>
    </w:p>
    <w:bookmarkEnd w:id="389"/>
    <w:p w14:paraId="2391BDDA" w14:textId="77777777" w:rsidR="00E22027" w:rsidRPr="00E22027" w:rsidRDefault="00E22027" w:rsidP="00E22027">
      <w:pPr>
        <w:rPr>
          <w:lang w:val="ru-RU"/>
        </w:rPr>
      </w:pPr>
      <w:r w:rsidRPr="00E22027">
        <w:fldChar w:fldCharType="begin"/>
      </w:r>
      <w:r w:rsidRPr="00E22027">
        <w:instrText>HYPERLINK</w:instrText>
      </w:r>
      <w:r w:rsidRPr="00E22027">
        <w:rPr>
          <w:lang w:val="ru-RU"/>
        </w:rPr>
        <w:instrText xml:space="preserve"> "</w:instrText>
      </w:r>
      <w:r w:rsidRPr="00E22027">
        <w:instrText>http</w:instrText>
      </w:r>
      <w:r w:rsidRPr="00E22027">
        <w:rPr>
          <w:lang w:val="ru-RU"/>
        </w:rPr>
        <w:instrText>://</w:instrText>
      </w:r>
      <w:r w:rsidRPr="00E22027">
        <w:instrText>www</w:instrText>
      </w:r>
      <w:r w:rsidRPr="00E22027">
        <w:rPr>
          <w:lang w:val="ru-RU"/>
        </w:rPr>
        <w:instrText>.</w:instrText>
      </w:r>
      <w:r w:rsidRPr="00E22027">
        <w:instrText>coikko</w:instrText>
      </w:r>
      <w:r w:rsidRPr="00E22027">
        <w:rPr>
          <w:lang w:val="ru-RU"/>
        </w:rPr>
        <w:instrText>.</w:instrText>
      </w:r>
      <w:r w:rsidRPr="00E22027">
        <w:instrText>ru</w:instrText>
      </w:r>
      <w:r w:rsidRPr="00E22027">
        <w:rPr>
          <w:lang w:val="ru-RU"/>
        </w:rPr>
        <w:instrText>/</w:instrText>
      </w:r>
      <w:r w:rsidRPr="00E22027">
        <w:instrText>uploads</w:instrText>
      </w:r>
      <w:r w:rsidRPr="00E22027">
        <w:rPr>
          <w:lang w:val="ru-RU"/>
        </w:rPr>
        <w:instrText>/</w:instrText>
      </w:r>
      <w:r w:rsidRPr="00E22027">
        <w:instrText>files</w:instrText>
      </w:r>
      <w:r w:rsidRPr="00E22027">
        <w:rPr>
          <w:lang w:val="ru-RU"/>
        </w:rPr>
        <w:instrText>/1334044866_</w:instrText>
      </w:r>
      <w:r w:rsidRPr="00E22027">
        <w:instrText>prikaz</w:instrText>
      </w:r>
      <w:r w:rsidRPr="00E22027">
        <w:rPr>
          <w:lang w:val="ru-RU"/>
        </w:rPr>
        <w:instrText>-5-</w:instrText>
      </w:r>
      <w:r w:rsidRPr="00E22027">
        <w:instrText>klass</w:instrText>
      </w:r>
      <w:r w:rsidRPr="00E22027">
        <w:rPr>
          <w:lang w:val="ru-RU"/>
        </w:rPr>
        <w:instrText>.</w:instrText>
      </w:r>
      <w:r w:rsidRPr="00E22027">
        <w:instrText>doc</w:instrText>
      </w:r>
      <w:r w:rsidRPr="00E22027">
        <w:rPr>
          <w:lang w:val="ru-RU"/>
        </w:rPr>
        <w:instrText>"</w:instrText>
      </w:r>
      <w:r w:rsidRPr="00E22027">
        <w:fldChar w:fldCharType="separate"/>
      </w:r>
      <w:r w:rsidRPr="00E22027">
        <w:rPr>
          <w:lang w:val="ru-RU"/>
        </w:rPr>
        <w:t xml:space="preserve">Приказ департамента образования Ярославской области от 20.03.2012 № 154/01-03 «О проведении в 2012/2013 учебном году мониторинга учебных достижений обучающихся, </w:t>
      </w:r>
      <w:r w:rsidRPr="00E22027">
        <w:rPr>
          <w:lang w:val="ru-RU"/>
        </w:rPr>
        <w:lastRenderedPageBreak/>
        <w:t>завершивших освоение основной общеобразовательной программы начального общего образования»</w:t>
      </w:r>
      <w:r w:rsidRPr="00E22027">
        <w:fldChar w:fldCharType="end"/>
      </w:r>
    </w:p>
    <w:p w14:paraId="292D0AF8" w14:textId="77777777" w:rsidR="00E22027" w:rsidRPr="00E22027" w:rsidRDefault="00E035F7" w:rsidP="00E22027">
      <w:pPr>
        <w:ind w:firstLine="708"/>
        <w:rPr>
          <w:lang w:val="ru-RU"/>
        </w:rPr>
      </w:pPr>
      <w:hyperlink r:id="rId399" w:history="1">
        <w:r w:rsidR="00E22027" w:rsidRPr="00E22027">
          <w:rPr>
            <w:lang w:val="ru-RU"/>
          </w:rPr>
          <w:t>Приказ департамента образования Ярославской области «О разработке пакета диагностических и инструктивно – методических материалов» от 06.12.2012 № 625/01-03</w:t>
        </w:r>
      </w:hyperlink>
    </w:p>
    <w:p w14:paraId="400A9D77" w14:textId="77777777" w:rsidR="00E22027" w:rsidRPr="00E22027" w:rsidRDefault="00E035F7" w:rsidP="00E22027">
      <w:pPr>
        <w:ind w:firstLine="708"/>
        <w:rPr>
          <w:lang w:val="ru-RU"/>
        </w:rPr>
      </w:pPr>
      <w:hyperlink r:id="rId400" w:history="1">
        <w:r w:rsidR="00E22027" w:rsidRPr="00E22027">
          <w:rPr>
            <w:lang w:val="ru-RU"/>
          </w:rPr>
          <w:t>Приказ департамента образования Ярославской области «О проведении мониторинговых исследований реализации федерального государственного образовательного стандарта начального общего образования» от 24.04.2013 № 291/01-03</w:t>
        </w:r>
      </w:hyperlink>
    </w:p>
    <w:p w14:paraId="7247C21B" w14:textId="77777777" w:rsidR="00E22027" w:rsidRPr="00E22027" w:rsidRDefault="00E22027" w:rsidP="00E22027">
      <w:pPr>
        <w:ind w:firstLine="708"/>
        <w:rPr>
          <w:lang w:val="ru-RU"/>
        </w:rPr>
      </w:pPr>
      <w:r w:rsidRPr="00E22027">
        <w:rPr>
          <w:lang w:val="ru-RU"/>
        </w:rPr>
        <w:t>Основной целью организации мониторинговых исследований в начальной школе в соответствии с ФГОС является экспертиза и экспериментальная проверка модели оценки качества образования в начальной школе.</w:t>
      </w:r>
    </w:p>
    <w:p w14:paraId="45EE8AE2" w14:textId="77777777" w:rsidR="00E22027" w:rsidRPr="00E22027" w:rsidRDefault="00E22027" w:rsidP="00E22027">
      <w:pPr>
        <w:rPr>
          <w:lang w:val="ru-RU"/>
        </w:rPr>
      </w:pPr>
    </w:p>
    <w:p w14:paraId="6B52CA5A" w14:textId="77777777" w:rsidR="00E22027" w:rsidRPr="00E22027" w:rsidRDefault="00E22027" w:rsidP="00E22027">
      <w:pPr>
        <w:rPr>
          <w:lang w:val="ru-RU"/>
        </w:rPr>
      </w:pPr>
    </w:p>
    <w:p w14:paraId="6229DF1F" w14:textId="77777777" w:rsidR="00E22027" w:rsidRPr="00E22027" w:rsidRDefault="00E22027" w:rsidP="00E22027">
      <w:pPr>
        <w:ind w:left="1069" w:firstLine="0"/>
        <w:contextualSpacing/>
        <w:rPr>
          <w:rFonts w:eastAsia="Calibri" w:cs="Times New Roman"/>
          <w:b/>
          <w:lang w:val="ru-RU"/>
        </w:rPr>
      </w:pPr>
      <w:r w:rsidRPr="00E22027">
        <w:rPr>
          <w:rFonts w:eastAsia="Calibri" w:cs="Times New Roman"/>
          <w:b/>
          <w:lang w:val="ru-RU"/>
        </w:rPr>
        <w:t>1. Оценка метапредметных достижений обучающихся начальной школы</w:t>
      </w:r>
    </w:p>
    <w:p w14:paraId="7B618EFC" w14:textId="77777777" w:rsidR="00E22027" w:rsidRPr="00E22027" w:rsidRDefault="00E22027" w:rsidP="00E22027">
      <w:pPr>
        <w:rPr>
          <w:b/>
          <w:lang w:val="ru-RU" w:eastAsia="ja-JP"/>
        </w:rPr>
      </w:pPr>
      <w:r w:rsidRPr="00E22027">
        <w:rPr>
          <w:b/>
          <w:lang w:val="ru-RU" w:eastAsia="ja-JP"/>
        </w:rPr>
        <w:t>Общие сведения</w:t>
      </w:r>
    </w:p>
    <w:p w14:paraId="68B75ADF" w14:textId="77777777" w:rsidR="00E22027" w:rsidRPr="00E22027" w:rsidRDefault="00E22027" w:rsidP="00E22027">
      <w:pPr>
        <w:rPr>
          <w:rFonts w:eastAsia="Calibri" w:cs="Times New Roman"/>
          <w:lang w:val="ru-RU"/>
        </w:rPr>
      </w:pPr>
      <w:r w:rsidRPr="00E22027">
        <w:rPr>
          <w:rFonts w:eastAsia="Calibri" w:cs="Times New Roman"/>
          <w:lang w:val="ru-RU"/>
        </w:rPr>
        <w:t xml:space="preserve">В соответствии с приказом департамента образования Ярославской области «Об утверждении плана мероприятий по созданию условий для введения и реализации федерального государственного образовательного стандарта общего образования в Ярославской области на 2013 – 2015 годы» от 26.12.2012  № 659/01-03  ГУ ЯО ЦОиККО проводит мониторинговые исследования (далее – мониторинг)  реализации федерального государственного образовательного стандарта начального  общего  образования  (далее – ФГОС НОО).  </w:t>
      </w:r>
    </w:p>
    <w:p w14:paraId="5D260AA1" w14:textId="77777777" w:rsidR="00E22027" w:rsidRPr="00E22027" w:rsidRDefault="00E22027" w:rsidP="00E22027">
      <w:pPr>
        <w:rPr>
          <w:rFonts w:eastAsia="Calibri" w:cs="Times New Roman"/>
          <w:lang w:val="ru-RU"/>
        </w:rPr>
      </w:pPr>
      <w:r w:rsidRPr="00E22027">
        <w:rPr>
          <w:rFonts w:eastAsia="Calibri" w:cs="Times New Roman"/>
          <w:lang w:val="ru-RU"/>
        </w:rPr>
        <w:t>Основной задачей регионального мониторинга, как и прежде, остаётся получение объективной информации о реализации ФГОС НОО в Ярославской области.</w:t>
      </w:r>
    </w:p>
    <w:p w14:paraId="1772B8BA" w14:textId="77777777" w:rsidR="00E22027" w:rsidRPr="00E22027" w:rsidRDefault="00E22027" w:rsidP="00E22027">
      <w:pPr>
        <w:ind w:firstLine="567"/>
        <w:rPr>
          <w:rFonts w:eastAsia="Calibri" w:cs="Times New Roman"/>
          <w:lang w:val="ru-RU"/>
        </w:rPr>
      </w:pPr>
      <w:r w:rsidRPr="00E22027">
        <w:rPr>
          <w:rFonts w:eastAsia="Calibri" w:cs="Times New Roman"/>
          <w:lang w:val="ru-RU"/>
        </w:rPr>
        <w:t>Результаты измерений позволяют оценить:</w:t>
      </w:r>
    </w:p>
    <w:p w14:paraId="2725832D" w14:textId="77777777" w:rsidR="00E22027" w:rsidRPr="00E22027" w:rsidRDefault="00E22027" w:rsidP="00C6227B">
      <w:pPr>
        <w:numPr>
          <w:ilvl w:val="0"/>
          <w:numId w:val="219"/>
        </w:numPr>
        <w:tabs>
          <w:tab w:val="num" w:pos="240"/>
        </w:tabs>
        <w:ind w:left="240" w:hanging="240"/>
        <w:rPr>
          <w:rFonts w:eastAsia="Calibri" w:cs="Times New Roman"/>
          <w:lang w:val="ru-RU"/>
        </w:rPr>
      </w:pPr>
      <w:r w:rsidRPr="00E22027">
        <w:rPr>
          <w:rFonts w:eastAsia="Calibri" w:cs="Times New Roman"/>
          <w:lang w:val="ru-RU"/>
        </w:rPr>
        <w:t>качество подготовки обучающихся начальной школы;</w:t>
      </w:r>
    </w:p>
    <w:p w14:paraId="65261363" w14:textId="77777777" w:rsidR="00E22027" w:rsidRPr="00E22027" w:rsidRDefault="00E22027" w:rsidP="00C6227B">
      <w:pPr>
        <w:numPr>
          <w:ilvl w:val="0"/>
          <w:numId w:val="219"/>
        </w:numPr>
        <w:tabs>
          <w:tab w:val="num" w:pos="240"/>
        </w:tabs>
        <w:ind w:left="240" w:hanging="240"/>
        <w:rPr>
          <w:rFonts w:eastAsia="Calibri" w:cs="Times New Roman"/>
          <w:lang w:val="ru-RU"/>
        </w:rPr>
      </w:pPr>
      <w:r w:rsidRPr="00E22027">
        <w:rPr>
          <w:rFonts w:eastAsia="Calibri" w:cs="Times New Roman"/>
          <w:lang w:val="ru-RU"/>
        </w:rPr>
        <w:t>трудности реализации  основной образовательной программы начального общего образования в условиях вариативного обучения;</w:t>
      </w:r>
    </w:p>
    <w:p w14:paraId="00C2A618" w14:textId="77777777" w:rsidR="00E22027" w:rsidRPr="00E22027" w:rsidRDefault="00E22027" w:rsidP="00C6227B">
      <w:pPr>
        <w:numPr>
          <w:ilvl w:val="0"/>
          <w:numId w:val="219"/>
        </w:numPr>
        <w:tabs>
          <w:tab w:val="num" w:pos="240"/>
        </w:tabs>
        <w:ind w:left="240" w:hanging="240"/>
        <w:rPr>
          <w:rFonts w:eastAsia="Calibri" w:cs="Times New Roman"/>
          <w:lang w:val="ru-RU"/>
        </w:rPr>
      </w:pPr>
      <w:r w:rsidRPr="00E22027">
        <w:rPr>
          <w:rFonts w:eastAsia="Calibri" w:cs="Times New Roman"/>
          <w:lang w:val="ru-RU"/>
        </w:rPr>
        <w:t>условия введения и реализации ФГОС НОО в образовательных организациях (далее – ОО) области.</w:t>
      </w:r>
    </w:p>
    <w:p w14:paraId="466A9420" w14:textId="77777777" w:rsidR="00E22027" w:rsidRPr="00E22027" w:rsidRDefault="00E22027" w:rsidP="00E22027">
      <w:pPr>
        <w:ind w:firstLine="708"/>
        <w:rPr>
          <w:rFonts w:eastAsia="Calibri" w:cs="Times New Roman"/>
          <w:lang w:val="ru-RU"/>
        </w:rPr>
      </w:pPr>
      <w:r w:rsidRPr="00E22027">
        <w:rPr>
          <w:rFonts w:eastAsia="Calibri" w:cs="Times New Roman"/>
          <w:lang w:val="ru-RU"/>
        </w:rPr>
        <w:t>Надёжность и достоверность измерений обеспечивает:</w:t>
      </w:r>
    </w:p>
    <w:p w14:paraId="01C16C51" w14:textId="77777777" w:rsidR="00E22027" w:rsidRPr="00E22027" w:rsidRDefault="00E22027" w:rsidP="00C6227B">
      <w:pPr>
        <w:numPr>
          <w:ilvl w:val="0"/>
          <w:numId w:val="219"/>
        </w:numPr>
        <w:tabs>
          <w:tab w:val="num" w:pos="240"/>
        </w:tabs>
        <w:ind w:left="240" w:hanging="240"/>
        <w:rPr>
          <w:rFonts w:eastAsia="Calibri" w:cs="Times New Roman"/>
          <w:lang w:val="ru-RU"/>
        </w:rPr>
      </w:pPr>
      <w:r w:rsidRPr="00E22027">
        <w:rPr>
          <w:rFonts w:eastAsia="Calibri" w:cs="Times New Roman"/>
          <w:lang w:val="ru-RU"/>
        </w:rPr>
        <w:t xml:space="preserve">репрезентативная выборка, построенная на основе метода рандомизации,  случайного выбора (ОО – участники исследований 2012 – </w:t>
      </w:r>
      <w:smartTag w:uri="urn:schemas-microsoft-com:office:smarttags" w:element="metricconverter">
        <w:smartTagPr>
          <w:attr w:name="ProductID" w:val="2015 г"/>
        </w:smartTagPr>
        <w:r w:rsidRPr="00E22027">
          <w:rPr>
            <w:rFonts w:eastAsia="Calibri" w:cs="Times New Roman"/>
            <w:lang w:val="ru-RU"/>
          </w:rPr>
          <w:t>2015 г</w:t>
        </w:r>
      </w:smartTag>
      <w:r w:rsidRPr="00E22027">
        <w:rPr>
          <w:rFonts w:eastAsia="Calibri" w:cs="Times New Roman"/>
          <w:lang w:val="ru-RU"/>
        </w:rPr>
        <w:t>.г. ни разу не повторялись);</w:t>
      </w:r>
    </w:p>
    <w:p w14:paraId="74651273" w14:textId="77777777" w:rsidR="00E22027" w:rsidRPr="00E22027" w:rsidRDefault="00E22027" w:rsidP="00C6227B">
      <w:pPr>
        <w:numPr>
          <w:ilvl w:val="0"/>
          <w:numId w:val="219"/>
        </w:numPr>
        <w:tabs>
          <w:tab w:val="num" w:pos="240"/>
        </w:tabs>
        <w:ind w:left="240" w:hanging="240"/>
        <w:rPr>
          <w:rFonts w:eastAsia="Calibri" w:cs="Times New Roman"/>
          <w:lang w:val="ru-RU"/>
        </w:rPr>
      </w:pPr>
      <w:r w:rsidRPr="00E22027">
        <w:rPr>
          <w:rFonts w:eastAsia="Calibri" w:cs="Times New Roman"/>
          <w:lang w:val="ru-RU"/>
        </w:rPr>
        <w:t>комплексный стандартизированный инструментарий для оценки достижений метапредметных результатов обучающихся;</w:t>
      </w:r>
    </w:p>
    <w:p w14:paraId="6481BA5E" w14:textId="77777777" w:rsidR="00E22027" w:rsidRPr="00E22027" w:rsidRDefault="00E22027" w:rsidP="00C6227B">
      <w:pPr>
        <w:numPr>
          <w:ilvl w:val="0"/>
          <w:numId w:val="219"/>
        </w:numPr>
        <w:tabs>
          <w:tab w:val="num" w:pos="240"/>
        </w:tabs>
        <w:ind w:left="240" w:hanging="240"/>
        <w:rPr>
          <w:rFonts w:eastAsia="Calibri" w:cs="Times New Roman"/>
          <w:lang w:val="ru-RU"/>
        </w:rPr>
      </w:pPr>
      <w:r w:rsidRPr="00E22027">
        <w:rPr>
          <w:rFonts w:eastAsia="Calibri" w:cs="Times New Roman"/>
          <w:lang w:val="ru-RU"/>
        </w:rPr>
        <w:lastRenderedPageBreak/>
        <w:t xml:space="preserve">автоматизированная обработка результатов; </w:t>
      </w:r>
    </w:p>
    <w:p w14:paraId="5FD78AFA" w14:textId="77777777" w:rsidR="00E22027" w:rsidRPr="00E22027" w:rsidRDefault="00E22027" w:rsidP="00C6227B">
      <w:pPr>
        <w:numPr>
          <w:ilvl w:val="0"/>
          <w:numId w:val="219"/>
        </w:numPr>
        <w:tabs>
          <w:tab w:val="num" w:pos="240"/>
        </w:tabs>
        <w:ind w:left="240" w:hanging="240"/>
        <w:rPr>
          <w:rFonts w:eastAsia="Calibri" w:cs="Times New Roman"/>
          <w:lang w:val="ru-RU"/>
        </w:rPr>
      </w:pPr>
      <w:r w:rsidRPr="00E22027">
        <w:rPr>
          <w:rFonts w:eastAsia="Calibri" w:cs="Times New Roman"/>
          <w:lang w:val="ru-RU"/>
        </w:rPr>
        <w:t>независимые эксперты для обеспечения стандартизации процедуры измерений.</w:t>
      </w:r>
    </w:p>
    <w:p w14:paraId="6AFB8910" w14:textId="77777777" w:rsidR="00E22027" w:rsidRPr="00E22027" w:rsidRDefault="00E22027" w:rsidP="00E22027">
      <w:pPr>
        <w:ind w:firstLine="708"/>
        <w:rPr>
          <w:lang w:val="ru-RU"/>
        </w:rPr>
      </w:pPr>
      <w:r w:rsidRPr="00E22027">
        <w:rPr>
          <w:lang w:val="ru-RU"/>
        </w:rPr>
        <w:t>В течение четырёх лет (2012 – 2015 гг.) в Ярославской области проводился    региональный   мониторинг   внедрения   и  реализации ФГОС НОО.  За это время в нём приняли  участие 2452 школьника из 131 образовательных организаций области:</w:t>
      </w:r>
    </w:p>
    <w:p w14:paraId="4EC60866" w14:textId="77777777" w:rsidR="00E22027" w:rsidRPr="00E22027" w:rsidRDefault="00E22027" w:rsidP="00E22027">
      <w:pPr>
        <w:ind w:firstLine="0"/>
        <w:contextualSpacing/>
        <w:jc w:val="center"/>
        <w:rPr>
          <w:b/>
          <w:lang w:val="ru-RU"/>
        </w:rPr>
      </w:pPr>
      <w:r w:rsidRPr="00E22027">
        <w:rPr>
          <w:b/>
          <w:lang w:val="ru-RU"/>
        </w:rPr>
        <w:t>Таблица 1. Участники тестирования.</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000000" w:fill="auto"/>
        <w:tblLook w:val="01E0" w:firstRow="1" w:lastRow="1" w:firstColumn="1" w:lastColumn="1" w:noHBand="0" w:noVBand="0"/>
      </w:tblPr>
      <w:tblGrid>
        <w:gridCol w:w="1877"/>
        <w:gridCol w:w="1323"/>
        <w:gridCol w:w="2648"/>
        <w:gridCol w:w="3614"/>
      </w:tblGrid>
      <w:tr w:rsidR="00E22027" w:rsidRPr="00E22027" w14:paraId="7134D04C" w14:textId="77777777" w:rsidTr="00E22027">
        <w:tc>
          <w:tcPr>
            <w:tcW w:w="1877" w:type="dxa"/>
            <w:shd w:val="clear" w:color="000000" w:fill="auto"/>
            <w:vAlign w:val="center"/>
          </w:tcPr>
          <w:p w14:paraId="1E3D05F3" w14:textId="77777777" w:rsidR="00E22027" w:rsidRPr="00E22027" w:rsidRDefault="00E22027" w:rsidP="00E22027">
            <w:pPr>
              <w:jc w:val="center"/>
              <w:rPr>
                <w:b/>
                <w:lang w:val="ru-RU"/>
              </w:rPr>
            </w:pPr>
            <w:r w:rsidRPr="00E22027">
              <w:rPr>
                <w:b/>
                <w:lang w:val="ru-RU"/>
              </w:rPr>
              <w:t>Год</w:t>
            </w:r>
          </w:p>
        </w:tc>
        <w:tc>
          <w:tcPr>
            <w:tcW w:w="1323" w:type="dxa"/>
            <w:shd w:val="clear" w:color="000000" w:fill="auto"/>
            <w:vAlign w:val="center"/>
          </w:tcPr>
          <w:p w14:paraId="261A0D67" w14:textId="77777777" w:rsidR="00E22027" w:rsidRPr="00E22027" w:rsidRDefault="00E22027" w:rsidP="00E22027">
            <w:pPr>
              <w:ind w:firstLine="0"/>
              <w:jc w:val="center"/>
              <w:rPr>
                <w:b/>
                <w:lang w:val="ru-RU"/>
              </w:rPr>
            </w:pPr>
            <w:r w:rsidRPr="00E22027">
              <w:rPr>
                <w:b/>
                <w:lang w:val="ru-RU"/>
              </w:rPr>
              <w:t>Класс</w:t>
            </w:r>
          </w:p>
        </w:tc>
        <w:tc>
          <w:tcPr>
            <w:tcW w:w="2648" w:type="dxa"/>
            <w:shd w:val="clear" w:color="000000" w:fill="auto"/>
            <w:vAlign w:val="center"/>
          </w:tcPr>
          <w:p w14:paraId="5080DEE4" w14:textId="77777777" w:rsidR="00E22027" w:rsidRPr="00E22027" w:rsidRDefault="00E22027" w:rsidP="00E22027">
            <w:pPr>
              <w:ind w:firstLine="0"/>
              <w:jc w:val="center"/>
              <w:rPr>
                <w:b/>
                <w:lang w:val="ru-RU"/>
              </w:rPr>
            </w:pPr>
            <w:r w:rsidRPr="00E22027">
              <w:rPr>
                <w:b/>
                <w:lang w:val="ru-RU"/>
              </w:rPr>
              <w:t>Количество ОО</w:t>
            </w:r>
          </w:p>
        </w:tc>
        <w:tc>
          <w:tcPr>
            <w:tcW w:w="3614" w:type="dxa"/>
            <w:shd w:val="clear" w:color="000000" w:fill="auto"/>
            <w:vAlign w:val="center"/>
          </w:tcPr>
          <w:p w14:paraId="7AF3ACB0" w14:textId="77777777" w:rsidR="00E22027" w:rsidRPr="00E22027" w:rsidRDefault="00E22027" w:rsidP="00E22027">
            <w:pPr>
              <w:ind w:firstLine="0"/>
              <w:jc w:val="center"/>
              <w:rPr>
                <w:b/>
                <w:lang w:val="ru-RU"/>
              </w:rPr>
            </w:pPr>
            <w:r w:rsidRPr="00E22027">
              <w:rPr>
                <w:b/>
                <w:lang w:val="ru-RU"/>
              </w:rPr>
              <w:t>Количество обучающихся</w:t>
            </w:r>
          </w:p>
        </w:tc>
      </w:tr>
      <w:tr w:rsidR="00E22027" w:rsidRPr="00E22027" w14:paraId="1C3E0EB0" w14:textId="77777777" w:rsidTr="00E22027">
        <w:tc>
          <w:tcPr>
            <w:tcW w:w="1877" w:type="dxa"/>
            <w:shd w:val="clear" w:color="000000" w:fill="auto"/>
            <w:vAlign w:val="center"/>
          </w:tcPr>
          <w:p w14:paraId="1227F743" w14:textId="77777777" w:rsidR="00E22027" w:rsidRPr="00E22027" w:rsidRDefault="00E22027" w:rsidP="00E22027">
            <w:pPr>
              <w:jc w:val="center"/>
              <w:rPr>
                <w:b/>
                <w:lang w:val="ru-RU"/>
              </w:rPr>
            </w:pPr>
            <w:r w:rsidRPr="00E22027">
              <w:rPr>
                <w:b/>
                <w:lang w:val="ru-RU"/>
              </w:rPr>
              <w:t>2012</w:t>
            </w:r>
          </w:p>
        </w:tc>
        <w:tc>
          <w:tcPr>
            <w:tcW w:w="1323" w:type="dxa"/>
            <w:shd w:val="clear" w:color="000000" w:fill="auto"/>
            <w:vAlign w:val="center"/>
          </w:tcPr>
          <w:p w14:paraId="22457E5D" w14:textId="77777777" w:rsidR="00E22027" w:rsidRPr="00E22027" w:rsidRDefault="00E22027" w:rsidP="00E22027">
            <w:pPr>
              <w:jc w:val="center"/>
              <w:rPr>
                <w:lang w:val="ru-RU"/>
              </w:rPr>
            </w:pPr>
            <w:r w:rsidRPr="00E22027">
              <w:rPr>
                <w:lang w:val="ru-RU"/>
              </w:rPr>
              <w:t>1</w:t>
            </w:r>
          </w:p>
        </w:tc>
        <w:tc>
          <w:tcPr>
            <w:tcW w:w="2648" w:type="dxa"/>
            <w:shd w:val="clear" w:color="000000" w:fill="auto"/>
            <w:vAlign w:val="center"/>
          </w:tcPr>
          <w:p w14:paraId="5F0D7207" w14:textId="77777777" w:rsidR="00E22027" w:rsidRPr="00E22027" w:rsidRDefault="00E22027" w:rsidP="00E22027">
            <w:pPr>
              <w:jc w:val="center"/>
              <w:rPr>
                <w:lang w:val="ru-RU"/>
              </w:rPr>
            </w:pPr>
            <w:r w:rsidRPr="00E22027">
              <w:rPr>
                <w:lang w:val="ru-RU"/>
              </w:rPr>
              <w:t>31</w:t>
            </w:r>
          </w:p>
        </w:tc>
        <w:tc>
          <w:tcPr>
            <w:tcW w:w="3614" w:type="dxa"/>
            <w:shd w:val="clear" w:color="000000" w:fill="auto"/>
            <w:vAlign w:val="center"/>
          </w:tcPr>
          <w:p w14:paraId="21DC51E2" w14:textId="77777777" w:rsidR="00E22027" w:rsidRPr="00E22027" w:rsidRDefault="00E22027" w:rsidP="00E22027">
            <w:pPr>
              <w:jc w:val="center"/>
              <w:rPr>
                <w:lang w:val="ru-RU"/>
              </w:rPr>
            </w:pPr>
            <w:r w:rsidRPr="00E22027">
              <w:rPr>
                <w:lang w:val="ru-RU"/>
              </w:rPr>
              <w:t>671</w:t>
            </w:r>
          </w:p>
        </w:tc>
      </w:tr>
      <w:tr w:rsidR="00E22027" w:rsidRPr="00E22027" w14:paraId="742F84E7" w14:textId="77777777" w:rsidTr="00E22027">
        <w:tc>
          <w:tcPr>
            <w:tcW w:w="1877" w:type="dxa"/>
            <w:shd w:val="clear" w:color="000000" w:fill="auto"/>
            <w:vAlign w:val="center"/>
          </w:tcPr>
          <w:p w14:paraId="13C649A3" w14:textId="77777777" w:rsidR="00E22027" w:rsidRPr="00E22027" w:rsidRDefault="00E22027" w:rsidP="00E22027">
            <w:pPr>
              <w:jc w:val="center"/>
              <w:rPr>
                <w:b/>
                <w:lang w:val="ru-RU"/>
              </w:rPr>
            </w:pPr>
            <w:r w:rsidRPr="00E22027">
              <w:rPr>
                <w:b/>
                <w:lang w:val="ru-RU"/>
              </w:rPr>
              <w:t>2013</w:t>
            </w:r>
          </w:p>
        </w:tc>
        <w:tc>
          <w:tcPr>
            <w:tcW w:w="1323" w:type="dxa"/>
            <w:shd w:val="clear" w:color="000000" w:fill="auto"/>
            <w:vAlign w:val="center"/>
          </w:tcPr>
          <w:p w14:paraId="3903A192" w14:textId="77777777" w:rsidR="00E22027" w:rsidRPr="00E22027" w:rsidRDefault="00E22027" w:rsidP="00E22027">
            <w:pPr>
              <w:jc w:val="center"/>
              <w:rPr>
                <w:lang w:val="ru-RU"/>
              </w:rPr>
            </w:pPr>
            <w:r w:rsidRPr="00E22027">
              <w:rPr>
                <w:lang w:val="ru-RU"/>
              </w:rPr>
              <w:t>2</w:t>
            </w:r>
          </w:p>
        </w:tc>
        <w:tc>
          <w:tcPr>
            <w:tcW w:w="2648" w:type="dxa"/>
            <w:shd w:val="clear" w:color="000000" w:fill="auto"/>
            <w:vAlign w:val="center"/>
          </w:tcPr>
          <w:p w14:paraId="5B5A3016" w14:textId="77777777" w:rsidR="00E22027" w:rsidRPr="00E22027" w:rsidRDefault="00E22027" w:rsidP="00E22027">
            <w:pPr>
              <w:jc w:val="center"/>
              <w:rPr>
                <w:lang w:val="ru-RU"/>
              </w:rPr>
            </w:pPr>
            <w:r w:rsidRPr="00E22027">
              <w:rPr>
                <w:lang w:val="ru-RU"/>
              </w:rPr>
              <w:t>32</w:t>
            </w:r>
          </w:p>
        </w:tc>
        <w:tc>
          <w:tcPr>
            <w:tcW w:w="3614" w:type="dxa"/>
            <w:shd w:val="clear" w:color="000000" w:fill="auto"/>
            <w:vAlign w:val="center"/>
          </w:tcPr>
          <w:p w14:paraId="2DF391DD" w14:textId="77777777" w:rsidR="00E22027" w:rsidRPr="00E22027" w:rsidRDefault="00E22027" w:rsidP="00E22027">
            <w:pPr>
              <w:jc w:val="center"/>
              <w:rPr>
                <w:lang w:val="ru-RU"/>
              </w:rPr>
            </w:pPr>
            <w:r w:rsidRPr="00E22027">
              <w:rPr>
                <w:lang w:val="ru-RU"/>
              </w:rPr>
              <w:t>612</w:t>
            </w:r>
          </w:p>
        </w:tc>
      </w:tr>
      <w:tr w:rsidR="00E22027" w:rsidRPr="00E22027" w14:paraId="2AB6F1DD" w14:textId="77777777" w:rsidTr="00E22027">
        <w:tc>
          <w:tcPr>
            <w:tcW w:w="1877" w:type="dxa"/>
            <w:shd w:val="clear" w:color="000000" w:fill="auto"/>
            <w:vAlign w:val="center"/>
          </w:tcPr>
          <w:p w14:paraId="5E0A85E8" w14:textId="77777777" w:rsidR="00E22027" w:rsidRPr="00E22027" w:rsidRDefault="00E22027" w:rsidP="00E22027">
            <w:pPr>
              <w:jc w:val="center"/>
              <w:rPr>
                <w:b/>
                <w:lang w:val="ru-RU"/>
              </w:rPr>
            </w:pPr>
            <w:r w:rsidRPr="00E22027">
              <w:rPr>
                <w:b/>
                <w:lang w:val="ru-RU"/>
              </w:rPr>
              <w:t>2014</w:t>
            </w:r>
          </w:p>
        </w:tc>
        <w:tc>
          <w:tcPr>
            <w:tcW w:w="1323" w:type="dxa"/>
            <w:shd w:val="clear" w:color="000000" w:fill="auto"/>
            <w:vAlign w:val="center"/>
          </w:tcPr>
          <w:p w14:paraId="54BFF603" w14:textId="77777777" w:rsidR="00E22027" w:rsidRPr="00E22027" w:rsidRDefault="00E22027" w:rsidP="00E22027">
            <w:pPr>
              <w:jc w:val="center"/>
              <w:rPr>
                <w:lang w:val="ru-RU"/>
              </w:rPr>
            </w:pPr>
            <w:r w:rsidRPr="00E22027">
              <w:rPr>
                <w:lang w:val="ru-RU"/>
              </w:rPr>
              <w:t>3</w:t>
            </w:r>
          </w:p>
        </w:tc>
        <w:tc>
          <w:tcPr>
            <w:tcW w:w="2648" w:type="dxa"/>
            <w:shd w:val="clear" w:color="000000" w:fill="auto"/>
            <w:vAlign w:val="center"/>
          </w:tcPr>
          <w:p w14:paraId="634DBE09" w14:textId="77777777" w:rsidR="00E22027" w:rsidRPr="00E22027" w:rsidRDefault="00E22027" w:rsidP="00E22027">
            <w:pPr>
              <w:jc w:val="center"/>
              <w:rPr>
                <w:lang w:val="ru-RU"/>
              </w:rPr>
            </w:pPr>
            <w:r w:rsidRPr="00E22027">
              <w:rPr>
                <w:lang w:val="ru-RU"/>
              </w:rPr>
              <w:t>32</w:t>
            </w:r>
          </w:p>
        </w:tc>
        <w:tc>
          <w:tcPr>
            <w:tcW w:w="3614" w:type="dxa"/>
            <w:shd w:val="clear" w:color="000000" w:fill="auto"/>
            <w:vAlign w:val="center"/>
          </w:tcPr>
          <w:p w14:paraId="38803D28" w14:textId="77777777" w:rsidR="00E22027" w:rsidRPr="00E22027" w:rsidRDefault="00E22027" w:rsidP="00E22027">
            <w:pPr>
              <w:jc w:val="center"/>
              <w:rPr>
                <w:lang w:val="ru-RU"/>
              </w:rPr>
            </w:pPr>
            <w:r w:rsidRPr="00E22027">
              <w:rPr>
                <w:lang w:val="ru-RU"/>
              </w:rPr>
              <w:t>552</w:t>
            </w:r>
          </w:p>
        </w:tc>
      </w:tr>
      <w:tr w:rsidR="00E22027" w:rsidRPr="00E22027" w14:paraId="50ABE452" w14:textId="77777777" w:rsidTr="00E22027">
        <w:tc>
          <w:tcPr>
            <w:tcW w:w="1877" w:type="dxa"/>
            <w:shd w:val="clear" w:color="000000" w:fill="auto"/>
            <w:vAlign w:val="center"/>
          </w:tcPr>
          <w:p w14:paraId="476965F4" w14:textId="77777777" w:rsidR="00E22027" w:rsidRPr="00E22027" w:rsidRDefault="00E22027" w:rsidP="00E22027">
            <w:pPr>
              <w:jc w:val="center"/>
              <w:rPr>
                <w:b/>
                <w:lang w:val="ru-RU"/>
              </w:rPr>
            </w:pPr>
            <w:r w:rsidRPr="00E22027">
              <w:rPr>
                <w:b/>
                <w:lang w:val="ru-RU"/>
              </w:rPr>
              <w:t>2015</w:t>
            </w:r>
          </w:p>
        </w:tc>
        <w:tc>
          <w:tcPr>
            <w:tcW w:w="1323" w:type="dxa"/>
            <w:shd w:val="clear" w:color="000000" w:fill="auto"/>
            <w:vAlign w:val="center"/>
          </w:tcPr>
          <w:p w14:paraId="31792419" w14:textId="77777777" w:rsidR="00E22027" w:rsidRPr="00E22027" w:rsidRDefault="00E22027" w:rsidP="00E22027">
            <w:pPr>
              <w:jc w:val="center"/>
              <w:rPr>
                <w:lang w:val="ru-RU"/>
              </w:rPr>
            </w:pPr>
            <w:r w:rsidRPr="00E22027">
              <w:rPr>
                <w:lang w:val="ru-RU"/>
              </w:rPr>
              <w:t>4</w:t>
            </w:r>
          </w:p>
        </w:tc>
        <w:tc>
          <w:tcPr>
            <w:tcW w:w="2648" w:type="dxa"/>
            <w:shd w:val="clear" w:color="000000" w:fill="auto"/>
            <w:vAlign w:val="center"/>
          </w:tcPr>
          <w:p w14:paraId="0F6AA07C" w14:textId="77777777" w:rsidR="00E22027" w:rsidRPr="00E22027" w:rsidRDefault="00E22027" w:rsidP="00E22027">
            <w:pPr>
              <w:jc w:val="center"/>
              <w:rPr>
                <w:lang w:val="ru-RU"/>
              </w:rPr>
            </w:pPr>
            <w:r w:rsidRPr="00E22027">
              <w:rPr>
                <w:lang w:val="ru-RU"/>
              </w:rPr>
              <w:t>36</w:t>
            </w:r>
          </w:p>
        </w:tc>
        <w:tc>
          <w:tcPr>
            <w:tcW w:w="3614" w:type="dxa"/>
            <w:shd w:val="clear" w:color="000000" w:fill="auto"/>
            <w:vAlign w:val="center"/>
          </w:tcPr>
          <w:p w14:paraId="089B80E1" w14:textId="77777777" w:rsidR="00E22027" w:rsidRPr="00E22027" w:rsidRDefault="00E22027" w:rsidP="00E22027">
            <w:pPr>
              <w:jc w:val="center"/>
              <w:rPr>
                <w:lang w:val="ru-RU"/>
              </w:rPr>
            </w:pPr>
            <w:r w:rsidRPr="00E22027">
              <w:rPr>
                <w:lang w:val="ru-RU"/>
              </w:rPr>
              <w:t>617</w:t>
            </w:r>
          </w:p>
        </w:tc>
      </w:tr>
    </w:tbl>
    <w:p w14:paraId="6D62FA8C" w14:textId="77777777" w:rsidR="00E22027" w:rsidRPr="00E22027" w:rsidRDefault="00E22027" w:rsidP="00E22027">
      <w:pPr>
        <w:spacing w:line="240" w:lineRule="auto"/>
        <w:ind w:left="240" w:firstLine="0"/>
        <w:rPr>
          <w:lang w:val="ru-RU"/>
        </w:rPr>
      </w:pPr>
    </w:p>
    <w:p w14:paraId="0932C81F" w14:textId="77777777" w:rsidR="00E22027" w:rsidRPr="00E22027" w:rsidRDefault="00E22027" w:rsidP="00E22027">
      <w:pPr>
        <w:tabs>
          <w:tab w:val="left" w:pos="-4560"/>
          <w:tab w:val="left" w:pos="1680"/>
        </w:tabs>
        <w:ind w:firstLine="720"/>
        <w:rPr>
          <w:lang w:val="ru-RU"/>
        </w:rPr>
      </w:pPr>
      <w:r w:rsidRPr="00E22027">
        <w:rPr>
          <w:lang w:val="ru-RU"/>
        </w:rPr>
        <w:t>Объект оценки метапредметных результатов - сформированность у обучающихся универсальных учебных действий, далее – УУД (познавательных, регулятивных, коммуникативных), обеспечивающих овладение ключевыми компетенциями, составляющими основу умения учиться.</w:t>
      </w:r>
    </w:p>
    <w:p w14:paraId="7C33F917" w14:textId="77777777" w:rsidR="00E22027" w:rsidRPr="00E22027" w:rsidRDefault="00E22027" w:rsidP="00E22027">
      <w:pPr>
        <w:tabs>
          <w:tab w:val="left" w:pos="-4560"/>
          <w:tab w:val="left" w:pos="1680"/>
        </w:tabs>
        <w:ind w:firstLine="720"/>
        <w:rPr>
          <w:lang w:val="ru-RU"/>
        </w:rPr>
      </w:pPr>
      <w:r w:rsidRPr="00E22027">
        <w:rPr>
          <w:lang w:val="ru-RU"/>
        </w:rPr>
        <w:t>Региональная комплексная проверочная работа, разработанная сотрудниками ГУ ЯО ЦОиККО, позволила получить информацию о сформированности у обучающихся 16 метапредметных компетенций (в соответствии с требованиями ФГОС НОО), в том числе: 13 компетенций диагностировались в письменной работе, а три компетенции оценивались в проектной деятельности.</w:t>
      </w:r>
    </w:p>
    <w:p w14:paraId="70E7F185" w14:textId="77777777" w:rsidR="00E22027" w:rsidRPr="00E22027" w:rsidRDefault="00E22027" w:rsidP="00E22027">
      <w:pPr>
        <w:rPr>
          <w:b/>
          <w:lang w:val="ru-RU" w:eastAsia="ja-JP"/>
        </w:rPr>
      </w:pPr>
      <w:r w:rsidRPr="00E22027">
        <w:rPr>
          <w:b/>
          <w:lang w:val="ru-RU" w:eastAsia="ja-JP"/>
        </w:rPr>
        <w:t>Инструментарий оценивания</w:t>
      </w:r>
    </w:p>
    <w:p w14:paraId="0D29796D" w14:textId="77777777" w:rsidR="00E22027" w:rsidRPr="00E22027" w:rsidRDefault="00E22027" w:rsidP="00E22027">
      <w:pPr>
        <w:tabs>
          <w:tab w:val="left" w:pos="-4560"/>
          <w:tab w:val="left" w:pos="1680"/>
        </w:tabs>
        <w:ind w:firstLine="720"/>
        <w:rPr>
          <w:lang w:val="ru-RU"/>
        </w:rPr>
      </w:pPr>
      <w:r w:rsidRPr="00E22027">
        <w:rPr>
          <w:lang w:val="ru-RU"/>
        </w:rPr>
        <w:t xml:space="preserve">Метапредметный инструментарий для 1, 2 и 3 класса в период внедрения ФГОС НОО позволил конкретизировать требования стандарта, корректировать внутришкольную систему мониторинга, в тех школах, которые ее используют в свете последних требований, ориентировать всех участников образовательного процесса на получение качественно новых результатов и осознанно подойти к оценке метапредметных умений обучающихся за курс начальной школы. </w:t>
      </w:r>
    </w:p>
    <w:p w14:paraId="0B23F2B0" w14:textId="77777777" w:rsidR="00E22027" w:rsidRPr="00E22027" w:rsidRDefault="00E22027" w:rsidP="00E22027">
      <w:pPr>
        <w:ind w:firstLine="851"/>
        <w:rPr>
          <w:sz w:val="16"/>
          <w:szCs w:val="16"/>
          <w:lang w:val="ru-RU"/>
        </w:rPr>
      </w:pPr>
      <w:r w:rsidRPr="00E22027">
        <w:rPr>
          <w:lang w:val="ru-RU"/>
        </w:rPr>
        <w:t xml:space="preserve">Измерения 2012 – </w:t>
      </w:r>
      <w:smartTag w:uri="urn:schemas-microsoft-com:office:smarttags" w:element="metricconverter">
        <w:smartTagPr>
          <w:attr w:name="ProductID" w:val="2014 г"/>
        </w:smartTagPr>
        <w:r w:rsidRPr="00E22027">
          <w:rPr>
            <w:lang w:val="ru-RU"/>
          </w:rPr>
          <w:t>2014 г</w:t>
        </w:r>
      </w:smartTag>
      <w:r w:rsidRPr="00E22027">
        <w:rPr>
          <w:lang w:val="ru-RU"/>
        </w:rPr>
        <w:t>.г. не предусматривают сравнение результатов ОО как между собой, так и на уровне региона, так как обучение школьников осуществлялось по разным учебно-методическим комплектам. Полученные результаты доводятся до учителей, тех классов, которые приняли участие в мониторинге, что дает учителю возможность простроить образовательную траекторию каждого ребёнка</w:t>
      </w:r>
      <w:r w:rsidRPr="00E22027">
        <w:rPr>
          <w:sz w:val="16"/>
          <w:szCs w:val="16"/>
          <w:lang w:val="ru-RU"/>
        </w:rPr>
        <w:t xml:space="preserve">. </w:t>
      </w:r>
    </w:p>
    <w:p w14:paraId="7D22043A" w14:textId="77777777" w:rsidR="00E22027" w:rsidRPr="00E22027" w:rsidRDefault="00E22027" w:rsidP="00E22027">
      <w:pPr>
        <w:ind w:firstLine="851"/>
        <w:rPr>
          <w:lang w:val="ru-RU"/>
        </w:rPr>
      </w:pPr>
      <w:r w:rsidRPr="00E22027">
        <w:rPr>
          <w:lang w:val="ru-RU"/>
        </w:rPr>
        <w:t xml:space="preserve">Измерительные материалы в </w:t>
      </w:r>
      <w:smartTag w:uri="urn:schemas-microsoft-com:office:smarttags" w:element="metricconverter">
        <w:smartTagPr>
          <w:attr w:name="ProductID" w:val="2015 г"/>
        </w:smartTagPr>
        <w:r w:rsidRPr="00E22027">
          <w:rPr>
            <w:lang w:val="ru-RU"/>
          </w:rPr>
          <w:t>2015 г</w:t>
        </w:r>
      </w:smartTag>
      <w:r w:rsidRPr="00E22027">
        <w:rPr>
          <w:lang w:val="ru-RU"/>
        </w:rPr>
        <w:t>. традиционно включали в себя комплексную письменную работу и проектную деятельность в форме групповой работы.</w:t>
      </w:r>
    </w:p>
    <w:p w14:paraId="1D09316A" w14:textId="77777777" w:rsidR="00E22027" w:rsidRPr="00E22027" w:rsidRDefault="00E22027" w:rsidP="00E22027">
      <w:pPr>
        <w:ind w:firstLine="851"/>
        <w:rPr>
          <w:lang w:val="ru-RU"/>
        </w:rPr>
      </w:pPr>
      <w:r w:rsidRPr="00E22027">
        <w:rPr>
          <w:b/>
          <w:lang w:val="ru-RU"/>
        </w:rPr>
        <w:lastRenderedPageBreak/>
        <w:t>Комплексная письменная работа</w:t>
      </w:r>
      <w:r w:rsidRPr="00E22027">
        <w:rPr>
          <w:lang w:val="ru-RU"/>
        </w:rPr>
        <w:t xml:space="preserve">  диагностировала уровень сформированности общеучебных действий, которые связаны с чтением и пониманием текстов, с преобразованием текстов, а также с использованием информации из текстов для различных целей. Задания комплексной письменной работы включали: смысловое чтение и логические действия, направленные на анализ, обобщение, установление аналогии и причинно-следственных связей, классификацию, рассуждения, умозаключения и формулирование выводов.</w:t>
      </w:r>
    </w:p>
    <w:p w14:paraId="04B96B3B" w14:textId="77777777" w:rsidR="00E22027" w:rsidRPr="00E22027" w:rsidRDefault="00E22027" w:rsidP="00E22027">
      <w:pPr>
        <w:rPr>
          <w:b/>
          <w:lang w:val="ru-RU" w:eastAsia="ja-JP"/>
        </w:rPr>
      </w:pPr>
      <w:r w:rsidRPr="00E22027">
        <w:rPr>
          <w:b/>
          <w:lang w:val="ru-RU" w:eastAsia="ja-JP"/>
        </w:rPr>
        <w:t>Организация процедуры</w:t>
      </w:r>
    </w:p>
    <w:p w14:paraId="585360FE" w14:textId="77777777" w:rsidR="00E22027" w:rsidRPr="00E22027" w:rsidRDefault="00E22027" w:rsidP="00E22027">
      <w:pPr>
        <w:rPr>
          <w:rFonts w:cs="Times New Roman"/>
          <w:szCs w:val="28"/>
          <w:lang w:val="ru-RU"/>
        </w:rPr>
      </w:pPr>
      <w:r w:rsidRPr="00E22027">
        <w:rPr>
          <w:rFonts w:cs="Times New Roman"/>
          <w:szCs w:val="28"/>
          <w:lang w:val="ru-RU"/>
        </w:rPr>
        <w:t xml:space="preserve">Написание комплексной работы и работа над проектом проходят в один день. В присутствии наблюдателя учитель раздает детям бланки заданий. Время начала мониторинга согласовывается с образовательной организацией отдельно, рекомендуется вторым уроком. По окончании процедуры в присутствии наблюдателя происходит занесение ответов обучающихся в таблицу </w:t>
      </w:r>
      <w:r w:rsidRPr="00E22027">
        <w:rPr>
          <w:rFonts w:cs="Times New Roman"/>
          <w:szCs w:val="28"/>
        </w:rPr>
        <w:t>Excel</w:t>
      </w:r>
      <w:r w:rsidRPr="00E22027">
        <w:rPr>
          <w:rFonts w:cs="Times New Roman"/>
          <w:szCs w:val="28"/>
          <w:lang w:val="ru-RU"/>
        </w:rPr>
        <w:t>. На заключительном этапе происходит обработка и анализ результатов; данные в виде таблицы и диаграмм остаются в ОО, а также отправляются в ГУ ЯО «ЦОиККО».</w:t>
      </w:r>
    </w:p>
    <w:p w14:paraId="11BCD0B6" w14:textId="77777777" w:rsidR="00E22027" w:rsidRPr="00E22027" w:rsidRDefault="00E22027" w:rsidP="00E22027">
      <w:pPr>
        <w:ind w:firstLine="708"/>
        <w:rPr>
          <w:b/>
          <w:lang w:val="ru-RU" w:eastAsia="ja-JP"/>
        </w:rPr>
      </w:pPr>
      <w:r w:rsidRPr="00E22027">
        <w:rPr>
          <w:b/>
          <w:lang w:val="ru-RU" w:eastAsia="ja-JP"/>
        </w:rPr>
        <w:t>Анализ и использование результатов</w:t>
      </w:r>
    </w:p>
    <w:p w14:paraId="139F80D4" w14:textId="77777777" w:rsidR="00E22027" w:rsidRPr="00E22027" w:rsidRDefault="00E22027" w:rsidP="00E22027">
      <w:pPr>
        <w:ind w:firstLine="840"/>
        <w:jc w:val="center"/>
        <w:rPr>
          <w:b/>
          <w:lang w:val="ru-RU"/>
        </w:rPr>
      </w:pPr>
      <w:r w:rsidRPr="00E22027">
        <w:rPr>
          <w:b/>
          <w:lang w:val="ru-RU"/>
        </w:rPr>
        <w:t>Результаты выполнения комплексной письменной работы</w:t>
      </w:r>
    </w:p>
    <w:p w14:paraId="691E0D05" w14:textId="77777777" w:rsidR="00E22027" w:rsidRPr="00E22027" w:rsidRDefault="00E22027" w:rsidP="00C6227B">
      <w:pPr>
        <w:numPr>
          <w:ilvl w:val="0"/>
          <w:numId w:val="220"/>
        </w:numPr>
        <w:tabs>
          <w:tab w:val="num" w:pos="240"/>
        </w:tabs>
        <w:ind w:left="240" w:hanging="240"/>
        <w:rPr>
          <w:lang w:val="ru-RU"/>
        </w:rPr>
      </w:pPr>
      <w:r w:rsidRPr="00E22027">
        <w:rPr>
          <w:lang w:val="ru-RU"/>
        </w:rPr>
        <w:t>58% обучающихся начальной школы овладели опорной системой знаний и учебными действиями, необходимыми для продолжения образования на следующей ступени, и способны использовать их для решения простых учебно-познавательных и учебно-практических задач;</w:t>
      </w:r>
    </w:p>
    <w:p w14:paraId="40E66803" w14:textId="77777777" w:rsidR="00E22027" w:rsidRPr="00E22027" w:rsidRDefault="00E22027" w:rsidP="00C6227B">
      <w:pPr>
        <w:numPr>
          <w:ilvl w:val="0"/>
          <w:numId w:val="220"/>
        </w:numPr>
        <w:tabs>
          <w:tab w:val="num" w:pos="240"/>
        </w:tabs>
        <w:ind w:left="240" w:hanging="240"/>
        <w:rPr>
          <w:lang w:val="ru-RU"/>
        </w:rPr>
      </w:pPr>
      <w:r w:rsidRPr="00E22027">
        <w:rPr>
          <w:lang w:val="ru-RU"/>
        </w:rPr>
        <w:t>5% обучающихся овладели опорной системой знаний и учебными действиями, необходимыми для продолжения образования на следующей ступени, на уровне осознанного произвольного овладения учебными действиями;</w:t>
      </w:r>
    </w:p>
    <w:p w14:paraId="623103D8" w14:textId="77777777" w:rsidR="00E22027" w:rsidRPr="00E22027" w:rsidRDefault="00E22027" w:rsidP="00C6227B">
      <w:pPr>
        <w:numPr>
          <w:ilvl w:val="0"/>
          <w:numId w:val="220"/>
        </w:numPr>
        <w:tabs>
          <w:tab w:val="num" w:pos="240"/>
        </w:tabs>
        <w:ind w:left="240" w:hanging="240"/>
        <w:rPr>
          <w:lang w:val="ru-RU"/>
        </w:rPr>
      </w:pPr>
      <w:r w:rsidRPr="00E22027">
        <w:rPr>
          <w:lang w:val="ru-RU"/>
        </w:rPr>
        <w:t>37% обучающихся не овладели опорной системой знаний и учебными действиями, необходимыми для продолжения образования на следующей ступени.</w:t>
      </w:r>
    </w:p>
    <w:p w14:paraId="0D6D5D9F" w14:textId="77777777" w:rsidR="00E22027" w:rsidRPr="00E22027" w:rsidRDefault="00E22027" w:rsidP="00E22027">
      <w:pPr>
        <w:ind w:firstLine="900"/>
        <w:rPr>
          <w:lang w:val="ru-RU"/>
        </w:rPr>
      </w:pPr>
      <w:r w:rsidRPr="00E22027">
        <w:rPr>
          <w:lang w:val="ru-RU"/>
        </w:rPr>
        <w:t>Результаты снижаются, если:</w:t>
      </w:r>
    </w:p>
    <w:p w14:paraId="37AD62AC" w14:textId="77777777" w:rsidR="00E22027" w:rsidRPr="00E22027" w:rsidRDefault="00E22027" w:rsidP="00C6227B">
      <w:pPr>
        <w:numPr>
          <w:ilvl w:val="0"/>
          <w:numId w:val="221"/>
        </w:numPr>
        <w:tabs>
          <w:tab w:val="num" w:pos="240"/>
        </w:tabs>
        <w:ind w:left="240" w:hanging="240"/>
        <w:rPr>
          <w:lang w:val="ru-RU"/>
        </w:rPr>
      </w:pPr>
      <w:r w:rsidRPr="00E22027">
        <w:rPr>
          <w:lang w:val="ru-RU"/>
        </w:rPr>
        <w:t>нужно сопоставить основное содержание разных текстов и выбрать аргументы для подтверждения ключевой мысли;</w:t>
      </w:r>
    </w:p>
    <w:p w14:paraId="11AF2605" w14:textId="77777777" w:rsidR="00E22027" w:rsidRPr="00E22027" w:rsidRDefault="00E22027" w:rsidP="00C6227B">
      <w:pPr>
        <w:numPr>
          <w:ilvl w:val="0"/>
          <w:numId w:val="221"/>
        </w:numPr>
        <w:tabs>
          <w:tab w:val="num" w:pos="240"/>
        </w:tabs>
        <w:ind w:left="240" w:hanging="240"/>
        <w:rPr>
          <w:lang w:val="ru-RU"/>
        </w:rPr>
      </w:pPr>
      <w:r w:rsidRPr="00E22027">
        <w:rPr>
          <w:lang w:val="ru-RU"/>
        </w:rPr>
        <w:t>определить последовательность событий;</w:t>
      </w:r>
    </w:p>
    <w:p w14:paraId="075256E0" w14:textId="77777777" w:rsidR="00E22027" w:rsidRPr="00E22027" w:rsidRDefault="00E22027" w:rsidP="00C6227B">
      <w:pPr>
        <w:numPr>
          <w:ilvl w:val="0"/>
          <w:numId w:val="221"/>
        </w:numPr>
        <w:tabs>
          <w:tab w:val="num" w:pos="240"/>
        </w:tabs>
        <w:ind w:left="240" w:hanging="240"/>
        <w:rPr>
          <w:lang w:val="ru-RU"/>
        </w:rPr>
      </w:pPr>
      <w:r w:rsidRPr="00E22027">
        <w:rPr>
          <w:lang w:val="ru-RU"/>
        </w:rPr>
        <w:t>найти информацию, заданную в тексте в неявном виде, например, в сноске, в легенде карты.</w:t>
      </w:r>
    </w:p>
    <w:p w14:paraId="7CDB86AB" w14:textId="77777777" w:rsidR="00E22027" w:rsidRPr="00E22027" w:rsidRDefault="00E22027" w:rsidP="00E22027">
      <w:pPr>
        <w:tabs>
          <w:tab w:val="left" w:pos="-4560"/>
          <w:tab w:val="left" w:pos="1680"/>
        </w:tabs>
        <w:ind w:firstLine="720"/>
        <w:rPr>
          <w:lang w:val="ru-RU"/>
        </w:rPr>
      </w:pPr>
      <w:r w:rsidRPr="00E22027">
        <w:rPr>
          <w:lang w:val="ru-RU"/>
        </w:rPr>
        <w:t xml:space="preserve">Проектная деятельность (групповая работа) предполагала непосредственное наблюдение за действиями детей в групповой работе. Групповая работа позволила оценить </w:t>
      </w:r>
      <w:r w:rsidRPr="00E22027">
        <w:rPr>
          <w:lang w:val="ru-RU"/>
        </w:rPr>
        <w:lastRenderedPageBreak/>
        <w:t>сформированность у обучающихся регулятивных и коммуникативных умений, связанных с особенностями взаимодействия при решении общей задачи, отдельные познавательные действия, – прежде всего, навыки работы с информацией, а также умения использовать средства ИКТ.</w:t>
      </w:r>
    </w:p>
    <w:p w14:paraId="0CCA5046" w14:textId="77777777" w:rsidR="00E22027" w:rsidRPr="00E22027" w:rsidRDefault="00E22027" w:rsidP="00E22027">
      <w:pPr>
        <w:tabs>
          <w:tab w:val="left" w:pos="-3420"/>
          <w:tab w:val="left" w:pos="-3240"/>
          <w:tab w:val="left" w:pos="240"/>
          <w:tab w:val="left" w:pos="1620"/>
        </w:tabs>
        <w:ind w:right="-5" w:firstLine="720"/>
        <w:rPr>
          <w:lang w:val="ru-RU"/>
        </w:rPr>
      </w:pPr>
      <w:r w:rsidRPr="00E22027">
        <w:rPr>
          <w:lang w:val="ru-RU"/>
        </w:rPr>
        <w:t xml:space="preserve">На основе результатов исследования </w:t>
      </w:r>
      <w:smartTag w:uri="urn:schemas-microsoft-com:office:smarttags" w:element="metricconverter">
        <w:smartTagPr>
          <w:attr w:name="ProductID" w:val="2015 г"/>
        </w:smartTagPr>
        <w:r w:rsidRPr="00E22027">
          <w:rPr>
            <w:lang w:val="ru-RU"/>
          </w:rPr>
          <w:t>2015 г</w:t>
        </w:r>
      </w:smartTag>
      <w:r w:rsidRPr="00E22027">
        <w:rPr>
          <w:lang w:val="ru-RU"/>
        </w:rPr>
        <w:t xml:space="preserve">. можно говорить об успешном начале реализации ФГОС НОО. </w:t>
      </w:r>
    </w:p>
    <w:p w14:paraId="48765489" w14:textId="77777777" w:rsidR="00E22027" w:rsidRPr="00E22027" w:rsidRDefault="00E22027" w:rsidP="00E22027">
      <w:pPr>
        <w:tabs>
          <w:tab w:val="left" w:pos="-3420"/>
          <w:tab w:val="left" w:pos="-3240"/>
          <w:tab w:val="left" w:pos="240"/>
          <w:tab w:val="left" w:pos="960"/>
        </w:tabs>
        <w:ind w:right="-5" w:firstLine="720"/>
        <w:rPr>
          <w:lang w:val="ru-RU"/>
        </w:rPr>
      </w:pPr>
      <w:r w:rsidRPr="00E22027">
        <w:rPr>
          <w:lang w:val="ru-RU"/>
        </w:rPr>
        <w:t xml:space="preserve">Анализ результатов выполнения комплексной проверочной работы на межпредметной основе за курс начальной школы позволяет сделать ряд выводов. </w:t>
      </w:r>
    </w:p>
    <w:p w14:paraId="7E95F411" w14:textId="77777777" w:rsidR="00E22027" w:rsidRPr="00E22027" w:rsidRDefault="00E22027" w:rsidP="00C6227B">
      <w:pPr>
        <w:numPr>
          <w:ilvl w:val="0"/>
          <w:numId w:val="222"/>
        </w:numPr>
        <w:tabs>
          <w:tab w:val="left" w:pos="-4560"/>
          <w:tab w:val="left" w:pos="-3420"/>
          <w:tab w:val="left" w:pos="-3240"/>
          <w:tab w:val="num" w:pos="0"/>
          <w:tab w:val="left" w:pos="1022"/>
        </w:tabs>
        <w:ind w:left="-14" w:right="-5" w:firstLine="742"/>
        <w:rPr>
          <w:lang w:val="ru-RU"/>
        </w:rPr>
      </w:pPr>
      <w:r w:rsidRPr="00E22027">
        <w:rPr>
          <w:lang w:val="ru-RU"/>
        </w:rPr>
        <w:t>Подготовка обучающихся начальной школы в 72% образовательных организаций удовлетворяет требованиям стандарта (справляемость выше 65%),  что свидетельствует об устойчивости системы начального общего образования в области.</w:t>
      </w:r>
    </w:p>
    <w:p w14:paraId="59C12A62" w14:textId="77777777" w:rsidR="00E22027" w:rsidRPr="00E22027" w:rsidRDefault="00E22027" w:rsidP="00C6227B">
      <w:pPr>
        <w:numPr>
          <w:ilvl w:val="0"/>
          <w:numId w:val="222"/>
        </w:numPr>
        <w:tabs>
          <w:tab w:val="left" w:pos="-4560"/>
          <w:tab w:val="left" w:pos="-3420"/>
          <w:tab w:val="left" w:pos="-3240"/>
          <w:tab w:val="num" w:pos="0"/>
          <w:tab w:val="left" w:pos="1022"/>
        </w:tabs>
        <w:ind w:left="-14" w:right="-5" w:firstLine="742"/>
        <w:rPr>
          <w:lang w:val="ru-RU"/>
        </w:rPr>
      </w:pPr>
      <w:r w:rsidRPr="00E22027">
        <w:rPr>
          <w:lang w:val="ru-RU"/>
        </w:rPr>
        <w:t>Значительная часть четвероклассников достигла базового уровня подготовки – 63 %, из них,  5% имеют подготовку на уровне осознанного произвольного овладения учебными действиями.</w:t>
      </w:r>
    </w:p>
    <w:p w14:paraId="6283D554" w14:textId="77777777" w:rsidR="00E22027" w:rsidRPr="00E22027" w:rsidRDefault="00E22027" w:rsidP="00C6227B">
      <w:pPr>
        <w:numPr>
          <w:ilvl w:val="0"/>
          <w:numId w:val="222"/>
        </w:numPr>
        <w:tabs>
          <w:tab w:val="left" w:pos="-4560"/>
          <w:tab w:val="left" w:pos="-3420"/>
          <w:tab w:val="left" w:pos="-3240"/>
          <w:tab w:val="num" w:pos="0"/>
          <w:tab w:val="left" w:pos="1022"/>
        </w:tabs>
        <w:ind w:left="-14" w:right="-5" w:firstLine="742"/>
        <w:rPr>
          <w:lang w:val="ru-RU"/>
        </w:rPr>
      </w:pPr>
      <w:r w:rsidRPr="00E22027">
        <w:rPr>
          <w:lang w:val="ru-RU"/>
        </w:rPr>
        <w:t xml:space="preserve">Уровень освоения младшими школьниками коммуникативных и регулятивных универсальных учебных действий  – высокий. </w:t>
      </w:r>
    </w:p>
    <w:p w14:paraId="769BEEA6" w14:textId="77777777" w:rsidR="00E22027" w:rsidRPr="00E22027" w:rsidRDefault="00E22027" w:rsidP="00C6227B">
      <w:pPr>
        <w:numPr>
          <w:ilvl w:val="0"/>
          <w:numId w:val="222"/>
        </w:numPr>
        <w:tabs>
          <w:tab w:val="left" w:pos="-4560"/>
          <w:tab w:val="left" w:pos="-3420"/>
          <w:tab w:val="left" w:pos="-3240"/>
          <w:tab w:val="num" w:pos="0"/>
          <w:tab w:val="left" w:pos="1022"/>
        </w:tabs>
        <w:ind w:left="-14" w:right="-5" w:firstLine="742"/>
        <w:rPr>
          <w:lang w:val="ru-RU"/>
        </w:rPr>
      </w:pPr>
      <w:r w:rsidRPr="00E22027">
        <w:rPr>
          <w:lang w:val="ru-RU"/>
        </w:rPr>
        <w:t>Средние результаты познавательных универсальных учебных действий по региону находятся в области низких значений.</w:t>
      </w:r>
    </w:p>
    <w:p w14:paraId="571F4F2A" w14:textId="77777777" w:rsidR="00E22027" w:rsidRPr="00E22027" w:rsidRDefault="00E22027" w:rsidP="00C6227B">
      <w:pPr>
        <w:numPr>
          <w:ilvl w:val="0"/>
          <w:numId w:val="222"/>
        </w:numPr>
        <w:tabs>
          <w:tab w:val="left" w:pos="-4560"/>
          <w:tab w:val="left" w:pos="-3420"/>
          <w:tab w:val="left" w:pos="-3240"/>
          <w:tab w:val="num" w:pos="0"/>
          <w:tab w:val="left" w:pos="1022"/>
        </w:tabs>
        <w:ind w:left="-14" w:right="-5" w:firstLine="742"/>
        <w:rPr>
          <w:lang w:val="ru-RU"/>
        </w:rPr>
      </w:pPr>
      <w:r w:rsidRPr="00E22027">
        <w:rPr>
          <w:lang w:val="ru-RU"/>
        </w:rPr>
        <w:t>Образовательные организации области не обеспечены инструментом для осуществления стандартизированной оценки образовательных достижений обучающихся.</w:t>
      </w:r>
    </w:p>
    <w:p w14:paraId="672CD7A5" w14:textId="77777777" w:rsidR="00E22027" w:rsidRPr="00E22027" w:rsidRDefault="00E22027" w:rsidP="00C6227B">
      <w:pPr>
        <w:numPr>
          <w:ilvl w:val="0"/>
          <w:numId w:val="222"/>
        </w:numPr>
        <w:tabs>
          <w:tab w:val="left" w:pos="-4560"/>
          <w:tab w:val="left" w:pos="-3420"/>
          <w:tab w:val="left" w:pos="-3240"/>
          <w:tab w:val="num" w:pos="0"/>
          <w:tab w:val="left" w:pos="1022"/>
        </w:tabs>
        <w:ind w:left="-14" w:right="-5" w:firstLine="742"/>
        <w:rPr>
          <w:lang w:val="ru-RU"/>
        </w:rPr>
      </w:pPr>
      <w:r w:rsidRPr="00E22027">
        <w:rPr>
          <w:lang w:val="ru-RU"/>
        </w:rPr>
        <w:t>Средства   информационно-коммуникационных технологий мало используются в образовательном процессе, что часто связано со слабым техническим оснащением ОО и недостаточной готовностью педагогов к работе с ИКТ.</w:t>
      </w:r>
    </w:p>
    <w:p w14:paraId="26BDBDE5" w14:textId="3F01C3E1" w:rsidR="00E22027" w:rsidRPr="00FC6904" w:rsidRDefault="00E22027" w:rsidP="00FC6904">
      <w:pPr>
        <w:numPr>
          <w:ilvl w:val="0"/>
          <w:numId w:val="222"/>
        </w:numPr>
        <w:tabs>
          <w:tab w:val="left" w:pos="-4560"/>
          <w:tab w:val="left" w:pos="-3420"/>
          <w:tab w:val="left" w:pos="-3240"/>
          <w:tab w:val="num" w:pos="0"/>
          <w:tab w:val="left" w:pos="1022"/>
        </w:tabs>
        <w:ind w:left="-14" w:right="-5" w:firstLine="742"/>
        <w:rPr>
          <w:lang w:val="ru-RU"/>
        </w:rPr>
      </w:pPr>
      <w:r w:rsidRPr="00E22027">
        <w:rPr>
          <w:lang w:val="ru-RU"/>
        </w:rPr>
        <w:t>Организация образовательной деятельности школьников требует внедрения активных форм и методов обучения.</w:t>
      </w:r>
    </w:p>
    <w:p w14:paraId="582ACEB6" w14:textId="77777777" w:rsidR="00E22027" w:rsidRPr="00E22027" w:rsidRDefault="00E22027" w:rsidP="00E22027">
      <w:pPr>
        <w:tabs>
          <w:tab w:val="num" w:pos="709"/>
        </w:tabs>
        <w:ind w:left="360" w:firstLine="0"/>
        <w:rPr>
          <w:b/>
          <w:spacing w:val="-3"/>
          <w:szCs w:val="24"/>
          <w:lang w:val="ru-RU"/>
        </w:rPr>
      </w:pPr>
      <w:r w:rsidRPr="00E22027">
        <w:rPr>
          <w:b/>
          <w:spacing w:val="-3"/>
          <w:szCs w:val="24"/>
          <w:lang w:val="ru-RU"/>
        </w:rPr>
        <w:t>2. Мониторинг личностных результатов образования</w:t>
      </w:r>
    </w:p>
    <w:p w14:paraId="7D48F1C2" w14:textId="77777777" w:rsidR="00E22027" w:rsidRPr="00E22027" w:rsidRDefault="00E22027" w:rsidP="00E22027">
      <w:pPr>
        <w:rPr>
          <w:b/>
          <w:lang w:val="ru-RU" w:eastAsia="ja-JP"/>
        </w:rPr>
      </w:pPr>
      <w:r w:rsidRPr="00E22027">
        <w:rPr>
          <w:b/>
          <w:lang w:val="ru-RU" w:eastAsia="ja-JP"/>
        </w:rPr>
        <w:t>Общие сведения</w:t>
      </w:r>
    </w:p>
    <w:p w14:paraId="726F90EA" w14:textId="77777777" w:rsidR="00E22027" w:rsidRPr="00E22027" w:rsidRDefault="00E22027" w:rsidP="00E22027">
      <w:pPr>
        <w:tabs>
          <w:tab w:val="num" w:pos="709"/>
        </w:tabs>
        <w:rPr>
          <w:spacing w:val="-3"/>
          <w:szCs w:val="24"/>
          <w:lang w:val="ru-RU"/>
        </w:rPr>
      </w:pPr>
      <w:r w:rsidRPr="00E22027">
        <w:rPr>
          <w:spacing w:val="-3"/>
          <w:lang w:val="ru-RU"/>
        </w:rPr>
        <w:t>Предметом мониторинга являются личностные результаты образования обучающихся, осваивающих основную образовательную программу начального общего образования.</w:t>
      </w:r>
      <w:r w:rsidRPr="00E22027">
        <w:rPr>
          <w:spacing w:val="-3"/>
          <w:szCs w:val="24"/>
          <w:lang w:val="ru-RU"/>
        </w:rPr>
        <w:t> Мониторинг личностных результатов проводится по выделенным показателям (их 18) согласно разработанному конструкту. Инструментарий и методические рекомендации описаны в работе «Издание для специалистов, осуществляющих психолого-педагогическое сопровождение ФГОС начального общего образования второго поколения» Ярославль, 2015.</w:t>
      </w:r>
    </w:p>
    <w:p w14:paraId="45078F59" w14:textId="77777777" w:rsidR="00EC2730" w:rsidRDefault="00EC2730" w:rsidP="00E22027">
      <w:pPr>
        <w:rPr>
          <w:b/>
          <w:lang w:val="ru-RU" w:eastAsia="ja-JP"/>
        </w:rPr>
      </w:pPr>
    </w:p>
    <w:p w14:paraId="3D176183" w14:textId="77777777" w:rsidR="00E22027" w:rsidRPr="00E22027" w:rsidRDefault="00E22027" w:rsidP="00E22027">
      <w:pPr>
        <w:rPr>
          <w:b/>
          <w:lang w:val="ru-RU" w:eastAsia="ja-JP"/>
        </w:rPr>
      </w:pPr>
      <w:r w:rsidRPr="00E22027">
        <w:rPr>
          <w:b/>
          <w:lang w:val="ru-RU" w:eastAsia="ja-JP"/>
        </w:rPr>
        <w:lastRenderedPageBreak/>
        <w:t>Инструментарий оценивания</w:t>
      </w:r>
    </w:p>
    <w:p w14:paraId="4504A5D9" w14:textId="77777777" w:rsidR="00E22027" w:rsidRPr="00E22027" w:rsidRDefault="00E22027" w:rsidP="00E22027">
      <w:pPr>
        <w:tabs>
          <w:tab w:val="num" w:pos="709"/>
        </w:tabs>
        <w:rPr>
          <w:spacing w:val="-3"/>
          <w:szCs w:val="24"/>
          <w:lang w:val="ru-RU"/>
        </w:rPr>
      </w:pPr>
      <w:r w:rsidRPr="00E22027">
        <w:rPr>
          <w:spacing w:val="-3"/>
          <w:lang w:val="ru-RU"/>
        </w:rPr>
        <w:t xml:space="preserve">Инструментарий разработан ГУ ЯО «Центр профессиональной ориентации и психологической поддержки «Ресурс. Использован для проведения мониторинга личностных результатов образования в параллелях 1-х и 4-х классов. </w:t>
      </w:r>
      <w:r w:rsidRPr="00E22027">
        <w:rPr>
          <w:spacing w:val="-3"/>
          <w:szCs w:val="24"/>
          <w:lang w:val="ru-RU"/>
        </w:rPr>
        <w:t xml:space="preserve">Проведение мониторинговых срезов на уровне 2 и 3 классов нецелесообразно, т.к. в инструменте не заложена многоуровневая степень дифференциации результатов. </w:t>
      </w:r>
    </w:p>
    <w:p w14:paraId="5E5B45B4" w14:textId="77777777" w:rsidR="00E22027" w:rsidRPr="00E22027" w:rsidRDefault="00E22027" w:rsidP="00E22027">
      <w:pPr>
        <w:rPr>
          <w:b/>
          <w:lang w:val="ru-RU" w:eastAsia="ja-JP"/>
        </w:rPr>
      </w:pPr>
      <w:r w:rsidRPr="00E22027">
        <w:rPr>
          <w:b/>
          <w:lang w:val="ru-RU" w:eastAsia="ja-JP"/>
        </w:rPr>
        <w:t>Организация процедуры</w:t>
      </w:r>
    </w:p>
    <w:p w14:paraId="6E8DFC5B" w14:textId="77777777" w:rsidR="00E22027" w:rsidRPr="00E22027" w:rsidRDefault="00E22027" w:rsidP="00E22027">
      <w:pPr>
        <w:rPr>
          <w:lang w:val="ru-RU" w:eastAsia="ja-JP"/>
        </w:rPr>
      </w:pPr>
      <w:r w:rsidRPr="00E22027">
        <w:rPr>
          <w:lang w:val="ru-RU" w:eastAsia="ja-JP"/>
        </w:rPr>
        <w:t>Работа рассчитана на 40-45 минут. Мониторинг состоит из двух частей. Первая часть предполагает заполнение детьми опросного листа в соответствии с разработанным конструктом, вторая часть предполагает заполнением учителем экспертного листа в соответствии с тем же конструктом.</w:t>
      </w:r>
    </w:p>
    <w:p w14:paraId="58171376" w14:textId="77777777" w:rsidR="00E22027" w:rsidRPr="00E22027" w:rsidRDefault="00E22027" w:rsidP="00E22027">
      <w:pPr>
        <w:rPr>
          <w:lang w:val="ru-RU" w:eastAsia="ja-JP"/>
        </w:rPr>
      </w:pPr>
      <w:r w:rsidRPr="00E22027">
        <w:rPr>
          <w:lang w:val="ru-RU" w:eastAsia="ja-JP"/>
        </w:rPr>
        <w:t>Мониторинг проводится на выборке на региональном уровне. Тот же инструмент передается школы и они могут проводить внутренний мониторинг личностных результатов.</w:t>
      </w:r>
    </w:p>
    <w:p w14:paraId="08527EFF" w14:textId="77777777" w:rsidR="00E22027" w:rsidRPr="00E22027" w:rsidRDefault="00E22027" w:rsidP="00E22027">
      <w:pPr>
        <w:rPr>
          <w:lang w:val="ru-RU" w:eastAsia="ja-JP"/>
        </w:rPr>
      </w:pPr>
    </w:p>
    <w:p w14:paraId="5FDEAA0B" w14:textId="77777777" w:rsidR="00E22027" w:rsidRPr="00E22027" w:rsidRDefault="00E22027" w:rsidP="00E22027">
      <w:pPr>
        <w:rPr>
          <w:b/>
          <w:lang w:val="ru-RU" w:eastAsia="ja-JP"/>
        </w:rPr>
      </w:pPr>
      <w:r w:rsidRPr="00E22027">
        <w:rPr>
          <w:b/>
          <w:lang w:val="ru-RU" w:eastAsia="ja-JP"/>
        </w:rPr>
        <w:t>Анализ и использование результатов</w:t>
      </w:r>
    </w:p>
    <w:p w14:paraId="7C2E44AE" w14:textId="77777777" w:rsidR="00E22027" w:rsidRPr="00E22027" w:rsidRDefault="00E22027" w:rsidP="00E22027">
      <w:pPr>
        <w:rPr>
          <w:b/>
          <w:lang w:val="ru-RU" w:eastAsia="ja-JP"/>
        </w:rPr>
      </w:pPr>
      <w:r w:rsidRPr="00E22027">
        <w:rPr>
          <w:spacing w:val="-3"/>
          <w:szCs w:val="24"/>
          <w:lang w:val="ru-RU"/>
        </w:rPr>
        <w:t>Результаты, полученные в ходе статистической обработки и сопоставления данных мониторинга должны быть проанализированы на уровне образовательной организации с целью получения общей картины личностных результатов по отдельным классам, по параллели, образовательной организации в целом. Итоги мониторинга следует учитывать при разработке, корректировки основной образовательной программы школы, в частности таких разделов, как программа духовно-нравственного развития и воспитания учащихся, программа формирования культуры здорового и безопасного образа жизни, программа формирования УУД.</w:t>
      </w:r>
    </w:p>
    <w:p w14:paraId="6317DC03" w14:textId="4289B919" w:rsidR="00E22027" w:rsidRPr="00EC2730" w:rsidRDefault="00E22027" w:rsidP="00EC2730">
      <w:pPr>
        <w:tabs>
          <w:tab w:val="num" w:pos="709"/>
        </w:tabs>
        <w:ind w:hanging="294"/>
        <w:rPr>
          <w:spacing w:val="-3"/>
          <w:szCs w:val="24"/>
          <w:lang w:val="ru-RU"/>
        </w:rPr>
      </w:pPr>
      <w:r w:rsidRPr="00E22027">
        <w:rPr>
          <w:spacing w:val="-3"/>
          <w:szCs w:val="24"/>
          <w:lang w:val="ru-RU"/>
        </w:rPr>
        <w:tab/>
      </w:r>
      <w:r w:rsidRPr="00E22027">
        <w:rPr>
          <w:spacing w:val="-3"/>
          <w:szCs w:val="24"/>
          <w:lang w:val="ru-RU"/>
        </w:rPr>
        <w:tab/>
        <w:t>В настоящее время проводится работа по разработке инструментария для основной школы, основываясь на опыте разработки инстр</w:t>
      </w:r>
      <w:r w:rsidR="00FC6904">
        <w:rPr>
          <w:spacing w:val="-3"/>
          <w:szCs w:val="24"/>
          <w:lang w:val="ru-RU"/>
        </w:rPr>
        <w:t xml:space="preserve">ументария для начальной школы. </w:t>
      </w:r>
    </w:p>
    <w:p w14:paraId="79DED853" w14:textId="4C7BC036" w:rsidR="00E22027" w:rsidRPr="00E22027" w:rsidRDefault="00E22027" w:rsidP="00EC2730">
      <w:pPr>
        <w:spacing w:after="160" w:line="259" w:lineRule="auto"/>
        <w:ind w:firstLine="0"/>
        <w:jc w:val="left"/>
        <w:rPr>
          <w:b/>
          <w:lang w:val="ru-RU"/>
        </w:rPr>
      </w:pPr>
      <w:bookmarkStart w:id="390" w:name="_Toc435045044"/>
      <w:r w:rsidRPr="00FC6904">
        <w:rPr>
          <w:b/>
          <w:lang w:val="ru-RU"/>
        </w:rPr>
        <w:t>3.2. Другие элементы РСОКО</w:t>
      </w:r>
      <w:bookmarkEnd w:id="390"/>
      <w:r w:rsidR="00EC2730">
        <w:rPr>
          <w:b/>
          <w:lang w:val="ru-RU"/>
        </w:rPr>
        <w:t xml:space="preserve"> </w:t>
      </w:r>
    </w:p>
    <w:tbl>
      <w:tblPr>
        <w:tblW w:w="9639"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300"/>
        <w:gridCol w:w="7339"/>
      </w:tblGrid>
      <w:tr w:rsidR="00E22027" w:rsidRPr="00853034" w14:paraId="509F6B69" w14:textId="77777777" w:rsidTr="00E22027">
        <w:tc>
          <w:tcPr>
            <w:tcW w:w="2300" w:type="dxa"/>
            <w:tcMar>
              <w:top w:w="100" w:type="dxa"/>
              <w:left w:w="100" w:type="dxa"/>
              <w:bottom w:w="100" w:type="dxa"/>
              <w:right w:w="100" w:type="dxa"/>
            </w:tcMar>
          </w:tcPr>
          <w:p w14:paraId="751DE43B" w14:textId="77777777" w:rsidR="00E22027" w:rsidRPr="00E22027" w:rsidRDefault="00E22027" w:rsidP="00E22027">
            <w:pPr>
              <w:spacing w:after="120"/>
              <w:ind w:firstLine="0"/>
              <w:rPr>
                <w:rFonts w:eastAsia="Times New Roman" w:cs="Times New Roman"/>
                <w:szCs w:val="24"/>
                <w:lang w:val="ru-RU" w:eastAsia="ru-RU"/>
              </w:rPr>
            </w:pPr>
            <w:r w:rsidRPr="00E22027">
              <w:rPr>
                <w:rFonts w:eastAsia="Times New Roman" w:cs="Times New Roman"/>
                <w:szCs w:val="24"/>
                <w:lang w:val="ru-RU" w:eastAsia="ru-RU"/>
              </w:rPr>
              <w:t>Название</w:t>
            </w:r>
          </w:p>
        </w:tc>
        <w:tc>
          <w:tcPr>
            <w:tcW w:w="7339" w:type="dxa"/>
            <w:tcMar>
              <w:top w:w="100" w:type="dxa"/>
              <w:left w:w="100" w:type="dxa"/>
              <w:bottom w:w="100" w:type="dxa"/>
              <w:right w:w="100" w:type="dxa"/>
            </w:tcMar>
          </w:tcPr>
          <w:p w14:paraId="16C9A3D9" w14:textId="77777777" w:rsidR="00E22027" w:rsidRPr="00E22027" w:rsidRDefault="00E22027" w:rsidP="00E22027">
            <w:pPr>
              <w:spacing w:after="120"/>
              <w:ind w:firstLine="0"/>
              <w:rPr>
                <w:rFonts w:eastAsia="Times New Roman" w:cs="Times New Roman"/>
                <w:szCs w:val="24"/>
                <w:lang w:val="ru-RU" w:eastAsia="ru-RU"/>
              </w:rPr>
            </w:pPr>
            <w:r w:rsidRPr="00E22027">
              <w:rPr>
                <w:b/>
                <w:lang w:val="ru-RU"/>
              </w:rPr>
              <w:t>Мониторинг условий реализации ФГОС на ступени начального общего образования (4 классы)</w:t>
            </w:r>
          </w:p>
        </w:tc>
      </w:tr>
      <w:tr w:rsidR="00E22027" w:rsidRPr="00E22027" w14:paraId="3EDCD59A" w14:textId="77777777" w:rsidTr="00E22027">
        <w:trPr>
          <w:trHeight w:val="451"/>
        </w:trPr>
        <w:tc>
          <w:tcPr>
            <w:tcW w:w="2300" w:type="dxa"/>
            <w:tcMar>
              <w:top w:w="100" w:type="dxa"/>
              <w:left w:w="100" w:type="dxa"/>
              <w:bottom w:w="100" w:type="dxa"/>
              <w:right w:w="100" w:type="dxa"/>
            </w:tcMar>
          </w:tcPr>
          <w:p w14:paraId="0EE88219" w14:textId="77777777" w:rsidR="00E22027" w:rsidRPr="00E22027" w:rsidRDefault="00E22027" w:rsidP="00E22027">
            <w:pPr>
              <w:spacing w:after="120"/>
              <w:ind w:firstLine="0"/>
              <w:rPr>
                <w:rFonts w:eastAsia="Times New Roman" w:cs="Times New Roman"/>
                <w:szCs w:val="24"/>
                <w:lang w:val="ru-RU" w:eastAsia="ru-RU"/>
              </w:rPr>
            </w:pPr>
            <w:r w:rsidRPr="00E22027">
              <w:rPr>
                <w:rFonts w:eastAsia="Times New Roman" w:cs="Times New Roman"/>
                <w:szCs w:val="24"/>
                <w:lang w:val="ru-RU" w:eastAsia="ru-RU"/>
              </w:rPr>
              <w:t>Тип</w:t>
            </w:r>
          </w:p>
        </w:tc>
        <w:tc>
          <w:tcPr>
            <w:tcW w:w="7339" w:type="dxa"/>
            <w:tcMar>
              <w:top w:w="100" w:type="dxa"/>
              <w:left w:w="100" w:type="dxa"/>
              <w:bottom w:w="100" w:type="dxa"/>
              <w:right w:w="100" w:type="dxa"/>
            </w:tcMar>
          </w:tcPr>
          <w:p w14:paraId="08D3C297" w14:textId="77777777" w:rsidR="00E22027" w:rsidRPr="00E22027" w:rsidRDefault="00E22027" w:rsidP="00E22027">
            <w:pPr>
              <w:ind w:firstLine="0"/>
              <w:rPr>
                <w:lang w:val="ru-RU"/>
              </w:rPr>
            </w:pPr>
            <w:r w:rsidRPr="00E22027">
              <w:rPr>
                <w:lang w:val="ru-RU"/>
              </w:rPr>
              <w:t>Мониторинговое исследование</w:t>
            </w:r>
          </w:p>
        </w:tc>
      </w:tr>
      <w:tr w:rsidR="00E22027" w:rsidRPr="00853034" w14:paraId="5DA90EED" w14:textId="77777777" w:rsidTr="00E22027">
        <w:tc>
          <w:tcPr>
            <w:tcW w:w="2300" w:type="dxa"/>
            <w:tcMar>
              <w:top w:w="100" w:type="dxa"/>
              <w:left w:w="100" w:type="dxa"/>
              <w:bottom w:w="100" w:type="dxa"/>
              <w:right w:w="100" w:type="dxa"/>
            </w:tcMar>
          </w:tcPr>
          <w:p w14:paraId="38FB3802" w14:textId="77777777" w:rsidR="00E22027" w:rsidRPr="00E22027" w:rsidRDefault="00E22027" w:rsidP="00E22027">
            <w:pPr>
              <w:spacing w:after="120"/>
              <w:ind w:firstLine="0"/>
              <w:rPr>
                <w:rFonts w:eastAsia="Times New Roman" w:cs="Times New Roman"/>
                <w:szCs w:val="24"/>
                <w:lang w:val="ru-RU" w:eastAsia="ru-RU"/>
              </w:rPr>
            </w:pPr>
            <w:r w:rsidRPr="00E22027">
              <w:rPr>
                <w:rFonts w:eastAsia="Times New Roman" w:cs="Times New Roman"/>
                <w:szCs w:val="24"/>
                <w:lang w:val="ru-RU" w:eastAsia="ru-RU"/>
              </w:rPr>
              <w:t>Авторство</w:t>
            </w:r>
          </w:p>
        </w:tc>
        <w:tc>
          <w:tcPr>
            <w:tcW w:w="7339" w:type="dxa"/>
            <w:tcMar>
              <w:top w:w="100" w:type="dxa"/>
              <w:left w:w="100" w:type="dxa"/>
              <w:bottom w:w="100" w:type="dxa"/>
              <w:right w:w="100" w:type="dxa"/>
            </w:tcMar>
          </w:tcPr>
          <w:p w14:paraId="18A06E02" w14:textId="77777777" w:rsidR="00E22027" w:rsidRPr="00E22027" w:rsidRDefault="00E22027" w:rsidP="00E22027">
            <w:pPr>
              <w:spacing w:after="120"/>
              <w:ind w:firstLine="0"/>
              <w:rPr>
                <w:rFonts w:eastAsia="Times New Roman" w:cs="Times New Roman"/>
                <w:szCs w:val="24"/>
                <w:lang w:val="ru-RU" w:eastAsia="ru-RU"/>
              </w:rPr>
            </w:pPr>
            <w:r w:rsidRPr="00E22027">
              <w:rPr>
                <w:rFonts w:eastAsia="Times New Roman" w:cs="Times New Roman"/>
                <w:szCs w:val="24"/>
                <w:lang w:val="ru-RU" w:eastAsia="ru-RU"/>
              </w:rPr>
              <w:t xml:space="preserve">Инструментарий оценивания разработан специалистами ГУ ЯО «ЦОиККО» </w:t>
            </w:r>
          </w:p>
        </w:tc>
      </w:tr>
      <w:tr w:rsidR="00E22027" w:rsidRPr="00E22027" w14:paraId="5E29DB11" w14:textId="77777777" w:rsidTr="00E22027">
        <w:tc>
          <w:tcPr>
            <w:tcW w:w="2300" w:type="dxa"/>
            <w:tcMar>
              <w:top w:w="100" w:type="dxa"/>
              <w:left w:w="100" w:type="dxa"/>
              <w:bottom w:w="100" w:type="dxa"/>
              <w:right w:w="100" w:type="dxa"/>
            </w:tcMar>
          </w:tcPr>
          <w:p w14:paraId="39AE8FE3" w14:textId="77777777" w:rsidR="00E22027" w:rsidRPr="00E22027" w:rsidRDefault="00E22027" w:rsidP="00E22027">
            <w:pPr>
              <w:spacing w:after="120"/>
              <w:ind w:firstLine="0"/>
              <w:rPr>
                <w:rFonts w:eastAsia="Times New Roman" w:cs="Times New Roman"/>
                <w:szCs w:val="24"/>
                <w:lang w:val="ru-RU" w:eastAsia="ru-RU"/>
              </w:rPr>
            </w:pPr>
            <w:r w:rsidRPr="00E22027">
              <w:rPr>
                <w:rFonts w:eastAsia="Times New Roman" w:cs="Times New Roman"/>
                <w:szCs w:val="24"/>
                <w:lang w:val="ru-RU" w:eastAsia="ru-RU"/>
              </w:rPr>
              <w:t xml:space="preserve">Дата начала </w:t>
            </w:r>
            <w:r w:rsidRPr="00E22027">
              <w:rPr>
                <w:rFonts w:eastAsia="Times New Roman" w:cs="Times New Roman"/>
                <w:szCs w:val="24"/>
                <w:lang w:val="ru-RU" w:eastAsia="ru-RU"/>
              </w:rPr>
              <w:lastRenderedPageBreak/>
              <w:t>реализации и периодичность проведения</w:t>
            </w:r>
          </w:p>
        </w:tc>
        <w:tc>
          <w:tcPr>
            <w:tcW w:w="7339" w:type="dxa"/>
            <w:tcMar>
              <w:top w:w="100" w:type="dxa"/>
              <w:left w:w="100" w:type="dxa"/>
              <w:bottom w:w="100" w:type="dxa"/>
              <w:right w:w="100" w:type="dxa"/>
            </w:tcMar>
          </w:tcPr>
          <w:p w14:paraId="78D2BF9E" w14:textId="77777777" w:rsidR="00E22027" w:rsidRPr="00E22027" w:rsidRDefault="00E22027" w:rsidP="00E22027">
            <w:pPr>
              <w:ind w:firstLine="0"/>
              <w:rPr>
                <w:rFonts w:eastAsia="Calibri" w:cs="Times New Roman"/>
                <w:lang w:val="ru-RU"/>
              </w:rPr>
            </w:pPr>
            <w:r w:rsidRPr="00E22027">
              <w:rPr>
                <w:rFonts w:eastAsia="Calibri" w:cs="Times New Roman"/>
                <w:lang w:val="ru-RU"/>
              </w:rPr>
              <w:lastRenderedPageBreak/>
              <w:t>Начат в 2015 году</w:t>
            </w:r>
          </w:p>
          <w:p w14:paraId="480E0D87" w14:textId="77777777" w:rsidR="00E22027" w:rsidRPr="00E22027" w:rsidRDefault="00E22027" w:rsidP="00E22027">
            <w:pPr>
              <w:spacing w:after="120"/>
              <w:ind w:firstLine="0"/>
              <w:rPr>
                <w:rFonts w:eastAsia="Times New Roman" w:cs="Times New Roman"/>
                <w:szCs w:val="24"/>
                <w:lang w:val="ru-RU" w:eastAsia="ru-RU"/>
              </w:rPr>
            </w:pPr>
          </w:p>
        </w:tc>
      </w:tr>
      <w:tr w:rsidR="00E22027" w:rsidRPr="00853034" w14:paraId="6393F4B3" w14:textId="77777777" w:rsidTr="00E22027">
        <w:tc>
          <w:tcPr>
            <w:tcW w:w="2300" w:type="dxa"/>
            <w:tcMar>
              <w:top w:w="100" w:type="dxa"/>
              <w:left w:w="100" w:type="dxa"/>
              <w:bottom w:w="100" w:type="dxa"/>
              <w:right w:w="100" w:type="dxa"/>
            </w:tcMar>
          </w:tcPr>
          <w:p w14:paraId="06C61204" w14:textId="77777777" w:rsidR="00E22027" w:rsidRPr="00E22027" w:rsidRDefault="00E22027" w:rsidP="00E22027">
            <w:pPr>
              <w:spacing w:after="120"/>
              <w:ind w:firstLine="0"/>
              <w:rPr>
                <w:rFonts w:eastAsia="Times New Roman" w:cs="Times New Roman"/>
                <w:szCs w:val="24"/>
                <w:lang w:val="ru-RU" w:eastAsia="ru-RU"/>
              </w:rPr>
            </w:pPr>
            <w:r w:rsidRPr="00E22027">
              <w:rPr>
                <w:rFonts w:eastAsia="Times New Roman" w:cs="Times New Roman"/>
                <w:szCs w:val="24"/>
                <w:lang w:val="ru-RU" w:eastAsia="ru-RU"/>
              </w:rPr>
              <w:lastRenderedPageBreak/>
              <w:t>Цель и задачи</w:t>
            </w:r>
          </w:p>
        </w:tc>
        <w:tc>
          <w:tcPr>
            <w:tcW w:w="7339" w:type="dxa"/>
            <w:tcMar>
              <w:top w:w="100" w:type="dxa"/>
              <w:left w:w="100" w:type="dxa"/>
              <w:bottom w:w="100" w:type="dxa"/>
              <w:right w:w="100" w:type="dxa"/>
            </w:tcMar>
          </w:tcPr>
          <w:p w14:paraId="77ADDA13" w14:textId="77777777" w:rsidR="00E22027" w:rsidRPr="00E22027" w:rsidRDefault="00E22027" w:rsidP="00E22027">
            <w:pPr>
              <w:ind w:firstLine="567"/>
              <w:rPr>
                <w:lang w:val="ru-RU"/>
              </w:rPr>
            </w:pPr>
            <w:r w:rsidRPr="00E22027">
              <w:rPr>
                <w:lang w:val="ru-RU"/>
              </w:rPr>
              <w:t>Исследования условий реализации ФГОС НОО в ОО Ярославской области было направлено на выявление факторов, влияющих на успешность реализации ФГОС НОО. В качестве основных факторов рассматривалась: понимание и присвоении учителями требований ФГОС НОО; технологии, используемые учителями для формирования УУД у обучающихся; курсовая подготовка учителей и ее эффективность, т.е. готовность учителя к работе в новых условиях.</w:t>
            </w:r>
          </w:p>
        </w:tc>
      </w:tr>
      <w:tr w:rsidR="00E22027" w:rsidRPr="00853034" w14:paraId="37ADB169" w14:textId="77777777" w:rsidTr="00E22027">
        <w:tc>
          <w:tcPr>
            <w:tcW w:w="2300" w:type="dxa"/>
            <w:tcMar>
              <w:top w:w="100" w:type="dxa"/>
              <w:left w:w="100" w:type="dxa"/>
              <w:bottom w:w="100" w:type="dxa"/>
              <w:right w:w="100" w:type="dxa"/>
            </w:tcMar>
          </w:tcPr>
          <w:p w14:paraId="3E1F6326" w14:textId="77777777" w:rsidR="00E22027" w:rsidRPr="00E22027" w:rsidRDefault="00E22027" w:rsidP="00E22027">
            <w:pPr>
              <w:spacing w:after="120"/>
              <w:ind w:firstLine="0"/>
              <w:rPr>
                <w:rFonts w:eastAsia="Times New Roman" w:cs="Times New Roman"/>
                <w:szCs w:val="24"/>
                <w:lang w:val="ru-RU" w:eastAsia="ru-RU"/>
              </w:rPr>
            </w:pPr>
            <w:r w:rsidRPr="00E22027">
              <w:rPr>
                <w:rFonts w:eastAsia="Times New Roman" w:cs="Times New Roman"/>
                <w:szCs w:val="24"/>
                <w:lang w:val="ru-RU" w:eastAsia="ru-RU"/>
              </w:rPr>
              <w:t>Описание основных положений</w:t>
            </w:r>
          </w:p>
        </w:tc>
        <w:tc>
          <w:tcPr>
            <w:tcW w:w="7339" w:type="dxa"/>
            <w:tcMar>
              <w:top w:w="100" w:type="dxa"/>
              <w:left w:w="100" w:type="dxa"/>
              <w:bottom w:w="100" w:type="dxa"/>
              <w:right w:w="100" w:type="dxa"/>
            </w:tcMar>
          </w:tcPr>
          <w:p w14:paraId="552B86C4" w14:textId="77777777" w:rsidR="00E22027" w:rsidRPr="00E22027" w:rsidRDefault="00E22027" w:rsidP="00E22027">
            <w:pPr>
              <w:ind w:firstLine="567"/>
              <w:rPr>
                <w:lang w:val="ru-RU"/>
              </w:rPr>
            </w:pPr>
            <w:r w:rsidRPr="00E22027">
              <w:rPr>
                <w:lang w:val="ru-RU"/>
              </w:rPr>
              <w:t xml:space="preserve">При исследовании были использованы проективные методы.  Учителям предлагалось ответить на вопросы о педагогической деятельности в контексте ФГОС НОО в форме структурированного интервью; ученикам же было предложено продолжить некоторые незаконченные предложения, описывающие стандартные ситуации из образовательного процесса. </w:t>
            </w:r>
          </w:p>
          <w:p w14:paraId="01DDDE81" w14:textId="77777777" w:rsidR="00E22027" w:rsidRPr="00E22027" w:rsidRDefault="00E22027" w:rsidP="00E22027">
            <w:pPr>
              <w:ind w:firstLine="567"/>
              <w:rPr>
                <w:sz w:val="28"/>
                <w:szCs w:val="28"/>
                <w:lang w:val="ru-RU"/>
              </w:rPr>
            </w:pPr>
            <w:r w:rsidRPr="00E22027">
              <w:rPr>
                <w:lang w:val="ru-RU"/>
              </w:rPr>
              <w:t>По итогам интервью стало возможным осуществить некоторую условную категоризацию принимавших в нем участие учителей начальных классов с точки зрения владения ими ФГОС НОО. На основе анализа ответов учителей можно сделать вывод, что реально понимает и выполняет  требования ФГОС НОО меньшая часть опрошенных педагогов начальных классов. Большая же часть учителей демонстрирует или имитирует внедрение ФГОС НОО. Возможно, что учителя не составили для себя полного представления о структуре, инновационном смысле и существенных содержательных аспектах федеральных государственных образовательных стандартов и, следовательно, не могут осознанно применять их в полном объеме.</w:t>
            </w:r>
          </w:p>
        </w:tc>
      </w:tr>
      <w:tr w:rsidR="00E22027" w:rsidRPr="00853034" w14:paraId="64E7AB8E" w14:textId="77777777" w:rsidTr="00E22027">
        <w:tc>
          <w:tcPr>
            <w:tcW w:w="2300" w:type="dxa"/>
            <w:tcMar>
              <w:top w:w="100" w:type="dxa"/>
              <w:left w:w="100" w:type="dxa"/>
              <w:bottom w:w="100" w:type="dxa"/>
              <w:right w:w="100" w:type="dxa"/>
            </w:tcMar>
          </w:tcPr>
          <w:p w14:paraId="1D7BEBFB" w14:textId="77777777" w:rsidR="00E22027" w:rsidRPr="00E22027" w:rsidRDefault="00E22027" w:rsidP="00E22027">
            <w:pPr>
              <w:spacing w:after="120"/>
              <w:ind w:firstLine="0"/>
              <w:rPr>
                <w:rFonts w:eastAsia="Times New Roman" w:cs="Times New Roman"/>
                <w:szCs w:val="24"/>
                <w:lang w:val="ru-RU" w:eastAsia="ru-RU"/>
              </w:rPr>
            </w:pPr>
            <w:r w:rsidRPr="00E22027">
              <w:rPr>
                <w:rFonts w:eastAsia="Times New Roman" w:cs="Times New Roman"/>
                <w:szCs w:val="24"/>
                <w:lang w:val="ru-RU" w:eastAsia="ru-RU"/>
              </w:rPr>
              <w:t>Результаты функционирования</w:t>
            </w:r>
          </w:p>
        </w:tc>
        <w:tc>
          <w:tcPr>
            <w:tcW w:w="7339" w:type="dxa"/>
            <w:tcMar>
              <w:top w:w="100" w:type="dxa"/>
              <w:left w:w="100" w:type="dxa"/>
              <w:bottom w:w="100" w:type="dxa"/>
              <w:right w:w="100" w:type="dxa"/>
            </w:tcMar>
          </w:tcPr>
          <w:p w14:paraId="3618B6B4" w14:textId="77777777" w:rsidR="00E22027" w:rsidRPr="00E22027" w:rsidRDefault="00E22027" w:rsidP="00E22027">
            <w:pPr>
              <w:ind w:firstLine="567"/>
              <w:rPr>
                <w:lang w:val="ru-RU"/>
              </w:rPr>
            </w:pPr>
            <w:r w:rsidRPr="00E22027">
              <w:rPr>
                <w:lang w:val="ru-RU"/>
              </w:rPr>
              <w:t>На данный момент составляется аналитическая записка, которая содержит следующие рекомендации:</w:t>
            </w:r>
          </w:p>
          <w:p w14:paraId="6D25EBE8" w14:textId="77777777" w:rsidR="00E22027" w:rsidRPr="00E22027" w:rsidRDefault="00E22027" w:rsidP="00E22027">
            <w:pPr>
              <w:ind w:firstLine="567"/>
              <w:rPr>
                <w:lang w:val="ru-RU"/>
              </w:rPr>
            </w:pPr>
            <w:r w:rsidRPr="00E22027">
              <w:rPr>
                <w:lang w:val="ru-RU"/>
              </w:rPr>
              <w:t xml:space="preserve">Для повышения качества реализации ФГОС начального общего </w:t>
            </w:r>
            <w:r w:rsidRPr="00E22027">
              <w:rPr>
                <w:lang w:val="ru-RU"/>
              </w:rPr>
              <w:lastRenderedPageBreak/>
              <w:t>образования считаем необходимым:</w:t>
            </w:r>
          </w:p>
          <w:p w14:paraId="62D81F49" w14:textId="77777777" w:rsidR="00E22027" w:rsidRPr="00E22027" w:rsidRDefault="00E22027" w:rsidP="00E22027">
            <w:pPr>
              <w:ind w:firstLine="567"/>
              <w:rPr>
                <w:lang w:val="ru-RU"/>
              </w:rPr>
            </w:pPr>
            <w:r w:rsidRPr="00E22027">
              <w:rPr>
                <w:lang w:val="ru-RU"/>
              </w:rPr>
              <w:t xml:space="preserve">1.  В системе курсовой подготовки учителей для работы по ФГОС НОО   усилить практическую составляющую, изучение лучших практик. </w:t>
            </w:r>
          </w:p>
          <w:p w14:paraId="1835250A" w14:textId="77777777" w:rsidR="00E22027" w:rsidRPr="00E22027" w:rsidRDefault="00E22027" w:rsidP="00E22027">
            <w:pPr>
              <w:ind w:firstLine="567"/>
              <w:rPr>
                <w:lang w:val="ru-RU"/>
              </w:rPr>
            </w:pPr>
            <w:r w:rsidRPr="00E22027">
              <w:rPr>
                <w:lang w:val="ru-RU"/>
              </w:rPr>
              <w:t>2. Нацелить работу методических служб на создание системы мониторинга формирования УУД обучающихся в образовательных организациях, распространения положительного опыта и лучших практик в муниципальных образованиях и в целом по региону.</w:t>
            </w:r>
          </w:p>
          <w:p w14:paraId="49DAAB3A" w14:textId="77777777" w:rsidR="00E22027" w:rsidRPr="00E22027" w:rsidRDefault="00E22027" w:rsidP="00E22027">
            <w:pPr>
              <w:ind w:firstLine="567"/>
              <w:rPr>
                <w:lang w:val="ru-RU"/>
              </w:rPr>
            </w:pPr>
            <w:r w:rsidRPr="00E22027">
              <w:rPr>
                <w:lang w:val="ru-RU"/>
              </w:rPr>
              <w:t>3. Рекомендовать проведение внутришкольных мониторингов метапредметных результатов и включать наличие таких мониторингов в школе, а также рекомендовать использование их результатов в систему показателей оценки образовательных учреждений.</w:t>
            </w:r>
          </w:p>
        </w:tc>
      </w:tr>
      <w:tr w:rsidR="00E22027" w:rsidRPr="00853034" w14:paraId="5738E0D4" w14:textId="77777777" w:rsidTr="00E22027">
        <w:tc>
          <w:tcPr>
            <w:tcW w:w="2300" w:type="dxa"/>
            <w:tcMar>
              <w:top w:w="100" w:type="dxa"/>
              <w:left w:w="100" w:type="dxa"/>
              <w:bottom w:w="100" w:type="dxa"/>
              <w:right w:w="100" w:type="dxa"/>
            </w:tcMar>
          </w:tcPr>
          <w:p w14:paraId="46C31DA7" w14:textId="77777777" w:rsidR="00E22027" w:rsidRPr="00E22027" w:rsidRDefault="00E22027" w:rsidP="00E22027">
            <w:pPr>
              <w:spacing w:after="120"/>
              <w:ind w:firstLine="0"/>
              <w:rPr>
                <w:rFonts w:eastAsia="Times New Roman" w:cs="Times New Roman"/>
                <w:szCs w:val="24"/>
                <w:lang w:val="ru-RU" w:eastAsia="ru-RU"/>
              </w:rPr>
            </w:pPr>
            <w:r w:rsidRPr="00E22027">
              <w:rPr>
                <w:rFonts w:eastAsia="Times New Roman" w:cs="Times New Roman"/>
                <w:szCs w:val="24"/>
                <w:lang w:val="ru-RU" w:eastAsia="ru-RU"/>
              </w:rPr>
              <w:lastRenderedPageBreak/>
              <w:t>Название</w:t>
            </w:r>
          </w:p>
        </w:tc>
        <w:tc>
          <w:tcPr>
            <w:tcW w:w="7339" w:type="dxa"/>
            <w:tcMar>
              <w:top w:w="100" w:type="dxa"/>
              <w:left w:w="100" w:type="dxa"/>
              <w:bottom w:w="100" w:type="dxa"/>
              <w:right w:w="100" w:type="dxa"/>
            </w:tcMar>
          </w:tcPr>
          <w:p w14:paraId="46557366" w14:textId="77777777" w:rsidR="00E22027" w:rsidRPr="00E22027" w:rsidRDefault="00E22027" w:rsidP="00E22027">
            <w:pPr>
              <w:rPr>
                <w:b/>
                <w:lang w:val="ru-RU"/>
              </w:rPr>
            </w:pPr>
            <w:r w:rsidRPr="00E22027">
              <w:rPr>
                <w:b/>
                <w:lang w:val="ru-RU"/>
              </w:rPr>
              <w:t>АСИОУ (автоматизированная система информационно-аналитического обеспечения управления в образовании)</w:t>
            </w:r>
          </w:p>
        </w:tc>
      </w:tr>
      <w:tr w:rsidR="00E22027" w:rsidRPr="00E22027" w14:paraId="75B1CC89" w14:textId="77777777" w:rsidTr="00E22027">
        <w:tc>
          <w:tcPr>
            <w:tcW w:w="2300" w:type="dxa"/>
            <w:tcMar>
              <w:top w:w="100" w:type="dxa"/>
              <w:left w:w="100" w:type="dxa"/>
              <w:bottom w:w="100" w:type="dxa"/>
              <w:right w:w="100" w:type="dxa"/>
            </w:tcMar>
          </w:tcPr>
          <w:p w14:paraId="3C15F783" w14:textId="77777777" w:rsidR="00E22027" w:rsidRPr="00E22027" w:rsidRDefault="00E22027" w:rsidP="00E22027">
            <w:pPr>
              <w:spacing w:after="120"/>
              <w:ind w:firstLine="0"/>
              <w:rPr>
                <w:rFonts w:eastAsia="Times New Roman" w:cs="Times New Roman"/>
                <w:szCs w:val="24"/>
                <w:lang w:val="ru-RU" w:eastAsia="ru-RU"/>
              </w:rPr>
            </w:pPr>
            <w:r w:rsidRPr="00E22027">
              <w:rPr>
                <w:rFonts w:eastAsia="Times New Roman" w:cs="Times New Roman"/>
                <w:szCs w:val="24"/>
                <w:lang w:val="ru-RU" w:eastAsia="ru-RU"/>
              </w:rPr>
              <w:t>Тип</w:t>
            </w:r>
          </w:p>
        </w:tc>
        <w:tc>
          <w:tcPr>
            <w:tcW w:w="7339" w:type="dxa"/>
            <w:tcMar>
              <w:top w:w="100" w:type="dxa"/>
              <w:left w:w="100" w:type="dxa"/>
              <w:bottom w:w="100" w:type="dxa"/>
              <w:right w:w="100" w:type="dxa"/>
            </w:tcMar>
          </w:tcPr>
          <w:p w14:paraId="31C535E8" w14:textId="77777777" w:rsidR="00E22027" w:rsidRPr="00E22027" w:rsidRDefault="00E22027" w:rsidP="00E22027">
            <w:pPr>
              <w:spacing w:after="120"/>
              <w:ind w:left="-17" w:firstLine="0"/>
              <w:rPr>
                <w:rFonts w:eastAsia="Times New Roman" w:cs="Times New Roman"/>
                <w:szCs w:val="24"/>
                <w:lang w:val="ru-RU" w:eastAsia="ru-RU"/>
              </w:rPr>
            </w:pPr>
            <w:r w:rsidRPr="00E22027">
              <w:rPr>
                <w:rFonts w:eastAsia="Times New Roman" w:cs="Times New Roman"/>
                <w:szCs w:val="24"/>
                <w:lang w:val="ru-RU" w:eastAsia="ru-RU"/>
              </w:rPr>
              <w:t>Информационно-аналитическая система</w:t>
            </w:r>
          </w:p>
        </w:tc>
      </w:tr>
      <w:tr w:rsidR="00E22027" w:rsidRPr="00853034" w14:paraId="419BDCA9" w14:textId="77777777" w:rsidTr="00E22027">
        <w:tc>
          <w:tcPr>
            <w:tcW w:w="2300" w:type="dxa"/>
            <w:tcMar>
              <w:top w:w="100" w:type="dxa"/>
              <w:left w:w="100" w:type="dxa"/>
              <w:bottom w:w="100" w:type="dxa"/>
              <w:right w:w="100" w:type="dxa"/>
            </w:tcMar>
          </w:tcPr>
          <w:p w14:paraId="41009A02" w14:textId="77777777" w:rsidR="00E22027" w:rsidRPr="00E22027" w:rsidRDefault="00E22027" w:rsidP="00E22027">
            <w:pPr>
              <w:spacing w:after="120"/>
              <w:ind w:firstLine="0"/>
              <w:rPr>
                <w:rFonts w:eastAsia="Times New Roman" w:cs="Times New Roman"/>
                <w:szCs w:val="24"/>
                <w:lang w:val="ru-RU" w:eastAsia="ru-RU"/>
              </w:rPr>
            </w:pPr>
            <w:r w:rsidRPr="00E22027">
              <w:rPr>
                <w:rFonts w:eastAsia="Times New Roman" w:cs="Times New Roman"/>
                <w:szCs w:val="24"/>
                <w:lang w:val="ru-RU" w:eastAsia="ru-RU"/>
              </w:rPr>
              <w:t>Авторство</w:t>
            </w:r>
          </w:p>
        </w:tc>
        <w:tc>
          <w:tcPr>
            <w:tcW w:w="7339" w:type="dxa"/>
            <w:tcMar>
              <w:top w:w="100" w:type="dxa"/>
              <w:left w:w="100" w:type="dxa"/>
              <w:bottom w:w="100" w:type="dxa"/>
              <w:right w:w="100" w:type="dxa"/>
            </w:tcMar>
          </w:tcPr>
          <w:p w14:paraId="4F210A7A" w14:textId="77777777" w:rsidR="00E22027" w:rsidRPr="00E22027" w:rsidRDefault="00E22027" w:rsidP="00E22027">
            <w:pPr>
              <w:widowControl w:val="0"/>
              <w:tabs>
                <w:tab w:val="left" w:pos="567"/>
              </w:tabs>
              <w:ind w:firstLine="0"/>
              <w:rPr>
                <w:lang w:val="ru-RU"/>
              </w:rPr>
            </w:pPr>
            <w:r w:rsidRPr="00E22027">
              <w:rPr>
                <w:lang w:val="ru-RU"/>
              </w:rPr>
              <w:t xml:space="preserve">Данный элемент является региональной разработкой, способствует предоставлению данных для анализа и интерпретация результатов, полученных от образовательных организаций, по запросам департамента образования Ярославской области. </w:t>
            </w:r>
          </w:p>
        </w:tc>
      </w:tr>
      <w:tr w:rsidR="00E22027" w:rsidRPr="00853034" w14:paraId="457F0CD5" w14:textId="77777777" w:rsidTr="00E22027">
        <w:tc>
          <w:tcPr>
            <w:tcW w:w="2300" w:type="dxa"/>
            <w:tcMar>
              <w:top w:w="100" w:type="dxa"/>
              <w:left w:w="100" w:type="dxa"/>
              <w:bottom w:w="100" w:type="dxa"/>
              <w:right w:w="100" w:type="dxa"/>
            </w:tcMar>
          </w:tcPr>
          <w:p w14:paraId="136D2048" w14:textId="77777777" w:rsidR="00E22027" w:rsidRPr="00E22027" w:rsidRDefault="00E22027" w:rsidP="00E22027">
            <w:pPr>
              <w:spacing w:after="120"/>
              <w:ind w:firstLine="0"/>
              <w:rPr>
                <w:rFonts w:eastAsia="Times New Roman" w:cs="Times New Roman"/>
                <w:szCs w:val="24"/>
                <w:lang w:val="ru-RU" w:eastAsia="ru-RU"/>
              </w:rPr>
            </w:pPr>
            <w:r w:rsidRPr="00E22027">
              <w:rPr>
                <w:rFonts w:eastAsia="Times New Roman" w:cs="Times New Roman"/>
                <w:szCs w:val="24"/>
                <w:lang w:val="ru-RU" w:eastAsia="ru-RU"/>
              </w:rPr>
              <w:t>Дата начала реализации и периодичность проведения</w:t>
            </w:r>
          </w:p>
        </w:tc>
        <w:tc>
          <w:tcPr>
            <w:tcW w:w="7339" w:type="dxa"/>
            <w:tcMar>
              <w:top w:w="100" w:type="dxa"/>
              <w:left w:w="100" w:type="dxa"/>
              <w:bottom w:w="100" w:type="dxa"/>
              <w:right w:w="100" w:type="dxa"/>
            </w:tcMar>
          </w:tcPr>
          <w:p w14:paraId="5C7C1850" w14:textId="77777777" w:rsidR="00E22027" w:rsidRPr="00E22027" w:rsidRDefault="00E22027" w:rsidP="00E22027">
            <w:pPr>
              <w:ind w:firstLine="0"/>
              <w:rPr>
                <w:lang w:val="ru-RU"/>
              </w:rPr>
            </w:pPr>
            <w:r w:rsidRPr="00E22027">
              <w:rPr>
                <w:lang w:val="ru-RU"/>
              </w:rPr>
              <w:t>АСИОУ является внутренней корпоративной разработкой ЯО</w:t>
            </w:r>
          </w:p>
          <w:p w14:paraId="1FBD8AB5" w14:textId="77777777" w:rsidR="00E22027" w:rsidRPr="00E22027" w:rsidRDefault="00E22027" w:rsidP="00E22027">
            <w:pPr>
              <w:spacing w:after="120"/>
              <w:ind w:firstLine="0"/>
              <w:rPr>
                <w:rFonts w:eastAsia="Times New Roman" w:cs="Times New Roman"/>
                <w:szCs w:val="24"/>
                <w:lang w:val="ru-RU" w:eastAsia="ru-RU"/>
              </w:rPr>
            </w:pPr>
            <w:r w:rsidRPr="00E22027">
              <w:rPr>
                <w:lang w:val="ru-RU"/>
              </w:rPr>
              <w:t>Начало проекта – 1995 год в ГЦРО, передача на рег.уровень – 2011 год</w:t>
            </w:r>
          </w:p>
        </w:tc>
      </w:tr>
      <w:tr w:rsidR="00E22027" w:rsidRPr="00E22027" w14:paraId="7F5AF724" w14:textId="77777777" w:rsidTr="00E22027">
        <w:tc>
          <w:tcPr>
            <w:tcW w:w="2300" w:type="dxa"/>
            <w:tcMar>
              <w:top w:w="100" w:type="dxa"/>
              <w:left w:w="100" w:type="dxa"/>
              <w:bottom w:w="100" w:type="dxa"/>
              <w:right w:w="100" w:type="dxa"/>
            </w:tcMar>
          </w:tcPr>
          <w:p w14:paraId="361C215E" w14:textId="77777777" w:rsidR="00E22027" w:rsidRPr="00E22027" w:rsidRDefault="00E22027" w:rsidP="00E22027">
            <w:pPr>
              <w:spacing w:after="120"/>
              <w:ind w:firstLine="0"/>
              <w:rPr>
                <w:rFonts w:eastAsia="Times New Roman" w:cs="Times New Roman"/>
                <w:szCs w:val="24"/>
                <w:lang w:val="ru-RU" w:eastAsia="ru-RU"/>
              </w:rPr>
            </w:pPr>
            <w:r w:rsidRPr="00E22027">
              <w:rPr>
                <w:rFonts w:eastAsia="Times New Roman" w:cs="Times New Roman"/>
                <w:szCs w:val="24"/>
                <w:lang w:val="ru-RU" w:eastAsia="ru-RU"/>
              </w:rPr>
              <w:t>Цель и задачи</w:t>
            </w:r>
          </w:p>
        </w:tc>
        <w:tc>
          <w:tcPr>
            <w:tcW w:w="7339" w:type="dxa"/>
            <w:tcMar>
              <w:top w:w="100" w:type="dxa"/>
              <w:left w:w="100" w:type="dxa"/>
              <w:bottom w:w="100" w:type="dxa"/>
              <w:right w:w="100" w:type="dxa"/>
            </w:tcMar>
          </w:tcPr>
          <w:p w14:paraId="7038F2C1" w14:textId="77777777" w:rsidR="00E22027" w:rsidRPr="00E22027" w:rsidRDefault="00E22027" w:rsidP="00E22027">
            <w:pPr>
              <w:ind w:firstLine="0"/>
              <w:rPr>
                <w:lang w:val="ru-RU"/>
              </w:rPr>
            </w:pPr>
            <w:r w:rsidRPr="00E22027">
              <w:rPr>
                <w:lang w:val="ru-RU"/>
              </w:rPr>
              <w:t>Цели:</w:t>
            </w:r>
          </w:p>
          <w:p w14:paraId="53C5CD9F" w14:textId="77777777" w:rsidR="00E22027" w:rsidRPr="00E22027" w:rsidRDefault="00E22027" w:rsidP="00E22027">
            <w:pPr>
              <w:ind w:firstLine="0"/>
              <w:rPr>
                <w:lang w:val="ru-RU"/>
              </w:rPr>
            </w:pPr>
            <w:r w:rsidRPr="00E22027">
              <w:rPr>
                <w:lang w:val="ru-RU"/>
              </w:rPr>
              <w:t>- формирование региональной базы данных контингента обучающихся, пеадгогических кадров, учебного процесса и материально-технической базы;</w:t>
            </w:r>
          </w:p>
          <w:p w14:paraId="666E422C" w14:textId="77777777" w:rsidR="00E22027" w:rsidRPr="00E22027" w:rsidRDefault="00E22027" w:rsidP="00E22027">
            <w:pPr>
              <w:ind w:firstLine="0"/>
              <w:rPr>
                <w:lang w:val="ru-RU"/>
              </w:rPr>
            </w:pPr>
            <w:r w:rsidRPr="00E22027">
              <w:rPr>
                <w:lang w:val="ru-RU"/>
              </w:rPr>
              <w:t xml:space="preserve">- автоматизация формирования отчетов, содержащих сведения об образовательном учреждении, кадрах, контингенте, образовательном </w:t>
            </w:r>
            <w:r w:rsidRPr="00E22027">
              <w:rPr>
                <w:lang w:val="ru-RU"/>
              </w:rPr>
              <w:lastRenderedPageBreak/>
              <w:t>процессе, которые учреждения должны предоставлять в рамках различных мониторингов.</w:t>
            </w:r>
          </w:p>
          <w:p w14:paraId="2EED8407" w14:textId="77777777" w:rsidR="00E22027" w:rsidRPr="00E22027" w:rsidRDefault="00E22027" w:rsidP="00E22027">
            <w:pPr>
              <w:spacing w:after="200"/>
              <w:ind w:left="10" w:firstLine="0"/>
              <w:contextualSpacing/>
              <w:rPr>
                <w:rFonts w:eastAsia="Calibri" w:cs="Times New Roman"/>
              </w:rPr>
            </w:pPr>
            <w:r w:rsidRPr="00E22027">
              <w:rPr>
                <w:rFonts w:eastAsia="Calibri" w:cs="Times New Roman"/>
              </w:rPr>
              <w:t>Задачи:</w:t>
            </w:r>
          </w:p>
          <w:p w14:paraId="68EEC58D" w14:textId="77777777" w:rsidR="00E22027" w:rsidRPr="00E22027" w:rsidRDefault="00E22027" w:rsidP="00C6227B">
            <w:pPr>
              <w:numPr>
                <w:ilvl w:val="0"/>
                <w:numId w:val="225"/>
              </w:numPr>
              <w:tabs>
                <w:tab w:val="left" w:pos="294"/>
              </w:tabs>
              <w:spacing w:after="200"/>
              <w:ind w:left="10" w:firstLine="0"/>
              <w:contextualSpacing/>
              <w:jc w:val="left"/>
              <w:rPr>
                <w:rFonts w:eastAsia="Calibri" w:cs="Times New Roman"/>
                <w:lang w:val="ru-RU"/>
              </w:rPr>
            </w:pPr>
            <w:r w:rsidRPr="00E22027">
              <w:rPr>
                <w:rFonts w:eastAsia="Calibri" w:cs="Times New Roman"/>
                <w:lang w:val="ru-RU"/>
              </w:rPr>
              <w:t xml:space="preserve">Разработка и внедрение информационной системы, позволяющей формировать и обрабатывать сведения, связанные с организацией и ходом образовательного процесса (АСИОУ) </w:t>
            </w:r>
          </w:p>
          <w:p w14:paraId="2B1D973A" w14:textId="77777777" w:rsidR="00E22027" w:rsidRPr="00E22027" w:rsidRDefault="00E22027" w:rsidP="00C6227B">
            <w:pPr>
              <w:numPr>
                <w:ilvl w:val="0"/>
                <w:numId w:val="225"/>
              </w:numPr>
              <w:tabs>
                <w:tab w:val="left" w:pos="294"/>
              </w:tabs>
              <w:spacing w:after="200"/>
              <w:ind w:left="10" w:firstLine="0"/>
              <w:contextualSpacing/>
              <w:jc w:val="left"/>
              <w:rPr>
                <w:rFonts w:eastAsia="Calibri" w:cs="Times New Roman"/>
                <w:lang w:val="ru-RU"/>
              </w:rPr>
            </w:pPr>
            <w:r w:rsidRPr="00E22027">
              <w:rPr>
                <w:rFonts w:eastAsia="Calibri" w:cs="Times New Roman"/>
                <w:lang w:val="ru-RU"/>
              </w:rPr>
              <w:t>Техническая и методическая  поддержка пользователей АСИОУ</w:t>
            </w:r>
          </w:p>
          <w:p w14:paraId="293F6037" w14:textId="77777777" w:rsidR="00E22027" w:rsidRPr="00E22027" w:rsidRDefault="00E22027" w:rsidP="00C6227B">
            <w:pPr>
              <w:numPr>
                <w:ilvl w:val="0"/>
                <w:numId w:val="225"/>
              </w:numPr>
              <w:tabs>
                <w:tab w:val="left" w:pos="294"/>
              </w:tabs>
              <w:spacing w:after="200"/>
              <w:ind w:left="10" w:firstLine="0"/>
              <w:contextualSpacing/>
              <w:jc w:val="left"/>
              <w:rPr>
                <w:rFonts w:eastAsia="Times New Roman" w:cs="Times New Roman"/>
                <w:szCs w:val="24"/>
                <w:lang w:val="ru-RU" w:eastAsia="ru-RU"/>
              </w:rPr>
            </w:pPr>
            <w:r w:rsidRPr="00E22027">
              <w:rPr>
                <w:rFonts w:eastAsia="Calibri" w:cs="Times New Roman"/>
                <w:lang w:val="ru-RU"/>
              </w:rPr>
              <w:t xml:space="preserve">Компьютеризация ОУ </w:t>
            </w:r>
          </w:p>
        </w:tc>
      </w:tr>
      <w:tr w:rsidR="00E22027" w:rsidRPr="00853034" w14:paraId="59B94F40" w14:textId="77777777" w:rsidTr="00E22027">
        <w:tc>
          <w:tcPr>
            <w:tcW w:w="2300" w:type="dxa"/>
            <w:tcMar>
              <w:top w:w="100" w:type="dxa"/>
              <w:left w:w="100" w:type="dxa"/>
              <w:bottom w:w="100" w:type="dxa"/>
              <w:right w:w="100" w:type="dxa"/>
            </w:tcMar>
          </w:tcPr>
          <w:p w14:paraId="5FC82620" w14:textId="77777777" w:rsidR="00E22027" w:rsidRPr="00E22027" w:rsidRDefault="00E22027" w:rsidP="00E22027">
            <w:pPr>
              <w:spacing w:after="120"/>
              <w:ind w:firstLine="0"/>
              <w:rPr>
                <w:rFonts w:eastAsia="Times New Roman" w:cs="Times New Roman"/>
                <w:szCs w:val="24"/>
                <w:lang w:val="ru-RU" w:eastAsia="ru-RU"/>
              </w:rPr>
            </w:pPr>
            <w:r w:rsidRPr="00E22027">
              <w:rPr>
                <w:rFonts w:eastAsia="Times New Roman" w:cs="Times New Roman"/>
                <w:szCs w:val="24"/>
                <w:lang w:val="ru-RU" w:eastAsia="ru-RU"/>
              </w:rPr>
              <w:lastRenderedPageBreak/>
              <w:t>Описание основных положений</w:t>
            </w:r>
          </w:p>
        </w:tc>
        <w:tc>
          <w:tcPr>
            <w:tcW w:w="7339" w:type="dxa"/>
            <w:tcMar>
              <w:top w:w="100" w:type="dxa"/>
              <w:left w:w="100" w:type="dxa"/>
              <w:bottom w:w="100" w:type="dxa"/>
              <w:right w:w="100" w:type="dxa"/>
            </w:tcMar>
          </w:tcPr>
          <w:p w14:paraId="1C6B71D1" w14:textId="77777777" w:rsidR="00E22027" w:rsidRPr="00E22027" w:rsidRDefault="00E22027" w:rsidP="00E22027">
            <w:pPr>
              <w:rPr>
                <w:lang w:val="ru-RU"/>
              </w:rPr>
            </w:pPr>
            <w:r w:rsidRPr="00E22027">
              <w:rPr>
                <w:lang w:val="ru-RU"/>
              </w:rPr>
              <w:t>Основные направления использования АСИОУ:</w:t>
            </w:r>
          </w:p>
          <w:p w14:paraId="60FA30BF" w14:textId="77777777" w:rsidR="00E22027" w:rsidRPr="00E22027" w:rsidRDefault="00E22027" w:rsidP="00C6227B">
            <w:pPr>
              <w:numPr>
                <w:ilvl w:val="0"/>
                <w:numId w:val="226"/>
              </w:numPr>
              <w:spacing w:after="200"/>
              <w:ind w:left="294" w:hanging="284"/>
              <w:contextualSpacing/>
              <w:rPr>
                <w:rFonts w:eastAsia="Calibri" w:cs="Times New Roman"/>
                <w:lang w:val="ru-RU"/>
              </w:rPr>
            </w:pPr>
            <w:r w:rsidRPr="00E22027">
              <w:rPr>
                <w:rFonts w:eastAsia="Calibri" w:cs="Times New Roman"/>
                <w:lang w:val="ru-RU"/>
              </w:rPr>
              <w:t>Базовое ПО для всей федеральной и региональной статистики.</w:t>
            </w:r>
          </w:p>
          <w:p w14:paraId="792CF6B6" w14:textId="77777777" w:rsidR="00E22027" w:rsidRPr="00E22027" w:rsidRDefault="00E22027" w:rsidP="00C6227B">
            <w:pPr>
              <w:numPr>
                <w:ilvl w:val="0"/>
                <w:numId w:val="226"/>
              </w:numPr>
              <w:spacing w:after="200"/>
              <w:ind w:left="294" w:hanging="284"/>
              <w:contextualSpacing/>
              <w:rPr>
                <w:rFonts w:eastAsia="Calibri" w:cs="Times New Roman"/>
                <w:lang w:val="ru-RU"/>
              </w:rPr>
            </w:pPr>
            <w:r w:rsidRPr="00E22027">
              <w:rPr>
                <w:rFonts w:eastAsia="Calibri" w:cs="Times New Roman"/>
                <w:lang w:val="ru-RU"/>
              </w:rPr>
              <w:t>Базовое ПО для оказания услуг населению в электронном виде (информирование родителей о результатах учебной деятельности обучающихся и зачисление в образовательное учреждение).</w:t>
            </w:r>
          </w:p>
          <w:p w14:paraId="4D019077" w14:textId="77777777" w:rsidR="00E22027" w:rsidRPr="00E22027" w:rsidRDefault="00E22027" w:rsidP="00C6227B">
            <w:pPr>
              <w:numPr>
                <w:ilvl w:val="0"/>
                <w:numId w:val="226"/>
              </w:numPr>
              <w:spacing w:after="200"/>
              <w:ind w:left="294" w:hanging="284"/>
              <w:contextualSpacing/>
              <w:rPr>
                <w:rFonts w:eastAsia="Calibri" w:cs="Times New Roman"/>
                <w:lang w:val="ru-RU"/>
              </w:rPr>
            </w:pPr>
            <w:r w:rsidRPr="00E22027">
              <w:rPr>
                <w:rFonts w:eastAsia="Calibri" w:cs="Times New Roman"/>
                <w:lang w:val="ru-RU"/>
              </w:rPr>
              <w:t>Базовое ПО для формирования внутренних отчетов и списков ОУ.</w:t>
            </w:r>
          </w:p>
          <w:p w14:paraId="500FF1E2" w14:textId="77777777" w:rsidR="00E22027" w:rsidRPr="00E22027" w:rsidRDefault="00E22027" w:rsidP="00C6227B">
            <w:pPr>
              <w:numPr>
                <w:ilvl w:val="0"/>
                <w:numId w:val="226"/>
              </w:numPr>
              <w:spacing w:after="200"/>
              <w:ind w:left="294" w:hanging="284"/>
              <w:contextualSpacing/>
              <w:rPr>
                <w:rFonts w:eastAsia="Calibri" w:cs="Times New Roman"/>
                <w:lang w:val="ru-RU"/>
              </w:rPr>
            </w:pPr>
            <w:r w:rsidRPr="00E22027">
              <w:rPr>
                <w:rFonts w:eastAsia="Calibri" w:cs="Times New Roman"/>
                <w:lang w:val="ru-RU"/>
              </w:rPr>
              <w:t>Базовое ПО для анализа результатов учебного процесса как на уровне образовательного учреждении, так и на муниципальном и региональном уровне</w:t>
            </w:r>
          </w:p>
          <w:p w14:paraId="0EBF3DFA" w14:textId="77777777" w:rsidR="00E22027" w:rsidRPr="00E22027" w:rsidRDefault="00E22027" w:rsidP="00E22027">
            <w:pPr>
              <w:spacing w:after="200"/>
              <w:ind w:firstLine="577"/>
              <w:contextualSpacing/>
              <w:rPr>
                <w:rFonts w:eastAsia="Calibri" w:cs="Times New Roman"/>
                <w:lang w:val="ru-RU"/>
              </w:rPr>
            </w:pPr>
            <w:r w:rsidRPr="00E22027">
              <w:rPr>
                <w:rFonts w:eastAsia="Calibri" w:cs="Times New Roman"/>
                <w:lang w:val="ru-RU"/>
              </w:rPr>
              <w:t>Автоматизированная система информационного обеспечения управления (АСИОУ) внедрена в образовательных учреждениях всех типов Ярославской области. АСИОУвключает в себя специализированное прикладное программное обеспечение, использование которого дает возможность производить анализ состояния образовательного процесса и выявлять  имеющиеся закономерности, учет которых  обеспечит достижение большей управляемости системы.  Для выявления закономерностей, определяющих состояние образовательного процесса, в АСИОУ используются подходы, разработанные в рамках когнитивной компьютерной графики.</w:t>
            </w:r>
          </w:p>
        </w:tc>
      </w:tr>
      <w:tr w:rsidR="00E22027" w:rsidRPr="00853034" w14:paraId="656A5122" w14:textId="77777777" w:rsidTr="00E22027">
        <w:tc>
          <w:tcPr>
            <w:tcW w:w="2300" w:type="dxa"/>
            <w:tcMar>
              <w:top w:w="100" w:type="dxa"/>
              <w:left w:w="100" w:type="dxa"/>
              <w:bottom w:w="100" w:type="dxa"/>
              <w:right w:w="100" w:type="dxa"/>
            </w:tcMar>
          </w:tcPr>
          <w:p w14:paraId="35222344" w14:textId="77777777" w:rsidR="00E22027" w:rsidRPr="00E22027" w:rsidRDefault="00E22027" w:rsidP="00E22027">
            <w:pPr>
              <w:spacing w:after="120"/>
              <w:ind w:firstLine="0"/>
              <w:rPr>
                <w:rFonts w:eastAsia="Times New Roman" w:cs="Times New Roman"/>
                <w:szCs w:val="24"/>
                <w:lang w:val="ru-RU" w:eastAsia="ru-RU"/>
              </w:rPr>
            </w:pPr>
            <w:r w:rsidRPr="00E22027">
              <w:rPr>
                <w:rFonts w:eastAsia="Times New Roman" w:cs="Times New Roman"/>
                <w:szCs w:val="24"/>
                <w:lang w:val="ru-RU" w:eastAsia="ru-RU"/>
              </w:rPr>
              <w:t>Результаты функционирования</w:t>
            </w:r>
          </w:p>
        </w:tc>
        <w:tc>
          <w:tcPr>
            <w:tcW w:w="7339" w:type="dxa"/>
            <w:tcMar>
              <w:top w:w="100" w:type="dxa"/>
              <w:left w:w="100" w:type="dxa"/>
              <w:bottom w:w="100" w:type="dxa"/>
              <w:right w:w="100" w:type="dxa"/>
            </w:tcMar>
          </w:tcPr>
          <w:p w14:paraId="79AFB972" w14:textId="77777777" w:rsidR="00E22027" w:rsidRPr="00E22027" w:rsidRDefault="00E22027" w:rsidP="00E22027">
            <w:pPr>
              <w:spacing w:after="200"/>
              <w:ind w:left="435" w:firstLine="0"/>
              <w:contextualSpacing/>
              <w:jc w:val="left"/>
              <w:rPr>
                <w:rFonts w:eastAsia="Calibri" w:cs="Times New Roman"/>
                <w:szCs w:val="24"/>
                <w:lang w:val="ru-RU"/>
              </w:rPr>
            </w:pPr>
            <w:r w:rsidRPr="00E22027">
              <w:rPr>
                <w:rFonts w:eastAsia="Calibri" w:cs="Times New Roman"/>
                <w:szCs w:val="24"/>
                <w:lang w:val="ru-RU"/>
              </w:rPr>
              <w:t>Повышение качества управленческих решений на всех уровнях организации региональной системы образования за счет расширения информационной базы принятия решений и повышения оперативности получения необходимых сведений.</w:t>
            </w:r>
          </w:p>
        </w:tc>
      </w:tr>
      <w:tr w:rsidR="00E22027" w:rsidRPr="00853034" w14:paraId="5578740D" w14:textId="77777777" w:rsidTr="00E22027">
        <w:tc>
          <w:tcPr>
            <w:tcW w:w="2300" w:type="dxa"/>
            <w:tcMar>
              <w:top w:w="100" w:type="dxa"/>
              <w:left w:w="100" w:type="dxa"/>
              <w:bottom w:w="100" w:type="dxa"/>
              <w:right w:w="100" w:type="dxa"/>
            </w:tcMar>
          </w:tcPr>
          <w:p w14:paraId="00C484EE" w14:textId="77777777" w:rsidR="00E22027" w:rsidRPr="00E22027" w:rsidRDefault="00E22027" w:rsidP="00E22027">
            <w:pPr>
              <w:spacing w:after="120"/>
              <w:ind w:firstLine="0"/>
              <w:rPr>
                <w:rFonts w:eastAsia="Times New Roman" w:cs="Times New Roman"/>
                <w:szCs w:val="24"/>
                <w:lang w:val="ru-RU" w:eastAsia="ru-RU"/>
              </w:rPr>
            </w:pPr>
            <w:r w:rsidRPr="00E22027">
              <w:rPr>
                <w:rFonts w:eastAsia="Times New Roman" w:cs="Times New Roman"/>
                <w:szCs w:val="24"/>
                <w:lang w:val="ru-RU" w:eastAsia="ru-RU"/>
              </w:rPr>
              <w:lastRenderedPageBreak/>
              <w:t>Название</w:t>
            </w:r>
          </w:p>
        </w:tc>
        <w:tc>
          <w:tcPr>
            <w:tcW w:w="7339" w:type="dxa"/>
            <w:tcMar>
              <w:top w:w="100" w:type="dxa"/>
              <w:left w:w="100" w:type="dxa"/>
              <w:bottom w:w="100" w:type="dxa"/>
              <w:right w:w="100" w:type="dxa"/>
            </w:tcMar>
          </w:tcPr>
          <w:p w14:paraId="0E2C52FD" w14:textId="77777777" w:rsidR="00E22027" w:rsidRPr="00E22027" w:rsidRDefault="00E22027" w:rsidP="00E22027">
            <w:pPr>
              <w:tabs>
                <w:tab w:val="left" w:pos="993"/>
              </w:tabs>
              <w:ind w:firstLine="0"/>
              <w:rPr>
                <w:szCs w:val="24"/>
                <w:lang w:val="ru-RU"/>
              </w:rPr>
            </w:pPr>
            <w:r w:rsidRPr="00E22027">
              <w:rPr>
                <w:b/>
                <w:szCs w:val="24"/>
                <w:lang w:val="ru-RU"/>
              </w:rPr>
              <w:t>Мониторинг удовлетворенности образованием обучающихся общеобразовательных учреждений Ярославской области</w:t>
            </w:r>
          </w:p>
        </w:tc>
      </w:tr>
      <w:tr w:rsidR="00E22027" w:rsidRPr="00E22027" w14:paraId="398078F4" w14:textId="77777777" w:rsidTr="00E22027">
        <w:tc>
          <w:tcPr>
            <w:tcW w:w="2300" w:type="dxa"/>
            <w:tcMar>
              <w:top w:w="100" w:type="dxa"/>
              <w:left w:w="100" w:type="dxa"/>
              <w:bottom w:w="100" w:type="dxa"/>
              <w:right w:w="100" w:type="dxa"/>
            </w:tcMar>
          </w:tcPr>
          <w:p w14:paraId="0908E849" w14:textId="77777777" w:rsidR="00E22027" w:rsidRPr="00E22027" w:rsidRDefault="00E22027" w:rsidP="00E22027">
            <w:pPr>
              <w:spacing w:after="120"/>
              <w:ind w:firstLine="0"/>
              <w:rPr>
                <w:rFonts w:eastAsia="Times New Roman" w:cs="Times New Roman"/>
                <w:szCs w:val="24"/>
                <w:lang w:val="ru-RU" w:eastAsia="ru-RU"/>
              </w:rPr>
            </w:pPr>
            <w:r w:rsidRPr="00E22027">
              <w:rPr>
                <w:rFonts w:eastAsia="Times New Roman" w:cs="Times New Roman"/>
                <w:szCs w:val="24"/>
                <w:lang w:val="ru-RU" w:eastAsia="ru-RU"/>
              </w:rPr>
              <w:t>Тип</w:t>
            </w:r>
          </w:p>
        </w:tc>
        <w:tc>
          <w:tcPr>
            <w:tcW w:w="7339" w:type="dxa"/>
            <w:tcMar>
              <w:top w:w="100" w:type="dxa"/>
              <w:left w:w="100" w:type="dxa"/>
              <w:bottom w:w="100" w:type="dxa"/>
              <w:right w:w="100" w:type="dxa"/>
            </w:tcMar>
          </w:tcPr>
          <w:p w14:paraId="35C3F450" w14:textId="77777777" w:rsidR="00E22027" w:rsidRPr="00E22027" w:rsidRDefault="00E22027" w:rsidP="00E22027">
            <w:pPr>
              <w:spacing w:after="120"/>
              <w:ind w:left="-17" w:firstLine="0"/>
              <w:rPr>
                <w:rFonts w:eastAsia="Times New Roman" w:cs="Times New Roman"/>
                <w:szCs w:val="24"/>
                <w:lang w:val="ru-RU" w:eastAsia="ru-RU"/>
              </w:rPr>
            </w:pPr>
            <w:r w:rsidRPr="00E22027">
              <w:rPr>
                <w:rFonts w:eastAsia="Times New Roman" w:cs="Times New Roman"/>
                <w:szCs w:val="24"/>
                <w:lang w:val="ru-RU" w:eastAsia="ru-RU"/>
              </w:rPr>
              <w:t>социологическое исследование (мониторинг удовлетворенности)</w:t>
            </w:r>
          </w:p>
        </w:tc>
      </w:tr>
      <w:tr w:rsidR="00E22027" w:rsidRPr="00853034" w14:paraId="2058F4D8" w14:textId="77777777" w:rsidTr="00E22027">
        <w:tc>
          <w:tcPr>
            <w:tcW w:w="2300" w:type="dxa"/>
            <w:tcMar>
              <w:top w:w="100" w:type="dxa"/>
              <w:left w:w="100" w:type="dxa"/>
              <w:bottom w:w="100" w:type="dxa"/>
              <w:right w:w="100" w:type="dxa"/>
            </w:tcMar>
          </w:tcPr>
          <w:p w14:paraId="10AD04F5" w14:textId="77777777" w:rsidR="00E22027" w:rsidRPr="00E22027" w:rsidRDefault="00E22027" w:rsidP="00E22027">
            <w:pPr>
              <w:spacing w:after="120"/>
              <w:ind w:firstLine="0"/>
              <w:rPr>
                <w:rFonts w:eastAsia="Times New Roman" w:cs="Times New Roman"/>
                <w:szCs w:val="24"/>
                <w:lang w:val="ru-RU" w:eastAsia="ru-RU"/>
              </w:rPr>
            </w:pPr>
            <w:r w:rsidRPr="00E22027">
              <w:rPr>
                <w:rFonts w:eastAsia="Times New Roman" w:cs="Times New Roman"/>
                <w:szCs w:val="24"/>
                <w:lang w:val="ru-RU" w:eastAsia="ru-RU"/>
              </w:rPr>
              <w:t>Авторство</w:t>
            </w:r>
          </w:p>
        </w:tc>
        <w:tc>
          <w:tcPr>
            <w:tcW w:w="7339" w:type="dxa"/>
            <w:tcMar>
              <w:top w:w="100" w:type="dxa"/>
              <w:left w:w="100" w:type="dxa"/>
              <w:bottom w:w="100" w:type="dxa"/>
              <w:right w:w="100" w:type="dxa"/>
            </w:tcMar>
          </w:tcPr>
          <w:p w14:paraId="58A3D616" w14:textId="77777777" w:rsidR="00E22027" w:rsidRPr="00E22027" w:rsidRDefault="00E22027" w:rsidP="00E22027">
            <w:pPr>
              <w:spacing w:after="120"/>
              <w:ind w:firstLine="0"/>
              <w:rPr>
                <w:rFonts w:eastAsia="Times New Roman" w:cs="Times New Roman"/>
                <w:b/>
                <w:szCs w:val="24"/>
                <w:lang w:val="ru-RU" w:eastAsia="ru-RU"/>
              </w:rPr>
            </w:pPr>
            <w:r w:rsidRPr="00E22027">
              <w:rPr>
                <w:rFonts w:eastAsia="Times New Roman" w:cs="Times New Roman"/>
                <w:szCs w:val="24"/>
                <w:lang w:val="ru-RU" w:eastAsia="ru-RU"/>
              </w:rPr>
              <w:t>Инструментарий для мониторинга разработан специалистами ГУ ЯО «ЦОиККО»</w:t>
            </w:r>
          </w:p>
        </w:tc>
      </w:tr>
      <w:tr w:rsidR="00E22027" w:rsidRPr="00853034" w14:paraId="396AA0F5" w14:textId="77777777" w:rsidTr="00E22027">
        <w:tc>
          <w:tcPr>
            <w:tcW w:w="2300" w:type="dxa"/>
            <w:tcMar>
              <w:top w:w="100" w:type="dxa"/>
              <w:left w:w="100" w:type="dxa"/>
              <w:bottom w:w="100" w:type="dxa"/>
              <w:right w:w="100" w:type="dxa"/>
            </w:tcMar>
          </w:tcPr>
          <w:p w14:paraId="0FB5B6B2" w14:textId="77777777" w:rsidR="00E22027" w:rsidRPr="00E22027" w:rsidRDefault="00E22027" w:rsidP="00E22027">
            <w:pPr>
              <w:spacing w:after="120"/>
              <w:ind w:firstLine="0"/>
              <w:rPr>
                <w:rFonts w:eastAsia="Times New Roman" w:cs="Times New Roman"/>
                <w:szCs w:val="24"/>
                <w:lang w:val="ru-RU" w:eastAsia="ru-RU"/>
              </w:rPr>
            </w:pPr>
            <w:r w:rsidRPr="00E22027">
              <w:rPr>
                <w:rFonts w:eastAsia="Times New Roman" w:cs="Times New Roman"/>
                <w:szCs w:val="24"/>
                <w:lang w:val="ru-RU" w:eastAsia="ru-RU"/>
              </w:rPr>
              <w:t>Дата начала реализации и периодичность проведения</w:t>
            </w:r>
          </w:p>
        </w:tc>
        <w:tc>
          <w:tcPr>
            <w:tcW w:w="7339" w:type="dxa"/>
            <w:tcMar>
              <w:top w:w="100" w:type="dxa"/>
              <w:left w:w="100" w:type="dxa"/>
              <w:bottom w:w="100" w:type="dxa"/>
              <w:right w:w="100" w:type="dxa"/>
            </w:tcMar>
          </w:tcPr>
          <w:p w14:paraId="492E954B" w14:textId="77777777" w:rsidR="00E22027" w:rsidRPr="00E22027" w:rsidRDefault="00E22027" w:rsidP="00E22027">
            <w:pPr>
              <w:tabs>
                <w:tab w:val="left" w:pos="0"/>
              </w:tabs>
              <w:ind w:right="-2" w:firstLine="0"/>
              <w:rPr>
                <w:lang w:val="ru-RU"/>
              </w:rPr>
            </w:pPr>
            <w:r w:rsidRPr="00E22027">
              <w:rPr>
                <w:lang w:val="ru-RU"/>
              </w:rPr>
              <w:t>Проводится регулярно с 2011 по настоящее время.</w:t>
            </w:r>
          </w:p>
          <w:p w14:paraId="1B2234CA" w14:textId="77777777" w:rsidR="00E22027" w:rsidRPr="00E22027" w:rsidRDefault="00E22027" w:rsidP="00E22027">
            <w:pPr>
              <w:tabs>
                <w:tab w:val="left" w:pos="0"/>
              </w:tabs>
              <w:ind w:right="-2" w:firstLine="0"/>
              <w:rPr>
                <w:lang w:val="ru-RU"/>
              </w:rPr>
            </w:pPr>
          </w:p>
          <w:p w14:paraId="0A4FFB5C" w14:textId="77777777" w:rsidR="00E22027" w:rsidRPr="00E22027" w:rsidRDefault="00E22027" w:rsidP="00E22027">
            <w:pPr>
              <w:tabs>
                <w:tab w:val="left" w:pos="0"/>
              </w:tabs>
              <w:ind w:right="-2" w:firstLine="0"/>
              <w:rPr>
                <w:lang w:val="ru-RU"/>
              </w:rPr>
            </w:pPr>
            <w:r w:rsidRPr="00E22027">
              <w:rPr>
                <w:rFonts w:eastAsia="Calibri" w:cs="Times New Roman"/>
                <w:lang w:val="ru-RU"/>
              </w:rPr>
              <w:tab/>
            </w:r>
          </w:p>
        </w:tc>
      </w:tr>
      <w:tr w:rsidR="00E22027" w:rsidRPr="00853034" w14:paraId="23995B9A" w14:textId="77777777" w:rsidTr="00E22027">
        <w:tc>
          <w:tcPr>
            <w:tcW w:w="2300" w:type="dxa"/>
            <w:tcMar>
              <w:top w:w="100" w:type="dxa"/>
              <w:left w:w="100" w:type="dxa"/>
              <w:bottom w:w="100" w:type="dxa"/>
              <w:right w:w="100" w:type="dxa"/>
            </w:tcMar>
          </w:tcPr>
          <w:p w14:paraId="4AADBB1C" w14:textId="77777777" w:rsidR="00E22027" w:rsidRPr="00E22027" w:rsidRDefault="00E22027" w:rsidP="00E22027">
            <w:pPr>
              <w:spacing w:after="120"/>
              <w:ind w:firstLine="0"/>
              <w:rPr>
                <w:rFonts w:eastAsia="Times New Roman" w:cs="Times New Roman"/>
                <w:szCs w:val="24"/>
                <w:lang w:val="ru-RU" w:eastAsia="ru-RU"/>
              </w:rPr>
            </w:pPr>
            <w:r w:rsidRPr="00E22027">
              <w:rPr>
                <w:rFonts w:eastAsia="Times New Roman" w:cs="Times New Roman"/>
                <w:szCs w:val="24"/>
                <w:lang w:val="ru-RU" w:eastAsia="ru-RU"/>
              </w:rPr>
              <w:t>Цель и задачи</w:t>
            </w:r>
          </w:p>
        </w:tc>
        <w:tc>
          <w:tcPr>
            <w:tcW w:w="7339" w:type="dxa"/>
            <w:tcMar>
              <w:top w:w="100" w:type="dxa"/>
              <w:left w:w="100" w:type="dxa"/>
              <w:bottom w:w="100" w:type="dxa"/>
              <w:right w:w="100" w:type="dxa"/>
            </w:tcMar>
          </w:tcPr>
          <w:p w14:paraId="05EFEE6D" w14:textId="77777777" w:rsidR="00E22027" w:rsidRPr="00E22027" w:rsidRDefault="00E22027" w:rsidP="00E22027">
            <w:pPr>
              <w:spacing w:after="120"/>
              <w:ind w:firstLine="0"/>
              <w:rPr>
                <w:rFonts w:eastAsia="Times New Roman" w:cs="Times New Roman"/>
                <w:szCs w:val="24"/>
                <w:lang w:val="ru-RU" w:eastAsia="ru-RU"/>
              </w:rPr>
            </w:pPr>
            <w:r w:rsidRPr="00E22027">
              <w:rPr>
                <w:rFonts w:eastAsia="Times New Roman" w:cs="Times New Roman"/>
                <w:szCs w:val="24"/>
                <w:lang w:val="ru-RU" w:eastAsia="ru-RU"/>
              </w:rPr>
              <w:t>Изучение удовлетворенности образованием обучающихся 9-х и 11-х классов образовательных учреждений Ярославской области с целью управления качеством образования на основе его достоверной и объективной оценки, а также дальнейшего совершенствования механизмов управления качеством образования.</w:t>
            </w:r>
          </w:p>
          <w:p w14:paraId="609A897D" w14:textId="77777777" w:rsidR="00E22027" w:rsidRPr="00E22027" w:rsidRDefault="00E22027" w:rsidP="00E22027">
            <w:pPr>
              <w:spacing w:after="120"/>
              <w:ind w:firstLine="0"/>
              <w:rPr>
                <w:rFonts w:eastAsia="Times New Roman" w:cs="Times New Roman"/>
                <w:szCs w:val="24"/>
                <w:lang w:val="ru-RU" w:eastAsia="ru-RU"/>
              </w:rPr>
            </w:pPr>
            <w:r w:rsidRPr="00E22027">
              <w:rPr>
                <w:rFonts w:eastAsia="Times New Roman" w:cs="Times New Roman"/>
                <w:szCs w:val="24"/>
                <w:lang w:val="ru-RU" w:eastAsia="ru-RU"/>
              </w:rPr>
              <w:t xml:space="preserve">Мониторинг удовлетворенности проводится сотрудниками ГУ ЯО «ЦОиККО» непосредственно с выходом в ОУ. Анкетирование занимает 1 урок, заполняется на специальных бланках, которые потом сканируются и обрабатываются в </w:t>
            </w:r>
            <w:r w:rsidRPr="00E22027">
              <w:rPr>
                <w:rFonts w:eastAsia="Times New Roman" w:cs="Times New Roman"/>
                <w:szCs w:val="24"/>
                <w:lang w:eastAsia="ru-RU"/>
              </w:rPr>
              <w:t>Excel</w:t>
            </w:r>
            <w:r w:rsidRPr="00E22027">
              <w:rPr>
                <w:rFonts w:eastAsia="Times New Roman" w:cs="Times New Roman"/>
                <w:szCs w:val="24"/>
                <w:lang w:val="ru-RU" w:eastAsia="ru-RU"/>
              </w:rPr>
              <w:t xml:space="preserve">. </w:t>
            </w:r>
          </w:p>
        </w:tc>
      </w:tr>
      <w:tr w:rsidR="00E22027" w:rsidRPr="00853034" w14:paraId="6FB283E0" w14:textId="77777777" w:rsidTr="00E22027">
        <w:tc>
          <w:tcPr>
            <w:tcW w:w="2300" w:type="dxa"/>
            <w:tcMar>
              <w:top w:w="100" w:type="dxa"/>
              <w:left w:w="100" w:type="dxa"/>
              <w:bottom w:w="100" w:type="dxa"/>
              <w:right w:w="100" w:type="dxa"/>
            </w:tcMar>
          </w:tcPr>
          <w:p w14:paraId="4D5BD898" w14:textId="77777777" w:rsidR="00E22027" w:rsidRPr="00E22027" w:rsidRDefault="00E22027" w:rsidP="00E22027">
            <w:pPr>
              <w:spacing w:after="120"/>
              <w:ind w:firstLine="0"/>
              <w:rPr>
                <w:rFonts w:eastAsia="Times New Roman" w:cs="Times New Roman"/>
                <w:szCs w:val="24"/>
                <w:lang w:val="ru-RU" w:eastAsia="ru-RU"/>
              </w:rPr>
            </w:pPr>
            <w:r w:rsidRPr="00E22027">
              <w:rPr>
                <w:rFonts w:eastAsia="Times New Roman" w:cs="Times New Roman"/>
                <w:szCs w:val="24"/>
                <w:lang w:val="ru-RU" w:eastAsia="ru-RU"/>
              </w:rPr>
              <w:t>Описание основных положений</w:t>
            </w:r>
          </w:p>
        </w:tc>
        <w:tc>
          <w:tcPr>
            <w:tcW w:w="7339" w:type="dxa"/>
            <w:tcMar>
              <w:top w:w="100" w:type="dxa"/>
              <w:left w:w="100" w:type="dxa"/>
              <w:bottom w:w="100" w:type="dxa"/>
              <w:right w:w="100" w:type="dxa"/>
            </w:tcMar>
          </w:tcPr>
          <w:p w14:paraId="57911B28" w14:textId="77777777" w:rsidR="00E22027" w:rsidRPr="00E22027" w:rsidRDefault="00E22027" w:rsidP="00E22027">
            <w:pPr>
              <w:tabs>
                <w:tab w:val="left" w:pos="0"/>
              </w:tabs>
              <w:ind w:right="-2" w:firstLine="577"/>
              <w:rPr>
                <w:rFonts w:eastAsia="Calibri" w:cs="Times New Roman"/>
                <w:lang w:val="ru-RU"/>
              </w:rPr>
            </w:pPr>
            <w:r w:rsidRPr="00E22027">
              <w:rPr>
                <w:rFonts w:eastAsia="Calibri" w:cs="Times New Roman"/>
                <w:lang w:val="ru-RU"/>
              </w:rPr>
              <w:t>Под удовлетворенностью образованием мы понимаем эмоционально-оценочное отношение обучающихся к образовательным результатам и условиям предоставления образовательной услуги.</w:t>
            </w:r>
          </w:p>
          <w:p w14:paraId="74CBA27F" w14:textId="77777777" w:rsidR="00E22027" w:rsidRPr="00E22027" w:rsidRDefault="00E22027" w:rsidP="00E22027">
            <w:pPr>
              <w:tabs>
                <w:tab w:val="left" w:pos="9356"/>
              </w:tabs>
              <w:ind w:right="-2" w:firstLine="577"/>
              <w:rPr>
                <w:rFonts w:eastAsia="Calibri" w:cs="Times New Roman"/>
                <w:lang w:val="ru-RU"/>
              </w:rPr>
            </w:pPr>
            <w:r w:rsidRPr="00E22027">
              <w:rPr>
                <w:rFonts w:eastAsia="Calibri" w:cs="Times New Roman"/>
                <w:lang w:val="ru-RU"/>
              </w:rPr>
              <w:t>Целесообразно оценивать не удовлетворенность образованием в целом, а удовлетворенность отдельными, однозначно обозначенными аспектами образования, как в части образовательных результатов, так и в части образовательного процесса. Тогда удовлетворенность образованием в целом можно выводить как сумму (агрегацию) удовлетворенностей по каждому из аспектов оценивания.</w:t>
            </w:r>
          </w:p>
          <w:p w14:paraId="4325E197" w14:textId="77777777" w:rsidR="00E22027" w:rsidRPr="00E22027" w:rsidRDefault="00E22027" w:rsidP="00E22027">
            <w:pPr>
              <w:tabs>
                <w:tab w:val="left" w:pos="9356"/>
              </w:tabs>
              <w:ind w:right="-2"/>
              <w:rPr>
                <w:rFonts w:eastAsia="Calibri" w:cs="Times New Roman"/>
                <w:lang w:val="ru-RU"/>
              </w:rPr>
            </w:pPr>
            <w:r w:rsidRPr="00E22027">
              <w:rPr>
                <w:rFonts w:eastAsia="Calibri" w:cs="Times New Roman"/>
                <w:lang w:val="ru-RU"/>
              </w:rPr>
              <w:lastRenderedPageBreak/>
              <w:t>Опрос выпускников общеобразовательных учреждений на предмет удовлетворённости образованием в 201</w:t>
            </w:r>
            <w:r w:rsidRPr="00E22027">
              <w:rPr>
                <w:lang w:val="ru-RU"/>
              </w:rPr>
              <w:t>4</w:t>
            </w:r>
            <w:r w:rsidRPr="00E22027">
              <w:rPr>
                <w:rFonts w:eastAsia="Calibri" w:cs="Times New Roman"/>
                <w:lang w:val="ru-RU"/>
              </w:rPr>
              <w:t>/201</w:t>
            </w:r>
            <w:r w:rsidRPr="00E22027">
              <w:rPr>
                <w:lang w:val="ru-RU"/>
              </w:rPr>
              <w:t>5</w:t>
            </w:r>
            <w:r w:rsidRPr="00E22027">
              <w:rPr>
                <w:rFonts w:eastAsia="Calibri" w:cs="Times New Roman"/>
                <w:lang w:val="ru-RU"/>
              </w:rPr>
              <w:t xml:space="preserve"> учебном году был одним из элементов аккредитационной экспертизы. </w:t>
            </w:r>
            <w:r w:rsidRPr="00E22027">
              <w:rPr>
                <w:lang w:val="ru-RU"/>
              </w:rPr>
              <w:t>В мониторинге приняли участие</w:t>
            </w:r>
            <w:r w:rsidRPr="00E22027">
              <w:rPr>
                <w:rFonts w:eastAsia="Calibri" w:cs="Times New Roman"/>
                <w:lang w:val="ru-RU"/>
              </w:rPr>
              <w:t xml:space="preserve">2070 обучающихся 55 общеобразовательных учреждений Ярославской области. </w:t>
            </w:r>
          </w:p>
          <w:p w14:paraId="1F4C36A6" w14:textId="77777777" w:rsidR="00E22027" w:rsidRPr="00E22027" w:rsidRDefault="00E22027" w:rsidP="00E22027">
            <w:pPr>
              <w:tabs>
                <w:tab w:val="left" w:pos="1134"/>
              </w:tabs>
              <w:ind w:right="-2"/>
              <w:rPr>
                <w:rFonts w:eastAsia="Calibri" w:cs="Times New Roman"/>
                <w:szCs w:val="24"/>
              </w:rPr>
            </w:pPr>
            <w:r w:rsidRPr="00E22027">
              <w:rPr>
                <w:rFonts w:eastAsia="Calibri" w:cs="Times New Roman"/>
                <w:szCs w:val="24"/>
                <w:lang w:val="ru-RU"/>
              </w:rPr>
              <w:t xml:space="preserve">Опросник по изучению удовлетворенности образованием включает 13 параметров оценивания. </w:t>
            </w:r>
            <w:r w:rsidRPr="00E22027">
              <w:rPr>
                <w:rFonts w:eastAsia="Calibri" w:cs="Times New Roman"/>
                <w:szCs w:val="24"/>
              </w:rPr>
              <w:t>Список параметров выглядит следующим образом.</w:t>
            </w:r>
          </w:p>
          <w:p w14:paraId="49D93B25" w14:textId="77777777" w:rsidR="00E22027" w:rsidRPr="00E22027" w:rsidRDefault="00E22027" w:rsidP="0080041F">
            <w:pPr>
              <w:numPr>
                <w:ilvl w:val="0"/>
                <w:numId w:val="228"/>
              </w:numPr>
              <w:tabs>
                <w:tab w:val="left" w:pos="1134"/>
              </w:tabs>
              <w:ind w:right="-2"/>
              <w:rPr>
                <w:rFonts w:eastAsia="Calibri" w:cs="Times New Roman"/>
                <w:szCs w:val="24"/>
                <w:lang w:val="ru-RU"/>
              </w:rPr>
            </w:pPr>
            <w:r w:rsidRPr="00E22027">
              <w:rPr>
                <w:rFonts w:eastAsia="Calibri" w:cs="Times New Roman"/>
                <w:szCs w:val="24"/>
                <w:lang w:val="ru-RU"/>
              </w:rPr>
              <w:t>Знания, умения, навыки по преподаваемым в школе предметам.</w:t>
            </w:r>
          </w:p>
          <w:p w14:paraId="2DBEE72A" w14:textId="77777777" w:rsidR="00E22027" w:rsidRPr="00E22027" w:rsidRDefault="00E22027" w:rsidP="0080041F">
            <w:pPr>
              <w:numPr>
                <w:ilvl w:val="0"/>
                <w:numId w:val="228"/>
              </w:numPr>
              <w:tabs>
                <w:tab w:val="left" w:pos="1134"/>
              </w:tabs>
              <w:spacing w:before="100" w:beforeAutospacing="1" w:after="100" w:afterAutospacing="1"/>
              <w:ind w:right="-2"/>
              <w:rPr>
                <w:rFonts w:eastAsia="Calibri" w:cs="Times New Roman"/>
                <w:szCs w:val="24"/>
                <w:lang w:val="ru-RU"/>
              </w:rPr>
            </w:pPr>
            <w:r w:rsidRPr="00E22027">
              <w:rPr>
                <w:rFonts w:eastAsia="Calibri" w:cs="Times New Roman"/>
                <w:szCs w:val="24"/>
                <w:lang w:val="ru-RU"/>
              </w:rPr>
              <w:t xml:space="preserve">Умение общаться с разными людьми. </w:t>
            </w:r>
          </w:p>
          <w:p w14:paraId="0FB6FF3E" w14:textId="77777777" w:rsidR="00E22027" w:rsidRPr="00E22027" w:rsidRDefault="00E22027" w:rsidP="0080041F">
            <w:pPr>
              <w:numPr>
                <w:ilvl w:val="0"/>
                <w:numId w:val="228"/>
              </w:numPr>
              <w:tabs>
                <w:tab w:val="left" w:pos="1134"/>
              </w:tabs>
              <w:spacing w:before="100" w:beforeAutospacing="1" w:after="100" w:afterAutospacing="1"/>
              <w:ind w:right="-2"/>
              <w:rPr>
                <w:rFonts w:eastAsia="Calibri" w:cs="Times New Roman"/>
                <w:szCs w:val="24"/>
                <w:lang w:val="ru-RU"/>
              </w:rPr>
            </w:pPr>
            <w:r w:rsidRPr="00E22027">
              <w:rPr>
                <w:rFonts w:eastAsia="Calibri" w:cs="Times New Roman"/>
                <w:szCs w:val="24"/>
                <w:lang w:val="ru-RU"/>
              </w:rPr>
              <w:t>Безопасность и забота о здоровье обучающихся.</w:t>
            </w:r>
          </w:p>
          <w:p w14:paraId="7A6A9DD9" w14:textId="77777777" w:rsidR="00E22027" w:rsidRPr="00E22027" w:rsidRDefault="00E22027" w:rsidP="0080041F">
            <w:pPr>
              <w:numPr>
                <w:ilvl w:val="0"/>
                <w:numId w:val="228"/>
              </w:numPr>
              <w:tabs>
                <w:tab w:val="left" w:pos="1134"/>
              </w:tabs>
              <w:spacing w:before="100" w:beforeAutospacing="1" w:after="100" w:afterAutospacing="1"/>
              <w:ind w:right="-2"/>
              <w:rPr>
                <w:rFonts w:eastAsia="Calibri" w:cs="Times New Roman"/>
                <w:szCs w:val="24"/>
              </w:rPr>
            </w:pPr>
            <w:r w:rsidRPr="00E22027">
              <w:rPr>
                <w:rFonts w:eastAsia="Calibri" w:cs="Times New Roman"/>
                <w:szCs w:val="24"/>
              </w:rPr>
              <w:t>Хорошее преподавание предметов учителями.</w:t>
            </w:r>
          </w:p>
          <w:p w14:paraId="6736941A" w14:textId="77777777" w:rsidR="00E22027" w:rsidRPr="00E22027" w:rsidRDefault="00E22027" w:rsidP="0080041F">
            <w:pPr>
              <w:numPr>
                <w:ilvl w:val="0"/>
                <w:numId w:val="228"/>
              </w:numPr>
              <w:tabs>
                <w:tab w:val="left" w:pos="1134"/>
              </w:tabs>
              <w:spacing w:before="100" w:beforeAutospacing="1" w:after="100" w:afterAutospacing="1"/>
              <w:ind w:right="-2"/>
              <w:rPr>
                <w:rFonts w:eastAsia="Calibri" w:cs="Times New Roman"/>
                <w:szCs w:val="24"/>
                <w:lang w:val="ru-RU"/>
              </w:rPr>
            </w:pPr>
            <w:r w:rsidRPr="00E22027">
              <w:rPr>
                <w:rFonts w:eastAsia="Calibri" w:cs="Times New Roman"/>
                <w:szCs w:val="24"/>
                <w:lang w:val="ru-RU"/>
              </w:rPr>
              <w:t>Обучение с учетом интересов и особенностей каждого ученика.</w:t>
            </w:r>
          </w:p>
          <w:p w14:paraId="33DC9678" w14:textId="77777777" w:rsidR="00E22027" w:rsidRPr="00E22027" w:rsidRDefault="00E22027" w:rsidP="0080041F">
            <w:pPr>
              <w:numPr>
                <w:ilvl w:val="0"/>
                <w:numId w:val="228"/>
              </w:numPr>
              <w:tabs>
                <w:tab w:val="left" w:pos="1134"/>
              </w:tabs>
              <w:spacing w:before="100" w:beforeAutospacing="1" w:after="100" w:afterAutospacing="1"/>
              <w:ind w:right="-2"/>
              <w:rPr>
                <w:rFonts w:eastAsia="Calibri" w:cs="Times New Roman"/>
                <w:szCs w:val="24"/>
                <w:lang w:val="ru-RU"/>
              </w:rPr>
            </w:pPr>
            <w:r w:rsidRPr="00E22027">
              <w:rPr>
                <w:rFonts w:eastAsia="Calibri" w:cs="Times New Roman"/>
                <w:szCs w:val="24"/>
                <w:lang w:val="ru-RU"/>
              </w:rPr>
              <w:t>Помощь педагогов в осознанном выборе профессии.</w:t>
            </w:r>
          </w:p>
          <w:p w14:paraId="30853816" w14:textId="77777777" w:rsidR="00E22027" w:rsidRPr="00E22027" w:rsidRDefault="00E22027" w:rsidP="0080041F">
            <w:pPr>
              <w:numPr>
                <w:ilvl w:val="0"/>
                <w:numId w:val="228"/>
              </w:numPr>
              <w:tabs>
                <w:tab w:val="left" w:pos="1134"/>
              </w:tabs>
              <w:spacing w:before="100" w:beforeAutospacing="1" w:after="100" w:afterAutospacing="1"/>
              <w:ind w:right="-2"/>
              <w:rPr>
                <w:rFonts w:eastAsia="Calibri" w:cs="Times New Roman"/>
                <w:szCs w:val="24"/>
                <w:lang w:val="ru-RU"/>
              </w:rPr>
            </w:pPr>
            <w:r w:rsidRPr="00E22027">
              <w:rPr>
                <w:rFonts w:eastAsia="Calibri" w:cs="Times New Roman"/>
                <w:szCs w:val="24"/>
                <w:lang w:val="ru-RU"/>
              </w:rPr>
              <w:t>Понимание своих прав и умение отстаивать их в различных ситуациях.</w:t>
            </w:r>
          </w:p>
          <w:p w14:paraId="01C56A34" w14:textId="77777777" w:rsidR="00E22027" w:rsidRPr="00E22027" w:rsidRDefault="00E22027" w:rsidP="0080041F">
            <w:pPr>
              <w:numPr>
                <w:ilvl w:val="0"/>
                <w:numId w:val="228"/>
              </w:numPr>
              <w:tabs>
                <w:tab w:val="left" w:pos="1134"/>
              </w:tabs>
              <w:spacing w:before="100" w:beforeAutospacing="1" w:after="100" w:afterAutospacing="1"/>
              <w:ind w:right="-2"/>
              <w:rPr>
                <w:rFonts w:eastAsia="Calibri" w:cs="Times New Roman"/>
                <w:szCs w:val="24"/>
              </w:rPr>
            </w:pPr>
            <w:r w:rsidRPr="00E22027">
              <w:rPr>
                <w:rFonts w:eastAsia="Calibri" w:cs="Times New Roman"/>
                <w:szCs w:val="24"/>
              </w:rPr>
              <w:t>Умение организовывать свою деятельность.</w:t>
            </w:r>
          </w:p>
          <w:p w14:paraId="0D8807F0" w14:textId="77777777" w:rsidR="00E22027" w:rsidRPr="00E22027" w:rsidRDefault="00E22027" w:rsidP="0080041F">
            <w:pPr>
              <w:numPr>
                <w:ilvl w:val="0"/>
                <w:numId w:val="228"/>
              </w:numPr>
              <w:tabs>
                <w:tab w:val="left" w:pos="1134"/>
              </w:tabs>
              <w:spacing w:before="100" w:beforeAutospacing="1" w:after="100" w:afterAutospacing="1"/>
              <w:ind w:right="-2"/>
              <w:rPr>
                <w:rFonts w:eastAsia="Calibri" w:cs="Times New Roman"/>
                <w:spacing w:val="-4"/>
                <w:szCs w:val="24"/>
                <w:lang w:val="ru-RU"/>
              </w:rPr>
            </w:pPr>
            <w:r w:rsidRPr="00E22027">
              <w:rPr>
                <w:rFonts w:eastAsia="Calibri" w:cs="Times New Roman"/>
                <w:spacing w:val="-4"/>
                <w:szCs w:val="24"/>
                <w:lang w:val="ru-RU"/>
              </w:rPr>
              <w:t>Хорошее отношение к учащимся со стороны педагогов.</w:t>
            </w:r>
          </w:p>
          <w:p w14:paraId="36A53AC3" w14:textId="77777777" w:rsidR="00E22027" w:rsidRPr="00E22027" w:rsidRDefault="00E22027" w:rsidP="0080041F">
            <w:pPr>
              <w:numPr>
                <w:ilvl w:val="0"/>
                <w:numId w:val="228"/>
              </w:numPr>
              <w:tabs>
                <w:tab w:val="left" w:pos="1134"/>
              </w:tabs>
              <w:spacing w:before="100" w:beforeAutospacing="1" w:after="100" w:afterAutospacing="1"/>
              <w:ind w:right="-2"/>
              <w:rPr>
                <w:rFonts w:eastAsia="Calibri" w:cs="Times New Roman"/>
                <w:szCs w:val="24"/>
                <w:lang w:val="ru-RU"/>
              </w:rPr>
            </w:pPr>
            <w:r w:rsidRPr="00E22027">
              <w:rPr>
                <w:rFonts w:eastAsia="Calibri" w:cs="Times New Roman"/>
                <w:szCs w:val="24"/>
                <w:lang w:val="ru-RU"/>
              </w:rPr>
              <w:t>Четкая организация учебных занятий и школьного процесса.</w:t>
            </w:r>
          </w:p>
          <w:p w14:paraId="7BCC1AA3" w14:textId="77777777" w:rsidR="00E22027" w:rsidRPr="00E22027" w:rsidRDefault="00E22027" w:rsidP="0080041F">
            <w:pPr>
              <w:numPr>
                <w:ilvl w:val="0"/>
                <w:numId w:val="228"/>
              </w:numPr>
              <w:tabs>
                <w:tab w:val="left" w:pos="1134"/>
              </w:tabs>
              <w:spacing w:before="100" w:beforeAutospacing="1" w:after="100" w:afterAutospacing="1"/>
              <w:ind w:right="-2"/>
              <w:rPr>
                <w:rFonts w:eastAsia="Calibri" w:cs="Times New Roman"/>
                <w:szCs w:val="24"/>
                <w:lang w:val="ru-RU"/>
              </w:rPr>
            </w:pPr>
            <w:r w:rsidRPr="00E22027">
              <w:rPr>
                <w:rFonts w:eastAsia="Calibri" w:cs="Times New Roman"/>
                <w:szCs w:val="24"/>
                <w:lang w:val="ru-RU"/>
              </w:rPr>
              <w:t>Отсутствие вражды между одноклассниками и другими учениками школы.</w:t>
            </w:r>
          </w:p>
          <w:p w14:paraId="6026CA36" w14:textId="77777777" w:rsidR="00E22027" w:rsidRPr="00E22027" w:rsidRDefault="00E22027" w:rsidP="0080041F">
            <w:pPr>
              <w:numPr>
                <w:ilvl w:val="0"/>
                <w:numId w:val="228"/>
              </w:numPr>
              <w:ind w:right="-2"/>
              <w:rPr>
                <w:rFonts w:eastAsia="Calibri" w:cs="Times New Roman"/>
                <w:szCs w:val="24"/>
                <w:lang w:val="ru-RU"/>
              </w:rPr>
            </w:pPr>
            <w:r w:rsidRPr="00E22027">
              <w:rPr>
                <w:rFonts w:eastAsia="Calibri" w:cs="Times New Roman"/>
                <w:szCs w:val="24"/>
                <w:lang w:val="ru-RU"/>
              </w:rPr>
              <w:t>Возможность пользования школьными компьютерами и другой техникой во внеурочное время, наличие богатой библиотеки.</w:t>
            </w:r>
          </w:p>
          <w:p w14:paraId="4B286224" w14:textId="77777777" w:rsidR="00E22027" w:rsidRPr="00E22027" w:rsidRDefault="00E22027" w:rsidP="0080041F">
            <w:pPr>
              <w:numPr>
                <w:ilvl w:val="0"/>
                <w:numId w:val="228"/>
              </w:numPr>
              <w:tabs>
                <w:tab w:val="left" w:pos="1134"/>
              </w:tabs>
              <w:ind w:right="-2"/>
              <w:rPr>
                <w:rFonts w:eastAsia="Calibri" w:cs="Times New Roman"/>
                <w:szCs w:val="24"/>
              </w:rPr>
            </w:pPr>
            <w:r w:rsidRPr="00E22027">
              <w:rPr>
                <w:rFonts w:eastAsia="Calibri" w:cs="Times New Roman"/>
                <w:szCs w:val="24"/>
              </w:rPr>
              <w:t xml:space="preserve">Умение работать в группе.    </w:t>
            </w:r>
          </w:p>
          <w:p w14:paraId="6749E7D3" w14:textId="66753069" w:rsidR="00E22027" w:rsidRPr="00E22027" w:rsidRDefault="00E22027" w:rsidP="0080041F">
            <w:pPr>
              <w:ind w:firstLine="577"/>
              <w:rPr>
                <w:rFonts w:eastAsia="Calibri" w:cs="Times New Roman"/>
                <w:szCs w:val="24"/>
                <w:lang w:val="ru-RU"/>
              </w:rPr>
            </w:pPr>
            <w:r w:rsidRPr="00E22027">
              <w:rPr>
                <w:rFonts w:eastAsia="Calibri" w:cs="Times New Roman"/>
                <w:szCs w:val="24"/>
                <w:lang w:val="ru-RU"/>
              </w:rPr>
              <w:t>Для соотнесения разноразмерных или разномасштабных шкал необходимы определенные математические преобразования. В результате таких преобразований был выведен показатель, который получил название «неудовлетворенный запрос». Этот показатель</w:t>
            </w:r>
            <w:r w:rsidR="0080041F">
              <w:rPr>
                <w:rFonts w:eastAsia="Calibri" w:cs="Times New Roman"/>
                <w:szCs w:val="24"/>
                <w:lang w:val="ru-RU"/>
              </w:rPr>
              <w:t xml:space="preserve"> </w:t>
            </w:r>
            <w:r w:rsidRPr="00E22027">
              <w:rPr>
                <w:rFonts w:eastAsia="Calibri" w:cs="Times New Roman"/>
                <w:szCs w:val="24"/>
                <w:lang w:val="ru-RU"/>
              </w:rPr>
              <w:t xml:space="preserve">является интегральным (общим) показателем удовлетворенности образованием. </w:t>
            </w:r>
          </w:p>
          <w:p w14:paraId="194F874F" w14:textId="77777777" w:rsidR="00E22027" w:rsidRPr="00E22027" w:rsidRDefault="00E22027" w:rsidP="0080041F">
            <w:pPr>
              <w:ind w:left="-540" w:firstLine="1248"/>
              <w:rPr>
                <w:rFonts w:eastAsia="Calibri" w:cs="Times New Roman"/>
                <w:szCs w:val="24"/>
                <w:lang w:val="ru-RU"/>
              </w:rPr>
            </w:pPr>
            <w:r w:rsidRPr="00E22027">
              <w:rPr>
                <w:rFonts w:eastAsia="Calibri" w:cs="Times New Roman"/>
                <w:szCs w:val="24"/>
                <w:lang w:val="ru-RU"/>
              </w:rPr>
              <w:t>Неудовлетворен запрос по следующим:</w:t>
            </w:r>
          </w:p>
          <w:p w14:paraId="1B06ACA1" w14:textId="77777777" w:rsidR="00E22027" w:rsidRPr="00E22027" w:rsidRDefault="00E22027" w:rsidP="0080041F">
            <w:pPr>
              <w:numPr>
                <w:ilvl w:val="0"/>
                <w:numId w:val="223"/>
              </w:numPr>
              <w:tabs>
                <w:tab w:val="num" w:pos="851"/>
              </w:tabs>
              <w:ind w:left="0" w:firstLine="540"/>
              <w:rPr>
                <w:rFonts w:eastAsia="Calibri" w:cs="Times New Roman"/>
                <w:szCs w:val="24"/>
              </w:rPr>
            </w:pPr>
            <w:r w:rsidRPr="00E22027">
              <w:rPr>
                <w:rFonts w:eastAsia="Calibri" w:cs="Times New Roman"/>
                <w:szCs w:val="24"/>
              </w:rPr>
              <w:lastRenderedPageBreak/>
              <w:t>качественные знания по предметам;</w:t>
            </w:r>
          </w:p>
          <w:p w14:paraId="6A19688A" w14:textId="77777777" w:rsidR="00E22027" w:rsidRPr="00E22027" w:rsidRDefault="00E22027" w:rsidP="0080041F">
            <w:pPr>
              <w:numPr>
                <w:ilvl w:val="0"/>
                <w:numId w:val="223"/>
              </w:numPr>
              <w:tabs>
                <w:tab w:val="num" w:pos="851"/>
              </w:tabs>
              <w:ind w:left="0" w:firstLine="540"/>
              <w:rPr>
                <w:rFonts w:eastAsia="Calibri" w:cs="Times New Roman"/>
                <w:szCs w:val="24"/>
              </w:rPr>
            </w:pPr>
            <w:r w:rsidRPr="00E22027">
              <w:rPr>
                <w:rFonts w:eastAsia="Calibri" w:cs="Times New Roman"/>
                <w:szCs w:val="24"/>
              </w:rPr>
              <w:t>индивидуализация образования;</w:t>
            </w:r>
          </w:p>
          <w:p w14:paraId="6BCC5DFB" w14:textId="77777777" w:rsidR="00E22027" w:rsidRPr="00E22027" w:rsidRDefault="00E22027" w:rsidP="0080041F">
            <w:pPr>
              <w:numPr>
                <w:ilvl w:val="0"/>
                <w:numId w:val="223"/>
              </w:numPr>
              <w:tabs>
                <w:tab w:val="num" w:pos="851"/>
              </w:tabs>
              <w:ind w:left="0" w:firstLine="540"/>
              <w:rPr>
                <w:rFonts w:eastAsia="Calibri" w:cs="Times New Roman"/>
                <w:szCs w:val="24"/>
              </w:rPr>
            </w:pPr>
            <w:r w:rsidRPr="00E22027">
              <w:rPr>
                <w:rFonts w:eastAsia="Calibri" w:cs="Times New Roman"/>
                <w:szCs w:val="24"/>
              </w:rPr>
              <w:t>коммуникативная компетентность;</w:t>
            </w:r>
          </w:p>
          <w:p w14:paraId="1A3E5CF3" w14:textId="77777777" w:rsidR="00E22027" w:rsidRPr="00E22027" w:rsidRDefault="00E22027" w:rsidP="0080041F">
            <w:pPr>
              <w:numPr>
                <w:ilvl w:val="0"/>
                <w:numId w:val="223"/>
              </w:numPr>
              <w:tabs>
                <w:tab w:val="num" w:pos="851"/>
              </w:tabs>
              <w:ind w:left="0" w:firstLine="540"/>
              <w:rPr>
                <w:rFonts w:eastAsia="Calibri" w:cs="Times New Roman"/>
                <w:szCs w:val="24"/>
              </w:rPr>
            </w:pPr>
            <w:r w:rsidRPr="00E22027">
              <w:rPr>
                <w:rFonts w:eastAsia="Calibri" w:cs="Times New Roman"/>
                <w:szCs w:val="24"/>
              </w:rPr>
              <w:t>уровень преподавания предметов;</w:t>
            </w:r>
          </w:p>
          <w:p w14:paraId="65808601" w14:textId="77777777" w:rsidR="00E22027" w:rsidRPr="00E22027" w:rsidRDefault="00E22027" w:rsidP="0080041F">
            <w:pPr>
              <w:numPr>
                <w:ilvl w:val="0"/>
                <w:numId w:val="223"/>
              </w:numPr>
              <w:tabs>
                <w:tab w:val="num" w:pos="851"/>
              </w:tabs>
              <w:ind w:left="0" w:firstLine="540"/>
              <w:rPr>
                <w:rFonts w:eastAsia="Calibri" w:cs="Times New Roman"/>
                <w:szCs w:val="24"/>
              </w:rPr>
            </w:pPr>
            <w:r w:rsidRPr="00E22027">
              <w:rPr>
                <w:rFonts w:eastAsia="Calibri" w:cs="Times New Roman"/>
                <w:szCs w:val="24"/>
              </w:rPr>
              <w:t>профессиональное самоопределение;</w:t>
            </w:r>
          </w:p>
          <w:p w14:paraId="0EA1C941" w14:textId="77777777" w:rsidR="00E22027" w:rsidRPr="00E22027" w:rsidRDefault="00E22027" w:rsidP="0080041F">
            <w:pPr>
              <w:numPr>
                <w:ilvl w:val="0"/>
                <w:numId w:val="223"/>
              </w:numPr>
              <w:tabs>
                <w:tab w:val="num" w:pos="851"/>
              </w:tabs>
              <w:ind w:left="0" w:firstLine="540"/>
              <w:rPr>
                <w:rFonts w:eastAsia="Calibri" w:cs="Times New Roman"/>
                <w:szCs w:val="24"/>
                <w:lang w:val="ru-RU"/>
              </w:rPr>
            </w:pPr>
            <w:r w:rsidRPr="00E22027">
              <w:rPr>
                <w:rFonts w:eastAsia="Calibri" w:cs="Times New Roman"/>
                <w:szCs w:val="24"/>
                <w:lang w:val="ru-RU"/>
              </w:rPr>
              <w:t>организация образовательного процесса и внеучебной деятельности.</w:t>
            </w:r>
          </w:p>
        </w:tc>
      </w:tr>
      <w:tr w:rsidR="00E22027" w:rsidRPr="00853034" w14:paraId="5495C608" w14:textId="77777777" w:rsidTr="00E22027">
        <w:tc>
          <w:tcPr>
            <w:tcW w:w="2300" w:type="dxa"/>
            <w:tcMar>
              <w:top w:w="100" w:type="dxa"/>
              <w:left w:w="100" w:type="dxa"/>
              <w:bottom w:w="100" w:type="dxa"/>
              <w:right w:w="100" w:type="dxa"/>
            </w:tcMar>
          </w:tcPr>
          <w:p w14:paraId="2E7A0A3C" w14:textId="77777777" w:rsidR="00E22027" w:rsidRPr="00E22027" w:rsidRDefault="00E22027" w:rsidP="00E22027">
            <w:pPr>
              <w:spacing w:after="120"/>
              <w:ind w:firstLine="0"/>
              <w:rPr>
                <w:rFonts w:eastAsia="Times New Roman" w:cs="Times New Roman"/>
                <w:szCs w:val="24"/>
                <w:lang w:val="ru-RU" w:eastAsia="ru-RU"/>
              </w:rPr>
            </w:pPr>
            <w:r w:rsidRPr="00E22027">
              <w:rPr>
                <w:rFonts w:eastAsia="Times New Roman" w:cs="Times New Roman"/>
                <w:szCs w:val="24"/>
                <w:lang w:val="ru-RU" w:eastAsia="ru-RU"/>
              </w:rPr>
              <w:lastRenderedPageBreak/>
              <w:t>Результаты функционирования</w:t>
            </w:r>
          </w:p>
        </w:tc>
        <w:tc>
          <w:tcPr>
            <w:tcW w:w="7339" w:type="dxa"/>
            <w:tcMar>
              <w:top w:w="100" w:type="dxa"/>
              <w:left w:w="100" w:type="dxa"/>
              <w:bottom w:w="100" w:type="dxa"/>
              <w:right w:w="100" w:type="dxa"/>
            </w:tcMar>
          </w:tcPr>
          <w:p w14:paraId="1AE75BF8" w14:textId="77777777" w:rsidR="00E22027" w:rsidRPr="00E22027" w:rsidRDefault="00E22027" w:rsidP="00E22027">
            <w:pPr>
              <w:ind w:right="-2" w:firstLine="435"/>
              <w:rPr>
                <w:spacing w:val="-3"/>
                <w:szCs w:val="24"/>
                <w:lang w:val="ru-RU"/>
              </w:rPr>
            </w:pPr>
            <w:r w:rsidRPr="00E22027">
              <w:rPr>
                <w:spacing w:val="-3"/>
                <w:szCs w:val="24"/>
                <w:lang w:val="ru-RU"/>
              </w:rPr>
              <w:t>Данные анализа по всему региону в целом предоставляются ежегодно в департамент образования Ярославской области. Аналитика по каждому конкретному общеобразовательному учреждению предоставляется в индивидуальном порядке. Специалисты «ЦОиККО» выходят на педагогические советы школы и оказывают помощь в разработке рекомендаций, относительно повышения степени удовлетворенности.</w:t>
            </w:r>
          </w:p>
          <w:p w14:paraId="38BFE71A" w14:textId="77777777" w:rsidR="00E22027" w:rsidRPr="00E22027" w:rsidRDefault="00E22027" w:rsidP="00E22027">
            <w:pPr>
              <w:keepNext/>
              <w:keepLines/>
              <w:ind w:left="-539" w:right="176" w:firstLine="539"/>
              <w:jc w:val="left"/>
              <w:outlineLvl w:val="0"/>
              <w:rPr>
                <w:rFonts w:eastAsiaTheme="majorEastAsia" w:cs="Times New Roman"/>
                <w:b/>
                <w:szCs w:val="24"/>
                <w:lang w:val="ru-RU"/>
              </w:rPr>
            </w:pPr>
            <w:bookmarkStart w:id="391" w:name="_Toc435045045"/>
            <w:r w:rsidRPr="00E22027">
              <w:rPr>
                <w:rFonts w:eastAsiaTheme="majorEastAsia" w:cs="Times New Roman"/>
                <w:b/>
                <w:szCs w:val="24"/>
                <w:lang w:val="ru-RU"/>
              </w:rPr>
              <w:t>Выводы:</w:t>
            </w:r>
            <w:bookmarkEnd w:id="391"/>
          </w:p>
          <w:p w14:paraId="35119827" w14:textId="77777777" w:rsidR="00E22027" w:rsidRPr="00E22027" w:rsidRDefault="00E22027" w:rsidP="00E22027">
            <w:pPr>
              <w:ind w:right="-2" w:firstLine="152"/>
              <w:rPr>
                <w:spacing w:val="-3"/>
                <w:szCs w:val="24"/>
                <w:lang w:val="ru-RU"/>
              </w:rPr>
            </w:pPr>
            <w:r w:rsidRPr="00E22027">
              <w:rPr>
                <w:szCs w:val="24"/>
                <w:lang w:val="ru-RU"/>
              </w:rPr>
              <w:t xml:space="preserve">1. </w:t>
            </w:r>
            <w:r w:rsidRPr="00E22027">
              <w:rPr>
                <w:spacing w:val="-3"/>
                <w:szCs w:val="24"/>
                <w:lang w:val="ru-RU"/>
              </w:rPr>
              <w:t>Степень неудовлетворенного запроса дифференцирована по кластерным группам образовательных учреждений: максимальна – в 1-м кластере и минимальна – в 7-м. Это определяется как уровнем запросов обучающихся, так и особенностями образовательного процесса в школах разных кластерных групп.</w:t>
            </w:r>
          </w:p>
          <w:p w14:paraId="7F06E37C" w14:textId="77777777" w:rsidR="00E22027" w:rsidRPr="00E22027" w:rsidRDefault="00E22027" w:rsidP="00E22027">
            <w:pPr>
              <w:ind w:right="-2" w:firstLine="152"/>
              <w:rPr>
                <w:spacing w:val="-3"/>
                <w:szCs w:val="24"/>
                <w:lang w:val="ru-RU"/>
              </w:rPr>
            </w:pPr>
            <w:r w:rsidRPr="00E22027">
              <w:rPr>
                <w:spacing w:val="-3"/>
                <w:szCs w:val="24"/>
                <w:lang w:val="ru-RU"/>
              </w:rPr>
              <w:t>2. Более всего не удовлетворен запрос обучающихся на получение качественных знаний, умений и навыков по предметам.</w:t>
            </w:r>
          </w:p>
          <w:p w14:paraId="46520BA6" w14:textId="77777777" w:rsidR="00E22027" w:rsidRPr="00E22027" w:rsidRDefault="00E22027" w:rsidP="00E22027">
            <w:pPr>
              <w:tabs>
                <w:tab w:val="left" w:pos="435"/>
              </w:tabs>
              <w:ind w:right="-2" w:firstLine="152"/>
              <w:rPr>
                <w:spacing w:val="-3"/>
                <w:szCs w:val="24"/>
                <w:lang w:val="ru-RU"/>
              </w:rPr>
            </w:pPr>
            <w:r w:rsidRPr="00E22027">
              <w:rPr>
                <w:spacing w:val="-3"/>
                <w:szCs w:val="24"/>
                <w:lang w:val="ru-RU"/>
              </w:rPr>
              <w:t>3. Ведущим фактором удовлетворенности образованием обучающихся, сквозь призму которого оцениваются все аспекты образования, является удовлетворенность в сфере профессионального самоопределения.</w:t>
            </w:r>
          </w:p>
        </w:tc>
      </w:tr>
      <w:tr w:rsidR="00E22027" w:rsidRPr="00853034" w14:paraId="6A23D9F7" w14:textId="77777777" w:rsidTr="00E22027">
        <w:tc>
          <w:tcPr>
            <w:tcW w:w="2300" w:type="dxa"/>
            <w:tcMar>
              <w:top w:w="100" w:type="dxa"/>
              <w:left w:w="100" w:type="dxa"/>
              <w:bottom w:w="100" w:type="dxa"/>
              <w:right w:w="100" w:type="dxa"/>
            </w:tcMar>
          </w:tcPr>
          <w:p w14:paraId="730A5E6D" w14:textId="77777777" w:rsidR="00E22027" w:rsidRPr="00E22027" w:rsidRDefault="00E22027" w:rsidP="00E22027">
            <w:pPr>
              <w:spacing w:after="120"/>
              <w:ind w:firstLine="0"/>
              <w:rPr>
                <w:rFonts w:eastAsia="Times New Roman" w:cs="Times New Roman"/>
                <w:szCs w:val="24"/>
                <w:lang w:val="ru-RU" w:eastAsia="ru-RU"/>
              </w:rPr>
            </w:pPr>
            <w:r w:rsidRPr="00E22027">
              <w:rPr>
                <w:rFonts w:eastAsia="Times New Roman" w:cs="Times New Roman"/>
                <w:szCs w:val="24"/>
                <w:lang w:val="ru-RU" w:eastAsia="ru-RU"/>
              </w:rPr>
              <w:t>Название</w:t>
            </w:r>
          </w:p>
        </w:tc>
        <w:tc>
          <w:tcPr>
            <w:tcW w:w="7339" w:type="dxa"/>
            <w:tcMar>
              <w:top w:w="100" w:type="dxa"/>
              <w:left w:w="100" w:type="dxa"/>
              <w:bottom w:w="100" w:type="dxa"/>
              <w:right w:w="100" w:type="dxa"/>
            </w:tcMar>
          </w:tcPr>
          <w:p w14:paraId="6FD56F83" w14:textId="77777777" w:rsidR="00E22027" w:rsidRPr="00E22027" w:rsidRDefault="00E22027" w:rsidP="00E22027">
            <w:pPr>
              <w:spacing w:after="120"/>
              <w:ind w:firstLine="0"/>
              <w:rPr>
                <w:rFonts w:eastAsia="Times New Roman" w:cs="Times New Roman"/>
                <w:szCs w:val="24"/>
                <w:lang w:val="ru-RU" w:eastAsia="ru-RU"/>
              </w:rPr>
            </w:pPr>
            <w:r w:rsidRPr="00E22027">
              <w:rPr>
                <w:b/>
                <w:lang w:val="ru-RU"/>
              </w:rPr>
              <w:t>Качество образования школ, работающих в сложных социальных условиях в сравнении с качеством образования школ, работающих в обычных условиях</w:t>
            </w:r>
          </w:p>
        </w:tc>
      </w:tr>
      <w:tr w:rsidR="00E22027" w:rsidRPr="00E22027" w14:paraId="18FEDCDE" w14:textId="77777777" w:rsidTr="00E22027">
        <w:tc>
          <w:tcPr>
            <w:tcW w:w="2300" w:type="dxa"/>
            <w:tcMar>
              <w:top w:w="100" w:type="dxa"/>
              <w:left w:w="100" w:type="dxa"/>
              <w:bottom w:w="100" w:type="dxa"/>
              <w:right w:w="100" w:type="dxa"/>
            </w:tcMar>
          </w:tcPr>
          <w:p w14:paraId="7C6DCFCA" w14:textId="77777777" w:rsidR="00E22027" w:rsidRPr="00E22027" w:rsidRDefault="00E22027" w:rsidP="00E22027">
            <w:pPr>
              <w:spacing w:after="120"/>
              <w:ind w:firstLine="0"/>
              <w:rPr>
                <w:rFonts w:eastAsia="Times New Roman" w:cs="Times New Roman"/>
                <w:szCs w:val="24"/>
                <w:lang w:val="ru-RU" w:eastAsia="ru-RU"/>
              </w:rPr>
            </w:pPr>
            <w:r w:rsidRPr="00E22027">
              <w:rPr>
                <w:rFonts w:eastAsia="Times New Roman" w:cs="Times New Roman"/>
                <w:szCs w:val="24"/>
                <w:lang w:val="ru-RU" w:eastAsia="ru-RU"/>
              </w:rPr>
              <w:t>Тип</w:t>
            </w:r>
          </w:p>
        </w:tc>
        <w:tc>
          <w:tcPr>
            <w:tcW w:w="7339" w:type="dxa"/>
            <w:tcMar>
              <w:top w:w="100" w:type="dxa"/>
              <w:left w:w="100" w:type="dxa"/>
              <w:bottom w:w="100" w:type="dxa"/>
              <w:right w:w="100" w:type="dxa"/>
            </w:tcMar>
          </w:tcPr>
          <w:p w14:paraId="1BC96A47" w14:textId="77777777" w:rsidR="00E22027" w:rsidRPr="00E22027" w:rsidRDefault="00E22027" w:rsidP="00E22027">
            <w:pPr>
              <w:spacing w:after="120"/>
              <w:ind w:left="-17" w:firstLine="0"/>
              <w:rPr>
                <w:rFonts w:eastAsia="Times New Roman" w:cs="Times New Roman"/>
                <w:szCs w:val="24"/>
                <w:lang w:val="ru-RU" w:eastAsia="ru-RU"/>
              </w:rPr>
            </w:pPr>
            <w:r w:rsidRPr="00E22027">
              <w:rPr>
                <w:rFonts w:eastAsia="Times New Roman" w:cs="Times New Roman"/>
                <w:szCs w:val="24"/>
                <w:lang w:val="ru-RU" w:eastAsia="ru-RU"/>
              </w:rPr>
              <w:t xml:space="preserve">Социологическое исследование </w:t>
            </w:r>
          </w:p>
        </w:tc>
      </w:tr>
      <w:tr w:rsidR="00E22027" w:rsidRPr="00853034" w14:paraId="5B136BAE" w14:textId="77777777" w:rsidTr="00E22027">
        <w:tc>
          <w:tcPr>
            <w:tcW w:w="2300" w:type="dxa"/>
            <w:tcMar>
              <w:top w:w="100" w:type="dxa"/>
              <w:left w:w="100" w:type="dxa"/>
              <w:bottom w:w="100" w:type="dxa"/>
              <w:right w:w="100" w:type="dxa"/>
            </w:tcMar>
          </w:tcPr>
          <w:p w14:paraId="046BF789" w14:textId="77777777" w:rsidR="00E22027" w:rsidRPr="00E22027" w:rsidRDefault="00E22027" w:rsidP="00E22027">
            <w:pPr>
              <w:spacing w:after="120"/>
              <w:ind w:firstLine="0"/>
              <w:rPr>
                <w:rFonts w:eastAsia="Times New Roman" w:cs="Times New Roman"/>
                <w:szCs w:val="24"/>
                <w:lang w:val="ru-RU" w:eastAsia="ru-RU"/>
              </w:rPr>
            </w:pPr>
            <w:r w:rsidRPr="00E22027">
              <w:rPr>
                <w:rFonts w:eastAsia="Times New Roman" w:cs="Times New Roman"/>
                <w:szCs w:val="24"/>
                <w:lang w:val="ru-RU" w:eastAsia="ru-RU"/>
              </w:rPr>
              <w:t>Авторство</w:t>
            </w:r>
          </w:p>
        </w:tc>
        <w:tc>
          <w:tcPr>
            <w:tcW w:w="7339" w:type="dxa"/>
            <w:tcMar>
              <w:top w:w="100" w:type="dxa"/>
              <w:left w:w="100" w:type="dxa"/>
              <w:bottom w:w="100" w:type="dxa"/>
              <w:right w:w="100" w:type="dxa"/>
            </w:tcMar>
          </w:tcPr>
          <w:p w14:paraId="3D03EFCD" w14:textId="77777777" w:rsidR="00E22027" w:rsidRPr="00E22027" w:rsidRDefault="00E22027" w:rsidP="00E22027">
            <w:pPr>
              <w:spacing w:after="120"/>
              <w:ind w:firstLine="0"/>
              <w:rPr>
                <w:rFonts w:eastAsia="Times New Roman" w:cs="Times New Roman"/>
                <w:szCs w:val="24"/>
                <w:lang w:val="ru-RU" w:eastAsia="ru-RU"/>
              </w:rPr>
            </w:pPr>
            <w:r w:rsidRPr="00E22027">
              <w:rPr>
                <w:rFonts w:eastAsia="Times New Roman" w:cs="Times New Roman"/>
                <w:szCs w:val="24"/>
                <w:lang w:val="ru-RU" w:eastAsia="ru-RU"/>
              </w:rPr>
              <w:t xml:space="preserve">Внутренняя разработка Ярославской области, измерительные </w:t>
            </w:r>
            <w:r w:rsidRPr="00E22027">
              <w:rPr>
                <w:rFonts w:eastAsia="Times New Roman" w:cs="Times New Roman"/>
                <w:szCs w:val="24"/>
                <w:lang w:val="ru-RU" w:eastAsia="ru-RU"/>
              </w:rPr>
              <w:lastRenderedPageBreak/>
              <w:t>материалы разрабатывался сотрудниками центра оценки и контроля качества образования с привлечением экспертов из других организаций области (ЯРГУ, ГЦРО).</w:t>
            </w:r>
          </w:p>
        </w:tc>
      </w:tr>
      <w:tr w:rsidR="00E22027" w:rsidRPr="00E22027" w14:paraId="1DFB5766" w14:textId="77777777" w:rsidTr="00E22027">
        <w:tc>
          <w:tcPr>
            <w:tcW w:w="2300" w:type="dxa"/>
            <w:tcMar>
              <w:top w:w="100" w:type="dxa"/>
              <w:left w:w="100" w:type="dxa"/>
              <w:bottom w:w="100" w:type="dxa"/>
              <w:right w:w="100" w:type="dxa"/>
            </w:tcMar>
          </w:tcPr>
          <w:p w14:paraId="1316D4BF" w14:textId="77777777" w:rsidR="00E22027" w:rsidRPr="00E22027" w:rsidRDefault="00E22027" w:rsidP="00E22027">
            <w:pPr>
              <w:spacing w:after="120"/>
              <w:ind w:firstLine="0"/>
              <w:rPr>
                <w:rFonts w:eastAsia="Times New Roman" w:cs="Times New Roman"/>
                <w:szCs w:val="24"/>
                <w:lang w:val="ru-RU" w:eastAsia="ru-RU"/>
              </w:rPr>
            </w:pPr>
            <w:r w:rsidRPr="00E22027">
              <w:rPr>
                <w:rFonts w:eastAsia="Times New Roman" w:cs="Times New Roman"/>
                <w:szCs w:val="24"/>
                <w:lang w:val="ru-RU" w:eastAsia="ru-RU"/>
              </w:rPr>
              <w:lastRenderedPageBreak/>
              <w:t>Дата начала реализации и периодичность проведения</w:t>
            </w:r>
          </w:p>
        </w:tc>
        <w:tc>
          <w:tcPr>
            <w:tcW w:w="7339" w:type="dxa"/>
            <w:tcMar>
              <w:top w:w="100" w:type="dxa"/>
              <w:left w:w="100" w:type="dxa"/>
              <w:bottom w:w="100" w:type="dxa"/>
              <w:right w:w="100" w:type="dxa"/>
            </w:tcMar>
          </w:tcPr>
          <w:p w14:paraId="6DEC5164" w14:textId="77777777" w:rsidR="00E22027" w:rsidRPr="00E22027" w:rsidRDefault="00E22027" w:rsidP="00E22027">
            <w:pPr>
              <w:spacing w:after="120"/>
              <w:ind w:firstLine="0"/>
              <w:rPr>
                <w:rFonts w:eastAsia="Times New Roman" w:cs="Times New Roman"/>
                <w:szCs w:val="24"/>
                <w:lang w:val="ru-RU" w:eastAsia="ru-RU"/>
              </w:rPr>
            </w:pPr>
            <w:r w:rsidRPr="00E22027">
              <w:rPr>
                <w:rFonts w:eastAsia="Times New Roman" w:cs="Times New Roman"/>
                <w:szCs w:val="24"/>
                <w:lang w:val="ru-RU" w:eastAsia="ru-RU"/>
              </w:rPr>
              <w:t>С 2013 года по 2014 год</w:t>
            </w:r>
          </w:p>
        </w:tc>
      </w:tr>
      <w:tr w:rsidR="00E22027" w:rsidRPr="00853034" w14:paraId="19021FED" w14:textId="77777777" w:rsidTr="00E22027">
        <w:tc>
          <w:tcPr>
            <w:tcW w:w="2300" w:type="dxa"/>
            <w:tcMar>
              <w:top w:w="100" w:type="dxa"/>
              <w:left w:w="100" w:type="dxa"/>
              <w:bottom w:w="100" w:type="dxa"/>
              <w:right w:w="100" w:type="dxa"/>
            </w:tcMar>
          </w:tcPr>
          <w:p w14:paraId="4E54B773" w14:textId="77777777" w:rsidR="00E22027" w:rsidRPr="00E22027" w:rsidRDefault="00E22027" w:rsidP="00E22027">
            <w:pPr>
              <w:spacing w:after="120"/>
              <w:ind w:firstLine="0"/>
              <w:rPr>
                <w:rFonts w:eastAsia="Times New Roman" w:cs="Times New Roman"/>
                <w:szCs w:val="24"/>
                <w:lang w:val="ru-RU" w:eastAsia="ru-RU"/>
              </w:rPr>
            </w:pPr>
            <w:r w:rsidRPr="00E22027">
              <w:rPr>
                <w:rFonts w:eastAsia="Times New Roman" w:cs="Times New Roman"/>
                <w:szCs w:val="24"/>
                <w:lang w:val="ru-RU" w:eastAsia="ru-RU"/>
              </w:rPr>
              <w:t>Цель и задачи</w:t>
            </w:r>
          </w:p>
        </w:tc>
        <w:tc>
          <w:tcPr>
            <w:tcW w:w="7339" w:type="dxa"/>
            <w:tcMar>
              <w:top w:w="100" w:type="dxa"/>
              <w:left w:w="100" w:type="dxa"/>
              <w:bottom w:w="100" w:type="dxa"/>
              <w:right w:w="100" w:type="dxa"/>
            </w:tcMar>
          </w:tcPr>
          <w:p w14:paraId="230E96FD" w14:textId="77777777" w:rsidR="00E22027" w:rsidRPr="00E22027" w:rsidRDefault="00E22027" w:rsidP="00E22027">
            <w:pPr>
              <w:ind w:firstLine="294"/>
              <w:rPr>
                <w:lang w:val="ru-RU"/>
              </w:rPr>
            </w:pPr>
            <w:r w:rsidRPr="00E22027">
              <w:rPr>
                <w:rFonts w:eastAsia="Calibri" w:cs="Times New Roman"/>
                <w:lang w:val="ru-RU"/>
              </w:rPr>
              <w:t>Цел</w:t>
            </w:r>
            <w:r w:rsidRPr="00E22027">
              <w:rPr>
                <w:lang w:val="ru-RU"/>
              </w:rPr>
              <w:t>ь</w:t>
            </w:r>
            <w:r w:rsidRPr="00E22027">
              <w:rPr>
                <w:rFonts w:eastAsia="Calibri" w:cs="Times New Roman"/>
                <w:lang w:val="ru-RU"/>
              </w:rPr>
              <w:t xml:space="preserve"> исследования: определение путей повышения качества образования в школах, работающих в сложном социальном контексте. </w:t>
            </w:r>
          </w:p>
          <w:p w14:paraId="01C32415" w14:textId="77777777" w:rsidR="00E22027" w:rsidRPr="00E22027" w:rsidRDefault="00E22027" w:rsidP="00E22027">
            <w:pPr>
              <w:ind w:firstLine="294"/>
              <w:rPr>
                <w:rFonts w:eastAsia="Calibri" w:cs="Times New Roman"/>
                <w:lang w:val="ru-RU"/>
              </w:rPr>
            </w:pPr>
            <w:r w:rsidRPr="00E22027">
              <w:rPr>
                <w:rFonts w:eastAsia="Calibri" w:cs="Times New Roman"/>
                <w:lang w:val="ru-RU"/>
              </w:rPr>
              <w:t xml:space="preserve">Объект мониторинга: средние общеобразовательные организации, работающие в сложных социальных контекстах  </w:t>
            </w:r>
          </w:p>
          <w:p w14:paraId="364BE7A3" w14:textId="77777777" w:rsidR="00E22027" w:rsidRPr="00E22027" w:rsidRDefault="00E22027" w:rsidP="00E22027">
            <w:pPr>
              <w:ind w:firstLine="294"/>
              <w:rPr>
                <w:lang w:val="ru-RU"/>
              </w:rPr>
            </w:pPr>
            <w:r w:rsidRPr="00E22027">
              <w:rPr>
                <w:rFonts w:eastAsia="Calibri" w:cs="Times New Roman"/>
                <w:lang w:val="ru-RU"/>
              </w:rPr>
              <w:t>Предмет мониторинга: факторы, влияющие на качество образования в школах, работающих в сложном социальном контексте</w:t>
            </w:r>
            <w:r w:rsidRPr="00E22027">
              <w:rPr>
                <w:lang w:val="ru-RU"/>
              </w:rPr>
              <w:t>.</w:t>
            </w:r>
          </w:p>
        </w:tc>
      </w:tr>
      <w:tr w:rsidR="00E22027" w:rsidRPr="00853034" w14:paraId="1BCA9529" w14:textId="77777777" w:rsidTr="00E22027">
        <w:tc>
          <w:tcPr>
            <w:tcW w:w="2300" w:type="dxa"/>
            <w:tcMar>
              <w:top w:w="100" w:type="dxa"/>
              <w:left w:w="100" w:type="dxa"/>
              <w:bottom w:w="100" w:type="dxa"/>
              <w:right w:w="100" w:type="dxa"/>
            </w:tcMar>
          </w:tcPr>
          <w:p w14:paraId="018F8B10" w14:textId="77777777" w:rsidR="00E22027" w:rsidRPr="00E22027" w:rsidRDefault="00E22027" w:rsidP="00E22027">
            <w:pPr>
              <w:spacing w:after="120"/>
              <w:ind w:firstLine="0"/>
              <w:rPr>
                <w:rFonts w:eastAsia="Times New Roman" w:cs="Times New Roman"/>
                <w:szCs w:val="24"/>
                <w:lang w:val="ru-RU" w:eastAsia="ru-RU"/>
              </w:rPr>
            </w:pPr>
            <w:r w:rsidRPr="00E22027">
              <w:rPr>
                <w:rFonts w:eastAsia="Times New Roman" w:cs="Times New Roman"/>
                <w:szCs w:val="24"/>
                <w:lang w:val="ru-RU" w:eastAsia="ru-RU"/>
              </w:rPr>
              <w:t>Описание основных положений</w:t>
            </w:r>
          </w:p>
        </w:tc>
        <w:tc>
          <w:tcPr>
            <w:tcW w:w="7339" w:type="dxa"/>
            <w:tcMar>
              <w:top w:w="100" w:type="dxa"/>
              <w:left w:w="100" w:type="dxa"/>
              <w:bottom w:w="100" w:type="dxa"/>
              <w:right w:w="100" w:type="dxa"/>
            </w:tcMar>
          </w:tcPr>
          <w:p w14:paraId="7AD68E9F" w14:textId="77777777" w:rsidR="00E22027" w:rsidRPr="00E22027" w:rsidRDefault="00E22027" w:rsidP="00E22027">
            <w:pPr>
              <w:ind w:firstLine="577"/>
              <w:rPr>
                <w:rFonts w:eastAsia="Calibri" w:cs="Times New Roman"/>
                <w:lang w:val="ru-RU"/>
              </w:rPr>
            </w:pPr>
            <w:r w:rsidRPr="00E22027">
              <w:rPr>
                <w:lang w:val="ru-RU"/>
              </w:rPr>
              <w:t>О</w:t>
            </w:r>
            <w:r w:rsidRPr="00E22027">
              <w:rPr>
                <w:rFonts w:eastAsia="Calibri" w:cs="Times New Roman"/>
                <w:lang w:val="ru-RU"/>
              </w:rPr>
              <w:t>сновываясь на материалах группы исследователей из Высшей школы экономики, были определены следующие параметры отнесения школ к этой категории:</w:t>
            </w:r>
          </w:p>
          <w:p w14:paraId="142A513E" w14:textId="77777777" w:rsidR="00E22027" w:rsidRPr="00E22027" w:rsidRDefault="00E22027" w:rsidP="00C6227B">
            <w:pPr>
              <w:numPr>
                <w:ilvl w:val="0"/>
                <w:numId w:val="216"/>
              </w:numPr>
              <w:spacing w:after="200"/>
              <w:ind w:left="284" w:hanging="284"/>
              <w:contextualSpacing/>
              <w:rPr>
                <w:rFonts w:eastAsia="Calibri" w:cs="Times New Roman"/>
                <w:lang w:val="ru-RU"/>
              </w:rPr>
            </w:pPr>
            <w:r w:rsidRPr="00E22027">
              <w:rPr>
                <w:rFonts w:eastAsia="Calibri" w:cs="Times New Roman"/>
                <w:lang w:val="ru-RU"/>
              </w:rPr>
              <w:t>Устойчивые низкие показатели качества образования (низкие результаты ЕГЭ за 4 года).</w:t>
            </w:r>
          </w:p>
          <w:p w14:paraId="367B70B2" w14:textId="77777777" w:rsidR="00E22027" w:rsidRPr="00E22027" w:rsidRDefault="00E22027" w:rsidP="00C6227B">
            <w:pPr>
              <w:numPr>
                <w:ilvl w:val="0"/>
                <w:numId w:val="216"/>
              </w:numPr>
              <w:spacing w:after="200"/>
              <w:ind w:left="284" w:hanging="284"/>
              <w:contextualSpacing/>
              <w:rPr>
                <w:rFonts w:eastAsia="Calibri" w:cs="Times New Roman"/>
                <w:lang w:val="ru-RU"/>
              </w:rPr>
            </w:pPr>
            <w:r w:rsidRPr="00E22027">
              <w:rPr>
                <w:rFonts w:eastAsia="Calibri" w:cs="Times New Roman"/>
                <w:lang w:val="ru-RU"/>
              </w:rPr>
              <w:t>Отрицательная динамика качества образования (ЕГЭ за 4 года).</w:t>
            </w:r>
          </w:p>
          <w:p w14:paraId="389F26D8" w14:textId="77777777" w:rsidR="00E22027" w:rsidRPr="00E22027" w:rsidRDefault="00E22027" w:rsidP="00C6227B">
            <w:pPr>
              <w:numPr>
                <w:ilvl w:val="0"/>
                <w:numId w:val="216"/>
              </w:numPr>
              <w:spacing w:after="200"/>
              <w:ind w:left="284" w:hanging="284"/>
              <w:contextualSpacing/>
              <w:rPr>
                <w:rFonts w:eastAsia="Calibri" w:cs="Times New Roman"/>
                <w:lang w:val="ru-RU"/>
              </w:rPr>
            </w:pPr>
            <w:r w:rsidRPr="00E22027">
              <w:rPr>
                <w:rFonts w:eastAsia="Calibri" w:cs="Times New Roman"/>
                <w:lang w:val="ru-RU"/>
              </w:rPr>
              <w:t>Низкий материальный уровень семьи (на основании территориального расположения школы, а также ее вида).</w:t>
            </w:r>
          </w:p>
          <w:p w14:paraId="4CA1FF90" w14:textId="77777777" w:rsidR="00E22027" w:rsidRPr="00E22027" w:rsidRDefault="00E22027" w:rsidP="00C6227B">
            <w:pPr>
              <w:numPr>
                <w:ilvl w:val="0"/>
                <w:numId w:val="216"/>
              </w:numPr>
              <w:spacing w:after="200"/>
              <w:ind w:left="284" w:hanging="284"/>
              <w:contextualSpacing/>
              <w:rPr>
                <w:rFonts w:eastAsia="Calibri" w:cs="Times New Roman"/>
                <w:lang w:val="ru-RU"/>
              </w:rPr>
            </w:pPr>
            <w:r w:rsidRPr="00E22027">
              <w:rPr>
                <w:rFonts w:eastAsia="Calibri" w:cs="Times New Roman"/>
                <w:lang w:val="ru-RU"/>
              </w:rPr>
              <w:t>Большое число детей, обучающихся в классах коррекции (из данных КПМО).</w:t>
            </w:r>
          </w:p>
          <w:p w14:paraId="7DD62202" w14:textId="77777777" w:rsidR="00E22027" w:rsidRPr="00E22027" w:rsidRDefault="00E22027" w:rsidP="00C6227B">
            <w:pPr>
              <w:numPr>
                <w:ilvl w:val="0"/>
                <w:numId w:val="216"/>
              </w:numPr>
              <w:spacing w:after="200"/>
              <w:ind w:left="284" w:hanging="284"/>
              <w:contextualSpacing/>
              <w:rPr>
                <w:rFonts w:eastAsia="Calibri" w:cs="Times New Roman"/>
                <w:lang w:val="ru-RU"/>
              </w:rPr>
            </w:pPr>
            <w:r w:rsidRPr="00E22027">
              <w:rPr>
                <w:rFonts w:eastAsia="Calibri" w:cs="Times New Roman"/>
                <w:lang w:val="ru-RU"/>
              </w:rPr>
              <w:t>Низкий уровень финансирования в силу небольшого числа обучающихся (сельские школы с численностью менее 70 человек и малые городские школы с численностью менее 350 человек).</w:t>
            </w:r>
          </w:p>
          <w:p w14:paraId="1AE399BE" w14:textId="77777777" w:rsidR="00E22027" w:rsidRPr="00E22027" w:rsidRDefault="00E22027" w:rsidP="00C6227B">
            <w:pPr>
              <w:numPr>
                <w:ilvl w:val="0"/>
                <w:numId w:val="216"/>
              </w:numPr>
              <w:spacing w:after="200"/>
              <w:ind w:left="284" w:hanging="284"/>
              <w:contextualSpacing/>
              <w:rPr>
                <w:rFonts w:eastAsia="Calibri" w:cs="Times New Roman"/>
                <w:lang w:val="ru-RU"/>
              </w:rPr>
            </w:pPr>
            <w:r w:rsidRPr="00E22027">
              <w:rPr>
                <w:rFonts w:eastAsia="Calibri" w:cs="Times New Roman"/>
                <w:lang w:val="ru-RU"/>
              </w:rPr>
              <w:t>Значительное число правонарушений (по данным КНД).</w:t>
            </w:r>
          </w:p>
          <w:p w14:paraId="288DE0F9" w14:textId="77777777" w:rsidR="00E22027" w:rsidRPr="00E22027" w:rsidRDefault="00E22027" w:rsidP="00C6227B">
            <w:pPr>
              <w:numPr>
                <w:ilvl w:val="0"/>
                <w:numId w:val="216"/>
              </w:numPr>
              <w:spacing w:after="200"/>
              <w:ind w:left="284" w:hanging="284"/>
              <w:contextualSpacing/>
              <w:rPr>
                <w:rFonts w:eastAsia="Calibri" w:cs="Times New Roman"/>
                <w:lang w:val="ru-RU"/>
              </w:rPr>
            </w:pPr>
            <w:r w:rsidRPr="00E22027">
              <w:rPr>
                <w:rFonts w:eastAsia="Calibri" w:cs="Times New Roman"/>
                <w:lang w:val="ru-RU"/>
              </w:rPr>
              <w:t>Большая доля детей, для которых русский язык не является родным.</w:t>
            </w:r>
          </w:p>
          <w:p w14:paraId="65FC66DA" w14:textId="77777777" w:rsidR="00E22027" w:rsidRPr="00E22027" w:rsidRDefault="00E22027" w:rsidP="00E22027">
            <w:pPr>
              <w:ind w:firstLine="577"/>
              <w:rPr>
                <w:lang w:val="ru-RU"/>
              </w:rPr>
            </w:pPr>
            <w:r w:rsidRPr="00E22027">
              <w:rPr>
                <w:rFonts w:eastAsia="Calibri" w:cs="Times New Roman"/>
                <w:lang w:val="ru-RU"/>
              </w:rPr>
              <w:lastRenderedPageBreak/>
              <w:t>Для мониторинга были выбраны 5 районов и 2 больших города Ярославской области, существенно различающихся по территориальным, демографическим и социально-экономическим характеристикам. Согласно указанным выше критериям были выбраны школы, условно определенные как школы, работающие в сложных социальных условиях. Всего их оказалось 25</w:t>
            </w:r>
            <w:r w:rsidRPr="00E22027">
              <w:rPr>
                <w:lang w:val="ru-RU"/>
              </w:rPr>
              <w:t xml:space="preserve"> учреждений</w:t>
            </w:r>
            <w:r w:rsidRPr="00E22027">
              <w:rPr>
                <w:rFonts w:eastAsia="Calibri" w:cs="Times New Roman"/>
                <w:lang w:val="ru-RU"/>
              </w:rPr>
              <w:t xml:space="preserve">. </w:t>
            </w:r>
          </w:p>
          <w:p w14:paraId="1F02B474" w14:textId="77777777" w:rsidR="00E22027" w:rsidRPr="00E22027" w:rsidRDefault="00E22027" w:rsidP="00E22027">
            <w:pPr>
              <w:ind w:firstLine="577"/>
              <w:rPr>
                <w:lang w:val="ru-RU"/>
              </w:rPr>
            </w:pPr>
            <w:r w:rsidRPr="00E22027">
              <w:rPr>
                <w:rFonts w:eastAsia="Calibri" w:cs="Times New Roman"/>
                <w:lang w:val="ru-RU"/>
              </w:rPr>
              <w:t>Факторы, зависящие от участников образовательного процесса, разбиты на несколько подгрупп: администрация, учитель, ученик, семья.</w:t>
            </w:r>
          </w:p>
          <w:p w14:paraId="45D19843" w14:textId="77777777" w:rsidR="00E22027" w:rsidRPr="00E22027" w:rsidRDefault="00E22027" w:rsidP="00E22027">
            <w:pPr>
              <w:ind w:firstLine="577"/>
              <w:rPr>
                <w:lang w:val="ru-RU"/>
              </w:rPr>
            </w:pPr>
            <w:r w:rsidRPr="00E22027">
              <w:rPr>
                <w:rFonts w:eastAsia="Calibri" w:cs="Times New Roman"/>
                <w:lang w:val="ru-RU"/>
              </w:rPr>
              <w:t>Далее были подобраны методы измерения каждого фактора: интервьюирование директоров школ, фокус-группы с учителями-предметниками, анкетирование учителей на предмет организационной культуры образовательного учреждения и образа ученика, анкетирование родителей через интернет-дневник, анкетирование обучающихся выпускных классов на предмет удовлетворенности полученным образованием, использование ряда данных из базы данных АСИОУ</w:t>
            </w:r>
            <w:r w:rsidRPr="00E22027">
              <w:rPr>
                <w:lang w:val="ru-RU"/>
              </w:rPr>
              <w:t>.</w:t>
            </w:r>
          </w:p>
          <w:p w14:paraId="14CB1F2E" w14:textId="77777777" w:rsidR="00E22027" w:rsidRPr="00E22027" w:rsidRDefault="00E22027" w:rsidP="00E22027">
            <w:pPr>
              <w:ind w:firstLine="577"/>
              <w:rPr>
                <w:lang w:val="ru-RU"/>
              </w:rPr>
            </w:pPr>
            <w:r w:rsidRPr="00E22027">
              <w:rPr>
                <w:rFonts w:eastAsia="Calibri" w:cs="Times New Roman"/>
                <w:lang w:val="ru-RU"/>
              </w:rPr>
              <w:t>В рамках мониторингового исследования использовался анкетныйопрос родителей через интернет-дневник. В исследовании приняли участие 2890 семей, дети которых обучаются в 170 образовательных организациях Ярославской области.</w:t>
            </w:r>
          </w:p>
          <w:p w14:paraId="4F77DD36" w14:textId="77777777" w:rsidR="00E22027" w:rsidRPr="00E22027" w:rsidRDefault="00E22027" w:rsidP="00E22027">
            <w:pPr>
              <w:ind w:firstLine="577"/>
              <w:rPr>
                <w:rFonts w:eastAsia="Calibri" w:cs="Times New Roman"/>
                <w:lang w:val="ru-RU"/>
              </w:rPr>
            </w:pPr>
            <w:r w:rsidRPr="00E22027">
              <w:rPr>
                <w:rFonts w:eastAsia="Calibri" w:cs="Times New Roman"/>
                <w:lang w:val="ru-RU"/>
              </w:rPr>
              <w:t xml:space="preserve">Первая важная характерная особенность, которую можно выделить по общему итогу микрофакторного анализа: в сложном социальном контексте почти все характеристики образа ученика собраны вместе и составляют отдельный, негативно окрашенный фактор. В благополучном социальном контексте характеристики учеников встречаются во всех без исключения факторах. Это говорит о том, что все стороны школьной жизни – и деятельность администрации, и отношения в коллективе, и самоактуализация педагогов – все это направлено в первую очередь на благополучие учеников. </w:t>
            </w:r>
          </w:p>
          <w:p w14:paraId="446E2E9E" w14:textId="3C26CDAA" w:rsidR="00E22027" w:rsidRPr="00E22027" w:rsidRDefault="00E22027" w:rsidP="00E22027">
            <w:pPr>
              <w:ind w:firstLine="577"/>
              <w:rPr>
                <w:lang w:val="ru-RU"/>
              </w:rPr>
            </w:pPr>
            <w:r w:rsidRPr="00E22027">
              <w:rPr>
                <w:rFonts w:eastAsia="Calibri" w:cs="Times New Roman"/>
                <w:lang w:val="ru-RU"/>
              </w:rPr>
              <w:t xml:space="preserve">Фигура ученика является центральной как в успешных, так и в неуспешных школах, но в совершенно разном свете. Вторая важная особенность – типы взаимоотношений коллектива с администрацией </w:t>
            </w:r>
            <w:r w:rsidRPr="00E22027">
              <w:rPr>
                <w:rFonts w:eastAsia="Calibri" w:cs="Times New Roman"/>
                <w:lang w:val="ru-RU"/>
              </w:rPr>
              <w:lastRenderedPageBreak/>
              <w:t xml:space="preserve">и внутри </w:t>
            </w:r>
            <w:r w:rsidR="0080041F" w:rsidRPr="00E22027">
              <w:rPr>
                <w:rFonts w:eastAsia="Calibri" w:cs="Times New Roman"/>
                <w:lang w:val="ru-RU"/>
              </w:rPr>
              <w:t>коллектива. Таким</w:t>
            </w:r>
            <w:r w:rsidRPr="00E22027">
              <w:rPr>
                <w:rFonts w:eastAsia="Calibri" w:cs="Times New Roman"/>
                <w:lang w:val="ru-RU"/>
              </w:rPr>
              <w:t xml:space="preserve"> образом, видно, что работу со школами сложного социального контекста нужно вести по двум направлениям: коррекция административно-коллективных отношений и коррекция образа ученика.</w:t>
            </w:r>
          </w:p>
          <w:p w14:paraId="51FF409C" w14:textId="77777777" w:rsidR="00E22027" w:rsidRPr="00E22027" w:rsidRDefault="00E22027" w:rsidP="00E22027">
            <w:pPr>
              <w:ind w:firstLine="708"/>
              <w:rPr>
                <w:rFonts w:eastAsia="Calibri" w:cs="Times New Roman"/>
                <w:lang w:val="ru-RU"/>
              </w:rPr>
            </w:pPr>
            <w:r w:rsidRPr="00E22027">
              <w:rPr>
                <w:lang w:val="ru-RU"/>
              </w:rPr>
              <w:t>По результатам анализа полученных данных в ряде муниципальных районов были проведены семинары с представителями органами местного самоуправления в сфере образования и директорами общеобразовательных учреждений. Кроме того разрабатываются пути повышения качества образования в школах, работающих в сложном социальном контексте. На данный момент отдельные муниципальные районы и также школы используют данные рекомендации в целях повышения качества образования.</w:t>
            </w:r>
          </w:p>
          <w:p w14:paraId="485E7903" w14:textId="77777777" w:rsidR="00E22027" w:rsidRPr="00E22027" w:rsidRDefault="00E22027" w:rsidP="00E22027">
            <w:pPr>
              <w:rPr>
                <w:lang w:val="ru-RU"/>
              </w:rPr>
            </w:pPr>
            <w:r w:rsidRPr="00E22027">
              <w:rPr>
                <w:lang w:val="ru-RU"/>
              </w:rPr>
              <w:t xml:space="preserve">Таким образом, в рамках исследования использовались следующие методы: </w:t>
            </w:r>
          </w:p>
          <w:p w14:paraId="6B5547D9" w14:textId="77777777" w:rsidR="00E22027" w:rsidRPr="00E22027" w:rsidRDefault="00E22027" w:rsidP="00E22027">
            <w:pPr>
              <w:tabs>
                <w:tab w:val="left" w:pos="567"/>
              </w:tabs>
              <w:ind w:firstLine="426"/>
              <w:rPr>
                <w:lang w:val="ru-RU"/>
              </w:rPr>
            </w:pPr>
            <w:r w:rsidRPr="00E22027">
              <w:rPr>
                <w:lang w:val="ru-RU"/>
              </w:rPr>
              <w:t>- анкетный опрос учителей об особенностях организационной культуры образовательного учреждения;</w:t>
            </w:r>
          </w:p>
          <w:p w14:paraId="41B22EEB" w14:textId="77777777" w:rsidR="00E22027" w:rsidRPr="00E22027" w:rsidRDefault="00E22027" w:rsidP="00E22027">
            <w:pPr>
              <w:ind w:firstLine="426"/>
              <w:rPr>
                <w:lang w:val="ru-RU"/>
              </w:rPr>
            </w:pPr>
            <w:r w:rsidRPr="00E22027">
              <w:rPr>
                <w:lang w:val="ru-RU"/>
              </w:rPr>
              <w:t>- анкетный опрос учителей по образу ученика в восприятии учителя;</w:t>
            </w:r>
          </w:p>
          <w:p w14:paraId="6BBEB42D" w14:textId="77777777" w:rsidR="00E22027" w:rsidRPr="00E22027" w:rsidRDefault="00E22027" w:rsidP="00E22027">
            <w:pPr>
              <w:ind w:firstLine="426"/>
              <w:rPr>
                <w:lang w:val="ru-RU"/>
              </w:rPr>
            </w:pPr>
            <w:r w:rsidRPr="00E22027">
              <w:rPr>
                <w:lang w:val="ru-RU"/>
              </w:rPr>
              <w:t>- анкетный опрос учителей об удовлетворенности основных потребностей педагогов;</w:t>
            </w:r>
          </w:p>
          <w:p w14:paraId="0E131524" w14:textId="77777777" w:rsidR="00E22027" w:rsidRPr="00E22027" w:rsidRDefault="00E22027" w:rsidP="00E22027">
            <w:pPr>
              <w:ind w:firstLine="426"/>
              <w:rPr>
                <w:lang w:val="ru-RU"/>
              </w:rPr>
            </w:pPr>
            <w:r w:rsidRPr="00E22027">
              <w:rPr>
                <w:lang w:val="ru-RU"/>
              </w:rPr>
              <w:t xml:space="preserve">- интервьюирование директоров школ по вопросам развития учреждения; </w:t>
            </w:r>
          </w:p>
          <w:p w14:paraId="0D1EC40C" w14:textId="77777777" w:rsidR="00E22027" w:rsidRPr="00E22027" w:rsidRDefault="00E22027" w:rsidP="00E22027">
            <w:pPr>
              <w:ind w:firstLine="426"/>
              <w:rPr>
                <w:lang w:val="ru-RU"/>
              </w:rPr>
            </w:pPr>
            <w:r w:rsidRPr="00E22027">
              <w:rPr>
                <w:lang w:val="ru-RU"/>
              </w:rPr>
              <w:t>- проведение фокус-групп с учителями-предметниками;</w:t>
            </w:r>
          </w:p>
          <w:p w14:paraId="7053BC26" w14:textId="77777777" w:rsidR="00E22027" w:rsidRPr="00E22027" w:rsidRDefault="00E22027" w:rsidP="00E22027">
            <w:pPr>
              <w:ind w:firstLine="426"/>
              <w:rPr>
                <w:lang w:val="ru-RU"/>
              </w:rPr>
            </w:pPr>
            <w:r w:rsidRPr="00E22027">
              <w:rPr>
                <w:lang w:val="ru-RU"/>
              </w:rPr>
              <w:t>- анкетный опрос родителей с использованием интернет-дневника о социальных характеристиках семей;</w:t>
            </w:r>
          </w:p>
          <w:p w14:paraId="5765FC0F" w14:textId="77777777" w:rsidR="00E22027" w:rsidRPr="00E22027" w:rsidRDefault="00E22027" w:rsidP="00E22027">
            <w:pPr>
              <w:ind w:firstLine="426"/>
              <w:rPr>
                <w:lang w:val="ru-RU"/>
              </w:rPr>
            </w:pPr>
            <w:r w:rsidRPr="00E22027">
              <w:rPr>
                <w:lang w:val="ru-RU"/>
              </w:rPr>
              <w:t>- анкетный опрос выпускников 9х и 11х классов по удовлетворенности выпускников общеобразовательных учреждений полученным образованием.</w:t>
            </w:r>
          </w:p>
          <w:p w14:paraId="7E83A7D5" w14:textId="77777777" w:rsidR="00E22027" w:rsidRPr="00E22027" w:rsidRDefault="00E22027" w:rsidP="00E22027">
            <w:pPr>
              <w:ind w:firstLine="426"/>
              <w:rPr>
                <w:lang w:val="ru-RU"/>
              </w:rPr>
            </w:pPr>
            <w:r w:rsidRPr="00E22027">
              <w:rPr>
                <w:sz w:val="28"/>
                <w:szCs w:val="28"/>
                <w:lang w:val="ru-RU"/>
              </w:rPr>
              <w:t xml:space="preserve">- </w:t>
            </w:r>
            <w:r w:rsidRPr="00E22027">
              <w:rPr>
                <w:lang w:val="ru-RU"/>
              </w:rPr>
              <w:t>анкетный опрос выпускников 11-х классов об их отношении к ЕГЭ.</w:t>
            </w:r>
          </w:p>
        </w:tc>
      </w:tr>
      <w:tr w:rsidR="00E22027" w:rsidRPr="00853034" w14:paraId="6A7F3554" w14:textId="77777777" w:rsidTr="00E22027">
        <w:tc>
          <w:tcPr>
            <w:tcW w:w="2300" w:type="dxa"/>
            <w:tcMar>
              <w:top w:w="100" w:type="dxa"/>
              <w:left w:w="100" w:type="dxa"/>
              <w:bottom w:w="100" w:type="dxa"/>
              <w:right w:w="100" w:type="dxa"/>
            </w:tcMar>
          </w:tcPr>
          <w:p w14:paraId="45C90642" w14:textId="77777777" w:rsidR="00E22027" w:rsidRPr="00E22027" w:rsidRDefault="00E22027" w:rsidP="00E22027">
            <w:pPr>
              <w:spacing w:after="120"/>
              <w:ind w:firstLine="0"/>
              <w:rPr>
                <w:rFonts w:eastAsia="Times New Roman" w:cs="Times New Roman"/>
                <w:szCs w:val="24"/>
                <w:lang w:val="ru-RU" w:eastAsia="ru-RU"/>
              </w:rPr>
            </w:pPr>
            <w:r w:rsidRPr="00E22027">
              <w:rPr>
                <w:rFonts w:eastAsia="Times New Roman" w:cs="Times New Roman"/>
                <w:szCs w:val="24"/>
                <w:lang w:val="ru-RU" w:eastAsia="ru-RU"/>
              </w:rPr>
              <w:lastRenderedPageBreak/>
              <w:t>Результаты функционирования</w:t>
            </w:r>
          </w:p>
        </w:tc>
        <w:tc>
          <w:tcPr>
            <w:tcW w:w="7339" w:type="dxa"/>
            <w:tcMar>
              <w:top w:w="100" w:type="dxa"/>
              <w:left w:w="100" w:type="dxa"/>
              <w:bottom w:w="100" w:type="dxa"/>
              <w:right w:w="100" w:type="dxa"/>
            </w:tcMar>
          </w:tcPr>
          <w:p w14:paraId="4C01ECF0" w14:textId="77777777" w:rsidR="00E22027" w:rsidRPr="00E22027" w:rsidRDefault="00E22027" w:rsidP="00E22027">
            <w:pPr>
              <w:spacing w:after="120"/>
              <w:ind w:firstLine="0"/>
              <w:rPr>
                <w:rFonts w:eastAsia="Times New Roman" w:cs="Times New Roman"/>
                <w:szCs w:val="24"/>
                <w:lang w:val="ru-RU" w:eastAsia="ru-RU"/>
              </w:rPr>
            </w:pPr>
            <w:r w:rsidRPr="00E22027">
              <w:rPr>
                <w:rFonts w:eastAsia="Times New Roman" w:cs="Times New Roman"/>
                <w:szCs w:val="24"/>
                <w:lang w:val="ru-RU" w:eastAsia="ru-RU"/>
              </w:rPr>
              <w:t xml:space="preserve">Данные полученные в ходе мониторингового исследования были использованы для разработки регионального проекта по изменению </w:t>
            </w:r>
            <w:r w:rsidRPr="00E22027">
              <w:rPr>
                <w:rFonts w:eastAsia="Times New Roman" w:cs="Times New Roman"/>
                <w:szCs w:val="24"/>
                <w:lang w:val="ru-RU" w:eastAsia="ru-RU"/>
              </w:rPr>
              <w:lastRenderedPageBreak/>
              <w:t>ситуаций в образовательных организациях, попавших сложные социальные условия.</w:t>
            </w:r>
          </w:p>
          <w:p w14:paraId="00EBA0A9" w14:textId="77777777" w:rsidR="00E22027" w:rsidRPr="00E22027" w:rsidRDefault="00E22027" w:rsidP="00E22027">
            <w:pPr>
              <w:spacing w:after="120"/>
              <w:ind w:firstLine="0"/>
              <w:rPr>
                <w:rFonts w:eastAsia="Times New Roman" w:cs="Times New Roman"/>
                <w:szCs w:val="24"/>
                <w:lang w:val="ru-RU" w:eastAsia="ru-RU"/>
              </w:rPr>
            </w:pPr>
            <w:r w:rsidRPr="00E22027">
              <w:rPr>
                <w:rFonts w:eastAsia="Times New Roman" w:cs="Times New Roman"/>
                <w:szCs w:val="24"/>
                <w:lang w:val="ru-RU" w:eastAsia="ru-RU"/>
              </w:rPr>
              <w:t>Были проведены семинары в муниципальных районах области с директорами общеобразовательных организаций и управленцами департаментов образования МР. Кроме того в отдельных школах области были проведены индивидуальные консультации.</w:t>
            </w:r>
          </w:p>
        </w:tc>
      </w:tr>
      <w:tr w:rsidR="00E22027" w:rsidRPr="00853034" w14:paraId="55CC899E" w14:textId="77777777" w:rsidTr="00E22027">
        <w:tc>
          <w:tcPr>
            <w:tcW w:w="2300" w:type="dxa"/>
            <w:tcMar>
              <w:top w:w="100" w:type="dxa"/>
              <w:left w:w="100" w:type="dxa"/>
              <w:bottom w:w="100" w:type="dxa"/>
              <w:right w:w="100" w:type="dxa"/>
            </w:tcMar>
          </w:tcPr>
          <w:p w14:paraId="6DE5156B" w14:textId="77777777" w:rsidR="00E22027" w:rsidRPr="00E22027" w:rsidRDefault="00E22027" w:rsidP="00E22027">
            <w:pPr>
              <w:spacing w:after="120"/>
              <w:ind w:firstLine="0"/>
              <w:rPr>
                <w:rFonts w:eastAsia="Times New Roman" w:cs="Times New Roman"/>
                <w:szCs w:val="24"/>
                <w:lang w:val="ru-RU" w:eastAsia="ru-RU"/>
              </w:rPr>
            </w:pPr>
            <w:r w:rsidRPr="00E22027">
              <w:rPr>
                <w:rFonts w:eastAsia="Times New Roman" w:cs="Times New Roman"/>
                <w:szCs w:val="24"/>
                <w:lang w:val="ru-RU" w:eastAsia="ru-RU"/>
              </w:rPr>
              <w:lastRenderedPageBreak/>
              <w:t>Название</w:t>
            </w:r>
          </w:p>
        </w:tc>
        <w:tc>
          <w:tcPr>
            <w:tcW w:w="7339" w:type="dxa"/>
            <w:tcMar>
              <w:top w:w="100" w:type="dxa"/>
              <w:left w:w="100" w:type="dxa"/>
              <w:bottom w:w="100" w:type="dxa"/>
              <w:right w:w="100" w:type="dxa"/>
            </w:tcMar>
          </w:tcPr>
          <w:p w14:paraId="0873994B" w14:textId="77777777" w:rsidR="00E22027" w:rsidRPr="00E22027" w:rsidRDefault="00E22027" w:rsidP="00E22027">
            <w:pPr>
              <w:tabs>
                <w:tab w:val="left" w:pos="993"/>
              </w:tabs>
              <w:ind w:firstLine="0"/>
              <w:rPr>
                <w:b/>
                <w:szCs w:val="24"/>
                <w:lang w:val="ru-RU"/>
              </w:rPr>
            </w:pPr>
            <w:r w:rsidRPr="00E22027">
              <w:rPr>
                <w:b/>
                <w:szCs w:val="24"/>
                <w:lang w:val="ru-RU"/>
              </w:rPr>
              <w:t>Рейтингование муниципальных районов по интегральному индексу качества образования</w:t>
            </w:r>
          </w:p>
        </w:tc>
      </w:tr>
      <w:tr w:rsidR="00E22027" w:rsidRPr="00E22027" w14:paraId="5A9FAAC2" w14:textId="77777777" w:rsidTr="00E22027">
        <w:tc>
          <w:tcPr>
            <w:tcW w:w="2300" w:type="dxa"/>
            <w:tcMar>
              <w:top w:w="100" w:type="dxa"/>
              <w:left w:w="100" w:type="dxa"/>
              <w:bottom w:w="100" w:type="dxa"/>
              <w:right w:w="100" w:type="dxa"/>
            </w:tcMar>
          </w:tcPr>
          <w:p w14:paraId="22C85528" w14:textId="77777777" w:rsidR="00E22027" w:rsidRPr="00E22027" w:rsidRDefault="00E22027" w:rsidP="00E22027">
            <w:pPr>
              <w:spacing w:after="120"/>
              <w:ind w:firstLine="0"/>
              <w:rPr>
                <w:rFonts w:eastAsia="Times New Roman" w:cs="Times New Roman"/>
                <w:szCs w:val="24"/>
                <w:lang w:val="ru-RU" w:eastAsia="ru-RU"/>
              </w:rPr>
            </w:pPr>
            <w:r w:rsidRPr="00E22027">
              <w:rPr>
                <w:rFonts w:eastAsia="Times New Roman" w:cs="Times New Roman"/>
                <w:szCs w:val="24"/>
                <w:lang w:val="ru-RU" w:eastAsia="ru-RU"/>
              </w:rPr>
              <w:t>Тип</w:t>
            </w:r>
          </w:p>
        </w:tc>
        <w:tc>
          <w:tcPr>
            <w:tcW w:w="7339" w:type="dxa"/>
            <w:tcMar>
              <w:top w:w="100" w:type="dxa"/>
              <w:left w:w="100" w:type="dxa"/>
              <w:bottom w:w="100" w:type="dxa"/>
              <w:right w:w="100" w:type="dxa"/>
            </w:tcMar>
          </w:tcPr>
          <w:p w14:paraId="7A77A270" w14:textId="77777777" w:rsidR="00E22027" w:rsidRPr="00E22027" w:rsidRDefault="00E22027" w:rsidP="00E22027">
            <w:pPr>
              <w:spacing w:after="120"/>
              <w:ind w:left="-17" w:firstLine="0"/>
              <w:rPr>
                <w:rFonts w:eastAsia="Times New Roman" w:cs="Times New Roman"/>
                <w:szCs w:val="24"/>
                <w:lang w:val="ru-RU" w:eastAsia="ru-RU"/>
              </w:rPr>
            </w:pPr>
            <w:r w:rsidRPr="00E22027">
              <w:rPr>
                <w:rFonts w:eastAsia="Times New Roman" w:cs="Times New Roman"/>
                <w:szCs w:val="24"/>
                <w:lang w:val="ru-RU" w:eastAsia="ru-RU"/>
              </w:rPr>
              <w:t>Рейтинг муниципальных районов</w:t>
            </w:r>
          </w:p>
        </w:tc>
      </w:tr>
      <w:tr w:rsidR="00E22027" w:rsidRPr="00E22027" w14:paraId="1EC66F59" w14:textId="77777777" w:rsidTr="00E22027">
        <w:tc>
          <w:tcPr>
            <w:tcW w:w="2300" w:type="dxa"/>
            <w:tcMar>
              <w:top w:w="100" w:type="dxa"/>
              <w:left w:w="100" w:type="dxa"/>
              <w:bottom w:w="100" w:type="dxa"/>
              <w:right w:w="100" w:type="dxa"/>
            </w:tcMar>
          </w:tcPr>
          <w:p w14:paraId="3A66A8EC" w14:textId="77777777" w:rsidR="00E22027" w:rsidRPr="00E22027" w:rsidRDefault="00E22027" w:rsidP="00E22027">
            <w:pPr>
              <w:spacing w:after="120"/>
              <w:ind w:firstLine="0"/>
              <w:rPr>
                <w:rFonts w:eastAsia="Times New Roman" w:cs="Times New Roman"/>
                <w:szCs w:val="24"/>
                <w:lang w:val="ru-RU" w:eastAsia="ru-RU"/>
              </w:rPr>
            </w:pPr>
            <w:r w:rsidRPr="00E22027">
              <w:rPr>
                <w:rFonts w:eastAsia="Times New Roman" w:cs="Times New Roman"/>
                <w:szCs w:val="24"/>
                <w:lang w:val="ru-RU" w:eastAsia="ru-RU"/>
              </w:rPr>
              <w:t>Авторство</w:t>
            </w:r>
          </w:p>
        </w:tc>
        <w:tc>
          <w:tcPr>
            <w:tcW w:w="7339" w:type="dxa"/>
            <w:tcMar>
              <w:top w:w="100" w:type="dxa"/>
              <w:left w:w="100" w:type="dxa"/>
              <w:bottom w:w="100" w:type="dxa"/>
              <w:right w:w="100" w:type="dxa"/>
            </w:tcMar>
          </w:tcPr>
          <w:p w14:paraId="0F6B346A" w14:textId="77777777" w:rsidR="00E22027" w:rsidRPr="00E22027" w:rsidRDefault="00E22027" w:rsidP="00E22027">
            <w:pPr>
              <w:spacing w:after="120"/>
              <w:ind w:firstLine="0"/>
              <w:rPr>
                <w:rFonts w:eastAsia="Times New Roman" w:cs="Times New Roman"/>
                <w:szCs w:val="24"/>
                <w:lang w:val="ru-RU" w:eastAsia="ru-RU"/>
              </w:rPr>
            </w:pPr>
            <w:r w:rsidRPr="00E22027">
              <w:rPr>
                <w:rFonts w:eastAsia="Times New Roman" w:cs="Times New Roman"/>
                <w:szCs w:val="24"/>
                <w:lang w:val="ru-RU" w:eastAsia="ru-RU"/>
              </w:rPr>
              <w:t>Внутренняя разработка Ярославской области.</w:t>
            </w:r>
          </w:p>
        </w:tc>
      </w:tr>
      <w:tr w:rsidR="00E22027" w:rsidRPr="00E22027" w14:paraId="05BA00BC" w14:textId="77777777" w:rsidTr="00E22027">
        <w:tc>
          <w:tcPr>
            <w:tcW w:w="2300" w:type="dxa"/>
            <w:tcMar>
              <w:top w:w="100" w:type="dxa"/>
              <w:left w:w="100" w:type="dxa"/>
              <w:bottom w:w="100" w:type="dxa"/>
              <w:right w:w="100" w:type="dxa"/>
            </w:tcMar>
          </w:tcPr>
          <w:p w14:paraId="3DAA5C95" w14:textId="77777777" w:rsidR="00E22027" w:rsidRPr="00E22027" w:rsidRDefault="00E22027" w:rsidP="00E22027">
            <w:pPr>
              <w:spacing w:after="120"/>
              <w:ind w:firstLine="0"/>
              <w:rPr>
                <w:rFonts w:eastAsia="Times New Roman" w:cs="Times New Roman"/>
                <w:szCs w:val="24"/>
                <w:lang w:val="ru-RU" w:eastAsia="ru-RU"/>
              </w:rPr>
            </w:pPr>
            <w:r w:rsidRPr="00E22027">
              <w:rPr>
                <w:rFonts w:eastAsia="Times New Roman" w:cs="Times New Roman"/>
                <w:szCs w:val="24"/>
                <w:lang w:val="ru-RU" w:eastAsia="ru-RU"/>
              </w:rPr>
              <w:t>Дата начала реализации и периодичность проведения</w:t>
            </w:r>
          </w:p>
        </w:tc>
        <w:tc>
          <w:tcPr>
            <w:tcW w:w="7339" w:type="dxa"/>
            <w:tcMar>
              <w:top w:w="100" w:type="dxa"/>
              <w:left w:w="100" w:type="dxa"/>
              <w:bottom w:w="100" w:type="dxa"/>
              <w:right w:w="100" w:type="dxa"/>
            </w:tcMar>
          </w:tcPr>
          <w:p w14:paraId="4BAEA342" w14:textId="77777777" w:rsidR="00E22027" w:rsidRPr="00E22027" w:rsidRDefault="00E22027" w:rsidP="00E22027">
            <w:pPr>
              <w:tabs>
                <w:tab w:val="left" w:pos="0"/>
              </w:tabs>
              <w:ind w:right="-2" w:firstLine="0"/>
              <w:rPr>
                <w:lang w:val="ru-RU"/>
              </w:rPr>
            </w:pPr>
            <w:r w:rsidRPr="00E22027">
              <w:rPr>
                <w:lang w:val="ru-RU"/>
              </w:rPr>
              <w:t xml:space="preserve">2012-2015 годы, </w:t>
            </w:r>
          </w:p>
        </w:tc>
      </w:tr>
      <w:tr w:rsidR="00E22027" w:rsidRPr="00E22027" w14:paraId="5ABB1BEC" w14:textId="77777777" w:rsidTr="00E22027">
        <w:tc>
          <w:tcPr>
            <w:tcW w:w="2300" w:type="dxa"/>
            <w:tcMar>
              <w:top w:w="100" w:type="dxa"/>
              <w:left w:w="100" w:type="dxa"/>
              <w:bottom w:w="100" w:type="dxa"/>
              <w:right w:w="100" w:type="dxa"/>
            </w:tcMar>
          </w:tcPr>
          <w:p w14:paraId="4BBAD309" w14:textId="77777777" w:rsidR="00E22027" w:rsidRPr="00E22027" w:rsidRDefault="00E22027" w:rsidP="00E22027">
            <w:pPr>
              <w:spacing w:after="120"/>
              <w:ind w:firstLine="0"/>
              <w:rPr>
                <w:rFonts w:eastAsia="Times New Roman" w:cs="Times New Roman"/>
                <w:szCs w:val="24"/>
                <w:lang w:val="ru-RU" w:eastAsia="ru-RU"/>
              </w:rPr>
            </w:pPr>
            <w:r w:rsidRPr="00E22027">
              <w:rPr>
                <w:rFonts w:eastAsia="Times New Roman" w:cs="Times New Roman"/>
                <w:szCs w:val="24"/>
                <w:lang w:val="ru-RU" w:eastAsia="ru-RU"/>
              </w:rPr>
              <w:t>Цель и задачи</w:t>
            </w:r>
          </w:p>
        </w:tc>
        <w:tc>
          <w:tcPr>
            <w:tcW w:w="7339" w:type="dxa"/>
            <w:tcMar>
              <w:top w:w="100" w:type="dxa"/>
              <w:left w:w="100" w:type="dxa"/>
              <w:bottom w:w="100" w:type="dxa"/>
              <w:right w:w="100" w:type="dxa"/>
            </w:tcMar>
          </w:tcPr>
          <w:p w14:paraId="593ED696" w14:textId="77777777" w:rsidR="00E22027" w:rsidRPr="00E22027" w:rsidRDefault="00E22027" w:rsidP="00E22027">
            <w:pPr>
              <w:spacing w:after="120"/>
              <w:ind w:firstLine="0"/>
              <w:rPr>
                <w:rFonts w:eastAsia="Times New Roman" w:cs="Times New Roman"/>
                <w:szCs w:val="24"/>
                <w:lang w:val="ru-RU" w:eastAsia="ru-RU"/>
              </w:rPr>
            </w:pPr>
            <w:r w:rsidRPr="00E22027">
              <w:rPr>
                <w:rFonts w:eastAsia="Times New Roman" w:cs="Times New Roman"/>
                <w:szCs w:val="24"/>
                <w:lang w:val="ru-RU" w:eastAsia="ru-RU"/>
              </w:rPr>
              <w:t>Стимулирование повышения качества образования</w:t>
            </w:r>
          </w:p>
        </w:tc>
      </w:tr>
      <w:tr w:rsidR="00E22027" w:rsidRPr="00853034" w14:paraId="7BE9CDB8" w14:textId="77777777" w:rsidTr="00E22027">
        <w:tc>
          <w:tcPr>
            <w:tcW w:w="2300" w:type="dxa"/>
            <w:tcMar>
              <w:top w:w="100" w:type="dxa"/>
              <w:left w:w="100" w:type="dxa"/>
              <w:bottom w:w="100" w:type="dxa"/>
              <w:right w:w="100" w:type="dxa"/>
            </w:tcMar>
          </w:tcPr>
          <w:p w14:paraId="572B07FF" w14:textId="77777777" w:rsidR="00E22027" w:rsidRPr="00E22027" w:rsidRDefault="00E22027" w:rsidP="00E22027">
            <w:pPr>
              <w:spacing w:after="120"/>
              <w:ind w:firstLine="0"/>
              <w:rPr>
                <w:rFonts w:eastAsia="Times New Roman" w:cs="Times New Roman"/>
                <w:szCs w:val="24"/>
                <w:lang w:val="ru-RU" w:eastAsia="ru-RU"/>
              </w:rPr>
            </w:pPr>
            <w:r w:rsidRPr="00E22027">
              <w:rPr>
                <w:rFonts w:eastAsia="Times New Roman" w:cs="Times New Roman"/>
                <w:szCs w:val="24"/>
                <w:lang w:val="ru-RU" w:eastAsia="ru-RU"/>
              </w:rPr>
              <w:t>Описание основных положений</w:t>
            </w:r>
          </w:p>
        </w:tc>
        <w:tc>
          <w:tcPr>
            <w:tcW w:w="7339" w:type="dxa"/>
            <w:tcMar>
              <w:top w:w="100" w:type="dxa"/>
              <w:left w:w="100" w:type="dxa"/>
              <w:bottom w:w="100" w:type="dxa"/>
              <w:right w:w="100" w:type="dxa"/>
            </w:tcMar>
          </w:tcPr>
          <w:p w14:paraId="28DEA49E" w14:textId="77777777" w:rsidR="00E22027" w:rsidRPr="00E22027" w:rsidRDefault="00E22027" w:rsidP="00C6227B">
            <w:pPr>
              <w:numPr>
                <w:ilvl w:val="0"/>
                <w:numId w:val="229"/>
              </w:numPr>
              <w:spacing w:after="200"/>
              <w:ind w:left="0" w:firstLine="359"/>
              <w:contextualSpacing/>
              <w:rPr>
                <w:rFonts w:eastAsia="Calibri" w:cs="Times New Roman"/>
                <w:szCs w:val="24"/>
                <w:lang w:val="ru-RU"/>
              </w:rPr>
            </w:pPr>
            <w:r w:rsidRPr="00E22027">
              <w:rPr>
                <w:rFonts w:eastAsia="Calibri" w:cs="Times New Roman"/>
                <w:szCs w:val="24"/>
                <w:lang w:val="ru-RU"/>
              </w:rPr>
              <w:t>В 2012 году – рейтинг по результатам ЕГЭ по обязательным предметам, начиная с 2014 - года по результатам ОГЭ и ЕГЭ по всем предметам.</w:t>
            </w:r>
          </w:p>
          <w:p w14:paraId="005E1938" w14:textId="77777777" w:rsidR="00E22027" w:rsidRPr="00E22027" w:rsidRDefault="00E22027" w:rsidP="00C6227B">
            <w:pPr>
              <w:numPr>
                <w:ilvl w:val="0"/>
                <w:numId w:val="229"/>
              </w:numPr>
              <w:spacing w:after="200"/>
              <w:ind w:left="0" w:firstLine="359"/>
              <w:contextualSpacing/>
              <w:rPr>
                <w:rFonts w:eastAsia="Calibri" w:cs="Times New Roman"/>
                <w:szCs w:val="24"/>
                <w:lang w:val="ru-RU"/>
              </w:rPr>
            </w:pPr>
            <w:r w:rsidRPr="00E22027">
              <w:rPr>
                <w:rFonts w:eastAsia="Calibri" w:cs="Times New Roman"/>
                <w:szCs w:val="24"/>
                <w:lang w:val="ru-RU"/>
              </w:rPr>
              <w:t>Рейтинг по предметам по выбору осуществлялся с учетом коэффициента участия (отношение числа участвующих в ЕГЭ по предмету к общему числу обучающихся). Данный показатель учитывается для того, чтобы стимулировать открытие классов, где изучается предмет на профильном уровне (для которого и рассчитаны КИМы по предметам по выбору). По предметам по выбору в регионе число сдающих предмет в разы меньше, числа выпускников, изучающих предмета на профильном уровне.</w:t>
            </w:r>
          </w:p>
          <w:p w14:paraId="34FA2853" w14:textId="77777777" w:rsidR="00E22027" w:rsidRPr="00E22027" w:rsidRDefault="00E22027" w:rsidP="00C6227B">
            <w:pPr>
              <w:numPr>
                <w:ilvl w:val="0"/>
                <w:numId w:val="229"/>
              </w:numPr>
              <w:spacing w:after="200"/>
              <w:ind w:left="0" w:firstLine="359"/>
              <w:contextualSpacing/>
              <w:rPr>
                <w:rFonts w:eastAsia="Calibri" w:cs="Times New Roman"/>
                <w:szCs w:val="24"/>
                <w:lang w:val="ru-RU"/>
              </w:rPr>
            </w:pPr>
            <w:r w:rsidRPr="00E22027">
              <w:rPr>
                <w:rFonts w:eastAsia="Calibri" w:cs="Times New Roman"/>
                <w:szCs w:val="24"/>
                <w:lang w:val="ru-RU"/>
              </w:rPr>
              <w:t xml:space="preserve">Сравнение муниципальных районов происходит в рамках кластерной группы муниципальных районов. Таких кластерных групп выделено 4. Это позволяет учесть социокультурные условия </w:t>
            </w:r>
            <w:r w:rsidRPr="00E22027">
              <w:rPr>
                <w:rFonts w:eastAsia="Calibri" w:cs="Times New Roman"/>
                <w:szCs w:val="24"/>
                <w:lang w:val="ru-RU"/>
              </w:rPr>
              <w:lastRenderedPageBreak/>
              <w:t>муниципальных районов, условий мало зависящих от системы образования.</w:t>
            </w:r>
          </w:p>
        </w:tc>
      </w:tr>
      <w:tr w:rsidR="00E22027" w:rsidRPr="00853034" w14:paraId="62FB34E1" w14:textId="77777777" w:rsidTr="00E22027">
        <w:tc>
          <w:tcPr>
            <w:tcW w:w="2300" w:type="dxa"/>
            <w:tcMar>
              <w:top w:w="100" w:type="dxa"/>
              <w:left w:w="100" w:type="dxa"/>
              <w:bottom w:w="100" w:type="dxa"/>
              <w:right w:w="100" w:type="dxa"/>
            </w:tcMar>
          </w:tcPr>
          <w:p w14:paraId="538604B4" w14:textId="77777777" w:rsidR="00E22027" w:rsidRPr="00E22027" w:rsidRDefault="00E22027" w:rsidP="00E22027">
            <w:pPr>
              <w:spacing w:after="120"/>
              <w:ind w:firstLine="0"/>
              <w:rPr>
                <w:rFonts w:eastAsia="Times New Roman" w:cs="Times New Roman"/>
                <w:szCs w:val="24"/>
                <w:lang w:val="ru-RU" w:eastAsia="ru-RU"/>
              </w:rPr>
            </w:pPr>
            <w:r w:rsidRPr="00E22027">
              <w:rPr>
                <w:rFonts w:eastAsia="Times New Roman" w:cs="Times New Roman"/>
                <w:szCs w:val="24"/>
                <w:lang w:val="ru-RU" w:eastAsia="ru-RU"/>
              </w:rPr>
              <w:lastRenderedPageBreak/>
              <w:t>Результаты функционирования</w:t>
            </w:r>
          </w:p>
        </w:tc>
        <w:tc>
          <w:tcPr>
            <w:tcW w:w="7339" w:type="dxa"/>
            <w:tcMar>
              <w:top w:w="100" w:type="dxa"/>
              <w:left w:w="100" w:type="dxa"/>
              <w:bottom w:w="100" w:type="dxa"/>
              <w:right w:w="100" w:type="dxa"/>
            </w:tcMar>
          </w:tcPr>
          <w:p w14:paraId="576F46C7" w14:textId="77777777" w:rsidR="00E22027" w:rsidRPr="00E22027" w:rsidRDefault="00E22027" w:rsidP="00E22027">
            <w:pPr>
              <w:tabs>
                <w:tab w:val="left" w:pos="435"/>
              </w:tabs>
              <w:ind w:right="-2" w:firstLine="152"/>
              <w:rPr>
                <w:spacing w:val="-3"/>
                <w:szCs w:val="24"/>
                <w:lang w:val="ru-RU"/>
              </w:rPr>
            </w:pPr>
            <w:r w:rsidRPr="00E22027">
              <w:rPr>
                <w:spacing w:val="-3"/>
                <w:szCs w:val="24"/>
                <w:lang w:val="ru-RU"/>
              </w:rPr>
              <w:t>Как правило, в муниципальных районах, оказавшихся в конце рейтинга в рамках «своего» кластера, предпринимаются больше усилий для достижения лучших результатов. Это проявляется, в частности, в том, что поступают просьбы и заказы в ЦОиККО по определению причин такого положения. Выполнение заказа влияет и на совершенствование аналитической деятельности специалистов ЦОиККО.</w:t>
            </w:r>
          </w:p>
        </w:tc>
      </w:tr>
    </w:tbl>
    <w:p w14:paraId="6DEEE9D1" w14:textId="77777777" w:rsidR="00FC6904" w:rsidRPr="00853034" w:rsidRDefault="00FC6904" w:rsidP="00FC6904">
      <w:pPr>
        <w:pStyle w:val="3"/>
        <w:ind w:firstLine="0"/>
        <w:rPr>
          <w:lang w:val="ru-RU"/>
        </w:rPr>
      </w:pPr>
      <w:bookmarkStart w:id="392" w:name="_Toc435045046"/>
    </w:p>
    <w:p w14:paraId="2B2E2CB5" w14:textId="77777777" w:rsidR="00E22027" w:rsidRPr="00E22027" w:rsidRDefault="00E22027" w:rsidP="00FC6904">
      <w:pPr>
        <w:pStyle w:val="3"/>
        <w:ind w:firstLine="0"/>
        <w:rPr>
          <w:lang w:val="ru-RU"/>
        </w:rPr>
      </w:pPr>
      <w:r w:rsidRPr="00E22027">
        <w:rPr>
          <w:lang w:val="ru-RU"/>
        </w:rPr>
        <w:t>3. Нормативные документы</w:t>
      </w:r>
      <w:bookmarkEnd w:id="392"/>
    </w:p>
    <w:tbl>
      <w:tblPr>
        <w:tblStyle w:val="1120"/>
        <w:tblW w:w="0" w:type="auto"/>
        <w:tblLook w:val="04A0" w:firstRow="1" w:lastRow="0" w:firstColumn="1" w:lastColumn="0" w:noHBand="0" w:noVBand="1"/>
      </w:tblPr>
      <w:tblGrid>
        <w:gridCol w:w="2943"/>
        <w:gridCol w:w="6627"/>
      </w:tblGrid>
      <w:tr w:rsidR="00E22027" w:rsidRPr="00853034" w14:paraId="66B86CFF" w14:textId="77777777" w:rsidTr="00E22027">
        <w:tc>
          <w:tcPr>
            <w:tcW w:w="2943" w:type="dxa"/>
          </w:tcPr>
          <w:p w14:paraId="2575F5BF" w14:textId="77777777" w:rsidR="00E22027" w:rsidRPr="00E22027" w:rsidRDefault="00E22027" w:rsidP="00E22027">
            <w:pPr>
              <w:spacing w:after="120" w:line="240" w:lineRule="auto"/>
              <w:ind w:left="29" w:firstLine="0"/>
              <w:jc w:val="left"/>
              <w:rPr>
                <w:rFonts w:eastAsia="Times New Roman" w:cs="Times New Roman"/>
                <w:sz w:val="22"/>
                <w:szCs w:val="24"/>
                <w:lang w:val="ru-RU" w:eastAsia="ru-RU"/>
              </w:rPr>
            </w:pPr>
            <w:r w:rsidRPr="00E22027">
              <w:rPr>
                <w:rFonts w:eastAsia="Times New Roman" w:cs="Times New Roman"/>
                <w:sz w:val="22"/>
                <w:szCs w:val="24"/>
                <w:lang w:val="ru-RU" w:eastAsia="ru-RU"/>
              </w:rPr>
              <w:t>Название документа</w:t>
            </w:r>
          </w:p>
        </w:tc>
        <w:tc>
          <w:tcPr>
            <w:tcW w:w="6627" w:type="dxa"/>
          </w:tcPr>
          <w:p w14:paraId="396159A2" w14:textId="77777777" w:rsidR="00E22027" w:rsidRPr="00E22027" w:rsidRDefault="00E22027" w:rsidP="00E22027">
            <w:pPr>
              <w:spacing w:after="120" w:line="240" w:lineRule="auto"/>
              <w:ind w:firstLine="0"/>
              <w:rPr>
                <w:rFonts w:eastAsia="Times New Roman" w:cs="Times New Roman"/>
                <w:sz w:val="22"/>
                <w:szCs w:val="24"/>
                <w:lang w:val="ru-RU" w:eastAsia="ru-RU"/>
              </w:rPr>
            </w:pPr>
            <w:r w:rsidRPr="00E22027">
              <w:rPr>
                <w:rFonts w:eastAsia="Times New Roman" w:cs="Times New Roman"/>
                <w:sz w:val="22"/>
                <w:lang w:val="ru-RU"/>
              </w:rPr>
              <w:t>Положениео региональной системе оценки качества образования Ярославской области</w:t>
            </w:r>
          </w:p>
        </w:tc>
      </w:tr>
      <w:tr w:rsidR="00E22027" w:rsidRPr="00853034" w14:paraId="42087889" w14:textId="77777777" w:rsidTr="00E22027">
        <w:tc>
          <w:tcPr>
            <w:tcW w:w="2943" w:type="dxa"/>
          </w:tcPr>
          <w:p w14:paraId="4C3A67F9" w14:textId="77777777" w:rsidR="00E22027" w:rsidRPr="00E22027" w:rsidRDefault="00E22027" w:rsidP="00E22027">
            <w:pPr>
              <w:spacing w:after="120" w:line="240" w:lineRule="auto"/>
              <w:ind w:firstLine="0"/>
              <w:rPr>
                <w:rFonts w:eastAsia="Times New Roman" w:cs="Times New Roman"/>
                <w:sz w:val="22"/>
                <w:szCs w:val="24"/>
                <w:lang w:val="ru-RU" w:eastAsia="ru-RU"/>
              </w:rPr>
            </w:pPr>
            <w:r w:rsidRPr="00E22027">
              <w:rPr>
                <w:rFonts w:eastAsia="Times New Roman" w:cs="Times New Roman"/>
                <w:sz w:val="22"/>
                <w:szCs w:val="24"/>
                <w:lang w:val="ru-RU" w:eastAsia="ru-RU"/>
              </w:rPr>
              <w:t xml:space="preserve">Каким нормативным документом и когда </w:t>
            </w:r>
            <w:proofErr w:type="gramStart"/>
            <w:r w:rsidRPr="00E22027">
              <w:rPr>
                <w:rFonts w:eastAsia="Times New Roman" w:cs="Times New Roman"/>
                <w:sz w:val="22"/>
                <w:szCs w:val="24"/>
                <w:lang w:val="ru-RU" w:eastAsia="ru-RU"/>
              </w:rPr>
              <w:t>утвержден</w:t>
            </w:r>
            <w:proofErr w:type="gramEnd"/>
            <w:r w:rsidRPr="00E22027">
              <w:rPr>
                <w:rFonts w:eastAsia="Times New Roman" w:cs="Times New Roman"/>
                <w:sz w:val="22"/>
                <w:szCs w:val="24"/>
                <w:lang w:val="ru-RU" w:eastAsia="ru-RU"/>
              </w:rPr>
              <w:t>, дата внесения последних изменений и дополнений</w:t>
            </w:r>
          </w:p>
        </w:tc>
        <w:tc>
          <w:tcPr>
            <w:tcW w:w="6627" w:type="dxa"/>
          </w:tcPr>
          <w:p w14:paraId="77B3A687" w14:textId="77777777" w:rsidR="00E22027" w:rsidRPr="00E22027" w:rsidRDefault="00E22027" w:rsidP="00E22027">
            <w:pPr>
              <w:spacing w:after="120" w:line="240" w:lineRule="auto"/>
              <w:ind w:firstLine="0"/>
              <w:rPr>
                <w:rFonts w:eastAsia="Times New Roman" w:cs="Times New Roman"/>
                <w:sz w:val="22"/>
                <w:szCs w:val="24"/>
                <w:lang w:val="ru-RU" w:eastAsia="ru-RU"/>
              </w:rPr>
            </w:pPr>
            <w:r w:rsidRPr="00E22027">
              <w:rPr>
                <w:rFonts w:eastAsia="Times New Roman" w:cs="Times New Roman"/>
                <w:sz w:val="22"/>
                <w:szCs w:val="24"/>
                <w:lang w:val="ru-RU" w:eastAsia="ru-RU"/>
              </w:rPr>
              <w:t>Утверждено департаментом образования Ярославской области 07.09.2011</w:t>
            </w:r>
          </w:p>
        </w:tc>
      </w:tr>
      <w:tr w:rsidR="00E22027" w:rsidRPr="00853034" w14:paraId="7F04449C" w14:textId="77777777" w:rsidTr="00E22027">
        <w:tc>
          <w:tcPr>
            <w:tcW w:w="2943" w:type="dxa"/>
          </w:tcPr>
          <w:p w14:paraId="5A050466" w14:textId="77777777" w:rsidR="00E22027" w:rsidRPr="00E22027" w:rsidRDefault="00E22027" w:rsidP="00E22027">
            <w:pPr>
              <w:spacing w:after="120" w:line="240" w:lineRule="auto"/>
              <w:ind w:firstLine="0"/>
              <w:rPr>
                <w:rFonts w:eastAsia="Times New Roman" w:cs="Times New Roman"/>
                <w:sz w:val="22"/>
                <w:szCs w:val="24"/>
                <w:lang w:val="ru-RU" w:eastAsia="ru-RU"/>
              </w:rPr>
            </w:pPr>
            <w:r w:rsidRPr="00E22027">
              <w:rPr>
                <w:rFonts w:eastAsia="Times New Roman" w:cs="Times New Roman"/>
                <w:sz w:val="22"/>
                <w:szCs w:val="24"/>
                <w:lang w:val="ru-RU" w:eastAsia="ru-RU"/>
              </w:rPr>
              <w:t>Ссылка на документ</w:t>
            </w:r>
          </w:p>
        </w:tc>
        <w:tc>
          <w:tcPr>
            <w:tcW w:w="6627" w:type="dxa"/>
          </w:tcPr>
          <w:p w14:paraId="0D8694B9" w14:textId="77777777" w:rsidR="00E22027" w:rsidRPr="00E22027" w:rsidRDefault="00E22027" w:rsidP="00E22027">
            <w:pPr>
              <w:spacing w:after="120" w:line="240" w:lineRule="auto"/>
              <w:ind w:firstLine="0"/>
              <w:rPr>
                <w:rFonts w:eastAsia="Times New Roman" w:cs="Times New Roman"/>
                <w:sz w:val="22"/>
                <w:szCs w:val="24"/>
                <w:lang w:val="ru-RU" w:eastAsia="ru-RU"/>
              </w:rPr>
            </w:pPr>
            <w:r w:rsidRPr="00E22027">
              <w:rPr>
                <w:rFonts w:eastAsia="Times New Roman" w:cs="Times New Roman"/>
                <w:sz w:val="22"/>
                <w:szCs w:val="24"/>
                <w:shd w:val="clear" w:color="auto" w:fill="FFFFFF"/>
              </w:rPr>
              <w:t>www</w:t>
            </w:r>
            <w:r w:rsidRPr="00E22027">
              <w:rPr>
                <w:rFonts w:eastAsia="Times New Roman" w:cs="Times New Roman"/>
                <w:sz w:val="22"/>
                <w:szCs w:val="24"/>
                <w:shd w:val="clear" w:color="auto" w:fill="FFFFFF"/>
                <w:lang w:val="ru-RU"/>
              </w:rPr>
              <w:t>.</w:t>
            </w:r>
            <w:r w:rsidRPr="00E22027">
              <w:rPr>
                <w:rFonts w:eastAsia="Times New Roman" w:cs="Times New Roman"/>
                <w:sz w:val="22"/>
                <w:szCs w:val="24"/>
                <w:shd w:val="clear" w:color="auto" w:fill="FFFFFF"/>
              </w:rPr>
              <w:t>yarregion</w:t>
            </w:r>
            <w:r w:rsidRPr="00E22027">
              <w:rPr>
                <w:rFonts w:eastAsia="Times New Roman" w:cs="Times New Roman"/>
                <w:sz w:val="22"/>
                <w:szCs w:val="24"/>
                <w:shd w:val="clear" w:color="auto" w:fill="FFFFFF"/>
                <w:lang w:val="ru-RU"/>
              </w:rPr>
              <w:t>.</w:t>
            </w:r>
            <w:r w:rsidRPr="00E22027">
              <w:rPr>
                <w:rFonts w:eastAsia="Times New Roman" w:cs="Times New Roman"/>
                <w:sz w:val="22"/>
                <w:szCs w:val="24"/>
                <w:shd w:val="clear" w:color="auto" w:fill="FFFFFF"/>
              </w:rPr>
              <w:t>ru</w:t>
            </w:r>
            <w:r w:rsidRPr="00E22027">
              <w:rPr>
                <w:rFonts w:eastAsia="Times New Roman" w:cs="Times New Roman"/>
                <w:sz w:val="22"/>
                <w:szCs w:val="24"/>
                <w:shd w:val="clear" w:color="auto" w:fill="FFFFFF"/>
                <w:lang w:val="ru-RU"/>
              </w:rPr>
              <w:t>/</w:t>
            </w:r>
            <w:r w:rsidRPr="00E22027">
              <w:rPr>
                <w:rFonts w:eastAsia="Times New Roman" w:cs="Times New Roman"/>
                <w:sz w:val="22"/>
                <w:szCs w:val="24"/>
                <w:shd w:val="clear" w:color="auto" w:fill="FFFFFF"/>
              </w:rPr>
              <w:t>depts</w:t>
            </w:r>
            <w:r w:rsidRPr="00E22027">
              <w:rPr>
                <w:rFonts w:eastAsia="Times New Roman" w:cs="Times New Roman"/>
                <w:sz w:val="22"/>
                <w:szCs w:val="24"/>
                <w:shd w:val="clear" w:color="auto" w:fill="FFFFFF"/>
                <w:lang w:val="ru-RU"/>
              </w:rPr>
              <w:t>/.../Приказ_ДО_ЯО_924_01-03_7-09-2011.</w:t>
            </w:r>
            <w:r w:rsidRPr="00E22027">
              <w:rPr>
                <w:rFonts w:eastAsia="Times New Roman" w:cs="Times New Roman"/>
                <w:sz w:val="22"/>
                <w:szCs w:val="24"/>
                <w:shd w:val="clear" w:color="auto" w:fill="FFFFFF"/>
              </w:rPr>
              <w:t>doc</w:t>
            </w:r>
          </w:p>
        </w:tc>
      </w:tr>
    </w:tbl>
    <w:p w14:paraId="61C918D8" w14:textId="77777777" w:rsidR="00E22027" w:rsidRPr="00E22027" w:rsidRDefault="00E22027" w:rsidP="00E22027">
      <w:pPr>
        <w:rPr>
          <w:lang w:val="ru-RU"/>
        </w:rPr>
      </w:pPr>
    </w:p>
    <w:tbl>
      <w:tblPr>
        <w:tblStyle w:val="1120"/>
        <w:tblW w:w="0" w:type="auto"/>
        <w:tblLook w:val="04A0" w:firstRow="1" w:lastRow="0" w:firstColumn="1" w:lastColumn="0" w:noHBand="0" w:noVBand="1"/>
      </w:tblPr>
      <w:tblGrid>
        <w:gridCol w:w="2943"/>
        <w:gridCol w:w="6627"/>
      </w:tblGrid>
      <w:tr w:rsidR="00E22027" w:rsidRPr="00853034" w14:paraId="3AD63EDF" w14:textId="77777777" w:rsidTr="00E22027">
        <w:tc>
          <w:tcPr>
            <w:tcW w:w="2943" w:type="dxa"/>
          </w:tcPr>
          <w:p w14:paraId="7ACB0030" w14:textId="77777777" w:rsidR="00E22027" w:rsidRPr="00E22027" w:rsidRDefault="00E22027" w:rsidP="00E22027">
            <w:pPr>
              <w:spacing w:after="120" w:line="240" w:lineRule="auto"/>
              <w:ind w:left="29" w:firstLine="0"/>
              <w:jc w:val="left"/>
              <w:rPr>
                <w:rFonts w:eastAsia="Times New Roman" w:cs="Times New Roman"/>
                <w:sz w:val="22"/>
                <w:szCs w:val="24"/>
                <w:lang w:val="ru-RU" w:eastAsia="ru-RU"/>
              </w:rPr>
            </w:pPr>
            <w:r w:rsidRPr="00E22027">
              <w:rPr>
                <w:rFonts w:eastAsia="Times New Roman" w:cs="Times New Roman"/>
                <w:sz w:val="22"/>
                <w:szCs w:val="24"/>
                <w:lang w:val="ru-RU" w:eastAsia="ru-RU"/>
              </w:rPr>
              <w:t>Название документа</w:t>
            </w:r>
          </w:p>
        </w:tc>
        <w:tc>
          <w:tcPr>
            <w:tcW w:w="6627" w:type="dxa"/>
          </w:tcPr>
          <w:p w14:paraId="58D33CF4" w14:textId="77777777" w:rsidR="00E22027" w:rsidRPr="00E22027" w:rsidRDefault="00E22027" w:rsidP="00E22027">
            <w:pPr>
              <w:ind w:firstLine="0"/>
              <w:rPr>
                <w:rFonts w:eastAsia="Times New Roman" w:cs="Times New Roman"/>
                <w:sz w:val="22"/>
                <w:szCs w:val="24"/>
                <w:lang w:val="ru-RU" w:eastAsia="ru-RU"/>
              </w:rPr>
            </w:pPr>
            <w:r w:rsidRPr="00E22027">
              <w:rPr>
                <w:rFonts w:eastAsia="Times New Roman"/>
                <w:sz w:val="22"/>
                <w:lang w:val="ru-RU"/>
              </w:rPr>
              <w:t>Приказ «О формировании информационного ресурса мониторинга региональной системы образования»</w:t>
            </w:r>
          </w:p>
        </w:tc>
      </w:tr>
      <w:tr w:rsidR="00E22027" w:rsidRPr="00853034" w14:paraId="73B07AB6" w14:textId="77777777" w:rsidTr="00E22027">
        <w:tc>
          <w:tcPr>
            <w:tcW w:w="2943" w:type="dxa"/>
          </w:tcPr>
          <w:p w14:paraId="4836CFDF" w14:textId="77777777" w:rsidR="00E22027" w:rsidRPr="00E22027" w:rsidRDefault="00E22027" w:rsidP="00E22027">
            <w:pPr>
              <w:spacing w:after="120" w:line="240" w:lineRule="auto"/>
              <w:ind w:firstLine="0"/>
              <w:rPr>
                <w:rFonts w:eastAsia="Times New Roman" w:cs="Times New Roman"/>
                <w:sz w:val="22"/>
                <w:szCs w:val="24"/>
                <w:lang w:val="ru-RU" w:eastAsia="ru-RU"/>
              </w:rPr>
            </w:pPr>
            <w:r w:rsidRPr="00E22027">
              <w:rPr>
                <w:rFonts w:eastAsia="Times New Roman" w:cs="Times New Roman"/>
                <w:sz w:val="22"/>
                <w:szCs w:val="24"/>
                <w:lang w:val="ru-RU" w:eastAsia="ru-RU"/>
              </w:rPr>
              <w:t xml:space="preserve">Каким нормативным документом и когда </w:t>
            </w:r>
            <w:proofErr w:type="gramStart"/>
            <w:r w:rsidRPr="00E22027">
              <w:rPr>
                <w:rFonts w:eastAsia="Times New Roman" w:cs="Times New Roman"/>
                <w:sz w:val="22"/>
                <w:szCs w:val="24"/>
                <w:lang w:val="ru-RU" w:eastAsia="ru-RU"/>
              </w:rPr>
              <w:t>утвержден</w:t>
            </w:r>
            <w:proofErr w:type="gramEnd"/>
            <w:r w:rsidRPr="00E22027">
              <w:rPr>
                <w:rFonts w:eastAsia="Times New Roman" w:cs="Times New Roman"/>
                <w:sz w:val="22"/>
                <w:szCs w:val="24"/>
                <w:lang w:val="ru-RU" w:eastAsia="ru-RU"/>
              </w:rPr>
              <w:t>, дата внесения последних изменений и дополнений</w:t>
            </w:r>
          </w:p>
        </w:tc>
        <w:tc>
          <w:tcPr>
            <w:tcW w:w="6627" w:type="dxa"/>
          </w:tcPr>
          <w:p w14:paraId="79D17633" w14:textId="77777777" w:rsidR="00E22027" w:rsidRPr="00E22027" w:rsidRDefault="00E22027" w:rsidP="00E22027">
            <w:pPr>
              <w:spacing w:after="120" w:line="240" w:lineRule="auto"/>
              <w:ind w:firstLine="0"/>
              <w:rPr>
                <w:rFonts w:eastAsia="Times New Roman" w:cs="Times New Roman"/>
                <w:sz w:val="22"/>
                <w:szCs w:val="24"/>
                <w:lang w:val="ru-RU" w:eastAsia="ru-RU"/>
              </w:rPr>
            </w:pPr>
            <w:r w:rsidRPr="00E22027">
              <w:rPr>
                <w:rFonts w:eastAsia="Times New Roman"/>
                <w:sz w:val="22"/>
                <w:lang w:val="ru-RU"/>
              </w:rPr>
              <w:t>Утверждено департаментом образования Ярославской области от 18.11.2013</w:t>
            </w:r>
          </w:p>
        </w:tc>
      </w:tr>
      <w:tr w:rsidR="00E22027" w:rsidRPr="00853034" w14:paraId="22003B6E" w14:textId="77777777" w:rsidTr="00E22027">
        <w:tc>
          <w:tcPr>
            <w:tcW w:w="2943" w:type="dxa"/>
          </w:tcPr>
          <w:p w14:paraId="54607F71" w14:textId="77777777" w:rsidR="00E22027" w:rsidRPr="00E22027" w:rsidRDefault="00E22027" w:rsidP="00E22027">
            <w:pPr>
              <w:spacing w:after="120" w:line="240" w:lineRule="auto"/>
              <w:ind w:firstLine="0"/>
              <w:rPr>
                <w:rFonts w:eastAsia="Times New Roman" w:cs="Times New Roman"/>
                <w:sz w:val="22"/>
                <w:szCs w:val="24"/>
                <w:lang w:val="ru-RU" w:eastAsia="ru-RU"/>
              </w:rPr>
            </w:pPr>
            <w:r w:rsidRPr="00E22027">
              <w:rPr>
                <w:rFonts w:eastAsia="Times New Roman" w:cs="Times New Roman"/>
                <w:sz w:val="22"/>
                <w:szCs w:val="24"/>
                <w:lang w:val="ru-RU" w:eastAsia="ru-RU"/>
              </w:rPr>
              <w:t>Ссылка на документ</w:t>
            </w:r>
          </w:p>
        </w:tc>
        <w:tc>
          <w:tcPr>
            <w:tcW w:w="6627" w:type="dxa"/>
          </w:tcPr>
          <w:p w14:paraId="1505FE7A" w14:textId="77777777" w:rsidR="00E22027" w:rsidRPr="00E22027" w:rsidRDefault="00E22027" w:rsidP="00E22027">
            <w:pPr>
              <w:spacing w:after="120" w:line="240" w:lineRule="auto"/>
              <w:ind w:firstLine="0"/>
              <w:rPr>
                <w:rFonts w:eastAsia="Times New Roman" w:cs="Times New Roman"/>
                <w:sz w:val="22"/>
                <w:szCs w:val="24"/>
                <w:lang w:val="ru-RU" w:eastAsia="ru-RU"/>
              </w:rPr>
            </w:pPr>
            <w:r w:rsidRPr="00E22027">
              <w:rPr>
                <w:rFonts w:eastAsia="Times New Roman" w:cs="Times New Roman"/>
                <w:sz w:val="22"/>
                <w:szCs w:val="24"/>
                <w:shd w:val="clear" w:color="auto" w:fill="FFFFFF"/>
              </w:rPr>
              <w:t>http</w:t>
            </w:r>
            <w:r w:rsidRPr="00E22027">
              <w:rPr>
                <w:rFonts w:eastAsia="Times New Roman" w:cs="Times New Roman"/>
                <w:sz w:val="22"/>
                <w:szCs w:val="24"/>
                <w:shd w:val="clear" w:color="auto" w:fill="FFFFFF"/>
                <w:lang w:val="ru-RU"/>
              </w:rPr>
              <w:t>://</w:t>
            </w:r>
            <w:r w:rsidRPr="00E22027">
              <w:rPr>
                <w:rFonts w:eastAsia="Times New Roman" w:cs="Times New Roman"/>
                <w:sz w:val="22"/>
                <w:szCs w:val="24"/>
                <w:shd w:val="clear" w:color="auto" w:fill="FFFFFF"/>
              </w:rPr>
              <w:t>www</w:t>
            </w:r>
            <w:r w:rsidRPr="00E22027">
              <w:rPr>
                <w:rFonts w:eastAsia="Times New Roman" w:cs="Times New Roman"/>
                <w:sz w:val="22"/>
                <w:szCs w:val="24"/>
                <w:shd w:val="clear" w:color="auto" w:fill="FFFFFF"/>
                <w:lang w:val="ru-RU"/>
              </w:rPr>
              <w:t>.</w:t>
            </w:r>
            <w:r w:rsidRPr="00E22027">
              <w:rPr>
                <w:rFonts w:eastAsia="Times New Roman" w:cs="Times New Roman"/>
                <w:sz w:val="22"/>
                <w:szCs w:val="24"/>
                <w:shd w:val="clear" w:color="auto" w:fill="FFFFFF"/>
              </w:rPr>
              <w:t>yarregion</w:t>
            </w:r>
            <w:r w:rsidRPr="00E22027">
              <w:rPr>
                <w:rFonts w:eastAsia="Times New Roman" w:cs="Times New Roman"/>
                <w:sz w:val="22"/>
                <w:szCs w:val="24"/>
                <w:shd w:val="clear" w:color="auto" w:fill="FFFFFF"/>
                <w:lang w:val="ru-RU"/>
              </w:rPr>
              <w:t>.</w:t>
            </w:r>
            <w:r w:rsidRPr="00E22027">
              <w:rPr>
                <w:rFonts w:eastAsia="Times New Roman" w:cs="Times New Roman"/>
                <w:sz w:val="22"/>
                <w:szCs w:val="24"/>
                <w:shd w:val="clear" w:color="auto" w:fill="FFFFFF"/>
              </w:rPr>
              <w:t>ru</w:t>
            </w:r>
            <w:r w:rsidRPr="00E22027">
              <w:rPr>
                <w:rFonts w:eastAsia="Times New Roman" w:cs="Times New Roman"/>
                <w:sz w:val="22"/>
                <w:szCs w:val="24"/>
                <w:shd w:val="clear" w:color="auto" w:fill="FFFFFF"/>
                <w:lang w:val="ru-RU"/>
              </w:rPr>
              <w:t>/</w:t>
            </w:r>
            <w:r w:rsidRPr="00E22027">
              <w:rPr>
                <w:rFonts w:eastAsia="Times New Roman" w:cs="Times New Roman"/>
                <w:sz w:val="22"/>
                <w:szCs w:val="24"/>
                <w:shd w:val="clear" w:color="auto" w:fill="FFFFFF"/>
              </w:rPr>
              <w:t>depts</w:t>
            </w:r>
            <w:r w:rsidRPr="00E22027">
              <w:rPr>
                <w:rFonts w:eastAsia="Times New Roman" w:cs="Times New Roman"/>
                <w:sz w:val="22"/>
                <w:szCs w:val="24"/>
                <w:shd w:val="clear" w:color="auto" w:fill="FFFFFF"/>
                <w:lang w:val="ru-RU"/>
              </w:rPr>
              <w:t>/</w:t>
            </w:r>
            <w:r w:rsidRPr="00E22027">
              <w:rPr>
                <w:rFonts w:eastAsia="Times New Roman" w:cs="Times New Roman"/>
                <w:sz w:val="22"/>
                <w:szCs w:val="24"/>
                <w:shd w:val="clear" w:color="auto" w:fill="FFFFFF"/>
              </w:rPr>
              <w:t>dobr</w:t>
            </w:r>
            <w:r w:rsidRPr="00E22027">
              <w:rPr>
                <w:rFonts w:eastAsia="Times New Roman" w:cs="Times New Roman"/>
                <w:sz w:val="22"/>
                <w:szCs w:val="24"/>
                <w:shd w:val="clear" w:color="auto" w:fill="FFFFFF"/>
                <w:lang w:val="ru-RU"/>
              </w:rPr>
              <w:t>/</w:t>
            </w:r>
            <w:r w:rsidRPr="00E22027">
              <w:rPr>
                <w:rFonts w:eastAsia="Times New Roman" w:cs="Times New Roman"/>
                <w:sz w:val="22"/>
                <w:szCs w:val="24"/>
                <w:shd w:val="clear" w:color="auto" w:fill="FFFFFF"/>
              </w:rPr>
              <w:t>docsDocuments</w:t>
            </w:r>
            <w:r w:rsidRPr="00E22027">
              <w:rPr>
                <w:rFonts w:eastAsia="Times New Roman" w:cs="Times New Roman"/>
                <w:sz w:val="22"/>
                <w:szCs w:val="24"/>
                <w:shd w:val="clear" w:color="auto" w:fill="FFFFFF"/>
                <w:lang w:val="ru-RU"/>
              </w:rPr>
              <w:t>/2014-08-18_475_01-03.</w:t>
            </w:r>
            <w:r w:rsidRPr="00E22027">
              <w:rPr>
                <w:rFonts w:eastAsia="Times New Roman" w:cs="Times New Roman"/>
                <w:sz w:val="22"/>
                <w:szCs w:val="24"/>
                <w:shd w:val="clear" w:color="auto" w:fill="FFFFFF"/>
              </w:rPr>
              <w:t>pdf</w:t>
            </w:r>
          </w:p>
        </w:tc>
      </w:tr>
      <w:tr w:rsidR="00E22027" w:rsidRPr="00853034" w14:paraId="091B97E2" w14:textId="77777777" w:rsidTr="00E22027">
        <w:tc>
          <w:tcPr>
            <w:tcW w:w="2943" w:type="dxa"/>
          </w:tcPr>
          <w:p w14:paraId="2E6EA957" w14:textId="77777777" w:rsidR="00E22027" w:rsidRPr="00E22027" w:rsidRDefault="00E22027" w:rsidP="00E22027">
            <w:pPr>
              <w:spacing w:after="120" w:line="240" w:lineRule="auto"/>
              <w:ind w:left="29" w:firstLine="0"/>
              <w:jc w:val="left"/>
              <w:rPr>
                <w:rFonts w:eastAsia="Times New Roman" w:cs="Times New Roman"/>
                <w:sz w:val="22"/>
                <w:szCs w:val="24"/>
                <w:lang w:val="ru-RU" w:eastAsia="ru-RU"/>
              </w:rPr>
            </w:pPr>
            <w:r w:rsidRPr="00E22027">
              <w:rPr>
                <w:rFonts w:eastAsia="Times New Roman" w:cs="Times New Roman"/>
                <w:sz w:val="22"/>
                <w:szCs w:val="24"/>
                <w:lang w:val="ru-RU" w:eastAsia="ru-RU"/>
              </w:rPr>
              <w:t>Название документа</w:t>
            </w:r>
          </w:p>
        </w:tc>
        <w:tc>
          <w:tcPr>
            <w:tcW w:w="6627" w:type="dxa"/>
          </w:tcPr>
          <w:p w14:paraId="66634359" w14:textId="77777777" w:rsidR="00E22027" w:rsidRPr="00E22027" w:rsidRDefault="00E22027" w:rsidP="00E22027">
            <w:pPr>
              <w:ind w:firstLine="0"/>
              <w:rPr>
                <w:rFonts w:eastAsia="Times New Roman" w:cs="Times New Roman"/>
                <w:sz w:val="22"/>
                <w:szCs w:val="24"/>
                <w:lang w:val="ru-RU" w:eastAsia="ru-RU"/>
              </w:rPr>
            </w:pPr>
            <w:r w:rsidRPr="00E22027">
              <w:rPr>
                <w:rFonts w:eastAsia="Calibri" w:cs="Times New Roman"/>
                <w:sz w:val="22"/>
                <w:lang w:val="ru-RU"/>
              </w:rPr>
              <w:t>«О проведении в 2013/2014 учебном году мониторинговых исследований и сравнительного анализа качества образования (на основе результатов ЕГЭ) школ, работающих в сложных социальных условиях»</w:t>
            </w:r>
          </w:p>
        </w:tc>
      </w:tr>
      <w:tr w:rsidR="00E22027" w:rsidRPr="00853034" w14:paraId="5E0F1CAD" w14:textId="77777777" w:rsidTr="00E22027">
        <w:tc>
          <w:tcPr>
            <w:tcW w:w="2943" w:type="dxa"/>
          </w:tcPr>
          <w:p w14:paraId="029E77D2" w14:textId="77777777" w:rsidR="00E22027" w:rsidRPr="00E22027" w:rsidRDefault="00E22027" w:rsidP="00E22027">
            <w:pPr>
              <w:spacing w:after="120" w:line="240" w:lineRule="auto"/>
              <w:ind w:firstLine="0"/>
              <w:rPr>
                <w:rFonts w:eastAsia="Times New Roman" w:cs="Times New Roman"/>
                <w:sz w:val="22"/>
                <w:szCs w:val="24"/>
                <w:lang w:val="ru-RU" w:eastAsia="ru-RU"/>
              </w:rPr>
            </w:pPr>
            <w:r w:rsidRPr="00E22027">
              <w:rPr>
                <w:rFonts w:eastAsia="Times New Roman" w:cs="Times New Roman"/>
                <w:sz w:val="22"/>
                <w:szCs w:val="24"/>
                <w:lang w:val="ru-RU" w:eastAsia="ru-RU"/>
              </w:rPr>
              <w:t xml:space="preserve">Каким нормативным документом и когда </w:t>
            </w:r>
            <w:proofErr w:type="gramStart"/>
            <w:r w:rsidRPr="00E22027">
              <w:rPr>
                <w:rFonts w:eastAsia="Times New Roman" w:cs="Times New Roman"/>
                <w:sz w:val="22"/>
                <w:szCs w:val="24"/>
                <w:lang w:val="ru-RU" w:eastAsia="ru-RU"/>
              </w:rPr>
              <w:t>утвержден</w:t>
            </w:r>
            <w:proofErr w:type="gramEnd"/>
            <w:r w:rsidRPr="00E22027">
              <w:rPr>
                <w:rFonts w:eastAsia="Times New Roman" w:cs="Times New Roman"/>
                <w:sz w:val="22"/>
                <w:szCs w:val="24"/>
                <w:lang w:val="ru-RU" w:eastAsia="ru-RU"/>
              </w:rPr>
              <w:t>, дата внесения последних изменений и дополнений</w:t>
            </w:r>
          </w:p>
        </w:tc>
        <w:tc>
          <w:tcPr>
            <w:tcW w:w="6627" w:type="dxa"/>
          </w:tcPr>
          <w:p w14:paraId="1467680B" w14:textId="77777777" w:rsidR="00E22027" w:rsidRPr="00E22027" w:rsidRDefault="00E22027" w:rsidP="00E22027">
            <w:pPr>
              <w:spacing w:after="120" w:line="240" w:lineRule="auto"/>
              <w:ind w:firstLine="0"/>
              <w:rPr>
                <w:rFonts w:eastAsia="Times New Roman" w:cs="Times New Roman"/>
                <w:sz w:val="22"/>
                <w:szCs w:val="24"/>
                <w:lang w:val="ru-RU" w:eastAsia="ru-RU"/>
              </w:rPr>
            </w:pPr>
            <w:r w:rsidRPr="00E22027">
              <w:rPr>
                <w:rFonts w:eastAsia="Calibri" w:cs="Times New Roman"/>
                <w:sz w:val="22"/>
                <w:lang w:val="ru-RU"/>
              </w:rPr>
              <w:t>Приказ департамента образования Ярославской области от 06.05.2014 №343/01-03</w:t>
            </w:r>
          </w:p>
        </w:tc>
      </w:tr>
      <w:tr w:rsidR="00E22027" w:rsidRPr="00853034" w14:paraId="2FF977AC" w14:textId="77777777" w:rsidTr="00E22027">
        <w:tc>
          <w:tcPr>
            <w:tcW w:w="2943" w:type="dxa"/>
          </w:tcPr>
          <w:p w14:paraId="60825A4B" w14:textId="77777777" w:rsidR="00E22027" w:rsidRPr="00E22027" w:rsidRDefault="00E22027" w:rsidP="00E22027">
            <w:pPr>
              <w:spacing w:after="120" w:line="240" w:lineRule="auto"/>
              <w:ind w:left="29" w:firstLine="0"/>
              <w:jc w:val="left"/>
              <w:rPr>
                <w:rFonts w:eastAsia="Times New Roman" w:cs="Times New Roman"/>
                <w:sz w:val="22"/>
                <w:szCs w:val="24"/>
                <w:lang w:val="ru-RU" w:eastAsia="ru-RU"/>
              </w:rPr>
            </w:pPr>
            <w:r w:rsidRPr="00E22027">
              <w:rPr>
                <w:rFonts w:eastAsia="Times New Roman" w:cs="Times New Roman"/>
                <w:sz w:val="22"/>
                <w:szCs w:val="24"/>
                <w:lang w:val="ru-RU" w:eastAsia="ru-RU"/>
              </w:rPr>
              <w:t>Название документа</w:t>
            </w:r>
          </w:p>
        </w:tc>
        <w:tc>
          <w:tcPr>
            <w:tcW w:w="6627" w:type="dxa"/>
          </w:tcPr>
          <w:p w14:paraId="03CECF75" w14:textId="77777777" w:rsidR="00E22027" w:rsidRPr="00E22027" w:rsidRDefault="00E22027" w:rsidP="00E22027">
            <w:pPr>
              <w:ind w:firstLine="0"/>
              <w:rPr>
                <w:rFonts w:eastAsia="Times New Roman" w:cs="Times New Roman"/>
                <w:sz w:val="22"/>
                <w:szCs w:val="24"/>
                <w:lang w:val="ru-RU" w:eastAsia="ru-RU"/>
              </w:rPr>
            </w:pPr>
            <w:r w:rsidRPr="00E22027">
              <w:rPr>
                <w:rFonts w:eastAsia="Times New Roman"/>
                <w:sz w:val="22"/>
                <w:lang w:val="ru-RU"/>
              </w:rPr>
              <w:t xml:space="preserve"> «О проведении в 2014/2015 учебном году мониторинговых </w:t>
            </w:r>
            <w:r w:rsidRPr="00E22027">
              <w:rPr>
                <w:rFonts w:eastAsia="Times New Roman"/>
                <w:sz w:val="22"/>
                <w:lang w:val="ru-RU"/>
              </w:rPr>
              <w:lastRenderedPageBreak/>
              <w:t>исследований удовлетворенности образованием выпускников 9 и 11 классов»</w:t>
            </w:r>
          </w:p>
        </w:tc>
      </w:tr>
      <w:tr w:rsidR="00E22027" w:rsidRPr="00853034" w14:paraId="6035D606" w14:textId="77777777" w:rsidTr="00E22027">
        <w:tc>
          <w:tcPr>
            <w:tcW w:w="2943" w:type="dxa"/>
          </w:tcPr>
          <w:p w14:paraId="1070D5DB" w14:textId="77777777" w:rsidR="00E22027" w:rsidRPr="00E22027" w:rsidRDefault="00E22027" w:rsidP="00E22027">
            <w:pPr>
              <w:spacing w:after="120" w:line="240" w:lineRule="auto"/>
              <w:ind w:firstLine="0"/>
              <w:rPr>
                <w:rFonts w:eastAsia="Times New Roman" w:cs="Times New Roman"/>
                <w:sz w:val="22"/>
                <w:szCs w:val="24"/>
                <w:lang w:val="ru-RU" w:eastAsia="ru-RU"/>
              </w:rPr>
            </w:pPr>
            <w:r w:rsidRPr="00E22027">
              <w:rPr>
                <w:rFonts w:eastAsia="Times New Roman" w:cs="Times New Roman"/>
                <w:sz w:val="22"/>
                <w:szCs w:val="24"/>
                <w:lang w:val="ru-RU" w:eastAsia="ru-RU"/>
              </w:rPr>
              <w:lastRenderedPageBreak/>
              <w:t xml:space="preserve">Каким нормативным документом и когда </w:t>
            </w:r>
            <w:proofErr w:type="gramStart"/>
            <w:r w:rsidRPr="00E22027">
              <w:rPr>
                <w:rFonts w:eastAsia="Times New Roman" w:cs="Times New Roman"/>
                <w:sz w:val="22"/>
                <w:szCs w:val="24"/>
                <w:lang w:val="ru-RU" w:eastAsia="ru-RU"/>
              </w:rPr>
              <w:t>утвержден</w:t>
            </w:r>
            <w:proofErr w:type="gramEnd"/>
            <w:r w:rsidRPr="00E22027">
              <w:rPr>
                <w:rFonts w:eastAsia="Times New Roman" w:cs="Times New Roman"/>
                <w:sz w:val="22"/>
                <w:szCs w:val="24"/>
                <w:lang w:val="ru-RU" w:eastAsia="ru-RU"/>
              </w:rPr>
              <w:t>, дата внесения последних изменений и дополнений</w:t>
            </w:r>
          </w:p>
        </w:tc>
        <w:tc>
          <w:tcPr>
            <w:tcW w:w="6627" w:type="dxa"/>
          </w:tcPr>
          <w:p w14:paraId="53C8FA44" w14:textId="77777777" w:rsidR="00E22027" w:rsidRPr="00E22027" w:rsidRDefault="00E22027" w:rsidP="00E22027">
            <w:pPr>
              <w:spacing w:after="120" w:line="240" w:lineRule="auto"/>
              <w:ind w:firstLine="0"/>
              <w:rPr>
                <w:rFonts w:eastAsia="Times New Roman" w:cs="Times New Roman"/>
                <w:sz w:val="22"/>
                <w:szCs w:val="24"/>
                <w:lang w:val="ru-RU" w:eastAsia="ru-RU"/>
              </w:rPr>
            </w:pPr>
            <w:r w:rsidRPr="00E22027">
              <w:rPr>
                <w:rFonts w:eastAsia="Times New Roman"/>
                <w:sz w:val="22"/>
                <w:lang w:val="ru-RU"/>
              </w:rPr>
              <w:t>Приказ департамента образования Ярославской области от 10.10.2014 №586/01-03</w:t>
            </w:r>
          </w:p>
        </w:tc>
      </w:tr>
      <w:tr w:rsidR="00E22027" w:rsidRPr="00853034" w14:paraId="13F438E6" w14:textId="77777777" w:rsidTr="00E22027">
        <w:tc>
          <w:tcPr>
            <w:tcW w:w="2943" w:type="dxa"/>
          </w:tcPr>
          <w:p w14:paraId="46B97E38" w14:textId="77777777" w:rsidR="00E22027" w:rsidRPr="00E22027" w:rsidRDefault="00E22027" w:rsidP="00E22027">
            <w:pPr>
              <w:spacing w:after="120" w:line="240" w:lineRule="auto"/>
              <w:ind w:left="29" w:firstLine="0"/>
              <w:jc w:val="left"/>
              <w:rPr>
                <w:rFonts w:eastAsia="Times New Roman" w:cs="Times New Roman"/>
                <w:sz w:val="22"/>
                <w:szCs w:val="24"/>
                <w:lang w:val="ru-RU" w:eastAsia="ru-RU"/>
              </w:rPr>
            </w:pPr>
            <w:r w:rsidRPr="00E22027">
              <w:rPr>
                <w:rFonts w:eastAsia="Times New Roman" w:cs="Times New Roman"/>
                <w:sz w:val="22"/>
                <w:szCs w:val="24"/>
                <w:lang w:val="ru-RU" w:eastAsia="ru-RU"/>
              </w:rPr>
              <w:t>Название документа</w:t>
            </w:r>
          </w:p>
        </w:tc>
        <w:tc>
          <w:tcPr>
            <w:tcW w:w="6627" w:type="dxa"/>
          </w:tcPr>
          <w:p w14:paraId="552BFF76" w14:textId="77777777" w:rsidR="00E22027" w:rsidRPr="00E22027" w:rsidRDefault="00E22027" w:rsidP="00E22027">
            <w:pPr>
              <w:ind w:firstLine="0"/>
              <w:rPr>
                <w:rFonts w:eastAsia="Times New Roman" w:cs="Times New Roman"/>
                <w:sz w:val="22"/>
                <w:szCs w:val="24"/>
                <w:lang w:val="ru-RU" w:eastAsia="ru-RU"/>
              </w:rPr>
            </w:pPr>
            <w:r w:rsidRPr="00E22027">
              <w:rPr>
                <w:rFonts w:eastAsia="Times New Roman" w:cs="Times New Roman"/>
                <w:sz w:val="22"/>
                <w:szCs w:val="24"/>
                <w:lang w:val="ru-RU" w:eastAsia="ru-RU"/>
              </w:rPr>
              <w:t>«О проведении в 2012/2013 учебном году мониторинга учебных достижений обучающихся, завершивших освоение основной общеобразовательной программы начального общего образования»</w:t>
            </w:r>
          </w:p>
        </w:tc>
      </w:tr>
      <w:tr w:rsidR="00E22027" w:rsidRPr="00853034" w14:paraId="7FF5E168" w14:textId="77777777" w:rsidTr="00E22027">
        <w:tc>
          <w:tcPr>
            <w:tcW w:w="2943" w:type="dxa"/>
          </w:tcPr>
          <w:p w14:paraId="1B3779AB" w14:textId="77777777" w:rsidR="00E22027" w:rsidRPr="00E22027" w:rsidRDefault="00E22027" w:rsidP="00E22027">
            <w:pPr>
              <w:spacing w:after="120" w:line="240" w:lineRule="auto"/>
              <w:ind w:firstLine="0"/>
              <w:rPr>
                <w:rFonts w:eastAsia="Times New Roman" w:cs="Times New Roman"/>
                <w:sz w:val="22"/>
                <w:szCs w:val="24"/>
                <w:lang w:val="ru-RU" w:eastAsia="ru-RU"/>
              </w:rPr>
            </w:pPr>
            <w:r w:rsidRPr="00E22027">
              <w:rPr>
                <w:rFonts w:eastAsia="Times New Roman" w:cs="Times New Roman"/>
                <w:sz w:val="22"/>
                <w:szCs w:val="24"/>
                <w:lang w:val="ru-RU" w:eastAsia="ru-RU"/>
              </w:rPr>
              <w:t xml:space="preserve">Каким нормативным документом и когда </w:t>
            </w:r>
            <w:proofErr w:type="gramStart"/>
            <w:r w:rsidRPr="00E22027">
              <w:rPr>
                <w:rFonts w:eastAsia="Times New Roman" w:cs="Times New Roman"/>
                <w:sz w:val="22"/>
                <w:szCs w:val="24"/>
                <w:lang w:val="ru-RU" w:eastAsia="ru-RU"/>
              </w:rPr>
              <w:t>утвержден</w:t>
            </w:r>
            <w:proofErr w:type="gramEnd"/>
            <w:r w:rsidRPr="00E22027">
              <w:rPr>
                <w:rFonts w:eastAsia="Times New Roman" w:cs="Times New Roman"/>
                <w:sz w:val="22"/>
                <w:szCs w:val="24"/>
                <w:lang w:val="ru-RU" w:eastAsia="ru-RU"/>
              </w:rPr>
              <w:t>, дата внесения последних изменений и дополнений</w:t>
            </w:r>
          </w:p>
        </w:tc>
        <w:tc>
          <w:tcPr>
            <w:tcW w:w="6627" w:type="dxa"/>
          </w:tcPr>
          <w:p w14:paraId="3A434BBF" w14:textId="77777777" w:rsidR="00E22027" w:rsidRPr="00E22027" w:rsidRDefault="00E035F7" w:rsidP="00E22027">
            <w:pPr>
              <w:ind w:firstLine="0"/>
              <w:rPr>
                <w:rFonts w:eastAsia="Times New Roman"/>
                <w:sz w:val="22"/>
                <w:lang w:val="ru-RU"/>
              </w:rPr>
            </w:pPr>
            <w:hyperlink r:id="rId401" w:history="1">
              <w:r w:rsidR="00E22027" w:rsidRPr="00E22027">
                <w:rPr>
                  <w:rFonts w:eastAsia="Times New Roman"/>
                  <w:sz w:val="22"/>
                  <w:lang w:val="ru-RU"/>
                </w:rPr>
                <w:t xml:space="preserve">Приказ департамента образования Ярославской области от 20.03.2012 № 154/01-03 </w:t>
              </w:r>
            </w:hyperlink>
          </w:p>
          <w:p w14:paraId="42BDA1D3" w14:textId="77777777" w:rsidR="00E22027" w:rsidRPr="00E22027" w:rsidRDefault="00E22027" w:rsidP="00E22027">
            <w:pPr>
              <w:spacing w:after="120" w:line="240" w:lineRule="auto"/>
              <w:ind w:firstLine="0"/>
              <w:rPr>
                <w:rFonts w:eastAsia="Times New Roman" w:cs="Times New Roman"/>
                <w:sz w:val="22"/>
                <w:szCs w:val="24"/>
                <w:lang w:val="ru-RU" w:eastAsia="ru-RU"/>
              </w:rPr>
            </w:pPr>
          </w:p>
        </w:tc>
      </w:tr>
      <w:tr w:rsidR="00E22027" w:rsidRPr="00853034" w14:paraId="2942B12A" w14:textId="77777777" w:rsidTr="00E22027">
        <w:tc>
          <w:tcPr>
            <w:tcW w:w="2943" w:type="dxa"/>
          </w:tcPr>
          <w:p w14:paraId="09875823" w14:textId="77777777" w:rsidR="00E22027" w:rsidRPr="00E22027" w:rsidRDefault="00E22027" w:rsidP="00E22027">
            <w:pPr>
              <w:spacing w:after="120" w:line="240" w:lineRule="auto"/>
              <w:ind w:left="29" w:firstLine="0"/>
              <w:jc w:val="left"/>
              <w:rPr>
                <w:rFonts w:eastAsia="Times New Roman" w:cs="Times New Roman"/>
                <w:sz w:val="22"/>
                <w:szCs w:val="24"/>
                <w:lang w:val="ru-RU" w:eastAsia="ru-RU"/>
              </w:rPr>
            </w:pPr>
            <w:r w:rsidRPr="00E22027">
              <w:rPr>
                <w:rFonts w:eastAsia="Times New Roman" w:cs="Times New Roman"/>
                <w:sz w:val="22"/>
                <w:szCs w:val="24"/>
                <w:lang w:val="ru-RU" w:eastAsia="ru-RU"/>
              </w:rPr>
              <w:t>Название документа</w:t>
            </w:r>
          </w:p>
        </w:tc>
        <w:tc>
          <w:tcPr>
            <w:tcW w:w="6627" w:type="dxa"/>
          </w:tcPr>
          <w:p w14:paraId="284CE6E5" w14:textId="77777777" w:rsidR="00E22027" w:rsidRPr="00E22027" w:rsidRDefault="00E22027" w:rsidP="00E22027">
            <w:pPr>
              <w:ind w:firstLine="0"/>
              <w:rPr>
                <w:rFonts w:eastAsia="Times New Roman" w:cs="Times New Roman"/>
                <w:sz w:val="22"/>
                <w:szCs w:val="24"/>
                <w:lang w:val="ru-RU" w:eastAsia="ru-RU"/>
              </w:rPr>
            </w:pPr>
            <w:r w:rsidRPr="00E22027">
              <w:rPr>
                <w:rFonts w:eastAsia="Times New Roman"/>
                <w:sz w:val="22"/>
                <w:lang w:val="ru-RU"/>
              </w:rPr>
              <w:t>«Об утверждении Порядка организации и проведения мониторинга системы образования Ярославской области»</w:t>
            </w:r>
          </w:p>
        </w:tc>
      </w:tr>
      <w:tr w:rsidR="00E22027" w:rsidRPr="00853034" w14:paraId="5547408F" w14:textId="77777777" w:rsidTr="00E22027">
        <w:tc>
          <w:tcPr>
            <w:tcW w:w="2943" w:type="dxa"/>
          </w:tcPr>
          <w:p w14:paraId="7E936727" w14:textId="77777777" w:rsidR="00E22027" w:rsidRPr="00E22027" w:rsidRDefault="00E22027" w:rsidP="00E22027">
            <w:pPr>
              <w:spacing w:after="120" w:line="240" w:lineRule="auto"/>
              <w:ind w:firstLine="0"/>
              <w:rPr>
                <w:rFonts w:eastAsia="Times New Roman" w:cs="Times New Roman"/>
                <w:sz w:val="22"/>
                <w:szCs w:val="24"/>
                <w:lang w:val="ru-RU" w:eastAsia="ru-RU"/>
              </w:rPr>
            </w:pPr>
            <w:r w:rsidRPr="00E22027">
              <w:rPr>
                <w:rFonts w:eastAsia="Times New Roman" w:cs="Times New Roman"/>
                <w:sz w:val="22"/>
                <w:szCs w:val="24"/>
                <w:lang w:val="ru-RU" w:eastAsia="ru-RU"/>
              </w:rPr>
              <w:t xml:space="preserve">Каким нормативным документом и когда </w:t>
            </w:r>
            <w:proofErr w:type="gramStart"/>
            <w:r w:rsidRPr="00E22027">
              <w:rPr>
                <w:rFonts w:eastAsia="Times New Roman" w:cs="Times New Roman"/>
                <w:sz w:val="22"/>
                <w:szCs w:val="24"/>
                <w:lang w:val="ru-RU" w:eastAsia="ru-RU"/>
              </w:rPr>
              <w:t>утвержден</w:t>
            </w:r>
            <w:proofErr w:type="gramEnd"/>
            <w:r w:rsidRPr="00E22027">
              <w:rPr>
                <w:rFonts w:eastAsia="Times New Roman" w:cs="Times New Roman"/>
                <w:sz w:val="22"/>
                <w:szCs w:val="24"/>
                <w:lang w:val="ru-RU" w:eastAsia="ru-RU"/>
              </w:rPr>
              <w:t>, дата внесения последних изменений и дополнений</w:t>
            </w:r>
          </w:p>
        </w:tc>
        <w:tc>
          <w:tcPr>
            <w:tcW w:w="6627" w:type="dxa"/>
          </w:tcPr>
          <w:p w14:paraId="77E94DA2" w14:textId="77777777" w:rsidR="00E22027" w:rsidRPr="00E22027" w:rsidRDefault="00E22027" w:rsidP="00E22027">
            <w:pPr>
              <w:ind w:firstLine="0"/>
              <w:rPr>
                <w:rFonts w:eastAsia="Times New Roman"/>
                <w:sz w:val="22"/>
                <w:lang w:val="ru-RU"/>
              </w:rPr>
            </w:pPr>
            <w:r w:rsidRPr="00E22027">
              <w:rPr>
                <w:rFonts w:eastAsia="Times New Roman"/>
                <w:sz w:val="22"/>
                <w:lang w:val="ru-RU"/>
              </w:rPr>
              <w:t xml:space="preserve">Приказ департамента образования Ярославской области от 23.07.2014 №25-нп </w:t>
            </w:r>
          </w:p>
          <w:p w14:paraId="4C543377" w14:textId="77777777" w:rsidR="00E22027" w:rsidRPr="00E22027" w:rsidRDefault="00E22027" w:rsidP="00E22027">
            <w:pPr>
              <w:spacing w:after="120" w:line="240" w:lineRule="auto"/>
              <w:ind w:firstLine="0"/>
              <w:rPr>
                <w:rFonts w:eastAsia="Times New Roman" w:cs="Times New Roman"/>
                <w:sz w:val="22"/>
                <w:szCs w:val="24"/>
                <w:lang w:val="ru-RU" w:eastAsia="ru-RU"/>
              </w:rPr>
            </w:pPr>
          </w:p>
        </w:tc>
      </w:tr>
      <w:tr w:rsidR="00E22027" w:rsidRPr="00853034" w14:paraId="4A09C79D" w14:textId="77777777" w:rsidTr="00E22027">
        <w:tc>
          <w:tcPr>
            <w:tcW w:w="2943" w:type="dxa"/>
          </w:tcPr>
          <w:p w14:paraId="0626D293" w14:textId="77777777" w:rsidR="00E22027" w:rsidRPr="00E22027" w:rsidRDefault="00E22027" w:rsidP="00E22027">
            <w:pPr>
              <w:spacing w:after="120" w:line="240" w:lineRule="auto"/>
              <w:ind w:left="29" w:firstLine="0"/>
              <w:jc w:val="left"/>
              <w:rPr>
                <w:rFonts w:eastAsia="Times New Roman" w:cs="Times New Roman"/>
                <w:sz w:val="22"/>
                <w:szCs w:val="24"/>
                <w:lang w:val="ru-RU" w:eastAsia="ru-RU"/>
              </w:rPr>
            </w:pPr>
            <w:r w:rsidRPr="00E22027">
              <w:rPr>
                <w:rFonts w:eastAsia="Times New Roman" w:cs="Times New Roman"/>
                <w:sz w:val="22"/>
                <w:szCs w:val="24"/>
                <w:lang w:val="ru-RU" w:eastAsia="ru-RU"/>
              </w:rPr>
              <w:t>Название документа</w:t>
            </w:r>
          </w:p>
        </w:tc>
        <w:tc>
          <w:tcPr>
            <w:tcW w:w="6627" w:type="dxa"/>
          </w:tcPr>
          <w:p w14:paraId="1A6905A2" w14:textId="77777777" w:rsidR="00E22027" w:rsidRPr="00E22027" w:rsidRDefault="00E22027" w:rsidP="00E22027">
            <w:pPr>
              <w:ind w:firstLine="0"/>
              <w:rPr>
                <w:rFonts w:eastAsia="Times New Roman" w:cs="Times New Roman"/>
                <w:sz w:val="22"/>
                <w:szCs w:val="24"/>
                <w:lang w:val="ru-RU" w:eastAsia="ru-RU"/>
              </w:rPr>
            </w:pPr>
            <w:r w:rsidRPr="00E22027">
              <w:rPr>
                <w:rFonts w:eastAsia="Times New Roman" w:cs="Times New Roman"/>
                <w:sz w:val="22"/>
                <w:szCs w:val="24"/>
                <w:lang w:val="ru-RU" w:eastAsia="ru-RU"/>
              </w:rPr>
              <w:t>«О разработке пакета диагностических и инструктивно – методических материалов»</w:t>
            </w:r>
          </w:p>
        </w:tc>
      </w:tr>
      <w:tr w:rsidR="00E22027" w:rsidRPr="00853034" w14:paraId="02E7A769" w14:textId="77777777" w:rsidTr="00E22027">
        <w:tc>
          <w:tcPr>
            <w:tcW w:w="2943" w:type="dxa"/>
          </w:tcPr>
          <w:p w14:paraId="743BAF99" w14:textId="77777777" w:rsidR="00E22027" w:rsidRPr="00E22027" w:rsidRDefault="00E22027" w:rsidP="00E22027">
            <w:pPr>
              <w:spacing w:after="120" w:line="240" w:lineRule="auto"/>
              <w:ind w:firstLine="0"/>
              <w:rPr>
                <w:rFonts w:eastAsia="Times New Roman" w:cs="Times New Roman"/>
                <w:sz w:val="22"/>
                <w:szCs w:val="24"/>
                <w:lang w:val="ru-RU" w:eastAsia="ru-RU"/>
              </w:rPr>
            </w:pPr>
            <w:r w:rsidRPr="00E22027">
              <w:rPr>
                <w:rFonts w:eastAsia="Times New Roman" w:cs="Times New Roman"/>
                <w:sz w:val="22"/>
                <w:szCs w:val="24"/>
                <w:lang w:val="ru-RU" w:eastAsia="ru-RU"/>
              </w:rPr>
              <w:t xml:space="preserve">Каким нормативным документом и когда </w:t>
            </w:r>
            <w:proofErr w:type="gramStart"/>
            <w:r w:rsidRPr="00E22027">
              <w:rPr>
                <w:rFonts w:eastAsia="Times New Roman" w:cs="Times New Roman"/>
                <w:sz w:val="22"/>
                <w:szCs w:val="24"/>
                <w:lang w:val="ru-RU" w:eastAsia="ru-RU"/>
              </w:rPr>
              <w:t>утвержден</w:t>
            </w:r>
            <w:proofErr w:type="gramEnd"/>
            <w:r w:rsidRPr="00E22027">
              <w:rPr>
                <w:rFonts w:eastAsia="Times New Roman" w:cs="Times New Roman"/>
                <w:sz w:val="22"/>
                <w:szCs w:val="24"/>
                <w:lang w:val="ru-RU" w:eastAsia="ru-RU"/>
              </w:rPr>
              <w:t>, дата внесения последних изменений и дополнений</w:t>
            </w:r>
          </w:p>
        </w:tc>
        <w:tc>
          <w:tcPr>
            <w:tcW w:w="6627" w:type="dxa"/>
          </w:tcPr>
          <w:p w14:paraId="30CC83A2" w14:textId="77777777" w:rsidR="00E22027" w:rsidRPr="00E22027" w:rsidRDefault="00E035F7" w:rsidP="00E22027">
            <w:pPr>
              <w:spacing w:line="240" w:lineRule="auto"/>
              <w:ind w:firstLine="0"/>
              <w:rPr>
                <w:rFonts w:eastAsia="Times New Roman"/>
                <w:sz w:val="22"/>
                <w:lang w:val="ru-RU"/>
              </w:rPr>
            </w:pPr>
            <w:hyperlink r:id="rId402" w:history="1">
              <w:r w:rsidR="00E22027" w:rsidRPr="00E22027">
                <w:rPr>
                  <w:rFonts w:eastAsia="Times New Roman"/>
                  <w:sz w:val="22"/>
                  <w:lang w:val="ru-RU"/>
                </w:rPr>
                <w:t>Приказ департамента образования Ярославской области от 06.12.2012 № 625/01-03</w:t>
              </w:r>
            </w:hyperlink>
          </w:p>
          <w:p w14:paraId="30E2ABDA" w14:textId="77777777" w:rsidR="00E22027" w:rsidRPr="00E22027" w:rsidRDefault="00E22027" w:rsidP="00E22027">
            <w:pPr>
              <w:spacing w:after="120" w:line="240" w:lineRule="auto"/>
              <w:ind w:firstLine="0"/>
              <w:rPr>
                <w:rFonts w:eastAsia="Times New Roman" w:cs="Times New Roman"/>
                <w:sz w:val="22"/>
                <w:szCs w:val="24"/>
                <w:lang w:val="ru-RU" w:eastAsia="ru-RU"/>
              </w:rPr>
            </w:pPr>
          </w:p>
        </w:tc>
      </w:tr>
      <w:tr w:rsidR="00E22027" w:rsidRPr="00853034" w14:paraId="1C49F402" w14:textId="77777777" w:rsidTr="00E22027">
        <w:tc>
          <w:tcPr>
            <w:tcW w:w="2943" w:type="dxa"/>
          </w:tcPr>
          <w:p w14:paraId="5C05BB4E" w14:textId="77777777" w:rsidR="00E22027" w:rsidRPr="00E22027" w:rsidRDefault="00E22027" w:rsidP="00E22027">
            <w:pPr>
              <w:spacing w:after="120" w:line="240" w:lineRule="auto"/>
              <w:ind w:left="29" w:firstLine="0"/>
              <w:jc w:val="left"/>
              <w:rPr>
                <w:rFonts w:eastAsia="Times New Roman" w:cs="Times New Roman"/>
                <w:sz w:val="22"/>
                <w:szCs w:val="24"/>
                <w:lang w:val="ru-RU" w:eastAsia="ru-RU"/>
              </w:rPr>
            </w:pPr>
            <w:r w:rsidRPr="00E22027">
              <w:rPr>
                <w:rFonts w:eastAsia="Times New Roman" w:cs="Times New Roman"/>
                <w:sz w:val="22"/>
                <w:szCs w:val="24"/>
                <w:lang w:val="ru-RU" w:eastAsia="ru-RU"/>
              </w:rPr>
              <w:t>Название документа</w:t>
            </w:r>
          </w:p>
        </w:tc>
        <w:tc>
          <w:tcPr>
            <w:tcW w:w="6627" w:type="dxa"/>
          </w:tcPr>
          <w:p w14:paraId="62EF9592" w14:textId="77777777" w:rsidR="00E22027" w:rsidRPr="00E22027" w:rsidRDefault="00E22027" w:rsidP="00E22027">
            <w:pPr>
              <w:ind w:firstLine="0"/>
              <w:rPr>
                <w:rFonts w:eastAsia="Times New Roman" w:cs="Times New Roman"/>
                <w:sz w:val="22"/>
                <w:szCs w:val="24"/>
                <w:lang w:val="ru-RU" w:eastAsia="ru-RU"/>
              </w:rPr>
            </w:pPr>
            <w:r w:rsidRPr="00E22027">
              <w:rPr>
                <w:rFonts w:eastAsia="Times New Roman" w:cs="Times New Roman"/>
                <w:sz w:val="22"/>
                <w:szCs w:val="24"/>
                <w:lang w:val="ru-RU" w:eastAsia="ru-RU"/>
              </w:rPr>
              <w:t>«О проведении мониторинговых исследований реализации федерального государственного образовательного стандарта начального общего образования»</w:t>
            </w:r>
          </w:p>
        </w:tc>
      </w:tr>
      <w:tr w:rsidR="00E22027" w:rsidRPr="00853034" w14:paraId="03D6304A" w14:textId="77777777" w:rsidTr="00E22027">
        <w:tc>
          <w:tcPr>
            <w:tcW w:w="2943" w:type="dxa"/>
          </w:tcPr>
          <w:p w14:paraId="5C22AEC4" w14:textId="77777777" w:rsidR="00E22027" w:rsidRPr="00E22027" w:rsidRDefault="00E22027" w:rsidP="00E22027">
            <w:pPr>
              <w:spacing w:after="120" w:line="240" w:lineRule="auto"/>
              <w:ind w:firstLine="0"/>
              <w:rPr>
                <w:rFonts w:eastAsia="Times New Roman" w:cs="Times New Roman"/>
                <w:sz w:val="22"/>
                <w:szCs w:val="24"/>
                <w:lang w:val="ru-RU" w:eastAsia="ru-RU"/>
              </w:rPr>
            </w:pPr>
            <w:r w:rsidRPr="00E22027">
              <w:rPr>
                <w:rFonts w:eastAsia="Times New Roman" w:cs="Times New Roman"/>
                <w:sz w:val="22"/>
                <w:szCs w:val="24"/>
                <w:lang w:val="ru-RU" w:eastAsia="ru-RU"/>
              </w:rPr>
              <w:t xml:space="preserve">Каким нормативным документом и когда </w:t>
            </w:r>
            <w:proofErr w:type="gramStart"/>
            <w:r w:rsidRPr="00E22027">
              <w:rPr>
                <w:rFonts w:eastAsia="Times New Roman" w:cs="Times New Roman"/>
                <w:sz w:val="22"/>
                <w:szCs w:val="24"/>
                <w:lang w:val="ru-RU" w:eastAsia="ru-RU"/>
              </w:rPr>
              <w:t>утвержден</w:t>
            </w:r>
            <w:proofErr w:type="gramEnd"/>
            <w:r w:rsidRPr="00E22027">
              <w:rPr>
                <w:rFonts w:eastAsia="Times New Roman" w:cs="Times New Roman"/>
                <w:sz w:val="22"/>
                <w:szCs w:val="24"/>
                <w:lang w:val="ru-RU" w:eastAsia="ru-RU"/>
              </w:rPr>
              <w:t>, дата внесения последних изменений и дополнений</w:t>
            </w:r>
          </w:p>
        </w:tc>
        <w:tc>
          <w:tcPr>
            <w:tcW w:w="6627" w:type="dxa"/>
          </w:tcPr>
          <w:p w14:paraId="39977E54" w14:textId="77777777" w:rsidR="00E22027" w:rsidRPr="00E22027" w:rsidRDefault="00E035F7" w:rsidP="00E22027">
            <w:pPr>
              <w:spacing w:after="120" w:line="240" w:lineRule="auto"/>
              <w:ind w:firstLine="0"/>
              <w:rPr>
                <w:rFonts w:eastAsia="Times New Roman" w:cs="Times New Roman"/>
                <w:sz w:val="22"/>
                <w:szCs w:val="24"/>
                <w:lang w:val="ru-RU" w:eastAsia="ru-RU"/>
              </w:rPr>
            </w:pPr>
            <w:hyperlink r:id="rId403" w:history="1">
              <w:r w:rsidR="00E22027" w:rsidRPr="00E22027">
                <w:rPr>
                  <w:rFonts w:eastAsia="Times New Roman"/>
                  <w:sz w:val="22"/>
                  <w:lang w:val="ru-RU"/>
                </w:rPr>
                <w:t>Приказ департамента образования Ярославской области  от 24.04.2013 № 291/01-03</w:t>
              </w:r>
            </w:hyperlink>
          </w:p>
        </w:tc>
      </w:tr>
    </w:tbl>
    <w:p w14:paraId="5F18CFB3" w14:textId="77777777" w:rsidR="00E22027" w:rsidRPr="00853034" w:rsidRDefault="00E22027" w:rsidP="00E22027">
      <w:pPr>
        <w:ind w:firstLine="0"/>
        <w:rPr>
          <w:lang w:val="ru-RU"/>
        </w:rPr>
      </w:pPr>
    </w:p>
    <w:p w14:paraId="018CF1E3" w14:textId="77777777" w:rsidR="00FC6904" w:rsidRPr="00853034" w:rsidRDefault="00FC6904" w:rsidP="00E22027">
      <w:pPr>
        <w:ind w:firstLine="0"/>
        <w:rPr>
          <w:lang w:val="ru-RU"/>
        </w:rPr>
      </w:pPr>
    </w:p>
    <w:p w14:paraId="55E4E483" w14:textId="77777777" w:rsidR="00E22027" w:rsidRPr="00E22027" w:rsidRDefault="00E22027" w:rsidP="00E22027">
      <w:pPr>
        <w:pStyle w:val="3"/>
        <w:rPr>
          <w:lang w:val="ru-RU"/>
        </w:rPr>
      </w:pPr>
      <w:bookmarkStart w:id="393" w:name="_Toc435045047"/>
      <w:r w:rsidRPr="00E22027">
        <w:rPr>
          <w:lang w:val="ru-RU"/>
        </w:rPr>
        <w:t>5. Заключение</w:t>
      </w:r>
      <w:bookmarkEnd w:id="393"/>
    </w:p>
    <w:p w14:paraId="491F514D" w14:textId="77777777" w:rsidR="00E22027" w:rsidRPr="00E22027" w:rsidRDefault="00E22027" w:rsidP="00E22027">
      <w:pPr>
        <w:ind w:right="-49" w:firstLine="708"/>
        <w:rPr>
          <w:lang w:val="ru-RU"/>
        </w:rPr>
      </w:pPr>
      <w:r w:rsidRPr="00E22027">
        <w:rPr>
          <w:lang w:val="ru-RU"/>
        </w:rPr>
        <w:t>Интенсивный этап становления РСОКО в регионе (с 2011 года) стал мощным фактором развития региональной системы образования, оказавший влияние на многие процессы в образовании, в том числе прямо не связанные с целью РСОКО.</w:t>
      </w:r>
    </w:p>
    <w:p w14:paraId="517EDD66" w14:textId="77777777" w:rsidR="00E22027" w:rsidRPr="00E22027" w:rsidRDefault="00E22027" w:rsidP="00E22027">
      <w:pPr>
        <w:ind w:right="-49" w:firstLine="708"/>
        <w:rPr>
          <w:lang w:val="ru-RU"/>
        </w:rPr>
      </w:pPr>
    </w:p>
    <w:p w14:paraId="0B007783" w14:textId="77777777" w:rsidR="00E22027" w:rsidRPr="00E22027" w:rsidRDefault="00E22027" w:rsidP="00E22027">
      <w:pPr>
        <w:ind w:right="-49" w:firstLine="708"/>
        <w:rPr>
          <w:b/>
          <w:u w:val="single"/>
          <w:lang w:val="ru-RU"/>
        </w:rPr>
      </w:pPr>
      <w:r w:rsidRPr="00E22027">
        <w:rPr>
          <w:u w:val="single"/>
          <w:lang w:val="ru-RU"/>
        </w:rPr>
        <w:t xml:space="preserve"> </w:t>
      </w:r>
      <w:r w:rsidRPr="00E22027">
        <w:rPr>
          <w:b/>
          <w:u w:val="single"/>
          <w:lang w:val="ru-RU"/>
        </w:rPr>
        <w:t>Уроки построения РСОКО</w:t>
      </w:r>
    </w:p>
    <w:p w14:paraId="2BF58DD2" w14:textId="77777777" w:rsidR="00E22027" w:rsidRPr="00E22027" w:rsidRDefault="00E22027" w:rsidP="00C6227B">
      <w:pPr>
        <w:numPr>
          <w:ilvl w:val="0"/>
          <w:numId w:val="230"/>
        </w:numPr>
        <w:ind w:left="0" w:right="-49" w:firstLine="360"/>
        <w:rPr>
          <w:lang w:val="ru-RU"/>
        </w:rPr>
      </w:pPr>
      <w:r w:rsidRPr="00E22027">
        <w:rPr>
          <w:lang w:val="ru-RU"/>
        </w:rPr>
        <w:t>Большое количество участников образовательного процесса были вовлечены в дискуссии, в подготовку коллегий департамента, в участие в большом количестве семинаров, в работу круглых столов и секций августовской конференции и прочих мероприятий по проблематике РСОКО.</w:t>
      </w:r>
    </w:p>
    <w:p w14:paraId="064E71BB" w14:textId="77777777" w:rsidR="00E22027" w:rsidRPr="00E22027" w:rsidRDefault="00E22027" w:rsidP="00C6227B">
      <w:pPr>
        <w:numPr>
          <w:ilvl w:val="0"/>
          <w:numId w:val="230"/>
        </w:numPr>
        <w:ind w:left="0" w:right="-49" w:firstLine="360"/>
        <w:rPr>
          <w:lang w:val="ru-RU"/>
        </w:rPr>
      </w:pPr>
      <w:r w:rsidRPr="00E22027">
        <w:rPr>
          <w:lang w:val="ru-RU"/>
        </w:rPr>
        <w:t>Решение проблемы более эффективного использования мониторингов для повышения качества образования постепенно приводит к переосмыслению приоритетов,  механизмов и процессов РСОКО:</w:t>
      </w:r>
    </w:p>
    <w:p w14:paraId="0A6DCE81" w14:textId="77777777" w:rsidR="00E22027" w:rsidRPr="00E22027" w:rsidRDefault="00E22027" w:rsidP="00C6227B">
      <w:pPr>
        <w:numPr>
          <w:ilvl w:val="1"/>
          <w:numId w:val="230"/>
        </w:numPr>
        <w:ind w:left="0" w:right="-49" w:firstLine="1058"/>
        <w:rPr>
          <w:lang w:val="ru-RU"/>
        </w:rPr>
      </w:pPr>
      <w:r w:rsidRPr="00E22027">
        <w:rPr>
          <w:lang w:val="ru-RU"/>
        </w:rPr>
        <w:t>происходит переход от акцентирования на выдерживании процедуры мониторинга на глубинный анализ всех полученных данных;</w:t>
      </w:r>
    </w:p>
    <w:p w14:paraId="3197EDDA" w14:textId="77777777" w:rsidR="00E22027" w:rsidRPr="00E22027" w:rsidRDefault="00E22027" w:rsidP="00C6227B">
      <w:pPr>
        <w:numPr>
          <w:ilvl w:val="1"/>
          <w:numId w:val="230"/>
        </w:numPr>
        <w:ind w:left="0" w:right="-49" w:firstLine="1058"/>
        <w:rPr>
          <w:lang w:val="ru-RU"/>
        </w:rPr>
      </w:pPr>
      <w:r w:rsidRPr="00E22027">
        <w:rPr>
          <w:lang w:val="ru-RU"/>
        </w:rPr>
        <w:t>начинается практическое управление качеством образования на основе анализа причин тех или иных (часто низких) результатов в небольших, локальных образовательных системах (уровень образовательной организации и муниципального района). Здесь речь идет о консультировании и поддержке некоторых муниципальных районов, оказавшихся в конце рейтинга по качеству образования и их продвижении вверх по рейтингу, как результат этой работы;</w:t>
      </w:r>
    </w:p>
    <w:p w14:paraId="2C8C8682" w14:textId="77777777" w:rsidR="00E22027" w:rsidRPr="00E22027" w:rsidRDefault="00E22027" w:rsidP="00C6227B">
      <w:pPr>
        <w:numPr>
          <w:ilvl w:val="1"/>
          <w:numId w:val="230"/>
        </w:numPr>
        <w:ind w:left="0" w:right="-49" w:firstLine="1058"/>
        <w:rPr>
          <w:lang w:val="ru-RU"/>
        </w:rPr>
      </w:pPr>
      <w:r w:rsidRPr="00E22027">
        <w:rPr>
          <w:lang w:val="ru-RU"/>
        </w:rPr>
        <w:t xml:space="preserve">большая оперативность и снижение трудозатрат на проведение мониторингов через использование информационных технологий. Примером может служить мониторинг качества образовательной деятельности всехдошкольных образовательных организаций региона (423) с охватом более 21000 родителей в период с мая по сентябрь 2015 года с использованием двух взаимодействующих  информационных систем: автоматизированной системы информационного обеспечения управления (АСИОУ) и регионального интернет-дневника (РИД). Первые результаты мониторинга были озвучены руководителем департамента образования уже на августовской конференции 2015 года, но главное - была поставлена задача управленцам на использование результатов (решение общих и особенных для каждого муниципального района проблем, выявленных в результате мониторинга). </w:t>
      </w:r>
    </w:p>
    <w:p w14:paraId="2610F98D" w14:textId="77777777" w:rsidR="00E22027" w:rsidRPr="00E22027" w:rsidRDefault="00E22027" w:rsidP="00C6227B">
      <w:pPr>
        <w:numPr>
          <w:ilvl w:val="0"/>
          <w:numId w:val="231"/>
        </w:numPr>
        <w:ind w:left="0" w:right="-49" w:firstLine="360"/>
        <w:rPr>
          <w:lang w:val="ru-RU"/>
        </w:rPr>
      </w:pPr>
      <w:r w:rsidRPr="00E22027">
        <w:rPr>
          <w:lang w:val="ru-RU"/>
        </w:rPr>
        <w:t xml:space="preserve">Переход от анализа простых причинно-следственных связей для объяснения причин образовательных результатов к анализу цепочек причинно-следственных связей различного уровня и природы и построению моделей процессов, которые приводят к тем или иным результатам. Например, раньше на снижение достижений детей по математике в основной школе (с 5-го по 8-ой  классы), по нашему мнению, больше всего влиял образ ученика в глазах учителя («способный к математике» или «гуманитарий») и следующие из этого различия во взаимодействии с детьми. Теперь считаем, что образ определяет сценарии </w:t>
      </w:r>
      <w:r w:rsidRPr="00E22027">
        <w:rPr>
          <w:lang w:val="ru-RU"/>
        </w:rPr>
        <w:lastRenderedPageBreak/>
        <w:t>действия учителя не прямо, а через трансляцию и принятие этого образа самим учеников. «Если я «гуманитарий», к математике не способен, значит, и усилия прилагать не имеет смысла».</w:t>
      </w:r>
    </w:p>
    <w:p w14:paraId="74426545" w14:textId="77777777" w:rsidR="00E22027" w:rsidRPr="00E22027" w:rsidRDefault="00E22027" w:rsidP="00E22027">
      <w:pPr>
        <w:ind w:right="-49" w:firstLine="708"/>
        <w:rPr>
          <w:lang w:val="ru-RU"/>
        </w:rPr>
      </w:pPr>
    </w:p>
    <w:p w14:paraId="3233FA1C" w14:textId="77777777" w:rsidR="00E22027" w:rsidRPr="00E22027" w:rsidRDefault="00E22027" w:rsidP="00E22027">
      <w:pPr>
        <w:ind w:right="-49" w:firstLine="708"/>
        <w:rPr>
          <w:b/>
          <w:u w:val="single"/>
          <w:lang w:val="ru-RU"/>
        </w:rPr>
      </w:pPr>
      <w:r w:rsidRPr="00E22027">
        <w:rPr>
          <w:b/>
          <w:u w:val="single"/>
          <w:lang w:val="ru-RU"/>
        </w:rPr>
        <w:t>Достижения</w:t>
      </w:r>
    </w:p>
    <w:p w14:paraId="0F0EC956" w14:textId="77777777" w:rsidR="00E22027" w:rsidRPr="00E22027" w:rsidRDefault="00E22027" w:rsidP="00E22027">
      <w:pPr>
        <w:rPr>
          <w:lang w:val="ru-RU"/>
        </w:rPr>
      </w:pPr>
      <w:r w:rsidRPr="00E22027">
        <w:rPr>
          <w:lang w:val="ru-RU"/>
        </w:rPr>
        <w:t>Основным зримым результатом интенсивного внедрения РСОКО является постоянное повышение результатов единого государственного экзамена, начиная с 2011 года. Рост результатов связан не только с внедрением РСОКО, хотя ее вклад, безусловно, значителен. В 2015 году относительный средний балл (отношение среднего балла региона к среднему баллу РФ) по всем предметам выше 1; по некоторым он достигает 1,18 (история) и 1,16 (информатика), а 1,05 считается средним результатом по региону. Тогда как в 2010 году по большей части предметов (9 предметов) результаты были ниже общероссийских. Таким образом, заявленная цель РСОКО – управление качеством образования – в целом достигается (ЕГЭ – один из компонентов интегрального индекса качества образования).</w:t>
      </w:r>
    </w:p>
    <w:p w14:paraId="454E8E75" w14:textId="77777777" w:rsidR="00E22027" w:rsidRPr="00E22027" w:rsidRDefault="00E22027" w:rsidP="00E22027">
      <w:pPr>
        <w:rPr>
          <w:b/>
          <w:u w:val="single"/>
          <w:lang w:val="ru-RU"/>
        </w:rPr>
      </w:pPr>
      <w:r w:rsidRPr="00E22027">
        <w:rPr>
          <w:b/>
          <w:u w:val="single"/>
          <w:lang w:val="ru-RU"/>
        </w:rPr>
        <w:t>Проблемные вопросы</w:t>
      </w:r>
    </w:p>
    <w:p w14:paraId="71BBEA67" w14:textId="77777777" w:rsidR="00E22027" w:rsidRPr="00E22027" w:rsidRDefault="00E22027" w:rsidP="00E22027">
      <w:pPr>
        <w:rPr>
          <w:lang w:val="ru-RU"/>
        </w:rPr>
      </w:pPr>
      <w:r w:rsidRPr="00E22027">
        <w:rPr>
          <w:lang w:val="ru-RU"/>
        </w:rPr>
        <w:t>Мы видим два существенных риска развития РСОКО, и оба они исходят из Москвы. Есть опасение, что региональная система оценки качества образования может быть жестко встроена в общероссийскую систему оценку качества образования. Тогда, какие мониторинги проводить, а какие нет, будут определять в Москве. Такой сценарий развития СОКО, на наш взгляд, является тупиковым. Россия слишком многообразна, чтобы все оценки проводить одинаково.</w:t>
      </w:r>
    </w:p>
    <w:p w14:paraId="511C71B2" w14:textId="7E48B96E" w:rsidR="00E22027" w:rsidRPr="00E22027" w:rsidRDefault="00E22027" w:rsidP="00E22027">
      <w:pPr>
        <w:rPr>
          <w:lang w:val="ru-RU"/>
        </w:rPr>
      </w:pPr>
      <w:r w:rsidRPr="00E22027">
        <w:rPr>
          <w:lang w:val="ru-RU"/>
        </w:rPr>
        <w:t xml:space="preserve">Второй опасение можно назвать сдерживающим фактором. Это преувеличение негативных последствий, можно даже сказать, перегибы, в оценке рейтингования. Доходит и до прямых запретов. Но даже, если это не запрет, а только лишь пожелание, к ним не могут не прислушиваться в органах управления образованием. В силу этого мы ни разу не обнародовали рейтинги образовательных организаций по интегральному индексу даже «в своих кластерных группах» (только гимназии, например, или только сельские школы), свет увидели только рейтинги муниципальных </w:t>
      </w:r>
      <w:r w:rsidR="0080041F" w:rsidRPr="00E22027">
        <w:rPr>
          <w:lang w:val="ru-RU"/>
        </w:rPr>
        <w:t>районов. Мы</w:t>
      </w:r>
      <w:r w:rsidRPr="00E22027">
        <w:rPr>
          <w:lang w:val="ru-RU"/>
        </w:rPr>
        <w:t xml:space="preserve"> убеждены, что в регионах оценкой качества образования занимаются грамотные специалисты, которые понимают возможные негативные последствия рейтингования и строят корректные рейтинги. Рейтинг – мощный инструмент стимулирования качества образования, а значит, и управления качеством образования.</w:t>
      </w:r>
    </w:p>
    <w:p w14:paraId="4B42924E" w14:textId="77777777" w:rsidR="00E22027" w:rsidRPr="00E22027" w:rsidRDefault="00E22027" w:rsidP="00E22027">
      <w:pPr>
        <w:rPr>
          <w:lang w:val="ru-RU"/>
        </w:rPr>
      </w:pPr>
      <w:r w:rsidRPr="00E22027">
        <w:rPr>
          <w:lang w:val="ru-RU"/>
        </w:rPr>
        <w:t xml:space="preserve">В силу востребованности рейтингов их все равно строят и будут строить, «по своему разумению» «продвинутые» старшеклассники, например, и выкладывать в интернет. Как </w:t>
      </w:r>
      <w:r w:rsidRPr="00E22027">
        <w:rPr>
          <w:lang w:val="ru-RU"/>
        </w:rPr>
        <w:lastRenderedPageBreak/>
        <w:t>результат, именно на них могут ориентироваться родители, когда возникает потребность выбора образовательного учреждения для своего ребенка. Другой-то информации нет.</w:t>
      </w:r>
    </w:p>
    <w:p w14:paraId="53F38F9A" w14:textId="77777777" w:rsidR="00E22027" w:rsidRPr="00E22027" w:rsidRDefault="00E22027" w:rsidP="00E22027">
      <w:pPr>
        <w:rPr>
          <w:b/>
          <w:lang w:val="ru-RU"/>
        </w:rPr>
      </w:pPr>
    </w:p>
    <w:p w14:paraId="41D8FBE9" w14:textId="77777777" w:rsidR="00E22027" w:rsidRPr="00E22027" w:rsidRDefault="00E22027" w:rsidP="00E22027">
      <w:pPr>
        <w:rPr>
          <w:lang w:val="ru-RU"/>
        </w:rPr>
      </w:pPr>
      <w:r w:rsidRPr="00E22027">
        <w:rPr>
          <w:lang w:val="ru-RU"/>
        </w:rPr>
        <w:t>Мы с оптимизмом смотрим в будущее. Те тенденции, которые описаны в данном разделе, мы намереваемся укреплять. Приближается время их институализации, корректировки Положения, разработки других нормативных документов, но видим, что увлечение этим грозит бюрократизацией РСОКО.</w:t>
      </w:r>
    </w:p>
    <w:p w14:paraId="3C44E1E0" w14:textId="77777777" w:rsidR="00E22027" w:rsidRPr="00E22027" w:rsidRDefault="00E22027" w:rsidP="00E22027">
      <w:pPr>
        <w:rPr>
          <w:lang w:val="ru-RU"/>
        </w:rPr>
      </w:pPr>
    </w:p>
    <w:p w14:paraId="399A2C1C" w14:textId="77777777" w:rsidR="00E22027" w:rsidRPr="00E22027" w:rsidRDefault="00E22027" w:rsidP="00E22027">
      <w:pPr>
        <w:rPr>
          <w:lang w:val="ru-RU"/>
        </w:rPr>
      </w:pPr>
      <w:r w:rsidRPr="00E22027">
        <w:rPr>
          <w:lang w:val="ru-RU"/>
        </w:rPr>
        <w:t>Считаем, что региональные системы оценки качества образования должны быть в России очень разные в силу большого неоднородности самой России. Поэтому рекомендовать что-то другим было бы неправильно.  Самое полезное – информировать о нашей РСОКО. Если кому-то будет интересно, мы готовы поделиться своим опытом/наработками.</w:t>
      </w:r>
    </w:p>
    <w:p w14:paraId="6A9B10ED" w14:textId="77777777" w:rsidR="00E22027" w:rsidRPr="00E22027" w:rsidRDefault="00E22027" w:rsidP="00E22027">
      <w:pPr>
        <w:ind w:firstLine="0"/>
        <w:jc w:val="left"/>
        <w:rPr>
          <w:lang w:val="ru-RU"/>
        </w:rPr>
      </w:pPr>
      <w:r w:rsidRPr="00E22027">
        <w:rPr>
          <w:lang w:val="ru-RU"/>
        </w:rPr>
        <w:br w:type="page"/>
      </w:r>
    </w:p>
    <w:p w14:paraId="59E53D5F" w14:textId="77777777" w:rsidR="00E22027" w:rsidRPr="00E22027" w:rsidRDefault="00E22027" w:rsidP="00E22027">
      <w:pPr>
        <w:pStyle w:val="3"/>
        <w:rPr>
          <w:lang w:val="ru-RU"/>
        </w:rPr>
      </w:pPr>
      <w:bookmarkStart w:id="394" w:name="_Toc435045048"/>
      <w:r w:rsidRPr="00E22027">
        <w:rPr>
          <w:lang w:val="ru-RU"/>
        </w:rPr>
        <w:lastRenderedPageBreak/>
        <w:t>Источники</w:t>
      </w:r>
      <w:bookmarkEnd w:id="394"/>
    </w:p>
    <w:p w14:paraId="4A704738" w14:textId="77777777" w:rsidR="00E22027" w:rsidRPr="00E22027" w:rsidRDefault="00E22027" w:rsidP="00E22027">
      <w:pPr>
        <w:rPr>
          <w:b/>
          <w:shd w:val="clear" w:color="auto" w:fill="FFFFFF"/>
          <w:lang w:val="ru-RU"/>
        </w:rPr>
      </w:pPr>
      <w:r w:rsidRPr="00E22027">
        <w:rPr>
          <w:b/>
          <w:shd w:val="clear" w:color="auto" w:fill="FFFFFF"/>
          <w:lang w:val="ru-RU"/>
        </w:rPr>
        <w:t>Нормативно-правовые документы</w:t>
      </w:r>
    </w:p>
    <w:p w14:paraId="506903CA" w14:textId="77777777" w:rsidR="00E22027" w:rsidRPr="00E22027" w:rsidRDefault="00E22027" w:rsidP="00E22027">
      <w:pPr>
        <w:rPr>
          <w:lang w:val="ru-RU"/>
        </w:rPr>
      </w:pPr>
    </w:p>
    <w:p w14:paraId="67C32B0E" w14:textId="4EFFB646" w:rsidR="00E22027" w:rsidRPr="00E22027" w:rsidRDefault="00E22027" w:rsidP="00C6227B">
      <w:pPr>
        <w:numPr>
          <w:ilvl w:val="0"/>
          <w:numId w:val="232"/>
        </w:numPr>
        <w:spacing w:after="200"/>
        <w:ind w:left="284"/>
        <w:contextualSpacing/>
        <w:rPr>
          <w:rFonts w:eastAsia="Calibri" w:cs="Times New Roman"/>
          <w:lang w:val="ru-RU"/>
        </w:rPr>
      </w:pPr>
      <w:r w:rsidRPr="00E22027">
        <w:rPr>
          <w:rFonts w:eastAsia="Calibri" w:cs="Times New Roman"/>
          <w:lang w:val="ru-RU"/>
        </w:rPr>
        <w:t xml:space="preserve">Об образовании в Российской Федерации: Федеральный закон от 29 декабря 2012 года № 273-ФЗ // </w:t>
      </w:r>
      <w:hyperlink r:id="rId404" w:history="1">
        <w:r w:rsidRPr="00E22027">
          <w:rPr>
            <w:rFonts w:eastAsia="Calibri" w:cs="Times New Roman"/>
            <w:color w:val="0563C1" w:themeColor="hyperlink"/>
            <w:u w:val="single"/>
            <w:lang w:val="ru-RU"/>
          </w:rPr>
          <w:t>http://www.consultant.ru/document/cons_doc_LAW_173649/</w:t>
        </w:r>
      </w:hyperlink>
    </w:p>
    <w:p w14:paraId="4557ADA6" w14:textId="71906060" w:rsidR="00E22027" w:rsidRPr="00E22027" w:rsidRDefault="00E22027" w:rsidP="00C6227B">
      <w:pPr>
        <w:numPr>
          <w:ilvl w:val="0"/>
          <w:numId w:val="232"/>
        </w:numPr>
        <w:spacing w:after="200"/>
        <w:ind w:left="284" w:hanging="284"/>
        <w:contextualSpacing/>
        <w:rPr>
          <w:rFonts w:eastAsia="Calibri" w:cs="Times New Roman"/>
          <w:lang w:val="ru-RU"/>
        </w:rPr>
      </w:pPr>
      <w:r w:rsidRPr="00E22027">
        <w:rPr>
          <w:rFonts w:eastAsia="Calibri" w:cs="Times New Roman"/>
          <w:lang w:val="ru-RU"/>
        </w:rPr>
        <w:t>Федеральный государственный образовательный стандарт основного общего образования,  утвержденный приказом Министерства образования и науки</w:t>
      </w:r>
      <w:r w:rsidR="005036AC">
        <w:rPr>
          <w:rFonts w:eastAsia="Calibri" w:cs="Times New Roman"/>
          <w:lang w:val="ru-RU"/>
        </w:rPr>
        <w:t xml:space="preserve"> Российской Федерации </w:t>
      </w:r>
      <w:r w:rsidRPr="00E22027">
        <w:rPr>
          <w:rFonts w:eastAsia="Calibri" w:cs="Times New Roman"/>
          <w:lang w:val="ru-RU"/>
        </w:rPr>
        <w:t>от  17  декабря 2010 г. № 1897.</w:t>
      </w:r>
    </w:p>
    <w:p w14:paraId="4FAD92EB" w14:textId="77777777" w:rsidR="00E22027" w:rsidRPr="00E22027" w:rsidRDefault="00E22027" w:rsidP="00E22027">
      <w:pPr>
        <w:spacing w:after="200"/>
        <w:ind w:left="284" w:firstLine="0"/>
        <w:contextualSpacing/>
        <w:rPr>
          <w:rFonts w:eastAsia="Calibri" w:cs="Times New Roman"/>
          <w:lang w:val="ru-RU"/>
        </w:rPr>
      </w:pPr>
      <w:r w:rsidRPr="00E22027">
        <w:rPr>
          <w:rFonts w:eastAsia="Calibri" w:cs="Times New Roman"/>
          <w:lang w:val="ru-RU"/>
        </w:rPr>
        <w:t>http://www.consultant.ru/document/cons_doc_LAW_110255/</w:t>
      </w:r>
    </w:p>
    <w:p w14:paraId="50EA2480" w14:textId="77777777" w:rsidR="00E22027" w:rsidRPr="00E22027" w:rsidRDefault="00E035F7" w:rsidP="00C6227B">
      <w:pPr>
        <w:numPr>
          <w:ilvl w:val="0"/>
          <w:numId w:val="232"/>
        </w:numPr>
        <w:spacing w:after="200"/>
        <w:ind w:left="284" w:hanging="284"/>
        <w:contextualSpacing/>
        <w:rPr>
          <w:rFonts w:eastAsia="Calibri" w:cs="Times New Roman"/>
          <w:lang w:val="ru-RU"/>
        </w:rPr>
      </w:pPr>
      <w:hyperlink r:id="rId405" w:history="1">
        <w:r w:rsidR="00E22027" w:rsidRPr="00E22027">
          <w:rPr>
            <w:rFonts w:eastAsia="Calibri" w:cs="Times New Roman"/>
            <w:lang w:val="ru-RU"/>
          </w:rPr>
          <w:t>Письмо Рособрнадзора от 16.05.2005 № 01-203/08-01 "Основные положения построения общероссийской системы оценки качества образования (ОСОКО)"</w:t>
        </w:r>
      </w:hyperlink>
    </w:p>
    <w:p w14:paraId="41872841" w14:textId="77777777" w:rsidR="00E22027" w:rsidRPr="00E22027" w:rsidRDefault="00E22027" w:rsidP="00E22027">
      <w:pPr>
        <w:spacing w:after="200"/>
        <w:ind w:left="284" w:firstLine="0"/>
        <w:contextualSpacing/>
        <w:rPr>
          <w:rFonts w:eastAsia="Calibri" w:cs="Times New Roman"/>
          <w:lang w:val="ru-RU"/>
        </w:rPr>
      </w:pPr>
      <w:r w:rsidRPr="00E22027">
        <w:rPr>
          <w:rFonts w:eastAsia="Calibri" w:cs="Times New Roman"/>
          <w:lang w:val="ru-RU"/>
        </w:rPr>
        <w:t>http://coikko.ru/index.php?do=cat&amp;category=osokoinfmat</w:t>
      </w:r>
    </w:p>
    <w:p w14:paraId="792012B6" w14:textId="77777777" w:rsidR="00E22027" w:rsidRPr="00E22027" w:rsidRDefault="00E22027" w:rsidP="00C6227B">
      <w:pPr>
        <w:numPr>
          <w:ilvl w:val="0"/>
          <w:numId w:val="232"/>
        </w:numPr>
        <w:spacing w:after="200"/>
        <w:ind w:left="284" w:hanging="284"/>
        <w:contextualSpacing/>
        <w:rPr>
          <w:rFonts w:eastAsia="Calibri" w:cs="Times New Roman"/>
          <w:lang w:val="ru-RU"/>
        </w:rPr>
      </w:pPr>
      <w:r w:rsidRPr="00E22027">
        <w:rPr>
          <w:rFonts w:eastAsia="Calibri" w:cs="Times New Roman"/>
          <w:lang w:val="ru-RU"/>
        </w:rPr>
        <w:t>Постановление Правительства Российской Федерации от 05.08.2013 №662 «Об осуществлении мониторинга системы образования»</w:t>
      </w:r>
    </w:p>
    <w:p w14:paraId="5E7ACCCC" w14:textId="77777777" w:rsidR="00E22027" w:rsidRPr="00E22027" w:rsidRDefault="00E22027" w:rsidP="00E22027">
      <w:pPr>
        <w:spacing w:after="200"/>
        <w:ind w:left="284" w:firstLine="0"/>
        <w:contextualSpacing/>
        <w:rPr>
          <w:rFonts w:eastAsia="Calibri" w:cs="Times New Roman"/>
          <w:lang w:val="ru-RU"/>
        </w:rPr>
      </w:pPr>
      <w:r w:rsidRPr="00E22027">
        <w:rPr>
          <w:rFonts w:eastAsia="Calibri" w:cs="Times New Roman"/>
          <w:lang w:val="ru-RU"/>
        </w:rPr>
        <w:t>http://www.rg.ru/2013/08/19/monitoring-site-dok.html</w:t>
      </w:r>
    </w:p>
    <w:p w14:paraId="280F918A" w14:textId="77777777" w:rsidR="00E22027" w:rsidRPr="00E22027" w:rsidRDefault="00E22027" w:rsidP="00E22027">
      <w:pPr>
        <w:rPr>
          <w:b/>
          <w:shd w:val="clear" w:color="auto" w:fill="FFFFFF"/>
          <w:lang w:val="ru-RU"/>
        </w:rPr>
      </w:pPr>
      <w:r w:rsidRPr="00E22027">
        <w:rPr>
          <w:b/>
          <w:shd w:val="clear" w:color="auto" w:fill="FFFFFF"/>
          <w:lang w:val="ru-RU"/>
        </w:rPr>
        <w:t>Статьи</w:t>
      </w:r>
    </w:p>
    <w:p w14:paraId="784F3664" w14:textId="77777777" w:rsidR="00E22027" w:rsidRPr="00E22027" w:rsidRDefault="00E22027" w:rsidP="00E22027">
      <w:pPr>
        <w:rPr>
          <w:lang w:val="ru-RU"/>
        </w:rPr>
      </w:pPr>
    </w:p>
    <w:p w14:paraId="11E6A3AD" w14:textId="77777777" w:rsidR="00E22027" w:rsidRPr="00E22027" w:rsidRDefault="00E035F7" w:rsidP="00C6227B">
      <w:pPr>
        <w:numPr>
          <w:ilvl w:val="0"/>
          <w:numId w:val="224"/>
        </w:numPr>
        <w:tabs>
          <w:tab w:val="left" w:pos="284"/>
        </w:tabs>
        <w:ind w:left="0" w:firstLine="0"/>
        <w:contextualSpacing/>
        <w:rPr>
          <w:rFonts w:eastAsia="Calibri" w:cs="Times New Roman"/>
          <w:szCs w:val="24"/>
          <w:lang w:val="ru-RU"/>
        </w:rPr>
      </w:pPr>
      <w:hyperlink r:id="rId406" w:history="1">
        <w:r w:rsidR="00E22027" w:rsidRPr="00E22027">
          <w:rPr>
            <w:rFonts w:eastAsia="Calibri" w:cs="Times New Roman"/>
            <w:szCs w:val="24"/>
            <w:shd w:val="clear" w:color="auto" w:fill="FFFFFF"/>
            <w:lang w:val="ru-RU"/>
          </w:rPr>
          <w:t>«Проблемы определения качества школьного образования» В.А.Болотов</w:t>
        </w:r>
      </w:hyperlink>
    </w:p>
    <w:p w14:paraId="5821D560" w14:textId="77777777" w:rsidR="00E22027" w:rsidRPr="00E22027" w:rsidRDefault="00E22027" w:rsidP="00E22027">
      <w:pPr>
        <w:ind w:firstLine="0"/>
        <w:rPr>
          <w:lang w:val="ru-RU"/>
        </w:rPr>
      </w:pPr>
      <w:r w:rsidRPr="00E22027">
        <w:rPr>
          <w:lang w:val="ru-RU"/>
        </w:rPr>
        <w:t xml:space="preserve">2. </w:t>
      </w:r>
      <w:hyperlink r:id="rId407" w:history="1">
        <w:r w:rsidRPr="00E22027">
          <w:rPr>
            <w:szCs w:val="24"/>
            <w:shd w:val="clear" w:color="auto" w:fill="FFFFFF"/>
            <w:lang w:val="ru-RU"/>
          </w:rPr>
          <w:t>«Условия эффективного использования результатов оценки учебных достижений школьников» Болотов В.А., Вальдман И.А</w:t>
        </w:r>
      </w:hyperlink>
      <w:r w:rsidRPr="00E22027">
        <w:rPr>
          <w:szCs w:val="24"/>
          <w:shd w:val="clear" w:color="auto" w:fill="FFFFFF"/>
          <w:lang w:val="ru-RU"/>
        </w:rPr>
        <w:t>.</w:t>
      </w:r>
    </w:p>
    <w:p w14:paraId="2503A030" w14:textId="77777777" w:rsidR="00E22027" w:rsidRPr="00E22027" w:rsidRDefault="00E22027" w:rsidP="00E22027">
      <w:pPr>
        <w:ind w:firstLine="0"/>
        <w:rPr>
          <w:lang w:val="ru-RU"/>
        </w:rPr>
      </w:pPr>
      <w:r w:rsidRPr="00E22027">
        <w:rPr>
          <w:lang w:val="ru-RU"/>
        </w:rPr>
        <w:t xml:space="preserve">3. </w:t>
      </w:r>
      <w:hyperlink r:id="rId408" w:history="1">
        <w:r w:rsidRPr="00E22027">
          <w:rPr>
            <w:szCs w:val="24"/>
            <w:shd w:val="clear" w:color="auto" w:fill="FFFFFF"/>
            <w:lang w:val="ru-RU"/>
          </w:rPr>
          <w:t xml:space="preserve">«Использование </w:t>
        </w:r>
        <w:proofErr w:type="gramStart"/>
        <w:r w:rsidRPr="00E22027">
          <w:rPr>
            <w:szCs w:val="24"/>
            <w:shd w:val="clear" w:color="auto" w:fill="FFFFFF"/>
            <w:lang w:val="ru-RU"/>
          </w:rPr>
          <w:t>ресурсов Центра оценки качества образования Томской области</w:t>
        </w:r>
        <w:proofErr w:type="gramEnd"/>
        <w:r w:rsidRPr="00E22027">
          <w:rPr>
            <w:szCs w:val="24"/>
            <w:shd w:val="clear" w:color="auto" w:fill="FFFFFF"/>
            <w:lang w:val="ru-RU"/>
          </w:rPr>
          <w:t xml:space="preserve"> для создания элементов региональной системы оценки качества образования» Илюхин Б.В., Горлов П.И</w:t>
        </w:r>
      </w:hyperlink>
      <w:r w:rsidRPr="00E22027">
        <w:rPr>
          <w:lang w:val="ru-RU"/>
        </w:rPr>
        <w:t>.</w:t>
      </w:r>
    </w:p>
    <w:p w14:paraId="172522E3" w14:textId="77777777" w:rsidR="00E22027" w:rsidRPr="00E22027" w:rsidRDefault="00E22027" w:rsidP="00E22027">
      <w:pPr>
        <w:ind w:firstLine="0"/>
        <w:rPr>
          <w:szCs w:val="24"/>
          <w:lang w:val="ru-RU"/>
        </w:rPr>
      </w:pPr>
      <w:r w:rsidRPr="00E22027">
        <w:rPr>
          <w:lang w:val="ru-RU"/>
        </w:rPr>
        <w:t xml:space="preserve">4. </w:t>
      </w:r>
      <w:hyperlink r:id="rId409" w:history="1">
        <w:r w:rsidRPr="00E22027">
          <w:rPr>
            <w:szCs w:val="24"/>
            <w:shd w:val="clear" w:color="auto" w:fill="FFFFFF"/>
            <w:lang w:val="ru-RU"/>
          </w:rPr>
          <w:t>«Система оценки качества российского образования» В.А. Болотов, Н.Ф.Ефремова</w:t>
        </w:r>
      </w:hyperlink>
    </w:p>
    <w:p w14:paraId="06B822F4" w14:textId="77777777" w:rsidR="00E22027" w:rsidRPr="00E22027" w:rsidRDefault="00E22027" w:rsidP="00E22027">
      <w:pPr>
        <w:ind w:firstLine="0"/>
        <w:rPr>
          <w:lang w:val="ru-RU"/>
        </w:rPr>
      </w:pPr>
      <w:r w:rsidRPr="00E22027">
        <w:rPr>
          <w:lang w:val="ru-RU"/>
        </w:rPr>
        <w:t xml:space="preserve">5. </w:t>
      </w:r>
      <w:hyperlink r:id="rId410" w:history="1">
        <w:r w:rsidRPr="00E22027">
          <w:rPr>
            <w:szCs w:val="24"/>
            <w:shd w:val="clear" w:color="auto" w:fill="FFFFFF"/>
            <w:lang w:val="ru-RU"/>
          </w:rPr>
          <w:t>«Российская система оценки качества образования: главные уроки» Болотов В.А., Вальдман И.А., Ковалёва Г.С., Пинская М.А</w:t>
        </w:r>
      </w:hyperlink>
    </w:p>
    <w:p w14:paraId="61219EDD" w14:textId="77777777" w:rsidR="00E22027" w:rsidRPr="00E22027" w:rsidRDefault="00E22027" w:rsidP="00E22027">
      <w:pPr>
        <w:ind w:firstLine="0"/>
        <w:rPr>
          <w:lang w:val="ru-RU"/>
        </w:rPr>
      </w:pPr>
      <w:r w:rsidRPr="00E22027">
        <w:rPr>
          <w:lang w:val="ru-RU"/>
        </w:rPr>
        <w:t>6. «Результаты мониторинговых исследований реализации ФГОС начального общего образования в Ярославской области за период с 2012 по 2014 гг.»  Балуева Е.Б., Крайнова Т.М., Крылова С.С.</w:t>
      </w:r>
    </w:p>
    <w:p w14:paraId="61D87546" w14:textId="77777777" w:rsidR="00E22027" w:rsidRPr="00E22027" w:rsidRDefault="00E22027" w:rsidP="00E22027">
      <w:pPr>
        <w:ind w:firstLine="0"/>
        <w:rPr>
          <w:lang w:val="ru-RU"/>
        </w:rPr>
      </w:pPr>
      <w:r w:rsidRPr="00E22027">
        <w:rPr>
          <w:lang w:val="ru-RU"/>
        </w:rPr>
        <w:t>7. «Результаты мониторинговых исследований условий реализации ФГОС НОО в 3-х классах образовательных организаций» Горшков В.Ю., Тулина В.Б.</w:t>
      </w:r>
    </w:p>
    <w:p w14:paraId="4817FB56" w14:textId="77777777" w:rsidR="00E22027" w:rsidRPr="00E22027" w:rsidRDefault="00E22027" w:rsidP="00E22027">
      <w:pPr>
        <w:ind w:firstLine="0"/>
        <w:rPr>
          <w:lang w:val="ru-RU"/>
        </w:rPr>
      </w:pPr>
      <w:r w:rsidRPr="00E22027">
        <w:rPr>
          <w:lang w:val="ru-RU"/>
        </w:rPr>
        <w:t>8. «Результаты мониторинговых исследований условий внедрения ФГОС основного общего образования в образовательных организациях Ярославской области (5 класс)» Горшков В.Ю., Лапченко Л.А.</w:t>
      </w:r>
    </w:p>
    <w:p w14:paraId="6B922D94" w14:textId="77777777" w:rsidR="00EC2730" w:rsidRPr="00E22027" w:rsidRDefault="00E22027" w:rsidP="00EC2730">
      <w:pPr>
        <w:pStyle w:val="2"/>
        <w:ind w:firstLine="0"/>
        <w:jc w:val="center"/>
        <w:rPr>
          <w:sz w:val="32"/>
          <w:szCs w:val="32"/>
          <w:lang w:val="ru-RU"/>
        </w:rPr>
      </w:pPr>
      <w:r>
        <w:rPr>
          <w:lang w:val="ru-RU"/>
        </w:rPr>
        <w:br w:type="page"/>
      </w:r>
      <w:r w:rsidR="00EC2730" w:rsidRPr="00E22027">
        <w:rPr>
          <w:sz w:val="32"/>
          <w:szCs w:val="32"/>
          <w:lang w:val="ru-RU"/>
        </w:rPr>
        <w:lastRenderedPageBreak/>
        <w:t>Описание национального опыта Российской Федерации в построении системы ОКО</w:t>
      </w:r>
    </w:p>
    <w:p w14:paraId="030AFBBA" w14:textId="77777777" w:rsidR="00E22027" w:rsidRPr="00E22027" w:rsidRDefault="00E22027" w:rsidP="00EC2730">
      <w:pPr>
        <w:ind w:firstLine="0"/>
        <w:rPr>
          <w:sz w:val="28"/>
          <w:szCs w:val="28"/>
          <w:lang w:val="ru-RU"/>
        </w:rPr>
      </w:pPr>
    </w:p>
    <w:p w14:paraId="5767B3A9" w14:textId="77777777" w:rsidR="00E22027" w:rsidRPr="00E22027" w:rsidRDefault="00E22027" w:rsidP="00E22027">
      <w:pPr>
        <w:ind w:firstLine="0"/>
        <w:rPr>
          <w:sz w:val="28"/>
          <w:szCs w:val="28"/>
          <w:lang w:val="ru-RU"/>
        </w:rPr>
      </w:pPr>
      <w:r w:rsidRPr="00E22027">
        <w:rPr>
          <w:b/>
          <w:sz w:val="28"/>
          <w:szCs w:val="28"/>
          <w:lang w:val="ru-RU"/>
        </w:rPr>
        <w:t>Проект:</w:t>
      </w:r>
      <w:r w:rsidRPr="00E22027">
        <w:rPr>
          <w:sz w:val="28"/>
          <w:szCs w:val="28"/>
          <w:lang w:val="ru-RU"/>
        </w:rPr>
        <w:t xml:space="preserve"> «Разработка рекомендаций для совершенствования системы оценки качества школьного образования в Российской Федерации на основании сравнительного анализа опыта стран СНГ и Российской Федерации, а также изучения лучшего опыта стран дальнего зарубежья»</w:t>
      </w:r>
    </w:p>
    <w:p w14:paraId="406430DD" w14:textId="77777777" w:rsidR="00E22027" w:rsidRPr="00E22027" w:rsidRDefault="00E22027" w:rsidP="00E22027">
      <w:pPr>
        <w:ind w:firstLine="0"/>
        <w:jc w:val="center"/>
        <w:rPr>
          <w:sz w:val="28"/>
          <w:szCs w:val="28"/>
          <w:lang w:val="ru-RU"/>
        </w:rPr>
      </w:pPr>
    </w:p>
    <w:p w14:paraId="5EB3704A" w14:textId="77777777" w:rsidR="00E22027" w:rsidRPr="00E22027" w:rsidRDefault="00E22027" w:rsidP="00E22027">
      <w:pPr>
        <w:ind w:firstLine="0"/>
        <w:rPr>
          <w:bCs/>
          <w:sz w:val="28"/>
          <w:szCs w:val="28"/>
          <w:lang w:val="ru-RU"/>
        </w:rPr>
      </w:pPr>
      <w:r w:rsidRPr="00E22027">
        <w:rPr>
          <w:b/>
          <w:sz w:val="28"/>
          <w:szCs w:val="28"/>
          <w:lang w:val="ru-RU"/>
        </w:rPr>
        <w:t>Исполнитель:</w:t>
      </w:r>
      <w:r w:rsidRPr="00E22027">
        <w:rPr>
          <w:sz w:val="28"/>
          <w:szCs w:val="28"/>
          <w:lang w:val="ru-RU"/>
        </w:rPr>
        <w:t xml:space="preserve"> Ф</w:t>
      </w:r>
      <w:r w:rsidRPr="00E22027">
        <w:rPr>
          <w:bCs/>
          <w:sz w:val="28"/>
          <w:szCs w:val="28"/>
          <w:lang w:val="ru-RU"/>
        </w:rPr>
        <w:t>едеральное государственное автономное образовательное учреждение высшего профессионального образования «Национальный исследовательский университет «Высшая школа экономики»</w:t>
      </w:r>
    </w:p>
    <w:p w14:paraId="24E7B734" w14:textId="77777777" w:rsidR="00E22027" w:rsidRPr="00E22027" w:rsidRDefault="00E22027" w:rsidP="00E22027">
      <w:pPr>
        <w:ind w:firstLine="0"/>
        <w:rPr>
          <w:bCs/>
          <w:sz w:val="28"/>
          <w:szCs w:val="28"/>
          <w:lang w:val="ru-RU"/>
        </w:rPr>
      </w:pPr>
    </w:p>
    <w:p w14:paraId="686C0414" w14:textId="77777777" w:rsidR="00E22027" w:rsidRPr="00E22027" w:rsidRDefault="00E22027" w:rsidP="00E22027">
      <w:pPr>
        <w:ind w:firstLine="0"/>
        <w:rPr>
          <w:b/>
          <w:sz w:val="28"/>
          <w:szCs w:val="28"/>
          <w:lang w:val="ru-RU"/>
        </w:rPr>
      </w:pPr>
      <w:r w:rsidRPr="00E22027">
        <w:rPr>
          <w:b/>
          <w:bCs/>
          <w:sz w:val="28"/>
          <w:szCs w:val="28"/>
          <w:lang w:val="ru-RU"/>
        </w:rPr>
        <w:t xml:space="preserve">Руководитель: </w:t>
      </w:r>
      <w:r w:rsidRPr="00E22027">
        <w:rPr>
          <w:lang w:val="ru-RU"/>
        </w:rPr>
        <w:t>Болотов В.А., научный руководитель Центра мониторинга качества образования Института образования НИУ ВШЭ, профессор, академик РАО, д.п.н.</w:t>
      </w:r>
    </w:p>
    <w:p w14:paraId="12E56A54" w14:textId="77777777" w:rsidR="00E22027" w:rsidRPr="00E22027" w:rsidRDefault="00E22027" w:rsidP="00E22027">
      <w:pPr>
        <w:ind w:firstLine="0"/>
        <w:jc w:val="center"/>
        <w:rPr>
          <w:b/>
          <w:sz w:val="32"/>
          <w:szCs w:val="32"/>
          <w:lang w:val="ru-RU"/>
        </w:rPr>
      </w:pPr>
    </w:p>
    <w:p w14:paraId="03355770" w14:textId="77777777" w:rsidR="00E22027" w:rsidRPr="00E22027" w:rsidRDefault="00E22027" w:rsidP="00E22027">
      <w:pPr>
        <w:jc w:val="center"/>
        <w:rPr>
          <w:b/>
          <w:sz w:val="32"/>
          <w:szCs w:val="32"/>
          <w:lang w:val="ru-RU"/>
        </w:rPr>
      </w:pPr>
    </w:p>
    <w:p w14:paraId="30680435" w14:textId="77777777" w:rsidR="00E22027" w:rsidRPr="00E22027" w:rsidRDefault="00E22027" w:rsidP="00E22027">
      <w:pPr>
        <w:ind w:firstLine="0"/>
        <w:jc w:val="center"/>
        <w:rPr>
          <w:szCs w:val="24"/>
          <w:lang w:val="ru-RU"/>
        </w:rPr>
      </w:pPr>
      <w:r w:rsidRPr="00E22027">
        <w:rPr>
          <w:szCs w:val="24"/>
          <w:lang w:val="ru-RU"/>
        </w:rPr>
        <w:t>Подготовлено в рамках осуществления вида работ № 3 «Проведение аналитических работ по обзору национального опыта Российской Федерации в построении системы ОКО» по исполнению Государственного контракта № Ф-06-кс-2015 от 8 июля 2015 г.</w:t>
      </w:r>
    </w:p>
    <w:p w14:paraId="217638A7" w14:textId="77777777" w:rsidR="00E22027" w:rsidRPr="00E22027" w:rsidRDefault="00E22027" w:rsidP="00E22027">
      <w:pPr>
        <w:rPr>
          <w:lang w:val="ru-RU"/>
        </w:rPr>
      </w:pPr>
    </w:p>
    <w:p w14:paraId="4F682F84" w14:textId="77777777" w:rsidR="00E22027" w:rsidRPr="00E22027" w:rsidRDefault="00E22027" w:rsidP="00E22027">
      <w:pPr>
        <w:rPr>
          <w:lang w:val="ru-RU"/>
        </w:rPr>
      </w:pPr>
    </w:p>
    <w:p w14:paraId="6AF3B46A" w14:textId="77777777" w:rsidR="00E22027" w:rsidRPr="00E22027" w:rsidRDefault="00E22027" w:rsidP="00E22027">
      <w:pPr>
        <w:ind w:firstLine="0"/>
        <w:jc w:val="right"/>
        <w:rPr>
          <w:rFonts w:cs="Times New Roman"/>
          <w:b/>
          <w:lang w:val="ru-RU"/>
        </w:rPr>
      </w:pPr>
      <w:r w:rsidRPr="00E22027">
        <w:rPr>
          <w:rFonts w:cs="Times New Roman"/>
          <w:b/>
          <w:lang w:val="ru-RU"/>
        </w:rPr>
        <w:t>Описание подготовлено:</w:t>
      </w:r>
    </w:p>
    <w:p w14:paraId="225D4211" w14:textId="77777777" w:rsidR="00E22027" w:rsidRPr="00E22027" w:rsidRDefault="00E22027" w:rsidP="00E22027">
      <w:pPr>
        <w:ind w:firstLine="0"/>
        <w:jc w:val="right"/>
        <w:rPr>
          <w:rFonts w:cs="Times New Roman"/>
          <w:lang w:val="ru-RU"/>
        </w:rPr>
      </w:pPr>
      <w:r w:rsidRPr="00E22027">
        <w:rPr>
          <w:rFonts w:cs="Times New Roman"/>
          <w:lang w:val="ru-RU"/>
        </w:rPr>
        <w:t>Боченков Сергей Анатольевич</w:t>
      </w:r>
    </w:p>
    <w:p w14:paraId="6EBC4DE1" w14:textId="77777777" w:rsidR="00E22027" w:rsidRPr="00E22027" w:rsidRDefault="00E22027" w:rsidP="00E22027">
      <w:pPr>
        <w:ind w:firstLine="0"/>
        <w:jc w:val="right"/>
        <w:rPr>
          <w:rFonts w:cs="Times New Roman"/>
          <w:lang w:val="ru-RU"/>
        </w:rPr>
      </w:pPr>
      <w:r w:rsidRPr="00E22027">
        <w:rPr>
          <w:rFonts w:cs="Times New Roman"/>
          <w:lang w:val="ru-RU"/>
        </w:rPr>
        <w:t>эксперт Независимого агентства</w:t>
      </w:r>
    </w:p>
    <w:p w14:paraId="60066A9B" w14:textId="5B4D7395" w:rsidR="00E22027" w:rsidRPr="00EC2730" w:rsidRDefault="00E22027" w:rsidP="00EC2730">
      <w:pPr>
        <w:ind w:firstLine="0"/>
        <w:jc w:val="right"/>
        <w:rPr>
          <w:rFonts w:cs="Times New Roman"/>
          <w:lang w:val="ru-RU"/>
        </w:rPr>
      </w:pPr>
      <w:r w:rsidRPr="00E22027">
        <w:rPr>
          <w:rFonts w:cs="Times New Roman"/>
          <w:lang w:val="ru-RU"/>
        </w:rPr>
        <w:t>оцен</w:t>
      </w:r>
      <w:r w:rsidR="00EC2730">
        <w:rPr>
          <w:rFonts w:cs="Times New Roman"/>
          <w:lang w:val="ru-RU"/>
        </w:rPr>
        <w:t>ки качества образования «Лидер»</w:t>
      </w:r>
    </w:p>
    <w:p w14:paraId="0E50895A" w14:textId="77777777" w:rsidR="00E22027" w:rsidRPr="00E22027" w:rsidRDefault="00E22027" w:rsidP="00E22027">
      <w:pPr>
        <w:jc w:val="center"/>
        <w:rPr>
          <w:lang w:val="ru-RU"/>
        </w:rPr>
      </w:pPr>
    </w:p>
    <w:p w14:paraId="208E50C1" w14:textId="1EEFF786" w:rsidR="00E81584" w:rsidRDefault="00E22027" w:rsidP="00EC2730">
      <w:pPr>
        <w:ind w:firstLine="0"/>
        <w:jc w:val="center"/>
        <w:rPr>
          <w:lang w:val="ru-RU"/>
        </w:rPr>
      </w:pPr>
      <w:r w:rsidRPr="00E22027">
        <w:rPr>
          <w:lang w:val="ru-RU"/>
        </w:rPr>
        <w:t>Чебоксары, 2015</w:t>
      </w:r>
      <w:bookmarkStart w:id="395" w:name="_Toc435098218"/>
    </w:p>
    <w:p w14:paraId="61EB7A4E" w14:textId="77777777" w:rsidR="00EC2730" w:rsidRDefault="00EC2730" w:rsidP="00EC2730">
      <w:pPr>
        <w:ind w:firstLine="0"/>
        <w:jc w:val="center"/>
        <w:rPr>
          <w:lang w:val="ru-RU"/>
        </w:rPr>
      </w:pPr>
    </w:p>
    <w:p w14:paraId="1655BA37" w14:textId="77777777" w:rsidR="00EC2730" w:rsidRDefault="00EC2730" w:rsidP="00EC2730">
      <w:pPr>
        <w:ind w:firstLine="0"/>
        <w:jc w:val="center"/>
        <w:rPr>
          <w:lang w:val="ru-RU"/>
        </w:rPr>
      </w:pPr>
    </w:p>
    <w:p w14:paraId="71D58C25" w14:textId="77777777" w:rsidR="00EC2730" w:rsidRDefault="00EC2730" w:rsidP="00EC2730">
      <w:pPr>
        <w:ind w:firstLine="0"/>
        <w:jc w:val="center"/>
        <w:rPr>
          <w:lang w:val="ru-RU"/>
        </w:rPr>
      </w:pPr>
    </w:p>
    <w:p w14:paraId="286E622D" w14:textId="77777777" w:rsidR="00EC2730" w:rsidRPr="00EC2730" w:rsidRDefault="00EC2730" w:rsidP="00EC2730">
      <w:pPr>
        <w:ind w:firstLine="0"/>
        <w:jc w:val="center"/>
        <w:rPr>
          <w:lang w:val="ru-RU"/>
        </w:rPr>
      </w:pPr>
    </w:p>
    <w:p w14:paraId="181B719C" w14:textId="1EEFF786" w:rsidR="00E22027" w:rsidRPr="00E81584" w:rsidRDefault="00E22027" w:rsidP="00E81584">
      <w:pPr>
        <w:tabs>
          <w:tab w:val="right" w:leader="dot" w:pos="9344"/>
        </w:tabs>
        <w:spacing w:after="100"/>
        <w:ind w:firstLine="0"/>
        <w:rPr>
          <w:b/>
        </w:rPr>
      </w:pPr>
      <w:r w:rsidRPr="00E81584">
        <w:rPr>
          <w:b/>
          <w:lang w:val="ru-RU"/>
        </w:rPr>
        <w:lastRenderedPageBreak/>
        <w:t>Список сокращений</w:t>
      </w:r>
      <w:bookmarkEnd w:id="395"/>
    </w:p>
    <w:tbl>
      <w:tblPr>
        <w:tblStyle w:val="230"/>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1609"/>
        <w:gridCol w:w="7745"/>
      </w:tblGrid>
      <w:tr w:rsidR="00E22027" w:rsidRPr="00853034" w14:paraId="5B07F6B5" w14:textId="77777777" w:rsidTr="00E22027">
        <w:tc>
          <w:tcPr>
            <w:tcW w:w="1609" w:type="dxa"/>
          </w:tcPr>
          <w:p w14:paraId="6FE2275D" w14:textId="77777777" w:rsidR="00E22027" w:rsidRPr="00E22027" w:rsidRDefault="00E22027" w:rsidP="00E22027">
            <w:pPr>
              <w:ind w:firstLine="0"/>
              <w:rPr>
                <w:rFonts w:eastAsia="Times New Roman"/>
                <w:lang w:val="ru-RU"/>
              </w:rPr>
            </w:pPr>
            <w:r w:rsidRPr="00E22027">
              <w:rPr>
                <w:rFonts w:eastAsia="Times New Roman"/>
                <w:color w:val="000000"/>
                <w:szCs w:val="24"/>
                <w:lang w:val="ru-RU"/>
              </w:rPr>
              <w:t>ОСОКО</w:t>
            </w:r>
          </w:p>
        </w:tc>
        <w:tc>
          <w:tcPr>
            <w:tcW w:w="7745" w:type="dxa"/>
          </w:tcPr>
          <w:p w14:paraId="520D15BE" w14:textId="77777777" w:rsidR="00E22027" w:rsidRPr="00E22027" w:rsidRDefault="00E22027" w:rsidP="00E22027">
            <w:pPr>
              <w:ind w:firstLine="0"/>
              <w:rPr>
                <w:rFonts w:eastAsia="Times New Roman"/>
                <w:lang w:val="ru-RU"/>
              </w:rPr>
            </w:pPr>
            <w:r w:rsidRPr="00E22027">
              <w:rPr>
                <w:rFonts w:eastAsia="Times New Roman"/>
                <w:color w:val="000000"/>
                <w:szCs w:val="24"/>
                <w:lang w:val="ru-RU"/>
              </w:rPr>
              <w:t>общероссийская система оценки качества образования. В данном тексте акцент сделан на системе оценки общего (школьного) образования</w:t>
            </w:r>
          </w:p>
        </w:tc>
      </w:tr>
      <w:tr w:rsidR="00E22027" w:rsidRPr="00853034" w14:paraId="2C548EA0" w14:textId="77777777" w:rsidTr="00E22027">
        <w:tc>
          <w:tcPr>
            <w:tcW w:w="1609" w:type="dxa"/>
          </w:tcPr>
          <w:p w14:paraId="5B90720B" w14:textId="77777777" w:rsidR="00E22027" w:rsidRPr="00E22027" w:rsidRDefault="00E22027" w:rsidP="00E22027">
            <w:pPr>
              <w:ind w:firstLine="0"/>
              <w:rPr>
                <w:rFonts w:eastAsia="Times New Roman"/>
                <w:lang w:val="ru-RU"/>
              </w:rPr>
            </w:pPr>
            <w:r w:rsidRPr="00E22027">
              <w:rPr>
                <w:rFonts w:eastAsia="Times New Roman"/>
                <w:lang w:val="ru-RU"/>
              </w:rPr>
              <w:t>НСОКО</w:t>
            </w:r>
          </w:p>
        </w:tc>
        <w:tc>
          <w:tcPr>
            <w:tcW w:w="7745" w:type="dxa"/>
          </w:tcPr>
          <w:p w14:paraId="4F73E63D" w14:textId="77777777" w:rsidR="00E22027" w:rsidRPr="00E22027" w:rsidRDefault="00E22027" w:rsidP="00E22027">
            <w:pPr>
              <w:ind w:firstLine="0"/>
              <w:rPr>
                <w:rFonts w:eastAsia="Times New Roman"/>
                <w:lang w:val="ru-RU"/>
              </w:rPr>
            </w:pPr>
            <w:r w:rsidRPr="00E22027">
              <w:rPr>
                <w:rFonts w:eastAsia="Times New Roman"/>
                <w:lang w:val="ru-RU"/>
              </w:rPr>
              <w:t>независимая система оценки качества образования</w:t>
            </w:r>
          </w:p>
        </w:tc>
      </w:tr>
      <w:tr w:rsidR="00E22027" w:rsidRPr="00853034" w14:paraId="18A2EEB3" w14:textId="77777777" w:rsidTr="00E22027">
        <w:tc>
          <w:tcPr>
            <w:tcW w:w="1609" w:type="dxa"/>
          </w:tcPr>
          <w:p w14:paraId="42F04925" w14:textId="77777777" w:rsidR="00E22027" w:rsidRPr="00E22027" w:rsidRDefault="00E22027" w:rsidP="00E22027">
            <w:pPr>
              <w:ind w:firstLine="0"/>
              <w:rPr>
                <w:rFonts w:eastAsia="Times New Roman"/>
                <w:lang w:val="ru-RU"/>
              </w:rPr>
            </w:pPr>
            <w:r w:rsidRPr="00E22027">
              <w:rPr>
                <w:rFonts w:eastAsia="Times New Roman"/>
                <w:lang w:val="ru-RU"/>
              </w:rPr>
              <w:t>ОГЭ</w:t>
            </w:r>
          </w:p>
        </w:tc>
        <w:tc>
          <w:tcPr>
            <w:tcW w:w="7745" w:type="dxa"/>
          </w:tcPr>
          <w:p w14:paraId="1732F30D" w14:textId="77777777" w:rsidR="00E22027" w:rsidRPr="00E22027" w:rsidRDefault="00E22027" w:rsidP="00E22027">
            <w:pPr>
              <w:ind w:firstLine="0"/>
              <w:rPr>
                <w:rFonts w:eastAsia="Times New Roman"/>
                <w:lang w:val="ru-RU"/>
              </w:rPr>
            </w:pPr>
            <w:r w:rsidRPr="00E22027">
              <w:rPr>
                <w:rFonts w:eastAsia="Times New Roman"/>
                <w:lang w:val="ru-RU"/>
              </w:rPr>
              <w:t>Основной государственный экзамен. Основная форма итоговой аттестации выпускников основного общего образования.</w:t>
            </w:r>
          </w:p>
        </w:tc>
      </w:tr>
      <w:tr w:rsidR="00E22027" w:rsidRPr="00853034" w14:paraId="41AAF9A7" w14:textId="77777777" w:rsidTr="00E22027">
        <w:tc>
          <w:tcPr>
            <w:tcW w:w="1609" w:type="dxa"/>
          </w:tcPr>
          <w:p w14:paraId="3DAC0C9D" w14:textId="77777777" w:rsidR="00E22027" w:rsidRPr="00E22027" w:rsidRDefault="00E22027" w:rsidP="00E22027">
            <w:pPr>
              <w:ind w:firstLine="0"/>
              <w:rPr>
                <w:rFonts w:eastAsia="Times New Roman"/>
                <w:lang w:val="ru-RU"/>
              </w:rPr>
            </w:pPr>
            <w:r w:rsidRPr="00E22027">
              <w:rPr>
                <w:rFonts w:eastAsia="Times New Roman"/>
                <w:lang w:val="ru-RU"/>
              </w:rPr>
              <w:t>ЕГЭ</w:t>
            </w:r>
          </w:p>
        </w:tc>
        <w:tc>
          <w:tcPr>
            <w:tcW w:w="7745" w:type="dxa"/>
          </w:tcPr>
          <w:p w14:paraId="0C6CB6BC" w14:textId="77777777" w:rsidR="00E22027" w:rsidRPr="00E22027" w:rsidRDefault="00E22027" w:rsidP="00E22027">
            <w:pPr>
              <w:ind w:firstLine="0"/>
              <w:rPr>
                <w:rFonts w:eastAsia="Times New Roman"/>
                <w:lang w:val="ru-RU"/>
              </w:rPr>
            </w:pPr>
            <w:r w:rsidRPr="00E22027">
              <w:rPr>
                <w:rFonts w:eastAsia="Times New Roman"/>
                <w:lang w:val="ru-RU"/>
              </w:rPr>
              <w:t>Единый государственный экзамен. Основная форма итоговой аттестации выпускников среднего общего образования.</w:t>
            </w:r>
          </w:p>
        </w:tc>
      </w:tr>
      <w:tr w:rsidR="00E22027" w:rsidRPr="00E22027" w14:paraId="7193A550" w14:textId="77777777" w:rsidTr="00E22027">
        <w:tc>
          <w:tcPr>
            <w:tcW w:w="1609" w:type="dxa"/>
          </w:tcPr>
          <w:p w14:paraId="57384DB7" w14:textId="77777777" w:rsidR="00E22027" w:rsidRPr="00E22027" w:rsidRDefault="00E22027" w:rsidP="00E22027">
            <w:pPr>
              <w:ind w:firstLine="0"/>
              <w:rPr>
                <w:rFonts w:eastAsia="Times New Roman"/>
              </w:rPr>
            </w:pPr>
            <w:r w:rsidRPr="00E22027">
              <w:rPr>
                <w:rFonts w:eastAsia="Times New Roman"/>
              </w:rPr>
              <w:t>НИКО</w:t>
            </w:r>
          </w:p>
        </w:tc>
        <w:tc>
          <w:tcPr>
            <w:tcW w:w="7745" w:type="dxa"/>
          </w:tcPr>
          <w:p w14:paraId="260A3B5A" w14:textId="77777777" w:rsidR="00E22027" w:rsidRPr="00E22027" w:rsidRDefault="00E22027" w:rsidP="00E22027">
            <w:pPr>
              <w:ind w:firstLine="0"/>
              <w:rPr>
                <w:rFonts w:eastAsia="Times New Roman"/>
                <w:lang w:val="ru-RU"/>
              </w:rPr>
            </w:pPr>
            <w:r w:rsidRPr="00E22027">
              <w:rPr>
                <w:rFonts w:eastAsia="Times New Roman"/>
                <w:lang w:val="ru-RU"/>
              </w:rPr>
              <w:t>Национальное исследование качества образования</w:t>
            </w:r>
          </w:p>
        </w:tc>
      </w:tr>
      <w:tr w:rsidR="00E22027" w:rsidRPr="00853034" w14:paraId="321F6816" w14:textId="77777777" w:rsidTr="00E22027">
        <w:tc>
          <w:tcPr>
            <w:tcW w:w="1609" w:type="dxa"/>
          </w:tcPr>
          <w:p w14:paraId="4839E20D" w14:textId="77777777" w:rsidR="00E22027" w:rsidRPr="00E22027" w:rsidRDefault="00E22027" w:rsidP="00E22027">
            <w:pPr>
              <w:ind w:firstLine="0"/>
              <w:rPr>
                <w:rFonts w:eastAsia="Times New Roman"/>
              </w:rPr>
            </w:pPr>
            <w:r w:rsidRPr="00E22027">
              <w:rPr>
                <w:rFonts w:eastAsia="Times New Roman"/>
              </w:rPr>
              <w:t>READ</w:t>
            </w:r>
          </w:p>
        </w:tc>
        <w:tc>
          <w:tcPr>
            <w:tcW w:w="7745" w:type="dxa"/>
          </w:tcPr>
          <w:p w14:paraId="6FA1ED74" w14:textId="77777777" w:rsidR="00E22027" w:rsidRPr="00E22027" w:rsidRDefault="00E22027" w:rsidP="00E22027">
            <w:pPr>
              <w:ind w:firstLine="0"/>
              <w:rPr>
                <w:rFonts w:eastAsia="Times New Roman"/>
                <w:lang w:val="ru-RU"/>
              </w:rPr>
            </w:pPr>
            <w:r w:rsidRPr="00E22027">
              <w:rPr>
                <w:rFonts w:eastAsia="Times New Roman"/>
              </w:rPr>
              <w:t xml:space="preserve">Russia Education Aid for Development. </w:t>
            </w:r>
            <w:r w:rsidRPr="00E22027">
              <w:rPr>
                <w:rFonts w:eastAsia="Times New Roman"/>
                <w:lang w:val="ru-RU"/>
              </w:rPr>
              <w:t>Многолетняя программа, финансируемая Министерством финансов Российской Федерации с целью укрепления экспертного потенциала в области анализа образовательной политики и оценки качества образования как ресурса для дальнейшего вовлечения российских экспертов и организаций в международную помощь развитию образования</w:t>
            </w:r>
          </w:p>
        </w:tc>
      </w:tr>
      <w:tr w:rsidR="00E22027" w:rsidRPr="00853034" w14:paraId="3F9FB424" w14:textId="77777777" w:rsidTr="00E22027">
        <w:tc>
          <w:tcPr>
            <w:tcW w:w="1609" w:type="dxa"/>
          </w:tcPr>
          <w:p w14:paraId="79E8F206" w14:textId="77777777" w:rsidR="00E22027" w:rsidRPr="00E22027" w:rsidRDefault="00E22027" w:rsidP="00E22027">
            <w:pPr>
              <w:ind w:firstLine="0"/>
              <w:rPr>
                <w:rFonts w:eastAsia="Times New Roman"/>
                <w:lang w:val="ru-RU"/>
              </w:rPr>
            </w:pPr>
          </w:p>
        </w:tc>
        <w:tc>
          <w:tcPr>
            <w:tcW w:w="7745" w:type="dxa"/>
          </w:tcPr>
          <w:p w14:paraId="7899CECE" w14:textId="77777777" w:rsidR="00E22027" w:rsidRPr="00E22027" w:rsidRDefault="00E22027" w:rsidP="00E22027">
            <w:pPr>
              <w:ind w:firstLine="0"/>
              <w:rPr>
                <w:rFonts w:eastAsia="Times New Roman"/>
                <w:lang w:val="ru-RU"/>
              </w:rPr>
            </w:pPr>
          </w:p>
        </w:tc>
      </w:tr>
    </w:tbl>
    <w:p w14:paraId="6CCE93EE" w14:textId="77777777" w:rsidR="00E22027" w:rsidRPr="00E22027" w:rsidRDefault="00E22027" w:rsidP="00E22027">
      <w:pPr>
        <w:rPr>
          <w:lang w:val="ru-RU"/>
        </w:rPr>
      </w:pPr>
    </w:p>
    <w:p w14:paraId="4FAC3C67" w14:textId="3E6C30CC" w:rsidR="00E22027" w:rsidRPr="00E81584" w:rsidRDefault="00E22027" w:rsidP="00E81584">
      <w:pPr>
        <w:spacing w:after="160" w:line="259" w:lineRule="auto"/>
        <w:ind w:firstLine="0"/>
        <w:jc w:val="left"/>
        <w:rPr>
          <w:b/>
          <w:lang w:val="ru-RU"/>
        </w:rPr>
      </w:pPr>
      <w:bookmarkStart w:id="396" w:name="_Toc435098219"/>
      <w:r w:rsidRPr="00E81584">
        <w:rPr>
          <w:b/>
          <w:lang w:val="ru-RU"/>
        </w:rPr>
        <w:t>1. Общая характеристика существующей системы общего (школьного) образования</w:t>
      </w:r>
      <w:bookmarkEnd w:id="396"/>
    </w:p>
    <w:p w14:paraId="1D961961" w14:textId="77777777" w:rsidR="00E22027" w:rsidRPr="00E22027" w:rsidRDefault="00E22027" w:rsidP="00E22027">
      <w:pPr>
        <w:rPr>
          <w:lang w:val="ru-RU"/>
        </w:rPr>
      </w:pPr>
      <w:r w:rsidRPr="00E22027">
        <w:rPr>
          <w:lang w:val="ru-RU"/>
        </w:rPr>
        <w:t>Система образования Российской Федерации [</w:t>
      </w:r>
      <w:r w:rsidRPr="00E22027">
        <w:rPr>
          <w:lang w:val="ru-RU"/>
        </w:rPr>
        <w:fldChar w:fldCharType="begin"/>
      </w:r>
      <w:r w:rsidRPr="00E22027">
        <w:rPr>
          <w:lang w:val="ru-RU"/>
        </w:rPr>
        <w:instrText xml:space="preserve"> REF _Ref425167094 \r \h </w:instrText>
      </w:r>
      <w:r w:rsidRPr="00E22027">
        <w:rPr>
          <w:lang w:val="ru-RU"/>
        </w:rPr>
      </w:r>
      <w:r w:rsidRPr="00E22027">
        <w:rPr>
          <w:lang w:val="ru-RU"/>
        </w:rPr>
        <w:fldChar w:fldCharType="separate"/>
      </w:r>
      <w:r w:rsidRPr="00E22027">
        <w:rPr>
          <w:lang w:val="ru-RU"/>
        </w:rPr>
        <w:t>1</w:t>
      </w:r>
      <w:r w:rsidRPr="00E22027">
        <w:rPr>
          <w:lang w:val="ru-RU"/>
        </w:rPr>
        <w:fldChar w:fldCharType="end"/>
      </w:r>
      <w:r w:rsidRPr="00E22027">
        <w:rPr>
          <w:lang w:val="ru-RU"/>
        </w:rPr>
        <w:t>] включает в себя:</w:t>
      </w:r>
    </w:p>
    <w:p w14:paraId="22586F8A" w14:textId="77777777" w:rsidR="00E22027" w:rsidRPr="00E22027" w:rsidRDefault="00E22027" w:rsidP="00E22027">
      <w:pPr>
        <w:rPr>
          <w:lang w:val="ru-RU"/>
        </w:rPr>
      </w:pPr>
      <w:r w:rsidRPr="00E22027">
        <w:rPr>
          <w:lang w:val="ru-RU"/>
        </w:rPr>
        <w:t>- федеральные государственные образовательные стандарты и федеральные государственные требования, образовательные стандарты, образовательные программы различных видов, уровня и (или) направленности;</w:t>
      </w:r>
    </w:p>
    <w:p w14:paraId="35BBB7AE" w14:textId="77777777" w:rsidR="00E22027" w:rsidRPr="00E22027" w:rsidRDefault="00E22027" w:rsidP="00E22027">
      <w:pPr>
        <w:rPr>
          <w:lang w:val="ru-RU"/>
        </w:rPr>
      </w:pPr>
      <w:r w:rsidRPr="00E22027">
        <w:rPr>
          <w:lang w:val="ru-RU"/>
        </w:rPr>
        <w:t>- организации, осуществляющие образовательную деятельность, педагогических работников, обучающихся и родителей (законных представителей) несовершеннолетних обучающихся;</w:t>
      </w:r>
    </w:p>
    <w:p w14:paraId="7D82710A" w14:textId="77777777" w:rsidR="00E22027" w:rsidRPr="00E22027" w:rsidRDefault="00E22027" w:rsidP="00E22027">
      <w:pPr>
        <w:rPr>
          <w:lang w:val="ru-RU"/>
        </w:rPr>
      </w:pPr>
      <w:r w:rsidRPr="00E22027">
        <w:rPr>
          <w:lang w:val="ru-RU"/>
        </w:rPr>
        <w:t>- федеральные государственные органы и органы государственной власти субъектов Российской Федерации, осуществляющие государственное управление в сфере образования, и органы местного самоуправления, осуществляющие управление в сфере образования, созданные ими консультативные, совещательные и иные органы;</w:t>
      </w:r>
    </w:p>
    <w:p w14:paraId="10377CE1" w14:textId="77777777" w:rsidR="00E22027" w:rsidRPr="00E22027" w:rsidRDefault="00E22027" w:rsidP="00E22027">
      <w:pPr>
        <w:rPr>
          <w:lang w:val="ru-RU"/>
        </w:rPr>
      </w:pPr>
      <w:r w:rsidRPr="00E22027">
        <w:rPr>
          <w:lang w:val="ru-RU"/>
        </w:rPr>
        <w:t>- организации, осуществляющие обеспечение образовательной деятельности, оценку качества образования;</w:t>
      </w:r>
    </w:p>
    <w:p w14:paraId="3BBE7B1C" w14:textId="77777777" w:rsidR="00E22027" w:rsidRPr="00E22027" w:rsidRDefault="00E22027" w:rsidP="00E22027">
      <w:pPr>
        <w:rPr>
          <w:lang w:val="ru-RU"/>
        </w:rPr>
      </w:pPr>
      <w:r w:rsidRPr="00E22027">
        <w:rPr>
          <w:lang w:val="ru-RU"/>
        </w:rPr>
        <w:t>- объединения юридических лиц, работодателей и их объединений, общественные объединения, осуществляющие деятельность в сфере образования.</w:t>
      </w:r>
    </w:p>
    <w:p w14:paraId="1585C3EE" w14:textId="77777777" w:rsidR="00E22027" w:rsidRPr="00E22027" w:rsidRDefault="00E22027" w:rsidP="00E22027">
      <w:pPr>
        <w:rPr>
          <w:lang w:val="ru-RU"/>
        </w:rPr>
      </w:pPr>
      <w:r w:rsidRPr="00E22027">
        <w:rPr>
          <w:lang w:val="ru-RU"/>
        </w:rPr>
        <w:lastRenderedPageBreak/>
        <w:t>Образование подразделяется на общее образование, профессиональное образование, дополнительное образование и профессиональное обучение, обеспечивающие возможность реализации права на образование в течение всей жизни (непрерывное образование). Общее образование и профессиональное образование реализуются по уровням образования. В Российской Федерации устанавливаются следующие уровни общего образования:</w:t>
      </w:r>
    </w:p>
    <w:p w14:paraId="47BA445F" w14:textId="77777777" w:rsidR="00E22027" w:rsidRPr="00E22027" w:rsidRDefault="00E22027" w:rsidP="00E22027">
      <w:pPr>
        <w:rPr>
          <w:lang w:val="ru-RU"/>
        </w:rPr>
      </w:pPr>
      <w:r w:rsidRPr="00E22027">
        <w:rPr>
          <w:lang w:val="ru-RU"/>
        </w:rPr>
        <w:t>1) дошкольное образование;</w:t>
      </w:r>
    </w:p>
    <w:p w14:paraId="4FDDD238" w14:textId="77777777" w:rsidR="00E22027" w:rsidRPr="00E22027" w:rsidRDefault="00E22027" w:rsidP="00E22027">
      <w:pPr>
        <w:rPr>
          <w:lang w:val="ru-RU"/>
        </w:rPr>
      </w:pPr>
      <w:r w:rsidRPr="00E22027">
        <w:rPr>
          <w:lang w:val="ru-RU"/>
        </w:rPr>
        <w:t>2) начальное общее образование;</w:t>
      </w:r>
    </w:p>
    <w:p w14:paraId="0BD682CB" w14:textId="77777777" w:rsidR="00E22027" w:rsidRPr="00E22027" w:rsidRDefault="00E22027" w:rsidP="00E22027">
      <w:pPr>
        <w:rPr>
          <w:lang w:val="ru-RU"/>
        </w:rPr>
      </w:pPr>
      <w:r w:rsidRPr="00E22027">
        <w:rPr>
          <w:lang w:val="ru-RU"/>
        </w:rPr>
        <w:t>3) основное общее образование;</w:t>
      </w:r>
    </w:p>
    <w:p w14:paraId="3F644E0F" w14:textId="77777777" w:rsidR="00E22027" w:rsidRPr="00E22027" w:rsidRDefault="00E22027" w:rsidP="00E22027">
      <w:pPr>
        <w:rPr>
          <w:lang w:val="ru-RU"/>
        </w:rPr>
      </w:pPr>
      <w:r w:rsidRPr="00E22027">
        <w:rPr>
          <w:lang w:val="ru-RU"/>
        </w:rPr>
        <w:t>4) среднее общее образование.</w:t>
      </w:r>
    </w:p>
    <w:p w14:paraId="061364A7" w14:textId="77777777" w:rsidR="00E22027" w:rsidRPr="00E22027" w:rsidRDefault="00E22027" w:rsidP="00E22027">
      <w:pPr>
        <w:rPr>
          <w:lang w:val="ru-RU"/>
        </w:rPr>
      </w:pPr>
      <w:r w:rsidRPr="00E22027">
        <w:rPr>
          <w:lang w:val="ru-RU"/>
        </w:rPr>
        <w:t>Система образования создает условия для непрерывного образования посредством реализации основных образовательных программ и различных дополнительных образовательных программ, предоставления возможности одновременного освоения нескольких образовательных программ, а также учета имеющихся образования, квалификации, опыта практической деятельности при получении образования.</w:t>
      </w:r>
    </w:p>
    <w:p w14:paraId="31090DEC" w14:textId="77777777" w:rsidR="00E22027" w:rsidRPr="00E22027" w:rsidRDefault="00E22027" w:rsidP="00E22027">
      <w:pPr>
        <w:rPr>
          <w:lang w:val="ru-RU"/>
        </w:rPr>
      </w:pPr>
      <w:r w:rsidRPr="00E22027">
        <w:rPr>
          <w:lang w:val="ru-RU"/>
        </w:rPr>
        <w:t xml:space="preserve">Согласно доступным оперативным данным </w:t>
      </w:r>
      <w:hyperlink r:id="rId411" w:history="1">
        <w:r w:rsidRPr="00E22027">
          <w:rPr>
            <w:color w:val="0563C1" w:themeColor="hyperlink"/>
            <w:u w:val="single"/>
            <w:lang w:val="ru-RU"/>
          </w:rPr>
          <w:t>http://открытые-данные.минобрнауки.рф/opendata/7710539135-OO</w:t>
        </w:r>
      </w:hyperlink>
      <w:r w:rsidRPr="00E22027">
        <w:rPr>
          <w:lang w:val="ru-RU"/>
        </w:rPr>
        <w:t xml:space="preserve"> в Российской Федерации по состоянию на 2014/15 учебный год количество образовательных организаций, реализующих программы общего образования составляет 43 210, число учащихся в них – 14 091 632 и число работников общеобразовательных организаций - 2 166 929.</w:t>
      </w:r>
    </w:p>
    <w:p w14:paraId="4367D380" w14:textId="77777777" w:rsidR="00E22027" w:rsidRPr="00E22027" w:rsidRDefault="00E22027" w:rsidP="00E22027">
      <w:pPr>
        <w:rPr>
          <w:lang w:val="ru-RU"/>
        </w:rPr>
      </w:pPr>
      <w:r w:rsidRPr="00E22027">
        <w:rPr>
          <w:lang w:val="ru-RU"/>
        </w:rPr>
        <w:t xml:space="preserve">В России законодательно установленный возраст начала обязательного образования составляет 6,5 лет (по состоянию на начало учебного года). В этом возрасте начинается обучение в образовательных организациях, реализующих программы начального общего образования. </w:t>
      </w:r>
      <w:proofErr w:type="gramStart"/>
      <w:r w:rsidRPr="00E22027">
        <w:rPr>
          <w:lang w:val="ru-RU"/>
        </w:rPr>
        <w:t>В соответствии со статьёй 67 (пункт 1) Федерального закона «Об образовании в Российской Федерации» [</w:t>
      </w:r>
      <w:r w:rsidRPr="00E22027">
        <w:rPr>
          <w:lang w:val="ru-RU"/>
        </w:rPr>
        <w:fldChar w:fldCharType="begin"/>
      </w:r>
      <w:r w:rsidRPr="00E22027">
        <w:rPr>
          <w:lang w:val="ru-RU"/>
        </w:rPr>
        <w:instrText xml:space="preserve"> REF _Ref425166724 \r \h </w:instrText>
      </w:r>
      <w:r w:rsidRPr="00E22027">
        <w:rPr>
          <w:lang w:val="ru-RU"/>
        </w:rPr>
      </w:r>
      <w:r w:rsidRPr="00E22027">
        <w:rPr>
          <w:lang w:val="ru-RU"/>
        </w:rPr>
        <w:fldChar w:fldCharType="separate"/>
      </w:r>
      <w:r w:rsidRPr="00E22027">
        <w:rPr>
          <w:lang w:val="ru-RU"/>
        </w:rPr>
        <w:t>20</w:t>
      </w:r>
      <w:r w:rsidRPr="00E22027">
        <w:rPr>
          <w:lang w:val="ru-RU"/>
        </w:rPr>
        <w:fldChar w:fldCharType="end"/>
      </w:r>
      <w:r w:rsidRPr="00E22027">
        <w:rPr>
          <w:lang w:val="ru-RU"/>
        </w:rPr>
        <w:t>] правила приема граждан в образовательные учреждения в части, не урегулированной Законом, другими федеральными законами, порядком приема в образовательные учреждения, установленным Минобрнауки России (для общеобразовательных учреждений - Порядок приема граждан в общеобразовательные учреждения утвержден приказом Минобрнауки России от 15 февраля 2012 г. № 107, зарегистрирован Минюстом России 17</w:t>
      </w:r>
      <w:proofErr w:type="gramEnd"/>
      <w:r w:rsidRPr="00E22027">
        <w:rPr>
          <w:lang w:val="ru-RU"/>
        </w:rPr>
        <w:t xml:space="preserve"> апреля 2012 г., </w:t>
      </w:r>
      <w:proofErr w:type="gramStart"/>
      <w:r w:rsidRPr="00E22027">
        <w:rPr>
          <w:lang w:val="ru-RU"/>
        </w:rPr>
        <w:t>регистрационный</w:t>
      </w:r>
      <w:proofErr w:type="gramEnd"/>
      <w:r w:rsidRPr="00E22027">
        <w:rPr>
          <w:lang w:val="ru-RU"/>
        </w:rPr>
        <w:t xml:space="preserve"> № 23859 [</w:t>
      </w:r>
      <w:r w:rsidRPr="00E22027">
        <w:rPr>
          <w:lang w:val="ru-RU"/>
        </w:rPr>
        <w:fldChar w:fldCharType="begin"/>
      </w:r>
      <w:r w:rsidRPr="00E22027">
        <w:rPr>
          <w:lang w:val="ru-RU"/>
        </w:rPr>
        <w:instrText xml:space="preserve"> REF _Ref425167150 \r \h </w:instrText>
      </w:r>
      <w:r w:rsidRPr="00E22027">
        <w:rPr>
          <w:lang w:val="ru-RU"/>
        </w:rPr>
      </w:r>
      <w:r w:rsidRPr="00E22027">
        <w:rPr>
          <w:lang w:val="ru-RU"/>
        </w:rPr>
        <w:fldChar w:fldCharType="separate"/>
      </w:r>
      <w:r w:rsidRPr="00E22027">
        <w:rPr>
          <w:lang w:val="ru-RU"/>
        </w:rPr>
        <w:t>2</w:t>
      </w:r>
      <w:r w:rsidRPr="00E22027">
        <w:rPr>
          <w:lang w:val="ru-RU"/>
        </w:rPr>
        <w:fldChar w:fldCharType="end"/>
      </w:r>
      <w:r w:rsidRPr="00E22027">
        <w:rPr>
          <w:lang w:val="ru-RU"/>
        </w:rPr>
        <w:t xml:space="preserve">]), а в государственные и муниципальные образовательные учреждения также типовыми положениями об образовательных учреждениях соответствующих типов и видов определяются каждым образовательным учреждением самостоятельно. К полномочиям органов местного самоуправления муниципальных районов и городских округов в сфере образования относится учет детей, подлежащих обучению в образовательных учреждениях, </w:t>
      </w:r>
      <w:r w:rsidRPr="00E22027">
        <w:rPr>
          <w:lang w:val="ru-RU"/>
        </w:rPr>
        <w:lastRenderedPageBreak/>
        <w:t>реализующих общеобразовательные программы, закрепление определенной территории муниципальных районов, городских округов за конкретным муниципальным образовательным учреждением.</w:t>
      </w:r>
    </w:p>
    <w:p w14:paraId="0129BB42" w14:textId="77777777" w:rsidR="00E22027" w:rsidRPr="00E22027" w:rsidRDefault="00E22027" w:rsidP="00E22027">
      <w:pPr>
        <w:rPr>
          <w:lang w:val="ru-RU"/>
        </w:rPr>
      </w:pPr>
      <w:r w:rsidRPr="00E22027">
        <w:rPr>
          <w:lang w:val="ru-RU"/>
        </w:rPr>
        <w:t xml:space="preserve">Прием закрепленных лиц в общеобразовательные учреждения всех видов осуществляется без вступительных испытаний (процедур отбора). Только государственные и негосударственные учреждения, реализующие общеобразовательные программы для детей и подростков, проявивших выдающиеся способности, способности к занятию определенным видом искусства или спорта, в целях наиболее полного удовлетворения потребностей обучающихся предусматривают в правилах приема граждан в учреждение механизмы выявления у детей данных способностей. </w:t>
      </w:r>
    </w:p>
    <w:p w14:paraId="390179B7" w14:textId="77777777" w:rsidR="00E22027" w:rsidRPr="00E22027" w:rsidRDefault="00E22027" w:rsidP="00E22027">
      <w:pPr>
        <w:rPr>
          <w:lang w:val="ru-RU"/>
        </w:rPr>
      </w:pPr>
      <w:r w:rsidRPr="00E22027">
        <w:rPr>
          <w:lang w:val="ru-RU"/>
        </w:rPr>
        <w:t>Перевод учащихся в следующий класс осуществляется по результатам обучения на основании итоговых отметок по каждому учебному предмету и (или) на основании результатов промежуточной аттестации. Согласно статье 58 Закона об образовании «освоение образовательной программы … сопровождается промежуточной аттестацией обучающихся, проводимой в формах, определенных учебным планом, и в порядке, установленном образовательной организацией. Неудовлетворительные результаты промежуточной аттестации по одному или нескольким учебным предметам, курсам, дисциплинам (модулям) образовательной программы или непрохождение промежуточной аттестации при отсутствии уважительных причин признаются академической задолженностью. Обучающиеся обязаны ликвидировать академическую задолженность.»</w:t>
      </w:r>
    </w:p>
    <w:p w14:paraId="08A737CD" w14:textId="77777777" w:rsidR="00E22027" w:rsidRPr="00E22027" w:rsidRDefault="00E22027" w:rsidP="00E22027">
      <w:pPr>
        <w:rPr>
          <w:lang w:val="ru-RU"/>
        </w:rPr>
      </w:pPr>
      <w:r w:rsidRPr="00E22027">
        <w:rPr>
          <w:lang w:val="ru-RU"/>
        </w:rPr>
        <w:t>Государственная итоговая аттестация проводится только для выпускников 9 классов и 11(12) классов. Итоговая аттестация регламентируется статьёй 59 Закона об образовании. Итоговая аттестация представляет собой форму оценки степени и уровня освоения обучающимися образовательной программы. В соответствии с Порядком проведения государственной итоговой аттестации по образовательным программам основного общего образования для школьников государственная итоговая аттестация (ГИА-9) проводится в форме основного государственного экзамена (ОГЭ) с использованием контрольных измерительных материалов, которые состоят из комплексов заданий стандартизированной формы. Для выпускников 11(12) классов основной формой итоговой аттестации является ЕГЭ.</w:t>
      </w:r>
    </w:p>
    <w:p w14:paraId="36E6059C" w14:textId="1E6D6AB3" w:rsidR="00E22027" w:rsidRPr="00E81584" w:rsidRDefault="00E22027" w:rsidP="00E81584">
      <w:pPr>
        <w:spacing w:after="160" w:line="259" w:lineRule="auto"/>
        <w:ind w:firstLine="0"/>
        <w:jc w:val="left"/>
        <w:rPr>
          <w:b/>
          <w:lang w:val="ru-RU"/>
        </w:rPr>
      </w:pPr>
      <w:bookmarkStart w:id="397" w:name="_Toc435098220"/>
      <w:r w:rsidRPr="00E81584">
        <w:rPr>
          <w:b/>
          <w:lang w:val="ru-RU"/>
        </w:rPr>
        <w:t>2. Общая характеристика существующей системы оценки качества общего (школьного) образования</w:t>
      </w:r>
      <w:bookmarkEnd w:id="397"/>
    </w:p>
    <w:p w14:paraId="317203F2" w14:textId="77777777" w:rsidR="00E22027" w:rsidRPr="00E22027" w:rsidRDefault="00E22027" w:rsidP="00E22027">
      <w:pPr>
        <w:rPr>
          <w:lang w:val="ru-RU"/>
        </w:rPr>
      </w:pPr>
      <w:r w:rsidRPr="00E22027">
        <w:rPr>
          <w:lang w:val="ru-RU"/>
        </w:rPr>
        <w:t xml:space="preserve">Построение эффективной системы оценки качества образования во многих странах мира является одним из приоритетов национальной образовательной политики. Одним из ведущих приоритетов национальной образовательной политики Российской Федерации </w:t>
      </w:r>
      <w:r w:rsidRPr="00E22027">
        <w:rPr>
          <w:lang w:val="ru-RU"/>
        </w:rPr>
        <w:lastRenderedPageBreak/>
        <w:t>является создание общероссийской системы оценки качества образования (ОСОКО), включающей независимые объективные формы оценки и контроля. Под общероссийской системой оценки качества образования понимается совокупность организационных и функциональных структур, норм и правил, обеспечивающих основанную на единой концептуально-методологической базе оценку образовательных достижений обучающихся, эффективности деятельности образовательных учреждений и их систем, качества образовательных программ с учётом запросов основных потребителей образовательных услуг[</w:t>
      </w:r>
      <w:r w:rsidRPr="00E22027">
        <w:rPr>
          <w:lang w:val="ru-RU"/>
        </w:rPr>
        <w:fldChar w:fldCharType="begin"/>
      </w:r>
      <w:r w:rsidRPr="00E22027">
        <w:rPr>
          <w:lang w:val="ru-RU"/>
        </w:rPr>
        <w:instrText xml:space="preserve"> REF _Ref425166724 \r \h </w:instrText>
      </w:r>
      <w:r w:rsidRPr="00E22027">
        <w:rPr>
          <w:lang w:val="ru-RU"/>
        </w:rPr>
      </w:r>
      <w:r w:rsidRPr="00E22027">
        <w:rPr>
          <w:lang w:val="ru-RU"/>
        </w:rPr>
        <w:fldChar w:fldCharType="separate"/>
      </w:r>
      <w:r w:rsidRPr="00E22027">
        <w:rPr>
          <w:lang w:val="ru-RU"/>
        </w:rPr>
        <w:t>20</w:t>
      </w:r>
      <w:r w:rsidRPr="00E22027">
        <w:rPr>
          <w:lang w:val="ru-RU"/>
        </w:rPr>
        <w:fldChar w:fldCharType="end"/>
      </w:r>
      <w:r w:rsidRPr="00E22027">
        <w:rPr>
          <w:lang w:val="ru-RU"/>
        </w:rPr>
        <w:t>].</w:t>
      </w:r>
    </w:p>
    <w:p w14:paraId="7E0E1F52" w14:textId="77777777" w:rsidR="00E22027" w:rsidRPr="00E22027" w:rsidRDefault="00E22027" w:rsidP="00E22027">
      <w:pPr>
        <w:rPr>
          <w:lang w:val="ru-RU"/>
        </w:rPr>
      </w:pPr>
      <w:r w:rsidRPr="00E22027">
        <w:rPr>
          <w:lang w:val="ru-RU"/>
        </w:rPr>
        <w:t>Эта важная задача нашла отражение в Федеральной целевой программе развития образования на 2016 - 2020 годы [</w:t>
      </w:r>
      <w:r w:rsidRPr="00E22027">
        <w:rPr>
          <w:lang w:val="ru-RU"/>
        </w:rPr>
        <w:fldChar w:fldCharType="begin"/>
      </w:r>
      <w:r w:rsidRPr="00E22027">
        <w:rPr>
          <w:lang w:val="ru-RU"/>
        </w:rPr>
        <w:instrText xml:space="preserve"> REF _Ref425239303 \r \h </w:instrText>
      </w:r>
      <w:r w:rsidRPr="00E22027">
        <w:rPr>
          <w:lang w:val="ru-RU"/>
        </w:rPr>
      </w:r>
      <w:r w:rsidRPr="00E22027">
        <w:rPr>
          <w:lang w:val="ru-RU"/>
        </w:rPr>
        <w:fldChar w:fldCharType="separate"/>
      </w:r>
      <w:r w:rsidRPr="00E22027">
        <w:rPr>
          <w:lang w:val="ru-RU"/>
        </w:rPr>
        <w:t>4</w:t>
      </w:r>
      <w:r w:rsidRPr="00E22027">
        <w:rPr>
          <w:lang w:val="ru-RU"/>
        </w:rPr>
        <w:fldChar w:fldCharType="end"/>
      </w:r>
      <w:r w:rsidRPr="00E22027">
        <w:rPr>
          <w:lang w:val="ru-RU"/>
        </w:rPr>
        <w:t xml:space="preserve">]. Здесь одним из приоритетов государственной политики в сфере образования заявлено «формирование востребованной системы оценки качества образования и образовательных результатов». Это одна из пяти ключевых задач Программы для решения которой будет создана национально-региональная система независимого мониторинга и оценки качества образования на всех его уровнях. Под национально-региональной системой независимого мониторинга и оценки качества образования нужно понимать систему внешней оценки результатов образования в интересах личности, общества, рынка труда, непосредственно самой системы образования. Предполагается обеспечить создание новых инструментов и оценочных международные исследования качества образования) как в общем, так и в профессиональном образовании, а также развитие контрольно-надзорных механизмов на всех уровнях образования. </w:t>
      </w:r>
    </w:p>
    <w:p w14:paraId="7ED486C5" w14:textId="77777777" w:rsidR="00E22027" w:rsidRPr="00E22027" w:rsidRDefault="00E22027" w:rsidP="00E22027">
      <w:pPr>
        <w:rPr>
          <w:lang w:val="ru-RU"/>
        </w:rPr>
      </w:pPr>
      <w:r w:rsidRPr="00E22027">
        <w:rPr>
          <w:lang w:val="ru-RU"/>
        </w:rPr>
        <w:t>Создание общероссийской системы оценки качества образования будет способствовать достижению следующих целей:</w:t>
      </w:r>
    </w:p>
    <w:p w14:paraId="3A4328AE" w14:textId="77777777" w:rsidR="00E22027" w:rsidRPr="00E22027" w:rsidRDefault="00E22027" w:rsidP="00C6227B">
      <w:pPr>
        <w:numPr>
          <w:ilvl w:val="0"/>
          <w:numId w:val="234"/>
        </w:numPr>
        <w:spacing w:after="200"/>
        <w:ind w:left="993" w:hanging="284"/>
        <w:contextualSpacing/>
        <w:rPr>
          <w:rFonts w:eastAsia="Calibri" w:cs="Times New Roman"/>
          <w:lang w:val="ru-RU"/>
        </w:rPr>
      </w:pPr>
      <w:r w:rsidRPr="00E22027">
        <w:rPr>
          <w:rFonts w:eastAsia="Calibri" w:cs="Times New Roman"/>
          <w:lang w:val="ru-RU"/>
        </w:rPr>
        <w:t>— обеспечению объективности и справедливости при приеме в образовательные учреждения;</w:t>
      </w:r>
    </w:p>
    <w:p w14:paraId="3D7C7174" w14:textId="77777777" w:rsidR="00E22027" w:rsidRPr="00E22027" w:rsidRDefault="00E22027" w:rsidP="00C6227B">
      <w:pPr>
        <w:numPr>
          <w:ilvl w:val="0"/>
          <w:numId w:val="234"/>
        </w:numPr>
        <w:spacing w:after="200"/>
        <w:ind w:left="993" w:hanging="284"/>
        <w:contextualSpacing/>
        <w:rPr>
          <w:rFonts w:eastAsia="Calibri" w:cs="Times New Roman"/>
          <w:lang w:val="ru-RU"/>
        </w:rPr>
      </w:pPr>
      <w:r w:rsidRPr="00E22027">
        <w:rPr>
          <w:rFonts w:eastAsia="Calibri" w:cs="Times New Roman"/>
          <w:lang w:val="ru-RU"/>
        </w:rPr>
        <w:t>— обеспечению единого образовательного пространства;</w:t>
      </w:r>
    </w:p>
    <w:p w14:paraId="6A194B9A" w14:textId="77777777" w:rsidR="00E22027" w:rsidRPr="00E22027" w:rsidRDefault="00E22027" w:rsidP="00C6227B">
      <w:pPr>
        <w:numPr>
          <w:ilvl w:val="0"/>
          <w:numId w:val="234"/>
        </w:numPr>
        <w:spacing w:after="200"/>
        <w:ind w:left="993" w:hanging="284"/>
        <w:contextualSpacing/>
        <w:rPr>
          <w:rFonts w:eastAsia="Calibri" w:cs="Times New Roman"/>
          <w:lang w:val="ru-RU"/>
        </w:rPr>
      </w:pPr>
      <w:r w:rsidRPr="00E22027">
        <w:rPr>
          <w:rFonts w:eastAsia="Calibri" w:cs="Times New Roman"/>
          <w:lang w:val="ru-RU"/>
        </w:rPr>
        <w:t>— повышению уровня информированности потребителей образовательных услуг для принятия жизненно важных решений (например, продолжение образования или трудоустройство);</w:t>
      </w:r>
    </w:p>
    <w:p w14:paraId="67763254" w14:textId="77777777" w:rsidR="00E22027" w:rsidRPr="00E22027" w:rsidRDefault="00E22027" w:rsidP="00C6227B">
      <w:pPr>
        <w:numPr>
          <w:ilvl w:val="0"/>
          <w:numId w:val="234"/>
        </w:numPr>
        <w:spacing w:after="200"/>
        <w:ind w:left="993" w:hanging="284"/>
        <w:contextualSpacing/>
        <w:rPr>
          <w:rFonts w:eastAsia="Calibri" w:cs="Times New Roman"/>
          <w:lang w:val="ru-RU"/>
        </w:rPr>
      </w:pPr>
      <w:r w:rsidRPr="00E22027">
        <w:rPr>
          <w:rFonts w:eastAsia="Calibri" w:cs="Times New Roman"/>
          <w:lang w:val="ru-RU"/>
        </w:rPr>
        <w:t>— развитию государственной аттестационной службы;</w:t>
      </w:r>
    </w:p>
    <w:p w14:paraId="3C75A31F" w14:textId="77777777" w:rsidR="00E22027" w:rsidRPr="00E22027" w:rsidRDefault="00E22027" w:rsidP="00C6227B">
      <w:pPr>
        <w:numPr>
          <w:ilvl w:val="0"/>
          <w:numId w:val="234"/>
        </w:numPr>
        <w:spacing w:after="200"/>
        <w:ind w:left="993" w:hanging="284"/>
        <w:contextualSpacing/>
        <w:rPr>
          <w:rFonts w:eastAsia="Calibri" w:cs="Times New Roman"/>
          <w:lang w:val="ru-RU"/>
        </w:rPr>
      </w:pPr>
      <w:r w:rsidRPr="00E22027">
        <w:rPr>
          <w:rFonts w:eastAsia="Calibri" w:cs="Times New Roman"/>
          <w:lang w:val="ru-RU"/>
        </w:rPr>
        <w:t>— принятию обоснованных управленческих решений по повышению качества образования [</w:t>
      </w:r>
      <w:r w:rsidRPr="00E22027">
        <w:rPr>
          <w:rFonts w:eastAsia="Calibri" w:cs="Times New Roman"/>
          <w:lang w:val="ru-RU"/>
        </w:rPr>
        <w:fldChar w:fldCharType="begin"/>
      </w:r>
      <w:r w:rsidRPr="00E22027">
        <w:rPr>
          <w:rFonts w:eastAsia="Calibri" w:cs="Times New Roman"/>
          <w:lang w:val="ru-RU"/>
        </w:rPr>
        <w:instrText xml:space="preserve"> REF _Ref425170523 \r \h </w:instrText>
      </w:r>
      <w:r w:rsidRPr="00E22027">
        <w:rPr>
          <w:rFonts w:eastAsia="Calibri" w:cs="Times New Roman"/>
          <w:lang w:val="ru-RU"/>
        </w:rPr>
      </w:r>
      <w:r w:rsidRPr="00E22027">
        <w:rPr>
          <w:rFonts w:eastAsia="Calibri" w:cs="Times New Roman"/>
          <w:lang w:val="ru-RU"/>
        </w:rPr>
        <w:fldChar w:fldCharType="separate"/>
      </w:r>
      <w:r w:rsidRPr="00E22027">
        <w:rPr>
          <w:rFonts w:eastAsia="Calibri" w:cs="Times New Roman"/>
          <w:lang w:val="ru-RU"/>
        </w:rPr>
        <w:t>15</w:t>
      </w:r>
      <w:r w:rsidRPr="00E22027">
        <w:rPr>
          <w:rFonts w:eastAsia="Calibri" w:cs="Times New Roman"/>
          <w:lang w:val="ru-RU"/>
        </w:rPr>
        <w:fldChar w:fldCharType="end"/>
      </w:r>
      <w:r w:rsidRPr="00E22027">
        <w:rPr>
          <w:rFonts w:eastAsia="Calibri" w:cs="Times New Roman"/>
          <w:lang w:val="ru-RU"/>
        </w:rPr>
        <w:t>].</w:t>
      </w:r>
    </w:p>
    <w:p w14:paraId="07FFB79A" w14:textId="77777777" w:rsidR="00E22027" w:rsidRPr="00E22027" w:rsidRDefault="00E22027" w:rsidP="00E22027">
      <w:pPr>
        <w:rPr>
          <w:lang w:val="ru-RU"/>
        </w:rPr>
      </w:pPr>
      <w:r w:rsidRPr="00E22027">
        <w:rPr>
          <w:lang w:val="ru-RU"/>
        </w:rPr>
        <w:t>В рамках создания ОСОКО значительная роль отводится совершенствованию системы оценки образовательных достижений учащихся. В настоящее время в России оценка образовательных достижений учащихся осуществляется в ходе:</w:t>
      </w:r>
    </w:p>
    <w:p w14:paraId="78335287" w14:textId="77777777" w:rsidR="00E22027" w:rsidRPr="00E22027" w:rsidRDefault="00E22027" w:rsidP="00C6227B">
      <w:pPr>
        <w:numPr>
          <w:ilvl w:val="0"/>
          <w:numId w:val="233"/>
        </w:numPr>
        <w:spacing w:after="200"/>
        <w:ind w:left="993" w:hanging="285"/>
        <w:contextualSpacing/>
        <w:rPr>
          <w:rFonts w:eastAsia="Calibri" w:cs="Times New Roman"/>
          <w:lang w:val="ru-RU"/>
        </w:rPr>
      </w:pPr>
      <w:r w:rsidRPr="00E22027">
        <w:rPr>
          <w:rFonts w:eastAsia="Calibri" w:cs="Times New Roman"/>
          <w:lang w:val="ru-RU"/>
        </w:rPr>
        <w:lastRenderedPageBreak/>
        <w:t>государственной итоговой аттестации выпускников средней школы в форме единого государственного экзамена, ЕГЭ;</w:t>
      </w:r>
    </w:p>
    <w:p w14:paraId="63F1FF19" w14:textId="77777777" w:rsidR="00E22027" w:rsidRPr="00E22027" w:rsidRDefault="00E22027" w:rsidP="00C6227B">
      <w:pPr>
        <w:numPr>
          <w:ilvl w:val="0"/>
          <w:numId w:val="233"/>
        </w:numPr>
        <w:spacing w:after="200"/>
        <w:ind w:left="993" w:hanging="285"/>
        <w:contextualSpacing/>
        <w:rPr>
          <w:rFonts w:eastAsia="Calibri" w:cs="Times New Roman"/>
          <w:lang w:val="ru-RU"/>
        </w:rPr>
      </w:pPr>
      <w:r w:rsidRPr="00E22027">
        <w:rPr>
          <w:rFonts w:eastAsia="Calibri" w:cs="Times New Roman"/>
          <w:lang w:val="ru-RU"/>
        </w:rPr>
        <w:t>государственной итоговой аттестации выпускников основной школы в новой независимой форме (ОГЭ 9);</w:t>
      </w:r>
    </w:p>
    <w:p w14:paraId="55D45E3D" w14:textId="77777777" w:rsidR="00E22027" w:rsidRPr="00E22027" w:rsidRDefault="00E22027" w:rsidP="00C6227B">
      <w:pPr>
        <w:numPr>
          <w:ilvl w:val="0"/>
          <w:numId w:val="233"/>
        </w:numPr>
        <w:spacing w:after="200"/>
        <w:ind w:left="993" w:hanging="285"/>
        <w:contextualSpacing/>
        <w:rPr>
          <w:rFonts w:eastAsia="Calibri" w:cs="Times New Roman"/>
          <w:lang w:val="ru-RU"/>
        </w:rPr>
      </w:pPr>
      <w:r w:rsidRPr="00E22027">
        <w:rPr>
          <w:rFonts w:eastAsia="Calibri" w:cs="Times New Roman"/>
          <w:lang w:val="ru-RU"/>
        </w:rPr>
        <w:t>международных сравнительных исследований (PISA, PIRLS, TIMSS и др.);</w:t>
      </w:r>
    </w:p>
    <w:p w14:paraId="4F30232D" w14:textId="77777777" w:rsidR="00E22027" w:rsidRPr="00E22027" w:rsidRDefault="00E22027" w:rsidP="00C6227B">
      <w:pPr>
        <w:numPr>
          <w:ilvl w:val="0"/>
          <w:numId w:val="233"/>
        </w:numPr>
        <w:spacing w:after="200"/>
        <w:ind w:left="993" w:hanging="285"/>
        <w:contextualSpacing/>
        <w:rPr>
          <w:rFonts w:eastAsia="Calibri" w:cs="Times New Roman"/>
          <w:lang w:val="ru-RU"/>
        </w:rPr>
      </w:pPr>
      <w:r w:rsidRPr="00E22027">
        <w:rPr>
          <w:rFonts w:eastAsia="Calibri" w:cs="Times New Roman"/>
          <w:lang w:val="ru-RU"/>
        </w:rPr>
        <w:t>мониторинговых исследований образовательных достижений федерального и регионального уровней;</w:t>
      </w:r>
    </w:p>
    <w:p w14:paraId="04C24719" w14:textId="77777777" w:rsidR="00E22027" w:rsidRPr="00E22027" w:rsidRDefault="00E22027" w:rsidP="00C6227B">
      <w:pPr>
        <w:numPr>
          <w:ilvl w:val="0"/>
          <w:numId w:val="233"/>
        </w:numPr>
        <w:spacing w:after="200"/>
        <w:ind w:left="993" w:hanging="285"/>
        <w:contextualSpacing/>
        <w:rPr>
          <w:rFonts w:eastAsia="Calibri" w:cs="Times New Roman"/>
          <w:lang w:val="ru-RU"/>
        </w:rPr>
      </w:pPr>
      <w:r w:rsidRPr="00E22027">
        <w:rPr>
          <w:rFonts w:eastAsia="Calibri" w:cs="Times New Roman"/>
          <w:lang w:val="ru-RU"/>
        </w:rPr>
        <w:t>аккредитации образовательных учреждений;</w:t>
      </w:r>
    </w:p>
    <w:p w14:paraId="2C2E4414" w14:textId="77777777" w:rsidR="00E22027" w:rsidRPr="00E22027" w:rsidRDefault="00E22027" w:rsidP="00C6227B">
      <w:pPr>
        <w:numPr>
          <w:ilvl w:val="0"/>
          <w:numId w:val="233"/>
        </w:numPr>
        <w:spacing w:after="200"/>
        <w:ind w:left="993" w:hanging="285"/>
        <w:contextualSpacing/>
        <w:rPr>
          <w:rFonts w:eastAsia="Calibri" w:cs="Times New Roman"/>
          <w:lang w:val="ru-RU"/>
        </w:rPr>
      </w:pPr>
      <w:r w:rsidRPr="00E22027">
        <w:rPr>
          <w:rFonts w:eastAsia="Calibri" w:cs="Times New Roman"/>
          <w:lang w:val="ru-RU"/>
        </w:rPr>
        <w:t>различных исследовательских проектов, проводимых отдельными научными коллективами и организациями страны;</w:t>
      </w:r>
    </w:p>
    <w:p w14:paraId="05F67D60" w14:textId="77777777" w:rsidR="00E22027" w:rsidRPr="00E22027" w:rsidRDefault="00E22027" w:rsidP="00C6227B">
      <w:pPr>
        <w:numPr>
          <w:ilvl w:val="0"/>
          <w:numId w:val="233"/>
        </w:numPr>
        <w:spacing w:after="200"/>
        <w:ind w:left="993" w:hanging="285"/>
        <w:contextualSpacing/>
        <w:rPr>
          <w:rFonts w:eastAsia="Calibri" w:cs="Times New Roman"/>
          <w:lang w:val="ru-RU"/>
        </w:rPr>
      </w:pPr>
      <w:r w:rsidRPr="00E22027">
        <w:rPr>
          <w:rFonts w:eastAsia="Calibri" w:cs="Times New Roman"/>
          <w:lang w:val="ru-RU"/>
        </w:rPr>
        <w:t>промежуточной аттестации учащихся, организуемой на уровне класса и школы.</w:t>
      </w:r>
    </w:p>
    <w:p w14:paraId="5C3471A3" w14:textId="77777777" w:rsidR="00E22027" w:rsidRPr="00E22027" w:rsidRDefault="00E22027" w:rsidP="00E22027">
      <w:pPr>
        <w:rPr>
          <w:lang w:val="ru-RU"/>
        </w:rPr>
      </w:pPr>
      <w:r w:rsidRPr="00E22027">
        <w:rPr>
          <w:lang w:val="ru-RU"/>
        </w:rPr>
        <w:t>Система оценки является одним из базовых элементов новых федеральных государственных образовательных стандартов общего образования, которые разрабатываются и вводятся в практику в 2010-2011 годах. Она выполняет функции обратной связи и регулирования системы образования и призвана ориентировать образовательный процесс на достижение разнообразных образовательных результатов: предметных (знания, умения и навыки), метапредметных (когнитивных, коммуникативных, решение проблем в жизненных ситуациях и т.п.), личностных (система ценностей, интересов, мотивации и др.).</w:t>
      </w:r>
    </w:p>
    <w:p w14:paraId="62F86908" w14:textId="77777777" w:rsidR="00E22027" w:rsidRPr="00E22027" w:rsidRDefault="00E22027" w:rsidP="00E22027">
      <w:pPr>
        <w:rPr>
          <w:lang w:val="ru-RU"/>
        </w:rPr>
      </w:pPr>
      <w:r w:rsidRPr="00E22027">
        <w:rPr>
          <w:lang w:val="ru-RU"/>
        </w:rPr>
        <w:t>Основными отличительными особенностями обновлённой системы оценки образовательных достижений учащихся, ориентированной на использование новых образовательных стандартов, являются:</w:t>
      </w:r>
    </w:p>
    <w:p w14:paraId="6EE24A8B" w14:textId="77777777" w:rsidR="00E22027" w:rsidRPr="00E22027" w:rsidRDefault="00E22027" w:rsidP="00C6227B">
      <w:pPr>
        <w:numPr>
          <w:ilvl w:val="0"/>
          <w:numId w:val="233"/>
        </w:numPr>
        <w:spacing w:after="200"/>
        <w:ind w:left="993" w:hanging="285"/>
        <w:contextualSpacing/>
        <w:rPr>
          <w:rFonts w:eastAsia="Calibri" w:cs="Times New Roman"/>
          <w:lang w:val="ru-RU"/>
        </w:rPr>
      </w:pPr>
      <w:r w:rsidRPr="00E22027">
        <w:rPr>
          <w:rFonts w:eastAsia="Calibri" w:cs="Times New Roman"/>
          <w:lang w:val="ru-RU"/>
        </w:rPr>
        <w:t>комплексный подход к оценке результатов образования (оценка предметных, метапредметных и личностных результатов общего образования);</w:t>
      </w:r>
    </w:p>
    <w:p w14:paraId="7A52B340" w14:textId="77777777" w:rsidR="00E22027" w:rsidRPr="00E22027" w:rsidRDefault="00E22027" w:rsidP="00C6227B">
      <w:pPr>
        <w:numPr>
          <w:ilvl w:val="0"/>
          <w:numId w:val="233"/>
        </w:numPr>
        <w:spacing w:after="200"/>
        <w:ind w:left="993" w:hanging="285"/>
        <w:contextualSpacing/>
        <w:rPr>
          <w:rFonts w:eastAsia="Calibri" w:cs="Times New Roman"/>
          <w:lang w:val="ru-RU"/>
        </w:rPr>
      </w:pPr>
      <w:r w:rsidRPr="00E22027">
        <w:rPr>
          <w:rFonts w:eastAsia="Calibri" w:cs="Times New Roman"/>
          <w:lang w:val="ru-RU"/>
        </w:rPr>
        <w:t>оценка успешности освоения содержания отдельных учебных предметов на основе системно-деятельностного подхода, проявляющегося в способности к выполнению учебно-практических задач;</w:t>
      </w:r>
    </w:p>
    <w:p w14:paraId="51B388B9" w14:textId="77777777" w:rsidR="00E22027" w:rsidRPr="00E22027" w:rsidRDefault="00E22027" w:rsidP="00C6227B">
      <w:pPr>
        <w:numPr>
          <w:ilvl w:val="0"/>
          <w:numId w:val="233"/>
        </w:numPr>
        <w:spacing w:after="200"/>
        <w:ind w:left="993" w:hanging="285"/>
        <w:contextualSpacing/>
        <w:rPr>
          <w:rFonts w:eastAsia="Calibri" w:cs="Times New Roman"/>
          <w:lang w:val="ru-RU"/>
        </w:rPr>
      </w:pPr>
      <w:r w:rsidRPr="00E22027">
        <w:rPr>
          <w:rFonts w:eastAsia="Calibri" w:cs="Times New Roman"/>
          <w:lang w:val="ru-RU"/>
        </w:rPr>
        <w:t>оценка динамики образовательных достижений учащихся;</w:t>
      </w:r>
    </w:p>
    <w:p w14:paraId="6F90FF64" w14:textId="77777777" w:rsidR="00E22027" w:rsidRPr="00E22027" w:rsidRDefault="00E22027" w:rsidP="00C6227B">
      <w:pPr>
        <w:numPr>
          <w:ilvl w:val="0"/>
          <w:numId w:val="233"/>
        </w:numPr>
        <w:spacing w:after="200"/>
        <w:ind w:left="993" w:hanging="285"/>
        <w:contextualSpacing/>
        <w:rPr>
          <w:rFonts w:eastAsia="Calibri" w:cs="Times New Roman"/>
          <w:lang w:val="ru-RU"/>
        </w:rPr>
      </w:pPr>
      <w:r w:rsidRPr="00E22027">
        <w:rPr>
          <w:rFonts w:eastAsia="Calibri" w:cs="Times New Roman"/>
          <w:lang w:val="ru-RU"/>
        </w:rPr>
        <w:t>сочетание внешней и внутренней оценки как механизма обеспечения качества образования;</w:t>
      </w:r>
    </w:p>
    <w:p w14:paraId="28A28588" w14:textId="77777777" w:rsidR="00E22027" w:rsidRPr="00E22027" w:rsidRDefault="00E22027" w:rsidP="00C6227B">
      <w:pPr>
        <w:numPr>
          <w:ilvl w:val="0"/>
          <w:numId w:val="233"/>
        </w:numPr>
        <w:spacing w:after="200"/>
        <w:ind w:left="993" w:hanging="285"/>
        <w:contextualSpacing/>
        <w:rPr>
          <w:rFonts w:eastAsia="Calibri" w:cs="Times New Roman"/>
          <w:lang w:val="ru-RU"/>
        </w:rPr>
      </w:pPr>
      <w:r w:rsidRPr="00E22027">
        <w:rPr>
          <w:rFonts w:eastAsia="Calibri" w:cs="Times New Roman"/>
          <w:lang w:val="ru-RU"/>
        </w:rPr>
        <w:t>комплексное использование процедур итоговой оценки и аттестации учащихся и мониторинговых исследований состояния и тенденций развития системы образования;</w:t>
      </w:r>
    </w:p>
    <w:p w14:paraId="7DE982F3" w14:textId="77777777" w:rsidR="00E22027" w:rsidRPr="00E22027" w:rsidRDefault="00E22027" w:rsidP="00C6227B">
      <w:pPr>
        <w:numPr>
          <w:ilvl w:val="0"/>
          <w:numId w:val="233"/>
        </w:numPr>
        <w:spacing w:after="200"/>
        <w:ind w:left="993" w:hanging="285"/>
        <w:contextualSpacing/>
        <w:rPr>
          <w:rFonts w:eastAsia="Calibri" w:cs="Times New Roman"/>
          <w:lang w:val="ru-RU"/>
        </w:rPr>
      </w:pPr>
      <w:r w:rsidRPr="00E22027">
        <w:rPr>
          <w:rFonts w:eastAsia="Calibri" w:cs="Times New Roman"/>
          <w:lang w:val="ru-RU"/>
        </w:rPr>
        <w:lastRenderedPageBreak/>
        <w:t>уровневый подход к разработке планируемых результатов, инструментария и представлению данных;</w:t>
      </w:r>
    </w:p>
    <w:p w14:paraId="0251AE99" w14:textId="77777777" w:rsidR="00E22027" w:rsidRPr="00E22027" w:rsidRDefault="00E22027" w:rsidP="00C6227B">
      <w:pPr>
        <w:numPr>
          <w:ilvl w:val="0"/>
          <w:numId w:val="233"/>
        </w:numPr>
        <w:spacing w:after="200"/>
        <w:ind w:left="993" w:hanging="285"/>
        <w:contextualSpacing/>
        <w:rPr>
          <w:rFonts w:eastAsia="Calibri" w:cs="Times New Roman"/>
          <w:lang w:val="ru-RU"/>
        </w:rPr>
      </w:pPr>
      <w:r w:rsidRPr="00E22027">
        <w:rPr>
          <w:rFonts w:eastAsia="Calibri" w:cs="Times New Roman"/>
          <w:lang w:val="ru-RU"/>
        </w:rPr>
        <w:t>использование накопительной системы оценивания (портфолио), характеризующей динамику индивидуальных образовательных достижений;</w:t>
      </w:r>
    </w:p>
    <w:p w14:paraId="12A3E30D" w14:textId="77777777" w:rsidR="00E22027" w:rsidRPr="00E22027" w:rsidRDefault="00E22027" w:rsidP="00C6227B">
      <w:pPr>
        <w:numPr>
          <w:ilvl w:val="0"/>
          <w:numId w:val="233"/>
        </w:numPr>
        <w:spacing w:after="200"/>
        <w:ind w:left="993" w:hanging="285"/>
        <w:contextualSpacing/>
        <w:rPr>
          <w:rFonts w:eastAsia="Calibri" w:cs="Times New Roman"/>
          <w:lang w:val="ru-RU"/>
        </w:rPr>
      </w:pPr>
      <w:r w:rsidRPr="00E22027">
        <w:rPr>
          <w:rFonts w:eastAsia="Calibri" w:cs="Times New Roman"/>
          <w:lang w:val="ru-RU"/>
        </w:rPr>
        <w:t>использование наряду со стандартизированными письменными или устными работами таких методов оценки, как проекты, практические работы, творческие работы, самоанализ и самооценка, наблюдения и др.;</w:t>
      </w:r>
    </w:p>
    <w:p w14:paraId="344A176F" w14:textId="77777777" w:rsidR="00E22027" w:rsidRPr="00E22027" w:rsidRDefault="00E22027" w:rsidP="00C6227B">
      <w:pPr>
        <w:numPr>
          <w:ilvl w:val="0"/>
          <w:numId w:val="233"/>
        </w:numPr>
        <w:spacing w:after="200"/>
        <w:ind w:left="993" w:hanging="285"/>
        <w:contextualSpacing/>
        <w:rPr>
          <w:rFonts w:eastAsia="Calibri" w:cs="Times New Roman"/>
          <w:lang w:val="ru-RU"/>
        </w:rPr>
      </w:pPr>
      <w:r w:rsidRPr="00E22027">
        <w:rPr>
          <w:rFonts w:eastAsia="Calibri" w:cs="Times New Roman"/>
          <w:lang w:val="ru-RU"/>
        </w:rPr>
        <w:t xml:space="preserve">использование контекстной информации об условиях и особенностях реализации образовательных программ при интерпретации результатов педагогических измерений. </w:t>
      </w:r>
    </w:p>
    <w:p w14:paraId="1971C02A" w14:textId="77777777" w:rsidR="00E22027" w:rsidRPr="00E22027" w:rsidRDefault="00E22027" w:rsidP="00E22027">
      <w:pPr>
        <w:rPr>
          <w:lang w:val="ru-RU"/>
        </w:rPr>
      </w:pPr>
      <w:r w:rsidRPr="00E22027">
        <w:rPr>
          <w:lang w:val="ru-RU"/>
        </w:rPr>
        <w:t xml:space="preserve">Работа по созданию элементов общероссийской системы оценки качества образования ведется в рамках федеральной программы развития образования и национального проекта «Образование». Более половины регионов страны активно создают региональные системы оценки качества образования, участвуя в системе сравнительных исследований качества образования, проводимых на федеральном уровне, а также организуя свои независимые мониторинговые исследования. </w:t>
      </w:r>
    </w:p>
    <w:p w14:paraId="3BE5BFA2" w14:textId="77777777" w:rsidR="00E22027" w:rsidRPr="00E22027" w:rsidRDefault="00E22027" w:rsidP="00E22027">
      <w:pPr>
        <w:rPr>
          <w:lang w:val="ru-RU"/>
        </w:rPr>
      </w:pPr>
      <w:r w:rsidRPr="00E22027">
        <w:rPr>
          <w:lang w:val="ru-RU"/>
        </w:rPr>
        <w:t>Создание общероссийской системы оценки качества образования и модернизация на ее основе системы управления качеством образования будет способствовать повышению эффективности образования и созданию условий для формирования новой морали в этой области.</w:t>
      </w:r>
    </w:p>
    <w:p w14:paraId="77F5826A" w14:textId="77777777" w:rsidR="00E22027" w:rsidRPr="00E22027" w:rsidRDefault="00E22027" w:rsidP="00E22027">
      <w:pPr>
        <w:pStyle w:val="4"/>
        <w:rPr>
          <w:lang w:val="ru-RU"/>
        </w:rPr>
      </w:pPr>
      <w:bookmarkStart w:id="398" w:name="_Toc435098221"/>
      <w:r w:rsidRPr="00E22027">
        <w:rPr>
          <w:lang w:val="ru-RU"/>
        </w:rPr>
        <w:t>2.1. Нормативно-правовое регулирование</w:t>
      </w:r>
      <w:bookmarkEnd w:id="398"/>
    </w:p>
    <w:p w14:paraId="2099112C" w14:textId="77777777" w:rsidR="00E22027" w:rsidRPr="00E22027" w:rsidRDefault="00E22027" w:rsidP="00E22027">
      <w:pPr>
        <w:rPr>
          <w:lang w:val="ru-RU"/>
        </w:rPr>
      </w:pPr>
      <w:r w:rsidRPr="00E22027">
        <w:rPr>
          <w:lang w:val="ru-RU"/>
        </w:rPr>
        <w:t>Общие принципы проведения оценочной деятельности в сфере образования в условиях вариативности, множественности уровней, объектов, направлений оценки закреплены в Федеральном законе «Об образовании в Российской Федерации» и в других нормативных правовых актах.</w:t>
      </w:r>
    </w:p>
    <w:p w14:paraId="2B3497C8" w14:textId="7AA34BA2" w:rsidR="00E22027" w:rsidRPr="00E22027" w:rsidRDefault="00E22027" w:rsidP="00E22027">
      <w:pPr>
        <w:rPr>
          <w:lang w:val="ru-RU"/>
        </w:rPr>
      </w:pPr>
      <w:r w:rsidRPr="00E22027">
        <w:rPr>
          <w:lang w:val="ru-RU"/>
        </w:rPr>
        <w:t>Закон «Об образовании в Российской Федерации»: Федеральный закон от 29 декабря 2012 года № 273-ФЗ определяет общую рамку отношений в ОСОКО, в том числе:</w:t>
      </w:r>
    </w:p>
    <w:p w14:paraId="1BAFA27C" w14:textId="77777777" w:rsidR="00E22027" w:rsidRPr="00E22027" w:rsidRDefault="00E22027" w:rsidP="00C6227B">
      <w:pPr>
        <w:numPr>
          <w:ilvl w:val="0"/>
          <w:numId w:val="239"/>
        </w:numPr>
        <w:spacing w:after="200"/>
        <w:contextualSpacing/>
        <w:rPr>
          <w:rFonts w:eastAsia="Calibri" w:cs="Times New Roman"/>
          <w:lang w:val="ru-RU"/>
        </w:rPr>
      </w:pPr>
      <w:r w:rsidRPr="00E22027">
        <w:rPr>
          <w:rFonts w:eastAsia="Calibri" w:cs="Times New Roman"/>
          <w:lang w:val="ru-RU"/>
        </w:rPr>
        <w:t xml:space="preserve">Статья 11 определяет основной предмет оценки: «Федеральные государственные образовательные стандарты, за исключением федерального государственного образовательного стандарта дошкольного образования, образовательные стандарты являются основой объективной оценки соответствия установленным требованиям образовательной деятельности и подготовки обучающихся, освоивших образовательные программы </w:t>
      </w:r>
      <w:r w:rsidRPr="00E22027">
        <w:rPr>
          <w:rFonts w:eastAsia="Calibri" w:cs="Times New Roman"/>
          <w:lang w:val="ru-RU"/>
        </w:rPr>
        <w:lastRenderedPageBreak/>
        <w:t>соответствующего уровня и соответствующей направленности, независимо от формы получения образования и формы обучения.»</w:t>
      </w:r>
    </w:p>
    <w:p w14:paraId="3BF925D2" w14:textId="0556388D" w:rsidR="00E22027" w:rsidRPr="00E22027" w:rsidRDefault="00E22027" w:rsidP="00C6227B">
      <w:pPr>
        <w:numPr>
          <w:ilvl w:val="0"/>
          <w:numId w:val="239"/>
        </w:numPr>
        <w:spacing w:after="200"/>
        <w:contextualSpacing/>
        <w:rPr>
          <w:rFonts w:eastAsia="Calibri" w:cs="Times New Roman"/>
          <w:lang w:val="ru-RU"/>
        </w:rPr>
      </w:pPr>
      <w:r w:rsidRPr="00E22027">
        <w:rPr>
          <w:rFonts w:eastAsia="Calibri" w:cs="Times New Roman"/>
          <w:lang w:val="ru-RU"/>
        </w:rPr>
        <w:t xml:space="preserve">Статьи 58 и 59 регламентируют промежуточную и итоговую </w:t>
      </w:r>
      <w:r w:rsidR="0080041F" w:rsidRPr="00E22027">
        <w:rPr>
          <w:rFonts w:eastAsia="Calibri" w:cs="Times New Roman"/>
          <w:lang w:val="ru-RU"/>
        </w:rPr>
        <w:t>аттестации</w:t>
      </w:r>
      <w:r w:rsidRPr="00E22027">
        <w:rPr>
          <w:rFonts w:eastAsia="Calibri" w:cs="Times New Roman"/>
          <w:lang w:val="ru-RU"/>
        </w:rPr>
        <w:t xml:space="preserve"> соответственно.</w:t>
      </w:r>
    </w:p>
    <w:p w14:paraId="602CBAA9" w14:textId="77777777" w:rsidR="00E22027" w:rsidRPr="00E22027" w:rsidRDefault="00E22027" w:rsidP="00C6227B">
      <w:pPr>
        <w:numPr>
          <w:ilvl w:val="0"/>
          <w:numId w:val="239"/>
        </w:numPr>
        <w:spacing w:after="200"/>
        <w:contextualSpacing/>
        <w:rPr>
          <w:rFonts w:eastAsia="Calibri" w:cs="Times New Roman"/>
          <w:lang w:val="ru-RU"/>
        </w:rPr>
      </w:pPr>
      <w:r w:rsidRPr="00E22027">
        <w:rPr>
          <w:rFonts w:eastAsia="Calibri" w:cs="Times New Roman"/>
          <w:lang w:val="ru-RU"/>
        </w:rPr>
        <w:t>Статья 89 отражает наличие мониторингов и независимой оценки качества образования в системе управления образованием.</w:t>
      </w:r>
    </w:p>
    <w:p w14:paraId="2F01C946" w14:textId="77777777" w:rsidR="00E22027" w:rsidRPr="00E22027" w:rsidRDefault="00E22027" w:rsidP="00C6227B">
      <w:pPr>
        <w:numPr>
          <w:ilvl w:val="0"/>
          <w:numId w:val="239"/>
        </w:numPr>
        <w:spacing w:after="200"/>
        <w:contextualSpacing/>
        <w:rPr>
          <w:rFonts w:eastAsia="Calibri" w:cs="Times New Roman"/>
          <w:lang w:val="ru-RU"/>
        </w:rPr>
      </w:pPr>
      <w:r w:rsidRPr="00E22027">
        <w:rPr>
          <w:rFonts w:eastAsia="Calibri" w:cs="Times New Roman"/>
          <w:lang w:val="ru-RU"/>
        </w:rPr>
        <w:t>Статья 95 подробно регламентирует независимую оценку качества образования.</w:t>
      </w:r>
    </w:p>
    <w:p w14:paraId="72936123" w14:textId="77777777" w:rsidR="00E22027" w:rsidRPr="00E22027" w:rsidRDefault="00E22027" w:rsidP="00E22027">
      <w:pPr>
        <w:rPr>
          <w:lang w:val="ru-RU"/>
        </w:rPr>
      </w:pPr>
      <w:r w:rsidRPr="00E22027">
        <w:rPr>
          <w:lang w:val="ru-RU"/>
        </w:rPr>
        <w:t>В Федеральной целевой программе развития образования на 2016 - 2020 годы [</w:t>
      </w:r>
      <w:r w:rsidRPr="00E22027">
        <w:rPr>
          <w:lang w:val="ru-RU"/>
        </w:rPr>
        <w:fldChar w:fldCharType="begin"/>
      </w:r>
      <w:r w:rsidRPr="00E22027">
        <w:rPr>
          <w:lang w:val="ru-RU"/>
        </w:rPr>
        <w:instrText xml:space="preserve"> REF _Ref425239303 \r \h </w:instrText>
      </w:r>
      <w:r w:rsidRPr="00E22027">
        <w:rPr>
          <w:lang w:val="ru-RU"/>
        </w:rPr>
      </w:r>
      <w:r w:rsidRPr="00E22027">
        <w:rPr>
          <w:lang w:val="ru-RU"/>
        </w:rPr>
        <w:fldChar w:fldCharType="separate"/>
      </w:r>
      <w:r w:rsidRPr="00E22027">
        <w:rPr>
          <w:lang w:val="ru-RU"/>
        </w:rPr>
        <w:t>4</w:t>
      </w:r>
      <w:r w:rsidRPr="00E22027">
        <w:rPr>
          <w:lang w:val="ru-RU"/>
        </w:rPr>
        <w:fldChar w:fldCharType="end"/>
      </w:r>
      <w:r w:rsidRPr="00E22027">
        <w:rPr>
          <w:lang w:val="ru-RU"/>
        </w:rPr>
        <w:t>], как уже отмечалось выше, одним из приоритетов государственной политики в сфере образования заявлено «формирование востребованной системы оценки качества образования и образовательных результатов». В рамках решения этой задачи предусмотрена реализация следующих мероприятий:</w:t>
      </w:r>
    </w:p>
    <w:p w14:paraId="1B026C56" w14:textId="77777777" w:rsidR="00E22027" w:rsidRPr="00E22027" w:rsidRDefault="00E22027" w:rsidP="00C6227B">
      <w:pPr>
        <w:numPr>
          <w:ilvl w:val="0"/>
          <w:numId w:val="241"/>
        </w:numPr>
        <w:spacing w:after="200"/>
        <w:contextualSpacing/>
        <w:rPr>
          <w:rFonts w:eastAsia="Calibri" w:cs="Times New Roman"/>
          <w:lang w:val="ru-RU"/>
        </w:rPr>
      </w:pPr>
      <w:r w:rsidRPr="00E22027">
        <w:rPr>
          <w:rFonts w:eastAsia="Calibri" w:cs="Times New Roman"/>
          <w:lang w:val="ru-RU"/>
        </w:rPr>
        <w:t>Развитие национально-региональной системы независимой оценки качества общего образования через реализацию пилотных региональных проектов и создание национальных механизмов оценки качества (в том числе - развитие технологического обеспечения процедур оценки качества образования; модернизация региональных систем независимой оценки качества общего образования и проведения государственных итоговых аттестаций обучающихся; развитие национальных и региональных механизмов независимой оценки качества общего образования; развитие системы контроля качества общего образования на основе развития контрольно-надзорных механизмов);</w:t>
      </w:r>
    </w:p>
    <w:p w14:paraId="4702D304" w14:textId="77777777" w:rsidR="00E22027" w:rsidRPr="00E22027" w:rsidRDefault="00E22027" w:rsidP="00C6227B">
      <w:pPr>
        <w:numPr>
          <w:ilvl w:val="0"/>
          <w:numId w:val="241"/>
        </w:numPr>
        <w:spacing w:after="200"/>
        <w:contextualSpacing/>
        <w:rPr>
          <w:rFonts w:eastAsia="Calibri" w:cs="Times New Roman"/>
          <w:lang w:val="ru-RU"/>
        </w:rPr>
      </w:pPr>
      <w:r w:rsidRPr="00E22027">
        <w:rPr>
          <w:rFonts w:eastAsia="Calibri" w:cs="Times New Roman"/>
          <w:lang w:val="ru-RU"/>
        </w:rPr>
        <w:t>Развитие системы оценки качества в среднем профессиональном и высшем образовании через поддержку независимой аккредитации и оценки качества образовательных программ;</w:t>
      </w:r>
    </w:p>
    <w:p w14:paraId="52662DFF" w14:textId="77777777" w:rsidR="00E22027" w:rsidRPr="00E22027" w:rsidRDefault="00E22027" w:rsidP="00C6227B">
      <w:pPr>
        <w:numPr>
          <w:ilvl w:val="0"/>
          <w:numId w:val="241"/>
        </w:numPr>
        <w:spacing w:after="200"/>
        <w:contextualSpacing/>
        <w:rPr>
          <w:rFonts w:eastAsia="Calibri" w:cs="Times New Roman"/>
          <w:lang w:val="ru-RU"/>
        </w:rPr>
      </w:pPr>
      <w:r w:rsidRPr="00E22027">
        <w:rPr>
          <w:rFonts w:eastAsia="Calibri" w:cs="Times New Roman"/>
          <w:lang w:val="ru-RU"/>
        </w:rPr>
        <w:t>Распространение в российской системе оценки качества образования международных инструментов оценивания и исследования качества образования;</w:t>
      </w:r>
    </w:p>
    <w:p w14:paraId="34FF7EE8" w14:textId="77777777" w:rsidR="00E22027" w:rsidRPr="00E22027" w:rsidRDefault="00E22027" w:rsidP="00C6227B">
      <w:pPr>
        <w:numPr>
          <w:ilvl w:val="0"/>
          <w:numId w:val="241"/>
        </w:numPr>
        <w:spacing w:after="200"/>
        <w:contextualSpacing/>
        <w:rPr>
          <w:rFonts w:eastAsia="Calibri" w:cs="Times New Roman"/>
          <w:lang w:val="ru-RU"/>
        </w:rPr>
      </w:pPr>
      <w:r w:rsidRPr="00E22027">
        <w:rPr>
          <w:rFonts w:eastAsia="Calibri" w:cs="Times New Roman"/>
          <w:lang w:val="ru-RU"/>
        </w:rPr>
        <w:t xml:space="preserve">Поддержка инноваций в области развития и мониторинга системы образования; </w:t>
      </w:r>
    </w:p>
    <w:p w14:paraId="48B45A01" w14:textId="77777777" w:rsidR="00E22027" w:rsidRPr="00E22027" w:rsidRDefault="00E22027" w:rsidP="00C6227B">
      <w:pPr>
        <w:numPr>
          <w:ilvl w:val="0"/>
          <w:numId w:val="241"/>
        </w:numPr>
        <w:spacing w:after="200"/>
        <w:contextualSpacing/>
        <w:rPr>
          <w:rFonts w:eastAsia="Calibri" w:cs="Times New Roman"/>
          <w:lang w:val="ru-RU"/>
        </w:rPr>
      </w:pPr>
      <w:r w:rsidRPr="00E22027">
        <w:rPr>
          <w:rFonts w:eastAsia="Calibri" w:cs="Times New Roman"/>
          <w:lang w:val="ru-RU"/>
        </w:rPr>
        <w:t>Экспертно-аналитическое, информационное, правовое, методическое сопровождение программных мероприятий в области развития образования».</w:t>
      </w:r>
    </w:p>
    <w:p w14:paraId="49EDBC64" w14:textId="77777777" w:rsidR="00E22027" w:rsidRPr="00E22027" w:rsidRDefault="00E22027" w:rsidP="00E22027">
      <w:pPr>
        <w:rPr>
          <w:lang w:val="ru-RU"/>
        </w:rPr>
      </w:pPr>
      <w:r w:rsidRPr="00E22027">
        <w:rPr>
          <w:lang w:val="ru-RU"/>
        </w:rPr>
        <w:lastRenderedPageBreak/>
        <w:t>Федеральная целевая программа развития в рамках каждого из пяти мероприятий отражает перечень проектов, схему и последовательность их разворачивания на период действия Программ, а также объёмы и источники финансирования основных мероприятий.</w:t>
      </w:r>
    </w:p>
    <w:p w14:paraId="406134F9" w14:textId="77777777" w:rsidR="00E22027" w:rsidRPr="00E22027" w:rsidRDefault="00E22027" w:rsidP="00E22027">
      <w:pPr>
        <w:rPr>
          <w:lang w:val="ru-RU"/>
        </w:rPr>
      </w:pPr>
      <w:r w:rsidRPr="00E22027">
        <w:rPr>
          <w:lang w:val="ru-RU"/>
        </w:rPr>
        <w:t>Таким образом, система правового регулирования оценки качества образования охватывает:</w:t>
      </w:r>
    </w:p>
    <w:p w14:paraId="6C3A1CD4" w14:textId="77777777" w:rsidR="00E22027" w:rsidRPr="00E22027" w:rsidRDefault="00E22027" w:rsidP="00E22027">
      <w:pPr>
        <w:rPr>
          <w:lang w:val="ru-RU"/>
        </w:rPr>
      </w:pPr>
      <w:r w:rsidRPr="00E22027">
        <w:rPr>
          <w:lang w:val="ru-RU"/>
        </w:rPr>
        <w:t>– разграничение полномочий между федеральным, региональным, муниципальным уровнями и уровнем образовательного учреждений в вопросах сбора и обработки информации о качестве образования и принятия управленческих решений;</w:t>
      </w:r>
    </w:p>
    <w:p w14:paraId="0C70F232" w14:textId="77777777" w:rsidR="00E22027" w:rsidRPr="00E22027" w:rsidRDefault="00E22027" w:rsidP="00E22027">
      <w:pPr>
        <w:rPr>
          <w:lang w:val="ru-RU"/>
        </w:rPr>
      </w:pPr>
      <w:r w:rsidRPr="00E22027">
        <w:rPr>
          <w:lang w:val="ru-RU"/>
        </w:rPr>
        <w:t>– определение статуса и полномочий организаций, осуществляющих оценку качества образования;</w:t>
      </w:r>
    </w:p>
    <w:p w14:paraId="64082155" w14:textId="77777777" w:rsidR="00E22027" w:rsidRPr="00E22027" w:rsidRDefault="00E22027" w:rsidP="00E22027">
      <w:pPr>
        <w:rPr>
          <w:lang w:val="ru-RU"/>
        </w:rPr>
      </w:pPr>
      <w:r w:rsidRPr="00E22027">
        <w:rPr>
          <w:lang w:val="ru-RU"/>
        </w:rPr>
        <w:t>– нормативное закрепление процедур оценки качества образования, включая определение периодичности их проведения;</w:t>
      </w:r>
    </w:p>
    <w:p w14:paraId="26F3AA6C" w14:textId="77777777" w:rsidR="00E22027" w:rsidRPr="00E22027" w:rsidRDefault="00E22027" w:rsidP="00E22027">
      <w:pPr>
        <w:rPr>
          <w:lang w:val="ru-RU"/>
        </w:rPr>
      </w:pPr>
      <w:r w:rsidRPr="00E22027">
        <w:rPr>
          <w:lang w:val="ru-RU"/>
        </w:rPr>
        <w:t>– определение процедур сбора, хранения и публикации данных о качестве образования, порядка доступа заинтересованных потребителей к ним;</w:t>
      </w:r>
    </w:p>
    <w:p w14:paraId="6CDDC454" w14:textId="77777777" w:rsidR="00E22027" w:rsidRPr="00E22027" w:rsidRDefault="00E22027" w:rsidP="00E22027">
      <w:pPr>
        <w:rPr>
          <w:lang w:val="ru-RU"/>
        </w:rPr>
      </w:pPr>
      <w:r w:rsidRPr="00E22027">
        <w:rPr>
          <w:lang w:val="ru-RU"/>
        </w:rPr>
        <w:t>– регламентацию процедур апробации и стандартизации инструментария оценки качества образования;</w:t>
      </w:r>
    </w:p>
    <w:p w14:paraId="12C1B537" w14:textId="77777777" w:rsidR="00E22027" w:rsidRPr="00E22027" w:rsidRDefault="00E22027" w:rsidP="00E22027">
      <w:pPr>
        <w:rPr>
          <w:lang w:val="ru-RU"/>
        </w:rPr>
      </w:pPr>
      <w:r w:rsidRPr="00E22027">
        <w:rPr>
          <w:lang w:val="ru-RU"/>
        </w:rPr>
        <w:t>– порядок оценки квалификации выпускников учреждений профессионального образования;</w:t>
      </w:r>
    </w:p>
    <w:p w14:paraId="2C51CBA2" w14:textId="77777777" w:rsidR="00E22027" w:rsidRPr="00E22027" w:rsidRDefault="00E22027" w:rsidP="00E22027">
      <w:pPr>
        <w:rPr>
          <w:lang w:val="ru-RU"/>
        </w:rPr>
      </w:pPr>
      <w:r w:rsidRPr="00E22027">
        <w:rPr>
          <w:lang w:val="ru-RU"/>
        </w:rPr>
        <w:t>– регламентацию деятельности по общественной аккредитации образовательных учреждений и программ в различных российских, иностранных и международных общественных, научных и промышленных структурах, включая процедуры сертификации аккредитационных структур;</w:t>
      </w:r>
    </w:p>
    <w:p w14:paraId="58FDD8B9" w14:textId="77777777" w:rsidR="00E22027" w:rsidRPr="00E22027" w:rsidRDefault="00E22027" w:rsidP="00E22027">
      <w:pPr>
        <w:rPr>
          <w:lang w:val="ru-RU"/>
        </w:rPr>
      </w:pPr>
      <w:r w:rsidRPr="00E22027">
        <w:rPr>
          <w:lang w:val="ru-RU"/>
        </w:rPr>
        <w:t>– регламентацию процедур сбора материалов и публикации докладов о состоянии качества образования разных уровней.</w:t>
      </w:r>
    </w:p>
    <w:p w14:paraId="1D700701" w14:textId="77777777" w:rsidR="00E22027" w:rsidRPr="00E22027" w:rsidRDefault="00E22027" w:rsidP="00E22027">
      <w:pPr>
        <w:rPr>
          <w:lang w:val="ru-RU"/>
        </w:rPr>
      </w:pPr>
    </w:p>
    <w:p w14:paraId="6DC96403" w14:textId="77777777" w:rsidR="00E22027" w:rsidRPr="00E22027" w:rsidRDefault="00E22027" w:rsidP="00E22027">
      <w:pPr>
        <w:pStyle w:val="4"/>
        <w:rPr>
          <w:lang w:val="ru-RU"/>
        </w:rPr>
      </w:pPr>
      <w:bookmarkStart w:id="399" w:name="_Toc435098222"/>
      <w:r w:rsidRPr="00E22027">
        <w:rPr>
          <w:lang w:val="ru-RU"/>
        </w:rPr>
        <w:t>2.2. Институциональный потенциал</w:t>
      </w:r>
      <w:bookmarkEnd w:id="399"/>
    </w:p>
    <w:p w14:paraId="172ECDE2" w14:textId="77777777" w:rsidR="00E81584" w:rsidRPr="00853034" w:rsidRDefault="00E22027" w:rsidP="00E81584">
      <w:pPr>
        <w:rPr>
          <w:rFonts w:cs="Times New Roman"/>
          <w:szCs w:val="24"/>
          <w:lang w:val="ru-RU"/>
        </w:rPr>
      </w:pPr>
      <w:r w:rsidRPr="00E22027">
        <w:rPr>
          <w:sz w:val="23"/>
          <w:szCs w:val="23"/>
          <w:lang w:val="ru-RU"/>
        </w:rPr>
        <w:t xml:space="preserve">Организация ОСОКО предполагает создание сети управленческих и научно-исследовательских организаций, обеспечивающих разработку, реализацию и научно-методическое сопровождение процедур оценки качества образования. С начала 2000-х годов в рамках эксперимента по введению ЕГЭ такая сеть начала формироваться на федеральном и региональном уровнях. Организационная структура ОСОКО представлена на Рисунке 1. </w:t>
      </w:r>
    </w:p>
    <w:p w14:paraId="6AC9E7F5" w14:textId="799D1B5C" w:rsidR="00E22027" w:rsidRPr="00E22027" w:rsidRDefault="00E22027" w:rsidP="00E81584">
      <w:pPr>
        <w:rPr>
          <w:rFonts w:cs="Times New Roman"/>
          <w:szCs w:val="24"/>
          <w:lang w:val="ru-RU"/>
        </w:rPr>
      </w:pPr>
      <w:r w:rsidRPr="00E22027">
        <w:rPr>
          <w:rFonts w:cs="Times New Roman"/>
          <w:szCs w:val="24"/>
          <w:lang w:val="ru-RU"/>
        </w:rPr>
        <w:t xml:space="preserve">Рисунок 1. Организационная структура ОСОКО. </w:t>
      </w:r>
    </w:p>
    <w:p w14:paraId="5ED49970" w14:textId="77777777" w:rsidR="00E22027" w:rsidRPr="00E22027" w:rsidRDefault="00E22027" w:rsidP="00E22027">
      <w:pPr>
        <w:spacing w:line="240" w:lineRule="auto"/>
        <w:ind w:firstLine="0"/>
        <w:rPr>
          <w:rFonts w:cs="Times New Roman"/>
          <w:szCs w:val="24"/>
          <w:lang w:val="ru-RU"/>
        </w:rPr>
      </w:pPr>
      <w:r w:rsidRPr="00E22027">
        <w:rPr>
          <w:noProof/>
          <w:sz w:val="28"/>
          <w:lang w:val="ru-RU" w:eastAsia="ru-RU"/>
        </w:rPr>
        <w:lastRenderedPageBreak/>
        <mc:AlternateContent>
          <mc:Choice Requires="wpc">
            <w:drawing>
              <wp:inline distT="0" distB="0" distL="0" distR="0" wp14:anchorId="7EEA45BB" wp14:editId="7C820B25">
                <wp:extent cx="5876925" cy="3352801"/>
                <wp:effectExtent l="0" t="0" r="0" b="0"/>
                <wp:docPr id="131" name="Полотно 131"/>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g:wgp>
                        <wpg:cNvPr id="102" name="Group 4"/>
                        <wpg:cNvGrpSpPr>
                          <a:grpSpLocks/>
                        </wpg:cNvGrpSpPr>
                        <wpg:grpSpPr bwMode="auto">
                          <a:xfrm>
                            <a:off x="1913255" y="573210"/>
                            <a:ext cx="3084195" cy="564567"/>
                            <a:chOff x="0" y="0"/>
                            <a:chExt cx="20000" cy="22395"/>
                          </a:xfrm>
                        </wpg:grpSpPr>
                        <wps:wsp>
                          <wps:cNvPr id="103" name="Freeform 5"/>
                          <wps:cNvSpPr>
                            <a:spLocks/>
                          </wps:cNvSpPr>
                          <wps:spPr bwMode="auto">
                            <a:xfrm>
                              <a:off x="0" y="0"/>
                              <a:ext cx="20000" cy="20000"/>
                            </a:xfrm>
                            <a:custGeom>
                              <a:avLst/>
                              <a:gdLst>
                                <a:gd name="T0" fmla="*/ 0 w 20000"/>
                                <a:gd name="T1" fmla="*/ 0 h 20000"/>
                                <a:gd name="T2" fmla="*/ 0 w 20000"/>
                                <a:gd name="T3" fmla="*/ 20000 h 20000"/>
                                <a:gd name="T4" fmla="*/ 20000 w 20000"/>
                                <a:gd name="T5" fmla="*/ 20000 h 20000"/>
                                <a:gd name="T6" fmla="*/ 20000 w 20000"/>
                                <a:gd name="T7" fmla="*/ 0 h 20000"/>
                                <a:gd name="T8" fmla="*/ 0 w 20000"/>
                                <a:gd name="T9" fmla="*/ 0 h 20000"/>
                              </a:gdLst>
                              <a:ahLst/>
                              <a:cxnLst>
                                <a:cxn ang="0">
                                  <a:pos x="T0" y="T1"/>
                                </a:cxn>
                                <a:cxn ang="0">
                                  <a:pos x="T2" y="T3"/>
                                </a:cxn>
                                <a:cxn ang="0">
                                  <a:pos x="T4" y="T5"/>
                                </a:cxn>
                                <a:cxn ang="0">
                                  <a:pos x="T6" y="T7"/>
                                </a:cxn>
                                <a:cxn ang="0">
                                  <a:pos x="T8" y="T9"/>
                                </a:cxn>
                              </a:cxnLst>
                              <a:rect l="0" t="0" r="r" b="b"/>
                              <a:pathLst>
                                <a:path w="20000" h="20000">
                                  <a:moveTo>
                                    <a:pt x="0" y="0"/>
                                  </a:moveTo>
                                  <a:lnTo>
                                    <a:pt x="0" y="20000"/>
                                  </a:lnTo>
                                  <a:lnTo>
                                    <a:pt x="20000" y="20000"/>
                                  </a:lnTo>
                                  <a:lnTo>
                                    <a:pt x="20000" y="0"/>
                                  </a:lnTo>
                                  <a:lnTo>
                                    <a:pt x="0" y="0"/>
                                  </a:lnTo>
                                </a:path>
                              </a:pathLst>
                            </a:custGeom>
                            <a:pattFill prst="pct90">
                              <a:fgClr>
                                <a:srgbClr val="FFFFFF"/>
                              </a:fgClr>
                              <a:bgClr>
                                <a:srgbClr val="FFFFFF"/>
                              </a:bgClr>
                            </a:pattFill>
                            <a:ln w="9525">
                              <a:solidFill>
                                <a:srgbClr val="000000"/>
                              </a:solidFill>
                              <a:round/>
                              <a:headEnd/>
                              <a:tailEnd/>
                            </a:ln>
                          </wps:spPr>
                          <wps:bodyPr rot="0" vert="horz" wrap="square" lIns="91440" tIns="45720" rIns="91440" bIns="45720" anchor="t" anchorCtr="0" upright="1">
                            <a:noAutofit/>
                          </wps:bodyPr>
                        </wps:wsp>
                        <wps:wsp>
                          <wps:cNvPr id="104" name="Rectangle 6"/>
                          <wps:cNvSpPr>
                            <a:spLocks noChangeArrowheads="1"/>
                          </wps:cNvSpPr>
                          <wps:spPr bwMode="auto">
                            <a:xfrm>
                              <a:off x="0" y="2395"/>
                              <a:ext cx="20000"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1D0AD3" w14:textId="77777777" w:rsidR="00E035F7" w:rsidRPr="009A672B" w:rsidRDefault="00E035F7" w:rsidP="00E22027">
                                <w:pPr>
                                  <w:autoSpaceDE w:val="0"/>
                                  <w:autoSpaceDN w:val="0"/>
                                  <w:adjustRightInd w:val="0"/>
                                  <w:spacing w:line="240" w:lineRule="auto"/>
                                  <w:ind w:firstLine="0"/>
                                  <w:jc w:val="center"/>
                                  <w:rPr>
                                    <w:rFonts w:cs="Times New Roman"/>
                                    <w:b/>
                                    <w:bCs/>
                                    <w:sz w:val="16"/>
                                    <w:lang w:val="ru-RU"/>
                                  </w:rPr>
                                </w:pPr>
                                <w:r w:rsidRPr="005D41A3">
                                  <w:rPr>
                                    <w:rFonts w:cs="Times New Roman"/>
                                    <w:b/>
                                    <w:bCs/>
                                    <w:sz w:val="16"/>
                                    <w:lang w:val="ru-RU"/>
                                  </w:rPr>
                                  <w:t>ФЕДЕРАЛЬНАЯ СЛУЖБА ПО НАДЗ</w:t>
                                </w:r>
                                <w:r>
                                  <w:rPr>
                                    <w:rFonts w:cs="Times New Roman"/>
                                    <w:b/>
                                    <w:bCs/>
                                    <w:sz w:val="16"/>
                                    <w:lang w:val="ru-RU"/>
                                  </w:rPr>
                                  <w:t>ОРУ В СФЕРЕ ОБРАЗОВАНИЯ И НАУКИ</w:t>
                                </w:r>
                              </w:p>
                            </w:txbxContent>
                          </wps:txbx>
                          <wps:bodyPr rot="0" vert="horz" wrap="square" lIns="14859" tIns="14859" rIns="14859" bIns="14859" anchor="t" anchorCtr="0" upright="1">
                            <a:noAutofit/>
                          </wps:bodyPr>
                        </wps:wsp>
                      </wpg:wgp>
                      <wpg:wgp>
                        <wpg:cNvPr id="105" name="Group 7"/>
                        <wpg:cNvGrpSpPr>
                          <a:grpSpLocks/>
                        </wpg:cNvGrpSpPr>
                        <wpg:grpSpPr bwMode="auto">
                          <a:xfrm>
                            <a:off x="1951355" y="1530155"/>
                            <a:ext cx="1566545" cy="394335"/>
                            <a:chOff x="0" y="0"/>
                            <a:chExt cx="20000" cy="20000"/>
                          </a:xfrm>
                        </wpg:grpSpPr>
                        <wps:wsp>
                          <wps:cNvPr id="106" name="Freeform 8"/>
                          <wps:cNvSpPr>
                            <a:spLocks/>
                          </wps:cNvSpPr>
                          <wps:spPr bwMode="auto">
                            <a:xfrm>
                              <a:off x="0" y="0"/>
                              <a:ext cx="20000" cy="20000"/>
                            </a:xfrm>
                            <a:custGeom>
                              <a:avLst/>
                              <a:gdLst>
                                <a:gd name="T0" fmla="*/ 0 w 20000"/>
                                <a:gd name="T1" fmla="*/ 0 h 20000"/>
                                <a:gd name="T2" fmla="*/ 0 w 20000"/>
                                <a:gd name="T3" fmla="*/ 20000 h 20000"/>
                                <a:gd name="T4" fmla="*/ 20000 w 20000"/>
                                <a:gd name="T5" fmla="*/ 20000 h 20000"/>
                                <a:gd name="T6" fmla="*/ 20000 w 20000"/>
                                <a:gd name="T7" fmla="*/ 0 h 20000"/>
                                <a:gd name="T8" fmla="*/ 0 w 20000"/>
                                <a:gd name="T9" fmla="*/ 0 h 20000"/>
                              </a:gdLst>
                              <a:ahLst/>
                              <a:cxnLst>
                                <a:cxn ang="0">
                                  <a:pos x="T0" y="T1"/>
                                </a:cxn>
                                <a:cxn ang="0">
                                  <a:pos x="T2" y="T3"/>
                                </a:cxn>
                                <a:cxn ang="0">
                                  <a:pos x="T4" y="T5"/>
                                </a:cxn>
                                <a:cxn ang="0">
                                  <a:pos x="T6" y="T7"/>
                                </a:cxn>
                                <a:cxn ang="0">
                                  <a:pos x="T8" y="T9"/>
                                </a:cxn>
                              </a:cxnLst>
                              <a:rect l="0" t="0" r="r" b="b"/>
                              <a:pathLst>
                                <a:path w="20000" h="20000">
                                  <a:moveTo>
                                    <a:pt x="0" y="0"/>
                                  </a:moveTo>
                                  <a:lnTo>
                                    <a:pt x="0" y="20000"/>
                                  </a:lnTo>
                                  <a:lnTo>
                                    <a:pt x="20000" y="20000"/>
                                  </a:lnTo>
                                  <a:lnTo>
                                    <a:pt x="20000" y="0"/>
                                  </a:lnTo>
                                  <a:lnTo>
                                    <a:pt x="0" y="0"/>
                                  </a:lnTo>
                                </a:path>
                              </a:pathLst>
                            </a:custGeom>
                            <a:pattFill prst="pct90">
                              <a:fgClr>
                                <a:srgbClr val="FFFFFF"/>
                              </a:fgClr>
                              <a:bgClr>
                                <a:srgbClr val="FFFFFF"/>
                              </a:bgClr>
                            </a:pattFill>
                            <a:ln w="9525">
                              <a:solidFill>
                                <a:srgbClr val="000000"/>
                              </a:solidFill>
                              <a:round/>
                              <a:headEnd/>
                              <a:tailEnd/>
                            </a:ln>
                          </wps:spPr>
                          <wps:bodyPr rot="0" vert="horz" wrap="square" lIns="91440" tIns="45720" rIns="91440" bIns="45720" anchor="t" anchorCtr="0" upright="1">
                            <a:noAutofit/>
                          </wps:bodyPr>
                        </wps:wsp>
                        <wps:wsp>
                          <wps:cNvPr id="107" name="Rectangle 9"/>
                          <wps:cNvSpPr>
                            <a:spLocks noChangeArrowheads="1"/>
                          </wps:cNvSpPr>
                          <wps:spPr bwMode="auto">
                            <a:xfrm>
                              <a:off x="0" y="0"/>
                              <a:ext cx="20000"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78F5B6" w14:textId="77777777" w:rsidR="00E035F7" w:rsidRPr="005D41A3" w:rsidRDefault="00E035F7" w:rsidP="00E22027">
                                <w:pPr>
                                  <w:autoSpaceDE w:val="0"/>
                                  <w:autoSpaceDN w:val="0"/>
                                  <w:adjustRightInd w:val="0"/>
                                  <w:spacing w:line="240" w:lineRule="auto"/>
                                  <w:ind w:firstLine="0"/>
                                  <w:jc w:val="center"/>
                                  <w:rPr>
                                    <w:rFonts w:cs="Times New Roman"/>
                                    <w:sz w:val="16"/>
                                  </w:rPr>
                                </w:pPr>
                                <w:r w:rsidRPr="005D41A3">
                                  <w:rPr>
                                    <w:rFonts w:cs="Times New Roman"/>
                                    <w:sz w:val="16"/>
                                  </w:rPr>
                                  <w:t>ФЕДЕРАЛЬНЫЙ ИНСТИТУТ</w:t>
                                </w:r>
                              </w:p>
                              <w:p w14:paraId="49772C15" w14:textId="77777777" w:rsidR="00E035F7" w:rsidRPr="005D41A3" w:rsidRDefault="00E035F7" w:rsidP="00E22027">
                                <w:pPr>
                                  <w:autoSpaceDE w:val="0"/>
                                  <w:autoSpaceDN w:val="0"/>
                                  <w:adjustRightInd w:val="0"/>
                                  <w:spacing w:line="240" w:lineRule="auto"/>
                                  <w:ind w:firstLine="0"/>
                                  <w:jc w:val="center"/>
                                  <w:rPr>
                                    <w:rFonts w:cs="Times New Roman"/>
                                    <w:sz w:val="16"/>
                                  </w:rPr>
                                </w:pPr>
                                <w:r w:rsidRPr="005D41A3">
                                  <w:rPr>
                                    <w:rFonts w:cs="Times New Roman"/>
                                    <w:sz w:val="16"/>
                                  </w:rPr>
                                  <w:t xml:space="preserve"> ПЕДАГОГИЧЕСКИХ ИЗМЕРЕНИЙ</w:t>
                                </w:r>
                              </w:p>
                            </w:txbxContent>
                          </wps:txbx>
                          <wps:bodyPr rot="0" vert="horz" wrap="square" lIns="14859" tIns="14859" rIns="14859" bIns="14859" anchor="t" anchorCtr="0" upright="1">
                            <a:noAutofit/>
                          </wps:bodyPr>
                        </wps:wsp>
                      </wpg:wgp>
                      <wpg:wgp>
                        <wpg:cNvPr id="108" name="Group 10"/>
                        <wpg:cNvGrpSpPr>
                          <a:grpSpLocks/>
                        </wpg:cNvGrpSpPr>
                        <wpg:grpSpPr bwMode="auto">
                          <a:xfrm>
                            <a:off x="3894455" y="1530155"/>
                            <a:ext cx="1112520" cy="420370"/>
                            <a:chOff x="0" y="0"/>
                            <a:chExt cx="20000" cy="20000"/>
                          </a:xfrm>
                        </wpg:grpSpPr>
                        <wps:wsp>
                          <wps:cNvPr id="109" name="Freeform 11"/>
                          <wps:cNvSpPr>
                            <a:spLocks/>
                          </wps:cNvSpPr>
                          <wps:spPr bwMode="auto">
                            <a:xfrm>
                              <a:off x="0" y="0"/>
                              <a:ext cx="20000" cy="20000"/>
                            </a:xfrm>
                            <a:custGeom>
                              <a:avLst/>
                              <a:gdLst>
                                <a:gd name="T0" fmla="*/ 0 w 20000"/>
                                <a:gd name="T1" fmla="*/ 0 h 20000"/>
                                <a:gd name="T2" fmla="*/ 0 w 20000"/>
                                <a:gd name="T3" fmla="*/ 20000 h 20000"/>
                                <a:gd name="T4" fmla="*/ 20000 w 20000"/>
                                <a:gd name="T5" fmla="*/ 20000 h 20000"/>
                                <a:gd name="T6" fmla="*/ 20000 w 20000"/>
                                <a:gd name="T7" fmla="*/ 0 h 20000"/>
                                <a:gd name="T8" fmla="*/ 0 w 20000"/>
                                <a:gd name="T9" fmla="*/ 0 h 20000"/>
                              </a:gdLst>
                              <a:ahLst/>
                              <a:cxnLst>
                                <a:cxn ang="0">
                                  <a:pos x="T0" y="T1"/>
                                </a:cxn>
                                <a:cxn ang="0">
                                  <a:pos x="T2" y="T3"/>
                                </a:cxn>
                                <a:cxn ang="0">
                                  <a:pos x="T4" y="T5"/>
                                </a:cxn>
                                <a:cxn ang="0">
                                  <a:pos x="T6" y="T7"/>
                                </a:cxn>
                                <a:cxn ang="0">
                                  <a:pos x="T8" y="T9"/>
                                </a:cxn>
                              </a:cxnLst>
                              <a:rect l="0" t="0" r="r" b="b"/>
                              <a:pathLst>
                                <a:path w="20000" h="20000">
                                  <a:moveTo>
                                    <a:pt x="0" y="0"/>
                                  </a:moveTo>
                                  <a:lnTo>
                                    <a:pt x="0" y="20000"/>
                                  </a:lnTo>
                                  <a:lnTo>
                                    <a:pt x="20000" y="20000"/>
                                  </a:lnTo>
                                  <a:lnTo>
                                    <a:pt x="20000" y="0"/>
                                  </a:lnTo>
                                  <a:lnTo>
                                    <a:pt x="0" y="0"/>
                                  </a:lnTo>
                                </a:path>
                              </a:pathLst>
                            </a:custGeom>
                            <a:pattFill prst="pct90">
                              <a:fgClr>
                                <a:srgbClr val="FFFFFF"/>
                              </a:fgClr>
                              <a:bgClr>
                                <a:srgbClr val="FFFFFF"/>
                              </a:bgClr>
                            </a:pattFill>
                            <a:ln w="9525">
                              <a:solidFill>
                                <a:srgbClr val="000000"/>
                              </a:solidFill>
                              <a:round/>
                              <a:headEnd/>
                              <a:tailEnd/>
                            </a:ln>
                          </wps:spPr>
                          <wps:bodyPr rot="0" vert="horz" wrap="square" lIns="91440" tIns="45720" rIns="91440" bIns="45720" anchor="t" anchorCtr="0" upright="1">
                            <a:noAutofit/>
                          </wps:bodyPr>
                        </wps:wsp>
                        <wps:wsp>
                          <wps:cNvPr id="110" name="Rectangle 12"/>
                          <wps:cNvSpPr>
                            <a:spLocks noChangeArrowheads="1"/>
                          </wps:cNvSpPr>
                          <wps:spPr bwMode="auto">
                            <a:xfrm>
                              <a:off x="0" y="0"/>
                              <a:ext cx="20000"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544B11" w14:textId="77777777" w:rsidR="00E035F7" w:rsidRPr="005D41A3" w:rsidRDefault="00E035F7" w:rsidP="00E22027">
                                <w:pPr>
                                  <w:autoSpaceDE w:val="0"/>
                                  <w:autoSpaceDN w:val="0"/>
                                  <w:adjustRightInd w:val="0"/>
                                  <w:spacing w:line="240" w:lineRule="auto"/>
                                  <w:ind w:firstLine="0"/>
                                  <w:jc w:val="center"/>
                                  <w:rPr>
                                    <w:rFonts w:cs="Times New Roman"/>
                                    <w:sz w:val="16"/>
                                  </w:rPr>
                                </w:pPr>
                                <w:r w:rsidRPr="005D41A3">
                                  <w:rPr>
                                    <w:rFonts w:cs="Times New Roman"/>
                                    <w:sz w:val="16"/>
                                  </w:rPr>
                                  <w:t>ФЕДЕРАЛЬНЫЙ ЦЕНТР</w:t>
                                </w:r>
                              </w:p>
                              <w:p w14:paraId="6FD099A0" w14:textId="77777777" w:rsidR="00E035F7" w:rsidRPr="005D41A3" w:rsidRDefault="00E035F7" w:rsidP="00E22027">
                                <w:pPr>
                                  <w:autoSpaceDE w:val="0"/>
                                  <w:autoSpaceDN w:val="0"/>
                                  <w:adjustRightInd w:val="0"/>
                                  <w:spacing w:line="240" w:lineRule="auto"/>
                                  <w:ind w:firstLine="0"/>
                                  <w:jc w:val="center"/>
                                  <w:rPr>
                                    <w:rFonts w:cs="Times New Roman"/>
                                    <w:sz w:val="16"/>
                                  </w:rPr>
                                </w:pPr>
                                <w:r w:rsidRPr="005D41A3">
                                  <w:rPr>
                                    <w:rFonts w:cs="Times New Roman"/>
                                    <w:sz w:val="16"/>
                                  </w:rPr>
                                  <w:t>ТЕСТИРОВАНИЯ</w:t>
                                </w:r>
                              </w:p>
                            </w:txbxContent>
                          </wps:txbx>
                          <wps:bodyPr rot="0" vert="horz" wrap="square" lIns="14859" tIns="14859" rIns="14859" bIns="14859" anchor="t" anchorCtr="0" upright="1">
                            <a:noAutofit/>
                          </wps:bodyPr>
                        </wps:wsp>
                      </wpg:wgp>
                      <wps:wsp>
                        <wps:cNvPr id="111" name="Line 13"/>
                        <wps:cNvCnPr/>
                        <wps:spPr bwMode="auto">
                          <a:xfrm>
                            <a:off x="2704465" y="1147445"/>
                            <a:ext cx="635" cy="45275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2" name="Line 14"/>
                        <wps:cNvCnPr/>
                        <wps:spPr bwMode="auto">
                          <a:xfrm>
                            <a:off x="4445000" y="1147445"/>
                            <a:ext cx="0" cy="45275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wpg:cNvPr id="113" name="Group 15"/>
                        <wpg:cNvGrpSpPr>
                          <a:grpSpLocks/>
                        </wpg:cNvGrpSpPr>
                        <wpg:grpSpPr bwMode="auto">
                          <a:xfrm>
                            <a:off x="133350" y="2800437"/>
                            <a:ext cx="5638165" cy="450215"/>
                            <a:chOff x="0" y="0"/>
                            <a:chExt cx="20000" cy="20000"/>
                          </a:xfrm>
                        </wpg:grpSpPr>
                        <wps:wsp>
                          <wps:cNvPr id="114" name="Freeform 16"/>
                          <wps:cNvSpPr>
                            <a:spLocks/>
                          </wps:cNvSpPr>
                          <wps:spPr bwMode="auto">
                            <a:xfrm>
                              <a:off x="0" y="0"/>
                              <a:ext cx="20000" cy="20000"/>
                            </a:xfrm>
                            <a:custGeom>
                              <a:avLst/>
                              <a:gdLst>
                                <a:gd name="T0" fmla="*/ 0 w 20000"/>
                                <a:gd name="T1" fmla="*/ 0 h 20000"/>
                                <a:gd name="T2" fmla="*/ 0 w 20000"/>
                                <a:gd name="T3" fmla="*/ 20000 h 20000"/>
                                <a:gd name="T4" fmla="*/ 20000 w 20000"/>
                                <a:gd name="T5" fmla="*/ 20000 h 20000"/>
                                <a:gd name="T6" fmla="*/ 20000 w 20000"/>
                                <a:gd name="T7" fmla="*/ 0 h 20000"/>
                                <a:gd name="T8" fmla="*/ 0 w 20000"/>
                                <a:gd name="T9" fmla="*/ 0 h 20000"/>
                              </a:gdLst>
                              <a:ahLst/>
                              <a:cxnLst>
                                <a:cxn ang="0">
                                  <a:pos x="T0" y="T1"/>
                                </a:cxn>
                                <a:cxn ang="0">
                                  <a:pos x="T2" y="T3"/>
                                </a:cxn>
                                <a:cxn ang="0">
                                  <a:pos x="T4" y="T5"/>
                                </a:cxn>
                                <a:cxn ang="0">
                                  <a:pos x="T6" y="T7"/>
                                </a:cxn>
                                <a:cxn ang="0">
                                  <a:pos x="T8" y="T9"/>
                                </a:cxn>
                              </a:cxnLst>
                              <a:rect l="0" t="0" r="r" b="b"/>
                              <a:pathLst>
                                <a:path w="20000" h="20000">
                                  <a:moveTo>
                                    <a:pt x="0" y="0"/>
                                  </a:moveTo>
                                  <a:lnTo>
                                    <a:pt x="0" y="20000"/>
                                  </a:lnTo>
                                  <a:lnTo>
                                    <a:pt x="20000" y="20000"/>
                                  </a:lnTo>
                                  <a:lnTo>
                                    <a:pt x="20000" y="0"/>
                                  </a:lnTo>
                                  <a:lnTo>
                                    <a:pt x="0" y="0"/>
                                  </a:lnTo>
                                </a:path>
                              </a:pathLst>
                            </a:custGeom>
                            <a:pattFill prst="pct90">
                              <a:fgClr>
                                <a:srgbClr val="FFFFFF"/>
                              </a:fgClr>
                              <a:bgClr>
                                <a:srgbClr val="FFFFFF"/>
                              </a:bgClr>
                            </a:pattFill>
                            <a:ln w="9525">
                              <a:solidFill>
                                <a:srgbClr val="000000"/>
                              </a:solidFill>
                              <a:prstDash val="sysDashDot"/>
                              <a:round/>
                              <a:headEnd/>
                              <a:tailEnd/>
                            </a:ln>
                          </wps:spPr>
                          <wps:bodyPr rot="0" vert="horz" wrap="square" lIns="91440" tIns="45720" rIns="91440" bIns="45720" anchor="t" anchorCtr="0" upright="1">
                            <a:noAutofit/>
                          </wps:bodyPr>
                        </wps:wsp>
                        <wps:wsp>
                          <wps:cNvPr id="115" name="Rectangle 17"/>
                          <wps:cNvSpPr>
                            <a:spLocks noChangeArrowheads="1"/>
                          </wps:cNvSpPr>
                          <wps:spPr bwMode="auto">
                            <a:xfrm>
                              <a:off x="0" y="0"/>
                              <a:ext cx="20000"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A731C8" w14:textId="77777777" w:rsidR="00E035F7" w:rsidRPr="008F6736" w:rsidRDefault="00E035F7" w:rsidP="00E22027">
                                <w:pPr>
                                  <w:autoSpaceDE w:val="0"/>
                                  <w:autoSpaceDN w:val="0"/>
                                  <w:adjustRightInd w:val="0"/>
                                  <w:spacing w:line="240" w:lineRule="auto"/>
                                  <w:ind w:firstLine="0"/>
                                  <w:jc w:val="center"/>
                                  <w:rPr>
                                    <w:b/>
                                    <w:i/>
                                    <w:iCs/>
                                    <w:sz w:val="18"/>
                                    <w:szCs w:val="28"/>
                                    <w:lang w:val="ru-RU"/>
                                  </w:rPr>
                                </w:pPr>
                                <w:r w:rsidRPr="008F6736">
                                  <w:rPr>
                                    <w:b/>
                                    <w:i/>
                                    <w:iCs/>
                                    <w:sz w:val="18"/>
                                    <w:szCs w:val="28"/>
                                    <w:lang w:val="ru-RU"/>
                                  </w:rPr>
                                  <w:t>РЕГИОНАЛЬНЫЕ ОРГАНИЗАЦИИ:</w:t>
                                </w:r>
                              </w:p>
                              <w:p w14:paraId="432DB599" w14:textId="77777777" w:rsidR="00E035F7" w:rsidRPr="008F6736" w:rsidRDefault="00E035F7" w:rsidP="00E22027">
                                <w:pPr>
                                  <w:autoSpaceDE w:val="0"/>
                                  <w:autoSpaceDN w:val="0"/>
                                  <w:adjustRightInd w:val="0"/>
                                  <w:spacing w:line="240" w:lineRule="auto"/>
                                  <w:ind w:firstLine="0"/>
                                  <w:jc w:val="center"/>
                                  <w:rPr>
                                    <w:i/>
                                    <w:iCs/>
                                    <w:sz w:val="18"/>
                                    <w:szCs w:val="28"/>
                                    <w:lang w:val="ru-RU"/>
                                  </w:rPr>
                                </w:pPr>
                                <w:r w:rsidRPr="008F6736">
                                  <w:rPr>
                                    <w:i/>
                                    <w:iCs/>
                                    <w:sz w:val="18"/>
                                    <w:szCs w:val="28"/>
                                    <w:lang w:val="ru-RU"/>
                                  </w:rPr>
                                  <w:t>службы по контролю и надзору в сфере образования, центры оценки качества образования</w:t>
                                </w:r>
                              </w:p>
                            </w:txbxContent>
                          </wps:txbx>
                          <wps:bodyPr rot="0" vert="horz" wrap="square" lIns="14859" tIns="14859" rIns="14859" bIns="14859" anchor="t" anchorCtr="0" upright="1">
                            <a:noAutofit/>
                          </wps:bodyPr>
                        </wps:wsp>
                      </wpg:wgp>
                      <wps:wsp>
                        <wps:cNvPr id="116" name="Line 18"/>
                        <wps:cNvCnPr/>
                        <wps:spPr bwMode="auto">
                          <a:xfrm>
                            <a:off x="4450715" y="2020570"/>
                            <a:ext cx="6985" cy="779474"/>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wpg:cNvPr id="117" name="Group 19"/>
                        <wpg:cNvGrpSpPr>
                          <a:grpSpLocks/>
                        </wpg:cNvGrpSpPr>
                        <wpg:grpSpPr bwMode="auto">
                          <a:xfrm>
                            <a:off x="1587500" y="36000"/>
                            <a:ext cx="3810000" cy="297180"/>
                            <a:chOff x="0" y="0"/>
                            <a:chExt cx="20000" cy="20000"/>
                          </a:xfrm>
                        </wpg:grpSpPr>
                        <wps:wsp>
                          <wps:cNvPr id="118" name="Freeform 20"/>
                          <wps:cNvSpPr>
                            <a:spLocks/>
                          </wps:cNvSpPr>
                          <wps:spPr bwMode="auto">
                            <a:xfrm>
                              <a:off x="0" y="0"/>
                              <a:ext cx="20000" cy="20000"/>
                            </a:xfrm>
                            <a:custGeom>
                              <a:avLst/>
                              <a:gdLst>
                                <a:gd name="T0" fmla="*/ 0 w 20000"/>
                                <a:gd name="T1" fmla="*/ 0 h 20000"/>
                                <a:gd name="T2" fmla="*/ 0 w 20000"/>
                                <a:gd name="T3" fmla="*/ 20000 h 20000"/>
                                <a:gd name="T4" fmla="*/ 20000 w 20000"/>
                                <a:gd name="T5" fmla="*/ 20000 h 20000"/>
                                <a:gd name="T6" fmla="*/ 20000 w 20000"/>
                                <a:gd name="T7" fmla="*/ 0 h 20000"/>
                                <a:gd name="T8" fmla="*/ 0 w 20000"/>
                                <a:gd name="T9" fmla="*/ 0 h 20000"/>
                              </a:gdLst>
                              <a:ahLst/>
                              <a:cxnLst>
                                <a:cxn ang="0">
                                  <a:pos x="T0" y="T1"/>
                                </a:cxn>
                                <a:cxn ang="0">
                                  <a:pos x="T2" y="T3"/>
                                </a:cxn>
                                <a:cxn ang="0">
                                  <a:pos x="T4" y="T5"/>
                                </a:cxn>
                                <a:cxn ang="0">
                                  <a:pos x="T6" y="T7"/>
                                </a:cxn>
                                <a:cxn ang="0">
                                  <a:pos x="T8" y="T9"/>
                                </a:cxn>
                              </a:cxnLst>
                              <a:rect l="0" t="0" r="r" b="b"/>
                              <a:pathLst>
                                <a:path w="20000" h="20000">
                                  <a:moveTo>
                                    <a:pt x="0" y="0"/>
                                  </a:moveTo>
                                  <a:lnTo>
                                    <a:pt x="0" y="20000"/>
                                  </a:lnTo>
                                  <a:lnTo>
                                    <a:pt x="20000" y="20000"/>
                                  </a:lnTo>
                                  <a:lnTo>
                                    <a:pt x="20000" y="0"/>
                                  </a:lnTo>
                                  <a:lnTo>
                                    <a:pt x="0" y="0"/>
                                  </a:lnTo>
                                </a:path>
                              </a:pathLst>
                            </a:custGeom>
                            <a:pattFill prst="pct90">
                              <a:fgClr>
                                <a:srgbClr val="FFFFFF"/>
                              </a:fgClr>
                              <a:bgClr>
                                <a:srgbClr val="FFFFFF"/>
                              </a:bgClr>
                            </a:pattFill>
                            <a:ln w="9525">
                              <a:solidFill>
                                <a:srgbClr val="006666"/>
                              </a:solidFill>
                              <a:round/>
                              <a:headEnd/>
                              <a:tailEnd/>
                            </a:ln>
                          </wps:spPr>
                          <wps:bodyPr rot="0" vert="horz" wrap="square" lIns="91440" tIns="45720" rIns="91440" bIns="45720" anchor="t" anchorCtr="0" upright="1">
                            <a:noAutofit/>
                          </wps:bodyPr>
                        </wps:wsp>
                        <wps:wsp>
                          <wps:cNvPr id="119" name="Rectangle 21"/>
                          <wps:cNvSpPr>
                            <a:spLocks noChangeArrowheads="1"/>
                          </wps:cNvSpPr>
                          <wps:spPr bwMode="auto">
                            <a:xfrm>
                              <a:off x="0" y="0"/>
                              <a:ext cx="20000" cy="20000"/>
                            </a:xfrm>
                            <a:prstGeom prst="rect">
                              <a:avLst/>
                            </a:prstGeom>
                            <a:noFill/>
                            <a:ln w="9525">
                              <a:solidFill>
                                <a:srgbClr val="006666"/>
                              </a:solidFill>
                              <a:miter lim="800000"/>
                              <a:headEnd/>
                              <a:tailEnd/>
                            </a:ln>
                            <a:extLst>
                              <a:ext uri="{909E8E84-426E-40DD-AFC4-6F175D3DCCD1}">
                                <a14:hiddenFill xmlns:a14="http://schemas.microsoft.com/office/drawing/2010/main">
                                  <a:solidFill>
                                    <a:srgbClr val="FFFFFF"/>
                                  </a:solidFill>
                                </a14:hiddenFill>
                              </a:ext>
                            </a:extLst>
                          </wps:spPr>
                          <wps:txbx>
                            <w:txbxContent>
                              <w:p w14:paraId="514C9055" w14:textId="77777777" w:rsidR="00E035F7" w:rsidRPr="005D41A3" w:rsidRDefault="00E035F7" w:rsidP="00E22027">
                                <w:pPr>
                                  <w:autoSpaceDE w:val="0"/>
                                  <w:autoSpaceDN w:val="0"/>
                                  <w:adjustRightInd w:val="0"/>
                                  <w:spacing w:line="240" w:lineRule="auto"/>
                                  <w:ind w:firstLine="0"/>
                                  <w:jc w:val="center"/>
                                  <w:rPr>
                                    <w:rFonts w:cs="Times New Roman"/>
                                    <w:b/>
                                    <w:bCs/>
                                    <w:sz w:val="16"/>
                                    <w:lang w:val="ru-RU"/>
                                  </w:rPr>
                                </w:pPr>
                                <w:r w:rsidRPr="005D41A3">
                                  <w:rPr>
                                    <w:rFonts w:cs="Times New Roman"/>
                                    <w:b/>
                                    <w:bCs/>
                                    <w:sz w:val="16"/>
                                    <w:lang w:val="ru-RU"/>
                                  </w:rPr>
                                  <w:t>МИНИСТЕРСТВО ОБРАЗОВАНИЯ  И НАУКИ РОССИЙСКОЙ ФЕДЕРАЦИИ</w:t>
                                </w:r>
                              </w:p>
                            </w:txbxContent>
                          </wps:txbx>
                          <wps:bodyPr rot="0" vert="horz" wrap="square" lIns="14859" tIns="14859" rIns="14859" bIns="14859" anchor="t" anchorCtr="0" upright="1">
                            <a:noAutofit/>
                          </wps:bodyPr>
                        </wps:wsp>
                      </wpg:wgp>
                      <wpg:wgp>
                        <wpg:cNvPr id="120" name="Group 22"/>
                        <wpg:cNvGrpSpPr>
                          <a:grpSpLocks/>
                        </wpg:cNvGrpSpPr>
                        <wpg:grpSpPr bwMode="auto">
                          <a:xfrm>
                            <a:off x="0" y="838200"/>
                            <a:ext cx="1485900" cy="581025"/>
                            <a:chOff x="0" y="0"/>
                            <a:chExt cx="20000" cy="21285"/>
                          </a:xfrm>
                        </wpg:grpSpPr>
                        <wps:wsp>
                          <wps:cNvPr id="121" name="Freeform 23"/>
                          <wps:cNvSpPr>
                            <a:spLocks/>
                          </wps:cNvSpPr>
                          <wps:spPr bwMode="auto">
                            <a:xfrm>
                              <a:off x="0" y="0"/>
                              <a:ext cx="20000" cy="20000"/>
                            </a:xfrm>
                            <a:custGeom>
                              <a:avLst/>
                              <a:gdLst>
                                <a:gd name="T0" fmla="*/ 0 w 20000"/>
                                <a:gd name="T1" fmla="*/ 0 h 20000"/>
                                <a:gd name="T2" fmla="*/ 0 w 20000"/>
                                <a:gd name="T3" fmla="*/ 20000 h 20000"/>
                                <a:gd name="T4" fmla="*/ 20000 w 20000"/>
                                <a:gd name="T5" fmla="*/ 20000 h 20000"/>
                                <a:gd name="T6" fmla="*/ 20000 w 20000"/>
                                <a:gd name="T7" fmla="*/ 0 h 20000"/>
                                <a:gd name="T8" fmla="*/ 0 w 20000"/>
                                <a:gd name="T9" fmla="*/ 0 h 20000"/>
                              </a:gdLst>
                              <a:ahLst/>
                              <a:cxnLst>
                                <a:cxn ang="0">
                                  <a:pos x="T0" y="T1"/>
                                </a:cxn>
                                <a:cxn ang="0">
                                  <a:pos x="T2" y="T3"/>
                                </a:cxn>
                                <a:cxn ang="0">
                                  <a:pos x="T4" y="T5"/>
                                </a:cxn>
                                <a:cxn ang="0">
                                  <a:pos x="T6" y="T7"/>
                                </a:cxn>
                                <a:cxn ang="0">
                                  <a:pos x="T8" y="T9"/>
                                </a:cxn>
                              </a:cxnLst>
                              <a:rect l="0" t="0" r="r" b="b"/>
                              <a:pathLst>
                                <a:path w="20000" h="20000">
                                  <a:moveTo>
                                    <a:pt x="0" y="0"/>
                                  </a:moveTo>
                                  <a:lnTo>
                                    <a:pt x="0" y="20000"/>
                                  </a:lnTo>
                                  <a:lnTo>
                                    <a:pt x="20000" y="20000"/>
                                  </a:lnTo>
                                  <a:lnTo>
                                    <a:pt x="20000" y="0"/>
                                  </a:lnTo>
                                  <a:lnTo>
                                    <a:pt x="0" y="0"/>
                                  </a:lnTo>
                                </a:path>
                              </a:pathLst>
                            </a:custGeom>
                            <a:pattFill prst="pct90">
                              <a:fgClr>
                                <a:srgbClr val="FFFFFF"/>
                              </a:fgClr>
                              <a:bgClr>
                                <a:srgbClr val="FFFFFF"/>
                              </a:bgClr>
                            </a:pattFill>
                            <a:ln w="9525">
                              <a:solidFill>
                                <a:srgbClr val="000000"/>
                              </a:solidFill>
                              <a:round/>
                              <a:headEnd/>
                              <a:tailEnd/>
                            </a:ln>
                          </wps:spPr>
                          <wps:bodyPr rot="0" vert="horz" wrap="square" lIns="91440" tIns="45720" rIns="91440" bIns="45720" anchor="t" anchorCtr="0" upright="1">
                            <a:noAutofit/>
                          </wps:bodyPr>
                        </wps:wsp>
                        <wps:wsp>
                          <wps:cNvPr id="122" name="Rectangle 24"/>
                          <wps:cNvSpPr>
                            <a:spLocks noChangeArrowheads="1"/>
                          </wps:cNvSpPr>
                          <wps:spPr bwMode="auto">
                            <a:xfrm>
                              <a:off x="0" y="1285"/>
                              <a:ext cx="20000"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77CC3D" w14:textId="77777777" w:rsidR="00E035F7" w:rsidRDefault="00E035F7" w:rsidP="00E22027">
                                <w:pPr>
                                  <w:autoSpaceDE w:val="0"/>
                                  <w:autoSpaceDN w:val="0"/>
                                  <w:adjustRightInd w:val="0"/>
                                  <w:spacing w:line="240" w:lineRule="auto"/>
                                  <w:ind w:firstLine="0"/>
                                  <w:jc w:val="center"/>
                                  <w:rPr>
                                    <w:rFonts w:cs="Times New Roman"/>
                                    <w:b/>
                                    <w:bCs/>
                                    <w:sz w:val="16"/>
                                    <w:lang w:val="ru-RU"/>
                                  </w:rPr>
                                </w:pPr>
                                <w:r w:rsidRPr="00114527">
                                  <w:rPr>
                                    <w:rFonts w:cs="Times New Roman"/>
                                    <w:b/>
                                    <w:bCs/>
                                    <w:sz w:val="16"/>
                                    <w:lang w:val="ru-RU"/>
                                  </w:rPr>
                                  <w:t>ФГБНУ «Институт стратегии развития образования» РАО</w:t>
                                </w:r>
                              </w:p>
                              <w:p w14:paraId="24E2FAFB" w14:textId="77777777" w:rsidR="00E035F7" w:rsidRPr="005D41A3" w:rsidRDefault="00E035F7" w:rsidP="00E22027">
                                <w:pPr>
                                  <w:autoSpaceDE w:val="0"/>
                                  <w:autoSpaceDN w:val="0"/>
                                  <w:adjustRightInd w:val="0"/>
                                  <w:spacing w:line="240" w:lineRule="auto"/>
                                  <w:ind w:firstLine="0"/>
                                  <w:jc w:val="center"/>
                                  <w:rPr>
                                    <w:rFonts w:cs="Times New Roman"/>
                                    <w:sz w:val="16"/>
                                    <w:szCs w:val="16"/>
                                    <w:lang w:val="ru-RU"/>
                                  </w:rPr>
                                </w:pPr>
                              </w:p>
                            </w:txbxContent>
                          </wps:txbx>
                          <wps:bodyPr rot="0" vert="horz" wrap="square" lIns="14859" tIns="14859" rIns="14859" bIns="14859" anchor="t" anchorCtr="0" upright="1">
                            <a:noAutofit/>
                          </wps:bodyPr>
                        </wps:wsp>
                      </wpg:wgp>
                      <wpg:wgp>
                        <wpg:cNvPr id="123" name="Group 25"/>
                        <wpg:cNvGrpSpPr>
                          <a:grpSpLocks/>
                        </wpg:cNvGrpSpPr>
                        <wpg:grpSpPr bwMode="auto">
                          <a:xfrm>
                            <a:off x="777240" y="1600200"/>
                            <a:ext cx="1054735" cy="579120"/>
                            <a:chOff x="0" y="0"/>
                            <a:chExt cx="20000" cy="20000"/>
                          </a:xfrm>
                        </wpg:grpSpPr>
                        <wps:wsp>
                          <wps:cNvPr id="124" name="Freeform 26"/>
                          <wps:cNvSpPr>
                            <a:spLocks/>
                          </wps:cNvSpPr>
                          <wps:spPr bwMode="auto">
                            <a:xfrm>
                              <a:off x="0" y="0"/>
                              <a:ext cx="20000" cy="20000"/>
                            </a:xfrm>
                            <a:custGeom>
                              <a:avLst/>
                              <a:gdLst>
                                <a:gd name="T0" fmla="*/ 0 w 20000"/>
                                <a:gd name="T1" fmla="*/ 0 h 20000"/>
                                <a:gd name="T2" fmla="*/ 0 w 20000"/>
                                <a:gd name="T3" fmla="*/ 20000 h 20000"/>
                                <a:gd name="T4" fmla="*/ 20000 w 20000"/>
                                <a:gd name="T5" fmla="*/ 20000 h 20000"/>
                                <a:gd name="T6" fmla="*/ 20000 w 20000"/>
                                <a:gd name="T7" fmla="*/ 0 h 20000"/>
                                <a:gd name="T8" fmla="*/ 0 w 20000"/>
                                <a:gd name="T9" fmla="*/ 0 h 20000"/>
                              </a:gdLst>
                              <a:ahLst/>
                              <a:cxnLst>
                                <a:cxn ang="0">
                                  <a:pos x="T0" y="T1"/>
                                </a:cxn>
                                <a:cxn ang="0">
                                  <a:pos x="T2" y="T3"/>
                                </a:cxn>
                                <a:cxn ang="0">
                                  <a:pos x="T4" y="T5"/>
                                </a:cxn>
                                <a:cxn ang="0">
                                  <a:pos x="T6" y="T7"/>
                                </a:cxn>
                                <a:cxn ang="0">
                                  <a:pos x="T8" y="T9"/>
                                </a:cxn>
                              </a:cxnLst>
                              <a:rect l="0" t="0" r="r" b="b"/>
                              <a:pathLst>
                                <a:path w="20000" h="20000">
                                  <a:moveTo>
                                    <a:pt x="0" y="0"/>
                                  </a:moveTo>
                                  <a:lnTo>
                                    <a:pt x="0" y="20000"/>
                                  </a:lnTo>
                                  <a:lnTo>
                                    <a:pt x="20000" y="20000"/>
                                  </a:lnTo>
                                  <a:lnTo>
                                    <a:pt x="20000" y="0"/>
                                  </a:lnTo>
                                  <a:lnTo>
                                    <a:pt x="0" y="0"/>
                                  </a:lnTo>
                                </a:path>
                              </a:pathLst>
                            </a:custGeom>
                            <a:pattFill prst="pct90">
                              <a:fgClr>
                                <a:srgbClr val="FFFFFF"/>
                              </a:fgClr>
                              <a:bgClr>
                                <a:srgbClr val="FFFFFF"/>
                              </a:bgClr>
                            </a:pattFill>
                            <a:ln w="9525">
                              <a:solidFill>
                                <a:srgbClr val="000000"/>
                              </a:solidFill>
                              <a:round/>
                              <a:headEnd/>
                              <a:tailEnd/>
                            </a:ln>
                          </wps:spPr>
                          <wps:bodyPr rot="0" vert="horz" wrap="square" lIns="91440" tIns="45720" rIns="91440" bIns="45720" anchor="t" anchorCtr="0" upright="1">
                            <a:noAutofit/>
                          </wps:bodyPr>
                        </wps:wsp>
                        <wps:wsp>
                          <wps:cNvPr id="125" name="Rectangle 27"/>
                          <wps:cNvSpPr>
                            <a:spLocks noChangeArrowheads="1"/>
                          </wps:cNvSpPr>
                          <wps:spPr bwMode="auto">
                            <a:xfrm>
                              <a:off x="0" y="0"/>
                              <a:ext cx="20000"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2FF44B" w14:textId="77777777" w:rsidR="00E035F7" w:rsidRPr="005D41A3" w:rsidRDefault="00E035F7" w:rsidP="00E22027">
                                <w:pPr>
                                  <w:autoSpaceDE w:val="0"/>
                                  <w:autoSpaceDN w:val="0"/>
                                  <w:adjustRightInd w:val="0"/>
                                  <w:spacing w:line="240" w:lineRule="auto"/>
                                  <w:ind w:firstLine="0"/>
                                  <w:jc w:val="center"/>
                                  <w:rPr>
                                    <w:rFonts w:cs="Times New Roman"/>
                                    <w:sz w:val="16"/>
                                  </w:rPr>
                                </w:pPr>
                                <w:r w:rsidRPr="005D41A3">
                                  <w:rPr>
                                    <w:rFonts w:cs="Times New Roman"/>
                                    <w:sz w:val="16"/>
                                  </w:rPr>
                                  <w:t>ФЕДЕРАЛЬНЫЙ</w:t>
                                </w:r>
                              </w:p>
                              <w:p w14:paraId="32BB87DF" w14:textId="77777777" w:rsidR="00E035F7" w:rsidRPr="005D41A3" w:rsidRDefault="00E035F7" w:rsidP="00E22027">
                                <w:pPr>
                                  <w:autoSpaceDE w:val="0"/>
                                  <w:autoSpaceDN w:val="0"/>
                                  <w:adjustRightInd w:val="0"/>
                                  <w:spacing w:line="240" w:lineRule="auto"/>
                                  <w:ind w:firstLine="0"/>
                                  <w:jc w:val="center"/>
                                  <w:rPr>
                                    <w:rFonts w:cs="Times New Roman"/>
                                    <w:sz w:val="16"/>
                                  </w:rPr>
                                </w:pPr>
                                <w:r w:rsidRPr="005D41A3">
                                  <w:rPr>
                                    <w:rFonts w:cs="Times New Roman"/>
                                    <w:sz w:val="16"/>
                                  </w:rPr>
                                  <w:t>ИНСТИТУТ</w:t>
                                </w:r>
                              </w:p>
                              <w:p w14:paraId="5F58550F" w14:textId="77777777" w:rsidR="00E035F7" w:rsidRPr="005D41A3" w:rsidRDefault="00E035F7" w:rsidP="00E22027">
                                <w:pPr>
                                  <w:autoSpaceDE w:val="0"/>
                                  <w:autoSpaceDN w:val="0"/>
                                  <w:adjustRightInd w:val="0"/>
                                  <w:spacing w:line="240" w:lineRule="auto"/>
                                  <w:ind w:firstLine="0"/>
                                  <w:jc w:val="center"/>
                                  <w:rPr>
                                    <w:rFonts w:cs="Times New Roman"/>
                                    <w:sz w:val="16"/>
                                  </w:rPr>
                                </w:pPr>
                                <w:r w:rsidRPr="005D41A3">
                                  <w:rPr>
                                    <w:rFonts w:cs="Times New Roman"/>
                                    <w:sz w:val="16"/>
                                  </w:rPr>
                                  <w:t>РАЗВИТИЯ</w:t>
                                </w:r>
                              </w:p>
                              <w:p w14:paraId="5AC3F6E1" w14:textId="77777777" w:rsidR="00E035F7" w:rsidRPr="005D41A3" w:rsidRDefault="00E035F7" w:rsidP="00E22027">
                                <w:pPr>
                                  <w:autoSpaceDE w:val="0"/>
                                  <w:autoSpaceDN w:val="0"/>
                                  <w:adjustRightInd w:val="0"/>
                                  <w:spacing w:line="240" w:lineRule="auto"/>
                                  <w:ind w:firstLine="0"/>
                                  <w:jc w:val="center"/>
                                  <w:rPr>
                                    <w:rFonts w:cs="Times New Roman"/>
                                    <w:sz w:val="16"/>
                                  </w:rPr>
                                </w:pPr>
                                <w:r w:rsidRPr="005D41A3">
                                  <w:rPr>
                                    <w:rFonts w:cs="Times New Roman"/>
                                    <w:sz w:val="16"/>
                                  </w:rPr>
                                  <w:t>ОБРАЗОВАНИЯ</w:t>
                                </w:r>
                              </w:p>
                            </w:txbxContent>
                          </wps:txbx>
                          <wps:bodyPr rot="0" vert="horz" wrap="square" lIns="14859" tIns="14859" rIns="14859" bIns="14859" anchor="t" anchorCtr="0" upright="1">
                            <a:noAutofit/>
                          </wps:bodyPr>
                        </wps:wsp>
                      </wpg:wgp>
                      <wps:wsp>
                        <wps:cNvPr id="126" name="Line 28"/>
                        <wps:cNvCnPr/>
                        <wps:spPr bwMode="auto">
                          <a:xfrm>
                            <a:off x="1671955" y="403225"/>
                            <a:ext cx="635" cy="119697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7" name="Line 29"/>
                        <wps:cNvCnPr/>
                        <wps:spPr bwMode="auto">
                          <a:xfrm>
                            <a:off x="1314450" y="2179320"/>
                            <a:ext cx="0" cy="620724"/>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8" name="Line 30"/>
                        <wps:cNvCnPr/>
                        <wps:spPr bwMode="auto">
                          <a:xfrm>
                            <a:off x="3479165" y="284672"/>
                            <a:ext cx="0" cy="301924"/>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9" name="Line 31"/>
                        <wps:cNvCnPr/>
                        <wps:spPr bwMode="auto">
                          <a:xfrm>
                            <a:off x="535940" y="1384148"/>
                            <a:ext cx="0" cy="14162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30" name="Line 32"/>
                        <wps:cNvCnPr/>
                        <wps:spPr bwMode="auto">
                          <a:xfrm>
                            <a:off x="2704465" y="2020570"/>
                            <a:ext cx="5715" cy="77947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c:wpc>
                  </a:graphicData>
                </a:graphic>
              </wp:inline>
            </w:drawing>
          </mc:Choice>
          <mc:Fallback>
            <w:pict>
              <v:group id="Полотно 131" o:spid="_x0000_s1032" editas="canvas" style="width:462.75pt;height:264pt;mso-position-horizontal-relative:char;mso-position-vertical-relative:line" coordsize="58769,335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">
                <v:shape id="_x0000_s1033" type="#_x0000_t75" style="position:absolute;width:58769;height:33528;visibility:visible;mso-wrap-style:square">
                  <v:fill o:detectmouseclick="t"/>
                  <v:path o:connecttype="none"/>
                </v:shape>
                <v:group id="Group 4" o:spid="_x0000_s1034" style="position:absolute;left:19132;top:5732;width:30842;height:5645" coordsize="20000,223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UWqGwwwAAANwAAAAP&#10;AAAAAAAAAAAAAAAAAKoCAABkcnMvZG93bnJldi54bWxQSwUGAAAAAAQABAD6AAAAmgMAAAAA&#10;">
                  <v:shape id="Freeform 5" o:spid="_x0000_s1035" style="position:absolute;width:20000;height:20000;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mLtsIA&#10;AADcAAAADwAAAGRycy9kb3ducmV2LnhtbERPS2sCMRC+C/6HMEJvmmjLUrZGqUJpTwUftNfpZrpZ&#10;upnsblJ3/fdGELzNx/ec5XpwtThRFyrPGuYzBYK48KbiUsPx8DZ9BhEissHaM2k4U4D1ajxaYm58&#10;zzs67WMpUgiHHDXYGJtcylBYchhmviFO3K/vHMYEu1KaDvsU7mq5UCqTDitODRYb2loq/vb/TsPP&#10;5r3/ctn3eaMO7VPrM/yc21brh8nw+gIi0hDv4pv7w6T56hGuz6QL5Oo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GYu2wgAAANwAAAAPAAAAAAAAAAAAAAAAAJgCAABkcnMvZG93&#10;bnJldi54bWxQSwUGAAAAAAQABAD1AAAAhwMAAAAA&#10;" path="m,l,20000r20000,l20000,,,e">
                    <v:fill r:id="rId475" o:title="" type="pattern"/>
                    <v:path arrowok="t" o:connecttype="custom" o:connectlocs="0,0;0,20000;20000,20000;20000,0;0,0" o:connectangles="0,0,0,0,0"/>
                  </v:shape>
                  <v:rect id="Rectangle 6" o:spid="_x0000_s1036" style="position:absolute;top:2395;width:20000;height:20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QMdcAA&#10;AADcAAAADwAAAGRycy9kb3ducmV2LnhtbERPS2vCQBC+F/wPywje6q4ipUZX0Uqg9Baj9yE7JsHs&#10;bMhu8/j33UKht/n4nrM/jrYRPXW+dqxhtVQgiAtnai413PL09R2ED8gGG8ekYSIPx8PsZY+JcQNn&#10;1F9DKWII+wQ1VCG0iZS+qMiiX7qWOHIP11kMEXalNB0OMdw2cq3Um7RYc2yosKWPiorn9dtquAy3&#10;bZ6n/HVZN/KRlecpV/da68V8PO1ABBrDv/jP/WnifLWB32fiBfLw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AQMdcAAAADcAAAADwAAAAAAAAAAAAAAAACYAgAAZHJzL2Rvd25y&#10;ZXYueG1sUEsFBgAAAAAEAAQA9QAAAIUDAAAAAA==&#10;" filled="f" stroked="f">
                    <v:textbox inset="1.17pt,1.17pt,1.17pt,1.17pt">
                      <w:txbxContent>
                        <w:p w14:paraId="181D0AD3" w14:textId="77777777" w:rsidR="00DC2CDE" w:rsidRPr="009A672B" w:rsidRDefault="00DC2CDE" w:rsidP="00E22027">
                          <w:pPr>
                            <w:autoSpaceDE w:val="0"/>
                            <w:autoSpaceDN w:val="0"/>
                            <w:adjustRightInd w:val="0"/>
                            <w:spacing w:line="240" w:lineRule="auto"/>
                            <w:ind w:firstLine="0"/>
                            <w:jc w:val="center"/>
                            <w:rPr>
                              <w:rFonts w:cs="Times New Roman"/>
                              <w:b/>
                              <w:bCs/>
                              <w:sz w:val="16"/>
                              <w:lang w:val="ru-RU"/>
                            </w:rPr>
                          </w:pPr>
                          <w:r w:rsidRPr="005D41A3">
                            <w:rPr>
                              <w:rFonts w:cs="Times New Roman"/>
                              <w:b/>
                              <w:bCs/>
                              <w:sz w:val="16"/>
                              <w:lang w:val="ru-RU"/>
                            </w:rPr>
                            <w:t>ФЕДЕРАЛЬНАЯ СЛУЖБА ПО НАДЗ</w:t>
                          </w:r>
                          <w:r>
                            <w:rPr>
                              <w:rFonts w:cs="Times New Roman"/>
                              <w:b/>
                              <w:bCs/>
                              <w:sz w:val="16"/>
                              <w:lang w:val="ru-RU"/>
                            </w:rPr>
                            <w:t>ОРУ В СФЕРЕ ОБРАЗОВАНИЯ И НАУКИ</w:t>
                          </w:r>
                        </w:p>
                      </w:txbxContent>
                    </v:textbox>
                  </v:rect>
                </v:group>
                <v:group id="Group 7" o:spid="_x0000_s1037" style="position:absolute;left:19513;top:15301;width:15666;height:3943" coordsize="20000,20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bsznEwwAAANwAAAAP&#10;AAAAAAAAAAAAAAAAAKoCAABkcnMvZG93bnJldi54bWxQSwUGAAAAAAQABAD6AAAAmgMAAAAA&#10;">
                  <v:shape id="Freeform 8" o:spid="_x0000_s1038" style="position:absolute;width:20000;height:20000;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4oLsIA&#10;AADcAAAADwAAAGRycy9kb3ducmV2LnhtbERPS2sCMRC+F/wPYYTeamKRRbZGUaHUU8EHep1uppul&#10;m8nuJnXXf28KBW/z8T1nsRpcLa7UhcqzhulEgSAuvKm41HA6vr/MQYSIbLD2TBpuFGC1HD0tMDe+&#10;5z1dD7EUKYRDjhpsjE0uZSgsOQwT3xAn7tt3DmOCXSlNh30Kd7V8VSqTDitODRYb2loqfg6/TsPX&#10;5qM/u+xy26hjO2t9hp9T22r9PB7WbyAiDfEh/nfvTJqvMvh7Jl0gl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biguwgAAANwAAAAPAAAAAAAAAAAAAAAAAJgCAABkcnMvZG93&#10;bnJldi54bWxQSwUGAAAAAAQABAD1AAAAhwMAAAAA&#10;" path="m,l,20000r20000,l20000,,,e">
                    <v:fill r:id="rId475" o:title="" type="pattern"/>
                    <v:path arrowok="t" o:connecttype="custom" o:connectlocs="0,0;0,20000;20000,20000;20000,0;0,0" o:connectangles="0,0,0,0,0"/>
                  </v:shape>
                  <v:rect id="Rectangle 9" o:spid="_x0000_s1039" style="position:absolute;width:20000;height:20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aSAsAA&#10;AADcAAAADwAAAGRycy9kb3ducmV2LnhtbERPS2vCQBC+F/wPywje6q4ebI2uopVA6S1G70N2TILZ&#10;2ZDd5vHvu4VCb/PxPWd/HG0jeup87VjDaqlAEBfO1FxquOXp6zsIH5ANNo5Jw0QejofZyx4T4wbO&#10;qL+GUsQQ9glqqEJoEyl9UZFFv3QtceQerrMYIuxKaTocYrht5FqpjbRYc2yosKWPiorn9dtquAy3&#10;bZ6n/HVZN/KRlecpV/da68V8PO1ABBrDv/jP/WnifPUGv8/EC+Th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NaSAsAAAADcAAAADwAAAAAAAAAAAAAAAACYAgAAZHJzL2Rvd25y&#10;ZXYueG1sUEsFBgAAAAAEAAQA9QAAAIUDAAAAAA==&#10;" filled="f" stroked="f">
                    <v:textbox inset="1.17pt,1.17pt,1.17pt,1.17pt">
                      <w:txbxContent>
                        <w:p w14:paraId="6678F5B6" w14:textId="77777777" w:rsidR="00DC2CDE" w:rsidRPr="005D41A3" w:rsidRDefault="00DC2CDE" w:rsidP="00E22027">
                          <w:pPr>
                            <w:autoSpaceDE w:val="0"/>
                            <w:autoSpaceDN w:val="0"/>
                            <w:adjustRightInd w:val="0"/>
                            <w:spacing w:line="240" w:lineRule="auto"/>
                            <w:ind w:firstLine="0"/>
                            <w:jc w:val="center"/>
                            <w:rPr>
                              <w:rFonts w:cs="Times New Roman"/>
                              <w:sz w:val="16"/>
                            </w:rPr>
                          </w:pPr>
                          <w:r w:rsidRPr="005D41A3">
                            <w:rPr>
                              <w:rFonts w:cs="Times New Roman"/>
                              <w:sz w:val="16"/>
                            </w:rPr>
                            <w:t>ФЕДЕРАЛЬНЫЙ ИНСТИТУТ</w:t>
                          </w:r>
                        </w:p>
                        <w:p w14:paraId="49772C15" w14:textId="77777777" w:rsidR="00DC2CDE" w:rsidRPr="005D41A3" w:rsidRDefault="00DC2CDE" w:rsidP="00E22027">
                          <w:pPr>
                            <w:autoSpaceDE w:val="0"/>
                            <w:autoSpaceDN w:val="0"/>
                            <w:adjustRightInd w:val="0"/>
                            <w:spacing w:line="240" w:lineRule="auto"/>
                            <w:ind w:firstLine="0"/>
                            <w:jc w:val="center"/>
                            <w:rPr>
                              <w:rFonts w:cs="Times New Roman"/>
                              <w:sz w:val="16"/>
                            </w:rPr>
                          </w:pPr>
                          <w:r w:rsidRPr="005D41A3">
                            <w:rPr>
                              <w:rFonts w:cs="Times New Roman"/>
                              <w:sz w:val="16"/>
                            </w:rPr>
                            <w:t xml:space="preserve"> ПЕДАГОГИЧЕСКИХ ИЗМЕРЕНИЙ</w:t>
                          </w:r>
                        </w:p>
                      </w:txbxContent>
                    </v:textbox>
                  </v:rect>
                </v:group>
                <v:group id="Group 10" o:spid="_x0000_s1040" style="position:absolute;left:38944;top:15301;width:11125;height:4204" coordsize="20000,20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1spZaxgAAANwA&#10;AAAPAAAAAAAAAAAAAAAAAKoCAABkcnMvZG93bnJldi54bWxQSwUGAAAAAAQABAD6AAAAnQMAAAAA&#10;">
                  <v:shape id="Freeform 11" o:spid="_x0000_s1041" style="position:absolute;width:20000;height:20000;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G8XMIA&#10;AADcAAAADwAAAGRycy9kb3ducmV2LnhtbERPS2sCMRC+F/wPYQRvNVHK0m6NUoVST4IP2ut0M90s&#10;3Ux2N6m7/nsjFLzNx/ecxWpwtThTFyrPGmZTBYK48KbiUsPp+P74DCJEZIO1Z9JwoQCr5ehhgbnx&#10;Pe/pfIilSCEcctRgY2xyKUNhyWGY+oY4cT++cxgT7EppOuxTuKvlXKlMOqw4NVhsaGOp+D38OQ3f&#10;64/+02Vfl7U6tk+tz3A3s63Wk/Hw9goi0hDv4n/31qT56gVuz6QL5PIK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8bxcwgAAANwAAAAPAAAAAAAAAAAAAAAAAJgCAABkcnMvZG93&#10;bnJldi54bWxQSwUGAAAAAAQABAD1AAAAhwMAAAAA&#10;" path="m,l,20000r20000,l20000,,,e">
                    <v:fill r:id="rId475" o:title="" type="pattern"/>
                    <v:path arrowok="t" o:connecttype="custom" o:connectlocs="0,0;0,20000;20000,20000;20000,0;0,0" o:connectangles="0,0,0,0,0"/>
                  </v:shape>
                  <v:rect id="Rectangle 12" o:spid="_x0000_s1042" style="position:absolute;width:20000;height:20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acq8MA&#10;AADcAAAADwAAAGRycy9kb3ducmV2LnhtbESPQW/CMAyF70j8h8hIu0EKh2nrCGiAKk3c2rK71Zi2&#10;WuNUTUbbf48Pk3az9Z7f+7w/Tq5TDxpC69nAdpOAIq68bbk2cCuz9RuoEJEtdp7JwEwBjoflYo+p&#10;9SPn9ChirSSEQ4oGmhj7VOtQNeQwbHxPLNrdDw6jrEOt7YCjhLtO75LkVTtsWRoa7OncUPVT/DoD&#10;l/H2XpYZXy+7Tt/z+jSXyXdrzMtq+vwAFWmK/+a/6y8r+FvBl2dkAn14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uacq8MAAADcAAAADwAAAAAAAAAAAAAAAACYAgAAZHJzL2Rv&#10;d25yZXYueG1sUEsFBgAAAAAEAAQA9QAAAIgDAAAAAA==&#10;" filled="f" stroked="f">
                    <v:textbox inset="1.17pt,1.17pt,1.17pt,1.17pt">
                      <w:txbxContent>
                        <w:p w14:paraId="4F544B11" w14:textId="77777777" w:rsidR="00DC2CDE" w:rsidRPr="005D41A3" w:rsidRDefault="00DC2CDE" w:rsidP="00E22027">
                          <w:pPr>
                            <w:autoSpaceDE w:val="0"/>
                            <w:autoSpaceDN w:val="0"/>
                            <w:adjustRightInd w:val="0"/>
                            <w:spacing w:line="240" w:lineRule="auto"/>
                            <w:ind w:firstLine="0"/>
                            <w:jc w:val="center"/>
                            <w:rPr>
                              <w:rFonts w:cs="Times New Roman"/>
                              <w:sz w:val="16"/>
                            </w:rPr>
                          </w:pPr>
                          <w:r w:rsidRPr="005D41A3">
                            <w:rPr>
                              <w:rFonts w:cs="Times New Roman"/>
                              <w:sz w:val="16"/>
                            </w:rPr>
                            <w:t>ФЕДЕРАЛЬНЫЙ ЦЕНТР</w:t>
                          </w:r>
                        </w:p>
                        <w:p w14:paraId="6FD099A0" w14:textId="77777777" w:rsidR="00DC2CDE" w:rsidRPr="005D41A3" w:rsidRDefault="00DC2CDE" w:rsidP="00E22027">
                          <w:pPr>
                            <w:autoSpaceDE w:val="0"/>
                            <w:autoSpaceDN w:val="0"/>
                            <w:adjustRightInd w:val="0"/>
                            <w:spacing w:line="240" w:lineRule="auto"/>
                            <w:ind w:firstLine="0"/>
                            <w:jc w:val="center"/>
                            <w:rPr>
                              <w:rFonts w:cs="Times New Roman"/>
                              <w:sz w:val="16"/>
                            </w:rPr>
                          </w:pPr>
                          <w:r w:rsidRPr="005D41A3">
                            <w:rPr>
                              <w:rFonts w:cs="Times New Roman"/>
                              <w:sz w:val="16"/>
                            </w:rPr>
                            <w:t>ТЕСТИРОВАНИЯ</w:t>
                          </w:r>
                        </w:p>
                      </w:txbxContent>
                    </v:textbox>
                  </v:rect>
                </v:group>
                <v:line id="Line 13" o:spid="_x0000_s1043" style="position:absolute;visibility:visible;mso-wrap-style:square" from="27044,11474" to="27051,160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FTjDMIAAADcAAAADwAAAGRycy9kb3ducmV2LnhtbERPS2sCMRC+F/ofwhR6q9n1oHU1irgI&#10;HmrBBz1PN+NmcTNZNnFN/30jFHqbj+85i1W0rRio941jBfkoA0FcOd1wreB82r69g/ABWWPrmBT8&#10;kIfV8vlpgYV2dz7QcAy1SCHsC1RgQugKKX1lyKIfuY44cRfXWwwJ9rXUPd5TuG3lOMsm0mLDqcFg&#10;RxtD1fV4swqmpjzIqSw/Tp/l0OSzuI9f3zOlXl/ieg4iUAz/4j/3Tqf5eQ6PZ9IFcvk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FTjDMIAAADcAAAADwAAAAAAAAAAAAAA&#10;AAChAgAAZHJzL2Rvd25yZXYueG1sUEsFBgAAAAAEAAQA+QAAAJADAAAAAA==&#10;">
                  <v:stroke endarrow="block"/>
                </v:line>
                <v:line id="Line 14" o:spid="_x0000_s1044" style="position:absolute;visibility:visible;mso-wrap-style:square" from="44450,11474" to="44450,160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IZ9e8IAAADcAAAADwAAAGRycy9kb3ducmV2LnhtbERPS2sCMRC+F/wPYYTeanY91Lo1irgI&#10;PdSCDzxPN9PN0s1k2cQ1/nsjFHqbj+85i1W0rRio941jBfkkA0FcOd1wreB03L68gfABWWPrmBTc&#10;yMNqOXpaYKHdlfc0HEItUgj7AhWYELpCSl8ZsugnriNO3I/rLYYE+1rqHq8p3LZymmWv0mLDqcFg&#10;RxtD1e/hYhXMTLmXM1l+Hr/KocnncRfP33Olnsdx/Q4iUAz/4j/3h07z8yk8nkkXyO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IZ9e8IAAADcAAAADwAAAAAAAAAAAAAA&#10;AAChAgAAZHJzL2Rvd25yZXYueG1sUEsFBgAAAAAEAAQA+QAAAJADAAAAAA==&#10;">
                  <v:stroke endarrow="block"/>
                </v:line>
                <v:group id="Group 15" o:spid="_x0000_s1045" style="position:absolute;left:1333;top:28004;width:56382;height:4502" coordsize="20000,20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Ps+S9sEAAADcAAAADwAA&#10;AAAAAAAAAAAAAACqAgAAZHJzL2Rvd25yZXYueG1sUEsFBgAAAAAEAAQA+gAAAJgDAAAAAA==&#10;">
                  <v:shape id="Freeform 16" o:spid="_x0000_s1046" style="position:absolute;width:20000;height:20000;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3+XsIA&#10;AADcAAAADwAAAGRycy9kb3ducmV2LnhtbERPTYvCMBC9C/6HMII3TRVZl65RRFwQPVn3sN5mmzEt&#10;NpPSZGv1128EYW/zeJ+zWHW2Ei01vnSsYDJOQBDnTpdsFHydPkfvIHxA1lg5JgV38rBa9nsLTLW7&#10;8ZHaLBgRQ9inqKAIoU6l9HlBFv3Y1cSRu7jGYoiwMVI3eIvhtpLTJHmTFkuODQXWtCkov2a/VsH5&#10;2yStP5ifbLMPGtfb0+48fyg1HHTrDxCBuvAvfrl3Os6fzOD5TLxAL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ff5ewgAAANwAAAAPAAAAAAAAAAAAAAAAAJgCAABkcnMvZG93&#10;bnJldi54bWxQSwUGAAAAAAQABAD1AAAAhwMAAAAA&#10;" path="m,l,20000r20000,l20000,,,e">
                    <v:fill r:id="rId475" o:title="" type="pattern"/>
                    <v:stroke dashstyle="3 1 1 1"/>
                    <v:path arrowok="t" o:connecttype="custom" o:connectlocs="0,0;0,20000;20000,20000;20000,0;0,0" o:connectangles="0,0,0,0,0"/>
                  </v:shape>
                  <v:rect id="Rectangle 17" o:spid="_x0000_s1047" style="position:absolute;width:20000;height:20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E/M70A&#10;AADcAAAADwAAAGRycy9kb3ducmV2LnhtbERPSwrCMBDdC94hjOBOUwVFq1H8IIg7re6HZmyLzaQ0&#10;0dbbG0FwN4/3neW6NaV4Ue0KywpGwwgEcWp1wZmCa3IYzEA4j6yxtEwK3uRgvep2lhhr2/CZXhef&#10;iRDCLkYFufdVLKVLczLohrYiDtzd1gZ9gHUmdY1NCDelHEfRVBosODTkWNEup/RxeRoF++Y6T5ID&#10;n/bjUt7P2fadRLdCqX6v3SxAeGr9X/xzH3WYP5rA95lwgVx9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bpE/M70AAADcAAAADwAAAAAAAAAAAAAAAACYAgAAZHJzL2Rvd25yZXYu&#10;eG1sUEsFBgAAAAAEAAQA9QAAAIIDAAAAAA==&#10;" filled="f" stroked="f">
                    <v:textbox inset="1.17pt,1.17pt,1.17pt,1.17pt">
                      <w:txbxContent>
                        <w:p w14:paraId="62A731C8" w14:textId="77777777" w:rsidR="00DC2CDE" w:rsidRPr="008F6736" w:rsidRDefault="00DC2CDE" w:rsidP="00E22027">
                          <w:pPr>
                            <w:autoSpaceDE w:val="0"/>
                            <w:autoSpaceDN w:val="0"/>
                            <w:adjustRightInd w:val="0"/>
                            <w:spacing w:line="240" w:lineRule="auto"/>
                            <w:ind w:firstLine="0"/>
                            <w:jc w:val="center"/>
                            <w:rPr>
                              <w:b/>
                              <w:i/>
                              <w:iCs/>
                              <w:sz w:val="18"/>
                              <w:szCs w:val="28"/>
                              <w:lang w:val="ru-RU"/>
                            </w:rPr>
                          </w:pPr>
                          <w:r w:rsidRPr="008F6736">
                            <w:rPr>
                              <w:b/>
                              <w:i/>
                              <w:iCs/>
                              <w:sz w:val="18"/>
                              <w:szCs w:val="28"/>
                              <w:lang w:val="ru-RU"/>
                            </w:rPr>
                            <w:t>РЕГИОНАЛЬНЫЕ ОРГАНИЗАЦИИ:</w:t>
                          </w:r>
                        </w:p>
                        <w:p w14:paraId="432DB599" w14:textId="77777777" w:rsidR="00DC2CDE" w:rsidRPr="008F6736" w:rsidRDefault="00DC2CDE" w:rsidP="00E22027">
                          <w:pPr>
                            <w:autoSpaceDE w:val="0"/>
                            <w:autoSpaceDN w:val="0"/>
                            <w:adjustRightInd w:val="0"/>
                            <w:spacing w:line="240" w:lineRule="auto"/>
                            <w:ind w:firstLine="0"/>
                            <w:jc w:val="center"/>
                            <w:rPr>
                              <w:i/>
                              <w:iCs/>
                              <w:sz w:val="18"/>
                              <w:szCs w:val="28"/>
                              <w:lang w:val="ru-RU"/>
                            </w:rPr>
                          </w:pPr>
                          <w:r w:rsidRPr="008F6736">
                            <w:rPr>
                              <w:i/>
                              <w:iCs/>
                              <w:sz w:val="18"/>
                              <w:szCs w:val="28"/>
                              <w:lang w:val="ru-RU"/>
                            </w:rPr>
                            <w:t>службы по контролю и надзору в сфере образования, центры оценки качества образования</w:t>
                          </w:r>
                        </w:p>
                      </w:txbxContent>
                    </v:textbox>
                  </v:rect>
                </v:group>
                <v:line id="Line 18" o:spid="_x0000_s1048" style="position:absolute;visibility:visible;mso-wrap-style:square" from="44507,20205" to="44577,280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717eMMAAADcAAAADwAAAGRycy9kb3ducmV2LnhtbERPyWrDMBC9B/IPYgK9JbJ7yOJGCSGm&#10;0EMbiFN6nlpTy9QaGUt11L+vCoHc5vHW2e6j7cRIg28dK8gXGQji2umWGwXvl+f5GoQPyBo7x6Tg&#10;lzzsd9PJFgvtrnymsQqNSCHsC1RgQugLKX1tyKJfuJ44cV9usBgSHBqpB7ymcNvJxyxbSostpwaD&#10;PR0N1d/Vj1WwMuVZrmT5ejmVY5tv4lv8+Nwo9TCLhycQgWK4i2/uF53m50v4fyZdIH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9e3jDAAAA3AAAAA8AAAAAAAAAAAAA&#10;AAAAoQIAAGRycy9kb3ducmV2LnhtbFBLBQYAAAAABAAEAPkAAACRAwAAAAA=&#10;">
                  <v:stroke endarrow="block"/>
                </v:line>
                <v:group id="Group 19" o:spid="_x0000_s1049" style="position:absolute;left:15875;top:360;width:38100;height:2971" coordsize="20000,20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fSU9cQAAADcAAAADwAAAGRycy9kb3ducmV2LnhtbERPS2vCQBC+F/wPywi9&#10;NZsobSVmFZFaegiFqiDehuyYBLOzIbvN4993C4Xe5uN7TrYdTSN66lxtWUESxSCIC6trLhWcT4en&#10;FQjnkTU2lknBRA62m9lDhqm2A39Rf/SlCCHsUlRQed+mUrqiIoMusi1x4G62M+gD7EqpOxxCuGnk&#10;Io5fpMGaQ0OFLe0rKu7Hb6PgfcBht0ze+vx+20/X0/PnJU9Iqcf5uFuD8DT6f/Gf+0OH+ckr/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QfSU9cQAAADcAAAA&#10;DwAAAAAAAAAAAAAAAACqAgAAZHJzL2Rvd25yZXYueG1sUEsFBgAAAAAEAAQA+gAAAJsDAAAAAA==&#10;">
                  <v:shape id="Freeform 20" o:spid="_x0000_s1050" style="position:absolute;width:20000;height:20000;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qmkPsYA&#10;AADcAAAADwAAAGRycy9kb3ducmV2LnhtbESPQUvDQBCF70L/wzIFb3YThaKx21IFqSCIVvE8ZKfZ&#10;aHY27G6TtL/eOQjeZnhv3vtmtZl8pwaKqQ1soFwUoIjrYFtuDHx+PF3dgkoZ2WIXmAycKMFmPbtY&#10;YWXDyO807HOjJIRThQZczn2ldaodeUyL0BOLdgjRY5Y1NtpGHCXcd/q6KJbaY8vS4LCnR0f1z/7o&#10;Dbx9n15LN56/zg/1wMvt3cvucBONuZxP23tQmab8b/67fraCXwqtPCMT6P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qmkPsYAAADcAAAADwAAAAAAAAAAAAAAAACYAgAAZHJz&#10;L2Rvd25yZXYueG1sUEsFBgAAAAAEAAQA9QAAAIsDAAAAAA==&#10;" path="m,l,20000r20000,l20000,,,e" strokecolor="#066">
                    <v:fill r:id="rId475" o:title="" type="pattern"/>
                    <v:path arrowok="t" o:connecttype="custom" o:connectlocs="0,0;0,20000;20000,20000;20000,0;0,0" o:connectangles="0,0,0,0,0"/>
                  </v:shape>
                  <v:rect id="Rectangle 21" o:spid="_x0000_s1051" style="position:absolute;width:20000;height:20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debMsIA&#10;AADcAAAADwAAAGRycy9kb3ducmV2LnhtbERP32vCMBB+F/Y/hBvsTdOKDK1GkcF0MBDspu7xaG5t&#10;sbmUJGr9740g+HYf38+bLTrTiDM5X1tWkA4SEMSF1TWXCn5/PvtjED4ga2wsk4IreVjMX3ozzLS9&#10;8JbOeShFDGGfoYIqhDaT0hcVGfQD2xJH7t86gyFCV0rt8BLDTSOHSfIuDdYcGyps6aOi4pifjIKJ&#10;2aQrfQj771He6bFZp+70t1Pq7bVbTkEE6sJT/HB/6Tg/ncD9mXiBn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15sywgAAANwAAAAPAAAAAAAAAAAAAAAAAJgCAABkcnMvZG93&#10;bnJldi54bWxQSwUGAAAAAAQABAD1AAAAhwMAAAAA&#10;" filled="f" strokecolor="#066">
                    <v:textbox inset="1.17pt,1.17pt,1.17pt,1.17pt">
                      <w:txbxContent>
                        <w:p w14:paraId="514C9055" w14:textId="77777777" w:rsidR="00DC2CDE" w:rsidRPr="005D41A3" w:rsidRDefault="00DC2CDE" w:rsidP="00E22027">
                          <w:pPr>
                            <w:autoSpaceDE w:val="0"/>
                            <w:autoSpaceDN w:val="0"/>
                            <w:adjustRightInd w:val="0"/>
                            <w:spacing w:line="240" w:lineRule="auto"/>
                            <w:ind w:firstLine="0"/>
                            <w:jc w:val="center"/>
                            <w:rPr>
                              <w:rFonts w:cs="Times New Roman"/>
                              <w:b/>
                              <w:bCs/>
                              <w:sz w:val="16"/>
                              <w:lang w:val="ru-RU"/>
                            </w:rPr>
                          </w:pPr>
                          <w:r w:rsidRPr="005D41A3">
                            <w:rPr>
                              <w:rFonts w:cs="Times New Roman"/>
                              <w:b/>
                              <w:bCs/>
                              <w:sz w:val="16"/>
                              <w:lang w:val="ru-RU"/>
                            </w:rPr>
                            <w:t>МИНИСТЕРСТВО ОБРАЗОВАНИЯ  И НАУКИ РОССИЙСКОЙ ФЕДЕРАЦИИ</w:t>
                          </w:r>
                        </w:p>
                      </w:txbxContent>
                    </v:textbox>
                  </v:rect>
                </v:group>
                <v:group id="Group 22" o:spid="_x0000_s1052" style="position:absolute;top:8382;width:14859;height:5810" coordsize="20000,212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BxxjzFAAAA3AAA&#10;AA8AAAAAAAAAAAAAAAAAqgIAAGRycy9kb3ducmV2LnhtbFBLBQYAAAAABAAEAPoAAACcAwAAAAA=&#10;">
                  <v:shape id="Freeform 23" o:spid="_x0000_s1053" style="position:absolute;width:20000;height:20000;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LsOsIA&#10;AADcAAAADwAAAGRycy9kb3ducmV2LnhtbERPTWvCQBC9F/wPywje6iZSgqRuQhWkPQnV0l7H7JgN&#10;zc4m2a2J/75bKHibx/ucTTnZVlxp8I1jBekyAUFcOd1wreDjtH9cg/ABWWPrmBTcyENZzB42mGs3&#10;8jtdj6EWMYR9jgpMCF0upa8MWfRL1xFH7uIGiyHCoZZ6wDGG21aukiSTFhuODQY72hmqvo8/VsF5&#10;+zp+2uzrtk1O/VPvMjykpldqMZ9enkEEmsJd/O9+03H+KoW/Z+IFsvg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Muw6wgAAANwAAAAPAAAAAAAAAAAAAAAAAJgCAABkcnMvZG93&#10;bnJldi54bWxQSwUGAAAAAAQABAD1AAAAhwMAAAAA&#10;" path="m,l,20000r20000,l20000,,,e">
                    <v:fill r:id="rId475" o:title="" type="pattern"/>
                    <v:path arrowok="t" o:connecttype="custom" o:connectlocs="0,0;0,20000;20000,20000;20000,0;0,0" o:connectangles="0,0,0,0,0"/>
                  </v:shape>
                  <v:rect id="Rectangle 24" o:spid="_x0000_s1054" style="position:absolute;top:1285;width:20000;height:20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Rt+r0A&#10;AADcAAAADwAAAGRycy9kb3ducmV2LnhtbERPSwrCMBDdC94hjOBOU7sQrUbxgyDutLofmrEtNpPS&#10;RFtvbwTB3Tzed5brzlTiRY0rLSuYjCMQxJnVJecKrulhNAPhPLLGyjIpeJOD9arfW2Kibctnel18&#10;LkIIuwQVFN7XiZQuK8igG9uaOHB32xj0ATa51A22IdxUMo6iqTRYcmgosKZdQdnj8jQK9u11nqYH&#10;Pu3jSt7P+fadRrdSqeGg2yxAeOr8X/xzH3WYH8fwfSZcIFcf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LxRt+r0AAADcAAAADwAAAAAAAAAAAAAAAACYAgAAZHJzL2Rvd25yZXYu&#10;eG1sUEsFBgAAAAAEAAQA9QAAAIIDAAAAAA==&#10;" filled="f" stroked="f">
                    <v:textbox inset="1.17pt,1.17pt,1.17pt,1.17pt">
                      <w:txbxContent>
                        <w:p w14:paraId="0E77CC3D" w14:textId="77777777" w:rsidR="00DC2CDE" w:rsidRDefault="00DC2CDE" w:rsidP="00E22027">
                          <w:pPr>
                            <w:autoSpaceDE w:val="0"/>
                            <w:autoSpaceDN w:val="0"/>
                            <w:adjustRightInd w:val="0"/>
                            <w:spacing w:line="240" w:lineRule="auto"/>
                            <w:ind w:firstLine="0"/>
                            <w:jc w:val="center"/>
                            <w:rPr>
                              <w:rFonts w:cs="Times New Roman"/>
                              <w:b/>
                              <w:bCs/>
                              <w:sz w:val="16"/>
                              <w:lang w:val="ru-RU"/>
                            </w:rPr>
                          </w:pPr>
                          <w:r w:rsidRPr="00114527">
                            <w:rPr>
                              <w:rFonts w:cs="Times New Roman"/>
                              <w:b/>
                              <w:bCs/>
                              <w:sz w:val="16"/>
                              <w:lang w:val="ru-RU"/>
                            </w:rPr>
                            <w:t>ФГБНУ «Институт стратегии развития образования» РАО</w:t>
                          </w:r>
                        </w:p>
                        <w:p w14:paraId="24E2FAFB" w14:textId="77777777" w:rsidR="00DC2CDE" w:rsidRPr="005D41A3" w:rsidRDefault="00DC2CDE" w:rsidP="00E22027">
                          <w:pPr>
                            <w:autoSpaceDE w:val="0"/>
                            <w:autoSpaceDN w:val="0"/>
                            <w:adjustRightInd w:val="0"/>
                            <w:spacing w:line="240" w:lineRule="auto"/>
                            <w:ind w:firstLine="0"/>
                            <w:jc w:val="center"/>
                            <w:rPr>
                              <w:rFonts w:cs="Times New Roman"/>
                              <w:sz w:val="16"/>
                              <w:szCs w:val="16"/>
                              <w:lang w:val="ru-RU"/>
                            </w:rPr>
                          </w:pPr>
                        </w:p>
                      </w:txbxContent>
                    </v:textbox>
                  </v:rect>
                </v:group>
                <v:group id="Group 25" o:spid="_x0000_s1055" style="position:absolute;left:7772;top:16002;width:10547;height:5791" coordsize="20000,20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CjWEvCAAAA3AAAAA8A&#10;AAAAAAAAAAAAAAAAqgIAAGRycy9kb3ducmV2LnhtbFBLBQYAAAAABAAEAPoAAACZAwAAAAA=&#10;">
                  <v:shape id="Freeform 26" o:spid="_x0000_s1056" style="position:absolute;width:20000;height:20000;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VPosEA&#10;AADcAAAADwAAAGRycy9kb3ducmV2LnhtbERPTYvCMBC9L/gfwgje1lSRItUoKiy7J2FV9Do2Y1Ns&#10;Jm2TtfXfbxYWvM3jfc5y3dtKPKj1pWMFk3ECgjh3uuRCwen48T4H4QOyxsoxKXiSh/Vq8LbETLuO&#10;v+lxCIWIIewzVGBCqDMpfW7Ioh+7mjhyN9daDBG2hdQtdjHcVnKaJKm0WHJsMFjTzlB+P/xYBdft&#10;Z3e26eW5TY7NrHEp7iemUWo07DcLEIH68BL/u790nD+dwd8z8QK5+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FFT6LBAAAA3AAAAA8AAAAAAAAAAAAAAAAAmAIAAGRycy9kb3du&#10;cmV2LnhtbFBLBQYAAAAABAAEAPUAAACGAwAAAAA=&#10;" path="m,l,20000r20000,l20000,,,e">
                    <v:fill r:id="rId475" o:title="" type="pattern"/>
                    <v:path arrowok="t" o:connecttype="custom" o:connectlocs="0,0;0,20000;20000,20000;20000,0;0,0" o:connectangles="0,0,0,0,0"/>
                  </v:shape>
                  <v:rect id="Rectangle 27" o:spid="_x0000_s1057" style="position:absolute;width:20000;height:20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31jr8A&#10;AADcAAAADwAAAGRycy9kb3ducmV2LnhtbERPTYvCMBC9C/6HMII3TS0o2m0q64og3rTufWjGtmwz&#10;KU3W1n9vBMHbPN7npNvBNOJOnastK1jMIxDEhdU1lwqu+WG2BuE8ssbGMil4kINtNh6lmGjb85nu&#10;F1+KEMIuQQWV920ipSsqMujmtiUO3M12Bn2AXSl1h30IN42Mo2glDdYcGips6aei4u/ybxTs++sm&#10;zw982seNvJ3L3SOPfmulppPh+wuEp8F/xG/3UYf58RJez4QLZPYE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g/fWOvwAAANwAAAAPAAAAAAAAAAAAAAAAAJgCAABkcnMvZG93bnJl&#10;di54bWxQSwUGAAAAAAQABAD1AAAAhAMAAAAA&#10;" filled="f" stroked="f">
                    <v:textbox inset="1.17pt,1.17pt,1.17pt,1.17pt">
                      <w:txbxContent>
                        <w:p w14:paraId="082FF44B" w14:textId="77777777" w:rsidR="00DC2CDE" w:rsidRPr="005D41A3" w:rsidRDefault="00DC2CDE" w:rsidP="00E22027">
                          <w:pPr>
                            <w:autoSpaceDE w:val="0"/>
                            <w:autoSpaceDN w:val="0"/>
                            <w:adjustRightInd w:val="0"/>
                            <w:spacing w:line="240" w:lineRule="auto"/>
                            <w:ind w:firstLine="0"/>
                            <w:jc w:val="center"/>
                            <w:rPr>
                              <w:rFonts w:cs="Times New Roman"/>
                              <w:sz w:val="16"/>
                            </w:rPr>
                          </w:pPr>
                          <w:r w:rsidRPr="005D41A3">
                            <w:rPr>
                              <w:rFonts w:cs="Times New Roman"/>
                              <w:sz w:val="16"/>
                            </w:rPr>
                            <w:t>ФЕДЕРАЛЬНЫЙ</w:t>
                          </w:r>
                        </w:p>
                        <w:p w14:paraId="32BB87DF" w14:textId="77777777" w:rsidR="00DC2CDE" w:rsidRPr="005D41A3" w:rsidRDefault="00DC2CDE" w:rsidP="00E22027">
                          <w:pPr>
                            <w:autoSpaceDE w:val="0"/>
                            <w:autoSpaceDN w:val="0"/>
                            <w:adjustRightInd w:val="0"/>
                            <w:spacing w:line="240" w:lineRule="auto"/>
                            <w:ind w:firstLine="0"/>
                            <w:jc w:val="center"/>
                            <w:rPr>
                              <w:rFonts w:cs="Times New Roman"/>
                              <w:sz w:val="16"/>
                            </w:rPr>
                          </w:pPr>
                          <w:r w:rsidRPr="005D41A3">
                            <w:rPr>
                              <w:rFonts w:cs="Times New Roman"/>
                              <w:sz w:val="16"/>
                            </w:rPr>
                            <w:t>ИНСТИТУТ</w:t>
                          </w:r>
                        </w:p>
                        <w:p w14:paraId="5F58550F" w14:textId="77777777" w:rsidR="00DC2CDE" w:rsidRPr="005D41A3" w:rsidRDefault="00DC2CDE" w:rsidP="00E22027">
                          <w:pPr>
                            <w:autoSpaceDE w:val="0"/>
                            <w:autoSpaceDN w:val="0"/>
                            <w:adjustRightInd w:val="0"/>
                            <w:spacing w:line="240" w:lineRule="auto"/>
                            <w:ind w:firstLine="0"/>
                            <w:jc w:val="center"/>
                            <w:rPr>
                              <w:rFonts w:cs="Times New Roman"/>
                              <w:sz w:val="16"/>
                            </w:rPr>
                          </w:pPr>
                          <w:r w:rsidRPr="005D41A3">
                            <w:rPr>
                              <w:rFonts w:cs="Times New Roman"/>
                              <w:sz w:val="16"/>
                            </w:rPr>
                            <w:t>РАЗВИТИЯ</w:t>
                          </w:r>
                        </w:p>
                        <w:p w14:paraId="5AC3F6E1" w14:textId="77777777" w:rsidR="00DC2CDE" w:rsidRPr="005D41A3" w:rsidRDefault="00DC2CDE" w:rsidP="00E22027">
                          <w:pPr>
                            <w:autoSpaceDE w:val="0"/>
                            <w:autoSpaceDN w:val="0"/>
                            <w:adjustRightInd w:val="0"/>
                            <w:spacing w:line="240" w:lineRule="auto"/>
                            <w:ind w:firstLine="0"/>
                            <w:jc w:val="center"/>
                            <w:rPr>
                              <w:rFonts w:cs="Times New Roman"/>
                              <w:sz w:val="16"/>
                            </w:rPr>
                          </w:pPr>
                          <w:r w:rsidRPr="005D41A3">
                            <w:rPr>
                              <w:rFonts w:cs="Times New Roman"/>
                              <w:sz w:val="16"/>
                            </w:rPr>
                            <w:t>ОБРАЗОВАНИЯ</w:t>
                          </w:r>
                        </w:p>
                      </w:txbxContent>
                    </v:textbox>
                  </v:rect>
                </v:group>
                <v:line id="Line 28" o:spid="_x0000_s1058" style="position:absolute;visibility:visible;mso-wrap-style:square" from="16719,4032" to="16725,160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dGxxcIAAADcAAAADwAAAGRycy9kb3ducmV2LnhtbERPS2sCMRC+C/6HMEJvmtWD1tUo4iL0&#10;UAs+6Hm6GTeLm8mySdf03zdCobf5+J6z3kbbiJ46XztWMJ1kIIhLp2uuFFwvh/ErCB+QNTaOScEP&#10;edhuhoM15to9+ET9OVQihbDPUYEJoc2l9KUhi37iWuLE3VxnMSTYVVJ3+EjhtpGzLJtLizWnBoMt&#10;7Q2V9/O3VbAwxUkuZPF++Sj6erqMx/j5tVTqZRR3KxCBYvgX/7nfdJo/m8PzmXSB3Pw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dGxxcIAAADcAAAADwAAAAAAAAAAAAAA&#10;AAChAgAAZHJzL2Rvd25yZXYueG1sUEsFBgAAAAAEAAQA+QAAAJADAAAAAA==&#10;">
                  <v:stroke endarrow="block"/>
                </v:line>
                <v:line id="Line 29" o:spid="_x0000_s1059" style="position:absolute;visibility:visible;mso-wrap-style:square" from="13144,21793" to="13144,280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p0UXsIAAADcAAAADwAAAGRycy9kb3ducmV2LnhtbERPTWsCMRC9F/wPYQRvNasHt26NIi4F&#10;D1pQS8/TzXSzdDNZNuka/70RCr3N433OahNtKwbqfeNYwWyagSCunG64VvBxeXt+AeEDssbWMSm4&#10;kYfNevS0wkK7K59oOIdapBD2BSowIXSFlL4yZNFPXUecuG/XWwwJ9rXUPV5TuG3lPMsW0mLDqcFg&#10;RztD1c/51yrITXmSuSwPl/dyaGbLeIyfX0ulJuO4fQURKIZ/8Z97r9P8eQ6PZ9IFcn0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p0UXsIAAADcAAAADwAAAAAAAAAAAAAA&#10;AAChAgAAZHJzL2Rvd25yZXYueG1sUEsFBgAAAAAEAAQA+QAAAJADAAAAAA==&#10;">
                  <v:stroke endarrow="block"/>
                </v:line>
                <v:line id="Line 30" o:spid="_x0000_s1060" style="position:absolute;visibility:visible;mso-wrap-style:square" from="34791,2846" to="34791,58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wKALMUAAADcAAAADwAAAGRycy9kb3ducmV2LnhtbESPT0/DMAzF70h8h8hI3Fi6HRjrlk1o&#10;1SQOgLQ/2tlrvKaicaomdOHb4wMSN1vv+b2fV5vsOzXSENvABqaTAhRxHWzLjYHTcff0AiomZItd&#10;YDLwQxE26/u7FZY23HhP4yE1SkI4lmjApdSXWsfakcc4CT2xaNcweEyyDo22A94k3Hd6VhTP2mPL&#10;0uCwp62j+uvw7Q3MXbXXc129Hz+rsZ0u8kc+XxbGPD7k1yWoRDn9m/+u36zgz4RWnpEJ9Po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wKALMUAAADcAAAADwAAAAAAAAAA&#10;AAAAAAChAgAAZHJzL2Rvd25yZXYueG1sUEsFBgAAAAAEAAQA+QAAAJMDAAAAAA==&#10;">
                  <v:stroke endarrow="block"/>
                </v:line>
                <v:line id="Line 31" o:spid="_x0000_s1061" style="position:absolute;visibility:visible;mso-wrap-style:square" from="5359,13841" to="5359,280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E4lt8IAAADcAAAADwAAAGRycy9kb3ducmV2LnhtbERPTWsCMRC9F/wPYQRvNasH7a5GEZeC&#10;B1tQS8/jZtwsbibLJl3Tf98UCr3N433OehttKwbqfeNYwWyagSCunG64VvBxeX1+AeEDssbWMSn4&#10;Jg/bzehpjYV2Dz7RcA61SCHsC1RgQugKKX1lyKKfuo44cTfXWwwJ9rXUPT5SuG3lPMsW0mLDqcFg&#10;R3tD1f38ZRUsTXmSS1keL+/l0Mzy+BY/r7lSk3HcrUAEiuFf/Oc+6DR/nsPvM+kCufk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E4lt8IAAADcAAAADwAAAAAAAAAAAAAA&#10;AAChAgAAZHJzL2Rvd25yZXYueG1sUEsFBgAAAAAEAAQA+QAAAJADAAAAAA==&#10;">
                  <v:stroke endarrow="block"/>
                </v:line>
                <v:line id="Line 32" o:spid="_x0000_s1062" style="position:absolute;visibility:visible;mso-wrap-style:square" from="27044,20205" to="27101,280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K0a98UAAADcAAAADwAAAGRycy9kb3ducmV2LnhtbESPQUsDMRCF70L/Q5iCN5utgm23TUvp&#10;InhQoa14nm7GzeJmsmziNv575yB4m+G9ee+bzS77To00xDawgfmsAEVcB9tyY+D9/HS3BBUTssUu&#10;MBn4oQi77eRmg6UNVz7SeEqNkhCOJRpwKfWl1rF25DHOQk8s2mcYPCZZh0bbAa8S7jt9XxSP2mPL&#10;0uCwp4Oj+uv07Q0sXHXUC129nN+qsZ2v8mv+uKyMuZ3m/RpUopz+zX/Xz1bwHwRfnpEJ9PY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K0a98UAAADcAAAADwAAAAAAAAAA&#10;AAAAAAChAgAAZHJzL2Rvd25yZXYueG1sUEsFBgAAAAAEAAQA+QAAAJMDAAAAAA==&#10;">
                  <v:stroke endarrow="block"/>
                </v:line>
                <w10:anchorlock/>
              </v:group>
            </w:pict>
          </mc:Fallback>
        </mc:AlternateContent>
      </w:r>
    </w:p>
    <w:p w14:paraId="1D0F4C36" w14:textId="77777777" w:rsidR="00E22027" w:rsidRPr="00E22027" w:rsidRDefault="00E22027" w:rsidP="00E22027">
      <w:pPr>
        <w:spacing w:line="240" w:lineRule="auto"/>
        <w:ind w:firstLine="0"/>
        <w:rPr>
          <w:rFonts w:cs="Times New Roman"/>
          <w:szCs w:val="24"/>
          <w:lang w:val="ru-RU"/>
        </w:rPr>
      </w:pPr>
      <w:r w:rsidRPr="00E22027">
        <w:rPr>
          <w:rFonts w:cs="Times New Roman"/>
          <w:szCs w:val="24"/>
          <w:lang w:val="ru-RU"/>
        </w:rPr>
        <w:t xml:space="preserve">Источник: </w:t>
      </w:r>
      <w:r w:rsidRPr="00E22027">
        <w:rPr>
          <w:rFonts w:cs="Times New Roman"/>
          <w:lang w:val="ru-RU"/>
        </w:rPr>
        <w:t>Болотов В.А., Вальдман И.А., Ковалёва Г.С., Пинская М.А.. Анализ опыта создания российской системы оценки качества образования. // Управление образованием: теория и практика. Вып. 1-2, 2011.с.58. URL: http://www.iuorao.ru/2010-01-01-14.</w:t>
      </w:r>
    </w:p>
    <w:p w14:paraId="6EEB6405" w14:textId="77777777" w:rsidR="00E22027" w:rsidRPr="00E22027" w:rsidRDefault="00E22027" w:rsidP="00E22027">
      <w:pPr>
        <w:rPr>
          <w:lang w:val="ru-RU"/>
        </w:rPr>
      </w:pPr>
    </w:p>
    <w:p w14:paraId="5768FAB1" w14:textId="77777777" w:rsidR="00E22027" w:rsidRPr="00E22027" w:rsidRDefault="00E22027" w:rsidP="00E22027">
      <w:pPr>
        <w:rPr>
          <w:lang w:val="ru-RU"/>
        </w:rPr>
      </w:pPr>
      <w:r w:rsidRPr="00E22027">
        <w:rPr>
          <w:lang w:val="ru-RU"/>
        </w:rPr>
        <w:t>Министерство образования и науки Российской Федерации определяет национальные приоритеты в области образования и отвечает за формирование и реализацию государственной образовательной политики. Контактные данные Минобрнауки России: сайт http://минобрнауки.рф/, адрес 125993, Москва  улица Тверская, дом 11  ГСП-3, адрес электронной почты info@mon.gov.ru, тел. +7 (495) 539 55 19 /факс: +7 (495) 629 08 91.</w:t>
      </w:r>
    </w:p>
    <w:p w14:paraId="71664146" w14:textId="146EF485" w:rsidR="00E22027" w:rsidRPr="00E22027" w:rsidRDefault="00E22027" w:rsidP="00E22027">
      <w:pPr>
        <w:rPr>
          <w:lang w:val="ru-RU"/>
        </w:rPr>
      </w:pPr>
      <w:r w:rsidRPr="00E22027">
        <w:rPr>
          <w:lang w:val="ru-RU"/>
        </w:rPr>
        <w:t>Федеральная служба по надзору в сфере образования и науки осуществляет контроль и надзор за соблюдением законодательства в области образования в регионах Российской Федерации в целях обеспечения доступа молодых людей к качественному образованию, а также проводит аккредитацию и лицензирование образовательных учреждений. Рособрнадзор также отвечает за организацию проведения ЕГЭ в</w:t>
      </w:r>
      <w:r w:rsidR="005036AC">
        <w:rPr>
          <w:lang w:val="ru-RU"/>
        </w:rPr>
        <w:t xml:space="preserve"> Российской Федерации </w:t>
      </w:r>
      <w:r w:rsidRPr="00E22027">
        <w:rPr>
          <w:lang w:val="ru-RU"/>
        </w:rPr>
        <w:t>и методическое обеспечение государственной итоговой аттестации выпускников основной и средней школы. Контактные данные Рособрнадзора: сайт http://obrnadzor.gov.ru, адрес 127994, г.Москва, ул.Садовая-Сухаревская, д.16, К-51, ГСП-4 и 117997, г.Москва, ул.Шаболовка, д.33, адрес электронной почты pochta@obrnadzor.gov.ru, тел./факс: +7 (495) 984-89-19.</w:t>
      </w:r>
    </w:p>
    <w:p w14:paraId="7AE3069F" w14:textId="77777777" w:rsidR="00E22027" w:rsidRPr="00E22027" w:rsidRDefault="00E22027" w:rsidP="00E22027">
      <w:pPr>
        <w:rPr>
          <w:lang w:val="ru-RU"/>
        </w:rPr>
      </w:pPr>
      <w:r w:rsidRPr="00E22027">
        <w:rPr>
          <w:lang w:val="ru-RU"/>
        </w:rPr>
        <w:t xml:space="preserve">Федеральное государственное автономное учреждение «Федеральный институт развития образования» организует исследовательскую и экспертную деятельность, обеспечивающую разработку и научно-методологическую поддержку стратегических направлений образовательной политики. Контактные данные ФИРО: сайт </w:t>
      </w:r>
      <w:r w:rsidRPr="00E22027">
        <w:t>www</w:t>
      </w:r>
      <w:r w:rsidRPr="00E22027">
        <w:rPr>
          <w:lang w:val="ru-RU"/>
        </w:rPr>
        <w:t xml:space="preserve">.firo.ru, адрес </w:t>
      </w:r>
      <w:r w:rsidRPr="00E22027">
        <w:rPr>
          <w:lang w:val="ru-RU"/>
        </w:rPr>
        <w:lastRenderedPageBreak/>
        <w:t>125319, г. Москва, ул. Черняховского, д. 9, стр.1, адрес электронной почты asmolov.a@firo.ru, тел./факс 8 (499) 152-73-41, (495)730-52-59.</w:t>
      </w:r>
    </w:p>
    <w:p w14:paraId="72820D0D" w14:textId="77777777" w:rsidR="00E22027" w:rsidRPr="00E22027" w:rsidRDefault="00E22027" w:rsidP="00E22027">
      <w:pPr>
        <w:rPr>
          <w:lang w:val="ru-RU"/>
        </w:rPr>
      </w:pPr>
      <w:r w:rsidRPr="00E22027">
        <w:rPr>
          <w:lang w:val="ru-RU"/>
        </w:rPr>
        <w:t>Федеральное государственное бюджетное научное учреждение «Федеральный институт педагогических измерений» (ФГБНУ «ФИПИ») является проводником важнейших направлений государственной политики в области педагогических измерений, аккумулирует научные идеи, связанные с повышением объективности и эффективности оценивания образовательных достижений учащихся и абитуриентов, разрабатывает стандартизованные измерительные материалы, а также осуществляет повышение квалификации специалистов в области педагогических измерений и оценки качества образования. Контактные данные ФИПИ: сайт www.fipi.ru, адрес 123557 г. Москва, ул. Пресненский Вал, дом 19, строение 1, адрес электронной почты reception@fipi.org, тел./факс +7 (495) 225-10-35.</w:t>
      </w:r>
    </w:p>
    <w:p w14:paraId="023B9F57" w14:textId="77777777" w:rsidR="00E22027" w:rsidRPr="00E22027" w:rsidRDefault="00E22027" w:rsidP="00E22027">
      <w:pPr>
        <w:rPr>
          <w:lang w:val="ru-RU"/>
        </w:rPr>
      </w:pPr>
      <w:r w:rsidRPr="00E22027">
        <w:rPr>
          <w:lang w:val="ru-RU"/>
        </w:rPr>
        <w:t>Федеральное государственное бюджетное учреждение «Федеральный центр тестирования» (ФЦТ) осуществляет технологическое и информационное обеспечение организации и проведения единого государственного экзамена в России. Контактные данные ФЦТ: сайт www.rustest.ru, адрес 119049, Москва,  Ленинский проспект, д. 2А, этаж 6А, адрес электронной почты test@rustest.ru, тел./факс +7 (495) 530-10-00.</w:t>
      </w:r>
    </w:p>
    <w:p w14:paraId="445C8A92" w14:textId="77777777" w:rsidR="00E22027" w:rsidRPr="00E22027" w:rsidRDefault="00E22027" w:rsidP="00E22027">
      <w:pPr>
        <w:rPr>
          <w:lang w:val="ru-RU"/>
        </w:rPr>
      </w:pPr>
      <w:r w:rsidRPr="00E22027">
        <w:rPr>
          <w:lang w:val="ru-RU"/>
        </w:rPr>
        <w:t>В ФГБНУ «Институт стратегии развития образования» РАО</w:t>
      </w:r>
      <w:r w:rsidRPr="00E22027" w:rsidDel="00114527">
        <w:rPr>
          <w:lang w:val="ru-RU"/>
        </w:rPr>
        <w:t xml:space="preserve"> </w:t>
      </w:r>
      <w:r w:rsidRPr="00E22027">
        <w:rPr>
          <w:lang w:val="ru-RU"/>
        </w:rPr>
        <w:t>« до реорганизации РАО проблемами оценки качества образования напрямую занимались два института: Институт содержания и методов обучения (Центр оценки качества образования) и Институт управления образованием. Центр оценки качества образования ИСМО РАО принимл участие в организации и проведении международных сравнительных исследований качества образования (PIRLS, TIMSS, PISA, CIVIC, SITES) в России, участвует в разработке научно-методического обеспечения единого государственного экзамена, а также в разработке системы оценки достижения образовательных стандартов второго поколения. Контактные данные РАО: сайт www.rusacademedu.ru, адрес 119121, Москва, ул. Погодинская, дом 8, адрес электронной почты mail@raop.ru, тел./факс +7 (499) 245-16-41.</w:t>
      </w:r>
    </w:p>
    <w:p w14:paraId="2D3CE533" w14:textId="77777777" w:rsidR="00E22027" w:rsidRPr="00E22027" w:rsidRDefault="00E22027" w:rsidP="00E22027">
      <w:pPr>
        <w:rPr>
          <w:lang w:val="ru-RU"/>
        </w:rPr>
      </w:pPr>
      <w:r w:rsidRPr="00E22027">
        <w:rPr>
          <w:lang w:val="ru-RU"/>
        </w:rPr>
        <w:t>Кроме этого, в научно-методическое обеспечение ОСОКО включены федеральные и региональные научные исследовательские институты, а также региональные службы по надзору и контролю в сфере образования и центры оценки качества образования.</w:t>
      </w:r>
    </w:p>
    <w:p w14:paraId="14319E10" w14:textId="77777777" w:rsidR="00E22027" w:rsidRPr="00E22027" w:rsidRDefault="00E22027" w:rsidP="00E22027">
      <w:pPr>
        <w:rPr>
          <w:lang w:val="ru-RU"/>
        </w:rPr>
      </w:pPr>
      <w:r w:rsidRPr="00E22027">
        <w:rPr>
          <w:lang w:val="ru-RU"/>
        </w:rPr>
        <w:t xml:space="preserve">Оценочные процедуры различаются по механизму получения заказа. Если экзамены в большей части процедуры закреплены за соответствующими структурами через формулировки бюджетного задания (здесь на конкурсной основе могут осуществляться незначительные составляющие, такие как транспортные услуги и т.п.), то мониторинги организуются преимущественно на конкурсной основе в рамках проектов Федеральной </w:t>
      </w:r>
      <w:r w:rsidRPr="00E22027">
        <w:rPr>
          <w:lang w:val="ru-RU"/>
        </w:rPr>
        <w:lastRenderedPageBreak/>
        <w:t>целевой программы развития образования. На региональном уровне за проведение мониторинговых исследований отвечают, как правило, уполномоченные региональные организации. Эти работы также финансируются через бюджетное задание.</w:t>
      </w:r>
    </w:p>
    <w:p w14:paraId="4E8978B2" w14:textId="77777777" w:rsidR="00E22027" w:rsidRPr="00E22027" w:rsidRDefault="00E22027" w:rsidP="00E22027">
      <w:pPr>
        <w:rPr>
          <w:lang w:val="ru-RU"/>
        </w:rPr>
      </w:pPr>
    </w:p>
    <w:p w14:paraId="0AE816F0" w14:textId="77777777" w:rsidR="00E22027" w:rsidRPr="00E22027" w:rsidRDefault="00E22027" w:rsidP="00E22027">
      <w:pPr>
        <w:pStyle w:val="4"/>
        <w:rPr>
          <w:lang w:val="ru-RU"/>
        </w:rPr>
      </w:pPr>
      <w:bookmarkStart w:id="400" w:name="_Toc435098223"/>
      <w:r w:rsidRPr="00E22027">
        <w:rPr>
          <w:lang w:val="ru-RU"/>
        </w:rPr>
        <w:t>2.3. Кадровый потенциал</w:t>
      </w:r>
      <w:bookmarkEnd w:id="400"/>
    </w:p>
    <w:p w14:paraId="04C4B99A" w14:textId="77777777" w:rsidR="00E22027" w:rsidRPr="00E22027" w:rsidRDefault="00E22027" w:rsidP="00E22027">
      <w:pPr>
        <w:rPr>
          <w:lang w:val="ru-RU"/>
        </w:rPr>
      </w:pPr>
      <w:r w:rsidRPr="00E22027">
        <w:rPr>
          <w:lang w:val="ru-RU"/>
        </w:rPr>
        <w:t>Важнейшей задачей по обеспечению деятельности ОСОКО является формирование кадрового потенциала. За последнее десятилетие удалось подготовить большое число квалифицированных экспертов в области педагогических измерений (разработка тестов, математическая обработка результатов тестирования, реализация программ оценки и др.). В рамках проведения Единого государственного экзамена и участия России в международных сравнительных исследованиях обучение кадров в различных формах проводилось Федеральным институтом педагогических измерений, Федеральным центром тестирования, Центром оценки качества образования Института содержания и методов обучения Российской академии образования.</w:t>
      </w:r>
    </w:p>
    <w:p w14:paraId="0A10F635" w14:textId="77777777" w:rsidR="00E22027" w:rsidRPr="00E22027" w:rsidRDefault="00E22027" w:rsidP="00E22027">
      <w:pPr>
        <w:rPr>
          <w:lang w:val="ru-RU"/>
        </w:rPr>
      </w:pPr>
      <w:r w:rsidRPr="00E22027">
        <w:rPr>
          <w:lang w:val="ru-RU"/>
        </w:rPr>
        <w:t>На подготовку тестологов направлена программа дополнительного профессионального образования «Тестолог - специалист в области педагогических измерений», которая реализуется в Российском университете дружбы народов и Томском политехническом университете.</w:t>
      </w:r>
    </w:p>
    <w:p w14:paraId="47C1F7A4" w14:textId="77777777" w:rsidR="00E22027" w:rsidRPr="00E22027" w:rsidRDefault="00E22027" w:rsidP="00E22027">
      <w:pPr>
        <w:rPr>
          <w:lang w:val="ru-RU"/>
        </w:rPr>
      </w:pPr>
      <w:r w:rsidRPr="00E22027">
        <w:rPr>
          <w:lang w:val="ru-RU"/>
        </w:rPr>
        <w:t>С 2008 года при поддержке Всемирного банка реализуется возмещаемая техническая поддержка Российской помощи развития образования (READ – Russia Education Aid for Development) – многолетняя программа, финансируемая Министерством финансов Российской Федерации. Цель этой программы – укрепление экспертного потенциала в области анализа образовательной политики и оценки качества образования как ресурса для дальнейшего вовлечения российских экспертов и организаций в международную помощь развитию образования.</w:t>
      </w:r>
    </w:p>
    <w:p w14:paraId="774624BE" w14:textId="77777777" w:rsidR="00E22027" w:rsidRPr="00E22027" w:rsidRDefault="00E22027" w:rsidP="00E22027">
      <w:pPr>
        <w:rPr>
          <w:lang w:val="ru-RU"/>
        </w:rPr>
      </w:pPr>
      <w:r w:rsidRPr="00E22027">
        <w:rPr>
          <w:lang w:val="ru-RU"/>
        </w:rPr>
        <w:t>Программа READ поддерживает разработку двух магистерских программ, целью которых является подготовка квалифицированных специалистов по вопросам оценки качества образования и образовательной политики. Программа Высшей школы экономики «Измерения в психологии и образовании» концентрируется на подготовке специалистов в области педагогических измерений и разработки тестов. Программа Московской высшей школы социальных и экономических наук «Оценка качества образовательных систем» фокусируется на разработке образовательной политики, основанной на данных педагогических измерений и оценивания. Обучение по данным программам началось осенью 2010 года.</w:t>
      </w:r>
    </w:p>
    <w:p w14:paraId="58FC88E1" w14:textId="77777777" w:rsidR="00E22027" w:rsidRPr="00E22027" w:rsidRDefault="00E22027" w:rsidP="00E22027">
      <w:pPr>
        <w:rPr>
          <w:lang w:val="ru-RU"/>
        </w:rPr>
      </w:pPr>
      <w:r w:rsidRPr="00E22027">
        <w:rPr>
          <w:lang w:val="ru-RU"/>
        </w:rPr>
        <w:lastRenderedPageBreak/>
        <w:t>Подготовка кадров для системы оценки качества образования будет поддержано ФЦПРО [</w:t>
      </w:r>
      <w:r w:rsidRPr="00E22027">
        <w:rPr>
          <w:lang w:val="ru-RU"/>
        </w:rPr>
        <w:fldChar w:fldCharType="begin"/>
      </w:r>
      <w:r w:rsidRPr="00E22027">
        <w:rPr>
          <w:lang w:val="ru-RU"/>
        </w:rPr>
        <w:instrText xml:space="preserve"> REF _Ref425239303 \r \h </w:instrText>
      </w:r>
      <w:r w:rsidRPr="00E22027">
        <w:rPr>
          <w:lang w:val="ru-RU"/>
        </w:rPr>
      </w:r>
      <w:r w:rsidRPr="00E22027">
        <w:rPr>
          <w:lang w:val="ru-RU"/>
        </w:rPr>
        <w:fldChar w:fldCharType="separate"/>
      </w:r>
      <w:r w:rsidRPr="00E22027">
        <w:rPr>
          <w:lang w:val="ru-RU"/>
        </w:rPr>
        <w:t>4</w:t>
      </w:r>
      <w:r w:rsidRPr="00E22027">
        <w:rPr>
          <w:lang w:val="ru-RU"/>
        </w:rPr>
        <w:fldChar w:fldCharType="end"/>
      </w:r>
      <w:r w:rsidRPr="00E22027">
        <w:rPr>
          <w:lang w:val="ru-RU"/>
        </w:rPr>
        <w:t>]. В рамках реализации Программы должна быть обеспечена подготовка не менее 2000 специалистов по оценке качества общего образования и оценочным материалам.</w:t>
      </w:r>
    </w:p>
    <w:p w14:paraId="2F3B8BDD" w14:textId="77777777" w:rsidR="00E22027" w:rsidRPr="00E22027" w:rsidRDefault="00E22027" w:rsidP="00E22027">
      <w:pPr>
        <w:rPr>
          <w:lang w:val="ru-RU"/>
        </w:rPr>
      </w:pPr>
      <w:r w:rsidRPr="00E22027">
        <w:rPr>
          <w:lang w:val="ru-RU"/>
        </w:rPr>
        <w:t>Закон «Об образовании в Российской Федерации» отмечает, что управление системой образования включает в себя проведение мониторинга в системе образования (статья 89, часть 4). Под мониторингом в законе понимается «систематическое стандартизированное наблюдение за состоянием образования и динамикой изменений его результатов, условиями осуществления образовательной деятельности, контингентом обучающихся, учебными и внеучебными достижениями обучающихся, профессиональными достижениями выпускников организаций, осуществляющих образовательную деятельность, состоянием сети организаций, осуществляющих образовательную деятельность» (статья №97, часть 3). Таким образом, нормативно задана необходимость проведения мониторингов обучения.</w:t>
      </w:r>
    </w:p>
    <w:p w14:paraId="1A7175DA" w14:textId="77777777" w:rsidR="00E22027" w:rsidRPr="00E22027" w:rsidRDefault="00E22027" w:rsidP="00E22027">
      <w:pPr>
        <w:rPr>
          <w:lang w:val="ru-RU"/>
        </w:rPr>
      </w:pPr>
      <w:r w:rsidRPr="00E22027">
        <w:rPr>
          <w:lang w:val="ru-RU"/>
        </w:rPr>
        <w:t>В настоящее время в России крупномасштабные исследования (мониторинги) образовательных достижений учащихся осуществляются по двум направлениям: в ходе выборочных мониторинговых исследований качества образования федерального и регионального уровней, а также в ходе проведения в России международных сравнительных исследований качества образования. Перечень основных крупномасштабных исследований, проводимых в России за последние 20 лет, приведен в Приложении.</w:t>
      </w:r>
    </w:p>
    <w:p w14:paraId="0DC2FA80" w14:textId="77777777" w:rsidR="00E22027" w:rsidRPr="00E22027" w:rsidRDefault="00E22027" w:rsidP="00E22027">
      <w:pPr>
        <w:pStyle w:val="4"/>
        <w:rPr>
          <w:lang w:val="ru-RU"/>
        </w:rPr>
      </w:pPr>
      <w:bookmarkStart w:id="401" w:name="_Toc435098225"/>
      <w:r w:rsidRPr="00E22027">
        <w:rPr>
          <w:lang w:val="ru-RU"/>
        </w:rPr>
        <w:t>3.1. Международные сравнительные исследования качества образования</w:t>
      </w:r>
      <w:bookmarkEnd w:id="401"/>
    </w:p>
    <w:p w14:paraId="0C10ACDC" w14:textId="77777777" w:rsidR="00E22027" w:rsidRPr="00E22027" w:rsidRDefault="00E22027" w:rsidP="00E22027">
      <w:pPr>
        <w:rPr>
          <w:lang w:val="ru-RU"/>
        </w:rPr>
      </w:pPr>
      <w:r w:rsidRPr="00E22027">
        <w:rPr>
          <w:lang w:val="ru-RU"/>
        </w:rPr>
        <w:t>На формирование национальной системы мониторинга качества образования в России наибольшее влияние оказывают международные сравнительные исследования качества образования наряду с Единым государственным экзаменом.</w:t>
      </w:r>
    </w:p>
    <w:p w14:paraId="76C43BC6" w14:textId="77777777" w:rsidR="00E22027" w:rsidRPr="00E22027" w:rsidRDefault="00E22027" w:rsidP="00E22027">
      <w:pPr>
        <w:rPr>
          <w:lang w:val="ru-RU"/>
        </w:rPr>
      </w:pPr>
      <w:r w:rsidRPr="00E22027">
        <w:rPr>
          <w:lang w:val="ru-RU"/>
        </w:rPr>
        <w:t>Начиная с 1988 года, Россия принимает активное участие практически во всех международных исследованиях качества общего образования, проводимых Международной Ассоциацией по оценке образовательных достижений IEA (International Association for the Evaluation of Educational Achievements) и Организацией экономического сотрудничества и развития OECD (Organization for Economic Co-operation and Development).</w:t>
      </w:r>
    </w:p>
    <w:p w14:paraId="6136228C" w14:textId="77777777" w:rsidR="00E22027" w:rsidRPr="00E22027" w:rsidRDefault="00E22027" w:rsidP="00E22027">
      <w:pPr>
        <w:rPr>
          <w:lang w:val="ru-RU"/>
        </w:rPr>
      </w:pPr>
      <w:r w:rsidRPr="00E22027">
        <w:rPr>
          <w:lang w:val="ru-RU"/>
        </w:rPr>
        <w:t xml:space="preserve">Среди исследований IEA необходимо выделить TIMSS и PIRLS. Для России исследование TIMSS (Trends in Mathematics and Science Study) является первым мониторинговым исследованием в области общего образования, которое позволяет проследить тенденции развития математического и естественнонаучного общего образования с 1995 года. В рамках исследования TIMSS оценивается качество математической и естественнонаучной подготовки школьников с учетом содержания образования стран-участниц проекта (оценивается общеобразовательная подготовка </w:t>
      </w:r>
      <w:r w:rsidRPr="00E22027">
        <w:rPr>
          <w:lang w:val="ru-RU"/>
        </w:rPr>
        <w:lastRenderedPageBreak/>
        <w:t>учащихся 4 и 8 классов по математике и естественнонаучным предметам, а также подготовка учащихся 11 классов по углубленным курсам математики и физики).</w:t>
      </w:r>
    </w:p>
    <w:p w14:paraId="74D84C5E" w14:textId="77777777" w:rsidR="00E22027" w:rsidRPr="00E22027" w:rsidRDefault="00E22027" w:rsidP="00E22027">
      <w:pPr>
        <w:rPr>
          <w:lang w:val="ru-RU"/>
        </w:rPr>
      </w:pPr>
      <w:r w:rsidRPr="00E22027">
        <w:rPr>
          <w:lang w:val="ru-RU"/>
        </w:rPr>
        <w:t>В исследовании PIRLS «Исследование качества чтения и понимания текста» (Progress in International Reading Literacy Study) оценивается способность выпускников начальной школы читать и понимать различные тексты.</w:t>
      </w:r>
    </w:p>
    <w:p w14:paraId="28F6A77D" w14:textId="77777777" w:rsidR="00E22027" w:rsidRPr="00E22027" w:rsidRDefault="00E22027" w:rsidP="00E22027">
      <w:pPr>
        <w:rPr>
          <w:lang w:val="ru-RU"/>
        </w:rPr>
      </w:pPr>
      <w:r w:rsidRPr="00E22027">
        <w:rPr>
          <w:lang w:val="ru-RU"/>
        </w:rPr>
        <w:t>В Международной программе оценки образовательных достижений учащихся OECD PISA (Programme for International Student Assessment) Россия участвует с первого цикла исследования (2000 год). В рамках данной программы оценивается способность выпускников основной школы (дети в возрасте 15 лет) применять полученные в школе знания и умения в личностно и социально значимых ситуациях, выходящих за пределы учебных (оценивается читательская грамотность, математическая и естественнонаучная грамотность).</w:t>
      </w:r>
    </w:p>
    <w:p w14:paraId="19842B46" w14:textId="77777777" w:rsidR="00E22027" w:rsidRPr="00E22027" w:rsidRDefault="00E22027" w:rsidP="00E22027">
      <w:pPr>
        <w:rPr>
          <w:lang w:val="ru-RU"/>
        </w:rPr>
      </w:pPr>
      <w:r w:rsidRPr="00E22027">
        <w:rPr>
          <w:lang w:val="ru-RU"/>
        </w:rPr>
        <w:t>Все международные исследования проводятся на представительных выборках учащихся. В каждом из перечисленных исследований участвует не менее половины субъектов Российской Федерации, около 5000 учащихся из 230-250 образовательных учреждений. Проведение исследований на представительных выборках дает возможность переносить результаты исследований на всю генеральную совокупность обследуемой популяции. Данный подход позволяет с большой экономической эффективностью регулярно получать результаты о качестве общего образования в стране в соответствии с международными стандартами, что особенно актуально в отсутствие федерального мониторинга качества образования в России (national assessment).</w:t>
      </w:r>
    </w:p>
    <w:p w14:paraId="7E7CCD21" w14:textId="77777777" w:rsidR="00E22027" w:rsidRPr="00E22027" w:rsidRDefault="00E22027" w:rsidP="00E22027">
      <w:pPr>
        <w:rPr>
          <w:lang w:val="ru-RU"/>
        </w:rPr>
      </w:pPr>
      <w:r w:rsidRPr="00E22027">
        <w:rPr>
          <w:lang w:val="ru-RU"/>
        </w:rPr>
        <w:t>Участие России в трех международных сравнительных исследованиях качества общего образования PIRLS, TIMSS, PISA, которые взаимно дополняют друг друга, дает более полноценную информацию о системе образования, оценивая различные её стороны. Сравнение результатов исследований PISA, PIRLS и TIMSS позволяет выявить особенности обучения чтению, математике и естественнонаучным предметам в начальной, основной и средней школе и оценить качество общего образования с точки зрения приоритетов в образовании, разработанных международным сообществом.</w:t>
      </w:r>
    </w:p>
    <w:p w14:paraId="14D66DBE" w14:textId="77777777" w:rsidR="00E22027" w:rsidRPr="00E22027" w:rsidRDefault="00E22027" w:rsidP="00E22027">
      <w:pPr>
        <w:rPr>
          <w:lang w:val="ru-RU"/>
        </w:rPr>
      </w:pPr>
      <w:r w:rsidRPr="00E22027">
        <w:rPr>
          <w:lang w:val="ru-RU"/>
        </w:rPr>
        <w:t>Во всех международных исследованиях дополнительно изучаются особенности содержания школьного общего образования в странах-участницах, особенности учебного процесса, а также факторы, связанные с характеристиками образовательных учреждений, учителей, учащихся и их семей.</w:t>
      </w:r>
    </w:p>
    <w:p w14:paraId="013CC428" w14:textId="77777777" w:rsidR="00E22027" w:rsidRPr="00E22027" w:rsidRDefault="00E22027" w:rsidP="00E22027">
      <w:pPr>
        <w:rPr>
          <w:lang w:val="ru-RU"/>
        </w:rPr>
      </w:pPr>
      <w:r w:rsidRPr="00E22027">
        <w:rPr>
          <w:lang w:val="ru-RU"/>
        </w:rPr>
        <w:t xml:space="preserve">По данным исследования PIRLS в 2006 году российские школьники 4 классов (выпускники начальной школы) продемонстрировали самые высокие результаты среди своих </w:t>
      </w:r>
      <w:r w:rsidRPr="00E22027">
        <w:rPr>
          <w:lang w:val="ru-RU"/>
        </w:rPr>
        <w:lastRenderedPageBreak/>
        <w:t>сверстников из 40 стран мира по умению читать и понимать тексты. В 2006 году показатели России улучшились как по сравнению со средними международными показателями, так и по отношению к российским показателям 2001 года. К 2006 году 61% российских четвероклассников достигли высокого и повышенного уровней понимания текстов. Зафиксированы позитивные изменения в способностях российских школьников. Важно отметить существенный прирост результатов по группе умений находить информацию в тексте, формулировать выводы, интерпретировать, обобщать информацию и анализировать, оценивать содержание текста. Высокие результаты российских школьников можно объяснить, рассматривая в комплексе все изменения, которые произошли в системе начального образования и в стране в целом.</w:t>
      </w:r>
    </w:p>
    <w:p w14:paraId="133DD381" w14:textId="77777777" w:rsidR="00E22027" w:rsidRPr="00E22027" w:rsidRDefault="00E22027" w:rsidP="00E22027">
      <w:pPr>
        <w:rPr>
          <w:lang w:val="ru-RU"/>
        </w:rPr>
      </w:pPr>
      <w:r w:rsidRPr="00E22027">
        <w:rPr>
          <w:lang w:val="ru-RU"/>
        </w:rPr>
        <w:t>Результаты исследований в области математического и естественнонаучного образования (TIMSS 1995, 1999, 2003, 2007, 2008, 2011 годов) показывают, что уровень подготовки школьников 4, 8 и 11 классов по естественно-математическим предметам устойчиво превышает средние международные показатели. Российские школьники не имеют существенных различий в общеобразовательной подготовке со своими сверстниками в большинстве развитых стран мира. Исключение составляет лидирующая в мире группа стран Юго-Восточной Азии и Тихоокеанского региона (Япония, Южная Корея, Сингапур).</w:t>
      </w:r>
    </w:p>
    <w:p w14:paraId="45E7AC58" w14:textId="77777777" w:rsidR="00E22027" w:rsidRPr="00E22027" w:rsidRDefault="00E22027" w:rsidP="00E22027">
      <w:pPr>
        <w:rPr>
          <w:lang w:val="ru-RU"/>
        </w:rPr>
      </w:pPr>
      <w:r w:rsidRPr="00E22027">
        <w:rPr>
          <w:lang w:val="ru-RU"/>
        </w:rPr>
        <w:t>Вместе с тем уже в этих исследованиях было выявлено, что при наличии достаточно высокого уровня овладения предметными знаниями и умениями, российские школьники испытывают затруднения в применении этих знаний в ситуациях, близких к повседневной жизни, а также в работе с информацией, представленной в различной форме.</w:t>
      </w:r>
    </w:p>
    <w:p w14:paraId="63CB7EF3" w14:textId="77777777" w:rsidR="00E22027" w:rsidRPr="00E22027" w:rsidRDefault="00E22027" w:rsidP="00E22027">
      <w:pPr>
        <w:rPr>
          <w:lang w:val="ru-RU"/>
        </w:rPr>
      </w:pPr>
      <w:r w:rsidRPr="00E22027">
        <w:rPr>
          <w:lang w:val="ru-RU"/>
        </w:rPr>
        <w:t>Результаты международной программы PISA (2000, 2003, 2006, 2009, 2012 годов) показали, что по всем направлениям, которые эксперты стран-участниц признали главными для формирования функциональной грамотности (переориентация на компетентностный подход, непрерывное самообразование, овладение новыми информационными технологиями и др.), российские учащиеся 15-летнего возраста, заканчивая основную школу, значительно отстают от своих сверстников из большинства развитых стран мира.</w:t>
      </w:r>
    </w:p>
    <w:p w14:paraId="10D223AC" w14:textId="77777777" w:rsidR="00E22027" w:rsidRPr="00E22027" w:rsidRDefault="00E22027" w:rsidP="00E22027">
      <w:pPr>
        <w:rPr>
          <w:lang w:val="ru-RU"/>
        </w:rPr>
      </w:pPr>
      <w:r w:rsidRPr="00E22027">
        <w:rPr>
          <w:lang w:val="ru-RU"/>
        </w:rPr>
        <w:t xml:space="preserve">Главным результатом исследования PISA-2009 является вывод о том, что за период с 2000 до 2009 года в функциональной грамотности российских 15-летних учащихся, а именно в их способности использовать полученные в школе знания, умения и опыт для широкого диапазона жизненных задач в повседневной жизни, в ситуациях личностно и социально значимых, выходящих за пределы чисто учебных, не зафиксировано никаких значительных изменений. Вместе с тем, В 2012 году наметились некоторые положительные тенденции в </w:t>
      </w:r>
      <w:r w:rsidRPr="00E22027">
        <w:rPr>
          <w:lang w:val="ru-RU"/>
        </w:rPr>
        <w:lastRenderedPageBreak/>
        <w:t>результатах российских учащихся 15-летнего возраста практически по всем направлениям функциональной грамотности.</w:t>
      </w:r>
    </w:p>
    <w:p w14:paraId="68AF2678" w14:textId="77777777" w:rsidR="00E22027" w:rsidRPr="00E22027" w:rsidRDefault="00E22027" w:rsidP="00E22027">
      <w:pPr>
        <w:rPr>
          <w:lang w:val="ru-RU"/>
        </w:rPr>
      </w:pPr>
      <w:r w:rsidRPr="00E22027">
        <w:rPr>
          <w:lang w:val="ru-RU"/>
        </w:rPr>
        <w:t>По сравнению с предыдущим циклом исследования в 2012 году повысились средние результаты российских учащихся 15-летнего возраста по стране:</w:t>
      </w:r>
    </w:p>
    <w:p w14:paraId="2263B126" w14:textId="77777777" w:rsidR="00E22027" w:rsidRPr="00E22027" w:rsidRDefault="00E22027" w:rsidP="00C6227B">
      <w:pPr>
        <w:numPr>
          <w:ilvl w:val="0"/>
          <w:numId w:val="240"/>
        </w:numPr>
        <w:spacing w:after="200"/>
        <w:contextualSpacing/>
        <w:rPr>
          <w:rFonts w:eastAsia="Calibri" w:cs="Times New Roman"/>
          <w:lang w:val="ru-RU"/>
        </w:rPr>
      </w:pPr>
      <w:r w:rsidRPr="00E22027">
        <w:rPr>
          <w:rFonts w:eastAsia="Calibri" w:cs="Times New Roman"/>
          <w:lang w:val="ru-RU"/>
        </w:rPr>
        <w:t>по математической грамотности на 14 баллов (с 468 до 482 баллов, но этот результат статистически ниже, чем средний балл по странам ОЭСР, который составил в 2012 году 494 балла);</w:t>
      </w:r>
    </w:p>
    <w:p w14:paraId="658FB354" w14:textId="77777777" w:rsidR="00E22027" w:rsidRPr="00E22027" w:rsidRDefault="00E22027" w:rsidP="00C6227B">
      <w:pPr>
        <w:numPr>
          <w:ilvl w:val="0"/>
          <w:numId w:val="240"/>
        </w:numPr>
        <w:spacing w:after="200"/>
        <w:contextualSpacing/>
        <w:rPr>
          <w:rFonts w:eastAsia="Calibri" w:cs="Times New Roman"/>
          <w:lang w:val="ru-RU"/>
        </w:rPr>
      </w:pPr>
      <w:r w:rsidRPr="00E22027">
        <w:rPr>
          <w:rFonts w:eastAsia="Calibri" w:cs="Times New Roman"/>
          <w:lang w:val="ru-RU"/>
        </w:rPr>
        <w:t>по читательской грамотности на 16 баллов (с 459 до 475 баллов, но этот результат статистически ниже, чем средний балл по странам ОЭСР, который составил в 2012 году 493 балла);</w:t>
      </w:r>
    </w:p>
    <w:p w14:paraId="54DF8404" w14:textId="77777777" w:rsidR="00E22027" w:rsidRPr="00E22027" w:rsidRDefault="00E22027" w:rsidP="00C6227B">
      <w:pPr>
        <w:numPr>
          <w:ilvl w:val="0"/>
          <w:numId w:val="240"/>
        </w:numPr>
        <w:spacing w:after="200"/>
        <w:contextualSpacing/>
        <w:rPr>
          <w:rFonts w:eastAsia="Calibri" w:cs="Times New Roman"/>
          <w:lang w:val="ru-RU"/>
        </w:rPr>
      </w:pPr>
      <w:r w:rsidRPr="00E22027">
        <w:rPr>
          <w:rFonts w:eastAsia="Calibri" w:cs="Times New Roman"/>
          <w:lang w:val="ru-RU"/>
        </w:rPr>
        <w:t>по естественнонаучной грамотности на 8 баллов (с 478 до 486 баллов, но этот результат статистически ниже, чем средний балл по странам ОЭСР, который составил 501 балл);</w:t>
      </w:r>
    </w:p>
    <w:p w14:paraId="1DD879E0" w14:textId="77777777" w:rsidR="00E22027" w:rsidRPr="00E22027" w:rsidRDefault="00E22027" w:rsidP="00C6227B">
      <w:pPr>
        <w:numPr>
          <w:ilvl w:val="0"/>
          <w:numId w:val="240"/>
        </w:numPr>
        <w:spacing w:after="200"/>
        <w:contextualSpacing/>
        <w:rPr>
          <w:rFonts w:eastAsia="Calibri" w:cs="Times New Roman"/>
          <w:lang w:val="ru-RU"/>
        </w:rPr>
      </w:pPr>
      <w:r w:rsidRPr="00E22027">
        <w:rPr>
          <w:rFonts w:eastAsia="Calibri" w:cs="Times New Roman"/>
          <w:lang w:val="ru-RU"/>
        </w:rPr>
        <w:t>увеличилось число учащихся с высокими уровнями математической, читательской и естественнонаучной грамотности и уменьшилось число учащихся с низкими уровнями грамотности.</w:t>
      </w:r>
    </w:p>
    <w:p w14:paraId="14C859D9" w14:textId="77777777" w:rsidR="00E22027" w:rsidRPr="00E22027" w:rsidRDefault="00E22027" w:rsidP="00E22027">
      <w:pPr>
        <w:rPr>
          <w:lang w:val="ru-RU"/>
        </w:rPr>
      </w:pPr>
      <w:r w:rsidRPr="00E22027">
        <w:rPr>
          <w:lang w:val="ru-RU"/>
        </w:rPr>
        <w:t>Выводы о недостаточном уровне сформированности общеучебных и коммуникативных умений российских школьников подтверждаются отечественными специалистами по результатам мониторинга образовательных достижений в ходе эксперимента по модернизации структуры и содержания общего образования (2001-2004), единого государственного экзамена, а также итоговой аттестации выпускников 9 классов в новой форме.</w:t>
      </w:r>
    </w:p>
    <w:p w14:paraId="652B9AA5" w14:textId="77777777" w:rsidR="00E22027" w:rsidRPr="00E22027" w:rsidRDefault="00E22027" w:rsidP="00E22027">
      <w:pPr>
        <w:rPr>
          <w:lang w:val="ru-RU"/>
        </w:rPr>
      </w:pPr>
      <w:r w:rsidRPr="00E22027">
        <w:rPr>
          <w:lang w:val="ru-RU"/>
        </w:rPr>
        <w:t xml:space="preserve">Сравнение результатов России с другими странами явно показывает отличие приоритетов отечественного общего образования от приоритетов, характерных для многих стран. Результаты международного исследования TIMSS свидетельствуют, что уровень предметных знаний и умений российских восьмиклассников не ниже или превышает уровень учащихся многих стран, которые в исследованиях PISA показали существенно более высокий уровень умения применять свои знания в ситуациях, отличных от учебных (например, Финляндия, Нидерланды, Канада, Австралия, Чешская Республика, Венгрия, Новая Зеландия, Швеция и др.). Это говорит о том, что в настоящее время, обеспечивая учащихся значительным багажом предметных знаний, российская система образования не способствует развитию у них умения выходить за пределы учебных ситуаций, в которых формируются эти знания, и решать творческие задачи. Одна из причин этого явления – крайности в реализации академической направленности российской школы, </w:t>
      </w:r>
      <w:r w:rsidRPr="00E22027">
        <w:rPr>
          <w:lang w:val="ru-RU"/>
        </w:rPr>
        <w:lastRenderedPageBreak/>
        <w:t>перегруженность программ и учебников, ориентация учебного процесса на изучение содержания отдельных предметов.</w:t>
      </w:r>
    </w:p>
    <w:p w14:paraId="54D88A5A" w14:textId="77777777" w:rsidR="00E22027" w:rsidRPr="00E22027" w:rsidRDefault="00E22027" w:rsidP="00E22027">
      <w:pPr>
        <w:rPr>
          <w:lang w:val="ru-RU"/>
        </w:rPr>
      </w:pPr>
      <w:r w:rsidRPr="00E22027">
        <w:rPr>
          <w:lang w:val="ru-RU"/>
        </w:rPr>
        <w:t>Опыт российской основной школы явно свидетельствует, что без целенаправленной систематической работы вряд ли в ближайшее время наступят значительные положительные перемены в компетентностной составляющей математической подготовки выпускников российской школы. Российской системе образования необходимо предпринять ряд усилий по созданию новых учебных пособий, переподготовке учителей, мониторингу способности применять полученные в процессе изучения знания и умения в ситуациях, выходящих за пределы учебных. Чтобы преодолеть явное отставание в формировании необходимых для жизни каждого человека умений, необходимо, сохраняя фундаментальность традиционного подхода, наполнить изучение математики комплексными задачами, связанными с жизненными ситуациями, интересными и содержательными для учащихся, в том числе интерактивными задачами с использованием компьютерной среды [</w:t>
      </w:r>
      <w:r w:rsidRPr="00E22027">
        <w:rPr>
          <w:lang w:val="ru-RU"/>
        </w:rPr>
        <w:fldChar w:fldCharType="begin"/>
      </w:r>
      <w:r w:rsidRPr="00E22027">
        <w:rPr>
          <w:lang w:val="ru-RU"/>
        </w:rPr>
        <w:instrText xml:space="preserve"> REF _Ref427320539 \r \h </w:instrText>
      </w:r>
      <w:r w:rsidRPr="00E22027">
        <w:rPr>
          <w:lang w:val="ru-RU"/>
        </w:rPr>
      </w:r>
      <w:r w:rsidRPr="00E22027">
        <w:rPr>
          <w:lang w:val="ru-RU"/>
        </w:rPr>
        <w:fldChar w:fldCharType="separate"/>
      </w:r>
      <w:r w:rsidRPr="00E22027">
        <w:rPr>
          <w:lang w:val="ru-RU"/>
        </w:rPr>
        <w:t>27</w:t>
      </w:r>
      <w:r w:rsidRPr="00E22027">
        <w:rPr>
          <w:lang w:val="ru-RU"/>
        </w:rPr>
        <w:fldChar w:fldCharType="end"/>
      </w:r>
      <w:r w:rsidRPr="00E22027">
        <w:rPr>
          <w:lang w:val="ru-RU"/>
        </w:rPr>
        <w:t xml:space="preserve">]. </w:t>
      </w:r>
    </w:p>
    <w:p w14:paraId="12407371" w14:textId="77777777" w:rsidR="00E22027" w:rsidRPr="00E22027" w:rsidRDefault="00E22027" w:rsidP="00E22027">
      <w:pPr>
        <w:rPr>
          <w:lang w:val="ru-RU"/>
        </w:rPr>
      </w:pPr>
      <w:r w:rsidRPr="00E22027">
        <w:rPr>
          <w:lang w:val="ru-RU"/>
        </w:rPr>
        <w:t>Следует отметить, что в России был проведён ряд углублённых исследований по анализу и интерпретации результатов международных сравнительных исследований. Среди них:</w:t>
      </w:r>
    </w:p>
    <w:p w14:paraId="4D997A3C" w14:textId="77777777" w:rsidR="00E22027" w:rsidRPr="00E22027" w:rsidRDefault="00E22027" w:rsidP="00C6227B">
      <w:pPr>
        <w:numPr>
          <w:ilvl w:val="0"/>
          <w:numId w:val="3"/>
        </w:numPr>
        <w:spacing w:after="200"/>
        <w:ind w:left="567" w:hanging="425"/>
        <w:contextualSpacing/>
        <w:rPr>
          <w:rFonts w:eastAsia="Calibri" w:cs="Times New Roman"/>
          <w:lang w:val="ru-RU"/>
        </w:rPr>
      </w:pPr>
      <w:r w:rsidRPr="00E22027">
        <w:rPr>
          <w:rFonts w:eastAsia="Calibri" w:cs="Times New Roman"/>
          <w:lang w:val="ru-RU"/>
        </w:rPr>
        <w:t>«Разработка и апробация основных направлений перехода на новые образовательные стандарты на основе компетентностного подхода» (МВШСЭН, 2003 гг., рук. К.Г. Митрофанов);</w:t>
      </w:r>
    </w:p>
    <w:p w14:paraId="13F334E1" w14:textId="77777777" w:rsidR="00E22027" w:rsidRPr="00E22027" w:rsidRDefault="00E22027" w:rsidP="00C6227B">
      <w:pPr>
        <w:numPr>
          <w:ilvl w:val="0"/>
          <w:numId w:val="3"/>
        </w:numPr>
        <w:spacing w:after="200"/>
        <w:ind w:left="567" w:hanging="425"/>
        <w:contextualSpacing/>
        <w:rPr>
          <w:rFonts w:eastAsia="Calibri" w:cs="Times New Roman"/>
          <w:lang w:val="ru-RU"/>
        </w:rPr>
      </w:pPr>
      <w:r w:rsidRPr="00E22027">
        <w:rPr>
          <w:rFonts w:eastAsia="Calibri" w:cs="Times New Roman"/>
          <w:lang w:val="ru-RU"/>
        </w:rPr>
        <w:t>«Новые требования к содержанию и методике обучения в российской школе в контексте результатов международного исследования PISA-2000» (МВШСЭН, 2003-2004 гг., рук. А.Г. Каспржак);</w:t>
      </w:r>
    </w:p>
    <w:p w14:paraId="7440507C" w14:textId="77777777" w:rsidR="00E22027" w:rsidRPr="00E22027" w:rsidRDefault="00E22027" w:rsidP="00C6227B">
      <w:pPr>
        <w:numPr>
          <w:ilvl w:val="0"/>
          <w:numId w:val="3"/>
        </w:numPr>
        <w:spacing w:after="200"/>
        <w:ind w:left="567" w:hanging="425"/>
        <w:contextualSpacing/>
        <w:rPr>
          <w:rFonts w:eastAsia="Calibri" w:cs="Times New Roman"/>
          <w:lang w:val="ru-RU"/>
        </w:rPr>
      </w:pPr>
      <w:r w:rsidRPr="00E22027">
        <w:rPr>
          <w:rFonts w:eastAsia="Calibri" w:cs="Times New Roman"/>
          <w:lang w:val="ru-RU"/>
        </w:rPr>
        <w:t>«Мониторинг общеучебных достижений выпускников основной школы» (ННУ «Центр развития образования», 2005-2006 гг. рук. А.Г. Каспржак);</w:t>
      </w:r>
    </w:p>
    <w:p w14:paraId="625CA074" w14:textId="77777777" w:rsidR="00E22027" w:rsidRPr="00E22027" w:rsidRDefault="00E22027" w:rsidP="00C6227B">
      <w:pPr>
        <w:numPr>
          <w:ilvl w:val="0"/>
          <w:numId w:val="3"/>
        </w:numPr>
        <w:spacing w:after="200"/>
        <w:ind w:left="567" w:hanging="425"/>
        <w:contextualSpacing/>
        <w:rPr>
          <w:rFonts w:eastAsia="Calibri" w:cs="Times New Roman"/>
          <w:lang w:val="ru-RU"/>
        </w:rPr>
      </w:pPr>
      <w:r w:rsidRPr="00E22027">
        <w:rPr>
          <w:rFonts w:eastAsia="Calibri" w:cs="Times New Roman"/>
          <w:lang w:val="ru-RU"/>
        </w:rPr>
        <w:t>«Факторы успеха России в PIRLS-2006» (ГУ ВШЭ, 2008 г. рук. И.Д. Фрумин);</w:t>
      </w:r>
    </w:p>
    <w:p w14:paraId="16846247" w14:textId="77777777" w:rsidR="00E22027" w:rsidRPr="00E22027" w:rsidRDefault="00E22027" w:rsidP="00C6227B">
      <w:pPr>
        <w:numPr>
          <w:ilvl w:val="0"/>
          <w:numId w:val="3"/>
        </w:numPr>
        <w:spacing w:after="200"/>
        <w:ind w:left="567" w:hanging="425"/>
        <w:contextualSpacing/>
        <w:rPr>
          <w:rFonts w:eastAsia="Calibri" w:cs="Times New Roman"/>
          <w:lang w:val="ru-RU"/>
        </w:rPr>
      </w:pPr>
      <w:r w:rsidRPr="00E22027">
        <w:rPr>
          <w:rFonts w:eastAsia="Calibri" w:cs="Times New Roman"/>
          <w:lang w:val="ru-RU"/>
        </w:rPr>
        <w:t>«Углубленный анализ результатов PIRLS-2006 и PISA-2006: причины разных результатов» (ГУ ВШЭ, 2009 г. рук. И.Д. Фрумин).</w:t>
      </w:r>
    </w:p>
    <w:p w14:paraId="6FBAF2FD" w14:textId="77777777" w:rsidR="00E22027" w:rsidRPr="00E22027" w:rsidRDefault="00E22027" w:rsidP="00E22027">
      <w:pPr>
        <w:rPr>
          <w:lang w:val="ru-RU"/>
        </w:rPr>
      </w:pPr>
      <w:r w:rsidRPr="00E22027">
        <w:rPr>
          <w:lang w:val="ru-RU"/>
        </w:rPr>
        <w:t>В связи с проведением международных исследований целесообразно упомянуть о двух проектах регионального значения, которые проводились с использованием международного инструментария на представительных выборках учащихся двух регионов.</w:t>
      </w:r>
    </w:p>
    <w:p w14:paraId="7208D2C3" w14:textId="77777777" w:rsidR="00E22027" w:rsidRPr="00E22027" w:rsidRDefault="00E22027" w:rsidP="00E22027">
      <w:pPr>
        <w:rPr>
          <w:lang w:val="ru-RU"/>
        </w:rPr>
      </w:pPr>
      <w:r w:rsidRPr="00E22027">
        <w:rPr>
          <w:lang w:val="ru-RU"/>
        </w:rPr>
        <w:t xml:space="preserve">Первое исследование «Изучение математической и естественнонаучной подготовки школьников Республики Татарстан (1999-2000)» проводилось на представительной выборке школьников восьмого класса Республики Татарстан на основе независимого международного инструментария исследования TIMSS-1999. Результаты исследования </w:t>
      </w:r>
      <w:r w:rsidRPr="00E22027">
        <w:rPr>
          <w:lang w:val="ru-RU"/>
        </w:rPr>
        <w:lastRenderedPageBreak/>
        <w:t>позволили сравнить качество математического и естественнонаучного образования в Республике Татарстан с качеством образования в целом по стране.</w:t>
      </w:r>
    </w:p>
    <w:p w14:paraId="578A709C" w14:textId="77777777" w:rsidR="00E22027" w:rsidRPr="00E22027" w:rsidRDefault="00E22027" w:rsidP="00E22027">
      <w:pPr>
        <w:rPr>
          <w:lang w:val="ru-RU"/>
        </w:rPr>
      </w:pPr>
      <w:r w:rsidRPr="00E22027">
        <w:rPr>
          <w:lang w:val="ru-RU"/>
        </w:rPr>
        <w:t>Второе исследование проводилось ЦОКО ИСМО РАО в Смоленской области в 2002 году с целью оценки уровня подготовки по чтению выпускников начальной школы, обучавшихся по комплекту «Начальная школа XXI в.» под ред. Н.Ф. Виноградовой, используя для этого инструментарий и результаты международного проекта PIRLS, проведенного в 2001 году на представительной выборке выпускников начальной школы России.</w:t>
      </w:r>
    </w:p>
    <w:p w14:paraId="750EEE8E" w14:textId="77777777" w:rsidR="00E22027" w:rsidRPr="00E22027" w:rsidRDefault="00E22027" w:rsidP="00E22027">
      <w:pPr>
        <w:rPr>
          <w:lang w:val="ru-RU"/>
        </w:rPr>
      </w:pPr>
      <w:r w:rsidRPr="00E22027">
        <w:rPr>
          <w:lang w:val="ru-RU"/>
        </w:rPr>
        <w:t>Участие страны в международных исследованиях организационно и нормативно подкрепляется Программами, утвержденными Правительством Российской Федерации. Например, в рамках Федеральной целевой программы развития образования на 2006-2010 годы из бюджета Российской Федерации финансировалось проведение в России международных исследований PIRLS, TIMSS и PISA. В ФЦПРО указано, что на период до 20 года участие Российской Федерации в международных мониторинговых исследованиях будет продолжено: «…обеспечено участие Российской Федерации в значимых (не менее 7) международных сравнительных исследованиях качества образования» также «будут разработаны оригинальные российские инструменты оценки качества образования, конкурентоспособные на международном рынке (не менее 5)» [</w:t>
      </w:r>
      <w:r w:rsidRPr="00E22027">
        <w:rPr>
          <w:lang w:val="ru-RU"/>
        </w:rPr>
        <w:fldChar w:fldCharType="begin"/>
      </w:r>
      <w:r w:rsidRPr="00E22027">
        <w:rPr>
          <w:lang w:val="ru-RU"/>
        </w:rPr>
        <w:instrText xml:space="preserve"> REF _Ref425239303 \r \h </w:instrText>
      </w:r>
      <w:r w:rsidRPr="00E22027">
        <w:rPr>
          <w:lang w:val="ru-RU"/>
        </w:rPr>
      </w:r>
      <w:r w:rsidRPr="00E22027">
        <w:rPr>
          <w:lang w:val="ru-RU"/>
        </w:rPr>
        <w:fldChar w:fldCharType="separate"/>
      </w:r>
      <w:r w:rsidRPr="00E22027">
        <w:rPr>
          <w:lang w:val="ru-RU"/>
        </w:rPr>
        <w:t>4</w:t>
      </w:r>
      <w:r w:rsidRPr="00E22027">
        <w:rPr>
          <w:lang w:val="ru-RU"/>
        </w:rPr>
        <w:fldChar w:fldCharType="end"/>
      </w:r>
      <w:r w:rsidRPr="00E22027">
        <w:rPr>
          <w:lang w:val="ru-RU"/>
        </w:rPr>
        <w:t>].</w:t>
      </w:r>
    </w:p>
    <w:p w14:paraId="58E2AE47" w14:textId="77777777" w:rsidR="00E22027" w:rsidRPr="00E22027" w:rsidRDefault="00E22027" w:rsidP="00E22027">
      <w:pPr>
        <w:rPr>
          <w:lang w:val="ru-RU"/>
        </w:rPr>
      </w:pPr>
      <w:r w:rsidRPr="00E22027">
        <w:rPr>
          <w:lang w:val="ru-RU"/>
        </w:rPr>
        <w:t>На международном уровне программы осуществляются международными консорциумами и координационными центрами. Это позволяет включить в работу ведущие коллективы мира и таким образом поддержать высокое качество проводимых исследований.</w:t>
      </w:r>
    </w:p>
    <w:p w14:paraId="0B44BAD4" w14:textId="37994AC8" w:rsidR="00E22027" w:rsidRPr="00E22027" w:rsidRDefault="00E22027" w:rsidP="00E22027">
      <w:pPr>
        <w:rPr>
          <w:lang w:val="ru-RU"/>
        </w:rPr>
      </w:pPr>
      <w:r w:rsidRPr="00E22027">
        <w:rPr>
          <w:lang w:val="ru-RU"/>
        </w:rPr>
        <w:t>В России исследования проводятся специалистами Центра оценки качества образования ИСРО РАО при участии специалистов Министерства образования и науки</w:t>
      </w:r>
      <w:r w:rsidR="005036AC">
        <w:rPr>
          <w:lang w:val="ru-RU"/>
        </w:rPr>
        <w:t xml:space="preserve"> Российской Федерации </w:t>
      </w:r>
      <w:r w:rsidRPr="00E22027">
        <w:rPr>
          <w:lang w:val="ru-RU"/>
        </w:rPr>
        <w:t>(Департамента государственной политики в образовании) и Федеральной службы по надзору в области образования и науки. На региональном уровне в каждом субъекте</w:t>
      </w:r>
      <w:r w:rsidR="005036AC">
        <w:rPr>
          <w:lang w:val="ru-RU"/>
        </w:rPr>
        <w:t xml:space="preserve"> Российской Федерации </w:t>
      </w:r>
      <w:r w:rsidRPr="00E22027">
        <w:rPr>
          <w:lang w:val="ru-RU"/>
        </w:rPr>
        <w:t>созданы региональные команды из специалистов, занимающихся проблемами оценки качества образования в регионе. Они, как правило, представляют министерство/департамент образования отобранных регионов России, педагогические институты, институты повышения квалификации работников образования или другие учреждения. Таким образом, за годы участия в международных исследованиях была создана организационная схема взаимодействия федеральных и региональных структур всех субъектов Федерации, которая стала основой для проведения исследований в области образования на федеральном и региональном уровнях.</w:t>
      </w:r>
    </w:p>
    <w:p w14:paraId="66C0131B" w14:textId="77777777" w:rsidR="00E22027" w:rsidRPr="00E22027" w:rsidRDefault="00E22027" w:rsidP="00E22027">
      <w:pPr>
        <w:rPr>
          <w:lang w:val="ru-RU"/>
        </w:rPr>
      </w:pPr>
      <w:r w:rsidRPr="00E22027">
        <w:rPr>
          <w:lang w:val="ru-RU"/>
        </w:rPr>
        <w:lastRenderedPageBreak/>
        <w:t>Ведущие специалисты в области оценки качества образования федеральных и региональных организаций получают профессиональную подготовку или повышение квалификации в рамках международных сравнительных исследований (непосредственное участие в проведении исследований, участие в создании инструментария, анализе результатов, участие в международных и российских конференциях и семинарах, регулярно проводимых организациями, ведущими международные исследования). Региональные координаторы (в каждом цикле любого международного исследования участвуют не менее половины субъектов РФ) проходят специальную подготовку по отдельным вопросам проведения обследования в регионах в Российской академии образования.</w:t>
      </w:r>
    </w:p>
    <w:p w14:paraId="71A9E692" w14:textId="77777777" w:rsidR="00E22027" w:rsidRPr="00E22027" w:rsidRDefault="00E22027" w:rsidP="00E22027">
      <w:pPr>
        <w:rPr>
          <w:lang w:val="ru-RU"/>
        </w:rPr>
      </w:pPr>
      <w:r w:rsidRPr="00E22027">
        <w:rPr>
          <w:lang w:val="ru-RU"/>
        </w:rPr>
        <w:t>В качестве экспертов в международных исследованиях активно принимают участие разработчики национальных экзаменов, разработчики стандартов второго поколения, авторы учебников и учебных материалов для школы.</w:t>
      </w:r>
    </w:p>
    <w:p w14:paraId="1DFF613B" w14:textId="77777777" w:rsidR="00E22027" w:rsidRPr="00E22027" w:rsidRDefault="00E22027" w:rsidP="00E22027">
      <w:pPr>
        <w:rPr>
          <w:lang w:val="ru-RU"/>
        </w:rPr>
      </w:pPr>
      <w:r w:rsidRPr="00E22027">
        <w:rPr>
          <w:lang w:val="ru-RU"/>
        </w:rPr>
        <w:t>Участие России в международных сравнительных исследованиях качества образования имеет большое значение для создания общероссийской системы оценки качества образования.</w:t>
      </w:r>
    </w:p>
    <w:p w14:paraId="6941E761" w14:textId="77777777" w:rsidR="00E22027" w:rsidRPr="00E22027" w:rsidRDefault="00E22027" w:rsidP="00E22027">
      <w:pPr>
        <w:rPr>
          <w:lang w:val="ru-RU"/>
        </w:rPr>
      </w:pPr>
      <w:r w:rsidRPr="00E22027">
        <w:rPr>
          <w:lang w:val="ru-RU"/>
        </w:rPr>
        <w:t>Полученная в результате данных исследований информация позволяет судить о качестве образования в стране и ее относительном положении в мировой системе образования с учетом международных образовательных стандартов.</w:t>
      </w:r>
    </w:p>
    <w:p w14:paraId="20565100" w14:textId="77777777" w:rsidR="00E22027" w:rsidRPr="00E22027" w:rsidRDefault="00E22027" w:rsidP="00E22027">
      <w:pPr>
        <w:rPr>
          <w:lang w:val="ru-RU"/>
        </w:rPr>
      </w:pPr>
      <w:r w:rsidRPr="00E22027">
        <w:rPr>
          <w:lang w:val="ru-RU"/>
        </w:rPr>
        <w:t>Богатейший аналитический материал о программах, учебниках и требованиях к учебным достижениям школьников в странах мира дает возможность специалистам страны принимать обоснованные решения о реформировании содержания образования и создании российских образовательных стандартов второго поколения (ФГОС), создавать новые учебники, а также обновлять программы повышения квалификации учителей.</w:t>
      </w:r>
    </w:p>
    <w:p w14:paraId="2A6E41E5" w14:textId="77777777" w:rsidR="00E22027" w:rsidRPr="00E22027" w:rsidRDefault="00E22027" w:rsidP="00E22027">
      <w:pPr>
        <w:rPr>
          <w:lang w:val="ru-RU"/>
        </w:rPr>
      </w:pPr>
      <w:r w:rsidRPr="00E22027">
        <w:rPr>
          <w:lang w:val="ru-RU"/>
        </w:rPr>
        <w:t>Система планируемых результатов и система оценки их достижения в новых государственных образовательных стандартах учитывают все основные мировые тенденции развития начальной школы, а также выявленные в международных исследованиях проблемы в частности начальной школы (добавлены или расширены отдельные разделы курсов математики и окружающего мира, усилено внимание к практическому применению полученных знаний, введен компетентностный подход, который впервые использовался в исследовании PISA). Результаты международных исследований используются в настоящее время при разработке государственных стандартов основного и среднего общего образования.</w:t>
      </w:r>
    </w:p>
    <w:p w14:paraId="62E2C050" w14:textId="77777777" w:rsidR="00E22027" w:rsidRPr="00E22027" w:rsidRDefault="00E22027" w:rsidP="00E22027">
      <w:pPr>
        <w:rPr>
          <w:lang w:val="ru-RU"/>
        </w:rPr>
      </w:pPr>
      <w:r w:rsidRPr="00E22027">
        <w:rPr>
          <w:lang w:val="ru-RU"/>
        </w:rPr>
        <w:lastRenderedPageBreak/>
        <w:t>Использование технологий педагогических измерений, разработанных ведущими специалистами мира, позволяет с наибольшим экономическим эффектом создать в России систему оценки качества образования на уровне мировых стандартов.</w:t>
      </w:r>
    </w:p>
    <w:p w14:paraId="2FF899E6" w14:textId="2789B643" w:rsidR="00E22027" w:rsidRPr="00E22027" w:rsidRDefault="00E22027" w:rsidP="00E22027">
      <w:pPr>
        <w:rPr>
          <w:lang w:val="ru-RU"/>
        </w:rPr>
      </w:pPr>
      <w:r w:rsidRPr="00E22027">
        <w:rPr>
          <w:lang w:val="ru-RU"/>
        </w:rPr>
        <w:t>Активное участие России в международных исследованиях и привлечение специалистов из разных организаций и практически всех субъектов</w:t>
      </w:r>
      <w:r w:rsidR="005036AC">
        <w:rPr>
          <w:lang w:val="ru-RU"/>
        </w:rPr>
        <w:t xml:space="preserve"> Российской Федерации </w:t>
      </w:r>
      <w:r w:rsidRPr="00E22027">
        <w:rPr>
          <w:lang w:val="ru-RU"/>
        </w:rPr>
        <w:t>способствовало распространению международных стандартов качества педагогических измерений, формированию культуры проведения мониторинговых исследований. Большинство известных мониторингов качества образования, проводимых федеральными или региональными центрами оценки качества образования, используют как общие концептуальные подходы, так и отдельные элементы инструментария международных исследований.</w:t>
      </w:r>
    </w:p>
    <w:p w14:paraId="6F34E86A" w14:textId="77777777" w:rsidR="00E22027" w:rsidRPr="00E22027" w:rsidRDefault="00E22027" w:rsidP="00E22027">
      <w:pPr>
        <w:rPr>
          <w:lang w:val="ru-RU"/>
        </w:rPr>
      </w:pPr>
      <w:r w:rsidRPr="00E22027">
        <w:rPr>
          <w:lang w:val="ru-RU"/>
        </w:rPr>
        <w:t>При разработке контрольных измерительных материалов национальных экзаменов (ЕГЭ и ГИА 9) используется система обеспечения качества заданий, применяемая в международных сравнительных исследованиях.</w:t>
      </w:r>
    </w:p>
    <w:p w14:paraId="5BC51EDF" w14:textId="77777777" w:rsidR="00E22027" w:rsidRPr="00E22027" w:rsidRDefault="00E22027" w:rsidP="00E22027">
      <w:pPr>
        <w:rPr>
          <w:lang w:val="ru-RU"/>
        </w:rPr>
      </w:pPr>
      <w:r w:rsidRPr="00E22027">
        <w:rPr>
          <w:lang w:val="ru-RU"/>
        </w:rPr>
        <w:t>В сложившейся в России ситуации опережающего развития региональных систем оценки качества образования по сравнению с федеральным в программах национальных мониторингов и слабой координации на федеральном уровне существует ряд проблем: создание на уровне регионов «самодеятельных», не соответствующих международным стандартам, измерительных материалов; значительные затраты на создание систем оценки качества на уровне регионов; нехватка квалифицированных кадров в области педагогических измерений, технологий их организации и проведения; не всегда адекватная интерпретация результатов оценивания.</w:t>
      </w:r>
    </w:p>
    <w:p w14:paraId="343E2E4C" w14:textId="77777777" w:rsidR="00E22027" w:rsidRPr="00E22027" w:rsidRDefault="00E22027" w:rsidP="00E22027">
      <w:pPr>
        <w:rPr>
          <w:lang w:val="ru-RU"/>
        </w:rPr>
      </w:pPr>
      <w:r w:rsidRPr="00E22027">
        <w:rPr>
          <w:lang w:val="ru-RU"/>
        </w:rPr>
        <w:t>Для снижения вышеперечисленных рисков необходимо на федеральном уровне разработать общие принципы оценки качества, разработать модельные параметры системы оценки качества образования, организовать подготовку кадров и повышение квалификации специалистов образования в области оценки и управления качеством образования. Наиболее эффективно, как показала российская практика, это делать в ходе проведения международных и национальных исследований качества образования.</w:t>
      </w:r>
    </w:p>
    <w:p w14:paraId="5082F8EB" w14:textId="77777777" w:rsidR="00E22027" w:rsidRPr="00E22027" w:rsidRDefault="00E22027" w:rsidP="00E22027">
      <w:pPr>
        <w:rPr>
          <w:lang w:val="ru-RU"/>
        </w:rPr>
      </w:pPr>
      <w:r w:rsidRPr="00E22027">
        <w:rPr>
          <w:lang w:val="ru-RU"/>
        </w:rPr>
        <w:t>Особое внимание следует уделить адекватному использованию результатов проводимых мониторинговых исследований для принятия управленческих решений, а также комплексному использованию результатов, полученных в ходе различных измерений, для стимулирования деятельности как системы образования, так и отдельных образовательных учреждений.</w:t>
      </w:r>
    </w:p>
    <w:p w14:paraId="4B942B02" w14:textId="77777777" w:rsidR="00E22027" w:rsidRPr="00E22027" w:rsidRDefault="00E22027" w:rsidP="00E22027">
      <w:pPr>
        <w:rPr>
          <w:lang w:val="ru-RU"/>
        </w:rPr>
      </w:pPr>
      <w:r w:rsidRPr="00E22027">
        <w:rPr>
          <w:lang w:val="ru-RU"/>
        </w:rPr>
        <w:lastRenderedPageBreak/>
        <w:t>Таким образом, регулярно проводимые международные исследования в России, а также мониторинговые исследования на федеральном и региональном уровнях дают основание констатировать, что в стране созданы основные элементы системы оценки качества образования.</w:t>
      </w:r>
    </w:p>
    <w:p w14:paraId="0E42CB30" w14:textId="77777777" w:rsidR="00E22027" w:rsidRPr="00E22027" w:rsidRDefault="00E22027" w:rsidP="00E22027">
      <w:pPr>
        <w:rPr>
          <w:lang w:val="ru-RU"/>
        </w:rPr>
      </w:pPr>
    </w:p>
    <w:p w14:paraId="3379B3A6" w14:textId="77777777" w:rsidR="00E22027" w:rsidRPr="00E22027" w:rsidRDefault="00E22027" w:rsidP="00E22027">
      <w:pPr>
        <w:pStyle w:val="4"/>
        <w:rPr>
          <w:lang w:val="ru-RU"/>
        </w:rPr>
      </w:pPr>
      <w:bookmarkStart w:id="402" w:name="_Toc435098226"/>
      <w:r w:rsidRPr="00E22027">
        <w:rPr>
          <w:lang w:val="ru-RU"/>
        </w:rPr>
        <w:t>3.2. Национальные мониторинговые исследования учебных достижений</w:t>
      </w:r>
      <w:bookmarkEnd w:id="402"/>
    </w:p>
    <w:p w14:paraId="5EEDBE85" w14:textId="77777777" w:rsidR="00E22027" w:rsidRPr="00E22027" w:rsidRDefault="00E22027" w:rsidP="00E22027">
      <w:pPr>
        <w:rPr>
          <w:lang w:val="ru-RU"/>
        </w:rPr>
      </w:pPr>
      <w:r w:rsidRPr="00E22027">
        <w:rPr>
          <w:lang w:val="ru-RU"/>
        </w:rPr>
        <w:t>Национальный мониторинг качества образования или так называемая национальная оценка</w:t>
      </w:r>
      <w:r w:rsidRPr="00E22027">
        <w:rPr>
          <w:rFonts w:cs="Times New Roman"/>
          <w:vertAlign w:val="superscript"/>
          <w:lang w:val="ru-RU"/>
        </w:rPr>
        <w:footnoteReference w:id="20"/>
      </w:r>
      <w:r w:rsidRPr="00E22027">
        <w:rPr>
          <w:lang w:val="ru-RU"/>
        </w:rPr>
        <w:t xml:space="preserve"> является стандартизированной оценочной процедурой, предназначенной для определения, насколько эффективно работает система образования страны. Главная задача мониторинга - получение данных, позволяющих судить о том, в какой мере достигаются цели, предусмотренные государственным образовательным стандартом, учебным планом или национальной рамочной структурой образовательных результатов [</w:t>
      </w:r>
      <w:r w:rsidRPr="00E22027">
        <w:rPr>
          <w:lang w:val="ru-RU"/>
        </w:rPr>
        <w:fldChar w:fldCharType="begin"/>
      </w:r>
      <w:r w:rsidRPr="00E22027">
        <w:rPr>
          <w:lang w:val="ru-RU"/>
        </w:rPr>
        <w:instrText xml:space="preserve"> REF _Ref425256972 \r \h </w:instrText>
      </w:r>
      <w:r w:rsidRPr="00E22027">
        <w:rPr>
          <w:lang w:val="ru-RU"/>
        </w:rPr>
      </w:r>
      <w:r w:rsidRPr="00E22027">
        <w:rPr>
          <w:lang w:val="ru-RU"/>
        </w:rPr>
        <w:fldChar w:fldCharType="separate"/>
      </w:r>
      <w:r w:rsidRPr="00E22027">
        <w:rPr>
          <w:lang w:val="ru-RU"/>
        </w:rPr>
        <w:t>16</w:t>
      </w:r>
      <w:r w:rsidRPr="00E22027">
        <w:rPr>
          <w:lang w:val="ru-RU"/>
        </w:rPr>
        <w:fldChar w:fldCharType="end"/>
      </w:r>
      <w:r w:rsidRPr="00E22027">
        <w:rPr>
          <w:lang w:val="ru-RU"/>
        </w:rPr>
        <w:t>].</w:t>
      </w:r>
    </w:p>
    <w:p w14:paraId="61B2DEA3" w14:textId="77777777" w:rsidR="00E22027" w:rsidRPr="00E22027" w:rsidRDefault="00E22027" w:rsidP="00E22027">
      <w:pPr>
        <w:rPr>
          <w:lang w:val="ru-RU"/>
        </w:rPr>
      </w:pPr>
      <w:r w:rsidRPr="00E22027">
        <w:rPr>
          <w:lang w:val="ru-RU"/>
        </w:rPr>
        <w:t>Среди базовых вопросов, на которые позволяет получить ответ национальные мониторинги, следует отметить следующие [</w:t>
      </w:r>
      <w:r w:rsidRPr="00E22027">
        <w:rPr>
          <w:lang w:val="ru-RU"/>
        </w:rPr>
        <w:fldChar w:fldCharType="begin"/>
      </w:r>
      <w:r w:rsidRPr="00E22027">
        <w:rPr>
          <w:lang w:val="ru-RU"/>
        </w:rPr>
        <w:instrText xml:space="preserve"> REF _Ref425256627 \r \h </w:instrText>
      </w:r>
      <w:r w:rsidRPr="00E22027">
        <w:rPr>
          <w:lang w:val="ru-RU"/>
        </w:rPr>
      </w:r>
      <w:r w:rsidRPr="00E22027">
        <w:rPr>
          <w:lang w:val="ru-RU"/>
        </w:rPr>
        <w:fldChar w:fldCharType="separate"/>
      </w:r>
      <w:r w:rsidRPr="00E22027">
        <w:rPr>
          <w:lang w:val="ru-RU"/>
        </w:rPr>
        <w:t>28</w:t>
      </w:r>
      <w:r w:rsidRPr="00E22027">
        <w:rPr>
          <w:lang w:val="ru-RU"/>
        </w:rPr>
        <w:fldChar w:fldCharType="end"/>
      </w:r>
      <w:r w:rsidRPr="00E22027">
        <w:rPr>
          <w:lang w:val="ru-RU"/>
        </w:rPr>
        <w:t>]:</w:t>
      </w:r>
    </w:p>
    <w:p w14:paraId="261409C1" w14:textId="77777777" w:rsidR="00E22027" w:rsidRPr="00E22027" w:rsidRDefault="00E22027" w:rsidP="00C6227B">
      <w:pPr>
        <w:numPr>
          <w:ilvl w:val="0"/>
          <w:numId w:val="3"/>
        </w:numPr>
        <w:spacing w:after="200"/>
        <w:ind w:left="709" w:hanging="283"/>
        <w:contextualSpacing/>
        <w:rPr>
          <w:rFonts w:eastAsia="Calibri" w:cs="Times New Roman"/>
          <w:lang w:val="ru-RU"/>
        </w:rPr>
      </w:pPr>
      <w:r w:rsidRPr="00E22027">
        <w:rPr>
          <w:rFonts w:eastAsia="Calibri" w:cs="Times New Roman"/>
          <w:lang w:val="ru-RU"/>
        </w:rPr>
        <w:t>Насколько эффективно учащиеся овладевают знаниями и навыками в системе образования?</w:t>
      </w:r>
    </w:p>
    <w:p w14:paraId="69C6F239" w14:textId="77777777" w:rsidR="00E22027" w:rsidRPr="00E22027" w:rsidRDefault="00E22027" w:rsidP="00C6227B">
      <w:pPr>
        <w:numPr>
          <w:ilvl w:val="0"/>
          <w:numId w:val="3"/>
        </w:numPr>
        <w:spacing w:after="200"/>
        <w:ind w:left="709" w:hanging="283"/>
        <w:contextualSpacing/>
        <w:rPr>
          <w:rFonts w:eastAsia="Calibri" w:cs="Times New Roman"/>
          <w:lang w:val="ru-RU"/>
        </w:rPr>
      </w:pPr>
      <w:r w:rsidRPr="00E22027">
        <w:rPr>
          <w:rFonts w:eastAsia="Calibri" w:cs="Times New Roman"/>
          <w:lang w:val="ru-RU"/>
        </w:rPr>
        <w:t>Какие достижения демонстрируют представители различных групп учащихся?</w:t>
      </w:r>
    </w:p>
    <w:p w14:paraId="10476EFE" w14:textId="77777777" w:rsidR="00E22027" w:rsidRPr="00E22027" w:rsidRDefault="00E22027" w:rsidP="00C6227B">
      <w:pPr>
        <w:numPr>
          <w:ilvl w:val="0"/>
          <w:numId w:val="3"/>
        </w:numPr>
        <w:spacing w:after="200"/>
        <w:ind w:left="709" w:hanging="283"/>
        <w:contextualSpacing/>
        <w:rPr>
          <w:rFonts w:eastAsia="Calibri" w:cs="Times New Roman"/>
          <w:lang w:val="ru-RU"/>
        </w:rPr>
      </w:pPr>
      <w:r w:rsidRPr="00E22027">
        <w:rPr>
          <w:rFonts w:eastAsia="Calibri" w:cs="Times New Roman"/>
          <w:lang w:val="ru-RU"/>
        </w:rPr>
        <w:t>Изменяются ли достижения учащихся с течением времени?</w:t>
      </w:r>
    </w:p>
    <w:p w14:paraId="1F79CA89" w14:textId="77777777" w:rsidR="00E22027" w:rsidRPr="00E22027" w:rsidRDefault="00E22027" w:rsidP="00C6227B">
      <w:pPr>
        <w:numPr>
          <w:ilvl w:val="0"/>
          <w:numId w:val="3"/>
        </w:numPr>
        <w:spacing w:after="200"/>
        <w:ind w:left="709" w:hanging="283"/>
        <w:contextualSpacing/>
        <w:rPr>
          <w:rFonts w:eastAsia="Calibri" w:cs="Times New Roman"/>
          <w:lang w:val="ru-RU"/>
        </w:rPr>
      </w:pPr>
      <w:r w:rsidRPr="00E22027">
        <w:rPr>
          <w:rFonts w:eastAsia="Calibri" w:cs="Times New Roman"/>
          <w:lang w:val="ru-RU"/>
        </w:rPr>
        <w:t>Какие факторы оказывают влияние на результаты обучения?</w:t>
      </w:r>
    </w:p>
    <w:p w14:paraId="1E5BAF75" w14:textId="77777777" w:rsidR="00E22027" w:rsidRPr="00E22027" w:rsidRDefault="00E22027" w:rsidP="00E22027">
      <w:pPr>
        <w:rPr>
          <w:lang w:val="ru-RU"/>
        </w:rPr>
      </w:pPr>
      <w:r w:rsidRPr="00E22027">
        <w:rPr>
          <w:lang w:val="ru-RU"/>
        </w:rPr>
        <w:t>Данная процедура проводится на периодической основе (1 раз в 2-5 лет), по нескольким предметам (практически всегда по математике и родному языку), на основе выборки учащихся или генеральной совокупности школьников определённого возраста. В качестве инструментария используются стандартизированные тесты и анкеты для сбора контекстной информации. Это даёт возможность изучения факторов, негативно или позитивно влияющих на учебные достижения. Такая информация необходима для разработки политики на различных уровнях образования.</w:t>
      </w:r>
    </w:p>
    <w:p w14:paraId="3E66CC22" w14:textId="77777777" w:rsidR="00E22027" w:rsidRPr="00E22027" w:rsidRDefault="00E22027" w:rsidP="00E22027">
      <w:pPr>
        <w:rPr>
          <w:lang w:val="ru-RU"/>
        </w:rPr>
      </w:pPr>
      <w:r w:rsidRPr="00E22027">
        <w:rPr>
          <w:lang w:val="ru-RU"/>
        </w:rPr>
        <w:t xml:space="preserve">Национальные мониторинги в Российской Федерации имеют некоторые особенности в организации и проведении. В настоящее время в стране отсутствует единая программа мониторинга качества образования на федеральном уровне и инициатива их проведения до последнего времени принадлежала научным организациям и региональным службам. В 2014 </w:t>
      </w:r>
      <w:r w:rsidRPr="00E22027">
        <w:rPr>
          <w:lang w:val="ru-RU"/>
        </w:rPr>
        <w:lastRenderedPageBreak/>
        <w:t>г. по инициативе Рособрнадзора в Российской Федерации начата реализация программы Национальных исследований качества образования (НИКО</w:t>
      </w:r>
      <w:r w:rsidRPr="00E22027">
        <w:rPr>
          <w:rFonts w:cs="Times New Roman"/>
          <w:vertAlign w:val="superscript"/>
          <w:lang w:val="ru-RU"/>
        </w:rPr>
        <w:footnoteReference w:id="21"/>
      </w:r>
      <w:r w:rsidRPr="00E22027">
        <w:rPr>
          <w:lang w:val="ru-RU"/>
        </w:rPr>
        <w:t>), целями которой являются:</w:t>
      </w:r>
    </w:p>
    <w:p w14:paraId="08B209C6" w14:textId="77777777" w:rsidR="00E22027" w:rsidRPr="00E22027" w:rsidRDefault="00E22027" w:rsidP="00C6227B">
      <w:pPr>
        <w:numPr>
          <w:ilvl w:val="0"/>
          <w:numId w:val="236"/>
        </w:numPr>
        <w:spacing w:after="200"/>
        <w:ind w:left="709" w:hanging="283"/>
        <w:contextualSpacing/>
        <w:rPr>
          <w:rFonts w:eastAsia="Calibri" w:cs="Times New Roman"/>
          <w:lang w:val="ru-RU"/>
        </w:rPr>
      </w:pPr>
      <w:r w:rsidRPr="00E22027">
        <w:rPr>
          <w:rFonts w:eastAsia="Calibri" w:cs="Times New Roman"/>
          <w:lang w:val="ru-RU"/>
        </w:rPr>
        <w:t>развитие единого образовательного пространства в Российской Федерации;</w:t>
      </w:r>
    </w:p>
    <w:p w14:paraId="312DA71B" w14:textId="77777777" w:rsidR="00E22027" w:rsidRPr="00E22027" w:rsidRDefault="00E22027" w:rsidP="00C6227B">
      <w:pPr>
        <w:numPr>
          <w:ilvl w:val="0"/>
          <w:numId w:val="236"/>
        </w:numPr>
        <w:spacing w:after="200"/>
        <w:ind w:left="709" w:hanging="283"/>
        <w:contextualSpacing/>
        <w:rPr>
          <w:rFonts w:eastAsia="Calibri" w:cs="Times New Roman"/>
          <w:lang w:val="ru-RU"/>
        </w:rPr>
      </w:pPr>
      <w:r w:rsidRPr="00E22027">
        <w:rPr>
          <w:rFonts w:eastAsia="Calibri" w:cs="Times New Roman"/>
          <w:lang w:val="ru-RU"/>
        </w:rPr>
        <w:t>содействие реализации поручений Президента Российской Федерации и программных документов Правительства Российской Федерации в части, касающейся качества образования;</w:t>
      </w:r>
    </w:p>
    <w:p w14:paraId="3F7076CC" w14:textId="77777777" w:rsidR="00E22027" w:rsidRPr="00E22027" w:rsidRDefault="00E22027" w:rsidP="00C6227B">
      <w:pPr>
        <w:numPr>
          <w:ilvl w:val="0"/>
          <w:numId w:val="236"/>
        </w:numPr>
        <w:spacing w:after="200"/>
        <w:ind w:left="709" w:hanging="283"/>
        <w:contextualSpacing/>
        <w:rPr>
          <w:rFonts w:eastAsia="Calibri" w:cs="Times New Roman"/>
          <w:lang w:val="ru-RU"/>
        </w:rPr>
      </w:pPr>
      <w:r w:rsidRPr="00E22027">
        <w:rPr>
          <w:rFonts w:eastAsia="Calibri" w:cs="Times New Roman"/>
          <w:lang w:val="ru-RU"/>
        </w:rPr>
        <w:t>совершенствование механизмов получения достоверной и содержательной информации о состоянии различных уровней и подсистем системы образования, в том числе с учетом введения ФГОС;</w:t>
      </w:r>
    </w:p>
    <w:p w14:paraId="588A4E98" w14:textId="77777777" w:rsidR="00E22027" w:rsidRPr="00E22027" w:rsidRDefault="00E22027" w:rsidP="00C6227B">
      <w:pPr>
        <w:numPr>
          <w:ilvl w:val="0"/>
          <w:numId w:val="236"/>
        </w:numPr>
        <w:spacing w:after="200"/>
        <w:ind w:left="709" w:hanging="283"/>
        <w:contextualSpacing/>
        <w:rPr>
          <w:rFonts w:eastAsia="Calibri" w:cs="Times New Roman"/>
          <w:lang w:val="ru-RU"/>
        </w:rPr>
      </w:pPr>
      <w:r w:rsidRPr="00E22027">
        <w:rPr>
          <w:rFonts w:eastAsia="Calibri" w:cs="Times New Roman"/>
          <w:lang w:val="ru-RU"/>
        </w:rPr>
        <w:t>развитие информационно-аналитической и методологической базы для принятия управленческих решений по развитию системы образования в Российской Федерации;</w:t>
      </w:r>
    </w:p>
    <w:p w14:paraId="4CF5F8EE" w14:textId="77777777" w:rsidR="00E22027" w:rsidRPr="00E22027" w:rsidRDefault="00E22027" w:rsidP="00C6227B">
      <w:pPr>
        <w:numPr>
          <w:ilvl w:val="0"/>
          <w:numId w:val="236"/>
        </w:numPr>
        <w:spacing w:after="200"/>
        <w:ind w:left="709" w:hanging="283"/>
        <w:contextualSpacing/>
        <w:rPr>
          <w:rFonts w:eastAsia="Calibri" w:cs="Times New Roman"/>
          <w:lang w:val="ru-RU"/>
        </w:rPr>
      </w:pPr>
      <w:r w:rsidRPr="00E22027">
        <w:rPr>
          <w:rFonts w:eastAsia="Calibri" w:cs="Times New Roman"/>
          <w:lang w:val="ru-RU"/>
        </w:rPr>
        <w:t>содействие эффективному внедрению ФГОС;</w:t>
      </w:r>
    </w:p>
    <w:p w14:paraId="135BA8E4" w14:textId="77777777" w:rsidR="00E22027" w:rsidRPr="00E22027" w:rsidRDefault="00E22027" w:rsidP="00C6227B">
      <w:pPr>
        <w:numPr>
          <w:ilvl w:val="0"/>
          <w:numId w:val="236"/>
        </w:numPr>
        <w:spacing w:after="200"/>
        <w:ind w:left="709" w:hanging="283"/>
        <w:contextualSpacing/>
        <w:rPr>
          <w:rFonts w:eastAsia="Calibri" w:cs="Times New Roman"/>
          <w:lang w:val="ru-RU"/>
        </w:rPr>
      </w:pPr>
      <w:r w:rsidRPr="00E22027">
        <w:rPr>
          <w:rFonts w:eastAsia="Calibri" w:cs="Times New Roman"/>
          <w:lang w:val="ru-RU"/>
        </w:rPr>
        <w:t>содействие процессам стандартизации оценочных процедур в сфере образования.</w:t>
      </w:r>
    </w:p>
    <w:p w14:paraId="3E6AF1EB" w14:textId="77777777" w:rsidR="00E22027" w:rsidRPr="00E22027" w:rsidRDefault="00E22027" w:rsidP="00E22027">
      <w:pPr>
        <w:rPr>
          <w:lang w:val="ru-RU"/>
        </w:rPr>
      </w:pPr>
      <w:r w:rsidRPr="00E22027">
        <w:rPr>
          <w:lang w:val="ru-RU"/>
        </w:rPr>
        <w:t xml:space="preserve">Программа НИКО предусматривает проведение регулярных исследований качества образования по отдельным учебным предметам, на конкретных уровнях общего образования (не реже 2 раз в год), каждое из которых представляет собой отдельный проект в рамках общей программы. </w:t>
      </w:r>
    </w:p>
    <w:p w14:paraId="27CF9BF7" w14:textId="0A079D07" w:rsidR="00E22027" w:rsidRPr="00E22027" w:rsidRDefault="00E22027" w:rsidP="00E22027">
      <w:pPr>
        <w:rPr>
          <w:lang w:val="ru-RU"/>
        </w:rPr>
      </w:pPr>
      <w:r w:rsidRPr="00E22027">
        <w:rPr>
          <w:lang w:val="ru-RU"/>
        </w:rPr>
        <w:t xml:space="preserve">В рамках НИКО в 2014-2015 гг. </w:t>
      </w:r>
      <w:r w:rsidR="005E3123">
        <w:rPr>
          <w:lang w:val="ru-RU"/>
        </w:rPr>
        <w:t>были проведены следующие</w:t>
      </w:r>
      <w:r w:rsidRPr="00E22027">
        <w:rPr>
          <w:lang w:val="ru-RU"/>
        </w:rPr>
        <w:t xml:space="preserve"> мониторинговы</w:t>
      </w:r>
      <w:r w:rsidR="005E3123">
        <w:rPr>
          <w:lang w:val="ru-RU"/>
        </w:rPr>
        <w:t>е</w:t>
      </w:r>
      <w:r w:rsidRPr="00E22027">
        <w:rPr>
          <w:lang w:val="ru-RU"/>
        </w:rPr>
        <w:t xml:space="preserve"> исследовани</w:t>
      </w:r>
      <w:r w:rsidR="005E3123">
        <w:rPr>
          <w:lang w:val="ru-RU"/>
        </w:rPr>
        <w:t>я</w:t>
      </w:r>
      <w:r w:rsidRPr="00E22027">
        <w:rPr>
          <w:lang w:val="ru-RU"/>
        </w:rPr>
        <w:t>:</w:t>
      </w:r>
    </w:p>
    <w:p w14:paraId="629F132B" w14:textId="013D31DD" w:rsidR="00E22027" w:rsidRPr="00E22027" w:rsidRDefault="00E22027" w:rsidP="00C6227B">
      <w:pPr>
        <w:numPr>
          <w:ilvl w:val="0"/>
          <w:numId w:val="236"/>
        </w:numPr>
        <w:spacing w:after="200"/>
        <w:ind w:left="709" w:hanging="283"/>
        <w:contextualSpacing/>
        <w:rPr>
          <w:rFonts w:eastAsia="Calibri" w:cs="Times New Roman"/>
          <w:lang w:val="ru-RU"/>
        </w:rPr>
      </w:pPr>
      <w:r w:rsidRPr="00E22027">
        <w:rPr>
          <w:rFonts w:eastAsia="Calibri" w:cs="Times New Roman"/>
          <w:lang w:val="ru-RU"/>
        </w:rPr>
        <w:t xml:space="preserve">качества математического образования в 5-7 классах с целью анализа состояния математического образования, в том числе, с учетом принятия Концепции развития математического образования в </w:t>
      </w:r>
      <w:r w:rsidR="005036AC">
        <w:rPr>
          <w:szCs w:val="24"/>
          <w:lang w:val="ru-RU"/>
        </w:rPr>
        <w:t>Российской Федерации</w:t>
      </w:r>
      <w:r w:rsidRPr="00E22027">
        <w:rPr>
          <w:rFonts w:eastAsia="Calibri" w:cs="Times New Roman"/>
          <w:lang w:val="ru-RU"/>
        </w:rPr>
        <w:t>, а также введения двухуровневой модели ЕГЭ. (28 октября 2014 г.);</w:t>
      </w:r>
    </w:p>
    <w:p w14:paraId="0BAF3A8E" w14:textId="77777777" w:rsidR="00E22027" w:rsidRPr="00E22027" w:rsidRDefault="00E22027" w:rsidP="00C6227B">
      <w:pPr>
        <w:numPr>
          <w:ilvl w:val="0"/>
          <w:numId w:val="236"/>
        </w:numPr>
        <w:spacing w:after="200"/>
        <w:ind w:left="709" w:hanging="283"/>
        <w:contextualSpacing/>
        <w:rPr>
          <w:rFonts w:eastAsia="Calibri" w:cs="Times New Roman"/>
          <w:lang w:val="ru-RU"/>
        </w:rPr>
      </w:pPr>
      <w:r w:rsidRPr="00E22027">
        <w:rPr>
          <w:rFonts w:eastAsia="Calibri" w:cs="Times New Roman"/>
          <w:lang w:val="ru-RU"/>
        </w:rPr>
        <w:t>качества начального образования с учетом введения ФГОС (14 апреля 2015 г.);</w:t>
      </w:r>
    </w:p>
    <w:p w14:paraId="5C661C92" w14:textId="77777777" w:rsidR="00E22027" w:rsidRPr="00E22027" w:rsidRDefault="00E22027" w:rsidP="00C6227B">
      <w:pPr>
        <w:numPr>
          <w:ilvl w:val="0"/>
          <w:numId w:val="236"/>
        </w:numPr>
        <w:spacing w:after="200"/>
        <w:ind w:left="709" w:hanging="283"/>
        <w:contextualSpacing/>
        <w:rPr>
          <w:rFonts w:eastAsia="Calibri" w:cs="Times New Roman"/>
          <w:lang w:val="ru-RU"/>
        </w:rPr>
      </w:pPr>
      <w:r w:rsidRPr="00E22027">
        <w:rPr>
          <w:rFonts w:eastAsia="Calibri" w:cs="Times New Roman"/>
          <w:lang w:val="ru-RU"/>
        </w:rPr>
        <w:t>качества образования в области информационных технологий в 8-9 классах (октябрь 2015 г.).</w:t>
      </w:r>
    </w:p>
    <w:p w14:paraId="5462F5B7" w14:textId="77777777" w:rsidR="00E22027" w:rsidRPr="00E22027" w:rsidRDefault="00E22027" w:rsidP="00E22027">
      <w:pPr>
        <w:rPr>
          <w:lang w:val="ru-RU"/>
        </w:rPr>
      </w:pPr>
      <w:r w:rsidRPr="00E22027">
        <w:rPr>
          <w:lang w:val="ru-RU"/>
        </w:rPr>
        <w:t>Нормативная база, регулирующая проведение НИКО включает следующие документы (на примере исследования качества математического образования):</w:t>
      </w:r>
    </w:p>
    <w:p w14:paraId="73793DCD" w14:textId="2FAE9E22" w:rsidR="00E22027" w:rsidRPr="00E22027" w:rsidRDefault="005036AC" w:rsidP="00C6227B">
      <w:pPr>
        <w:numPr>
          <w:ilvl w:val="0"/>
          <w:numId w:val="236"/>
        </w:numPr>
        <w:spacing w:after="200"/>
        <w:ind w:left="709" w:hanging="283"/>
        <w:contextualSpacing/>
        <w:rPr>
          <w:rFonts w:eastAsia="Calibri" w:cs="Times New Roman"/>
          <w:lang w:val="ru-RU"/>
        </w:rPr>
      </w:pPr>
      <w:r>
        <w:rPr>
          <w:rFonts w:eastAsia="Calibri" w:cs="Times New Roman"/>
          <w:lang w:val="ru-RU"/>
        </w:rPr>
        <w:t>Распоряжение Правительства Российской Федерации</w:t>
      </w:r>
      <w:r w:rsidR="00E22027" w:rsidRPr="00E22027">
        <w:rPr>
          <w:rFonts w:eastAsia="Calibri" w:cs="Times New Roman"/>
          <w:lang w:val="ru-RU"/>
        </w:rPr>
        <w:t xml:space="preserve"> от 24 декабря 2013 г. № 2506-р «О Концепции развития математического образования в </w:t>
      </w:r>
      <w:r>
        <w:rPr>
          <w:szCs w:val="24"/>
          <w:lang w:val="ru-RU"/>
        </w:rPr>
        <w:t>Российской Федерации</w:t>
      </w:r>
      <w:r w:rsidR="00E22027" w:rsidRPr="00E22027">
        <w:rPr>
          <w:rFonts w:eastAsia="Calibri" w:cs="Times New Roman"/>
          <w:lang w:val="ru-RU"/>
        </w:rPr>
        <w:t>»</w:t>
      </w:r>
    </w:p>
    <w:p w14:paraId="0D44D6E4" w14:textId="77777777" w:rsidR="00E22027" w:rsidRPr="00E22027" w:rsidRDefault="00E22027" w:rsidP="00C6227B">
      <w:pPr>
        <w:numPr>
          <w:ilvl w:val="0"/>
          <w:numId w:val="236"/>
        </w:numPr>
        <w:spacing w:after="200"/>
        <w:ind w:left="709" w:hanging="283"/>
        <w:contextualSpacing/>
        <w:rPr>
          <w:rFonts w:eastAsia="Calibri" w:cs="Times New Roman"/>
          <w:lang w:val="ru-RU"/>
        </w:rPr>
      </w:pPr>
      <w:r w:rsidRPr="00E22027">
        <w:rPr>
          <w:rFonts w:eastAsia="Calibri" w:cs="Times New Roman"/>
          <w:lang w:val="ru-RU"/>
        </w:rPr>
        <w:t>Письмо Рособрнадзора №05-318 от 15.09.14 «О проведении национальных исследований качества образования»</w:t>
      </w:r>
    </w:p>
    <w:p w14:paraId="24F48E38" w14:textId="08788EAB" w:rsidR="00E22027" w:rsidRPr="00E22027" w:rsidRDefault="00E22027" w:rsidP="00C6227B">
      <w:pPr>
        <w:numPr>
          <w:ilvl w:val="0"/>
          <w:numId w:val="236"/>
        </w:numPr>
        <w:spacing w:after="200"/>
        <w:ind w:left="709" w:hanging="283"/>
        <w:contextualSpacing/>
        <w:rPr>
          <w:rFonts w:eastAsia="Calibri" w:cs="Times New Roman"/>
          <w:lang w:val="ru-RU"/>
        </w:rPr>
      </w:pPr>
      <w:r w:rsidRPr="00E22027">
        <w:rPr>
          <w:rFonts w:eastAsia="Calibri" w:cs="Times New Roman"/>
          <w:lang w:val="ru-RU"/>
        </w:rPr>
        <w:lastRenderedPageBreak/>
        <w:t>Приказ Министерства образования и науки</w:t>
      </w:r>
      <w:r w:rsidR="005036AC">
        <w:rPr>
          <w:rFonts w:eastAsia="Calibri" w:cs="Times New Roman"/>
          <w:lang w:val="ru-RU"/>
        </w:rPr>
        <w:t xml:space="preserve"> Российской Федерации </w:t>
      </w:r>
      <w:r w:rsidRPr="00E22027">
        <w:rPr>
          <w:rFonts w:eastAsia="Calibri" w:cs="Times New Roman"/>
          <w:lang w:val="ru-RU"/>
        </w:rPr>
        <w:t>№1378 от 27.10.14 «О проведении мониторинга качества подготовки учащихся»</w:t>
      </w:r>
    </w:p>
    <w:p w14:paraId="5500C652" w14:textId="77777777" w:rsidR="00E22027" w:rsidRPr="00E22027" w:rsidRDefault="00E22027" w:rsidP="00E22027">
      <w:pPr>
        <w:rPr>
          <w:lang w:val="ru-RU"/>
        </w:rPr>
      </w:pPr>
      <w:r w:rsidRPr="00E22027">
        <w:rPr>
          <w:lang w:val="ru-RU"/>
        </w:rPr>
        <w:t>Мероприятия НИКО проводятся на выборке образовательных организаций (в среднем около 15 образовательных организаций, далее - ОО) от каждого участвующего в исследованиях субъекта Российской Федерации). Выборка составляется федеральными координаторами. В случае несогласия субъекта участвовать в исследовании координаторы предлагают замену. В каждом ОО участвует вся параллель выбранных классов. Процедуры включают проведение диагностической работы и анкетирования.</w:t>
      </w:r>
    </w:p>
    <w:p w14:paraId="19C518AD" w14:textId="77777777" w:rsidR="00E22027" w:rsidRPr="00E22027" w:rsidRDefault="00E22027" w:rsidP="00E22027">
      <w:pPr>
        <w:rPr>
          <w:lang w:val="ru-RU"/>
        </w:rPr>
      </w:pPr>
      <w:r w:rsidRPr="00E22027">
        <w:rPr>
          <w:lang w:val="ru-RU"/>
        </w:rPr>
        <w:t xml:space="preserve">Диагностические работы, проводимые в рамках проектов программы НИКО, основаны на системно-деятельностном и компетентностном подходах. Измерительные материалы представляют собой совокупность заданий, разнообразных инструкций, систем оценивания и шкал по одному или нескольким учебным предметам, а также бланков, анкет, протоколов. Используемые в инструментарии задания направлены на выявление у участников исследования широкого спектра предметных и метапредметных умений, а также сформированности универсальных учебных действий, обеспечивающих возможность успешного продолжения обучения, а именно: сформированности понятийного аппарата по проверяемым разделам содержания; знания основных правил, формул, законов и умение их применять; владения навыками смыслового чтения, понимания и адекватной оценки информации, представленной в различных знаковых системах (текст, таблица, различные виды диаграмм, чертежи и т.п.); умения применять изученные понятия, результаты, методы для решения задач практического характера; владения навыками решения широкого спектра учебных задач, в т.ч. с использованием ИКТ; способности использовать приемы анализа/синтеза, проводить классификации объектов по выделенным признакам, устанавливать причинно-следственные и другие связи, выстраивать логическую цепь рассуждений и распознавать логически некорректные рассуждения и др. </w:t>
      </w:r>
    </w:p>
    <w:p w14:paraId="39505301" w14:textId="77777777" w:rsidR="00E22027" w:rsidRPr="00E22027" w:rsidRDefault="00E22027" w:rsidP="00E22027">
      <w:pPr>
        <w:rPr>
          <w:lang w:val="ru-RU"/>
        </w:rPr>
      </w:pPr>
      <w:r w:rsidRPr="00E22027">
        <w:rPr>
          <w:lang w:val="ru-RU"/>
        </w:rPr>
        <w:t xml:space="preserve">Результаты выполнения диагностических работ выдаются в первичных баллах. Суммарные первичные баллы, набранные участником исследования, могут быть по желанию образовательной организации или обучающегося переведены в отметки по пятибалльной шкале на основе рекомендаций, приведенных в спецификациях измерительных материалов соответствующих диагностических работ. В диагностических работах используется два типа оценивания заданий: дихотомическое (за выполнение задания выставляется 0 баллов или 1 балл) и политомическое (за выполнение задания ставится балл от 0 до 2). Экспертная проверка развернутых ответов участников проектов НИКО осуществляется на основе стандартизированных критериев и только при условии прохождения экспертами </w:t>
      </w:r>
      <w:r w:rsidRPr="00E22027">
        <w:rPr>
          <w:lang w:val="ru-RU"/>
        </w:rPr>
        <w:lastRenderedPageBreak/>
        <w:t>соответствующего предварительного обучения и аттестации. В процессе проверки работ осуществляется выборочный контроль качества проверки.</w:t>
      </w:r>
    </w:p>
    <w:p w14:paraId="598D2301" w14:textId="77777777" w:rsidR="00E22027" w:rsidRPr="00E22027" w:rsidRDefault="00E22027" w:rsidP="00E22027">
      <w:pPr>
        <w:rPr>
          <w:lang w:val="ru-RU"/>
        </w:rPr>
      </w:pPr>
      <w:r w:rsidRPr="00E22027">
        <w:rPr>
          <w:lang w:val="ru-RU"/>
        </w:rPr>
        <w:t>Анализ результатов [</w:t>
      </w:r>
      <w:r w:rsidRPr="00E22027">
        <w:rPr>
          <w:lang w:val="ru-RU"/>
        </w:rPr>
        <w:fldChar w:fldCharType="begin"/>
      </w:r>
      <w:r w:rsidRPr="00E22027">
        <w:rPr>
          <w:lang w:val="ru-RU"/>
        </w:rPr>
        <w:instrText xml:space="preserve"> REF _Ref425259404 \r \h </w:instrText>
      </w:r>
      <w:r w:rsidRPr="00E22027">
        <w:rPr>
          <w:lang w:val="ru-RU"/>
        </w:rPr>
      </w:r>
      <w:r w:rsidRPr="00E22027">
        <w:rPr>
          <w:lang w:val="ru-RU"/>
        </w:rPr>
        <w:fldChar w:fldCharType="separate"/>
      </w:r>
      <w:r w:rsidRPr="00E22027">
        <w:rPr>
          <w:lang w:val="ru-RU"/>
        </w:rPr>
        <w:t>11</w:t>
      </w:r>
      <w:r w:rsidRPr="00E22027">
        <w:rPr>
          <w:lang w:val="ru-RU"/>
        </w:rPr>
        <w:fldChar w:fldCharType="end"/>
      </w:r>
      <w:r w:rsidRPr="00E22027">
        <w:rPr>
          <w:lang w:val="ru-RU"/>
        </w:rPr>
        <w:t>] проводится по совокупности участников исследования, а также по группам субъектов Российской Федерации (стратам), выделенным в процессе формирования выборки образовательных организаций для участия в исследовании. Предполагаются и иные модели кластерного анализа результатов.</w:t>
      </w:r>
    </w:p>
    <w:p w14:paraId="1684CECF" w14:textId="77777777" w:rsidR="00E22027" w:rsidRPr="00E22027" w:rsidRDefault="00E22027" w:rsidP="00E22027">
      <w:pPr>
        <w:rPr>
          <w:lang w:val="ru-RU"/>
        </w:rPr>
      </w:pPr>
      <w:r w:rsidRPr="00E22027">
        <w:rPr>
          <w:lang w:val="ru-RU"/>
        </w:rPr>
        <w:t>Результаты каждого проекта программы НИКО могут быть использованы:</w:t>
      </w:r>
    </w:p>
    <w:p w14:paraId="7FFE8ED2" w14:textId="77777777" w:rsidR="00E22027" w:rsidRPr="00E22027" w:rsidRDefault="00E22027" w:rsidP="00C6227B">
      <w:pPr>
        <w:numPr>
          <w:ilvl w:val="0"/>
          <w:numId w:val="236"/>
        </w:numPr>
        <w:spacing w:after="200"/>
        <w:ind w:left="709" w:hanging="283"/>
        <w:contextualSpacing/>
        <w:rPr>
          <w:rFonts w:eastAsia="Calibri" w:cs="Times New Roman"/>
          <w:lang w:val="ru-RU"/>
        </w:rPr>
      </w:pPr>
      <w:r w:rsidRPr="00E22027">
        <w:rPr>
          <w:rFonts w:eastAsia="Calibri" w:cs="Times New Roman"/>
          <w:lang w:val="ru-RU"/>
        </w:rPr>
        <w:t>На федеральном уровне – для формирования направлений государственной политики в области общего образования и разработки конкретных мер по реализации сформированных направлений;</w:t>
      </w:r>
    </w:p>
    <w:p w14:paraId="63BA1442" w14:textId="77777777" w:rsidR="00E22027" w:rsidRPr="00E22027" w:rsidRDefault="00E22027" w:rsidP="00C6227B">
      <w:pPr>
        <w:numPr>
          <w:ilvl w:val="0"/>
          <w:numId w:val="236"/>
        </w:numPr>
        <w:spacing w:after="200"/>
        <w:ind w:left="709" w:hanging="283"/>
        <w:contextualSpacing/>
        <w:rPr>
          <w:rFonts w:eastAsia="Calibri" w:cs="Times New Roman"/>
          <w:lang w:val="ru-RU"/>
        </w:rPr>
      </w:pPr>
      <w:r w:rsidRPr="00E22027">
        <w:rPr>
          <w:rFonts w:eastAsia="Calibri" w:cs="Times New Roman"/>
          <w:lang w:val="ru-RU"/>
        </w:rPr>
        <w:t>На региональном и муниципальном уровне – для разработки методических рекомендаций по совершенствованию преподавания учебных предметов, для совершенствования программ повышения квалификации учителей;</w:t>
      </w:r>
    </w:p>
    <w:p w14:paraId="74A81F7C" w14:textId="77777777" w:rsidR="00E22027" w:rsidRPr="00E22027" w:rsidRDefault="00E22027" w:rsidP="00C6227B">
      <w:pPr>
        <w:numPr>
          <w:ilvl w:val="0"/>
          <w:numId w:val="236"/>
        </w:numPr>
        <w:spacing w:after="200"/>
        <w:ind w:left="709" w:hanging="283"/>
        <w:contextualSpacing/>
        <w:rPr>
          <w:rFonts w:eastAsia="Calibri" w:cs="Times New Roman"/>
          <w:lang w:val="ru-RU"/>
        </w:rPr>
      </w:pPr>
      <w:r w:rsidRPr="00E22027">
        <w:rPr>
          <w:rFonts w:eastAsia="Calibri" w:cs="Times New Roman"/>
          <w:lang w:val="ru-RU"/>
        </w:rPr>
        <w:t>Образовательными организациями – для совершенствования преподавания учебных предметов на основе методических рекомендаций, для повышения квалификации учителей;</w:t>
      </w:r>
    </w:p>
    <w:p w14:paraId="70CCCD62" w14:textId="77777777" w:rsidR="00E22027" w:rsidRPr="00E22027" w:rsidRDefault="00E22027" w:rsidP="00C6227B">
      <w:pPr>
        <w:numPr>
          <w:ilvl w:val="0"/>
          <w:numId w:val="236"/>
        </w:numPr>
        <w:spacing w:after="200"/>
        <w:ind w:left="709" w:hanging="283"/>
        <w:contextualSpacing/>
        <w:rPr>
          <w:rFonts w:eastAsia="Calibri" w:cs="Times New Roman"/>
          <w:lang w:val="ru-RU"/>
        </w:rPr>
      </w:pPr>
      <w:r w:rsidRPr="00E22027">
        <w:rPr>
          <w:rFonts w:eastAsia="Calibri" w:cs="Times New Roman"/>
          <w:lang w:val="ru-RU"/>
        </w:rPr>
        <w:t>Родителями и детьми – для повышения информированности, развития моделей родительского оценивания, принятия обоснованных решений о выборе образовательной траектории ребенка.</w:t>
      </w:r>
    </w:p>
    <w:p w14:paraId="7BF013D2" w14:textId="77777777" w:rsidR="00E22027" w:rsidRPr="00E22027" w:rsidRDefault="00E22027" w:rsidP="00E22027">
      <w:pPr>
        <w:rPr>
          <w:i/>
          <w:lang w:val="ru-RU"/>
        </w:rPr>
      </w:pPr>
      <w:r w:rsidRPr="00E22027">
        <w:rPr>
          <w:i/>
          <w:lang w:val="ru-RU"/>
        </w:rPr>
        <w:t>Не предусмотрено использование результатов НИКО для оценки деятельности образовательных организаций, учителей, муниципальных и региональных органов исполнительной власти, осуществляющих государственное управление в сфере образования</w:t>
      </w:r>
    </w:p>
    <w:p w14:paraId="44355CCB" w14:textId="77777777" w:rsidR="00E22027" w:rsidRPr="00E22027" w:rsidRDefault="00E22027" w:rsidP="00E22027">
      <w:pPr>
        <w:rPr>
          <w:lang w:val="ru-RU"/>
        </w:rPr>
      </w:pPr>
      <w:r w:rsidRPr="00E22027">
        <w:rPr>
          <w:lang w:val="ru-RU"/>
        </w:rPr>
        <w:t xml:space="preserve">Координатором работ по реализации мероприятий НИКО в 2014-2015 гг. является Московский Центр Непрерывного Математического Образования (МЦНМО, www.mccme.ru). Работы по организации тестирования и анкетирования выполняет Учебно-издательский центр «Интерактивная линия». </w:t>
      </w:r>
    </w:p>
    <w:p w14:paraId="4E35BB2D" w14:textId="77777777" w:rsidR="00E22027" w:rsidRPr="00E22027" w:rsidRDefault="00E22027" w:rsidP="00E22027">
      <w:pPr>
        <w:rPr>
          <w:lang w:val="ru-RU"/>
        </w:rPr>
      </w:pPr>
      <w:r w:rsidRPr="00E22027">
        <w:rPr>
          <w:lang w:val="ru-RU"/>
        </w:rPr>
        <w:t>Кроме НИКО к наиболее значимым национальным мониторинговым исследованиям можно также отнести следующие:</w:t>
      </w:r>
    </w:p>
    <w:p w14:paraId="7E5A889B" w14:textId="77777777" w:rsidR="00E22027" w:rsidRPr="00E22027" w:rsidRDefault="00E22027" w:rsidP="00E22027">
      <w:pPr>
        <w:rPr>
          <w:lang w:val="ru-RU"/>
        </w:rPr>
      </w:pPr>
      <w:r w:rsidRPr="00E22027">
        <w:rPr>
          <w:lang w:val="ru-RU"/>
        </w:rPr>
        <w:t>- проекты, которые проводились параллельно с международными исследованиями на тех же выборках учащихся (Изучение алгебраической подготовки учащихся 9 классов школ России, 1995 г.; Изучение математической подготовки выпускников начальных школ России, 1999 г.);</w:t>
      </w:r>
    </w:p>
    <w:p w14:paraId="7237ABA6" w14:textId="77777777" w:rsidR="00E22027" w:rsidRPr="00E22027" w:rsidRDefault="00E22027" w:rsidP="00E22027">
      <w:pPr>
        <w:rPr>
          <w:lang w:val="ru-RU"/>
        </w:rPr>
      </w:pPr>
      <w:r w:rsidRPr="00E22027">
        <w:rPr>
          <w:lang w:val="ru-RU"/>
        </w:rPr>
        <w:t>- выборочная перепроверка и анализ результатов школьных экзаменов за курс основной и средней школы (2001-2002 гг.);</w:t>
      </w:r>
    </w:p>
    <w:p w14:paraId="5CC0FD8F" w14:textId="77777777" w:rsidR="00E22027" w:rsidRPr="00E22027" w:rsidRDefault="00E22027" w:rsidP="00E22027">
      <w:pPr>
        <w:rPr>
          <w:lang w:val="ru-RU"/>
        </w:rPr>
      </w:pPr>
      <w:r w:rsidRPr="00E22027">
        <w:rPr>
          <w:lang w:val="ru-RU"/>
        </w:rPr>
        <w:lastRenderedPageBreak/>
        <w:t>- мониторинг образовательных достижений в ходе эксперимента по модернизации структуры и содержания общего образования (2001-2004 гг.);</w:t>
      </w:r>
    </w:p>
    <w:p w14:paraId="72CC3355" w14:textId="77777777" w:rsidR="00E22027" w:rsidRPr="00E22027" w:rsidRDefault="00E22027" w:rsidP="00E22027">
      <w:pPr>
        <w:rPr>
          <w:lang w:val="ru-RU"/>
        </w:rPr>
      </w:pPr>
      <w:r w:rsidRPr="00E22027">
        <w:rPr>
          <w:lang w:val="ru-RU"/>
        </w:rPr>
        <w:t>- мониторинг образовательных достижений учащихся начальной школы в рамках эксперимента по введению стандартов второго поколения (2007-2010 гг.).</w:t>
      </w:r>
    </w:p>
    <w:p w14:paraId="1EDA42A9" w14:textId="77777777" w:rsidR="00E22027" w:rsidRPr="00E22027" w:rsidRDefault="00E22027" w:rsidP="00E22027">
      <w:pPr>
        <w:rPr>
          <w:lang w:val="ru-RU"/>
        </w:rPr>
      </w:pPr>
      <w:r w:rsidRPr="00E22027">
        <w:rPr>
          <w:lang w:val="ru-RU"/>
        </w:rPr>
        <w:t>- доработка, апробация и внедрение инструментария и процедур оценки качества начального общего образования в соответствии с Федеральными государственными образовательными стандартами», проводившийся ИСМО РАО в 2011-2013 годах</w:t>
      </w:r>
    </w:p>
    <w:p w14:paraId="363C0DC2" w14:textId="77777777" w:rsidR="00E22027" w:rsidRPr="00E22027" w:rsidRDefault="00E22027" w:rsidP="00E22027">
      <w:pPr>
        <w:rPr>
          <w:lang w:val="ru-RU"/>
        </w:rPr>
      </w:pPr>
      <w:r w:rsidRPr="00E22027">
        <w:rPr>
          <w:lang w:val="ru-RU"/>
        </w:rPr>
        <w:t>Последний из вышеперечисленных проектов позволил создать инструментарий для начальной школы. В апреле-мае 2013/2014 учебного года при помощи данного инструментария в регионах Российской Федерации изучались первые результаты введения Федеральных государственных образовательных стандартов (ФГОС) начального общего образования в экспериментальных школах. Эти школы весной 2014 года выпустили первых четвероклассников, обучавшихся в начальной школе по новым ФГОС.</w:t>
      </w:r>
    </w:p>
    <w:p w14:paraId="38E8A671" w14:textId="77777777" w:rsidR="00E22027" w:rsidRPr="00E22027" w:rsidRDefault="00E22027" w:rsidP="00E22027">
      <w:pPr>
        <w:rPr>
          <w:lang w:val="ru-RU"/>
        </w:rPr>
      </w:pPr>
      <w:r w:rsidRPr="00E22027">
        <w:rPr>
          <w:lang w:val="ru-RU"/>
        </w:rPr>
        <w:t>Всего в проекте 2014 года участвовали 31085 выпускников начальной школы из 1680 четвертых классов 1045 образовательных организаций 8 регионов страны.</w:t>
      </w:r>
    </w:p>
    <w:p w14:paraId="50460428" w14:textId="32F4651F" w:rsidR="00E22027" w:rsidRPr="00E22027" w:rsidRDefault="00E22027" w:rsidP="00E22027">
      <w:pPr>
        <w:rPr>
          <w:lang w:val="ru-RU"/>
        </w:rPr>
      </w:pPr>
      <w:r w:rsidRPr="00E22027">
        <w:rPr>
          <w:lang w:val="ru-RU"/>
        </w:rPr>
        <w:t xml:space="preserve">Оценка освоения образовательной программы начального образования осуществлялась в соответствии с новой моделью оценки образовательных достижений, разработанной по заданию Министерства образования и науки Российской Федерации в ходе проекта «Доработка, апробация и внедрение инструментария и процедур оценки качества начального общего образования в соответствии с Федеральными государственными образовательными стандартами» в 2011-2013 годах и апробированной в 33 субъектах </w:t>
      </w:r>
      <w:r w:rsidR="005036AC">
        <w:rPr>
          <w:szCs w:val="24"/>
          <w:lang w:val="ru-RU"/>
        </w:rPr>
        <w:t>Российской Федерации</w:t>
      </w:r>
      <w:r w:rsidR="005036AC" w:rsidRPr="00E22027">
        <w:rPr>
          <w:rFonts w:cs="Times New Roman"/>
          <w:vertAlign w:val="superscript"/>
          <w:lang w:val="ru-RU"/>
        </w:rPr>
        <w:t xml:space="preserve"> </w:t>
      </w:r>
      <w:r w:rsidRPr="00E22027">
        <w:rPr>
          <w:rFonts w:cs="Times New Roman"/>
          <w:vertAlign w:val="superscript"/>
          <w:lang w:val="ru-RU"/>
        </w:rPr>
        <w:footnoteReference w:id="22"/>
      </w:r>
      <w:r w:rsidRPr="00E22027">
        <w:rPr>
          <w:lang w:val="ru-RU"/>
        </w:rPr>
        <w:t>.</w:t>
      </w:r>
    </w:p>
    <w:p w14:paraId="291A5AD5" w14:textId="77777777" w:rsidR="00E22027" w:rsidRPr="00E22027" w:rsidRDefault="00E22027" w:rsidP="00E22027">
      <w:pPr>
        <w:rPr>
          <w:lang w:val="ru-RU"/>
        </w:rPr>
      </w:pPr>
      <w:r w:rsidRPr="00E22027">
        <w:rPr>
          <w:lang w:val="ru-RU"/>
        </w:rPr>
        <w:t>Главная особенность заключается в том, что она комплексно позволяет взглянуть на результаты образования: оцениваются не только достижения планируемых результатов по отдельным предметам, в данном проекте по математике и русскому языку, но и основные метапредметные результаты, важные для оценки готовности продолжать образование в основной школе – читательская грамотность (смысловое чтение) и сформированность умений работать в группе при выполнении проекта. Кроме того, оцениваются и личностные результаты, позволяющие судить о том, насколько сформированы положительные качества личности, определяющие успешное обучение, мотивация к обучению: самооценка и отношение к различным аспектам учебной деятельности.</w:t>
      </w:r>
    </w:p>
    <w:p w14:paraId="731B7139" w14:textId="77777777" w:rsidR="00E22027" w:rsidRPr="00E22027" w:rsidRDefault="00E22027" w:rsidP="00E22027">
      <w:pPr>
        <w:rPr>
          <w:lang w:val="ru-RU"/>
        </w:rPr>
      </w:pPr>
      <w:r w:rsidRPr="00E22027">
        <w:rPr>
          <w:lang w:val="ru-RU"/>
        </w:rPr>
        <w:lastRenderedPageBreak/>
        <w:t>Второй важной особенностью новой модели является ориентация полученных результатов на управление качеством образования на различных уровнях. Полученные результаты представляются таким образом, что в них можно увидеть данные по каждому образовательному учреждению или региону на фоне всех других участвовавших в обследовании. Это важно для управления образовательными системами. Данные также представляются и по каждому учащемуся, но не интегрировано, а детально с указанием уровня освоения учебной программы, структуры мотивации учащегося и других характеристик, что позволяет учителям организовать работу с учащимися в основной школе, определив индивидуальные траектории обучения каждого ученика. Дополнительно можно увидеть, как сформированы отдельные планируемые предметные и метапредметные результаты у отдельных учащихся, классов или групп школ региона.</w:t>
      </w:r>
    </w:p>
    <w:p w14:paraId="7ED37B5C" w14:textId="77777777" w:rsidR="00E22027" w:rsidRPr="00E22027" w:rsidRDefault="00E22027" w:rsidP="00E22027">
      <w:pPr>
        <w:rPr>
          <w:lang w:val="ru-RU"/>
        </w:rPr>
      </w:pPr>
      <w:r w:rsidRPr="00E22027">
        <w:rPr>
          <w:lang w:val="ru-RU"/>
        </w:rPr>
        <w:t>Третья особенность – использование стандартизированных измерительных материалов, обладающих надежными измерительными характеристиками. Стандартизированные измерители – это профессионально разработанные контрольные измерительные материалы, позволяющие не только объективно оценить, насколько учащиеся овладели требованиями стандартов, или сравнить полученные результаты со средними показателями муниципалитета, региона или страны в целом, но и провести анализ эффективности учебного процесса и уровня квалификации преподавательского состава для принятия управленческих решений.</w:t>
      </w:r>
    </w:p>
    <w:p w14:paraId="123068BE" w14:textId="77777777" w:rsidR="00E22027" w:rsidRPr="00E22027" w:rsidRDefault="00E22027" w:rsidP="00E22027">
      <w:pPr>
        <w:rPr>
          <w:lang w:val="ru-RU"/>
        </w:rPr>
      </w:pPr>
      <w:r w:rsidRPr="00E22027">
        <w:rPr>
          <w:lang w:val="ru-RU"/>
        </w:rPr>
        <w:t>В данном проекте первые результаты введения ФГОС изучались на основе оценки индивидуальных достижений выпускников начальной школы по двум предметам (математике и русскому языку), а также индивидуальной оценки сформированности метапредметных результатов, освоенных учащимися на базе одного, нескольких или всех учебных предметов: читательской грамотности в ходе выполнения письменной работы с текстами, а также способов действий (регулятивных, познавательных и коммуникативных), которые оценивались в ходе группового проекта. Дополнительно проводилось анкетирование учащихся и их родителей, а также анкетирование учителей.</w:t>
      </w:r>
    </w:p>
    <w:p w14:paraId="662EFF49" w14:textId="77777777" w:rsidR="00E22027" w:rsidRPr="00E22027" w:rsidRDefault="00E22027" w:rsidP="00E22027">
      <w:pPr>
        <w:rPr>
          <w:lang w:val="ru-RU"/>
        </w:rPr>
      </w:pPr>
      <w:r w:rsidRPr="00E22027">
        <w:rPr>
          <w:lang w:val="ru-RU"/>
        </w:rPr>
        <w:t xml:space="preserve">Содержательной и критериальной основой оценки индивидуальных достижений выпускников начальной школы являются планируемые результаты освоения образовательной программы начального образования (разделы «Выпускник научится») по математике, русскому языку и метапредметным результатам. Комплекты измерительных материалов по всем направлениям включали 4 варианта итоговых работ или групповых проектов. Каждая итоговая работа была рассчитана на 1 урок, проведение группового </w:t>
      </w:r>
      <w:r w:rsidRPr="00E22027">
        <w:rPr>
          <w:lang w:val="ru-RU"/>
        </w:rPr>
        <w:lastRenderedPageBreak/>
        <w:t>проекта вместе с презентацией разработок, созданных в ходе проекта, было рассчитано на 2 урока.</w:t>
      </w:r>
    </w:p>
    <w:p w14:paraId="3404918D" w14:textId="77777777" w:rsidR="00E22027" w:rsidRPr="00E22027" w:rsidRDefault="00E22027" w:rsidP="00E22027">
      <w:pPr>
        <w:rPr>
          <w:lang w:val="ru-RU"/>
        </w:rPr>
      </w:pPr>
      <w:r w:rsidRPr="00E22027">
        <w:rPr>
          <w:lang w:val="ru-RU"/>
        </w:rPr>
        <w:t>Подготовленный аналитический отчет позволяет получить представление о первых результатах введения ФГОС в регионах страны: об уровне овладения учащимися 4 класса учебным материалом за курс начальной школы по математике и русскому языку, а также сформированности метапредметных и личностных результатов в соответствии с требованиями ФГОС. Анализ показал, что в целом учебные программы по математике и русскому языку освоены большинством учащихся. В среднем по регионам базовый уровень достижений по математике продемонстрировали 76% учащихся, по русскому языку - 82% учащихся, по смысловому чтению – 84% учащихся, по групповым проектам – 87% учащихся. Более 60% выпускников начальной школы, обучавшихся по новым стандартам, готовы к изучению двух главных предметов (математики и русского языка) в основной школе на повышенном уровне.</w:t>
      </w:r>
    </w:p>
    <w:p w14:paraId="2E5095A1" w14:textId="77777777" w:rsidR="00E22027" w:rsidRPr="00E22027" w:rsidRDefault="00E22027" w:rsidP="00E22027">
      <w:pPr>
        <w:rPr>
          <w:lang w:val="ru-RU"/>
        </w:rPr>
      </w:pPr>
      <w:r w:rsidRPr="00E22027">
        <w:rPr>
          <w:lang w:val="ru-RU"/>
        </w:rPr>
        <w:t>Более 10% обследованных выпускников готовы к обучению в основной школе на высоком уровне познавательной активности. В связи с этим им нужно уделить особое внимание, обеспечить возможность их развития в соответствии с их способностями и интересами. В тоже время, почти 6% учащихся из 11 тысяч обследованных четвероклассников оказались не готовыми к продолжению обучения в основной школе. И учителям 5-х классов всех предметов рекомендуется, не ожидая первых неудач у этих учащихся, организовать дополнительные занятия с ними по предметам, повысить их интерес к обучению, обратить особое внимание на формирование стратегий осознанного чтения, главного умения учиться.</w:t>
      </w:r>
    </w:p>
    <w:p w14:paraId="64891F4C" w14:textId="77777777" w:rsidR="00E22027" w:rsidRPr="00E22027" w:rsidRDefault="00E22027" w:rsidP="00E22027">
      <w:pPr>
        <w:rPr>
          <w:lang w:val="ru-RU"/>
        </w:rPr>
      </w:pPr>
      <w:r w:rsidRPr="00E22027">
        <w:rPr>
          <w:lang w:val="ru-RU"/>
        </w:rPr>
        <w:t>Отчет содержит контекстную информацию об учащихся и учителях, об организации учебного процесса, и о качестве начального образования с точки зрения родителей выпускников начальной школы.</w:t>
      </w:r>
    </w:p>
    <w:p w14:paraId="7B829054" w14:textId="77777777" w:rsidR="00E22027" w:rsidRPr="00E22027" w:rsidRDefault="00E22027" w:rsidP="00E22027">
      <w:pPr>
        <w:rPr>
          <w:lang w:val="ru-RU"/>
        </w:rPr>
      </w:pPr>
      <w:r w:rsidRPr="00E22027">
        <w:rPr>
          <w:lang w:val="ru-RU"/>
        </w:rPr>
        <w:t>Полученные данные позволяют определить наиболее эффективные меры повышения качества начального образования. Среди них основными, с нашей точки зрения, являются: усиление познавательной активности учащихся в процессе обучения и оказание адресной помощи учащимся, учителям и образовательным организациям.</w:t>
      </w:r>
    </w:p>
    <w:p w14:paraId="5AE7F208" w14:textId="77777777" w:rsidR="00E22027" w:rsidRPr="00E22027" w:rsidRDefault="00E22027" w:rsidP="00E22027">
      <w:pPr>
        <w:rPr>
          <w:lang w:val="ru-RU"/>
        </w:rPr>
      </w:pPr>
      <w:r w:rsidRPr="00E22027">
        <w:rPr>
          <w:lang w:val="ru-RU"/>
        </w:rPr>
        <w:t xml:space="preserve">На региональном уровне развитие систем оценки качества образования осуществляется также активно, как и на федеральном. Этому способствовал национальный проект «Образование», в рамках которого реализовывался компонент «Комплексная программа модернизации образования». Более 30 регионов страны получили финансовую поддержку для развития региональной системы образования, включая и создание </w:t>
      </w:r>
      <w:r w:rsidRPr="00E22027">
        <w:rPr>
          <w:lang w:val="ru-RU"/>
        </w:rPr>
        <w:lastRenderedPageBreak/>
        <w:t>региональной системы оценки качества образования. В ряде регионов уже действуют программы мониторинга качества образования. Его данные используются для управления образованием, аттестации педагогов и аккредитации образовательных учреждений.</w:t>
      </w:r>
    </w:p>
    <w:p w14:paraId="0F3CFF24" w14:textId="77777777" w:rsidR="00E22027" w:rsidRPr="00E22027" w:rsidRDefault="00E22027" w:rsidP="00E22027">
      <w:pPr>
        <w:pStyle w:val="4"/>
        <w:rPr>
          <w:lang w:val="ru-RU"/>
        </w:rPr>
      </w:pPr>
      <w:bookmarkStart w:id="403" w:name="_Toc435098227"/>
      <w:r w:rsidRPr="00E22027">
        <w:rPr>
          <w:lang w:val="ru-RU"/>
        </w:rPr>
        <w:t>3.3. Дискуссионные вопросы развития мониторинговых исследований</w:t>
      </w:r>
      <w:bookmarkEnd w:id="403"/>
    </w:p>
    <w:p w14:paraId="3214C093" w14:textId="77777777" w:rsidR="00E22027" w:rsidRPr="00E22027" w:rsidRDefault="00E22027" w:rsidP="00E22027">
      <w:pPr>
        <w:rPr>
          <w:lang w:val="ru-RU"/>
        </w:rPr>
      </w:pPr>
      <w:r w:rsidRPr="00E22027">
        <w:rPr>
          <w:lang w:val="ru-RU"/>
        </w:rPr>
        <w:t>Ключевые проблемные вопросы международных мониторинговых исследований:</w:t>
      </w:r>
    </w:p>
    <w:p w14:paraId="612C9F97" w14:textId="77777777" w:rsidR="00E22027" w:rsidRPr="00E22027" w:rsidRDefault="00E22027" w:rsidP="00C6227B">
      <w:pPr>
        <w:numPr>
          <w:ilvl w:val="0"/>
          <w:numId w:val="237"/>
        </w:numPr>
        <w:spacing w:after="200"/>
        <w:ind w:left="0" w:firstLine="284"/>
        <w:contextualSpacing/>
        <w:rPr>
          <w:rFonts w:eastAsia="Calibri" w:cs="Times New Roman"/>
          <w:lang w:val="ru-RU"/>
        </w:rPr>
      </w:pPr>
      <w:r w:rsidRPr="00E22027">
        <w:rPr>
          <w:rFonts w:eastAsia="Calibri" w:cs="Times New Roman"/>
          <w:lang w:val="ru-RU"/>
        </w:rPr>
        <w:t>Международные мониторинги масштабны, поэтому проводятся методами, приемлемыми для всех участников исследования. Рост числа стран-участников приводит к росту числа компромиссных решений, что в свою очередь увеличивает погрешность при описании ситуации в каждой конкретной стране. К таким погрешностям следует отнести, например, неполное соответствие программ обучения требованиям заданий международных исследований. Например, широко представленным в заданиях международных мониторингов теории вероятности, комбинаторики, интерпретации данных до недавнего времени у нас уделялось мало внимания. Другой причиной возможной погрешности измерения являются различия в выборе, формулировках, дизайне заданий и особенностями восприятия самих заданий участниками (по [</w:t>
      </w:r>
      <w:r w:rsidRPr="00E22027">
        <w:rPr>
          <w:rFonts w:eastAsia="Calibri" w:cs="Times New Roman"/>
          <w:lang w:val="ru-RU"/>
        </w:rPr>
        <w:fldChar w:fldCharType="begin"/>
      </w:r>
      <w:r w:rsidRPr="00E22027">
        <w:rPr>
          <w:rFonts w:eastAsia="Calibri" w:cs="Times New Roman"/>
          <w:lang w:val="ru-RU"/>
        </w:rPr>
        <w:instrText xml:space="preserve"> REF _Ref425582432 \r \h </w:instrText>
      </w:r>
      <w:r w:rsidRPr="00E22027">
        <w:rPr>
          <w:rFonts w:eastAsia="Calibri" w:cs="Times New Roman"/>
          <w:lang w:val="ru-RU"/>
        </w:rPr>
      </w:r>
      <w:r w:rsidRPr="00E22027">
        <w:rPr>
          <w:rFonts w:eastAsia="Calibri" w:cs="Times New Roman"/>
          <w:lang w:val="ru-RU"/>
        </w:rPr>
        <w:fldChar w:fldCharType="separate"/>
      </w:r>
      <w:r w:rsidRPr="00E22027">
        <w:rPr>
          <w:rFonts w:eastAsia="Calibri" w:cs="Times New Roman"/>
          <w:lang w:val="ru-RU"/>
        </w:rPr>
        <w:t>14</w:t>
      </w:r>
      <w:r w:rsidRPr="00E22027">
        <w:rPr>
          <w:rFonts w:eastAsia="Calibri" w:cs="Times New Roman"/>
          <w:lang w:val="ru-RU"/>
        </w:rPr>
        <w:fldChar w:fldCharType="end"/>
      </w:r>
      <w:r w:rsidRPr="00E22027">
        <w:rPr>
          <w:rFonts w:eastAsia="Calibri" w:cs="Times New Roman"/>
          <w:lang w:val="ru-RU"/>
        </w:rPr>
        <w:t>]).</w:t>
      </w:r>
    </w:p>
    <w:p w14:paraId="07F35C0B" w14:textId="77777777" w:rsidR="00E22027" w:rsidRPr="00E22027" w:rsidRDefault="00E22027" w:rsidP="00C6227B">
      <w:pPr>
        <w:numPr>
          <w:ilvl w:val="0"/>
          <w:numId w:val="237"/>
        </w:numPr>
        <w:spacing w:after="200"/>
        <w:ind w:left="0" w:firstLine="284"/>
        <w:contextualSpacing/>
        <w:rPr>
          <w:rFonts w:eastAsia="Calibri" w:cs="Times New Roman"/>
          <w:lang w:val="ru-RU"/>
        </w:rPr>
      </w:pPr>
      <w:r w:rsidRPr="00E22027">
        <w:rPr>
          <w:rFonts w:eastAsia="Calibri" w:cs="Times New Roman"/>
          <w:lang w:val="ru-RU"/>
        </w:rPr>
        <w:t>Вызывает дискуссии практика интерпретации и использования результатов международных мониторинговых исследований. Ввиду того, что данные исследования проводятся на выборке учащихся, то это ограничивает репрезентативность данных. Например, достаточно часто на региональном уровне результаты нескольких школ, попавших в общефедеральную выборку определённого мониторингового исследования интерпретируются как результаты всей системы образования региона, что является недопустимым. Недопустимым является и отдельные случаи натаскивания учащихся на задания и требования международных мониторингов.</w:t>
      </w:r>
    </w:p>
    <w:p w14:paraId="1E1ED2F6" w14:textId="77777777" w:rsidR="00E22027" w:rsidRPr="00E22027" w:rsidRDefault="00E22027" w:rsidP="00C6227B">
      <w:pPr>
        <w:numPr>
          <w:ilvl w:val="0"/>
          <w:numId w:val="237"/>
        </w:numPr>
        <w:spacing w:after="200"/>
        <w:ind w:left="0" w:firstLine="284"/>
        <w:contextualSpacing/>
        <w:rPr>
          <w:rFonts w:eastAsia="Calibri" w:cs="Times New Roman"/>
          <w:lang w:val="ru-RU"/>
        </w:rPr>
      </w:pPr>
      <w:r w:rsidRPr="00E22027">
        <w:rPr>
          <w:rFonts w:eastAsia="Calibri" w:cs="Times New Roman"/>
          <w:lang w:val="ru-RU"/>
        </w:rPr>
        <w:t>Вопрос о продолжении участия Российской Федерации в международных мониторингах не вызывают сомнения. ФЦПРО прямо закрепляет масштабы участия на ближайшую перспективу. Вместе с тем активно обсуждается вопросы разработки собственных конкурентных на международном уровне измерительных инструментах, которые могут быть востребованы как минимум для группы стран бывшего СССР, которые сохраняют много общих черт в национальных системах школьного образования.</w:t>
      </w:r>
    </w:p>
    <w:p w14:paraId="1F8FED5A" w14:textId="77777777" w:rsidR="00E22027" w:rsidRPr="00E22027" w:rsidRDefault="00E22027" w:rsidP="00C6227B">
      <w:pPr>
        <w:numPr>
          <w:ilvl w:val="0"/>
          <w:numId w:val="237"/>
        </w:numPr>
        <w:spacing w:after="200"/>
        <w:ind w:left="0" w:firstLine="284"/>
        <w:contextualSpacing/>
        <w:rPr>
          <w:rFonts w:eastAsia="Calibri" w:cs="Times New Roman"/>
          <w:lang w:val="ru-RU"/>
        </w:rPr>
      </w:pPr>
      <w:r w:rsidRPr="00E22027">
        <w:rPr>
          <w:rFonts w:eastAsia="Calibri" w:cs="Times New Roman"/>
          <w:lang w:val="ru-RU"/>
        </w:rPr>
        <w:t xml:space="preserve">Масштабные национальные мониторинги в России пока делают только первые шаги, и здесь возникает много дискуссионных вопросов. Среди таких проблем прежде всего указывается на отсутствие целостной программы НИКО с перспективой на несколько, где были бы определён перечень и периодичность исследований, которые позволили бы в полной мере отвечать целям данного мониторинга. Не менее важно то, кто и на какой основе </w:t>
      </w:r>
      <w:r w:rsidRPr="00E22027">
        <w:rPr>
          <w:rFonts w:eastAsia="Calibri" w:cs="Times New Roman"/>
          <w:lang w:val="ru-RU"/>
        </w:rPr>
        <w:lastRenderedPageBreak/>
        <w:t>будет проводить НИКО. Единая программа НИКО может потребовать закрепления этого мониторинга за структурой, имеющей достаточный потенциал и опыт таких исследований на постоянной (а не на конкурсной) основе. Разработку инструментария необходимо вести в тренде новейших международных исследований с обязательной апробацией и экспертизой, что повысило бы доверие к полученным результатам. Необходимо представление модели анализа и интерпретации полученных данных и рекомендаций по их корректному использованию (с определением зоны допустимого использования) на разных уровнях управления. Крайне важно по результатам проведённого измерения готовить и публиковать национальный отчёт с максимальной открытостью обезличенных баз данных с возможностью поиска и сортировки результатов по возрасту, предмету, типам заданий и т.п. для использования этой информации разными группами исследователей на разных уровнях.</w:t>
      </w:r>
    </w:p>
    <w:p w14:paraId="6F916232" w14:textId="77777777" w:rsidR="00E22027" w:rsidRPr="00E22027" w:rsidRDefault="00E22027" w:rsidP="00C6227B">
      <w:pPr>
        <w:numPr>
          <w:ilvl w:val="0"/>
          <w:numId w:val="237"/>
        </w:numPr>
        <w:spacing w:after="200"/>
        <w:ind w:left="0" w:firstLine="284"/>
        <w:contextualSpacing/>
        <w:rPr>
          <w:rFonts w:eastAsia="Calibri" w:cs="Times New Roman"/>
          <w:lang w:val="ru-RU"/>
        </w:rPr>
      </w:pPr>
      <w:r w:rsidRPr="00E22027">
        <w:rPr>
          <w:rFonts w:eastAsia="Calibri" w:cs="Times New Roman"/>
          <w:lang w:val="ru-RU"/>
        </w:rPr>
        <w:t>Региональные мониторинги в России на современном этапе испытывают прежде всего дефицит качественных стандартизированных инструментов и недостаток культурной практики использования полученных результатов. Необходимо сместить акцент при использовании результатов мониторингов с контроля качества образования на выработку образовательной политики и управления образовательными сетями и организациями.</w:t>
      </w:r>
    </w:p>
    <w:p w14:paraId="059EA3E8" w14:textId="12BE44DB" w:rsidR="00E22027" w:rsidRPr="00E81584" w:rsidRDefault="00E22027" w:rsidP="00E81584">
      <w:pPr>
        <w:spacing w:after="160" w:line="259" w:lineRule="auto"/>
        <w:ind w:firstLine="0"/>
        <w:jc w:val="left"/>
        <w:rPr>
          <w:b/>
          <w:lang w:val="ru-RU"/>
        </w:rPr>
      </w:pPr>
      <w:bookmarkStart w:id="404" w:name="_Toc435098228"/>
      <w:r w:rsidRPr="00E81584">
        <w:rPr>
          <w:b/>
          <w:lang w:val="ru-RU"/>
        </w:rPr>
        <w:t>4. Обзор существующих национальных экзаменов</w:t>
      </w:r>
      <w:bookmarkEnd w:id="404"/>
    </w:p>
    <w:p w14:paraId="3202AD2F" w14:textId="77777777" w:rsidR="00E22027" w:rsidRPr="00E22027" w:rsidRDefault="00E22027" w:rsidP="00E22027">
      <w:pPr>
        <w:rPr>
          <w:lang w:val="ru-RU"/>
        </w:rPr>
      </w:pPr>
      <w:r w:rsidRPr="00E22027">
        <w:rPr>
          <w:lang w:val="ru-RU"/>
        </w:rPr>
        <w:t>Государственные экзамены являются оценочной процедурой, которая позволяет определить, освоил ли ученик образовательную программу и/или может ли он продолжать обучение дальше (например, в вузе). Среди большого многообразия экзаменов особо важными являются выпускные и вступительные экзамены. Целью выпускного экзамена является сертификация учащихся по итогам завершения обучения в школе. Он даёт ответ на вопрос: Как освоил государственный образовательный стандарт /образовательную программу конкретный учащийся?</w:t>
      </w:r>
    </w:p>
    <w:p w14:paraId="2BBABCDE" w14:textId="77777777" w:rsidR="00E22027" w:rsidRPr="00E22027" w:rsidRDefault="00E22027" w:rsidP="00E22027">
      <w:pPr>
        <w:rPr>
          <w:lang w:val="ru-RU"/>
        </w:rPr>
      </w:pPr>
      <w:r w:rsidRPr="00E22027">
        <w:rPr>
          <w:lang w:val="ru-RU"/>
        </w:rPr>
        <w:t>Вступительный экзамен обеспечивает отбор претендентов для продолжения обучения для продолжения обучения в учебном заведении следующей ступени обучения. В частности, эта оценочная процедура должна позволить построить рейтинг среди абитуриентов институтов, университетов, колледжей с точки зрения наибольшей готовности и способности обучаться успешно. В современной международной практике чаще всего выпускные и вступительные экзамены совмещаются в той или иной степени. По пути совмещения этих экзаменов идёт система образования Российской Федерации.</w:t>
      </w:r>
    </w:p>
    <w:p w14:paraId="35EC4D7E" w14:textId="77777777" w:rsidR="00E22027" w:rsidRPr="00E22027" w:rsidRDefault="00E22027" w:rsidP="00E22027">
      <w:pPr>
        <w:rPr>
          <w:lang w:val="ru-RU"/>
        </w:rPr>
      </w:pPr>
      <w:r w:rsidRPr="00E22027">
        <w:rPr>
          <w:lang w:val="ru-RU"/>
        </w:rPr>
        <w:t xml:space="preserve">Основным элементом, связанным с проведением комплексной реформы системы образования в России, ориентированной на повышение доступности, качества и эффективности образования, является единый государственный экзамен (ЕГЭ), который </w:t>
      </w:r>
      <w:r w:rsidRPr="00E22027">
        <w:rPr>
          <w:lang w:val="ru-RU"/>
        </w:rPr>
        <w:lastRenderedPageBreak/>
        <w:t>является основной формой государственной итоговой аттестации (ГИА) выпускников 11 классов общеобразовательных учреждений. Он заложил основы создания национальной системы оценки качества образования, использующей независимые и объективные формы оценки учебных достижений. Курс на введение системы внешней оценки, независимой от школы, был поддержан введением ещё одного экзамена – основного государственного экзамена (ОГЭ) как основной формы выпускников 9 классов общеобразовательных учреждений в новой форме. Эти два экзамена в значительной мере совмещают функции выпускного и вступительного экзаменов на этапе завершения обучения в основной школе и поступления в профильные классы старшей школы (ОГЭ) и на этапе завершения старшей школы и поступлении в вузы (ЕГЭ)</w:t>
      </w:r>
      <w:r w:rsidRPr="00E22027">
        <w:rPr>
          <w:rFonts w:cs="Times New Roman"/>
          <w:vertAlign w:val="superscript"/>
          <w:lang w:val="ru-RU"/>
        </w:rPr>
        <w:footnoteReference w:id="23"/>
      </w:r>
      <w:r w:rsidRPr="00E22027">
        <w:rPr>
          <w:lang w:val="ru-RU"/>
        </w:rPr>
        <w:t>. Поэтому в данном тексте не предполагается раздельного описания выпускных и вступительных экзаменов, но в каждой из описанных ниже оценочных процедур будут по возможности выделены области в которых результаты оценочной процедуры можно интерпретировать как результаты только выпускного или только вступительного экзамена.</w:t>
      </w:r>
    </w:p>
    <w:p w14:paraId="4565A122" w14:textId="77777777" w:rsidR="00E22027" w:rsidRPr="00E22027" w:rsidRDefault="00E22027" w:rsidP="00E22027">
      <w:pPr>
        <w:pStyle w:val="4"/>
        <w:rPr>
          <w:lang w:val="ru-RU"/>
        </w:rPr>
      </w:pPr>
      <w:bookmarkStart w:id="405" w:name="_Toc435098229"/>
      <w:r w:rsidRPr="00E22027">
        <w:rPr>
          <w:lang w:val="ru-RU"/>
        </w:rPr>
        <w:t>4.1. Единый государственный экзамен</w:t>
      </w:r>
      <w:bookmarkEnd w:id="405"/>
    </w:p>
    <w:p w14:paraId="66E35E54" w14:textId="77777777" w:rsidR="00E22027" w:rsidRPr="00E22027" w:rsidRDefault="00E22027" w:rsidP="00E22027">
      <w:pPr>
        <w:rPr>
          <w:lang w:val="ru-RU"/>
        </w:rPr>
      </w:pPr>
      <w:r w:rsidRPr="00E22027">
        <w:rPr>
          <w:lang w:val="ru-RU"/>
        </w:rPr>
        <w:t>Единый государственный экзамен является основной формой государственной итоговой аттестации выпускников 11 классов общеобразовательных школ Российской Федерации. Одновременно с этим ЕГЭ является вступительным экзаменом в учреждения высшего образования страны.</w:t>
      </w:r>
    </w:p>
    <w:p w14:paraId="3BA6B992" w14:textId="77777777" w:rsidR="00E22027" w:rsidRPr="00E22027" w:rsidRDefault="00E22027" w:rsidP="00E22027">
      <w:pPr>
        <w:rPr>
          <w:lang w:val="ru-RU"/>
        </w:rPr>
      </w:pPr>
      <w:r w:rsidRPr="00E22027">
        <w:rPr>
          <w:lang w:val="ru-RU"/>
        </w:rPr>
        <w:t xml:space="preserve">Введение ЕГЭ преследовало достижение двух целей. </w:t>
      </w:r>
    </w:p>
    <w:p w14:paraId="0629F5F3" w14:textId="77777777" w:rsidR="00E22027" w:rsidRPr="00E22027" w:rsidRDefault="00E22027" w:rsidP="00E22027">
      <w:pPr>
        <w:rPr>
          <w:lang w:val="ru-RU"/>
        </w:rPr>
      </w:pPr>
      <w:r w:rsidRPr="00E22027">
        <w:rPr>
          <w:lang w:val="ru-RU"/>
        </w:rPr>
        <w:t>Во-первых, необходимо было создать независимую от школы систему оценки учебных достижений учащихся на этапе завершения обучения в школе. Традиционно система оценки учебных достижений школьников в России основывалась на доверии школам и учителям, которые и обеспечивали проведение как промежуточной, так и государственной итоговой аттестации учащихся. Наряду с преимуществами, такое положение дел имело и свои недостатки. Ситуация, когда школа проводит обучение, а затем сама же оценивает качество своей работы, нередко приводило к искажению истинных результатов. Зачастую два школьника из разных школ, получившие за экзамен одну и ту же оценку, могли обладать разным уровнем подготовки.</w:t>
      </w:r>
    </w:p>
    <w:p w14:paraId="12CD31F0" w14:textId="77777777" w:rsidR="00E22027" w:rsidRPr="00E22027" w:rsidRDefault="00E22027" w:rsidP="00E22027">
      <w:pPr>
        <w:rPr>
          <w:lang w:val="ru-RU"/>
        </w:rPr>
      </w:pPr>
      <w:r w:rsidRPr="00E22027">
        <w:rPr>
          <w:lang w:val="ru-RU"/>
        </w:rPr>
        <w:t xml:space="preserve">Во-вторых, крайне важно было обеспечить повышение доступности высшего образования для детей из семей с невысоким уровнем дохода, проживающих в сельской местности и небольших российских городах. Например, в советский период в университетах </w:t>
      </w:r>
      <w:r w:rsidRPr="00E22027">
        <w:rPr>
          <w:lang w:val="ru-RU"/>
        </w:rPr>
        <w:lastRenderedPageBreak/>
        <w:t>и институтах Москвы и Ленинграда училось только 25% жителей этих городов, остальные 75% студентов составляла молодёжь из различных регионов страны. После перестройки ситуация изменилась на прямо противоположную – только 25% студенческого контингента ведущих вузов страны представляли жители из российских регионов. Система высшего образования столицы стала работать в основном на поддержку местных элит. После введения ЕГЭ, который школьники сдавали у себя дома, а не в городах расположения вузов, как это было раньше, число иногородних студентов в ведущих вузах страны стало превышать количество студентов, проживающих в соответствующем городе. Кроме того, на 15% процентов увеличилась доля студентов вузов страны из сельской местности.</w:t>
      </w:r>
    </w:p>
    <w:p w14:paraId="650182AD" w14:textId="22D02426" w:rsidR="00E22027" w:rsidRPr="00E22027" w:rsidRDefault="00E22027" w:rsidP="00E22027">
      <w:pPr>
        <w:rPr>
          <w:lang w:val="ru-RU"/>
        </w:rPr>
      </w:pPr>
      <w:r w:rsidRPr="00E22027">
        <w:rPr>
          <w:lang w:val="ru-RU"/>
        </w:rPr>
        <w:t xml:space="preserve">Введение ЕГЭ затрагивало интересы различных профессиональных и общественных групп. Кроме того, процедура организации и проведения экзамена являлась довольно сложной. Поэтому в период с 2001 по 2008 гг. был организован эксперимент по введению ЕГЭ, в котором на добровольной основе принимали участие регионы </w:t>
      </w:r>
      <w:r w:rsidR="005036AC">
        <w:rPr>
          <w:szCs w:val="24"/>
          <w:lang w:val="ru-RU"/>
        </w:rPr>
        <w:t>Российской Федерации</w:t>
      </w:r>
      <w:r w:rsidRPr="00E22027">
        <w:rPr>
          <w:lang w:val="ru-RU"/>
        </w:rPr>
        <w:t>.</w:t>
      </w:r>
    </w:p>
    <w:p w14:paraId="05FF136C" w14:textId="77777777" w:rsidR="00E22027" w:rsidRPr="00E22027" w:rsidRDefault="00E22027" w:rsidP="00E22027">
      <w:pPr>
        <w:rPr>
          <w:lang w:val="ru-RU"/>
        </w:rPr>
      </w:pPr>
      <w:r w:rsidRPr="00E22027">
        <w:rPr>
          <w:lang w:val="ru-RU"/>
        </w:rPr>
        <w:t>С 2009 года проведение ЕГЭ закреплено на законодательном уровне и государственный экзамен проводится в штатном режиме на территории всей страны.</w:t>
      </w:r>
    </w:p>
    <w:p w14:paraId="2598D148" w14:textId="2500A18A" w:rsidR="00E22027" w:rsidRPr="00E22027" w:rsidRDefault="00E22027" w:rsidP="00E22027">
      <w:pPr>
        <w:rPr>
          <w:lang w:val="ru-RU"/>
        </w:rPr>
      </w:pPr>
      <w:r w:rsidRPr="00E22027">
        <w:rPr>
          <w:lang w:val="ru-RU"/>
        </w:rPr>
        <w:t>В 2015 году ЕГЭ проводился в 85 субъектах</w:t>
      </w:r>
      <w:r w:rsidR="005036AC">
        <w:rPr>
          <w:lang w:val="ru-RU"/>
        </w:rPr>
        <w:t xml:space="preserve"> Российской Федерации </w:t>
      </w:r>
      <w:r w:rsidRPr="00E22027">
        <w:rPr>
          <w:lang w:val="ru-RU"/>
        </w:rPr>
        <w:t>и в 52 иностранных государствах, где проживают российские граждане. Работало 5700 пунктов приема экзамена. В общей сложности экзамены сдавали 725 тысяч человек, из них большая часть - 650 тысяч) - выпускники школ текущего года.</w:t>
      </w:r>
    </w:p>
    <w:p w14:paraId="72A16FB9" w14:textId="2FF97FD6" w:rsidR="00E22027" w:rsidRPr="00E22027" w:rsidRDefault="00E22027" w:rsidP="00E22027">
      <w:pPr>
        <w:rPr>
          <w:lang w:val="ru-RU"/>
        </w:rPr>
      </w:pPr>
      <w:proofErr w:type="gramStart"/>
      <w:r w:rsidRPr="00E22027">
        <w:rPr>
          <w:lang w:val="ru-RU"/>
        </w:rPr>
        <w:t>Нормативную базу проведения ЕГЭ в Российской Федерации составляют достаточно большое число различных нормативных документов, ключевыми из которых являются Федеральный закон об образовании в Российской Федерации от 29 декабря 2012 года № 273-ФЗ [</w:t>
      </w:r>
      <w:r w:rsidRPr="00E22027">
        <w:rPr>
          <w:lang w:val="ru-RU"/>
        </w:rPr>
        <w:fldChar w:fldCharType="begin"/>
      </w:r>
      <w:r w:rsidRPr="00E22027">
        <w:rPr>
          <w:lang w:val="ru-RU"/>
        </w:rPr>
        <w:instrText xml:space="preserve"> REF _Ref425256627 \r \h </w:instrText>
      </w:r>
      <w:r w:rsidRPr="00E22027">
        <w:rPr>
          <w:lang w:val="ru-RU"/>
        </w:rPr>
      </w:r>
      <w:r w:rsidRPr="00E22027">
        <w:rPr>
          <w:lang w:val="ru-RU"/>
        </w:rPr>
        <w:fldChar w:fldCharType="separate"/>
      </w:r>
      <w:r w:rsidRPr="00E22027">
        <w:rPr>
          <w:lang w:val="ru-RU"/>
        </w:rPr>
        <w:t>28</w:t>
      </w:r>
      <w:r w:rsidRPr="00E22027">
        <w:rPr>
          <w:lang w:val="ru-RU"/>
        </w:rPr>
        <w:fldChar w:fldCharType="end"/>
      </w:r>
      <w:r w:rsidRPr="00E22027">
        <w:rPr>
          <w:lang w:val="ru-RU"/>
        </w:rPr>
        <w:t>], Приказ Минобрнауки России от 26.12.2013 №1400 «Об утверждении Порядка проведения государственной итоговой аттестации по образовательным программам среднего общего образования» [</w:t>
      </w:r>
      <w:r w:rsidRPr="00E22027">
        <w:rPr>
          <w:lang w:val="ru-RU"/>
        </w:rPr>
        <w:fldChar w:fldCharType="begin"/>
      </w:r>
      <w:r w:rsidRPr="00E22027">
        <w:rPr>
          <w:lang w:val="ru-RU"/>
        </w:rPr>
        <w:instrText xml:space="preserve"> REF _Ref425588237 \r \h </w:instrText>
      </w:r>
      <w:r w:rsidRPr="00E22027">
        <w:rPr>
          <w:lang w:val="ru-RU"/>
        </w:rPr>
      </w:r>
      <w:r w:rsidRPr="00E22027">
        <w:rPr>
          <w:lang w:val="ru-RU"/>
        </w:rPr>
        <w:fldChar w:fldCharType="separate"/>
      </w:r>
      <w:r w:rsidRPr="00E22027">
        <w:rPr>
          <w:lang w:val="ru-RU"/>
        </w:rPr>
        <w:t>5</w:t>
      </w:r>
      <w:r w:rsidRPr="00E22027">
        <w:rPr>
          <w:lang w:val="ru-RU"/>
        </w:rPr>
        <w:fldChar w:fldCharType="end"/>
      </w:r>
      <w:r w:rsidRPr="00E22027">
        <w:rPr>
          <w:lang w:val="ru-RU"/>
        </w:rPr>
        <w:fldChar w:fldCharType="begin"/>
      </w:r>
      <w:r w:rsidRPr="00E22027">
        <w:rPr>
          <w:lang w:val="ru-RU"/>
        </w:rPr>
        <w:instrText xml:space="preserve"> REF _Ref425256627 \r \h </w:instrText>
      </w:r>
      <w:r w:rsidRPr="00E22027">
        <w:rPr>
          <w:lang w:val="ru-RU"/>
        </w:rPr>
      </w:r>
      <w:r w:rsidRPr="00E22027">
        <w:rPr>
          <w:lang w:val="ru-RU"/>
        </w:rPr>
        <w:fldChar w:fldCharType="separate"/>
      </w:r>
      <w:r w:rsidRPr="00E22027">
        <w:rPr>
          <w:lang w:val="ru-RU"/>
        </w:rPr>
        <w:t>28</w:t>
      </w:r>
      <w:r w:rsidRPr="00E22027">
        <w:rPr>
          <w:lang w:val="ru-RU"/>
        </w:rPr>
        <w:fldChar w:fldCharType="end"/>
      </w:r>
      <w:r w:rsidRPr="00E22027">
        <w:rPr>
          <w:lang w:val="ru-RU"/>
        </w:rPr>
        <w:t>], Приказ Минобрнауки России от 03.02.2015 №44 «Об</w:t>
      </w:r>
      <w:proofErr w:type="gramEnd"/>
      <w:r w:rsidRPr="00E22027">
        <w:rPr>
          <w:lang w:val="ru-RU"/>
        </w:rPr>
        <w:t xml:space="preserve"> </w:t>
      </w:r>
      <w:proofErr w:type="gramStart"/>
      <w:r w:rsidRPr="00E22027">
        <w:rPr>
          <w:lang w:val="ru-RU"/>
        </w:rPr>
        <w:t>утверждении единого расписания и продолжительности проведения единого государственного экзамена по каждому учебному предмету, перечня средств обучения и воспитания, используемых при его проведении в 2015 году» [</w:t>
      </w:r>
      <w:r w:rsidRPr="00E22027">
        <w:rPr>
          <w:lang w:val="ru-RU"/>
        </w:rPr>
        <w:fldChar w:fldCharType="begin"/>
      </w:r>
      <w:r w:rsidRPr="00E22027">
        <w:rPr>
          <w:lang w:val="ru-RU"/>
        </w:rPr>
        <w:instrText xml:space="preserve"> REF _Ref425588257 \r \h </w:instrText>
      </w:r>
      <w:r w:rsidRPr="00E22027">
        <w:rPr>
          <w:lang w:val="ru-RU"/>
        </w:rPr>
      </w:r>
      <w:r w:rsidRPr="00E22027">
        <w:rPr>
          <w:lang w:val="ru-RU"/>
        </w:rPr>
        <w:fldChar w:fldCharType="separate"/>
      </w:r>
      <w:r w:rsidRPr="00E22027">
        <w:rPr>
          <w:lang w:val="ru-RU"/>
        </w:rPr>
        <w:t>6</w:t>
      </w:r>
      <w:r w:rsidRPr="00E22027">
        <w:rPr>
          <w:lang w:val="ru-RU"/>
        </w:rPr>
        <w:fldChar w:fldCharType="end"/>
      </w:r>
      <w:r w:rsidRPr="00E22027">
        <w:rPr>
          <w:lang w:val="ru-RU"/>
        </w:rPr>
        <w:fldChar w:fldCharType="begin"/>
      </w:r>
      <w:r w:rsidRPr="00E22027">
        <w:rPr>
          <w:lang w:val="ru-RU"/>
        </w:rPr>
        <w:instrText xml:space="preserve"> REF _Ref425256627 \r \h </w:instrText>
      </w:r>
      <w:r w:rsidRPr="00E22027">
        <w:rPr>
          <w:lang w:val="ru-RU"/>
        </w:rPr>
      </w:r>
      <w:r w:rsidRPr="00E22027">
        <w:rPr>
          <w:lang w:val="ru-RU"/>
        </w:rPr>
        <w:fldChar w:fldCharType="separate"/>
      </w:r>
      <w:r w:rsidRPr="00E22027">
        <w:rPr>
          <w:lang w:val="ru-RU"/>
        </w:rPr>
        <w:t>28</w:t>
      </w:r>
      <w:r w:rsidRPr="00E22027">
        <w:rPr>
          <w:lang w:val="ru-RU"/>
        </w:rPr>
        <w:fldChar w:fldCharType="end"/>
      </w:r>
      <w:r w:rsidRPr="00E22027">
        <w:rPr>
          <w:lang w:val="ru-RU"/>
        </w:rPr>
        <w:t>], Приказ Минобрнауки России от 28.07.2014 № 839 «Об утверждении Порядка приема на обучение по образовательным программам высшего образования - программам бакалавриата, программам специалитета, программам магистратуры на 2015/16 учебный год» [</w:t>
      </w:r>
      <w:r w:rsidRPr="00E22027">
        <w:rPr>
          <w:lang w:val="ru-RU"/>
        </w:rPr>
        <w:fldChar w:fldCharType="begin"/>
      </w:r>
      <w:r w:rsidRPr="00E22027">
        <w:rPr>
          <w:lang w:val="ru-RU"/>
        </w:rPr>
        <w:instrText xml:space="preserve"> REF _Ref425256627 \r \h </w:instrText>
      </w:r>
      <w:r w:rsidRPr="00E22027">
        <w:rPr>
          <w:lang w:val="ru-RU"/>
        </w:rPr>
      </w:r>
      <w:r w:rsidRPr="00E22027">
        <w:rPr>
          <w:lang w:val="ru-RU"/>
        </w:rPr>
        <w:fldChar w:fldCharType="separate"/>
      </w:r>
      <w:r w:rsidRPr="00E22027">
        <w:rPr>
          <w:lang w:val="ru-RU"/>
        </w:rPr>
        <w:t>28</w:t>
      </w:r>
      <w:r w:rsidRPr="00E22027">
        <w:rPr>
          <w:lang w:val="ru-RU"/>
        </w:rPr>
        <w:fldChar w:fldCharType="end"/>
      </w:r>
      <w:r w:rsidRPr="00E22027">
        <w:rPr>
          <w:lang w:val="ru-RU"/>
        </w:rPr>
        <w:t>], Распоряжение Рособрнадзора от 23.03.2015</w:t>
      </w:r>
      <w:proofErr w:type="gramEnd"/>
      <w:r w:rsidRPr="00E22027">
        <w:rPr>
          <w:lang w:val="ru-RU"/>
        </w:rPr>
        <w:t xml:space="preserve"> № 794-10 «Об установлении минимального количества баллов ЕГЭ, необходимого для поступления на </w:t>
      </w:r>
      <w:proofErr w:type="gramStart"/>
      <w:r w:rsidRPr="00E22027">
        <w:rPr>
          <w:lang w:val="ru-RU"/>
        </w:rPr>
        <w:t>обучение по программам</w:t>
      </w:r>
      <w:proofErr w:type="gramEnd"/>
      <w:r w:rsidRPr="00E22027">
        <w:rPr>
          <w:lang w:val="ru-RU"/>
        </w:rPr>
        <w:t xml:space="preserve"> бакалавриата и </w:t>
      </w:r>
      <w:r w:rsidRPr="00E22027">
        <w:rPr>
          <w:lang w:val="ru-RU"/>
        </w:rPr>
        <w:lastRenderedPageBreak/>
        <w:t>программам специалитета, и минимального количества баллов ЕГЭ, подтверждающего освоение образовательной программы среднего общего образования» [</w:t>
      </w:r>
      <w:r w:rsidRPr="00E22027">
        <w:rPr>
          <w:lang w:val="ru-RU"/>
        </w:rPr>
        <w:fldChar w:fldCharType="begin"/>
      </w:r>
      <w:r w:rsidRPr="00E22027">
        <w:rPr>
          <w:lang w:val="ru-RU"/>
        </w:rPr>
        <w:instrText xml:space="preserve"> REF _Ref425256627 \r \h </w:instrText>
      </w:r>
      <w:r w:rsidRPr="00E22027">
        <w:rPr>
          <w:lang w:val="ru-RU"/>
        </w:rPr>
      </w:r>
      <w:r w:rsidRPr="00E22027">
        <w:rPr>
          <w:lang w:val="ru-RU"/>
        </w:rPr>
        <w:fldChar w:fldCharType="separate"/>
      </w:r>
      <w:r w:rsidRPr="00E22027">
        <w:rPr>
          <w:lang w:val="ru-RU"/>
        </w:rPr>
        <w:t>28</w:t>
      </w:r>
      <w:r w:rsidRPr="00E22027">
        <w:rPr>
          <w:lang w:val="ru-RU"/>
        </w:rPr>
        <w:fldChar w:fldCharType="end"/>
      </w:r>
      <w:r w:rsidRPr="00E22027">
        <w:rPr>
          <w:lang w:val="ru-RU"/>
        </w:rPr>
        <w:t>].</w:t>
      </w:r>
    </w:p>
    <w:p w14:paraId="364811BB" w14:textId="77777777" w:rsidR="00E22027" w:rsidRPr="00E22027" w:rsidRDefault="00E22027" w:rsidP="00E22027">
      <w:pPr>
        <w:rPr>
          <w:lang w:val="ru-RU"/>
        </w:rPr>
      </w:pPr>
      <w:r w:rsidRPr="00E22027">
        <w:rPr>
          <w:lang w:val="ru-RU"/>
        </w:rPr>
        <w:t xml:space="preserve">Единое для всех расписание ЕГЭ и продолжительность экзаменов по предмету ежегодно устанавливает соответствующий приказ Министерства образования и науки Российской Федерации (Минобрнауки России). Экзамен проводится по 15 учебным предметам, по каждому предмету проводится самостоятельный экзамен, а с 2015 года по предмету «математика» экзамен проводится на базовом и профильном уровнях. Для получения аттестата выпускники текущего года сдают два обязательных предмета — русский язык и математику. Другие предметы ЕГЭ выпускники сдают на добровольной основе.  Выбор предметов зависит от планируемой специальности (направления подготовки) для продолжения образования в образовательных организациях высшего образования. Перечень вступительных испытаний в вузах по каждой специальности (направлению подготовки) определен соответствующим приказом Минобрнауки России. </w:t>
      </w:r>
    </w:p>
    <w:p w14:paraId="05DD00CA" w14:textId="77777777" w:rsidR="00E22027" w:rsidRPr="00E22027" w:rsidRDefault="00E22027" w:rsidP="00E22027">
      <w:pPr>
        <w:rPr>
          <w:lang w:val="ru-RU"/>
        </w:rPr>
      </w:pPr>
      <w:r w:rsidRPr="00E22027">
        <w:rPr>
          <w:lang w:val="ru-RU"/>
        </w:rPr>
        <w:t>С 2015 года ЕГЭ проходит в два периода – досрочный (февраль – апрель) и в основной (май-июнь). Дополнительный период (сентябрь) предназначен для отдельных категорий участников ЕГЭ</w:t>
      </w:r>
      <w:r w:rsidRPr="00E22027">
        <w:rPr>
          <w:rFonts w:cs="Times New Roman"/>
          <w:vertAlign w:val="superscript"/>
          <w:lang w:val="ru-RU"/>
        </w:rPr>
        <w:footnoteReference w:id="24"/>
      </w:r>
      <w:r w:rsidRPr="00E22027">
        <w:rPr>
          <w:lang w:val="ru-RU"/>
        </w:rPr>
        <w:t xml:space="preserve">. В перспективе предполагается обеспечить сдачу ЕГЭ в течение всего календарного года по мере готовности участников. </w:t>
      </w:r>
    </w:p>
    <w:p w14:paraId="0A73EE4C" w14:textId="77777777" w:rsidR="00E22027" w:rsidRPr="00E22027" w:rsidRDefault="00E22027" w:rsidP="00E22027">
      <w:pPr>
        <w:rPr>
          <w:lang w:val="ru-RU"/>
        </w:rPr>
      </w:pPr>
      <w:r w:rsidRPr="00E22027">
        <w:rPr>
          <w:lang w:val="ru-RU"/>
        </w:rPr>
        <w:t>ЕГЭ проводится в специальных пунктах проведения экзамена, которые размещаются как правило в школах, колледжах. Список пунктов, состав сотрудников, организующих проведение и контроль за проведением экзамена в каждом пункте и в каждой аудитории определяется специальными нормативными документами региональных органов управления образования. Определено обязательное автоматизированное распределение выпускников и организаторов по аудиториям в пункте проведения экзамена, которое осуществляется прямо перед началом экзамена.</w:t>
      </w:r>
    </w:p>
    <w:p w14:paraId="1C8993D5" w14:textId="77777777" w:rsidR="00E22027" w:rsidRPr="00E22027" w:rsidRDefault="00E22027" w:rsidP="00E22027">
      <w:pPr>
        <w:rPr>
          <w:lang w:val="ru-RU"/>
        </w:rPr>
      </w:pPr>
      <w:r w:rsidRPr="00E22027">
        <w:rPr>
          <w:lang w:val="ru-RU"/>
        </w:rPr>
        <w:t>Сформирован институт федеральных инспекторов и федеральных наблюдателей. Организовано общественное наблюдение за процедурой экзамена и обработкой результатов, а так же онлайн или офлайн видеонаблюдение в каждой аудитории.</w:t>
      </w:r>
    </w:p>
    <w:p w14:paraId="4128CB4F" w14:textId="0F2DB86F" w:rsidR="00E22027" w:rsidRPr="00E22027" w:rsidRDefault="00E22027" w:rsidP="00E22027">
      <w:pPr>
        <w:rPr>
          <w:lang w:val="ru-RU"/>
        </w:rPr>
      </w:pPr>
      <w:r w:rsidRPr="00E22027">
        <w:rPr>
          <w:lang w:val="ru-RU"/>
        </w:rPr>
        <w:t xml:space="preserve">Особого внимания заслуживает </w:t>
      </w:r>
      <w:r w:rsidR="002D4454" w:rsidRPr="00E22027">
        <w:rPr>
          <w:lang w:val="ru-RU"/>
        </w:rPr>
        <w:t>механизм</w:t>
      </w:r>
      <w:r w:rsidRPr="00E22027">
        <w:rPr>
          <w:lang w:val="ru-RU"/>
        </w:rPr>
        <w:t xml:space="preserve"> кадрового обеспечения экзамена, который в значительной степени совпадает в ЕГЭ и ОГЭ. Кроме специалистов федеральных структур и региональных центров обработки информации, которые работают на постоянной основе при проведении экзамена привлекается достаточно широкий круг временных работников. </w:t>
      </w:r>
      <w:r w:rsidRPr="00E22027">
        <w:rPr>
          <w:lang w:val="ru-RU"/>
        </w:rPr>
        <w:lastRenderedPageBreak/>
        <w:t>Предметные комиссии в регионах, которые проверяют развёрнутые ответы участников набираются из числа учителей-предметников и преподавателей учреждений высшего и среднего профессионального образования региона. Председатели этих комиссий обязательно проходят подготовку в Федеральном институте педагогических измерений и назначаются приказом Рособрнадзора. Председатели же координируют подготовку членов комиссии посредством специально разработанного модуля на сайте ФИПИ и общих семинаров. С 2015 года введена межрегиональная проверка экзаменационных работ.</w:t>
      </w:r>
    </w:p>
    <w:p w14:paraId="550C5F47" w14:textId="77777777" w:rsidR="00E22027" w:rsidRPr="00E22027" w:rsidRDefault="00E22027" w:rsidP="00E22027">
      <w:pPr>
        <w:rPr>
          <w:lang w:val="ru-RU"/>
        </w:rPr>
      </w:pPr>
      <w:r w:rsidRPr="00E22027">
        <w:rPr>
          <w:lang w:val="ru-RU"/>
        </w:rPr>
        <w:t>Руководители пунктов проведения экзамена и организаторы в аудиториях назначаются из числа муниципальных служащих, представителей школ (заместителей директоров и учителей) приказом регионального органа управления образованием.</w:t>
      </w:r>
    </w:p>
    <w:p w14:paraId="56B00EDE" w14:textId="0F129F33" w:rsidR="00E22027" w:rsidRPr="00E22027" w:rsidRDefault="00E22027" w:rsidP="00E22027">
      <w:pPr>
        <w:rPr>
          <w:lang w:val="ru-RU"/>
        </w:rPr>
      </w:pPr>
      <w:r w:rsidRPr="00E22027">
        <w:rPr>
          <w:lang w:val="ru-RU"/>
        </w:rPr>
        <w:t xml:space="preserve">Общественное наблюдение за процедурой экзамена организовано посредством работы специально подготовленных федеральных наблюдателей, обучение которых уже несколько лет организует Общественная палата </w:t>
      </w:r>
      <w:r w:rsidR="005036AC">
        <w:rPr>
          <w:szCs w:val="24"/>
          <w:lang w:val="ru-RU"/>
        </w:rPr>
        <w:t>Российской Федерации</w:t>
      </w:r>
      <w:r w:rsidRPr="00E22027">
        <w:rPr>
          <w:lang w:val="ru-RU"/>
        </w:rPr>
        <w:t xml:space="preserve">, и региональных наблюдателей, которые могут пройти дистанционное обучение в Общественной палате </w:t>
      </w:r>
      <w:r w:rsidR="005036AC">
        <w:rPr>
          <w:szCs w:val="24"/>
          <w:lang w:val="ru-RU"/>
        </w:rPr>
        <w:t>Российской Федерации</w:t>
      </w:r>
      <w:r w:rsidRPr="00E22027">
        <w:rPr>
          <w:lang w:val="ru-RU"/>
        </w:rPr>
        <w:t>, так и на региональных семинарах.</w:t>
      </w:r>
    </w:p>
    <w:p w14:paraId="3B373FF4" w14:textId="133B59F0" w:rsidR="00E22027" w:rsidRPr="00E22027" w:rsidRDefault="00E22027" w:rsidP="00E22027">
      <w:pPr>
        <w:rPr>
          <w:lang w:val="ru-RU"/>
        </w:rPr>
      </w:pPr>
      <w:r w:rsidRPr="00E22027">
        <w:rPr>
          <w:lang w:val="ru-RU"/>
        </w:rPr>
        <w:t xml:space="preserve">Экзаменационные задания ЕГЭ — контрольные измерительные материалы (КИМ) представляют собой комплексы заданий стандартизированной формы, выполнение которых позволяет установить уровень освоения федерального государственного образовательного стандарта. КИМ разрабатывается Федеральным институтом педагогических измерений (ФИПИ). </w:t>
      </w:r>
      <w:proofErr w:type="gramStart"/>
      <w:r w:rsidRPr="00E22027">
        <w:rPr>
          <w:lang w:val="ru-RU"/>
        </w:rPr>
        <w:t>С документами, регламентирующими структуру и содержание КИМ (кодификаторами, спецификациями), а также с демонстрационными вариантами ЕГЭ по каждому предмету, все заинтересованные лица могут заранее</w:t>
      </w:r>
      <w:r w:rsidR="00C21D4E">
        <w:rPr>
          <w:lang w:val="ru-RU"/>
        </w:rPr>
        <w:t xml:space="preserve"> </w:t>
      </w:r>
      <w:r w:rsidRPr="00E22027">
        <w:rPr>
          <w:lang w:val="ru-RU"/>
        </w:rPr>
        <w:t>ознакомиться на официальном информационном портале ЕГЭ (</w:t>
      </w:r>
      <w:hyperlink r:id="rId476" w:history="1">
        <w:r w:rsidRPr="00E22027">
          <w:rPr>
            <w:color w:val="0563C1" w:themeColor="hyperlink"/>
            <w:u w:val="single"/>
          </w:rPr>
          <w:t>www</w:t>
        </w:r>
        <w:r w:rsidRPr="00E22027">
          <w:rPr>
            <w:color w:val="0563C1" w:themeColor="hyperlink"/>
            <w:u w:val="single"/>
            <w:lang w:val="ru-RU"/>
          </w:rPr>
          <w:t>.</w:t>
        </w:r>
        <w:r w:rsidRPr="00E22027">
          <w:rPr>
            <w:color w:val="0563C1" w:themeColor="hyperlink"/>
            <w:u w:val="single"/>
          </w:rPr>
          <w:t>ege</w:t>
        </w:r>
        <w:r w:rsidRPr="00E22027">
          <w:rPr>
            <w:color w:val="0563C1" w:themeColor="hyperlink"/>
            <w:u w:val="single"/>
            <w:lang w:val="ru-RU"/>
          </w:rPr>
          <w:t>.</w:t>
        </w:r>
        <w:r w:rsidRPr="00E22027">
          <w:rPr>
            <w:color w:val="0563C1" w:themeColor="hyperlink"/>
            <w:u w:val="single"/>
          </w:rPr>
          <w:t>edu</w:t>
        </w:r>
        <w:r w:rsidRPr="00E22027">
          <w:rPr>
            <w:color w:val="0563C1" w:themeColor="hyperlink"/>
            <w:u w:val="single"/>
            <w:lang w:val="ru-RU"/>
          </w:rPr>
          <w:t>.</w:t>
        </w:r>
        <w:r w:rsidRPr="00E22027">
          <w:rPr>
            <w:color w:val="0563C1" w:themeColor="hyperlink"/>
            <w:u w:val="single"/>
          </w:rPr>
          <w:t>ru</w:t>
        </w:r>
      </w:hyperlink>
      <w:r w:rsidRPr="00E22027">
        <w:rPr>
          <w:lang w:val="ru-RU"/>
        </w:rPr>
        <w:t xml:space="preserve">), на сайте ФИПИ размещён открытый банк заданий </w:t>
      </w:r>
      <w:hyperlink r:id="rId477" w:history="1">
        <w:r w:rsidRPr="00E22027">
          <w:rPr>
            <w:color w:val="0563C1" w:themeColor="hyperlink"/>
            <w:u w:val="single"/>
            <w:lang w:val="ru-RU"/>
          </w:rPr>
          <w:t>http://www.fipi.ru/content/otkrytyy-bank-zadaniy-ege</w:t>
        </w:r>
      </w:hyperlink>
      <w:r w:rsidRPr="00E22027">
        <w:rPr>
          <w:lang w:val="ru-RU"/>
        </w:rPr>
        <w:t>, включающий в себя значительную часть реальных заданий ЕГЭ.</w:t>
      </w:r>
      <w:proofErr w:type="gramEnd"/>
    </w:p>
    <w:p w14:paraId="519D3D4B" w14:textId="77777777" w:rsidR="00E22027" w:rsidRPr="00E22027" w:rsidRDefault="00E22027" w:rsidP="00E22027">
      <w:pPr>
        <w:rPr>
          <w:lang w:val="ru-RU"/>
        </w:rPr>
      </w:pPr>
      <w:r w:rsidRPr="00E22027">
        <w:rPr>
          <w:lang w:val="ru-RU"/>
        </w:rPr>
        <w:t xml:space="preserve">КИМ доставляют в пункты проведения экзамена, как правило в день экзамена членами региональных экзаменационных комиссий или региональными управлениями ФГУП «Главный центр спецсвязи». Контрольные измерительные материалы состоят из двух частей - задания с кратким ответом и задания с развернутым ответом - и включают в себя задания 3-х типов: задания с выбором одного ответа из четырех предложенных (количество таких заданий последовательно уменьшается в последние годы, заданий этого типа уже нет в КИМах ЕГЭ по математике, русскому языку и в литературе); задания с кратким свободным ответом (словосочетание или число) и задания с развернутым свободным ответом (словесное обоснование, математический вывод, сочинение, эссе, доказательства, изложение </w:t>
      </w:r>
      <w:r w:rsidRPr="00E22027">
        <w:rPr>
          <w:lang w:val="ru-RU"/>
        </w:rPr>
        <w:lastRenderedPageBreak/>
        <w:t>собственной позиции). В ЕГЭ по иностранным языкам в состав экзамена включен раздел «Говорение», устные ответы на задания которого записываются на аудионосители с помощью специального программного обеспечения. Выбор участником ЕГЭ данного раздела является добровольным.</w:t>
      </w:r>
    </w:p>
    <w:p w14:paraId="1845554B" w14:textId="77777777" w:rsidR="00E22027" w:rsidRPr="00E22027" w:rsidRDefault="00E22027" w:rsidP="00E22027">
      <w:pPr>
        <w:rPr>
          <w:lang w:val="ru-RU"/>
        </w:rPr>
      </w:pPr>
      <w:r w:rsidRPr="00E22027">
        <w:rPr>
          <w:lang w:val="ru-RU"/>
        </w:rPr>
        <w:t>Участники экзамена выполняют экзаменационные задания на специальных бланках. Бланки, заполненные участниками ЕГЭ в пунктах проведения экзамена доставляются на обработку в региональные центры обработки информации. Процесс обработки экзаменационных материалов состоит из двух этапов, проходящих одновременно: 1) сканирование и верификация; 2) проверка обезличенных развёрнутых ответов участников экзамена проверяются двумя независимыми экспертами по специально разработанным единым критериям. Результаты первичной проверки и обработки из региональных центров обработки информации направляются в Федеральный центр тестирования, который на основе результатов автоматизированной проверки тестовых заданий и баллов, выставленных экспертами при проверке развёрнутых ответов (т.е. первичных баллов), применяя процедуру шкалирования, выставляет итоговый балл по стобалльной шкале. Этот балл и является ключевым индивидуальным результатом ЕГЭ по каждому предмету.</w:t>
      </w:r>
    </w:p>
    <w:p w14:paraId="36E5D911" w14:textId="77777777" w:rsidR="00E22027" w:rsidRPr="00E22027" w:rsidRDefault="00E22027" w:rsidP="00E22027">
      <w:pPr>
        <w:rPr>
          <w:lang w:val="ru-RU"/>
        </w:rPr>
      </w:pPr>
      <w:r w:rsidRPr="00E22027">
        <w:rPr>
          <w:lang w:val="ru-RU"/>
        </w:rPr>
        <w:t xml:space="preserve">После проверки работ на региональном и федеральном уровнях Государственная экзаменационная комиссия на своем заседании рассматривает результаты ЕГЭ по каждому общеобразовательному предмету и принимает решение об их утверждении или аннулировании.  Утверждение результатов ЕГЭ осуществляется в течение 1-го рабочего дня с момента получения результатов централизованной проверки экзаменационных работ участников ЕГЭ. </w:t>
      </w:r>
    </w:p>
    <w:p w14:paraId="2AC52B35" w14:textId="01E132C6" w:rsidR="00E22027" w:rsidRPr="00E22027" w:rsidRDefault="00E22027" w:rsidP="00E22027">
      <w:pPr>
        <w:rPr>
          <w:lang w:val="ru-RU"/>
        </w:rPr>
      </w:pPr>
      <w:r w:rsidRPr="00E22027">
        <w:rPr>
          <w:lang w:val="ru-RU"/>
        </w:rPr>
        <w:t xml:space="preserve">Затем результаты ЕГЭ передаются в образовательные организации, а также органы местного самоуправления и учредителям для ознакомления участников ЕГЭ с полученными ими результатами ЕГЭ. Ознакомление участников ЕГЭ с полученными ими результатами ЕГЭ по общеобразовательному предмету осуществляется не позднее 3-х рабочих дней со дня их утверждения ГЭК. По решению ГЭК ознакомление участников ЕГЭ со своими результатами может осуществляться с использованием информационно-коммуникационных технологий в соответствии с требованиями законодательства Российской Федерации в области защиты персональных данных. Так, уже несколько лет работает федеральный сервис просмотра результатов ЕГЭ (http://check.ege.edu.ru), аналогичные сервисы разработаны в ряде регионов </w:t>
      </w:r>
      <w:r w:rsidR="005036AC">
        <w:rPr>
          <w:szCs w:val="24"/>
          <w:lang w:val="ru-RU"/>
        </w:rPr>
        <w:t>Российской Федерации</w:t>
      </w:r>
      <w:r w:rsidRPr="00E22027">
        <w:rPr>
          <w:lang w:val="ru-RU"/>
        </w:rPr>
        <w:t>.</w:t>
      </w:r>
    </w:p>
    <w:p w14:paraId="69175569" w14:textId="77777777" w:rsidR="00E22027" w:rsidRPr="00E22027" w:rsidRDefault="00E22027" w:rsidP="00E22027">
      <w:pPr>
        <w:rPr>
          <w:lang w:val="ru-RU"/>
        </w:rPr>
      </w:pPr>
      <w:r w:rsidRPr="00E22027">
        <w:rPr>
          <w:lang w:val="ru-RU"/>
        </w:rPr>
        <w:t xml:space="preserve">Апелляция о несогласии с выставленными баллами подается в течение двух рабочих дней со дня объявления результатов ГИА по соответствующему учебному предмету. После </w:t>
      </w:r>
      <w:r w:rsidRPr="00E22027">
        <w:rPr>
          <w:lang w:val="ru-RU"/>
        </w:rPr>
        <w:lastRenderedPageBreak/>
        <w:t>рассмотрения апелляций региональными конфликтными комиссиями, окончательные результаты ЕГЭ каждого участника заносятся в федеральную информационную систему. Бумажных свидетельств о результатах ЕГЭ не предусмотрено. Срок действия результатов - 4 года, следующих за годом получения таких результатов.</w:t>
      </w:r>
    </w:p>
    <w:p w14:paraId="3F349016" w14:textId="49A8EB4D" w:rsidR="00E22027" w:rsidRPr="00E22027" w:rsidRDefault="00E22027" w:rsidP="00E22027">
      <w:pPr>
        <w:rPr>
          <w:lang w:val="ru-RU"/>
        </w:rPr>
      </w:pPr>
      <w:r w:rsidRPr="00E22027">
        <w:rPr>
          <w:lang w:val="ru-RU"/>
        </w:rPr>
        <w:t xml:space="preserve">Если участник ЕГЭ (выпускник текущего года) получит результат ниже установленного минимального количества баллов по одному из обязательных учебных предметов, он имеет право на повторную сдачу в дополнительные сроки, предусмотренные единым расписанием. Кроме того, </w:t>
      </w:r>
      <w:r w:rsidR="00C21D4E" w:rsidRPr="00E22027">
        <w:rPr>
          <w:lang w:val="ru-RU"/>
        </w:rPr>
        <w:t xml:space="preserve">с 2015 года </w:t>
      </w:r>
      <w:r w:rsidRPr="00E22027">
        <w:rPr>
          <w:lang w:val="ru-RU"/>
        </w:rPr>
        <w:t xml:space="preserve">принять участие в дополнительный срок </w:t>
      </w:r>
      <w:r w:rsidR="00C21D4E">
        <w:rPr>
          <w:lang w:val="ru-RU"/>
        </w:rPr>
        <w:t>могут</w:t>
      </w:r>
      <w:r w:rsidRPr="00E22027">
        <w:rPr>
          <w:lang w:val="ru-RU"/>
        </w:rPr>
        <w:t xml:space="preserve"> выпускники прошлых лет, изъявившие участвовать в ЕГЭ по русскому языку и (или) математике профильного уровня, а также выпускники последнего учебного года, изъявившие желание улучшить свои результаты по русскому языку и (или) математике профильного уровня.</w:t>
      </w:r>
    </w:p>
    <w:p w14:paraId="5E8867E5" w14:textId="77777777" w:rsidR="00E22027" w:rsidRPr="00E22027" w:rsidRDefault="00E22027" w:rsidP="00E22027">
      <w:pPr>
        <w:rPr>
          <w:lang w:val="ru-RU"/>
        </w:rPr>
      </w:pPr>
      <w:r w:rsidRPr="00E22027">
        <w:rPr>
          <w:lang w:val="ru-RU"/>
        </w:rPr>
        <w:t>В случае если участник ЕГЭ (все категории) не получает минимального количества баллов ЕГЭ по предметам по выбору, то он не может участвовать в конкурсе на поступление в вуз на те специальности, где данный предмет необходим для участия в конкурсе. Пересдача ЕГЭ для таких участников ЕГЭ предусмотрена только через год.</w:t>
      </w:r>
    </w:p>
    <w:p w14:paraId="3206961B" w14:textId="77777777" w:rsidR="00E22027" w:rsidRPr="00E22027" w:rsidRDefault="00E22027" w:rsidP="00E22027">
      <w:pPr>
        <w:rPr>
          <w:lang w:val="ru-RU"/>
        </w:rPr>
      </w:pPr>
      <w:r w:rsidRPr="00E22027">
        <w:rPr>
          <w:lang w:val="ru-RU"/>
        </w:rPr>
        <w:t>Результаты экзамена используются для аттестации выпускников средней школы, а также поступления в учреждения высшего образования. В регионах результаты учитываются при аккредитации школ и аттестации педагогических кадров. На основании полученных данных проводится углублённый методический анализ качества решения заданий теста и готовятся методические рекомендации по совершенствованию преподавания предметов для учителей, школ и учреждений повышения квалификации педагогических кадров. При использовании результатов ЕГЭ важно понимать, что это экзамен с высокими ставками и использование его результатов для оценки деятельности педагогов и системы образования возможен только в части результатов ЕГЭ как выпускного экзамена. Специфика базы данных ЕГЭ не позволяет учитывать общепринятые в международной практике контекстные показатели за исключением очень ограниченного перечня (только пол участника, тип и вид образовательной организации, тип местности – город/село, где расположена школа, размер школы).</w:t>
      </w:r>
    </w:p>
    <w:p w14:paraId="41B96273" w14:textId="77777777" w:rsidR="00E22027" w:rsidRPr="00E22027" w:rsidRDefault="00E22027" w:rsidP="00E22027">
      <w:pPr>
        <w:pStyle w:val="4"/>
        <w:rPr>
          <w:lang w:val="ru-RU"/>
        </w:rPr>
      </w:pPr>
      <w:bookmarkStart w:id="406" w:name="_Toc435098230"/>
      <w:r w:rsidRPr="00E22027">
        <w:rPr>
          <w:lang w:val="ru-RU"/>
        </w:rPr>
        <w:t>4.2. Государственная итоговая аттестация выпускников 9 классов в форме ОГЭ</w:t>
      </w:r>
      <w:bookmarkEnd w:id="406"/>
    </w:p>
    <w:p w14:paraId="0002AB0D" w14:textId="77777777" w:rsidR="00E22027" w:rsidRPr="00E22027" w:rsidRDefault="00E22027" w:rsidP="00E22027">
      <w:pPr>
        <w:rPr>
          <w:lang w:val="ru-RU"/>
        </w:rPr>
      </w:pPr>
      <w:r w:rsidRPr="00E22027">
        <w:rPr>
          <w:lang w:val="ru-RU"/>
        </w:rPr>
        <w:t xml:space="preserve">Государственная итоговая аттестация выпускников 9 классов, освоивших образовательные программы основного общего образования, представляет собой новую форму организации экзаменов с использованием заданий стандартизированной формы </w:t>
      </w:r>
      <w:r w:rsidRPr="00E22027">
        <w:rPr>
          <w:lang w:val="ru-RU"/>
        </w:rPr>
        <w:lastRenderedPageBreak/>
        <w:t>(ОГЭ</w:t>
      </w:r>
      <w:r w:rsidRPr="00E22027">
        <w:rPr>
          <w:rFonts w:cs="Times New Roman"/>
          <w:vertAlign w:val="superscript"/>
          <w:lang w:val="ru-RU"/>
        </w:rPr>
        <w:footnoteReference w:id="25"/>
      </w:r>
      <w:r w:rsidRPr="00E22027">
        <w:rPr>
          <w:lang w:val="ru-RU"/>
        </w:rPr>
        <w:t>) или для отдельных категорий выпускников в форме государственного выпускного экзамена. ГИА, завершающая освоение имеющих государственную аккредитацию основных образовательных программ основного общего образования, является обязательной. Эта процедура проводится государственными экзаменационными комиссиями (ГЭК) в целях определения соответствия результатов освоения обучающимися образовательных программ основного общего образования соответствующим требованиям федерального государственного образовательного стандарта основного общего образования.</w:t>
      </w:r>
    </w:p>
    <w:p w14:paraId="0168B9F7" w14:textId="6153374F" w:rsidR="00E22027" w:rsidRPr="00E22027" w:rsidRDefault="00E22027" w:rsidP="00E22027">
      <w:pPr>
        <w:rPr>
          <w:lang w:val="ru-RU"/>
        </w:rPr>
      </w:pPr>
      <w:r w:rsidRPr="00E22027">
        <w:rPr>
          <w:lang w:val="ru-RU"/>
        </w:rPr>
        <w:t>Данный экзамен проводится в форме эксперимента начиная с 2004 года при добровольном заявительном участии регионов</w:t>
      </w:r>
      <w:r w:rsidR="005036AC">
        <w:rPr>
          <w:lang w:val="ru-RU"/>
        </w:rPr>
        <w:t xml:space="preserve"> Российской Федерации </w:t>
      </w:r>
      <w:r w:rsidRPr="00E22027">
        <w:rPr>
          <w:lang w:val="ru-RU"/>
        </w:rPr>
        <w:t xml:space="preserve">и уже введён в штатный режим в 2014 году. </w:t>
      </w:r>
    </w:p>
    <w:p w14:paraId="29B2DA9A" w14:textId="2E173723" w:rsidR="00E22027" w:rsidRPr="00E22027" w:rsidRDefault="00E22027" w:rsidP="00E22027">
      <w:pPr>
        <w:rPr>
          <w:lang w:val="ru-RU"/>
        </w:rPr>
      </w:pPr>
      <w:proofErr w:type="gramStart"/>
      <w:r w:rsidRPr="00E22027">
        <w:rPr>
          <w:lang w:val="ru-RU"/>
        </w:rPr>
        <w:t>Нормативную базу проведения ОГЭ в Российской Федерации составляют достаточно большое число различных нормативных документов, ключевыми из которых являются Федеральный закон об образовании в Российской Федерации от 29 декабря 2012 года № 273-ФЗ [</w:t>
      </w:r>
      <w:r w:rsidRPr="00E22027">
        <w:rPr>
          <w:lang w:val="ru-RU"/>
        </w:rPr>
        <w:fldChar w:fldCharType="begin"/>
      </w:r>
      <w:r w:rsidRPr="00E22027">
        <w:rPr>
          <w:lang w:val="ru-RU"/>
        </w:rPr>
        <w:instrText xml:space="preserve"> REF _Ref425167094 \r \h </w:instrText>
      </w:r>
      <w:r w:rsidRPr="00E22027">
        <w:rPr>
          <w:lang w:val="ru-RU"/>
        </w:rPr>
      </w:r>
      <w:r w:rsidRPr="00E22027">
        <w:rPr>
          <w:lang w:val="ru-RU"/>
        </w:rPr>
        <w:fldChar w:fldCharType="separate"/>
      </w:r>
      <w:r w:rsidRPr="00E22027">
        <w:rPr>
          <w:lang w:val="ru-RU"/>
        </w:rPr>
        <w:t>1</w:t>
      </w:r>
      <w:r w:rsidRPr="00E22027">
        <w:rPr>
          <w:lang w:val="ru-RU"/>
        </w:rPr>
        <w:fldChar w:fldCharType="end"/>
      </w:r>
      <w:r w:rsidRPr="00E22027">
        <w:rPr>
          <w:lang w:val="ru-RU"/>
        </w:rPr>
        <w:fldChar w:fldCharType="begin"/>
      </w:r>
      <w:r w:rsidRPr="00E22027">
        <w:rPr>
          <w:lang w:val="ru-RU"/>
        </w:rPr>
        <w:instrText xml:space="preserve"> REF _Ref425256627 \r \h </w:instrText>
      </w:r>
      <w:r w:rsidRPr="00E22027">
        <w:rPr>
          <w:lang w:val="ru-RU"/>
        </w:rPr>
      </w:r>
      <w:r w:rsidRPr="00E22027">
        <w:rPr>
          <w:lang w:val="ru-RU"/>
        </w:rPr>
        <w:fldChar w:fldCharType="separate"/>
      </w:r>
      <w:r w:rsidRPr="00E22027">
        <w:rPr>
          <w:lang w:val="ru-RU"/>
        </w:rPr>
        <w:t>28</w:t>
      </w:r>
      <w:r w:rsidRPr="00E22027">
        <w:rPr>
          <w:lang w:val="ru-RU"/>
        </w:rPr>
        <w:fldChar w:fldCharType="end"/>
      </w:r>
      <w:r w:rsidRPr="00E22027">
        <w:rPr>
          <w:lang w:val="ru-RU"/>
        </w:rPr>
        <w:t>], Приказ Минобрнауки России от 25.12.2013 № 1394 «Об утверждении Порядка проведения государственной итоговой аттестации по образовательным программам основного общего образования» (зарегистрирован Минюстом России 03.02.2014, регистрационный № 31206) (в редакции</w:t>
      </w:r>
      <w:proofErr w:type="gramEnd"/>
      <w:r w:rsidRPr="00E22027">
        <w:rPr>
          <w:lang w:val="ru-RU"/>
        </w:rPr>
        <w:t xml:space="preserve"> </w:t>
      </w:r>
      <w:proofErr w:type="gramStart"/>
      <w:r w:rsidRPr="00E22027">
        <w:rPr>
          <w:lang w:val="ru-RU"/>
        </w:rPr>
        <w:t>приказа Минобрнауки России от 16.01.2015 № 10 (зарегистрирован Минюстом России 27.01.2015, регистрационный № 35731), Постановление Правительства Российской Федерации от 31 августа 2013 г. № 755 «О федеральной информационной системе обеспечения проведения государственной итоговой аттестации обучающихся, освоивших основные образовательные программы основного общего и среднего общего образования, и приема граждан в образовательные организации для получения среднего профессионального и высшего образования и региональных информационных системах обеспечения</w:t>
      </w:r>
      <w:proofErr w:type="gramEnd"/>
      <w:r w:rsidRPr="00E22027">
        <w:rPr>
          <w:lang w:val="ru-RU"/>
        </w:rPr>
        <w:t xml:space="preserve"> </w:t>
      </w:r>
      <w:proofErr w:type="gramStart"/>
      <w:r w:rsidRPr="00E22027">
        <w:rPr>
          <w:lang w:val="ru-RU"/>
        </w:rPr>
        <w:t>проведения государственной итоговой аттестации обучающихся, освоивших основные образовательные программы основного общего и среднего общего образования», Приказ Минобрнауки России от 28.06.2013 N 491 «Об утверждении Порядка аккредитации граждан в качестве общественных наблюдателей при проведении государственной итоговой аттестации по образовательным программам основного общего и среднего общего образования, всероссийской олимпиады школьников и олимпиад школьников» (Зарегистрировано в Минюсте России 02.08.2013 N 29234), Приказ Минобрнауки</w:t>
      </w:r>
      <w:proofErr w:type="gramEnd"/>
      <w:r w:rsidRPr="00E22027">
        <w:rPr>
          <w:lang w:val="ru-RU"/>
        </w:rPr>
        <w:t xml:space="preserve"> России от 03.02.2015 №46 «Об утверждении единого расписания и </w:t>
      </w:r>
      <w:r w:rsidRPr="00E22027">
        <w:rPr>
          <w:lang w:val="ru-RU"/>
        </w:rPr>
        <w:lastRenderedPageBreak/>
        <w:t>продолжительности проведения основного государственного экзамена по каждому учебному предмету, перечня средств обучения и воспитания, используемых при его проведении в 2015 году».</w:t>
      </w:r>
    </w:p>
    <w:p w14:paraId="4D790B27" w14:textId="60A5FECE" w:rsidR="00E22027" w:rsidRPr="00E22027" w:rsidRDefault="00E22027" w:rsidP="00E22027">
      <w:pPr>
        <w:rPr>
          <w:lang w:val="ru-RU"/>
        </w:rPr>
      </w:pPr>
      <w:r w:rsidRPr="00E22027">
        <w:rPr>
          <w:lang w:val="ru-RU"/>
        </w:rPr>
        <w:t xml:space="preserve">ГИА проводится по 14 общеобразовательным предметам, включает в себя </w:t>
      </w:r>
      <w:r w:rsidR="002D4454" w:rsidRPr="00E22027">
        <w:rPr>
          <w:lang w:val="ru-RU"/>
        </w:rPr>
        <w:t>обязательными</w:t>
      </w:r>
      <w:r w:rsidRPr="00E22027">
        <w:rPr>
          <w:lang w:val="ru-RU"/>
        </w:rPr>
        <w:t xml:space="preserve"> экзаменами до 2015 года включительно являлись русский язык и математика. Экзамены по другим учебным предметам обучающимися сдавались на добровольной основе по своему выбору. Начиная с 2016 года, после внесения соответствующие изменения в нормативные документы, обязательных экзаменов становится четыре: математика, русский язык и два по выбору выпускника. Таким образом, выпускными экзаменами следует считать два обязательных экзамена, причём здесь важной характеристикой основного государственного экзамена остаётся только факт преодоления выпускником минимального установленного порога.  Результаты экзаменов по выбору важны для зачисления выпускников 9 классов в профильные классы старшей школы. Здесь важны не только факт сдачи, но и полученный балл в случае наличия конкурса при поступлении. </w:t>
      </w:r>
    </w:p>
    <w:p w14:paraId="37ADAECC" w14:textId="77777777" w:rsidR="00E22027" w:rsidRPr="00E22027" w:rsidRDefault="00E22027" w:rsidP="00E22027">
      <w:pPr>
        <w:rPr>
          <w:lang w:val="ru-RU"/>
        </w:rPr>
      </w:pPr>
      <w:r w:rsidRPr="00E22027">
        <w:rPr>
          <w:lang w:val="ru-RU"/>
        </w:rPr>
        <w:t>Процедура ОГЭ очень похожа на ЕГЭ. Рособрнадзор осуществляет методическое обеспечение проведения, организует разработку КИМ для проведения ОГЭ, критериев оценивания экзаменационных работ, выполненных по этим КИМ, текстов, тем, заданий, билетов для проведения ГВЭ, организует формирование и ведение федеральной информационной системы обеспечения проведения ГИА. Обеспечение самой процедуры ГИА и в частности ОГЭ возложено на региональные органы управления образованием. Они создают государственную экзаменационную комиссию, обеспечивают подготовку и отбор специалистов, привлекаемых к проведению ГИА,  определяют места расположения пунктов проведения экзаменов (ППЭ), обеспечивают ППЭ необходимым комплектом экзаменационных материалов для проведения ГИА, обеспечивают информационную безопасность при хранении, использовании и передаче экзаменационных материалов, организуют формирование и ведение региональных информационных систем обеспечения проведения ГИА, обеспечивают проведение ГИА в ППЭ, обеспечивают обработку и проверку экзаменационных работ, определяют минимальное количество баллов, организуют информирование обучающихся и их родителей (законных представителей) по вопросам организации и проведения ГИА через образовательные организации и органы местного самоуправления, осуществляющие управление в сфере образования, а также путем взаимодействия со средствами массовой информации, обеспечивают ознакомление обучающихся с результатами ГИА по всем учебным предметам.</w:t>
      </w:r>
    </w:p>
    <w:p w14:paraId="1D179F2E" w14:textId="77777777" w:rsidR="00E22027" w:rsidRPr="00E22027" w:rsidRDefault="00E22027" w:rsidP="00E22027">
      <w:pPr>
        <w:rPr>
          <w:lang w:val="ru-RU"/>
        </w:rPr>
      </w:pPr>
      <w:r w:rsidRPr="00E22027">
        <w:rPr>
          <w:lang w:val="ru-RU"/>
        </w:rPr>
        <w:lastRenderedPageBreak/>
        <w:t>Обработка экзаменационных материалов и проверка экзаменационных работ осуществляется аналогично процедуре ЕГЭ, отсутствует только централизованная проверка. Окончательный результат получается на уровне региона. Результат ОГЭ измеряется по пятибалльной шкале.</w:t>
      </w:r>
    </w:p>
    <w:p w14:paraId="436AA5D8" w14:textId="4A38F41C" w:rsidR="00E22027" w:rsidRPr="00E22027" w:rsidRDefault="00E22027" w:rsidP="004E5760">
      <w:pPr>
        <w:rPr>
          <w:lang w:val="ru-RU"/>
        </w:rPr>
      </w:pPr>
      <w:r w:rsidRPr="00E22027">
        <w:rPr>
          <w:lang w:val="ru-RU"/>
        </w:rPr>
        <w:t>Результаты экзамена используются для выставления итоговых отметок в аттестаты итоговой аттестации выпускников основной школы, а также для формирования профильных 10 классов в старшей школе. В ряде регионов эти данные учитываются при аккредитации образовательных учреждений и ат</w:t>
      </w:r>
      <w:r w:rsidR="004E5760">
        <w:rPr>
          <w:lang w:val="ru-RU"/>
        </w:rPr>
        <w:t>тестации педагогических кадров.</w:t>
      </w:r>
    </w:p>
    <w:p w14:paraId="6D692A6E" w14:textId="77777777" w:rsidR="00E22027" w:rsidRPr="00E22027" w:rsidRDefault="00E22027" w:rsidP="00E22027">
      <w:pPr>
        <w:pStyle w:val="4"/>
        <w:rPr>
          <w:lang w:val="ru-RU"/>
        </w:rPr>
      </w:pPr>
      <w:bookmarkStart w:id="407" w:name="_Toc435098231"/>
      <w:r w:rsidRPr="00E22027">
        <w:rPr>
          <w:lang w:val="ru-RU"/>
        </w:rPr>
        <w:t>4.3 Итоговое сочинение</w:t>
      </w:r>
      <w:bookmarkEnd w:id="407"/>
    </w:p>
    <w:p w14:paraId="768DAB6E" w14:textId="77777777" w:rsidR="00E22027" w:rsidRPr="00E22027" w:rsidRDefault="00E22027" w:rsidP="00E22027">
      <w:pPr>
        <w:rPr>
          <w:lang w:val="ru-RU"/>
        </w:rPr>
      </w:pPr>
      <w:r w:rsidRPr="00E22027">
        <w:rPr>
          <w:lang w:val="ru-RU"/>
        </w:rPr>
        <w:t>В 2014-2015 учебном году учащиеся 11 классов участвовали в написании итогового сочинения (изложения), которое было введено как форма допуска к итоговой аттестации. Сочинение проводится в соответствии с Приказом Министерства образования и науки Российской Федерации «О внесении изменений в Порядок проведения государственной итоговой аттестации по образовательным программам среднего общего образования» № 923 от 05.08.2014 (зарегистрирован Минюстом России 15.08.2014, регистрационный № 33604). Данное решение принято с целью реализации Послания Президента Российской Федерации Федеральному Собранию Российской Федерации от 12.12.2013 во исполнение пунктов «б» и «в» перечня поручений Президента Российской Федерации по итогам заседания Совета при Президенте Российской Федерации по культуре и искусству от 17.11.2013 г. №2699.</w:t>
      </w:r>
    </w:p>
    <w:p w14:paraId="33F68356" w14:textId="77777777" w:rsidR="00E22027" w:rsidRPr="00E22027" w:rsidRDefault="00E22027" w:rsidP="00E22027">
      <w:pPr>
        <w:rPr>
          <w:lang w:val="ru-RU"/>
        </w:rPr>
      </w:pPr>
      <w:r w:rsidRPr="00E22027">
        <w:rPr>
          <w:lang w:val="ru-RU"/>
        </w:rPr>
        <w:t xml:space="preserve">Реализацией этого поручения занималась рабочая группа при Минобрнауки России, в состав которой вошли учителя, директора школ, представители педагогической науки, средств массовой информации, сотрудники Администрации Президента Российской Федерации, Минобрнауки, Рособрнадзора и региональных органов исполнительной власти. </w:t>
      </w:r>
    </w:p>
    <w:p w14:paraId="13195522" w14:textId="77777777" w:rsidR="00E22027" w:rsidRPr="00E22027" w:rsidRDefault="00E22027" w:rsidP="00E22027">
      <w:pPr>
        <w:rPr>
          <w:lang w:val="ru-RU"/>
        </w:rPr>
      </w:pPr>
      <w:r w:rsidRPr="00E22027">
        <w:rPr>
          <w:lang w:val="ru-RU"/>
        </w:rPr>
        <w:t>В 2014-2015 учебном году итоговое сочинение (изложение) как допуск к ГИА проводилось в обязательном порядке для выпускников образовательных организаций, реализующих программы среднего общего образования. Итоговое изложение вправе писать обучающиеся с ограниченными возможностями здоровья или дети-инвалиды и инвалиды. По желанию итоговое сочинение (изложение) могут писать выпускники прошлых лет.</w:t>
      </w:r>
    </w:p>
    <w:p w14:paraId="4DE3B97D" w14:textId="77777777" w:rsidR="00E22027" w:rsidRPr="00E22027" w:rsidRDefault="00E22027" w:rsidP="00E22027">
      <w:pPr>
        <w:rPr>
          <w:lang w:val="ru-RU"/>
        </w:rPr>
      </w:pPr>
      <w:r w:rsidRPr="00E22027">
        <w:rPr>
          <w:lang w:val="ru-RU"/>
        </w:rPr>
        <w:t>Тематические направления итогового сочинения разработаны Советом по вопросам проведения итогового сочинения под председательством Наталии Солженицыной – президента Русского общественного фонда Александра Солженицына. В рамках направлений разработаны конкретные темы сочинений, которые стали известны выпускникам в день проведения итогового сочинения.</w:t>
      </w:r>
    </w:p>
    <w:p w14:paraId="344FDCD5" w14:textId="77777777" w:rsidR="00E22027" w:rsidRPr="00E22027" w:rsidRDefault="00E22027" w:rsidP="00E22027">
      <w:pPr>
        <w:rPr>
          <w:lang w:val="ru-RU"/>
        </w:rPr>
      </w:pPr>
      <w:r w:rsidRPr="00E22027">
        <w:rPr>
          <w:lang w:val="ru-RU"/>
        </w:rPr>
        <w:lastRenderedPageBreak/>
        <w:t>Комплекты тем итогового сочинения (тексты изложений) передаются через закрытые каналы связи Рособрнадзором или уполномоченной организацией в органы исполнительной власти субъектов Российской Федерации, осуществляющие государственное управление в сфере образования, учредителям, МИД России, загранучреждениям в день проведения итогового сочинения (изложения). Экзаменационный комплект включает 5 тем сочинений из закрытого перечня (по одной теме от каждого открытого общего тематического направления). При составлении тем сочинений осуществляется опора на следующие принципы: посильность, ясность и точность постановки проблемы. Важно отметить литературоцентричность итогового сочинения, обусловленную традициями российской школы, в которой чтению и изучению художественной литературы всегда отводилось важное место. Опора на художественное произведение при написании сочинения подразумевает не просто ссылку на тот или иной художественный текст, но и обращение к нему на уровне аргументации, использования примеров, связанных с проблематикой и тематикой произведений, системой действующих лиц и т.д.</w:t>
      </w:r>
    </w:p>
    <w:p w14:paraId="76D7AAD9" w14:textId="77777777" w:rsidR="00E22027" w:rsidRPr="00E22027" w:rsidRDefault="00E22027" w:rsidP="00E22027">
      <w:pPr>
        <w:rPr>
          <w:lang w:val="ru-RU"/>
        </w:rPr>
      </w:pPr>
      <w:r w:rsidRPr="00E22027">
        <w:rPr>
          <w:lang w:val="ru-RU"/>
        </w:rPr>
        <w:t>Итоговое сочинение (изложение) выпускники писали в первую среду декабря в своих школах по темам (текстам), сформированным Рособрнадзором по часовым поясам. В первую среду февраля и мая выпускникам предоставлялась возможность пересдачи (в т.ч. для пропустивших итоговое сочинение (изложение) по уважительной причине).</w:t>
      </w:r>
    </w:p>
    <w:p w14:paraId="4AC22E02" w14:textId="77777777" w:rsidR="00E22027" w:rsidRPr="00E22027" w:rsidRDefault="00E22027" w:rsidP="00E22027">
      <w:pPr>
        <w:rPr>
          <w:lang w:val="ru-RU"/>
        </w:rPr>
      </w:pPr>
      <w:r w:rsidRPr="00E22027">
        <w:rPr>
          <w:lang w:val="ru-RU"/>
        </w:rPr>
        <w:t>Проверка сочинения (изложения) осуществлялась экспертными комиссиями созданными в общеобразовательных организациях или на муниципальном/региональном уровнях.</w:t>
      </w:r>
    </w:p>
    <w:p w14:paraId="166BE137" w14:textId="77777777" w:rsidR="00E22027" w:rsidRPr="00E22027" w:rsidRDefault="00E22027" w:rsidP="00E22027">
      <w:pPr>
        <w:rPr>
          <w:lang w:val="ru-RU"/>
        </w:rPr>
      </w:pPr>
      <w:r w:rsidRPr="00E22027">
        <w:rPr>
          <w:lang w:val="ru-RU"/>
        </w:rPr>
        <w:t>Результаты итогового сочинения (изложения) - «зачет» или «незачет» - стали основанием для принятия решения о допуске к государственной итоговой аттестации. Для получения «зачета» необходимо иметь положительный результат по трем критериям (по критериям №1 и №2 – в обязательном порядке) и выполнить следующие условия: выдержать объем итогового сочинения (не менее 250 слов) и написать работу самостоятельно (сочинение не должно быть списано из какого-либо источника).</w:t>
      </w:r>
    </w:p>
    <w:p w14:paraId="43ABB054" w14:textId="77777777" w:rsidR="00E22027" w:rsidRPr="00E22027" w:rsidRDefault="00E22027" w:rsidP="00E22027">
      <w:pPr>
        <w:rPr>
          <w:lang w:val="ru-RU"/>
        </w:rPr>
      </w:pPr>
      <w:r w:rsidRPr="00E22027">
        <w:rPr>
          <w:lang w:val="ru-RU"/>
        </w:rPr>
        <w:t>При поступлении в вузы результат сочинения рассматривается в ряду индивидуальных достижений и может принести абитуриенту до 10 дополнительных баллов к сумме баллов ЕГЭ (в случае представления поступающим указанного сочинения). Оценка за сочинение на данном этапе выставляется вузом по утвержденным им критериям.</w:t>
      </w:r>
    </w:p>
    <w:p w14:paraId="2C986CF2" w14:textId="77777777" w:rsidR="00E22027" w:rsidRPr="00E22027" w:rsidRDefault="00E22027" w:rsidP="00E22027">
      <w:pPr>
        <w:pStyle w:val="4"/>
        <w:rPr>
          <w:lang w:val="ru-RU"/>
        </w:rPr>
      </w:pPr>
      <w:bookmarkStart w:id="408" w:name="_Toc435098232"/>
      <w:r w:rsidRPr="00E22027">
        <w:rPr>
          <w:lang w:val="ru-RU"/>
        </w:rPr>
        <w:t>4.4. Школьные экзамены</w:t>
      </w:r>
      <w:bookmarkEnd w:id="408"/>
    </w:p>
    <w:p w14:paraId="6E983F00" w14:textId="77777777" w:rsidR="00E22027" w:rsidRPr="00E22027" w:rsidRDefault="00E22027" w:rsidP="00E22027">
      <w:pPr>
        <w:rPr>
          <w:lang w:val="ru-RU"/>
        </w:rPr>
      </w:pPr>
      <w:r w:rsidRPr="00E22027">
        <w:rPr>
          <w:lang w:val="ru-RU"/>
        </w:rPr>
        <w:t xml:space="preserve">Промежуточная аттестация учащихся 1-8-х и 10-х классов (школьные экзамены) проводится школами по окончании учебного года и имеет целью проверку освоения </w:t>
      </w:r>
      <w:r w:rsidRPr="00E22027">
        <w:rPr>
          <w:lang w:val="ru-RU"/>
        </w:rPr>
        <w:lastRenderedPageBreak/>
        <w:t>образовательной программы по предмету. Порядок проведения школьных экзаменов, их форма и периодичность является компетенцией образовательной организации и регулируется локальными нормативными актами школы. Школьные экзамены могут проводиться в различной форме -: письменные экзаменационные работы; устные экзамены по билетам, включающим практическую и теоретическую части; защита реферата или учебного проекта и др. – и оцениваться с помощью разных шкал – привычная пятибалльная, зачет/незачет и др. Экзаменационные материалы разрабатываются учителями школ с использованием различных дидактических материалов (тестов, задач, контрольных работ и т.п.), в большом количестве представленных на российском рынке учебной литературы.</w:t>
      </w:r>
    </w:p>
    <w:p w14:paraId="61B5E0F4" w14:textId="77777777" w:rsidR="00E22027" w:rsidRPr="00E22027" w:rsidRDefault="00E22027" w:rsidP="00E22027">
      <w:pPr>
        <w:rPr>
          <w:lang w:val="ru-RU"/>
        </w:rPr>
      </w:pPr>
      <w:r w:rsidRPr="00E22027">
        <w:rPr>
          <w:lang w:val="ru-RU"/>
        </w:rPr>
        <w:t>По результатам школьных экзаменов учащиеся получают итоговую годовую отметку по предмету, которая выставляется как среднее арифметическое годовой отметки и отметки за промежуточную аттестацию с округлением до целого по правилам арифметики.</w:t>
      </w:r>
    </w:p>
    <w:p w14:paraId="1983D785" w14:textId="77777777" w:rsidR="00E22027" w:rsidRPr="00E22027" w:rsidRDefault="00E22027" w:rsidP="00E22027">
      <w:pPr>
        <w:rPr>
          <w:lang w:val="ru-RU"/>
        </w:rPr>
      </w:pPr>
      <w:r w:rsidRPr="00E22027">
        <w:rPr>
          <w:lang w:val="ru-RU"/>
        </w:rPr>
        <w:t>В случае получения неудовлетворительного результата итоговой аттестации учащийся переводится в следующий класс условно, при этом обязанность ликвидации задолженности ложится, в том числе и на родителей. Если академическая задолженность не ликвидируется в установленные сроки, принимается решение о повторном обучении или переводе на обучение на другой вид образовательной программы/на индивидуальное обучение.</w:t>
      </w:r>
    </w:p>
    <w:p w14:paraId="71EFCBDA" w14:textId="77777777" w:rsidR="00E22027" w:rsidRPr="00E22027" w:rsidRDefault="00E22027" w:rsidP="00E22027">
      <w:pPr>
        <w:pStyle w:val="4"/>
        <w:rPr>
          <w:lang w:val="ru-RU"/>
        </w:rPr>
      </w:pPr>
      <w:bookmarkStart w:id="409" w:name="_Toc435098233"/>
      <w:r w:rsidRPr="00E22027">
        <w:rPr>
          <w:lang w:val="ru-RU"/>
        </w:rPr>
        <w:t>4.5. Дискуссионные вопросы развития национальных экзаменов</w:t>
      </w:r>
      <w:bookmarkEnd w:id="409"/>
    </w:p>
    <w:p w14:paraId="176C4F6D" w14:textId="77777777" w:rsidR="00E22027" w:rsidRPr="00E22027" w:rsidRDefault="00E22027" w:rsidP="00E22027">
      <w:pPr>
        <w:rPr>
          <w:lang w:val="ru-RU"/>
        </w:rPr>
      </w:pPr>
      <w:r w:rsidRPr="00E22027">
        <w:rPr>
          <w:lang w:val="ru-RU"/>
        </w:rPr>
        <w:t xml:space="preserve">В практике проведения ЕГЭ и других экзаменов остаются нерешенные и весьма острые вопросы, которые активно обсуждаются в обществе и в профессиональной среде. </w:t>
      </w:r>
    </w:p>
    <w:p w14:paraId="312FCB5C" w14:textId="77777777" w:rsidR="00E22027" w:rsidRPr="00E22027" w:rsidRDefault="00E22027" w:rsidP="00E22027">
      <w:pPr>
        <w:rPr>
          <w:lang w:val="ru-RU"/>
        </w:rPr>
      </w:pPr>
      <w:r w:rsidRPr="00E22027">
        <w:rPr>
          <w:lang w:val="ru-RU"/>
        </w:rPr>
        <w:t xml:space="preserve">Это, прежде всего, взаимосвязанные вопросы доверия к результатам экзамена и их использования для управления качеством образования. Оставаясь практически единственным источником достоверной информации о результатах обучения школьников, ЕГЭ широко используется не только для подведения итогов обучения в школе и отбора в вузы, но и часто выполняет несвойственные ему функции и используется для оценивания работы учителей, эффективности школ и образовательных систем в целом, а также для выделения денежных поощрений учителям и школам. </w:t>
      </w:r>
    </w:p>
    <w:p w14:paraId="11995C32" w14:textId="77777777" w:rsidR="00E22027" w:rsidRPr="00E22027" w:rsidRDefault="00E22027" w:rsidP="00E22027">
      <w:pPr>
        <w:rPr>
          <w:lang w:val="ru-RU"/>
        </w:rPr>
      </w:pPr>
      <w:r w:rsidRPr="00E22027">
        <w:rPr>
          <w:lang w:val="ru-RU"/>
        </w:rPr>
        <w:t xml:space="preserve">Проблема доверия к результатам стала достаточно успешно решаться в последние два года за счёт продуманной защиты процедуры проведения ЕГЭ. Эта практика должна быть распространена и на другие оценочные процедуры с высокими ставками, в частности на ОГЭ. Но доверие к результатам связано ещё и с такими факторами, как качество используемых измерителей. Одна из очевидных проблем ЕГЭ состоит в постоянном внесении изменений в КИМы, которые не проходят профессионального обсуждения и на </w:t>
      </w:r>
      <w:r w:rsidRPr="00E22027">
        <w:rPr>
          <w:lang w:val="ru-RU"/>
        </w:rPr>
        <w:lastRenderedPageBreak/>
        <w:t>наш взгляд не всегда достаточно мотивированы и не всегда совпадают с общей логикой ОСОКО. Изменения, вносимые в КИМы должны быть подготовлены профессионалами и не только проходить профессиональное обсуждение, но и должна быть открыта информация о качестве заданий КИМ, об их надежности и валидности, чтобы снять в обществе напряженность и убеждение в чрезвычайно низком качестве КИМ, которые, в частности, поддерживаются некоторыми СМИ.. Недостатки КИМов могут стать предметом узкопрофессиональной дискуссии с участием разработчиков с целью выработки путей совершенствования ЕГЭ, а положительные моменты должны публиковаться в СМИ и научных журналах и должны быть использованы для повышения доверия к результатам ЕГЭ в обществе. Открытие материалов о качестве КИМ повысит и ответственность разработчиков, мотивирует их на повышение качества КИМ и постоянный его контроль.</w:t>
      </w:r>
    </w:p>
    <w:p w14:paraId="4372A07D" w14:textId="77777777" w:rsidR="00E22027" w:rsidRPr="00E22027" w:rsidRDefault="00E22027" w:rsidP="00E22027">
      <w:pPr>
        <w:rPr>
          <w:lang w:val="ru-RU"/>
        </w:rPr>
      </w:pPr>
      <w:r w:rsidRPr="00E22027">
        <w:rPr>
          <w:lang w:val="ru-RU"/>
        </w:rPr>
        <w:t>Уже обозначенная проблема использования результатов ЕГЭ имеет две стороны. Первая – это отсутствие принятых границ использования результатов экзамена. В ситуации отставания развития национальных мониторинговых исследований качества образования результаты ЕГЭ и ОГЭ неизбежно будут использоваться представителями профессионального сообщества и широкой общественности для вынесения суждений о качестве работы школ и образовательных систем. Поэтому встает вопрос о выделении областей возможного использования результатов Единого экзамена и о разработке методик их корректной интерпретации. Собственно результаты ЕГЭ без привлечения других данных могут использоваться лишь для двух целей – завершение обучения в школе и отбор кандидатов для продолжения обучения в вузе, а при оценке деятельности учителя, школы и образовательных систем результаты ЕГЭ и ОГЭ могут использоваться лишь в сочетании с другими данными, характеризующими другие, не менее значимые результаты деятельности. Важно, что корректная интерпретации результатов ЕГЭ и ОГЭ позволяет использовать их для управления качеством образования, особенно на уровне школы для самоанализа и планирования шага развития в работе учителя и администратора.</w:t>
      </w:r>
    </w:p>
    <w:p w14:paraId="1F83A956" w14:textId="77777777" w:rsidR="00E22027" w:rsidRPr="00E22027" w:rsidRDefault="00E22027" w:rsidP="00E22027">
      <w:pPr>
        <w:rPr>
          <w:lang w:val="ru-RU"/>
        </w:rPr>
      </w:pPr>
      <w:r w:rsidRPr="00E22027">
        <w:rPr>
          <w:lang w:val="ru-RU"/>
        </w:rPr>
        <w:t>Другая сторона проблемы использования результатов экзамена связана с несопоставимостью результатов ЕГЭ по разным годам и по разным предметам. Несопоставимость результатов по годам дискредитирует саму идею 4-х летнего срока действия сертификата ЕГЭ, т.к. баллы в сертификатах в разные годы не сопоставимы. Все сравнения (например, о том, что в 2015 г. уровень подготовки выпускников по математике вырос на 3 балла) являются неправомерными и не позволяют получить информацию о реальном положении дел. Сопоставимость результатов экзамена по разным годам может быть достигнута при выполнении нижеперечисленных условий:</w:t>
      </w:r>
    </w:p>
    <w:p w14:paraId="19041E7D" w14:textId="77777777" w:rsidR="00E22027" w:rsidRPr="00E22027" w:rsidRDefault="00E22027" w:rsidP="00C6227B">
      <w:pPr>
        <w:numPr>
          <w:ilvl w:val="0"/>
          <w:numId w:val="238"/>
        </w:numPr>
        <w:spacing w:after="200"/>
        <w:contextualSpacing/>
        <w:rPr>
          <w:rFonts w:eastAsia="Calibri" w:cs="Times New Roman"/>
          <w:lang w:val="ru-RU"/>
        </w:rPr>
      </w:pPr>
      <w:r w:rsidRPr="00E22027">
        <w:rPr>
          <w:rFonts w:eastAsia="Calibri" w:cs="Times New Roman"/>
          <w:lang w:val="ru-RU"/>
        </w:rPr>
        <w:lastRenderedPageBreak/>
        <w:t>Выборки участников разных лет должны быть сопоставимы. Это означает, что распределение участников по уровню подготовки должно быть примерно одно и то же в разные годы. Это условие не выполняется. Например, в 2015 году в связи с введением двух уровней ЕГЭ по математике, выборка профильного экзамена 2015 г. никак не может быть признана сопоставимой с выборкой 2014 г. - 20% выпускников не писали профильный экзамен.</w:t>
      </w:r>
    </w:p>
    <w:p w14:paraId="4E125782" w14:textId="77777777" w:rsidR="00E22027" w:rsidRPr="00E22027" w:rsidRDefault="00E22027" w:rsidP="00C6227B">
      <w:pPr>
        <w:numPr>
          <w:ilvl w:val="0"/>
          <w:numId w:val="238"/>
        </w:numPr>
        <w:spacing w:after="200"/>
        <w:contextualSpacing/>
        <w:rPr>
          <w:rFonts w:eastAsia="Calibri" w:cs="Times New Roman"/>
          <w:lang w:val="ru-RU"/>
        </w:rPr>
      </w:pPr>
      <w:r w:rsidRPr="00E22027">
        <w:rPr>
          <w:rFonts w:eastAsia="Calibri" w:cs="Times New Roman"/>
          <w:lang w:val="ru-RU"/>
        </w:rPr>
        <w:t>КИМ разных лет должны быть сопоставимы по содержанию, по структуре и по трудности. Это условие также не выполняется. Анализ спецификаций КИМ ЕГЭ и демонстрационных версий КИМ, размещенных на сайте ЕГЭ, показывает, что КИМ ЕГЭ изменяются практически каждый год - как по содержанию, так и по структуре.</w:t>
      </w:r>
    </w:p>
    <w:p w14:paraId="30B3F59D" w14:textId="77777777" w:rsidR="00E22027" w:rsidRPr="00E22027" w:rsidRDefault="00E22027" w:rsidP="00C6227B">
      <w:pPr>
        <w:numPr>
          <w:ilvl w:val="0"/>
          <w:numId w:val="238"/>
        </w:numPr>
        <w:spacing w:after="200"/>
        <w:contextualSpacing/>
        <w:rPr>
          <w:rFonts w:eastAsia="Calibri" w:cs="Times New Roman"/>
          <w:lang w:val="ru-RU"/>
        </w:rPr>
      </w:pPr>
      <w:r w:rsidRPr="00E22027">
        <w:rPr>
          <w:rFonts w:eastAsia="Calibri" w:cs="Times New Roman"/>
          <w:lang w:val="ru-RU"/>
        </w:rPr>
        <w:t>Процедуры проведения экзамена должны быть эквивалентными. Это означает, что в случае нарушения процедуры проведения экзамена (что имело место в 2013г. из-за массовых списываний и выбросов правильных решений заданий в интернет), результаты этого года не могут сравниваться с результатами других лет.</w:t>
      </w:r>
    </w:p>
    <w:p w14:paraId="02E24448" w14:textId="77777777" w:rsidR="00E22027" w:rsidRPr="00E22027" w:rsidRDefault="00E22027" w:rsidP="00C6227B">
      <w:pPr>
        <w:numPr>
          <w:ilvl w:val="0"/>
          <w:numId w:val="238"/>
        </w:numPr>
        <w:spacing w:after="200"/>
        <w:contextualSpacing/>
        <w:rPr>
          <w:rFonts w:eastAsia="Calibri" w:cs="Times New Roman"/>
          <w:lang w:val="ru-RU"/>
        </w:rPr>
      </w:pPr>
      <w:r w:rsidRPr="00E22027">
        <w:rPr>
          <w:rFonts w:eastAsia="Calibri" w:cs="Times New Roman"/>
          <w:lang w:val="ru-RU"/>
        </w:rPr>
        <w:t>Шкалы, используемые для сообщения результатов тестирования в разные годы, должны быть сопоставимыми. И это условие тоже не выполняется. К сожалению, в отсутствие каких-либо процедур выравнивания шкалы по одному и тому же экзамену в разные годы никак не связаны. Поэтому, например, балл 65 в разные годы соответствует совершенно разному уровню подготовки учащегося.</w:t>
      </w:r>
    </w:p>
    <w:p w14:paraId="3D623322" w14:textId="77777777" w:rsidR="00E22027" w:rsidRPr="00E22027" w:rsidRDefault="00E22027" w:rsidP="00E22027">
      <w:pPr>
        <w:rPr>
          <w:lang w:val="ru-RU"/>
        </w:rPr>
      </w:pPr>
      <w:r w:rsidRPr="00E22027">
        <w:rPr>
          <w:lang w:val="ru-RU"/>
        </w:rPr>
        <w:t xml:space="preserve">Ещё одна проблема, которая обсуждается в профессиональной среде связана с тем, что используемая процедура шкалирования результатов ЕГЭ не позволяет объективно оценить уровень общеобразовательной подготовки участников тестирования, а ее методика в 2015 году даже не была опубликована. В каждом предмете выделяется два важных пороговых значения: первичный балл 1 (ПБ1) и ПБ2. Величина ПБ1 выбирается как наименьший первичный балл, получение которого свидетельствует об усвоении участником экзамена основных понятий и методов по соответствующему учебному предмету. Величина ПБ2 определяется как наименьший первичный балл, получение которого свидетельствует о высоком уровне подготовки участника экзамена, а именно, о наличии системных знаний, овладении комплексными умениями, способности выполнять творческие задания по соответствующему учебному предмету. Далее значению ПБ1 устанавливается балл по стобалльной шкале ТБ1, а ПБ2 соответственно балл ТБ2. Значение ТБ по предметам </w:t>
      </w:r>
      <w:r w:rsidRPr="00E22027">
        <w:rPr>
          <w:lang w:val="ru-RU"/>
        </w:rPr>
        <w:lastRenderedPageBreak/>
        <w:t xml:space="preserve">различно, а процедура их установления непрозрачна и неясно, на основании чего возникают эти соответствия и различия. А цена вопроса здесь очень велика – от правильности установки балла ПБ1 зависит, дадут ли ученику аттестат. </w:t>
      </w:r>
    </w:p>
    <w:p w14:paraId="7B5062F0" w14:textId="77777777" w:rsidR="00E22027" w:rsidRPr="00E22027" w:rsidRDefault="00E22027" w:rsidP="00E22027">
      <w:pPr>
        <w:rPr>
          <w:lang w:val="ru-RU"/>
        </w:rPr>
      </w:pPr>
      <w:r w:rsidRPr="00E22027">
        <w:rPr>
          <w:lang w:val="ru-RU"/>
        </w:rPr>
        <w:t>При интерпретации и представлении результатов ЕГЭ важно понимать, что 100-балльные шкалы по разным учебным предметам разные и напрямую тестовые баллы по разным предметам сравнивать нельзя. Однако их нельзя даже сопоставлять. Объясним, о чем речь. Минимальные баллы ПБ1 в разных предметах не совпадают, и это нормально, так как в ЕГЭ по разным учебным предметам можно набрать разное максимальное число первичных баллов. Однако, не совпадают и значенияТБ1 по 100-балльной шкале! А это значит, что для преодоления минимального порога по математике достаточно 27 баллов, а по физике необходимо набрать 36 баллов, по обществознанию – 42 балла из 100 возможных. То же с величинами ТБ2.</w:t>
      </w:r>
    </w:p>
    <w:p w14:paraId="55F07BE2" w14:textId="77777777" w:rsidR="00E22027" w:rsidRPr="00E22027" w:rsidRDefault="00E22027" w:rsidP="00E22027">
      <w:pPr>
        <w:rPr>
          <w:lang w:val="ru-RU"/>
        </w:rPr>
      </w:pPr>
      <w:r w:rsidRPr="00E22027">
        <w:rPr>
          <w:lang w:val="ru-RU"/>
        </w:rPr>
        <w:t>Отсюда следует, что использование среднего балла ЕГЭ для сравнения результатов по разным предметам, а также показателей, фиксирующих единый для всех предметов порог (например, более 80 баллов или от 70 до 100 баллов) является некорректным.</w:t>
      </w:r>
    </w:p>
    <w:p w14:paraId="05CD801F" w14:textId="77777777" w:rsidR="00E22027" w:rsidRPr="00E22027" w:rsidRDefault="00E22027" w:rsidP="00E22027">
      <w:pPr>
        <w:rPr>
          <w:lang w:val="ru-RU"/>
        </w:rPr>
      </w:pPr>
      <w:r w:rsidRPr="00E22027">
        <w:rPr>
          <w:lang w:val="ru-RU"/>
        </w:rPr>
        <w:t>Из-за такого несоответствия нельзя обеспечить и справедливое поступление в вузы, зачисление в которые происходит по сумме набранных по предметам баллов по 100-балльной шкале. Набрать высокий балл по некоторым предметам гораздо легче, чем по другим. Возможны ситуации, когда один абитуриент сдаёт не на высоком уровне профильные предметы и компенсирует их более высокими баллами, например, по русскому языку, а другой, имея, фактически более высокие баллы по профильному предмету (например, математика или физика) проигрывает первому при конкурсе по сумме баллов. Ситуация дополнительно осложняется, когда в конкурсе на зачисление участвуют абитуриенты с баллами, полученными в разные годы – к различиям предметных шкал добавляются различия в шкалировании при получении результатов разных лет.</w:t>
      </w:r>
    </w:p>
    <w:p w14:paraId="37B8D1C5" w14:textId="77777777" w:rsidR="00E22027" w:rsidRPr="00E22027" w:rsidRDefault="00E22027" w:rsidP="00E22027">
      <w:pPr>
        <w:rPr>
          <w:lang w:val="ru-RU"/>
        </w:rPr>
      </w:pPr>
      <w:r w:rsidRPr="00E22027">
        <w:rPr>
          <w:lang w:val="ru-RU"/>
        </w:rPr>
        <w:t xml:space="preserve">Ещё одной обсуждаемой проблемой является взятый тренд на отмену тестовых заданий с выбором ответа (часть А) в КИМ ЕГЭ. Важно понимать, что различные формы заданий направлены на проверку различных навыков учащихся, и именно комбинация различных форм заданий позволяет провести всестороннюю диагностику. Задания с выбором правильного ответа (часть А ЕГЭ), во-первых, обладают наиболее высоким уровнем эффективности (требуют меньше времени на выполнение, чем задания открытой формы (части В и С), что позволяет включить большое число таких заданий и тем самым шире охватить содержание дисциплины), а во-вторых, дают возможность проверить достижение учебных целей более высокого уровня (умение анализировать, критически </w:t>
      </w:r>
      <w:r w:rsidRPr="00E22027">
        <w:rPr>
          <w:lang w:val="ru-RU"/>
        </w:rPr>
        <w:lastRenderedPageBreak/>
        <w:t xml:space="preserve">осмыслять предложенные варианты и оценивать их правдоподобие). Именно поэтому эти задания так популярны во всем мире. Однако эти задания тяжелее всего разрабатывать, гораздо сложнее, чем задания части В (с кратким ответом). Разработка качественных заданий с выбором правильного ответа требует больших затрат времени и сил по сравнению с другими формами тестовых заданий. В частности, нахождение правдоподобных дистракторов требует высокой квалификации разработчиков.  </w:t>
      </w:r>
    </w:p>
    <w:p w14:paraId="4854485C" w14:textId="77777777" w:rsidR="00E22027" w:rsidRPr="00E22027" w:rsidRDefault="00E22027" w:rsidP="00E22027">
      <w:pPr>
        <w:rPr>
          <w:lang w:val="ru-RU"/>
        </w:rPr>
      </w:pPr>
      <w:r w:rsidRPr="00E22027">
        <w:rPr>
          <w:lang w:val="ru-RU"/>
        </w:rPr>
        <w:t xml:space="preserve">К тому же в наших КИМ ЕГЭ задания части А, в основном, направлены на фактуальные знания, а достижение учебных целей более высокого уровня почти не проверяется. Анализ спецификаций, кодификаторов и демоверсий КИМ показывает, что в вариантах есть сильный перекос в сторону проверки фактических знаний. При таком соотношении сложно не признать справедливость критики ЕГЭ в тех пунктах, что касаются натаскивания на решение конкретных фактологических задач, не имеющих отношения ни к реальной жизни, ни к будущему обучению в вузе (если оно предполагается). Вероятно, имеет смысл увеличить пропорцию заданий, проверяющих блок 3, хотя это потребует существенной переработки банка заданий и, возможно, введение нового типа заданий (например, сценарного типа). </w:t>
      </w:r>
    </w:p>
    <w:p w14:paraId="6468CA6F" w14:textId="77777777" w:rsidR="00E22027" w:rsidRPr="00E22027" w:rsidRDefault="00E22027" w:rsidP="00E22027">
      <w:pPr>
        <w:rPr>
          <w:lang w:val="ru-RU"/>
        </w:rPr>
      </w:pPr>
      <w:r w:rsidRPr="00E22027">
        <w:rPr>
          <w:lang w:val="ru-RU"/>
        </w:rPr>
        <w:t xml:space="preserve">Конечно, разрабатывать задания на фактуальные знания гораздо проще и именно по такому пути идут разработчики. Задания с выбором отчета играют очень важную роль, и их надо не убирать, а кардинально менять. Таким образом, истинный потенциал этих заданий остался не раскрыт. </w:t>
      </w:r>
    </w:p>
    <w:p w14:paraId="232AFC70" w14:textId="77777777" w:rsidR="00E22027" w:rsidRPr="00E22027" w:rsidRDefault="00E22027" w:rsidP="00E22027">
      <w:pPr>
        <w:rPr>
          <w:lang w:val="ru-RU"/>
        </w:rPr>
      </w:pPr>
      <w:r w:rsidRPr="00E22027">
        <w:rPr>
          <w:lang w:val="ru-RU"/>
        </w:rPr>
        <w:t xml:space="preserve">С другой стороны задания части С, которые требуют развёрнутого ответа учащегося и соответственно их проверки экспертом имеют тоже ряд недостатков. Важно правильно организовать критериальную проверку и снизить субъективность эксперта. Число категорий оценивания не может быть произвольным, оно должно выбираться по итогам специального исследования по результатам апробации заданий. Сами критерии оценивания должны быть просты и понятны экспертам, и сами эксперты должны подходить к оценке с одинаковой строгостью. На практике полного совпадения характеристик различных экспертов ожидать неразумно. Эксперты могут отличаться, во-первых, по уровню строгости. Большинство экспертов могут быть отнесены к одному из классов: «оценивающие строго» или «оценивающие снисходительно». Строгость / снисходительность эксперта можно определить, как склонность ставить баллы, которые в среднем ниже / выше баллов, поставленных другими экспертами. Причем строгость или снисходительность могут быть рассмотрены как стабильная характеристика эксперта, которая неотъемлемо вносится в каждую ситуацию оценки. Это означает, что строгий эксперт стремится постоянно ставить </w:t>
      </w:r>
      <w:r w:rsidRPr="00E22027">
        <w:rPr>
          <w:lang w:val="ru-RU"/>
        </w:rPr>
        <w:lastRenderedPageBreak/>
        <w:t xml:space="preserve">более низкие баллы, чем другие эксперты, независимо от того, оценивает ли он хорошо подготовленных или слабо подготовленных испытуемых. </w:t>
      </w:r>
    </w:p>
    <w:p w14:paraId="43230EAF" w14:textId="77777777" w:rsidR="00E22027" w:rsidRPr="00E22027" w:rsidRDefault="00E22027" w:rsidP="00E22027">
      <w:pPr>
        <w:rPr>
          <w:lang w:val="ru-RU"/>
        </w:rPr>
      </w:pPr>
      <w:r w:rsidRPr="00E22027">
        <w:rPr>
          <w:lang w:val="ru-RU"/>
        </w:rPr>
        <w:t>В условиях ЕГЭ, если учащемуся попадутся два строгих эксперта, то их оценки будут согласованы, и этот участник будет несправедливо оценен по сравнению с тем участником, которому попадутся два добрых эксперта. Во-вторых, эксперты могут по-разному трактовать категории шкалы оценки, вкладывая в них различный смысл. В литературе выделяют несколько особенностей поведения экспертов, которые влияют на их оценки: эффект центральной тенденции (эксперт предпочитает использовать средние баллы по шкале, избегая крайних категорий),  эффект ограничения спектра (как более общий случай по отношению к эффекту центральной тенденции), эффект случайности (как склонность эксперта использовать категории шкалы произвольно),  эффект гало (общее впечатление об индивидууме влияет на результат оценки, например, на результат оценивания может повлиять почерк испытуемого, аккуратность записи решения, наличие орфографических ошибок, помарок и т.д.).</w:t>
      </w:r>
    </w:p>
    <w:p w14:paraId="32F719AE" w14:textId="77777777" w:rsidR="00E22027" w:rsidRPr="00E22027" w:rsidRDefault="00E22027" w:rsidP="00E22027">
      <w:pPr>
        <w:rPr>
          <w:lang w:val="ru-RU"/>
        </w:rPr>
      </w:pPr>
      <w:r w:rsidRPr="00E22027">
        <w:rPr>
          <w:lang w:val="ru-RU"/>
        </w:rPr>
        <w:t>По нашему мнению, именно сочетание заданий различных форм (части А, В и С в КИМ) позволяет наиболее эффективно (быстро, объективно и надёжно) оценить достижение учениками всех уровней учебных целей. Кроме того, использование заданий различных форм снижает утомляемость участников тестирования, повышает их интерес. Мировой опыт экзаменов с высокими ставками, охватывающих большой объём материала, показывает, что оптимальным является сочетание различных типов заданий.</w:t>
      </w:r>
    </w:p>
    <w:p w14:paraId="4CA0F456" w14:textId="77777777" w:rsidR="00E22027" w:rsidRPr="00E22027" w:rsidRDefault="00E22027" w:rsidP="00E22027">
      <w:pPr>
        <w:pStyle w:val="3"/>
        <w:rPr>
          <w:lang w:val="ru-RU"/>
        </w:rPr>
      </w:pPr>
      <w:bookmarkStart w:id="410" w:name="_Toc435098234"/>
      <w:r w:rsidRPr="00E22027">
        <w:rPr>
          <w:lang w:val="ru-RU"/>
        </w:rPr>
        <w:t>5. Внутришкольная система оценивания</w:t>
      </w:r>
      <w:bookmarkEnd w:id="410"/>
    </w:p>
    <w:p w14:paraId="55CA760F" w14:textId="77777777" w:rsidR="00E22027" w:rsidRPr="00E22027" w:rsidRDefault="00E22027" w:rsidP="00E22027">
      <w:pPr>
        <w:pStyle w:val="4"/>
        <w:rPr>
          <w:lang w:val="ru-RU"/>
        </w:rPr>
      </w:pPr>
      <w:bookmarkStart w:id="411" w:name="_Toc435098235"/>
      <w:r w:rsidRPr="00E22027">
        <w:rPr>
          <w:lang w:val="ru-RU"/>
        </w:rPr>
        <w:t>5.1. Характеристика внутришкольной системы оценивания</w:t>
      </w:r>
      <w:bookmarkEnd w:id="411"/>
    </w:p>
    <w:p w14:paraId="53201017" w14:textId="77777777" w:rsidR="00E22027" w:rsidRPr="00E22027" w:rsidRDefault="00E22027" w:rsidP="00E22027">
      <w:pPr>
        <w:rPr>
          <w:lang w:val="ru-RU"/>
        </w:rPr>
      </w:pPr>
      <w:r w:rsidRPr="00E22027">
        <w:rPr>
          <w:lang w:val="ru-RU"/>
        </w:rPr>
        <w:t>В отечественной практике оценивание в классе традиционно рассматривается как способ осуществления текущего контроля учебных достижений школьника. Оно проводится учителем и предполагает регулярную проверку и оценку письменных работ и устных ответов ученика. По данным международного сравнительного исследования PIRLS 2006 для отечественных учителей основной целью оценивания в классе является собственно выставление отметок и информирование родителей об успехах ученика [</w:t>
      </w:r>
      <w:r w:rsidRPr="00E22027">
        <w:rPr>
          <w:lang w:val="ru-RU"/>
        </w:rPr>
        <w:fldChar w:fldCharType="begin"/>
      </w:r>
      <w:r w:rsidRPr="00E22027">
        <w:rPr>
          <w:lang w:val="ru-RU"/>
        </w:rPr>
        <w:instrText xml:space="preserve"> REF _Ref425244752 \r \h </w:instrText>
      </w:r>
      <w:r w:rsidRPr="00E22027">
        <w:rPr>
          <w:lang w:val="ru-RU"/>
        </w:rPr>
      </w:r>
      <w:r w:rsidRPr="00E22027">
        <w:rPr>
          <w:lang w:val="ru-RU"/>
        </w:rPr>
        <w:fldChar w:fldCharType="separate"/>
      </w:r>
      <w:r w:rsidRPr="00E22027">
        <w:rPr>
          <w:lang w:val="ru-RU"/>
        </w:rPr>
        <w:t>43</w:t>
      </w:r>
      <w:r w:rsidRPr="00E22027">
        <w:rPr>
          <w:lang w:val="ru-RU"/>
        </w:rPr>
        <w:fldChar w:fldCharType="end"/>
      </w:r>
      <w:r w:rsidRPr="00E22027">
        <w:rPr>
          <w:lang w:val="ru-RU"/>
        </w:rPr>
        <w:fldChar w:fldCharType="begin"/>
      </w:r>
      <w:r w:rsidRPr="00E22027">
        <w:rPr>
          <w:lang w:val="ru-RU"/>
        </w:rPr>
        <w:instrText xml:space="preserve"> REF _Ref425166724 \r \h </w:instrText>
      </w:r>
      <w:r w:rsidRPr="00E22027">
        <w:rPr>
          <w:lang w:val="ru-RU"/>
        </w:rPr>
      </w:r>
      <w:r w:rsidRPr="00E22027">
        <w:rPr>
          <w:lang w:val="ru-RU"/>
        </w:rPr>
        <w:fldChar w:fldCharType="separate"/>
      </w:r>
      <w:r w:rsidRPr="00E22027">
        <w:rPr>
          <w:lang w:val="ru-RU"/>
        </w:rPr>
        <w:t>20</w:t>
      </w:r>
      <w:r w:rsidRPr="00E22027">
        <w:rPr>
          <w:lang w:val="ru-RU"/>
        </w:rPr>
        <w:fldChar w:fldCharType="end"/>
      </w:r>
      <w:r w:rsidRPr="00E22027">
        <w:rPr>
          <w:lang w:val="ru-RU"/>
        </w:rPr>
        <w:t>]. Значительно реже полученная информация используется учителем для корректировки преподавания или определения индивидуальных потребностей учеников, организации учебных групп и дифференциации учебных задач. Менее всего оценивание в классе является источником данных для местных или региональных мониторингов качества обучения.</w:t>
      </w:r>
    </w:p>
    <w:p w14:paraId="101618C0" w14:textId="77777777" w:rsidR="00E22027" w:rsidRPr="00E22027" w:rsidRDefault="00E22027" w:rsidP="00E22027">
      <w:pPr>
        <w:rPr>
          <w:lang w:val="ru-RU"/>
        </w:rPr>
      </w:pPr>
      <w:r w:rsidRPr="00E22027">
        <w:rPr>
          <w:lang w:val="ru-RU"/>
        </w:rPr>
        <w:lastRenderedPageBreak/>
        <w:t>В качестве проверочных работ используются, как правило, задания, подготовленные учителем либо принятые на уровне школы</w:t>
      </w:r>
      <w:r w:rsidRPr="00E22027">
        <w:rPr>
          <w:rFonts w:cs="Times New Roman"/>
          <w:vertAlign w:val="superscript"/>
          <w:lang w:val="ru-RU"/>
        </w:rPr>
        <w:footnoteReference w:id="26"/>
      </w:r>
      <w:r w:rsidRPr="00E22027">
        <w:rPr>
          <w:lang w:val="ru-RU"/>
        </w:rPr>
        <w:t>, а также диагностические тесты, разработанные в соответствии с государственным стандартом образования и широко представленные в печати. Результат выполнения проверочной работы, домашнего задания, устного ответа выражается в баллах и фиксируется в классном журнале, который является официальным документом и заполняется по общему образцу каждым учителем, преподающим тот или иной предмет. На основании текущих отметок, занесённых в журнал, учитель выставляет итоговую оценку за определённый период – четверть, полугодие и год. Отметка обычно выставляется в школьный дневник ученика, который служит учителю средством информирования родителей. Но ведение дневника не является обязательным и регламентируется на школьном уровне.</w:t>
      </w:r>
    </w:p>
    <w:p w14:paraId="3AC041C9" w14:textId="77777777" w:rsidR="00E22027" w:rsidRPr="00E22027" w:rsidRDefault="00E22027" w:rsidP="00E22027">
      <w:pPr>
        <w:rPr>
          <w:lang w:val="ru-RU"/>
        </w:rPr>
      </w:pPr>
      <w:r w:rsidRPr="00E22027">
        <w:rPr>
          <w:lang w:val="ru-RU"/>
        </w:rPr>
        <w:t>Новая популярная форма представления информации об учебных достижениях ученика – это электронный журнал, классный или школьный, доступ к которому открыт для родителей учеников. На сегодняшний день электронные журналы введены уже в значительной части школ и перспектива их распространения велика, в связи с постепенным переходом школ на электронный документооборот.</w:t>
      </w:r>
    </w:p>
    <w:p w14:paraId="7CA89328" w14:textId="3309D417" w:rsidR="00E22027" w:rsidRPr="00E22027" w:rsidRDefault="00E22027" w:rsidP="00E22027">
      <w:pPr>
        <w:rPr>
          <w:lang w:val="ru-RU"/>
        </w:rPr>
      </w:pPr>
      <w:r w:rsidRPr="00E22027">
        <w:rPr>
          <w:lang w:val="ru-RU"/>
        </w:rPr>
        <w:t>Действующий Закон «Об образовании в Российской Федерации» делегирует школе ответственность за организацию и проведение оценивания в классе [</w:t>
      </w:r>
      <w:r w:rsidRPr="00E22027">
        <w:rPr>
          <w:lang w:val="ru-RU"/>
        </w:rPr>
        <w:fldChar w:fldCharType="begin"/>
      </w:r>
      <w:r w:rsidRPr="00E22027">
        <w:rPr>
          <w:lang w:val="ru-RU"/>
        </w:rPr>
        <w:instrText xml:space="preserve"> REF _Ref425166724 \r \h </w:instrText>
      </w:r>
      <w:r w:rsidRPr="00E22027">
        <w:rPr>
          <w:lang w:val="ru-RU"/>
        </w:rPr>
      </w:r>
      <w:r w:rsidRPr="00E22027">
        <w:rPr>
          <w:lang w:val="ru-RU"/>
        </w:rPr>
        <w:fldChar w:fldCharType="separate"/>
      </w:r>
      <w:r w:rsidRPr="00E22027">
        <w:rPr>
          <w:lang w:val="ru-RU"/>
        </w:rPr>
        <w:t>20</w:t>
      </w:r>
      <w:r w:rsidRPr="00E22027">
        <w:rPr>
          <w:lang w:val="ru-RU"/>
        </w:rPr>
        <w:fldChar w:fldCharType="end"/>
      </w:r>
      <w:r w:rsidRPr="00E22027">
        <w:rPr>
          <w:lang w:val="ru-RU"/>
        </w:rPr>
        <w:t xml:space="preserve">]. В компетенцию образовательного учреждения входит осуществление текущего контроля успеваемости и промежуточной аттестации обучающихся образовательного учреждения в соответствии с его уставом, что обеспечивает школам возможность для самостоятельного развития оценивания в классе. Но на данный момент экспериментирование в этой области имеет характер отдельных </w:t>
      </w:r>
      <w:r w:rsidR="002D4454" w:rsidRPr="00E22027">
        <w:rPr>
          <w:lang w:val="ru-RU"/>
        </w:rPr>
        <w:t>прецедентов</w:t>
      </w:r>
      <w:r w:rsidRPr="00E22027">
        <w:rPr>
          <w:lang w:val="ru-RU"/>
        </w:rPr>
        <w:t>, происходит в школах, реализующих авторские программы, и не меняет общей картины, весьма консервативной и не соответствующей современным образовательным ценностям и задачам.</w:t>
      </w:r>
    </w:p>
    <w:p w14:paraId="6A226F3F" w14:textId="77777777" w:rsidR="00E22027" w:rsidRPr="00E22027" w:rsidRDefault="00E22027" w:rsidP="00E22027">
      <w:pPr>
        <w:rPr>
          <w:lang w:val="ru-RU"/>
        </w:rPr>
      </w:pPr>
      <w:r w:rsidRPr="00E22027">
        <w:rPr>
          <w:lang w:val="ru-RU"/>
        </w:rPr>
        <w:t xml:space="preserve">До настоящего времени наиболее распространённой в отечественной практике остаётся установленная Министерством народного просвещения в 1937 году традиционная система оценивания, опирающаяся на пятибалльную шкалу: «1» - слабые успехи; «2» - посредственные; «З» - достаточные; «4» - хорошие; «5» - отличные. Данная система обеспечивает возможность совмещения текущих и итоговых оценок, что даёт основания для прогноза и представляет удобную форму фиксации итоговых достижений учащихся. Однако она имеет серьёзные недостатки и заслуженно критикуется как учителями и учениками, так и </w:t>
      </w:r>
      <w:r w:rsidRPr="00E22027">
        <w:rPr>
          <w:lang w:val="ru-RU"/>
        </w:rPr>
        <w:lastRenderedPageBreak/>
        <w:t>научным педагогическим сообществом. Её основной проблемой является закрытость и субъективность оценочных процедур, отсутствие чётких критериев, на основании которых определяется качество оцениваемых достижений. Расплывчатость и, зачастую, произвольность норм и критериев выставления отметки делают систему оценивания непрозрачной для учащихся, что мало способствуют становлению и развитию их оценочной и в целом учебной самостоятельности, ставит их в зависимость от внешней оценки, от реакции на нее окружающих.</w:t>
      </w:r>
    </w:p>
    <w:p w14:paraId="4612BEB2" w14:textId="77777777" w:rsidR="00E22027" w:rsidRPr="00E22027" w:rsidRDefault="00E22027" w:rsidP="00E22027">
      <w:pPr>
        <w:rPr>
          <w:lang w:val="ru-RU"/>
        </w:rPr>
      </w:pPr>
      <w:r w:rsidRPr="00E22027">
        <w:rPr>
          <w:lang w:val="ru-RU"/>
        </w:rPr>
        <w:t>Другим основанием для критики стала узость шкалы, которая действует практически как трёхбалльная, поскольку наиболее употребляемыми отметками могут быть только положительные «3», «4» и «5». Существующие отметки, ввиду негибкости используемой шкалы, не позволяют фиксировать отдельные индивидуальные продвижения, оставляя ученика в рамках того же показателя («хоть уже лучше, но все равно еще тройка»).</w:t>
      </w:r>
    </w:p>
    <w:p w14:paraId="582A8156" w14:textId="77777777" w:rsidR="00E22027" w:rsidRPr="00E22027" w:rsidRDefault="00E22027" w:rsidP="00E22027">
      <w:pPr>
        <w:rPr>
          <w:lang w:val="ru-RU"/>
        </w:rPr>
      </w:pPr>
      <w:r w:rsidRPr="00E22027">
        <w:rPr>
          <w:lang w:val="ru-RU"/>
        </w:rPr>
        <w:t>Малая информативность отметок связана еще и с тем, что с их помощью оценивают преимущественно знания академического характера, в первую очередь их полноту и системность. Освоение способов деятельности, успешность в какой-либо области за пределами учебного плана гораздо реже становятся объектом оценки.</w:t>
      </w:r>
    </w:p>
    <w:p w14:paraId="71B0B5CD" w14:textId="77777777" w:rsidR="00E22027" w:rsidRPr="00E22027" w:rsidRDefault="00E22027" w:rsidP="00E22027">
      <w:pPr>
        <w:pStyle w:val="4"/>
        <w:rPr>
          <w:lang w:val="ru-RU"/>
        </w:rPr>
      </w:pPr>
      <w:bookmarkStart w:id="412" w:name="_Toc435098236"/>
      <w:r w:rsidRPr="00E22027">
        <w:rPr>
          <w:lang w:val="ru-RU"/>
        </w:rPr>
        <w:t>5.2. Инновации во внутришкольной системе оценивания</w:t>
      </w:r>
      <w:bookmarkEnd w:id="412"/>
    </w:p>
    <w:p w14:paraId="233B7974" w14:textId="77777777" w:rsidR="00E22027" w:rsidRPr="00E22027" w:rsidRDefault="00E22027" w:rsidP="00E22027">
      <w:pPr>
        <w:rPr>
          <w:b/>
          <w:lang w:val="ru-RU"/>
        </w:rPr>
      </w:pPr>
      <w:r w:rsidRPr="00E22027">
        <w:rPr>
          <w:b/>
          <w:lang w:val="ru-RU"/>
        </w:rPr>
        <w:t>Основные нововведения последних лет, инициированные образовательными учреждениями.</w:t>
      </w:r>
    </w:p>
    <w:p w14:paraId="3BAF13E8" w14:textId="77777777" w:rsidR="00E22027" w:rsidRPr="00E22027" w:rsidRDefault="00E22027" w:rsidP="00E22027">
      <w:pPr>
        <w:rPr>
          <w:lang w:val="ru-RU"/>
        </w:rPr>
      </w:pPr>
      <w:r w:rsidRPr="00E22027">
        <w:rPr>
          <w:lang w:val="ru-RU"/>
        </w:rPr>
        <w:t>В последние десятилетия в различных образовательных учреждениях и педагогических системах, позиционирующих себя как нетрадиционные, разрабатывались и вводились в практику новые формы оценивания в классе, выходящие за рамки пятибалльной шкалы. Наибольшую известность получили следующие.</w:t>
      </w:r>
    </w:p>
    <w:p w14:paraId="469B9109" w14:textId="77777777" w:rsidR="00E22027" w:rsidRPr="00E22027" w:rsidRDefault="00E22027" w:rsidP="00E22027">
      <w:pPr>
        <w:rPr>
          <w:lang w:val="ru-RU"/>
        </w:rPr>
      </w:pPr>
      <w:r w:rsidRPr="00E22027">
        <w:rPr>
          <w:lang w:val="ru-RU"/>
        </w:rPr>
        <w:t>1. Многобалльные шкалы отметок, построенные на том, что каждый балл соответствует определенному уровню или степени выполнения заданий. Наибольшее распространение получила десятибалльная шкала, основанная на таксономии, выделявшей 5 уровней обученности школьника, от узнавания и запоминания предъявленной информации до переноса усвоенной теории в практическую деятельность, в том числе в новой, незнакомой, нестандартной ситуации. С опорой на выделенные уровни обученности выстраивается шкала от 1 балла - Очень слабо, до 10 баллов – Великолепно.</w:t>
      </w:r>
    </w:p>
    <w:p w14:paraId="5917D35F" w14:textId="77777777" w:rsidR="00E22027" w:rsidRPr="00E22027" w:rsidRDefault="00E22027" w:rsidP="00E22027">
      <w:pPr>
        <w:rPr>
          <w:lang w:val="ru-RU"/>
        </w:rPr>
      </w:pPr>
      <w:r w:rsidRPr="00E22027">
        <w:rPr>
          <w:lang w:val="ru-RU"/>
        </w:rPr>
        <w:t xml:space="preserve">2. С начала 2000-х достаточно широкое распространение в отечественных школах получили различные варианты учебных портфолио. Модели портфолио разрабатываются, как правило, на уровне отдельной школы или группы школ, принадлежащих одной образовательной системе или участвующих в эксперименте на местном, региональном или </w:t>
      </w:r>
      <w:r w:rsidRPr="00E22027">
        <w:rPr>
          <w:lang w:val="ru-RU"/>
        </w:rPr>
        <w:lastRenderedPageBreak/>
        <w:t>федеральном уровнях. На начальной ступени обычно применяются вариации портфолио, который включает биографическую информацию об ученике; профиль его достижений в динамике, например, по четвертям; информацию о внеурочной активности, а также два раздела, универсальных для разных моделей портфолио: раздел документов, в котором ученик представляет сертификаты, полученные на конкурсах, соревнованиях, олимпиадах разного уровня, и раздел работ, включающий рефераты, творческие работы (стихи, сочинения, рисунки и др.), итоговые отметки по предметам.</w:t>
      </w:r>
    </w:p>
    <w:p w14:paraId="0214B9D5" w14:textId="1335614D" w:rsidR="00E22027" w:rsidRPr="00E22027" w:rsidRDefault="002D4454" w:rsidP="00E22027">
      <w:pPr>
        <w:rPr>
          <w:lang w:val="ru-RU"/>
        </w:rPr>
      </w:pPr>
      <w:r w:rsidRPr="00E22027">
        <w:rPr>
          <w:lang w:val="ru-RU"/>
        </w:rPr>
        <w:t>Портфолио</w:t>
      </w:r>
      <w:r w:rsidR="00E22027" w:rsidRPr="00E22027">
        <w:rPr>
          <w:lang w:val="ru-RU"/>
        </w:rPr>
        <w:t xml:space="preserve"> учащихся основной ступени был введён в десятках регионов Российской Федерации в ходе эксперимента по профильному обучению, проводившемуся Министерством образования Российской Федерации в 2002-2005 годах.</w:t>
      </w:r>
    </w:p>
    <w:p w14:paraId="7029DD71" w14:textId="77777777" w:rsidR="00E22027" w:rsidRPr="00E22027" w:rsidRDefault="00E22027" w:rsidP="00E22027">
      <w:pPr>
        <w:rPr>
          <w:lang w:val="ru-RU"/>
        </w:rPr>
      </w:pPr>
      <w:r w:rsidRPr="00E22027">
        <w:rPr>
          <w:lang w:val="ru-RU"/>
        </w:rPr>
        <w:t>3. К другим наиболее часто встречающимся нетрадиционным формам оценивания в классе можно отнести рейтинговую систему, основанную на принципе накапливания баллов в течение определённого отрезка времени или в ходе прохождения отдельной предметной темы. Построение учебного рейтинга иногда сочетается с модульной или кредитной организацией учебного процесса.</w:t>
      </w:r>
    </w:p>
    <w:p w14:paraId="112139AF" w14:textId="77777777" w:rsidR="00E22027" w:rsidRPr="00E22027" w:rsidRDefault="00E22027" w:rsidP="00E22027">
      <w:pPr>
        <w:rPr>
          <w:lang w:val="ru-RU"/>
        </w:rPr>
      </w:pPr>
      <w:r w:rsidRPr="00E22027">
        <w:rPr>
          <w:lang w:val="ru-RU"/>
        </w:rPr>
        <w:t>4. В системе школ, реализующих программы Международного бакалавриата, основным является критериальное оценивание, сочетающееся с самооцениванием и индивидуальным планированием учебной работы. Этот подход хорошо проработан и вписывается в рамки западной системы оценивания, но школ, последовательно его реализующих, в России считанное число.</w:t>
      </w:r>
    </w:p>
    <w:p w14:paraId="42AE9BE8" w14:textId="77777777" w:rsidR="00E22027" w:rsidRPr="00E22027" w:rsidRDefault="00E22027" w:rsidP="00E22027">
      <w:pPr>
        <w:rPr>
          <w:lang w:val="ru-RU"/>
        </w:rPr>
      </w:pPr>
    </w:p>
    <w:p w14:paraId="3F9FE900" w14:textId="77777777" w:rsidR="00E22027" w:rsidRPr="00E22027" w:rsidRDefault="00E22027" w:rsidP="00E22027">
      <w:pPr>
        <w:rPr>
          <w:b/>
          <w:lang w:val="ru-RU"/>
        </w:rPr>
      </w:pPr>
      <w:r w:rsidRPr="00E22027">
        <w:rPr>
          <w:b/>
          <w:lang w:val="ru-RU"/>
        </w:rPr>
        <w:t>Инновационные инициативы органов управления образованием</w:t>
      </w:r>
    </w:p>
    <w:p w14:paraId="74BA770B" w14:textId="77777777" w:rsidR="00E22027" w:rsidRPr="00E22027" w:rsidRDefault="00E22027" w:rsidP="00E22027">
      <w:pPr>
        <w:rPr>
          <w:lang w:val="ru-RU"/>
        </w:rPr>
      </w:pPr>
      <w:r w:rsidRPr="00E22027">
        <w:rPr>
          <w:lang w:val="ru-RU"/>
        </w:rPr>
        <w:t xml:space="preserve">В 2003 году Министерство выступило инициатором перехода на безотметочное оценивание в начальной школе. В рекомендательном письме Министерства постулировалось, что оцениванию должны подлежать не только знания, умения и навыки учащегося, но и его творчество и инициатива во всех сферах школьной жизни. При безотметочном обучении предлагалось использовать такие средства оценивания, которые позволяют зафиксировать индивидуальное продвижение каждого ребенка и не провоцируют учителя на сравнение детей между собой, ранжирование учеников по их успеваемости. Например, условные шкалы, на которых фиксируется результат выполненной работы по определенному критерию, различные формы графиков, таблиц. Подчёркивалось, что все формы фиксации оценивания являются личным достоянием ребенка и его родителей. Причём для оценивания и самооценивания рекомендовалось выбирать только такие задания, где существует объективный однозначный критерий успеха, учитывая, что критерии и форма </w:t>
      </w:r>
      <w:r w:rsidRPr="00E22027">
        <w:rPr>
          <w:lang w:val="ru-RU"/>
        </w:rPr>
        <w:lastRenderedPageBreak/>
        <w:t>оценивания каждой работы учащихся могут быть различны и должны быть предметом договора между учителем и учениками.</w:t>
      </w:r>
    </w:p>
    <w:p w14:paraId="3075DD3A" w14:textId="77777777" w:rsidR="00E22027" w:rsidRPr="00E22027" w:rsidRDefault="00E22027" w:rsidP="00E22027">
      <w:pPr>
        <w:rPr>
          <w:lang w:val="ru-RU"/>
        </w:rPr>
      </w:pPr>
      <w:r w:rsidRPr="00E22027">
        <w:rPr>
          <w:lang w:val="ru-RU"/>
        </w:rPr>
        <w:t>Текущие оценки, фиксирующие продвижение младших школьников в освоении всех умений, необходимых для формируемых навыков, предлагалось заносить в специальный «Лист индивидуальных достижений», В качестве обобщения учебных достижений ребенка в конце года использовать оценочный лист, в котором могут быть отражены уровни овладения ключевыми умениями по каждому предмету.</w:t>
      </w:r>
    </w:p>
    <w:p w14:paraId="34B4DA34" w14:textId="77777777" w:rsidR="00E22027" w:rsidRPr="00E22027" w:rsidRDefault="00E22027" w:rsidP="00E22027">
      <w:pPr>
        <w:rPr>
          <w:lang w:val="ru-RU"/>
        </w:rPr>
      </w:pPr>
      <w:r w:rsidRPr="00E22027">
        <w:rPr>
          <w:lang w:val="ru-RU"/>
        </w:rPr>
        <w:t>В качестве средства предъявления собственных достижений ученика для их оценки рассматривался «Портфель достижений ученика» (портфолио) в виде подборки личных работ ученика.</w:t>
      </w:r>
    </w:p>
    <w:p w14:paraId="1923D875" w14:textId="77777777" w:rsidR="00E22027" w:rsidRPr="00E22027" w:rsidRDefault="00E22027" w:rsidP="00E22027">
      <w:pPr>
        <w:rPr>
          <w:lang w:val="ru-RU"/>
        </w:rPr>
      </w:pPr>
      <w:r w:rsidRPr="00E22027">
        <w:rPr>
          <w:lang w:val="ru-RU"/>
        </w:rPr>
        <w:t>Для реализации образовательным учреждением единой «оценочной политики» и курса на введение безотметочного обучения министерство рекомендовало школам принять «Положение о безотметочном обучении». В этом школьном документе фиксируются все условия, средства, методы и формы оценивания, используемые в учебно-воспитательном процессе, а также формы ведения школьной документации (классных журналов, дневников учащихся, формы административного школьного контроля работы учителей).</w:t>
      </w:r>
    </w:p>
    <w:p w14:paraId="0F33B2A2" w14:textId="77777777" w:rsidR="00E22027" w:rsidRPr="00E22027" w:rsidRDefault="00E22027" w:rsidP="00E22027">
      <w:pPr>
        <w:rPr>
          <w:lang w:val="ru-RU"/>
        </w:rPr>
      </w:pPr>
      <w:r w:rsidRPr="00E22027">
        <w:rPr>
          <w:lang w:val="ru-RU"/>
        </w:rPr>
        <w:t>Предлагая образовательным учреждениям, участвующим в эксперименте по совершенствованию структуры и содержания общего образования, столь радикальное изменение практики оценивания, которые соответствовали декларируемым образовательными политиками новым стратегиям, таким как индивидуализация и активный деятельностный характер образовательного процесса, министерство признавало, что это требует высочайшего педагогического профессионализма от учителей и, самое главное, новой педагогической философии.</w:t>
      </w:r>
    </w:p>
    <w:p w14:paraId="4D58B82F" w14:textId="77777777" w:rsidR="00E22027" w:rsidRPr="00E22027" w:rsidRDefault="00E22027" w:rsidP="00E22027">
      <w:pPr>
        <w:rPr>
          <w:lang w:val="ru-RU"/>
        </w:rPr>
      </w:pPr>
      <w:r w:rsidRPr="00E22027">
        <w:rPr>
          <w:lang w:val="ru-RU"/>
        </w:rPr>
        <w:t>На сегодняшний день прогрессивные предложения министерства реализованы лишь в малой степени в ограниченном числе школ. Основная причина в том, что педагогические ресурсы для реализации новых стратегий оценивания отсутствовали вплоть до сегодняшнего дня. Практикующие учителя не прошли необходимой переподготовки в системе повышения квалификации. Программы подготовки учителей в педвузах не содержат учебных блоков и практик, обеспечивающих методическую подготовку будущих учителей в области оценивания, и не формируют новой педагогической философии.</w:t>
      </w:r>
    </w:p>
    <w:p w14:paraId="5F9EB9EA" w14:textId="77777777" w:rsidR="00E22027" w:rsidRPr="00E22027" w:rsidRDefault="00E22027" w:rsidP="00E22027">
      <w:pPr>
        <w:rPr>
          <w:b/>
          <w:lang w:val="ru-RU"/>
        </w:rPr>
      </w:pPr>
      <w:r w:rsidRPr="00E22027">
        <w:rPr>
          <w:b/>
          <w:lang w:val="ru-RU"/>
        </w:rPr>
        <w:t>Модернизация системы оценивания в классе и новые Государственные образовательные стандарты</w:t>
      </w:r>
    </w:p>
    <w:p w14:paraId="674F33DA" w14:textId="02D48733" w:rsidR="00E22027" w:rsidRPr="00E22027" w:rsidRDefault="00E22027" w:rsidP="00E22027">
      <w:pPr>
        <w:rPr>
          <w:lang w:val="ru-RU"/>
        </w:rPr>
      </w:pPr>
      <w:r w:rsidRPr="00E22027">
        <w:rPr>
          <w:lang w:val="ru-RU"/>
        </w:rPr>
        <w:t xml:space="preserve">С новой инициативой реформирования системы оценивания в классе выступила Российская академия образования и эксперты, разработавшие новый Федеральный </w:t>
      </w:r>
      <w:r w:rsidRPr="00E22027">
        <w:rPr>
          <w:lang w:val="ru-RU"/>
        </w:rPr>
        <w:lastRenderedPageBreak/>
        <w:t xml:space="preserve">государственный образовательный стандарт (ФГОС). Новый стандарт для начальной школы предполагает расширение задач и инструментов оценивания, осуществляемого на уровне школы и класса. Оцениваться должны не только предметные, но метапредметные и личностные результаты обучения. При этом должны использоваться разнообразные методы и формы, взаимно дополняющие друг друга (стандартизированные письменные и устные работы, проекты, практические работы, творческие работы, самоанализ и самооценка, наблюдения и др.). Планируемые результаты освоения основной образовательной программы должны являться содержательной и критериальной основой для системы оценки учебных результатов, в том числе, </w:t>
      </w:r>
      <w:r w:rsidR="002D4454" w:rsidRPr="00E22027">
        <w:rPr>
          <w:lang w:val="ru-RU"/>
        </w:rPr>
        <w:t>проводящийся</w:t>
      </w:r>
      <w:r w:rsidRPr="00E22027">
        <w:rPr>
          <w:lang w:val="ru-RU"/>
        </w:rPr>
        <w:t xml:space="preserve"> в классе.</w:t>
      </w:r>
    </w:p>
    <w:p w14:paraId="648516F9" w14:textId="77777777" w:rsidR="00E22027" w:rsidRPr="00E22027" w:rsidRDefault="00E22027" w:rsidP="00E22027">
      <w:pPr>
        <w:rPr>
          <w:lang w:val="ru-RU"/>
        </w:rPr>
      </w:pPr>
      <w:r w:rsidRPr="00E22027">
        <w:rPr>
          <w:lang w:val="ru-RU"/>
        </w:rPr>
        <w:t>Близкие требования к системе оценивания сформулированы и во ФГОС для основной школы. Существенным элементом стандарта стало введение требования к развитию оценочной самостоятельности школьника на основе формирования осознанной адекватной и критичной оценки в учебной деятельности, умения самостоятельно и аргументировано оценивать свои действия и действия одноклассников, адекватно оценивать свои возможности достижения цели определённой сложности в различных сферах самостоятельной деятельности. Для реализации этой цели необходима кардинальная трансформация существующих форм оценивания в классе. Экспертами-разработчиками уже представлены новые подходы и инструменты, лежащие в русле распространённого за рубежом формирующего оценивания (formative assessment). На данный момент они адресованы педагогам, работающим на начальной ступени, и ориентированы на ФГОС для начальной школы. В опубликованных методических разработках выделяются базовые принципы оценивания, проводящегося учителем в классе, и оценочные инструменты для учителя, а также учеников, проводящих самооценивание. К основным принципам, которые определяют формирующий характер оценивания, относятся следующие: оценивание является постоянным процессом, интегрированным в образовательную практику; оно может быть только критериальным, а основными критериями оценивания выступают ожидаемые результаты, соответствующие учебным целям; критерии оценивания и алгоритм выставления отметки заранее известны и педагогам, и учащимся и могут вырабатываться ими совместно. Система оценивания выстраивается таким образом, чтобы учащиеся включались в контрольно-оценочную деятельность, приобретая навыки и привычку к самооценке.</w:t>
      </w:r>
    </w:p>
    <w:p w14:paraId="60CF340F" w14:textId="77777777" w:rsidR="00E22027" w:rsidRPr="00E22027" w:rsidRDefault="00E22027" w:rsidP="00E22027">
      <w:pPr>
        <w:pStyle w:val="4"/>
        <w:rPr>
          <w:lang w:val="ru-RU"/>
        </w:rPr>
      </w:pPr>
      <w:bookmarkStart w:id="413" w:name="_Toc435098237"/>
      <w:r w:rsidRPr="00E22027">
        <w:rPr>
          <w:lang w:val="ru-RU"/>
        </w:rPr>
        <w:t>5.3. Дискуссионные вопросы развития внутришкольной системы оценивания</w:t>
      </w:r>
      <w:bookmarkEnd w:id="413"/>
    </w:p>
    <w:p w14:paraId="080D08FB" w14:textId="77777777" w:rsidR="00E22027" w:rsidRPr="00E22027" w:rsidRDefault="00E22027" w:rsidP="00E22027">
      <w:pPr>
        <w:rPr>
          <w:lang w:val="ru-RU"/>
        </w:rPr>
      </w:pPr>
      <w:r w:rsidRPr="00E22027">
        <w:rPr>
          <w:lang w:val="ru-RU"/>
        </w:rPr>
        <w:t xml:space="preserve">Новый подход к оцениванию, разработанный для реализации требований нового ФГОС, устраняет дефициты действующей сегодня традиционной системы и полностью </w:t>
      </w:r>
      <w:r w:rsidRPr="00E22027">
        <w:rPr>
          <w:lang w:val="ru-RU"/>
        </w:rPr>
        <w:lastRenderedPageBreak/>
        <w:t>меняет сложившуюся практику. При этом новые разработки продолжают и развивают линию, намеченную в письме Министерства образования 2003 года, в котором уже были рекомендованы новые оценочные инструменты: портфолио ученика, листы наблюдений и др. Как и в рекомендациях Министерства, в новых разработках акцент делается на индивидуализированном подходе к учащимся на основе дифференциации уровней достижения планируемых результатов и требований к освоению образовательных программ. В качестве условий реализации новых стратегий можно выделить следующие.</w:t>
      </w:r>
    </w:p>
    <w:p w14:paraId="771E3D60" w14:textId="77777777" w:rsidR="00E22027" w:rsidRPr="00E22027" w:rsidRDefault="00E22027" w:rsidP="00C6227B">
      <w:pPr>
        <w:numPr>
          <w:ilvl w:val="0"/>
          <w:numId w:val="235"/>
        </w:numPr>
        <w:spacing w:after="200"/>
        <w:contextualSpacing/>
        <w:rPr>
          <w:rFonts w:eastAsia="Calibri" w:cs="Times New Roman"/>
          <w:lang w:val="ru-RU"/>
        </w:rPr>
      </w:pPr>
      <w:r w:rsidRPr="00E22027">
        <w:rPr>
          <w:rFonts w:eastAsia="Calibri" w:cs="Times New Roman"/>
          <w:b/>
          <w:lang w:val="ru-RU"/>
        </w:rPr>
        <w:t>Интеграция оценивания в классе в систему оценки качества обучения.</w:t>
      </w:r>
      <w:r w:rsidRPr="00E22027">
        <w:rPr>
          <w:rFonts w:eastAsia="Calibri" w:cs="Times New Roman"/>
          <w:lang w:val="ru-RU"/>
        </w:rPr>
        <w:t xml:space="preserve"> Предыдущий опыт показал, что интеграция возможна только в том случае, когда политические решения и заявленные инициативы влекут за собой разработку регламентов, обеспечивающих реальную возможность использования оценивания в классе в общей системе оценки качества обучения. Результаты проводимого в классе оценивания могут быть использованы для определения индивидуальной динамики и прогресса учащегося, включение оценочной деятельности учителя в характеристику его профессионального мастерства при регулярной аттестации, и, наконец, рассмотрения данных, полученных в ходе внутриклассного оценивания, наряду с другими данными внутренней школьной оценки учебных достижений учащихся, при аттестации образовательного учреждения.</w:t>
      </w:r>
    </w:p>
    <w:p w14:paraId="5E2594EB" w14:textId="77777777" w:rsidR="00E22027" w:rsidRPr="00E22027" w:rsidRDefault="00E22027" w:rsidP="00C6227B">
      <w:pPr>
        <w:numPr>
          <w:ilvl w:val="0"/>
          <w:numId w:val="235"/>
        </w:numPr>
        <w:spacing w:after="200"/>
        <w:contextualSpacing/>
        <w:rPr>
          <w:rFonts w:eastAsia="Calibri" w:cs="Times New Roman"/>
          <w:lang w:val="ru-RU"/>
        </w:rPr>
      </w:pPr>
      <w:r w:rsidRPr="00E22027">
        <w:rPr>
          <w:rFonts w:eastAsia="Calibri" w:cs="Times New Roman"/>
          <w:b/>
          <w:lang w:val="ru-RU"/>
        </w:rPr>
        <w:t>Обеспечение кадрового ресурса для инноваций.</w:t>
      </w:r>
      <w:r w:rsidRPr="00E22027">
        <w:rPr>
          <w:rFonts w:eastAsia="Calibri" w:cs="Times New Roman"/>
          <w:lang w:val="ru-RU"/>
        </w:rPr>
        <w:t xml:space="preserve"> Обязательным условием модернизации оценивания в классе в русле требований новых ФГОС является широкая и системная работа по развитию кадрового потенциала, поскольку в данном случае проводниками инноваций становятся не отдельные группы подготовленных специалистов, а вся масса практикующих учителей. Реализация нового подхода требует обновления содержания курсов и переподготовки профессорско-преподавательского состава педагогических вузов и институтов повышения квалификации педагогов, разработки методической литературы, обучающих фильмов, организации экспериментальных площадок для апробации новых оценочных стратегий и инструментов, активизации профессиональной коммуникации и обмена опытом, в том числе, в педагогических объединениях на сетевых площадках Интернета.</w:t>
      </w:r>
    </w:p>
    <w:p w14:paraId="62CEDDC0" w14:textId="77777777" w:rsidR="00E22027" w:rsidRPr="00E22027" w:rsidRDefault="00E22027" w:rsidP="00C6227B">
      <w:pPr>
        <w:numPr>
          <w:ilvl w:val="0"/>
          <w:numId w:val="235"/>
        </w:numPr>
        <w:spacing w:after="200"/>
        <w:contextualSpacing/>
        <w:rPr>
          <w:rFonts w:eastAsia="Calibri" w:cs="Times New Roman"/>
          <w:lang w:val="ru-RU"/>
        </w:rPr>
      </w:pPr>
      <w:r w:rsidRPr="00E22027">
        <w:rPr>
          <w:rFonts w:eastAsia="Calibri" w:cs="Times New Roman"/>
          <w:b/>
          <w:lang w:val="ru-RU"/>
        </w:rPr>
        <w:t>Разработка профессионального стандарта для учителей, включающего оценочные умения.</w:t>
      </w:r>
      <w:r w:rsidRPr="00E22027">
        <w:rPr>
          <w:rFonts w:eastAsia="Calibri" w:cs="Times New Roman"/>
          <w:lang w:val="ru-RU"/>
        </w:rPr>
        <w:t xml:space="preserve"> Ещё одним условием, без которого планы модернизации </w:t>
      </w:r>
      <w:r w:rsidRPr="00E22027">
        <w:rPr>
          <w:rFonts w:eastAsia="Calibri" w:cs="Times New Roman"/>
          <w:lang w:val="ru-RU"/>
        </w:rPr>
        <w:lastRenderedPageBreak/>
        <w:t>практики оценивания, проводимого в классе, останутся мало реалистичными, является трансформация системы профессиональной подготовки учителей. Прежде всего, появление профессионального стандарта педагога, на который могут ориентироваться программы обучения студентов в системе профессионального образования, и который будет включать такой блок, как оценочные умения учителя. На основе подобного стандарта и моделей эффективного преподавания, также включающих требования к оценочным умениям практикующего учителя, может планироваться индивидуальное профессиональное развитие учителей, повышающее их готовность к использованию новых оценочных подходов и инструментов.</w:t>
      </w:r>
    </w:p>
    <w:p w14:paraId="5E181FC9" w14:textId="77777777" w:rsidR="00E81584" w:rsidRPr="00853034" w:rsidRDefault="00E22027" w:rsidP="00E81584">
      <w:pPr>
        <w:rPr>
          <w:lang w:val="ru-RU"/>
        </w:rPr>
      </w:pPr>
      <w:r w:rsidRPr="00E22027">
        <w:rPr>
          <w:lang w:val="ru-RU"/>
        </w:rPr>
        <w:t xml:space="preserve">В последние годы максимально подчёркивается значение внешнего по отношению к школе независимого контроля, обеспечивается развитие необходимых для его осуществления структур и инструментов. </w:t>
      </w:r>
      <w:r w:rsidRPr="00E22027">
        <w:rPr>
          <w:i/>
          <w:lang w:val="ru-RU"/>
        </w:rPr>
        <w:t>Намеченная модернизация практики оценивания на уровне класса требует аналогичной активности и усилий: трансляции мирового опыта в области формирующего оценивания, ускоренной разработки оценочного инструментария и оснащения им школ и действующих учителей. Всё это позволит включить методики оценивания на уровне класса в практику работы школ и учителей.</w:t>
      </w:r>
      <w:bookmarkStart w:id="414" w:name="_Toc435098238"/>
    </w:p>
    <w:p w14:paraId="5A47F9CE" w14:textId="5E885ACD" w:rsidR="00E22027" w:rsidRPr="00E81584" w:rsidRDefault="00E22027" w:rsidP="00E81584">
      <w:pPr>
        <w:rPr>
          <w:b/>
          <w:lang w:val="ru-RU"/>
        </w:rPr>
      </w:pPr>
      <w:r w:rsidRPr="00E81584">
        <w:rPr>
          <w:b/>
          <w:lang w:val="ru-RU"/>
        </w:rPr>
        <w:t>6. Основные уроки и перспективы развития ОСОКО</w:t>
      </w:r>
      <w:bookmarkEnd w:id="414"/>
    </w:p>
    <w:p w14:paraId="16474CC6" w14:textId="77777777" w:rsidR="00E22027" w:rsidRPr="00E22027" w:rsidRDefault="00E22027" w:rsidP="00E22027">
      <w:pPr>
        <w:rPr>
          <w:b/>
          <w:lang w:val="ru-RU"/>
        </w:rPr>
      </w:pPr>
      <w:r w:rsidRPr="00E22027">
        <w:rPr>
          <w:b/>
          <w:lang w:val="ru-RU"/>
        </w:rPr>
        <w:t>Основные уроки.</w:t>
      </w:r>
    </w:p>
    <w:p w14:paraId="485901D9" w14:textId="77777777" w:rsidR="00E22027" w:rsidRPr="00E22027" w:rsidRDefault="00E22027" w:rsidP="00E22027">
      <w:pPr>
        <w:rPr>
          <w:lang w:val="ru-RU"/>
        </w:rPr>
      </w:pPr>
      <w:r w:rsidRPr="00E22027">
        <w:rPr>
          <w:lang w:val="ru-RU"/>
        </w:rPr>
        <w:t>Отметим основные уроки, которые можно сформулировать на основе опыта реформирования национальной системы оценки качества образования.</w:t>
      </w:r>
    </w:p>
    <w:p w14:paraId="19A8CB55" w14:textId="77777777" w:rsidR="00E22027" w:rsidRPr="00E22027" w:rsidRDefault="00E22027" w:rsidP="00E22027">
      <w:pPr>
        <w:rPr>
          <w:lang w:val="ru-RU"/>
        </w:rPr>
      </w:pPr>
      <w:r w:rsidRPr="00E22027">
        <w:rPr>
          <w:i/>
          <w:lang w:val="ru-RU"/>
        </w:rPr>
        <w:t xml:space="preserve">Сфокусированность реформы. </w:t>
      </w:r>
      <w:r w:rsidRPr="00E22027">
        <w:rPr>
          <w:lang w:val="ru-RU"/>
        </w:rPr>
        <w:t>После принятия политического решения о реформировании системы оценивания было выбрано верное стратегическое решение – сосредоточиться на разработке и внедрении в практику одного элемента этой системы - Единого государственного экзамена. Это позволило сконцентрировать различные ресурсы и достаточно быстро ввести ЕГЭ в практику. ЕГЭ инициировал развитие культуры педагогических измерений, дал толчок подготовке специалистов и созданию сети различных научных организаций и центров оценки качества, координирующих работы в области педагогических измерений. В результате был сформирован потенциал для введения новых форм оценки качества образования на федеральном и региональном уровнях.</w:t>
      </w:r>
    </w:p>
    <w:p w14:paraId="7B8D4C20" w14:textId="77777777" w:rsidR="00E22027" w:rsidRPr="00E22027" w:rsidRDefault="00E22027" w:rsidP="00E22027">
      <w:pPr>
        <w:rPr>
          <w:lang w:val="ru-RU"/>
        </w:rPr>
      </w:pPr>
      <w:r w:rsidRPr="00E22027">
        <w:rPr>
          <w:i/>
          <w:lang w:val="ru-RU"/>
        </w:rPr>
        <w:t xml:space="preserve">Политическая поддержка. </w:t>
      </w:r>
      <w:r w:rsidRPr="00E22027">
        <w:rPr>
          <w:lang w:val="ru-RU"/>
        </w:rPr>
        <w:t xml:space="preserve">При реформировании системы оценивания одним из ключевых факторов является политическая поддержка реформы. И заключается она не только в принятии решения о проведении реформы, но, что более важно, в последовательном отстаивании этого решения на этапе реализации, когда многие профессиональные и </w:t>
      </w:r>
      <w:r w:rsidRPr="00E22027">
        <w:rPr>
          <w:lang w:val="ru-RU"/>
        </w:rPr>
        <w:lastRenderedPageBreak/>
        <w:t>общественные группы сопротивляются изменениям, и поддержку не так просто завоевать. На практике политическая поддержка должна выражаться в нормативном закреплении регламентов и процедур оценки качества образования, что позволит обеспечить устойчивость проводимых изменений.</w:t>
      </w:r>
    </w:p>
    <w:p w14:paraId="76AE5611" w14:textId="77777777" w:rsidR="00E22027" w:rsidRPr="00E22027" w:rsidRDefault="00E22027" w:rsidP="00E22027">
      <w:pPr>
        <w:rPr>
          <w:lang w:val="ru-RU"/>
        </w:rPr>
      </w:pPr>
      <w:r w:rsidRPr="00E22027">
        <w:rPr>
          <w:i/>
          <w:lang w:val="ru-RU"/>
        </w:rPr>
        <w:t>Шаг за шагом.</w:t>
      </w:r>
      <w:r w:rsidRPr="00E22027">
        <w:rPr>
          <w:lang w:val="ru-RU"/>
        </w:rPr>
        <w:t xml:space="preserve"> Одним из факторов успеха при введении ЕГЭ является его поэтапное внедрение в режиме эксперимента. Нужно было время, чтобы отработать технологии проведения, понять наиболее серьёзные проблемы и затруднения и с учётом полученного опыта скорректировать структуру и содержание ЕГЭ.</w:t>
      </w:r>
    </w:p>
    <w:p w14:paraId="1928C07E" w14:textId="77777777" w:rsidR="00E22027" w:rsidRPr="00E22027" w:rsidRDefault="00E22027" w:rsidP="00E22027">
      <w:pPr>
        <w:rPr>
          <w:lang w:val="ru-RU"/>
        </w:rPr>
      </w:pPr>
      <w:r w:rsidRPr="00E22027">
        <w:rPr>
          <w:i/>
          <w:lang w:val="ru-RU"/>
        </w:rPr>
        <w:t xml:space="preserve">Общественная дискуссия. </w:t>
      </w:r>
      <w:r w:rsidRPr="00E22027">
        <w:rPr>
          <w:lang w:val="ru-RU"/>
        </w:rPr>
        <w:t>Введение масштабных изменений, затрагивающих интересы большого числа общественных и профессиональных групп, невозможно обеспечить без общественной поддержки. Здесь ключевым фактором становится умело организованная, широкая и открытая общественная дискуссия. Авторы нововведений должны приложить все усилия для расширения числа сторонников и в опережающем режиме реагировать на возражения противников изменений.</w:t>
      </w:r>
    </w:p>
    <w:p w14:paraId="4B6D4E0E" w14:textId="77777777" w:rsidR="00E22027" w:rsidRPr="00E22027" w:rsidRDefault="00E22027" w:rsidP="00E22027">
      <w:pPr>
        <w:rPr>
          <w:lang w:val="ru-RU"/>
        </w:rPr>
      </w:pPr>
      <w:r w:rsidRPr="00E22027">
        <w:rPr>
          <w:lang w:val="ru-RU"/>
        </w:rPr>
        <w:t>Не менее важна и активная профессиональная коммуникация, создание открытых площадок для обмена профессиональным опытом и контактов педагогов – практиков, исследователей, экспертных групп. Это горизонтальное взаимодействие является условием подготовки профессионального сообщества к реализации политических решений и инновационных стратегий. Отсутствие возможностей для профессионального обсуждения и продвижения инициатив снизу, формирования групп, заинтересованных в развитии инноваций, одна из причин того, что реформирование образования сталкивается с сопротивлением или реализуется в формальном бюрократическом варианте.</w:t>
      </w:r>
    </w:p>
    <w:p w14:paraId="3B585656" w14:textId="77777777" w:rsidR="00E22027" w:rsidRPr="00E22027" w:rsidRDefault="00E22027" w:rsidP="00E22027">
      <w:pPr>
        <w:rPr>
          <w:lang w:val="ru-RU"/>
        </w:rPr>
      </w:pPr>
      <w:r w:rsidRPr="00E22027">
        <w:rPr>
          <w:i/>
          <w:lang w:val="ru-RU"/>
        </w:rPr>
        <w:t xml:space="preserve">Общественный контроль. </w:t>
      </w:r>
      <w:r w:rsidRPr="00E22027">
        <w:rPr>
          <w:lang w:val="ru-RU"/>
        </w:rPr>
        <w:t>Единый государственный экзамен является процедурой оценки с высокими ставками, как для учеников, так и для учителей и школ, работу которых оценивают по его результатам. Чтобы не допустить преднамеренных нарушений процедуры проведения экзамена и фальсификации результатов необходимо позаботиться о создании системы общественного контроля на всех этапах организации экзамена. Открытость и прозрачность его процедуры может обеспечиваться за счёт привлечения независимых общественных наблюдателей при проведении экзамена, публикации результатов в СМИ (включая случая нарушений и фальсификации), обсуждении результатов с привлечением авторитетных общественных организаций.</w:t>
      </w:r>
    </w:p>
    <w:p w14:paraId="46F5069F" w14:textId="77777777" w:rsidR="00E22027" w:rsidRPr="00E22027" w:rsidRDefault="00E22027" w:rsidP="00E22027">
      <w:pPr>
        <w:rPr>
          <w:lang w:val="ru-RU"/>
        </w:rPr>
      </w:pPr>
      <w:r w:rsidRPr="00E22027">
        <w:rPr>
          <w:i/>
          <w:lang w:val="ru-RU"/>
        </w:rPr>
        <w:t xml:space="preserve">Интерпретация результатов. </w:t>
      </w:r>
      <w:r w:rsidRPr="00E22027">
        <w:rPr>
          <w:lang w:val="ru-RU"/>
        </w:rPr>
        <w:t xml:space="preserve">Важнейшей проблемой при проведении оценки учебных достижений была и остается проблема адекватной интерпретации результатов измерений. Опыт ЕГЭ показал, что зачастую данные экзамена используются для </w:t>
      </w:r>
      <w:r w:rsidRPr="00E22027">
        <w:rPr>
          <w:lang w:val="ru-RU"/>
        </w:rPr>
        <w:lastRenderedPageBreak/>
        <w:t>неправомерного сравнения и рейтингования школ и муниципалитетов, без учёта условий, влияющих на деятельность образовательных учреждений. Известны случаи жёстких санкций, применяемых к школам со стороны вышестоящего начальства.</w:t>
      </w:r>
    </w:p>
    <w:p w14:paraId="410BD263" w14:textId="77777777" w:rsidR="00E22027" w:rsidRPr="00E22027" w:rsidRDefault="00E22027" w:rsidP="00E22027">
      <w:pPr>
        <w:rPr>
          <w:lang w:val="ru-RU"/>
        </w:rPr>
      </w:pPr>
      <w:r w:rsidRPr="00E22027">
        <w:rPr>
          <w:lang w:val="ru-RU"/>
        </w:rPr>
        <w:t>Один из возможных способов преодоления этой проблемы – подготовка подробных методических руководств, о том каким образом должны анализироваться результаты экзамена (или другой программы оценки) и какие решения могут приниматься на основе имеющихся данных.</w:t>
      </w:r>
    </w:p>
    <w:p w14:paraId="7D92E485" w14:textId="77777777" w:rsidR="00E22027" w:rsidRPr="00E22027" w:rsidRDefault="00E22027" w:rsidP="00E22027">
      <w:pPr>
        <w:rPr>
          <w:lang w:val="ru-RU"/>
        </w:rPr>
      </w:pPr>
      <w:r w:rsidRPr="00E22027">
        <w:rPr>
          <w:i/>
          <w:lang w:val="ru-RU"/>
        </w:rPr>
        <w:t xml:space="preserve">Стандартизированные тесты и школьная практика. </w:t>
      </w:r>
      <w:r w:rsidRPr="00E22027">
        <w:rPr>
          <w:lang w:val="ru-RU"/>
        </w:rPr>
        <w:t>В отличие от ряда стран с развитыми системами стандартизированного тестирования, например, США, Великобритания, Австралия и др. в российской школьной практике в последние 50 лет практически не использовались стандартизированные тесты. Понятие «психометрика» было незнакомо школьным учителям и широкому кругу специалистов в области образования. О стандартизированных измерениях начали говорить в основном после введения Единого государственного экзамена. До сих пор достаточно распространено мнение, что школьные учителя лучше всего могут оценить знания своих учеников.</w:t>
      </w:r>
    </w:p>
    <w:p w14:paraId="0755CA3D" w14:textId="77777777" w:rsidR="00E22027" w:rsidRPr="00E22027" w:rsidRDefault="00E22027" w:rsidP="00E22027">
      <w:pPr>
        <w:rPr>
          <w:lang w:val="ru-RU"/>
        </w:rPr>
      </w:pPr>
      <w:r w:rsidRPr="00E22027">
        <w:rPr>
          <w:lang w:val="ru-RU"/>
        </w:rPr>
        <w:t>В сложившейся ситуации можно выделить как негативные стороны (например, недоверие к педагогическим измерениям, неумение принимать решения на основе объективных данных), тормозящие введение независимой объективной оценки учебных достижений, так и позитивные моменты (например, готовность учителя к усилению его роли в оценке учебных достижений при формирующем и диагностическом оценивании), позволяющие сформировать адекватную систему внутренней оценки на уровне школы.</w:t>
      </w:r>
    </w:p>
    <w:p w14:paraId="013C4CD2" w14:textId="77777777" w:rsidR="00E22027" w:rsidRPr="00E22027" w:rsidRDefault="00E22027" w:rsidP="00E22027">
      <w:pPr>
        <w:rPr>
          <w:lang w:val="ru-RU"/>
        </w:rPr>
      </w:pPr>
      <w:r w:rsidRPr="00E22027">
        <w:rPr>
          <w:lang w:val="ru-RU"/>
        </w:rPr>
        <w:t>Такое положение дел требует принятия решений, по крайней мере, в двух направлениях: совершенствование системы подготовки педагогических кадров и повышение квалификации учителей и создание необходимого инструментария и методических пособий.</w:t>
      </w:r>
    </w:p>
    <w:p w14:paraId="015BD2C9" w14:textId="77777777" w:rsidR="00E22027" w:rsidRPr="00E22027" w:rsidRDefault="00E22027" w:rsidP="00E22027">
      <w:pPr>
        <w:rPr>
          <w:lang w:val="ru-RU"/>
        </w:rPr>
      </w:pPr>
      <w:r w:rsidRPr="00E22027">
        <w:rPr>
          <w:lang w:val="ru-RU"/>
        </w:rPr>
        <w:t>В систему подготовки педагогических кадров и повышения квалификации учителей необходимо включать специальные курсы «Педагогические измерения». Однако, эти курсы должны адекватно представлять различные методы и формы стандартизированной и нестандартизированной оценки, рассматривать преимущества и недостатки каждого направления, формировать понимание и необходимость использования различного инструментария для наиболее объективной оценки и диагностики школьников, на основе которой можно принимать различного рода решения, например, о переводе на следующую ступень обучения или об оперативной помощи и поддержке в учебном процессе.</w:t>
      </w:r>
    </w:p>
    <w:p w14:paraId="5B0AF331" w14:textId="160BAAA4" w:rsidR="00E22027" w:rsidRPr="00853034" w:rsidRDefault="00E22027" w:rsidP="00E81584">
      <w:pPr>
        <w:rPr>
          <w:lang w:val="ru-RU"/>
        </w:rPr>
      </w:pPr>
      <w:r w:rsidRPr="00E22027">
        <w:rPr>
          <w:lang w:val="ru-RU"/>
        </w:rPr>
        <w:lastRenderedPageBreak/>
        <w:t>Параллельно с получением новых знаний учителям необходимо дать достаточное количество методической литературы и инструментария для оценки учебных достижений, разработанных п</w:t>
      </w:r>
      <w:r w:rsidR="00E81584">
        <w:rPr>
          <w:lang w:val="ru-RU"/>
        </w:rPr>
        <w:t>рофессиональными организациями.</w:t>
      </w:r>
    </w:p>
    <w:p w14:paraId="4E20756B" w14:textId="77777777" w:rsidR="00E22027" w:rsidRPr="00E22027" w:rsidRDefault="00E22027" w:rsidP="00E22027">
      <w:pPr>
        <w:pStyle w:val="3"/>
        <w:rPr>
          <w:lang w:val="ru-RU"/>
        </w:rPr>
      </w:pPr>
      <w:bookmarkStart w:id="415" w:name="_Toc435098239"/>
      <w:r w:rsidRPr="00E22027">
        <w:rPr>
          <w:lang w:val="ru-RU"/>
        </w:rPr>
        <w:t>Источники</w:t>
      </w:r>
      <w:bookmarkEnd w:id="415"/>
    </w:p>
    <w:p w14:paraId="4E4562CF" w14:textId="77777777" w:rsidR="00E22027" w:rsidRPr="00E22027" w:rsidRDefault="00E22027" w:rsidP="00E22027">
      <w:pPr>
        <w:pStyle w:val="4"/>
        <w:rPr>
          <w:shd w:val="clear" w:color="auto" w:fill="FFFFFF"/>
          <w:lang w:val="ru-RU"/>
        </w:rPr>
      </w:pPr>
      <w:bookmarkStart w:id="416" w:name="_Toc435098240"/>
      <w:r w:rsidRPr="00E22027">
        <w:rPr>
          <w:shd w:val="clear" w:color="auto" w:fill="FFFFFF"/>
          <w:lang w:val="ru-RU"/>
        </w:rPr>
        <w:t>Нормативно-правовые документы</w:t>
      </w:r>
      <w:bookmarkEnd w:id="416"/>
    </w:p>
    <w:p w14:paraId="56EC9057" w14:textId="6EAD6542" w:rsidR="00E22027" w:rsidRPr="00E22027" w:rsidRDefault="00E22027" w:rsidP="00BA6CA3">
      <w:pPr>
        <w:numPr>
          <w:ilvl w:val="0"/>
          <w:numId w:val="414"/>
        </w:numPr>
        <w:spacing w:after="200"/>
        <w:contextualSpacing/>
        <w:rPr>
          <w:rFonts w:eastAsia="Calibri" w:cs="Times New Roman"/>
          <w:lang w:val="ru-RU"/>
        </w:rPr>
      </w:pPr>
      <w:r w:rsidRPr="00E22027">
        <w:rPr>
          <w:rFonts w:eastAsia="Calibri" w:cs="Times New Roman"/>
          <w:lang w:val="ru-RU"/>
        </w:rPr>
        <w:t>Об образовании в Российской Федерации: Федеральный закон от 29 декабря 2012 года № 273-ФЗ (</w:t>
      </w:r>
      <w:r w:rsidR="00BA6CA3" w:rsidRPr="00BA6CA3">
        <w:rPr>
          <w:rFonts w:eastAsia="Calibri" w:cs="Times New Roman"/>
          <w:lang w:val="ru-RU"/>
        </w:rPr>
        <w:t>ред. от 13.07.2015 с изм. и доп., вступ. в силу с 24.07.2015</w:t>
      </w:r>
      <w:r w:rsidRPr="00E22027">
        <w:rPr>
          <w:rFonts w:eastAsia="Calibri" w:cs="Times New Roman"/>
          <w:lang w:val="ru-RU"/>
        </w:rPr>
        <w:t xml:space="preserve">) // </w:t>
      </w:r>
      <w:hyperlink r:id="rId478" w:history="1">
        <w:r w:rsidRPr="00E22027">
          <w:rPr>
            <w:rFonts w:eastAsia="Calibri" w:cs="Times New Roman"/>
            <w:color w:val="0563C1" w:themeColor="hyperlink"/>
            <w:u w:val="single"/>
            <w:lang w:val="ru-RU"/>
          </w:rPr>
          <w:t>http://www.consultant.ru/document/cons_doc_LAW_173649/</w:t>
        </w:r>
      </w:hyperlink>
    </w:p>
    <w:p w14:paraId="4C6A3E15" w14:textId="5A0613CB" w:rsidR="00E22027" w:rsidRPr="00E22027" w:rsidRDefault="00E22027" w:rsidP="006A06BB">
      <w:pPr>
        <w:numPr>
          <w:ilvl w:val="0"/>
          <w:numId w:val="414"/>
        </w:numPr>
        <w:spacing w:after="200"/>
        <w:contextualSpacing/>
        <w:rPr>
          <w:rFonts w:eastAsia="Calibri" w:cs="Times New Roman"/>
          <w:lang w:val="ru-RU"/>
        </w:rPr>
      </w:pPr>
      <w:bookmarkStart w:id="417" w:name="_Ref425167150"/>
      <w:r w:rsidRPr="00E22027">
        <w:rPr>
          <w:rFonts w:eastAsia="Calibri" w:cs="Times New Roman"/>
          <w:lang w:val="ru-RU"/>
        </w:rPr>
        <w:t xml:space="preserve">Порядок приема граждан в общеобразовательные учреждения утвержден приказом Минобрнауки России от 15 февраля 2012 г. № 107, зарегистрирован Минюстом России 17 апреля 2012 г., регистрационный № 23859 </w:t>
      </w:r>
      <w:hyperlink r:id="rId479" w:history="1">
        <w:r w:rsidRPr="00E22027">
          <w:rPr>
            <w:rFonts w:eastAsia="Calibri" w:cs="Times New Roman"/>
            <w:color w:val="0563C1" w:themeColor="hyperlink"/>
            <w:u w:val="single"/>
            <w:lang w:val="ru-RU"/>
          </w:rPr>
          <w:t>http://минобрнауки.рф/документы/2392</w:t>
        </w:r>
      </w:hyperlink>
      <w:bookmarkEnd w:id="417"/>
    </w:p>
    <w:p w14:paraId="22DC9BB9" w14:textId="554526A9" w:rsidR="00E22027" w:rsidRPr="00E22027" w:rsidRDefault="00E22027" w:rsidP="006A06BB">
      <w:pPr>
        <w:numPr>
          <w:ilvl w:val="0"/>
          <w:numId w:val="414"/>
        </w:numPr>
        <w:spacing w:after="200"/>
        <w:contextualSpacing/>
        <w:rPr>
          <w:rFonts w:eastAsia="Calibri" w:cs="Times New Roman"/>
          <w:lang w:val="ru-RU"/>
        </w:rPr>
      </w:pPr>
      <w:r w:rsidRPr="00E22027">
        <w:rPr>
          <w:rFonts w:eastAsia="Calibri" w:cs="Times New Roman"/>
          <w:lang w:val="ru-RU"/>
        </w:rPr>
        <w:t xml:space="preserve">Государственная программа Российской Федерации «Развитие образования» на 2013-2020 годы. </w:t>
      </w:r>
      <w:r w:rsidR="005036AC">
        <w:rPr>
          <w:rFonts w:eastAsia="Calibri" w:cs="Times New Roman"/>
          <w:lang w:val="ru-RU"/>
        </w:rPr>
        <w:t>Распоряжение Правительства Российской Федерации</w:t>
      </w:r>
      <w:r w:rsidRPr="00E22027">
        <w:rPr>
          <w:rFonts w:eastAsia="Calibri" w:cs="Times New Roman"/>
          <w:lang w:val="ru-RU"/>
        </w:rPr>
        <w:t xml:space="preserve"> №2148-р от 22 ноября 2012 года. </w:t>
      </w:r>
      <w:hyperlink r:id="rId480" w:history="1">
        <w:r w:rsidRPr="00E22027">
          <w:rPr>
            <w:rFonts w:eastAsia="Calibri" w:cs="Times New Roman"/>
            <w:color w:val="0563C1" w:themeColor="hyperlink"/>
            <w:u w:val="single"/>
            <w:lang w:val="ru-RU"/>
          </w:rPr>
          <w:t>http://base.garant.ru/70265348/</w:t>
        </w:r>
      </w:hyperlink>
    </w:p>
    <w:p w14:paraId="044ED7DC" w14:textId="5E6F9547" w:rsidR="00E22027" w:rsidRPr="00E22027" w:rsidRDefault="00E22027" w:rsidP="006A06BB">
      <w:pPr>
        <w:numPr>
          <w:ilvl w:val="0"/>
          <w:numId w:val="414"/>
        </w:numPr>
        <w:spacing w:after="200"/>
        <w:contextualSpacing/>
        <w:rPr>
          <w:rFonts w:eastAsia="Calibri" w:cs="Times New Roman"/>
          <w:lang w:val="ru-RU"/>
        </w:rPr>
      </w:pPr>
      <w:r w:rsidRPr="00E22027">
        <w:rPr>
          <w:rFonts w:eastAsia="Calibri" w:cs="Times New Roman"/>
          <w:lang w:val="ru-RU"/>
        </w:rPr>
        <w:t>Федеральная целевая программа развития образования на 2016 - 2020 годы Утверждена Постановлением Правительства</w:t>
      </w:r>
      <w:r w:rsidR="005036AC">
        <w:rPr>
          <w:rFonts w:eastAsia="Calibri" w:cs="Times New Roman"/>
          <w:lang w:val="ru-RU"/>
        </w:rPr>
        <w:t xml:space="preserve"> Российской Федерации </w:t>
      </w:r>
      <w:r w:rsidRPr="00E22027">
        <w:rPr>
          <w:rFonts w:eastAsia="Calibri" w:cs="Times New Roman"/>
          <w:lang w:val="ru-RU"/>
        </w:rPr>
        <w:t xml:space="preserve">от 23 мая 2015 г. N 497 «О Федеральной целевой программе развития образования на 2016 - 2020 годы» </w:t>
      </w:r>
      <w:hyperlink r:id="rId481" w:history="1">
        <w:r w:rsidRPr="00E22027">
          <w:rPr>
            <w:rFonts w:eastAsia="Calibri" w:cs="Times New Roman"/>
            <w:color w:val="0563C1" w:themeColor="hyperlink"/>
            <w:u w:val="single"/>
            <w:lang w:val="ru-RU"/>
          </w:rPr>
          <w:t>http://www.garant.ru/hotlaw/federal/627520/</w:t>
        </w:r>
      </w:hyperlink>
    </w:p>
    <w:p w14:paraId="5FBBC99E" w14:textId="6010D1EB" w:rsidR="00E22027" w:rsidRPr="00E22027" w:rsidRDefault="00E22027" w:rsidP="006A06BB">
      <w:pPr>
        <w:numPr>
          <w:ilvl w:val="0"/>
          <w:numId w:val="414"/>
        </w:numPr>
        <w:spacing w:after="200"/>
        <w:contextualSpacing/>
        <w:rPr>
          <w:rFonts w:eastAsia="Calibri" w:cs="Times New Roman"/>
          <w:lang w:val="ru-RU"/>
        </w:rPr>
      </w:pPr>
      <w:bookmarkStart w:id="418" w:name="_Ref425588237"/>
      <w:r w:rsidRPr="00E22027">
        <w:rPr>
          <w:rFonts w:eastAsia="Calibri" w:cs="Times New Roman"/>
          <w:lang w:val="ru-RU"/>
        </w:rPr>
        <w:t xml:space="preserve">Приказ Минобрнауки России от 26.12.2013 №1400 «Об утверждении Порядка проведения государственной итоговой аттестации по образовательным программам среднего общего образования» </w:t>
      </w:r>
      <w:hyperlink r:id="rId482" w:history="1">
        <w:r w:rsidRPr="00E22027">
          <w:rPr>
            <w:rFonts w:eastAsia="Calibri" w:cs="Times New Roman"/>
            <w:color w:val="0563C1" w:themeColor="hyperlink"/>
            <w:u w:val="single"/>
            <w:lang w:val="ru-RU"/>
          </w:rPr>
          <w:t>http://www.rg.ru/2014/02/14/obrazovanie-dok.html</w:t>
        </w:r>
      </w:hyperlink>
      <w:bookmarkEnd w:id="418"/>
    </w:p>
    <w:p w14:paraId="4232A32A" w14:textId="6EB03533" w:rsidR="00E22027" w:rsidRPr="00E22027" w:rsidRDefault="00E22027" w:rsidP="006A06BB">
      <w:pPr>
        <w:numPr>
          <w:ilvl w:val="0"/>
          <w:numId w:val="414"/>
        </w:numPr>
        <w:spacing w:after="200"/>
        <w:contextualSpacing/>
        <w:rPr>
          <w:rFonts w:eastAsia="Calibri" w:cs="Times New Roman"/>
          <w:lang w:val="ru-RU"/>
        </w:rPr>
      </w:pPr>
      <w:bookmarkStart w:id="419" w:name="_Ref425588257"/>
      <w:r w:rsidRPr="00E22027">
        <w:rPr>
          <w:rFonts w:eastAsia="Calibri" w:cs="Times New Roman"/>
          <w:lang w:val="ru-RU"/>
        </w:rPr>
        <w:t xml:space="preserve">Приказ Минобрнауки России от 03.02.2015 №44 «Об утверждении единого расписания и продолжительности проведения единого государственного экзамена по каждому учебному предмету, перечня средств обучения и воспитания, используемых при его проведении в 2015 году» </w:t>
      </w:r>
      <w:hyperlink r:id="rId483" w:history="1">
        <w:r w:rsidRPr="00E22027">
          <w:rPr>
            <w:rFonts w:eastAsia="Calibri" w:cs="Times New Roman"/>
            <w:color w:val="0563C1" w:themeColor="hyperlink"/>
            <w:u w:val="single"/>
            <w:lang w:val="ru-RU"/>
          </w:rPr>
          <w:t>http://www.rg.ru/2015/02/24/ege-dok.html</w:t>
        </w:r>
      </w:hyperlink>
      <w:bookmarkEnd w:id="419"/>
    </w:p>
    <w:p w14:paraId="2BAA6A43" w14:textId="4B8369F6" w:rsidR="00E22027" w:rsidRPr="00E22027" w:rsidRDefault="00E22027" w:rsidP="006A06BB">
      <w:pPr>
        <w:numPr>
          <w:ilvl w:val="0"/>
          <w:numId w:val="414"/>
        </w:numPr>
        <w:spacing w:after="200"/>
        <w:contextualSpacing/>
        <w:rPr>
          <w:rFonts w:eastAsia="Calibri" w:cs="Times New Roman"/>
          <w:lang w:val="ru-RU"/>
        </w:rPr>
      </w:pPr>
      <w:bookmarkStart w:id="420" w:name="_Ref425588269"/>
      <w:r w:rsidRPr="00E22027">
        <w:rPr>
          <w:rFonts w:eastAsia="Calibri" w:cs="Times New Roman"/>
          <w:lang w:val="ru-RU"/>
        </w:rPr>
        <w:t xml:space="preserve">Приказ Минобрнауки России от 28.07.2014 № 839 «Об утверждении Порядка приема на </w:t>
      </w:r>
      <w:proofErr w:type="gramStart"/>
      <w:r w:rsidRPr="00E22027">
        <w:rPr>
          <w:rFonts w:eastAsia="Calibri" w:cs="Times New Roman"/>
          <w:lang w:val="ru-RU"/>
        </w:rPr>
        <w:t>обучение по</w:t>
      </w:r>
      <w:proofErr w:type="gramEnd"/>
      <w:r w:rsidRPr="00E22027">
        <w:rPr>
          <w:rFonts w:eastAsia="Calibri" w:cs="Times New Roman"/>
          <w:lang w:val="ru-RU"/>
        </w:rPr>
        <w:t xml:space="preserve"> образовательным программам высшего образования - программам бакалавриата, программам специалитета, программам магистратуры на 2015/16 учебный год» </w:t>
      </w:r>
      <w:hyperlink r:id="rId484" w:history="1">
        <w:r w:rsidRPr="00E22027">
          <w:rPr>
            <w:rFonts w:eastAsia="Calibri" w:cs="Times New Roman"/>
            <w:color w:val="0563C1" w:themeColor="hyperlink"/>
            <w:u w:val="single"/>
            <w:lang w:val="ru-RU"/>
          </w:rPr>
          <w:t>http://www.rg.ru/2014/09/03/vuz-dok.html</w:t>
        </w:r>
      </w:hyperlink>
      <w:bookmarkEnd w:id="420"/>
    </w:p>
    <w:p w14:paraId="43BB4450" w14:textId="48442119" w:rsidR="00E22027" w:rsidRPr="00E22027" w:rsidRDefault="00E22027" w:rsidP="006A06BB">
      <w:pPr>
        <w:numPr>
          <w:ilvl w:val="0"/>
          <w:numId w:val="414"/>
        </w:numPr>
        <w:spacing w:after="200"/>
        <w:contextualSpacing/>
        <w:rPr>
          <w:rFonts w:eastAsia="Calibri" w:cs="Times New Roman"/>
          <w:lang w:val="ru-RU"/>
        </w:rPr>
      </w:pPr>
      <w:bookmarkStart w:id="421" w:name="_Ref425588282"/>
      <w:r w:rsidRPr="00E22027">
        <w:rPr>
          <w:rFonts w:eastAsia="Calibri" w:cs="Times New Roman"/>
          <w:lang w:val="ru-RU"/>
        </w:rPr>
        <w:lastRenderedPageBreak/>
        <w:t xml:space="preserve">Распоряжение Рособрнадзора от 23.03.2015 № 794-10 «Об установлении минимального количества баллов ЕГЭ, необходимого для поступления на </w:t>
      </w:r>
      <w:proofErr w:type="gramStart"/>
      <w:r w:rsidRPr="00E22027">
        <w:rPr>
          <w:rFonts w:eastAsia="Calibri" w:cs="Times New Roman"/>
          <w:lang w:val="ru-RU"/>
        </w:rPr>
        <w:t>обучение по программам</w:t>
      </w:r>
      <w:proofErr w:type="gramEnd"/>
      <w:r w:rsidRPr="00E22027">
        <w:rPr>
          <w:rFonts w:eastAsia="Calibri" w:cs="Times New Roman"/>
          <w:lang w:val="ru-RU"/>
        </w:rPr>
        <w:t xml:space="preserve"> бакалавриата и программам специалитета, и минимального количества баллов ЕГЭ, подтверждающего освоение образовательной программы среднего общего образования» </w:t>
      </w:r>
      <w:hyperlink r:id="rId485" w:history="1">
        <w:r w:rsidRPr="00E22027">
          <w:rPr>
            <w:rFonts w:eastAsia="Calibri" w:cs="Times New Roman"/>
            <w:color w:val="0563C1" w:themeColor="hyperlink"/>
            <w:u w:val="single"/>
            <w:lang w:val="ru-RU"/>
          </w:rPr>
          <w:t>http://dogm.mos.ru/legislation/lawacts/1683420/</w:t>
        </w:r>
      </w:hyperlink>
      <w:bookmarkEnd w:id="421"/>
    </w:p>
    <w:p w14:paraId="02387ED8" w14:textId="77777777" w:rsidR="00E22027" w:rsidRPr="00E22027" w:rsidRDefault="00E22027" w:rsidP="006A06BB">
      <w:pPr>
        <w:numPr>
          <w:ilvl w:val="0"/>
          <w:numId w:val="414"/>
        </w:numPr>
        <w:spacing w:after="200"/>
        <w:contextualSpacing/>
        <w:rPr>
          <w:rFonts w:eastAsia="Calibri" w:cs="Times New Roman"/>
          <w:lang w:val="ru-RU"/>
        </w:rPr>
      </w:pPr>
      <w:r w:rsidRPr="00E22027">
        <w:rPr>
          <w:rFonts w:eastAsia="Calibri" w:cs="Times New Roman"/>
          <w:lang w:val="ru-RU"/>
        </w:rPr>
        <w:t xml:space="preserve">Письмо Минобрнауки России от 20 ноября 2013 г. № ДЛ-344/17 «О действии результатов единого государственного экзамена» </w:t>
      </w:r>
      <w:hyperlink r:id="rId486" w:history="1">
        <w:r w:rsidRPr="00E22027">
          <w:rPr>
            <w:rFonts w:eastAsia="Calibri" w:cs="Times New Roman"/>
            <w:color w:val="0563C1" w:themeColor="hyperlink"/>
            <w:u w:val="single"/>
            <w:lang w:val="ru-RU"/>
          </w:rPr>
          <w:t>http://минобрнауки.рф/документы/3781</w:t>
        </w:r>
      </w:hyperlink>
    </w:p>
    <w:p w14:paraId="4C66C669" w14:textId="3F09D66A" w:rsidR="00E22027" w:rsidRPr="00E22027" w:rsidRDefault="00E22027" w:rsidP="006A06BB">
      <w:pPr>
        <w:numPr>
          <w:ilvl w:val="0"/>
          <w:numId w:val="414"/>
        </w:numPr>
        <w:spacing w:after="200"/>
        <w:contextualSpacing/>
        <w:rPr>
          <w:rFonts w:eastAsia="Calibri" w:cs="Times New Roman"/>
          <w:lang w:val="ru-RU"/>
        </w:rPr>
      </w:pPr>
      <w:r w:rsidRPr="00E22027">
        <w:rPr>
          <w:rFonts w:eastAsia="Calibri" w:cs="Times New Roman"/>
          <w:lang w:val="ru-RU"/>
        </w:rPr>
        <w:t>Постановление Правительства</w:t>
      </w:r>
      <w:r w:rsidR="005036AC">
        <w:rPr>
          <w:rFonts w:eastAsia="Calibri" w:cs="Times New Roman"/>
          <w:lang w:val="ru-RU"/>
        </w:rPr>
        <w:t xml:space="preserve"> Российской Федерации </w:t>
      </w:r>
      <w:r w:rsidRPr="00E22027">
        <w:rPr>
          <w:rFonts w:eastAsia="Calibri" w:cs="Times New Roman"/>
          <w:lang w:val="ru-RU"/>
        </w:rPr>
        <w:t xml:space="preserve">от 30.03.2013 </w:t>
      </w:r>
      <w:r w:rsidR="00C42825">
        <w:rPr>
          <w:rFonts w:eastAsia="Calibri" w:cs="Times New Roman"/>
          <w:lang w:val="ru-RU"/>
        </w:rPr>
        <w:t>№</w:t>
      </w:r>
      <w:r w:rsidRPr="00E22027">
        <w:rPr>
          <w:rFonts w:eastAsia="Calibri" w:cs="Times New Roman"/>
          <w:lang w:val="ru-RU"/>
        </w:rPr>
        <w:t xml:space="preserve"> 286 «О формировании независимой системы оценки качества работы организаций, оказывающих социальные услуги»  </w:t>
      </w:r>
      <w:hyperlink r:id="rId487" w:history="1">
        <w:r w:rsidRPr="00E22027">
          <w:rPr>
            <w:rFonts w:eastAsia="Calibri" w:cs="Times New Roman"/>
            <w:color w:val="0563C1" w:themeColor="hyperlink"/>
            <w:u w:val="single"/>
            <w:lang w:val="ru-RU"/>
          </w:rPr>
          <w:t>http://www.garant.ru/hotlaw/federal/465848/</w:t>
        </w:r>
      </w:hyperlink>
    </w:p>
    <w:p w14:paraId="1DD68EDA" w14:textId="5E5FF4C6" w:rsidR="00E22027" w:rsidRPr="00E22027" w:rsidRDefault="00E22027" w:rsidP="00E22027">
      <w:pPr>
        <w:pStyle w:val="4"/>
        <w:rPr>
          <w:shd w:val="clear" w:color="auto" w:fill="FFFFFF"/>
          <w:lang w:val="ru-RU"/>
        </w:rPr>
      </w:pPr>
      <w:bookmarkStart w:id="422" w:name="_Toc435098241"/>
      <w:r w:rsidRPr="00E22027">
        <w:rPr>
          <w:shd w:val="clear" w:color="auto" w:fill="FFFFFF"/>
          <w:lang w:val="ru-RU"/>
        </w:rPr>
        <w:t>Статьи</w:t>
      </w:r>
      <w:bookmarkEnd w:id="422"/>
    </w:p>
    <w:p w14:paraId="4B331078" w14:textId="77777777" w:rsidR="00E22027" w:rsidRPr="00E22027" w:rsidRDefault="00E22027" w:rsidP="006A06BB">
      <w:pPr>
        <w:numPr>
          <w:ilvl w:val="0"/>
          <w:numId w:val="414"/>
        </w:numPr>
        <w:tabs>
          <w:tab w:val="left" w:pos="284"/>
        </w:tabs>
        <w:spacing w:after="200"/>
        <w:contextualSpacing/>
        <w:rPr>
          <w:rFonts w:eastAsia="Calibri" w:cs="Times New Roman"/>
          <w:lang w:val="ru-RU"/>
        </w:rPr>
      </w:pPr>
      <w:bookmarkStart w:id="423" w:name="_Ref425259404"/>
      <w:r w:rsidRPr="00E22027">
        <w:rPr>
          <w:rFonts w:eastAsia="Calibri" w:cs="Times New Roman"/>
          <w:lang w:val="ru-RU"/>
        </w:rPr>
        <w:t>Аналитические материалы по результатам проведения национального исследования качества математического образования в 5-7 классах – М.: Федеральная служба по надзору в сфере образования и науки, 2014/15 г. http://media.wix.com/ugd/1a0110_b828d7bead934d7e97d934fe12e03e1f.pdf</w:t>
      </w:r>
      <w:bookmarkEnd w:id="423"/>
      <w:r w:rsidRPr="00E22027">
        <w:rPr>
          <w:rFonts w:eastAsia="Calibri" w:cs="Times New Roman"/>
          <w:lang w:val="ru-RU"/>
        </w:rPr>
        <w:t xml:space="preserve"> </w:t>
      </w:r>
    </w:p>
    <w:p w14:paraId="010BAC2E" w14:textId="77777777" w:rsidR="00E22027" w:rsidRPr="00E22027" w:rsidRDefault="00E22027" w:rsidP="006A06BB">
      <w:pPr>
        <w:numPr>
          <w:ilvl w:val="0"/>
          <w:numId w:val="414"/>
        </w:numPr>
        <w:tabs>
          <w:tab w:val="left" w:pos="284"/>
        </w:tabs>
        <w:spacing w:after="200"/>
        <w:contextualSpacing/>
        <w:rPr>
          <w:rFonts w:eastAsia="Calibri" w:cs="Times New Roman"/>
          <w:color w:val="000000" w:themeColor="text1"/>
          <w:lang w:val="ru-RU"/>
        </w:rPr>
      </w:pPr>
      <w:r w:rsidRPr="00E22027">
        <w:rPr>
          <w:rFonts w:eastAsia="Calibri" w:cs="Times New Roman"/>
          <w:color w:val="000000" w:themeColor="text1"/>
          <w:lang w:val="ru-RU"/>
        </w:rPr>
        <w:t>Агранович М.Л. Возможности анализа образовательных систем на основе результатов ЕГЭ // Вопросы образования. 2004.№ 2. С. 272-287.</w:t>
      </w:r>
    </w:p>
    <w:p w14:paraId="37D9195C" w14:textId="77777777" w:rsidR="00E22027" w:rsidRPr="00E22027" w:rsidRDefault="00E22027" w:rsidP="006A06BB">
      <w:pPr>
        <w:numPr>
          <w:ilvl w:val="0"/>
          <w:numId w:val="414"/>
        </w:numPr>
        <w:tabs>
          <w:tab w:val="left" w:pos="284"/>
        </w:tabs>
        <w:spacing w:after="200"/>
        <w:contextualSpacing/>
        <w:rPr>
          <w:rFonts w:eastAsia="Calibri" w:cs="Times New Roman"/>
          <w:color w:val="000000" w:themeColor="text1"/>
        </w:rPr>
      </w:pPr>
      <w:r w:rsidRPr="00E22027">
        <w:rPr>
          <w:rFonts w:eastAsia="Calibri" w:cs="Times New Roman"/>
          <w:color w:val="000000" w:themeColor="text1"/>
          <w:lang w:val="ru-RU"/>
        </w:rPr>
        <w:t>Агранович М.Л., Ковалева Г.С., Поливанова К.Н., Фатеева А.В. Российске образованиев контексте международных индикаторов, 2009. Аналитический доклад. – М.: ИФ »Сентябрь»,</w:t>
      </w:r>
      <w:r w:rsidRPr="00E22027">
        <w:rPr>
          <w:rFonts w:eastAsia="Calibri" w:cs="Times New Roman"/>
          <w:color w:val="000000" w:themeColor="text1"/>
        </w:rPr>
        <w:t xml:space="preserve"> </w:t>
      </w:r>
      <w:r w:rsidRPr="00E22027">
        <w:rPr>
          <w:rFonts w:eastAsia="Calibri" w:cs="Times New Roman"/>
          <w:color w:val="000000" w:themeColor="text1"/>
          <w:lang w:val="ru-RU"/>
        </w:rPr>
        <w:t>2009</w:t>
      </w:r>
      <w:r w:rsidRPr="00E22027">
        <w:rPr>
          <w:rFonts w:eastAsia="Calibri" w:cs="Times New Roman"/>
          <w:color w:val="000000" w:themeColor="text1"/>
        </w:rPr>
        <w:t>.</w:t>
      </w:r>
    </w:p>
    <w:p w14:paraId="1EAE9E30" w14:textId="0165832D" w:rsidR="00E22027" w:rsidRPr="00E22027" w:rsidRDefault="00E22027" w:rsidP="006A06BB">
      <w:pPr>
        <w:numPr>
          <w:ilvl w:val="0"/>
          <w:numId w:val="414"/>
        </w:numPr>
        <w:tabs>
          <w:tab w:val="left" w:pos="284"/>
        </w:tabs>
        <w:spacing w:after="200"/>
        <w:contextualSpacing/>
        <w:rPr>
          <w:rFonts w:eastAsia="Calibri" w:cs="Times New Roman"/>
          <w:lang w:val="ru-RU"/>
        </w:rPr>
      </w:pPr>
      <w:bookmarkStart w:id="424" w:name="_Ref425582432"/>
      <w:r w:rsidRPr="00E22027">
        <w:rPr>
          <w:rFonts w:eastAsia="Calibri" w:cs="Times New Roman"/>
          <w:lang w:val="ru-RU"/>
        </w:rPr>
        <w:t>Багдасарян А.Г. Многомерные исследования в области оценки качества образования // Качество образования в Евразии. 2013. №1. URL: http://cyberleninka.ru/article/n/mnogomernye-issledovaniya-v-oblasti-otsenki-kachestva-obrazovaniya (дата обращения: 25.07.2015). Научная библиотека КиберЛенинка: http://cyberleninka.ru/article/n/mnogomernye-issledovaniya-v-oblasti-otsenki-kachestva-obrazovaniya#ixzz3gspzrQFOБолотов В.А. ЕГЭ: промежуточные итоги // Вопросы образования, №2, 2004.</w:t>
      </w:r>
      <w:bookmarkEnd w:id="424"/>
    </w:p>
    <w:p w14:paraId="2BF76C7C" w14:textId="3B2DB725" w:rsidR="00E22027" w:rsidRPr="00E22027" w:rsidRDefault="00E22027" w:rsidP="006A06BB">
      <w:pPr>
        <w:numPr>
          <w:ilvl w:val="0"/>
          <w:numId w:val="414"/>
        </w:numPr>
        <w:tabs>
          <w:tab w:val="left" w:pos="284"/>
        </w:tabs>
        <w:spacing w:after="200"/>
        <w:contextualSpacing/>
        <w:rPr>
          <w:rFonts w:eastAsia="Calibri" w:cs="Times New Roman"/>
          <w:lang w:val="ru-RU"/>
        </w:rPr>
      </w:pPr>
      <w:bookmarkStart w:id="425" w:name="_Ref425170523"/>
      <w:r w:rsidRPr="00E22027">
        <w:rPr>
          <w:rFonts w:eastAsia="Calibri" w:cs="Times New Roman"/>
          <w:lang w:val="ru-RU"/>
        </w:rPr>
        <w:t>Болотов В.А. О построении общероссийской системы оценки качества образования // Вопросы образования, №1, 2005.</w:t>
      </w:r>
      <w:bookmarkEnd w:id="425"/>
    </w:p>
    <w:p w14:paraId="4E098ABE" w14:textId="1FD8909F" w:rsidR="00E22027" w:rsidRPr="00E22027" w:rsidRDefault="00E22027" w:rsidP="006A06BB">
      <w:pPr>
        <w:numPr>
          <w:ilvl w:val="0"/>
          <w:numId w:val="414"/>
        </w:numPr>
        <w:tabs>
          <w:tab w:val="left" w:pos="284"/>
        </w:tabs>
        <w:spacing w:after="200"/>
        <w:contextualSpacing/>
        <w:rPr>
          <w:rFonts w:eastAsia="Calibri" w:cs="Times New Roman"/>
          <w:lang w:val="ru-RU"/>
        </w:rPr>
      </w:pPr>
      <w:bookmarkStart w:id="426" w:name="_Ref425256972"/>
      <w:r w:rsidRPr="00E22027">
        <w:rPr>
          <w:rFonts w:eastAsia="Calibri" w:cs="Times New Roman"/>
          <w:szCs w:val="24"/>
          <w:lang w:val="ru-RU"/>
        </w:rPr>
        <w:t>Болотов В.А., Вальдман И.А. Виды и назначения программ оценки. //Педагогика. №8, 2013. с. 15-26</w:t>
      </w:r>
      <w:bookmarkEnd w:id="426"/>
    </w:p>
    <w:p w14:paraId="5F1C6F9E" w14:textId="77777777" w:rsidR="00E22027" w:rsidRPr="00E22027" w:rsidRDefault="00E22027" w:rsidP="006A06BB">
      <w:pPr>
        <w:numPr>
          <w:ilvl w:val="0"/>
          <w:numId w:val="414"/>
        </w:numPr>
        <w:tabs>
          <w:tab w:val="left" w:pos="284"/>
        </w:tabs>
        <w:spacing w:after="200"/>
        <w:contextualSpacing/>
        <w:rPr>
          <w:rFonts w:eastAsia="Calibri" w:cs="Times New Roman"/>
          <w:lang w:val="ru-RU"/>
        </w:rPr>
      </w:pPr>
      <w:r w:rsidRPr="00E22027">
        <w:rPr>
          <w:rFonts w:eastAsia="Calibri" w:cs="Times New Roman"/>
          <w:lang w:val="ru-RU"/>
        </w:rPr>
        <w:lastRenderedPageBreak/>
        <w:t xml:space="preserve">Болотов В.А, Вальдман И.А., Ковалёва Г.С., Пинская М.А. Российская система оценка качества образования: главные уроки // Качество образования в Евразии . 2013. №1. Научная библиотека КиберЛенинка: </w:t>
      </w:r>
      <w:hyperlink r:id="rId488" w:anchor="ixzz3gQvGj7pW" w:history="1">
        <w:r w:rsidRPr="00E22027">
          <w:rPr>
            <w:rFonts w:eastAsia="Calibri" w:cs="Times New Roman"/>
            <w:u w:val="single"/>
          </w:rPr>
          <w:t>http</w:t>
        </w:r>
        <w:r w:rsidRPr="00E22027">
          <w:rPr>
            <w:rFonts w:eastAsia="Calibri" w:cs="Times New Roman"/>
            <w:u w:val="single"/>
            <w:lang w:val="ru-RU"/>
          </w:rPr>
          <w:t>://</w:t>
        </w:r>
        <w:r w:rsidRPr="00E22027">
          <w:rPr>
            <w:rFonts w:eastAsia="Calibri" w:cs="Times New Roman"/>
            <w:u w:val="single"/>
          </w:rPr>
          <w:t>cyberleninka</w:t>
        </w:r>
        <w:r w:rsidRPr="00E22027">
          <w:rPr>
            <w:rFonts w:eastAsia="Calibri" w:cs="Times New Roman"/>
            <w:u w:val="single"/>
            <w:lang w:val="ru-RU"/>
          </w:rPr>
          <w:t>.</w:t>
        </w:r>
        <w:r w:rsidRPr="00E22027">
          <w:rPr>
            <w:rFonts w:eastAsia="Calibri" w:cs="Times New Roman"/>
            <w:u w:val="single"/>
          </w:rPr>
          <w:t>ru</w:t>
        </w:r>
        <w:r w:rsidRPr="00E22027">
          <w:rPr>
            <w:rFonts w:eastAsia="Calibri" w:cs="Times New Roman"/>
            <w:u w:val="single"/>
            <w:lang w:val="ru-RU"/>
          </w:rPr>
          <w:t>/</w:t>
        </w:r>
        <w:r w:rsidRPr="00E22027">
          <w:rPr>
            <w:rFonts w:eastAsia="Calibri" w:cs="Times New Roman"/>
            <w:u w:val="single"/>
          </w:rPr>
          <w:t>article</w:t>
        </w:r>
        <w:r w:rsidRPr="00E22027">
          <w:rPr>
            <w:rFonts w:eastAsia="Calibri" w:cs="Times New Roman"/>
            <w:u w:val="single"/>
            <w:lang w:val="ru-RU"/>
          </w:rPr>
          <w:t>/</w:t>
        </w:r>
        <w:r w:rsidRPr="00E22027">
          <w:rPr>
            <w:rFonts w:eastAsia="Calibri" w:cs="Times New Roman"/>
            <w:u w:val="single"/>
          </w:rPr>
          <w:t>n</w:t>
        </w:r>
        <w:r w:rsidRPr="00E22027">
          <w:rPr>
            <w:rFonts w:eastAsia="Calibri" w:cs="Times New Roman"/>
            <w:u w:val="single"/>
            <w:lang w:val="ru-RU"/>
          </w:rPr>
          <w:t>/</w:t>
        </w:r>
        <w:r w:rsidRPr="00E22027">
          <w:rPr>
            <w:rFonts w:eastAsia="Calibri" w:cs="Times New Roman"/>
            <w:u w:val="single"/>
          </w:rPr>
          <w:t>rossiyskaya</w:t>
        </w:r>
        <w:r w:rsidRPr="00E22027">
          <w:rPr>
            <w:rFonts w:eastAsia="Calibri" w:cs="Times New Roman"/>
            <w:u w:val="single"/>
            <w:lang w:val="ru-RU"/>
          </w:rPr>
          <w:t>-</w:t>
        </w:r>
        <w:r w:rsidRPr="00E22027">
          <w:rPr>
            <w:rFonts w:eastAsia="Calibri" w:cs="Times New Roman"/>
            <w:u w:val="single"/>
          </w:rPr>
          <w:t>sistema</w:t>
        </w:r>
        <w:r w:rsidRPr="00E22027">
          <w:rPr>
            <w:rFonts w:eastAsia="Calibri" w:cs="Times New Roman"/>
            <w:u w:val="single"/>
            <w:lang w:val="ru-RU"/>
          </w:rPr>
          <w:t>-</w:t>
        </w:r>
        <w:r w:rsidRPr="00E22027">
          <w:rPr>
            <w:rFonts w:eastAsia="Calibri" w:cs="Times New Roman"/>
            <w:u w:val="single"/>
          </w:rPr>
          <w:t>otsenki</w:t>
        </w:r>
        <w:r w:rsidRPr="00E22027">
          <w:rPr>
            <w:rFonts w:eastAsia="Calibri" w:cs="Times New Roman"/>
            <w:u w:val="single"/>
            <w:lang w:val="ru-RU"/>
          </w:rPr>
          <w:t>-</w:t>
        </w:r>
        <w:r w:rsidRPr="00E22027">
          <w:rPr>
            <w:rFonts w:eastAsia="Calibri" w:cs="Times New Roman"/>
            <w:u w:val="single"/>
          </w:rPr>
          <w:t>kachestva</w:t>
        </w:r>
        <w:r w:rsidRPr="00E22027">
          <w:rPr>
            <w:rFonts w:eastAsia="Calibri" w:cs="Times New Roman"/>
            <w:u w:val="single"/>
            <w:lang w:val="ru-RU"/>
          </w:rPr>
          <w:t>-</w:t>
        </w:r>
        <w:r w:rsidRPr="00E22027">
          <w:rPr>
            <w:rFonts w:eastAsia="Calibri" w:cs="Times New Roman"/>
            <w:u w:val="single"/>
          </w:rPr>
          <w:t>obrazovaniya</w:t>
        </w:r>
        <w:r w:rsidRPr="00E22027">
          <w:rPr>
            <w:rFonts w:eastAsia="Calibri" w:cs="Times New Roman"/>
            <w:u w:val="single"/>
            <w:lang w:val="ru-RU"/>
          </w:rPr>
          <w:t>-</w:t>
        </w:r>
        <w:r w:rsidRPr="00E22027">
          <w:rPr>
            <w:rFonts w:eastAsia="Calibri" w:cs="Times New Roman"/>
            <w:u w:val="single"/>
          </w:rPr>
          <w:t>glavnye</w:t>
        </w:r>
        <w:r w:rsidRPr="00E22027">
          <w:rPr>
            <w:rFonts w:eastAsia="Calibri" w:cs="Times New Roman"/>
            <w:u w:val="single"/>
            <w:lang w:val="ru-RU"/>
          </w:rPr>
          <w:t>-</w:t>
        </w:r>
        <w:r w:rsidRPr="00E22027">
          <w:rPr>
            <w:rFonts w:eastAsia="Calibri" w:cs="Times New Roman"/>
            <w:u w:val="single"/>
          </w:rPr>
          <w:t>uroki</w:t>
        </w:r>
        <w:r w:rsidRPr="00E22027">
          <w:rPr>
            <w:rFonts w:eastAsia="Calibri" w:cs="Times New Roman"/>
            <w:u w:val="single"/>
            <w:lang w:val="ru-RU"/>
          </w:rPr>
          <w:t>#</w:t>
        </w:r>
        <w:r w:rsidRPr="00E22027">
          <w:rPr>
            <w:rFonts w:eastAsia="Calibri" w:cs="Times New Roman"/>
            <w:u w:val="single"/>
          </w:rPr>
          <w:t>ixzz</w:t>
        </w:r>
        <w:r w:rsidRPr="00E22027">
          <w:rPr>
            <w:rFonts w:eastAsia="Calibri" w:cs="Times New Roman"/>
            <w:u w:val="single"/>
            <w:lang w:val="ru-RU"/>
          </w:rPr>
          <w:t>3</w:t>
        </w:r>
        <w:r w:rsidRPr="00E22027">
          <w:rPr>
            <w:rFonts w:eastAsia="Calibri" w:cs="Times New Roman"/>
            <w:u w:val="single"/>
          </w:rPr>
          <w:t>gQvGj</w:t>
        </w:r>
        <w:r w:rsidRPr="00E22027">
          <w:rPr>
            <w:rFonts w:eastAsia="Calibri" w:cs="Times New Roman"/>
            <w:u w:val="single"/>
            <w:lang w:val="ru-RU"/>
          </w:rPr>
          <w:t>7</w:t>
        </w:r>
        <w:r w:rsidRPr="00E22027">
          <w:rPr>
            <w:rFonts w:eastAsia="Calibri" w:cs="Times New Roman"/>
            <w:u w:val="single"/>
          </w:rPr>
          <w:t>pW</w:t>
        </w:r>
      </w:hyperlink>
      <w:r w:rsidRPr="00E22027">
        <w:rPr>
          <w:rFonts w:eastAsia="Calibri" w:cs="Times New Roman"/>
          <w:lang w:val="ru-RU"/>
        </w:rPr>
        <w:t xml:space="preserve"> </w:t>
      </w:r>
    </w:p>
    <w:p w14:paraId="60F2DD02" w14:textId="77777777" w:rsidR="00E22027" w:rsidRPr="00E22027" w:rsidRDefault="00E22027" w:rsidP="006A06BB">
      <w:pPr>
        <w:numPr>
          <w:ilvl w:val="0"/>
          <w:numId w:val="414"/>
        </w:numPr>
        <w:tabs>
          <w:tab w:val="left" w:pos="284"/>
        </w:tabs>
        <w:spacing w:after="200"/>
        <w:contextualSpacing/>
        <w:rPr>
          <w:rFonts w:eastAsia="Calibri" w:cs="Times New Roman"/>
          <w:lang w:val="ru-RU"/>
        </w:rPr>
      </w:pPr>
      <w:r w:rsidRPr="00E22027">
        <w:rPr>
          <w:rFonts w:eastAsia="Calibri" w:cs="Times New Roman"/>
          <w:lang w:val="ru-RU"/>
        </w:rPr>
        <w:t>Болотов В.А., Вальдман И.А., Ковалёва Г.С., Пинская М.А.. Анализ опыта создания российской системы оценки качества образования. // Управление образованием: теория и практика. Вып. 2-3, 2011. URL: http://www.iuorao.ru/2010-01-01-14</w:t>
      </w:r>
    </w:p>
    <w:p w14:paraId="6015830C" w14:textId="77777777" w:rsidR="00E22027" w:rsidRPr="00E22027" w:rsidRDefault="00E22027" w:rsidP="006A06BB">
      <w:pPr>
        <w:numPr>
          <w:ilvl w:val="0"/>
          <w:numId w:val="414"/>
        </w:numPr>
        <w:tabs>
          <w:tab w:val="left" w:pos="284"/>
        </w:tabs>
        <w:spacing w:after="200"/>
        <w:contextualSpacing/>
        <w:rPr>
          <w:rFonts w:eastAsia="Calibri" w:cs="Times New Roman"/>
          <w:color w:val="000000" w:themeColor="text1"/>
          <w:lang w:val="ru-RU"/>
        </w:rPr>
      </w:pPr>
      <w:r w:rsidRPr="00E22027">
        <w:rPr>
          <w:rFonts w:eastAsia="Calibri" w:cs="Times New Roman"/>
          <w:color w:val="000000" w:themeColor="text1"/>
          <w:lang w:val="ru-RU"/>
        </w:rPr>
        <w:t>Качество образования в российской школе: по результатам международных исследований / науч. ред. Г.С. Ковалёва. -  М.: Логос, 2006.</w:t>
      </w:r>
    </w:p>
    <w:p w14:paraId="34513DB9" w14:textId="77777777" w:rsidR="00E22027" w:rsidRPr="00E22027" w:rsidRDefault="00E22027" w:rsidP="006A06BB">
      <w:pPr>
        <w:numPr>
          <w:ilvl w:val="0"/>
          <w:numId w:val="414"/>
        </w:numPr>
        <w:tabs>
          <w:tab w:val="left" w:pos="284"/>
        </w:tabs>
        <w:spacing w:after="200"/>
        <w:contextualSpacing/>
        <w:rPr>
          <w:rFonts w:eastAsia="Calibri" w:cs="Times New Roman"/>
          <w:lang w:val="ru-RU"/>
        </w:rPr>
      </w:pPr>
      <w:r w:rsidRPr="00E22027">
        <w:rPr>
          <w:rFonts w:eastAsia="Calibri" w:cs="Times New Roman"/>
          <w:lang w:val="ru-RU"/>
        </w:rPr>
        <w:t>Концепция общероссийской системы оценки качества образования // под ред. А.Н. Лейбовича. – М.: Федеральная служба по надзору в сфере образования и науки, 2006.</w:t>
      </w:r>
    </w:p>
    <w:p w14:paraId="2BB9BE4C" w14:textId="77777777" w:rsidR="00E22027" w:rsidRPr="00E22027" w:rsidRDefault="00E22027" w:rsidP="006A06BB">
      <w:pPr>
        <w:numPr>
          <w:ilvl w:val="0"/>
          <w:numId w:val="414"/>
        </w:numPr>
        <w:tabs>
          <w:tab w:val="left" w:pos="284"/>
        </w:tabs>
        <w:spacing w:after="200"/>
        <w:contextualSpacing/>
        <w:rPr>
          <w:rFonts w:eastAsia="Calibri" w:cs="Times New Roman"/>
          <w:color w:val="000000" w:themeColor="text1"/>
        </w:rPr>
      </w:pPr>
      <w:r w:rsidRPr="00E22027">
        <w:rPr>
          <w:rFonts w:eastAsia="Calibri" w:cs="Times New Roman"/>
          <w:color w:val="000000" w:themeColor="text1"/>
          <w:szCs w:val="24"/>
          <w:lang w:val="ru-RU"/>
        </w:rPr>
        <w:t xml:space="preserve">Кузнецова М.И. </w:t>
      </w:r>
      <w:hyperlink r:id="rId489" w:history="1">
        <w:r w:rsidRPr="00E22027">
          <w:rPr>
            <w:rFonts w:eastAsia="Calibri" w:cs="Times New Roman"/>
            <w:color w:val="000000" w:themeColor="text1"/>
            <w:lang w:val="ru-RU"/>
          </w:rPr>
          <w:t>Сильные</w:t>
        </w:r>
      </w:hyperlink>
      <w:r w:rsidRPr="00E22027">
        <w:rPr>
          <w:rFonts w:eastAsia="Calibri" w:cs="Times New Roman"/>
          <w:color w:val="000000" w:themeColor="text1"/>
          <w:szCs w:val="24"/>
          <w:lang w:val="ru-RU"/>
        </w:rPr>
        <w:t xml:space="preserve"> и слабые стороны читательской деятельности выпускников российской начальной школы по результатам PIRLS-2006</w:t>
      </w:r>
      <w:r w:rsidRPr="00E22027">
        <w:rPr>
          <w:rFonts w:eastAsia="Calibri" w:cs="Times New Roman"/>
          <w:color w:val="000000" w:themeColor="text1"/>
          <w:lang w:val="ru-RU"/>
        </w:rPr>
        <w:t xml:space="preserve"> </w:t>
      </w:r>
      <w:r w:rsidRPr="00E22027">
        <w:rPr>
          <w:rFonts w:eastAsia="Calibri" w:cs="Times New Roman"/>
          <w:color w:val="000000" w:themeColor="text1"/>
          <w:szCs w:val="24"/>
          <w:lang w:val="ru-RU"/>
        </w:rPr>
        <w:t xml:space="preserve">// Вопросы образования. 2009. №1. </w:t>
      </w:r>
      <w:hyperlink r:id="rId490" w:history="1">
        <w:r w:rsidRPr="00E22027">
          <w:rPr>
            <w:rFonts w:eastAsia="Calibri" w:cs="Times New Roman"/>
            <w:color w:val="000000" w:themeColor="text1"/>
          </w:rPr>
          <w:t>С.</w:t>
        </w:r>
      </w:hyperlink>
      <w:r w:rsidRPr="00E22027">
        <w:rPr>
          <w:rFonts w:eastAsia="Calibri" w:cs="Times New Roman"/>
          <w:color w:val="000000" w:themeColor="text1"/>
          <w:szCs w:val="24"/>
          <w:lang w:val="ru-RU"/>
        </w:rPr>
        <w:t xml:space="preserve"> 107-136.</w:t>
      </w:r>
    </w:p>
    <w:p w14:paraId="0FC62628" w14:textId="77777777" w:rsidR="00E22027" w:rsidRPr="00E22027" w:rsidRDefault="00E22027" w:rsidP="006A06BB">
      <w:pPr>
        <w:numPr>
          <w:ilvl w:val="0"/>
          <w:numId w:val="414"/>
        </w:numPr>
        <w:tabs>
          <w:tab w:val="left" w:pos="284"/>
        </w:tabs>
        <w:spacing w:after="200"/>
        <w:contextualSpacing/>
        <w:rPr>
          <w:rFonts w:eastAsia="Calibri" w:cs="Times New Roman"/>
          <w:color w:val="000000" w:themeColor="text1"/>
        </w:rPr>
      </w:pPr>
      <w:r w:rsidRPr="00E22027">
        <w:rPr>
          <w:rFonts w:eastAsia="Calibri" w:cs="Times New Roman"/>
          <w:color w:val="000000" w:themeColor="text1"/>
          <w:lang w:val="ru-RU"/>
        </w:rPr>
        <w:t xml:space="preserve">Мониторинг общеучебных достижений выпускников основной школы / Под общ. ред. </w:t>
      </w:r>
      <w:r w:rsidRPr="00E22027">
        <w:rPr>
          <w:rFonts w:eastAsia="Calibri" w:cs="Times New Roman"/>
          <w:color w:val="000000" w:themeColor="text1"/>
        </w:rPr>
        <w:t>К.Н. Поливановой.  -  М.: Университетская книга, 2006.</w:t>
      </w:r>
    </w:p>
    <w:p w14:paraId="3FB27704" w14:textId="77777777" w:rsidR="00E22027" w:rsidRPr="00E22027" w:rsidRDefault="00E22027" w:rsidP="006A06BB">
      <w:pPr>
        <w:numPr>
          <w:ilvl w:val="0"/>
          <w:numId w:val="414"/>
        </w:numPr>
        <w:tabs>
          <w:tab w:val="left" w:pos="284"/>
        </w:tabs>
        <w:spacing w:after="200"/>
        <w:contextualSpacing/>
        <w:rPr>
          <w:rFonts w:eastAsia="Calibri" w:cs="Times New Roman"/>
          <w:color w:val="000000" w:themeColor="text1"/>
          <w:lang w:val="ru-RU"/>
        </w:rPr>
      </w:pPr>
      <w:r w:rsidRPr="00E22027">
        <w:rPr>
          <w:rFonts w:eastAsia="Calibri" w:cs="Times New Roman"/>
          <w:color w:val="000000" w:themeColor="text1"/>
          <w:lang w:val="ru-RU"/>
        </w:rPr>
        <w:t>Неожиданная победа: российские школьники читают лучше других / под науч. ред. И.Д. Фрумина. -  М.: Изд. дом. Гос. ун-та – Высшей школы экономики, 2010.</w:t>
      </w:r>
    </w:p>
    <w:p w14:paraId="3C8CADEB" w14:textId="77777777" w:rsidR="00E22027" w:rsidRPr="00E22027" w:rsidRDefault="00E22027" w:rsidP="006A06BB">
      <w:pPr>
        <w:numPr>
          <w:ilvl w:val="0"/>
          <w:numId w:val="414"/>
        </w:numPr>
        <w:tabs>
          <w:tab w:val="left" w:pos="284"/>
        </w:tabs>
        <w:spacing w:after="200"/>
        <w:contextualSpacing/>
        <w:rPr>
          <w:rFonts w:eastAsia="Calibri" w:cs="Times New Roman"/>
          <w:color w:val="000000" w:themeColor="text1"/>
        </w:rPr>
      </w:pPr>
      <w:r w:rsidRPr="00E22027">
        <w:rPr>
          <w:rFonts w:eastAsia="Calibri" w:cs="Times New Roman"/>
          <w:color w:val="000000" w:themeColor="text1"/>
          <w:lang w:val="ru-RU"/>
        </w:rPr>
        <w:t xml:space="preserve">Новые требования к содержанию и методике обучения в российской школе в контексте результатов международного исследования PISA-2000.  </w:t>
      </w:r>
      <w:r w:rsidRPr="00E22027">
        <w:rPr>
          <w:rFonts w:eastAsia="Calibri" w:cs="Times New Roman"/>
          <w:color w:val="000000" w:themeColor="text1"/>
        </w:rPr>
        <w:t>-  М.: Университетская книга, 2005.</w:t>
      </w:r>
    </w:p>
    <w:p w14:paraId="7BF8E590" w14:textId="77777777" w:rsidR="00E22027" w:rsidRPr="00E22027" w:rsidRDefault="00E22027" w:rsidP="006A06BB">
      <w:pPr>
        <w:numPr>
          <w:ilvl w:val="0"/>
          <w:numId w:val="414"/>
        </w:numPr>
        <w:tabs>
          <w:tab w:val="left" w:pos="284"/>
        </w:tabs>
        <w:spacing w:after="200"/>
        <w:contextualSpacing/>
        <w:rPr>
          <w:rFonts w:eastAsia="Calibri" w:cs="Times New Roman"/>
          <w:color w:val="000000" w:themeColor="text1"/>
          <w:lang w:val="ru-RU"/>
        </w:rPr>
      </w:pPr>
      <w:r w:rsidRPr="00E22027">
        <w:rPr>
          <w:rFonts w:eastAsia="Calibri" w:cs="Times New Roman"/>
          <w:color w:val="000000" w:themeColor="text1"/>
          <w:lang w:val="ru-RU"/>
        </w:rPr>
        <w:t>Образование и общество: готова ли Россия инвестировать в своё будущее?: доклад / Общественная палата Российской Федерации. -  М.: Изд. дом. Гос. ун-та – Высшей школы экономики, 2007.</w:t>
      </w:r>
    </w:p>
    <w:p w14:paraId="168BB34F" w14:textId="77777777" w:rsidR="00E22027" w:rsidRPr="00E22027" w:rsidRDefault="00E22027" w:rsidP="006A06BB">
      <w:pPr>
        <w:numPr>
          <w:ilvl w:val="0"/>
          <w:numId w:val="414"/>
        </w:numPr>
        <w:tabs>
          <w:tab w:val="left" w:pos="284"/>
        </w:tabs>
        <w:spacing w:after="200"/>
        <w:contextualSpacing/>
        <w:rPr>
          <w:rFonts w:eastAsia="Calibri" w:cs="Times New Roman"/>
          <w:color w:val="000000" w:themeColor="text1"/>
          <w:lang w:val="ru-RU"/>
        </w:rPr>
      </w:pPr>
      <w:r w:rsidRPr="00E22027">
        <w:rPr>
          <w:rFonts w:eastAsia="Calibri" w:cs="Times New Roman"/>
          <w:color w:val="000000" w:themeColor="text1"/>
          <w:lang w:val="ru-RU"/>
        </w:rPr>
        <w:t>Основные результаты международного исследования качества школьного математического и естественнонаучного образования TIMSS-2007 М. ИСМО РАО, 2008.</w:t>
      </w:r>
    </w:p>
    <w:p w14:paraId="086AAA0E" w14:textId="5D7C21FD" w:rsidR="00E22027" w:rsidRPr="00E22027" w:rsidRDefault="00E22027" w:rsidP="006A06BB">
      <w:pPr>
        <w:numPr>
          <w:ilvl w:val="0"/>
          <w:numId w:val="414"/>
        </w:numPr>
        <w:tabs>
          <w:tab w:val="left" w:pos="284"/>
        </w:tabs>
        <w:spacing w:after="200"/>
        <w:contextualSpacing/>
        <w:rPr>
          <w:rFonts w:eastAsia="Calibri" w:cs="Times New Roman"/>
          <w:lang w:val="ru-RU"/>
        </w:rPr>
      </w:pPr>
      <w:bookmarkStart w:id="427" w:name="_Ref427320539"/>
      <w:r w:rsidRPr="00E22027">
        <w:rPr>
          <w:rFonts w:eastAsia="Calibri" w:cs="Times New Roman"/>
          <w:lang w:val="ru-RU"/>
        </w:rPr>
        <w:t xml:space="preserve">Основные результаты международного исследования PISA-2012 М. ИСМО РАО, 2013. </w:t>
      </w:r>
      <w:r w:rsidRPr="00E22027">
        <w:rPr>
          <w:rFonts w:eastAsia="Calibri" w:cs="Times New Roman"/>
        </w:rPr>
        <w:t>http</w:t>
      </w:r>
      <w:r w:rsidRPr="00E22027">
        <w:rPr>
          <w:rFonts w:eastAsia="Calibri" w:cs="Times New Roman"/>
          <w:lang w:val="ru-RU"/>
        </w:rPr>
        <w:t>://</w:t>
      </w:r>
      <w:r w:rsidRPr="00E22027">
        <w:rPr>
          <w:rFonts w:eastAsia="Calibri" w:cs="Times New Roman"/>
        </w:rPr>
        <w:t>www</w:t>
      </w:r>
      <w:r w:rsidRPr="00E22027">
        <w:rPr>
          <w:rFonts w:eastAsia="Calibri" w:cs="Times New Roman"/>
          <w:lang w:val="ru-RU"/>
        </w:rPr>
        <w:t>.</w:t>
      </w:r>
      <w:r w:rsidRPr="00E22027">
        <w:rPr>
          <w:rFonts w:eastAsia="Calibri" w:cs="Times New Roman"/>
        </w:rPr>
        <w:t>centeroko</w:t>
      </w:r>
      <w:r w:rsidRPr="00E22027">
        <w:rPr>
          <w:rFonts w:eastAsia="Calibri" w:cs="Times New Roman"/>
          <w:lang w:val="ru-RU"/>
        </w:rPr>
        <w:t>.</w:t>
      </w:r>
      <w:r w:rsidRPr="00E22027">
        <w:rPr>
          <w:rFonts w:eastAsia="Calibri" w:cs="Times New Roman"/>
        </w:rPr>
        <w:t>ru</w:t>
      </w:r>
      <w:r w:rsidRPr="00E22027">
        <w:rPr>
          <w:rFonts w:eastAsia="Calibri" w:cs="Times New Roman"/>
          <w:lang w:val="ru-RU"/>
        </w:rPr>
        <w:t>/</w:t>
      </w:r>
      <w:r w:rsidRPr="00E22027">
        <w:rPr>
          <w:rFonts w:eastAsia="Calibri" w:cs="Times New Roman"/>
        </w:rPr>
        <w:t>public</w:t>
      </w:r>
      <w:r w:rsidRPr="00E22027">
        <w:rPr>
          <w:rFonts w:eastAsia="Calibri" w:cs="Times New Roman"/>
          <w:lang w:val="ru-RU"/>
        </w:rPr>
        <w:t>.</w:t>
      </w:r>
      <w:r w:rsidRPr="00E22027">
        <w:rPr>
          <w:rFonts w:eastAsia="Calibri" w:cs="Times New Roman"/>
        </w:rPr>
        <w:t>htm</w:t>
      </w:r>
      <w:r w:rsidRPr="00E22027">
        <w:rPr>
          <w:rFonts w:eastAsia="Calibri" w:cs="Times New Roman"/>
          <w:lang w:val="ru-RU"/>
        </w:rPr>
        <w:t>#</w:t>
      </w:r>
      <w:r w:rsidRPr="00E22027">
        <w:rPr>
          <w:rFonts w:eastAsia="Calibri" w:cs="Times New Roman"/>
        </w:rPr>
        <w:t>other</w:t>
      </w:r>
      <w:r w:rsidRPr="00E22027">
        <w:rPr>
          <w:rFonts w:eastAsia="Calibri" w:cs="Times New Roman"/>
          <w:lang w:val="ru-RU"/>
        </w:rPr>
        <w:t>_</w:t>
      </w:r>
      <w:r w:rsidRPr="00E22027">
        <w:rPr>
          <w:rFonts w:eastAsia="Calibri" w:cs="Times New Roman"/>
        </w:rPr>
        <w:t>pub</w:t>
      </w:r>
      <w:bookmarkEnd w:id="427"/>
    </w:p>
    <w:p w14:paraId="7F0A9214" w14:textId="21C095A5" w:rsidR="00E22027" w:rsidRPr="00E22027" w:rsidRDefault="00E22027" w:rsidP="006A06BB">
      <w:pPr>
        <w:numPr>
          <w:ilvl w:val="0"/>
          <w:numId w:val="414"/>
        </w:numPr>
        <w:tabs>
          <w:tab w:val="left" w:pos="284"/>
        </w:tabs>
        <w:spacing w:after="200"/>
        <w:contextualSpacing/>
        <w:rPr>
          <w:rFonts w:eastAsia="Calibri" w:cs="Times New Roman"/>
          <w:lang w:val="ru-RU"/>
        </w:rPr>
      </w:pPr>
      <w:bookmarkStart w:id="428" w:name="_Ref425256627"/>
      <w:r w:rsidRPr="00E22027">
        <w:rPr>
          <w:rFonts w:eastAsia="Calibri" w:cs="Times New Roman"/>
          <w:lang w:val="ru-RU"/>
        </w:rPr>
        <w:lastRenderedPageBreak/>
        <w:t>Оценка образовательных достижений на национальном уровне / Грини В., Кэллаган Т. // Серия «Национальная оценка учебных достижений», Книга 1. – Всемирный банк, 2011.</w:t>
      </w:r>
      <w:bookmarkEnd w:id="428"/>
      <w:r w:rsidRPr="00E22027">
        <w:rPr>
          <w:rFonts w:eastAsia="Calibri" w:cs="Times New Roman"/>
          <w:lang w:val="ru-RU"/>
        </w:rPr>
        <w:t xml:space="preserve"> </w:t>
      </w:r>
    </w:p>
    <w:p w14:paraId="539315E8" w14:textId="77777777" w:rsidR="00E22027" w:rsidRPr="00E22027" w:rsidRDefault="00E22027" w:rsidP="006A06BB">
      <w:pPr>
        <w:numPr>
          <w:ilvl w:val="0"/>
          <w:numId w:val="414"/>
        </w:numPr>
        <w:tabs>
          <w:tab w:val="left" w:pos="284"/>
        </w:tabs>
        <w:spacing w:after="200"/>
        <w:contextualSpacing/>
        <w:rPr>
          <w:rFonts w:eastAsia="Calibri" w:cs="Times New Roman"/>
          <w:color w:val="000000" w:themeColor="text1"/>
          <w:lang w:val="ru-RU"/>
        </w:rPr>
      </w:pPr>
      <w:r w:rsidRPr="00E22027">
        <w:rPr>
          <w:rFonts w:eastAsia="Calibri" w:cs="Times New Roman"/>
          <w:color w:val="000000" w:themeColor="text1"/>
          <w:lang w:val="ru-RU"/>
        </w:rPr>
        <w:t>Оценка достижения планируемых результатов. Начальная школа. Система заданий. Стандарты второго поколения. Под ред. Г.С.Ковалевой, О.Б.Логиновой. М.: Просвещение, 2009.</w:t>
      </w:r>
    </w:p>
    <w:p w14:paraId="4CBC3CDF" w14:textId="77777777" w:rsidR="00E22027" w:rsidRPr="00E22027" w:rsidRDefault="00E22027" w:rsidP="006A06BB">
      <w:pPr>
        <w:numPr>
          <w:ilvl w:val="0"/>
          <w:numId w:val="414"/>
        </w:numPr>
        <w:tabs>
          <w:tab w:val="left" w:pos="284"/>
        </w:tabs>
        <w:spacing w:after="200"/>
        <w:contextualSpacing/>
        <w:rPr>
          <w:rFonts w:eastAsia="Calibri" w:cs="Times New Roman"/>
          <w:color w:val="000000" w:themeColor="text1"/>
          <w:szCs w:val="24"/>
          <w:lang w:val="ru-RU"/>
        </w:rPr>
      </w:pPr>
      <w:r w:rsidRPr="00E22027">
        <w:rPr>
          <w:rFonts w:eastAsia="Calibri" w:cs="Times New Roman"/>
          <w:color w:val="000000" w:themeColor="text1"/>
          <w:szCs w:val="24"/>
          <w:lang w:val="ru-RU"/>
        </w:rPr>
        <w:t>Пинская М.А. Оценивание для обучения: Практическое руководство. М.: Чистые пруды, 2009.</w:t>
      </w:r>
      <w:r w:rsidRPr="00E22027">
        <w:rPr>
          <w:rFonts w:eastAsia="Calibri" w:cs="Times New Roman"/>
          <w:color w:val="000000" w:themeColor="text1"/>
          <w:lang w:val="ru-RU"/>
        </w:rPr>
        <w:t xml:space="preserve"> </w:t>
      </w:r>
      <w:r w:rsidRPr="00E22027">
        <w:rPr>
          <w:rFonts w:eastAsia="Calibri" w:cs="Times New Roman"/>
          <w:color w:val="000000" w:themeColor="text1"/>
          <w:szCs w:val="24"/>
          <w:lang w:val="ru-RU"/>
        </w:rPr>
        <w:t>– (Библиотечка «Первого сентября», серия «Управления школой». Вып. 28).</w:t>
      </w:r>
    </w:p>
    <w:p w14:paraId="6C781DD0" w14:textId="77777777" w:rsidR="00E22027" w:rsidRPr="00E22027" w:rsidRDefault="00E22027" w:rsidP="006A06BB">
      <w:pPr>
        <w:numPr>
          <w:ilvl w:val="0"/>
          <w:numId w:val="414"/>
        </w:numPr>
        <w:tabs>
          <w:tab w:val="left" w:pos="284"/>
        </w:tabs>
        <w:spacing w:after="200"/>
        <w:contextualSpacing/>
        <w:rPr>
          <w:rFonts w:eastAsia="Calibri" w:cs="Times New Roman"/>
          <w:color w:val="000000" w:themeColor="text1"/>
        </w:rPr>
      </w:pPr>
      <w:r w:rsidRPr="00E22027">
        <w:rPr>
          <w:rFonts w:eastAsia="Calibri" w:cs="Times New Roman"/>
          <w:color w:val="000000" w:themeColor="text1"/>
          <w:szCs w:val="24"/>
          <w:lang w:val="ru-RU"/>
        </w:rPr>
        <w:t xml:space="preserve">Пинская М.А., Тимкова Т.В., Обухова О.Л. </w:t>
      </w:r>
      <w:hyperlink r:id="rId491" w:history="1">
        <w:r w:rsidRPr="00E22027">
          <w:rPr>
            <w:rFonts w:eastAsia="Calibri" w:cs="Times New Roman"/>
            <w:color w:val="000000" w:themeColor="text1"/>
            <w:lang w:val="ru-RU"/>
          </w:rPr>
          <w:t>Может ли школа влиять на уровень читательской грамотности младших школьников?</w:t>
        </w:r>
      </w:hyperlink>
      <w:r w:rsidRPr="00E22027">
        <w:rPr>
          <w:rFonts w:eastAsia="Calibri" w:cs="Times New Roman"/>
          <w:color w:val="000000" w:themeColor="text1"/>
          <w:szCs w:val="24"/>
          <w:lang w:val="ru-RU"/>
        </w:rPr>
        <w:t xml:space="preserve"> По материалам анализа </w:t>
      </w:r>
      <w:r w:rsidRPr="00E22027">
        <w:rPr>
          <w:rFonts w:eastAsia="Calibri" w:cs="Times New Roman"/>
          <w:color w:val="000000" w:themeColor="text1"/>
          <w:lang w:val="ru-RU"/>
        </w:rPr>
        <w:t xml:space="preserve"> </w:t>
      </w:r>
      <w:r w:rsidRPr="00E22027">
        <w:rPr>
          <w:rFonts w:eastAsia="Calibri" w:cs="Times New Roman"/>
          <w:color w:val="000000" w:themeColor="text1"/>
          <w:szCs w:val="24"/>
          <w:lang w:val="ru-RU"/>
        </w:rPr>
        <w:t>результатов PIRLS-2006</w:t>
      </w:r>
      <w:r w:rsidRPr="00E22027">
        <w:rPr>
          <w:rFonts w:eastAsia="Calibri" w:cs="Times New Roman"/>
          <w:color w:val="000000" w:themeColor="text1"/>
          <w:lang w:val="ru-RU"/>
        </w:rPr>
        <w:t xml:space="preserve"> </w:t>
      </w:r>
      <w:r w:rsidRPr="00E22027">
        <w:rPr>
          <w:rFonts w:eastAsia="Calibri" w:cs="Times New Roman"/>
          <w:color w:val="000000" w:themeColor="text1"/>
          <w:szCs w:val="24"/>
          <w:lang w:val="ru-RU"/>
        </w:rPr>
        <w:t xml:space="preserve">// Вопросы образования. 2009. №2. </w:t>
      </w:r>
      <w:hyperlink r:id="rId492" w:history="1">
        <w:r w:rsidRPr="00E22027">
          <w:rPr>
            <w:rFonts w:eastAsia="Calibri" w:cs="Times New Roman"/>
            <w:color w:val="000000" w:themeColor="text1"/>
          </w:rPr>
          <w:t>С.</w:t>
        </w:r>
      </w:hyperlink>
      <w:r w:rsidRPr="00E22027">
        <w:rPr>
          <w:rFonts w:eastAsia="Calibri" w:cs="Times New Roman"/>
          <w:color w:val="000000" w:themeColor="text1"/>
          <w:szCs w:val="24"/>
          <w:lang w:val="ru-RU"/>
        </w:rPr>
        <w:t xml:space="preserve"> 87-108.</w:t>
      </w:r>
    </w:p>
    <w:p w14:paraId="571C967E" w14:textId="77777777" w:rsidR="00E22027" w:rsidRPr="00E22027" w:rsidRDefault="00E22027" w:rsidP="006A06BB">
      <w:pPr>
        <w:numPr>
          <w:ilvl w:val="0"/>
          <w:numId w:val="414"/>
        </w:numPr>
        <w:tabs>
          <w:tab w:val="left" w:pos="284"/>
        </w:tabs>
        <w:spacing w:after="200"/>
        <w:contextualSpacing/>
        <w:rPr>
          <w:rFonts w:eastAsia="Calibri" w:cs="Times New Roman"/>
          <w:color w:val="000000" w:themeColor="text1"/>
          <w:lang w:val="ru-RU"/>
        </w:rPr>
      </w:pPr>
      <w:r w:rsidRPr="00E22027">
        <w:rPr>
          <w:rFonts w:eastAsia="Calibri" w:cs="Times New Roman"/>
          <w:color w:val="000000" w:themeColor="text1"/>
          <w:lang w:val="ru-RU"/>
        </w:rPr>
        <w:t>Построение Общероссийской системы оценки качества образования и региональных систем оценки качества образования. Сборник статей. – М.: Федеральная служба по надзору в сфере образования и науки, 2007.</w:t>
      </w:r>
    </w:p>
    <w:p w14:paraId="7EC64932" w14:textId="77777777" w:rsidR="00E22027" w:rsidRPr="00E22027" w:rsidRDefault="00E22027" w:rsidP="006A06BB">
      <w:pPr>
        <w:numPr>
          <w:ilvl w:val="0"/>
          <w:numId w:val="414"/>
        </w:numPr>
        <w:tabs>
          <w:tab w:val="left" w:pos="284"/>
        </w:tabs>
        <w:spacing w:after="200"/>
        <w:contextualSpacing/>
        <w:rPr>
          <w:rFonts w:eastAsia="Calibri" w:cs="Times New Roman"/>
          <w:color w:val="000000" w:themeColor="text1"/>
          <w:lang w:val="ru-RU"/>
        </w:rPr>
      </w:pPr>
      <w:r w:rsidRPr="00E22027">
        <w:rPr>
          <w:rFonts w:eastAsia="Calibri" w:cs="Times New Roman"/>
          <w:color w:val="000000" w:themeColor="text1"/>
          <w:lang w:val="ru-RU"/>
        </w:rPr>
        <w:t>Результаты единого государственного экзамена (июнь 2009 года). - М.: Рособрнадзор, ФИПИ, 2009.</w:t>
      </w:r>
    </w:p>
    <w:p w14:paraId="17F2F2CF" w14:textId="77777777" w:rsidR="00E22027" w:rsidRPr="00E22027" w:rsidRDefault="00E22027" w:rsidP="006A06BB">
      <w:pPr>
        <w:numPr>
          <w:ilvl w:val="0"/>
          <w:numId w:val="414"/>
        </w:numPr>
        <w:tabs>
          <w:tab w:val="left" w:pos="284"/>
        </w:tabs>
        <w:spacing w:after="200"/>
        <w:contextualSpacing/>
        <w:rPr>
          <w:rFonts w:eastAsia="Calibri" w:cs="Times New Roman"/>
          <w:color w:val="000000" w:themeColor="text1"/>
        </w:rPr>
      </w:pPr>
      <w:r w:rsidRPr="00E22027">
        <w:rPr>
          <w:rFonts w:eastAsia="Calibri" w:cs="Times New Roman"/>
          <w:color w:val="000000" w:themeColor="text1"/>
          <w:lang w:val="ru-RU"/>
        </w:rPr>
        <w:t xml:space="preserve">Результаты мониторинга первого этапа эксперимента по модернизации структуры и содержания общего образования. </w:t>
      </w:r>
      <w:r w:rsidRPr="00E22027">
        <w:rPr>
          <w:rFonts w:eastAsia="Calibri" w:cs="Times New Roman"/>
          <w:color w:val="000000" w:themeColor="text1"/>
        </w:rPr>
        <w:t>М.: ИСМО РАО, 2002.</w:t>
      </w:r>
    </w:p>
    <w:p w14:paraId="5E59BB8D" w14:textId="77777777" w:rsidR="00E22027" w:rsidRPr="00E22027" w:rsidRDefault="00E22027" w:rsidP="006A06BB">
      <w:pPr>
        <w:numPr>
          <w:ilvl w:val="0"/>
          <w:numId w:val="414"/>
        </w:numPr>
        <w:tabs>
          <w:tab w:val="left" w:pos="284"/>
        </w:tabs>
        <w:spacing w:after="200"/>
        <w:contextualSpacing/>
        <w:rPr>
          <w:rFonts w:eastAsia="Calibri" w:cs="Times New Roman"/>
          <w:color w:val="000000" w:themeColor="text1"/>
          <w:lang w:val="ru-RU"/>
        </w:rPr>
      </w:pPr>
      <w:r w:rsidRPr="00E22027">
        <w:rPr>
          <w:rFonts w:eastAsia="Calibri" w:cs="Times New Roman"/>
          <w:color w:val="000000" w:themeColor="text1"/>
          <w:lang w:val="ru-RU"/>
        </w:rPr>
        <w:t>Римский В.Л. Преодоление коррупции в системе образования России : доклад Моск. бюро по правам человека. – М., 2010.</w:t>
      </w:r>
    </w:p>
    <w:p w14:paraId="337CED96" w14:textId="77777777" w:rsidR="00E22027" w:rsidRPr="00E22027" w:rsidRDefault="00E22027" w:rsidP="006A06BB">
      <w:pPr>
        <w:numPr>
          <w:ilvl w:val="0"/>
          <w:numId w:val="414"/>
        </w:numPr>
        <w:tabs>
          <w:tab w:val="left" w:pos="284"/>
        </w:tabs>
        <w:spacing w:after="200"/>
        <w:contextualSpacing/>
        <w:rPr>
          <w:rFonts w:eastAsia="Calibri" w:cs="Times New Roman"/>
          <w:color w:val="000000" w:themeColor="text1"/>
          <w:lang w:val="ru-RU"/>
        </w:rPr>
      </w:pPr>
      <w:r w:rsidRPr="00E22027">
        <w:rPr>
          <w:rFonts w:eastAsia="Calibri" w:cs="Times New Roman"/>
          <w:color w:val="000000" w:themeColor="text1"/>
          <w:lang w:val="ru-RU"/>
        </w:rPr>
        <w:t>Российская школа: от PISA-2000 к PISA-2003 / Под общ. ред. А.Г. Каспржака, К.Н. Поливановой.  -  М.: Логос, 2006.</w:t>
      </w:r>
    </w:p>
    <w:p w14:paraId="5AB35368" w14:textId="77777777" w:rsidR="00E22027" w:rsidRPr="00E22027" w:rsidRDefault="00E22027" w:rsidP="006A06BB">
      <w:pPr>
        <w:numPr>
          <w:ilvl w:val="0"/>
          <w:numId w:val="414"/>
        </w:numPr>
        <w:tabs>
          <w:tab w:val="left" w:pos="284"/>
        </w:tabs>
        <w:spacing w:after="200"/>
        <w:contextualSpacing/>
        <w:rPr>
          <w:rFonts w:eastAsia="Calibri" w:cs="Times New Roman"/>
          <w:color w:val="000000" w:themeColor="text1"/>
          <w:lang w:val="ru-RU"/>
        </w:rPr>
      </w:pPr>
      <w:r w:rsidRPr="00E22027">
        <w:rPr>
          <w:rFonts w:eastAsia="Calibri" w:cs="Times New Roman"/>
          <w:color w:val="000000" w:themeColor="text1"/>
          <w:lang w:val="ru-RU"/>
        </w:rPr>
        <w:t>Собкин В.С. Отношение учителей к Единому Государственному Экзамену (по материалам социологического исследования) // Социология образования. Труды по социологии образования. Т. XIII. Вып. XXIII. – М.: Институт социологии образования РАО, 2009.</w:t>
      </w:r>
    </w:p>
    <w:p w14:paraId="2C93944D" w14:textId="77777777" w:rsidR="00E22027" w:rsidRPr="00E22027" w:rsidRDefault="00E22027" w:rsidP="006A06BB">
      <w:pPr>
        <w:numPr>
          <w:ilvl w:val="0"/>
          <w:numId w:val="414"/>
        </w:numPr>
        <w:tabs>
          <w:tab w:val="left" w:pos="284"/>
        </w:tabs>
        <w:spacing w:after="200"/>
        <w:contextualSpacing/>
        <w:rPr>
          <w:rFonts w:eastAsia="Calibri" w:cs="Times New Roman"/>
          <w:color w:val="000000" w:themeColor="text1"/>
        </w:rPr>
      </w:pPr>
      <w:r w:rsidRPr="00E22027">
        <w:rPr>
          <w:rFonts w:eastAsia="Calibri" w:cs="Times New Roman"/>
          <w:color w:val="000000" w:themeColor="text1"/>
          <w:lang w:val="ru-RU"/>
        </w:rPr>
        <w:t xml:space="preserve">Собкин В.С., Адамчук Д.В., Иванова А.И., Коломиец Ю.О., Лиханов И.Д., Нарбутт Д.А. ЕГЭ: опыт социологического анализа // Вести образования. </w:t>
      </w:r>
      <w:r w:rsidRPr="00E22027">
        <w:rPr>
          <w:rFonts w:eastAsia="Calibri" w:cs="Times New Roman"/>
          <w:color w:val="000000" w:themeColor="text1"/>
        </w:rPr>
        <w:t>2009. №18 (138). – С. 12–13.</w:t>
      </w:r>
    </w:p>
    <w:p w14:paraId="34AD0772" w14:textId="77777777" w:rsidR="00E22027" w:rsidRPr="00E22027" w:rsidRDefault="00E22027" w:rsidP="006A06BB">
      <w:pPr>
        <w:numPr>
          <w:ilvl w:val="0"/>
          <w:numId w:val="414"/>
        </w:numPr>
        <w:tabs>
          <w:tab w:val="left" w:pos="284"/>
        </w:tabs>
        <w:spacing w:after="200"/>
        <w:contextualSpacing/>
        <w:rPr>
          <w:rFonts w:eastAsia="Calibri" w:cs="Times New Roman"/>
          <w:color w:val="000000" w:themeColor="text1"/>
          <w:lang w:val="ru-RU"/>
        </w:rPr>
      </w:pPr>
      <w:r w:rsidRPr="00E22027">
        <w:rPr>
          <w:rFonts w:eastAsia="Calibri" w:cs="Times New Roman"/>
          <w:color w:val="000000" w:themeColor="text1"/>
          <w:lang w:val="ru-RU"/>
        </w:rPr>
        <w:t>Собкин В.С., Адамчук Д.В., Коломиец Ю.О., Лиханов И.Д., Иванова А.И., Нарбутт Д.А. Плюсы и минусы ЕГЭ // ж. - «Дитя человеческое» - 2009 - N 5 С. 9-15.</w:t>
      </w:r>
    </w:p>
    <w:p w14:paraId="6D03601A" w14:textId="77777777" w:rsidR="00E22027" w:rsidRPr="00E22027" w:rsidRDefault="00E22027" w:rsidP="006A06BB">
      <w:pPr>
        <w:numPr>
          <w:ilvl w:val="0"/>
          <w:numId w:val="414"/>
        </w:numPr>
        <w:tabs>
          <w:tab w:val="left" w:pos="284"/>
        </w:tabs>
        <w:spacing w:after="200"/>
        <w:contextualSpacing/>
        <w:rPr>
          <w:rFonts w:eastAsia="Calibri" w:cs="Times New Roman"/>
          <w:color w:val="000000" w:themeColor="text1"/>
          <w:szCs w:val="24"/>
          <w:lang w:val="ru-RU"/>
        </w:rPr>
      </w:pPr>
      <w:r w:rsidRPr="00E22027">
        <w:rPr>
          <w:rFonts w:eastAsia="Calibri" w:cs="Times New Roman"/>
          <w:color w:val="000000" w:themeColor="text1"/>
          <w:szCs w:val="24"/>
          <w:lang w:val="ru-RU"/>
        </w:rPr>
        <w:lastRenderedPageBreak/>
        <w:t xml:space="preserve">Тюменева Ю.А. </w:t>
      </w:r>
      <w:hyperlink r:id="rId493" w:history="1">
        <w:r w:rsidRPr="00E22027">
          <w:rPr>
            <w:rFonts w:eastAsia="Calibri" w:cs="Times New Roman"/>
            <w:color w:val="000000" w:themeColor="text1"/>
            <w:lang w:val="ru-RU"/>
          </w:rPr>
          <w:t>Сравнительная</w:t>
        </w:r>
      </w:hyperlink>
      <w:r w:rsidRPr="00E22027">
        <w:rPr>
          <w:rFonts w:eastAsia="Calibri" w:cs="Times New Roman"/>
          <w:color w:val="000000" w:themeColor="text1"/>
          <w:szCs w:val="24"/>
          <w:lang w:val="ru-RU"/>
        </w:rPr>
        <w:t xml:space="preserve"> оценка факторов, связанных с успешностью в PIRLS: вторичный анализ данных PIRLS-2006</w:t>
      </w:r>
      <w:r w:rsidRPr="00E22027">
        <w:rPr>
          <w:rFonts w:eastAsia="Calibri" w:cs="Times New Roman"/>
          <w:color w:val="000000" w:themeColor="text1"/>
          <w:lang w:val="ru-RU"/>
        </w:rPr>
        <w:t xml:space="preserve"> </w:t>
      </w:r>
      <w:r w:rsidRPr="00E22027">
        <w:rPr>
          <w:rFonts w:eastAsia="Calibri" w:cs="Times New Roman"/>
          <w:color w:val="000000" w:themeColor="text1"/>
          <w:szCs w:val="24"/>
          <w:lang w:val="ru-RU"/>
        </w:rPr>
        <w:t>по российской выборке</w:t>
      </w:r>
      <w:r w:rsidRPr="00E22027">
        <w:rPr>
          <w:rFonts w:eastAsia="Calibri" w:cs="Times New Roman"/>
          <w:color w:val="000000" w:themeColor="text1"/>
          <w:lang w:val="ru-RU"/>
        </w:rPr>
        <w:t xml:space="preserve"> </w:t>
      </w:r>
      <w:r w:rsidRPr="00E22027">
        <w:rPr>
          <w:rFonts w:eastAsia="Calibri" w:cs="Times New Roman"/>
          <w:color w:val="000000" w:themeColor="text1"/>
          <w:szCs w:val="24"/>
          <w:lang w:val="ru-RU"/>
        </w:rPr>
        <w:t xml:space="preserve">// Вопросы образования. 2008. №4. </w:t>
      </w:r>
      <w:hyperlink r:id="rId494" w:history="1">
        <w:r w:rsidRPr="00E22027">
          <w:rPr>
            <w:rFonts w:eastAsia="Calibri" w:cs="Times New Roman"/>
            <w:color w:val="000000" w:themeColor="text1"/>
          </w:rPr>
          <w:t>С.</w:t>
        </w:r>
      </w:hyperlink>
      <w:r w:rsidRPr="00E22027">
        <w:rPr>
          <w:rFonts w:eastAsia="Calibri" w:cs="Times New Roman"/>
          <w:color w:val="000000" w:themeColor="text1"/>
          <w:szCs w:val="24"/>
          <w:lang w:val="ru-RU"/>
        </w:rPr>
        <w:t xml:space="preserve"> 56-80.</w:t>
      </w:r>
    </w:p>
    <w:p w14:paraId="358AAE6C" w14:textId="66444837" w:rsidR="00E22027" w:rsidRPr="00E22027" w:rsidRDefault="00E22027" w:rsidP="006A06BB">
      <w:pPr>
        <w:numPr>
          <w:ilvl w:val="0"/>
          <w:numId w:val="414"/>
        </w:numPr>
        <w:tabs>
          <w:tab w:val="left" w:pos="284"/>
        </w:tabs>
        <w:spacing w:after="200"/>
        <w:contextualSpacing/>
        <w:rPr>
          <w:rFonts w:eastAsia="Calibri" w:cs="Times New Roman"/>
          <w:color w:val="000000" w:themeColor="text1"/>
          <w:lang w:val="ru-RU"/>
        </w:rPr>
      </w:pPr>
      <w:r w:rsidRPr="00E22027">
        <w:rPr>
          <w:rFonts w:eastAsia="Calibri" w:cs="Times New Roman"/>
          <w:color w:val="000000" w:themeColor="text1"/>
          <w:lang w:val="ru-RU"/>
        </w:rPr>
        <w:t xml:space="preserve">Федеральный государственный образовательный стандарт начального общего образования /М-во образования и науки </w:t>
      </w:r>
      <w:r w:rsidR="005036AC">
        <w:rPr>
          <w:szCs w:val="24"/>
          <w:lang w:val="ru-RU"/>
        </w:rPr>
        <w:t>Российской Федерации</w:t>
      </w:r>
      <w:r w:rsidRPr="00E22027">
        <w:rPr>
          <w:rFonts w:eastAsia="Calibri" w:cs="Times New Roman"/>
          <w:color w:val="000000" w:themeColor="text1"/>
          <w:lang w:val="ru-RU"/>
        </w:rPr>
        <w:t>. -М.: Просвещение, 2010.-31с. – (Стандарты второго поколения).</w:t>
      </w:r>
    </w:p>
    <w:p w14:paraId="24522B25" w14:textId="77777777" w:rsidR="00E22027" w:rsidRPr="00E22027" w:rsidRDefault="00E22027" w:rsidP="006A06BB">
      <w:pPr>
        <w:numPr>
          <w:ilvl w:val="0"/>
          <w:numId w:val="414"/>
        </w:numPr>
        <w:tabs>
          <w:tab w:val="left" w:pos="284"/>
        </w:tabs>
        <w:spacing w:after="200"/>
        <w:contextualSpacing/>
        <w:rPr>
          <w:rFonts w:eastAsia="Calibri" w:cs="Times New Roman"/>
          <w:color w:val="000000" w:themeColor="text1"/>
          <w:szCs w:val="24"/>
          <w:lang w:val="ru-RU"/>
        </w:rPr>
      </w:pPr>
      <w:r w:rsidRPr="00E22027">
        <w:rPr>
          <w:rFonts w:eastAsia="Calibri" w:cs="Times New Roman"/>
          <w:color w:val="000000" w:themeColor="text1"/>
          <w:szCs w:val="24"/>
          <w:lang w:val="ru-RU"/>
        </w:rPr>
        <w:t xml:space="preserve">Цукерман Г.А., Ковалёва Г.С., Кузнецова М.И. </w:t>
      </w:r>
      <w:hyperlink r:id="rId495" w:history="1">
        <w:r w:rsidRPr="00E22027">
          <w:rPr>
            <w:rFonts w:eastAsia="Calibri" w:cs="Times New Roman"/>
            <w:color w:val="000000" w:themeColor="text1"/>
          </w:rPr>
          <w:t>Хорошо ли читают российские школьники?</w:t>
        </w:r>
      </w:hyperlink>
      <w:r w:rsidRPr="00E22027">
        <w:rPr>
          <w:rFonts w:eastAsia="Calibri" w:cs="Times New Roman"/>
          <w:color w:val="000000" w:themeColor="text1"/>
        </w:rPr>
        <w:t xml:space="preserve"> </w:t>
      </w:r>
      <w:r w:rsidRPr="00E22027">
        <w:rPr>
          <w:rFonts w:eastAsia="Calibri" w:cs="Times New Roman"/>
          <w:color w:val="000000" w:themeColor="text1"/>
          <w:szCs w:val="24"/>
          <w:lang w:val="ru-RU"/>
        </w:rPr>
        <w:t xml:space="preserve">// Вопросы образования. 2007. №4. </w:t>
      </w:r>
      <w:hyperlink r:id="rId496" w:history="1">
        <w:r w:rsidRPr="00E22027">
          <w:rPr>
            <w:rFonts w:eastAsia="Calibri" w:cs="Times New Roman"/>
            <w:color w:val="000000" w:themeColor="text1"/>
          </w:rPr>
          <w:t>С.</w:t>
        </w:r>
      </w:hyperlink>
      <w:r w:rsidRPr="00E22027">
        <w:rPr>
          <w:rFonts w:eastAsia="Calibri" w:cs="Times New Roman"/>
          <w:color w:val="000000" w:themeColor="text1"/>
          <w:szCs w:val="24"/>
          <w:lang w:val="ru-RU"/>
        </w:rPr>
        <w:t xml:space="preserve"> 240-267.</w:t>
      </w:r>
    </w:p>
    <w:p w14:paraId="7F4DEFF9" w14:textId="4F2A8D37" w:rsidR="00E22027" w:rsidRPr="00E22027" w:rsidRDefault="00E22027" w:rsidP="006A06BB">
      <w:pPr>
        <w:numPr>
          <w:ilvl w:val="0"/>
          <w:numId w:val="414"/>
        </w:numPr>
        <w:tabs>
          <w:tab w:val="left" w:pos="284"/>
        </w:tabs>
        <w:spacing w:after="200"/>
        <w:contextualSpacing/>
        <w:rPr>
          <w:rFonts w:eastAsia="Calibri" w:cs="Times New Roman"/>
        </w:rPr>
      </w:pPr>
      <w:bookmarkStart w:id="429" w:name="_Ref425244752"/>
      <w:r w:rsidRPr="00E22027">
        <w:rPr>
          <w:rFonts w:eastAsia="Calibri" w:cs="Times New Roman"/>
        </w:rPr>
        <w:t>PIRLS 2006, International Report, IEA, TIMSS &amp; PIRLS International Study Center, Lynch school of education, Boston College.</w:t>
      </w:r>
      <w:bookmarkEnd w:id="429"/>
    </w:p>
    <w:p w14:paraId="6BFC12E0" w14:textId="1453A7C8" w:rsidR="00E22027" w:rsidRPr="00E22027" w:rsidRDefault="00E22027" w:rsidP="00E22027">
      <w:pPr>
        <w:pStyle w:val="4"/>
        <w:rPr>
          <w:shd w:val="clear" w:color="auto" w:fill="FFFFFF"/>
          <w:lang w:val="ru-RU"/>
        </w:rPr>
      </w:pPr>
      <w:bookmarkStart w:id="430" w:name="_Toc435098242"/>
      <w:r w:rsidRPr="00E22027">
        <w:rPr>
          <w:shd w:val="clear" w:color="auto" w:fill="FFFFFF"/>
          <w:lang w:val="ru-RU"/>
        </w:rPr>
        <w:t>Интернет-источники</w:t>
      </w:r>
      <w:bookmarkEnd w:id="430"/>
    </w:p>
    <w:p w14:paraId="406CF91C" w14:textId="77777777" w:rsidR="00E22027" w:rsidRPr="00E22027" w:rsidRDefault="00E22027" w:rsidP="006A06BB">
      <w:pPr>
        <w:numPr>
          <w:ilvl w:val="0"/>
          <w:numId w:val="414"/>
        </w:numPr>
        <w:tabs>
          <w:tab w:val="left" w:pos="284"/>
        </w:tabs>
        <w:spacing w:after="200"/>
        <w:contextualSpacing/>
        <w:rPr>
          <w:rFonts w:eastAsia="Calibri" w:cs="Times New Roman"/>
          <w:lang w:val="ru-RU"/>
        </w:rPr>
      </w:pPr>
      <w:r w:rsidRPr="00E22027">
        <w:rPr>
          <w:rFonts w:eastAsia="Calibri" w:cs="Times New Roman"/>
          <w:lang w:val="ru-RU"/>
        </w:rPr>
        <w:t>http://открытые-данные.минобрнауки.рф</w:t>
      </w:r>
    </w:p>
    <w:p w14:paraId="2F9D8A01" w14:textId="77777777" w:rsidR="00E22027" w:rsidRPr="00E22027" w:rsidRDefault="00E22027" w:rsidP="006A06BB">
      <w:pPr>
        <w:numPr>
          <w:ilvl w:val="0"/>
          <w:numId w:val="414"/>
        </w:numPr>
        <w:tabs>
          <w:tab w:val="left" w:pos="284"/>
        </w:tabs>
        <w:spacing w:after="200"/>
        <w:contextualSpacing/>
        <w:rPr>
          <w:rFonts w:eastAsia="Calibri" w:cs="Times New Roman"/>
          <w:color w:val="000000" w:themeColor="text1"/>
          <w:lang w:val="ru-RU"/>
        </w:rPr>
      </w:pPr>
      <w:r w:rsidRPr="00E22027">
        <w:rPr>
          <w:rFonts w:eastAsia="Calibri" w:cs="Times New Roman"/>
          <w:color w:val="000000" w:themeColor="text1"/>
          <w:lang w:val="ru-RU"/>
        </w:rPr>
        <w:t>www.standart.edu.ru  - Сайт Федерального государственного образовательного стандарта</w:t>
      </w:r>
    </w:p>
    <w:p w14:paraId="49C4123E" w14:textId="77777777" w:rsidR="00E22027" w:rsidRPr="00E22027" w:rsidRDefault="00E22027" w:rsidP="006A06BB">
      <w:pPr>
        <w:numPr>
          <w:ilvl w:val="0"/>
          <w:numId w:val="414"/>
        </w:numPr>
        <w:tabs>
          <w:tab w:val="left" w:pos="284"/>
        </w:tabs>
        <w:spacing w:after="200"/>
        <w:contextualSpacing/>
        <w:rPr>
          <w:rFonts w:eastAsia="Calibri" w:cs="Times New Roman"/>
          <w:color w:val="000000" w:themeColor="text1"/>
          <w:lang w:val="ru-RU"/>
        </w:rPr>
      </w:pPr>
      <w:r w:rsidRPr="00E22027">
        <w:rPr>
          <w:rFonts w:eastAsia="Calibri" w:cs="Times New Roman"/>
          <w:color w:val="000000" w:themeColor="text1"/>
          <w:lang w:val="ru-RU"/>
        </w:rPr>
        <w:t>www.ege.edu.ru – официальный информационный портал Единого государственного экзамена.</w:t>
      </w:r>
    </w:p>
    <w:p w14:paraId="01FCB21D" w14:textId="77777777" w:rsidR="00E22027" w:rsidRPr="00E22027" w:rsidRDefault="00E22027" w:rsidP="006A06BB">
      <w:pPr>
        <w:numPr>
          <w:ilvl w:val="0"/>
          <w:numId w:val="414"/>
        </w:numPr>
        <w:tabs>
          <w:tab w:val="left" w:pos="284"/>
        </w:tabs>
        <w:spacing w:after="200"/>
        <w:contextualSpacing/>
        <w:rPr>
          <w:rFonts w:eastAsia="Calibri" w:cs="Times New Roman"/>
          <w:color w:val="000000" w:themeColor="text1"/>
          <w:lang w:val="ru-RU"/>
        </w:rPr>
      </w:pPr>
      <w:r w:rsidRPr="00E22027">
        <w:rPr>
          <w:rFonts w:eastAsia="Calibri" w:cs="Times New Roman"/>
          <w:color w:val="000000" w:themeColor="text1"/>
          <w:lang w:val="ru-RU"/>
        </w:rPr>
        <w:t>www.obrnadzor.gov.ru – Федеральная служба по надзору в сфере образования и науки</w:t>
      </w:r>
    </w:p>
    <w:p w14:paraId="5649B0FD" w14:textId="77777777" w:rsidR="00E22027" w:rsidRPr="00E22027" w:rsidRDefault="00E22027" w:rsidP="006A06BB">
      <w:pPr>
        <w:numPr>
          <w:ilvl w:val="0"/>
          <w:numId w:val="414"/>
        </w:numPr>
        <w:tabs>
          <w:tab w:val="left" w:pos="284"/>
        </w:tabs>
        <w:spacing w:after="200"/>
        <w:contextualSpacing/>
        <w:rPr>
          <w:rFonts w:eastAsia="Calibri" w:cs="Times New Roman"/>
          <w:color w:val="000000" w:themeColor="text1"/>
          <w:lang w:val="ru-RU"/>
        </w:rPr>
      </w:pPr>
      <w:r w:rsidRPr="00E22027">
        <w:rPr>
          <w:rFonts w:eastAsia="Calibri" w:cs="Times New Roman"/>
          <w:color w:val="000000" w:themeColor="text1"/>
          <w:lang w:val="ru-RU"/>
        </w:rPr>
        <w:t>www.centeroko.ru – Центр оценки качества образования ИСМО РАО.</w:t>
      </w:r>
    </w:p>
    <w:p w14:paraId="6417CB6D" w14:textId="77777777" w:rsidR="00E22027" w:rsidRPr="00E22027" w:rsidRDefault="00E22027" w:rsidP="006A06BB">
      <w:pPr>
        <w:numPr>
          <w:ilvl w:val="0"/>
          <w:numId w:val="414"/>
        </w:numPr>
        <w:tabs>
          <w:tab w:val="left" w:pos="284"/>
        </w:tabs>
        <w:spacing w:after="200"/>
        <w:contextualSpacing/>
        <w:rPr>
          <w:rFonts w:eastAsia="Calibri" w:cs="Times New Roman"/>
          <w:color w:val="000000" w:themeColor="text1"/>
          <w:szCs w:val="24"/>
          <w:lang w:val="ru-RU"/>
        </w:rPr>
      </w:pPr>
      <w:r w:rsidRPr="00E22027">
        <w:rPr>
          <w:rFonts w:eastAsia="Calibri" w:cs="Times New Roman"/>
          <w:color w:val="000000" w:themeColor="text1"/>
          <w:szCs w:val="24"/>
          <w:lang w:val="ru-RU"/>
        </w:rPr>
        <w:t>www.fipi.ru – Федеральный институт педагогических измерений..</w:t>
      </w:r>
    </w:p>
    <w:p w14:paraId="7FE40C8E" w14:textId="77777777" w:rsidR="00E22027" w:rsidRPr="00E22027" w:rsidRDefault="00E22027" w:rsidP="006A06BB">
      <w:pPr>
        <w:numPr>
          <w:ilvl w:val="0"/>
          <w:numId w:val="414"/>
        </w:numPr>
        <w:tabs>
          <w:tab w:val="left" w:pos="284"/>
        </w:tabs>
        <w:spacing w:after="200"/>
        <w:contextualSpacing/>
        <w:rPr>
          <w:rFonts w:eastAsia="Calibri" w:cs="Times New Roman"/>
          <w:color w:val="000000" w:themeColor="text1"/>
          <w:lang w:val="ru-RU"/>
        </w:rPr>
      </w:pPr>
      <w:r w:rsidRPr="00E22027">
        <w:rPr>
          <w:rFonts w:eastAsia="Calibri" w:cs="Times New Roman"/>
          <w:color w:val="000000" w:themeColor="text1"/>
          <w:lang w:val="ru-RU"/>
        </w:rPr>
        <w:t>www.rustest.ru – Федеральный центр тестирования.</w:t>
      </w:r>
    </w:p>
    <w:p w14:paraId="6AC29C5E" w14:textId="77777777" w:rsidR="00E22027" w:rsidRPr="00E22027" w:rsidRDefault="00E22027" w:rsidP="006A06BB">
      <w:pPr>
        <w:numPr>
          <w:ilvl w:val="0"/>
          <w:numId w:val="414"/>
        </w:numPr>
        <w:tabs>
          <w:tab w:val="left" w:pos="284"/>
        </w:tabs>
        <w:spacing w:after="200"/>
        <w:contextualSpacing/>
        <w:rPr>
          <w:rFonts w:eastAsia="Calibri" w:cs="Times New Roman"/>
          <w:color w:val="000000" w:themeColor="text1"/>
        </w:rPr>
      </w:pPr>
      <w:r w:rsidRPr="00E22027">
        <w:rPr>
          <w:rFonts w:eastAsia="Calibri" w:cs="Times New Roman"/>
          <w:color w:val="000000" w:themeColor="text1"/>
        </w:rPr>
        <w:t>www.iea.nl - International Association for the Evaluation of Educational Achievements</w:t>
      </w:r>
    </w:p>
    <w:p w14:paraId="46F5BADC" w14:textId="77777777" w:rsidR="00E22027" w:rsidRPr="00E22027" w:rsidRDefault="00E22027" w:rsidP="006A06BB">
      <w:pPr>
        <w:numPr>
          <w:ilvl w:val="0"/>
          <w:numId w:val="414"/>
        </w:numPr>
        <w:tabs>
          <w:tab w:val="left" w:pos="284"/>
        </w:tabs>
        <w:spacing w:after="200"/>
        <w:contextualSpacing/>
        <w:rPr>
          <w:rFonts w:eastAsia="Calibri" w:cs="Times New Roman"/>
          <w:color w:val="000000" w:themeColor="text1"/>
        </w:rPr>
      </w:pPr>
      <w:r w:rsidRPr="00E22027">
        <w:rPr>
          <w:rFonts w:eastAsia="Calibri" w:cs="Times New Roman"/>
          <w:color w:val="000000" w:themeColor="text1"/>
        </w:rPr>
        <w:t>www.pisa.oecd.org - OECD Programme for International Student Assessment (PISA)</w:t>
      </w:r>
    </w:p>
    <w:p w14:paraId="5C0E554C" w14:textId="77777777" w:rsidR="00E22027" w:rsidRPr="00E22027" w:rsidRDefault="00E22027" w:rsidP="006A06BB">
      <w:pPr>
        <w:numPr>
          <w:ilvl w:val="0"/>
          <w:numId w:val="414"/>
        </w:numPr>
        <w:tabs>
          <w:tab w:val="left" w:pos="284"/>
        </w:tabs>
        <w:spacing w:after="200"/>
        <w:contextualSpacing/>
        <w:rPr>
          <w:rFonts w:eastAsia="Calibri" w:cs="Times New Roman"/>
          <w:color w:val="000000" w:themeColor="text1"/>
        </w:rPr>
      </w:pPr>
      <w:r w:rsidRPr="00E22027">
        <w:rPr>
          <w:rFonts w:eastAsia="Calibri" w:cs="Times New Roman"/>
          <w:color w:val="000000" w:themeColor="text1"/>
        </w:rPr>
        <w:t>www.timssandpirls.bs.edu - PIRLS and TIMSS International Study</w:t>
      </w:r>
    </w:p>
    <w:p w14:paraId="2CEB3A79" w14:textId="77777777" w:rsidR="00E22027" w:rsidRPr="00E22027" w:rsidRDefault="00E22027" w:rsidP="00E22027">
      <w:pPr>
        <w:spacing w:after="160" w:line="259" w:lineRule="auto"/>
        <w:ind w:firstLine="0"/>
        <w:jc w:val="left"/>
      </w:pPr>
    </w:p>
    <w:p w14:paraId="572F0315" w14:textId="77777777" w:rsidR="00E22027" w:rsidRPr="00E22027" w:rsidRDefault="00E22027" w:rsidP="00E22027">
      <w:pPr>
        <w:spacing w:after="160" w:line="259" w:lineRule="auto"/>
        <w:ind w:firstLine="0"/>
        <w:jc w:val="left"/>
      </w:pPr>
      <w:r w:rsidRPr="00E22027">
        <w:br w:type="page"/>
      </w:r>
    </w:p>
    <w:p w14:paraId="34D4D7AF" w14:textId="76B46E37" w:rsidR="00E22027" w:rsidRPr="00E22027" w:rsidRDefault="00E22027" w:rsidP="00E22027">
      <w:pPr>
        <w:pStyle w:val="3"/>
        <w:rPr>
          <w:lang w:val="ru-RU"/>
        </w:rPr>
      </w:pPr>
      <w:bookmarkStart w:id="431" w:name="_Toc435098243"/>
      <w:r w:rsidRPr="00E22027">
        <w:rPr>
          <w:lang w:val="ru-RU"/>
        </w:rPr>
        <w:lastRenderedPageBreak/>
        <w:t>Приложение</w:t>
      </w:r>
      <w:bookmarkEnd w:id="431"/>
      <w:r>
        <w:rPr>
          <w:lang w:val="ru-RU"/>
        </w:rPr>
        <w:t xml:space="preserve"> 1. </w:t>
      </w:r>
      <w:r w:rsidRPr="00E22027">
        <w:rPr>
          <w:lang w:val="ru-RU"/>
        </w:rPr>
        <w:t>Исследования качества общего образования, проводимые в России за последние 20 лет.</w:t>
      </w:r>
    </w:p>
    <w:tbl>
      <w:tblPr>
        <w:tblW w:w="9745" w:type="dxa"/>
        <w:tblInd w:w="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675"/>
        <w:gridCol w:w="2977"/>
        <w:gridCol w:w="1417"/>
        <w:gridCol w:w="1629"/>
        <w:gridCol w:w="1065"/>
        <w:gridCol w:w="1982"/>
      </w:tblGrid>
      <w:tr w:rsidR="00E22027" w:rsidRPr="00E22027" w14:paraId="0545F94E" w14:textId="77777777" w:rsidTr="00E22027">
        <w:tc>
          <w:tcPr>
            <w:tcW w:w="675" w:type="dxa"/>
          </w:tcPr>
          <w:p w14:paraId="64631396" w14:textId="77777777" w:rsidR="00E22027" w:rsidRPr="00E22027" w:rsidRDefault="00E22027" w:rsidP="00E22027">
            <w:pPr>
              <w:spacing w:line="240" w:lineRule="auto"/>
              <w:ind w:left="113" w:right="113" w:firstLine="0"/>
              <w:jc w:val="center"/>
              <w:rPr>
                <w:rFonts w:eastAsia="Times New Roman" w:cs="Times New Roman"/>
                <w:sz w:val="22"/>
                <w:lang w:val="ru-RU"/>
              </w:rPr>
            </w:pPr>
            <w:r w:rsidRPr="00E22027">
              <w:rPr>
                <w:rFonts w:eastAsia="Times New Roman" w:cs="Times New Roman"/>
                <w:sz w:val="22"/>
                <w:lang w:val="ru-RU"/>
              </w:rPr>
              <w:t>N</w:t>
            </w:r>
          </w:p>
        </w:tc>
        <w:tc>
          <w:tcPr>
            <w:tcW w:w="2977" w:type="dxa"/>
          </w:tcPr>
          <w:p w14:paraId="47F3587A" w14:textId="77777777" w:rsidR="00E22027" w:rsidRPr="00E22027" w:rsidRDefault="00E22027" w:rsidP="00E22027">
            <w:pPr>
              <w:spacing w:line="240" w:lineRule="auto"/>
              <w:ind w:firstLine="0"/>
              <w:jc w:val="center"/>
              <w:rPr>
                <w:rFonts w:eastAsia="Times New Roman" w:cs="Times New Roman"/>
                <w:sz w:val="22"/>
                <w:lang w:val="ru-RU"/>
              </w:rPr>
            </w:pPr>
            <w:r w:rsidRPr="00E22027">
              <w:rPr>
                <w:rFonts w:eastAsia="Times New Roman" w:cs="Times New Roman"/>
                <w:sz w:val="22"/>
                <w:lang w:val="ru-RU"/>
              </w:rPr>
              <w:t>Название исследования</w:t>
            </w:r>
            <w:r w:rsidRPr="00E22027">
              <w:rPr>
                <w:rFonts w:eastAsia="Times New Roman" w:cs="Times New Roman"/>
                <w:sz w:val="22"/>
                <w:vertAlign w:val="superscript"/>
                <w:lang w:val="ru-RU"/>
              </w:rPr>
              <w:footnoteReference w:id="27"/>
            </w:r>
            <w:r w:rsidRPr="00E22027">
              <w:rPr>
                <w:rFonts w:eastAsia="Times New Roman" w:cs="Times New Roman"/>
                <w:sz w:val="22"/>
                <w:lang w:val="ru-RU"/>
              </w:rPr>
              <w:t>, годы участия в исследовании</w:t>
            </w:r>
          </w:p>
        </w:tc>
        <w:tc>
          <w:tcPr>
            <w:tcW w:w="1417" w:type="dxa"/>
          </w:tcPr>
          <w:p w14:paraId="5D962B3E" w14:textId="77777777" w:rsidR="00E22027" w:rsidRPr="00E22027" w:rsidRDefault="00E22027" w:rsidP="00E22027">
            <w:pPr>
              <w:spacing w:line="240" w:lineRule="auto"/>
              <w:ind w:firstLine="0"/>
              <w:rPr>
                <w:rFonts w:eastAsia="Times New Roman" w:cs="Times New Roman"/>
                <w:sz w:val="22"/>
                <w:lang w:val="ru-RU"/>
              </w:rPr>
            </w:pPr>
            <w:r w:rsidRPr="00E22027">
              <w:rPr>
                <w:rFonts w:eastAsia="Times New Roman" w:cs="Times New Roman"/>
                <w:sz w:val="22"/>
                <w:lang w:val="ru-RU"/>
              </w:rPr>
              <w:t>Выборка</w:t>
            </w:r>
          </w:p>
        </w:tc>
        <w:tc>
          <w:tcPr>
            <w:tcW w:w="1629" w:type="dxa"/>
          </w:tcPr>
          <w:p w14:paraId="6505CB14" w14:textId="77777777" w:rsidR="00E22027" w:rsidRPr="00E22027" w:rsidRDefault="00E22027" w:rsidP="00E22027">
            <w:pPr>
              <w:spacing w:line="240" w:lineRule="auto"/>
              <w:ind w:firstLine="0"/>
              <w:rPr>
                <w:rFonts w:eastAsia="Times New Roman" w:cs="Times New Roman"/>
                <w:sz w:val="22"/>
                <w:lang w:val="ru-RU"/>
              </w:rPr>
            </w:pPr>
            <w:r w:rsidRPr="00E22027">
              <w:rPr>
                <w:rFonts w:eastAsia="Times New Roman" w:cs="Times New Roman"/>
                <w:sz w:val="22"/>
                <w:lang w:val="ru-RU"/>
              </w:rPr>
              <w:t xml:space="preserve">Предмет исследования </w:t>
            </w:r>
          </w:p>
        </w:tc>
        <w:tc>
          <w:tcPr>
            <w:tcW w:w="1065" w:type="dxa"/>
          </w:tcPr>
          <w:p w14:paraId="2A4CAB23" w14:textId="77777777" w:rsidR="00E22027" w:rsidRPr="00E22027" w:rsidRDefault="00E22027" w:rsidP="00E22027">
            <w:pPr>
              <w:spacing w:line="240" w:lineRule="auto"/>
              <w:ind w:firstLine="0"/>
              <w:rPr>
                <w:rFonts w:eastAsia="Times New Roman" w:cs="Times New Roman"/>
                <w:sz w:val="22"/>
                <w:lang w:val="ru-RU"/>
              </w:rPr>
            </w:pPr>
            <w:r w:rsidRPr="00E22027">
              <w:rPr>
                <w:rFonts w:eastAsia="Times New Roman" w:cs="Times New Roman"/>
                <w:sz w:val="22"/>
                <w:lang w:val="ru-RU"/>
              </w:rPr>
              <w:t>Год проведения обследования</w:t>
            </w:r>
          </w:p>
        </w:tc>
        <w:tc>
          <w:tcPr>
            <w:tcW w:w="1982" w:type="dxa"/>
          </w:tcPr>
          <w:p w14:paraId="5A4E34A1" w14:textId="77777777" w:rsidR="00E22027" w:rsidRPr="00E22027" w:rsidRDefault="00E22027" w:rsidP="00E22027">
            <w:pPr>
              <w:spacing w:line="240" w:lineRule="auto"/>
              <w:ind w:firstLine="0"/>
              <w:rPr>
                <w:rFonts w:eastAsia="Times New Roman" w:cs="Times New Roman"/>
                <w:sz w:val="22"/>
                <w:lang w:val="ru-RU"/>
              </w:rPr>
            </w:pPr>
            <w:r w:rsidRPr="00E22027">
              <w:rPr>
                <w:rFonts w:eastAsia="Times New Roman" w:cs="Times New Roman"/>
                <w:sz w:val="22"/>
                <w:lang w:val="ru-RU"/>
              </w:rPr>
              <w:t xml:space="preserve">Проводящие организации (междунар./ российские) </w:t>
            </w:r>
          </w:p>
        </w:tc>
      </w:tr>
      <w:tr w:rsidR="00E22027" w:rsidRPr="00E22027" w14:paraId="26850978" w14:textId="77777777" w:rsidTr="00E22027">
        <w:tc>
          <w:tcPr>
            <w:tcW w:w="9745" w:type="dxa"/>
            <w:gridSpan w:val="6"/>
          </w:tcPr>
          <w:p w14:paraId="6879DFA1" w14:textId="77777777" w:rsidR="00E22027" w:rsidRPr="00E22027" w:rsidRDefault="00E22027" w:rsidP="00E22027">
            <w:pPr>
              <w:spacing w:line="240" w:lineRule="auto"/>
              <w:ind w:firstLine="0"/>
              <w:jc w:val="left"/>
              <w:rPr>
                <w:rFonts w:eastAsia="Times New Roman" w:cs="Times New Roman"/>
                <w:sz w:val="22"/>
                <w:lang w:val="ru-RU"/>
              </w:rPr>
            </w:pPr>
            <w:r w:rsidRPr="00E22027">
              <w:rPr>
                <w:rFonts w:eastAsia="Times New Roman" w:cs="Times New Roman"/>
                <w:sz w:val="22"/>
                <w:lang w:val="ru-RU"/>
              </w:rPr>
              <w:t>Международные исследования</w:t>
            </w:r>
          </w:p>
        </w:tc>
      </w:tr>
      <w:tr w:rsidR="00E22027" w:rsidRPr="00853034" w14:paraId="066A61A8" w14:textId="77777777" w:rsidTr="00E22027">
        <w:tc>
          <w:tcPr>
            <w:tcW w:w="675" w:type="dxa"/>
          </w:tcPr>
          <w:p w14:paraId="58C8FC3C" w14:textId="77777777" w:rsidR="00E22027" w:rsidRPr="00E22027" w:rsidRDefault="00E22027" w:rsidP="00E22027">
            <w:pPr>
              <w:spacing w:line="240" w:lineRule="auto"/>
              <w:ind w:left="113" w:right="113" w:firstLine="0"/>
              <w:jc w:val="left"/>
              <w:rPr>
                <w:rFonts w:eastAsia="Times New Roman" w:cs="Times New Roman"/>
                <w:sz w:val="22"/>
                <w:lang w:val="ru-RU"/>
              </w:rPr>
            </w:pPr>
            <w:r w:rsidRPr="00E22027">
              <w:rPr>
                <w:rFonts w:eastAsia="Times New Roman" w:cs="Times New Roman"/>
                <w:sz w:val="22"/>
                <w:lang w:val="ru-RU"/>
              </w:rPr>
              <w:t>1</w:t>
            </w:r>
          </w:p>
        </w:tc>
        <w:tc>
          <w:tcPr>
            <w:tcW w:w="2977" w:type="dxa"/>
          </w:tcPr>
          <w:p w14:paraId="31817A1E" w14:textId="77777777" w:rsidR="00E22027" w:rsidRPr="00E22027" w:rsidRDefault="00E22027" w:rsidP="00E22027">
            <w:pPr>
              <w:spacing w:line="240" w:lineRule="auto"/>
              <w:ind w:firstLine="0"/>
              <w:jc w:val="left"/>
              <w:rPr>
                <w:rFonts w:eastAsia="Times New Roman" w:cs="Times New Roman"/>
                <w:sz w:val="22"/>
                <w:lang w:val="ru-RU"/>
              </w:rPr>
            </w:pPr>
            <w:r w:rsidRPr="00E22027">
              <w:rPr>
                <w:rFonts w:eastAsia="Times New Roman" w:cs="Times New Roman"/>
                <w:sz w:val="22"/>
              </w:rPr>
              <w:t>IAEP</w:t>
            </w:r>
            <w:r w:rsidRPr="00E22027">
              <w:rPr>
                <w:rFonts w:eastAsia="Times New Roman" w:cs="Times New Roman"/>
                <w:sz w:val="22"/>
                <w:lang w:val="ru-RU"/>
              </w:rPr>
              <w:t>-</w:t>
            </w:r>
            <w:r w:rsidRPr="00E22027">
              <w:rPr>
                <w:rFonts w:eastAsia="Times New Roman" w:cs="Times New Roman"/>
                <w:sz w:val="22"/>
              </w:rPr>
              <w:t>II</w:t>
            </w:r>
            <w:r w:rsidRPr="00E22027">
              <w:rPr>
                <w:rFonts w:eastAsia="Times New Roman" w:cs="Times New Roman"/>
                <w:sz w:val="22"/>
                <w:lang w:val="ru-RU"/>
              </w:rPr>
              <w:t xml:space="preserve"> международное исследование прогресса в области образования  (1988-1992) </w:t>
            </w:r>
          </w:p>
        </w:tc>
        <w:tc>
          <w:tcPr>
            <w:tcW w:w="1417" w:type="dxa"/>
          </w:tcPr>
          <w:p w14:paraId="4F368F17" w14:textId="77777777" w:rsidR="00E22027" w:rsidRPr="00E22027" w:rsidRDefault="00E22027" w:rsidP="00E22027">
            <w:pPr>
              <w:spacing w:line="240" w:lineRule="auto"/>
              <w:ind w:firstLine="0"/>
              <w:jc w:val="left"/>
              <w:rPr>
                <w:rFonts w:eastAsia="Times New Roman" w:cs="Times New Roman"/>
                <w:sz w:val="22"/>
                <w:lang w:val="ru-RU"/>
              </w:rPr>
            </w:pPr>
            <w:r w:rsidRPr="00E22027">
              <w:rPr>
                <w:rFonts w:eastAsia="Times New Roman" w:cs="Times New Roman"/>
                <w:sz w:val="22"/>
                <w:lang w:val="ru-RU"/>
              </w:rPr>
              <w:t xml:space="preserve">Уч-ся 9-ти и 13-летнего возраста с русским языком обучения </w:t>
            </w:r>
          </w:p>
        </w:tc>
        <w:tc>
          <w:tcPr>
            <w:tcW w:w="1629" w:type="dxa"/>
          </w:tcPr>
          <w:p w14:paraId="7B1C360D" w14:textId="77777777" w:rsidR="00E22027" w:rsidRPr="00E22027" w:rsidRDefault="00E22027" w:rsidP="00E22027">
            <w:pPr>
              <w:spacing w:line="240" w:lineRule="auto"/>
              <w:ind w:firstLine="0"/>
              <w:jc w:val="left"/>
              <w:rPr>
                <w:rFonts w:eastAsia="Times New Roman" w:cs="Times New Roman"/>
                <w:sz w:val="22"/>
                <w:lang w:val="ru-RU"/>
              </w:rPr>
            </w:pPr>
            <w:r w:rsidRPr="00E22027">
              <w:rPr>
                <w:rFonts w:eastAsia="Times New Roman" w:cs="Times New Roman"/>
                <w:sz w:val="22"/>
                <w:lang w:val="ru-RU"/>
              </w:rPr>
              <w:t xml:space="preserve">Образовательные достижения по математике и естествознанию, факторы </w:t>
            </w:r>
          </w:p>
        </w:tc>
        <w:tc>
          <w:tcPr>
            <w:tcW w:w="1065" w:type="dxa"/>
          </w:tcPr>
          <w:p w14:paraId="0452829E" w14:textId="77777777" w:rsidR="00E22027" w:rsidRPr="00E22027" w:rsidRDefault="00E22027" w:rsidP="00E22027">
            <w:pPr>
              <w:spacing w:line="240" w:lineRule="auto"/>
              <w:ind w:firstLine="0"/>
              <w:jc w:val="left"/>
              <w:rPr>
                <w:rFonts w:eastAsia="Times New Roman" w:cs="Times New Roman"/>
                <w:sz w:val="22"/>
                <w:lang w:val="ru-RU"/>
              </w:rPr>
            </w:pPr>
            <w:r w:rsidRPr="00E22027">
              <w:rPr>
                <w:rFonts w:eastAsia="Times New Roman" w:cs="Times New Roman"/>
                <w:sz w:val="22"/>
                <w:lang w:val="ru-RU"/>
              </w:rPr>
              <w:t>1991</w:t>
            </w:r>
          </w:p>
        </w:tc>
        <w:tc>
          <w:tcPr>
            <w:tcW w:w="1982" w:type="dxa"/>
          </w:tcPr>
          <w:p w14:paraId="6C699E78" w14:textId="77777777" w:rsidR="00E22027" w:rsidRPr="00E22027" w:rsidRDefault="00E22027" w:rsidP="00E22027">
            <w:pPr>
              <w:spacing w:line="240" w:lineRule="auto"/>
              <w:ind w:firstLine="0"/>
              <w:jc w:val="left"/>
              <w:rPr>
                <w:rFonts w:eastAsia="Times New Roman" w:cs="Times New Roman"/>
                <w:sz w:val="22"/>
                <w:lang w:val="ru-RU"/>
              </w:rPr>
            </w:pPr>
            <w:r w:rsidRPr="00E22027">
              <w:rPr>
                <w:rFonts w:eastAsia="Times New Roman" w:cs="Times New Roman"/>
                <w:sz w:val="22"/>
                <w:lang w:val="ru-RU"/>
              </w:rPr>
              <w:t>Служба образовательного тестирования (ETS) /</w:t>
            </w:r>
          </w:p>
          <w:p w14:paraId="2AF14ED7" w14:textId="77777777" w:rsidR="00E22027" w:rsidRPr="00E22027" w:rsidRDefault="00E22027" w:rsidP="00E22027">
            <w:pPr>
              <w:spacing w:line="240" w:lineRule="auto"/>
              <w:ind w:firstLine="0"/>
              <w:jc w:val="left"/>
              <w:rPr>
                <w:rFonts w:eastAsia="Times New Roman" w:cs="Times New Roman"/>
                <w:sz w:val="22"/>
                <w:lang w:val="ru-RU"/>
              </w:rPr>
            </w:pPr>
            <w:r w:rsidRPr="00E22027">
              <w:rPr>
                <w:rFonts w:eastAsia="Times New Roman" w:cs="Times New Roman"/>
                <w:sz w:val="22"/>
                <w:lang w:val="ru-RU"/>
              </w:rPr>
              <w:t>Центр оценки качества образования Института содержания и методов обучения Российской академии образования (ЦОКО ИСМО РАО)</w:t>
            </w:r>
          </w:p>
        </w:tc>
      </w:tr>
      <w:tr w:rsidR="00E22027" w:rsidRPr="00E22027" w14:paraId="2EE2355F" w14:textId="77777777" w:rsidTr="00E22027">
        <w:tc>
          <w:tcPr>
            <w:tcW w:w="675" w:type="dxa"/>
          </w:tcPr>
          <w:p w14:paraId="3A310B73" w14:textId="77777777" w:rsidR="00E22027" w:rsidRPr="00E22027" w:rsidRDefault="00E22027" w:rsidP="00E22027">
            <w:pPr>
              <w:spacing w:line="240" w:lineRule="auto"/>
              <w:ind w:left="113" w:right="113" w:firstLine="0"/>
              <w:jc w:val="left"/>
              <w:rPr>
                <w:rFonts w:eastAsia="Times New Roman" w:cs="Times New Roman"/>
                <w:sz w:val="22"/>
                <w:lang w:val="ru-RU"/>
              </w:rPr>
            </w:pPr>
            <w:r w:rsidRPr="00E22027">
              <w:rPr>
                <w:rFonts w:eastAsia="Times New Roman" w:cs="Times New Roman"/>
                <w:sz w:val="22"/>
                <w:lang w:val="ru-RU"/>
              </w:rPr>
              <w:t>2</w:t>
            </w:r>
          </w:p>
        </w:tc>
        <w:tc>
          <w:tcPr>
            <w:tcW w:w="2977" w:type="dxa"/>
          </w:tcPr>
          <w:p w14:paraId="06911512" w14:textId="77777777" w:rsidR="00E22027" w:rsidRPr="00E22027" w:rsidRDefault="00E22027" w:rsidP="00E22027">
            <w:pPr>
              <w:spacing w:line="240" w:lineRule="auto"/>
              <w:ind w:firstLine="0"/>
              <w:jc w:val="left"/>
              <w:rPr>
                <w:rFonts w:eastAsia="Times New Roman" w:cs="Times New Roman"/>
                <w:sz w:val="22"/>
                <w:lang w:val="ru-RU"/>
              </w:rPr>
            </w:pPr>
            <w:r w:rsidRPr="00E22027">
              <w:rPr>
                <w:rFonts w:eastAsia="Times New Roman" w:cs="Times New Roman"/>
                <w:sz w:val="22"/>
                <w:lang w:val="ru-RU"/>
              </w:rPr>
              <w:t xml:space="preserve">TIMSS </w:t>
            </w:r>
          </w:p>
          <w:p w14:paraId="06E2024C" w14:textId="77777777" w:rsidR="00E22027" w:rsidRPr="00E22027" w:rsidRDefault="00E22027" w:rsidP="00E22027">
            <w:pPr>
              <w:spacing w:line="240" w:lineRule="auto"/>
              <w:ind w:firstLine="0"/>
              <w:jc w:val="left"/>
              <w:rPr>
                <w:rFonts w:eastAsia="Times New Roman" w:cs="Times New Roman"/>
                <w:sz w:val="22"/>
                <w:lang w:val="ru-RU"/>
              </w:rPr>
            </w:pPr>
            <w:r w:rsidRPr="00E22027">
              <w:rPr>
                <w:rFonts w:eastAsia="Times New Roman" w:cs="Times New Roman"/>
                <w:sz w:val="22"/>
                <w:lang w:val="ru-RU"/>
              </w:rPr>
              <w:t xml:space="preserve">Международное исследование по оценке качества математического и естественнонаучного образования (1991-2010) </w:t>
            </w:r>
          </w:p>
        </w:tc>
        <w:tc>
          <w:tcPr>
            <w:tcW w:w="1417" w:type="dxa"/>
          </w:tcPr>
          <w:p w14:paraId="277EDE46" w14:textId="77777777" w:rsidR="00E22027" w:rsidRPr="00E22027" w:rsidRDefault="00E22027" w:rsidP="00E22027">
            <w:pPr>
              <w:spacing w:line="240" w:lineRule="auto"/>
              <w:ind w:firstLine="0"/>
              <w:jc w:val="left"/>
              <w:rPr>
                <w:rFonts w:eastAsia="Times New Roman" w:cs="Times New Roman"/>
                <w:sz w:val="22"/>
                <w:lang w:val="ru-RU"/>
              </w:rPr>
            </w:pPr>
            <w:r w:rsidRPr="00E22027">
              <w:rPr>
                <w:rFonts w:eastAsia="Times New Roman" w:cs="Times New Roman"/>
                <w:sz w:val="22"/>
                <w:lang w:val="ru-RU"/>
              </w:rPr>
              <w:t>Уч-ся 4, 8 и 11 классов с рус. языком обучения</w:t>
            </w:r>
          </w:p>
        </w:tc>
        <w:tc>
          <w:tcPr>
            <w:tcW w:w="1629" w:type="dxa"/>
          </w:tcPr>
          <w:p w14:paraId="4921F3E7" w14:textId="77777777" w:rsidR="00E22027" w:rsidRPr="00E22027" w:rsidRDefault="00E22027" w:rsidP="00E22027">
            <w:pPr>
              <w:spacing w:line="240" w:lineRule="auto"/>
              <w:ind w:firstLine="0"/>
              <w:jc w:val="left"/>
              <w:rPr>
                <w:rFonts w:eastAsia="Times New Roman" w:cs="Times New Roman"/>
                <w:sz w:val="22"/>
                <w:lang w:val="ru-RU"/>
              </w:rPr>
            </w:pPr>
            <w:r w:rsidRPr="00E22027">
              <w:rPr>
                <w:rFonts w:eastAsia="Times New Roman" w:cs="Times New Roman"/>
                <w:sz w:val="22"/>
                <w:lang w:val="ru-RU"/>
              </w:rPr>
              <w:t>Образовательные достижения по математике и естествознанию, факторы</w:t>
            </w:r>
          </w:p>
        </w:tc>
        <w:tc>
          <w:tcPr>
            <w:tcW w:w="1065" w:type="dxa"/>
          </w:tcPr>
          <w:p w14:paraId="3696C1E8" w14:textId="77777777" w:rsidR="00E22027" w:rsidRPr="00E22027" w:rsidRDefault="00E22027" w:rsidP="00E22027">
            <w:pPr>
              <w:spacing w:line="240" w:lineRule="auto"/>
              <w:ind w:firstLine="0"/>
              <w:jc w:val="left"/>
              <w:rPr>
                <w:rFonts w:eastAsia="Times New Roman" w:cs="Times New Roman"/>
                <w:sz w:val="22"/>
                <w:lang w:val="ru-RU"/>
              </w:rPr>
            </w:pPr>
            <w:r w:rsidRPr="00E22027">
              <w:rPr>
                <w:rFonts w:eastAsia="Times New Roman" w:cs="Times New Roman"/>
                <w:sz w:val="22"/>
                <w:lang w:val="ru-RU"/>
              </w:rPr>
              <w:t>1995,</w:t>
            </w:r>
          </w:p>
          <w:p w14:paraId="5099A4B7" w14:textId="77777777" w:rsidR="00E22027" w:rsidRPr="00E22027" w:rsidRDefault="00E22027" w:rsidP="00E22027">
            <w:pPr>
              <w:spacing w:line="240" w:lineRule="auto"/>
              <w:ind w:firstLine="0"/>
              <w:jc w:val="left"/>
              <w:rPr>
                <w:rFonts w:eastAsia="Times New Roman" w:cs="Times New Roman"/>
                <w:sz w:val="22"/>
                <w:lang w:val="ru-RU"/>
              </w:rPr>
            </w:pPr>
            <w:r w:rsidRPr="00E22027">
              <w:rPr>
                <w:rFonts w:eastAsia="Times New Roman" w:cs="Times New Roman"/>
                <w:sz w:val="22"/>
                <w:lang w:val="ru-RU"/>
              </w:rPr>
              <w:t>1999,</w:t>
            </w:r>
          </w:p>
          <w:p w14:paraId="3150EC9A" w14:textId="77777777" w:rsidR="00E22027" w:rsidRPr="00E22027" w:rsidRDefault="00E22027" w:rsidP="00E22027">
            <w:pPr>
              <w:spacing w:line="240" w:lineRule="auto"/>
              <w:ind w:firstLine="0"/>
              <w:jc w:val="left"/>
              <w:rPr>
                <w:rFonts w:eastAsia="Times New Roman" w:cs="Times New Roman"/>
                <w:sz w:val="22"/>
                <w:lang w:val="ru-RU"/>
              </w:rPr>
            </w:pPr>
            <w:r w:rsidRPr="00E22027">
              <w:rPr>
                <w:rFonts w:eastAsia="Times New Roman" w:cs="Times New Roman"/>
                <w:sz w:val="22"/>
                <w:lang w:val="ru-RU"/>
              </w:rPr>
              <w:t>2003,</w:t>
            </w:r>
          </w:p>
          <w:p w14:paraId="0891ADE9" w14:textId="77777777" w:rsidR="00E22027" w:rsidRPr="00E22027" w:rsidRDefault="00E22027" w:rsidP="00E22027">
            <w:pPr>
              <w:spacing w:line="240" w:lineRule="auto"/>
              <w:ind w:firstLine="0"/>
              <w:jc w:val="left"/>
              <w:rPr>
                <w:rFonts w:eastAsia="Times New Roman" w:cs="Times New Roman"/>
                <w:sz w:val="22"/>
                <w:lang w:val="ru-RU"/>
              </w:rPr>
            </w:pPr>
            <w:r w:rsidRPr="00E22027">
              <w:rPr>
                <w:rFonts w:eastAsia="Times New Roman" w:cs="Times New Roman"/>
                <w:sz w:val="22"/>
                <w:lang w:val="ru-RU"/>
              </w:rPr>
              <w:t>2007</w:t>
            </w:r>
          </w:p>
          <w:p w14:paraId="57C96E94" w14:textId="77777777" w:rsidR="00E22027" w:rsidRPr="00E22027" w:rsidRDefault="00E22027" w:rsidP="00E22027">
            <w:pPr>
              <w:spacing w:line="240" w:lineRule="auto"/>
              <w:ind w:firstLine="0"/>
              <w:jc w:val="left"/>
              <w:rPr>
                <w:rFonts w:eastAsia="Times New Roman" w:cs="Times New Roman"/>
                <w:sz w:val="22"/>
                <w:lang w:val="ru-RU"/>
              </w:rPr>
            </w:pPr>
            <w:r w:rsidRPr="00E22027">
              <w:rPr>
                <w:rFonts w:eastAsia="Times New Roman" w:cs="Times New Roman"/>
                <w:sz w:val="22"/>
                <w:lang w:val="ru-RU"/>
              </w:rPr>
              <w:t>2008</w:t>
            </w:r>
          </w:p>
          <w:p w14:paraId="65A400AD" w14:textId="77777777" w:rsidR="00E22027" w:rsidRPr="00E22027" w:rsidRDefault="00E22027" w:rsidP="00E22027">
            <w:pPr>
              <w:spacing w:line="240" w:lineRule="auto"/>
              <w:ind w:firstLine="0"/>
              <w:jc w:val="left"/>
              <w:rPr>
                <w:rFonts w:eastAsia="Times New Roman" w:cs="Times New Roman"/>
                <w:sz w:val="22"/>
                <w:lang w:val="ru-RU"/>
              </w:rPr>
            </w:pPr>
            <w:r w:rsidRPr="00E22027">
              <w:rPr>
                <w:rFonts w:eastAsia="Times New Roman" w:cs="Times New Roman"/>
                <w:sz w:val="22"/>
                <w:lang w:val="ru-RU"/>
              </w:rPr>
              <w:t>2011</w:t>
            </w:r>
          </w:p>
          <w:p w14:paraId="5FBACFAD" w14:textId="77777777" w:rsidR="00E22027" w:rsidRPr="00E22027" w:rsidRDefault="00E22027" w:rsidP="00E22027">
            <w:pPr>
              <w:spacing w:line="240" w:lineRule="auto"/>
              <w:ind w:firstLine="0"/>
              <w:jc w:val="left"/>
              <w:rPr>
                <w:rFonts w:eastAsia="Times New Roman" w:cs="Times New Roman"/>
                <w:sz w:val="22"/>
                <w:lang w:val="ru-RU"/>
              </w:rPr>
            </w:pPr>
            <w:r w:rsidRPr="00E22027">
              <w:rPr>
                <w:rFonts w:eastAsia="Times New Roman" w:cs="Times New Roman"/>
                <w:sz w:val="22"/>
                <w:lang w:val="ru-RU"/>
              </w:rPr>
              <w:t>2015</w:t>
            </w:r>
          </w:p>
        </w:tc>
        <w:tc>
          <w:tcPr>
            <w:tcW w:w="1982" w:type="dxa"/>
          </w:tcPr>
          <w:p w14:paraId="1CBE1018" w14:textId="77777777" w:rsidR="00E22027" w:rsidRPr="00E22027" w:rsidRDefault="00E22027" w:rsidP="00E22027">
            <w:pPr>
              <w:spacing w:line="240" w:lineRule="auto"/>
              <w:ind w:firstLine="0"/>
              <w:jc w:val="left"/>
              <w:rPr>
                <w:rFonts w:eastAsia="Times New Roman" w:cs="Times New Roman"/>
                <w:sz w:val="22"/>
                <w:lang w:val="ru-RU"/>
              </w:rPr>
            </w:pPr>
            <w:r w:rsidRPr="00E22027">
              <w:rPr>
                <w:rFonts w:eastAsia="Times New Roman" w:cs="Times New Roman"/>
                <w:sz w:val="22"/>
                <w:lang w:val="ru-RU"/>
              </w:rPr>
              <w:t>IEA/</w:t>
            </w:r>
          </w:p>
          <w:p w14:paraId="427C1FF1" w14:textId="77777777" w:rsidR="00E22027" w:rsidRPr="00E22027" w:rsidRDefault="00E22027" w:rsidP="00E22027">
            <w:pPr>
              <w:spacing w:line="240" w:lineRule="auto"/>
              <w:ind w:firstLine="0"/>
              <w:jc w:val="left"/>
              <w:rPr>
                <w:rFonts w:eastAsia="Times New Roman" w:cs="Times New Roman"/>
                <w:sz w:val="22"/>
                <w:lang w:val="ru-RU"/>
              </w:rPr>
            </w:pPr>
            <w:r w:rsidRPr="00E22027">
              <w:rPr>
                <w:rFonts w:eastAsia="Times New Roman" w:cs="Times New Roman"/>
                <w:sz w:val="22"/>
                <w:lang w:val="ru-RU"/>
              </w:rPr>
              <w:t>ЦОКО ИСМО РАО</w:t>
            </w:r>
          </w:p>
        </w:tc>
      </w:tr>
      <w:tr w:rsidR="00E22027" w:rsidRPr="00E22027" w14:paraId="1405B3A8" w14:textId="77777777" w:rsidTr="00E22027">
        <w:tc>
          <w:tcPr>
            <w:tcW w:w="675" w:type="dxa"/>
          </w:tcPr>
          <w:p w14:paraId="372648AA" w14:textId="77777777" w:rsidR="00E22027" w:rsidRPr="00E22027" w:rsidRDefault="00E22027" w:rsidP="00E22027">
            <w:pPr>
              <w:spacing w:line="240" w:lineRule="auto"/>
              <w:ind w:left="113" w:right="113" w:firstLine="0"/>
              <w:jc w:val="left"/>
              <w:rPr>
                <w:rFonts w:eastAsia="Times New Roman" w:cs="Times New Roman"/>
                <w:sz w:val="22"/>
                <w:lang w:val="ru-RU"/>
              </w:rPr>
            </w:pPr>
            <w:r w:rsidRPr="00E22027">
              <w:rPr>
                <w:rFonts w:eastAsia="Times New Roman" w:cs="Times New Roman"/>
                <w:sz w:val="22"/>
                <w:lang w:val="ru-RU"/>
              </w:rPr>
              <w:t xml:space="preserve">3 </w:t>
            </w:r>
          </w:p>
        </w:tc>
        <w:tc>
          <w:tcPr>
            <w:tcW w:w="2977" w:type="dxa"/>
          </w:tcPr>
          <w:p w14:paraId="52BE82B7" w14:textId="77777777" w:rsidR="00E22027" w:rsidRPr="00E22027" w:rsidRDefault="00E22027" w:rsidP="00E22027">
            <w:pPr>
              <w:spacing w:line="240" w:lineRule="auto"/>
              <w:ind w:firstLine="0"/>
              <w:jc w:val="left"/>
              <w:rPr>
                <w:rFonts w:eastAsia="Times New Roman" w:cs="Times New Roman"/>
                <w:sz w:val="22"/>
                <w:lang w:val="ru-RU"/>
              </w:rPr>
            </w:pPr>
            <w:r w:rsidRPr="00E22027">
              <w:rPr>
                <w:rFonts w:eastAsia="Times New Roman" w:cs="Times New Roman"/>
                <w:sz w:val="22"/>
                <w:lang w:val="ru-RU"/>
              </w:rPr>
              <w:t>SITES – второе международное исследование ИКТ в образовании (1998-2006)</w:t>
            </w:r>
          </w:p>
        </w:tc>
        <w:tc>
          <w:tcPr>
            <w:tcW w:w="1417" w:type="dxa"/>
          </w:tcPr>
          <w:p w14:paraId="71A981F7" w14:textId="77777777" w:rsidR="00E22027" w:rsidRPr="00E22027" w:rsidRDefault="00E22027" w:rsidP="00E22027">
            <w:pPr>
              <w:spacing w:line="240" w:lineRule="auto"/>
              <w:ind w:firstLine="0"/>
              <w:jc w:val="left"/>
              <w:rPr>
                <w:rFonts w:eastAsia="Times New Roman" w:cs="Times New Roman"/>
                <w:sz w:val="22"/>
                <w:lang w:val="ru-RU"/>
              </w:rPr>
            </w:pPr>
            <w:r w:rsidRPr="00E22027">
              <w:rPr>
                <w:rFonts w:eastAsia="Times New Roman" w:cs="Times New Roman"/>
                <w:sz w:val="22"/>
                <w:lang w:val="ru-RU"/>
              </w:rPr>
              <w:t>Директора школ, учителя информатики</w:t>
            </w:r>
          </w:p>
        </w:tc>
        <w:tc>
          <w:tcPr>
            <w:tcW w:w="1629" w:type="dxa"/>
          </w:tcPr>
          <w:p w14:paraId="0EEBD89E" w14:textId="77777777" w:rsidR="00E22027" w:rsidRPr="00E22027" w:rsidRDefault="00E22027" w:rsidP="00E22027">
            <w:pPr>
              <w:spacing w:line="240" w:lineRule="auto"/>
              <w:ind w:firstLine="0"/>
              <w:jc w:val="left"/>
              <w:rPr>
                <w:rFonts w:eastAsia="Times New Roman" w:cs="Times New Roman"/>
                <w:sz w:val="22"/>
                <w:lang w:val="ru-RU"/>
              </w:rPr>
            </w:pPr>
            <w:r w:rsidRPr="00E22027">
              <w:rPr>
                <w:rFonts w:eastAsia="Times New Roman" w:cs="Times New Roman"/>
                <w:sz w:val="22"/>
                <w:lang w:val="ru-RU"/>
              </w:rPr>
              <w:t xml:space="preserve">ИКТ в образовании (содержание образования, инфраструкту-ра, кадры) </w:t>
            </w:r>
          </w:p>
        </w:tc>
        <w:tc>
          <w:tcPr>
            <w:tcW w:w="1065" w:type="dxa"/>
          </w:tcPr>
          <w:p w14:paraId="08E1F0DB" w14:textId="77777777" w:rsidR="00E22027" w:rsidRPr="00E22027" w:rsidRDefault="00E22027" w:rsidP="00E22027">
            <w:pPr>
              <w:spacing w:line="240" w:lineRule="auto"/>
              <w:ind w:firstLine="0"/>
              <w:jc w:val="left"/>
              <w:rPr>
                <w:rFonts w:eastAsia="Times New Roman" w:cs="Times New Roman"/>
                <w:sz w:val="22"/>
                <w:lang w:val="ru-RU"/>
              </w:rPr>
            </w:pPr>
            <w:r w:rsidRPr="00E22027">
              <w:rPr>
                <w:rFonts w:eastAsia="Times New Roman" w:cs="Times New Roman"/>
                <w:sz w:val="22"/>
                <w:lang w:val="ru-RU"/>
              </w:rPr>
              <w:t>1999</w:t>
            </w:r>
          </w:p>
          <w:p w14:paraId="5EE1B1A9" w14:textId="77777777" w:rsidR="00E22027" w:rsidRPr="00E22027" w:rsidRDefault="00E22027" w:rsidP="00E22027">
            <w:pPr>
              <w:spacing w:line="240" w:lineRule="auto"/>
              <w:ind w:firstLine="0"/>
              <w:jc w:val="left"/>
              <w:rPr>
                <w:rFonts w:eastAsia="Times New Roman" w:cs="Times New Roman"/>
                <w:sz w:val="22"/>
                <w:lang w:val="ru-RU"/>
              </w:rPr>
            </w:pPr>
            <w:r w:rsidRPr="00E22027">
              <w:rPr>
                <w:rFonts w:eastAsia="Times New Roman" w:cs="Times New Roman"/>
                <w:sz w:val="22"/>
                <w:lang w:val="ru-RU"/>
              </w:rPr>
              <w:t>2006</w:t>
            </w:r>
          </w:p>
        </w:tc>
        <w:tc>
          <w:tcPr>
            <w:tcW w:w="1982" w:type="dxa"/>
          </w:tcPr>
          <w:p w14:paraId="136991C4" w14:textId="77777777" w:rsidR="00E22027" w:rsidRPr="00E22027" w:rsidRDefault="00E22027" w:rsidP="00E22027">
            <w:pPr>
              <w:spacing w:line="240" w:lineRule="auto"/>
              <w:ind w:firstLine="0"/>
              <w:jc w:val="left"/>
              <w:rPr>
                <w:rFonts w:eastAsia="Times New Roman" w:cs="Times New Roman"/>
                <w:sz w:val="22"/>
                <w:lang w:val="ru-RU"/>
              </w:rPr>
            </w:pPr>
            <w:r w:rsidRPr="00E22027">
              <w:rPr>
                <w:rFonts w:eastAsia="Times New Roman" w:cs="Times New Roman"/>
                <w:sz w:val="22"/>
                <w:lang w:val="ru-RU"/>
              </w:rPr>
              <w:t>IEA/</w:t>
            </w:r>
          </w:p>
          <w:p w14:paraId="5409B8DC" w14:textId="77777777" w:rsidR="00E22027" w:rsidRPr="00E22027" w:rsidRDefault="00E22027" w:rsidP="00E22027">
            <w:pPr>
              <w:spacing w:line="240" w:lineRule="auto"/>
              <w:ind w:firstLine="0"/>
              <w:jc w:val="left"/>
              <w:rPr>
                <w:rFonts w:eastAsia="Times New Roman" w:cs="Times New Roman"/>
                <w:sz w:val="22"/>
                <w:lang w:val="ru-RU"/>
              </w:rPr>
            </w:pPr>
            <w:r w:rsidRPr="00E22027">
              <w:rPr>
                <w:rFonts w:eastAsia="Times New Roman" w:cs="Times New Roman"/>
                <w:sz w:val="22"/>
                <w:lang w:val="ru-RU"/>
              </w:rPr>
              <w:t>ЦОКО ИСМО РАО</w:t>
            </w:r>
          </w:p>
        </w:tc>
      </w:tr>
      <w:tr w:rsidR="00E22027" w:rsidRPr="00853034" w14:paraId="5A5BE9C7" w14:textId="77777777" w:rsidTr="00E22027">
        <w:tc>
          <w:tcPr>
            <w:tcW w:w="675" w:type="dxa"/>
          </w:tcPr>
          <w:p w14:paraId="39C9DE71" w14:textId="77777777" w:rsidR="00E22027" w:rsidRPr="00E22027" w:rsidRDefault="00E22027" w:rsidP="00E22027">
            <w:pPr>
              <w:spacing w:line="240" w:lineRule="auto"/>
              <w:ind w:left="113" w:right="113" w:firstLine="0"/>
              <w:jc w:val="left"/>
              <w:rPr>
                <w:rFonts w:eastAsia="Times New Roman" w:cs="Times New Roman"/>
                <w:sz w:val="22"/>
                <w:lang w:val="ru-RU"/>
              </w:rPr>
            </w:pPr>
            <w:r w:rsidRPr="00E22027">
              <w:rPr>
                <w:rFonts w:eastAsia="Times New Roman" w:cs="Times New Roman"/>
                <w:sz w:val="22"/>
                <w:lang w:val="ru-RU"/>
              </w:rPr>
              <w:t>4</w:t>
            </w:r>
          </w:p>
        </w:tc>
        <w:tc>
          <w:tcPr>
            <w:tcW w:w="2977" w:type="dxa"/>
          </w:tcPr>
          <w:p w14:paraId="1067678D" w14:textId="77777777" w:rsidR="00E22027" w:rsidRPr="00E22027" w:rsidRDefault="00E22027" w:rsidP="00E22027">
            <w:pPr>
              <w:spacing w:line="240" w:lineRule="auto"/>
              <w:ind w:firstLine="0"/>
              <w:jc w:val="left"/>
              <w:rPr>
                <w:rFonts w:eastAsia="Times New Roman" w:cs="Times New Roman"/>
                <w:sz w:val="22"/>
                <w:lang w:val="ru-RU"/>
              </w:rPr>
            </w:pPr>
            <w:r w:rsidRPr="00E22027">
              <w:rPr>
                <w:rFonts w:eastAsia="Times New Roman" w:cs="Times New Roman"/>
                <w:sz w:val="22"/>
                <w:lang w:val="ru-RU"/>
              </w:rPr>
              <w:t>CIV</w:t>
            </w:r>
            <w:r w:rsidRPr="00E22027">
              <w:rPr>
                <w:rFonts w:eastAsia="Times New Roman" w:cs="Times New Roman"/>
                <w:sz w:val="22"/>
              </w:rPr>
              <w:t>ED</w:t>
            </w:r>
            <w:r w:rsidRPr="00E22027">
              <w:rPr>
                <w:rFonts w:eastAsia="Times New Roman" w:cs="Times New Roman"/>
                <w:sz w:val="22"/>
                <w:lang w:val="ru-RU"/>
              </w:rPr>
              <w:t xml:space="preserve">, </w:t>
            </w:r>
            <w:r w:rsidRPr="00E22027">
              <w:rPr>
                <w:rFonts w:eastAsia="Times New Roman" w:cs="Times New Roman"/>
                <w:sz w:val="22"/>
              </w:rPr>
              <w:t>ICCS</w:t>
            </w:r>
          </w:p>
          <w:p w14:paraId="69FC3F2C" w14:textId="77777777" w:rsidR="00E22027" w:rsidRPr="00E22027" w:rsidRDefault="00E22027" w:rsidP="00E22027">
            <w:pPr>
              <w:spacing w:line="240" w:lineRule="auto"/>
              <w:ind w:firstLine="0"/>
              <w:jc w:val="left"/>
              <w:rPr>
                <w:rFonts w:eastAsia="Times New Roman" w:cs="Times New Roman"/>
                <w:sz w:val="22"/>
                <w:lang w:val="ru-RU"/>
              </w:rPr>
            </w:pPr>
            <w:r w:rsidRPr="00E22027">
              <w:rPr>
                <w:rFonts w:eastAsia="Times New Roman" w:cs="Times New Roman"/>
                <w:sz w:val="22"/>
                <w:lang w:val="ru-RU"/>
              </w:rPr>
              <w:t>Международное исследование по обществоведческому образованию (1996-2000, 2008-2010)</w:t>
            </w:r>
          </w:p>
          <w:p w14:paraId="0D10689C" w14:textId="77777777" w:rsidR="00E22027" w:rsidRPr="00E22027" w:rsidRDefault="00E22027" w:rsidP="00E22027">
            <w:pPr>
              <w:spacing w:line="240" w:lineRule="auto"/>
              <w:ind w:firstLine="0"/>
              <w:jc w:val="left"/>
              <w:rPr>
                <w:rFonts w:eastAsia="Times New Roman" w:cs="Times New Roman"/>
                <w:sz w:val="22"/>
                <w:lang w:val="ru-RU"/>
              </w:rPr>
            </w:pPr>
          </w:p>
        </w:tc>
        <w:tc>
          <w:tcPr>
            <w:tcW w:w="1417" w:type="dxa"/>
          </w:tcPr>
          <w:p w14:paraId="4989D22F" w14:textId="77777777" w:rsidR="00E22027" w:rsidRPr="00E22027" w:rsidRDefault="00E22027" w:rsidP="00E22027">
            <w:pPr>
              <w:spacing w:line="240" w:lineRule="auto"/>
              <w:ind w:firstLine="0"/>
              <w:jc w:val="left"/>
              <w:rPr>
                <w:rFonts w:eastAsia="Times New Roman" w:cs="Times New Roman"/>
                <w:sz w:val="22"/>
                <w:lang w:val="ru-RU"/>
              </w:rPr>
            </w:pPr>
            <w:r w:rsidRPr="00E22027">
              <w:rPr>
                <w:rFonts w:eastAsia="Times New Roman" w:cs="Times New Roman"/>
                <w:sz w:val="22"/>
                <w:lang w:val="ru-RU"/>
              </w:rPr>
              <w:t>Уч-ся 8, 9 и 11 классов.</w:t>
            </w:r>
          </w:p>
        </w:tc>
        <w:tc>
          <w:tcPr>
            <w:tcW w:w="1629" w:type="dxa"/>
          </w:tcPr>
          <w:p w14:paraId="475120AD" w14:textId="77777777" w:rsidR="00E22027" w:rsidRPr="00E22027" w:rsidRDefault="00E22027" w:rsidP="00E22027">
            <w:pPr>
              <w:spacing w:line="240" w:lineRule="auto"/>
              <w:ind w:right="-63" w:firstLine="0"/>
              <w:jc w:val="left"/>
              <w:rPr>
                <w:rFonts w:eastAsia="Times New Roman" w:cs="Times New Roman"/>
                <w:sz w:val="22"/>
                <w:lang w:val="ru-RU"/>
              </w:rPr>
            </w:pPr>
            <w:r w:rsidRPr="00E22027">
              <w:rPr>
                <w:rFonts w:eastAsia="Times New Roman" w:cs="Times New Roman"/>
                <w:sz w:val="22"/>
                <w:lang w:val="ru-RU"/>
              </w:rPr>
              <w:t>Образователь-ные достижения по гражданове- дению, факторы</w:t>
            </w:r>
          </w:p>
        </w:tc>
        <w:tc>
          <w:tcPr>
            <w:tcW w:w="1065" w:type="dxa"/>
          </w:tcPr>
          <w:p w14:paraId="0E5F7141" w14:textId="77777777" w:rsidR="00E22027" w:rsidRPr="00E22027" w:rsidRDefault="00E22027" w:rsidP="00E22027">
            <w:pPr>
              <w:spacing w:line="240" w:lineRule="auto"/>
              <w:ind w:firstLine="0"/>
              <w:jc w:val="left"/>
              <w:rPr>
                <w:rFonts w:eastAsia="Times New Roman" w:cs="Times New Roman"/>
                <w:sz w:val="22"/>
                <w:lang w:val="ru-RU"/>
              </w:rPr>
            </w:pPr>
            <w:r w:rsidRPr="00E22027">
              <w:rPr>
                <w:rFonts w:eastAsia="Times New Roman" w:cs="Times New Roman"/>
                <w:sz w:val="22"/>
                <w:lang w:val="ru-RU"/>
              </w:rPr>
              <w:t>1999, 2000, 2008</w:t>
            </w:r>
          </w:p>
        </w:tc>
        <w:tc>
          <w:tcPr>
            <w:tcW w:w="1982" w:type="dxa"/>
          </w:tcPr>
          <w:p w14:paraId="7E888D5F" w14:textId="77777777" w:rsidR="00E22027" w:rsidRPr="00E22027" w:rsidRDefault="00E22027" w:rsidP="00E22027">
            <w:pPr>
              <w:spacing w:line="240" w:lineRule="auto"/>
              <w:ind w:firstLine="0"/>
              <w:jc w:val="left"/>
              <w:rPr>
                <w:rFonts w:eastAsia="Times New Roman" w:cs="Times New Roman"/>
                <w:sz w:val="22"/>
                <w:lang w:val="ru-RU"/>
              </w:rPr>
            </w:pPr>
            <w:r w:rsidRPr="00E22027">
              <w:rPr>
                <w:rFonts w:eastAsia="Times New Roman" w:cs="Times New Roman"/>
                <w:sz w:val="22"/>
                <w:lang w:val="ru-RU"/>
              </w:rPr>
              <w:t>IEA/</w:t>
            </w:r>
          </w:p>
          <w:p w14:paraId="57A46FA5" w14:textId="77777777" w:rsidR="00E22027" w:rsidRPr="00E22027" w:rsidRDefault="00E22027" w:rsidP="00E22027">
            <w:pPr>
              <w:spacing w:line="240" w:lineRule="auto"/>
              <w:ind w:firstLine="0"/>
              <w:jc w:val="left"/>
              <w:rPr>
                <w:rFonts w:eastAsia="Times New Roman" w:cs="Times New Roman"/>
                <w:sz w:val="22"/>
                <w:lang w:val="ru-RU"/>
              </w:rPr>
            </w:pPr>
            <w:r w:rsidRPr="00E22027">
              <w:rPr>
                <w:rFonts w:eastAsia="Times New Roman" w:cs="Times New Roman"/>
                <w:sz w:val="22"/>
                <w:lang w:val="ru-RU"/>
              </w:rPr>
              <w:t>ЦОКО ИСМО РАО, Учительская газета</w:t>
            </w:r>
          </w:p>
        </w:tc>
      </w:tr>
      <w:tr w:rsidR="00E22027" w:rsidRPr="00E22027" w14:paraId="6B677704" w14:textId="77777777" w:rsidTr="00E22027">
        <w:tc>
          <w:tcPr>
            <w:tcW w:w="675" w:type="dxa"/>
          </w:tcPr>
          <w:p w14:paraId="13245328" w14:textId="77777777" w:rsidR="00E22027" w:rsidRPr="00E22027" w:rsidRDefault="00E22027" w:rsidP="00E22027">
            <w:pPr>
              <w:spacing w:line="240" w:lineRule="auto"/>
              <w:ind w:left="113" w:right="113" w:firstLine="0"/>
              <w:jc w:val="left"/>
              <w:rPr>
                <w:rFonts w:eastAsia="Times New Roman" w:cs="Times New Roman"/>
                <w:sz w:val="22"/>
                <w:lang w:val="ru-RU"/>
              </w:rPr>
            </w:pPr>
            <w:r w:rsidRPr="00E22027">
              <w:rPr>
                <w:rFonts w:eastAsia="Times New Roman" w:cs="Times New Roman"/>
                <w:sz w:val="22"/>
                <w:lang w:val="ru-RU"/>
              </w:rPr>
              <w:lastRenderedPageBreak/>
              <w:t>5</w:t>
            </w:r>
          </w:p>
        </w:tc>
        <w:tc>
          <w:tcPr>
            <w:tcW w:w="2977" w:type="dxa"/>
          </w:tcPr>
          <w:p w14:paraId="7396F387" w14:textId="77777777" w:rsidR="00E22027" w:rsidRPr="00E22027" w:rsidRDefault="00E22027" w:rsidP="00E22027">
            <w:pPr>
              <w:spacing w:line="240" w:lineRule="auto"/>
              <w:ind w:firstLine="0"/>
              <w:jc w:val="left"/>
              <w:rPr>
                <w:rFonts w:eastAsia="Times New Roman" w:cs="Times New Roman"/>
                <w:sz w:val="22"/>
                <w:lang w:val="ru-RU"/>
              </w:rPr>
            </w:pPr>
            <w:r w:rsidRPr="00E22027">
              <w:rPr>
                <w:rFonts w:eastAsia="Times New Roman" w:cs="Times New Roman"/>
                <w:sz w:val="22"/>
                <w:lang w:val="ru-RU"/>
              </w:rPr>
              <w:t>PISA</w:t>
            </w:r>
          </w:p>
          <w:p w14:paraId="0109859F" w14:textId="77777777" w:rsidR="00E22027" w:rsidRPr="00E22027" w:rsidRDefault="00E22027" w:rsidP="00E22027">
            <w:pPr>
              <w:spacing w:line="240" w:lineRule="auto"/>
              <w:ind w:firstLine="0"/>
              <w:jc w:val="left"/>
              <w:rPr>
                <w:rFonts w:eastAsia="Times New Roman" w:cs="Times New Roman"/>
                <w:sz w:val="22"/>
                <w:lang w:val="ru-RU"/>
              </w:rPr>
            </w:pPr>
            <w:r w:rsidRPr="00E22027">
              <w:rPr>
                <w:rFonts w:eastAsia="Times New Roman" w:cs="Times New Roman"/>
                <w:sz w:val="22"/>
                <w:lang w:val="ru-RU"/>
              </w:rPr>
              <w:t>Международная программа  по оценке учебных достижений - OECD-PISA (1998-2010)</w:t>
            </w:r>
          </w:p>
        </w:tc>
        <w:tc>
          <w:tcPr>
            <w:tcW w:w="1417" w:type="dxa"/>
          </w:tcPr>
          <w:p w14:paraId="6557D6BD" w14:textId="77777777" w:rsidR="00E22027" w:rsidRPr="00E22027" w:rsidRDefault="00E22027" w:rsidP="00E22027">
            <w:pPr>
              <w:spacing w:line="240" w:lineRule="auto"/>
              <w:ind w:firstLine="0"/>
              <w:jc w:val="left"/>
              <w:rPr>
                <w:rFonts w:eastAsia="Times New Roman" w:cs="Times New Roman"/>
                <w:sz w:val="22"/>
                <w:lang w:val="ru-RU"/>
              </w:rPr>
            </w:pPr>
            <w:r w:rsidRPr="00E22027">
              <w:rPr>
                <w:rFonts w:eastAsia="Times New Roman" w:cs="Times New Roman"/>
                <w:sz w:val="22"/>
                <w:lang w:val="ru-RU"/>
              </w:rPr>
              <w:t>Учащиеся 15-летнего возраста</w:t>
            </w:r>
          </w:p>
        </w:tc>
        <w:tc>
          <w:tcPr>
            <w:tcW w:w="1629" w:type="dxa"/>
          </w:tcPr>
          <w:p w14:paraId="75D5F06B" w14:textId="77777777" w:rsidR="00E22027" w:rsidRPr="00E22027" w:rsidRDefault="00E22027" w:rsidP="00E22027">
            <w:pPr>
              <w:spacing w:line="240" w:lineRule="auto"/>
              <w:ind w:firstLine="0"/>
              <w:jc w:val="left"/>
              <w:rPr>
                <w:rFonts w:eastAsia="Times New Roman" w:cs="Times New Roman"/>
                <w:sz w:val="22"/>
                <w:lang w:val="ru-RU"/>
              </w:rPr>
            </w:pPr>
            <w:r w:rsidRPr="00E22027">
              <w:rPr>
                <w:rFonts w:eastAsia="Times New Roman" w:cs="Times New Roman"/>
                <w:sz w:val="22"/>
                <w:lang w:val="ru-RU"/>
              </w:rPr>
              <w:t>Образовательные достижения по математике, естествознанию и чтению, факторы</w:t>
            </w:r>
          </w:p>
        </w:tc>
        <w:tc>
          <w:tcPr>
            <w:tcW w:w="1065" w:type="dxa"/>
          </w:tcPr>
          <w:p w14:paraId="2B75236C" w14:textId="77777777" w:rsidR="00E22027" w:rsidRPr="00E22027" w:rsidRDefault="00E22027" w:rsidP="00E22027">
            <w:pPr>
              <w:spacing w:line="240" w:lineRule="auto"/>
              <w:ind w:firstLine="0"/>
              <w:jc w:val="left"/>
              <w:rPr>
                <w:rFonts w:eastAsia="Times New Roman" w:cs="Times New Roman"/>
                <w:sz w:val="22"/>
                <w:lang w:val="ru-RU"/>
              </w:rPr>
            </w:pPr>
            <w:r w:rsidRPr="00E22027">
              <w:rPr>
                <w:rFonts w:eastAsia="Times New Roman" w:cs="Times New Roman"/>
                <w:sz w:val="22"/>
                <w:lang w:val="ru-RU"/>
              </w:rPr>
              <w:t>2000</w:t>
            </w:r>
          </w:p>
          <w:p w14:paraId="47DCA519" w14:textId="77777777" w:rsidR="00E22027" w:rsidRPr="00E22027" w:rsidRDefault="00E22027" w:rsidP="00E22027">
            <w:pPr>
              <w:spacing w:line="240" w:lineRule="auto"/>
              <w:ind w:firstLine="0"/>
              <w:jc w:val="left"/>
              <w:rPr>
                <w:rFonts w:eastAsia="Times New Roman" w:cs="Times New Roman"/>
                <w:sz w:val="22"/>
                <w:lang w:val="ru-RU"/>
              </w:rPr>
            </w:pPr>
            <w:r w:rsidRPr="00E22027">
              <w:rPr>
                <w:rFonts w:eastAsia="Times New Roman" w:cs="Times New Roman"/>
                <w:sz w:val="22"/>
                <w:lang w:val="ru-RU"/>
              </w:rPr>
              <w:t>2003</w:t>
            </w:r>
          </w:p>
          <w:p w14:paraId="76B69921" w14:textId="77777777" w:rsidR="00E22027" w:rsidRPr="00E22027" w:rsidRDefault="00E22027" w:rsidP="00E22027">
            <w:pPr>
              <w:spacing w:line="240" w:lineRule="auto"/>
              <w:ind w:firstLine="0"/>
              <w:jc w:val="left"/>
              <w:rPr>
                <w:rFonts w:eastAsia="Times New Roman" w:cs="Times New Roman"/>
                <w:sz w:val="22"/>
                <w:lang w:val="ru-RU"/>
              </w:rPr>
            </w:pPr>
            <w:r w:rsidRPr="00E22027">
              <w:rPr>
                <w:rFonts w:eastAsia="Times New Roman" w:cs="Times New Roman"/>
                <w:sz w:val="22"/>
                <w:lang w:val="ru-RU"/>
              </w:rPr>
              <w:t>2006</w:t>
            </w:r>
          </w:p>
          <w:p w14:paraId="561D7A27" w14:textId="77777777" w:rsidR="00E22027" w:rsidRPr="00E22027" w:rsidRDefault="00E22027" w:rsidP="00E22027">
            <w:pPr>
              <w:spacing w:line="240" w:lineRule="auto"/>
              <w:ind w:firstLine="0"/>
              <w:jc w:val="left"/>
              <w:rPr>
                <w:rFonts w:eastAsia="Times New Roman" w:cs="Times New Roman"/>
                <w:sz w:val="22"/>
                <w:lang w:val="ru-RU"/>
              </w:rPr>
            </w:pPr>
            <w:r w:rsidRPr="00E22027">
              <w:rPr>
                <w:rFonts w:eastAsia="Times New Roman" w:cs="Times New Roman"/>
                <w:sz w:val="22"/>
                <w:lang w:val="ru-RU"/>
              </w:rPr>
              <w:t>2009</w:t>
            </w:r>
          </w:p>
          <w:p w14:paraId="43E40B0D" w14:textId="77777777" w:rsidR="00E22027" w:rsidRPr="00E22027" w:rsidRDefault="00E22027" w:rsidP="00E22027">
            <w:pPr>
              <w:spacing w:line="240" w:lineRule="auto"/>
              <w:ind w:firstLine="0"/>
              <w:jc w:val="left"/>
              <w:rPr>
                <w:rFonts w:eastAsia="Times New Roman" w:cs="Times New Roman"/>
                <w:sz w:val="22"/>
                <w:lang w:val="ru-RU"/>
              </w:rPr>
            </w:pPr>
            <w:r w:rsidRPr="00E22027">
              <w:rPr>
                <w:rFonts w:eastAsia="Times New Roman" w:cs="Times New Roman"/>
                <w:sz w:val="22"/>
                <w:lang w:val="ru-RU"/>
              </w:rPr>
              <w:t>2012</w:t>
            </w:r>
          </w:p>
          <w:p w14:paraId="1E88C63E" w14:textId="77777777" w:rsidR="00E22027" w:rsidRPr="00E22027" w:rsidRDefault="00E22027" w:rsidP="00E22027">
            <w:pPr>
              <w:spacing w:line="240" w:lineRule="auto"/>
              <w:ind w:firstLine="0"/>
              <w:jc w:val="left"/>
              <w:rPr>
                <w:rFonts w:eastAsia="Times New Roman" w:cs="Times New Roman"/>
                <w:sz w:val="22"/>
                <w:lang w:val="ru-RU"/>
              </w:rPr>
            </w:pPr>
            <w:r w:rsidRPr="00E22027">
              <w:rPr>
                <w:rFonts w:eastAsia="Times New Roman" w:cs="Times New Roman"/>
                <w:sz w:val="22"/>
                <w:lang w:val="ru-RU"/>
              </w:rPr>
              <w:t>2015</w:t>
            </w:r>
          </w:p>
        </w:tc>
        <w:tc>
          <w:tcPr>
            <w:tcW w:w="1982" w:type="dxa"/>
          </w:tcPr>
          <w:p w14:paraId="002A0E2C" w14:textId="77777777" w:rsidR="00E22027" w:rsidRPr="00E22027" w:rsidRDefault="00E22027" w:rsidP="00E22027">
            <w:pPr>
              <w:spacing w:line="240" w:lineRule="auto"/>
              <w:ind w:firstLine="0"/>
              <w:jc w:val="left"/>
              <w:rPr>
                <w:rFonts w:eastAsia="Times New Roman" w:cs="Times New Roman"/>
                <w:sz w:val="22"/>
                <w:lang w:val="ru-RU"/>
              </w:rPr>
            </w:pPr>
            <w:r w:rsidRPr="00E22027">
              <w:rPr>
                <w:rFonts w:eastAsia="Times New Roman" w:cs="Times New Roman"/>
                <w:sz w:val="22"/>
                <w:lang w:val="ru-RU"/>
              </w:rPr>
              <w:t>OECD/</w:t>
            </w:r>
          </w:p>
          <w:p w14:paraId="686E52B2" w14:textId="77777777" w:rsidR="00E22027" w:rsidRPr="00E22027" w:rsidRDefault="00E22027" w:rsidP="00E22027">
            <w:pPr>
              <w:spacing w:line="240" w:lineRule="auto"/>
              <w:ind w:firstLine="0"/>
              <w:jc w:val="left"/>
              <w:rPr>
                <w:rFonts w:eastAsia="Times New Roman" w:cs="Times New Roman"/>
                <w:sz w:val="22"/>
                <w:lang w:val="ru-RU"/>
              </w:rPr>
            </w:pPr>
            <w:r w:rsidRPr="00E22027">
              <w:rPr>
                <w:rFonts w:eastAsia="Times New Roman" w:cs="Times New Roman"/>
                <w:sz w:val="22"/>
                <w:lang w:val="ru-RU"/>
              </w:rPr>
              <w:t>ЦОКО ИСМО РАО</w:t>
            </w:r>
          </w:p>
        </w:tc>
      </w:tr>
      <w:tr w:rsidR="00E22027" w:rsidRPr="00E22027" w14:paraId="59DA11F8" w14:textId="77777777" w:rsidTr="00E22027">
        <w:tc>
          <w:tcPr>
            <w:tcW w:w="675" w:type="dxa"/>
          </w:tcPr>
          <w:p w14:paraId="7B4DC272" w14:textId="77777777" w:rsidR="00E22027" w:rsidRPr="00E22027" w:rsidRDefault="00E22027" w:rsidP="00E22027">
            <w:pPr>
              <w:spacing w:line="240" w:lineRule="auto"/>
              <w:ind w:left="113" w:right="113" w:firstLine="0"/>
              <w:jc w:val="left"/>
              <w:rPr>
                <w:rFonts w:eastAsia="Times New Roman" w:cs="Times New Roman"/>
                <w:sz w:val="22"/>
                <w:lang w:val="ru-RU"/>
              </w:rPr>
            </w:pPr>
            <w:r w:rsidRPr="00E22027">
              <w:rPr>
                <w:rFonts w:eastAsia="Times New Roman" w:cs="Times New Roman"/>
                <w:sz w:val="22"/>
                <w:lang w:val="ru-RU"/>
              </w:rPr>
              <w:t>6</w:t>
            </w:r>
          </w:p>
        </w:tc>
        <w:tc>
          <w:tcPr>
            <w:tcW w:w="2977" w:type="dxa"/>
          </w:tcPr>
          <w:p w14:paraId="71298220" w14:textId="77777777" w:rsidR="00E22027" w:rsidRPr="00E22027" w:rsidRDefault="00E22027" w:rsidP="00E22027">
            <w:pPr>
              <w:spacing w:line="240" w:lineRule="auto"/>
              <w:ind w:firstLine="0"/>
              <w:jc w:val="left"/>
              <w:rPr>
                <w:rFonts w:eastAsia="Times New Roman" w:cs="Times New Roman"/>
                <w:sz w:val="22"/>
                <w:lang w:val="ru-RU"/>
              </w:rPr>
            </w:pPr>
            <w:r w:rsidRPr="00E22027">
              <w:rPr>
                <w:rFonts w:eastAsia="Times New Roman" w:cs="Times New Roman"/>
                <w:sz w:val="22"/>
                <w:lang w:val="ru-RU"/>
              </w:rPr>
              <w:t>PIRLS</w:t>
            </w:r>
          </w:p>
          <w:p w14:paraId="6072096C" w14:textId="77777777" w:rsidR="00E22027" w:rsidRPr="00E22027" w:rsidRDefault="00E22027" w:rsidP="00E22027">
            <w:pPr>
              <w:spacing w:line="240" w:lineRule="auto"/>
              <w:ind w:firstLine="0"/>
              <w:jc w:val="left"/>
              <w:rPr>
                <w:rFonts w:eastAsia="Times New Roman" w:cs="Times New Roman"/>
                <w:sz w:val="22"/>
                <w:lang w:val="ru-RU"/>
              </w:rPr>
            </w:pPr>
            <w:r w:rsidRPr="00E22027">
              <w:rPr>
                <w:rFonts w:eastAsia="Times New Roman" w:cs="Times New Roman"/>
                <w:sz w:val="22"/>
                <w:lang w:val="ru-RU"/>
              </w:rPr>
              <w:t xml:space="preserve"> Международное исследование PIRLS «Изучение качества чтения и понимания текста», начальная школа (2000-2010)</w:t>
            </w:r>
          </w:p>
        </w:tc>
        <w:tc>
          <w:tcPr>
            <w:tcW w:w="1417" w:type="dxa"/>
          </w:tcPr>
          <w:p w14:paraId="11E0618F" w14:textId="77777777" w:rsidR="00E22027" w:rsidRPr="00E22027" w:rsidRDefault="00E22027" w:rsidP="00E22027">
            <w:pPr>
              <w:spacing w:line="240" w:lineRule="auto"/>
              <w:ind w:firstLine="0"/>
              <w:jc w:val="left"/>
              <w:rPr>
                <w:rFonts w:eastAsia="Times New Roman" w:cs="Times New Roman"/>
                <w:sz w:val="22"/>
                <w:lang w:val="ru-RU"/>
              </w:rPr>
            </w:pPr>
            <w:r w:rsidRPr="00E22027">
              <w:rPr>
                <w:rFonts w:eastAsia="Times New Roman" w:cs="Times New Roman"/>
                <w:sz w:val="22"/>
                <w:lang w:val="ru-RU"/>
              </w:rPr>
              <w:t>Выпускники начальной школы (4 класс)</w:t>
            </w:r>
          </w:p>
        </w:tc>
        <w:tc>
          <w:tcPr>
            <w:tcW w:w="1629" w:type="dxa"/>
          </w:tcPr>
          <w:p w14:paraId="680B5EF3" w14:textId="77777777" w:rsidR="00E22027" w:rsidRPr="00E22027" w:rsidRDefault="00E22027" w:rsidP="00E22027">
            <w:pPr>
              <w:spacing w:line="240" w:lineRule="auto"/>
              <w:ind w:firstLine="0"/>
              <w:jc w:val="left"/>
              <w:rPr>
                <w:rFonts w:eastAsia="Times New Roman" w:cs="Times New Roman"/>
                <w:sz w:val="22"/>
                <w:lang w:val="ru-RU"/>
              </w:rPr>
            </w:pPr>
            <w:r w:rsidRPr="00E22027">
              <w:rPr>
                <w:rFonts w:eastAsia="Times New Roman" w:cs="Times New Roman"/>
                <w:sz w:val="22"/>
                <w:lang w:val="ru-RU"/>
              </w:rPr>
              <w:t>Образовательные достижения по чтению, факторы</w:t>
            </w:r>
          </w:p>
        </w:tc>
        <w:tc>
          <w:tcPr>
            <w:tcW w:w="1065" w:type="dxa"/>
          </w:tcPr>
          <w:p w14:paraId="17466C5E" w14:textId="77777777" w:rsidR="00E22027" w:rsidRPr="00E22027" w:rsidRDefault="00E22027" w:rsidP="00E22027">
            <w:pPr>
              <w:spacing w:line="240" w:lineRule="auto"/>
              <w:ind w:firstLine="0"/>
              <w:jc w:val="left"/>
              <w:rPr>
                <w:rFonts w:eastAsia="Times New Roman" w:cs="Times New Roman"/>
                <w:sz w:val="22"/>
                <w:lang w:val="ru-RU"/>
              </w:rPr>
            </w:pPr>
            <w:r w:rsidRPr="00E22027">
              <w:rPr>
                <w:rFonts w:eastAsia="Times New Roman" w:cs="Times New Roman"/>
                <w:sz w:val="22"/>
                <w:lang w:val="ru-RU"/>
              </w:rPr>
              <w:t>2001</w:t>
            </w:r>
          </w:p>
          <w:p w14:paraId="03B80EB2" w14:textId="77777777" w:rsidR="00E22027" w:rsidRPr="00E22027" w:rsidRDefault="00E22027" w:rsidP="00E22027">
            <w:pPr>
              <w:spacing w:line="240" w:lineRule="auto"/>
              <w:ind w:firstLine="0"/>
              <w:jc w:val="left"/>
              <w:rPr>
                <w:rFonts w:eastAsia="Times New Roman" w:cs="Times New Roman"/>
                <w:sz w:val="22"/>
                <w:lang w:val="ru-RU"/>
              </w:rPr>
            </w:pPr>
            <w:r w:rsidRPr="00E22027">
              <w:rPr>
                <w:rFonts w:eastAsia="Times New Roman" w:cs="Times New Roman"/>
                <w:sz w:val="22"/>
                <w:lang w:val="ru-RU"/>
              </w:rPr>
              <w:t>2006</w:t>
            </w:r>
          </w:p>
          <w:p w14:paraId="47186D26" w14:textId="77777777" w:rsidR="00E22027" w:rsidRPr="00E22027" w:rsidRDefault="00E22027" w:rsidP="00E22027">
            <w:pPr>
              <w:spacing w:line="240" w:lineRule="auto"/>
              <w:ind w:firstLine="0"/>
              <w:jc w:val="left"/>
              <w:rPr>
                <w:rFonts w:eastAsia="Times New Roman" w:cs="Times New Roman"/>
                <w:sz w:val="22"/>
                <w:lang w:val="ru-RU"/>
              </w:rPr>
            </w:pPr>
            <w:r w:rsidRPr="00E22027">
              <w:rPr>
                <w:rFonts w:eastAsia="Times New Roman" w:cs="Times New Roman"/>
                <w:sz w:val="22"/>
                <w:lang w:val="ru-RU"/>
              </w:rPr>
              <w:t>2011</w:t>
            </w:r>
          </w:p>
        </w:tc>
        <w:tc>
          <w:tcPr>
            <w:tcW w:w="1982" w:type="dxa"/>
          </w:tcPr>
          <w:p w14:paraId="0F202446" w14:textId="77777777" w:rsidR="00E22027" w:rsidRPr="00E22027" w:rsidRDefault="00E22027" w:rsidP="00E22027">
            <w:pPr>
              <w:spacing w:line="240" w:lineRule="auto"/>
              <w:ind w:firstLine="0"/>
              <w:jc w:val="left"/>
              <w:rPr>
                <w:rFonts w:eastAsia="Times New Roman" w:cs="Times New Roman"/>
                <w:sz w:val="22"/>
                <w:lang w:val="ru-RU"/>
              </w:rPr>
            </w:pPr>
            <w:r w:rsidRPr="00E22027">
              <w:rPr>
                <w:rFonts w:eastAsia="Times New Roman" w:cs="Times New Roman"/>
                <w:sz w:val="22"/>
                <w:lang w:val="ru-RU"/>
              </w:rPr>
              <w:t>IEA/</w:t>
            </w:r>
          </w:p>
          <w:p w14:paraId="5F1C4042" w14:textId="77777777" w:rsidR="00E22027" w:rsidRPr="00E22027" w:rsidRDefault="00E22027" w:rsidP="00E22027">
            <w:pPr>
              <w:spacing w:line="240" w:lineRule="auto"/>
              <w:ind w:firstLine="0"/>
              <w:jc w:val="left"/>
              <w:rPr>
                <w:rFonts w:eastAsia="Times New Roman" w:cs="Times New Roman"/>
                <w:sz w:val="22"/>
                <w:lang w:val="ru-RU"/>
              </w:rPr>
            </w:pPr>
            <w:r w:rsidRPr="00E22027">
              <w:rPr>
                <w:rFonts w:eastAsia="Times New Roman" w:cs="Times New Roman"/>
                <w:sz w:val="22"/>
                <w:lang w:val="ru-RU"/>
              </w:rPr>
              <w:t>ЦОКО ИСМО РАО</w:t>
            </w:r>
          </w:p>
        </w:tc>
      </w:tr>
      <w:tr w:rsidR="00E22027" w:rsidRPr="00853034" w14:paraId="0492347C" w14:textId="77777777" w:rsidTr="00E22027">
        <w:tc>
          <w:tcPr>
            <w:tcW w:w="675" w:type="dxa"/>
          </w:tcPr>
          <w:p w14:paraId="1DF049D0" w14:textId="77777777" w:rsidR="00E22027" w:rsidRPr="00E22027" w:rsidRDefault="00E22027" w:rsidP="00E22027">
            <w:pPr>
              <w:ind w:left="113" w:right="113" w:firstLine="0"/>
              <w:jc w:val="left"/>
              <w:rPr>
                <w:rFonts w:eastAsia="Times New Roman" w:cs="Times New Roman"/>
                <w:sz w:val="22"/>
                <w:lang w:val="ru-RU"/>
              </w:rPr>
            </w:pPr>
            <w:r w:rsidRPr="00E22027">
              <w:rPr>
                <w:rFonts w:eastAsia="Times New Roman" w:cs="Times New Roman"/>
                <w:sz w:val="22"/>
                <w:lang w:val="ru-RU"/>
              </w:rPr>
              <w:t>7</w:t>
            </w:r>
          </w:p>
        </w:tc>
        <w:tc>
          <w:tcPr>
            <w:tcW w:w="2977" w:type="dxa"/>
          </w:tcPr>
          <w:p w14:paraId="264C6790" w14:textId="77777777" w:rsidR="00E22027" w:rsidRPr="00E22027" w:rsidRDefault="00E22027" w:rsidP="00E22027">
            <w:pPr>
              <w:spacing w:line="240" w:lineRule="auto"/>
              <w:ind w:left="113" w:right="113" w:firstLine="0"/>
              <w:jc w:val="left"/>
              <w:rPr>
                <w:rFonts w:eastAsia="Times New Roman" w:cs="Times New Roman"/>
                <w:sz w:val="22"/>
                <w:lang w:val="ru-RU"/>
              </w:rPr>
            </w:pPr>
            <w:r w:rsidRPr="00E22027">
              <w:rPr>
                <w:rFonts w:eastAsia="Times New Roman" w:cs="Times New Roman"/>
                <w:sz w:val="22"/>
              </w:rPr>
              <w:t>TEDS</w:t>
            </w:r>
            <w:r w:rsidRPr="00E22027">
              <w:rPr>
                <w:rFonts w:eastAsia="Times New Roman" w:cs="Times New Roman"/>
                <w:sz w:val="22"/>
                <w:lang w:val="ru-RU"/>
              </w:rPr>
              <w:t xml:space="preserve">-М </w:t>
            </w:r>
          </w:p>
          <w:p w14:paraId="5C2DBF3A" w14:textId="77777777" w:rsidR="00E22027" w:rsidRPr="00E22027" w:rsidRDefault="00E22027" w:rsidP="00E22027">
            <w:pPr>
              <w:spacing w:line="240" w:lineRule="auto"/>
              <w:ind w:left="113" w:right="113" w:firstLine="0"/>
              <w:jc w:val="left"/>
              <w:rPr>
                <w:rFonts w:eastAsia="Times New Roman" w:cs="Times New Roman"/>
                <w:sz w:val="22"/>
                <w:lang w:val="ru-RU"/>
              </w:rPr>
            </w:pPr>
            <w:r w:rsidRPr="00E22027">
              <w:rPr>
                <w:rFonts w:eastAsia="Times New Roman" w:cs="Times New Roman"/>
                <w:sz w:val="22"/>
                <w:lang w:val="ru-RU"/>
              </w:rPr>
              <w:t>Исследование качества педагогического образования по математике</w:t>
            </w:r>
          </w:p>
        </w:tc>
        <w:tc>
          <w:tcPr>
            <w:tcW w:w="1417" w:type="dxa"/>
          </w:tcPr>
          <w:p w14:paraId="620DEB96" w14:textId="77777777" w:rsidR="00E22027" w:rsidRPr="00E22027" w:rsidRDefault="00E22027" w:rsidP="00E22027">
            <w:pPr>
              <w:spacing w:line="240" w:lineRule="auto"/>
              <w:ind w:left="113" w:right="113" w:firstLine="0"/>
              <w:jc w:val="left"/>
              <w:rPr>
                <w:rFonts w:eastAsia="Times New Roman" w:cs="Times New Roman"/>
                <w:sz w:val="22"/>
                <w:lang w:val="ru-RU"/>
              </w:rPr>
            </w:pPr>
            <w:r w:rsidRPr="00E22027">
              <w:rPr>
                <w:rFonts w:eastAsia="Times New Roman" w:cs="Times New Roman"/>
                <w:sz w:val="22"/>
                <w:lang w:val="ru-RU"/>
              </w:rPr>
              <w:t>Студенты 5 курса вузов</w:t>
            </w:r>
          </w:p>
        </w:tc>
        <w:tc>
          <w:tcPr>
            <w:tcW w:w="1629" w:type="dxa"/>
          </w:tcPr>
          <w:p w14:paraId="4B13B953" w14:textId="77777777" w:rsidR="00E22027" w:rsidRPr="00E22027" w:rsidRDefault="00E22027" w:rsidP="00E22027">
            <w:pPr>
              <w:tabs>
                <w:tab w:val="left" w:pos="1476"/>
              </w:tabs>
              <w:spacing w:line="240" w:lineRule="auto"/>
              <w:ind w:right="-63" w:firstLine="0"/>
              <w:jc w:val="left"/>
              <w:rPr>
                <w:rFonts w:eastAsia="Times New Roman" w:cs="Times New Roman"/>
                <w:sz w:val="22"/>
                <w:lang w:val="ru-RU"/>
              </w:rPr>
            </w:pPr>
            <w:r w:rsidRPr="00E22027">
              <w:rPr>
                <w:rFonts w:eastAsia="Times New Roman" w:cs="Times New Roman"/>
                <w:sz w:val="22"/>
                <w:lang w:val="ru-RU"/>
              </w:rPr>
              <w:t>Образовательные достижения по математике, методике обучения математике, факторы</w:t>
            </w:r>
          </w:p>
        </w:tc>
        <w:tc>
          <w:tcPr>
            <w:tcW w:w="1065" w:type="dxa"/>
          </w:tcPr>
          <w:p w14:paraId="4EB98B34" w14:textId="77777777" w:rsidR="00E22027" w:rsidRPr="00E22027" w:rsidRDefault="00E22027" w:rsidP="00E22027">
            <w:pPr>
              <w:spacing w:line="240" w:lineRule="auto"/>
              <w:ind w:left="113" w:right="113" w:firstLine="0"/>
              <w:jc w:val="left"/>
              <w:rPr>
                <w:rFonts w:eastAsia="Times New Roman" w:cs="Times New Roman"/>
                <w:sz w:val="22"/>
                <w:lang w:val="ru-RU"/>
              </w:rPr>
            </w:pPr>
            <w:r w:rsidRPr="00E22027">
              <w:rPr>
                <w:rFonts w:eastAsia="Times New Roman" w:cs="Times New Roman"/>
                <w:sz w:val="22"/>
                <w:lang w:val="ru-RU"/>
              </w:rPr>
              <w:t>2008</w:t>
            </w:r>
          </w:p>
        </w:tc>
        <w:tc>
          <w:tcPr>
            <w:tcW w:w="1982" w:type="dxa"/>
          </w:tcPr>
          <w:p w14:paraId="3F1E32DE" w14:textId="77777777" w:rsidR="00E22027" w:rsidRPr="00E22027" w:rsidRDefault="00E22027" w:rsidP="00E22027">
            <w:pPr>
              <w:spacing w:line="240" w:lineRule="auto"/>
              <w:ind w:left="113" w:right="113" w:firstLine="0"/>
              <w:jc w:val="left"/>
              <w:rPr>
                <w:rFonts w:eastAsia="Times New Roman" w:cs="Times New Roman"/>
                <w:sz w:val="22"/>
                <w:lang w:val="ru-RU"/>
              </w:rPr>
            </w:pPr>
            <w:r w:rsidRPr="00E22027">
              <w:rPr>
                <w:rFonts w:eastAsia="Times New Roman" w:cs="Times New Roman"/>
                <w:sz w:val="22"/>
                <w:lang w:val="ru-RU"/>
              </w:rPr>
              <w:t>ЦОКО ИСМО РАО, Московский городской педагогический университет(МГПУ)</w:t>
            </w:r>
          </w:p>
        </w:tc>
      </w:tr>
      <w:tr w:rsidR="00E22027" w:rsidRPr="00853034" w14:paraId="2B4FF278" w14:textId="77777777" w:rsidTr="00E22027">
        <w:tc>
          <w:tcPr>
            <w:tcW w:w="675" w:type="dxa"/>
          </w:tcPr>
          <w:p w14:paraId="77F4379C" w14:textId="77777777" w:rsidR="00E22027" w:rsidRPr="00E22027" w:rsidRDefault="00E22027" w:rsidP="00E22027">
            <w:pPr>
              <w:ind w:left="113" w:right="113" w:firstLine="0"/>
              <w:jc w:val="left"/>
              <w:rPr>
                <w:rFonts w:eastAsia="Times New Roman" w:cs="Times New Roman"/>
                <w:sz w:val="22"/>
                <w:lang w:val="ru-RU"/>
              </w:rPr>
            </w:pPr>
            <w:r w:rsidRPr="00E22027">
              <w:rPr>
                <w:rFonts w:eastAsia="Times New Roman" w:cs="Times New Roman"/>
                <w:sz w:val="22"/>
                <w:lang w:val="ru-RU"/>
              </w:rPr>
              <w:t>8</w:t>
            </w:r>
          </w:p>
        </w:tc>
        <w:tc>
          <w:tcPr>
            <w:tcW w:w="2977" w:type="dxa"/>
          </w:tcPr>
          <w:p w14:paraId="6F064F35" w14:textId="77777777" w:rsidR="00E22027" w:rsidRPr="00E22027" w:rsidRDefault="00E22027" w:rsidP="00E22027">
            <w:pPr>
              <w:spacing w:line="240" w:lineRule="auto"/>
              <w:ind w:left="113" w:right="113" w:firstLine="0"/>
              <w:jc w:val="left"/>
              <w:rPr>
                <w:rFonts w:eastAsia="Times New Roman" w:cs="Times New Roman"/>
                <w:sz w:val="22"/>
                <w:lang w:val="ru-RU"/>
              </w:rPr>
            </w:pPr>
            <w:r w:rsidRPr="00E22027">
              <w:rPr>
                <w:rFonts w:eastAsia="Times New Roman" w:cs="Times New Roman"/>
                <w:sz w:val="22"/>
              </w:rPr>
              <w:t>TALIS</w:t>
            </w:r>
          </w:p>
          <w:p w14:paraId="6019A80D" w14:textId="77777777" w:rsidR="00E22027" w:rsidRPr="00E22027" w:rsidRDefault="00E22027" w:rsidP="00E22027">
            <w:pPr>
              <w:spacing w:line="240" w:lineRule="auto"/>
              <w:ind w:left="113" w:right="113" w:firstLine="0"/>
              <w:jc w:val="left"/>
              <w:rPr>
                <w:rFonts w:eastAsia="Times New Roman" w:cs="Times New Roman"/>
                <w:sz w:val="22"/>
                <w:lang w:val="ru-RU"/>
              </w:rPr>
            </w:pPr>
            <w:r w:rsidRPr="00E22027">
              <w:rPr>
                <w:rFonts w:eastAsia="Times New Roman" w:cs="Times New Roman"/>
                <w:sz w:val="22"/>
                <w:lang w:val="ru-RU"/>
              </w:rPr>
              <w:t xml:space="preserve">Исследование образовательной среды в школе и условий работы учителей </w:t>
            </w:r>
          </w:p>
          <w:p w14:paraId="5350E80B" w14:textId="77777777" w:rsidR="00E22027" w:rsidRPr="00E22027" w:rsidRDefault="00E22027" w:rsidP="00E22027">
            <w:pPr>
              <w:spacing w:line="240" w:lineRule="auto"/>
              <w:ind w:left="113" w:right="113" w:firstLine="0"/>
              <w:jc w:val="left"/>
              <w:rPr>
                <w:rFonts w:eastAsia="Times New Roman" w:cs="Times New Roman"/>
                <w:sz w:val="22"/>
                <w:lang w:val="ru-RU"/>
              </w:rPr>
            </w:pPr>
          </w:p>
        </w:tc>
        <w:tc>
          <w:tcPr>
            <w:tcW w:w="1417" w:type="dxa"/>
          </w:tcPr>
          <w:p w14:paraId="61E2C85C" w14:textId="77777777" w:rsidR="00E22027" w:rsidRPr="00E22027" w:rsidRDefault="00E22027" w:rsidP="00E22027">
            <w:pPr>
              <w:tabs>
                <w:tab w:val="left" w:pos="1273"/>
              </w:tabs>
              <w:spacing w:line="240" w:lineRule="auto"/>
              <w:ind w:right="-72" w:firstLine="0"/>
              <w:jc w:val="left"/>
              <w:rPr>
                <w:rFonts w:eastAsia="Times New Roman" w:cs="Times New Roman"/>
                <w:sz w:val="22"/>
                <w:lang w:val="ru-RU"/>
              </w:rPr>
            </w:pPr>
            <w:r w:rsidRPr="00E22027">
              <w:rPr>
                <w:rFonts w:eastAsia="Times New Roman" w:cs="Times New Roman"/>
                <w:sz w:val="22"/>
                <w:lang w:val="ru-RU"/>
              </w:rPr>
              <w:t>Учителя общеобразовательных учреждений</w:t>
            </w:r>
          </w:p>
        </w:tc>
        <w:tc>
          <w:tcPr>
            <w:tcW w:w="1629" w:type="dxa"/>
          </w:tcPr>
          <w:p w14:paraId="542D4D82" w14:textId="77777777" w:rsidR="00E22027" w:rsidRPr="00E22027" w:rsidRDefault="00E22027" w:rsidP="00E22027">
            <w:pPr>
              <w:tabs>
                <w:tab w:val="left" w:pos="1273"/>
                <w:tab w:val="left" w:pos="1476"/>
              </w:tabs>
              <w:spacing w:line="240" w:lineRule="auto"/>
              <w:ind w:right="113" w:firstLine="0"/>
              <w:jc w:val="left"/>
              <w:rPr>
                <w:rFonts w:eastAsia="Times New Roman" w:cs="Times New Roman"/>
                <w:sz w:val="22"/>
                <w:lang w:val="ru-RU"/>
              </w:rPr>
            </w:pPr>
            <w:r w:rsidRPr="00E22027">
              <w:rPr>
                <w:rFonts w:eastAsia="Times New Roman" w:cs="Times New Roman"/>
                <w:sz w:val="22"/>
                <w:lang w:val="ru-RU"/>
              </w:rPr>
              <w:t>Особенности организации учебного процесса и условий работы учителей</w:t>
            </w:r>
          </w:p>
        </w:tc>
        <w:tc>
          <w:tcPr>
            <w:tcW w:w="1065" w:type="dxa"/>
          </w:tcPr>
          <w:p w14:paraId="69035721" w14:textId="77777777" w:rsidR="00E22027" w:rsidRPr="00E22027" w:rsidRDefault="00E22027" w:rsidP="00E22027">
            <w:pPr>
              <w:spacing w:line="240" w:lineRule="auto"/>
              <w:ind w:left="113" w:right="113" w:firstLine="0"/>
              <w:jc w:val="left"/>
              <w:rPr>
                <w:rFonts w:eastAsia="Times New Roman" w:cs="Times New Roman"/>
                <w:sz w:val="22"/>
                <w:lang w:val="ru-RU"/>
              </w:rPr>
            </w:pPr>
            <w:r w:rsidRPr="00E22027">
              <w:rPr>
                <w:rFonts w:eastAsia="Times New Roman" w:cs="Times New Roman"/>
                <w:sz w:val="22"/>
                <w:lang w:val="ru-RU"/>
              </w:rPr>
              <w:t>2008</w:t>
            </w:r>
          </w:p>
          <w:p w14:paraId="40328433" w14:textId="77777777" w:rsidR="00E22027" w:rsidRPr="00E22027" w:rsidRDefault="00E22027" w:rsidP="00E22027">
            <w:pPr>
              <w:spacing w:line="240" w:lineRule="auto"/>
              <w:ind w:left="113" w:right="113" w:firstLine="0"/>
              <w:jc w:val="left"/>
              <w:rPr>
                <w:rFonts w:eastAsia="Times New Roman" w:cs="Times New Roman"/>
                <w:sz w:val="22"/>
                <w:lang w:val="ru-RU"/>
              </w:rPr>
            </w:pPr>
            <w:r w:rsidRPr="00E22027">
              <w:rPr>
                <w:rFonts w:eastAsia="Times New Roman" w:cs="Times New Roman"/>
                <w:sz w:val="22"/>
                <w:lang w:val="ru-RU"/>
              </w:rPr>
              <w:t>2013</w:t>
            </w:r>
          </w:p>
        </w:tc>
        <w:tc>
          <w:tcPr>
            <w:tcW w:w="1982" w:type="dxa"/>
          </w:tcPr>
          <w:p w14:paraId="6D0671FD" w14:textId="77777777" w:rsidR="00E22027" w:rsidRPr="00E22027" w:rsidRDefault="00E22027" w:rsidP="00E22027">
            <w:pPr>
              <w:spacing w:line="240" w:lineRule="auto"/>
              <w:ind w:left="113" w:right="113" w:firstLine="0"/>
              <w:jc w:val="left"/>
              <w:rPr>
                <w:rFonts w:eastAsia="Times New Roman" w:cs="Times New Roman"/>
                <w:sz w:val="22"/>
                <w:lang w:val="ru-RU"/>
              </w:rPr>
            </w:pPr>
            <w:r w:rsidRPr="00E22027">
              <w:rPr>
                <w:rFonts w:eastAsia="Times New Roman" w:cs="Times New Roman"/>
                <w:sz w:val="22"/>
                <w:lang w:val="ru-RU"/>
              </w:rPr>
              <w:t>Московская школа социально-экономических наук Академии народного хозяйства</w:t>
            </w:r>
          </w:p>
        </w:tc>
      </w:tr>
      <w:tr w:rsidR="00E22027" w:rsidRPr="00E22027" w14:paraId="1BA6364C" w14:textId="77777777" w:rsidTr="00E22027">
        <w:tc>
          <w:tcPr>
            <w:tcW w:w="9745" w:type="dxa"/>
            <w:gridSpan w:val="6"/>
          </w:tcPr>
          <w:p w14:paraId="3515AD4D" w14:textId="77777777" w:rsidR="00E22027" w:rsidRPr="00E22027" w:rsidRDefault="00E22027" w:rsidP="00E22027">
            <w:pPr>
              <w:spacing w:line="240" w:lineRule="auto"/>
              <w:ind w:firstLine="0"/>
              <w:jc w:val="left"/>
              <w:rPr>
                <w:rFonts w:eastAsia="Times New Roman" w:cs="Times New Roman"/>
                <w:sz w:val="22"/>
                <w:lang w:val="ru-RU"/>
              </w:rPr>
            </w:pPr>
            <w:r w:rsidRPr="00E22027">
              <w:rPr>
                <w:rFonts w:eastAsia="Times New Roman" w:cs="Times New Roman"/>
                <w:sz w:val="22"/>
                <w:lang w:val="ru-RU"/>
              </w:rPr>
              <w:t>Общероссийские и региональные исследования</w:t>
            </w:r>
          </w:p>
        </w:tc>
      </w:tr>
      <w:tr w:rsidR="00E22027" w:rsidRPr="00E22027" w14:paraId="22BB6260" w14:textId="77777777" w:rsidTr="00E22027">
        <w:tc>
          <w:tcPr>
            <w:tcW w:w="675" w:type="dxa"/>
          </w:tcPr>
          <w:p w14:paraId="527DB47C" w14:textId="77777777" w:rsidR="00E22027" w:rsidRPr="00E22027" w:rsidRDefault="00E22027" w:rsidP="00E22027">
            <w:pPr>
              <w:spacing w:line="240" w:lineRule="auto"/>
              <w:ind w:left="113" w:right="113" w:firstLine="0"/>
              <w:jc w:val="left"/>
              <w:rPr>
                <w:rFonts w:eastAsia="Times New Roman" w:cs="Times New Roman"/>
                <w:sz w:val="22"/>
              </w:rPr>
            </w:pPr>
            <w:r w:rsidRPr="00E22027">
              <w:rPr>
                <w:rFonts w:eastAsia="Times New Roman" w:cs="Times New Roman"/>
                <w:sz w:val="22"/>
              </w:rPr>
              <w:t>1</w:t>
            </w:r>
          </w:p>
        </w:tc>
        <w:tc>
          <w:tcPr>
            <w:tcW w:w="2977" w:type="dxa"/>
          </w:tcPr>
          <w:p w14:paraId="3B81DFB3" w14:textId="77777777" w:rsidR="00E22027" w:rsidRPr="00E22027" w:rsidRDefault="00E22027" w:rsidP="00E22027">
            <w:pPr>
              <w:spacing w:line="240" w:lineRule="auto"/>
              <w:ind w:firstLine="0"/>
              <w:jc w:val="left"/>
              <w:rPr>
                <w:rFonts w:eastAsia="Times New Roman" w:cs="Times New Roman"/>
                <w:sz w:val="22"/>
                <w:lang w:val="ru-RU"/>
              </w:rPr>
            </w:pPr>
            <w:r w:rsidRPr="00E22027">
              <w:rPr>
                <w:rFonts w:eastAsia="Times New Roman" w:cs="Times New Roman"/>
                <w:sz w:val="22"/>
                <w:lang w:val="ru-RU"/>
              </w:rPr>
              <w:t>Изучение алгебраической подготовки учащихся 9 классов школ России</w:t>
            </w:r>
          </w:p>
        </w:tc>
        <w:tc>
          <w:tcPr>
            <w:tcW w:w="1417" w:type="dxa"/>
          </w:tcPr>
          <w:p w14:paraId="006FAA07" w14:textId="77777777" w:rsidR="00E22027" w:rsidRPr="00E22027" w:rsidRDefault="00E22027" w:rsidP="00E22027">
            <w:pPr>
              <w:spacing w:line="240" w:lineRule="auto"/>
              <w:ind w:firstLine="0"/>
              <w:jc w:val="left"/>
              <w:rPr>
                <w:rFonts w:eastAsia="Times New Roman" w:cs="Times New Roman"/>
                <w:sz w:val="22"/>
                <w:lang w:val="ru-RU"/>
              </w:rPr>
            </w:pPr>
            <w:r w:rsidRPr="00E22027">
              <w:rPr>
                <w:rFonts w:eastAsia="Times New Roman" w:cs="Times New Roman"/>
                <w:sz w:val="22"/>
                <w:lang w:val="ru-RU"/>
              </w:rPr>
              <w:t>Уч-ся 9 класса (выборка TIMSS)</w:t>
            </w:r>
          </w:p>
        </w:tc>
        <w:tc>
          <w:tcPr>
            <w:tcW w:w="1629" w:type="dxa"/>
          </w:tcPr>
          <w:p w14:paraId="56DA7368" w14:textId="77777777" w:rsidR="00E22027" w:rsidRPr="00E22027" w:rsidRDefault="00E22027" w:rsidP="00E22027">
            <w:pPr>
              <w:spacing w:line="240" w:lineRule="auto"/>
              <w:ind w:firstLine="0"/>
              <w:jc w:val="left"/>
              <w:rPr>
                <w:rFonts w:eastAsia="Times New Roman" w:cs="Times New Roman"/>
                <w:sz w:val="22"/>
                <w:lang w:val="ru-RU"/>
              </w:rPr>
            </w:pPr>
            <w:r w:rsidRPr="00E22027">
              <w:rPr>
                <w:rFonts w:eastAsia="Times New Roman" w:cs="Times New Roman"/>
                <w:sz w:val="22"/>
                <w:lang w:val="ru-RU"/>
              </w:rPr>
              <w:t>Образовательные достижения по алгебре, факторы</w:t>
            </w:r>
          </w:p>
        </w:tc>
        <w:tc>
          <w:tcPr>
            <w:tcW w:w="1065" w:type="dxa"/>
          </w:tcPr>
          <w:p w14:paraId="158A44B6" w14:textId="77777777" w:rsidR="00E22027" w:rsidRPr="00E22027" w:rsidRDefault="00E22027" w:rsidP="00E22027">
            <w:pPr>
              <w:spacing w:line="240" w:lineRule="auto"/>
              <w:ind w:firstLine="0"/>
              <w:jc w:val="left"/>
              <w:rPr>
                <w:rFonts w:eastAsia="Times New Roman" w:cs="Times New Roman"/>
                <w:sz w:val="22"/>
                <w:lang w:val="ru-RU"/>
              </w:rPr>
            </w:pPr>
            <w:r w:rsidRPr="00E22027">
              <w:rPr>
                <w:rFonts w:eastAsia="Times New Roman" w:cs="Times New Roman"/>
                <w:sz w:val="22"/>
                <w:lang w:val="ru-RU"/>
              </w:rPr>
              <w:t>1995</w:t>
            </w:r>
          </w:p>
        </w:tc>
        <w:tc>
          <w:tcPr>
            <w:tcW w:w="1982" w:type="dxa"/>
          </w:tcPr>
          <w:p w14:paraId="747AB695" w14:textId="77777777" w:rsidR="00E22027" w:rsidRPr="00E22027" w:rsidRDefault="00E22027" w:rsidP="00E22027">
            <w:pPr>
              <w:spacing w:line="240" w:lineRule="auto"/>
              <w:ind w:firstLine="0"/>
              <w:jc w:val="left"/>
              <w:rPr>
                <w:rFonts w:eastAsia="Times New Roman" w:cs="Times New Roman"/>
                <w:sz w:val="22"/>
                <w:lang w:val="ru-RU"/>
              </w:rPr>
            </w:pPr>
            <w:r w:rsidRPr="00E22027">
              <w:rPr>
                <w:rFonts w:eastAsia="Times New Roman" w:cs="Times New Roman"/>
                <w:sz w:val="22"/>
                <w:lang w:val="ru-RU"/>
              </w:rPr>
              <w:t>ЦОКО ИСМО РАО</w:t>
            </w:r>
          </w:p>
        </w:tc>
      </w:tr>
      <w:tr w:rsidR="00E22027" w:rsidRPr="00E22027" w14:paraId="49C68ACA" w14:textId="77777777" w:rsidTr="00E22027">
        <w:tc>
          <w:tcPr>
            <w:tcW w:w="675" w:type="dxa"/>
          </w:tcPr>
          <w:p w14:paraId="09B9B440" w14:textId="77777777" w:rsidR="00E22027" w:rsidRPr="00E22027" w:rsidRDefault="00E22027" w:rsidP="00E22027">
            <w:pPr>
              <w:spacing w:line="240" w:lineRule="auto"/>
              <w:ind w:left="113" w:right="113" w:firstLine="0"/>
              <w:jc w:val="left"/>
              <w:rPr>
                <w:rFonts w:eastAsia="Times New Roman" w:cs="Times New Roman"/>
                <w:sz w:val="22"/>
              </w:rPr>
            </w:pPr>
            <w:r w:rsidRPr="00E22027">
              <w:rPr>
                <w:rFonts w:eastAsia="Times New Roman" w:cs="Times New Roman"/>
                <w:sz w:val="22"/>
              </w:rPr>
              <w:t>2</w:t>
            </w:r>
          </w:p>
        </w:tc>
        <w:tc>
          <w:tcPr>
            <w:tcW w:w="2977" w:type="dxa"/>
          </w:tcPr>
          <w:p w14:paraId="3444B7A5" w14:textId="77777777" w:rsidR="00E22027" w:rsidRPr="00E22027" w:rsidRDefault="00E22027" w:rsidP="00E22027">
            <w:pPr>
              <w:spacing w:line="240" w:lineRule="auto"/>
              <w:ind w:firstLine="0"/>
              <w:jc w:val="left"/>
              <w:rPr>
                <w:rFonts w:eastAsia="Times New Roman" w:cs="Times New Roman"/>
                <w:sz w:val="22"/>
                <w:lang w:val="ru-RU"/>
              </w:rPr>
            </w:pPr>
            <w:r w:rsidRPr="00E22027">
              <w:rPr>
                <w:rFonts w:eastAsia="Times New Roman" w:cs="Times New Roman"/>
                <w:sz w:val="22"/>
                <w:lang w:val="ru-RU"/>
              </w:rPr>
              <w:t>Математика - 3(4)</w:t>
            </w:r>
          </w:p>
          <w:p w14:paraId="4B45F7DA" w14:textId="77777777" w:rsidR="00E22027" w:rsidRPr="00E22027" w:rsidRDefault="00E22027" w:rsidP="00E22027">
            <w:pPr>
              <w:spacing w:line="240" w:lineRule="auto"/>
              <w:ind w:firstLine="0"/>
              <w:jc w:val="left"/>
              <w:rPr>
                <w:rFonts w:eastAsia="Times New Roman" w:cs="Times New Roman"/>
                <w:sz w:val="22"/>
                <w:lang w:val="ru-RU"/>
              </w:rPr>
            </w:pPr>
            <w:r w:rsidRPr="00E22027">
              <w:rPr>
                <w:rFonts w:eastAsia="Times New Roman" w:cs="Times New Roman"/>
                <w:sz w:val="22"/>
                <w:lang w:val="ru-RU"/>
              </w:rPr>
              <w:t xml:space="preserve"> Изучение математической подготовки выпускников начальных школ России </w:t>
            </w:r>
          </w:p>
        </w:tc>
        <w:tc>
          <w:tcPr>
            <w:tcW w:w="1417" w:type="dxa"/>
          </w:tcPr>
          <w:p w14:paraId="564247E7" w14:textId="77777777" w:rsidR="00E22027" w:rsidRPr="00E22027" w:rsidRDefault="00E22027" w:rsidP="00E22027">
            <w:pPr>
              <w:spacing w:line="240" w:lineRule="auto"/>
              <w:ind w:firstLine="0"/>
              <w:jc w:val="left"/>
              <w:rPr>
                <w:rFonts w:eastAsia="Times New Roman" w:cs="Times New Roman"/>
                <w:sz w:val="22"/>
                <w:lang w:val="ru-RU"/>
              </w:rPr>
            </w:pPr>
            <w:r w:rsidRPr="00E22027">
              <w:rPr>
                <w:rFonts w:eastAsia="Times New Roman" w:cs="Times New Roman"/>
                <w:sz w:val="22"/>
                <w:lang w:val="ru-RU"/>
              </w:rPr>
              <w:t>Выпускники начальной школы (3 или 4 класс)</w:t>
            </w:r>
          </w:p>
        </w:tc>
        <w:tc>
          <w:tcPr>
            <w:tcW w:w="1629" w:type="dxa"/>
          </w:tcPr>
          <w:p w14:paraId="47CD3D5D" w14:textId="77777777" w:rsidR="00E22027" w:rsidRPr="00E22027" w:rsidRDefault="00E22027" w:rsidP="00E22027">
            <w:pPr>
              <w:spacing w:line="240" w:lineRule="auto"/>
              <w:ind w:firstLine="0"/>
              <w:jc w:val="left"/>
              <w:rPr>
                <w:rFonts w:eastAsia="Times New Roman" w:cs="Times New Roman"/>
                <w:sz w:val="22"/>
                <w:lang w:val="ru-RU"/>
              </w:rPr>
            </w:pPr>
            <w:r w:rsidRPr="00E22027">
              <w:rPr>
                <w:rFonts w:eastAsia="Times New Roman" w:cs="Times New Roman"/>
                <w:sz w:val="22"/>
                <w:lang w:val="ru-RU"/>
              </w:rPr>
              <w:t>Образовательные достижения по математике</w:t>
            </w:r>
          </w:p>
        </w:tc>
        <w:tc>
          <w:tcPr>
            <w:tcW w:w="1065" w:type="dxa"/>
          </w:tcPr>
          <w:p w14:paraId="27B7E776" w14:textId="77777777" w:rsidR="00E22027" w:rsidRPr="00E22027" w:rsidRDefault="00E22027" w:rsidP="00E22027">
            <w:pPr>
              <w:spacing w:line="240" w:lineRule="auto"/>
              <w:ind w:firstLine="0"/>
              <w:jc w:val="left"/>
              <w:rPr>
                <w:rFonts w:eastAsia="Times New Roman" w:cs="Times New Roman"/>
                <w:sz w:val="22"/>
                <w:lang w:val="ru-RU"/>
              </w:rPr>
            </w:pPr>
            <w:r w:rsidRPr="00E22027">
              <w:rPr>
                <w:rFonts w:eastAsia="Times New Roman" w:cs="Times New Roman"/>
                <w:sz w:val="22"/>
                <w:lang w:val="ru-RU"/>
              </w:rPr>
              <w:t>1999</w:t>
            </w:r>
          </w:p>
        </w:tc>
        <w:tc>
          <w:tcPr>
            <w:tcW w:w="1982" w:type="dxa"/>
          </w:tcPr>
          <w:p w14:paraId="55376911" w14:textId="77777777" w:rsidR="00E22027" w:rsidRPr="00E22027" w:rsidRDefault="00E22027" w:rsidP="00E22027">
            <w:pPr>
              <w:spacing w:line="240" w:lineRule="auto"/>
              <w:ind w:firstLine="0"/>
              <w:jc w:val="left"/>
              <w:rPr>
                <w:rFonts w:eastAsia="Times New Roman" w:cs="Times New Roman"/>
                <w:sz w:val="22"/>
                <w:lang w:val="ru-RU"/>
              </w:rPr>
            </w:pPr>
            <w:r w:rsidRPr="00E22027">
              <w:rPr>
                <w:rFonts w:eastAsia="Times New Roman" w:cs="Times New Roman"/>
                <w:sz w:val="22"/>
                <w:lang w:val="ru-RU"/>
              </w:rPr>
              <w:t>ЦОКО ИСМО РАО</w:t>
            </w:r>
          </w:p>
        </w:tc>
      </w:tr>
      <w:tr w:rsidR="00E22027" w:rsidRPr="00E22027" w14:paraId="4EC74A70" w14:textId="77777777" w:rsidTr="00E22027">
        <w:tc>
          <w:tcPr>
            <w:tcW w:w="675" w:type="dxa"/>
          </w:tcPr>
          <w:p w14:paraId="60C74A83" w14:textId="77777777" w:rsidR="00E22027" w:rsidRPr="00E22027" w:rsidRDefault="00E22027" w:rsidP="00E22027">
            <w:pPr>
              <w:spacing w:line="240" w:lineRule="auto"/>
              <w:ind w:left="113" w:right="113" w:firstLine="0"/>
              <w:jc w:val="left"/>
              <w:rPr>
                <w:rFonts w:eastAsia="Times New Roman" w:cs="Times New Roman"/>
                <w:sz w:val="22"/>
              </w:rPr>
            </w:pPr>
            <w:r w:rsidRPr="00E22027">
              <w:rPr>
                <w:rFonts w:eastAsia="Times New Roman" w:cs="Times New Roman"/>
                <w:sz w:val="22"/>
              </w:rPr>
              <w:t>3</w:t>
            </w:r>
          </w:p>
        </w:tc>
        <w:tc>
          <w:tcPr>
            <w:tcW w:w="2977" w:type="dxa"/>
          </w:tcPr>
          <w:p w14:paraId="58826957" w14:textId="77777777" w:rsidR="00E22027" w:rsidRPr="00E22027" w:rsidRDefault="00E22027" w:rsidP="00E22027">
            <w:pPr>
              <w:spacing w:line="240" w:lineRule="auto"/>
              <w:ind w:firstLine="0"/>
              <w:jc w:val="left"/>
              <w:rPr>
                <w:rFonts w:eastAsia="Times New Roman" w:cs="Times New Roman"/>
                <w:sz w:val="22"/>
                <w:lang w:val="ru-RU"/>
              </w:rPr>
            </w:pPr>
            <w:r w:rsidRPr="00E22027">
              <w:rPr>
                <w:rFonts w:eastAsia="Times New Roman" w:cs="Times New Roman"/>
                <w:sz w:val="22"/>
                <w:lang w:val="ru-RU"/>
              </w:rPr>
              <w:t>Экзамены - 9 класс</w:t>
            </w:r>
          </w:p>
          <w:p w14:paraId="1E102213" w14:textId="77777777" w:rsidR="00E22027" w:rsidRPr="00E22027" w:rsidRDefault="00E22027" w:rsidP="00E22027">
            <w:pPr>
              <w:spacing w:line="240" w:lineRule="auto"/>
              <w:ind w:firstLine="0"/>
              <w:jc w:val="left"/>
              <w:rPr>
                <w:rFonts w:eastAsia="Times New Roman" w:cs="Times New Roman"/>
                <w:sz w:val="22"/>
                <w:lang w:val="ru-RU"/>
              </w:rPr>
            </w:pPr>
            <w:r w:rsidRPr="00E22027">
              <w:rPr>
                <w:rFonts w:eastAsia="Times New Roman" w:cs="Times New Roman"/>
                <w:sz w:val="22"/>
                <w:lang w:val="ru-RU"/>
              </w:rPr>
              <w:t xml:space="preserve">Мониторинг качества общего образования, анализ результатов экзаменов за курс основной школы  </w:t>
            </w:r>
          </w:p>
        </w:tc>
        <w:tc>
          <w:tcPr>
            <w:tcW w:w="1417" w:type="dxa"/>
          </w:tcPr>
          <w:p w14:paraId="6BF7E2DB" w14:textId="77777777" w:rsidR="00E22027" w:rsidRPr="00E22027" w:rsidRDefault="00E22027" w:rsidP="00E22027">
            <w:pPr>
              <w:spacing w:line="240" w:lineRule="auto"/>
              <w:ind w:firstLine="0"/>
              <w:jc w:val="left"/>
              <w:rPr>
                <w:rFonts w:eastAsia="Times New Roman" w:cs="Times New Roman"/>
                <w:sz w:val="22"/>
                <w:lang w:val="ru-RU"/>
              </w:rPr>
            </w:pPr>
            <w:r w:rsidRPr="00E22027">
              <w:rPr>
                <w:rFonts w:eastAsia="Times New Roman" w:cs="Times New Roman"/>
                <w:sz w:val="22"/>
                <w:lang w:val="ru-RU"/>
              </w:rPr>
              <w:t>Выпускники основной школы</w:t>
            </w:r>
          </w:p>
        </w:tc>
        <w:tc>
          <w:tcPr>
            <w:tcW w:w="1629" w:type="dxa"/>
          </w:tcPr>
          <w:p w14:paraId="1FC6CEFE" w14:textId="77777777" w:rsidR="00E22027" w:rsidRPr="00E22027" w:rsidRDefault="00E22027" w:rsidP="00E22027">
            <w:pPr>
              <w:spacing w:line="240" w:lineRule="auto"/>
              <w:ind w:firstLine="0"/>
              <w:jc w:val="left"/>
              <w:rPr>
                <w:rFonts w:eastAsia="Times New Roman" w:cs="Times New Roman"/>
                <w:sz w:val="22"/>
                <w:lang w:val="ru-RU"/>
              </w:rPr>
            </w:pPr>
            <w:r w:rsidRPr="00E22027">
              <w:rPr>
                <w:rFonts w:eastAsia="Times New Roman" w:cs="Times New Roman"/>
                <w:sz w:val="22"/>
                <w:lang w:val="ru-RU"/>
              </w:rPr>
              <w:t>Образоват. достижения по математике и русскому языку, факторы</w:t>
            </w:r>
          </w:p>
        </w:tc>
        <w:tc>
          <w:tcPr>
            <w:tcW w:w="1065" w:type="dxa"/>
          </w:tcPr>
          <w:p w14:paraId="28FF9B40" w14:textId="77777777" w:rsidR="00E22027" w:rsidRPr="00E22027" w:rsidRDefault="00E22027" w:rsidP="00E22027">
            <w:pPr>
              <w:spacing w:line="240" w:lineRule="auto"/>
              <w:ind w:firstLine="0"/>
              <w:jc w:val="left"/>
              <w:rPr>
                <w:rFonts w:eastAsia="Times New Roman" w:cs="Times New Roman"/>
                <w:sz w:val="22"/>
                <w:lang w:val="ru-RU"/>
              </w:rPr>
            </w:pPr>
            <w:r w:rsidRPr="00E22027">
              <w:rPr>
                <w:rFonts w:eastAsia="Times New Roman" w:cs="Times New Roman"/>
                <w:sz w:val="22"/>
                <w:lang w:val="ru-RU"/>
              </w:rPr>
              <w:t>2000</w:t>
            </w:r>
          </w:p>
        </w:tc>
        <w:tc>
          <w:tcPr>
            <w:tcW w:w="1982" w:type="dxa"/>
          </w:tcPr>
          <w:p w14:paraId="70F3A9D5" w14:textId="77777777" w:rsidR="00E22027" w:rsidRPr="00E22027" w:rsidRDefault="00E22027" w:rsidP="00E22027">
            <w:pPr>
              <w:spacing w:line="240" w:lineRule="auto"/>
              <w:ind w:firstLine="0"/>
              <w:jc w:val="left"/>
              <w:rPr>
                <w:rFonts w:eastAsia="Times New Roman" w:cs="Times New Roman"/>
                <w:sz w:val="22"/>
                <w:lang w:val="ru-RU"/>
              </w:rPr>
            </w:pPr>
            <w:r w:rsidRPr="00E22027">
              <w:rPr>
                <w:rFonts w:eastAsia="Times New Roman" w:cs="Times New Roman"/>
                <w:sz w:val="22"/>
                <w:lang w:val="ru-RU"/>
              </w:rPr>
              <w:t>ЦОКО ИСМО РАО</w:t>
            </w:r>
          </w:p>
        </w:tc>
      </w:tr>
      <w:tr w:rsidR="00E22027" w:rsidRPr="00E22027" w14:paraId="317D3BA2" w14:textId="77777777" w:rsidTr="00E22027">
        <w:tc>
          <w:tcPr>
            <w:tcW w:w="675" w:type="dxa"/>
          </w:tcPr>
          <w:p w14:paraId="4E7F807B" w14:textId="77777777" w:rsidR="00E22027" w:rsidRPr="00E22027" w:rsidRDefault="00E22027" w:rsidP="00E22027">
            <w:pPr>
              <w:spacing w:line="240" w:lineRule="auto"/>
              <w:ind w:left="113" w:right="113" w:firstLine="0"/>
              <w:jc w:val="left"/>
              <w:rPr>
                <w:rFonts w:eastAsia="Times New Roman" w:cs="Times New Roman"/>
                <w:sz w:val="22"/>
              </w:rPr>
            </w:pPr>
            <w:r w:rsidRPr="00E22027">
              <w:rPr>
                <w:rFonts w:eastAsia="Times New Roman" w:cs="Times New Roman"/>
                <w:sz w:val="22"/>
              </w:rPr>
              <w:t>4</w:t>
            </w:r>
          </w:p>
        </w:tc>
        <w:tc>
          <w:tcPr>
            <w:tcW w:w="2977" w:type="dxa"/>
          </w:tcPr>
          <w:p w14:paraId="0C70C7B4" w14:textId="77777777" w:rsidR="00E22027" w:rsidRPr="00E22027" w:rsidRDefault="00E22027" w:rsidP="00E22027">
            <w:pPr>
              <w:spacing w:line="240" w:lineRule="auto"/>
              <w:ind w:firstLine="0"/>
              <w:jc w:val="left"/>
              <w:rPr>
                <w:rFonts w:eastAsia="Times New Roman" w:cs="Times New Roman"/>
                <w:sz w:val="22"/>
                <w:lang w:val="ru-RU"/>
              </w:rPr>
            </w:pPr>
            <w:r w:rsidRPr="00E22027">
              <w:rPr>
                <w:rFonts w:eastAsia="Times New Roman" w:cs="Times New Roman"/>
                <w:sz w:val="22"/>
                <w:lang w:val="ru-RU"/>
              </w:rPr>
              <w:t>Экзамены - 9, 11 классы</w:t>
            </w:r>
          </w:p>
          <w:p w14:paraId="5DA9EFC6" w14:textId="77777777" w:rsidR="00E22027" w:rsidRPr="00E22027" w:rsidRDefault="00E22027" w:rsidP="00E22027">
            <w:pPr>
              <w:spacing w:line="240" w:lineRule="auto"/>
              <w:ind w:firstLine="0"/>
              <w:jc w:val="left"/>
              <w:rPr>
                <w:rFonts w:eastAsia="Times New Roman" w:cs="Times New Roman"/>
                <w:sz w:val="22"/>
                <w:lang w:val="ru-RU"/>
              </w:rPr>
            </w:pPr>
            <w:r w:rsidRPr="00E22027">
              <w:rPr>
                <w:rFonts w:eastAsia="Times New Roman" w:cs="Times New Roman"/>
                <w:sz w:val="22"/>
                <w:lang w:val="ru-RU"/>
              </w:rPr>
              <w:t>Мониторинг качества общего образования, анализ результатов экзаменов за курс основной и средней школы  (2001-2002)</w:t>
            </w:r>
          </w:p>
        </w:tc>
        <w:tc>
          <w:tcPr>
            <w:tcW w:w="1417" w:type="dxa"/>
          </w:tcPr>
          <w:p w14:paraId="5B605F49" w14:textId="77777777" w:rsidR="00E22027" w:rsidRPr="00E22027" w:rsidRDefault="00E22027" w:rsidP="00E22027">
            <w:pPr>
              <w:spacing w:line="240" w:lineRule="auto"/>
              <w:ind w:firstLine="0"/>
              <w:jc w:val="left"/>
              <w:rPr>
                <w:rFonts w:eastAsia="Times New Roman" w:cs="Times New Roman"/>
                <w:sz w:val="22"/>
                <w:lang w:val="ru-RU"/>
              </w:rPr>
            </w:pPr>
            <w:r w:rsidRPr="00E22027">
              <w:rPr>
                <w:rFonts w:eastAsia="Times New Roman" w:cs="Times New Roman"/>
                <w:sz w:val="22"/>
                <w:lang w:val="ru-RU"/>
              </w:rPr>
              <w:t>Выпускники основной и средней школы</w:t>
            </w:r>
          </w:p>
        </w:tc>
        <w:tc>
          <w:tcPr>
            <w:tcW w:w="1629" w:type="dxa"/>
          </w:tcPr>
          <w:p w14:paraId="1B3463FD" w14:textId="77777777" w:rsidR="00E22027" w:rsidRPr="00E22027" w:rsidRDefault="00E22027" w:rsidP="00E22027">
            <w:pPr>
              <w:spacing w:line="240" w:lineRule="auto"/>
              <w:ind w:firstLine="0"/>
              <w:jc w:val="left"/>
              <w:rPr>
                <w:rFonts w:eastAsia="Times New Roman" w:cs="Times New Roman"/>
                <w:sz w:val="22"/>
                <w:lang w:val="ru-RU"/>
              </w:rPr>
            </w:pPr>
            <w:r w:rsidRPr="00E22027">
              <w:rPr>
                <w:rFonts w:eastAsia="Times New Roman" w:cs="Times New Roman"/>
                <w:sz w:val="22"/>
                <w:lang w:val="ru-RU"/>
              </w:rPr>
              <w:t>Образовательные достижения по математике, русскому языку и литературе, факторы</w:t>
            </w:r>
          </w:p>
        </w:tc>
        <w:tc>
          <w:tcPr>
            <w:tcW w:w="1065" w:type="dxa"/>
          </w:tcPr>
          <w:p w14:paraId="43ECAD0A" w14:textId="77777777" w:rsidR="00E22027" w:rsidRPr="00E22027" w:rsidRDefault="00E22027" w:rsidP="00E22027">
            <w:pPr>
              <w:spacing w:line="240" w:lineRule="auto"/>
              <w:ind w:firstLine="0"/>
              <w:jc w:val="left"/>
              <w:rPr>
                <w:rFonts w:eastAsia="Times New Roman" w:cs="Times New Roman"/>
                <w:sz w:val="22"/>
                <w:lang w:val="ru-RU"/>
              </w:rPr>
            </w:pPr>
            <w:r w:rsidRPr="00E22027">
              <w:rPr>
                <w:rFonts w:eastAsia="Times New Roman" w:cs="Times New Roman"/>
                <w:sz w:val="22"/>
                <w:lang w:val="ru-RU"/>
              </w:rPr>
              <w:t>2001</w:t>
            </w:r>
          </w:p>
        </w:tc>
        <w:tc>
          <w:tcPr>
            <w:tcW w:w="1982" w:type="dxa"/>
          </w:tcPr>
          <w:p w14:paraId="69B72116" w14:textId="77777777" w:rsidR="00E22027" w:rsidRPr="00E22027" w:rsidRDefault="00E22027" w:rsidP="00E22027">
            <w:pPr>
              <w:spacing w:line="240" w:lineRule="auto"/>
              <w:ind w:firstLine="0"/>
              <w:jc w:val="left"/>
              <w:rPr>
                <w:rFonts w:eastAsia="Times New Roman" w:cs="Times New Roman"/>
                <w:sz w:val="22"/>
                <w:lang w:val="ru-RU"/>
              </w:rPr>
            </w:pPr>
            <w:r w:rsidRPr="00E22027">
              <w:rPr>
                <w:rFonts w:eastAsia="Times New Roman" w:cs="Times New Roman"/>
                <w:sz w:val="22"/>
                <w:lang w:val="ru-RU"/>
              </w:rPr>
              <w:t>ЦОКО ИСМО РАО</w:t>
            </w:r>
          </w:p>
        </w:tc>
      </w:tr>
      <w:tr w:rsidR="00E22027" w:rsidRPr="00E22027" w14:paraId="11E2D83C" w14:textId="77777777" w:rsidTr="00E22027">
        <w:tc>
          <w:tcPr>
            <w:tcW w:w="675" w:type="dxa"/>
          </w:tcPr>
          <w:p w14:paraId="2C658C3F" w14:textId="77777777" w:rsidR="00E22027" w:rsidRPr="00E22027" w:rsidRDefault="00E22027" w:rsidP="00E22027">
            <w:pPr>
              <w:spacing w:line="240" w:lineRule="auto"/>
              <w:ind w:left="113" w:right="113" w:firstLine="0"/>
              <w:jc w:val="left"/>
              <w:rPr>
                <w:rFonts w:eastAsia="Times New Roman" w:cs="Times New Roman"/>
                <w:sz w:val="22"/>
              </w:rPr>
            </w:pPr>
            <w:r w:rsidRPr="00E22027">
              <w:rPr>
                <w:rFonts w:eastAsia="Times New Roman" w:cs="Times New Roman"/>
                <w:sz w:val="22"/>
              </w:rPr>
              <w:t>5</w:t>
            </w:r>
          </w:p>
        </w:tc>
        <w:tc>
          <w:tcPr>
            <w:tcW w:w="2977" w:type="dxa"/>
          </w:tcPr>
          <w:p w14:paraId="4EC210EC" w14:textId="77777777" w:rsidR="00E22027" w:rsidRPr="00E22027" w:rsidRDefault="00E22027" w:rsidP="00E22027">
            <w:pPr>
              <w:spacing w:line="240" w:lineRule="auto"/>
              <w:ind w:firstLine="0"/>
              <w:jc w:val="left"/>
              <w:rPr>
                <w:rFonts w:eastAsia="Times New Roman" w:cs="Times New Roman"/>
                <w:sz w:val="22"/>
                <w:lang w:val="ru-RU"/>
              </w:rPr>
            </w:pPr>
            <w:r w:rsidRPr="00E22027">
              <w:rPr>
                <w:rFonts w:eastAsia="Times New Roman" w:cs="Times New Roman"/>
                <w:sz w:val="22"/>
                <w:lang w:val="ru-RU"/>
              </w:rPr>
              <w:t xml:space="preserve">Мониторинг образовательных достижений в ходе эксперимента по </w:t>
            </w:r>
            <w:r w:rsidRPr="00E22027">
              <w:rPr>
                <w:rFonts w:eastAsia="Times New Roman" w:cs="Times New Roman"/>
                <w:sz w:val="22"/>
                <w:lang w:val="ru-RU"/>
              </w:rPr>
              <w:lastRenderedPageBreak/>
              <w:t>модернизации структуры и содержания общего образования (2001-2004)</w:t>
            </w:r>
          </w:p>
        </w:tc>
        <w:tc>
          <w:tcPr>
            <w:tcW w:w="1417" w:type="dxa"/>
          </w:tcPr>
          <w:p w14:paraId="061004E1" w14:textId="77777777" w:rsidR="00E22027" w:rsidRPr="00E22027" w:rsidRDefault="00E22027" w:rsidP="00E22027">
            <w:pPr>
              <w:spacing w:line="240" w:lineRule="auto"/>
              <w:ind w:firstLine="0"/>
              <w:jc w:val="left"/>
              <w:rPr>
                <w:rFonts w:eastAsia="Times New Roman" w:cs="Times New Roman"/>
                <w:sz w:val="22"/>
                <w:lang w:val="ru-RU"/>
              </w:rPr>
            </w:pPr>
            <w:r w:rsidRPr="00E22027">
              <w:rPr>
                <w:rFonts w:eastAsia="Times New Roman" w:cs="Times New Roman"/>
                <w:sz w:val="22"/>
                <w:lang w:val="ru-RU"/>
              </w:rPr>
              <w:lastRenderedPageBreak/>
              <w:t>Учащиеся</w:t>
            </w:r>
          </w:p>
          <w:p w14:paraId="2F97E8BB" w14:textId="77777777" w:rsidR="00E22027" w:rsidRPr="00E22027" w:rsidRDefault="00E22027" w:rsidP="00E22027">
            <w:pPr>
              <w:spacing w:line="240" w:lineRule="auto"/>
              <w:ind w:firstLine="0"/>
              <w:jc w:val="left"/>
              <w:rPr>
                <w:rFonts w:eastAsia="Times New Roman" w:cs="Times New Roman"/>
                <w:sz w:val="22"/>
                <w:lang w:val="ru-RU"/>
              </w:rPr>
            </w:pPr>
            <w:r w:rsidRPr="00E22027">
              <w:rPr>
                <w:rFonts w:eastAsia="Times New Roman" w:cs="Times New Roman"/>
                <w:sz w:val="22"/>
                <w:lang w:val="ru-RU"/>
              </w:rPr>
              <w:t>1-4 и 10-11  классов</w:t>
            </w:r>
          </w:p>
        </w:tc>
        <w:tc>
          <w:tcPr>
            <w:tcW w:w="1629" w:type="dxa"/>
          </w:tcPr>
          <w:p w14:paraId="71C8223A" w14:textId="77777777" w:rsidR="00E22027" w:rsidRPr="00E22027" w:rsidRDefault="00E22027" w:rsidP="00E22027">
            <w:pPr>
              <w:spacing w:line="240" w:lineRule="auto"/>
              <w:ind w:firstLine="0"/>
              <w:jc w:val="left"/>
              <w:rPr>
                <w:rFonts w:eastAsia="Times New Roman" w:cs="Times New Roman"/>
                <w:sz w:val="22"/>
                <w:lang w:val="ru-RU"/>
              </w:rPr>
            </w:pPr>
            <w:r w:rsidRPr="00E22027">
              <w:rPr>
                <w:rFonts w:eastAsia="Times New Roman" w:cs="Times New Roman"/>
                <w:sz w:val="22"/>
                <w:lang w:val="ru-RU"/>
              </w:rPr>
              <w:t xml:space="preserve">Образовательные достижения по математике, </w:t>
            </w:r>
            <w:r w:rsidRPr="00E22027">
              <w:rPr>
                <w:rFonts w:eastAsia="Times New Roman" w:cs="Times New Roman"/>
                <w:sz w:val="22"/>
                <w:lang w:val="ru-RU"/>
              </w:rPr>
              <w:lastRenderedPageBreak/>
              <w:t>русскому языку и обществознанию, факторы</w:t>
            </w:r>
          </w:p>
        </w:tc>
        <w:tc>
          <w:tcPr>
            <w:tcW w:w="1065" w:type="dxa"/>
          </w:tcPr>
          <w:p w14:paraId="25D5F22C" w14:textId="77777777" w:rsidR="00E22027" w:rsidRPr="00E22027" w:rsidRDefault="00E22027" w:rsidP="00E22027">
            <w:pPr>
              <w:spacing w:line="240" w:lineRule="auto"/>
              <w:ind w:firstLine="0"/>
              <w:jc w:val="left"/>
              <w:rPr>
                <w:rFonts w:eastAsia="Times New Roman" w:cs="Times New Roman"/>
                <w:sz w:val="22"/>
                <w:lang w:val="ru-RU"/>
              </w:rPr>
            </w:pPr>
            <w:r w:rsidRPr="00E22027">
              <w:rPr>
                <w:rFonts w:eastAsia="Times New Roman" w:cs="Times New Roman"/>
                <w:sz w:val="22"/>
                <w:lang w:val="ru-RU"/>
              </w:rPr>
              <w:lastRenderedPageBreak/>
              <w:t>2001, 2002</w:t>
            </w:r>
          </w:p>
          <w:p w14:paraId="1BB8596E" w14:textId="77777777" w:rsidR="00E22027" w:rsidRPr="00E22027" w:rsidRDefault="00E22027" w:rsidP="00E22027">
            <w:pPr>
              <w:spacing w:line="240" w:lineRule="auto"/>
              <w:ind w:firstLine="0"/>
              <w:jc w:val="left"/>
              <w:rPr>
                <w:rFonts w:eastAsia="Times New Roman" w:cs="Times New Roman"/>
                <w:sz w:val="22"/>
                <w:lang w:val="ru-RU"/>
              </w:rPr>
            </w:pPr>
            <w:r w:rsidRPr="00E22027">
              <w:rPr>
                <w:rFonts w:eastAsia="Times New Roman" w:cs="Times New Roman"/>
                <w:sz w:val="22"/>
                <w:lang w:val="ru-RU"/>
              </w:rPr>
              <w:t>2003</w:t>
            </w:r>
          </w:p>
          <w:p w14:paraId="0A4B8377" w14:textId="77777777" w:rsidR="00E22027" w:rsidRPr="00E22027" w:rsidRDefault="00E22027" w:rsidP="00E22027">
            <w:pPr>
              <w:spacing w:line="240" w:lineRule="auto"/>
              <w:ind w:firstLine="0"/>
              <w:jc w:val="left"/>
              <w:rPr>
                <w:rFonts w:eastAsia="Times New Roman" w:cs="Times New Roman"/>
                <w:sz w:val="22"/>
                <w:lang w:val="ru-RU"/>
              </w:rPr>
            </w:pPr>
            <w:r w:rsidRPr="00E22027">
              <w:rPr>
                <w:rFonts w:eastAsia="Times New Roman" w:cs="Times New Roman"/>
                <w:sz w:val="22"/>
                <w:lang w:val="ru-RU"/>
              </w:rPr>
              <w:t>2004</w:t>
            </w:r>
          </w:p>
        </w:tc>
        <w:tc>
          <w:tcPr>
            <w:tcW w:w="1982" w:type="dxa"/>
          </w:tcPr>
          <w:p w14:paraId="0DFF300B" w14:textId="77777777" w:rsidR="00E22027" w:rsidRPr="00E22027" w:rsidRDefault="00E22027" w:rsidP="00E22027">
            <w:pPr>
              <w:spacing w:line="240" w:lineRule="auto"/>
              <w:ind w:firstLine="0"/>
              <w:jc w:val="left"/>
              <w:rPr>
                <w:rFonts w:eastAsia="Times New Roman" w:cs="Times New Roman"/>
                <w:sz w:val="22"/>
                <w:lang w:val="ru-RU"/>
              </w:rPr>
            </w:pPr>
            <w:r w:rsidRPr="00E22027">
              <w:rPr>
                <w:rFonts w:eastAsia="Times New Roman" w:cs="Times New Roman"/>
                <w:sz w:val="22"/>
                <w:lang w:val="ru-RU"/>
              </w:rPr>
              <w:t>ЦОКО ИСМО РАО</w:t>
            </w:r>
          </w:p>
        </w:tc>
      </w:tr>
      <w:tr w:rsidR="00E22027" w:rsidRPr="00853034" w14:paraId="2F87B091" w14:textId="77777777" w:rsidTr="00E22027">
        <w:tc>
          <w:tcPr>
            <w:tcW w:w="675" w:type="dxa"/>
          </w:tcPr>
          <w:p w14:paraId="468E3F27" w14:textId="77777777" w:rsidR="00E22027" w:rsidRPr="00E22027" w:rsidRDefault="00E22027" w:rsidP="00E22027">
            <w:pPr>
              <w:ind w:left="113" w:right="113" w:firstLine="0"/>
              <w:jc w:val="left"/>
              <w:rPr>
                <w:rFonts w:eastAsia="Times New Roman" w:cs="Times New Roman"/>
                <w:sz w:val="22"/>
              </w:rPr>
            </w:pPr>
            <w:r w:rsidRPr="00E22027">
              <w:rPr>
                <w:rFonts w:eastAsia="Times New Roman" w:cs="Times New Roman"/>
                <w:sz w:val="22"/>
              </w:rPr>
              <w:lastRenderedPageBreak/>
              <w:t>6</w:t>
            </w:r>
          </w:p>
        </w:tc>
        <w:tc>
          <w:tcPr>
            <w:tcW w:w="2977" w:type="dxa"/>
          </w:tcPr>
          <w:p w14:paraId="5A198E56" w14:textId="77777777" w:rsidR="00E22027" w:rsidRPr="00E22027" w:rsidRDefault="00E22027" w:rsidP="00E22027">
            <w:pPr>
              <w:spacing w:line="240" w:lineRule="auto"/>
              <w:ind w:left="113" w:right="113" w:firstLine="0"/>
              <w:jc w:val="left"/>
              <w:rPr>
                <w:rFonts w:eastAsia="Times New Roman" w:cs="Times New Roman"/>
                <w:sz w:val="22"/>
                <w:lang w:val="ru-RU"/>
              </w:rPr>
            </w:pPr>
            <w:r w:rsidRPr="00E22027">
              <w:rPr>
                <w:rFonts w:eastAsia="Times New Roman" w:cs="Times New Roman"/>
                <w:sz w:val="22"/>
                <w:lang w:val="ru-RU"/>
              </w:rPr>
              <w:t>Мониторинг образовательных достижений учащихся  начальной школы (2007-2010)</w:t>
            </w:r>
          </w:p>
        </w:tc>
        <w:tc>
          <w:tcPr>
            <w:tcW w:w="1417" w:type="dxa"/>
          </w:tcPr>
          <w:p w14:paraId="21766AE9" w14:textId="77777777" w:rsidR="00E22027" w:rsidRPr="00E22027" w:rsidRDefault="00E22027" w:rsidP="00E22027">
            <w:pPr>
              <w:spacing w:line="240" w:lineRule="auto"/>
              <w:ind w:left="-41" w:right="113" w:firstLine="0"/>
              <w:jc w:val="left"/>
              <w:rPr>
                <w:rFonts w:eastAsia="Times New Roman" w:cs="Times New Roman"/>
                <w:sz w:val="22"/>
                <w:lang w:val="ru-RU"/>
              </w:rPr>
            </w:pPr>
            <w:r w:rsidRPr="00E22027">
              <w:rPr>
                <w:rFonts w:eastAsia="Times New Roman" w:cs="Times New Roman"/>
                <w:sz w:val="22"/>
                <w:lang w:val="ru-RU"/>
              </w:rPr>
              <w:t>Учащиеся 1-9 классов</w:t>
            </w:r>
          </w:p>
        </w:tc>
        <w:tc>
          <w:tcPr>
            <w:tcW w:w="1629" w:type="dxa"/>
          </w:tcPr>
          <w:p w14:paraId="56F0352D" w14:textId="77777777" w:rsidR="00E22027" w:rsidRPr="00E22027" w:rsidRDefault="00E22027" w:rsidP="00E22027">
            <w:pPr>
              <w:spacing w:line="240" w:lineRule="auto"/>
              <w:ind w:left="-18" w:right="-9" w:firstLine="0"/>
              <w:jc w:val="left"/>
              <w:rPr>
                <w:rFonts w:eastAsia="Times New Roman" w:cs="Times New Roman"/>
                <w:sz w:val="22"/>
                <w:lang w:val="ru-RU"/>
              </w:rPr>
            </w:pPr>
            <w:r w:rsidRPr="00E22027">
              <w:rPr>
                <w:rFonts w:eastAsia="Times New Roman" w:cs="Times New Roman"/>
                <w:sz w:val="22"/>
                <w:lang w:val="ru-RU"/>
              </w:rPr>
              <w:t>Готовность к обучению в начальной школе, учебные достижения по отдельным предметам, ресурсы адаптации к обучению и другие факторы</w:t>
            </w:r>
          </w:p>
        </w:tc>
        <w:tc>
          <w:tcPr>
            <w:tcW w:w="1065" w:type="dxa"/>
          </w:tcPr>
          <w:p w14:paraId="5834D298" w14:textId="77777777" w:rsidR="00E22027" w:rsidRPr="00E22027" w:rsidRDefault="00E22027" w:rsidP="00E22027">
            <w:pPr>
              <w:spacing w:line="240" w:lineRule="auto"/>
              <w:ind w:left="113" w:right="113" w:firstLine="0"/>
              <w:jc w:val="left"/>
              <w:rPr>
                <w:rFonts w:eastAsia="Times New Roman" w:cs="Times New Roman"/>
                <w:sz w:val="22"/>
                <w:lang w:val="ru-RU"/>
              </w:rPr>
            </w:pPr>
            <w:r w:rsidRPr="00E22027">
              <w:rPr>
                <w:rFonts w:eastAsia="Times New Roman" w:cs="Times New Roman"/>
                <w:sz w:val="22"/>
                <w:lang w:val="ru-RU"/>
              </w:rPr>
              <w:t>2007</w:t>
            </w:r>
          </w:p>
          <w:p w14:paraId="7D7FE37D" w14:textId="77777777" w:rsidR="00E22027" w:rsidRPr="00E22027" w:rsidRDefault="00E22027" w:rsidP="00E22027">
            <w:pPr>
              <w:spacing w:line="240" w:lineRule="auto"/>
              <w:ind w:left="113" w:right="113" w:firstLine="0"/>
              <w:jc w:val="left"/>
              <w:rPr>
                <w:rFonts w:eastAsia="Times New Roman" w:cs="Times New Roman"/>
                <w:sz w:val="22"/>
                <w:lang w:val="ru-RU"/>
              </w:rPr>
            </w:pPr>
            <w:r w:rsidRPr="00E22027">
              <w:rPr>
                <w:rFonts w:eastAsia="Times New Roman" w:cs="Times New Roman"/>
                <w:sz w:val="22"/>
                <w:lang w:val="ru-RU"/>
              </w:rPr>
              <w:t>2008</w:t>
            </w:r>
          </w:p>
          <w:p w14:paraId="2E471D2F" w14:textId="77777777" w:rsidR="00E22027" w:rsidRPr="00E22027" w:rsidRDefault="00E22027" w:rsidP="00E22027">
            <w:pPr>
              <w:spacing w:line="240" w:lineRule="auto"/>
              <w:ind w:left="113" w:right="113" w:firstLine="0"/>
              <w:jc w:val="left"/>
              <w:rPr>
                <w:rFonts w:eastAsia="Times New Roman" w:cs="Times New Roman"/>
                <w:sz w:val="22"/>
                <w:lang w:val="ru-RU"/>
              </w:rPr>
            </w:pPr>
            <w:r w:rsidRPr="00E22027">
              <w:rPr>
                <w:rFonts w:eastAsia="Times New Roman" w:cs="Times New Roman"/>
                <w:sz w:val="22"/>
                <w:lang w:val="ru-RU"/>
              </w:rPr>
              <w:t>2009</w:t>
            </w:r>
          </w:p>
          <w:p w14:paraId="793767C4" w14:textId="77777777" w:rsidR="00E22027" w:rsidRPr="00E22027" w:rsidRDefault="00E22027" w:rsidP="00E22027">
            <w:pPr>
              <w:spacing w:line="240" w:lineRule="auto"/>
              <w:ind w:left="113" w:right="113" w:firstLine="0"/>
              <w:jc w:val="left"/>
              <w:rPr>
                <w:rFonts w:eastAsia="Times New Roman" w:cs="Times New Roman"/>
                <w:sz w:val="22"/>
                <w:lang w:val="ru-RU"/>
              </w:rPr>
            </w:pPr>
            <w:r w:rsidRPr="00E22027">
              <w:rPr>
                <w:rFonts w:eastAsia="Times New Roman" w:cs="Times New Roman"/>
                <w:sz w:val="22"/>
                <w:lang w:val="ru-RU"/>
              </w:rPr>
              <w:t>2010</w:t>
            </w:r>
          </w:p>
        </w:tc>
        <w:tc>
          <w:tcPr>
            <w:tcW w:w="1982" w:type="dxa"/>
          </w:tcPr>
          <w:p w14:paraId="5D94C648" w14:textId="77777777" w:rsidR="00E22027" w:rsidRPr="00E22027" w:rsidRDefault="00E22027" w:rsidP="00E22027">
            <w:pPr>
              <w:spacing w:line="240" w:lineRule="auto"/>
              <w:ind w:left="-12" w:right="-85" w:firstLine="12"/>
              <w:jc w:val="left"/>
              <w:rPr>
                <w:rFonts w:eastAsia="Times New Roman" w:cs="Times New Roman"/>
                <w:sz w:val="22"/>
                <w:lang w:val="ru-RU"/>
              </w:rPr>
            </w:pPr>
            <w:r w:rsidRPr="00E22027">
              <w:rPr>
                <w:rFonts w:eastAsia="Times New Roman" w:cs="Times New Roman"/>
                <w:sz w:val="22"/>
                <w:lang w:val="ru-RU"/>
              </w:rPr>
              <w:t>ЦОКО ИСМО РАО, Федеральный институт педагогических измерений (ФИПИ), региональные центры ОКО</w:t>
            </w:r>
          </w:p>
        </w:tc>
      </w:tr>
      <w:tr w:rsidR="00E22027" w:rsidRPr="00E22027" w14:paraId="0D9870F4" w14:textId="77777777" w:rsidTr="00E22027">
        <w:tc>
          <w:tcPr>
            <w:tcW w:w="675" w:type="dxa"/>
          </w:tcPr>
          <w:p w14:paraId="038D808C" w14:textId="77777777" w:rsidR="00E22027" w:rsidRPr="00E22027" w:rsidRDefault="00E22027" w:rsidP="00E22027">
            <w:pPr>
              <w:ind w:left="113" w:right="113" w:firstLine="0"/>
              <w:jc w:val="left"/>
              <w:rPr>
                <w:rFonts w:eastAsia="Times New Roman" w:cs="Times New Roman"/>
                <w:sz w:val="22"/>
                <w:lang w:val="ru-RU"/>
              </w:rPr>
            </w:pPr>
            <w:r w:rsidRPr="00E22027">
              <w:rPr>
                <w:rFonts w:eastAsia="Times New Roman" w:cs="Times New Roman"/>
                <w:sz w:val="22"/>
                <w:lang w:val="ru-RU"/>
              </w:rPr>
              <w:t>7</w:t>
            </w:r>
          </w:p>
        </w:tc>
        <w:tc>
          <w:tcPr>
            <w:tcW w:w="2977" w:type="dxa"/>
          </w:tcPr>
          <w:p w14:paraId="6689347A" w14:textId="77777777" w:rsidR="00E22027" w:rsidRPr="00E22027" w:rsidRDefault="00E22027" w:rsidP="00E22027">
            <w:pPr>
              <w:spacing w:line="240" w:lineRule="auto"/>
              <w:ind w:left="113" w:right="113" w:firstLine="0"/>
              <w:jc w:val="left"/>
              <w:rPr>
                <w:rFonts w:eastAsia="Times New Roman" w:cs="Times New Roman"/>
                <w:sz w:val="22"/>
                <w:lang w:val="ru-RU"/>
              </w:rPr>
            </w:pPr>
            <w:r w:rsidRPr="00E22027">
              <w:rPr>
                <w:rFonts w:eastAsia="Times New Roman" w:cs="Times New Roman"/>
                <w:sz w:val="22"/>
                <w:lang w:val="ru-RU"/>
              </w:rPr>
              <w:t>Оценка результатов введения Федеральных государственных образовательных стандартов (ФГОС) начального общего образования в экспериментальных школах.</w:t>
            </w:r>
          </w:p>
        </w:tc>
        <w:tc>
          <w:tcPr>
            <w:tcW w:w="1417" w:type="dxa"/>
          </w:tcPr>
          <w:p w14:paraId="38AF204F" w14:textId="77777777" w:rsidR="00E22027" w:rsidRPr="00E22027" w:rsidRDefault="00E22027" w:rsidP="00E22027">
            <w:pPr>
              <w:spacing w:line="240" w:lineRule="auto"/>
              <w:ind w:left="-41" w:right="113" w:firstLine="0"/>
              <w:jc w:val="left"/>
              <w:rPr>
                <w:rFonts w:eastAsia="Times New Roman" w:cs="Times New Roman"/>
                <w:sz w:val="22"/>
                <w:lang w:val="ru-RU"/>
              </w:rPr>
            </w:pPr>
            <w:r w:rsidRPr="00E22027">
              <w:rPr>
                <w:rFonts w:eastAsia="Times New Roman" w:cs="Times New Roman"/>
                <w:sz w:val="22"/>
                <w:lang w:val="ru-RU"/>
              </w:rPr>
              <w:t>Учащиеся 4-х классов</w:t>
            </w:r>
          </w:p>
        </w:tc>
        <w:tc>
          <w:tcPr>
            <w:tcW w:w="1629" w:type="dxa"/>
          </w:tcPr>
          <w:p w14:paraId="3177576F" w14:textId="77777777" w:rsidR="00E22027" w:rsidRPr="00E22027" w:rsidRDefault="00E22027" w:rsidP="00E22027">
            <w:pPr>
              <w:spacing w:line="240" w:lineRule="auto"/>
              <w:ind w:left="-18" w:right="-9" w:firstLine="0"/>
              <w:jc w:val="left"/>
              <w:rPr>
                <w:rFonts w:eastAsia="Times New Roman" w:cs="Times New Roman"/>
                <w:sz w:val="22"/>
                <w:lang w:val="ru-RU"/>
              </w:rPr>
            </w:pPr>
            <w:r w:rsidRPr="00E22027">
              <w:rPr>
                <w:rFonts w:eastAsia="Times New Roman" w:cs="Times New Roman"/>
                <w:sz w:val="22"/>
                <w:lang w:val="ru-RU"/>
              </w:rPr>
              <w:t>Образовательные результаты и их соответствие новым ФГОСам</w:t>
            </w:r>
          </w:p>
        </w:tc>
        <w:tc>
          <w:tcPr>
            <w:tcW w:w="1065" w:type="dxa"/>
          </w:tcPr>
          <w:p w14:paraId="4A6203E8" w14:textId="77777777" w:rsidR="00E22027" w:rsidRPr="00E22027" w:rsidRDefault="00E22027" w:rsidP="00E22027">
            <w:pPr>
              <w:spacing w:line="240" w:lineRule="auto"/>
              <w:ind w:left="113" w:right="113" w:firstLine="0"/>
              <w:jc w:val="left"/>
              <w:rPr>
                <w:rFonts w:eastAsia="Times New Roman" w:cs="Times New Roman"/>
                <w:sz w:val="22"/>
                <w:lang w:val="ru-RU"/>
              </w:rPr>
            </w:pPr>
            <w:r w:rsidRPr="00E22027">
              <w:rPr>
                <w:rFonts w:eastAsia="Times New Roman" w:cs="Times New Roman"/>
                <w:sz w:val="22"/>
                <w:lang w:val="ru-RU"/>
              </w:rPr>
              <w:t>2014</w:t>
            </w:r>
          </w:p>
        </w:tc>
        <w:tc>
          <w:tcPr>
            <w:tcW w:w="1982" w:type="dxa"/>
          </w:tcPr>
          <w:p w14:paraId="2D3CB92B" w14:textId="77777777" w:rsidR="00E22027" w:rsidRPr="00E22027" w:rsidRDefault="00E22027" w:rsidP="00E22027">
            <w:pPr>
              <w:spacing w:line="240" w:lineRule="auto"/>
              <w:ind w:left="-12" w:right="-85" w:firstLine="12"/>
              <w:jc w:val="left"/>
              <w:rPr>
                <w:rFonts w:eastAsia="Times New Roman" w:cs="Times New Roman"/>
                <w:sz w:val="22"/>
                <w:lang w:val="ru-RU"/>
              </w:rPr>
            </w:pPr>
            <w:r w:rsidRPr="00E22027">
              <w:rPr>
                <w:rFonts w:eastAsia="Times New Roman" w:cs="Times New Roman"/>
                <w:sz w:val="22"/>
                <w:lang w:val="ru-RU"/>
              </w:rPr>
              <w:t>ЦОКО ИСМО РАО</w:t>
            </w:r>
          </w:p>
        </w:tc>
      </w:tr>
      <w:tr w:rsidR="00E22027" w:rsidRPr="00853034" w14:paraId="766A4E00" w14:textId="77777777" w:rsidTr="00E22027">
        <w:tc>
          <w:tcPr>
            <w:tcW w:w="675" w:type="dxa"/>
          </w:tcPr>
          <w:p w14:paraId="2C31FB50" w14:textId="77777777" w:rsidR="00E22027" w:rsidRPr="00E22027" w:rsidRDefault="00E22027" w:rsidP="00E22027">
            <w:pPr>
              <w:ind w:left="113" w:right="113" w:firstLine="0"/>
              <w:jc w:val="left"/>
              <w:rPr>
                <w:rFonts w:eastAsia="Times New Roman" w:cs="Times New Roman"/>
                <w:sz w:val="22"/>
                <w:lang w:val="ru-RU"/>
              </w:rPr>
            </w:pPr>
            <w:r w:rsidRPr="00E22027">
              <w:rPr>
                <w:rFonts w:eastAsia="Times New Roman" w:cs="Times New Roman"/>
                <w:sz w:val="22"/>
                <w:lang w:val="ru-RU"/>
              </w:rPr>
              <w:t>8</w:t>
            </w:r>
          </w:p>
        </w:tc>
        <w:tc>
          <w:tcPr>
            <w:tcW w:w="2977" w:type="dxa"/>
          </w:tcPr>
          <w:p w14:paraId="1482E828" w14:textId="77777777" w:rsidR="00E22027" w:rsidRPr="00E22027" w:rsidRDefault="00E22027" w:rsidP="00E22027">
            <w:pPr>
              <w:spacing w:line="240" w:lineRule="auto"/>
              <w:ind w:left="113" w:right="113" w:firstLine="0"/>
              <w:jc w:val="left"/>
              <w:rPr>
                <w:rFonts w:eastAsia="Times New Roman" w:cs="Times New Roman"/>
                <w:sz w:val="22"/>
                <w:lang w:val="ru-RU"/>
              </w:rPr>
            </w:pPr>
            <w:r w:rsidRPr="00E22027">
              <w:rPr>
                <w:rFonts w:eastAsia="Times New Roman" w:cs="Times New Roman"/>
                <w:sz w:val="22"/>
                <w:lang w:val="ru-RU"/>
              </w:rPr>
              <w:t xml:space="preserve">НИКО </w:t>
            </w:r>
          </w:p>
        </w:tc>
        <w:tc>
          <w:tcPr>
            <w:tcW w:w="1417" w:type="dxa"/>
          </w:tcPr>
          <w:p w14:paraId="7D1113EE" w14:textId="77777777" w:rsidR="00E22027" w:rsidRPr="00E22027" w:rsidRDefault="00E22027" w:rsidP="00E22027">
            <w:pPr>
              <w:spacing w:line="240" w:lineRule="auto"/>
              <w:ind w:left="-41" w:right="113" w:firstLine="0"/>
              <w:jc w:val="left"/>
              <w:rPr>
                <w:rFonts w:eastAsia="Times New Roman" w:cs="Times New Roman"/>
                <w:sz w:val="22"/>
                <w:lang w:val="ru-RU"/>
              </w:rPr>
            </w:pPr>
            <w:r w:rsidRPr="00E22027">
              <w:rPr>
                <w:rFonts w:eastAsia="Times New Roman" w:cs="Times New Roman"/>
                <w:sz w:val="22"/>
                <w:lang w:val="ru-RU"/>
              </w:rPr>
              <w:t>Учащиеся 5-7 классов</w:t>
            </w:r>
          </w:p>
        </w:tc>
        <w:tc>
          <w:tcPr>
            <w:tcW w:w="1629" w:type="dxa"/>
          </w:tcPr>
          <w:p w14:paraId="133683A8" w14:textId="77777777" w:rsidR="00E22027" w:rsidRPr="00E22027" w:rsidRDefault="00E22027" w:rsidP="00E22027">
            <w:pPr>
              <w:spacing w:line="240" w:lineRule="auto"/>
              <w:ind w:left="-18" w:right="-9" w:firstLine="0"/>
              <w:jc w:val="left"/>
              <w:rPr>
                <w:rFonts w:eastAsia="Times New Roman" w:cs="Times New Roman"/>
                <w:sz w:val="22"/>
                <w:lang w:val="ru-RU"/>
              </w:rPr>
            </w:pPr>
            <w:r w:rsidRPr="00E22027">
              <w:rPr>
                <w:rFonts w:eastAsia="Times New Roman" w:cs="Times New Roman"/>
                <w:sz w:val="22"/>
                <w:lang w:val="ru-RU"/>
              </w:rPr>
              <w:t xml:space="preserve">Качество математического образования в 5-7 классах </w:t>
            </w:r>
          </w:p>
        </w:tc>
        <w:tc>
          <w:tcPr>
            <w:tcW w:w="1065" w:type="dxa"/>
          </w:tcPr>
          <w:p w14:paraId="2D65709D" w14:textId="77777777" w:rsidR="00E22027" w:rsidRPr="00E22027" w:rsidRDefault="00E22027" w:rsidP="00E22027">
            <w:pPr>
              <w:spacing w:line="240" w:lineRule="auto"/>
              <w:ind w:left="113" w:right="113" w:firstLine="0"/>
              <w:jc w:val="left"/>
              <w:rPr>
                <w:rFonts w:eastAsia="Times New Roman" w:cs="Times New Roman"/>
                <w:sz w:val="22"/>
                <w:lang w:val="ru-RU"/>
              </w:rPr>
            </w:pPr>
            <w:r w:rsidRPr="00E22027">
              <w:rPr>
                <w:rFonts w:eastAsia="Times New Roman" w:cs="Times New Roman"/>
                <w:sz w:val="22"/>
                <w:lang w:val="ru-RU"/>
              </w:rPr>
              <w:t>2014</w:t>
            </w:r>
          </w:p>
        </w:tc>
        <w:tc>
          <w:tcPr>
            <w:tcW w:w="1982" w:type="dxa"/>
          </w:tcPr>
          <w:p w14:paraId="279E13CC" w14:textId="77777777" w:rsidR="00E22027" w:rsidRPr="00E22027" w:rsidRDefault="00E22027" w:rsidP="00E22027">
            <w:pPr>
              <w:spacing w:line="240" w:lineRule="auto"/>
              <w:ind w:left="-12" w:right="-85" w:firstLine="12"/>
              <w:jc w:val="left"/>
              <w:rPr>
                <w:rFonts w:eastAsia="Times New Roman" w:cs="Times New Roman"/>
                <w:sz w:val="22"/>
                <w:lang w:val="ru-RU"/>
              </w:rPr>
            </w:pPr>
            <w:r w:rsidRPr="00E22027">
              <w:rPr>
                <w:rFonts w:eastAsia="Times New Roman" w:cs="Times New Roman"/>
                <w:sz w:val="22"/>
                <w:lang w:val="ru-RU"/>
              </w:rPr>
              <w:t>Московский Центр Непрерывного Математического Образования (МЦНМО)</w:t>
            </w:r>
          </w:p>
        </w:tc>
      </w:tr>
    </w:tbl>
    <w:p w14:paraId="673F4E7C" w14:textId="77777777" w:rsidR="00E22027" w:rsidRPr="00E22027" w:rsidRDefault="00E22027" w:rsidP="00E22027">
      <w:pPr>
        <w:spacing w:after="200" w:line="240" w:lineRule="auto"/>
        <w:ind w:firstLine="0"/>
        <w:jc w:val="left"/>
        <w:rPr>
          <w:rFonts w:eastAsia="Times New Roman" w:cs="Times New Roman"/>
          <w:color w:val="000000"/>
          <w:szCs w:val="24"/>
          <w:lang w:val="ru-RU"/>
        </w:rPr>
      </w:pPr>
    </w:p>
    <w:p w14:paraId="02B2C7E3" w14:textId="77777777" w:rsidR="00E22027" w:rsidRPr="00E22027" w:rsidRDefault="00E22027" w:rsidP="00E22027">
      <w:pPr>
        <w:ind w:firstLine="0"/>
        <w:rPr>
          <w:lang w:val="ru-RU"/>
        </w:rPr>
      </w:pPr>
    </w:p>
    <w:p w14:paraId="1FAB04F7" w14:textId="77777777" w:rsidR="00E22027" w:rsidRPr="00E22027" w:rsidRDefault="00E22027" w:rsidP="00E22027">
      <w:pPr>
        <w:ind w:firstLine="0"/>
        <w:rPr>
          <w:lang w:val="ru-RU"/>
        </w:rPr>
      </w:pPr>
    </w:p>
    <w:p w14:paraId="01EB4A07" w14:textId="237211AD" w:rsidR="00E22027" w:rsidRDefault="00E22027">
      <w:pPr>
        <w:spacing w:after="160" w:line="259" w:lineRule="auto"/>
        <w:ind w:firstLine="0"/>
        <w:jc w:val="left"/>
        <w:rPr>
          <w:lang w:val="ru-RU"/>
        </w:rPr>
      </w:pPr>
      <w:r>
        <w:rPr>
          <w:lang w:val="ru-RU"/>
        </w:rPr>
        <w:br w:type="page"/>
      </w:r>
    </w:p>
    <w:p w14:paraId="28854278" w14:textId="7FD00A68" w:rsidR="00A65FD3" w:rsidRPr="00A65FD3" w:rsidRDefault="00E81584" w:rsidP="009620F1">
      <w:pPr>
        <w:pStyle w:val="2"/>
        <w:ind w:firstLine="0"/>
        <w:jc w:val="center"/>
        <w:rPr>
          <w:sz w:val="32"/>
          <w:szCs w:val="32"/>
          <w:lang w:val="ru-RU"/>
        </w:rPr>
      </w:pPr>
      <w:r>
        <w:rPr>
          <w:sz w:val="32"/>
          <w:szCs w:val="32"/>
          <w:lang w:val="ru-RU"/>
        </w:rPr>
        <w:lastRenderedPageBreak/>
        <w:t>О</w:t>
      </w:r>
      <w:r w:rsidR="009620F1" w:rsidRPr="009620F1">
        <w:rPr>
          <w:sz w:val="32"/>
          <w:szCs w:val="32"/>
          <w:lang w:val="ru-RU"/>
        </w:rPr>
        <w:t xml:space="preserve">писание опыта </w:t>
      </w:r>
      <w:r w:rsidR="00A04CA1">
        <w:rPr>
          <w:sz w:val="32"/>
          <w:szCs w:val="32"/>
          <w:lang w:val="ru-RU"/>
        </w:rPr>
        <w:t xml:space="preserve">Республики </w:t>
      </w:r>
      <w:r w:rsidR="00A65FD3" w:rsidRPr="00A65FD3">
        <w:rPr>
          <w:sz w:val="32"/>
          <w:szCs w:val="32"/>
          <w:lang w:val="ru-RU"/>
        </w:rPr>
        <w:t xml:space="preserve">Армении </w:t>
      </w:r>
      <w:r w:rsidR="009620F1" w:rsidRPr="009620F1">
        <w:rPr>
          <w:sz w:val="32"/>
          <w:szCs w:val="32"/>
          <w:lang w:val="ru-RU"/>
        </w:rPr>
        <w:t>в формировании национальн</w:t>
      </w:r>
      <w:r w:rsidR="009620F1">
        <w:rPr>
          <w:sz w:val="32"/>
          <w:szCs w:val="32"/>
          <w:lang w:val="ru-RU"/>
        </w:rPr>
        <w:t>ой</w:t>
      </w:r>
      <w:r w:rsidR="009620F1" w:rsidRPr="009620F1">
        <w:rPr>
          <w:sz w:val="32"/>
          <w:szCs w:val="32"/>
          <w:lang w:val="ru-RU"/>
        </w:rPr>
        <w:t xml:space="preserve"> систем</w:t>
      </w:r>
      <w:r w:rsidR="009620F1">
        <w:rPr>
          <w:sz w:val="32"/>
          <w:szCs w:val="32"/>
          <w:lang w:val="ru-RU"/>
        </w:rPr>
        <w:t>ы</w:t>
      </w:r>
      <w:r w:rsidR="009620F1" w:rsidRPr="009620F1">
        <w:rPr>
          <w:sz w:val="32"/>
          <w:szCs w:val="32"/>
          <w:lang w:val="ru-RU"/>
        </w:rPr>
        <w:t xml:space="preserve"> ОКО</w:t>
      </w:r>
    </w:p>
    <w:p w14:paraId="1B53B36A" w14:textId="77777777" w:rsidR="00A65FD3" w:rsidRPr="00A65FD3" w:rsidRDefault="00A65FD3" w:rsidP="00A65FD3">
      <w:pPr>
        <w:spacing w:line="276" w:lineRule="auto"/>
        <w:rPr>
          <w:lang w:val="ru-RU"/>
        </w:rPr>
      </w:pPr>
    </w:p>
    <w:p w14:paraId="7516975C" w14:textId="77777777" w:rsidR="00A65FD3" w:rsidRPr="00A65FD3" w:rsidRDefault="00A65FD3" w:rsidP="00A65FD3">
      <w:pPr>
        <w:spacing w:line="276" w:lineRule="auto"/>
        <w:rPr>
          <w:lang w:val="ru-RU"/>
        </w:rPr>
      </w:pPr>
    </w:p>
    <w:p w14:paraId="7EB9AAEA" w14:textId="4129A47A" w:rsidR="00A65FD3" w:rsidRPr="00A65FD3" w:rsidRDefault="00A65FD3" w:rsidP="00A65FD3">
      <w:pPr>
        <w:spacing w:line="276" w:lineRule="auto"/>
        <w:ind w:firstLine="0"/>
        <w:jc w:val="center"/>
        <w:rPr>
          <w:sz w:val="18"/>
          <w:szCs w:val="18"/>
          <w:lang w:val="ru-RU"/>
        </w:rPr>
      </w:pPr>
      <w:r w:rsidRPr="00A65FD3">
        <w:rPr>
          <w:sz w:val="18"/>
          <w:szCs w:val="18"/>
          <w:lang w:val="ru-RU"/>
        </w:rPr>
        <w:t>Подготовлен</w:t>
      </w:r>
      <w:r w:rsidR="009620F1">
        <w:rPr>
          <w:sz w:val="18"/>
          <w:szCs w:val="18"/>
          <w:lang w:val="ru-RU"/>
        </w:rPr>
        <w:t>о</w:t>
      </w:r>
      <w:r w:rsidRPr="00A65FD3">
        <w:rPr>
          <w:sz w:val="18"/>
          <w:szCs w:val="18"/>
          <w:lang w:val="ru-RU"/>
        </w:rPr>
        <w:t xml:space="preserve"> в рамках проекта «Разработка рекомендаций для совершенствования системы оценки качества школьного образования в Российской Федерации на основании сравнительного анализа опыта стран СНГ и Российской Федерации, а также изучения лучшего опыта стран дальнего зарубежья», реализуемого Институтом образования Национального исследовательского университета «Высшая школа экономики» по заказу Федеральной службы по надзору в сфере образования и науки Российской Федерации</w:t>
      </w:r>
    </w:p>
    <w:p w14:paraId="33DED502" w14:textId="77777777" w:rsidR="00A65FD3" w:rsidRPr="00A65FD3" w:rsidRDefault="00A65FD3" w:rsidP="00A65FD3">
      <w:pPr>
        <w:spacing w:line="276" w:lineRule="auto"/>
        <w:jc w:val="center"/>
        <w:rPr>
          <w:rFonts w:cs="Times New Roman"/>
          <w:b/>
          <w:lang w:val="ru-RU"/>
        </w:rPr>
      </w:pPr>
    </w:p>
    <w:p w14:paraId="069E8D44" w14:textId="77777777" w:rsidR="00A65FD3" w:rsidRPr="00A65FD3" w:rsidRDefault="00A65FD3" w:rsidP="00A65FD3">
      <w:pPr>
        <w:spacing w:line="276" w:lineRule="auto"/>
        <w:jc w:val="center"/>
        <w:rPr>
          <w:rFonts w:cs="Times New Roman"/>
          <w:b/>
          <w:lang w:val="ru-RU"/>
        </w:rPr>
      </w:pPr>
    </w:p>
    <w:p w14:paraId="0B9E0D86" w14:textId="77777777" w:rsidR="00A65FD3" w:rsidRPr="00A65FD3" w:rsidRDefault="00A65FD3" w:rsidP="00A65FD3">
      <w:pPr>
        <w:spacing w:line="276" w:lineRule="auto"/>
        <w:jc w:val="center"/>
        <w:rPr>
          <w:rFonts w:cs="Times New Roman"/>
          <w:b/>
          <w:lang w:val="ru-RU"/>
        </w:rPr>
      </w:pPr>
    </w:p>
    <w:p w14:paraId="49797A69" w14:textId="77777777" w:rsidR="00A65FD3" w:rsidRPr="00A65FD3" w:rsidRDefault="00A65FD3" w:rsidP="00A65FD3">
      <w:pPr>
        <w:spacing w:line="276" w:lineRule="auto"/>
        <w:jc w:val="right"/>
        <w:rPr>
          <w:rFonts w:cs="Times New Roman"/>
          <w:b/>
          <w:lang w:val="ru-RU"/>
        </w:rPr>
      </w:pPr>
    </w:p>
    <w:p w14:paraId="5459F8D7" w14:textId="77777777" w:rsidR="00A65FD3" w:rsidRPr="00A65FD3" w:rsidRDefault="00A65FD3" w:rsidP="00A65FD3">
      <w:pPr>
        <w:spacing w:line="276" w:lineRule="auto"/>
        <w:jc w:val="right"/>
        <w:rPr>
          <w:rFonts w:cs="Times New Roman"/>
          <w:b/>
          <w:lang w:val="ru-RU"/>
        </w:rPr>
      </w:pPr>
    </w:p>
    <w:p w14:paraId="1AAC431F" w14:textId="77777777" w:rsidR="00A65FD3" w:rsidRPr="00A65FD3" w:rsidRDefault="00A65FD3" w:rsidP="00A65FD3">
      <w:pPr>
        <w:spacing w:line="276" w:lineRule="auto"/>
        <w:jc w:val="right"/>
        <w:rPr>
          <w:rFonts w:cs="Times New Roman"/>
          <w:b/>
          <w:lang w:val="ru-RU"/>
        </w:rPr>
      </w:pPr>
    </w:p>
    <w:p w14:paraId="5D97CF22" w14:textId="77777777" w:rsidR="00A65FD3" w:rsidRPr="00A65FD3" w:rsidRDefault="00A65FD3" w:rsidP="00A65FD3">
      <w:pPr>
        <w:spacing w:line="276" w:lineRule="auto"/>
        <w:jc w:val="right"/>
        <w:rPr>
          <w:rFonts w:cs="Times New Roman"/>
          <w:b/>
          <w:lang w:val="ru-RU"/>
        </w:rPr>
      </w:pPr>
    </w:p>
    <w:p w14:paraId="23F22126" w14:textId="77777777" w:rsidR="00A65FD3" w:rsidRPr="00A65FD3" w:rsidRDefault="00A65FD3" w:rsidP="00A65FD3">
      <w:pPr>
        <w:spacing w:line="276" w:lineRule="auto"/>
        <w:jc w:val="right"/>
        <w:rPr>
          <w:rFonts w:cs="Times New Roman"/>
          <w:b/>
          <w:lang w:val="ru-RU"/>
        </w:rPr>
      </w:pPr>
    </w:p>
    <w:p w14:paraId="1AEE6175" w14:textId="77777777" w:rsidR="00A65FD3" w:rsidRPr="00A65FD3" w:rsidRDefault="00A65FD3" w:rsidP="00A65FD3">
      <w:pPr>
        <w:spacing w:line="276" w:lineRule="auto"/>
        <w:jc w:val="right"/>
        <w:rPr>
          <w:rFonts w:cs="Times New Roman"/>
          <w:lang w:val="ru-RU"/>
        </w:rPr>
      </w:pPr>
      <w:r w:rsidRPr="00A65FD3">
        <w:rPr>
          <w:rFonts w:cs="Times New Roman"/>
          <w:lang w:val="ru-RU"/>
        </w:rPr>
        <w:t>Багдасарян Арсен Геворкович</w:t>
      </w:r>
    </w:p>
    <w:p w14:paraId="461D9740" w14:textId="77777777" w:rsidR="00A65FD3" w:rsidRPr="00A65FD3" w:rsidRDefault="00A65FD3" w:rsidP="00A65FD3">
      <w:pPr>
        <w:spacing w:line="276" w:lineRule="auto"/>
        <w:jc w:val="right"/>
        <w:rPr>
          <w:rFonts w:cs="Times New Roman"/>
          <w:lang w:val="ru-RU"/>
        </w:rPr>
      </w:pPr>
      <w:r w:rsidRPr="00A65FD3">
        <w:rPr>
          <w:rFonts w:cs="Times New Roman"/>
          <w:lang w:val="ru-RU"/>
        </w:rPr>
        <w:t>заместитель директора «Центра оценки и тестирования»,</w:t>
      </w:r>
    </w:p>
    <w:p w14:paraId="7840529B" w14:textId="77777777" w:rsidR="00A65FD3" w:rsidRPr="00A65FD3" w:rsidRDefault="00A65FD3" w:rsidP="00A65FD3">
      <w:pPr>
        <w:spacing w:line="276" w:lineRule="auto"/>
        <w:jc w:val="right"/>
        <w:rPr>
          <w:rFonts w:cs="Times New Roman"/>
          <w:lang w:val="ru-RU"/>
        </w:rPr>
      </w:pPr>
      <w:r w:rsidRPr="00A65FD3">
        <w:rPr>
          <w:rFonts w:cs="Times New Roman"/>
          <w:lang w:val="ru-RU"/>
        </w:rPr>
        <w:t>доктор физико-математических наук, профессор</w:t>
      </w:r>
    </w:p>
    <w:p w14:paraId="56ADF4C6" w14:textId="77777777" w:rsidR="00A65FD3" w:rsidRPr="00A65FD3" w:rsidRDefault="00A65FD3" w:rsidP="00A65FD3">
      <w:pPr>
        <w:spacing w:line="276" w:lineRule="auto"/>
        <w:rPr>
          <w:lang w:val="ru-RU"/>
        </w:rPr>
      </w:pPr>
    </w:p>
    <w:p w14:paraId="10BF4979" w14:textId="229F1551" w:rsidR="00A65FD3" w:rsidRDefault="00A65FD3" w:rsidP="00A65FD3">
      <w:pPr>
        <w:spacing w:line="276" w:lineRule="auto"/>
        <w:rPr>
          <w:lang w:val="ru-RU"/>
        </w:rPr>
      </w:pPr>
    </w:p>
    <w:p w14:paraId="4C018DA1" w14:textId="77777777" w:rsidR="00A65FD3" w:rsidRPr="00A65FD3" w:rsidRDefault="00A65FD3" w:rsidP="00A65FD3">
      <w:pPr>
        <w:spacing w:line="276" w:lineRule="auto"/>
        <w:rPr>
          <w:lang w:val="ru-RU"/>
        </w:rPr>
      </w:pPr>
    </w:p>
    <w:p w14:paraId="1572575D" w14:textId="77777777" w:rsidR="00A65FD3" w:rsidRPr="00A65FD3" w:rsidRDefault="00A65FD3" w:rsidP="00A65FD3">
      <w:pPr>
        <w:spacing w:line="276" w:lineRule="auto"/>
        <w:rPr>
          <w:lang w:val="ru-RU"/>
        </w:rPr>
      </w:pPr>
    </w:p>
    <w:p w14:paraId="5E8E4B4C" w14:textId="77777777" w:rsidR="00A65FD3" w:rsidRPr="00A65FD3" w:rsidRDefault="00A65FD3" w:rsidP="00A65FD3">
      <w:pPr>
        <w:spacing w:line="276" w:lineRule="auto"/>
        <w:rPr>
          <w:lang w:val="ru-RU"/>
        </w:rPr>
      </w:pPr>
    </w:p>
    <w:p w14:paraId="02B04E32" w14:textId="6368FF48" w:rsidR="00A65FD3" w:rsidRDefault="00A65FD3" w:rsidP="00A65FD3">
      <w:pPr>
        <w:spacing w:line="276" w:lineRule="auto"/>
        <w:rPr>
          <w:lang w:val="ru-RU"/>
        </w:rPr>
      </w:pPr>
    </w:p>
    <w:p w14:paraId="4E16693D" w14:textId="772B430D" w:rsidR="009620F1" w:rsidRDefault="009620F1" w:rsidP="00A65FD3">
      <w:pPr>
        <w:spacing w:line="276" w:lineRule="auto"/>
        <w:rPr>
          <w:lang w:val="ru-RU"/>
        </w:rPr>
      </w:pPr>
    </w:p>
    <w:p w14:paraId="51B8364B" w14:textId="294F00ED" w:rsidR="009620F1" w:rsidRDefault="009620F1" w:rsidP="00A65FD3">
      <w:pPr>
        <w:spacing w:line="276" w:lineRule="auto"/>
        <w:rPr>
          <w:lang w:val="ru-RU"/>
        </w:rPr>
      </w:pPr>
    </w:p>
    <w:p w14:paraId="56E356E4" w14:textId="77777777" w:rsidR="009620F1" w:rsidRPr="00A65FD3" w:rsidRDefault="009620F1" w:rsidP="00A65FD3">
      <w:pPr>
        <w:spacing w:line="276" w:lineRule="auto"/>
        <w:rPr>
          <w:lang w:val="ru-RU"/>
        </w:rPr>
      </w:pPr>
    </w:p>
    <w:p w14:paraId="40B47A9A" w14:textId="77777777" w:rsidR="00A65FD3" w:rsidRDefault="00A65FD3" w:rsidP="00A65FD3">
      <w:pPr>
        <w:spacing w:line="276" w:lineRule="auto"/>
        <w:rPr>
          <w:lang w:val="ru-RU"/>
        </w:rPr>
      </w:pPr>
    </w:p>
    <w:p w14:paraId="2DB92035" w14:textId="77777777" w:rsidR="00EC2730" w:rsidRDefault="00EC2730" w:rsidP="00A65FD3">
      <w:pPr>
        <w:spacing w:line="276" w:lineRule="auto"/>
        <w:rPr>
          <w:lang w:val="ru-RU"/>
        </w:rPr>
      </w:pPr>
    </w:p>
    <w:p w14:paraId="32154C26" w14:textId="77777777" w:rsidR="00EC2730" w:rsidRDefault="00EC2730" w:rsidP="00A65FD3">
      <w:pPr>
        <w:spacing w:line="276" w:lineRule="auto"/>
        <w:rPr>
          <w:lang w:val="ru-RU"/>
        </w:rPr>
      </w:pPr>
    </w:p>
    <w:p w14:paraId="76171ECD" w14:textId="77777777" w:rsidR="00EC2730" w:rsidRDefault="00EC2730" w:rsidP="00A65FD3">
      <w:pPr>
        <w:spacing w:line="276" w:lineRule="auto"/>
        <w:rPr>
          <w:lang w:val="ru-RU"/>
        </w:rPr>
      </w:pPr>
    </w:p>
    <w:p w14:paraId="700585DF" w14:textId="77777777" w:rsidR="00EC2730" w:rsidRDefault="00EC2730" w:rsidP="00A65FD3">
      <w:pPr>
        <w:spacing w:line="276" w:lineRule="auto"/>
        <w:rPr>
          <w:lang w:val="ru-RU"/>
        </w:rPr>
      </w:pPr>
    </w:p>
    <w:p w14:paraId="1EEDAF54" w14:textId="77777777" w:rsidR="00EC2730" w:rsidRDefault="00EC2730" w:rsidP="00A65FD3">
      <w:pPr>
        <w:spacing w:line="276" w:lineRule="auto"/>
        <w:rPr>
          <w:lang w:val="ru-RU"/>
        </w:rPr>
      </w:pPr>
    </w:p>
    <w:p w14:paraId="1F6BF1F9" w14:textId="77777777" w:rsidR="00EC2730" w:rsidRDefault="00EC2730" w:rsidP="00A65FD3">
      <w:pPr>
        <w:spacing w:line="276" w:lineRule="auto"/>
        <w:rPr>
          <w:lang w:val="ru-RU"/>
        </w:rPr>
      </w:pPr>
    </w:p>
    <w:p w14:paraId="0B2EA9BD" w14:textId="77777777" w:rsidR="00EC2730" w:rsidRDefault="00EC2730" w:rsidP="00A65FD3">
      <w:pPr>
        <w:spacing w:line="276" w:lineRule="auto"/>
        <w:rPr>
          <w:lang w:val="ru-RU"/>
        </w:rPr>
      </w:pPr>
    </w:p>
    <w:p w14:paraId="183267B1" w14:textId="77777777" w:rsidR="00EC2730" w:rsidRDefault="00EC2730" w:rsidP="00A65FD3">
      <w:pPr>
        <w:spacing w:line="276" w:lineRule="auto"/>
        <w:rPr>
          <w:lang w:val="ru-RU"/>
        </w:rPr>
      </w:pPr>
    </w:p>
    <w:p w14:paraId="60C0B556" w14:textId="77777777" w:rsidR="00EC2730" w:rsidRDefault="00EC2730" w:rsidP="00A65FD3">
      <w:pPr>
        <w:spacing w:line="276" w:lineRule="auto"/>
        <w:rPr>
          <w:lang w:val="ru-RU"/>
        </w:rPr>
      </w:pPr>
    </w:p>
    <w:p w14:paraId="5BF97B62" w14:textId="77777777" w:rsidR="00EC2730" w:rsidRDefault="00EC2730" w:rsidP="00A65FD3">
      <w:pPr>
        <w:spacing w:line="276" w:lineRule="auto"/>
        <w:rPr>
          <w:lang w:val="ru-RU"/>
        </w:rPr>
      </w:pPr>
    </w:p>
    <w:p w14:paraId="0CFF41F6" w14:textId="77777777" w:rsidR="00EC2730" w:rsidRDefault="00EC2730" w:rsidP="00A65FD3">
      <w:pPr>
        <w:spacing w:line="276" w:lineRule="auto"/>
        <w:rPr>
          <w:lang w:val="ru-RU"/>
        </w:rPr>
      </w:pPr>
    </w:p>
    <w:p w14:paraId="3792284D" w14:textId="77777777" w:rsidR="00EC2730" w:rsidRPr="00A65FD3" w:rsidRDefault="00EC2730" w:rsidP="00A65FD3">
      <w:pPr>
        <w:spacing w:line="276" w:lineRule="auto"/>
        <w:rPr>
          <w:lang w:val="ru-RU"/>
        </w:rPr>
      </w:pPr>
    </w:p>
    <w:p w14:paraId="66D046C1" w14:textId="77777777" w:rsidR="00A65FD3" w:rsidRPr="00A65FD3" w:rsidRDefault="00A65FD3" w:rsidP="00A65FD3">
      <w:pPr>
        <w:spacing w:line="276" w:lineRule="auto"/>
        <w:rPr>
          <w:lang w:val="ru-RU"/>
        </w:rPr>
      </w:pPr>
    </w:p>
    <w:p w14:paraId="5F373EAA" w14:textId="77777777" w:rsidR="00A65FD3" w:rsidRPr="00A65FD3" w:rsidRDefault="00A65FD3" w:rsidP="00A65FD3">
      <w:pPr>
        <w:spacing w:line="276" w:lineRule="auto"/>
        <w:rPr>
          <w:lang w:val="ru-RU"/>
        </w:rPr>
      </w:pPr>
    </w:p>
    <w:p w14:paraId="656BF6D1" w14:textId="77777777" w:rsidR="00A65FD3" w:rsidRPr="00A65FD3" w:rsidRDefault="00A65FD3" w:rsidP="00A65FD3">
      <w:pPr>
        <w:spacing w:line="276" w:lineRule="auto"/>
        <w:ind w:firstLine="0"/>
        <w:jc w:val="center"/>
        <w:rPr>
          <w:lang w:val="ru-RU"/>
        </w:rPr>
      </w:pPr>
      <w:r w:rsidRPr="00A65FD3">
        <w:rPr>
          <w:lang w:val="ru-RU"/>
        </w:rPr>
        <w:t>Ереван 2015</w:t>
      </w:r>
      <w:r w:rsidRPr="00A65FD3">
        <w:rPr>
          <w:lang w:val="ru-RU"/>
        </w:rPr>
        <w:br w:type="page"/>
      </w:r>
    </w:p>
    <w:p w14:paraId="5F7DC42E" w14:textId="77777777" w:rsidR="00A65FD3" w:rsidRPr="00A65FD3" w:rsidRDefault="00A65FD3" w:rsidP="002D4454">
      <w:pPr>
        <w:pStyle w:val="3"/>
        <w:rPr>
          <w:lang w:val="ru-RU"/>
        </w:rPr>
      </w:pPr>
      <w:r w:rsidRPr="00A65FD3">
        <w:rPr>
          <w:lang w:val="ru-RU"/>
        </w:rPr>
        <w:lastRenderedPageBreak/>
        <w:tab/>
      </w:r>
      <w:r w:rsidRPr="00A65FD3">
        <w:rPr>
          <w:lang w:val="ru-RU"/>
        </w:rPr>
        <w:tab/>
      </w:r>
      <w:bookmarkStart w:id="432" w:name="_Toc431056046"/>
      <w:r w:rsidRPr="00A65FD3">
        <w:rPr>
          <w:lang w:val="ru-RU"/>
        </w:rPr>
        <w:t>Список сокращений</w:t>
      </w:r>
      <w:bookmarkEnd w:id="432"/>
    </w:p>
    <w:tbl>
      <w:tblPr>
        <w:tblStyle w:val="240"/>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1609"/>
        <w:gridCol w:w="7745"/>
      </w:tblGrid>
      <w:tr w:rsidR="00A65FD3" w:rsidRPr="00853034" w14:paraId="2100945D" w14:textId="77777777" w:rsidTr="0083340A">
        <w:tc>
          <w:tcPr>
            <w:tcW w:w="1609" w:type="dxa"/>
          </w:tcPr>
          <w:p w14:paraId="76DBFF23" w14:textId="77777777" w:rsidR="00A65FD3" w:rsidRPr="00A65FD3" w:rsidRDefault="00A65FD3" w:rsidP="002D4454">
            <w:pPr>
              <w:ind w:firstLine="0"/>
              <w:rPr>
                <w:rFonts w:eastAsia="Times New Roman"/>
                <w:sz w:val="22"/>
                <w:lang w:val="ru-RU"/>
              </w:rPr>
            </w:pPr>
            <w:r w:rsidRPr="00A65FD3">
              <w:rPr>
                <w:rFonts w:eastAsia="Times New Roman"/>
                <w:color w:val="000000"/>
                <w:sz w:val="22"/>
                <w:szCs w:val="24"/>
                <w:lang w:val="ru-RU"/>
              </w:rPr>
              <w:t>НСОКО</w:t>
            </w:r>
          </w:p>
        </w:tc>
        <w:tc>
          <w:tcPr>
            <w:tcW w:w="7745" w:type="dxa"/>
          </w:tcPr>
          <w:p w14:paraId="70D7C72A" w14:textId="77777777" w:rsidR="00A65FD3" w:rsidRPr="00A65FD3" w:rsidRDefault="00A65FD3" w:rsidP="002D4454">
            <w:pPr>
              <w:ind w:firstLine="0"/>
              <w:rPr>
                <w:rFonts w:eastAsia="Times New Roman"/>
                <w:sz w:val="22"/>
                <w:lang w:val="ru-RU"/>
              </w:rPr>
            </w:pPr>
            <w:r w:rsidRPr="00A65FD3">
              <w:rPr>
                <w:rFonts w:eastAsia="Times New Roman"/>
                <w:color w:val="000000"/>
                <w:sz w:val="22"/>
                <w:szCs w:val="24"/>
                <w:lang w:val="ru-RU"/>
              </w:rPr>
              <w:t>Национальная система оценки качества общего образования</w:t>
            </w:r>
          </w:p>
        </w:tc>
      </w:tr>
      <w:tr w:rsidR="00A65FD3" w:rsidRPr="00A65FD3" w14:paraId="0DEC001F" w14:textId="77777777" w:rsidTr="0083340A">
        <w:tc>
          <w:tcPr>
            <w:tcW w:w="1609" w:type="dxa"/>
          </w:tcPr>
          <w:p w14:paraId="2E48823D" w14:textId="77777777" w:rsidR="00A65FD3" w:rsidRPr="00A65FD3" w:rsidRDefault="00A65FD3" w:rsidP="002D4454">
            <w:pPr>
              <w:ind w:firstLine="0"/>
              <w:rPr>
                <w:rFonts w:eastAsia="Times New Roman"/>
                <w:sz w:val="22"/>
              </w:rPr>
            </w:pPr>
            <w:r w:rsidRPr="00A65FD3">
              <w:rPr>
                <w:rFonts w:eastAsia="Times New Roman"/>
                <w:sz w:val="22"/>
              </w:rPr>
              <w:t>TIMSS</w:t>
            </w:r>
          </w:p>
        </w:tc>
        <w:tc>
          <w:tcPr>
            <w:tcW w:w="7745" w:type="dxa"/>
          </w:tcPr>
          <w:p w14:paraId="2EB91875" w14:textId="77777777" w:rsidR="00A65FD3" w:rsidRPr="00A65FD3" w:rsidRDefault="00A65FD3" w:rsidP="002D4454">
            <w:pPr>
              <w:ind w:firstLine="0"/>
              <w:rPr>
                <w:rFonts w:eastAsia="Times New Roman"/>
                <w:sz w:val="22"/>
              </w:rPr>
            </w:pPr>
            <w:r w:rsidRPr="00A65FD3">
              <w:rPr>
                <w:rFonts w:eastAsia="Times New Roman"/>
                <w:sz w:val="22"/>
              </w:rPr>
              <w:t>Trends in Mathematics and Science Study</w:t>
            </w:r>
          </w:p>
        </w:tc>
      </w:tr>
      <w:tr w:rsidR="00A65FD3" w:rsidRPr="00A65FD3" w14:paraId="6490D859" w14:textId="77777777" w:rsidTr="0083340A">
        <w:tc>
          <w:tcPr>
            <w:tcW w:w="1609" w:type="dxa"/>
          </w:tcPr>
          <w:p w14:paraId="31CD60E8" w14:textId="77777777" w:rsidR="00A65FD3" w:rsidRPr="00A65FD3" w:rsidRDefault="00A65FD3" w:rsidP="002D4454">
            <w:pPr>
              <w:ind w:firstLine="0"/>
              <w:rPr>
                <w:rFonts w:eastAsia="Times New Roman"/>
                <w:sz w:val="22"/>
              </w:rPr>
            </w:pPr>
            <w:r w:rsidRPr="00A65FD3">
              <w:rPr>
                <w:rFonts w:eastAsia="Times New Roman"/>
                <w:sz w:val="22"/>
              </w:rPr>
              <w:t>IEA</w:t>
            </w:r>
          </w:p>
        </w:tc>
        <w:tc>
          <w:tcPr>
            <w:tcW w:w="7745" w:type="dxa"/>
          </w:tcPr>
          <w:p w14:paraId="2F0B6E3D" w14:textId="77777777" w:rsidR="00A65FD3" w:rsidRPr="00A65FD3" w:rsidRDefault="00A65FD3" w:rsidP="002D4454">
            <w:pPr>
              <w:ind w:firstLine="0"/>
              <w:rPr>
                <w:rFonts w:eastAsia="Times New Roman" w:cs="Times New Roman"/>
                <w:sz w:val="22"/>
              </w:rPr>
            </w:pPr>
            <w:r w:rsidRPr="00A65FD3">
              <w:rPr>
                <w:rFonts w:eastAsia="Times New Roman" w:cs="Times New Roman"/>
                <w:sz w:val="22"/>
              </w:rPr>
              <w:t>International Association for the Evaluation of Educational Achievement</w:t>
            </w:r>
          </w:p>
        </w:tc>
      </w:tr>
      <w:tr w:rsidR="00A65FD3" w:rsidRPr="00A65FD3" w14:paraId="66A264C7" w14:textId="77777777" w:rsidTr="0083340A">
        <w:tc>
          <w:tcPr>
            <w:tcW w:w="1609" w:type="dxa"/>
          </w:tcPr>
          <w:p w14:paraId="23C8C565" w14:textId="77777777" w:rsidR="00A65FD3" w:rsidRPr="00A65FD3" w:rsidRDefault="00A65FD3" w:rsidP="002D4454">
            <w:pPr>
              <w:ind w:firstLine="0"/>
              <w:rPr>
                <w:rFonts w:eastAsia="Times New Roman"/>
                <w:sz w:val="22"/>
              </w:rPr>
            </w:pPr>
            <w:r w:rsidRPr="00A65FD3">
              <w:rPr>
                <w:rFonts w:eastAsia="Times New Roman"/>
                <w:sz w:val="22"/>
              </w:rPr>
              <w:t>РА</w:t>
            </w:r>
          </w:p>
        </w:tc>
        <w:tc>
          <w:tcPr>
            <w:tcW w:w="7745" w:type="dxa"/>
          </w:tcPr>
          <w:p w14:paraId="68497F38" w14:textId="77777777" w:rsidR="00A65FD3" w:rsidRPr="00A65FD3" w:rsidRDefault="00A65FD3" w:rsidP="002D4454">
            <w:pPr>
              <w:ind w:firstLine="0"/>
              <w:rPr>
                <w:rFonts w:eastAsia="Times New Roman"/>
                <w:sz w:val="22"/>
              </w:rPr>
            </w:pPr>
            <w:r w:rsidRPr="00A65FD3">
              <w:rPr>
                <w:rFonts w:eastAsia="Times New Roman"/>
                <w:sz w:val="22"/>
              </w:rPr>
              <w:t>Республика Армения</w:t>
            </w:r>
          </w:p>
        </w:tc>
      </w:tr>
      <w:tr w:rsidR="00A65FD3" w:rsidRPr="00A65FD3" w14:paraId="1F51E354" w14:textId="77777777" w:rsidTr="0083340A">
        <w:tc>
          <w:tcPr>
            <w:tcW w:w="1609" w:type="dxa"/>
          </w:tcPr>
          <w:p w14:paraId="7F011389" w14:textId="77777777" w:rsidR="00A65FD3" w:rsidRPr="00A65FD3" w:rsidRDefault="00A65FD3" w:rsidP="002D4454">
            <w:pPr>
              <w:ind w:firstLine="0"/>
              <w:rPr>
                <w:rFonts w:eastAsia="Times New Roman"/>
                <w:sz w:val="22"/>
              </w:rPr>
            </w:pPr>
            <w:r w:rsidRPr="00A65FD3">
              <w:rPr>
                <w:rFonts w:eastAsia="Times New Roman"/>
                <w:sz w:val="22"/>
              </w:rPr>
              <w:t>МОН</w:t>
            </w:r>
          </w:p>
        </w:tc>
        <w:tc>
          <w:tcPr>
            <w:tcW w:w="7745" w:type="dxa"/>
          </w:tcPr>
          <w:p w14:paraId="67576887" w14:textId="77777777" w:rsidR="00A65FD3" w:rsidRPr="00A65FD3" w:rsidRDefault="00A65FD3" w:rsidP="002D4454">
            <w:pPr>
              <w:ind w:firstLine="0"/>
              <w:rPr>
                <w:rFonts w:eastAsia="Times New Roman"/>
                <w:sz w:val="22"/>
              </w:rPr>
            </w:pPr>
            <w:r w:rsidRPr="00A65FD3">
              <w:rPr>
                <w:rFonts w:eastAsia="Times New Roman"/>
                <w:sz w:val="22"/>
              </w:rPr>
              <w:t>Министерство образования и науки</w:t>
            </w:r>
          </w:p>
        </w:tc>
      </w:tr>
      <w:tr w:rsidR="00A65FD3" w:rsidRPr="00A65FD3" w14:paraId="29400D74" w14:textId="77777777" w:rsidTr="0083340A">
        <w:tc>
          <w:tcPr>
            <w:tcW w:w="1609" w:type="dxa"/>
          </w:tcPr>
          <w:p w14:paraId="238AD0A7" w14:textId="77777777" w:rsidR="00A65FD3" w:rsidRPr="00A65FD3" w:rsidRDefault="00A65FD3" w:rsidP="002D4454">
            <w:pPr>
              <w:ind w:firstLine="0"/>
              <w:rPr>
                <w:rFonts w:eastAsia="Times New Roman"/>
                <w:sz w:val="22"/>
              </w:rPr>
            </w:pPr>
            <w:r w:rsidRPr="00A65FD3">
              <w:rPr>
                <w:rFonts w:eastAsia="Times New Roman"/>
                <w:sz w:val="22"/>
              </w:rPr>
              <w:t>ЕГУ</w:t>
            </w:r>
          </w:p>
        </w:tc>
        <w:tc>
          <w:tcPr>
            <w:tcW w:w="7745" w:type="dxa"/>
          </w:tcPr>
          <w:p w14:paraId="1F7366EB" w14:textId="77777777" w:rsidR="00A65FD3" w:rsidRPr="00A65FD3" w:rsidRDefault="00A65FD3" w:rsidP="002D4454">
            <w:pPr>
              <w:ind w:firstLine="0"/>
              <w:rPr>
                <w:rFonts w:eastAsia="Times New Roman"/>
                <w:sz w:val="22"/>
              </w:rPr>
            </w:pPr>
            <w:r w:rsidRPr="00A65FD3">
              <w:rPr>
                <w:rFonts w:eastAsia="Times New Roman"/>
                <w:sz w:val="22"/>
              </w:rPr>
              <w:t>Ереванский государственный университет</w:t>
            </w:r>
          </w:p>
        </w:tc>
      </w:tr>
      <w:tr w:rsidR="00A65FD3" w:rsidRPr="00A65FD3" w14:paraId="70ABC799" w14:textId="77777777" w:rsidTr="0083340A">
        <w:tc>
          <w:tcPr>
            <w:tcW w:w="1609" w:type="dxa"/>
          </w:tcPr>
          <w:p w14:paraId="1950EAF1" w14:textId="77777777" w:rsidR="00A65FD3" w:rsidRPr="00A65FD3" w:rsidRDefault="00A65FD3" w:rsidP="002D4454">
            <w:pPr>
              <w:ind w:firstLine="0"/>
              <w:rPr>
                <w:rFonts w:eastAsia="Times New Roman"/>
                <w:sz w:val="22"/>
              </w:rPr>
            </w:pPr>
            <w:r w:rsidRPr="00A65FD3">
              <w:rPr>
                <w:rFonts w:eastAsia="Times New Roman"/>
                <w:sz w:val="22"/>
              </w:rPr>
              <w:t>ЕГПУ</w:t>
            </w:r>
          </w:p>
        </w:tc>
        <w:tc>
          <w:tcPr>
            <w:tcW w:w="7745" w:type="dxa"/>
          </w:tcPr>
          <w:p w14:paraId="5051E42F" w14:textId="77777777" w:rsidR="00A65FD3" w:rsidRPr="00A65FD3" w:rsidRDefault="00A65FD3" w:rsidP="002D4454">
            <w:pPr>
              <w:ind w:firstLine="0"/>
              <w:rPr>
                <w:rFonts w:eastAsia="Times New Roman"/>
                <w:sz w:val="22"/>
              </w:rPr>
            </w:pPr>
            <w:r w:rsidRPr="00A65FD3">
              <w:rPr>
                <w:rFonts w:eastAsia="Times New Roman"/>
                <w:sz w:val="22"/>
              </w:rPr>
              <w:t>Ереванский государственный педагогический университет</w:t>
            </w:r>
          </w:p>
        </w:tc>
      </w:tr>
      <w:tr w:rsidR="00A65FD3" w:rsidRPr="00853034" w14:paraId="194FCFA8" w14:textId="77777777" w:rsidTr="0083340A">
        <w:tc>
          <w:tcPr>
            <w:tcW w:w="1609" w:type="dxa"/>
          </w:tcPr>
          <w:p w14:paraId="09152156" w14:textId="77777777" w:rsidR="00A65FD3" w:rsidRPr="00A65FD3" w:rsidRDefault="00A65FD3" w:rsidP="002D4454">
            <w:pPr>
              <w:ind w:firstLine="0"/>
              <w:rPr>
                <w:rFonts w:eastAsia="Times New Roman"/>
                <w:sz w:val="22"/>
              </w:rPr>
            </w:pPr>
            <w:r w:rsidRPr="00A65FD3">
              <w:rPr>
                <w:rFonts w:eastAsia="Times New Roman" w:cs="Times New Roman"/>
                <w:sz w:val="22"/>
                <w:szCs w:val="24"/>
                <w:lang w:val="ru-RU"/>
              </w:rPr>
              <w:t>ЕГУЯСН</w:t>
            </w:r>
            <w:r w:rsidRPr="00A65FD3">
              <w:rPr>
                <w:rFonts w:eastAsiaTheme="majorEastAsia" w:cstheme="majorBidi"/>
                <w:b/>
                <w:color w:val="2E74B5" w:themeColor="accent1" w:themeShade="BF"/>
                <w:sz w:val="32"/>
                <w:szCs w:val="32"/>
                <w:lang w:val="ru-RU"/>
              </w:rPr>
              <w:t xml:space="preserve">  </w:t>
            </w:r>
          </w:p>
        </w:tc>
        <w:tc>
          <w:tcPr>
            <w:tcW w:w="7745" w:type="dxa"/>
          </w:tcPr>
          <w:p w14:paraId="0AAC9153" w14:textId="77777777" w:rsidR="00A65FD3" w:rsidRPr="00A65FD3" w:rsidRDefault="00A65FD3" w:rsidP="002D4454">
            <w:pPr>
              <w:ind w:firstLine="0"/>
              <w:rPr>
                <w:rFonts w:eastAsia="Times New Roman"/>
                <w:sz w:val="22"/>
                <w:lang w:val="ru-RU"/>
              </w:rPr>
            </w:pPr>
            <w:r w:rsidRPr="00A65FD3">
              <w:rPr>
                <w:rFonts w:eastAsia="Times New Roman"/>
                <w:sz w:val="22"/>
                <w:lang w:val="ru-RU"/>
              </w:rPr>
              <w:t>Ереванский государственный университет языков и социальных наук</w:t>
            </w:r>
          </w:p>
        </w:tc>
      </w:tr>
      <w:tr w:rsidR="00A65FD3" w:rsidRPr="00A65FD3" w14:paraId="058D041D" w14:textId="77777777" w:rsidTr="0083340A">
        <w:tc>
          <w:tcPr>
            <w:tcW w:w="1609" w:type="dxa"/>
          </w:tcPr>
          <w:p w14:paraId="25DE23D8" w14:textId="77777777" w:rsidR="00A65FD3" w:rsidRPr="00A65FD3" w:rsidRDefault="00A65FD3" w:rsidP="002D4454">
            <w:pPr>
              <w:ind w:firstLine="0"/>
              <w:rPr>
                <w:rFonts w:eastAsia="Times New Roman"/>
                <w:sz w:val="22"/>
              </w:rPr>
            </w:pPr>
            <w:r w:rsidRPr="00A65FD3">
              <w:rPr>
                <w:rFonts w:eastAsia="Times New Roman"/>
                <w:sz w:val="22"/>
              </w:rPr>
              <w:t>НИО</w:t>
            </w:r>
          </w:p>
        </w:tc>
        <w:tc>
          <w:tcPr>
            <w:tcW w:w="7745" w:type="dxa"/>
          </w:tcPr>
          <w:p w14:paraId="5611D7B4" w14:textId="77777777" w:rsidR="00A65FD3" w:rsidRPr="00A65FD3" w:rsidRDefault="00A65FD3" w:rsidP="002D4454">
            <w:pPr>
              <w:ind w:firstLine="0"/>
              <w:rPr>
                <w:rFonts w:eastAsia="Times New Roman"/>
                <w:sz w:val="22"/>
              </w:rPr>
            </w:pPr>
            <w:r w:rsidRPr="00A65FD3">
              <w:rPr>
                <w:rFonts w:eastAsia="Times New Roman"/>
                <w:sz w:val="22"/>
              </w:rPr>
              <w:t>Национальный институт образования</w:t>
            </w:r>
          </w:p>
        </w:tc>
      </w:tr>
      <w:tr w:rsidR="00A65FD3" w:rsidRPr="00A65FD3" w14:paraId="6DB875F5" w14:textId="77777777" w:rsidTr="0083340A">
        <w:tc>
          <w:tcPr>
            <w:tcW w:w="1609" w:type="dxa"/>
          </w:tcPr>
          <w:p w14:paraId="0DE37958" w14:textId="77777777" w:rsidR="00A65FD3" w:rsidRPr="00A65FD3" w:rsidRDefault="00A65FD3" w:rsidP="002D4454">
            <w:pPr>
              <w:ind w:firstLine="0"/>
              <w:rPr>
                <w:rFonts w:eastAsia="Times New Roman"/>
                <w:sz w:val="22"/>
              </w:rPr>
            </w:pPr>
            <w:r w:rsidRPr="00A65FD3">
              <w:rPr>
                <w:rFonts w:eastAsia="Times New Roman"/>
                <w:sz w:val="22"/>
              </w:rPr>
              <w:t>ЦОТ</w:t>
            </w:r>
          </w:p>
        </w:tc>
        <w:tc>
          <w:tcPr>
            <w:tcW w:w="7745" w:type="dxa"/>
          </w:tcPr>
          <w:p w14:paraId="6AB2F045" w14:textId="77777777" w:rsidR="00A65FD3" w:rsidRPr="00A65FD3" w:rsidRDefault="00A65FD3" w:rsidP="002D4454">
            <w:pPr>
              <w:ind w:firstLine="0"/>
              <w:rPr>
                <w:rFonts w:eastAsia="Times New Roman"/>
                <w:sz w:val="22"/>
              </w:rPr>
            </w:pPr>
            <w:r w:rsidRPr="00A65FD3">
              <w:rPr>
                <w:rFonts w:eastAsia="Times New Roman"/>
                <w:sz w:val="22"/>
              </w:rPr>
              <w:t>Центр оценки и тестирования</w:t>
            </w:r>
          </w:p>
        </w:tc>
      </w:tr>
      <w:tr w:rsidR="00A65FD3" w:rsidRPr="00A65FD3" w14:paraId="647B48FA" w14:textId="77777777" w:rsidTr="0083340A">
        <w:tc>
          <w:tcPr>
            <w:tcW w:w="1609" w:type="dxa"/>
          </w:tcPr>
          <w:p w14:paraId="5892319D" w14:textId="77777777" w:rsidR="00A65FD3" w:rsidRPr="00A65FD3" w:rsidRDefault="00A65FD3" w:rsidP="002D4454">
            <w:pPr>
              <w:ind w:firstLine="0"/>
              <w:rPr>
                <w:rFonts w:eastAsia="Times New Roman"/>
                <w:sz w:val="22"/>
              </w:rPr>
            </w:pPr>
            <w:r w:rsidRPr="00A65FD3">
              <w:rPr>
                <w:rFonts w:eastAsia="Times New Roman"/>
                <w:sz w:val="22"/>
                <w:lang w:val="ru-RU"/>
              </w:rPr>
              <w:t>ЦОП</w:t>
            </w:r>
          </w:p>
        </w:tc>
        <w:tc>
          <w:tcPr>
            <w:tcW w:w="7745" w:type="dxa"/>
          </w:tcPr>
          <w:p w14:paraId="7B862661" w14:textId="77777777" w:rsidR="00A65FD3" w:rsidRPr="00A65FD3" w:rsidRDefault="00A65FD3" w:rsidP="002D4454">
            <w:pPr>
              <w:ind w:firstLine="0"/>
              <w:rPr>
                <w:rFonts w:eastAsia="Times New Roman"/>
                <w:sz w:val="22"/>
              </w:rPr>
            </w:pPr>
            <w:r w:rsidRPr="00A65FD3">
              <w:rPr>
                <w:rFonts w:eastAsia="Times New Roman" w:cs="Times New Roman"/>
                <w:sz w:val="22"/>
                <w:szCs w:val="24"/>
                <w:lang w:val="ru-RU"/>
              </w:rPr>
              <w:t>Центр образовательных программ</w:t>
            </w:r>
          </w:p>
        </w:tc>
      </w:tr>
      <w:tr w:rsidR="00A65FD3" w:rsidRPr="00A65FD3" w14:paraId="670D9574" w14:textId="77777777" w:rsidTr="0083340A">
        <w:tc>
          <w:tcPr>
            <w:tcW w:w="1609" w:type="dxa"/>
          </w:tcPr>
          <w:p w14:paraId="68AB94D5" w14:textId="77777777" w:rsidR="00A65FD3" w:rsidRPr="00A65FD3" w:rsidRDefault="00A65FD3" w:rsidP="002D4454">
            <w:pPr>
              <w:ind w:firstLine="0"/>
              <w:rPr>
                <w:rFonts w:eastAsia="Times New Roman"/>
                <w:sz w:val="22"/>
              </w:rPr>
            </w:pPr>
            <w:r w:rsidRPr="00A65FD3">
              <w:rPr>
                <w:rFonts w:eastAsia="Times New Roman"/>
                <w:sz w:val="22"/>
              </w:rPr>
              <w:t>НЦОТ</w:t>
            </w:r>
          </w:p>
        </w:tc>
        <w:tc>
          <w:tcPr>
            <w:tcW w:w="7745" w:type="dxa"/>
          </w:tcPr>
          <w:p w14:paraId="19798C71" w14:textId="77777777" w:rsidR="00A65FD3" w:rsidRPr="00A65FD3" w:rsidRDefault="00A65FD3" w:rsidP="002D4454">
            <w:pPr>
              <w:ind w:firstLine="0"/>
              <w:rPr>
                <w:rFonts w:eastAsia="Times New Roman"/>
                <w:sz w:val="22"/>
              </w:rPr>
            </w:pPr>
            <w:r w:rsidRPr="00A65FD3">
              <w:rPr>
                <w:rFonts w:eastAsia="Times New Roman" w:cs="Times New Roman"/>
                <w:sz w:val="22"/>
                <w:szCs w:val="24"/>
                <w:lang w:val="ru-RU"/>
              </w:rPr>
              <w:t>Национальный центр образовательных технологий</w:t>
            </w:r>
          </w:p>
        </w:tc>
      </w:tr>
      <w:tr w:rsidR="00A65FD3" w:rsidRPr="00A65FD3" w14:paraId="72C70A48" w14:textId="77777777" w:rsidTr="0083340A">
        <w:tc>
          <w:tcPr>
            <w:tcW w:w="1609" w:type="dxa"/>
          </w:tcPr>
          <w:p w14:paraId="0F2B6B25" w14:textId="77777777" w:rsidR="00A65FD3" w:rsidRPr="00A65FD3" w:rsidRDefault="00A65FD3" w:rsidP="002D4454">
            <w:pPr>
              <w:ind w:firstLine="0"/>
              <w:rPr>
                <w:rFonts w:eastAsia="Times New Roman"/>
                <w:sz w:val="22"/>
              </w:rPr>
            </w:pPr>
            <w:r w:rsidRPr="00A65FD3">
              <w:rPr>
                <w:rFonts w:eastAsia="Times New Roman"/>
                <w:sz w:val="22"/>
              </w:rPr>
              <w:t>ГИО</w:t>
            </w:r>
          </w:p>
        </w:tc>
        <w:tc>
          <w:tcPr>
            <w:tcW w:w="7745" w:type="dxa"/>
          </w:tcPr>
          <w:p w14:paraId="0FBA226B" w14:textId="77777777" w:rsidR="00A65FD3" w:rsidRPr="00A65FD3" w:rsidRDefault="00A65FD3" w:rsidP="002D4454">
            <w:pPr>
              <w:ind w:firstLine="0"/>
              <w:rPr>
                <w:rFonts w:eastAsia="Times New Roman"/>
                <w:sz w:val="22"/>
              </w:rPr>
            </w:pPr>
            <w:r w:rsidRPr="00A65FD3">
              <w:rPr>
                <w:rFonts w:eastAsia="Times New Roman"/>
                <w:sz w:val="22"/>
              </w:rPr>
              <w:t>Государственная инспекция образования</w:t>
            </w:r>
          </w:p>
        </w:tc>
      </w:tr>
      <w:tr w:rsidR="00A65FD3" w:rsidRPr="00853034" w14:paraId="21E5A291" w14:textId="77777777" w:rsidTr="0083340A">
        <w:tc>
          <w:tcPr>
            <w:tcW w:w="1609" w:type="dxa"/>
          </w:tcPr>
          <w:p w14:paraId="58E25AD3" w14:textId="77777777" w:rsidR="00A65FD3" w:rsidRPr="00A65FD3" w:rsidRDefault="00A65FD3" w:rsidP="002D4454">
            <w:pPr>
              <w:ind w:firstLine="0"/>
              <w:rPr>
                <w:rFonts w:eastAsia="Times New Roman"/>
                <w:sz w:val="22"/>
              </w:rPr>
            </w:pPr>
            <w:r w:rsidRPr="00A65FD3">
              <w:rPr>
                <w:rFonts w:eastAsia="Times New Roman" w:cs="Times New Roman"/>
                <w:sz w:val="22"/>
                <w:szCs w:val="24"/>
              </w:rPr>
              <w:t>НФПК РФ</w:t>
            </w:r>
          </w:p>
        </w:tc>
        <w:tc>
          <w:tcPr>
            <w:tcW w:w="7745" w:type="dxa"/>
          </w:tcPr>
          <w:p w14:paraId="7EC3356D" w14:textId="77777777" w:rsidR="00A65FD3" w:rsidRPr="00A65FD3" w:rsidRDefault="00A65FD3" w:rsidP="002D4454">
            <w:pPr>
              <w:ind w:firstLine="0"/>
              <w:rPr>
                <w:rFonts w:eastAsia="Times New Roman"/>
                <w:sz w:val="22"/>
                <w:lang w:val="ru-RU"/>
              </w:rPr>
            </w:pPr>
            <w:r w:rsidRPr="00A65FD3">
              <w:rPr>
                <w:rFonts w:eastAsia="Times New Roman"/>
                <w:sz w:val="22"/>
                <w:lang w:val="ru-RU"/>
              </w:rPr>
              <w:t>Национальный фонд подготовки кадров Российской Федерации</w:t>
            </w:r>
          </w:p>
        </w:tc>
      </w:tr>
      <w:tr w:rsidR="00A65FD3" w:rsidRPr="00A65FD3" w14:paraId="4A3D8570" w14:textId="77777777" w:rsidTr="0083340A">
        <w:tc>
          <w:tcPr>
            <w:tcW w:w="1609" w:type="dxa"/>
          </w:tcPr>
          <w:p w14:paraId="019A53D8" w14:textId="77777777" w:rsidR="00A65FD3" w:rsidRPr="00A65FD3" w:rsidRDefault="00A65FD3" w:rsidP="002D4454">
            <w:pPr>
              <w:ind w:firstLine="0"/>
              <w:rPr>
                <w:rFonts w:eastAsia="Times New Roman"/>
                <w:sz w:val="22"/>
              </w:rPr>
            </w:pPr>
            <w:r w:rsidRPr="00A65FD3">
              <w:rPr>
                <w:rFonts w:eastAsia="Times New Roman"/>
                <w:sz w:val="22"/>
              </w:rPr>
              <w:t>ЕГЭ</w:t>
            </w:r>
          </w:p>
        </w:tc>
        <w:tc>
          <w:tcPr>
            <w:tcW w:w="7745" w:type="dxa"/>
          </w:tcPr>
          <w:p w14:paraId="188F3DAB" w14:textId="77777777" w:rsidR="00A65FD3" w:rsidRPr="00A65FD3" w:rsidRDefault="00A65FD3" w:rsidP="002D4454">
            <w:pPr>
              <w:ind w:firstLine="0"/>
              <w:rPr>
                <w:rFonts w:eastAsia="Times New Roman"/>
                <w:sz w:val="22"/>
              </w:rPr>
            </w:pPr>
            <w:r w:rsidRPr="00A65FD3">
              <w:rPr>
                <w:rFonts w:eastAsia="Times New Roman"/>
                <w:sz w:val="22"/>
              </w:rPr>
              <w:t>Единые государственные экзамены</w:t>
            </w:r>
          </w:p>
        </w:tc>
      </w:tr>
      <w:tr w:rsidR="00A65FD3" w:rsidRPr="00853034" w14:paraId="553738CC" w14:textId="77777777" w:rsidTr="0083340A">
        <w:tc>
          <w:tcPr>
            <w:tcW w:w="1609" w:type="dxa"/>
          </w:tcPr>
          <w:p w14:paraId="3535077F" w14:textId="77777777" w:rsidR="00A65FD3" w:rsidRPr="00A65FD3" w:rsidRDefault="00A65FD3" w:rsidP="002D4454">
            <w:pPr>
              <w:ind w:firstLine="0"/>
              <w:rPr>
                <w:rFonts w:eastAsia="Times New Roman"/>
                <w:sz w:val="22"/>
                <w:lang w:val="ru-RU"/>
              </w:rPr>
            </w:pPr>
            <w:r w:rsidRPr="00A65FD3">
              <w:rPr>
                <w:rFonts w:eastAsia="Times New Roman"/>
                <w:sz w:val="22"/>
              </w:rPr>
              <w:t>HAAS</w:t>
            </w:r>
          </w:p>
        </w:tc>
        <w:tc>
          <w:tcPr>
            <w:tcW w:w="7745" w:type="dxa"/>
          </w:tcPr>
          <w:p w14:paraId="4E6D6136" w14:textId="77777777" w:rsidR="00A65FD3" w:rsidRPr="00A65FD3" w:rsidRDefault="00A65FD3" w:rsidP="002D4454">
            <w:pPr>
              <w:ind w:firstLine="0"/>
              <w:rPr>
                <w:rFonts w:eastAsia="Times New Roman"/>
                <w:sz w:val="22"/>
                <w:lang w:val="ru-RU"/>
              </w:rPr>
            </w:pPr>
            <w:r w:rsidRPr="00A65FD3">
              <w:rPr>
                <w:rFonts w:eastAsia="Times New Roman"/>
                <w:sz w:val="22"/>
                <w:lang w:val="ru-RU"/>
              </w:rPr>
              <w:t xml:space="preserve">Национальное исследование по предметам армяноведения </w:t>
            </w:r>
          </w:p>
        </w:tc>
      </w:tr>
      <w:tr w:rsidR="00A65FD3" w:rsidRPr="00853034" w14:paraId="2A1EC7DE" w14:textId="77777777" w:rsidTr="0083340A">
        <w:tc>
          <w:tcPr>
            <w:tcW w:w="1609" w:type="dxa"/>
          </w:tcPr>
          <w:p w14:paraId="428ABE54" w14:textId="77777777" w:rsidR="00A65FD3" w:rsidRPr="00A65FD3" w:rsidRDefault="00A65FD3" w:rsidP="002D4454">
            <w:pPr>
              <w:ind w:firstLine="0"/>
              <w:rPr>
                <w:rFonts w:eastAsia="Times New Roman"/>
                <w:sz w:val="22"/>
                <w:lang w:val="ru-RU"/>
              </w:rPr>
            </w:pPr>
            <w:r w:rsidRPr="00A65FD3">
              <w:rPr>
                <w:rFonts w:eastAsia="Times New Roman"/>
                <w:sz w:val="22"/>
              </w:rPr>
              <w:t>BAAS</w:t>
            </w:r>
          </w:p>
        </w:tc>
        <w:tc>
          <w:tcPr>
            <w:tcW w:w="7745" w:type="dxa"/>
          </w:tcPr>
          <w:p w14:paraId="5FB47CA6" w14:textId="77777777" w:rsidR="00A65FD3" w:rsidRPr="00A65FD3" w:rsidRDefault="00A65FD3" w:rsidP="002D4454">
            <w:pPr>
              <w:ind w:firstLine="0"/>
              <w:rPr>
                <w:rFonts w:eastAsia="Times New Roman"/>
                <w:sz w:val="22"/>
                <w:lang w:val="ru-RU"/>
              </w:rPr>
            </w:pPr>
            <w:r w:rsidRPr="00A65FD3">
              <w:rPr>
                <w:rFonts w:eastAsia="Times New Roman"/>
                <w:sz w:val="22"/>
                <w:lang w:val="ru-RU"/>
              </w:rPr>
              <w:t>Национальное исследование по предметам естествознания</w:t>
            </w:r>
          </w:p>
        </w:tc>
      </w:tr>
      <w:tr w:rsidR="00A65FD3" w:rsidRPr="00853034" w14:paraId="0BEE36FD" w14:textId="77777777" w:rsidTr="0083340A">
        <w:tc>
          <w:tcPr>
            <w:tcW w:w="1609" w:type="dxa"/>
          </w:tcPr>
          <w:p w14:paraId="79E66823" w14:textId="77777777" w:rsidR="00A65FD3" w:rsidRPr="00A65FD3" w:rsidRDefault="00A65FD3" w:rsidP="002D4454">
            <w:pPr>
              <w:ind w:firstLine="0"/>
              <w:rPr>
                <w:rFonts w:eastAsia="Times New Roman"/>
                <w:sz w:val="22"/>
              </w:rPr>
            </w:pPr>
            <w:r w:rsidRPr="00A65FD3">
              <w:rPr>
                <w:rFonts w:eastAsia="Times New Roman"/>
                <w:sz w:val="22"/>
              </w:rPr>
              <w:t>OLAS</w:t>
            </w:r>
          </w:p>
        </w:tc>
        <w:tc>
          <w:tcPr>
            <w:tcW w:w="7745" w:type="dxa"/>
          </w:tcPr>
          <w:p w14:paraId="1735F46A" w14:textId="77777777" w:rsidR="00A65FD3" w:rsidRPr="00A65FD3" w:rsidRDefault="00A65FD3" w:rsidP="002D4454">
            <w:pPr>
              <w:ind w:firstLine="0"/>
              <w:rPr>
                <w:rFonts w:eastAsia="Times New Roman"/>
                <w:sz w:val="22"/>
                <w:lang w:val="ru-RU"/>
              </w:rPr>
            </w:pPr>
            <w:r w:rsidRPr="00A65FD3">
              <w:rPr>
                <w:rFonts w:eastAsia="Times New Roman"/>
                <w:sz w:val="22"/>
                <w:lang w:val="ru-RU"/>
              </w:rPr>
              <w:t>Национальное исследование по иностранным языкам</w:t>
            </w:r>
          </w:p>
        </w:tc>
      </w:tr>
      <w:tr w:rsidR="00A65FD3" w:rsidRPr="00A65FD3" w14:paraId="45E8B569" w14:textId="77777777" w:rsidTr="0083340A">
        <w:tc>
          <w:tcPr>
            <w:tcW w:w="1609" w:type="dxa"/>
          </w:tcPr>
          <w:p w14:paraId="4CC04F64" w14:textId="77777777" w:rsidR="00A65FD3" w:rsidRPr="00A65FD3" w:rsidRDefault="00A65FD3" w:rsidP="002D4454">
            <w:pPr>
              <w:ind w:firstLine="0"/>
              <w:rPr>
                <w:rFonts w:eastAsia="Times New Roman"/>
                <w:sz w:val="22"/>
              </w:rPr>
            </w:pPr>
            <w:r w:rsidRPr="00A65FD3">
              <w:rPr>
                <w:rFonts w:eastAsia="Times New Roman"/>
                <w:sz w:val="22"/>
              </w:rPr>
              <w:t>PIRLS</w:t>
            </w:r>
          </w:p>
        </w:tc>
        <w:tc>
          <w:tcPr>
            <w:tcW w:w="7745" w:type="dxa"/>
          </w:tcPr>
          <w:p w14:paraId="08B2941C" w14:textId="77777777" w:rsidR="00A65FD3" w:rsidRPr="00A65FD3" w:rsidRDefault="00A65FD3" w:rsidP="002D4454">
            <w:pPr>
              <w:ind w:firstLine="0"/>
              <w:rPr>
                <w:rFonts w:eastAsia="Times New Roman"/>
                <w:sz w:val="22"/>
              </w:rPr>
            </w:pPr>
            <w:r w:rsidRPr="00A65FD3">
              <w:rPr>
                <w:rFonts w:eastAsia="Times New Roman"/>
                <w:sz w:val="22"/>
              </w:rPr>
              <w:t>Progress in International Reading Literacy Study</w:t>
            </w:r>
          </w:p>
        </w:tc>
      </w:tr>
      <w:tr w:rsidR="00A65FD3" w:rsidRPr="00A65FD3" w14:paraId="19E16BAE" w14:textId="77777777" w:rsidTr="0083340A">
        <w:tc>
          <w:tcPr>
            <w:tcW w:w="1609" w:type="dxa"/>
          </w:tcPr>
          <w:p w14:paraId="0B8462AD" w14:textId="77777777" w:rsidR="00A65FD3" w:rsidRPr="00A65FD3" w:rsidRDefault="00A65FD3" w:rsidP="002D4454">
            <w:pPr>
              <w:ind w:firstLine="0"/>
              <w:rPr>
                <w:rFonts w:eastAsia="Times New Roman"/>
                <w:sz w:val="22"/>
              </w:rPr>
            </w:pPr>
            <w:r w:rsidRPr="00A65FD3">
              <w:rPr>
                <w:rFonts w:eastAsia="Times New Roman"/>
                <w:sz w:val="22"/>
              </w:rPr>
              <w:t>CICED</w:t>
            </w:r>
          </w:p>
        </w:tc>
        <w:tc>
          <w:tcPr>
            <w:tcW w:w="7745" w:type="dxa"/>
          </w:tcPr>
          <w:p w14:paraId="70CA3F0B" w14:textId="77777777" w:rsidR="00A65FD3" w:rsidRPr="00A65FD3" w:rsidRDefault="00A65FD3" w:rsidP="002D4454">
            <w:pPr>
              <w:ind w:firstLine="0"/>
              <w:rPr>
                <w:rFonts w:eastAsia="Times New Roman"/>
                <w:sz w:val="22"/>
              </w:rPr>
            </w:pPr>
            <w:r w:rsidRPr="00A65FD3">
              <w:rPr>
                <w:rFonts w:eastAsia="Times New Roman"/>
                <w:sz w:val="22"/>
              </w:rPr>
              <w:t>The Center for International Cooperation in Education Development</w:t>
            </w:r>
          </w:p>
        </w:tc>
      </w:tr>
      <w:tr w:rsidR="00A65FD3" w:rsidRPr="00A65FD3" w14:paraId="5EA0BB98" w14:textId="77777777" w:rsidTr="0083340A">
        <w:tc>
          <w:tcPr>
            <w:tcW w:w="1609" w:type="dxa"/>
          </w:tcPr>
          <w:p w14:paraId="77ECAE3A" w14:textId="77777777" w:rsidR="00A65FD3" w:rsidRPr="00A65FD3" w:rsidRDefault="00A65FD3" w:rsidP="002D4454">
            <w:pPr>
              <w:ind w:firstLine="0"/>
              <w:rPr>
                <w:rFonts w:eastAsia="Times New Roman"/>
                <w:sz w:val="22"/>
              </w:rPr>
            </w:pPr>
            <w:r w:rsidRPr="00A65FD3">
              <w:rPr>
                <w:rFonts w:eastAsia="Times New Roman"/>
                <w:sz w:val="22"/>
              </w:rPr>
              <w:t>READ</w:t>
            </w:r>
          </w:p>
        </w:tc>
        <w:tc>
          <w:tcPr>
            <w:tcW w:w="7745" w:type="dxa"/>
          </w:tcPr>
          <w:p w14:paraId="4DE4D3DE" w14:textId="77777777" w:rsidR="00A65FD3" w:rsidRPr="00A65FD3" w:rsidRDefault="00A65FD3" w:rsidP="002D4454">
            <w:pPr>
              <w:ind w:firstLine="0"/>
              <w:rPr>
                <w:rFonts w:eastAsia="Times New Roman"/>
                <w:sz w:val="22"/>
              </w:rPr>
            </w:pPr>
            <w:r w:rsidRPr="00A65FD3">
              <w:rPr>
                <w:rFonts w:eastAsia="Times New Roman"/>
                <w:sz w:val="22"/>
              </w:rPr>
              <w:t>Russian Education Aid for Development</w:t>
            </w:r>
          </w:p>
        </w:tc>
      </w:tr>
      <w:tr w:rsidR="00A65FD3" w:rsidRPr="00A65FD3" w14:paraId="38486447" w14:textId="77777777" w:rsidTr="0083340A">
        <w:tc>
          <w:tcPr>
            <w:tcW w:w="1609" w:type="dxa"/>
          </w:tcPr>
          <w:p w14:paraId="5749AF27" w14:textId="77777777" w:rsidR="00A65FD3" w:rsidRPr="00A65FD3" w:rsidRDefault="00A65FD3" w:rsidP="002D4454">
            <w:pPr>
              <w:ind w:firstLine="0"/>
              <w:rPr>
                <w:rFonts w:eastAsia="Times New Roman"/>
                <w:sz w:val="22"/>
              </w:rPr>
            </w:pPr>
            <w:r w:rsidRPr="00A65FD3">
              <w:rPr>
                <w:rFonts w:eastAsia="Times New Roman"/>
                <w:sz w:val="22"/>
              </w:rPr>
              <w:t>TASS</w:t>
            </w:r>
          </w:p>
        </w:tc>
        <w:tc>
          <w:tcPr>
            <w:tcW w:w="7745" w:type="dxa"/>
          </w:tcPr>
          <w:p w14:paraId="40D14B73" w14:textId="77777777" w:rsidR="00A65FD3" w:rsidRPr="00A65FD3" w:rsidRDefault="00A65FD3" w:rsidP="002D4454">
            <w:pPr>
              <w:ind w:firstLine="0"/>
              <w:rPr>
                <w:rFonts w:eastAsia="Times New Roman"/>
                <w:sz w:val="22"/>
              </w:rPr>
            </w:pPr>
            <w:r w:rsidRPr="00A65FD3">
              <w:rPr>
                <w:rFonts w:eastAsia="Times New Roman"/>
                <w:sz w:val="22"/>
              </w:rPr>
              <w:t>Trends in Armenistic Subjects Study</w:t>
            </w:r>
          </w:p>
        </w:tc>
      </w:tr>
      <w:tr w:rsidR="00A65FD3" w:rsidRPr="00A65FD3" w14:paraId="4939CD10" w14:textId="77777777" w:rsidTr="0083340A">
        <w:tc>
          <w:tcPr>
            <w:tcW w:w="1609" w:type="dxa"/>
          </w:tcPr>
          <w:p w14:paraId="4C3BC80A" w14:textId="77777777" w:rsidR="00A65FD3" w:rsidRPr="00A65FD3" w:rsidRDefault="00A65FD3" w:rsidP="002D4454">
            <w:pPr>
              <w:ind w:firstLine="0"/>
              <w:rPr>
                <w:rFonts w:eastAsia="Times New Roman"/>
                <w:sz w:val="22"/>
              </w:rPr>
            </w:pPr>
            <w:r w:rsidRPr="00A65FD3">
              <w:rPr>
                <w:rFonts w:eastAsia="Times New Roman"/>
                <w:sz w:val="22"/>
              </w:rPr>
              <w:t>SAM</w:t>
            </w:r>
          </w:p>
        </w:tc>
        <w:tc>
          <w:tcPr>
            <w:tcW w:w="7745" w:type="dxa"/>
          </w:tcPr>
          <w:p w14:paraId="2C761614" w14:textId="77777777" w:rsidR="00A65FD3" w:rsidRPr="00A65FD3" w:rsidRDefault="00A65FD3" w:rsidP="002D4454">
            <w:pPr>
              <w:ind w:firstLine="0"/>
              <w:rPr>
                <w:rFonts w:eastAsia="Times New Roman"/>
                <w:sz w:val="22"/>
              </w:rPr>
            </w:pPr>
            <w:r w:rsidRPr="00A65FD3">
              <w:rPr>
                <w:rFonts w:eastAsia="Times New Roman"/>
                <w:sz w:val="22"/>
              </w:rPr>
              <w:t>Students Achievement Monitoring</w:t>
            </w:r>
          </w:p>
        </w:tc>
      </w:tr>
      <w:tr w:rsidR="00A65FD3" w:rsidRPr="00A65FD3" w14:paraId="49AA8BF5" w14:textId="77777777" w:rsidTr="0083340A">
        <w:tc>
          <w:tcPr>
            <w:tcW w:w="1609" w:type="dxa"/>
          </w:tcPr>
          <w:p w14:paraId="497CC9CF" w14:textId="77777777" w:rsidR="00A65FD3" w:rsidRPr="00A65FD3" w:rsidRDefault="00A65FD3" w:rsidP="002D4454">
            <w:pPr>
              <w:ind w:firstLine="0"/>
              <w:rPr>
                <w:rFonts w:eastAsia="Times New Roman"/>
                <w:sz w:val="22"/>
              </w:rPr>
            </w:pPr>
            <w:r w:rsidRPr="00A65FD3">
              <w:rPr>
                <w:rFonts w:eastAsia="Times New Roman"/>
                <w:sz w:val="22"/>
              </w:rPr>
              <w:t>ICT</w:t>
            </w:r>
          </w:p>
        </w:tc>
        <w:tc>
          <w:tcPr>
            <w:tcW w:w="7745" w:type="dxa"/>
          </w:tcPr>
          <w:p w14:paraId="5356F2B9" w14:textId="77777777" w:rsidR="00A65FD3" w:rsidRPr="00A65FD3" w:rsidRDefault="00A65FD3" w:rsidP="002D4454">
            <w:pPr>
              <w:ind w:firstLine="0"/>
              <w:rPr>
                <w:rFonts w:eastAsia="Times New Roman"/>
                <w:sz w:val="22"/>
              </w:rPr>
            </w:pPr>
            <w:r w:rsidRPr="00A65FD3">
              <w:rPr>
                <w:rFonts w:eastAsia="Times New Roman"/>
                <w:sz w:val="22"/>
              </w:rPr>
              <w:t>Information Communication Technology</w:t>
            </w:r>
          </w:p>
        </w:tc>
      </w:tr>
      <w:tr w:rsidR="00A65FD3" w:rsidRPr="00A65FD3" w14:paraId="29696530" w14:textId="77777777" w:rsidTr="0083340A">
        <w:tc>
          <w:tcPr>
            <w:tcW w:w="1609" w:type="dxa"/>
          </w:tcPr>
          <w:p w14:paraId="2EC80D4C" w14:textId="77777777" w:rsidR="00A65FD3" w:rsidRPr="00A65FD3" w:rsidRDefault="00A65FD3" w:rsidP="002D4454">
            <w:pPr>
              <w:ind w:firstLine="0"/>
              <w:rPr>
                <w:rFonts w:eastAsia="Times New Roman"/>
                <w:sz w:val="22"/>
              </w:rPr>
            </w:pPr>
            <w:r w:rsidRPr="00A65FD3">
              <w:rPr>
                <w:rFonts w:eastAsia="Times New Roman"/>
                <w:sz w:val="22"/>
              </w:rPr>
              <w:t>PISA</w:t>
            </w:r>
          </w:p>
        </w:tc>
        <w:tc>
          <w:tcPr>
            <w:tcW w:w="7745" w:type="dxa"/>
          </w:tcPr>
          <w:p w14:paraId="4BB2E78A" w14:textId="77777777" w:rsidR="00A65FD3" w:rsidRPr="00A65FD3" w:rsidRDefault="00A65FD3" w:rsidP="002D4454">
            <w:pPr>
              <w:ind w:firstLine="0"/>
              <w:rPr>
                <w:rFonts w:eastAsia="Times New Roman"/>
                <w:sz w:val="22"/>
              </w:rPr>
            </w:pPr>
            <w:r w:rsidRPr="00A65FD3">
              <w:rPr>
                <w:rFonts w:eastAsia="Times New Roman"/>
                <w:sz w:val="22"/>
              </w:rPr>
              <w:t>Program for International Student Assessment</w:t>
            </w:r>
          </w:p>
        </w:tc>
      </w:tr>
      <w:tr w:rsidR="00A65FD3" w:rsidRPr="00A65FD3" w14:paraId="17705D28" w14:textId="77777777" w:rsidTr="0083340A">
        <w:tc>
          <w:tcPr>
            <w:tcW w:w="1609" w:type="dxa"/>
          </w:tcPr>
          <w:p w14:paraId="4B5BA3ED" w14:textId="77777777" w:rsidR="00A65FD3" w:rsidRPr="00A65FD3" w:rsidRDefault="00A65FD3" w:rsidP="002D4454">
            <w:pPr>
              <w:ind w:firstLine="0"/>
              <w:rPr>
                <w:rFonts w:eastAsia="Times New Roman"/>
                <w:sz w:val="22"/>
              </w:rPr>
            </w:pPr>
            <w:r w:rsidRPr="00A65FD3">
              <w:rPr>
                <w:rFonts w:eastAsia="Times New Roman"/>
                <w:sz w:val="22"/>
              </w:rPr>
              <w:t>TEDS</w:t>
            </w:r>
          </w:p>
        </w:tc>
        <w:tc>
          <w:tcPr>
            <w:tcW w:w="7745" w:type="dxa"/>
          </w:tcPr>
          <w:p w14:paraId="15AC8B80" w14:textId="77777777" w:rsidR="00A65FD3" w:rsidRPr="00A65FD3" w:rsidRDefault="00A65FD3" w:rsidP="002D4454">
            <w:pPr>
              <w:ind w:firstLine="0"/>
              <w:rPr>
                <w:rFonts w:eastAsia="Times New Roman"/>
                <w:sz w:val="22"/>
              </w:rPr>
            </w:pPr>
            <w:r w:rsidRPr="00A65FD3">
              <w:rPr>
                <w:rFonts w:eastAsia="Times New Roman"/>
                <w:sz w:val="22"/>
              </w:rPr>
              <w:t>Teacher Education and Development Study</w:t>
            </w:r>
          </w:p>
        </w:tc>
      </w:tr>
      <w:tr w:rsidR="00A65FD3" w:rsidRPr="00A65FD3" w14:paraId="14FC7625" w14:textId="77777777" w:rsidTr="0083340A">
        <w:tc>
          <w:tcPr>
            <w:tcW w:w="1609" w:type="dxa"/>
          </w:tcPr>
          <w:p w14:paraId="4CB28F16" w14:textId="77777777" w:rsidR="00A65FD3" w:rsidRPr="00A65FD3" w:rsidRDefault="00A65FD3" w:rsidP="002D4454">
            <w:pPr>
              <w:ind w:firstLine="0"/>
              <w:rPr>
                <w:rFonts w:eastAsia="Times New Roman"/>
                <w:sz w:val="22"/>
              </w:rPr>
            </w:pPr>
            <w:r w:rsidRPr="00A65FD3">
              <w:rPr>
                <w:rFonts w:eastAsia="Times New Roman"/>
                <w:sz w:val="22"/>
              </w:rPr>
              <w:t>ICILS</w:t>
            </w:r>
          </w:p>
        </w:tc>
        <w:tc>
          <w:tcPr>
            <w:tcW w:w="7745" w:type="dxa"/>
          </w:tcPr>
          <w:p w14:paraId="79282ABC" w14:textId="77777777" w:rsidR="00A65FD3" w:rsidRPr="00A65FD3" w:rsidRDefault="00A65FD3" w:rsidP="002D4454">
            <w:pPr>
              <w:ind w:firstLine="0"/>
              <w:rPr>
                <w:rFonts w:eastAsia="Times New Roman"/>
                <w:sz w:val="22"/>
              </w:rPr>
            </w:pPr>
            <w:r w:rsidRPr="00A65FD3">
              <w:rPr>
                <w:rFonts w:eastAsia="Times New Roman"/>
                <w:sz w:val="22"/>
              </w:rPr>
              <w:t>International Computer and Information Literacy Study</w:t>
            </w:r>
          </w:p>
        </w:tc>
      </w:tr>
      <w:tr w:rsidR="00A65FD3" w:rsidRPr="00A65FD3" w14:paraId="479DC2AC" w14:textId="77777777" w:rsidTr="0083340A">
        <w:tc>
          <w:tcPr>
            <w:tcW w:w="1609" w:type="dxa"/>
          </w:tcPr>
          <w:p w14:paraId="344D290E" w14:textId="77777777" w:rsidR="00A65FD3" w:rsidRPr="00A65FD3" w:rsidRDefault="00A65FD3" w:rsidP="002D4454">
            <w:pPr>
              <w:ind w:firstLine="0"/>
              <w:rPr>
                <w:rFonts w:eastAsia="Times New Roman"/>
                <w:sz w:val="22"/>
              </w:rPr>
            </w:pPr>
            <w:r w:rsidRPr="00A65FD3">
              <w:rPr>
                <w:rFonts w:eastAsia="Times New Roman"/>
                <w:sz w:val="22"/>
              </w:rPr>
              <w:t xml:space="preserve">ЭЦ    </w:t>
            </w:r>
          </w:p>
        </w:tc>
        <w:tc>
          <w:tcPr>
            <w:tcW w:w="7745" w:type="dxa"/>
          </w:tcPr>
          <w:p w14:paraId="0F2CE018" w14:textId="77777777" w:rsidR="00A65FD3" w:rsidRPr="00A65FD3" w:rsidRDefault="00A65FD3" w:rsidP="002D4454">
            <w:pPr>
              <w:ind w:firstLine="0"/>
              <w:rPr>
                <w:rFonts w:eastAsia="Times New Roman"/>
                <w:sz w:val="22"/>
              </w:rPr>
            </w:pPr>
            <w:r w:rsidRPr="00A65FD3">
              <w:rPr>
                <w:rFonts w:eastAsia="Times New Roman"/>
                <w:sz w:val="22"/>
              </w:rPr>
              <w:t>Экзаменационный центр</w:t>
            </w:r>
          </w:p>
        </w:tc>
      </w:tr>
      <w:tr w:rsidR="00A65FD3" w:rsidRPr="00A65FD3" w14:paraId="0D6CA569" w14:textId="77777777" w:rsidTr="0083340A">
        <w:tc>
          <w:tcPr>
            <w:tcW w:w="1609" w:type="dxa"/>
          </w:tcPr>
          <w:p w14:paraId="0A42250B" w14:textId="77777777" w:rsidR="00A65FD3" w:rsidRPr="00A65FD3" w:rsidRDefault="00A65FD3" w:rsidP="002D4454">
            <w:pPr>
              <w:ind w:firstLine="0"/>
              <w:rPr>
                <w:rFonts w:eastAsia="Times New Roman"/>
                <w:sz w:val="22"/>
              </w:rPr>
            </w:pPr>
            <w:r w:rsidRPr="00A65FD3">
              <w:rPr>
                <w:rFonts w:eastAsia="Times New Roman"/>
                <w:sz w:val="22"/>
              </w:rPr>
              <w:t xml:space="preserve">ЭК         </w:t>
            </w:r>
          </w:p>
        </w:tc>
        <w:tc>
          <w:tcPr>
            <w:tcW w:w="7745" w:type="dxa"/>
          </w:tcPr>
          <w:p w14:paraId="2693C155" w14:textId="77777777" w:rsidR="00A65FD3" w:rsidRPr="00A65FD3" w:rsidRDefault="00A65FD3" w:rsidP="002D4454">
            <w:pPr>
              <w:ind w:firstLine="0"/>
              <w:rPr>
                <w:rFonts w:eastAsia="Times New Roman"/>
                <w:sz w:val="22"/>
              </w:rPr>
            </w:pPr>
            <w:r w:rsidRPr="00A65FD3">
              <w:rPr>
                <w:rFonts w:eastAsia="Times New Roman"/>
                <w:sz w:val="22"/>
              </w:rPr>
              <w:t>Экзаменационная комната</w:t>
            </w:r>
          </w:p>
        </w:tc>
      </w:tr>
      <w:tr w:rsidR="00A65FD3" w:rsidRPr="00853034" w14:paraId="506CA777" w14:textId="77777777" w:rsidTr="0083340A">
        <w:tc>
          <w:tcPr>
            <w:tcW w:w="1609" w:type="dxa"/>
          </w:tcPr>
          <w:p w14:paraId="1C126438" w14:textId="77777777" w:rsidR="00A65FD3" w:rsidRPr="00A65FD3" w:rsidRDefault="00A65FD3" w:rsidP="002D4454">
            <w:pPr>
              <w:ind w:firstLine="0"/>
              <w:rPr>
                <w:rFonts w:eastAsia="Times New Roman"/>
                <w:sz w:val="22"/>
              </w:rPr>
            </w:pPr>
            <w:r w:rsidRPr="00A65FD3">
              <w:rPr>
                <w:rFonts w:eastAsia="Times New Roman"/>
                <w:sz w:val="22"/>
              </w:rPr>
              <w:t>ЕАОКО</w:t>
            </w:r>
          </w:p>
        </w:tc>
        <w:tc>
          <w:tcPr>
            <w:tcW w:w="7745" w:type="dxa"/>
          </w:tcPr>
          <w:p w14:paraId="089B7F3B" w14:textId="77777777" w:rsidR="00A65FD3" w:rsidRPr="00A65FD3" w:rsidRDefault="00A65FD3" w:rsidP="002D4454">
            <w:pPr>
              <w:ind w:firstLine="0"/>
              <w:rPr>
                <w:rFonts w:eastAsia="Times New Roman"/>
                <w:sz w:val="22"/>
                <w:lang w:val="ru-RU"/>
              </w:rPr>
            </w:pPr>
            <w:r w:rsidRPr="00A65FD3">
              <w:rPr>
                <w:rFonts w:eastAsia="Times New Roman"/>
                <w:sz w:val="22"/>
                <w:lang w:val="ru-RU"/>
              </w:rPr>
              <w:t>Евразийская ассоциация оценки качества образования</w:t>
            </w:r>
          </w:p>
        </w:tc>
      </w:tr>
      <w:tr w:rsidR="00A65FD3" w:rsidRPr="00A65FD3" w14:paraId="7792B7C9" w14:textId="77777777" w:rsidTr="0083340A">
        <w:tc>
          <w:tcPr>
            <w:tcW w:w="1609" w:type="dxa"/>
          </w:tcPr>
          <w:p w14:paraId="73616070" w14:textId="77777777" w:rsidR="00A65FD3" w:rsidRPr="00A65FD3" w:rsidRDefault="00A65FD3" w:rsidP="002D4454">
            <w:pPr>
              <w:ind w:firstLine="0"/>
              <w:rPr>
                <w:rFonts w:eastAsia="Times New Roman"/>
                <w:sz w:val="22"/>
              </w:rPr>
            </w:pPr>
            <w:r w:rsidRPr="00A65FD3">
              <w:rPr>
                <w:rFonts w:eastAsia="Times New Roman"/>
                <w:sz w:val="22"/>
              </w:rPr>
              <w:t>ОКО</w:t>
            </w:r>
          </w:p>
        </w:tc>
        <w:tc>
          <w:tcPr>
            <w:tcW w:w="7745" w:type="dxa"/>
          </w:tcPr>
          <w:p w14:paraId="79BD8B37" w14:textId="77777777" w:rsidR="00A65FD3" w:rsidRPr="00A65FD3" w:rsidRDefault="00A65FD3" w:rsidP="002D4454">
            <w:pPr>
              <w:ind w:firstLine="0"/>
              <w:rPr>
                <w:rFonts w:eastAsia="Times New Roman"/>
                <w:sz w:val="22"/>
              </w:rPr>
            </w:pPr>
            <w:r w:rsidRPr="00A65FD3">
              <w:rPr>
                <w:rFonts w:eastAsia="Times New Roman"/>
                <w:sz w:val="22"/>
              </w:rPr>
              <w:t>Оценка качества образования</w:t>
            </w:r>
          </w:p>
        </w:tc>
      </w:tr>
      <w:tr w:rsidR="00A65FD3" w:rsidRPr="00A65FD3" w14:paraId="726760AD" w14:textId="77777777" w:rsidTr="0083340A">
        <w:tc>
          <w:tcPr>
            <w:tcW w:w="1609" w:type="dxa"/>
          </w:tcPr>
          <w:p w14:paraId="52A18F22" w14:textId="77777777" w:rsidR="00A65FD3" w:rsidRPr="00A65FD3" w:rsidRDefault="00A65FD3" w:rsidP="002D4454">
            <w:pPr>
              <w:ind w:firstLine="0"/>
              <w:rPr>
                <w:rFonts w:eastAsia="Times New Roman"/>
                <w:sz w:val="22"/>
              </w:rPr>
            </w:pPr>
            <w:r w:rsidRPr="00A65FD3">
              <w:rPr>
                <w:rFonts w:eastAsia="Times New Roman"/>
                <w:sz w:val="22"/>
              </w:rPr>
              <w:t>ВАК</w:t>
            </w:r>
          </w:p>
        </w:tc>
        <w:tc>
          <w:tcPr>
            <w:tcW w:w="7745" w:type="dxa"/>
          </w:tcPr>
          <w:p w14:paraId="1AFCE199" w14:textId="77777777" w:rsidR="00A65FD3" w:rsidRPr="00A65FD3" w:rsidRDefault="00A65FD3" w:rsidP="002D4454">
            <w:pPr>
              <w:ind w:firstLine="0"/>
              <w:rPr>
                <w:rFonts w:eastAsia="Times New Roman"/>
                <w:sz w:val="22"/>
              </w:rPr>
            </w:pPr>
            <w:r w:rsidRPr="00A65FD3">
              <w:rPr>
                <w:rFonts w:eastAsia="Times New Roman"/>
                <w:sz w:val="22"/>
              </w:rPr>
              <w:t>Высшая аттестационная комиссия</w:t>
            </w:r>
          </w:p>
        </w:tc>
      </w:tr>
      <w:tr w:rsidR="00A65FD3" w:rsidRPr="00A65FD3" w14:paraId="017CA0DE" w14:textId="77777777" w:rsidTr="0083340A">
        <w:tc>
          <w:tcPr>
            <w:tcW w:w="1609" w:type="dxa"/>
          </w:tcPr>
          <w:p w14:paraId="02F4D299" w14:textId="77777777" w:rsidR="00A65FD3" w:rsidRPr="00A65FD3" w:rsidRDefault="00A65FD3" w:rsidP="002D4454">
            <w:pPr>
              <w:ind w:firstLine="0"/>
              <w:rPr>
                <w:rFonts w:eastAsia="Times New Roman"/>
                <w:sz w:val="22"/>
              </w:rPr>
            </w:pPr>
            <w:r w:rsidRPr="00A65FD3">
              <w:rPr>
                <w:rFonts w:eastAsia="Times New Roman"/>
                <w:sz w:val="22"/>
              </w:rPr>
              <w:t xml:space="preserve">СНГ  </w:t>
            </w:r>
          </w:p>
        </w:tc>
        <w:tc>
          <w:tcPr>
            <w:tcW w:w="7745" w:type="dxa"/>
          </w:tcPr>
          <w:p w14:paraId="053FF3E7" w14:textId="77777777" w:rsidR="00A65FD3" w:rsidRPr="00A65FD3" w:rsidRDefault="00A65FD3" w:rsidP="002D4454">
            <w:pPr>
              <w:ind w:firstLine="0"/>
              <w:rPr>
                <w:rFonts w:eastAsia="Times New Roman"/>
                <w:sz w:val="22"/>
              </w:rPr>
            </w:pPr>
            <w:r w:rsidRPr="00A65FD3">
              <w:rPr>
                <w:rFonts w:eastAsia="Times New Roman"/>
                <w:sz w:val="22"/>
              </w:rPr>
              <w:t>Содружество независимых государств</w:t>
            </w:r>
          </w:p>
        </w:tc>
      </w:tr>
      <w:tr w:rsidR="00A65FD3" w:rsidRPr="00A65FD3" w14:paraId="3141BF32" w14:textId="77777777" w:rsidTr="0083340A">
        <w:tc>
          <w:tcPr>
            <w:tcW w:w="1609" w:type="dxa"/>
          </w:tcPr>
          <w:p w14:paraId="253414BF" w14:textId="77777777" w:rsidR="00A65FD3" w:rsidRPr="00A65FD3" w:rsidRDefault="00A65FD3" w:rsidP="002D4454">
            <w:pPr>
              <w:ind w:firstLine="0"/>
              <w:rPr>
                <w:rFonts w:eastAsia="Times New Roman"/>
                <w:sz w:val="22"/>
              </w:rPr>
            </w:pPr>
            <w:r w:rsidRPr="00A65FD3">
              <w:rPr>
                <w:rFonts w:eastAsia="Times New Roman"/>
                <w:sz w:val="22"/>
              </w:rPr>
              <w:t>ФИО</w:t>
            </w:r>
          </w:p>
        </w:tc>
        <w:tc>
          <w:tcPr>
            <w:tcW w:w="7745" w:type="dxa"/>
          </w:tcPr>
          <w:p w14:paraId="5A0C9F22" w14:textId="77777777" w:rsidR="00A65FD3" w:rsidRPr="00A65FD3" w:rsidRDefault="00A65FD3" w:rsidP="002D4454">
            <w:pPr>
              <w:ind w:firstLine="0"/>
              <w:rPr>
                <w:rFonts w:eastAsia="Times New Roman"/>
                <w:sz w:val="22"/>
              </w:rPr>
            </w:pPr>
            <w:r w:rsidRPr="00A65FD3">
              <w:rPr>
                <w:rFonts w:eastAsia="Times New Roman"/>
                <w:sz w:val="22"/>
              </w:rPr>
              <w:t xml:space="preserve">Фамилия, имя, отчество </w:t>
            </w:r>
          </w:p>
        </w:tc>
      </w:tr>
    </w:tbl>
    <w:p w14:paraId="4250A93F" w14:textId="77777777" w:rsidR="00A65FD3" w:rsidRPr="00A65FD3" w:rsidRDefault="00A65FD3" w:rsidP="00A65FD3">
      <w:pPr>
        <w:spacing w:line="276" w:lineRule="auto"/>
        <w:rPr>
          <w:lang w:val="ru-RU"/>
        </w:rPr>
      </w:pPr>
    </w:p>
    <w:p w14:paraId="2B79A5B0" w14:textId="77777777" w:rsidR="00A65FD3" w:rsidRPr="00A65FD3" w:rsidRDefault="00A65FD3" w:rsidP="00A65FD3">
      <w:pPr>
        <w:spacing w:after="160" w:line="259" w:lineRule="auto"/>
        <w:ind w:firstLine="0"/>
        <w:jc w:val="left"/>
        <w:rPr>
          <w:lang w:val="ru-RU"/>
        </w:rPr>
      </w:pPr>
      <w:r w:rsidRPr="00A65FD3">
        <w:rPr>
          <w:lang w:val="ru-RU"/>
        </w:rPr>
        <w:br w:type="page"/>
      </w:r>
    </w:p>
    <w:p w14:paraId="74D61592" w14:textId="77777777" w:rsidR="00A65FD3" w:rsidRPr="00A65FD3" w:rsidRDefault="00A65FD3" w:rsidP="00A65FD3">
      <w:pPr>
        <w:pStyle w:val="3"/>
        <w:rPr>
          <w:lang w:val="ru-RU"/>
        </w:rPr>
      </w:pPr>
      <w:bookmarkStart w:id="433" w:name="_Toc431056047"/>
      <w:r w:rsidRPr="00A65FD3">
        <w:rPr>
          <w:lang w:val="ru-RU"/>
        </w:rPr>
        <w:lastRenderedPageBreak/>
        <w:t>1. Введение</w:t>
      </w:r>
      <w:bookmarkEnd w:id="433"/>
    </w:p>
    <w:p w14:paraId="54066A90" w14:textId="77777777" w:rsidR="00A65FD3" w:rsidRPr="00A65FD3" w:rsidRDefault="00A65FD3" w:rsidP="00A65FD3">
      <w:pPr>
        <w:shd w:val="clear" w:color="auto" w:fill="FFFFFF"/>
        <w:tabs>
          <w:tab w:val="left" w:pos="720"/>
        </w:tabs>
        <w:rPr>
          <w:lang w:val="ru-RU"/>
        </w:rPr>
      </w:pPr>
      <w:r w:rsidRPr="00A65FD3">
        <w:rPr>
          <w:lang w:val="ru-RU"/>
        </w:rPr>
        <w:t>В 1991 году в Армении были предприняты первые шаги по реализации реформ в области ОКО. В частности, был осуществлен переход от системы внутривузовых приемных экзаменов к централизованным внешним экзаменам для приема в государственные вузы Армении. Хотя по нынешним критериям, централизованные экзамены тех лет, по всей вероятности, были недостаточно надежными и совсем не валидными в тестологическом смысле (см., например [2</w:t>
      </w:r>
      <w:r w:rsidRPr="00A65FD3">
        <w:rPr>
          <w:rFonts w:ascii="Sylfaen" w:hAnsi="Sylfaen"/>
          <w:lang w:val="ru-RU"/>
        </w:rPr>
        <w:t>5</w:t>
      </w:r>
      <w:r w:rsidRPr="00A65FD3">
        <w:rPr>
          <w:lang w:val="ru-RU"/>
        </w:rPr>
        <w:t>]), однако это был существенный шаг по направлению становления об</w:t>
      </w:r>
      <w:r w:rsidRPr="00A65FD3">
        <w:rPr>
          <w:rFonts w:cs="Times New Roman"/>
          <w:lang w:val="ru-RU"/>
        </w:rPr>
        <w:t>ъ</w:t>
      </w:r>
      <w:r w:rsidRPr="00A65FD3">
        <w:rPr>
          <w:lang w:val="ru-RU"/>
        </w:rPr>
        <w:t>ективной и качественной системы ОКО.</w:t>
      </w:r>
    </w:p>
    <w:p w14:paraId="1532FF24" w14:textId="77777777" w:rsidR="00A65FD3" w:rsidRPr="00A65FD3" w:rsidRDefault="00A65FD3" w:rsidP="00A65FD3">
      <w:pPr>
        <w:shd w:val="clear" w:color="auto" w:fill="FFFFFF"/>
        <w:rPr>
          <w:lang w:val="ru-RU"/>
        </w:rPr>
      </w:pPr>
      <w:r w:rsidRPr="00A65FD3">
        <w:rPr>
          <w:lang w:val="ru-RU"/>
        </w:rPr>
        <w:t xml:space="preserve">Следующий значительный этап становления новой НСОКО приходится на срок 2001-2005 г. Именно в этот период времени были запланированы (см. [5]) существенные изменения в действующей системе ОКО и заложены основы реализации </w:t>
      </w:r>
      <w:r w:rsidRPr="00A65FD3">
        <w:rPr>
          <w:rFonts w:ascii="Sylfaen" w:hAnsi="Sylfaen"/>
          <w:lang w:val="ru-RU"/>
        </w:rPr>
        <w:t xml:space="preserve">принятых </w:t>
      </w:r>
      <w:r w:rsidRPr="00A65FD3">
        <w:rPr>
          <w:lang w:val="ru-RU"/>
        </w:rPr>
        <w:t>программ. Была разработана концепция новой системы оценивания (см. [12])  и запланированы сроки последовательного внедрения новой НСОКО.</w:t>
      </w:r>
    </w:p>
    <w:p w14:paraId="6072BFF9" w14:textId="77777777" w:rsidR="00A65FD3" w:rsidRPr="00A65FD3" w:rsidRDefault="00A65FD3" w:rsidP="00A65FD3">
      <w:pPr>
        <w:shd w:val="clear" w:color="auto" w:fill="FFFFFF"/>
        <w:rPr>
          <w:rFonts w:ascii="Sylfaen" w:hAnsi="Sylfaen"/>
          <w:lang w:val="ru-RU"/>
        </w:rPr>
      </w:pPr>
      <w:r w:rsidRPr="00A65FD3">
        <w:rPr>
          <w:lang w:val="ru-RU"/>
        </w:rPr>
        <w:t xml:space="preserve">Одним из первых шагов внедрения новой системы оценивания является участие Армении в международном исследовании </w:t>
      </w:r>
      <w:r w:rsidRPr="00A65FD3">
        <w:t>TIMSS</w:t>
      </w:r>
      <w:r w:rsidRPr="00A65FD3">
        <w:rPr>
          <w:lang w:val="ru-RU"/>
        </w:rPr>
        <w:t xml:space="preserve"> </w:t>
      </w:r>
      <w:r w:rsidRPr="00A65FD3">
        <w:rPr>
          <w:rFonts w:ascii="Sylfaen" w:hAnsi="Sylfaen"/>
          <w:lang w:val="ru-RU"/>
        </w:rPr>
        <w:t xml:space="preserve">2003 по математике и предметам естествознания для учеников 4-х и 8-х классов (см. </w:t>
      </w:r>
      <w:r w:rsidRPr="00A65FD3">
        <w:rPr>
          <w:lang w:val="ru-RU"/>
        </w:rPr>
        <w:t>[26, 27]</w:t>
      </w:r>
      <w:r w:rsidRPr="00A65FD3">
        <w:rPr>
          <w:rFonts w:ascii="Sylfaen" w:hAnsi="Sylfaen"/>
          <w:lang w:val="ru-RU"/>
        </w:rPr>
        <w:t>).</w:t>
      </w:r>
    </w:p>
    <w:p w14:paraId="2D3BA0A1" w14:textId="77777777" w:rsidR="00A65FD3" w:rsidRPr="00A65FD3" w:rsidRDefault="00A65FD3" w:rsidP="00A65FD3">
      <w:pPr>
        <w:shd w:val="clear" w:color="auto" w:fill="FFFFFF"/>
        <w:rPr>
          <w:lang w:val="ru-RU"/>
        </w:rPr>
      </w:pPr>
      <w:r w:rsidRPr="00A65FD3">
        <w:rPr>
          <w:lang w:val="ru-RU"/>
        </w:rPr>
        <w:t xml:space="preserve">В плане национальных мероприятий, существенным результатом в направлении осуществления реформ можно считать создание в 2004-2005 г. Центра оценки и тестирования (см. [13]), который за два года организовал и в 2007 году осуществил (см. [15]) первый единый экзамен по новой системе оценивания, с совмещением выпускных и вступительных целей. </w:t>
      </w:r>
    </w:p>
    <w:p w14:paraId="638E0CEA" w14:textId="77777777" w:rsidR="00A65FD3" w:rsidRPr="00A65FD3" w:rsidRDefault="00A65FD3" w:rsidP="00A65FD3">
      <w:pPr>
        <w:shd w:val="clear" w:color="auto" w:fill="FFFFFF"/>
        <w:rPr>
          <w:lang w:val="ru-RU"/>
        </w:rPr>
      </w:pPr>
      <w:r w:rsidRPr="00A65FD3">
        <w:rPr>
          <w:lang w:val="ru-RU"/>
        </w:rPr>
        <w:t xml:space="preserve">Параллельно были предприняты работы по реорганизации структуры средней школы. В 2006-2007 учебном году в Армении был начат переход с 10-и летней системы </w:t>
      </w:r>
      <w:r w:rsidRPr="00A65FD3">
        <w:rPr>
          <w:rFonts w:cs="Times New Roman"/>
          <w:lang w:val="ru-RU"/>
        </w:rPr>
        <w:t xml:space="preserve">обучения </w:t>
      </w:r>
      <w:r w:rsidRPr="00A65FD3">
        <w:rPr>
          <w:rFonts w:cs="Times New Roman"/>
          <w:szCs w:val="24"/>
          <w:lang w:val="ru-RU"/>
        </w:rPr>
        <w:t xml:space="preserve">к 12-и летней (см. </w:t>
      </w:r>
      <w:r w:rsidRPr="00A65FD3">
        <w:rPr>
          <w:lang w:val="ru-RU"/>
        </w:rPr>
        <w:t>[11, 22, 23]</w:t>
      </w:r>
      <w:r w:rsidRPr="00A65FD3">
        <w:rPr>
          <w:rFonts w:cs="Times New Roman"/>
          <w:szCs w:val="24"/>
          <w:lang w:val="ru-RU"/>
        </w:rPr>
        <w:t xml:space="preserve">). В итоге были определены 3 ступени школьного образования: </w:t>
      </w:r>
    </w:p>
    <w:p w14:paraId="5B925156" w14:textId="77777777" w:rsidR="00A65FD3" w:rsidRPr="00A65FD3" w:rsidRDefault="00A65FD3" w:rsidP="00A65FD3">
      <w:pPr>
        <w:shd w:val="clear" w:color="auto" w:fill="FFFFFF"/>
        <w:ind w:firstLine="0"/>
        <w:rPr>
          <w:rFonts w:eastAsia="Times New Roman" w:cs="Times New Roman"/>
          <w:szCs w:val="24"/>
          <w:lang w:val="ru-RU"/>
        </w:rPr>
      </w:pPr>
      <w:r w:rsidRPr="00A65FD3">
        <w:rPr>
          <w:rFonts w:eastAsia="Times New Roman" w:cs="Times New Roman"/>
          <w:szCs w:val="24"/>
          <w:lang w:val="ru-RU"/>
        </w:rPr>
        <w:t>а) элементарная школа: 4 года (1-4 классы),</w:t>
      </w:r>
    </w:p>
    <w:p w14:paraId="17473267" w14:textId="77777777" w:rsidR="00A65FD3" w:rsidRPr="00A65FD3" w:rsidRDefault="00A65FD3" w:rsidP="00A65FD3">
      <w:pPr>
        <w:shd w:val="clear" w:color="auto" w:fill="FFFFFF"/>
        <w:ind w:firstLine="0"/>
        <w:rPr>
          <w:rFonts w:eastAsia="Times New Roman" w:cs="Times New Roman"/>
          <w:szCs w:val="24"/>
          <w:lang w:val="ru-RU"/>
        </w:rPr>
      </w:pPr>
      <w:r w:rsidRPr="00A65FD3">
        <w:rPr>
          <w:rFonts w:eastAsia="Times New Roman" w:cs="Times New Roman"/>
          <w:szCs w:val="24"/>
          <w:lang w:val="ru-RU"/>
        </w:rPr>
        <w:t>б) средняя школа: 5 лет (5-9 классы),</w:t>
      </w:r>
    </w:p>
    <w:p w14:paraId="21654AF3" w14:textId="77777777" w:rsidR="00A65FD3" w:rsidRPr="00A65FD3" w:rsidRDefault="00A65FD3" w:rsidP="00A65FD3">
      <w:pPr>
        <w:shd w:val="clear" w:color="auto" w:fill="FFFFFF"/>
        <w:ind w:firstLine="0"/>
        <w:rPr>
          <w:rFonts w:eastAsia="Times New Roman" w:cs="Times New Roman"/>
          <w:szCs w:val="24"/>
          <w:lang w:val="ru-RU"/>
        </w:rPr>
      </w:pPr>
      <w:r w:rsidRPr="00A65FD3">
        <w:rPr>
          <w:rFonts w:eastAsia="Times New Roman" w:cs="Times New Roman"/>
          <w:szCs w:val="24"/>
          <w:lang w:val="ru-RU"/>
        </w:rPr>
        <w:t>в) старшая школа: 3 года (10-12 классы).</w:t>
      </w:r>
    </w:p>
    <w:p w14:paraId="45F9023A" w14:textId="77777777" w:rsidR="00A65FD3" w:rsidRPr="00A65FD3" w:rsidRDefault="00A65FD3" w:rsidP="00A65FD3">
      <w:pPr>
        <w:shd w:val="clear" w:color="auto" w:fill="FFFFFF"/>
        <w:rPr>
          <w:rFonts w:eastAsia="Times New Roman" w:cs="Times New Roman"/>
          <w:szCs w:val="24"/>
          <w:lang w:val="ru-RU"/>
        </w:rPr>
      </w:pPr>
      <w:r w:rsidRPr="00A65FD3">
        <w:rPr>
          <w:rFonts w:eastAsia="Times New Roman" w:cs="Times New Roman"/>
          <w:szCs w:val="24"/>
          <w:lang w:val="ru-RU"/>
        </w:rPr>
        <w:t xml:space="preserve">Целью элементарной школы (см. </w:t>
      </w:r>
      <w:r w:rsidRPr="00A65FD3">
        <w:rPr>
          <w:lang w:val="ru-RU"/>
        </w:rPr>
        <w:t>[11, 22]</w:t>
      </w:r>
      <w:r w:rsidRPr="00A65FD3">
        <w:rPr>
          <w:rFonts w:eastAsia="Times New Roman" w:cs="Times New Roman"/>
          <w:szCs w:val="24"/>
          <w:lang w:val="ru-RU"/>
        </w:rPr>
        <w:t xml:space="preserve">) является формирование умственных, духовных и физических умений учеников, становление основ логического мышления, грамотности и первоначальных профессиональных навыков. Основной целью обучения в средней школе является усвоение знаний о человеке, природе и обществе на таком уровне, который позволяет применить полученные знания в повседневной жизни, продолжать обучение в старшей школе или в профессиональных учебных заведениях, либо же заниматься профессиональной деятельностью, соответствующей данной возрастной </w:t>
      </w:r>
      <w:r w:rsidRPr="00A65FD3">
        <w:rPr>
          <w:rFonts w:eastAsia="Times New Roman" w:cs="Times New Roman"/>
          <w:szCs w:val="24"/>
          <w:lang w:val="ru-RU"/>
        </w:rPr>
        <w:lastRenderedPageBreak/>
        <w:t xml:space="preserve">категории. Основной целью старшей школы является получение учащимися профессионального образования, знаний, умений и навыков, которые необходимы для самостоятельной жизни. </w:t>
      </w:r>
    </w:p>
    <w:p w14:paraId="7CD73C84" w14:textId="77777777" w:rsidR="00A65FD3" w:rsidRPr="00A65FD3" w:rsidRDefault="00A65FD3" w:rsidP="00A65FD3">
      <w:pPr>
        <w:shd w:val="clear" w:color="auto" w:fill="FFFFFF"/>
        <w:tabs>
          <w:tab w:val="left" w:pos="720"/>
        </w:tabs>
        <w:rPr>
          <w:rFonts w:cs="Times New Roman"/>
          <w:lang w:val="ru-RU"/>
        </w:rPr>
      </w:pPr>
      <w:r w:rsidRPr="00A65FD3">
        <w:rPr>
          <w:rFonts w:eastAsia="Times New Roman" w:cs="Times New Roman"/>
          <w:szCs w:val="24"/>
          <w:lang w:val="ru-RU"/>
        </w:rPr>
        <w:t xml:space="preserve">Итоговый контроль и переход от одной ступени образования к следующей производится посредством выпускных экзаменов (см. 4.1). </w:t>
      </w:r>
      <w:r w:rsidRPr="00A65FD3">
        <w:rPr>
          <w:rFonts w:cs="Times New Roman"/>
          <w:lang w:val="ru-RU"/>
        </w:rPr>
        <w:t xml:space="preserve">Правила и сроки проведения государственных выпускных экзаменов регулируются приказом министра образования и науки РА (см. </w:t>
      </w:r>
      <w:r w:rsidRPr="00A65FD3">
        <w:rPr>
          <w:lang w:val="ru-RU"/>
        </w:rPr>
        <w:t>[14, 20]</w:t>
      </w:r>
      <w:r w:rsidRPr="00A65FD3">
        <w:rPr>
          <w:rFonts w:cs="Times New Roman"/>
          <w:lang w:val="ru-RU"/>
        </w:rPr>
        <w:t xml:space="preserve">). </w:t>
      </w:r>
    </w:p>
    <w:p w14:paraId="68397ECC" w14:textId="77777777" w:rsidR="00A65FD3" w:rsidRPr="00A65FD3" w:rsidRDefault="00A65FD3" w:rsidP="00A65FD3">
      <w:pPr>
        <w:shd w:val="clear" w:color="auto" w:fill="FFFFFF"/>
        <w:tabs>
          <w:tab w:val="left" w:pos="720"/>
        </w:tabs>
        <w:rPr>
          <w:rFonts w:cs="Times New Roman"/>
          <w:lang w:val="ru-RU"/>
        </w:rPr>
      </w:pPr>
      <w:r w:rsidRPr="00A65FD3">
        <w:rPr>
          <w:rFonts w:cs="Times New Roman"/>
          <w:lang w:val="ru-RU"/>
        </w:rPr>
        <w:t>Инструменты оценивания и шаги реализации разрабатываются специалистами ЦОТ при  администрации правительства РА.</w:t>
      </w:r>
    </w:p>
    <w:p w14:paraId="00C25937" w14:textId="77777777" w:rsidR="00A65FD3" w:rsidRPr="00A65FD3" w:rsidRDefault="00A65FD3" w:rsidP="00A65FD3">
      <w:pPr>
        <w:shd w:val="clear" w:color="auto" w:fill="FFFFFF"/>
        <w:tabs>
          <w:tab w:val="left" w:pos="720"/>
        </w:tabs>
        <w:spacing w:after="240"/>
        <w:jc w:val="left"/>
        <w:rPr>
          <w:rFonts w:eastAsia="Times New Roman" w:cs="Times New Roman"/>
          <w:color w:val="333300"/>
          <w:szCs w:val="24"/>
          <w:lang w:val="ru-RU"/>
        </w:rPr>
      </w:pPr>
      <w:r w:rsidRPr="00A65FD3">
        <w:rPr>
          <w:rFonts w:cs="Times New Roman"/>
          <w:lang w:val="ru-RU"/>
        </w:rPr>
        <w:t>Всего на территории Армении действуют 1437 общеобразовательных учебных заведений. Их распределение по Марзам (регионам) Армении приведено в следующей таблице.</w:t>
      </w:r>
    </w:p>
    <w:p w14:paraId="3AE5452F" w14:textId="77777777" w:rsidR="00A65FD3" w:rsidRPr="00A65FD3" w:rsidRDefault="00A65FD3" w:rsidP="00A65FD3">
      <w:pPr>
        <w:tabs>
          <w:tab w:val="left" w:pos="0"/>
        </w:tabs>
        <w:spacing w:after="240" w:line="276" w:lineRule="auto"/>
        <w:ind w:firstLine="0"/>
        <w:rPr>
          <w:lang w:val="ru-RU"/>
        </w:rPr>
      </w:pPr>
      <w:r w:rsidRPr="00A65FD3">
        <w:rPr>
          <w:rFonts w:cs="Times New Roman"/>
          <w:szCs w:val="24"/>
          <w:lang w:val="ru-RU"/>
        </w:rPr>
        <w:t xml:space="preserve">Таблица 1. Число общеобразовательных заведений Армении в 2014-2015 учебном году. </w:t>
      </w:r>
    </w:p>
    <w:tbl>
      <w:tblPr>
        <w:tblW w:w="0" w:type="auto"/>
        <w:tblInd w:w="75" w:type="dxa"/>
        <w:tblLayout w:type="fixed"/>
        <w:tblCellMar>
          <w:top w:w="15" w:type="dxa"/>
          <w:left w:w="75" w:type="dxa"/>
          <w:bottom w:w="15" w:type="dxa"/>
          <w:right w:w="75" w:type="dxa"/>
        </w:tblCellMar>
        <w:tblLook w:val="04A0" w:firstRow="1" w:lastRow="0" w:firstColumn="1" w:lastColumn="0" w:noHBand="0" w:noVBand="1"/>
      </w:tblPr>
      <w:tblGrid>
        <w:gridCol w:w="1350"/>
        <w:gridCol w:w="663"/>
        <w:gridCol w:w="932"/>
        <w:gridCol w:w="931"/>
        <w:gridCol w:w="1164"/>
        <w:gridCol w:w="698"/>
        <w:gridCol w:w="931"/>
        <w:gridCol w:w="931"/>
        <w:gridCol w:w="931"/>
        <w:gridCol w:w="898"/>
      </w:tblGrid>
      <w:tr w:rsidR="00A65FD3" w:rsidRPr="00853034" w14:paraId="73C87CA6" w14:textId="77777777" w:rsidTr="0083340A">
        <w:trPr>
          <w:tblHeader/>
        </w:trPr>
        <w:tc>
          <w:tcPr>
            <w:tcW w:w="1350" w:type="dxa"/>
            <w:vMerge w:val="restart"/>
            <w:tcBorders>
              <w:top w:val="single" w:sz="12" w:space="0" w:color="72747B"/>
              <w:left w:val="single" w:sz="12" w:space="0" w:color="72747B"/>
              <w:bottom w:val="single" w:sz="12" w:space="0" w:color="72747B"/>
              <w:right w:val="single" w:sz="12" w:space="0" w:color="72747B"/>
            </w:tcBorders>
            <w:shd w:val="clear" w:color="auto" w:fill="E1E8F6"/>
            <w:vAlign w:val="center"/>
            <w:hideMark/>
          </w:tcPr>
          <w:p w14:paraId="089BEA61" w14:textId="77777777" w:rsidR="00A65FD3" w:rsidRPr="00A65FD3" w:rsidRDefault="00A65FD3" w:rsidP="00A65FD3">
            <w:pPr>
              <w:spacing w:line="240" w:lineRule="auto"/>
              <w:ind w:firstLine="0"/>
              <w:jc w:val="center"/>
              <w:rPr>
                <w:rFonts w:cs="Times New Roman"/>
                <w:b/>
                <w:bCs/>
                <w:sz w:val="20"/>
                <w:szCs w:val="20"/>
              </w:rPr>
            </w:pPr>
            <w:r w:rsidRPr="00A65FD3">
              <w:rPr>
                <w:rFonts w:cs="Times New Roman"/>
                <w:b/>
                <w:bCs/>
                <w:sz w:val="20"/>
                <w:szCs w:val="20"/>
              </w:rPr>
              <w:t>Марз (регион)</w:t>
            </w:r>
          </w:p>
        </w:tc>
        <w:tc>
          <w:tcPr>
            <w:tcW w:w="8079" w:type="dxa"/>
            <w:gridSpan w:val="9"/>
            <w:tcBorders>
              <w:top w:val="single" w:sz="12" w:space="0" w:color="72747B"/>
              <w:left w:val="single" w:sz="12" w:space="0" w:color="72747B"/>
              <w:bottom w:val="single" w:sz="12" w:space="0" w:color="72747B"/>
              <w:right w:val="single" w:sz="12" w:space="0" w:color="72747B"/>
            </w:tcBorders>
            <w:shd w:val="clear" w:color="auto" w:fill="D4E0F2"/>
            <w:vAlign w:val="center"/>
            <w:hideMark/>
          </w:tcPr>
          <w:p w14:paraId="607B430F" w14:textId="77777777" w:rsidR="00A65FD3" w:rsidRPr="00A65FD3" w:rsidRDefault="00A65FD3" w:rsidP="00A65FD3">
            <w:pPr>
              <w:spacing w:line="240" w:lineRule="auto"/>
              <w:jc w:val="center"/>
              <w:rPr>
                <w:rFonts w:cs="Times New Roman"/>
                <w:b/>
                <w:bCs/>
                <w:sz w:val="20"/>
                <w:szCs w:val="20"/>
                <w:lang w:val="ru-RU"/>
              </w:rPr>
            </w:pPr>
            <w:r w:rsidRPr="00A65FD3">
              <w:rPr>
                <w:rFonts w:cs="Times New Roman"/>
                <w:b/>
                <w:bCs/>
                <w:sz w:val="20"/>
                <w:szCs w:val="20"/>
                <w:lang w:val="ru-RU"/>
              </w:rPr>
              <w:t>Учебные заведения по основным общеобразовательным программам</w:t>
            </w:r>
          </w:p>
        </w:tc>
      </w:tr>
      <w:tr w:rsidR="00A65FD3" w:rsidRPr="00A65FD3" w14:paraId="02612089" w14:textId="77777777" w:rsidTr="0083340A">
        <w:trPr>
          <w:tblHeader/>
        </w:trPr>
        <w:tc>
          <w:tcPr>
            <w:tcW w:w="1350" w:type="dxa"/>
            <w:vMerge/>
            <w:tcBorders>
              <w:top w:val="single" w:sz="12" w:space="0" w:color="72747B"/>
              <w:left w:val="single" w:sz="12" w:space="0" w:color="72747B"/>
              <w:bottom w:val="single" w:sz="12" w:space="0" w:color="72747B"/>
              <w:right w:val="single" w:sz="12" w:space="0" w:color="72747B"/>
            </w:tcBorders>
            <w:vAlign w:val="center"/>
            <w:hideMark/>
          </w:tcPr>
          <w:p w14:paraId="6D62E337" w14:textId="77777777" w:rsidR="00A65FD3" w:rsidRPr="00A65FD3" w:rsidRDefault="00A65FD3" w:rsidP="00A65FD3">
            <w:pPr>
              <w:spacing w:line="240" w:lineRule="auto"/>
              <w:jc w:val="center"/>
              <w:rPr>
                <w:rFonts w:cs="Times New Roman"/>
                <w:b/>
                <w:bCs/>
                <w:sz w:val="20"/>
                <w:szCs w:val="20"/>
                <w:lang w:val="ru-RU"/>
              </w:rPr>
            </w:pPr>
          </w:p>
        </w:tc>
        <w:tc>
          <w:tcPr>
            <w:tcW w:w="1595" w:type="dxa"/>
            <w:gridSpan w:val="2"/>
            <w:tcBorders>
              <w:top w:val="single" w:sz="12" w:space="0" w:color="72747B"/>
              <w:left w:val="single" w:sz="12" w:space="0" w:color="72747B"/>
              <w:bottom w:val="single" w:sz="12" w:space="0" w:color="72747B"/>
              <w:right w:val="single" w:sz="12" w:space="0" w:color="72747B"/>
            </w:tcBorders>
            <w:shd w:val="clear" w:color="auto" w:fill="E7D8EA"/>
            <w:vAlign w:val="center"/>
            <w:hideMark/>
          </w:tcPr>
          <w:p w14:paraId="05B39903" w14:textId="77777777" w:rsidR="00A65FD3" w:rsidRPr="00A65FD3" w:rsidRDefault="00A65FD3" w:rsidP="00A65FD3">
            <w:pPr>
              <w:spacing w:line="240" w:lineRule="auto"/>
              <w:ind w:firstLine="0"/>
              <w:jc w:val="center"/>
              <w:rPr>
                <w:rFonts w:cs="Times New Roman"/>
                <w:b/>
                <w:bCs/>
                <w:sz w:val="20"/>
                <w:szCs w:val="20"/>
              </w:rPr>
            </w:pPr>
            <w:r w:rsidRPr="00A65FD3">
              <w:rPr>
                <w:rFonts w:cs="Times New Roman"/>
                <w:b/>
                <w:bCs/>
                <w:sz w:val="20"/>
                <w:szCs w:val="20"/>
              </w:rPr>
              <w:t>Общие</w:t>
            </w:r>
          </w:p>
        </w:tc>
        <w:tc>
          <w:tcPr>
            <w:tcW w:w="2095" w:type="dxa"/>
            <w:gridSpan w:val="2"/>
            <w:tcBorders>
              <w:top w:val="single" w:sz="12" w:space="0" w:color="72747B"/>
              <w:left w:val="single" w:sz="12" w:space="0" w:color="72747B"/>
              <w:bottom w:val="single" w:sz="12" w:space="0" w:color="72747B"/>
              <w:right w:val="single" w:sz="12" w:space="0" w:color="72747B"/>
            </w:tcBorders>
            <w:shd w:val="clear" w:color="auto" w:fill="D6EEEC"/>
            <w:vAlign w:val="center"/>
            <w:hideMark/>
          </w:tcPr>
          <w:p w14:paraId="5601CE72" w14:textId="77777777" w:rsidR="00A65FD3" w:rsidRPr="00A65FD3" w:rsidRDefault="00A65FD3" w:rsidP="00A65FD3">
            <w:pPr>
              <w:spacing w:line="240" w:lineRule="auto"/>
              <w:ind w:firstLine="0"/>
              <w:jc w:val="center"/>
              <w:rPr>
                <w:rFonts w:cs="Times New Roman"/>
                <w:b/>
                <w:bCs/>
                <w:sz w:val="20"/>
                <w:szCs w:val="20"/>
              </w:rPr>
            </w:pPr>
            <w:r w:rsidRPr="00A65FD3">
              <w:rPr>
                <w:rFonts w:cs="Times New Roman"/>
                <w:b/>
                <w:bCs/>
                <w:sz w:val="20"/>
                <w:szCs w:val="20"/>
              </w:rPr>
              <w:t>Профессиональные</w:t>
            </w:r>
          </w:p>
        </w:tc>
        <w:tc>
          <w:tcPr>
            <w:tcW w:w="1629" w:type="dxa"/>
            <w:gridSpan w:val="2"/>
            <w:tcBorders>
              <w:top w:val="single" w:sz="12" w:space="0" w:color="72747B"/>
              <w:left w:val="single" w:sz="12" w:space="0" w:color="72747B"/>
              <w:bottom w:val="single" w:sz="12" w:space="0" w:color="72747B"/>
              <w:right w:val="single" w:sz="12" w:space="0" w:color="72747B"/>
            </w:tcBorders>
            <w:shd w:val="clear" w:color="auto" w:fill="ECF4DE"/>
            <w:vAlign w:val="center"/>
            <w:hideMark/>
          </w:tcPr>
          <w:p w14:paraId="1E59DAC3" w14:textId="77777777" w:rsidR="00A65FD3" w:rsidRPr="00A65FD3" w:rsidRDefault="00A65FD3" w:rsidP="00A65FD3">
            <w:pPr>
              <w:spacing w:line="240" w:lineRule="auto"/>
              <w:ind w:firstLine="0"/>
              <w:jc w:val="center"/>
              <w:rPr>
                <w:rFonts w:cs="Times New Roman"/>
                <w:b/>
                <w:bCs/>
                <w:sz w:val="20"/>
                <w:szCs w:val="20"/>
              </w:rPr>
            </w:pPr>
            <w:r w:rsidRPr="00A65FD3">
              <w:rPr>
                <w:rFonts w:cs="Times New Roman"/>
                <w:b/>
                <w:bCs/>
                <w:sz w:val="20"/>
                <w:szCs w:val="20"/>
              </w:rPr>
              <w:t>Специальные</w:t>
            </w:r>
          </w:p>
        </w:tc>
        <w:tc>
          <w:tcPr>
            <w:tcW w:w="2760" w:type="dxa"/>
            <w:gridSpan w:val="3"/>
            <w:tcBorders>
              <w:top w:val="single" w:sz="12" w:space="0" w:color="72747B"/>
              <w:left w:val="single" w:sz="12" w:space="0" w:color="72747B"/>
              <w:bottom w:val="single" w:sz="12" w:space="0" w:color="72747B"/>
              <w:right w:val="single" w:sz="12" w:space="0" w:color="72747B"/>
            </w:tcBorders>
            <w:shd w:val="clear" w:color="auto" w:fill="FDDDCE"/>
            <w:vAlign w:val="center"/>
            <w:hideMark/>
          </w:tcPr>
          <w:p w14:paraId="782A1B2A" w14:textId="77777777" w:rsidR="00A65FD3" w:rsidRPr="00A65FD3" w:rsidRDefault="00A65FD3" w:rsidP="00A65FD3">
            <w:pPr>
              <w:spacing w:line="240" w:lineRule="auto"/>
              <w:ind w:firstLine="0"/>
              <w:jc w:val="center"/>
              <w:rPr>
                <w:rFonts w:cs="Times New Roman"/>
                <w:b/>
                <w:bCs/>
                <w:sz w:val="20"/>
                <w:szCs w:val="20"/>
              </w:rPr>
            </w:pPr>
            <w:r w:rsidRPr="00A65FD3">
              <w:rPr>
                <w:rFonts w:cs="Times New Roman"/>
                <w:b/>
                <w:bCs/>
                <w:sz w:val="20"/>
                <w:szCs w:val="20"/>
              </w:rPr>
              <w:t>Итого</w:t>
            </w:r>
          </w:p>
        </w:tc>
      </w:tr>
      <w:tr w:rsidR="00A65FD3" w:rsidRPr="00A65FD3" w14:paraId="084EBE9D" w14:textId="77777777" w:rsidTr="0083340A">
        <w:trPr>
          <w:tblHeader/>
        </w:trPr>
        <w:tc>
          <w:tcPr>
            <w:tcW w:w="1350" w:type="dxa"/>
            <w:vMerge/>
            <w:tcBorders>
              <w:top w:val="single" w:sz="12" w:space="0" w:color="72747B"/>
              <w:left w:val="single" w:sz="12" w:space="0" w:color="72747B"/>
              <w:bottom w:val="single" w:sz="12" w:space="0" w:color="72747B"/>
              <w:right w:val="single" w:sz="12" w:space="0" w:color="72747B"/>
            </w:tcBorders>
            <w:vAlign w:val="center"/>
            <w:hideMark/>
          </w:tcPr>
          <w:p w14:paraId="6329C810" w14:textId="77777777" w:rsidR="00A65FD3" w:rsidRPr="00A65FD3" w:rsidRDefault="00A65FD3" w:rsidP="00A65FD3">
            <w:pPr>
              <w:spacing w:line="240" w:lineRule="auto"/>
              <w:jc w:val="center"/>
              <w:rPr>
                <w:rFonts w:cs="Times New Roman"/>
                <w:b/>
                <w:bCs/>
                <w:sz w:val="20"/>
                <w:szCs w:val="20"/>
              </w:rPr>
            </w:pPr>
          </w:p>
        </w:tc>
        <w:tc>
          <w:tcPr>
            <w:tcW w:w="663" w:type="dxa"/>
            <w:tcBorders>
              <w:top w:val="single" w:sz="6" w:space="0" w:color="72747B"/>
              <w:left w:val="single" w:sz="12" w:space="0" w:color="72747B"/>
              <w:bottom w:val="single" w:sz="6" w:space="0" w:color="72747B"/>
              <w:right w:val="single" w:sz="6" w:space="0" w:color="72747B"/>
            </w:tcBorders>
            <w:shd w:val="clear" w:color="auto" w:fill="F3EBF4"/>
            <w:vAlign w:val="center"/>
            <w:hideMark/>
          </w:tcPr>
          <w:p w14:paraId="54ECF2AB" w14:textId="77777777" w:rsidR="00A65FD3" w:rsidRPr="00A65FD3" w:rsidRDefault="00A65FD3" w:rsidP="00A65FD3">
            <w:pPr>
              <w:spacing w:line="240" w:lineRule="auto"/>
              <w:ind w:firstLine="0"/>
              <w:jc w:val="center"/>
              <w:rPr>
                <w:rFonts w:cs="Times New Roman"/>
                <w:b/>
                <w:bCs/>
                <w:sz w:val="20"/>
                <w:szCs w:val="20"/>
              </w:rPr>
            </w:pPr>
            <w:r w:rsidRPr="00A65FD3">
              <w:rPr>
                <w:rFonts w:cs="Times New Roman"/>
                <w:b/>
                <w:bCs/>
                <w:sz w:val="20"/>
                <w:szCs w:val="20"/>
              </w:rPr>
              <w:t>гос.</w:t>
            </w:r>
          </w:p>
        </w:tc>
        <w:tc>
          <w:tcPr>
            <w:tcW w:w="932" w:type="dxa"/>
            <w:tcBorders>
              <w:top w:val="single" w:sz="6" w:space="0" w:color="72747B"/>
              <w:left w:val="single" w:sz="6" w:space="0" w:color="72747B"/>
              <w:bottom w:val="single" w:sz="6" w:space="0" w:color="72747B"/>
              <w:right w:val="single" w:sz="6" w:space="0" w:color="72747B"/>
            </w:tcBorders>
            <w:shd w:val="clear" w:color="auto" w:fill="EDE3F0"/>
            <w:vAlign w:val="center"/>
            <w:hideMark/>
          </w:tcPr>
          <w:p w14:paraId="21266756" w14:textId="77777777" w:rsidR="00A65FD3" w:rsidRPr="00A65FD3" w:rsidRDefault="00A65FD3" w:rsidP="00A65FD3">
            <w:pPr>
              <w:spacing w:line="240" w:lineRule="auto"/>
              <w:ind w:firstLine="0"/>
              <w:jc w:val="center"/>
              <w:rPr>
                <w:rFonts w:cs="Times New Roman"/>
                <w:b/>
                <w:bCs/>
                <w:sz w:val="20"/>
                <w:szCs w:val="20"/>
              </w:rPr>
            </w:pPr>
            <w:r w:rsidRPr="00A65FD3">
              <w:rPr>
                <w:rFonts w:cs="Times New Roman"/>
                <w:b/>
                <w:bCs/>
                <w:sz w:val="20"/>
                <w:szCs w:val="20"/>
              </w:rPr>
              <w:t>негос.</w:t>
            </w:r>
          </w:p>
        </w:tc>
        <w:tc>
          <w:tcPr>
            <w:tcW w:w="931" w:type="dxa"/>
            <w:tcBorders>
              <w:top w:val="single" w:sz="6" w:space="0" w:color="72747B"/>
              <w:left w:val="single" w:sz="12" w:space="0" w:color="72747B"/>
              <w:bottom w:val="single" w:sz="6" w:space="0" w:color="72747B"/>
              <w:right w:val="single" w:sz="6" w:space="0" w:color="72747B"/>
            </w:tcBorders>
            <w:shd w:val="clear" w:color="auto" w:fill="EAF6F5"/>
            <w:vAlign w:val="center"/>
            <w:hideMark/>
          </w:tcPr>
          <w:p w14:paraId="59570038" w14:textId="77777777" w:rsidR="00A65FD3" w:rsidRPr="00A65FD3" w:rsidRDefault="00A65FD3" w:rsidP="00A65FD3">
            <w:pPr>
              <w:spacing w:line="240" w:lineRule="auto"/>
              <w:ind w:firstLine="0"/>
              <w:jc w:val="center"/>
              <w:rPr>
                <w:rFonts w:cs="Times New Roman"/>
                <w:b/>
                <w:bCs/>
                <w:sz w:val="20"/>
                <w:szCs w:val="20"/>
              </w:rPr>
            </w:pPr>
            <w:r w:rsidRPr="00A65FD3">
              <w:rPr>
                <w:rFonts w:cs="Times New Roman"/>
                <w:b/>
                <w:bCs/>
                <w:sz w:val="20"/>
                <w:szCs w:val="20"/>
              </w:rPr>
              <w:t>гос.</w:t>
            </w:r>
          </w:p>
        </w:tc>
        <w:tc>
          <w:tcPr>
            <w:tcW w:w="1164" w:type="dxa"/>
            <w:tcBorders>
              <w:top w:val="single" w:sz="6" w:space="0" w:color="72747B"/>
              <w:left w:val="single" w:sz="6" w:space="0" w:color="72747B"/>
              <w:bottom w:val="single" w:sz="6" w:space="0" w:color="72747B"/>
              <w:right w:val="single" w:sz="6" w:space="0" w:color="72747B"/>
            </w:tcBorders>
            <w:shd w:val="clear" w:color="auto" w:fill="E3F3F1"/>
            <w:vAlign w:val="center"/>
            <w:hideMark/>
          </w:tcPr>
          <w:p w14:paraId="79B04419" w14:textId="77777777" w:rsidR="00A65FD3" w:rsidRPr="00A65FD3" w:rsidRDefault="00A65FD3" w:rsidP="00A65FD3">
            <w:pPr>
              <w:spacing w:line="240" w:lineRule="auto"/>
              <w:ind w:firstLine="0"/>
              <w:jc w:val="center"/>
              <w:rPr>
                <w:rFonts w:cs="Times New Roman"/>
                <w:b/>
                <w:bCs/>
                <w:sz w:val="20"/>
                <w:szCs w:val="20"/>
              </w:rPr>
            </w:pPr>
            <w:r w:rsidRPr="00A65FD3">
              <w:rPr>
                <w:rFonts w:cs="Times New Roman"/>
                <w:b/>
                <w:bCs/>
                <w:sz w:val="20"/>
                <w:szCs w:val="20"/>
              </w:rPr>
              <w:t>негос.</w:t>
            </w:r>
          </w:p>
        </w:tc>
        <w:tc>
          <w:tcPr>
            <w:tcW w:w="698" w:type="dxa"/>
            <w:tcBorders>
              <w:top w:val="single" w:sz="6" w:space="0" w:color="72747B"/>
              <w:left w:val="single" w:sz="12" w:space="0" w:color="72747B"/>
              <w:bottom w:val="single" w:sz="6" w:space="0" w:color="72747B"/>
              <w:right w:val="single" w:sz="6" w:space="0" w:color="72747B"/>
            </w:tcBorders>
            <w:shd w:val="clear" w:color="auto" w:fill="F5F9EE"/>
            <w:vAlign w:val="center"/>
            <w:hideMark/>
          </w:tcPr>
          <w:p w14:paraId="7A317887" w14:textId="77777777" w:rsidR="00A65FD3" w:rsidRPr="00A65FD3" w:rsidRDefault="00A65FD3" w:rsidP="00A65FD3">
            <w:pPr>
              <w:spacing w:line="240" w:lineRule="auto"/>
              <w:ind w:firstLine="0"/>
              <w:jc w:val="center"/>
              <w:rPr>
                <w:rFonts w:cs="Times New Roman"/>
                <w:b/>
                <w:bCs/>
                <w:sz w:val="20"/>
                <w:szCs w:val="20"/>
              </w:rPr>
            </w:pPr>
            <w:r w:rsidRPr="00A65FD3">
              <w:rPr>
                <w:rFonts w:cs="Times New Roman"/>
                <w:b/>
                <w:bCs/>
                <w:sz w:val="20"/>
                <w:szCs w:val="20"/>
              </w:rPr>
              <w:t>гос.</w:t>
            </w:r>
          </w:p>
        </w:tc>
        <w:tc>
          <w:tcPr>
            <w:tcW w:w="931" w:type="dxa"/>
            <w:tcBorders>
              <w:top w:val="single" w:sz="6" w:space="0" w:color="72747B"/>
              <w:left w:val="single" w:sz="6" w:space="0" w:color="72747B"/>
              <w:bottom w:val="single" w:sz="6" w:space="0" w:color="72747B"/>
              <w:right w:val="single" w:sz="6" w:space="0" w:color="72747B"/>
            </w:tcBorders>
            <w:shd w:val="clear" w:color="auto" w:fill="F0F7E8"/>
            <w:vAlign w:val="center"/>
            <w:hideMark/>
          </w:tcPr>
          <w:p w14:paraId="56E9C036" w14:textId="77777777" w:rsidR="00A65FD3" w:rsidRPr="00A65FD3" w:rsidRDefault="00A65FD3" w:rsidP="00A65FD3">
            <w:pPr>
              <w:spacing w:line="240" w:lineRule="auto"/>
              <w:ind w:firstLine="0"/>
              <w:jc w:val="center"/>
              <w:rPr>
                <w:rFonts w:cs="Times New Roman"/>
                <w:b/>
                <w:bCs/>
                <w:sz w:val="20"/>
                <w:szCs w:val="20"/>
              </w:rPr>
            </w:pPr>
            <w:r w:rsidRPr="00A65FD3">
              <w:rPr>
                <w:rFonts w:cs="Times New Roman"/>
                <w:b/>
                <w:bCs/>
                <w:sz w:val="20"/>
                <w:szCs w:val="20"/>
              </w:rPr>
              <w:t>негос.</w:t>
            </w:r>
          </w:p>
        </w:tc>
        <w:tc>
          <w:tcPr>
            <w:tcW w:w="931" w:type="dxa"/>
            <w:tcBorders>
              <w:top w:val="single" w:sz="6" w:space="0" w:color="72747B"/>
              <w:left w:val="single" w:sz="12" w:space="0" w:color="72747B"/>
              <w:bottom w:val="single" w:sz="6" w:space="0" w:color="72747B"/>
              <w:right w:val="single" w:sz="6" w:space="0" w:color="72747B"/>
            </w:tcBorders>
            <w:shd w:val="clear" w:color="auto" w:fill="FFF2EB"/>
            <w:vAlign w:val="center"/>
            <w:hideMark/>
          </w:tcPr>
          <w:p w14:paraId="607FCA7B" w14:textId="77777777" w:rsidR="00A65FD3" w:rsidRPr="00A65FD3" w:rsidRDefault="00A65FD3" w:rsidP="00A65FD3">
            <w:pPr>
              <w:spacing w:line="240" w:lineRule="auto"/>
              <w:ind w:firstLine="0"/>
              <w:jc w:val="center"/>
              <w:rPr>
                <w:rFonts w:cs="Times New Roman"/>
                <w:b/>
                <w:bCs/>
                <w:sz w:val="20"/>
                <w:szCs w:val="20"/>
              </w:rPr>
            </w:pPr>
            <w:r w:rsidRPr="00A65FD3">
              <w:rPr>
                <w:rFonts w:cs="Times New Roman"/>
                <w:b/>
                <w:bCs/>
                <w:sz w:val="20"/>
                <w:szCs w:val="20"/>
              </w:rPr>
              <w:t>гос.</w:t>
            </w:r>
          </w:p>
        </w:tc>
        <w:tc>
          <w:tcPr>
            <w:tcW w:w="931" w:type="dxa"/>
            <w:tcBorders>
              <w:top w:val="single" w:sz="6" w:space="0" w:color="72747B"/>
              <w:left w:val="single" w:sz="6" w:space="0" w:color="72747B"/>
              <w:bottom w:val="single" w:sz="6" w:space="0" w:color="72747B"/>
              <w:right w:val="single" w:sz="6" w:space="0" w:color="72747B"/>
            </w:tcBorders>
            <w:shd w:val="clear" w:color="auto" w:fill="FEE7DC"/>
            <w:vAlign w:val="center"/>
            <w:hideMark/>
          </w:tcPr>
          <w:p w14:paraId="2187BBFC" w14:textId="77777777" w:rsidR="00A65FD3" w:rsidRPr="00A65FD3" w:rsidRDefault="00A65FD3" w:rsidP="00A65FD3">
            <w:pPr>
              <w:spacing w:line="240" w:lineRule="auto"/>
              <w:ind w:firstLine="0"/>
              <w:jc w:val="center"/>
              <w:rPr>
                <w:rFonts w:cs="Times New Roman"/>
                <w:b/>
                <w:bCs/>
                <w:sz w:val="20"/>
                <w:szCs w:val="20"/>
              </w:rPr>
            </w:pPr>
            <w:r w:rsidRPr="00A65FD3">
              <w:rPr>
                <w:rFonts w:cs="Times New Roman"/>
                <w:b/>
                <w:bCs/>
                <w:sz w:val="20"/>
                <w:szCs w:val="20"/>
              </w:rPr>
              <w:t>негос.</w:t>
            </w:r>
          </w:p>
        </w:tc>
        <w:tc>
          <w:tcPr>
            <w:tcW w:w="898" w:type="dxa"/>
            <w:tcBorders>
              <w:top w:val="single" w:sz="6" w:space="0" w:color="72747B"/>
              <w:left w:val="single" w:sz="6" w:space="0" w:color="72747B"/>
              <w:bottom w:val="single" w:sz="6" w:space="0" w:color="72747B"/>
              <w:right w:val="single" w:sz="6" w:space="0" w:color="72747B"/>
            </w:tcBorders>
            <w:shd w:val="clear" w:color="auto" w:fill="FDDDCE"/>
            <w:vAlign w:val="center"/>
            <w:hideMark/>
          </w:tcPr>
          <w:p w14:paraId="6F436A37" w14:textId="77777777" w:rsidR="00A65FD3" w:rsidRPr="00A65FD3" w:rsidRDefault="00A65FD3" w:rsidP="00A65FD3">
            <w:pPr>
              <w:spacing w:line="240" w:lineRule="auto"/>
              <w:ind w:firstLine="0"/>
              <w:jc w:val="center"/>
              <w:rPr>
                <w:rFonts w:cs="Times New Roman"/>
                <w:b/>
                <w:bCs/>
                <w:sz w:val="20"/>
                <w:szCs w:val="20"/>
              </w:rPr>
            </w:pPr>
            <w:r w:rsidRPr="00A65FD3">
              <w:rPr>
                <w:rFonts w:cs="Times New Roman"/>
                <w:b/>
                <w:bCs/>
                <w:sz w:val="20"/>
                <w:szCs w:val="20"/>
              </w:rPr>
              <w:t>итого</w:t>
            </w:r>
          </w:p>
        </w:tc>
      </w:tr>
      <w:tr w:rsidR="00A65FD3" w:rsidRPr="00A65FD3" w14:paraId="2A04ED7F" w14:textId="77777777" w:rsidTr="0083340A">
        <w:tc>
          <w:tcPr>
            <w:tcW w:w="1350" w:type="dxa"/>
            <w:tcBorders>
              <w:top w:val="single" w:sz="6" w:space="0" w:color="72747B"/>
              <w:left w:val="single" w:sz="6" w:space="0" w:color="72747B"/>
              <w:bottom w:val="single" w:sz="6" w:space="0" w:color="72747B"/>
              <w:right w:val="single" w:sz="6" w:space="0" w:color="72747B"/>
            </w:tcBorders>
            <w:shd w:val="clear" w:color="auto" w:fill="EEF1F9"/>
            <w:vAlign w:val="center"/>
            <w:hideMark/>
          </w:tcPr>
          <w:p w14:paraId="4FF33F9C" w14:textId="77777777" w:rsidR="00A65FD3" w:rsidRPr="00A65FD3" w:rsidRDefault="00A65FD3" w:rsidP="00A65FD3">
            <w:pPr>
              <w:spacing w:line="240" w:lineRule="auto"/>
              <w:ind w:firstLine="0"/>
              <w:jc w:val="center"/>
              <w:rPr>
                <w:rFonts w:cs="Times New Roman"/>
                <w:b/>
                <w:bCs/>
                <w:sz w:val="20"/>
                <w:szCs w:val="20"/>
              </w:rPr>
            </w:pPr>
            <w:r w:rsidRPr="00A65FD3">
              <w:rPr>
                <w:rFonts w:cs="Times New Roman"/>
                <w:b/>
                <w:bCs/>
                <w:sz w:val="20"/>
                <w:szCs w:val="20"/>
              </w:rPr>
              <w:t>Ереван</w:t>
            </w:r>
          </w:p>
        </w:tc>
        <w:tc>
          <w:tcPr>
            <w:tcW w:w="663" w:type="dxa"/>
            <w:tcBorders>
              <w:top w:val="single" w:sz="6" w:space="0" w:color="72747B"/>
              <w:left w:val="single" w:sz="12" w:space="0" w:color="72747B"/>
              <w:bottom w:val="single" w:sz="6" w:space="0" w:color="72747B"/>
              <w:right w:val="single" w:sz="6" w:space="0" w:color="72747B"/>
            </w:tcBorders>
            <w:shd w:val="clear" w:color="auto" w:fill="F3EBF4"/>
            <w:vAlign w:val="center"/>
            <w:hideMark/>
          </w:tcPr>
          <w:p w14:paraId="41DC34D0" w14:textId="77777777" w:rsidR="00A65FD3" w:rsidRPr="00A65FD3" w:rsidRDefault="00A65FD3" w:rsidP="00A65FD3">
            <w:pPr>
              <w:spacing w:line="240" w:lineRule="auto"/>
              <w:ind w:firstLine="0"/>
              <w:jc w:val="center"/>
              <w:rPr>
                <w:rFonts w:cs="Times New Roman"/>
                <w:sz w:val="20"/>
                <w:szCs w:val="20"/>
              </w:rPr>
            </w:pPr>
            <w:r w:rsidRPr="00A65FD3">
              <w:rPr>
                <w:rFonts w:cs="Times New Roman"/>
                <w:sz w:val="20"/>
                <w:szCs w:val="20"/>
              </w:rPr>
              <w:t>201</w:t>
            </w:r>
          </w:p>
        </w:tc>
        <w:tc>
          <w:tcPr>
            <w:tcW w:w="932" w:type="dxa"/>
            <w:tcBorders>
              <w:top w:val="single" w:sz="6" w:space="0" w:color="72747B"/>
              <w:left w:val="single" w:sz="6" w:space="0" w:color="72747B"/>
              <w:bottom w:val="single" w:sz="6" w:space="0" w:color="72747B"/>
              <w:right w:val="single" w:sz="6" w:space="0" w:color="72747B"/>
            </w:tcBorders>
            <w:shd w:val="clear" w:color="auto" w:fill="EDE3F0"/>
            <w:vAlign w:val="center"/>
            <w:hideMark/>
          </w:tcPr>
          <w:p w14:paraId="37E2F40B" w14:textId="77777777" w:rsidR="00A65FD3" w:rsidRPr="00A65FD3" w:rsidRDefault="00A65FD3" w:rsidP="00A65FD3">
            <w:pPr>
              <w:spacing w:line="240" w:lineRule="auto"/>
              <w:ind w:firstLine="0"/>
              <w:jc w:val="center"/>
              <w:rPr>
                <w:rFonts w:cs="Times New Roman"/>
                <w:sz w:val="20"/>
                <w:szCs w:val="20"/>
              </w:rPr>
            </w:pPr>
            <w:r w:rsidRPr="00A65FD3">
              <w:rPr>
                <w:rFonts w:cs="Times New Roman"/>
                <w:sz w:val="20"/>
                <w:szCs w:val="20"/>
              </w:rPr>
              <w:t>35</w:t>
            </w:r>
          </w:p>
        </w:tc>
        <w:tc>
          <w:tcPr>
            <w:tcW w:w="931" w:type="dxa"/>
            <w:tcBorders>
              <w:top w:val="single" w:sz="6" w:space="0" w:color="72747B"/>
              <w:left w:val="single" w:sz="12" w:space="0" w:color="72747B"/>
              <w:bottom w:val="single" w:sz="6" w:space="0" w:color="72747B"/>
              <w:right w:val="single" w:sz="6" w:space="0" w:color="72747B"/>
            </w:tcBorders>
            <w:shd w:val="clear" w:color="auto" w:fill="EAF6F5"/>
            <w:vAlign w:val="center"/>
            <w:hideMark/>
          </w:tcPr>
          <w:p w14:paraId="18B913BA" w14:textId="77777777" w:rsidR="00A65FD3" w:rsidRPr="00A65FD3" w:rsidRDefault="00A65FD3" w:rsidP="00A65FD3">
            <w:pPr>
              <w:spacing w:line="240" w:lineRule="auto"/>
              <w:ind w:firstLine="0"/>
              <w:jc w:val="center"/>
              <w:rPr>
                <w:rFonts w:cs="Times New Roman"/>
                <w:sz w:val="20"/>
                <w:szCs w:val="20"/>
              </w:rPr>
            </w:pPr>
            <w:r w:rsidRPr="00A65FD3">
              <w:rPr>
                <w:rFonts w:cs="Times New Roman"/>
                <w:sz w:val="20"/>
                <w:szCs w:val="20"/>
              </w:rPr>
              <w:t>6</w:t>
            </w:r>
          </w:p>
        </w:tc>
        <w:tc>
          <w:tcPr>
            <w:tcW w:w="1164" w:type="dxa"/>
            <w:tcBorders>
              <w:top w:val="single" w:sz="6" w:space="0" w:color="72747B"/>
              <w:left w:val="single" w:sz="6" w:space="0" w:color="72747B"/>
              <w:bottom w:val="single" w:sz="6" w:space="0" w:color="72747B"/>
              <w:right w:val="single" w:sz="6" w:space="0" w:color="72747B"/>
            </w:tcBorders>
            <w:shd w:val="clear" w:color="auto" w:fill="E3F3F1"/>
            <w:vAlign w:val="center"/>
            <w:hideMark/>
          </w:tcPr>
          <w:p w14:paraId="0F369639" w14:textId="77777777" w:rsidR="00A65FD3" w:rsidRPr="00A65FD3" w:rsidRDefault="00A65FD3" w:rsidP="00A65FD3">
            <w:pPr>
              <w:spacing w:line="240" w:lineRule="auto"/>
              <w:ind w:firstLine="0"/>
              <w:jc w:val="center"/>
              <w:rPr>
                <w:rFonts w:cs="Times New Roman"/>
                <w:sz w:val="20"/>
                <w:szCs w:val="20"/>
              </w:rPr>
            </w:pPr>
            <w:r w:rsidRPr="00A65FD3">
              <w:rPr>
                <w:rFonts w:cs="Times New Roman"/>
                <w:sz w:val="20"/>
                <w:szCs w:val="20"/>
              </w:rPr>
              <w:t>2</w:t>
            </w:r>
          </w:p>
        </w:tc>
        <w:tc>
          <w:tcPr>
            <w:tcW w:w="698" w:type="dxa"/>
            <w:tcBorders>
              <w:top w:val="single" w:sz="6" w:space="0" w:color="72747B"/>
              <w:left w:val="single" w:sz="12" w:space="0" w:color="72747B"/>
              <w:bottom w:val="single" w:sz="6" w:space="0" w:color="72747B"/>
              <w:right w:val="single" w:sz="6" w:space="0" w:color="72747B"/>
            </w:tcBorders>
            <w:shd w:val="clear" w:color="auto" w:fill="F5F9EE"/>
            <w:vAlign w:val="center"/>
            <w:hideMark/>
          </w:tcPr>
          <w:p w14:paraId="3C2DBF68" w14:textId="77777777" w:rsidR="00A65FD3" w:rsidRPr="00A65FD3" w:rsidRDefault="00A65FD3" w:rsidP="00A65FD3">
            <w:pPr>
              <w:spacing w:line="240" w:lineRule="auto"/>
              <w:ind w:firstLine="0"/>
              <w:jc w:val="center"/>
              <w:rPr>
                <w:rFonts w:cs="Times New Roman"/>
                <w:sz w:val="20"/>
                <w:szCs w:val="20"/>
              </w:rPr>
            </w:pPr>
            <w:r w:rsidRPr="00A65FD3">
              <w:rPr>
                <w:rFonts w:cs="Times New Roman"/>
                <w:sz w:val="20"/>
                <w:szCs w:val="20"/>
              </w:rPr>
              <w:t>13</w:t>
            </w:r>
          </w:p>
        </w:tc>
        <w:tc>
          <w:tcPr>
            <w:tcW w:w="931" w:type="dxa"/>
            <w:tcBorders>
              <w:top w:val="single" w:sz="6" w:space="0" w:color="72747B"/>
              <w:left w:val="single" w:sz="6" w:space="0" w:color="72747B"/>
              <w:bottom w:val="single" w:sz="6" w:space="0" w:color="72747B"/>
              <w:right w:val="single" w:sz="6" w:space="0" w:color="72747B"/>
            </w:tcBorders>
            <w:shd w:val="clear" w:color="auto" w:fill="F0F7E8"/>
            <w:vAlign w:val="center"/>
            <w:hideMark/>
          </w:tcPr>
          <w:p w14:paraId="4214C32F" w14:textId="77777777" w:rsidR="00A65FD3" w:rsidRPr="00A65FD3" w:rsidRDefault="00A65FD3" w:rsidP="00A65FD3">
            <w:pPr>
              <w:spacing w:line="240" w:lineRule="auto"/>
              <w:ind w:firstLine="0"/>
              <w:jc w:val="center"/>
              <w:rPr>
                <w:rFonts w:cs="Times New Roman"/>
                <w:sz w:val="20"/>
                <w:szCs w:val="20"/>
              </w:rPr>
            </w:pPr>
            <w:r w:rsidRPr="00A65FD3">
              <w:rPr>
                <w:rFonts w:cs="Times New Roman"/>
                <w:sz w:val="20"/>
                <w:szCs w:val="20"/>
              </w:rPr>
              <w:t>0</w:t>
            </w:r>
          </w:p>
        </w:tc>
        <w:tc>
          <w:tcPr>
            <w:tcW w:w="931" w:type="dxa"/>
            <w:tcBorders>
              <w:top w:val="single" w:sz="6" w:space="0" w:color="72747B"/>
              <w:left w:val="single" w:sz="12" w:space="0" w:color="72747B"/>
              <w:bottom w:val="single" w:sz="6" w:space="0" w:color="72747B"/>
              <w:right w:val="single" w:sz="6" w:space="0" w:color="72747B"/>
            </w:tcBorders>
            <w:shd w:val="clear" w:color="auto" w:fill="FFF2EB"/>
            <w:vAlign w:val="center"/>
            <w:hideMark/>
          </w:tcPr>
          <w:p w14:paraId="3190CA13" w14:textId="77777777" w:rsidR="00A65FD3" w:rsidRPr="00A65FD3" w:rsidRDefault="00A65FD3" w:rsidP="00A65FD3">
            <w:pPr>
              <w:spacing w:line="240" w:lineRule="auto"/>
              <w:ind w:firstLine="0"/>
              <w:jc w:val="center"/>
              <w:rPr>
                <w:rFonts w:cs="Times New Roman"/>
                <w:sz w:val="20"/>
                <w:szCs w:val="20"/>
              </w:rPr>
            </w:pPr>
            <w:r w:rsidRPr="00A65FD3">
              <w:rPr>
                <w:rFonts w:cs="Times New Roman"/>
                <w:sz w:val="20"/>
                <w:szCs w:val="20"/>
              </w:rPr>
              <w:t>220</w:t>
            </w:r>
          </w:p>
        </w:tc>
        <w:tc>
          <w:tcPr>
            <w:tcW w:w="931" w:type="dxa"/>
            <w:tcBorders>
              <w:top w:val="single" w:sz="6" w:space="0" w:color="72747B"/>
              <w:left w:val="single" w:sz="6" w:space="0" w:color="72747B"/>
              <w:bottom w:val="single" w:sz="6" w:space="0" w:color="72747B"/>
              <w:right w:val="single" w:sz="6" w:space="0" w:color="72747B"/>
            </w:tcBorders>
            <w:shd w:val="clear" w:color="auto" w:fill="FEE7DC"/>
            <w:vAlign w:val="center"/>
            <w:hideMark/>
          </w:tcPr>
          <w:p w14:paraId="1AA5193D" w14:textId="77777777" w:rsidR="00A65FD3" w:rsidRPr="00A65FD3" w:rsidRDefault="00A65FD3" w:rsidP="00A65FD3">
            <w:pPr>
              <w:spacing w:line="240" w:lineRule="auto"/>
              <w:ind w:firstLine="0"/>
              <w:jc w:val="center"/>
              <w:rPr>
                <w:rFonts w:cs="Times New Roman"/>
                <w:sz w:val="20"/>
                <w:szCs w:val="20"/>
              </w:rPr>
            </w:pPr>
            <w:r w:rsidRPr="00A65FD3">
              <w:rPr>
                <w:rFonts w:cs="Times New Roman"/>
                <w:sz w:val="20"/>
                <w:szCs w:val="20"/>
              </w:rPr>
              <w:t>37</w:t>
            </w:r>
          </w:p>
        </w:tc>
        <w:tc>
          <w:tcPr>
            <w:tcW w:w="898" w:type="dxa"/>
            <w:tcBorders>
              <w:top w:val="single" w:sz="6" w:space="0" w:color="72747B"/>
              <w:left w:val="single" w:sz="6" w:space="0" w:color="72747B"/>
              <w:bottom w:val="single" w:sz="6" w:space="0" w:color="72747B"/>
              <w:right w:val="single" w:sz="6" w:space="0" w:color="72747B"/>
            </w:tcBorders>
            <w:shd w:val="clear" w:color="auto" w:fill="FDDDCE"/>
            <w:vAlign w:val="center"/>
            <w:hideMark/>
          </w:tcPr>
          <w:p w14:paraId="4AC606EF" w14:textId="77777777" w:rsidR="00A65FD3" w:rsidRPr="00A65FD3" w:rsidRDefault="00A65FD3" w:rsidP="00A65FD3">
            <w:pPr>
              <w:spacing w:line="240" w:lineRule="auto"/>
              <w:ind w:firstLine="0"/>
              <w:jc w:val="center"/>
              <w:rPr>
                <w:rFonts w:cs="Times New Roman"/>
                <w:sz w:val="20"/>
                <w:szCs w:val="20"/>
              </w:rPr>
            </w:pPr>
            <w:r w:rsidRPr="00A65FD3">
              <w:rPr>
                <w:rFonts w:cs="Times New Roman"/>
                <w:sz w:val="20"/>
                <w:szCs w:val="20"/>
              </w:rPr>
              <w:t>257</w:t>
            </w:r>
          </w:p>
        </w:tc>
      </w:tr>
      <w:tr w:rsidR="00A65FD3" w:rsidRPr="00A65FD3" w14:paraId="5B87F01F" w14:textId="77777777" w:rsidTr="0083340A">
        <w:tc>
          <w:tcPr>
            <w:tcW w:w="1350" w:type="dxa"/>
            <w:tcBorders>
              <w:top w:val="single" w:sz="6" w:space="0" w:color="72747B"/>
              <w:left w:val="single" w:sz="6" w:space="0" w:color="72747B"/>
              <w:bottom w:val="single" w:sz="6" w:space="0" w:color="72747B"/>
              <w:right w:val="single" w:sz="6" w:space="0" w:color="72747B"/>
            </w:tcBorders>
            <w:shd w:val="clear" w:color="auto" w:fill="EEF1F9"/>
            <w:vAlign w:val="center"/>
            <w:hideMark/>
          </w:tcPr>
          <w:p w14:paraId="1A17DF7B" w14:textId="77777777" w:rsidR="00A65FD3" w:rsidRPr="00A65FD3" w:rsidRDefault="00A65FD3" w:rsidP="00A65FD3">
            <w:pPr>
              <w:spacing w:line="240" w:lineRule="auto"/>
              <w:ind w:firstLine="0"/>
              <w:jc w:val="center"/>
              <w:rPr>
                <w:rFonts w:cs="Times New Roman"/>
                <w:b/>
                <w:bCs/>
                <w:sz w:val="20"/>
                <w:szCs w:val="20"/>
              </w:rPr>
            </w:pPr>
            <w:r w:rsidRPr="00A65FD3">
              <w:rPr>
                <w:rFonts w:cs="Times New Roman"/>
                <w:b/>
                <w:bCs/>
                <w:sz w:val="20"/>
                <w:szCs w:val="20"/>
              </w:rPr>
              <w:t>Арагацотн</w:t>
            </w:r>
          </w:p>
        </w:tc>
        <w:tc>
          <w:tcPr>
            <w:tcW w:w="663" w:type="dxa"/>
            <w:tcBorders>
              <w:top w:val="single" w:sz="6" w:space="0" w:color="72747B"/>
              <w:left w:val="single" w:sz="12" w:space="0" w:color="72747B"/>
              <w:bottom w:val="single" w:sz="6" w:space="0" w:color="72747B"/>
              <w:right w:val="single" w:sz="6" w:space="0" w:color="72747B"/>
            </w:tcBorders>
            <w:shd w:val="clear" w:color="auto" w:fill="F3EBF4"/>
            <w:vAlign w:val="center"/>
            <w:hideMark/>
          </w:tcPr>
          <w:p w14:paraId="20E529F5" w14:textId="77777777" w:rsidR="00A65FD3" w:rsidRPr="00A65FD3" w:rsidRDefault="00A65FD3" w:rsidP="00A65FD3">
            <w:pPr>
              <w:spacing w:line="240" w:lineRule="auto"/>
              <w:ind w:firstLine="0"/>
              <w:jc w:val="center"/>
              <w:rPr>
                <w:rFonts w:cs="Times New Roman"/>
                <w:sz w:val="20"/>
                <w:szCs w:val="20"/>
              </w:rPr>
            </w:pPr>
            <w:r w:rsidRPr="00A65FD3">
              <w:rPr>
                <w:rFonts w:cs="Times New Roman"/>
                <w:sz w:val="20"/>
                <w:szCs w:val="20"/>
              </w:rPr>
              <w:t>121</w:t>
            </w:r>
          </w:p>
        </w:tc>
        <w:tc>
          <w:tcPr>
            <w:tcW w:w="932" w:type="dxa"/>
            <w:tcBorders>
              <w:top w:val="single" w:sz="6" w:space="0" w:color="72747B"/>
              <w:left w:val="single" w:sz="6" w:space="0" w:color="72747B"/>
              <w:bottom w:val="single" w:sz="6" w:space="0" w:color="72747B"/>
              <w:right w:val="single" w:sz="6" w:space="0" w:color="72747B"/>
            </w:tcBorders>
            <w:shd w:val="clear" w:color="auto" w:fill="EDE3F0"/>
            <w:vAlign w:val="center"/>
            <w:hideMark/>
          </w:tcPr>
          <w:p w14:paraId="12875F4B" w14:textId="77777777" w:rsidR="00A65FD3" w:rsidRPr="00A65FD3" w:rsidRDefault="00A65FD3" w:rsidP="00A65FD3">
            <w:pPr>
              <w:spacing w:line="240" w:lineRule="auto"/>
              <w:ind w:firstLine="0"/>
              <w:jc w:val="center"/>
              <w:rPr>
                <w:rFonts w:cs="Times New Roman"/>
                <w:sz w:val="20"/>
                <w:szCs w:val="20"/>
              </w:rPr>
            </w:pPr>
            <w:r w:rsidRPr="00A65FD3">
              <w:rPr>
                <w:rFonts w:cs="Times New Roman"/>
                <w:sz w:val="20"/>
                <w:szCs w:val="20"/>
              </w:rPr>
              <w:t>0</w:t>
            </w:r>
          </w:p>
        </w:tc>
        <w:tc>
          <w:tcPr>
            <w:tcW w:w="931" w:type="dxa"/>
            <w:tcBorders>
              <w:top w:val="single" w:sz="6" w:space="0" w:color="72747B"/>
              <w:left w:val="single" w:sz="12" w:space="0" w:color="72747B"/>
              <w:bottom w:val="single" w:sz="6" w:space="0" w:color="72747B"/>
              <w:right w:val="single" w:sz="6" w:space="0" w:color="72747B"/>
            </w:tcBorders>
            <w:shd w:val="clear" w:color="auto" w:fill="EAF6F5"/>
            <w:vAlign w:val="center"/>
            <w:hideMark/>
          </w:tcPr>
          <w:p w14:paraId="6E5F7811" w14:textId="77777777" w:rsidR="00A65FD3" w:rsidRPr="00A65FD3" w:rsidRDefault="00A65FD3" w:rsidP="00A65FD3">
            <w:pPr>
              <w:spacing w:line="240" w:lineRule="auto"/>
              <w:ind w:firstLine="0"/>
              <w:jc w:val="center"/>
              <w:rPr>
                <w:rFonts w:cs="Times New Roman"/>
                <w:sz w:val="20"/>
                <w:szCs w:val="20"/>
              </w:rPr>
            </w:pPr>
            <w:r w:rsidRPr="00A65FD3">
              <w:rPr>
                <w:rFonts w:cs="Times New Roman"/>
                <w:sz w:val="20"/>
                <w:szCs w:val="20"/>
              </w:rPr>
              <w:t>0</w:t>
            </w:r>
          </w:p>
        </w:tc>
        <w:tc>
          <w:tcPr>
            <w:tcW w:w="1164" w:type="dxa"/>
            <w:tcBorders>
              <w:top w:val="single" w:sz="6" w:space="0" w:color="72747B"/>
              <w:left w:val="single" w:sz="6" w:space="0" w:color="72747B"/>
              <w:bottom w:val="single" w:sz="6" w:space="0" w:color="72747B"/>
              <w:right w:val="single" w:sz="6" w:space="0" w:color="72747B"/>
            </w:tcBorders>
            <w:shd w:val="clear" w:color="auto" w:fill="E3F3F1"/>
            <w:vAlign w:val="center"/>
            <w:hideMark/>
          </w:tcPr>
          <w:p w14:paraId="5F8E0A60" w14:textId="77777777" w:rsidR="00A65FD3" w:rsidRPr="00A65FD3" w:rsidRDefault="00A65FD3" w:rsidP="00A65FD3">
            <w:pPr>
              <w:spacing w:line="240" w:lineRule="auto"/>
              <w:ind w:firstLine="0"/>
              <w:jc w:val="center"/>
              <w:rPr>
                <w:rFonts w:cs="Times New Roman"/>
                <w:sz w:val="20"/>
                <w:szCs w:val="20"/>
              </w:rPr>
            </w:pPr>
            <w:r w:rsidRPr="00A65FD3">
              <w:rPr>
                <w:rFonts w:cs="Times New Roman"/>
                <w:sz w:val="20"/>
                <w:szCs w:val="20"/>
              </w:rPr>
              <w:t>0</w:t>
            </w:r>
          </w:p>
        </w:tc>
        <w:tc>
          <w:tcPr>
            <w:tcW w:w="698" w:type="dxa"/>
            <w:tcBorders>
              <w:top w:val="single" w:sz="6" w:space="0" w:color="72747B"/>
              <w:left w:val="single" w:sz="12" w:space="0" w:color="72747B"/>
              <w:bottom w:val="single" w:sz="6" w:space="0" w:color="72747B"/>
              <w:right w:val="single" w:sz="6" w:space="0" w:color="72747B"/>
            </w:tcBorders>
            <w:shd w:val="clear" w:color="auto" w:fill="F5F9EE"/>
            <w:vAlign w:val="center"/>
            <w:hideMark/>
          </w:tcPr>
          <w:p w14:paraId="6730FBC9" w14:textId="77777777" w:rsidR="00A65FD3" w:rsidRPr="00A65FD3" w:rsidRDefault="00A65FD3" w:rsidP="00A65FD3">
            <w:pPr>
              <w:spacing w:line="240" w:lineRule="auto"/>
              <w:ind w:firstLine="0"/>
              <w:jc w:val="center"/>
              <w:rPr>
                <w:rFonts w:cs="Times New Roman"/>
                <w:sz w:val="20"/>
                <w:szCs w:val="20"/>
              </w:rPr>
            </w:pPr>
            <w:r w:rsidRPr="00A65FD3">
              <w:rPr>
                <w:rFonts w:cs="Times New Roman"/>
                <w:sz w:val="20"/>
                <w:szCs w:val="20"/>
              </w:rPr>
              <w:t>1</w:t>
            </w:r>
          </w:p>
        </w:tc>
        <w:tc>
          <w:tcPr>
            <w:tcW w:w="931" w:type="dxa"/>
            <w:tcBorders>
              <w:top w:val="single" w:sz="6" w:space="0" w:color="72747B"/>
              <w:left w:val="single" w:sz="6" w:space="0" w:color="72747B"/>
              <w:bottom w:val="single" w:sz="6" w:space="0" w:color="72747B"/>
              <w:right w:val="single" w:sz="6" w:space="0" w:color="72747B"/>
            </w:tcBorders>
            <w:shd w:val="clear" w:color="auto" w:fill="F0F7E8"/>
            <w:vAlign w:val="center"/>
            <w:hideMark/>
          </w:tcPr>
          <w:p w14:paraId="5D3831F9" w14:textId="77777777" w:rsidR="00A65FD3" w:rsidRPr="00A65FD3" w:rsidRDefault="00A65FD3" w:rsidP="00A65FD3">
            <w:pPr>
              <w:spacing w:line="240" w:lineRule="auto"/>
              <w:ind w:firstLine="0"/>
              <w:jc w:val="center"/>
              <w:rPr>
                <w:rFonts w:cs="Times New Roman"/>
                <w:sz w:val="20"/>
                <w:szCs w:val="20"/>
              </w:rPr>
            </w:pPr>
            <w:r w:rsidRPr="00A65FD3">
              <w:rPr>
                <w:rFonts w:cs="Times New Roman"/>
                <w:sz w:val="20"/>
                <w:szCs w:val="20"/>
              </w:rPr>
              <w:t>0</w:t>
            </w:r>
          </w:p>
        </w:tc>
        <w:tc>
          <w:tcPr>
            <w:tcW w:w="931" w:type="dxa"/>
            <w:tcBorders>
              <w:top w:val="single" w:sz="6" w:space="0" w:color="72747B"/>
              <w:left w:val="single" w:sz="12" w:space="0" w:color="72747B"/>
              <w:bottom w:val="single" w:sz="6" w:space="0" w:color="72747B"/>
              <w:right w:val="single" w:sz="6" w:space="0" w:color="72747B"/>
            </w:tcBorders>
            <w:shd w:val="clear" w:color="auto" w:fill="FFF2EB"/>
            <w:vAlign w:val="center"/>
            <w:hideMark/>
          </w:tcPr>
          <w:p w14:paraId="4FE20322" w14:textId="77777777" w:rsidR="00A65FD3" w:rsidRPr="00A65FD3" w:rsidRDefault="00A65FD3" w:rsidP="00A65FD3">
            <w:pPr>
              <w:spacing w:line="240" w:lineRule="auto"/>
              <w:ind w:firstLine="0"/>
              <w:jc w:val="center"/>
              <w:rPr>
                <w:rFonts w:cs="Times New Roman"/>
                <w:sz w:val="20"/>
                <w:szCs w:val="20"/>
              </w:rPr>
            </w:pPr>
            <w:r w:rsidRPr="00A65FD3">
              <w:rPr>
                <w:rFonts w:cs="Times New Roman"/>
                <w:sz w:val="20"/>
                <w:szCs w:val="20"/>
              </w:rPr>
              <w:t>122</w:t>
            </w:r>
          </w:p>
        </w:tc>
        <w:tc>
          <w:tcPr>
            <w:tcW w:w="931" w:type="dxa"/>
            <w:tcBorders>
              <w:top w:val="single" w:sz="6" w:space="0" w:color="72747B"/>
              <w:left w:val="single" w:sz="6" w:space="0" w:color="72747B"/>
              <w:bottom w:val="single" w:sz="6" w:space="0" w:color="72747B"/>
              <w:right w:val="single" w:sz="6" w:space="0" w:color="72747B"/>
            </w:tcBorders>
            <w:shd w:val="clear" w:color="auto" w:fill="FEE7DC"/>
            <w:vAlign w:val="center"/>
            <w:hideMark/>
          </w:tcPr>
          <w:p w14:paraId="2C9F1BD9" w14:textId="77777777" w:rsidR="00A65FD3" w:rsidRPr="00A65FD3" w:rsidRDefault="00A65FD3" w:rsidP="00A65FD3">
            <w:pPr>
              <w:spacing w:line="240" w:lineRule="auto"/>
              <w:ind w:firstLine="0"/>
              <w:jc w:val="center"/>
              <w:rPr>
                <w:rFonts w:cs="Times New Roman"/>
                <w:sz w:val="20"/>
                <w:szCs w:val="20"/>
              </w:rPr>
            </w:pPr>
            <w:r w:rsidRPr="00A65FD3">
              <w:rPr>
                <w:rFonts w:cs="Times New Roman"/>
                <w:sz w:val="20"/>
                <w:szCs w:val="20"/>
              </w:rPr>
              <w:t>0</w:t>
            </w:r>
          </w:p>
        </w:tc>
        <w:tc>
          <w:tcPr>
            <w:tcW w:w="898" w:type="dxa"/>
            <w:tcBorders>
              <w:top w:val="single" w:sz="6" w:space="0" w:color="72747B"/>
              <w:left w:val="single" w:sz="6" w:space="0" w:color="72747B"/>
              <w:bottom w:val="single" w:sz="6" w:space="0" w:color="72747B"/>
              <w:right w:val="single" w:sz="6" w:space="0" w:color="72747B"/>
            </w:tcBorders>
            <w:shd w:val="clear" w:color="auto" w:fill="FDDDCE"/>
            <w:vAlign w:val="center"/>
            <w:hideMark/>
          </w:tcPr>
          <w:p w14:paraId="6EFC2E45" w14:textId="77777777" w:rsidR="00A65FD3" w:rsidRPr="00A65FD3" w:rsidRDefault="00A65FD3" w:rsidP="00A65FD3">
            <w:pPr>
              <w:spacing w:line="240" w:lineRule="auto"/>
              <w:ind w:firstLine="0"/>
              <w:jc w:val="center"/>
              <w:rPr>
                <w:rFonts w:cs="Times New Roman"/>
                <w:sz w:val="20"/>
                <w:szCs w:val="20"/>
              </w:rPr>
            </w:pPr>
            <w:r w:rsidRPr="00A65FD3">
              <w:rPr>
                <w:rFonts w:cs="Times New Roman"/>
                <w:sz w:val="20"/>
                <w:szCs w:val="20"/>
              </w:rPr>
              <w:t>122</w:t>
            </w:r>
          </w:p>
        </w:tc>
      </w:tr>
      <w:tr w:rsidR="00A65FD3" w:rsidRPr="00A65FD3" w14:paraId="3BFF6EEB" w14:textId="77777777" w:rsidTr="0083340A">
        <w:tc>
          <w:tcPr>
            <w:tcW w:w="1350" w:type="dxa"/>
            <w:tcBorders>
              <w:top w:val="single" w:sz="6" w:space="0" w:color="72747B"/>
              <w:left w:val="single" w:sz="6" w:space="0" w:color="72747B"/>
              <w:bottom w:val="single" w:sz="6" w:space="0" w:color="72747B"/>
              <w:right w:val="single" w:sz="6" w:space="0" w:color="72747B"/>
            </w:tcBorders>
            <w:shd w:val="clear" w:color="auto" w:fill="EEF1F9"/>
            <w:vAlign w:val="center"/>
            <w:hideMark/>
          </w:tcPr>
          <w:p w14:paraId="0913B433" w14:textId="77777777" w:rsidR="00A65FD3" w:rsidRPr="00A65FD3" w:rsidRDefault="00A65FD3" w:rsidP="00A65FD3">
            <w:pPr>
              <w:spacing w:line="240" w:lineRule="auto"/>
              <w:ind w:firstLine="0"/>
              <w:jc w:val="center"/>
              <w:rPr>
                <w:rFonts w:cs="Times New Roman"/>
                <w:b/>
                <w:bCs/>
                <w:sz w:val="20"/>
                <w:szCs w:val="20"/>
              </w:rPr>
            </w:pPr>
            <w:r w:rsidRPr="00A65FD3">
              <w:rPr>
                <w:rFonts w:cs="Times New Roman"/>
                <w:b/>
                <w:bCs/>
                <w:sz w:val="20"/>
                <w:szCs w:val="20"/>
              </w:rPr>
              <w:t>Арарат</w:t>
            </w:r>
          </w:p>
        </w:tc>
        <w:tc>
          <w:tcPr>
            <w:tcW w:w="663" w:type="dxa"/>
            <w:tcBorders>
              <w:top w:val="single" w:sz="6" w:space="0" w:color="72747B"/>
              <w:left w:val="single" w:sz="12" w:space="0" w:color="72747B"/>
              <w:bottom w:val="single" w:sz="6" w:space="0" w:color="72747B"/>
              <w:right w:val="single" w:sz="6" w:space="0" w:color="72747B"/>
            </w:tcBorders>
            <w:shd w:val="clear" w:color="auto" w:fill="F3EBF4"/>
            <w:vAlign w:val="center"/>
            <w:hideMark/>
          </w:tcPr>
          <w:p w14:paraId="53F4C152" w14:textId="77777777" w:rsidR="00A65FD3" w:rsidRPr="00A65FD3" w:rsidRDefault="00A65FD3" w:rsidP="00A65FD3">
            <w:pPr>
              <w:spacing w:line="240" w:lineRule="auto"/>
              <w:ind w:firstLine="0"/>
              <w:jc w:val="center"/>
              <w:rPr>
                <w:rFonts w:cs="Times New Roman"/>
                <w:sz w:val="20"/>
                <w:szCs w:val="20"/>
              </w:rPr>
            </w:pPr>
            <w:r w:rsidRPr="00A65FD3">
              <w:rPr>
                <w:rFonts w:cs="Times New Roman"/>
                <w:sz w:val="20"/>
                <w:szCs w:val="20"/>
              </w:rPr>
              <w:t>112</w:t>
            </w:r>
          </w:p>
        </w:tc>
        <w:tc>
          <w:tcPr>
            <w:tcW w:w="932" w:type="dxa"/>
            <w:tcBorders>
              <w:top w:val="single" w:sz="6" w:space="0" w:color="72747B"/>
              <w:left w:val="single" w:sz="6" w:space="0" w:color="72747B"/>
              <w:bottom w:val="single" w:sz="6" w:space="0" w:color="72747B"/>
              <w:right w:val="single" w:sz="6" w:space="0" w:color="72747B"/>
            </w:tcBorders>
            <w:shd w:val="clear" w:color="auto" w:fill="EDE3F0"/>
            <w:vAlign w:val="center"/>
            <w:hideMark/>
          </w:tcPr>
          <w:p w14:paraId="6FA95ADA" w14:textId="77777777" w:rsidR="00A65FD3" w:rsidRPr="00A65FD3" w:rsidRDefault="00A65FD3" w:rsidP="00A65FD3">
            <w:pPr>
              <w:spacing w:line="240" w:lineRule="auto"/>
              <w:ind w:firstLine="0"/>
              <w:jc w:val="center"/>
              <w:rPr>
                <w:rFonts w:cs="Times New Roman"/>
                <w:sz w:val="20"/>
                <w:szCs w:val="20"/>
              </w:rPr>
            </w:pPr>
            <w:r w:rsidRPr="00A65FD3">
              <w:rPr>
                <w:rFonts w:cs="Times New Roman"/>
                <w:sz w:val="20"/>
                <w:szCs w:val="20"/>
              </w:rPr>
              <w:t>0</w:t>
            </w:r>
          </w:p>
        </w:tc>
        <w:tc>
          <w:tcPr>
            <w:tcW w:w="931" w:type="dxa"/>
            <w:tcBorders>
              <w:top w:val="single" w:sz="6" w:space="0" w:color="72747B"/>
              <w:left w:val="single" w:sz="12" w:space="0" w:color="72747B"/>
              <w:bottom w:val="single" w:sz="6" w:space="0" w:color="72747B"/>
              <w:right w:val="single" w:sz="6" w:space="0" w:color="72747B"/>
            </w:tcBorders>
            <w:shd w:val="clear" w:color="auto" w:fill="EAF6F5"/>
            <w:vAlign w:val="center"/>
            <w:hideMark/>
          </w:tcPr>
          <w:p w14:paraId="4F0F44E5" w14:textId="77777777" w:rsidR="00A65FD3" w:rsidRPr="00A65FD3" w:rsidRDefault="00A65FD3" w:rsidP="00A65FD3">
            <w:pPr>
              <w:spacing w:line="240" w:lineRule="auto"/>
              <w:ind w:firstLine="0"/>
              <w:jc w:val="center"/>
              <w:rPr>
                <w:rFonts w:cs="Times New Roman"/>
                <w:sz w:val="20"/>
                <w:szCs w:val="20"/>
              </w:rPr>
            </w:pPr>
            <w:r w:rsidRPr="00A65FD3">
              <w:rPr>
                <w:rFonts w:cs="Times New Roman"/>
                <w:sz w:val="20"/>
                <w:szCs w:val="20"/>
              </w:rPr>
              <w:t>0</w:t>
            </w:r>
          </w:p>
        </w:tc>
        <w:tc>
          <w:tcPr>
            <w:tcW w:w="1164" w:type="dxa"/>
            <w:tcBorders>
              <w:top w:val="single" w:sz="6" w:space="0" w:color="72747B"/>
              <w:left w:val="single" w:sz="6" w:space="0" w:color="72747B"/>
              <w:bottom w:val="single" w:sz="6" w:space="0" w:color="72747B"/>
              <w:right w:val="single" w:sz="6" w:space="0" w:color="72747B"/>
            </w:tcBorders>
            <w:shd w:val="clear" w:color="auto" w:fill="E3F3F1"/>
            <w:vAlign w:val="center"/>
            <w:hideMark/>
          </w:tcPr>
          <w:p w14:paraId="17D2EE05" w14:textId="77777777" w:rsidR="00A65FD3" w:rsidRPr="00A65FD3" w:rsidRDefault="00A65FD3" w:rsidP="00A65FD3">
            <w:pPr>
              <w:spacing w:line="240" w:lineRule="auto"/>
              <w:ind w:firstLine="0"/>
              <w:jc w:val="center"/>
              <w:rPr>
                <w:rFonts w:cs="Times New Roman"/>
                <w:sz w:val="20"/>
                <w:szCs w:val="20"/>
              </w:rPr>
            </w:pPr>
            <w:r w:rsidRPr="00A65FD3">
              <w:rPr>
                <w:rFonts w:cs="Times New Roman"/>
                <w:sz w:val="20"/>
                <w:szCs w:val="20"/>
              </w:rPr>
              <w:t>0</w:t>
            </w:r>
          </w:p>
        </w:tc>
        <w:tc>
          <w:tcPr>
            <w:tcW w:w="698" w:type="dxa"/>
            <w:tcBorders>
              <w:top w:val="single" w:sz="6" w:space="0" w:color="72747B"/>
              <w:left w:val="single" w:sz="12" w:space="0" w:color="72747B"/>
              <w:bottom w:val="single" w:sz="6" w:space="0" w:color="72747B"/>
              <w:right w:val="single" w:sz="6" w:space="0" w:color="72747B"/>
            </w:tcBorders>
            <w:shd w:val="clear" w:color="auto" w:fill="F5F9EE"/>
            <w:vAlign w:val="center"/>
            <w:hideMark/>
          </w:tcPr>
          <w:p w14:paraId="1201EDB7" w14:textId="77777777" w:rsidR="00A65FD3" w:rsidRPr="00A65FD3" w:rsidRDefault="00A65FD3" w:rsidP="00A65FD3">
            <w:pPr>
              <w:spacing w:line="240" w:lineRule="auto"/>
              <w:ind w:firstLine="0"/>
              <w:jc w:val="center"/>
              <w:rPr>
                <w:rFonts w:cs="Times New Roman"/>
                <w:sz w:val="20"/>
                <w:szCs w:val="20"/>
              </w:rPr>
            </w:pPr>
            <w:r w:rsidRPr="00A65FD3">
              <w:rPr>
                <w:rFonts w:cs="Times New Roman"/>
                <w:sz w:val="20"/>
                <w:szCs w:val="20"/>
              </w:rPr>
              <w:t>0</w:t>
            </w:r>
          </w:p>
        </w:tc>
        <w:tc>
          <w:tcPr>
            <w:tcW w:w="931" w:type="dxa"/>
            <w:tcBorders>
              <w:top w:val="single" w:sz="6" w:space="0" w:color="72747B"/>
              <w:left w:val="single" w:sz="6" w:space="0" w:color="72747B"/>
              <w:bottom w:val="single" w:sz="6" w:space="0" w:color="72747B"/>
              <w:right w:val="single" w:sz="6" w:space="0" w:color="72747B"/>
            </w:tcBorders>
            <w:shd w:val="clear" w:color="auto" w:fill="F0F7E8"/>
            <w:vAlign w:val="center"/>
            <w:hideMark/>
          </w:tcPr>
          <w:p w14:paraId="6F094C49" w14:textId="77777777" w:rsidR="00A65FD3" w:rsidRPr="00A65FD3" w:rsidRDefault="00A65FD3" w:rsidP="00A65FD3">
            <w:pPr>
              <w:spacing w:line="240" w:lineRule="auto"/>
              <w:ind w:firstLine="0"/>
              <w:jc w:val="center"/>
              <w:rPr>
                <w:rFonts w:cs="Times New Roman"/>
                <w:sz w:val="20"/>
                <w:szCs w:val="20"/>
              </w:rPr>
            </w:pPr>
            <w:r w:rsidRPr="00A65FD3">
              <w:rPr>
                <w:rFonts w:cs="Times New Roman"/>
                <w:sz w:val="20"/>
                <w:szCs w:val="20"/>
              </w:rPr>
              <w:t>0</w:t>
            </w:r>
          </w:p>
        </w:tc>
        <w:tc>
          <w:tcPr>
            <w:tcW w:w="931" w:type="dxa"/>
            <w:tcBorders>
              <w:top w:val="single" w:sz="6" w:space="0" w:color="72747B"/>
              <w:left w:val="single" w:sz="12" w:space="0" w:color="72747B"/>
              <w:bottom w:val="single" w:sz="6" w:space="0" w:color="72747B"/>
              <w:right w:val="single" w:sz="6" w:space="0" w:color="72747B"/>
            </w:tcBorders>
            <w:shd w:val="clear" w:color="auto" w:fill="FFF2EB"/>
            <w:vAlign w:val="center"/>
            <w:hideMark/>
          </w:tcPr>
          <w:p w14:paraId="52C07F4F" w14:textId="77777777" w:rsidR="00A65FD3" w:rsidRPr="00A65FD3" w:rsidRDefault="00A65FD3" w:rsidP="00A65FD3">
            <w:pPr>
              <w:spacing w:line="240" w:lineRule="auto"/>
              <w:ind w:firstLine="0"/>
              <w:jc w:val="center"/>
              <w:rPr>
                <w:rFonts w:cs="Times New Roman"/>
                <w:sz w:val="20"/>
                <w:szCs w:val="20"/>
              </w:rPr>
            </w:pPr>
            <w:r w:rsidRPr="00A65FD3">
              <w:rPr>
                <w:rFonts w:cs="Times New Roman"/>
                <w:sz w:val="20"/>
                <w:szCs w:val="20"/>
              </w:rPr>
              <w:t>112</w:t>
            </w:r>
          </w:p>
        </w:tc>
        <w:tc>
          <w:tcPr>
            <w:tcW w:w="931" w:type="dxa"/>
            <w:tcBorders>
              <w:top w:val="single" w:sz="6" w:space="0" w:color="72747B"/>
              <w:left w:val="single" w:sz="6" w:space="0" w:color="72747B"/>
              <w:bottom w:val="single" w:sz="6" w:space="0" w:color="72747B"/>
              <w:right w:val="single" w:sz="6" w:space="0" w:color="72747B"/>
            </w:tcBorders>
            <w:shd w:val="clear" w:color="auto" w:fill="FEE7DC"/>
            <w:vAlign w:val="center"/>
            <w:hideMark/>
          </w:tcPr>
          <w:p w14:paraId="3DE0DE07" w14:textId="77777777" w:rsidR="00A65FD3" w:rsidRPr="00A65FD3" w:rsidRDefault="00A65FD3" w:rsidP="00A65FD3">
            <w:pPr>
              <w:spacing w:line="240" w:lineRule="auto"/>
              <w:ind w:firstLine="0"/>
              <w:jc w:val="center"/>
              <w:rPr>
                <w:rFonts w:cs="Times New Roman"/>
                <w:sz w:val="20"/>
                <w:szCs w:val="20"/>
              </w:rPr>
            </w:pPr>
            <w:r w:rsidRPr="00A65FD3">
              <w:rPr>
                <w:rFonts w:cs="Times New Roman"/>
                <w:sz w:val="20"/>
                <w:szCs w:val="20"/>
              </w:rPr>
              <w:t>0</w:t>
            </w:r>
          </w:p>
        </w:tc>
        <w:tc>
          <w:tcPr>
            <w:tcW w:w="898" w:type="dxa"/>
            <w:tcBorders>
              <w:top w:val="single" w:sz="6" w:space="0" w:color="72747B"/>
              <w:left w:val="single" w:sz="6" w:space="0" w:color="72747B"/>
              <w:bottom w:val="single" w:sz="6" w:space="0" w:color="72747B"/>
              <w:right w:val="single" w:sz="6" w:space="0" w:color="72747B"/>
            </w:tcBorders>
            <w:shd w:val="clear" w:color="auto" w:fill="FDDDCE"/>
            <w:vAlign w:val="center"/>
            <w:hideMark/>
          </w:tcPr>
          <w:p w14:paraId="76B294B2" w14:textId="77777777" w:rsidR="00A65FD3" w:rsidRPr="00A65FD3" w:rsidRDefault="00A65FD3" w:rsidP="00A65FD3">
            <w:pPr>
              <w:spacing w:line="240" w:lineRule="auto"/>
              <w:ind w:firstLine="0"/>
              <w:jc w:val="center"/>
              <w:rPr>
                <w:rFonts w:cs="Times New Roman"/>
                <w:sz w:val="20"/>
                <w:szCs w:val="20"/>
              </w:rPr>
            </w:pPr>
            <w:r w:rsidRPr="00A65FD3">
              <w:rPr>
                <w:rFonts w:cs="Times New Roman"/>
                <w:sz w:val="20"/>
                <w:szCs w:val="20"/>
              </w:rPr>
              <w:t>112</w:t>
            </w:r>
          </w:p>
        </w:tc>
      </w:tr>
      <w:tr w:rsidR="00A65FD3" w:rsidRPr="00A65FD3" w14:paraId="2D5427FA" w14:textId="77777777" w:rsidTr="0083340A">
        <w:tc>
          <w:tcPr>
            <w:tcW w:w="1350" w:type="dxa"/>
            <w:tcBorders>
              <w:top w:val="single" w:sz="6" w:space="0" w:color="72747B"/>
              <w:left w:val="single" w:sz="6" w:space="0" w:color="72747B"/>
              <w:bottom w:val="single" w:sz="6" w:space="0" w:color="72747B"/>
              <w:right w:val="single" w:sz="6" w:space="0" w:color="72747B"/>
            </w:tcBorders>
            <w:shd w:val="clear" w:color="auto" w:fill="EEF1F9"/>
            <w:vAlign w:val="center"/>
            <w:hideMark/>
          </w:tcPr>
          <w:p w14:paraId="514F09C2" w14:textId="77777777" w:rsidR="00A65FD3" w:rsidRPr="00A65FD3" w:rsidRDefault="00A65FD3" w:rsidP="00A65FD3">
            <w:pPr>
              <w:spacing w:line="240" w:lineRule="auto"/>
              <w:ind w:firstLine="0"/>
              <w:jc w:val="center"/>
              <w:rPr>
                <w:rFonts w:cs="Times New Roman"/>
                <w:b/>
                <w:bCs/>
                <w:sz w:val="20"/>
                <w:szCs w:val="20"/>
              </w:rPr>
            </w:pPr>
            <w:r w:rsidRPr="00A65FD3">
              <w:rPr>
                <w:rFonts w:cs="Times New Roman"/>
                <w:b/>
                <w:bCs/>
                <w:sz w:val="20"/>
                <w:szCs w:val="20"/>
              </w:rPr>
              <w:t>Армавир</w:t>
            </w:r>
          </w:p>
        </w:tc>
        <w:tc>
          <w:tcPr>
            <w:tcW w:w="663" w:type="dxa"/>
            <w:tcBorders>
              <w:top w:val="single" w:sz="6" w:space="0" w:color="72747B"/>
              <w:left w:val="single" w:sz="12" w:space="0" w:color="72747B"/>
              <w:bottom w:val="single" w:sz="6" w:space="0" w:color="72747B"/>
              <w:right w:val="single" w:sz="6" w:space="0" w:color="72747B"/>
            </w:tcBorders>
            <w:shd w:val="clear" w:color="auto" w:fill="F3EBF4"/>
            <w:vAlign w:val="center"/>
            <w:hideMark/>
          </w:tcPr>
          <w:p w14:paraId="60362FE4" w14:textId="77777777" w:rsidR="00A65FD3" w:rsidRPr="00A65FD3" w:rsidRDefault="00A65FD3" w:rsidP="00A65FD3">
            <w:pPr>
              <w:spacing w:line="240" w:lineRule="auto"/>
              <w:ind w:firstLine="0"/>
              <w:jc w:val="center"/>
              <w:rPr>
                <w:rFonts w:cs="Times New Roman"/>
                <w:sz w:val="20"/>
                <w:szCs w:val="20"/>
              </w:rPr>
            </w:pPr>
            <w:r w:rsidRPr="00A65FD3">
              <w:rPr>
                <w:rFonts w:cs="Times New Roman"/>
                <w:sz w:val="20"/>
                <w:szCs w:val="20"/>
              </w:rPr>
              <w:t>118</w:t>
            </w:r>
          </w:p>
        </w:tc>
        <w:tc>
          <w:tcPr>
            <w:tcW w:w="932" w:type="dxa"/>
            <w:tcBorders>
              <w:top w:val="single" w:sz="6" w:space="0" w:color="72747B"/>
              <w:left w:val="single" w:sz="6" w:space="0" w:color="72747B"/>
              <w:bottom w:val="single" w:sz="6" w:space="0" w:color="72747B"/>
              <w:right w:val="single" w:sz="6" w:space="0" w:color="72747B"/>
            </w:tcBorders>
            <w:shd w:val="clear" w:color="auto" w:fill="EDE3F0"/>
            <w:vAlign w:val="center"/>
            <w:hideMark/>
          </w:tcPr>
          <w:p w14:paraId="19D8248F" w14:textId="77777777" w:rsidR="00A65FD3" w:rsidRPr="00A65FD3" w:rsidRDefault="00A65FD3" w:rsidP="00A65FD3">
            <w:pPr>
              <w:spacing w:line="240" w:lineRule="auto"/>
              <w:ind w:firstLine="0"/>
              <w:jc w:val="center"/>
              <w:rPr>
                <w:rFonts w:cs="Times New Roman"/>
                <w:sz w:val="20"/>
                <w:szCs w:val="20"/>
              </w:rPr>
            </w:pPr>
            <w:r w:rsidRPr="00A65FD3">
              <w:rPr>
                <w:rFonts w:cs="Times New Roman"/>
                <w:sz w:val="20"/>
                <w:szCs w:val="20"/>
              </w:rPr>
              <w:t>2</w:t>
            </w:r>
          </w:p>
        </w:tc>
        <w:tc>
          <w:tcPr>
            <w:tcW w:w="931" w:type="dxa"/>
            <w:tcBorders>
              <w:top w:val="single" w:sz="6" w:space="0" w:color="72747B"/>
              <w:left w:val="single" w:sz="12" w:space="0" w:color="72747B"/>
              <w:bottom w:val="single" w:sz="6" w:space="0" w:color="72747B"/>
              <w:right w:val="single" w:sz="6" w:space="0" w:color="72747B"/>
            </w:tcBorders>
            <w:shd w:val="clear" w:color="auto" w:fill="EAF6F5"/>
            <w:vAlign w:val="center"/>
            <w:hideMark/>
          </w:tcPr>
          <w:p w14:paraId="13FF368D" w14:textId="77777777" w:rsidR="00A65FD3" w:rsidRPr="00A65FD3" w:rsidRDefault="00A65FD3" w:rsidP="00A65FD3">
            <w:pPr>
              <w:spacing w:line="240" w:lineRule="auto"/>
              <w:ind w:firstLine="0"/>
              <w:jc w:val="center"/>
              <w:rPr>
                <w:rFonts w:cs="Times New Roman"/>
                <w:sz w:val="20"/>
                <w:szCs w:val="20"/>
              </w:rPr>
            </w:pPr>
            <w:r w:rsidRPr="00A65FD3">
              <w:rPr>
                <w:rFonts w:cs="Times New Roman"/>
                <w:sz w:val="20"/>
                <w:szCs w:val="20"/>
              </w:rPr>
              <w:t>1</w:t>
            </w:r>
          </w:p>
        </w:tc>
        <w:tc>
          <w:tcPr>
            <w:tcW w:w="1164" w:type="dxa"/>
            <w:tcBorders>
              <w:top w:val="single" w:sz="6" w:space="0" w:color="72747B"/>
              <w:left w:val="single" w:sz="6" w:space="0" w:color="72747B"/>
              <w:bottom w:val="single" w:sz="6" w:space="0" w:color="72747B"/>
              <w:right w:val="single" w:sz="6" w:space="0" w:color="72747B"/>
            </w:tcBorders>
            <w:shd w:val="clear" w:color="auto" w:fill="E3F3F1"/>
            <w:vAlign w:val="center"/>
            <w:hideMark/>
          </w:tcPr>
          <w:p w14:paraId="40DC8654" w14:textId="77777777" w:rsidR="00A65FD3" w:rsidRPr="00A65FD3" w:rsidRDefault="00A65FD3" w:rsidP="00A65FD3">
            <w:pPr>
              <w:spacing w:line="240" w:lineRule="auto"/>
              <w:ind w:firstLine="0"/>
              <w:jc w:val="center"/>
              <w:rPr>
                <w:rFonts w:cs="Times New Roman"/>
                <w:sz w:val="20"/>
                <w:szCs w:val="20"/>
              </w:rPr>
            </w:pPr>
            <w:r w:rsidRPr="00A65FD3">
              <w:rPr>
                <w:rFonts w:cs="Times New Roman"/>
                <w:sz w:val="20"/>
                <w:szCs w:val="20"/>
              </w:rPr>
              <w:t>0</w:t>
            </w:r>
          </w:p>
        </w:tc>
        <w:tc>
          <w:tcPr>
            <w:tcW w:w="698" w:type="dxa"/>
            <w:tcBorders>
              <w:top w:val="single" w:sz="6" w:space="0" w:color="72747B"/>
              <w:left w:val="single" w:sz="12" w:space="0" w:color="72747B"/>
              <w:bottom w:val="single" w:sz="6" w:space="0" w:color="72747B"/>
              <w:right w:val="single" w:sz="6" w:space="0" w:color="72747B"/>
            </w:tcBorders>
            <w:shd w:val="clear" w:color="auto" w:fill="F5F9EE"/>
            <w:vAlign w:val="center"/>
            <w:hideMark/>
          </w:tcPr>
          <w:p w14:paraId="671A2CD0" w14:textId="77777777" w:rsidR="00A65FD3" w:rsidRPr="00A65FD3" w:rsidRDefault="00A65FD3" w:rsidP="00A65FD3">
            <w:pPr>
              <w:spacing w:line="240" w:lineRule="auto"/>
              <w:ind w:firstLine="0"/>
              <w:jc w:val="center"/>
              <w:rPr>
                <w:rFonts w:cs="Times New Roman"/>
                <w:sz w:val="20"/>
                <w:szCs w:val="20"/>
              </w:rPr>
            </w:pPr>
            <w:r w:rsidRPr="00A65FD3">
              <w:rPr>
                <w:rFonts w:cs="Times New Roman"/>
                <w:sz w:val="20"/>
                <w:szCs w:val="20"/>
              </w:rPr>
              <w:t>2</w:t>
            </w:r>
          </w:p>
        </w:tc>
        <w:tc>
          <w:tcPr>
            <w:tcW w:w="931" w:type="dxa"/>
            <w:tcBorders>
              <w:top w:val="single" w:sz="6" w:space="0" w:color="72747B"/>
              <w:left w:val="single" w:sz="6" w:space="0" w:color="72747B"/>
              <w:bottom w:val="single" w:sz="6" w:space="0" w:color="72747B"/>
              <w:right w:val="single" w:sz="6" w:space="0" w:color="72747B"/>
            </w:tcBorders>
            <w:shd w:val="clear" w:color="auto" w:fill="F0F7E8"/>
            <w:vAlign w:val="center"/>
            <w:hideMark/>
          </w:tcPr>
          <w:p w14:paraId="723621C5" w14:textId="77777777" w:rsidR="00A65FD3" w:rsidRPr="00A65FD3" w:rsidRDefault="00A65FD3" w:rsidP="00A65FD3">
            <w:pPr>
              <w:spacing w:line="240" w:lineRule="auto"/>
              <w:ind w:firstLine="0"/>
              <w:jc w:val="center"/>
              <w:rPr>
                <w:rFonts w:cs="Times New Roman"/>
                <w:sz w:val="20"/>
                <w:szCs w:val="20"/>
              </w:rPr>
            </w:pPr>
            <w:r w:rsidRPr="00A65FD3">
              <w:rPr>
                <w:rFonts w:cs="Times New Roman"/>
                <w:sz w:val="20"/>
                <w:szCs w:val="20"/>
              </w:rPr>
              <w:t>0</w:t>
            </w:r>
          </w:p>
        </w:tc>
        <w:tc>
          <w:tcPr>
            <w:tcW w:w="931" w:type="dxa"/>
            <w:tcBorders>
              <w:top w:val="single" w:sz="6" w:space="0" w:color="72747B"/>
              <w:left w:val="single" w:sz="12" w:space="0" w:color="72747B"/>
              <w:bottom w:val="single" w:sz="6" w:space="0" w:color="72747B"/>
              <w:right w:val="single" w:sz="6" w:space="0" w:color="72747B"/>
            </w:tcBorders>
            <w:shd w:val="clear" w:color="auto" w:fill="FFF2EB"/>
            <w:vAlign w:val="center"/>
            <w:hideMark/>
          </w:tcPr>
          <w:p w14:paraId="21BA6639" w14:textId="77777777" w:rsidR="00A65FD3" w:rsidRPr="00A65FD3" w:rsidRDefault="00A65FD3" w:rsidP="00A65FD3">
            <w:pPr>
              <w:spacing w:line="240" w:lineRule="auto"/>
              <w:ind w:firstLine="0"/>
              <w:jc w:val="center"/>
              <w:rPr>
                <w:rFonts w:cs="Times New Roman"/>
                <w:sz w:val="20"/>
                <w:szCs w:val="20"/>
              </w:rPr>
            </w:pPr>
            <w:r w:rsidRPr="00A65FD3">
              <w:rPr>
                <w:rFonts w:cs="Times New Roman"/>
                <w:sz w:val="20"/>
                <w:szCs w:val="20"/>
              </w:rPr>
              <w:t>121</w:t>
            </w:r>
          </w:p>
        </w:tc>
        <w:tc>
          <w:tcPr>
            <w:tcW w:w="931" w:type="dxa"/>
            <w:tcBorders>
              <w:top w:val="single" w:sz="6" w:space="0" w:color="72747B"/>
              <w:left w:val="single" w:sz="6" w:space="0" w:color="72747B"/>
              <w:bottom w:val="single" w:sz="6" w:space="0" w:color="72747B"/>
              <w:right w:val="single" w:sz="6" w:space="0" w:color="72747B"/>
            </w:tcBorders>
            <w:shd w:val="clear" w:color="auto" w:fill="FEE7DC"/>
            <w:vAlign w:val="center"/>
            <w:hideMark/>
          </w:tcPr>
          <w:p w14:paraId="06F062AA" w14:textId="77777777" w:rsidR="00A65FD3" w:rsidRPr="00A65FD3" w:rsidRDefault="00A65FD3" w:rsidP="00A65FD3">
            <w:pPr>
              <w:spacing w:line="240" w:lineRule="auto"/>
              <w:ind w:firstLine="0"/>
              <w:jc w:val="center"/>
              <w:rPr>
                <w:rFonts w:cs="Times New Roman"/>
                <w:sz w:val="20"/>
                <w:szCs w:val="20"/>
              </w:rPr>
            </w:pPr>
            <w:r w:rsidRPr="00A65FD3">
              <w:rPr>
                <w:rFonts w:cs="Times New Roman"/>
                <w:sz w:val="20"/>
                <w:szCs w:val="20"/>
              </w:rPr>
              <w:t>2</w:t>
            </w:r>
          </w:p>
        </w:tc>
        <w:tc>
          <w:tcPr>
            <w:tcW w:w="898" w:type="dxa"/>
            <w:tcBorders>
              <w:top w:val="single" w:sz="6" w:space="0" w:color="72747B"/>
              <w:left w:val="single" w:sz="6" w:space="0" w:color="72747B"/>
              <w:bottom w:val="single" w:sz="6" w:space="0" w:color="72747B"/>
              <w:right w:val="single" w:sz="6" w:space="0" w:color="72747B"/>
            </w:tcBorders>
            <w:shd w:val="clear" w:color="auto" w:fill="FDDDCE"/>
            <w:vAlign w:val="center"/>
            <w:hideMark/>
          </w:tcPr>
          <w:p w14:paraId="4F05D1F3" w14:textId="77777777" w:rsidR="00A65FD3" w:rsidRPr="00A65FD3" w:rsidRDefault="00A65FD3" w:rsidP="00A65FD3">
            <w:pPr>
              <w:spacing w:line="240" w:lineRule="auto"/>
              <w:ind w:firstLine="0"/>
              <w:jc w:val="center"/>
              <w:rPr>
                <w:rFonts w:cs="Times New Roman"/>
                <w:sz w:val="20"/>
                <w:szCs w:val="20"/>
              </w:rPr>
            </w:pPr>
            <w:r w:rsidRPr="00A65FD3">
              <w:rPr>
                <w:rFonts w:cs="Times New Roman"/>
                <w:sz w:val="20"/>
                <w:szCs w:val="20"/>
              </w:rPr>
              <w:t>123</w:t>
            </w:r>
          </w:p>
        </w:tc>
      </w:tr>
      <w:tr w:rsidR="00A65FD3" w:rsidRPr="00A65FD3" w14:paraId="627E05FA" w14:textId="77777777" w:rsidTr="0083340A">
        <w:tc>
          <w:tcPr>
            <w:tcW w:w="1350" w:type="dxa"/>
            <w:tcBorders>
              <w:top w:val="single" w:sz="6" w:space="0" w:color="72747B"/>
              <w:left w:val="single" w:sz="6" w:space="0" w:color="72747B"/>
              <w:bottom w:val="single" w:sz="6" w:space="0" w:color="72747B"/>
              <w:right w:val="single" w:sz="6" w:space="0" w:color="72747B"/>
            </w:tcBorders>
            <w:shd w:val="clear" w:color="auto" w:fill="EEF1F9"/>
            <w:vAlign w:val="center"/>
            <w:hideMark/>
          </w:tcPr>
          <w:p w14:paraId="108E6D5A" w14:textId="77777777" w:rsidR="00A65FD3" w:rsidRPr="00A65FD3" w:rsidRDefault="00A65FD3" w:rsidP="00A65FD3">
            <w:pPr>
              <w:spacing w:line="240" w:lineRule="auto"/>
              <w:ind w:firstLine="0"/>
              <w:jc w:val="center"/>
              <w:rPr>
                <w:rFonts w:cs="Times New Roman"/>
                <w:b/>
                <w:bCs/>
                <w:sz w:val="20"/>
                <w:szCs w:val="20"/>
              </w:rPr>
            </w:pPr>
            <w:r w:rsidRPr="00A65FD3">
              <w:rPr>
                <w:rFonts w:cs="Times New Roman"/>
                <w:b/>
                <w:bCs/>
                <w:sz w:val="20"/>
                <w:szCs w:val="20"/>
              </w:rPr>
              <w:t>Гегаркуник</w:t>
            </w:r>
          </w:p>
        </w:tc>
        <w:tc>
          <w:tcPr>
            <w:tcW w:w="663" w:type="dxa"/>
            <w:tcBorders>
              <w:top w:val="single" w:sz="6" w:space="0" w:color="72747B"/>
              <w:left w:val="single" w:sz="12" w:space="0" w:color="72747B"/>
              <w:bottom w:val="single" w:sz="6" w:space="0" w:color="72747B"/>
              <w:right w:val="single" w:sz="6" w:space="0" w:color="72747B"/>
            </w:tcBorders>
            <w:shd w:val="clear" w:color="auto" w:fill="F3EBF4"/>
            <w:vAlign w:val="center"/>
            <w:hideMark/>
          </w:tcPr>
          <w:p w14:paraId="4305CCC5" w14:textId="77777777" w:rsidR="00A65FD3" w:rsidRPr="00A65FD3" w:rsidRDefault="00A65FD3" w:rsidP="00A65FD3">
            <w:pPr>
              <w:spacing w:line="240" w:lineRule="auto"/>
              <w:ind w:firstLine="0"/>
              <w:jc w:val="center"/>
              <w:rPr>
                <w:rFonts w:cs="Times New Roman"/>
                <w:sz w:val="20"/>
                <w:szCs w:val="20"/>
              </w:rPr>
            </w:pPr>
            <w:r w:rsidRPr="00A65FD3">
              <w:rPr>
                <w:rFonts w:cs="Times New Roman"/>
                <w:sz w:val="20"/>
                <w:szCs w:val="20"/>
              </w:rPr>
              <w:t>125</w:t>
            </w:r>
          </w:p>
        </w:tc>
        <w:tc>
          <w:tcPr>
            <w:tcW w:w="932" w:type="dxa"/>
            <w:tcBorders>
              <w:top w:val="single" w:sz="6" w:space="0" w:color="72747B"/>
              <w:left w:val="single" w:sz="6" w:space="0" w:color="72747B"/>
              <w:bottom w:val="single" w:sz="6" w:space="0" w:color="72747B"/>
              <w:right w:val="single" w:sz="6" w:space="0" w:color="72747B"/>
            </w:tcBorders>
            <w:shd w:val="clear" w:color="auto" w:fill="EDE3F0"/>
            <w:vAlign w:val="center"/>
            <w:hideMark/>
          </w:tcPr>
          <w:p w14:paraId="508D6873" w14:textId="77777777" w:rsidR="00A65FD3" w:rsidRPr="00A65FD3" w:rsidRDefault="00A65FD3" w:rsidP="00A65FD3">
            <w:pPr>
              <w:spacing w:line="240" w:lineRule="auto"/>
              <w:ind w:firstLine="0"/>
              <w:jc w:val="center"/>
              <w:rPr>
                <w:rFonts w:cs="Times New Roman"/>
                <w:sz w:val="20"/>
                <w:szCs w:val="20"/>
              </w:rPr>
            </w:pPr>
            <w:r w:rsidRPr="00A65FD3">
              <w:rPr>
                <w:rFonts w:cs="Times New Roman"/>
                <w:sz w:val="20"/>
                <w:szCs w:val="20"/>
              </w:rPr>
              <w:t>0</w:t>
            </w:r>
          </w:p>
        </w:tc>
        <w:tc>
          <w:tcPr>
            <w:tcW w:w="931" w:type="dxa"/>
            <w:tcBorders>
              <w:top w:val="single" w:sz="6" w:space="0" w:color="72747B"/>
              <w:left w:val="single" w:sz="12" w:space="0" w:color="72747B"/>
              <w:bottom w:val="single" w:sz="6" w:space="0" w:color="72747B"/>
              <w:right w:val="single" w:sz="6" w:space="0" w:color="72747B"/>
            </w:tcBorders>
            <w:shd w:val="clear" w:color="auto" w:fill="EAF6F5"/>
            <w:vAlign w:val="center"/>
            <w:hideMark/>
          </w:tcPr>
          <w:p w14:paraId="5BECD72C" w14:textId="77777777" w:rsidR="00A65FD3" w:rsidRPr="00A65FD3" w:rsidRDefault="00A65FD3" w:rsidP="00A65FD3">
            <w:pPr>
              <w:spacing w:line="240" w:lineRule="auto"/>
              <w:ind w:firstLine="0"/>
              <w:jc w:val="center"/>
              <w:rPr>
                <w:rFonts w:cs="Times New Roman"/>
                <w:sz w:val="20"/>
                <w:szCs w:val="20"/>
              </w:rPr>
            </w:pPr>
            <w:r w:rsidRPr="00A65FD3">
              <w:rPr>
                <w:rFonts w:cs="Times New Roman"/>
                <w:sz w:val="20"/>
                <w:szCs w:val="20"/>
              </w:rPr>
              <w:t>0</w:t>
            </w:r>
          </w:p>
        </w:tc>
        <w:tc>
          <w:tcPr>
            <w:tcW w:w="1164" w:type="dxa"/>
            <w:tcBorders>
              <w:top w:val="single" w:sz="6" w:space="0" w:color="72747B"/>
              <w:left w:val="single" w:sz="6" w:space="0" w:color="72747B"/>
              <w:bottom w:val="single" w:sz="6" w:space="0" w:color="72747B"/>
              <w:right w:val="single" w:sz="6" w:space="0" w:color="72747B"/>
            </w:tcBorders>
            <w:shd w:val="clear" w:color="auto" w:fill="E3F3F1"/>
            <w:vAlign w:val="center"/>
            <w:hideMark/>
          </w:tcPr>
          <w:p w14:paraId="28079332" w14:textId="77777777" w:rsidR="00A65FD3" w:rsidRPr="00A65FD3" w:rsidRDefault="00A65FD3" w:rsidP="00A65FD3">
            <w:pPr>
              <w:spacing w:line="240" w:lineRule="auto"/>
              <w:ind w:firstLine="0"/>
              <w:jc w:val="center"/>
              <w:rPr>
                <w:rFonts w:cs="Times New Roman"/>
                <w:sz w:val="20"/>
                <w:szCs w:val="20"/>
              </w:rPr>
            </w:pPr>
            <w:r w:rsidRPr="00A65FD3">
              <w:rPr>
                <w:rFonts w:cs="Times New Roman"/>
                <w:sz w:val="20"/>
                <w:szCs w:val="20"/>
              </w:rPr>
              <w:t>0</w:t>
            </w:r>
          </w:p>
        </w:tc>
        <w:tc>
          <w:tcPr>
            <w:tcW w:w="698" w:type="dxa"/>
            <w:tcBorders>
              <w:top w:val="single" w:sz="6" w:space="0" w:color="72747B"/>
              <w:left w:val="single" w:sz="12" w:space="0" w:color="72747B"/>
              <w:bottom w:val="single" w:sz="6" w:space="0" w:color="72747B"/>
              <w:right w:val="single" w:sz="6" w:space="0" w:color="72747B"/>
            </w:tcBorders>
            <w:shd w:val="clear" w:color="auto" w:fill="F5F9EE"/>
            <w:vAlign w:val="center"/>
            <w:hideMark/>
          </w:tcPr>
          <w:p w14:paraId="45A6A155" w14:textId="77777777" w:rsidR="00A65FD3" w:rsidRPr="00A65FD3" w:rsidRDefault="00A65FD3" w:rsidP="00A65FD3">
            <w:pPr>
              <w:spacing w:line="240" w:lineRule="auto"/>
              <w:ind w:firstLine="0"/>
              <w:jc w:val="center"/>
              <w:rPr>
                <w:rFonts w:cs="Times New Roman"/>
                <w:sz w:val="20"/>
                <w:szCs w:val="20"/>
              </w:rPr>
            </w:pPr>
            <w:r w:rsidRPr="00A65FD3">
              <w:rPr>
                <w:rFonts w:cs="Times New Roman"/>
                <w:sz w:val="20"/>
                <w:szCs w:val="20"/>
              </w:rPr>
              <w:t>1</w:t>
            </w:r>
          </w:p>
        </w:tc>
        <w:tc>
          <w:tcPr>
            <w:tcW w:w="931" w:type="dxa"/>
            <w:tcBorders>
              <w:top w:val="single" w:sz="6" w:space="0" w:color="72747B"/>
              <w:left w:val="single" w:sz="6" w:space="0" w:color="72747B"/>
              <w:bottom w:val="single" w:sz="6" w:space="0" w:color="72747B"/>
              <w:right w:val="single" w:sz="6" w:space="0" w:color="72747B"/>
            </w:tcBorders>
            <w:shd w:val="clear" w:color="auto" w:fill="F0F7E8"/>
            <w:vAlign w:val="center"/>
            <w:hideMark/>
          </w:tcPr>
          <w:p w14:paraId="24880E40" w14:textId="77777777" w:rsidR="00A65FD3" w:rsidRPr="00A65FD3" w:rsidRDefault="00A65FD3" w:rsidP="00A65FD3">
            <w:pPr>
              <w:spacing w:line="240" w:lineRule="auto"/>
              <w:ind w:firstLine="0"/>
              <w:jc w:val="center"/>
              <w:rPr>
                <w:rFonts w:cs="Times New Roman"/>
                <w:sz w:val="20"/>
                <w:szCs w:val="20"/>
              </w:rPr>
            </w:pPr>
            <w:r w:rsidRPr="00A65FD3">
              <w:rPr>
                <w:rFonts w:cs="Times New Roman"/>
                <w:sz w:val="20"/>
                <w:szCs w:val="20"/>
              </w:rPr>
              <w:t>0</w:t>
            </w:r>
          </w:p>
        </w:tc>
        <w:tc>
          <w:tcPr>
            <w:tcW w:w="931" w:type="dxa"/>
            <w:tcBorders>
              <w:top w:val="single" w:sz="6" w:space="0" w:color="72747B"/>
              <w:left w:val="single" w:sz="12" w:space="0" w:color="72747B"/>
              <w:bottom w:val="single" w:sz="6" w:space="0" w:color="72747B"/>
              <w:right w:val="single" w:sz="6" w:space="0" w:color="72747B"/>
            </w:tcBorders>
            <w:shd w:val="clear" w:color="auto" w:fill="FFF2EB"/>
            <w:vAlign w:val="center"/>
            <w:hideMark/>
          </w:tcPr>
          <w:p w14:paraId="129774F6" w14:textId="77777777" w:rsidR="00A65FD3" w:rsidRPr="00A65FD3" w:rsidRDefault="00A65FD3" w:rsidP="00A65FD3">
            <w:pPr>
              <w:spacing w:line="240" w:lineRule="auto"/>
              <w:ind w:firstLine="0"/>
              <w:jc w:val="center"/>
              <w:rPr>
                <w:rFonts w:cs="Times New Roman"/>
                <w:sz w:val="20"/>
                <w:szCs w:val="20"/>
              </w:rPr>
            </w:pPr>
            <w:r w:rsidRPr="00A65FD3">
              <w:rPr>
                <w:rFonts w:cs="Times New Roman"/>
                <w:sz w:val="20"/>
                <w:szCs w:val="20"/>
              </w:rPr>
              <w:t>126</w:t>
            </w:r>
          </w:p>
        </w:tc>
        <w:tc>
          <w:tcPr>
            <w:tcW w:w="931" w:type="dxa"/>
            <w:tcBorders>
              <w:top w:val="single" w:sz="6" w:space="0" w:color="72747B"/>
              <w:left w:val="single" w:sz="6" w:space="0" w:color="72747B"/>
              <w:bottom w:val="single" w:sz="6" w:space="0" w:color="72747B"/>
              <w:right w:val="single" w:sz="6" w:space="0" w:color="72747B"/>
            </w:tcBorders>
            <w:shd w:val="clear" w:color="auto" w:fill="FEE7DC"/>
            <w:vAlign w:val="center"/>
            <w:hideMark/>
          </w:tcPr>
          <w:p w14:paraId="576EAE53" w14:textId="77777777" w:rsidR="00A65FD3" w:rsidRPr="00A65FD3" w:rsidRDefault="00A65FD3" w:rsidP="00A65FD3">
            <w:pPr>
              <w:spacing w:line="240" w:lineRule="auto"/>
              <w:ind w:firstLine="0"/>
              <w:jc w:val="center"/>
              <w:rPr>
                <w:rFonts w:cs="Times New Roman"/>
                <w:sz w:val="20"/>
                <w:szCs w:val="20"/>
              </w:rPr>
            </w:pPr>
            <w:r w:rsidRPr="00A65FD3">
              <w:rPr>
                <w:rFonts w:cs="Times New Roman"/>
                <w:sz w:val="20"/>
                <w:szCs w:val="20"/>
              </w:rPr>
              <w:t>0</w:t>
            </w:r>
          </w:p>
        </w:tc>
        <w:tc>
          <w:tcPr>
            <w:tcW w:w="898" w:type="dxa"/>
            <w:tcBorders>
              <w:top w:val="single" w:sz="6" w:space="0" w:color="72747B"/>
              <w:left w:val="single" w:sz="6" w:space="0" w:color="72747B"/>
              <w:bottom w:val="single" w:sz="6" w:space="0" w:color="72747B"/>
              <w:right w:val="single" w:sz="6" w:space="0" w:color="72747B"/>
            </w:tcBorders>
            <w:shd w:val="clear" w:color="auto" w:fill="FDDDCE"/>
            <w:vAlign w:val="center"/>
            <w:hideMark/>
          </w:tcPr>
          <w:p w14:paraId="4C227F64" w14:textId="77777777" w:rsidR="00A65FD3" w:rsidRPr="00A65FD3" w:rsidRDefault="00A65FD3" w:rsidP="00A65FD3">
            <w:pPr>
              <w:spacing w:line="240" w:lineRule="auto"/>
              <w:ind w:firstLine="0"/>
              <w:jc w:val="center"/>
              <w:rPr>
                <w:rFonts w:cs="Times New Roman"/>
                <w:sz w:val="20"/>
                <w:szCs w:val="20"/>
              </w:rPr>
            </w:pPr>
            <w:r w:rsidRPr="00A65FD3">
              <w:rPr>
                <w:rFonts w:cs="Times New Roman"/>
                <w:sz w:val="20"/>
                <w:szCs w:val="20"/>
              </w:rPr>
              <w:t>126</w:t>
            </w:r>
          </w:p>
        </w:tc>
      </w:tr>
      <w:tr w:rsidR="00A65FD3" w:rsidRPr="00A65FD3" w14:paraId="1F8168D2" w14:textId="77777777" w:rsidTr="0083340A">
        <w:tc>
          <w:tcPr>
            <w:tcW w:w="1350" w:type="dxa"/>
            <w:tcBorders>
              <w:top w:val="single" w:sz="6" w:space="0" w:color="72747B"/>
              <w:left w:val="single" w:sz="6" w:space="0" w:color="72747B"/>
              <w:bottom w:val="single" w:sz="6" w:space="0" w:color="72747B"/>
              <w:right w:val="single" w:sz="6" w:space="0" w:color="72747B"/>
            </w:tcBorders>
            <w:shd w:val="clear" w:color="auto" w:fill="EEF1F9"/>
            <w:vAlign w:val="center"/>
            <w:hideMark/>
          </w:tcPr>
          <w:p w14:paraId="17B8422E" w14:textId="77777777" w:rsidR="00A65FD3" w:rsidRPr="00A65FD3" w:rsidRDefault="00A65FD3" w:rsidP="00A65FD3">
            <w:pPr>
              <w:spacing w:line="240" w:lineRule="auto"/>
              <w:ind w:firstLine="0"/>
              <w:jc w:val="center"/>
              <w:rPr>
                <w:rFonts w:cs="Times New Roman"/>
                <w:b/>
                <w:bCs/>
                <w:sz w:val="20"/>
                <w:szCs w:val="20"/>
              </w:rPr>
            </w:pPr>
            <w:r w:rsidRPr="00A65FD3">
              <w:rPr>
                <w:rFonts w:cs="Times New Roman"/>
                <w:b/>
                <w:bCs/>
                <w:sz w:val="20"/>
                <w:szCs w:val="20"/>
              </w:rPr>
              <w:t>Лори</w:t>
            </w:r>
          </w:p>
        </w:tc>
        <w:tc>
          <w:tcPr>
            <w:tcW w:w="663" w:type="dxa"/>
            <w:tcBorders>
              <w:top w:val="single" w:sz="6" w:space="0" w:color="72747B"/>
              <w:left w:val="single" w:sz="12" w:space="0" w:color="72747B"/>
              <w:bottom w:val="single" w:sz="6" w:space="0" w:color="72747B"/>
              <w:right w:val="single" w:sz="6" w:space="0" w:color="72747B"/>
            </w:tcBorders>
            <w:shd w:val="clear" w:color="auto" w:fill="F3EBF4"/>
            <w:vAlign w:val="center"/>
            <w:hideMark/>
          </w:tcPr>
          <w:p w14:paraId="12CFA9F1" w14:textId="77777777" w:rsidR="00A65FD3" w:rsidRPr="00A65FD3" w:rsidRDefault="00A65FD3" w:rsidP="00A65FD3">
            <w:pPr>
              <w:spacing w:line="240" w:lineRule="auto"/>
              <w:ind w:firstLine="0"/>
              <w:jc w:val="center"/>
              <w:rPr>
                <w:rFonts w:cs="Times New Roman"/>
                <w:sz w:val="20"/>
                <w:szCs w:val="20"/>
              </w:rPr>
            </w:pPr>
            <w:r w:rsidRPr="00A65FD3">
              <w:rPr>
                <w:rFonts w:cs="Times New Roman"/>
                <w:sz w:val="20"/>
                <w:szCs w:val="20"/>
              </w:rPr>
              <w:t>162</w:t>
            </w:r>
          </w:p>
        </w:tc>
        <w:tc>
          <w:tcPr>
            <w:tcW w:w="932" w:type="dxa"/>
            <w:tcBorders>
              <w:top w:val="single" w:sz="6" w:space="0" w:color="72747B"/>
              <w:left w:val="single" w:sz="6" w:space="0" w:color="72747B"/>
              <w:bottom w:val="single" w:sz="6" w:space="0" w:color="72747B"/>
              <w:right w:val="single" w:sz="6" w:space="0" w:color="72747B"/>
            </w:tcBorders>
            <w:shd w:val="clear" w:color="auto" w:fill="EDE3F0"/>
            <w:vAlign w:val="center"/>
            <w:hideMark/>
          </w:tcPr>
          <w:p w14:paraId="43B7441D" w14:textId="77777777" w:rsidR="00A65FD3" w:rsidRPr="00A65FD3" w:rsidRDefault="00A65FD3" w:rsidP="00A65FD3">
            <w:pPr>
              <w:spacing w:line="240" w:lineRule="auto"/>
              <w:ind w:firstLine="0"/>
              <w:jc w:val="center"/>
              <w:rPr>
                <w:rFonts w:cs="Times New Roman"/>
                <w:sz w:val="20"/>
                <w:szCs w:val="20"/>
              </w:rPr>
            </w:pPr>
            <w:r w:rsidRPr="00A65FD3">
              <w:rPr>
                <w:rFonts w:cs="Times New Roman"/>
                <w:sz w:val="20"/>
                <w:szCs w:val="20"/>
              </w:rPr>
              <w:t>1</w:t>
            </w:r>
          </w:p>
        </w:tc>
        <w:tc>
          <w:tcPr>
            <w:tcW w:w="931" w:type="dxa"/>
            <w:tcBorders>
              <w:top w:val="single" w:sz="6" w:space="0" w:color="72747B"/>
              <w:left w:val="single" w:sz="12" w:space="0" w:color="72747B"/>
              <w:bottom w:val="single" w:sz="6" w:space="0" w:color="72747B"/>
              <w:right w:val="single" w:sz="6" w:space="0" w:color="72747B"/>
            </w:tcBorders>
            <w:shd w:val="clear" w:color="auto" w:fill="EAF6F5"/>
            <w:vAlign w:val="center"/>
            <w:hideMark/>
          </w:tcPr>
          <w:p w14:paraId="68BCE3E6" w14:textId="77777777" w:rsidR="00A65FD3" w:rsidRPr="00A65FD3" w:rsidRDefault="00A65FD3" w:rsidP="00A65FD3">
            <w:pPr>
              <w:spacing w:line="240" w:lineRule="auto"/>
              <w:ind w:firstLine="0"/>
              <w:jc w:val="center"/>
              <w:rPr>
                <w:rFonts w:cs="Times New Roman"/>
                <w:sz w:val="20"/>
                <w:szCs w:val="20"/>
              </w:rPr>
            </w:pPr>
            <w:r w:rsidRPr="00A65FD3">
              <w:rPr>
                <w:rFonts w:cs="Times New Roman"/>
                <w:sz w:val="20"/>
                <w:szCs w:val="20"/>
              </w:rPr>
              <w:t>2</w:t>
            </w:r>
          </w:p>
        </w:tc>
        <w:tc>
          <w:tcPr>
            <w:tcW w:w="1164" w:type="dxa"/>
            <w:tcBorders>
              <w:top w:val="single" w:sz="6" w:space="0" w:color="72747B"/>
              <w:left w:val="single" w:sz="6" w:space="0" w:color="72747B"/>
              <w:bottom w:val="single" w:sz="6" w:space="0" w:color="72747B"/>
              <w:right w:val="single" w:sz="6" w:space="0" w:color="72747B"/>
            </w:tcBorders>
            <w:shd w:val="clear" w:color="auto" w:fill="E3F3F1"/>
            <w:vAlign w:val="center"/>
            <w:hideMark/>
          </w:tcPr>
          <w:p w14:paraId="317FE6D1" w14:textId="77777777" w:rsidR="00A65FD3" w:rsidRPr="00A65FD3" w:rsidRDefault="00A65FD3" w:rsidP="00A65FD3">
            <w:pPr>
              <w:spacing w:line="240" w:lineRule="auto"/>
              <w:ind w:firstLine="0"/>
              <w:jc w:val="center"/>
              <w:rPr>
                <w:rFonts w:cs="Times New Roman"/>
                <w:sz w:val="20"/>
                <w:szCs w:val="20"/>
              </w:rPr>
            </w:pPr>
            <w:r w:rsidRPr="00A65FD3">
              <w:rPr>
                <w:rFonts w:cs="Times New Roman"/>
                <w:sz w:val="20"/>
                <w:szCs w:val="20"/>
              </w:rPr>
              <w:t>0</w:t>
            </w:r>
          </w:p>
        </w:tc>
        <w:tc>
          <w:tcPr>
            <w:tcW w:w="698" w:type="dxa"/>
            <w:tcBorders>
              <w:top w:val="single" w:sz="6" w:space="0" w:color="72747B"/>
              <w:left w:val="single" w:sz="12" w:space="0" w:color="72747B"/>
              <w:bottom w:val="single" w:sz="6" w:space="0" w:color="72747B"/>
              <w:right w:val="single" w:sz="6" w:space="0" w:color="72747B"/>
            </w:tcBorders>
            <w:shd w:val="clear" w:color="auto" w:fill="F5F9EE"/>
            <w:vAlign w:val="center"/>
            <w:hideMark/>
          </w:tcPr>
          <w:p w14:paraId="12C6A7DC" w14:textId="77777777" w:rsidR="00A65FD3" w:rsidRPr="00A65FD3" w:rsidRDefault="00A65FD3" w:rsidP="00A65FD3">
            <w:pPr>
              <w:spacing w:line="240" w:lineRule="auto"/>
              <w:ind w:firstLine="0"/>
              <w:jc w:val="center"/>
              <w:rPr>
                <w:rFonts w:cs="Times New Roman"/>
                <w:sz w:val="20"/>
                <w:szCs w:val="20"/>
              </w:rPr>
            </w:pPr>
            <w:r w:rsidRPr="00A65FD3">
              <w:rPr>
                <w:rFonts w:cs="Times New Roman"/>
                <w:sz w:val="20"/>
                <w:szCs w:val="20"/>
              </w:rPr>
              <w:t>3</w:t>
            </w:r>
          </w:p>
        </w:tc>
        <w:tc>
          <w:tcPr>
            <w:tcW w:w="931" w:type="dxa"/>
            <w:tcBorders>
              <w:top w:val="single" w:sz="6" w:space="0" w:color="72747B"/>
              <w:left w:val="single" w:sz="6" w:space="0" w:color="72747B"/>
              <w:bottom w:val="single" w:sz="6" w:space="0" w:color="72747B"/>
              <w:right w:val="single" w:sz="6" w:space="0" w:color="72747B"/>
            </w:tcBorders>
            <w:shd w:val="clear" w:color="auto" w:fill="F0F7E8"/>
            <w:vAlign w:val="center"/>
            <w:hideMark/>
          </w:tcPr>
          <w:p w14:paraId="6A2264C8" w14:textId="77777777" w:rsidR="00A65FD3" w:rsidRPr="00A65FD3" w:rsidRDefault="00A65FD3" w:rsidP="00A65FD3">
            <w:pPr>
              <w:spacing w:line="240" w:lineRule="auto"/>
              <w:ind w:firstLine="0"/>
              <w:jc w:val="center"/>
              <w:rPr>
                <w:rFonts w:cs="Times New Roman"/>
                <w:sz w:val="20"/>
                <w:szCs w:val="20"/>
              </w:rPr>
            </w:pPr>
            <w:r w:rsidRPr="00A65FD3">
              <w:rPr>
                <w:rFonts w:cs="Times New Roman"/>
                <w:sz w:val="20"/>
                <w:szCs w:val="20"/>
              </w:rPr>
              <w:t>0</w:t>
            </w:r>
          </w:p>
        </w:tc>
        <w:tc>
          <w:tcPr>
            <w:tcW w:w="931" w:type="dxa"/>
            <w:tcBorders>
              <w:top w:val="single" w:sz="6" w:space="0" w:color="72747B"/>
              <w:left w:val="single" w:sz="12" w:space="0" w:color="72747B"/>
              <w:bottom w:val="single" w:sz="6" w:space="0" w:color="72747B"/>
              <w:right w:val="single" w:sz="6" w:space="0" w:color="72747B"/>
            </w:tcBorders>
            <w:shd w:val="clear" w:color="auto" w:fill="FFF2EB"/>
            <w:vAlign w:val="center"/>
            <w:hideMark/>
          </w:tcPr>
          <w:p w14:paraId="44813FE5" w14:textId="77777777" w:rsidR="00A65FD3" w:rsidRPr="00A65FD3" w:rsidRDefault="00A65FD3" w:rsidP="00A65FD3">
            <w:pPr>
              <w:spacing w:line="240" w:lineRule="auto"/>
              <w:ind w:firstLine="0"/>
              <w:jc w:val="center"/>
              <w:rPr>
                <w:rFonts w:cs="Times New Roman"/>
                <w:sz w:val="20"/>
                <w:szCs w:val="20"/>
              </w:rPr>
            </w:pPr>
            <w:r w:rsidRPr="00A65FD3">
              <w:rPr>
                <w:rFonts w:cs="Times New Roman"/>
                <w:sz w:val="20"/>
                <w:szCs w:val="20"/>
              </w:rPr>
              <w:t>167</w:t>
            </w:r>
          </w:p>
        </w:tc>
        <w:tc>
          <w:tcPr>
            <w:tcW w:w="931" w:type="dxa"/>
            <w:tcBorders>
              <w:top w:val="single" w:sz="6" w:space="0" w:color="72747B"/>
              <w:left w:val="single" w:sz="6" w:space="0" w:color="72747B"/>
              <w:bottom w:val="single" w:sz="6" w:space="0" w:color="72747B"/>
              <w:right w:val="single" w:sz="6" w:space="0" w:color="72747B"/>
            </w:tcBorders>
            <w:shd w:val="clear" w:color="auto" w:fill="FEE7DC"/>
            <w:vAlign w:val="center"/>
            <w:hideMark/>
          </w:tcPr>
          <w:p w14:paraId="2D7D1BF8" w14:textId="77777777" w:rsidR="00A65FD3" w:rsidRPr="00A65FD3" w:rsidRDefault="00A65FD3" w:rsidP="00A65FD3">
            <w:pPr>
              <w:spacing w:line="240" w:lineRule="auto"/>
              <w:ind w:firstLine="0"/>
              <w:jc w:val="center"/>
              <w:rPr>
                <w:rFonts w:cs="Times New Roman"/>
                <w:sz w:val="20"/>
                <w:szCs w:val="20"/>
              </w:rPr>
            </w:pPr>
            <w:r w:rsidRPr="00A65FD3">
              <w:rPr>
                <w:rFonts w:cs="Times New Roman"/>
                <w:sz w:val="20"/>
                <w:szCs w:val="20"/>
              </w:rPr>
              <w:t>1</w:t>
            </w:r>
          </w:p>
        </w:tc>
        <w:tc>
          <w:tcPr>
            <w:tcW w:w="898" w:type="dxa"/>
            <w:tcBorders>
              <w:top w:val="single" w:sz="6" w:space="0" w:color="72747B"/>
              <w:left w:val="single" w:sz="6" w:space="0" w:color="72747B"/>
              <w:bottom w:val="single" w:sz="6" w:space="0" w:color="72747B"/>
              <w:right w:val="single" w:sz="6" w:space="0" w:color="72747B"/>
            </w:tcBorders>
            <w:shd w:val="clear" w:color="auto" w:fill="FDDDCE"/>
            <w:vAlign w:val="center"/>
            <w:hideMark/>
          </w:tcPr>
          <w:p w14:paraId="33A6C286" w14:textId="77777777" w:rsidR="00A65FD3" w:rsidRPr="00A65FD3" w:rsidRDefault="00A65FD3" w:rsidP="00A65FD3">
            <w:pPr>
              <w:spacing w:line="240" w:lineRule="auto"/>
              <w:ind w:firstLine="0"/>
              <w:jc w:val="center"/>
              <w:rPr>
                <w:rFonts w:cs="Times New Roman"/>
                <w:sz w:val="20"/>
                <w:szCs w:val="20"/>
              </w:rPr>
            </w:pPr>
            <w:r w:rsidRPr="00A65FD3">
              <w:rPr>
                <w:rFonts w:cs="Times New Roman"/>
                <w:sz w:val="20"/>
                <w:szCs w:val="20"/>
              </w:rPr>
              <w:t>168</w:t>
            </w:r>
          </w:p>
        </w:tc>
      </w:tr>
      <w:tr w:rsidR="00A65FD3" w:rsidRPr="00A65FD3" w14:paraId="1EF1B153" w14:textId="77777777" w:rsidTr="0083340A">
        <w:tc>
          <w:tcPr>
            <w:tcW w:w="1350" w:type="dxa"/>
            <w:tcBorders>
              <w:top w:val="single" w:sz="6" w:space="0" w:color="72747B"/>
              <w:left w:val="single" w:sz="6" w:space="0" w:color="72747B"/>
              <w:bottom w:val="single" w:sz="6" w:space="0" w:color="72747B"/>
              <w:right w:val="single" w:sz="6" w:space="0" w:color="72747B"/>
            </w:tcBorders>
            <w:shd w:val="clear" w:color="auto" w:fill="EEF1F9"/>
            <w:vAlign w:val="center"/>
            <w:hideMark/>
          </w:tcPr>
          <w:p w14:paraId="429F0779" w14:textId="77777777" w:rsidR="00A65FD3" w:rsidRPr="00A65FD3" w:rsidRDefault="00A65FD3" w:rsidP="00A65FD3">
            <w:pPr>
              <w:spacing w:line="240" w:lineRule="auto"/>
              <w:ind w:firstLine="0"/>
              <w:jc w:val="center"/>
              <w:rPr>
                <w:rFonts w:cs="Times New Roman"/>
                <w:b/>
                <w:bCs/>
                <w:sz w:val="20"/>
                <w:szCs w:val="20"/>
              </w:rPr>
            </w:pPr>
            <w:r w:rsidRPr="00A65FD3">
              <w:rPr>
                <w:rFonts w:cs="Times New Roman"/>
                <w:b/>
                <w:bCs/>
                <w:sz w:val="20"/>
                <w:szCs w:val="20"/>
              </w:rPr>
              <w:t>Квтайк</w:t>
            </w:r>
          </w:p>
        </w:tc>
        <w:tc>
          <w:tcPr>
            <w:tcW w:w="663" w:type="dxa"/>
            <w:tcBorders>
              <w:top w:val="single" w:sz="6" w:space="0" w:color="72747B"/>
              <w:left w:val="single" w:sz="12" w:space="0" w:color="72747B"/>
              <w:bottom w:val="single" w:sz="6" w:space="0" w:color="72747B"/>
              <w:right w:val="single" w:sz="6" w:space="0" w:color="72747B"/>
            </w:tcBorders>
            <w:shd w:val="clear" w:color="auto" w:fill="F3EBF4"/>
            <w:vAlign w:val="center"/>
            <w:hideMark/>
          </w:tcPr>
          <w:p w14:paraId="69EE75DC" w14:textId="77777777" w:rsidR="00A65FD3" w:rsidRPr="00A65FD3" w:rsidRDefault="00A65FD3" w:rsidP="00A65FD3">
            <w:pPr>
              <w:spacing w:line="240" w:lineRule="auto"/>
              <w:ind w:firstLine="0"/>
              <w:jc w:val="center"/>
              <w:rPr>
                <w:rFonts w:cs="Times New Roman"/>
                <w:sz w:val="20"/>
                <w:szCs w:val="20"/>
              </w:rPr>
            </w:pPr>
            <w:r w:rsidRPr="00A65FD3">
              <w:rPr>
                <w:rFonts w:cs="Times New Roman"/>
                <w:sz w:val="20"/>
                <w:szCs w:val="20"/>
              </w:rPr>
              <w:t>100</w:t>
            </w:r>
          </w:p>
        </w:tc>
        <w:tc>
          <w:tcPr>
            <w:tcW w:w="932" w:type="dxa"/>
            <w:tcBorders>
              <w:top w:val="single" w:sz="6" w:space="0" w:color="72747B"/>
              <w:left w:val="single" w:sz="6" w:space="0" w:color="72747B"/>
              <w:bottom w:val="single" w:sz="6" w:space="0" w:color="72747B"/>
              <w:right w:val="single" w:sz="6" w:space="0" w:color="72747B"/>
            </w:tcBorders>
            <w:shd w:val="clear" w:color="auto" w:fill="EDE3F0"/>
            <w:vAlign w:val="center"/>
            <w:hideMark/>
          </w:tcPr>
          <w:p w14:paraId="7C2C6F01" w14:textId="77777777" w:rsidR="00A65FD3" w:rsidRPr="00A65FD3" w:rsidRDefault="00A65FD3" w:rsidP="00A65FD3">
            <w:pPr>
              <w:spacing w:line="240" w:lineRule="auto"/>
              <w:ind w:firstLine="0"/>
              <w:jc w:val="center"/>
              <w:rPr>
                <w:rFonts w:cs="Times New Roman"/>
                <w:sz w:val="20"/>
                <w:szCs w:val="20"/>
              </w:rPr>
            </w:pPr>
            <w:r w:rsidRPr="00A65FD3">
              <w:rPr>
                <w:rFonts w:cs="Times New Roman"/>
                <w:sz w:val="20"/>
                <w:szCs w:val="20"/>
              </w:rPr>
              <w:t>1</w:t>
            </w:r>
          </w:p>
        </w:tc>
        <w:tc>
          <w:tcPr>
            <w:tcW w:w="931" w:type="dxa"/>
            <w:tcBorders>
              <w:top w:val="single" w:sz="6" w:space="0" w:color="72747B"/>
              <w:left w:val="single" w:sz="12" w:space="0" w:color="72747B"/>
              <w:bottom w:val="single" w:sz="6" w:space="0" w:color="72747B"/>
              <w:right w:val="single" w:sz="6" w:space="0" w:color="72747B"/>
            </w:tcBorders>
            <w:shd w:val="clear" w:color="auto" w:fill="EAF6F5"/>
            <w:vAlign w:val="center"/>
            <w:hideMark/>
          </w:tcPr>
          <w:p w14:paraId="4FAB83C1" w14:textId="77777777" w:rsidR="00A65FD3" w:rsidRPr="00A65FD3" w:rsidRDefault="00A65FD3" w:rsidP="00A65FD3">
            <w:pPr>
              <w:spacing w:line="240" w:lineRule="auto"/>
              <w:ind w:firstLine="0"/>
              <w:jc w:val="center"/>
              <w:rPr>
                <w:rFonts w:cs="Times New Roman"/>
                <w:sz w:val="20"/>
                <w:szCs w:val="20"/>
              </w:rPr>
            </w:pPr>
            <w:r w:rsidRPr="00A65FD3">
              <w:rPr>
                <w:rFonts w:cs="Times New Roman"/>
                <w:sz w:val="20"/>
                <w:szCs w:val="20"/>
              </w:rPr>
              <w:t>3</w:t>
            </w:r>
          </w:p>
        </w:tc>
        <w:tc>
          <w:tcPr>
            <w:tcW w:w="1164" w:type="dxa"/>
            <w:tcBorders>
              <w:top w:val="single" w:sz="6" w:space="0" w:color="72747B"/>
              <w:left w:val="single" w:sz="6" w:space="0" w:color="72747B"/>
              <w:bottom w:val="single" w:sz="6" w:space="0" w:color="72747B"/>
              <w:right w:val="single" w:sz="6" w:space="0" w:color="72747B"/>
            </w:tcBorders>
            <w:shd w:val="clear" w:color="auto" w:fill="E3F3F1"/>
            <w:vAlign w:val="center"/>
            <w:hideMark/>
          </w:tcPr>
          <w:p w14:paraId="01EA6FD7" w14:textId="77777777" w:rsidR="00A65FD3" w:rsidRPr="00A65FD3" w:rsidRDefault="00A65FD3" w:rsidP="00A65FD3">
            <w:pPr>
              <w:spacing w:line="240" w:lineRule="auto"/>
              <w:ind w:firstLine="0"/>
              <w:jc w:val="center"/>
              <w:rPr>
                <w:rFonts w:cs="Times New Roman"/>
                <w:sz w:val="20"/>
                <w:szCs w:val="20"/>
              </w:rPr>
            </w:pPr>
            <w:r w:rsidRPr="00A65FD3">
              <w:rPr>
                <w:rFonts w:cs="Times New Roman"/>
                <w:sz w:val="20"/>
                <w:szCs w:val="20"/>
              </w:rPr>
              <w:t>0</w:t>
            </w:r>
          </w:p>
        </w:tc>
        <w:tc>
          <w:tcPr>
            <w:tcW w:w="698" w:type="dxa"/>
            <w:tcBorders>
              <w:top w:val="single" w:sz="6" w:space="0" w:color="72747B"/>
              <w:left w:val="single" w:sz="12" w:space="0" w:color="72747B"/>
              <w:bottom w:val="single" w:sz="6" w:space="0" w:color="72747B"/>
              <w:right w:val="single" w:sz="6" w:space="0" w:color="72747B"/>
            </w:tcBorders>
            <w:shd w:val="clear" w:color="auto" w:fill="F5F9EE"/>
            <w:vAlign w:val="center"/>
            <w:hideMark/>
          </w:tcPr>
          <w:p w14:paraId="19D12DBA" w14:textId="77777777" w:rsidR="00A65FD3" w:rsidRPr="00A65FD3" w:rsidRDefault="00A65FD3" w:rsidP="00A65FD3">
            <w:pPr>
              <w:spacing w:line="240" w:lineRule="auto"/>
              <w:ind w:firstLine="0"/>
              <w:jc w:val="center"/>
              <w:rPr>
                <w:rFonts w:cs="Times New Roman"/>
                <w:sz w:val="20"/>
                <w:szCs w:val="20"/>
              </w:rPr>
            </w:pPr>
            <w:r w:rsidRPr="00A65FD3">
              <w:rPr>
                <w:rFonts w:cs="Times New Roman"/>
                <w:sz w:val="20"/>
                <w:szCs w:val="20"/>
              </w:rPr>
              <w:t>1</w:t>
            </w:r>
          </w:p>
        </w:tc>
        <w:tc>
          <w:tcPr>
            <w:tcW w:w="931" w:type="dxa"/>
            <w:tcBorders>
              <w:top w:val="single" w:sz="6" w:space="0" w:color="72747B"/>
              <w:left w:val="single" w:sz="6" w:space="0" w:color="72747B"/>
              <w:bottom w:val="single" w:sz="6" w:space="0" w:color="72747B"/>
              <w:right w:val="single" w:sz="6" w:space="0" w:color="72747B"/>
            </w:tcBorders>
            <w:shd w:val="clear" w:color="auto" w:fill="F0F7E8"/>
            <w:vAlign w:val="center"/>
            <w:hideMark/>
          </w:tcPr>
          <w:p w14:paraId="08D3E8E8" w14:textId="77777777" w:rsidR="00A65FD3" w:rsidRPr="00A65FD3" w:rsidRDefault="00A65FD3" w:rsidP="00A65FD3">
            <w:pPr>
              <w:spacing w:line="240" w:lineRule="auto"/>
              <w:ind w:firstLine="0"/>
              <w:jc w:val="center"/>
              <w:rPr>
                <w:rFonts w:cs="Times New Roman"/>
                <w:sz w:val="20"/>
                <w:szCs w:val="20"/>
              </w:rPr>
            </w:pPr>
            <w:r w:rsidRPr="00A65FD3">
              <w:rPr>
                <w:rFonts w:cs="Times New Roman"/>
                <w:sz w:val="20"/>
                <w:szCs w:val="20"/>
              </w:rPr>
              <w:t>0</w:t>
            </w:r>
          </w:p>
        </w:tc>
        <w:tc>
          <w:tcPr>
            <w:tcW w:w="931" w:type="dxa"/>
            <w:tcBorders>
              <w:top w:val="single" w:sz="6" w:space="0" w:color="72747B"/>
              <w:left w:val="single" w:sz="12" w:space="0" w:color="72747B"/>
              <w:bottom w:val="single" w:sz="6" w:space="0" w:color="72747B"/>
              <w:right w:val="single" w:sz="6" w:space="0" w:color="72747B"/>
            </w:tcBorders>
            <w:shd w:val="clear" w:color="auto" w:fill="FFF2EB"/>
            <w:vAlign w:val="center"/>
            <w:hideMark/>
          </w:tcPr>
          <w:p w14:paraId="449AB677" w14:textId="77777777" w:rsidR="00A65FD3" w:rsidRPr="00A65FD3" w:rsidRDefault="00A65FD3" w:rsidP="00A65FD3">
            <w:pPr>
              <w:spacing w:line="240" w:lineRule="auto"/>
              <w:ind w:firstLine="0"/>
              <w:jc w:val="center"/>
              <w:rPr>
                <w:rFonts w:cs="Times New Roman"/>
                <w:sz w:val="20"/>
                <w:szCs w:val="20"/>
              </w:rPr>
            </w:pPr>
            <w:r w:rsidRPr="00A65FD3">
              <w:rPr>
                <w:rFonts w:cs="Times New Roman"/>
                <w:sz w:val="20"/>
                <w:szCs w:val="20"/>
              </w:rPr>
              <w:t>104</w:t>
            </w:r>
          </w:p>
        </w:tc>
        <w:tc>
          <w:tcPr>
            <w:tcW w:w="931" w:type="dxa"/>
            <w:tcBorders>
              <w:top w:val="single" w:sz="6" w:space="0" w:color="72747B"/>
              <w:left w:val="single" w:sz="6" w:space="0" w:color="72747B"/>
              <w:bottom w:val="single" w:sz="6" w:space="0" w:color="72747B"/>
              <w:right w:val="single" w:sz="6" w:space="0" w:color="72747B"/>
            </w:tcBorders>
            <w:shd w:val="clear" w:color="auto" w:fill="FEE7DC"/>
            <w:vAlign w:val="center"/>
            <w:hideMark/>
          </w:tcPr>
          <w:p w14:paraId="7E56D72E" w14:textId="77777777" w:rsidR="00A65FD3" w:rsidRPr="00A65FD3" w:rsidRDefault="00A65FD3" w:rsidP="00A65FD3">
            <w:pPr>
              <w:spacing w:line="240" w:lineRule="auto"/>
              <w:ind w:firstLine="0"/>
              <w:jc w:val="center"/>
              <w:rPr>
                <w:rFonts w:cs="Times New Roman"/>
                <w:sz w:val="20"/>
                <w:szCs w:val="20"/>
              </w:rPr>
            </w:pPr>
            <w:r w:rsidRPr="00A65FD3">
              <w:rPr>
                <w:rFonts w:cs="Times New Roman"/>
                <w:sz w:val="20"/>
                <w:szCs w:val="20"/>
              </w:rPr>
              <w:t>1</w:t>
            </w:r>
          </w:p>
        </w:tc>
        <w:tc>
          <w:tcPr>
            <w:tcW w:w="898" w:type="dxa"/>
            <w:tcBorders>
              <w:top w:val="single" w:sz="6" w:space="0" w:color="72747B"/>
              <w:left w:val="single" w:sz="6" w:space="0" w:color="72747B"/>
              <w:bottom w:val="single" w:sz="6" w:space="0" w:color="72747B"/>
              <w:right w:val="single" w:sz="6" w:space="0" w:color="72747B"/>
            </w:tcBorders>
            <w:shd w:val="clear" w:color="auto" w:fill="FDDDCE"/>
            <w:vAlign w:val="center"/>
            <w:hideMark/>
          </w:tcPr>
          <w:p w14:paraId="648A0BC0" w14:textId="77777777" w:rsidR="00A65FD3" w:rsidRPr="00A65FD3" w:rsidRDefault="00A65FD3" w:rsidP="00A65FD3">
            <w:pPr>
              <w:spacing w:line="240" w:lineRule="auto"/>
              <w:ind w:firstLine="0"/>
              <w:jc w:val="center"/>
              <w:rPr>
                <w:rFonts w:cs="Times New Roman"/>
                <w:sz w:val="20"/>
                <w:szCs w:val="20"/>
              </w:rPr>
            </w:pPr>
            <w:r w:rsidRPr="00A65FD3">
              <w:rPr>
                <w:rFonts w:cs="Times New Roman"/>
                <w:sz w:val="20"/>
                <w:szCs w:val="20"/>
              </w:rPr>
              <w:t>105</w:t>
            </w:r>
          </w:p>
        </w:tc>
      </w:tr>
      <w:tr w:rsidR="00A65FD3" w:rsidRPr="00A65FD3" w14:paraId="02BFC758" w14:textId="77777777" w:rsidTr="0083340A">
        <w:tc>
          <w:tcPr>
            <w:tcW w:w="1350" w:type="dxa"/>
            <w:tcBorders>
              <w:top w:val="single" w:sz="6" w:space="0" w:color="72747B"/>
              <w:left w:val="single" w:sz="6" w:space="0" w:color="72747B"/>
              <w:bottom w:val="single" w:sz="6" w:space="0" w:color="72747B"/>
              <w:right w:val="single" w:sz="6" w:space="0" w:color="72747B"/>
            </w:tcBorders>
            <w:shd w:val="clear" w:color="auto" w:fill="EEF1F9"/>
            <w:vAlign w:val="center"/>
            <w:hideMark/>
          </w:tcPr>
          <w:p w14:paraId="392C7832" w14:textId="77777777" w:rsidR="00A65FD3" w:rsidRPr="00A65FD3" w:rsidRDefault="00A65FD3" w:rsidP="00A65FD3">
            <w:pPr>
              <w:spacing w:line="240" w:lineRule="auto"/>
              <w:ind w:firstLine="0"/>
              <w:jc w:val="center"/>
              <w:rPr>
                <w:rFonts w:cs="Times New Roman"/>
                <w:b/>
                <w:bCs/>
                <w:sz w:val="20"/>
                <w:szCs w:val="20"/>
              </w:rPr>
            </w:pPr>
            <w:r w:rsidRPr="00A65FD3">
              <w:rPr>
                <w:rFonts w:cs="Times New Roman"/>
                <w:b/>
                <w:bCs/>
                <w:sz w:val="20"/>
                <w:szCs w:val="20"/>
              </w:rPr>
              <w:t>Ширак</w:t>
            </w:r>
          </w:p>
        </w:tc>
        <w:tc>
          <w:tcPr>
            <w:tcW w:w="663" w:type="dxa"/>
            <w:tcBorders>
              <w:top w:val="single" w:sz="6" w:space="0" w:color="72747B"/>
              <w:left w:val="single" w:sz="12" w:space="0" w:color="72747B"/>
              <w:bottom w:val="single" w:sz="6" w:space="0" w:color="72747B"/>
              <w:right w:val="single" w:sz="6" w:space="0" w:color="72747B"/>
            </w:tcBorders>
            <w:shd w:val="clear" w:color="auto" w:fill="F3EBF4"/>
            <w:vAlign w:val="center"/>
            <w:hideMark/>
          </w:tcPr>
          <w:p w14:paraId="7A0BF518" w14:textId="77777777" w:rsidR="00A65FD3" w:rsidRPr="00A65FD3" w:rsidRDefault="00A65FD3" w:rsidP="00A65FD3">
            <w:pPr>
              <w:spacing w:line="240" w:lineRule="auto"/>
              <w:ind w:firstLine="0"/>
              <w:jc w:val="center"/>
              <w:rPr>
                <w:rFonts w:cs="Times New Roman"/>
                <w:sz w:val="20"/>
                <w:szCs w:val="20"/>
              </w:rPr>
            </w:pPr>
            <w:r w:rsidRPr="00A65FD3">
              <w:rPr>
                <w:rFonts w:cs="Times New Roman"/>
                <w:sz w:val="20"/>
                <w:szCs w:val="20"/>
              </w:rPr>
              <w:t>163</w:t>
            </w:r>
          </w:p>
        </w:tc>
        <w:tc>
          <w:tcPr>
            <w:tcW w:w="932" w:type="dxa"/>
            <w:tcBorders>
              <w:top w:val="single" w:sz="6" w:space="0" w:color="72747B"/>
              <w:left w:val="single" w:sz="6" w:space="0" w:color="72747B"/>
              <w:bottom w:val="single" w:sz="6" w:space="0" w:color="72747B"/>
              <w:right w:val="single" w:sz="6" w:space="0" w:color="72747B"/>
            </w:tcBorders>
            <w:shd w:val="clear" w:color="auto" w:fill="EDE3F0"/>
            <w:vAlign w:val="center"/>
            <w:hideMark/>
          </w:tcPr>
          <w:p w14:paraId="37C69F3E" w14:textId="77777777" w:rsidR="00A65FD3" w:rsidRPr="00A65FD3" w:rsidRDefault="00A65FD3" w:rsidP="00A65FD3">
            <w:pPr>
              <w:spacing w:line="240" w:lineRule="auto"/>
              <w:ind w:firstLine="0"/>
              <w:jc w:val="center"/>
              <w:rPr>
                <w:rFonts w:cs="Times New Roman"/>
                <w:sz w:val="20"/>
                <w:szCs w:val="20"/>
              </w:rPr>
            </w:pPr>
            <w:r w:rsidRPr="00A65FD3">
              <w:rPr>
                <w:rFonts w:cs="Times New Roman"/>
                <w:sz w:val="20"/>
                <w:szCs w:val="20"/>
              </w:rPr>
              <w:t>4</w:t>
            </w:r>
          </w:p>
        </w:tc>
        <w:tc>
          <w:tcPr>
            <w:tcW w:w="931" w:type="dxa"/>
            <w:tcBorders>
              <w:top w:val="single" w:sz="6" w:space="0" w:color="72747B"/>
              <w:left w:val="single" w:sz="12" w:space="0" w:color="72747B"/>
              <w:bottom w:val="single" w:sz="6" w:space="0" w:color="72747B"/>
              <w:right w:val="single" w:sz="6" w:space="0" w:color="72747B"/>
            </w:tcBorders>
            <w:shd w:val="clear" w:color="auto" w:fill="EAF6F5"/>
            <w:vAlign w:val="center"/>
            <w:hideMark/>
          </w:tcPr>
          <w:p w14:paraId="59D7DB5F" w14:textId="77777777" w:rsidR="00A65FD3" w:rsidRPr="00A65FD3" w:rsidRDefault="00A65FD3" w:rsidP="00A65FD3">
            <w:pPr>
              <w:spacing w:line="240" w:lineRule="auto"/>
              <w:ind w:firstLine="0"/>
              <w:jc w:val="center"/>
              <w:rPr>
                <w:rFonts w:cs="Times New Roman"/>
                <w:sz w:val="20"/>
                <w:szCs w:val="20"/>
              </w:rPr>
            </w:pPr>
            <w:r w:rsidRPr="00A65FD3">
              <w:rPr>
                <w:rFonts w:cs="Times New Roman"/>
                <w:sz w:val="20"/>
                <w:szCs w:val="20"/>
              </w:rPr>
              <w:t>2</w:t>
            </w:r>
          </w:p>
        </w:tc>
        <w:tc>
          <w:tcPr>
            <w:tcW w:w="1164" w:type="dxa"/>
            <w:tcBorders>
              <w:top w:val="single" w:sz="6" w:space="0" w:color="72747B"/>
              <w:left w:val="single" w:sz="6" w:space="0" w:color="72747B"/>
              <w:bottom w:val="single" w:sz="6" w:space="0" w:color="72747B"/>
              <w:right w:val="single" w:sz="6" w:space="0" w:color="72747B"/>
            </w:tcBorders>
            <w:shd w:val="clear" w:color="auto" w:fill="E3F3F1"/>
            <w:vAlign w:val="center"/>
            <w:hideMark/>
          </w:tcPr>
          <w:p w14:paraId="4907C126" w14:textId="77777777" w:rsidR="00A65FD3" w:rsidRPr="00A65FD3" w:rsidRDefault="00A65FD3" w:rsidP="00A65FD3">
            <w:pPr>
              <w:spacing w:line="240" w:lineRule="auto"/>
              <w:ind w:firstLine="0"/>
              <w:jc w:val="center"/>
              <w:rPr>
                <w:rFonts w:cs="Times New Roman"/>
                <w:sz w:val="20"/>
                <w:szCs w:val="20"/>
              </w:rPr>
            </w:pPr>
            <w:r w:rsidRPr="00A65FD3">
              <w:rPr>
                <w:rFonts w:cs="Times New Roman"/>
                <w:sz w:val="20"/>
                <w:szCs w:val="20"/>
              </w:rPr>
              <w:t>0</w:t>
            </w:r>
          </w:p>
        </w:tc>
        <w:tc>
          <w:tcPr>
            <w:tcW w:w="698" w:type="dxa"/>
            <w:tcBorders>
              <w:top w:val="single" w:sz="6" w:space="0" w:color="72747B"/>
              <w:left w:val="single" w:sz="12" w:space="0" w:color="72747B"/>
              <w:bottom w:val="single" w:sz="6" w:space="0" w:color="72747B"/>
              <w:right w:val="single" w:sz="6" w:space="0" w:color="72747B"/>
            </w:tcBorders>
            <w:shd w:val="clear" w:color="auto" w:fill="F5F9EE"/>
            <w:vAlign w:val="center"/>
            <w:hideMark/>
          </w:tcPr>
          <w:p w14:paraId="4989AF63" w14:textId="77777777" w:rsidR="00A65FD3" w:rsidRPr="00A65FD3" w:rsidRDefault="00A65FD3" w:rsidP="00A65FD3">
            <w:pPr>
              <w:spacing w:line="240" w:lineRule="auto"/>
              <w:ind w:firstLine="0"/>
              <w:jc w:val="center"/>
              <w:rPr>
                <w:rFonts w:cs="Times New Roman"/>
                <w:sz w:val="20"/>
                <w:szCs w:val="20"/>
              </w:rPr>
            </w:pPr>
            <w:r w:rsidRPr="00A65FD3">
              <w:rPr>
                <w:rFonts w:cs="Times New Roman"/>
                <w:sz w:val="20"/>
                <w:szCs w:val="20"/>
              </w:rPr>
              <w:t>2</w:t>
            </w:r>
          </w:p>
        </w:tc>
        <w:tc>
          <w:tcPr>
            <w:tcW w:w="931" w:type="dxa"/>
            <w:tcBorders>
              <w:top w:val="single" w:sz="6" w:space="0" w:color="72747B"/>
              <w:left w:val="single" w:sz="6" w:space="0" w:color="72747B"/>
              <w:bottom w:val="single" w:sz="6" w:space="0" w:color="72747B"/>
              <w:right w:val="single" w:sz="6" w:space="0" w:color="72747B"/>
            </w:tcBorders>
            <w:shd w:val="clear" w:color="auto" w:fill="F0F7E8"/>
            <w:vAlign w:val="center"/>
            <w:hideMark/>
          </w:tcPr>
          <w:p w14:paraId="421A47F9" w14:textId="77777777" w:rsidR="00A65FD3" w:rsidRPr="00A65FD3" w:rsidRDefault="00A65FD3" w:rsidP="00A65FD3">
            <w:pPr>
              <w:spacing w:line="240" w:lineRule="auto"/>
              <w:ind w:firstLine="0"/>
              <w:jc w:val="center"/>
              <w:rPr>
                <w:rFonts w:cs="Times New Roman"/>
                <w:sz w:val="20"/>
                <w:szCs w:val="20"/>
              </w:rPr>
            </w:pPr>
            <w:r w:rsidRPr="00A65FD3">
              <w:rPr>
                <w:rFonts w:cs="Times New Roman"/>
                <w:sz w:val="20"/>
                <w:szCs w:val="20"/>
              </w:rPr>
              <w:t>0</w:t>
            </w:r>
          </w:p>
        </w:tc>
        <w:tc>
          <w:tcPr>
            <w:tcW w:w="931" w:type="dxa"/>
            <w:tcBorders>
              <w:top w:val="single" w:sz="6" w:space="0" w:color="72747B"/>
              <w:left w:val="single" w:sz="12" w:space="0" w:color="72747B"/>
              <w:bottom w:val="single" w:sz="6" w:space="0" w:color="72747B"/>
              <w:right w:val="single" w:sz="6" w:space="0" w:color="72747B"/>
            </w:tcBorders>
            <w:shd w:val="clear" w:color="auto" w:fill="FFF2EB"/>
            <w:vAlign w:val="center"/>
            <w:hideMark/>
          </w:tcPr>
          <w:p w14:paraId="05480197" w14:textId="77777777" w:rsidR="00A65FD3" w:rsidRPr="00A65FD3" w:rsidRDefault="00A65FD3" w:rsidP="00A65FD3">
            <w:pPr>
              <w:spacing w:line="240" w:lineRule="auto"/>
              <w:ind w:firstLine="0"/>
              <w:jc w:val="center"/>
              <w:rPr>
                <w:rFonts w:cs="Times New Roman"/>
                <w:sz w:val="20"/>
                <w:szCs w:val="20"/>
              </w:rPr>
            </w:pPr>
            <w:r w:rsidRPr="00A65FD3">
              <w:rPr>
                <w:rFonts w:cs="Times New Roman"/>
                <w:sz w:val="20"/>
                <w:szCs w:val="20"/>
              </w:rPr>
              <w:t>167</w:t>
            </w:r>
          </w:p>
        </w:tc>
        <w:tc>
          <w:tcPr>
            <w:tcW w:w="931" w:type="dxa"/>
            <w:tcBorders>
              <w:top w:val="single" w:sz="6" w:space="0" w:color="72747B"/>
              <w:left w:val="single" w:sz="6" w:space="0" w:color="72747B"/>
              <w:bottom w:val="single" w:sz="6" w:space="0" w:color="72747B"/>
              <w:right w:val="single" w:sz="6" w:space="0" w:color="72747B"/>
            </w:tcBorders>
            <w:shd w:val="clear" w:color="auto" w:fill="FEE7DC"/>
            <w:vAlign w:val="center"/>
            <w:hideMark/>
          </w:tcPr>
          <w:p w14:paraId="3671A113" w14:textId="77777777" w:rsidR="00A65FD3" w:rsidRPr="00A65FD3" w:rsidRDefault="00A65FD3" w:rsidP="00A65FD3">
            <w:pPr>
              <w:spacing w:line="240" w:lineRule="auto"/>
              <w:ind w:firstLine="0"/>
              <w:jc w:val="center"/>
              <w:rPr>
                <w:rFonts w:cs="Times New Roman"/>
                <w:sz w:val="20"/>
                <w:szCs w:val="20"/>
              </w:rPr>
            </w:pPr>
            <w:r w:rsidRPr="00A65FD3">
              <w:rPr>
                <w:rFonts w:cs="Times New Roman"/>
                <w:sz w:val="20"/>
                <w:szCs w:val="20"/>
              </w:rPr>
              <w:t>4</w:t>
            </w:r>
          </w:p>
        </w:tc>
        <w:tc>
          <w:tcPr>
            <w:tcW w:w="898" w:type="dxa"/>
            <w:tcBorders>
              <w:top w:val="single" w:sz="6" w:space="0" w:color="72747B"/>
              <w:left w:val="single" w:sz="6" w:space="0" w:color="72747B"/>
              <w:bottom w:val="single" w:sz="6" w:space="0" w:color="72747B"/>
              <w:right w:val="single" w:sz="6" w:space="0" w:color="72747B"/>
            </w:tcBorders>
            <w:shd w:val="clear" w:color="auto" w:fill="FDDDCE"/>
            <w:vAlign w:val="center"/>
            <w:hideMark/>
          </w:tcPr>
          <w:p w14:paraId="403D179D" w14:textId="77777777" w:rsidR="00A65FD3" w:rsidRPr="00A65FD3" w:rsidRDefault="00A65FD3" w:rsidP="00A65FD3">
            <w:pPr>
              <w:spacing w:line="240" w:lineRule="auto"/>
              <w:ind w:firstLine="0"/>
              <w:jc w:val="center"/>
              <w:rPr>
                <w:rFonts w:cs="Times New Roman"/>
                <w:sz w:val="20"/>
                <w:szCs w:val="20"/>
              </w:rPr>
            </w:pPr>
            <w:r w:rsidRPr="00A65FD3">
              <w:rPr>
                <w:rFonts w:cs="Times New Roman"/>
                <w:sz w:val="20"/>
                <w:szCs w:val="20"/>
              </w:rPr>
              <w:t>171</w:t>
            </w:r>
          </w:p>
        </w:tc>
      </w:tr>
      <w:tr w:rsidR="00A65FD3" w:rsidRPr="00A65FD3" w14:paraId="198565D4" w14:textId="77777777" w:rsidTr="0083340A">
        <w:tc>
          <w:tcPr>
            <w:tcW w:w="1350" w:type="dxa"/>
            <w:tcBorders>
              <w:top w:val="single" w:sz="6" w:space="0" w:color="72747B"/>
              <w:left w:val="single" w:sz="6" w:space="0" w:color="72747B"/>
              <w:bottom w:val="single" w:sz="6" w:space="0" w:color="72747B"/>
              <w:right w:val="single" w:sz="6" w:space="0" w:color="72747B"/>
            </w:tcBorders>
            <w:shd w:val="clear" w:color="auto" w:fill="EEF1F9"/>
            <w:vAlign w:val="center"/>
            <w:hideMark/>
          </w:tcPr>
          <w:p w14:paraId="124F1E43" w14:textId="77777777" w:rsidR="00A65FD3" w:rsidRPr="00A65FD3" w:rsidRDefault="00A65FD3" w:rsidP="00A65FD3">
            <w:pPr>
              <w:spacing w:line="240" w:lineRule="auto"/>
              <w:ind w:firstLine="0"/>
              <w:jc w:val="center"/>
              <w:rPr>
                <w:rFonts w:cs="Times New Roman"/>
                <w:b/>
                <w:bCs/>
                <w:sz w:val="20"/>
                <w:szCs w:val="20"/>
              </w:rPr>
            </w:pPr>
            <w:r w:rsidRPr="00A65FD3">
              <w:rPr>
                <w:rFonts w:cs="Times New Roman"/>
                <w:b/>
                <w:bCs/>
                <w:sz w:val="20"/>
                <w:szCs w:val="20"/>
              </w:rPr>
              <w:t>Сюник</w:t>
            </w:r>
          </w:p>
        </w:tc>
        <w:tc>
          <w:tcPr>
            <w:tcW w:w="663" w:type="dxa"/>
            <w:tcBorders>
              <w:top w:val="single" w:sz="6" w:space="0" w:color="72747B"/>
              <w:left w:val="single" w:sz="12" w:space="0" w:color="72747B"/>
              <w:bottom w:val="single" w:sz="6" w:space="0" w:color="72747B"/>
              <w:right w:val="single" w:sz="6" w:space="0" w:color="72747B"/>
            </w:tcBorders>
            <w:shd w:val="clear" w:color="auto" w:fill="F3EBF4"/>
            <w:vAlign w:val="center"/>
            <w:hideMark/>
          </w:tcPr>
          <w:p w14:paraId="0048B907" w14:textId="77777777" w:rsidR="00A65FD3" w:rsidRPr="00A65FD3" w:rsidRDefault="00A65FD3" w:rsidP="00A65FD3">
            <w:pPr>
              <w:spacing w:line="240" w:lineRule="auto"/>
              <w:ind w:firstLine="0"/>
              <w:jc w:val="center"/>
              <w:rPr>
                <w:rFonts w:cs="Times New Roman"/>
                <w:sz w:val="20"/>
                <w:szCs w:val="20"/>
              </w:rPr>
            </w:pPr>
            <w:r w:rsidRPr="00A65FD3">
              <w:rPr>
                <w:rFonts w:cs="Times New Roman"/>
                <w:sz w:val="20"/>
                <w:szCs w:val="20"/>
              </w:rPr>
              <w:t>117</w:t>
            </w:r>
          </w:p>
        </w:tc>
        <w:tc>
          <w:tcPr>
            <w:tcW w:w="932" w:type="dxa"/>
            <w:tcBorders>
              <w:top w:val="single" w:sz="6" w:space="0" w:color="72747B"/>
              <w:left w:val="single" w:sz="6" w:space="0" w:color="72747B"/>
              <w:bottom w:val="single" w:sz="6" w:space="0" w:color="72747B"/>
              <w:right w:val="single" w:sz="6" w:space="0" w:color="72747B"/>
            </w:tcBorders>
            <w:shd w:val="clear" w:color="auto" w:fill="EDE3F0"/>
            <w:vAlign w:val="center"/>
            <w:hideMark/>
          </w:tcPr>
          <w:p w14:paraId="00EEED01" w14:textId="77777777" w:rsidR="00A65FD3" w:rsidRPr="00A65FD3" w:rsidRDefault="00A65FD3" w:rsidP="00A65FD3">
            <w:pPr>
              <w:spacing w:line="240" w:lineRule="auto"/>
              <w:ind w:firstLine="0"/>
              <w:jc w:val="center"/>
              <w:rPr>
                <w:rFonts w:cs="Times New Roman"/>
                <w:sz w:val="20"/>
                <w:szCs w:val="20"/>
              </w:rPr>
            </w:pPr>
            <w:r w:rsidRPr="00A65FD3">
              <w:rPr>
                <w:rFonts w:cs="Times New Roman"/>
                <w:sz w:val="20"/>
                <w:szCs w:val="20"/>
              </w:rPr>
              <w:t>0</w:t>
            </w:r>
          </w:p>
        </w:tc>
        <w:tc>
          <w:tcPr>
            <w:tcW w:w="931" w:type="dxa"/>
            <w:tcBorders>
              <w:top w:val="single" w:sz="6" w:space="0" w:color="72747B"/>
              <w:left w:val="single" w:sz="12" w:space="0" w:color="72747B"/>
              <w:bottom w:val="single" w:sz="6" w:space="0" w:color="72747B"/>
              <w:right w:val="single" w:sz="6" w:space="0" w:color="72747B"/>
            </w:tcBorders>
            <w:shd w:val="clear" w:color="auto" w:fill="EAF6F5"/>
            <w:vAlign w:val="center"/>
            <w:hideMark/>
          </w:tcPr>
          <w:p w14:paraId="69070053" w14:textId="77777777" w:rsidR="00A65FD3" w:rsidRPr="00A65FD3" w:rsidRDefault="00A65FD3" w:rsidP="00A65FD3">
            <w:pPr>
              <w:spacing w:line="240" w:lineRule="auto"/>
              <w:ind w:firstLine="0"/>
              <w:jc w:val="center"/>
              <w:rPr>
                <w:rFonts w:cs="Times New Roman"/>
                <w:sz w:val="20"/>
                <w:szCs w:val="20"/>
              </w:rPr>
            </w:pPr>
            <w:r w:rsidRPr="00A65FD3">
              <w:rPr>
                <w:rFonts w:cs="Times New Roman"/>
                <w:sz w:val="20"/>
                <w:szCs w:val="20"/>
              </w:rPr>
              <w:t>0</w:t>
            </w:r>
          </w:p>
        </w:tc>
        <w:tc>
          <w:tcPr>
            <w:tcW w:w="1164" w:type="dxa"/>
            <w:tcBorders>
              <w:top w:val="single" w:sz="6" w:space="0" w:color="72747B"/>
              <w:left w:val="single" w:sz="6" w:space="0" w:color="72747B"/>
              <w:bottom w:val="single" w:sz="6" w:space="0" w:color="72747B"/>
              <w:right w:val="single" w:sz="6" w:space="0" w:color="72747B"/>
            </w:tcBorders>
            <w:shd w:val="clear" w:color="auto" w:fill="E3F3F1"/>
            <w:vAlign w:val="center"/>
            <w:hideMark/>
          </w:tcPr>
          <w:p w14:paraId="4CA46ADF" w14:textId="77777777" w:rsidR="00A65FD3" w:rsidRPr="00A65FD3" w:rsidRDefault="00A65FD3" w:rsidP="00A65FD3">
            <w:pPr>
              <w:spacing w:line="240" w:lineRule="auto"/>
              <w:ind w:firstLine="0"/>
              <w:jc w:val="center"/>
              <w:rPr>
                <w:rFonts w:cs="Times New Roman"/>
                <w:sz w:val="20"/>
                <w:szCs w:val="20"/>
              </w:rPr>
            </w:pPr>
            <w:r w:rsidRPr="00A65FD3">
              <w:rPr>
                <w:rFonts w:cs="Times New Roman"/>
                <w:sz w:val="20"/>
                <w:szCs w:val="20"/>
              </w:rPr>
              <w:t>0</w:t>
            </w:r>
          </w:p>
        </w:tc>
        <w:tc>
          <w:tcPr>
            <w:tcW w:w="698" w:type="dxa"/>
            <w:tcBorders>
              <w:top w:val="single" w:sz="6" w:space="0" w:color="72747B"/>
              <w:left w:val="single" w:sz="12" w:space="0" w:color="72747B"/>
              <w:bottom w:val="single" w:sz="6" w:space="0" w:color="72747B"/>
              <w:right w:val="single" w:sz="6" w:space="0" w:color="72747B"/>
            </w:tcBorders>
            <w:shd w:val="clear" w:color="auto" w:fill="F5F9EE"/>
            <w:vAlign w:val="center"/>
            <w:hideMark/>
          </w:tcPr>
          <w:p w14:paraId="5AA4CFB1" w14:textId="77777777" w:rsidR="00A65FD3" w:rsidRPr="00A65FD3" w:rsidRDefault="00A65FD3" w:rsidP="00A65FD3">
            <w:pPr>
              <w:spacing w:line="240" w:lineRule="auto"/>
              <w:ind w:firstLine="0"/>
              <w:jc w:val="center"/>
              <w:rPr>
                <w:rFonts w:cs="Times New Roman"/>
                <w:sz w:val="20"/>
                <w:szCs w:val="20"/>
              </w:rPr>
            </w:pPr>
            <w:r w:rsidRPr="00A65FD3">
              <w:rPr>
                <w:rFonts w:cs="Times New Roman"/>
                <w:sz w:val="20"/>
                <w:szCs w:val="20"/>
              </w:rPr>
              <w:t>4</w:t>
            </w:r>
          </w:p>
        </w:tc>
        <w:tc>
          <w:tcPr>
            <w:tcW w:w="931" w:type="dxa"/>
            <w:tcBorders>
              <w:top w:val="single" w:sz="6" w:space="0" w:color="72747B"/>
              <w:left w:val="single" w:sz="6" w:space="0" w:color="72747B"/>
              <w:bottom w:val="single" w:sz="6" w:space="0" w:color="72747B"/>
              <w:right w:val="single" w:sz="6" w:space="0" w:color="72747B"/>
            </w:tcBorders>
            <w:shd w:val="clear" w:color="auto" w:fill="F0F7E8"/>
            <w:vAlign w:val="center"/>
            <w:hideMark/>
          </w:tcPr>
          <w:p w14:paraId="7FC09B9A" w14:textId="77777777" w:rsidR="00A65FD3" w:rsidRPr="00A65FD3" w:rsidRDefault="00A65FD3" w:rsidP="00A65FD3">
            <w:pPr>
              <w:spacing w:line="240" w:lineRule="auto"/>
              <w:ind w:firstLine="0"/>
              <w:jc w:val="center"/>
              <w:rPr>
                <w:rFonts w:cs="Times New Roman"/>
                <w:sz w:val="20"/>
                <w:szCs w:val="20"/>
              </w:rPr>
            </w:pPr>
            <w:r w:rsidRPr="00A65FD3">
              <w:rPr>
                <w:rFonts w:cs="Times New Roman"/>
                <w:sz w:val="20"/>
                <w:szCs w:val="20"/>
              </w:rPr>
              <w:t>0</w:t>
            </w:r>
          </w:p>
        </w:tc>
        <w:tc>
          <w:tcPr>
            <w:tcW w:w="931" w:type="dxa"/>
            <w:tcBorders>
              <w:top w:val="single" w:sz="6" w:space="0" w:color="72747B"/>
              <w:left w:val="single" w:sz="12" w:space="0" w:color="72747B"/>
              <w:bottom w:val="single" w:sz="6" w:space="0" w:color="72747B"/>
              <w:right w:val="single" w:sz="6" w:space="0" w:color="72747B"/>
            </w:tcBorders>
            <w:shd w:val="clear" w:color="auto" w:fill="FFF2EB"/>
            <w:vAlign w:val="center"/>
            <w:hideMark/>
          </w:tcPr>
          <w:p w14:paraId="1B1E6F24" w14:textId="77777777" w:rsidR="00A65FD3" w:rsidRPr="00A65FD3" w:rsidRDefault="00A65FD3" w:rsidP="00A65FD3">
            <w:pPr>
              <w:spacing w:line="240" w:lineRule="auto"/>
              <w:ind w:firstLine="0"/>
              <w:jc w:val="center"/>
              <w:rPr>
                <w:rFonts w:cs="Times New Roman"/>
                <w:sz w:val="20"/>
                <w:szCs w:val="20"/>
              </w:rPr>
            </w:pPr>
            <w:r w:rsidRPr="00A65FD3">
              <w:rPr>
                <w:rFonts w:cs="Times New Roman"/>
                <w:sz w:val="20"/>
                <w:szCs w:val="20"/>
              </w:rPr>
              <w:t>121</w:t>
            </w:r>
          </w:p>
        </w:tc>
        <w:tc>
          <w:tcPr>
            <w:tcW w:w="931" w:type="dxa"/>
            <w:tcBorders>
              <w:top w:val="single" w:sz="6" w:space="0" w:color="72747B"/>
              <w:left w:val="single" w:sz="6" w:space="0" w:color="72747B"/>
              <w:bottom w:val="single" w:sz="6" w:space="0" w:color="72747B"/>
              <w:right w:val="single" w:sz="6" w:space="0" w:color="72747B"/>
            </w:tcBorders>
            <w:shd w:val="clear" w:color="auto" w:fill="FEE7DC"/>
            <w:vAlign w:val="center"/>
            <w:hideMark/>
          </w:tcPr>
          <w:p w14:paraId="799A65DB" w14:textId="77777777" w:rsidR="00A65FD3" w:rsidRPr="00A65FD3" w:rsidRDefault="00A65FD3" w:rsidP="00A65FD3">
            <w:pPr>
              <w:spacing w:line="240" w:lineRule="auto"/>
              <w:ind w:firstLine="0"/>
              <w:jc w:val="center"/>
              <w:rPr>
                <w:rFonts w:cs="Times New Roman"/>
                <w:sz w:val="20"/>
                <w:szCs w:val="20"/>
              </w:rPr>
            </w:pPr>
            <w:r w:rsidRPr="00A65FD3">
              <w:rPr>
                <w:rFonts w:cs="Times New Roman"/>
                <w:sz w:val="20"/>
                <w:szCs w:val="20"/>
              </w:rPr>
              <w:t>0</w:t>
            </w:r>
          </w:p>
        </w:tc>
        <w:tc>
          <w:tcPr>
            <w:tcW w:w="898" w:type="dxa"/>
            <w:tcBorders>
              <w:top w:val="single" w:sz="6" w:space="0" w:color="72747B"/>
              <w:left w:val="single" w:sz="6" w:space="0" w:color="72747B"/>
              <w:bottom w:val="single" w:sz="6" w:space="0" w:color="72747B"/>
              <w:right w:val="single" w:sz="6" w:space="0" w:color="72747B"/>
            </w:tcBorders>
            <w:shd w:val="clear" w:color="auto" w:fill="FDDDCE"/>
            <w:vAlign w:val="center"/>
            <w:hideMark/>
          </w:tcPr>
          <w:p w14:paraId="33428216" w14:textId="77777777" w:rsidR="00A65FD3" w:rsidRPr="00A65FD3" w:rsidRDefault="00A65FD3" w:rsidP="00A65FD3">
            <w:pPr>
              <w:spacing w:line="240" w:lineRule="auto"/>
              <w:ind w:firstLine="0"/>
              <w:jc w:val="center"/>
              <w:rPr>
                <w:rFonts w:cs="Times New Roman"/>
                <w:sz w:val="20"/>
                <w:szCs w:val="20"/>
              </w:rPr>
            </w:pPr>
            <w:r w:rsidRPr="00A65FD3">
              <w:rPr>
                <w:rFonts w:cs="Times New Roman"/>
                <w:sz w:val="20"/>
                <w:szCs w:val="20"/>
              </w:rPr>
              <w:t>121</w:t>
            </w:r>
          </w:p>
        </w:tc>
      </w:tr>
      <w:tr w:rsidR="00A65FD3" w:rsidRPr="00A65FD3" w14:paraId="45389598" w14:textId="77777777" w:rsidTr="0083340A">
        <w:tc>
          <w:tcPr>
            <w:tcW w:w="1350" w:type="dxa"/>
            <w:tcBorders>
              <w:top w:val="single" w:sz="6" w:space="0" w:color="72747B"/>
              <w:left w:val="single" w:sz="6" w:space="0" w:color="72747B"/>
              <w:bottom w:val="single" w:sz="6" w:space="0" w:color="72747B"/>
              <w:right w:val="single" w:sz="6" w:space="0" w:color="72747B"/>
            </w:tcBorders>
            <w:shd w:val="clear" w:color="auto" w:fill="EEF1F9"/>
            <w:vAlign w:val="center"/>
            <w:hideMark/>
          </w:tcPr>
          <w:p w14:paraId="2DA035B5" w14:textId="77777777" w:rsidR="00A65FD3" w:rsidRPr="00A65FD3" w:rsidRDefault="00A65FD3" w:rsidP="00A65FD3">
            <w:pPr>
              <w:spacing w:line="240" w:lineRule="auto"/>
              <w:ind w:firstLine="0"/>
              <w:jc w:val="center"/>
              <w:rPr>
                <w:rFonts w:cs="Times New Roman"/>
                <w:b/>
                <w:bCs/>
                <w:sz w:val="20"/>
                <w:szCs w:val="20"/>
              </w:rPr>
            </w:pPr>
            <w:r w:rsidRPr="00A65FD3">
              <w:rPr>
                <w:rFonts w:cs="Times New Roman"/>
                <w:b/>
                <w:bCs/>
                <w:sz w:val="20"/>
                <w:szCs w:val="20"/>
              </w:rPr>
              <w:t>Вайоц Дзор</w:t>
            </w:r>
          </w:p>
        </w:tc>
        <w:tc>
          <w:tcPr>
            <w:tcW w:w="663" w:type="dxa"/>
            <w:tcBorders>
              <w:top w:val="single" w:sz="6" w:space="0" w:color="72747B"/>
              <w:left w:val="single" w:sz="12" w:space="0" w:color="72747B"/>
              <w:bottom w:val="single" w:sz="6" w:space="0" w:color="72747B"/>
              <w:right w:val="single" w:sz="6" w:space="0" w:color="72747B"/>
            </w:tcBorders>
            <w:shd w:val="clear" w:color="auto" w:fill="F3EBF4"/>
            <w:vAlign w:val="center"/>
            <w:hideMark/>
          </w:tcPr>
          <w:p w14:paraId="7639235D" w14:textId="77777777" w:rsidR="00A65FD3" w:rsidRPr="00A65FD3" w:rsidRDefault="00A65FD3" w:rsidP="00A65FD3">
            <w:pPr>
              <w:spacing w:line="240" w:lineRule="auto"/>
              <w:ind w:firstLine="0"/>
              <w:jc w:val="center"/>
              <w:rPr>
                <w:rFonts w:cs="Times New Roman"/>
                <w:sz w:val="20"/>
                <w:szCs w:val="20"/>
              </w:rPr>
            </w:pPr>
            <w:r w:rsidRPr="00A65FD3">
              <w:rPr>
                <w:rFonts w:cs="Times New Roman"/>
                <w:sz w:val="20"/>
                <w:szCs w:val="20"/>
              </w:rPr>
              <w:t>50</w:t>
            </w:r>
          </w:p>
        </w:tc>
        <w:tc>
          <w:tcPr>
            <w:tcW w:w="932" w:type="dxa"/>
            <w:tcBorders>
              <w:top w:val="single" w:sz="6" w:space="0" w:color="72747B"/>
              <w:left w:val="single" w:sz="6" w:space="0" w:color="72747B"/>
              <w:bottom w:val="single" w:sz="6" w:space="0" w:color="72747B"/>
              <w:right w:val="single" w:sz="6" w:space="0" w:color="72747B"/>
            </w:tcBorders>
            <w:shd w:val="clear" w:color="auto" w:fill="EDE3F0"/>
            <w:vAlign w:val="center"/>
            <w:hideMark/>
          </w:tcPr>
          <w:p w14:paraId="090E92FC" w14:textId="77777777" w:rsidR="00A65FD3" w:rsidRPr="00A65FD3" w:rsidRDefault="00A65FD3" w:rsidP="00A65FD3">
            <w:pPr>
              <w:spacing w:line="240" w:lineRule="auto"/>
              <w:ind w:firstLine="0"/>
              <w:jc w:val="center"/>
              <w:rPr>
                <w:rFonts w:cs="Times New Roman"/>
                <w:sz w:val="20"/>
                <w:szCs w:val="20"/>
              </w:rPr>
            </w:pPr>
            <w:r w:rsidRPr="00A65FD3">
              <w:rPr>
                <w:rFonts w:cs="Times New Roman"/>
                <w:sz w:val="20"/>
                <w:szCs w:val="20"/>
              </w:rPr>
              <w:t>0</w:t>
            </w:r>
          </w:p>
        </w:tc>
        <w:tc>
          <w:tcPr>
            <w:tcW w:w="931" w:type="dxa"/>
            <w:tcBorders>
              <w:top w:val="single" w:sz="6" w:space="0" w:color="72747B"/>
              <w:left w:val="single" w:sz="12" w:space="0" w:color="72747B"/>
              <w:bottom w:val="single" w:sz="6" w:space="0" w:color="72747B"/>
              <w:right w:val="single" w:sz="6" w:space="0" w:color="72747B"/>
            </w:tcBorders>
            <w:shd w:val="clear" w:color="auto" w:fill="EAF6F5"/>
            <w:vAlign w:val="center"/>
            <w:hideMark/>
          </w:tcPr>
          <w:p w14:paraId="0F298C1E" w14:textId="77777777" w:rsidR="00A65FD3" w:rsidRPr="00A65FD3" w:rsidRDefault="00A65FD3" w:rsidP="00A65FD3">
            <w:pPr>
              <w:spacing w:line="240" w:lineRule="auto"/>
              <w:ind w:firstLine="0"/>
              <w:jc w:val="center"/>
              <w:rPr>
                <w:rFonts w:cs="Times New Roman"/>
                <w:sz w:val="20"/>
                <w:szCs w:val="20"/>
              </w:rPr>
            </w:pPr>
            <w:r w:rsidRPr="00A65FD3">
              <w:rPr>
                <w:rFonts w:cs="Times New Roman"/>
                <w:sz w:val="20"/>
                <w:szCs w:val="20"/>
              </w:rPr>
              <w:t>0</w:t>
            </w:r>
          </w:p>
        </w:tc>
        <w:tc>
          <w:tcPr>
            <w:tcW w:w="1164" w:type="dxa"/>
            <w:tcBorders>
              <w:top w:val="single" w:sz="6" w:space="0" w:color="72747B"/>
              <w:left w:val="single" w:sz="6" w:space="0" w:color="72747B"/>
              <w:bottom w:val="single" w:sz="6" w:space="0" w:color="72747B"/>
              <w:right w:val="single" w:sz="6" w:space="0" w:color="72747B"/>
            </w:tcBorders>
            <w:shd w:val="clear" w:color="auto" w:fill="E3F3F1"/>
            <w:vAlign w:val="center"/>
            <w:hideMark/>
          </w:tcPr>
          <w:p w14:paraId="47F101B6" w14:textId="77777777" w:rsidR="00A65FD3" w:rsidRPr="00A65FD3" w:rsidRDefault="00A65FD3" w:rsidP="00A65FD3">
            <w:pPr>
              <w:spacing w:line="240" w:lineRule="auto"/>
              <w:ind w:firstLine="0"/>
              <w:jc w:val="center"/>
              <w:rPr>
                <w:rFonts w:cs="Times New Roman"/>
                <w:sz w:val="20"/>
                <w:szCs w:val="20"/>
              </w:rPr>
            </w:pPr>
            <w:r w:rsidRPr="00A65FD3">
              <w:rPr>
                <w:rFonts w:cs="Times New Roman"/>
                <w:sz w:val="20"/>
                <w:szCs w:val="20"/>
              </w:rPr>
              <w:t>0</w:t>
            </w:r>
          </w:p>
        </w:tc>
        <w:tc>
          <w:tcPr>
            <w:tcW w:w="698" w:type="dxa"/>
            <w:tcBorders>
              <w:top w:val="single" w:sz="6" w:space="0" w:color="72747B"/>
              <w:left w:val="single" w:sz="12" w:space="0" w:color="72747B"/>
              <w:bottom w:val="single" w:sz="6" w:space="0" w:color="72747B"/>
              <w:right w:val="single" w:sz="6" w:space="0" w:color="72747B"/>
            </w:tcBorders>
            <w:shd w:val="clear" w:color="auto" w:fill="F5F9EE"/>
            <w:vAlign w:val="center"/>
            <w:hideMark/>
          </w:tcPr>
          <w:p w14:paraId="03DB8068" w14:textId="77777777" w:rsidR="00A65FD3" w:rsidRPr="00A65FD3" w:rsidRDefault="00A65FD3" w:rsidP="00A65FD3">
            <w:pPr>
              <w:spacing w:line="240" w:lineRule="auto"/>
              <w:ind w:firstLine="0"/>
              <w:jc w:val="center"/>
              <w:rPr>
                <w:rFonts w:cs="Times New Roman"/>
                <w:sz w:val="20"/>
                <w:szCs w:val="20"/>
              </w:rPr>
            </w:pPr>
            <w:r w:rsidRPr="00A65FD3">
              <w:rPr>
                <w:rFonts w:cs="Times New Roman"/>
                <w:sz w:val="20"/>
                <w:szCs w:val="20"/>
              </w:rPr>
              <w:t>0</w:t>
            </w:r>
          </w:p>
        </w:tc>
        <w:tc>
          <w:tcPr>
            <w:tcW w:w="931" w:type="dxa"/>
            <w:tcBorders>
              <w:top w:val="single" w:sz="6" w:space="0" w:color="72747B"/>
              <w:left w:val="single" w:sz="6" w:space="0" w:color="72747B"/>
              <w:bottom w:val="single" w:sz="6" w:space="0" w:color="72747B"/>
              <w:right w:val="single" w:sz="6" w:space="0" w:color="72747B"/>
            </w:tcBorders>
            <w:shd w:val="clear" w:color="auto" w:fill="F0F7E8"/>
            <w:vAlign w:val="center"/>
            <w:hideMark/>
          </w:tcPr>
          <w:p w14:paraId="16D9CEBB" w14:textId="77777777" w:rsidR="00A65FD3" w:rsidRPr="00A65FD3" w:rsidRDefault="00A65FD3" w:rsidP="00A65FD3">
            <w:pPr>
              <w:spacing w:line="240" w:lineRule="auto"/>
              <w:ind w:firstLine="0"/>
              <w:jc w:val="center"/>
              <w:rPr>
                <w:rFonts w:cs="Times New Roman"/>
                <w:sz w:val="20"/>
                <w:szCs w:val="20"/>
              </w:rPr>
            </w:pPr>
            <w:r w:rsidRPr="00A65FD3">
              <w:rPr>
                <w:rFonts w:cs="Times New Roman"/>
                <w:sz w:val="20"/>
                <w:szCs w:val="20"/>
              </w:rPr>
              <w:t>0</w:t>
            </w:r>
          </w:p>
        </w:tc>
        <w:tc>
          <w:tcPr>
            <w:tcW w:w="931" w:type="dxa"/>
            <w:tcBorders>
              <w:top w:val="single" w:sz="6" w:space="0" w:color="72747B"/>
              <w:left w:val="single" w:sz="12" w:space="0" w:color="72747B"/>
              <w:bottom w:val="single" w:sz="6" w:space="0" w:color="72747B"/>
              <w:right w:val="single" w:sz="6" w:space="0" w:color="72747B"/>
            </w:tcBorders>
            <w:shd w:val="clear" w:color="auto" w:fill="FFF2EB"/>
            <w:vAlign w:val="center"/>
            <w:hideMark/>
          </w:tcPr>
          <w:p w14:paraId="3CDC9135" w14:textId="77777777" w:rsidR="00A65FD3" w:rsidRPr="00A65FD3" w:rsidRDefault="00A65FD3" w:rsidP="00A65FD3">
            <w:pPr>
              <w:spacing w:line="240" w:lineRule="auto"/>
              <w:ind w:firstLine="0"/>
              <w:jc w:val="center"/>
              <w:rPr>
                <w:rFonts w:cs="Times New Roman"/>
                <w:sz w:val="20"/>
                <w:szCs w:val="20"/>
              </w:rPr>
            </w:pPr>
            <w:r w:rsidRPr="00A65FD3">
              <w:rPr>
                <w:rFonts w:cs="Times New Roman"/>
                <w:sz w:val="20"/>
                <w:szCs w:val="20"/>
              </w:rPr>
              <w:t>50</w:t>
            </w:r>
          </w:p>
        </w:tc>
        <w:tc>
          <w:tcPr>
            <w:tcW w:w="931" w:type="dxa"/>
            <w:tcBorders>
              <w:top w:val="single" w:sz="6" w:space="0" w:color="72747B"/>
              <w:left w:val="single" w:sz="6" w:space="0" w:color="72747B"/>
              <w:bottom w:val="single" w:sz="6" w:space="0" w:color="72747B"/>
              <w:right w:val="single" w:sz="6" w:space="0" w:color="72747B"/>
            </w:tcBorders>
            <w:shd w:val="clear" w:color="auto" w:fill="FEE7DC"/>
            <w:vAlign w:val="center"/>
            <w:hideMark/>
          </w:tcPr>
          <w:p w14:paraId="74BB7DB6" w14:textId="77777777" w:rsidR="00A65FD3" w:rsidRPr="00A65FD3" w:rsidRDefault="00A65FD3" w:rsidP="00A65FD3">
            <w:pPr>
              <w:spacing w:line="240" w:lineRule="auto"/>
              <w:ind w:firstLine="0"/>
              <w:jc w:val="center"/>
              <w:rPr>
                <w:rFonts w:cs="Times New Roman"/>
                <w:sz w:val="20"/>
                <w:szCs w:val="20"/>
              </w:rPr>
            </w:pPr>
            <w:r w:rsidRPr="00A65FD3">
              <w:rPr>
                <w:rFonts w:cs="Times New Roman"/>
                <w:sz w:val="20"/>
                <w:szCs w:val="20"/>
              </w:rPr>
              <w:t>0</w:t>
            </w:r>
          </w:p>
        </w:tc>
        <w:tc>
          <w:tcPr>
            <w:tcW w:w="898" w:type="dxa"/>
            <w:tcBorders>
              <w:top w:val="single" w:sz="6" w:space="0" w:color="72747B"/>
              <w:left w:val="single" w:sz="6" w:space="0" w:color="72747B"/>
              <w:bottom w:val="single" w:sz="6" w:space="0" w:color="72747B"/>
              <w:right w:val="single" w:sz="6" w:space="0" w:color="72747B"/>
            </w:tcBorders>
            <w:shd w:val="clear" w:color="auto" w:fill="FDDDCE"/>
            <w:vAlign w:val="center"/>
            <w:hideMark/>
          </w:tcPr>
          <w:p w14:paraId="57D298B1" w14:textId="77777777" w:rsidR="00A65FD3" w:rsidRPr="00A65FD3" w:rsidRDefault="00A65FD3" w:rsidP="00A65FD3">
            <w:pPr>
              <w:spacing w:line="240" w:lineRule="auto"/>
              <w:ind w:firstLine="0"/>
              <w:jc w:val="center"/>
              <w:rPr>
                <w:rFonts w:cs="Times New Roman"/>
                <w:sz w:val="20"/>
                <w:szCs w:val="20"/>
              </w:rPr>
            </w:pPr>
            <w:r w:rsidRPr="00A65FD3">
              <w:rPr>
                <w:rFonts w:cs="Times New Roman"/>
                <w:sz w:val="20"/>
                <w:szCs w:val="20"/>
              </w:rPr>
              <w:t>50</w:t>
            </w:r>
          </w:p>
        </w:tc>
      </w:tr>
      <w:tr w:rsidR="00A65FD3" w:rsidRPr="00A65FD3" w14:paraId="7CACC722" w14:textId="77777777" w:rsidTr="0083340A">
        <w:tc>
          <w:tcPr>
            <w:tcW w:w="1350" w:type="dxa"/>
            <w:tcBorders>
              <w:top w:val="single" w:sz="6" w:space="0" w:color="72747B"/>
              <w:left w:val="single" w:sz="6" w:space="0" w:color="72747B"/>
              <w:bottom w:val="single" w:sz="6" w:space="0" w:color="72747B"/>
              <w:right w:val="single" w:sz="6" w:space="0" w:color="72747B"/>
            </w:tcBorders>
            <w:shd w:val="clear" w:color="auto" w:fill="EEF1F9"/>
            <w:vAlign w:val="center"/>
            <w:hideMark/>
          </w:tcPr>
          <w:p w14:paraId="26CFB326" w14:textId="77777777" w:rsidR="00A65FD3" w:rsidRPr="00A65FD3" w:rsidRDefault="00A65FD3" w:rsidP="00A65FD3">
            <w:pPr>
              <w:spacing w:line="240" w:lineRule="auto"/>
              <w:ind w:firstLine="0"/>
              <w:jc w:val="center"/>
              <w:rPr>
                <w:rFonts w:cs="Times New Roman"/>
                <w:b/>
                <w:bCs/>
                <w:sz w:val="20"/>
                <w:szCs w:val="20"/>
              </w:rPr>
            </w:pPr>
            <w:r w:rsidRPr="00A65FD3">
              <w:rPr>
                <w:rFonts w:cs="Times New Roman"/>
                <w:b/>
                <w:bCs/>
                <w:sz w:val="20"/>
                <w:szCs w:val="20"/>
              </w:rPr>
              <w:t>Тавуш</w:t>
            </w:r>
          </w:p>
        </w:tc>
        <w:tc>
          <w:tcPr>
            <w:tcW w:w="663" w:type="dxa"/>
            <w:tcBorders>
              <w:top w:val="single" w:sz="6" w:space="0" w:color="72747B"/>
              <w:left w:val="single" w:sz="12" w:space="0" w:color="72747B"/>
              <w:bottom w:val="single" w:sz="6" w:space="0" w:color="72747B"/>
              <w:right w:val="single" w:sz="6" w:space="0" w:color="72747B"/>
            </w:tcBorders>
            <w:shd w:val="clear" w:color="auto" w:fill="F3EBF4"/>
            <w:vAlign w:val="center"/>
            <w:hideMark/>
          </w:tcPr>
          <w:p w14:paraId="091884DC" w14:textId="77777777" w:rsidR="00A65FD3" w:rsidRPr="00A65FD3" w:rsidRDefault="00A65FD3" w:rsidP="00A65FD3">
            <w:pPr>
              <w:spacing w:line="240" w:lineRule="auto"/>
              <w:ind w:firstLine="0"/>
              <w:jc w:val="center"/>
              <w:rPr>
                <w:rFonts w:cs="Times New Roman"/>
                <w:sz w:val="20"/>
                <w:szCs w:val="20"/>
              </w:rPr>
            </w:pPr>
            <w:r w:rsidRPr="00A65FD3">
              <w:rPr>
                <w:rFonts w:cs="Times New Roman"/>
                <w:sz w:val="20"/>
                <w:szCs w:val="20"/>
              </w:rPr>
              <w:t>81</w:t>
            </w:r>
          </w:p>
        </w:tc>
        <w:tc>
          <w:tcPr>
            <w:tcW w:w="932" w:type="dxa"/>
            <w:tcBorders>
              <w:top w:val="single" w:sz="6" w:space="0" w:color="72747B"/>
              <w:left w:val="single" w:sz="6" w:space="0" w:color="72747B"/>
              <w:bottom w:val="single" w:sz="6" w:space="0" w:color="72747B"/>
              <w:right w:val="single" w:sz="6" w:space="0" w:color="72747B"/>
            </w:tcBorders>
            <w:shd w:val="clear" w:color="auto" w:fill="EDE3F0"/>
            <w:vAlign w:val="center"/>
            <w:hideMark/>
          </w:tcPr>
          <w:p w14:paraId="0CADAD6A" w14:textId="77777777" w:rsidR="00A65FD3" w:rsidRPr="00A65FD3" w:rsidRDefault="00A65FD3" w:rsidP="00A65FD3">
            <w:pPr>
              <w:spacing w:line="240" w:lineRule="auto"/>
              <w:ind w:firstLine="0"/>
              <w:jc w:val="center"/>
              <w:rPr>
                <w:rFonts w:cs="Times New Roman"/>
                <w:sz w:val="20"/>
                <w:szCs w:val="20"/>
              </w:rPr>
            </w:pPr>
            <w:r w:rsidRPr="00A65FD3">
              <w:rPr>
                <w:rFonts w:cs="Times New Roman"/>
                <w:sz w:val="20"/>
                <w:szCs w:val="20"/>
              </w:rPr>
              <w:t>1</w:t>
            </w:r>
          </w:p>
        </w:tc>
        <w:tc>
          <w:tcPr>
            <w:tcW w:w="931" w:type="dxa"/>
            <w:tcBorders>
              <w:top w:val="single" w:sz="6" w:space="0" w:color="72747B"/>
              <w:left w:val="single" w:sz="12" w:space="0" w:color="72747B"/>
              <w:bottom w:val="single" w:sz="6" w:space="0" w:color="72747B"/>
              <w:right w:val="single" w:sz="6" w:space="0" w:color="72747B"/>
            </w:tcBorders>
            <w:shd w:val="clear" w:color="auto" w:fill="EAF6F5"/>
            <w:vAlign w:val="center"/>
            <w:hideMark/>
          </w:tcPr>
          <w:p w14:paraId="7DE2658A" w14:textId="77777777" w:rsidR="00A65FD3" w:rsidRPr="00A65FD3" w:rsidRDefault="00A65FD3" w:rsidP="00A65FD3">
            <w:pPr>
              <w:spacing w:line="240" w:lineRule="auto"/>
              <w:ind w:firstLine="0"/>
              <w:jc w:val="center"/>
              <w:rPr>
                <w:rFonts w:cs="Times New Roman"/>
                <w:sz w:val="20"/>
                <w:szCs w:val="20"/>
              </w:rPr>
            </w:pPr>
            <w:r w:rsidRPr="00A65FD3">
              <w:rPr>
                <w:rFonts w:cs="Times New Roman"/>
                <w:sz w:val="20"/>
                <w:szCs w:val="20"/>
              </w:rPr>
              <w:t>0</w:t>
            </w:r>
          </w:p>
        </w:tc>
        <w:tc>
          <w:tcPr>
            <w:tcW w:w="1164" w:type="dxa"/>
            <w:tcBorders>
              <w:top w:val="single" w:sz="6" w:space="0" w:color="72747B"/>
              <w:left w:val="single" w:sz="6" w:space="0" w:color="72747B"/>
              <w:bottom w:val="single" w:sz="6" w:space="0" w:color="72747B"/>
              <w:right w:val="single" w:sz="6" w:space="0" w:color="72747B"/>
            </w:tcBorders>
            <w:shd w:val="clear" w:color="auto" w:fill="E3F3F1"/>
            <w:vAlign w:val="center"/>
            <w:hideMark/>
          </w:tcPr>
          <w:p w14:paraId="715E5B83" w14:textId="77777777" w:rsidR="00A65FD3" w:rsidRPr="00A65FD3" w:rsidRDefault="00A65FD3" w:rsidP="00A65FD3">
            <w:pPr>
              <w:spacing w:line="240" w:lineRule="auto"/>
              <w:ind w:firstLine="0"/>
              <w:jc w:val="center"/>
              <w:rPr>
                <w:rFonts w:cs="Times New Roman"/>
                <w:sz w:val="20"/>
                <w:szCs w:val="20"/>
              </w:rPr>
            </w:pPr>
            <w:r w:rsidRPr="00A65FD3">
              <w:rPr>
                <w:rFonts w:cs="Times New Roman"/>
                <w:sz w:val="20"/>
                <w:szCs w:val="20"/>
              </w:rPr>
              <w:t>0</w:t>
            </w:r>
          </w:p>
        </w:tc>
        <w:tc>
          <w:tcPr>
            <w:tcW w:w="698" w:type="dxa"/>
            <w:tcBorders>
              <w:top w:val="single" w:sz="6" w:space="0" w:color="72747B"/>
              <w:left w:val="single" w:sz="12" w:space="0" w:color="72747B"/>
              <w:bottom w:val="single" w:sz="6" w:space="0" w:color="72747B"/>
              <w:right w:val="single" w:sz="6" w:space="0" w:color="72747B"/>
            </w:tcBorders>
            <w:shd w:val="clear" w:color="auto" w:fill="F5F9EE"/>
            <w:vAlign w:val="center"/>
            <w:hideMark/>
          </w:tcPr>
          <w:p w14:paraId="4BE99E82" w14:textId="77777777" w:rsidR="00A65FD3" w:rsidRPr="00A65FD3" w:rsidRDefault="00A65FD3" w:rsidP="00A65FD3">
            <w:pPr>
              <w:spacing w:line="240" w:lineRule="auto"/>
              <w:ind w:firstLine="0"/>
              <w:jc w:val="center"/>
              <w:rPr>
                <w:rFonts w:cs="Times New Roman"/>
                <w:sz w:val="20"/>
                <w:szCs w:val="20"/>
              </w:rPr>
            </w:pPr>
            <w:r w:rsidRPr="00A65FD3">
              <w:rPr>
                <w:rFonts w:cs="Times New Roman"/>
                <w:sz w:val="20"/>
                <w:szCs w:val="20"/>
              </w:rPr>
              <w:t>0</w:t>
            </w:r>
          </w:p>
        </w:tc>
        <w:tc>
          <w:tcPr>
            <w:tcW w:w="931" w:type="dxa"/>
            <w:tcBorders>
              <w:top w:val="single" w:sz="6" w:space="0" w:color="72747B"/>
              <w:left w:val="single" w:sz="6" w:space="0" w:color="72747B"/>
              <w:bottom w:val="single" w:sz="6" w:space="0" w:color="72747B"/>
              <w:right w:val="single" w:sz="6" w:space="0" w:color="72747B"/>
            </w:tcBorders>
            <w:shd w:val="clear" w:color="auto" w:fill="F0F7E8"/>
            <w:vAlign w:val="center"/>
            <w:hideMark/>
          </w:tcPr>
          <w:p w14:paraId="5C72CD0C" w14:textId="77777777" w:rsidR="00A65FD3" w:rsidRPr="00A65FD3" w:rsidRDefault="00A65FD3" w:rsidP="00A65FD3">
            <w:pPr>
              <w:spacing w:line="240" w:lineRule="auto"/>
              <w:ind w:firstLine="0"/>
              <w:jc w:val="center"/>
              <w:rPr>
                <w:rFonts w:cs="Times New Roman"/>
                <w:sz w:val="20"/>
                <w:szCs w:val="20"/>
              </w:rPr>
            </w:pPr>
            <w:r w:rsidRPr="00A65FD3">
              <w:rPr>
                <w:rFonts w:cs="Times New Roman"/>
                <w:sz w:val="20"/>
                <w:szCs w:val="20"/>
              </w:rPr>
              <w:t>0</w:t>
            </w:r>
          </w:p>
        </w:tc>
        <w:tc>
          <w:tcPr>
            <w:tcW w:w="931" w:type="dxa"/>
            <w:tcBorders>
              <w:top w:val="single" w:sz="6" w:space="0" w:color="72747B"/>
              <w:left w:val="single" w:sz="12" w:space="0" w:color="72747B"/>
              <w:bottom w:val="single" w:sz="6" w:space="0" w:color="72747B"/>
              <w:right w:val="single" w:sz="6" w:space="0" w:color="72747B"/>
            </w:tcBorders>
            <w:shd w:val="clear" w:color="auto" w:fill="FFF2EB"/>
            <w:vAlign w:val="center"/>
            <w:hideMark/>
          </w:tcPr>
          <w:p w14:paraId="3B312DCF" w14:textId="77777777" w:rsidR="00A65FD3" w:rsidRPr="00A65FD3" w:rsidRDefault="00A65FD3" w:rsidP="00A65FD3">
            <w:pPr>
              <w:spacing w:line="240" w:lineRule="auto"/>
              <w:ind w:firstLine="0"/>
              <w:jc w:val="center"/>
              <w:rPr>
                <w:rFonts w:cs="Times New Roman"/>
                <w:sz w:val="20"/>
                <w:szCs w:val="20"/>
              </w:rPr>
            </w:pPr>
            <w:r w:rsidRPr="00A65FD3">
              <w:rPr>
                <w:rFonts w:cs="Times New Roman"/>
                <w:sz w:val="20"/>
                <w:szCs w:val="20"/>
              </w:rPr>
              <w:t>81</w:t>
            </w:r>
          </w:p>
        </w:tc>
        <w:tc>
          <w:tcPr>
            <w:tcW w:w="931" w:type="dxa"/>
            <w:tcBorders>
              <w:top w:val="single" w:sz="6" w:space="0" w:color="72747B"/>
              <w:left w:val="single" w:sz="6" w:space="0" w:color="72747B"/>
              <w:bottom w:val="single" w:sz="6" w:space="0" w:color="72747B"/>
              <w:right w:val="single" w:sz="6" w:space="0" w:color="72747B"/>
            </w:tcBorders>
            <w:shd w:val="clear" w:color="auto" w:fill="FEE7DC"/>
            <w:vAlign w:val="center"/>
            <w:hideMark/>
          </w:tcPr>
          <w:p w14:paraId="68B73FFA" w14:textId="77777777" w:rsidR="00A65FD3" w:rsidRPr="00A65FD3" w:rsidRDefault="00A65FD3" w:rsidP="00A65FD3">
            <w:pPr>
              <w:spacing w:line="240" w:lineRule="auto"/>
              <w:ind w:firstLine="0"/>
              <w:jc w:val="center"/>
              <w:rPr>
                <w:rFonts w:cs="Times New Roman"/>
                <w:sz w:val="20"/>
                <w:szCs w:val="20"/>
              </w:rPr>
            </w:pPr>
            <w:r w:rsidRPr="00A65FD3">
              <w:rPr>
                <w:rFonts w:cs="Times New Roman"/>
                <w:sz w:val="20"/>
                <w:szCs w:val="20"/>
              </w:rPr>
              <w:t>1</w:t>
            </w:r>
          </w:p>
        </w:tc>
        <w:tc>
          <w:tcPr>
            <w:tcW w:w="898" w:type="dxa"/>
            <w:tcBorders>
              <w:top w:val="single" w:sz="6" w:space="0" w:color="72747B"/>
              <w:left w:val="single" w:sz="6" w:space="0" w:color="72747B"/>
              <w:bottom w:val="single" w:sz="6" w:space="0" w:color="72747B"/>
              <w:right w:val="single" w:sz="6" w:space="0" w:color="72747B"/>
            </w:tcBorders>
            <w:shd w:val="clear" w:color="auto" w:fill="FDDDCE"/>
            <w:vAlign w:val="center"/>
            <w:hideMark/>
          </w:tcPr>
          <w:p w14:paraId="591E5B98" w14:textId="77777777" w:rsidR="00A65FD3" w:rsidRPr="00A65FD3" w:rsidRDefault="00A65FD3" w:rsidP="00A65FD3">
            <w:pPr>
              <w:spacing w:line="240" w:lineRule="auto"/>
              <w:ind w:firstLine="0"/>
              <w:jc w:val="center"/>
              <w:rPr>
                <w:rFonts w:cs="Times New Roman"/>
                <w:sz w:val="20"/>
                <w:szCs w:val="20"/>
              </w:rPr>
            </w:pPr>
            <w:r w:rsidRPr="00A65FD3">
              <w:rPr>
                <w:rFonts w:cs="Times New Roman"/>
                <w:sz w:val="20"/>
                <w:szCs w:val="20"/>
              </w:rPr>
              <w:t>82</w:t>
            </w:r>
          </w:p>
        </w:tc>
      </w:tr>
      <w:tr w:rsidR="00A65FD3" w:rsidRPr="00A65FD3" w14:paraId="6C4DA157" w14:textId="77777777" w:rsidTr="0083340A">
        <w:tc>
          <w:tcPr>
            <w:tcW w:w="1350" w:type="dxa"/>
            <w:tcBorders>
              <w:top w:val="single" w:sz="6" w:space="0" w:color="72747B"/>
              <w:left w:val="single" w:sz="6" w:space="0" w:color="72747B"/>
              <w:bottom w:val="single" w:sz="6" w:space="0" w:color="72747B"/>
              <w:right w:val="single" w:sz="6" w:space="0" w:color="72747B"/>
            </w:tcBorders>
            <w:shd w:val="clear" w:color="auto" w:fill="EEF1F9"/>
            <w:vAlign w:val="center"/>
            <w:hideMark/>
          </w:tcPr>
          <w:p w14:paraId="0B60594B" w14:textId="77777777" w:rsidR="00A65FD3" w:rsidRPr="00A65FD3" w:rsidRDefault="00A65FD3" w:rsidP="00A65FD3">
            <w:pPr>
              <w:spacing w:line="240" w:lineRule="auto"/>
              <w:ind w:firstLine="0"/>
              <w:jc w:val="center"/>
              <w:rPr>
                <w:rFonts w:cs="Times New Roman"/>
                <w:b/>
                <w:bCs/>
                <w:sz w:val="20"/>
                <w:szCs w:val="20"/>
              </w:rPr>
            </w:pPr>
            <w:r w:rsidRPr="00A65FD3">
              <w:rPr>
                <w:rFonts w:cs="Times New Roman"/>
                <w:b/>
                <w:bCs/>
                <w:sz w:val="20"/>
                <w:szCs w:val="20"/>
              </w:rPr>
              <w:t>Итого</w:t>
            </w:r>
          </w:p>
        </w:tc>
        <w:tc>
          <w:tcPr>
            <w:tcW w:w="663" w:type="dxa"/>
            <w:tcBorders>
              <w:top w:val="single" w:sz="6" w:space="0" w:color="72747B"/>
              <w:left w:val="single" w:sz="12" w:space="0" w:color="72747B"/>
              <w:bottom w:val="single" w:sz="6" w:space="0" w:color="72747B"/>
              <w:right w:val="single" w:sz="6" w:space="0" w:color="72747B"/>
            </w:tcBorders>
            <w:shd w:val="clear" w:color="auto" w:fill="F3EBF4"/>
            <w:vAlign w:val="center"/>
            <w:hideMark/>
          </w:tcPr>
          <w:p w14:paraId="0A4E4221" w14:textId="77777777" w:rsidR="00A65FD3" w:rsidRPr="00A65FD3" w:rsidRDefault="00A65FD3" w:rsidP="00A65FD3">
            <w:pPr>
              <w:spacing w:line="240" w:lineRule="auto"/>
              <w:ind w:firstLine="0"/>
              <w:jc w:val="center"/>
              <w:rPr>
                <w:rFonts w:cs="Times New Roman"/>
                <w:sz w:val="20"/>
                <w:szCs w:val="20"/>
              </w:rPr>
            </w:pPr>
            <w:r w:rsidRPr="00A65FD3">
              <w:rPr>
                <w:rFonts w:cs="Times New Roman"/>
                <w:sz w:val="20"/>
                <w:szCs w:val="20"/>
              </w:rPr>
              <w:t>1350</w:t>
            </w:r>
          </w:p>
        </w:tc>
        <w:tc>
          <w:tcPr>
            <w:tcW w:w="932" w:type="dxa"/>
            <w:tcBorders>
              <w:top w:val="single" w:sz="6" w:space="0" w:color="72747B"/>
              <w:left w:val="single" w:sz="6" w:space="0" w:color="72747B"/>
              <w:bottom w:val="single" w:sz="6" w:space="0" w:color="72747B"/>
              <w:right w:val="single" w:sz="6" w:space="0" w:color="72747B"/>
            </w:tcBorders>
            <w:shd w:val="clear" w:color="auto" w:fill="EDE3F0"/>
            <w:vAlign w:val="center"/>
            <w:hideMark/>
          </w:tcPr>
          <w:p w14:paraId="774BA215" w14:textId="77777777" w:rsidR="00A65FD3" w:rsidRPr="00A65FD3" w:rsidRDefault="00A65FD3" w:rsidP="00A65FD3">
            <w:pPr>
              <w:spacing w:line="240" w:lineRule="auto"/>
              <w:ind w:firstLine="0"/>
              <w:jc w:val="center"/>
              <w:rPr>
                <w:rFonts w:cs="Times New Roman"/>
                <w:sz w:val="20"/>
                <w:szCs w:val="20"/>
              </w:rPr>
            </w:pPr>
            <w:r w:rsidRPr="00A65FD3">
              <w:rPr>
                <w:rFonts w:cs="Times New Roman"/>
                <w:sz w:val="20"/>
                <w:szCs w:val="20"/>
              </w:rPr>
              <w:t>44</w:t>
            </w:r>
          </w:p>
        </w:tc>
        <w:tc>
          <w:tcPr>
            <w:tcW w:w="931" w:type="dxa"/>
            <w:tcBorders>
              <w:top w:val="single" w:sz="6" w:space="0" w:color="72747B"/>
              <w:left w:val="single" w:sz="12" w:space="0" w:color="72747B"/>
              <w:bottom w:val="single" w:sz="6" w:space="0" w:color="72747B"/>
              <w:right w:val="single" w:sz="6" w:space="0" w:color="72747B"/>
            </w:tcBorders>
            <w:shd w:val="clear" w:color="auto" w:fill="EAF6F5"/>
            <w:vAlign w:val="center"/>
            <w:hideMark/>
          </w:tcPr>
          <w:p w14:paraId="2B960561" w14:textId="77777777" w:rsidR="00A65FD3" w:rsidRPr="00A65FD3" w:rsidRDefault="00A65FD3" w:rsidP="00A65FD3">
            <w:pPr>
              <w:spacing w:line="240" w:lineRule="auto"/>
              <w:ind w:firstLine="0"/>
              <w:jc w:val="center"/>
              <w:rPr>
                <w:rFonts w:cs="Times New Roman"/>
                <w:sz w:val="20"/>
                <w:szCs w:val="20"/>
              </w:rPr>
            </w:pPr>
            <w:r w:rsidRPr="00A65FD3">
              <w:rPr>
                <w:rFonts w:cs="Times New Roman"/>
                <w:sz w:val="20"/>
                <w:szCs w:val="20"/>
              </w:rPr>
              <w:t>14</w:t>
            </w:r>
          </w:p>
        </w:tc>
        <w:tc>
          <w:tcPr>
            <w:tcW w:w="1164" w:type="dxa"/>
            <w:tcBorders>
              <w:top w:val="single" w:sz="6" w:space="0" w:color="72747B"/>
              <w:left w:val="single" w:sz="6" w:space="0" w:color="72747B"/>
              <w:bottom w:val="single" w:sz="6" w:space="0" w:color="72747B"/>
              <w:right w:val="single" w:sz="6" w:space="0" w:color="72747B"/>
            </w:tcBorders>
            <w:shd w:val="clear" w:color="auto" w:fill="E3F3F1"/>
            <w:vAlign w:val="center"/>
            <w:hideMark/>
          </w:tcPr>
          <w:p w14:paraId="3559168E" w14:textId="77777777" w:rsidR="00A65FD3" w:rsidRPr="00A65FD3" w:rsidRDefault="00A65FD3" w:rsidP="00A65FD3">
            <w:pPr>
              <w:spacing w:line="240" w:lineRule="auto"/>
              <w:ind w:firstLine="0"/>
              <w:jc w:val="center"/>
              <w:rPr>
                <w:rFonts w:cs="Times New Roman"/>
                <w:sz w:val="20"/>
                <w:szCs w:val="20"/>
              </w:rPr>
            </w:pPr>
            <w:r w:rsidRPr="00A65FD3">
              <w:rPr>
                <w:rFonts w:cs="Times New Roman"/>
                <w:sz w:val="20"/>
                <w:szCs w:val="20"/>
              </w:rPr>
              <w:t>2</w:t>
            </w:r>
          </w:p>
        </w:tc>
        <w:tc>
          <w:tcPr>
            <w:tcW w:w="698" w:type="dxa"/>
            <w:tcBorders>
              <w:top w:val="single" w:sz="6" w:space="0" w:color="72747B"/>
              <w:left w:val="single" w:sz="12" w:space="0" w:color="72747B"/>
              <w:bottom w:val="single" w:sz="6" w:space="0" w:color="72747B"/>
              <w:right w:val="single" w:sz="6" w:space="0" w:color="72747B"/>
            </w:tcBorders>
            <w:shd w:val="clear" w:color="auto" w:fill="F5F9EE"/>
            <w:vAlign w:val="center"/>
            <w:hideMark/>
          </w:tcPr>
          <w:p w14:paraId="35C327E5" w14:textId="77777777" w:rsidR="00A65FD3" w:rsidRPr="00A65FD3" w:rsidRDefault="00A65FD3" w:rsidP="00A65FD3">
            <w:pPr>
              <w:spacing w:line="240" w:lineRule="auto"/>
              <w:ind w:firstLine="0"/>
              <w:jc w:val="center"/>
              <w:rPr>
                <w:rFonts w:cs="Times New Roman"/>
                <w:sz w:val="20"/>
                <w:szCs w:val="20"/>
              </w:rPr>
            </w:pPr>
            <w:r w:rsidRPr="00A65FD3">
              <w:rPr>
                <w:rFonts w:cs="Times New Roman"/>
                <w:sz w:val="20"/>
                <w:szCs w:val="20"/>
              </w:rPr>
              <w:t>27</w:t>
            </w:r>
          </w:p>
        </w:tc>
        <w:tc>
          <w:tcPr>
            <w:tcW w:w="931" w:type="dxa"/>
            <w:tcBorders>
              <w:top w:val="single" w:sz="6" w:space="0" w:color="72747B"/>
              <w:left w:val="single" w:sz="6" w:space="0" w:color="72747B"/>
              <w:bottom w:val="single" w:sz="6" w:space="0" w:color="72747B"/>
              <w:right w:val="single" w:sz="6" w:space="0" w:color="72747B"/>
            </w:tcBorders>
            <w:shd w:val="clear" w:color="auto" w:fill="F0F7E8"/>
            <w:vAlign w:val="center"/>
            <w:hideMark/>
          </w:tcPr>
          <w:p w14:paraId="1ADE3BA9" w14:textId="77777777" w:rsidR="00A65FD3" w:rsidRPr="00A65FD3" w:rsidRDefault="00A65FD3" w:rsidP="00A65FD3">
            <w:pPr>
              <w:spacing w:line="240" w:lineRule="auto"/>
              <w:ind w:firstLine="0"/>
              <w:jc w:val="center"/>
              <w:rPr>
                <w:rFonts w:cs="Times New Roman"/>
                <w:sz w:val="20"/>
                <w:szCs w:val="20"/>
              </w:rPr>
            </w:pPr>
            <w:r w:rsidRPr="00A65FD3">
              <w:rPr>
                <w:rFonts w:cs="Times New Roman"/>
                <w:sz w:val="20"/>
                <w:szCs w:val="20"/>
              </w:rPr>
              <w:t>0</w:t>
            </w:r>
          </w:p>
        </w:tc>
        <w:tc>
          <w:tcPr>
            <w:tcW w:w="931" w:type="dxa"/>
            <w:tcBorders>
              <w:top w:val="single" w:sz="6" w:space="0" w:color="72747B"/>
              <w:left w:val="single" w:sz="12" w:space="0" w:color="72747B"/>
              <w:bottom w:val="single" w:sz="6" w:space="0" w:color="72747B"/>
              <w:right w:val="single" w:sz="6" w:space="0" w:color="72747B"/>
            </w:tcBorders>
            <w:shd w:val="clear" w:color="auto" w:fill="FFF2EB"/>
            <w:vAlign w:val="center"/>
            <w:hideMark/>
          </w:tcPr>
          <w:p w14:paraId="5AA37019" w14:textId="77777777" w:rsidR="00A65FD3" w:rsidRPr="00A65FD3" w:rsidRDefault="00A65FD3" w:rsidP="00A65FD3">
            <w:pPr>
              <w:spacing w:line="240" w:lineRule="auto"/>
              <w:ind w:firstLine="0"/>
              <w:jc w:val="center"/>
              <w:rPr>
                <w:rFonts w:cs="Times New Roman"/>
                <w:sz w:val="20"/>
                <w:szCs w:val="20"/>
              </w:rPr>
            </w:pPr>
            <w:r w:rsidRPr="00A65FD3">
              <w:rPr>
                <w:rFonts w:cs="Times New Roman"/>
                <w:sz w:val="20"/>
                <w:szCs w:val="20"/>
              </w:rPr>
              <w:t>1391</w:t>
            </w:r>
          </w:p>
        </w:tc>
        <w:tc>
          <w:tcPr>
            <w:tcW w:w="931" w:type="dxa"/>
            <w:tcBorders>
              <w:top w:val="single" w:sz="6" w:space="0" w:color="72747B"/>
              <w:left w:val="single" w:sz="6" w:space="0" w:color="72747B"/>
              <w:bottom w:val="single" w:sz="6" w:space="0" w:color="72747B"/>
              <w:right w:val="single" w:sz="6" w:space="0" w:color="72747B"/>
            </w:tcBorders>
            <w:shd w:val="clear" w:color="auto" w:fill="FEE7DC"/>
            <w:vAlign w:val="center"/>
            <w:hideMark/>
          </w:tcPr>
          <w:p w14:paraId="4B1067A4" w14:textId="77777777" w:rsidR="00A65FD3" w:rsidRPr="00A65FD3" w:rsidRDefault="00A65FD3" w:rsidP="00A65FD3">
            <w:pPr>
              <w:spacing w:line="240" w:lineRule="auto"/>
              <w:ind w:firstLine="0"/>
              <w:jc w:val="center"/>
              <w:rPr>
                <w:rFonts w:cs="Times New Roman"/>
                <w:sz w:val="20"/>
                <w:szCs w:val="20"/>
              </w:rPr>
            </w:pPr>
            <w:r w:rsidRPr="00A65FD3">
              <w:rPr>
                <w:rFonts w:cs="Times New Roman"/>
                <w:sz w:val="20"/>
                <w:szCs w:val="20"/>
              </w:rPr>
              <w:t>46</w:t>
            </w:r>
          </w:p>
        </w:tc>
        <w:tc>
          <w:tcPr>
            <w:tcW w:w="898" w:type="dxa"/>
            <w:tcBorders>
              <w:top w:val="single" w:sz="6" w:space="0" w:color="72747B"/>
              <w:left w:val="single" w:sz="6" w:space="0" w:color="72747B"/>
              <w:bottom w:val="single" w:sz="6" w:space="0" w:color="72747B"/>
              <w:right w:val="single" w:sz="6" w:space="0" w:color="72747B"/>
            </w:tcBorders>
            <w:shd w:val="clear" w:color="auto" w:fill="FDDDCE"/>
            <w:vAlign w:val="center"/>
            <w:hideMark/>
          </w:tcPr>
          <w:p w14:paraId="4F64E262" w14:textId="77777777" w:rsidR="00A65FD3" w:rsidRPr="00A65FD3" w:rsidRDefault="00A65FD3" w:rsidP="00A65FD3">
            <w:pPr>
              <w:spacing w:line="240" w:lineRule="auto"/>
              <w:ind w:firstLine="0"/>
              <w:jc w:val="center"/>
              <w:rPr>
                <w:rFonts w:cs="Times New Roman"/>
                <w:sz w:val="20"/>
                <w:szCs w:val="20"/>
              </w:rPr>
            </w:pPr>
            <w:r w:rsidRPr="00A65FD3">
              <w:rPr>
                <w:rFonts w:cs="Times New Roman"/>
                <w:sz w:val="20"/>
                <w:szCs w:val="20"/>
              </w:rPr>
              <w:t>1437</w:t>
            </w:r>
          </w:p>
        </w:tc>
      </w:tr>
    </w:tbl>
    <w:p w14:paraId="79337B57" w14:textId="77777777" w:rsidR="00A65FD3" w:rsidRPr="00A65FD3" w:rsidRDefault="00A65FD3" w:rsidP="00A65FD3">
      <w:pPr>
        <w:spacing w:line="259" w:lineRule="auto"/>
        <w:ind w:firstLine="0"/>
        <w:jc w:val="left"/>
        <w:rPr>
          <w:sz w:val="8"/>
        </w:rPr>
      </w:pPr>
    </w:p>
    <w:p w14:paraId="470FB8CF" w14:textId="77777777" w:rsidR="00A65FD3" w:rsidRPr="00A65FD3" w:rsidRDefault="00A65FD3" w:rsidP="00A65FD3">
      <w:pPr>
        <w:spacing w:line="259" w:lineRule="auto"/>
        <w:ind w:firstLine="0"/>
        <w:jc w:val="left"/>
        <w:rPr>
          <w:lang w:val="ru-RU"/>
        </w:rPr>
      </w:pPr>
      <w:r w:rsidRPr="00A65FD3">
        <w:rPr>
          <w:sz w:val="22"/>
          <w:lang w:val="ru-RU"/>
        </w:rPr>
        <w:t>Источник: данные официального сайта МОН РА.</w:t>
      </w:r>
    </w:p>
    <w:p w14:paraId="4131AEF2" w14:textId="77777777" w:rsidR="00A65FD3" w:rsidRPr="00A65FD3" w:rsidRDefault="00A65FD3" w:rsidP="00A65FD3">
      <w:pPr>
        <w:spacing w:line="259" w:lineRule="auto"/>
        <w:ind w:firstLine="0"/>
        <w:jc w:val="left"/>
        <w:rPr>
          <w:sz w:val="18"/>
          <w:lang w:val="ru-RU"/>
        </w:rPr>
      </w:pPr>
    </w:p>
    <w:p w14:paraId="2A115A46" w14:textId="77777777" w:rsidR="00A65FD3" w:rsidRPr="00A65FD3" w:rsidRDefault="00A65FD3" w:rsidP="00A65FD3">
      <w:pPr>
        <w:spacing w:line="259" w:lineRule="auto"/>
        <w:jc w:val="left"/>
        <w:rPr>
          <w:lang w:val="ru-RU"/>
        </w:rPr>
      </w:pPr>
      <w:r w:rsidRPr="00A65FD3">
        <w:rPr>
          <w:lang w:val="ru-RU"/>
        </w:rPr>
        <w:t xml:space="preserve">В этих школах учатся </w:t>
      </w:r>
      <w:r w:rsidRPr="00A65FD3">
        <w:rPr>
          <w:szCs w:val="20"/>
          <w:lang w:val="ru-RU"/>
        </w:rPr>
        <w:t>114402 учеников. В следующей таблице приведено их распределение по регионам Армении и по половому признаку.</w:t>
      </w:r>
    </w:p>
    <w:p w14:paraId="76C0F988" w14:textId="77777777" w:rsidR="00A65FD3" w:rsidRPr="00A65FD3" w:rsidRDefault="00A65FD3" w:rsidP="00A65FD3">
      <w:pPr>
        <w:spacing w:line="259" w:lineRule="auto"/>
        <w:ind w:firstLine="0"/>
        <w:jc w:val="left"/>
        <w:rPr>
          <w:sz w:val="18"/>
          <w:lang w:val="ru-RU"/>
        </w:rPr>
      </w:pPr>
    </w:p>
    <w:p w14:paraId="6431C8E5" w14:textId="77777777" w:rsidR="00A65FD3" w:rsidRPr="00A65FD3" w:rsidRDefault="00A65FD3" w:rsidP="00A65FD3">
      <w:pPr>
        <w:spacing w:after="240" w:line="276" w:lineRule="auto"/>
        <w:ind w:firstLine="0"/>
        <w:jc w:val="left"/>
        <w:rPr>
          <w:lang w:val="ru-RU"/>
        </w:rPr>
      </w:pPr>
      <w:r w:rsidRPr="00A65FD3">
        <w:rPr>
          <w:rFonts w:cs="Times New Roman"/>
          <w:szCs w:val="24"/>
          <w:lang w:val="ru-RU"/>
        </w:rPr>
        <w:t>Таблица 2. Число учащихся общеобразовательных заведений Армении в 2014-2015 учебном году.</w:t>
      </w:r>
    </w:p>
    <w:tbl>
      <w:tblPr>
        <w:tblW w:w="9429" w:type="dxa"/>
        <w:tblInd w:w="75" w:type="dxa"/>
        <w:tblCellMar>
          <w:top w:w="15" w:type="dxa"/>
          <w:left w:w="75" w:type="dxa"/>
          <w:bottom w:w="15" w:type="dxa"/>
          <w:right w:w="75" w:type="dxa"/>
        </w:tblCellMar>
        <w:tblLook w:val="04A0" w:firstRow="1" w:lastRow="0" w:firstColumn="1" w:lastColumn="0" w:noHBand="0" w:noVBand="1"/>
      </w:tblPr>
      <w:tblGrid>
        <w:gridCol w:w="1230"/>
        <w:gridCol w:w="1333"/>
        <w:gridCol w:w="1400"/>
        <w:gridCol w:w="1334"/>
        <w:gridCol w:w="1397"/>
        <w:gridCol w:w="1335"/>
        <w:gridCol w:w="1400"/>
      </w:tblGrid>
      <w:tr w:rsidR="00A65FD3" w:rsidRPr="00A65FD3" w14:paraId="11D6F78B" w14:textId="77777777" w:rsidTr="0083340A">
        <w:trPr>
          <w:tblHeader/>
        </w:trPr>
        <w:tc>
          <w:tcPr>
            <w:tcW w:w="1173" w:type="dxa"/>
            <w:vMerge w:val="restart"/>
            <w:tcBorders>
              <w:top w:val="single" w:sz="12" w:space="0" w:color="72747B"/>
              <w:left w:val="single" w:sz="12" w:space="0" w:color="72747B"/>
              <w:bottom w:val="single" w:sz="12" w:space="0" w:color="72747B"/>
              <w:right w:val="single" w:sz="12" w:space="0" w:color="72747B"/>
            </w:tcBorders>
            <w:shd w:val="clear" w:color="auto" w:fill="E1E8F6"/>
            <w:vAlign w:val="center"/>
          </w:tcPr>
          <w:p w14:paraId="64F4E802" w14:textId="77777777" w:rsidR="00A65FD3" w:rsidRPr="00A65FD3" w:rsidRDefault="00A65FD3" w:rsidP="00A65FD3">
            <w:pPr>
              <w:spacing w:before="100" w:beforeAutospacing="1" w:after="100" w:afterAutospacing="1" w:line="276" w:lineRule="auto"/>
              <w:ind w:firstLine="0"/>
              <w:jc w:val="center"/>
              <w:rPr>
                <w:rFonts w:cs="Times New Roman"/>
                <w:b/>
                <w:bCs/>
                <w:sz w:val="20"/>
                <w:szCs w:val="20"/>
              </w:rPr>
            </w:pPr>
            <w:r w:rsidRPr="00A65FD3">
              <w:rPr>
                <w:rFonts w:cs="Times New Roman"/>
                <w:b/>
                <w:bCs/>
                <w:sz w:val="20"/>
                <w:szCs w:val="20"/>
              </w:rPr>
              <w:t>Марз (регион)</w:t>
            </w:r>
          </w:p>
        </w:tc>
        <w:tc>
          <w:tcPr>
            <w:tcW w:w="8256" w:type="dxa"/>
            <w:gridSpan w:val="6"/>
            <w:tcBorders>
              <w:top w:val="single" w:sz="12" w:space="0" w:color="72747B"/>
              <w:left w:val="single" w:sz="12" w:space="0" w:color="72747B"/>
              <w:bottom w:val="single" w:sz="12" w:space="0" w:color="72747B"/>
              <w:right w:val="single" w:sz="12" w:space="0" w:color="72747B"/>
            </w:tcBorders>
            <w:shd w:val="clear" w:color="auto" w:fill="D4E0F2"/>
            <w:vAlign w:val="center"/>
            <w:hideMark/>
          </w:tcPr>
          <w:p w14:paraId="2275875E" w14:textId="77777777" w:rsidR="00A65FD3" w:rsidRPr="00A65FD3" w:rsidRDefault="00A65FD3" w:rsidP="00A65FD3">
            <w:pPr>
              <w:spacing w:before="100" w:beforeAutospacing="1" w:after="100" w:afterAutospacing="1" w:line="276" w:lineRule="auto"/>
              <w:rPr>
                <w:rFonts w:cs="Times New Roman"/>
                <w:b/>
                <w:bCs/>
                <w:sz w:val="20"/>
                <w:szCs w:val="20"/>
              </w:rPr>
            </w:pPr>
            <w:r w:rsidRPr="00A65FD3">
              <w:rPr>
                <w:rFonts w:cs="Times New Roman"/>
                <w:b/>
                <w:bCs/>
                <w:sz w:val="20"/>
                <w:szCs w:val="20"/>
              </w:rPr>
              <w:t xml:space="preserve">      Число учащихся</w:t>
            </w:r>
          </w:p>
        </w:tc>
      </w:tr>
      <w:tr w:rsidR="00A65FD3" w:rsidRPr="00A65FD3" w14:paraId="0293614C" w14:textId="77777777" w:rsidTr="0083340A">
        <w:trPr>
          <w:tblHeader/>
        </w:trPr>
        <w:tc>
          <w:tcPr>
            <w:tcW w:w="1173" w:type="dxa"/>
            <w:vMerge/>
            <w:tcBorders>
              <w:top w:val="single" w:sz="12" w:space="0" w:color="72747B"/>
              <w:left w:val="single" w:sz="12" w:space="0" w:color="72747B"/>
              <w:bottom w:val="single" w:sz="12" w:space="0" w:color="72747B"/>
              <w:right w:val="single" w:sz="12" w:space="0" w:color="72747B"/>
            </w:tcBorders>
            <w:vAlign w:val="center"/>
          </w:tcPr>
          <w:p w14:paraId="7EE35387" w14:textId="77777777" w:rsidR="00A65FD3" w:rsidRPr="00A65FD3" w:rsidRDefault="00A65FD3" w:rsidP="00A65FD3">
            <w:pPr>
              <w:spacing w:line="276" w:lineRule="auto"/>
              <w:jc w:val="center"/>
              <w:rPr>
                <w:rFonts w:cs="Times New Roman"/>
                <w:b/>
                <w:bCs/>
                <w:sz w:val="20"/>
                <w:szCs w:val="20"/>
              </w:rPr>
            </w:pPr>
          </w:p>
        </w:tc>
        <w:tc>
          <w:tcPr>
            <w:tcW w:w="2752" w:type="dxa"/>
            <w:gridSpan w:val="2"/>
            <w:tcBorders>
              <w:top w:val="single" w:sz="12" w:space="0" w:color="72747B"/>
              <w:left w:val="single" w:sz="12" w:space="0" w:color="72747B"/>
              <w:bottom w:val="single" w:sz="12" w:space="0" w:color="72747B"/>
              <w:right w:val="single" w:sz="12" w:space="0" w:color="72747B"/>
            </w:tcBorders>
            <w:shd w:val="clear" w:color="auto" w:fill="E7D8EA"/>
            <w:vAlign w:val="center"/>
            <w:hideMark/>
          </w:tcPr>
          <w:p w14:paraId="72085F8C" w14:textId="77777777" w:rsidR="00A65FD3" w:rsidRPr="00A65FD3" w:rsidRDefault="00A65FD3" w:rsidP="00A65FD3">
            <w:pPr>
              <w:spacing w:before="100" w:beforeAutospacing="1" w:after="100" w:afterAutospacing="1" w:line="276" w:lineRule="auto"/>
              <w:ind w:firstLine="0"/>
              <w:rPr>
                <w:rFonts w:cs="Times New Roman"/>
                <w:b/>
                <w:bCs/>
                <w:sz w:val="20"/>
                <w:szCs w:val="20"/>
              </w:rPr>
            </w:pPr>
            <w:r w:rsidRPr="00A65FD3">
              <w:rPr>
                <w:rFonts w:cs="Times New Roman"/>
                <w:b/>
                <w:bCs/>
                <w:sz w:val="20"/>
                <w:szCs w:val="20"/>
                <w:lang w:val="ru-RU"/>
              </w:rPr>
              <w:t xml:space="preserve">  Гос. ш</w:t>
            </w:r>
            <w:r w:rsidRPr="00A65FD3">
              <w:rPr>
                <w:rFonts w:cs="Times New Roman"/>
                <w:b/>
                <w:bCs/>
                <w:sz w:val="20"/>
                <w:szCs w:val="20"/>
              </w:rPr>
              <w:t>колы</w:t>
            </w:r>
          </w:p>
        </w:tc>
        <w:tc>
          <w:tcPr>
            <w:tcW w:w="2751" w:type="dxa"/>
            <w:gridSpan w:val="2"/>
            <w:tcBorders>
              <w:top w:val="single" w:sz="12" w:space="0" w:color="72747B"/>
              <w:left w:val="single" w:sz="12" w:space="0" w:color="72747B"/>
              <w:bottom w:val="single" w:sz="12" w:space="0" w:color="72747B"/>
              <w:right w:val="single" w:sz="12" w:space="0" w:color="72747B"/>
            </w:tcBorders>
            <w:shd w:val="clear" w:color="auto" w:fill="D6EEEC"/>
            <w:vAlign w:val="center"/>
            <w:hideMark/>
          </w:tcPr>
          <w:p w14:paraId="4646614A" w14:textId="77777777" w:rsidR="00A65FD3" w:rsidRPr="00A65FD3" w:rsidRDefault="00A65FD3" w:rsidP="00A65FD3">
            <w:pPr>
              <w:spacing w:before="100" w:beforeAutospacing="1" w:after="100" w:afterAutospacing="1" w:line="276" w:lineRule="auto"/>
              <w:rPr>
                <w:rFonts w:cs="Times New Roman"/>
                <w:b/>
                <w:bCs/>
                <w:sz w:val="20"/>
                <w:szCs w:val="20"/>
              </w:rPr>
            </w:pPr>
            <w:r w:rsidRPr="00A65FD3">
              <w:rPr>
                <w:rFonts w:cs="Times New Roman"/>
                <w:b/>
                <w:bCs/>
                <w:sz w:val="20"/>
                <w:szCs w:val="20"/>
                <w:lang w:val="ru-RU"/>
              </w:rPr>
              <w:t>Негос. ш</w:t>
            </w:r>
            <w:r w:rsidRPr="00A65FD3">
              <w:rPr>
                <w:rFonts w:cs="Times New Roman"/>
                <w:b/>
                <w:bCs/>
                <w:sz w:val="20"/>
                <w:szCs w:val="20"/>
              </w:rPr>
              <w:t>колы</w:t>
            </w:r>
          </w:p>
        </w:tc>
        <w:tc>
          <w:tcPr>
            <w:tcW w:w="2753" w:type="dxa"/>
            <w:gridSpan w:val="2"/>
            <w:tcBorders>
              <w:top w:val="single" w:sz="12" w:space="0" w:color="72747B"/>
              <w:left w:val="single" w:sz="12" w:space="0" w:color="72747B"/>
              <w:bottom w:val="single" w:sz="12" w:space="0" w:color="72747B"/>
              <w:right w:val="single" w:sz="12" w:space="0" w:color="72747B"/>
            </w:tcBorders>
            <w:shd w:val="clear" w:color="auto" w:fill="FDDDCE"/>
            <w:vAlign w:val="center"/>
            <w:hideMark/>
          </w:tcPr>
          <w:p w14:paraId="150F2F39" w14:textId="77777777" w:rsidR="00A65FD3" w:rsidRPr="00A65FD3" w:rsidRDefault="00A65FD3" w:rsidP="00A65FD3">
            <w:pPr>
              <w:spacing w:before="100" w:beforeAutospacing="1" w:after="100" w:afterAutospacing="1" w:line="276" w:lineRule="auto"/>
              <w:rPr>
                <w:rFonts w:cs="Times New Roman"/>
                <w:b/>
                <w:bCs/>
                <w:sz w:val="20"/>
                <w:szCs w:val="20"/>
                <w:lang w:val="ru-RU"/>
              </w:rPr>
            </w:pPr>
            <w:r w:rsidRPr="00A65FD3">
              <w:rPr>
                <w:rFonts w:cs="Times New Roman"/>
                <w:b/>
                <w:bCs/>
                <w:sz w:val="20"/>
                <w:szCs w:val="20"/>
                <w:lang w:val="ru-RU"/>
              </w:rPr>
              <w:t>Итого</w:t>
            </w:r>
          </w:p>
        </w:tc>
      </w:tr>
      <w:tr w:rsidR="00A65FD3" w:rsidRPr="00A65FD3" w14:paraId="5494F8B3" w14:textId="77777777" w:rsidTr="0083340A">
        <w:trPr>
          <w:tblHeader/>
        </w:trPr>
        <w:tc>
          <w:tcPr>
            <w:tcW w:w="1173" w:type="dxa"/>
            <w:vMerge/>
            <w:tcBorders>
              <w:top w:val="single" w:sz="12" w:space="0" w:color="72747B"/>
              <w:left w:val="single" w:sz="12" w:space="0" w:color="72747B"/>
              <w:bottom w:val="single" w:sz="12" w:space="0" w:color="72747B"/>
              <w:right w:val="single" w:sz="12" w:space="0" w:color="72747B"/>
            </w:tcBorders>
            <w:vAlign w:val="center"/>
          </w:tcPr>
          <w:p w14:paraId="6B084DF0" w14:textId="77777777" w:rsidR="00A65FD3" w:rsidRPr="00A65FD3" w:rsidRDefault="00A65FD3" w:rsidP="00A65FD3">
            <w:pPr>
              <w:spacing w:line="276" w:lineRule="auto"/>
              <w:jc w:val="center"/>
              <w:rPr>
                <w:rFonts w:cs="Times New Roman"/>
                <w:b/>
                <w:bCs/>
                <w:sz w:val="20"/>
                <w:szCs w:val="20"/>
                <w:lang w:val="ru-RU"/>
              </w:rPr>
            </w:pPr>
          </w:p>
        </w:tc>
        <w:tc>
          <w:tcPr>
            <w:tcW w:w="1341" w:type="dxa"/>
            <w:tcBorders>
              <w:top w:val="single" w:sz="6" w:space="0" w:color="72747B"/>
              <w:left w:val="single" w:sz="12" w:space="0" w:color="72747B"/>
              <w:bottom w:val="single" w:sz="6" w:space="0" w:color="72747B"/>
              <w:right w:val="single" w:sz="6" w:space="0" w:color="72747B"/>
            </w:tcBorders>
            <w:shd w:val="clear" w:color="auto" w:fill="F3EBF4"/>
            <w:vAlign w:val="center"/>
            <w:hideMark/>
          </w:tcPr>
          <w:p w14:paraId="38A2EC46" w14:textId="77777777" w:rsidR="00A65FD3" w:rsidRPr="00A65FD3" w:rsidRDefault="00A65FD3" w:rsidP="00A65FD3">
            <w:pPr>
              <w:spacing w:before="100" w:beforeAutospacing="1" w:after="100" w:afterAutospacing="1" w:line="276" w:lineRule="auto"/>
              <w:ind w:firstLine="0"/>
              <w:jc w:val="center"/>
              <w:rPr>
                <w:rFonts w:cs="Times New Roman"/>
                <w:b/>
                <w:bCs/>
                <w:sz w:val="20"/>
                <w:szCs w:val="20"/>
                <w:lang w:val="ru-RU"/>
              </w:rPr>
            </w:pPr>
            <w:r w:rsidRPr="00A65FD3">
              <w:rPr>
                <w:rFonts w:cs="Times New Roman"/>
                <w:b/>
                <w:bCs/>
                <w:sz w:val="20"/>
                <w:szCs w:val="20"/>
                <w:lang w:val="ru-RU"/>
              </w:rPr>
              <w:t>девочки</w:t>
            </w:r>
          </w:p>
        </w:tc>
        <w:tc>
          <w:tcPr>
            <w:tcW w:w="1411" w:type="dxa"/>
            <w:tcBorders>
              <w:top w:val="single" w:sz="6" w:space="0" w:color="72747B"/>
              <w:left w:val="single" w:sz="6" w:space="0" w:color="72747B"/>
              <w:bottom w:val="single" w:sz="6" w:space="0" w:color="72747B"/>
              <w:right w:val="single" w:sz="6" w:space="0" w:color="72747B"/>
            </w:tcBorders>
            <w:shd w:val="clear" w:color="auto" w:fill="EDE3F0"/>
            <w:vAlign w:val="center"/>
            <w:hideMark/>
          </w:tcPr>
          <w:p w14:paraId="5D4EFC30" w14:textId="77777777" w:rsidR="00A65FD3" w:rsidRPr="00A65FD3" w:rsidRDefault="00A65FD3" w:rsidP="00A65FD3">
            <w:pPr>
              <w:spacing w:before="100" w:beforeAutospacing="1" w:after="100" w:afterAutospacing="1" w:line="276" w:lineRule="auto"/>
              <w:ind w:firstLine="0"/>
              <w:jc w:val="center"/>
              <w:rPr>
                <w:rFonts w:cs="Times New Roman"/>
                <w:b/>
                <w:bCs/>
                <w:sz w:val="20"/>
                <w:szCs w:val="20"/>
                <w:lang w:val="ru-RU"/>
              </w:rPr>
            </w:pPr>
            <w:r w:rsidRPr="00A65FD3">
              <w:rPr>
                <w:rFonts w:cs="Times New Roman"/>
                <w:b/>
                <w:bCs/>
                <w:sz w:val="20"/>
                <w:szCs w:val="20"/>
                <w:lang w:val="ru-RU"/>
              </w:rPr>
              <w:t>итого</w:t>
            </w:r>
          </w:p>
        </w:tc>
        <w:tc>
          <w:tcPr>
            <w:tcW w:w="1341" w:type="dxa"/>
            <w:tcBorders>
              <w:top w:val="single" w:sz="6" w:space="0" w:color="72747B"/>
              <w:left w:val="single" w:sz="12" w:space="0" w:color="72747B"/>
              <w:bottom w:val="single" w:sz="6" w:space="0" w:color="72747B"/>
              <w:right w:val="single" w:sz="6" w:space="0" w:color="72747B"/>
            </w:tcBorders>
            <w:shd w:val="clear" w:color="auto" w:fill="EAF6F5"/>
            <w:vAlign w:val="center"/>
            <w:hideMark/>
          </w:tcPr>
          <w:p w14:paraId="3A2DB792" w14:textId="77777777" w:rsidR="00A65FD3" w:rsidRPr="00A65FD3" w:rsidRDefault="00A65FD3" w:rsidP="00A65FD3">
            <w:pPr>
              <w:spacing w:before="100" w:beforeAutospacing="1" w:after="100" w:afterAutospacing="1" w:line="276" w:lineRule="auto"/>
              <w:ind w:firstLine="0"/>
              <w:jc w:val="center"/>
              <w:rPr>
                <w:rFonts w:cs="Times New Roman"/>
                <w:b/>
                <w:bCs/>
                <w:sz w:val="20"/>
                <w:szCs w:val="20"/>
                <w:lang w:val="ru-RU"/>
              </w:rPr>
            </w:pPr>
            <w:r w:rsidRPr="00A65FD3">
              <w:rPr>
                <w:rFonts w:cs="Times New Roman"/>
                <w:b/>
                <w:bCs/>
                <w:sz w:val="20"/>
                <w:szCs w:val="20"/>
                <w:lang w:val="ru-RU"/>
              </w:rPr>
              <w:t>девочки</w:t>
            </w:r>
          </w:p>
        </w:tc>
        <w:tc>
          <w:tcPr>
            <w:tcW w:w="1410" w:type="dxa"/>
            <w:tcBorders>
              <w:top w:val="single" w:sz="6" w:space="0" w:color="72747B"/>
              <w:left w:val="single" w:sz="6" w:space="0" w:color="72747B"/>
              <w:bottom w:val="single" w:sz="6" w:space="0" w:color="72747B"/>
              <w:right w:val="single" w:sz="6" w:space="0" w:color="72747B"/>
            </w:tcBorders>
            <w:shd w:val="clear" w:color="auto" w:fill="E3F3F1"/>
            <w:vAlign w:val="center"/>
            <w:hideMark/>
          </w:tcPr>
          <w:p w14:paraId="06E838BB" w14:textId="77777777" w:rsidR="00A65FD3" w:rsidRPr="00A65FD3" w:rsidRDefault="00A65FD3" w:rsidP="00A65FD3">
            <w:pPr>
              <w:spacing w:before="100" w:beforeAutospacing="1" w:after="100" w:afterAutospacing="1" w:line="276" w:lineRule="auto"/>
              <w:ind w:firstLine="0"/>
              <w:jc w:val="center"/>
              <w:rPr>
                <w:rFonts w:cs="Times New Roman"/>
                <w:b/>
                <w:bCs/>
                <w:sz w:val="20"/>
                <w:szCs w:val="20"/>
                <w:lang w:val="ru-RU"/>
              </w:rPr>
            </w:pPr>
            <w:r w:rsidRPr="00A65FD3">
              <w:rPr>
                <w:rFonts w:cs="Times New Roman"/>
                <w:b/>
                <w:bCs/>
                <w:sz w:val="20"/>
                <w:szCs w:val="20"/>
                <w:lang w:val="ru-RU"/>
              </w:rPr>
              <w:t>итого</w:t>
            </w:r>
          </w:p>
        </w:tc>
        <w:tc>
          <w:tcPr>
            <w:tcW w:w="1342" w:type="dxa"/>
            <w:tcBorders>
              <w:top w:val="single" w:sz="6" w:space="0" w:color="72747B"/>
              <w:left w:val="single" w:sz="12" w:space="0" w:color="72747B"/>
              <w:bottom w:val="single" w:sz="6" w:space="0" w:color="72747B"/>
              <w:right w:val="single" w:sz="6" w:space="0" w:color="72747B"/>
            </w:tcBorders>
            <w:shd w:val="clear" w:color="auto" w:fill="FFF2EB"/>
            <w:vAlign w:val="center"/>
            <w:hideMark/>
          </w:tcPr>
          <w:p w14:paraId="15D50580" w14:textId="77777777" w:rsidR="00A65FD3" w:rsidRPr="00A65FD3" w:rsidRDefault="00A65FD3" w:rsidP="00A65FD3">
            <w:pPr>
              <w:spacing w:before="100" w:beforeAutospacing="1" w:after="100" w:afterAutospacing="1" w:line="276" w:lineRule="auto"/>
              <w:ind w:firstLine="0"/>
              <w:jc w:val="center"/>
              <w:rPr>
                <w:rFonts w:cs="Times New Roman"/>
                <w:b/>
                <w:bCs/>
                <w:sz w:val="20"/>
                <w:szCs w:val="20"/>
                <w:lang w:val="ru-RU"/>
              </w:rPr>
            </w:pPr>
            <w:r w:rsidRPr="00A65FD3">
              <w:rPr>
                <w:rFonts w:cs="Times New Roman"/>
                <w:b/>
                <w:bCs/>
                <w:sz w:val="20"/>
                <w:szCs w:val="20"/>
                <w:lang w:val="ru-RU"/>
              </w:rPr>
              <w:t>девочки</w:t>
            </w:r>
          </w:p>
        </w:tc>
        <w:tc>
          <w:tcPr>
            <w:tcW w:w="1411" w:type="dxa"/>
            <w:tcBorders>
              <w:top w:val="single" w:sz="6" w:space="0" w:color="72747B"/>
              <w:left w:val="single" w:sz="6" w:space="0" w:color="72747B"/>
              <w:bottom w:val="single" w:sz="6" w:space="0" w:color="72747B"/>
              <w:right w:val="single" w:sz="6" w:space="0" w:color="72747B"/>
            </w:tcBorders>
            <w:shd w:val="clear" w:color="auto" w:fill="FEE7DC"/>
            <w:vAlign w:val="center"/>
            <w:hideMark/>
          </w:tcPr>
          <w:p w14:paraId="2840AF62" w14:textId="77777777" w:rsidR="00A65FD3" w:rsidRPr="00A65FD3" w:rsidRDefault="00A65FD3" w:rsidP="00A65FD3">
            <w:pPr>
              <w:spacing w:before="100" w:beforeAutospacing="1" w:after="100" w:afterAutospacing="1" w:line="276" w:lineRule="auto"/>
              <w:ind w:firstLine="0"/>
              <w:jc w:val="center"/>
              <w:rPr>
                <w:rFonts w:cs="Times New Roman"/>
                <w:b/>
                <w:bCs/>
                <w:sz w:val="20"/>
                <w:szCs w:val="20"/>
                <w:lang w:val="ru-RU"/>
              </w:rPr>
            </w:pPr>
            <w:r w:rsidRPr="00A65FD3">
              <w:rPr>
                <w:rFonts w:cs="Times New Roman"/>
                <w:b/>
                <w:bCs/>
                <w:sz w:val="20"/>
                <w:szCs w:val="20"/>
                <w:lang w:val="ru-RU"/>
              </w:rPr>
              <w:t>итого</w:t>
            </w:r>
          </w:p>
        </w:tc>
      </w:tr>
      <w:tr w:rsidR="00A65FD3" w:rsidRPr="00A65FD3" w14:paraId="1D01D1EE" w14:textId="77777777" w:rsidTr="0083340A">
        <w:tc>
          <w:tcPr>
            <w:tcW w:w="1173" w:type="dxa"/>
            <w:tcBorders>
              <w:top w:val="single" w:sz="6" w:space="0" w:color="72747B"/>
              <w:left w:val="single" w:sz="6" w:space="0" w:color="72747B"/>
              <w:bottom w:val="single" w:sz="6" w:space="0" w:color="72747B"/>
              <w:right w:val="single" w:sz="6" w:space="0" w:color="72747B"/>
            </w:tcBorders>
            <w:shd w:val="clear" w:color="auto" w:fill="EEF1F9"/>
            <w:vAlign w:val="center"/>
          </w:tcPr>
          <w:p w14:paraId="7215CA69" w14:textId="77777777" w:rsidR="00A65FD3" w:rsidRPr="00A65FD3" w:rsidRDefault="00A65FD3" w:rsidP="00A65FD3">
            <w:pPr>
              <w:spacing w:line="240" w:lineRule="auto"/>
              <w:ind w:firstLine="0"/>
              <w:jc w:val="center"/>
              <w:rPr>
                <w:rFonts w:cs="Times New Roman"/>
                <w:b/>
                <w:bCs/>
                <w:sz w:val="20"/>
                <w:szCs w:val="20"/>
                <w:lang w:val="ru-RU"/>
              </w:rPr>
            </w:pPr>
            <w:r w:rsidRPr="00A65FD3">
              <w:rPr>
                <w:rFonts w:cs="Times New Roman"/>
                <w:b/>
                <w:bCs/>
                <w:sz w:val="20"/>
                <w:szCs w:val="20"/>
                <w:lang w:val="ru-RU"/>
              </w:rPr>
              <w:t>Ереван</w:t>
            </w:r>
          </w:p>
        </w:tc>
        <w:tc>
          <w:tcPr>
            <w:tcW w:w="1341" w:type="dxa"/>
            <w:tcBorders>
              <w:top w:val="single" w:sz="6" w:space="0" w:color="72747B"/>
              <w:left w:val="single" w:sz="12" w:space="0" w:color="72747B"/>
              <w:bottom w:val="single" w:sz="6" w:space="0" w:color="72747B"/>
              <w:right w:val="single" w:sz="6" w:space="0" w:color="72747B"/>
            </w:tcBorders>
            <w:shd w:val="clear" w:color="auto" w:fill="F3EBF4"/>
            <w:vAlign w:val="center"/>
            <w:hideMark/>
          </w:tcPr>
          <w:p w14:paraId="490300C0" w14:textId="77777777" w:rsidR="00A65FD3" w:rsidRPr="00A65FD3" w:rsidRDefault="00A65FD3" w:rsidP="00A65FD3">
            <w:pPr>
              <w:spacing w:before="100" w:beforeAutospacing="1" w:after="100" w:afterAutospacing="1" w:line="276" w:lineRule="auto"/>
              <w:ind w:firstLine="0"/>
              <w:jc w:val="center"/>
              <w:rPr>
                <w:rFonts w:cs="Times New Roman"/>
                <w:sz w:val="20"/>
                <w:szCs w:val="20"/>
                <w:lang w:val="ru-RU"/>
              </w:rPr>
            </w:pPr>
            <w:r w:rsidRPr="00A65FD3">
              <w:rPr>
                <w:rFonts w:cs="Times New Roman"/>
                <w:sz w:val="20"/>
                <w:szCs w:val="20"/>
                <w:lang w:val="ru-RU"/>
              </w:rPr>
              <w:t>51879</w:t>
            </w:r>
          </w:p>
        </w:tc>
        <w:tc>
          <w:tcPr>
            <w:tcW w:w="1411" w:type="dxa"/>
            <w:tcBorders>
              <w:top w:val="single" w:sz="6" w:space="0" w:color="72747B"/>
              <w:left w:val="single" w:sz="6" w:space="0" w:color="72747B"/>
              <w:bottom w:val="single" w:sz="6" w:space="0" w:color="72747B"/>
              <w:right w:val="single" w:sz="6" w:space="0" w:color="72747B"/>
            </w:tcBorders>
            <w:shd w:val="clear" w:color="auto" w:fill="EDE3F0"/>
            <w:vAlign w:val="center"/>
            <w:hideMark/>
          </w:tcPr>
          <w:p w14:paraId="1340A117" w14:textId="77777777" w:rsidR="00A65FD3" w:rsidRPr="00A65FD3" w:rsidRDefault="00A65FD3" w:rsidP="00A65FD3">
            <w:pPr>
              <w:spacing w:before="100" w:beforeAutospacing="1" w:after="100" w:afterAutospacing="1" w:line="276" w:lineRule="auto"/>
              <w:ind w:firstLine="0"/>
              <w:jc w:val="center"/>
              <w:rPr>
                <w:rFonts w:cs="Times New Roman"/>
                <w:sz w:val="20"/>
                <w:szCs w:val="20"/>
                <w:lang w:val="ru-RU"/>
              </w:rPr>
            </w:pPr>
            <w:r w:rsidRPr="00A65FD3">
              <w:rPr>
                <w:rFonts w:cs="Times New Roman"/>
                <w:sz w:val="20"/>
                <w:szCs w:val="20"/>
                <w:lang w:val="ru-RU"/>
              </w:rPr>
              <w:t>107968</w:t>
            </w:r>
          </w:p>
        </w:tc>
        <w:tc>
          <w:tcPr>
            <w:tcW w:w="1341" w:type="dxa"/>
            <w:tcBorders>
              <w:top w:val="single" w:sz="6" w:space="0" w:color="72747B"/>
              <w:left w:val="single" w:sz="12" w:space="0" w:color="72747B"/>
              <w:bottom w:val="single" w:sz="6" w:space="0" w:color="72747B"/>
              <w:right w:val="single" w:sz="6" w:space="0" w:color="72747B"/>
            </w:tcBorders>
            <w:shd w:val="clear" w:color="auto" w:fill="EAF6F5"/>
            <w:vAlign w:val="center"/>
            <w:hideMark/>
          </w:tcPr>
          <w:p w14:paraId="3170B2F1" w14:textId="77777777" w:rsidR="00A65FD3" w:rsidRPr="00A65FD3" w:rsidRDefault="00A65FD3" w:rsidP="00A65FD3">
            <w:pPr>
              <w:spacing w:before="100" w:beforeAutospacing="1" w:after="100" w:afterAutospacing="1" w:line="276" w:lineRule="auto"/>
              <w:ind w:firstLine="0"/>
              <w:jc w:val="center"/>
              <w:rPr>
                <w:rFonts w:cs="Times New Roman"/>
                <w:sz w:val="20"/>
                <w:szCs w:val="20"/>
                <w:lang w:val="ru-RU"/>
              </w:rPr>
            </w:pPr>
            <w:r w:rsidRPr="00A65FD3">
              <w:rPr>
                <w:rFonts w:cs="Times New Roman"/>
                <w:sz w:val="20"/>
                <w:szCs w:val="20"/>
                <w:lang w:val="ru-RU"/>
              </w:rPr>
              <w:t>2908</w:t>
            </w:r>
          </w:p>
        </w:tc>
        <w:tc>
          <w:tcPr>
            <w:tcW w:w="1410" w:type="dxa"/>
            <w:tcBorders>
              <w:top w:val="single" w:sz="6" w:space="0" w:color="72747B"/>
              <w:left w:val="single" w:sz="6" w:space="0" w:color="72747B"/>
              <w:bottom w:val="single" w:sz="6" w:space="0" w:color="72747B"/>
              <w:right w:val="single" w:sz="6" w:space="0" w:color="72747B"/>
            </w:tcBorders>
            <w:shd w:val="clear" w:color="auto" w:fill="E3F3F1"/>
            <w:vAlign w:val="center"/>
            <w:hideMark/>
          </w:tcPr>
          <w:p w14:paraId="4B8D9B3F" w14:textId="77777777" w:rsidR="00A65FD3" w:rsidRPr="00A65FD3" w:rsidRDefault="00A65FD3" w:rsidP="00A65FD3">
            <w:pPr>
              <w:spacing w:before="100" w:beforeAutospacing="1" w:after="100" w:afterAutospacing="1" w:line="276" w:lineRule="auto"/>
              <w:ind w:firstLine="0"/>
              <w:jc w:val="center"/>
              <w:rPr>
                <w:rFonts w:cs="Times New Roman"/>
                <w:sz w:val="20"/>
                <w:szCs w:val="20"/>
                <w:lang w:val="ru-RU"/>
              </w:rPr>
            </w:pPr>
            <w:r w:rsidRPr="00A65FD3">
              <w:rPr>
                <w:rFonts w:cs="Times New Roman"/>
                <w:sz w:val="20"/>
                <w:szCs w:val="20"/>
                <w:lang w:val="ru-RU"/>
              </w:rPr>
              <w:t>6434</w:t>
            </w:r>
          </w:p>
        </w:tc>
        <w:tc>
          <w:tcPr>
            <w:tcW w:w="1342" w:type="dxa"/>
            <w:tcBorders>
              <w:top w:val="single" w:sz="6" w:space="0" w:color="72747B"/>
              <w:left w:val="single" w:sz="12" w:space="0" w:color="72747B"/>
              <w:bottom w:val="single" w:sz="6" w:space="0" w:color="72747B"/>
              <w:right w:val="single" w:sz="6" w:space="0" w:color="72747B"/>
            </w:tcBorders>
            <w:shd w:val="clear" w:color="auto" w:fill="FFF2EB"/>
            <w:vAlign w:val="center"/>
            <w:hideMark/>
          </w:tcPr>
          <w:p w14:paraId="1289959C" w14:textId="77777777" w:rsidR="00A65FD3" w:rsidRPr="00A65FD3" w:rsidRDefault="00A65FD3" w:rsidP="00A65FD3">
            <w:pPr>
              <w:spacing w:before="100" w:beforeAutospacing="1" w:after="100" w:afterAutospacing="1" w:line="276" w:lineRule="auto"/>
              <w:ind w:firstLine="0"/>
              <w:jc w:val="center"/>
              <w:rPr>
                <w:rFonts w:cs="Times New Roman"/>
                <w:sz w:val="20"/>
                <w:szCs w:val="20"/>
                <w:lang w:val="ru-RU"/>
              </w:rPr>
            </w:pPr>
            <w:r w:rsidRPr="00A65FD3">
              <w:rPr>
                <w:rFonts w:cs="Times New Roman"/>
                <w:sz w:val="20"/>
                <w:szCs w:val="20"/>
                <w:lang w:val="ru-RU"/>
              </w:rPr>
              <w:t>54787</w:t>
            </w:r>
          </w:p>
        </w:tc>
        <w:tc>
          <w:tcPr>
            <w:tcW w:w="1411" w:type="dxa"/>
            <w:tcBorders>
              <w:top w:val="single" w:sz="6" w:space="0" w:color="72747B"/>
              <w:left w:val="single" w:sz="6" w:space="0" w:color="72747B"/>
              <w:bottom w:val="single" w:sz="6" w:space="0" w:color="72747B"/>
              <w:right w:val="single" w:sz="6" w:space="0" w:color="72747B"/>
            </w:tcBorders>
            <w:shd w:val="clear" w:color="auto" w:fill="FEE7DC"/>
            <w:vAlign w:val="center"/>
            <w:hideMark/>
          </w:tcPr>
          <w:p w14:paraId="433D2D5B" w14:textId="77777777" w:rsidR="00A65FD3" w:rsidRPr="00A65FD3" w:rsidRDefault="00A65FD3" w:rsidP="00A65FD3">
            <w:pPr>
              <w:spacing w:before="100" w:beforeAutospacing="1" w:after="100" w:afterAutospacing="1" w:line="276" w:lineRule="auto"/>
              <w:ind w:firstLine="0"/>
              <w:jc w:val="center"/>
              <w:rPr>
                <w:rFonts w:cs="Times New Roman"/>
                <w:sz w:val="20"/>
                <w:szCs w:val="20"/>
                <w:lang w:val="ru-RU"/>
              </w:rPr>
            </w:pPr>
            <w:r w:rsidRPr="00A65FD3">
              <w:rPr>
                <w:rFonts w:cs="Times New Roman"/>
                <w:sz w:val="20"/>
                <w:szCs w:val="20"/>
                <w:lang w:val="ru-RU"/>
              </w:rPr>
              <w:t>114402</w:t>
            </w:r>
          </w:p>
        </w:tc>
      </w:tr>
      <w:tr w:rsidR="00A65FD3" w:rsidRPr="00A65FD3" w14:paraId="52AD30AD" w14:textId="77777777" w:rsidTr="0083340A">
        <w:tc>
          <w:tcPr>
            <w:tcW w:w="1173" w:type="dxa"/>
            <w:tcBorders>
              <w:top w:val="single" w:sz="6" w:space="0" w:color="72747B"/>
              <w:left w:val="single" w:sz="6" w:space="0" w:color="72747B"/>
              <w:bottom w:val="single" w:sz="6" w:space="0" w:color="72747B"/>
              <w:right w:val="single" w:sz="6" w:space="0" w:color="72747B"/>
            </w:tcBorders>
            <w:shd w:val="clear" w:color="auto" w:fill="EEF1F9"/>
            <w:vAlign w:val="center"/>
          </w:tcPr>
          <w:p w14:paraId="69DF5114" w14:textId="77777777" w:rsidR="00A65FD3" w:rsidRPr="00A65FD3" w:rsidRDefault="00A65FD3" w:rsidP="00A65FD3">
            <w:pPr>
              <w:spacing w:line="240" w:lineRule="auto"/>
              <w:ind w:firstLine="0"/>
              <w:jc w:val="center"/>
              <w:rPr>
                <w:rFonts w:cs="Times New Roman"/>
                <w:b/>
                <w:bCs/>
                <w:sz w:val="20"/>
                <w:szCs w:val="20"/>
                <w:lang w:val="ru-RU"/>
              </w:rPr>
            </w:pPr>
            <w:r w:rsidRPr="00A65FD3">
              <w:rPr>
                <w:rFonts w:cs="Times New Roman"/>
                <w:b/>
                <w:bCs/>
                <w:sz w:val="20"/>
                <w:szCs w:val="20"/>
                <w:lang w:val="ru-RU"/>
              </w:rPr>
              <w:t>Арагацотн</w:t>
            </w:r>
          </w:p>
        </w:tc>
        <w:tc>
          <w:tcPr>
            <w:tcW w:w="1341" w:type="dxa"/>
            <w:tcBorders>
              <w:top w:val="single" w:sz="6" w:space="0" w:color="72747B"/>
              <w:left w:val="single" w:sz="12" w:space="0" w:color="72747B"/>
              <w:bottom w:val="single" w:sz="6" w:space="0" w:color="72747B"/>
              <w:right w:val="single" w:sz="6" w:space="0" w:color="72747B"/>
            </w:tcBorders>
            <w:shd w:val="clear" w:color="auto" w:fill="F3EBF4"/>
            <w:vAlign w:val="center"/>
            <w:hideMark/>
          </w:tcPr>
          <w:p w14:paraId="37366041" w14:textId="77777777" w:rsidR="00A65FD3" w:rsidRPr="00A65FD3" w:rsidRDefault="00A65FD3" w:rsidP="00A65FD3">
            <w:pPr>
              <w:spacing w:before="100" w:beforeAutospacing="1" w:after="100" w:afterAutospacing="1" w:line="276" w:lineRule="auto"/>
              <w:ind w:firstLine="0"/>
              <w:jc w:val="center"/>
              <w:rPr>
                <w:rFonts w:cs="Times New Roman"/>
                <w:sz w:val="20"/>
                <w:szCs w:val="20"/>
                <w:lang w:val="ru-RU"/>
              </w:rPr>
            </w:pPr>
            <w:r w:rsidRPr="00A65FD3">
              <w:rPr>
                <w:rFonts w:cs="Times New Roman"/>
                <w:sz w:val="20"/>
                <w:szCs w:val="20"/>
                <w:lang w:val="ru-RU"/>
              </w:rPr>
              <w:t>8104</w:t>
            </w:r>
          </w:p>
        </w:tc>
        <w:tc>
          <w:tcPr>
            <w:tcW w:w="1411" w:type="dxa"/>
            <w:tcBorders>
              <w:top w:val="single" w:sz="6" w:space="0" w:color="72747B"/>
              <w:left w:val="single" w:sz="6" w:space="0" w:color="72747B"/>
              <w:bottom w:val="single" w:sz="6" w:space="0" w:color="72747B"/>
              <w:right w:val="single" w:sz="6" w:space="0" w:color="72747B"/>
            </w:tcBorders>
            <w:shd w:val="clear" w:color="auto" w:fill="EDE3F0"/>
            <w:vAlign w:val="center"/>
            <w:hideMark/>
          </w:tcPr>
          <w:p w14:paraId="3C177E59" w14:textId="77777777" w:rsidR="00A65FD3" w:rsidRPr="00A65FD3" w:rsidRDefault="00A65FD3" w:rsidP="00A65FD3">
            <w:pPr>
              <w:spacing w:before="100" w:beforeAutospacing="1" w:after="100" w:afterAutospacing="1" w:line="276" w:lineRule="auto"/>
              <w:ind w:firstLine="0"/>
              <w:jc w:val="center"/>
              <w:rPr>
                <w:rFonts w:cs="Times New Roman"/>
                <w:sz w:val="20"/>
                <w:szCs w:val="20"/>
                <w:lang w:val="ru-RU"/>
              </w:rPr>
            </w:pPr>
            <w:r w:rsidRPr="00A65FD3">
              <w:rPr>
                <w:rFonts w:cs="Times New Roman"/>
                <w:sz w:val="20"/>
                <w:szCs w:val="20"/>
                <w:lang w:val="ru-RU"/>
              </w:rPr>
              <w:t>17483</w:t>
            </w:r>
          </w:p>
        </w:tc>
        <w:tc>
          <w:tcPr>
            <w:tcW w:w="1341" w:type="dxa"/>
            <w:tcBorders>
              <w:top w:val="single" w:sz="6" w:space="0" w:color="72747B"/>
              <w:left w:val="single" w:sz="12" w:space="0" w:color="72747B"/>
              <w:bottom w:val="single" w:sz="6" w:space="0" w:color="72747B"/>
              <w:right w:val="single" w:sz="6" w:space="0" w:color="72747B"/>
            </w:tcBorders>
            <w:shd w:val="clear" w:color="auto" w:fill="EAF6F5"/>
            <w:vAlign w:val="center"/>
            <w:hideMark/>
          </w:tcPr>
          <w:p w14:paraId="6C56E2E9" w14:textId="77777777" w:rsidR="00A65FD3" w:rsidRPr="00A65FD3" w:rsidRDefault="00A65FD3" w:rsidP="00A65FD3">
            <w:pPr>
              <w:spacing w:before="100" w:beforeAutospacing="1" w:after="100" w:afterAutospacing="1" w:line="276" w:lineRule="auto"/>
              <w:ind w:firstLine="0"/>
              <w:jc w:val="center"/>
              <w:rPr>
                <w:rFonts w:cs="Times New Roman"/>
                <w:sz w:val="20"/>
                <w:szCs w:val="20"/>
                <w:lang w:val="ru-RU"/>
              </w:rPr>
            </w:pPr>
            <w:r w:rsidRPr="00A65FD3">
              <w:rPr>
                <w:rFonts w:cs="Times New Roman"/>
                <w:sz w:val="20"/>
                <w:szCs w:val="20"/>
                <w:lang w:val="ru-RU"/>
              </w:rPr>
              <w:t>0</w:t>
            </w:r>
          </w:p>
        </w:tc>
        <w:tc>
          <w:tcPr>
            <w:tcW w:w="1410" w:type="dxa"/>
            <w:tcBorders>
              <w:top w:val="single" w:sz="6" w:space="0" w:color="72747B"/>
              <w:left w:val="single" w:sz="6" w:space="0" w:color="72747B"/>
              <w:bottom w:val="single" w:sz="6" w:space="0" w:color="72747B"/>
              <w:right w:val="single" w:sz="6" w:space="0" w:color="72747B"/>
            </w:tcBorders>
            <w:shd w:val="clear" w:color="auto" w:fill="E3F3F1"/>
            <w:vAlign w:val="center"/>
            <w:hideMark/>
          </w:tcPr>
          <w:p w14:paraId="5C4C08E4" w14:textId="77777777" w:rsidR="00A65FD3" w:rsidRPr="00A65FD3" w:rsidRDefault="00A65FD3" w:rsidP="00A65FD3">
            <w:pPr>
              <w:spacing w:before="100" w:beforeAutospacing="1" w:after="100" w:afterAutospacing="1" w:line="276" w:lineRule="auto"/>
              <w:ind w:firstLine="0"/>
              <w:jc w:val="center"/>
              <w:rPr>
                <w:rFonts w:cs="Times New Roman"/>
                <w:sz w:val="20"/>
                <w:szCs w:val="20"/>
                <w:lang w:val="ru-RU"/>
              </w:rPr>
            </w:pPr>
            <w:r w:rsidRPr="00A65FD3">
              <w:rPr>
                <w:rFonts w:cs="Times New Roman"/>
                <w:sz w:val="20"/>
                <w:szCs w:val="20"/>
                <w:lang w:val="ru-RU"/>
              </w:rPr>
              <w:t>0</w:t>
            </w:r>
          </w:p>
        </w:tc>
        <w:tc>
          <w:tcPr>
            <w:tcW w:w="1342" w:type="dxa"/>
            <w:tcBorders>
              <w:top w:val="single" w:sz="6" w:space="0" w:color="72747B"/>
              <w:left w:val="single" w:sz="12" w:space="0" w:color="72747B"/>
              <w:bottom w:val="single" w:sz="6" w:space="0" w:color="72747B"/>
              <w:right w:val="single" w:sz="6" w:space="0" w:color="72747B"/>
            </w:tcBorders>
            <w:shd w:val="clear" w:color="auto" w:fill="FFF2EB"/>
            <w:vAlign w:val="center"/>
            <w:hideMark/>
          </w:tcPr>
          <w:p w14:paraId="6BFE0398" w14:textId="77777777" w:rsidR="00A65FD3" w:rsidRPr="00A65FD3" w:rsidRDefault="00A65FD3" w:rsidP="00A65FD3">
            <w:pPr>
              <w:spacing w:before="100" w:beforeAutospacing="1" w:after="100" w:afterAutospacing="1" w:line="276" w:lineRule="auto"/>
              <w:ind w:firstLine="0"/>
              <w:jc w:val="center"/>
              <w:rPr>
                <w:rFonts w:cs="Times New Roman"/>
                <w:sz w:val="20"/>
                <w:szCs w:val="20"/>
                <w:lang w:val="ru-RU"/>
              </w:rPr>
            </w:pPr>
            <w:r w:rsidRPr="00A65FD3">
              <w:rPr>
                <w:rFonts w:cs="Times New Roman"/>
                <w:sz w:val="20"/>
                <w:szCs w:val="20"/>
                <w:lang w:val="ru-RU"/>
              </w:rPr>
              <w:t>8104</w:t>
            </w:r>
          </w:p>
        </w:tc>
        <w:tc>
          <w:tcPr>
            <w:tcW w:w="1411" w:type="dxa"/>
            <w:tcBorders>
              <w:top w:val="single" w:sz="6" w:space="0" w:color="72747B"/>
              <w:left w:val="single" w:sz="6" w:space="0" w:color="72747B"/>
              <w:bottom w:val="single" w:sz="6" w:space="0" w:color="72747B"/>
              <w:right w:val="single" w:sz="6" w:space="0" w:color="72747B"/>
            </w:tcBorders>
            <w:shd w:val="clear" w:color="auto" w:fill="FEE7DC"/>
            <w:vAlign w:val="center"/>
            <w:hideMark/>
          </w:tcPr>
          <w:p w14:paraId="0ADCC639" w14:textId="77777777" w:rsidR="00A65FD3" w:rsidRPr="00A65FD3" w:rsidRDefault="00A65FD3" w:rsidP="00A65FD3">
            <w:pPr>
              <w:spacing w:before="100" w:beforeAutospacing="1" w:after="100" w:afterAutospacing="1" w:line="276" w:lineRule="auto"/>
              <w:ind w:firstLine="0"/>
              <w:jc w:val="center"/>
              <w:rPr>
                <w:rFonts w:cs="Times New Roman"/>
                <w:sz w:val="20"/>
                <w:szCs w:val="20"/>
              </w:rPr>
            </w:pPr>
            <w:r w:rsidRPr="00A65FD3">
              <w:rPr>
                <w:rFonts w:cs="Times New Roman"/>
                <w:sz w:val="20"/>
                <w:szCs w:val="20"/>
                <w:lang w:val="ru-RU"/>
              </w:rPr>
              <w:t>1</w:t>
            </w:r>
            <w:r w:rsidRPr="00A65FD3">
              <w:rPr>
                <w:rFonts w:cs="Times New Roman"/>
                <w:sz w:val="20"/>
                <w:szCs w:val="20"/>
              </w:rPr>
              <w:t>7483</w:t>
            </w:r>
          </w:p>
        </w:tc>
      </w:tr>
      <w:tr w:rsidR="00A65FD3" w:rsidRPr="00A65FD3" w14:paraId="4D5828DB" w14:textId="77777777" w:rsidTr="0083340A">
        <w:tc>
          <w:tcPr>
            <w:tcW w:w="1173" w:type="dxa"/>
            <w:tcBorders>
              <w:top w:val="single" w:sz="6" w:space="0" w:color="72747B"/>
              <w:left w:val="single" w:sz="6" w:space="0" w:color="72747B"/>
              <w:bottom w:val="single" w:sz="6" w:space="0" w:color="72747B"/>
              <w:right w:val="single" w:sz="6" w:space="0" w:color="72747B"/>
            </w:tcBorders>
            <w:shd w:val="clear" w:color="auto" w:fill="EEF1F9"/>
            <w:vAlign w:val="center"/>
          </w:tcPr>
          <w:p w14:paraId="593150FC" w14:textId="77777777" w:rsidR="00A65FD3" w:rsidRPr="00A65FD3" w:rsidRDefault="00A65FD3" w:rsidP="00A65FD3">
            <w:pPr>
              <w:spacing w:line="240" w:lineRule="auto"/>
              <w:ind w:firstLine="0"/>
              <w:jc w:val="center"/>
              <w:rPr>
                <w:rFonts w:cs="Times New Roman"/>
                <w:b/>
                <w:bCs/>
                <w:sz w:val="20"/>
                <w:szCs w:val="20"/>
              </w:rPr>
            </w:pPr>
            <w:r w:rsidRPr="00A65FD3">
              <w:rPr>
                <w:rFonts w:cs="Times New Roman"/>
                <w:b/>
                <w:bCs/>
                <w:sz w:val="20"/>
                <w:szCs w:val="20"/>
              </w:rPr>
              <w:t>Арарат</w:t>
            </w:r>
          </w:p>
        </w:tc>
        <w:tc>
          <w:tcPr>
            <w:tcW w:w="1341" w:type="dxa"/>
            <w:tcBorders>
              <w:top w:val="single" w:sz="6" w:space="0" w:color="72747B"/>
              <w:left w:val="single" w:sz="12" w:space="0" w:color="72747B"/>
              <w:bottom w:val="single" w:sz="6" w:space="0" w:color="72747B"/>
              <w:right w:val="single" w:sz="6" w:space="0" w:color="72747B"/>
            </w:tcBorders>
            <w:shd w:val="clear" w:color="auto" w:fill="F3EBF4"/>
            <w:vAlign w:val="center"/>
            <w:hideMark/>
          </w:tcPr>
          <w:p w14:paraId="53FCC237" w14:textId="77777777" w:rsidR="00A65FD3" w:rsidRPr="00A65FD3" w:rsidRDefault="00A65FD3" w:rsidP="00A65FD3">
            <w:pPr>
              <w:spacing w:before="100" w:beforeAutospacing="1" w:after="100" w:afterAutospacing="1" w:line="276" w:lineRule="auto"/>
              <w:ind w:firstLine="0"/>
              <w:jc w:val="center"/>
              <w:rPr>
                <w:rFonts w:cs="Times New Roman"/>
                <w:sz w:val="20"/>
                <w:szCs w:val="20"/>
              </w:rPr>
            </w:pPr>
            <w:r w:rsidRPr="00A65FD3">
              <w:rPr>
                <w:rFonts w:cs="Times New Roman"/>
                <w:sz w:val="20"/>
                <w:szCs w:val="20"/>
              </w:rPr>
              <w:t>15358</w:t>
            </w:r>
          </w:p>
        </w:tc>
        <w:tc>
          <w:tcPr>
            <w:tcW w:w="1411" w:type="dxa"/>
            <w:tcBorders>
              <w:top w:val="single" w:sz="6" w:space="0" w:color="72747B"/>
              <w:left w:val="single" w:sz="6" w:space="0" w:color="72747B"/>
              <w:bottom w:val="single" w:sz="6" w:space="0" w:color="72747B"/>
              <w:right w:val="single" w:sz="6" w:space="0" w:color="72747B"/>
            </w:tcBorders>
            <w:shd w:val="clear" w:color="auto" w:fill="EDE3F0"/>
            <w:vAlign w:val="center"/>
            <w:hideMark/>
          </w:tcPr>
          <w:p w14:paraId="22B39CB0" w14:textId="77777777" w:rsidR="00A65FD3" w:rsidRPr="00A65FD3" w:rsidRDefault="00A65FD3" w:rsidP="00A65FD3">
            <w:pPr>
              <w:spacing w:before="100" w:beforeAutospacing="1" w:after="100" w:afterAutospacing="1" w:line="276" w:lineRule="auto"/>
              <w:ind w:firstLine="0"/>
              <w:jc w:val="center"/>
              <w:rPr>
                <w:rFonts w:cs="Times New Roman"/>
                <w:sz w:val="20"/>
                <w:szCs w:val="20"/>
              </w:rPr>
            </w:pPr>
            <w:r w:rsidRPr="00A65FD3">
              <w:rPr>
                <w:rFonts w:cs="Times New Roman"/>
                <w:sz w:val="20"/>
                <w:szCs w:val="20"/>
              </w:rPr>
              <w:t>32017</w:t>
            </w:r>
          </w:p>
        </w:tc>
        <w:tc>
          <w:tcPr>
            <w:tcW w:w="1341" w:type="dxa"/>
            <w:tcBorders>
              <w:top w:val="single" w:sz="6" w:space="0" w:color="72747B"/>
              <w:left w:val="single" w:sz="12" w:space="0" w:color="72747B"/>
              <w:bottom w:val="single" w:sz="6" w:space="0" w:color="72747B"/>
              <w:right w:val="single" w:sz="6" w:space="0" w:color="72747B"/>
            </w:tcBorders>
            <w:shd w:val="clear" w:color="auto" w:fill="EAF6F5"/>
            <w:vAlign w:val="center"/>
            <w:hideMark/>
          </w:tcPr>
          <w:p w14:paraId="5F8EC435" w14:textId="77777777" w:rsidR="00A65FD3" w:rsidRPr="00A65FD3" w:rsidRDefault="00A65FD3" w:rsidP="00A65FD3">
            <w:pPr>
              <w:spacing w:before="100" w:beforeAutospacing="1" w:after="100" w:afterAutospacing="1" w:line="276" w:lineRule="auto"/>
              <w:ind w:firstLine="0"/>
              <w:jc w:val="center"/>
              <w:rPr>
                <w:rFonts w:cs="Times New Roman"/>
                <w:sz w:val="20"/>
                <w:szCs w:val="20"/>
              </w:rPr>
            </w:pPr>
            <w:r w:rsidRPr="00A65FD3">
              <w:rPr>
                <w:rFonts w:cs="Times New Roman"/>
                <w:sz w:val="20"/>
                <w:szCs w:val="20"/>
              </w:rPr>
              <w:t>0</w:t>
            </w:r>
          </w:p>
        </w:tc>
        <w:tc>
          <w:tcPr>
            <w:tcW w:w="1410" w:type="dxa"/>
            <w:tcBorders>
              <w:top w:val="single" w:sz="6" w:space="0" w:color="72747B"/>
              <w:left w:val="single" w:sz="6" w:space="0" w:color="72747B"/>
              <w:bottom w:val="single" w:sz="6" w:space="0" w:color="72747B"/>
              <w:right w:val="single" w:sz="6" w:space="0" w:color="72747B"/>
            </w:tcBorders>
            <w:shd w:val="clear" w:color="auto" w:fill="E3F3F1"/>
            <w:vAlign w:val="center"/>
            <w:hideMark/>
          </w:tcPr>
          <w:p w14:paraId="030A0EE8" w14:textId="77777777" w:rsidR="00A65FD3" w:rsidRPr="00A65FD3" w:rsidRDefault="00A65FD3" w:rsidP="00A65FD3">
            <w:pPr>
              <w:spacing w:before="100" w:beforeAutospacing="1" w:after="100" w:afterAutospacing="1" w:line="276" w:lineRule="auto"/>
              <w:ind w:firstLine="0"/>
              <w:jc w:val="center"/>
              <w:rPr>
                <w:rFonts w:cs="Times New Roman"/>
                <w:sz w:val="20"/>
                <w:szCs w:val="20"/>
              </w:rPr>
            </w:pPr>
            <w:r w:rsidRPr="00A65FD3">
              <w:rPr>
                <w:rFonts w:cs="Times New Roman"/>
                <w:sz w:val="20"/>
                <w:szCs w:val="20"/>
              </w:rPr>
              <w:t>0</w:t>
            </w:r>
          </w:p>
        </w:tc>
        <w:tc>
          <w:tcPr>
            <w:tcW w:w="1342" w:type="dxa"/>
            <w:tcBorders>
              <w:top w:val="single" w:sz="6" w:space="0" w:color="72747B"/>
              <w:left w:val="single" w:sz="12" w:space="0" w:color="72747B"/>
              <w:bottom w:val="single" w:sz="6" w:space="0" w:color="72747B"/>
              <w:right w:val="single" w:sz="6" w:space="0" w:color="72747B"/>
            </w:tcBorders>
            <w:shd w:val="clear" w:color="auto" w:fill="FFF2EB"/>
            <w:vAlign w:val="center"/>
            <w:hideMark/>
          </w:tcPr>
          <w:p w14:paraId="33EA921B" w14:textId="77777777" w:rsidR="00A65FD3" w:rsidRPr="00A65FD3" w:rsidRDefault="00A65FD3" w:rsidP="00A65FD3">
            <w:pPr>
              <w:spacing w:before="100" w:beforeAutospacing="1" w:after="100" w:afterAutospacing="1" w:line="276" w:lineRule="auto"/>
              <w:ind w:firstLine="0"/>
              <w:jc w:val="center"/>
              <w:rPr>
                <w:rFonts w:cs="Times New Roman"/>
                <w:sz w:val="20"/>
                <w:szCs w:val="20"/>
              </w:rPr>
            </w:pPr>
            <w:r w:rsidRPr="00A65FD3">
              <w:rPr>
                <w:rFonts w:cs="Times New Roman"/>
                <w:sz w:val="20"/>
                <w:szCs w:val="20"/>
              </w:rPr>
              <w:t>15358</w:t>
            </w:r>
          </w:p>
        </w:tc>
        <w:tc>
          <w:tcPr>
            <w:tcW w:w="1411" w:type="dxa"/>
            <w:tcBorders>
              <w:top w:val="single" w:sz="6" w:space="0" w:color="72747B"/>
              <w:left w:val="single" w:sz="6" w:space="0" w:color="72747B"/>
              <w:bottom w:val="single" w:sz="6" w:space="0" w:color="72747B"/>
              <w:right w:val="single" w:sz="6" w:space="0" w:color="72747B"/>
            </w:tcBorders>
            <w:shd w:val="clear" w:color="auto" w:fill="FEE7DC"/>
            <w:vAlign w:val="center"/>
            <w:hideMark/>
          </w:tcPr>
          <w:p w14:paraId="48F3D5A6" w14:textId="77777777" w:rsidR="00A65FD3" w:rsidRPr="00A65FD3" w:rsidRDefault="00A65FD3" w:rsidP="00A65FD3">
            <w:pPr>
              <w:spacing w:before="100" w:beforeAutospacing="1" w:after="100" w:afterAutospacing="1" w:line="276" w:lineRule="auto"/>
              <w:ind w:firstLine="0"/>
              <w:jc w:val="center"/>
              <w:rPr>
                <w:rFonts w:cs="Times New Roman"/>
                <w:sz w:val="20"/>
                <w:szCs w:val="20"/>
              </w:rPr>
            </w:pPr>
            <w:r w:rsidRPr="00A65FD3">
              <w:rPr>
                <w:rFonts w:cs="Times New Roman"/>
                <w:sz w:val="20"/>
                <w:szCs w:val="20"/>
              </w:rPr>
              <w:t>32017</w:t>
            </w:r>
          </w:p>
        </w:tc>
      </w:tr>
      <w:tr w:rsidR="00A65FD3" w:rsidRPr="00A65FD3" w14:paraId="3EA053B2" w14:textId="77777777" w:rsidTr="0083340A">
        <w:tc>
          <w:tcPr>
            <w:tcW w:w="1173" w:type="dxa"/>
            <w:tcBorders>
              <w:top w:val="single" w:sz="6" w:space="0" w:color="72747B"/>
              <w:left w:val="single" w:sz="6" w:space="0" w:color="72747B"/>
              <w:bottom w:val="single" w:sz="6" w:space="0" w:color="72747B"/>
              <w:right w:val="single" w:sz="6" w:space="0" w:color="72747B"/>
            </w:tcBorders>
            <w:shd w:val="clear" w:color="auto" w:fill="EEF1F9"/>
            <w:vAlign w:val="center"/>
          </w:tcPr>
          <w:p w14:paraId="4A243472" w14:textId="77777777" w:rsidR="00A65FD3" w:rsidRPr="00A65FD3" w:rsidRDefault="00A65FD3" w:rsidP="00A65FD3">
            <w:pPr>
              <w:spacing w:line="240" w:lineRule="auto"/>
              <w:ind w:firstLine="0"/>
              <w:jc w:val="center"/>
              <w:rPr>
                <w:rFonts w:cs="Times New Roman"/>
                <w:b/>
                <w:bCs/>
                <w:sz w:val="20"/>
                <w:szCs w:val="20"/>
              </w:rPr>
            </w:pPr>
            <w:r w:rsidRPr="00A65FD3">
              <w:rPr>
                <w:rFonts w:cs="Times New Roman"/>
                <w:b/>
                <w:bCs/>
                <w:sz w:val="20"/>
                <w:szCs w:val="20"/>
              </w:rPr>
              <w:lastRenderedPageBreak/>
              <w:t>Армавир</w:t>
            </w:r>
          </w:p>
        </w:tc>
        <w:tc>
          <w:tcPr>
            <w:tcW w:w="1341" w:type="dxa"/>
            <w:tcBorders>
              <w:top w:val="single" w:sz="6" w:space="0" w:color="72747B"/>
              <w:left w:val="single" w:sz="12" w:space="0" w:color="72747B"/>
              <w:bottom w:val="single" w:sz="6" w:space="0" w:color="72747B"/>
              <w:right w:val="single" w:sz="6" w:space="0" w:color="72747B"/>
            </w:tcBorders>
            <w:shd w:val="clear" w:color="auto" w:fill="F3EBF4"/>
            <w:vAlign w:val="center"/>
            <w:hideMark/>
          </w:tcPr>
          <w:p w14:paraId="69FCDFEA" w14:textId="77777777" w:rsidR="00A65FD3" w:rsidRPr="00A65FD3" w:rsidRDefault="00A65FD3" w:rsidP="00A65FD3">
            <w:pPr>
              <w:spacing w:before="100" w:beforeAutospacing="1" w:after="100" w:afterAutospacing="1" w:line="276" w:lineRule="auto"/>
              <w:ind w:firstLine="0"/>
              <w:jc w:val="center"/>
              <w:rPr>
                <w:rFonts w:cs="Times New Roman"/>
                <w:sz w:val="20"/>
                <w:szCs w:val="20"/>
              </w:rPr>
            </w:pPr>
            <w:r w:rsidRPr="00A65FD3">
              <w:rPr>
                <w:rFonts w:cs="Times New Roman"/>
                <w:sz w:val="20"/>
                <w:szCs w:val="20"/>
              </w:rPr>
              <w:t>15376</w:t>
            </w:r>
          </w:p>
        </w:tc>
        <w:tc>
          <w:tcPr>
            <w:tcW w:w="1411" w:type="dxa"/>
            <w:tcBorders>
              <w:top w:val="single" w:sz="6" w:space="0" w:color="72747B"/>
              <w:left w:val="single" w:sz="6" w:space="0" w:color="72747B"/>
              <w:bottom w:val="single" w:sz="6" w:space="0" w:color="72747B"/>
              <w:right w:val="single" w:sz="6" w:space="0" w:color="72747B"/>
            </w:tcBorders>
            <w:shd w:val="clear" w:color="auto" w:fill="EDE3F0"/>
            <w:vAlign w:val="center"/>
            <w:hideMark/>
          </w:tcPr>
          <w:p w14:paraId="2527006E" w14:textId="77777777" w:rsidR="00A65FD3" w:rsidRPr="00A65FD3" w:rsidRDefault="00A65FD3" w:rsidP="00A65FD3">
            <w:pPr>
              <w:spacing w:before="100" w:beforeAutospacing="1" w:after="100" w:afterAutospacing="1" w:line="276" w:lineRule="auto"/>
              <w:ind w:firstLine="0"/>
              <w:jc w:val="center"/>
              <w:rPr>
                <w:rFonts w:cs="Times New Roman"/>
                <w:sz w:val="20"/>
                <w:szCs w:val="20"/>
              </w:rPr>
            </w:pPr>
            <w:r w:rsidRPr="00A65FD3">
              <w:rPr>
                <w:rFonts w:cs="Times New Roman"/>
                <w:sz w:val="20"/>
                <w:szCs w:val="20"/>
              </w:rPr>
              <w:t>33050</w:t>
            </w:r>
          </w:p>
        </w:tc>
        <w:tc>
          <w:tcPr>
            <w:tcW w:w="1341" w:type="dxa"/>
            <w:tcBorders>
              <w:top w:val="single" w:sz="6" w:space="0" w:color="72747B"/>
              <w:left w:val="single" w:sz="12" w:space="0" w:color="72747B"/>
              <w:bottom w:val="single" w:sz="6" w:space="0" w:color="72747B"/>
              <w:right w:val="single" w:sz="6" w:space="0" w:color="72747B"/>
            </w:tcBorders>
            <w:shd w:val="clear" w:color="auto" w:fill="EAF6F5"/>
            <w:vAlign w:val="center"/>
            <w:hideMark/>
          </w:tcPr>
          <w:p w14:paraId="64484F6E" w14:textId="77777777" w:rsidR="00A65FD3" w:rsidRPr="00A65FD3" w:rsidRDefault="00A65FD3" w:rsidP="00A65FD3">
            <w:pPr>
              <w:spacing w:before="100" w:beforeAutospacing="1" w:after="100" w:afterAutospacing="1" w:line="276" w:lineRule="auto"/>
              <w:ind w:firstLine="0"/>
              <w:jc w:val="center"/>
              <w:rPr>
                <w:rFonts w:cs="Times New Roman"/>
                <w:sz w:val="20"/>
                <w:szCs w:val="20"/>
              </w:rPr>
            </w:pPr>
            <w:r w:rsidRPr="00A65FD3">
              <w:rPr>
                <w:rFonts w:cs="Times New Roman"/>
                <w:sz w:val="20"/>
                <w:szCs w:val="20"/>
              </w:rPr>
              <w:t>193</w:t>
            </w:r>
          </w:p>
        </w:tc>
        <w:tc>
          <w:tcPr>
            <w:tcW w:w="1410" w:type="dxa"/>
            <w:tcBorders>
              <w:top w:val="single" w:sz="6" w:space="0" w:color="72747B"/>
              <w:left w:val="single" w:sz="6" w:space="0" w:color="72747B"/>
              <w:bottom w:val="single" w:sz="6" w:space="0" w:color="72747B"/>
              <w:right w:val="single" w:sz="6" w:space="0" w:color="72747B"/>
            </w:tcBorders>
            <w:shd w:val="clear" w:color="auto" w:fill="E3F3F1"/>
            <w:vAlign w:val="center"/>
            <w:hideMark/>
          </w:tcPr>
          <w:p w14:paraId="451C1623" w14:textId="77777777" w:rsidR="00A65FD3" w:rsidRPr="00A65FD3" w:rsidRDefault="00A65FD3" w:rsidP="00A65FD3">
            <w:pPr>
              <w:spacing w:before="100" w:beforeAutospacing="1" w:after="100" w:afterAutospacing="1" w:line="276" w:lineRule="auto"/>
              <w:ind w:firstLine="0"/>
              <w:jc w:val="center"/>
              <w:rPr>
                <w:rFonts w:cs="Times New Roman"/>
                <w:sz w:val="20"/>
                <w:szCs w:val="20"/>
              </w:rPr>
            </w:pPr>
            <w:r w:rsidRPr="00A65FD3">
              <w:rPr>
                <w:rFonts w:cs="Times New Roman"/>
                <w:sz w:val="20"/>
                <w:szCs w:val="20"/>
              </w:rPr>
              <w:t>396</w:t>
            </w:r>
          </w:p>
        </w:tc>
        <w:tc>
          <w:tcPr>
            <w:tcW w:w="1342" w:type="dxa"/>
            <w:tcBorders>
              <w:top w:val="single" w:sz="6" w:space="0" w:color="72747B"/>
              <w:left w:val="single" w:sz="12" w:space="0" w:color="72747B"/>
              <w:bottom w:val="single" w:sz="6" w:space="0" w:color="72747B"/>
              <w:right w:val="single" w:sz="6" w:space="0" w:color="72747B"/>
            </w:tcBorders>
            <w:shd w:val="clear" w:color="auto" w:fill="FFF2EB"/>
            <w:vAlign w:val="center"/>
            <w:hideMark/>
          </w:tcPr>
          <w:p w14:paraId="618A1B1F" w14:textId="77777777" w:rsidR="00A65FD3" w:rsidRPr="00A65FD3" w:rsidRDefault="00A65FD3" w:rsidP="00A65FD3">
            <w:pPr>
              <w:spacing w:before="100" w:beforeAutospacing="1" w:after="100" w:afterAutospacing="1" w:line="276" w:lineRule="auto"/>
              <w:ind w:firstLine="0"/>
              <w:jc w:val="center"/>
              <w:rPr>
                <w:rFonts w:cs="Times New Roman"/>
                <w:sz w:val="20"/>
                <w:szCs w:val="20"/>
              </w:rPr>
            </w:pPr>
            <w:r w:rsidRPr="00A65FD3">
              <w:rPr>
                <w:rFonts w:cs="Times New Roman"/>
                <w:sz w:val="20"/>
                <w:szCs w:val="20"/>
              </w:rPr>
              <w:t>15569</w:t>
            </w:r>
          </w:p>
        </w:tc>
        <w:tc>
          <w:tcPr>
            <w:tcW w:w="1411" w:type="dxa"/>
            <w:tcBorders>
              <w:top w:val="single" w:sz="6" w:space="0" w:color="72747B"/>
              <w:left w:val="single" w:sz="6" w:space="0" w:color="72747B"/>
              <w:bottom w:val="single" w:sz="6" w:space="0" w:color="72747B"/>
              <w:right w:val="single" w:sz="6" w:space="0" w:color="72747B"/>
            </w:tcBorders>
            <w:shd w:val="clear" w:color="auto" w:fill="FEE7DC"/>
            <w:vAlign w:val="center"/>
            <w:hideMark/>
          </w:tcPr>
          <w:p w14:paraId="0A3F6F5F" w14:textId="77777777" w:rsidR="00A65FD3" w:rsidRPr="00A65FD3" w:rsidRDefault="00A65FD3" w:rsidP="00A65FD3">
            <w:pPr>
              <w:spacing w:before="100" w:beforeAutospacing="1" w:after="100" w:afterAutospacing="1" w:line="276" w:lineRule="auto"/>
              <w:ind w:firstLine="0"/>
              <w:jc w:val="center"/>
              <w:rPr>
                <w:rFonts w:cs="Times New Roman"/>
                <w:sz w:val="20"/>
                <w:szCs w:val="20"/>
              </w:rPr>
            </w:pPr>
            <w:r w:rsidRPr="00A65FD3">
              <w:rPr>
                <w:rFonts w:cs="Times New Roman"/>
                <w:sz w:val="20"/>
                <w:szCs w:val="20"/>
              </w:rPr>
              <w:t>33446</w:t>
            </w:r>
          </w:p>
        </w:tc>
      </w:tr>
      <w:tr w:rsidR="00A65FD3" w:rsidRPr="00A65FD3" w14:paraId="2F3B8A74" w14:textId="77777777" w:rsidTr="0083340A">
        <w:tc>
          <w:tcPr>
            <w:tcW w:w="1173" w:type="dxa"/>
            <w:tcBorders>
              <w:top w:val="single" w:sz="6" w:space="0" w:color="72747B"/>
              <w:left w:val="single" w:sz="6" w:space="0" w:color="72747B"/>
              <w:bottom w:val="single" w:sz="6" w:space="0" w:color="72747B"/>
              <w:right w:val="single" w:sz="6" w:space="0" w:color="72747B"/>
            </w:tcBorders>
            <w:shd w:val="clear" w:color="auto" w:fill="EEF1F9"/>
            <w:vAlign w:val="center"/>
          </w:tcPr>
          <w:p w14:paraId="27B7B8BE" w14:textId="77777777" w:rsidR="00A65FD3" w:rsidRPr="00A65FD3" w:rsidRDefault="00A65FD3" w:rsidP="00A65FD3">
            <w:pPr>
              <w:spacing w:line="240" w:lineRule="auto"/>
              <w:ind w:firstLine="0"/>
              <w:jc w:val="center"/>
              <w:rPr>
                <w:rFonts w:cs="Times New Roman"/>
                <w:b/>
                <w:bCs/>
                <w:sz w:val="20"/>
                <w:szCs w:val="20"/>
              </w:rPr>
            </w:pPr>
            <w:r w:rsidRPr="00A65FD3">
              <w:rPr>
                <w:rFonts w:cs="Times New Roman"/>
                <w:b/>
                <w:bCs/>
                <w:sz w:val="20"/>
                <w:szCs w:val="20"/>
              </w:rPr>
              <w:t>Гегаркуник</w:t>
            </w:r>
          </w:p>
        </w:tc>
        <w:tc>
          <w:tcPr>
            <w:tcW w:w="1341" w:type="dxa"/>
            <w:tcBorders>
              <w:top w:val="single" w:sz="6" w:space="0" w:color="72747B"/>
              <w:left w:val="single" w:sz="12" w:space="0" w:color="72747B"/>
              <w:bottom w:val="single" w:sz="6" w:space="0" w:color="72747B"/>
              <w:right w:val="single" w:sz="6" w:space="0" w:color="72747B"/>
            </w:tcBorders>
            <w:shd w:val="clear" w:color="auto" w:fill="F3EBF4"/>
            <w:vAlign w:val="center"/>
            <w:hideMark/>
          </w:tcPr>
          <w:p w14:paraId="4E372C23" w14:textId="77777777" w:rsidR="00A65FD3" w:rsidRPr="00A65FD3" w:rsidRDefault="00A65FD3" w:rsidP="00A65FD3">
            <w:pPr>
              <w:spacing w:before="100" w:beforeAutospacing="1" w:after="100" w:afterAutospacing="1" w:line="276" w:lineRule="auto"/>
              <w:ind w:firstLine="0"/>
              <w:jc w:val="center"/>
              <w:rPr>
                <w:rFonts w:cs="Times New Roman"/>
                <w:sz w:val="20"/>
                <w:szCs w:val="20"/>
              </w:rPr>
            </w:pPr>
            <w:r w:rsidRPr="00A65FD3">
              <w:rPr>
                <w:rFonts w:cs="Times New Roman"/>
                <w:sz w:val="20"/>
                <w:szCs w:val="20"/>
              </w:rPr>
              <w:t>13587</w:t>
            </w:r>
          </w:p>
        </w:tc>
        <w:tc>
          <w:tcPr>
            <w:tcW w:w="1411" w:type="dxa"/>
            <w:tcBorders>
              <w:top w:val="single" w:sz="6" w:space="0" w:color="72747B"/>
              <w:left w:val="single" w:sz="6" w:space="0" w:color="72747B"/>
              <w:bottom w:val="single" w:sz="6" w:space="0" w:color="72747B"/>
              <w:right w:val="single" w:sz="6" w:space="0" w:color="72747B"/>
            </w:tcBorders>
            <w:shd w:val="clear" w:color="auto" w:fill="EDE3F0"/>
            <w:vAlign w:val="center"/>
            <w:hideMark/>
          </w:tcPr>
          <w:p w14:paraId="35A50FC2" w14:textId="77777777" w:rsidR="00A65FD3" w:rsidRPr="00A65FD3" w:rsidRDefault="00A65FD3" w:rsidP="00A65FD3">
            <w:pPr>
              <w:spacing w:before="100" w:beforeAutospacing="1" w:after="100" w:afterAutospacing="1" w:line="276" w:lineRule="auto"/>
              <w:ind w:firstLine="0"/>
              <w:jc w:val="center"/>
              <w:rPr>
                <w:rFonts w:cs="Times New Roman"/>
                <w:sz w:val="20"/>
                <w:szCs w:val="20"/>
              </w:rPr>
            </w:pPr>
            <w:r w:rsidRPr="00A65FD3">
              <w:rPr>
                <w:rFonts w:cs="Times New Roman"/>
                <w:sz w:val="20"/>
                <w:szCs w:val="20"/>
              </w:rPr>
              <w:t>29301</w:t>
            </w:r>
          </w:p>
        </w:tc>
        <w:tc>
          <w:tcPr>
            <w:tcW w:w="1341" w:type="dxa"/>
            <w:tcBorders>
              <w:top w:val="single" w:sz="6" w:space="0" w:color="72747B"/>
              <w:left w:val="single" w:sz="12" w:space="0" w:color="72747B"/>
              <w:bottom w:val="single" w:sz="6" w:space="0" w:color="72747B"/>
              <w:right w:val="single" w:sz="6" w:space="0" w:color="72747B"/>
            </w:tcBorders>
            <w:shd w:val="clear" w:color="auto" w:fill="EAF6F5"/>
            <w:vAlign w:val="center"/>
            <w:hideMark/>
          </w:tcPr>
          <w:p w14:paraId="185A658A" w14:textId="77777777" w:rsidR="00A65FD3" w:rsidRPr="00A65FD3" w:rsidRDefault="00A65FD3" w:rsidP="00A65FD3">
            <w:pPr>
              <w:spacing w:before="100" w:beforeAutospacing="1" w:after="100" w:afterAutospacing="1" w:line="276" w:lineRule="auto"/>
              <w:ind w:firstLine="0"/>
              <w:jc w:val="center"/>
              <w:rPr>
                <w:rFonts w:cs="Times New Roman"/>
                <w:sz w:val="20"/>
                <w:szCs w:val="20"/>
              </w:rPr>
            </w:pPr>
            <w:r w:rsidRPr="00A65FD3">
              <w:rPr>
                <w:rFonts w:cs="Times New Roman"/>
                <w:sz w:val="20"/>
                <w:szCs w:val="20"/>
              </w:rPr>
              <w:t>0</w:t>
            </w:r>
          </w:p>
        </w:tc>
        <w:tc>
          <w:tcPr>
            <w:tcW w:w="1410" w:type="dxa"/>
            <w:tcBorders>
              <w:top w:val="single" w:sz="6" w:space="0" w:color="72747B"/>
              <w:left w:val="single" w:sz="6" w:space="0" w:color="72747B"/>
              <w:bottom w:val="single" w:sz="6" w:space="0" w:color="72747B"/>
              <w:right w:val="single" w:sz="6" w:space="0" w:color="72747B"/>
            </w:tcBorders>
            <w:shd w:val="clear" w:color="auto" w:fill="E3F3F1"/>
            <w:vAlign w:val="center"/>
            <w:hideMark/>
          </w:tcPr>
          <w:p w14:paraId="5EF60D5D" w14:textId="77777777" w:rsidR="00A65FD3" w:rsidRPr="00A65FD3" w:rsidRDefault="00A65FD3" w:rsidP="00A65FD3">
            <w:pPr>
              <w:spacing w:before="100" w:beforeAutospacing="1" w:after="100" w:afterAutospacing="1" w:line="276" w:lineRule="auto"/>
              <w:ind w:firstLine="0"/>
              <w:jc w:val="center"/>
              <w:rPr>
                <w:rFonts w:cs="Times New Roman"/>
                <w:sz w:val="20"/>
                <w:szCs w:val="20"/>
              </w:rPr>
            </w:pPr>
            <w:r w:rsidRPr="00A65FD3">
              <w:rPr>
                <w:rFonts w:cs="Times New Roman"/>
                <w:sz w:val="20"/>
                <w:szCs w:val="20"/>
              </w:rPr>
              <w:t>0</w:t>
            </w:r>
          </w:p>
        </w:tc>
        <w:tc>
          <w:tcPr>
            <w:tcW w:w="1342" w:type="dxa"/>
            <w:tcBorders>
              <w:top w:val="single" w:sz="6" w:space="0" w:color="72747B"/>
              <w:left w:val="single" w:sz="12" w:space="0" w:color="72747B"/>
              <w:bottom w:val="single" w:sz="6" w:space="0" w:color="72747B"/>
              <w:right w:val="single" w:sz="6" w:space="0" w:color="72747B"/>
            </w:tcBorders>
            <w:shd w:val="clear" w:color="auto" w:fill="FFF2EB"/>
            <w:vAlign w:val="center"/>
            <w:hideMark/>
          </w:tcPr>
          <w:p w14:paraId="206B8566" w14:textId="77777777" w:rsidR="00A65FD3" w:rsidRPr="00A65FD3" w:rsidRDefault="00A65FD3" w:rsidP="00A65FD3">
            <w:pPr>
              <w:spacing w:before="100" w:beforeAutospacing="1" w:after="100" w:afterAutospacing="1" w:line="276" w:lineRule="auto"/>
              <w:ind w:firstLine="0"/>
              <w:jc w:val="center"/>
              <w:rPr>
                <w:rFonts w:cs="Times New Roman"/>
                <w:sz w:val="20"/>
                <w:szCs w:val="20"/>
              </w:rPr>
            </w:pPr>
            <w:r w:rsidRPr="00A65FD3">
              <w:rPr>
                <w:rFonts w:cs="Times New Roman"/>
                <w:sz w:val="20"/>
                <w:szCs w:val="20"/>
              </w:rPr>
              <w:t>13587</w:t>
            </w:r>
          </w:p>
        </w:tc>
        <w:tc>
          <w:tcPr>
            <w:tcW w:w="1411" w:type="dxa"/>
            <w:tcBorders>
              <w:top w:val="single" w:sz="6" w:space="0" w:color="72747B"/>
              <w:left w:val="single" w:sz="6" w:space="0" w:color="72747B"/>
              <w:bottom w:val="single" w:sz="6" w:space="0" w:color="72747B"/>
              <w:right w:val="single" w:sz="6" w:space="0" w:color="72747B"/>
            </w:tcBorders>
            <w:shd w:val="clear" w:color="auto" w:fill="FEE7DC"/>
            <w:vAlign w:val="center"/>
            <w:hideMark/>
          </w:tcPr>
          <w:p w14:paraId="57E96103" w14:textId="77777777" w:rsidR="00A65FD3" w:rsidRPr="00A65FD3" w:rsidRDefault="00A65FD3" w:rsidP="00A65FD3">
            <w:pPr>
              <w:spacing w:before="100" w:beforeAutospacing="1" w:after="100" w:afterAutospacing="1" w:line="276" w:lineRule="auto"/>
              <w:ind w:firstLine="0"/>
              <w:jc w:val="center"/>
              <w:rPr>
                <w:rFonts w:cs="Times New Roman"/>
                <w:sz w:val="20"/>
                <w:szCs w:val="20"/>
              </w:rPr>
            </w:pPr>
            <w:r w:rsidRPr="00A65FD3">
              <w:rPr>
                <w:rFonts w:cs="Times New Roman"/>
                <w:sz w:val="20"/>
                <w:szCs w:val="20"/>
              </w:rPr>
              <w:t>29301</w:t>
            </w:r>
          </w:p>
        </w:tc>
      </w:tr>
      <w:tr w:rsidR="00A65FD3" w:rsidRPr="00A65FD3" w14:paraId="55C952ED" w14:textId="77777777" w:rsidTr="0083340A">
        <w:tc>
          <w:tcPr>
            <w:tcW w:w="1173" w:type="dxa"/>
            <w:tcBorders>
              <w:top w:val="single" w:sz="6" w:space="0" w:color="72747B"/>
              <w:left w:val="single" w:sz="6" w:space="0" w:color="72747B"/>
              <w:bottom w:val="single" w:sz="6" w:space="0" w:color="72747B"/>
              <w:right w:val="single" w:sz="6" w:space="0" w:color="72747B"/>
            </w:tcBorders>
            <w:shd w:val="clear" w:color="auto" w:fill="EEF1F9"/>
            <w:vAlign w:val="center"/>
          </w:tcPr>
          <w:p w14:paraId="1A3B603B" w14:textId="77777777" w:rsidR="00A65FD3" w:rsidRPr="00A65FD3" w:rsidRDefault="00A65FD3" w:rsidP="00A65FD3">
            <w:pPr>
              <w:spacing w:line="240" w:lineRule="auto"/>
              <w:ind w:firstLine="0"/>
              <w:jc w:val="center"/>
              <w:rPr>
                <w:rFonts w:cs="Times New Roman"/>
                <w:b/>
                <w:bCs/>
                <w:sz w:val="20"/>
                <w:szCs w:val="20"/>
              </w:rPr>
            </w:pPr>
            <w:r w:rsidRPr="00A65FD3">
              <w:rPr>
                <w:rFonts w:cs="Times New Roman"/>
                <w:b/>
                <w:bCs/>
                <w:sz w:val="20"/>
                <w:szCs w:val="20"/>
              </w:rPr>
              <w:t>Лори</w:t>
            </w:r>
          </w:p>
        </w:tc>
        <w:tc>
          <w:tcPr>
            <w:tcW w:w="1341" w:type="dxa"/>
            <w:tcBorders>
              <w:top w:val="single" w:sz="6" w:space="0" w:color="72747B"/>
              <w:left w:val="single" w:sz="12" w:space="0" w:color="72747B"/>
              <w:bottom w:val="single" w:sz="6" w:space="0" w:color="72747B"/>
              <w:right w:val="single" w:sz="6" w:space="0" w:color="72747B"/>
            </w:tcBorders>
            <w:shd w:val="clear" w:color="auto" w:fill="F3EBF4"/>
            <w:vAlign w:val="center"/>
            <w:hideMark/>
          </w:tcPr>
          <w:p w14:paraId="72E773F9" w14:textId="77777777" w:rsidR="00A65FD3" w:rsidRPr="00A65FD3" w:rsidRDefault="00A65FD3" w:rsidP="00A65FD3">
            <w:pPr>
              <w:spacing w:before="100" w:beforeAutospacing="1" w:after="100" w:afterAutospacing="1" w:line="276" w:lineRule="auto"/>
              <w:ind w:firstLine="0"/>
              <w:jc w:val="center"/>
              <w:rPr>
                <w:rFonts w:cs="Times New Roman"/>
                <w:sz w:val="20"/>
                <w:szCs w:val="20"/>
              </w:rPr>
            </w:pPr>
            <w:r w:rsidRPr="00A65FD3">
              <w:rPr>
                <w:rFonts w:cs="Times New Roman"/>
                <w:sz w:val="20"/>
                <w:szCs w:val="20"/>
              </w:rPr>
              <w:t>14342</w:t>
            </w:r>
          </w:p>
        </w:tc>
        <w:tc>
          <w:tcPr>
            <w:tcW w:w="1411" w:type="dxa"/>
            <w:tcBorders>
              <w:top w:val="single" w:sz="6" w:space="0" w:color="72747B"/>
              <w:left w:val="single" w:sz="6" w:space="0" w:color="72747B"/>
              <w:bottom w:val="single" w:sz="6" w:space="0" w:color="72747B"/>
              <w:right w:val="single" w:sz="6" w:space="0" w:color="72747B"/>
            </w:tcBorders>
            <w:shd w:val="clear" w:color="auto" w:fill="EDE3F0"/>
            <w:vAlign w:val="center"/>
            <w:hideMark/>
          </w:tcPr>
          <w:p w14:paraId="34590EAB" w14:textId="77777777" w:rsidR="00A65FD3" w:rsidRPr="00A65FD3" w:rsidRDefault="00A65FD3" w:rsidP="00A65FD3">
            <w:pPr>
              <w:spacing w:before="100" w:beforeAutospacing="1" w:after="100" w:afterAutospacing="1" w:line="276" w:lineRule="auto"/>
              <w:ind w:firstLine="0"/>
              <w:jc w:val="center"/>
              <w:rPr>
                <w:rFonts w:cs="Times New Roman"/>
                <w:sz w:val="20"/>
                <w:szCs w:val="20"/>
              </w:rPr>
            </w:pPr>
            <w:r w:rsidRPr="00A65FD3">
              <w:rPr>
                <w:rFonts w:cs="Times New Roman"/>
                <w:sz w:val="20"/>
                <w:szCs w:val="20"/>
              </w:rPr>
              <w:t>29698</w:t>
            </w:r>
          </w:p>
        </w:tc>
        <w:tc>
          <w:tcPr>
            <w:tcW w:w="1341" w:type="dxa"/>
            <w:tcBorders>
              <w:top w:val="single" w:sz="6" w:space="0" w:color="72747B"/>
              <w:left w:val="single" w:sz="12" w:space="0" w:color="72747B"/>
              <w:bottom w:val="single" w:sz="6" w:space="0" w:color="72747B"/>
              <w:right w:val="single" w:sz="6" w:space="0" w:color="72747B"/>
            </w:tcBorders>
            <w:shd w:val="clear" w:color="auto" w:fill="EAF6F5"/>
            <w:vAlign w:val="center"/>
            <w:hideMark/>
          </w:tcPr>
          <w:p w14:paraId="57948FA9" w14:textId="77777777" w:rsidR="00A65FD3" w:rsidRPr="00A65FD3" w:rsidRDefault="00A65FD3" w:rsidP="00A65FD3">
            <w:pPr>
              <w:spacing w:before="100" w:beforeAutospacing="1" w:after="100" w:afterAutospacing="1" w:line="276" w:lineRule="auto"/>
              <w:ind w:firstLine="0"/>
              <w:jc w:val="center"/>
              <w:rPr>
                <w:rFonts w:cs="Times New Roman"/>
                <w:sz w:val="20"/>
                <w:szCs w:val="20"/>
              </w:rPr>
            </w:pPr>
            <w:r w:rsidRPr="00A65FD3">
              <w:rPr>
                <w:rFonts w:cs="Times New Roman"/>
                <w:sz w:val="20"/>
                <w:szCs w:val="20"/>
              </w:rPr>
              <w:t>20</w:t>
            </w:r>
          </w:p>
        </w:tc>
        <w:tc>
          <w:tcPr>
            <w:tcW w:w="1410" w:type="dxa"/>
            <w:tcBorders>
              <w:top w:val="single" w:sz="6" w:space="0" w:color="72747B"/>
              <w:left w:val="single" w:sz="6" w:space="0" w:color="72747B"/>
              <w:bottom w:val="single" w:sz="6" w:space="0" w:color="72747B"/>
              <w:right w:val="single" w:sz="6" w:space="0" w:color="72747B"/>
            </w:tcBorders>
            <w:shd w:val="clear" w:color="auto" w:fill="E3F3F1"/>
            <w:vAlign w:val="center"/>
            <w:hideMark/>
          </w:tcPr>
          <w:p w14:paraId="7958228E" w14:textId="77777777" w:rsidR="00A65FD3" w:rsidRPr="00A65FD3" w:rsidRDefault="00A65FD3" w:rsidP="00A65FD3">
            <w:pPr>
              <w:spacing w:before="100" w:beforeAutospacing="1" w:after="100" w:afterAutospacing="1" w:line="276" w:lineRule="auto"/>
              <w:ind w:firstLine="0"/>
              <w:jc w:val="center"/>
              <w:rPr>
                <w:rFonts w:cs="Times New Roman"/>
                <w:sz w:val="20"/>
                <w:szCs w:val="20"/>
              </w:rPr>
            </w:pPr>
            <w:r w:rsidRPr="00A65FD3">
              <w:rPr>
                <w:rFonts w:cs="Times New Roman"/>
                <w:sz w:val="20"/>
                <w:szCs w:val="20"/>
              </w:rPr>
              <w:t>62</w:t>
            </w:r>
          </w:p>
        </w:tc>
        <w:tc>
          <w:tcPr>
            <w:tcW w:w="1342" w:type="dxa"/>
            <w:tcBorders>
              <w:top w:val="single" w:sz="6" w:space="0" w:color="72747B"/>
              <w:left w:val="single" w:sz="12" w:space="0" w:color="72747B"/>
              <w:bottom w:val="single" w:sz="6" w:space="0" w:color="72747B"/>
              <w:right w:val="single" w:sz="6" w:space="0" w:color="72747B"/>
            </w:tcBorders>
            <w:shd w:val="clear" w:color="auto" w:fill="FFF2EB"/>
            <w:vAlign w:val="center"/>
            <w:hideMark/>
          </w:tcPr>
          <w:p w14:paraId="45328B76" w14:textId="77777777" w:rsidR="00A65FD3" w:rsidRPr="00A65FD3" w:rsidRDefault="00A65FD3" w:rsidP="00A65FD3">
            <w:pPr>
              <w:spacing w:before="100" w:beforeAutospacing="1" w:after="100" w:afterAutospacing="1" w:line="276" w:lineRule="auto"/>
              <w:ind w:firstLine="0"/>
              <w:jc w:val="center"/>
              <w:rPr>
                <w:rFonts w:cs="Times New Roman"/>
                <w:sz w:val="20"/>
                <w:szCs w:val="20"/>
              </w:rPr>
            </w:pPr>
            <w:r w:rsidRPr="00A65FD3">
              <w:rPr>
                <w:rFonts w:cs="Times New Roman"/>
                <w:sz w:val="20"/>
                <w:szCs w:val="20"/>
              </w:rPr>
              <w:t>14362</w:t>
            </w:r>
          </w:p>
        </w:tc>
        <w:tc>
          <w:tcPr>
            <w:tcW w:w="1411" w:type="dxa"/>
            <w:tcBorders>
              <w:top w:val="single" w:sz="6" w:space="0" w:color="72747B"/>
              <w:left w:val="single" w:sz="6" w:space="0" w:color="72747B"/>
              <w:bottom w:val="single" w:sz="6" w:space="0" w:color="72747B"/>
              <w:right w:val="single" w:sz="6" w:space="0" w:color="72747B"/>
            </w:tcBorders>
            <w:shd w:val="clear" w:color="auto" w:fill="FEE7DC"/>
            <w:vAlign w:val="center"/>
            <w:hideMark/>
          </w:tcPr>
          <w:p w14:paraId="3F1CFAAB" w14:textId="77777777" w:rsidR="00A65FD3" w:rsidRPr="00A65FD3" w:rsidRDefault="00A65FD3" w:rsidP="00A65FD3">
            <w:pPr>
              <w:spacing w:before="100" w:beforeAutospacing="1" w:after="100" w:afterAutospacing="1" w:line="276" w:lineRule="auto"/>
              <w:ind w:firstLine="0"/>
              <w:jc w:val="center"/>
              <w:rPr>
                <w:rFonts w:cs="Times New Roman"/>
                <w:sz w:val="20"/>
                <w:szCs w:val="20"/>
              </w:rPr>
            </w:pPr>
            <w:r w:rsidRPr="00A65FD3">
              <w:rPr>
                <w:rFonts w:cs="Times New Roman"/>
                <w:sz w:val="20"/>
                <w:szCs w:val="20"/>
              </w:rPr>
              <w:t>29760</w:t>
            </w:r>
          </w:p>
        </w:tc>
      </w:tr>
      <w:tr w:rsidR="00A65FD3" w:rsidRPr="00A65FD3" w14:paraId="4600A0CC" w14:textId="77777777" w:rsidTr="0083340A">
        <w:tc>
          <w:tcPr>
            <w:tcW w:w="1173" w:type="dxa"/>
            <w:tcBorders>
              <w:top w:val="single" w:sz="6" w:space="0" w:color="72747B"/>
              <w:left w:val="single" w:sz="6" w:space="0" w:color="72747B"/>
              <w:bottom w:val="single" w:sz="6" w:space="0" w:color="72747B"/>
              <w:right w:val="single" w:sz="6" w:space="0" w:color="72747B"/>
            </w:tcBorders>
            <w:shd w:val="clear" w:color="auto" w:fill="EEF1F9"/>
            <w:vAlign w:val="center"/>
          </w:tcPr>
          <w:p w14:paraId="277F4203" w14:textId="77777777" w:rsidR="00A65FD3" w:rsidRPr="00A65FD3" w:rsidRDefault="00A65FD3" w:rsidP="00A65FD3">
            <w:pPr>
              <w:spacing w:line="240" w:lineRule="auto"/>
              <w:ind w:firstLine="0"/>
              <w:jc w:val="center"/>
              <w:rPr>
                <w:rFonts w:cs="Times New Roman"/>
                <w:b/>
                <w:bCs/>
                <w:sz w:val="20"/>
                <w:szCs w:val="20"/>
              </w:rPr>
            </w:pPr>
            <w:r w:rsidRPr="00A65FD3">
              <w:rPr>
                <w:rFonts w:cs="Times New Roman"/>
                <w:b/>
                <w:bCs/>
                <w:sz w:val="20"/>
                <w:szCs w:val="20"/>
              </w:rPr>
              <w:t>Квтайк</w:t>
            </w:r>
          </w:p>
        </w:tc>
        <w:tc>
          <w:tcPr>
            <w:tcW w:w="1341" w:type="dxa"/>
            <w:tcBorders>
              <w:top w:val="single" w:sz="6" w:space="0" w:color="72747B"/>
              <w:left w:val="single" w:sz="12" w:space="0" w:color="72747B"/>
              <w:bottom w:val="single" w:sz="6" w:space="0" w:color="72747B"/>
              <w:right w:val="single" w:sz="6" w:space="0" w:color="72747B"/>
            </w:tcBorders>
            <w:shd w:val="clear" w:color="auto" w:fill="F3EBF4"/>
            <w:vAlign w:val="center"/>
            <w:hideMark/>
          </w:tcPr>
          <w:p w14:paraId="581446DA" w14:textId="77777777" w:rsidR="00A65FD3" w:rsidRPr="00A65FD3" w:rsidRDefault="00A65FD3" w:rsidP="00A65FD3">
            <w:pPr>
              <w:spacing w:before="100" w:beforeAutospacing="1" w:after="100" w:afterAutospacing="1" w:line="276" w:lineRule="auto"/>
              <w:ind w:firstLine="0"/>
              <w:jc w:val="center"/>
              <w:rPr>
                <w:rFonts w:cs="Times New Roman"/>
                <w:sz w:val="20"/>
                <w:szCs w:val="20"/>
              </w:rPr>
            </w:pPr>
            <w:r w:rsidRPr="00A65FD3">
              <w:rPr>
                <w:rFonts w:cs="Times New Roman"/>
                <w:sz w:val="20"/>
                <w:szCs w:val="20"/>
              </w:rPr>
              <w:t>16061</w:t>
            </w:r>
          </w:p>
        </w:tc>
        <w:tc>
          <w:tcPr>
            <w:tcW w:w="1411" w:type="dxa"/>
            <w:tcBorders>
              <w:top w:val="single" w:sz="6" w:space="0" w:color="72747B"/>
              <w:left w:val="single" w:sz="6" w:space="0" w:color="72747B"/>
              <w:bottom w:val="single" w:sz="6" w:space="0" w:color="72747B"/>
              <w:right w:val="single" w:sz="6" w:space="0" w:color="72747B"/>
            </w:tcBorders>
            <w:shd w:val="clear" w:color="auto" w:fill="EDE3F0"/>
            <w:vAlign w:val="center"/>
            <w:hideMark/>
          </w:tcPr>
          <w:p w14:paraId="1CEF0A44" w14:textId="77777777" w:rsidR="00A65FD3" w:rsidRPr="00A65FD3" w:rsidRDefault="00A65FD3" w:rsidP="00A65FD3">
            <w:pPr>
              <w:spacing w:before="100" w:beforeAutospacing="1" w:after="100" w:afterAutospacing="1" w:line="276" w:lineRule="auto"/>
              <w:ind w:firstLine="0"/>
              <w:jc w:val="center"/>
              <w:rPr>
                <w:rFonts w:cs="Times New Roman"/>
                <w:sz w:val="20"/>
                <w:szCs w:val="20"/>
              </w:rPr>
            </w:pPr>
            <w:r w:rsidRPr="00A65FD3">
              <w:rPr>
                <w:rFonts w:cs="Times New Roman"/>
                <w:sz w:val="20"/>
                <w:szCs w:val="20"/>
              </w:rPr>
              <w:t>33573</w:t>
            </w:r>
          </w:p>
        </w:tc>
        <w:tc>
          <w:tcPr>
            <w:tcW w:w="1341" w:type="dxa"/>
            <w:tcBorders>
              <w:top w:val="single" w:sz="6" w:space="0" w:color="72747B"/>
              <w:left w:val="single" w:sz="12" w:space="0" w:color="72747B"/>
              <w:bottom w:val="single" w:sz="6" w:space="0" w:color="72747B"/>
              <w:right w:val="single" w:sz="6" w:space="0" w:color="72747B"/>
            </w:tcBorders>
            <w:shd w:val="clear" w:color="auto" w:fill="EAF6F5"/>
            <w:vAlign w:val="center"/>
            <w:hideMark/>
          </w:tcPr>
          <w:p w14:paraId="196989DA" w14:textId="77777777" w:rsidR="00A65FD3" w:rsidRPr="00A65FD3" w:rsidRDefault="00A65FD3" w:rsidP="00A65FD3">
            <w:pPr>
              <w:spacing w:before="100" w:beforeAutospacing="1" w:after="100" w:afterAutospacing="1" w:line="276" w:lineRule="auto"/>
              <w:ind w:firstLine="0"/>
              <w:jc w:val="center"/>
              <w:rPr>
                <w:rFonts w:cs="Times New Roman"/>
                <w:sz w:val="20"/>
                <w:szCs w:val="20"/>
              </w:rPr>
            </w:pPr>
            <w:r w:rsidRPr="00A65FD3">
              <w:rPr>
                <w:rFonts w:cs="Times New Roman"/>
                <w:sz w:val="20"/>
                <w:szCs w:val="20"/>
              </w:rPr>
              <w:t>55</w:t>
            </w:r>
          </w:p>
        </w:tc>
        <w:tc>
          <w:tcPr>
            <w:tcW w:w="1410" w:type="dxa"/>
            <w:tcBorders>
              <w:top w:val="single" w:sz="6" w:space="0" w:color="72747B"/>
              <w:left w:val="single" w:sz="6" w:space="0" w:color="72747B"/>
              <w:bottom w:val="single" w:sz="6" w:space="0" w:color="72747B"/>
              <w:right w:val="single" w:sz="6" w:space="0" w:color="72747B"/>
            </w:tcBorders>
            <w:shd w:val="clear" w:color="auto" w:fill="E3F3F1"/>
            <w:vAlign w:val="center"/>
            <w:hideMark/>
          </w:tcPr>
          <w:p w14:paraId="00DA3E0D" w14:textId="77777777" w:rsidR="00A65FD3" w:rsidRPr="00A65FD3" w:rsidRDefault="00A65FD3" w:rsidP="00A65FD3">
            <w:pPr>
              <w:spacing w:before="100" w:beforeAutospacing="1" w:after="100" w:afterAutospacing="1" w:line="276" w:lineRule="auto"/>
              <w:ind w:firstLine="0"/>
              <w:jc w:val="center"/>
              <w:rPr>
                <w:rFonts w:cs="Times New Roman"/>
                <w:sz w:val="20"/>
                <w:szCs w:val="20"/>
              </w:rPr>
            </w:pPr>
            <w:r w:rsidRPr="00A65FD3">
              <w:rPr>
                <w:rFonts w:cs="Times New Roman"/>
                <w:sz w:val="20"/>
                <w:szCs w:val="20"/>
              </w:rPr>
              <w:t>130</w:t>
            </w:r>
          </w:p>
        </w:tc>
        <w:tc>
          <w:tcPr>
            <w:tcW w:w="1342" w:type="dxa"/>
            <w:tcBorders>
              <w:top w:val="single" w:sz="6" w:space="0" w:color="72747B"/>
              <w:left w:val="single" w:sz="12" w:space="0" w:color="72747B"/>
              <w:bottom w:val="single" w:sz="6" w:space="0" w:color="72747B"/>
              <w:right w:val="single" w:sz="6" w:space="0" w:color="72747B"/>
            </w:tcBorders>
            <w:shd w:val="clear" w:color="auto" w:fill="FFF2EB"/>
            <w:vAlign w:val="center"/>
            <w:hideMark/>
          </w:tcPr>
          <w:p w14:paraId="4F8B21A2" w14:textId="77777777" w:rsidR="00A65FD3" w:rsidRPr="00A65FD3" w:rsidRDefault="00A65FD3" w:rsidP="00A65FD3">
            <w:pPr>
              <w:spacing w:before="100" w:beforeAutospacing="1" w:after="100" w:afterAutospacing="1" w:line="276" w:lineRule="auto"/>
              <w:ind w:firstLine="0"/>
              <w:jc w:val="center"/>
              <w:rPr>
                <w:rFonts w:cs="Times New Roman"/>
                <w:sz w:val="20"/>
                <w:szCs w:val="20"/>
              </w:rPr>
            </w:pPr>
            <w:r w:rsidRPr="00A65FD3">
              <w:rPr>
                <w:rFonts w:cs="Times New Roman"/>
                <w:sz w:val="20"/>
                <w:szCs w:val="20"/>
              </w:rPr>
              <w:t>16116</w:t>
            </w:r>
          </w:p>
        </w:tc>
        <w:tc>
          <w:tcPr>
            <w:tcW w:w="1411" w:type="dxa"/>
            <w:tcBorders>
              <w:top w:val="single" w:sz="6" w:space="0" w:color="72747B"/>
              <w:left w:val="single" w:sz="6" w:space="0" w:color="72747B"/>
              <w:bottom w:val="single" w:sz="6" w:space="0" w:color="72747B"/>
              <w:right w:val="single" w:sz="6" w:space="0" w:color="72747B"/>
            </w:tcBorders>
            <w:shd w:val="clear" w:color="auto" w:fill="FEE7DC"/>
            <w:vAlign w:val="center"/>
            <w:hideMark/>
          </w:tcPr>
          <w:p w14:paraId="27962470" w14:textId="77777777" w:rsidR="00A65FD3" w:rsidRPr="00A65FD3" w:rsidRDefault="00A65FD3" w:rsidP="00A65FD3">
            <w:pPr>
              <w:spacing w:before="100" w:beforeAutospacing="1" w:after="100" w:afterAutospacing="1" w:line="276" w:lineRule="auto"/>
              <w:ind w:firstLine="0"/>
              <w:jc w:val="center"/>
              <w:rPr>
                <w:rFonts w:cs="Times New Roman"/>
                <w:sz w:val="20"/>
                <w:szCs w:val="20"/>
              </w:rPr>
            </w:pPr>
            <w:r w:rsidRPr="00A65FD3">
              <w:rPr>
                <w:rFonts w:cs="Times New Roman"/>
                <w:sz w:val="20"/>
                <w:szCs w:val="20"/>
              </w:rPr>
              <w:t>33703</w:t>
            </w:r>
          </w:p>
        </w:tc>
      </w:tr>
      <w:tr w:rsidR="00A65FD3" w:rsidRPr="00A65FD3" w14:paraId="433225F5" w14:textId="77777777" w:rsidTr="0083340A">
        <w:tc>
          <w:tcPr>
            <w:tcW w:w="1173" w:type="dxa"/>
            <w:tcBorders>
              <w:top w:val="single" w:sz="6" w:space="0" w:color="72747B"/>
              <w:left w:val="single" w:sz="6" w:space="0" w:color="72747B"/>
              <w:bottom w:val="single" w:sz="6" w:space="0" w:color="72747B"/>
              <w:right w:val="single" w:sz="6" w:space="0" w:color="72747B"/>
            </w:tcBorders>
            <w:shd w:val="clear" w:color="auto" w:fill="EEF1F9"/>
            <w:vAlign w:val="center"/>
          </w:tcPr>
          <w:p w14:paraId="21259039" w14:textId="77777777" w:rsidR="00A65FD3" w:rsidRPr="00A65FD3" w:rsidRDefault="00A65FD3" w:rsidP="00A65FD3">
            <w:pPr>
              <w:spacing w:line="240" w:lineRule="auto"/>
              <w:ind w:firstLine="0"/>
              <w:jc w:val="center"/>
              <w:rPr>
                <w:rFonts w:cs="Times New Roman"/>
                <w:b/>
                <w:bCs/>
                <w:sz w:val="20"/>
                <w:szCs w:val="20"/>
              </w:rPr>
            </w:pPr>
            <w:r w:rsidRPr="00A65FD3">
              <w:rPr>
                <w:rFonts w:cs="Times New Roman"/>
                <w:b/>
                <w:bCs/>
                <w:sz w:val="20"/>
                <w:szCs w:val="20"/>
              </w:rPr>
              <w:t>Ширак</w:t>
            </w:r>
          </w:p>
        </w:tc>
        <w:tc>
          <w:tcPr>
            <w:tcW w:w="1341" w:type="dxa"/>
            <w:tcBorders>
              <w:top w:val="single" w:sz="6" w:space="0" w:color="72747B"/>
              <w:left w:val="single" w:sz="12" w:space="0" w:color="72747B"/>
              <w:bottom w:val="single" w:sz="6" w:space="0" w:color="72747B"/>
              <w:right w:val="single" w:sz="6" w:space="0" w:color="72747B"/>
            </w:tcBorders>
            <w:shd w:val="clear" w:color="auto" w:fill="F3EBF4"/>
            <w:vAlign w:val="center"/>
            <w:hideMark/>
          </w:tcPr>
          <w:p w14:paraId="391A9394" w14:textId="77777777" w:rsidR="00A65FD3" w:rsidRPr="00A65FD3" w:rsidRDefault="00A65FD3" w:rsidP="00A65FD3">
            <w:pPr>
              <w:spacing w:before="100" w:beforeAutospacing="1" w:after="100" w:afterAutospacing="1" w:line="276" w:lineRule="auto"/>
              <w:ind w:firstLine="0"/>
              <w:jc w:val="center"/>
              <w:rPr>
                <w:rFonts w:cs="Times New Roman"/>
                <w:sz w:val="20"/>
                <w:szCs w:val="20"/>
              </w:rPr>
            </w:pPr>
            <w:r w:rsidRPr="00A65FD3">
              <w:rPr>
                <w:rFonts w:cs="Times New Roman"/>
                <w:sz w:val="20"/>
                <w:szCs w:val="20"/>
              </w:rPr>
              <w:t>14361</w:t>
            </w:r>
          </w:p>
        </w:tc>
        <w:tc>
          <w:tcPr>
            <w:tcW w:w="1411" w:type="dxa"/>
            <w:tcBorders>
              <w:top w:val="single" w:sz="6" w:space="0" w:color="72747B"/>
              <w:left w:val="single" w:sz="6" w:space="0" w:color="72747B"/>
              <w:bottom w:val="single" w:sz="6" w:space="0" w:color="72747B"/>
              <w:right w:val="single" w:sz="6" w:space="0" w:color="72747B"/>
            </w:tcBorders>
            <w:shd w:val="clear" w:color="auto" w:fill="EDE3F0"/>
            <w:vAlign w:val="center"/>
            <w:hideMark/>
          </w:tcPr>
          <w:p w14:paraId="4B9C696F" w14:textId="77777777" w:rsidR="00A65FD3" w:rsidRPr="00A65FD3" w:rsidRDefault="00A65FD3" w:rsidP="00A65FD3">
            <w:pPr>
              <w:spacing w:before="100" w:beforeAutospacing="1" w:after="100" w:afterAutospacing="1" w:line="276" w:lineRule="auto"/>
              <w:ind w:firstLine="0"/>
              <w:jc w:val="center"/>
              <w:rPr>
                <w:rFonts w:cs="Times New Roman"/>
                <w:sz w:val="20"/>
                <w:szCs w:val="20"/>
              </w:rPr>
            </w:pPr>
            <w:r w:rsidRPr="00A65FD3">
              <w:rPr>
                <w:rFonts w:cs="Times New Roman"/>
                <w:sz w:val="20"/>
                <w:szCs w:val="20"/>
              </w:rPr>
              <w:t>30205</w:t>
            </w:r>
          </w:p>
        </w:tc>
        <w:tc>
          <w:tcPr>
            <w:tcW w:w="1341" w:type="dxa"/>
            <w:tcBorders>
              <w:top w:val="single" w:sz="6" w:space="0" w:color="72747B"/>
              <w:left w:val="single" w:sz="12" w:space="0" w:color="72747B"/>
              <w:bottom w:val="single" w:sz="6" w:space="0" w:color="72747B"/>
              <w:right w:val="single" w:sz="6" w:space="0" w:color="72747B"/>
            </w:tcBorders>
            <w:shd w:val="clear" w:color="auto" w:fill="EAF6F5"/>
            <w:vAlign w:val="center"/>
            <w:hideMark/>
          </w:tcPr>
          <w:p w14:paraId="4A85AAE7" w14:textId="77777777" w:rsidR="00A65FD3" w:rsidRPr="00A65FD3" w:rsidRDefault="00A65FD3" w:rsidP="00A65FD3">
            <w:pPr>
              <w:spacing w:before="100" w:beforeAutospacing="1" w:after="100" w:afterAutospacing="1" w:line="276" w:lineRule="auto"/>
              <w:ind w:firstLine="0"/>
              <w:jc w:val="center"/>
              <w:rPr>
                <w:rFonts w:cs="Times New Roman"/>
                <w:sz w:val="20"/>
                <w:szCs w:val="20"/>
              </w:rPr>
            </w:pPr>
            <w:r w:rsidRPr="00A65FD3">
              <w:rPr>
                <w:rFonts w:cs="Times New Roman"/>
                <w:sz w:val="20"/>
                <w:szCs w:val="20"/>
              </w:rPr>
              <w:t>194</w:t>
            </w:r>
          </w:p>
        </w:tc>
        <w:tc>
          <w:tcPr>
            <w:tcW w:w="1410" w:type="dxa"/>
            <w:tcBorders>
              <w:top w:val="single" w:sz="6" w:space="0" w:color="72747B"/>
              <w:left w:val="single" w:sz="6" w:space="0" w:color="72747B"/>
              <w:bottom w:val="single" w:sz="6" w:space="0" w:color="72747B"/>
              <w:right w:val="single" w:sz="6" w:space="0" w:color="72747B"/>
            </w:tcBorders>
            <w:shd w:val="clear" w:color="auto" w:fill="E3F3F1"/>
            <w:vAlign w:val="center"/>
            <w:hideMark/>
          </w:tcPr>
          <w:p w14:paraId="04FA491F" w14:textId="77777777" w:rsidR="00A65FD3" w:rsidRPr="00A65FD3" w:rsidRDefault="00A65FD3" w:rsidP="00A65FD3">
            <w:pPr>
              <w:spacing w:before="100" w:beforeAutospacing="1" w:after="100" w:afterAutospacing="1" w:line="276" w:lineRule="auto"/>
              <w:ind w:firstLine="0"/>
              <w:jc w:val="center"/>
              <w:rPr>
                <w:rFonts w:cs="Times New Roman"/>
                <w:sz w:val="20"/>
                <w:szCs w:val="20"/>
              </w:rPr>
            </w:pPr>
            <w:r w:rsidRPr="00A65FD3">
              <w:rPr>
                <w:rFonts w:cs="Times New Roman"/>
                <w:sz w:val="20"/>
                <w:szCs w:val="20"/>
              </w:rPr>
              <w:t>413</w:t>
            </w:r>
          </w:p>
        </w:tc>
        <w:tc>
          <w:tcPr>
            <w:tcW w:w="1342" w:type="dxa"/>
            <w:tcBorders>
              <w:top w:val="single" w:sz="6" w:space="0" w:color="72747B"/>
              <w:left w:val="single" w:sz="12" w:space="0" w:color="72747B"/>
              <w:bottom w:val="single" w:sz="6" w:space="0" w:color="72747B"/>
              <w:right w:val="single" w:sz="6" w:space="0" w:color="72747B"/>
            </w:tcBorders>
            <w:shd w:val="clear" w:color="auto" w:fill="FFF2EB"/>
            <w:vAlign w:val="center"/>
            <w:hideMark/>
          </w:tcPr>
          <w:p w14:paraId="10D3DEA4" w14:textId="77777777" w:rsidR="00A65FD3" w:rsidRPr="00A65FD3" w:rsidRDefault="00A65FD3" w:rsidP="00A65FD3">
            <w:pPr>
              <w:spacing w:before="100" w:beforeAutospacing="1" w:after="100" w:afterAutospacing="1" w:line="276" w:lineRule="auto"/>
              <w:ind w:firstLine="0"/>
              <w:jc w:val="center"/>
              <w:rPr>
                <w:rFonts w:cs="Times New Roman"/>
                <w:sz w:val="20"/>
                <w:szCs w:val="20"/>
              </w:rPr>
            </w:pPr>
            <w:r w:rsidRPr="00A65FD3">
              <w:rPr>
                <w:rFonts w:cs="Times New Roman"/>
                <w:sz w:val="20"/>
                <w:szCs w:val="20"/>
              </w:rPr>
              <w:t>14555</w:t>
            </w:r>
          </w:p>
        </w:tc>
        <w:tc>
          <w:tcPr>
            <w:tcW w:w="1411" w:type="dxa"/>
            <w:tcBorders>
              <w:top w:val="single" w:sz="6" w:space="0" w:color="72747B"/>
              <w:left w:val="single" w:sz="6" w:space="0" w:color="72747B"/>
              <w:bottom w:val="single" w:sz="6" w:space="0" w:color="72747B"/>
              <w:right w:val="single" w:sz="6" w:space="0" w:color="72747B"/>
            </w:tcBorders>
            <w:shd w:val="clear" w:color="auto" w:fill="FEE7DC"/>
            <w:vAlign w:val="center"/>
            <w:hideMark/>
          </w:tcPr>
          <w:p w14:paraId="2B10EBC8" w14:textId="77777777" w:rsidR="00A65FD3" w:rsidRPr="00A65FD3" w:rsidRDefault="00A65FD3" w:rsidP="00A65FD3">
            <w:pPr>
              <w:spacing w:before="100" w:beforeAutospacing="1" w:after="100" w:afterAutospacing="1" w:line="276" w:lineRule="auto"/>
              <w:ind w:firstLine="0"/>
              <w:jc w:val="center"/>
              <w:rPr>
                <w:rFonts w:cs="Times New Roman"/>
                <w:sz w:val="20"/>
                <w:szCs w:val="20"/>
              </w:rPr>
            </w:pPr>
            <w:r w:rsidRPr="00A65FD3">
              <w:rPr>
                <w:rFonts w:cs="Times New Roman"/>
                <w:sz w:val="20"/>
                <w:szCs w:val="20"/>
              </w:rPr>
              <w:t>30618</w:t>
            </w:r>
          </w:p>
        </w:tc>
      </w:tr>
      <w:tr w:rsidR="00A65FD3" w:rsidRPr="00A65FD3" w14:paraId="410A1356" w14:textId="77777777" w:rsidTr="0083340A">
        <w:tc>
          <w:tcPr>
            <w:tcW w:w="1173" w:type="dxa"/>
            <w:tcBorders>
              <w:top w:val="single" w:sz="6" w:space="0" w:color="72747B"/>
              <w:left w:val="single" w:sz="6" w:space="0" w:color="72747B"/>
              <w:bottom w:val="single" w:sz="6" w:space="0" w:color="72747B"/>
              <w:right w:val="single" w:sz="6" w:space="0" w:color="72747B"/>
            </w:tcBorders>
            <w:shd w:val="clear" w:color="auto" w:fill="EEF1F9"/>
            <w:vAlign w:val="center"/>
          </w:tcPr>
          <w:p w14:paraId="75E6FAB9" w14:textId="77777777" w:rsidR="00A65FD3" w:rsidRPr="00A65FD3" w:rsidRDefault="00A65FD3" w:rsidP="00A65FD3">
            <w:pPr>
              <w:spacing w:line="240" w:lineRule="auto"/>
              <w:ind w:firstLine="0"/>
              <w:jc w:val="center"/>
              <w:rPr>
                <w:rFonts w:cs="Times New Roman"/>
                <w:b/>
                <w:bCs/>
                <w:sz w:val="20"/>
                <w:szCs w:val="20"/>
              </w:rPr>
            </w:pPr>
            <w:r w:rsidRPr="00A65FD3">
              <w:rPr>
                <w:rFonts w:cs="Times New Roman"/>
                <w:b/>
                <w:bCs/>
                <w:sz w:val="20"/>
                <w:szCs w:val="20"/>
              </w:rPr>
              <w:t>Сюник</w:t>
            </w:r>
          </w:p>
        </w:tc>
        <w:tc>
          <w:tcPr>
            <w:tcW w:w="1341" w:type="dxa"/>
            <w:tcBorders>
              <w:top w:val="single" w:sz="6" w:space="0" w:color="72747B"/>
              <w:left w:val="single" w:sz="12" w:space="0" w:color="72747B"/>
              <w:bottom w:val="single" w:sz="6" w:space="0" w:color="72747B"/>
              <w:right w:val="single" w:sz="6" w:space="0" w:color="72747B"/>
            </w:tcBorders>
            <w:shd w:val="clear" w:color="auto" w:fill="F3EBF4"/>
            <w:vAlign w:val="center"/>
            <w:hideMark/>
          </w:tcPr>
          <w:p w14:paraId="392D796D" w14:textId="77777777" w:rsidR="00A65FD3" w:rsidRPr="00A65FD3" w:rsidRDefault="00A65FD3" w:rsidP="00A65FD3">
            <w:pPr>
              <w:spacing w:before="100" w:beforeAutospacing="1" w:after="100" w:afterAutospacing="1" w:line="276" w:lineRule="auto"/>
              <w:ind w:firstLine="0"/>
              <w:jc w:val="center"/>
              <w:rPr>
                <w:rFonts w:cs="Times New Roman"/>
                <w:sz w:val="20"/>
                <w:szCs w:val="20"/>
              </w:rPr>
            </w:pPr>
            <w:r w:rsidRPr="00A65FD3">
              <w:rPr>
                <w:rFonts w:cs="Times New Roman"/>
                <w:sz w:val="20"/>
                <w:szCs w:val="20"/>
              </w:rPr>
              <w:t>8083</w:t>
            </w:r>
          </w:p>
        </w:tc>
        <w:tc>
          <w:tcPr>
            <w:tcW w:w="1411" w:type="dxa"/>
            <w:tcBorders>
              <w:top w:val="single" w:sz="6" w:space="0" w:color="72747B"/>
              <w:left w:val="single" w:sz="6" w:space="0" w:color="72747B"/>
              <w:bottom w:val="single" w:sz="6" w:space="0" w:color="72747B"/>
              <w:right w:val="single" w:sz="6" w:space="0" w:color="72747B"/>
            </w:tcBorders>
            <w:shd w:val="clear" w:color="auto" w:fill="EDE3F0"/>
            <w:vAlign w:val="center"/>
            <w:hideMark/>
          </w:tcPr>
          <w:p w14:paraId="20982BEF" w14:textId="77777777" w:rsidR="00A65FD3" w:rsidRPr="00A65FD3" w:rsidRDefault="00A65FD3" w:rsidP="00A65FD3">
            <w:pPr>
              <w:spacing w:before="100" w:beforeAutospacing="1" w:after="100" w:afterAutospacing="1" w:line="276" w:lineRule="auto"/>
              <w:ind w:firstLine="0"/>
              <w:jc w:val="center"/>
              <w:rPr>
                <w:rFonts w:cs="Times New Roman"/>
                <w:sz w:val="20"/>
                <w:szCs w:val="20"/>
              </w:rPr>
            </w:pPr>
            <w:r w:rsidRPr="00A65FD3">
              <w:rPr>
                <w:rFonts w:cs="Times New Roman"/>
                <w:sz w:val="20"/>
                <w:szCs w:val="20"/>
              </w:rPr>
              <w:t>16451</w:t>
            </w:r>
          </w:p>
        </w:tc>
        <w:tc>
          <w:tcPr>
            <w:tcW w:w="1341" w:type="dxa"/>
            <w:tcBorders>
              <w:top w:val="single" w:sz="6" w:space="0" w:color="72747B"/>
              <w:left w:val="single" w:sz="12" w:space="0" w:color="72747B"/>
              <w:bottom w:val="single" w:sz="6" w:space="0" w:color="72747B"/>
              <w:right w:val="single" w:sz="6" w:space="0" w:color="72747B"/>
            </w:tcBorders>
            <w:shd w:val="clear" w:color="auto" w:fill="EAF6F5"/>
            <w:vAlign w:val="center"/>
            <w:hideMark/>
          </w:tcPr>
          <w:p w14:paraId="08DA216E" w14:textId="77777777" w:rsidR="00A65FD3" w:rsidRPr="00A65FD3" w:rsidRDefault="00A65FD3" w:rsidP="00A65FD3">
            <w:pPr>
              <w:spacing w:before="100" w:beforeAutospacing="1" w:after="100" w:afterAutospacing="1" w:line="276" w:lineRule="auto"/>
              <w:ind w:firstLine="0"/>
              <w:jc w:val="center"/>
              <w:rPr>
                <w:rFonts w:cs="Times New Roman"/>
                <w:sz w:val="20"/>
                <w:szCs w:val="20"/>
              </w:rPr>
            </w:pPr>
            <w:r w:rsidRPr="00A65FD3">
              <w:rPr>
                <w:rFonts w:cs="Times New Roman"/>
                <w:sz w:val="20"/>
                <w:szCs w:val="20"/>
              </w:rPr>
              <w:t>0</w:t>
            </w:r>
          </w:p>
        </w:tc>
        <w:tc>
          <w:tcPr>
            <w:tcW w:w="1410" w:type="dxa"/>
            <w:tcBorders>
              <w:top w:val="single" w:sz="6" w:space="0" w:color="72747B"/>
              <w:left w:val="single" w:sz="6" w:space="0" w:color="72747B"/>
              <w:bottom w:val="single" w:sz="6" w:space="0" w:color="72747B"/>
              <w:right w:val="single" w:sz="6" w:space="0" w:color="72747B"/>
            </w:tcBorders>
            <w:shd w:val="clear" w:color="auto" w:fill="E3F3F1"/>
            <w:vAlign w:val="center"/>
            <w:hideMark/>
          </w:tcPr>
          <w:p w14:paraId="334135E1" w14:textId="77777777" w:rsidR="00A65FD3" w:rsidRPr="00A65FD3" w:rsidRDefault="00A65FD3" w:rsidP="00A65FD3">
            <w:pPr>
              <w:spacing w:before="100" w:beforeAutospacing="1" w:after="100" w:afterAutospacing="1" w:line="276" w:lineRule="auto"/>
              <w:ind w:firstLine="0"/>
              <w:jc w:val="center"/>
              <w:rPr>
                <w:rFonts w:cs="Times New Roman"/>
                <w:sz w:val="20"/>
                <w:szCs w:val="20"/>
              </w:rPr>
            </w:pPr>
            <w:r w:rsidRPr="00A65FD3">
              <w:rPr>
                <w:rFonts w:cs="Times New Roman"/>
                <w:sz w:val="20"/>
                <w:szCs w:val="20"/>
              </w:rPr>
              <w:t>0</w:t>
            </w:r>
          </w:p>
        </w:tc>
        <w:tc>
          <w:tcPr>
            <w:tcW w:w="1342" w:type="dxa"/>
            <w:tcBorders>
              <w:top w:val="single" w:sz="6" w:space="0" w:color="72747B"/>
              <w:left w:val="single" w:sz="12" w:space="0" w:color="72747B"/>
              <w:bottom w:val="single" w:sz="6" w:space="0" w:color="72747B"/>
              <w:right w:val="single" w:sz="6" w:space="0" w:color="72747B"/>
            </w:tcBorders>
            <w:shd w:val="clear" w:color="auto" w:fill="FFF2EB"/>
            <w:vAlign w:val="center"/>
            <w:hideMark/>
          </w:tcPr>
          <w:p w14:paraId="67BCC610" w14:textId="77777777" w:rsidR="00A65FD3" w:rsidRPr="00A65FD3" w:rsidRDefault="00A65FD3" w:rsidP="00A65FD3">
            <w:pPr>
              <w:spacing w:before="100" w:beforeAutospacing="1" w:after="100" w:afterAutospacing="1" w:line="276" w:lineRule="auto"/>
              <w:ind w:firstLine="0"/>
              <w:jc w:val="center"/>
              <w:rPr>
                <w:rFonts w:cs="Times New Roman"/>
                <w:sz w:val="20"/>
                <w:szCs w:val="20"/>
              </w:rPr>
            </w:pPr>
            <w:r w:rsidRPr="00A65FD3">
              <w:rPr>
                <w:rFonts w:cs="Times New Roman"/>
                <w:sz w:val="20"/>
                <w:szCs w:val="20"/>
              </w:rPr>
              <w:t>8083</w:t>
            </w:r>
          </w:p>
        </w:tc>
        <w:tc>
          <w:tcPr>
            <w:tcW w:w="1411" w:type="dxa"/>
            <w:tcBorders>
              <w:top w:val="single" w:sz="6" w:space="0" w:color="72747B"/>
              <w:left w:val="single" w:sz="6" w:space="0" w:color="72747B"/>
              <w:bottom w:val="single" w:sz="6" w:space="0" w:color="72747B"/>
              <w:right w:val="single" w:sz="6" w:space="0" w:color="72747B"/>
            </w:tcBorders>
            <w:shd w:val="clear" w:color="auto" w:fill="FEE7DC"/>
            <w:vAlign w:val="center"/>
            <w:hideMark/>
          </w:tcPr>
          <w:p w14:paraId="50073F09" w14:textId="77777777" w:rsidR="00A65FD3" w:rsidRPr="00A65FD3" w:rsidRDefault="00A65FD3" w:rsidP="00A65FD3">
            <w:pPr>
              <w:spacing w:before="100" w:beforeAutospacing="1" w:after="100" w:afterAutospacing="1" w:line="276" w:lineRule="auto"/>
              <w:ind w:firstLine="0"/>
              <w:jc w:val="center"/>
              <w:rPr>
                <w:rFonts w:cs="Times New Roman"/>
                <w:sz w:val="20"/>
                <w:szCs w:val="20"/>
              </w:rPr>
            </w:pPr>
            <w:r w:rsidRPr="00A65FD3">
              <w:rPr>
                <w:rFonts w:cs="Times New Roman"/>
                <w:sz w:val="20"/>
                <w:szCs w:val="20"/>
              </w:rPr>
              <w:t>16451</w:t>
            </w:r>
          </w:p>
        </w:tc>
      </w:tr>
      <w:tr w:rsidR="00A65FD3" w:rsidRPr="00A65FD3" w14:paraId="6CF9ECE1" w14:textId="77777777" w:rsidTr="0083340A">
        <w:tc>
          <w:tcPr>
            <w:tcW w:w="1173" w:type="dxa"/>
            <w:tcBorders>
              <w:top w:val="single" w:sz="6" w:space="0" w:color="72747B"/>
              <w:left w:val="single" w:sz="6" w:space="0" w:color="72747B"/>
              <w:bottom w:val="single" w:sz="6" w:space="0" w:color="72747B"/>
              <w:right w:val="single" w:sz="6" w:space="0" w:color="72747B"/>
            </w:tcBorders>
            <w:shd w:val="clear" w:color="auto" w:fill="EEF1F9"/>
            <w:vAlign w:val="center"/>
          </w:tcPr>
          <w:p w14:paraId="3A94A6A1" w14:textId="77777777" w:rsidR="00A65FD3" w:rsidRPr="00A65FD3" w:rsidRDefault="00A65FD3" w:rsidP="00A65FD3">
            <w:pPr>
              <w:spacing w:line="240" w:lineRule="auto"/>
              <w:ind w:firstLine="0"/>
              <w:jc w:val="center"/>
              <w:rPr>
                <w:rFonts w:cs="Times New Roman"/>
                <w:b/>
                <w:bCs/>
                <w:sz w:val="20"/>
                <w:szCs w:val="20"/>
              </w:rPr>
            </w:pPr>
            <w:r w:rsidRPr="00A65FD3">
              <w:rPr>
                <w:rFonts w:cs="Times New Roman"/>
                <w:b/>
                <w:bCs/>
                <w:sz w:val="20"/>
                <w:szCs w:val="20"/>
              </w:rPr>
              <w:t>Вайоц Дзор</w:t>
            </w:r>
          </w:p>
        </w:tc>
        <w:tc>
          <w:tcPr>
            <w:tcW w:w="1341" w:type="dxa"/>
            <w:tcBorders>
              <w:top w:val="single" w:sz="6" w:space="0" w:color="72747B"/>
              <w:left w:val="single" w:sz="12" w:space="0" w:color="72747B"/>
              <w:bottom w:val="single" w:sz="6" w:space="0" w:color="72747B"/>
              <w:right w:val="single" w:sz="6" w:space="0" w:color="72747B"/>
            </w:tcBorders>
            <w:shd w:val="clear" w:color="auto" w:fill="F3EBF4"/>
            <w:vAlign w:val="center"/>
            <w:hideMark/>
          </w:tcPr>
          <w:p w14:paraId="73C946E7" w14:textId="77777777" w:rsidR="00A65FD3" w:rsidRPr="00A65FD3" w:rsidRDefault="00A65FD3" w:rsidP="00A65FD3">
            <w:pPr>
              <w:spacing w:before="100" w:beforeAutospacing="1" w:after="100" w:afterAutospacing="1" w:line="276" w:lineRule="auto"/>
              <w:ind w:firstLine="0"/>
              <w:jc w:val="center"/>
              <w:rPr>
                <w:rFonts w:cs="Times New Roman"/>
                <w:sz w:val="20"/>
                <w:szCs w:val="20"/>
              </w:rPr>
            </w:pPr>
            <w:r w:rsidRPr="00A65FD3">
              <w:rPr>
                <w:rFonts w:cs="Times New Roman"/>
                <w:sz w:val="20"/>
                <w:szCs w:val="20"/>
              </w:rPr>
              <w:t>2994</w:t>
            </w:r>
          </w:p>
        </w:tc>
        <w:tc>
          <w:tcPr>
            <w:tcW w:w="1411" w:type="dxa"/>
            <w:tcBorders>
              <w:top w:val="single" w:sz="6" w:space="0" w:color="72747B"/>
              <w:left w:val="single" w:sz="6" w:space="0" w:color="72747B"/>
              <w:bottom w:val="single" w:sz="6" w:space="0" w:color="72747B"/>
              <w:right w:val="single" w:sz="6" w:space="0" w:color="72747B"/>
            </w:tcBorders>
            <w:shd w:val="clear" w:color="auto" w:fill="EDE3F0"/>
            <w:vAlign w:val="center"/>
            <w:hideMark/>
          </w:tcPr>
          <w:p w14:paraId="0BB1F2A6" w14:textId="77777777" w:rsidR="00A65FD3" w:rsidRPr="00A65FD3" w:rsidRDefault="00A65FD3" w:rsidP="00A65FD3">
            <w:pPr>
              <w:spacing w:before="100" w:beforeAutospacing="1" w:after="100" w:afterAutospacing="1" w:line="276" w:lineRule="auto"/>
              <w:ind w:firstLine="0"/>
              <w:jc w:val="center"/>
              <w:rPr>
                <w:rFonts w:cs="Times New Roman"/>
                <w:sz w:val="20"/>
                <w:szCs w:val="20"/>
              </w:rPr>
            </w:pPr>
            <w:r w:rsidRPr="00A65FD3">
              <w:rPr>
                <w:rFonts w:cs="Times New Roman"/>
                <w:sz w:val="20"/>
                <w:szCs w:val="20"/>
              </w:rPr>
              <w:t>6518</w:t>
            </w:r>
          </w:p>
        </w:tc>
        <w:tc>
          <w:tcPr>
            <w:tcW w:w="1341" w:type="dxa"/>
            <w:tcBorders>
              <w:top w:val="single" w:sz="6" w:space="0" w:color="72747B"/>
              <w:left w:val="single" w:sz="12" w:space="0" w:color="72747B"/>
              <w:bottom w:val="single" w:sz="6" w:space="0" w:color="72747B"/>
              <w:right w:val="single" w:sz="6" w:space="0" w:color="72747B"/>
            </w:tcBorders>
            <w:shd w:val="clear" w:color="auto" w:fill="EAF6F5"/>
            <w:vAlign w:val="center"/>
            <w:hideMark/>
          </w:tcPr>
          <w:p w14:paraId="44B67EFB" w14:textId="77777777" w:rsidR="00A65FD3" w:rsidRPr="00A65FD3" w:rsidRDefault="00A65FD3" w:rsidP="00A65FD3">
            <w:pPr>
              <w:spacing w:before="100" w:beforeAutospacing="1" w:after="100" w:afterAutospacing="1" w:line="276" w:lineRule="auto"/>
              <w:ind w:firstLine="0"/>
              <w:jc w:val="center"/>
              <w:rPr>
                <w:rFonts w:cs="Times New Roman"/>
                <w:sz w:val="20"/>
                <w:szCs w:val="20"/>
              </w:rPr>
            </w:pPr>
            <w:r w:rsidRPr="00A65FD3">
              <w:rPr>
                <w:rFonts w:cs="Times New Roman"/>
                <w:sz w:val="20"/>
                <w:szCs w:val="20"/>
              </w:rPr>
              <w:t>0</w:t>
            </w:r>
          </w:p>
        </w:tc>
        <w:tc>
          <w:tcPr>
            <w:tcW w:w="1410" w:type="dxa"/>
            <w:tcBorders>
              <w:top w:val="single" w:sz="6" w:space="0" w:color="72747B"/>
              <w:left w:val="single" w:sz="6" w:space="0" w:color="72747B"/>
              <w:bottom w:val="single" w:sz="6" w:space="0" w:color="72747B"/>
              <w:right w:val="single" w:sz="6" w:space="0" w:color="72747B"/>
            </w:tcBorders>
            <w:shd w:val="clear" w:color="auto" w:fill="E3F3F1"/>
            <w:vAlign w:val="center"/>
            <w:hideMark/>
          </w:tcPr>
          <w:p w14:paraId="28323143" w14:textId="77777777" w:rsidR="00A65FD3" w:rsidRPr="00A65FD3" w:rsidRDefault="00A65FD3" w:rsidP="00A65FD3">
            <w:pPr>
              <w:spacing w:before="100" w:beforeAutospacing="1" w:after="100" w:afterAutospacing="1" w:line="276" w:lineRule="auto"/>
              <w:ind w:firstLine="0"/>
              <w:jc w:val="center"/>
              <w:rPr>
                <w:rFonts w:cs="Times New Roman"/>
                <w:sz w:val="20"/>
                <w:szCs w:val="20"/>
              </w:rPr>
            </w:pPr>
            <w:r w:rsidRPr="00A65FD3">
              <w:rPr>
                <w:rFonts w:cs="Times New Roman"/>
                <w:sz w:val="20"/>
                <w:szCs w:val="20"/>
              </w:rPr>
              <w:t>0</w:t>
            </w:r>
          </w:p>
        </w:tc>
        <w:tc>
          <w:tcPr>
            <w:tcW w:w="1342" w:type="dxa"/>
            <w:tcBorders>
              <w:top w:val="single" w:sz="6" w:space="0" w:color="72747B"/>
              <w:left w:val="single" w:sz="12" w:space="0" w:color="72747B"/>
              <w:bottom w:val="single" w:sz="6" w:space="0" w:color="72747B"/>
              <w:right w:val="single" w:sz="6" w:space="0" w:color="72747B"/>
            </w:tcBorders>
            <w:shd w:val="clear" w:color="auto" w:fill="FFF2EB"/>
            <w:vAlign w:val="center"/>
            <w:hideMark/>
          </w:tcPr>
          <w:p w14:paraId="28989528" w14:textId="77777777" w:rsidR="00A65FD3" w:rsidRPr="00A65FD3" w:rsidRDefault="00A65FD3" w:rsidP="00A65FD3">
            <w:pPr>
              <w:spacing w:before="100" w:beforeAutospacing="1" w:after="100" w:afterAutospacing="1" w:line="276" w:lineRule="auto"/>
              <w:ind w:firstLine="0"/>
              <w:jc w:val="center"/>
              <w:rPr>
                <w:rFonts w:cs="Times New Roman"/>
                <w:sz w:val="20"/>
                <w:szCs w:val="20"/>
              </w:rPr>
            </w:pPr>
            <w:r w:rsidRPr="00A65FD3">
              <w:rPr>
                <w:rFonts w:cs="Times New Roman"/>
                <w:sz w:val="20"/>
                <w:szCs w:val="20"/>
              </w:rPr>
              <w:t>2994</w:t>
            </w:r>
          </w:p>
        </w:tc>
        <w:tc>
          <w:tcPr>
            <w:tcW w:w="1411" w:type="dxa"/>
            <w:tcBorders>
              <w:top w:val="single" w:sz="6" w:space="0" w:color="72747B"/>
              <w:left w:val="single" w:sz="6" w:space="0" w:color="72747B"/>
              <w:bottom w:val="single" w:sz="6" w:space="0" w:color="72747B"/>
              <w:right w:val="single" w:sz="6" w:space="0" w:color="72747B"/>
            </w:tcBorders>
            <w:shd w:val="clear" w:color="auto" w:fill="FEE7DC"/>
            <w:vAlign w:val="center"/>
            <w:hideMark/>
          </w:tcPr>
          <w:p w14:paraId="009EF3C1" w14:textId="77777777" w:rsidR="00A65FD3" w:rsidRPr="00A65FD3" w:rsidRDefault="00A65FD3" w:rsidP="00A65FD3">
            <w:pPr>
              <w:spacing w:before="100" w:beforeAutospacing="1" w:after="100" w:afterAutospacing="1" w:line="276" w:lineRule="auto"/>
              <w:ind w:firstLine="0"/>
              <w:jc w:val="center"/>
              <w:rPr>
                <w:rFonts w:cs="Times New Roman"/>
                <w:sz w:val="20"/>
                <w:szCs w:val="20"/>
              </w:rPr>
            </w:pPr>
            <w:r w:rsidRPr="00A65FD3">
              <w:rPr>
                <w:rFonts w:cs="Times New Roman"/>
                <w:sz w:val="20"/>
                <w:szCs w:val="20"/>
              </w:rPr>
              <w:t>6518</w:t>
            </w:r>
          </w:p>
        </w:tc>
      </w:tr>
      <w:tr w:rsidR="00A65FD3" w:rsidRPr="00A65FD3" w14:paraId="3FCCEA49" w14:textId="77777777" w:rsidTr="0083340A">
        <w:tc>
          <w:tcPr>
            <w:tcW w:w="1173" w:type="dxa"/>
            <w:tcBorders>
              <w:top w:val="single" w:sz="6" w:space="0" w:color="72747B"/>
              <w:left w:val="single" w:sz="6" w:space="0" w:color="72747B"/>
              <w:bottom w:val="single" w:sz="6" w:space="0" w:color="72747B"/>
              <w:right w:val="single" w:sz="6" w:space="0" w:color="72747B"/>
            </w:tcBorders>
            <w:shd w:val="clear" w:color="auto" w:fill="EEF1F9"/>
            <w:vAlign w:val="center"/>
          </w:tcPr>
          <w:p w14:paraId="4B0175AA" w14:textId="77777777" w:rsidR="00A65FD3" w:rsidRPr="00A65FD3" w:rsidRDefault="00A65FD3" w:rsidP="00A65FD3">
            <w:pPr>
              <w:spacing w:line="240" w:lineRule="auto"/>
              <w:ind w:firstLine="0"/>
              <w:jc w:val="center"/>
              <w:rPr>
                <w:rFonts w:cs="Times New Roman"/>
                <w:b/>
                <w:bCs/>
                <w:sz w:val="20"/>
                <w:szCs w:val="20"/>
              </w:rPr>
            </w:pPr>
            <w:r w:rsidRPr="00A65FD3">
              <w:rPr>
                <w:rFonts w:cs="Times New Roman"/>
                <w:b/>
                <w:bCs/>
                <w:sz w:val="20"/>
                <w:szCs w:val="20"/>
              </w:rPr>
              <w:t>Тавуш</w:t>
            </w:r>
          </w:p>
        </w:tc>
        <w:tc>
          <w:tcPr>
            <w:tcW w:w="1341" w:type="dxa"/>
            <w:tcBorders>
              <w:top w:val="single" w:sz="6" w:space="0" w:color="72747B"/>
              <w:left w:val="single" w:sz="12" w:space="0" w:color="72747B"/>
              <w:bottom w:val="single" w:sz="6" w:space="0" w:color="72747B"/>
              <w:right w:val="single" w:sz="6" w:space="0" w:color="72747B"/>
            </w:tcBorders>
            <w:shd w:val="clear" w:color="auto" w:fill="F3EBF4"/>
            <w:vAlign w:val="center"/>
            <w:hideMark/>
          </w:tcPr>
          <w:p w14:paraId="120BDECA" w14:textId="77777777" w:rsidR="00A65FD3" w:rsidRPr="00A65FD3" w:rsidRDefault="00A65FD3" w:rsidP="00A65FD3">
            <w:pPr>
              <w:spacing w:before="100" w:beforeAutospacing="1" w:after="100" w:afterAutospacing="1" w:line="276" w:lineRule="auto"/>
              <w:ind w:firstLine="0"/>
              <w:jc w:val="center"/>
              <w:rPr>
                <w:rFonts w:cs="Times New Roman"/>
                <w:sz w:val="20"/>
                <w:szCs w:val="20"/>
              </w:rPr>
            </w:pPr>
            <w:r w:rsidRPr="00A65FD3">
              <w:rPr>
                <w:rFonts w:cs="Times New Roman"/>
                <w:sz w:val="20"/>
                <w:szCs w:val="20"/>
              </w:rPr>
              <w:t>7806</w:t>
            </w:r>
          </w:p>
        </w:tc>
        <w:tc>
          <w:tcPr>
            <w:tcW w:w="1411" w:type="dxa"/>
            <w:tcBorders>
              <w:top w:val="single" w:sz="6" w:space="0" w:color="72747B"/>
              <w:left w:val="single" w:sz="6" w:space="0" w:color="72747B"/>
              <w:bottom w:val="single" w:sz="6" w:space="0" w:color="72747B"/>
              <w:right w:val="single" w:sz="6" w:space="0" w:color="72747B"/>
            </w:tcBorders>
            <w:shd w:val="clear" w:color="auto" w:fill="EDE3F0"/>
            <w:vAlign w:val="center"/>
            <w:hideMark/>
          </w:tcPr>
          <w:p w14:paraId="6C6EB1AA" w14:textId="77777777" w:rsidR="00A65FD3" w:rsidRPr="00A65FD3" w:rsidRDefault="00A65FD3" w:rsidP="00A65FD3">
            <w:pPr>
              <w:spacing w:before="100" w:beforeAutospacing="1" w:after="100" w:afterAutospacing="1" w:line="276" w:lineRule="auto"/>
              <w:ind w:firstLine="0"/>
              <w:jc w:val="center"/>
              <w:rPr>
                <w:rFonts w:cs="Times New Roman"/>
                <w:sz w:val="20"/>
                <w:szCs w:val="20"/>
              </w:rPr>
            </w:pPr>
            <w:r w:rsidRPr="00A65FD3">
              <w:rPr>
                <w:rFonts w:cs="Times New Roman"/>
                <w:sz w:val="20"/>
                <w:szCs w:val="20"/>
              </w:rPr>
              <w:t>15765</w:t>
            </w:r>
          </w:p>
        </w:tc>
        <w:tc>
          <w:tcPr>
            <w:tcW w:w="1341" w:type="dxa"/>
            <w:tcBorders>
              <w:top w:val="single" w:sz="6" w:space="0" w:color="72747B"/>
              <w:left w:val="single" w:sz="12" w:space="0" w:color="72747B"/>
              <w:bottom w:val="single" w:sz="6" w:space="0" w:color="72747B"/>
              <w:right w:val="single" w:sz="6" w:space="0" w:color="72747B"/>
            </w:tcBorders>
            <w:shd w:val="clear" w:color="auto" w:fill="EAF6F5"/>
            <w:vAlign w:val="center"/>
            <w:hideMark/>
          </w:tcPr>
          <w:p w14:paraId="6DA2AF21" w14:textId="77777777" w:rsidR="00A65FD3" w:rsidRPr="00A65FD3" w:rsidRDefault="00A65FD3" w:rsidP="00A65FD3">
            <w:pPr>
              <w:spacing w:before="100" w:beforeAutospacing="1" w:after="100" w:afterAutospacing="1" w:line="276" w:lineRule="auto"/>
              <w:ind w:firstLine="0"/>
              <w:jc w:val="center"/>
              <w:rPr>
                <w:rFonts w:cs="Times New Roman"/>
                <w:sz w:val="20"/>
                <w:szCs w:val="20"/>
              </w:rPr>
            </w:pPr>
            <w:r w:rsidRPr="00A65FD3">
              <w:rPr>
                <w:rFonts w:cs="Times New Roman"/>
                <w:sz w:val="20"/>
                <w:szCs w:val="20"/>
              </w:rPr>
              <w:t>50</w:t>
            </w:r>
          </w:p>
        </w:tc>
        <w:tc>
          <w:tcPr>
            <w:tcW w:w="1410" w:type="dxa"/>
            <w:tcBorders>
              <w:top w:val="single" w:sz="6" w:space="0" w:color="72747B"/>
              <w:left w:val="single" w:sz="6" w:space="0" w:color="72747B"/>
              <w:bottom w:val="single" w:sz="6" w:space="0" w:color="72747B"/>
              <w:right w:val="single" w:sz="6" w:space="0" w:color="72747B"/>
            </w:tcBorders>
            <w:shd w:val="clear" w:color="auto" w:fill="E3F3F1"/>
            <w:vAlign w:val="center"/>
            <w:hideMark/>
          </w:tcPr>
          <w:p w14:paraId="1525863E" w14:textId="77777777" w:rsidR="00A65FD3" w:rsidRPr="00A65FD3" w:rsidRDefault="00A65FD3" w:rsidP="00A65FD3">
            <w:pPr>
              <w:spacing w:before="100" w:beforeAutospacing="1" w:after="100" w:afterAutospacing="1" w:line="276" w:lineRule="auto"/>
              <w:ind w:firstLine="0"/>
              <w:jc w:val="center"/>
              <w:rPr>
                <w:rFonts w:cs="Times New Roman"/>
                <w:sz w:val="20"/>
                <w:szCs w:val="20"/>
              </w:rPr>
            </w:pPr>
            <w:r w:rsidRPr="00A65FD3">
              <w:rPr>
                <w:rFonts w:cs="Times New Roman"/>
                <w:sz w:val="20"/>
                <w:szCs w:val="20"/>
              </w:rPr>
              <w:t>95</w:t>
            </w:r>
          </w:p>
        </w:tc>
        <w:tc>
          <w:tcPr>
            <w:tcW w:w="1342" w:type="dxa"/>
            <w:tcBorders>
              <w:top w:val="single" w:sz="6" w:space="0" w:color="72747B"/>
              <w:left w:val="single" w:sz="12" w:space="0" w:color="72747B"/>
              <w:bottom w:val="single" w:sz="6" w:space="0" w:color="72747B"/>
              <w:right w:val="single" w:sz="6" w:space="0" w:color="72747B"/>
            </w:tcBorders>
            <w:shd w:val="clear" w:color="auto" w:fill="FFF2EB"/>
            <w:vAlign w:val="center"/>
            <w:hideMark/>
          </w:tcPr>
          <w:p w14:paraId="5B9BB8BC" w14:textId="77777777" w:rsidR="00A65FD3" w:rsidRPr="00A65FD3" w:rsidRDefault="00A65FD3" w:rsidP="00A65FD3">
            <w:pPr>
              <w:spacing w:before="100" w:beforeAutospacing="1" w:after="100" w:afterAutospacing="1" w:line="276" w:lineRule="auto"/>
              <w:ind w:firstLine="0"/>
              <w:jc w:val="center"/>
              <w:rPr>
                <w:rFonts w:cs="Times New Roman"/>
                <w:sz w:val="20"/>
                <w:szCs w:val="20"/>
              </w:rPr>
            </w:pPr>
            <w:r w:rsidRPr="00A65FD3">
              <w:rPr>
                <w:rFonts w:cs="Times New Roman"/>
                <w:sz w:val="20"/>
                <w:szCs w:val="20"/>
              </w:rPr>
              <w:t>7856</w:t>
            </w:r>
          </w:p>
        </w:tc>
        <w:tc>
          <w:tcPr>
            <w:tcW w:w="1411" w:type="dxa"/>
            <w:tcBorders>
              <w:top w:val="single" w:sz="6" w:space="0" w:color="72747B"/>
              <w:left w:val="single" w:sz="6" w:space="0" w:color="72747B"/>
              <w:bottom w:val="single" w:sz="6" w:space="0" w:color="72747B"/>
              <w:right w:val="single" w:sz="6" w:space="0" w:color="72747B"/>
            </w:tcBorders>
            <w:shd w:val="clear" w:color="auto" w:fill="FEE7DC"/>
            <w:vAlign w:val="center"/>
            <w:hideMark/>
          </w:tcPr>
          <w:p w14:paraId="000AF7B1" w14:textId="77777777" w:rsidR="00A65FD3" w:rsidRPr="00A65FD3" w:rsidRDefault="00A65FD3" w:rsidP="00A65FD3">
            <w:pPr>
              <w:spacing w:before="100" w:beforeAutospacing="1" w:after="100" w:afterAutospacing="1" w:line="276" w:lineRule="auto"/>
              <w:ind w:firstLine="0"/>
              <w:jc w:val="center"/>
              <w:rPr>
                <w:rFonts w:cs="Times New Roman"/>
                <w:sz w:val="20"/>
                <w:szCs w:val="20"/>
              </w:rPr>
            </w:pPr>
            <w:r w:rsidRPr="00A65FD3">
              <w:rPr>
                <w:rFonts w:cs="Times New Roman"/>
                <w:sz w:val="20"/>
                <w:szCs w:val="20"/>
              </w:rPr>
              <w:t>15860</w:t>
            </w:r>
          </w:p>
        </w:tc>
      </w:tr>
      <w:tr w:rsidR="00A65FD3" w:rsidRPr="00A65FD3" w14:paraId="6D288D01" w14:textId="77777777" w:rsidTr="0083340A">
        <w:tc>
          <w:tcPr>
            <w:tcW w:w="1173" w:type="dxa"/>
            <w:tcBorders>
              <w:top w:val="single" w:sz="6" w:space="0" w:color="72747B"/>
              <w:left w:val="single" w:sz="6" w:space="0" w:color="72747B"/>
              <w:bottom w:val="single" w:sz="6" w:space="0" w:color="72747B"/>
              <w:right w:val="single" w:sz="6" w:space="0" w:color="72747B"/>
            </w:tcBorders>
            <w:shd w:val="clear" w:color="auto" w:fill="EEF1F9"/>
            <w:vAlign w:val="center"/>
          </w:tcPr>
          <w:p w14:paraId="3344DA13" w14:textId="77777777" w:rsidR="00A65FD3" w:rsidRPr="00A65FD3" w:rsidRDefault="00A65FD3" w:rsidP="00A65FD3">
            <w:pPr>
              <w:spacing w:line="240" w:lineRule="auto"/>
              <w:ind w:firstLine="0"/>
              <w:jc w:val="center"/>
              <w:rPr>
                <w:rFonts w:cs="Times New Roman"/>
                <w:b/>
                <w:bCs/>
                <w:sz w:val="20"/>
                <w:szCs w:val="20"/>
              </w:rPr>
            </w:pPr>
            <w:r w:rsidRPr="00A65FD3">
              <w:rPr>
                <w:rFonts w:cs="Times New Roman"/>
                <w:b/>
                <w:bCs/>
                <w:sz w:val="20"/>
                <w:szCs w:val="20"/>
              </w:rPr>
              <w:t>Итого</w:t>
            </w:r>
          </w:p>
        </w:tc>
        <w:tc>
          <w:tcPr>
            <w:tcW w:w="1341" w:type="dxa"/>
            <w:tcBorders>
              <w:top w:val="single" w:sz="6" w:space="0" w:color="72747B"/>
              <w:left w:val="single" w:sz="12" w:space="0" w:color="72747B"/>
              <w:bottom w:val="single" w:sz="6" w:space="0" w:color="72747B"/>
              <w:right w:val="single" w:sz="6" w:space="0" w:color="72747B"/>
            </w:tcBorders>
            <w:shd w:val="clear" w:color="auto" w:fill="F3EBF4"/>
            <w:vAlign w:val="center"/>
            <w:hideMark/>
          </w:tcPr>
          <w:p w14:paraId="736ECD10" w14:textId="77777777" w:rsidR="00A65FD3" w:rsidRPr="00A65FD3" w:rsidRDefault="00A65FD3" w:rsidP="00A65FD3">
            <w:pPr>
              <w:spacing w:before="100" w:beforeAutospacing="1" w:after="100" w:afterAutospacing="1" w:line="276" w:lineRule="auto"/>
              <w:ind w:firstLine="0"/>
              <w:jc w:val="center"/>
              <w:rPr>
                <w:rFonts w:cs="Times New Roman"/>
                <w:sz w:val="20"/>
                <w:szCs w:val="20"/>
              </w:rPr>
            </w:pPr>
            <w:r w:rsidRPr="00A65FD3">
              <w:rPr>
                <w:rFonts w:cs="Times New Roman"/>
                <w:sz w:val="20"/>
                <w:szCs w:val="20"/>
              </w:rPr>
              <w:t>167951</w:t>
            </w:r>
          </w:p>
        </w:tc>
        <w:tc>
          <w:tcPr>
            <w:tcW w:w="1411" w:type="dxa"/>
            <w:tcBorders>
              <w:top w:val="single" w:sz="6" w:space="0" w:color="72747B"/>
              <w:left w:val="single" w:sz="6" w:space="0" w:color="72747B"/>
              <w:bottom w:val="single" w:sz="6" w:space="0" w:color="72747B"/>
              <w:right w:val="single" w:sz="6" w:space="0" w:color="72747B"/>
            </w:tcBorders>
            <w:shd w:val="clear" w:color="auto" w:fill="EDE3F0"/>
            <w:vAlign w:val="center"/>
            <w:hideMark/>
          </w:tcPr>
          <w:p w14:paraId="7CBDC78F" w14:textId="77777777" w:rsidR="00A65FD3" w:rsidRPr="00A65FD3" w:rsidRDefault="00A65FD3" w:rsidP="00A65FD3">
            <w:pPr>
              <w:spacing w:before="100" w:beforeAutospacing="1" w:after="100" w:afterAutospacing="1" w:line="276" w:lineRule="auto"/>
              <w:ind w:firstLine="0"/>
              <w:jc w:val="center"/>
              <w:rPr>
                <w:rFonts w:cs="Times New Roman"/>
                <w:sz w:val="20"/>
                <w:szCs w:val="20"/>
              </w:rPr>
            </w:pPr>
            <w:r w:rsidRPr="00A65FD3">
              <w:rPr>
                <w:rFonts w:cs="Times New Roman"/>
                <w:sz w:val="20"/>
                <w:szCs w:val="20"/>
              </w:rPr>
              <w:t>352029</w:t>
            </w:r>
          </w:p>
        </w:tc>
        <w:tc>
          <w:tcPr>
            <w:tcW w:w="1341" w:type="dxa"/>
            <w:tcBorders>
              <w:top w:val="single" w:sz="6" w:space="0" w:color="72747B"/>
              <w:left w:val="single" w:sz="12" w:space="0" w:color="72747B"/>
              <w:bottom w:val="single" w:sz="6" w:space="0" w:color="72747B"/>
              <w:right w:val="single" w:sz="6" w:space="0" w:color="72747B"/>
            </w:tcBorders>
            <w:shd w:val="clear" w:color="auto" w:fill="EAF6F5"/>
            <w:vAlign w:val="center"/>
            <w:hideMark/>
          </w:tcPr>
          <w:p w14:paraId="179DB6C2" w14:textId="77777777" w:rsidR="00A65FD3" w:rsidRPr="00A65FD3" w:rsidRDefault="00A65FD3" w:rsidP="00A65FD3">
            <w:pPr>
              <w:spacing w:before="100" w:beforeAutospacing="1" w:after="100" w:afterAutospacing="1" w:line="276" w:lineRule="auto"/>
              <w:ind w:firstLine="0"/>
              <w:jc w:val="center"/>
              <w:rPr>
                <w:rFonts w:cs="Times New Roman"/>
                <w:sz w:val="20"/>
                <w:szCs w:val="20"/>
              </w:rPr>
            </w:pPr>
            <w:r w:rsidRPr="00A65FD3">
              <w:rPr>
                <w:rFonts w:cs="Times New Roman"/>
                <w:sz w:val="20"/>
                <w:szCs w:val="20"/>
              </w:rPr>
              <w:t>3420</w:t>
            </w:r>
          </w:p>
        </w:tc>
        <w:tc>
          <w:tcPr>
            <w:tcW w:w="1410" w:type="dxa"/>
            <w:tcBorders>
              <w:top w:val="single" w:sz="6" w:space="0" w:color="72747B"/>
              <w:left w:val="single" w:sz="6" w:space="0" w:color="72747B"/>
              <w:bottom w:val="single" w:sz="6" w:space="0" w:color="72747B"/>
              <w:right w:val="single" w:sz="6" w:space="0" w:color="72747B"/>
            </w:tcBorders>
            <w:shd w:val="clear" w:color="auto" w:fill="E3F3F1"/>
            <w:vAlign w:val="center"/>
            <w:hideMark/>
          </w:tcPr>
          <w:p w14:paraId="1878E30E" w14:textId="77777777" w:rsidR="00A65FD3" w:rsidRPr="00A65FD3" w:rsidRDefault="00A65FD3" w:rsidP="00A65FD3">
            <w:pPr>
              <w:spacing w:before="100" w:beforeAutospacing="1" w:after="100" w:afterAutospacing="1" w:line="276" w:lineRule="auto"/>
              <w:ind w:firstLine="0"/>
              <w:jc w:val="center"/>
              <w:rPr>
                <w:rFonts w:cs="Times New Roman"/>
                <w:sz w:val="20"/>
                <w:szCs w:val="20"/>
              </w:rPr>
            </w:pPr>
            <w:r w:rsidRPr="00A65FD3">
              <w:rPr>
                <w:rFonts w:cs="Times New Roman"/>
                <w:sz w:val="20"/>
                <w:szCs w:val="20"/>
              </w:rPr>
              <w:t>7530</w:t>
            </w:r>
          </w:p>
        </w:tc>
        <w:tc>
          <w:tcPr>
            <w:tcW w:w="1342" w:type="dxa"/>
            <w:tcBorders>
              <w:top w:val="single" w:sz="6" w:space="0" w:color="72747B"/>
              <w:left w:val="single" w:sz="12" w:space="0" w:color="72747B"/>
              <w:bottom w:val="single" w:sz="6" w:space="0" w:color="72747B"/>
              <w:right w:val="single" w:sz="6" w:space="0" w:color="72747B"/>
            </w:tcBorders>
            <w:shd w:val="clear" w:color="auto" w:fill="FFF2EB"/>
            <w:vAlign w:val="center"/>
            <w:hideMark/>
          </w:tcPr>
          <w:p w14:paraId="70AB5ADD" w14:textId="77777777" w:rsidR="00A65FD3" w:rsidRPr="00A65FD3" w:rsidRDefault="00A65FD3" w:rsidP="00A65FD3">
            <w:pPr>
              <w:spacing w:before="100" w:beforeAutospacing="1" w:after="100" w:afterAutospacing="1" w:line="276" w:lineRule="auto"/>
              <w:ind w:firstLine="0"/>
              <w:jc w:val="center"/>
              <w:rPr>
                <w:rFonts w:cs="Times New Roman"/>
                <w:sz w:val="20"/>
                <w:szCs w:val="20"/>
              </w:rPr>
            </w:pPr>
            <w:r w:rsidRPr="00A65FD3">
              <w:rPr>
                <w:rFonts w:cs="Times New Roman"/>
                <w:sz w:val="20"/>
                <w:szCs w:val="20"/>
              </w:rPr>
              <w:t>171371</w:t>
            </w:r>
          </w:p>
        </w:tc>
        <w:tc>
          <w:tcPr>
            <w:tcW w:w="1411" w:type="dxa"/>
            <w:tcBorders>
              <w:top w:val="single" w:sz="6" w:space="0" w:color="72747B"/>
              <w:left w:val="single" w:sz="6" w:space="0" w:color="72747B"/>
              <w:bottom w:val="single" w:sz="6" w:space="0" w:color="72747B"/>
              <w:right w:val="single" w:sz="6" w:space="0" w:color="72747B"/>
            </w:tcBorders>
            <w:shd w:val="clear" w:color="auto" w:fill="FEE7DC"/>
            <w:vAlign w:val="center"/>
            <w:hideMark/>
          </w:tcPr>
          <w:p w14:paraId="78C9B4C3" w14:textId="77777777" w:rsidR="00A65FD3" w:rsidRPr="00A65FD3" w:rsidRDefault="00A65FD3" w:rsidP="00A65FD3">
            <w:pPr>
              <w:spacing w:before="100" w:beforeAutospacing="1" w:after="100" w:afterAutospacing="1" w:line="276" w:lineRule="auto"/>
              <w:ind w:firstLine="0"/>
              <w:jc w:val="center"/>
              <w:rPr>
                <w:rFonts w:cs="Times New Roman"/>
                <w:sz w:val="20"/>
                <w:szCs w:val="20"/>
              </w:rPr>
            </w:pPr>
            <w:r w:rsidRPr="00A65FD3">
              <w:rPr>
                <w:rFonts w:cs="Times New Roman"/>
                <w:sz w:val="20"/>
                <w:szCs w:val="20"/>
              </w:rPr>
              <w:t>359559</w:t>
            </w:r>
          </w:p>
        </w:tc>
      </w:tr>
    </w:tbl>
    <w:p w14:paraId="47B65C6B" w14:textId="77777777" w:rsidR="00A65FD3" w:rsidRPr="00A65FD3" w:rsidRDefault="00A65FD3" w:rsidP="00A65FD3">
      <w:pPr>
        <w:spacing w:line="259" w:lineRule="auto"/>
        <w:ind w:firstLine="0"/>
        <w:jc w:val="left"/>
        <w:rPr>
          <w:rFonts w:cs="Times New Roman"/>
          <w:sz w:val="10"/>
        </w:rPr>
      </w:pPr>
    </w:p>
    <w:p w14:paraId="3A0454DB" w14:textId="77777777" w:rsidR="00A65FD3" w:rsidRPr="00A65FD3" w:rsidRDefault="00A65FD3" w:rsidP="00A65FD3">
      <w:pPr>
        <w:spacing w:line="259" w:lineRule="auto"/>
        <w:ind w:firstLine="0"/>
        <w:jc w:val="left"/>
        <w:rPr>
          <w:lang w:val="ru-RU"/>
        </w:rPr>
      </w:pPr>
      <w:r w:rsidRPr="00A65FD3">
        <w:rPr>
          <w:sz w:val="22"/>
          <w:lang w:val="ru-RU"/>
        </w:rPr>
        <w:t>Источник: данные официального сайта МОН РА.</w:t>
      </w:r>
    </w:p>
    <w:p w14:paraId="5338232F" w14:textId="77777777" w:rsidR="00A65FD3" w:rsidRPr="00A65FD3" w:rsidRDefault="00A65FD3" w:rsidP="00A65FD3">
      <w:pPr>
        <w:pStyle w:val="3"/>
        <w:rPr>
          <w:lang w:val="ru-RU"/>
        </w:rPr>
      </w:pPr>
      <w:bookmarkStart w:id="434" w:name="_Toc431056048"/>
      <w:r w:rsidRPr="00A65FD3">
        <w:rPr>
          <w:lang w:val="ru-RU"/>
        </w:rPr>
        <w:t>2. Общая характеристика системы оценки качества школьного образования</w:t>
      </w:r>
      <w:bookmarkEnd w:id="434"/>
    </w:p>
    <w:p w14:paraId="2BAAA2CF" w14:textId="77777777" w:rsidR="00A65FD3" w:rsidRPr="00A65FD3" w:rsidRDefault="00A65FD3" w:rsidP="00A65FD3">
      <w:pPr>
        <w:rPr>
          <w:lang w:val="ru-RU"/>
        </w:rPr>
      </w:pPr>
      <w:r w:rsidRPr="00A65FD3">
        <w:rPr>
          <w:lang w:val="ru-RU"/>
        </w:rPr>
        <w:t>В 2001 году был принят закон РА об утверждении государственной программы развития образования на 2001-2005 г. (см. [5]). В числе других задач в образовании, были запланированы существенные мероприятия по направлению становления новой системы ОКО. Следующая таблица выписана из этой программы.</w:t>
      </w:r>
    </w:p>
    <w:p w14:paraId="4C34A5C8" w14:textId="77777777" w:rsidR="00A65FD3" w:rsidRPr="00A65FD3" w:rsidRDefault="00A65FD3" w:rsidP="00A65FD3">
      <w:pPr>
        <w:spacing w:line="276" w:lineRule="auto"/>
        <w:rPr>
          <w:lang w:val="ru-RU"/>
        </w:rPr>
      </w:pPr>
    </w:p>
    <w:p w14:paraId="1AC8C78B" w14:textId="77777777" w:rsidR="00A65FD3" w:rsidRPr="00A65FD3" w:rsidRDefault="00A65FD3" w:rsidP="00A65FD3">
      <w:pPr>
        <w:spacing w:line="276" w:lineRule="auto"/>
        <w:ind w:firstLine="0"/>
        <w:rPr>
          <w:rFonts w:cs="Times New Roman"/>
          <w:szCs w:val="24"/>
          <w:lang w:val="ru-RU"/>
        </w:rPr>
      </w:pPr>
      <w:r w:rsidRPr="00A65FD3">
        <w:rPr>
          <w:rFonts w:cs="Times New Roman"/>
          <w:szCs w:val="24"/>
          <w:lang w:val="ru-RU"/>
        </w:rPr>
        <w:t>Таблица 3. Мероприятия по реформированию НСОКО в период 2001-2005 г.</w:t>
      </w:r>
    </w:p>
    <w:p w14:paraId="239BE9D4" w14:textId="77777777" w:rsidR="00A65FD3" w:rsidRPr="00A65FD3" w:rsidRDefault="00A65FD3" w:rsidP="00A65FD3">
      <w:pPr>
        <w:spacing w:line="276" w:lineRule="auto"/>
        <w:ind w:firstLine="0"/>
        <w:rPr>
          <w:rFonts w:ascii="Sylfaen" w:hAnsi="Sylfaen"/>
          <w:sz w:val="8"/>
          <w:lang w:val="ru-RU"/>
        </w:rPr>
      </w:pPr>
    </w:p>
    <w:tbl>
      <w:tblPr>
        <w:tblStyle w:val="240"/>
        <w:tblW w:w="0" w:type="auto"/>
        <w:tblInd w:w="108" w:type="dxa"/>
        <w:tblLook w:val="04A0" w:firstRow="1" w:lastRow="0" w:firstColumn="1" w:lastColumn="0" w:noHBand="0" w:noVBand="1"/>
      </w:tblPr>
      <w:tblGrid>
        <w:gridCol w:w="6570"/>
        <w:gridCol w:w="2160"/>
      </w:tblGrid>
      <w:tr w:rsidR="00A65FD3" w:rsidRPr="00A65FD3" w14:paraId="4231704F" w14:textId="77777777" w:rsidTr="0083340A">
        <w:tc>
          <w:tcPr>
            <w:tcW w:w="6570" w:type="dxa"/>
          </w:tcPr>
          <w:p w14:paraId="2F6624B0" w14:textId="77777777" w:rsidR="00A65FD3" w:rsidRPr="00A65FD3" w:rsidRDefault="00A65FD3" w:rsidP="00A65FD3">
            <w:pPr>
              <w:spacing w:line="276" w:lineRule="auto"/>
              <w:ind w:firstLine="0"/>
              <w:jc w:val="center"/>
              <w:rPr>
                <w:rFonts w:eastAsia="Times New Roman" w:cs="Times New Roman"/>
                <w:b/>
                <w:sz w:val="22"/>
                <w:lang w:val="ru-RU"/>
              </w:rPr>
            </w:pPr>
            <w:r w:rsidRPr="00A65FD3">
              <w:rPr>
                <w:rFonts w:eastAsia="Times New Roman" w:cs="Times New Roman"/>
                <w:b/>
                <w:sz w:val="22"/>
                <w:szCs w:val="24"/>
                <w:lang w:val="ru-RU"/>
              </w:rPr>
              <w:t>Название мероприятия</w:t>
            </w:r>
          </w:p>
        </w:tc>
        <w:tc>
          <w:tcPr>
            <w:tcW w:w="2160" w:type="dxa"/>
          </w:tcPr>
          <w:p w14:paraId="7C9A3007" w14:textId="77777777" w:rsidR="00A65FD3" w:rsidRPr="00A65FD3" w:rsidRDefault="00A65FD3" w:rsidP="00A65FD3">
            <w:pPr>
              <w:spacing w:line="276" w:lineRule="auto"/>
              <w:ind w:firstLine="0"/>
              <w:rPr>
                <w:rFonts w:eastAsia="Times New Roman" w:cs="Times New Roman"/>
                <w:b/>
                <w:sz w:val="22"/>
                <w:lang w:val="ru-RU"/>
              </w:rPr>
            </w:pPr>
            <w:r w:rsidRPr="00A65FD3">
              <w:rPr>
                <w:rFonts w:eastAsia="Times New Roman" w:cs="Times New Roman"/>
                <w:b/>
                <w:sz w:val="22"/>
                <w:lang w:val="ru-RU"/>
              </w:rPr>
              <w:t>Срок выполнения</w:t>
            </w:r>
          </w:p>
        </w:tc>
      </w:tr>
      <w:tr w:rsidR="00A65FD3" w:rsidRPr="00A65FD3" w14:paraId="5AD14B90" w14:textId="77777777" w:rsidTr="0083340A">
        <w:tc>
          <w:tcPr>
            <w:tcW w:w="6570" w:type="dxa"/>
          </w:tcPr>
          <w:p w14:paraId="7DAE5299" w14:textId="77777777" w:rsidR="00A65FD3" w:rsidRPr="00A65FD3" w:rsidRDefault="00A65FD3" w:rsidP="00A65FD3">
            <w:pPr>
              <w:spacing w:line="276" w:lineRule="auto"/>
              <w:ind w:firstLine="0"/>
              <w:rPr>
                <w:rFonts w:eastAsia="Times New Roman" w:cs="Times New Roman"/>
                <w:sz w:val="22"/>
                <w:lang w:val="ru-RU"/>
              </w:rPr>
            </w:pPr>
            <w:r w:rsidRPr="00A65FD3">
              <w:rPr>
                <w:rFonts w:eastAsia="Times New Roman" w:cs="Times New Roman"/>
                <w:sz w:val="22"/>
                <w:lang w:val="ru-RU"/>
              </w:rPr>
              <w:t>Внедрение современной системы оценки знаний</w:t>
            </w:r>
          </w:p>
        </w:tc>
        <w:tc>
          <w:tcPr>
            <w:tcW w:w="2160" w:type="dxa"/>
          </w:tcPr>
          <w:p w14:paraId="23A3B7DC" w14:textId="77777777" w:rsidR="00A65FD3" w:rsidRPr="00A65FD3" w:rsidRDefault="00A65FD3" w:rsidP="00A65FD3">
            <w:pPr>
              <w:spacing w:line="276" w:lineRule="auto"/>
              <w:ind w:firstLine="0"/>
              <w:rPr>
                <w:rFonts w:eastAsia="Times New Roman" w:cs="Times New Roman"/>
                <w:sz w:val="22"/>
              </w:rPr>
            </w:pPr>
            <w:r w:rsidRPr="00A65FD3">
              <w:rPr>
                <w:rFonts w:eastAsia="Times New Roman" w:cs="Times New Roman"/>
                <w:sz w:val="22"/>
              </w:rPr>
              <w:t>2001-2005 г.</w:t>
            </w:r>
          </w:p>
        </w:tc>
      </w:tr>
      <w:tr w:rsidR="00A65FD3" w:rsidRPr="00A65FD3" w14:paraId="5430102A" w14:textId="77777777" w:rsidTr="0083340A">
        <w:tc>
          <w:tcPr>
            <w:tcW w:w="6570" w:type="dxa"/>
          </w:tcPr>
          <w:p w14:paraId="2A4CA895" w14:textId="77777777" w:rsidR="00A65FD3" w:rsidRPr="00A65FD3" w:rsidRDefault="00A65FD3" w:rsidP="00A65FD3">
            <w:pPr>
              <w:spacing w:line="276" w:lineRule="auto"/>
              <w:ind w:firstLine="0"/>
              <w:rPr>
                <w:rFonts w:eastAsia="Times New Roman" w:cs="Times New Roman"/>
                <w:sz w:val="22"/>
                <w:lang w:val="ru-RU"/>
              </w:rPr>
            </w:pPr>
            <w:r w:rsidRPr="00A65FD3">
              <w:rPr>
                <w:rFonts w:eastAsia="Times New Roman" w:cs="Times New Roman"/>
                <w:sz w:val="22"/>
                <w:lang w:val="ru-RU"/>
              </w:rPr>
              <w:t>а) создание центра оценки знаний</w:t>
            </w:r>
          </w:p>
        </w:tc>
        <w:tc>
          <w:tcPr>
            <w:tcW w:w="2160" w:type="dxa"/>
          </w:tcPr>
          <w:p w14:paraId="59EC2ABA" w14:textId="77777777" w:rsidR="00A65FD3" w:rsidRPr="00A65FD3" w:rsidRDefault="00A65FD3" w:rsidP="00A65FD3">
            <w:pPr>
              <w:spacing w:line="276" w:lineRule="auto"/>
              <w:ind w:firstLine="0"/>
              <w:rPr>
                <w:rFonts w:eastAsia="Times New Roman" w:cs="Times New Roman"/>
                <w:sz w:val="22"/>
              </w:rPr>
            </w:pPr>
            <w:r w:rsidRPr="00A65FD3">
              <w:rPr>
                <w:rFonts w:eastAsia="Times New Roman" w:cs="Times New Roman"/>
                <w:sz w:val="22"/>
              </w:rPr>
              <w:t>2001 г.</w:t>
            </w:r>
          </w:p>
        </w:tc>
      </w:tr>
      <w:tr w:rsidR="00A65FD3" w:rsidRPr="00A65FD3" w14:paraId="2CA4F4D2" w14:textId="77777777" w:rsidTr="0083340A">
        <w:tc>
          <w:tcPr>
            <w:tcW w:w="6570" w:type="dxa"/>
          </w:tcPr>
          <w:p w14:paraId="52E8F8FE" w14:textId="77777777" w:rsidR="00A65FD3" w:rsidRPr="00A65FD3" w:rsidRDefault="00A65FD3" w:rsidP="00A65FD3">
            <w:pPr>
              <w:spacing w:line="276" w:lineRule="auto"/>
              <w:ind w:firstLine="0"/>
              <w:rPr>
                <w:rFonts w:eastAsia="Times New Roman" w:cs="Times New Roman"/>
                <w:sz w:val="22"/>
                <w:lang w:val="ru-RU"/>
              </w:rPr>
            </w:pPr>
            <w:r w:rsidRPr="00A65FD3">
              <w:rPr>
                <w:rFonts w:eastAsia="Times New Roman" w:cs="Times New Roman"/>
                <w:sz w:val="22"/>
                <w:lang w:val="ru-RU"/>
              </w:rPr>
              <w:t>б) разработка и внедрение системы оценивания</w:t>
            </w:r>
          </w:p>
        </w:tc>
        <w:tc>
          <w:tcPr>
            <w:tcW w:w="2160" w:type="dxa"/>
          </w:tcPr>
          <w:p w14:paraId="4EA50B07" w14:textId="77777777" w:rsidR="00A65FD3" w:rsidRPr="00A65FD3" w:rsidRDefault="00A65FD3" w:rsidP="00A65FD3">
            <w:pPr>
              <w:spacing w:line="276" w:lineRule="auto"/>
              <w:ind w:firstLine="0"/>
              <w:rPr>
                <w:rFonts w:eastAsia="Times New Roman" w:cs="Times New Roman"/>
                <w:sz w:val="22"/>
              </w:rPr>
            </w:pPr>
            <w:r w:rsidRPr="00A65FD3">
              <w:rPr>
                <w:rFonts w:eastAsia="Times New Roman" w:cs="Times New Roman"/>
                <w:sz w:val="22"/>
              </w:rPr>
              <w:t>2002 г.</w:t>
            </w:r>
          </w:p>
        </w:tc>
      </w:tr>
      <w:tr w:rsidR="00A65FD3" w:rsidRPr="00A65FD3" w14:paraId="57C8D048" w14:textId="77777777" w:rsidTr="0083340A">
        <w:tc>
          <w:tcPr>
            <w:tcW w:w="6570" w:type="dxa"/>
          </w:tcPr>
          <w:p w14:paraId="4F50D7A2" w14:textId="77777777" w:rsidR="00A65FD3" w:rsidRPr="00A65FD3" w:rsidRDefault="00A65FD3" w:rsidP="00A65FD3">
            <w:pPr>
              <w:spacing w:line="276" w:lineRule="auto"/>
              <w:ind w:firstLine="0"/>
              <w:rPr>
                <w:rFonts w:eastAsia="Times New Roman" w:cs="Times New Roman"/>
                <w:sz w:val="22"/>
                <w:lang w:val="ru-RU"/>
              </w:rPr>
            </w:pPr>
            <w:r w:rsidRPr="00A65FD3">
              <w:rPr>
                <w:rFonts w:eastAsia="Times New Roman" w:cs="Times New Roman"/>
                <w:sz w:val="22"/>
                <w:lang w:val="ru-RU"/>
              </w:rPr>
              <w:t>г) проведение национального исследования по оценке знаний</w:t>
            </w:r>
          </w:p>
        </w:tc>
        <w:tc>
          <w:tcPr>
            <w:tcW w:w="2160" w:type="dxa"/>
          </w:tcPr>
          <w:p w14:paraId="6B6D364B" w14:textId="77777777" w:rsidR="00A65FD3" w:rsidRPr="00A65FD3" w:rsidRDefault="00A65FD3" w:rsidP="00A65FD3">
            <w:pPr>
              <w:spacing w:line="276" w:lineRule="auto"/>
              <w:ind w:firstLine="0"/>
              <w:rPr>
                <w:rFonts w:eastAsia="Times New Roman" w:cs="Times New Roman"/>
                <w:sz w:val="22"/>
              </w:rPr>
            </w:pPr>
            <w:r w:rsidRPr="00A65FD3">
              <w:rPr>
                <w:rFonts w:eastAsia="Times New Roman" w:cs="Times New Roman"/>
                <w:sz w:val="22"/>
              </w:rPr>
              <w:t>2003 г.</w:t>
            </w:r>
          </w:p>
        </w:tc>
      </w:tr>
      <w:tr w:rsidR="00A65FD3" w:rsidRPr="00A65FD3" w14:paraId="2D76826B" w14:textId="77777777" w:rsidTr="0083340A">
        <w:tc>
          <w:tcPr>
            <w:tcW w:w="6570" w:type="dxa"/>
          </w:tcPr>
          <w:p w14:paraId="4DEB4FDE" w14:textId="77777777" w:rsidR="00A65FD3" w:rsidRPr="00A65FD3" w:rsidRDefault="00A65FD3" w:rsidP="00A65FD3">
            <w:pPr>
              <w:spacing w:line="276" w:lineRule="auto"/>
              <w:ind w:firstLine="0"/>
              <w:rPr>
                <w:rFonts w:eastAsia="Times New Roman" w:cs="Times New Roman"/>
                <w:sz w:val="22"/>
                <w:lang w:val="ru-RU"/>
              </w:rPr>
            </w:pPr>
            <w:r w:rsidRPr="00A65FD3">
              <w:rPr>
                <w:rFonts w:eastAsia="Times New Roman" w:cs="Times New Roman"/>
                <w:sz w:val="22"/>
                <w:lang w:val="ru-RU"/>
              </w:rPr>
              <w:t>д) проведение общенационального мониторинга знаний</w:t>
            </w:r>
          </w:p>
        </w:tc>
        <w:tc>
          <w:tcPr>
            <w:tcW w:w="2160" w:type="dxa"/>
          </w:tcPr>
          <w:p w14:paraId="5763DF33" w14:textId="77777777" w:rsidR="00A65FD3" w:rsidRPr="00A65FD3" w:rsidRDefault="00A65FD3" w:rsidP="00A65FD3">
            <w:pPr>
              <w:spacing w:line="276" w:lineRule="auto"/>
              <w:ind w:firstLine="0"/>
              <w:rPr>
                <w:rFonts w:eastAsia="Times New Roman" w:cs="Times New Roman"/>
                <w:sz w:val="22"/>
              </w:rPr>
            </w:pPr>
            <w:r w:rsidRPr="00A65FD3">
              <w:rPr>
                <w:rFonts w:eastAsia="Times New Roman" w:cs="Times New Roman"/>
                <w:sz w:val="22"/>
              </w:rPr>
              <w:t>2004 г.</w:t>
            </w:r>
          </w:p>
        </w:tc>
      </w:tr>
      <w:tr w:rsidR="00A65FD3" w:rsidRPr="00A65FD3" w14:paraId="05359547" w14:textId="77777777" w:rsidTr="0083340A">
        <w:tc>
          <w:tcPr>
            <w:tcW w:w="6570" w:type="dxa"/>
          </w:tcPr>
          <w:p w14:paraId="36760303" w14:textId="77777777" w:rsidR="00A65FD3" w:rsidRPr="00A65FD3" w:rsidRDefault="00A65FD3" w:rsidP="00A65FD3">
            <w:pPr>
              <w:spacing w:line="276" w:lineRule="auto"/>
              <w:ind w:firstLine="0"/>
              <w:rPr>
                <w:rFonts w:eastAsia="Times New Roman" w:cs="Times New Roman"/>
                <w:sz w:val="22"/>
                <w:lang w:val="ru-RU"/>
              </w:rPr>
            </w:pPr>
            <w:r w:rsidRPr="00A65FD3">
              <w:rPr>
                <w:rFonts w:eastAsia="Times New Roman" w:cs="Times New Roman"/>
                <w:sz w:val="22"/>
                <w:lang w:val="ru-RU"/>
              </w:rPr>
              <w:t>е) участие в международных исследованиях</w:t>
            </w:r>
          </w:p>
        </w:tc>
        <w:tc>
          <w:tcPr>
            <w:tcW w:w="2160" w:type="dxa"/>
          </w:tcPr>
          <w:p w14:paraId="685E5025" w14:textId="77777777" w:rsidR="00A65FD3" w:rsidRPr="00A65FD3" w:rsidRDefault="00A65FD3" w:rsidP="00A65FD3">
            <w:pPr>
              <w:spacing w:line="276" w:lineRule="auto"/>
              <w:ind w:firstLine="0"/>
              <w:rPr>
                <w:rFonts w:eastAsia="Times New Roman" w:cs="Times New Roman"/>
                <w:sz w:val="22"/>
              </w:rPr>
            </w:pPr>
            <w:r w:rsidRPr="00A65FD3">
              <w:rPr>
                <w:rFonts w:eastAsia="Times New Roman" w:cs="Times New Roman"/>
                <w:sz w:val="22"/>
              </w:rPr>
              <w:t>2004-2005 г.</w:t>
            </w:r>
          </w:p>
        </w:tc>
      </w:tr>
    </w:tbl>
    <w:p w14:paraId="73AC859A" w14:textId="77777777" w:rsidR="00A65FD3" w:rsidRPr="00A65FD3" w:rsidRDefault="00A65FD3" w:rsidP="00A65FD3">
      <w:pPr>
        <w:spacing w:line="276" w:lineRule="auto"/>
        <w:ind w:hanging="90"/>
        <w:rPr>
          <w:sz w:val="10"/>
        </w:rPr>
      </w:pPr>
    </w:p>
    <w:p w14:paraId="3C8E69B8" w14:textId="77777777" w:rsidR="00A65FD3" w:rsidRPr="00A65FD3" w:rsidRDefault="00A65FD3" w:rsidP="00A65FD3">
      <w:pPr>
        <w:spacing w:line="276" w:lineRule="auto"/>
        <w:ind w:firstLine="0"/>
        <w:rPr>
          <w:sz w:val="22"/>
        </w:rPr>
      </w:pPr>
      <w:r w:rsidRPr="00A65FD3">
        <w:rPr>
          <w:sz w:val="22"/>
          <w:lang w:val="ru-RU"/>
        </w:rPr>
        <w:t>Источник: данные парламента РА.</w:t>
      </w:r>
    </w:p>
    <w:p w14:paraId="3E7A8C97" w14:textId="77777777" w:rsidR="00A65FD3" w:rsidRPr="00A65FD3" w:rsidRDefault="00A65FD3" w:rsidP="00A65FD3">
      <w:pPr>
        <w:ind w:firstLine="0"/>
        <w:rPr>
          <w:rFonts w:ascii="Sylfaen" w:hAnsi="Sylfaen"/>
        </w:rPr>
      </w:pPr>
    </w:p>
    <w:p w14:paraId="7E704109" w14:textId="77777777" w:rsidR="00A65FD3" w:rsidRPr="00A65FD3" w:rsidRDefault="00A65FD3" w:rsidP="00A65FD3">
      <w:pPr>
        <w:rPr>
          <w:lang w:val="ru-RU"/>
        </w:rPr>
      </w:pPr>
      <w:r w:rsidRPr="00A65FD3">
        <w:rPr>
          <w:lang w:val="ru-RU"/>
        </w:rPr>
        <w:t>Для осуществления запланированных мероприятий в МОН РА был создан Центр образовательных программ (см. [7, 9]), который выполнял (выполняет до сих пор) финансово-организационные функции по конкретным направлениям становления НСОКО.</w:t>
      </w:r>
    </w:p>
    <w:p w14:paraId="337C01B6" w14:textId="77777777" w:rsidR="00A65FD3" w:rsidRPr="00A65FD3" w:rsidRDefault="00A65FD3" w:rsidP="00A65FD3">
      <w:pPr>
        <w:rPr>
          <w:lang w:val="ru-RU"/>
        </w:rPr>
      </w:pPr>
      <w:r w:rsidRPr="00A65FD3">
        <w:rPr>
          <w:lang w:val="ru-RU"/>
        </w:rPr>
        <w:t xml:space="preserve">Цели, заложенные  в Таблице 3, представляют собой скорее длительные процессы, чем конкретные мероприятия. Тем не менее, практически все цели Таблицы 3 (с некоторым сдвигом сроков), с той или иной степенью законченности, были достигнуты: новая НСОКО, в целом была внедрена, был создан Центр оценки и тестирования, были начаты предварительные работы по разработке инструментов национальных исследований, состоялось участие Армении в международном исследовании </w:t>
      </w:r>
      <w:r w:rsidRPr="00A65FD3">
        <w:t>TIMSS</w:t>
      </w:r>
      <w:r w:rsidRPr="00A65FD3">
        <w:rPr>
          <w:lang w:val="ru-RU"/>
        </w:rPr>
        <w:t xml:space="preserve"> 2003.</w:t>
      </w:r>
    </w:p>
    <w:p w14:paraId="375A7E4E" w14:textId="77777777" w:rsidR="00A65FD3" w:rsidRPr="00A65FD3" w:rsidRDefault="00A65FD3" w:rsidP="00A65FD3">
      <w:pPr>
        <w:rPr>
          <w:lang w:val="ru-RU"/>
        </w:rPr>
      </w:pPr>
      <w:r w:rsidRPr="00A65FD3">
        <w:rPr>
          <w:lang w:val="ru-RU"/>
        </w:rPr>
        <w:lastRenderedPageBreak/>
        <w:t xml:space="preserve">Еще в 2004 году процесс реформирования НСОКО был включен в список </w:t>
      </w:r>
      <w:r w:rsidRPr="00A65FD3">
        <w:rPr>
          <w:i/>
          <w:lang w:val="ru-RU"/>
        </w:rPr>
        <w:t xml:space="preserve">приоритетных задач </w:t>
      </w:r>
      <w:r w:rsidRPr="00A65FD3">
        <w:rPr>
          <w:rFonts w:ascii="Sylfaen" w:hAnsi="Sylfaen"/>
          <w:lang w:val="ru-RU"/>
        </w:rPr>
        <w:t xml:space="preserve">правительства РА (см. </w:t>
      </w:r>
      <w:r w:rsidRPr="00A65FD3">
        <w:rPr>
          <w:lang w:val="ru-RU"/>
        </w:rPr>
        <w:t>[10]</w:t>
      </w:r>
      <w:r w:rsidRPr="00A65FD3">
        <w:rPr>
          <w:rFonts w:ascii="Sylfaen" w:hAnsi="Sylfaen"/>
          <w:lang w:val="ru-RU"/>
        </w:rPr>
        <w:t xml:space="preserve">). Об этом свидетельствует и утверждение парламентом РА второй программы финансирования образовательных программ ЦОП (см. </w:t>
      </w:r>
      <w:r w:rsidRPr="00A65FD3">
        <w:rPr>
          <w:lang w:val="ru-RU"/>
        </w:rPr>
        <w:t>[17]</w:t>
      </w:r>
      <w:r w:rsidRPr="00A65FD3">
        <w:rPr>
          <w:rFonts w:ascii="Sylfaen" w:hAnsi="Sylfaen"/>
          <w:lang w:val="ru-RU"/>
        </w:rPr>
        <w:t xml:space="preserve">) и </w:t>
      </w:r>
      <w:r w:rsidRPr="00A65FD3">
        <w:rPr>
          <w:lang w:val="ru-RU"/>
        </w:rPr>
        <w:t>утверждение ежегодных бюджетных расходов ЦОТ, в рамках среднесрочных программ государственных расходов РА (см., например [24]). Наконец, важность становления НСОКО зафиксировано в законах РА об утверждении государственных программ развития образования (см. [5, 6]).</w:t>
      </w:r>
    </w:p>
    <w:p w14:paraId="25AC525A" w14:textId="77777777" w:rsidR="00A65FD3" w:rsidRPr="00A65FD3" w:rsidRDefault="00A65FD3" w:rsidP="00A65FD3">
      <w:pPr>
        <w:rPr>
          <w:lang w:val="ru-RU"/>
        </w:rPr>
      </w:pPr>
      <w:r w:rsidRPr="00A65FD3">
        <w:rPr>
          <w:lang w:val="ru-RU"/>
        </w:rPr>
        <w:t>Основные цели и задачи НСОКО были заложены еще в концепции оценки знаний учащихся, утвержденной правительством РА (см. [12]). В их числе можно перечислить следующие: организация и реализация мероприятий по внутриклассноиму текущему оцениванию успеваемости учащихся общеобразовательных школ, организация и реализация государственных выпускных экзаменов и ЕГЭ, осуществление национальных мониторинговых исследований по различным общеобразовательных предметам, участие в различных международных исследованиях и др.</w:t>
      </w:r>
    </w:p>
    <w:p w14:paraId="5EDFFC44" w14:textId="77777777" w:rsidR="00A65FD3" w:rsidRPr="00A65FD3" w:rsidRDefault="00A65FD3" w:rsidP="00A65FD3">
      <w:pPr>
        <w:pStyle w:val="4"/>
        <w:rPr>
          <w:lang w:val="ru-RU"/>
        </w:rPr>
      </w:pPr>
      <w:bookmarkStart w:id="435" w:name="_Toc431056049"/>
      <w:r w:rsidRPr="00A65FD3">
        <w:rPr>
          <w:lang w:val="ru-RU"/>
        </w:rPr>
        <w:t>2.1. Нормативно-правовое регулирование</w:t>
      </w:r>
      <w:bookmarkEnd w:id="435"/>
    </w:p>
    <w:p w14:paraId="51DDB809" w14:textId="77777777" w:rsidR="00A65FD3" w:rsidRPr="00A65FD3" w:rsidRDefault="00A65FD3" w:rsidP="00A65FD3">
      <w:pPr>
        <w:rPr>
          <w:lang w:val="ru-RU"/>
        </w:rPr>
      </w:pPr>
      <w:r w:rsidRPr="00A65FD3">
        <w:rPr>
          <w:lang w:val="ru-RU"/>
        </w:rPr>
        <w:t>Основные этапы становления системы НСОКО в Армении и конкретные шаги реализации преобразований отражены в следующих нормативно-правовых документах.</w:t>
      </w:r>
    </w:p>
    <w:p w14:paraId="41EA0A5C" w14:textId="77777777" w:rsidR="00A65FD3" w:rsidRPr="00A65FD3" w:rsidRDefault="00A65FD3" w:rsidP="00A65FD3">
      <w:pPr>
        <w:rPr>
          <w:lang w:val="ru-RU"/>
        </w:rPr>
      </w:pPr>
    </w:p>
    <w:p w14:paraId="4A9C4423" w14:textId="77777777" w:rsidR="00A65FD3" w:rsidRPr="00A65FD3" w:rsidRDefault="00A65FD3" w:rsidP="00A65FD3">
      <w:pPr>
        <w:ind w:firstLine="0"/>
        <w:rPr>
          <w:lang w:val="ru-RU"/>
        </w:rPr>
      </w:pPr>
      <w:r w:rsidRPr="00A65FD3">
        <w:rPr>
          <w:b/>
          <w:lang w:val="ru-RU"/>
        </w:rPr>
        <w:t>Конституция</w:t>
      </w:r>
      <w:r w:rsidRPr="00A65FD3">
        <w:rPr>
          <w:lang w:val="ru-RU"/>
        </w:rPr>
        <w:t xml:space="preserve"> РА (см. [1]) – основной закон РА. На основании статьи 39 Конституции РА, каждый гражданин РА имеет право на образование. В том числе, на обязательное бесплатное среднее образование и высшее образование, на </w:t>
      </w:r>
      <w:r w:rsidRPr="00A65FD3">
        <w:rPr>
          <w:i/>
          <w:lang w:val="ru-RU"/>
        </w:rPr>
        <w:t>конкурсной основе</w:t>
      </w:r>
      <w:r w:rsidRPr="00A65FD3">
        <w:rPr>
          <w:lang w:val="ru-RU"/>
        </w:rPr>
        <w:t xml:space="preserve">. Таким образом, основной принцип вступительных экзаменов – состязательность, изначально заложен в Конституции РА, а цель дальнейших шагов – это качественное и справедливое осуществление этого принципа. </w:t>
      </w:r>
    </w:p>
    <w:p w14:paraId="67EECEF3" w14:textId="77777777" w:rsidR="00A65FD3" w:rsidRPr="00A65FD3" w:rsidRDefault="00A65FD3" w:rsidP="00A65FD3">
      <w:pPr>
        <w:ind w:firstLine="0"/>
        <w:rPr>
          <w:lang w:val="ru-RU"/>
        </w:rPr>
      </w:pPr>
      <w:r w:rsidRPr="00A65FD3">
        <w:rPr>
          <w:b/>
          <w:lang w:val="ru-RU"/>
        </w:rPr>
        <w:t>Законы</w:t>
      </w:r>
      <w:r w:rsidRPr="00A65FD3">
        <w:rPr>
          <w:lang w:val="ru-RU"/>
        </w:rPr>
        <w:t xml:space="preserve"> РА (см. [2-6]). Приняты парламентом РА.</w:t>
      </w:r>
    </w:p>
    <w:p w14:paraId="4F86311E" w14:textId="77777777" w:rsidR="00A65FD3" w:rsidRPr="00A65FD3" w:rsidRDefault="00A65FD3" w:rsidP="00A65FD3">
      <w:pPr>
        <w:tabs>
          <w:tab w:val="left" w:pos="270"/>
        </w:tabs>
        <w:ind w:left="360" w:firstLine="0"/>
        <w:rPr>
          <w:rFonts w:ascii="Sylfaen" w:hAnsi="Sylfaen"/>
          <w:lang w:val="ru-RU"/>
        </w:rPr>
      </w:pPr>
      <w:r w:rsidRPr="00A65FD3">
        <w:rPr>
          <w:lang w:val="ru-RU"/>
        </w:rPr>
        <w:t xml:space="preserve">а.   Об образовании. </w:t>
      </w:r>
      <w:r w:rsidRPr="00A65FD3">
        <w:rPr>
          <w:rFonts w:ascii="Sylfaen" w:hAnsi="Sylfaen"/>
          <w:lang w:val="ru-RU"/>
        </w:rPr>
        <w:t xml:space="preserve">Закон регулирует принципы государственной политики и </w:t>
      </w:r>
    </w:p>
    <w:p w14:paraId="6A173ADD" w14:textId="77777777" w:rsidR="00A65FD3" w:rsidRPr="00A65FD3" w:rsidRDefault="00A65FD3" w:rsidP="00A65FD3">
      <w:pPr>
        <w:tabs>
          <w:tab w:val="left" w:pos="270"/>
        </w:tabs>
        <w:ind w:left="360" w:firstLine="0"/>
        <w:rPr>
          <w:rFonts w:ascii="Sylfaen" w:hAnsi="Sylfaen"/>
          <w:lang w:val="ru-RU"/>
        </w:rPr>
      </w:pPr>
      <w:r w:rsidRPr="00A65FD3">
        <w:rPr>
          <w:rFonts w:ascii="Sylfaen" w:hAnsi="Sylfaen"/>
          <w:lang w:val="ru-RU"/>
        </w:rPr>
        <w:t xml:space="preserve">      организационно-правовые и финансовые задачи системы образования. Статья 15 </w:t>
      </w:r>
    </w:p>
    <w:p w14:paraId="183A30DD" w14:textId="77777777" w:rsidR="00A65FD3" w:rsidRPr="00A65FD3" w:rsidRDefault="00A65FD3" w:rsidP="00A65FD3">
      <w:pPr>
        <w:tabs>
          <w:tab w:val="left" w:pos="270"/>
        </w:tabs>
        <w:ind w:left="360" w:firstLine="0"/>
        <w:rPr>
          <w:lang w:val="ru-RU"/>
        </w:rPr>
      </w:pPr>
      <w:r w:rsidRPr="00A65FD3">
        <w:rPr>
          <w:rFonts w:ascii="Sylfaen" w:hAnsi="Sylfaen"/>
          <w:lang w:val="ru-RU"/>
        </w:rPr>
        <w:t xml:space="preserve">      посвящена вопросам приема на следующую ступень обучения.</w:t>
      </w:r>
    </w:p>
    <w:p w14:paraId="0B715C70" w14:textId="77777777" w:rsidR="00A65FD3" w:rsidRPr="00A65FD3" w:rsidRDefault="00A65FD3" w:rsidP="00A65FD3">
      <w:pPr>
        <w:tabs>
          <w:tab w:val="left" w:pos="270"/>
        </w:tabs>
        <w:ind w:left="360" w:firstLine="0"/>
        <w:rPr>
          <w:rFonts w:ascii="Sylfaen" w:hAnsi="Sylfaen"/>
          <w:lang w:val="ru-RU"/>
        </w:rPr>
      </w:pPr>
      <w:r w:rsidRPr="00A65FD3">
        <w:rPr>
          <w:lang w:val="ru-RU"/>
        </w:rPr>
        <w:t xml:space="preserve">б.   Об общем образовании. </w:t>
      </w:r>
      <w:r w:rsidRPr="00A65FD3">
        <w:rPr>
          <w:rFonts w:ascii="Sylfaen" w:hAnsi="Sylfaen"/>
          <w:lang w:val="ru-RU"/>
        </w:rPr>
        <w:t>Закон регулирует принципы и отношения системы</w:t>
      </w:r>
    </w:p>
    <w:p w14:paraId="16F3F979" w14:textId="77777777" w:rsidR="00A65FD3" w:rsidRPr="00A65FD3" w:rsidRDefault="00A65FD3" w:rsidP="00A65FD3">
      <w:pPr>
        <w:tabs>
          <w:tab w:val="left" w:pos="270"/>
        </w:tabs>
        <w:ind w:left="360" w:firstLine="0"/>
        <w:rPr>
          <w:rFonts w:ascii="Sylfaen" w:hAnsi="Sylfaen"/>
          <w:lang w:val="ru-RU"/>
        </w:rPr>
      </w:pPr>
      <w:r w:rsidRPr="00A65FD3">
        <w:rPr>
          <w:rFonts w:ascii="Sylfaen" w:hAnsi="Sylfaen"/>
          <w:lang w:val="ru-RU"/>
        </w:rPr>
        <w:t xml:space="preserve">      общего образования. Статья 6 посвящена государственным стандартам, </w:t>
      </w:r>
    </w:p>
    <w:p w14:paraId="28B6670F" w14:textId="77777777" w:rsidR="00A65FD3" w:rsidRPr="00A65FD3" w:rsidRDefault="00A65FD3" w:rsidP="00A65FD3">
      <w:pPr>
        <w:tabs>
          <w:tab w:val="left" w:pos="270"/>
        </w:tabs>
        <w:ind w:left="360" w:firstLine="0"/>
        <w:rPr>
          <w:rFonts w:ascii="Sylfaen" w:hAnsi="Sylfaen"/>
          <w:lang w:val="ru-RU"/>
        </w:rPr>
      </w:pPr>
      <w:r w:rsidRPr="00A65FD3">
        <w:rPr>
          <w:rFonts w:ascii="Sylfaen" w:hAnsi="Sylfaen"/>
          <w:lang w:val="ru-RU"/>
        </w:rPr>
        <w:t xml:space="preserve">      Статья 7</w:t>
      </w:r>
      <w:r w:rsidRPr="00A65FD3">
        <w:rPr>
          <w:lang w:val="ru-RU"/>
        </w:rPr>
        <w:t xml:space="preserve">– </w:t>
      </w:r>
      <w:r w:rsidRPr="00A65FD3">
        <w:rPr>
          <w:rFonts w:ascii="Sylfaen" w:hAnsi="Sylfaen"/>
          <w:lang w:val="ru-RU"/>
        </w:rPr>
        <w:t xml:space="preserve">общеобразовательным программам и ступеням обучения. Статья 18 </w:t>
      </w:r>
    </w:p>
    <w:p w14:paraId="789C6497" w14:textId="77777777" w:rsidR="00A65FD3" w:rsidRPr="00A65FD3" w:rsidRDefault="00A65FD3" w:rsidP="00A65FD3">
      <w:pPr>
        <w:tabs>
          <w:tab w:val="left" w:pos="270"/>
        </w:tabs>
        <w:ind w:left="360" w:firstLine="0"/>
        <w:rPr>
          <w:rFonts w:ascii="Sylfaen" w:hAnsi="Sylfaen"/>
          <w:lang w:val="ru-RU"/>
        </w:rPr>
      </w:pPr>
      <w:r w:rsidRPr="00A65FD3">
        <w:rPr>
          <w:rFonts w:ascii="Sylfaen" w:hAnsi="Sylfaen"/>
          <w:lang w:val="ru-RU"/>
        </w:rPr>
        <w:t xml:space="preserve">      регулирует принципы оценки текущей успеваемости, окончания конкретной</w:t>
      </w:r>
    </w:p>
    <w:p w14:paraId="22CBF343" w14:textId="77777777" w:rsidR="00A65FD3" w:rsidRPr="00A65FD3" w:rsidRDefault="00A65FD3" w:rsidP="00A65FD3">
      <w:pPr>
        <w:tabs>
          <w:tab w:val="left" w:pos="270"/>
        </w:tabs>
        <w:ind w:left="360" w:firstLine="0"/>
        <w:rPr>
          <w:rFonts w:ascii="Sylfaen" w:hAnsi="Sylfaen"/>
          <w:lang w:val="ru-RU"/>
        </w:rPr>
      </w:pPr>
      <w:r w:rsidRPr="00A65FD3">
        <w:rPr>
          <w:rFonts w:ascii="Sylfaen" w:hAnsi="Sylfaen"/>
          <w:lang w:val="ru-RU"/>
        </w:rPr>
        <w:t xml:space="preserve">      ступени обучения.</w:t>
      </w:r>
    </w:p>
    <w:p w14:paraId="0540154E" w14:textId="77777777" w:rsidR="00A65FD3" w:rsidRPr="00A65FD3" w:rsidRDefault="00A65FD3" w:rsidP="00A65FD3">
      <w:pPr>
        <w:tabs>
          <w:tab w:val="left" w:pos="270"/>
        </w:tabs>
        <w:ind w:left="360" w:firstLine="0"/>
        <w:rPr>
          <w:rFonts w:ascii="Sylfaen" w:hAnsi="Sylfaen"/>
          <w:lang w:val="ru-RU"/>
        </w:rPr>
      </w:pPr>
      <w:r w:rsidRPr="00A65FD3">
        <w:rPr>
          <w:lang w:val="ru-RU"/>
        </w:rPr>
        <w:lastRenderedPageBreak/>
        <w:t xml:space="preserve">в.   О высшем и последующем специализированном образовании. </w:t>
      </w:r>
      <w:r w:rsidRPr="00A65FD3">
        <w:rPr>
          <w:rFonts w:ascii="Sylfaen" w:hAnsi="Sylfaen"/>
          <w:lang w:val="ru-RU"/>
        </w:rPr>
        <w:t xml:space="preserve">Закон регулирует </w:t>
      </w:r>
    </w:p>
    <w:p w14:paraId="067DFB26" w14:textId="77777777" w:rsidR="00A65FD3" w:rsidRPr="00A65FD3" w:rsidRDefault="00A65FD3" w:rsidP="00A65FD3">
      <w:pPr>
        <w:tabs>
          <w:tab w:val="left" w:pos="270"/>
        </w:tabs>
        <w:ind w:left="360" w:firstLine="0"/>
        <w:rPr>
          <w:rFonts w:ascii="Sylfaen" w:hAnsi="Sylfaen"/>
          <w:lang w:val="ru-RU"/>
        </w:rPr>
      </w:pPr>
      <w:r w:rsidRPr="00A65FD3">
        <w:rPr>
          <w:rFonts w:ascii="Sylfaen" w:hAnsi="Sylfaen"/>
          <w:lang w:val="ru-RU"/>
        </w:rPr>
        <w:t xml:space="preserve">      организационные, правовые и финансовые отношения системы высшего и </w:t>
      </w:r>
    </w:p>
    <w:p w14:paraId="2A18A1EB" w14:textId="77777777" w:rsidR="00A65FD3" w:rsidRPr="00A65FD3" w:rsidRDefault="00A65FD3" w:rsidP="00A65FD3">
      <w:pPr>
        <w:tabs>
          <w:tab w:val="left" w:pos="270"/>
        </w:tabs>
        <w:ind w:left="360" w:firstLine="0"/>
        <w:rPr>
          <w:rFonts w:ascii="Sylfaen" w:hAnsi="Sylfaen"/>
          <w:lang w:val="ru-RU"/>
        </w:rPr>
      </w:pPr>
      <w:r w:rsidRPr="00A65FD3">
        <w:rPr>
          <w:rFonts w:ascii="Sylfaen" w:hAnsi="Sylfaen"/>
          <w:lang w:val="ru-RU"/>
        </w:rPr>
        <w:t xml:space="preserve">      последующего специализированного образования. Статья 14 регулирует </w:t>
      </w:r>
    </w:p>
    <w:p w14:paraId="0E08884B" w14:textId="77777777" w:rsidR="00A65FD3" w:rsidRPr="00A65FD3" w:rsidRDefault="00A65FD3" w:rsidP="00A65FD3">
      <w:pPr>
        <w:tabs>
          <w:tab w:val="left" w:pos="270"/>
        </w:tabs>
        <w:ind w:left="360" w:firstLine="0"/>
        <w:rPr>
          <w:rFonts w:ascii="Sylfaen" w:hAnsi="Sylfaen"/>
          <w:lang w:val="ru-RU"/>
        </w:rPr>
      </w:pPr>
      <w:r w:rsidRPr="00A65FD3">
        <w:rPr>
          <w:rFonts w:ascii="Sylfaen" w:hAnsi="Sylfaen"/>
          <w:lang w:val="ru-RU"/>
        </w:rPr>
        <w:t xml:space="preserve">      отношение приема в государственные и негосударственные вузы. </w:t>
      </w:r>
    </w:p>
    <w:p w14:paraId="78616981" w14:textId="77777777" w:rsidR="00A65FD3" w:rsidRPr="00A65FD3" w:rsidRDefault="00A65FD3" w:rsidP="00A65FD3">
      <w:pPr>
        <w:ind w:firstLine="0"/>
        <w:rPr>
          <w:lang w:val="ru-RU"/>
        </w:rPr>
      </w:pPr>
      <w:r w:rsidRPr="00A65FD3">
        <w:rPr>
          <w:lang w:val="ru-RU"/>
        </w:rPr>
        <w:t xml:space="preserve">      г.   Об утверждении государственной программы развития образования на 2001-2005 г.</w:t>
      </w:r>
    </w:p>
    <w:p w14:paraId="4C1965E9" w14:textId="77777777" w:rsidR="00A65FD3" w:rsidRPr="00A65FD3" w:rsidRDefault="00A65FD3" w:rsidP="00A65FD3">
      <w:pPr>
        <w:ind w:firstLine="0"/>
        <w:rPr>
          <w:lang w:val="ru-RU"/>
        </w:rPr>
      </w:pPr>
      <w:r w:rsidRPr="00A65FD3">
        <w:rPr>
          <w:lang w:val="ru-RU"/>
        </w:rPr>
        <w:t xml:space="preserve">           В разделе 6 программы, в числе запланированных мероприятий, перечислены  </w:t>
      </w:r>
    </w:p>
    <w:p w14:paraId="056772CA" w14:textId="77777777" w:rsidR="00A65FD3" w:rsidRPr="00A65FD3" w:rsidRDefault="00A65FD3" w:rsidP="00A65FD3">
      <w:pPr>
        <w:ind w:firstLine="0"/>
        <w:rPr>
          <w:lang w:val="ru-RU"/>
        </w:rPr>
      </w:pPr>
      <w:r w:rsidRPr="00A65FD3">
        <w:rPr>
          <w:lang w:val="ru-RU"/>
        </w:rPr>
        <w:t xml:space="preserve">           мероприятия по внедрению новой НСОКО (см. Таблицу 3).</w:t>
      </w:r>
    </w:p>
    <w:p w14:paraId="6CAB6C5F" w14:textId="77777777" w:rsidR="00A65FD3" w:rsidRPr="00A65FD3" w:rsidRDefault="00A65FD3" w:rsidP="00A65FD3">
      <w:pPr>
        <w:ind w:firstLine="0"/>
        <w:rPr>
          <w:lang w:val="ru-RU"/>
        </w:rPr>
      </w:pPr>
      <w:r w:rsidRPr="00A65FD3">
        <w:rPr>
          <w:lang w:val="ru-RU"/>
        </w:rPr>
        <w:t xml:space="preserve">      д.   Об утверждении государственной программы развития образования </w:t>
      </w:r>
      <w:r w:rsidRPr="00A65FD3">
        <w:rPr>
          <w:rFonts w:ascii="Sylfaen" w:hAnsi="Sylfaen"/>
          <w:lang w:val="ru-RU"/>
        </w:rPr>
        <w:t xml:space="preserve">на </w:t>
      </w:r>
      <w:r w:rsidRPr="00A65FD3">
        <w:rPr>
          <w:lang w:val="ru-RU"/>
        </w:rPr>
        <w:t xml:space="preserve">2011-2015 г. </w:t>
      </w:r>
    </w:p>
    <w:p w14:paraId="0769732C" w14:textId="77777777" w:rsidR="00A65FD3" w:rsidRPr="00A65FD3" w:rsidRDefault="00A65FD3" w:rsidP="00A65FD3">
      <w:pPr>
        <w:ind w:firstLine="0"/>
        <w:rPr>
          <w:lang w:val="ru-RU"/>
        </w:rPr>
      </w:pPr>
      <w:r w:rsidRPr="00A65FD3">
        <w:rPr>
          <w:lang w:val="ru-RU"/>
        </w:rPr>
        <w:t xml:space="preserve">            В разделах 2 и 4 отмечается важность участия Армении в международных </w:t>
      </w:r>
    </w:p>
    <w:p w14:paraId="73741FCB" w14:textId="77777777" w:rsidR="00A65FD3" w:rsidRPr="00A65FD3" w:rsidRDefault="00A65FD3" w:rsidP="00A65FD3">
      <w:pPr>
        <w:ind w:firstLine="0"/>
        <w:rPr>
          <w:lang w:val="ru-RU"/>
        </w:rPr>
      </w:pPr>
      <w:r w:rsidRPr="00A65FD3">
        <w:rPr>
          <w:lang w:val="ru-RU"/>
        </w:rPr>
        <w:t xml:space="preserve">            исследованиях </w:t>
      </w:r>
      <w:r w:rsidRPr="00A65FD3">
        <w:t>TIMSS</w:t>
      </w:r>
      <w:r w:rsidRPr="00A65FD3">
        <w:rPr>
          <w:lang w:val="ru-RU"/>
        </w:rPr>
        <w:t xml:space="preserve">, а в разделе 7 – улучшения качества имплементации  </w:t>
      </w:r>
    </w:p>
    <w:p w14:paraId="48F4B385" w14:textId="77777777" w:rsidR="00A65FD3" w:rsidRPr="00A65FD3" w:rsidRDefault="00A65FD3" w:rsidP="00A65FD3">
      <w:pPr>
        <w:ind w:firstLine="0"/>
        <w:rPr>
          <w:lang w:val="ru-RU"/>
        </w:rPr>
      </w:pPr>
      <w:r w:rsidRPr="00A65FD3">
        <w:rPr>
          <w:lang w:val="ru-RU"/>
        </w:rPr>
        <w:t xml:space="preserve">            государственных выпускных экзаменов и ЕГЭ.</w:t>
      </w:r>
    </w:p>
    <w:p w14:paraId="6E97CA0F" w14:textId="77777777" w:rsidR="00A65FD3" w:rsidRPr="00A65FD3" w:rsidRDefault="00A65FD3" w:rsidP="00A65FD3">
      <w:pPr>
        <w:ind w:firstLine="0"/>
        <w:rPr>
          <w:rFonts w:cs="Times New Roman"/>
          <w:lang w:val="ru-RU"/>
        </w:rPr>
      </w:pPr>
      <w:r w:rsidRPr="00A65FD3">
        <w:rPr>
          <w:rFonts w:cs="Times New Roman"/>
          <w:b/>
          <w:lang w:val="ru-RU"/>
        </w:rPr>
        <w:t>Решения правительства</w:t>
      </w:r>
      <w:r w:rsidRPr="00A65FD3">
        <w:rPr>
          <w:rFonts w:cs="Times New Roman"/>
          <w:lang w:val="ru-RU"/>
        </w:rPr>
        <w:t xml:space="preserve"> РА (см. [10,11,13,18]). Подписаны председателем правительства РА.</w:t>
      </w:r>
    </w:p>
    <w:p w14:paraId="502F8BFF" w14:textId="77777777" w:rsidR="00A65FD3" w:rsidRPr="00A65FD3" w:rsidRDefault="00A65FD3" w:rsidP="00A65FD3">
      <w:pPr>
        <w:ind w:left="720" w:hanging="720"/>
        <w:rPr>
          <w:rFonts w:cs="Times New Roman"/>
          <w:lang w:val="ru-RU"/>
        </w:rPr>
      </w:pPr>
      <w:r w:rsidRPr="00A65FD3">
        <w:rPr>
          <w:rFonts w:cs="Times New Roman"/>
          <w:lang w:val="ru-RU"/>
        </w:rPr>
        <w:t xml:space="preserve">      а. Об утверждении мероприятий, функций, программ и приоритетных задач правительства РА на 2005 год. В числе приоритетных названа проблема актуализации НСОКО.</w:t>
      </w:r>
    </w:p>
    <w:p w14:paraId="4B1A9ADD" w14:textId="77777777" w:rsidR="00A65FD3" w:rsidRPr="00A65FD3" w:rsidRDefault="00A65FD3" w:rsidP="00A65FD3">
      <w:pPr>
        <w:ind w:left="720" w:hanging="360"/>
        <w:contextualSpacing/>
        <w:rPr>
          <w:rFonts w:eastAsia="Calibri" w:cs="Times New Roman"/>
          <w:lang w:val="ru-RU"/>
        </w:rPr>
      </w:pPr>
      <w:r w:rsidRPr="00A65FD3">
        <w:rPr>
          <w:rFonts w:eastAsia="Calibri" w:cs="Times New Roman"/>
          <w:lang w:val="ru-RU"/>
        </w:rPr>
        <w:t xml:space="preserve">б.  </w:t>
      </w:r>
      <w:r w:rsidRPr="00A65FD3">
        <w:rPr>
          <w:rFonts w:eastAsia="Times New Roman" w:cs="Times New Roman"/>
          <w:bCs/>
          <w:color w:val="000000"/>
          <w:szCs w:val="24"/>
          <w:lang w:val="ru-RU"/>
        </w:rPr>
        <w:t>Об утверждении государственного стандарта среднего образования. Утверждаются государственные стандарты образования и требования к учащимся на разных ступенях образования (элементарная школа, средняя школа, старшая школа).</w:t>
      </w:r>
    </w:p>
    <w:p w14:paraId="56B3F955" w14:textId="77777777" w:rsidR="00A65FD3" w:rsidRPr="00A65FD3" w:rsidRDefault="00A65FD3" w:rsidP="00A65FD3">
      <w:pPr>
        <w:ind w:left="720" w:hanging="360"/>
        <w:contextualSpacing/>
        <w:rPr>
          <w:rFonts w:ascii="Sylfaen" w:eastAsia="Calibri" w:hAnsi="Sylfaen" w:cs="Sylfaen"/>
          <w:lang w:val="ru-RU"/>
        </w:rPr>
      </w:pPr>
      <w:r w:rsidRPr="00A65FD3">
        <w:rPr>
          <w:rFonts w:eastAsia="Calibri" w:cs="Times New Roman"/>
          <w:lang w:val="ru-RU"/>
        </w:rPr>
        <w:t>в. О создании государственной некоммерческой организации «Центр оценки и тестирования» и об утверждении его законодательства. Утверждается решение о создании ЦОТ и его законодательства, для осуществления новых принципов и методов имплементации государственных выпускных экзаменов и ЕГЭ, для организации и осуществления национальных мониторинговых исследований, для участия в международных исследованиях.</w:t>
      </w:r>
    </w:p>
    <w:p w14:paraId="5171250B" w14:textId="77777777" w:rsidR="00A65FD3" w:rsidRPr="00A65FD3" w:rsidRDefault="00A65FD3" w:rsidP="00A65FD3">
      <w:pPr>
        <w:ind w:left="720" w:hanging="360"/>
        <w:contextualSpacing/>
        <w:rPr>
          <w:rFonts w:ascii="Sylfaen" w:eastAsia="Calibri" w:hAnsi="Sylfaen" w:cs="Sylfaen"/>
          <w:lang w:val="ru-RU"/>
        </w:rPr>
      </w:pPr>
      <w:r w:rsidRPr="00A65FD3">
        <w:rPr>
          <w:rFonts w:eastAsia="Calibri" w:cs="Times New Roman"/>
          <w:lang w:val="ru-RU"/>
        </w:rPr>
        <w:t>г.   Об утверждении правил приема в государственные и негосударственные учебные заведения. Утверждаются правила осуществления всех этапов организации и имплементации ЕГЭ.</w:t>
      </w:r>
    </w:p>
    <w:p w14:paraId="7CA6F7CD" w14:textId="77777777" w:rsidR="00A65FD3" w:rsidRPr="00A65FD3" w:rsidRDefault="00A65FD3" w:rsidP="00A65FD3">
      <w:pPr>
        <w:tabs>
          <w:tab w:val="left" w:pos="0"/>
        </w:tabs>
        <w:ind w:firstLine="0"/>
        <w:rPr>
          <w:lang w:val="ru-RU"/>
        </w:rPr>
      </w:pPr>
      <w:r w:rsidRPr="00A65FD3">
        <w:rPr>
          <w:b/>
          <w:lang w:val="ru-RU"/>
        </w:rPr>
        <w:t>Приказы министра МОН</w:t>
      </w:r>
      <w:r w:rsidRPr="00A65FD3">
        <w:rPr>
          <w:lang w:val="ru-RU"/>
        </w:rPr>
        <w:t xml:space="preserve"> РА (см. [14-16]). Подписаны министром образования и науки РА. В них утверждаются правила и конкретные процедуры организации и имплементации переводных, государственных выпускных экзаменов и ЕГЭ.</w:t>
      </w:r>
    </w:p>
    <w:p w14:paraId="2C7D6763" w14:textId="77777777" w:rsidR="00A65FD3" w:rsidRPr="00A65FD3" w:rsidRDefault="00A65FD3" w:rsidP="00A65FD3">
      <w:pPr>
        <w:ind w:firstLine="360"/>
        <w:rPr>
          <w:lang w:val="ru-RU"/>
        </w:rPr>
      </w:pPr>
      <w:r w:rsidRPr="00A65FD3">
        <w:rPr>
          <w:lang w:val="ru-RU"/>
        </w:rPr>
        <w:t xml:space="preserve">а.    </w:t>
      </w:r>
      <w:r w:rsidRPr="00A65FD3">
        <w:t>O</w:t>
      </w:r>
      <w:r w:rsidRPr="00A65FD3">
        <w:rPr>
          <w:lang w:val="ru-RU"/>
        </w:rPr>
        <w:t xml:space="preserve">б утверждении правил организации переводных и выпускных экзаменов в </w:t>
      </w:r>
    </w:p>
    <w:p w14:paraId="61F41ACD" w14:textId="77777777" w:rsidR="00A65FD3" w:rsidRPr="00A65FD3" w:rsidRDefault="00A65FD3" w:rsidP="00A65FD3">
      <w:pPr>
        <w:ind w:firstLine="360"/>
        <w:rPr>
          <w:lang w:val="ru-RU"/>
        </w:rPr>
      </w:pPr>
      <w:r w:rsidRPr="00A65FD3">
        <w:rPr>
          <w:lang w:val="ru-RU"/>
        </w:rPr>
        <w:t xml:space="preserve">       общеобразовательных учебных заведениях.</w:t>
      </w:r>
    </w:p>
    <w:p w14:paraId="6CB52281" w14:textId="77777777" w:rsidR="00A65FD3" w:rsidRPr="00A65FD3" w:rsidRDefault="00A65FD3" w:rsidP="00A65FD3">
      <w:pPr>
        <w:ind w:firstLine="360"/>
        <w:rPr>
          <w:lang w:val="ru-RU"/>
        </w:rPr>
      </w:pPr>
      <w:r w:rsidRPr="00A65FD3">
        <w:rPr>
          <w:lang w:val="ru-RU"/>
        </w:rPr>
        <w:t xml:space="preserve">б.    О проведении первого единого экзамена по «Армянскому языку и литературе»    </w:t>
      </w:r>
    </w:p>
    <w:p w14:paraId="7BF9AE9D" w14:textId="77777777" w:rsidR="00A65FD3" w:rsidRPr="00A65FD3" w:rsidRDefault="00A65FD3" w:rsidP="00A65FD3">
      <w:pPr>
        <w:ind w:firstLine="360"/>
        <w:rPr>
          <w:lang w:val="ru-RU"/>
        </w:rPr>
      </w:pPr>
      <w:r w:rsidRPr="00A65FD3">
        <w:rPr>
          <w:lang w:val="ru-RU"/>
        </w:rPr>
        <w:lastRenderedPageBreak/>
        <w:t xml:space="preserve">       2007 года.</w:t>
      </w:r>
    </w:p>
    <w:p w14:paraId="34ACB1B3" w14:textId="77777777" w:rsidR="00A65FD3" w:rsidRPr="00A65FD3" w:rsidRDefault="00A65FD3" w:rsidP="00A65FD3">
      <w:pPr>
        <w:ind w:left="810" w:hanging="450"/>
        <w:jc w:val="left"/>
        <w:rPr>
          <w:rFonts w:ascii="Sylfaen" w:hAnsi="Sylfaen"/>
          <w:lang w:val="ru-RU"/>
        </w:rPr>
      </w:pPr>
      <w:r w:rsidRPr="00A65FD3">
        <w:rPr>
          <w:lang w:val="ru-RU"/>
        </w:rPr>
        <w:t>в.    Об организации и процедурах проведения единых государственных экзаменов 2009 года</w:t>
      </w:r>
      <w:r w:rsidRPr="00A65FD3">
        <w:rPr>
          <w:rFonts w:ascii="Sylfaen" w:hAnsi="Sylfaen"/>
          <w:lang w:val="ru-RU"/>
        </w:rPr>
        <w:t>.</w:t>
      </w:r>
    </w:p>
    <w:p w14:paraId="6029F2D2" w14:textId="77777777" w:rsidR="00A65FD3" w:rsidRPr="00A65FD3" w:rsidRDefault="00A65FD3" w:rsidP="00A65FD3">
      <w:pPr>
        <w:ind w:firstLine="0"/>
        <w:jc w:val="left"/>
        <w:rPr>
          <w:lang w:val="ru-RU"/>
        </w:rPr>
      </w:pPr>
      <w:r w:rsidRPr="00A65FD3">
        <w:rPr>
          <w:lang w:val="ru-RU"/>
        </w:rPr>
        <w:t xml:space="preserve"> </w:t>
      </w:r>
    </w:p>
    <w:p w14:paraId="4455577A" w14:textId="77777777" w:rsidR="00A65FD3" w:rsidRPr="00A65FD3" w:rsidRDefault="00A65FD3" w:rsidP="00A65FD3">
      <w:pPr>
        <w:pStyle w:val="4"/>
        <w:rPr>
          <w:lang w:val="ru-RU"/>
        </w:rPr>
      </w:pPr>
      <w:bookmarkStart w:id="436" w:name="_Toc431056050"/>
      <w:r w:rsidRPr="00A65FD3">
        <w:rPr>
          <w:lang w:val="ru-RU"/>
        </w:rPr>
        <w:t>2.2. Институциональный потенциал</w:t>
      </w:r>
      <w:bookmarkEnd w:id="436"/>
    </w:p>
    <w:p w14:paraId="1909C075" w14:textId="77777777" w:rsidR="00A65FD3" w:rsidRPr="00A65FD3" w:rsidRDefault="00A65FD3" w:rsidP="00A65FD3">
      <w:pPr>
        <w:rPr>
          <w:lang w:val="ru-RU"/>
        </w:rPr>
      </w:pPr>
      <w:r w:rsidRPr="00A65FD3">
        <w:rPr>
          <w:lang w:val="ru-RU"/>
        </w:rPr>
        <w:t xml:space="preserve">В реализации целей НСОКО в Армении задействованы следующие основные организации и структуры: </w:t>
      </w:r>
    </w:p>
    <w:p w14:paraId="262919E1" w14:textId="77777777" w:rsidR="00A65FD3" w:rsidRPr="00A65FD3" w:rsidRDefault="00A65FD3" w:rsidP="00A65FD3">
      <w:pPr>
        <w:ind w:firstLine="0"/>
        <w:rPr>
          <w:rFonts w:cs="Times New Roman"/>
          <w:b/>
          <w:szCs w:val="24"/>
          <w:lang w:val="ru-RU"/>
        </w:rPr>
      </w:pPr>
      <w:r w:rsidRPr="00A65FD3">
        <w:rPr>
          <w:rFonts w:cs="Times New Roman"/>
          <w:b/>
          <w:szCs w:val="24"/>
          <w:lang w:val="ru-RU"/>
        </w:rPr>
        <w:t xml:space="preserve">Министерство образования и науки </w:t>
      </w:r>
      <w:r w:rsidRPr="00A65FD3">
        <w:rPr>
          <w:rFonts w:cs="Times New Roman"/>
          <w:szCs w:val="24"/>
          <w:lang w:val="ru-RU"/>
        </w:rPr>
        <w:t>РА.</w:t>
      </w:r>
    </w:p>
    <w:p w14:paraId="11D28A42" w14:textId="77777777" w:rsidR="00A65FD3" w:rsidRPr="00A65FD3" w:rsidRDefault="00A65FD3" w:rsidP="00A65FD3">
      <w:pPr>
        <w:ind w:firstLine="0"/>
        <w:rPr>
          <w:rFonts w:cs="Times New Roman"/>
          <w:color w:val="000000"/>
          <w:szCs w:val="24"/>
          <w:shd w:val="clear" w:color="auto" w:fill="FFFFFF"/>
          <w:lang w:val="ru-RU"/>
        </w:rPr>
      </w:pPr>
      <w:r w:rsidRPr="00A65FD3">
        <w:rPr>
          <w:rFonts w:cs="Times New Roman"/>
          <w:color w:val="000000"/>
          <w:szCs w:val="24"/>
          <w:shd w:val="clear" w:color="auto" w:fill="FFFFFF"/>
          <w:lang w:val="ru-RU"/>
        </w:rPr>
        <w:t>Организационно-правовой статус: министерство правительства РА.</w:t>
      </w:r>
    </w:p>
    <w:p w14:paraId="550EBE52" w14:textId="77777777" w:rsidR="00A65FD3" w:rsidRPr="00A65FD3" w:rsidRDefault="00A65FD3" w:rsidP="00A65FD3">
      <w:pPr>
        <w:ind w:firstLine="0"/>
        <w:rPr>
          <w:rFonts w:cs="Times New Roman"/>
          <w:b/>
          <w:szCs w:val="24"/>
          <w:lang w:val="ru-RU"/>
        </w:rPr>
      </w:pPr>
      <w:r w:rsidRPr="00A65FD3">
        <w:rPr>
          <w:rFonts w:cs="Times New Roman"/>
          <w:szCs w:val="24"/>
          <w:lang w:val="ru-RU"/>
        </w:rPr>
        <w:t>Основные функции: осуществление политики правительства РА в области образования и науки.</w:t>
      </w:r>
    </w:p>
    <w:p w14:paraId="31A84068" w14:textId="77777777" w:rsidR="00A65FD3" w:rsidRPr="00A65FD3" w:rsidRDefault="00A65FD3" w:rsidP="00A65FD3">
      <w:pPr>
        <w:ind w:firstLine="0"/>
        <w:rPr>
          <w:rFonts w:cs="Times New Roman"/>
          <w:color w:val="000000"/>
          <w:szCs w:val="24"/>
          <w:shd w:val="clear" w:color="auto" w:fill="FFFFFF"/>
          <w:lang w:val="ru-RU"/>
        </w:rPr>
      </w:pPr>
      <w:r w:rsidRPr="00A65FD3">
        <w:rPr>
          <w:rFonts w:cs="Times New Roman"/>
          <w:color w:val="000000"/>
          <w:szCs w:val="24"/>
          <w:shd w:val="clear" w:color="auto" w:fill="FFFFFF"/>
          <w:lang w:val="ru-RU"/>
        </w:rPr>
        <w:t xml:space="preserve">Контактные данные: </w:t>
      </w:r>
    </w:p>
    <w:p w14:paraId="1EBBAFD9" w14:textId="77777777" w:rsidR="00A65FD3" w:rsidRPr="00A65FD3" w:rsidRDefault="00A65FD3" w:rsidP="00A65FD3">
      <w:pPr>
        <w:ind w:firstLine="0"/>
        <w:rPr>
          <w:lang w:val="ru-RU"/>
        </w:rPr>
      </w:pPr>
      <w:r w:rsidRPr="00A65FD3">
        <w:rPr>
          <w:rFonts w:cs="Times New Roman"/>
          <w:color w:val="000000"/>
          <w:szCs w:val="24"/>
          <w:shd w:val="clear" w:color="auto" w:fill="FFFFFF"/>
          <w:lang w:val="ru-RU"/>
        </w:rPr>
        <w:t xml:space="preserve">           адрес сайта: </w:t>
      </w:r>
      <w:hyperlink r:id="rId497" w:history="1">
        <w:r w:rsidRPr="00A65FD3">
          <w:rPr>
            <w:rFonts w:cs="Times New Roman"/>
            <w:color w:val="0563C1" w:themeColor="hyperlink"/>
            <w:szCs w:val="24"/>
            <w:u w:val="single"/>
          </w:rPr>
          <w:t>www</w:t>
        </w:r>
        <w:r w:rsidRPr="00A65FD3">
          <w:rPr>
            <w:rFonts w:cs="Times New Roman"/>
            <w:color w:val="0563C1" w:themeColor="hyperlink"/>
            <w:szCs w:val="24"/>
            <w:u w:val="single"/>
            <w:lang w:val="ru-RU"/>
          </w:rPr>
          <w:t>.</w:t>
        </w:r>
        <w:r w:rsidRPr="00A65FD3">
          <w:rPr>
            <w:rFonts w:cs="Times New Roman"/>
            <w:color w:val="0563C1" w:themeColor="hyperlink"/>
            <w:szCs w:val="24"/>
            <w:u w:val="single"/>
          </w:rPr>
          <w:t>edu</w:t>
        </w:r>
        <w:r w:rsidRPr="00A65FD3">
          <w:rPr>
            <w:rFonts w:cs="Times New Roman"/>
            <w:color w:val="0563C1" w:themeColor="hyperlink"/>
            <w:szCs w:val="24"/>
            <w:u w:val="single"/>
            <w:lang w:val="ru-RU"/>
          </w:rPr>
          <w:t>.</w:t>
        </w:r>
        <w:r w:rsidRPr="00A65FD3">
          <w:rPr>
            <w:rFonts w:cs="Times New Roman"/>
            <w:color w:val="0563C1" w:themeColor="hyperlink"/>
            <w:szCs w:val="24"/>
            <w:u w:val="single"/>
          </w:rPr>
          <w:t>am</w:t>
        </w:r>
      </w:hyperlink>
    </w:p>
    <w:p w14:paraId="2155D80C" w14:textId="77777777" w:rsidR="00A65FD3" w:rsidRPr="00A65FD3" w:rsidRDefault="00A65FD3" w:rsidP="00A65FD3">
      <w:pPr>
        <w:ind w:left="720" w:firstLine="0"/>
        <w:rPr>
          <w:lang w:val="ru-RU"/>
        </w:rPr>
      </w:pPr>
      <w:r w:rsidRPr="00A65FD3">
        <w:rPr>
          <w:lang w:val="ru-RU"/>
        </w:rPr>
        <w:t xml:space="preserve">адрес электронной почты: </w:t>
      </w:r>
      <w:r w:rsidRPr="00A65FD3">
        <w:rPr>
          <w:rFonts w:cs="Times New Roman"/>
          <w:szCs w:val="24"/>
        </w:rPr>
        <w:t>info</w:t>
      </w:r>
      <w:r w:rsidRPr="00A65FD3">
        <w:rPr>
          <w:rFonts w:cs="Times New Roman"/>
          <w:szCs w:val="24"/>
          <w:lang w:val="ru-RU"/>
        </w:rPr>
        <w:t>@</w:t>
      </w:r>
      <w:r w:rsidRPr="00A65FD3">
        <w:rPr>
          <w:rFonts w:cs="Times New Roman"/>
          <w:szCs w:val="24"/>
        </w:rPr>
        <w:t>edu</w:t>
      </w:r>
      <w:r w:rsidRPr="00A65FD3">
        <w:rPr>
          <w:rFonts w:cs="Times New Roman"/>
          <w:szCs w:val="24"/>
          <w:lang w:val="ru-RU"/>
        </w:rPr>
        <w:t>.</w:t>
      </w:r>
      <w:r w:rsidRPr="00A65FD3">
        <w:rPr>
          <w:rFonts w:cs="Times New Roman"/>
          <w:szCs w:val="24"/>
        </w:rPr>
        <w:t>am</w:t>
      </w:r>
    </w:p>
    <w:p w14:paraId="754E1162" w14:textId="77777777" w:rsidR="00A65FD3" w:rsidRPr="00A65FD3" w:rsidRDefault="00A65FD3" w:rsidP="00A65FD3">
      <w:pPr>
        <w:ind w:left="720" w:firstLine="0"/>
        <w:rPr>
          <w:rFonts w:cs="Times New Roman"/>
          <w:b/>
          <w:szCs w:val="24"/>
          <w:lang w:val="ru-RU"/>
        </w:rPr>
      </w:pPr>
      <w:r w:rsidRPr="00A65FD3">
        <w:rPr>
          <w:lang w:val="ru-RU"/>
        </w:rPr>
        <w:t xml:space="preserve">телефонный </w:t>
      </w:r>
      <w:r w:rsidRPr="00A65FD3">
        <w:rPr>
          <w:rFonts w:cs="Times New Roman"/>
          <w:szCs w:val="24"/>
          <w:lang w:val="ru-RU"/>
        </w:rPr>
        <w:t>номер:</w:t>
      </w:r>
      <w:r w:rsidRPr="00A65FD3">
        <w:rPr>
          <w:rFonts w:cs="Times New Roman"/>
          <w:color w:val="000000"/>
          <w:szCs w:val="24"/>
          <w:shd w:val="clear" w:color="auto" w:fill="FFFFFF"/>
          <w:lang w:val="ru-RU"/>
        </w:rPr>
        <w:t xml:space="preserve"> (+374) 54 70 21.</w:t>
      </w:r>
    </w:p>
    <w:p w14:paraId="4EFDD250" w14:textId="77777777" w:rsidR="00A65FD3" w:rsidRPr="00A65FD3" w:rsidRDefault="00A65FD3" w:rsidP="00A65FD3">
      <w:pPr>
        <w:ind w:firstLine="0"/>
        <w:rPr>
          <w:rFonts w:cs="Times New Roman"/>
          <w:szCs w:val="24"/>
          <w:lang w:val="ru-RU"/>
        </w:rPr>
      </w:pPr>
      <w:r w:rsidRPr="00A65FD3">
        <w:rPr>
          <w:rFonts w:cs="Times New Roman"/>
          <w:b/>
          <w:szCs w:val="24"/>
          <w:lang w:val="ru-RU"/>
        </w:rPr>
        <w:t xml:space="preserve">Центр оценки и тестирования </w:t>
      </w:r>
      <w:r w:rsidRPr="00A65FD3">
        <w:rPr>
          <w:rFonts w:cs="Times New Roman"/>
          <w:szCs w:val="24"/>
          <w:lang w:val="ru-RU"/>
        </w:rPr>
        <w:t xml:space="preserve">при администрации правительства РА. </w:t>
      </w:r>
    </w:p>
    <w:p w14:paraId="7A7A2EAF" w14:textId="77777777" w:rsidR="00A65FD3" w:rsidRPr="00A65FD3" w:rsidRDefault="00A65FD3" w:rsidP="00A65FD3">
      <w:pPr>
        <w:ind w:firstLine="0"/>
        <w:rPr>
          <w:rFonts w:cs="Times New Roman"/>
          <w:color w:val="000000"/>
          <w:szCs w:val="24"/>
          <w:shd w:val="clear" w:color="auto" w:fill="FFFFFF"/>
          <w:lang w:val="ru-RU"/>
        </w:rPr>
      </w:pPr>
      <w:r w:rsidRPr="00A65FD3">
        <w:rPr>
          <w:rFonts w:cs="Times New Roman"/>
          <w:color w:val="000000"/>
          <w:szCs w:val="24"/>
          <w:shd w:val="clear" w:color="auto" w:fill="FFFFFF"/>
          <w:lang w:val="ru-RU"/>
        </w:rPr>
        <w:t>Организационно-правовой статус: государственная некоммерческая организация.</w:t>
      </w:r>
    </w:p>
    <w:p w14:paraId="3C5DF7CB" w14:textId="77777777" w:rsidR="00A65FD3" w:rsidRPr="00A65FD3" w:rsidRDefault="00A65FD3" w:rsidP="00A65FD3">
      <w:pPr>
        <w:ind w:firstLine="0"/>
        <w:rPr>
          <w:rFonts w:cs="Times New Roman"/>
          <w:color w:val="000000"/>
          <w:szCs w:val="24"/>
          <w:shd w:val="clear" w:color="auto" w:fill="FFFFFF"/>
          <w:lang w:val="ru-RU"/>
        </w:rPr>
      </w:pPr>
      <w:r w:rsidRPr="00A65FD3">
        <w:rPr>
          <w:rFonts w:cs="Times New Roman"/>
          <w:szCs w:val="24"/>
          <w:lang w:val="ru-RU"/>
        </w:rPr>
        <w:t>Основные функции: организация и реализация ЕГЭ для поступления в вузы РА, разработка и реализация концепции текущих, переходных и выпускных экзаменов общеобразовательных школ РА, участие в международных мониторинговых исследованиях и осуществление национальных исследовательских проектов.</w:t>
      </w:r>
    </w:p>
    <w:p w14:paraId="7BF80946" w14:textId="77777777" w:rsidR="00A65FD3" w:rsidRPr="00A65FD3" w:rsidRDefault="00A65FD3" w:rsidP="00A65FD3">
      <w:pPr>
        <w:ind w:firstLine="0"/>
        <w:rPr>
          <w:rFonts w:cs="Times New Roman"/>
          <w:color w:val="000000"/>
          <w:szCs w:val="24"/>
          <w:shd w:val="clear" w:color="auto" w:fill="FFFFFF"/>
          <w:lang w:val="ru-RU"/>
        </w:rPr>
      </w:pPr>
      <w:r w:rsidRPr="00A65FD3">
        <w:rPr>
          <w:rFonts w:cs="Times New Roman"/>
          <w:color w:val="000000"/>
          <w:szCs w:val="24"/>
          <w:shd w:val="clear" w:color="auto" w:fill="FFFFFF"/>
          <w:lang w:val="ru-RU"/>
        </w:rPr>
        <w:t xml:space="preserve">Контактные данные: </w:t>
      </w:r>
    </w:p>
    <w:p w14:paraId="7588BD29" w14:textId="77777777" w:rsidR="00A65FD3" w:rsidRPr="00A65FD3" w:rsidRDefault="00A65FD3" w:rsidP="00A65FD3">
      <w:pPr>
        <w:ind w:firstLine="0"/>
        <w:rPr>
          <w:lang w:val="ru-RU"/>
        </w:rPr>
      </w:pPr>
      <w:r w:rsidRPr="00A65FD3">
        <w:rPr>
          <w:rFonts w:cs="Times New Roman"/>
          <w:color w:val="000000"/>
          <w:szCs w:val="24"/>
          <w:shd w:val="clear" w:color="auto" w:fill="FFFFFF"/>
          <w:lang w:val="ru-RU"/>
        </w:rPr>
        <w:t xml:space="preserve">           адрес сайта: </w:t>
      </w:r>
      <w:hyperlink r:id="rId498" w:history="1">
        <w:r w:rsidRPr="00A65FD3">
          <w:rPr>
            <w:rFonts w:cs="Times New Roman"/>
            <w:color w:val="0563C1" w:themeColor="hyperlink"/>
            <w:szCs w:val="24"/>
            <w:u w:val="single"/>
          </w:rPr>
          <w:t>www</w:t>
        </w:r>
        <w:r w:rsidRPr="00A65FD3">
          <w:rPr>
            <w:rFonts w:cs="Times New Roman"/>
            <w:color w:val="0563C1" w:themeColor="hyperlink"/>
            <w:szCs w:val="24"/>
            <w:u w:val="single"/>
            <w:lang w:val="ru-RU"/>
          </w:rPr>
          <w:t>.</w:t>
        </w:r>
        <w:r w:rsidRPr="00A65FD3">
          <w:rPr>
            <w:rFonts w:cs="Times New Roman"/>
            <w:color w:val="0563C1" w:themeColor="hyperlink"/>
            <w:szCs w:val="24"/>
            <w:u w:val="single"/>
          </w:rPr>
          <w:t>atc</w:t>
        </w:r>
        <w:r w:rsidRPr="00A65FD3">
          <w:rPr>
            <w:rFonts w:cs="Times New Roman"/>
            <w:color w:val="0563C1" w:themeColor="hyperlink"/>
            <w:szCs w:val="24"/>
            <w:u w:val="single"/>
            <w:lang w:val="ru-RU"/>
          </w:rPr>
          <w:t>.</w:t>
        </w:r>
        <w:r w:rsidRPr="00A65FD3">
          <w:rPr>
            <w:rFonts w:cs="Times New Roman"/>
            <w:color w:val="0563C1" w:themeColor="hyperlink"/>
            <w:szCs w:val="24"/>
            <w:u w:val="single"/>
          </w:rPr>
          <w:t>am</w:t>
        </w:r>
      </w:hyperlink>
    </w:p>
    <w:p w14:paraId="19CDBC1E" w14:textId="77777777" w:rsidR="00A65FD3" w:rsidRPr="00A65FD3" w:rsidRDefault="00A65FD3" w:rsidP="00A65FD3">
      <w:pPr>
        <w:ind w:left="720" w:firstLine="0"/>
        <w:rPr>
          <w:lang w:val="ru-RU"/>
        </w:rPr>
      </w:pPr>
      <w:r w:rsidRPr="00A65FD3">
        <w:rPr>
          <w:lang w:val="ru-RU"/>
        </w:rPr>
        <w:t xml:space="preserve">адрес электронной почты: </w:t>
      </w:r>
      <w:r w:rsidRPr="00A65FD3">
        <w:rPr>
          <w:rFonts w:cs="Times New Roman"/>
          <w:szCs w:val="24"/>
        </w:rPr>
        <w:t>info</w:t>
      </w:r>
      <w:r w:rsidRPr="00A65FD3">
        <w:rPr>
          <w:rFonts w:cs="Times New Roman"/>
          <w:szCs w:val="24"/>
          <w:lang w:val="ru-RU"/>
        </w:rPr>
        <w:t>@</w:t>
      </w:r>
      <w:r w:rsidRPr="00A65FD3">
        <w:rPr>
          <w:rFonts w:cs="Times New Roman"/>
          <w:szCs w:val="24"/>
        </w:rPr>
        <w:t>atc</w:t>
      </w:r>
      <w:r w:rsidRPr="00A65FD3">
        <w:rPr>
          <w:rFonts w:cs="Times New Roman"/>
          <w:szCs w:val="24"/>
          <w:lang w:val="ru-RU"/>
        </w:rPr>
        <w:t>.</w:t>
      </w:r>
      <w:r w:rsidRPr="00A65FD3">
        <w:rPr>
          <w:rFonts w:cs="Times New Roman"/>
          <w:szCs w:val="24"/>
        </w:rPr>
        <w:t>am</w:t>
      </w:r>
    </w:p>
    <w:p w14:paraId="04B685DF" w14:textId="77777777" w:rsidR="00A65FD3" w:rsidRPr="00A65FD3" w:rsidRDefault="00A65FD3" w:rsidP="00A65FD3">
      <w:pPr>
        <w:ind w:left="720" w:firstLine="0"/>
        <w:rPr>
          <w:rFonts w:cs="Times New Roman"/>
          <w:b/>
          <w:szCs w:val="24"/>
          <w:lang w:val="ru-RU"/>
        </w:rPr>
      </w:pPr>
      <w:r w:rsidRPr="00A65FD3">
        <w:rPr>
          <w:lang w:val="ru-RU"/>
        </w:rPr>
        <w:t xml:space="preserve">телефонный </w:t>
      </w:r>
      <w:r w:rsidRPr="00A65FD3">
        <w:rPr>
          <w:rFonts w:cs="Times New Roman"/>
          <w:szCs w:val="24"/>
          <w:lang w:val="ru-RU"/>
        </w:rPr>
        <w:t>номер:</w:t>
      </w:r>
      <w:r w:rsidRPr="00A65FD3">
        <w:rPr>
          <w:rFonts w:cs="Times New Roman"/>
          <w:color w:val="000000"/>
          <w:szCs w:val="24"/>
          <w:shd w:val="clear" w:color="auto" w:fill="FFFFFF"/>
          <w:lang w:val="ru-RU"/>
        </w:rPr>
        <w:t xml:space="preserve"> (+374) 57 63 37.</w:t>
      </w:r>
    </w:p>
    <w:p w14:paraId="693A6D9D" w14:textId="77777777" w:rsidR="00A65FD3" w:rsidRPr="00A65FD3" w:rsidRDefault="00A65FD3" w:rsidP="00A65FD3">
      <w:pPr>
        <w:ind w:firstLine="0"/>
        <w:rPr>
          <w:rFonts w:cs="Times New Roman"/>
          <w:szCs w:val="24"/>
          <w:lang w:val="ru-RU"/>
        </w:rPr>
      </w:pPr>
      <w:r w:rsidRPr="00A65FD3">
        <w:rPr>
          <w:rFonts w:cs="Times New Roman"/>
          <w:b/>
          <w:szCs w:val="24"/>
          <w:lang w:val="ru-RU"/>
        </w:rPr>
        <w:t xml:space="preserve">Национальный институт образования </w:t>
      </w:r>
      <w:r w:rsidRPr="00A65FD3">
        <w:rPr>
          <w:rFonts w:cs="Times New Roman"/>
          <w:szCs w:val="24"/>
          <w:lang w:val="ru-RU"/>
        </w:rPr>
        <w:t xml:space="preserve">МОН РА. </w:t>
      </w:r>
    </w:p>
    <w:p w14:paraId="018C0352" w14:textId="77777777" w:rsidR="00A65FD3" w:rsidRPr="00A65FD3" w:rsidRDefault="00A65FD3" w:rsidP="00A65FD3">
      <w:pPr>
        <w:ind w:firstLine="0"/>
        <w:rPr>
          <w:rFonts w:cs="Times New Roman"/>
          <w:color w:val="000000"/>
          <w:szCs w:val="24"/>
          <w:shd w:val="clear" w:color="auto" w:fill="FFFFFF"/>
          <w:lang w:val="ru-RU"/>
        </w:rPr>
      </w:pPr>
      <w:r w:rsidRPr="00A65FD3">
        <w:rPr>
          <w:rFonts w:cs="Times New Roman"/>
          <w:color w:val="000000"/>
          <w:szCs w:val="24"/>
          <w:shd w:val="clear" w:color="auto" w:fill="FFFFFF"/>
          <w:lang w:val="ru-RU"/>
        </w:rPr>
        <w:t>Организационно-правовой статус: акционерное общество закрытого типа.</w:t>
      </w:r>
    </w:p>
    <w:p w14:paraId="736807C0" w14:textId="77777777" w:rsidR="00A65FD3" w:rsidRPr="00A65FD3" w:rsidRDefault="00A65FD3" w:rsidP="00A65FD3">
      <w:pPr>
        <w:ind w:firstLine="0"/>
        <w:rPr>
          <w:rFonts w:cs="Times New Roman"/>
          <w:color w:val="000000"/>
          <w:szCs w:val="24"/>
          <w:shd w:val="clear" w:color="auto" w:fill="FFFFFF"/>
          <w:lang w:val="ru-RU"/>
        </w:rPr>
      </w:pPr>
      <w:r w:rsidRPr="00A65FD3">
        <w:rPr>
          <w:rFonts w:cs="Times New Roman"/>
          <w:szCs w:val="24"/>
          <w:lang w:val="ru-RU"/>
        </w:rPr>
        <w:t>Основные функции: разработка стратегии управления, методики реализации реформ в образовании, образовательных стандартов, учебных планов общеобразовательных школ, государственных программ общего и специального образования. Организация работ по созданию учебников, учебно-методических пособий и других учебных материалов, издание и распределение официальных учебных справочников и пилотных учебников.</w:t>
      </w:r>
    </w:p>
    <w:p w14:paraId="78FE3BF8" w14:textId="77777777" w:rsidR="00A65FD3" w:rsidRPr="00A65FD3" w:rsidRDefault="00A65FD3" w:rsidP="00A65FD3">
      <w:pPr>
        <w:ind w:firstLine="0"/>
        <w:rPr>
          <w:rFonts w:cs="Times New Roman"/>
          <w:color w:val="000000"/>
          <w:szCs w:val="24"/>
          <w:shd w:val="clear" w:color="auto" w:fill="FFFFFF"/>
          <w:lang w:val="ru-RU"/>
        </w:rPr>
      </w:pPr>
    </w:p>
    <w:p w14:paraId="4C4FA223" w14:textId="77777777" w:rsidR="00A65FD3" w:rsidRPr="00A65FD3" w:rsidRDefault="00A65FD3" w:rsidP="00A65FD3">
      <w:pPr>
        <w:ind w:firstLine="0"/>
        <w:rPr>
          <w:rFonts w:cs="Times New Roman"/>
          <w:color w:val="000000"/>
          <w:szCs w:val="24"/>
          <w:shd w:val="clear" w:color="auto" w:fill="FFFFFF"/>
          <w:lang w:val="ru-RU"/>
        </w:rPr>
      </w:pPr>
    </w:p>
    <w:p w14:paraId="260BFB19" w14:textId="77777777" w:rsidR="00A65FD3" w:rsidRPr="00A65FD3" w:rsidRDefault="00A65FD3" w:rsidP="00A65FD3">
      <w:pPr>
        <w:ind w:firstLine="0"/>
        <w:rPr>
          <w:rFonts w:cs="Times New Roman"/>
          <w:color w:val="000000"/>
          <w:szCs w:val="24"/>
          <w:shd w:val="clear" w:color="auto" w:fill="FFFFFF"/>
          <w:lang w:val="ru-RU"/>
        </w:rPr>
      </w:pPr>
      <w:r w:rsidRPr="00A65FD3">
        <w:rPr>
          <w:rFonts w:cs="Times New Roman"/>
          <w:color w:val="000000"/>
          <w:szCs w:val="24"/>
          <w:shd w:val="clear" w:color="auto" w:fill="FFFFFF"/>
          <w:lang w:val="ru-RU"/>
        </w:rPr>
        <w:lastRenderedPageBreak/>
        <w:t xml:space="preserve">Контактные данные: </w:t>
      </w:r>
    </w:p>
    <w:p w14:paraId="34ACB484" w14:textId="77777777" w:rsidR="00A65FD3" w:rsidRPr="00A65FD3" w:rsidRDefault="00A65FD3" w:rsidP="00A65FD3">
      <w:pPr>
        <w:tabs>
          <w:tab w:val="left" w:pos="720"/>
        </w:tabs>
        <w:ind w:firstLine="0"/>
        <w:rPr>
          <w:rFonts w:cs="Times New Roman"/>
          <w:lang w:val="ru-RU"/>
        </w:rPr>
      </w:pPr>
      <w:r w:rsidRPr="00A65FD3">
        <w:rPr>
          <w:rFonts w:cs="Times New Roman"/>
          <w:color w:val="000000"/>
          <w:szCs w:val="24"/>
          <w:shd w:val="clear" w:color="auto" w:fill="FFFFFF"/>
          <w:lang w:val="ru-RU"/>
        </w:rPr>
        <w:t xml:space="preserve">           адрес сайта: </w:t>
      </w:r>
      <w:hyperlink r:id="rId499" w:history="1">
        <w:r w:rsidRPr="00A65FD3">
          <w:rPr>
            <w:rFonts w:cs="Times New Roman"/>
            <w:color w:val="0563C1" w:themeColor="hyperlink"/>
            <w:szCs w:val="24"/>
            <w:u w:val="single"/>
            <w:shd w:val="clear" w:color="auto" w:fill="FFFFFF"/>
          </w:rPr>
          <w:t>www</w:t>
        </w:r>
        <w:r w:rsidRPr="00A65FD3">
          <w:rPr>
            <w:rFonts w:cs="Times New Roman"/>
            <w:color w:val="0563C1" w:themeColor="hyperlink"/>
            <w:szCs w:val="24"/>
            <w:u w:val="single"/>
            <w:shd w:val="clear" w:color="auto" w:fill="FFFFFF"/>
            <w:lang w:val="ru-RU"/>
          </w:rPr>
          <w:t>.</w:t>
        </w:r>
        <w:r w:rsidRPr="00A65FD3">
          <w:rPr>
            <w:rFonts w:cs="Times New Roman"/>
            <w:color w:val="0563C1" w:themeColor="hyperlink"/>
            <w:szCs w:val="24"/>
            <w:u w:val="single"/>
            <w:shd w:val="clear" w:color="auto" w:fill="FFFFFF"/>
          </w:rPr>
          <w:t>aniedu</w:t>
        </w:r>
        <w:r w:rsidRPr="00A65FD3">
          <w:rPr>
            <w:rFonts w:cs="Times New Roman"/>
            <w:color w:val="0563C1" w:themeColor="hyperlink"/>
            <w:szCs w:val="24"/>
            <w:u w:val="single"/>
            <w:shd w:val="clear" w:color="auto" w:fill="FFFFFF"/>
            <w:lang w:val="ru-RU"/>
          </w:rPr>
          <w:t>.</w:t>
        </w:r>
        <w:r w:rsidRPr="00A65FD3">
          <w:rPr>
            <w:rFonts w:cs="Times New Roman"/>
            <w:color w:val="0563C1" w:themeColor="hyperlink"/>
            <w:szCs w:val="24"/>
            <w:u w:val="single"/>
            <w:shd w:val="clear" w:color="auto" w:fill="FFFFFF"/>
          </w:rPr>
          <w:t>am</w:t>
        </w:r>
      </w:hyperlink>
    </w:p>
    <w:p w14:paraId="6095FBE6" w14:textId="77777777" w:rsidR="00A65FD3" w:rsidRPr="00A65FD3" w:rsidRDefault="00A65FD3" w:rsidP="00A65FD3">
      <w:pPr>
        <w:ind w:firstLine="720"/>
        <w:rPr>
          <w:lang w:val="ru-RU"/>
        </w:rPr>
      </w:pPr>
      <w:r w:rsidRPr="00A65FD3">
        <w:rPr>
          <w:lang w:val="ru-RU"/>
        </w:rPr>
        <w:t xml:space="preserve">адрес электронной почты: </w:t>
      </w:r>
      <w:hyperlink r:id="rId500" w:history="1">
        <w:r w:rsidRPr="00A65FD3">
          <w:rPr>
            <w:rFonts w:cs="Times New Roman"/>
            <w:szCs w:val="24"/>
            <w:shd w:val="clear" w:color="auto" w:fill="FFFFFF"/>
          </w:rPr>
          <w:t>aniedu</w:t>
        </w:r>
        <w:r w:rsidRPr="00A65FD3">
          <w:rPr>
            <w:rFonts w:cs="Times New Roman"/>
            <w:szCs w:val="24"/>
            <w:shd w:val="clear" w:color="auto" w:fill="FFFFFF"/>
            <w:lang w:val="ru-RU"/>
          </w:rPr>
          <w:t>@</w:t>
        </w:r>
        <w:r w:rsidRPr="00A65FD3">
          <w:rPr>
            <w:rFonts w:cs="Times New Roman"/>
            <w:szCs w:val="24"/>
            <w:shd w:val="clear" w:color="auto" w:fill="FFFFFF"/>
          </w:rPr>
          <w:t>arminco</w:t>
        </w:r>
        <w:r w:rsidRPr="00A65FD3">
          <w:rPr>
            <w:rFonts w:cs="Times New Roman"/>
            <w:szCs w:val="24"/>
            <w:shd w:val="clear" w:color="auto" w:fill="FFFFFF"/>
            <w:lang w:val="ru-RU"/>
          </w:rPr>
          <w:t>.</w:t>
        </w:r>
        <w:r w:rsidRPr="00A65FD3">
          <w:rPr>
            <w:rFonts w:cs="Times New Roman"/>
            <w:szCs w:val="24"/>
            <w:shd w:val="clear" w:color="auto" w:fill="FFFFFF"/>
          </w:rPr>
          <w:t>com</w:t>
        </w:r>
      </w:hyperlink>
    </w:p>
    <w:p w14:paraId="74ED9F7C" w14:textId="77777777" w:rsidR="00A65FD3" w:rsidRPr="00A65FD3" w:rsidRDefault="00A65FD3" w:rsidP="00A65FD3">
      <w:pPr>
        <w:ind w:firstLine="720"/>
        <w:rPr>
          <w:rFonts w:cs="Times New Roman"/>
          <w:b/>
          <w:szCs w:val="24"/>
          <w:lang w:val="ru-RU"/>
        </w:rPr>
      </w:pPr>
      <w:r w:rsidRPr="00A65FD3">
        <w:rPr>
          <w:lang w:val="ru-RU"/>
        </w:rPr>
        <w:t xml:space="preserve">телефонный </w:t>
      </w:r>
      <w:r w:rsidRPr="00A65FD3">
        <w:rPr>
          <w:rFonts w:cs="Times New Roman"/>
          <w:szCs w:val="24"/>
          <w:lang w:val="ru-RU"/>
        </w:rPr>
        <w:t>номер:</w:t>
      </w:r>
      <w:r w:rsidRPr="00A65FD3">
        <w:rPr>
          <w:rFonts w:cs="Times New Roman"/>
          <w:color w:val="000000"/>
          <w:szCs w:val="24"/>
          <w:shd w:val="clear" w:color="auto" w:fill="FFFFFF"/>
          <w:lang w:val="ru-RU"/>
        </w:rPr>
        <w:t xml:space="preserve"> (+374) </w:t>
      </w:r>
      <w:r w:rsidRPr="00A65FD3">
        <w:rPr>
          <w:rFonts w:cs="Times New Roman"/>
          <w:color w:val="000066"/>
          <w:szCs w:val="24"/>
          <w:shd w:val="clear" w:color="auto" w:fill="FFFFFF"/>
          <w:lang w:val="ru-RU"/>
        </w:rPr>
        <w:t>57 21 00</w:t>
      </w:r>
      <w:r w:rsidRPr="00A65FD3">
        <w:rPr>
          <w:rFonts w:cs="Times New Roman"/>
          <w:color w:val="000000"/>
          <w:szCs w:val="24"/>
          <w:shd w:val="clear" w:color="auto" w:fill="FFFFFF"/>
          <w:lang w:val="ru-RU"/>
        </w:rPr>
        <w:t>.</w:t>
      </w:r>
    </w:p>
    <w:p w14:paraId="5B0C5EB1" w14:textId="77777777" w:rsidR="00A65FD3" w:rsidRPr="00A65FD3" w:rsidRDefault="00A65FD3" w:rsidP="00A65FD3">
      <w:pPr>
        <w:ind w:firstLine="0"/>
        <w:rPr>
          <w:rFonts w:cs="Times New Roman"/>
          <w:szCs w:val="24"/>
          <w:lang w:val="ru-RU"/>
        </w:rPr>
      </w:pPr>
      <w:r w:rsidRPr="00A65FD3">
        <w:rPr>
          <w:rFonts w:cs="Times New Roman"/>
          <w:b/>
          <w:szCs w:val="24"/>
          <w:lang w:val="ru-RU"/>
        </w:rPr>
        <w:t xml:space="preserve">Центр образовательных программ </w:t>
      </w:r>
      <w:r w:rsidRPr="00A65FD3">
        <w:rPr>
          <w:rFonts w:cs="Times New Roman"/>
          <w:szCs w:val="24"/>
          <w:lang w:val="ru-RU"/>
        </w:rPr>
        <w:t>(офис реализации программ) МОН РА.</w:t>
      </w:r>
    </w:p>
    <w:p w14:paraId="049995E1" w14:textId="77777777" w:rsidR="00A65FD3" w:rsidRPr="00A65FD3" w:rsidRDefault="00A65FD3" w:rsidP="00A65FD3">
      <w:pPr>
        <w:ind w:firstLine="0"/>
        <w:rPr>
          <w:rFonts w:cs="Times New Roman"/>
          <w:color w:val="000000"/>
          <w:szCs w:val="24"/>
          <w:shd w:val="clear" w:color="auto" w:fill="FFFFFF"/>
          <w:lang w:val="ru-RU"/>
        </w:rPr>
      </w:pPr>
      <w:r w:rsidRPr="00A65FD3">
        <w:rPr>
          <w:rFonts w:cs="Times New Roman"/>
          <w:color w:val="000000"/>
          <w:szCs w:val="24"/>
          <w:shd w:val="clear" w:color="auto" w:fill="FFFFFF"/>
          <w:lang w:val="ru-RU"/>
        </w:rPr>
        <w:t>Организационно-правовой статус: отдельная структура МОН РА.</w:t>
      </w:r>
    </w:p>
    <w:p w14:paraId="13178998" w14:textId="77777777" w:rsidR="00A65FD3" w:rsidRPr="00A65FD3" w:rsidRDefault="00A65FD3" w:rsidP="00A65FD3">
      <w:pPr>
        <w:ind w:firstLine="0"/>
        <w:rPr>
          <w:rFonts w:cs="Times New Roman"/>
          <w:color w:val="000000"/>
          <w:szCs w:val="24"/>
          <w:shd w:val="clear" w:color="auto" w:fill="FFFFFF"/>
          <w:lang w:val="ru-RU"/>
        </w:rPr>
      </w:pPr>
      <w:r w:rsidRPr="00A65FD3">
        <w:rPr>
          <w:rFonts w:cs="Times New Roman"/>
          <w:szCs w:val="24"/>
          <w:lang w:val="ru-RU"/>
        </w:rPr>
        <w:t xml:space="preserve">Основные функции: осуществление реформаторских программ, направленных на улучшение качества, соответствия, досягаемости и эффективности образования. </w:t>
      </w:r>
    </w:p>
    <w:p w14:paraId="0906502F" w14:textId="77777777" w:rsidR="00A65FD3" w:rsidRPr="00A65FD3" w:rsidRDefault="00A65FD3" w:rsidP="00A65FD3">
      <w:pPr>
        <w:ind w:firstLine="0"/>
        <w:rPr>
          <w:rFonts w:cs="Times New Roman"/>
          <w:color w:val="000000"/>
          <w:szCs w:val="24"/>
          <w:shd w:val="clear" w:color="auto" w:fill="FFFFFF"/>
          <w:lang w:val="ru-RU"/>
        </w:rPr>
      </w:pPr>
      <w:r w:rsidRPr="00A65FD3">
        <w:rPr>
          <w:rFonts w:cs="Times New Roman"/>
          <w:color w:val="000000"/>
          <w:szCs w:val="24"/>
          <w:shd w:val="clear" w:color="auto" w:fill="FFFFFF"/>
          <w:lang w:val="ru-RU"/>
        </w:rPr>
        <w:t xml:space="preserve">Контактные данные: </w:t>
      </w:r>
    </w:p>
    <w:p w14:paraId="523EC4E2" w14:textId="77777777" w:rsidR="00A65FD3" w:rsidRPr="00A65FD3" w:rsidRDefault="00A65FD3" w:rsidP="00A65FD3">
      <w:pPr>
        <w:ind w:firstLine="0"/>
        <w:rPr>
          <w:rFonts w:cs="Times New Roman"/>
          <w:szCs w:val="24"/>
          <w:lang w:val="ru-RU"/>
        </w:rPr>
      </w:pPr>
      <w:r w:rsidRPr="00A65FD3">
        <w:rPr>
          <w:rFonts w:cs="Times New Roman"/>
          <w:color w:val="000000"/>
          <w:szCs w:val="24"/>
          <w:shd w:val="clear" w:color="auto" w:fill="FFFFFF"/>
          <w:lang w:val="ru-RU"/>
        </w:rPr>
        <w:t xml:space="preserve">           адрес сайта: </w:t>
      </w:r>
      <w:hyperlink r:id="rId501" w:history="1">
        <w:r w:rsidRPr="00A65FD3">
          <w:rPr>
            <w:rFonts w:cs="Times New Roman"/>
            <w:color w:val="0563C1" w:themeColor="hyperlink"/>
            <w:szCs w:val="24"/>
            <w:u w:val="single"/>
            <w:shd w:val="clear" w:color="auto" w:fill="FFFFFF"/>
          </w:rPr>
          <w:t>www</w:t>
        </w:r>
        <w:r w:rsidRPr="00A65FD3">
          <w:rPr>
            <w:rFonts w:cs="Times New Roman"/>
            <w:color w:val="0563C1" w:themeColor="hyperlink"/>
            <w:szCs w:val="24"/>
            <w:u w:val="single"/>
            <w:shd w:val="clear" w:color="auto" w:fill="FFFFFF"/>
            <w:lang w:val="ru-RU"/>
          </w:rPr>
          <w:t>.</w:t>
        </w:r>
        <w:r w:rsidRPr="00A65FD3">
          <w:rPr>
            <w:rFonts w:cs="Times New Roman"/>
            <w:color w:val="0563C1" w:themeColor="hyperlink"/>
            <w:szCs w:val="24"/>
            <w:u w:val="single"/>
            <w:shd w:val="clear" w:color="auto" w:fill="FFFFFF"/>
          </w:rPr>
          <w:t>sfep</w:t>
        </w:r>
        <w:r w:rsidRPr="00A65FD3">
          <w:rPr>
            <w:rFonts w:cs="Times New Roman"/>
            <w:color w:val="0563C1" w:themeColor="hyperlink"/>
            <w:szCs w:val="24"/>
            <w:u w:val="single"/>
            <w:shd w:val="clear" w:color="auto" w:fill="FFFFFF"/>
            <w:lang w:val="ru-RU"/>
          </w:rPr>
          <w:t>.</w:t>
        </w:r>
        <w:r w:rsidRPr="00A65FD3">
          <w:rPr>
            <w:rFonts w:cs="Times New Roman"/>
            <w:color w:val="0563C1" w:themeColor="hyperlink"/>
            <w:szCs w:val="24"/>
            <w:u w:val="single"/>
            <w:shd w:val="clear" w:color="auto" w:fill="FFFFFF"/>
          </w:rPr>
          <w:t>am</w:t>
        </w:r>
      </w:hyperlink>
    </w:p>
    <w:p w14:paraId="4D13F994" w14:textId="77777777" w:rsidR="00A65FD3" w:rsidRPr="00A65FD3" w:rsidRDefault="00A65FD3" w:rsidP="00A65FD3">
      <w:pPr>
        <w:ind w:firstLine="0"/>
        <w:rPr>
          <w:lang w:val="ru-RU"/>
        </w:rPr>
      </w:pPr>
      <w:r w:rsidRPr="00A65FD3">
        <w:rPr>
          <w:szCs w:val="24"/>
          <w:lang w:val="ru-RU"/>
        </w:rPr>
        <w:t xml:space="preserve">           адрес электронной почт</w:t>
      </w:r>
      <w:r w:rsidRPr="00A65FD3">
        <w:rPr>
          <w:lang w:val="ru-RU"/>
        </w:rPr>
        <w:t xml:space="preserve">ы: </w:t>
      </w:r>
      <w:hyperlink r:id="rId502" w:history="1">
        <w:r w:rsidRPr="00A65FD3">
          <w:rPr>
            <w:rFonts w:cs="Times New Roman"/>
            <w:szCs w:val="24"/>
            <w:shd w:val="clear" w:color="auto" w:fill="FFFFFF"/>
          </w:rPr>
          <w:t>cfep</w:t>
        </w:r>
        <w:r w:rsidRPr="00A65FD3">
          <w:rPr>
            <w:rFonts w:cs="Times New Roman"/>
            <w:szCs w:val="24"/>
            <w:shd w:val="clear" w:color="auto" w:fill="FFFFFF"/>
            <w:lang w:val="ru-RU"/>
          </w:rPr>
          <w:t>@</w:t>
        </w:r>
        <w:r w:rsidRPr="00A65FD3">
          <w:rPr>
            <w:rFonts w:cs="Times New Roman"/>
            <w:szCs w:val="24"/>
            <w:shd w:val="clear" w:color="auto" w:fill="FFFFFF"/>
          </w:rPr>
          <w:t>arminco</w:t>
        </w:r>
        <w:r w:rsidRPr="00A65FD3">
          <w:rPr>
            <w:rFonts w:cs="Times New Roman"/>
            <w:szCs w:val="24"/>
            <w:shd w:val="clear" w:color="auto" w:fill="FFFFFF"/>
            <w:lang w:val="ru-RU"/>
          </w:rPr>
          <w:t>.</w:t>
        </w:r>
        <w:r w:rsidRPr="00A65FD3">
          <w:rPr>
            <w:rFonts w:cs="Times New Roman"/>
            <w:szCs w:val="24"/>
            <w:shd w:val="clear" w:color="auto" w:fill="FFFFFF"/>
          </w:rPr>
          <w:t>com</w:t>
        </w:r>
      </w:hyperlink>
    </w:p>
    <w:p w14:paraId="125A76B0" w14:textId="77777777" w:rsidR="00A65FD3" w:rsidRPr="00A65FD3" w:rsidRDefault="00A65FD3" w:rsidP="00A65FD3">
      <w:pPr>
        <w:ind w:firstLine="720"/>
        <w:rPr>
          <w:rFonts w:cs="Times New Roman"/>
          <w:szCs w:val="24"/>
          <w:lang w:val="ru-RU"/>
        </w:rPr>
      </w:pPr>
      <w:r w:rsidRPr="00A65FD3">
        <w:rPr>
          <w:lang w:val="ru-RU"/>
        </w:rPr>
        <w:t xml:space="preserve">телефонный </w:t>
      </w:r>
      <w:r w:rsidRPr="00A65FD3">
        <w:rPr>
          <w:rFonts w:cs="Times New Roman"/>
          <w:szCs w:val="24"/>
          <w:lang w:val="ru-RU"/>
        </w:rPr>
        <w:t>номер:</w:t>
      </w:r>
      <w:r w:rsidRPr="00A65FD3">
        <w:rPr>
          <w:rFonts w:cs="Times New Roman"/>
          <w:color w:val="000000"/>
          <w:szCs w:val="24"/>
          <w:shd w:val="clear" w:color="auto" w:fill="FFFFFF"/>
          <w:lang w:val="ru-RU"/>
        </w:rPr>
        <w:t xml:space="preserve"> (+374) 57 56 90.</w:t>
      </w:r>
    </w:p>
    <w:p w14:paraId="33880233" w14:textId="77777777" w:rsidR="00A65FD3" w:rsidRPr="00A65FD3" w:rsidRDefault="00A65FD3" w:rsidP="00A65FD3">
      <w:pPr>
        <w:ind w:firstLine="0"/>
        <w:rPr>
          <w:rFonts w:cs="Times New Roman"/>
          <w:szCs w:val="24"/>
          <w:lang w:val="ru-RU"/>
        </w:rPr>
      </w:pPr>
      <w:r w:rsidRPr="00A65FD3">
        <w:rPr>
          <w:rFonts w:cs="Times New Roman"/>
          <w:b/>
          <w:szCs w:val="24"/>
          <w:lang w:val="ru-RU"/>
        </w:rPr>
        <w:t xml:space="preserve">Национальный центр образовательных технологий </w:t>
      </w:r>
      <w:r w:rsidRPr="00A65FD3">
        <w:rPr>
          <w:rFonts w:cs="Times New Roman"/>
          <w:szCs w:val="24"/>
          <w:lang w:val="ru-RU"/>
        </w:rPr>
        <w:t xml:space="preserve">МОН РА. </w:t>
      </w:r>
    </w:p>
    <w:p w14:paraId="03C92437" w14:textId="77777777" w:rsidR="00A65FD3" w:rsidRPr="00A65FD3" w:rsidRDefault="00A65FD3" w:rsidP="00A65FD3">
      <w:pPr>
        <w:ind w:firstLine="0"/>
        <w:rPr>
          <w:rFonts w:cs="Times New Roman"/>
          <w:color w:val="000000"/>
          <w:szCs w:val="24"/>
          <w:shd w:val="clear" w:color="auto" w:fill="FFFFFF"/>
          <w:lang w:val="ru-RU"/>
        </w:rPr>
      </w:pPr>
      <w:r w:rsidRPr="00A65FD3">
        <w:rPr>
          <w:rFonts w:cs="Times New Roman"/>
          <w:color w:val="000000"/>
          <w:szCs w:val="24"/>
          <w:shd w:val="clear" w:color="auto" w:fill="FFFFFF"/>
          <w:lang w:val="ru-RU"/>
        </w:rPr>
        <w:t>Организационно-правовой статус: государственная некоммерческая организация.</w:t>
      </w:r>
    </w:p>
    <w:p w14:paraId="567F029C" w14:textId="77777777" w:rsidR="00A65FD3" w:rsidRPr="00A65FD3" w:rsidRDefault="00A65FD3" w:rsidP="00A65FD3">
      <w:pPr>
        <w:ind w:firstLine="0"/>
        <w:rPr>
          <w:rFonts w:cs="Times New Roman"/>
          <w:color w:val="000000"/>
          <w:szCs w:val="24"/>
          <w:shd w:val="clear" w:color="auto" w:fill="FFFFFF"/>
          <w:lang w:val="ru-RU"/>
        </w:rPr>
      </w:pPr>
      <w:r w:rsidRPr="00A65FD3">
        <w:rPr>
          <w:rFonts w:cs="Times New Roman"/>
          <w:szCs w:val="24"/>
          <w:lang w:val="ru-RU"/>
        </w:rPr>
        <w:t>Основные функции: внедрение и последовательное обеспечение информационными и коммуникационными технологиями общеобразовательные ш</w:t>
      </w:r>
      <w:r w:rsidRPr="00A65FD3">
        <w:rPr>
          <w:rFonts w:cs="Times New Roman"/>
          <w:color w:val="000000"/>
          <w:szCs w:val="24"/>
          <w:shd w:val="clear" w:color="auto" w:fill="FFFFFF"/>
          <w:lang w:val="ru-RU"/>
        </w:rPr>
        <w:t>колы РА.</w:t>
      </w:r>
    </w:p>
    <w:p w14:paraId="6193F017" w14:textId="77777777" w:rsidR="00A65FD3" w:rsidRPr="00A65FD3" w:rsidRDefault="00A65FD3" w:rsidP="00A65FD3">
      <w:pPr>
        <w:ind w:firstLine="0"/>
        <w:rPr>
          <w:rFonts w:cs="Times New Roman"/>
          <w:color w:val="000000"/>
          <w:szCs w:val="24"/>
          <w:shd w:val="clear" w:color="auto" w:fill="FFFFFF"/>
          <w:lang w:val="ru-RU"/>
        </w:rPr>
      </w:pPr>
      <w:r w:rsidRPr="00A65FD3">
        <w:rPr>
          <w:rFonts w:cs="Times New Roman"/>
          <w:color w:val="000000"/>
          <w:szCs w:val="24"/>
          <w:shd w:val="clear" w:color="auto" w:fill="FFFFFF"/>
          <w:lang w:val="ru-RU"/>
        </w:rPr>
        <w:t xml:space="preserve">Контактные данные: </w:t>
      </w:r>
    </w:p>
    <w:p w14:paraId="036E7EE5" w14:textId="77777777" w:rsidR="00A65FD3" w:rsidRPr="00A65FD3" w:rsidRDefault="00A65FD3" w:rsidP="00A65FD3">
      <w:pPr>
        <w:ind w:firstLine="0"/>
        <w:rPr>
          <w:rFonts w:cs="Times New Roman"/>
          <w:szCs w:val="24"/>
          <w:lang w:val="ru-RU"/>
        </w:rPr>
      </w:pPr>
      <w:r w:rsidRPr="00A65FD3">
        <w:rPr>
          <w:rFonts w:cs="Times New Roman"/>
          <w:color w:val="000000"/>
          <w:szCs w:val="24"/>
          <w:shd w:val="clear" w:color="auto" w:fill="FFFFFF"/>
          <w:lang w:val="ru-RU"/>
        </w:rPr>
        <w:t xml:space="preserve">           адрес сайта:</w:t>
      </w:r>
      <w:hyperlink r:id="rId503" w:history="1">
        <w:r w:rsidRPr="00A65FD3">
          <w:rPr>
            <w:rFonts w:cs="Times New Roman"/>
            <w:color w:val="0563C1" w:themeColor="hyperlink"/>
            <w:szCs w:val="24"/>
            <w:u w:val="single"/>
            <w:shd w:val="clear" w:color="auto" w:fill="FFFFFF"/>
          </w:rPr>
          <w:t>www</w:t>
        </w:r>
        <w:r w:rsidRPr="00A65FD3">
          <w:rPr>
            <w:rFonts w:cs="Times New Roman"/>
            <w:color w:val="0563C1" w:themeColor="hyperlink"/>
            <w:szCs w:val="24"/>
            <w:u w:val="single"/>
            <w:shd w:val="clear" w:color="auto" w:fill="FFFFFF"/>
            <w:lang w:val="ru-RU"/>
          </w:rPr>
          <w:t>.</w:t>
        </w:r>
        <w:r w:rsidRPr="00A65FD3">
          <w:rPr>
            <w:rFonts w:cs="Times New Roman"/>
            <w:color w:val="0563C1" w:themeColor="hyperlink"/>
            <w:szCs w:val="24"/>
            <w:u w:val="single"/>
            <w:shd w:val="clear" w:color="auto" w:fill="FFFFFF"/>
          </w:rPr>
          <w:t>ktak</w:t>
        </w:r>
        <w:r w:rsidRPr="00A65FD3">
          <w:rPr>
            <w:rFonts w:cs="Times New Roman"/>
            <w:color w:val="0563C1" w:themeColor="hyperlink"/>
            <w:szCs w:val="24"/>
            <w:u w:val="single"/>
            <w:shd w:val="clear" w:color="auto" w:fill="FFFFFF"/>
            <w:lang w:val="ru-RU"/>
          </w:rPr>
          <w:t>.</w:t>
        </w:r>
        <w:r w:rsidRPr="00A65FD3">
          <w:rPr>
            <w:rFonts w:cs="Times New Roman"/>
            <w:color w:val="0563C1" w:themeColor="hyperlink"/>
            <w:szCs w:val="24"/>
            <w:u w:val="single"/>
            <w:shd w:val="clear" w:color="auto" w:fill="FFFFFF"/>
          </w:rPr>
          <w:t>am</w:t>
        </w:r>
      </w:hyperlink>
    </w:p>
    <w:p w14:paraId="4106D72E" w14:textId="77777777" w:rsidR="00A65FD3" w:rsidRPr="00A65FD3" w:rsidRDefault="00A65FD3" w:rsidP="00A65FD3">
      <w:pPr>
        <w:ind w:firstLine="0"/>
        <w:rPr>
          <w:lang w:val="ru-RU"/>
        </w:rPr>
      </w:pPr>
      <w:r w:rsidRPr="00A65FD3">
        <w:rPr>
          <w:rFonts w:cs="Times New Roman"/>
          <w:szCs w:val="24"/>
          <w:lang w:val="ru-RU"/>
        </w:rPr>
        <w:t xml:space="preserve">           адрес электронной почты: </w:t>
      </w:r>
      <w:hyperlink r:id="rId504" w:history="1">
        <w:r w:rsidRPr="00A65FD3">
          <w:rPr>
            <w:rFonts w:cs="Times New Roman"/>
            <w:szCs w:val="24"/>
            <w:shd w:val="clear" w:color="auto" w:fill="FFFFFF"/>
          </w:rPr>
          <w:t>ktak</w:t>
        </w:r>
        <w:r w:rsidRPr="00A65FD3">
          <w:rPr>
            <w:rFonts w:cs="Times New Roman"/>
            <w:szCs w:val="24"/>
            <w:shd w:val="clear" w:color="auto" w:fill="FFFFFF"/>
            <w:lang w:val="ru-RU"/>
          </w:rPr>
          <w:t>@</w:t>
        </w:r>
        <w:r w:rsidRPr="00A65FD3">
          <w:rPr>
            <w:rFonts w:cs="Times New Roman"/>
            <w:szCs w:val="24"/>
            <w:shd w:val="clear" w:color="auto" w:fill="FFFFFF"/>
          </w:rPr>
          <w:t>arminco</w:t>
        </w:r>
        <w:r w:rsidRPr="00A65FD3">
          <w:rPr>
            <w:rFonts w:cs="Times New Roman"/>
            <w:szCs w:val="24"/>
            <w:shd w:val="clear" w:color="auto" w:fill="FFFFFF"/>
            <w:lang w:val="ru-RU"/>
          </w:rPr>
          <w:t>.</w:t>
        </w:r>
        <w:r w:rsidRPr="00A65FD3">
          <w:rPr>
            <w:rFonts w:cs="Times New Roman"/>
            <w:szCs w:val="24"/>
            <w:shd w:val="clear" w:color="auto" w:fill="FFFFFF"/>
          </w:rPr>
          <w:t>com</w:t>
        </w:r>
      </w:hyperlink>
    </w:p>
    <w:p w14:paraId="3E79DE32" w14:textId="77777777" w:rsidR="00A65FD3" w:rsidRPr="00A65FD3" w:rsidRDefault="00A65FD3" w:rsidP="00A65FD3">
      <w:pPr>
        <w:ind w:left="720" w:firstLine="0"/>
        <w:rPr>
          <w:rFonts w:cs="Times New Roman"/>
          <w:color w:val="000000"/>
          <w:szCs w:val="24"/>
          <w:shd w:val="clear" w:color="auto" w:fill="FFFFFF"/>
          <w:lang w:val="ru-RU"/>
        </w:rPr>
      </w:pPr>
      <w:r w:rsidRPr="00A65FD3">
        <w:rPr>
          <w:lang w:val="ru-RU"/>
        </w:rPr>
        <w:t xml:space="preserve">телефонный </w:t>
      </w:r>
      <w:r w:rsidRPr="00A65FD3">
        <w:rPr>
          <w:rFonts w:cs="Times New Roman"/>
          <w:szCs w:val="24"/>
          <w:lang w:val="ru-RU"/>
        </w:rPr>
        <w:t>номер:</w:t>
      </w:r>
      <w:r w:rsidRPr="00A65FD3">
        <w:rPr>
          <w:rFonts w:cs="Times New Roman"/>
          <w:color w:val="000000"/>
          <w:szCs w:val="24"/>
          <w:shd w:val="clear" w:color="auto" w:fill="FFFFFF"/>
          <w:lang w:val="ru-RU"/>
        </w:rPr>
        <w:t xml:space="preserve"> (+374) 57 84 53.</w:t>
      </w:r>
    </w:p>
    <w:p w14:paraId="644DFFE0" w14:textId="77777777" w:rsidR="00A65FD3" w:rsidRPr="00A65FD3" w:rsidRDefault="00A65FD3" w:rsidP="00A65FD3">
      <w:pPr>
        <w:ind w:firstLine="0"/>
        <w:rPr>
          <w:rFonts w:cs="Times New Roman"/>
          <w:szCs w:val="24"/>
          <w:lang w:val="ru-RU"/>
        </w:rPr>
      </w:pPr>
      <w:r w:rsidRPr="00A65FD3">
        <w:rPr>
          <w:rFonts w:cs="Times New Roman"/>
          <w:b/>
          <w:szCs w:val="24"/>
          <w:lang w:val="ru-RU"/>
        </w:rPr>
        <w:t xml:space="preserve">Государственная инспекция образования </w:t>
      </w:r>
      <w:r w:rsidRPr="00A65FD3">
        <w:rPr>
          <w:rFonts w:cs="Times New Roman"/>
          <w:szCs w:val="24"/>
          <w:lang w:val="ru-RU"/>
        </w:rPr>
        <w:t xml:space="preserve">МОН РА. </w:t>
      </w:r>
    </w:p>
    <w:p w14:paraId="1F5E1ACE" w14:textId="77777777" w:rsidR="00A65FD3" w:rsidRPr="00A65FD3" w:rsidRDefault="00A65FD3" w:rsidP="00A65FD3">
      <w:pPr>
        <w:ind w:firstLine="0"/>
        <w:rPr>
          <w:rFonts w:cs="Times New Roman"/>
          <w:color w:val="000000"/>
          <w:szCs w:val="24"/>
          <w:shd w:val="clear" w:color="auto" w:fill="FFFFFF"/>
          <w:lang w:val="ru-RU"/>
        </w:rPr>
      </w:pPr>
      <w:r w:rsidRPr="00A65FD3">
        <w:rPr>
          <w:rFonts w:cs="Times New Roman"/>
          <w:color w:val="000000"/>
          <w:szCs w:val="24"/>
          <w:shd w:val="clear" w:color="auto" w:fill="FFFFFF"/>
          <w:lang w:val="ru-RU"/>
        </w:rPr>
        <w:t>Организационно-правовой статус: отдельная структура администрации МОН РА.</w:t>
      </w:r>
    </w:p>
    <w:p w14:paraId="78370FEC" w14:textId="77777777" w:rsidR="00A65FD3" w:rsidRPr="00A65FD3" w:rsidRDefault="00A65FD3" w:rsidP="00A65FD3">
      <w:pPr>
        <w:ind w:firstLine="0"/>
        <w:rPr>
          <w:rFonts w:cs="Times New Roman"/>
          <w:color w:val="000000"/>
          <w:szCs w:val="24"/>
          <w:shd w:val="clear" w:color="auto" w:fill="FFFFFF"/>
          <w:lang w:val="ru-RU"/>
        </w:rPr>
      </w:pPr>
      <w:r w:rsidRPr="00A65FD3">
        <w:rPr>
          <w:rFonts w:cs="Times New Roman"/>
          <w:szCs w:val="24"/>
          <w:lang w:val="ru-RU"/>
        </w:rPr>
        <w:t>Основные функции: осуществление проверки и инспекции деятельности общеобразовательных и специальных ш</w:t>
      </w:r>
      <w:r w:rsidRPr="00A65FD3">
        <w:rPr>
          <w:rFonts w:cs="Times New Roman"/>
          <w:color w:val="000000"/>
          <w:szCs w:val="24"/>
          <w:shd w:val="clear" w:color="auto" w:fill="FFFFFF"/>
          <w:lang w:val="ru-RU"/>
        </w:rPr>
        <w:t>кол РА.</w:t>
      </w:r>
    </w:p>
    <w:p w14:paraId="736ACEB0" w14:textId="77777777" w:rsidR="00A65FD3" w:rsidRPr="00A65FD3" w:rsidRDefault="00A65FD3" w:rsidP="00A65FD3">
      <w:pPr>
        <w:ind w:firstLine="0"/>
        <w:rPr>
          <w:rFonts w:cs="Times New Roman"/>
          <w:color w:val="000000"/>
          <w:szCs w:val="24"/>
          <w:shd w:val="clear" w:color="auto" w:fill="FFFFFF"/>
          <w:lang w:val="ru-RU"/>
        </w:rPr>
      </w:pPr>
      <w:r w:rsidRPr="00A65FD3">
        <w:rPr>
          <w:rFonts w:cs="Times New Roman"/>
          <w:color w:val="000000"/>
          <w:szCs w:val="24"/>
          <w:shd w:val="clear" w:color="auto" w:fill="FFFFFF"/>
          <w:lang w:val="ru-RU"/>
        </w:rPr>
        <w:t xml:space="preserve">Контактные данные: </w:t>
      </w:r>
    </w:p>
    <w:p w14:paraId="63881CD0" w14:textId="77777777" w:rsidR="00A65FD3" w:rsidRPr="00A65FD3" w:rsidRDefault="00A65FD3" w:rsidP="00A65FD3">
      <w:pPr>
        <w:ind w:firstLine="0"/>
        <w:rPr>
          <w:rFonts w:cs="Times New Roman"/>
          <w:szCs w:val="24"/>
          <w:lang w:val="ru-RU"/>
        </w:rPr>
      </w:pPr>
      <w:r w:rsidRPr="00A65FD3">
        <w:rPr>
          <w:rFonts w:cs="Times New Roman"/>
          <w:color w:val="000000"/>
          <w:szCs w:val="24"/>
          <w:shd w:val="clear" w:color="auto" w:fill="FFFFFF"/>
          <w:lang w:val="ru-RU"/>
        </w:rPr>
        <w:t xml:space="preserve">           адрес сайта: </w:t>
      </w:r>
      <w:hyperlink r:id="rId505" w:history="1">
        <w:r w:rsidRPr="00A65FD3">
          <w:rPr>
            <w:rFonts w:cs="Times New Roman"/>
            <w:color w:val="0563C1" w:themeColor="hyperlink"/>
            <w:szCs w:val="24"/>
            <w:u w:val="single"/>
            <w:shd w:val="clear" w:color="auto" w:fill="FFFFFF"/>
          </w:rPr>
          <w:t>www</w:t>
        </w:r>
        <w:r w:rsidRPr="00A65FD3">
          <w:rPr>
            <w:rFonts w:cs="Times New Roman"/>
            <w:color w:val="0563C1" w:themeColor="hyperlink"/>
            <w:szCs w:val="24"/>
            <w:u w:val="single"/>
            <w:shd w:val="clear" w:color="auto" w:fill="FFFFFF"/>
            <w:lang w:val="ru-RU"/>
          </w:rPr>
          <w:t>.</w:t>
        </w:r>
        <w:r w:rsidRPr="00A65FD3">
          <w:rPr>
            <w:rFonts w:cs="Times New Roman"/>
            <w:color w:val="0563C1" w:themeColor="hyperlink"/>
            <w:szCs w:val="24"/>
            <w:u w:val="single"/>
            <w:shd w:val="clear" w:color="auto" w:fill="FFFFFF"/>
          </w:rPr>
          <w:t>kpt</w:t>
        </w:r>
        <w:r w:rsidRPr="00A65FD3">
          <w:rPr>
            <w:rFonts w:cs="Times New Roman"/>
            <w:color w:val="0563C1" w:themeColor="hyperlink"/>
            <w:szCs w:val="24"/>
            <w:u w:val="single"/>
            <w:shd w:val="clear" w:color="auto" w:fill="FFFFFF"/>
            <w:lang w:val="ru-RU"/>
          </w:rPr>
          <w:t>.</w:t>
        </w:r>
        <w:r w:rsidRPr="00A65FD3">
          <w:rPr>
            <w:rFonts w:cs="Times New Roman"/>
            <w:color w:val="0563C1" w:themeColor="hyperlink"/>
            <w:szCs w:val="24"/>
            <w:u w:val="single"/>
            <w:shd w:val="clear" w:color="auto" w:fill="FFFFFF"/>
          </w:rPr>
          <w:t>am</w:t>
        </w:r>
      </w:hyperlink>
    </w:p>
    <w:p w14:paraId="77C64089" w14:textId="77777777" w:rsidR="00A65FD3" w:rsidRPr="00A65FD3" w:rsidRDefault="00A65FD3" w:rsidP="00A65FD3">
      <w:pPr>
        <w:ind w:firstLine="0"/>
        <w:rPr>
          <w:lang w:val="ru-RU"/>
        </w:rPr>
      </w:pPr>
      <w:r w:rsidRPr="00A65FD3">
        <w:rPr>
          <w:rFonts w:cs="Times New Roman"/>
          <w:szCs w:val="24"/>
          <w:lang w:val="ru-RU"/>
        </w:rPr>
        <w:t xml:space="preserve">           адрес электронной</w:t>
      </w:r>
      <w:r w:rsidRPr="00A65FD3">
        <w:rPr>
          <w:lang w:val="ru-RU"/>
        </w:rPr>
        <w:t xml:space="preserve"> почты: </w:t>
      </w:r>
      <w:r w:rsidRPr="00A65FD3">
        <w:rPr>
          <w:rFonts w:cs="Times New Roman"/>
          <w:szCs w:val="24"/>
        </w:rPr>
        <w:t>info</w:t>
      </w:r>
      <w:r w:rsidRPr="00A65FD3">
        <w:rPr>
          <w:rFonts w:cs="Times New Roman"/>
          <w:szCs w:val="24"/>
          <w:lang w:val="ru-RU"/>
        </w:rPr>
        <w:t>@</w:t>
      </w:r>
      <w:r w:rsidRPr="00A65FD3">
        <w:rPr>
          <w:rFonts w:cs="Times New Roman"/>
          <w:szCs w:val="24"/>
        </w:rPr>
        <w:t>kpt</w:t>
      </w:r>
      <w:r w:rsidRPr="00A65FD3">
        <w:rPr>
          <w:rFonts w:cs="Times New Roman"/>
          <w:szCs w:val="24"/>
          <w:lang w:val="ru-RU"/>
        </w:rPr>
        <w:t>.</w:t>
      </w:r>
      <w:r w:rsidRPr="00A65FD3">
        <w:rPr>
          <w:rFonts w:cs="Times New Roman"/>
          <w:szCs w:val="24"/>
        </w:rPr>
        <w:t>am</w:t>
      </w:r>
    </w:p>
    <w:p w14:paraId="0BA6B3F8" w14:textId="77777777" w:rsidR="00A65FD3" w:rsidRPr="00A65FD3" w:rsidRDefault="00A65FD3" w:rsidP="00A65FD3">
      <w:pPr>
        <w:ind w:left="720" w:firstLine="0"/>
        <w:rPr>
          <w:rFonts w:cs="Times New Roman"/>
          <w:color w:val="000000"/>
          <w:szCs w:val="24"/>
          <w:shd w:val="clear" w:color="auto" w:fill="FFFFFF"/>
          <w:lang w:val="ru-RU"/>
        </w:rPr>
      </w:pPr>
      <w:r w:rsidRPr="00A65FD3">
        <w:rPr>
          <w:lang w:val="ru-RU"/>
        </w:rPr>
        <w:t xml:space="preserve">телефонный </w:t>
      </w:r>
      <w:r w:rsidRPr="00A65FD3">
        <w:rPr>
          <w:rFonts w:cs="Times New Roman"/>
          <w:szCs w:val="24"/>
          <w:lang w:val="ru-RU"/>
        </w:rPr>
        <w:t>номер:</w:t>
      </w:r>
      <w:r w:rsidRPr="00A65FD3">
        <w:rPr>
          <w:rFonts w:cs="Times New Roman"/>
          <w:color w:val="000000"/>
          <w:szCs w:val="24"/>
          <w:shd w:val="clear" w:color="auto" w:fill="FFFFFF"/>
          <w:lang w:val="ru-RU"/>
        </w:rPr>
        <w:t xml:space="preserve"> (+374) 20 30 27.</w:t>
      </w:r>
    </w:p>
    <w:p w14:paraId="1552EFA9" w14:textId="77777777" w:rsidR="00A65FD3" w:rsidRPr="00A65FD3" w:rsidRDefault="00A65FD3" w:rsidP="00A65FD3">
      <w:pPr>
        <w:ind w:firstLine="0"/>
        <w:rPr>
          <w:rFonts w:cs="Times New Roman"/>
          <w:szCs w:val="24"/>
          <w:lang w:val="ru-RU"/>
        </w:rPr>
      </w:pPr>
    </w:p>
    <w:p w14:paraId="29C0F393" w14:textId="77777777" w:rsidR="00A65FD3" w:rsidRPr="00A65FD3" w:rsidRDefault="00A65FD3" w:rsidP="00A65FD3">
      <w:pPr>
        <w:pStyle w:val="4"/>
        <w:rPr>
          <w:lang w:val="ru-RU"/>
        </w:rPr>
      </w:pPr>
      <w:bookmarkStart w:id="437" w:name="_Toc431056051"/>
      <w:r w:rsidRPr="00A65FD3">
        <w:rPr>
          <w:lang w:val="ru-RU"/>
        </w:rPr>
        <w:t>2.3. Кадровый потенциал</w:t>
      </w:r>
      <w:bookmarkEnd w:id="437"/>
    </w:p>
    <w:p w14:paraId="6A4D0553" w14:textId="77777777" w:rsidR="00A65FD3" w:rsidRPr="00A65FD3" w:rsidRDefault="00A65FD3" w:rsidP="00A65FD3">
      <w:pPr>
        <w:rPr>
          <w:lang w:val="ru-RU"/>
        </w:rPr>
      </w:pPr>
      <w:r w:rsidRPr="00A65FD3">
        <w:rPr>
          <w:lang w:val="ru-RU"/>
        </w:rPr>
        <w:t xml:space="preserve">Основной кадровый потенциал, работающий в НСОКО, составляют штатные сотрудники МОН РА, ЦОТ, НИО, ЦОП, НЦОТ, ГИО, ЕГУ, ЕГПУ, </w:t>
      </w:r>
      <w:r w:rsidRPr="00A65FD3">
        <w:rPr>
          <w:rFonts w:cs="Times New Roman"/>
          <w:szCs w:val="24"/>
          <w:lang w:val="ru-RU"/>
        </w:rPr>
        <w:t>ЕГУЯСН,</w:t>
      </w:r>
      <w:r w:rsidRPr="00A65FD3">
        <w:rPr>
          <w:rFonts w:eastAsiaTheme="majorEastAsia" w:cstheme="majorBidi"/>
          <w:b/>
          <w:color w:val="2E74B5" w:themeColor="accent1" w:themeShade="BF"/>
          <w:sz w:val="32"/>
          <w:szCs w:val="32"/>
          <w:lang w:val="ru-RU"/>
        </w:rPr>
        <w:t xml:space="preserve"> </w:t>
      </w:r>
      <w:r w:rsidRPr="00A65FD3">
        <w:rPr>
          <w:lang w:val="ru-RU"/>
        </w:rPr>
        <w:t>учителя и руководители общеобразовательных школ и другие специалисты государственных организаций, работающие на постоянной основе и имеющие опыт работы в системе ОКО.</w:t>
      </w:r>
    </w:p>
    <w:p w14:paraId="27D22077" w14:textId="77777777" w:rsidR="00A65FD3" w:rsidRPr="00A65FD3" w:rsidRDefault="00A65FD3" w:rsidP="00A65FD3">
      <w:r w:rsidRPr="00A65FD3">
        <w:rPr>
          <w:lang w:val="ru-RU"/>
        </w:rPr>
        <w:lastRenderedPageBreak/>
        <w:t xml:space="preserve">Однако при имплементации масштабных мероприятий в НСОКО приходится на контрактной основе привлекать различных специалистов, обладающих нужным опытом и квалификацией. </w:t>
      </w:r>
      <w:r w:rsidRPr="00A65FD3">
        <w:t xml:space="preserve">В основном это касается следующих специалистов: </w:t>
      </w:r>
    </w:p>
    <w:p w14:paraId="43342A81" w14:textId="77777777" w:rsidR="00A65FD3" w:rsidRPr="00A65FD3" w:rsidRDefault="00A65FD3" w:rsidP="00C6227B">
      <w:pPr>
        <w:numPr>
          <w:ilvl w:val="0"/>
          <w:numId w:val="248"/>
        </w:numPr>
        <w:spacing w:after="200"/>
        <w:ind w:left="1170" w:hanging="450"/>
        <w:contextualSpacing/>
        <w:rPr>
          <w:rFonts w:eastAsia="Calibri" w:cs="Times New Roman"/>
          <w:lang w:val="ru-RU"/>
        </w:rPr>
      </w:pPr>
      <w:r w:rsidRPr="00A65FD3">
        <w:rPr>
          <w:rFonts w:eastAsia="Calibri" w:cs="Times New Roman"/>
          <w:lang w:val="ru-RU"/>
        </w:rPr>
        <w:t>разработчики тестов и предметные специалисты по различным предметам (национальные исследования, ЕГЭ и др.),</w:t>
      </w:r>
    </w:p>
    <w:p w14:paraId="434F7652" w14:textId="77777777" w:rsidR="00A65FD3" w:rsidRPr="00A65FD3" w:rsidRDefault="00A65FD3" w:rsidP="00C6227B">
      <w:pPr>
        <w:numPr>
          <w:ilvl w:val="0"/>
          <w:numId w:val="248"/>
        </w:numPr>
        <w:spacing w:after="200"/>
        <w:ind w:left="1170" w:hanging="450"/>
        <w:contextualSpacing/>
        <w:rPr>
          <w:rFonts w:eastAsia="Calibri" w:cs="Times New Roman"/>
          <w:lang w:val="ru-RU"/>
        </w:rPr>
      </w:pPr>
      <w:r w:rsidRPr="00A65FD3">
        <w:rPr>
          <w:rFonts w:eastAsia="Calibri" w:cs="Times New Roman"/>
          <w:lang w:val="ru-RU"/>
        </w:rPr>
        <w:t>администраторы тестологических мероприятий (международные и национальные исследования, ЕГЭ и др.),</w:t>
      </w:r>
    </w:p>
    <w:p w14:paraId="5A7B115D" w14:textId="77777777" w:rsidR="00A65FD3" w:rsidRPr="00A65FD3" w:rsidRDefault="00A65FD3" w:rsidP="00C6227B">
      <w:pPr>
        <w:numPr>
          <w:ilvl w:val="0"/>
          <w:numId w:val="248"/>
        </w:numPr>
        <w:spacing w:after="200"/>
        <w:ind w:left="1170" w:hanging="450"/>
        <w:contextualSpacing/>
        <w:rPr>
          <w:rFonts w:eastAsia="Calibri" w:cs="Times New Roman"/>
          <w:lang w:val="ru-RU"/>
        </w:rPr>
      </w:pPr>
      <w:r w:rsidRPr="00A65FD3">
        <w:rPr>
          <w:rFonts w:eastAsia="Calibri" w:cs="Times New Roman"/>
        </w:rPr>
        <w:t>руководители ЭЦ (при ЕГЭ),</w:t>
      </w:r>
    </w:p>
    <w:p w14:paraId="3E55F401" w14:textId="77777777" w:rsidR="00A65FD3" w:rsidRPr="00A65FD3" w:rsidRDefault="00A65FD3" w:rsidP="00C6227B">
      <w:pPr>
        <w:numPr>
          <w:ilvl w:val="0"/>
          <w:numId w:val="248"/>
        </w:numPr>
        <w:spacing w:after="200"/>
        <w:ind w:left="1170" w:hanging="450"/>
        <w:contextualSpacing/>
        <w:rPr>
          <w:rFonts w:eastAsia="Calibri" w:cs="Times New Roman"/>
          <w:lang w:val="ru-RU"/>
        </w:rPr>
      </w:pPr>
      <w:r w:rsidRPr="00A65FD3">
        <w:rPr>
          <w:rFonts w:eastAsia="Calibri" w:cs="Times New Roman"/>
        </w:rPr>
        <w:t>организаторы ЕГЭ,</w:t>
      </w:r>
    </w:p>
    <w:p w14:paraId="027E8E54" w14:textId="77777777" w:rsidR="00A65FD3" w:rsidRPr="00A65FD3" w:rsidRDefault="00A65FD3" w:rsidP="00A65FD3"/>
    <w:p w14:paraId="4C26D653" w14:textId="77777777" w:rsidR="00A65FD3" w:rsidRPr="00A65FD3" w:rsidRDefault="00A65FD3" w:rsidP="00C6227B">
      <w:pPr>
        <w:numPr>
          <w:ilvl w:val="0"/>
          <w:numId w:val="248"/>
        </w:numPr>
        <w:spacing w:after="200"/>
        <w:ind w:left="1170" w:hanging="450"/>
        <w:contextualSpacing/>
        <w:rPr>
          <w:rFonts w:eastAsia="Calibri" w:cs="Times New Roman"/>
          <w:lang w:val="ru-RU"/>
        </w:rPr>
      </w:pPr>
      <w:r w:rsidRPr="00A65FD3">
        <w:rPr>
          <w:rFonts w:eastAsia="Calibri" w:cs="Times New Roman"/>
        </w:rPr>
        <w:t>операторы ЕГЭ,</w:t>
      </w:r>
    </w:p>
    <w:p w14:paraId="08F915A2" w14:textId="77777777" w:rsidR="00A65FD3" w:rsidRPr="00A65FD3" w:rsidRDefault="00A65FD3" w:rsidP="00C6227B">
      <w:pPr>
        <w:numPr>
          <w:ilvl w:val="0"/>
          <w:numId w:val="248"/>
        </w:numPr>
        <w:spacing w:after="200"/>
        <w:ind w:left="1170" w:hanging="450"/>
        <w:contextualSpacing/>
        <w:rPr>
          <w:rFonts w:eastAsia="Calibri" w:cs="Times New Roman"/>
          <w:lang w:val="ru-RU"/>
        </w:rPr>
      </w:pPr>
      <w:r w:rsidRPr="00A65FD3">
        <w:rPr>
          <w:rFonts w:eastAsia="Calibri" w:cs="Times New Roman"/>
        </w:rPr>
        <w:t>представители ЦОТ (при ЕГЭ),</w:t>
      </w:r>
    </w:p>
    <w:p w14:paraId="56BFAC69" w14:textId="77777777" w:rsidR="00A65FD3" w:rsidRPr="00A65FD3" w:rsidRDefault="00A65FD3" w:rsidP="00C6227B">
      <w:pPr>
        <w:numPr>
          <w:ilvl w:val="0"/>
          <w:numId w:val="248"/>
        </w:numPr>
        <w:spacing w:after="200"/>
        <w:ind w:left="1170" w:hanging="450"/>
        <w:contextualSpacing/>
        <w:rPr>
          <w:rFonts w:eastAsia="Calibri" w:cs="Times New Roman"/>
          <w:lang w:val="ru-RU"/>
        </w:rPr>
      </w:pPr>
      <w:r w:rsidRPr="00A65FD3">
        <w:rPr>
          <w:rFonts w:eastAsia="Calibri" w:cs="Times New Roman"/>
          <w:lang w:val="ru-RU"/>
        </w:rPr>
        <w:t>проверяющие заданий с открытым ответом (международные и национальные исследования и др.),</w:t>
      </w:r>
    </w:p>
    <w:p w14:paraId="124619B4" w14:textId="77777777" w:rsidR="00A65FD3" w:rsidRPr="00A65FD3" w:rsidRDefault="00A65FD3" w:rsidP="00C6227B">
      <w:pPr>
        <w:numPr>
          <w:ilvl w:val="0"/>
          <w:numId w:val="248"/>
        </w:numPr>
        <w:spacing w:after="200"/>
        <w:ind w:left="1170" w:hanging="450"/>
        <w:contextualSpacing/>
        <w:rPr>
          <w:rFonts w:eastAsia="Calibri" w:cs="Times New Roman"/>
          <w:lang w:val="ru-RU"/>
        </w:rPr>
      </w:pPr>
      <w:r w:rsidRPr="00A65FD3">
        <w:rPr>
          <w:rFonts w:eastAsia="Calibri" w:cs="Times New Roman"/>
          <w:lang w:val="ru-RU"/>
        </w:rPr>
        <w:t>компьютерные специалисты, осуществляющие дизайн инструментов (международные и национальные исследования, выпускные экзамены, внешнее текущее оценивание, ЕГЭ и др.),</w:t>
      </w:r>
    </w:p>
    <w:p w14:paraId="2654D4E6" w14:textId="77777777" w:rsidR="00A65FD3" w:rsidRPr="00A65FD3" w:rsidRDefault="00A65FD3" w:rsidP="00C6227B">
      <w:pPr>
        <w:numPr>
          <w:ilvl w:val="0"/>
          <w:numId w:val="248"/>
        </w:numPr>
        <w:spacing w:after="200"/>
        <w:ind w:left="1170" w:hanging="450"/>
        <w:contextualSpacing/>
        <w:rPr>
          <w:rFonts w:eastAsia="Calibri" w:cs="Times New Roman"/>
          <w:lang w:val="ru-RU"/>
        </w:rPr>
      </w:pPr>
      <w:r w:rsidRPr="00A65FD3">
        <w:rPr>
          <w:rFonts w:eastAsia="Calibri" w:cs="Times New Roman"/>
          <w:lang w:val="ru-RU"/>
        </w:rPr>
        <w:t>специалисты по компьютерным технологиям для ввода, чистки и создания баз данных (международные и национальные исследования, ЕГЭ и др.),</w:t>
      </w:r>
    </w:p>
    <w:p w14:paraId="1F785279" w14:textId="77777777" w:rsidR="00A65FD3" w:rsidRPr="00A65FD3" w:rsidRDefault="00A65FD3" w:rsidP="00C6227B">
      <w:pPr>
        <w:numPr>
          <w:ilvl w:val="0"/>
          <w:numId w:val="248"/>
        </w:numPr>
        <w:spacing w:after="200"/>
        <w:ind w:left="1170" w:hanging="450"/>
        <w:contextualSpacing/>
        <w:rPr>
          <w:rFonts w:eastAsia="Calibri" w:cs="Times New Roman"/>
          <w:lang w:val="ru-RU"/>
        </w:rPr>
      </w:pPr>
      <w:r w:rsidRPr="00A65FD3">
        <w:rPr>
          <w:rFonts w:eastAsia="Calibri" w:cs="Times New Roman"/>
        </w:rPr>
        <w:t>математики статистики (психометрики),</w:t>
      </w:r>
    </w:p>
    <w:p w14:paraId="6600BA68" w14:textId="77777777" w:rsidR="00A65FD3" w:rsidRPr="00A65FD3" w:rsidRDefault="00A65FD3" w:rsidP="00C6227B">
      <w:pPr>
        <w:numPr>
          <w:ilvl w:val="0"/>
          <w:numId w:val="248"/>
        </w:numPr>
        <w:spacing w:after="200"/>
        <w:ind w:left="1170" w:hanging="450"/>
        <w:contextualSpacing/>
        <w:rPr>
          <w:rFonts w:eastAsia="Calibri" w:cs="Times New Roman"/>
          <w:lang w:val="ru-RU"/>
        </w:rPr>
      </w:pPr>
      <w:r w:rsidRPr="00A65FD3">
        <w:rPr>
          <w:rFonts w:eastAsia="Calibri" w:cs="Times New Roman"/>
          <w:lang w:val="ru-RU"/>
        </w:rPr>
        <w:t>тестологические, предметные и языковые верификаторы (международные и национальные исследования и др.),</w:t>
      </w:r>
    </w:p>
    <w:p w14:paraId="44FC0870" w14:textId="77777777" w:rsidR="00A65FD3" w:rsidRPr="00A65FD3" w:rsidRDefault="00A65FD3" w:rsidP="00C6227B">
      <w:pPr>
        <w:numPr>
          <w:ilvl w:val="0"/>
          <w:numId w:val="248"/>
        </w:numPr>
        <w:spacing w:after="200"/>
        <w:ind w:left="1170" w:hanging="450"/>
        <w:contextualSpacing/>
        <w:rPr>
          <w:rFonts w:eastAsia="Calibri" w:cs="Times New Roman"/>
          <w:lang w:val="ru-RU"/>
        </w:rPr>
      </w:pPr>
      <w:r w:rsidRPr="00A65FD3">
        <w:rPr>
          <w:rFonts w:eastAsia="Calibri" w:cs="Times New Roman"/>
          <w:lang w:val="ru-RU"/>
        </w:rPr>
        <w:t>переводчики (международные и национальные исследования и др.).</w:t>
      </w:r>
    </w:p>
    <w:p w14:paraId="13DC96AB" w14:textId="77777777" w:rsidR="00A65FD3" w:rsidRPr="00A65FD3" w:rsidRDefault="00A65FD3" w:rsidP="00A65FD3">
      <w:pPr>
        <w:ind w:left="1170" w:firstLine="0"/>
        <w:contextualSpacing/>
        <w:rPr>
          <w:rFonts w:eastAsia="Calibri" w:cs="Times New Roman"/>
          <w:lang w:val="ru-RU"/>
        </w:rPr>
      </w:pPr>
    </w:p>
    <w:p w14:paraId="108CD9C4" w14:textId="77777777" w:rsidR="00A65FD3" w:rsidRPr="00A65FD3" w:rsidRDefault="00A65FD3" w:rsidP="00A65FD3">
      <w:pPr>
        <w:spacing w:after="200"/>
        <w:contextualSpacing/>
        <w:rPr>
          <w:rFonts w:eastAsia="Calibri" w:cs="Times New Roman"/>
          <w:lang w:val="ru-RU"/>
        </w:rPr>
      </w:pPr>
      <w:r w:rsidRPr="00A65FD3">
        <w:rPr>
          <w:rFonts w:eastAsia="Calibri" w:cs="Times New Roman"/>
          <w:lang w:val="ru-RU"/>
        </w:rPr>
        <w:t xml:space="preserve">Мы перечислили не полный список специалистов, задействованных в процессе различных  мероприятий в НСОКО. Для всех специалистов-контрактников ЦОТ, в частности, организует тренинги по обучению и разъяснению конкретных функций  для конкретных специалистов во время имплементации конкретных мероприятий по ОКО. </w:t>
      </w:r>
    </w:p>
    <w:p w14:paraId="068AFE29" w14:textId="77777777" w:rsidR="00A65FD3" w:rsidRPr="00A65FD3" w:rsidRDefault="00A65FD3" w:rsidP="00A65FD3">
      <w:pPr>
        <w:spacing w:after="200"/>
        <w:ind w:firstLine="0"/>
        <w:contextualSpacing/>
        <w:rPr>
          <w:rFonts w:eastAsia="Calibri" w:cs="Times New Roman"/>
          <w:lang w:val="ru-RU"/>
        </w:rPr>
      </w:pPr>
      <w:r w:rsidRPr="00A65FD3">
        <w:rPr>
          <w:rFonts w:eastAsia="Calibri" w:cs="Times New Roman"/>
          <w:lang w:val="ru-RU"/>
        </w:rPr>
        <w:t>На самом деле, в частности при ЕГЭ, по контракту работают и другие специалисты, выполняющие функции, напрямую не связанные со специальностями по ОКО (инкассация, перевозки, безопасность, охрана, печать, упаковка и др.).</w:t>
      </w:r>
    </w:p>
    <w:p w14:paraId="1D452916" w14:textId="77777777" w:rsidR="00A65FD3" w:rsidRPr="00A65FD3" w:rsidRDefault="00A65FD3" w:rsidP="00A65FD3">
      <w:pPr>
        <w:spacing w:after="200"/>
        <w:ind w:firstLine="720"/>
        <w:contextualSpacing/>
        <w:rPr>
          <w:rFonts w:eastAsia="Calibri" w:cs="Times New Roman"/>
          <w:lang w:val="ru-RU"/>
        </w:rPr>
      </w:pPr>
      <w:r w:rsidRPr="00A65FD3">
        <w:rPr>
          <w:rFonts w:eastAsia="Calibri" w:cs="Times New Roman"/>
          <w:lang w:val="ru-RU"/>
        </w:rPr>
        <w:t xml:space="preserve">Ясно, что штата никакой организации не будет хватать для выполнения всех этих функций. Однако нехватка специалистов по тестологии и психометрике  (особенно молодых специалистов) является существенной проблемой для всей НСОКО в Армении  (см. </w:t>
      </w:r>
      <w:r w:rsidRPr="00A65FD3">
        <w:rPr>
          <w:rFonts w:eastAsia="Calibri" w:cs="Times New Roman"/>
          <w:lang w:val="ru-RU"/>
        </w:rPr>
        <w:lastRenderedPageBreak/>
        <w:t>Проблемные вопросы в п. 6). В республике функционируют различные программы переподготовки, проводятся тренинги, семинары, конференции, организуются лекции известных специалистов. Однако, к сожалению, нам не известны действующие в вузах специальности по подготовке специалистов в области педагогических измерений.</w:t>
      </w:r>
    </w:p>
    <w:p w14:paraId="014601B2" w14:textId="77777777" w:rsidR="00A65FD3" w:rsidRPr="00A65FD3" w:rsidRDefault="00A65FD3" w:rsidP="00A65FD3">
      <w:pPr>
        <w:pStyle w:val="3"/>
        <w:rPr>
          <w:lang w:val="ru-RU"/>
        </w:rPr>
      </w:pPr>
      <w:bookmarkStart w:id="438" w:name="_Toc431056052"/>
      <w:r w:rsidRPr="00A65FD3">
        <w:rPr>
          <w:lang w:val="ru-RU"/>
        </w:rPr>
        <w:t>3. Мониторинговые исследования</w:t>
      </w:r>
      <w:bookmarkEnd w:id="438"/>
    </w:p>
    <w:p w14:paraId="75BBAED3" w14:textId="77777777" w:rsidR="00A65FD3" w:rsidRPr="00A65FD3" w:rsidRDefault="00A65FD3" w:rsidP="00A65FD3">
      <w:pPr>
        <w:rPr>
          <w:lang w:val="ru-RU"/>
        </w:rPr>
      </w:pPr>
      <w:r w:rsidRPr="00A65FD3">
        <w:rPr>
          <w:rFonts w:cs="Times New Roman"/>
          <w:szCs w:val="24"/>
          <w:lang w:val="ru-RU"/>
        </w:rPr>
        <w:t>С середины прошлого века, во многих странах мира проводятся масштабные педагогические исследования в области оценки качества образования. Необходимость в таких исследованиях достаточно очевидна: реализовывая собственные образовательные программы и оценивая их эффективность, страна неизбежно сталкивается с необходимостью сравнения своих достижений с изученным мировым опытом и достижениями других стран. Отсутствие международных исследований привело бы к  ситуации, где невозможно быть уверенным, что развитие системы образования движется в правильном направлении и с нужной скоростью. Необходимость последовательности и непрерывности мониторинговых исследований в стране приводит к тому, что наряду с международными мониторинговыми исследованиями появляется необходимость организации и реализации национальных мониторинговых проектов</w:t>
      </w:r>
      <w:r w:rsidRPr="00A65FD3">
        <w:rPr>
          <w:rFonts w:cs="Times New Roman"/>
          <w:bCs/>
          <w:szCs w:val="24"/>
          <w:lang w:val="ru-RU"/>
        </w:rPr>
        <w:t xml:space="preserve"> с учетом национальных особенностей в образовании, сложившихся педагогических традиций и приоритетов преподавания </w:t>
      </w:r>
      <w:r w:rsidRPr="00A65FD3">
        <w:rPr>
          <w:lang w:val="ru-RU"/>
        </w:rPr>
        <w:t>(см. [28]).</w:t>
      </w:r>
    </w:p>
    <w:p w14:paraId="3C2ED874" w14:textId="77777777" w:rsidR="00A65FD3" w:rsidRPr="00A65FD3" w:rsidRDefault="00A65FD3" w:rsidP="00A65FD3">
      <w:pPr>
        <w:rPr>
          <w:lang w:val="ru-RU"/>
        </w:rPr>
      </w:pPr>
    </w:p>
    <w:p w14:paraId="6C32ACA2" w14:textId="77777777" w:rsidR="00A65FD3" w:rsidRPr="00A65FD3" w:rsidRDefault="00A65FD3" w:rsidP="00A65FD3">
      <w:pPr>
        <w:pStyle w:val="4"/>
        <w:rPr>
          <w:lang w:val="ru-RU"/>
        </w:rPr>
      </w:pPr>
      <w:bookmarkStart w:id="439" w:name="_Toc431056053"/>
      <w:r w:rsidRPr="00A65FD3">
        <w:rPr>
          <w:lang w:val="ru-RU"/>
        </w:rPr>
        <w:t>3.1. Международные сравнительные исследования качества образования</w:t>
      </w:r>
      <w:bookmarkEnd w:id="439"/>
    </w:p>
    <w:p w14:paraId="6F15C287" w14:textId="77777777" w:rsidR="00A65FD3" w:rsidRPr="00A65FD3" w:rsidRDefault="00A65FD3" w:rsidP="00A65FD3">
      <w:pPr>
        <w:rPr>
          <w:lang w:val="ru-RU"/>
        </w:rPr>
      </w:pPr>
      <w:r w:rsidRPr="00A65FD3">
        <w:rPr>
          <w:lang w:val="ru-RU"/>
        </w:rPr>
        <w:t xml:space="preserve">Одним из наиболее известных в мире международных сравнительных исследований, проводимых в области оценки качества образования, является исследование </w:t>
      </w:r>
      <w:r w:rsidRPr="00A65FD3">
        <w:t>TIMSS</w:t>
      </w:r>
      <w:r w:rsidRPr="00A65FD3">
        <w:rPr>
          <w:lang w:val="ru-RU"/>
        </w:rPr>
        <w:t xml:space="preserve">, проводимое международной ассоциацией </w:t>
      </w:r>
      <w:r w:rsidRPr="00A65FD3">
        <w:t>IEA</w:t>
      </w:r>
      <w:r w:rsidRPr="00A65FD3">
        <w:rPr>
          <w:lang w:val="ru-RU"/>
        </w:rPr>
        <w:t xml:space="preserve"> раз в 4 года. Армения</w:t>
      </w:r>
    </w:p>
    <w:p w14:paraId="30D4A2AA" w14:textId="77777777" w:rsidR="00A65FD3" w:rsidRPr="00A65FD3" w:rsidRDefault="00A65FD3" w:rsidP="00A65FD3">
      <w:pPr>
        <w:ind w:firstLine="0"/>
        <w:rPr>
          <w:lang w:val="ru-RU"/>
        </w:rPr>
      </w:pPr>
      <w:r w:rsidRPr="00A65FD3">
        <w:rPr>
          <w:lang w:val="ru-RU"/>
        </w:rPr>
        <w:t xml:space="preserve">принимала участие в 5-и исследованиях </w:t>
      </w:r>
      <w:r w:rsidRPr="00A65FD3">
        <w:t>TIMSS</w:t>
      </w:r>
      <w:r w:rsidRPr="00A65FD3">
        <w:rPr>
          <w:lang w:val="ru-RU"/>
        </w:rPr>
        <w:t xml:space="preserve">: </w:t>
      </w:r>
      <w:r w:rsidRPr="00A65FD3">
        <w:t>TIMSS</w:t>
      </w:r>
      <w:r w:rsidRPr="00A65FD3">
        <w:rPr>
          <w:lang w:val="ru-RU"/>
        </w:rPr>
        <w:t xml:space="preserve"> 2003, </w:t>
      </w:r>
      <w:r w:rsidRPr="00A65FD3">
        <w:t>TIMSS</w:t>
      </w:r>
      <w:r w:rsidRPr="00A65FD3">
        <w:rPr>
          <w:lang w:val="ru-RU"/>
        </w:rPr>
        <w:t xml:space="preserve"> 2007, </w:t>
      </w:r>
      <w:r w:rsidRPr="00A65FD3">
        <w:t>TIMSS</w:t>
      </w:r>
      <w:r w:rsidRPr="00A65FD3">
        <w:rPr>
          <w:lang w:val="ru-RU"/>
        </w:rPr>
        <w:t xml:space="preserve"> </w:t>
      </w:r>
      <w:r w:rsidRPr="00A65FD3">
        <w:t>Advanced</w:t>
      </w:r>
      <w:r w:rsidRPr="00A65FD3">
        <w:rPr>
          <w:lang w:val="ru-RU"/>
        </w:rPr>
        <w:t xml:space="preserve"> 2008, </w:t>
      </w:r>
      <w:r w:rsidRPr="00A65FD3">
        <w:t>TIMSS</w:t>
      </w:r>
      <w:r w:rsidRPr="00A65FD3">
        <w:rPr>
          <w:lang w:val="ru-RU"/>
        </w:rPr>
        <w:t xml:space="preserve"> 2011, </w:t>
      </w:r>
      <w:r w:rsidRPr="00A65FD3">
        <w:t>TIMSS</w:t>
      </w:r>
      <w:r w:rsidRPr="00A65FD3">
        <w:rPr>
          <w:lang w:val="ru-RU"/>
        </w:rPr>
        <w:t xml:space="preserve"> 2015. Начиная с 1999 года представители Армении участвовали в регулярных конференциях </w:t>
      </w:r>
      <w:r w:rsidRPr="00A65FD3">
        <w:t>TIMSS</w:t>
      </w:r>
      <w:r w:rsidRPr="00A65FD3">
        <w:rPr>
          <w:lang w:val="ru-RU"/>
        </w:rPr>
        <w:t xml:space="preserve">, а с 2002 года, по приказу [8] министра образования и науки РА, в Армении начались официальные работы по организации и проведению исследования </w:t>
      </w:r>
      <w:r w:rsidRPr="00A65FD3">
        <w:t>TIMSS</w:t>
      </w:r>
      <w:r w:rsidRPr="00A65FD3">
        <w:rPr>
          <w:lang w:val="ru-RU"/>
        </w:rPr>
        <w:t xml:space="preserve"> 2003 в Армении. В дальнейшем участие Армении в международных сравнительных исследованиях было закреплено в решении правительства РА [10] (а также, в законе [6]). </w:t>
      </w:r>
    </w:p>
    <w:p w14:paraId="687123B4" w14:textId="77777777" w:rsidR="00A65FD3" w:rsidRPr="00A65FD3" w:rsidRDefault="00A65FD3" w:rsidP="00A65FD3">
      <w:pPr>
        <w:ind w:firstLine="0"/>
        <w:rPr>
          <w:lang w:val="ru-RU"/>
        </w:rPr>
      </w:pPr>
      <w:r w:rsidRPr="00A65FD3">
        <w:rPr>
          <w:lang w:val="ru-RU"/>
        </w:rPr>
        <w:t xml:space="preserve">           Первые исследования </w:t>
      </w:r>
      <w:r w:rsidRPr="00A65FD3">
        <w:t>TIMSS</w:t>
      </w:r>
      <w:r w:rsidRPr="00A65FD3">
        <w:rPr>
          <w:lang w:val="ru-RU"/>
        </w:rPr>
        <w:t xml:space="preserve"> в Армении проводились силами специалистов, привлеченных на контрактной основе, из различных организаций РА (МОН, ЕГУ, ЕГПУ, НИО и др.) и контролировались усилиями ЦОП. С 2008 года обязанности по организации и проведению исследований </w:t>
      </w:r>
      <w:r w:rsidRPr="00A65FD3">
        <w:t>TIMSS</w:t>
      </w:r>
      <w:r w:rsidRPr="00A65FD3">
        <w:rPr>
          <w:lang w:val="ru-RU"/>
        </w:rPr>
        <w:t xml:space="preserve"> выполняются ЦОТ. Оценивая опыт Армении в </w:t>
      </w:r>
      <w:r w:rsidRPr="00A65FD3">
        <w:rPr>
          <w:lang w:val="ru-RU"/>
        </w:rPr>
        <w:lastRenderedPageBreak/>
        <w:t xml:space="preserve">международных исследованиях </w:t>
      </w:r>
      <w:r w:rsidRPr="00A65FD3">
        <w:t>TIMSS</w:t>
      </w:r>
      <w:r w:rsidRPr="00A65FD3">
        <w:rPr>
          <w:lang w:val="ru-RU"/>
        </w:rPr>
        <w:t xml:space="preserve">, в 2007 году, на генеральной ассамблее </w:t>
      </w:r>
      <w:r w:rsidRPr="00A65FD3">
        <w:t>IEA</w:t>
      </w:r>
      <w:r w:rsidRPr="00A65FD3">
        <w:rPr>
          <w:lang w:val="ru-RU"/>
        </w:rPr>
        <w:t xml:space="preserve">, МОН Армении было выбрано в качестве члена </w:t>
      </w:r>
      <w:r w:rsidRPr="00A65FD3">
        <w:t>IEA</w:t>
      </w:r>
      <w:r w:rsidRPr="00A65FD3">
        <w:rPr>
          <w:lang w:val="ru-RU"/>
        </w:rPr>
        <w:t xml:space="preserve">.  </w:t>
      </w:r>
    </w:p>
    <w:p w14:paraId="5773A953" w14:textId="77777777" w:rsidR="00A65FD3" w:rsidRPr="00A65FD3" w:rsidRDefault="00A65FD3" w:rsidP="00A65FD3">
      <w:pPr>
        <w:spacing w:after="240"/>
        <w:rPr>
          <w:lang w:val="ru-RU"/>
        </w:rPr>
      </w:pPr>
      <w:r w:rsidRPr="00A65FD3">
        <w:rPr>
          <w:lang w:val="ru-RU"/>
        </w:rPr>
        <w:t xml:space="preserve">По окончании каждой из исследований </w:t>
      </w:r>
      <w:r w:rsidRPr="00A65FD3">
        <w:t>TIMSS</w:t>
      </w:r>
      <w:r w:rsidRPr="00A65FD3">
        <w:rPr>
          <w:lang w:val="ru-RU"/>
        </w:rPr>
        <w:t xml:space="preserve">, ассоциация </w:t>
      </w:r>
      <w:r w:rsidRPr="00A65FD3">
        <w:t>IEA</w:t>
      </w:r>
      <w:r w:rsidRPr="00A65FD3">
        <w:rPr>
          <w:lang w:val="ru-RU"/>
        </w:rPr>
        <w:t xml:space="preserve"> выпускает многосторонний масштабный сравнительный анализ как уровня успеваемости учеников стран участниц, так и подробный анализ факторов, сформировавших полученные показатели успеваемости (см. [26, 29, 30]). Ниже мы приводим показатели успеваемости армянских учеников двух возрастных категорий (4-ый класс, 8-й класс) по математике и предметам естествознания, полученные посредством последних трех исследований </w:t>
      </w:r>
      <w:r w:rsidRPr="00A65FD3">
        <w:t>TIMSS</w:t>
      </w:r>
      <w:r w:rsidRPr="00A65FD3">
        <w:rPr>
          <w:lang w:val="ru-RU"/>
        </w:rPr>
        <w:t xml:space="preserve">.  </w:t>
      </w:r>
    </w:p>
    <w:p w14:paraId="0B33B570" w14:textId="77777777" w:rsidR="00A65FD3" w:rsidRPr="00A65FD3" w:rsidRDefault="00A65FD3" w:rsidP="00A65FD3">
      <w:pPr>
        <w:spacing w:line="240" w:lineRule="auto"/>
        <w:ind w:firstLine="0"/>
        <w:rPr>
          <w:rFonts w:cs="Times New Roman"/>
          <w:szCs w:val="24"/>
          <w:lang w:val="ru-RU"/>
        </w:rPr>
      </w:pPr>
      <w:r w:rsidRPr="00A65FD3">
        <w:rPr>
          <w:rFonts w:cs="Times New Roman"/>
          <w:szCs w:val="24"/>
          <w:lang w:val="ru-RU"/>
        </w:rPr>
        <w:t>Таблица 4. Показатели успеваемости по математике и предметам естествознания.</w:t>
      </w:r>
    </w:p>
    <w:p w14:paraId="59C44CD2" w14:textId="77777777" w:rsidR="00A65FD3" w:rsidRPr="00A65FD3" w:rsidRDefault="00A65FD3" w:rsidP="00A65FD3">
      <w:pPr>
        <w:spacing w:line="240" w:lineRule="auto"/>
        <w:ind w:firstLine="0"/>
        <w:rPr>
          <w:rFonts w:cs="Times New Roman"/>
          <w:szCs w:val="24"/>
          <w:lang w:val="ru-RU"/>
        </w:rPr>
      </w:pPr>
    </w:p>
    <w:tbl>
      <w:tblPr>
        <w:tblStyle w:val="240"/>
        <w:tblW w:w="0" w:type="auto"/>
        <w:tblInd w:w="108" w:type="dxa"/>
        <w:tblLayout w:type="fixed"/>
        <w:tblLook w:val="01E0" w:firstRow="1" w:lastRow="1" w:firstColumn="1" w:lastColumn="1" w:noHBand="0" w:noVBand="0"/>
      </w:tblPr>
      <w:tblGrid>
        <w:gridCol w:w="2160"/>
        <w:gridCol w:w="1530"/>
        <w:gridCol w:w="1440"/>
        <w:gridCol w:w="1710"/>
        <w:gridCol w:w="1620"/>
      </w:tblGrid>
      <w:tr w:rsidR="00A65FD3" w:rsidRPr="00A65FD3" w14:paraId="28ADE602" w14:textId="77777777" w:rsidTr="0083340A">
        <w:tc>
          <w:tcPr>
            <w:tcW w:w="2160" w:type="dxa"/>
            <w:tcBorders>
              <w:top w:val="single" w:sz="4" w:space="0" w:color="auto"/>
              <w:left w:val="single" w:sz="4" w:space="0" w:color="auto"/>
              <w:bottom w:val="single" w:sz="4" w:space="0" w:color="auto"/>
              <w:right w:val="single" w:sz="4" w:space="0" w:color="auto"/>
            </w:tcBorders>
            <w:shd w:val="clear" w:color="auto" w:fill="FFFFFF" w:themeFill="background1"/>
          </w:tcPr>
          <w:p w14:paraId="5AC40AE6" w14:textId="49D9031F" w:rsidR="00A65FD3" w:rsidRPr="00A65FD3" w:rsidRDefault="00A65FD3" w:rsidP="00A65FD3">
            <w:pPr>
              <w:spacing w:line="240" w:lineRule="auto"/>
              <w:ind w:firstLine="0"/>
              <w:rPr>
                <w:rFonts w:eastAsia="Times New Roman" w:cs="Times New Roman"/>
                <w:sz w:val="20"/>
              </w:rPr>
            </w:pPr>
            <w:r w:rsidRPr="00A65FD3">
              <w:rPr>
                <w:rFonts w:eastAsia="Times New Roman" w:cs="Times New Roman"/>
                <w:noProof/>
                <w:sz w:val="20"/>
                <w:lang w:val="ru-RU" w:eastAsia="ru-RU"/>
              </w:rPr>
              <mc:AlternateContent>
                <mc:Choice Requires="wps">
                  <w:drawing>
                    <wp:anchor distT="0" distB="0" distL="114300" distR="114300" simplePos="0" relativeHeight="251688960" behindDoc="0" locked="0" layoutInCell="1" allowOverlap="1" wp14:anchorId="4F180BDD" wp14:editId="222A3FA9">
                      <wp:simplePos x="0" y="0"/>
                      <wp:positionH relativeFrom="column">
                        <wp:posOffset>-73025</wp:posOffset>
                      </wp:positionH>
                      <wp:positionV relativeFrom="paragraph">
                        <wp:posOffset>8890</wp:posOffset>
                      </wp:positionV>
                      <wp:extent cx="1371600" cy="274320"/>
                      <wp:effectExtent l="0" t="0" r="19050" b="30480"/>
                      <wp:wrapNone/>
                      <wp:docPr id="139" name="Прямая соединительная линия 13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371600" cy="274320"/>
                              </a:xfrm>
                              <a:prstGeom prst="line">
                                <a:avLst/>
                              </a:prstGeom>
                              <a:ln w="317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xmlns:cx="http://schemas.microsoft.com/office/drawing/2014/chartex" xmlns:cx1="http://schemas.microsoft.com/office/drawing/2015/9/8/chartex" xmlns:w16se="http://schemas.microsoft.com/office/word/2015/wordml/symex">
                  <w:pict>
                    <v:line w14:anchorId="55576479" id="Прямая соединительная линия 139" o:spid="_x0000_s1026" style="position:absolute;flip:y;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75pt,.7pt" to="102.25pt,2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" strokecolor="black [3200]" strokeweight=".25pt">
                      <v:stroke joinstyle="miter"/>
                      <o:lock v:ext="edit" shapetype="f"/>
                    </v:line>
                  </w:pict>
                </mc:Fallback>
              </mc:AlternateContent>
            </w:r>
            <w:r w:rsidRPr="00A65FD3">
              <w:rPr>
                <w:rFonts w:eastAsia="Times New Roman" w:cs="Times New Roman"/>
                <w:sz w:val="20"/>
              </w:rPr>
              <w:t>г</w:t>
            </w:r>
            <w:r w:rsidRPr="00A65FD3">
              <w:rPr>
                <w:rFonts w:eastAsia="Times New Roman" w:cs="Times New Roman"/>
                <w:sz w:val="20"/>
                <w:lang w:val="ru-RU"/>
              </w:rPr>
              <w:t>од</w:t>
            </w:r>
          </w:p>
          <w:p w14:paraId="2DE30800" w14:textId="77777777" w:rsidR="00A65FD3" w:rsidRPr="00A65FD3" w:rsidRDefault="00A65FD3" w:rsidP="00A65FD3">
            <w:pPr>
              <w:spacing w:line="240" w:lineRule="auto"/>
              <w:ind w:firstLine="0"/>
              <w:rPr>
                <w:rFonts w:eastAsia="Times New Roman" w:cs="Times New Roman"/>
                <w:sz w:val="20"/>
              </w:rPr>
            </w:pPr>
            <w:r w:rsidRPr="00A65FD3">
              <w:rPr>
                <w:rFonts w:eastAsia="Times New Roman" w:cs="Times New Roman"/>
                <w:sz w:val="20"/>
              </w:rPr>
              <w:t xml:space="preserve">          предмет</w:t>
            </w:r>
          </w:p>
        </w:tc>
        <w:tc>
          <w:tcPr>
            <w:tcW w:w="1530" w:type="dxa"/>
            <w:tcBorders>
              <w:top w:val="single" w:sz="4" w:space="0" w:color="auto"/>
              <w:left w:val="single" w:sz="4" w:space="0" w:color="auto"/>
              <w:bottom w:val="single" w:sz="4" w:space="0" w:color="auto"/>
              <w:right w:val="single" w:sz="4" w:space="0" w:color="auto"/>
            </w:tcBorders>
            <w:hideMark/>
          </w:tcPr>
          <w:p w14:paraId="79B6B7CC" w14:textId="77777777" w:rsidR="00A65FD3" w:rsidRPr="00A65FD3" w:rsidRDefault="00A65FD3" w:rsidP="00A65FD3">
            <w:pPr>
              <w:spacing w:line="240" w:lineRule="auto"/>
              <w:ind w:firstLine="0"/>
              <w:rPr>
                <w:rFonts w:eastAsia="Times New Roman" w:cs="Times New Roman"/>
                <w:sz w:val="20"/>
              </w:rPr>
            </w:pPr>
            <w:r w:rsidRPr="00A65FD3">
              <w:rPr>
                <w:rFonts w:eastAsia="Times New Roman" w:cs="Times New Roman"/>
                <w:sz w:val="20"/>
              </w:rPr>
              <w:t>Математика</w:t>
            </w:r>
          </w:p>
          <w:p w14:paraId="71B5F81B" w14:textId="77777777" w:rsidR="00A65FD3" w:rsidRPr="00A65FD3" w:rsidRDefault="00A65FD3" w:rsidP="00A65FD3">
            <w:pPr>
              <w:spacing w:line="240" w:lineRule="auto"/>
              <w:ind w:firstLine="0"/>
              <w:rPr>
                <w:rFonts w:eastAsia="Times New Roman" w:cs="Times New Roman"/>
                <w:sz w:val="20"/>
              </w:rPr>
            </w:pPr>
            <w:r w:rsidRPr="00A65FD3">
              <w:rPr>
                <w:rFonts w:eastAsia="Times New Roman" w:cs="Times New Roman"/>
                <w:sz w:val="20"/>
              </w:rPr>
              <w:t>4-й класс</w:t>
            </w:r>
          </w:p>
        </w:tc>
        <w:tc>
          <w:tcPr>
            <w:tcW w:w="1440" w:type="dxa"/>
            <w:tcBorders>
              <w:top w:val="single" w:sz="4" w:space="0" w:color="auto"/>
              <w:left w:val="single" w:sz="4" w:space="0" w:color="auto"/>
              <w:bottom w:val="single" w:sz="4" w:space="0" w:color="auto"/>
              <w:right w:val="single" w:sz="4" w:space="0" w:color="auto"/>
            </w:tcBorders>
            <w:hideMark/>
          </w:tcPr>
          <w:p w14:paraId="6CFC0C55" w14:textId="77777777" w:rsidR="00A65FD3" w:rsidRPr="00A65FD3" w:rsidRDefault="00A65FD3" w:rsidP="00A65FD3">
            <w:pPr>
              <w:spacing w:line="240" w:lineRule="auto"/>
              <w:ind w:firstLine="0"/>
              <w:jc w:val="center"/>
              <w:rPr>
                <w:rFonts w:eastAsia="Times New Roman" w:cs="Times New Roman"/>
                <w:sz w:val="20"/>
              </w:rPr>
            </w:pPr>
            <w:r w:rsidRPr="00A65FD3">
              <w:rPr>
                <w:rFonts w:eastAsia="Times New Roman" w:cs="Times New Roman"/>
                <w:sz w:val="20"/>
              </w:rPr>
              <w:t>Математика</w:t>
            </w:r>
          </w:p>
          <w:p w14:paraId="1C7201B5" w14:textId="77777777" w:rsidR="00A65FD3" w:rsidRPr="00A65FD3" w:rsidRDefault="00A65FD3" w:rsidP="00A65FD3">
            <w:pPr>
              <w:spacing w:line="240" w:lineRule="auto"/>
              <w:ind w:firstLine="0"/>
              <w:jc w:val="center"/>
              <w:rPr>
                <w:rFonts w:eastAsia="Times New Roman" w:cs="Times New Roman"/>
                <w:sz w:val="20"/>
              </w:rPr>
            </w:pPr>
            <w:r w:rsidRPr="00A65FD3">
              <w:rPr>
                <w:rFonts w:eastAsia="Times New Roman" w:cs="Times New Roman"/>
                <w:sz w:val="20"/>
              </w:rPr>
              <w:t>8-й класс</w:t>
            </w:r>
          </w:p>
        </w:tc>
        <w:tc>
          <w:tcPr>
            <w:tcW w:w="1710" w:type="dxa"/>
            <w:tcBorders>
              <w:top w:val="single" w:sz="4" w:space="0" w:color="auto"/>
              <w:left w:val="single" w:sz="4" w:space="0" w:color="auto"/>
              <w:bottom w:val="single" w:sz="4" w:space="0" w:color="auto"/>
              <w:right w:val="single" w:sz="4" w:space="0" w:color="auto"/>
            </w:tcBorders>
            <w:hideMark/>
          </w:tcPr>
          <w:p w14:paraId="5CB834B9" w14:textId="77777777" w:rsidR="00A65FD3" w:rsidRPr="00A65FD3" w:rsidRDefault="00A65FD3" w:rsidP="00A65FD3">
            <w:pPr>
              <w:spacing w:line="240" w:lineRule="auto"/>
              <w:ind w:firstLine="0"/>
              <w:jc w:val="center"/>
              <w:rPr>
                <w:rFonts w:eastAsia="Times New Roman" w:cs="Times New Roman"/>
                <w:sz w:val="20"/>
              </w:rPr>
            </w:pPr>
            <w:r w:rsidRPr="00A65FD3">
              <w:rPr>
                <w:rFonts w:eastAsia="Times New Roman" w:cs="Times New Roman"/>
                <w:sz w:val="20"/>
              </w:rPr>
              <w:t>Естествознание</w:t>
            </w:r>
          </w:p>
          <w:p w14:paraId="21CB9159" w14:textId="77777777" w:rsidR="00A65FD3" w:rsidRPr="00A65FD3" w:rsidRDefault="00A65FD3" w:rsidP="00A65FD3">
            <w:pPr>
              <w:spacing w:line="240" w:lineRule="auto"/>
              <w:ind w:firstLine="0"/>
              <w:jc w:val="center"/>
              <w:rPr>
                <w:rFonts w:eastAsia="Times New Roman" w:cs="Times New Roman"/>
                <w:sz w:val="20"/>
                <w:lang w:val="ru-RU"/>
              </w:rPr>
            </w:pPr>
            <w:r w:rsidRPr="00A65FD3">
              <w:rPr>
                <w:rFonts w:eastAsia="Times New Roman" w:cs="Times New Roman"/>
                <w:sz w:val="20"/>
              </w:rPr>
              <w:t>4-й класс</w:t>
            </w:r>
          </w:p>
        </w:tc>
        <w:tc>
          <w:tcPr>
            <w:tcW w:w="1620" w:type="dxa"/>
            <w:tcBorders>
              <w:top w:val="single" w:sz="4" w:space="0" w:color="auto"/>
              <w:left w:val="single" w:sz="4" w:space="0" w:color="auto"/>
              <w:bottom w:val="single" w:sz="4" w:space="0" w:color="auto"/>
              <w:right w:val="single" w:sz="4" w:space="0" w:color="auto"/>
            </w:tcBorders>
            <w:hideMark/>
          </w:tcPr>
          <w:p w14:paraId="1993CBA4" w14:textId="77777777" w:rsidR="00A65FD3" w:rsidRPr="00A65FD3" w:rsidRDefault="00A65FD3" w:rsidP="00A65FD3">
            <w:pPr>
              <w:spacing w:line="240" w:lineRule="auto"/>
              <w:ind w:firstLine="0"/>
              <w:jc w:val="center"/>
              <w:rPr>
                <w:rFonts w:eastAsia="Times New Roman" w:cs="Times New Roman"/>
                <w:sz w:val="20"/>
              </w:rPr>
            </w:pPr>
            <w:r w:rsidRPr="00A65FD3">
              <w:rPr>
                <w:rFonts w:eastAsia="Times New Roman" w:cs="Times New Roman"/>
                <w:sz w:val="20"/>
              </w:rPr>
              <w:t>Естествознание</w:t>
            </w:r>
          </w:p>
          <w:p w14:paraId="55F810EB" w14:textId="77777777" w:rsidR="00A65FD3" w:rsidRPr="00A65FD3" w:rsidRDefault="00A65FD3" w:rsidP="00A65FD3">
            <w:pPr>
              <w:spacing w:line="240" w:lineRule="auto"/>
              <w:ind w:firstLine="0"/>
              <w:jc w:val="center"/>
              <w:rPr>
                <w:rFonts w:eastAsia="Times New Roman" w:cs="Times New Roman"/>
                <w:sz w:val="20"/>
              </w:rPr>
            </w:pPr>
            <w:r w:rsidRPr="00A65FD3">
              <w:rPr>
                <w:rFonts w:eastAsia="Times New Roman" w:cs="Times New Roman"/>
                <w:sz w:val="20"/>
              </w:rPr>
              <w:t>8-й класс</w:t>
            </w:r>
          </w:p>
        </w:tc>
      </w:tr>
      <w:tr w:rsidR="00A65FD3" w:rsidRPr="00A65FD3" w14:paraId="3A0AD047" w14:textId="77777777" w:rsidTr="0083340A">
        <w:trPr>
          <w:trHeight w:val="263"/>
        </w:trPr>
        <w:tc>
          <w:tcPr>
            <w:tcW w:w="2160" w:type="dxa"/>
            <w:tcBorders>
              <w:top w:val="single" w:sz="4" w:space="0" w:color="auto"/>
              <w:left w:val="single" w:sz="4" w:space="0" w:color="auto"/>
              <w:bottom w:val="single" w:sz="4" w:space="0" w:color="auto"/>
              <w:right w:val="single" w:sz="4" w:space="0" w:color="auto"/>
            </w:tcBorders>
            <w:vAlign w:val="center"/>
            <w:hideMark/>
          </w:tcPr>
          <w:p w14:paraId="325D9E03" w14:textId="77777777" w:rsidR="00A65FD3" w:rsidRPr="00A65FD3" w:rsidRDefault="00A65FD3" w:rsidP="00A65FD3">
            <w:pPr>
              <w:spacing w:line="276" w:lineRule="auto"/>
              <w:ind w:firstLine="0"/>
              <w:jc w:val="center"/>
              <w:rPr>
                <w:rFonts w:eastAsia="Times New Roman" w:cs="Times New Roman"/>
                <w:sz w:val="20"/>
                <w:szCs w:val="18"/>
              </w:rPr>
            </w:pPr>
            <w:r w:rsidRPr="00A65FD3">
              <w:rPr>
                <w:rFonts w:eastAsia="Times New Roman"/>
                <w:sz w:val="20"/>
              </w:rPr>
              <w:t xml:space="preserve">TIMSS </w:t>
            </w:r>
            <w:r w:rsidRPr="00A65FD3">
              <w:rPr>
                <w:rFonts w:eastAsia="Times New Roman" w:cs="Times New Roman"/>
                <w:sz w:val="20"/>
                <w:szCs w:val="18"/>
              </w:rPr>
              <w:t>2003</w:t>
            </w:r>
          </w:p>
        </w:tc>
        <w:tc>
          <w:tcPr>
            <w:tcW w:w="1530" w:type="dxa"/>
            <w:tcBorders>
              <w:top w:val="single" w:sz="4" w:space="0" w:color="auto"/>
              <w:left w:val="single" w:sz="4" w:space="0" w:color="auto"/>
              <w:bottom w:val="single" w:sz="4" w:space="0" w:color="auto"/>
              <w:right w:val="single" w:sz="4" w:space="0" w:color="auto"/>
            </w:tcBorders>
            <w:vAlign w:val="center"/>
            <w:hideMark/>
          </w:tcPr>
          <w:p w14:paraId="4C83B746" w14:textId="77777777" w:rsidR="00A65FD3" w:rsidRPr="00A65FD3" w:rsidRDefault="00A65FD3" w:rsidP="00A65FD3">
            <w:pPr>
              <w:spacing w:line="276" w:lineRule="auto"/>
              <w:ind w:firstLine="0"/>
              <w:jc w:val="left"/>
              <w:rPr>
                <w:rFonts w:eastAsia="Times New Roman" w:cs="Times New Roman"/>
                <w:sz w:val="20"/>
              </w:rPr>
            </w:pPr>
            <w:r w:rsidRPr="00A65FD3">
              <w:rPr>
                <w:rFonts w:eastAsia="Times New Roman" w:cs="Times New Roman"/>
                <w:sz w:val="20"/>
              </w:rPr>
              <w:t>456</w:t>
            </w:r>
          </w:p>
        </w:tc>
        <w:tc>
          <w:tcPr>
            <w:tcW w:w="1440" w:type="dxa"/>
            <w:tcBorders>
              <w:top w:val="single" w:sz="4" w:space="0" w:color="auto"/>
              <w:left w:val="single" w:sz="4" w:space="0" w:color="auto"/>
              <w:bottom w:val="single" w:sz="4" w:space="0" w:color="auto"/>
              <w:right w:val="single" w:sz="4" w:space="0" w:color="auto"/>
            </w:tcBorders>
            <w:vAlign w:val="center"/>
            <w:hideMark/>
          </w:tcPr>
          <w:p w14:paraId="741ADEA1" w14:textId="77777777" w:rsidR="00A65FD3" w:rsidRPr="00A65FD3" w:rsidRDefault="00A65FD3" w:rsidP="00A65FD3">
            <w:pPr>
              <w:spacing w:line="276" w:lineRule="auto"/>
              <w:ind w:firstLine="0"/>
              <w:jc w:val="left"/>
              <w:rPr>
                <w:rFonts w:eastAsia="Times New Roman" w:cs="Times New Roman"/>
                <w:sz w:val="20"/>
              </w:rPr>
            </w:pPr>
            <w:r w:rsidRPr="00A65FD3">
              <w:rPr>
                <w:rFonts w:eastAsia="Times New Roman" w:cs="Times New Roman"/>
                <w:sz w:val="20"/>
              </w:rPr>
              <w:t>478</w:t>
            </w:r>
          </w:p>
        </w:tc>
        <w:tc>
          <w:tcPr>
            <w:tcW w:w="1710" w:type="dxa"/>
            <w:tcBorders>
              <w:top w:val="single" w:sz="4" w:space="0" w:color="auto"/>
              <w:left w:val="single" w:sz="4" w:space="0" w:color="auto"/>
              <w:bottom w:val="single" w:sz="4" w:space="0" w:color="auto"/>
              <w:right w:val="single" w:sz="4" w:space="0" w:color="auto"/>
            </w:tcBorders>
            <w:vAlign w:val="center"/>
            <w:hideMark/>
          </w:tcPr>
          <w:p w14:paraId="45DBBD66" w14:textId="77777777" w:rsidR="00A65FD3" w:rsidRPr="00A65FD3" w:rsidRDefault="00A65FD3" w:rsidP="00A65FD3">
            <w:pPr>
              <w:spacing w:line="276" w:lineRule="auto"/>
              <w:ind w:firstLine="0"/>
              <w:jc w:val="left"/>
              <w:rPr>
                <w:rFonts w:eastAsia="Times New Roman" w:cs="Times New Roman"/>
                <w:sz w:val="20"/>
              </w:rPr>
            </w:pPr>
            <w:r w:rsidRPr="00A65FD3">
              <w:rPr>
                <w:rFonts w:eastAsia="Times New Roman" w:cs="Times New Roman"/>
                <w:sz w:val="20"/>
              </w:rPr>
              <w:t>437</w:t>
            </w:r>
          </w:p>
        </w:tc>
        <w:tc>
          <w:tcPr>
            <w:tcW w:w="1620" w:type="dxa"/>
            <w:tcBorders>
              <w:top w:val="single" w:sz="4" w:space="0" w:color="auto"/>
              <w:left w:val="single" w:sz="4" w:space="0" w:color="auto"/>
              <w:bottom w:val="single" w:sz="4" w:space="0" w:color="auto"/>
              <w:right w:val="single" w:sz="4" w:space="0" w:color="auto"/>
            </w:tcBorders>
            <w:vAlign w:val="center"/>
            <w:hideMark/>
          </w:tcPr>
          <w:p w14:paraId="19FDD616" w14:textId="77777777" w:rsidR="00A65FD3" w:rsidRPr="00A65FD3" w:rsidRDefault="00A65FD3" w:rsidP="00A65FD3">
            <w:pPr>
              <w:spacing w:line="276" w:lineRule="auto"/>
              <w:ind w:firstLine="0"/>
              <w:jc w:val="left"/>
              <w:rPr>
                <w:rFonts w:eastAsia="Times New Roman" w:cs="Times New Roman"/>
                <w:sz w:val="20"/>
              </w:rPr>
            </w:pPr>
            <w:r w:rsidRPr="00A65FD3">
              <w:rPr>
                <w:rFonts w:eastAsia="Times New Roman" w:cs="Times New Roman"/>
                <w:sz w:val="20"/>
              </w:rPr>
              <w:t>461</w:t>
            </w:r>
          </w:p>
        </w:tc>
      </w:tr>
      <w:tr w:rsidR="00A65FD3" w:rsidRPr="00A65FD3" w14:paraId="4D816FBC" w14:textId="77777777" w:rsidTr="0083340A">
        <w:trPr>
          <w:trHeight w:val="263"/>
        </w:trPr>
        <w:tc>
          <w:tcPr>
            <w:tcW w:w="2160" w:type="dxa"/>
            <w:tcBorders>
              <w:top w:val="single" w:sz="4" w:space="0" w:color="auto"/>
              <w:left w:val="single" w:sz="4" w:space="0" w:color="auto"/>
              <w:bottom w:val="single" w:sz="4" w:space="0" w:color="auto"/>
              <w:right w:val="single" w:sz="4" w:space="0" w:color="auto"/>
            </w:tcBorders>
            <w:vAlign w:val="center"/>
            <w:hideMark/>
          </w:tcPr>
          <w:p w14:paraId="4BE4F5CE" w14:textId="77777777" w:rsidR="00A65FD3" w:rsidRPr="00A65FD3" w:rsidRDefault="00A65FD3" w:rsidP="00A65FD3">
            <w:pPr>
              <w:spacing w:line="276" w:lineRule="auto"/>
              <w:ind w:firstLine="0"/>
              <w:jc w:val="center"/>
              <w:rPr>
                <w:rFonts w:eastAsia="Times New Roman" w:cs="Times New Roman"/>
                <w:sz w:val="20"/>
                <w:szCs w:val="18"/>
              </w:rPr>
            </w:pPr>
            <w:r w:rsidRPr="00A65FD3">
              <w:rPr>
                <w:rFonts w:eastAsia="Times New Roman"/>
                <w:sz w:val="20"/>
              </w:rPr>
              <w:t xml:space="preserve">TIMSS </w:t>
            </w:r>
            <w:r w:rsidRPr="00A65FD3">
              <w:rPr>
                <w:rFonts w:eastAsia="Times New Roman" w:cs="Times New Roman"/>
                <w:sz w:val="20"/>
                <w:szCs w:val="18"/>
              </w:rPr>
              <w:t>2007</w:t>
            </w:r>
          </w:p>
        </w:tc>
        <w:tc>
          <w:tcPr>
            <w:tcW w:w="1530" w:type="dxa"/>
            <w:tcBorders>
              <w:top w:val="single" w:sz="4" w:space="0" w:color="auto"/>
              <w:left w:val="single" w:sz="4" w:space="0" w:color="auto"/>
              <w:bottom w:val="single" w:sz="4" w:space="0" w:color="auto"/>
              <w:right w:val="single" w:sz="4" w:space="0" w:color="auto"/>
            </w:tcBorders>
            <w:vAlign w:val="center"/>
            <w:hideMark/>
          </w:tcPr>
          <w:p w14:paraId="29B6BAA7" w14:textId="77777777" w:rsidR="00A65FD3" w:rsidRPr="00A65FD3" w:rsidRDefault="00A65FD3" w:rsidP="00A65FD3">
            <w:pPr>
              <w:spacing w:line="276" w:lineRule="auto"/>
              <w:ind w:firstLine="0"/>
              <w:jc w:val="left"/>
              <w:rPr>
                <w:rFonts w:eastAsia="Times New Roman" w:cs="Times New Roman"/>
                <w:sz w:val="20"/>
              </w:rPr>
            </w:pPr>
            <w:r w:rsidRPr="00A65FD3">
              <w:rPr>
                <w:rFonts w:eastAsia="Times New Roman" w:cs="Times New Roman"/>
                <w:sz w:val="20"/>
              </w:rPr>
              <w:t>500</w:t>
            </w:r>
          </w:p>
        </w:tc>
        <w:tc>
          <w:tcPr>
            <w:tcW w:w="1440" w:type="dxa"/>
            <w:tcBorders>
              <w:top w:val="single" w:sz="4" w:space="0" w:color="auto"/>
              <w:left w:val="single" w:sz="4" w:space="0" w:color="auto"/>
              <w:bottom w:val="single" w:sz="4" w:space="0" w:color="auto"/>
              <w:right w:val="single" w:sz="4" w:space="0" w:color="auto"/>
            </w:tcBorders>
            <w:vAlign w:val="center"/>
            <w:hideMark/>
          </w:tcPr>
          <w:p w14:paraId="622351D6" w14:textId="77777777" w:rsidR="00A65FD3" w:rsidRPr="00A65FD3" w:rsidRDefault="00A65FD3" w:rsidP="00A65FD3">
            <w:pPr>
              <w:spacing w:line="276" w:lineRule="auto"/>
              <w:ind w:firstLine="0"/>
              <w:jc w:val="left"/>
              <w:rPr>
                <w:rFonts w:eastAsia="Times New Roman" w:cs="Times New Roman"/>
                <w:sz w:val="20"/>
              </w:rPr>
            </w:pPr>
            <w:r w:rsidRPr="00A65FD3">
              <w:rPr>
                <w:rFonts w:eastAsia="Times New Roman" w:cs="Times New Roman"/>
                <w:sz w:val="20"/>
              </w:rPr>
              <w:t>499</w:t>
            </w:r>
          </w:p>
        </w:tc>
        <w:tc>
          <w:tcPr>
            <w:tcW w:w="1710" w:type="dxa"/>
            <w:tcBorders>
              <w:top w:val="single" w:sz="4" w:space="0" w:color="auto"/>
              <w:left w:val="single" w:sz="4" w:space="0" w:color="auto"/>
              <w:bottom w:val="single" w:sz="4" w:space="0" w:color="auto"/>
              <w:right w:val="single" w:sz="4" w:space="0" w:color="auto"/>
            </w:tcBorders>
            <w:vAlign w:val="center"/>
            <w:hideMark/>
          </w:tcPr>
          <w:p w14:paraId="00076F4A" w14:textId="77777777" w:rsidR="00A65FD3" w:rsidRPr="00A65FD3" w:rsidRDefault="00A65FD3" w:rsidP="00A65FD3">
            <w:pPr>
              <w:spacing w:line="276" w:lineRule="auto"/>
              <w:ind w:firstLine="0"/>
              <w:jc w:val="left"/>
              <w:rPr>
                <w:rFonts w:eastAsia="Times New Roman" w:cs="Times New Roman"/>
                <w:sz w:val="20"/>
              </w:rPr>
            </w:pPr>
            <w:r w:rsidRPr="00A65FD3">
              <w:rPr>
                <w:rFonts w:eastAsia="Times New Roman" w:cs="Times New Roman"/>
                <w:sz w:val="20"/>
              </w:rPr>
              <w:t>484</w:t>
            </w:r>
          </w:p>
        </w:tc>
        <w:tc>
          <w:tcPr>
            <w:tcW w:w="1620" w:type="dxa"/>
            <w:tcBorders>
              <w:top w:val="single" w:sz="4" w:space="0" w:color="auto"/>
              <w:left w:val="single" w:sz="4" w:space="0" w:color="auto"/>
              <w:bottom w:val="single" w:sz="4" w:space="0" w:color="auto"/>
              <w:right w:val="single" w:sz="4" w:space="0" w:color="auto"/>
            </w:tcBorders>
            <w:vAlign w:val="center"/>
            <w:hideMark/>
          </w:tcPr>
          <w:p w14:paraId="3845169E" w14:textId="77777777" w:rsidR="00A65FD3" w:rsidRPr="00A65FD3" w:rsidRDefault="00A65FD3" w:rsidP="00A65FD3">
            <w:pPr>
              <w:spacing w:line="276" w:lineRule="auto"/>
              <w:ind w:firstLine="0"/>
              <w:jc w:val="left"/>
              <w:rPr>
                <w:rFonts w:eastAsia="Times New Roman" w:cs="Times New Roman"/>
                <w:sz w:val="20"/>
              </w:rPr>
            </w:pPr>
            <w:r w:rsidRPr="00A65FD3">
              <w:rPr>
                <w:rFonts w:eastAsia="Times New Roman" w:cs="Times New Roman"/>
                <w:sz w:val="20"/>
              </w:rPr>
              <w:t>488</w:t>
            </w:r>
          </w:p>
        </w:tc>
      </w:tr>
      <w:tr w:rsidR="00A65FD3" w:rsidRPr="00A65FD3" w14:paraId="4ADBBFEC" w14:textId="77777777" w:rsidTr="0083340A">
        <w:trPr>
          <w:trHeight w:val="263"/>
        </w:trPr>
        <w:tc>
          <w:tcPr>
            <w:tcW w:w="2160" w:type="dxa"/>
            <w:tcBorders>
              <w:top w:val="single" w:sz="4" w:space="0" w:color="auto"/>
              <w:left w:val="single" w:sz="4" w:space="0" w:color="auto"/>
              <w:bottom w:val="single" w:sz="4" w:space="0" w:color="auto"/>
              <w:right w:val="single" w:sz="4" w:space="0" w:color="auto"/>
            </w:tcBorders>
            <w:vAlign w:val="center"/>
            <w:hideMark/>
          </w:tcPr>
          <w:p w14:paraId="79A85995" w14:textId="77777777" w:rsidR="00A65FD3" w:rsidRPr="00A65FD3" w:rsidRDefault="00A65FD3" w:rsidP="00A65FD3">
            <w:pPr>
              <w:spacing w:line="276" w:lineRule="auto"/>
              <w:ind w:firstLine="0"/>
              <w:jc w:val="center"/>
              <w:rPr>
                <w:rFonts w:eastAsia="Times New Roman" w:cs="Times New Roman"/>
                <w:sz w:val="20"/>
              </w:rPr>
            </w:pPr>
            <w:r w:rsidRPr="00A65FD3">
              <w:rPr>
                <w:rFonts w:eastAsia="Times New Roman"/>
                <w:sz w:val="20"/>
              </w:rPr>
              <w:t xml:space="preserve">TIMSS </w:t>
            </w:r>
            <w:r w:rsidRPr="00A65FD3">
              <w:rPr>
                <w:rFonts w:eastAsia="Times New Roman" w:cs="Times New Roman"/>
                <w:sz w:val="20"/>
              </w:rPr>
              <w:t>2011</w:t>
            </w:r>
          </w:p>
        </w:tc>
        <w:tc>
          <w:tcPr>
            <w:tcW w:w="1530" w:type="dxa"/>
            <w:tcBorders>
              <w:top w:val="single" w:sz="4" w:space="0" w:color="auto"/>
              <w:left w:val="single" w:sz="4" w:space="0" w:color="auto"/>
              <w:bottom w:val="single" w:sz="4" w:space="0" w:color="auto"/>
              <w:right w:val="single" w:sz="4" w:space="0" w:color="auto"/>
            </w:tcBorders>
            <w:vAlign w:val="center"/>
            <w:hideMark/>
          </w:tcPr>
          <w:p w14:paraId="4A81A49C" w14:textId="77777777" w:rsidR="00A65FD3" w:rsidRPr="00A65FD3" w:rsidRDefault="00A65FD3" w:rsidP="00A65FD3">
            <w:pPr>
              <w:spacing w:line="276" w:lineRule="auto"/>
              <w:ind w:firstLine="0"/>
              <w:jc w:val="left"/>
              <w:rPr>
                <w:rFonts w:eastAsia="Times New Roman" w:cs="Times New Roman"/>
                <w:sz w:val="20"/>
              </w:rPr>
            </w:pPr>
            <w:r w:rsidRPr="00A65FD3">
              <w:rPr>
                <w:rFonts w:eastAsia="Times New Roman" w:cs="Times New Roman"/>
                <w:sz w:val="20"/>
              </w:rPr>
              <w:t>452</w:t>
            </w:r>
          </w:p>
        </w:tc>
        <w:tc>
          <w:tcPr>
            <w:tcW w:w="1440" w:type="dxa"/>
            <w:tcBorders>
              <w:top w:val="single" w:sz="4" w:space="0" w:color="auto"/>
              <w:left w:val="single" w:sz="4" w:space="0" w:color="auto"/>
              <w:bottom w:val="single" w:sz="4" w:space="0" w:color="auto"/>
              <w:right w:val="single" w:sz="4" w:space="0" w:color="auto"/>
            </w:tcBorders>
            <w:vAlign w:val="center"/>
            <w:hideMark/>
          </w:tcPr>
          <w:p w14:paraId="6A94DBB2" w14:textId="77777777" w:rsidR="00A65FD3" w:rsidRPr="00A65FD3" w:rsidRDefault="00A65FD3" w:rsidP="00A65FD3">
            <w:pPr>
              <w:spacing w:line="276" w:lineRule="auto"/>
              <w:ind w:firstLine="0"/>
              <w:jc w:val="left"/>
              <w:rPr>
                <w:rFonts w:eastAsia="Times New Roman" w:cs="Times New Roman"/>
                <w:sz w:val="20"/>
              </w:rPr>
            </w:pPr>
            <w:r w:rsidRPr="00A65FD3">
              <w:rPr>
                <w:rFonts w:eastAsia="Times New Roman" w:cs="Times New Roman"/>
                <w:sz w:val="20"/>
              </w:rPr>
              <w:t>467</w:t>
            </w:r>
          </w:p>
        </w:tc>
        <w:tc>
          <w:tcPr>
            <w:tcW w:w="1710" w:type="dxa"/>
            <w:tcBorders>
              <w:top w:val="single" w:sz="4" w:space="0" w:color="auto"/>
              <w:left w:val="single" w:sz="4" w:space="0" w:color="auto"/>
              <w:bottom w:val="single" w:sz="4" w:space="0" w:color="auto"/>
              <w:right w:val="single" w:sz="4" w:space="0" w:color="auto"/>
            </w:tcBorders>
            <w:vAlign w:val="center"/>
            <w:hideMark/>
          </w:tcPr>
          <w:p w14:paraId="6BBD327F" w14:textId="77777777" w:rsidR="00A65FD3" w:rsidRPr="00A65FD3" w:rsidRDefault="00A65FD3" w:rsidP="00A65FD3">
            <w:pPr>
              <w:spacing w:line="276" w:lineRule="auto"/>
              <w:ind w:firstLine="0"/>
              <w:jc w:val="left"/>
              <w:rPr>
                <w:rFonts w:eastAsia="Times New Roman" w:cs="Times New Roman"/>
                <w:sz w:val="20"/>
              </w:rPr>
            </w:pPr>
            <w:r w:rsidRPr="00A65FD3">
              <w:rPr>
                <w:rFonts w:eastAsia="Times New Roman" w:cs="Times New Roman"/>
                <w:sz w:val="20"/>
              </w:rPr>
              <w:t>416</w:t>
            </w:r>
          </w:p>
        </w:tc>
        <w:tc>
          <w:tcPr>
            <w:tcW w:w="1620" w:type="dxa"/>
            <w:tcBorders>
              <w:top w:val="single" w:sz="4" w:space="0" w:color="auto"/>
              <w:left w:val="single" w:sz="4" w:space="0" w:color="auto"/>
              <w:bottom w:val="single" w:sz="4" w:space="0" w:color="auto"/>
              <w:right w:val="single" w:sz="4" w:space="0" w:color="auto"/>
            </w:tcBorders>
            <w:vAlign w:val="center"/>
            <w:hideMark/>
          </w:tcPr>
          <w:p w14:paraId="5447357C" w14:textId="77777777" w:rsidR="00A65FD3" w:rsidRPr="00A65FD3" w:rsidRDefault="00A65FD3" w:rsidP="00A65FD3">
            <w:pPr>
              <w:spacing w:line="276" w:lineRule="auto"/>
              <w:ind w:firstLine="0"/>
              <w:jc w:val="left"/>
              <w:rPr>
                <w:rFonts w:eastAsia="Times New Roman" w:cs="Times New Roman"/>
                <w:sz w:val="20"/>
              </w:rPr>
            </w:pPr>
            <w:r w:rsidRPr="00A65FD3">
              <w:rPr>
                <w:rFonts w:eastAsia="Times New Roman" w:cs="Times New Roman"/>
                <w:sz w:val="20"/>
              </w:rPr>
              <w:t>437</w:t>
            </w:r>
          </w:p>
        </w:tc>
      </w:tr>
    </w:tbl>
    <w:p w14:paraId="6B5E8D75" w14:textId="77777777" w:rsidR="00A65FD3" w:rsidRPr="00A65FD3" w:rsidRDefault="00A65FD3" w:rsidP="00A65FD3">
      <w:pPr>
        <w:spacing w:line="276" w:lineRule="auto"/>
        <w:ind w:firstLine="0"/>
        <w:rPr>
          <w:sz w:val="22"/>
        </w:rPr>
      </w:pPr>
    </w:p>
    <w:p w14:paraId="2565C1B5" w14:textId="77777777" w:rsidR="00A65FD3" w:rsidRPr="00A65FD3" w:rsidRDefault="00A65FD3" w:rsidP="00A65FD3">
      <w:pPr>
        <w:spacing w:after="240" w:line="276" w:lineRule="auto"/>
        <w:ind w:firstLine="0"/>
        <w:rPr>
          <w:sz w:val="22"/>
        </w:rPr>
      </w:pPr>
      <w:r w:rsidRPr="00A65FD3">
        <w:rPr>
          <w:sz w:val="22"/>
          <w:lang w:val="ru-RU"/>
        </w:rPr>
        <w:t xml:space="preserve">Источник: данные </w:t>
      </w:r>
      <w:r w:rsidRPr="00A65FD3">
        <w:rPr>
          <w:sz w:val="22"/>
        </w:rPr>
        <w:t>IEA.</w:t>
      </w:r>
    </w:p>
    <w:p w14:paraId="4BC50E80" w14:textId="77777777" w:rsidR="00A65FD3" w:rsidRPr="00A65FD3" w:rsidRDefault="00A65FD3" w:rsidP="00A65FD3">
      <w:pPr>
        <w:rPr>
          <w:lang w:val="ru-RU"/>
        </w:rPr>
      </w:pPr>
      <w:r w:rsidRPr="00A65FD3">
        <w:rPr>
          <w:lang w:val="ru-RU"/>
        </w:rPr>
        <w:t xml:space="preserve">Динамика результатов исследований </w:t>
      </w:r>
      <w:r w:rsidRPr="00A65FD3">
        <w:t>TIMSS</w:t>
      </w:r>
      <w:r w:rsidRPr="00A65FD3">
        <w:rPr>
          <w:lang w:val="ru-RU"/>
        </w:rPr>
        <w:t xml:space="preserve"> в Армении, на наш взгляд, во многом  определяется следующими тремя основными факторами.</w:t>
      </w:r>
    </w:p>
    <w:p w14:paraId="61CA24DB" w14:textId="77777777" w:rsidR="00A65FD3" w:rsidRPr="00A65FD3" w:rsidRDefault="00A65FD3" w:rsidP="00C6227B">
      <w:pPr>
        <w:numPr>
          <w:ilvl w:val="0"/>
          <w:numId w:val="243"/>
        </w:numPr>
        <w:spacing w:after="200"/>
        <w:ind w:left="0" w:firstLine="360"/>
        <w:contextualSpacing/>
        <w:rPr>
          <w:rFonts w:eastAsia="Calibri" w:cs="Times New Roman"/>
          <w:lang w:val="ru-RU"/>
        </w:rPr>
      </w:pPr>
      <w:r w:rsidRPr="00A65FD3">
        <w:rPr>
          <w:rFonts w:eastAsia="Calibri" w:cs="Times New Roman"/>
          <w:i/>
          <w:lang w:val="ru-RU"/>
        </w:rPr>
        <w:t>Новизна и непривычность метода тестирования</w:t>
      </w:r>
      <w:r w:rsidRPr="00A65FD3">
        <w:rPr>
          <w:rFonts w:eastAsia="Calibri" w:cs="Times New Roman"/>
          <w:lang w:val="ru-RU"/>
        </w:rPr>
        <w:t xml:space="preserve">. Если учесть, что до исследования </w:t>
      </w:r>
      <w:r w:rsidRPr="00A65FD3">
        <w:rPr>
          <w:rFonts w:eastAsia="Calibri" w:cs="Times New Roman"/>
        </w:rPr>
        <w:t>TIMSS</w:t>
      </w:r>
      <w:r w:rsidRPr="00A65FD3">
        <w:rPr>
          <w:rFonts w:eastAsia="Calibri" w:cs="Times New Roman"/>
          <w:lang w:val="ru-RU"/>
        </w:rPr>
        <w:t xml:space="preserve"> 2003 в армянских школах даже учителя были  практически не знакомы с тестированием, как методом оценки показателей успеваемости, то становится ясно, что этот фактор до сих пор имеет большое влияние. Для армянских учеников новыми являются не только методы администрирования исследований </w:t>
      </w:r>
      <w:r w:rsidRPr="00A65FD3">
        <w:rPr>
          <w:rFonts w:eastAsia="Calibri" w:cs="Times New Roman"/>
        </w:rPr>
        <w:t>TIMSS</w:t>
      </w:r>
      <w:r w:rsidRPr="00A65FD3">
        <w:rPr>
          <w:rFonts w:eastAsia="Calibri" w:cs="Times New Roman"/>
          <w:lang w:val="ru-RU"/>
        </w:rPr>
        <w:t xml:space="preserve"> (выполнение заданий на выбор, высказывание мнений при решении заданий с открытым ответом, заполнение анкет и т.д.), но и программный материал, </w:t>
      </w:r>
      <w:r w:rsidRPr="00A65FD3">
        <w:rPr>
          <w:rFonts w:eastAsia="Calibri" w:cs="Times New Roman"/>
          <w:szCs w:val="24"/>
          <w:lang w:val="ru-RU"/>
        </w:rPr>
        <w:t>формулировка и дизайн инструмента оценивания.</w:t>
      </w:r>
    </w:p>
    <w:p w14:paraId="22F4D607" w14:textId="77777777" w:rsidR="00A65FD3" w:rsidRPr="00A65FD3" w:rsidRDefault="00A65FD3" w:rsidP="00A65FD3">
      <w:pPr>
        <w:rPr>
          <w:lang w:val="ru-RU"/>
        </w:rPr>
      </w:pPr>
    </w:p>
    <w:p w14:paraId="25C396AC" w14:textId="77777777" w:rsidR="00A65FD3" w:rsidRPr="00A65FD3" w:rsidRDefault="00A65FD3" w:rsidP="00C6227B">
      <w:pPr>
        <w:numPr>
          <w:ilvl w:val="0"/>
          <w:numId w:val="243"/>
        </w:numPr>
        <w:ind w:left="0" w:firstLine="360"/>
        <w:contextualSpacing/>
        <w:rPr>
          <w:rFonts w:eastAsia="Calibri" w:cs="Times New Roman"/>
          <w:lang w:val="ru-RU"/>
        </w:rPr>
      </w:pPr>
      <w:r w:rsidRPr="00A65FD3">
        <w:rPr>
          <w:rFonts w:eastAsia="Calibri" w:cs="Times New Roman"/>
          <w:i/>
          <w:lang w:val="ru-RU"/>
        </w:rPr>
        <w:t>Внедрение единых экзаменов с высокими ставками</w:t>
      </w:r>
      <w:r w:rsidRPr="00A65FD3">
        <w:rPr>
          <w:rFonts w:eastAsia="Calibri" w:cs="Times New Roman"/>
          <w:lang w:val="ru-RU"/>
        </w:rPr>
        <w:t>. Большое влияние на результаты армянских школьников имело решение о переходе к единым государственным</w:t>
      </w:r>
    </w:p>
    <w:p w14:paraId="5B780CF0" w14:textId="77777777" w:rsidR="00A65FD3" w:rsidRPr="00A65FD3" w:rsidRDefault="00A65FD3" w:rsidP="00A65FD3">
      <w:pPr>
        <w:ind w:firstLine="0"/>
        <w:rPr>
          <w:lang w:val="ru-RU"/>
        </w:rPr>
      </w:pPr>
      <w:r w:rsidRPr="00A65FD3">
        <w:rPr>
          <w:lang w:val="ru-RU"/>
        </w:rPr>
        <w:t xml:space="preserve">экзаменам для окончании средней школы и для поступления в вузы Армении. При подготовке к этим экзаменам были проведены широкие общественные обсуждения в профессиональных организациях и в СМИ. В школах, в рамках подготовки к единым экзаменам, проводились различные мероприятия по тестированию. Первый единый экзамен в Армении был проведен в 2007 году (по армянскому языку и литературе). Думается, что этот факт, во многом повлиял на результаты исследования </w:t>
      </w:r>
      <w:r w:rsidRPr="00A65FD3">
        <w:t>TIMSS</w:t>
      </w:r>
      <w:r w:rsidRPr="00A65FD3">
        <w:rPr>
          <w:lang w:val="ru-RU"/>
        </w:rPr>
        <w:t xml:space="preserve"> 2007.</w:t>
      </w:r>
    </w:p>
    <w:p w14:paraId="279545D4" w14:textId="77777777" w:rsidR="00A65FD3" w:rsidRPr="00A65FD3" w:rsidRDefault="00A65FD3" w:rsidP="00C6227B">
      <w:pPr>
        <w:numPr>
          <w:ilvl w:val="0"/>
          <w:numId w:val="243"/>
        </w:numPr>
        <w:spacing w:after="200"/>
        <w:ind w:left="0" w:firstLine="360"/>
        <w:contextualSpacing/>
        <w:rPr>
          <w:rFonts w:eastAsia="Calibri" w:cs="Times New Roman"/>
          <w:lang w:val="ru-RU"/>
        </w:rPr>
      </w:pPr>
      <w:r w:rsidRPr="00A65FD3">
        <w:rPr>
          <w:rFonts w:eastAsia="Calibri" w:cs="Times New Roman"/>
          <w:i/>
          <w:lang w:val="ru-RU"/>
        </w:rPr>
        <w:lastRenderedPageBreak/>
        <w:t>Мотивация и отношение к исследованиям</w:t>
      </w:r>
      <w:r w:rsidRPr="00A65FD3">
        <w:rPr>
          <w:rFonts w:eastAsia="Calibri" w:cs="Times New Roman"/>
          <w:lang w:val="ru-RU"/>
        </w:rPr>
        <w:t xml:space="preserve">. Достаточно очевидно влияние этого фактора на результаты школьников (не только в Армении). Не случайно, что первые места по результатам исследований </w:t>
      </w:r>
      <w:r w:rsidRPr="00A65FD3">
        <w:rPr>
          <w:rFonts w:eastAsia="Calibri" w:cs="Times New Roman"/>
        </w:rPr>
        <w:t>TIMSS</w:t>
      </w:r>
      <w:r w:rsidRPr="00A65FD3">
        <w:rPr>
          <w:rFonts w:eastAsia="Calibri" w:cs="Times New Roman"/>
          <w:lang w:val="ru-RU"/>
        </w:rPr>
        <w:t xml:space="preserve"> занимают в основном азиатские страны с высоким уровнем мотивации и менталитетом серьезного и ответственного отношения к педагогическим исследованиям (и не только). В Армении, к сожалению, этот фактор имеет большое (негативное) влияние. Свидетельством этого является большое количество пустых буклетов и большой процент пропущенных заданий (диагностический код 99) во время исследования </w:t>
      </w:r>
      <w:r w:rsidRPr="00A65FD3">
        <w:rPr>
          <w:rFonts w:eastAsia="Calibri" w:cs="Times New Roman"/>
        </w:rPr>
        <w:t>TIMSS</w:t>
      </w:r>
      <w:r w:rsidRPr="00A65FD3">
        <w:rPr>
          <w:rFonts w:eastAsia="Calibri" w:cs="Times New Roman"/>
          <w:lang w:val="ru-RU"/>
        </w:rPr>
        <w:t xml:space="preserve"> 2011. Это же свидетельствует и большой процент заданий с диагностическим кодом 79 (неадекватный ответ).</w:t>
      </w:r>
    </w:p>
    <w:p w14:paraId="24A4AC69" w14:textId="77777777" w:rsidR="00A65FD3" w:rsidRPr="00A65FD3" w:rsidRDefault="00A65FD3" w:rsidP="00A65FD3">
      <w:pPr>
        <w:rPr>
          <w:lang w:val="ru-RU"/>
        </w:rPr>
      </w:pPr>
      <w:r w:rsidRPr="00A65FD3">
        <w:rPr>
          <w:lang w:val="ru-RU"/>
        </w:rPr>
        <w:t xml:space="preserve">Результаты исследований </w:t>
      </w:r>
      <w:r w:rsidRPr="00A65FD3">
        <w:t>TIMSS</w:t>
      </w:r>
      <w:r w:rsidRPr="00A65FD3">
        <w:rPr>
          <w:lang w:val="ru-RU"/>
        </w:rPr>
        <w:t xml:space="preserve"> выявили ряд проблем при подготовке школьников в общеобразовательных учебных заведениях РА.</w:t>
      </w:r>
    </w:p>
    <w:p w14:paraId="5C76FC2E" w14:textId="77777777" w:rsidR="00A65FD3" w:rsidRPr="00A65FD3" w:rsidRDefault="00A65FD3" w:rsidP="00C6227B">
      <w:pPr>
        <w:numPr>
          <w:ilvl w:val="0"/>
          <w:numId w:val="244"/>
        </w:numPr>
        <w:spacing w:after="200"/>
        <w:ind w:left="1080"/>
        <w:contextualSpacing/>
        <w:rPr>
          <w:rFonts w:eastAsia="Calibri" w:cs="Times New Roman"/>
          <w:lang w:val="ru-RU"/>
        </w:rPr>
      </w:pPr>
      <w:r w:rsidRPr="00A65FD3">
        <w:rPr>
          <w:rFonts w:eastAsia="Calibri" w:cs="Times New Roman"/>
          <w:szCs w:val="24"/>
          <w:lang w:val="ru-RU"/>
        </w:rPr>
        <w:t>В международных исследованиях большой процент составляют задания по разделам, которым до недавнего времени в наших программах практически не уделялось внимания (элементы теории вероятностей и математической статистики, комбинаторика, представление и интерпретация данных и др.</w:t>
      </w:r>
      <w:r w:rsidRPr="00A65FD3">
        <w:rPr>
          <w:rFonts w:eastAsia="Calibri" w:cs="Times New Roman"/>
          <w:lang w:val="ru-RU"/>
        </w:rPr>
        <w:t>).</w:t>
      </w:r>
    </w:p>
    <w:p w14:paraId="5BB547DA" w14:textId="77777777" w:rsidR="00A65FD3" w:rsidRPr="00A65FD3" w:rsidRDefault="00A65FD3" w:rsidP="00C6227B">
      <w:pPr>
        <w:numPr>
          <w:ilvl w:val="0"/>
          <w:numId w:val="244"/>
        </w:numPr>
        <w:spacing w:after="200"/>
        <w:ind w:left="1080"/>
        <w:contextualSpacing/>
        <w:rPr>
          <w:rFonts w:eastAsia="Calibri" w:cs="Times New Roman"/>
          <w:lang w:val="ru-RU"/>
        </w:rPr>
      </w:pPr>
      <w:r w:rsidRPr="00A65FD3">
        <w:rPr>
          <w:rFonts w:eastAsia="Calibri" w:cs="Times New Roman"/>
          <w:szCs w:val="24"/>
          <w:lang w:val="ru-RU"/>
        </w:rPr>
        <w:t>Различия в выборе, формулировках и дизайне инструмента оценивания. Наши ученики больше привыкли к сухим и четким формулировкам заданий («Решить уравнение», «Упростить выражение»), в то время как большинство заданий  международных исследований формулируются в реальных ситуациях, приближенных к повседневной жизни, часто требуется не производить сложные расчеты, а высказать свое мнение.</w:t>
      </w:r>
    </w:p>
    <w:p w14:paraId="5492598D" w14:textId="77777777" w:rsidR="00A65FD3" w:rsidRPr="00A65FD3" w:rsidRDefault="00A65FD3" w:rsidP="00C6227B">
      <w:pPr>
        <w:numPr>
          <w:ilvl w:val="0"/>
          <w:numId w:val="244"/>
        </w:numPr>
        <w:spacing w:after="200"/>
        <w:ind w:left="1080"/>
        <w:contextualSpacing/>
        <w:rPr>
          <w:rFonts w:eastAsia="Calibri" w:cs="Times New Roman"/>
          <w:lang w:val="ru-RU"/>
        </w:rPr>
      </w:pPr>
      <w:r w:rsidRPr="00A65FD3">
        <w:rPr>
          <w:rFonts w:eastAsia="Calibri" w:cs="Times New Roman"/>
          <w:szCs w:val="24"/>
          <w:lang w:val="ru-RU"/>
        </w:rPr>
        <w:t>Существует достаточно большое различие в методах преподавания и оценивания. Часто учителя продолжают преподавать по методикам, материалу и программам прошлых лет, в то время, как ученики сдают тесты (не только во время международных исследований, но и во время ЕГЭ и других мероприятий по тестированию), для успешного решения которых требуются другие умения и навыки.</w:t>
      </w:r>
    </w:p>
    <w:p w14:paraId="0D824A85" w14:textId="77777777" w:rsidR="00A65FD3" w:rsidRPr="00A65FD3" w:rsidRDefault="00A65FD3" w:rsidP="00C6227B">
      <w:pPr>
        <w:numPr>
          <w:ilvl w:val="0"/>
          <w:numId w:val="244"/>
        </w:numPr>
        <w:spacing w:after="200"/>
        <w:ind w:left="1080"/>
        <w:contextualSpacing/>
        <w:rPr>
          <w:rFonts w:eastAsia="Calibri" w:cs="Times New Roman"/>
          <w:lang w:val="ru-RU"/>
        </w:rPr>
      </w:pPr>
      <w:r w:rsidRPr="00A65FD3">
        <w:rPr>
          <w:rFonts w:eastAsia="Calibri" w:cs="Times New Roman"/>
          <w:lang w:val="ru-RU"/>
        </w:rPr>
        <w:t>Предметные программы, учебники, учебные пособия, сборники задач (тестов) и другие учебные материалы требуют доработки и должны быть приведены в соответствие с новыми требованиями и стандартами.</w:t>
      </w:r>
    </w:p>
    <w:p w14:paraId="5A71910E" w14:textId="77777777" w:rsidR="00A65FD3" w:rsidRPr="00A65FD3" w:rsidRDefault="00A65FD3" w:rsidP="00C6227B">
      <w:pPr>
        <w:numPr>
          <w:ilvl w:val="0"/>
          <w:numId w:val="244"/>
        </w:numPr>
        <w:spacing w:after="200"/>
        <w:ind w:left="1080"/>
        <w:contextualSpacing/>
        <w:rPr>
          <w:rFonts w:eastAsia="Calibri" w:cs="Times New Roman"/>
          <w:lang w:val="ru-RU"/>
        </w:rPr>
      </w:pPr>
      <w:r w:rsidRPr="00A65FD3">
        <w:rPr>
          <w:rFonts w:eastAsia="Calibri" w:cs="Times New Roman"/>
          <w:lang w:val="ru-RU"/>
        </w:rPr>
        <w:t xml:space="preserve">Наблюдается недостаток мероприятий по тестированию. Следует по методу тестирования проводить всевозможные мероприятия по оценке качества образования по разным предметам, на разных ступенях обучения, с разными </w:t>
      </w:r>
      <w:r w:rsidRPr="00A65FD3">
        <w:rPr>
          <w:rFonts w:eastAsia="Calibri" w:cs="Times New Roman"/>
          <w:lang w:val="ru-RU"/>
        </w:rPr>
        <w:lastRenderedPageBreak/>
        <w:t>целями. Анализировать полученные данные с целью как улучшения качества инструментов оценивания, так и выявления недостатков в конкретны областях.</w:t>
      </w:r>
    </w:p>
    <w:p w14:paraId="51D69D87" w14:textId="77777777" w:rsidR="00A65FD3" w:rsidRPr="00A65FD3" w:rsidRDefault="00A65FD3" w:rsidP="00C6227B">
      <w:pPr>
        <w:numPr>
          <w:ilvl w:val="0"/>
          <w:numId w:val="244"/>
        </w:numPr>
        <w:spacing w:after="200"/>
        <w:ind w:left="1080"/>
        <w:contextualSpacing/>
        <w:rPr>
          <w:rFonts w:eastAsia="Calibri" w:cs="Times New Roman"/>
          <w:lang w:val="ru-RU"/>
        </w:rPr>
      </w:pPr>
      <w:r w:rsidRPr="00A65FD3">
        <w:rPr>
          <w:rFonts w:eastAsia="Calibri" w:cs="Times New Roman"/>
          <w:lang w:val="ru-RU"/>
        </w:rPr>
        <w:t>Наблюдаются достаточно серьезные проблемы по предметам естествознания. Преподавание, во многом, проводится посредством перечисления и требования</w:t>
      </w:r>
    </w:p>
    <w:p w14:paraId="31661CE9" w14:textId="77777777" w:rsidR="00A65FD3" w:rsidRPr="00A65FD3" w:rsidRDefault="00A65FD3" w:rsidP="00A65FD3">
      <w:pPr>
        <w:spacing w:after="200"/>
        <w:ind w:left="1080" w:firstLine="0"/>
        <w:contextualSpacing/>
        <w:rPr>
          <w:rFonts w:eastAsia="Calibri" w:cs="Times New Roman"/>
          <w:lang w:val="ru-RU"/>
        </w:rPr>
      </w:pPr>
      <w:r w:rsidRPr="00A65FD3">
        <w:rPr>
          <w:rFonts w:eastAsia="Calibri" w:cs="Times New Roman"/>
          <w:lang w:val="ru-RU"/>
        </w:rPr>
        <w:t>запоминания материала. Уделяется большое внимание сухим теоретическим</w:t>
      </w:r>
    </w:p>
    <w:p w14:paraId="356FDA75" w14:textId="77777777" w:rsidR="00A65FD3" w:rsidRPr="00A65FD3" w:rsidRDefault="00A65FD3" w:rsidP="00A65FD3">
      <w:pPr>
        <w:spacing w:after="200"/>
        <w:ind w:left="1080" w:firstLine="0"/>
        <w:contextualSpacing/>
        <w:rPr>
          <w:rFonts w:eastAsia="Calibri" w:cs="Times New Roman"/>
          <w:lang w:val="ru-RU"/>
        </w:rPr>
      </w:pPr>
      <w:r w:rsidRPr="00A65FD3">
        <w:rPr>
          <w:rFonts w:eastAsia="Calibri" w:cs="Times New Roman"/>
          <w:lang w:val="ru-RU"/>
        </w:rPr>
        <w:t>фактам, без достаточного применения полученных знаний в повседневных ситуациях. Этот факт отражен и в [6], в числе проблемных задач. Ученики проявляют достаточно слабые умения при организации и дизайне научных опытов и экспериментов.</w:t>
      </w:r>
    </w:p>
    <w:p w14:paraId="1F1C7CBE" w14:textId="77777777" w:rsidR="00A65FD3" w:rsidRPr="00A65FD3" w:rsidRDefault="00A65FD3" w:rsidP="00C6227B">
      <w:pPr>
        <w:numPr>
          <w:ilvl w:val="0"/>
          <w:numId w:val="244"/>
        </w:numPr>
        <w:spacing w:after="200"/>
        <w:ind w:left="1080"/>
        <w:contextualSpacing/>
        <w:rPr>
          <w:rFonts w:eastAsia="Calibri" w:cs="Times New Roman"/>
          <w:lang w:val="ru-RU"/>
        </w:rPr>
      </w:pPr>
      <w:r w:rsidRPr="00A65FD3">
        <w:rPr>
          <w:rFonts w:eastAsia="Calibri" w:cs="Times New Roman"/>
          <w:lang w:val="ru-RU"/>
        </w:rPr>
        <w:t xml:space="preserve">Как по математике, так и по предметам естествознания, ученики часто не вникают в суть заданий с открытым ответом. </w:t>
      </w:r>
      <w:r w:rsidRPr="00A65FD3">
        <w:rPr>
          <w:rFonts w:eastAsia="Calibri" w:cs="Times New Roman"/>
          <w:szCs w:val="24"/>
          <w:lang w:val="ru-RU"/>
        </w:rPr>
        <w:t>Для выполнения таких заданий, зачастую, ученик, перед непосредственным выполнением задания, должен прочитать некий сценарий и затем вникнув в суть, выполнить его. Во многих случаях наш ученик, имеющий необходимые знания и умения для выполнения такого задания, оставляет его недочитанным из-за недостаточной мотивации, непривычности ситуации, или недостаточных навыков чтения и понимания прочитанного.</w:t>
      </w:r>
    </w:p>
    <w:p w14:paraId="22EA4E61" w14:textId="77777777" w:rsidR="00A65FD3" w:rsidRPr="00A65FD3" w:rsidRDefault="00A65FD3" w:rsidP="00A65FD3">
      <w:pPr>
        <w:rPr>
          <w:lang w:val="ru-RU"/>
        </w:rPr>
      </w:pPr>
      <w:r w:rsidRPr="00A65FD3">
        <w:rPr>
          <w:lang w:val="ru-RU"/>
        </w:rPr>
        <w:t xml:space="preserve">Одним предложением основную часть перечисленных проблем можно обобщить следующим образом: </w:t>
      </w:r>
      <w:r w:rsidRPr="00A65FD3">
        <w:rPr>
          <w:i/>
          <w:lang w:val="ru-RU"/>
        </w:rPr>
        <w:t>приоритетом преподавания, к сожалению,  является заучивание, а не вникание в суть изучаемого материала, его применение, осознание и интерпретация полученных результатов и формирование выводов</w:t>
      </w:r>
      <w:r w:rsidRPr="00A65FD3">
        <w:rPr>
          <w:lang w:val="ru-RU"/>
        </w:rPr>
        <w:t>.</w:t>
      </w:r>
    </w:p>
    <w:p w14:paraId="11CDB269" w14:textId="77777777" w:rsidR="00A65FD3" w:rsidRPr="00A65FD3" w:rsidRDefault="00A65FD3" w:rsidP="00A65FD3">
      <w:pPr>
        <w:rPr>
          <w:lang w:val="ru-RU"/>
        </w:rPr>
      </w:pPr>
      <w:r w:rsidRPr="00A65FD3">
        <w:rPr>
          <w:lang w:val="ru-RU"/>
        </w:rPr>
        <w:t xml:space="preserve">Учитывая, что исследования </w:t>
      </w:r>
      <w:r w:rsidRPr="00A65FD3">
        <w:t>TIMSS</w:t>
      </w:r>
      <w:r w:rsidRPr="00A65FD3">
        <w:rPr>
          <w:lang w:val="ru-RU"/>
        </w:rPr>
        <w:t xml:space="preserve"> были первым шагом по использованию метода тестирования в мониторинговых мероприятиях по оценке качества образования в Армении, полученный опыт и сделанные выводы во многом посодействовали ходу проводимых реформ и становлению системы оценки качества школьного образования в Армении. По направлению многих из перечисленных выше проблем были сделаны конкретные выводы и реализованы конкретные шаги по улучшению ситуации. Учитывая опыт участия Армении в международных исследованиях </w:t>
      </w:r>
      <w:r w:rsidRPr="00A65FD3">
        <w:t>TIMSS</w:t>
      </w:r>
      <w:r w:rsidRPr="00A65FD3">
        <w:rPr>
          <w:lang w:val="ru-RU"/>
        </w:rPr>
        <w:t xml:space="preserve">, были скорректированы учебные стандарты и программы общеобразовательных предметов,  были доработаны и изданы учебники и учебные пособия, были проведены широкие общественные и профессиональные обсуждения по внедрению метода тестирования и реформированию НСОКО. В итоге, в 2004 году было принято решение правительства РА (см. [10]) о создании новой системы проведения текущих, выпускных и вступительных экзаменов и решение (см. [13]) о создании специализированной организации (ЦОТ) для реализации соответствующих проектов и мероприятий. По методу и под влиянием международных мониторинговых исследований </w:t>
      </w:r>
      <w:r w:rsidRPr="00A65FD3">
        <w:lastRenderedPageBreak/>
        <w:t>TIMSS</w:t>
      </w:r>
      <w:r w:rsidRPr="00A65FD3">
        <w:rPr>
          <w:lang w:val="ru-RU"/>
        </w:rPr>
        <w:t xml:space="preserve">, ЦОТ стал проводить различные тестологические мероприятия: национальные исследования, текущее внешнее оценивание, единые экзамены, программы переподготовки, регулярные семинары и конференции. </w:t>
      </w:r>
      <w:r w:rsidRPr="00A65FD3">
        <w:rPr>
          <w:lang w:val="ru-RU"/>
        </w:rPr>
        <w:tab/>
      </w:r>
      <w:r w:rsidRPr="00A65FD3">
        <w:rPr>
          <w:lang w:val="ru-RU"/>
        </w:rPr>
        <w:tab/>
      </w:r>
    </w:p>
    <w:p w14:paraId="1B423173" w14:textId="77777777" w:rsidR="00A65FD3" w:rsidRPr="00A65FD3" w:rsidRDefault="00A65FD3" w:rsidP="00A65FD3">
      <w:pPr>
        <w:rPr>
          <w:lang w:val="ru-RU"/>
        </w:rPr>
      </w:pPr>
    </w:p>
    <w:p w14:paraId="556FD14F" w14:textId="77777777" w:rsidR="00A65FD3" w:rsidRPr="00A65FD3" w:rsidRDefault="00A65FD3" w:rsidP="00A65FD3">
      <w:pPr>
        <w:pStyle w:val="4"/>
        <w:rPr>
          <w:lang w:val="ru-RU"/>
        </w:rPr>
      </w:pPr>
      <w:bookmarkStart w:id="440" w:name="_Toc431056054"/>
      <w:r w:rsidRPr="00A65FD3">
        <w:rPr>
          <w:lang w:val="ru-RU"/>
        </w:rPr>
        <w:t>3.2. Национальные мониторинговые исследования учебных достижений</w:t>
      </w:r>
      <w:bookmarkEnd w:id="440"/>
    </w:p>
    <w:p w14:paraId="3DBD96F2" w14:textId="77777777" w:rsidR="00A65FD3" w:rsidRPr="00A65FD3" w:rsidRDefault="00A65FD3" w:rsidP="00A65FD3">
      <w:pPr>
        <w:rPr>
          <w:lang w:val="ru-RU"/>
        </w:rPr>
      </w:pPr>
      <w:r w:rsidRPr="00A65FD3">
        <w:rPr>
          <w:rFonts w:cs="Times New Roman"/>
          <w:szCs w:val="24"/>
          <w:lang w:val="ru-RU"/>
        </w:rPr>
        <w:t xml:space="preserve">Наряду с международными исследованиями в области оценки качества образования, появляется необходимость проведения исследований на более узкой целевой группе, связанной достаточной общностью культурных и исторических особенностей, где нет значительных различий в программах обучения, традициях и приоритетах отношения к предмету и способу исследования. </w:t>
      </w:r>
      <w:r w:rsidRPr="00A65FD3">
        <w:rPr>
          <w:lang w:val="ru-RU"/>
        </w:rPr>
        <w:t>Как уже отмечалось выше, участие Армении в</w:t>
      </w:r>
    </w:p>
    <w:p w14:paraId="2D549430" w14:textId="77777777" w:rsidR="00A65FD3" w:rsidRPr="00A65FD3" w:rsidRDefault="00A65FD3" w:rsidP="00A65FD3">
      <w:pPr>
        <w:ind w:firstLine="0"/>
        <w:rPr>
          <w:lang w:val="ru-RU"/>
        </w:rPr>
      </w:pPr>
    </w:p>
    <w:p w14:paraId="20C5B9D9" w14:textId="77777777" w:rsidR="00A65FD3" w:rsidRPr="00A65FD3" w:rsidRDefault="00A65FD3" w:rsidP="00A65FD3">
      <w:pPr>
        <w:ind w:firstLine="0"/>
        <w:rPr>
          <w:lang w:val="ru-RU"/>
        </w:rPr>
      </w:pPr>
      <w:r w:rsidRPr="00A65FD3">
        <w:rPr>
          <w:lang w:val="ru-RU"/>
        </w:rPr>
        <w:t xml:space="preserve">международных исследованиях </w:t>
      </w:r>
      <w:r w:rsidRPr="00A65FD3">
        <w:t>TIMSS</w:t>
      </w:r>
      <w:r w:rsidRPr="00A65FD3">
        <w:rPr>
          <w:lang w:val="ru-RU"/>
        </w:rPr>
        <w:t xml:space="preserve"> послужило толчком к организации и реализации</w:t>
      </w:r>
    </w:p>
    <w:p w14:paraId="5C778D73" w14:textId="77777777" w:rsidR="00A65FD3" w:rsidRPr="00A65FD3" w:rsidRDefault="00A65FD3" w:rsidP="00A65FD3">
      <w:pPr>
        <w:ind w:firstLine="0"/>
        <w:rPr>
          <w:lang w:val="ru-RU"/>
        </w:rPr>
      </w:pPr>
      <w:r w:rsidRPr="00A65FD3">
        <w:rPr>
          <w:lang w:val="ru-RU"/>
        </w:rPr>
        <w:t xml:space="preserve">таких исследований в национальном контексте – национальных исследований.    </w:t>
      </w:r>
    </w:p>
    <w:p w14:paraId="717A69E3" w14:textId="77777777" w:rsidR="00A65FD3" w:rsidRPr="00A65FD3" w:rsidRDefault="00A65FD3" w:rsidP="00A65FD3">
      <w:pPr>
        <w:rPr>
          <w:lang w:val="ru-RU"/>
        </w:rPr>
      </w:pPr>
      <w:r w:rsidRPr="00A65FD3">
        <w:rPr>
          <w:lang w:val="ru-RU"/>
        </w:rPr>
        <w:t>Согласно уставу ЦОТ [13], на базе среднесрочных программ государственных расходов [24], каждый год с сентября по май (с мая начинаются интенсивные мероприятия по организации ЕГЭ с высокими ставками, и национальные исследования отходят на второй план) ЦОТ проводит работы по реализации национальных мониторинговых исследований. Таким образом, каждый год ЦОТ имеет государственный заказ по осуществлению национального исследования. Тематика исследования, участники, выборка, разработчики, правила, регламент, типы и сроки проведения работ выбирает ЦОТ и осуществляет преимущественно силами своих специалистов, а также, с помощью специалистов, привлеченных на контрактной основе.</w:t>
      </w:r>
    </w:p>
    <w:p w14:paraId="003D2600" w14:textId="77777777" w:rsidR="00A65FD3" w:rsidRPr="00A65FD3" w:rsidRDefault="00A65FD3" w:rsidP="00A65FD3">
      <w:pPr>
        <w:rPr>
          <w:lang w:val="ru-RU"/>
        </w:rPr>
      </w:pPr>
      <w:r w:rsidRPr="00A65FD3">
        <w:rPr>
          <w:lang w:val="ru-RU"/>
        </w:rPr>
        <w:t xml:space="preserve">В 2010 году ЦОТ начал работы по проведению первого национального исследования </w:t>
      </w:r>
      <w:r w:rsidRPr="00A65FD3">
        <w:t>HAAS</w:t>
      </w:r>
      <w:r w:rsidRPr="00A65FD3">
        <w:rPr>
          <w:lang w:val="ru-RU"/>
        </w:rPr>
        <w:t xml:space="preserve"> по предметам армяноведения (армянский язык, литература и история Армении) для учеников 8-ого класса. В дальнейшем, в 2011-2014 г. были инициированы работы национальных исследований по предметам естествознания </w:t>
      </w:r>
      <w:r w:rsidRPr="00A65FD3">
        <w:t>BAAS</w:t>
      </w:r>
      <w:r w:rsidRPr="00A65FD3">
        <w:rPr>
          <w:lang w:val="ru-RU"/>
        </w:rPr>
        <w:t xml:space="preserve"> (физика, химии),  </w:t>
      </w:r>
      <w:r w:rsidRPr="00A65FD3">
        <w:t>BAAS</w:t>
      </w:r>
      <w:r w:rsidRPr="00A65FD3">
        <w:rPr>
          <w:lang w:val="ru-RU"/>
        </w:rPr>
        <w:t xml:space="preserve"> (биологии, географии) и по иностранным языкам </w:t>
      </w:r>
      <w:r w:rsidRPr="00A65FD3">
        <w:t>OLAS</w:t>
      </w:r>
      <w:r w:rsidRPr="00A65FD3">
        <w:rPr>
          <w:lang w:val="ru-RU"/>
        </w:rPr>
        <w:t xml:space="preserve"> (русский язык, английский язык). В период 2011-2014 г. каждый год было проведено по одному из указанных национальных исследований.   </w:t>
      </w:r>
    </w:p>
    <w:p w14:paraId="44E77D48" w14:textId="77777777" w:rsidR="00A65FD3" w:rsidRPr="00A65FD3" w:rsidRDefault="00A65FD3" w:rsidP="00A65FD3">
      <w:pPr>
        <w:rPr>
          <w:lang w:val="ru-RU"/>
        </w:rPr>
      </w:pPr>
      <w:r w:rsidRPr="00A65FD3">
        <w:rPr>
          <w:lang w:val="ru-RU"/>
        </w:rPr>
        <w:t xml:space="preserve">Национальные инструменты </w:t>
      </w:r>
      <w:r w:rsidRPr="00A65FD3">
        <w:t>HAAS</w:t>
      </w:r>
      <w:r w:rsidRPr="00A65FD3">
        <w:rPr>
          <w:lang w:val="ru-RU"/>
        </w:rPr>
        <w:t xml:space="preserve">, </w:t>
      </w:r>
      <w:r w:rsidRPr="00A65FD3">
        <w:t>BAAS</w:t>
      </w:r>
      <w:r w:rsidRPr="00A65FD3">
        <w:rPr>
          <w:lang w:val="ru-RU"/>
        </w:rPr>
        <w:t xml:space="preserve"> и </w:t>
      </w:r>
      <w:r w:rsidRPr="00A65FD3">
        <w:t>OLAS</w:t>
      </w:r>
      <w:r w:rsidRPr="00A65FD3">
        <w:rPr>
          <w:lang w:val="ru-RU"/>
        </w:rPr>
        <w:t xml:space="preserve"> были разработаны по методу исследований </w:t>
      </w:r>
      <w:r w:rsidRPr="00A65FD3">
        <w:t>TIMSS</w:t>
      </w:r>
      <w:r w:rsidRPr="00A65FD3">
        <w:rPr>
          <w:lang w:val="ru-RU"/>
        </w:rPr>
        <w:t xml:space="preserve">. Как и в исследованиях </w:t>
      </w:r>
      <w:r w:rsidRPr="00A65FD3">
        <w:t>TIMSS</w:t>
      </w:r>
      <w:r w:rsidRPr="00A65FD3">
        <w:rPr>
          <w:lang w:val="ru-RU"/>
        </w:rPr>
        <w:t xml:space="preserve">, оценивались три когнитивные области: </w:t>
      </w:r>
      <w:r w:rsidRPr="00A65FD3">
        <w:rPr>
          <w:i/>
          <w:lang w:val="ru-RU"/>
        </w:rPr>
        <w:t>знание</w:t>
      </w:r>
      <w:r w:rsidRPr="00A65FD3">
        <w:rPr>
          <w:lang w:val="ru-RU"/>
        </w:rPr>
        <w:t xml:space="preserve"> (</w:t>
      </w:r>
      <w:r w:rsidRPr="00A65FD3">
        <w:t>knowledge</w:t>
      </w:r>
      <w:r w:rsidRPr="00A65FD3">
        <w:rPr>
          <w:lang w:val="ru-RU"/>
        </w:rPr>
        <w:t xml:space="preserve">) известных фактов, </w:t>
      </w:r>
      <w:r w:rsidRPr="00A65FD3">
        <w:rPr>
          <w:i/>
          <w:lang w:val="ru-RU"/>
        </w:rPr>
        <w:t>применение</w:t>
      </w:r>
      <w:r w:rsidRPr="00A65FD3">
        <w:rPr>
          <w:lang w:val="ru-RU"/>
        </w:rPr>
        <w:t xml:space="preserve"> (</w:t>
      </w:r>
      <w:r w:rsidRPr="00A65FD3">
        <w:t>application</w:t>
      </w:r>
      <w:r w:rsidRPr="00A65FD3">
        <w:rPr>
          <w:lang w:val="ru-RU"/>
        </w:rPr>
        <w:t xml:space="preserve">) знаний в реальных ситуациях и </w:t>
      </w:r>
      <w:r w:rsidRPr="00A65FD3">
        <w:rPr>
          <w:i/>
          <w:lang w:val="ru-RU"/>
        </w:rPr>
        <w:t>рассуждение</w:t>
      </w:r>
      <w:r w:rsidRPr="00A65FD3">
        <w:rPr>
          <w:lang w:val="ru-RU"/>
        </w:rPr>
        <w:t xml:space="preserve"> (</w:t>
      </w:r>
      <w:r w:rsidRPr="00A65FD3">
        <w:t>evaluation</w:t>
      </w:r>
      <w:r w:rsidRPr="00A65FD3">
        <w:rPr>
          <w:lang w:val="ru-RU"/>
        </w:rPr>
        <w:t xml:space="preserve">) о заданной ситуации, о выборе метода и шагов решения. </w:t>
      </w:r>
      <w:r w:rsidRPr="00A65FD3">
        <w:rPr>
          <w:lang w:val="ru-RU"/>
        </w:rPr>
        <w:lastRenderedPageBreak/>
        <w:t xml:space="preserve">Напомним, что в исследованиях </w:t>
      </w:r>
      <w:r w:rsidRPr="00A65FD3">
        <w:t>TIMSS</w:t>
      </w:r>
      <w:r w:rsidRPr="00A65FD3">
        <w:rPr>
          <w:lang w:val="ru-RU"/>
        </w:rPr>
        <w:t xml:space="preserve"> оценивание по указанным когнитивным областям проводится по математике и предметам естествознания.  </w:t>
      </w:r>
    </w:p>
    <w:p w14:paraId="7FBDFE3B" w14:textId="77777777" w:rsidR="00A65FD3" w:rsidRPr="00A65FD3" w:rsidRDefault="00A65FD3" w:rsidP="00A65FD3">
      <w:pPr>
        <w:rPr>
          <w:lang w:val="ru-RU"/>
        </w:rPr>
      </w:pPr>
      <w:r w:rsidRPr="00A65FD3">
        <w:rPr>
          <w:lang w:val="ru-RU"/>
        </w:rPr>
        <w:t xml:space="preserve">Были мнения и сомнения, что метод </w:t>
      </w:r>
      <w:r w:rsidRPr="00A65FD3">
        <w:t>TIMSS</w:t>
      </w:r>
      <w:r w:rsidRPr="00A65FD3">
        <w:rPr>
          <w:lang w:val="ru-RU"/>
        </w:rPr>
        <w:t xml:space="preserve"> предназначен именно для этих предметов и не приспособлен для применения в случае гуманитарных предметов. Для применения в гуманитарной сфере есть  инструмент </w:t>
      </w:r>
      <w:r w:rsidRPr="00A65FD3">
        <w:t>PIRLS</w:t>
      </w:r>
      <w:r w:rsidRPr="00A65FD3">
        <w:rPr>
          <w:lang w:val="ru-RU"/>
        </w:rPr>
        <w:t xml:space="preserve"> по чтению (см. [31]), но он разработан по иной методике и преследует другие цели. В </w:t>
      </w:r>
      <w:r w:rsidRPr="00A65FD3">
        <w:t>PIRLS</w:t>
      </w:r>
      <w:r w:rsidRPr="00A65FD3">
        <w:rPr>
          <w:lang w:val="ru-RU"/>
        </w:rPr>
        <w:t xml:space="preserve"> есть разделение на 2 части, но обе части с разных позиций оценивают навыки чтения и уровень понимания прочитанного (художественный текст и научно-популярный очерк). Инструмент же </w:t>
      </w:r>
      <w:r w:rsidRPr="00A65FD3">
        <w:t>HAAS</w:t>
      </w:r>
      <w:r w:rsidRPr="00A65FD3">
        <w:rPr>
          <w:lang w:val="ru-RU"/>
        </w:rPr>
        <w:t xml:space="preserve"> позволяет выявить когнитивные особенности по двум (или даже трем) гуманитарным предметам (язык, литература, история), объединенным в одном тесте.   </w:t>
      </w:r>
    </w:p>
    <w:p w14:paraId="36CF2C2C" w14:textId="77777777" w:rsidR="00A65FD3" w:rsidRPr="00A65FD3" w:rsidRDefault="00A65FD3" w:rsidP="00A65FD3">
      <w:pPr>
        <w:rPr>
          <w:lang w:val="ru-RU"/>
        </w:rPr>
      </w:pPr>
      <w:r w:rsidRPr="00A65FD3">
        <w:rPr>
          <w:lang w:val="ru-RU"/>
        </w:rPr>
        <w:t>Были разработаны книжки успеваемости (</w:t>
      </w:r>
      <w:r w:rsidRPr="00A65FD3">
        <w:t>Achievement</w:t>
      </w:r>
      <w:r w:rsidRPr="00A65FD3">
        <w:rPr>
          <w:lang w:val="ru-RU"/>
        </w:rPr>
        <w:t xml:space="preserve"> </w:t>
      </w:r>
      <w:r w:rsidRPr="00A65FD3">
        <w:t>Booklets</w:t>
      </w:r>
      <w:r w:rsidRPr="00A65FD3">
        <w:rPr>
          <w:lang w:val="ru-RU"/>
        </w:rPr>
        <w:t>) и анкеты для учеников (</w:t>
      </w:r>
      <w:r w:rsidRPr="00A65FD3">
        <w:t>Student</w:t>
      </w:r>
      <w:r w:rsidRPr="00A65FD3">
        <w:rPr>
          <w:lang w:val="ru-RU"/>
        </w:rPr>
        <w:t xml:space="preserve"> </w:t>
      </w:r>
      <w:r w:rsidRPr="00A65FD3">
        <w:t>Questionnaire</w:t>
      </w:r>
      <w:r w:rsidRPr="00A65FD3">
        <w:rPr>
          <w:lang w:val="ru-RU"/>
        </w:rPr>
        <w:t xml:space="preserve">). Причем, как и в книжках исследований </w:t>
      </w:r>
      <w:r w:rsidRPr="00A65FD3">
        <w:t>TIMSS</w:t>
      </w:r>
      <w:r w:rsidRPr="00A65FD3">
        <w:rPr>
          <w:lang w:val="ru-RU"/>
        </w:rPr>
        <w:t xml:space="preserve">, книжки успеваемости в нашем случае состояли из двух предметных частей, но анкета для ученика была совмещена с книжкой успеваемости (в целях экономии средств при печати) в качестве третьей части. Тестовые задания формулировались преимущественно в жизненных ситуациях, в рамках исследуемых предметных областей, соответственно государственным стандартам. Дискриминативные же свойства заданий (ввиду отсутствия прямого состязания) отошли на второй план. </w:t>
      </w:r>
    </w:p>
    <w:p w14:paraId="44DE6EDF" w14:textId="747852F7" w:rsidR="00A65FD3" w:rsidRPr="00A65FD3" w:rsidRDefault="00A65FD3" w:rsidP="00A65FD3">
      <w:pPr>
        <w:rPr>
          <w:lang w:val="ru-RU"/>
        </w:rPr>
      </w:pPr>
      <w:r w:rsidRPr="00A65FD3">
        <w:rPr>
          <w:lang w:val="ru-RU"/>
        </w:rPr>
        <w:t xml:space="preserve">Анкета для учеников (третья часть </w:t>
      </w:r>
      <w:r w:rsidR="002D4454" w:rsidRPr="00A65FD3">
        <w:rPr>
          <w:lang w:val="ru-RU"/>
        </w:rPr>
        <w:t>книжки</w:t>
      </w:r>
      <w:r w:rsidRPr="00A65FD3">
        <w:rPr>
          <w:lang w:val="ru-RU"/>
        </w:rPr>
        <w:t>) состоит из 30-и вопросов, включенных в 6 блоков: «О тебе», «О твоей школе», «После уроков», «Армянский язык в вашей школе», «История Армении в вашей школе» и «Твои предпочтения». По всем вопросам анкеты был произведен подробный статистический анализ (см. Приложения).</w:t>
      </w:r>
    </w:p>
    <w:p w14:paraId="24504784" w14:textId="77777777" w:rsidR="00A65FD3" w:rsidRPr="00A65FD3" w:rsidRDefault="00A65FD3" w:rsidP="00A65FD3">
      <w:pPr>
        <w:rPr>
          <w:lang w:val="ru-RU"/>
        </w:rPr>
      </w:pPr>
      <w:r w:rsidRPr="00A65FD3">
        <w:rPr>
          <w:lang w:val="ru-RU"/>
        </w:rPr>
        <w:t xml:space="preserve">Нестандартная формулировка заданий, по свидетельству администраторов тестирования, вызвала неподдельный интерес среди учащихся, процесс проходил без напряжения и нескучно. </w:t>
      </w:r>
    </w:p>
    <w:p w14:paraId="36D45903" w14:textId="77777777" w:rsidR="00A65FD3" w:rsidRPr="00A65FD3" w:rsidRDefault="00A65FD3" w:rsidP="00A65FD3">
      <w:pPr>
        <w:rPr>
          <w:lang w:val="ru-RU"/>
        </w:rPr>
      </w:pPr>
      <w:r w:rsidRPr="00A65FD3">
        <w:rPr>
          <w:lang w:val="ru-RU"/>
        </w:rPr>
        <w:t xml:space="preserve">Структура тестов, количество заданий и время, отведенное на их выполнение, в целом, согласуются с соответствующими характеристиками исследований </w:t>
      </w:r>
      <w:r w:rsidRPr="00A65FD3">
        <w:t>TIMSS</w:t>
      </w:r>
      <w:r w:rsidRPr="00A65FD3">
        <w:rPr>
          <w:lang w:val="ru-RU"/>
        </w:rPr>
        <w:t xml:space="preserve">: 2 части   (2 предмета) и анкета для учащегося, по 26 заданий в каждой части (по каждому предмету), по 45 минут на выполнение каждой части.   </w:t>
      </w:r>
    </w:p>
    <w:p w14:paraId="0B679B90" w14:textId="0AD52A5A" w:rsidR="00A65FD3" w:rsidRDefault="00A65FD3" w:rsidP="00A65FD3">
      <w:pPr>
        <w:spacing w:after="240"/>
        <w:rPr>
          <w:lang w:val="ru-RU"/>
        </w:rPr>
      </w:pPr>
      <w:r w:rsidRPr="00A65FD3">
        <w:rPr>
          <w:lang w:val="ru-RU"/>
        </w:rPr>
        <w:t xml:space="preserve">Ниже мы приводим дизайн книжек исследований </w:t>
      </w:r>
      <w:r w:rsidRPr="00A65FD3">
        <w:t>HAAS</w:t>
      </w:r>
      <w:r w:rsidRPr="00A65FD3">
        <w:rPr>
          <w:lang w:val="ru-RU"/>
        </w:rPr>
        <w:t xml:space="preserve">, </w:t>
      </w:r>
      <w:r w:rsidRPr="00A65FD3">
        <w:t>BAAS</w:t>
      </w:r>
      <w:r w:rsidRPr="00A65FD3">
        <w:rPr>
          <w:lang w:val="ru-RU"/>
        </w:rPr>
        <w:t xml:space="preserve"> и </w:t>
      </w:r>
      <w:r w:rsidRPr="00A65FD3">
        <w:t>OLAS</w:t>
      </w:r>
      <w:r w:rsidRPr="00A65FD3">
        <w:rPr>
          <w:lang w:val="ru-RU"/>
        </w:rPr>
        <w:t>, отражающий их структуру.</w:t>
      </w:r>
    </w:p>
    <w:p w14:paraId="2EC66D4D" w14:textId="5FC51CE2" w:rsidR="00A65FD3" w:rsidRDefault="00A65FD3" w:rsidP="00A65FD3">
      <w:pPr>
        <w:spacing w:after="240"/>
        <w:rPr>
          <w:lang w:val="ru-RU"/>
        </w:rPr>
      </w:pPr>
    </w:p>
    <w:p w14:paraId="27F1E2E5" w14:textId="77777777" w:rsidR="00A65FD3" w:rsidRPr="00A65FD3" w:rsidRDefault="00A65FD3" w:rsidP="00A65FD3">
      <w:pPr>
        <w:spacing w:after="240"/>
        <w:rPr>
          <w:lang w:val="ru-RU"/>
        </w:rPr>
      </w:pPr>
    </w:p>
    <w:p w14:paraId="20C7A421" w14:textId="77777777" w:rsidR="00A65FD3" w:rsidRPr="00A65FD3" w:rsidRDefault="00A65FD3" w:rsidP="00A65FD3">
      <w:pPr>
        <w:spacing w:line="240" w:lineRule="auto"/>
        <w:ind w:firstLine="0"/>
        <w:rPr>
          <w:lang w:val="ru-RU"/>
        </w:rPr>
      </w:pPr>
      <w:r w:rsidRPr="00A65FD3">
        <w:rPr>
          <w:rFonts w:cs="Times New Roman"/>
          <w:szCs w:val="24"/>
          <w:lang w:val="ru-RU"/>
        </w:rPr>
        <w:lastRenderedPageBreak/>
        <w:t xml:space="preserve">Рисунок 1. Дизайн книжки исследования </w:t>
      </w:r>
      <w:r w:rsidRPr="00A65FD3">
        <w:t>HAAS</w:t>
      </w:r>
      <w:r w:rsidRPr="00A65FD3">
        <w:rPr>
          <w:lang w:val="ru-RU"/>
        </w:rPr>
        <w:t>.</w:t>
      </w:r>
    </w:p>
    <w:p w14:paraId="25F03E09" w14:textId="77777777" w:rsidR="00A65FD3" w:rsidRPr="00A65FD3" w:rsidRDefault="00A65FD3" w:rsidP="00A65FD3">
      <w:pPr>
        <w:tabs>
          <w:tab w:val="left" w:pos="2484"/>
        </w:tabs>
        <w:spacing w:line="276" w:lineRule="auto"/>
        <w:rPr>
          <w:sz w:val="22"/>
          <w:lang w:val="ru-RU"/>
        </w:rPr>
      </w:pPr>
      <w:r w:rsidRPr="00A65FD3">
        <w:rPr>
          <w:lang w:val="ru-RU"/>
        </w:rPr>
        <w:tab/>
      </w:r>
    </w:p>
    <w:p w14:paraId="0C88B404" w14:textId="77777777" w:rsidR="00A65FD3" w:rsidRPr="00A65FD3" w:rsidRDefault="00A65FD3" w:rsidP="00A65FD3">
      <w:pPr>
        <w:spacing w:after="240" w:line="276" w:lineRule="auto"/>
        <w:rPr>
          <w:lang w:val="ru-RU"/>
        </w:rPr>
      </w:pPr>
      <w:r w:rsidRPr="00A65FD3">
        <w:rPr>
          <w:noProof/>
          <w:lang w:val="ru-RU" w:eastAsia="ru-RU"/>
        </w:rPr>
        <w:drawing>
          <wp:inline distT="0" distB="0" distL="0" distR="0" wp14:anchorId="056C6C04" wp14:editId="2B7884A9">
            <wp:extent cx="2353733" cy="1049866"/>
            <wp:effectExtent l="0" t="0" r="8890" b="0"/>
            <wp:docPr id="13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6" cstate="print">
                      <a:extLst>
                        <a:ext uri="{28A0092B-C50C-407E-A947-70E740481C1C}">
                          <a14:useLocalDpi xmlns:a14="http://schemas.microsoft.com/office/drawing/2010/main" val="0"/>
                        </a:ext>
                      </a:extLst>
                    </a:blip>
                    <a:srcRect/>
                    <a:stretch>
                      <a:fillRect/>
                    </a:stretch>
                  </pic:blipFill>
                  <pic:spPr bwMode="auto">
                    <a:xfrm>
                      <a:off x="0" y="0"/>
                      <a:ext cx="2353733" cy="1049866"/>
                    </a:xfrm>
                    <a:prstGeom prst="rect">
                      <a:avLst/>
                    </a:prstGeom>
                    <a:noFill/>
                  </pic:spPr>
                </pic:pic>
              </a:graphicData>
            </a:graphic>
          </wp:inline>
        </w:drawing>
      </w:r>
    </w:p>
    <w:p w14:paraId="736EC1A3" w14:textId="77777777" w:rsidR="00A65FD3" w:rsidRPr="00A65FD3" w:rsidRDefault="00A65FD3" w:rsidP="00A65FD3">
      <w:pPr>
        <w:spacing w:line="240" w:lineRule="auto"/>
        <w:ind w:firstLine="0"/>
        <w:rPr>
          <w:lang w:val="ru-RU"/>
        </w:rPr>
      </w:pPr>
      <w:r w:rsidRPr="00A65FD3">
        <w:rPr>
          <w:rFonts w:cs="Times New Roman"/>
          <w:szCs w:val="24"/>
          <w:lang w:val="ru-RU"/>
        </w:rPr>
        <w:t xml:space="preserve">Рисунок 2. Дизайн книжки исследования </w:t>
      </w:r>
      <w:r w:rsidRPr="00A65FD3">
        <w:t>BAAS</w:t>
      </w:r>
      <w:r w:rsidRPr="00A65FD3">
        <w:rPr>
          <w:lang w:val="ru-RU"/>
        </w:rPr>
        <w:t>.</w:t>
      </w:r>
    </w:p>
    <w:p w14:paraId="7B076F4A" w14:textId="77777777" w:rsidR="00A65FD3" w:rsidRPr="00A65FD3" w:rsidRDefault="00A65FD3" w:rsidP="00A65FD3">
      <w:pPr>
        <w:spacing w:line="276" w:lineRule="auto"/>
        <w:rPr>
          <w:lang w:val="ru-RU"/>
        </w:rPr>
      </w:pPr>
    </w:p>
    <w:p w14:paraId="67456B6F" w14:textId="77777777" w:rsidR="00A65FD3" w:rsidRPr="00A65FD3" w:rsidRDefault="00A65FD3" w:rsidP="00A65FD3">
      <w:pPr>
        <w:spacing w:after="240" w:line="276" w:lineRule="auto"/>
        <w:rPr>
          <w:lang w:val="ru-RU"/>
        </w:rPr>
      </w:pPr>
      <w:r w:rsidRPr="00A65FD3">
        <w:rPr>
          <w:noProof/>
          <w:lang w:val="ru-RU" w:eastAsia="ru-RU"/>
        </w:rPr>
        <w:drawing>
          <wp:inline distT="0" distB="0" distL="0" distR="0" wp14:anchorId="49860B81" wp14:editId="367431F9">
            <wp:extent cx="2396067" cy="1058334"/>
            <wp:effectExtent l="0" t="0" r="4445" b="8890"/>
            <wp:docPr id="133"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7" cstate="print">
                      <a:extLst>
                        <a:ext uri="{28A0092B-C50C-407E-A947-70E740481C1C}">
                          <a14:useLocalDpi xmlns:a14="http://schemas.microsoft.com/office/drawing/2010/main" val="0"/>
                        </a:ext>
                      </a:extLst>
                    </a:blip>
                    <a:srcRect/>
                    <a:stretch>
                      <a:fillRect/>
                    </a:stretch>
                  </pic:blipFill>
                  <pic:spPr bwMode="auto">
                    <a:xfrm>
                      <a:off x="0" y="0"/>
                      <a:ext cx="2396067" cy="1058334"/>
                    </a:xfrm>
                    <a:prstGeom prst="rect">
                      <a:avLst/>
                    </a:prstGeom>
                    <a:noFill/>
                  </pic:spPr>
                </pic:pic>
              </a:graphicData>
            </a:graphic>
          </wp:inline>
        </w:drawing>
      </w:r>
    </w:p>
    <w:p w14:paraId="6D375D69" w14:textId="77777777" w:rsidR="00A65FD3" w:rsidRPr="00A65FD3" w:rsidRDefault="00A65FD3" w:rsidP="00A65FD3">
      <w:pPr>
        <w:spacing w:line="240" w:lineRule="auto"/>
        <w:ind w:firstLine="0"/>
        <w:rPr>
          <w:lang w:val="ru-RU"/>
        </w:rPr>
      </w:pPr>
      <w:r w:rsidRPr="00A65FD3">
        <w:rPr>
          <w:rFonts w:cs="Times New Roman"/>
          <w:szCs w:val="24"/>
          <w:lang w:val="ru-RU"/>
        </w:rPr>
        <w:t xml:space="preserve">Рисунок 3. Дизайн книжки исследования </w:t>
      </w:r>
      <w:r w:rsidRPr="00A65FD3">
        <w:t>OLAS</w:t>
      </w:r>
      <w:r w:rsidRPr="00A65FD3">
        <w:rPr>
          <w:lang w:val="ru-RU"/>
        </w:rPr>
        <w:t>.</w:t>
      </w:r>
    </w:p>
    <w:p w14:paraId="0007680E" w14:textId="77777777" w:rsidR="00A65FD3" w:rsidRPr="00A65FD3" w:rsidRDefault="00A65FD3" w:rsidP="00A65FD3">
      <w:pPr>
        <w:spacing w:line="276" w:lineRule="auto"/>
        <w:rPr>
          <w:lang w:val="ru-RU"/>
        </w:rPr>
      </w:pPr>
    </w:p>
    <w:p w14:paraId="372F8B92" w14:textId="77777777" w:rsidR="00A65FD3" w:rsidRPr="00A65FD3" w:rsidRDefault="00A65FD3" w:rsidP="00A65FD3">
      <w:pPr>
        <w:spacing w:after="240" w:line="276" w:lineRule="auto"/>
        <w:ind w:firstLine="0"/>
        <w:rPr>
          <w:lang w:val="ru-RU"/>
        </w:rPr>
      </w:pPr>
      <w:r w:rsidRPr="00A65FD3">
        <w:rPr>
          <w:lang w:val="ru-RU"/>
        </w:rPr>
        <w:t xml:space="preserve">            </w:t>
      </w:r>
      <w:r w:rsidRPr="00A65FD3">
        <w:rPr>
          <w:noProof/>
          <w:lang w:val="ru-RU" w:eastAsia="ru-RU"/>
        </w:rPr>
        <w:drawing>
          <wp:inline distT="0" distB="0" distL="0" distR="0" wp14:anchorId="22ADFCB1" wp14:editId="07C3E6F9">
            <wp:extent cx="2388835" cy="1083733"/>
            <wp:effectExtent l="0" t="0" r="0" b="2540"/>
            <wp:docPr id="13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8" cstate="print">
                      <a:extLst>
                        <a:ext uri="{28A0092B-C50C-407E-A947-70E740481C1C}">
                          <a14:useLocalDpi xmlns:a14="http://schemas.microsoft.com/office/drawing/2010/main" val="0"/>
                        </a:ext>
                      </a:extLst>
                    </a:blip>
                    <a:srcRect/>
                    <a:stretch>
                      <a:fillRect/>
                    </a:stretch>
                  </pic:blipFill>
                  <pic:spPr bwMode="auto">
                    <a:xfrm>
                      <a:off x="0" y="0"/>
                      <a:ext cx="2392955" cy="1085602"/>
                    </a:xfrm>
                    <a:prstGeom prst="rect">
                      <a:avLst/>
                    </a:prstGeom>
                    <a:noFill/>
                  </pic:spPr>
                </pic:pic>
              </a:graphicData>
            </a:graphic>
          </wp:inline>
        </w:drawing>
      </w:r>
    </w:p>
    <w:p w14:paraId="360A3981" w14:textId="77777777" w:rsidR="00A65FD3" w:rsidRPr="00A65FD3" w:rsidRDefault="00A65FD3" w:rsidP="00A65FD3">
      <w:pPr>
        <w:spacing w:line="276" w:lineRule="auto"/>
        <w:ind w:firstLine="0"/>
        <w:rPr>
          <w:sz w:val="22"/>
          <w:lang w:val="ru-RU"/>
        </w:rPr>
      </w:pPr>
      <w:r w:rsidRPr="00A65FD3">
        <w:rPr>
          <w:sz w:val="22"/>
          <w:lang w:val="ru-RU"/>
        </w:rPr>
        <w:t>Источник: данные ЦОТ.</w:t>
      </w:r>
    </w:p>
    <w:p w14:paraId="414CECB2" w14:textId="77777777" w:rsidR="00A65FD3" w:rsidRPr="00A65FD3" w:rsidRDefault="00A65FD3" w:rsidP="00A65FD3">
      <w:pPr>
        <w:spacing w:line="276" w:lineRule="auto"/>
        <w:ind w:firstLine="0"/>
        <w:rPr>
          <w:sz w:val="22"/>
          <w:lang w:val="ru-RU"/>
        </w:rPr>
      </w:pPr>
    </w:p>
    <w:p w14:paraId="3F21328B" w14:textId="77777777" w:rsidR="00A65FD3" w:rsidRPr="00A65FD3" w:rsidRDefault="00A65FD3" w:rsidP="00A65FD3">
      <w:pPr>
        <w:tabs>
          <w:tab w:val="left" w:pos="720"/>
          <w:tab w:val="left" w:pos="1080"/>
        </w:tabs>
        <w:rPr>
          <w:lang w:val="ru-RU"/>
        </w:rPr>
      </w:pPr>
      <w:r w:rsidRPr="00A65FD3">
        <w:rPr>
          <w:lang w:val="ru-RU"/>
        </w:rPr>
        <w:t xml:space="preserve">Применение метода </w:t>
      </w:r>
      <w:r w:rsidRPr="00A65FD3">
        <w:t>TIMSS</w:t>
      </w:r>
      <w:r w:rsidRPr="00A65FD3">
        <w:rPr>
          <w:lang w:val="ru-RU"/>
        </w:rPr>
        <w:t xml:space="preserve"> предполагает не только использование дизайна инструмента оценивания и его когнитивных характеристик, этапов и правил имплементации, но и формулировку целей конкретной оценочной процедуры, корреляционных особенностей,  выявление факторов (в том числе образовательных и социально-экономических), формирующих демонстрируемые показатели успеваемости, методов статистического (психометрического) анализа, выявление корреляционных межпредметных связей, методов представления результатов и информационных продуктов, областей применения полученных данных и использование результатов.        </w:t>
      </w:r>
    </w:p>
    <w:p w14:paraId="779CDC14" w14:textId="77777777" w:rsidR="00A65FD3" w:rsidRPr="00A65FD3" w:rsidRDefault="00A65FD3" w:rsidP="00A65FD3">
      <w:pPr>
        <w:tabs>
          <w:tab w:val="left" w:pos="720"/>
          <w:tab w:val="left" w:pos="1080"/>
        </w:tabs>
        <w:rPr>
          <w:lang w:val="ru-RU"/>
        </w:rPr>
      </w:pPr>
      <w:r w:rsidRPr="00A65FD3">
        <w:rPr>
          <w:lang w:val="ru-RU"/>
        </w:rPr>
        <w:t xml:space="preserve">Поскольку все перечисленное, на протяжении десятилетий, на достаточно высоком уровне  разработано специалистами </w:t>
      </w:r>
      <w:r w:rsidRPr="00A65FD3">
        <w:t>IEA</w:t>
      </w:r>
      <w:r w:rsidRPr="00A65FD3">
        <w:rPr>
          <w:lang w:val="ru-RU"/>
        </w:rPr>
        <w:t xml:space="preserve">, продемонстрировано и успешно применено в процессе международных межстрановых сравнительных исследований </w:t>
      </w:r>
      <w:r w:rsidRPr="00A65FD3">
        <w:t>TIMSS</w:t>
      </w:r>
      <w:r w:rsidRPr="00A65FD3">
        <w:rPr>
          <w:lang w:val="ru-RU"/>
        </w:rPr>
        <w:t>, то, реализуя национальные сравнительные исследования, надо было адаптировать соответствующие методы, принципы и процедуры к конкретным предметным инструментам. При этом роль стран участниц в нашем случае выполняют Марзы (регионы) Армении.</w:t>
      </w:r>
    </w:p>
    <w:p w14:paraId="57B3E672" w14:textId="77777777" w:rsidR="00A65FD3" w:rsidRPr="00A65FD3" w:rsidRDefault="00A65FD3" w:rsidP="00A65FD3">
      <w:pPr>
        <w:tabs>
          <w:tab w:val="left" w:pos="720"/>
          <w:tab w:val="left" w:pos="1080"/>
        </w:tabs>
        <w:rPr>
          <w:lang w:val="ru-RU"/>
        </w:rPr>
      </w:pPr>
      <w:r w:rsidRPr="00A65FD3">
        <w:rPr>
          <w:lang w:val="ru-RU"/>
        </w:rPr>
        <w:t xml:space="preserve">Работы по имплементации перечисленных инструментов (разработка инструмента, </w:t>
      </w:r>
    </w:p>
    <w:p w14:paraId="2B9C94EF" w14:textId="77777777" w:rsidR="00A65FD3" w:rsidRPr="00A65FD3" w:rsidRDefault="00A65FD3" w:rsidP="00A65FD3">
      <w:pPr>
        <w:tabs>
          <w:tab w:val="left" w:pos="720"/>
          <w:tab w:val="left" w:pos="1080"/>
        </w:tabs>
        <w:rPr>
          <w:lang w:val="ru-RU"/>
        </w:rPr>
      </w:pPr>
      <w:r w:rsidRPr="00A65FD3">
        <w:rPr>
          <w:lang w:val="ru-RU"/>
        </w:rPr>
        <w:lastRenderedPageBreak/>
        <w:t xml:space="preserve">экспертиза, компьютерный дизайн, пилотаж, кодировка, ввод данных, статистический анализ, подготовка отчета) национальных исследований были выполнены специалистами ЦОТ и специалистами, приглашенными по контракту, на основе ежегодного бюджетного финансирования ЦОТ (см. [24]). По каждому из исследований было протестировано </w:t>
      </w:r>
      <w:r w:rsidRPr="00A65FD3">
        <w:rPr>
          <w:rFonts w:ascii="Sylfaen" w:hAnsi="Sylfaen"/>
          <w:lang w:val="ru-RU"/>
        </w:rPr>
        <w:t>около</w:t>
      </w:r>
      <w:r w:rsidRPr="00A65FD3">
        <w:rPr>
          <w:lang w:val="ru-RU"/>
        </w:rPr>
        <w:t xml:space="preserve"> 3000 учеников 8-ых классов из репрезентативно (по регионам) выбранных школ Армении.</w:t>
      </w:r>
    </w:p>
    <w:p w14:paraId="310A4F6B" w14:textId="77777777" w:rsidR="00A65FD3" w:rsidRPr="00A65FD3" w:rsidRDefault="00A65FD3" w:rsidP="00A65FD3">
      <w:pPr>
        <w:rPr>
          <w:lang w:val="ru-RU"/>
        </w:rPr>
      </w:pPr>
      <w:r w:rsidRPr="00A65FD3">
        <w:rPr>
          <w:lang w:val="ru-RU"/>
        </w:rPr>
        <w:t xml:space="preserve">По итогам исследований были составлены подробные отчеты, посвященные, в основном, психометрическим характеристикам тестов и тестовых заданий (а также, анкетам для учеников), и нацеленные на улучшение качества национальных инструментов (см. например, Таблицу 11). </w:t>
      </w:r>
    </w:p>
    <w:p w14:paraId="7395975B" w14:textId="77777777" w:rsidR="00A65FD3" w:rsidRPr="00A65FD3" w:rsidRDefault="00A65FD3" w:rsidP="00A65FD3">
      <w:pPr>
        <w:rPr>
          <w:lang w:val="ru-RU"/>
        </w:rPr>
      </w:pPr>
      <w:r w:rsidRPr="00A65FD3">
        <w:rPr>
          <w:lang w:val="ru-RU"/>
        </w:rPr>
        <w:t xml:space="preserve">Естественно, на данном этапе еще рано говорить о достижениях и сильных сторонах, о проблемных вопросах и недостатках в подготовке школьников. Рано еще делать обоснованные рекомендации по итогам трендовых исследований (повторные исследования не были проведены), которые могли бы лечь в основу </w:t>
      </w:r>
      <w:r w:rsidRPr="00A65FD3">
        <w:rPr>
          <w:rFonts w:cs="Times New Roman"/>
          <w:szCs w:val="24"/>
          <w:lang w:val="ru-RU"/>
        </w:rPr>
        <w:t>дальнейших</w:t>
      </w:r>
      <w:r w:rsidRPr="00A65FD3">
        <w:rPr>
          <w:rFonts w:cs="Times New Roman"/>
          <w:szCs w:val="24"/>
          <w:shd w:val="clear" w:color="auto" w:fill="FFFFFF"/>
          <w:lang w:val="ru-RU"/>
        </w:rPr>
        <w:t xml:space="preserve"> управленческих решений. Но некоторые </w:t>
      </w:r>
      <w:r w:rsidRPr="00A65FD3">
        <w:rPr>
          <w:lang w:val="ru-RU"/>
        </w:rPr>
        <w:t xml:space="preserve">закономерности </w:t>
      </w:r>
      <w:r w:rsidRPr="00A65FD3">
        <w:rPr>
          <w:rFonts w:cs="Times New Roman"/>
          <w:szCs w:val="24"/>
          <w:shd w:val="clear" w:color="auto" w:fill="FFFFFF"/>
          <w:lang w:val="ru-RU"/>
        </w:rPr>
        <w:t>исследований</w:t>
      </w:r>
      <w:r w:rsidRPr="00A65FD3">
        <w:rPr>
          <w:lang w:val="ru-RU"/>
        </w:rPr>
        <w:t xml:space="preserve"> </w:t>
      </w:r>
      <w:r w:rsidRPr="00A65FD3">
        <w:t>TIMSS</w:t>
      </w:r>
      <w:r w:rsidRPr="00A65FD3">
        <w:rPr>
          <w:lang w:val="ru-RU"/>
        </w:rPr>
        <w:t xml:space="preserve"> обнаруживаются и здесь: </w:t>
      </w:r>
      <w:r w:rsidRPr="00A65FD3">
        <w:rPr>
          <w:i/>
          <w:lang w:val="ru-RU"/>
        </w:rPr>
        <w:t xml:space="preserve">заучивание известных фактов остается приоритетом преподавания, </w:t>
      </w:r>
      <w:r w:rsidRPr="00A65FD3">
        <w:rPr>
          <w:lang w:val="ru-RU"/>
        </w:rPr>
        <w:t>учащиеся избегают самостоятельных интерпретаций – привычнее воспроизводить общеизвестные мнения и истины. Обнаруживается существенная разница в методах преподавания и оценивания.</w:t>
      </w:r>
    </w:p>
    <w:p w14:paraId="4CDC75F2" w14:textId="77777777" w:rsidR="00A65FD3" w:rsidRPr="00A65FD3" w:rsidRDefault="00A65FD3" w:rsidP="00A65FD3">
      <w:pPr>
        <w:rPr>
          <w:lang w:val="ru-RU"/>
        </w:rPr>
      </w:pPr>
      <w:r w:rsidRPr="00A65FD3">
        <w:rPr>
          <w:lang w:val="ru-RU"/>
        </w:rPr>
        <w:t xml:space="preserve">Предварительные итоги национальных исследований </w:t>
      </w:r>
      <w:r w:rsidRPr="00A65FD3">
        <w:t>HAAS</w:t>
      </w:r>
      <w:r w:rsidRPr="00A65FD3">
        <w:rPr>
          <w:lang w:val="ru-RU"/>
        </w:rPr>
        <w:t xml:space="preserve">, </w:t>
      </w:r>
      <w:r w:rsidRPr="00A65FD3">
        <w:t>BAAS</w:t>
      </w:r>
      <w:r w:rsidRPr="00A65FD3">
        <w:rPr>
          <w:lang w:val="ru-RU"/>
        </w:rPr>
        <w:t xml:space="preserve"> и </w:t>
      </w:r>
      <w:r w:rsidRPr="00A65FD3">
        <w:t>OLAS</w:t>
      </w:r>
      <w:r w:rsidRPr="00A65FD3">
        <w:rPr>
          <w:lang w:val="ru-RU"/>
        </w:rPr>
        <w:t xml:space="preserve"> неоднократно докладывались и представлялись на различных конференциях, обсуждались на семинарах и тренингах, с участием специалистов ЦОТ и организованных ЦОТ. </w:t>
      </w:r>
    </w:p>
    <w:p w14:paraId="40A5905E" w14:textId="77777777" w:rsidR="00A65FD3" w:rsidRPr="00A65FD3" w:rsidRDefault="00A65FD3" w:rsidP="00A65FD3">
      <w:pPr>
        <w:tabs>
          <w:tab w:val="left" w:pos="720"/>
          <w:tab w:val="left" w:pos="810"/>
          <w:tab w:val="left" w:pos="1080"/>
        </w:tabs>
        <w:rPr>
          <w:lang w:val="ru-RU"/>
        </w:rPr>
      </w:pPr>
      <w:r w:rsidRPr="00A65FD3">
        <w:rPr>
          <w:lang w:val="ru-RU"/>
        </w:rPr>
        <w:t xml:space="preserve">Различные этапы некоторых других национальных исследований в Армении были проведены на грантовой основе. При финансовой поддержке (на конкурсной основе) государственного комитета по науке МОН РА был разработан инструмент «Что мы знаем о себе?» и проведено исследование по чтению (по методу </w:t>
      </w:r>
      <w:r w:rsidRPr="00A65FD3">
        <w:t>PIRLS</w:t>
      </w:r>
      <w:r w:rsidRPr="00A65FD3">
        <w:rPr>
          <w:lang w:val="ru-RU"/>
        </w:rPr>
        <w:t xml:space="preserve">) учеников 4-ого класса (см. [31-34]). При финансовой поддержке российского центра </w:t>
      </w:r>
      <w:r w:rsidRPr="00A65FD3">
        <w:t>CICED</w:t>
      </w:r>
      <w:r w:rsidRPr="00A65FD3">
        <w:rPr>
          <w:lang w:val="ru-RU"/>
        </w:rPr>
        <w:t xml:space="preserve"> (в рамках программы «Малых грантов») было проведено исследование по русскому языку (см. [33]). В рамках программы </w:t>
      </w:r>
      <w:r w:rsidRPr="00A65FD3">
        <w:t>READ</w:t>
      </w:r>
      <w:r w:rsidRPr="00A65FD3">
        <w:rPr>
          <w:lang w:val="ru-RU"/>
        </w:rPr>
        <w:t xml:space="preserve"> были проведены предварительные работы по разработке инструмента </w:t>
      </w:r>
      <w:r w:rsidRPr="00A65FD3">
        <w:t>TASS</w:t>
      </w:r>
      <w:r w:rsidRPr="00A65FD3">
        <w:rPr>
          <w:lang w:val="ru-RU"/>
        </w:rPr>
        <w:t xml:space="preserve"> (армянский язык и история Армении) и достигнуты договоренности о проведении исследования </w:t>
      </w:r>
      <w:r w:rsidRPr="00A65FD3">
        <w:t>SAM</w:t>
      </w:r>
      <w:r w:rsidRPr="00A65FD3">
        <w:rPr>
          <w:lang w:val="ru-RU"/>
        </w:rPr>
        <w:t xml:space="preserve"> (по математике).</w:t>
      </w:r>
    </w:p>
    <w:p w14:paraId="2AA03C9E" w14:textId="77777777" w:rsidR="00A65FD3" w:rsidRPr="00A65FD3" w:rsidRDefault="00A65FD3" w:rsidP="00A65FD3">
      <w:pPr>
        <w:tabs>
          <w:tab w:val="left" w:pos="810"/>
          <w:tab w:val="left" w:pos="1080"/>
        </w:tabs>
        <w:rPr>
          <w:lang w:val="ru-RU"/>
        </w:rPr>
      </w:pPr>
      <w:r w:rsidRPr="00A65FD3">
        <w:rPr>
          <w:lang w:val="ru-RU"/>
        </w:rPr>
        <w:t>Несмотря на все сказанное о национальных исследованиях в Армении, надо отметить, что ситуация находится пока еще в фазе становления. Практически все перечисленные национальные исследования носят пилотный характер, соответствующие инструменты требуют доработки для полноценного и масштабного применения.</w:t>
      </w:r>
    </w:p>
    <w:p w14:paraId="60424466" w14:textId="77777777" w:rsidR="00A65FD3" w:rsidRPr="00A65FD3" w:rsidRDefault="00A65FD3" w:rsidP="00A65FD3">
      <w:pPr>
        <w:tabs>
          <w:tab w:val="left" w:pos="810"/>
          <w:tab w:val="left" w:pos="1080"/>
        </w:tabs>
        <w:rPr>
          <w:lang w:val="ru-RU"/>
        </w:rPr>
      </w:pPr>
    </w:p>
    <w:p w14:paraId="6946F670" w14:textId="77777777" w:rsidR="00A65FD3" w:rsidRPr="00A65FD3" w:rsidRDefault="00A65FD3" w:rsidP="00A65FD3">
      <w:pPr>
        <w:tabs>
          <w:tab w:val="left" w:pos="720"/>
          <w:tab w:val="left" w:pos="1080"/>
        </w:tabs>
        <w:rPr>
          <w:lang w:val="ru-RU"/>
        </w:rPr>
      </w:pPr>
      <w:r w:rsidRPr="00A65FD3">
        <w:rPr>
          <w:lang w:val="ru-RU"/>
        </w:rPr>
        <w:lastRenderedPageBreak/>
        <w:t xml:space="preserve">Однако одно исследование в Армении прошло все стадии (начиная с локализации инструмента и кончая масштабной имплементацией) и было доведено до полноценного применения. Речь идет об исследовании </w:t>
      </w:r>
      <w:r w:rsidRPr="00A65FD3">
        <w:t>ICT</w:t>
      </w:r>
      <w:r w:rsidRPr="00A65FD3">
        <w:rPr>
          <w:lang w:val="ru-RU"/>
        </w:rPr>
        <w:t xml:space="preserve"> по информационной и коммуникационной</w:t>
      </w:r>
    </w:p>
    <w:p w14:paraId="62690A6A" w14:textId="77777777" w:rsidR="00A65FD3" w:rsidRPr="00A65FD3" w:rsidRDefault="00A65FD3" w:rsidP="00A65FD3">
      <w:pPr>
        <w:tabs>
          <w:tab w:val="left" w:pos="720"/>
          <w:tab w:val="left" w:pos="1080"/>
        </w:tabs>
        <w:rPr>
          <w:lang w:val="ru-RU"/>
        </w:rPr>
      </w:pPr>
      <w:r w:rsidRPr="00A65FD3">
        <w:rPr>
          <w:lang w:val="ru-RU"/>
        </w:rPr>
        <w:t xml:space="preserve">грамотности выпускников основной школы, которое в Армении было проведено в рамках реализации программы </w:t>
      </w:r>
      <w:r w:rsidRPr="00A65FD3">
        <w:t>READ</w:t>
      </w:r>
      <w:r w:rsidRPr="00A65FD3">
        <w:rPr>
          <w:lang w:val="ru-RU"/>
        </w:rPr>
        <w:t xml:space="preserve">. Работы по локализации инструмента были начаты в 2011 году, а основная имплементация прошла в 2014 году. Было проведено компьютерное тестирование с участием около 2500 учеников 9-ых классов со всех регионов Армении. Работы проводились в сотрудничестве с российскими коллегами из </w:t>
      </w:r>
      <w:r w:rsidRPr="00A65FD3">
        <w:rPr>
          <w:rFonts w:cs="Times New Roman"/>
          <w:szCs w:val="24"/>
          <w:lang w:val="ru-RU"/>
        </w:rPr>
        <w:t>НФПК</w:t>
      </w:r>
      <w:r w:rsidRPr="00A65FD3">
        <w:rPr>
          <w:lang w:val="ru-RU"/>
        </w:rPr>
        <w:t xml:space="preserve">. По окончании исследования был проведен подробный анализ полученных результатов (основного тестирования и анкетирования), были составлены соответствующие отчеты и рекомендации. Были проведены обсуждения и семинары, посвященные различным аспектам и этапам исследования по </w:t>
      </w:r>
      <w:r w:rsidRPr="00A65FD3">
        <w:t>ICT</w:t>
      </w:r>
      <w:r w:rsidRPr="00A65FD3">
        <w:rPr>
          <w:lang w:val="ru-RU"/>
        </w:rPr>
        <w:t xml:space="preserve"> грамотности, перспективам дальнейшего усовершенствования инструмента и возможности дальнейшего участия Армении в трендовых исследованиях по </w:t>
      </w:r>
      <w:r w:rsidRPr="00A65FD3">
        <w:t>ICT</w:t>
      </w:r>
      <w:r w:rsidRPr="00A65FD3">
        <w:rPr>
          <w:lang w:val="ru-RU"/>
        </w:rPr>
        <w:t xml:space="preserve"> грамотности. </w:t>
      </w:r>
    </w:p>
    <w:p w14:paraId="72C17BA4" w14:textId="77777777" w:rsidR="00A65FD3" w:rsidRPr="00A65FD3" w:rsidRDefault="00A65FD3" w:rsidP="00A65FD3">
      <w:pPr>
        <w:tabs>
          <w:tab w:val="left" w:pos="720"/>
          <w:tab w:val="left" w:pos="810"/>
          <w:tab w:val="left" w:pos="1080"/>
        </w:tabs>
        <w:ind w:firstLine="0"/>
        <w:rPr>
          <w:lang w:val="ru-RU"/>
        </w:rPr>
      </w:pPr>
      <w:r w:rsidRPr="00A65FD3">
        <w:rPr>
          <w:lang w:val="ru-RU"/>
        </w:rPr>
        <w:t xml:space="preserve">           Результаты исследования были освещены во время конференции в Ереване, организованной Всемирным Банком, в рамках программы </w:t>
      </w:r>
      <w:r w:rsidRPr="00A65FD3">
        <w:t>READ</w:t>
      </w:r>
      <w:r w:rsidRPr="00A65FD3">
        <w:rPr>
          <w:lang w:val="ru-RU"/>
        </w:rPr>
        <w:t>. К ним проявило интерес и российское информационное агентство РИА «Новости».</w:t>
      </w:r>
    </w:p>
    <w:p w14:paraId="03B13B71" w14:textId="77777777" w:rsidR="00A65FD3" w:rsidRPr="00A65FD3" w:rsidRDefault="00A65FD3" w:rsidP="00A65FD3">
      <w:pPr>
        <w:rPr>
          <w:lang w:val="ru-RU"/>
        </w:rPr>
      </w:pPr>
      <w:r w:rsidRPr="00A65FD3">
        <w:rPr>
          <w:lang w:val="ru-RU"/>
        </w:rPr>
        <w:t xml:space="preserve">В итоге применения инструмента ICT, результаты учеников обобщаются в виде пяти уровней: </w:t>
      </w:r>
      <w:r w:rsidRPr="00A65FD3">
        <w:rPr>
          <w:i/>
          <w:lang w:val="ru-RU"/>
        </w:rPr>
        <w:t>развивающийся, ниже среднего, средний, выше среднего, продвинутый</w:t>
      </w:r>
      <w:r w:rsidRPr="00A65FD3">
        <w:rPr>
          <w:lang w:val="ru-RU"/>
        </w:rPr>
        <w:t xml:space="preserve">. Распределение основных результатов успеваемости, продемонстрированных школьниками в процессе </w:t>
      </w:r>
      <w:r w:rsidRPr="00A65FD3">
        <w:t>ICT</w:t>
      </w:r>
      <w:r w:rsidRPr="00A65FD3">
        <w:rPr>
          <w:lang w:val="ru-RU"/>
        </w:rPr>
        <w:t xml:space="preserve"> тестирования, приведены в следующем рисунке.</w:t>
      </w:r>
    </w:p>
    <w:p w14:paraId="41421114" w14:textId="77777777" w:rsidR="00A65FD3" w:rsidRPr="00A65FD3" w:rsidRDefault="00A65FD3" w:rsidP="00A65FD3">
      <w:pPr>
        <w:spacing w:line="276" w:lineRule="auto"/>
        <w:rPr>
          <w:b/>
          <w:lang w:val="ru-RU"/>
        </w:rPr>
      </w:pPr>
    </w:p>
    <w:p w14:paraId="1E95FA7E" w14:textId="77777777" w:rsidR="00A65FD3" w:rsidRPr="00A65FD3" w:rsidRDefault="00A65FD3" w:rsidP="00A65FD3">
      <w:pPr>
        <w:spacing w:line="276" w:lineRule="auto"/>
        <w:ind w:firstLine="0"/>
        <w:rPr>
          <w:lang w:val="ru-RU"/>
        </w:rPr>
      </w:pPr>
      <w:r w:rsidRPr="00A65FD3">
        <w:rPr>
          <w:rFonts w:cs="Times New Roman"/>
          <w:szCs w:val="24"/>
          <w:lang w:val="ru-RU"/>
        </w:rPr>
        <w:t xml:space="preserve">Рисунок 4. Распределение процентных показателей тестирования по </w:t>
      </w:r>
      <w:r w:rsidRPr="00A65FD3">
        <w:t>ICT</w:t>
      </w:r>
      <w:r w:rsidRPr="00A65FD3">
        <w:rPr>
          <w:lang w:val="ru-RU"/>
        </w:rPr>
        <w:t xml:space="preserve"> грамотности.</w:t>
      </w:r>
    </w:p>
    <w:p w14:paraId="7AB77F86" w14:textId="77777777" w:rsidR="00A65FD3" w:rsidRPr="00A65FD3" w:rsidRDefault="00A65FD3" w:rsidP="00A65FD3">
      <w:pPr>
        <w:spacing w:line="276" w:lineRule="auto"/>
        <w:rPr>
          <w:lang w:val="ru-RU"/>
        </w:rPr>
      </w:pPr>
      <w:r w:rsidRPr="00A65FD3">
        <w:rPr>
          <w:noProof/>
          <w:lang w:val="ru-RU" w:eastAsia="ru-RU"/>
        </w:rPr>
        <w:drawing>
          <wp:inline distT="0" distB="0" distL="0" distR="0" wp14:anchorId="01809BAD" wp14:editId="3DE0FEAF">
            <wp:extent cx="4021666" cy="1879600"/>
            <wp:effectExtent l="0" t="0" r="0" b="0"/>
            <wp:docPr id="135"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509"/>
              </a:graphicData>
            </a:graphic>
          </wp:inline>
        </w:drawing>
      </w:r>
    </w:p>
    <w:p w14:paraId="6CA42A05" w14:textId="03009B6A" w:rsidR="00A65FD3" w:rsidRPr="00A65FD3" w:rsidRDefault="00A65FD3" w:rsidP="00A65FD3">
      <w:pPr>
        <w:spacing w:line="276" w:lineRule="auto"/>
        <w:ind w:firstLine="0"/>
        <w:rPr>
          <w:b/>
          <w:sz w:val="22"/>
          <w:lang w:val="ru-RU"/>
        </w:rPr>
      </w:pPr>
      <w:r w:rsidRPr="00A65FD3">
        <w:rPr>
          <w:sz w:val="22"/>
          <w:lang w:val="ru-RU"/>
        </w:rPr>
        <w:t xml:space="preserve">Источник: данные </w:t>
      </w:r>
      <w:r w:rsidRPr="00A65FD3">
        <w:rPr>
          <w:rFonts w:cs="Times New Roman"/>
          <w:sz w:val="22"/>
          <w:lang w:val="ru-RU"/>
        </w:rPr>
        <w:t xml:space="preserve">НФПК </w:t>
      </w:r>
      <w:r w:rsidR="005036AC">
        <w:rPr>
          <w:szCs w:val="24"/>
          <w:lang w:val="ru-RU"/>
        </w:rPr>
        <w:t>Российской Федерации</w:t>
      </w:r>
      <w:r w:rsidRPr="00A65FD3">
        <w:rPr>
          <w:rFonts w:cs="Times New Roman"/>
          <w:sz w:val="22"/>
          <w:lang w:val="ru-RU"/>
        </w:rPr>
        <w:t>.</w:t>
      </w:r>
    </w:p>
    <w:p w14:paraId="70ECE2D9" w14:textId="77777777" w:rsidR="00A65FD3" w:rsidRPr="00A65FD3" w:rsidRDefault="00A65FD3" w:rsidP="00A65FD3">
      <w:pPr>
        <w:spacing w:line="276" w:lineRule="auto"/>
        <w:rPr>
          <w:lang w:val="ru-RU"/>
        </w:rPr>
      </w:pPr>
    </w:p>
    <w:p w14:paraId="4AC7815D" w14:textId="77777777" w:rsidR="00A65FD3" w:rsidRPr="00A65FD3" w:rsidRDefault="00A65FD3" w:rsidP="00A65FD3">
      <w:pPr>
        <w:pStyle w:val="4"/>
        <w:rPr>
          <w:lang w:val="ru-RU"/>
        </w:rPr>
      </w:pPr>
      <w:bookmarkStart w:id="441" w:name="_Toc431056055"/>
      <w:r w:rsidRPr="00A65FD3">
        <w:rPr>
          <w:lang w:val="ru-RU"/>
        </w:rPr>
        <w:t>3.3. Дискуссионные вопросы развития мониторинговых исследований</w:t>
      </w:r>
      <w:bookmarkEnd w:id="441"/>
    </w:p>
    <w:p w14:paraId="7E68EE1F" w14:textId="2EFE3721" w:rsidR="00A65FD3" w:rsidRPr="00A65FD3" w:rsidRDefault="00A65FD3" w:rsidP="00A65FD3">
      <w:pPr>
        <w:rPr>
          <w:rFonts w:cs="Times New Roman"/>
          <w:szCs w:val="24"/>
          <w:lang w:val="ru-RU"/>
        </w:rPr>
      </w:pPr>
      <w:r w:rsidRPr="00A65FD3">
        <w:rPr>
          <w:rFonts w:cs="Times New Roman"/>
          <w:szCs w:val="24"/>
          <w:lang w:val="ru-RU"/>
        </w:rPr>
        <w:t xml:space="preserve">Как и всякое масштабное мероприятие, с большим множеством участников, международные мониторинговые исследования в области оценки качества образования </w:t>
      </w:r>
      <w:r w:rsidRPr="00A65FD3">
        <w:rPr>
          <w:rFonts w:cs="Times New Roman"/>
          <w:szCs w:val="24"/>
          <w:lang w:val="ru-RU"/>
        </w:rPr>
        <w:lastRenderedPageBreak/>
        <w:t>должны проводиться методами, приемлемыми для всех участников исследования. Должен быть хорошо продуманный инструмент исследования, который, в целом, годился бы для каждой страны в отдельности. Учитывая, что стран участниц (с разными программами обучения и традициями преподавания) с каждым годом становится все больше, понятно, что каждое международное исследование, в той или иной степени, основано на неком</w:t>
      </w:r>
      <w:r>
        <w:rPr>
          <w:rFonts w:cs="Times New Roman"/>
          <w:szCs w:val="24"/>
          <w:lang w:val="ru-RU"/>
        </w:rPr>
        <w:t xml:space="preserve"> </w:t>
      </w:r>
      <w:r w:rsidRPr="00A65FD3">
        <w:rPr>
          <w:rFonts w:cs="Times New Roman"/>
          <w:szCs w:val="24"/>
          <w:lang w:val="ru-RU"/>
        </w:rPr>
        <w:t xml:space="preserve">компромиссе, который с одной стороны обеспечивает </w:t>
      </w:r>
      <w:r w:rsidRPr="00A65FD3">
        <w:rPr>
          <w:rFonts w:cs="Times New Roman"/>
          <w:i/>
          <w:szCs w:val="24"/>
          <w:lang w:val="ru-RU"/>
        </w:rPr>
        <w:t>приемлемость</w:t>
      </w:r>
      <w:r w:rsidRPr="00A65FD3">
        <w:rPr>
          <w:rFonts w:cs="Times New Roman"/>
          <w:szCs w:val="24"/>
          <w:lang w:val="ru-RU"/>
        </w:rPr>
        <w:t xml:space="preserve"> инструментов и методов для каждой страны участницы, с другой стороны дает некоторую </w:t>
      </w:r>
      <w:r w:rsidRPr="00A65FD3">
        <w:rPr>
          <w:rFonts w:cs="Times New Roman"/>
          <w:i/>
          <w:szCs w:val="24"/>
          <w:lang w:val="ru-RU"/>
        </w:rPr>
        <w:t>погрешность</w:t>
      </w:r>
      <w:r w:rsidRPr="00A65FD3">
        <w:rPr>
          <w:rFonts w:cs="Times New Roman"/>
          <w:szCs w:val="24"/>
          <w:lang w:val="ru-RU"/>
        </w:rPr>
        <w:t xml:space="preserve"> при описании ситуации в конкретной стране. К такой погрешности может привести, например, не полное соответствие программ обучения. Например, по математике, в</w:t>
      </w:r>
    </w:p>
    <w:p w14:paraId="1A8424C2" w14:textId="77777777" w:rsidR="00A65FD3" w:rsidRPr="00A65FD3" w:rsidRDefault="00A65FD3" w:rsidP="00A65FD3">
      <w:pPr>
        <w:ind w:firstLine="0"/>
        <w:rPr>
          <w:rFonts w:cs="Times New Roman"/>
          <w:szCs w:val="24"/>
          <w:lang w:val="ru-RU"/>
        </w:rPr>
      </w:pPr>
      <w:r w:rsidRPr="00A65FD3">
        <w:rPr>
          <w:rFonts w:cs="Times New Roman"/>
          <w:szCs w:val="24"/>
          <w:lang w:val="ru-RU"/>
        </w:rPr>
        <w:t>международных исследованиях большой процент составляют задания по разделам, которым до недавнего времени в наших программах практически не уделялось внимания (элементы теории вероятностей и математической статистики, комбинаторика, представление и интерпретация данных и др.). С другой стороны, традиционно находящиеся в поле внимания наших программ разделы (квадратные уравнения, системы уравнений, тригонометрия и др.) почти не отражены в заданиях международных исследований.</w:t>
      </w:r>
    </w:p>
    <w:p w14:paraId="5A82E5F1" w14:textId="77777777" w:rsidR="00A65FD3" w:rsidRPr="00A65FD3" w:rsidRDefault="00A65FD3" w:rsidP="00A65FD3">
      <w:pPr>
        <w:rPr>
          <w:rFonts w:cs="Times New Roman"/>
          <w:szCs w:val="24"/>
          <w:lang w:val="ru-RU"/>
        </w:rPr>
      </w:pPr>
      <w:r w:rsidRPr="00A65FD3">
        <w:rPr>
          <w:rFonts w:cs="Times New Roman"/>
          <w:szCs w:val="24"/>
          <w:lang w:val="ru-RU"/>
        </w:rPr>
        <w:t xml:space="preserve">Другой причиной, которая может привести к погрешности результатов международных исследований, могут служить различия в выборе, формулировках, дизайне инструмента оценивания, сформированного на многолетних традициях преподавания и оценивания в разных странах. </w:t>
      </w:r>
    </w:p>
    <w:p w14:paraId="6ABC229E" w14:textId="77777777" w:rsidR="00A65FD3" w:rsidRPr="00A65FD3" w:rsidRDefault="00A65FD3" w:rsidP="00A65FD3">
      <w:pPr>
        <w:rPr>
          <w:rFonts w:cs="Times New Roman"/>
          <w:szCs w:val="24"/>
          <w:lang w:val="ru-RU"/>
        </w:rPr>
      </w:pPr>
      <w:r w:rsidRPr="00A65FD3">
        <w:rPr>
          <w:rFonts w:cs="Times New Roman"/>
          <w:szCs w:val="24"/>
          <w:lang w:val="ru-RU"/>
        </w:rPr>
        <w:t>Достаточно часто для выполнения заданий с открытым ответом (особенно в</w:t>
      </w:r>
    </w:p>
    <w:p w14:paraId="4E88FFF5" w14:textId="77777777" w:rsidR="00A65FD3" w:rsidRPr="00A65FD3" w:rsidRDefault="00A65FD3" w:rsidP="00A65FD3">
      <w:pPr>
        <w:ind w:firstLine="0"/>
        <w:rPr>
          <w:rFonts w:cs="Times New Roman"/>
          <w:szCs w:val="24"/>
          <w:lang w:val="ru-RU"/>
        </w:rPr>
      </w:pPr>
      <w:r w:rsidRPr="00A65FD3">
        <w:rPr>
          <w:rFonts w:cs="Times New Roman"/>
          <w:szCs w:val="24"/>
          <w:lang w:val="ru-RU"/>
        </w:rPr>
        <w:t>заданиях по предметам естествознания) требуется изложить свое мнение или описать некий рецепт решения предложенной проблемы. Требования таких заданий, обычно, формулируются словосочетаниями типа: «На твой взгляд, Как тебе кажется? Что бы ты предложил? Что бы ты посоветовал?». Наши же ученики привыкли производить многошаговые расчеты, с использованием нескольких формул, находить значение неизвестной переменной и записывать его в качестве ответа в отведенном месте.  Зачастую, в следствие этого, наш ученик, усвоивший теоретический материал и умеющий с помощью теоретических формул производить необходимые расчеты при решении задач, не отвечает на вопросы типа: «Что бы ты сделал, чтобы не заразиться от одноклассника, больного гриппом?»</w:t>
      </w:r>
    </w:p>
    <w:p w14:paraId="78D03DCE" w14:textId="77777777" w:rsidR="00A65FD3" w:rsidRPr="00A65FD3" w:rsidRDefault="00A65FD3" w:rsidP="00A65FD3">
      <w:pPr>
        <w:rPr>
          <w:rFonts w:cs="Times New Roman"/>
          <w:szCs w:val="24"/>
          <w:lang w:val="ru-RU"/>
        </w:rPr>
      </w:pPr>
      <w:r w:rsidRPr="00A65FD3">
        <w:rPr>
          <w:rFonts w:cs="Times New Roman"/>
          <w:szCs w:val="24"/>
          <w:lang w:val="ru-RU"/>
        </w:rPr>
        <w:t xml:space="preserve">Изложенные доводы не являются критикой международных исследований (на основании выводов, сделанных в процессе международных исследований, в конечном итоге, корректируются программы обучения, методы преподавания, совершенствуются учебные материалы и т.д.), однако убеждают в том, что (см. [28]) </w:t>
      </w:r>
      <w:r w:rsidRPr="00A65FD3">
        <w:rPr>
          <w:rFonts w:cs="Times New Roman"/>
          <w:i/>
          <w:szCs w:val="24"/>
          <w:lang w:val="ru-RU"/>
        </w:rPr>
        <w:t xml:space="preserve">наряду с международными </w:t>
      </w:r>
      <w:r w:rsidRPr="00A65FD3">
        <w:rPr>
          <w:rFonts w:cs="Times New Roman"/>
          <w:i/>
          <w:szCs w:val="24"/>
          <w:lang w:val="ru-RU"/>
        </w:rPr>
        <w:lastRenderedPageBreak/>
        <w:t>исследованиями в области оценки качества образования, есть необходимость проведения исследований на более узкой целевой группе, связанной достаточной общностью культурных и исторических особенностей, где нет значительных различий в программах обучения, традициях и приоритетах отношения к предмету и способу исследования</w:t>
      </w:r>
      <w:r w:rsidRPr="00A65FD3">
        <w:rPr>
          <w:rFonts w:cs="Times New Roman"/>
          <w:szCs w:val="24"/>
          <w:lang w:val="ru-RU"/>
        </w:rPr>
        <w:t>.</w:t>
      </w:r>
    </w:p>
    <w:p w14:paraId="67E005F0" w14:textId="77777777" w:rsidR="00A65FD3" w:rsidRPr="00A65FD3" w:rsidRDefault="00A65FD3" w:rsidP="00A65FD3">
      <w:pPr>
        <w:rPr>
          <w:lang w:val="ru-RU"/>
        </w:rPr>
      </w:pPr>
      <w:r w:rsidRPr="00A65FD3">
        <w:rPr>
          <w:rFonts w:cs="Times New Roman"/>
          <w:szCs w:val="24"/>
          <w:lang w:val="ru-RU"/>
        </w:rPr>
        <w:t xml:space="preserve">В целом ситуация, связанная с международными и национальными исследованиями, в Армении внушает оптимизм. В республике уже накоплен достаточный опыт участия в исследованиях </w:t>
      </w:r>
      <w:r w:rsidRPr="00A65FD3">
        <w:t>TIMSS</w:t>
      </w:r>
      <w:r w:rsidRPr="00A65FD3">
        <w:rPr>
          <w:lang w:val="ru-RU"/>
        </w:rPr>
        <w:t xml:space="preserve">, разработаны инструменты для многочисленных национальных исследований (см. 3.2) по различным предметам для различных целевых групп. Однако именно это обстоятельство на наш взгляд носит дискуссионный характер. </w:t>
      </w:r>
    </w:p>
    <w:p w14:paraId="1850BD01" w14:textId="77777777" w:rsidR="00A65FD3" w:rsidRPr="00A65FD3" w:rsidRDefault="00A65FD3" w:rsidP="00A65FD3">
      <w:pPr>
        <w:rPr>
          <w:lang w:val="ru-RU"/>
        </w:rPr>
      </w:pPr>
      <w:r w:rsidRPr="00A65FD3">
        <w:rPr>
          <w:lang w:val="ru-RU"/>
        </w:rPr>
        <w:t>Мы пошли по пути разработки многочисленных инструментов по многим предметам. Есть точка зрения, что вместо этого стоило сосредоточиться на одном или</w:t>
      </w:r>
    </w:p>
    <w:p w14:paraId="6C6F89A8" w14:textId="77777777" w:rsidR="00A65FD3" w:rsidRPr="00A65FD3" w:rsidRDefault="00A65FD3" w:rsidP="00A65FD3">
      <w:pPr>
        <w:rPr>
          <w:lang w:val="ru-RU"/>
        </w:rPr>
      </w:pPr>
    </w:p>
    <w:p w14:paraId="0E00D803" w14:textId="77777777" w:rsidR="00A65FD3" w:rsidRPr="00A65FD3" w:rsidRDefault="00A65FD3" w:rsidP="00A65FD3">
      <w:pPr>
        <w:rPr>
          <w:lang w:val="ru-RU"/>
        </w:rPr>
      </w:pPr>
    </w:p>
    <w:p w14:paraId="516BA6CF" w14:textId="77777777" w:rsidR="00A65FD3" w:rsidRPr="00A65FD3" w:rsidRDefault="00A65FD3" w:rsidP="00A65FD3">
      <w:pPr>
        <w:ind w:firstLine="0"/>
        <w:rPr>
          <w:lang w:val="ru-RU"/>
        </w:rPr>
      </w:pPr>
      <w:r w:rsidRPr="00A65FD3">
        <w:rPr>
          <w:lang w:val="ru-RU"/>
        </w:rPr>
        <w:t>двух инструментах, отшлифовать их и полноценно применять, получать содержательные выводы и  отслеживать тренды развития путем повторных исследований. Сейчас же мы имеем множество инструментов, но по разным причинам (финансовые причины, нехватка времени и ресурсов, реализация обязательных мероприятий с высокими ставками) они еще не дошли до стадии пожинания плодов имплементации, а находятся в стадии</w:t>
      </w:r>
    </w:p>
    <w:p w14:paraId="29EB2420" w14:textId="77777777" w:rsidR="00A65FD3" w:rsidRPr="00A65FD3" w:rsidRDefault="00A65FD3" w:rsidP="00A65FD3">
      <w:pPr>
        <w:ind w:firstLine="0"/>
        <w:rPr>
          <w:lang w:val="ru-RU"/>
        </w:rPr>
      </w:pPr>
      <w:r w:rsidRPr="00A65FD3">
        <w:rPr>
          <w:lang w:val="ru-RU"/>
        </w:rPr>
        <w:t>доработки по результатам пилотажей. Когда-нибудь по всем этим инструментам удастся реализовать полноценные исследования, однако время идет и появляется риск устаревания инструмента (меняются приоритеты, программы, стандарты и т.д.) и потери его актуальности.</w:t>
      </w:r>
    </w:p>
    <w:p w14:paraId="3CD599B2" w14:textId="77777777" w:rsidR="00A65FD3" w:rsidRPr="00A65FD3" w:rsidRDefault="00A65FD3" w:rsidP="00A65FD3">
      <w:pPr>
        <w:rPr>
          <w:lang w:val="ru-RU"/>
        </w:rPr>
      </w:pPr>
      <w:r w:rsidRPr="00A65FD3">
        <w:rPr>
          <w:lang w:val="ru-RU"/>
        </w:rPr>
        <w:t xml:space="preserve">Противоположная картина сложилась по международным исследованиям. Армения участвовала в 5-и исследованиях </w:t>
      </w:r>
      <w:r w:rsidRPr="00A65FD3">
        <w:t>TIMSS</w:t>
      </w:r>
      <w:r w:rsidRPr="00A65FD3">
        <w:rPr>
          <w:lang w:val="ru-RU"/>
        </w:rPr>
        <w:t xml:space="preserve"> и не участвовала в таких известных и интересных исследованиях как </w:t>
      </w:r>
      <w:r w:rsidRPr="00A65FD3">
        <w:t>PIRLS</w:t>
      </w:r>
      <w:r w:rsidRPr="00A65FD3">
        <w:rPr>
          <w:lang w:val="ru-RU"/>
        </w:rPr>
        <w:t xml:space="preserve">, </w:t>
      </w:r>
      <w:r w:rsidRPr="00A65FD3">
        <w:t>PISA</w:t>
      </w:r>
      <w:r w:rsidRPr="00A65FD3">
        <w:rPr>
          <w:lang w:val="ru-RU"/>
        </w:rPr>
        <w:t xml:space="preserve">, </w:t>
      </w:r>
      <w:r w:rsidRPr="00A65FD3">
        <w:t>TEDS</w:t>
      </w:r>
      <w:r w:rsidRPr="00A65FD3">
        <w:rPr>
          <w:lang w:val="ru-RU"/>
        </w:rPr>
        <w:t xml:space="preserve">, </w:t>
      </w:r>
      <w:r w:rsidRPr="00A65FD3">
        <w:t>ICILS</w:t>
      </w:r>
      <w:r w:rsidRPr="00A65FD3">
        <w:rPr>
          <w:lang w:val="ru-RU"/>
        </w:rPr>
        <w:t xml:space="preserve"> и др. Основной причиной, конечно же, является нехватка ресурсов (финансовых, временных, человеческих), однако в республике растет понимание важности масштабных мониторинговых исследований в области оценки качества образования и есть надежда, что многие из этих проектов в будущем будут реализованы в Армении.</w:t>
      </w:r>
    </w:p>
    <w:p w14:paraId="697612BC" w14:textId="77777777" w:rsidR="00A65FD3" w:rsidRPr="00A65FD3" w:rsidRDefault="00A65FD3" w:rsidP="00A65FD3">
      <w:pPr>
        <w:rPr>
          <w:rFonts w:cs="Times New Roman"/>
          <w:szCs w:val="24"/>
          <w:lang w:val="ru-RU"/>
        </w:rPr>
      </w:pPr>
      <w:r w:rsidRPr="00A65FD3">
        <w:rPr>
          <w:lang w:val="ru-RU"/>
        </w:rPr>
        <w:t xml:space="preserve">Так или иначе, нельзя не заметить, что за 15 лет сделано не мало и если будет соблюдена интенсивность и эффективность проделанных работ, то результаты наверняка последуют.  </w:t>
      </w:r>
    </w:p>
    <w:p w14:paraId="71B9A4AA" w14:textId="77777777" w:rsidR="00A65FD3" w:rsidRPr="00A65FD3" w:rsidRDefault="00A65FD3" w:rsidP="00A65FD3">
      <w:pPr>
        <w:pStyle w:val="3"/>
        <w:rPr>
          <w:lang w:val="ru-RU"/>
        </w:rPr>
      </w:pPr>
      <w:bookmarkStart w:id="442" w:name="_Toc431056056"/>
      <w:r w:rsidRPr="00A65FD3">
        <w:rPr>
          <w:lang w:val="ru-RU"/>
        </w:rPr>
        <w:lastRenderedPageBreak/>
        <w:t>4. Экзамены</w:t>
      </w:r>
      <w:bookmarkEnd w:id="442"/>
    </w:p>
    <w:p w14:paraId="79EEFCF3" w14:textId="77777777" w:rsidR="00A65FD3" w:rsidRPr="00A65FD3" w:rsidRDefault="00A65FD3" w:rsidP="00A65FD3">
      <w:pPr>
        <w:ind w:firstLine="720"/>
        <w:rPr>
          <w:lang w:val="ru-RU"/>
        </w:rPr>
      </w:pPr>
      <w:r w:rsidRPr="00A65FD3">
        <w:rPr>
          <w:lang w:val="ru-RU"/>
        </w:rPr>
        <w:t xml:space="preserve">До 1991 года в Армении (как и во всем СССР) по 5-балльной системе применялись вступительные экзамены в вузы (каждый вуз осуществлял свой прием), государственные выпускные (письменные) экзамены  для окончания средней школы и текущее внутриклассное оценивание (преимущественно письменная контрольная работа и устный опрос). </w:t>
      </w:r>
    </w:p>
    <w:p w14:paraId="606AE565" w14:textId="77777777" w:rsidR="00A65FD3" w:rsidRPr="00A65FD3" w:rsidRDefault="00A65FD3" w:rsidP="00A65FD3">
      <w:pPr>
        <w:ind w:firstLine="720"/>
        <w:rPr>
          <w:lang w:val="ru-RU"/>
        </w:rPr>
      </w:pPr>
      <w:r w:rsidRPr="00A65FD3">
        <w:rPr>
          <w:lang w:val="ru-RU"/>
        </w:rPr>
        <w:t xml:space="preserve">Как уже было отмечено выше, в 1991 году  в Армении была осуществлена первая реформа в области ОКО, результатом которой стали  внешние централизованные экзамены для поступления во все государственные вузы. Независимо от выбранного вуза и выбранной специальности, абитуриенты приезжали в Ереван и сдавали централизованные экзамены по всем предметам. Создавались единые комиссии проверяющих, которые оценивали работы абитуриентов (задания с открытым ответом) в 20-балльной шкале. Хотя это было очевидным и серьезным улучшением существующей системы приема в вузы (централизация экзаменов, осуществление единого конкурса приема, стандартизация заданий, независимые комиссии проверяющих, прозрачная процедура администрирования), однако и эта система имела очевидные недостатки. </w:t>
      </w:r>
    </w:p>
    <w:p w14:paraId="11C545EF" w14:textId="2E48734A" w:rsidR="00A65FD3" w:rsidRPr="00A65FD3" w:rsidRDefault="00A65FD3" w:rsidP="00A65FD3">
      <w:pPr>
        <w:ind w:firstLine="720"/>
        <w:rPr>
          <w:lang w:val="ru-RU"/>
        </w:rPr>
      </w:pPr>
      <w:r w:rsidRPr="00A65FD3">
        <w:rPr>
          <w:lang w:val="ru-RU"/>
        </w:rPr>
        <w:t>Поскольку абитуриенты со всей Армении сдавали экзамены в нескольких экзаменационных центрах Еревана, то экзамены по конкретному предмету тянулись месяцами. Ясно, что экзаменационные варианты день ото дня менялись, не соблюдалась эквивалентность заданий, и речи не шло о валидности экзаменационных вариантов. Но одна из основных проблем заключалась в субъективности проверяющих комиссий. Одну и</w:t>
      </w:r>
      <w:r>
        <w:rPr>
          <w:lang w:val="ru-RU"/>
        </w:rPr>
        <w:t xml:space="preserve"> </w:t>
      </w:r>
      <w:r w:rsidRPr="00A65FD3">
        <w:rPr>
          <w:lang w:val="ru-RU"/>
        </w:rPr>
        <w:t xml:space="preserve">ту же работу два разных специалиста могли проверять по-разному (в зависимости от квалификации, интерпретации, настроения  и усталости проверяющего и даже от почерка абитуриента). Один и тот же недостаток в решении конкретного задания, один специалист мог интерпретировать как случайный, незначительный просчет, а другой как значительную, принципиальную ошибку. В итоге могла возникнуть существенная разница в несколько баллов. </w:t>
      </w:r>
    </w:p>
    <w:p w14:paraId="58188D5B" w14:textId="77777777" w:rsidR="00A65FD3" w:rsidRPr="00A65FD3" w:rsidRDefault="00A65FD3" w:rsidP="00A65FD3">
      <w:pPr>
        <w:ind w:firstLine="720"/>
        <w:rPr>
          <w:lang w:val="ru-RU"/>
        </w:rPr>
      </w:pPr>
      <w:r w:rsidRPr="00A65FD3">
        <w:rPr>
          <w:lang w:val="ru-RU"/>
        </w:rPr>
        <w:t>Вторая волна реформ привела к созданию в 2005 году ЦОТ, который за два года, в 2007 году подготовил, организовал и осуществил первый единый экзамен (см. [15]) по методу тестирования (по армянскому языку и литературе), а затем и по всем общеобразовательным предметам.</w:t>
      </w:r>
    </w:p>
    <w:p w14:paraId="40F3CA5A" w14:textId="77777777" w:rsidR="00A65FD3" w:rsidRPr="00A65FD3" w:rsidRDefault="00A65FD3" w:rsidP="00A65FD3">
      <w:pPr>
        <w:rPr>
          <w:lang w:val="ru-RU"/>
        </w:rPr>
      </w:pPr>
    </w:p>
    <w:p w14:paraId="63A6C6EB" w14:textId="77777777" w:rsidR="00A65FD3" w:rsidRPr="00A65FD3" w:rsidRDefault="00A65FD3" w:rsidP="00A65FD3">
      <w:pPr>
        <w:pStyle w:val="4"/>
        <w:rPr>
          <w:lang w:val="ru-RU"/>
        </w:rPr>
      </w:pPr>
      <w:bookmarkStart w:id="443" w:name="_Toc431056057"/>
      <w:r w:rsidRPr="00A65FD3">
        <w:rPr>
          <w:lang w:val="ru-RU"/>
        </w:rPr>
        <w:lastRenderedPageBreak/>
        <w:t>4.1. Выпускные экзамены из школы</w:t>
      </w:r>
      <w:bookmarkEnd w:id="443"/>
    </w:p>
    <w:p w14:paraId="102A189D" w14:textId="77777777" w:rsidR="00A65FD3" w:rsidRPr="00A65FD3" w:rsidRDefault="00A65FD3" w:rsidP="00A65FD3">
      <w:pPr>
        <w:rPr>
          <w:rFonts w:cs="Times New Roman"/>
          <w:lang w:val="ru-RU"/>
        </w:rPr>
      </w:pPr>
      <w:r w:rsidRPr="00A65FD3">
        <w:rPr>
          <w:rFonts w:cs="Times New Roman"/>
          <w:lang w:val="ru-RU"/>
        </w:rPr>
        <w:t xml:space="preserve">Государственные выпускные экзамены регулируются Положениями об усвоении учащимися образовательных программ, об итоговом оценивании и переводе на следующую ступень обучения, утвержденными приказом министра МОН РА  (см. [14]).  Правила и сроки (1-22 июня) проведения государственных выпускных экзаменов регулируются дополнениями к приказу министра МОН РА [20].  </w:t>
      </w:r>
    </w:p>
    <w:p w14:paraId="39FF0073" w14:textId="77777777" w:rsidR="00A65FD3" w:rsidRPr="00A65FD3" w:rsidRDefault="00A65FD3" w:rsidP="00A65FD3">
      <w:pPr>
        <w:rPr>
          <w:rFonts w:cs="Times New Roman"/>
          <w:lang w:val="ru-RU"/>
        </w:rPr>
      </w:pPr>
      <w:r w:rsidRPr="00A65FD3">
        <w:rPr>
          <w:rFonts w:cs="Times New Roman"/>
          <w:lang w:val="ru-RU"/>
        </w:rPr>
        <w:t>В 4-ом классе посредством тестирования проводятся выпускные экзамены элементарной школы по «Родному языку» и «Математике». Классы с обучением на русским языке сдают экзамен по «Русскому языку». Экзаменационные тесты составляются методическим объединением учебного заведения, на основании стандартизированных</w:t>
      </w:r>
    </w:p>
    <w:p w14:paraId="06C10536" w14:textId="77777777" w:rsidR="00A65FD3" w:rsidRPr="00A65FD3" w:rsidRDefault="00A65FD3" w:rsidP="00A65FD3">
      <w:pPr>
        <w:ind w:firstLine="0"/>
        <w:rPr>
          <w:rFonts w:cs="Times New Roman"/>
          <w:lang w:val="ru-RU"/>
        </w:rPr>
      </w:pPr>
      <w:r w:rsidRPr="00A65FD3">
        <w:rPr>
          <w:rFonts w:cs="Times New Roman"/>
          <w:lang w:val="ru-RU"/>
        </w:rPr>
        <w:t xml:space="preserve">модельных тестов, разработанных специалистами ЦОТ при администрации правительстве РА. Модельные тесты создаются в соответствии с государственным стандартом  образования [11] и целями, сформулированными для данной ступени обучения (см. Введение). </w:t>
      </w:r>
    </w:p>
    <w:p w14:paraId="35F19C65" w14:textId="77777777" w:rsidR="00A65FD3" w:rsidRPr="00A65FD3" w:rsidRDefault="00A65FD3" w:rsidP="00A65FD3">
      <w:pPr>
        <w:ind w:firstLine="0"/>
        <w:rPr>
          <w:rFonts w:cs="Times New Roman"/>
          <w:lang w:val="ru-RU"/>
        </w:rPr>
      </w:pPr>
      <w:r w:rsidRPr="00A65FD3">
        <w:rPr>
          <w:rFonts w:cs="Times New Roman"/>
          <w:lang w:val="ru-RU"/>
        </w:rPr>
        <w:t xml:space="preserve">            Тесты по «Родному языку» и «Русскому языку» состоят из двух частей. В первой части приводится некий текст, и задаются вопросы по содержанию этого текста, посредством чего проверяются навыки чтения и понимания, во второй части тестов предлагаются задания теоретического характера (правописание, словообразование,</w:t>
      </w:r>
    </w:p>
    <w:p w14:paraId="110995E0" w14:textId="77777777" w:rsidR="00A65FD3" w:rsidRPr="00A65FD3" w:rsidRDefault="00A65FD3" w:rsidP="00A65FD3">
      <w:pPr>
        <w:ind w:firstLine="0"/>
        <w:rPr>
          <w:rFonts w:cs="Times New Roman"/>
          <w:lang w:val="ru-RU"/>
        </w:rPr>
      </w:pPr>
      <w:r w:rsidRPr="00A65FD3">
        <w:rPr>
          <w:rFonts w:cs="Times New Roman"/>
          <w:lang w:val="ru-RU"/>
        </w:rPr>
        <w:t>морфология, части речи и др.). Эти тесты, как и тест по математике, состоят из заданий на выбор ответа и заданий с открытым ответом, составленных в соответствии с программами, целями и стандартом элементарной школы. Содержание измерительных материалов (тестов) нацелено не только на выпускные цели элементарной школы, но и на диагностические цели выявления перспектив для дальнейшего обучения в средней школе.</w:t>
      </w:r>
    </w:p>
    <w:p w14:paraId="49E5C3C4" w14:textId="6F40678E" w:rsidR="00A65FD3" w:rsidRPr="00A65FD3" w:rsidRDefault="00A65FD3" w:rsidP="00A65FD3">
      <w:pPr>
        <w:ind w:firstLine="0"/>
        <w:rPr>
          <w:rFonts w:cs="Times New Roman"/>
          <w:lang w:val="ru-RU"/>
        </w:rPr>
      </w:pPr>
      <w:r w:rsidRPr="00A65FD3">
        <w:rPr>
          <w:rFonts w:cs="Times New Roman"/>
          <w:lang w:val="ru-RU"/>
        </w:rPr>
        <w:t xml:space="preserve">           Проведение экзаменов и проверка результатов осуществляется экзаменационными комиссиями, состоящими из учителей, утвержденными директором учебного заведения.  На выполнение теста отводится 90 минут, а результаты обобщаются в 10-и балльной шкале (см. [21]). По результатам выпускных экзаменов осуществляется переход на следующую ступень обучения (в среднюю школу), выявляются склонности и предпочтения учащихся, сильные их стороны и направления доработки. Учителя получают ценную информацию по каждому ученику, которая важна для организации учеб</w:t>
      </w:r>
      <w:r w:rsidR="00EC2730">
        <w:rPr>
          <w:rFonts w:cs="Times New Roman"/>
          <w:lang w:val="ru-RU"/>
        </w:rPr>
        <w:t xml:space="preserve">ного процесса в средней школе. </w:t>
      </w:r>
    </w:p>
    <w:p w14:paraId="0E9422ED" w14:textId="77777777" w:rsidR="00A65FD3" w:rsidRPr="00A65FD3" w:rsidRDefault="00A65FD3" w:rsidP="00A65FD3">
      <w:pPr>
        <w:rPr>
          <w:rFonts w:cs="Times New Roman"/>
          <w:lang w:val="ru-RU"/>
        </w:rPr>
      </w:pPr>
      <w:r w:rsidRPr="00A65FD3">
        <w:rPr>
          <w:rFonts w:cs="Times New Roman"/>
          <w:lang w:val="ru-RU"/>
        </w:rPr>
        <w:t>Выпускные экзамены в 9-ом и 12-ом классах проводятся по стандартизированным тестам, составленным специалистами ЦОТ. Измерительные материалы нацелены на сертификационные цели окончания данной ступени обучения, в соответствии со стандартом [11]. В тестах используются только технологичные задания (задания, которые проверяются сканированием бланков ответов), при оценивании используется 20-и балльная шкала оценок.</w:t>
      </w:r>
    </w:p>
    <w:p w14:paraId="640CA713" w14:textId="77777777" w:rsidR="00A65FD3" w:rsidRPr="00A65FD3" w:rsidRDefault="00A65FD3" w:rsidP="00A65FD3">
      <w:pPr>
        <w:rPr>
          <w:rFonts w:cs="Times New Roman"/>
          <w:lang w:val="ru-RU"/>
        </w:rPr>
      </w:pPr>
      <w:r w:rsidRPr="00A65FD3">
        <w:rPr>
          <w:rFonts w:cs="Times New Roman"/>
          <w:lang w:val="ru-RU"/>
        </w:rPr>
        <w:lastRenderedPageBreak/>
        <w:t>На сайте ЦОТ выставляются справочники (структура тестов, примеры заданий,</w:t>
      </w:r>
    </w:p>
    <w:p w14:paraId="547280F5" w14:textId="77777777" w:rsidR="00A65FD3" w:rsidRPr="00A65FD3" w:rsidRDefault="00A65FD3" w:rsidP="00A65FD3">
      <w:pPr>
        <w:ind w:firstLine="0"/>
        <w:rPr>
          <w:rFonts w:cs="Times New Roman"/>
          <w:lang w:val="ru-RU"/>
        </w:rPr>
      </w:pPr>
      <w:r w:rsidRPr="00A65FD3">
        <w:rPr>
          <w:rFonts w:cs="Times New Roman"/>
          <w:lang w:val="ru-RU"/>
        </w:rPr>
        <w:t xml:space="preserve">программный материал, шкала баллов, критерии оценок, правила заполнения бланков ответов и др.) для учащихся, сдающих выпускные экзамены. </w:t>
      </w:r>
    </w:p>
    <w:p w14:paraId="47CA16E9" w14:textId="77777777" w:rsidR="00A65FD3" w:rsidRPr="00A65FD3" w:rsidRDefault="00A65FD3" w:rsidP="00A65FD3">
      <w:pPr>
        <w:rPr>
          <w:rFonts w:cs="Times New Roman"/>
          <w:lang w:val="ru-RU"/>
        </w:rPr>
      </w:pPr>
      <w:r w:rsidRPr="00A65FD3">
        <w:rPr>
          <w:rFonts w:cs="Times New Roman"/>
          <w:lang w:val="ru-RU"/>
        </w:rPr>
        <w:t>В 9-ом и 12-ом классах сдаются выпускные экзамены по следующим предметам:</w:t>
      </w:r>
    </w:p>
    <w:p w14:paraId="2EDDD5AB" w14:textId="77777777" w:rsidR="00A65FD3" w:rsidRPr="00A65FD3" w:rsidRDefault="00A65FD3" w:rsidP="00C6227B">
      <w:pPr>
        <w:numPr>
          <w:ilvl w:val="0"/>
          <w:numId w:val="245"/>
        </w:numPr>
        <w:spacing w:after="200"/>
        <w:ind w:hanging="450"/>
        <w:contextualSpacing/>
        <w:rPr>
          <w:rFonts w:eastAsia="Calibri" w:cs="Times New Roman"/>
          <w:lang w:val="ru-RU"/>
        </w:rPr>
      </w:pPr>
      <w:r w:rsidRPr="00A65FD3">
        <w:rPr>
          <w:rFonts w:eastAsia="Calibri" w:cs="Times New Roman"/>
          <w:lang w:val="ru-RU"/>
        </w:rPr>
        <w:t>«Армянский язык и литература», на выполнение отводится 120 минут,</w:t>
      </w:r>
    </w:p>
    <w:p w14:paraId="0F5ABF9D" w14:textId="77777777" w:rsidR="00A65FD3" w:rsidRPr="00A65FD3" w:rsidRDefault="00A65FD3" w:rsidP="00C6227B">
      <w:pPr>
        <w:numPr>
          <w:ilvl w:val="0"/>
          <w:numId w:val="245"/>
        </w:numPr>
        <w:spacing w:after="200"/>
        <w:ind w:hanging="450"/>
        <w:contextualSpacing/>
        <w:rPr>
          <w:rFonts w:eastAsia="Calibri" w:cs="Times New Roman"/>
          <w:lang w:val="ru-RU"/>
        </w:rPr>
      </w:pPr>
      <w:r w:rsidRPr="00A65FD3">
        <w:rPr>
          <w:rFonts w:eastAsia="Calibri" w:cs="Times New Roman"/>
          <w:lang w:val="ru-RU"/>
        </w:rPr>
        <w:t>«Естествознание» (физика, химия, биология,  география по выбору ученика), на выполнение отводится 120 минут,</w:t>
      </w:r>
    </w:p>
    <w:p w14:paraId="2775B03F" w14:textId="77777777" w:rsidR="00A65FD3" w:rsidRPr="00A65FD3" w:rsidRDefault="00A65FD3" w:rsidP="00C6227B">
      <w:pPr>
        <w:numPr>
          <w:ilvl w:val="0"/>
          <w:numId w:val="245"/>
        </w:numPr>
        <w:spacing w:after="200"/>
        <w:ind w:hanging="450"/>
        <w:contextualSpacing/>
        <w:rPr>
          <w:rFonts w:eastAsia="Calibri" w:cs="Times New Roman"/>
          <w:lang w:val="ru-RU"/>
        </w:rPr>
      </w:pPr>
      <w:r w:rsidRPr="00A65FD3">
        <w:rPr>
          <w:rFonts w:eastAsia="Calibri" w:cs="Times New Roman"/>
          <w:lang w:val="ru-RU"/>
        </w:rPr>
        <w:t>«Математика», на выполнение отводится 120 минут,</w:t>
      </w:r>
    </w:p>
    <w:p w14:paraId="68F71BEE" w14:textId="77777777" w:rsidR="00A65FD3" w:rsidRPr="00A65FD3" w:rsidRDefault="00A65FD3" w:rsidP="00C6227B">
      <w:pPr>
        <w:numPr>
          <w:ilvl w:val="0"/>
          <w:numId w:val="245"/>
        </w:numPr>
        <w:spacing w:after="200"/>
        <w:ind w:hanging="450"/>
        <w:contextualSpacing/>
        <w:rPr>
          <w:rFonts w:eastAsia="Calibri" w:cs="Times New Roman"/>
          <w:lang w:val="ru-RU"/>
        </w:rPr>
      </w:pPr>
      <w:r w:rsidRPr="00A65FD3">
        <w:rPr>
          <w:rFonts w:eastAsia="Calibri" w:cs="Times New Roman"/>
          <w:lang w:val="ru-RU"/>
        </w:rPr>
        <w:t>«Иностранный язык» (русский, английский, немецкий, французский и другие языки по выбору ученика), на выполнение отводится 90 минут,</w:t>
      </w:r>
    </w:p>
    <w:p w14:paraId="6AF75865" w14:textId="77777777" w:rsidR="00A65FD3" w:rsidRPr="00A65FD3" w:rsidRDefault="00A65FD3" w:rsidP="00C6227B">
      <w:pPr>
        <w:numPr>
          <w:ilvl w:val="0"/>
          <w:numId w:val="245"/>
        </w:numPr>
        <w:spacing w:after="200"/>
        <w:ind w:hanging="450"/>
        <w:contextualSpacing/>
        <w:rPr>
          <w:rFonts w:eastAsia="Calibri" w:cs="Times New Roman"/>
          <w:lang w:val="ru-RU"/>
        </w:rPr>
      </w:pPr>
      <w:r w:rsidRPr="00A65FD3">
        <w:rPr>
          <w:rFonts w:eastAsia="Calibri" w:cs="Times New Roman"/>
          <w:lang w:val="ru-RU"/>
        </w:rPr>
        <w:t>«История Армении», на выполнение отводится 120 минут,</w:t>
      </w:r>
    </w:p>
    <w:p w14:paraId="2E06F9DA" w14:textId="77777777" w:rsidR="00A65FD3" w:rsidRPr="00A65FD3" w:rsidRDefault="00A65FD3" w:rsidP="00C6227B">
      <w:pPr>
        <w:numPr>
          <w:ilvl w:val="0"/>
          <w:numId w:val="245"/>
        </w:numPr>
        <w:ind w:hanging="450"/>
        <w:contextualSpacing/>
        <w:rPr>
          <w:rFonts w:eastAsia="Calibri" w:cs="Times New Roman"/>
          <w:lang w:val="ru-RU"/>
        </w:rPr>
      </w:pPr>
      <w:r w:rsidRPr="00A65FD3">
        <w:rPr>
          <w:rFonts w:eastAsia="Calibri" w:cs="Times New Roman"/>
          <w:lang w:val="ru-RU"/>
        </w:rPr>
        <w:t>классы с обучением на русским языке в 9-ом классе сдают письменный экзамен по «Русскому языку», а в 12-ом классе устный экзамен по «Русской литературе».</w:t>
      </w:r>
    </w:p>
    <w:p w14:paraId="5CABEE0B" w14:textId="77777777" w:rsidR="00A65FD3" w:rsidRPr="00A65FD3" w:rsidRDefault="00A65FD3" w:rsidP="00A65FD3">
      <w:pPr>
        <w:rPr>
          <w:rFonts w:cs="Times New Roman"/>
          <w:lang w:val="ru-RU"/>
        </w:rPr>
      </w:pPr>
      <w:r w:rsidRPr="00A65FD3">
        <w:rPr>
          <w:rFonts w:cs="Times New Roman"/>
          <w:lang w:val="ru-RU"/>
        </w:rPr>
        <w:t xml:space="preserve">Выпускные экзамены проводятся в экзаменационных центрах. Экзаменационным центром становится учебное заведение, а его директор (или замещающее лицо) назначается руководителем экзаменационного центра. Для организации и проведения экзамена руководитель назначает организаторов экзамена. Проверка работ начинается в день экзамена и осуществляется комиссиями, утвержденными руководителем центра, путем сравнения бланков ответов учеников с «ключами» заданий, которые выставляются на сайте ЦОТ по окончании экзамена. Результаты проверки объявляются на следующий день, до 14:00. Допускаются процедуры апелляции (о нарушении правил экзамена, о несогласии с результатом экзамена, о содержании теста) и повторного тестирования для не сдавших экзамен. </w:t>
      </w:r>
    </w:p>
    <w:p w14:paraId="4AD811A2" w14:textId="77777777" w:rsidR="00A65FD3" w:rsidRPr="00A65FD3" w:rsidRDefault="00A65FD3" w:rsidP="00A65FD3">
      <w:pPr>
        <w:rPr>
          <w:rFonts w:cs="Times New Roman"/>
          <w:lang w:val="ru-RU"/>
        </w:rPr>
      </w:pPr>
      <w:r w:rsidRPr="00A65FD3">
        <w:rPr>
          <w:rFonts w:cs="Times New Roman"/>
          <w:lang w:val="ru-RU"/>
        </w:rPr>
        <w:t>Результаты выпускных экзаменов в 9-ом классе учитываются при переходе на следующую ступень обучения (в старшую школу). Поскольку в старшей школе обучение проводится в потоках (общеобразовательный, физико-математический, гуманитарный и др.), то результаты выпускных экзаменов 9-ого класса учитываются еще и при выборе конкретного потока обучения в старшей школе. По результатам выпускных экзаменов в 12-ом классе выдается аттестат об окончании учебного заведения.</w:t>
      </w:r>
    </w:p>
    <w:p w14:paraId="5E29546F" w14:textId="77777777" w:rsidR="00A65FD3" w:rsidRPr="00A65FD3" w:rsidRDefault="00A65FD3" w:rsidP="00A65FD3">
      <w:pPr>
        <w:rPr>
          <w:rFonts w:cs="Times New Roman"/>
          <w:lang w:val="ru-RU"/>
        </w:rPr>
      </w:pPr>
      <w:r w:rsidRPr="00A65FD3">
        <w:rPr>
          <w:rFonts w:cs="Times New Roman"/>
          <w:lang w:val="ru-RU"/>
        </w:rPr>
        <w:t>Выпускные экзамены для всех ступеней обучения допускают процедуру пересдачи.</w:t>
      </w:r>
    </w:p>
    <w:p w14:paraId="72990555" w14:textId="77777777" w:rsidR="00A65FD3" w:rsidRPr="00A65FD3" w:rsidRDefault="00A65FD3" w:rsidP="00A65FD3">
      <w:pPr>
        <w:rPr>
          <w:lang w:val="ru-RU"/>
        </w:rPr>
      </w:pPr>
    </w:p>
    <w:p w14:paraId="736E7401" w14:textId="77777777" w:rsidR="00A65FD3" w:rsidRPr="00A65FD3" w:rsidRDefault="00A65FD3" w:rsidP="00A65FD3">
      <w:pPr>
        <w:pStyle w:val="4"/>
        <w:rPr>
          <w:lang w:val="ru-RU"/>
        </w:rPr>
      </w:pPr>
      <w:bookmarkStart w:id="444" w:name="_Toc431056058"/>
      <w:r w:rsidRPr="00A65FD3">
        <w:rPr>
          <w:lang w:val="ru-RU"/>
        </w:rPr>
        <w:t>4.2. Вступительный экзамен в вуз</w:t>
      </w:r>
      <w:bookmarkEnd w:id="444"/>
    </w:p>
    <w:p w14:paraId="6F653A61" w14:textId="77777777" w:rsidR="00A65FD3" w:rsidRPr="00A65FD3" w:rsidRDefault="00A65FD3" w:rsidP="00A65FD3">
      <w:pPr>
        <w:rPr>
          <w:lang w:val="ru-RU"/>
        </w:rPr>
      </w:pPr>
      <w:r w:rsidRPr="00A65FD3">
        <w:rPr>
          <w:lang w:val="ru-RU"/>
        </w:rPr>
        <w:t xml:space="preserve">С 2007 года в Армении действует система единых государственных экзаменов для поступления в вузы страны. Как уже отмечалось, в 2004 году решением правительства РА, </w:t>
      </w:r>
      <w:r w:rsidRPr="00A65FD3">
        <w:rPr>
          <w:lang w:val="ru-RU"/>
        </w:rPr>
        <w:lastRenderedPageBreak/>
        <w:t>для реализации новой системы оценивания была создании государственная некоммерческая организации «Центр оценки и тестирования» (см. [13]), а в 2005 году на</w:t>
      </w:r>
    </w:p>
    <w:p w14:paraId="197D8A5C" w14:textId="77777777" w:rsidR="00A65FD3" w:rsidRPr="00A65FD3" w:rsidRDefault="00A65FD3" w:rsidP="00A65FD3">
      <w:pPr>
        <w:rPr>
          <w:lang w:val="ru-RU"/>
        </w:rPr>
      </w:pPr>
    </w:p>
    <w:p w14:paraId="0031AD4A" w14:textId="77777777" w:rsidR="00A65FD3" w:rsidRPr="00A65FD3" w:rsidRDefault="00A65FD3" w:rsidP="00A65FD3">
      <w:pPr>
        <w:ind w:firstLine="0"/>
        <w:rPr>
          <w:lang w:val="ru-RU"/>
        </w:rPr>
      </w:pPr>
      <w:r w:rsidRPr="00A65FD3">
        <w:rPr>
          <w:lang w:val="ru-RU"/>
        </w:rPr>
        <w:t xml:space="preserve">заседании правительства РА была одобрена новая концепция оценивания учащихся (см. [12]). Первый ЕГЭ был проведен в 2007 году по «Армянскому языку и литературе» (см. [15]), в 2008 были проведены ЕГЭ по двум предметам:  «Армянский язык и литература» и «Математика». С 2009 года ЕГЭ проводятся по всем общеобразовательным предметам. </w:t>
      </w:r>
    </w:p>
    <w:p w14:paraId="0CD19666" w14:textId="77777777" w:rsidR="00A65FD3" w:rsidRPr="00A65FD3" w:rsidRDefault="00A65FD3" w:rsidP="00A65FD3">
      <w:pPr>
        <w:rPr>
          <w:lang w:val="ru-RU"/>
        </w:rPr>
      </w:pPr>
      <w:r w:rsidRPr="00A65FD3">
        <w:rPr>
          <w:lang w:val="ru-RU"/>
        </w:rPr>
        <w:t xml:space="preserve">Положения реализации ЕГЭ, принципы и процедуры проведения, характеристики, сроки и правила имплементации регулируются решением правительства РА (см. [18]) о приеме в государственные и негосударственные вузы Армении.   </w:t>
      </w:r>
    </w:p>
    <w:p w14:paraId="5F838878" w14:textId="77777777" w:rsidR="00A65FD3" w:rsidRPr="00A65FD3" w:rsidRDefault="00A65FD3" w:rsidP="00A65FD3">
      <w:pPr>
        <w:rPr>
          <w:lang w:val="ru-RU"/>
        </w:rPr>
      </w:pPr>
      <w:r w:rsidRPr="00A65FD3">
        <w:rPr>
          <w:lang w:val="ru-RU"/>
        </w:rPr>
        <w:t xml:space="preserve">ЕГЭ организуются и проводятся Центром оценки и тестирования, посредством письменного тестирования. ЕГЭ проводятся в два этапа: основной (в июне) и дополнительный (в июле). </w:t>
      </w:r>
    </w:p>
    <w:p w14:paraId="54173B66" w14:textId="77777777" w:rsidR="00A65FD3" w:rsidRPr="00A65FD3" w:rsidRDefault="00A65FD3" w:rsidP="00A65FD3">
      <w:pPr>
        <w:rPr>
          <w:lang w:val="ru-RU"/>
        </w:rPr>
      </w:pPr>
    </w:p>
    <w:p w14:paraId="1A4EA47B" w14:textId="77777777" w:rsidR="00A65FD3" w:rsidRPr="00A65FD3" w:rsidRDefault="00A65FD3" w:rsidP="00A65FD3">
      <w:pPr>
        <w:rPr>
          <w:lang w:val="ru-RU"/>
        </w:rPr>
      </w:pPr>
      <w:r w:rsidRPr="00A65FD3">
        <w:rPr>
          <w:b/>
          <w:lang w:val="ru-RU"/>
        </w:rPr>
        <w:t>Тестовые материалы</w:t>
      </w:r>
      <w:r w:rsidRPr="00A65FD3">
        <w:rPr>
          <w:lang w:val="ru-RU"/>
        </w:rPr>
        <w:t xml:space="preserve">. Еще в концепции оценки учащихся [12] зафиксировано, что тесты единых экзаменов должны состоять из двух частей: А и Б. Часть А эквивалентна тесту государственных выпускных экзаменов и ее результаты используются для выдачи аттестата об окончании учебного заведения. Часть Б используется только для абитуриентов в вузы (в тестах государственных выпускных экзаменов этой части нет). Общая оценка частей А и Б (А+Б) формирует конкурсную оценку по данному предмету, которая используется для осуществления конкурса приема в вузы. </w:t>
      </w:r>
    </w:p>
    <w:p w14:paraId="5608AFCA" w14:textId="77777777" w:rsidR="00A65FD3" w:rsidRPr="00A65FD3" w:rsidRDefault="00A65FD3" w:rsidP="00A65FD3">
      <w:pPr>
        <w:rPr>
          <w:lang w:val="ru-RU"/>
        </w:rPr>
      </w:pPr>
      <w:r w:rsidRPr="00A65FD3">
        <w:rPr>
          <w:lang w:val="ru-RU"/>
        </w:rPr>
        <w:t>Тесты состоят только из технологичных заданий, проверка которых осуществляется с помощью сканирования бланков ответов. Используется 80-и балльная шкала «сырых» баллов, которая затем преобразуется в 20-и балльную шкалу.</w:t>
      </w:r>
    </w:p>
    <w:p w14:paraId="264CBF90" w14:textId="77777777" w:rsidR="00A65FD3" w:rsidRPr="00A65FD3" w:rsidRDefault="00A65FD3" w:rsidP="00A65FD3">
      <w:pPr>
        <w:rPr>
          <w:lang w:val="ru-RU"/>
        </w:rPr>
      </w:pPr>
      <w:r w:rsidRPr="00A65FD3">
        <w:rPr>
          <w:lang w:val="ru-RU"/>
        </w:rPr>
        <w:t xml:space="preserve">Экзаменационные тесты составляются соответствующими предметными комиссиями, которые работают по контракту с ЦОТ. По каждому предмету составляются 4 эквивалентных варианта тестов. Тестовые задания выбираются из банков тестовых заданий, которые заранее составляются, издаются и находятся в свободной продаже, а сейчас еще и выставлены на официальном сайте ЦОТ. </w:t>
      </w:r>
    </w:p>
    <w:p w14:paraId="695DAF5B" w14:textId="35121ED4" w:rsidR="00A65FD3" w:rsidRPr="00A65FD3" w:rsidRDefault="002D4454" w:rsidP="00A65FD3">
      <w:pPr>
        <w:rPr>
          <w:lang w:val="ru-RU"/>
        </w:rPr>
      </w:pPr>
      <w:r w:rsidRPr="00A65FD3">
        <w:rPr>
          <w:lang w:val="ru-RU"/>
        </w:rPr>
        <w:t>Несмотря</w:t>
      </w:r>
      <w:r w:rsidR="00A65FD3" w:rsidRPr="00A65FD3">
        <w:rPr>
          <w:lang w:val="ru-RU"/>
        </w:rPr>
        <w:t xml:space="preserve"> на то, что часть А тестов ЕГЭ эквивалентна тесту выпускных экзаменов (обслуживает сертификационные цели старшей школы), весь тест (А+Б) нацелен на селекционные цели и предназначен, в первую очередь, для осуществления отбора в вузы. Естественно, тогда для части Б выбираются задания с большей дискриминативной способностью. Другое дело, что большинство заданий банка не проходят полноценного</w:t>
      </w:r>
    </w:p>
    <w:p w14:paraId="4A1D312A" w14:textId="09CD5D83" w:rsidR="00A65FD3" w:rsidRPr="00A65FD3" w:rsidRDefault="00A65FD3" w:rsidP="00A65FD3">
      <w:pPr>
        <w:ind w:firstLine="0"/>
        <w:rPr>
          <w:lang w:val="ru-RU"/>
        </w:rPr>
      </w:pPr>
      <w:r w:rsidRPr="00A65FD3">
        <w:rPr>
          <w:lang w:val="ru-RU"/>
        </w:rPr>
        <w:lastRenderedPageBreak/>
        <w:t xml:space="preserve">апробирования (за исключением заданий, использованных в ЕГЭ прошлых лет), и их психометрические характеристики (см. [25]) (трудность, дискриминстивность) составителями часто определяются по интуиции, исходя из квалификации и опыта. Характеристики же самих тестов достаточно хорошие: надежность достигается технологическим характером заданий, а валидность обеспечивается соответствием предметного содержания тестов утвержденному программному материалу и стандартам [11]. Оцениваемые знания, навыки и </w:t>
      </w:r>
      <w:r w:rsidR="002D4454" w:rsidRPr="00A65FD3">
        <w:rPr>
          <w:lang w:val="ru-RU"/>
        </w:rPr>
        <w:t>программный</w:t>
      </w:r>
      <w:r w:rsidRPr="00A65FD3">
        <w:rPr>
          <w:lang w:val="ru-RU"/>
        </w:rPr>
        <w:t xml:space="preserve"> материал (предметные области) заранее обсуждаются специалистами и издаются в справочниках для абитуриентов.</w:t>
      </w:r>
    </w:p>
    <w:p w14:paraId="5CF402CE" w14:textId="77777777" w:rsidR="00A65FD3" w:rsidRPr="00A65FD3" w:rsidRDefault="00A65FD3" w:rsidP="00A65FD3">
      <w:pPr>
        <w:rPr>
          <w:lang w:val="ru-RU"/>
        </w:rPr>
      </w:pPr>
      <w:r w:rsidRPr="00A65FD3">
        <w:rPr>
          <w:lang w:val="ru-RU"/>
        </w:rPr>
        <w:t>Справочники для абитуриентов составляются по каждому предмету (модельные тесты, предметный материал, правила заполнения бланков ответов и т.д.). До недавнего времени они печатались и бесплатно раздавались абитуриентам, но теперь, с приобретением опыта ЕГЭ (все уже знают правила заполнения и имеют банки заданий), их актуальность понизилась. Сейчас они выставляются на сайте ЦОТ.</w:t>
      </w:r>
    </w:p>
    <w:p w14:paraId="181C7DEB" w14:textId="77777777" w:rsidR="00A65FD3" w:rsidRPr="00A65FD3" w:rsidRDefault="00A65FD3" w:rsidP="00A65FD3">
      <w:pPr>
        <w:rPr>
          <w:lang w:val="ru-RU"/>
        </w:rPr>
      </w:pPr>
      <w:r w:rsidRPr="00A65FD3">
        <w:rPr>
          <w:lang w:val="ru-RU"/>
        </w:rPr>
        <w:t>Тестовые буклеты печатаются в Лондоне, упаковываются в герметично закрытые секюрпаки, затем доставляются в Армению, распределяются и хранятся в отделениях банков по месту нахождения экзаменационных центров.</w:t>
      </w:r>
    </w:p>
    <w:p w14:paraId="18175520" w14:textId="77777777" w:rsidR="00A65FD3" w:rsidRPr="00A65FD3" w:rsidRDefault="00A65FD3" w:rsidP="00A65FD3">
      <w:pPr>
        <w:rPr>
          <w:lang w:val="ru-RU"/>
        </w:rPr>
      </w:pPr>
    </w:p>
    <w:p w14:paraId="52295B4E" w14:textId="77777777" w:rsidR="00A65FD3" w:rsidRPr="00A65FD3" w:rsidRDefault="00A65FD3" w:rsidP="00A65FD3">
      <w:pPr>
        <w:rPr>
          <w:lang w:val="ru-RU"/>
        </w:rPr>
      </w:pPr>
      <w:r w:rsidRPr="00A65FD3">
        <w:rPr>
          <w:b/>
          <w:lang w:val="ru-RU"/>
        </w:rPr>
        <w:t>Подача заявок</w:t>
      </w:r>
      <w:r w:rsidRPr="00A65FD3">
        <w:rPr>
          <w:lang w:val="ru-RU"/>
        </w:rPr>
        <w:t>. В сроках 1 февраля - 15 марта абитуриенты заполняют бланки заявок для тех предметов, по которым они собираются сдавать экзамены в системе ЕГЭ.</w:t>
      </w:r>
    </w:p>
    <w:p w14:paraId="17A09F66" w14:textId="77777777" w:rsidR="00A65FD3" w:rsidRPr="00A65FD3" w:rsidRDefault="00A65FD3" w:rsidP="00A65FD3">
      <w:pPr>
        <w:ind w:firstLine="0"/>
        <w:rPr>
          <w:lang w:val="ru-RU"/>
        </w:rPr>
      </w:pPr>
      <w:r w:rsidRPr="00A65FD3">
        <w:rPr>
          <w:lang w:val="ru-RU"/>
        </w:rPr>
        <w:t xml:space="preserve">За право сдачи каждого экзамена по системе ЕГЭ абитуриент платит по 1500 АМД (около 3$ США), которые используются ЦОТ для организации и проведения ЕГЭ. Остальная часть расходов осуществляется за счет государственного годового бюджета ЦОТ (см. [24]). По всем остальным выпускным предметам (см. 4.1) абитуриенты сдают государственные выпускные экзамены. Заявки передаются в ЦОТ, на основании них  составляются списки абитуриентов, сдающих ЕГЭ по данному предмету, производится распределение абитуриентов по экзаменационным центрам и заказывается соответствующее количество тестовых буклетов. </w:t>
      </w:r>
    </w:p>
    <w:p w14:paraId="080FBA4A" w14:textId="77777777" w:rsidR="00A65FD3" w:rsidRPr="00A65FD3" w:rsidRDefault="00A65FD3" w:rsidP="00A65FD3">
      <w:pPr>
        <w:rPr>
          <w:lang w:val="ru-RU"/>
        </w:rPr>
      </w:pPr>
      <w:r w:rsidRPr="00A65FD3">
        <w:rPr>
          <w:lang w:val="ru-RU"/>
        </w:rPr>
        <w:t xml:space="preserve">Исходя из списка заявленных предметов, абитуриент получает право участвовать в конкурсе приема. Он может заявить желание участвовать в конкурсе на 2 бесплатных места и 8 платных мест различных вузов и различных специализаций этих вузов.  </w:t>
      </w:r>
    </w:p>
    <w:p w14:paraId="5E6A5F21" w14:textId="77777777" w:rsidR="00A65FD3" w:rsidRPr="00A65FD3" w:rsidRDefault="00A65FD3" w:rsidP="00A65FD3">
      <w:pPr>
        <w:rPr>
          <w:lang w:val="ru-RU"/>
        </w:rPr>
      </w:pPr>
    </w:p>
    <w:p w14:paraId="31D0624F" w14:textId="77777777" w:rsidR="00A65FD3" w:rsidRPr="00A65FD3" w:rsidRDefault="00A65FD3" w:rsidP="00A65FD3">
      <w:pPr>
        <w:rPr>
          <w:lang w:val="ru-RU"/>
        </w:rPr>
      </w:pPr>
      <w:r w:rsidRPr="00A65FD3">
        <w:rPr>
          <w:b/>
          <w:lang w:val="ru-RU"/>
        </w:rPr>
        <w:t>Организация экзаменов</w:t>
      </w:r>
      <w:r w:rsidRPr="00A65FD3">
        <w:rPr>
          <w:lang w:val="ru-RU"/>
        </w:rPr>
        <w:t xml:space="preserve">. ЕГЭ проводятся в экзаменационных центрах по всей Армении (в 2015 году использовались 35 ЭЦ). Экзаменационные центры выбираются из общеобразовательных школ и вузов, с наличием соответствующих помещений и условий. </w:t>
      </w:r>
      <w:r w:rsidRPr="00A65FD3">
        <w:rPr>
          <w:lang w:val="ru-RU"/>
        </w:rPr>
        <w:lastRenderedPageBreak/>
        <w:t xml:space="preserve">ЭЦ оснащаются глушителями от мобильных телефонов, и камерами слежения, картинки от которых выводятся на мониторы в специально отведенных помещениях. В эти помещения допускаются родители абитуриентов для наблюдения за ходом экзаменов. </w:t>
      </w:r>
    </w:p>
    <w:p w14:paraId="22584B11" w14:textId="77777777" w:rsidR="00A65FD3" w:rsidRPr="00A65FD3" w:rsidRDefault="00A65FD3" w:rsidP="00A65FD3">
      <w:pPr>
        <w:rPr>
          <w:lang w:val="ru-RU"/>
        </w:rPr>
      </w:pPr>
      <w:r w:rsidRPr="00A65FD3">
        <w:rPr>
          <w:lang w:val="ru-RU"/>
        </w:rPr>
        <w:t>Список центров заранее утверждается руководством ЦОТ и выставляется на официальном сайте ЦОТ. Для каждого ЭЦ руководством ЦОТ выбирается и утверждается команда центра: руководитель центра, организаторы экзаменов, операторы и представители ЦОТ. Команды специалистов ЭЦ ротируются для каждого экзамена. ЦОТ проводит программы переподготовки и тренинги для различных специалистов команд ЭЦ. Участники команд ЭЦ выбираются из специалистов ЦОТ, учителей школ, работников системы МОН и др.</w:t>
      </w:r>
    </w:p>
    <w:p w14:paraId="304480E7" w14:textId="77777777" w:rsidR="00A65FD3" w:rsidRPr="00A65FD3" w:rsidRDefault="00A65FD3" w:rsidP="00A65FD3">
      <w:pPr>
        <w:rPr>
          <w:lang w:val="ru-RU"/>
        </w:rPr>
      </w:pPr>
      <w:r w:rsidRPr="00A65FD3">
        <w:rPr>
          <w:lang w:val="ru-RU"/>
        </w:rPr>
        <w:t>В день экзамена, рано утром, команда ЭЦ получает из отделений банков экзаменационные материалы (тестовые буклеты, бланки ответов, списки абитуриентов), убеждается, что в ЭЦ все готово к экзамену и в 9:30 начинает экзамен.</w:t>
      </w:r>
    </w:p>
    <w:p w14:paraId="4F11DA76" w14:textId="77777777" w:rsidR="00A65FD3" w:rsidRPr="00A65FD3" w:rsidRDefault="00A65FD3" w:rsidP="00A65FD3">
      <w:pPr>
        <w:rPr>
          <w:lang w:val="ru-RU"/>
        </w:rPr>
      </w:pPr>
    </w:p>
    <w:p w14:paraId="524B708B" w14:textId="2D243101" w:rsidR="00A65FD3" w:rsidRPr="00A65FD3" w:rsidRDefault="00A65FD3" w:rsidP="00EC2730">
      <w:pPr>
        <w:rPr>
          <w:lang w:val="ru-RU"/>
        </w:rPr>
      </w:pPr>
      <w:r w:rsidRPr="00A65FD3">
        <w:rPr>
          <w:b/>
          <w:lang w:val="ru-RU"/>
        </w:rPr>
        <w:t>Проведение экзамена</w:t>
      </w:r>
      <w:r w:rsidRPr="00A65FD3">
        <w:rPr>
          <w:lang w:val="ru-RU"/>
        </w:rPr>
        <w:t>. В день экзамена каждый абитуриент в вестибюле ЭЦ регистрируется операторами и получает номер своей экзаменационной комнаты. У входа в ЭК абитуриент выбирает (случайным выбором) номер своей парты, который, в свою очередь определяет вариант тестового буклета. После рассадки всех абитуриентов в ЭК, организаторы зачитывают правила проведения экзаменов и заполнения бланков ответов. Далее, раздаются бланки ответов, и абитуриенты заполняют «шапки» бланков (ФИО, номер варианта, персональный номер абитуриента). Для обеспечения анонимности бланков ответов при проверке, организаторы до неп</w:t>
      </w:r>
      <w:r w:rsidR="00EC2730">
        <w:rPr>
          <w:lang w:val="ru-RU"/>
        </w:rPr>
        <w:t xml:space="preserve">осредственного начала экзамена, </w:t>
      </w:r>
      <w:r w:rsidRPr="00A65FD3">
        <w:rPr>
          <w:lang w:val="ru-RU"/>
        </w:rPr>
        <w:t xml:space="preserve">срезают «шапки» бланков и хранят их в специальных конвертах. </w:t>
      </w:r>
    </w:p>
    <w:p w14:paraId="33296EF8" w14:textId="77777777" w:rsidR="00A65FD3" w:rsidRPr="00A65FD3" w:rsidRDefault="00A65FD3" w:rsidP="00A65FD3">
      <w:pPr>
        <w:rPr>
          <w:lang w:val="ru-RU"/>
        </w:rPr>
      </w:pPr>
      <w:r w:rsidRPr="00A65FD3">
        <w:rPr>
          <w:lang w:val="ru-RU"/>
        </w:rPr>
        <w:t>В присутствии представителей родителей открываются пакеты тестовых книжек и раздаются абитуриентам. Экзамен длится 2,5-3 часа в зависимости от предмета. В процессе экзамена могут возникнуть случаи удаления абитуриента (из-за нарушения правил проведения экзамена), прекращения экзамена по состоянию здоровья (после освидетельствования медицинского работника, который присутствует в каждом ЭЦ), апелляции абитуриентом условий проведения. В каждом таком случае руководитель ЭЦ заполняет соответствующий бланк с подписями уполномоченных лиц (руководитель ЭЦ, представители ЦОТ, абитуриент, медицинский работник).</w:t>
      </w:r>
    </w:p>
    <w:p w14:paraId="5792FE34" w14:textId="77777777" w:rsidR="00A65FD3" w:rsidRPr="00A65FD3" w:rsidRDefault="00A65FD3" w:rsidP="00A65FD3">
      <w:pPr>
        <w:rPr>
          <w:lang w:val="ru-RU"/>
        </w:rPr>
      </w:pPr>
      <w:r w:rsidRPr="00A65FD3">
        <w:rPr>
          <w:lang w:val="ru-RU"/>
        </w:rPr>
        <w:t xml:space="preserve">По истечению времени экзамена абитуриенты сдают тестовые буклеты и бланки ответов. Операторы изготовляют ксерокопии бланков ответов и выдают абитуриенту перед </w:t>
      </w:r>
      <w:r w:rsidRPr="00A65FD3">
        <w:rPr>
          <w:lang w:val="ru-RU"/>
        </w:rPr>
        <w:lastRenderedPageBreak/>
        <w:t>выходом из ЭК. После того, как все экзаменационные материалы собраны, руководитель ЭЦ запечатывает их в герметичные пакеты и доставляет в ЦОТ.</w:t>
      </w:r>
    </w:p>
    <w:p w14:paraId="3D2EF020" w14:textId="77777777" w:rsidR="00A65FD3" w:rsidRPr="00A65FD3" w:rsidRDefault="00A65FD3" w:rsidP="00A65FD3">
      <w:pPr>
        <w:rPr>
          <w:lang w:val="ru-RU"/>
        </w:rPr>
      </w:pPr>
    </w:p>
    <w:p w14:paraId="4F49B0D3" w14:textId="517CE027" w:rsidR="00A65FD3" w:rsidRPr="00A65FD3" w:rsidRDefault="00A65FD3" w:rsidP="002D4454">
      <w:pPr>
        <w:rPr>
          <w:lang w:val="ru-RU"/>
        </w:rPr>
      </w:pPr>
      <w:r w:rsidRPr="00A65FD3">
        <w:rPr>
          <w:b/>
          <w:lang w:val="ru-RU"/>
        </w:rPr>
        <w:t>Проверка и объявление результатов</w:t>
      </w:r>
      <w:r w:rsidRPr="00A65FD3">
        <w:rPr>
          <w:lang w:val="ru-RU"/>
        </w:rPr>
        <w:t>. После сдачи руководителем ЭЦ пакетов, в техническом отделе ЦОТ производится сканирование анонимных бланков («шапки отрезаны»). Путем сравнения с «ключами» правильных ответов каждому бланку присваивается свой «сырой» балл в 80-и балльной системе и выставляется 20-и балльная оценка. Тестовые буклеты не проверяются. Далее, путем сличения штрих</w:t>
      </w:r>
      <w:r w:rsidR="002D4454">
        <w:rPr>
          <w:lang w:val="ru-RU"/>
        </w:rPr>
        <w:t>-</w:t>
      </w:r>
      <w:r w:rsidRPr="00A65FD3">
        <w:rPr>
          <w:lang w:val="ru-RU"/>
        </w:rPr>
        <w:t>кодов,</w:t>
      </w:r>
      <w:r w:rsidR="002D4454">
        <w:rPr>
          <w:lang w:val="ru-RU"/>
        </w:rPr>
        <w:t xml:space="preserve"> </w:t>
      </w:r>
      <w:r w:rsidRPr="00A65FD3">
        <w:rPr>
          <w:lang w:val="ru-RU"/>
        </w:rPr>
        <w:t>производится соответствие между баллом бланка ответа и соответствующей «шапкой», где записаны данные абитуриента. Соответствующая оценка присваивается абитуриенту и заносится в базу данных. На эту процедуру отводится несколько дней, а окончательные результаты по данному экзамену объявляются на 5-ый день после окончания экзамена.</w:t>
      </w:r>
    </w:p>
    <w:p w14:paraId="591177DA" w14:textId="77777777" w:rsidR="00A65FD3" w:rsidRPr="00A65FD3" w:rsidRDefault="00A65FD3" w:rsidP="00A65FD3">
      <w:pPr>
        <w:ind w:firstLine="0"/>
        <w:rPr>
          <w:lang w:val="ru-RU"/>
        </w:rPr>
      </w:pPr>
      <w:r w:rsidRPr="00A65FD3">
        <w:rPr>
          <w:lang w:val="ru-RU"/>
        </w:rPr>
        <w:t xml:space="preserve">Но сам абитуриент имеет возможность определить свой балл (свою оценку) в день экзамена. Дело в том, что после 2 часов после окончания экзаменов во всех ЭЦ, «ключи» правильных ответов выставляются на сайте ЦОТ, и абитуриент, имея на руках ксерокопию своего бланка ответов, сравнивает свои ответы с «ключами» и определяет свой балл. </w:t>
      </w:r>
    </w:p>
    <w:p w14:paraId="0E2FC0F0" w14:textId="77777777" w:rsidR="00A65FD3" w:rsidRPr="00A65FD3" w:rsidRDefault="00A65FD3" w:rsidP="00A65FD3">
      <w:pPr>
        <w:rPr>
          <w:lang w:val="ru-RU"/>
        </w:rPr>
      </w:pPr>
      <w:r w:rsidRPr="00A65FD3">
        <w:rPr>
          <w:lang w:val="ru-RU"/>
        </w:rPr>
        <w:t xml:space="preserve">После официального объявления результатов абитуриент имеет право апелляции (результата теста, </w:t>
      </w:r>
      <w:r w:rsidRPr="00A65FD3">
        <w:rPr>
          <w:rFonts w:cs="Times New Roman"/>
          <w:lang w:val="ru-RU"/>
        </w:rPr>
        <w:t xml:space="preserve"> содержания теста</w:t>
      </w:r>
      <w:r w:rsidRPr="00A65FD3">
        <w:rPr>
          <w:lang w:val="ru-RU"/>
        </w:rPr>
        <w:t>). Поскольку проверка носит технологичный характер, то несогласие абитуриента может возникнуть в случаях нераспознавания сканером ответов на некоторые задания. Во всех таких случаях производится сравнение ксерокопии с оригинальным бланком и выносится окончательное решение. При обнаружении ошибок (описок) в содержании тестовых заданий принимается решение в пользу абитуриента.</w:t>
      </w:r>
    </w:p>
    <w:p w14:paraId="59096963" w14:textId="77777777" w:rsidR="00A65FD3" w:rsidRPr="00A65FD3" w:rsidRDefault="00A65FD3" w:rsidP="00A65FD3">
      <w:pPr>
        <w:rPr>
          <w:lang w:val="ru-RU"/>
        </w:rPr>
      </w:pPr>
    </w:p>
    <w:p w14:paraId="591CEFA1" w14:textId="77777777" w:rsidR="00A65FD3" w:rsidRPr="00A65FD3" w:rsidRDefault="00A65FD3" w:rsidP="00A65FD3">
      <w:pPr>
        <w:rPr>
          <w:lang w:val="ru-RU"/>
        </w:rPr>
      </w:pPr>
      <w:r w:rsidRPr="00A65FD3">
        <w:rPr>
          <w:b/>
          <w:lang w:val="ru-RU"/>
        </w:rPr>
        <w:t>Преимущества ЕГЭ</w:t>
      </w:r>
      <w:r w:rsidRPr="00A65FD3">
        <w:rPr>
          <w:lang w:val="ru-RU"/>
        </w:rPr>
        <w:t>. Система ЕГЭ, на наш взгляд, имеет очевидные преимущества по сравнению с предыдущей системой централизованных экзаменов. Перечислим некоторые из них.</w:t>
      </w:r>
    </w:p>
    <w:p w14:paraId="4621C636" w14:textId="77777777" w:rsidR="00A65FD3" w:rsidRPr="00A65FD3" w:rsidRDefault="00A65FD3" w:rsidP="00C6227B">
      <w:pPr>
        <w:numPr>
          <w:ilvl w:val="0"/>
          <w:numId w:val="246"/>
        </w:numPr>
        <w:rPr>
          <w:lang w:val="ru-RU"/>
        </w:rPr>
      </w:pPr>
      <w:r w:rsidRPr="00A65FD3">
        <w:rPr>
          <w:lang w:val="ru-RU"/>
        </w:rPr>
        <w:t>Один предмет – один экзамен. Совмещение государственных выпускных экзаменов со вступительными экзаменами в рамках единой процедуры ЕГЭ.</w:t>
      </w:r>
    </w:p>
    <w:p w14:paraId="18BDCD7A" w14:textId="77777777" w:rsidR="00A65FD3" w:rsidRPr="00A65FD3" w:rsidRDefault="00A65FD3" w:rsidP="00C6227B">
      <w:pPr>
        <w:numPr>
          <w:ilvl w:val="0"/>
          <w:numId w:val="246"/>
        </w:numPr>
        <w:rPr>
          <w:lang w:val="ru-RU"/>
        </w:rPr>
      </w:pPr>
      <w:r w:rsidRPr="00A65FD3">
        <w:rPr>
          <w:lang w:val="ru-RU"/>
        </w:rPr>
        <w:t>Один предмет – один день. Все абитуриенты сдают тест по данному предмету в один день (раньше экзамен по одному предмету мог продолжаться в течение месяца).</w:t>
      </w:r>
    </w:p>
    <w:p w14:paraId="44807C37" w14:textId="77777777" w:rsidR="00A65FD3" w:rsidRPr="00A65FD3" w:rsidRDefault="00A65FD3" w:rsidP="00C6227B">
      <w:pPr>
        <w:numPr>
          <w:ilvl w:val="0"/>
          <w:numId w:val="246"/>
        </w:numPr>
        <w:rPr>
          <w:lang w:val="ru-RU"/>
        </w:rPr>
      </w:pPr>
      <w:r w:rsidRPr="00A65FD3">
        <w:rPr>
          <w:lang w:val="ru-RU"/>
        </w:rPr>
        <w:t>Единый тест для всех. Все абитуриенты сдают по сути один тест (4 эквивалентных варианта), в то время как раньше, содержания экзаменационных вариантов менялись день ото дня в течение месяца и кардинально отличались друг от друга.</w:t>
      </w:r>
    </w:p>
    <w:p w14:paraId="102A1AFB" w14:textId="77777777" w:rsidR="00A65FD3" w:rsidRPr="00A65FD3" w:rsidRDefault="00A65FD3" w:rsidP="00C6227B">
      <w:pPr>
        <w:numPr>
          <w:ilvl w:val="0"/>
          <w:numId w:val="246"/>
        </w:numPr>
        <w:rPr>
          <w:lang w:val="ru-RU"/>
        </w:rPr>
      </w:pPr>
      <w:r w:rsidRPr="00A65FD3">
        <w:rPr>
          <w:lang w:val="ru-RU"/>
        </w:rPr>
        <w:t>Экзаменационные центры близко к месту проживания. Раньше все абитуриенты</w:t>
      </w:r>
    </w:p>
    <w:p w14:paraId="3A59D039" w14:textId="77777777" w:rsidR="00A65FD3" w:rsidRPr="00A65FD3" w:rsidRDefault="00A65FD3" w:rsidP="00A65FD3">
      <w:pPr>
        <w:ind w:left="720" w:firstLine="0"/>
        <w:rPr>
          <w:lang w:val="ru-RU"/>
        </w:rPr>
      </w:pPr>
      <w:r w:rsidRPr="00A65FD3">
        <w:rPr>
          <w:lang w:val="ru-RU"/>
        </w:rPr>
        <w:lastRenderedPageBreak/>
        <w:t>приезжали в Ереван и были вынуждены проживать вне дома в течение всего лета.</w:t>
      </w:r>
    </w:p>
    <w:p w14:paraId="2295E7A9" w14:textId="77777777" w:rsidR="00A65FD3" w:rsidRPr="00A65FD3" w:rsidRDefault="00A65FD3" w:rsidP="00C6227B">
      <w:pPr>
        <w:numPr>
          <w:ilvl w:val="0"/>
          <w:numId w:val="246"/>
        </w:numPr>
        <w:rPr>
          <w:lang w:val="ru-RU"/>
        </w:rPr>
      </w:pPr>
      <w:r w:rsidRPr="00A65FD3">
        <w:rPr>
          <w:lang w:val="ru-RU"/>
        </w:rPr>
        <w:t>Прозрачный процесс администрирования. Родители имеют возможность наблюдать за ходом экзаменов в специальных комнатах.</w:t>
      </w:r>
    </w:p>
    <w:p w14:paraId="6BE506C6" w14:textId="77777777" w:rsidR="00A65FD3" w:rsidRPr="00A65FD3" w:rsidRDefault="00A65FD3" w:rsidP="00C6227B">
      <w:pPr>
        <w:numPr>
          <w:ilvl w:val="0"/>
          <w:numId w:val="246"/>
        </w:numPr>
        <w:rPr>
          <w:lang w:val="ru-RU"/>
        </w:rPr>
      </w:pPr>
      <w:r w:rsidRPr="00A65FD3">
        <w:rPr>
          <w:lang w:val="ru-RU"/>
        </w:rPr>
        <w:t>Технологичная проверка. Нет комиссий по проверке, исключается субъективность интерпретации при проверке. Анонимность в процессе сканирования.</w:t>
      </w:r>
    </w:p>
    <w:p w14:paraId="4C41C59A" w14:textId="77777777" w:rsidR="00A65FD3" w:rsidRPr="00A65FD3" w:rsidRDefault="00A65FD3" w:rsidP="00C6227B">
      <w:pPr>
        <w:numPr>
          <w:ilvl w:val="0"/>
          <w:numId w:val="246"/>
        </w:numPr>
        <w:rPr>
          <w:lang w:val="ru-RU"/>
        </w:rPr>
      </w:pPr>
      <w:r w:rsidRPr="00A65FD3">
        <w:rPr>
          <w:lang w:val="ru-RU"/>
        </w:rPr>
        <w:t>Оценка известна после 2-3 часов, путем сравнения ксерокопии бланка ответов с выставленными «ключами» правильных ответов. Раньше абитуриент был вынужден с напряжением и нетерпением ждать официального объявления своего результата в течение недели.</w:t>
      </w:r>
    </w:p>
    <w:p w14:paraId="12467F89" w14:textId="77777777" w:rsidR="00A65FD3" w:rsidRPr="00A65FD3" w:rsidRDefault="00A65FD3" w:rsidP="00C6227B">
      <w:pPr>
        <w:numPr>
          <w:ilvl w:val="0"/>
          <w:numId w:val="246"/>
        </w:numPr>
        <w:rPr>
          <w:lang w:val="ru-RU"/>
        </w:rPr>
      </w:pPr>
      <w:r w:rsidRPr="00A65FD3">
        <w:rPr>
          <w:lang w:val="ru-RU"/>
        </w:rPr>
        <w:t>По сути, отсутствие апелляций. Существующая апелляция – есть техническая процедура и, по сути, не носят индивидуальный характер. Исключается влияние интерпретаций ответов и других проявлений субъективного фактора при проверке.</w:t>
      </w:r>
    </w:p>
    <w:p w14:paraId="35977566" w14:textId="77777777" w:rsidR="00A65FD3" w:rsidRPr="00A65FD3" w:rsidRDefault="00A65FD3" w:rsidP="00C6227B">
      <w:pPr>
        <w:numPr>
          <w:ilvl w:val="0"/>
          <w:numId w:val="246"/>
        </w:numPr>
        <w:rPr>
          <w:lang w:val="ru-RU"/>
        </w:rPr>
      </w:pPr>
      <w:r w:rsidRPr="00A65FD3">
        <w:rPr>
          <w:lang w:val="ru-RU"/>
        </w:rPr>
        <w:t>Единый подход на всех этапах. Весь процесс прозрачен, абитуриенты находятся в равных условиях.</w:t>
      </w:r>
    </w:p>
    <w:p w14:paraId="0E7FA09A" w14:textId="77777777" w:rsidR="00A65FD3" w:rsidRPr="00A65FD3" w:rsidRDefault="00A65FD3" w:rsidP="00A65FD3">
      <w:pPr>
        <w:rPr>
          <w:lang w:val="ru-RU"/>
        </w:rPr>
      </w:pPr>
    </w:p>
    <w:p w14:paraId="5140DF8E" w14:textId="77777777" w:rsidR="00A65FD3" w:rsidRPr="00A65FD3" w:rsidRDefault="00A65FD3" w:rsidP="00A65FD3">
      <w:pPr>
        <w:pStyle w:val="4"/>
        <w:rPr>
          <w:lang w:val="ru-RU"/>
        </w:rPr>
      </w:pPr>
      <w:bookmarkStart w:id="445" w:name="_Toc431056059"/>
      <w:r w:rsidRPr="00A65FD3">
        <w:rPr>
          <w:lang w:val="ru-RU"/>
        </w:rPr>
        <w:t>4.3. Дискуссионные вопросы развития национальных экзаменов</w:t>
      </w:r>
      <w:bookmarkEnd w:id="445"/>
    </w:p>
    <w:p w14:paraId="40CD197C" w14:textId="77777777" w:rsidR="00A65FD3" w:rsidRPr="00A65FD3" w:rsidRDefault="00A65FD3" w:rsidP="00A65FD3">
      <w:pPr>
        <w:rPr>
          <w:lang w:val="ru-RU"/>
        </w:rPr>
      </w:pPr>
      <w:r w:rsidRPr="00A65FD3">
        <w:rPr>
          <w:lang w:val="ru-RU"/>
        </w:rPr>
        <w:t>Преимущества, перечисленные в 4.2, позволили системно решить многие вопросы, связанные со вступительными экзаменами. В частности, прозрачность, объективность и применение компьютерных технологий на этапах разработки тестов, подготовки и</w:t>
      </w:r>
    </w:p>
    <w:p w14:paraId="17578E27" w14:textId="77777777" w:rsidR="00A65FD3" w:rsidRPr="00A65FD3" w:rsidRDefault="00A65FD3" w:rsidP="00A65FD3">
      <w:pPr>
        <w:ind w:firstLine="0"/>
        <w:rPr>
          <w:lang w:val="ru-RU"/>
        </w:rPr>
      </w:pPr>
      <w:r w:rsidRPr="00A65FD3">
        <w:rPr>
          <w:lang w:val="ru-RU"/>
        </w:rPr>
        <w:t xml:space="preserve">администрирования самих экзаменов, проверки работ посредством сканирования бланков ответов, объявления результатов и проведения конкурса приема, позволили достичь, возможно, самого важного результата – </w:t>
      </w:r>
      <w:r w:rsidRPr="00A65FD3">
        <w:rPr>
          <w:i/>
          <w:lang w:val="ru-RU"/>
        </w:rPr>
        <w:t>в обществе повысился уровень доверия к результатам экзаменов и понизился фон напряжения вокруг экзаменов</w:t>
      </w:r>
      <w:r w:rsidRPr="00A65FD3">
        <w:rPr>
          <w:lang w:val="ru-RU"/>
        </w:rPr>
        <w:t>.</w:t>
      </w:r>
    </w:p>
    <w:p w14:paraId="14F53B6C" w14:textId="77777777" w:rsidR="00A65FD3" w:rsidRPr="00A65FD3" w:rsidRDefault="00A65FD3" w:rsidP="00A65FD3">
      <w:pPr>
        <w:rPr>
          <w:lang w:val="ru-RU"/>
        </w:rPr>
      </w:pPr>
      <w:r w:rsidRPr="00A65FD3">
        <w:rPr>
          <w:lang w:val="ru-RU"/>
        </w:rPr>
        <w:t>Многие системные решения на разных этапах имплементации ЕГЭ оказались удачными. В частности, открытие и издание банков экзаменационных заданий (около 5000 заданий по большинству экзаменационных предметов) привело к улучшению качества тестов. Имея банк заданий задолго до начала экзаменов, специалисты и общественность получают возможность обсудить качество заданий, их соответствие с</w:t>
      </w:r>
    </w:p>
    <w:p w14:paraId="1EF55C21" w14:textId="77777777" w:rsidR="00A65FD3" w:rsidRPr="00A65FD3" w:rsidRDefault="00A65FD3" w:rsidP="00A65FD3">
      <w:pPr>
        <w:ind w:firstLine="0"/>
        <w:rPr>
          <w:lang w:val="ru-RU"/>
        </w:rPr>
      </w:pPr>
      <w:r w:rsidRPr="00A65FD3">
        <w:rPr>
          <w:lang w:val="ru-RU"/>
        </w:rPr>
        <w:t xml:space="preserve">программами обучения, выявить среди них спорные и заведомо неудачные, улучшить формулировку тестовых заданий, обнаружить тестологические ошибки, различные недочеты и описки. Составителям тестов, тогда намного легче, используя сделанные рекомендации и корректировки, разрабатывать тесты, избегая непредвиденных ошибок и недочетов. Предсказуемость и отсутствие «сюрпризных» заданий делает ситуацию прозрачней и понятней. </w:t>
      </w:r>
    </w:p>
    <w:p w14:paraId="45DC12D0" w14:textId="77777777" w:rsidR="00A65FD3" w:rsidRPr="00A65FD3" w:rsidRDefault="00A65FD3" w:rsidP="00A65FD3">
      <w:pPr>
        <w:rPr>
          <w:lang w:val="ru-RU"/>
        </w:rPr>
      </w:pPr>
      <w:r w:rsidRPr="00A65FD3">
        <w:rPr>
          <w:lang w:val="ru-RU"/>
        </w:rPr>
        <w:lastRenderedPageBreak/>
        <w:t xml:space="preserve">Параллельно возникают дискуссионные вопросы по дальнейшему улучшению ситуации. Так, открытие банков заданий может привести к тому, что будет процветать институт репетиторства, с использованием изданных банков заданий. Школьные занятия и учебники, в этом случае рискуют быть практически бесполезными. Кроме того, открытие и издание банков заданий (даже частичное) может привести к созданию различного рода средств нечистоплотной сдачи экзаменов (шпаргалки ответов, фотокопии ответов в различных гаджетах, использование мобильных телефонов для передачи информации). </w:t>
      </w:r>
    </w:p>
    <w:p w14:paraId="26CA9194" w14:textId="77777777" w:rsidR="00A65FD3" w:rsidRPr="00A65FD3" w:rsidRDefault="00A65FD3" w:rsidP="00A65FD3">
      <w:pPr>
        <w:rPr>
          <w:lang w:val="ru-RU"/>
        </w:rPr>
      </w:pPr>
      <w:r w:rsidRPr="00A65FD3">
        <w:rPr>
          <w:lang w:val="ru-RU"/>
        </w:rPr>
        <w:t>В этой связи, хорошим решением может стать издание не самого банка заданий с ответами, а банка модельных заданий, которые могут быть «клонированы». Тогда шпаргалки с ответами теряют смысл, нет смысла и в искусственном заучивании ответов, не вникая в суть задания (риск таких случаев тоже был). Составители тестов получают некоторую свободу (в негативном смысле) при создании тестов (увеличивается риск</w:t>
      </w:r>
    </w:p>
    <w:p w14:paraId="443F9057" w14:textId="77777777" w:rsidR="00A65FD3" w:rsidRPr="00A65FD3" w:rsidRDefault="00A65FD3" w:rsidP="00A65FD3">
      <w:pPr>
        <w:ind w:firstLine="0"/>
        <w:rPr>
          <w:lang w:val="ru-RU"/>
        </w:rPr>
      </w:pPr>
      <w:r w:rsidRPr="00A65FD3">
        <w:rPr>
          <w:lang w:val="ru-RU"/>
        </w:rPr>
        <w:t>допущения ошибок, уменьшается прозрачность и предсказуемость тестов), но приобретаются очевидные преимущества (шпаргалки и заучивание не спасают – надо готовиться).</w:t>
      </w:r>
    </w:p>
    <w:p w14:paraId="55912E93" w14:textId="77777777" w:rsidR="00A65FD3" w:rsidRPr="00A65FD3" w:rsidRDefault="00A65FD3" w:rsidP="00A65FD3">
      <w:pPr>
        <w:rPr>
          <w:lang w:val="ru-RU"/>
        </w:rPr>
      </w:pPr>
      <w:r w:rsidRPr="00A65FD3">
        <w:rPr>
          <w:lang w:val="ru-RU"/>
        </w:rPr>
        <w:t xml:space="preserve">Другим дискуссионным вопросом, на наш взгляд, является формирование окончательной конкурсной оценки по  итогам всех экзаменов. В настоящее время в Армении оценки по всем конкурсным предметам просто суммируются (так происходит и во многих странах мира) и с полученной окончательной оценкой абитуриент участвует в конкурсе приема. То есть, конкурсные предметы в окончательной конкурсной оценке участвуют с одинаковыми «весами». На наш взгляд, «вес» конкретного предмета должен зависеть от вуза и специальности, куда осуществляется конкурс. Так, предмет «Армянский язык» для гуманитарных и для технических специальностей должен иметь разные «весы». Аналогично, предмет «Иностранный язык» для «международников» и «экономистов» должен иметь разные «весы». Положение о разных «весах» зафиксировано в утвержденной правительством РА «Концепции оценки учащихся» (см. [12]). Однако на деле этот принцип не используется. Подробнее об этом вопросе изложено в [36, 37]. </w:t>
      </w:r>
    </w:p>
    <w:p w14:paraId="3DB4967E" w14:textId="77777777" w:rsidR="00A65FD3" w:rsidRPr="00A65FD3" w:rsidRDefault="00A65FD3" w:rsidP="00A65FD3">
      <w:pPr>
        <w:rPr>
          <w:lang w:val="ru-RU"/>
        </w:rPr>
      </w:pPr>
      <w:r w:rsidRPr="00A65FD3">
        <w:rPr>
          <w:lang w:val="ru-RU"/>
        </w:rPr>
        <w:t xml:space="preserve">Другим дискуссионным вопрос при формирование окончательной конкурсной оценки является сам принцип сложения оценок по всем предметам. Для простоты рассмотрим случай двух конкурсных предметов. Пусть абитуриент по предметам </w:t>
      </w:r>
      <w:r w:rsidRPr="00A65FD3">
        <w:t>x</w:t>
      </w:r>
      <w:r w:rsidRPr="00A65FD3">
        <w:rPr>
          <w:lang w:val="ru-RU"/>
        </w:rPr>
        <w:t xml:space="preserve"> и </w:t>
      </w:r>
      <w:r w:rsidRPr="00A65FD3">
        <w:t>y</w:t>
      </w:r>
      <w:r w:rsidRPr="00A65FD3">
        <w:rPr>
          <w:lang w:val="ru-RU"/>
        </w:rPr>
        <w:t xml:space="preserve"> получил оценки </w:t>
      </w:r>
      <w:r w:rsidRPr="00A65FD3">
        <w:t>X</w:t>
      </w:r>
      <w:r w:rsidRPr="00A65FD3">
        <w:rPr>
          <w:lang w:val="ru-RU"/>
        </w:rPr>
        <w:t xml:space="preserve"> и </w:t>
      </w:r>
      <w:r w:rsidRPr="00A65FD3">
        <w:t>Y</w:t>
      </w:r>
      <w:r w:rsidRPr="00A65FD3">
        <w:rPr>
          <w:lang w:val="ru-RU"/>
        </w:rPr>
        <w:t xml:space="preserve">. Тогда его итоговая конкурсная оценка есть </w:t>
      </w:r>
      <w:r w:rsidRPr="00A65FD3">
        <w:t>X</w:t>
      </w:r>
      <w:r w:rsidRPr="00A65FD3">
        <w:rPr>
          <w:lang w:val="ru-RU"/>
        </w:rPr>
        <w:t>+</w:t>
      </w:r>
      <w:r w:rsidRPr="00A65FD3">
        <w:t>Y</w:t>
      </w:r>
      <w:r w:rsidRPr="00A65FD3">
        <w:rPr>
          <w:lang w:val="ru-RU"/>
        </w:rPr>
        <w:t xml:space="preserve">. Если представить координатную плоскость с координатными осями </w:t>
      </w:r>
      <w:r w:rsidRPr="00A65FD3">
        <w:t>x</w:t>
      </w:r>
      <w:r w:rsidRPr="00A65FD3">
        <w:rPr>
          <w:lang w:val="ru-RU"/>
        </w:rPr>
        <w:t xml:space="preserve"> и </w:t>
      </w:r>
      <w:r w:rsidRPr="00A65FD3">
        <w:t>y</w:t>
      </w:r>
      <w:r w:rsidRPr="00A65FD3">
        <w:rPr>
          <w:lang w:val="ru-RU"/>
        </w:rPr>
        <w:t>, а в качестве абитуриента точку</w:t>
      </w:r>
    </w:p>
    <w:p w14:paraId="53FE387D" w14:textId="77777777" w:rsidR="00A65FD3" w:rsidRPr="00A65FD3" w:rsidRDefault="00A65FD3" w:rsidP="00A65FD3">
      <w:pPr>
        <w:ind w:firstLine="0"/>
        <w:rPr>
          <w:lang w:val="ru-RU"/>
        </w:rPr>
      </w:pPr>
      <w:r w:rsidRPr="00A65FD3">
        <w:rPr>
          <w:lang w:val="ru-RU"/>
        </w:rPr>
        <w:t>(</w:t>
      </w:r>
      <w:r w:rsidRPr="00A65FD3">
        <w:t>X</w:t>
      </w:r>
      <w:r w:rsidRPr="00A65FD3">
        <w:rPr>
          <w:lang w:val="ru-RU"/>
        </w:rPr>
        <w:t>:</w:t>
      </w:r>
      <w:r w:rsidRPr="00A65FD3">
        <w:t>Y</w:t>
      </w:r>
      <w:r w:rsidRPr="00A65FD3">
        <w:rPr>
          <w:lang w:val="ru-RU"/>
        </w:rPr>
        <w:t xml:space="preserve">), то число </w:t>
      </w:r>
      <w:r w:rsidRPr="00A65FD3">
        <w:t>X</w:t>
      </w:r>
      <w:r w:rsidRPr="00A65FD3">
        <w:rPr>
          <w:lang w:val="ru-RU"/>
        </w:rPr>
        <w:t>+</w:t>
      </w:r>
      <w:r w:rsidRPr="00A65FD3">
        <w:t>Y</w:t>
      </w:r>
      <w:r w:rsidRPr="00A65FD3">
        <w:rPr>
          <w:lang w:val="ru-RU"/>
        </w:rPr>
        <w:t xml:space="preserve"> характеризует сумму координат (проекций на координатные оси </w:t>
      </w:r>
      <w:r w:rsidRPr="00A65FD3">
        <w:t>x</w:t>
      </w:r>
      <w:r w:rsidRPr="00A65FD3">
        <w:rPr>
          <w:lang w:val="ru-RU"/>
        </w:rPr>
        <w:t xml:space="preserve"> и </w:t>
      </w:r>
      <w:r w:rsidRPr="00A65FD3">
        <w:t>y</w:t>
      </w:r>
      <w:r w:rsidRPr="00A65FD3">
        <w:rPr>
          <w:lang w:val="ru-RU"/>
        </w:rPr>
        <w:t xml:space="preserve">) этой точки. На наш взгляд заслуживает внимание рассмотрение в качестве окончательной </w:t>
      </w:r>
      <w:r w:rsidRPr="00A65FD3">
        <w:rPr>
          <w:lang w:val="ru-RU"/>
        </w:rPr>
        <w:lastRenderedPageBreak/>
        <w:t xml:space="preserve">конкурсной оценки не величину </w:t>
      </w:r>
      <w:r w:rsidRPr="00A65FD3">
        <w:t>X</w:t>
      </w:r>
      <w:r w:rsidRPr="00A65FD3">
        <w:rPr>
          <w:lang w:val="ru-RU"/>
        </w:rPr>
        <w:t>+</w:t>
      </w:r>
      <w:r w:rsidRPr="00A65FD3">
        <w:t>Y</w:t>
      </w:r>
      <w:r w:rsidRPr="00A65FD3">
        <w:rPr>
          <w:lang w:val="ru-RU"/>
        </w:rPr>
        <w:t xml:space="preserve">, а число </w:t>
      </w:r>
      <m:oMath>
        <m:rad>
          <m:radPr>
            <m:degHide m:val="1"/>
            <m:ctrlPr>
              <w:rPr>
                <w:rFonts w:ascii="Cambria Math" w:hAnsi="Cambria Math"/>
                <w:i/>
                <w:lang w:val="ru-RU"/>
              </w:rPr>
            </m:ctrlPr>
          </m:radPr>
          <m:deg/>
          <m:e>
            <m:sSup>
              <m:sSupPr>
                <m:ctrlPr>
                  <w:rPr>
                    <w:rFonts w:ascii="Cambria Math" w:hAnsi="Cambria Math"/>
                    <w:lang w:val="ru-RU"/>
                  </w:rPr>
                </m:ctrlPr>
              </m:sSupPr>
              <m:e>
                <m:r>
                  <m:rPr>
                    <m:sty m:val="p"/>
                  </m:rPr>
                  <w:rPr>
                    <w:rFonts w:ascii="Cambria Math" w:hAnsi="Cambria Math"/>
                    <w:lang w:val="ru-RU"/>
                  </w:rPr>
                  <m:t>X</m:t>
                </m:r>
              </m:e>
              <m:sup>
                <m:r>
                  <m:rPr>
                    <m:sty m:val="p"/>
                  </m:rPr>
                  <w:rPr>
                    <w:rFonts w:ascii="Cambria Math" w:hAnsi="Cambria Math"/>
                    <w:lang w:val="ru-RU"/>
                  </w:rPr>
                  <m:t>2</m:t>
                </m:r>
              </m:sup>
            </m:sSup>
            <m:r>
              <m:rPr>
                <m:sty m:val="p"/>
              </m:rPr>
              <w:rPr>
                <w:rFonts w:ascii="Cambria Math" w:hAnsi="Cambria Math"/>
                <w:lang w:val="ru-RU"/>
              </w:rPr>
              <m:t>+</m:t>
            </m:r>
            <m:sSup>
              <m:sSupPr>
                <m:ctrlPr>
                  <w:rPr>
                    <w:rFonts w:ascii="Cambria Math" w:hAnsi="Cambria Math"/>
                    <w:lang w:val="ru-RU"/>
                  </w:rPr>
                </m:ctrlPr>
              </m:sSupPr>
              <m:e>
                <m:r>
                  <m:rPr>
                    <m:sty m:val="p"/>
                  </m:rPr>
                  <w:rPr>
                    <w:rFonts w:ascii="Cambria Math" w:hAnsi="Cambria Math"/>
                    <w:lang w:val="ru-RU"/>
                  </w:rPr>
                  <m:t>Y</m:t>
                </m:r>
              </m:e>
              <m:sup>
                <m:r>
                  <m:rPr>
                    <m:sty m:val="p"/>
                  </m:rPr>
                  <w:rPr>
                    <w:rFonts w:ascii="Cambria Math" w:hAnsi="Cambria Math"/>
                    <w:lang w:val="ru-RU"/>
                  </w:rPr>
                  <m:t>2</m:t>
                </m:r>
              </m:sup>
            </m:sSup>
          </m:e>
        </m:rad>
      </m:oMath>
      <w:r w:rsidRPr="00A65FD3">
        <w:rPr>
          <w:rFonts w:eastAsiaTheme="minorEastAsia"/>
          <w:lang w:val="ru-RU"/>
        </w:rPr>
        <w:t xml:space="preserve"> </w:t>
      </w:r>
      <w:r w:rsidRPr="00A65FD3">
        <w:rPr>
          <w:lang w:val="ru-RU"/>
        </w:rPr>
        <w:t>(округленное до целого)</w:t>
      </w:r>
      <w:r w:rsidRPr="00A65FD3">
        <w:rPr>
          <w:rFonts w:eastAsiaTheme="minorEastAsia"/>
          <w:lang w:val="ru-RU"/>
        </w:rPr>
        <w:t xml:space="preserve">. Это число характеризует расстояние точки </w:t>
      </w:r>
      <w:r w:rsidRPr="00A65FD3">
        <w:rPr>
          <w:lang w:val="ru-RU"/>
        </w:rPr>
        <w:t>(</w:t>
      </w:r>
      <w:r w:rsidRPr="00A65FD3">
        <w:t>X</w:t>
      </w:r>
      <w:r w:rsidRPr="00A65FD3">
        <w:rPr>
          <w:lang w:val="ru-RU"/>
        </w:rPr>
        <w:t>:</w:t>
      </w:r>
      <w:r w:rsidRPr="00A65FD3">
        <w:t>Y</w:t>
      </w:r>
      <w:r w:rsidRPr="00A65FD3">
        <w:rPr>
          <w:lang w:val="ru-RU"/>
        </w:rPr>
        <w:t xml:space="preserve">) от начала координат. </w:t>
      </w:r>
    </w:p>
    <w:p w14:paraId="5AC9EFA5" w14:textId="77777777" w:rsidR="00A65FD3" w:rsidRPr="00A65FD3" w:rsidRDefault="00A65FD3" w:rsidP="00A65FD3">
      <w:pPr>
        <w:rPr>
          <w:lang w:val="ru-RU"/>
        </w:rPr>
      </w:pPr>
      <w:r w:rsidRPr="00A65FD3">
        <w:rPr>
          <w:lang w:val="ru-RU"/>
        </w:rPr>
        <w:t xml:space="preserve">В геометрической интерпретации число </w:t>
      </w:r>
      <w:r w:rsidRPr="00A65FD3">
        <w:t>X</w:t>
      </w:r>
      <w:r w:rsidRPr="00A65FD3">
        <w:rPr>
          <w:lang w:val="ru-RU"/>
        </w:rPr>
        <w:t>+</w:t>
      </w:r>
      <w:r w:rsidRPr="00A65FD3">
        <w:t>Y</w:t>
      </w:r>
      <w:r w:rsidRPr="00A65FD3">
        <w:rPr>
          <w:lang w:val="ru-RU"/>
        </w:rPr>
        <w:t xml:space="preserve"> выражает путь, пройденный </w:t>
      </w:r>
    </w:p>
    <w:p w14:paraId="0FFB7DC9" w14:textId="77777777" w:rsidR="00A65FD3" w:rsidRPr="00A65FD3" w:rsidRDefault="00A65FD3" w:rsidP="00A65FD3">
      <w:pPr>
        <w:ind w:firstLine="0"/>
        <w:rPr>
          <w:lang w:val="ru-RU"/>
        </w:rPr>
      </w:pPr>
      <w:r w:rsidRPr="00A65FD3">
        <w:rPr>
          <w:lang w:val="ru-RU"/>
        </w:rPr>
        <w:t>абитуриентом (точкой (</w:t>
      </w:r>
      <w:r w:rsidRPr="00A65FD3">
        <w:t>X</w:t>
      </w:r>
      <w:r w:rsidRPr="00A65FD3">
        <w:rPr>
          <w:lang w:val="ru-RU"/>
        </w:rPr>
        <w:t>:</w:t>
      </w:r>
      <w:r w:rsidRPr="00A65FD3">
        <w:t>Y</w:t>
      </w:r>
      <w:r w:rsidRPr="00A65FD3">
        <w:rPr>
          <w:lang w:val="ru-RU"/>
        </w:rPr>
        <w:t xml:space="preserve">)) входе вступительных экзаменов (вдоль координатных осей), </w:t>
      </w:r>
    </w:p>
    <w:p w14:paraId="3E1550A0" w14:textId="77777777" w:rsidR="00A65FD3" w:rsidRPr="00A65FD3" w:rsidRDefault="00A65FD3" w:rsidP="00A65FD3">
      <w:pPr>
        <w:ind w:firstLine="0"/>
        <w:rPr>
          <w:rFonts w:eastAsiaTheme="minorEastAsia"/>
          <w:lang w:val="ru-RU"/>
        </w:rPr>
      </w:pPr>
      <w:r w:rsidRPr="00A65FD3">
        <w:rPr>
          <w:lang w:val="ru-RU"/>
        </w:rPr>
        <w:t xml:space="preserve">когда движение начинается с начала координат (с точки (0:0)). Число же </w:t>
      </w:r>
      <m:oMath>
        <m:rad>
          <m:radPr>
            <m:degHide m:val="1"/>
            <m:ctrlPr>
              <w:rPr>
                <w:rFonts w:ascii="Cambria Math" w:hAnsi="Cambria Math"/>
                <w:i/>
                <w:lang w:val="ru-RU"/>
              </w:rPr>
            </m:ctrlPr>
          </m:radPr>
          <m:deg/>
          <m:e>
            <m:sSup>
              <m:sSupPr>
                <m:ctrlPr>
                  <w:rPr>
                    <w:rFonts w:ascii="Cambria Math" w:hAnsi="Cambria Math"/>
                    <w:lang w:val="ru-RU"/>
                  </w:rPr>
                </m:ctrlPr>
              </m:sSupPr>
              <m:e>
                <m:r>
                  <m:rPr>
                    <m:sty m:val="p"/>
                  </m:rPr>
                  <w:rPr>
                    <w:rFonts w:ascii="Cambria Math" w:hAnsi="Cambria Math"/>
                    <w:lang w:val="ru-RU"/>
                  </w:rPr>
                  <m:t>X</m:t>
                </m:r>
              </m:e>
              <m:sup>
                <m:r>
                  <m:rPr>
                    <m:sty m:val="p"/>
                  </m:rPr>
                  <w:rPr>
                    <w:rFonts w:ascii="Cambria Math" w:hAnsi="Cambria Math"/>
                    <w:lang w:val="ru-RU"/>
                  </w:rPr>
                  <m:t>2</m:t>
                </m:r>
              </m:sup>
            </m:sSup>
            <m:r>
              <m:rPr>
                <m:sty m:val="p"/>
              </m:rPr>
              <w:rPr>
                <w:rFonts w:ascii="Cambria Math" w:hAnsi="Cambria Math"/>
                <w:lang w:val="ru-RU"/>
              </w:rPr>
              <m:t>+</m:t>
            </m:r>
            <m:sSup>
              <m:sSupPr>
                <m:ctrlPr>
                  <w:rPr>
                    <w:rFonts w:ascii="Cambria Math" w:hAnsi="Cambria Math"/>
                    <w:lang w:val="ru-RU"/>
                  </w:rPr>
                </m:ctrlPr>
              </m:sSupPr>
              <m:e>
                <m:r>
                  <m:rPr>
                    <m:sty m:val="p"/>
                  </m:rPr>
                  <w:rPr>
                    <w:rFonts w:ascii="Cambria Math" w:hAnsi="Cambria Math"/>
                    <w:lang w:val="ru-RU"/>
                  </w:rPr>
                  <m:t>Y</m:t>
                </m:r>
              </m:e>
              <m:sup>
                <m:r>
                  <m:rPr>
                    <m:sty m:val="p"/>
                  </m:rPr>
                  <w:rPr>
                    <w:rFonts w:ascii="Cambria Math" w:hAnsi="Cambria Math"/>
                    <w:lang w:val="ru-RU"/>
                  </w:rPr>
                  <m:t>2</m:t>
                </m:r>
              </m:sup>
            </m:sSup>
          </m:e>
        </m:rad>
      </m:oMath>
      <w:r w:rsidRPr="00A65FD3">
        <w:rPr>
          <w:rFonts w:eastAsiaTheme="minorEastAsia"/>
          <w:lang w:val="ru-RU"/>
        </w:rPr>
        <w:t xml:space="preserve"> характеризует то, насколько далеко от начала координат (стартовой позиции) в итоге экзаменов оказался абитуриент.</w:t>
      </w:r>
    </w:p>
    <w:p w14:paraId="52C2E456" w14:textId="77777777" w:rsidR="00A65FD3" w:rsidRPr="00A65FD3" w:rsidRDefault="00A65FD3" w:rsidP="00A65FD3">
      <w:pPr>
        <w:rPr>
          <w:rFonts w:eastAsiaTheme="minorEastAsia"/>
          <w:lang w:val="ru-RU"/>
        </w:rPr>
      </w:pPr>
      <w:r w:rsidRPr="00A65FD3">
        <w:rPr>
          <w:rFonts w:eastAsiaTheme="minorEastAsia"/>
          <w:lang w:val="ru-RU"/>
        </w:rPr>
        <w:t xml:space="preserve">Не трудно убедиться (привести соответствующие примеры), что итоги конкурсов при подсчете с окончательными оценками </w:t>
      </w:r>
      <w:r w:rsidRPr="00A65FD3">
        <w:t>X</w:t>
      </w:r>
      <w:r w:rsidRPr="00A65FD3">
        <w:rPr>
          <w:lang w:val="ru-RU"/>
        </w:rPr>
        <w:t>+</w:t>
      </w:r>
      <w:r w:rsidRPr="00A65FD3">
        <w:t>Y</w:t>
      </w:r>
      <w:r w:rsidRPr="00A65FD3">
        <w:rPr>
          <w:lang w:val="ru-RU"/>
        </w:rPr>
        <w:t xml:space="preserve"> и </w:t>
      </w:r>
      <m:oMath>
        <m:rad>
          <m:radPr>
            <m:degHide m:val="1"/>
            <m:ctrlPr>
              <w:rPr>
                <w:rFonts w:ascii="Cambria Math" w:hAnsi="Cambria Math"/>
                <w:i/>
                <w:lang w:val="ru-RU"/>
              </w:rPr>
            </m:ctrlPr>
          </m:radPr>
          <m:deg/>
          <m:e>
            <m:sSup>
              <m:sSupPr>
                <m:ctrlPr>
                  <w:rPr>
                    <w:rFonts w:ascii="Cambria Math" w:hAnsi="Cambria Math"/>
                    <w:lang w:val="ru-RU"/>
                  </w:rPr>
                </m:ctrlPr>
              </m:sSupPr>
              <m:e>
                <m:r>
                  <m:rPr>
                    <m:sty m:val="p"/>
                  </m:rPr>
                  <w:rPr>
                    <w:rFonts w:ascii="Cambria Math" w:hAnsi="Cambria Math"/>
                    <w:lang w:val="ru-RU"/>
                  </w:rPr>
                  <m:t>X</m:t>
                </m:r>
              </m:e>
              <m:sup>
                <m:r>
                  <m:rPr>
                    <m:sty m:val="p"/>
                  </m:rPr>
                  <w:rPr>
                    <w:rFonts w:ascii="Cambria Math" w:hAnsi="Cambria Math"/>
                    <w:lang w:val="ru-RU"/>
                  </w:rPr>
                  <m:t>2</m:t>
                </m:r>
              </m:sup>
            </m:sSup>
            <m:r>
              <m:rPr>
                <m:sty m:val="p"/>
              </m:rPr>
              <w:rPr>
                <w:rFonts w:ascii="Cambria Math" w:hAnsi="Cambria Math"/>
                <w:lang w:val="ru-RU"/>
              </w:rPr>
              <m:t>+</m:t>
            </m:r>
            <m:sSup>
              <m:sSupPr>
                <m:ctrlPr>
                  <w:rPr>
                    <w:rFonts w:ascii="Cambria Math" w:hAnsi="Cambria Math"/>
                    <w:lang w:val="ru-RU"/>
                  </w:rPr>
                </m:ctrlPr>
              </m:sSupPr>
              <m:e>
                <m:r>
                  <m:rPr>
                    <m:sty m:val="p"/>
                  </m:rPr>
                  <w:rPr>
                    <w:rFonts w:ascii="Cambria Math" w:hAnsi="Cambria Math"/>
                    <w:lang w:val="ru-RU"/>
                  </w:rPr>
                  <m:t>Y</m:t>
                </m:r>
              </m:e>
              <m:sup>
                <m:r>
                  <m:rPr>
                    <m:sty m:val="p"/>
                  </m:rPr>
                  <w:rPr>
                    <w:rFonts w:ascii="Cambria Math" w:hAnsi="Cambria Math"/>
                    <w:lang w:val="ru-RU"/>
                  </w:rPr>
                  <m:t>2</m:t>
                </m:r>
              </m:sup>
            </m:sSup>
          </m:e>
        </m:rad>
      </m:oMath>
      <w:r w:rsidRPr="00A65FD3">
        <w:rPr>
          <w:rFonts w:eastAsiaTheme="minorEastAsia"/>
          <w:lang w:val="ru-RU"/>
        </w:rPr>
        <w:t xml:space="preserve"> могут существенно разниться. Ясно, что в отличие от числа </w:t>
      </w:r>
      <w:r w:rsidRPr="00A65FD3">
        <w:t>X</w:t>
      </w:r>
      <w:r w:rsidRPr="00A65FD3">
        <w:rPr>
          <w:lang w:val="ru-RU"/>
        </w:rPr>
        <w:t>+</w:t>
      </w:r>
      <w:r w:rsidRPr="00A65FD3">
        <w:t>Y</w:t>
      </w:r>
      <w:r w:rsidRPr="00A65FD3">
        <w:rPr>
          <w:lang w:val="ru-RU"/>
        </w:rPr>
        <w:t xml:space="preserve">, величина </w:t>
      </w:r>
      <m:oMath>
        <m:rad>
          <m:radPr>
            <m:degHide m:val="1"/>
            <m:ctrlPr>
              <w:rPr>
                <w:rFonts w:ascii="Cambria Math" w:hAnsi="Cambria Math"/>
                <w:i/>
                <w:lang w:val="ru-RU"/>
              </w:rPr>
            </m:ctrlPr>
          </m:radPr>
          <m:deg/>
          <m:e>
            <m:sSup>
              <m:sSupPr>
                <m:ctrlPr>
                  <w:rPr>
                    <w:rFonts w:ascii="Cambria Math" w:hAnsi="Cambria Math"/>
                    <w:lang w:val="ru-RU"/>
                  </w:rPr>
                </m:ctrlPr>
              </m:sSupPr>
              <m:e>
                <m:r>
                  <m:rPr>
                    <m:sty m:val="p"/>
                  </m:rPr>
                  <w:rPr>
                    <w:rFonts w:ascii="Cambria Math" w:hAnsi="Cambria Math"/>
                    <w:lang w:val="ru-RU"/>
                  </w:rPr>
                  <m:t>X</m:t>
                </m:r>
              </m:e>
              <m:sup>
                <m:r>
                  <m:rPr>
                    <m:sty m:val="p"/>
                  </m:rPr>
                  <w:rPr>
                    <w:rFonts w:ascii="Cambria Math" w:hAnsi="Cambria Math"/>
                    <w:lang w:val="ru-RU"/>
                  </w:rPr>
                  <m:t>2</m:t>
                </m:r>
              </m:sup>
            </m:sSup>
            <m:r>
              <m:rPr>
                <m:sty m:val="p"/>
              </m:rPr>
              <w:rPr>
                <w:rFonts w:ascii="Cambria Math" w:hAnsi="Cambria Math"/>
                <w:lang w:val="ru-RU"/>
              </w:rPr>
              <m:t>+</m:t>
            </m:r>
            <m:sSup>
              <m:sSupPr>
                <m:ctrlPr>
                  <w:rPr>
                    <w:rFonts w:ascii="Cambria Math" w:hAnsi="Cambria Math"/>
                    <w:lang w:val="ru-RU"/>
                  </w:rPr>
                </m:ctrlPr>
              </m:sSupPr>
              <m:e>
                <m:r>
                  <m:rPr>
                    <m:sty m:val="p"/>
                  </m:rPr>
                  <w:rPr>
                    <w:rFonts w:ascii="Cambria Math" w:hAnsi="Cambria Math"/>
                    <w:lang w:val="ru-RU"/>
                  </w:rPr>
                  <m:t>Y</m:t>
                </m:r>
              </m:e>
              <m:sup>
                <m:r>
                  <m:rPr>
                    <m:sty m:val="p"/>
                  </m:rPr>
                  <w:rPr>
                    <w:rFonts w:ascii="Cambria Math" w:hAnsi="Cambria Math"/>
                    <w:lang w:val="ru-RU"/>
                  </w:rPr>
                  <m:t>2</m:t>
                </m:r>
              </m:sup>
            </m:sSup>
          </m:e>
        </m:rad>
      </m:oMath>
      <w:r w:rsidRPr="00A65FD3">
        <w:rPr>
          <w:rFonts w:eastAsiaTheme="minorEastAsia"/>
          <w:lang w:val="ru-RU"/>
        </w:rPr>
        <w:t xml:space="preserve"> может не быть целым (не удобно оперировать), однако возникает вопрос: а правильно (справедливо) ли мы поступаем, сравнивая «пройденные пути» вместо «реальных дистанций от начальной позиции»? </w:t>
      </w:r>
    </w:p>
    <w:p w14:paraId="19BEABC2" w14:textId="77777777" w:rsidR="00A65FD3" w:rsidRPr="00A65FD3" w:rsidRDefault="00A65FD3" w:rsidP="00A65FD3">
      <w:pPr>
        <w:rPr>
          <w:rFonts w:eastAsiaTheme="minorEastAsia"/>
          <w:lang w:val="ru-RU"/>
        </w:rPr>
      </w:pPr>
    </w:p>
    <w:p w14:paraId="42CFF643" w14:textId="77777777" w:rsidR="00A65FD3" w:rsidRPr="00A65FD3" w:rsidRDefault="00A65FD3" w:rsidP="00A65FD3">
      <w:pPr>
        <w:rPr>
          <w:i/>
          <w:lang w:val="ru-RU"/>
        </w:rPr>
      </w:pPr>
    </w:p>
    <w:p w14:paraId="3F273870" w14:textId="77777777" w:rsidR="00A65FD3" w:rsidRPr="00A65FD3" w:rsidRDefault="00A65FD3" w:rsidP="00A65FD3">
      <w:pPr>
        <w:rPr>
          <w:lang w:val="ru-RU"/>
        </w:rPr>
      </w:pPr>
      <w:r w:rsidRPr="00A65FD3">
        <w:rPr>
          <w:lang w:val="ru-RU"/>
        </w:rPr>
        <w:t>Другие дискуссионные вопросы, связанные с процессом приема абитуриентов в вузы, возникают в связи с концепцией использования наряду с показателями ЕГЭ еще и показателей школьной успеваемости абитуриента (в том или ином качестве). Обсуждения этого вопроса отражены в [36, 37].</w:t>
      </w:r>
    </w:p>
    <w:p w14:paraId="5EAD0132" w14:textId="77777777" w:rsidR="00A65FD3" w:rsidRPr="00A65FD3" w:rsidRDefault="00A65FD3" w:rsidP="00A65FD3">
      <w:pPr>
        <w:rPr>
          <w:lang w:val="ru-RU"/>
        </w:rPr>
      </w:pPr>
      <w:r w:rsidRPr="00A65FD3">
        <w:rPr>
          <w:lang w:val="ru-RU"/>
        </w:rPr>
        <w:t>Наконец, в последнее время в Армении достаточно часто обсуждается возможность  использования компьютерного тестирования (вместо бумажных буклетов и бланков ответов), в качестве реализации ЕГЭ. На наш взгляд, в будущем переход на компьютерное тестирование неизбежен. Однако, кроме подсчета необходимых ресурсов, плюсов и минусов внедрения этого метода, надо быть уверенным, что умения пользоваться</w:t>
      </w:r>
    </w:p>
    <w:p w14:paraId="2E13B335" w14:textId="77777777" w:rsidR="00A65FD3" w:rsidRPr="00A65FD3" w:rsidRDefault="00A65FD3" w:rsidP="00A65FD3">
      <w:pPr>
        <w:ind w:firstLine="0"/>
        <w:rPr>
          <w:lang w:val="ru-RU"/>
        </w:rPr>
      </w:pPr>
      <w:r w:rsidRPr="00A65FD3">
        <w:rPr>
          <w:lang w:val="ru-RU"/>
        </w:rPr>
        <w:t xml:space="preserve">компьютерными технологиями не влияют на предметные знания. Иначе может возникнуть ситуация, когда абитуриент лучше владеющий компьютером, получает большую оценку, например по физике, чем талантливый физик, не владеющий (или плохо владеющий) компьютером. </w:t>
      </w:r>
    </w:p>
    <w:p w14:paraId="44CEBC24" w14:textId="77777777" w:rsidR="00A65FD3" w:rsidRPr="00A65FD3" w:rsidRDefault="00A65FD3" w:rsidP="00A65FD3">
      <w:pPr>
        <w:pStyle w:val="3"/>
        <w:rPr>
          <w:lang w:val="ru-RU"/>
        </w:rPr>
      </w:pPr>
      <w:bookmarkStart w:id="446" w:name="_Toc431056060"/>
      <w:r w:rsidRPr="00A65FD3">
        <w:rPr>
          <w:lang w:val="ru-RU"/>
        </w:rPr>
        <w:t>5. Внутришкольная система оценивания</w:t>
      </w:r>
      <w:bookmarkEnd w:id="446"/>
    </w:p>
    <w:p w14:paraId="4A147A48" w14:textId="77777777" w:rsidR="00A65FD3" w:rsidRPr="00A65FD3" w:rsidRDefault="00A65FD3" w:rsidP="00A65FD3">
      <w:pPr>
        <w:rPr>
          <w:rFonts w:cs="Times New Roman"/>
          <w:szCs w:val="24"/>
          <w:lang w:val="ru-RU"/>
        </w:rPr>
      </w:pPr>
      <w:r w:rsidRPr="00A65FD3">
        <w:rPr>
          <w:rFonts w:cs="Times New Roman"/>
          <w:szCs w:val="24"/>
          <w:lang w:val="ru-RU"/>
        </w:rPr>
        <w:t xml:space="preserve">Надо понимать, что метод тестирования не является панацеей от всех бед. Как и всякий научно обоснованный метод, он имеет границы и условия своего применения    (см. </w:t>
      </w:r>
      <w:r w:rsidRPr="00A65FD3">
        <w:rPr>
          <w:lang w:val="ru-RU"/>
        </w:rPr>
        <w:t>[25]</w:t>
      </w:r>
      <w:r w:rsidRPr="00A65FD3">
        <w:rPr>
          <w:rFonts w:cs="Times New Roman"/>
          <w:szCs w:val="24"/>
          <w:lang w:val="ru-RU"/>
        </w:rPr>
        <w:t xml:space="preserve">). Он особенно эффективен когда требуется за короткий промежуток времени получить достаточно полную информацию о достаточно большом множестве респондентов. </w:t>
      </w:r>
    </w:p>
    <w:p w14:paraId="0EA407C2" w14:textId="689D5792" w:rsidR="00A65FD3" w:rsidRPr="00A65FD3" w:rsidRDefault="00A65FD3" w:rsidP="00A65FD3">
      <w:pPr>
        <w:ind w:firstLine="0"/>
        <w:rPr>
          <w:rFonts w:cs="Times New Roman"/>
          <w:szCs w:val="24"/>
          <w:lang w:val="ru-RU"/>
        </w:rPr>
      </w:pPr>
      <w:r w:rsidRPr="00A65FD3">
        <w:rPr>
          <w:rFonts w:cs="Times New Roman"/>
          <w:szCs w:val="24"/>
          <w:lang w:val="ru-RU"/>
        </w:rPr>
        <w:t xml:space="preserve">           Конечно, в процессе применения метода тестирования невозможно выяснить глубинные проявления по каждому респонденту, распознать выдающиеся особенности и </w:t>
      </w:r>
      <w:r w:rsidRPr="00A65FD3">
        <w:rPr>
          <w:rFonts w:cs="Times New Roman"/>
          <w:szCs w:val="24"/>
          <w:lang w:val="ru-RU"/>
        </w:rPr>
        <w:lastRenderedPageBreak/>
        <w:t xml:space="preserve">потенциал каждого испытуемого. Но дело в том, что такая цель и не ставится (в частности, в масштабных мониторинговых мероприятиях), а ожидания такого рода </w:t>
      </w:r>
      <w:r w:rsidR="002D4454" w:rsidRPr="00A65FD3">
        <w:rPr>
          <w:rFonts w:cs="Times New Roman"/>
          <w:szCs w:val="24"/>
          <w:lang w:val="ru-RU"/>
        </w:rPr>
        <w:t>необоснованные</w:t>
      </w:r>
      <w:r w:rsidRPr="00A65FD3">
        <w:rPr>
          <w:rFonts w:cs="Times New Roman"/>
          <w:szCs w:val="24"/>
          <w:lang w:val="ru-RU"/>
        </w:rPr>
        <w:t xml:space="preserve"> и не научны. Непонимание этого обстоятельства часто приводит к необоснованной критике и к разочарованию в методе тестирования.</w:t>
      </w:r>
    </w:p>
    <w:p w14:paraId="45CA4AA9" w14:textId="77777777" w:rsidR="00A65FD3" w:rsidRPr="00A65FD3" w:rsidRDefault="00A65FD3" w:rsidP="00A65FD3">
      <w:pPr>
        <w:rPr>
          <w:rFonts w:cs="Times New Roman"/>
          <w:szCs w:val="24"/>
          <w:lang w:val="ru-RU"/>
        </w:rPr>
      </w:pPr>
      <w:r w:rsidRPr="00A65FD3">
        <w:rPr>
          <w:rFonts w:cs="Times New Roman"/>
          <w:szCs w:val="24"/>
          <w:lang w:val="ru-RU"/>
        </w:rPr>
        <w:t>Это обстоятельство особенно важно учитывать в процессе внутришкольного (внутриклассного) текущего оценивания. Здесь учитель имеет возможность в течении</w:t>
      </w:r>
    </w:p>
    <w:p w14:paraId="7C9EFD2C" w14:textId="77777777" w:rsidR="00A65FD3" w:rsidRPr="00A65FD3" w:rsidRDefault="00A65FD3" w:rsidP="00A65FD3">
      <w:pPr>
        <w:ind w:firstLine="0"/>
        <w:rPr>
          <w:rFonts w:cs="Times New Roman"/>
          <w:szCs w:val="24"/>
          <w:lang w:val="ru-RU"/>
        </w:rPr>
      </w:pPr>
      <w:r w:rsidRPr="00A65FD3">
        <w:rPr>
          <w:rFonts w:cs="Times New Roman"/>
          <w:szCs w:val="24"/>
          <w:lang w:val="ru-RU"/>
        </w:rPr>
        <w:t>долгого времени (четверти, полугодия, года) составить полноценное и всестороннее мнение не только о наличии уже приобретенных учеником знаний и умений, но и о потенциале каждого ученика, о слабых и сильных его сторонах, развивать в процессе обучения проявляемые склонности,  исправлять и подтягивать ученика в тех позициях, где</w:t>
      </w:r>
    </w:p>
    <w:p w14:paraId="7A6381A2" w14:textId="77777777" w:rsidR="00A65FD3" w:rsidRPr="00A65FD3" w:rsidRDefault="00A65FD3" w:rsidP="00A65FD3">
      <w:pPr>
        <w:ind w:firstLine="0"/>
        <w:rPr>
          <w:rFonts w:cs="Times New Roman"/>
          <w:szCs w:val="24"/>
          <w:lang w:val="ru-RU"/>
        </w:rPr>
      </w:pPr>
      <w:r w:rsidRPr="00A65FD3">
        <w:rPr>
          <w:rFonts w:cs="Times New Roman"/>
          <w:szCs w:val="24"/>
          <w:lang w:val="ru-RU"/>
        </w:rPr>
        <w:t xml:space="preserve">у него обнаруживаются слабости или отставание. Ясно, что для достижения этих целей метод тестирования недостаточен. </w:t>
      </w:r>
    </w:p>
    <w:p w14:paraId="56711F68" w14:textId="77777777" w:rsidR="00A65FD3" w:rsidRPr="00A65FD3" w:rsidRDefault="00A65FD3" w:rsidP="00A65FD3">
      <w:pPr>
        <w:rPr>
          <w:rFonts w:cs="Times New Roman"/>
          <w:szCs w:val="24"/>
          <w:lang w:val="ru-RU"/>
        </w:rPr>
      </w:pPr>
      <w:r w:rsidRPr="00A65FD3">
        <w:rPr>
          <w:rFonts w:cs="Times New Roman"/>
          <w:szCs w:val="24"/>
          <w:lang w:val="ru-RU"/>
        </w:rPr>
        <w:t xml:space="preserve">Гораздо эффективнее будет ежедневное (еженедельное) общение учителя с учеником и применение различных (письменных и устных) способов оценивания. Однако и в этом случае, метод тестирования может сыграть свою положительную роль, если применять его по назначению. </w:t>
      </w:r>
    </w:p>
    <w:p w14:paraId="4CCEC6DA" w14:textId="77777777" w:rsidR="00A65FD3" w:rsidRPr="00A65FD3" w:rsidRDefault="00A65FD3" w:rsidP="00A65FD3">
      <w:pPr>
        <w:rPr>
          <w:rFonts w:cs="Times New Roman"/>
          <w:szCs w:val="24"/>
          <w:lang w:val="ru-RU"/>
        </w:rPr>
      </w:pPr>
      <w:r w:rsidRPr="00A65FD3">
        <w:rPr>
          <w:rFonts w:cs="Times New Roman"/>
          <w:szCs w:val="24"/>
          <w:lang w:val="ru-RU"/>
        </w:rPr>
        <w:t>На протяжении десятилетий текущее внутришкольное оценивание в наших школах проводилось в основном с помощью устных опросов и контрольных письменных работ. Думается, что такой подход при оценивании не дает возможности получить полную картину успеваемости учащегося. Оценивались конкретные знания учащегося, а</w:t>
      </w:r>
    </w:p>
    <w:p w14:paraId="33AF6C84" w14:textId="77777777" w:rsidR="00A65FD3" w:rsidRPr="00A65FD3" w:rsidRDefault="00A65FD3" w:rsidP="00A65FD3">
      <w:pPr>
        <w:rPr>
          <w:rFonts w:cs="Times New Roman"/>
          <w:szCs w:val="24"/>
          <w:lang w:val="ru-RU"/>
        </w:rPr>
      </w:pPr>
    </w:p>
    <w:p w14:paraId="6BE2DD31" w14:textId="77777777" w:rsidR="00A65FD3" w:rsidRPr="00A65FD3" w:rsidRDefault="00A65FD3" w:rsidP="00A65FD3">
      <w:pPr>
        <w:ind w:firstLine="0"/>
        <w:rPr>
          <w:rFonts w:cs="Times New Roman"/>
          <w:szCs w:val="24"/>
          <w:lang w:val="ru-RU"/>
        </w:rPr>
      </w:pPr>
      <w:r w:rsidRPr="00A65FD3">
        <w:rPr>
          <w:rFonts w:cs="Times New Roman"/>
          <w:szCs w:val="24"/>
          <w:lang w:val="ru-RU"/>
        </w:rPr>
        <w:t>множество других его умений и способностей оставались в тени. Кроме того, частота проведения (письменных и устных) оцениваний во многом зависела от субъективных намерений учителя. В результате формировалась четвертная (или годовая) оценка, которая во многих случаях совсем не отражала весь спектр знаний, умений и способностей учащегося.</w:t>
      </w:r>
    </w:p>
    <w:p w14:paraId="794C8773" w14:textId="77777777" w:rsidR="00A65FD3" w:rsidRPr="00A65FD3" w:rsidRDefault="00A65FD3" w:rsidP="00A65FD3">
      <w:pPr>
        <w:rPr>
          <w:rFonts w:cs="Times New Roman"/>
          <w:szCs w:val="24"/>
          <w:lang w:val="ru-RU"/>
        </w:rPr>
      </w:pPr>
      <w:r w:rsidRPr="00A65FD3">
        <w:rPr>
          <w:rFonts w:cs="Times New Roman"/>
          <w:szCs w:val="24"/>
          <w:lang w:val="ru-RU"/>
        </w:rPr>
        <w:t>Новые принципы и методы внутриклассного оценивания успеваемости учащихся предложены в концепции оценивания [12] и в правилах внутришкольного оценивания [38] (см., еще [36, 37]).</w:t>
      </w:r>
    </w:p>
    <w:p w14:paraId="07F5414A" w14:textId="37A25C06" w:rsidR="00A65FD3" w:rsidRPr="00A65FD3" w:rsidRDefault="00A65FD3" w:rsidP="00A65FD3">
      <w:pPr>
        <w:rPr>
          <w:rFonts w:cs="Times New Roman"/>
          <w:szCs w:val="24"/>
          <w:lang w:val="ru-RU"/>
        </w:rPr>
      </w:pPr>
      <w:r w:rsidRPr="00A65FD3">
        <w:rPr>
          <w:rFonts w:cs="Times New Roman"/>
          <w:szCs w:val="24"/>
          <w:lang w:val="ru-RU"/>
        </w:rPr>
        <w:t xml:space="preserve">Согласно методическим указаниям МОН РА (см. [21]) </w:t>
      </w:r>
      <w:r w:rsidR="002D4454" w:rsidRPr="00A65FD3">
        <w:rPr>
          <w:rFonts w:cs="Times New Roman"/>
          <w:szCs w:val="24"/>
          <w:lang w:val="ru-RU"/>
        </w:rPr>
        <w:t>внутришкольное</w:t>
      </w:r>
      <w:r w:rsidRPr="00A65FD3">
        <w:rPr>
          <w:rFonts w:cs="Times New Roman"/>
          <w:szCs w:val="24"/>
          <w:lang w:val="ru-RU"/>
        </w:rPr>
        <w:t xml:space="preserve"> (внутриклассное) текущее оценивание в школах РА проводится на основании сочетания</w:t>
      </w:r>
    </w:p>
    <w:p w14:paraId="66D666C2" w14:textId="77777777" w:rsidR="00A65FD3" w:rsidRPr="00A65FD3" w:rsidRDefault="00A65FD3" w:rsidP="00A65FD3">
      <w:pPr>
        <w:spacing w:after="240"/>
        <w:ind w:firstLine="0"/>
        <w:rPr>
          <w:rFonts w:cs="Times New Roman"/>
          <w:szCs w:val="24"/>
          <w:lang w:val="ru-RU"/>
        </w:rPr>
      </w:pPr>
      <w:r w:rsidRPr="00A65FD3">
        <w:rPr>
          <w:rFonts w:cs="Times New Roman"/>
          <w:szCs w:val="24"/>
          <w:lang w:val="ru-RU"/>
        </w:rPr>
        <w:t>следующих методов:</w:t>
      </w:r>
    </w:p>
    <w:p w14:paraId="4A310721" w14:textId="77777777" w:rsidR="00A65FD3" w:rsidRPr="00A65FD3" w:rsidRDefault="00A65FD3" w:rsidP="00C6227B">
      <w:pPr>
        <w:numPr>
          <w:ilvl w:val="0"/>
          <w:numId w:val="247"/>
        </w:numPr>
        <w:rPr>
          <w:rFonts w:cs="Times New Roman"/>
          <w:szCs w:val="24"/>
          <w:lang w:val="ru-RU"/>
        </w:rPr>
      </w:pPr>
      <w:r w:rsidRPr="00A65FD3">
        <w:rPr>
          <w:rFonts w:cs="Times New Roman"/>
          <w:szCs w:val="24"/>
          <w:lang w:val="ru-RU"/>
        </w:rPr>
        <w:t>короткий тест (5-10 минут) для оперативного установления уровня усвоения пройденной темы,</w:t>
      </w:r>
    </w:p>
    <w:p w14:paraId="55EB50FB" w14:textId="77777777" w:rsidR="00A65FD3" w:rsidRPr="00A65FD3" w:rsidRDefault="00A65FD3" w:rsidP="00C6227B">
      <w:pPr>
        <w:numPr>
          <w:ilvl w:val="0"/>
          <w:numId w:val="247"/>
        </w:numPr>
        <w:rPr>
          <w:rFonts w:cs="Times New Roman"/>
          <w:szCs w:val="24"/>
        </w:rPr>
      </w:pPr>
      <w:r w:rsidRPr="00A65FD3">
        <w:rPr>
          <w:rFonts w:cs="Times New Roman"/>
          <w:szCs w:val="24"/>
        </w:rPr>
        <w:lastRenderedPageBreak/>
        <w:t>устный опрос,</w:t>
      </w:r>
    </w:p>
    <w:p w14:paraId="3F8E9EC6" w14:textId="77777777" w:rsidR="00A65FD3" w:rsidRPr="00A65FD3" w:rsidRDefault="00A65FD3" w:rsidP="00C6227B">
      <w:pPr>
        <w:numPr>
          <w:ilvl w:val="0"/>
          <w:numId w:val="247"/>
        </w:numPr>
        <w:rPr>
          <w:rFonts w:cs="Times New Roman"/>
          <w:szCs w:val="24"/>
          <w:lang w:val="ru-RU"/>
        </w:rPr>
      </w:pPr>
      <w:r w:rsidRPr="00A65FD3">
        <w:rPr>
          <w:rFonts w:cs="Times New Roman"/>
          <w:szCs w:val="24"/>
          <w:lang w:val="ru-RU"/>
        </w:rPr>
        <w:t xml:space="preserve">полноценная тематическая работа/тест (45 минут) для выяснения ситуации перед переходом к следующему предметному разделу, </w:t>
      </w:r>
    </w:p>
    <w:p w14:paraId="5D6DF9DB" w14:textId="77777777" w:rsidR="00A65FD3" w:rsidRPr="00A65FD3" w:rsidRDefault="00A65FD3" w:rsidP="00C6227B">
      <w:pPr>
        <w:numPr>
          <w:ilvl w:val="0"/>
          <w:numId w:val="247"/>
        </w:numPr>
        <w:rPr>
          <w:rFonts w:cs="Times New Roman"/>
          <w:szCs w:val="24"/>
        </w:rPr>
      </w:pPr>
      <w:r w:rsidRPr="00A65FD3">
        <w:rPr>
          <w:rFonts w:cs="Times New Roman"/>
          <w:szCs w:val="24"/>
        </w:rPr>
        <w:t>практическая работа,</w:t>
      </w:r>
    </w:p>
    <w:p w14:paraId="5F171DEC" w14:textId="77777777" w:rsidR="00A65FD3" w:rsidRPr="00A65FD3" w:rsidRDefault="00A65FD3" w:rsidP="00C6227B">
      <w:pPr>
        <w:numPr>
          <w:ilvl w:val="0"/>
          <w:numId w:val="247"/>
        </w:numPr>
        <w:spacing w:after="200"/>
        <w:rPr>
          <w:rFonts w:cs="Times New Roman"/>
          <w:szCs w:val="24"/>
          <w:lang w:val="ru-RU"/>
        </w:rPr>
      </w:pPr>
      <w:r w:rsidRPr="00A65FD3">
        <w:rPr>
          <w:rFonts w:cs="Times New Roman"/>
          <w:szCs w:val="24"/>
          <w:lang w:val="ru-RU"/>
        </w:rPr>
        <w:t>итоговый контроль/тест (90 минут) по окончании конкретного периода обучения (четвертной, полугодичный, годовой).</w:t>
      </w:r>
    </w:p>
    <w:p w14:paraId="14E3DEFF" w14:textId="77777777" w:rsidR="00A65FD3" w:rsidRPr="00A65FD3" w:rsidRDefault="00A65FD3" w:rsidP="00A65FD3">
      <w:pPr>
        <w:rPr>
          <w:rFonts w:cs="Times New Roman"/>
          <w:szCs w:val="24"/>
          <w:lang w:val="ru-RU"/>
        </w:rPr>
      </w:pPr>
      <w:r w:rsidRPr="00A65FD3">
        <w:rPr>
          <w:rFonts w:cs="Times New Roman"/>
          <w:szCs w:val="24"/>
          <w:lang w:val="ru-RU"/>
        </w:rPr>
        <w:t xml:space="preserve">Список методов оценивания может быть уточнен и дополнен (самостоятельное исследование, домашнее задание, групповая работа и др.) в зависимости от предмета или цели оценивания. </w:t>
      </w:r>
    </w:p>
    <w:p w14:paraId="04EEA492" w14:textId="77777777" w:rsidR="00A65FD3" w:rsidRPr="00A65FD3" w:rsidRDefault="00A65FD3" w:rsidP="00A65FD3">
      <w:pPr>
        <w:rPr>
          <w:rFonts w:cs="Times New Roman"/>
          <w:szCs w:val="24"/>
          <w:lang w:val="ru-RU"/>
        </w:rPr>
      </w:pPr>
      <w:r w:rsidRPr="00A65FD3">
        <w:rPr>
          <w:rFonts w:cs="Times New Roman"/>
          <w:szCs w:val="24"/>
          <w:lang w:val="ru-RU"/>
        </w:rPr>
        <w:t>Итоговый показатель успеваемости учащегося за рассматриваемый период времени должен учитывать показатели по каждому методу оценивания. Полученная таким образом итоговая оценка будет точнее отражать весь спектр проявленных учащимся умений, знаний и способностей за рассматриваемый период.</w:t>
      </w:r>
    </w:p>
    <w:p w14:paraId="522C36E6" w14:textId="77777777" w:rsidR="00A65FD3" w:rsidRPr="00A65FD3" w:rsidRDefault="00A65FD3" w:rsidP="00A65FD3">
      <w:pPr>
        <w:rPr>
          <w:rFonts w:cs="Times New Roman"/>
          <w:szCs w:val="24"/>
          <w:lang w:val="ru-RU"/>
        </w:rPr>
      </w:pPr>
      <w:r w:rsidRPr="00A65FD3">
        <w:rPr>
          <w:rFonts w:cs="Times New Roman"/>
          <w:szCs w:val="24"/>
          <w:lang w:val="ru-RU"/>
        </w:rPr>
        <w:t xml:space="preserve">Все оценивания, по всем перечисленным методам и способам оценивания, производятся в 10-и балльной шкале, а затем суммируются (и здесь, на наш взгляд, уместен «весовой» подход [36-38]). </w:t>
      </w:r>
    </w:p>
    <w:p w14:paraId="054308CC" w14:textId="77777777" w:rsidR="00A65FD3" w:rsidRPr="00A65FD3" w:rsidRDefault="00A65FD3" w:rsidP="00A65FD3">
      <w:pPr>
        <w:rPr>
          <w:rFonts w:cs="Times New Roman"/>
          <w:szCs w:val="24"/>
          <w:lang w:val="ru-RU"/>
        </w:rPr>
      </w:pPr>
      <w:r w:rsidRPr="00A65FD3">
        <w:rPr>
          <w:rFonts w:cs="Times New Roman"/>
          <w:szCs w:val="24"/>
          <w:lang w:val="ru-RU"/>
        </w:rPr>
        <w:t>Методические указания МОН РА [21] рекомендуют следующую таблицу перехода от более привычных 5-и балльных оценок к 10-и балльным.</w:t>
      </w:r>
    </w:p>
    <w:p w14:paraId="77B53B85" w14:textId="77777777" w:rsidR="00A65FD3" w:rsidRPr="00A65FD3" w:rsidRDefault="00A65FD3" w:rsidP="00A65FD3">
      <w:pPr>
        <w:spacing w:line="276" w:lineRule="auto"/>
        <w:rPr>
          <w:rFonts w:cs="Times New Roman"/>
          <w:szCs w:val="24"/>
          <w:lang w:val="ru-RU"/>
        </w:rPr>
      </w:pPr>
    </w:p>
    <w:p w14:paraId="7EB94D1B" w14:textId="77777777" w:rsidR="00A65FD3" w:rsidRPr="00A65FD3" w:rsidRDefault="00A65FD3" w:rsidP="00A65FD3">
      <w:pPr>
        <w:spacing w:after="240" w:line="276" w:lineRule="auto"/>
        <w:ind w:left="708" w:hanging="708"/>
        <w:rPr>
          <w:rFonts w:cs="Times New Roman"/>
          <w:szCs w:val="24"/>
          <w:lang w:val="ru-RU"/>
        </w:rPr>
      </w:pPr>
      <w:r w:rsidRPr="00A65FD3">
        <w:rPr>
          <w:rFonts w:cs="Times New Roman"/>
          <w:szCs w:val="24"/>
          <w:lang w:val="ru-RU"/>
        </w:rPr>
        <w:t>Таблица 5. Переход от 5-и балльных оценок к 10-и балльным.</w:t>
      </w:r>
    </w:p>
    <w:tbl>
      <w:tblPr>
        <w:tblStyle w:val="240"/>
        <w:tblW w:w="0" w:type="auto"/>
        <w:tblInd w:w="108" w:type="dxa"/>
        <w:tblLook w:val="04A0" w:firstRow="1" w:lastRow="0" w:firstColumn="1" w:lastColumn="0" w:noHBand="0" w:noVBand="1"/>
      </w:tblPr>
      <w:tblGrid>
        <w:gridCol w:w="2340"/>
        <w:gridCol w:w="540"/>
        <w:gridCol w:w="540"/>
        <w:gridCol w:w="540"/>
        <w:gridCol w:w="630"/>
        <w:gridCol w:w="630"/>
        <w:gridCol w:w="540"/>
        <w:gridCol w:w="810"/>
        <w:gridCol w:w="540"/>
        <w:gridCol w:w="810"/>
        <w:gridCol w:w="540"/>
        <w:gridCol w:w="630"/>
      </w:tblGrid>
      <w:tr w:rsidR="00A65FD3" w:rsidRPr="00A65FD3" w14:paraId="46CB042A" w14:textId="77777777" w:rsidTr="0083340A">
        <w:trPr>
          <w:trHeight w:val="314"/>
        </w:trPr>
        <w:tc>
          <w:tcPr>
            <w:tcW w:w="2340" w:type="dxa"/>
            <w:vAlign w:val="center"/>
          </w:tcPr>
          <w:p w14:paraId="25D00550" w14:textId="77777777" w:rsidR="00A65FD3" w:rsidRPr="00A65FD3" w:rsidRDefault="00A65FD3" w:rsidP="00A65FD3">
            <w:pPr>
              <w:spacing w:line="240" w:lineRule="auto"/>
              <w:ind w:firstLine="0"/>
              <w:jc w:val="center"/>
              <w:rPr>
                <w:rFonts w:eastAsia="Times New Roman"/>
                <w:sz w:val="22"/>
              </w:rPr>
            </w:pPr>
            <w:r w:rsidRPr="00A65FD3">
              <w:rPr>
                <w:rFonts w:eastAsia="Times New Roman"/>
                <w:sz w:val="22"/>
              </w:rPr>
              <w:t>5-и балльная оценка</w:t>
            </w:r>
          </w:p>
        </w:tc>
        <w:tc>
          <w:tcPr>
            <w:tcW w:w="540" w:type="dxa"/>
            <w:vAlign w:val="center"/>
          </w:tcPr>
          <w:p w14:paraId="38689552" w14:textId="77777777" w:rsidR="00A65FD3" w:rsidRPr="00A65FD3" w:rsidRDefault="00A65FD3" w:rsidP="00A65FD3">
            <w:pPr>
              <w:spacing w:line="240" w:lineRule="auto"/>
              <w:ind w:firstLine="0"/>
              <w:jc w:val="center"/>
              <w:rPr>
                <w:rFonts w:eastAsia="Times New Roman"/>
                <w:sz w:val="22"/>
              </w:rPr>
            </w:pPr>
            <w:r w:rsidRPr="00A65FD3">
              <w:rPr>
                <w:rFonts w:eastAsia="Times New Roman"/>
                <w:sz w:val="22"/>
              </w:rPr>
              <w:t>0</w:t>
            </w:r>
          </w:p>
        </w:tc>
        <w:tc>
          <w:tcPr>
            <w:tcW w:w="540" w:type="dxa"/>
            <w:vAlign w:val="center"/>
          </w:tcPr>
          <w:p w14:paraId="1F353AAA" w14:textId="77777777" w:rsidR="00A65FD3" w:rsidRPr="00A65FD3" w:rsidRDefault="00A65FD3" w:rsidP="00A65FD3">
            <w:pPr>
              <w:spacing w:line="240" w:lineRule="auto"/>
              <w:ind w:firstLine="0"/>
              <w:jc w:val="center"/>
              <w:rPr>
                <w:rFonts w:eastAsia="Times New Roman"/>
                <w:sz w:val="22"/>
              </w:rPr>
            </w:pPr>
            <w:r w:rsidRPr="00A65FD3">
              <w:rPr>
                <w:rFonts w:eastAsia="Times New Roman"/>
                <w:sz w:val="22"/>
              </w:rPr>
              <w:t>1</w:t>
            </w:r>
          </w:p>
        </w:tc>
        <w:tc>
          <w:tcPr>
            <w:tcW w:w="540" w:type="dxa"/>
            <w:vAlign w:val="center"/>
          </w:tcPr>
          <w:p w14:paraId="5818575C" w14:textId="77777777" w:rsidR="00A65FD3" w:rsidRPr="00A65FD3" w:rsidRDefault="00A65FD3" w:rsidP="00A65FD3">
            <w:pPr>
              <w:spacing w:line="240" w:lineRule="auto"/>
              <w:ind w:firstLine="0"/>
              <w:jc w:val="center"/>
              <w:rPr>
                <w:rFonts w:eastAsia="Times New Roman"/>
                <w:sz w:val="22"/>
              </w:rPr>
            </w:pPr>
            <w:r w:rsidRPr="00A65FD3">
              <w:rPr>
                <w:rFonts w:eastAsia="Times New Roman"/>
                <w:sz w:val="22"/>
              </w:rPr>
              <w:t>2</w:t>
            </w:r>
          </w:p>
        </w:tc>
        <w:tc>
          <w:tcPr>
            <w:tcW w:w="630" w:type="dxa"/>
            <w:vAlign w:val="center"/>
          </w:tcPr>
          <w:p w14:paraId="38DC48D4" w14:textId="77777777" w:rsidR="00A65FD3" w:rsidRPr="00A65FD3" w:rsidRDefault="00A65FD3" w:rsidP="00A65FD3">
            <w:pPr>
              <w:spacing w:line="240" w:lineRule="auto"/>
              <w:ind w:firstLine="0"/>
              <w:jc w:val="center"/>
              <w:rPr>
                <w:rFonts w:eastAsia="Times New Roman"/>
                <w:sz w:val="22"/>
              </w:rPr>
            </w:pPr>
            <w:r w:rsidRPr="00A65FD3">
              <w:rPr>
                <w:rFonts w:eastAsia="Times New Roman"/>
                <w:sz w:val="22"/>
              </w:rPr>
              <w:t>2+</w:t>
            </w:r>
          </w:p>
        </w:tc>
        <w:tc>
          <w:tcPr>
            <w:tcW w:w="630" w:type="dxa"/>
            <w:vAlign w:val="center"/>
          </w:tcPr>
          <w:p w14:paraId="75E2AFC6" w14:textId="77777777" w:rsidR="00A65FD3" w:rsidRPr="00A65FD3" w:rsidRDefault="00A65FD3" w:rsidP="00A65FD3">
            <w:pPr>
              <w:spacing w:line="240" w:lineRule="auto"/>
              <w:ind w:firstLine="0"/>
              <w:jc w:val="center"/>
              <w:rPr>
                <w:rFonts w:eastAsia="Times New Roman"/>
                <w:sz w:val="22"/>
              </w:rPr>
            </w:pPr>
            <w:r w:rsidRPr="00A65FD3">
              <w:rPr>
                <w:rFonts w:eastAsia="Times New Roman"/>
                <w:sz w:val="22"/>
              </w:rPr>
              <w:t>3-</w:t>
            </w:r>
          </w:p>
        </w:tc>
        <w:tc>
          <w:tcPr>
            <w:tcW w:w="540" w:type="dxa"/>
            <w:vAlign w:val="center"/>
          </w:tcPr>
          <w:p w14:paraId="147E3911" w14:textId="77777777" w:rsidR="00A65FD3" w:rsidRPr="00A65FD3" w:rsidRDefault="00A65FD3" w:rsidP="00A65FD3">
            <w:pPr>
              <w:spacing w:line="240" w:lineRule="auto"/>
              <w:ind w:firstLine="0"/>
              <w:jc w:val="center"/>
              <w:rPr>
                <w:rFonts w:eastAsia="Times New Roman"/>
                <w:sz w:val="22"/>
              </w:rPr>
            </w:pPr>
            <w:r w:rsidRPr="00A65FD3">
              <w:rPr>
                <w:rFonts w:eastAsia="Times New Roman"/>
                <w:sz w:val="22"/>
              </w:rPr>
              <w:t>3</w:t>
            </w:r>
          </w:p>
        </w:tc>
        <w:tc>
          <w:tcPr>
            <w:tcW w:w="810" w:type="dxa"/>
            <w:vAlign w:val="center"/>
          </w:tcPr>
          <w:p w14:paraId="495FF7A6" w14:textId="77777777" w:rsidR="00A65FD3" w:rsidRPr="00A65FD3" w:rsidRDefault="00A65FD3" w:rsidP="00A65FD3">
            <w:pPr>
              <w:spacing w:line="240" w:lineRule="auto"/>
              <w:ind w:firstLine="0"/>
              <w:jc w:val="center"/>
              <w:rPr>
                <w:rFonts w:eastAsia="Times New Roman"/>
                <w:sz w:val="22"/>
              </w:rPr>
            </w:pPr>
            <w:r w:rsidRPr="00A65FD3">
              <w:rPr>
                <w:rFonts w:eastAsia="Times New Roman"/>
                <w:sz w:val="22"/>
              </w:rPr>
              <w:t>3+, 4-</w:t>
            </w:r>
          </w:p>
        </w:tc>
        <w:tc>
          <w:tcPr>
            <w:tcW w:w="540" w:type="dxa"/>
            <w:vAlign w:val="center"/>
          </w:tcPr>
          <w:p w14:paraId="01AC772C" w14:textId="77777777" w:rsidR="00A65FD3" w:rsidRPr="00A65FD3" w:rsidRDefault="00A65FD3" w:rsidP="00A65FD3">
            <w:pPr>
              <w:spacing w:line="240" w:lineRule="auto"/>
              <w:ind w:firstLine="0"/>
              <w:jc w:val="center"/>
              <w:rPr>
                <w:rFonts w:eastAsia="Times New Roman"/>
                <w:sz w:val="22"/>
              </w:rPr>
            </w:pPr>
            <w:r w:rsidRPr="00A65FD3">
              <w:rPr>
                <w:rFonts w:eastAsia="Times New Roman"/>
                <w:sz w:val="22"/>
              </w:rPr>
              <w:t>4</w:t>
            </w:r>
          </w:p>
        </w:tc>
        <w:tc>
          <w:tcPr>
            <w:tcW w:w="810" w:type="dxa"/>
            <w:vAlign w:val="center"/>
          </w:tcPr>
          <w:p w14:paraId="50647A9F" w14:textId="77777777" w:rsidR="00A65FD3" w:rsidRPr="00A65FD3" w:rsidRDefault="00A65FD3" w:rsidP="00A65FD3">
            <w:pPr>
              <w:spacing w:line="240" w:lineRule="auto"/>
              <w:ind w:firstLine="0"/>
              <w:jc w:val="center"/>
              <w:rPr>
                <w:rFonts w:eastAsia="Times New Roman"/>
                <w:sz w:val="22"/>
              </w:rPr>
            </w:pPr>
            <w:r w:rsidRPr="00A65FD3">
              <w:rPr>
                <w:rFonts w:eastAsia="Times New Roman"/>
                <w:sz w:val="22"/>
              </w:rPr>
              <w:t>4+, 5-</w:t>
            </w:r>
          </w:p>
        </w:tc>
        <w:tc>
          <w:tcPr>
            <w:tcW w:w="540" w:type="dxa"/>
            <w:vAlign w:val="center"/>
          </w:tcPr>
          <w:p w14:paraId="39C102FA" w14:textId="77777777" w:rsidR="00A65FD3" w:rsidRPr="00A65FD3" w:rsidRDefault="00A65FD3" w:rsidP="00A65FD3">
            <w:pPr>
              <w:spacing w:line="240" w:lineRule="auto"/>
              <w:ind w:firstLine="0"/>
              <w:jc w:val="center"/>
              <w:rPr>
                <w:rFonts w:eastAsia="Times New Roman"/>
                <w:sz w:val="22"/>
              </w:rPr>
            </w:pPr>
            <w:r w:rsidRPr="00A65FD3">
              <w:rPr>
                <w:rFonts w:eastAsia="Times New Roman"/>
                <w:sz w:val="22"/>
              </w:rPr>
              <w:t>5</w:t>
            </w:r>
          </w:p>
        </w:tc>
        <w:tc>
          <w:tcPr>
            <w:tcW w:w="630" w:type="dxa"/>
            <w:vAlign w:val="center"/>
          </w:tcPr>
          <w:p w14:paraId="3C9BF9CD" w14:textId="77777777" w:rsidR="00A65FD3" w:rsidRPr="00A65FD3" w:rsidRDefault="00A65FD3" w:rsidP="00A65FD3">
            <w:pPr>
              <w:spacing w:line="240" w:lineRule="auto"/>
              <w:ind w:firstLine="0"/>
              <w:jc w:val="center"/>
              <w:rPr>
                <w:rFonts w:eastAsia="Times New Roman"/>
                <w:sz w:val="22"/>
              </w:rPr>
            </w:pPr>
            <w:r w:rsidRPr="00A65FD3">
              <w:rPr>
                <w:rFonts w:eastAsia="Times New Roman"/>
                <w:sz w:val="22"/>
              </w:rPr>
              <w:t>5+</w:t>
            </w:r>
          </w:p>
        </w:tc>
      </w:tr>
      <w:tr w:rsidR="00A65FD3" w:rsidRPr="00A65FD3" w14:paraId="04EF281E" w14:textId="77777777" w:rsidTr="0083340A">
        <w:trPr>
          <w:trHeight w:val="386"/>
        </w:trPr>
        <w:tc>
          <w:tcPr>
            <w:tcW w:w="2340" w:type="dxa"/>
            <w:vAlign w:val="center"/>
          </w:tcPr>
          <w:p w14:paraId="756B9F2A" w14:textId="77777777" w:rsidR="00A65FD3" w:rsidRPr="00A65FD3" w:rsidRDefault="00A65FD3" w:rsidP="00A65FD3">
            <w:pPr>
              <w:spacing w:line="240" w:lineRule="auto"/>
              <w:ind w:firstLine="0"/>
              <w:jc w:val="center"/>
              <w:rPr>
                <w:rFonts w:eastAsia="Times New Roman"/>
                <w:sz w:val="22"/>
              </w:rPr>
            </w:pPr>
            <w:r w:rsidRPr="00A65FD3">
              <w:rPr>
                <w:rFonts w:eastAsia="Times New Roman"/>
                <w:sz w:val="22"/>
              </w:rPr>
              <w:t>10-и балльная оценка</w:t>
            </w:r>
          </w:p>
        </w:tc>
        <w:tc>
          <w:tcPr>
            <w:tcW w:w="540" w:type="dxa"/>
            <w:vAlign w:val="center"/>
          </w:tcPr>
          <w:p w14:paraId="3CC5FB47" w14:textId="77777777" w:rsidR="00A65FD3" w:rsidRPr="00A65FD3" w:rsidRDefault="00A65FD3" w:rsidP="00A65FD3">
            <w:pPr>
              <w:spacing w:line="240" w:lineRule="auto"/>
              <w:ind w:firstLine="0"/>
              <w:jc w:val="center"/>
              <w:rPr>
                <w:rFonts w:eastAsia="Times New Roman"/>
                <w:sz w:val="22"/>
              </w:rPr>
            </w:pPr>
            <w:r w:rsidRPr="00A65FD3">
              <w:rPr>
                <w:rFonts w:eastAsia="Times New Roman"/>
                <w:sz w:val="22"/>
              </w:rPr>
              <w:t>0</w:t>
            </w:r>
          </w:p>
        </w:tc>
        <w:tc>
          <w:tcPr>
            <w:tcW w:w="540" w:type="dxa"/>
            <w:vAlign w:val="center"/>
          </w:tcPr>
          <w:p w14:paraId="1245B7B9" w14:textId="77777777" w:rsidR="00A65FD3" w:rsidRPr="00A65FD3" w:rsidRDefault="00A65FD3" w:rsidP="00A65FD3">
            <w:pPr>
              <w:spacing w:line="240" w:lineRule="auto"/>
              <w:ind w:firstLine="0"/>
              <w:jc w:val="center"/>
              <w:rPr>
                <w:rFonts w:eastAsia="Times New Roman"/>
                <w:sz w:val="22"/>
              </w:rPr>
            </w:pPr>
            <w:r w:rsidRPr="00A65FD3">
              <w:rPr>
                <w:rFonts w:eastAsia="Times New Roman"/>
                <w:sz w:val="22"/>
              </w:rPr>
              <w:t>1</w:t>
            </w:r>
          </w:p>
        </w:tc>
        <w:tc>
          <w:tcPr>
            <w:tcW w:w="540" w:type="dxa"/>
            <w:vAlign w:val="center"/>
          </w:tcPr>
          <w:p w14:paraId="17A60163" w14:textId="77777777" w:rsidR="00A65FD3" w:rsidRPr="00A65FD3" w:rsidRDefault="00A65FD3" w:rsidP="00A65FD3">
            <w:pPr>
              <w:spacing w:line="240" w:lineRule="auto"/>
              <w:ind w:firstLine="0"/>
              <w:jc w:val="center"/>
              <w:rPr>
                <w:rFonts w:eastAsia="Times New Roman"/>
                <w:sz w:val="22"/>
              </w:rPr>
            </w:pPr>
            <w:r w:rsidRPr="00A65FD3">
              <w:rPr>
                <w:rFonts w:eastAsia="Times New Roman"/>
                <w:sz w:val="22"/>
              </w:rPr>
              <w:t>2</w:t>
            </w:r>
          </w:p>
        </w:tc>
        <w:tc>
          <w:tcPr>
            <w:tcW w:w="630" w:type="dxa"/>
            <w:vAlign w:val="center"/>
          </w:tcPr>
          <w:p w14:paraId="568FE9E3" w14:textId="77777777" w:rsidR="00A65FD3" w:rsidRPr="00A65FD3" w:rsidRDefault="00A65FD3" w:rsidP="00A65FD3">
            <w:pPr>
              <w:spacing w:line="240" w:lineRule="auto"/>
              <w:ind w:firstLine="0"/>
              <w:jc w:val="center"/>
              <w:rPr>
                <w:rFonts w:eastAsia="Times New Roman"/>
                <w:sz w:val="22"/>
              </w:rPr>
            </w:pPr>
            <w:r w:rsidRPr="00A65FD3">
              <w:rPr>
                <w:rFonts w:eastAsia="Times New Roman"/>
                <w:sz w:val="22"/>
              </w:rPr>
              <w:t>3</w:t>
            </w:r>
          </w:p>
        </w:tc>
        <w:tc>
          <w:tcPr>
            <w:tcW w:w="630" w:type="dxa"/>
            <w:vAlign w:val="center"/>
          </w:tcPr>
          <w:p w14:paraId="6A0C88C5" w14:textId="77777777" w:rsidR="00A65FD3" w:rsidRPr="00A65FD3" w:rsidRDefault="00A65FD3" w:rsidP="00A65FD3">
            <w:pPr>
              <w:spacing w:line="240" w:lineRule="auto"/>
              <w:ind w:firstLine="0"/>
              <w:jc w:val="center"/>
              <w:rPr>
                <w:rFonts w:eastAsia="Times New Roman"/>
                <w:sz w:val="22"/>
              </w:rPr>
            </w:pPr>
            <w:r w:rsidRPr="00A65FD3">
              <w:rPr>
                <w:rFonts w:eastAsia="Times New Roman"/>
                <w:sz w:val="22"/>
              </w:rPr>
              <w:t>4</w:t>
            </w:r>
          </w:p>
        </w:tc>
        <w:tc>
          <w:tcPr>
            <w:tcW w:w="540" w:type="dxa"/>
            <w:vAlign w:val="center"/>
          </w:tcPr>
          <w:p w14:paraId="7DE7EF90" w14:textId="77777777" w:rsidR="00A65FD3" w:rsidRPr="00A65FD3" w:rsidRDefault="00A65FD3" w:rsidP="00A65FD3">
            <w:pPr>
              <w:spacing w:line="240" w:lineRule="auto"/>
              <w:ind w:firstLine="0"/>
              <w:jc w:val="center"/>
              <w:rPr>
                <w:rFonts w:eastAsia="Times New Roman"/>
                <w:sz w:val="22"/>
              </w:rPr>
            </w:pPr>
            <w:r w:rsidRPr="00A65FD3">
              <w:rPr>
                <w:rFonts w:eastAsia="Times New Roman"/>
                <w:sz w:val="22"/>
              </w:rPr>
              <w:t>5</w:t>
            </w:r>
          </w:p>
        </w:tc>
        <w:tc>
          <w:tcPr>
            <w:tcW w:w="810" w:type="dxa"/>
            <w:vAlign w:val="center"/>
          </w:tcPr>
          <w:p w14:paraId="45DE6D22" w14:textId="77777777" w:rsidR="00A65FD3" w:rsidRPr="00A65FD3" w:rsidRDefault="00A65FD3" w:rsidP="00A65FD3">
            <w:pPr>
              <w:spacing w:line="240" w:lineRule="auto"/>
              <w:ind w:firstLine="0"/>
              <w:jc w:val="center"/>
              <w:rPr>
                <w:rFonts w:eastAsia="Times New Roman"/>
                <w:sz w:val="22"/>
              </w:rPr>
            </w:pPr>
            <w:r w:rsidRPr="00A65FD3">
              <w:rPr>
                <w:rFonts w:eastAsia="Times New Roman"/>
                <w:sz w:val="22"/>
              </w:rPr>
              <w:t>6</w:t>
            </w:r>
          </w:p>
        </w:tc>
        <w:tc>
          <w:tcPr>
            <w:tcW w:w="540" w:type="dxa"/>
            <w:vAlign w:val="center"/>
          </w:tcPr>
          <w:p w14:paraId="010D9B14" w14:textId="77777777" w:rsidR="00A65FD3" w:rsidRPr="00A65FD3" w:rsidRDefault="00A65FD3" w:rsidP="00A65FD3">
            <w:pPr>
              <w:spacing w:line="240" w:lineRule="auto"/>
              <w:ind w:firstLine="0"/>
              <w:jc w:val="center"/>
              <w:rPr>
                <w:rFonts w:eastAsia="Times New Roman"/>
                <w:sz w:val="22"/>
              </w:rPr>
            </w:pPr>
            <w:r w:rsidRPr="00A65FD3">
              <w:rPr>
                <w:rFonts w:eastAsia="Times New Roman"/>
                <w:sz w:val="22"/>
              </w:rPr>
              <w:t>7</w:t>
            </w:r>
          </w:p>
        </w:tc>
        <w:tc>
          <w:tcPr>
            <w:tcW w:w="810" w:type="dxa"/>
            <w:vAlign w:val="center"/>
          </w:tcPr>
          <w:p w14:paraId="02030D0F" w14:textId="77777777" w:rsidR="00A65FD3" w:rsidRPr="00A65FD3" w:rsidRDefault="00A65FD3" w:rsidP="00A65FD3">
            <w:pPr>
              <w:spacing w:line="240" w:lineRule="auto"/>
              <w:ind w:firstLine="0"/>
              <w:jc w:val="center"/>
              <w:rPr>
                <w:rFonts w:eastAsia="Times New Roman"/>
                <w:sz w:val="22"/>
              </w:rPr>
            </w:pPr>
            <w:r w:rsidRPr="00A65FD3">
              <w:rPr>
                <w:rFonts w:eastAsia="Times New Roman"/>
                <w:sz w:val="22"/>
              </w:rPr>
              <w:t>8</w:t>
            </w:r>
          </w:p>
        </w:tc>
        <w:tc>
          <w:tcPr>
            <w:tcW w:w="540" w:type="dxa"/>
            <w:vAlign w:val="center"/>
          </w:tcPr>
          <w:p w14:paraId="4A18B42B" w14:textId="77777777" w:rsidR="00A65FD3" w:rsidRPr="00A65FD3" w:rsidRDefault="00A65FD3" w:rsidP="00A65FD3">
            <w:pPr>
              <w:spacing w:line="240" w:lineRule="auto"/>
              <w:ind w:firstLine="0"/>
              <w:jc w:val="center"/>
              <w:rPr>
                <w:rFonts w:eastAsia="Times New Roman"/>
                <w:sz w:val="22"/>
              </w:rPr>
            </w:pPr>
            <w:r w:rsidRPr="00A65FD3">
              <w:rPr>
                <w:rFonts w:eastAsia="Times New Roman"/>
                <w:sz w:val="22"/>
              </w:rPr>
              <w:t>9</w:t>
            </w:r>
          </w:p>
        </w:tc>
        <w:tc>
          <w:tcPr>
            <w:tcW w:w="630" w:type="dxa"/>
            <w:vAlign w:val="center"/>
          </w:tcPr>
          <w:p w14:paraId="30C4B20B" w14:textId="77777777" w:rsidR="00A65FD3" w:rsidRPr="00A65FD3" w:rsidRDefault="00A65FD3" w:rsidP="00A65FD3">
            <w:pPr>
              <w:spacing w:line="240" w:lineRule="auto"/>
              <w:ind w:firstLine="0"/>
              <w:jc w:val="center"/>
              <w:rPr>
                <w:rFonts w:eastAsia="Times New Roman"/>
                <w:sz w:val="22"/>
              </w:rPr>
            </w:pPr>
            <w:r w:rsidRPr="00A65FD3">
              <w:rPr>
                <w:rFonts w:eastAsia="Times New Roman"/>
                <w:sz w:val="22"/>
              </w:rPr>
              <w:t>10</w:t>
            </w:r>
          </w:p>
        </w:tc>
      </w:tr>
    </w:tbl>
    <w:p w14:paraId="65E2AB63" w14:textId="77777777" w:rsidR="00A65FD3" w:rsidRPr="00A65FD3" w:rsidRDefault="00A65FD3" w:rsidP="00A65FD3">
      <w:pPr>
        <w:spacing w:before="240" w:after="240" w:line="276" w:lineRule="auto"/>
        <w:ind w:firstLine="0"/>
        <w:rPr>
          <w:sz w:val="22"/>
          <w:lang w:val="ru-RU"/>
        </w:rPr>
      </w:pPr>
      <w:r w:rsidRPr="00A65FD3">
        <w:rPr>
          <w:sz w:val="22"/>
          <w:lang w:val="ru-RU"/>
        </w:rPr>
        <w:t>Источник: данные официального сайта НИО.</w:t>
      </w:r>
    </w:p>
    <w:p w14:paraId="43D5E069" w14:textId="77777777" w:rsidR="00A65FD3" w:rsidRPr="00A65FD3" w:rsidRDefault="00A65FD3" w:rsidP="00A65FD3">
      <w:pPr>
        <w:tabs>
          <w:tab w:val="left" w:pos="720"/>
        </w:tabs>
        <w:ind w:firstLine="720"/>
        <w:rPr>
          <w:rFonts w:cs="Times New Roman"/>
          <w:szCs w:val="24"/>
          <w:lang w:val="ru-RU"/>
        </w:rPr>
      </w:pPr>
      <w:r w:rsidRPr="00A65FD3">
        <w:rPr>
          <w:szCs w:val="24"/>
          <w:lang w:val="ru-RU"/>
        </w:rPr>
        <w:t xml:space="preserve">Для успешного осуществления перечисленных мероприятий по </w:t>
      </w:r>
      <w:r w:rsidRPr="00A65FD3">
        <w:rPr>
          <w:rFonts w:cs="Times New Roman"/>
          <w:szCs w:val="24"/>
          <w:lang w:val="ru-RU"/>
        </w:rPr>
        <w:t>внутришкольному оцениванию надо иметь квалифицированный (не только в смысле предметных знаний и знаний педагогических методов преподавания, но и в смысле владения основами теории</w:t>
      </w:r>
    </w:p>
    <w:p w14:paraId="7F0F081D" w14:textId="77777777" w:rsidR="00A65FD3" w:rsidRPr="00A65FD3" w:rsidRDefault="00A65FD3" w:rsidP="00A65FD3">
      <w:pPr>
        <w:tabs>
          <w:tab w:val="left" w:pos="720"/>
        </w:tabs>
        <w:ind w:firstLine="720"/>
        <w:rPr>
          <w:rFonts w:cs="Times New Roman"/>
          <w:szCs w:val="24"/>
          <w:lang w:val="ru-RU"/>
        </w:rPr>
      </w:pPr>
    </w:p>
    <w:p w14:paraId="7EB736EB" w14:textId="77777777" w:rsidR="00A65FD3" w:rsidRPr="00A65FD3" w:rsidRDefault="00A65FD3" w:rsidP="00A65FD3">
      <w:pPr>
        <w:tabs>
          <w:tab w:val="left" w:pos="720"/>
        </w:tabs>
        <w:ind w:firstLine="0"/>
        <w:rPr>
          <w:rFonts w:cs="Times New Roman"/>
          <w:szCs w:val="24"/>
          <w:lang w:val="ru-RU"/>
        </w:rPr>
      </w:pPr>
      <w:r w:rsidRPr="00A65FD3">
        <w:rPr>
          <w:rFonts w:cs="Times New Roman"/>
          <w:szCs w:val="24"/>
          <w:lang w:val="ru-RU"/>
        </w:rPr>
        <w:t xml:space="preserve">оценивания) педагогический состав. В настоящее время в Армении педагогов в основном готовят педагогические вузы ЕГПУ и ЕГУЯСН, а также ЕГУ и педагогические колледжи.     МОН РА, в частности, посредством программы </w:t>
      </w:r>
      <w:r w:rsidRPr="00A65FD3">
        <w:rPr>
          <w:lang w:val="ru-RU"/>
        </w:rPr>
        <w:t>«Качество и соответствие»</w:t>
      </w:r>
      <w:r w:rsidRPr="00A65FD3">
        <w:rPr>
          <w:rFonts w:cs="Times New Roman"/>
          <w:szCs w:val="24"/>
          <w:lang w:val="ru-RU"/>
        </w:rPr>
        <w:t xml:space="preserve"> ЦОП (см. [17]), организует разнообразные программы по повышению квалификации действующих учителей. В рамках программы </w:t>
      </w:r>
      <w:r w:rsidRPr="00A65FD3">
        <w:rPr>
          <w:rFonts w:cs="Times New Roman"/>
          <w:szCs w:val="24"/>
        </w:rPr>
        <w:t>READ</w:t>
      </w:r>
      <w:r w:rsidRPr="00A65FD3">
        <w:rPr>
          <w:rFonts w:cs="Times New Roman"/>
          <w:szCs w:val="24"/>
          <w:lang w:val="ru-RU"/>
        </w:rPr>
        <w:t xml:space="preserve"> были проведены семинары и тренинги с участием известных международных специалистов. НИО на регулярной основе реализует курсы переподготовки </w:t>
      </w:r>
      <w:r w:rsidRPr="00A65FD3">
        <w:rPr>
          <w:rFonts w:cs="Times New Roman"/>
          <w:szCs w:val="24"/>
          <w:lang w:val="ru-RU"/>
        </w:rPr>
        <w:lastRenderedPageBreak/>
        <w:t>учителей в связи с изменениями в программных материалах преподаваемых общеобразовательных предметов и внедрением новых методов</w:t>
      </w:r>
    </w:p>
    <w:p w14:paraId="55C2D546" w14:textId="77777777" w:rsidR="00A65FD3" w:rsidRPr="00A65FD3" w:rsidRDefault="00A65FD3" w:rsidP="00A65FD3">
      <w:pPr>
        <w:tabs>
          <w:tab w:val="left" w:pos="720"/>
        </w:tabs>
        <w:ind w:firstLine="0"/>
        <w:rPr>
          <w:rFonts w:cs="Times New Roman"/>
          <w:szCs w:val="24"/>
          <w:lang w:val="ru-RU"/>
        </w:rPr>
      </w:pPr>
      <w:r w:rsidRPr="00A65FD3">
        <w:rPr>
          <w:rFonts w:cs="Times New Roman"/>
          <w:szCs w:val="24"/>
          <w:lang w:val="ru-RU"/>
        </w:rPr>
        <w:t>преподавания. Мероприятия (лекции, семинары, тренинги) для действующих педагогов в связи с внедрением новых методов оценивания проводит ЦОТ.</w:t>
      </w:r>
    </w:p>
    <w:p w14:paraId="2E7CBAAB" w14:textId="77777777" w:rsidR="00A65FD3" w:rsidRPr="00A65FD3" w:rsidRDefault="00A65FD3" w:rsidP="00A65FD3">
      <w:pPr>
        <w:tabs>
          <w:tab w:val="left" w:pos="720"/>
        </w:tabs>
        <w:ind w:firstLine="720"/>
        <w:rPr>
          <w:rFonts w:cs="Times New Roman"/>
          <w:szCs w:val="24"/>
          <w:lang w:val="ru-RU"/>
        </w:rPr>
      </w:pPr>
      <w:r w:rsidRPr="00A65FD3">
        <w:rPr>
          <w:rFonts w:cs="Times New Roman"/>
          <w:szCs w:val="24"/>
          <w:lang w:val="ru-RU"/>
        </w:rPr>
        <w:t>Нам известны и другие конкретные попытки и шаги уже системно решить обозначенную проблему, в частности, в ЕГУЯСН были предприняты усилия для создания магистерской программы по ОКО, но о результатах говорить еще рано.</w:t>
      </w:r>
    </w:p>
    <w:p w14:paraId="0211FC9B" w14:textId="77777777" w:rsidR="00A65FD3" w:rsidRPr="00A65FD3" w:rsidRDefault="00A65FD3" w:rsidP="00A65FD3">
      <w:pPr>
        <w:tabs>
          <w:tab w:val="left" w:pos="720"/>
        </w:tabs>
        <w:ind w:firstLine="720"/>
        <w:rPr>
          <w:rFonts w:eastAsiaTheme="majorEastAsia" w:cstheme="majorBidi"/>
          <w:b/>
          <w:color w:val="2E74B5" w:themeColor="accent1" w:themeShade="BF"/>
          <w:sz w:val="32"/>
          <w:szCs w:val="32"/>
          <w:lang w:val="ru-RU"/>
        </w:rPr>
      </w:pPr>
      <w:r w:rsidRPr="00A65FD3">
        <w:rPr>
          <w:rFonts w:cs="Times New Roman"/>
          <w:szCs w:val="24"/>
          <w:lang w:val="ru-RU"/>
        </w:rPr>
        <w:t xml:space="preserve">Думается, основным шагом здесь может стать решение об участии Армении в международном исследовании </w:t>
      </w:r>
      <w:r w:rsidRPr="00A65FD3">
        <w:rPr>
          <w:rFonts w:cs="Times New Roman"/>
          <w:szCs w:val="24"/>
        </w:rPr>
        <w:t>TEDS</w:t>
      </w:r>
      <w:r w:rsidRPr="00A65FD3">
        <w:rPr>
          <w:rFonts w:cs="Times New Roman"/>
          <w:szCs w:val="24"/>
          <w:lang w:val="ru-RU"/>
        </w:rPr>
        <w:t xml:space="preserve"> для учителей общеобразовательных школ (см. [39]) или хотя бы в национальном исследовании на эту тему. Чтобы решить обнаруженную проблему, прежде всего, </w:t>
      </w:r>
      <w:r w:rsidRPr="00A65FD3">
        <w:rPr>
          <w:rFonts w:cs="Times New Roman"/>
          <w:i/>
          <w:szCs w:val="24"/>
          <w:lang w:val="ru-RU"/>
        </w:rPr>
        <w:t>надо иметь достоверные данные о ее проявлениях,  масштабах распространения и о международном опыте ее решения.</w:t>
      </w:r>
      <w:r w:rsidRPr="00A65FD3">
        <w:rPr>
          <w:rFonts w:cs="Times New Roman"/>
          <w:szCs w:val="24"/>
          <w:lang w:val="ru-RU"/>
        </w:rPr>
        <w:t xml:space="preserve"> </w:t>
      </w:r>
    </w:p>
    <w:p w14:paraId="0714688E" w14:textId="77777777" w:rsidR="00A65FD3" w:rsidRPr="00A65FD3" w:rsidRDefault="00A65FD3" w:rsidP="00A65FD3">
      <w:pPr>
        <w:pStyle w:val="3"/>
        <w:rPr>
          <w:lang w:val="ru-RU"/>
        </w:rPr>
      </w:pPr>
      <w:bookmarkStart w:id="447" w:name="_Toc431056061"/>
      <w:r w:rsidRPr="00A65FD3">
        <w:rPr>
          <w:lang w:val="ru-RU"/>
        </w:rPr>
        <w:t>6. Основные уроки и перспективы развития НСОКО</w:t>
      </w:r>
      <w:bookmarkEnd w:id="447"/>
    </w:p>
    <w:p w14:paraId="34FBC371" w14:textId="77777777" w:rsidR="00A65FD3" w:rsidRPr="00A65FD3" w:rsidRDefault="00A65FD3" w:rsidP="00A65FD3">
      <w:pPr>
        <w:rPr>
          <w:lang w:val="ru-RU"/>
        </w:rPr>
      </w:pPr>
      <w:r w:rsidRPr="00A65FD3">
        <w:rPr>
          <w:lang w:val="ru-RU"/>
        </w:rPr>
        <w:t xml:space="preserve">Около 15 лет в Армении идут работы по осуществлению реформ в НСОКО. Первое понимание необходимости изменения существующей системы ОКО пришло в связи с вступительными экзаменами. Действующая с 1991 года система внешних централизованных экзаменов, несмотря на достаточно успешное (особенно в первые годы внедрения) применение на протяжении 10 лет, давала сбои. Средняя школа (особенно выпускные классы) теряла свои функции, поскольку были опубликованы банки экзаменационных заданий открытого типа, по которым репетиторы «натаскивали» абитуриентов, а школьные занятия лишь мешали и отвлекали от подготовки к вступительным экзаменам. Проводимые в течение всего лета централизованные экзамены порождали колоссальный накал в обществе. Сейчас тем более важно отметить это обстоятельство, поскольку в настоящее время </w:t>
      </w:r>
      <w:r w:rsidRPr="00A65FD3">
        <w:rPr>
          <w:i/>
          <w:lang w:val="ru-RU"/>
        </w:rPr>
        <w:t>налицо очевидное снижение обеспокоенности общества</w:t>
      </w:r>
      <w:r w:rsidRPr="00A65FD3">
        <w:rPr>
          <w:lang w:val="ru-RU"/>
        </w:rPr>
        <w:t xml:space="preserve">. ЕГЭ проходят в спокойной обстановке, в обычном уже рабочем режиме. </w:t>
      </w:r>
    </w:p>
    <w:p w14:paraId="398584D5" w14:textId="77777777" w:rsidR="00A65FD3" w:rsidRPr="00A65FD3" w:rsidRDefault="00A65FD3" w:rsidP="00A65FD3">
      <w:pPr>
        <w:ind w:firstLine="0"/>
        <w:rPr>
          <w:lang w:val="ru-RU"/>
        </w:rPr>
      </w:pPr>
      <w:r w:rsidRPr="00A65FD3">
        <w:rPr>
          <w:lang w:val="ru-RU"/>
        </w:rPr>
        <w:t xml:space="preserve">           Невозможно не заметить существенного изменения ситуации если учесть, в частности, что вместо напряженного, протекающего месяцами в обстановке субъективности и недоверия, долгого, изнуряющего абитуриентов и их родителей процесса экзаменов (по одному конкретному предмету), сейчас действует трехчасовая (или меньше) процедура тестирования вблизи места проживания, итоги которой становятся известными уже через пару часов после экзамена.</w:t>
      </w:r>
    </w:p>
    <w:p w14:paraId="5245B236" w14:textId="77777777" w:rsidR="00A65FD3" w:rsidRPr="00A65FD3" w:rsidRDefault="00A65FD3" w:rsidP="00A65FD3">
      <w:pPr>
        <w:rPr>
          <w:lang w:val="ru-RU"/>
        </w:rPr>
      </w:pPr>
      <w:r w:rsidRPr="00A65FD3">
        <w:rPr>
          <w:lang w:val="ru-RU"/>
        </w:rPr>
        <w:t xml:space="preserve">Первые конкретные шаги по направлению внедрения новой системы ОКО были связаны с участием Армении в международном сравнительном исследовании </w:t>
      </w:r>
      <w:r w:rsidRPr="00A65FD3">
        <w:t>TIMSS</w:t>
      </w:r>
      <w:r w:rsidRPr="00A65FD3">
        <w:rPr>
          <w:lang w:val="ru-RU"/>
        </w:rPr>
        <w:t xml:space="preserve"> 2003.</w:t>
      </w:r>
    </w:p>
    <w:p w14:paraId="56D2A712" w14:textId="77777777" w:rsidR="00A65FD3" w:rsidRPr="00A65FD3" w:rsidRDefault="00A65FD3" w:rsidP="00A65FD3">
      <w:pPr>
        <w:rPr>
          <w:lang w:val="ru-RU"/>
        </w:rPr>
      </w:pPr>
    </w:p>
    <w:p w14:paraId="6A603521" w14:textId="77777777" w:rsidR="00A65FD3" w:rsidRPr="00A65FD3" w:rsidRDefault="00A65FD3" w:rsidP="00A65FD3">
      <w:pPr>
        <w:rPr>
          <w:lang w:val="ru-RU"/>
        </w:rPr>
      </w:pPr>
    </w:p>
    <w:p w14:paraId="07E319CB" w14:textId="77777777" w:rsidR="00A65FD3" w:rsidRPr="00A65FD3" w:rsidRDefault="00A65FD3" w:rsidP="00A65FD3">
      <w:pPr>
        <w:ind w:firstLine="0"/>
        <w:rPr>
          <w:lang w:val="ru-RU"/>
        </w:rPr>
      </w:pPr>
      <w:r w:rsidRPr="00A65FD3">
        <w:rPr>
          <w:lang w:val="ru-RU"/>
        </w:rPr>
        <w:t xml:space="preserve">Вспоминая то время, надо заметить, что основной проблемой, которая возникала на каждом этапе имплементации исследования </w:t>
      </w:r>
      <w:r w:rsidRPr="00A65FD3">
        <w:t>TIMSS</w:t>
      </w:r>
      <w:r w:rsidRPr="00A65FD3">
        <w:rPr>
          <w:lang w:val="ru-RU"/>
        </w:rPr>
        <w:t xml:space="preserve"> 2003, была новизна, непонятие (а часто и непринятие) проводимого мероприятия. Даже многие учителя и директоры школ, не говоря уже об учениках, не знали, как заполнять простые анкеты, участвовали в процессе с пессимизмом и недоверием, воспринимали его как мероприятие по внешнему</w:t>
      </w:r>
    </w:p>
    <w:p w14:paraId="2E613C51" w14:textId="77777777" w:rsidR="00A65FD3" w:rsidRPr="00A65FD3" w:rsidRDefault="00A65FD3" w:rsidP="00A65FD3">
      <w:pPr>
        <w:ind w:firstLine="0"/>
        <w:rPr>
          <w:lang w:val="ru-RU"/>
        </w:rPr>
      </w:pPr>
      <w:r w:rsidRPr="00A65FD3">
        <w:rPr>
          <w:lang w:val="ru-RU"/>
        </w:rPr>
        <w:t xml:space="preserve">мониторингу конкретно их школы, за которым неизбежно последуют какие-либо санкции. </w:t>
      </w:r>
    </w:p>
    <w:p w14:paraId="6353B269" w14:textId="77777777" w:rsidR="00A65FD3" w:rsidRPr="00A65FD3" w:rsidRDefault="00A65FD3" w:rsidP="00A65FD3">
      <w:pPr>
        <w:rPr>
          <w:lang w:val="ru-RU"/>
        </w:rPr>
      </w:pPr>
      <w:r w:rsidRPr="00A65FD3">
        <w:rPr>
          <w:lang w:val="ru-RU"/>
        </w:rPr>
        <w:t>Сейчас основной урок пройден, и хотя еще рано подводить итоги и, тем более констатировать, что все проблемы успешно решены, но очевиден вектор развития и видны перспективы дальнейших шагов по пути полноценного становления НСОКО.</w:t>
      </w:r>
    </w:p>
    <w:p w14:paraId="1CF04ED2" w14:textId="77777777" w:rsidR="00A65FD3" w:rsidRPr="00A65FD3" w:rsidRDefault="00A65FD3" w:rsidP="00A65FD3">
      <w:pPr>
        <w:jc w:val="left"/>
        <w:rPr>
          <w:rFonts w:cs="Times New Roman"/>
          <w:lang w:val="ru-RU"/>
        </w:rPr>
      </w:pPr>
    </w:p>
    <w:p w14:paraId="4A0C9E9D" w14:textId="77777777" w:rsidR="00A65FD3" w:rsidRPr="00A65FD3" w:rsidRDefault="00A65FD3" w:rsidP="00A65FD3">
      <w:pPr>
        <w:pStyle w:val="4"/>
        <w:rPr>
          <w:shd w:val="clear" w:color="auto" w:fill="FFFFFF"/>
          <w:lang w:val="ru-RU"/>
        </w:rPr>
      </w:pPr>
      <w:r w:rsidRPr="00A65FD3">
        <w:rPr>
          <w:shd w:val="clear" w:color="auto" w:fill="FFFFFF"/>
          <w:lang w:val="ru-RU"/>
        </w:rPr>
        <w:t>Проблемные вопросы</w:t>
      </w:r>
    </w:p>
    <w:p w14:paraId="612DBC15" w14:textId="77777777" w:rsidR="00A65FD3" w:rsidRPr="00A65FD3" w:rsidRDefault="00A65FD3" w:rsidP="00A65FD3">
      <w:pPr>
        <w:rPr>
          <w:lang w:val="ru-RU"/>
        </w:rPr>
      </w:pPr>
      <w:r w:rsidRPr="00A65FD3">
        <w:rPr>
          <w:lang w:val="ru-RU"/>
        </w:rPr>
        <w:t xml:space="preserve">Основной проблемой в области ОКО в Армении, на наш взгляд, является нехватка квалифицированных кадров: тестологов, психометриков, социологов, математиков и специалистов по компьютерным технологиям, специализирующихся в области педагогических мониторинговых исследований. </w:t>
      </w:r>
    </w:p>
    <w:p w14:paraId="329563AC" w14:textId="77777777" w:rsidR="00A65FD3" w:rsidRPr="00A65FD3" w:rsidRDefault="00A65FD3" w:rsidP="00A65FD3">
      <w:pPr>
        <w:rPr>
          <w:lang w:val="ru-RU"/>
        </w:rPr>
      </w:pPr>
      <w:r w:rsidRPr="00A65FD3">
        <w:rPr>
          <w:lang w:val="ru-RU"/>
        </w:rPr>
        <w:t xml:space="preserve">Несмотря на достаточный запас квалифицированных учителей, предметных специалистов и ученых, у большинства из них нет соответствующих знаний по теории оценивания (см. [25]) и опыта в области ОКО. </w:t>
      </w:r>
    </w:p>
    <w:p w14:paraId="281D827F" w14:textId="77777777" w:rsidR="00A65FD3" w:rsidRPr="00A65FD3" w:rsidRDefault="00A65FD3" w:rsidP="00A65FD3">
      <w:pPr>
        <w:rPr>
          <w:rFonts w:cs="Times New Roman"/>
          <w:bCs/>
          <w:szCs w:val="24"/>
          <w:lang w:val="ru-RU"/>
        </w:rPr>
      </w:pPr>
      <w:r w:rsidRPr="00A65FD3">
        <w:rPr>
          <w:rFonts w:cs="Times New Roman"/>
          <w:bCs/>
          <w:szCs w:val="24"/>
          <w:lang w:val="ru-RU"/>
        </w:rPr>
        <w:t>Удивительно, но факт, что тестология как дисциплина еще 25 лет назад была практически не известна на территории бывшего СССР. Это тем более странно, если иметь в виду, что, несмотря на все недостатки (политические, экономические) обустройства СССР, фундаментальная наука всегда была в почете, а по многим направлениям даже занимала лидирующие позиции в мире. Естественно, ни о каких масштабных исследованиях в области ОКО речи в то время не шло. Понимание актуальности таких исследований возросло, но вузы Армении как не выпускали, так, к сожалению, и продолжают не выпускать специалистов в области ОКО. Выпускники армянских вузов (в том числе и педагогических) не получают полноценных знаний в области ОКО, а программы переподготовки учителей, в основном, посвящены педагогике и предметным областям.</w:t>
      </w:r>
    </w:p>
    <w:p w14:paraId="0F2400C8" w14:textId="77777777" w:rsidR="00A65FD3" w:rsidRPr="00A65FD3" w:rsidRDefault="00A65FD3" w:rsidP="00A65FD3">
      <w:pPr>
        <w:rPr>
          <w:rFonts w:cs="Times New Roman"/>
          <w:bCs/>
          <w:szCs w:val="24"/>
          <w:lang w:val="ru-RU"/>
        </w:rPr>
      </w:pPr>
      <w:r w:rsidRPr="00A65FD3">
        <w:rPr>
          <w:rFonts w:cs="Times New Roman"/>
          <w:bCs/>
          <w:szCs w:val="24"/>
          <w:lang w:val="ru-RU"/>
        </w:rPr>
        <w:t xml:space="preserve">Особенно болезненна нехватка молодых кадров. Немногочисленным молодым ученым, которые переквалифицировались из других специальностей (педагоги, математики, социологи и т.д.), трудно заниматься наукой в связи с </w:t>
      </w:r>
      <w:r w:rsidRPr="00A65FD3">
        <w:rPr>
          <w:rFonts w:cs="Times New Roman"/>
          <w:bCs/>
          <w:i/>
          <w:szCs w:val="24"/>
          <w:lang w:val="ru-RU"/>
        </w:rPr>
        <w:t xml:space="preserve">нехваткой литературы по тестологии и психометрике на армянском языке, нехваткой специализированных в области ОКО </w:t>
      </w:r>
      <w:r w:rsidRPr="00A65FD3">
        <w:rPr>
          <w:rFonts w:cs="Times New Roman"/>
          <w:bCs/>
          <w:i/>
          <w:szCs w:val="24"/>
          <w:lang w:val="ru-RU"/>
        </w:rPr>
        <w:lastRenderedPageBreak/>
        <w:t>научных журналов и отсутствия в ВАК РА соответствующей специальности</w:t>
      </w:r>
      <w:r w:rsidRPr="00A65FD3">
        <w:rPr>
          <w:rFonts w:cs="Times New Roman"/>
          <w:bCs/>
          <w:szCs w:val="24"/>
          <w:lang w:val="ru-RU"/>
        </w:rPr>
        <w:t xml:space="preserve"> для защиты хотя бы кандидатских диссертаций и получения научных степеней.  </w:t>
      </w:r>
    </w:p>
    <w:p w14:paraId="733EA66F" w14:textId="77777777" w:rsidR="00A65FD3" w:rsidRPr="00A65FD3" w:rsidRDefault="00A65FD3" w:rsidP="00A65FD3">
      <w:pPr>
        <w:rPr>
          <w:lang w:val="ru-RU"/>
        </w:rPr>
      </w:pPr>
      <w:r w:rsidRPr="00A65FD3">
        <w:rPr>
          <w:lang w:val="ru-RU"/>
        </w:rPr>
        <w:t xml:space="preserve">Однако за последние годы сделано не мало для выправления ситуации, в том числе, и в этом направлении. Регулярно проводятся семинары, конференции, приглашаются с лекциями известные специалисты, проводятся программы переподготовки. В связи с участием Армении в международных исследованиях </w:t>
      </w:r>
      <w:r w:rsidRPr="00A65FD3">
        <w:t>TIMSS</w:t>
      </w:r>
      <w:r w:rsidRPr="00A65FD3">
        <w:rPr>
          <w:lang w:val="ru-RU"/>
        </w:rPr>
        <w:t>, проводимыми в республике национальными исследованиями, имплементацией системы ЕГЭ и другими мероприятиями по ОКО, постепенно набирается необходимый опыт, вовлекаются новые кадры, повышается квалификация вовлеченных специалистов.</w:t>
      </w:r>
    </w:p>
    <w:p w14:paraId="4583EFDA" w14:textId="77777777" w:rsidR="00A65FD3" w:rsidRPr="00A65FD3" w:rsidRDefault="00A65FD3" w:rsidP="00A65FD3">
      <w:pPr>
        <w:jc w:val="left"/>
        <w:rPr>
          <w:rFonts w:cs="Times New Roman"/>
          <w:lang w:val="ru-RU"/>
        </w:rPr>
      </w:pPr>
    </w:p>
    <w:p w14:paraId="71955E07" w14:textId="77777777" w:rsidR="00A65FD3" w:rsidRPr="00A65FD3" w:rsidRDefault="00A65FD3" w:rsidP="00A65FD3">
      <w:pPr>
        <w:pStyle w:val="4"/>
        <w:rPr>
          <w:shd w:val="clear" w:color="auto" w:fill="FFFFFF"/>
          <w:lang w:val="ru-RU"/>
        </w:rPr>
      </w:pPr>
      <w:bookmarkStart w:id="448" w:name="_Toc431056063"/>
      <w:r w:rsidRPr="00A65FD3">
        <w:rPr>
          <w:shd w:val="clear" w:color="auto" w:fill="FFFFFF"/>
          <w:lang w:val="ru-RU"/>
        </w:rPr>
        <w:t>Достижения</w:t>
      </w:r>
      <w:bookmarkEnd w:id="448"/>
    </w:p>
    <w:p w14:paraId="0A451899" w14:textId="77777777" w:rsidR="00A65FD3" w:rsidRPr="00A65FD3" w:rsidRDefault="00A65FD3" w:rsidP="00A65FD3">
      <w:pPr>
        <w:rPr>
          <w:lang w:val="ru-RU"/>
        </w:rPr>
      </w:pPr>
      <w:r w:rsidRPr="00A65FD3">
        <w:rPr>
          <w:lang w:val="ru-RU"/>
        </w:rPr>
        <w:t xml:space="preserve">В 3.2 и 4.2 мы уже отмечали некоторые достижения и перспективы развития в области мониторинговых исследований и единых государственных экзаменов в Армении. </w:t>
      </w:r>
    </w:p>
    <w:p w14:paraId="17CD6859" w14:textId="77777777" w:rsidR="00A65FD3" w:rsidRPr="00A65FD3" w:rsidRDefault="00A65FD3" w:rsidP="00A65FD3">
      <w:pPr>
        <w:rPr>
          <w:lang w:val="ru-RU"/>
        </w:rPr>
      </w:pPr>
      <w:r w:rsidRPr="00A65FD3">
        <w:rPr>
          <w:lang w:val="ru-RU"/>
        </w:rPr>
        <w:t xml:space="preserve">В течение последних 15 лет нам удалось стать полноправным участником </w:t>
      </w:r>
    </w:p>
    <w:p w14:paraId="3E28CBBD" w14:textId="77777777" w:rsidR="00A65FD3" w:rsidRPr="00A65FD3" w:rsidRDefault="00A65FD3" w:rsidP="00A65FD3">
      <w:pPr>
        <w:ind w:firstLine="0"/>
        <w:rPr>
          <w:lang w:val="ru-RU"/>
        </w:rPr>
      </w:pPr>
      <w:r w:rsidRPr="00A65FD3">
        <w:rPr>
          <w:lang w:val="ru-RU"/>
        </w:rPr>
        <w:t xml:space="preserve">международных исследований </w:t>
      </w:r>
      <w:r w:rsidRPr="00A65FD3">
        <w:t>TIMSS</w:t>
      </w:r>
      <w:r w:rsidRPr="00A65FD3">
        <w:rPr>
          <w:lang w:val="ru-RU"/>
        </w:rPr>
        <w:t>, создать, оснастить и оборудовать ЦОТ, разработать</w:t>
      </w:r>
    </w:p>
    <w:p w14:paraId="3E1CEE59" w14:textId="77777777" w:rsidR="00A65FD3" w:rsidRPr="00A65FD3" w:rsidRDefault="00A65FD3" w:rsidP="00A65FD3">
      <w:pPr>
        <w:ind w:firstLine="0"/>
        <w:rPr>
          <w:lang w:val="ru-RU"/>
        </w:rPr>
      </w:pPr>
      <w:r w:rsidRPr="00A65FD3">
        <w:rPr>
          <w:lang w:val="ru-RU"/>
        </w:rPr>
        <w:t>множество национальных инструментов оценивания, реализовать некоторые национальные проекты и программы переподготовки, подготовить, организовать и реализовать систему государственных выпускных экзаменов, ЕГЭ, мероприятий по внешнему тестированию в старшей школе и реализовать многие другие шаги по направлению становления и развития НСОКО в Армении.</w:t>
      </w:r>
    </w:p>
    <w:p w14:paraId="76F09A41" w14:textId="77777777" w:rsidR="00A65FD3" w:rsidRPr="00A65FD3" w:rsidRDefault="00A65FD3" w:rsidP="00A65FD3">
      <w:pPr>
        <w:rPr>
          <w:lang w:val="ru-RU"/>
        </w:rPr>
      </w:pPr>
      <w:r w:rsidRPr="00A65FD3">
        <w:rPr>
          <w:lang w:val="ru-RU"/>
        </w:rPr>
        <w:t xml:space="preserve">Нам удалось провести 5 исследований </w:t>
      </w:r>
      <w:r w:rsidRPr="00A65FD3">
        <w:t>TIMSS</w:t>
      </w:r>
      <w:r w:rsidRPr="00A65FD3">
        <w:rPr>
          <w:lang w:val="ru-RU"/>
        </w:rPr>
        <w:t xml:space="preserve">, и хотя показатели успеваемости учащихся, мягко говоря, еще далеки от идеала, но качество реализации этих исследований в Армении было на хорошем уровне (это же отмечало и руководство </w:t>
      </w:r>
      <w:r w:rsidRPr="00A65FD3">
        <w:t>IEA</w:t>
      </w:r>
      <w:r w:rsidRPr="00A65FD3">
        <w:rPr>
          <w:lang w:val="ru-RU"/>
        </w:rPr>
        <w:t xml:space="preserve"> в 2007 году, предлагая МОН РА баллотироваться в члены </w:t>
      </w:r>
      <w:r w:rsidRPr="00A65FD3">
        <w:t>IEA</w:t>
      </w:r>
      <w:r w:rsidRPr="00A65FD3">
        <w:rPr>
          <w:lang w:val="ru-RU"/>
        </w:rPr>
        <w:t xml:space="preserve">).  </w:t>
      </w:r>
    </w:p>
    <w:p w14:paraId="075AAC39" w14:textId="77777777" w:rsidR="00A65FD3" w:rsidRPr="00A65FD3" w:rsidRDefault="00A65FD3" w:rsidP="00A65FD3">
      <w:pPr>
        <w:rPr>
          <w:lang w:val="ru-RU"/>
        </w:rPr>
      </w:pPr>
      <w:r w:rsidRPr="00A65FD3">
        <w:rPr>
          <w:lang w:val="ru-RU"/>
        </w:rPr>
        <w:t xml:space="preserve">За последние 5 лет мы сделали важные шаги по направлению становления и полноценного функционирования института национальных исследований. За 10 лет был осуществлен полноценный переход от системы централизованных вступительных экзаменов к системе ЕГЭ. В результате, за последние годы значительно повысился уровень доверия общественности к результатам ЕГЭ. </w:t>
      </w:r>
    </w:p>
    <w:p w14:paraId="3C8DBCE1" w14:textId="77777777" w:rsidR="00A65FD3" w:rsidRPr="00A65FD3" w:rsidRDefault="00A65FD3" w:rsidP="00A65FD3">
      <w:pPr>
        <w:rPr>
          <w:lang w:val="ru-RU"/>
        </w:rPr>
      </w:pPr>
      <w:r w:rsidRPr="00A65FD3">
        <w:rPr>
          <w:lang w:val="ru-RU"/>
        </w:rPr>
        <w:t xml:space="preserve">Важным достижением мы считаем и нашу деятельность в сотрудничестве с ассоциацией ЕАОКО. В рамках программы </w:t>
      </w:r>
      <w:r w:rsidRPr="00A65FD3">
        <w:t>READ</w:t>
      </w:r>
      <w:r w:rsidRPr="00A65FD3">
        <w:rPr>
          <w:lang w:val="ru-RU"/>
        </w:rPr>
        <w:t xml:space="preserve">, в частности, пройдя все стадии имплементации, было реализовано масштабное исследование по </w:t>
      </w:r>
      <w:r w:rsidRPr="00A65FD3">
        <w:t>ICT</w:t>
      </w:r>
      <w:r w:rsidRPr="00A65FD3">
        <w:rPr>
          <w:lang w:val="ru-RU"/>
        </w:rPr>
        <w:t xml:space="preserve"> грамотности, что стало первым мероприятием по компьютерному тестированию в Армении и имеет возможность стать первым шагом к переходу к системе компьютерных ЕГЭ. </w:t>
      </w:r>
    </w:p>
    <w:p w14:paraId="2493EA18" w14:textId="77777777" w:rsidR="00A65FD3" w:rsidRPr="00A65FD3" w:rsidRDefault="00A65FD3" w:rsidP="00A65FD3">
      <w:pPr>
        <w:rPr>
          <w:lang w:val="ru-RU"/>
        </w:rPr>
      </w:pPr>
      <w:r w:rsidRPr="00A65FD3">
        <w:rPr>
          <w:lang w:val="ru-RU"/>
        </w:rPr>
        <w:lastRenderedPageBreak/>
        <w:t xml:space="preserve">Конечно же, еще есть недостатки, проблемы и задачи. Но надо учесть, что в некоторых других странах метод тестирования начинали внедрять еще в 19-ом веке, мы же к этому преступили всего 15 лет назад.  </w:t>
      </w:r>
    </w:p>
    <w:p w14:paraId="598852D7" w14:textId="77777777" w:rsidR="00A65FD3" w:rsidRPr="00A65FD3" w:rsidRDefault="00A65FD3" w:rsidP="00A65FD3">
      <w:pPr>
        <w:jc w:val="left"/>
        <w:rPr>
          <w:rFonts w:cs="Times New Roman"/>
          <w:lang w:val="ru-RU"/>
        </w:rPr>
      </w:pPr>
    </w:p>
    <w:p w14:paraId="5DDEDDD1" w14:textId="77777777" w:rsidR="00A65FD3" w:rsidRPr="00A65FD3" w:rsidRDefault="00A65FD3" w:rsidP="00A65FD3">
      <w:pPr>
        <w:pStyle w:val="4"/>
        <w:rPr>
          <w:shd w:val="clear" w:color="auto" w:fill="FFFFFF"/>
          <w:lang w:val="ru-RU"/>
        </w:rPr>
      </w:pPr>
      <w:bookmarkStart w:id="449" w:name="_Toc431056064"/>
      <w:r w:rsidRPr="00A65FD3">
        <w:rPr>
          <w:shd w:val="clear" w:color="auto" w:fill="FFFFFF"/>
          <w:lang w:val="ru-RU"/>
        </w:rPr>
        <w:t>Направления дальнейшего развития</w:t>
      </w:r>
      <w:bookmarkEnd w:id="449"/>
    </w:p>
    <w:p w14:paraId="49F0815A" w14:textId="77777777" w:rsidR="00A65FD3" w:rsidRPr="00A65FD3" w:rsidRDefault="00A65FD3" w:rsidP="00A65FD3">
      <w:pPr>
        <w:rPr>
          <w:lang w:val="ru-RU"/>
        </w:rPr>
      </w:pPr>
      <w:r w:rsidRPr="00A65FD3">
        <w:rPr>
          <w:lang w:val="ru-RU"/>
        </w:rPr>
        <w:t xml:space="preserve">По всем проявлениям деятельности НСОКО мы видим векторы дальнейшего развития. В области масштабных </w:t>
      </w:r>
      <w:r w:rsidRPr="00A65FD3">
        <w:rPr>
          <w:i/>
          <w:lang w:val="ru-RU"/>
        </w:rPr>
        <w:t>международных исследований</w:t>
      </w:r>
      <w:r w:rsidRPr="00A65FD3">
        <w:rPr>
          <w:lang w:val="ru-RU"/>
        </w:rPr>
        <w:t xml:space="preserve">, наряду с исследованиями </w:t>
      </w:r>
      <w:r w:rsidRPr="00A65FD3">
        <w:t>TIMSS</w:t>
      </w:r>
      <w:r w:rsidRPr="00A65FD3">
        <w:rPr>
          <w:lang w:val="ru-RU"/>
        </w:rPr>
        <w:t xml:space="preserve">, мы надеемся, что Армения когда-нибудь будет участвовать и в других международных исследованиях таких, как </w:t>
      </w:r>
      <w:r w:rsidRPr="00A65FD3">
        <w:t>PIRLS</w:t>
      </w:r>
      <w:r w:rsidRPr="00A65FD3">
        <w:rPr>
          <w:lang w:val="ru-RU"/>
        </w:rPr>
        <w:t xml:space="preserve">, </w:t>
      </w:r>
      <w:r w:rsidRPr="00A65FD3">
        <w:t>PISA</w:t>
      </w:r>
      <w:r w:rsidRPr="00A65FD3">
        <w:rPr>
          <w:lang w:val="ru-RU"/>
        </w:rPr>
        <w:t xml:space="preserve">, </w:t>
      </w:r>
      <w:r w:rsidRPr="00A65FD3">
        <w:t>TEDS</w:t>
      </w:r>
      <w:r w:rsidRPr="00A65FD3">
        <w:rPr>
          <w:lang w:val="ru-RU"/>
        </w:rPr>
        <w:t xml:space="preserve">, </w:t>
      </w:r>
      <w:r w:rsidRPr="00A65FD3">
        <w:t>ICILS</w:t>
      </w:r>
      <w:r w:rsidRPr="00A65FD3">
        <w:rPr>
          <w:lang w:val="ru-RU"/>
        </w:rPr>
        <w:t xml:space="preserve"> и др. Такая необходимость достаточно очевидна, и мы надеемся, что Армения со временем найдет нужные ресурсы (не только финансовые). </w:t>
      </w:r>
    </w:p>
    <w:p w14:paraId="2A9F3F26" w14:textId="77777777" w:rsidR="00A65FD3" w:rsidRPr="00A65FD3" w:rsidRDefault="00A65FD3" w:rsidP="00A65FD3">
      <w:pPr>
        <w:rPr>
          <w:lang w:val="ru-RU"/>
        </w:rPr>
      </w:pPr>
      <w:r w:rsidRPr="00A65FD3">
        <w:rPr>
          <w:lang w:val="ru-RU"/>
        </w:rPr>
        <w:t xml:space="preserve">В области </w:t>
      </w:r>
      <w:r w:rsidRPr="00A65FD3">
        <w:rPr>
          <w:i/>
          <w:lang w:val="ru-RU"/>
        </w:rPr>
        <w:t>национальных исследований</w:t>
      </w:r>
      <w:r w:rsidRPr="00A65FD3">
        <w:rPr>
          <w:lang w:val="ru-RU"/>
        </w:rPr>
        <w:t xml:space="preserve"> нами создан достаточный потенциал, который дает повод для оптимизма. Безусловно, ЦОТ будет продолжать улучшать инструменты национальных исследований (см. 3.2) и проведет масштабные мониторинговые исследования с их применением. </w:t>
      </w:r>
    </w:p>
    <w:p w14:paraId="3A466C66" w14:textId="77777777" w:rsidR="00A65FD3" w:rsidRPr="00A65FD3" w:rsidRDefault="00A65FD3" w:rsidP="00A65FD3">
      <w:pPr>
        <w:rPr>
          <w:lang w:val="ru-RU"/>
        </w:rPr>
      </w:pPr>
      <w:r w:rsidRPr="00A65FD3">
        <w:rPr>
          <w:lang w:val="ru-RU"/>
        </w:rPr>
        <w:t xml:space="preserve">Огромный сотруднический потенциал по направлению имплементации международных и национальных исследований содержит ассоциация ЕАОКО. Армения достаточно активно участвует (и будет участвовать) в деятельности ЕАОКО, в рамках которой могут быть успешно реализованы различные проекты. В частности, мы надеемся, что в Армении возобновит свою деятельность программа </w:t>
      </w:r>
      <w:r w:rsidRPr="00A65FD3">
        <w:t>READ</w:t>
      </w:r>
      <w:r w:rsidRPr="00A65FD3">
        <w:rPr>
          <w:lang w:val="ru-RU"/>
        </w:rPr>
        <w:t xml:space="preserve">, что даст возможность провести трендовые исследования по </w:t>
      </w:r>
      <w:r w:rsidRPr="00A65FD3">
        <w:t>ICT</w:t>
      </w:r>
      <w:r w:rsidRPr="00A65FD3">
        <w:rPr>
          <w:lang w:val="ru-RU"/>
        </w:rPr>
        <w:t xml:space="preserve"> грамотности, довести качество инструмента до международного и участвовать уже в международном сравнительном исследовании по </w:t>
      </w:r>
      <w:r w:rsidRPr="00A65FD3">
        <w:t>ICT</w:t>
      </w:r>
      <w:r w:rsidRPr="00A65FD3">
        <w:rPr>
          <w:lang w:val="ru-RU"/>
        </w:rPr>
        <w:t xml:space="preserve"> грамотности в рамках ЕАОКО. Кроме того, мы надеемся запустить и довести до успешной реализации проекты </w:t>
      </w:r>
      <w:r w:rsidRPr="00A65FD3">
        <w:t>TASS</w:t>
      </w:r>
      <w:r w:rsidRPr="00A65FD3">
        <w:rPr>
          <w:lang w:val="ru-RU"/>
        </w:rPr>
        <w:t xml:space="preserve">, </w:t>
      </w:r>
      <w:r w:rsidRPr="00A65FD3">
        <w:t>SAM</w:t>
      </w:r>
      <w:r w:rsidRPr="00A65FD3">
        <w:rPr>
          <w:lang w:val="ru-RU"/>
        </w:rPr>
        <w:t xml:space="preserve"> и др.</w:t>
      </w:r>
    </w:p>
    <w:p w14:paraId="3AB9457E" w14:textId="77777777" w:rsidR="00A65FD3" w:rsidRPr="00A65FD3" w:rsidRDefault="00A65FD3" w:rsidP="00A65FD3">
      <w:pPr>
        <w:rPr>
          <w:lang w:val="ru-RU"/>
        </w:rPr>
      </w:pPr>
      <w:r w:rsidRPr="00A65FD3">
        <w:rPr>
          <w:lang w:val="ru-RU"/>
        </w:rPr>
        <w:t xml:space="preserve">Другим, достаточно важным направлением развития, в рамках деятельности ассоциации ЕАОКО, мы видим международное сравнительное исследование по «Русскому языку». Необходимость такого исследования давно назрела и не требует долгого и подробного обоснования. В 3.2 мы отмечали, что при помощи программы «Малых грантов» центра </w:t>
      </w:r>
      <w:r w:rsidRPr="00A65FD3">
        <w:t>CICED</w:t>
      </w:r>
      <w:r w:rsidRPr="00A65FD3">
        <w:rPr>
          <w:lang w:val="ru-RU"/>
        </w:rPr>
        <w:t xml:space="preserve"> нам удалось провести исследование по «Русскому языку» на небольшой целевой группе. Уверен, что при помощи российских коллег, в рамках ЕАОКО, удастся разработать и реализовать масштабный проект по сравнительному исследованию положения преподавания и усвоения русского языка в школах стран СНГ (или на более широкой целевой группе). </w:t>
      </w:r>
    </w:p>
    <w:p w14:paraId="70ABD4B4" w14:textId="77777777" w:rsidR="00A65FD3" w:rsidRPr="00A65FD3" w:rsidRDefault="00A65FD3" w:rsidP="00A65FD3">
      <w:pPr>
        <w:rPr>
          <w:lang w:val="ru-RU"/>
        </w:rPr>
      </w:pPr>
      <w:r w:rsidRPr="00A65FD3">
        <w:rPr>
          <w:lang w:val="ru-RU"/>
        </w:rPr>
        <w:lastRenderedPageBreak/>
        <w:t>Большой путь развития предстоит пройти и в других направлениях ОКО. В 4.3 мы уже подняли некоторые дискуссионные вопросы касательно ЕГЭ. В масштабных мероприятиях с высокими ставками (государственные выпускные экзамены, ЕГЭ, внешний мониторинг текущей успеваемости в старшей школе) предстоит поработать над улучшением качества инструментов оценивания (в том числе, анализируя, дорабатывая и улучшая накопившийся банк заданий). Учитывая опыт прошлых лет, доработать отдельные характеристики и процедуры администрирования, которые помогут повысить порог информационной безопасности и сделать достоверней результаты мероприятий по оцениванию.</w:t>
      </w:r>
    </w:p>
    <w:p w14:paraId="0B0BE6BE" w14:textId="77777777" w:rsidR="00A65FD3" w:rsidRPr="00A65FD3" w:rsidRDefault="00A65FD3" w:rsidP="00A65FD3">
      <w:pPr>
        <w:spacing w:line="276" w:lineRule="auto"/>
        <w:ind w:firstLine="0"/>
        <w:rPr>
          <w:lang w:val="ru-RU"/>
        </w:rPr>
      </w:pPr>
    </w:p>
    <w:p w14:paraId="629FC97C" w14:textId="77777777" w:rsidR="00A65FD3" w:rsidRPr="00A65FD3" w:rsidRDefault="00A65FD3" w:rsidP="00A65FD3">
      <w:pPr>
        <w:spacing w:line="276" w:lineRule="auto"/>
        <w:rPr>
          <w:lang w:val="ru-RU"/>
        </w:rPr>
      </w:pPr>
    </w:p>
    <w:p w14:paraId="2701784F" w14:textId="77777777" w:rsidR="00A65FD3" w:rsidRPr="00A65FD3" w:rsidRDefault="00A65FD3" w:rsidP="00A65FD3">
      <w:pPr>
        <w:spacing w:after="160" w:line="259" w:lineRule="auto"/>
        <w:ind w:firstLine="0"/>
        <w:jc w:val="left"/>
        <w:rPr>
          <w:lang w:val="ru-RU"/>
        </w:rPr>
      </w:pPr>
      <w:r w:rsidRPr="00A65FD3">
        <w:rPr>
          <w:lang w:val="ru-RU"/>
        </w:rPr>
        <w:br w:type="page"/>
      </w:r>
    </w:p>
    <w:p w14:paraId="7E713581" w14:textId="77777777" w:rsidR="00A65FD3" w:rsidRPr="00A65FD3" w:rsidRDefault="00A65FD3" w:rsidP="00A65FD3">
      <w:pPr>
        <w:pStyle w:val="3"/>
        <w:rPr>
          <w:lang w:val="ru-RU"/>
        </w:rPr>
      </w:pPr>
      <w:bookmarkStart w:id="450" w:name="_Toc431056065"/>
      <w:r w:rsidRPr="00A65FD3">
        <w:rPr>
          <w:lang w:val="ru-RU"/>
        </w:rPr>
        <w:lastRenderedPageBreak/>
        <w:t>Источники</w:t>
      </w:r>
      <w:bookmarkEnd w:id="450"/>
    </w:p>
    <w:p w14:paraId="581E88A7" w14:textId="77777777" w:rsidR="00A65FD3" w:rsidRPr="00972218" w:rsidRDefault="00A65FD3" w:rsidP="00A65FD3">
      <w:pPr>
        <w:pStyle w:val="4"/>
        <w:rPr>
          <w:shd w:val="clear" w:color="auto" w:fill="FFFFFF"/>
          <w:lang w:val="ru-RU"/>
        </w:rPr>
      </w:pPr>
      <w:bookmarkStart w:id="451" w:name="_Toc431056066"/>
      <w:r w:rsidRPr="00A65FD3">
        <w:rPr>
          <w:shd w:val="clear" w:color="auto" w:fill="FFFFFF"/>
          <w:lang w:val="ru-RU"/>
        </w:rPr>
        <w:t>Нормативно-правовые документы</w:t>
      </w:r>
      <w:bookmarkEnd w:id="451"/>
    </w:p>
    <w:p w14:paraId="266D5300" w14:textId="77777777" w:rsidR="00A65FD3" w:rsidRPr="00A65FD3" w:rsidRDefault="00A65FD3" w:rsidP="00A65FD3">
      <w:pPr>
        <w:spacing w:after="200" w:line="276" w:lineRule="auto"/>
        <w:ind w:left="284" w:firstLine="0"/>
        <w:contextualSpacing/>
        <w:jc w:val="left"/>
        <w:rPr>
          <w:rFonts w:eastAsia="Calibri" w:cs="Times New Roman"/>
          <w:lang w:val="ru-RU"/>
        </w:rPr>
      </w:pPr>
    </w:p>
    <w:p w14:paraId="4B15E2CB" w14:textId="77777777" w:rsidR="00A65FD3" w:rsidRPr="00A65FD3" w:rsidRDefault="00A65FD3" w:rsidP="00C6227B">
      <w:pPr>
        <w:numPr>
          <w:ilvl w:val="0"/>
          <w:numId w:val="249"/>
        </w:numPr>
        <w:spacing w:after="200" w:line="276" w:lineRule="auto"/>
        <w:ind w:left="360"/>
        <w:contextualSpacing/>
        <w:rPr>
          <w:rFonts w:eastAsia="Calibri" w:cs="Times New Roman"/>
          <w:lang w:val="ru-RU"/>
        </w:rPr>
      </w:pPr>
      <w:r w:rsidRPr="00A65FD3">
        <w:rPr>
          <w:rFonts w:eastAsia="Calibri" w:cs="Times New Roman"/>
          <w:lang w:val="ru-RU"/>
        </w:rPr>
        <w:t xml:space="preserve">Конституция РА: Основной закон РА от 5 июля 1995 года // </w:t>
      </w:r>
      <w:hyperlink r:id="rId510" w:history="1">
        <w:r w:rsidRPr="00A65FD3">
          <w:rPr>
            <w:rFonts w:eastAsia="Calibri" w:cs="Times New Roman"/>
            <w:color w:val="0563C1" w:themeColor="hyperlink"/>
            <w:u w:val="single"/>
          </w:rPr>
          <w:t>http</w:t>
        </w:r>
        <w:r w:rsidRPr="00A65FD3">
          <w:rPr>
            <w:rFonts w:eastAsia="Calibri" w:cs="Times New Roman"/>
            <w:color w:val="0563C1" w:themeColor="hyperlink"/>
            <w:u w:val="single"/>
            <w:lang w:val="ru-RU"/>
          </w:rPr>
          <w:t>://</w:t>
        </w:r>
        <w:r w:rsidRPr="00A65FD3">
          <w:rPr>
            <w:rFonts w:eastAsia="Calibri" w:cs="Times New Roman"/>
            <w:color w:val="0563C1" w:themeColor="hyperlink"/>
            <w:u w:val="single"/>
          </w:rPr>
          <w:t>www</w:t>
        </w:r>
        <w:r w:rsidRPr="00A65FD3">
          <w:rPr>
            <w:rFonts w:eastAsia="Calibri" w:cs="Times New Roman"/>
            <w:color w:val="0563C1" w:themeColor="hyperlink"/>
            <w:u w:val="single"/>
            <w:lang w:val="ru-RU"/>
          </w:rPr>
          <w:t>.</w:t>
        </w:r>
        <w:r w:rsidRPr="00A65FD3">
          <w:rPr>
            <w:rFonts w:eastAsia="Calibri" w:cs="Times New Roman"/>
            <w:color w:val="0563C1" w:themeColor="hyperlink"/>
            <w:u w:val="single"/>
          </w:rPr>
          <w:t>edu</w:t>
        </w:r>
        <w:r w:rsidRPr="00A65FD3">
          <w:rPr>
            <w:rFonts w:eastAsia="Calibri" w:cs="Times New Roman"/>
            <w:color w:val="0563C1" w:themeColor="hyperlink"/>
            <w:u w:val="single"/>
            <w:lang w:val="ru-RU"/>
          </w:rPr>
          <w:t>.</w:t>
        </w:r>
        <w:r w:rsidRPr="00A65FD3">
          <w:rPr>
            <w:rFonts w:eastAsia="Calibri" w:cs="Times New Roman"/>
            <w:color w:val="0563C1" w:themeColor="hyperlink"/>
            <w:u w:val="single"/>
          </w:rPr>
          <w:t>am</w:t>
        </w:r>
        <w:r w:rsidRPr="00A65FD3">
          <w:rPr>
            <w:rFonts w:eastAsia="Calibri" w:cs="Times New Roman"/>
            <w:color w:val="0563C1" w:themeColor="hyperlink"/>
            <w:u w:val="single"/>
            <w:lang w:val="ru-RU"/>
          </w:rPr>
          <w:t>/</w:t>
        </w:r>
        <w:r w:rsidRPr="00A65FD3">
          <w:rPr>
            <w:rFonts w:eastAsia="Calibri" w:cs="Times New Roman"/>
            <w:color w:val="0563C1" w:themeColor="hyperlink"/>
            <w:u w:val="single"/>
          </w:rPr>
          <w:t>index</w:t>
        </w:r>
        <w:r w:rsidRPr="00A65FD3">
          <w:rPr>
            <w:rFonts w:eastAsia="Calibri" w:cs="Times New Roman"/>
            <w:color w:val="0563C1" w:themeColor="hyperlink"/>
            <w:u w:val="single"/>
            <w:lang w:val="ru-RU"/>
          </w:rPr>
          <w:t>.</w:t>
        </w:r>
        <w:r w:rsidRPr="00A65FD3">
          <w:rPr>
            <w:rFonts w:eastAsia="Calibri" w:cs="Times New Roman"/>
            <w:color w:val="0563C1" w:themeColor="hyperlink"/>
            <w:u w:val="single"/>
          </w:rPr>
          <w:t>php</w:t>
        </w:r>
        <w:r w:rsidRPr="00A65FD3">
          <w:rPr>
            <w:rFonts w:eastAsia="Calibri" w:cs="Times New Roman"/>
            <w:color w:val="0563C1" w:themeColor="hyperlink"/>
            <w:u w:val="single"/>
            <w:lang w:val="ru-RU"/>
          </w:rPr>
          <w:t>?</w:t>
        </w:r>
        <w:r w:rsidRPr="00A65FD3">
          <w:rPr>
            <w:rFonts w:eastAsia="Calibri" w:cs="Times New Roman"/>
            <w:color w:val="0563C1" w:themeColor="hyperlink"/>
            <w:u w:val="single"/>
          </w:rPr>
          <w:t>menu</w:t>
        </w:r>
        <w:r w:rsidRPr="00A65FD3">
          <w:rPr>
            <w:rFonts w:eastAsia="Calibri" w:cs="Times New Roman"/>
            <w:color w:val="0563C1" w:themeColor="hyperlink"/>
            <w:u w:val="single"/>
            <w:lang w:val="ru-RU"/>
          </w:rPr>
          <w:t>1=85&amp;</w:t>
        </w:r>
        <w:r w:rsidRPr="00A65FD3">
          <w:rPr>
            <w:rFonts w:eastAsia="Calibri" w:cs="Times New Roman"/>
            <w:color w:val="0563C1" w:themeColor="hyperlink"/>
            <w:u w:val="single"/>
          </w:rPr>
          <w:t>arch</w:t>
        </w:r>
        <w:r w:rsidRPr="00A65FD3">
          <w:rPr>
            <w:rFonts w:eastAsia="Calibri" w:cs="Times New Roman"/>
            <w:color w:val="0563C1" w:themeColor="hyperlink"/>
            <w:u w:val="single"/>
            <w:lang w:val="ru-RU"/>
          </w:rPr>
          <w:t>=0</w:t>
        </w:r>
      </w:hyperlink>
      <w:r w:rsidRPr="00A65FD3">
        <w:rPr>
          <w:rFonts w:eastAsia="Calibri" w:cs="Times New Roman"/>
          <w:lang w:val="ru-RU"/>
        </w:rPr>
        <w:t xml:space="preserve">. </w:t>
      </w:r>
    </w:p>
    <w:p w14:paraId="21AA5DA4" w14:textId="77777777" w:rsidR="00A65FD3" w:rsidRPr="00A65FD3" w:rsidRDefault="00A65FD3" w:rsidP="00C6227B">
      <w:pPr>
        <w:numPr>
          <w:ilvl w:val="0"/>
          <w:numId w:val="249"/>
        </w:numPr>
        <w:spacing w:after="200" w:line="276" w:lineRule="auto"/>
        <w:ind w:left="360"/>
        <w:contextualSpacing/>
        <w:rPr>
          <w:rFonts w:eastAsia="Calibri" w:cs="Times New Roman"/>
          <w:lang w:val="ru-RU"/>
        </w:rPr>
      </w:pPr>
      <w:r w:rsidRPr="00A65FD3">
        <w:rPr>
          <w:rFonts w:eastAsia="Calibri" w:cs="Times New Roman"/>
          <w:lang w:val="ru-RU"/>
        </w:rPr>
        <w:t xml:space="preserve">Об образовании: Закон РА от 14 апреля 1999 года № </w:t>
      </w:r>
      <w:r w:rsidRPr="00A65FD3">
        <w:rPr>
          <w:rFonts w:ascii="Sylfaen" w:eastAsia="Calibri" w:hAnsi="Sylfaen" w:cs="Sylfaen"/>
        </w:rPr>
        <w:t>ՀՕ</w:t>
      </w:r>
      <w:r w:rsidRPr="00A65FD3">
        <w:rPr>
          <w:rFonts w:eastAsia="Calibri" w:cs="Times New Roman"/>
          <w:lang w:val="ru-RU"/>
        </w:rPr>
        <w:t>-297-</w:t>
      </w:r>
      <w:r w:rsidRPr="00A65FD3">
        <w:rPr>
          <w:rFonts w:ascii="Sylfaen" w:eastAsia="Calibri" w:hAnsi="Sylfaen" w:cs="Sylfaen"/>
        </w:rPr>
        <w:t>Ն</w:t>
      </w:r>
      <w:r w:rsidRPr="00A65FD3">
        <w:rPr>
          <w:rFonts w:eastAsia="Calibri" w:cs="Times New Roman"/>
          <w:lang w:val="ru-RU"/>
        </w:rPr>
        <w:t xml:space="preserve"> //   </w:t>
      </w:r>
      <w:hyperlink r:id="rId511" w:history="1">
        <w:r w:rsidRPr="00A65FD3">
          <w:rPr>
            <w:rFonts w:eastAsia="Calibri" w:cs="Times New Roman"/>
            <w:color w:val="0563C1" w:themeColor="hyperlink"/>
            <w:u w:val="single"/>
          </w:rPr>
          <w:t>http</w:t>
        </w:r>
        <w:r w:rsidRPr="00A65FD3">
          <w:rPr>
            <w:rFonts w:eastAsia="Calibri" w:cs="Times New Roman"/>
            <w:color w:val="0563C1" w:themeColor="hyperlink"/>
            <w:u w:val="single"/>
            <w:lang w:val="ru-RU"/>
          </w:rPr>
          <w:t>://</w:t>
        </w:r>
        <w:r w:rsidRPr="00A65FD3">
          <w:rPr>
            <w:rFonts w:eastAsia="Calibri" w:cs="Times New Roman"/>
            <w:color w:val="0563C1" w:themeColor="hyperlink"/>
            <w:u w:val="single"/>
          </w:rPr>
          <w:t>www</w:t>
        </w:r>
        <w:r w:rsidRPr="00A65FD3">
          <w:rPr>
            <w:rFonts w:eastAsia="Calibri" w:cs="Times New Roman"/>
            <w:color w:val="0563C1" w:themeColor="hyperlink"/>
            <w:u w:val="single"/>
            <w:lang w:val="ru-RU"/>
          </w:rPr>
          <w:t>.</w:t>
        </w:r>
        <w:r w:rsidRPr="00A65FD3">
          <w:rPr>
            <w:rFonts w:eastAsia="Calibri" w:cs="Times New Roman"/>
            <w:color w:val="0563C1" w:themeColor="hyperlink"/>
            <w:u w:val="single"/>
          </w:rPr>
          <w:t>edu</w:t>
        </w:r>
        <w:r w:rsidRPr="00A65FD3">
          <w:rPr>
            <w:rFonts w:eastAsia="Calibri" w:cs="Times New Roman"/>
            <w:color w:val="0563C1" w:themeColor="hyperlink"/>
            <w:u w:val="single"/>
            <w:lang w:val="ru-RU"/>
          </w:rPr>
          <w:t>.</w:t>
        </w:r>
        <w:r w:rsidRPr="00A65FD3">
          <w:rPr>
            <w:rFonts w:eastAsia="Calibri" w:cs="Times New Roman"/>
            <w:color w:val="0563C1" w:themeColor="hyperlink"/>
            <w:u w:val="single"/>
          </w:rPr>
          <w:t>am</w:t>
        </w:r>
        <w:r w:rsidRPr="00A65FD3">
          <w:rPr>
            <w:rFonts w:eastAsia="Calibri" w:cs="Times New Roman"/>
            <w:color w:val="0563C1" w:themeColor="hyperlink"/>
            <w:u w:val="single"/>
            <w:lang w:val="ru-RU"/>
          </w:rPr>
          <w:t>/</w:t>
        </w:r>
        <w:r w:rsidRPr="00A65FD3">
          <w:rPr>
            <w:rFonts w:eastAsia="Calibri" w:cs="Times New Roman"/>
            <w:color w:val="0563C1" w:themeColor="hyperlink"/>
            <w:u w:val="single"/>
          </w:rPr>
          <w:t>index</w:t>
        </w:r>
        <w:r w:rsidRPr="00A65FD3">
          <w:rPr>
            <w:rFonts w:eastAsia="Calibri" w:cs="Times New Roman"/>
            <w:color w:val="0563C1" w:themeColor="hyperlink"/>
            <w:u w:val="single"/>
            <w:lang w:val="ru-RU"/>
          </w:rPr>
          <w:t>.</w:t>
        </w:r>
        <w:r w:rsidRPr="00A65FD3">
          <w:rPr>
            <w:rFonts w:eastAsia="Calibri" w:cs="Times New Roman"/>
            <w:color w:val="0563C1" w:themeColor="hyperlink"/>
            <w:u w:val="single"/>
          </w:rPr>
          <w:t>php</w:t>
        </w:r>
        <w:r w:rsidRPr="00A65FD3">
          <w:rPr>
            <w:rFonts w:eastAsia="Calibri" w:cs="Times New Roman"/>
            <w:color w:val="0563C1" w:themeColor="hyperlink"/>
            <w:u w:val="single"/>
            <w:lang w:val="ru-RU"/>
          </w:rPr>
          <w:t>?</w:t>
        </w:r>
        <w:r w:rsidRPr="00A65FD3">
          <w:rPr>
            <w:rFonts w:eastAsia="Calibri" w:cs="Times New Roman"/>
            <w:color w:val="0563C1" w:themeColor="hyperlink"/>
            <w:u w:val="single"/>
          </w:rPr>
          <w:t>id</w:t>
        </w:r>
        <w:r w:rsidRPr="00A65FD3">
          <w:rPr>
            <w:rFonts w:eastAsia="Calibri" w:cs="Times New Roman"/>
            <w:color w:val="0563C1" w:themeColor="hyperlink"/>
            <w:u w:val="single"/>
            <w:lang w:val="ru-RU"/>
          </w:rPr>
          <w:t>=5&amp;</w:t>
        </w:r>
        <w:r w:rsidRPr="00A65FD3">
          <w:rPr>
            <w:rFonts w:eastAsia="Calibri" w:cs="Times New Roman"/>
            <w:color w:val="0563C1" w:themeColor="hyperlink"/>
            <w:u w:val="single"/>
          </w:rPr>
          <w:t>topMenu</w:t>
        </w:r>
        <w:r w:rsidRPr="00A65FD3">
          <w:rPr>
            <w:rFonts w:eastAsia="Calibri" w:cs="Times New Roman"/>
            <w:color w:val="0563C1" w:themeColor="hyperlink"/>
            <w:u w:val="single"/>
            <w:lang w:val="ru-RU"/>
          </w:rPr>
          <w:t>=-1&amp;</w:t>
        </w:r>
        <w:r w:rsidRPr="00A65FD3">
          <w:rPr>
            <w:rFonts w:eastAsia="Calibri" w:cs="Times New Roman"/>
            <w:color w:val="0563C1" w:themeColor="hyperlink"/>
            <w:u w:val="single"/>
          </w:rPr>
          <w:t>menu</w:t>
        </w:r>
        <w:r w:rsidRPr="00A65FD3">
          <w:rPr>
            <w:rFonts w:eastAsia="Calibri" w:cs="Times New Roman"/>
            <w:color w:val="0563C1" w:themeColor="hyperlink"/>
            <w:u w:val="single"/>
            <w:lang w:val="ru-RU"/>
          </w:rPr>
          <w:t>1=85&amp;</w:t>
        </w:r>
        <w:r w:rsidRPr="00A65FD3">
          <w:rPr>
            <w:rFonts w:eastAsia="Calibri" w:cs="Times New Roman"/>
            <w:color w:val="0563C1" w:themeColor="hyperlink"/>
            <w:u w:val="single"/>
          </w:rPr>
          <w:t>menu</w:t>
        </w:r>
        <w:r w:rsidRPr="00A65FD3">
          <w:rPr>
            <w:rFonts w:eastAsia="Calibri" w:cs="Times New Roman"/>
            <w:color w:val="0563C1" w:themeColor="hyperlink"/>
            <w:u w:val="single"/>
            <w:lang w:val="ru-RU"/>
          </w:rPr>
          <w:t>2=89&amp;</w:t>
        </w:r>
        <w:r w:rsidRPr="00A65FD3">
          <w:rPr>
            <w:rFonts w:eastAsia="Calibri" w:cs="Times New Roman"/>
            <w:color w:val="0563C1" w:themeColor="hyperlink"/>
            <w:u w:val="single"/>
          </w:rPr>
          <w:t>arch</w:t>
        </w:r>
        <w:r w:rsidRPr="00A65FD3">
          <w:rPr>
            <w:rFonts w:eastAsia="Calibri" w:cs="Times New Roman"/>
            <w:color w:val="0563C1" w:themeColor="hyperlink"/>
            <w:u w:val="single"/>
            <w:lang w:val="ru-RU"/>
          </w:rPr>
          <w:t>=0</w:t>
        </w:r>
      </w:hyperlink>
      <w:r w:rsidRPr="00A65FD3">
        <w:rPr>
          <w:rFonts w:eastAsia="Calibri" w:cs="Times New Roman"/>
          <w:lang w:val="ru-RU"/>
        </w:rPr>
        <w:t>.</w:t>
      </w:r>
    </w:p>
    <w:p w14:paraId="1FD71287" w14:textId="77777777" w:rsidR="00A65FD3" w:rsidRPr="00A65FD3" w:rsidRDefault="00A65FD3" w:rsidP="00C6227B">
      <w:pPr>
        <w:numPr>
          <w:ilvl w:val="0"/>
          <w:numId w:val="249"/>
        </w:numPr>
        <w:spacing w:line="276" w:lineRule="auto"/>
        <w:ind w:left="360"/>
        <w:contextualSpacing/>
        <w:rPr>
          <w:rFonts w:eastAsia="Calibri" w:cs="Times New Roman"/>
          <w:lang w:val="ru-RU"/>
        </w:rPr>
      </w:pPr>
      <w:r w:rsidRPr="00A65FD3">
        <w:rPr>
          <w:rFonts w:eastAsia="Calibri" w:cs="Times New Roman"/>
          <w:lang w:val="ru-RU"/>
        </w:rPr>
        <w:t xml:space="preserve">Об общем образовании: Закон РА от 10 июля 2009 года № </w:t>
      </w:r>
      <w:r w:rsidRPr="00A65FD3">
        <w:rPr>
          <w:rFonts w:ascii="Sylfaen" w:eastAsia="Calibri" w:hAnsi="Sylfaen" w:cs="Sylfaen"/>
        </w:rPr>
        <w:t>ՀՕ</w:t>
      </w:r>
      <w:r w:rsidRPr="00A65FD3">
        <w:rPr>
          <w:rFonts w:eastAsia="Calibri" w:cs="Times New Roman"/>
          <w:lang w:val="ru-RU"/>
        </w:rPr>
        <w:t>-160-</w:t>
      </w:r>
      <w:r w:rsidRPr="00A65FD3">
        <w:rPr>
          <w:rFonts w:ascii="Sylfaen" w:eastAsia="Calibri" w:hAnsi="Sylfaen" w:cs="Sylfaen"/>
        </w:rPr>
        <w:t>Ն</w:t>
      </w:r>
      <w:r w:rsidRPr="00A65FD3">
        <w:rPr>
          <w:rFonts w:eastAsia="Calibri" w:cs="Times New Roman"/>
          <w:lang w:val="ru-RU"/>
        </w:rPr>
        <w:t xml:space="preserve"> // </w:t>
      </w:r>
      <w:hyperlink r:id="rId512" w:history="1">
        <w:r w:rsidRPr="00A65FD3">
          <w:rPr>
            <w:rFonts w:eastAsia="Calibri" w:cs="Times New Roman"/>
            <w:color w:val="0563C1" w:themeColor="hyperlink"/>
            <w:u w:val="single"/>
            <w:lang w:val="ru-RU"/>
          </w:rPr>
          <w:t>http://www.edu.am/index.php?id=3566&amp;topMenu=-1&amp;menu1=85&amp;menu2=89&amp;arch=0</w:t>
        </w:r>
      </w:hyperlink>
      <w:r w:rsidRPr="00A65FD3">
        <w:rPr>
          <w:rFonts w:eastAsia="Calibri" w:cs="Times New Roman"/>
          <w:lang w:val="ru-RU"/>
        </w:rPr>
        <w:t xml:space="preserve">. </w:t>
      </w:r>
    </w:p>
    <w:p w14:paraId="18EE967E" w14:textId="77777777" w:rsidR="00A65FD3" w:rsidRPr="00A65FD3" w:rsidRDefault="00A65FD3" w:rsidP="00C6227B">
      <w:pPr>
        <w:numPr>
          <w:ilvl w:val="0"/>
          <w:numId w:val="249"/>
        </w:numPr>
        <w:spacing w:line="276" w:lineRule="auto"/>
        <w:ind w:left="360"/>
        <w:contextualSpacing/>
        <w:rPr>
          <w:rFonts w:eastAsia="Calibri" w:cs="Times New Roman"/>
          <w:lang w:val="ru-RU"/>
        </w:rPr>
      </w:pPr>
      <w:r w:rsidRPr="00A65FD3">
        <w:rPr>
          <w:rFonts w:eastAsia="Calibri" w:cs="Times New Roman"/>
          <w:lang w:val="ru-RU"/>
        </w:rPr>
        <w:t xml:space="preserve">О высшем и последующем </w:t>
      </w:r>
      <w:r w:rsidRPr="00A65FD3">
        <w:rPr>
          <w:rFonts w:ascii="Sylfaen" w:eastAsia="Calibri" w:hAnsi="Sylfaen" w:cs="Times New Roman"/>
          <w:lang w:val="ru-RU"/>
        </w:rPr>
        <w:t xml:space="preserve">специализированном </w:t>
      </w:r>
      <w:r w:rsidRPr="00A65FD3">
        <w:rPr>
          <w:rFonts w:eastAsia="Calibri" w:cs="Times New Roman"/>
          <w:lang w:val="ru-RU"/>
        </w:rPr>
        <w:t xml:space="preserve">образовании: Закон РА от 14 декабря 2004 года № </w:t>
      </w:r>
      <w:r w:rsidRPr="00A65FD3">
        <w:rPr>
          <w:rFonts w:ascii="Sylfaen" w:eastAsia="Calibri" w:hAnsi="Sylfaen" w:cs="Sylfaen"/>
        </w:rPr>
        <w:t>ՀՕ</w:t>
      </w:r>
      <w:r w:rsidRPr="00A65FD3">
        <w:rPr>
          <w:rFonts w:eastAsia="Calibri" w:cs="Times New Roman"/>
          <w:lang w:val="ru-RU"/>
        </w:rPr>
        <w:t>-62-</w:t>
      </w:r>
      <w:r w:rsidRPr="00A65FD3">
        <w:rPr>
          <w:rFonts w:ascii="Sylfaen" w:eastAsia="Calibri" w:hAnsi="Sylfaen" w:cs="Sylfaen"/>
        </w:rPr>
        <w:t>Ն</w:t>
      </w:r>
      <w:r w:rsidRPr="00A65FD3">
        <w:rPr>
          <w:rFonts w:eastAsia="Calibri" w:cs="Times New Roman"/>
          <w:lang w:val="ru-RU"/>
        </w:rPr>
        <w:t xml:space="preserve">// </w:t>
      </w:r>
    </w:p>
    <w:p w14:paraId="14102443" w14:textId="77777777" w:rsidR="00A65FD3" w:rsidRPr="00A65FD3" w:rsidRDefault="00E035F7" w:rsidP="00A65FD3">
      <w:pPr>
        <w:spacing w:line="276" w:lineRule="auto"/>
        <w:ind w:left="360" w:firstLine="0"/>
        <w:contextualSpacing/>
        <w:rPr>
          <w:rFonts w:eastAsia="Calibri" w:cs="Times New Roman"/>
          <w:lang w:val="ru-RU"/>
        </w:rPr>
      </w:pPr>
      <w:hyperlink r:id="rId513" w:history="1">
        <w:r w:rsidR="00A65FD3" w:rsidRPr="00A65FD3">
          <w:rPr>
            <w:rFonts w:eastAsia="Calibri" w:cs="Times New Roman"/>
            <w:color w:val="0563C1" w:themeColor="hyperlink"/>
            <w:u w:val="single"/>
          </w:rPr>
          <w:t>http</w:t>
        </w:r>
        <w:r w:rsidR="00A65FD3" w:rsidRPr="00A65FD3">
          <w:rPr>
            <w:rFonts w:eastAsia="Calibri" w:cs="Times New Roman"/>
            <w:color w:val="0563C1" w:themeColor="hyperlink"/>
            <w:u w:val="single"/>
            <w:lang w:val="ru-RU"/>
          </w:rPr>
          <w:t>://</w:t>
        </w:r>
        <w:r w:rsidR="00A65FD3" w:rsidRPr="00A65FD3">
          <w:rPr>
            <w:rFonts w:eastAsia="Calibri" w:cs="Times New Roman"/>
            <w:color w:val="0563C1" w:themeColor="hyperlink"/>
            <w:u w:val="single"/>
          </w:rPr>
          <w:t>www</w:t>
        </w:r>
        <w:r w:rsidR="00A65FD3" w:rsidRPr="00A65FD3">
          <w:rPr>
            <w:rFonts w:eastAsia="Calibri" w:cs="Times New Roman"/>
            <w:color w:val="0563C1" w:themeColor="hyperlink"/>
            <w:u w:val="single"/>
            <w:lang w:val="ru-RU"/>
          </w:rPr>
          <w:t>.</w:t>
        </w:r>
        <w:r w:rsidR="00A65FD3" w:rsidRPr="00A65FD3">
          <w:rPr>
            <w:rFonts w:eastAsia="Calibri" w:cs="Times New Roman"/>
            <w:color w:val="0563C1" w:themeColor="hyperlink"/>
            <w:u w:val="single"/>
          </w:rPr>
          <w:t>edu</w:t>
        </w:r>
        <w:r w:rsidR="00A65FD3" w:rsidRPr="00A65FD3">
          <w:rPr>
            <w:rFonts w:eastAsia="Calibri" w:cs="Times New Roman"/>
            <w:color w:val="0563C1" w:themeColor="hyperlink"/>
            <w:u w:val="single"/>
            <w:lang w:val="ru-RU"/>
          </w:rPr>
          <w:t>.</w:t>
        </w:r>
        <w:r w:rsidR="00A65FD3" w:rsidRPr="00A65FD3">
          <w:rPr>
            <w:rFonts w:eastAsia="Calibri" w:cs="Times New Roman"/>
            <w:color w:val="0563C1" w:themeColor="hyperlink"/>
            <w:u w:val="single"/>
          </w:rPr>
          <w:t>am</w:t>
        </w:r>
        <w:r w:rsidR="00A65FD3" w:rsidRPr="00A65FD3">
          <w:rPr>
            <w:rFonts w:eastAsia="Calibri" w:cs="Times New Roman"/>
            <w:color w:val="0563C1" w:themeColor="hyperlink"/>
            <w:u w:val="single"/>
            <w:lang w:val="ru-RU"/>
          </w:rPr>
          <w:t>/</w:t>
        </w:r>
        <w:r w:rsidR="00A65FD3" w:rsidRPr="00A65FD3">
          <w:rPr>
            <w:rFonts w:eastAsia="Calibri" w:cs="Times New Roman"/>
            <w:color w:val="0563C1" w:themeColor="hyperlink"/>
            <w:u w:val="single"/>
          </w:rPr>
          <w:t>index</w:t>
        </w:r>
        <w:r w:rsidR="00A65FD3" w:rsidRPr="00A65FD3">
          <w:rPr>
            <w:rFonts w:eastAsia="Calibri" w:cs="Times New Roman"/>
            <w:color w:val="0563C1" w:themeColor="hyperlink"/>
            <w:u w:val="single"/>
            <w:lang w:val="ru-RU"/>
          </w:rPr>
          <w:t>.</w:t>
        </w:r>
        <w:r w:rsidR="00A65FD3" w:rsidRPr="00A65FD3">
          <w:rPr>
            <w:rFonts w:eastAsia="Calibri" w:cs="Times New Roman"/>
            <w:color w:val="0563C1" w:themeColor="hyperlink"/>
            <w:u w:val="single"/>
          </w:rPr>
          <w:t>php</w:t>
        </w:r>
        <w:r w:rsidR="00A65FD3" w:rsidRPr="00A65FD3">
          <w:rPr>
            <w:rFonts w:eastAsia="Calibri" w:cs="Times New Roman"/>
            <w:color w:val="0563C1" w:themeColor="hyperlink"/>
            <w:u w:val="single"/>
            <w:lang w:val="ru-RU"/>
          </w:rPr>
          <w:t>?</w:t>
        </w:r>
        <w:r w:rsidR="00A65FD3" w:rsidRPr="00A65FD3">
          <w:rPr>
            <w:rFonts w:eastAsia="Calibri" w:cs="Times New Roman"/>
            <w:color w:val="0563C1" w:themeColor="hyperlink"/>
            <w:u w:val="single"/>
          </w:rPr>
          <w:t>id</w:t>
        </w:r>
        <w:r w:rsidR="00A65FD3" w:rsidRPr="00A65FD3">
          <w:rPr>
            <w:rFonts w:eastAsia="Calibri" w:cs="Times New Roman"/>
            <w:color w:val="0563C1" w:themeColor="hyperlink"/>
            <w:u w:val="single"/>
            <w:lang w:val="ru-RU"/>
          </w:rPr>
          <w:t>=5983&amp;</w:t>
        </w:r>
        <w:r w:rsidR="00A65FD3" w:rsidRPr="00A65FD3">
          <w:rPr>
            <w:rFonts w:eastAsia="Calibri" w:cs="Times New Roman"/>
            <w:color w:val="0563C1" w:themeColor="hyperlink"/>
            <w:u w:val="single"/>
          </w:rPr>
          <w:t>topMenu</w:t>
        </w:r>
        <w:r w:rsidR="00A65FD3" w:rsidRPr="00A65FD3">
          <w:rPr>
            <w:rFonts w:eastAsia="Calibri" w:cs="Times New Roman"/>
            <w:color w:val="0563C1" w:themeColor="hyperlink"/>
            <w:u w:val="single"/>
            <w:lang w:val="ru-RU"/>
          </w:rPr>
          <w:t>=-1&amp;</w:t>
        </w:r>
        <w:r w:rsidR="00A65FD3" w:rsidRPr="00A65FD3">
          <w:rPr>
            <w:rFonts w:eastAsia="Calibri" w:cs="Times New Roman"/>
            <w:color w:val="0563C1" w:themeColor="hyperlink"/>
            <w:u w:val="single"/>
          </w:rPr>
          <w:t>menu</w:t>
        </w:r>
        <w:r w:rsidR="00A65FD3" w:rsidRPr="00A65FD3">
          <w:rPr>
            <w:rFonts w:eastAsia="Calibri" w:cs="Times New Roman"/>
            <w:color w:val="0563C1" w:themeColor="hyperlink"/>
            <w:u w:val="single"/>
            <w:lang w:val="ru-RU"/>
          </w:rPr>
          <w:t>1=85&amp;</w:t>
        </w:r>
        <w:r w:rsidR="00A65FD3" w:rsidRPr="00A65FD3">
          <w:rPr>
            <w:rFonts w:eastAsia="Calibri" w:cs="Times New Roman"/>
            <w:color w:val="0563C1" w:themeColor="hyperlink"/>
            <w:u w:val="single"/>
          </w:rPr>
          <w:t>menu</w:t>
        </w:r>
        <w:r w:rsidR="00A65FD3" w:rsidRPr="00A65FD3">
          <w:rPr>
            <w:rFonts w:eastAsia="Calibri" w:cs="Times New Roman"/>
            <w:color w:val="0563C1" w:themeColor="hyperlink"/>
            <w:u w:val="single"/>
            <w:lang w:val="ru-RU"/>
          </w:rPr>
          <w:t>2=89&amp;</w:t>
        </w:r>
        <w:r w:rsidR="00A65FD3" w:rsidRPr="00A65FD3">
          <w:rPr>
            <w:rFonts w:eastAsia="Calibri" w:cs="Times New Roman"/>
            <w:color w:val="0563C1" w:themeColor="hyperlink"/>
            <w:u w:val="single"/>
          </w:rPr>
          <w:t>arch</w:t>
        </w:r>
        <w:r w:rsidR="00A65FD3" w:rsidRPr="00A65FD3">
          <w:rPr>
            <w:rFonts w:eastAsia="Calibri" w:cs="Times New Roman"/>
            <w:color w:val="0563C1" w:themeColor="hyperlink"/>
            <w:u w:val="single"/>
            <w:lang w:val="ru-RU"/>
          </w:rPr>
          <w:t>=0</w:t>
        </w:r>
      </w:hyperlink>
      <w:r w:rsidR="00A65FD3" w:rsidRPr="00A65FD3">
        <w:rPr>
          <w:rFonts w:eastAsia="Calibri" w:cs="Times New Roman"/>
          <w:lang w:val="ru-RU"/>
        </w:rPr>
        <w:t xml:space="preserve">. </w:t>
      </w:r>
    </w:p>
    <w:p w14:paraId="4A4BD291" w14:textId="77777777" w:rsidR="00A65FD3" w:rsidRPr="00A65FD3" w:rsidRDefault="00A65FD3" w:rsidP="00C6227B">
      <w:pPr>
        <w:numPr>
          <w:ilvl w:val="0"/>
          <w:numId w:val="249"/>
        </w:numPr>
        <w:spacing w:line="276" w:lineRule="auto"/>
        <w:ind w:left="360"/>
        <w:contextualSpacing/>
        <w:jc w:val="left"/>
        <w:rPr>
          <w:rFonts w:eastAsia="Calibri" w:cs="Times New Roman"/>
          <w:lang w:val="ru-RU"/>
        </w:rPr>
      </w:pPr>
      <w:r w:rsidRPr="00A65FD3">
        <w:rPr>
          <w:rFonts w:eastAsia="Calibri" w:cs="Times New Roman"/>
          <w:lang w:val="ru-RU"/>
        </w:rPr>
        <w:t xml:space="preserve">Об утверждении государственной программы развития образования на 2001-2005 г.: Закон РА от 26 июня 2001 года № </w:t>
      </w:r>
      <w:r w:rsidRPr="00A65FD3">
        <w:rPr>
          <w:rFonts w:ascii="Sylfaen" w:eastAsia="Calibri" w:hAnsi="Sylfaen" w:cs="Sylfaen"/>
        </w:rPr>
        <w:t>ՀՕ</w:t>
      </w:r>
      <w:r w:rsidRPr="00A65FD3">
        <w:rPr>
          <w:rFonts w:eastAsia="Calibri" w:cs="Times New Roman"/>
          <w:lang w:val="ru-RU"/>
        </w:rPr>
        <w:t>-199-</w:t>
      </w:r>
      <w:r w:rsidRPr="00A65FD3">
        <w:rPr>
          <w:rFonts w:ascii="Sylfaen" w:eastAsia="Calibri" w:hAnsi="Sylfaen" w:cs="Sylfaen"/>
        </w:rPr>
        <w:t>Ն</w:t>
      </w:r>
      <w:r w:rsidRPr="00A65FD3">
        <w:rPr>
          <w:rFonts w:eastAsia="Calibri" w:cs="Times New Roman"/>
          <w:lang w:val="ru-RU"/>
        </w:rPr>
        <w:t xml:space="preserve"> // </w:t>
      </w:r>
      <w:hyperlink r:id="rId514" w:history="1">
        <w:r w:rsidRPr="00A65FD3">
          <w:rPr>
            <w:rFonts w:eastAsia="Calibri" w:cs="Times New Roman"/>
            <w:color w:val="0563C1" w:themeColor="hyperlink"/>
            <w:u w:val="single"/>
            <w:lang w:val="ru-RU"/>
          </w:rPr>
          <w:t>http://www.parliament.am/legislation.php?sel=show&amp;ID=1422&amp;lang=arm</w:t>
        </w:r>
      </w:hyperlink>
      <w:r w:rsidRPr="00A65FD3">
        <w:rPr>
          <w:rFonts w:eastAsia="Calibri" w:cs="Times New Roman"/>
          <w:lang w:val="ru-RU"/>
        </w:rPr>
        <w:t xml:space="preserve">. </w:t>
      </w:r>
    </w:p>
    <w:p w14:paraId="59D9CF4E" w14:textId="77777777" w:rsidR="00A65FD3" w:rsidRPr="00A65FD3" w:rsidRDefault="00A65FD3" w:rsidP="00C6227B">
      <w:pPr>
        <w:numPr>
          <w:ilvl w:val="0"/>
          <w:numId w:val="249"/>
        </w:numPr>
        <w:spacing w:line="276" w:lineRule="auto"/>
        <w:ind w:left="360"/>
        <w:contextualSpacing/>
        <w:rPr>
          <w:rFonts w:eastAsia="Calibri" w:cs="Times New Roman"/>
          <w:lang w:val="ru-RU"/>
        </w:rPr>
      </w:pPr>
      <w:r w:rsidRPr="00A65FD3">
        <w:rPr>
          <w:rFonts w:eastAsia="Calibri" w:cs="Times New Roman"/>
          <w:lang w:val="ru-RU"/>
        </w:rPr>
        <w:t xml:space="preserve">Об утверждении государственной программы развития образования на 2011-2015 г.: Закон РА от 23 июня 2011 года № </w:t>
      </w:r>
      <w:r w:rsidRPr="00A65FD3">
        <w:rPr>
          <w:rFonts w:ascii="Sylfaen" w:eastAsia="Calibri" w:hAnsi="Sylfaen" w:cs="Sylfaen"/>
        </w:rPr>
        <w:t>ՀՕ</w:t>
      </w:r>
      <w:r w:rsidRPr="00A65FD3">
        <w:rPr>
          <w:rFonts w:eastAsia="Calibri" w:cs="Times New Roman"/>
          <w:lang w:val="ru-RU"/>
        </w:rPr>
        <w:t>-246-</w:t>
      </w:r>
      <w:r w:rsidRPr="00A65FD3">
        <w:rPr>
          <w:rFonts w:ascii="Sylfaen" w:eastAsia="Calibri" w:hAnsi="Sylfaen" w:cs="Sylfaen"/>
        </w:rPr>
        <w:t>Ն</w:t>
      </w:r>
      <w:r w:rsidRPr="00A65FD3">
        <w:rPr>
          <w:rFonts w:eastAsia="Calibri" w:cs="Times New Roman"/>
          <w:lang w:val="ru-RU"/>
        </w:rPr>
        <w:t xml:space="preserve"> // </w:t>
      </w:r>
    </w:p>
    <w:p w14:paraId="13F2B9E2" w14:textId="77777777" w:rsidR="00A65FD3" w:rsidRPr="00A65FD3" w:rsidRDefault="00E035F7" w:rsidP="00A65FD3">
      <w:pPr>
        <w:spacing w:line="276" w:lineRule="auto"/>
        <w:ind w:left="360" w:firstLine="0"/>
        <w:contextualSpacing/>
        <w:rPr>
          <w:rFonts w:eastAsia="Calibri" w:cs="Times New Roman"/>
          <w:lang w:val="ru-RU"/>
        </w:rPr>
      </w:pPr>
      <w:hyperlink r:id="rId515" w:history="1">
        <w:r w:rsidR="00A65FD3" w:rsidRPr="00A65FD3">
          <w:rPr>
            <w:rFonts w:eastAsia="Calibri" w:cs="Times New Roman"/>
            <w:color w:val="0563C1" w:themeColor="hyperlink"/>
            <w:u w:val="single"/>
          </w:rPr>
          <w:t>http</w:t>
        </w:r>
        <w:r w:rsidR="00A65FD3" w:rsidRPr="00A65FD3">
          <w:rPr>
            <w:rFonts w:eastAsia="Calibri" w:cs="Times New Roman"/>
            <w:color w:val="0563C1" w:themeColor="hyperlink"/>
            <w:u w:val="single"/>
            <w:lang w:val="ru-RU"/>
          </w:rPr>
          <w:t>://</w:t>
        </w:r>
        <w:r w:rsidR="00A65FD3" w:rsidRPr="00A65FD3">
          <w:rPr>
            <w:rFonts w:eastAsia="Calibri" w:cs="Times New Roman"/>
            <w:color w:val="0563C1" w:themeColor="hyperlink"/>
            <w:u w:val="single"/>
          </w:rPr>
          <w:t>www</w:t>
        </w:r>
        <w:r w:rsidR="00A65FD3" w:rsidRPr="00A65FD3">
          <w:rPr>
            <w:rFonts w:eastAsia="Calibri" w:cs="Times New Roman"/>
            <w:color w:val="0563C1" w:themeColor="hyperlink"/>
            <w:u w:val="single"/>
            <w:lang w:val="ru-RU"/>
          </w:rPr>
          <w:t>.</w:t>
        </w:r>
        <w:r w:rsidR="00A65FD3" w:rsidRPr="00A65FD3">
          <w:rPr>
            <w:rFonts w:eastAsia="Calibri" w:cs="Times New Roman"/>
            <w:color w:val="0563C1" w:themeColor="hyperlink"/>
            <w:u w:val="single"/>
          </w:rPr>
          <w:t>edu</w:t>
        </w:r>
        <w:r w:rsidR="00A65FD3" w:rsidRPr="00A65FD3">
          <w:rPr>
            <w:rFonts w:eastAsia="Calibri" w:cs="Times New Roman"/>
            <w:color w:val="0563C1" w:themeColor="hyperlink"/>
            <w:u w:val="single"/>
            <w:lang w:val="ru-RU"/>
          </w:rPr>
          <w:t>.</w:t>
        </w:r>
        <w:r w:rsidR="00A65FD3" w:rsidRPr="00A65FD3">
          <w:rPr>
            <w:rFonts w:eastAsia="Calibri" w:cs="Times New Roman"/>
            <w:color w:val="0563C1" w:themeColor="hyperlink"/>
            <w:u w:val="single"/>
          </w:rPr>
          <w:t>am</w:t>
        </w:r>
        <w:r w:rsidR="00A65FD3" w:rsidRPr="00A65FD3">
          <w:rPr>
            <w:rFonts w:eastAsia="Calibri" w:cs="Times New Roman"/>
            <w:color w:val="0563C1" w:themeColor="hyperlink"/>
            <w:u w:val="single"/>
            <w:lang w:val="ru-RU"/>
          </w:rPr>
          <w:t>/</w:t>
        </w:r>
        <w:r w:rsidR="00A65FD3" w:rsidRPr="00A65FD3">
          <w:rPr>
            <w:rFonts w:eastAsia="Calibri" w:cs="Times New Roman"/>
            <w:color w:val="0563C1" w:themeColor="hyperlink"/>
            <w:u w:val="single"/>
          </w:rPr>
          <w:t>index</w:t>
        </w:r>
        <w:r w:rsidR="00A65FD3" w:rsidRPr="00A65FD3">
          <w:rPr>
            <w:rFonts w:eastAsia="Calibri" w:cs="Times New Roman"/>
            <w:color w:val="0563C1" w:themeColor="hyperlink"/>
            <w:u w:val="single"/>
            <w:lang w:val="ru-RU"/>
          </w:rPr>
          <w:t>.</w:t>
        </w:r>
        <w:r w:rsidR="00A65FD3" w:rsidRPr="00A65FD3">
          <w:rPr>
            <w:rFonts w:eastAsia="Calibri" w:cs="Times New Roman"/>
            <w:color w:val="0563C1" w:themeColor="hyperlink"/>
            <w:u w:val="single"/>
          </w:rPr>
          <w:t>php</w:t>
        </w:r>
        <w:r w:rsidR="00A65FD3" w:rsidRPr="00A65FD3">
          <w:rPr>
            <w:rFonts w:eastAsia="Calibri" w:cs="Times New Roman"/>
            <w:color w:val="0563C1" w:themeColor="hyperlink"/>
            <w:u w:val="single"/>
            <w:lang w:val="ru-RU"/>
          </w:rPr>
          <w:t>?</w:t>
        </w:r>
        <w:r w:rsidR="00A65FD3" w:rsidRPr="00A65FD3">
          <w:rPr>
            <w:rFonts w:eastAsia="Calibri" w:cs="Times New Roman"/>
            <w:color w:val="0563C1" w:themeColor="hyperlink"/>
            <w:u w:val="single"/>
          </w:rPr>
          <w:t>id</w:t>
        </w:r>
        <w:r w:rsidR="00A65FD3" w:rsidRPr="00A65FD3">
          <w:rPr>
            <w:rFonts w:eastAsia="Calibri" w:cs="Times New Roman"/>
            <w:color w:val="0563C1" w:themeColor="hyperlink"/>
            <w:u w:val="single"/>
            <w:lang w:val="ru-RU"/>
          </w:rPr>
          <w:t>=5545&amp;</w:t>
        </w:r>
        <w:r w:rsidR="00A65FD3" w:rsidRPr="00A65FD3">
          <w:rPr>
            <w:rFonts w:eastAsia="Calibri" w:cs="Times New Roman"/>
            <w:color w:val="0563C1" w:themeColor="hyperlink"/>
            <w:u w:val="single"/>
          </w:rPr>
          <w:t>topMenu</w:t>
        </w:r>
        <w:r w:rsidR="00A65FD3" w:rsidRPr="00A65FD3">
          <w:rPr>
            <w:rFonts w:eastAsia="Calibri" w:cs="Times New Roman"/>
            <w:color w:val="0563C1" w:themeColor="hyperlink"/>
            <w:u w:val="single"/>
            <w:lang w:val="ru-RU"/>
          </w:rPr>
          <w:t>=-1&amp;</w:t>
        </w:r>
        <w:r w:rsidR="00A65FD3" w:rsidRPr="00A65FD3">
          <w:rPr>
            <w:rFonts w:eastAsia="Calibri" w:cs="Times New Roman"/>
            <w:color w:val="0563C1" w:themeColor="hyperlink"/>
            <w:u w:val="single"/>
          </w:rPr>
          <w:t>menu</w:t>
        </w:r>
        <w:r w:rsidR="00A65FD3" w:rsidRPr="00A65FD3">
          <w:rPr>
            <w:rFonts w:eastAsia="Calibri" w:cs="Times New Roman"/>
            <w:color w:val="0563C1" w:themeColor="hyperlink"/>
            <w:u w:val="single"/>
            <w:lang w:val="ru-RU"/>
          </w:rPr>
          <w:t>1=85&amp;</w:t>
        </w:r>
        <w:r w:rsidR="00A65FD3" w:rsidRPr="00A65FD3">
          <w:rPr>
            <w:rFonts w:eastAsia="Calibri" w:cs="Times New Roman"/>
            <w:color w:val="0563C1" w:themeColor="hyperlink"/>
            <w:u w:val="single"/>
          </w:rPr>
          <w:t>menu</w:t>
        </w:r>
        <w:r w:rsidR="00A65FD3" w:rsidRPr="00A65FD3">
          <w:rPr>
            <w:rFonts w:eastAsia="Calibri" w:cs="Times New Roman"/>
            <w:color w:val="0563C1" w:themeColor="hyperlink"/>
            <w:u w:val="single"/>
            <w:lang w:val="ru-RU"/>
          </w:rPr>
          <w:t>2=89&amp;</w:t>
        </w:r>
        <w:r w:rsidR="00A65FD3" w:rsidRPr="00A65FD3">
          <w:rPr>
            <w:rFonts w:eastAsia="Calibri" w:cs="Times New Roman"/>
            <w:color w:val="0563C1" w:themeColor="hyperlink"/>
            <w:u w:val="single"/>
          </w:rPr>
          <w:t>arch</w:t>
        </w:r>
        <w:r w:rsidR="00A65FD3" w:rsidRPr="00A65FD3">
          <w:rPr>
            <w:rFonts w:eastAsia="Calibri" w:cs="Times New Roman"/>
            <w:color w:val="0563C1" w:themeColor="hyperlink"/>
            <w:u w:val="single"/>
            <w:lang w:val="ru-RU"/>
          </w:rPr>
          <w:t>=0</w:t>
        </w:r>
      </w:hyperlink>
      <w:r w:rsidR="00A65FD3" w:rsidRPr="00A65FD3">
        <w:rPr>
          <w:rFonts w:eastAsia="Calibri" w:cs="Times New Roman"/>
          <w:u w:val="single"/>
          <w:lang w:val="ru-RU"/>
        </w:rPr>
        <w:t xml:space="preserve">. </w:t>
      </w:r>
    </w:p>
    <w:p w14:paraId="61D1BEB5" w14:textId="77777777" w:rsidR="00A65FD3" w:rsidRPr="00A65FD3" w:rsidRDefault="00A65FD3" w:rsidP="00C6227B">
      <w:pPr>
        <w:numPr>
          <w:ilvl w:val="0"/>
          <w:numId w:val="249"/>
        </w:numPr>
        <w:spacing w:line="276" w:lineRule="auto"/>
        <w:ind w:left="360"/>
        <w:contextualSpacing/>
        <w:rPr>
          <w:rFonts w:eastAsia="Calibri" w:cs="Times New Roman"/>
          <w:lang w:val="ru-RU"/>
        </w:rPr>
      </w:pPr>
      <w:r w:rsidRPr="00A65FD3">
        <w:rPr>
          <w:rFonts w:eastAsia="Calibri" w:cs="Times New Roman"/>
          <w:lang w:val="ru-RU"/>
        </w:rPr>
        <w:t>О реализации программ за счет средств, предоставленных РА иностранными государствами и международными кредитными организациями: Решение  правительства РА от 22 декабря 1999 года № 765-</w:t>
      </w:r>
      <w:r w:rsidRPr="00A65FD3">
        <w:rPr>
          <w:rFonts w:ascii="Sylfaen" w:eastAsia="Calibri" w:hAnsi="Sylfaen" w:cs="Sylfaen"/>
        </w:rPr>
        <w:t>Ն</w:t>
      </w:r>
      <w:r w:rsidRPr="00A65FD3">
        <w:rPr>
          <w:rFonts w:eastAsia="Calibri" w:cs="Times New Roman"/>
          <w:lang w:val="ru-RU"/>
        </w:rPr>
        <w:t xml:space="preserve"> (изм. от 7 октября 2010 года № 1369-</w:t>
      </w:r>
      <w:r w:rsidRPr="00A65FD3">
        <w:rPr>
          <w:rFonts w:ascii="Sylfaen" w:eastAsia="Calibri" w:hAnsi="Sylfaen" w:cs="Sylfaen"/>
        </w:rPr>
        <w:t>Ն</w:t>
      </w:r>
      <w:r w:rsidRPr="00A65FD3">
        <w:rPr>
          <w:rFonts w:ascii="Sylfaen" w:eastAsia="Calibri" w:hAnsi="Sylfaen" w:cs="Sylfaen"/>
          <w:lang w:val="ru-RU"/>
        </w:rPr>
        <w:t>)</w:t>
      </w:r>
      <w:r w:rsidRPr="00A65FD3">
        <w:rPr>
          <w:rFonts w:eastAsia="Calibri" w:cs="Times New Roman"/>
          <w:lang w:val="ru-RU"/>
        </w:rPr>
        <w:t xml:space="preserve"> // </w:t>
      </w:r>
      <w:hyperlink r:id="rId516" w:history="1">
        <w:r w:rsidRPr="00A65FD3">
          <w:rPr>
            <w:rFonts w:eastAsia="Calibri" w:cs="Times New Roman"/>
            <w:color w:val="0563C1" w:themeColor="hyperlink"/>
            <w:u w:val="single"/>
          </w:rPr>
          <w:t>http</w:t>
        </w:r>
        <w:r w:rsidRPr="00A65FD3">
          <w:rPr>
            <w:rFonts w:eastAsia="Calibri" w:cs="Times New Roman"/>
            <w:color w:val="0563C1" w:themeColor="hyperlink"/>
            <w:u w:val="single"/>
            <w:lang w:val="ru-RU"/>
          </w:rPr>
          <w:t>://</w:t>
        </w:r>
        <w:r w:rsidRPr="00A65FD3">
          <w:rPr>
            <w:rFonts w:eastAsia="Calibri" w:cs="Times New Roman"/>
            <w:color w:val="0563C1" w:themeColor="hyperlink"/>
            <w:u w:val="single"/>
          </w:rPr>
          <w:t>www</w:t>
        </w:r>
        <w:r w:rsidRPr="00A65FD3">
          <w:rPr>
            <w:rFonts w:eastAsia="Calibri" w:cs="Times New Roman"/>
            <w:color w:val="0563C1" w:themeColor="hyperlink"/>
            <w:u w:val="single"/>
            <w:lang w:val="ru-RU"/>
          </w:rPr>
          <w:t>.</w:t>
        </w:r>
        <w:r w:rsidRPr="00A65FD3">
          <w:rPr>
            <w:rFonts w:eastAsia="Calibri" w:cs="Times New Roman"/>
            <w:color w:val="0563C1" w:themeColor="hyperlink"/>
            <w:u w:val="single"/>
          </w:rPr>
          <w:t>arlis</w:t>
        </w:r>
        <w:r w:rsidRPr="00A65FD3">
          <w:rPr>
            <w:rFonts w:eastAsia="Calibri" w:cs="Times New Roman"/>
            <w:color w:val="0563C1" w:themeColor="hyperlink"/>
            <w:u w:val="single"/>
            <w:lang w:val="ru-RU"/>
          </w:rPr>
          <w:t>.</w:t>
        </w:r>
        <w:r w:rsidRPr="00A65FD3">
          <w:rPr>
            <w:rFonts w:eastAsia="Calibri" w:cs="Times New Roman"/>
            <w:color w:val="0563C1" w:themeColor="hyperlink"/>
            <w:u w:val="single"/>
          </w:rPr>
          <w:t>am</w:t>
        </w:r>
        <w:r w:rsidRPr="00A65FD3">
          <w:rPr>
            <w:rFonts w:eastAsia="Calibri" w:cs="Times New Roman"/>
            <w:color w:val="0563C1" w:themeColor="hyperlink"/>
            <w:u w:val="single"/>
            <w:lang w:val="ru-RU"/>
          </w:rPr>
          <w:t>/</w:t>
        </w:r>
        <w:r w:rsidRPr="00A65FD3">
          <w:rPr>
            <w:rFonts w:eastAsia="Calibri" w:cs="Times New Roman"/>
            <w:color w:val="0563C1" w:themeColor="hyperlink"/>
            <w:u w:val="single"/>
          </w:rPr>
          <w:t>documentview</w:t>
        </w:r>
        <w:r w:rsidRPr="00A65FD3">
          <w:rPr>
            <w:rFonts w:eastAsia="Calibri" w:cs="Times New Roman"/>
            <w:color w:val="0563C1" w:themeColor="hyperlink"/>
            <w:u w:val="single"/>
            <w:lang w:val="ru-RU"/>
          </w:rPr>
          <w:t>.</w:t>
        </w:r>
        <w:r w:rsidRPr="00A65FD3">
          <w:rPr>
            <w:rFonts w:eastAsia="Calibri" w:cs="Times New Roman"/>
            <w:color w:val="0563C1" w:themeColor="hyperlink"/>
            <w:u w:val="single"/>
          </w:rPr>
          <w:t>aspx</w:t>
        </w:r>
        <w:r w:rsidRPr="00A65FD3">
          <w:rPr>
            <w:rFonts w:eastAsia="Calibri" w:cs="Times New Roman"/>
            <w:color w:val="0563C1" w:themeColor="hyperlink"/>
            <w:u w:val="single"/>
            <w:lang w:val="ru-RU"/>
          </w:rPr>
          <w:t>?</w:t>
        </w:r>
        <w:r w:rsidRPr="00A65FD3">
          <w:rPr>
            <w:rFonts w:eastAsia="Calibri" w:cs="Times New Roman"/>
            <w:color w:val="0563C1" w:themeColor="hyperlink"/>
            <w:u w:val="single"/>
          </w:rPr>
          <w:t>docID</w:t>
        </w:r>
        <w:r w:rsidRPr="00A65FD3">
          <w:rPr>
            <w:rFonts w:eastAsia="Calibri" w:cs="Times New Roman"/>
            <w:color w:val="0563C1" w:themeColor="hyperlink"/>
            <w:u w:val="single"/>
            <w:lang w:val="ru-RU"/>
          </w:rPr>
          <w:t>=70542</w:t>
        </w:r>
      </w:hyperlink>
      <w:r w:rsidRPr="00A65FD3">
        <w:rPr>
          <w:rFonts w:eastAsia="Calibri" w:cs="Times New Roman"/>
          <w:lang w:val="ru-RU"/>
        </w:rPr>
        <w:t xml:space="preserve">.  </w:t>
      </w:r>
    </w:p>
    <w:p w14:paraId="468E1B04" w14:textId="77777777" w:rsidR="00A65FD3" w:rsidRPr="00A65FD3" w:rsidRDefault="00A65FD3" w:rsidP="00C6227B">
      <w:pPr>
        <w:numPr>
          <w:ilvl w:val="0"/>
          <w:numId w:val="249"/>
        </w:numPr>
        <w:spacing w:line="276" w:lineRule="auto"/>
        <w:ind w:left="360"/>
        <w:contextualSpacing/>
        <w:rPr>
          <w:rFonts w:eastAsia="Calibri" w:cs="Times New Roman"/>
          <w:lang w:val="ru-RU"/>
        </w:rPr>
      </w:pPr>
      <w:r w:rsidRPr="00A65FD3">
        <w:rPr>
          <w:rFonts w:eastAsia="Calibri" w:cs="Times New Roman"/>
          <w:lang w:val="ru-RU"/>
        </w:rPr>
        <w:t xml:space="preserve">Об участии Армении в международном исследовании </w:t>
      </w:r>
      <w:r w:rsidRPr="00A65FD3">
        <w:rPr>
          <w:rFonts w:eastAsia="Calibri" w:cs="Times New Roman"/>
        </w:rPr>
        <w:t>TIMSS</w:t>
      </w:r>
      <w:r w:rsidRPr="00A65FD3">
        <w:rPr>
          <w:rFonts w:eastAsia="Calibri" w:cs="Times New Roman"/>
          <w:lang w:val="ru-RU"/>
        </w:rPr>
        <w:t xml:space="preserve"> 2003: Приказ министра образования и науки РА от 6 февраля 2002 года № 33-</w:t>
      </w:r>
      <w:r w:rsidRPr="00A65FD3">
        <w:rPr>
          <w:rFonts w:ascii="Sylfaen" w:eastAsia="Calibri" w:hAnsi="Sylfaen" w:cs="Times New Roman"/>
        </w:rPr>
        <w:t>Մ</w:t>
      </w:r>
      <w:r w:rsidRPr="00A65FD3">
        <w:rPr>
          <w:rFonts w:ascii="Sylfaen" w:eastAsia="Calibri" w:hAnsi="Sylfaen" w:cs="Times New Roman"/>
          <w:lang w:val="ru-RU"/>
        </w:rPr>
        <w:t>.</w:t>
      </w:r>
    </w:p>
    <w:p w14:paraId="54AF4C8E" w14:textId="77777777" w:rsidR="00A65FD3" w:rsidRPr="00A65FD3" w:rsidRDefault="00A65FD3" w:rsidP="00C6227B">
      <w:pPr>
        <w:numPr>
          <w:ilvl w:val="0"/>
          <w:numId w:val="249"/>
        </w:numPr>
        <w:spacing w:after="200" w:line="276" w:lineRule="auto"/>
        <w:ind w:left="360"/>
        <w:contextualSpacing/>
        <w:rPr>
          <w:rFonts w:eastAsia="Calibri" w:cs="Times New Roman"/>
          <w:lang w:val="ru-RU"/>
        </w:rPr>
      </w:pPr>
      <w:r w:rsidRPr="00A65FD3">
        <w:rPr>
          <w:rFonts w:eastAsia="Calibri" w:cs="Times New Roman"/>
          <w:lang w:val="ru-RU"/>
        </w:rPr>
        <w:t>Об утверждении устава и управляющего состава совета кредитных и грантовых программ МОН РА: Решение правительства РА от 26 сентября 2003 года № 456-</w:t>
      </w:r>
      <w:r w:rsidRPr="00A65FD3">
        <w:rPr>
          <w:rFonts w:ascii="Sylfaen" w:eastAsia="Calibri" w:hAnsi="Sylfaen" w:cs="Sylfaen"/>
        </w:rPr>
        <w:t>Ն</w:t>
      </w:r>
      <w:r w:rsidRPr="00A65FD3">
        <w:rPr>
          <w:rFonts w:eastAsia="Calibri" w:cs="Times New Roman"/>
          <w:lang w:val="ru-RU"/>
        </w:rPr>
        <w:t xml:space="preserve">  //   </w:t>
      </w:r>
      <w:hyperlink r:id="rId517" w:history="1">
        <w:r w:rsidRPr="00A65FD3">
          <w:rPr>
            <w:rFonts w:eastAsia="Calibri" w:cs="Times New Roman"/>
            <w:color w:val="0563C1" w:themeColor="hyperlink"/>
            <w:u w:val="single"/>
            <w:lang w:val="ru-RU"/>
          </w:rPr>
          <w:t>http://www.cfep.am/sites/default/files/documents/3.pdf</w:t>
        </w:r>
      </w:hyperlink>
      <w:r w:rsidRPr="00A65FD3">
        <w:rPr>
          <w:rFonts w:eastAsia="Calibri" w:cs="Times New Roman"/>
          <w:lang w:val="ru-RU"/>
        </w:rPr>
        <w:t xml:space="preserve">.  </w:t>
      </w:r>
    </w:p>
    <w:p w14:paraId="6418D733" w14:textId="77777777" w:rsidR="00A65FD3" w:rsidRPr="00A65FD3" w:rsidRDefault="00A65FD3" w:rsidP="00C6227B">
      <w:pPr>
        <w:numPr>
          <w:ilvl w:val="0"/>
          <w:numId w:val="249"/>
        </w:numPr>
        <w:spacing w:after="200" w:line="276" w:lineRule="auto"/>
        <w:ind w:left="360"/>
        <w:contextualSpacing/>
        <w:rPr>
          <w:rFonts w:eastAsia="Calibri" w:cs="Times New Roman"/>
          <w:lang w:val="ru-RU"/>
        </w:rPr>
      </w:pPr>
      <w:r w:rsidRPr="00A65FD3">
        <w:rPr>
          <w:rFonts w:eastAsia="Calibri" w:cs="Times New Roman"/>
          <w:lang w:val="ru-RU"/>
        </w:rPr>
        <w:t>Об утверждении мероприятий, функций, программ и приоритетных задач правительства РА на 2005 год: Решение правительства РА от 30 декабря 2004 года            № 1922-</w:t>
      </w:r>
      <w:r w:rsidRPr="00A65FD3">
        <w:rPr>
          <w:rFonts w:ascii="Sylfaen" w:eastAsia="Calibri" w:hAnsi="Sylfaen" w:cs="Sylfaen"/>
        </w:rPr>
        <w:t>Ն</w:t>
      </w:r>
      <w:r w:rsidRPr="00A65FD3">
        <w:rPr>
          <w:rFonts w:eastAsia="Calibri" w:cs="Times New Roman"/>
          <w:lang w:val="ru-RU"/>
        </w:rPr>
        <w:t xml:space="preserve"> // </w:t>
      </w:r>
      <w:hyperlink r:id="rId518" w:history="1">
        <w:r w:rsidRPr="00A65FD3">
          <w:rPr>
            <w:rFonts w:eastAsia="Calibri" w:cs="Times New Roman"/>
            <w:color w:val="0563C1" w:themeColor="hyperlink"/>
            <w:u w:val="single"/>
            <w:lang w:val="ru-RU"/>
          </w:rPr>
          <w:t>http://www.arlis.am/DocumentView.aspx?DocID=48240</w:t>
        </w:r>
      </w:hyperlink>
      <w:r w:rsidRPr="00A65FD3">
        <w:rPr>
          <w:rFonts w:eastAsia="Calibri" w:cs="Times New Roman"/>
          <w:lang w:val="ru-RU"/>
        </w:rPr>
        <w:t xml:space="preserve">. </w:t>
      </w:r>
    </w:p>
    <w:p w14:paraId="2804A3C8" w14:textId="77777777" w:rsidR="00A65FD3" w:rsidRPr="00A65FD3" w:rsidRDefault="00A65FD3" w:rsidP="00C6227B">
      <w:pPr>
        <w:numPr>
          <w:ilvl w:val="0"/>
          <w:numId w:val="249"/>
        </w:numPr>
        <w:spacing w:line="276" w:lineRule="auto"/>
        <w:ind w:left="360"/>
        <w:contextualSpacing/>
        <w:jc w:val="left"/>
        <w:rPr>
          <w:rFonts w:eastAsia="Calibri" w:cs="Times New Roman"/>
          <w:lang w:val="ru-RU"/>
        </w:rPr>
      </w:pPr>
      <w:r w:rsidRPr="00A65FD3">
        <w:rPr>
          <w:rFonts w:eastAsia="Times New Roman" w:cs="Times New Roman"/>
          <w:bCs/>
          <w:szCs w:val="24"/>
          <w:lang w:val="ru-RU"/>
        </w:rPr>
        <w:t xml:space="preserve">Об утверждении государственного стандарта среднего образования: Решение правительства РА от 17 июня 2004 года </w:t>
      </w:r>
      <w:r w:rsidRPr="00A65FD3">
        <w:rPr>
          <w:rFonts w:eastAsia="Calibri" w:cs="Times New Roman"/>
          <w:lang w:val="ru-RU"/>
        </w:rPr>
        <w:t>№ 900-</w:t>
      </w:r>
      <w:r w:rsidRPr="00A65FD3">
        <w:rPr>
          <w:rFonts w:ascii="Sylfaen" w:eastAsia="Calibri" w:hAnsi="Sylfaen" w:cs="Sylfaen"/>
        </w:rPr>
        <w:t>Ն</w:t>
      </w:r>
      <w:r w:rsidRPr="00A65FD3">
        <w:rPr>
          <w:rFonts w:eastAsia="Times New Roman" w:cs="Times New Roman"/>
          <w:bCs/>
          <w:szCs w:val="24"/>
          <w:lang w:val="ru-RU"/>
        </w:rPr>
        <w:t xml:space="preserve"> // </w:t>
      </w:r>
      <w:hyperlink r:id="rId519" w:history="1">
        <w:r w:rsidRPr="00A65FD3">
          <w:rPr>
            <w:rFonts w:eastAsia="Times New Roman" w:cs="Times New Roman"/>
            <w:bCs/>
            <w:color w:val="0563C1" w:themeColor="hyperlink"/>
            <w:szCs w:val="24"/>
            <w:u w:val="single"/>
            <w:lang w:val="ru-RU"/>
          </w:rPr>
          <w:t>http://www.arlis.am/DocumentView.aspx?docid=12604</w:t>
        </w:r>
      </w:hyperlink>
      <w:r w:rsidRPr="00A65FD3">
        <w:rPr>
          <w:rFonts w:eastAsia="Times New Roman" w:cs="Times New Roman"/>
          <w:bCs/>
          <w:szCs w:val="24"/>
          <w:lang w:val="ru-RU"/>
        </w:rPr>
        <w:t xml:space="preserve">. </w:t>
      </w:r>
    </w:p>
    <w:p w14:paraId="550C0AD8" w14:textId="77777777" w:rsidR="00A65FD3" w:rsidRPr="00A65FD3" w:rsidRDefault="00A65FD3" w:rsidP="00C6227B">
      <w:pPr>
        <w:numPr>
          <w:ilvl w:val="0"/>
          <w:numId w:val="249"/>
        </w:numPr>
        <w:spacing w:line="276" w:lineRule="auto"/>
        <w:ind w:left="360"/>
        <w:contextualSpacing/>
        <w:rPr>
          <w:rFonts w:eastAsia="Calibri" w:cs="Times New Roman"/>
          <w:lang w:val="ru-RU"/>
        </w:rPr>
      </w:pPr>
      <w:r w:rsidRPr="00A65FD3">
        <w:rPr>
          <w:rFonts w:eastAsia="Calibri" w:cs="Times New Roman"/>
          <w:lang w:val="ru-RU"/>
        </w:rPr>
        <w:t>О концепции оценки учащихся: Приложение к заседанию правительства РА от 14 апреля 2005 года № 14.</w:t>
      </w:r>
    </w:p>
    <w:p w14:paraId="4A08DC7B" w14:textId="77777777" w:rsidR="00A65FD3" w:rsidRPr="00A65FD3" w:rsidRDefault="00A65FD3" w:rsidP="00C6227B">
      <w:pPr>
        <w:numPr>
          <w:ilvl w:val="0"/>
          <w:numId w:val="249"/>
        </w:numPr>
        <w:spacing w:line="276" w:lineRule="auto"/>
        <w:ind w:left="360"/>
        <w:contextualSpacing/>
        <w:rPr>
          <w:rFonts w:eastAsia="Calibri" w:cs="Times New Roman"/>
          <w:lang w:val="ru-RU"/>
        </w:rPr>
      </w:pPr>
      <w:r w:rsidRPr="00A65FD3">
        <w:rPr>
          <w:rFonts w:eastAsia="Calibri" w:cs="Times New Roman"/>
          <w:lang w:val="ru-RU"/>
        </w:rPr>
        <w:t>О создании государственной некоммерческой организации «Центр оценки и тестирования» и об утверждении законодательства «Центра оценки и тестирования»: Решение правительства РА от 14 апреля 2004 года № 586-</w:t>
      </w:r>
      <w:r w:rsidRPr="00A65FD3">
        <w:rPr>
          <w:rFonts w:ascii="Sylfaen" w:eastAsia="Calibri" w:hAnsi="Sylfaen" w:cs="Sylfaen"/>
        </w:rPr>
        <w:t>Ն</w:t>
      </w:r>
      <w:r w:rsidRPr="00A65FD3">
        <w:rPr>
          <w:rFonts w:eastAsia="Calibri" w:cs="Times New Roman"/>
          <w:lang w:val="ru-RU"/>
        </w:rPr>
        <w:t xml:space="preserve">  (изм. от 29 октября 2009 года № 1290-</w:t>
      </w:r>
      <w:r w:rsidRPr="00A65FD3">
        <w:rPr>
          <w:rFonts w:ascii="Sylfaen" w:eastAsia="Calibri" w:hAnsi="Sylfaen" w:cs="Sylfaen"/>
        </w:rPr>
        <w:t>Ն</w:t>
      </w:r>
      <w:r w:rsidRPr="00A65FD3">
        <w:rPr>
          <w:rFonts w:eastAsia="Calibri" w:cs="Times New Roman"/>
          <w:lang w:val="ru-RU"/>
        </w:rPr>
        <w:t xml:space="preserve">) // </w:t>
      </w:r>
      <w:hyperlink r:id="rId520" w:history="1">
        <w:r w:rsidRPr="00A65FD3">
          <w:rPr>
            <w:rFonts w:eastAsia="Calibri" w:cs="Times New Roman"/>
            <w:color w:val="0563C1" w:themeColor="hyperlink"/>
            <w:u w:val="single"/>
            <w:lang w:val="ru-RU"/>
          </w:rPr>
          <w:t>http://www.atc.am/orensdrakan/or_01.pdf</w:t>
        </w:r>
      </w:hyperlink>
      <w:r w:rsidRPr="00A65FD3">
        <w:rPr>
          <w:rFonts w:eastAsia="Calibri" w:cs="Times New Roman"/>
          <w:u w:val="single"/>
          <w:lang w:val="ru-RU"/>
        </w:rPr>
        <w:t xml:space="preserve">. </w:t>
      </w:r>
    </w:p>
    <w:p w14:paraId="50FF369F" w14:textId="77777777" w:rsidR="00A65FD3" w:rsidRPr="00A65FD3" w:rsidRDefault="00A65FD3" w:rsidP="00A65FD3">
      <w:pPr>
        <w:spacing w:line="276" w:lineRule="auto"/>
        <w:rPr>
          <w:lang w:val="ru-RU"/>
        </w:rPr>
      </w:pPr>
    </w:p>
    <w:p w14:paraId="69DF46BA" w14:textId="77777777" w:rsidR="00A65FD3" w:rsidRPr="00A65FD3" w:rsidRDefault="00A65FD3" w:rsidP="00A65FD3">
      <w:pPr>
        <w:spacing w:line="276" w:lineRule="auto"/>
        <w:rPr>
          <w:lang w:val="ru-RU"/>
        </w:rPr>
      </w:pPr>
    </w:p>
    <w:p w14:paraId="35A94D06" w14:textId="77777777" w:rsidR="00A65FD3" w:rsidRPr="00A65FD3" w:rsidRDefault="00A65FD3" w:rsidP="00C6227B">
      <w:pPr>
        <w:numPr>
          <w:ilvl w:val="0"/>
          <w:numId w:val="249"/>
        </w:numPr>
        <w:spacing w:after="200" w:line="276" w:lineRule="auto"/>
        <w:ind w:left="360"/>
        <w:contextualSpacing/>
        <w:rPr>
          <w:rFonts w:eastAsia="Calibri" w:cs="Times New Roman"/>
          <w:lang w:val="ru-RU"/>
        </w:rPr>
      </w:pPr>
      <w:r w:rsidRPr="00A65FD3">
        <w:rPr>
          <w:rFonts w:eastAsia="Calibri" w:cs="Times New Roman"/>
        </w:rPr>
        <w:lastRenderedPageBreak/>
        <w:t>O</w:t>
      </w:r>
      <w:r w:rsidRPr="00A65FD3">
        <w:rPr>
          <w:rFonts w:eastAsia="Calibri" w:cs="Times New Roman"/>
          <w:lang w:val="ru-RU"/>
        </w:rPr>
        <w:t>б утверждении правил организации переводных и выпускных экзаменов в общеобразовательных учебных заведениях РА:  Приказ министра образования и науки РА от 21 февраля 2007 года № 88-</w:t>
      </w:r>
      <w:r w:rsidRPr="00A65FD3">
        <w:rPr>
          <w:rFonts w:ascii="Sylfaen" w:eastAsia="Calibri" w:hAnsi="Sylfaen" w:cs="Sylfaen"/>
        </w:rPr>
        <w:t>Ն</w:t>
      </w:r>
      <w:r w:rsidRPr="00A65FD3">
        <w:rPr>
          <w:rFonts w:eastAsia="Calibri" w:cs="Times New Roman"/>
          <w:lang w:val="ru-RU"/>
        </w:rPr>
        <w:t xml:space="preserve"> //   </w:t>
      </w:r>
    </w:p>
    <w:p w14:paraId="3AFCB7E5" w14:textId="77777777" w:rsidR="00A65FD3" w:rsidRPr="00A65FD3" w:rsidRDefault="00E035F7" w:rsidP="00A65FD3">
      <w:pPr>
        <w:spacing w:line="276" w:lineRule="auto"/>
        <w:ind w:left="360" w:firstLine="0"/>
        <w:contextualSpacing/>
        <w:rPr>
          <w:rFonts w:eastAsia="Calibri" w:cs="Times New Roman"/>
          <w:lang w:val="ru-RU"/>
        </w:rPr>
      </w:pPr>
      <w:hyperlink r:id="rId521" w:history="1">
        <w:r w:rsidR="00A65FD3" w:rsidRPr="00A65FD3">
          <w:rPr>
            <w:rFonts w:eastAsia="Calibri" w:cs="Times New Roman"/>
            <w:color w:val="0563C1" w:themeColor="hyperlink"/>
            <w:u w:val="single"/>
          </w:rPr>
          <w:t>http</w:t>
        </w:r>
        <w:r w:rsidR="00A65FD3" w:rsidRPr="00A65FD3">
          <w:rPr>
            <w:rFonts w:eastAsia="Calibri" w:cs="Times New Roman"/>
            <w:color w:val="0563C1" w:themeColor="hyperlink"/>
            <w:u w:val="single"/>
            <w:lang w:val="ru-RU"/>
          </w:rPr>
          <w:t>://</w:t>
        </w:r>
        <w:r w:rsidR="00A65FD3" w:rsidRPr="00A65FD3">
          <w:rPr>
            <w:rFonts w:eastAsia="Calibri" w:cs="Times New Roman"/>
            <w:color w:val="0563C1" w:themeColor="hyperlink"/>
            <w:u w:val="single"/>
          </w:rPr>
          <w:t>www</w:t>
        </w:r>
        <w:r w:rsidR="00A65FD3" w:rsidRPr="00A65FD3">
          <w:rPr>
            <w:rFonts w:eastAsia="Calibri" w:cs="Times New Roman"/>
            <w:color w:val="0563C1" w:themeColor="hyperlink"/>
            <w:u w:val="single"/>
            <w:lang w:val="ru-RU"/>
          </w:rPr>
          <w:t>.</w:t>
        </w:r>
        <w:r w:rsidR="00A65FD3" w:rsidRPr="00A65FD3">
          <w:rPr>
            <w:rFonts w:eastAsia="Calibri" w:cs="Times New Roman"/>
            <w:color w:val="0563C1" w:themeColor="hyperlink"/>
            <w:u w:val="single"/>
          </w:rPr>
          <w:t>edu</w:t>
        </w:r>
        <w:r w:rsidR="00A65FD3" w:rsidRPr="00A65FD3">
          <w:rPr>
            <w:rFonts w:eastAsia="Calibri" w:cs="Times New Roman"/>
            <w:color w:val="0563C1" w:themeColor="hyperlink"/>
            <w:u w:val="single"/>
            <w:lang w:val="ru-RU"/>
          </w:rPr>
          <w:t>.</w:t>
        </w:r>
        <w:r w:rsidR="00A65FD3" w:rsidRPr="00A65FD3">
          <w:rPr>
            <w:rFonts w:eastAsia="Calibri" w:cs="Times New Roman"/>
            <w:color w:val="0563C1" w:themeColor="hyperlink"/>
            <w:u w:val="single"/>
          </w:rPr>
          <w:t>am</w:t>
        </w:r>
        <w:r w:rsidR="00A65FD3" w:rsidRPr="00A65FD3">
          <w:rPr>
            <w:rFonts w:eastAsia="Calibri" w:cs="Times New Roman"/>
            <w:color w:val="0563C1" w:themeColor="hyperlink"/>
            <w:u w:val="single"/>
            <w:lang w:val="ru-RU"/>
          </w:rPr>
          <w:t>/</w:t>
        </w:r>
        <w:r w:rsidR="00A65FD3" w:rsidRPr="00A65FD3">
          <w:rPr>
            <w:rFonts w:eastAsia="Calibri" w:cs="Times New Roman"/>
            <w:color w:val="0563C1" w:themeColor="hyperlink"/>
            <w:u w:val="single"/>
          </w:rPr>
          <w:t>index</w:t>
        </w:r>
        <w:r w:rsidR="00A65FD3" w:rsidRPr="00A65FD3">
          <w:rPr>
            <w:rFonts w:eastAsia="Calibri" w:cs="Times New Roman"/>
            <w:color w:val="0563C1" w:themeColor="hyperlink"/>
            <w:u w:val="single"/>
            <w:lang w:val="ru-RU"/>
          </w:rPr>
          <w:t>.</w:t>
        </w:r>
        <w:r w:rsidR="00A65FD3" w:rsidRPr="00A65FD3">
          <w:rPr>
            <w:rFonts w:eastAsia="Calibri" w:cs="Times New Roman"/>
            <w:color w:val="0563C1" w:themeColor="hyperlink"/>
            <w:u w:val="single"/>
          </w:rPr>
          <w:t>php</w:t>
        </w:r>
        <w:r w:rsidR="00A65FD3" w:rsidRPr="00A65FD3">
          <w:rPr>
            <w:rFonts w:eastAsia="Calibri" w:cs="Times New Roman"/>
            <w:color w:val="0563C1" w:themeColor="hyperlink"/>
            <w:u w:val="single"/>
            <w:lang w:val="ru-RU"/>
          </w:rPr>
          <w:t>?</w:t>
        </w:r>
        <w:r w:rsidR="00A65FD3" w:rsidRPr="00A65FD3">
          <w:rPr>
            <w:rFonts w:eastAsia="Calibri" w:cs="Times New Roman"/>
            <w:color w:val="0563C1" w:themeColor="hyperlink"/>
            <w:u w:val="single"/>
          </w:rPr>
          <w:t>id</w:t>
        </w:r>
        <w:r w:rsidR="00A65FD3" w:rsidRPr="00A65FD3">
          <w:rPr>
            <w:rFonts w:eastAsia="Calibri" w:cs="Times New Roman"/>
            <w:color w:val="0563C1" w:themeColor="hyperlink"/>
            <w:u w:val="single"/>
            <w:lang w:val="ru-RU"/>
          </w:rPr>
          <w:t>=401&amp;</w:t>
        </w:r>
        <w:r w:rsidR="00A65FD3" w:rsidRPr="00A65FD3">
          <w:rPr>
            <w:rFonts w:eastAsia="Calibri" w:cs="Times New Roman"/>
            <w:color w:val="0563C1" w:themeColor="hyperlink"/>
            <w:u w:val="single"/>
          </w:rPr>
          <w:t>topMenu</w:t>
        </w:r>
        <w:r w:rsidR="00A65FD3" w:rsidRPr="00A65FD3">
          <w:rPr>
            <w:rFonts w:eastAsia="Calibri" w:cs="Times New Roman"/>
            <w:color w:val="0563C1" w:themeColor="hyperlink"/>
            <w:u w:val="single"/>
            <w:lang w:val="ru-RU"/>
          </w:rPr>
          <w:t>=-1&amp;</w:t>
        </w:r>
        <w:r w:rsidR="00A65FD3" w:rsidRPr="00A65FD3">
          <w:rPr>
            <w:rFonts w:eastAsia="Calibri" w:cs="Times New Roman"/>
            <w:color w:val="0563C1" w:themeColor="hyperlink"/>
            <w:u w:val="single"/>
          </w:rPr>
          <w:t>menu</w:t>
        </w:r>
        <w:r w:rsidR="00A65FD3" w:rsidRPr="00A65FD3">
          <w:rPr>
            <w:rFonts w:eastAsia="Calibri" w:cs="Times New Roman"/>
            <w:color w:val="0563C1" w:themeColor="hyperlink"/>
            <w:u w:val="single"/>
            <w:lang w:val="ru-RU"/>
          </w:rPr>
          <w:t>1=85&amp;</w:t>
        </w:r>
        <w:r w:rsidR="00A65FD3" w:rsidRPr="00A65FD3">
          <w:rPr>
            <w:rFonts w:eastAsia="Calibri" w:cs="Times New Roman"/>
            <w:color w:val="0563C1" w:themeColor="hyperlink"/>
            <w:u w:val="single"/>
          </w:rPr>
          <w:t>menu</w:t>
        </w:r>
        <w:r w:rsidR="00A65FD3" w:rsidRPr="00A65FD3">
          <w:rPr>
            <w:rFonts w:eastAsia="Calibri" w:cs="Times New Roman"/>
            <w:color w:val="0563C1" w:themeColor="hyperlink"/>
            <w:u w:val="single"/>
            <w:lang w:val="ru-RU"/>
          </w:rPr>
          <w:t>2=117</w:t>
        </w:r>
      </w:hyperlink>
      <w:r w:rsidR="00A65FD3" w:rsidRPr="00A65FD3">
        <w:rPr>
          <w:rFonts w:eastAsia="Calibri" w:cs="Times New Roman"/>
          <w:lang w:val="ru-RU"/>
        </w:rPr>
        <w:t xml:space="preserve">.  </w:t>
      </w:r>
    </w:p>
    <w:p w14:paraId="0C27A86E" w14:textId="77777777" w:rsidR="00A65FD3" w:rsidRPr="00A65FD3" w:rsidRDefault="00A65FD3" w:rsidP="00A65FD3">
      <w:pPr>
        <w:spacing w:line="276" w:lineRule="auto"/>
        <w:ind w:firstLine="0"/>
        <w:rPr>
          <w:lang w:val="ru-RU"/>
        </w:rPr>
      </w:pPr>
      <w:r w:rsidRPr="00A65FD3">
        <w:rPr>
          <w:lang w:val="ru-RU"/>
        </w:rPr>
        <w:t xml:space="preserve">15. О проведении единого выпускного экзамена государственных общеобразовательных    </w:t>
      </w:r>
    </w:p>
    <w:p w14:paraId="68754E70" w14:textId="77777777" w:rsidR="00A65FD3" w:rsidRPr="00A65FD3" w:rsidRDefault="00A65FD3" w:rsidP="00A65FD3">
      <w:pPr>
        <w:spacing w:line="276" w:lineRule="auto"/>
        <w:ind w:firstLine="0"/>
        <w:rPr>
          <w:lang w:val="ru-RU"/>
        </w:rPr>
      </w:pPr>
      <w:r w:rsidRPr="00A65FD3">
        <w:rPr>
          <w:lang w:val="ru-RU"/>
        </w:rPr>
        <w:t xml:space="preserve">      учебных заведений по «Армянскому языку, литературе»: Приказ министра    </w:t>
      </w:r>
    </w:p>
    <w:p w14:paraId="774F0DA7" w14:textId="77777777" w:rsidR="00A65FD3" w:rsidRPr="00A65FD3" w:rsidRDefault="00A65FD3" w:rsidP="00A65FD3">
      <w:pPr>
        <w:spacing w:line="276" w:lineRule="auto"/>
        <w:ind w:firstLine="0"/>
        <w:rPr>
          <w:lang w:val="ru-RU"/>
        </w:rPr>
      </w:pPr>
      <w:r w:rsidRPr="00A65FD3">
        <w:rPr>
          <w:lang w:val="ru-RU"/>
        </w:rPr>
        <w:t xml:space="preserve">      образования и науки РА от 02 мая 2007 года № 322-</w:t>
      </w:r>
      <w:r w:rsidRPr="00A65FD3">
        <w:rPr>
          <w:rFonts w:ascii="Sylfaen" w:hAnsi="Sylfaen" w:cs="Sylfaen"/>
        </w:rPr>
        <w:t>Ն</w:t>
      </w:r>
      <w:r w:rsidRPr="00A65FD3">
        <w:rPr>
          <w:rFonts w:ascii="Sylfaen" w:hAnsi="Sylfaen" w:cs="Sylfaen"/>
          <w:lang w:val="ru-RU"/>
        </w:rPr>
        <w:t>.</w:t>
      </w:r>
      <w:r w:rsidRPr="00A65FD3">
        <w:rPr>
          <w:lang w:val="ru-RU"/>
        </w:rPr>
        <w:t xml:space="preserve">  </w:t>
      </w:r>
    </w:p>
    <w:p w14:paraId="2ECBC03F" w14:textId="77777777" w:rsidR="00A65FD3" w:rsidRPr="00A65FD3" w:rsidRDefault="00A65FD3" w:rsidP="00C6227B">
      <w:pPr>
        <w:numPr>
          <w:ilvl w:val="0"/>
          <w:numId w:val="250"/>
        </w:numPr>
        <w:spacing w:line="276" w:lineRule="auto"/>
        <w:ind w:left="284"/>
        <w:contextualSpacing/>
        <w:rPr>
          <w:rFonts w:eastAsia="Calibri" w:cs="Times New Roman"/>
          <w:lang w:val="ru-RU"/>
        </w:rPr>
      </w:pPr>
      <w:r w:rsidRPr="00A65FD3">
        <w:rPr>
          <w:rFonts w:eastAsia="Calibri" w:cs="Times New Roman"/>
          <w:lang w:val="ru-RU"/>
        </w:rPr>
        <w:t>Об организации и процедурах проведении единых государственных экзаменов 2009 года: Приложение к приказу министра образования и науки РА от 12 января 2009 года № 03-</w:t>
      </w:r>
      <w:r w:rsidRPr="00A65FD3">
        <w:rPr>
          <w:rFonts w:ascii="Sylfaen" w:eastAsia="Calibri" w:hAnsi="Sylfaen" w:cs="Sylfaen"/>
        </w:rPr>
        <w:t>Ն</w:t>
      </w:r>
      <w:r w:rsidRPr="00A65FD3">
        <w:rPr>
          <w:rFonts w:eastAsia="Calibri" w:cs="Times New Roman"/>
          <w:lang w:val="ru-RU"/>
        </w:rPr>
        <w:t xml:space="preserve"> // </w:t>
      </w:r>
      <w:hyperlink r:id="rId522" w:history="1">
        <w:r w:rsidRPr="00A65FD3">
          <w:rPr>
            <w:rFonts w:eastAsia="Calibri" w:cs="Times New Roman"/>
            <w:color w:val="0563C1" w:themeColor="hyperlink"/>
            <w:u w:val="single"/>
            <w:lang w:val="ru-RU"/>
          </w:rPr>
          <w:t>http://www.edu.am/DownloadFile/3074arm-miasnakan_qnnutyunner_2009.pdf</w:t>
        </w:r>
      </w:hyperlink>
      <w:r w:rsidRPr="00A65FD3">
        <w:rPr>
          <w:rFonts w:eastAsia="Calibri" w:cs="Times New Roman"/>
          <w:lang w:val="ru-RU"/>
        </w:rPr>
        <w:t xml:space="preserve">. </w:t>
      </w:r>
    </w:p>
    <w:p w14:paraId="599AFF09" w14:textId="77777777" w:rsidR="00A65FD3" w:rsidRPr="00A65FD3" w:rsidRDefault="00A65FD3" w:rsidP="00C6227B">
      <w:pPr>
        <w:numPr>
          <w:ilvl w:val="0"/>
          <w:numId w:val="250"/>
        </w:numPr>
        <w:spacing w:line="276" w:lineRule="auto"/>
        <w:ind w:left="284"/>
        <w:contextualSpacing/>
        <w:rPr>
          <w:rFonts w:eastAsia="Calibri" w:cs="Times New Roman"/>
          <w:lang w:val="ru-RU"/>
        </w:rPr>
      </w:pPr>
      <w:r w:rsidRPr="00A65FD3">
        <w:rPr>
          <w:rFonts w:eastAsia="Calibri" w:cs="Times New Roman"/>
          <w:lang w:val="ru-RU"/>
        </w:rPr>
        <w:t xml:space="preserve">Об утверждении второй программы «Качество и соответствие» финансирования между РА и Международной ассоциацией развития: Решение парламента РА от 10 июля 2009 года № </w:t>
      </w:r>
      <w:r w:rsidRPr="00A65FD3">
        <w:rPr>
          <w:rFonts w:ascii="Sylfaen" w:eastAsia="Calibri" w:hAnsi="Sylfaen" w:cs="Sylfaen"/>
        </w:rPr>
        <w:t>Ն</w:t>
      </w:r>
      <w:r w:rsidRPr="00A65FD3">
        <w:rPr>
          <w:rFonts w:eastAsia="Calibri" w:cs="Times New Roman"/>
          <w:lang w:val="ru-RU"/>
        </w:rPr>
        <w:t xml:space="preserve">-153-4  // </w:t>
      </w:r>
      <w:hyperlink r:id="rId523" w:history="1">
        <w:r w:rsidRPr="00A65FD3">
          <w:rPr>
            <w:rFonts w:eastAsia="Calibri" w:cs="Times New Roman"/>
            <w:color w:val="0563C1" w:themeColor="hyperlink"/>
            <w:u w:val="single"/>
            <w:lang w:val="ru-RU"/>
          </w:rPr>
          <w:t>http://www.cfep.am/sites/default/files/documents/4.pdf</w:t>
        </w:r>
      </w:hyperlink>
      <w:r w:rsidRPr="00A65FD3">
        <w:rPr>
          <w:rFonts w:eastAsia="Calibri" w:cs="Times New Roman"/>
          <w:lang w:val="ru-RU"/>
        </w:rPr>
        <w:t xml:space="preserve">. </w:t>
      </w:r>
    </w:p>
    <w:p w14:paraId="2A36E76B" w14:textId="77777777" w:rsidR="00A65FD3" w:rsidRPr="00A65FD3" w:rsidRDefault="00A65FD3" w:rsidP="00C6227B">
      <w:pPr>
        <w:numPr>
          <w:ilvl w:val="0"/>
          <w:numId w:val="250"/>
        </w:numPr>
        <w:spacing w:line="276" w:lineRule="auto"/>
        <w:ind w:left="284"/>
        <w:contextualSpacing/>
        <w:rPr>
          <w:rFonts w:eastAsia="Calibri" w:cs="Times New Roman"/>
          <w:lang w:val="ru-RU"/>
        </w:rPr>
      </w:pPr>
      <w:r w:rsidRPr="00A65FD3">
        <w:rPr>
          <w:rFonts w:eastAsia="Calibri" w:cs="Times New Roman"/>
          <w:lang w:val="ru-RU"/>
        </w:rPr>
        <w:t>Об утверждении правил приема в государственные и негосударственные учебные заведения: Решение правительства РА от 26 апреля 2012 года № 597-</w:t>
      </w:r>
      <w:r w:rsidRPr="00A65FD3">
        <w:rPr>
          <w:rFonts w:ascii="Sylfaen" w:eastAsia="Calibri" w:hAnsi="Sylfaen" w:cs="Sylfaen"/>
        </w:rPr>
        <w:t>Ն</w:t>
      </w:r>
      <w:r w:rsidRPr="00A65FD3">
        <w:rPr>
          <w:rFonts w:eastAsia="Calibri" w:cs="Times New Roman"/>
          <w:lang w:val="ru-RU"/>
        </w:rPr>
        <w:t xml:space="preserve">// </w:t>
      </w:r>
      <w:hyperlink r:id="rId524" w:history="1">
        <w:r w:rsidRPr="00A65FD3">
          <w:rPr>
            <w:rFonts w:eastAsia="Calibri" w:cs="Times New Roman"/>
            <w:color w:val="0563C1" w:themeColor="hyperlink"/>
            <w:u w:val="single"/>
            <w:lang w:val="ru-RU"/>
          </w:rPr>
          <w:t>http://www.atc.am/files/orensdrakan/Karavarutyan voroshum.pdf</w:t>
        </w:r>
      </w:hyperlink>
      <w:r w:rsidRPr="00A65FD3">
        <w:rPr>
          <w:rFonts w:eastAsia="Calibri" w:cs="Times New Roman"/>
          <w:u w:val="single"/>
          <w:lang w:val="ru-RU"/>
        </w:rPr>
        <w:t>.</w:t>
      </w:r>
    </w:p>
    <w:p w14:paraId="1758C3F9" w14:textId="77777777" w:rsidR="00A65FD3" w:rsidRPr="00A65FD3" w:rsidRDefault="00A65FD3" w:rsidP="00C6227B">
      <w:pPr>
        <w:numPr>
          <w:ilvl w:val="0"/>
          <w:numId w:val="250"/>
        </w:numPr>
        <w:spacing w:line="276" w:lineRule="auto"/>
        <w:ind w:left="284"/>
        <w:contextualSpacing/>
        <w:rPr>
          <w:rFonts w:eastAsia="Calibri" w:cs="Times New Roman"/>
          <w:color w:val="FF0000"/>
          <w:lang w:val="ru-RU"/>
        </w:rPr>
      </w:pPr>
      <w:r w:rsidRPr="00A65FD3">
        <w:rPr>
          <w:rFonts w:eastAsia="Calibri" w:cs="Times New Roman"/>
          <w:lang w:val="ru-RU"/>
        </w:rPr>
        <w:t>Об утверждении списков специализаций вузов и вступительных экзаменов 2015/2016 учебного года: Решение правительства РА от 27 ноября 2014 года № 1343-</w:t>
      </w:r>
      <w:r w:rsidRPr="00A65FD3">
        <w:rPr>
          <w:rFonts w:ascii="Sylfaen" w:eastAsia="Calibri" w:hAnsi="Sylfaen" w:cs="Sylfaen"/>
        </w:rPr>
        <w:t>Ն</w:t>
      </w:r>
      <w:r w:rsidRPr="00A65FD3">
        <w:rPr>
          <w:rFonts w:eastAsia="Calibri" w:cs="Times New Roman"/>
          <w:lang w:val="ru-RU"/>
        </w:rPr>
        <w:t xml:space="preserve"> // </w:t>
      </w:r>
      <w:hyperlink r:id="rId525" w:history="1">
        <w:r w:rsidRPr="00A65FD3">
          <w:rPr>
            <w:rFonts w:eastAsia="Calibri" w:cs="Times New Roman"/>
            <w:color w:val="0563C1" w:themeColor="hyperlink"/>
            <w:u w:val="single"/>
          </w:rPr>
          <w:t>http</w:t>
        </w:r>
        <w:r w:rsidRPr="00A65FD3">
          <w:rPr>
            <w:rFonts w:eastAsia="Calibri" w:cs="Times New Roman"/>
            <w:color w:val="0563C1" w:themeColor="hyperlink"/>
            <w:u w:val="single"/>
            <w:lang w:val="ru-RU"/>
          </w:rPr>
          <w:t>://</w:t>
        </w:r>
        <w:r w:rsidRPr="00A65FD3">
          <w:rPr>
            <w:rFonts w:eastAsia="Calibri" w:cs="Times New Roman"/>
            <w:color w:val="0563C1" w:themeColor="hyperlink"/>
            <w:u w:val="single"/>
          </w:rPr>
          <w:t>www</w:t>
        </w:r>
        <w:r w:rsidRPr="00A65FD3">
          <w:rPr>
            <w:rFonts w:eastAsia="Calibri" w:cs="Times New Roman"/>
            <w:color w:val="0563C1" w:themeColor="hyperlink"/>
            <w:u w:val="single"/>
            <w:lang w:val="ru-RU"/>
          </w:rPr>
          <w:t>.</w:t>
        </w:r>
        <w:r w:rsidRPr="00A65FD3">
          <w:rPr>
            <w:rFonts w:eastAsia="Calibri" w:cs="Times New Roman"/>
            <w:color w:val="0563C1" w:themeColor="hyperlink"/>
            <w:u w:val="single"/>
          </w:rPr>
          <w:t>edu</w:t>
        </w:r>
        <w:r w:rsidRPr="00A65FD3">
          <w:rPr>
            <w:rFonts w:eastAsia="Calibri" w:cs="Times New Roman"/>
            <w:color w:val="0563C1" w:themeColor="hyperlink"/>
            <w:u w:val="single"/>
            <w:lang w:val="ru-RU"/>
          </w:rPr>
          <w:t>.</w:t>
        </w:r>
        <w:r w:rsidRPr="00A65FD3">
          <w:rPr>
            <w:rFonts w:eastAsia="Calibri" w:cs="Times New Roman"/>
            <w:color w:val="0563C1" w:themeColor="hyperlink"/>
            <w:u w:val="single"/>
          </w:rPr>
          <w:t>am</w:t>
        </w:r>
        <w:r w:rsidRPr="00A65FD3">
          <w:rPr>
            <w:rFonts w:eastAsia="Calibri" w:cs="Times New Roman"/>
            <w:color w:val="0563C1" w:themeColor="hyperlink"/>
            <w:u w:val="single"/>
            <w:lang w:val="ru-RU"/>
          </w:rPr>
          <w:t>/</w:t>
        </w:r>
        <w:r w:rsidRPr="00A65FD3">
          <w:rPr>
            <w:rFonts w:eastAsia="Calibri" w:cs="Times New Roman"/>
            <w:color w:val="0563C1" w:themeColor="hyperlink"/>
            <w:u w:val="single"/>
          </w:rPr>
          <w:t>DownloadFile</w:t>
        </w:r>
        <w:r w:rsidRPr="00A65FD3">
          <w:rPr>
            <w:rFonts w:eastAsia="Calibri" w:cs="Times New Roman"/>
            <w:color w:val="0563C1" w:themeColor="hyperlink"/>
            <w:u w:val="single"/>
            <w:lang w:val="ru-RU"/>
          </w:rPr>
          <w:t>/6970</w:t>
        </w:r>
        <w:r w:rsidRPr="00A65FD3">
          <w:rPr>
            <w:rFonts w:eastAsia="Calibri" w:cs="Times New Roman"/>
            <w:color w:val="0563C1" w:themeColor="hyperlink"/>
            <w:u w:val="single"/>
          </w:rPr>
          <w:t>arm</w:t>
        </w:r>
        <w:r w:rsidRPr="00A65FD3">
          <w:rPr>
            <w:rFonts w:eastAsia="Calibri" w:cs="Times New Roman"/>
            <w:color w:val="0563C1" w:themeColor="hyperlink"/>
            <w:u w:val="single"/>
            <w:lang w:val="ru-RU"/>
          </w:rPr>
          <w:t>-1343</w:t>
        </w:r>
        <w:r w:rsidRPr="00A65FD3">
          <w:rPr>
            <w:rFonts w:eastAsia="Calibri" w:cs="Times New Roman"/>
            <w:color w:val="0563C1" w:themeColor="hyperlink"/>
            <w:u w:val="single"/>
          </w:rPr>
          <w:t>k</w:t>
        </w:r>
        <w:r w:rsidRPr="00A65FD3">
          <w:rPr>
            <w:rFonts w:eastAsia="Calibri" w:cs="Times New Roman"/>
            <w:color w:val="0563C1" w:themeColor="hyperlink"/>
            <w:u w:val="single"/>
            <w:lang w:val="ru-RU"/>
          </w:rPr>
          <w:t>.</w:t>
        </w:r>
        <w:r w:rsidRPr="00A65FD3">
          <w:rPr>
            <w:rFonts w:eastAsia="Calibri" w:cs="Times New Roman"/>
            <w:color w:val="0563C1" w:themeColor="hyperlink"/>
            <w:u w:val="single"/>
          </w:rPr>
          <w:t>voroshum</w:t>
        </w:r>
        <w:r w:rsidRPr="00A65FD3">
          <w:rPr>
            <w:rFonts w:eastAsia="Calibri" w:cs="Times New Roman"/>
            <w:color w:val="0563C1" w:themeColor="hyperlink"/>
            <w:u w:val="single"/>
            <w:lang w:val="ru-RU"/>
          </w:rPr>
          <w:t>-1.</w:t>
        </w:r>
        <w:r w:rsidRPr="00A65FD3">
          <w:rPr>
            <w:rFonts w:eastAsia="Calibri" w:cs="Times New Roman"/>
            <w:color w:val="0563C1" w:themeColor="hyperlink"/>
            <w:u w:val="single"/>
          </w:rPr>
          <w:t>pdf</w:t>
        </w:r>
      </w:hyperlink>
      <w:r w:rsidRPr="00A65FD3">
        <w:rPr>
          <w:rFonts w:eastAsia="Calibri" w:cs="Times New Roman"/>
          <w:lang w:val="ru-RU"/>
        </w:rPr>
        <w:t xml:space="preserve">. </w:t>
      </w:r>
    </w:p>
    <w:p w14:paraId="4362E19A" w14:textId="77777777" w:rsidR="00A65FD3" w:rsidRPr="00A65FD3" w:rsidRDefault="00A65FD3" w:rsidP="00C6227B">
      <w:pPr>
        <w:numPr>
          <w:ilvl w:val="0"/>
          <w:numId w:val="250"/>
        </w:numPr>
        <w:spacing w:line="276" w:lineRule="auto"/>
        <w:ind w:left="284"/>
        <w:contextualSpacing/>
        <w:rPr>
          <w:rFonts w:eastAsia="Calibri" w:cs="Times New Roman"/>
          <w:lang w:val="ru-RU"/>
        </w:rPr>
      </w:pPr>
      <w:r w:rsidRPr="00A65FD3">
        <w:rPr>
          <w:rFonts w:eastAsia="Calibri" w:cs="Times New Roman"/>
          <w:lang w:val="ru-RU"/>
        </w:rPr>
        <w:t>Правила и сроки проведения государственных выпускных экзаменов: Приказ  министра образования и науки РА от 4 мая 2015 года № 379-</w:t>
      </w:r>
      <w:r w:rsidRPr="00A65FD3">
        <w:rPr>
          <w:rFonts w:ascii="Sylfaen" w:eastAsia="Calibri" w:hAnsi="Sylfaen" w:cs="Sylfaen"/>
        </w:rPr>
        <w:t>Ա</w:t>
      </w:r>
      <w:r w:rsidRPr="00A65FD3">
        <w:rPr>
          <w:rFonts w:eastAsia="Calibri" w:cs="Times New Roman"/>
          <w:lang w:val="ru-RU"/>
        </w:rPr>
        <w:t>/</w:t>
      </w:r>
      <w:r w:rsidRPr="00A65FD3">
        <w:rPr>
          <w:rFonts w:ascii="Sylfaen" w:eastAsia="Calibri" w:hAnsi="Sylfaen" w:cs="Sylfaen"/>
        </w:rPr>
        <w:t>Ք</w:t>
      </w:r>
      <w:r w:rsidRPr="00A65FD3">
        <w:rPr>
          <w:rFonts w:eastAsia="Calibri" w:cs="Times New Roman"/>
          <w:lang w:val="ru-RU"/>
        </w:rPr>
        <w:t xml:space="preserve"> //  </w:t>
      </w:r>
      <w:hyperlink r:id="rId526" w:history="1">
        <w:r w:rsidRPr="00A65FD3">
          <w:rPr>
            <w:rFonts w:eastAsia="Calibri" w:cs="Times New Roman"/>
            <w:color w:val="0563C1" w:themeColor="hyperlink"/>
            <w:u w:val="single"/>
            <w:lang w:val="ru-RU"/>
          </w:rPr>
          <w:t>http://www.edu.am/DownloadFile/7101arm-ASHXATAKARG_2014-2015.pdf</w:t>
        </w:r>
      </w:hyperlink>
      <w:r w:rsidRPr="00A65FD3">
        <w:rPr>
          <w:rFonts w:eastAsia="Calibri" w:cs="Times New Roman"/>
          <w:lang w:val="ru-RU"/>
        </w:rPr>
        <w:t xml:space="preserve">.  </w:t>
      </w:r>
    </w:p>
    <w:p w14:paraId="4375A8FC" w14:textId="77777777" w:rsidR="00A65FD3" w:rsidRPr="00A65FD3" w:rsidRDefault="00A65FD3" w:rsidP="00C6227B">
      <w:pPr>
        <w:numPr>
          <w:ilvl w:val="0"/>
          <w:numId w:val="250"/>
        </w:numPr>
        <w:spacing w:line="276" w:lineRule="auto"/>
        <w:ind w:left="284"/>
        <w:contextualSpacing/>
        <w:rPr>
          <w:rFonts w:eastAsia="Calibri" w:cs="Times New Roman"/>
          <w:lang w:val="ru-RU"/>
        </w:rPr>
      </w:pPr>
      <w:r w:rsidRPr="00A65FD3">
        <w:rPr>
          <w:rFonts w:eastAsia="Calibri" w:cs="Times New Roman"/>
          <w:lang w:val="ru-RU"/>
        </w:rPr>
        <w:t xml:space="preserve">О десятибалльной оценке текущей успеваемости учеников общеобразовательных учреждений: Методические указания министерства образования и науки //   </w:t>
      </w:r>
      <w:hyperlink r:id="rId527" w:history="1">
        <w:r w:rsidRPr="00A65FD3">
          <w:rPr>
            <w:rFonts w:eastAsia="Calibri" w:cs="Times New Roman"/>
            <w:color w:val="0563C1" w:themeColor="hyperlink"/>
            <w:u w:val="single"/>
            <w:lang w:val="ru-RU"/>
          </w:rPr>
          <w:t>http://www.edu.am/index.php?id=2857&amp;topMenu=-1&amp;menu1=9&amp;menu2=129&amp;arch=0</w:t>
        </w:r>
      </w:hyperlink>
      <w:r w:rsidRPr="00A65FD3">
        <w:rPr>
          <w:rFonts w:eastAsia="Calibri" w:cs="Times New Roman"/>
          <w:lang w:val="ru-RU"/>
        </w:rPr>
        <w:t>.</w:t>
      </w:r>
    </w:p>
    <w:p w14:paraId="13E0B5CC" w14:textId="77777777" w:rsidR="00A65FD3" w:rsidRPr="00A65FD3" w:rsidRDefault="00A65FD3" w:rsidP="00C6227B">
      <w:pPr>
        <w:numPr>
          <w:ilvl w:val="0"/>
          <w:numId w:val="250"/>
        </w:numPr>
        <w:spacing w:line="276" w:lineRule="auto"/>
        <w:ind w:left="284"/>
        <w:contextualSpacing/>
        <w:rPr>
          <w:rFonts w:eastAsia="Calibri" w:cs="Times New Roman"/>
          <w:u w:val="single"/>
          <w:lang w:val="ru-RU"/>
        </w:rPr>
      </w:pPr>
      <w:r w:rsidRPr="00A65FD3">
        <w:rPr>
          <w:rFonts w:eastAsia="Calibri" w:cs="Times New Roman"/>
          <w:lang w:val="ru-RU"/>
        </w:rPr>
        <w:t xml:space="preserve">Стратегическая программа создания системы старших школ: Приложение к решению правительства РА </w:t>
      </w:r>
      <w:r w:rsidRPr="00A65FD3">
        <w:rPr>
          <w:rFonts w:eastAsia="Times New Roman" w:cs="Times New Roman"/>
          <w:bCs/>
          <w:szCs w:val="24"/>
          <w:lang w:val="ru-RU"/>
        </w:rPr>
        <w:t xml:space="preserve">от 17 июня </w:t>
      </w:r>
      <w:r w:rsidRPr="00A65FD3">
        <w:rPr>
          <w:rFonts w:eastAsia="Calibri" w:cs="Times New Roman"/>
          <w:lang w:val="ru-RU"/>
        </w:rPr>
        <w:t>2008 года № 900-</w:t>
      </w:r>
      <w:r w:rsidRPr="00A65FD3">
        <w:rPr>
          <w:rFonts w:ascii="Sylfaen" w:eastAsia="Calibri" w:hAnsi="Sylfaen" w:cs="Sylfaen"/>
        </w:rPr>
        <w:t>Ն</w:t>
      </w:r>
      <w:r w:rsidRPr="00A65FD3">
        <w:rPr>
          <w:rFonts w:eastAsia="Calibri" w:cs="Times New Roman"/>
          <w:lang w:val="ru-RU"/>
        </w:rPr>
        <w:t xml:space="preserve"> // </w:t>
      </w:r>
      <w:hyperlink r:id="rId528" w:history="1">
        <w:r w:rsidRPr="00A65FD3">
          <w:rPr>
            <w:rFonts w:eastAsia="Calibri" w:cs="Times New Roman"/>
            <w:color w:val="0563C1" w:themeColor="hyperlink"/>
            <w:u w:val="single"/>
            <w:lang w:val="ru-RU"/>
          </w:rPr>
          <w:t>http://www.edu.am/index.php?id=1465&amp;topMenu=-1&amp;menu1=9&amp;menu2=129</w:t>
        </w:r>
      </w:hyperlink>
      <w:r w:rsidRPr="00A65FD3">
        <w:rPr>
          <w:rFonts w:eastAsia="Calibri" w:cs="Times New Roman"/>
          <w:u w:val="single"/>
          <w:lang w:val="ru-RU"/>
        </w:rPr>
        <w:t xml:space="preserve">. </w:t>
      </w:r>
    </w:p>
    <w:p w14:paraId="2EAB1C51" w14:textId="77777777" w:rsidR="00A65FD3" w:rsidRPr="00A65FD3" w:rsidRDefault="00A65FD3" w:rsidP="00C6227B">
      <w:pPr>
        <w:numPr>
          <w:ilvl w:val="0"/>
          <w:numId w:val="250"/>
        </w:numPr>
        <w:spacing w:line="276" w:lineRule="auto"/>
        <w:ind w:left="284"/>
        <w:contextualSpacing/>
        <w:rPr>
          <w:rFonts w:eastAsia="Calibri" w:cs="Times New Roman"/>
          <w:lang w:val="ru-RU"/>
        </w:rPr>
      </w:pPr>
      <w:r w:rsidRPr="00A65FD3">
        <w:rPr>
          <w:rFonts w:eastAsia="Calibri" w:cs="Times New Roman"/>
          <w:lang w:val="ru-RU"/>
        </w:rPr>
        <w:t>Об утверждении списков старших и основных школ: Решение правительства РА от 2 мая 2011 года № 774-</w:t>
      </w:r>
      <w:r w:rsidRPr="00A65FD3">
        <w:rPr>
          <w:rFonts w:ascii="Sylfaen" w:eastAsia="Calibri" w:hAnsi="Sylfaen" w:cs="Sylfaen"/>
        </w:rPr>
        <w:t>Ն</w:t>
      </w:r>
      <w:r w:rsidRPr="00A65FD3">
        <w:rPr>
          <w:rFonts w:eastAsia="Calibri" w:cs="Times New Roman"/>
          <w:lang w:val="ru-RU"/>
        </w:rPr>
        <w:t xml:space="preserve"> // </w:t>
      </w:r>
      <w:hyperlink r:id="rId529" w:history="1">
        <w:r w:rsidRPr="00A65FD3">
          <w:rPr>
            <w:rFonts w:eastAsia="Calibri" w:cs="Times New Roman"/>
            <w:bCs/>
            <w:color w:val="0563C1" w:themeColor="hyperlink"/>
            <w:szCs w:val="24"/>
            <w:u w:val="single"/>
          </w:rPr>
          <w:t>http</w:t>
        </w:r>
        <w:r w:rsidRPr="00A65FD3">
          <w:rPr>
            <w:rFonts w:eastAsia="Calibri" w:cs="Times New Roman"/>
            <w:bCs/>
            <w:color w:val="0563C1" w:themeColor="hyperlink"/>
            <w:szCs w:val="24"/>
            <w:u w:val="single"/>
            <w:lang w:val="ru-RU"/>
          </w:rPr>
          <w:t>://</w:t>
        </w:r>
        <w:r w:rsidRPr="00A65FD3">
          <w:rPr>
            <w:rFonts w:eastAsia="Calibri" w:cs="Times New Roman"/>
            <w:bCs/>
            <w:color w:val="0563C1" w:themeColor="hyperlink"/>
            <w:szCs w:val="24"/>
            <w:u w:val="single"/>
          </w:rPr>
          <w:t>www</w:t>
        </w:r>
        <w:r w:rsidRPr="00A65FD3">
          <w:rPr>
            <w:rFonts w:eastAsia="Calibri" w:cs="Times New Roman"/>
            <w:bCs/>
            <w:color w:val="0563C1" w:themeColor="hyperlink"/>
            <w:szCs w:val="24"/>
            <w:u w:val="single"/>
            <w:lang w:val="ru-RU"/>
          </w:rPr>
          <w:t>.</w:t>
        </w:r>
        <w:r w:rsidRPr="00A65FD3">
          <w:rPr>
            <w:rFonts w:eastAsia="Calibri" w:cs="Times New Roman"/>
            <w:bCs/>
            <w:color w:val="0563C1" w:themeColor="hyperlink"/>
            <w:szCs w:val="24"/>
            <w:u w:val="single"/>
          </w:rPr>
          <w:t>arlis</w:t>
        </w:r>
        <w:r w:rsidRPr="00A65FD3">
          <w:rPr>
            <w:rFonts w:eastAsia="Calibri" w:cs="Times New Roman"/>
            <w:bCs/>
            <w:color w:val="0563C1" w:themeColor="hyperlink"/>
            <w:szCs w:val="24"/>
            <w:u w:val="single"/>
            <w:lang w:val="ru-RU"/>
          </w:rPr>
          <w:t>.</w:t>
        </w:r>
        <w:r w:rsidRPr="00A65FD3">
          <w:rPr>
            <w:rFonts w:eastAsia="Calibri" w:cs="Times New Roman"/>
            <w:bCs/>
            <w:color w:val="0563C1" w:themeColor="hyperlink"/>
            <w:szCs w:val="24"/>
            <w:u w:val="single"/>
          </w:rPr>
          <w:t>am</w:t>
        </w:r>
        <w:r w:rsidRPr="00A65FD3">
          <w:rPr>
            <w:rFonts w:eastAsia="Calibri" w:cs="Times New Roman"/>
            <w:bCs/>
            <w:color w:val="0563C1" w:themeColor="hyperlink"/>
            <w:szCs w:val="24"/>
            <w:u w:val="single"/>
            <w:lang w:val="ru-RU"/>
          </w:rPr>
          <w:t>/</w:t>
        </w:r>
        <w:r w:rsidRPr="00A65FD3">
          <w:rPr>
            <w:rFonts w:eastAsia="Calibri" w:cs="Times New Roman"/>
            <w:bCs/>
            <w:color w:val="0563C1" w:themeColor="hyperlink"/>
            <w:szCs w:val="24"/>
            <w:u w:val="single"/>
          </w:rPr>
          <w:t>documentview</w:t>
        </w:r>
        <w:r w:rsidRPr="00A65FD3">
          <w:rPr>
            <w:rFonts w:eastAsia="Calibri" w:cs="Times New Roman"/>
            <w:bCs/>
            <w:color w:val="0563C1" w:themeColor="hyperlink"/>
            <w:szCs w:val="24"/>
            <w:u w:val="single"/>
            <w:lang w:val="ru-RU"/>
          </w:rPr>
          <w:t>.</w:t>
        </w:r>
        <w:r w:rsidRPr="00A65FD3">
          <w:rPr>
            <w:rFonts w:eastAsia="Calibri" w:cs="Times New Roman"/>
            <w:bCs/>
            <w:color w:val="0563C1" w:themeColor="hyperlink"/>
            <w:szCs w:val="24"/>
            <w:u w:val="single"/>
          </w:rPr>
          <w:t>aspx</w:t>
        </w:r>
        <w:r w:rsidRPr="00A65FD3">
          <w:rPr>
            <w:rFonts w:eastAsia="Calibri" w:cs="Times New Roman"/>
            <w:bCs/>
            <w:color w:val="0563C1" w:themeColor="hyperlink"/>
            <w:szCs w:val="24"/>
            <w:u w:val="single"/>
            <w:lang w:val="ru-RU"/>
          </w:rPr>
          <w:t>?</w:t>
        </w:r>
        <w:r w:rsidRPr="00A65FD3">
          <w:rPr>
            <w:rFonts w:eastAsia="Calibri" w:cs="Times New Roman"/>
            <w:bCs/>
            <w:color w:val="0563C1" w:themeColor="hyperlink"/>
            <w:szCs w:val="24"/>
            <w:u w:val="single"/>
          </w:rPr>
          <w:t>docid</w:t>
        </w:r>
        <w:r w:rsidRPr="00A65FD3">
          <w:rPr>
            <w:rFonts w:eastAsia="Calibri" w:cs="Times New Roman"/>
            <w:bCs/>
            <w:color w:val="0563C1" w:themeColor="hyperlink"/>
            <w:szCs w:val="24"/>
            <w:u w:val="single"/>
            <w:lang w:val="ru-RU"/>
          </w:rPr>
          <w:t>=68886</w:t>
        </w:r>
      </w:hyperlink>
      <w:r w:rsidRPr="00A65FD3">
        <w:rPr>
          <w:rFonts w:eastAsia="Calibri" w:cs="Times New Roman"/>
          <w:bCs/>
          <w:szCs w:val="24"/>
          <w:u w:val="single"/>
          <w:lang w:val="ru-RU"/>
        </w:rPr>
        <w:t>.</w:t>
      </w:r>
    </w:p>
    <w:p w14:paraId="756A14A8" w14:textId="77777777" w:rsidR="00A65FD3" w:rsidRPr="00A65FD3" w:rsidRDefault="00A65FD3" w:rsidP="00C6227B">
      <w:pPr>
        <w:numPr>
          <w:ilvl w:val="0"/>
          <w:numId w:val="250"/>
        </w:numPr>
        <w:spacing w:after="200" w:line="276" w:lineRule="auto"/>
        <w:ind w:left="284"/>
        <w:contextualSpacing/>
        <w:rPr>
          <w:rFonts w:eastAsia="Calibri" w:cs="Times New Roman"/>
          <w:lang w:val="ru-RU"/>
        </w:rPr>
      </w:pPr>
      <w:r w:rsidRPr="00A65FD3">
        <w:rPr>
          <w:rFonts w:eastAsia="Calibri" w:cs="Times New Roman"/>
          <w:lang w:val="ru-RU"/>
        </w:rPr>
        <w:t>Об утверждении среднесрочных программ государственных расходов РА на период 2014-2016: Решение правительства РА от 4 июля 2013 года № 740-</w:t>
      </w:r>
      <w:r w:rsidRPr="00A65FD3">
        <w:rPr>
          <w:rFonts w:ascii="Sylfaen" w:eastAsia="Calibri" w:hAnsi="Sylfaen" w:cs="Sylfaen"/>
        </w:rPr>
        <w:t>Ն</w:t>
      </w:r>
      <w:r w:rsidRPr="00A65FD3">
        <w:rPr>
          <w:rFonts w:eastAsia="Calibri" w:cs="Times New Roman"/>
          <w:lang w:val="ru-RU"/>
        </w:rPr>
        <w:t xml:space="preserve"> // </w:t>
      </w:r>
      <w:hyperlink r:id="rId530" w:history="1">
        <w:r w:rsidRPr="00A65FD3">
          <w:rPr>
            <w:rFonts w:eastAsia="Calibri" w:cs="Times New Roman"/>
            <w:color w:val="0563C1" w:themeColor="hyperlink"/>
            <w:u w:val="single"/>
            <w:lang w:val="ru-RU"/>
          </w:rPr>
          <w:t>http://www.arlis.am/DocumentView.aspx?DocID=84469</w:t>
        </w:r>
      </w:hyperlink>
      <w:r w:rsidRPr="00A65FD3">
        <w:rPr>
          <w:rFonts w:eastAsia="Calibri" w:cs="Times New Roman"/>
          <w:lang w:val="ru-RU"/>
        </w:rPr>
        <w:t xml:space="preserve">. </w:t>
      </w:r>
    </w:p>
    <w:p w14:paraId="01A76AF2" w14:textId="77777777" w:rsidR="00A65FD3" w:rsidRPr="00A65FD3" w:rsidRDefault="00A65FD3" w:rsidP="00A65FD3">
      <w:pPr>
        <w:spacing w:after="200" w:line="276" w:lineRule="auto"/>
        <w:ind w:left="360" w:firstLine="0"/>
        <w:contextualSpacing/>
        <w:rPr>
          <w:rFonts w:eastAsia="Calibri" w:cs="Times New Roman"/>
          <w:lang w:val="ru-RU"/>
        </w:rPr>
      </w:pPr>
    </w:p>
    <w:p w14:paraId="0EBE6769" w14:textId="77777777" w:rsidR="00A65FD3" w:rsidRPr="00A65FD3" w:rsidRDefault="00A65FD3" w:rsidP="00A65FD3">
      <w:pPr>
        <w:pStyle w:val="4"/>
        <w:rPr>
          <w:shd w:val="clear" w:color="auto" w:fill="FFFFFF"/>
        </w:rPr>
      </w:pPr>
      <w:bookmarkStart w:id="452" w:name="_Toc431056067"/>
      <w:r w:rsidRPr="00A65FD3">
        <w:rPr>
          <w:shd w:val="clear" w:color="auto" w:fill="FFFFFF"/>
          <w:lang w:val="ru-RU"/>
        </w:rPr>
        <w:t>Статьи и издания</w:t>
      </w:r>
      <w:bookmarkEnd w:id="452"/>
    </w:p>
    <w:p w14:paraId="3991E20A" w14:textId="77777777" w:rsidR="00A65FD3" w:rsidRPr="00A65FD3" w:rsidRDefault="00A65FD3" w:rsidP="00A65FD3">
      <w:pPr>
        <w:spacing w:line="276" w:lineRule="auto"/>
        <w:ind w:left="360" w:hanging="360"/>
        <w:rPr>
          <w:rFonts w:cs="Times New Roman"/>
        </w:rPr>
      </w:pPr>
    </w:p>
    <w:p w14:paraId="2C997622" w14:textId="77777777" w:rsidR="00A65FD3" w:rsidRPr="00A65FD3" w:rsidRDefault="00A65FD3" w:rsidP="00C6227B">
      <w:pPr>
        <w:numPr>
          <w:ilvl w:val="0"/>
          <w:numId w:val="250"/>
        </w:numPr>
        <w:spacing w:line="276" w:lineRule="auto"/>
        <w:contextualSpacing/>
        <w:rPr>
          <w:rFonts w:eastAsia="Calibri" w:cs="Times New Roman"/>
          <w:lang w:val="ru-RU"/>
        </w:rPr>
      </w:pPr>
      <w:r w:rsidRPr="00A65FD3">
        <w:rPr>
          <w:rFonts w:eastAsia="Calibri" w:cs="Times New Roman"/>
          <w:lang w:val="ru-RU"/>
        </w:rPr>
        <w:t>Крокер Л., Алгина Дж. Введение в классическую и современную теорию тестов. // Логос, Москва, 2012, с. 667.</w:t>
      </w:r>
    </w:p>
    <w:p w14:paraId="1655C614" w14:textId="77777777" w:rsidR="00A65FD3" w:rsidRPr="00A65FD3" w:rsidRDefault="00A65FD3" w:rsidP="00C6227B">
      <w:pPr>
        <w:numPr>
          <w:ilvl w:val="0"/>
          <w:numId w:val="250"/>
        </w:numPr>
        <w:tabs>
          <w:tab w:val="left" w:pos="90"/>
        </w:tabs>
        <w:autoSpaceDE w:val="0"/>
        <w:autoSpaceDN w:val="0"/>
        <w:adjustRightInd w:val="0"/>
        <w:spacing w:line="276" w:lineRule="auto"/>
        <w:rPr>
          <w:rFonts w:cs="Times New Roman"/>
        </w:rPr>
      </w:pPr>
      <w:r w:rsidRPr="00A65FD3">
        <w:rPr>
          <w:rFonts w:cs="Times New Roman"/>
          <w:bCs/>
        </w:rPr>
        <w:t xml:space="preserve">Mullis I., Martin M., Chrostowski S. TIMSS 2003 Technical Report. // </w:t>
      </w:r>
      <w:r w:rsidRPr="00A65FD3">
        <w:rPr>
          <w:rFonts w:cs="Times New Roman"/>
        </w:rPr>
        <w:t xml:space="preserve">TIMSS &amp; PIRLS    </w:t>
      </w:r>
    </w:p>
    <w:p w14:paraId="739CAAEE" w14:textId="77777777" w:rsidR="00A65FD3" w:rsidRPr="00A65FD3" w:rsidRDefault="00A65FD3" w:rsidP="00A65FD3">
      <w:pPr>
        <w:tabs>
          <w:tab w:val="left" w:pos="90"/>
        </w:tabs>
        <w:autoSpaceDE w:val="0"/>
        <w:autoSpaceDN w:val="0"/>
        <w:adjustRightInd w:val="0"/>
        <w:spacing w:line="276" w:lineRule="auto"/>
        <w:ind w:left="360" w:firstLine="0"/>
        <w:rPr>
          <w:rFonts w:cs="Times New Roman"/>
        </w:rPr>
      </w:pPr>
      <w:r w:rsidRPr="00A65FD3">
        <w:rPr>
          <w:rFonts w:cs="Times New Roman"/>
        </w:rPr>
        <w:t>International Study Center, Lynch School of Education, Boston College, Library of         Congress, Catalog Card Number: 2004111600, ISBN: 1-889938-35-1, 2004, p. 503.</w:t>
      </w:r>
    </w:p>
    <w:p w14:paraId="5C56591B" w14:textId="77777777" w:rsidR="00A65FD3" w:rsidRPr="00A65FD3" w:rsidRDefault="00A65FD3" w:rsidP="00A65FD3">
      <w:pPr>
        <w:tabs>
          <w:tab w:val="left" w:pos="90"/>
        </w:tabs>
        <w:autoSpaceDE w:val="0"/>
        <w:autoSpaceDN w:val="0"/>
        <w:adjustRightInd w:val="0"/>
        <w:spacing w:line="276" w:lineRule="auto"/>
        <w:ind w:left="360" w:firstLine="0"/>
        <w:rPr>
          <w:rFonts w:cs="Times New Roman"/>
        </w:rPr>
      </w:pPr>
    </w:p>
    <w:p w14:paraId="77A54955" w14:textId="77777777" w:rsidR="00A65FD3" w:rsidRPr="00A65FD3" w:rsidRDefault="00A65FD3" w:rsidP="00C6227B">
      <w:pPr>
        <w:numPr>
          <w:ilvl w:val="0"/>
          <w:numId w:val="250"/>
        </w:numPr>
        <w:spacing w:after="200" w:line="276" w:lineRule="auto"/>
        <w:contextualSpacing/>
        <w:rPr>
          <w:rFonts w:eastAsia="Calibri" w:cs="Times New Roman"/>
          <w:lang w:val="ru-RU"/>
        </w:rPr>
      </w:pPr>
      <w:r w:rsidRPr="00A65FD3">
        <w:rPr>
          <w:rFonts w:eastAsia="Calibri" w:cs="Times New Roman"/>
          <w:lang w:val="ru-RU"/>
        </w:rPr>
        <w:lastRenderedPageBreak/>
        <w:t xml:space="preserve">Арутюнян К.В., Багдасарян А.Г. Международное исследование по математике и предметам естествознания </w:t>
      </w:r>
      <w:r w:rsidRPr="00A65FD3">
        <w:rPr>
          <w:rFonts w:eastAsia="Calibri" w:cs="Times New Roman"/>
        </w:rPr>
        <w:t>TIMSS</w:t>
      </w:r>
      <w:r w:rsidRPr="00A65FD3">
        <w:rPr>
          <w:rFonts w:eastAsia="Calibri" w:cs="Times New Roman"/>
          <w:lang w:val="ru-RU"/>
        </w:rPr>
        <w:t xml:space="preserve"> 2003 в Армении. // Астгик, Ереван, 2004, с. 52.</w:t>
      </w:r>
    </w:p>
    <w:p w14:paraId="1AFB2AA2" w14:textId="77777777" w:rsidR="00A65FD3" w:rsidRPr="00A65FD3" w:rsidRDefault="00A65FD3" w:rsidP="00C6227B">
      <w:pPr>
        <w:numPr>
          <w:ilvl w:val="0"/>
          <w:numId w:val="250"/>
        </w:numPr>
        <w:spacing w:line="276" w:lineRule="auto"/>
        <w:contextualSpacing/>
        <w:rPr>
          <w:rFonts w:eastAsia="Calibri" w:cs="Times New Roman"/>
          <w:lang w:val="ru-RU"/>
        </w:rPr>
      </w:pPr>
      <w:r w:rsidRPr="00A65FD3">
        <w:rPr>
          <w:rFonts w:eastAsia="Calibri" w:cs="Times New Roman"/>
          <w:lang w:val="ru-RU"/>
        </w:rPr>
        <w:t>Багдасарян А.Г. Многомерные исследования в области оценки качества образования. // Качество образования в Евразии, 2013, №</w:t>
      </w:r>
      <w:r w:rsidRPr="00A65FD3">
        <w:rPr>
          <w:rFonts w:eastAsia="Calibri" w:cs="Times New Roman"/>
          <w:szCs w:val="24"/>
          <w:lang w:val="ru-RU"/>
        </w:rPr>
        <w:t>1, с. 37-50.</w:t>
      </w:r>
    </w:p>
    <w:p w14:paraId="309F39EE" w14:textId="77777777" w:rsidR="00A65FD3" w:rsidRPr="00A65FD3" w:rsidRDefault="00A65FD3" w:rsidP="00C6227B">
      <w:pPr>
        <w:numPr>
          <w:ilvl w:val="0"/>
          <w:numId w:val="250"/>
        </w:numPr>
        <w:tabs>
          <w:tab w:val="left" w:pos="90"/>
        </w:tabs>
        <w:autoSpaceDE w:val="0"/>
        <w:autoSpaceDN w:val="0"/>
        <w:adjustRightInd w:val="0"/>
        <w:spacing w:line="276" w:lineRule="auto"/>
        <w:rPr>
          <w:rFonts w:cs="Times New Roman"/>
        </w:rPr>
      </w:pPr>
      <w:r w:rsidRPr="00A65FD3">
        <w:rPr>
          <w:rFonts w:cs="Times New Roman"/>
          <w:bCs/>
        </w:rPr>
        <w:t>Mullis</w:t>
      </w:r>
      <w:r w:rsidRPr="00A65FD3">
        <w:rPr>
          <w:bCs/>
        </w:rPr>
        <w:t xml:space="preserve"> I., </w:t>
      </w:r>
      <w:r w:rsidRPr="00A65FD3">
        <w:rPr>
          <w:rFonts w:cs="Times New Roman"/>
          <w:bCs/>
        </w:rPr>
        <w:t>Martin</w:t>
      </w:r>
      <w:r w:rsidRPr="00A65FD3">
        <w:rPr>
          <w:bCs/>
        </w:rPr>
        <w:t xml:space="preserve"> M.</w:t>
      </w:r>
      <w:r w:rsidRPr="00A65FD3">
        <w:rPr>
          <w:rFonts w:cs="Times New Roman"/>
          <w:bCs/>
        </w:rPr>
        <w:t xml:space="preserve">, </w:t>
      </w:r>
      <w:r w:rsidRPr="00A65FD3">
        <w:t xml:space="preserve">Foy P. </w:t>
      </w:r>
      <w:r w:rsidRPr="00A65FD3">
        <w:rPr>
          <w:bCs/>
        </w:rPr>
        <w:t xml:space="preserve">TIMSS 2007 International Mathematics </w:t>
      </w:r>
      <w:r w:rsidRPr="00A65FD3">
        <w:rPr>
          <w:rFonts w:cs="Times New Roman"/>
          <w:bCs/>
        </w:rPr>
        <w:t>Report.</w:t>
      </w:r>
      <w:r w:rsidRPr="00A65FD3">
        <w:rPr>
          <w:bCs/>
        </w:rPr>
        <w:t xml:space="preserve"> // </w:t>
      </w:r>
      <w:r w:rsidRPr="00A65FD3">
        <w:rPr>
          <w:rFonts w:cs="Times New Roman"/>
        </w:rPr>
        <w:t xml:space="preserve">TIMSS &amp; PIRLS </w:t>
      </w:r>
      <w:r w:rsidRPr="00A65FD3">
        <w:t xml:space="preserve">International Study Center, Lynch School of Education, Boston College, Library of         Congress, Catalog Card Number: 2008902434, </w:t>
      </w:r>
      <w:r w:rsidRPr="00A65FD3">
        <w:rPr>
          <w:rFonts w:cs="Times New Roman"/>
        </w:rPr>
        <w:t xml:space="preserve">ISBN: </w:t>
      </w:r>
      <w:r w:rsidRPr="00A65FD3">
        <w:t>1-88-9938-48-3, 2008, p. 474.</w:t>
      </w:r>
    </w:p>
    <w:p w14:paraId="677E3853" w14:textId="77777777" w:rsidR="00A65FD3" w:rsidRPr="00A65FD3" w:rsidRDefault="00A65FD3" w:rsidP="00C6227B">
      <w:pPr>
        <w:numPr>
          <w:ilvl w:val="0"/>
          <w:numId w:val="250"/>
        </w:numPr>
        <w:spacing w:line="276" w:lineRule="auto"/>
        <w:contextualSpacing/>
        <w:rPr>
          <w:rFonts w:eastAsia="Calibri" w:cs="Times New Roman"/>
          <w:color w:val="FF0000"/>
        </w:rPr>
      </w:pPr>
      <w:r w:rsidRPr="00A65FD3">
        <w:rPr>
          <w:rFonts w:eastAsia="Calibri" w:cs="Times New Roman"/>
          <w:bCs/>
        </w:rPr>
        <w:t xml:space="preserve">Mullis I., Martin M., </w:t>
      </w:r>
      <w:r w:rsidRPr="00A65FD3">
        <w:rPr>
          <w:rFonts w:eastAsia="Calibri" w:cs="Times New Roman"/>
        </w:rPr>
        <w:t xml:space="preserve">Foy P., Stanco. M. </w:t>
      </w:r>
      <w:r w:rsidRPr="00A65FD3">
        <w:rPr>
          <w:rFonts w:eastAsia="Calibri" w:cs="Times New Roman"/>
          <w:bCs/>
        </w:rPr>
        <w:t xml:space="preserve">TIMSS 2011 International Results in Science. // </w:t>
      </w:r>
      <w:r w:rsidRPr="00A65FD3">
        <w:rPr>
          <w:rFonts w:eastAsia="Calibri" w:cs="Times New Roman"/>
        </w:rPr>
        <w:t>TIMSS &amp; PIRLS International Study Center, Lynch School of Education, Boston College, Library of         Congress, Catalog Card Number: 2012947310, ISBN-10: 1-88-9938-64-5, 2012, p. 517.</w:t>
      </w:r>
    </w:p>
    <w:p w14:paraId="7043B253" w14:textId="77777777" w:rsidR="00A65FD3" w:rsidRPr="00A65FD3" w:rsidRDefault="00A65FD3" w:rsidP="00C6227B">
      <w:pPr>
        <w:numPr>
          <w:ilvl w:val="0"/>
          <w:numId w:val="250"/>
        </w:numPr>
        <w:tabs>
          <w:tab w:val="left" w:pos="90"/>
        </w:tabs>
        <w:autoSpaceDE w:val="0"/>
        <w:autoSpaceDN w:val="0"/>
        <w:adjustRightInd w:val="0"/>
        <w:spacing w:line="276" w:lineRule="auto"/>
        <w:rPr>
          <w:rFonts w:cs="Times New Roman"/>
        </w:rPr>
      </w:pPr>
      <w:r w:rsidRPr="00A65FD3">
        <w:rPr>
          <w:rFonts w:cs="Times New Roman"/>
          <w:bCs/>
        </w:rPr>
        <w:t>Mullis I., Martin M., Kennedy A. PIRLS 2006 Technical Report. //</w:t>
      </w:r>
      <w:r w:rsidRPr="00A65FD3">
        <w:rPr>
          <w:rFonts w:cs="Times New Roman"/>
        </w:rPr>
        <w:t xml:space="preserve">TIMSS &amp; PIRLS    </w:t>
      </w:r>
    </w:p>
    <w:p w14:paraId="701D02C0" w14:textId="77777777" w:rsidR="00A65FD3" w:rsidRPr="00A65FD3" w:rsidRDefault="00A65FD3" w:rsidP="00A65FD3">
      <w:pPr>
        <w:tabs>
          <w:tab w:val="left" w:pos="90"/>
        </w:tabs>
        <w:autoSpaceDE w:val="0"/>
        <w:autoSpaceDN w:val="0"/>
        <w:adjustRightInd w:val="0"/>
        <w:spacing w:line="276" w:lineRule="auto"/>
        <w:ind w:firstLine="0"/>
        <w:rPr>
          <w:rFonts w:cs="Times New Roman"/>
        </w:rPr>
      </w:pPr>
      <w:r w:rsidRPr="00A65FD3">
        <w:rPr>
          <w:rFonts w:cs="Times New Roman"/>
        </w:rPr>
        <w:t xml:space="preserve">      International Study Center, Lynch School of Education, Boston College, Library of            </w:t>
      </w:r>
    </w:p>
    <w:p w14:paraId="23FF6F78" w14:textId="77777777" w:rsidR="00A65FD3" w:rsidRPr="00A65FD3" w:rsidRDefault="00A65FD3" w:rsidP="00A65FD3">
      <w:pPr>
        <w:spacing w:line="276" w:lineRule="auto"/>
        <w:ind w:firstLine="0"/>
      </w:pPr>
      <w:r w:rsidRPr="00A65FD3">
        <w:t xml:space="preserve">      Congress, Catalog Card Number: 2007925071, ISBN: 1-889938-46-7, 2007, p. 287.</w:t>
      </w:r>
    </w:p>
    <w:p w14:paraId="196421D7" w14:textId="77777777" w:rsidR="00A65FD3" w:rsidRPr="00A65FD3" w:rsidRDefault="00A65FD3" w:rsidP="00C6227B">
      <w:pPr>
        <w:numPr>
          <w:ilvl w:val="0"/>
          <w:numId w:val="250"/>
        </w:numPr>
        <w:spacing w:after="200" w:line="276" w:lineRule="auto"/>
        <w:contextualSpacing/>
        <w:rPr>
          <w:rFonts w:eastAsia="Calibri" w:cs="Times New Roman"/>
          <w:lang w:val="ru-RU"/>
        </w:rPr>
      </w:pPr>
      <w:r w:rsidRPr="00A65FD3">
        <w:rPr>
          <w:rFonts w:eastAsia="Calibri" w:cs="Times New Roman"/>
          <w:szCs w:val="24"/>
          <w:lang w:val="ru-RU"/>
        </w:rPr>
        <w:t xml:space="preserve">Багдасарян А,Г., Аладжян М.М.,  Меликян С.Г., Мкртчян С.М., Мкртчян В.А. Тестирование по предметам армяноведения. // Педагогика, Ереван, 2012, </w:t>
      </w:r>
      <w:r w:rsidRPr="00A65FD3">
        <w:rPr>
          <w:rFonts w:eastAsia="Calibri" w:cs="Times New Roman"/>
          <w:lang w:val="ru-RU"/>
        </w:rPr>
        <w:t>№</w:t>
      </w:r>
      <w:r w:rsidRPr="00A65FD3">
        <w:rPr>
          <w:rFonts w:eastAsia="Calibri" w:cs="Times New Roman"/>
          <w:szCs w:val="24"/>
          <w:lang w:val="ru-RU"/>
        </w:rPr>
        <w:t>5, с. 39-54.</w:t>
      </w:r>
    </w:p>
    <w:p w14:paraId="31730761" w14:textId="77777777" w:rsidR="00A65FD3" w:rsidRPr="00A65FD3" w:rsidRDefault="00A65FD3" w:rsidP="00C6227B">
      <w:pPr>
        <w:numPr>
          <w:ilvl w:val="0"/>
          <w:numId w:val="250"/>
        </w:numPr>
        <w:spacing w:after="200" w:line="276" w:lineRule="auto"/>
        <w:contextualSpacing/>
        <w:rPr>
          <w:rFonts w:eastAsia="Calibri" w:cs="Times New Roman"/>
          <w:lang w:val="ru-RU"/>
        </w:rPr>
      </w:pPr>
      <w:r w:rsidRPr="00A65FD3">
        <w:rPr>
          <w:rFonts w:eastAsia="Calibri" w:cs="Times New Roman"/>
          <w:szCs w:val="24"/>
          <w:lang w:val="ru-RU"/>
        </w:rPr>
        <w:t xml:space="preserve">Багдасарян А,Г. Об одном исследовании по «Русскому языку». // Общее образование: Оценивание и тестирование, Ереван, 2013, </w:t>
      </w:r>
      <w:r w:rsidRPr="00A65FD3">
        <w:rPr>
          <w:rFonts w:eastAsia="Calibri" w:cs="Times New Roman"/>
          <w:lang w:val="ru-RU"/>
        </w:rPr>
        <w:t>№11, с. 33-37.</w:t>
      </w:r>
    </w:p>
    <w:p w14:paraId="24EED8A6" w14:textId="77777777" w:rsidR="00A65FD3" w:rsidRPr="00A65FD3" w:rsidRDefault="00A65FD3" w:rsidP="00C6227B">
      <w:pPr>
        <w:numPr>
          <w:ilvl w:val="0"/>
          <w:numId w:val="250"/>
        </w:numPr>
        <w:spacing w:after="200" w:line="276" w:lineRule="auto"/>
        <w:contextualSpacing/>
        <w:rPr>
          <w:rFonts w:eastAsia="Calibri" w:cs="Times New Roman"/>
          <w:lang w:val="ru-RU"/>
        </w:rPr>
      </w:pPr>
      <w:r w:rsidRPr="00A65FD3">
        <w:rPr>
          <w:rFonts w:eastAsia="Calibri" w:cs="Times New Roman"/>
          <w:szCs w:val="24"/>
          <w:lang w:val="ru-RU"/>
        </w:rPr>
        <w:t xml:space="preserve">Багдасарян А,Г., Аладжян М.М., Мкртчян В.А. Некоторые результаты исследования «Что мы знаем о себе?» по предметам армяноведения. // Педагогика, Ереван, 2013, </w:t>
      </w:r>
      <w:r w:rsidRPr="00A65FD3">
        <w:rPr>
          <w:rFonts w:eastAsia="Calibri" w:cs="Times New Roman"/>
          <w:lang w:val="ru-RU"/>
        </w:rPr>
        <w:t>№</w:t>
      </w:r>
      <w:r w:rsidRPr="00A65FD3">
        <w:rPr>
          <w:rFonts w:eastAsia="Calibri" w:cs="Times New Roman"/>
          <w:szCs w:val="24"/>
          <w:lang w:val="ru-RU"/>
        </w:rPr>
        <w:t>5, с. 5-17.</w:t>
      </w:r>
    </w:p>
    <w:p w14:paraId="79FA2BEC" w14:textId="77777777" w:rsidR="00A65FD3" w:rsidRPr="00A65FD3" w:rsidRDefault="00A65FD3" w:rsidP="00C6227B">
      <w:pPr>
        <w:numPr>
          <w:ilvl w:val="0"/>
          <w:numId w:val="250"/>
        </w:numPr>
        <w:spacing w:after="200" w:line="276" w:lineRule="auto"/>
        <w:contextualSpacing/>
        <w:rPr>
          <w:rFonts w:eastAsia="Calibri" w:cs="Times New Roman"/>
          <w:lang w:val="ru-RU"/>
        </w:rPr>
      </w:pPr>
      <w:r w:rsidRPr="00A65FD3">
        <w:rPr>
          <w:rFonts w:eastAsia="Calibri" w:cs="Times New Roman"/>
          <w:szCs w:val="24"/>
          <w:lang w:val="ru-RU"/>
        </w:rPr>
        <w:t xml:space="preserve">Багдасарян А,Г., Аладжян М.М. Исследование качества чтения в общеобразовательных школах Армении. // Общее образование: Оценивание и тестирование, Ереван, 2014, </w:t>
      </w:r>
      <w:r w:rsidRPr="00A65FD3">
        <w:rPr>
          <w:rFonts w:eastAsia="Calibri" w:cs="Times New Roman"/>
          <w:lang w:val="ru-RU"/>
        </w:rPr>
        <w:t>№ 12-13, с. 89-100.</w:t>
      </w:r>
    </w:p>
    <w:p w14:paraId="0D73F1DA" w14:textId="77777777" w:rsidR="00A65FD3" w:rsidRPr="00A65FD3" w:rsidRDefault="00A65FD3" w:rsidP="00C6227B">
      <w:pPr>
        <w:numPr>
          <w:ilvl w:val="0"/>
          <w:numId w:val="250"/>
        </w:numPr>
        <w:spacing w:after="200" w:line="276" w:lineRule="auto"/>
        <w:contextualSpacing/>
        <w:rPr>
          <w:rFonts w:eastAsia="Calibri" w:cs="Times New Roman"/>
          <w:lang w:val="ru-RU"/>
        </w:rPr>
      </w:pPr>
      <w:r w:rsidRPr="00A65FD3">
        <w:rPr>
          <w:rFonts w:eastAsia="Calibri" w:cs="Times New Roman"/>
          <w:szCs w:val="24"/>
          <w:lang w:val="ru-RU"/>
        </w:rPr>
        <w:t xml:space="preserve">Багдасарян А.Г. </w:t>
      </w:r>
      <w:r w:rsidRPr="00A65FD3">
        <w:rPr>
          <w:rFonts w:eastAsia="Calibri" w:cs="Times New Roman"/>
          <w:lang w:val="ru-RU"/>
        </w:rPr>
        <w:t xml:space="preserve">Об одном методе формирования итоговой оценки. // Сайт Российского тренингового центра [Электронный ресурс], Режим доступа: </w:t>
      </w:r>
    </w:p>
    <w:p w14:paraId="3411E813" w14:textId="77777777" w:rsidR="00A65FD3" w:rsidRPr="00A65FD3" w:rsidRDefault="00E035F7" w:rsidP="00A65FD3">
      <w:pPr>
        <w:spacing w:after="200" w:line="276" w:lineRule="auto"/>
        <w:ind w:left="360" w:firstLine="0"/>
        <w:contextualSpacing/>
        <w:rPr>
          <w:rFonts w:eastAsia="Calibri" w:cs="Times New Roman"/>
          <w:lang w:val="ru-RU"/>
        </w:rPr>
      </w:pPr>
      <w:hyperlink r:id="rId531" w:history="1">
        <w:r w:rsidR="00A65FD3" w:rsidRPr="00A65FD3">
          <w:rPr>
            <w:rFonts w:eastAsia="Calibri" w:cs="Times New Roman"/>
            <w:color w:val="0563C1" w:themeColor="hyperlink"/>
            <w:u w:val="single"/>
            <w:lang w:val="ru-RU"/>
          </w:rPr>
          <w:t>http://www.rtc-edu.ru/resources/publications</w:t>
        </w:r>
      </w:hyperlink>
      <w:r w:rsidR="00A65FD3" w:rsidRPr="00A65FD3">
        <w:rPr>
          <w:rFonts w:eastAsia="Calibri" w:cs="Times New Roman"/>
          <w:color w:val="0563C1" w:themeColor="hyperlink"/>
          <w:lang w:val="ru-RU"/>
        </w:rPr>
        <w:t xml:space="preserve">, </w:t>
      </w:r>
      <w:r w:rsidR="00A65FD3" w:rsidRPr="00A65FD3">
        <w:rPr>
          <w:rFonts w:eastAsia="Calibri" w:cs="Times New Roman"/>
          <w:lang w:val="ru-RU"/>
        </w:rPr>
        <w:t>2014, с.14.</w:t>
      </w:r>
    </w:p>
    <w:p w14:paraId="2E00FD5E" w14:textId="77777777" w:rsidR="00A65FD3" w:rsidRPr="00A65FD3" w:rsidRDefault="00A65FD3" w:rsidP="00C6227B">
      <w:pPr>
        <w:numPr>
          <w:ilvl w:val="0"/>
          <w:numId w:val="250"/>
        </w:numPr>
        <w:spacing w:after="200" w:line="276" w:lineRule="auto"/>
        <w:contextualSpacing/>
        <w:rPr>
          <w:rFonts w:eastAsia="Calibri" w:cs="Times New Roman"/>
          <w:szCs w:val="24"/>
          <w:lang w:val="ru-RU"/>
        </w:rPr>
      </w:pPr>
      <w:r w:rsidRPr="00A65FD3">
        <w:rPr>
          <w:rFonts w:eastAsia="Calibri" w:cs="Times New Roman"/>
          <w:szCs w:val="24"/>
          <w:lang w:val="ru-RU"/>
        </w:rPr>
        <w:t>Багдасарян А.Г. Оценивание на основании составляющих оценок. //Оценивание и тестирование: Современные стратегии и перспективы, 2005, Минск, Беларусь, с.75-79.</w:t>
      </w:r>
    </w:p>
    <w:p w14:paraId="7704B82A" w14:textId="77777777" w:rsidR="00A65FD3" w:rsidRPr="00A65FD3" w:rsidRDefault="00A65FD3" w:rsidP="00C6227B">
      <w:pPr>
        <w:numPr>
          <w:ilvl w:val="0"/>
          <w:numId w:val="250"/>
        </w:numPr>
        <w:spacing w:after="200" w:line="276" w:lineRule="auto"/>
        <w:contextualSpacing/>
        <w:rPr>
          <w:rFonts w:eastAsia="Calibri" w:cs="Times New Roman"/>
          <w:szCs w:val="24"/>
          <w:lang w:val="ru-RU"/>
        </w:rPr>
      </w:pPr>
      <w:r w:rsidRPr="00A65FD3">
        <w:rPr>
          <w:rFonts w:eastAsia="Calibri" w:cs="Times New Roman"/>
          <w:szCs w:val="24"/>
          <w:lang w:val="ru-RU"/>
        </w:rPr>
        <w:t>Багдасарян А.Г., Микаелян О.С, Назарян А.С. Концепция оценки успеваемости учащихся. //Тигран Мец, Ереван, 2007, с.12.</w:t>
      </w:r>
    </w:p>
    <w:p w14:paraId="0B1A2C3B" w14:textId="77777777" w:rsidR="00A65FD3" w:rsidRPr="00A65FD3" w:rsidRDefault="00A65FD3" w:rsidP="00C6227B">
      <w:pPr>
        <w:numPr>
          <w:ilvl w:val="0"/>
          <w:numId w:val="250"/>
        </w:numPr>
        <w:spacing w:after="200" w:line="276" w:lineRule="auto"/>
        <w:contextualSpacing/>
        <w:rPr>
          <w:rFonts w:eastAsia="Calibri" w:cs="Times New Roman"/>
          <w:szCs w:val="24"/>
        </w:rPr>
      </w:pPr>
      <w:r w:rsidRPr="00A65FD3">
        <w:rPr>
          <w:rFonts w:eastAsia="Calibri" w:cs="Times New Roman"/>
        </w:rPr>
        <w:t>Edited by Tatto M.T. TEDS-M 2008 Technical Report. // IEA Secretariat Herengracht 487 1017 BT Amsterdam, ISBN/EAN: 978-90-79549-24-5, 2013, p. 314.</w:t>
      </w:r>
    </w:p>
    <w:p w14:paraId="061F8869" w14:textId="77777777" w:rsidR="00A65FD3" w:rsidRPr="00A65FD3" w:rsidRDefault="00A65FD3" w:rsidP="00A65FD3">
      <w:pPr>
        <w:spacing w:after="160" w:line="259" w:lineRule="auto"/>
        <w:ind w:firstLine="0"/>
        <w:jc w:val="left"/>
        <w:rPr>
          <w:szCs w:val="24"/>
        </w:rPr>
      </w:pPr>
      <w:r w:rsidRPr="00A65FD3">
        <w:rPr>
          <w:b/>
          <w:szCs w:val="24"/>
        </w:rPr>
        <w:br w:type="page"/>
      </w:r>
    </w:p>
    <w:p w14:paraId="731AB697" w14:textId="7C6321AF" w:rsidR="0083340A" w:rsidRPr="0083340A" w:rsidRDefault="009620F1" w:rsidP="0083340A">
      <w:pPr>
        <w:pStyle w:val="2"/>
        <w:ind w:firstLine="0"/>
        <w:jc w:val="center"/>
        <w:rPr>
          <w:sz w:val="32"/>
          <w:szCs w:val="32"/>
          <w:lang w:val="ru-RU"/>
        </w:rPr>
      </w:pPr>
      <w:r w:rsidRPr="009620F1">
        <w:rPr>
          <w:sz w:val="32"/>
          <w:szCs w:val="32"/>
          <w:lang w:val="ru-RU"/>
        </w:rPr>
        <w:lastRenderedPageBreak/>
        <w:t xml:space="preserve">Описание опыта </w:t>
      </w:r>
      <w:r>
        <w:rPr>
          <w:sz w:val="32"/>
          <w:szCs w:val="32"/>
          <w:lang w:val="ru-RU"/>
        </w:rPr>
        <w:t>Республики Беларусь</w:t>
      </w:r>
      <w:r w:rsidRPr="00A65FD3">
        <w:rPr>
          <w:sz w:val="32"/>
          <w:szCs w:val="32"/>
          <w:lang w:val="ru-RU"/>
        </w:rPr>
        <w:t xml:space="preserve"> </w:t>
      </w:r>
      <w:r w:rsidRPr="009620F1">
        <w:rPr>
          <w:sz w:val="32"/>
          <w:szCs w:val="32"/>
          <w:lang w:val="ru-RU"/>
        </w:rPr>
        <w:t>в формировании национальн</w:t>
      </w:r>
      <w:r>
        <w:rPr>
          <w:sz w:val="32"/>
          <w:szCs w:val="32"/>
          <w:lang w:val="ru-RU"/>
        </w:rPr>
        <w:t>ой</w:t>
      </w:r>
      <w:r w:rsidRPr="009620F1">
        <w:rPr>
          <w:sz w:val="32"/>
          <w:szCs w:val="32"/>
          <w:lang w:val="ru-RU"/>
        </w:rPr>
        <w:t xml:space="preserve"> систем</w:t>
      </w:r>
      <w:r>
        <w:rPr>
          <w:sz w:val="32"/>
          <w:szCs w:val="32"/>
          <w:lang w:val="ru-RU"/>
        </w:rPr>
        <w:t>ы</w:t>
      </w:r>
      <w:r w:rsidRPr="009620F1">
        <w:rPr>
          <w:sz w:val="32"/>
          <w:szCs w:val="32"/>
          <w:lang w:val="ru-RU"/>
        </w:rPr>
        <w:t xml:space="preserve"> ОКО</w:t>
      </w:r>
    </w:p>
    <w:p w14:paraId="62DBB949" w14:textId="77777777" w:rsidR="0083340A" w:rsidRPr="0083340A" w:rsidRDefault="0083340A" w:rsidP="0083340A">
      <w:pPr>
        <w:spacing w:line="276" w:lineRule="auto"/>
        <w:rPr>
          <w:lang w:val="ru-RU"/>
        </w:rPr>
      </w:pPr>
    </w:p>
    <w:p w14:paraId="22601E3B" w14:textId="77777777" w:rsidR="0083340A" w:rsidRPr="0083340A" w:rsidRDefault="0083340A" w:rsidP="0083340A">
      <w:pPr>
        <w:spacing w:line="276" w:lineRule="auto"/>
        <w:rPr>
          <w:lang w:val="ru-RU"/>
        </w:rPr>
      </w:pPr>
    </w:p>
    <w:p w14:paraId="5C7488CF" w14:textId="41980D2D" w:rsidR="0083340A" w:rsidRPr="0083340A" w:rsidRDefault="0083340A" w:rsidP="0083340A">
      <w:pPr>
        <w:spacing w:line="276" w:lineRule="auto"/>
        <w:ind w:firstLine="0"/>
        <w:jc w:val="center"/>
        <w:rPr>
          <w:sz w:val="18"/>
          <w:szCs w:val="18"/>
          <w:lang w:val="ru-RU"/>
        </w:rPr>
      </w:pPr>
      <w:r w:rsidRPr="0083340A">
        <w:rPr>
          <w:sz w:val="18"/>
          <w:szCs w:val="18"/>
          <w:lang w:val="ru-RU"/>
        </w:rPr>
        <w:t>Подготовлен</w:t>
      </w:r>
      <w:r w:rsidR="009620F1">
        <w:rPr>
          <w:sz w:val="18"/>
          <w:szCs w:val="18"/>
          <w:lang w:val="ru-RU"/>
        </w:rPr>
        <w:t>о</w:t>
      </w:r>
      <w:r w:rsidRPr="0083340A">
        <w:rPr>
          <w:sz w:val="18"/>
          <w:szCs w:val="18"/>
          <w:lang w:val="ru-RU"/>
        </w:rPr>
        <w:t xml:space="preserve"> в рамках проекта «Разработка рекомендаций для совершенствования системы оценки качества школьного образования в Российской Федерации на основании сравнительного анализа опыта стран СНГ и Российской Федерации, а также изучения лучшего опыта стран дальнего зарубежья», реализуемого Институтом образования Национального исследовательского университета «Высшая школа экономики» по заказу Федеральной службы по надзору в сфере образования и науки Российской Федерации</w:t>
      </w:r>
    </w:p>
    <w:p w14:paraId="7DB1630F" w14:textId="77777777" w:rsidR="0083340A" w:rsidRPr="0083340A" w:rsidRDefault="0083340A" w:rsidP="0083340A">
      <w:pPr>
        <w:spacing w:line="276" w:lineRule="auto"/>
        <w:ind w:firstLine="0"/>
        <w:jc w:val="center"/>
        <w:rPr>
          <w:rFonts w:cs="Times New Roman"/>
          <w:b/>
          <w:lang w:val="ru-RU"/>
        </w:rPr>
      </w:pPr>
    </w:p>
    <w:p w14:paraId="19322BF1" w14:textId="77777777" w:rsidR="0083340A" w:rsidRPr="0083340A" w:rsidRDefault="0083340A" w:rsidP="0083340A">
      <w:pPr>
        <w:spacing w:line="276" w:lineRule="auto"/>
        <w:jc w:val="center"/>
        <w:rPr>
          <w:rFonts w:cs="Times New Roman"/>
          <w:b/>
          <w:lang w:val="ru-RU"/>
        </w:rPr>
      </w:pPr>
    </w:p>
    <w:p w14:paraId="34CC68D6" w14:textId="77777777" w:rsidR="0083340A" w:rsidRPr="0083340A" w:rsidRDefault="0083340A" w:rsidP="0083340A">
      <w:pPr>
        <w:spacing w:line="276" w:lineRule="auto"/>
        <w:jc w:val="center"/>
        <w:rPr>
          <w:rFonts w:cs="Times New Roman"/>
          <w:b/>
          <w:lang w:val="ru-RU"/>
        </w:rPr>
      </w:pPr>
    </w:p>
    <w:p w14:paraId="20DE9AA2" w14:textId="77777777" w:rsidR="0083340A" w:rsidRPr="0083340A" w:rsidRDefault="0083340A" w:rsidP="0083340A">
      <w:pPr>
        <w:spacing w:line="276" w:lineRule="auto"/>
        <w:jc w:val="right"/>
        <w:rPr>
          <w:rFonts w:cs="Times New Roman"/>
          <w:b/>
          <w:lang w:val="ru-RU"/>
        </w:rPr>
      </w:pPr>
    </w:p>
    <w:p w14:paraId="02D7D046" w14:textId="77777777" w:rsidR="0083340A" w:rsidRPr="0083340A" w:rsidRDefault="0083340A" w:rsidP="0083340A">
      <w:pPr>
        <w:spacing w:line="276" w:lineRule="auto"/>
        <w:jc w:val="right"/>
        <w:rPr>
          <w:rFonts w:cs="Times New Roman"/>
          <w:b/>
          <w:lang w:val="ru-RU"/>
        </w:rPr>
      </w:pPr>
    </w:p>
    <w:p w14:paraId="2C5DD1FE" w14:textId="77777777" w:rsidR="0083340A" w:rsidRPr="0083340A" w:rsidRDefault="0083340A" w:rsidP="0083340A">
      <w:pPr>
        <w:spacing w:line="276" w:lineRule="auto"/>
        <w:jc w:val="right"/>
        <w:rPr>
          <w:rFonts w:cs="Times New Roman"/>
          <w:b/>
          <w:lang w:val="ru-RU"/>
        </w:rPr>
      </w:pPr>
    </w:p>
    <w:p w14:paraId="264DB879" w14:textId="511C4BB2" w:rsidR="0083340A" w:rsidRPr="0083340A" w:rsidRDefault="009620F1" w:rsidP="0083340A">
      <w:pPr>
        <w:spacing w:line="276" w:lineRule="auto"/>
        <w:jc w:val="right"/>
        <w:rPr>
          <w:rFonts w:cs="Times New Roman"/>
          <w:b/>
          <w:lang w:val="ru-RU"/>
        </w:rPr>
      </w:pPr>
      <w:r>
        <w:rPr>
          <w:rFonts w:cs="Times New Roman"/>
          <w:b/>
          <w:lang w:val="ru-RU"/>
        </w:rPr>
        <w:t>Описание</w:t>
      </w:r>
      <w:r w:rsidR="0083340A" w:rsidRPr="0083340A">
        <w:rPr>
          <w:rFonts w:cs="Times New Roman"/>
          <w:b/>
          <w:lang w:val="ru-RU"/>
        </w:rPr>
        <w:t xml:space="preserve"> подготовл</w:t>
      </w:r>
      <w:r>
        <w:rPr>
          <w:rFonts w:cs="Times New Roman"/>
          <w:b/>
          <w:lang w:val="ru-RU"/>
        </w:rPr>
        <w:t>ено</w:t>
      </w:r>
      <w:r w:rsidR="0083340A" w:rsidRPr="0083340A">
        <w:rPr>
          <w:rFonts w:cs="Times New Roman"/>
          <w:b/>
          <w:lang w:val="ru-RU"/>
        </w:rPr>
        <w:t>:</w:t>
      </w:r>
    </w:p>
    <w:p w14:paraId="0EAAB11C" w14:textId="77777777" w:rsidR="0083340A" w:rsidRPr="0083340A" w:rsidRDefault="0083340A" w:rsidP="0083340A">
      <w:pPr>
        <w:spacing w:line="276" w:lineRule="auto"/>
        <w:jc w:val="right"/>
        <w:rPr>
          <w:rFonts w:cs="Times New Roman"/>
          <w:lang w:val="ru-RU"/>
        </w:rPr>
      </w:pPr>
      <w:r w:rsidRPr="0083340A">
        <w:rPr>
          <w:rFonts w:cs="Times New Roman"/>
          <w:lang w:val="ru-RU"/>
        </w:rPr>
        <w:t>Худенко Людмила Андреевна, заместитель директора Национального института образования по научно-исследовательской работе, доктор педагогических наук, доцент</w:t>
      </w:r>
    </w:p>
    <w:p w14:paraId="455926A9" w14:textId="77777777" w:rsidR="0083340A" w:rsidRPr="0083340A" w:rsidRDefault="0083340A" w:rsidP="0083340A">
      <w:pPr>
        <w:spacing w:line="276" w:lineRule="auto"/>
        <w:jc w:val="right"/>
        <w:rPr>
          <w:rFonts w:cs="Times New Roman"/>
          <w:lang w:val="ru-RU"/>
        </w:rPr>
      </w:pPr>
      <w:r w:rsidRPr="0083340A">
        <w:rPr>
          <w:rFonts w:cs="Times New Roman"/>
          <w:lang w:val="ru-RU"/>
        </w:rPr>
        <w:t>Феськов Николай Степанович, директор Республиканского института контроля знаний, кандидат педагогических наук, доцент</w:t>
      </w:r>
    </w:p>
    <w:p w14:paraId="082CF0AC" w14:textId="77777777" w:rsidR="0083340A" w:rsidRPr="0083340A" w:rsidRDefault="0083340A" w:rsidP="0083340A">
      <w:pPr>
        <w:spacing w:line="276" w:lineRule="auto"/>
        <w:jc w:val="right"/>
        <w:rPr>
          <w:rFonts w:cs="Times New Roman"/>
          <w:lang w:val="ru-RU"/>
        </w:rPr>
      </w:pPr>
      <w:r w:rsidRPr="0083340A">
        <w:rPr>
          <w:rFonts w:cs="Times New Roman"/>
          <w:lang w:val="ru-RU"/>
        </w:rPr>
        <w:t>Гинчук Валентина Васильевна, начальник управления мониторинга качества образования Национального института образования, кандидат педагогических наук</w:t>
      </w:r>
    </w:p>
    <w:p w14:paraId="3F19B0B4" w14:textId="77777777" w:rsidR="0083340A" w:rsidRPr="0083340A" w:rsidRDefault="0083340A" w:rsidP="0083340A">
      <w:pPr>
        <w:spacing w:line="276" w:lineRule="auto"/>
        <w:rPr>
          <w:lang w:val="ru-RU"/>
        </w:rPr>
      </w:pPr>
    </w:p>
    <w:p w14:paraId="579CC866" w14:textId="77777777" w:rsidR="0083340A" w:rsidRPr="0083340A" w:rsidRDefault="0083340A" w:rsidP="0083340A">
      <w:pPr>
        <w:spacing w:line="276" w:lineRule="auto"/>
        <w:rPr>
          <w:lang w:val="ru-RU"/>
        </w:rPr>
      </w:pPr>
    </w:p>
    <w:p w14:paraId="34C0D72F" w14:textId="77777777" w:rsidR="0083340A" w:rsidRPr="0083340A" w:rsidRDefault="0083340A" w:rsidP="0083340A">
      <w:pPr>
        <w:spacing w:line="276" w:lineRule="auto"/>
        <w:rPr>
          <w:lang w:val="ru-RU"/>
        </w:rPr>
      </w:pPr>
    </w:p>
    <w:p w14:paraId="650BEFA7" w14:textId="58D7D38A" w:rsidR="0083340A" w:rsidRDefault="0083340A" w:rsidP="0083340A">
      <w:pPr>
        <w:spacing w:line="276" w:lineRule="auto"/>
        <w:rPr>
          <w:lang w:val="ru-RU"/>
        </w:rPr>
      </w:pPr>
    </w:p>
    <w:p w14:paraId="6ADB3F9B" w14:textId="3D22B984" w:rsidR="009620F1" w:rsidRDefault="009620F1" w:rsidP="0083340A">
      <w:pPr>
        <w:spacing w:line="276" w:lineRule="auto"/>
        <w:rPr>
          <w:lang w:val="ru-RU"/>
        </w:rPr>
      </w:pPr>
    </w:p>
    <w:p w14:paraId="7833D836" w14:textId="7F2A60DE" w:rsidR="009620F1" w:rsidRDefault="009620F1" w:rsidP="0083340A">
      <w:pPr>
        <w:spacing w:line="276" w:lineRule="auto"/>
        <w:rPr>
          <w:lang w:val="ru-RU"/>
        </w:rPr>
      </w:pPr>
    </w:p>
    <w:p w14:paraId="17D33351" w14:textId="6475B764" w:rsidR="009620F1" w:rsidRDefault="009620F1" w:rsidP="0083340A">
      <w:pPr>
        <w:spacing w:line="276" w:lineRule="auto"/>
        <w:rPr>
          <w:lang w:val="ru-RU"/>
        </w:rPr>
      </w:pPr>
    </w:p>
    <w:p w14:paraId="13096A45" w14:textId="69CD7956" w:rsidR="009620F1" w:rsidRDefault="009620F1" w:rsidP="0083340A">
      <w:pPr>
        <w:spacing w:line="276" w:lineRule="auto"/>
        <w:rPr>
          <w:lang w:val="ru-RU"/>
        </w:rPr>
      </w:pPr>
    </w:p>
    <w:p w14:paraId="6078C363" w14:textId="77777777" w:rsidR="00EC2730" w:rsidRDefault="00EC2730" w:rsidP="0083340A">
      <w:pPr>
        <w:spacing w:line="276" w:lineRule="auto"/>
        <w:rPr>
          <w:lang w:val="ru-RU"/>
        </w:rPr>
      </w:pPr>
    </w:p>
    <w:p w14:paraId="13EC8682" w14:textId="77777777" w:rsidR="00EC2730" w:rsidRDefault="00EC2730" w:rsidP="0083340A">
      <w:pPr>
        <w:spacing w:line="276" w:lineRule="auto"/>
        <w:rPr>
          <w:lang w:val="ru-RU"/>
        </w:rPr>
      </w:pPr>
    </w:p>
    <w:p w14:paraId="73F0DF06" w14:textId="77777777" w:rsidR="00EC2730" w:rsidRDefault="00EC2730" w:rsidP="0083340A">
      <w:pPr>
        <w:spacing w:line="276" w:lineRule="auto"/>
        <w:rPr>
          <w:lang w:val="ru-RU"/>
        </w:rPr>
      </w:pPr>
    </w:p>
    <w:p w14:paraId="7AA8D30D" w14:textId="77777777" w:rsidR="00EC2730" w:rsidRDefault="00EC2730" w:rsidP="0083340A">
      <w:pPr>
        <w:spacing w:line="276" w:lineRule="auto"/>
        <w:rPr>
          <w:lang w:val="ru-RU"/>
        </w:rPr>
      </w:pPr>
    </w:p>
    <w:p w14:paraId="39B58CE3" w14:textId="77777777" w:rsidR="00EC2730" w:rsidRDefault="00EC2730" w:rsidP="0083340A">
      <w:pPr>
        <w:spacing w:line="276" w:lineRule="auto"/>
        <w:rPr>
          <w:lang w:val="ru-RU"/>
        </w:rPr>
      </w:pPr>
    </w:p>
    <w:p w14:paraId="04EAC15A" w14:textId="77777777" w:rsidR="00EC2730" w:rsidRDefault="00EC2730" w:rsidP="0083340A">
      <w:pPr>
        <w:spacing w:line="276" w:lineRule="auto"/>
        <w:rPr>
          <w:lang w:val="ru-RU"/>
        </w:rPr>
      </w:pPr>
    </w:p>
    <w:p w14:paraId="3D0847DA" w14:textId="77777777" w:rsidR="00EC2730" w:rsidRDefault="00EC2730" w:rsidP="0083340A">
      <w:pPr>
        <w:spacing w:line="276" w:lineRule="auto"/>
        <w:rPr>
          <w:lang w:val="ru-RU"/>
        </w:rPr>
      </w:pPr>
    </w:p>
    <w:p w14:paraId="01B94BD8" w14:textId="77777777" w:rsidR="00EC2730" w:rsidRDefault="00EC2730" w:rsidP="0083340A">
      <w:pPr>
        <w:spacing w:line="276" w:lineRule="auto"/>
        <w:rPr>
          <w:lang w:val="ru-RU"/>
        </w:rPr>
      </w:pPr>
    </w:p>
    <w:p w14:paraId="3C9F422F" w14:textId="77777777" w:rsidR="00EC2730" w:rsidRDefault="00EC2730" w:rsidP="0083340A">
      <w:pPr>
        <w:spacing w:line="276" w:lineRule="auto"/>
        <w:rPr>
          <w:lang w:val="ru-RU"/>
        </w:rPr>
      </w:pPr>
    </w:p>
    <w:p w14:paraId="44BADF11" w14:textId="77777777" w:rsidR="00EC2730" w:rsidRDefault="00EC2730" w:rsidP="0083340A">
      <w:pPr>
        <w:spacing w:line="276" w:lineRule="auto"/>
        <w:rPr>
          <w:lang w:val="ru-RU"/>
        </w:rPr>
      </w:pPr>
    </w:p>
    <w:p w14:paraId="500C5F6C" w14:textId="77777777" w:rsidR="00EC2730" w:rsidRDefault="00EC2730" w:rsidP="0083340A">
      <w:pPr>
        <w:spacing w:line="276" w:lineRule="auto"/>
        <w:rPr>
          <w:lang w:val="ru-RU"/>
        </w:rPr>
      </w:pPr>
    </w:p>
    <w:p w14:paraId="0AB4B71B" w14:textId="77777777" w:rsidR="009620F1" w:rsidRPr="0083340A" w:rsidRDefault="009620F1" w:rsidP="0083340A">
      <w:pPr>
        <w:spacing w:line="276" w:lineRule="auto"/>
        <w:rPr>
          <w:lang w:val="ru-RU"/>
        </w:rPr>
      </w:pPr>
    </w:p>
    <w:p w14:paraId="15F5C1BF" w14:textId="77777777" w:rsidR="0083340A" w:rsidRPr="0083340A" w:rsidRDefault="0083340A" w:rsidP="0083340A">
      <w:pPr>
        <w:spacing w:line="276" w:lineRule="auto"/>
        <w:rPr>
          <w:lang w:val="ru-RU"/>
        </w:rPr>
      </w:pPr>
    </w:p>
    <w:p w14:paraId="10167B54" w14:textId="77777777" w:rsidR="0083340A" w:rsidRPr="0083340A" w:rsidRDefault="0083340A" w:rsidP="0083340A">
      <w:pPr>
        <w:spacing w:line="276" w:lineRule="auto"/>
        <w:rPr>
          <w:lang w:val="ru-RU"/>
        </w:rPr>
      </w:pPr>
    </w:p>
    <w:p w14:paraId="043D7612" w14:textId="5D869093" w:rsidR="0083340A" w:rsidRPr="00EC2730" w:rsidRDefault="0083340A" w:rsidP="00EC2730">
      <w:pPr>
        <w:spacing w:line="276" w:lineRule="auto"/>
        <w:jc w:val="center"/>
        <w:rPr>
          <w:lang w:val="ru-RU"/>
        </w:rPr>
      </w:pPr>
      <w:r w:rsidRPr="0083340A">
        <w:rPr>
          <w:lang w:val="ru-RU"/>
        </w:rPr>
        <w:t>Минск 2015</w:t>
      </w:r>
      <w:r w:rsidRPr="0083340A">
        <w:rPr>
          <w:lang w:val="ru-RU"/>
        </w:rPr>
        <w:br w:type="page"/>
      </w:r>
    </w:p>
    <w:p w14:paraId="44E73DA5" w14:textId="77777777" w:rsidR="0083340A" w:rsidRPr="0083340A" w:rsidRDefault="0083340A" w:rsidP="0083340A">
      <w:pPr>
        <w:pStyle w:val="3"/>
        <w:rPr>
          <w:lang w:val="ru-RU"/>
        </w:rPr>
      </w:pPr>
      <w:bookmarkStart w:id="453" w:name="_Toc431056432"/>
      <w:r w:rsidRPr="0083340A">
        <w:rPr>
          <w:lang w:val="ru-RU"/>
        </w:rPr>
        <w:lastRenderedPageBreak/>
        <w:t>Список сокращений</w:t>
      </w:r>
      <w:bookmarkEnd w:id="453"/>
    </w:p>
    <w:tbl>
      <w:tblPr>
        <w:tblStyle w:val="250"/>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1609"/>
        <w:gridCol w:w="7745"/>
      </w:tblGrid>
      <w:tr w:rsidR="0083340A" w:rsidRPr="0083340A" w14:paraId="02CA0E72" w14:textId="77777777" w:rsidTr="0083340A">
        <w:trPr>
          <w:trHeight w:val="604"/>
        </w:trPr>
        <w:tc>
          <w:tcPr>
            <w:tcW w:w="1609" w:type="dxa"/>
          </w:tcPr>
          <w:p w14:paraId="7634CA1D" w14:textId="77777777" w:rsidR="0083340A" w:rsidRPr="0083340A" w:rsidRDefault="0083340A" w:rsidP="0083340A">
            <w:pPr>
              <w:ind w:firstLine="0"/>
              <w:rPr>
                <w:rFonts w:eastAsia="Times New Roman"/>
                <w:color w:val="000000"/>
                <w:szCs w:val="24"/>
                <w:lang w:val="ru-RU"/>
              </w:rPr>
            </w:pPr>
            <w:r w:rsidRPr="0083340A">
              <w:rPr>
                <w:rFonts w:eastAsia="Times New Roman"/>
                <w:color w:val="000000"/>
                <w:szCs w:val="24"/>
                <w:lang w:val="ru-RU"/>
              </w:rPr>
              <w:t>АПО</w:t>
            </w:r>
          </w:p>
        </w:tc>
        <w:tc>
          <w:tcPr>
            <w:tcW w:w="7745" w:type="dxa"/>
          </w:tcPr>
          <w:p w14:paraId="623ABF4E" w14:textId="77777777" w:rsidR="0083340A" w:rsidRPr="0083340A" w:rsidRDefault="0083340A" w:rsidP="0083340A">
            <w:pPr>
              <w:ind w:firstLine="0"/>
              <w:rPr>
                <w:rFonts w:eastAsia="Times New Roman"/>
                <w:color w:val="000000"/>
                <w:szCs w:val="24"/>
                <w:lang w:val="ru-RU"/>
              </w:rPr>
            </w:pPr>
            <w:r w:rsidRPr="0083340A">
              <w:rPr>
                <w:rFonts w:eastAsia="Times New Roman"/>
                <w:color w:val="000000"/>
                <w:szCs w:val="24"/>
                <w:lang w:val="ru-RU"/>
              </w:rPr>
              <w:t>Академия последипломного образования</w:t>
            </w:r>
          </w:p>
        </w:tc>
      </w:tr>
      <w:tr w:rsidR="0083340A" w:rsidRPr="0083340A" w14:paraId="75DC3682" w14:textId="77777777" w:rsidTr="0083340A">
        <w:trPr>
          <w:trHeight w:val="604"/>
        </w:trPr>
        <w:tc>
          <w:tcPr>
            <w:tcW w:w="1609" w:type="dxa"/>
          </w:tcPr>
          <w:p w14:paraId="1C98EF9A" w14:textId="77777777" w:rsidR="0083340A" w:rsidRPr="0083340A" w:rsidRDefault="0083340A" w:rsidP="0083340A">
            <w:pPr>
              <w:ind w:firstLine="0"/>
              <w:rPr>
                <w:rFonts w:eastAsia="Times New Roman"/>
                <w:color w:val="000000"/>
                <w:szCs w:val="24"/>
                <w:lang w:val="ru-RU"/>
              </w:rPr>
            </w:pPr>
            <w:r w:rsidRPr="0083340A">
              <w:rPr>
                <w:rFonts w:eastAsia="Times New Roman"/>
                <w:color w:val="000000"/>
                <w:szCs w:val="24"/>
                <w:lang w:val="ru-RU"/>
              </w:rPr>
              <w:t>ГПНИ</w:t>
            </w:r>
          </w:p>
        </w:tc>
        <w:tc>
          <w:tcPr>
            <w:tcW w:w="7745" w:type="dxa"/>
          </w:tcPr>
          <w:p w14:paraId="322CA5AA" w14:textId="77777777" w:rsidR="0083340A" w:rsidRPr="0083340A" w:rsidRDefault="0083340A" w:rsidP="0083340A">
            <w:pPr>
              <w:ind w:firstLine="0"/>
              <w:rPr>
                <w:rFonts w:eastAsia="Times New Roman"/>
                <w:lang w:val="ru-RU"/>
              </w:rPr>
            </w:pPr>
            <w:r w:rsidRPr="0083340A">
              <w:rPr>
                <w:rFonts w:eastAsia="Times New Roman"/>
                <w:lang w:val="ru-RU"/>
              </w:rPr>
              <w:t>Государственная программа научных исследований</w:t>
            </w:r>
          </w:p>
        </w:tc>
      </w:tr>
      <w:tr w:rsidR="0083340A" w:rsidRPr="00853034" w14:paraId="0327F437" w14:textId="77777777" w:rsidTr="0083340A">
        <w:trPr>
          <w:trHeight w:val="604"/>
        </w:trPr>
        <w:tc>
          <w:tcPr>
            <w:tcW w:w="1609" w:type="dxa"/>
          </w:tcPr>
          <w:p w14:paraId="1C240B92" w14:textId="77777777" w:rsidR="0083340A" w:rsidRPr="0083340A" w:rsidRDefault="0083340A" w:rsidP="0083340A">
            <w:pPr>
              <w:ind w:firstLine="0"/>
              <w:rPr>
                <w:rFonts w:eastAsia="Times New Roman"/>
                <w:color w:val="000000"/>
                <w:szCs w:val="24"/>
                <w:lang w:val="ru-RU"/>
              </w:rPr>
            </w:pPr>
            <w:r w:rsidRPr="0083340A">
              <w:rPr>
                <w:rFonts w:eastAsia="Times New Roman"/>
                <w:color w:val="000000"/>
                <w:szCs w:val="24"/>
                <w:lang w:val="ru-RU"/>
              </w:rPr>
              <w:t>ЕАОКО</w:t>
            </w:r>
          </w:p>
        </w:tc>
        <w:tc>
          <w:tcPr>
            <w:tcW w:w="7745" w:type="dxa"/>
          </w:tcPr>
          <w:p w14:paraId="2DDC9AB6" w14:textId="77777777" w:rsidR="0083340A" w:rsidRPr="0083340A" w:rsidRDefault="0083340A" w:rsidP="0083340A">
            <w:pPr>
              <w:ind w:firstLine="0"/>
              <w:rPr>
                <w:rFonts w:eastAsia="Times New Roman"/>
                <w:color w:val="000000"/>
                <w:szCs w:val="24"/>
                <w:lang w:val="ru-RU"/>
              </w:rPr>
            </w:pPr>
            <w:r w:rsidRPr="0083340A">
              <w:rPr>
                <w:rFonts w:eastAsia="Times New Roman"/>
                <w:lang w:val="ru-RU"/>
              </w:rPr>
              <w:t>Некоммерческое партнерство содействия развитию образования «Евразийская Ассоциация оценки качества образования»</w:t>
            </w:r>
          </w:p>
        </w:tc>
      </w:tr>
      <w:tr w:rsidR="0083340A" w:rsidRPr="0083340A" w14:paraId="5F93B3E3" w14:textId="77777777" w:rsidTr="0083340A">
        <w:tc>
          <w:tcPr>
            <w:tcW w:w="1609" w:type="dxa"/>
          </w:tcPr>
          <w:p w14:paraId="2ED08905" w14:textId="77777777" w:rsidR="0083340A" w:rsidRPr="0083340A" w:rsidRDefault="0083340A" w:rsidP="0083340A">
            <w:pPr>
              <w:ind w:firstLine="0"/>
              <w:rPr>
                <w:rFonts w:eastAsia="Times New Roman"/>
                <w:color w:val="000000"/>
                <w:szCs w:val="24"/>
                <w:lang w:val="ru-RU"/>
              </w:rPr>
            </w:pPr>
            <w:r w:rsidRPr="0083340A">
              <w:rPr>
                <w:rFonts w:eastAsia="Times New Roman"/>
                <w:color w:val="000000"/>
                <w:szCs w:val="24"/>
                <w:lang w:val="ru-RU"/>
              </w:rPr>
              <w:t>НИО</w:t>
            </w:r>
          </w:p>
        </w:tc>
        <w:tc>
          <w:tcPr>
            <w:tcW w:w="7745" w:type="dxa"/>
          </w:tcPr>
          <w:p w14:paraId="112550A6" w14:textId="77777777" w:rsidR="0083340A" w:rsidRPr="0083340A" w:rsidRDefault="0083340A" w:rsidP="0083340A">
            <w:pPr>
              <w:ind w:firstLine="0"/>
              <w:rPr>
                <w:rFonts w:eastAsia="Times New Roman"/>
                <w:color w:val="000000"/>
                <w:szCs w:val="24"/>
                <w:lang w:val="ru-RU"/>
              </w:rPr>
            </w:pPr>
            <w:r w:rsidRPr="0083340A">
              <w:rPr>
                <w:rFonts w:eastAsia="Times New Roman"/>
                <w:color w:val="000000"/>
                <w:szCs w:val="24"/>
                <w:lang w:val="ru-RU"/>
              </w:rPr>
              <w:t>Национальный институт образования</w:t>
            </w:r>
          </w:p>
        </w:tc>
      </w:tr>
      <w:tr w:rsidR="0083340A" w:rsidRPr="0083340A" w14:paraId="2EF30A1A" w14:textId="77777777" w:rsidTr="0083340A">
        <w:tc>
          <w:tcPr>
            <w:tcW w:w="1609" w:type="dxa"/>
          </w:tcPr>
          <w:p w14:paraId="40690586" w14:textId="77777777" w:rsidR="0083340A" w:rsidRPr="0083340A" w:rsidRDefault="0083340A" w:rsidP="0083340A">
            <w:pPr>
              <w:ind w:firstLine="0"/>
              <w:rPr>
                <w:rFonts w:eastAsia="Times New Roman"/>
                <w:color w:val="000000"/>
                <w:szCs w:val="24"/>
                <w:lang w:val="ru-RU"/>
              </w:rPr>
            </w:pPr>
            <w:r w:rsidRPr="0083340A">
              <w:rPr>
                <w:rFonts w:eastAsia="Times New Roman"/>
                <w:color w:val="000000"/>
                <w:szCs w:val="24"/>
                <w:lang w:val="ru-RU"/>
              </w:rPr>
              <w:t>НИР</w:t>
            </w:r>
          </w:p>
        </w:tc>
        <w:tc>
          <w:tcPr>
            <w:tcW w:w="7745" w:type="dxa"/>
          </w:tcPr>
          <w:p w14:paraId="1805BB67" w14:textId="77777777" w:rsidR="0083340A" w:rsidRPr="0083340A" w:rsidRDefault="0083340A" w:rsidP="0083340A">
            <w:pPr>
              <w:ind w:firstLine="0"/>
              <w:rPr>
                <w:rFonts w:eastAsia="Times New Roman"/>
                <w:color w:val="000000"/>
                <w:szCs w:val="24"/>
                <w:lang w:val="ru-RU"/>
              </w:rPr>
            </w:pPr>
            <w:r w:rsidRPr="0083340A">
              <w:rPr>
                <w:rFonts w:eastAsia="Times New Roman"/>
                <w:color w:val="000000"/>
                <w:szCs w:val="24"/>
                <w:lang w:val="ru-RU"/>
              </w:rPr>
              <w:t>научно-исследовательская работа</w:t>
            </w:r>
          </w:p>
        </w:tc>
      </w:tr>
      <w:tr w:rsidR="0083340A" w:rsidRPr="00853034" w14:paraId="4BA5E7FC" w14:textId="77777777" w:rsidTr="0083340A">
        <w:tc>
          <w:tcPr>
            <w:tcW w:w="1609" w:type="dxa"/>
          </w:tcPr>
          <w:p w14:paraId="3CD75D50" w14:textId="77777777" w:rsidR="0083340A" w:rsidRPr="0083340A" w:rsidRDefault="0083340A" w:rsidP="0083340A">
            <w:pPr>
              <w:ind w:firstLine="0"/>
              <w:rPr>
                <w:rFonts w:eastAsia="Times New Roman"/>
                <w:lang w:val="ru-RU"/>
              </w:rPr>
            </w:pPr>
            <w:r w:rsidRPr="0083340A">
              <w:rPr>
                <w:rFonts w:eastAsia="Times New Roman"/>
                <w:color w:val="000000"/>
                <w:szCs w:val="24"/>
                <w:lang w:val="ru-RU"/>
              </w:rPr>
              <w:t>НСОКОСО</w:t>
            </w:r>
          </w:p>
        </w:tc>
        <w:tc>
          <w:tcPr>
            <w:tcW w:w="7745" w:type="dxa"/>
          </w:tcPr>
          <w:p w14:paraId="2D23A60C" w14:textId="77777777" w:rsidR="0083340A" w:rsidRPr="0083340A" w:rsidRDefault="0083340A" w:rsidP="0083340A">
            <w:pPr>
              <w:ind w:firstLine="0"/>
              <w:rPr>
                <w:rFonts w:eastAsia="Times New Roman"/>
                <w:lang w:val="ru-RU"/>
              </w:rPr>
            </w:pPr>
            <w:r w:rsidRPr="0083340A">
              <w:rPr>
                <w:rFonts w:eastAsia="Times New Roman"/>
                <w:color w:val="000000"/>
                <w:szCs w:val="24"/>
                <w:lang w:val="ru-RU"/>
              </w:rPr>
              <w:t>национальная система оценки качества общего среднего образования</w:t>
            </w:r>
          </w:p>
        </w:tc>
      </w:tr>
      <w:tr w:rsidR="0083340A" w:rsidRPr="0083340A" w14:paraId="07A4C78D" w14:textId="77777777" w:rsidTr="0083340A">
        <w:tc>
          <w:tcPr>
            <w:tcW w:w="1609" w:type="dxa"/>
          </w:tcPr>
          <w:p w14:paraId="36C18F48" w14:textId="77777777" w:rsidR="0083340A" w:rsidRPr="0083340A" w:rsidRDefault="0083340A" w:rsidP="0083340A">
            <w:pPr>
              <w:ind w:firstLine="0"/>
              <w:rPr>
                <w:rFonts w:eastAsia="Times New Roman"/>
                <w:lang w:val="ru-RU"/>
              </w:rPr>
            </w:pPr>
            <w:r w:rsidRPr="0083340A">
              <w:rPr>
                <w:rFonts w:eastAsia="Times New Roman"/>
                <w:lang w:val="ru-RU"/>
              </w:rPr>
              <w:t>ОНТП</w:t>
            </w:r>
          </w:p>
        </w:tc>
        <w:tc>
          <w:tcPr>
            <w:tcW w:w="7745" w:type="dxa"/>
          </w:tcPr>
          <w:p w14:paraId="3AA283BD" w14:textId="77777777" w:rsidR="0083340A" w:rsidRPr="0083340A" w:rsidRDefault="0083340A" w:rsidP="0083340A">
            <w:pPr>
              <w:ind w:firstLine="0"/>
              <w:rPr>
                <w:rFonts w:eastAsia="Times New Roman"/>
                <w:lang w:val="ru-RU"/>
              </w:rPr>
            </w:pPr>
            <w:r w:rsidRPr="0083340A">
              <w:rPr>
                <w:rFonts w:eastAsia="Times New Roman"/>
                <w:lang w:val="ru-RU"/>
              </w:rPr>
              <w:t>отраслевая научно-техническая программа</w:t>
            </w:r>
          </w:p>
        </w:tc>
      </w:tr>
      <w:tr w:rsidR="0083340A" w:rsidRPr="0083340A" w14:paraId="09B9F80E" w14:textId="77777777" w:rsidTr="0083340A">
        <w:tc>
          <w:tcPr>
            <w:tcW w:w="1609" w:type="dxa"/>
          </w:tcPr>
          <w:p w14:paraId="57881030" w14:textId="77777777" w:rsidR="0083340A" w:rsidRPr="0083340A" w:rsidRDefault="0083340A" w:rsidP="0083340A">
            <w:pPr>
              <w:ind w:firstLine="0"/>
              <w:rPr>
                <w:rFonts w:eastAsia="Times New Roman"/>
              </w:rPr>
            </w:pPr>
            <w:r w:rsidRPr="0083340A">
              <w:rPr>
                <w:rFonts w:eastAsia="Times New Roman"/>
                <w:lang w:val="ru-RU"/>
              </w:rPr>
              <w:t>РИКЗ</w:t>
            </w:r>
          </w:p>
        </w:tc>
        <w:tc>
          <w:tcPr>
            <w:tcW w:w="7745" w:type="dxa"/>
          </w:tcPr>
          <w:p w14:paraId="19E1E279" w14:textId="77777777" w:rsidR="0083340A" w:rsidRPr="0083340A" w:rsidRDefault="0083340A" w:rsidP="0083340A">
            <w:pPr>
              <w:ind w:firstLine="0"/>
              <w:rPr>
                <w:rFonts w:eastAsia="Times New Roman"/>
                <w:lang w:val="ru-RU"/>
              </w:rPr>
            </w:pPr>
            <w:r w:rsidRPr="0083340A">
              <w:rPr>
                <w:rFonts w:eastAsia="Times New Roman"/>
                <w:lang w:val="ru-RU"/>
              </w:rPr>
              <w:t>Республиканский институт контроля знаний</w:t>
            </w:r>
          </w:p>
        </w:tc>
      </w:tr>
      <w:tr w:rsidR="0083340A" w:rsidRPr="0083340A" w14:paraId="51A2A816" w14:textId="77777777" w:rsidTr="0083340A">
        <w:tc>
          <w:tcPr>
            <w:tcW w:w="1609" w:type="dxa"/>
          </w:tcPr>
          <w:p w14:paraId="3E6DD820" w14:textId="77777777" w:rsidR="0083340A" w:rsidRPr="0083340A" w:rsidRDefault="0083340A" w:rsidP="0083340A">
            <w:pPr>
              <w:ind w:firstLine="0"/>
              <w:rPr>
                <w:rFonts w:eastAsia="Times New Roman"/>
              </w:rPr>
            </w:pPr>
            <w:r w:rsidRPr="0083340A">
              <w:rPr>
                <w:rFonts w:eastAsia="Times New Roman"/>
                <w:lang w:val="ru-RU"/>
              </w:rPr>
              <w:t>ЦТ</w:t>
            </w:r>
          </w:p>
        </w:tc>
        <w:tc>
          <w:tcPr>
            <w:tcW w:w="7745" w:type="dxa"/>
          </w:tcPr>
          <w:p w14:paraId="17090F75" w14:textId="77777777" w:rsidR="0083340A" w:rsidRPr="0083340A" w:rsidRDefault="0083340A" w:rsidP="0083340A">
            <w:pPr>
              <w:ind w:firstLine="0"/>
              <w:rPr>
                <w:rFonts w:eastAsia="Times New Roman"/>
                <w:lang w:val="ru-RU"/>
              </w:rPr>
            </w:pPr>
            <w:r w:rsidRPr="0083340A">
              <w:rPr>
                <w:rFonts w:eastAsia="Times New Roman"/>
                <w:lang w:val="ru-RU"/>
              </w:rPr>
              <w:t>централизованное тестирование</w:t>
            </w:r>
          </w:p>
        </w:tc>
      </w:tr>
      <w:tr w:rsidR="0083340A" w:rsidRPr="0083340A" w14:paraId="5482EBD9" w14:textId="77777777" w:rsidTr="0083340A">
        <w:tc>
          <w:tcPr>
            <w:tcW w:w="1609" w:type="dxa"/>
          </w:tcPr>
          <w:p w14:paraId="681730C0" w14:textId="77777777" w:rsidR="0083340A" w:rsidRPr="0083340A" w:rsidRDefault="0083340A" w:rsidP="0083340A">
            <w:pPr>
              <w:ind w:firstLine="0"/>
              <w:rPr>
                <w:rFonts w:eastAsia="Times New Roman"/>
                <w:lang w:val="ru-RU"/>
              </w:rPr>
            </w:pPr>
          </w:p>
        </w:tc>
        <w:tc>
          <w:tcPr>
            <w:tcW w:w="7745" w:type="dxa"/>
          </w:tcPr>
          <w:p w14:paraId="5CB63101" w14:textId="77777777" w:rsidR="0083340A" w:rsidRPr="0083340A" w:rsidRDefault="0083340A" w:rsidP="0083340A">
            <w:pPr>
              <w:ind w:firstLine="0"/>
              <w:rPr>
                <w:rFonts w:eastAsia="Times New Roman"/>
                <w:lang w:val="ru-RU"/>
              </w:rPr>
            </w:pPr>
          </w:p>
        </w:tc>
      </w:tr>
    </w:tbl>
    <w:p w14:paraId="3D9EC0AB" w14:textId="77777777" w:rsidR="0083340A" w:rsidRPr="0083340A" w:rsidRDefault="0083340A" w:rsidP="0083340A">
      <w:pPr>
        <w:spacing w:line="276" w:lineRule="auto"/>
        <w:rPr>
          <w:lang w:val="ru-RU"/>
        </w:rPr>
      </w:pPr>
    </w:p>
    <w:p w14:paraId="0E523BFD" w14:textId="77777777" w:rsidR="0083340A" w:rsidRPr="0083340A" w:rsidRDefault="0083340A" w:rsidP="0083340A">
      <w:pPr>
        <w:spacing w:after="160" w:line="259" w:lineRule="auto"/>
        <w:ind w:firstLine="0"/>
        <w:jc w:val="left"/>
        <w:rPr>
          <w:lang w:val="ru-RU"/>
        </w:rPr>
      </w:pPr>
      <w:r w:rsidRPr="0083340A">
        <w:rPr>
          <w:lang w:val="ru-RU"/>
        </w:rPr>
        <w:br w:type="page"/>
      </w:r>
    </w:p>
    <w:p w14:paraId="03D4008D" w14:textId="77777777" w:rsidR="0083340A" w:rsidRPr="0083340A" w:rsidRDefault="0083340A" w:rsidP="0083340A">
      <w:pPr>
        <w:pStyle w:val="3"/>
        <w:rPr>
          <w:lang w:val="ru-RU"/>
        </w:rPr>
      </w:pPr>
      <w:bookmarkStart w:id="454" w:name="_Toc431056433"/>
      <w:r w:rsidRPr="0083340A">
        <w:rPr>
          <w:lang w:val="ru-RU"/>
        </w:rPr>
        <w:lastRenderedPageBreak/>
        <w:t>1. Введение</w:t>
      </w:r>
      <w:bookmarkEnd w:id="454"/>
    </w:p>
    <w:p w14:paraId="7725D811" w14:textId="77777777" w:rsidR="0083340A" w:rsidRPr="0083340A" w:rsidRDefault="0083340A" w:rsidP="0083340A">
      <w:pPr>
        <w:rPr>
          <w:rFonts w:cs="Times New Roman"/>
          <w:szCs w:val="24"/>
          <w:lang w:val="ru-RU"/>
        </w:rPr>
      </w:pPr>
      <w:r w:rsidRPr="0083340A">
        <w:rPr>
          <w:rFonts w:cs="Times New Roman"/>
          <w:szCs w:val="24"/>
          <w:lang w:val="ru-RU"/>
        </w:rPr>
        <w:t xml:space="preserve">Общее среднее образование в Республике Беларусь – уровень основного образования, направленный на духовно-нравственное и физическое развитие личности учащегося, подготовку его к полноценной жизни в обществе, овладение учащимися основами наук, государственными языками, навыками умственного и физического труда, формирование нравственных убеждений, культуры поведения, эстетического вкуса и здорового образа жизни, готовности к самостоятельному жизненному выбору, началу трудовой деятельности и продолжению образования [1]. </w:t>
      </w:r>
    </w:p>
    <w:p w14:paraId="01DF02E2" w14:textId="77777777" w:rsidR="0083340A" w:rsidRPr="0083340A" w:rsidRDefault="0083340A" w:rsidP="0083340A">
      <w:pPr>
        <w:rPr>
          <w:rFonts w:cs="Times New Roman"/>
          <w:szCs w:val="24"/>
          <w:lang w:val="ru-RU"/>
        </w:rPr>
      </w:pPr>
      <w:r w:rsidRPr="0083340A">
        <w:rPr>
          <w:rFonts w:cs="Times New Roman"/>
          <w:szCs w:val="24"/>
          <w:lang w:val="ru-RU"/>
        </w:rPr>
        <w:t xml:space="preserve">Общее среднее образование включает три ступени: </w:t>
      </w:r>
    </w:p>
    <w:p w14:paraId="637E5192" w14:textId="77777777" w:rsidR="0083340A" w:rsidRPr="0083340A" w:rsidRDefault="0083340A" w:rsidP="0083340A">
      <w:pPr>
        <w:rPr>
          <w:rFonts w:cs="Times New Roman"/>
          <w:szCs w:val="24"/>
          <w:lang w:val="ru-RU"/>
        </w:rPr>
      </w:pPr>
      <w:r w:rsidRPr="0083340A">
        <w:rPr>
          <w:rFonts w:cs="Times New Roman"/>
          <w:szCs w:val="24"/>
        </w:rPr>
        <w:t>I</w:t>
      </w:r>
      <w:r w:rsidRPr="0083340A">
        <w:rPr>
          <w:rFonts w:cs="Times New Roman"/>
          <w:szCs w:val="24"/>
          <w:lang w:val="ru-RU"/>
        </w:rPr>
        <w:t xml:space="preserve"> ступень – начальное образование (</w:t>
      </w:r>
      <w:r w:rsidRPr="0083340A">
        <w:rPr>
          <w:rFonts w:cs="Times New Roman"/>
          <w:szCs w:val="24"/>
        </w:rPr>
        <w:t>I</w:t>
      </w:r>
      <w:r w:rsidRPr="0083340A">
        <w:rPr>
          <w:rFonts w:cs="Times New Roman"/>
          <w:szCs w:val="24"/>
          <w:lang w:val="ru-RU"/>
        </w:rPr>
        <w:t>–</w:t>
      </w:r>
      <w:r w:rsidRPr="0083340A">
        <w:rPr>
          <w:rFonts w:cs="Times New Roman"/>
          <w:szCs w:val="24"/>
        </w:rPr>
        <w:t>IV</w:t>
      </w:r>
      <w:r w:rsidRPr="0083340A">
        <w:rPr>
          <w:rFonts w:cs="Times New Roman"/>
          <w:szCs w:val="24"/>
          <w:lang w:val="ru-RU"/>
        </w:rPr>
        <w:t xml:space="preserve"> классы);</w:t>
      </w:r>
    </w:p>
    <w:p w14:paraId="000C3419" w14:textId="77777777" w:rsidR="0083340A" w:rsidRPr="0083340A" w:rsidRDefault="0083340A" w:rsidP="0083340A">
      <w:pPr>
        <w:rPr>
          <w:rFonts w:cs="Times New Roman"/>
          <w:szCs w:val="24"/>
          <w:lang w:val="ru-RU"/>
        </w:rPr>
      </w:pPr>
      <w:r w:rsidRPr="0083340A">
        <w:rPr>
          <w:rFonts w:cs="Times New Roman"/>
          <w:szCs w:val="24"/>
        </w:rPr>
        <w:t>II</w:t>
      </w:r>
      <w:r w:rsidRPr="0083340A">
        <w:rPr>
          <w:rFonts w:cs="Times New Roman"/>
          <w:szCs w:val="24"/>
          <w:lang w:val="ru-RU"/>
        </w:rPr>
        <w:t xml:space="preserve"> ступень – базовое образование (</w:t>
      </w:r>
      <w:r w:rsidRPr="0083340A">
        <w:rPr>
          <w:rFonts w:cs="Times New Roman"/>
          <w:szCs w:val="24"/>
        </w:rPr>
        <w:t>V</w:t>
      </w:r>
      <w:r w:rsidRPr="0083340A">
        <w:rPr>
          <w:rFonts w:cs="Times New Roman"/>
          <w:szCs w:val="24"/>
          <w:lang w:val="ru-RU"/>
        </w:rPr>
        <w:t>–</w:t>
      </w:r>
      <w:r w:rsidRPr="0083340A">
        <w:rPr>
          <w:rFonts w:cs="Times New Roman"/>
          <w:szCs w:val="24"/>
        </w:rPr>
        <w:t>IX</w:t>
      </w:r>
      <w:r w:rsidRPr="0083340A">
        <w:rPr>
          <w:rFonts w:cs="Times New Roman"/>
          <w:szCs w:val="24"/>
          <w:lang w:val="ru-RU"/>
        </w:rPr>
        <w:t xml:space="preserve"> классы);</w:t>
      </w:r>
    </w:p>
    <w:p w14:paraId="6F375655" w14:textId="77777777" w:rsidR="0083340A" w:rsidRPr="0083340A" w:rsidRDefault="0083340A" w:rsidP="0083340A">
      <w:pPr>
        <w:rPr>
          <w:rFonts w:cs="Times New Roman"/>
          <w:szCs w:val="24"/>
          <w:lang w:val="be-BY"/>
        </w:rPr>
      </w:pPr>
      <w:r w:rsidRPr="0083340A">
        <w:rPr>
          <w:rFonts w:cs="Times New Roman"/>
          <w:szCs w:val="24"/>
        </w:rPr>
        <w:t>III</w:t>
      </w:r>
      <w:r w:rsidRPr="0083340A">
        <w:rPr>
          <w:rFonts w:cs="Times New Roman"/>
          <w:szCs w:val="24"/>
          <w:lang w:val="ru-RU"/>
        </w:rPr>
        <w:t xml:space="preserve"> ступень – среднее образование (</w:t>
      </w:r>
      <w:r w:rsidRPr="0083340A">
        <w:rPr>
          <w:rFonts w:cs="Times New Roman"/>
          <w:szCs w:val="24"/>
        </w:rPr>
        <w:t>X</w:t>
      </w:r>
      <w:r w:rsidRPr="0083340A">
        <w:rPr>
          <w:rFonts w:cs="Times New Roman"/>
          <w:szCs w:val="24"/>
          <w:lang w:val="ru-RU"/>
        </w:rPr>
        <w:t>–</w:t>
      </w:r>
      <w:r w:rsidRPr="0083340A">
        <w:rPr>
          <w:rFonts w:cs="Times New Roman"/>
          <w:szCs w:val="24"/>
        </w:rPr>
        <w:t>XI</w:t>
      </w:r>
      <w:r w:rsidRPr="0083340A">
        <w:rPr>
          <w:rFonts w:cs="Times New Roman"/>
          <w:szCs w:val="24"/>
          <w:lang w:val="be-BY"/>
        </w:rPr>
        <w:t xml:space="preserve"> классы, </w:t>
      </w:r>
      <w:r w:rsidRPr="0083340A">
        <w:rPr>
          <w:rFonts w:eastAsia="Times New Roman" w:cs="Times New Roman"/>
          <w:szCs w:val="24"/>
          <w:lang w:val="ru-RU" w:eastAsia="ru-RU"/>
        </w:rPr>
        <w:t xml:space="preserve">вечерние классы – </w:t>
      </w:r>
      <w:r w:rsidRPr="0083340A">
        <w:rPr>
          <w:rFonts w:eastAsia="Times New Roman" w:cs="Times New Roman"/>
          <w:szCs w:val="24"/>
          <w:lang w:eastAsia="ru-RU"/>
        </w:rPr>
        <w:t>X</w:t>
      </w:r>
      <w:r w:rsidRPr="0083340A">
        <w:rPr>
          <w:rFonts w:eastAsia="Times New Roman" w:cs="Times New Roman"/>
          <w:szCs w:val="24"/>
          <w:lang w:val="ru-RU" w:eastAsia="ru-RU"/>
        </w:rPr>
        <w:t>–</w:t>
      </w:r>
      <w:r w:rsidRPr="0083340A">
        <w:rPr>
          <w:rFonts w:eastAsia="Times New Roman" w:cs="Times New Roman"/>
          <w:szCs w:val="24"/>
          <w:lang w:eastAsia="ru-RU"/>
        </w:rPr>
        <w:t>XII</w:t>
      </w:r>
      <w:r w:rsidRPr="0083340A">
        <w:rPr>
          <w:rFonts w:eastAsia="Times New Roman" w:cs="Times New Roman"/>
          <w:szCs w:val="24"/>
          <w:lang w:val="ru-RU" w:eastAsia="ru-RU"/>
        </w:rPr>
        <w:t xml:space="preserve"> классы</w:t>
      </w:r>
      <w:r w:rsidRPr="0083340A">
        <w:rPr>
          <w:rFonts w:cs="Times New Roman"/>
          <w:szCs w:val="24"/>
          <w:lang w:val="be-BY"/>
        </w:rPr>
        <w:t>).</w:t>
      </w:r>
    </w:p>
    <w:p w14:paraId="38F7DE03" w14:textId="77777777" w:rsidR="0083340A" w:rsidRPr="0083340A" w:rsidRDefault="0083340A" w:rsidP="0083340A">
      <w:pPr>
        <w:rPr>
          <w:rFonts w:cs="Times New Roman"/>
          <w:szCs w:val="24"/>
          <w:lang w:val="ru-RU"/>
        </w:rPr>
      </w:pPr>
      <w:r w:rsidRPr="0083340A">
        <w:rPr>
          <w:rFonts w:cs="Times New Roman"/>
          <w:szCs w:val="24"/>
        </w:rPr>
        <w:t>I</w:t>
      </w:r>
      <w:r w:rsidRPr="0083340A">
        <w:rPr>
          <w:rFonts w:cs="Times New Roman"/>
          <w:szCs w:val="24"/>
          <w:lang w:val="ru-RU"/>
        </w:rPr>
        <w:t xml:space="preserve"> </w:t>
      </w:r>
      <w:r w:rsidRPr="0083340A">
        <w:rPr>
          <w:rFonts w:cs="Times New Roman"/>
          <w:szCs w:val="24"/>
          <w:lang w:val="be-BY"/>
        </w:rPr>
        <w:t xml:space="preserve">и </w:t>
      </w:r>
      <w:r w:rsidRPr="0083340A">
        <w:rPr>
          <w:rFonts w:cs="Times New Roman"/>
          <w:szCs w:val="24"/>
        </w:rPr>
        <w:t>II</w:t>
      </w:r>
      <w:r w:rsidRPr="0083340A">
        <w:rPr>
          <w:rFonts w:cs="Times New Roman"/>
          <w:szCs w:val="24"/>
          <w:lang w:val="ru-RU"/>
        </w:rPr>
        <w:t xml:space="preserve"> </w:t>
      </w:r>
      <w:r w:rsidRPr="0083340A">
        <w:rPr>
          <w:rFonts w:cs="Times New Roman"/>
          <w:szCs w:val="24"/>
          <w:lang w:val="be-BY"/>
        </w:rPr>
        <w:t xml:space="preserve">ступени общего среднего образования составляют общее базовое образование. </w:t>
      </w:r>
      <w:r w:rsidRPr="0083340A">
        <w:rPr>
          <w:rFonts w:cs="Times New Roman"/>
          <w:szCs w:val="24"/>
          <w:lang w:val="ru-RU"/>
        </w:rPr>
        <w:t xml:space="preserve">В соответствии с законодательством Республики Беларусь общее базовое образование является обязательным. </w:t>
      </w:r>
      <w:r w:rsidRPr="0083340A">
        <w:rPr>
          <w:rFonts w:cs="Times New Roman"/>
          <w:szCs w:val="24"/>
        </w:rPr>
        <w:t>I</w:t>
      </w:r>
      <w:r w:rsidRPr="0083340A">
        <w:rPr>
          <w:rFonts w:cs="Times New Roman"/>
          <w:szCs w:val="24"/>
          <w:lang w:val="ru-RU"/>
        </w:rPr>
        <w:t xml:space="preserve">, </w:t>
      </w:r>
      <w:r w:rsidRPr="0083340A">
        <w:rPr>
          <w:rFonts w:cs="Times New Roman"/>
          <w:szCs w:val="24"/>
        </w:rPr>
        <w:t>II</w:t>
      </w:r>
      <w:r w:rsidRPr="0083340A">
        <w:rPr>
          <w:rFonts w:cs="Times New Roman"/>
          <w:szCs w:val="24"/>
          <w:lang w:val="ru-RU"/>
        </w:rPr>
        <w:t xml:space="preserve">, </w:t>
      </w:r>
      <w:r w:rsidRPr="0083340A">
        <w:rPr>
          <w:rFonts w:cs="Times New Roman"/>
          <w:szCs w:val="24"/>
        </w:rPr>
        <w:t>III</w:t>
      </w:r>
      <w:r w:rsidRPr="0083340A">
        <w:rPr>
          <w:rFonts w:cs="Times New Roman"/>
          <w:szCs w:val="24"/>
          <w:lang w:val="ru-RU"/>
        </w:rPr>
        <w:t xml:space="preserve"> ступени общего среднего образования составляют общее среднее образование.</w:t>
      </w:r>
    </w:p>
    <w:p w14:paraId="180CE632" w14:textId="77777777" w:rsidR="0083340A" w:rsidRPr="0083340A" w:rsidRDefault="0083340A" w:rsidP="0083340A">
      <w:pPr>
        <w:rPr>
          <w:szCs w:val="24"/>
          <w:lang w:val="ru-RU"/>
        </w:rPr>
      </w:pPr>
      <w:r w:rsidRPr="0083340A">
        <w:rPr>
          <w:rFonts w:eastAsia="Times New Roman" w:cs="Times New Roman"/>
          <w:szCs w:val="24"/>
          <w:lang w:val="ru-RU" w:eastAsia="ru-RU"/>
        </w:rPr>
        <w:t xml:space="preserve">На </w:t>
      </w:r>
      <w:r w:rsidRPr="0083340A">
        <w:rPr>
          <w:rFonts w:eastAsia="Times New Roman" w:cs="Times New Roman"/>
          <w:szCs w:val="24"/>
          <w:lang w:eastAsia="ru-RU"/>
        </w:rPr>
        <w:t>I</w:t>
      </w:r>
      <w:r w:rsidRPr="0083340A">
        <w:rPr>
          <w:rFonts w:eastAsia="Times New Roman" w:cs="Times New Roman"/>
          <w:szCs w:val="24"/>
          <w:lang w:val="ru-RU" w:eastAsia="ru-RU"/>
        </w:rPr>
        <w:t xml:space="preserve"> ступени общего среднего образования реализуется образовательная программа начального образования. Начальное образование дает право на продолжение образования на </w:t>
      </w:r>
      <w:r w:rsidRPr="0083340A">
        <w:rPr>
          <w:rFonts w:eastAsia="Times New Roman" w:cs="Times New Roman"/>
          <w:szCs w:val="24"/>
          <w:lang w:eastAsia="ru-RU"/>
        </w:rPr>
        <w:t>II</w:t>
      </w:r>
      <w:r w:rsidRPr="0083340A">
        <w:rPr>
          <w:rFonts w:eastAsia="Times New Roman" w:cs="Times New Roman"/>
          <w:szCs w:val="24"/>
          <w:lang w:val="ru-RU" w:eastAsia="ru-RU"/>
        </w:rPr>
        <w:t xml:space="preserve"> ступени общего среднего образования. </w:t>
      </w:r>
      <w:r w:rsidRPr="0083340A">
        <w:rPr>
          <w:szCs w:val="24"/>
          <w:lang w:val="ru-RU"/>
        </w:rPr>
        <w:t xml:space="preserve">Учащиеся </w:t>
      </w:r>
      <w:r w:rsidRPr="0083340A">
        <w:rPr>
          <w:szCs w:val="24"/>
        </w:rPr>
        <w:t>IV</w:t>
      </w:r>
      <w:r w:rsidRPr="0083340A">
        <w:rPr>
          <w:szCs w:val="24"/>
          <w:lang w:val="be-BY"/>
        </w:rPr>
        <w:t xml:space="preserve"> класса</w:t>
      </w:r>
      <w:r w:rsidRPr="0083340A">
        <w:rPr>
          <w:szCs w:val="24"/>
          <w:lang w:val="ru-RU"/>
        </w:rPr>
        <w:t xml:space="preserve">, имеющие положительные годовые отметки, переводятся </w:t>
      </w:r>
      <w:r w:rsidRPr="0083340A">
        <w:rPr>
          <w:rFonts w:eastAsia="Times New Roman" w:cs="Times New Roman"/>
          <w:szCs w:val="24"/>
          <w:lang w:val="ru-RU" w:eastAsia="ru-RU"/>
        </w:rPr>
        <w:t xml:space="preserve">в </w:t>
      </w:r>
      <w:r w:rsidRPr="0083340A">
        <w:rPr>
          <w:rFonts w:eastAsia="Times New Roman" w:cs="Times New Roman"/>
          <w:szCs w:val="24"/>
          <w:lang w:eastAsia="ru-RU"/>
        </w:rPr>
        <w:t>V</w:t>
      </w:r>
      <w:r w:rsidRPr="0083340A">
        <w:rPr>
          <w:rFonts w:eastAsia="Times New Roman" w:cs="Times New Roman"/>
          <w:szCs w:val="24"/>
          <w:lang w:val="ru-RU" w:eastAsia="ru-RU"/>
        </w:rPr>
        <w:t xml:space="preserve"> класс на основании </w:t>
      </w:r>
      <w:r w:rsidRPr="0083340A">
        <w:rPr>
          <w:szCs w:val="24"/>
          <w:lang w:val="ru-RU"/>
        </w:rPr>
        <w:t>решения педагогического совета учреждения общего среднего образования. Прием в гимназию осуществляется на конкурсной основе, при этом учитываются результаты вступительных экзаменов по учебным предметам «Белорусский язык», «Русский язык», «Математика», а также годовые отметки по этим учебным предметам</w:t>
      </w:r>
      <w:r w:rsidRPr="0083340A">
        <w:rPr>
          <w:szCs w:val="24"/>
          <w:vertAlign w:val="superscript"/>
          <w:lang w:val="ru-RU"/>
        </w:rPr>
        <w:footnoteReference w:id="28"/>
      </w:r>
      <w:r w:rsidRPr="0083340A">
        <w:rPr>
          <w:szCs w:val="24"/>
          <w:lang w:val="ru-RU"/>
        </w:rPr>
        <w:t>.</w:t>
      </w:r>
    </w:p>
    <w:p w14:paraId="41E7BC1E" w14:textId="77777777" w:rsidR="0083340A" w:rsidRPr="0083340A" w:rsidRDefault="0083340A" w:rsidP="0083340A">
      <w:pPr>
        <w:rPr>
          <w:rFonts w:eastAsia="Times New Roman" w:cs="Times New Roman"/>
          <w:szCs w:val="24"/>
          <w:lang w:val="ru-RU" w:eastAsia="ru-RU"/>
        </w:rPr>
      </w:pPr>
      <w:r w:rsidRPr="0083340A">
        <w:rPr>
          <w:rFonts w:eastAsia="Times New Roman" w:cs="Times New Roman"/>
          <w:szCs w:val="24"/>
          <w:lang w:val="ru-RU" w:eastAsia="ru-RU"/>
        </w:rPr>
        <w:t xml:space="preserve">На </w:t>
      </w:r>
      <w:r w:rsidRPr="0083340A">
        <w:rPr>
          <w:rFonts w:eastAsia="Times New Roman" w:cs="Times New Roman"/>
          <w:szCs w:val="24"/>
          <w:lang w:eastAsia="ru-RU"/>
        </w:rPr>
        <w:t>II </w:t>
      </w:r>
      <w:r w:rsidRPr="0083340A">
        <w:rPr>
          <w:rFonts w:eastAsia="Times New Roman" w:cs="Times New Roman"/>
          <w:szCs w:val="24"/>
          <w:lang w:val="ru-RU" w:eastAsia="ru-RU"/>
        </w:rPr>
        <w:t xml:space="preserve">ступени общего среднего образования реализуется образовательная программа базового образования. Общее базовое образование дает право на продолжение образования на </w:t>
      </w:r>
      <w:r w:rsidRPr="0083340A">
        <w:rPr>
          <w:rFonts w:eastAsia="Times New Roman" w:cs="Times New Roman"/>
          <w:szCs w:val="24"/>
          <w:lang w:eastAsia="ru-RU"/>
        </w:rPr>
        <w:t>III</w:t>
      </w:r>
      <w:r w:rsidRPr="0083340A">
        <w:rPr>
          <w:rFonts w:eastAsia="Times New Roman" w:cs="Times New Roman"/>
          <w:szCs w:val="24"/>
          <w:lang w:val="ru-RU" w:eastAsia="ru-RU"/>
        </w:rPr>
        <w:t xml:space="preserve"> ступени общего среднего образования, а также на уровнях профессионально-технического и среднего специального образования. Прием в Х класс для изучения учебных предметов на базовом уровне осуществляется на основании заявлений обучающихся (их законных представителей). Прием учащихся в Х класс для изучения учебных предметов на повышенном уровне осуществляется на конкурсной основе: учитывается средний балл свидетельства об общем базовом образовании и средний балл по профильным учебным </w:t>
      </w:r>
      <w:r w:rsidRPr="0083340A">
        <w:rPr>
          <w:rFonts w:eastAsia="Times New Roman" w:cs="Times New Roman"/>
          <w:szCs w:val="24"/>
          <w:lang w:val="ru-RU" w:eastAsia="ru-RU"/>
        </w:rPr>
        <w:lastRenderedPageBreak/>
        <w:t>предметам. Прием в лицей осуществляется по результатам вступительных экзаменов по профильным учебным предметам</w:t>
      </w:r>
      <w:r w:rsidRPr="0083340A">
        <w:rPr>
          <w:rFonts w:eastAsia="Times New Roman" w:cs="Times New Roman"/>
          <w:szCs w:val="24"/>
          <w:vertAlign w:val="superscript"/>
          <w:lang w:val="ru-RU" w:eastAsia="ru-RU"/>
        </w:rPr>
        <w:footnoteReference w:id="29"/>
      </w:r>
      <w:r w:rsidRPr="0083340A">
        <w:rPr>
          <w:rFonts w:eastAsia="Times New Roman" w:cs="Times New Roman"/>
          <w:szCs w:val="24"/>
          <w:lang w:val="ru-RU" w:eastAsia="ru-RU"/>
        </w:rPr>
        <w:t>.</w:t>
      </w:r>
    </w:p>
    <w:p w14:paraId="7228AE53" w14:textId="77777777" w:rsidR="0083340A" w:rsidRPr="0083340A" w:rsidRDefault="0083340A" w:rsidP="0083340A">
      <w:pPr>
        <w:rPr>
          <w:rFonts w:eastAsia="Times New Roman" w:cs="Times New Roman"/>
          <w:szCs w:val="24"/>
          <w:lang w:val="ru-RU" w:eastAsia="ru-RU"/>
        </w:rPr>
      </w:pPr>
      <w:r w:rsidRPr="0083340A">
        <w:rPr>
          <w:rFonts w:eastAsia="Times New Roman" w:cs="Times New Roman"/>
          <w:szCs w:val="24"/>
          <w:lang w:val="ru-RU" w:eastAsia="ru-RU"/>
        </w:rPr>
        <w:t xml:space="preserve">На </w:t>
      </w:r>
      <w:r w:rsidRPr="0083340A">
        <w:rPr>
          <w:rFonts w:eastAsia="Times New Roman" w:cs="Times New Roman"/>
          <w:szCs w:val="24"/>
          <w:lang w:eastAsia="ru-RU"/>
        </w:rPr>
        <w:t>III</w:t>
      </w:r>
      <w:r w:rsidRPr="0083340A">
        <w:rPr>
          <w:rFonts w:eastAsia="Times New Roman" w:cs="Times New Roman"/>
          <w:szCs w:val="24"/>
          <w:lang w:val="ru-RU" w:eastAsia="ru-RU"/>
        </w:rPr>
        <w:t xml:space="preserve"> ступени общего среднего образования реализуется образовательная программа среднего образования. Общее среднее образование дает право на продолжение образования на уровнях профессионально-технического, среднего специального и высшего образования. </w:t>
      </w:r>
    </w:p>
    <w:p w14:paraId="1DB4A7C8" w14:textId="77777777" w:rsidR="0083340A" w:rsidRPr="0083340A" w:rsidRDefault="0083340A" w:rsidP="0083340A">
      <w:pPr>
        <w:rPr>
          <w:rFonts w:cs="Times New Roman"/>
          <w:szCs w:val="24"/>
          <w:lang w:val="ru-RU"/>
        </w:rPr>
      </w:pPr>
      <w:r w:rsidRPr="0083340A">
        <w:rPr>
          <w:rFonts w:cs="Times New Roman"/>
          <w:szCs w:val="24"/>
          <w:lang w:val="be-BY"/>
        </w:rPr>
        <w:t xml:space="preserve">Итоговая аттестация учащихся проводится по завершении учебного года, обучения и воспитания на </w:t>
      </w:r>
      <w:r w:rsidRPr="0083340A">
        <w:rPr>
          <w:rFonts w:cs="Times New Roman"/>
          <w:szCs w:val="24"/>
        </w:rPr>
        <w:t>II</w:t>
      </w:r>
      <w:r w:rsidRPr="0083340A">
        <w:rPr>
          <w:rFonts w:cs="Times New Roman"/>
          <w:szCs w:val="24"/>
          <w:lang w:val="ru-RU"/>
        </w:rPr>
        <w:t xml:space="preserve"> и </w:t>
      </w:r>
      <w:r w:rsidRPr="0083340A">
        <w:rPr>
          <w:rFonts w:cs="Times New Roman"/>
          <w:szCs w:val="24"/>
        </w:rPr>
        <w:t>III</w:t>
      </w:r>
      <w:r w:rsidRPr="0083340A">
        <w:rPr>
          <w:rFonts w:cs="Times New Roman"/>
          <w:szCs w:val="24"/>
          <w:lang w:val="ru-RU"/>
        </w:rPr>
        <w:t xml:space="preserve"> ступенях общего среднего образования. Итоговая аттестация по завершении учебного года выражается в выставлении годовых отметок с учетом результатов промежуточной аттестации в текущем учебном году. Итоговая аттестация по завершении обучения и воспитания </w:t>
      </w:r>
      <w:r w:rsidRPr="0083340A">
        <w:rPr>
          <w:rFonts w:cs="Times New Roman"/>
          <w:szCs w:val="24"/>
          <w:lang w:val="be-BY"/>
        </w:rPr>
        <w:t xml:space="preserve">на </w:t>
      </w:r>
      <w:r w:rsidRPr="0083340A">
        <w:rPr>
          <w:rFonts w:cs="Times New Roman"/>
          <w:szCs w:val="24"/>
        </w:rPr>
        <w:t>II</w:t>
      </w:r>
      <w:r w:rsidRPr="0083340A">
        <w:rPr>
          <w:rFonts w:cs="Times New Roman"/>
          <w:szCs w:val="24"/>
          <w:lang w:val="ru-RU"/>
        </w:rPr>
        <w:t xml:space="preserve"> и </w:t>
      </w:r>
      <w:r w:rsidRPr="0083340A">
        <w:rPr>
          <w:rFonts w:cs="Times New Roman"/>
          <w:szCs w:val="24"/>
        </w:rPr>
        <w:t>III</w:t>
      </w:r>
      <w:r w:rsidRPr="0083340A">
        <w:rPr>
          <w:rFonts w:cs="Times New Roman"/>
          <w:szCs w:val="24"/>
          <w:lang w:val="ru-RU"/>
        </w:rPr>
        <w:t xml:space="preserve"> ступенях общего среднего образования выражается в выставлении итоговых отметок (с учетом годовой и экзаменационной отметок) по учебным предметам, по которым проводятся выпускные экзамены. Перечень учебных предметов, по которым проводятся выпускные экзамены, формы проведения экзаменов определяются Министерством образования Республики Беларусь.</w:t>
      </w:r>
    </w:p>
    <w:p w14:paraId="3695606D" w14:textId="77777777" w:rsidR="0083340A" w:rsidRPr="0083340A" w:rsidRDefault="0083340A" w:rsidP="0083340A">
      <w:pPr>
        <w:rPr>
          <w:rFonts w:cs="Times New Roman"/>
          <w:szCs w:val="24"/>
          <w:lang w:val="ru-RU"/>
        </w:rPr>
      </w:pPr>
      <w:r w:rsidRPr="0083340A">
        <w:rPr>
          <w:rFonts w:cs="Times New Roman"/>
          <w:szCs w:val="24"/>
          <w:lang w:val="ru-RU"/>
        </w:rPr>
        <w:t xml:space="preserve">Учащиеся, которые успешно освоили содержание образовательных программ общего среднего образования, получают по завершении обучения и воспитания на </w:t>
      </w:r>
      <w:r w:rsidRPr="0083340A">
        <w:rPr>
          <w:rFonts w:cs="Times New Roman"/>
          <w:szCs w:val="24"/>
        </w:rPr>
        <w:t>II</w:t>
      </w:r>
      <w:r w:rsidRPr="0083340A">
        <w:rPr>
          <w:rFonts w:cs="Times New Roman"/>
          <w:szCs w:val="24"/>
          <w:lang w:val="ru-RU"/>
        </w:rPr>
        <w:t xml:space="preserve"> ступени общего среднего образования свидетельство об общем базовом образовании; по завершении обучения и воспитания на </w:t>
      </w:r>
      <w:r w:rsidRPr="0083340A">
        <w:rPr>
          <w:rFonts w:cs="Times New Roman"/>
          <w:szCs w:val="24"/>
        </w:rPr>
        <w:t>III</w:t>
      </w:r>
      <w:r w:rsidRPr="0083340A">
        <w:rPr>
          <w:rFonts w:cs="Times New Roman"/>
          <w:szCs w:val="24"/>
          <w:lang w:val="ru-RU"/>
        </w:rPr>
        <w:t xml:space="preserve"> ступени общего среднего образования – аттестат об общем среднем образовании.</w:t>
      </w:r>
    </w:p>
    <w:p w14:paraId="1BA0F4FD" w14:textId="77777777" w:rsidR="0083340A" w:rsidRPr="0083340A" w:rsidRDefault="0083340A" w:rsidP="0083340A">
      <w:pPr>
        <w:rPr>
          <w:rFonts w:cs="Times New Roman"/>
          <w:szCs w:val="24"/>
          <w:lang w:val="be-BY"/>
        </w:rPr>
      </w:pPr>
      <w:r w:rsidRPr="0083340A">
        <w:rPr>
          <w:rFonts w:cs="Times New Roman"/>
          <w:szCs w:val="24"/>
          <w:lang w:val="be-BY"/>
        </w:rPr>
        <w:t>По данным на 01.09.2014 г. в стране функционируют 3293 учреждения общего среднего образования, из них 3266 находятся в подчинении Министерства образования, 17 – в подчинении других ведомств, также в республике работают 10 учреждений общего среднего образования частной формы собственности. В учреждениях общего среднего образования государственной формы собственности обучаются 945 388 учащихся, в учреждениях частной формы собственности – 730 учащихся.</w:t>
      </w:r>
    </w:p>
    <w:p w14:paraId="08E35B04" w14:textId="77777777" w:rsidR="0083340A" w:rsidRPr="0083340A" w:rsidRDefault="0083340A" w:rsidP="0083340A">
      <w:pPr>
        <w:rPr>
          <w:rFonts w:cs="Times New Roman"/>
          <w:szCs w:val="24"/>
          <w:lang w:val="be-BY"/>
        </w:rPr>
      </w:pPr>
      <w:r w:rsidRPr="0083340A">
        <w:rPr>
          <w:rFonts w:cs="Times New Roman"/>
          <w:szCs w:val="24"/>
          <w:lang w:val="be-BY"/>
        </w:rPr>
        <w:t>В системе общего среднего образования Республики Беларусь по данным на 01.09.2014 г. функционируют: 216 гимназий</w:t>
      </w:r>
      <w:r w:rsidRPr="0083340A">
        <w:rPr>
          <w:rFonts w:cs="Times New Roman"/>
          <w:szCs w:val="24"/>
          <w:lang w:val="ru-RU"/>
        </w:rPr>
        <w:t xml:space="preserve"> </w:t>
      </w:r>
      <w:r w:rsidRPr="0083340A">
        <w:rPr>
          <w:rFonts w:cs="Times New Roman"/>
          <w:szCs w:val="24"/>
          <w:lang w:val="be-BY"/>
        </w:rPr>
        <w:t xml:space="preserve">(в них обучаются 139 834 учащихся); 27 лицеев (7 490 учащихся); 9 кадетских училищ (1659 учащихся); 53 вспомогательных, специальных общеобразовательных школ (школ-интернатов), 139 центров коррекционно-развивающего обучения и реабилитации, а также специальные классы для обучения детей с особенностями психофизического развития в 184 учреждениях общего среднего образования (в них обучаются 9292 учащихся) </w:t>
      </w:r>
      <w:r w:rsidRPr="0083340A">
        <w:rPr>
          <w:rFonts w:cs="Times New Roman"/>
          <w:szCs w:val="24"/>
          <w:lang w:val="ru-RU"/>
        </w:rPr>
        <w:t>[10]</w:t>
      </w:r>
      <w:r w:rsidRPr="0083340A">
        <w:rPr>
          <w:rFonts w:cs="Times New Roman"/>
          <w:szCs w:val="24"/>
          <w:lang w:val="be-BY"/>
        </w:rPr>
        <w:t>.</w:t>
      </w:r>
    </w:p>
    <w:p w14:paraId="7E3EFFE0" w14:textId="5ECDBEC6" w:rsidR="0083340A" w:rsidRPr="00EC2730" w:rsidRDefault="0083340A" w:rsidP="00EC2730">
      <w:pPr>
        <w:rPr>
          <w:rFonts w:cs="Times New Roman"/>
          <w:szCs w:val="24"/>
          <w:lang w:val="be-BY"/>
        </w:rPr>
      </w:pPr>
      <w:r w:rsidRPr="0083340A">
        <w:rPr>
          <w:rFonts w:cs="Times New Roman"/>
          <w:szCs w:val="24"/>
          <w:lang w:val="be-BY"/>
        </w:rPr>
        <w:lastRenderedPageBreak/>
        <w:t xml:space="preserve">В учреждениях общего среднего образования Республики Беларусь обучение осуществляется на двух государственных языках – белорусском и русском; обязательным для изучения является один из иностранных языков – английский, немецкий, французский, испанский или китайский. </w:t>
      </w:r>
      <w:r w:rsidRPr="0083340A">
        <w:rPr>
          <w:rFonts w:eastAsia="Times New Roman" w:cs="Times New Roman"/>
          <w:szCs w:val="24"/>
          <w:lang w:val="ru-RU" w:eastAsia="ru-RU"/>
        </w:rPr>
        <w:t>Кодексом Республики Беларусь об образовании предусмотрено, что в соответствии с пожеланиями учащихся и их законных представителей по решению местных исполнительных и распорядительных органов, согласованному с Министерством образования Республики Беларусь, могут создаваться классы, группы в учреждениях общего среднего образования или учреждения общего среднего образования, в которых обучение и воспитание осуществляются на языке национального меньшинства или изучается язык национального меньшинства. По данным на 01.09.2014 г. в Республике Беларусь функционируют 4 учреждения общего среднего образования, в которых обучение и воспитание осуществляется на языке национального меньшинства: 3 учреждения образования с польским языком обучения и 1 – с литовским.</w:t>
      </w:r>
    </w:p>
    <w:p w14:paraId="51EB3DB8" w14:textId="77777777" w:rsidR="0083340A" w:rsidRPr="0083340A" w:rsidRDefault="0083340A" w:rsidP="0083340A">
      <w:pPr>
        <w:pStyle w:val="3"/>
        <w:rPr>
          <w:lang w:val="ru-RU"/>
        </w:rPr>
      </w:pPr>
      <w:bookmarkStart w:id="455" w:name="_Toc431056434"/>
      <w:r w:rsidRPr="0083340A">
        <w:rPr>
          <w:lang w:val="ru-RU"/>
        </w:rPr>
        <w:t>2. Общая характеристика системы оценки качества общего среднего образования</w:t>
      </w:r>
      <w:bookmarkEnd w:id="455"/>
    </w:p>
    <w:p w14:paraId="48AB93BC" w14:textId="77777777" w:rsidR="0083340A" w:rsidRPr="0083340A" w:rsidRDefault="0083340A" w:rsidP="0083340A">
      <w:pPr>
        <w:rPr>
          <w:szCs w:val="24"/>
          <w:lang w:val="ru-RU"/>
        </w:rPr>
      </w:pPr>
      <w:r w:rsidRPr="0083340A">
        <w:rPr>
          <w:szCs w:val="24"/>
          <w:lang w:val="ru-RU"/>
        </w:rPr>
        <w:t>Национальная система образования развивается в соответствии с принятой в 2004 году Национальной стратегией устойчивого социально-экономического развития Республики Беларусь на период до 2020 г. Стратегической целью является создание системы образования, соответствующей потребностям личности, общества, государства, формирование условий для ее дальнейшего развития, подготовки новых поколений к жизни и труду в гражданском обществе с устойчивой социально ориентированной рыночной экономикой.</w:t>
      </w:r>
    </w:p>
    <w:p w14:paraId="794F6F9B" w14:textId="77777777" w:rsidR="0083340A" w:rsidRPr="0083340A" w:rsidRDefault="0083340A" w:rsidP="0083340A">
      <w:pPr>
        <w:autoSpaceDE w:val="0"/>
        <w:autoSpaceDN w:val="0"/>
        <w:adjustRightInd w:val="0"/>
        <w:rPr>
          <w:rFonts w:cs="Times New Roman"/>
          <w:szCs w:val="24"/>
          <w:lang w:val="ru-RU"/>
        </w:rPr>
      </w:pPr>
      <w:r w:rsidRPr="0083340A">
        <w:rPr>
          <w:color w:val="000000"/>
          <w:szCs w:val="24"/>
          <w:lang w:val="ru-RU"/>
        </w:rPr>
        <w:t xml:space="preserve">Создание и развитие национальной системы оценки качества общего среднего образования (НСОКОСО) является одним из приоритетов образовательной политики в Республике Беларусь. Под НСОКОСО понимается совокупность организационных и функциональных структур, механизмов и процедур, которые обеспечивают получение </w:t>
      </w:r>
      <w:r w:rsidRPr="0083340A">
        <w:rPr>
          <w:rFonts w:cs="Times New Roman"/>
          <w:szCs w:val="24"/>
          <w:lang w:val="ru-RU"/>
        </w:rPr>
        <w:t>объективной информации о состоянии и развитии системы общего среднего</w:t>
      </w:r>
      <w:r w:rsidRPr="0083340A">
        <w:rPr>
          <w:rFonts w:cs="Times New Roman"/>
          <w:color w:val="FF0000"/>
          <w:szCs w:val="24"/>
          <w:lang w:val="ru-RU"/>
        </w:rPr>
        <w:t xml:space="preserve"> </w:t>
      </w:r>
      <w:r w:rsidRPr="0083340A">
        <w:rPr>
          <w:rFonts w:cs="Times New Roman"/>
          <w:szCs w:val="24"/>
          <w:lang w:val="ru-RU"/>
        </w:rPr>
        <w:t>образования, о качестве предоставляемого образования и тем самым создают условия для эффективного управления и устойчивого развития образовательной системы.</w:t>
      </w:r>
    </w:p>
    <w:p w14:paraId="7779851E" w14:textId="77777777" w:rsidR="0083340A" w:rsidRPr="0083340A" w:rsidRDefault="0083340A" w:rsidP="0083340A">
      <w:pPr>
        <w:autoSpaceDE w:val="0"/>
        <w:autoSpaceDN w:val="0"/>
        <w:adjustRightInd w:val="0"/>
        <w:rPr>
          <w:color w:val="FF0000"/>
          <w:szCs w:val="24"/>
          <w:lang w:val="ru-RU"/>
        </w:rPr>
      </w:pPr>
      <w:r w:rsidRPr="0083340A">
        <w:rPr>
          <w:color w:val="000000"/>
          <w:szCs w:val="24"/>
          <w:lang w:val="ru-RU"/>
        </w:rPr>
        <w:t>Задачи НСОКОСО в Республике Беларусь:</w:t>
      </w:r>
      <w:r w:rsidRPr="0083340A">
        <w:rPr>
          <w:rFonts w:eastAsia="Times New Roman" w:cs="Times New Roman"/>
          <w:szCs w:val="24"/>
          <w:lang w:val="ru-RU" w:eastAsia="ru-RU"/>
        </w:rPr>
        <w:t xml:space="preserve"> </w:t>
      </w:r>
    </w:p>
    <w:p w14:paraId="0BF4BAD3" w14:textId="77777777" w:rsidR="0083340A" w:rsidRPr="0083340A" w:rsidRDefault="0083340A" w:rsidP="0083340A">
      <w:pPr>
        <w:autoSpaceDE w:val="0"/>
        <w:autoSpaceDN w:val="0"/>
        <w:adjustRightInd w:val="0"/>
        <w:rPr>
          <w:color w:val="000000"/>
          <w:szCs w:val="24"/>
          <w:lang w:val="ru-RU"/>
        </w:rPr>
      </w:pPr>
      <w:r w:rsidRPr="0083340A">
        <w:rPr>
          <w:color w:val="000000"/>
          <w:szCs w:val="24"/>
          <w:lang w:val="ru-RU"/>
        </w:rPr>
        <w:t xml:space="preserve">- обеспечить объективную оценку образовательных достижений учащихся и создать условия для </w:t>
      </w:r>
      <w:r w:rsidRPr="0083340A">
        <w:rPr>
          <w:szCs w:val="24"/>
          <w:lang w:val="ru-RU"/>
        </w:rPr>
        <w:t xml:space="preserve">рационального распределения выпускников учреждений общего среднего образования по каналам дальнейшего получения образования (с учетом потребностей рынка труда), для </w:t>
      </w:r>
      <w:r w:rsidRPr="0083340A">
        <w:rPr>
          <w:color w:val="000000"/>
          <w:szCs w:val="24"/>
          <w:lang w:val="ru-RU"/>
        </w:rPr>
        <w:t xml:space="preserve">реализации конституционного права граждан на получение высшего и среднего </w:t>
      </w:r>
      <w:r w:rsidRPr="0083340A">
        <w:rPr>
          <w:color w:val="000000"/>
          <w:szCs w:val="24"/>
          <w:lang w:val="ru-RU"/>
        </w:rPr>
        <w:lastRenderedPageBreak/>
        <w:t>специального образования в соответствии со своими способностями на конкурсной основе бесплатно;</w:t>
      </w:r>
    </w:p>
    <w:p w14:paraId="46AFEBEC" w14:textId="77777777" w:rsidR="0083340A" w:rsidRPr="0083340A" w:rsidRDefault="0083340A" w:rsidP="0083340A">
      <w:pPr>
        <w:autoSpaceDE w:val="0"/>
        <w:autoSpaceDN w:val="0"/>
        <w:adjustRightInd w:val="0"/>
        <w:rPr>
          <w:color w:val="000000"/>
          <w:szCs w:val="24"/>
          <w:lang w:val="ru-RU"/>
        </w:rPr>
      </w:pPr>
      <w:r w:rsidRPr="0083340A">
        <w:rPr>
          <w:color w:val="000000"/>
          <w:szCs w:val="24"/>
          <w:lang w:val="ru-RU"/>
        </w:rPr>
        <w:t>- обеспечить всех участников образовательного процесса объективной информацией об уровне образовательных достижений обучающихся, необходимой органам управления образованием, педагогическим работникам для принятия обоснованных решений по повышению качества образования, обучающимся и их законным представителям – для принятия осознанного решения о продолжении образования и/или трудоустройстве;</w:t>
      </w:r>
    </w:p>
    <w:p w14:paraId="65FA8A35" w14:textId="77777777" w:rsidR="0083340A" w:rsidRPr="0083340A" w:rsidRDefault="0083340A" w:rsidP="0083340A">
      <w:pPr>
        <w:autoSpaceDE w:val="0"/>
        <w:autoSpaceDN w:val="0"/>
        <w:adjustRightInd w:val="0"/>
        <w:rPr>
          <w:color w:val="000000"/>
          <w:szCs w:val="24"/>
          <w:lang w:val="ru-RU"/>
        </w:rPr>
      </w:pPr>
      <w:r w:rsidRPr="0083340A">
        <w:rPr>
          <w:color w:val="000000"/>
          <w:szCs w:val="24"/>
          <w:lang w:val="ru-RU"/>
        </w:rPr>
        <w:t>- создать систему подготовки и повышения квалификации специалистов в области педагогических измерений и оценки качества образования.</w:t>
      </w:r>
    </w:p>
    <w:p w14:paraId="57950C69" w14:textId="77777777" w:rsidR="0083340A" w:rsidRPr="0083340A" w:rsidRDefault="0083340A" w:rsidP="0083340A">
      <w:pPr>
        <w:autoSpaceDE w:val="0"/>
        <w:autoSpaceDN w:val="0"/>
        <w:adjustRightInd w:val="0"/>
        <w:rPr>
          <w:rFonts w:cs="Times New Roman"/>
          <w:szCs w:val="24"/>
          <w:lang w:val="ru-RU"/>
        </w:rPr>
      </w:pPr>
      <w:r w:rsidRPr="0083340A">
        <w:rPr>
          <w:rFonts w:cs="Times New Roman"/>
          <w:szCs w:val="24"/>
          <w:lang w:val="ru-RU"/>
        </w:rPr>
        <w:t xml:space="preserve">НСОКОСО в Республике Беларусь охватывает основные условия, процесс и результаты образования и включает следующие компоненты: </w:t>
      </w:r>
    </w:p>
    <w:p w14:paraId="0C0A0D56" w14:textId="77777777" w:rsidR="0083340A" w:rsidRPr="0083340A" w:rsidRDefault="0083340A" w:rsidP="0083340A">
      <w:pPr>
        <w:autoSpaceDE w:val="0"/>
        <w:autoSpaceDN w:val="0"/>
        <w:adjustRightInd w:val="0"/>
        <w:rPr>
          <w:color w:val="000000"/>
          <w:szCs w:val="24"/>
          <w:lang w:val="be-BY"/>
        </w:rPr>
      </w:pPr>
      <w:r w:rsidRPr="0083340A">
        <w:rPr>
          <w:rFonts w:cs="Times New Roman"/>
          <w:szCs w:val="24"/>
          <w:lang w:val="ru-RU"/>
        </w:rPr>
        <w:t xml:space="preserve">- текущую, </w:t>
      </w:r>
      <w:r w:rsidRPr="0083340A">
        <w:rPr>
          <w:color w:val="000000"/>
          <w:szCs w:val="24"/>
          <w:lang w:val="ru-RU"/>
        </w:rPr>
        <w:t xml:space="preserve">промежуточную и итоговую аттестацию учащихся, организуемые на уровне класса и учреждения образования, в том числе выпускные экзамены по завершении обучения и воспитания на </w:t>
      </w:r>
      <w:r w:rsidRPr="0083340A">
        <w:rPr>
          <w:color w:val="000000"/>
          <w:szCs w:val="24"/>
        </w:rPr>
        <w:t>II</w:t>
      </w:r>
      <w:r w:rsidRPr="0083340A">
        <w:rPr>
          <w:color w:val="000000"/>
          <w:szCs w:val="24"/>
          <w:lang w:val="ru-RU"/>
        </w:rPr>
        <w:t xml:space="preserve"> и </w:t>
      </w:r>
      <w:r w:rsidRPr="0083340A">
        <w:rPr>
          <w:color w:val="000000"/>
          <w:szCs w:val="24"/>
        </w:rPr>
        <w:t>III</w:t>
      </w:r>
      <w:r w:rsidRPr="0083340A">
        <w:rPr>
          <w:color w:val="000000"/>
          <w:szCs w:val="24"/>
          <w:lang w:val="ru-RU"/>
        </w:rPr>
        <w:t xml:space="preserve"> </w:t>
      </w:r>
      <w:r w:rsidRPr="0083340A">
        <w:rPr>
          <w:color w:val="000000"/>
          <w:szCs w:val="24"/>
          <w:lang w:val="be-BY"/>
        </w:rPr>
        <w:t>ступенях общего среднего образования;</w:t>
      </w:r>
    </w:p>
    <w:p w14:paraId="78AE5303" w14:textId="77777777" w:rsidR="0083340A" w:rsidRPr="0083340A" w:rsidRDefault="0083340A" w:rsidP="0083340A">
      <w:pPr>
        <w:autoSpaceDE w:val="0"/>
        <w:autoSpaceDN w:val="0"/>
        <w:adjustRightInd w:val="0"/>
        <w:rPr>
          <w:rFonts w:cs="Times New Roman"/>
          <w:szCs w:val="24"/>
          <w:lang w:val="ru-RU"/>
        </w:rPr>
      </w:pPr>
      <w:r w:rsidRPr="0083340A">
        <w:rPr>
          <w:color w:val="000000"/>
          <w:szCs w:val="24"/>
          <w:lang w:val="ru-RU"/>
        </w:rPr>
        <w:t>-</w:t>
      </w:r>
      <w:r w:rsidRPr="0083340A">
        <w:rPr>
          <w:rFonts w:cs="Times New Roman"/>
          <w:szCs w:val="24"/>
          <w:lang w:val="ru-RU"/>
        </w:rPr>
        <w:t xml:space="preserve"> вступительные экзамены в гимназию, лицей, учреждения среднего специального и высшего образования;</w:t>
      </w:r>
    </w:p>
    <w:p w14:paraId="52B391D3" w14:textId="77777777" w:rsidR="0083340A" w:rsidRPr="0083340A" w:rsidRDefault="0083340A" w:rsidP="0083340A">
      <w:pPr>
        <w:autoSpaceDE w:val="0"/>
        <w:autoSpaceDN w:val="0"/>
        <w:adjustRightInd w:val="0"/>
        <w:rPr>
          <w:rFonts w:cs="Times New Roman"/>
          <w:szCs w:val="24"/>
          <w:lang w:val="ru-RU"/>
        </w:rPr>
      </w:pPr>
      <w:r w:rsidRPr="0083340A">
        <w:rPr>
          <w:rFonts w:cs="Times New Roman"/>
          <w:szCs w:val="24"/>
          <w:lang w:val="ru-RU"/>
        </w:rPr>
        <w:t>- республиканский мониторинг качества общего среднего образования;</w:t>
      </w:r>
    </w:p>
    <w:p w14:paraId="4DEE2FAE" w14:textId="77777777" w:rsidR="0083340A" w:rsidRPr="0083340A" w:rsidRDefault="0083340A" w:rsidP="0083340A">
      <w:pPr>
        <w:autoSpaceDE w:val="0"/>
        <w:autoSpaceDN w:val="0"/>
        <w:adjustRightInd w:val="0"/>
        <w:rPr>
          <w:rFonts w:cs="Times New Roman"/>
          <w:szCs w:val="24"/>
          <w:lang w:val="ru-RU"/>
        </w:rPr>
      </w:pPr>
      <w:r w:rsidRPr="0083340A">
        <w:rPr>
          <w:rFonts w:cs="Times New Roman"/>
          <w:szCs w:val="24"/>
          <w:lang w:val="ru-RU"/>
        </w:rPr>
        <w:t xml:space="preserve">- аттестационные экспертные процедуры (самооценка деятельности учреждений общего среднего образования; лицензирование образовательной деятельности, инспектирование, аккредитация и аттестация учреждений общего среднего образования; профессиональная аттестация педагогических работников и др.); </w:t>
      </w:r>
    </w:p>
    <w:p w14:paraId="45A812DB" w14:textId="77777777" w:rsidR="0083340A" w:rsidRPr="0083340A" w:rsidRDefault="0083340A" w:rsidP="0083340A">
      <w:pPr>
        <w:autoSpaceDE w:val="0"/>
        <w:autoSpaceDN w:val="0"/>
        <w:adjustRightInd w:val="0"/>
        <w:rPr>
          <w:color w:val="000000"/>
          <w:szCs w:val="24"/>
          <w:lang w:val="ru-RU"/>
        </w:rPr>
      </w:pPr>
      <w:r w:rsidRPr="0083340A">
        <w:rPr>
          <w:rFonts w:cs="Times New Roman"/>
          <w:szCs w:val="24"/>
          <w:lang w:val="ru-RU"/>
        </w:rPr>
        <w:t>- экспериментально-инновационную деятельность (оценка эффективности педагогических и психологических нововведений, экспертиза и опытная проверка учебных изданий, средств обучения и др.).</w:t>
      </w:r>
    </w:p>
    <w:p w14:paraId="5BE843EF" w14:textId="77777777" w:rsidR="0083340A" w:rsidRPr="0083340A" w:rsidRDefault="0083340A" w:rsidP="0083340A">
      <w:pPr>
        <w:autoSpaceDE w:val="0"/>
        <w:autoSpaceDN w:val="0"/>
        <w:adjustRightInd w:val="0"/>
        <w:rPr>
          <w:rFonts w:cs="Times New Roman"/>
          <w:szCs w:val="24"/>
          <w:lang w:val="ru-RU"/>
        </w:rPr>
      </w:pPr>
      <w:r w:rsidRPr="0083340A">
        <w:rPr>
          <w:color w:val="000000"/>
          <w:szCs w:val="24"/>
          <w:lang w:val="ru-RU"/>
        </w:rPr>
        <w:t xml:space="preserve">Работа по созданию НСОКОСО в Республике Беларусь ведется в рамках научно-исследовательской деятельности. </w:t>
      </w:r>
      <w:r w:rsidRPr="0083340A">
        <w:rPr>
          <w:rFonts w:cs="Times New Roman"/>
          <w:szCs w:val="24"/>
          <w:lang w:val="ru-RU"/>
        </w:rPr>
        <w:t xml:space="preserve">Разработка научно-методического обеспечения НСОКОСО является важным направлением научно-исследовательской работы (НИР) в сфере образования. В ходе НИР в 2003–2014 гг. разработаны критерии и показатели оценки качества обучения и воспитания в учреждениях общего среднего образования; нормы оценки результатов учебной деятельности учащихся по всем учебным предметам; критерии и показатели оценки деятельности учреждений образования и педагогических работников; контрольно-измерительные материалы для проведения текущего, промежуточного и итогового контроля по всем учебным предметам на всех ступенях общего среднего образования; научно-методические рекомендации по организации и проведению </w:t>
      </w:r>
      <w:r w:rsidRPr="0083340A">
        <w:rPr>
          <w:rFonts w:cs="Times New Roman"/>
          <w:szCs w:val="24"/>
          <w:lang w:val="ru-RU"/>
        </w:rPr>
        <w:lastRenderedPageBreak/>
        <w:t>республиканского мониторинга качества общего среднего образования; научно-методические основы экспертизы и опытно-экспериментальной апробации</w:t>
      </w:r>
      <w:r w:rsidRPr="0083340A">
        <w:rPr>
          <w:rFonts w:cs="Times New Roman"/>
          <w:i/>
          <w:szCs w:val="24"/>
          <w:lang w:val="ru-RU"/>
        </w:rPr>
        <w:t xml:space="preserve"> </w:t>
      </w:r>
      <w:r w:rsidRPr="0083340A">
        <w:rPr>
          <w:rFonts w:cs="Times New Roman"/>
          <w:szCs w:val="24"/>
          <w:lang w:val="ru-RU"/>
        </w:rPr>
        <w:t xml:space="preserve">информационно-образовательных ресурсов для общего среднего образования; контрольно-диагностические модули электронных учебно-методических комплексов по всем учебным предметам для </w:t>
      </w:r>
      <w:r w:rsidRPr="0083340A">
        <w:rPr>
          <w:rFonts w:cs="Times New Roman"/>
          <w:szCs w:val="24"/>
        </w:rPr>
        <w:t>I</w:t>
      </w:r>
      <w:r w:rsidRPr="0083340A">
        <w:rPr>
          <w:rFonts w:cs="Times New Roman"/>
          <w:szCs w:val="24"/>
          <w:lang w:val="ru-RU"/>
        </w:rPr>
        <w:t>–</w:t>
      </w:r>
      <w:r w:rsidRPr="0083340A">
        <w:rPr>
          <w:rFonts w:cs="Times New Roman"/>
          <w:szCs w:val="24"/>
        </w:rPr>
        <w:t>XI</w:t>
      </w:r>
      <w:r w:rsidRPr="0083340A">
        <w:rPr>
          <w:rFonts w:cs="Times New Roman"/>
          <w:szCs w:val="24"/>
          <w:lang w:val="ru-RU"/>
        </w:rPr>
        <w:t xml:space="preserve"> классов.</w:t>
      </w:r>
    </w:p>
    <w:p w14:paraId="788302A2" w14:textId="77777777" w:rsidR="0083340A" w:rsidRPr="0083340A" w:rsidRDefault="0083340A" w:rsidP="0083340A">
      <w:pPr>
        <w:autoSpaceDE w:val="0"/>
        <w:autoSpaceDN w:val="0"/>
        <w:adjustRightInd w:val="0"/>
        <w:rPr>
          <w:color w:val="000000"/>
          <w:szCs w:val="24"/>
          <w:lang w:val="ru-RU"/>
        </w:rPr>
      </w:pPr>
      <w:r w:rsidRPr="0083340A">
        <w:rPr>
          <w:color w:val="000000"/>
          <w:szCs w:val="24"/>
          <w:lang w:val="ru-RU"/>
        </w:rPr>
        <w:t>В рамках НИР значительное место отводится совершенствованию системы оценки образовательных достижений учащихся. Так, в связи с разработкой образовательных стандартов общего начального, общего базового и общего среднего образования в контексте компетентностного подхода (ОНТП «Качество образования», 2015–2017 гг.) будет скорректирована система оценки образовательных достижений учащихся. Основной отличительной особенностью обновлённой системы оценки образовательных достижений учащихся будет являться комплексный подход к оценке результатов образования (предметных, метапредметных и личностных).</w:t>
      </w:r>
    </w:p>
    <w:p w14:paraId="550906BF" w14:textId="77777777" w:rsidR="0083340A" w:rsidRPr="0083340A" w:rsidRDefault="0083340A" w:rsidP="0083340A">
      <w:pPr>
        <w:rPr>
          <w:szCs w:val="24"/>
          <w:lang w:val="ru-RU"/>
        </w:rPr>
      </w:pPr>
      <w:r w:rsidRPr="0083340A">
        <w:rPr>
          <w:szCs w:val="24"/>
          <w:lang w:val="ru-RU"/>
        </w:rPr>
        <w:t xml:space="preserve">В 2016–2020 гг. в рамках ГПНИ </w:t>
      </w:r>
      <w:r w:rsidRPr="0083340A">
        <w:rPr>
          <w:bCs/>
          <w:szCs w:val="24"/>
          <w:lang w:val="ru-RU"/>
        </w:rPr>
        <w:t>«Экономика и гуманитарное развитие белорусского общества»</w:t>
      </w:r>
      <w:r w:rsidRPr="0083340A">
        <w:rPr>
          <w:b/>
          <w:bCs/>
          <w:szCs w:val="24"/>
          <w:lang w:val="ru-RU"/>
        </w:rPr>
        <w:t xml:space="preserve"> </w:t>
      </w:r>
      <w:r w:rsidRPr="0083340A">
        <w:rPr>
          <w:bCs/>
          <w:szCs w:val="24"/>
          <w:lang w:val="ru-RU"/>
        </w:rPr>
        <w:t>(подпрограмма</w:t>
      </w:r>
      <w:r w:rsidRPr="0083340A">
        <w:rPr>
          <w:b/>
          <w:bCs/>
          <w:szCs w:val="24"/>
          <w:lang w:val="ru-RU"/>
        </w:rPr>
        <w:t xml:space="preserve"> </w:t>
      </w:r>
      <w:r w:rsidRPr="0083340A">
        <w:rPr>
          <w:szCs w:val="24"/>
          <w:lang w:val="ru-RU"/>
        </w:rPr>
        <w:t xml:space="preserve">«Образование») будут исследоваться теоретико-методологические основы и механизмы построения национальной системы оценки качества образования на уровнях дошкольного, общего среднего, специального, высшего педагогического и дополнительного образования педагогических работников. В числе основных результатов подпрограммы «Образование» планируются: </w:t>
      </w:r>
    </w:p>
    <w:p w14:paraId="5654BE01" w14:textId="77777777" w:rsidR="0083340A" w:rsidRPr="0083340A" w:rsidRDefault="0083340A" w:rsidP="0083340A">
      <w:pPr>
        <w:rPr>
          <w:szCs w:val="24"/>
          <w:lang w:val="ru-RU"/>
        </w:rPr>
      </w:pPr>
      <w:r w:rsidRPr="0083340A">
        <w:rPr>
          <w:szCs w:val="24"/>
          <w:lang w:val="ru-RU"/>
        </w:rPr>
        <w:t>концепция национальной системы оценки качества образования на уровнях дошкольного, общего среднего, специального, высшего педагогического и дополнительного образования педагогических работников;</w:t>
      </w:r>
    </w:p>
    <w:p w14:paraId="0C0A066E" w14:textId="77777777" w:rsidR="0083340A" w:rsidRPr="0083340A" w:rsidRDefault="0083340A" w:rsidP="0083340A">
      <w:pPr>
        <w:rPr>
          <w:szCs w:val="24"/>
          <w:lang w:val="ru-RU"/>
        </w:rPr>
      </w:pPr>
      <w:r w:rsidRPr="0083340A">
        <w:rPr>
          <w:szCs w:val="24"/>
          <w:lang w:val="ru-RU"/>
        </w:rPr>
        <w:t>условия и механизмы построения национальной системы оценки качества образования на уровнях дошкольного, общего среднего, специального, высшего педагогического и дополнительного образования педагогических работников в контексте гармонизации внутристрановых механизмов (национальные экзамены, мониторинги, централизованное тестирование, рейтинги и др.) и международных сравнительных исследований качества образования;</w:t>
      </w:r>
    </w:p>
    <w:p w14:paraId="77A56A2C" w14:textId="77777777" w:rsidR="0083340A" w:rsidRPr="0083340A" w:rsidRDefault="0083340A" w:rsidP="0083340A">
      <w:pPr>
        <w:rPr>
          <w:szCs w:val="24"/>
          <w:lang w:val="ru-RU"/>
        </w:rPr>
      </w:pPr>
      <w:r w:rsidRPr="0083340A">
        <w:rPr>
          <w:szCs w:val="24"/>
          <w:lang w:val="ru-RU"/>
        </w:rPr>
        <w:t>критерии и показатели национальной системы оценки качества образования на уровнях дошкольного, общего среднего, специального, высшего педагогического и дополнительного образования педагогических работников;</w:t>
      </w:r>
    </w:p>
    <w:p w14:paraId="1FE70D60" w14:textId="77777777" w:rsidR="0083340A" w:rsidRPr="0083340A" w:rsidRDefault="0083340A" w:rsidP="0083340A">
      <w:pPr>
        <w:rPr>
          <w:szCs w:val="24"/>
          <w:lang w:val="ru-RU"/>
        </w:rPr>
      </w:pPr>
      <w:r w:rsidRPr="0083340A">
        <w:rPr>
          <w:szCs w:val="24"/>
          <w:lang w:val="ru-RU"/>
        </w:rPr>
        <w:t>научно-методическое обеспечение национальной системы оценки качества образования на уровнях дошкольного, общего среднего, специального, высшего педагогического и дополнительного образования педагогических работников.</w:t>
      </w:r>
    </w:p>
    <w:p w14:paraId="7DF8EB38" w14:textId="77777777" w:rsidR="0083340A" w:rsidRPr="0083340A" w:rsidRDefault="0083340A" w:rsidP="0083340A">
      <w:pPr>
        <w:tabs>
          <w:tab w:val="left" w:pos="709"/>
        </w:tabs>
        <w:suppressAutoHyphens/>
        <w:rPr>
          <w:rFonts w:eastAsia="Arial Unicode MS" w:cs="Times New Roman"/>
          <w:color w:val="000000"/>
          <w:kern w:val="1"/>
          <w:szCs w:val="24"/>
          <w:lang w:val="ru-RU" w:eastAsia="ar-SA"/>
        </w:rPr>
      </w:pPr>
      <w:r w:rsidRPr="0083340A">
        <w:rPr>
          <w:rFonts w:eastAsia="Arial Unicode MS" w:cs="Times New Roman"/>
          <w:kern w:val="1"/>
          <w:szCs w:val="24"/>
          <w:lang w:val="ru-RU" w:eastAsia="ar-SA"/>
        </w:rPr>
        <w:lastRenderedPageBreak/>
        <w:t>В 2015 году в рамках гранта Фонда институционального развития Всемирного банка «Укрепление си</w:t>
      </w:r>
      <w:r w:rsidRPr="0083340A">
        <w:rPr>
          <w:rFonts w:eastAsia="Arial Unicode MS" w:cs="Times New Roman"/>
          <w:color w:val="000000"/>
          <w:kern w:val="1"/>
          <w:szCs w:val="24"/>
          <w:lang w:val="ru-RU" w:eastAsia="ar-SA"/>
        </w:rPr>
        <w:t>стемы доказательно-обоснованного формирования политики для реформирования сектора образования в Республике Беларусь» осуществляется анализ существующей системы оценки качества общего среднего образования с использованием инструмента SABER» («Systems Approach for Better Education Results» – «Системный подход к улучшению результатов образования»)». По его результатам будут приняты меры, направленные на совершенствование элементов НСОКОСО.</w:t>
      </w:r>
    </w:p>
    <w:p w14:paraId="5164D142" w14:textId="77777777" w:rsidR="0083340A" w:rsidRPr="0083340A" w:rsidRDefault="0083340A" w:rsidP="0083340A">
      <w:pPr>
        <w:tabs>
          <w:tab w:val="left" w:pos="709"/>
        </w:tabs>
        <w:suppressAutoHyphens/>
        <w:rPr>
          <w:rFonts w:eastAsia="Arial Unicode MS" w:cs="Times New Roman"/>
          <w:color w:val="000000"/>
          <w:kern w:val="1"/>
          <w:szCs w:val="24"/>
          <w:lang w:val="ru-RU" w:eastAsia="ar-SA"/>
        </w:rPr>
      </w:pPr>
      <w:r w:rsidRPr="0083340A">
        <w:rPr>
          <w:rFonts w:eastAsia="Arial Unicode MS" w:cs="Times New Roman"/>
          <w:color w:val="000000"/>
          <w:kern w:val="1"/>
          <w:szCs w:val="24"/>
          <w:lang w:val="ru-RU" w:eastAsia="ar-SA"/>
        </w:rPr>
        <w:t xml:space="preserve">При определении основных направлений развития НСОКОСО в Республике Беларусь </w:t>
      </w:r>
      <w:r w:rsidRPr="0083340A">
        <w:rPr>
          <w:rFonts w:eastAsia="Arial Unicode MS" w:cs="Times New Roman"/>
          <w:kern w:val="1"/>
          <w:szCs w:val="24"/>
          <w:lang w:val="ru-RU" w:eastAsia="ar-SA"/>
        </w:rPr>
        <w:t xml:space="preserve">учитываются также основные </w:t>
      </w:r>
      <w:r w:rsidRPr="0083340A">
        <w:rPr>
          <w:rFonts w:eastAsia="Arial Unicode MS" w:cs="Times New Roman"/>
          <w:color w:val="000000"/>
          <w:kern w:val="1"/>
          <w:szCs w:val="24"/>
          <w:lang w:val="ru-RU" w:eastAsia="ar-SA"/>
        </w:rPr>
        <w:t>международные тенденции развития оценки качества образования на современном этапе:</w:t>
      </w:r>
    </w:p>
    <w:p w14:paraId="23BCAC04" w14:textId="77777777" w:rsidR="0083340A" w:rsidRPr="0083340A" w:rsidRDefault="0083340A" w:rsidP="0083340A">
      <w:pPr>
        <w:rPr>
          <w:rFonts w:eastAsiaTheme="majorEastAsia" w:cs="Times New Roman"/>
          <w:szCs w:val="24"/>
          <w:lang w:val="ru-RU" w:eastAsia="ru-RU"/>
        </w:rPr>
      </w:pPr>
      <w:r w:rsidRPr="0083340A">
        <w:rPr>
          <w:rFonts w:eastAsiaTheme="majorEastAsia" w:cs="Times New Roman"/>
          <w:szCs w:val="24"/>
          <w:lang w:val="ru-RU" w:eastAsia="ru-RU"/>
        </w:rPr>
        <w:t>изменение понимания качества образования (в системе рыночных отношений качество образования рассматривается с позиций его соответствия требованиям потребителя – учащихся, родителей, учреждений высшего, среднего специального, профессионально-технического образования, рынка труда и др.);</w:t>
      </w:r>
    </w:p>
    <w:p w14:paraId="181FE388" w14:textId="77777777" w:rsidR="0083340A" w:rsidRPr="0083340A" w:rsidRDefault="0083340A" w:rsidP="0083340A">
      <w:pPr>
        <w:rPr>
          <w:rFonts w:eastAsiaTheme="majorEastAsia" w:cs="Times New Roman"/>
          <w:szCs w:val="24"/>
          <w:lang w:val="ru-RU" w:eastAsia="ru-RU"/>
        </w:rPr>
      </w:pPr>
      <w:r w:rsidRPr="0083340A">
        <w:rPr>
          <w:rFonts w:eastAsiaTheme="majorEastAsia" w:cs="Times New Roman"/>
          <w:szCs w:val="24"/>
          <w:lang w:val="ru-RU" w:eastAsia="ru-RU"/>
        </w:rPr>
        <w:t>сочетание внутренней и внешней оценки качества образования;</w:t>
      </w:r>
    </w:p>
    <w:p w14:paraId="1A68963A" w14:textId="77777777" w:rsidR="0083340A" w:rsidRPr="0083340A" w:rsidRDefault="0083340A" w:rsidP="0083340A">
      <w:pPr>
        <w:rPr>
          <w:rFonts w:eastAsiaTheme="majorEastAsia" w:cs="Times New Roman"/>
          <w:szCs w:val="24"/>
          <w:lang w:val="ru-RU" w:eastAsia="ru-RU"/>
        </w:rPr>
      </w:pPr>
      <w:r w:rsidRPr="0083340A">
        <w:rPr>
          <w:rFonts w:eastAsiaTheme="majorEastAsia" w:cs="Times New Roman"/>
          <w:szCs w:val="24"/>
          <w:lang w:val="ru-RU" w:eastAsia="ru-RU"/>
        </w:rPr>
        <w:t>широкое использование тестирования в оценке качества образования;</w:t>
      </w:r>
    </w:p>
    <w:p w14:paraId="3957DCED" w14:textId="77777777" w:rsidR="0083340A" w:rsidRPr="0083340A" w:rsidRDefault="0083340A" w:rsidP="0083340A">
      <w:pPr>
        <w:rPr>
          <w:rFonts w:eastAsiaTheme="majorEastAsia" w:cs="Times New Roman"/>
          <w:szCs w:val="24"/>
          <w:lang w:val="ru-RU" w:eastAsia="ru-RU"/>
        </w:rPr>
      </w:pPr>
      <w:r w:rsidRPr="0083340A">
        <w:rPr>
          <w:rFonts w:eastAsiaTheme="majorEastAsia" w:cs="Times New Roman"/>
          <w:szCs w:val="24"/>
          <w:lang w:val="ru-RU" w:eastAsia="ru-RU"/>
        </w:rPr>
        <w:t>широкое понимание образовательных достижений и введение для их характеристики новых показателей (динамика учебных достижений по отдельным предметам, ключевые компетенции, удовлетворенность образованием и его результатами и др.);</w:t>
      </w:r>
    </w:p>
    <w:p w14:paraId="7AC3503A" w14:textId="77777777" w:rsidR="0083340A" w:rsidRPr="0083340A" w:rsidRDefault="0083340A" w:rsidP="0083340A">
      <w:pPr>
        <w:rPr>
          <w:rFonts w:eastAsiaTheme="majorEastAsia" w:cs="Times New Roman"/>
          <w:szCs w:val="24"/>
          <w:lang w:val="ru-RU" w:eastAsia="ru-RU"/>
        </w:rPr>
      </w:pPr>
      <w:r w:rsidRPr="0083340A">
        <w:rPr>
          <w:rFonts w:eastAsiaTheme="majorEastAsia" w:cs="Times New Roman"/>
          <w:szCs w:val="24"/>
          <w:lang w:val="ru-RU" w:eastAsia="ru-RU"/>
        </w:rPr>
        <w:t>международная интеграция в сфере образования и проведение широкомасштабных мониторинговых исследований качества образования на национальном и международном уровнях [8].</w:t>
      </w:r>
    </w:p>
    <w:p w14:paraId="31E9C2FF" w14:textId="77777777" w:rsidR="0083340A" w:rsidRPr="0083340A" w:rsidRDefault="0083340A" w:rsidP="0083340A">
      <w:pPr>
        <w:tabs>
          <w:tab w:val="left" w:pos="709"/>
        </w:tabs>
        <w:suppressAutoHyphens/>
        <w:spacing w:line="276" w:lineRule="auto"/>
        <w:rPr>
          <w:rFonts w:eastAsia="Arial Unicode MS" w:cs="Times New Roman"/>
          <w:color w:val="000000"/>
          <w:kern w:val="1"/>
          <w:szCs w:val="24"/>
          <w:lang w:val="ru-RU" w:eastAsia="ar-SA"/>
        </w:rPr>
      </w:pPr>
    </w:p>
    <w:p w14:paraId="6FEA8946" w14:textId="77777777" w:rsidR="0083340A" w:rsidRPr="0083340A" w:rsidRDefault="0083340A" w:rsidP="0083340A">
      <w:pPr>
        <w:pStyle w:val="4"/>
        <w:rPr>
          <w:lang w:val="ru-RU"/>
        </w:rPr>
      </w:pPr>
      <w:bookmarkStart w:id="456" w:name="_Toc431056435"/>
      <w:r w:rsidRPr="0083340A">
        <w:rPr>
          <w:lang w:val="ru-RU"/>
        </w:rPr>
        <w:t>2.1. Нормативно-правовое регулирование</w:t>
      </w:r>
      <w:bookmarkEnd w:id="456"/>
    </w:p>
    <w:p w14:paraId="13A13E10" w14:textId="77777777" w:rsidR="0083340A" w:rsidRPr="0083340A" w:rsidRDefault="0083340A" w:rsidP="0083340A">
      <w:pPr>
        <w:widowControl w:val="0"/>
        <w:shd w:val="clear" w:color="auto" w:fill="FFFFFF"/>
        <w:tabs>
          <w:tab w:val="left" w:pos="490"/>
        </w:tabs>
        <w:autoSpaceDE w:val="0"/>
        <w:autoSpaceDN w:val="0"/>
        <w:adjustRightInd w:val="0"/>
        <w:rPr>
          <w:rFonts w:cs="Times New Roman"/>
          <w:szCs w:val="24"/>
          <w:lang w:val="ru-RU"/>
        </w:rPr>
      </w:pPr>
      <w:r w:rsidRPr="0083340A">
        <w:rPr>
          <w:rFonts w:cs="Times New Roman"/>
          <w:szCs w:val="24"/>
          <w:lang w:val="ru-RU"/>
        </w:rPr>
        <w:t>К основным государственным документам и нормативным актам, которые регулируют вопросы оценки качества общего среднего образования в Республике Беларусь, относятся:</w:t>
      </w:r>
    </w:p>
    <w:p w14:paraId="2BD6BA90" w14:textId="77777777" w:rsidR="0083340A" w:rsidRPr="0083340A" w:rsidRDefault="0083340A" w:rsidP="0083340A">
      <w:pPr>
        <w:widowControl w:val="0"/>
        <w:shd w:val="clear" w:color="auto" w:fill="FFFFFF"/>
        <w:tabs>
          <w:tab w:val="left" w:pos="490"/>
        </w:tabs>
        <w:autoSpaceDE w:val="0"/>
        <w:autoSpaceDN w:val="0"/>
        <w:adjustRightInd w:val="0"/>
        <w:rPr>
          <w:rFonts w:cs="Times New Roman"/>
          <w:szCs w:val="24"/>
          <w:lang w:val="ru-RU"/>
        </w:rPr>
      </w:pPr>
      <w:r w:rsidRPr="0083340A">
        <w:rPr>
          <w:rFonts w:cs="Times New Roman"/>
          <w:szCs w:val="24"/>
          <w:lang w:val="ru-RU"/>
        </w:rPr>
        <w:t>Кодекс Республики Беларусь об образовании;</w:t>
      </w:r>
    </w:p>
    <w:p w14:paraId="67BFFC7A" w14:textId="77777777" w:rsidR="0083340A" w:rsidRPr="0083340A" w:rsidRDefault="0083340A" w:rsidP="0083340A">
      <w:pPr>
        <w:widowControl w:val="0"/>
        <w:shd w:val="clear" w:color="auto" w:fill="FFFFFF"/>
        <w:tabs>
          <w:tab w:val="left" w:pos="490"/>
        </w:tabs>
        <w:autoSpaceDE w:val="0"/>
        <w:autoSpaceDN w:val="0"/>
        <w:adjustRightInd w:val="0"/>
        <w:rPr>
          <w:rFonts w:cs="Times New Roman"/>
          <w:bCs/>
          <w:szCs w:val="24"/>
          <w:lang w:val="ru-RU"/>
        </w:rPr>
      </w:pPr>
      <w:r w:rsidRPr="0083340A">
        <w:rPr>
          <w:rFonts w:cs="Times New Roman"/>
          <w:bCs/>
          <w:szCs w:val="24"/>
          <w:lang w:val="ru-RU"/>
        </w:rPr>
        <w:t xml:space="preserve">Программа развития общего среднего образования в Республике Беларусь на 2007–2016 годы; </w:t>
      </w:r>
    </w:p>
    <w:p w14:paraId="4B45D02D" w14:textId="77777777" w:rsidR="0083340A" w:rsidRPr="0083340A" w:rsidRDefault="0083340A" w:rsidP="0083340A">
      <w:pPr>
        <w:widowControl w:val="0"/>
        <w:shd w:val="clear" w:color="auto" w:fill="FFFFFF"/>
        <w:tabs>
          <w:tab w:val="left" w:pos="490"/>
        </w:tabs>
        <w:autoSpaceDE w:val="0"/>
        <w:autoSpaceDN w:val="0"/>
        <w:adjustRightInd w:val="0"/>
        <w:rPr>
          <w:rFonts w:cs="Times New Roman"/>
          <w:szCs w:val="24"/>
          <w:lang w:val="ru-RU"/>
        </w:rPr>
      </w:pPr>
      <w:r w:rsidRPr="0083340A">
        <w:rPr>
          <w:rFonts w:cs="Times New Roman"/>
          <w:szCs w:val="24"/>
          <w:lang w:val="ru-RU"/>
        </w:rPr>
        <w:t>Положение об учреждении общего среднего образования.</w:t>
      </w:r>
    </w:p>
    <w:p w14:paraId="505031DA" w14:textId="77777777" w:rsidR="0083340A" w:rsidRPr="0083340A" w:rsidRDefault="0083340A" w:rsidP="0083340A">
      <w:pPr>
        <w:rPr>
          <w:lang w:val="ru-RU"/>
        </w:rPr>
      </w:pPr>
      <w:r w:rsidRPr="0083340A">
        <w:rPr>
          <w:lang w:val="ru-RU"/>
        </w:rPr>
        <w:t xml:space="preserve">Кодекс Республики Беларусь об образовании принят Палатой представителей Национального собрания Республики Беларусь, одобрен Советом Республики Национального собрания Республики Беларусь в 2010 году. В нем закреплены формы проведения аттестации учащихся при освоении содержания образовательных программ </w:t>
      </w:r>
      <w:r w:rsidRPr="0083340A">
        <w:rPr>
          <w:lang w:val="ru-RU"/>
        </w:rPr>
        <w:lastRenderedPageBreak/>
        <w:t xml:space="preserve">общего среднего образования (текущая, промежуточная, итоговая), проведение текущей и промежуточной аттестации учащихся </w:t>
      </w:r>
      <w:r w:rsidRPr="0083340A">
        <w:t>I</w:t>
      </w:r>
      <w:r w:rsidRPr="0083340A">
        <w:rPr>
          <w:lang w:val="ru-RU"/>
        </w:rPr>
        <w:t xml:space="preserve"> и </w:t>
      </w:r>
      <w:r w:rsidRPr="0083340A">
        <w:t>II</w:t>
      </w:r>
      <w:r w:rsidRPr="0083340A">
        <w:rPr>
          <w:lang w:val="ru-RU"/>
        </w:rPr>
        <w:t xml:space="preserve"> классов на содержательно-оценочной основе (без выставления отметок), узаконена процедура экстерната [1].</w:t>
      </w:r>
    </w:p>
    <w:p w14:paraId="2F955A6D" w14:textId="77777777" w:rsidR="0083340A" w:rsidRPr="0083340A" w:rsidRDefault="0083340A" w:rsidP="0083340A">
      <w:pPr>
        <w:rPr>
          <w:rFonts w:cs="Times New Roman"/>
          <w:bCs/>
          <w:szCs w:val="24"/>
          <w:lang w:val="ru-RU"/>
        </w:rPr>
      </w:pPr>
      <w:r w:rsidRPr="0083340A">
        <w:rPr>
          <w:rFonts w:cs="Times New Roman"/>
          <w:szCs w:val="24"/>
          <w:lang w:val="ru-RU"/>
        </w:rPr>
        <w:t xml:space="preserve">Программа развития общего среднего образования в Республике Беларусь на 2007–2016 годы, </w:t>
      </w:r>
      <w:r w:rsidRPr="0083340A">
        <w:rPr>
          <w:rFonts w:cs="Times New Roman"/>
          <w:bCs/>
          <w:szCs w:val="24"/>
          <w:lang w:val="ru-RU"/>
        </w:rPr>
        <w:t>утвержденная постановлением Совета Министров Республики Беларусь, предусматривает ежегодное проведение республиканского мониторинга качества общего среднего образования по пяти направлениям и разработку рекомендаций по совершенствованию управления качеством образования [2].</w:t>
      </w:r>
    </w:p>
    <w:p w14:paraId="0FBAE676" w14:textId="77777777" w:rsidR="0083340A" w:rsidRPr="0083340A" w:rsidRDefault="0083340A" w:rsidP="0083340A">
      <w:pPr>
        <w:rPr>
          <w:lang w:val="ru-RU"/>
        </w:rPr>
      </w:pPr>
      <w:r w:rsidRPr="0083340A">
        <w:rPr>
          <w:lang w:val="ru-RU"/>
        </w:rPr>
        <w:t>Положение об учреждении общего среднего образования, утвержденное постановлением Министерства образования Республики Беларусь, регулирует правила приема лиц в учреждения образования для получения общего среднего образования, в том числе проведение вступительных экзаменов в гимназию и лицей [3].</w:t>
      </w:r>
    </w:p>
    <w:p w14:paraId="1027EEB3" w14:textId="77777777" w:rsidR="0083340A" w:rsidRPr="0083340A" w:rsidRDefault="0083340A" w:rsidP="0083340A">
      <w:pPr>
        <w:spacing w:line="276" w:lineRule="auto"/>
        <w:rPr>
          <w:lang w:val="ru-RU"/>
        </w:rPr>
      </w:pPr>
      <w:r w:rsidRPr="0083340A">
        <w:rPr>
          <w:lang w:val="ru-RU"/>
        </w:rPr>
        <w:t xml:space="preserve"> </w:t>
      </w:r>
    </w:p>
    <w:p w14:paraId="66FCF47C" w14:textId="77777777" w:rsidR="0083340A" w:rsidRPr="0083340A" w:rsidRDefault="0083340A" w:rsidP="0083340A">
      <w:pPr>
        <w:pStyle w:val="4"/>
        <w:rPr>
          <w:lang w:val="ru-RU"/>
        </w:rPr>
      </w:pPr>
      <w:bookmarkStart w:id="457" w:name="_Toc431056436"/>
      <w:r w:rsidRPr="0083340A">
        <w:rPr>
          <w:lang w:val="ru-RU"/>
        </w:rPr>
        <w:t>2.2. Институциональный потенциал</w:t>
      </w:r>
      <w:bookmarkEnd w:id="457"/>
    </w:p>
    <w:p w14:paraId="113C2060" w14:textId="77777777" w:rsidR="0083340A" w:rsidRPr="0083340A" w:rsidRDefault="0083340A" w:rsidP="0083340A">
      <w:pPr>
        <w:rPr>
          <w:lang w:val="ru-RU"/>
        </w:rPr>
      </w:pPr>
      <w:r w:rsidRPr="0083340A">
        <w:rPr>
          <w:rFonts w:cs="Times New Roman"/>
          <w:szCs w:val="24"/>
          <w:lang w:val="ru-RU"/>
        </w:rPr>
        <w:t xml:space="preserve">НСОКОСО в Республике Беларусь включает образовательные, </w:t>
      </w:r>
      <w:r w:rsidRPr="0083340A">
        <w:rPr>
          <w:lang w:val="ru-RU"/>
        </w:rPr>
        <w:t>управленческие и научно-методические учреждения и организации, которые обеспечивают разработку, реализацию и научно-методическое сопровождение процедур оценки качества общего среднего образования (рис. 1).</w:t>
      </w:r>
    </w:p>
    <w:p w14:paraId="4AB2C8DC" w14:textId="77777777" w:rsidR="0083340A" w:rsidRPr="0083340A" w:rsidRDefault="0083340A" w:rsidP="0083340A">
      <w:pPr>
        <w:spacing w:line="240" w:lineRule="auto"/>
        <w:rPr>
          <w:lang w:val="ru-RU"/>
        </w:rPr>
      </w:pPr>
    </w:p>
    <w:p w14:paraId="47D06C6C" w14:textId="77777777" w:rsidR="0083340A" w:rsidRPr="0083340A" w:rsidRDefault="0083340A" w:rsidP="0083340A">
      <w:pPr>
        <w:spacing w:line="276" w:lineRule="auto"/>
        <w:ind w:firstLine="0"/>
        <w:rPr>
          <w:lang w:val="ru-RU"/>
        </w:rPr>
      </w:pPr>
      <w:r w:rsidRPr="0083340A">
        <w:rPr>
          <w:lang w:val="ru-RU"/>
        </w:rPr>
        <w:t>Рисунок 1. Организационная структура системы оценки качества общего среднего образования в Республике Беларусь</w:t>
      </w:r>
    </w:p>
    <w:p w14:paraId="21DC5689" w14:textId="77777777" w:rsidR="0083340A" w:rsidRPr="0083340A" w:rsidRDefault="0083340A" w:rsidP="0083340A">
      <w:pPr>
        <w:spacing w:line="240" w:lineRule="auto"/>
        <w:ind w:firstLine="0"/>
        <w:rPr>
          <w:lang w:val="ru-RU"/>
        </w:rPr>
      </w:pPr>
      <w:r w:rsidRPr="0083340A">
        <w:rPr>
          <w:noProof/>
          <w:lang w:val="ru-RU" w:eastAsia="ru-RU"/>
        </w:rPr>
        <mc:AlternateContent>
          <mc:Choice Requires="wps">
            <w:drawing>
              <wp:anchor distT="0" distB="0" distL="114300" distR="114300" simplePos="0" relativeHeight="251700224" behindDoc="0" locked="0" layoutInCell="1" allowOverlap="1" wp14:anchorId="418AAF48" wp14:editId="0073435D">
                <wp:simplePos x="0" y="0"/>
                <wp:positionH relativeFrom="column">
                  <wp:posOffset>-22860</wp:posOffset>
                </wp:positionH>
                <wp:positionV relativeFrom="paragraph">
                  <wp:posOffset>168275</wp:posOffset>
                </wp:positionV>
                <wp:extent cx="5995035" cy="276225"/>
                <wp:effectExtent l="0" t="0" r="24765" b="28575"/>
                <wp:wrapNone/>
                <wp:docPr id="140" name="Поле 1"/>
                <wp:cNvGraphicFramePr/>
                <a:graphic xmlns:a="http://schemas.openxmlformats.org/drawingml/2006/main">
                  <a:graphicData uri="http://schemas.microsoft.com/office/word/2010/wordprocessingShape">
                    <wps:wsp>
                      <wps:cNvSpPr txBox="1"/>
                      <wps:spPr>
                        <a:xfrm>
                          <a:off x="0" y="0"/>
                          <a:ext cx="5995035" cy="276225"/>
                        </a:xfrm>
                        <a:prstGeom prst="rect">
                          <a:avLst/>
                        </a:prstGeom>
                        <a:solidFill>
                          <a:sysClr val="window" lastClr="FFFFFF"/>
                        </a:solidFill>
                        <a:ln w="6350">
                          <a:solidFill>
                            <a:prstClr val="black"/>
                          </a:solidFill>
                        </a:ln>
                        <a:effectLst/>
                      </wps:spPr>
                      <wps:txbx>
                        <w:txbxContent>
                          <w:p w14:paraId="30419E90" w14:textId="77777777" w:rsidR="00E035F7" w:rsidRPr="006927EC" w:rsidRDefault="00E035F7" w:rsidP="0083340A">
                            <w:pPr>
                              <w:jc w:val="center"/>
                              <w:rPr>
                                <w:sz w:val="20"/>
                                <w:szCs w:val="20"/>
                                <w:lang w:val="ru-RU"/>
                              </w:rPr>
                            </w:pPr>
                            <w:r w:rsidRPr="006927EC">
                              <w:rPr>
                                <w:sz w:val="20"/>
                                <w:szCs w:val="20"/>
                                <w:lang w:val="ru-RU"/>
                              </w:rPr>
                              <w:t>Республиканский уровень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 o:spid="_x0000_s1063" type="#_x0000_t202" style="position:absolute;left:0;text-align:left;margin-left:-1.8pt;margin-top:13.25pt;width:472.05pt;height:21.7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" fillcolor="window" strokeweight=".5pt">
                <v:textbox>
                  <w:txbxContent>
                    <w:p w14:paraId="30419E90" w14:textId="77777777" w:rsidR="00DC2CDE" w:rsidRPr="006927EC" w:rsidRDefault="00DC2CDE" w:rsidP="0083340A">
                      <w:pPr>
                        <w:jc w:val="center"/>
                        <w:rPr>
                          <w:sz w:val="20"/>
                          <w:szCs w:val="20"/>
                          <w:lang w:val="ru-RU"/>
                        </w:rPr>
                      </w:pPr>
                      <w:r w:rsidRPr="006927EC">
                        <w:rPr>
                          <w:sz w:val="20"/>
                          <w:szCs w:val="20"/>
                          <w:lang w:val="ru-RU"/>
                        </w:rPr>
                        <w:t>Республиканский уровень</w:t>
                      </w:r>
                    </w:p>
                  </w:txbxContent>
                </v:textbox>
              </v:shape>
            </w:pict>
          </mc:Fallback>
        </mc:AlternateContent>
      </w:r>
    </w:p>
    <w:p w14:paraId="1CF07D72" w14:textId="77777777" w:rsidR="0083340A" w:rsidRPr="0083340A" w:rsidRDefault="0083340A" w:rsidP="0083340A">
      <w:pPr>
        <w:spacing w:line="276" w:lineRule="auto"/>
        <w:ind w:firstLine="0"/>
        <w:rPr>
          <w:lang w:val="ru-RU"/>
        </w:rPr>
      </w:pPr>
    </w:p>
    <w:p w14:paraId="51093051" w14:textId="77777777" w:rsidR="0083340A" w:rsidRPr="0083340A" w:rsidRDefault="0083340A" w:rsidP="0083340A">
      <w:pPr>
        <w:spacing w:line="276" w:lineRule="auto"/>
        <w:rPr>
          <w:lang w:val="ru-RU"/>
        </w:rPr>
      </w:pPr>
      <w:r w:rsidRPr="0083340A">
        <w:rPr>
          <w:noProof/>
          <w:lang w:val="ru-RU" w:eastAsia="ru-RU"/>
        </w:rPr>
        <mc:AlternateContent>
          <mc:Choice Requires="wps">
            <w:drawing>
              <wp:anchor distT="0" distB="0" distL="114300" distR="114300" simplePos="0" relativeHeight="251691008" behindDoc="0" locked="0" layoutInCell="1" allowOverlap="1" wp14:anchorId="60EBF0F8" wp14:editId="56883E0C">
                <wp:simplePos x="0" y="0"/>
                <wp:positionH relativeFrom="column">
                  <wp:posOffset>-22860</wp:posOffset>
                </wp:positionH>
                <wp:positionV relativeFrom="paragraph">
                  <wp:posOffset>167640</wp:posOffset>
                </wp:positionV>
                <wp:extent cx="5995035" cy="285750"/>
                <wp:effectExtent l="0" t="0" r="24765" b="19050"/>
                <wp:wrapNone/>
                <wp:docPr id="141" name="Поле 4"/>
                <wp:cNvGraphicFramePr/>
                <a:graphic xmlns:a="http://schemas.openxmlformats.org/drawingml/2006/main">
                  <a:graphicData uri="http://schemas.microsoft.com/office/word/2010/wordprocessingShape">
                    <wps:wsp>
                      <wps:cNvSpPr txBox="1"/>
                      <wps:spPr>
                        <a:xfrm>
                          <a:off x="0" y="0"/>
                          <a:ext cx="5995035" cy="285750"/>
                        </a:xfrm>
                        <a:prstGeom prst="rect">
                          <a:avLst/>
                        </a:prstGeom>
                        <a:solidFill>
                          <a:sysClr val="window" lastClr="FFFFFF"/>
                        </a:solidFill>
                        <a:ln w="6350">
                          <a:solidFill>
                            <a:prstClr val="black"/>
                          </a:solidFill>
                        </a:ln>
                        <a:effectLst/>
                      </wps:spPr>
                      <wps:txbx>
                        <w:txbxContent>
                          <w:p w14:paraId="4A9DA7A2" w14:textId="77777777" w:rsidR="00E035F7" w:rsidRPr="00E30133" w:rsidRDefault="00E035F7" w:rsidP="0083340A">
                            <w:pPr>
                              <w:jc w:val="center"/>
                              <w:rPr>
                                <w:sz w:val="20"/>
                                <w:szCs w:val="20"/>
                                <w:lang w:val="ru-RU"/>
                              </w:rPr>
                            </w:pPr>
                            <w:r w:rsidRPr="00E30133">
                              <w:rPr>
                                <w:sz w:val="20"/>
                                <w:szCs w:val="20"/>
                                <w:lang w:val="ru-RU"/>
                              </w:rPr>
                              <w:t>Министерство образования Республики Беларусь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64" type="#_x0000_t202" style="position:absolute;left:0;text-align:left;margin-left:-1.8pt;margin-top:13.2pt;width:472.05pt;height:22.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" fillcolor="window" strokeweight=".5pt">
                <v:textbox>
                  <w:txbxContent>
                    <w:p w14:paraId="4A9DA7A2" w14:textId="77777777" w:rsidR="00DC2CDE" w:rsidRPr="00E30133" w:rsidRDefault="00DC2CDE" w:rsidP="0083340A">
                      <w:pPr>
                        <w:jc w:val="center"/>
                        <w:rPr>
                          <w:sz w:val="20"/>
                          <w:szCs w:val="20"/>
                          <w:lang w:val="ru-RU"/>
                        </w:rPr>
                      </w:pPr>
                      <w:r w:rsidRPr="00E30133">
                        <w:rPr>
                          <w:sz w:val="20"/>
                          <w:szCs w:val="20"/>
                          <w:lang w:val="ru-RU"/>
                        </w:rPr>
                        <w:t>Министерство образования Республики Беларусь</w:t>
                      </w:r>
                    </w:p>
                  </w:txbxContent>
                </v:textbox>
              </v:shape>
            </w:pict>
          </mc:Fallback>
        </mc:AlternateContent>
      </w:r>
    </w:p>
    <w:p w14:paraId="688F6C37" w14:textId="77777777" w:rsidR="0083340A" w:rsidRPr="0083340A" w:rsidRDefault="0083340A" w:rsidP="0083340A">
      <w:pPr>
        <w:spacing w:line="276" w:lineRule="auto"/>
        <w:rPr>
          <w:lang w:val="ru-RU"/>
        </w:rPr>
      </w:pPr>
    </w:p>
    <w:p w14:paraId="61375D2F" w14:textId="77777777" w:rsidR="0083340A" w:rsidRPr="0083340A" w:rsidRDefault="0083340A" w:rsidP="0083340A">
      <w:pPr>
        <w:spacing w:line="276" w:lineRule="auto"/>
        <w:rPr>
          <w:lang w:val="ru-RU"/>
        </w:rPr>
      </w:pPr>
      <w:r w:rsidRPr="0083340A">
        <w:rPr>
          <w:noProof/>
          <w:lang w:val="ru-RU" w:eastAsia="ru-RU"/>
        </w:rPr>
        <mc:AlternateContent>
          <mc:Choice Requires="wps">
            <w:drawing>
              <wp:anchor distT="0" distB="0" distL="114300" distR="114300" simplePos="0" relativeHeight="251696128" behindDoc="0" locked="0" layoutInCell="1" allowOverlap="1" wp14:anchorId="43C14380" wp14:editId="684769FA">
                <wp:simplePos x="0" y="0"/>
                <wp:positionH relativeFrom="column">
                  <wp:posOffset>4606290</wp:posOffset>
                </wp:positionH>
                <wp:positionV relativeFrom="paragraph">
                  <wp:posOffset>175895</wp:posOffset>
                </wp:positionV>
                <wp:extent cx="1365885" cy="1228725"/>
                <wp:effectExtent l="0" t="0" r="24765" b="28575"/>
                <wp:wrapNone/>
                <wp:docPr id="142" name="Поле 9"/>
                <wp:cNvGraphicFramePr/>
                <a:graphic xmlns:a="http://schemas.openxmlformats.org/drawingml/2006/main">
                  <a:graphicData uri="http://schemas.microsoft.com/office/word/2010/wordprocessingShape">
                    <wps:wsp>
                      <wps:cNvSpPr txBox="1"/>
                      <wps:spPr>
                        <a:xfrm>
                          <a:off x="0" y="0"/>
                          <a:ext cx="1365885" cy="1228725"/>
                        </a:xfrm>
                        <a:prstGeom prst="rect">
                          <a:avLst/>
                        </a:prstGeom>
                        <a:solidFill>
                          <a:sysClr val="window" lastClr="FFFFFF"/>
                        </a:solidFill>
                        <a:ln w="6350">
                          <a:solidFill>
                            <a:prstClr val="black"/>
                          </a:solidFill>
                        </a:ln>
                        <a:effectLst/>
                      </wps:spPr>
                      <wps:txbx>
                        <w:txbxContent>
                          <w:p w14:paraId="0C7FE219" w14:textId="77777777" w:rsidR="00E035F7" w:rsidRPr="00E30133" w:rsidRDefault="00E035F7" w:rsidP="0083340A">
                            <w:pPr>
                              <w:ind w:firstLine="0"/>
                              <w:rPr>
                                <w:sz w:val="20"/>
                                <w:szCs w:val="20"/>
                                <w:lang w:val="ru-RU"/>
                              </w:rPr>
                            </w:pPr>
                            <w:r w:rsidRPr="00E30133">
                              <w:rPr>
                                <w:sz w:val="20"/>
                                <w:szCs w:val="20"/>
                                <w:lang w:val="ru-RU"/>
                              </w:rPr>
                              <w:t>Академия последипломного образования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9" o:spid="_x0000_s1065" type="#_x0000_t202" style="position:absolute;left:0;text-align:left;margin-left:362.7pt;margin-top:13.85pt;width:107.55pt;height:96.7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" fillcolor="window" strokeweight=".5pt">
                <v:textbox>
                  <w:txbxContent>
                    <w:p w14:paraId="0C7FE219" w14:textId="77777777" w:rsidR="00DC2CDE" w:rsidRPr="00E30133" w:rsidRDefault="00DC2CDE" w:rsidP="0083340A">
                      <w:pPr>
                        <w:ind w:firstLine="0"/>
                        <w:rPr>
                          <w:sz w:val="20"/>
                          <w:szCs w:val="20"/>
                          <w:lang w:val="ru-RU"/>
                        </w:rPr>
                      </w:pPr>
                      <w:r w:rsidRPr="00E30133">
                        <w:rPr>
                          <w:sz w:val="20"/>
                          <w:szCs w:val="20"/>
                          <w:lang w:val="ru-RU"/>
                        </w:rPr>
                        <w:t>Академия последипломного образования</w:t>
                      </w:r>
                    </w:p>
                  </w:txbxContent>
                </v:textbox>
              </v:shape>
            </w:pict>
          </mc:Fallback>
        </mc:AlternateContent>
      </w:r>
      <w:r w:rsidRPr="0083340A">
        <w:rPr>
          <w:noProof/>
          <w:lang w:val="ru-RU" w:eastAsia="ru-RU"/>
        </w:rPr>
        <mc:AlternateContent>
          <mc:Choice Requires="wps">
            <w:drawing>
              <wp:anchor distT="0" distB="0" distL="114300" distR="114300" simplePos="0" relativeHeight="251692032" behindDoc="0" locked="0" layoutInCell="1" allowOverlap="1" wp14:anchorId="16B98BEA" wp14:editId="67395FA8">
                <wp:simplePos x="0" y="0"/>
                <wp:positionH relativeFrom="column">
                  <wp:posOffset>-23495</wp:posOffset>
                </wp:positionH>
                <wp:positionV relativeFrom="paragraph">
                  <wp:posOffset>171450</wp:posOffset>
                </wp:positionV>
                <wp:extent cx="1381125" cy="1228725"/>
                <wp:effectExtent l="0" t="0" r="28575" b="28575"/>
                <wp:wrapNone/>
                <wp:docPr id="143" name="Поле 5"/>
                <wp:cNvGraphicFramePr/>
                <a:graphic xmlns:a="http://schemas.openxmlformats.org/drawingml/2006/main">
                  <a:graphicData uri="http://schemas.microsoft.com/office/word/2010/wordprocessingShape">
                    <wps:wsp>
                      <wps:cNvSpPr txBox="1"/>
                      <wps:spPr>
                        <a:xfrm>
                          <a:off x="0" y="0"/>
                          <a:ext cx="1381125" cy="1228725"/>
                        </a:xfrm>
                        <a:prstGeom prst="rect">
                          <a:avLst/>
                        </a:prstGeom>
                        <a:solidFill>
                          <a:sysClr val="window" lastClr="FFFFFF"/>
                        </a:solidFill>
                        <a:ln w="6350">
                          <a:solidFill>
                            <a:prstClr val="black"/>
                          </a:solidFill>
                        </a:ln>
                        <a:effectLst/>
                      </wps:spPr>
                      <wps:txbx>
                        <w:txbxContent>
                          <w:p w14:paraId="3A978C9F" w14:textId="77777777" w:rsidR="00E035F7" w:rsidRPr="00E30133" w:rsidRDefault="00E035F7" w:rsidP="0083340A">
                            <w:pPr>
                              <w:ind w:firstLine="0"/>
                              <w:rPr>
                                <w:sz w:val="20"/>
                                <w:szCs w:val="20"/>
                                <w:lang w:val="ru-RU"/>
                              </w:rPr>
                            </w:pPr>
                            <w:r w:rsidRPr="00E30133">
                              <w:rPr>
                                <w:sz w:val="20"/>
                                <w:szCs w:val="20"/>
                                <w:lang w:val="ru-RU"/>
                              </w:rPr>
                              <w:t xml:space="preserve">Департамент </w:t>
                            </w:r>
                            <w:proofErr w:type="gramStart"/>
                            <w:r w:rsidRPr="00E30133">
                              <w:rPr>
                                <w:sz w:val="20"/>
                                <w:szCs w:val="20"/>
                                <w:lang w:val="ru-RU"/>
                              </w:rPr>
                              <w:t>контроля качества образования</w:t>
                            </w:r>
                            <w:r>
                              <w:rPr>
                                <w:sz w:val="20"/>
                                <w:szCs w:val="20"/>
                                <w:lang w:val="ru-RU"/>
                              </w:rPr>
                              <w:t xml:space="preserve"> Министерства образования</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 o:spid="_x0000_s1066" type="#_x0000_t202" style="position:absolute;left:0;text-align:left;margin-left:-1.85pt;margin-top:13.5pt;width:108.75pt;height:96.7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" fillcolor="window" strokeweight=".5pt">
                <v:textbox>
                  <w:txbxContent>
                    <w:p w14:paraId="3A978C9F" w14:textId="77777777" w:rsidR="00DC2CDE" w:rsidRPr="00E30133" w:rsidRDefault="00DC2CDE" w:rsidP="0083340A">
                      <w:pPr>
                        <w:ind w:firstLine="0"/>
                        <w:rPr>
                          <w:sz w:val="20"/>
                          <w:szCs w:val="20"/>
                          <w:lang w:val="ru-RU"/>
                        </w:rPr>
                      </w:pPr>
                      <w:r w:rsidRPr="00E30133">
                        <w:rPr>
                          <w:sz w:val="20"/>
                          <w:szCs w:val="20"/>
                          <w:lang w:val="ru-RU"/>
                        </w:rPr>
                        <w:t>Департамент контроля качества образования</w:t>
                      </w:r>
                      <w:r>
                        <w:rPr>
                          <w:sz w:val="20"/>
                          <w:szCs w:val="20"/>
                          <w:lang w:val="ru-RU"/>
                        </w:rPr>
                        <w:t xml:space="preserve"> Министерства образования</w:t>
                      </w:r>
                    </w:p>
                  </w:txbxContent>
                </v:textbox>
              </v:shape>
            </w:pict>
          </mc:Fallback>
        </mc:AlternateContent>
      </w:r>
      <w:r w:rsidRPr="0083340A">
        <w:rPr>
          <w:noProof/>
          <w:lang w:val="ru-RU" w:eastAsia="ru-RU"/>
        </w:rPr>
        <mc:AlternateContent>
          <mc:Choice Requires="wps">
            <w:drawing>
              <wp:anchor distT="0" distB="0" distL="114300" distR="114300" simplePos="0" relativeHeight="251695104" behindDoc="0" locked="0" layoutInCell="1" allowOverlap="1" wp14:anchorId="1F178D18" wp14:editId="658C9C1F">
                <wp:simplePos x="0" y="0"/>
                <wp:positionH relativeFrom="column">
                  <wp:posOffset>1643380</wp:posOffset>
                </wp:positionH>
                <wp:positionV relativeFrom="paragraph">
                  <wp:posOffset>171450</wp:posOffset>
                </wp:positionV>
                <wp:extent cx="1228725" cy="1228725"/>
                <wp:effectExtent l="0" t="0" r="28575" b="28575"/>
                <wp:wrapNone/>
                <wp:docPr id="144" name="Поле 8"/>
                <wp:cNvGraphicFramePr/>
                <a:graphic xmlns:a="http://schemas.openxmlformats.org/drawingml/2006/main">
                  <a:graphicData uri="http://schemas.microsoft.com/office/word/2010/wordprocessingShape">
                    <wps:wsp>
                      <wps:cNvSpPr txBox="1"/>
                      <wps:spPr>
                        <a:xfrm>
                          <a:off x="0" y="0"/>
                          <a:ext cx="1228725" cy="1228725"/>
                        </a:xfrm>
                        <a:prstGeom prst="rect">
                          <a:avLst/>
                        </a:prstGeom>
                        <a:solidFill>
                          <a:sysClr val="window" lastClr="FFFFFF"/>
                        </a:solidFill>
                        <a:ln w="6350">
                          <a:solidFill>
                            <a:prstClr val="black"/>
                          </a:solidFill>
                        </a:ln>
                        <a:effectLst/>
                      </wps:spPr>
                      <wps:txbx>
                        <w:txbxContent>
                          <w:p w14:paraId="3DC609EA" w14:textId="77777777" w:rsidR="00E035F7" w:rsidRPr="00E30133" w:rsidRDefault="00E035F7" w:rsidP="0083340A">
                            <w:pPr>
                              <w:ind w:firstLine="0"/>
                              <w:rPr>
                                <w:sz w:val="20"/>
                                <w:szCs w:val="20"/>
                                <w:lang w:val="ru-RU"/>
                              </w:rPr>
                            </w:pPr>
                            <w:r w:rsidRPr="00E30133">
                              <w:rPr>
                                <w:sz w:val="20"/>
                                <w:szCs w:val="20"/>
                                <w:lang w:val="ru-RU"/>
                              </w:rPr>
                              <w:t>Республиканский институт контроля знаний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 o:spid="_x0000_s1067" type="#_x0000_t202" style="position:absolute;left:0;text-align:left;margin-left:129.4pt;margin-top:13.5pt;width:96.75pt;height:96.7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" fillcolor="window" strokeweight=".5pt">
                <v:textbox>
                  <w:txbxContent>
                    <w:p w14:paraId="3DC609EA" w14:textId="77777777" w:rsidR="00DC2CDE" w:rsidRPr="00E30133" w:rsidRDefault="00DC2CDE" w:rsidP="0083340A">
                      <w:pPr>
                        <w:ind w:firstLine="0"/>
                        <w:rPr>
                          <w:sz w:val="20"/>
                          <w:szCs w:val="20"/>
                          <w:lang w:val="ru-RU"/>
                        </w:rPr>
                      </w:pPr>
                      <w:r w:rsidRPr="00E30133">
                        <w:rPr>
                          <w:sz w:val="20"/>
                          <w:szCs w:val="20"/>
                          <w:lang w:val="ru-RU"/>
                        </w:rPr>
                        <w:t>Республиканский институт контроля знаний</w:t>
                      </w:r>
                    </w:p>
                  </w:txbxContent>
                </v:textbox>
              </v:shape>
            </w:pict>
          </mc:Fallback>
        </mc:AlternateContent>
      </w:r>
      <w:r w:rsidRPr="0083340A">
        <w:rPr>
          <w:noProof/>
          <w:lang w:val="ru-RU" w:eastAsia="ru-RU"/>
        </w:rPr>
        <mc:AlternateContent>
          <mc:Choice Requires="wps">
            <w:drawing>
              <wp:anchor distT="0" distB="0" distL="114300" distR="114300" simplePos="0" relativeHeight="251703296" behindDoc="0" locked="0" layoutInCell="1" allowOverlap="1" wp14:anchorId="5E4E3943" wp14:editId="79F79DAC">
                <wp:simplePos x="0" y="0"/>
                <wp:positionH relativeFrom="column">
                  <wp:posOffset>2196465</wp:posOffset>
                </wp:positionH>
                <wp:positionV relativeFrom="paragraph">
                  <wp:posOffset>47625</wp:posOffset>
                </wp:positionV>
                <wp:extent cx="0" cy="142875"/>
                <wp:effectExtent l="95250" t="0" r="57150" b="66675"/>
                <wp:wrapNone/>
                <wp:docPr id="145" name="Прямая со стрелкой 145"/>
                <wp:cNvGraphicFramePr/>
                <a:graphic xmlns:a="http://schemas.openxmlformats.org/drawingml/2006/main">
                  <a:graphicData uri="http://schemas.microsoft.com/office/word/2010/wordprocessingShape">
                    <wps:wsp>
                      <wps:cNvCnPr/>
                      <wps:spPr>
                        <a:xfrm>
                          <a:off x="0" y="0"/>
                          <a:ext cx="0" cy="142875"/>
                        </a:xfrm>
                        <a:prstGeom prst="straightConnector1">
                          <a:avLst/>
                        </a:prstGeom>
                        <a:noFill/>
                        <a:ln w="6350" cap="flat" cmpd="sng" algn="ctr">
                          <a:solidFill>
                            <a:sysClr val="windowText" lastClr="000000"/>
                          </a:solidFill>
                          <a:prstDash val="solid"/>
                          <a:miter lim="800000"/>
                          <a:tailEnd type="arrow"/>
                        </a:ln>
                        <a:effectLst/>
                      </wps:spPr>
                      <wps:bodyPr/>
                    </wps:wsp>
                  </a:graphicData>
                </a:graphic>
              </wp:anchor>
            </w:drawing>
          </mc:Choice>
          <mc:Fallback xmlns:w15="http://schemas.microsoft.com/office/word/2012/wordml" xmlns:cx="http://schemas.microsoft.com/office/drawing/2014/chartex" xmlns:cx1="http://schemas.microsoft.com/office/drawing/2015/9/8/chartex" xmlns:w16se="http://schemas.microsoft.com/office/word/2015/wordml/symex">
            <w:pict>
              <v:shape w14:anchorId="3548FD11" id="Прямая со стрелкой 145" o:spid="_x0000_s1026" type="#_x0000_t32" style="position:absolute;margin-left:172.95pt;margin-top:3.75pt;width:0;height:11.25pt;z-index:2517032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" strokecolor="windowText" strokeweight=".5pt">
                <v:stroke endarrow="open" joinstyle="miter"/>
              </v:shape>
            </w:pict>
          </mc:Fallback>
        </mc:AlternateContent>
      </w:r>
      <w:r w:rsidRPr="0083340A">
        <w:rPr>
          <w:noProof/>
          <w:lang w:val="ru-RU" w:eastAsia="ru-RU"/>
        </w:rPr>
        <mc:AlternateContent>
          <mc:Choice Requires="wps">
            <w:drawing>
              <wp:anchor distT="0" distB="0" distL="114300" distR="114300" simplePos="0" relativeHeight="251704320" behindDoc="0" locked="0" layoutInCell="1" allowOverlap="1" wp14:anchorId="2B68C3A0" wp14:editId="6D259994">
                <wp:simplePos x="0" y="0"/>
                <wp:positionH relativeFrom="column">
                  <wp:posOffset>3672840</wp:posOffset>
                </wp:positionH>
                <wp:positionV relativeFrom="paragraph">
                  <wp:posOffset>57150</wp:posOffset>
                </wp:positionV>
                <wp:extent cx="9525" cy="133350"/>
                <wp:effectExtent l="76200" t="0" r="66675" b="57150"/>
                <wp:wrapNone/>
                <wp:docPr id="146" name="Прямая со стрелкой 146"/>
                <wp:cNvGraphicFramePr/>
                <a:graphic xmlns:a="http://schemas.openxmlformats.org/drawingml/2006/main">
                  <a:graphicData uri="http://schemas.microsoft.com/office/word/2010/wordprocessingShape">
                    <wps:wsp>
                      <wps:cNvCnPr/>
                      <wps:spPr>
                        <a:xfrm>
                          <a:off x="0" y="0"/>
                          <a:ext cx="9525" cy="133350"/>
                        </a:xfrm>
                        <a:prstGeom prst="straightConnector1">
                          <a:avLst/>
                        </a:prstGeom>
                        <a:noFill/>
                        <a:ln w="6350" cap="flat" cmpd="sng" algn="ctr">
                          <a:solidFill>
                            <a:sysClr val="windowText" lastClr="000000"/>
                          </a:solidFill>
                          <a:prstDash val="solid"/>
                          <a:miter lim="800000"/>
                          <a:tailEnd type="arrow"/>
                        </a:ln>
                        <a:effectLst/>
                      </wps:spPr>
                      <wps:bodyPr/>
                    </wps:wsp>
                  </a:graphicData>
                </a:graphic>
              </wp:anchor>
            </w:drawing>
          </mc:Choice>
          <mc:Fallback xmlns:w15="http://schemas.microsoft.com/office/word/2012/wordml" xmlns:cx="http://schemas.microsoft.com/office/drawing/2014/chartex" xmlns:cx1="http://schemas.microsoft.com/office/drawing/2015/9/8/chartex" xmlns:w16se="http://schemas.microsoft.com/office/word/2015/wordml/symex">
            <w:pict>
              <v:shape w14:anchorId="7EF24581" id="Прямая со стрелкой 146" o:spid="_x0000_s1026" type="#_x0000_t32" style="position:absolute;margin-left:289.2pt;margin-top:4.5pt;width:.75pt;height:10.5pt;z-index:2517043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" strokecolor="windowText" strokeweight=".5pt">
                <v:stroke endarrow="open" joinstyle="miter"/>
              </v:shape>
            </w:pict>
          </mc:Fallback>
        </mc:AlternateContent>
      </w:r>
      <w:r w:rsidRPr="0083340A">
        <w:rPr>
          <w:noProof/>
          <w:lang w:val="ru-RU" w:eastAsia="ru-RU"/>
        </w:rPr>
        <mc:AlternateContent>
          <mc:Choice Requires="wps">
            <w:drawing>
              <wp:anchor distT="0" distB="0" distL="114300" distR="114300" simplePos="0" relativeHeight="251694080" behindDoc="0" locked="0" layoutInCell="1" allowOverlap="1" wp14:anchorId="5681B568" wp14:editId="49192D53">
                <wp:simplePos x="0" y="0"/>
                <wp:positionH relativeFrom="column">
                  <wp:posOffset>3101340</wp:posOffset>
                </wp:positionH>
                <wp:positionV relativeFrom="paragraph">
                  <wp:posOffset>171450</wp:posOffset>
                </wp:positionV>
                <wp:extent cx="1181100" cy="1228725"/>
                <wp:effectExtent l="0" t="0" r="19050" b="28575"/>
                <wp:wrapNone/>
                <wp:docPr id="147" name="Поле 7"/>
                <wp:cNvGraphicFramePr/>
                <a:graphic xmlns:a="http://schemas.openxmlformats.org/drawingml/2006/main">
                  <a:graphicData uri="http://schemas.microsoft.com/office/word/2010/wordprocessingShape">
                    <wps:wsp>
                      <wps:cNvSpPr txBox="1"/>
                      <wps:spPr>
                        <a:xfrm>
                          <a:off x="0" y="0"/>
                          <a:ext cx="1181100" cy="1228725"/>
                        </a:xfrm>
                        <a:prstGeom prst="rect">
                          <a:avLst/>
                        </a:prstGeom>
                        <a:solidFill>
                          <a:sysClr val="window" lastClr="FFFFFF"/>
                        </a:solidFill>
                        <a:ln w="6350">
                          <a:solidFill>
                            <a:prstClr val="black"/>
                          </a:solidFill>
                        </a:ln>
                        <a:effectLst/>
                      </wps:spPr>
                      <wps:txbx>
                        <w:txbxContent>
                          <w:p w14:paraId="045C6A8B" w14:textId="77777777" w:rsidR="00E035F7" w:rsidRPr="00E30133" w:rsidRDefault="00E035F7" w:rsidP="0083340A">
                            <w:pPr>
                              <w:ind w:firstLine="0"/>
                              <w:rPr>
                                <w:sz w:val="20"/>
                                <w:szCs w:val="20"/>
                                <w:lang w:val="ru-RU"/>
                              </w:rPr>
                            </w:pPr>
                            <w:r w:rsidRPr="00E30133">
                              <w:rPr>
                                <w:sz w:val="20"/>
                                <w:szCs w:val="20"/>
                                <w:lang w:val="ru-RU"/>
                              </w:rPr>
                              <w:t>Национальный институт образования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 o:spid="_x0000_s1068" type="#_x0000_t202" style="position:absolute;left:0;text-align:left;margin-left:244.2pt;margin-top:13.5pt;width:93pt;height:96.7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" fillcolor="window" strokeweight=".5pt">
                <v:textbox>
                  <w:txbxContent>
                    <w:p w14:paraId="045C6A8B" w14:textId="77777777" w:rsidR="00DC2CDE" w:rsidRPr="00E30133" w:rsidRDefault="00DC2CDE" w:rsidP="0083340A">
                      <w:pPr>
                        <w:ind w:firstLine="0"/>
                        <w:rPr>
                          <w:sz w:val="20"/>
                          <w:szCs w:val="20"/>
                          <w:lang w:val="ru-RU"/>
                        </w:rPr>
                      </w:pPr>
                      <w:r w:rsidRPr="00E30133">
                        <w:rPr>
                          <w:sz w:val="20"/>
                          <w:szCs w:val="20"/>
                          <w:lang w:val="ru-RU"/>
                        </w:rPr>
                        <w:t>Национальный институт образования</w:t>
                      </w:r>
                    </w:p>
                  </w:txbxContent>
                </v:textbox>
              </v:shape>
            </w:pict>
          </mc:Fallback>
        </mc:AlternateContent>
      </w:r>
      <w:r w:rsidRPr="0083340A">
        <w:rPr>
          <w:noProof/>
          <w:lang w:val="ru-RU" w:eastAsia="ru-RU"/>
        </w:rPr>
        <mc:AlternateContent>
          <mc:Choice Requires="wps">
            <w:drawing>
              <wp:anchor distT="0" distB="0" distL="114300" distR="114300" simplePos="0" relativeHeight="251705344" behindDoc="0" locked="0" layoutInCell="1" allowOverlap="1" wp14:anchorId="65EC9B1F" wp14:editId="4107E986">
                <wp:simplePos x="0" y="0"/>
                <wp:positionH relativeFrom="column">
                  <wp:posOffset>5225415</wp:posOffset>
                </wp:positionH>
                <wp:positionV relativeFrom="paragraph">
                  <wp:posOffset>57150</wp:posOffset>
                </wp:positionV>
                <wp:extent cx="19050" cy="142875"/>
                <wp:effectExtent l="76200" t="0" r="57150" b="66675"/>
                <wp:wrapNone/>
                <wp:docPr id="148" name="Прямая со стрелкой 148"/>
                <wp:cNvGraphicFramePr/>
                <a:graphic xmlns:a="http://schemas.openxmlformats.org/drawingml/2006/main">
                  <a:graphicData uri="http://schemas.microsoft.com/office/word/2010/wordprocessingShape">
                    <wps:wsp>
                      <wps:cNvCnPr/>
                      <wps:spPr>
                        <a:xfrm>
                          <a:off x="0" y="0"/>
                          <a:ext cx="19050" cy="142875"/>
                        </a:xfrm>
                        <a:prstGeom prst="straightConnector1">
                          <a:avLst/>
                        </a:prstGeom>
                        <a:noFill/>
                        <a:ln w="6350" cap="flat" cmpd="sng" algn="ctr">
                          <a:solidFill>
                            <a:sysClr val="windowText" lastClr="000000"/>
                          </a:solidFill>
                          <a:prstDash val="solid"/>
                          <a:miter lim="800000"/>
                          <a:tailEnd type="arrow"/>
                        </a:ln>
                        <a:effectLst/>
                      </wps:spPr>
                      <wps:bodyPr/>
                    </wps:wsp>
                  </a:graphicData>
                </a:graphic>
              </wp:anchor>
            </w:drawing>
          </mc:Choice>
          <mc:Fallback xmlns:w15="http://schemas.microsoft.com/office/word/2012/wordml" xmlns:cx="http://schemas.microsoft.com/office/drawing/2014/chartex" xmlns:cx1="http://schemas.microsoft.com/office/drawing/2015/9/8/chartex" xmlns:w16se="http://schemas.microsoft.com/office/word/2015/wordml/symex">
            <w:pict>
              <v:shape w14:anchorId="645B0A34" id="Прямая со стрелкой 148" o:spid="_x0000_s1026" type="#_x0000_t32" style="position:absolute;margin-left:411.45pt;margin-top:4.5pt;width:1.5pt;height:11.25pt;z-index:2517053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" strokecolor="windowText" strokeweight=".5pt">
                <v:stroke endarrow="open" joinstyle="miter"/>
              </v:shape>
            </w:pict>
          </mc:Fallback>
        </mc:AlternateContent>
      </w:r>
      <w:r w:rsidRPr="0083340A">
        <w:rPr>
          <w:noProof/>
          <w:lang w:val="ru-RU" w:eastAsia="ru-RU"/>
        </w:rPr>
        <mc:AlternateContent>
          <mc:Choice Requires="wps">
            <w:drawing>
              <wp:anchor distT="0" distB="0" distL="114300" distR="114300" simplePos="0" relativeHeight="251702272" behindDoc="0" locked="0" layoutInCell="1" allowOverlap="1" wp14:anchorId="67969DC8" wp14:editId="182FF546">
                <wp:simplePos x="0" y="0"/>
                <wp:positionH relativeFrom="column">
                  <wp:posOffset>605790</wp:posOffset>
                </wp:positionH>
                <wp:positionV relativeFrom="paragraph">
                  <wp:posOffset>47625</wp:posOffset>
                </wp:positionV>
                <wp:extent cx="9525" cy="142875"/>
                <wp:effectExtent l="76200" t="0" r="66675" b="66675"/>
                <wp:wrapNone/>
                <wp:docPr id="149" name="Прямая со стрелкой 149"/>
                <wp:cNvGraphicFramePr/>
                <a:graphic xmlns:a="http://schemas.openxmlformats.org/drawingml/2006/main">
                  <a:graphicData uri="http://schemas.microsoft.com/office/word/2010/wordprocessingShape">
                    <wps:wsp>
                      <wps:cNvCnPr/>
                      <wps:spPr>
                        <a:xfrm>
                          <a:off x="0" y="0"/>
                          <a:ext cx="9525" cy="142875"/>
                        </a:xfrm>
                        <a:prstGeom prst="straightConnector1">
                          <a:avLst/>
                        </a:prstGeom>
                        <a:noFill/>
                        <a:ln w="6350" cap="flat" cmpd="sng" algn="ctr">
                          <a:solidFill>
                            <a:sysClr val="windowText" lastClr="000000"/>
                          </a:solidFill>
                          <a:prstDash val="solid"/>
                          <a:miter lim="800000"/>
                          <a:tailEnd type="arrow"/>
                        </a:ln>
                        <a:effectLst/>
                      </wps:spPr>
                      <wps:bodyPr/>
                    </wps:wsp>
                  </a:graphicData>
                </a:graphic>
              </wp:anchor>
            </w:drawing>
          </mc:Choice>
          <mc:Fallback xmlns:w15="http://schemas.microsoft.com/office/word/2012/wordml" xmlns:cx="http://schemas.microsoft.com/office/drawing/2014/chartex" xmlns:cx1="http://schemas.microsoft.com/office/drawing/2015/9/8/chartex" xmlns:w16se="http://schemas.microsoft.com/office/word/2015/wordml/symex">
            <w:pict>
              <v:shape w14:anchorId="5A5F15EE" id="Прямая со стрелкой 149" o:spid="_x0000_s1026" type="#_x0000_t32" style="position:absolute;margin-left:47.7pt;margin-top:3.75pt;width:.75pt;height:11.25pt;z-index:2517022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" strokecolor="windowText" strokeweight=".5pt">
                <v:stroke endarrow="open" joinstyle="miter"/>
              </v:shape>
            </w:pict>
          </mc:Fallback>
        </mc:AlternateContent>
      </w:r>
    </w:p>
    <w:p w14:paraId="23FEC0CC" w14:textId="77777777" w:rsidR="0083340A" w:rsidRPr="0083340A" w:rsidRDefault="0083340A" w:rsidP="0083340A">
      <w:pPr>
        <w:spacing w:line="276" w:lineRule="auto"/>
        <w:rPr>
          <w:lang w:val="ru-RU"/>
        </w:rPr>
      </w:pPr>
    </w:p>
    <w:p w14:paraId="7F371B16" w14:textId="77777777" w:rsidR="0083340A" w:rsidRPr="0083340A" w:rsidRDefault="0083340A" w:rsidP="0083340A">
      <w:pPr>
        <w:spacing w:line="276" w:lineRule="auto"/>
        <w:rPr>
          <w:lang w:val="ru-RU"/>
        </w:rPr>
      </w:pPr>
    </w:p>
    <w:p w14:paraId="0017180D" w14:textId="77777777" w:rsidR="0083340A" w:rsidRPr="0083340A" w:rsidRDefault="0083340A" w:rsidP="0083340A">
      <w:pPr>
        <w:spacing w:line="276" w:lineRule="auto"/>
        <w:rPr>
          <w:lang w:val="ru-RU"/>
        </w:rPr>
      </w:pPr>
    </w:p>
    <w:p w14:paraId="11026459" w14:textId="77777777" w:rsidR="0083340A" w:rsidRPr="0083340A" w:rsidRDefault="0083340A" w:rsidP="0083340A">
      <w:pPr>
        <w:spacing w:line="276" w:lineRule="auto"/>
        <w:rPr>
          <w:lang w:val="ru-RU"/>
        </w:rPr>
      </w:pPr>
    </w:p>
    <w:p w14:paraId="23D05199" w14:textId="77777777" w:rsidR="0083340A" w:rsidRPr="0083340A" w:rsidRDefault="0083340A" w:rsidP="0083340A">
      <w:pPr>
        <w:spacing w:line="276" w:lineRule="auto"/>
        <w:rPr>
          <w:lang w:val="ru-RU"/>
        </w:rPr>
      </w:pPr>
    </w:p>
    <w:p w14:paraId="09D7229C" w14:textId="77777777" w:rsidR="0083340A" w:rsidRPr="0083340A" w:rsidRDefault="0083340A" w:rsidP="0083340A">
      <w:pPr>
        <w:spacing w:line="276" w:lineRule="auto"/>
        <w:rPr>
          <w:lang w:val="ru-RU"/>
        </w:rPr>
      </w:pPr>
    </w:p>
    <w:p w14:paraId="1D577BA3" w14:textId="77777777" w:rsidR="0083340A" w:rsidRPr="0083340A" w:rsidRDefault="0083340A" w:rsidP="0083340A">
      <w:pPr>
        <w:spacing w:line="276" w:lineRule="auto"/>
        <w:rPr>
          <w:lang w:val="ru-RU"/>
          <w14:textOutline w14:w="9525" w14:cap="rnd" w14:cmpd="sng" w14:algn="ctr">
            <w14:solidFill>
              <w14:srgbClr w14:val="000000"/>
            </w14:solidFill>
            <w14:prstDash w14:val="solid"/>
            <w14:bevel/>
          </w14:textOutline>
        </w:rPr>
      </w:pPr>
      <w:r w:rsidRPr="0083340A">
        <w:rPr>
          <w:noProof/>
          <w:lang w:val="ru-RU" w:eastAsia="ru-RU"/>
        </w:rPr>
        <mc:AlternateContent>
          <mc:Choice Requires="wps">
            <w:drawing>
              <wp:anchor distT="0" distB="0" distL="114300" distR="114300" simplePos="0" relativeHeight="251699200" behindDoc="0" locked="0" layoutInCell="1" allowOverlap="1" wp14:anchorId="02E13C53" wp14:editId="15D3F0FB">
                <wp:simplePos x="0" y="0"/>
                <wp:positionH relativeFrom="column">
                  <wp:posOffset>-22860</wp:posOffset>
                </wp:positionH>
                <wp:positionV relativeFrom="paragraph">
                  <wp:posOffset>165735</wp:posOffset>
                </wp:positionV>
                <wp:extent cx="5995035" cy="314325"/>
                <wp:effectExtent l="0" t="0" r="24765" b="28575"/>
                <wp:wrapNone/>
                <wp:docPr id="150" name="Поле 3"/>
                <wp:cNvGraphicFramePr/>
                <a:graphic xmlns:a="http://schemas.openxmlformats.org/drawingml/2006/main">
                  <a:graphicData uri="http://schemas.microsoft.com/office/word/2010/wordprocessingShape">
                    <wps:wsp>
                      <wps:cNvSpPr txBox="1"/>
                      <wps:spPr>
                        <a:xfrm>
                          <a:off x="0" y="0"/>
                          <a:ext cx="5995035" cy="314325"/>
                        </a:xfrm>
                        <a:prstGeom prst="rect">
                          <a:avLst/>
                        </a:prstGeom>
                        <a:solidFill>
                          <a:sysClr val="window" lastClr="FFFFFF"/>
                        </a:solidFill>
                        <a:ln w="6350">
                          <a:solidFill>
                            <a:prstClr val="black"/>
                          </a:solidFill>
                        </a:ln>
                        <a:effectLst/>
                      </wps:spPr>
                      <wps:txbx>
                        <w:txbxContent>
                          <w:p w14:paraId="2C60F0F6" w14:textId="77777777" w:rsidR="00E035F7" w:rsidRPr="00FC0A7D" w:rsidRDefault="00E035F7" w:rsidP="0083340A">
                            <w:pPr>
                              <w:jc w:val="center"/>
                              <w:rPr>
                                <w:sz w:val="20"/>
                                <w:szCs w:val="20"/>
                                <w:lang w:val="ru-RU"/>
                              </w:rPr>
                            </w:pPr>
                            <w:r w:rsidRPr="00FC0A7D">
                              <w:rPr>
                                <w:sz w:val="20"/>
                                <w:szCs w:val="20"/>
                                <w:lang w:val="ru-RU"/>
                              </w:rPr>
                              <w:t>Региональны</w:t>
                            </w:r>
                            <w:r>
                              <w:rPr>
                                <w:sz w:val="20"/>
                                <w:szCs w:val="20"/>
                                <w:lang w:val="ru-RU"/>
                              </w:rPr>
                              <w:t>й уровень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 o:spid="_x0000_s1069" type="#_x0000_t202" style="position:absolute;left:0;text-align:left;margin-left:-1.8pt;margin-top:13.05pt;width:472.05pt;height:24.7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" fillcolor="window" strokeweight=".5pt">
                <v:textbox>
                  <w:txbxContent>
                    <w:p w14:paraId="2C60F0F6" w14:textId="77777777" w:rsidR="00DC2CDE" w:rsidRPr="00FC0A7D" w:rsidRDefault="00DC2CDE" w:rsidP="0083340A">
                      <w:pPr>
                        <w:jc w:val="center"/>
                        <w:rPr>
                          <w:sz w:val="20"/>
                          <w:szCs w:val="20"/>
                          <w:lang w:val="ru-RU"/>
                        </w:rPr>
                      </w:pPr>
                      <w:r w:rsidRPr="00FC0A7D">
                        <w:rPr>
                          <w:sz w:val="20"/>
                          <w:szCs w:val="20"/>
                          <w:lang w:val="ru-RU"/>
                        </w:rPr>
                        <w:t>Региональны</w:t>
                      </w:r>
                      <w:r>
                        <w:rPr>
                          <w:sz w:val="20"/>
                          <w:szCs w:val="20"/>
                          <w:lang w:val="ru-RU"/>
                        </w:rPr>
                        <w:t>й уровень</w:t>
                      </w:r>
                    </w:p>
                  </w:txbxContent>
                </v:textbox>
              </v:shape>
            </w:pict>
          </mc:Fallback>
        </mc:AlternateContent>
      </w:r>
    </w:p>
    <w:p w14:paraId="402EE233" w14:textId="77777777" w:rsidR="0083340A" w:rsidRPr="0083340A" w:rsidRDefault="0083340A" w:rsidP="0083340A">
      <w:pPr>
        <w:spacing w:line="276" w:lineRule="auto"/>
        <w:rPr>
          <w:lang w:val="ru-RU"/>
          <w14:textOutline w14:w="9525" w14:cap="rnd" w14:cmpd="sng" w14:algn="ctr">
            <w14:solidFill>
              <w14:srgbClr w14:val="000000"/>
            </w14:solidFill>
            <w14:prstDash w14:val="solid"/>
            <w14:bevel/>
          </w14:textOutline>
        </w:rPr>
      </w:pPr>
    </w:p>
    <w:p w14:paraId="61A88B07" w14:textId="77777777" w:rsidR="0083340A" w:rsidRPr="0083340A" w:rsidRDefault="0083340A" w:rsidP="0083340A">
      <w:pPr>
        <w:spacing w:line="276" w:lineRule="auto"/>
        <w:rPr>
          <w:lang w:val="ru-RU"/>
          <w14:textOutline w14:w="9525" w14:cap="rnd" w14:cmpd="sng" w14:algn="ctr">
            <w14:solidFill>
              <w14:srgbClr w14:val="000000"/>
            </w14:solidFill>
            <w14:prstDash w14:val="solid"/>
            <w14:bevel/>
          </w14:textOutline>
        </w:rPr>
      </w:pPr>
      <w:r w:rsidRPr="0083340A">
        <w:rPr>
          <w:noProof/>
          <w:lang w:val="ru-RU" w:eastAsia="ru-RU"/>
        </w:rPr>
        <mc:AlternateContent>
          <mc:Choice Requires="wps">
            <w:drawing>
              <wp:anchor distT="0" distB="0" distL="114300" distR="114300" simplePos="0" relativeHeight="251707392" behindDoc="0" locked="0" layoutInCell="1" allowOverlap="1" wp14:anchorId="7ED082D5" wp14:editId="20381852">
                <wp:simplePos x="0" y="0"/>
                <wp:positionH relativeFrom="column">
                  <wp:posOffset>2958465</wp:posOffset>
                </wp:positionH>
                <wp:positionV relativeFrom="paragraph">
                  <wp:posOffset>62865</wp:posOffset>
                </wp:positionV>
                <wp:extent cx="9525" cy="247650"/>
                <wp:effectExtent l="76200" t="0" r="66675" b="57150"/>
                <wp:wrapNone/>
                <wp:docPr id="151" name="Прямая со стрелкой 151"/>
                <wp:cNvGraphicFramePr/>
                <a:graphic xmlns:a="http://schemas.openxmlformats.org/drawingml/2006/main">
                  <a:graphicData uri="http://schemas.microsoft.com/office/word/2010/wordprocessingShape">
                    <wps:wsp>
                      <wps:cNvCnPr/>
                      <wps:spPr>
                        <a:xfrm flipH="1">
                          <a:off x="0" y="0"/>
                          <a:ext cx="9525" cy="247650"/>
                        </a:xfrm>
                        <a:prstGeom prst="straightConnector1">
                          <a:avLst/>
                        </a:prstGeom>
                        <a:noFill/>
                        <a:ln w="6350" cap="flat" cmpd="sng" algn="ctr">
                          <a:solidFill>
                            <a:sysClr val="windowText" lastClr="000000"/>
                          </a:solidFill>
                          <a:prstDash val="solid"/>
                          <a:miter lim="800000"/>
                          <a:tailEnd type="arrow"/>
                        </a:ln>
                        <a:effectLst/>
                      </wps:spPr>
                      <wps:bodyPr/>
                    </wps:wsp>
                  </a:graphicData>
                </a:graphic>
              </wp:anchor>
            </w:drawing>
          </mc:Choice>
          <mc:Fallback xmlns:w15="http://schemas.microsoft.com/office/word/2012/wordml" xmlns:cx="http://schemas.microsoft.com/office/drawing/2014/chartex" xmlns:cx1="http://schemas.microsoft.com/office/drawing/2015/9/8/chartex" xmlns:w16se="http://schemas.microsoft.com/office/word/2015/wordml/symex">
            <w:pict>
              <v:shape w14:anchorId="2E5C4EBF" id="Прямая со стрелкой 151" o:spid="_x0000_s1026" type="#_x0000_t32" style="position:absolute;margin-left:232.95pt;margin-top:4.95pt;width:.75pt;height:19.5pt;flip:x;z-index:2517073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" strokecolor="windowText" strokeweight=".5pt">
                <v:stroke endarrow="open" joinstyle="miter"/>
              </v:shape>
            </w:pict>
          </mc:Fallback>
        </mc:AlternateContent>
      </w:r>
    </w:p>
    <w:p w14:paraId="19EA76D8" w14:textId="77777777" w:rsidR="0083340A" w:rsidRPr="0083340A" w:rsidRDefault="0083340A" w:rsidP="0083340A">
      <w:pPr>
        <w:spacing w:line="276" w:lineRule="auto"/>
        <w:rPr>
          <w:lang w:val="ru-RU"/>
          <w14:textOutline w14:w="9525" w14:cap="rnd" w14:cmpd="sng" w14:algn="ctr">
            <w14:solidFill>
              <w14:srgbClr w14:val="000000"/>
            </w14:solidFill>
            <w14:prstDash w14:val="solid"/>
            <w14:bevel/>
          </w14:textOutline>
        </w:rPr>
      </w:pPr>
      <w:r w:rsidRPr="0083340A">
        <w:rPr>
          <w:noProof/>
          <w:lang w:val="ru-RU" w:eastAsia="ru-RU"/>
        </w:rPr>
        <mc:AlternateContent>
          <mc:Choice Requires="wps">
            <w:drawing>
              <wp:anchor distT="0" distB="0" distL="114300" distR="114300" simplePos="0" relativeHeight="251706368" behindDoc="0" locked="0" layoutInCell="1" allowOverlap="1" wp14:anchorId="2309CDD8" wp14:editId="4A2A98F5">
                <wp:simplePos x="0" y="0"/>
                <wp:positionH relativeFrom="column">
                  <wp:posOffset>-22860</wp:posOffset>
                </wp:positionH>
                <wp:positionV relativeFrom="paragraph">
                  <wp:posOffset>113665</wp:posOffset>
                </wp:positionV>
                <wp:extent cx="5995035" cy="314325"/>
                <wp:effectExtent l="0" t="0" r="24765" b="28575"/>
                <wp:wrapNone/>
                <wp:docPr id="152" name="Поле 10"/>
                <wp:cNvGraphicFramePr/>
                <a:graphic xmlns:a="http://schemas.openxmlformats.org/drawingml/2006/main">
                  <a:graphicData uri="http://schemas.microsoft.com/office/word/2010/wordprocessingShape">
                    <wps:wsp>
                      <wps:cNvSpPr txBox="1"/>
                      <wps:spPr>
                        <a:xfrm>
                          <a:off x="0" y="0"/>
                          <a:ext cx="5995035" cy="314325"/>
                        </a:xfrm>
                        <a:prstGeom prst="rect">
                          <a:avLst/>
                        </a:prstGeom>
                        <a:solidFill>
                          <a:sysClr val="window" lastClr="FFFFFF"/>
                        </a:solidFill>
                        <a:ln w="6350">
                          <a:solidFill>
                            <a:prstClr val="black"/>
                          </a:solidFill>
                        </a:ln>
                        <a:effectLst/>
                      </wps:spPr>
                      <wps:txbx>
                        <w:txbxContent>
                          <w:p w14:paraId="51BB260D" w14:textId="77777777" w:rsidR="00E035F7" w:rsidRPr="00FC0A7D" w:rsidRDefault="00E035F7" w:rsidP="0083340A">
                            <w:pPr>
                              <w:jc w:val="center"/>
                              <w:rPr>
                                <w:sz w:val="20"/>
                                <w:szCs w:val="20"/>
                                <w:lang w:val="ru-RU"/>
                              </w:rPr>
                            </w:pPr>
                            <w:r>
                              <w:rPr>
                                <w:sz w:val="20"/>
                                <w:szCs w:val="20"/>
                                <w:lang w:val="ru-RU"/>
                              </w:rPr>
                              <w:t>Управления образования областных исполнительных комитетов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0" o:spid="_x0000_s1070" type="#_x0000_t202" style="position:absolute;left:0;text-align:left;margin-left:-1.8pt;margin-top:8.95pt;width:472.05pt;height:24.7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" fillcolor="window" strokeweight=".5pt">
                <v:textbox>
                  <w:txbxContent>
                    <w:p w14:paraId="51BB260D" w14:textId="77777777" w:rsidR="00DC2CDE" w:rsidRPr="00FC0A7D" w:rsidRDefault="00DC2CDE" w:rsidP="0083340A">
                      <w:pPr>
                        <w:jc w:val="center"/>
                        <w:rPr>
                          <w:sz w:val="20"/>
                          <w:szCs w:val="20"/>
                          <w:lang w:val="ru-RU"/>
                        </w:rPr>
                      </w:pPr>
                      <w:r>
                        <w:rPr>
                          <w:sz w:val="20"/>
                          <w:szCs w:val="20"/>
                          <w:lang w:val="ru-RU"/>
                        </w:rPr>
                        <w:t>Управления образования областных исполнительных комитетов</w:t>
                      </w:r>
                    </w:p>
                  </w:txbxContent>
                </v:textbox>
              </v:shape>
            </w:pict>
          </mc:Fallback>
        </mc:AlternateContent>
      </w:r>
    </w:p>
    <w:p w14:paraId="52DDF424" w14:textId="77777777" w:rsidR="0083340A" w:rsidRPr="0083340A" w:rsidRDefault="0083340A" w:rsidP="0083340A">
      <w:pPr>
        <w:spacing w:line="276" w:lineRule="auto"/>
        <w:rPr>
          <w:lang w:val="ru-RU"/>
        </w:rPr>
      </w:pPr>
    </w:p>
    <w:p w14:paraId="27EBE158" w14:textId="77777777" w:rsidR="0083340A" w:rsidRPr="0083340A" w:rsidRDefault="0083340A" w:rsidP="0083340A">
      <w:pPr>
        <w:spacing w:line="276" w:lineRule="auto"/>
        <w:rPr>
          <w:lang w:val="ru-RU"/>
        </w:rPr>
      </w:pPr>
      <w:r w:rsidRPr="0083340A">
        <w:rPr>
          <w:noProof/>
          <w:lang w:val="ru-RU" w:eastAsia="ru-RU"/>
        </w:rPr>
        <mc:AlternateContent>
          <mc:Choice Requires="wps">
            <w:drawing>
              <wp:anchor distT="0" distB="0" distL="114300" distR="114300" simplePos="0" relativeHeight="251701248" behindDoc="0" locked="0" layoutInCell="1" allowOverlap="1" wp14:anchorId="5F3ABF66" wp14:editId="6BCDA86F">
                <wp:simplePos x="0" y="0"/>
                <wp:positionH relativeFrom="column">
                  <wp:posOffset>1844040</wp:posOffset>
                </wp:positionH>
                <wp:positionV relativeFrom="paragraph">
                  <wp:posOffset>139065</wp:posOffset>
                </wp:positionV>
                <wp:extent cx="4128135" cy="466725"/>
                <wp:effectExtent l="0" t="0" r="24765" b="28575"/>
                <wp:wrapNone/>
                <wp:docPr id="153" name="Поле 13"/>
                <wp:cNvGraphicFramePr/>
                <a:graphic xmlns:a="http://schemas.openxmlformats.org/drawingml/2006/main">
                  <a:graphicData uri="http://schemas.microsoft.com/office/word/2010/wordprocessingShape">
                    <wps:wsp>
                      <wps:cNvSpPr txBox="1"/>
                      <wps:spPr>
                        <a:xfrm>
                          <a:off x="0" y="0"/>
                          <a:ext cx="4128135" cy="466725"/>
                        </a:xfrm>
                        <a:prstGeom prst="rect">
                          <a:avLst/>
                        </a:prstGeom>
                        <a:solidFill>
                          <a:sysClr val="window" lastClr="FFFFFF"/>
                        </a:solidFill>
                        <a:ln w="6350">
                          <a:solidFill>
                            <a:prstClr val="black"/>
                          </a:solidFill>
                        </a:ln>
                        <a:effectLst/>
                      </wps:spPr>
                      <wps:txbx>
                        <w:txbxContent>
                          <w:p w14:paraId="564A2FA2" w14:textId="77777777" w:rsidR="00E035F7" w:rsidRPr="00E30133" w:rsidRDefault="00E035F7" w:rsidP="0083340A">
                            <w:pPr>
                              <w:ind w:firstLine="0"/>
                              <w:jc w:val="center"/>
                              <w:rPr>
                                <w:sz w:val="20"/>
                                <w:szCs w:val="20"/>
                                <w:lang w:val="ru-RU"/>
                              </w:rPr>
                            </w:pPr>
                            <w:r>
                              <w:rPr>
                                <w:sz w:val="20"/>
                                <w:szCs w:val="20"/>
                                <w:lang w:val="ru-RU"/>
                              </w:rPr>
                              <w:t>Отделы (управления) образования, спорта и туризма районных и</w:t>
                            </w:r>
                            <w:r w:rsidRPr="00E30133">
                              <w:rPr>
                                <w:sz w:val="20"/>
                                <w:szCs w:val="20"/>
                                <w:lang w:val="ru-RU"/>
                              </w:rPr>
                              <w:t>сполнительных комитетов</w:t>
                            </w:r>
                          </w:p>
                          <w:p w14:paraId="771245D2" w14:textId="77777777" w:rsidR="00E035F7" w:rsidRPr="00FC0A7D" w:rsidRDefault="00E035F7" w:rsidP="0083340A">
                            <w:pPr>
                              <w:rPr>
                                <w:sz w:val="20"/>
                                <w:szCs w:val="20"/>
                                <w:lang w:val="ru-RU"/>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3" o:spid="_x0000_s1071" type="#_x0000_t202" style="position:absolute;left:0;text-align:left;margin-left:145.2pt;margin-top:10.95pt;width:325.05pt;height:36.7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" fillcolor="window" strokeweight=".5pt">
                <v:textbox>
                  <w:txbxContent>
                    <w:p w14:paraId="564A2FA2" w14:textId="77777777" w:rsidR="00DC2CDE" w:rsidRPr="00E30133" w:rsidRDefault="00DC2CDE" w:rsidP="0083340A">
                      <w:pPr>
                        <w:ind w:firstLine="0"/>
                        <w:jc w:val="center"/>
                        <w:rPr>
                          <w:sz w:val="20"/>
                          <w:szCs w:val="20"/>
                          <w:lang w:val="ru-RU"/>
                        </w:rPr>
                      </w:pPr>
                      <w:r>
                        <w:rPr>
                          <w:sz w:val="20"/>
                          <w:szCs w:val="20"/>
                          <w:lang w:val="ru-RU"/>
                        </w:rPr>
                        <w:t>Отделы (управления) образования, спорта и туризма районных и</w:t>
                      </w:r>
                      <w:r w:rsidRPr="00E30133">
                        <w:rPr>
                          <w:sz w:val="20"/>
                          <w:szCs w:val="20"/>
                          <w:lang w:val="ru-RU"/>
                        </w:rPr>
                        <w:t>сполнительных комитетов</w:t>
                      </w:r>
                    </w:p>
                    <w:p w14:paraId="771245D2" w14:textId="77777777" w:rsidR="00DC2CDE" w:rsidRPr="00FC0A7D" w:rsidRDefault="00DC2CDE" w:rsidP="0083340A">
                      <w:pPr>
                        <w:rPr>
                          <w:sz w:val="20"/>
                          <w:szCs w:val="20"/>
                          <w:lang w:val="ru-RU"/>
                        </w:rPr>
                      </w:pPr>
                    </w:p>
                  </w:txbxContent>
                </v:textbox>
              </v:shape>
            </w:pict>
          </mc:Fallback>
        </mc:AlternateContent>
      </w:r>
      <w:r w:rsidRPr="0083340A">
        <w:rPr>
          <w:noProof/>
          <w:lang w:val="ru-RU" w:eastAsia="ru-RU"/>
        </w:rPr>
        <mc:AlternateContent>
          <mc:Choice Requires="wps">
            <w:drawing>
              <wp:anchor distT="0" distB="0" distL="114300" distR="114300" simplePos="0" relativeHeight="251709440" behindDoc="0" locked="0" layoutInCell="1" allowOverlap="1" wp14:anchorId="4BC3983E" wp14:editId="29B46E59">
                <wp:simplePos x="0" y="0"/>
                <wp:positionH relativeFrom="column">
                  <wp:posOffset>3682365</wp:posOffset>
                </wp:positionH>
                <wp:positionV relativeFrom="paragraph">
                  <wp:posOffset>19685</wp:posOffset>
                </wp:positionV>
                <wp:extent cx="0" cy="123825"/>
                <wp:effectExtent l="95250" t="0" r="57150" b="66675"/>
                <wp:wrapNone/>
                <wp:docPr id="154" name="Прямая со стрелкой 154"/>
                <wp:cNvGraphicFramePr/>
                <a:graphic xmlns:a="http://schemas.openxmlformats.org/drawingml/2006/main">
                  <a:graphicData uri="http://schemas.microsoft.com/office/word/2010/wordprocessingShape">
                    <wps:wsp>
                      <wps:cNvCnPr/>
                      <wps:spPr>
                        <a:xfrm>
                          <a:off x="0" y="0"/>
                          <a:ext cx="0" cy="123825"/>
                        </a:xfrm>
                        <a:prstGeom prst="straightConnector1">
                          <a:avLst/>
                        </a:prstGeom>
                        <a:noFill/>
                        <a:ln w="6350" cap="flat" cmpd="sng" algn="ctr">
                          <a:solidFill>
                            <a:sysClr val="windowText" lastClr="000000"/>
                          </a:solidFill>
                          <a:prstDash val="solid"/>
                          <a:miter lim="800000"/>
                          <a:tailEnd type="arrow"/>
                        </a:ln>
                        <a:effectLst/>
                      </wps:spPr>
                      <wps:bodyPr/>
                    </wps:wsp>
                  </a:graphicData>
                </a:graphic>
              </wp:anchor>
            </w:drawing>
          </mc:Choice>
          <mc:Fallback xmlns:w15="http://schemas.microsoft.com/office/word/2012/wordml" xmlns:cx="http://schemas.microsoft.com/office/drawing/2014/chartex" xmlns:cx1="http://schemas.microsoft.com/office/drawing/2015/9/8/chartex" xmlns:w16se="http://schemas.microsoft.com/office/word/2015/wordml/symex">
            <w:pict>
              <v:shape w14:anchorId="68ED01C8" id="Прямая со стрелкой 154" o:spid="_x0000_s1026" type="#_x0000_t32" style="position:absolute;margin-left:289.95pt;margin-top:1.55pt;width:0;height:9.75pt;z-index:2517094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" strokecolor="windowText" strokeweight=".5pt">
                <v:stroke endarrow="open" joinstyle="miter"/>
              </v:shape>
            </w:pict>
          </mc:Fallback>
        </mc:AlternateContent>
      </w:r>
      <w:r w:rsidRPr="0083340A">
        <w:rPr>
          <w:noProof/>
          <w:lang w:val="ru-RU" w:eastAsia="ru-RU"/>
        </w:rPr>
        <mc:AlternateContent>
          <mc:Choice Requires="wps">
            <w:drawing>
              <wp:anchor distT="0" distB="0" distL="114300" distR="114300" simplePos="0" relativeHeight="251708416" behindDoc="0" locked="0" layoutInCell="1" allowOverlap="1" wp14:anchorId="09FA0E6C" wp14:editId="590800A7">
                <wp:simplePos x="0" y="0"/>
                <wp:positionH relativeFrom="column">
                  <wp:posOffset>529590</wp:posOffset>
                </wp:positionH>
                <wp:positionV relativeFrom="paragraph">
                  <wp:posOffset>19685</wp:posOffset>
                </wp:positionV>
                <wp:extent cx="0" cy="781050"/>
                <wp:effectExtent l="95250" t="0" r="57150" b="57150"/>
                <wp:wrapNone/>
                <wp:docPr id="155" name="Прямая со стрелкой 155"/>
                <wp:cNvGraphicFramePr/>
                <a:graphic xmlns:a="http://schemas.openxmlformats.org/drawingml/2006/main">
                  <a:graphicData uri="http://schemas.microsoft.com/office/word/2010/wordprocessingShape">
                    <wps:wsp>
                      <wps:cNvCnPr/>
                      <wps:spPr>
                        <a:xfrm>
                          <a:off x="0" y="0"/>
                          <a:ext cx="0" cy="781050"/>
                        </a:xfrm>
                        <a:prstGeom prst="straightConnector1">
                          <a:avLst/>
                        </a:prstGeom>
                        <a:noFill/>
                        <a:ln w="6350" cap="flat" cmpd="sng" algn="ctr">
                          <a:solidFill>
                            <a:sysClr val="windowText" lastClr="000000"/>
                          </a:solidFill>
                          <a:prstDash val="solid"/>
                          <a:miter lim="800000"/>
                          <a:tailEnd type="arrow"/>
                        </a:ln>
                        <a:effectLst/>
                      </wps:spPr>
                      <wps:bodyPr/>
                    </wps:wsp>
                  </a:graphicData>
                </a:graphic>
              </wp:anchor>
            </w:drawing>
          </mc:Choice>
          <mc:Fallback xmlns:w15="http://schemas.microsoft.com/office/word/2012/wordml" xmlns:cx="http://schemas.microsoft.com/office/drawing/2014/chartex" xmlns:cx1="http://schemas.microsoft.com/office/drawing/2015/9/8/chartex" xmlns:w16se="http://schemas.microsoft.com/office/word/2015/wordml/symex">
            <w:pict>
              <v:shape w14:anchorId="57F6195E" id="Прямая со стрелкой 155" o:spid="_x0000_s1026" type="#_x0000_t32" style="position:absolute;margin-left:41.7pt;margin-top:1.55pt;width:0;height:61.5pt;z-index:2517084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" strokecolor="windowText" strokeweight=".5pt">
                <v:stroke endarrow="open" joinstyle="miter"/>
              </v:shape>
            </w:pict>
          </mc:Fallback>
        </mc:AlternateContent>
      </w:r>
    </w:p>
    <w:p w14:paraId="1F30C5C3" w14:textId="77777777" w:rsidR="0083340A" w:rsidRPr="0083340A" w:rsidRDefault="0083340A" w:rsidP="0083340A">
      <w:pPr>
        <w:spacing w:line="276" w:lineRule="auto"/>
        <w:rPr>
          <w:lang w:val="ru-RU"/>
        </w:rPr>
      </w:pPr>
    </w:p>
    <w:p w14:paraId="2D1F86AF" w14:textId="77777777" w:rsidR="0083340A" w:rsidRPr="0083340A" w:rsidRDefault="0083340A" w:rsidP="0083340A">
      <w:pPr>
        <w:spacing w:line="276" w:lineRule="auto"/>
        <w:rPr>
          <w:lang w:val="ru-RU"/>
        </w:rPr>
      </w:pPr>
    </w:p>
    <w:p w14:paraId="2D7EADEF" w14:textId="77777777" w:rsidR="0083340A" w:rsidRPr="0083340A" w:rsidRDefault="0083340A" w:rsidP="0083340A">
      <w:pPr>
        <w:spacing w:line="276" w:lineRule="auto"/>
        <w:rPr>
          <w:lang w:val="ru-RU"/>
        </w:rPr>
      </w:pPr>
      <w:r w:rsidRPr="0083340A">
        <w:rPr>
          <w:noProof/>
          <w:lang w:val="ru-RU" w:eastAsia="ru-RU"/>
        </w:rPr>
        <w:lastRenderedPageBreak/>
        <mc:AlternateContent>
          <mc:Choice Requires="wps">
            <w:drawing>
              <wp:anchor distT="0" distB="0" distL="114300" distR="114300" simplePos="0" relativeHeight="251693056" behindDoc="0" locked="0" layoutInCell="1" allowOverlap="1" wp14:anchorId="230DE215" wp14:editId="66A70A2E">
                <wp:simplePos x="0" y="0"/>
                <wp:positionH relativeFrom="column">
                  <wp:posOffset>3910965</wp:posOffset>
                </wp:positionH>
                <wp:positionV relativeFrom="paragraph">
                  <wp:posOffset>191770</wp:posOffset>
                </wp:positionV>
                <wp:extent cx="2061210" cy="628650"/>
                <wp:effectExtent l="0" t="0" r="15240" b="19050"/>
                <wp:wrapNone/>
                <wp:docPr id="156" name="Поле 6"/>
                <wp:cNvGraphicFramePr/>
                <a:graphic xmlns:a="http://schemas.openxmlformats.org/drawingml/2006/main">
                  <a:graphicData uri="http://schemas.microsoft.com/office/word/2010/wordprocessingShape">
                    <wps:wsp>
                      <wps:cNvSpPr txBox="1"/>
                      <wps:spPr>
                        <a:xfrm>
                          <a:off x="0" y="0"/>
                          <a:ext cx="2061210" cy="628650"/>
                        </a:xfrm>
                        <a:prstGeom prst="rect">
                          <a:avLst/>
                        </a:prstGeom>
                        <a:solidFill>
                          <a:sysClr val="window" lastClr="FFFFFF"/>
                        </a:solidFill>
                        <a:ln w="6350">
                          <a:solidFill>
                            <a:prstClr val="black"/>
                          </a:solidFill>
                        </a:ln>
                        <a:effectLst/>
                      </wps:spPr>
                      <wps:txbx>
                        <w:txbxContent>
                          <w:p w14:paraId="07E7E964" w14:textId="77777777" w:rsidR="00E035F7" w:rsidRPr="00E30133" w:rsidRDefault="00E035F7" w:rsidP="0083340A">
                            <w:pPr>
                              <w:ind w:firstLine="0"/>
                              <w:rPr>
                                <w:sz w:val="20"/>
                                <w:szCs w:val="20"/>
                                <w:lang w:val="ru-RU"/>
                              </w:rPr>
                            </w:pPr>
                            <w:r w:rsidRPr="00E30133">
                              <w:rPr>
                                <w:sz w:val="20"/>
                                <w:szCs w:val="20"/>
                                <w:lang w:val="ru-RU"/>
                              </w:rPr>
                              <w:t>Учреждения общего среднего образования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 o:spid="_x0000_s1072" type="#_x0000_t202" style="position:absolute;left:0;text-align:left;margin-left:307.95pt;margin-top:15.1pt;width:162.3pt;height:49.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" fillcolor="window" strokeweight=".5pt">
                <v:textbox>
                  <w:txbxContent>
                    <w:p w14:paraId="07E7E964" w14:textId="77777777" w:rsidR="00DC2CDE" w:rsidRPr="00E30133" w:rsidRDefault="00DC2CDE" w:rsidP="0083340A">
                      <w:pPr>
                        <w:ind w:firstLine="0"/>
                        <w:rPr>
                          <w:sz w:val="20"/>
                          <w:szCs w:val="20"/>
                          <w:lang w:val="ru-RU"/>
                        </w:rPr>
                      </w:pPr>
                      <w:r w:rsidRPr="00E30133">
                        <w:rPr>
                          <w:sz w:val="20"/>
                          <w:szCs w:val="20"/>
                          <w:lang w:val="ru-RU"/>
                        </w:rPr>
                        <w:t>Учреждения общего среднего образования</w:t>
                      </w:r>
                    </w:p>
                  </w:txbxContent>
                </v:textbox>
              </v:shape>
            </w:pict>
          </mc:Fallback>
        </mc:AlternateContent>
      </w:r>
      <w:r w:rsidRPr="0083340A">
        <w:rPr>
          <w:noProof/>
          <w:lang w:val="ru-RU" w:eastAsia="ru-RU"/>
        </w:rPr>
        <mc:AlternateContent>
          <mc:Choice Requires="wps">
            <w:drawing>
              <wp:anchor distT="0" distB="0" distL="114300" distR="114300" simplePos="0" relativeHeight="251711488" behindDoc="0" locked="0" layoutInCell="1" allowOverlap="1" wp14:anchorId="313E7CA6" wp14:editId="4540C266">
                <wp:simplePos x="0" y="0"/>
                <wp:positionH relativeFrom="column">
                  <wp:posOffset>2444115</wp:posOffset>
                </wp:positionH>
                <wp:positionV relativeFrom="paragraph">
                  <wp:posOffset>5715</wp:posOffset>
                </wp:positionV>
                <wp:extent cx="0" cy="190500"/>
                <wp:effectExtent l="95250" t="0" r="57150" b="57150"/>
                <wp:wrapNone/>
                <wp:docPr id="157" name="Прямая со стрелкой 157"/>
                <wp:cNvGraphicFramePr/>
                <a:graphic xmlns:a="http://schemas.openxmlformats.org/drawingml/2006/main">
                  <a:graphicData uri="http://schemas.microsoft.com/office/word/2010/wordprocessingShape">
                    <wps:wsp>
                      <wps:cNvCnPr/>
                      <wps:spPr>
                        <a:xfrm>
                          <a:off x="0" y="0"/>
                          <a:ext cx="0" cy="190500"/>
                        </a:xfrm>
                        <a:prstGeom prst="straightConnector1">
                          <a:avLst/>
                        </a:prstGeom>
                        <a:noFill/>
                        <a:ln w="6350" cap="flat" cmpd="sng" algn="ctr">
                          <a:solidFill>
                            <a:sysClr val="windowText" lastClr="000000"/>
                          </a:solidFill>
                          <a:prstDash val="solid"/>
                          <a:miter lim="800000"/>
                          <a:tailEnd type="arrow"/>
                        </a:ln>
                        <a:effectLst/>
                      </wps:spPr>
                      <wps:bodyPr/>
                    </wps:wsp>
                  </a:graphicData>
                </a:graphic>
              </wp:anchor>
            </w:drawing>
          </mc:Choice>
          <mc:Fallback xmlns:w15="http://schemas.microsoft.com/office/word/2012/wordml" xmlns:cx="http://schemas.microsoft.com/office/drawing/2014/chartex" xmlns:cx1="http://schemas.microsoft.com/office/drawing/2015/9/8/chartex" xmlns:w16se="http://schemas.microsoft.com/office/word/2015/wordml/symex">
            <w:pict>
              <v:shape w14:anchorId="713F37D0" id="Прямая со стрелкой 157" o:spid="_x0000_s1026" type="#_x0000_t32" style="position:absolute;margin-left:192.45pt;margin-top:.45pt;width:0;height:15pt;z-index:2517114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" strokecolor="windowText" strokeweight=".5pt">
                <v:stroke endarrow="open" joinstyle="miter"/>
              </v:shape>
            </w:pict>
          </mc:Fallback>
        </mc:AlternateContent>
      </w:r>
      <w:r w:rsidRPr="0083340A">
        <w:rPr>
          <w:noProof/>
          <w:lang w:val="ru-RU" w:eastAsia="ru-RU"/>
        </w:rPr>
        <mc:AlternateContent>
          <mc:Choice Requires="wps">
            <w:drawing>
              <wp:anchor distT="0" distB="0" distL="114300" distR="114300" simplePos="0" relativeHeight="251710464" behindDoc="0" locked="0" layoutInCell="1" allowOverlap="1" wp14:anchorId="606E9194" wp14:editId="0CD3C265">
                <wp:simplePos x="0" y="0"/>
                <wp:positionH relativeFrom="column">
                  <wp:posOffset>4672965</wp:posOffset>
                </wp:positionH>
                <wp:positionV relativeFrom="paragraph">
                  <wp:posOffset>5715</wp:posOffset>
                </wp:positionV>
                <wp:extent cx="9525" cy="180975"/>
                <wp:effectExtent l="76200" t="0" r="66675" b="66675"/>
                <wp:wrapNone/>
                <wp:docPr id="158" name="Прямая со стрелкой 158"/>
                <wp:cNvGraphicFramePr/>
                <a:graphic xmlns:a="http://schemas.openxmlformats.org/drawingml/2006/main">
                  <a:graphicData uri="http://schemas.microsoft.com/office/word/2010/wordprocessingShape">
                    <wps:wsp>
                      <wps:cNvCnPr/>
                      <wps:spPr>
                        <a:xfrm>
                          <a:off x="0" y="0"/>
                          <a:ext cx="9525" cy="180975"/>
                        </a:xfrm>
                        <a:prstGeom prst="straightConnector1">
                          <a:avLst/>
                        </a:prstGeom>
                        <a:noFill/>
                        <a:ln w="6350" cap="flat" cmpd="sng" algn="ctr">
                          <a:solidFill>
                            <a:sysClr val="windowText" lastClr="000000"/>
                          </a:solidFill>
                          <a:prstDash val="solid"/>
                          <a:miter lim="800000"/>
                          <a:tailEnd type="arrow"/>
                        </a:ln>
                        <a:effectLst/>
                      </wps:spPr>
                      <wps:bodyPr/>
                    </wps:wsp>
                  </a:graphicData>
                </a:graphic>
              </wp:anchor>
            </w:drawing>
          </mc:Choice>
          <mc:Fallback xmlns:w15="http://schemas.microsoft.com/office/word/2012/wordml" xmlns:cx="http://schemas.microsoft.com/office/drawing/2014/chartex" xmlns:cx1="http://schemas.microsoft.com/office/drawing/2015/9/8/chartex" xmlns:w16se="http://schemas.microsoft.com/office/word/2015/wordml/symex">
            <w:pict>
              <v:shape w14:anchorId="18517B2F" id="Прямая со стрелкой 158" o:spid="_x0000_s1026" type="#_x0000_t32" style="position:absolute;margin-left:367.95pt;margin-top:.45pt;width:.75pt;height:14.25pt;z-index:2517104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" strokecolor="windowText" strokeweight=".5pt">
                <v:stroke endarrow="open" joinstyle="miter"/>
              </v:shape>
            </w:pict>
          </mc:Fallback>
        </mc:AlternateContent>
      </w:r>
      <w:r w:rsidRPr="0083340A">
        <w:rPr>
          <w:noProof/>
          <w:lang w:val="ru-RU" w:eastAsia="ru-RU"/>
        </w:rPr>
        <mc:AlternateContent>
          <mc:Choice Requires="wps">
            <w:drawing>
              <wp:anchor distT="0" distB="0" distL="114300" distR="114300" simplePos="0" relativeHeight="251698176" behindDoc="0" locked="0" layoutInCell="1" allowOverlap="1" wp14:anchorId="32D55830" wp14:editId="3DA4E575">
                <wp:simplePos x="0" y="0"/>
                <wp:positionH relativeFrom="column">
                  <wp:posOffset>1844040</wp:posOffset>
                </wp:positionH>
                <wp:positionV relativeFrom="paragraph">
                  <wp:posOffset>196850</wp:posOffset>
                </wp:positionV>
                <wp:extent cx="1647825" cy="628650"/>
                <wp:effectExtent l="0" t="0" r="28575" b="19050"/>
                <wp:wrapNone/>
                <wp:docPr id="159" name="Поле 2"/>
                <wp:cNvGraphicFramePr/>
                <a:graphic xmlns:a="http://schemas.openxmlformats.org/drawingml/2006/main">
                  <a:graphicData uri="http://schemas.microsoft.com/office/word/2010/wordprocessingShape">
                    <wps:wsp>
                      <wps:cNvSpPr txBox="1"/>
                      <wps:spPr>
                        <a:xfrm>
                          <a:off x="0" y="0"/>
                          <a:ext cx="1647825" cy="628650"/>
                        </a:xfrm>
                        <a:prstGeom prst="rect">
                          <a:avLst/>
                        </a:prstGeom>
                        <a:solidFill>
                          <a:sysClr val="window" lastClr="FFFFFF"/>
                        </a:solidFill>
                        <a:ln w="6350">
                          <a:solidFill>
                            <a:prstClr val="black"/>
                          </a:solidFill>
                        </a:ln>
                        <a:effectLst/>
                      </wps:spPr>
                      <wps:txbx>
                        <w:txbxContent>
                          <w:p w14:paraId="53A8507F" w14:textId="77777777" w:rsidR="00E035F7" w:rsidRPr="00EC7C5F" w:rsidRDefault="00E035F7" w:rsidP="0083340A">
                            <w:pPr>
                              <w:ind w:firstLine="0"/>
                              <w:rPr>
                                <w:sz w:val="20"/>
                                <w:szCs w:val="20"/>
                                <w:lang w:val="ru-RU"/>
                              </w:rPr>
                            </w:pPr>
                            <w:r w:rsidRPr="00EC7C5F">
                              <w:rPr>
                                <w:sz w:val="20"/>
                                <w:szCs w:val="20"/>
                                <w:lang w:val="ru-RU"/>
                              </w:rPr>
                              <w:t>Районные (городские) учебно-методические кабинеты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2" o:spid="_x0000_s1073" type="#_x0000_t202" style="position:absolute;left:0;text-align:left;margin-left:145.2pt;margin-top:15.5pt;width:129.75pt;height:49.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" fillcolor="window" strokeweight=".5pt">
                <v:textbox>
                  <w:txbxContent>
                    <w:p w14:paraId="53A8507F" w14:textId="77777777" w:rsidR="00DC2CDE" w:rsidRPr="00EC7C5F" w:rsidRDefault="00DC2CDE" w:rsidP="0083340A">
                      <w:pPr>
                        <w:ind w:firstLine="0"/>
                        <w:rPr>
                          <w:sz w:val="20"/>
                          <w:szCs w:val="20"/>
                          <w:lang w:val="ru-RU"/>
                        </w:rPr>
                      </w:pPr>
                      <w:r w:rsidRPr="00EC7C5F">
                        <w:rPr>
                          <w:sz w:val="20"/>
                          <w:szCs w:val="20"/>
                          <w:lang w:val="ru-RU"/>
                        </w:rPr>
                        <w:t>Районные (городские) учебно-методические кабинеты</w:t>
                      </w:r>
                    </w:p>
                  </w:txbxContent>
                </v:textbox>
              </v:shape>
            </w:pict>
          </mc:Fallback>
        </mc:AlternateContent>
      </w:r>
      <w:r w:rsidRPr="0083340A">
        <w:rPr>
          <w:noProof/>
          <w:lang w:val="ru-RU" w:eastAsia="ru-RU"/>
        </w:rPr>
        <mc:AlternateContent>
          <mc:Choice Requires="wps">
            <w:drawing>
              <wp:anchor distT="0" distB="0" distL="114300" distR="114300" simplePos="0" relativeHeight="251697152" behindDoc="0" locked="0" layoutInCell="1" allowOverlap="1" wp14:anchorId="7A037FEF" wp14:editId="734FEA22">
                <wp:simplePos x="0" y="0"/>
                <wp:positionH relativeFrom="column">
                  <wp:posOffset>-22860</wp:posOffset>
                </wp:positionH>
                <wp:positionV relativeFrom="paragraph">
                  <wp:posOffset>187325</wp:posOffset>
                </wp:positionV>
                <wp:extent cx="1600200" cy="638175"/>
                <wp:effectExtent l="0" t="0" r="19050" b="28575"/>
                <wp:wrapNone/>
                <wp:docPr id="160" name="Поле 11"/>
                <wp:cNvGraphicFramePr/>
                <a:graphic xmlns:a="http://schemas.openxmlformats.org/drawingml/2006/main">
                  <a:graphicData uri="http://schemas.microsoft.com/office/word/2010/wordprocessingShape">
                    <wps:wsp>
                      <wps:cNvSpPr txBox="1"/>
                      <wps:spPr>
                        <a:xfrm>
                          <a:off x="0" y="0"/>
                          <a:ext cx="1600200" cy="638175"/>
                        </a:xfrm>
                        <a:prstGeom prst="rect">
                          <a:avLst/>
                        </a:prstGeom>
                        <a:solidFill>
                          <a:sysClr val="window" lastClr="FFFFFF"/>
                        </a:solidFill>
                        <a:ln w="6350">
                          <a:solidFill>
                            <a:prstClr val="black"/>
                          </a:solidFill>
                        </a:ln>
                        <a:effectLst/>
                      </wps:spPr>
                      <wps:txbx>
                        <w:txbxContent>
                          <w:p w14:paraId="572C89E9" w14:textId="77777777" w:rsidR="00E035F7" w:rsidRPr="00E30133" w:rsidRDefault="00E035F7" w:rsidP="0083340A">
                            <w:pPr>
                              <w:ind w:firstLine="0"/>
                              <w:rPr>
                                <w:sz w:val="20"/>
                                <w:szCs w:val="20"/>
                                <w:lang w:val="ru-RU"/>
                              </w:rPr>
                            </w:pPr>
                            <w:r w:rsidRPr="00E30133">
                              <w:rPr>
                                <w:sz w:val="20"/>
                                <w:szCs w:val="20"/>
                                <w:lang w:val="ru-RU"/>
                              </w:rPr>
                              <w:t>Региональные институты развития образования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1" o:spid="_x0000_s1074" type="#_x0000_t202" style="position:absolute;left:0;text-align:left;margin-left:-1.8pt;margin-top:14.75pt;width:126pt;height:50.2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" fillcolor="window" strokeweight=".5pt">
                <v:textbox>
                  <w:txbxContent>
                    <w:p w14:paraId="572C89E9" w14:textId="77777777" w:rsidR="00DC2CDE" w:rsidRPr="00E30133" w:rsidRDefault="00DC2CDE" w:rsidP="0083340A">
                      <w:pPr>
                        <w:ind w:firstLine="0"/>
                        <w:rPr>
                          <w:sz w:val="20"/>
                          <w:szCs w:val="20"/>
                          <w:lang w:val="ru-RU"/>
                        </w:rPr>
                      </w:pPr>
                      <w:r w:rsidRPr="00E30133">
                        <w:rPr>
                          <w:sz w:val="20"/>
                          <w:szCs w:val="20"/>
                          <w:lang w:val="ru-RU"/>
                        </w:rPr>
                        <w:t>Региональные институты развития образования</w:t>
                      </w:r>
                    </w:p>
                  </w:txbxContent>
                </v:textbox>
              </v:shape>
            </w:pict>
          </mc:Fallback>
        </mc:AlternateContent>
      </w:r>
    </w:p>
    <w:p w14:paraId="6FE372CD" w14:textId="77777777" w:rsidR="0083340A" w:rsidRPr="0083340A" w:rsidRDefault="0083340A" w:rsidP="0083340A">
      <w:pPr>
        <w:spacing w:line="276" w:lineRule="auto"/>
        <w:rPr>
          <w:lang w:val="ru-RU"/>
        </w:rPr>
      </w:pPr>
    </w:p>
    <w:p w14:paraId="03B81F88" w14:textId="77777777" w:rsidR="0083340A" w:rsidRPr="0083340A" w:rsidRDefault="0083340A" w:rsidP="0083340A">
      <w:pPr>
        <w:spacing w:line="276" w:lineRule="auto"/>
        <w:rPr>
          <w:lang w:val="ru-RU"/>
        </w:rPr>
      </w:pPr>
    </w:p>
    <w:p w14:paraId="499E5E07" w14:textId="77777777" w:rsidR="0083340A" w:rsidRPr="0083340A" w:rsidRDefault="0083340A" w:rsidP="0083340A">
      <w:pPr>
        <w:spacing w:line="276" w:lineRule="auto"/>
        <w:rPr>
          <w:lang w:val="ru-RU"/>
        </w:rPr>
      </w:pPr>
    </w:p>
    <w:p w14:paraId="5B8A002B" w14:textId="77777777" w:rsidR="0083340A" w:rsidRPr="0083340A" w:rsidRDefault="0083340A" w:rsidP="0083340A">
      <w:pPr>
        <w:spacing w:line="276" w:lineRule="auto"/>
        <w:rPr>
          <w:lang w:val="ru-RU"/>
        </w:rPr>
      </w:pPr>
    </w:p>
    <w:p w14:paraId="5835525A" w14:textId="77777777" w:rsidR="0083340A" w:rsidRPr="0083340A" w:rsidRDefault="0083340A" w:rsidP="0083340A">
      <w:pPr>
        <w:rPr>
          <w:lang w:val="ru-RU"/>
        </w:rPr>
      </w:pPr>
      <w:proofErr w:type="gramStart"/>
      <w:r w:rsidRPr="0083340A">
        <w:rPr>
          <w:lang w:val="ru-RU"/>
        </w:rPr>
        <w:t>Министерство образования Республики Беларусь (</w:t>
      </w:r>
      <w:hyperlink r:id="rId532" w:history="1">
        <w:r w:rsidRPr="0083340A">
          <w:rPr>
            <w:color w:val="0563C1" w:themeColor="hyperlink"/>
            <w:u w:val="single"/>
            <w:lang w:val="ru-RU"/>
          </w:rPr>
          <w:t>http://edu.gov.by</w:t>
        </w:r>
      </w:hyperlink>
      <w:r w:rsidRPr="0083340A">
        <w:rPr>
          <w:lang w:val="ru-RU"/>
        </w:rPr>
        <w:t xml:space="preserve">; </w:t>
      </w:r>
      <w:r w:rsidRPr="0083340A">
        <w:t>e</w:t>
      </w:r>
      <w:r w:rsidRPr="0083340A">
        <w:rPr>
          <w:lang w:val="ru-RU"/>
        </w:rPr>
        <w:t>-</w:t>
      </w:r>
      <w:r w:rsidRPr="0083340A">
        <w:t>mail</w:t>
      </w:r>
      <w:r w:rsidRPr="0083340A">
        <w:rPr>
          <w:lang w:val="ru-RU"/>
        </w:rPr>
        <w:t xml:space="preserve">: </w:t>
      </w:r>
      <w:hyperlink r:id="rId533" w:history="1">
        <w:r w:rsidRPr="0083340A">
          <w:rPr>
            <w:color w:val="0563C1" w:themeColor="hyperlink"/>
            <w:u w:val="single"/>
          </w:rPr>
          <w:t>root</w:t>
        </w:r>
        <w:r w:rsidRPr="0083340A">
          <w:rPr>
            <w:color w:val="0563C1" w:themeColor="hyperlink"/>
            <w:u w:val="single"/>
            <w:lang w:val="ru-RU"/>
          </w:rPr>
          <w:t>@</w:t>
        </w:r>
        <w:r w:rsidRPr="0083340A">
          <w:rPr>
            <w:color w:val="0563C1" w:themeColor="hyperlink"/>
            <w:u w:val="single"/>
          </w:rPr>
          <w:t>minedu</w:t>
        </w:r>
        <w:r w:rsidRPr="0083340A">
          <w:rPr>
            <w:color w:val="0563C1" w:themeColor="hyperlink"/>
            <w:u w:val="single"/>
            <w:lang w:val="ru-RU"/>
          </w:rPr>
          <w:t>.</w:t>
        </w:r>
        <w:r w:rsidRPr="0083340A">
          <w:rPr>
            <w:color w:val="0563C1" w:themeColor="hyperlink"/>
            <w:u w:val="single"/>
          </w:rPr>
          <w:t>unibel</w:t>
        </w:r>
        <w:r w:rsidRPr="0083340A">
          <w:rPr>
            <w:color w:val="0563C1" w:themeColor="hyperlink"/>
            <w:u w:val="single"/>
            <w:lang w:val="ru-RU"/>
          </w:rPr>
          <w:t>.</w:t>
        </w:r>
        <w:r w:rsidRPr="0083340A">
          <w:rPr>
            <w:color w:val="0563C1" w:themeColor="hyperlink"/>
            <w:u w:val="single"/>
          </w:rPr>
          <w:t>by</w:t>
        </w:r>
      </w:hyperlink>
      <w:r w:rsidRPr="0083340A">
        <w:rPr>
          <w:lang w:val="ru-RU"/>
        </w:rPr>
        <w:t>; тел.: +37517 327 47 36) определяет национальные приоритеты в области образования, проводит государственную политику в сфере образования, осуществляет регулирование, управление и контроль за обеспечением качества образования и координирует в этой сфере деятельность других республиканских органов государственного управления и государственных организаций.</w:t>
      </w:r>
      <w:proofErr w:type="gramEnd"/>
    </w:p>
    <w:p w14:paraId="10A533A5" w14:textId="77777777" w:rsidR="0083340A" w:rsidRPr="0083340A" w:rsidRDefault="0083340A" w:rsidP="0083340A">
      <w:pPr>
        <w:rPr>
          <w:lang w:val="ru-RU"/>
        </w:rPr>
      </w:pPr>
      <w:r w:rsidRPr="0083340A">
        <w:rPr>
          <w:rFonts w:cs="Times New Roman"/>
          <w:szCs w:val="24"/>
          <w:lang w:val="ru-RU"/>
        </w:rPr>
        <w:t xml:space="preserve">Департамент </w:t>
      </w:r>
      <w:proofErr w:type="gramStart"/>
      <w:r w:rsidRPr="0083340A">
        <w:rPr>
          <w:rFonts w:cs="Times New Roman"/>
          <w:szCs w:val="24"/>
          <w:lang w:val="ru-RU"/>
        </w:rPr>
        <w:t>контроля качества образования Министерства образования Республики</w:t>
      </w:r>
      <w:proofErr w:type="gramEnd"/>
      <w:r w:rsidRPr="0083340A">
        <w:rPr>
          <w:rFonts w:cs="Times New Roman"/>
          <w:szCs w:val="24"/>
          <w:lang w:val="ru-RU"/>
        </w:rPr>
        <w:t xml:space="preserve"> Беларусь (</w:t>
      </w:r>
      <w:hyperlink r:id="rId534" w:history="1">
        <w:r w:rsidRPr="0083340A">
          <w:rPr>
            <w:color w:val="0563C1" w:themeColor="hyperlink"/>
            <w:u w:val="single"/>
            <w:lang w:val="ru-RU"/>
          </w:rPr>
          <w:t>http://edu.gov.by</w:t>
        </w:r>
      </w:hyperlink>
      <w:r w:rsidRPr="0083340A">
        <w:rPr>
          <w:lang w:val="ru-RU"/>
        </w:rPr>
        <w:t xml:space="preserve">; </w:t>
      </w:r>
      <w:r w:rsidRPr="0083340A">
        <w:rPr>
          <w:rFonts w:cs="Times New Roman"/>
          <w:szCs w:val="24"/>
          <w:lang w:val="ru-RU"/>
        </w:rPr>
        <w:t xml:space="preserve">тел.: +37517 237 30 18) </w:t>
      </w:r>
      <w:r w:rsidRPr="0083340A">
        <w:rPr>
          <w:lang w:val="ru-RU"/>
        </w:rPr>
        <w:t xml:space="preserve">является структурным подразделением Министерства образования Республики Беларусь; </w:t>
      </w:r>
      <w:r w:rsidRPr="0083340A">
        <w:rPr>
          <w:rFonts w:cs="Times New Roman"/>
          <w:szCs w:val="24"/>
          <w:lang w:val="ru-RU"/>
        </w:rPr>
        <w:t xml:space="preserve">проводит инспектирование, аттестацию и аккредитацию учреждений общего среднего образования, лицензирование образовательной деятельности; осуществляет государственный контроль за </w:t>
      </w:r>
      <w:r w:rsidRPr="0083340A">
        <w:rPr>
          <w:lang w:val="ru-RU"/>
        </w:rPr>
        <w:t>функционированием системы образования Республики Беларусь; контроль качества образования, предоставляемого учебными заведениями всех типов и иными учреждениями образования независимо от ведомственной подчиненности и форм собственности; разрабатывает нормативные правовые акты в области осуществления контроля качества системы образования.</w:t>
      </w:r>
    </w:p>
    <w:p w14:paraId="2CBAF877" w14:textId="77777777" w:rsidR="0083340A" w:rsidRPr="0083340A" w:rsidRDefault="0083340A" w:rsidP="0083340A">
      <w:pPr>
        <w:rPr>
          <w:rFonts w:cs="Times New Roman"/>
          <w:szCs w:val="24"/>
          <w:lang w:val="ru-RU"/>
        </w:rPr>
      </w:pPr>
      <w:r w:rsidRPr="0083340A">
        <w:rPr>
          <w:rFonts w:cs="Times New Roman"/>
          <w:szCs w:val="24"/>
          <w:lang w:val="ru-RU"/>
        </w:rPr>
        <w:t>Республиканский институт контроля знаний (</w:t>
      </w:r>
      <w:hyperlink r:id="rId535" w:history="1">
        <w:r w:rsidRPr="0083340A">
          <w:rPr>
            <w:rFonts w:cs="Times New Roman"/>
            <w:color w:val="0563C1" w:themeColor="hyperlink"/>
            <w:szCs w:val="24"/>
            <w:u w:val="single"/>
            <w:lang w:val="ru-RU"/>
          </w:rPr>
          <w:t>http://rikc.by</w:t>
        </w:r>
      </w:hyperlink>
      <w:r w:rsidRPr="0083340A">
        <w:rPr>
          <w:rFonts w:cs="Times New Roman"/>
          <w:szCs w:val="24"/>
          <w:lang w:val="ru-RU"/>
        </w:rPr>
        <w:t xml:space="preserve">; </w:t>
      </w:r>
      <w:proofErr w:type="gramStart"/>
      <w:r w:rsidRPr="0083340A">
        <w:rPr>
          <w:lang w:val="ru-RU"/>
        </w:rPr>
        <w:t>е</w:t>
      </w:r>
      <w:proofErr w:type="gramEnd"/>
      <w:r w:rsidRPr="0083340A">
        <w:rPr>
          <w:lang w:val="ru-RU"/>
        </w:rPr>
        <w:t>-</w:t>
      </w:r>
      <w:r w:rsidRPr="0083340A">
        <w:t>mail</w:t>
      </w:r>
      <w:r w:rsidRPr="0083340A">
        <w:rPr>
          <w:lang w:val="ru-RU"/>
        </w:rPr>
        <w:t xml:space="preserve">: </w:t>
      </w:r>
      <w:hyperlink r:id="rId536" w:history="1">
        <w:r w:rsidRPr="0083340A">
          <w:rPr>
            <w:color w:val="0563C1" w:themeColor="hyperlink"/>
            <w:u w:val="single"/>
          </w:rPr>
          <w:t>priem</w:t>
        </w:r>
        <w:r w:rsidRPr="0083340A">
          <w:rPr>
            <w:color w:val="0563C1" w:themeColor="hyperlink"/>
            <w:u w:val="single"/>
            <w:lang w:val="ru-RU"/>
          </w:rPr>
          <w:t>@</w:t>
        </w:r>
        <w:r w:rsidRPr="0083340A">
          <w:rPr>
            <w:color w:val="0563C1" w:themeColor="hyperlink"/>
            <w:u w:val="single"/>
          </w:rPr>
          <w:t>rikc</w:t>
        </w:r>
        <w:r w:rsidRPr="0083340A">
          <w:rPr>
            <w:color w:val="0563C1" w:themeColor="hyperlink"/>
            <w:u w:val="single"/>
            <w:lang w:val="ru-RU"/>
          </w:rPr>
          <w:t>.</w:t>
        </w:r>
        <w:r w:rsidRPr="0083340A">
          <w:rPr>
            <w:color w:val="0563C1" w:themeColor="hyperlink"/>
            <w:u w:val="single"/>
          </w:rPr>
          <w:t>by</w:t>
        </w:r>
      </w:hyperlink>
      <w:r w:rsidRPr="0083340A">
        <w:rPr>
          <w:lang w:val="ru-RU"/>
        </w:rPr>
        <w:t>; тел.: +37517 237 06 66</w:t>
      </w:r>
      <w:r w:rsidRPr="0083340A">
        <w:rPr>
          <w:rFonts w:cs="Times New Roman"/>
          <w:szCs w:val="24"/>
          <w:lang w:val="ru-RU"/>
        </w:rPr>
        <w:t xml:space="preserve">) </w:t>
      </w:r>
      <w:r w:rsidRPr="0083340A">
        <w:rPr>
          <w:lang w:val="ru-RU"/>
        </w:rPr>
        <w:t>осуществляет научно-методическое, технологическое, информационное и организационное обеспечение проведения централизованного тестирования</w:t>
      </w:r>
      <w:r w:rsidRPr="0083340A">
        <w:rPr>
          <w:rFonts w:cs="Times New Roman"/>
          <w:szCs w:val="24"/>
          <w:lang w:val="ru-RU"/>
        </w:rPr>
        <w:t xml:space="preserve"> для абитуриентов, поступающих в учреждения среднего специального и высшего образования.</w:t>
      </w:r>
    </w:p>
    <w:p w14:paraId="1BDAB790" w14:textId="77777777" w:rsidR="0083340A" w:rsidRPr="0083340A" w:rsidRDefault="0083340A" w:rsidP="0083340A">
      <w:pPr>
        <w:rPr>
          <w:rFonts w:cs="Times New Roman"/>
          <w:szCs w:val="24"/>
          <w:lang w:val="ru-RU"/>
        </w:rPr>
      </w:pPr>
      <w:r w:rsidRPr="0083340A">
        <w:rPr>
          <w:rFonts w:cs="Times New Roman"/>
          <w:szCs w:val="24"/>
          <w:lang w:val="ru-RU"/>
        </w:rPr>
        <w:t>Национальный институт образования (</w:t>
      </w:r>
      <w:hyperlink r:id="rId537" w:history="1">
        <w:r w:rsidRPr="0083340A">
          <w:rPr>
            <w:rFonts w:cs="Times New Roman"/>
            <w:color w:val="0563C1" w:themeColor="hyperlink"/>
            <w:szCs w:val="24"/>
            <w:u w:val="single"/>
            <w:lang w:val="ru-RU"/>
          </w:rPr>
          <w:t>http://adu.by</w:t>
        </w:r>
      </w:hyperlink>
      <w:r w:rsidRPr="0083340A">
        <w:rPr>
          <w:rFonts w:cs="Times New Roman"/>
          <w:szCs w:val="24"/>
          <w:lang w:val="ru-RU"/>
        </w:rPr>
        <w:t xml:space="preserve">; </w:t>
      </w:r>
      <w:proofErr w:type="gramStart"/>
      <w:r w:rsidRPr="0083340A">
        <w:rPr>
          <w:lang w:val="ru-RU"/>
        </w:rPr>
        <w:t>е</w:t>
      </w:r>
      <w:proofErr w:type="gramEnd"/>
      <w:r w:rsidRPr="0083340A">
        <w:rPr>
          <w:lang w:val="ru-RU"/>
        </w:rPr>
        <w:t>-</w:t>
      </w:r>
      <w:r w:rsidRPr="0083340A">
        <w:t>mail</w:t>
      </w:r>
      <w:r w:rsidRPr="0083340A">
        <w:rPr>
          <w:lang w:val="ru-RU"/>
        </w:rPr>
        <w:t xml:space="preserve">: </w:t>
      </w:r>
      <w:hyperlink r:id="rId538" w:history="1">
        <w:r w:rsidRPr="0083340A">
          <w:rPr>
            <w:rFonts w:eastAsia="Times New Roman" w:cs="Times New Roman"/>
            <w:color w:val="0563C1" w:themeColor="hyperlink"/>
            <w:szCs w:val="24"/>
            <w:u w:val="single"/>
            <w:lang w:val="ru-RU" w:eastAsia="ru-RU"/>
          </w:rPr>
          <w:t>info@adu.by</w:t>
        </w:r>
      </w:hyperlink>
      <w:r w:rsidRPr="0083340A">
        <w:rPr>
          <w:rFonts w:eastAsia="Times New Roman" w:cs="Times New Roman"/>
          <w:szCs w:val="24"/>
          <w:lang w:val="ru-RU" w:eastAsia="ru-RU"/>
        </w:rPr>
        <w:t xml:space="preserve">; </w:t>
      </w:r>
      <w:r w:rsidRPr="0083340A">
        <w:rPr>
          <w:rFonts w:eastAsia="Times New Roman" w:cs="Times New Roman"/>
          <w:bCs/>
          <w:szCs w:val="24"/>
          <w:lang w:val="ru-RU" w:eastAsia="ru-RU"/>
        </w:rPr>
        <w:t>тел.:</w:t>
      </w:r>
      <w:r w:rsidRPr="0083340A">
        <w:rPr>
          <w:rFonts w:eastAsia="Times New Roman" w:cs="Times New Roman"/>
          <w:szCs w:val="24"/>
          <w:lang w:val="ru-RU" w:eastAsia="ru-RU"/>
        </w:rPr>
        <w:t> +37517 200 59 09</w:t>
      </w:r>
      <w:r w:rsidRPr="0083340A">
        <w:rPr>
          <w:rFonts w:cs="Times New Roman"/>
          <w:szCs w:val="24"/>
          <w:lang w:val="ru-RU"/>
        </w:rPr>
        <w:t xml:space="preserve">) </w:t>
      </w:r>
      <w:r w:rsidRPr="0083340A">
        <w:rPr>
          <w:lang w:val="ru-RU"/>
        </w:rPr>
        <w:t>организует научно-исследовательскую деятельность, обеспечивающую научно-методическую поддержку контрольно-оценочной деятельности педагогов учреждений общего среднего образования. НИО о</w:t>
      </w:r>
      <w:r w:rsidRPr="0083340A">
        <w:rPr>
          <w:rFonts w:cs="Times New Roman"/>
          <w:szCs w:val="24"/>
          <w:lang w:val="ru-RU"/>
        </w:rPr>
        <w:t>существляет общее руководство экспериментальной деятельностью в учреждениях общего среднего образования; организует и проводит республиканский мониторинг качества общего среднего образования по четырем направлениям (уровень обученности учащихся по учебным предметам, личностное развитие и уровень воспитанности учащихся, уровень утомляемости и работоспособности учащихся, качество услуг в сфере образования), экспертизу электронных средств обучения, опытную проверку учебных изданий для учреждений общего среднего образования.</w:t>
      </w:r>
    </w:p>
    <w:p w14:paraId="30C0C9FC" w14:textId="77777777" w:rsidR="0083340A" w:rsidRPr="0083340A" w:rsidRDefault="0083340A" w:rsidP="0083340A">
      <w:pPr>
        <w:rPr>
          <w:lang w:val="ru-RU"/>
        </w:rPr>
      </w:pPr>
      <w:r w:rsidRPr="0083340A">
        <w:rPr>
          <w:rFonts w:cs="Times New Roman"/>
          <w:szCs w:val="24"/>
          <w:lang w:val="ru-RU"/>
        </w:rPr>
        <w:t>Академия последипломного образования (</w:t>
      </w:r>
      <w:hyperlink r:id="rId539" w:history="1">
        <w:r w:rsidRPr="0083340A">
          <w:rPr>
            <w:rFonts w:cs="Times New Roman"/>
            <w:color w:val="0563C1" w:themeColor="hyperlink"/>
            <w:szCs w:val="24"/>
            <w:u w:val="single"/>
            <w:lang w:val="ru-RU"/>
          </w:rPr>
          <w:t>http://www.academy.edu.by</w:t>
        </w:r>
      </w:hyperlink>
      <w:r w:rsidRPr="0083340A">
        <w:rPr>
          <w:rFonts w:cs="Times New Roman"/>
          <w:szCs w:val="24"/>
          <w:lang w:val="ru-RU"/>
        </w:rPr>
        <w:t xml:space="preserve">; </w:t>
      </w:r>
      <w:proofErr w:type="gramStart"/>
      <w:r w:rsidRPr="0083340A">
        <w:rPr>
          <w:iCs/>
          <w:lang w:val="ru-RU"/>
        </w:rPr>
        <w:t>е</w:t>
      </w:r>
      <w:proofErr w:type="gramEnd"/>
      <w:r w:rsidRPr="0083340A">
        <w:rPr>
          <w:iCs/>
          <w:lang w:val="ru-RU"/>
        </w:rPr>
        <w:t>-</w:t>
      </w:r>
      <w:r w:rsidRPr="0083340A">
        <w:rPr>
          <w:iCs/>
        </w:rPr>
        <w:t>mail</w:t>
      </w:r>
      <w:r w:rsidRPr="0083340A">
        <w:rPr>
          <w:iCs/>
          <w:lang w:val="ru-RU"/>
        </w:rPr>
        <w:t>:</w:t>
      </w:r>
      <w:r w:rsidRPr="0083340A">
        <w:rPr>
          <w:i/>
          <w:iCs/>
          <w:lang w:val="ru-RU"/>
        </w:rPr>
        <w:t xml:space="preserve"> </w:t>
      </w:r>
      <w:hyperlink r:id="rId540" w:history="1">
        <w:r w:rsidRPr="0083340A">
          <w:rPr>
            <w:color w:val="0563C1" w:themeColor="hyperlink"/>
            <w:u w:val="single"/>
          </w:rPr>
          <w:t>info</w:t>
        </w:r>
        <w:r w:rsidRPr="0083340A">
          <w:rPr>
            <w:color w:val="0563C1" w:themeColor="hyperlink"/>
            <w:u w:val="single"/>
            <w:lang w:val="ru-RU"/>
          </w:rPr>
          <w:t>@</w:t>
        </w:r>
        <w:r w:rsidRPr="0083340A">
          <w:rPr>
            <w:color w:val="0563C1" w:themeColor="hyperlink"/>
            <w:u w:val="single"/>
          </w:rPr>
          <w:t>academy</w:t>
        </w:r>
        <w:r w:rsidRPr="0083340A">
          <w:rPr>
            <w:color w:val="0563C1" w:themeColor="hyperlink"/>
            <w:u w:val="single"/>
            <w:lang w:val="ru-RU"/>
          </w:rPr>
          <w:t>.</w:t>
        </w:r>
        <w:r w:rsidRPr="0083340A">
          <w:rPr>
            <w:color w:val="0563C1" w:themeColor="hyperlink"/>
            <w:u w:val="single"/>
          </w:rPr>
          <w:t>edu</w:t>
        </w:r>
        <w:r w:rsidRPr="0083340A">
          <w:rPr>
            <w:color w:val="0563C1" w:themeColor="hyperlink"/>
            <w:u w:val="single"/>
            <w:lang w:val="ru-RU"/>
          </w:rPr>
          <w:t>.</w:t>
        </w:r>
        <w:r w:rsidRPr="0083340A">
          <w:rPr>
            <w:color w:val="0563C1" w:themeColor="hyperlink"/>
            <w:u w:val="single"/>
          </w:rPr>
          <w:t>by</w:t>
        </w:r>
      </w:hyperlink>
      <w:r w:rsidRPr="0083340A">
        <w:rPr>
          <w:lang w:val="ru-RU"/>
        </w:rPr>
        <w:t>; тел.: +37517 285 78 28</w:t>
      </w:r>
      <w:r w:rsidRPr="0083340A">
        <w:rPr>
          <w:rFonts w:cs="Times New Roman"/>
          <w:szCs w:val="24"/>
          <w:lang w:val="ru-RU"/>
        </w:rPr>
        <w:t xml:space="preserve">) организует и проводит мониторинг уровня </w:t>
      </w:r>
      <w:r w:rsidRPr="0083340A">
        <w:rPr>
          <w:rFonts w:cs="Times New Roman"/>
          <w:szCs w:val="24"/>
          <w:lang w:val="ru-RU"/>
        </w:rPr>
        <w:lastRenderedPageBreak/>
        <w:t xml:space="preserve">профессиональной компетентности педагогических работников, профессиональную аттестацию педагогов; </w:t>
      </w:r>
      <w:r w:rsidRPr="0083340A">
        <w:rPr>
          <w:lang w:val="ru-RU"/>
        </w:rPr>
        <w:t>о</w:t>
      </w:r>
      <w:r w:rsidRPr="0083340A">
        <w:rPr>
          <w:rFonts w:cs="Times New Roman"/>
          <w:szCs w:val="24"/>
          <w:lang w:val="ru-RU"/>
        </w:rPr>
        <w:t>существляет общее руководство инновационной деятельностью в учреждениях образования</w:t>
      </w:r>
      <w:r w:rsidRPr="0083340A">
        <w:rPr>
          <w:lang w:val="ru-RU"/>
        </w:rPr>
        <w:t>. В АПО осуществляется повышение квалификации руководящих педагогических кадров и переподготовка по педагогическим специальностям.</w:t>
      </w:r>
    </w:p>
    <w:p w14:paraId="6F1184A3" w14:textId="77777777" w:rsidR="0083340A" w:rsidRPr="0083340A" w:rsidRDefault="0083340A" w:rsidP="0083340A">
      <w:pPr>
        <w:rPr>
          <w:rFonts w:cs="Times New Roman"/>
          <w:szCs w:val="24"/>
          <w:lang w:val="ru-RU"/>
        </w:rPr>
      </w:pPr>
      <w:r w:rsidRPr="0083340A">
        <w:rPr>
          <w:rFonts w:cs="Times New Roman"/>
          <w:szCs w:val="24"/>
          <w:lang w:val="ru-RU"/>
        </w:rPr>
        <w:t xml:space="preserve">Управления образования областных исполнительных комитетов осуществляют контроль за обеспечением качества образования в учреждениях образования области. </w:t>
      </w:r>
    </w:p>
    <w:p w14:paraId="0E1A54FC" w14:textId="77777777" w:rsidR="0083340A" w:rsidRPr="0083340A" w:rsidRDefault="0083340A" w:rsidP="0083340A">
      <w:pPr>
        <w:rPr>
          <w:rFonts w:cs="Times New Roman"/>
          <w:szCs w:val="24"/>
          <w:lang w:val="ru-RU"/>
        </w:rPr>
      </w:pPr>
      <w:r w:rsidRPr="0083340A">
        <w:rPr>
          <w:rFonts w:cs="Times New Roman"/>
          <w:szCs w:val="24"/>
          <w:lang w:val="ru-RU"/>
        </w:rPr>
        <w:t>Региональные институты развития образования:</w:t>
      </w:r>
    </w:p>
    <w:p w14:paraId="233AED17" w14:textId="77777777" w:rsidR="0083340A" w:rsidRPr="0083340A" w:rsidRDefault="0083340A" w:rsidP="0083340A">
      <w:pPr>
        <w:rPr>
          <w:rFonts w:cs="Times New Roman"/>
          <w:szCs w:val="24"/>
          <w:lang w:val="ru-RU"/>
        </w:rPr>
      </w:pPr>
      <w:r w:rsidRPr="0083340A">
        <w:rPr>
          <w:rFonts w:cs="Times New Roman"/>
          <w:szCs w:val="24"/>
          <w:lang w:val="ru-RU"/>
        </w:rPr>
        <w:t>Минский городской институт развития образования (</w:t>
      </w:r>
      <w:hyperlink r:id="rId541" w:history="1">
        <w:r w:rsidRPr="0083340A">
          <w:rPr>
            <w:rFonts w:cs="Times New Roman"/>
            <w:color w:val="0563C1" w:themeColor="hyperlink"/>
            <w:szCs w:val="24"/>
            <w:u w:val="single"/>
            <w:lang w:val="ru-RU"/>
          </w:rPr>
          <w:t>http://mgiro.minsk.edu.by</w:t>
        </w:r>
      </w:hyperlink>
      <w:r w:rsidRPr="0083340A">
        <w:rPr>
          <w:rFonts w:cs="Times New Roman"/>
          <w:szCs w:val="24"/>
          <w:lang w:val="ru-RU"/>
        </w:rPr>
        <w:t xml:space="preserve">; </w:t>
      </w:r>
      <w:proofErr w:type="gramStart"/>
      <w:r w:rsidRPr="0083340A">
        <w:rPr>
          <w:lang w:val="ru-RU"/>
        </w:rPr>
        <w:t>е</w:t>
      </w:r>
      <w:proofErr w:type="gramEnd"/>
      <w:r w:rsidRPr="0083340A">
        <w:rPr>
          <w:lang w:val="ru-RU"/>
        </w:rPr>
        <w:t>-</w:t>
      </w:r>
      <w:r w:rsidRPr="0083340A">
        <w:t>mail</w:t>
      </w:r>
      <w:r w:rsidRPr="0083340A">
        <w:rPr>
          <w:lang w:val="ru-RU"/>
        </w:rPr>
        <w:t xml:space="preserve">: </w:t>
      </w:r>
      <w:hyperlink r:id="rId542" w:history="1">
        <w:r w:rsidRPr="0083340A">
          <w:rPr>
            <w:color w:val="0563C1" w:themeColor="hyperlink"/>
            <w:u w:val="single"/>
          </w:rPr>
          <w:t>mgiro</w:t>
        </w:r>
        <w:r w:rsidRPr="0083340A">
          <w:rPr>
            <w:color w:val="0563C1" w:themeColor="hyperlink"/>
            <w:u w:val="single"/>
            <w:lang w:val="ru-RU"/>
          </w:rPr>
          <w:t>@</w:t>
        </w:r>
        <w:r w:rsidRPr="0083340A">
          <w:rPr>
            <w:color w:val="0563C1" w:themeColor="hyperlink"/>
            <w:u w:val="single"/>
          </w:rPr>
          <w:t>minsk</w:t>
        </w:r>
        <w:r w:rsidRPr="0083340A">
          <w:rPr>
            <w:color w:val="0563C1" w:themeColor="hyperlink"/>
            <w:u w:val="single"/>
            <w:lang w:val="ru-RU"/>
          </w:rPr>
          <w:t>.</w:t>
        </w:r>
        <w:r w:rsidRPr="0083340A">
          <w:rPr>
            <w:color w:val="0563C1" w:themeColor="hyperlink"/>
            <w:u w:val="single"/>
          </w:rPr>
          <w:t>edu</w:t>
        </w:r>
        <w:r w:rsidRPr="0083340A">
          <w:rPr>
            <w:color w:val="0563C1" w:themeColor="hyperlink"/>
            <w:u w:val="single"/>
            <w:lang w:val="ru-RU"/>
          </w:rPr>
          <w:t>.</w:t>
        </w:r>
        <w:r w:rsidRPr="0083340A">
          <w:rPr>
            <w:color w:val="0563C1" w:themeColor="hyperlink"/>
            <w:u w:val="single"/>
          </w:rPr>
          <w:t>by</w:t>
        </w:r>
      </w:hyperlink>
      <w:r w:rsidRPr="0083340A">
        <w:rPr>
          <w:lang w:val="ru-RU"/>
        </w:rPr>
        <w:t>; тел.: +37517 284 35 83</w:t>
      </w:r>
      <w:r w:rsidRPr="0083340A">
        <w:rPr>
          <w:rFonts w:cs="Times New Roman"/>
          <w:szCs w:val="24"/>
          <w:lang w:val="ru-RU"/>
        </w:rPr>
        <w:t>)</w:t>
      </w:r>
    </w:p>
    <w:p w14:paraId="26A63EE8" w14:textId="77777777" w:rsidR="0083340A" w:rsidRPr="0083340A" w:rsidRDefault="0083340A" w:rsidP="0083340A">
      <w:pPr>
        <w:rPr>
          <w:rFonts w:cs="Times New Roman"/>
          <w:szCs w:val="24"/>
          <w:lang w:val="ru-RU"/>
        </w:rPr>
      </w:pPr>
      <w:r w:rsidRPr="0083340A">
        <w:rPr>
          <w:rFonts w:cs="Times New Roman"/>
          <w:szCs w:val="24"/>
          <w:lang w:val="ru-RU"/>
        </w:rPr>
        <w:t>Минский областной институт развития образования (</w:t>
      </w:r>
      <w:hyperlink r:id="rId543" w:history="1">
        <w:r w:rsidRPr="0083340A">
          <w:rPr>
            <w:rFonts w:cs="Times New Roman"/>
            <w:color w:val="0563C1" w:themeColor="hyperlink"/>
            <w:szCs w:val="24"/>
            <w:u w:val="single"/>
            <w:lang w:val="ru-RU"/>
          </w:rPr>
          <w:t>http://moiro.by</w:t>
        </w:r>
      </w:hyperlink>
      <w:r w:rsidRPr="0083340A">
        <w:rPr>
          <w:rFonts w:cs="Times New Roman"/>
          <w:szCs w:val="24"/>
          <w:lang w:val="ru-RU"/>
        </w:rPr>
        <w:t xml:space="preserve">; </w:t>
      </w:r>
      <w:proofErr w:type="gramStart"/>
      <w:r w:rsidRPr="0083340A">
        <w:rPr>
          <w:bCs/>
          <w:color w:val="000000"/>
          <w:lang w:val="ru-RU"/>
        </w:rPr>
        <w:t>е</w:t>
      </w:r>
      <w:proofErr w:type="gramEnd"/>
      <w:r w:rsidRPr="0083340A">
        <w:rPr>
          <w:bCs/>
          <w:color w:val="000000"/>
          <w:lang w:val="ru-RU"/>
        </w:rPr>
        <w:t>-</w:t>
      </w:r>
      <w:r w:rsidRPr="0083340A">
        <w:rPr>
          <w:bCs/>
          <w:color w:val="000000"/>
        </w:rPr>
        <w:t>mail</w:t>
      </w:r>
      <w:r w:rsidRPr="0083340A">
        <w:rPr>
          <w:bCs/>
          <w:color w:val="000000"/>
          <w:lang w:val="ru-RU"/>
        </w:rPr>
        <w:t>:</w:t>
      </w:r>
      <w:r w:rsidRPr="0083340A">
        <w:rPr>
          <w:b/>
          <w:bCs/>
          <w:color w:val="000000"/>
          <w:lang w:val="ru-RU"/>
        </w:rPr>
        <w:t xml:space="preserve"> </w:t>
      </w:r>
      <w:hyperlink r:id="rId544" w:history="1">
        <w:r w:rsidRPr="0083340A">
          <w:rPr>
            <w:color w:val="0563C1" w:themeColor="hyperlink"/>
            <w:u w:val="single"/>
          </w:rPr>
          <w:t>mail</w:t>
        </w:r>
        <w:r w:rsidRPr="0083340A">
          <w:rPr>
            <w:color w:val="0563C1" w:themeColor="hyperlink"/>
            <w:u w:val="single"/>
            <w:lang w:val="ru-RU"/>
          </w:rPr>
          <w:t>@</w:t>
        </w:r>
        <w:r w:rsidRPr="0083340A">
          <w:rPr>
            <w:color w:val="0563C1" w:themeColor="hyperlink"/>
            <w:u w:val="single"/>
          </w:rPr>
          <w:t>moiro</w:t>
        </w:r>
        <w:r w:rsidRPr="0083340A">
          <w:rPr>
            <w:color w:val="0563C1" w:themeColor="hyperlink"/>
            <w:u w:val="single"/>
            <w:lang w:val="ru-RU"/>
          </w:rPr>
          <w:t>.</w:t>
        </w:r>
        <w:r w:rsidRPr="0083340A">
          <w:rPr>
            <w:color w:val="0563C1" w:themeColor="hyperlink"/>
            <w:u w:val="single"/>
          </w:rPr>
          <w:t>by</w:t>
        </w:r>
      </w:hyperlink>
      <w:r w:rsidRPr="0083340A">
        <w:rPr>
          <w:color w:val="000000"/>
          <w:lang w:val="ru-RU"/>
        </w:rPr>
        <w:t>; тел.: +37517 216 97 10</w:t>
      </w:r>
      <w:r w:rsidRPr="0083340A">
        <w:rPr>
          <w:rFonts w:cs="Times New Roman"/>
          <w:szCs w:val="24"/>
          <w:lang w:val="ru-RU"/>
        </w:rPr>
        <w:t>)</w:t>
      </w:r>
    </w:p>
    <w:p w14:paraId="52C822EC" w14:textId="77777777" w:rsidR="0083340A" w:rsidRPr="0083340A" w:rsidRDefault="0083340A" w:rsidP="0083340A">
      <w:pPr>
        <w:rPr>
          <w:rFonts w:cs="Times New Roman"/>
          <w:szCs w:val="24"/>
          <w:lang w:val="ru-RU"/>
        </w:rPr>
      </w:pPr>
      <w:r w:rsidRPr="0083340A">
        <w:rPr>
          <w:rFonts w:cs="Times New Roman"/>
          <w:szCs w:val="24"/>
          <w:lang w:val="ru-RU"/>
        </w:rPr>
        <w:t>Брестский областной институт развития образования (</w:t>
      </w:r>
      <w:hyperlink r:id="rId545" w:history="1">
        <w:r w:rsidRPr="0083340A">
          <w:rPr>
            <w:rFonts w:cs="Times New Roman"/>
            <w:color w:val="0563C1" w:themeColor="hyperlink"/>
            <w:szCs w:val="24"/>
            <w:u w:val="single"/>
            <w:lang w:val="ru-RU"/>
          </w:rPr>
          <w:t>http://boiro.brest-region.edu.by</w:t>
        </w:r>
      </w:hyperlink>
      <w:r w:rsidRPr="0083340A">
        <w:rPr>
          <w:rFonts w:cs="Times New Roman"/>
          <w:szCs w:val="24"/>
          <w:lang w:val="ru-RU"/>
        </w:rPr>
        <w:t xml:space="preserve">; </w:t>
      </w:r>
      <w:proofErr w:type="gramStart"/>
      <w:r w:rsidRPr="0083340A">
        <w:rPr>
          <w:bCs/>
          <w:lang w:val="ru-RU"/>
        </w:rPr>
        <w:t>е</w:t>
      </w:r>
      <w:proofErr w:type="gramEnd"/>
      <w:r w:rsidRPr="0083340A">
        <w:rPr>
          <w:bCs/>
          <w:lang w:val="ru-RU"/>
        </w:rPr>
        <w:t>-</w:t>
      </w:r>
      <w:r w:rsidRPr="0083340A">
        <w:rPr>
          <w:bCs/>
        </w:rPr>
        <w:t>mail</w:t>
      </w:r>
      <w:r w:rsidRPr="0083340A">
        <w:rPr>
          <w:bCs/>
          <w:lang w:val="ru-RU"/>
        </w:rPr>
        <w:t>:</w:t>
      </w:r>
      <w:r w:rsidRPr="0083340A">
        <w:rPr>
          <w:b/>
          <w:bCs/>
          <w:lang w:val="ru-RU"/>
        </w:rPr>
        <w:t xml:space="preserve"> </w:t>
      </w:r>
      <w:hyperlink r:id="rId546" w:history="1">
        <w:r w:rsidRPr="0083340A">
          <w:rPr>
            <w:color w:val="0563C1" w:themeColor="hyperlink"/>
            <w:u w:val="single"/>
          </w:rPr>
          <w:t>boiro</w:t>
        </w:r>
        <w:r w:rsidRPr="0083340A">
          <w:rPr>
            <w:color w:val="0563C1" w:themeColor="hyperlink"/>
            <w:u w:val="single"/>
            <w:lang w:val="ru-RU"/>
          </w:rPr>
          <w:t>@</w:t>
        </w:r>
        <w:r w:rsidRPr="0083340A">
          <w:rPr>
            <w:color w:val="0563C1" w:themeColor="hyperlink"/>
            <w:u w:val="single"/>
          </w:rPr>
          <w:t>brest</w:t>
        </w:r>
        <w:r w:rsidRPr="0083340A">
          <w:rPr>
            <w:color w:val="0563C1" w:themeColor="hyperlink"/>
            <w:u w:val="single"/>
            <w:lang w:val="ru-RU"/>
          </w:rPr>
          <w:t>-</w:t>
        </w:r>
        <w:r w:rsidRPr="0083340A">
          <w:rPr>
            <w:color w:val="0563C1" w:themeColor="hyperlink"/>
            <w:u w:val="single"/>
          </w:rPr>
          <w:t>region</w:t>
        </w:r>
        <w:r w:rsidRPr="0083340A">
          <w:rPr>
            <w:color w:val="0563C1" w:themeColor="hyperlink"/>
            <w:u w:val="single"/>
            <w:lang w:val="ru-RU"/>
          </w:rPr>
          <w:t>.</w:t>
        </w:r>
        <w:r w:rsidRPr="0083340A">
          <w:rPr>
            <w:color w:val="0563C1" w:themeColor="hyperlink"/>
            <w:u w:val="single"/>
          </w:rPr>
          <w:t>edu</w:t>
        </w:r>
        <w:r w:rsidRPr="0083340A">
          <w:rPr>
            <w:color w:val="0563C1" w:themeColor="hyperlink"/>
            <w:u w:val="single"/>
            <w:lang w:val="ru-RU"/>
          </w:rPr>
          <w:t>.</w:t>
        </w:r>
        <w:r w:rsidRPr="0083340A">
          <w:rPr>
            <w:color w:val="0563C1" w:themeColor="hyperlink"/>
            <w:u w:val="single"/>
          </w:rPr>
          <w:t>by</w:t>
        </w:r>
      </w:hyperlink>
      <w:r w:rsidRPr="0083340A">
        <w:rPr>
          <w:lang w:val="ru-RU"/>
        </w:rPr>
        <w:t>; тел.:+375162 46 17 87</w:t>
      </w:r>
      <w:r w:rsidRPr="0083340A">
        <w:rPr>
          <w:rFonts w:cs="Times New Roman"/>
          <w:szCs w:val="24"/>
          <w:lang w:val="ru-RU"/>
        </w:rPr>
        <w:t>)</w:t>
      </w:r>
    </w:p>
    <w:p w14:paraId="62F08D00" w14:textId="77777777" w:rsidR="0083340A" w:rsidRPr="0083340A" w:rsidRDefault="0083340A" w:rsidP="0083340A">
      <w:pPr>
        <w:rPr>
          <w:rFonts w:cs="Times New Roman"/>
          <w:szCs w:val="24"/>
          <w:lang w:val="ru-RU"/>
        </w:rPr>
      </w:pPr>
      <w:r w:rsidRPr="0083340A">
        <w:rPr>
          <w:rFonts w:cs="Times New Roman"/>
          <w:szCs w:val="24"/>
          <w:lang w:val="ru-RU"/>
        </w:rPr>
        <w:t>Витебский областной институт развития образования (</w:t>
      </w:r>
      <w:hyperlink r:id="rId547" w:history="1">
        <w:r w:rsidRPr="0083340A">
          <w:rPr>
            <w:rFonts w:cs="Times New Roman"/>
            <w:color w:val="0563C1" w:themeColor="hyperlink"/>
            <w:szCs w:val="24"/>
            <w:u w:val="single"/>
            <w:lang w:val="ru-RU"/>
          </w:rPr>
          <w:t>http://voiro.vitebsk-region.edu.by</w:t>
        </w:r>
      </w:hyperlink>
      <w:r w:rsidRPr="0083340A">
        <w:rPr>
          <w:rFonts w:cs="Times New Roman"/>
          <w:szCs w:val="24"/>
          <w:lang w:val="ru-RU"/>
        </w:rPr>
        <w:t xml:space="preserve">; </w:t>
      </w:r>
      <w:proofErr w:type="gramStart"/>
      <w:r w:rsidRPr="0083340A">
        <w:rPr>
          <w:bCs/>
          <w:color w:val="000000"/>
          <w:lang w:val="ru-RU"/>
        </w:rPr>
        <w:t>е</w:t>
      </w:r>
      <w:proofErr w:type="gramEnd"/>
      <w:r w:rsidRPr="0083340A">
        <w:rPr>
          <w:bCs/>
          <w:color w:val="000000"/>
          <w:lang w:val="ru-RU"/>
        </w:rPr>
        <w:t>-</w:t>
      </w:r>
      <w:r w:rsidRPr="0083340A">
        <w:rPr>
          <w:bCs/>
          <w:color w:val="000000"/>
        </w:rPr>
        <w:t>mail</w:t>
      </w:r>
      <w:r w:rsidRPr="0083340A">
        <w:rPr>
          <w:bCs/>
          <w:color w:val="000000"/>
          <w:lang w:val="ru-RU"/>
        </w:rPr>
        <w:t>:</w:t>
      </w:r>
      <w:r w:rsidRPr="0083340A">
        <w:rPr>
          <w:b/>
          <w:bCs/>
          <w:color w:val="000000"/>
          <w:lang w:val="ru-RU"/>
        </w:rPr>
        <w:t xml:space="preserve"> </w:t>
      </w:r>
      <w:hyperlink r:id="rId548" w:history="1">
        <w:r w:rsidRPr="0083340A">
          <w:rPr>
            <w:color w:val="0563C1" w:themeColor="hyperlink"/>
            <w:u w:val="single"/>
          </w:rPr>
          <w:t>voiro</w:t>
        </w:r>
        <w:r w:rsidRPr="0083340A">
          <w:rPr>
            <w:color w:val="0563C1" w:themeColor="hyperlink"/>
            <w:u w:val="single"/>
            <w:lang w:val="ru-RU"/>
          </w:rPr>
          <w:t>@</w:t>
        </w:r>
        <w:r w:rsidRPr="0083340A">
          <w:rPr>
            <w:color w:val="0563C1" w:themeColor="hyperlink"/>
            <w:u w:val="single"/>
          </w:rPr>
          <w:t>vitebsk</w:t>
        </w:r>
        <w:r w:rsidRPr="0083340A">
          <w:rPr>
            <w:color w:val="0563C1" w:themeColor="hyperlink"/>
            <w:u w:val="single"/>
            <w:lang w:val="ru-RU"/>
          </w:rPr>
          <w:t>-</w:t>
        </w:r>
        <w:r w:rsidRPr="0083340A">
          <w:rPr>
            <w:color w:val="0563C1" w:themeColor="hyperlink"/>
            <w:u w:val="single"/>
          </w:rPr>
          <w:t>region</w:t>
        </w:r>
        <w:r w:rsidRPr="0083340A">
          <w:rPr>
            <w:color w:val="0563C1" w:themeColor="hyperlink"/>
            <w:u w:val="single"/>
            <w:lang w:val="ru-RU"/>
          </w:rPr>
          <w:t>.</w:t>
        </w:r>
        <w:r w:rsidRPr="0083340A">
          <w:rPr>
            <w:color w:val="0563C1" w:themeColor="hyperlink"/>
            <w:u w:val="single"/>
          </w:rPr>
          <w:t>edu</w:t>
        </w:r>
        <w:r w:rsidRPr="0083340A">
          <w:rPr>
            <w:color w:val="0563C1" w:themeColor="hyperlink"/>
            <w:u w:val="single"/>
            <w:lang w:val="ru-RU"/>
          </w:rPr>
          <w:t>.</w:t>
        </w:r>
        <w:r w:rsidRPr="0083340A">
          <w:rPr>
            <w:color w:val="0563C1" w:themeColor="hyperlink"/>
            <w:u w:val="single"/>
          </w:rPr>
          <w:t>by</w:t>
        </w:r>
      </w:hyperlink>
      <w:r w:rsidRPr="0083340A">
        <w:rPr>
          <w:lang w:val="ru-RU"/>
        </w:rPr>
        <w:t>; тел.: +375 212 363343</w:t>
      </w:r>
      <w:r w:rsidRPr="0083340A">
        <w:rPr>
          <w:rFonts w:cs="Times New Roman"/>
          <w:szCs w:val="24"/>
          <w:lang w:val="ru-RU"/>
        </w:rPr>
        <w:t>)</w:t>
      </w:r>
    </w:p>
    <w:p w14:paraId="415E2DF7" w14:textId="77777777" w:rsidR="0083340A" w:rsidRPr="0083340A" w:rsidRDefault="0083340A" w:rsidP="0083340A">
      <w:pPr>
        <w:rPr>
          <w:rFonts w:cs="Times New Roman"/>
          <w:szCs w:val="24"/>
          <w:lang w:val="ru-RU"/>
        </w:rPr>
      </w:pPr>
      <w:r w:rsidRPr="0083340A">
        <w:rPr>
          <w:rFonts w:cs="Times New Roman"/>
          <w:szCs w:val="24"/>
          <w:lang w:val="ru-RU"/>
        </w:rPr>
        <w:t>Гомельский областной институт развития образования (</w:t>
      </w:r>
      <w:hyperlink r:id="rId549" w:history="1">
        <w:r w:rsidRPr="0083340A">
          <w:rPr>
            <w:rFonts w:cs="Times New Roman"/>
            <w:color w:val="0563C1" w:themeColor="hyperlink"/>
            <w:szCs w:val="24"/>
            <w:u w:val="single"/>
            <w:lang w:val="ru-RU"/>
          </w:rPr>
          <w:t>http://iro.gomel.by</w:t>
        </w:r>
      </w:hyperlink>
      <w:r w:rsidRPr="0083340A">
        <w:rPr>
          <w:rFonts w:cs="Times New Roman"/>
          <w:szCs w:val="24"/>
          <w:lang w:val="ru-RU"/>
        </w:rPr>
        <w:t xml:space="preserve">; </w:t>
      </w:r>
      <w:proofErr w:type="gramStart"/>
      <w:r w:rsidRPr="0083340A">
        <w:rPr>
          <w:bCs/>
          <w:color w:val="000000"/>
          <w:lang w:val="ru-RU"/>
        </w:rPr>
        <w:t>е</w:t>
      </w:r>
      <w:proofErr w:type="gramEnd"/>
      <w:r w:rsidRPr="0083340A">
        <w:rPr>
          <w:bCs/>
          <w:color w:val="000000"/>
          <w:lang w:val="ru-RU"/>
        </w:rPr>
        <w:t>-</w:t>
      </w:r>
      <w:r w:rsidRPr="0083340A">
        <w:rPr>
          <w:bCs/>
          <w:color w:val="000000"/>
        </w:rPr>
        <w:t>mail</w:t>
      </w:r>
      <w:r w:rsidRPr="0083340A">
        <w:rPr>
          <w:bCs/>
          <w:color w:val="000000"/>
          <w:lang w:val="ru-RU"/>
        </w:rPr>
        <w:t>:</w:t>
      </w:r>
      <w:r w:rsidRPr="0083340A">
        <w:rPr>
          <w:b/>
          <w:bCs/>
          <w:color w:val="000000"/>
          <w:lang w:val="ru-RU"/>
        </w:rPr>
        <w:t xml:space="preserve"> </w:t>
      </w:r>
      <w:hyperlink r:id="rId550" w:history="1">
        <w:r w:rsidRPr="0083340A">
          <w:rPr>
            <w:color w:val="0563C1" w:themeColor="hyperlink"/>
            <w:u w:val="single"/>
          </w:rPr>
          <w:t>goiro</w:t>
        </w:r>
        <w:r w:rsidRPr="0083340A">
          <w:rPr>
            <w:color w:val="0563C1" w:themeColor="hyperlink"/>
            <w:u w:val="single"/>
            <w:lang w:val="ru-RU"/>
          </w:rPr>
          <w:t>@</w:t>
        </w:r>
        <w:r w:rsidRPr="0083340A">
          <w:rPr>
            <w:color w:val="0563C1" w:themeColor="hyperlink"/>
            <w:u w:val="single"/>
          </w:rPr>
          <w:t>tut</w:t>
        </w:r>
        <w:r w:rsidRPr="0083340A">
          <w:rPr>
            <w:color w:val="0563C1" w:themeColor="hyperlink"/>
            <w:u w:val="single"/>
            <w:lang w:val="ru-RU"/>
          </w:rPr>
          <w:t>.</w:t>
        </w:r>
        <w:r w:rsidRPr="0083340A">
          <w:rPr>
            <w:color w:val="0563C1" w:themeColor="hyperlink"/>
            <w:u w:val="single"/>
          </w:rPr>
          <w:t>by</w:t>
        </w:r>
      </w:hyperlink>
      <w:r w:rsidRPr="0083340A">
        <w:rPr>
          <w:lang w:val="ru-RU"/>
        </w:rPr>
        <w:t xml:space="preserve">; </w:t>
      </w:r>
      <w:r w:rsidRPr="0083340A">
        <w:rPr>
          <w:rFonts w:cs="Times New Roman"/>
          <w:szCs w:val="24"/>
          <w:lang w:val="ru-RU"/>
        </w:rPr>
        <w:t>тел.: +375</w:t>
      </w:r>
      <w:r w:rsidRPr="0083340A">
        <w:rPr>
          <w:lang w:val="ru-RU"/>
        </w:rPr>
        <w:t>232 57 91 64</w:t>
      </w:r>
      <w:r w:rsidRPr="0083340A">
        <w:rPr>
          <w:rFonts w:cs="Times New Roman"/>
          <w:szCs w:val="24"/>
          <w:lang w:val="ru-RU"/>
        </w:rPr>
        <w:t>)</w:t>
      </w:r>
    </w:p>
    <w:p w14:paraId="551624F6" w14:textId="77777777" w:rsidR="0083340A" w:rsidRPr="0083340A" w:rsidRDefault="0083340A" w:rsidP="0083340A">
      <w:pPr>
        <w:rPr>
          <w:rFonts w:cs="Times New Roman"/>
          <w:szCs w:val="24"/>
          <w:lang w:val="ru-RU"/>
        </w:rPr>
      </w:pPr>
      <w:r w:rsidRPr="0083340A">
        <w:rPr>
          <w:rFonts w:cs="Times New Roman"/>
          <w:szCs w:val="24"/>
          <w:lang w:val="ru-RU"/>
        </w:rPr>
        <w:t>Гродненский областной институт развития образования (</w:t>
      </w:r>
      <w:hyperlink r:id="rId551" w:history="1">
        <w:r w:rsidRPr="0083340A">
          <w:rPr>
            <w:rFonts w:cs="Times New Roman"/>
            <w:color w:val="0563C1" w:themeColor="hyperlink"/>
            <w:szCs w:val="24"/>
            <w:u w:val="single"/>
            <w:lang w:val="ru-RU"/>
          </w:rPr>
          <w:t>http://groiro.by</w:t>
        </w:r>
      </w:hyperlink>
      <w:r w:rsidRPr="0083340A">
        <w:rPr>
          <w:rFonts w:cs="Times New Roman"/>
          <w:szCs w:val="24"/>
          <w:lang w:val="ru-RU"/>
        </w:rPr>
        <w:t xml:space="preserve">; </w:t>
      </w:r>
      <w:proofErr w:type="gramStart"/>
      <w:r w:rsidRPr="0083340A">
        <w:rPr>
          <w:lang w:val="ru-RU"/>
        </w:rPr>
        <w:t>е</w:t>
      </w:r>
      <w:proofErr w:type="gramEnd"/>
      <w:r w:rsidRPr="0083340A">
        <w:rPr>
          <w:lang w:val="ru-RU"/>
        </w:rPr>
        <w:t>-</w:t>
      </w:r>
      <w:r w:rsidRPr="0083340A">
        <w:t>mail</w:t>
      </w:r>
      <w:r w:rsidRPr="0083340A">
        <w:rPr>
          <w:lang w:val="ru-RU"/>
        </w:rPr>
        <w:t xml:space="preserve">: </w:t>
      </w:r>
      <w:hyperlink r:id="rId552" w:history="1">
        <w:r w:rsidRPr="0083340A">
          <w:rPr>
            <w:color w:val="0563C1" w:themeColor="hyperlink"/>
            <w:u w:val="single"/>
          </w:rPr>
          <w:t>groiro</w:t>
        </w:r>
        <w:r w:rsidRPr="0083340A">
          <w:rPr>
            <w:color w:val="0563C1" w:themeColor="hyperlink"/>
            <w:u w:val="single"/>
            <w:lang w:val="ru-RU"/>
          </w:rPr>
          <w:t>@</w:t>
        </w:r>
        <w:r w:rsidRPr="0083340A">
          <w:rPr>
            <w:color w:val="0563C1" w:themeColor="hyperlink"/>
            <w:u w:val="single"/>
          </w:rPr>
          <w:t>mail</w:t>
        </w:r>
        <w:r w:rsidRPr="0083340A">
          <w:rPr>
            <w:color w:val="0563C1" w:themeColor="hyperlink"/>
            <w:u w:val="single"/>
            <w:lang w:val="ru-RU"/>
          </w:rPr>
          <w:t>.</w:t>
        </w:r>
        <w:r w:rsidRPr="0083340A">
          <w:rPr>
            <w:color w:val="0563C1" w:themeColor="hyperlink"/>
            <w:u w:val="single"/>
          </w:rPr>
          <w:t>grodno</w:t>
        </w:r>
        <w:r w:rsidRPr="0083340A">
          <w:rPr>
            <w:color w:val="0563C1" w:themeColor="hyperlink"/>
            <w:u w:val="single"/>
            <w:lang w:val="ru-RU"/>
          </w:rPr>
          <w:t>.</w:t>
        </w:r>
        <w:r w:rsidRPr="0083340A">
          <w:rPr>
            <w:color w:val="0563C1" w:themeColor="hyperlink"/>
            <w:u w:val="single"/>
          </w:rPr>
          <w:t>by</w:t>
        </w:r>
      </w:hyperlink>
      <w:r w:rsidRPr="0083340A">
        <w:rPr>
          <w:lang w:val="ru-RU"/>
        </w:rPr>
        <w:t>; тел.: +375152 52 12 70</w:t>
      </w:r>
      <w:r w:rsidRPr="0083340A">
        <w:rPr>
          <w:rFonts w:cs="Times New Roman"/>
          <w:szCs w:val="24"/>
          <w:lang w:val="ru-RU"/>
        </w:rPr>
        <w:t>)</w:t>
      </w:r>
    </w:p>
    <w:p w14:paraId="4D94CF1A" w14:textId="77777777" w:rsidR="0083340A" w:rsidRPr="0083340A" w:rsidRDefault="0083340A" w:rsidP="0083340A">
      <w:pPr>
        <w:rPr>
          <w:rFonts w:cs="Times New Roman"/>
          <w:szCs w:val="24"/>
          <w:lang w:val="ru-RU"/>
        </w:rPr>
      </w:pPr>
      <w:r w:rsidRPr="0083340A">
        <w:rPr>
          <w:rFonts w:cs="Times New Roman"/>
          <w:szCs w:val="24"/>
          <w:lang w:val="ru-RU"/>
        </w:rPr>
        <w:t>Могилевский областной институт развития образования (</w:t>
      </w:r>
      <w:hyperlink r:id="rId553" w:history="1">
        <w:r w:rsidRPr="0083340A">
          <w:rPr>
            <w:rFonts w:cs="Times New Roman"/>
            <w:color w:val="0563C1" w:themeColor="hyperlink"/>
            <w:szCs w:val="24"/>
            <w:u w:val="single"/>
            <w:lang w:val="ru-RU"/>
          </w:rPr>
          <w:t>http://www.mogileviro.by</w:t>
        </w:r>
      </w:hyperlink>
      <w:r w:rsidRPr="0083340A">
        <w:rPr>
          <w:rFonts w:cs="Times New Roman"/>
          <w:szCs w:val="24"/>
          <w:lang w:val="ru-RU"/>
        </w:rPr>
        <w:t xml:space="preserve">; </w:t>
      </w:r>
      <w:proofErr w:type="gramStart"/>
      <w:r w:rsidRPr="0083340A">
        <w:rPr>
          <w:lang w:val="ru-RU"/>
        </w:rPr>
        <w:t>е</w:t>
      </w:r>
      <w:proofErr w:type="gramEnd"/>
      <w:r w:rsidRPr="0083340A">
        <w:rPr>
          <w:lang w:val="ru-RU"/>
        </w:rPr>
        <w:t>-</w:t>
      </w:r>
      <w:r w:rsidRPr="0083340A">
        <w:t>mail</w:t>
      </w:r>
      <w:r w:rsidRPr="0083340A">
        <w:rPr>
          <w:lang w:val="ru-RU"/>
        </w:rPr>
        <w:t xml:space="preserve">: </w:t>
      </w:r>
      <w:hyperlink r:id="rId554" w:history="1">
        <w:r w:rsidRPr="0083340A">
          <w:rPr>
            <w:color w:val="0563C1" w:themeColor="hyperlink"/>
            <w:u w:val="single"/>
          </w:rPr>
          <w:t>mogipk</w:t>
        </w:r>
        <w:r w:rsidRPr="0083340A">
          <w:rPr>
            <w:color w:val="0563C1" w:themeColor="hyperlink"/>
            <w:u w:val="single"/>
            <w:lang w:val="ru-RU"/>
          </w:rPr>
          <w:t>@</w:t>
        </w:r>
        <w:r w:rsidRPr="0083340A">
          <w:rPr>
            <w:color w:val="0563C1" w:themeColor="hyperlink"/>
            <w:u w:val="single"/>
          </w:rPr>
          <w:t>mogilev</w:t>
        </w:r>
        <w:r w:rsidRPr="0083340A">
          <w:rPr>
            <w:color w:val="0563C1" w:themeColor="hyperlink"/>
            <w:u w:val="single"/>
            <w:lang w:val="ru-RU"/>
          </w:rPr>
          <w:t>.</w:t>
        </w:r>
        <w:r w:rsidRPr="0083340A">
          <w:rPr>
            <w:color w:val="0563C1" w:themeColor="hyperlink"/>
            <w:u w:val="single"/>
          </w:rPr>
          <w:t>unibel</w:t>
        </w:r>
        <w:r w:rsidRPr="0083340A">
          <w:rPr>
            <w:color w:val="0563C1" w:themeColor="hyperlink"/>
            <w:u w:val="single"/>
            <w:lang w:val="ru-RU"/>
          </w:rPr>
          <w:t>.</w:t>
        </w:r>
        <w:r w:rsidRPr="0083340A">
          <w:rPr>
            <w:color w:val="0563C1" w:themeColor="hyperlink"/>
            <w:u w:val="single"/>
          </w:rPr>
          <w:t>by</w:t>
        </w:r>
      </w:hyperlink>
      <w:r w:rsidRPr="0083340A">
        <w:rPr>
          <w:lang w:val="ru-RU"/>
        </w:rPr>
        <w:t>; тел.: +375222 74 06 68</w:t>
      </w:r>
      <w:r w:rsidRPr="0083340A">
        <w:rPr>
          <w:rFonts w:cs="Times New Roman"/>
          <w:szCs w:val="24"/>
          <w:lang w:val="ru-RU"/>
        </w:rPr>
        <w:t>)</w:t>
      </w:r>
    </w:p>
    <w:p w14:paraId="60D9FB33" w14:textId="77777777" w:rsidR="0083340A" w:rsidRPr="0083340A" w:rsidRDefault="0083340A" w:rsidP="0083340A">
      <w:pPr>
        <w:rPr>
          <w:rFonts w:cs="Times New Roman"/>
          <w:szCs w:val="24"/>
          <w:lang w:val="ru-RU"/>
        </w:rPr>
      </w:pPr>
      <w:r w:rsidRPr="0083340A">
        <w:rPr>
          <w:rFonts w:cs="Times New Roman"/>
          <w:szCs w:val="24"/>
          <w:lang w:val="ru-RU"/>
        </w:rPr>
        <w:t xml:space="preserve">осуществляют повышение квалификации педагогов-предметников, проводят профессиональную аттестацию педагогов, </w:t>
      </w:r>
      <w:r w:rsidRPr="0083340A">
        <w:rPr>
          <w:lang w:val="ru-RU"/>
        </w:rPr>
        <w:t>о</w:t>
      </w:r>
      <w:r w:rsidRPr="0083340A">
        <w:rPr>
          <w:rFonts w:cs="Times New Roman"/>
          <w:szCs w:val="24"/>
          <w:lang w:val="ru-RU"/>
        </w:rPr>
        <w:t>существляют руководство инновационной деятельностью в учреждениях образования региона. Специалисты региональных институтов развития образования совместно с АПО проводят мониторинг уровня профессиональной компетентности педагогических работников, принимают участие в проведении других направлений республиканского мониторинга качества общего среднего образования в регионе (в качестве внешних наблюдателей).</w:t>
      </w:r>
    </w:p>
    <w:p w14:paraId="2586BCCE" w14:textId="77777777" w:rsidR="0083340A" w:rsidRPr="0083340A" w:rsidRDefault="0083340A" w:rsidP="0083340A">
      <w:pPr>
        <w:rPr>
          <w:rFonts w:cs="Times New Roman"/>
          <w:szCs w:val="24"/>
          <w:lang w:val="ru-RU"/>
        </w:rPr>
      </w:pPr>
      <w:r w:rsidRPr="0083340A">
        <w:rPr>
          <w:rFonts w:cs="Times New Roman"/>
          <w:szCs w:val="24"/>
          <w:lang w:val="ru-RU"/>
        </w:rPr>
        <w:t>Отделы (управления) образования, спорта и туризма районных исполнительных комитетов осуществляют контроль за обеспечением качества образования в учреждениях образования района.</w:t>
      </w:r>
      <w:r w:rsidRPr="0083340A">
        <w:rPr>
          <w:color w:val="FF0000"/>
          <w:szCs w:val="24"/>
          <w:lang w:val="ru-RU"/>
        </w:rPr>
        <w:t xml:space="preserve"> </w:t>
      </w:r>
      <w:r w:rsidRPr="0083340A">
        <w:rPr>
          <w:rFonts w:cs="Times New Roman"/>
          <w:szCs w:val="24"/>
          <w:lang w:val="ru-RU"/>
        </w:rPr>
        <w:t>Специалисты отделов (управлений) образования, спорта и туризма райисполкомов принимают участие в проведении республиканского мониторинга качества общего среднего образования в регионе (в качестве внешних наблюдателей).</w:t>
      </w:r>
    </w:p>
    <w:p w14:paraId="3D05E62E" w14:textId="77777777" w:rsidR="0083340A" w:rsidRPr="0083340A" w:rsidRDefault="0083340A" w:rsidP="0083340A">
      <w:pPr>
        <w:rPr>
          <w:rFonts w:cs="Times New Roman"/>
          <w:szCs w:val="24"/>
          <w:lang w:val="ru-RU"/>
        </w:rPr>
      </w:pPr>
      <w:r w:rsidRPr="0083340A">
        <w:rPr>
          <w:rFonts w:cs="Times New Roman"/>
          <w:szCs w:val="24"/>
          <w:lang w:val="ru-RU"/>
        </w:rPr>
        <w:lastRenderedPageBreak/>
        <w:t>Районные и городские учебно-методические кабинеты обеспечивают методическое сопровождение контрольно-оценочной деятельности педагогов.</w:t>
      </w:r>
    </w:p>
    <w:p w14:paraId="265C4728" w14:textId="77777777" w:rsidR="0083340A" w:rsidRPr="0083340A" w:rsidRDefault="0083340A" w:rsidP="0083340A">
      <w:pPr>
        <w:rPr>
          <w:rFonts w:cs="Times New Roman"/>
          <w:szCs w:val="24"/>
          <w:lang w:val="ru-RU"/>
        </w:rPr>
      </w:pPr>
      <w:r w:rsidRPr="0083340A">
        <w:rPr>
          <w:rFonts w:cs="Times New Roman"/>
          <w:szCs w:val="24"/>
          <w:lang w:val="ru-RU"/>
        </w:rPr>
        <w:t>Учреждения общего среднего образования осуществляют текущую, промежуточную и итоговую аттестацию учащихся.</w:t>
      </w:r>
    </w:p>
    <w:p w14:paraId="3D229835" w14:textId="77777777" w:rsidR="0083340A" w:rsidRPr="0083340A" w:rsidRDefault="0083340A" w:rsidP="0083340A">
      <w:pPr>
        <w:rPr>
          <w:rFonts w:cs="Times New Roman"/>
          <w:szCs w:val="24"/>
          <w:lang w:val="ru-RU"/>
        </w:rPr>
      </w:pPr>
    </w:p>
    <w:p w14:paraId="7335F873" w14:textId="77777777" w:rsidR="0083340A" w:rsidRPr="0083340A" w:rsidRDefault="0083340A" w:rsidP="001368B0">
      <w:pPr>
        <w:pStyle w:val="4"/>
        <w:rPr>
          <w:lang w:val="ru-RU"/>
        </w:rPr>
      </w:pPr>
      <w:bookmarkStart w:id="458" w:name="_Toc431056437"/>
      <w:r w:rsidRPr="0083340A">
        <w:rPr>
          <w:lang w:val="ru-RU"/>
        </w:rPr>
        <w:t>2.3. Кадровый потенциал</w:t>
      </w:r>
      <w:bookmarkEnd w:id="458"/>
    </w:p>
    <w:p w14:paraId="788953C0" w14:textId="77777777" w:rsidR="0083340A" w:rsidRPr="0083340A" w:rsidRDefault="0083340A" w:rsidP="0083340A">
      <w:pPr>
        <w:widowControl w:val="0"/>
        <w:shd w:val="clear" w:color="auto" w:fill="FFFFFF"/>
        <w:tabs>
          <w:tab w:val="left" w:pos="490"/>
        </w:tabs>
        <w:autoSpaceDE w:val="0"/>
        <w:autoSpaceDN w:val="0"/>
        <w:adjustRightInd w:val="0"/>
        <w:rPr>
          <w:rFonts w:eastAsia="Times New Roman" w:cs="Times New Roman"/>
          <w:szCs w:val="24"/>
          <w:lang w:val="ru-RU" w:eastAsia="ru-RU"/>
        </w:rPr>
      </w:pPr>
      <w:r w:rsidRPr="0083340A">
        <w:rPr>
          <w:rFonts w:eastAsia="Times New Roman" w:cs="Times New Roman"/>
          <w:szCs w:val="24"/>
          <w:lang w:val="ru-RU" w:eastAsia="ru-RU"/>
        </w:rPr>
        <w:t xml:space="preserve">В национальной системе оценки качества общего среднего образования работают специалисты с высшим педагогическим, социологическим, психологическим образованием. Повышение квалификации специалистов в области оценки качества образования осуществляется на курсах «Основы теории и методики педагогических измерений», «Статистический анализ и обработка данных на персональном компьютере» в Республиканском институте высшей школы. </w:t>
      </w:r>
    </w:p>
    <w:p w14:paraId="475EF63E" w14:textId="77777777" w:rsidR="0083340A" w:rsidRPr="0083340A" w:rsidRDefault="0083340A" w:rsidP="0083340A">
      <w:pPr>
        <w:widowControl w:val="0"/>
        <w:shd w:val="clear" w:color="auto" w:fill="FFFFFF"/>
        <w:tabs>
          <w:tab w:val="left" w:pos="490"/>
        </w:tabs>
        <w:autoSpaceDE w:val="0"/>
        <w:autoSpaceDN w:val="0"/>
        <w:adjustRightInd w:val="0"/>
        <w:rPr>
          <w:rFonts w:ascii="Arial" w:eastAsia="Times New Roman" w:hAnsi="Arial" w:cs="Arial"/>
          <w:sz w:val="19"/>
          <w:szCs w:val="19"/>
          <w:lang w:val="ru-RU" w:eastAsia="ru-RU"/>
        </w:rPr>
      </w:pPr>
      <w:r w:rsidRPr="0083340A">
        <w:rPr>
          <w:rFonts w:eastAsia="Times New Roman" w:cs="Times New Roman"/>
          <w:szCs w:val="24"/>
          <w:lang w:val="ru-RU" w:eastAsia="ru-RU"/>
        </w:rPr>
        <w:t>Вопросы оценки качества общего среднего образования включены в программы повышения квалификации специалистов в Академии последипломного образования и региональных институтах развития образования: «Управление региональными образовательными системами» (для начальников отделов образования, заместителей начальников отделов образования); «Теоретические основы и практика управления учреждениями образования», «Анализ итогов учебного года как одно из условий успешного управления развитием учреждения образования» (для руководителей учреждений общего среднего образования); «Теория и практика управления образовательным процессом», «Образовательный процесс: управление качеством», «Формирование управленческой компетентности будущего заместителя директора» (для заместителей директоров учреждений общего среднего образования); «Содержательно-технологическое обеспечение качества образовательного процесса» (для учителей-предметников). В Академии последипломного образования можно пройти переподготовку (в течение 2-х лет) по специальности «Менеджмент учреждений дошкольного, общего среднего образования, дополнительного образования детей и молодежи».</w:t>
      </w:r>
      <w:r w:rsidRPr="0083340A">
        <w:rPr>
          <w:rFonts w:ascii="Arial" w:eastAsia="Times New Roman" w:hAnsi="Arial" w:cs="Arial"/>
          <w:sz w:val="19"/>
          <w:szCs w:val="19"/>
          <w:lang w:val="ru-RU" w:eastAsia="ru-RU"/>
        </w:rPr>
        <w:t xml:space="preserve"> </w:t>
      </w:r>
    </w:p>
    <w:p w14:paraId="21198E5A" w14:textId="77777777" w:rsidR="0083340A" w:rsidRPr="0083340A" w:rsidRDefault="0083340A" w:rsidP="0083340A">
      <w:pPr>
        <w:widowControl w:val="0"/>
        <w:shd w:val="clear" w:color="auto" w:fill="FFFFFF"/>
        <w:tabs>
          <w:tab w:val="left" w:pos="490"/>
        </w:tabs>
        <w:autoSpaceDE w:val="0"/>
        <w:autoSpaceDN w:val="0"/>
        <w:adjustRightInd w:val="0"/>
        <w:rPr>
          <w:rFonts w:eastAsia="Times New Roman" w:cs="Times New Roman"/>
          <w:szCs w:val="24"/>
          <w:lang w:val="ru-RU" w:eastAsia="ru-RU"/>
        </w:rPr>
      </w:pPr>
      <w:r w:rsidRPr="0083340A">
        <w:rPr>
          <w:rFonts w:eastAsia="Times New Roman" w:cs="Times New Roman"/>
          <w:szCs w:val="24"/>
          <w:lang w:val="ru-RU" w:eastAsia="ru-RU"/>
        </w:rPr>
        <w:t xml:space="preserve">С целью совершенствования компетенций в области оценки образовательных достижений учащихся белорусские специалисты принимают участие в вебинарах, учебных курсах Российского тренингового центра; семинарах и консультациях, которые проводят международные эксперты в области оценки качества образования (по приглашению Всемирного банка); изучают информацию по вопросам оценки качества образования, размещенную на сайте ЕАОКО. </w:t>
      </w:r>
    </w:p>
    <w:p w14:paraId="6C76E6C3" w14:textId="77777777" w:rsidR="0083340A" w:rsidRPr="0083340A" w:rsidRDefault="0083340A" w:rsidP="0083340A">
      <w:pPr>
        <w:widowControl w:val="0"/>
        <w:shd w:val="clear" w:color="auto" w:fill="FFFFFF"/>
        <w:tabs>
          <w:tab w:val="left" w:pos="490"/>
        </w:tabs>
        <w:autoSpaceDE w:val="0"/>
        <w:autoSpaceDN w:val="0"/>
        <w:adjustRightInd w:val="0"/>
        <w:rPr>
          <w:rFonts w:eastAsia="Times New Roman" w:cs="Times New Roman"/>
          <w:szCs w:val="24"/>
          <w:lang w:val="ru-RU" w:eastAsia="ru-RU"/>
        </w:rPr>
      </w:pPr>
      <w:r w:rsidRPr="0083340A">
        <w:rPr>
          <w:rFonts w:eastAsia="Times New Roman" w:cs="Times New Roman"/>
          <w:szCs w:val="24"/>
          <w:lang w:val="ru-RU" w:eastAsia="ru-RU"/>
        </w:rPr>
        <w:t xml:space="preserve">Для проведения вступительных экзаменов в учреждения высшего и среднего </w:t>
      </w:r>
      <w:r w:rsidRPr="0083340A">
        <w:rPr>
          <w:rFonts w:eastAsia="Times New Roman" w:cs="Times New Roman"/>
          <w:szCs w:val="24"/>
          <w:lang w:val="ru-RU" w:eastAsia="ru-RU"/>
        </w:rPr>
        <w:lastRenderedPageBreak/>
        <w:t>специального образования (централизованного тестирования) в качестве разработчиков заданий, экспертов, наблюдателей привлекаются педагогические работники учреждений общего среднего, среднего специального и высшего образования. С целью подготовки данных специалистов Республиканский институт контроля знаний проводит обучающие семинары, совещания.</w:t>
      </w:r>
    </w:p>
    <w:p w14:paraId="287FBF67" w14:textId="77777777" w:rsidR="0083340A" w:rsidRPr="0083340A" w:rsidRDefault="0083340A" w:rsidP="0083340A">
      <w:pPr>
        <w:widowControl w:val="0"/>
        <w:shd w:val="clear" w:color="auto" w:fill="FFFFFF"/>
        <w:tabs>
          <w:tab w:val="left" w:pos="490"/>
        </w:tabs>
        <w:autoSpaceDE w:val="0"/>
        <w:autoSpaceDN w:val="0"/>
        <w:adjustRightInd w:val="0"/>
        <w:rPr>
          <w:rFonts w:eastAsia="Times New Roman" w:cs="Times New Roman"/>
          <w:szCs w:val="24"/>
          <w:lang w:val="ru-RU" w:eastAsia="ru-RU"/>
        </w:rPr>
      </w:pPr>
      <w:r w:rsidRPr="0083340A">
        <w:rPr>
          <w:rFonts w:eastAsia="Times New Roman" w:cs="Times New Roman"/>
          <w:szCs w:val="24"/>
          <w:lang w:val="ru-RU" w:eastAsia="ru-RU"/>
        </w:rPr>
        <w:t>На развитие кадрового потенциала НСОКОСО Республики Беларусь будут направлены мероприятия, проводимые при поддержке Всемирного банка.</w:t>
      </w:r>
    </w:p>
    <w:p w14:paraId="47DE8FEF" w14:textId="77777777" w:rsidR="0083340A" w:rsidRPr="0083340A" w:rsidRDefault="0083340A" w:rsidP="0083340A">
      <w:pPr>
        <w:rPr>
          <w:rFonts w:cs="Times New Roman"/>
          <w:szCs w:val="24"/>
          <w:lang w:val="ru-RU"/>
        </w:rPr>
      </w:pPr>
      <w:r w:rsidRPr="0083340A">
        <w:rPr>
          <w:rFonts w:cs="Times New Roman"/>
          <w:szCs w:val="24"/>
          <w:lang w:val="ru-RU"/>
        </w:rPr>
        <w:t xml:space="preserve">В 2015 году в рамках гранта Фонда институционального развития Всемирного банка «Укрепление системы доказательно-обоснованного формирования политики для реформирования сектора образования в Республике Беларусь» планируется привлечение международных консультантов в целях более широкого ознакомления белорусских специалистов в области оценки качества образования с передовым мировым опытом оценки образовательных достижений учащихся, в частности, с методиками </w:t>
      </w:r>
      <w:r w:rsidRPr="0083340A">
        <w:rPr>
          <w:szCs w:val="24"/>
          <w:lang w:val="ru-RU"/>
        </w:rPr>
        <w:t>формирующего оценивания.</w:t>
      </w:r>
    </w:p>
    <w:p w14:paraId="241C2C07" w14:textId="0E93E39D" w:rsidR="0083340A" w:rsidRDefault="0083340A" w:rsidP="00E81584">
      <w:pPr>
        <w:rPr>
          <w:szCs w:val="24"/>
          <w:lang w:val="ru-RU"/>
        </w:rPr>
      </w:pPr>
      <w:r w:rsidRPr="0083340A">
        <w:rPr>
          <w:szCs w:val="24"/>
          <w:lang w:val="ru-RU"/>
        </w:rPr>
        <w:t>С 2016 года при поддержке Всемирного банка будет реализовываться проект «</w:t>
      </w:r>
      <w:r w:rsidRPr="0083340A">
        <w:rPr>
          <w:szCs w:val="24"/>
          <w:lang w:val="ru-RU" w:eastAsia="ru-RU"/>
        </w:rPr>
        <w:t>Модернизация системы образования Республики Беларусь</w:t>
      </w:r>
      <w:r w:rsidRPr="0083340A">
        <w:rPr>
          <w:szCs w:val="24"/>
          <w:lang w:val="ru-RU"/>
        </w:rPr>
        <w:t>», один из подкомпонентов которого предусматривает совершенствование национальной системы оценки образовательных достижений учащихся. В рамках проекта планируется проведение семинаров с участием международных экспертов по следующим вопросам: методики составления выборки для крупномасштабных национальных мониторинговых исследований, психометрические принципы составления тестовых заданий, современные подходы к проведению и оценке результатов тестирования. Предусмотрены также стажировки белорусских специалистов в области оценки качества образования по вопросам разработки и экспертизы измерительных материалов для оценки образовательных достижений учащихся, реализации программ оценки качества образования, статистической обработки, анализа и интерпретации результатов оценки, использования результатов оценки для уп</w:t>
      </w:r>
      <w:r w:rsidR="00E81584">
        <w:rPr>
          <w:szCs w:val="24"/>
          <w:lang w:val="ru-RU"/>
        </w:rPr>
        <w:t>равления качеством образования.</w:t>
      </w:r>
    </w:p>
    <w:p w14:paraId="5A8FA6F2" w14:textId="77777777" w:rsidR="00E81584" w:rsidRPr="0083340A" w:rsidRDefault="00E81584" w:rsidP="00E81584">
      <w:pPr>
        <w:rPr>
          <w:szCs w:val="24"/>
          <w:lang w:val="ru-RU"/>
        </w:rPr>
      </w:pPr>
    </w:p>
    <w:p w14:paraId="742F7D19" w14:textId="7EEF0B52" w:rsidR="0083340A" w:rsidRPr="00E81584" w:rsidRDefault="0083340A" w:rsidP="00E81584">
      <w:pPr>
        <w:spacing w:after="160" w:line="259" w:lineRule="auto"/>
        <w:ind w:firstLine="0"/>
        <w:jc w:val="left"/>
        <w:rPr>
          <w:rFonts w:eastAsiaTheme="majorEastAsia" w:cstheme="majorBidi"/>
          <w:b/>
          <w:color w:val="2E74B5" w:themeColor="accent1" w:themeShade="BF"/>
          <w:sz w:val="32"/>
          <w:szCs w:val="32"/>
          <w:lang w:val="ru-RU"/>
        </w:rPr>
      </w:pPr>
      <w:bookmarkStart w:id="459" w:name="_Toc431056438"/>
      <w:r w:rsidRPr="00E81584">
        <w:rPr>
          <w:b/>
          <w:lang w:val="ru-RU"/>
        </w:rPr>
        <w:t>3. Мониторинговые исследования</w:t>
      </w:r>
      <w:bookmarkEnd w:id="459"/>
    </w:p>
    <w:p w14:paraId="5CDF1B78" w14:textId="77777777" w:rsidR="0083340A" w:rsidRPr="0083340A" w:rsidRDefault="0083340A" w:rsidP="0083340A">
      <w:pPr>
        <w:pStyle w:val="4"/>
        <w:rPr>
          <w:lang w:val="ru-RU"/>
        </w:rPr>
      </w:pPr>
      <w:bookmarkStart w:id="460" w:name="_Toc431056439"/>
      <w:r w:rsidRPr="0083340A">
        <w:rPr>
          <w:lang w:val="ru-RU"/>
        </w:rPr>
        <w:t>3.1. Международные сравнительные исследования качества образования</w:t>
      </w:r>
      <w:bookmarkEnd w:id="460"/>
    </w:p>
    <w:p w14:paraId="762DC04E" w14:textId="77777777" w:rsidR="0083340A" w:rsidRPr="0083340A" w:rsidRDefault="0083340A" w:rsidP="0083340A">
      <w:pPr>
        <w:rPr>
          <w:color w:val="000000"/>
          <w:szCs w:val="24"/>
          <w:lang w:val="ru-RU"/>
        </w:rPr>
      </w:pPr>
      <w:r w:rsidRPr="0083340A">
        <w:rPr>
          <w:lang w:val="ru-RU"/>
        </w:rPr>
        <w:t>Республика Беларусь не участвовала в международных сравнительных исследованиях качества образования</w:t>
      </w:r>
      <w:r w:rsidRPr="0083340A">
        <w:rPr>
          <w:color w:val="000000"/>
          <w:szCs w:val="24"/>
          <w:lang w:val="ru-RU"/>
        </w:rPr>
        <w:t xml:space="preserve">. </w:t>
      </w:r>
    </w:p>
    <w:p w14:paraId="543757E3" w14:textId="77777777" w:rsidR="0083340A" w:rsidRPr="0083340A" w:rsidRDefault="0083340A" w:rsidP="0083340A">
      <w:pPr>
        <w:rPr>
          <w:rFonts w:cs="Times New Roman"/>
          <w:szCs w:val="24"/>
          <w:lang w:val="ru-RU"/>
        </w:rPr>
      </w:pPr>
      <w:r w:rsidRPr="0083340A">
        <w:rPr>
          <w:rFonts w:cs="Times New Roman"/>
          <w:szCs w:val="24"/>
          <w:lang w:val="ru-RU"/>
        </w:rPr>
        <w:t>Министерством образования принято решение о присоединении Республики Беларусь к международной программе по оценке образовательных достижений учащихся (</w:t>
      </w:r>
      <w:r w:rsidRPr="0083340A">
        <w:rPr>
          <w:rFonts w:cs="Times New Roman"/>
          <w:szCs w:val="24"/>
        </w:rPr>
        <w:t>PISA</w:t>
      </w:r>
      <w:r w:rsidRPr="0083340A">
        <w:rPr>
          <w:rFonts w:cs="Times New Roman"/>
          <w:szCs w:val="24"/>
          <w:lang w:val="ru-RU"/>
        </w:rPr>
        <w:t xml:space="preserve">) в </w:t>
      </w:r>
      <w:r w:rsidRPr="0083340A">
        <w:rPr>
          <w:rFonts w:cs="Times New Roman"/>
          <w:szCs w:val="24"/>
          <w:lang w:val="ru-RU"/>
        </w:rPr>
        <w:lastRenderedPageBreak/>
        <w:t>2018 году, определено учреждение образования, ответственное за организацию и проведение международной программы оценки образовательных достижений учащихся в Республике Беларусь, – Республиканский институт контроля знаний (РИКЗ).</w:t>
      </w:r>
    </w:p>
    <w:p w14:paraId="6A337A80" w14:textId="77777777" w:rsidR="0083340A" w:rsidRPr="0083340A" w:rsidRDefault="0083340A" w:rsidP="0083340A">
      <w:pPr>
        <w:rPr>
          <w:rFonts w:cs="Times New Roman"/>
          <w:szCs w:val="24"/>
          <w:lang w:val="ru-RU"/>
        </w:rPr>
      </w:pPr>
      <w:r w:rsidRPr="0083340A">
        <w:rPr>
          <w:rFonts w:cs="Times New Roman"/>
          <w:szCs w:val="24"/>
          <w:lang w:val="ru-RU"/>
        </w:rPr>
        <w:t>В 2013 году Республика Беларусь приняла участие в проекте «</w:t>
      </w:r>
      <w:r w:rsidRPr="0083340A">
        <w:rPr>
          <w:szCs w:val="24"/>
          <w:lang w:val="ru-RU"/>
        </w:rPr>
        <w:t>Оценка информационно-коммуникационной компетентности учащихся</w:t>
      </w:r>
      <w:r w:rsidRPr="0083340A">
        <w:rPr>
          <w:rFonts w:cs="Times New Roman"/>
          <w:szCs w:val="24"/>
          <w:lang w:val="ru-RU"/>
        </w:rPr>
        <w:t xml:space="preserve">», который был реализован </w:t>
      </w:r>
      <w:r w:rsidRPr="0083340A">
        <w:rPr>
          <w:szCs w:val="24"/>
          <w:lang w:val="ru-RU"/>
        </w:rPr>
        <w:t>в рамках Программы малых грантов Центра международного сотрудничества по развитию образования</w:t>
      </w:r>
      <w:r w:rsidRPr="0083340A">
        <w:rPr>
          <w:b/>
          <w:bCs/>
          <w:spacing w:val="-2"/>
          <w:szCs w:val="24"/>
          <w:lang w:val="ru-RU"/>
        </w:rPr>
        <w:t xml:space="preserve"> </w:t>
      </w:r>
      <w:r w:rsidRPr="0083340A">
        <w:rPr>
          <w:bCs/>
          <w:spacing w:val="-2"/>
          <w:szCs w:val="24"/>
          <w:lang w:val="ru-RU"/>
        </w:rPr>
        <w:t>(</w:t>
      </w:r>
      <w:r w:rsidRPr="0083340A">
        <w:rPr>
          <w:bCs/>
          <w:spacing w:val="-2"/>
          <w:szCs w:val="24"/>
        </w:rPr>
        <w:t>CICED</w:t>
      </w:r>
      <w:r w:rsidRPr="0083340A">
        <w:rPr>
          <w:bCs/>
          <w:spacing w:val="-2"/>
          <w:szCs w:val="24"/>
          <w:lang w:val="ru-RU"/>
        </w:rPr>
        <w:t xml:space="preserve">). </w:t>
      </w:r>
      <w:r w:rsidRPr="0083340A">
        <w:rPr>
          <w:rFonts w:eastAsia="Times New Roman"/>
          <w:szCs w:val="24"/>
          <w:lang w:val="ru-RU"/>
        </w:rPr>
        <w:t xml:space="preserve">Национальный институт образования совместно с Национальным фондом подготовки кадров Российской Федерации провел исследование информационно-коммуникационной компетентности учащихся 9-х классов в учреждениях общего среднего образования Гомельской области и г. Минска. </w:t>
      </w:r>
      <w:r w:rsidRPr="0083340A">
        <w:rPr>
          <w:rFonts w:cs="Times New Roman"/>
          <w:szCs w:val="24"/>
          <w:lang w:val="ru-RU"/>
        </w:rPr>
        <w:t xml:space="preserve">В ходе исследования 62% учащихся продемонстрировали средний, выше среднего и высокий уровни ИК-компетентности. </w:t>
      </w:r>
    </w:p>
    <w:p w14:paraId="53EF74F0" w14:textId="77777777" w:rsidR="0083340A" w:rsidRPr="0083340A" w:rsidRDefault="0083340A" w:rsidP="0083340A">
      <w:pPr>
        <w:ind w:firstLine="720"/>
        <w:rPr>
          <w:rFonts w:eastAsia="Times New Roman" w:cs="Times New Roman"/>
          <w:szCs w:val="24"/>
          <w:lang w:val="ru-RU" w:eastAsia="ru-RU"/>
        </w:rPr>
      </w:pPr>
      <w:r w:rsidRPr="0083340A">
        <w:rPr>
          <w:rFonts w:eastAsia="Times New Roman" w:cs="Times New Roman"/>
          <w:szCs w:val="24"/>
          <w:lang w:val="ru-RU" w:eastAsia="ru-RU"/>
        </w:rPr>
        <w:t xml:space="preserve">Результаты проведенного исследования и возможности их использования были обсуждены в ходе </w:t>
      </w:r>
      <w:r w:rsidRPr="0083340A">
        <w:rPr>
          <w:rFonts w:eastAsia="Times New Roman" w:cs="Times New Roman"/>
          <w:szCs w:val="24"/>
          <w:lang w:eastAsia="ru-RU"/>
        </w:rPr>
        <w:t>II</w:t>
      </w:r>
      <w:r w:rsidRPr="0083340A">
        <w:rPr>
          <w:rFonts w:eastAsia="Times New Roman" w:cs="Times New Roman"/>
          <w:szCs w:val="24"/>
          <w:lang w:val="ru-RU" w:eastAsia="ru-RU"/>
        </w:rPr>
        <w:t xml:space="preserve"> международной конференции Евразийской Ассоциации оценки качества образования (ЕАОКО) «Мониторинги школьного образования — перспективы межстранового сотрудничества» (18–19 ноября 2013 г., Минск), Международного семинара по вопросам оценки информационно-коммуникационной компетентности выпускников школ (26-27 мая 2015 г., Ереван).</w:t>
      </w:r>
    </w:p>
    <w:p w14:paraId="2465FF5E" w14:textId="77777777" w:rsidR="0083340A" w:rsidRPr="0083340A" w:rsidRDefault="0083340A" w:rsidP="0083340A">
      <w:pPr>
        <w:rPr>
          <w:rFonts w:cs="Times New Roman"/>
          <w:szCs w:val="24"/>
          <w:lang w:val="ru-RU"/>
        </w:rPr>
      </w:pPr>
      <w:r w:rsidRPr="0083340A">
        <w:rPr>
          <w:rFonts w:cs="Times New Roman"/>
          <w:szCs w:val="24"/>
          <w:lang w:val="ru-RU"/>
        </w:rPr>
        <w:t xml:space="preserve">По результатам исследования были разработаны рекомендации по повышению ИК-компетентности учащихся, предусматривавшие обновление </w:t>
      </w:r>
      <w:r w:rsidRPr="0083340A">
        <w:rPr>
          <w:lang w:val="ru-RU"/>
        </w:rPr>
        <w:t xml:space="preserve">учебных планов и программ повышения квалификации педагогических работников в сфере информационно-коммуникационных технологий; </w:t>
      </w:r>
      <w:r w:rsidRPr="0083340A">
        <w:rPr>
          <w:rFonts w:cs="Times New Roman"/>
          <w:szCs w:val="24"/>
          <w:lang w:val="ru-RU"/>
        </w:rPr>
        <w:t xml:space="preserve">включение в содержание образования по всем учебным предметам элементов, нацеленных на формирование ИК-компетентности учащихся; совершенствование </w:t>
      </w:r>
      <w:r w:rsidRPr="0083340A">
        <w:rPr>
          <w:lang w:val="ru-RU"/>
        </w:rPr>
        <w:t xml:space="preserve">информационно-образовательной среды учреждений общего среднего образования (обеспечение кадровых, финансовых, материально-технических условий, необходимых для эффективной информатизации образовательного процесса); активное использование в образовательном процессе методик и технологий организации </w:t>
      </w:r>
      <w:r w:rsidRPr="0083340A">
        <w:rPr>
          <w:rFonts w:cs="Times New Roman"/>
          <w:szCs w:val="24"/>
          <w:lang w:val="ru-RU"/>
        </w:rPr>
        <w:t>самостоятельной деятельности учащихся с различными источниками информации.</w:t>
      </w:r>
    </w:p>
    <w:p w14:paraId="78028D5D" w14:textId="77777777" w:rsidR="0083340A" w:rsidRPr="0083340A" w:rsidRDefault="0083340A" w:rsidP="0083340A">
      <w:pPr>
        <w:ind w:firstLine="708"/>
        <w:rPr>
          <w:rFonts w:cs="Times New Roman"/>
          <w:szCs w:val="24"/>
          <w:lang w:val="ru-RU"/>
        </w:rPr>
      </w:pPr>
      <w:r w:rsidRPr="0083340A">
        <w:rPr>
          <w:rFonts w:cs="Times New Roman"/>
          <w:szCs w:val="24"/>
          <w:lang w:val="ru-RU"/>
        </w:rPr>
        <w:t xml:space="preserve">Участие в проекте способствовало расширению опыта белорусских специалистов в организации и проведении межстрановых мониторинговых исследований качества образования.  </w:t>
      </w:r>
    </w:p>
    <w:p w14:paraId="14F62F49" w14:textId="77777777" w:rsidR="0083340A" w:rsidRPr="0083340A" w:rsidRDefault="0083340A" w:rsidP="0083340A">
      <w:pPr>
        <w:spacing w:line="276" w:lineRule="auto"/>
        <w:ind w:firstLine="708"/>
        <w:rPr>
          <w:rFonts w:cs="Times New Roman"/>
          <w:szCs w:val="24"/>
          <w:lang w:val="ru-RU"/>
        </w:rPr>
      </w:pPr>
    </w:p>
    <w:p w14:paraId="4380B8CB" w14:textId="77777777" w:rsidR="0083340A" w:rsidRPr="0083340A" w:rsidRDefault="0083340A" w:rsidP="0083340A">
      <w:pPr>
        <w:pStyle w:val="4"/>
        <w:rPr>
          <w:lang w:val="ru-RU"/>
        </w:rPr>
      </w:pPr>
      <w:bookmarkStart w:id="461" w:name="_Toc431056440"/>
      <w:r w:rsidRPr="0083340A">
        <w:rPr>
          <w:lang w:val="ru-RU"/>
        </w:rPr>
        <w:t>3.2. Национальные мониторинговые исследования учебных достижений</w:t>
      </w:r>
      <w:bookmarkEnd w:id="461"/>
    </w:p>
    <w:p w14:paraId="3C3E2335" w14:textId="77777777" w:rsidR="0083340A" w:rsidRPr="0083340A" w:rsidRDefault="0083340A" w:rsidP="0083340A">
      <w:pPr>
        <w:rPr>
          <w:rFonts w:cs="Times New Roman"/>
          <w:szCs w:val="24"/>
          <w:lang w:val="ru-RU"/>
        </w:rPr>
      </w:pPr>
      <w:r w:rsidRPr="0083340A">
        <w:rPr>
          <w:rFonts w:cs="Times New Roman"/>
          <w:szCs w:val="24"/>
          <w:lang w:val="ru-RU"/>
        </w:rPr>
        <w:t>В соответствии с Программой развития общего среднего образования в Республике Беларусь на 2007–2016 годы республиканский мониторинг качества общего среднего образования проводится ежегодно по пяти направлениям:</w:t>
      </w:r>
    </w:p>
    <w:p w14:paraId="36D96B77" w14:textId="77777777" w:rsidR="0083340A" w:rsidRPr="0083340A" w:rsidRDefault="0083340A" w:rsidP="0083340A">
      <w:pPr>
        <w:rPr>
          <w:rFonts w:cs="Times New Roman"/>
          <w:szCs w:val="24"/>
          <w:lang w:val="ru-RU"/>
        </w:rPr>
      </w:pPr>
      <w:r w:rsidRPr="0083340A">
        <w:rPr>
          <w:rFonts w:cs="Times New Roman"/>
          <w:szCs w:val="24"/>
          <w:lang w:val="ru-RU"/>
        </w:rPr>
        <w:lastRenderedPageBreak/>
        <w:t xml:space="preserve">уровень обученности учащихся по учебным предметам; </w:t>
      </w:r>
    </w:p>
    <w:p w14:paraId="4DFC8B72" w14:textId="77777777" w:rsidR="0083340A" w:rsidRPr="0083340A" w:rsidRDefault="0083340A" w:rsidP="0083340A">
      <w:pPr>
        <w:rPr>
          <w:rFonts w:cs="Times New Roman"/>
          <w:szCs w:val="24"/>
          <w:lang w:val="ru-RU"/>
        </w:rPr>
      </w:pPr>
      <w:r w:rsidRPr="0083340A">
        <w:rPr>
          <w:rFonts w:cs="Times New Roman"/>
          <w:szCs w:val="24"/>
          <w:lang w:val="ru-RU"/>
        </w:rPr>
        <w:t xml:space="preserve">личностное развитие и уровень воспитанности учащихся; </w:t>
      </w:r>
    </w:p>
    <w:p w14:paraId="6C7E7EBC" w14:textId="77777777" w:rsidR="0083340A" w:rsidRPr="0083340A" w:rsidRDefault="0083340A" w:rsidP="0083340A">
      <w:pPr>
        <w:rPr>
          <w:rFonts w:cs="Times New Roman"/>
          <w:szCs w:val="24"/>
          <w:lang w:val="ru-RU"/>
        </w:rPr>
      </w:pPr>
      <w:r w:rsidRPr="0083340A">
        <w:rPr>
          <w:rFonts w:cs="Times New Roman"/>
          <w:szCs w:val="24"/>
          <w:lang w:val="ru-RU"/>
        </w:rPr>
        <w:t xml:space="preserve">уровень утомляемости и работоспособности учащихся; </w:t>
      </w:r>
    </w:p>
    <w:p w14:paraId="4BD0E8D5" w14:textId="77777777" w:rsidR="0083340A" w:rsidRPr="0083340A" w:rsidRDefault="0083340A" w:rsidP="0083340A">
      <w:pPr>
        <w:rPr>
          <w:rFonts w:cs="Times New Roman"/>
          <w:szCs w:val="24"/>
          <w:lang w:val="ru-RU"/>
        </w:rPr>
      </w:pPr>
      <w:r w:rsidRPr="0083340A">
        <w:rPr>
          <w:rFonts w:cs="Times New Roman"/>
          <w:szCs w:val="24"/>
          <w:lang w:val="ru-RU"/>
        </w:rPr>
        <w:t xml:space="preserve">качество услуг в сфере образования; </w:t>
      </w:r>
    </w:p>
    <w:p w14:paraId="28811B02" w14:textId="77777777" w:rsidR="0083340A" w:rsidRPr="0083340A" w:rsidRDefault="0083340A" w:rsidP="0083340A">
      <w:pPr>
        <w:rPr>
          <w:rFonts w:cs="Times New Roman"/>
          <w:szCs w:val="24"/>
          <w:lang w:val="ru-RU"/>
        </w:rPr>
      </w:pPr>
      <w:r w:rsidRPr="0083340A">
        <w:rPr>
          <w:rFonts w:cs="Times New Roman"/>
          <w:szCs w:val="24"/>
          <w:lang w:val="ru-RU"/>
        </w:rPr>
        <w:t>уровень профессиональной компетентности педагогических кадров.</w:t>
      </w:r>
    </w:p>
    <w:p w14:paraId="214E61BA" w14:textId="77777777" w:rsidR="0083340A" w:rsidRPr="0083340A" w:rsidRDefault="0083340A" w:rsidP="0083340A">
      <w:pPr>
        <w:autoSpaceDE w:val="0"/>
        <w:autoSpaceDN w:val="0"/>
        <w:adjustRightInd w:val="0"/>
        <w:rPr>
          <w:rFonts w:cs="Times New Roman"/>
          <w:szCs w:val="24"/>
          <w:lang w:val="ru-RU"/>
        </w:rPr>
      </w:pPr>
      <w:r w:rsidRPr="0083340A">
        <w:rPr>
          <w:rFonts w:cs="Times New Roman"/>
          <w:szCs w:val="24"/>
          <w:lang w:val="ru-RU"/>
        </w:rPr>
        <w:t>Предмет мониторинговых исследований, ответственные за разработку диагностических материалов, проведение мониторинговых исследований, подготовку информационно-аналитических материалов о результатах мониторинга и рекомендаций по совершенствованию управления качеством общего среднего образования устанавливаются приказом Министра образования Республики Беларусь (ежегодно).</w:t>
      </w:r>
    </w:p>
    <w:p w14:paraId="5707E314" w14:textId="77777777" w:rsidR="0083340A" w:rsidRPr="0083340A" w:rsidRDefault="0083340A" w:rsidP="0083340A">
      <w:pPr>
        <w:rPr>
          <w:rFonts w:cs="Times New Roman"/>
          <w:szCs w:val="24"/>
          <w:lang w:val="ru-RU"/>
        </w:rPr>
      </w:pPr>
      <w:r w:rsidRPr="0083340A">
        <w:rPr>
          <w:rFonts w:cs="Times New Roman"/>
          <w:szCs w:val="24"/>
          <w:lang w:val="ru-RU"/>
        </w:rPr>
        <w:t>Все диагностические материалы, которые используются при проведении республиканского мониторинга, проходят экспертизу в лабораториях научно-исследовательского центра НИО и согласование в Министерстве образования.</w:t>
      </w:r>
    </w:p>
    <w:p w14:paraId="649F4D2E" w14:textId="77777777" w:rsidR="0083340A" w:rsidRPr="0083340A" w:rsidRDefault="0083340A" w:rsidP="0083340A">
      <w:pPr>
        <w:autoSpaceDE w:val="0"/>
        <w:autoSpaceDN w:val="0"/>
        <w:adjustRightInd w:val="0"/>
        <w:rPr>
          <w:rFonts w:eastAsia="TimesNewRomanPSMT" w:cs="Times New Roman"/>
          <w:szCs w:val="24"/>
          <w:lang w:val="ru-RU"/>
        </w:rPr>
      </w:pPr>
      <w:r w:rsidRPr="0083340A">
        <w:rPr>
          <w:rFonts w:cs="Times New Roman"/>
          <w:szCs w:val="24"/>
          <w:lang w:val="ru-RU"/>
        </w:rPr>
        <w:t xml:space="preserve">Республиканский мониторинг качества общего среднего образования проводится на выборках учащихся, их родителей, педагогов (625 респондентов каждой категории). </w:t>
      </w:r>
      <w:r w:rsidRPr="0083340A">
        <w:rPr>
          <w:rFonts w:eastAsia="TimesNewRomanPSMT" w:cs="Times New Roman"/>
          <w:szCs w:val="24"/>
          <w:lang w:val="ru-RU"/>
        </w:rPr>
        <w:t>Отбор учреждений образования осуществляется вероятностным методом из списка учреждений общего среднего образования страны с учетом числа учащихся обследуемой параллели в данном учреждении образования.</w:t>
      </w:r>
    </w:p>
    <w:p w14:paraId="4E60D286" w14:textId="77777777" w:rsidR="0083340A" w:rsidRPr="0083340A" w:rsidRDefault="0083340A" w:rsidP="0083340A">
      <w:pPr>
        <w:autoSpaceDE w:val="0"/>
        <w:autoSpaceDN w:val="0"/>
        <w:adjustRightInd w:val="0"/>
        <w:rPr>
          <w:lang w:val="ru-RU"/>
        </w:rPr>
      </w:pPr>
      <w:r w:rsidRPr="0083340A">
        <w:rPr>
          <w:rFonts w:eastAsia="TimesNewRomanPSMT" w:cs="Times New Roman"/>
          <w:szCs w:val="24"/>
          <w:lang w:val="ru-RU"/>
        </w:rPr>
        <w:t>В проведении мониторинговых исследований принимают участие специалисты НИО, региональных институтов развития образования, органов управления образованием. С целью обеспечения единых подходов к проведению мониторинговых исследований управление мониторинга качества образования НИО разрабатывает «Порядок проведения республиканского мониторинга качества образования в учреждениях общего среднего образования», проводятся семинары д</w:t>
      </w:r>
      <w:r w:rsidRPr="0083340A">
        <w:rPr>
          <w:lang w:val="ru-RU"/>
        </w:rPr>
        <w:t xml:space="preserve">ля региональных координаторов мониторинговых исследований. В роли региональных координаторов выступают обычно специалисты областных (Минского городского) институтов развития образования. «Порядок проведения республиканского мониторинга </w:t>
      </w:r>
      <w:r w:rsidRPr="0083340A">
        <w:rPr>
          <w:rFonts w:eastAsia="TimesNewRomanPSMT" w:cs="Times New Roman"/>
          <w:szCs w:val="24"/>
          <w:lang w:val="ru-RU"/>
        </w:rPr>
        <w:t xml:space="preserve">качества образования </w:t>
      </w:r>
      <w:r w:rsidRPr="0083340A">
        <w:rPr>
          <w:lang w:val="ru-RU"/>
        </w:rPr>
        <w:t xml:space="preserve">в учреждениях </w:t>
      </w:r>
      <w:r w:rsidRPr="0083340A">
        <w:rPr>
          <w:rFonts w:eastAsia="TimesNewRomanPSMT" w:cs="Times New Roman"/>
          <w:szCs w:val="24"/>
          <w:lang w:val="ru-RU"/>
        </w:rPr>
        <w:t xml:space="preserve">общего среднего </w:t>
      </w:r>
      <w:r w:rsidRPr="0083340A">
        <w:rPr>
          <w:lang w:val="ru-RU"/>
        </w:rPr>
        <w:t>образования» размещается на интернет-сайте управления мониторинга качества образования НИО, специально созданном для проведения очередного раунда республиканского мониторинга.</w:t>
      </w:r>
    </w:p>
    <w:p w14:paraId="73793F56" w14:textId="77777777" w:rsidR="0083340A" w:rsidRPr="0083340A" w:rsidRDefault="0083340A" w:rsidP="0083340A">
      <w:pPr>
        <w:autoSpaceDE w:val="0"/>
        <w:autoSpaceDN w:val="0"/>
        <w:adjustRightInd w:val="0"/>
        <w:rPr>
          <w:rFonts w:cs="Times New Roman"/>
          <w:szCs w:val="24"/>
          <w:lang w:val="ru-RU"/>
        </w:rPr>
      </w:pPr>
      <w:r w:rsidRPr="0083340A">
        <w:rPr>
          <w:rFonts w:cs="Times New Roman"/>
          <w:szCs w:val="24"/>
          <w:lang w:val="ru-RU"/>
        </w:rPr>
        <w:t xml:space="preserve">Диагностические материалы для проведения мониторинга также размещаются на интернет-сайте и тиражируются в учреждениях образования непосредственно перед проведением мониторинга. Координаторы мониторинговых исследований в учреждениях образования получают доступ к диагностическим материалам в установленное время. </w:t>
      </w:r>
      <w:r w:rsidRPr="0083340A">
        <w:rPr>
          <w:rFonts w:cs="Times New Roman"/>
          <w:szCs w:val="24"/>
          <w:lang w:val="ru-RU"/>
        </w:rPr>
        <w:lastRenderedPageBreak/>
        <w:t xml:space="preserve">Мониторинговые исследования по каждому учебному предмету проводятся одновременно во всех учреждениях образования. </w:t>
      </w:r>
    </w:p>
    <w:p w14:paraId="0D7FAC39" w14:textId="77777777" w:rsidR="0083340A" w:rsidRPr="0083340A" w:rsidRDefault="0083340A" w:rsidP="0083340A">
      <w:pPr>
        <w:autoSpaceDE w:val="0"/>
        <w:autoSpaceDN w:val="0"/>
        <w:adjustRightInd w:val="0"/>
        <w:rPr>
          <w:rFonts w:cs="Times New Roman"/>
          <w:szCs w:val="24"/>
          <w:lang w:val="ru-RU"/>
        </w:rPr>
      </w:pPr>
      <w:r w:rsidRPr="0083340A">
        <w:rPr>
          <w:rFonts w:cs="Times New Roman"/>
          <w:szCs w:val="24"/>
          <w:lang w:val="ru-RU"/>
        </w:rPr>
        <w:t>Проверка и оценка работ учащихся в ходе республиканского мониторинга осуществляется районными предметными комиссиями. В состав предметных комиссий входят учителя-предметники, имеющие высшую квалификационную категорию, и учителя-методисты. Предметные комиссии при проверке и оценке работ учащихся руководствуются рекомендациями по оценке работ, разработанными управлением мониторинга качества образования НИО. Рекомендации по оценке работ учащихся в установленное время размещаются на интернет-сайте. Результаты оценки вносятся в электронные таблицы и направляются в НИО. Специалисты управления мониторинга качества образования НИО осуществляют выборочную перепроверку работ учащихся, проводят статистическую обработку и анализ результатов мониторинга.</w:t>
      </w:r>
    </w:p>
    <w:p w14:paraId="75FEC26C" w14:textId="77777777" w:rsidR="0083340A" w:rsidRPr="0083340A" w:rsidRDefault="0083340A" w:rsidP="0083340A">
      <w:pPr>
        <w:autoSpaceDE w:val="0"/>
        <w:autoSpaceDN w:val="0"/>
        <w:adjustRightInd w:val="0"/>
        <w:rPr>
          <w:szCs w:val="24"/>
          <w:lang w:val="ru-RU"/>
        </w:rPr>
      </w:pPr>
      <w:r w:rsidRPr="0083340A">
        <w:rPr>
          <w:szCs w:val="24"/>
          <w:lang w:val="ru-RU"/>
        </w:rPr>
        <w:t>В учреждениях образования во время проведения республиканского мониторинга присутствуют наблюдатели из числа специалистов НИО, региональных органов управления образованием, региональных институтов развития образования.</w:t>
      </w:r>
    </w:p>
    <w:p w14:paraId="4975A085" w14:textId="77777777" w:rsidR="0083340A" w:rsidRPr="0083340A" w:rsidRDefault="0083340A" w:rsidP="0083340A">
      <w:pPr>
        <w:autoSpaceDE w:val="0"/>
        <w:autoSpaceDN w:val="0"/>
        <w:adjustRightInd w:val="0"/>
        <w:rPr>
          <w:rFonts w:eastAsia="TimesNewRomanPSMT" w:cs="Times New Roman"/>
          <w:szCs w:val="24"/>
          <w:lang w:val="ru-RU"/>
        </w:rPr>
      </w:pPr>
      <w:r w:rsidRPr="0083340A">
        <w:rPr>
          <w:rFonts w:eastAsia="TimesNewRomanPSMT" w:cs="Times New Roman"/>
          <w:szCs w:val="24"/>
          <w:lang w:val="ru-RU"/>
        </w:rPr>
        <w:t xml:space="preserve">Мониторинг уровня обученности по учебным предметам проводится с целью изучения уровня усвоения учащимися содержания образования и </w:t>
      </w:r>
      <w:r w:rsidRPr="0083340A">
        <w:rPr>
          <w:rFonts w:cs="Times New Roman"/>
          <w:color w:val="000000"/>
          <w:szCs w:val="24"/>
          <w:lang w:val="be-BY"/>
        </w:rPr>
        <w:t>факторов (учебно-методических, кадровых, материально-технических, организационных), обусловливающих результаты учебной деятельности учащихся по учебным предметам:</w:t>
      </w:r>
    </w:p>
    <w:p w14:paraId="409BEEC0" w14:textId="77777777" w:rsidR="0083340A" w:rsidRPr="0083340A" w:rsidRDefault="0083340A" w:rsidP="0083340A">
      <w:pPr>
        <w:rPr>
          <w:rFonts w:cs="Times New Roman"/>
          <w:color w:val="000000"/>
          <w:szCs w:val="24"/>
          <w:lang w:val="ru-RU"/>
        </w:rPr>
      </w:pPr>
      <w:r w:rsidRPr="0083340A">
        <w:rPr>
          <w:rFonts w:cs="Times New Roman"/>
          <w:color w:val="000000"/>
          <w:szCs w:val="24"/>
          <w:lang w:val="ru-RU"/>
        </w:rPr>
        <w:t>2003–2011 гг.:</w:t>
      </w:r>
    </w:p>
    <w:p w14:paraId="39230CD3" w14:textId="77777777" w:rsidR="0083340A" w:rsidRPr="0083340A" w:rsidRDefault="0083340A" w:rsidP="0083340A">
      <w:pPr>
        <w:rPr>
          <w:rFonts w:cs="Times New Roman"/>
          <w:color w:val="000000"/>
          <w:szCs w:val="24"/>
          <w:lang w:val="ru-RU"/>
        </w:rPr>
      </w:pPr>
      <w:r w:rsidRPr="0083340A">
        <w:rPr>
          <w:rFonts w:cs="Times New Roman"/>
          <w:color w:val="000000"/>
          <w:szCs w:val="24"/>
        </w:rPr>
        <w:t>IV</w:t>
      </w:r>
      <w:r w:rsidRPr="0083340A">
        <w:rPr>
          <w:rFonts w:cs="Times New Roman"/>
          <w:color w:val="000000"/>
          <w:szCs w:val="24"/>
          <w:lang w:val="ru-RU"/>
        </w:rPr>
        <w:t xml:space="preserve"> класс – «Белорусский язык», </w:t>
      </w:r>
      <w:r w:rsidRPr="0083340A">
        <w:rPr>
          <w:rFonts w:cs="Times New Roman"/>
          <w:color w:val="000000"/>
          <w:szCs w:val="24"/>
          <w:lang w:val="be-BY"/>
        </w:rPr>
        <w:t>«</w:t>
      </w:r>
      <w:r w:rsidRPr="0083340A">
        <w:rPr>
          <w:rFonts w:cs="Times New Roman"/>
          <w:color w:val="000000"/>
          <w:szCs w:val="24"/>
          <w:lang w:val="ru-RU"/>
        </w:rPr>
        <w:t xml:space="preserve">Русский язык», </w:t>
      </w:r>
      <w:r w:rsidRPr="0083340A">
        <w:rPr>
          <w:rFonts w:cs="Times New Roman"/>
          <w:color w:val="000000"/>
          <w:szCs w:val="24"/>
          <w:lang w:val="be-BY"/>
        </w:rPr>
        <w:t>«</w:t>
      </w:r>
      <w:r w:rsidRPr="0083340A">
        <w:rPr>
          <w:rFonts w:cs="Times New Roman"/>
          <w:color w:val="000000"/>
          <w:szCs w:val="24"/>
          <w:lang w:val="ru-RU"/>
        </w:rPr>
        <w:t xml:space="preserve">Математика»; </w:t>
      </w:r>
    </w:p>
    <w:p w14:paraId="10AFC2A9" w14:textId="77777777" w:rsidR="0083340A" w:rsidRPr="0083340A" w:rsidRDefault="0083340A" w:rsidP="0083340A">
      <w:pPr>
        <w:rPr>
          <w:rFonts w:cs="Times New Roman"/>
          <w:color w:val="000000"/>
          <w:szCs w:val="24"/>
          <w:lang w:val="be-BY"/>
        </w:rPr>
      </w:pPr>
      <w:r w:rsidRPr="0083340A">
        <w:rPr>
          <w:rFonts w:cs="Times New Roman"/>
          <w:color w:val="000000"/>
          <w:szCs w:val="24"/>
        </w:rPr>
        <w:t>IX</w:t>
      </w:r>
      <w:r w:rsidRPr="0083340A">
        <w:rPr>
          <w:rFonts w:cs="Times New Roman"/>
          <w:color w:val="000000"/>
          <w:szCs w:val="24"/>
          <w:lang w:val="ru-RU"/>
        </w:rPr>
        <w:t xml:space="preserve">, </w:t>
      </w:r>
      <w:r w:rsidRPr="0083340A">
        <w:rPr>
          <w:rFonts w:cs="Times New Roman"/>
          <w:color w:val="000000"/>
          <w:szCs w:val="24"/>
        </w:rPr>
        <w:t>XI</w:t>
      </w:r>
      <w:r w:rsidRPr="0083340A">
        <w:rPr>
          <w:rFonts w:cs="Times New Roman"/>
          <w:color w:val="000000"/>
          <w:szCs w:val="24"/>
          <w:lang w:val="ru-RU"/>
        </w:rPr>
        <w:t xml:space="preserve"> классы – «Белорусский язык», </w:t>
      </w:r>
      <w:r w:rsidRPr="0083340A">
        <w:rPr>
          <w:rFonts w:cs="Times New Roman"/>
          <w:color w:val="000000"/>
          <w:szCs w:val="24"/>
          <w:lang w:val="be-BY"/>
        </w:rPr>
        <w:t>«</w:t>
      </w:r>
      <w:r w:rsidRPr="0083340A">
        <w:rPr>
          <w:rFonts w:cs="Times New Roman"/>
          <w:color w:val="000000"/>
          <w:szCs w:val="24"/>
          <w:lang w:val="ru-RU"/>
        </w:rPr>
        <w:t xml:space="preserve">Русский язык», </w:t>
      </w:r>
      <w:r w:rsidRPr="0083340A">
        <w:rPr>
          <w:rFonts w:cs="Times New Roman"/>
          <w:color w:val="000000"/>
          <w:szCs w:val="24"/>
          <w:lang w:val="be-BY"/>
        </w:rPr>
        <w:t>«</w:t>
      </w:r>
      <w:r w:rsidRPr="0083340A">
        <w:rPr>
          <w:rFonts w:cs="Times New Roman"/>
          <w:color w:val="000000"/>
          <w:szCs w:val="24"/>
          <w:lang w:val="ru-RU"/>
        </w:rPr>
        <w:t xml:space="preserve">Математика», </w:t>
      </w:r>
      <w:r w:rsidRPr="0083340A">
        <w:rPr>
          <w:rFonts w:cs="Times New Roman"/>
          <w:color w:val="000000"/>
          <w:szCs w:val="24"/>
          <w:lang w:val="be-BY"/>
        </w:rPr>
        <w:t>«</w:t>
      </w:r>
      <w:r w:rsidRPr="0083340A">
        <w:rPr>
          <w:rFonts w:cs="Times New Roman"/>
          <w:color w:val="000000"/>
          <w:szCs w:val="24"/>
          <w:lang w:val="ru-RU"/>
        </w:rPr>
        <w:t xml:space="preserve">Физика», </w:t>
      </w:r>
      <w:r w:rsidRPr="0083340A">
        <w:rPr>
          <w:rFonts w:cs="Times New Roman"/>
          <w:color w:val="000000"/>
          <w:szCs w:val="24"/>
          <w:lang w:val="be-BY"/>
        </w:rPr>
        <w:t>«</w:t>
      </w:r>
      <w:r w:rsidRPr="0083340A">
        <w:rPr>
          <w:rFonts w:cs="Times New Roman"/>
          <w:color w:val="000000"/>
          <w:szCs w:val="24"/>
          <w:lang w:val="ru-RU"/>
        </w:rPr>
        <w:t xml:space="preserve">Химия», </w:t>
      </w:r>
      <w:r w:rsidRPr="0083340A">
        <w:rPr>
          <w:rFonts w:cs="Times New Roman"/>
          <w:color w:val="000000"/>
          <w:szCs w:val="24"/>
          <w:lang w:val="be-BY"/>
        </w:rPr>
        <w:t>«</w:t>
      </w:r>
      <w:r w:rsidRPr="0083340A">
        <w:rPr>
          <w:rFonts w:cs="Times New Roman"/>
          <w:color w:val="000000"/>
          <w:szCs w:val="24"/>
          <w:lang w:val="ru-RU"/>
        </w:rPr>
        <w:t>Биология», «Всемирная история» («История Беларуси»)</w:t>
      </w:r>
      <w:r w:rsidRPr="0083340A">
        <w:rPr>
          <w:rFonts w:cs="Times New Roman"/>
          <w:color w:val="000000"/>
          <w:szCs w:val="24"/>
          <w:lang w:val="be-BY"/>
        </w:rPr>
        <w:t>.</w:t>
      </w:r>
    </w:p>
    <w:p w14:paraId="41CB963A" w14:textId="77777777" w:rsidR="0083340A" w:rsidRPr="0083340A" w:rsidRDefault="0083340A" w:rsidP="0083340A">
      <w:pPr>
        <w:rPr>
          <w:rFonts w:cs="Times New Roman"/>
          <w:color w:val="000000"/>
          <w:szCs w:val="24"/>
          <w:lang w:val="ru-RU"/>
        </w:rPr>
      </w:pPr>
      <w:r w:rsidRPr="0083340A">
        <w:rPr>
          <w:rFonts w:cs="Times New Roman"/>
          <w:color w:val="000000"/>
          <w:szCs w:val="24"/>
          <w:lang w:val="ru-RU"/>
        </w:rPr>
        <w:t>2012–2013 гг.:</w:t>
      </w:r>
    </w:p>
    <w:p w14:paraId="3A4EF7D4" w14:textId="77777777" w:rsidR="0083340A" w:rsidRPr="0083340A" w:rsidRDefault="0083340A" w:rsidP="0083340A">
      <w:pPr>
        <w:rPr>
          <w:rFonts w:cs="Times New Roman"/>
          <w:color w:val="000000"/>
          <w:szCs w:val="24"/>
          <w:lang w:val="ru-RU"/>
        </w:rPr>
      </w:pPr>
      <w:r w:rsidRPr="0083340A">
        <w:rPr>
          <w:rFonts w:cs="Times New Roman"/>
          <w:color w:val="000000"/>
          <w:szCs w:val="24"/>
        </w:rPr>
        <w:t>III</w:t>
      </w:r>
      <w:r w:rsidRPr="0083340A">
        <w:rPr>
          <w:rFonts w:cs="Times New Roman"/>
          <w:color w:val="000000"/>
          <w:szCs w:val="24"/>
          <w:lang w:val="ru-RU"/>
        </w:rPr>
        <w:t xml:space="preserve"> класс – «Белорусский язык», </w:t>
      </w:r>
      <w:r w:rsidRPr="0083340A">
        <w:rPr>
          <w:rFonts w:cs="Times New Roman"/>
          <w:color w:val="000000"/>
          <w:szCs w:val="24"/>
          <w:lang w:val="be-BY"/>
        </w:rPr>
        <w:t>«</w:t>
      </w:r>
      <w:r w:rsidRPr="0083340A">
        <w:rPr>
          <w:rFonts w:cs="Times New Roman"/>
          <w:color w:val="000000"/>
          <w:szCs w:val="24"/>
          <w:lang w:val="ru-RU"/>
        </w:rPr>
        <w:t xml:space="preserve">Русский язык», </w:t>
      </w:r>
      <w:r w:rsidRPr="0083340A">
        <w:rPr>
          <w:rFonts w:cs="Times New Roman"/>
          <w:color w:val="000000"/>
          <w:szCs w:val="24"/>
          <w:lang w:val="be-BY"/>
        </w:rPr>
        <w:t>«</w:t>
      </w:r>
      <w:r w:rsidRPr="0083340A">
        <w:rPr>
          <w:rFonts w:cs="Times New Roman"/>
          <w:color w:val="000000"/>
          <w:szCs w:val="24"/>
          <w:lang w:val="ru-RU"/>
        </w:rPr>
        <w:t xml:space="preserve">Математика»; </w:t>
      </w:r>
    </w:p>
    <w:p w14:paraId="028641CF" w14:textId="77777777" w:rsidR="0083340A" w:rsidRPr="0083340A" w:rsidRDefault="0083340A" w:rsidP="0083340A">
      <w:pPr>
        <w:rPr>
          <w:rFonts w:cs="Times New Roman"/>
          <w:color w:val="000000"/>
          <w:szCs w:val="24"/>
          <w:lang w:val="ru-RU"/>
        </w:rPr>
      </w:pPr>
      <w:r w:rsidRPr="0083340A">
        <w:rPr>
          <w:rFonts w:cs="Times New Roman"/>
          <w:color w:val="000000"/>
          <w:szCs w:val="24"/>
        </w:rPr>
        <w:t>VIII</w:t>
      </w:r>
      <w:r w:rsidRPr="0083340A">
        <w:rPr>
          <w:rFonts w:cs="Times New Roman"/>
          <w:color w:val="000000"/>
          <w:szCs w:val="24"/>
          <w:lang w:val="ru-RU"/>
        </w:rPr>
        <w:t xml:space="preserve">, </w:t>
      </w:r>
      <w:r w:rsidRPr="0083340A">
        <w:rPr>
          <w:rFonts w:cs="Times New Roman"/>
          <w:color w:val="000000"/>
          <w:szCs w:val="24"/>
        </w:rPr>
        <w:t>X</w:t>
      </w:r>
      <w:r w:rsidRPr="0083340A">
        <w:rPr>
          <w:rFonts w:cs="Times New Roman"/>
          <w:color w:val="000000"/>
          <w:szCs w:val="24"/>
          <w:lang w:val="ru-RU"/>
        </w:rPr>
        <w:t xml:space="preserve"> классы – «Белорусский язык», </w:t>
      </w:r>
      <w:r w:rsidRPr="0083340A">
        <w:rPr>
          <w:rFonts w:cs="Times New Roman"/>
          <w:color w:val="000000"/>
          <w:szCs w:val="24"/>
          <w:lang w:val="be-BY"/>
        </w:rPr>
        <w:t>«</w:t>
      </w:r>
      <w:r w:rsidRPr="0083340A">
        <w:rPr>
          <w:rFonts w:cs="Times New Roman"/>
          <w:color w:val="000000"/>
          <w:szCs w:val="24"/>
          <w:lang w:val="ru-RU"/>
        </w:rPr>
        <w:t xml:space="preserve">Русский язык», </w:t>
      </w:r>
      <w:r w:rsidRPr="0083340A">
        <w:rPr>
          <w:rFonts w:cs="Times New Roman"/>
          <w:color w:val="000000"/>
          <w:szCs w:val="24"/>
          <w:lang w:val="be-BY"/>
        </w:rPr>
        <w:t>«</w:t>
      </w:r>
      <w:r w:rsidRPr="0083340A">
        <w:rPr>
          <w:rFonts w:cs="Times New Roman"/>
          <w:color w:val="000000"/>
          <w:szCs w:val="24"/>
          <w:lang w:val="ru-RU"/>
        </w:rPr>
        <w:t xml:space="preserve">Математика», </w:t>
      </w:r>
      <w:r w:rsidRPr="0083340A">
        <w:rPr>
          <w:rFonts w:cs="Times New Roman"/>
          <w:color w:val="000000"/>
          <w:szCs w:val="24"/>
          <w:lang w:val="be-BY"/>
        </w:rPr>
        <w:t>«</w:t>
      </w:r>
      <w:r w:rsidRPr="0083340A">
        <w:rPr>
          <w:rFonts w:cs="Times New Roman"/>
          <w:color w:val="000000"/>
          <w:szCs w:val="24"/>
          <w:lang w:val="ru-RU"/>
        </w:rPr>
        <w:t xml:space="preserve">Физика», </w:t>
      </w:r>
      <w:r w:rsidRPr="0083340A">
        <w:rPr>
          <w:rFonts w:cs="Times New Roman"/>
          <w:color w:val="000000"/>
          <w:szCs w:val="24"/>
          <w:lang w:val="be-BY"/>
        </w:rPr>
        <w:t>«</w:t>
      </w:r>
      <w:r w:rsidRPr="0083340A">
        <w:rPr>
          <w:rFonts w:cs="Times New Roman"/>
          <w:color w:val="000000"/>
          <w:szCs w:val="24"/>
          <w:lang w:val="ru-RU"/>
        </w:rPr>
        <w:t xml:space="preserve">Химия», </w:t>
      </w:r>
      <w:r w:rsidRPr="0083340A">
        <w:rPr>
          <w:rFonts w:cs="Times New Roman"/>
          <w:color w:val="000000"/>
          <w:szCs w:val="24"/>
          <w:lang w:val="be-BY"/>
        </w:rPr>
        <w:t>«</w:t>
      </w:r>
      <w:r w:rsidRPr="0083340A">
        <w:rPr>
          <w:rFonts w:cs="Times New Roman"/>
          <w:color w:val="000000"/>
          <w:szCs w:val="24"/>
          <w:lang w:val="ru-RU"/>
        </w:rPr>
        <w:t>Биология»;</w:t>
      </w:r>
    </w:p>
    <w:p w14:paraId="739741BE" w14:textId="77777777" w:rsidR="0083340A" w:rsidRPr="0083340A" w:rsidRDefault="0083340A" w:rsidP="0083340A">
      <w:pPr>
        <w:rPr>
          <w:rFonts w:cs="Times New Roman"/>
          <w:color w:val="000000"/>
          <w:szCs w:val="24"/>
          <w:lang w:val="be-BY"/>
        </w:rPr>
      </w:pPr>
      <w:r w:rsidRPr="0083340A">
        <w:rPr>
          <w:rFonts w:cs="Times New Roman"/>
          <w:color w:val="000000"/>
          <w:szCs w:val="24"/>
        </w:rPr>
        <w:t>IX</w:t>
      </w:r>
      <w:r w:rsidRPr="0083340A">
        <w:rPr>
          <w:rFonts w:cs="Times New Roman"/>
          <w:color w:val="000000"/>
          <w:szCs w:val="24"/>
          <w:lang w:val="ru-RU"/>
        </w:rPr>
        <w:t>, Х классы – «Обществоведение»</w:t>
      </w:r>
      <w:r w:rsidRPr="0083340A">
        <w:rPr>
          <w:rFonts w:cs="Times New Roman"/>
          <w:color w:val="000000"/>
          <w:szCs w:val="24"/>
          <w:lang w:val="be-BY"/>
        </w:rPr>
        <w:t>.</w:t>
      </w:r>
    </w:p>
    <w:p w14:paraId="0CC201ED" w14:textId="77777777" w:rsidR="0083340A" w:rsidRPr="0083340A" w:rsidRDefault="0083340A" w:rsidP="0083340A">
      <w:pPr>
        <w:rPr>
          <w:rFonts w:cs="Times New Roman"/>
          <w:color w:val="000000"/>
          <w:szCs w:val="24"/>
          <w:lang w:val="be-BY"/>
        </w:rPr>
      </w:pPr>
      <w:r w:rsidRPr="0083340A">
        <w:rPr>
          <w:rFonts w:cs="Times New Roman"/>
          <w:color w:val="000000"/>
          <w:szCs w:val="24"/>
          <w:lang w:val="be-BY"/>
        </w:rPr>
        <w:t>2014/2015 учебный год:</w:t>
      </w:r>
    </w:p>
    <w:p w14:paraId="09D09ADF" w14:textId="77777777" w:rsidR="0083340A" w:rsidRPr="0083340A" w:rsidRDefault="0083340A" w:rsidP="0083340A">
      <w:pPr>
        <w:rPr>
          <w:rFonts w:cs="Times New Roman"/>
          <w:color w:val="000000"/>
          <w:szCs w:val="24"/>
          <w:lang w:val="ru-RU"/>
        </w:rPr>
      </w:pPr>
      <w:r w:rsidRPr="0083340A">
        <w:rPr>
          <w:rFonts w:cs="Times New Roman"/>
          <w:color w:val="000000"/>
          <w:szCs w:val="24"/>
        </w:rPr>
        <w:t>VI</w:t>
      </w:r>
      <w:r w:rsidRPr="0083340A">
        <w:rPr>
          <w:rFonts w:cs="Times New Roman"/>
          <w:color w:val="000000"/>
          <w:szCs w:val="24"/>
          <w:lang w:val="ru-RU"/>
        </w:rPr>
        <w:t xml:space="preserve"> </w:t>
      </w:r>
      <w:r w:rsidRPr="0083340A">
        <w:rPr>
          <w:rFonts w:cs="Times New Roman"/>
          <w:color w:val="000000"/>
          <w:szCs w:val="24"/>
          <w:lang w:val="be-BY"/>
        </w:rPr>
        <w:t>класс – «</w:t>
      </w:r>
      <w:r w:rsidRPr="0083340A">
        <w:rPr>
          <w:rFonts w:cs="Times New Roman"/>
          <w:color w:val="000000"/>
          <w:szCs w:val="24"/>
          <w:lang w:val="ru-RU"/>
        </w:rPr>
        <w:t>Математика»,</w:t>
      </w:r>
      <w:r w:rsidRPr="0083340A">
        <w:rPr>
          <w:rFonts w:cs="Times New Roman"/>
          <w:color w:val="000000"/>
          <w:szCs w:val="24"/>
          <w:lang w:val="be-BY"/>
        </w:rPr>
        <w:t xml:space="preserve"> «</w:t>
      </w:r>
      <w:r w:rsidRPr="0083340A">
        <w:rPr>
          <w:rFonts w:cs="Times New Roman"/>
          <w:color w:val="000000"/>
          <w:szCs w:val="24"/>
          <w:lang w:val="ru-RU"/>
        </w:rPr>
        <w:t>Всемирная история»;</w:t>
      </w:r>
    </w:p>
    <w:p w14:paraId="22D21237" w14:textId="77777777" w:rsidR="0083340A" w:rsidRPr="0083340A" w:rsidRDefault="0083340A" w:rsidP="0083340A">
      <w:pPr>
        <w:rPr>
          <w:rFonts w:cs="Times New Roman"/>
          <w:color w:val="000000"/>
          <w:szCs w:val="24"/>
          <w:lang w:val="be-BY"/>
        </w:rPr>
      </w:pPr>
      <w:r w:rsidRPr="0083340A">
        <w:rPr>
          <w:rFonts w:cs="Times New Roman"/>
          <w:color w:val="000000"/>
          <w:szCs w:val="24"/>
        </w:rPr>
        <w:t>VII</w:t>
      </w:r>
      <w:r w:rsidRPr="0083340A">
        <w:rPr>
          <w:rFonts w:cs="Times New Roman"/>
          <w:color w:val="000000"/>
          <w:szCs w:val="24"/>
          <w:lang w:val="ru-RU"/>
        </w:rPr>
        <w:t xml:space="preserve"> </w:t>
      </w:r>
      <w:r w:rsidRPr="0083340A">
        <w:rPr>
          <w:rFonts w:cs="Times New Roman"/>
          <w:color w:val="000000"/>
          <w:szCs w:val="24"/>
          <w:lang w:val="be-BY"/>
        </w:rPr>
        <w:t>класс</w:t>
      </w:r>
      <w:r w:rsidRPr="0083340A">
        <w:rPr>
          <w:rFonts w:cs="Times New Roman"/>
          <w:color w:val="000000"/>
          <w:szCs w:val="24"/>
          <w:lang w:val="ru-RU"/>
        </w:rPr>
        <w:t xml:space="preserve"> – </w:t>
      </w:r>
      <w:r w:rsidRPr="0083340A">
        <w:rPr>
          <w:rFonts w:cs="Times New Roman"/>
          <w:color w:val="000000"/>
          <w:szCs w:val="24"/>
          <w:lang w:val="be-BY"/>
        </w:rPr>
        <w:t>«</w:t>
      </w:r>
      <w:r w:rsidRPr="0083340A">
        <w:rPr>
          <w:rFonts w:cs="Times New Roman"/>
          <w:color w:val="000000"/>
          <w:szCs w:val="24"/>
          <w:lang w:val="ru-RU"/>
        </w:rPr>
        <w:t xml:space="preserve">Физика», </w:t>
      </w:r>
      <w:r w:rsidRPr="0083340A">
        <w:rPr>
          <w:rFonts w:cs="Times New Roman"/>
          <w:color w:val="000000"/>
          <w:szCs w:val="24"/>
          <w:lang w:val="be-BY"/>
        </w:rPr>
        <w:t>«</w:t>
      </w:r>
      <w:r w:rsidRPr="0083340A">
        <w:rPr>
          <w:rFonts w:cs="Times New Roman"/>
          <w:color w:val="000000"/>
          <w:szCs w:val="24"/>
          <w:lang w:val="ru-RU"/>
        </w:rPr>
        <w:t>Биология».</w:t>
      </w:r>
    </w:p>
    <w:p w14:paraId="70117A1B" w14:textId="77777777" w:rsidR="0083340A" w:rsidRPr="0083340A" w:rsidRDefault="0083340A" w:rsidP="0083340A">
      <w:pPr>
        <w:autoSpaceDE w:val="0"/>
        <w:autoSpaceDN w:val="0"/>
        <w:adjustRightInd w:val="0"/>
        <w:rPr>
          <w:rFonts w:eastAsia="TimesNewRomanPSMT" w:cs="Times New Roman"/>
          <w:szCs w:val="24"/>
          <w:lang w:val="be-BY"/>
        </w:rPr>
      </w:pPr>
      <w:r w:rsidRPr="0083340A">
        <w:rPr>
          <w:rFonts w:eastAsia="TimesNewRomanPSMT" w:cs="Times New Roman"/>
          <w:szCs w:val="24"/>
          <w:lang w:val="be-BY"/>
        </w:rPr>
        <w:t xml:space="preserve">В ходе мониторинга оценивается соответствие учебных достижений учащихся требованиям к подготовке по учебным предметам, предусмотренным образовательными стандартами и учебными программами. До 2014 г. для проведения мониторинга по каждому </w:t>
      </w:r>
      <w:r w:rsidRPr="0083340A">
        <w:rPr>
          <w:rFonts w:eastAsia="TimesNewRomanPSMT" w:cs="Times New Roman"/>
          <w:szCs w:val="24"/>
          <w:lang w:val="be-BY"/>
        </w:rPr>
        <w:lastRenderedPageBreak/>
        <w:t xml:space="preserve">учебному предмету разрабатывались контрольные работы, которые включали пять разноуровневых заданий, тексты диктантов и изложений (по русскому и белорусскому языкам). При разработке диагностических материалов для проведения мониторинга использовались утвержденные Министерством образования сборники контрольно-измерительных материалов по учебным предметам. </w:t>
      </w:r>
    </w:p>
    <w:p w14:paraId="69864B80" w14:textId="77777777" w:rsidR="0083340A" w:rsidRPr="0083340A" w:rsidRDefault="0083340A" w:rsidP="0083340A">
      <w:pPr>
        <w:rPr>
          <w:rFonts w:cs="Times New Roman"/>
          <w:szCs w:val="24"/>
          <w:lang w:val="ru-RU"/>
        </w:rPr>
      </w:pPr>
      <w:r w:rsidRPr="0083340A">
        <w:rPr>
          <w:rFonts w:eastAsia="TimesNewRomanPSMT" w:cs="Times New Roman"/>
          <w:szCs w:val="24"/>
          <w:lang w:val="be-BY"/>
        </w:rPr>
        <w:t xml:space="preserve">В 2014 году при разработке диагностических материалов для проведения мониторинга уровня обученности </w:t>
      </w:r>
      <w:r w:rsidRPr="0083340A">
        <w:rPr>
          <w:rFonts w:cs="Times New Roman"/>
          <w:szCs w:val="24"/>
          <w:lang w:val="be-BY"/>
        </w:rPr>
        <w:t xml:space="preserve">был учтен опыт Российской Федерации </w:t>
      </w:r>
      <w:r w:rsidRPr="0083340A">
        <w:rPr>
          <w:rFonts w:cs="Times New Roman"/>
          <w:szCs w:val="24"/>
          <w:lang w:val="ru-RU"/>
        </w:rPr>
        <w:t>по разработке инструментария для оценки качества начального общего образования в соответствии с Федеральными государственными образовательными стандартами нового поколения. Учащимся было предложено выполнить в течение 45 минут 20</w:t>
      </w:r>
      <w:r w:rsidRPr="0083340A">
        <w:rPr>
          <w:rFonts w:cs="Times New Roman"/>
          <w:szCs w:val="24"/>
        </w:rPr>
        <w:t> </w:t>
      </w:r>
      <w:r w:rsidRPr="0083340A">
        <w:rPr>
          <w:rFonts w:cs="Times New Roman"/>
          <w:szCs w:val="24"/>
          <w:lang w:val="ru-RU"/>
        </w:rPr>
        <w:t>заданий, которые предполагали выбор ответа из предложенных, краткий ответ и свободно конструируемый ответ. Большинство заданий имели практикоориентированный характер, требовали применения усвоенных знаний в реальных жизненных ситуациях.</w:t>
      </w:r>
    </w:p>
    <w:p w14:paraId="600B6AB4" w14:textId="77777777" w:rsidR="0083340A" w:rsidRPr="0083340A" w:rsidRDefault="0083340A" w:rsidP="0083340A">
      <w:pPr>
        <w:rPr>
          <w:rFonts w:cs="Times New Roman"/>
          <w:szCs w:val="24"/>
          <w:lang w:val="ru-RU"/>
        </w:rPr>
      </w:pPr>
      <w:r w:rsidRPr="0083340A">
        <w:rPr>
          <w:rFonts w:cs="Times New Roman"/>
          <w:color w:val="000000"/>
          <w:szCs w:val="24"/>
          <w:lang w:val="be-BY"/>
        </w:rPr>
        <w:t xml:space="preserve">В 2014 году впервые проведен мониторинг читательской грамотности учащихся </w:t>
      </w:r>
      <w:r w:rsidRPr="0083340A">
        <w:rPr>
          <w:rFonts w:cs="Times New Roman"/>
          <w:color w:val="000000"/>
          <w:szCs w:val="24"/>
        </w:rPr>
        <w:t>V</w:t>
      </w:r>
      <w:r w:rsidRPr="0083340A">
        <w:rPr>
          <w:rFonts w:cs="Times New Roman"/>
          <w:color w:val="000000"/>
          <w:szCs w:val="24"/>
          <w:lang w:val="ru-RU"/>
        </w:rPr>
        <w:t xml:space="preserve">, </w:t>
      </w:r>
      <w:r w:rsidRPr="0083340A">
        <w:rPr>
          <w:rFonts w:cs="Times New Roman"/>
          <w:color w:val="000000"/>
          <w:szCs w:val="24"/>
        </w:rPr>
        <w:t>VIII</w:t>
      </w:r>
      <w:r w:rsidRPr="0083340A">
        <w:rPr>
          <w:rFonts w:cs="Times New Roman"/>
          <w:color w:val="000000"/>
          <w:szCs w:val="24"/>
          <w:lang w:val="ru-RU"/>
        </w:rPr>
        <w:t xml:space="preserve"> классов, в рамках которого оценивался уровень сформированности у учащихся читательских умений </w:t>
      </w:r>
      <w:r w:rsidRPr="0083340A">
        <w:rPr>
          <w:rFonts w:cs="Times New Roman"/>
          <w:szCs w:val="24"/>
          <w:lang w:val="ru-RU"/>
        </w:rPr>
        <w:t xml:space="preserve">находить информацию, заданную в явном виде, интерпретировать и обобщать информацию, анализировать и оценивать содержание текста. Для проведения мониторинга читательской грамотности учащихся </w:t>
      </w:r>
      <w:r w:rsidRPr="0083340A">
        <w:rPr>
          <w:rFonts w:cs="Times New Roman"/>
          <w:szCs w:val="24"/>
        </w:rPr>
        <w:t>V</w:t>
      </w:r>
      <w:r w:rsidRPr="0083340A">
        <w:rPr>
          <w:rFonts w:cs="Times New Roman"/>
          <w:szCs w:val="24"/>
          <w:lang w:val="ru-RU"/>
        </w:rPr>
        <w:t> </w:t>
      </w:r>
      <w:r w:rsidRPr="0083340A">
        <w:rPr>
          <w:rFonts w:cs="Times New Roman"/>
          <w:szCs w:val="24"/>
          <w:lang w:val="be-BY"/>
        </w:rPr>
        <w:t xml:space="preserve">класса использовались открытые задания </w:t>
      </w:r>
      <w:r w:rsidRPr="0083340A">
        <w:rPr>
          <w:rFonts w:cs="Times New Roman"/>
          <w:szCs w:val="24"/>
        </w:rPr>
        <w:t>PIRLS</w:t>
      </w:r>
      <w:r w:rsidRPr="0083340A">
        <w:rPr>
          <w:rFonts w:cs="Times New Roman"/>
          <w:szCs w:val="24"/>
          <w:lang w:val="ru-RU"/>
        </w:rPr>
        <w:t xml:space="preserve">, задания для </w:t>
      </w:r>
      <w:r w:rsidRPr="0083340A">
        <w:rPr>
          <w:rFonts w:cs="Times New Roman"/>
          <w:szCs w:val="24"/>
        </w:rPr>
        <w:t>VIII</w:t>
      </w:r>
      <w:r w:rsidRPr="0083340A">
        <w:rPr>
          <w:rFonts w:cs="Times New Roman"/>
          <w:szCs w:val="24"/>
          <w:lang w:val="ru-RU"/>
        </w:rPr>
        <w:t xml:space="preserve"> класса разрабатывались специалистами управления мониторинга качества образования НИО.</w:t>
      </w:r>
    </w:p>
    <w:p w14:paraId="3109693D" w14:textId="77777777" w:rsidR="0083340A" w:rsidRPr="0083340A" w:rsidRDefault="0083340A" w:rsidP="0083340A">
      <w:pPr>
        <w:rPr>
          <w:rFonts w:eastAsia="TimesNewRomanPSMT" w:cs="Times New Roman"/>
          <w:szCs w:val="24"/>
          <w:lang w:val="be-BY"/>
        </w:rPr>
      </w:pPr>
      <w:r w:rsidRPr="0083340A">
        <w:rPr>
          <w:rFonts w:eastAsia="TimesNewRomanPSMT" w:cs="Times New Roman"/>
          <w:szCs w:val="24"/>
          <w:lang w:val="be-BY"/>
        </w:rPr>
        <w:t>Для сбора информации о факторах, влияющих на результаты учебной деятельности учащихся, проводится компьютерное анкетирование учащихся и педагогов.</w:t>
      </w:r>
    </w:p>
    <w:p w14:paraId="51170793" w14:textId="77777777" w:rsidR="0083340A" w:rsidRPr="0083340A" w:rsidRDefault="0083340A" w:rsidP="0083340A">
      <w:pPr>
        <w:rPr>
          <w:rFonts w:cs="Times New Roman"/>
          <w:szCs w:val="24"/>
          <w:lang w:val="ru-RU"/>
        </w:rPr>
      </w:pPr>
      <w:r w:rsidRPr="0083340A">
        <w:rPr>
          <w:rFonts w:cs="Times New Roman"/>
          <w:szCs w:val="24"/>
          <w:lang w:val="ru-RU"/>
        </w:rPr>
        <w:t xml:space="preserve">Предметом мониторинговых исследований личностного развития и уровня воспитанности учащихся, проведенных в 2007–2014 годах, являлись </w:t>
      </w:r>
      <w:r w:rsidRPr="0083340A">
        <w:rPr>
          <w:lang w:val="ru-RU"/>
        </w:rPr>
        <w:t xml:space="preserve">представления учащихся о </w:t>
      </w:r>
      <w:r w:rsidRPr="0083340A">
        <w:rPr>
          <w:bCs/>
          <w:iCs/>
          <w:lang w:val="ru-RU"/>
        </w:rPr>
        <w:t xml:space="preserve">нравственных и правовых нормах жизни в обществе; ценностные ориентации учащихся, их </w:t>
      </w:r>
      <w:r w:rsidRPr="0083340A">
        <w:rPr>
          <w:lang w:val="ru-RU"/>
        </w:rPr>
        <w:t>поведенческие установки; сформированность профессионального самоопределения, степень социальной адаптации учащихся, их информированность о службах помощи в кризисных ситуациях и др</w:t>
      </w:r>
      <w:r w:rsidRPr="0083340A">
        <w:rPr>
          <w:rFonts w:cs="Times New Roman"/>
          <w:szCs w:val="24"/>
          <w:lang w:val="ru-RU"/>
        </w:rPr>
        <w:t xml:space="preserve">. Мониторинговые исследования проводились в </w:t>
      </w:r>
      <w:r w:rsidRPr="0083340A">
        <w:rPr>
          <w:rFonts w:cs="Times New Roman"/>
          <w:szCs w:val="24"/>
        </w:rPr>
        <w:t>VIII</w:t>
      </w:r>
      <w:r w:rsidRPr="0083340A">
        <w:rPr>
          <w:rFonts w:cs="Times New Roman"/>
          <w:szCs w:val="24"/>
          <w:lang w:val="ru-RU"/>
        </w:rPr>
        <w:t>–</w:t>
      </w:r>
      <w:r w:rsidRPr="0083340A">
        <w:rPr>
          <w:rFonts w:cs="Times New Roman"/>
          <w:szCs w:val="24"/>
        </w:rPr>
        <w:t>XI</w:t>
      </w:r>
      <w:r w:rsidRPr="0083340A">
        <w:rPr>
          <w:rFonts w:cs="Times New Roman"/>
          <w:szCs w:val="24"/>
          <w:lang w:val="ru-RU"/>
        </w:rPr>
        <w:t xml:space="preserve"> классах учреждений общего среднего образования. Для проведения мониторинга личностного развития и уровня воспитанности учащихся в Национальном институте образования разрабатываются анкеты и опросники для учащихся, их родителей и педагогов.</w:t>
      </w:r>
    </w:p>
    <w:p w14:paraId="7B8A7800" w14:textId="77777777" w:rsidR="0083340A" w:rsidRPr="0083340A" w:rsidRDefault="0083340A" w:rsidP="0083340A">
      <w:pPr>
        <w:rPr>
          <w:rFonts w:cs="Times New Roman"/>
          <w:szCs w:val="24"/>
          <w:lang w:val="ru-RU"/>
        </w:rPr>
      </w:pPr>
      <w:r w:rsidRPr="0083340A">
        <w:rPr>
          <w:rFonts w:cs="Times New Roman"/>
          <w:szCs w:val="24"/>
          <w:lang w:val="ru-RU"/>
        </w:rPr>
        <w:t xml:space="preserve">В рамках мониторинга уровня утомляемости и работоспособности учащихся изучается функциональное состояние учащихся (уровень утомляемости и работоспособности, уровень личностной тревожности учащихся) и факторы, влияющие на </w:t>
      </w:r>
      <w:r w:rsidRPr="0083340A">
        <w:rPr>
          <w:rFonts w:cs="Times New Roman"/>
          <w:szCs w:val="24"/>
          <w:lang w:val="ru-RU"/>
        </w:rPr>
        <w:lastRenderedPageBreak/>
        <w:t>него (мотивация учебной деятельности учащихся, учебная нагрузка, организация учебного труда и отдыха учащихся, соблюдение санитарно-гигиенических требований к организации образовательного процесса, сформированность у учащихся общеучебных умений и др.). Для проведения мониторинга уровня утомляемости и работоспособности учащихся используются опросник Ч.</w:t>
      </w:r>
      <w:r w:rsidRPr="0083340A">
        <w:rPr>
          <w:rFonts w:cs="Times New Roman"/>
          <w:szCs w:val="24"/>
        </w:rPr>
        <w:t> </w:t>
      </w:r>
      <w:r w:rsidRPr="0083340A">
        <w:rPr>
          <w:rFonts w:cs="Times New Roman"/>
          <w:szCs w:val="24"/>
          <w:lang w:val="ru-RU"/>
        </w:rPr>
        <w:t>Спилбергера («Личностная тревожность»), тест «Корректурная проба», анкеты, разрабатываемые специалистами Национального института образования.</w:t>
      </w:r>
    </w:p>
    <w:p w14:paraId="0A2AA3E5" w14:textId="77777777" w:rsidR="0083340A" w:rsidRPr="0083340A" w:rsidRDefault="0083340A" w:rsidP="0083340A">
      <w:pPr>
        <w:rPr>
          <w:rFonts w:cs="Times New Roman"/>
          <w:szCs w:val="24"/>
          <w:lang w:val="ru-RU"/>
        </w:rPr>
      </w:pPr>
      <w:r w:rsidRPr="0083340A">
        <w:rPr>
          <w:rFonts w:cs="Times New Roman"/>
          <w:szCs w:val="24"/>
          <w:lang w:val="ru-RU"/>
        </w:rPr>
        <w:t>Целью мониторинга качества услуг в сфере образования является изучение степени удовлетворенности субъектов образовательных отношений различными аспектами образовательного процесса: о</w:t>
      </w:r>
      <w:r w:rsidRPr="0083340A">
        <w:rPr>
          <w:rFonts w:cs="Times New Roman"/>
          <w:color w:val="000000"/>
          <w:szCs w:val="24"/>
          <w:lang w:val="ru-RU"/>
        </w:rPr>
        <w:t xml:space="preserve">рганизацией факультативных занятий, профильного обучения, </w:t>
      </w:r>
      <w:r w:rsidRPr="0083340A">
        <w:rPr>
          <w:rFonts w:cs="Times New Roman"/>
          <w:szCs w:val="24"/>
          <w:lang w:val="ru-RU"/>
        </w:rPr>
        <w:t>шестого школьного дня</w:t>
      </w:r>
      <w:r w:rsidRPr="0083340A">
        <w:rPr>
          <w:rFonts w:cs="Times New Roman"/>
          <w:color w:val="000000"/>
          <w:szCs w:val="24"/>
          <w:lang w:val="ru-RU"/>
        </w:rPr>
        <w:t xml:space="preserve"> в учреждениях общего среднего образования</w:t>
      </w:r>
      <w:r w:rsidRPr="0083340A">
        <w:rPr>
          <w:rFonts w:cs="Times New Roman"/>
          <w:szCs w:val="24"/>
          <w:lang w:val="ru-RU"/>
        </w:rPr>
        <w:t>; эффективностью взаимодействия учреждения общего среднего образования с семьей, учебно-методическим обеспечением образовательного процесса и др. Для изучения мнений участников образовательного процесса проводится анкетирование учащихся, родителей и педагогов.</w:t>
      </w:r>
    </w:p>
    <w:p w14:paraId="20DE4077" w14:textId="77777777" w:rsidR="0083340A" w:rsidRPr="0083340A" w:rsidRDefault="0083340A" w:rsidP="0083340A">
      <w:pPr>
        <w:rPr>
          <w:rFonts w:cs="Times New Roman"/>
          <w:color w:val="000000"/>
          <w:szCs w:val="24"/>
          <w:lang w:val="ru-RU"/>
        </w:rPr>
      </w:pPr>
      <w:r w:rsidRPr="0083340A">
        <w:rPr>
          <w:rFonts w:cs="Times New Roman"/>
          <w:szCs w:val="24"/>
          <w:lang w:val="ru-RU"/>
        </w:rPr>
        <w:t xml:space="preserve">В рамках мониторинга профессиональной компетентности педагогов оценивается </w:t>
      </w:r>
      <w:r w:rsidRPr="0083340A">
        <w:rPr>
          <w:rFonts w:cs="Times New Roman"/>
          <w:bCs/>
          <w:iCs/>
          <w:szCs w:val="24"/>
          <w:lang w:val="ru-RU"/>
        </w:rPr>
        <w:t>у</w:t>
      </w:r>
      <w:r w:rsidRPr="0083340A">
        <w:rPr>
          <w:rFonts w:cs="Times New Roman"/>
          <w:color w:val="000000"/>
          <w:szCs w:val="24"/>
          <w:lang w:val="ru-RU"/>
        </w:rPr>
        <w:t>ровень владения педагогами профессиональными знаниями и умениями; динамика профессионального роста педагогов, изучаются образовательные запросы педагогов.</w:t>
      </w:r>
    </w:p>
    <w:p w14:paraId="095BD885" w14:textId="77777777" w:rsidR="0083340A" w:rsidRPr="0083340A" w:rsidRDefault="0083340A" w:rsidP="0083340A">
      <w:pPr>
        <w:rPr>
          <w:rFonts w:eastAsia="Times New Roman" w:cs="Times New Roman"/>
          <w:szCs w:val="24"/>
          <w:lang w:val="ru-RU" w:eastAsia="ru-RU"/>
        </w:rPr>
      </w:pPr>
      <w:r w:rsidRPr="0083340A">
        <w:rPr>
          <w:rFonts w:eastAsia="Times New Roman" w:cs="Times New Roman"/>
          <w:szCs w:val="24"/>
          <w:lang w:val="ru-RU" w:eastAsia="ru-RU"/>
        </w:rPr>
        <w:t xml:space="preserve">Результаты мониторинговых исследований позволили выявить определенные тенденции в качестве образования учащихся учреждений общего среднего образования: от 42 до 90% учащихся усваивают содержание образования по учебным предметам на среднем, достаточном и высоком уровнях, что соответствует отметкам «5–10». При этом количество учащихся, выполняющих задания на среднем уровне (отметки «5–6»), составляет (в среднем) 30%. </w:t>
      </w:r>
    </w:p>
    <w:p w14:paraId="238E1E24" w14:textId="77777777" w:rsidR="0083340A" w:rsidRPr="0083340A" w:rsidRDefault="0083340A" w:rsidP="0083340A">
      <w:pPr>
        <w:rPr>
          <w:rFonts w:eastAsia="Times New Roman" w:cs="Times New Roman"/>
          <w:szCs w:val="24"/>
          <w:lang w:val="ru-RU" w:eastAsia="ru-RU"/>
        </w:rPr>
      </w:pPr>
      <w:r w:rsidRPr="0083340A">
        <w:rPr>
          <w:rFonts w:eastAsia="Times New Roman" w:cs="Times New Roman"/>
          <w:szCs w:val="24"/>
          <w:lang w:val="ru-RU" w:eastAsia="ru-RU"/>
        </w:rPr>
        <w:t xml:space="preserve">Учащиеся </w:t>
      </w:r>
      <w:r w:rsidRPr="0083340A">
        <w:rPr>
          <w:rFonts w:eastAsia="Times New Roman" w:cs="Times New Roman"/>
          <w:szCs w:val="24"/>
          <w:lang w:eastAsia="ru-RU"/>
        </w:rPr>
        <w:t>I</w:t>
      </w:r>
      <w:r w:rsidRPr="0083340A">
        <w:rPr>
          <w:rFonts w:eastAsia="Times New Roman" w:cs="Times New Roman"/>
          <w:szCs w:val="24"/>
          <w:lang w:val="ru-RU" w:eastAsia="ru-RU"/>
        </w:rPr>
        <w:t xml:space="preserve"> и </w:t>
      </w:r>
      <w:r w:rsidRPr="0083340A">
        <w:rPr>
          <w:rFonts w:eastAsia="Times New Roman" w:cs="Times New Roman"/>
          <w:szCs w:val="24"/>
          <w:lang w:eastAsia="ru-RU"/>
        </w:rPr>
        <w:t>III</w:t>
      </w:r>
      <w:r w:rsidRPr="0083340A">
        <w:rPr>
          <w:rFonts w:eastAsia="Times New Roman" w:cs="Times New Roman"/>
          <w:szCs w:val="24"/>
          <w:lang w:val="ru-RU" w:eastAsia="ru-RU"/>
        </w:rPr>
        <w:t xml:space="preserve"> ступеней общего среднего образования демонстрируют более высокие результаты, чем учащиеся </w:t>
      </w:r>
      <w:r w:rsidRPr="0083340A">
        <w:rPr>
          <w:rFonts w:eastAsia="Times New Roman" w:cs="Times New Roman"/>
          <w:szCs w:val="24"/>
          <w:lang w:eastAsia="ru-RU"/>
        </w:rPr>
        <w:t>II</w:t>
      </w:r>
      <w:r w:rsidRPr="0083340A">
        <w:rPr>
          <w:rFonts w:eastAsia="Times New Roman" w:cs="Times New Roman"/>
          <w:szCs w:val="24"/>
          <w:lang w:val="ru-RU" w:eastAsia="ru-RU"/>
        </w:rPr>
        <w:t xml:space="preserve"> ступени общего среднего образования. Учащиеся гимназий и лицеев усваивают содержание образования успешнее, чем учащиеся средних школ. Одним из факторов, обусловливающих результаты учебной деятельности учащихся, является уровень сформированности у них общеучебных (интеллектуальных) умений: количество учащихся, продемонстрировавших высокий и очень высокий уровни сформированности мыслительных операций «классификация», «обобщение», «абстрагирование», больше среди учащихся гимназий и лицеев. У учащихся </w:t>
      </w:r>
      <w:r w:rsidRPr="0083340A">
        <w:rPr>
          <w:rFonts w:eastAsia="Times New Roman" w:cs="Times New Roman"/>
          <w:szCs w:val="24"/>
          <w:lang w:eastAsia="ru-RU"/>
        </w:rPr>
        <w:t>X</w:t>
      </w:r>
      <w:r w:rsidRPr="0083340A">
        <w:rPr>
          <w:rFonts w:eastAsia="Times New Roman" w:cs="Times New Roman"/>
          <w:szCs w:val="24"/>
          <w:lang w:val="ru-RU" w:eastAsia="ru-RU"/>
        </w:rPr>
        <w:t xml:space="preserve"> класса данные мыслительные операции сформированы лучше, чем у учащихся </w:t>
      </w:r>
      <w:r w:rsidRPr="0083340A">
        <w:rPr>
          <w:rFonts w:eastAsia="Times New Roman" w:cs="Times New Roman"/>
          <w:szCs w:val="24"/>
          <w:lang w:eastAsia="ru-RU"/>
        </w:rPr>
        <w:t>VIII</w:t>
      </w:r>
      <w:r w:rsidRPr="0083340A">
        <w:rPr>
          <w:rFonts w:eastAsia="Times New Roman" w:cs="Times New Roman"/>
          <w:szCs w:val="24"/>
          <w:lang w:val="ru-RU" w:eastAsia="ru-RU"/>
        </w:rPr>
        <w:t xml:space="preserve"> класса. </w:t>
      </w:r>
    </w:p>
    <w:p w14:paraId="1E270AEB" w14:textId="77777777" w:rsidR="0083340A" w:rsidRPr="0083340A" w:rsidRDefault="0083340A" w:rsidP="0083340A">
      <w:pPr>
        <w:rPr>
          <w:rFonts w:cs="Times New Roman"/>
          <w:szCs w:val="24"/>
          <w:lang w:val="ru-RU"/>
        </w:rPr>
      </w:pPr>
      <w:r w:rsidRPr="0083340A">
        <w:rPr>
          <w:rFonts w:cs="Times New Roman"/>
          <w:color w:val="000000"/>
          <w:szCs w:val="24"/>
          <w:lang w:val="ru-RU"/>
        </w:rPr>
        <w:t>По</w:t>
      </w:r>
      <w:r w:rsidRPr="0083340A">
        <w:rPr>
          <w:rFonts w:cs="Times New Roman"/>
          <w:b/>
          <w:color w:val="000000"/>
          <w:szCs w:val="24"/>
          <w:lang w:val="ru-RU"/>
        </w:rPr>
        <w:t xml:space="preserve"> </w:t>
      </w:r>
      <w:r w:rsidRPr="0083340A">
        <w:rPr>
          <w:rFonts w:cs="Times New Roman"/>
          <w:color w:val="000000"/>
          <w:szCs w:val="24"/>
          <w:lang w:val="ru-RU"/>
        </w:rPr>
        <w:t>результатам всех мониторинговых исследований готовятся и представляются в Министерство образования информационно-аналитические материалы. На основании информационно-аналитических материалов разрабатываются рекомендации по</w:t>
      </w:r>
      <w:r w:rsidRPr="0083340A">
        <w:rPr>
          <w:color w:val="FF0000"/>
          <w:lang w:val="ru-RU"/>
        </w:rPr>
        <w:t xml:space="preserve"> </w:t>
      </w:r>
      <w:r w:rsidRPr="0083340A">
        <w:rPr>
          <w:lang w:val="ru-RU"/>
        </w:rPr>
        <w:lastRenderedPageBreak/>
        <w:t>совершенствованию качества общего среднего образования, которые публикуются на национальном образовательном портале (</w:t>
      </w:r>
      <w:hyperlink r:id="rId555" w:history="1">
        <w:r w:rsidRPr="0083340A">
          <w:rPr>
            <w:color w:val="0563C1" w:themeColor="hyperlink"/>
            <w:u w:val="single"/>
            <w:lang w:val="ru-RU"/>
          </w:rPr>
          <w:t>http://adu.by</w:t>
        </w:r>
      </w:hyperlink>
      <w:r w:rsidRPr="0083340A">
        <w:rPr>
          <w:lang w:val="ru-RU"/>
        </w:rPr>
        <w:t xml:space="preserve">), </w:t>
      </w:r>
      <w:r w:rsidRPr="0083340A">
        <w:rPr>
          <w:szCs w:val="24"/>
          <w:lang w:val="ru-RU"/>
        </w:rPr>
        <w:t>в научно-практическом и информационно-методическом журнале «Веснік адукацыі» и в научно-методи</w:t>
      </w:r>
      <w:r w:rsidRPr="0083340A">
        <w:rPr>
          <w:lang w:val="ru-RU"/>
        </w:rPr>
        <w:t>ческих предметных журналах.</w:t>
      </w:r>
    </w:p>
    <w:p w14:paraId="5ADAA9EB" w14:textId="77777777" w:rsidR="0083340A" w:rsidRPr="0083340A" w:rsidRDefault="0083340A" w:rsidP="0083340A">
      <w:pPr>
        <w:shd w:val="clear" w:color="auto" w:fill="FFFFFF"/>
        <w:rPr>
          <w:rFonts w:cs="Times New Roman"/>
          <w:szCs w:val="24"/>
          <w:lang w:val="ru-RU"/>
        </w:rPr>
      </w:pPr>
      <w:r w:rsidRPr="0083340A">
        <w:rPr>
          <w:rFonts w:cs="Times New Roman"/>
          <w:szCs w:val="24"/>
          <w:lang w:val="ru-RU"/>
        </w:rPr>
        <w:t>Результаты мониторинговых исследований используются на разных уровнях образовательной системы для совершенствования управления качеством образования:</w:t>
      </w:r>
    </w:p>
    <w:p w14:paraId="11B58054" w14:textId="77777777" w:rsidR="0083340A" w:rsidRPr="0083340A" w:rsidRDefault="0083340A" w:rsidP="0083340A">
      <w:pPr>
        <w:shd w:val="clear" w:color="auto" w:fill="FFFFFF"/>
        <w:rPr>
          <w:rFonts w:cs="Times New Roman"/>
          <w:szCs w:val="24"/>
          <w:lang w:val="ru-RU"/>
        </w:rPr>
      </w:pPr>
      <w:r w:rsidRPr="0083340A">
        <w:rPr>
          <w:rFonts w:cs="Times New Roman"/>
          <w:i/>
          <w:szCs w:val="24"/>
          <w:lang w:val="ru-RU"/>
        </w:rPr>
        <w:t>Министерством образования:</w:t>
      </w:r>
      <w:r w:rsidRPr="0083340A">
        <w:rPr>
          <w:rFonts w:cs="Times New Roman"/>
          <w:szCs w:val="24"/>
          <w:lang w:val="ru-RU"/>
        </w:rPr>
        <w:t xml:space="preserve"> с целью создания условий (нормативных правовых, кадровых, финансовых и др.) для получения качественного образования в учреждениях общего среднего образования; </w:t>
      </w:r>
    </w:p>
    <w:p w14:paraId="7B08D5D4" w14:textId="77777777" w:rsidR="0083340A" w:rsidRPr="0083340A" w:rsidRDefault="0083340A" w:rsidP="0083340A">
      <w:pPr>
        <w:rPr>
          <w:rFonts w:cs="Times New Roman"/>
          <w:szCs w:val="24"/>
          <w:lang w:val="ru-RU"/>
        </w:rPr>
      </w:pPr>
      <w:r w:rsidRPr="0083340A">
        <w:rPr>
          <w:rFonts w:cs="Times New Roman"/>
          <w:i/>
          <w:szCs w:val="24"/>
          <w:lang w:val="ru-RU"/>
        </w:rPr>
        <w:t>Национальным институтом образования:</w:t>
      </w:r>
      <w:r w:rsidRPr="0083340A">
        <w:rPr>
          <w:rFonts w:cs="Times New Roman"/>
          <w:szCs w:val="24"/>
          <w:lang w:val="ru-RU"/>
        </w:rPr>
        <w:t xml:space="preserve"> для совершенствования учебных программ по учебным предметам, учебно-методических комплексов для учреждений общего среднего образования;</w:t>
      </w:r>
    </w:p>
    <w:p w14:paraId="1D001284" w14:textId="77777777" w:rsidR="0083340A" w:rsidRPr="0083340A" w:rsidRDefault="0083340A" w:rsidP="0083340A">
      <w:pPr>
        <w:rPr>
          <w:rFonts w:cs="Times New Roman"/>
          <w:szCs w:val="24"/>
          <w:lang w:val="ru-RU"/>
        </w:rPr>
      </w:pPr>
      <w:r w:rsidRPr="0083340A">
        <w:rPr>
          <w:rFonts w:cs="Times New Roman"/>
          <w:i/>
          <w:szCs w:val="24"/>
          <w:lang w:val="ru-RU"/>
        </w:rPr>
        <w:t>управлениями образования районных, областных исполкомов:</w:t>
      </w:r>
      <w:r w:rsidRPr="0083340A">
        <w:rPr>
          <w:rFonts w:cs="Times New Roman"/>
          <w:szCs w:val="24"/>
          <w:lang w:val="ru-RU"/>
        </w:rPr>
        <w:t xml:space="preserve"> для совершенствования кадровых, финансовых, материально-технических условий организации образовательного процесса, методической работы с педагогическими кадрами;</w:t>
      </w:r>
    </w:p>
    <w:p w14:paraId="26D30608" w14:textId="77777777" w:rsidR="0083340A" w:rsidRPr="0083340A" w:rsidRDefault="0083340A" w:rsidP="0083340A">
      <w:pPr>
        <w:rPr>
          <w:rFonts w:cs="Times New Roman"/>
          <w:szCs w:val="24"/>
          <w:lang w:val="ru-RU"/>
        </w:rPr>
      </w:pPr>
      <w:r w:rsidRPr="0083340A">
        <w:rPr>
          <w:rFonts w:cs="Times New Roman"/>
          <w:i/>
          <w:szCs w:val="24"/>
          <w:lang w:val="ru-RU"/>
        </w:rPr>
        <w:t xml:space="preserve">учреждениями общего среднего образования, педагогическими работниками: </w:t>
      </w:r>
      <w:r w:rsidRPr="0083340A">
        <w:rPr>
          <w:rFonts w:cs="Times New Roman"/>
          <w:szCs w:val="24"/>
          <w:lang w:val="ru-RU"/>
        </w:rPr>
        <w:t>для</w:t>
      </w:r>
      <w:r w:rsidRPr="0083340A">
        <w:rPr>
          <w:rFonts w:cs="Times New Roman"/>
          <w:i/>
          <w:szCs w:val="24"/>
          <w:lang w:val="ru-RU"/>
        </w:rPr>
        <w:t xml:space="preserve"> </w:t>
      </w:r>
      <w:r w:rsidRPr="0083340A">
        <w:rPr>
          <w:rFonts w:cs="Times New Roman"/>
          <w:szCs w:val="24"/>
          <w:lang w:val="ru-RU"/>
        </w:rPr>
        <w:t>совершенствования условий организации образовательного процесса, методик и технологий обучения и воспитания, механизмов контрольно-оценочной деятельности, работы методических объединений учителей-предметников;</w:t>
      </w:r>
    </w:p>
    <w:p w14:paraId="089B1D9A" w14:textId="77777777" w:rsidR="0083340A" w:rsidRPr="0083340A" w:rsidRDefault="0083340A" w:rsidP="0083340A">
      <w:pPr>
        <w:rPr>
          <w:rFonts w:cs="Times New Roman"/>
          <w:szCs w:val="24"/>
          <w:lang w:val="ru-RU"/>
        </w:rPr>
      </w:pPr>
      <w:r w:rsidRPr="0083340A">
        <w:rPr>
          <w:rFonts w:cs="Times New Roman"/>
          <w:i/>
          <w:szCs w:val="24"/>
          <w:lang w:val="ru-RU"/>
        </w:rPr>
        <w:t>высшими учебными заведениями:</w:t>
      </w:r>
      <w:r w:rsidRPr="0083340A">
        <w:rPr>
          <w:rFonts w:cs="Times New Roman"/>
          <w:szCs w:val="24"/>
          <w:lang w:val="ru-RU"/>
        </w:rPr>
        <w:t xml:space="preserve"> для корректировки учебных планов и программ подготовки специалистов в области педагогики и психологии, методики обучения учебным предметам;</w:t>
      </w:r>
    </w:p>
    <w:p w14:paraId="41CB555E" w14:textId="77777777" w:rsidR="0083340A" w:rsidRPr="0083340A" w:rsidRDefault="0083340A" w:rsidP="0083340A">
      <w:pPr>
        <w:rPr>
          <w:rFonts w:cs="Times New Roman"/>
          <w:szCs w:val="24"/>
          <w:lang w:val="ru-RU"/>
        </w:rPr>
      </w:pPr>
      <w:r w:rsidRPr="0083340A">
        <w:rPr>
          <w:rFonts w:cs="Times New Roman"/>
          <w:i/>
          <w:szCs w:val="24"/>
          <w:lang w:val="ru-RU"/>
        </w:rPr>
        <w:t xml:space="preserve">Академией последипломного образования, региональными институтами развития образования: </w:t>
      </w:r>
      <w:r w:rsidRPr="0083340A">
        <w:rPr>
          <w:rFonts w:cs="Times New Roman"/>
          <w:szCs w:val="24"/>
          <w:lang w:val="ru-RU"/>
        </w:rPr>
        <w:t>для</w:t>
      </w:r>
      <w:r w:rsidRPr="0083340A">
        <w:rPr>
          <w:rFonts w:cs="Times New Roman"/>
          <w:i/>
          <w:szCs w:val="24"/>
          <w:lang w:val="ru-RU"/>
        </w:rPr>
        <w:t xml:space="preserve"> </w:t>
      </w:r>
      <w:r w:rsidRPr="0083340A">
        <w:rPr>
          <w:rFonts w:cs="Times New Roman"/>
          <w:szCs w:val="24"/>
          <w:lang w:val="ru-RU"/>
        </w:rPr>
        <w:t>совершенствования учебных планов и программ повышения квалификации педагогических работников; повышения эффективности методической работы, инновационной деятельности в системе образования.</w:t>
      </w:r>
    </w:p>
    <w:p w14:paraId="3096C85F" w14:textId="77777777" w:rsidR="0083340A" w:rsidRPr="0083340A" w:rsidRDefault="0083340A" w:rsidP="0083340A">
      <w:pPr>
        <w:spacing w:line="276" w:lineRule="auto"/>
        <w:rPr>
          <w:rFonts w:cs="Times New Roman"/>
          <w:szCs w:val="24"/>
          <w:lang w:val="ru-RU"/>
        </w:rPr>
      </w:pPr>
    </w:p>
    <w:p w14:paraId="2391BA75" w14:textId="77777777" w:rsidR="0083340A" w:rsidRPr="0083340A" w:rsidRDefault="0083340A" w:rsidP="0083340A">
      <w:pPr>
        <w:pStyle w:val="4"/>
        <w:rPr>
          <w:lang w:val="ru-RU"/>
        </w:rPr>
      </w:pPr>
      <w:bookmarkStart w:id="462" w:name="_Toc431056441"/>
      <w:r w:rsidRPr="0083340A">
        <w:rPr>
          <w:lang w:val="ru-RU"/>
        </w:rPr>
        <w:t>3.3. Дискуссионные вопросы развития мониторинговых исследований</w:t>
      </w:r>
      <w:bookmarkEnd w:id="462"/>
    </w:p>
    <w:p w14:paraId="28AADB18" w14:textId="77777777" w:rsidR="0083340A" w:rsidRPr="0083340A" w:rsidRDefault="0083340A" w:rsidP="0083340A">
      <w:pPr>
        <w:rPr>
          <w:rFonts w:cs="Times New Roman"/>
          <w:szCs w:val="24"/>
          <w:lang w:val="ru-RU"/>
        </w:rPr>
      </w:pPr>
      <w:r w:rsidRPr="0083340A">
        <w:rPr>
          <w:rFonts w:cs="Times New Roman"/>
          <w:szCs w:val="24"/>
          <w:lang w:val="ru-RU"/>
        </w:rPr>
        <w:t>Предметом обсуждения в профессиональном сообществе сегодня являются вопросы, связанные с участием Республики Беларусь в международных программах оценки образовательных достижений учащихся, применением международных подходов к разработке измерительных материалов для проведения республиканского мониторинга качества общего среднего образования, повышением эффективности использования результатов мониторинговых исследований как информационной основы для принятия решений по совершенствованию системы образования.</w:t>
      </w:r>
    </w:p>
    <w:p w14:paraId="3DA3F139" w14:textId="77777777" w:rsidR="0083340A" w:rsidRPr="0083340A" w:rsidRDefault="0083340A" w:rsidP="0083340A">
      <w:pPr>
        <w:rPr>
          <w:rFonts w:cs="Times New Roman"/>
          <w:szCs w:val="24"/>
          <w:lang w:val="ru-RU"/>
        </w:rPr>
      </w:pPr>
      <w:r w:rsidRPr="0083340A">
        <w:rPr>
          <w:rFonts w:cs="Times New Roman"/>
          <w:szCs w:val="24"/>
          <w:lang w:val="ru-RU"/>
        </w:rPr>
        <w:lastRenderedPageBreak/>
        <w:t xml:space="preserve">С учетом принятого решения о присоединении Республики Беларусь к международной программе по оценке образовательных достижений учащихся </w:t>
      </w:r>
      <w:r w:rsidRPr="0083340A">
        <w:rPr>
          <w:rFonts w:cs="Times New Roman"/>
          <w:szCs w:val="24"/>
        </w:rPr>
        <w:t>PISA</w:t>
      </w:r>
      <w:r w:rsidRPr="0083340A">
        <w:rPr>
          <w:rFonts w:cs="Times New Roman"/>
          <w:szCs w:val="24"/>
          <w:lang w:val="ru-RU"/>
        </w:rPr>
        <w:t xml:space="preserve"> становится актуальным вопрос о налаживании эффективной организационной схемы взаимодействия республиканских и региональных структур в области оценки качества образования.</w:t>
      </w:r>
    </w:p>
    <w:p w14:paraId="5569F8D0" w14:textId="77777777" w:rsidR="0083340A" w:rsidRPr="0083340A" w:rsidRDefault="0083340A" w:rsidP="0083340A">
      <w:pPr>
        <w:spacing w:after="160" w:line="259" w:lineRule="auto"/>
        <w:ind w:firstLine="0"/>
        <w:jc w:val="left"/>
        <w:rPr>
          <w:rFonts w:cs="Times New Roman"/>
          <w:szCs w:val="24"/>
          <w:lang w:val="ru-RU"/>
        </w:rPr>
      </w:pPr>
      <w:r w:rsidRPr="0083340A">
        <w:rPr>
          <w:rFonts w:cs="Times New Roman"/>
          <w:szCs w:val="24"/>
          <w:lang w:val="ru-RU"/>
        </w:rPr>
        <w:br w:type="page"/>
      </w:r>
    </w:p>
    <w:p w14:paraId="5D7B2CFC" w14:textId="77777777" w:rsidR="0083340A" w:rsidRPr="0083340A" w:rsidRDefault="0083340A" w:rsidP="0083340A">
      <w:pPr>
        <w:pStyle w:val="3"/>
        <w:rPr>
          <w:lang w:val="ru-RU"/>
        </w:rPr>
      </w:pPr>
      <w:bookmarkStart w:id="463" w:name="_Toc431056442"/>
      <w:r w:rsidRPr="0083340A">
        <w:rPr>
          <w:lang w:val="ru-RU"/>
        </w:rPr>
        <w:lastRenderedPageBreak/>
        <w:t>4. Экзамены</w:t>
      </w:r>
      <w:bookmarkEnd w:id="463"/>
    </w:p>
    <w:p w14:paraId="5979AF30" w14:textId="77777777" w:rsidR="0083340A" w:rsidRPr="0083340A" w:rsidRDefault="0083340A" w:rsidP="0083340A">
      <w:pPr>
        <w:widowControl w:val="0"/>
        <w:shd w:val="clear" w:color="auto" w:fill="FFFFFF"/>
        <w:tabs>
          <w:tab w:val="left" w:pos="490"/>
        </w:tabs>
        <w:autoSpaceDE w:val="0"/>
        <w:autoSpaceDN w:val="0"/>
        <w:adjustRightInd w:val="0"/>
        <w:rPr>
          <w:rFonts w:cs="Times New Roman"/>
          <w:szCs w:val="24"/>
          <w:lang w:val="ru-RU"/>
        </w:rPr>
      </w:pPr>
      <w:r w:rsidRPr="0083340A">
        <w:rPr>
          <w:rFonts w:cs="Times New Roman"/>
          <w:szCs w:val="24"/>
          <w:lang w:val="ru-RU"/>
        </w:rPr>
        <w:t>Экзамены в</w:t>
      </w:r>
      <w:r w:rsidRPr="0083340A">
        <w:rPr>
          <w:rFonts w:cs="Times New Roman"/>
          <w:i/>
          <w:szCs w:val="24"/>
          <w:lang w:val="ru-RU"/>
        </w:rPr>
        <w:t xml:space="preserve"> </w:t>
      </w:r>
      <w:r w:rsidRPr="0083340A">
        <w:rPr>
          <w:rFonts w:cs="Times New Roman"/>
          <w:szCs w:val="24"/>
          <w:lang w:val="ru-RU"/>
        </w:rPr>
        <w:t>национальной системе оценки качества</w:t>
      </w:r>
      <w:r w:rsidRPr="0083340A">
        <w:rPr>
          <w:rFonts w:cs="Times New Roman"/>
          <w:i/>
          <w:szCs w:val="24"/>
          <w:lang w:val="ru-RU"/>
        </w:rPr>
        <w:t xml:space="preserve"> </w:t>
      </w:r>
      <w:r w:rsidRPr="0083340A">
        <w:rPr>
          <w:rFonts w:cs="Times New Roman"/>
          <w:szCs w:val="24"/>
          <w:lang w:val="ru-RU"/>
        </w:rPr>
        <w:t xml:space="preserve">общего среднего образования Республики Беларусь представлены выпускными экзаменами по завершении обучения и воспитания на </w:t>
      </w:r>
      <w:r w:rsidRPr="0083340A">
        <w:rPr>
          <w:rFonts w:cs="Times New Roman"/>
          <w:szCs w:val="24"/>
        </w:rPr>
        <w:t>II</w:t>
      </w:r>
      <w:r w:rsidRPr="0083340A">
        <w:rPr>
          <w:rFonts w:cs="Times New Roman"/>
          <w:szCs w:val="24"/>
          <w:lang w:val="ru-RU"/>
        </w:rPr>
        <w:t xml:space="preserve"> и </w:t>
      </w:r>
      <w:r w:rsidRPr="0083340A">
        <w:rPr>
          <w:rFonts w:cs="Times New Roman"/>
          <w:szCs w:val="24"/>
        </w:rPr>
        <w:t>III</w:t>
      </w:r>
      <w:r w:rsidRPr="0083340A">
        <w:rPr>
          <w:rFonts w:cs="Times New Roman"/>
          <w:szCs w:val="24"/>
          <w:lang w:val="ru-RU"/>
        </w:rPr>
        <w:t xml:space="preserve"> ступенях общего среднего образования, вступительными экзаменами в гимназию, лицей, в учреждения высшего и среднего специального образования.</w:t>
      </w:r>
    </w:p>
    <w:p w14:paraId="2C42B701" w14:textId="77777777" w:rsidR="0083340A" w:rsidRPr="0083340A" w:rsidRDefault="0083340A" w:rsidP="0083340A">
      <w:pPr>
        <w:spacing w:line="276" w:lineRule="auto"/>
        <w:rPr>
          <w:lang w:val="ru-RU"/>
        </w:rPr>
      </w:pPr>
    </w:p>
    <w:p w14:paraId="167370CA" w14:textId="77777777" w:rsidR="0083340A" w:rsidRPr="0083340A" w:rsidRDefault="0083340A" w:rsidP="0083340A">
      <w:pPr>
        <w:pStyle w:val="4"/>
        <w:rPr>
          <w:lang w:val="ru-RU"/>
        </w:rPr>
      </w:pPr>
      <w:bookmarkStart w:id="464" w:name="_Toc431056443"/>
      <w:r w:rsidRPr="0083340A">
        <w:rPr>
          <w:lang w:val="ru-RU"/>
        </w:rPr>
        <w:t>4.1. Выпускные экзамены из школы</w:t>
      </w:r>
      <w:bookmarkEnd w:id="464"/>
    </w:p>
    <w:p w14:paraId="65BABD89" w14:textId="77777777" w:rsidR="0083340A" w:rsidRPr="0083340A" w:rsidRDefault="0083340A" w:rsidP="0083340A">
      <w:pPr>
        <w:widowControl w:val="0"/>
        <w:shd w:val="clear" w:color="auto" w:fill="FFFFFF"/>
        <w:tabs>
          <w:tab w:val="left" w:pos="490"/>
        </w:tabs>
        <w:autoSpaceDE w:val="0"/>
        <w:autoSpaceDN w:val="0"/>
        <w:adjustRightInd w:val="0"/>
        <w:rPr>
          <w:rFonts w:cs="Times New Roman"/>
          <w:szCs w:val="24"/>
          <w:lang w:val="ru-RU"/>
        </w:rPr>
      </w:pPr>
      <w:r w:rsidRPr="0083340A">
        <w:rPr>
          <w:rFonts w:cs="Times New Roman"/>
          <w:szCs w:val="24"/>
          <w:lang w:val="ru-RU"/>
        </w:rPr>
        <w:t xml:space="preserve">Выпускные экзамены проводятся по завершении обучения и воспитания на </w:t>
      </w:r>
      <w:r w:rsidRPr="0083340A">
        <w:rPr>
          <w:rFonts w:cs="Times New Roman"/>
          <w:szCs w:val="24"/>
        </w:rPr>
        <w:t>II</w:t>
      </w:r>
      <w:r w:rsidRPr="0083340A">
        <w:rPr>
          <w:rFonts w:cs="Times New Roman"/>
          <w:szCs w:val="24"/>
          <w:lang w:val="ru-RU"/>
        </w:rPr>
        <w:t xml:space="preserve"> и </w:t>
      </w:r>
      <w:r w:rsidRPr="0083340A">
        <w:rPr>
          <w:rFonts w:cs="Times New Roman"/>
          <w:szCs w:val="24"/>
        </w:rPr>
        <w:t>III</w:t>
      </w:r>
      <w:r w:rsidRPr="0083340A">
        <w:rPr>
          <w:rFonts w:cs="Times New Roman"/>
          <w:szCs w:val="24"/>
          <w:lang w:val="ru-RU"/>
        </w:rPr>
        <w:t xml:space="preserve"> ступенях общего среднего образования (после </w:t>
      </w:r>
      <w:r w:rsidRPr="0083340A">
        <w:rPr>
          <w:rFonts w:cs="Times New Roman"/>
          <w:szCs w:val="24"/>
        </w:rPr>
        <w:t>IX</w:t>
      </w:r>
      <w:r w:rsidRPr="0083340A">
        <w:rPr>
          <w:rFonts w:cs="Times New Roman"/>
          <w:szCs w:val="24"/>
          <w:lang w:val="ru-RU"/>
        </w:rPr>
        <w:t xml:space="preserve"> и </w:t>
      </w:r>
      <w:r w:rsidRPr="0083340A">
        <w:rPr>
          <w:rFonts w:cs="Times New Roman"/>
          <w:szCs w:val="24"/>
        </w:rPr>
        <w:t>XI</w:t>
      </w:r>
      <w:r w:rsidRPr="0083340A">
        <w:rPr>
          <w:rFonts w:cs="Times New Roman"/>
          <w:szCs w:val="24"/>
          <w:lang w:val="ru-RU"/>
        </w:rPr>
        <w:t xml:space="preserve"> классов). Организация и порядок проведения выпускных экзаменов регулируются Правилами проведения аттестации учащихся при освоении содержания образовательных программ общего среднего образования, утвержденными Министерством образования Республики Беларусь [4]. </w:t>
      </w:r>
    </w:p>
    <w:p w14:paraId="48062DE6" w14:textId="77777777" w:rsidR="0083340A" w:rsidRPr="0083340A" w:rsidRDefault="0083340A" w:rsidP="0083340A">
      <w:pPr>
        <w:rPr>
          <w:rFonts w:cs="Times New Roman"/>
          <w:szCs w:val="24"/>
          <w:lang w:val="ru-RU"/>
        </w:rPr>
      </w:pPr>
      <w:r w:rsidRPr="0083340A">
        <w:rPr>
          <w:rFonts w:cs="Times New Roman"/>
          <w:szCs w:val="24"/>
          <w:lang w:val="ru-RU"/>
        </w:rPr>
        <w:t>Министерство образования Республики Беларусь ежегодно до начала учебного года определяет перечень учебных предметов, по которым проводятся выпускные экзамены, и форм</w:t>
      </w:r>
      <w:r w:rsidRPr="0083340A">
        <w:rPr>
          <w:rFonts w:cs="Times New Roman"/>
          <w:szCs w:val="24"/>
          <w:lang w:val="be-BY"/>
        </w:rPr>
        <w:t>ы</w:t>
      </w:r>
      <w:r w:rsidRPr="0083340A">
        <w:rPr>
          <w:rFonts w:cs="Times New Roman"/>
          <w:szCs w:val="24"/>
          <w:lang w:val="ru-RU"/>
        </w:rPr>
        <w:t xml:space="preserve"> проведения выпускных экзаменов. Традиционно по завершении обучения и воспитания на </w:t>
      </w:r>
      <w:r w:rsidRPr="0083340A">
        <w:rPr>
          <w:rFonts w:cs="Times New Roman"/>
          <w:szCs w:val="24"/>
        </w:rPr>
        <w:t>II</w:t>
      </w:r>
      <w:r w:rsidRPr="0083340A">
        <w:rPr>
          <w:rFonts w:cs="Times New Roman"/>
          <w:szCs w:val="24"/>
          <w:lang w:val="ru-RU"/>
        </w:rPr>
        <w:t xml:space="preserve"> ступени общего среднего образования учащиеся сдают выпускные экзамены по учебным предметам «Белорусский язык» (диктант), «Русский язык» (диктант), «Математика» (контрольная работа). По завершении обучения и воспитания на </w:t>
      </w:r>
      <w:r w:rsidRPr="0083340A">
        <w:rPr>
          <w:rFonts w:cs="Times New Roman"/>
          <w:szCs w:val="24"/>
        </w:rPr>
        <w:t>III</w:t>
      </w:r>
      <w:r w:rsidRPr="0083340A">
        <w:rPr>
          <w:rFonts w:cs="Times New Roman"/>
          <w:szCs w:val="24"/>
          <w:lang w:val="ru-RU"/>
        </w:rPr>
        <w:t xml:space="preserve"> ступени общего среднего образования учащиеся сдают выпускные экзамены по учебным предметам: «Белорусский язык» (изложение) или «Русский язык» (изложение) по выбору учащихся, «Математика» (контрольная работа), «Иностранный язык» (устно); с 2015 года – «История Беларуси» (устно). В учреждениях общего среднего образования, в которых обучение и воспитание осуществляется на польском или литовском языке, для учащихся ІХ и </w:t>
      </w:r>
      <w:r w:rsidRPr="0083340A">
        <w:rPr>
          <w:rFonts w:cs="Times New Roman"/>
          <w:szCs w:val="24"/>
          <w:lang w:val="be-BY"/>
        </w:rPr>
        <w:t>ХІ</w:t>
      </w:r>
      <w:r w:rsidRPr="0083340A">
        <w:rPr>
          <w:rFonts w:cs="Times New Roman"/>
          <w:szCs w:val="24"/>
        </w:rPr>
        <w:t> </w:t>
      </w:r>
      <w:r w:rsidRPr="0083340A">
        <w:rPr>
          <w:rFonts w:cs="Times New Roman"/>
          <w:szCs w:val="24"/>
          <w:lang w:val="ru-RU"/>
        </w:rPr>
        <w:t xml:space="preserve">классов проводятся выпускные экзамены в письменной форме </w:t>
      </w:r>
      <w:r w:rsidRPr="0083340A">
        <w:rPr>
          <w:rFonts w:cs="Times New Roman"/>
          <w:bCs/>
          <w:szCs w:val="24"/>
          <w:lang w:val="ru-RU"/>
        </w:rPr>
        <w:t>по</w:t>
      </w:r>
      <w:r w:rsidRPr="0083340A">
        <w:rPr>
          <w:rFonts w:cs="Times New Roman"/>
          <w:szCs w:val="24"/>
          <w:lang w:val="ru-RU"/>
        </w:rPr>
        <w:t xml:space="preserve"> соответствующему языку национального меньшинства.</w:t>
      </w:r>
    </w:p>
    <w:p w14:paraId="301BB76F" w14:textId="77777777" w:rsidR="0083340A" w:rsidRPr="0083340A" w:rsidRDefault="0083340A" w:rsidP="0083340A">
      <w:pPr>
        <w:rPr>
          <w:rFonts w:cs="Times New Roman"/>
          <w:szCs w:val="24"/>
          <w:lang w:val="ru-RU"/>
        </w:rPr>
      </w:pPr>
      <w:r w:rsidRPr="0083340A">
        <w:rPr>
          <w:rFonts w:cs="Times New Roman"/>
          <w:szCs w:val="24"/>
          <w:lang w:val="ru-RU"/>
        </w:rPr>
        <w:t xml:space="preserve">Сроки проведения выпускных экзаменов по учебным предметам, которые проводятся в письменной форме, определяются Министерством образования Республики Беларусь; сроки проведения выпускных экзаменов в устной форме определяет учреждение образования. </w:t>
      </w:r>
    </w:p>
    <w:p w14:paraId="3258DFDD" w14:textId="77777777" w:rsidR="0083340A" w:rsidRPr="0083340A" w:rsidRDefault="0083340A" w:rsidP="0083340A">
      <w:pPr>
        <w:rPr>
          <w:rFonts w:cs="Times New Roman"/>
          <w:szCs w:val="24"/>
          <w:lang w:val="ru-RU"/>
        </w:rPr>
      </w:pPr>
      <w:r w:rsidRPr="0083340A">
        <w:rPr>
          <w:rFonts w:cs="Times New Roman"/>
          <w:szCs w:val="24"/>
          <w:lang w:val="ru-RU"/>
        </w:rPr>
        <w:t>Для проведения выпускных экзаменов в каждом учреждении образования создаются экзаменационные комиссии по учебным предметам, состав которых утверждается руководителем учреждения образования. Проверка экзаменационных работ осуществляется в учреждении образования членами экзаменационной комиссии по соответствующему учебному предмету. Контроль за проведением выпускных экзаменов осуществляют специалисты органов управления образованием.</w:t>
      </w:r>
    </w:p>
    <w:p w14:paraId="1690E027" w14:textId="77777777" w:rsidR="0083340A" w:rsidRPr="0083340A" w:rsidRDefault="0083340A" w:rsidP="0083340A">
      <w:pPr>
        <w:rPr>
          <w:rFonts w:cs="Times New Roman"/>
          <w:szCs w:val="24"/>
          <w:lang w:val="ru-RU"/>
        </w:rPr>
      </w:pPr>
      <w:r w:rsidRPr="0083340A">
        <w:rPr>
          <w:rFonts w:cs="Times New Roman"/>
          <w:szCs w:val="24"/>
          <w:lang w:val="ru-RU"/>
        </w:rPr>
        <w:lastRenderedPageBreak/>
        <w:t xml:space="preserve">Для проведения выпускных экзаменов используются тексты диктантов, изложений, контрольных работ, содержащиеся в сборниках экзаменационных материалов по соответствующим учебным предметам, утвержденных Министерством образования Республики Беларусь. </w:t>
      </w:r>
      <w:r w:rsidRPr="0083340A">
        <w:rPr>
          <w:lang w:val="ru-RU"/>
        </w:rPr>
        <w:t xml:space="preserve">Экзаменационные материалы </w:t>
      </w:r>
      <w:r w:rsidRPr="0083340A">
        <w:rPr>
          <w:rFonts w:cs="Times New Roman"/>
          <w:szCs w:val="24"/>
          <w:lang w:val="ru-RU"/>
        </w:rPr>
        <w:t>разработаны в соответствии с требованиями образовательных стандартов и учебных программ к уровню подготовки учащихся при</w:t>
      </w:r>
      <w:r w:rsidRPr="0083340A">
        <w:rPr>
          <w:rFonts w:cs="Times New Roman"/>
          <w:i/>
          <w:szCs w:val="24"/>
          <w:lang w:val="ru-RU"/>
        </w:rPr>
        <w:t xml:space="preserve"> </w:t>
      </w:r>
      <w:r w:rsidRPr="0083340A">
        <w:rPr>
          <w:rFonts w:cs="Times New Roman"/>
          <w:szCs w:val="24"/>
          <w:lang w:val="ru-RU"/>
        </w:rPr>
        <w:t xml:space="preserve">завершении обучения и воспитания на </w:t>
      </w:r>
      <w:r w:rsidRPr="0083340A">
        <w:rPr>
          <w:rFonts w:cs="Times New Roman"/>
          <w:szCs w:val="24"/>
        </w:rPr>
        <w:t>II</w:t>
      </w:r>
      <w:r w:rsidRPr="0083340A">
        <w:rPr>
          <w:rFonts w:cs="Times New Roman"/>
          <w:szCs w:val="24"/>
          <w:lang w:val="ru-RU"/>
        </w:rPr>
        <w:t xml:space="preserve"> и </w:t>
      </w:r>
      <w:r w:rsidRPr="0083340A">
        <w:rPr>
          <w:rFonts w:cs="Times New Roman"/>
          <w:szCs w:val="24"/>
        </w:rPr>
        <w:t>III</w:t>
      </w:r>
      <w:r w:rsidRPr="0083340A">
        <w:rPr>
          <w:rFonts w:cs="Times New Roman"/>
          <w:szCs w:val="24"/>
          <w:lang w:val="ru-RU"/>
        </w:rPr>
        <w:t xml:space="preserve"> ступенях общего среднего образования. </w:t>
      </w:r>
    </w:p>
    <w:p w14:paraId="4EF3FADB" w14:textId="77777777" w:rsidR="0083340A" w:rsidRPr="0083340A" w:rsidRDefault="0083340A" w:rsidP="0083340A">
      <w:pPr>
        <w:rPr>
          <w:lang w:val="ru-RU"/>
        </w:rPr>
      </w:pPr>
      <w:r w:rsidRPr="0083340A">
        <w:rPr>
          <w:rFonts w:cs="Times New Roman"/>
          <w:szCs w:val="24"/>
          <w:lang w:val="ru-RU"/>
        </w:rPr>
        <w:t>Следует отметить, что сборники экзаменационных материалов находятся в открытом доступе: у</w:t>
      </w:r>
      <w:r w:rsidRPr="0083340A">
        <w:rPr>
          <w:lang w:val="ru-RU"/>
        </w:rPr>
        <w:t xml:space="preserve">чреждения образования приобретают сборники экзаменационных материалов за бюджетные средства. </w:t>
      </w:r>
    </w:p>
    <w:p w14:paraId="00EB705D" w14:textId="77777777" w:rsidR="0083340A" w:rsidRPr="0083340A" w:rsidRDefault="0083340A" w:rsidP="0083340A">
      <w:pPr>
        <w:rPr>
          <w:rFonts w:cs="Times New Roman"/>
          <w:szCs w:val="24"/>
          <w:lang w:val="ru-RU"/>
        </w:rPr>
      </w:pPr>
      <w:r w:rsidRPr="0083340A">
        <w:rPr>
          <w:rFonts w:cs="Times New Roman"/>
          <w:szCs w:val="24"/>
          <w:lang w:val="ru-RU"/>
        </w:rPr>
        <w:t>В день проведения выпускного экзамена в письменной форме тексты контрольных работ, диктантов, изложений доводятся до учреждений образования посредством телевидения и размещения на сайте Министерства образования.</w:t>
      </w:r>
    </w:p>
    <w:p w14:paraId="63425A3A" w14:textId="77777777" w:rsidR="0083340A" w:rsidRPr="0083340A" w:rsidRDefault="0083340A" w:rsidP="0083340A">
      <w:pPr>
        <w:rPr>
          <w:rFonts w:cs="Times New Roman"/>
          <w:szCs w:val="24"/>
          <w:lang w:val="ru-RU"/>
        </w:rPr>
      </w:pPr>
      <w:r w:rsidRPr="0083340A">
        <w:rPr>
          <w:rFonts w:cs="Times New Roman"/>
          <w:szCs w:val="24"/>
          <w:lang w:val="ru-RU"/>
        </w:rPr>
        <w:t>Практические задания, которые предусмотрены экзаменационными билетами по учебным предметам «История Беларуси» и «Иностранный язык», разрабатываются педагогическими работниками учреждения образования и утверждаются его руководителем.</w:t>
      </w:r>
    </w:p>
    <w:p w14:paraId="038C56FD" w14:textId="77777777" w:rsidR="0083340A" w:rsidRPr="0083340A" w:rsidRDefault="0083340A" w:rsidP="0083340A">
      <w:pPr>
        <w:widowControl w:val="0"/>
        <w:shd w:val="clear" w:color="auto" w:fill="FFFFFF"/>
        <w:tabs>
          <w:tab w:val="left" w:pos="490"/>
        </w:tabs>
        <w:autoSpaceDE w:val="0"/>
        <w:autoSpaceDN w:val="0"/>
        <w:adjustRightInd w:val="0"/>
        <w:rPr>
          <w:rFonts w:cs="Times New Roman"/>
          <w:szCs w:val="24"/>
          <w:lang w:val="ru-RU"/>
        </w:rPr>
      </w:pPr>
      <w:r w:rsidRPr="0083340A">
        <w:rPr>
          <w:rFonts w:cs="Times New Roman"/>
          <w:szCs w:val="24"/>
          <w:lang w:val="ru-RU"/>
        </w:rPr>
        <w:t xml:space="preserve">Результаты сдачи учащимися выпускных экзаменов оцениваются отметками в баллах по десятибалльной шкале, учащемуся также может быть выставлена отметка </w:t>
      </w:r>
      <w:r w:rsidRPr="0083340A">
        <w:rPr>
          <w:rFonts w:cs="Times New Roman"/>
          <w:szCs w:val="24"/>
          <w:lang w:val="be-BY"/>
        </w:rPr>
        <w:t>”</w:t>
      </w:r>
      <w:r w:rsidRPr="0083340A">
        <w:rPr>
          <w:rFonts w:cs="Times New Roman"/>
          <w:szCs w:val="24"/>
          <w:lang w:val="ru-RU"/>
        </w:rPr>
        <w:t>0</w:t>
      </w:r>
      <w:r w:rsidRPr="0083340A">
        <w:rPr>
          <w:rFonts w:cs="Times New Roman"/>
          <w:szCs w:val="24"/>
          <w:lang w:val="be-BY"/>
        </w:rPr>
        <w:t>“</w:t>
      </w:r>
      <w:r w:rsidRPr="0083340A">
        <w:rPr>
          <w:rFonts w:cs="Times New Roman"/>
          <w:szCs w:val="24"/>
          <w:lang w:val="ru-RU"/>
        </w:rPr>
        <w:t xml:space="preserve"> (ноль) баллов. Положительными являются отметки от </w:t>
      </w:r>
      <w:r w:rsidRPr="0083340A">
        <w:rPr>
          <w:rFonts w:cs="Times New Roman"/>
          <w:szCs w:val="24"/>
          <w:lang w:val="be-BY"/>
        </w:rPr>
        <w:t>”</w:t>
      </w:r>
      <w:r w:rsidRPr="0083340A">
        <w:rPr>
          <w:rFonts w:cs="Times New Roman"/>
          <w:szCs w:val="24"/>
          <w:lang w:val="ru-RU"/>
        </w:rPr>
        <w:t>1</w:t>
      </w:r>
      <w:r w:rsidRPr="0083340A">
        <w:rPr>
          <w:rFonts w:cs="Times New Roman"/>
          <w:szCs w:val="24"/>
          <w:lang w:val="be-BY"/>
        </w:rPr>
        <w:t>“</w:t>
      </w:r>
      <w:r w:rsidRPr="0083340A">
        <w:rPr>
          <w:rFonts w:cs="Times New Roman"/>
          <w:szCs w:val="24"/>
          <w:lang w:val="ru-RU"/>
        </w:rPr>
        <w:t xml:space="preserve"> до </w:t>
      </w:r>
      <w:r w:rsidRPr="0083340A">
        <w:rPr>
          <w:rFonts w:cs="Times New Roman"/>
          <w:szCs w:val="24"/>
          <w:lang w:val="be-BY"/>
        </w:rPr>
        <w:t>”</w:t>
      </w:r>
      <w:r w:rsidRPr="0083340A">
        <w:rPr>
          <w:rFonts w:cs="Times New Roman"/>
          <w:szCs w:val="24"/>
          <w:lang w:val="ru-RU"/>
        </w:rPr>
        <w:t>10</w:t>
      </w:r>
      <w:r w:rsidRPr="0083340A">
        <w:rPr>
          <w:rFonts w:cs="Times New Roman"/>
          <w:szCs w:val="24"/>
          <w:lang w:val="be-BY"/>
        </w:rPr>
        <w:t>“</w:t>
      </w:r>
      <w:r w:rsidRPr="0083340A">
        <w:rPr>
          <w:rFonts w:cs="Times New Roman"/>
          <w:szCs w:val="24"/>
          <w:lang w:val="ru-RU"/>
        </w:rPr>
        <w:t xml:space="preserve"> баллов. </w:t>
      </w:r>
    </w:p>
    <w:p w14:paraId="39F1E6C7" w14:textId="77777777" w:rsidR="0083340A" w:rsidRPr="0083340A" w:rsidRDefault="0083340A" w:rsidP="0083340A">
      <w:pPr>
        <w:widowControl w:val="0"/>
        <w:shd w:val="clear" w:color="auto" w:fill="FFFFFF"/>
        <w:tabs>
          <w:tab w:val="left" w:pos="490"/>
        </w:tabs>
        <w:autoSpaceDE w:val="0"/>
        <w:autoSpaceDN w:val="0"/>
        <w:adjustRightInd w:val="0"/>
        <w:rPr>
          <w:rFonts w:cs="Times New Roman"/>
          <w:szCs w:val="24"/>
          <w:lang w:val="ru-RU"/>
        </w:rPr>
      </w:pPr>
      <w:r w:rsidRPr="0083340A">
        <w:rPr>
          <w:szCs w:val="24"/>
          <w:lang w:val="ru-RU"/>
        </w:rPr>
        <w:t>Результаты оценивания письменных работ и устных ответов учащихся экзаменационные комиссии вносят в протоколы выпускных экзаменов. Протокол подписывается членами экзаменационной комиссии по соответствующему учебному предмету. Отметки, полученные учащимися на выпускных экзаменах, которые проводятся в устной форме, публично объявляются учащимся после окончания выпускных экзаменов, а в письменной форме – не позднее, чем за один день до проведения следующего выпускного экзамена.</w:t>
      </w:r>
    </w:p>
    <w:p w14:paraId="102F22FB" w14:textId="77777777" w:rsidR="0083340A" w:rsidRPr="0083340A" w:rsidRDefault="0083340A" w:rsidP="0083340A">
      <w:pPr>
        <w:widowControl w:val="0"/>
        <w:shd w:val="clear" w:color="auto" w:fill="FFFFFF"/>
        <w:tabs>
          <w:tab w:val="left" w:pos="490"/>
        </w:tabs>
        <w:autoSpaceDE w:val="0"/>
        <w:autoSpaceDN w:val="0"/>
        <w:adjustRightInd w:val="0"/>
        <w:rPr>
          <w:rFonts w:cs="Times New Roman"/>
          <w:szCs w:val="24"/>
          <w:lang w:val="be-BY"/>
        </w:rPr>
      </w:pPr>
      <w:r w:rsidRPr="0083340A">
        <w:rPr>
          <w:rFonts w:cs="Times New Roman"/>
          <w:szCs w:val="24"/>
          <w:lang w:val="ru-RU"/>
        </w:rPr>
        <w:t xml:space="preserve">«Учащиеся, которые на выпускных экзаменах по завершении обучения и воспитания на </w:t>
      </w:r>
      <w:r w:rsidRPr="0083340A">
        <w:rPr>
          <w:rFonts w:cs="Times New Roman"/>
          <w:szCs w:val="24"/>
        </w:rPr>
        <w:t>II</w:t>
      </w:r>
      <w:r w:rsidRPr="0083340A">
        <w:rPr>
          <w:rFonts w:cs="Times New Roman"/>
          <w:szCs w:val="24"/>
          <w:lang w:val="ru-RU"/>
        </w:rPr>
        <w:t xml:space="preserve"> ступени общего среднего образования получили отметку </w:t>
      </w:r>
      <w:r w:rsidRPr="0083340A">
        <w:rPr>
          <w:rFonts w:cs="Times New Roman"/>
          <w:szCs w:val="24"/>
          <w:lang w:val="be-BY"/>
        </w:rPr>
        <w:t>”</w:t>
      </w:r>
      <w:r w:rsidRPr="0083340A">
        <w:rPr>
          <w:rFonts w:cs="Times New Roman"/>
          <w:szCs w:val="24"/>
          <w:lang w:val="ru-RU"/>
        </w:rPr>
        <w:t>0</w:t>
      </w:r>
      <w:r w:rsidRPr="0083340A">
        <w:rPr>
          <w:rFonts w:cs="Times New Roman"/>
          <w:szCs w:val="24"/>
          <w:lang w:val="be-BY"/>
        </w:rPr>
        <w:t xml:space="preserve">“ </w:t>
      </w:r>
      <w:r w:rsidRPr="0083340A">
        <w:rPr>
          <w:rFonts w:cs="Times New Roman"/>
          <w:szCs w:val="24"/>
          <w:lang w:val="ru-RU"/>
        </w:rPr>
        <w:t xml:space="preserve">баллов не более чем по двум учебным предметам; учащиеся, </w:t>
      </w:r>
      <w:r w:rsidRPr="0083340A">
        <w:rPr>
          <w:szCs w:val="24"/>
          <w:lang w:val="ru-RU"/>
        </w:rPr>
        <w:t xml:space="preserve">не явившиеся на выпускной экзамен или получившие отметку </w:t>
      </w:r>
      <w:r w:rsidRPr="0083340A">
        <w:rPr>
          <w:szCs w:val="24"/>
          <w:lang w:val="be-BY"/>
        </w:rPr>
        <w:t>”</w:t>
      </w:r>
      <w:r w:rsidRPr="0083340A">
        <w:rPr>
          <w:szCs w:val="24"/>
          <w:lang w:val="ru-RU"/>
        </w:rPr>
        <w:t>0</w:t>
      </w:r>
      <w:r w:rsidRPr="0083340A">
        <w:rPr>
          <w:szCs w:val="24"/>
          <w:lang w:val="be-BY"/>
        </w:rPr>
        <w:t>“</w:t>
      </w:r>
      <w:r w:rsidRPr="0083340A">
        <w:rPr>
          <w:szCs w:val="24"/>
          <w:lang w:val="ru-RU"/>
        </w:rPr>
        <w:t xml:space="preserve"> баллов по одному учебному предмету на выпускном экзамене по завершении обучения и воспитания на </w:t>
      </w:r>
      <w:r w:rsidRPr="0083340A">
        <w:rPr>
          <w:szCs w:val="24"/>
        </w:rPr>
        <w:t>III</w:t>
      </w:r>
      <w:r w:rsidRPr="0083340A">
        <w:rPr>
          <w:szCs w:val="24"/>
          <w:lang w:val="ru-RU"/>
        </w:rPr>
        <w:t xml:space="preserve"> ступени общего среднего образования, а также учащиеся, не явившиеся на выпускные экзамены по уважительным причинам</w:t>
      </w:r>
      <w:r w:rsidRPr="0083340A">
        <w:rPr>
          <w:rFonts w:cs="Times New Roman"/>
          <w:szCs w:val="24"/>
          <w:lang w:val="ru-RU"/>
        </w:rPr>
        <w:t>, сдают выпускные экзамены по этим учебным предметам с 21 по 28 августа текущего года. По результатам итоговой аттестации в другой срок на повторный год обучения остаются учащиеся,</w:t>
      </w:r>
      <w:r w:rsidRPr="0083340A">
        <w:rPr>
          <w:rFonts w:cs="Times New Roman"/>
          <w:i/>
          <w:szCs w:val="24"/>
          <w:lang w:val="ru-RU"/>
        </w:rPr>
        <w:t xml:space="preserve"> </w:t>
      </w:r>
      <w:r w:rsidRPr="0083340A">
        <w:rPr>
          <w:rFonts w:cs="Times New Roman"/>
          <w:szCs w:val="24"/>
          <w:lang w:val="ru-RU"/>
        </w:rPr>
        <w:t xml:space="preserve">завершающие </w:t>
      </w:r>
      <w:r w:rsidRPr="0083340A">
        <w:rPr>
          <w:rFonts w:cs="Times New Roman"/>
          <w:szCs w:val="24"/>
          <w:lang w:val="ru-RU"/>
        </w:rPr>
        <w:lastRenderedPageBreak/>
        <w:t xml:space="preserve">обучение на </w:t>
      </w:r>
      <w:r w:rsidRPr="0083340A">
        <w:rPr>
          <w:rFonts w:cs="Times New Roman"/>
          <w:szCs w:val="24"/>
        </w:rPr>
        <w:t>II</w:t>
      </w:r>
      <w:r w:rsidRPr="0083340A">
        <w:rPr>
          <w:rFonts w:cs="Times New Roman"/>
          <w:szCs w:val="24"/>
          <w:lang w:val="ru-RU"/>
        </w:rPr>
        <w:t xml:space="preserve"> ступени общего среднего образования и получившие по учебным предметам три отметки </w:t>
      </w:r>
      <w:r w:rsidRPr="0083340A">
        <w:rPr>
          <w:rFonts w:cs="Times New Roman"/>
          <w:szCs w:val="24"/>
          <w:lang w:val="be-BY"/>
        </w:rPr>
        <w:t>”</w:t>
      </w:r>
      <w:r w:rsidRPr="0083340A">
        <w:rPr>
          <w:rFonts w:cs="Times New Roman"/>
          <w:szCs w:val="24"/>
          <w:lang w:val="ru-RU"/>
        </w:rPr>
        <w:t>0</w:t>
      </w:r>
      <w:r w:rsidRPr="0083340A">
        <w:rPr>
          <w:rFonts w:cs="Times New Roman"/>
          <w:szCs w:val="24"/>
          <w:lang w:val="be-BY"/>
        </w:rPr>
        <w:t xml:space="preserve">“ </w:t>
      </w:r>
      <w:r w:rsidRPr="0083340A">
        <w:rPr>
          <w:rFonts w:cs="Times New Roman"/>
          <w:szCs w:val="24"/>
          <w:lang w:val="ru-RU"/>
        </w:rPr>
        <w:t xml:space="preserve">баллов, которые складываются из годовых и экзаменационных отметок; учащиеся, не явившиеся на выпускные экзамены в установленные сроки по трем учебным предметам или получившие на выпускном экзамене отметку </w:t>
      </w:r>
      <w:r w:rsidRPr="0083340A">
        <w:rPr>
          <w:rFonts w:cs="Times New Roman"/>
          <w:szCs w:val="24"/>
          <w:lang w:val="be-BY"/>
        </w:rPr>
        <w:t>”</w:t>
      </w:r>
      <w:r w:rsidRPr="0083340A">
        <w:rPr>
          <w:rFonts w:cs="Times New Roman"/>
          <w:szCs w:val="24"/>
          <w:lang w:val="ru-RU"/>
        </w:rPr>
        <w:t>0</w:t>
      </w:r>
      <w:r w:rsidRPr="0083340A">
        <w:rPr>
          <w:rFonts w:cs="Times New Roman"/>
          <w:szCs w:val="24"/>
          <w:lang w:val="be-BY"/>
        </w:rPr>
        <w:t xml:space="preserve">“ </w:t>
      </w:r>
      <w:r w:rsidRPr="0083340A">
        <w:rPr>
          <w:rFonts w:cs="Times New Roman"/>
          <w:szCs w:val="24"/>
          <w:lang w:val="ru-RU"/>
        </w:rPr>
        <w:t xml:space="preserve">баллов по одному учебному предмету» [4]. Учащимся, которые при сдаче выпускного экзамена по завершении обучения и воспитания на </w:t>
      </w:r>
      <w:r w:rsidRPr="0083340A">
        <w:rPr>
          <w:rFonts w:cs="Times New Roman"/>
          <w:szCs w:val="24"/>
        </w:rPr>
        <w:t>III</w:t>
      </w:r>
      <w:r w:rsidRPr="0083340A">
        <w:rPr>
          <w:rFonts w:cs="Times New Roman"/>
          <w:szCs w:val="24"/>
          <w:lang w:val="ru-RU"/>
        </w:rPr>
        <w:t xml:space="preserve"> ступени общего среднего образования в другой срок получили отметку </w:t>
      </w:r>
      <w:r w:rsidRPr="0083340A">
        <w:rPr>
          <w:rFonts w:cs="Times New Roman"/>
          <w:szCs w:val="24"/>
          <w:lang w:val="be-BY"/>
        </w:rPr>
        <w:t>”</w:t>
      </w:r>
      <w:r w:rsidRPr="0083340A">
        <w:rPr>
          <w:rFonts w:cs="Times New Roman"/>
          <w:szCs w:val="24"/>
          <w:lang w:val="ru-RU"/>
        </w:rPr>
        <w:t>0</w:t>
      </w:r>
      <w:r w:rsidRPr="0083340A">
        <w:rPr>
          <w:rFonts w:cs="Times New Roman"/>
          <w:szCs w:val="24"/>
          <w:lang w:val="be-BY"/>
        </w:rPr>
        <w:t>“</w:t>
      </w:r>
      <w:r w:rsidRPr="0083340A">
        <w:rPr>
          <w:rFonts w:cs="Times New Roman"/>
          <w:szCs w:val="24"/>
          <w:lang w:val="ru-RU"/>
        </w:rPr>
        <w:t xml:space="preserve"> баллов, выдается справка об обучении</w:t>
      </w:r>
      <w:r w:rsidRPr="0083340A">
        <w:rPr>
          <w:rFonts w:cs="Times New Roman"/>
          <w:szCs w:val="24"/>
          <w:lang w:val="be-BY"/>
        </w:rPr>
        <w:t>.</w:t>
      </w:r>
    </w:p>
    <w:p w14:paraId="7B5DC3FB" w14:textId="77777777" w:rsidR="0083340A" w:rsidRPr="0083340A" w:rsidRDefault="0083340A" w:rsidP="0083340A">
      <w:pPr>
        <w:rPr>
          <w:rFonts w:cs="Times New Roman"/>
          <w:szCs w:val="24"/>
          <w:lang w:val="ru-RU"/>
        </w:rPr>
      </w:pPr>
      <w:r w:rsidRPr="0083340A">
        <w:rPr>
          <w:rFonts w:cs="Times New Roman"/>
          <w:szCs w:val="24"/>
          <w:lang w:val="ru-RU"/>
        </w:rPr>
        <w:t>Правила проведения аттестации предусматривают освобождение учащихся от выпускных экзаменов в следующих случаях:</w:t>
      </w:r>
    </w:p>
    <w:p w14:paraId="57347B5A" w14:textId="77777777" w:rsidR="0083340A" w:rsidRPr="0083340A" w:rsidRDefault="0083340A" w:rsidP="0083340A">
      <w:pPr>
        <w:rPr>
          <w:rFonts w:cs="Times New Roman"/>
          <w:szCs w:val="24"/>
          <w:lang w:val="ru-RU"/>
        </w:rPr>
      </w:pPr>
      <w:r w:rsidRPr="0083340A">
        <w:rPr>
          <w:rFonts w:cs="Times New Roman"/>
          <w:szCs w:val="24"/>
          <w:lang w:val="ru-RU"/>
        </w:rPr>
        <w:t>1) от всех выпускных экзаменов при условии наличия положительных отметок за год освобождаются: учащиеся, являющиеся кандидатами в команды Республики Беларусь для участия в предметных международных олимпиадах и других интеллектуальных соревнованиях; учащиеся, имеющие заболевания, включенные в перечень заболеваний, которые являются основанием для освобождения учащихся от выпускных экзаменов, утверждаемый Министерством здравоохранения Республики Беларусь; учащиеся, обучающиеся и воспитывающиеся на дому; кандидаты и участники международных спортивных соревнований в случае совпадения сроков подготовки к соревнованиям и проведения соревнований со сроками проведения выпускных экзаменов. Учащимся в этих случаях в качестве итоговых отметок выставляются годовые отметки;</w:t>
      </w:r>
    </w:p>
    <w:p w14:paraId="136D1F9D" w14:textId="77777777" w:rsidR="0083340A" w:rsidRPr="0083340A" w:rsidRDefault="0083340A" w:rsidP="0083340A">
      <w:pPr>
        <w:rPr>
          <w:rFonts w:cs="Times New Roman"/>
          <w:szCs w:val="24"/>
          <w:lang w:val="ru-RU"/>
        </w:rPr>
      </w:pPr>
      <w:r w:rsidRPr="0083340A">
        <w:rPr>
          <w:rFonts w:cs="Times New Roman"/>
          <w:szCs w:val="24"/>
          <w:lang w:val="ru-RU"/>
        </w:rPr>
        <w:t xml:space="preserve">2) от выпускных экзаменов по соответствующему учебному предмету освобождаются учащиеся, являющиеся победителями третьего (областного) и заключительного этапов республиканской олимпиады по учебному предмету. В этих случаях учащимся в качестве итоговой отметки по соответствующему учебному предмету выставляется отметка </w:t>
      </w:r>
      <w:r w:rsidRPr="0083340A">
        <w:rPr>
          <w:rFonts w:cs="Times New Roman"/>
          <w:szCs w:val="24"/>
          <w:lang w:val="be-BY"/>
        </w:rPr>
        <w:t>”</w:t>
      </w:r>
      <w:r w:rsidRPr="0083340A">
        <w:rPr>
          <w:rFonts w:cs="Times New Roman"/>
          <w:szCs w:val="24"/>
          <w:lang w:val="ru-RU"/>
        </w:rPr>
        <w:t>10</w:t>
      </w:r>
      <w:r w:rsidRPr="0083340A">
        <w:rPr>
          <w:rFonts w:cs="Times New Roman"/>
          <w:szCs w:val="24"/>
          <w:lang w:val="be-BY"/>
        </w:rPr>
        <w:t>“</w:t>
      </w:r>
      <w:r w:rsidRPr="0083340A">
        <w:rPr>
          <w:rFonts w:cs="Times New Roman"/>
          <w:szCs w:val="24"/>
          <w:lang w:val="ru-RU"/>
        </w:rPr>
        <w:t>баллов.</w:t>
      </w:r>
    </w:p>
    <w:p w14:paraId="5C627D6F" w14:textId="77777777" w:rsidR="0083340A" w:rsidRPr="0083340A" w:rsidRDefault="0083340A" w:rsidP="0083340A">
      <w:pPr>
        <w:widowControl w:val="0"/>
        <w:shd w:val="clear" w:color="auto" w:fill="FFFFFF"/>
        <w:tabs>
          <w:tab w:val="left" w:pos="490"/>
        </w:tabs>
        <w:autoSpaceDE w:val="0"/>
        <w:autoSpaceDN w:val="0"/>
        <w:adjustRightInd w:val="0"/>
        <w:rPr>
          <w:rFonts w:cs="Times New Roman"/>
          <w:szCs w:val="24"/>
          <w:lang w:val="ru-RU"/>
        </w:rPr>
      </w:pPr>
      <w:r w:rsidRPr="0083340A">
        <w:rPr>
          <w:rFonts w:cs="Times New Roman"/>
          <w:szCs w:val="24"/>
          <w:lang w:val="ru-RU"/>
        </w:rPr>
        <w:t>Результаты выпускных экзаменов используются:</w:t>
      </w:r>
    </w:p>
    <w:p w14:paraId="4972FC64" w14:textId="77777777" w:rsidR="0083340A" w:rsidRPr="0083340A" w:rsidRDefault="0083340A" w:rsidP="0083340A">
      <w:pPr>
        <w:widowControl w:val="0"/>
        <w:shd w:val="clear" w:color="auto" w:fill="FFFFFF"/>
        <w:tabs>
          <w:tab w:val="left" w:pos="490"/>
        </w:tabs>
        <w:autoSpaceDE w:val="0"/>
        <w:autoSpaceDN w:val="0"/>
        <w:adjustRightInd w:val="0"/>
        <w:rPr>
          <w:rFonts w:cs="Times New Roman"/>
          <w:szCs w:val="24"/>
          <w:lang w:val="ru-RU"/>
        </w:rPr>
      </w:pPr>
      <w:r w:rsidRPr="0083340A">
        <w:rPr>
          <w:rFonts w:cs="Times New Roman"/>
          <w:szCs w:val="24"/>
          <w:lang w:val="ru-RU"/>
        </w:rPr>
        <w:t>- для выдачи документа об образовании (</w:t>
      </w:r>
      <w:r w:rsidRPr="0083340A">
        <w:rPr>
          <w:szCs w:val="24"/>
          <w:lang w:val="ru-RU"/>
        </w:rPr>
        <w:t>свидетельство об общем базовом образовании (свидетельство об общем базовом образовании с отличием), аттестат об общем среднем образовании (аттестат об общем среднем образовании особого образца с награждением золотой (серебряной) медалью)</w:t>
      </w:r>
      <w:r w:rsidRPr="0083340A">
        <w:rPr>
          <w:rFonts w:cs="Times New Roman"/>
          <w:szCs w:val="24"/>
          <w:lang w:val="ru-RU"/>
        </w:rPr>
        <w:t>);</w:t>
      </w:r>
    </w:p>
    <w:p w14:paraId="5B4965D6" w14:textId="77777777" w:rsidR="0083340A" w:rsidRPr="0083340A" w:rsidRDefault="0083340A" w:rsidP="0083340A">
      <w:pPr>
        <w:widowControl w:val="0"/>
        <w:shd w:val="clear" w:color="auto" w:fill="FFFFFF"/>
        <w:tabs>
          <w:tab w:val="left" w:pos="490"/>
        </w:tabs>
        <w:autoSpaceDE w:val="0"/>
        <w:autoSpaceDN w:val="0"/>
        <w:adjustRightInd w:val="0"/>
        <w:rPr>
          <w:rFonts w:cs="Times New Roman"/>
          <w:szCs w:val="24"/>
          <w:lang w:val="ru-RU"/>
        </w:rPr>
      </w:pPr>
      <w:r w:rsidRPr="0083340A">
        <w:rPr>
          <w:rFonts w:cs="Times New Roman"/>
          <w:szCs w:val="24"/>
          <w:lang w:val="ru-RU"/>
        </w:rPr>
        <w:t xml:space="preserve">- при отборе учащихся для изучения учебных предметов на </w:t>
      </w:r>
      <w:r w:rsidRPr="0083340A">
        <w:rPr>
          <w:rFonts w:cs="Times New Roman"/>
          <w:szCs w:val="24"/>
        </w:rPr>
        <w:t>III</w:t>
      </w:r>
      <w:r w:rsidRPr="0083340A">
        <w:rPr>
          <w:rFonts w:cs="Times New Roman"/>
          <w:szCs w:val="24"/>
          <w:lang w:val="ru-RU"/>
        </w:rPr>
        <w:t xml:space="preserve"> </w:t>
      </w:r>
      <w:r w:rsidRPr="0083340A">
        <w:rPr>
          <w:rFonts w:cs="Times New Roman"/>
          <w:szCs w:val="24"/>
          <w:lang w:val="be-BY"/>
        </w:rPr>
        <w:t xml:space="preserve">ступени общего среднего образования на повышенном уровне (с </w:t>
      </w:r>
      <w:r w:rsidRPr="0083340A">
        <w:rPr>
          <w:rFonts w:cs="Times New Roman"/>
          <w:szCs w:val="24"/>
          <w:lang w:val="ru-RU"/>
        </w:rPr>
        <w:t>2015 года);</w:t>
      </w:r>
    </w:p>
    <w:p w14:paraId="29D4B6F5" w14:textId="77777777" w:rsidR="0083340A" w:rsidRPr="0083340A" w:rsidRDefault="0083340A" w:rsidP="0083340A">
      <w:pPr>
        <w:widowControl w:val="0"/>
        <w:shd w:val="clear" w:color="auto" w:fill="FFFFFF"/>
        <w:tabs>
          <w:tab w:val="left" w:pos="490"/>
        </w:tabs>
        <w:autoSpaceDE w:val="0"/>
        <w:autoSpaceDN w:val="0"/>
        <w:adjustRightInd w:val="0"/>
        <w:rPr>
          <w:szCs w:val="24"/>
          <w:lang w:val="ru-RU"/>
        </w:rPr>
      </w:pPr>
      <w:r w:rsidRPr="0083340A">
        <w:rPr>
          <w:szCs w:val="24"/>
          <w:lang w:val="ru-RU"/>
        </w:rPr>
        <w:t>- при отборе учащихся в учреждения профессионально-технического образования (конкурс свидетельств об общем базовом образовании, аттестатов об общем среднем образовании).</w:t>
      </w:r>
    </w:p>
    <w:p w14:paraId="607BA447" w14:textId="77777777" w:rsidR="0083340A" w:rsidRPr="0083340A" w:rsidRDefault="0083340A" w:rsidP="0083340A">
      <w:pPr>
        <w:widowControl w:val="0"/>
        <w:shd w:val="clear" w:color="auto" w:fill="FFFFFF"/>
        <w:tabs>
          <w:tab w:val="left" w:pos="490"/>
        </w:tabs>
        <w:autoSpaceDE w:val="0"/>
        <w:autoSpaceDN w:val="0"/>
        <w:adjustRightInd w:val="0"/>
        <w:rPr>
          <w:lang w:val="ru-RU"/>
        </w:rPr>
      </w:pPr>
      <w:r w:rsidRPr="0083340A">
        <w:rPr>
          <w:rFonts w:cs="Times New Roman"/>
          <w:szCs w:val="24"/>
          <w:lang w:val="ru-RU"/>
        </w:rPr>
        <w:lastRenderedPageBreak/>
        <w:t xml:space="preserve">Результаты выпускных экзаменов анализируются </w:t>
      </w:r>
      <w:r w:rsidRPr="0083340A">
        <w:rPr>
          <w:lang w:val="ru-RU"/>
        </w:rPr>
        <w:t>специалистами органов управления образованием</w:t>
      </w:r>
      <w:r w:rsidRPr="0083340A">
        <w:rPr>
          <w:rFonts w:cs="Times New Roman"/>
          <w:szCs w:val="24"/>
          <w:lang w:val="ru-RU"/>
        </w:rPr>
        <w:t xml:space="preserve">, педагогами учреждений общего среднего образования. </w:t>
      </w:r>
      <w:r w:rsidRPr="0083340A">
        <w:rPr>
          <w:lang w:val="ru-RU"/>
        </w:rPr>
        <w:t>По результатам анализа принимаются решения о совершенствовании процедуры проведения выпускных экзаменов, совершенствовании образовательного процесса по учебным предметам, методов и приемов подготовки учащихся к выпускным экзаменам.</w:t>
      </w:r>
    </w:p>
    <w:p w14:paraId="025A1861" w14:textId="77777777" w:rsidR="0083340A" w:rsidRPr="0083340A" w:rsidRDefault="0083340A" w:rsidP="0083340A">
      <w:pPr>
        <w:spacing w:line="240" w:lineRule="auto"/>
        <w:rPr>
          <w:b/>
          <w:color w:val="FF0000"/>
          <w:lang w:val="ru-RU"/>
        </w:rPr>
      </w:pPr>
    </w:p>
    <w:p w14:paraId="5565F9E2" w14:textId="77777777" w:rsidR="0083340A" w:rsidRPr="0083340A" w:rsidRDefault="0083340A" w:rsidP="0083340A">
      <w:pPr>
        <w:pStyle w:val="4"/>
        <w:rPr>
          <w:lang w:val="ru-RU"/>
        </w:rPr>
      </w:pPr>
      <w:bookmarkStart w:id="465" w:name="_Toc431056444"/>
      <w:r w:rsidRPr="0083340A">
        <w:rPr>
          <w:lang w:val="ru-RU"/>
        </w:rPr>
        <w:t>4.2. Вступительный экзамен в вуз</w:t>
      </w:r>
      <w:bookmarkEnd w:id="465"/>
    </w:p>
    <w:p w14:paraId="4430393B" w14:textId="77777777" w:rsidR="0083340A" w:rsidRPr="0083340A" w:rsidRDefault="0083340A" w:rsidP="0083340A">
      <w:pPr>
        <w:rPr>
          <w:rFonts w:cs="Times New Roman"/>
          <w:szCs w:val="24"/>
          <w:lang w:val="ru-RU"/>
        </w:rPr>
      </w:pPr>
      <w:r w:rsidRPr="0083340A">
        <w:rPr>
          <w:rFonts w:cs="Times New Roman"/>
          <w:szCs w:val="24"/>
          <w:lang w:val="ru-RU"/>
        </w:rPr>
        <w:t>Вступительные экзамены в учреждения высшего образования проводятся в форме централизованного тестирования (далее – ЦТ). Проведение</w:t>
      </w:r>
      <w:r w:rsidRPr="0083340A">
        <w:rPr>
          <w:rFonts w:cs="Times New Roman"/>
          <w:szCs w:val="24"/>
        </w:rPr>
        <w:t> </w:t>
      </w:r>
      <w:r w:rsidRPr="0083340A">
        <w:rPr>
          <w:rFonts w:cs="Times New Roman"/>
          <w:szCs w:val="24"/>
          <w:lang w:val="ru-RU"/>
        </w:rPr>
        <w:t>ЦТ в Республике Беларусь регламентируется следующими нормативными документами:</w:t>
      </w:r>
    </w:p>
    <w:p w14:paraId="09106D05" w14:textId="77777777" w:rsidR="0083340A" w:rsidRPr="0083340A" w:rsidRDefault="0083340A" w:rsidP="0083340A">
      <w:pPr>
        <w:rPr>
          <w:szCs w:val="24"/>
          <w:lang w:val="ru-RU"/>
        </w:rPr>
      </w:pPr>
      <w:r w:rsidRPr="0083340A">
        <w:rPr>
          <w:szCs w:val="24"/>
          <w:lang w:val="ru-RU"/>
        </w:rPr>
        <w:t xml:space="preserve">Правилами приема лиц для получения высшего образования </w:t>
      </w:r>
      <w:r w:rsidRPr="0083340A">
        <w:rPr>
          <w:szCs w:val="24"/>
        </w:rPr>
        <w:t>I</w:t>
      </w:r>
      <w:r w:rsidRPr="0083340A">
        <w:rPr>
          <w:szCs w:val="24"/>
          <w:lang w:val="ru-RU"/>
        </w:rPr>
        <w:t xml:space="preserve"> ступени, Правилами приема лиц для получения среднего специального образования, утвержденными Указом Президента Республики Беларусь от 7 февраля 2006</w:t>
      </w:r>
      <w:r w:rsidRPr="0083340A">
        <w:rPr>
          <w:szCs w:val="24"/>
        </w:rPr>
        <w:t> </w:t>
      </w:r>
      <w:r w:rsidRPr="0083340A">
        <w:rPr>
          <w:szCs w:val="24"/>
          <w:lang w:val="ru-RU"/>
        </w:rPr>
        <w:t>г. №</w:t>
      </w:r>
      <w:r w:rsidRPr="0083340A">
        <w:rPr>
          <w:szCs w:val="24"/>
        </w:rPr>
        <w:t> </w:t>
      </w:r>
      <w:r w:rsidRPr="0083340A">
        <w:rPr>
          <w:szCs w:val="24"/>
          <w:lang w:val="ru-RU"/>
        </w:rPr>
        <w:t xml:space="preserve">80 «О правилах приема лиц для получения высшего образования </w:t>
      </w:r>
      <w:r w:rsidRPr="0083340A">
        <w:rPr>
          <w:szCs w:val="24"/>
        </w:rPr>
        <w:t>I</w:t>
      </w:r>
      <w:r w:rsidRPr="0083340A">
        <w:rPr>
          <w:szCs w:val="24"/>
          <w:lang w:val="ru-RU"/>
        </w:rPr>
        <w:t xml:space="preserve"> ступени и среднего специального образования» (далее – Правила приема);</w:t>
      </w:r>
    </w:p>
    <w:p w14:paraId="56331176" w14:textId="77777777" w:rsidR="0083340A" w:rsidRPr="0083340A" w:rsidRDefault="0083340A" w:rsidP="0083340A">
      <w:pPr>
        <w:rPr>
          <w:szCs w:val="24"/>
          <w:lang w:val="ru-RU"/>
        </w:rPr>
      </w:pPr>
      <w:r w:rsidRPr="0083340A">
        <w:rPr>
          <w:szCs w:val="24"/>
          <w:lang w:val="ru-RU"/>
        </w:rPr>
        <w:t>Положением о порядке организации и проведения централизованного тестирования, утвержденного Постановлением Совета Министров Республики Беларусь от 6</w:t>
      </w:r>
      <w:r w:rsidRPr="0083340A">
        <w:rPr>
          <w:szCs w:val="24"/>
        </w:rPr>
        <w:t> </w:t>
      </w:r>
      <w:r w:rsidRPr="0083340A">
        <w:rPr>
          <w:szCs w:val="24"/>
          <w:lang w:val="ru-RU"/>
        </w:rPr>
        <w:t>июня 2006</w:t>
      </w:r>
      <w:r w:rsidRPr="0083340A">
        <w:rPr>
          <w:szCs w:val="24"/>
        </w:rPr>
        <w:t> </w:t>
      </w:r>
      <w:r w:rsidRPr="0083340A">
        <w:rPr>
          <w:szCs w:val="24"/>
          <w:lang w:val="ru-RU"/>
        </w:rPr>
        <w:t>г. (далее – Положение);</w:t>
      </w:r>
    </w:p>
    <w:p w14:paraId="0031C200" w14:textId="77777777" w:rsidR="0083340A" w:rsidRPr="0083340A" w:rsidRDefault="0083340A" w:rsidP="0083340A">
      <w:pPr>
        <w:rPr>
          <w:szCs w:val="24"/>
          <w:lang w:val="ru-RU"/>
        </w:rPr>
      </w:pPr>
      <w:r w:rsidRPr="0083340A">
        <w:rPr>
          <w:szCs w:val="24"/>
          <w:lang w:val="ru-RU"/>
        </w:rPr>
        <w:t>Приказами и постановлениями Министерства образования Республики Беларусь, регламентирующими организацию и проведение ЦТ;</w:t>
      </w:r>
    </w:p>
    <w:p w14:paraId="0FEC1D38" w14:textId="77777777" w:rsidR="0083340A" w:rsidRPr="0083340A" w:rsidRDefault="0083340A" w:rsidP="0083340A">
      <w:pPr>
        <w:rPr>
          <w:szCs w:val="24"/>
          <w:lang w:val="ru-RU"/>
        </w:rPr>
      </w:pPr>
      <w:r w:rsidRPr="0083340A">
        <w:rPr>
          <w:szCs w:val="24"/>
          <w:lang w:val="ru-RU"/>
        </w:rPr>
        <w:t>локальными нормативными документами РИКЗ по организации и проведению ЦТ.</w:t>
      </w:r>
    </w:p>
    <w:p w14:paraId="7029AF0E" w14:textId="77777777" w:rsidR="0083340A" w:rsidRPr="0083340A" w:rsidRDefault="0083340A" w:rsidP="0083340A">
      <w:pPr>
        <w:rPr>
          <w:rFonts w:cs="Times New Roman"/>
          <w:szCs w:val="24"/>
          <w:lang w:val="ru-RU"/>
        </w:rPr>
      </w:pPr>
      <w:r w:rsidRPr="0083340A">
        <w:rPr>
          <w:rFonts w:cs="Times New Roman"/>
          <w:szCs w:val="24"/>
          <w:lang w:val="ru-RU"/>
        </w:rPr>
        <w:t>Для участия в ЦТ абитуриент регистрируется в одном из пунктов регистрации, перечень которых определяется Министерством образования. В соответствии с Правилами приема регистрация абитуриентов осуществляется со 2 мая по 1 июня.</w:t>
      </w:r>
    </w:p>
    <w:p w14:paraId="0A2D9FC3" w14:textId="77777777" w:rsidR="0083340A" w:rsidRPr="0083340A" w:rsidRDefault="0083340A" w:rsidP="0083340A">
      <w:pPr>
        <w:rPr>
          <w:rFonts w:cs="Times New Roman"/>
          <w:szCs w:val="24"/>
          <w:lang w:val="ru-RU"/>
        </w:rPr>
      </w:pPr>
      <w:r w:rsidRPr="0083340A">
        <w:rPr>
          <w:rFonts w:cs="Times New Roman"/>
          <w:szCs w:val="24"/>
          <w:lang w:val="ru-RU"/>
        </w:rPr>
        <w:t>В соответствии с Положением абитуриент имеет право зарегистрироваться для участия в ЦТ не более чем по трем предметам.</w:t>
      </w:r>
    </w:p>
    <w:p w14:paraId="1356A248" w14:textId="77777777" w:rsidR="0083340A" w:rsidRPr="0083340A" w:rsidRDefault="0083340A" w:rsidP="0083340A">
      <w:pPr>
        <w:rPr>
          <w:rFonts w:cs="Times New Roman"/>
          <w:szCs w:val="24"/>
          <w:lang w:val="ru-RU"/>
        </w:rPr>
      </w:pPr>
      <w:r w:rsidRPr="0083340A">
        <w:rPr>
          <w:rFonts w:cs="Times New Roman"/>
          <w:szCs w:val="24"/>
          <w:lang w:val="ru-RU"/>
        </w:rPr>
        <w:t>Регистрация проводится с использованием автоматизированной информационной системы «Общереспубликанский банк данных участников централизованного тестирования» по принципу «одного окна». Отдельные пункты оснащены видеокамерами, благодаря чему наблюдение и оценивание этого процесса ведется в режиме реального времени.</w:t>
      </w:r>
    </w:p>
    <w:p w14:paraId="7D9C5E99" w14:textId="77777777" w:rsidR="0083340A" w:rsidRPr="0083340A" w:rsidRDefault="0083340A" w:rsidP="0083340A">
      <w:pPr>
        <w:rPr>
          <w:rFonts w:cs="Times New Roman"/>
          <w:szCs w:val="24"/>
          <w:lang w:val="ru-RU"/>
        </w:rPr>
      </w:pPr>
      <w:r w:rsidRPr="0083340A">
        <w:rPr>
          <w:rFonts w:cs="Times New Roman"/>
          <w:szCs w:val="24"/>
          <w:lang w:val="ru-RU"/>
        </w:rPr>
        <w:t xml:space="preserve">Иностранные граждане и граждане Республики Беларусь, постоянно проживающие за границей, имеют возможность зарегистрироваться на ЦТ посредством почтовой связи. </w:t>
      </w:r>
    </w:p>
    <w:p w14:paraId="72E6077E" w14:textId="77777777" w:rsidR="0083340A" w:rsidRPr="0083340A" w:rsidRDefault="0083340A" w:rsidP="0083340A">
      <w:pPr>
        <w:rPr>
          <w:rFonts w:cs="Times New Roman"/>
          <w:szCs w:val="24"/>
          <w:lang w:val="ru-RU"/>
        </w:rPr>
      </w:pPr>
      <w:r w:rsidRPr="0083340A">
        <w:rPr>
          <w:rFonts w:cs="Times New Roman"/>
          <w:szCs w:val="24"/>
          <w:lang w:val="ru-RU"/>
        </w:rPr>
        <w:t>В соответствии с Положением в случае невозможности прибытия абитуриента в</w:t>
      </w:r>
      <w:r w:rsidRPr="0083340A">
        <w:rPr>
          <w:rFonts w:cs="Times New Roman"/>
          <w:szCs w:val="24"/>
        </w:rPr>
        <w:t> </w:t>
      </w:r>
      <w:r w:rsidRPr="0083340A">
        <w:rPr>
          <w:rFonts w:cs="Times New Roman"/>
          <w:szCs w:val="24"/>
          <w:lang w:val="ru-RU"/>
        </w:rPr>
        <w:t>пункт регистрации по уважительной причине, подтвержденной документально, документы на регистрацию для участия в ЦТ подают законные представители абитуриента.</w:t>
      </w:r>
    </w:p>
    <w:p w14:paraId="7DBA6CF9" w14:textId="77777777" w:rsidR="0083340A" w:rsidRPr="0083340A" w:rsidRDefault="0083340A" w:rsidP="0083340A">
      <w:pPr>
        <w:rPr>
          <w:rFonts w:cs="Times New Roman"/>
          <w:szCs w:val="24"/>
          <w:lang w:val="ru-RU"/>
        </w:rPr>
      </w:pPr>
      <w:r w:rsidRPr="0083340A">
        <w:rPr>
          <w:rFonts w:cs="Times New Roman"/>
          <w:szCs w:val="24"/>
          <w:lang w:val="ru-RU"/>
        </w:rPr>
        <w:lastRenderedPageBreak/>
        <w:t>Абитуриент, не явившийся на ЦТ в основной день по уважительной причине, подтвержденной документально, проходит его в резервный день. Регистрация для прохождения централизованного тестирования в резервный день осуществляется в сроки и в</w:t>
      </w:r>
      <w:r w:rsidRPr="0083340A">
        <w:rPr>
          <w:rFonts w:cs="Times New Roman"/>
          <w:szCs w:val="24"/>
        </w:rPr>
        <w:t> </w:t>
      </w:r>
      <w:r w:rsidRPr="0083340A">
        <w:rPr>
          <w:rFonts w:cs="Times New Roman"/>
          <w:szCs w:val="24"/>
          <w:lang w:val="ru-RU"/>
        </w:rPr>
        <w:t>пунктах регистрации, определенных Министерством образования. В резервный день  абитуриент может пройти ЦТ только по одному учебному предмету.</w:t>
      </w:r>
    </w:p>
    <w:p w14:paraId="73F38490" w14:textId="77777777" w:rsidR="0083340A" w:rsidRPr="0083340A" w:rsidRDefault="0083340A" w:rsidP="0083340A">
      <w:pPr>
        <w:rPr>
          <w:rFonts w:cs="Times New Roman"/>
          <w:szCs w:val="24"/>
          <w:lang w:val="ru-RU"/>
        </w:rPr>
      </w:pPr>
      <w:r w:rsidRPr="0083340A">
        <w:rPr>
          <w:rFonts w:cs="Times New Roman"/>
          <w:szCs w:val="24"/>
          <w:lang w:val="ru-RU"/>
        </w:rPr>
        <w:t>За оформление документов для регистрации на централизованное тестирование взымается регистрационный взнос в размере 0,1 базовой величины за учебный предмет.</w:t>
      </w:r>
    </w:p>
    <w:p w14:paraId="60318F1B" w14:textId="77777777" w:rsidR="0083340A" w:rsidRPr="0083340A" w:rsidRDefault="0083340A" w:rsidP="0083340A">
      <w:pPr>
        <w:rPr>
          <w:rFonts w:cs="Times New Roman"/>
          <w:szCs w:val="24"/>
          <w:lang w:val="ru-RU"/>
        </w:rPr>
      </w:pPr>
      <w:r w:rsidRPr="0083340A">
        <w:rPr>
          <w:rFonts w:cs="Times New Roman"/>
          <w:szCs w:val="24"/>
          <w:lang w:val="ru-RU"/>
        </w:rPr>
        <w:t>В настоящее время ЦТ организовано по 15 учебным предметам: русскому или белорусскому языкам (в качестве обязательного вступительного испытания по выбору абитуриента) и профильным учебным предметам: математика, физика, биология, химия, география, история Беларуси, всемирная история новейшего времени, обществоведение и</w:t>
      </w:r>
      <w:r w:rsidRPr="0083340A">
        <w:rPr>
          <w:rFonts w:cs="Times New Roman"/>
          <w:szCs w:val="24"/>
        </w:rPr>
        <w:t> </w:t>
      </w:r>
      <w:r w:rsidRPr="0083340A">
        <w:rPr>
          <w:rFonts w:cs="Times New Roman"/>
          <w:szCs w:val="24"/>
          <w:lang w:val="ru-RU"/>
        </w:rPr>
        <w:t>иностранные языки (английский, немецкий, французский, испанский, китайский).</w:t>
      </w:r>
    </w:p>
    <w:p w14:paraId="684BF651" w14:textId="77777777" w:rsidR="0083340A" w:rsidRPr="0083340A" w:rsidRDefault="0083340A" w:rsidP="0083340A">
      <w:pPr>
        <w:rPr>
          <w:rFonts w:cs="Times New Roman"/>
          <w:szCs w:val="24"/>
          <w:lang w:val="ru-RU"/>
        </w:rPr>
      </w:pPr>
      <w:r w:rsidRPr="0083340A">
        <w:rPr>
          <w:rFonts w:cs="Times New Roman"/>
          <w:szCs w:val="24"/>
          <w:lang w:val="ru-RU"/>
        </w:rPr>
        <w:t xml:space="preserve"> В соответствии с Правилами приема сроки и условия проведения ЦТ определяются Министерством образования. ЦТ проводится по одному учебному предмету в один день по всей республике в пунктах проведения ЦТ, которые организованы на базе учреждений высшего и</w:t>
      </w:r>
      <w:r w:rsidRPr="0083340A">
        <w:rPr>
          <w:rFonts w:cs="Times New Roman"/>
          <w:szCs w:val="24"/>
        </w:rPr>
        <w:t> </w:t>
      </w:r>
      <w:r w:rsidRPr="0083340A">
        <w:rPr>
          <w:rFonts w:cs="Times New Roman"/>
          <w:szCs w:val="24"/>
          <w:lang w:val="ru-RU"/>
        </w:rPr>
        <w:t>среднего специального образования.</w:t>
      </w:r>
    </w:p>
    <w:p w14:paraId="453576C3" w14:textId="77777777" w:rsidR="0083340A" w:rsidRPr="0083340A" w:rsidRDefault="0083340A" w:rsidP="0083340A">
      <w:pPr>
        <w:rPr>
          <w:rFonts w:cs="Times New Roman"/>
          <w:i/>
          <w:szCs w:val="24"/>
          <w:lang w:val="ru-RU"/>
        </w:rPr>
      </w:pPr>
      <w:r w:rsidRPr="0083340A">
        <w:rPr>
          <w:rFonts w:cs="Times New Roman"/>
          <w:b/>
          <w:i/>
          <w:szCs w:val="24"/>
          <w:lang w:val="ru-RU"/>
        </w:rPr>
        <w:t>Справочно</w:t>
      </w:r>
      <w:r w:rsidRPr="0083340A">
        <w:rPr>
          <w:rFonts w:cs="Times New Roman"/>
          <w:i/>
          <w:szCs w:val="24"/>
          <w:lang w:val="ru-RU"/>
        </w:rPr>
        <w:t>. В 2015 г. в соответствии с графиком ЦТ проводилось с 14 июня по 27</w:t>
      </w:r>
      <w:r w:rsidRPr="0083340A">
        <w:rPr>
          <w:rFonts w:cs="Times New Roman"/>
          <w:i/>
          <w:szCs w:val="24"/>
        </w:rPr>
        <w:t> </w:t>
      </w:r>
      <w:r w:rsidRPr="0083340A">
        <w:rPr>
          <w:rFonts w:cs="Times New Roman"/>
          <w:i/>
          <w:szCs w:val="24"/>
          <w:lang w:val="ru-RU"/>
        </w:rPr>
        <w:t>июня. По географии и всемирной истории новейшего времени ЦТ проводилось в один день (27 июня). Дополнительный этап (резервный день предназначен для испытуемых, которые по уважительным причинам не смогли принять участие в ЦТ в основной день) проходил 2 июля 2015 г. Для проведения ЦТ в 2015 году был задействован 51 пункт проведения тестирования, аудиторный фонд которых составил 1631 аудиторию. В каждой из аудиторий работали не менее трех членов организационной комиссии.</w:t>
      </w:r>
    </w:p>
    <w:p w14:paraId="2F1A01EA" w14:textId="77777777" w:rsidR="0083340A" w:rsidRPr="0083340A" w:rsidRDefault="0083340A" w:rsidP="0083340A">
      <w:pPr>
        <w:rPr>
          <w:rFonts w:cs="Times New Roman"/>
          <w:color w:val="FF0000"/>
          <w:szCs w:val="24"/>
          <w:lang w:val="ru-RU"/>
        </w:rPr>
      </w:pPr>
      <w:r w:rsidRPr="0083340A">
        <w:rPr>
          <w:rFonts w:cs="Times New Roman"/>
          <w:szCs w:val="24"/>
          <w:lang w:val="ru-RU"/>
        </w:rPr>
        <w:t>ЦТ является основной, но не единственной формой вступительных испытаний в</w:t>
      </w:r>
      <w:r w:rsidRPr="0083340A">
        <w:rPr>
          <w:rFonts w:cs="Times New Roman"/>
          <w:szCs w:val="24"/>
        </w:rPr>
        <w:t> </w:t>
      </w:r>
      <w:r w:rsidRPr="0083340A">
        <w:rPr>
          <w:rFonts w:cs="Times New Roman"/>
          <w:szCs w:val="24"/>
          <w:lang w:val="ru-RU"/>
        </w:rPr>
        <w:t>учреждения высшего и среднего специального образования Республики Беларусь. Например, по дисциплинам «Творчество», «Физическая культура и спорт» форма проведения экзаменов</w:t>
      </w:r>
      <w:r w:rsidRPr="0083340A">
        <w:rPr>
          <w:rFonts w:cs="Times New Roman"/>
          <w:color w:val="FF0000"/>
          <w:szCs w:val="24"/>
          <w:lang w:val="ru-RU"/>
        </w:rPr>
        <w:t xml:space="preserve"> </w:t>
      </w:r>
      <w:r w:rsidRPr="0083340A">
        <w:rPr>
          <w:rFonts w:cs="Times New Roman"/>
          <w:szCs w:val="24"/>
          <w:lang w:val="ru-RU"/>
        </w:rPr>
        <w:t xml:space="preserve">в учреждения высшего образования определяется приемной комиссией </w:t>
      </w:r>
    </w:p>
    <w:p w14:paraId="13C83724" w14:textId="77777777" w:rsidR="0083340A" w:rsidRPr="0083340A" w:rsidRDefault="0083340A" w:rsidP="0083340A">
      <w:pPr>
        <w:shd w:val="clear" w:color="auto" w:fill="FFFFFF"/>
        <w:rPr>
          <w:rFonts w:cs="Times New Roman"/>
          <w:bCs/>
          <w:szCs w:val="24"/>
          <w:lang w:val="ru-RU"/>
        </w:rPr>
      </w:pPr>
      <w:r w:rsidRPr="0083340A">
        <w:rPr>
          <w:rFonts w:cs="Times New Roman"/>
          <w:szCs w:val="24"/>
          <w:lang w:val="ru-RU"/>
        </w:rPr>
        <w:t xml:space="preserve">Содержание всех тестовых заданий соответствует требованиям программ вступительных испытаний по учебным предметам для лиц, имеющих общее среднее образование, для получения среднего специального или высшего образования </w:t>
      </w:r>
      <w:r w:rsidRPr="0083340A">
        <w:rPr>
          <w:rFonts w:cs="Times New Roman"/>
          <w:szCs w:val="24"/>
        </w:rPr>
        <w:t>I</w:t>
      </w:r>
      <w:r w:rsidRPr="0083340A">
        <w:rPr>
          <w:rFonts w:cs="Times New Roman"/>
          <w:szCs w:val="24"/>
          <w:lang w:val="ru-RU"/>
        </w:rPr>
        <w:t xml:space="preserve"> ступени (далее</w:t>
      </w:r>
      <w:r w:rsidRPr="0083340A">
        <w:rPr>
          <w:rFonts w:cs="Times New Roman"/>
          <w:szCs w:val="24"/>
        </w:rPr>
        <w:t> </w:t>
      </w:r>
      <w:r w:rsidRPr="0083340A">
        <w:rPr>
          <w:rFonts w:cs="Times New Roman"/>
          <w:szCs w:val="24"/>
          <w:lang w:val="ru-RU"/>
        </w:rPr>
        <w:t>– программы вступительных испытаний). Программы вступительных испытаний разрабатываются с учетом учебных программ и образовательных стандартов.</w:t>
      </w:r>
      <w:r w:rsidRPr="0083340A">
        <w:rPr>
          <w:rFonts w:cs="Times New Roman"/>
          <w:bCs/>
          <w:szCs w:val="24"/>
          <w:lang w:val="ru-RU"/>
        </w:rPr>
        <w:t xml:space="preserve"> </w:t>
      </w:r>
    </w:p>
    <w:p w14:paraId="02F81E59" w14:textId="77777777" w:rsidR="0083340A" w:rsidRPr="0083340A" w:rsidRDefault="0083340A" w:rsidP="0083340A">
      <w:pPr>
        <w:rPr>
          <w:rFonts w:cs="Times New Roman"/>
          <w:szCs w:val="24"/>
          <w:lang w:val="ru-RU"/>
        </w:rPr>
      </w:pPr>
      <w:r w:rsidRPr="0083340A">
        <w:rPr>
          <w:rFonts w:cs="Times New Roman"/>
          <w:szCs w:val="24"/>
          <w:lang w:val="ru-RU"/>
        </w:rPr>
        <w:lastRenderedPageBreak/>
        <w:t xml:space="preserve">В Республиканском институте контроля знаний создана и успешно функционирует надежная система обеспечения информационной безопасности всех этапов подготовки и проведения централизованного тестирования в Республике Беларусь. </w:t>
      </w:r>
    </w:p>
    <w:p w14:paraId="03B0EDA4" w14:textId="77777777" w:rsidR="0083340A" w:rsidRPr="0083340A" w:rsidRDefault="0083340A" w:rsidP="0083340A">
      <w:pPr>
        <w:rPr>
          <w:rFonts w:cs="Times New Roman"/>
          <w:szCs w:val="24"/>
          <w:lang w:val="ru-RU"/>
        </w:rPr>
      </w:pPr>
      <w:r w:rsidRPr="0083340A">
        <w:rPr>
          <w:rFonts w:cs="Times New Roman"/>
          <w:szCs w:val="24"/>
          <w:lang w:val="ru-RU"/>
        </w:rPr>
        <w:t>Экзаменационные материалы (педагогические тесты и бланки ответов) защищены от несанкционированного доступа. Банк заданий по каждому из 15 учебных предметов размещается на изолированной портативной рабочей станции, где программно-аппаратным способом установлены ограничения на использование внутренних технических устройств. Тиражирование и пакетирование педагогических тестов, а также обработка бланков ответов и оформление результатов производится в специальных помещениях с ограниченным правом доступа.</w:t>
      </w:r>
    </w:p>
    <w:p w14:paraId="35994DA0" w14:textId="77777777" w:rsidR="0083340A" w:rsidRPr="0083340A" w:rsidRDefault="0083340A" w:rsidP="0083340A">
      <w:pPr>
        <w:rPr>
          <w:rFonts w:cs="Times New Roman"/>
          <w:szCs w:val="24"/>
          <w:lang w:val="ru-RU"/>
        </w:rPr>
      </w:pPr>
      <w:r w:rsidRPr="0083340A">
        <w:rPr>
          <w:rFonts w:cs="Times New Roman"/>
          <w:szCs w:val="24"/>
          <w:lang w:val="ru-RU"/>
        </w:rPr>
        <w:t xml:space="preserve">Бланки ответов и сертификаты ЦТ защищены от подделки, являются бланками строгой отчетности и внесены в Государственный реестр бланков с определенной степенью защиты. Во время проведения централизованного тестирования ведется аудиторный номерной учет всех бланков ответов. В компьютерной системе учета РИКЗ содержатся сведения о том, куда передан каждый бланк (пункт тестирования, корпус, аудитория, предмет). </w:t>
      </w:r>
    </w:p>
    <w:p w14:paraId="5543C191" w14:textId="77777777" w:rsidR="0083340A" w:rsidRPr="0083340A" w:rsidRDefault="0083340A" w:rsidP="0083340A">
      <w:pPr>
        <w:rPr>
          <w:rFonts w:cs="Times New Roman"/>
          <w:szCs w:val="24"/>
          <w:lang w:val="ru-RU"/>
        </w:rPr>
      </w:pPr>
      <w:r w:rsidRPr="0083340A">
        <w:rPr>
          <w:rFonts w:cs="Times New Roman"/>
          <w:szCs w:val="24"/>
          <w:lang w:val="ru-RU"/>
        </w:rPr>
        <w:t>В целях повышения надежности проверки работ абитуриентов, РИКЗ использует модель электронного «разделения бланка ответов», в несколько этапов проводит визуальную и</w:t>
      </w:r>
      <w:r w:rsidRPr="0083340A">
        <w:rPr>
          <w:rFonts w:cs="Times New Roman"/>
          <w:szCs w:val="24"/>
        </w:rPr>
        <w:t> </w:t>
      </w:r>
      <w:r w:rsidRPr="0083340A">
        <w:rPr>
          <w:rFonts w:cs="Times New Roman"/>
          <w:szCs w:val="24"/>
          <w:lang w:val="ru-RU"/>
        </w:rPr>
        <w:t xml:space="preserve">программную верификацию качества распознавания информации при переводе с бланка ответов в электронный формат. </w:t>
      </w:r>
    </w:p>
    <w:p w14:paraId="2365A90D" w14:textId="77777777" w:rsidR="0083340A" w:rsidRPr="0083340A" w:rsidRDefault="0083340A" w:rsidP="0083340A">
      <w:pPr>
        <w:rPr>
          <w:rFonts w:cs="Times New Roman"/>
          <w:szCs w:val="24"/>
          <w:lang w:val="ru-RU"/>
        </w:rPr>
      </w:pPr>
      <w:r w:rsidRPr="0083340A">
        <w:rPr>
          <w:rFonts w:cs="Times New Roman"/>
          <w:szCs w:val="24"/>
          <w:lang w:val="ru-RU"/>
        </w:rPr>
        <w:t xml:space="preserve">Доставка экзаменационных материалов в пункты проведения тестирования и обратно осуществляется сотрудниками Государственной фельдъегерской службы. </w:t>
      </w:r>
    </w:p>
    <w:p w14:paraId="0E13153E" w14:textId="77777777" w:rsidR="0083340A" w:rsidRPr="0083340A" w:rsidRDefault="0083340A" w:rsidP="0083340A">
      <w:pPr>
        <w:rPr>
          <w:rFonts w:cs="Times New Roman"/>
          <w:szCs w:val="24"/>
          <w:lang w:val="ru-RU"/>
        </w:rPr>
      </w:pPr>
      <w:r w:rsidRPr="0083340A">
        <w:rPr>
          <w:rFonts w:cs="Times New Roman"/>
          <w:szCs w:val="24"/>
          <w:lang w:val="ru-RU"/>
        </w:rPr>
        <w:t xml:space="preserve">Государственной комиссией отслеживается порядок доставки экзаменационных материалов, их хранение и порядок отправки из пунктов ЦТ, режим пропуска и идентификация личности участников тестирования, порядок работы с педагогическими тестами в аудиториях. </w:t>
      </w:r>
    </w:p>
    <w:p w14:paraId="0D22A3DF" w14:textId="77777777" w:rsidR="0083340A" w:rsidRPr="0083340A" w:rsidRDefault="0083340A" w:rsidP="0083340A">
      <w:pPr>
        <w:rPr>
          <w:rFonts w:eastAsia="Calibri" w:cs="Times New Roman"/>
          <w:szCs w:val="24"/>
          <w:lang w:val="ru-RU"/>
        </w:rPr>
      </w:pPr>
      <w:r w:rsidRPr="0083340A">
        <w:rPr>
          <w:rFonts w:cs="Times New Roman"/>
          <w:szCs w:val="24"/>
          <w:lang w:val="ru-RU"/>
        </w:rPr>
        <w:t>Ежегодно совместно с Комитетом государственного контроля специалистами РИКЗ проводится работа по проверке подлинности сертификатов, представленных абитуриентами в</w:t>
      </w:r>
      <w:r w:rsidRPr="0083340A">
        <w:rPr>
          <w:rFonts w:cs="Times New Roman"/>
          <w:szCs w:val="24"/>
        </w:rPr>
        <w:t> </w:t>
      </w:r>
      <w:r w:rsidRPr="0083340A">
        <w:rPr>
          <w:rFonts w:cs="Times New Roman"/>
          <w:szCs w:val="24"/>
          <w:lang w:val="ru-RU"/>
        </w:rPr>
        <w:t>приемные</w:t>
      </w:r>
      <w:r w:rsidRPr="0083340A">
        <w:rPr>
          <w:rFonts w:eastAsia="Calibri" w:cs="Times New Roman"/>
          <w:szCs w:val="24"/>
          <w:lang w:val="ru-RU"/>
        </w:rPr>
        <w:t xml:space="preserve"> </w:t>
      </w:r>
      <w:r w:rsidRPr="0083340A">
        <w:rPr>
          <w:rFonts w:cs="Times New Roman"/>
          <w:szCs w:val="24"/>
          <w:lang w:val="ru-RU"/>
        </w:rPr>
        <w:t>комиссии учреждений образования.</w:t>
      </w:r>
      <w:r w:rsidRPr="0083340A">
        <w:rPr>
          <w:rFonts w:eastAsia="Calibri" w:cs="Times New Roman"/>
          <w:szCs w:val="24"/>
          <w:lang w:val="ru-RU"/>
        </w:rPr>
        <w:t xml:space="preserve"> </w:t>
      </w:r>
    </w:p>
    <w:p w14:paraId="04F56C45" w14:textId="77777777" w:rsidR="0083340A" w:rsidRPr="0083340A" w:rsidRDefault="0083340A" w:rsidP="0083340A">
      <w:pPr>
        <w:rPr>
          <w:rFonts w:cs="Times New Roman"/>
          <w:szCs w:val="24"/>
          <w:lang w:val="ru-RU"/>
        </w:rPr>
      </w:pPr>
      <w:r w:rsidRPr="0083340A">
        <w:rPr>
          <w:rFonts w:cs="Times New Roman"/>
          <w:szCs w:val="24"/>
          <w:lang w:val="ru-RU"/>
        </w:rPr>
        <w:t>Контроль за ходом подготовки и проведения вступительных испытаний в высшие и</w:t>
      </w:r>
      <w:r w:rsidRPr="0083340A">
        <w:rPr>
          <w:rFonts w:cs="Times New Roman"/>
          <w:szCs w:val="24"/>
        </w:rPr>
        <w:t> </w:t>
      </w:r>
      <w:r w:rsidRPr="0083340A">
        <w:rPr>
          <w:rFonts w:cs="Times New Roman"/>
          <w:szCs w:val="24"/>
          <w:lang w:val="ru-RU"/>
        </w:rPr>
        <w:t>средние специальные учебные заведения осуществлялся Государственной комиссией, определенной решением Президента Республики Беларусь и Министерством образования.</w:t>
      </w:r>
    </w:p>
    <w:p w14:paraId="564746C4" w14:textId="77777777" w:rsidR="0083340A" w:rsidRPr="0083340A" w:rsidRDefault="0083340A" w:rsidP="0083340A">
      <w:pPr>
        <w:rPr>
          <w:rFonts w:cs="Times New Roman"/>
          <w:szCs w:val="24"/>
          <w:lang w:val="ru-RU"/>
        </w:rPr>
      </w:pPr>
      <w:r w:rsidRPr="0083340A">
        <w:rPr>
          <w:rFonts w:cs="Times New Roman"/>
          <w:szCs w:val="24"/>
          <w:lang w:val="ru-RU"/>
        </w:rPr>
        <w:t xml:space="preserve">Государственной комиссией отслеживался порядок подготовки экзаменационных материалов, их доставка, хранение и порядок отправки из пунктов ЦТ, режим пропуска </w:t>
      </w:r>
      <w:r w:rsidRPr="0083340A">
        <w:rPr>
          <w:rFonts w:cs="Times New Roman"/>
          <w:szCs w:val="24"/>
          <w:lang w:val="ru-RU"/>
        </w:rPr>
        <w:lastRenderedPageBreak/>
        <w:t>и</w:t>
      </w:r>
      <w:r w:rsidRPr="0083340A">
        <w:rPr>
          <w:rFonts w:cs="Times New Roman"/>
          <w:szCs w:val="24"/>
        </w:rPr>
        <w:t> </w:t>
      </w:r>
      <w:r w:rsidRPr="0083340A">
        <w:rPr>
          <w:rFonts w:cs="Times New Roman"/>
          <w:szCs w:val="24"/>
          <w:lang w:val="ru-RU"/>
        </w:rPr>
        <w:t xml:space="preserve">идентификация личности участников тестирования, работа с тестами в аудиториях, соблюдение нормативных правовых актов при проведении конкурсного отбора, зачислении абитуриентов и др. </w:t>
      </w:r>
    </w:p>
    <w:p w14:paraId="0772B3C9" w14:textId="77777777" w:rsidR="0083340A" w:rsidRPr="0083340A" w:rsidRDefault="0083340A" w:rsidP="0083340A">
      <w:pPr>
        <w:rPr>
          <w:rFonts w:cs="Times New Roman"/>
          <w:szCs w:val="24"/>
          <w:lang w:val="ru-RU"/>
        </w:rPr>
      </w:pPr>
      <w:r w:rsidRPr="0083340A">
        <w:rPr>
          <w:rFonts w:cs="Times New Roman"/>
          <w:szCs w:val="24"/>
          <w:lang w:val="ru-RU"/>
        </w:rPr>
        <w:t>Работа Госкомиссии способствует согласованности действий органов государственной власти и предотвращению любых попыток вмешаться в процедуру тестирования или повлиять на результаты.</w:t>
      </w:r>
    </w:p>
    <w:p w14:paraId="5667CCAE" w14:textId="77777777" w:rsidR="0083340A" w:rsidRPr="0083340A" w:rsidRDefault="0083340A" w:rsidP="0083340A">
      <w:pPr>
        <w:tabs>
          <w:tab w:val="left" w:pos="9355"/>
        </w:tabs>
        <w:rPr>
          <w:rFonts w:cs="Times New Roman"/>
          <w:szCs w:val="24"/>
          <w:lang w:val="ru-RU"/>
        </w:rPr>
      </w:pPr>
      <w:r w:rsidRPr="0083340A">
        <w:rPr>
          <w:rFonts w:cs="Times New Roman"/>
          <w:szCs w:val="24"/>
          <w:lang w:val="ru-RU"/>
        </w:rPr>
        <w:t>ЦТ обеспечивает мониторинг качества образования по всей стране, что позволяет своевременно формировать национальную политику в сфере образования. С этой целью ежегодно РИКЗ готовит аналитический отчет о результатах сдачи ЦТ различными группами абитуриентов в разрезе страны, областей, регионов, отдельных учреждений образования. Анализируются результаты абитуриентов по типам учреждений образования, которые они окончили; по поселенческому критерию (город – село), гендерному составу и т. д.</w:t>
      </w:r>
    </w:p>
    <w:p w14:paraId="672424EC" w14:textId="77777777" w:rsidR="0083340A" w:rsidRPr="0083340A" w:rsidRDefault="0083340A" w:rsidP="0083340A">
      <w:pPr>
        <w:rPr>
          <w:rFonts w:cs="Times New Roman"/>
          <w:szCs w:val="24"/>
          <w:lang w:val="ru-RU"/>
        </w:rPr>
      </w:pPr>
      <w:r w:rsidRPr="0083340A">
        <w:rPr>
          <w:rFonts w:cs="Times New Roman"/>
          <w:szCs w:val="24"/>
          <w:lang w:val="ru-RU"/>
        </w:rPr>
        <w:t>Процесс создания тестов проходит через технологические операции в рамках единых требований. Эти требования заложены в Спецификацию – документ, определяющий план, композицию и структуру педагогических тестов. Спецификации для проведения ЦТ разрабатываются с учетом единых требований к конструированию и применению тестов, особенностей программ вступительных испытаний для поступающих в учреждения высшего и</w:t>
      </w:r>
      <w:r w:rsidRPr="0083340A">
        <w:rPr>
          <w:rFonts w:cs="Times New Roman"/>
          <w:szCs w:val="24"/>
        </w:rPr>
        <w:t> </w:t>
      </w:r>
      <w:r w:rsidRPr="0083340A">
        <w:rPr>
          <w:rFonts w:cs="Times New Roman"/>
          <w:szCs w:val="24"/>
          <w:lang w:val="ru-RU"/>
        </w:rPr>
        <w:t xml:space="preserve">среднего специального образования, а также требований к 10-балльной системе оценки результатов учебной деятельности учащихся. </w:t>
      </w:r>
    </w:p>
    <w:p w14:paraId="70A95948" w14:textId="77777777" w:rsidR="0083340A" w:rsidRPr="0083340A" w:rsidRDefault="0083340A" w:rsidP="0083340A">
      <w:pPr>
        <w:rPr>
          <w:rFonts w:cs="Times New Roman"/>
          <w:szCs w:val="24"/>
          <w:lang w:val="ru-RU"/>
        </w:rPr>
      </w:pPr>
      <w:r w:rsidRPr="0083340A">
        <w:rPr>
          <w:rFonts w:cs="Times New Roman"/>
          <w:szCs w:val="24"/>
          <w:lang w:val="ru-RU"/>
        </w:rPr>
        <w:t>В тесты, предназначенные для проведения ЦТ, включены задания двух типов – закрытого (субтест А) и открытого (субтест В). В тестах использованы задания разных типов и</w:t>
      </w:r>
      <w:r w:rsidRPr="0083340A">
        <w:rPr>
          <w:rFonts w:cs="Times New Roman"/>
          <w:szCs w:val="24"/>
        </w:rPr>
        <w:t> </w:t>
      </w:r>
      <w:r w:rsidRPr="0083340A">
        <w:rPr>
          <w:rFonts w:cs="Times New Roman"/>
          <w:szCs w:val="24"/>
          <w:lang w:val="ru-RU"/>
        </w:rPr>
        <w:t>уровней сложности.</w:t>
      </w:r>
    </w:p>
    <w:p w14:paraId="2BD32069" w14:textId="77777777" w:rsidR="0083340A" w:rsidRPr="0083340A" w:rsidRDefault="0083340A" w:rsidP="0083340A">
      <w:pPr>
        <w:rPr>
          <w:rFonts w:cs="Times New Roman"/>
          <w:szCs w:val="24"/>
          <w:lang w:val="ru-RU"/>
        </w:rPr>
      </w:pPr>
      <w:r w:rsidRPr="0083340A">
        <w:rPr>
          <w:rFonts w:cs="Times New Roman"/>
          <w:szCs w:val="24"/>
          <w:lang w:val="ru-RU"/>
        </w:rPr>
        <w:t xml:space="preserve">Время выполнения, общее количество заданий в тесте по каждому из 15 учебных предметов, их распределение между двумя субтестами определены в результате многолетнего опыта работы на основании теории моделирования и параметризации педагогических тестов (табл. </w:t>
      </w:r>
      <w:r w:rsidRPr="0083340A">
        <w:rPr>
          <w:rFonts w:cs="Times New Roman"/>
          <w:szCs w:val="24"/>
        </w:rPr>
        <w:t>1).</w:t>
      </w:r>
    </w:p>
    <w:p w14:paraId="5D8F1C5B" w14:textId="77777777" w:rsidR="0083340A" w:rsidRPr="0083340A" w:rsidRDefault="0083340A" w:rsidP="0083340A">
      <w:pPr>
        <w:spacing w:line="240" w:lineRule="auto"/>
        <w:rPr>
          <w:rFonts w:cs="Times New Roman"/>
          <w:szCs w:val="24"/>
          <w:lang w:val="ru-RU"/>
        </w:rPr>
      </w:pPr>
    </w:p>
    <w:p w14:paraId="563FC272" w14:textId="77777777" w:rsidR="0083340A" w:rsidRPr="0083340A" w:rsidRDefault="0083340A" w:rsidP="0083340A">
      <w:pPr>
        <w:spacing w:line="240" w:lineRule="auto"/>
        <w:rPr>
          <w:rFonts w:cs="Times New Roman"/>
          <w:szCs w:val="24"/>
          <w:lang w:val="ru-RU"/>
        </w:rPr>
      </w:pPr>
      <w:r w:rsidRPr="0083340A">
        <w:rPr>
          <w:rFonts w:cs="Times New Roman"/>
          <w:szCs w:val="24"/>
          <w:lang w:val="ru-RU"/>
        </w:rPr>
        <w:t>Таблица 1. Количественная характеристика теста по учебному предмету</w:t>
      </w:r>
    </w:p>
    <w:p w14:paraId="67138520" w14:textId="77777777" w:rsidR="0083340A" w:rsidRPr="0083340A" w:rsidRDefault="0083340A" w:rsidP="0083340A">
      <w:pPr>
        <w:spacing w:line="240" w:lineRule="auto"/>
        <w:rPr>
          <w:rFonts w:cs="Times New Roman"/>
          <w:szCs w:val="24"/>
          <w:lang w:val="ru-RU"/>
        </w:rPr>
      </w:pPr>
    </w:p>
    <w:tbl>
      <w:tblPr>
        <w:tblW w:w="486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726"/>
        <w:gridCol w:w="1251"/>
        <w:gridCol w:w="1186"/>
        <w:gridCol w:w="1265"/>
        <w:gridCol w:w="2144"/>
      </w:tblGrid>
      <w:tr w:rsidR="0083340A" w:rsidRPr="00853034" w14:paraId="18E238E7" w14:textId="77777777" w:rsidTr="0083340A">
        <w:trPr>
          <w:trHeight w:val="283"/>
          <w:tblHeader/>
          <w:jc w:val="center"/>
        </w:trPr>
        <w:tc>
          <w:tcPr>
            <w:tcW w:w="3620" w:type="dxa"/>
            <w:vMerge w:val="restart"/>
            <w:tcBorders>
              <w:top w:val="single" w:sz="4" w:space="0" w:color="auto"/>
              <w:left w:val="single" w:sz="4" w:space="0" w:color="auto"/>
              <w:bottom w:val="single" w:sz="4" w:space="0" w:color="auto"/>
              <w:right w:val="single" w:sz="4" w:space="0" w:color="auto"/>
            </w:tcBorders>
            <w:vAlign w:val="center"/>
            <w:hideMark/>
          </w:tcPr>
          <w:p w14:paraId="72E7042C" w14:textId="77777777" w:rsidR="0083340A" w:rsidRPr="0083340A" w:rsidRDefault="0083340A" w:rsidP="0083340A">
            <w:pPr>
              <w:spacing w:line="240" w:lineRule="auto"/>
              <w:ind w:firstLine="0"/>
              <w:rPr>
                <w:rFonts w:eastAsia="Calibri" w:cs="Times New Roman"/>
                <w:sz w:val="22"/>
                <w:lang w:val="be-BY"/>
              </w:rPr>
            </w:pPr>
            <w:r w:rsidRPr="0083340A">
              <w:rPr>
                <w:rFonts w:eastAsia="Calibri" w:cs="Times New Roman"/>
                <w:sz w:val="22"/>
                <w:lang w:val="be-BY"/>
              </w:rPr>
              <w:t>Учебный предмет</w:t>
            </w:r>
          </w:p>
        </w:tc>
        <w:tc>
          <w:tcPr>
            <w:tcW w:w="3598" w:type="dxa"/>
            <w:gridSpan w:val="3"/>
            <w:tcBorders>
              <w:top w:val="single" w:sz="4" w:space="0" w:color="auto"/>
              <w:left w:val="single" w:sz="4" w:space="0" w:color="auto"/>
              <w:bottom w:val="single" w:sz="4" w:space="0" w:color="auto"/>
              <w:right w:val="single" w:sz="4" w:space="0" w:color="auto"/>
            </w:tcBorders>
            <w:vAlign w:val="center"/>
            <w:hideMark/>
          </w:tcPr>
          <w:p w14:paraId="23980D3D" w14:textId="77777777" w:rsidR="0083340A" w:rsidRPr="0083340A" w:rsidRDefault="0083340A" w:rsidP="0083340A">
            <w:pPr>
              <w:spacing w:line="240" w:lineRule="auto"/>
              <w:jc w:val="center"/>
              <w:rPr>
                <w:rFonts w:eastAsia="Calibri" w:cs="Times New Roman"/>
                <w:sz w:val="22"/>
                <w:lang w:val="be-BY"/>
              </w:rPr>
            </w:pPr>
            <w:r w:rsidRPr="0083340A">
              <w:rPr>
                <w:rFonts w:eastAsia="Calibri" w:cs="Times New Roman"/>
                <w:sz w:val="22"/>
                <w:lang w:val="be-BY"/>
              </w:rPr>
              <w:t>Количество заданий в тесте</w:t>
            </w:r>
          </w:p>
        </w:tc>
        <w:tc>
          <w:tcPr>
            <w:tcW w:w="2084" w:type="dxa"/>
            <w:vMerge w:val="restart"/>
            <w:tcBorders>
              <w:top w:val="single" w:sz="4" w:space="0" w:color="auto"/>
              <w:left w:val="single" w:sz="4" w:space="0" w:color="auto"/>
              <w:bottom w:val="single" w:sz="4" w:space="0" w:color="auto"/>
              <w:right w:val="single" w:sz="4" w:space="0" w:color="auto"/>
            </w:tcBorders>
            <w:vAlign w:val="center"/>
            <w:hideMark/>
          </w:tcPr>
          <w:p w14:paraId="1B409D60" w14:textId="77777777" w:rsidR="0083340A" w:rsidRPr="0083340A" w:rsidRDefault="0083340A" w:rsidP="0083340A">
            <w:pPr>
              <w:spacing w:line="240" w:lineRule="auto"/>
              <w:ind w:firstLine="0"/>
              <w:rPr>
                <w:rFonts w:eastAsia="Calibri" w:cs="Times New Roman"/>
                <w:sz w:val="22"/>
                <w:lang w:val="be-BY"/>
              </w:rPr>
            </w:pPr>
            <w:r w:rsidRPr="0083340A">
              <w:rPr>
                <w:rFonts w:eastAsia="Calibri" w:cs="Times New Roman"/>
                <w:sz w:val="22"/>
                <w:lang w:val="be-BY"/>
              </w:rPr>
              <w:t>Время (мин.), отведенное на выполнение теста</w:t>
            </w:r>
          </w:p>
        </w:tc>
      </w:tr>
      <w:tr w:rsidR="0083340A" w:rsidRPr="0083340A" w14:paraId="47C72CB4" w14:textId="77777777" w:rsidTr="0083340A">
        <w:trPr>
          <w:trHeight w:val="283"/>
          <w:tblHeader/>
          <w:jc w:val="center"/>
        </w:trPr>
        <w:tc>
          <w:tcPr>
            <w:tcW w:w="3620" w:type="dxa"/>
            <w:vMerge/>
            <w:tcBorders>
              <w:top w:val="single" w:sz="4" w:space="0" w:color="auto"/>
              <w:left w:val="single" w:sz="4" w:space="0" w:color="auto"/>
              <w:bottom w:val="single" w:sz="4" w:space="0" w:color="auto"/>
              <w:right w:val="single" w:sz="4" w:space="0" w:color="auto"/>
            </w:tcBorders>
            <w:vAlign w:val="center"/>
            <w:hideMark/>
          </w:tcPr>
          <w:p w14:paraId="39ADC545" w14:textId="77777777" w:rsidR="0083340A" w:rsidRPr="0083340A" w:rsidRDefault="0083340A" w:rsidP="0083340A">
            <w:pPr>
              <w:spacing w:line="240" w:lineRule="auto"/>
              <w:jc w:val="center"/>
              <w:rPr>
                <w:rFonts w:eastAsia="Calibri" w:cs="Times New Roman"/>
                <w:sz w:val="22"/>
                <w:lang w:val="be-BY"/>
              </w:rPr>
            </w:pPr>
          </w:p>
        </w:tc>
        <w:tc>
          <w:tcPr>
            <w:tcW w:w="1216" w:type="dxa"/>
            <w:tcBorders>
              <w:top w:val="single" w:sz="4" w:space="0" w:color="auto"/>
              <w:left w:val="single" w:sz="4" w:space="0" w:color="auto"/>
              <w:bottom w:val="single" w:sz="4" w:space="0" w:color="auto"/>
              <w:right w:val="single" w:sz="4" w:space="0" w:color="auto"/>
            </w:tcBorders>
            <w:vAlign w:val="center"/>
            <w:hideMark/>
          </w:tcPr>
          <w:p w14:paraId="5A75A941" w14:textId="77777777" w:rsidR="0083340A" w:rsidRPr="0083340A" w:rsidRDefault="0083340A" w:rsidP="0083340A">
            <w:pPr>
              <w:spacing w:line="240" w:lineRule="auto"/>
              <w:ind w:firstLine="0"/>
              <w:rPr>
                <w:rFonts w:eastAsia="Calibri" w:cs="Times New Roman"/>
                <w:sz w:val="22"/>
                <w:lang w:val="be-BY"/>
              </w:rPr>
            </w:pPr>
            <w:r w:rsidRPr="0083340A">
              <w:rPr>
                <w:rFonts w:eastAsia="Calibri" w:cs="Times New Roman"/>
                <w:sz w:val="22"/>
                <w:lang w:val="be-BY"/>
              </w:rPr>
              <w:t>всего</w:t>
            </w:r>
          </w:p>
        </w:tc>
        <w:tc>
          <w:tcPr>
            <w:tcW w:w="1153" w:type="dxa"/>
            <w:tcBorders>
              <w:top w:val="single" w:sz="4" w:space="0" w:color="auto"/>
              <w:left w:val="single" w:sz="4" w:space="0" w:color="auto"/>
              <w:bottom w:val="single" w:sz="4" w:space="0" w:color="auto"/>
              <w:right w:val="single" w:sz="4" w:space="0" w:color="auto"/>
            </w:tcBorders>
            <w:vAlign w:val="center"/>
            <w:hideMark/>
          </w:tcPr>
          <w:p w14:paraId="6EEAFD80" w14:textId="77777777" w:rsidR="0083340A" w:rsidRPr="0083340A" w:rsidRDefault="0083340A" w:rsidP="0083340A">
            <w:pPr>
              <w:spacing w:line="240" w:lineRule="auto"/>
              <w:ind w:firstLine="0"/>
              <w:rPr>
                <w:rFonts w:eastAsia="Calibri" w:cs="Times New Roman"/>
                <w:sz w:val="22"/>
                <w:lang w:val="be-BY"/>
              </w:rPr>
            </w:pPr>
            <w:r w:rsidRPr="0083340A">
              <w:rPr>
                <w:rFonts w:eastAsia="Calibri" w:cs="Times New Roman"/>
                <w:sz w:val="22"/>
                <w:lang w:val="be-BY"/>
              </w:rPr>
              <w:t>часть А</w:t>
            </w:r>
          </w:p>
        </w:tc>
        <w:tc>
          <w:tcPr>
            <w:tcW w:w="1229" w:type="dxa"/>
            <w:tcBorders>
              <w:top w:val="single" w:sz="4" w:space="0" w:color="auto"/>
              <w:left w:val="single" w:sz="4" w:space="0" w:color="auto"/>
              <w:bottom w:val="single" w:sz="4" w:space="0" w:color="auto"/>
              <w:right w:val="single" w:sz="4" w:space="0" w:color="auto"/>
            </w:tcBorders>
            <w:vAlign w:val="center"/>
            <w:hideMark/>
          </w:tcPr>
          <w:p w14:paraId="480BFE00" w14:textId="77777777" w:rsidR="0083340A" w:rsidRPr="0083340A" w:rsidRDefault="0083340A" w:rsidP="0083340A">
            <w:pPr>
              <w:spacing w:line="240" w:lineRule="auto"/>
              <w:ind w:firstLine="0"/>
              <w:rPr>
                <w:rFonts w:eastAsia="Calibri" w:cs="Times New Roman"/>
                <w:sz w:val="22"/>
                <w:lang w:val="be-BY"/>
              </w:rPr>
            </w:pPr>
            <w:r w:rsidRPr="0083340A">
              <w:rPr>
                <w:rFonts w:eastAsia="Calibri" w:cs="Times New Roman"/>
                <w:sz w:val="22"/>
                <w:lang w:val="be-BY"/>
              </w:rPr>
              <w:t>часть В</w:t>
            </w:r>
          </w:p>
        </w:tc>
        <w:tc>
          <w:tcPr>
            <w:tcW w:w="2084" w:type="dxa"/>
            <w:vMerge/>
            <w:tcBorders>
              <w:top w:val="single" w:sz="4" w:space="0" w:color="auto"/>
              <w:left w:val="single" w:sz="4" w:space="0" w:color="auto"/>
              <w:bottom w:val="single" w:sz="4" w:space="0" w:color="auto"/>
              <w:right w:val="single" w:sz="4" w:space="0" w:color="auto"/>
            </w:tcBorders>
            <w:vAlign w:val="center"/>
            <w:hideMark/>
          </w:tcPr>
          <w:p w14:paraId="0F1C326D" w14:textId="77777777" w:rsidR="0083340A" w:rsidRPr="0083340A" w:rsidRDefault="0083340A" w:rsidP="0083340A">
            <w:pPr>
              <w:spacing w:line="240" w:lineRule="auto"/>
              <w:jc w:val="center"/>
              <w:rPr>
                <w:rFonts w:eastAsia="Calibri" w:cs="Times New Roman"/>
                <w:sz w:val="22"/>
                <w:lang w:val="be-BY"/>
              </w:rPr>
            </w:pPr>
          </w:p>
        </w:tc>
      </w:tr>
      <w:tr w:rsidR="0083340A" w:rsidRPr="0083340A" w14:paraId="56C1A7F9" w14:textId="77777777" w:rsidTr="0083340A">
        <w:trPr>
          <w:trHeight w:val="283"/>
          <w:jc w:val="center"/>
        </w:trPr>
        <w:tc>
          <w:tcPr>
            <w:tcW w:w="3620" w:type="dxa"/>
            <w:tcBorders>
              <w:top w:val="single" w:sz="4" w:space="0" w:color="auto"/>
              <w:left w:val="single" w:sz="4" w:space="0" w:color="auto"/>
              <w:bottom w:val="single" w:sz="4" w:space="0" w:color="auto"/>
              <w:right w:val="single" w:sz="4" w:space="0" w:color="auto"/>
            </w:tcBorders>
            <w:vAlign w:val="center"/>
            <w:hideMark/>
          </w:tcPr>
          <w:p w14:paraId="3F0ADC91" w14:textId="77777777" w:rsidR="0083340A" w:rsidRPr="0083340A" w:rsidRDefault="0083340A" w:rsidP="0083340A">
            <w:pPr>
              <w:spacing w:line="240" w:lineRule="auto"/>
              <w:ind w:firstLine="0"/>
              <w:rPr>
                <w:rFonts w:eastAsia="Calibri" w:cs="Times New Roman"/>
                <w:sz w:val="22"/>
              </w:rPr>
            </w:pPr>
            <w:r w:rsidRPr="0083340A">
              <w:rPr>
                <w:rFonts w:eastAsia="Calibri" w:cs="Times New Roman"/>
                <w:sz w:val="22"/>
              </w:rPr>
              <w:t>Русский язык</w:t>
            </w:r>
          </w:p>
        </w:tc>
        <w:tc>
          <w:tcPr>
            <w:tcW w:w="1216" w:type="dxa"/>
            <w:tcBorders>
              <w:top w:val="single" w:sz="4" w:space="0" w:color="auto"/>
              <w:left w:val="single" w:sz="4" w:space="0" w:color="auto"/>
              <w:bottom w:val="single" w:sz="4" w:space="0" w:color="auto"/>
              <w:right w:val="single" w:sz="4" w:space="0" w:color="auto"/>
            </w:tcBorders>
            <w:vAlign w:val="center"/>
            <w:hideMark/>
          </w:tcPr>
          <w:p w14:paraId="1EBC8516" w14:textId="77777777" w:rsidR="0083340A" w:rsidRPr="0083340A" w:rsidRDefault="0083340A" w:rsidP="0083340A">
            <w:pPr>
              <w:spacing w:line="240" w:lineRule="auto"/>
              <w:ind w:firstLine="32"/>
              <w:jc w:val="center"/>
              <w:rPr>
                <w:rFonts w:eastAsia="Calibri" w:cs="Times New Roman"/>
                <w:sz w:val="22"/>
                <w:lang w:val="be-BY"/>
              </w:rPr>
            </w:pPr>
            <w:r w:rsidRPr="0083340A">
              <w:rPr>
                <w:rFonts w:eastAsia="Calibri" w:cs="Times New Roman"/>
                <w:sz w:val="22"/>
                <w:lang w:val="be-BY"/>
              </w:rPr>
              <w:t>40</w:t>
            </w:r>
          </w:p>
        </w:tc>
        <w:tc>
          <w:tcPr>
            <w:tcW w:w="1153" w:type="dxa"/>
            <w:tcBorders>
              <w:top w:val="single" w:sz="4" w:space="0" w:color="auto"/>
              <w:left w:val="single" w:sz="4" w:space="0" w:color="auto"/>
              <w:bottom w:val="single" w:sz="4" w:space="0" w:color="auto"/>
              <w:right w:val="single" w:sz="4" w:space="0" w:color="auto"/>
            </w:tcBorders>
            <w:vAlign w:val="center"/>
          </w:tcPr>
          <w:p w14:paraId="414A71BD" w14:textId="77777777" w:rsidR="0083340A" w:rsidRPr="0083340A" w:rsidRDefault="0083340A" w:rsidP="0083340A">
            <w:pPr>
              <w:spacing w:line="240" w:lineRule="auto"/>
              <w:ind w:firstLine="61"/>
              <w:jc w:val="center"/>
              <w:rPr>
                <w:rFonts w:eastAsia="Calibri" w:cs="Times New Roman"/>
                <w:sz w:val="22"/>
                <w:lang w:val="be-BY"/>
              </w:rPr>
            </w:pPr>
            <w:r w:rsidRPr="0083340A">
              <w:rPr>
                <w:rFonts w:eastAsia="Calibri" w:cs="Times New Roman"/>
                <w:sz w:val="22"/>
                <w:lang w:val="be-BY"/>
              </w:rPr>
              <w:t>30</w:t>
            </w:r>
          </w:p>
        </w:tc>
        <w:tc>
          <w:tcPr>
            <w:tcW w:w="1229" w:type="dxa"/>
            <w:tcBorders>
              <w:top w:val="single" w:sz="4" w:space="0" w:color="auto"/>
              <w:left w:val="single" w:sz="4" w:space="0" w:color="auto"/>
              <w:bottom w:val="single" w:sz="4" w:space="0" w:color="auto"/>
              <w:right w:val="single" w:sz="4" w:space="0" w:color="auto"/>
            </w:tcBorders>
            <w:vAlign w:val="center"/>
          </w:tcPr>
          <w:p w14:paraId="5FFA23D8" w14:textId="77777777" w:rsidR="0083340A" w:rsidRPr="0083340A" w:rsidRDefault="0083340A" w:rsidP="0083340A">
            <w:pPr>
              <w:spacing w:line="240" w:lineRule="auto"/>
              <w:ind w:firstLine="17"/>
              <w:jc w:val="center"/>
              <w:rPr>
                <w:rFonts w:eastAsia="Calibri" w:cs="Times New Roman"/>
                <w:sz w:val="22"/>
                <w:lang w:val="be-BY"/>
              </w:rPr>
            </w:pPr>
            <w:r w:rsidRPr="0083340A">
              <w:rPr>
                <w:rFonts w:eastAsia="Calibri" w:cs="Times New Roman"/>
                <w:sz w:val="22"/>
                <w:lang w:val="be-BY"/>
              </w:rPr>
              <w:t>10</w:t>
            </w:r>
          </w:p>
        </w:tc>
        <w:tc>
          <w:tcPr>
            <w:tcW w:w="2084" w:type="dxa"/>
            <w:tcBorders>
              <w:top w:val="single" w:sz="4" w:space="0" w:color="auto"/>
              <w:left w:val="single" w:sz="4" w:space="0" w:color="auto"/>
              <w:bottom w:val="single" w:sz="4" w:space="0" w:color="auto"/>
              <w:right w:val="single" w:sz="4" w:space="0" w:color="auto"/>
            </w:tcBorders>
            <w:vAlign w:val="center"/>
            <w:hideMark/>
          </w:tcPr>
          <w:p w14:paraId="1A3DFA8D" w14:textId="77777777" w:rsidR="0083340A" w:rsidRPr="0083340A" w:rsidRDefault="0083340A" w:rsidP="0083340A">
            <w:pPr>
              <w:spacing w:line="240" w:lineRule="auto"/>
              <w:ind w:firstLine="176"/>
              <w:jc w:val="center"/>
              <w:rPr>
                <w:rFonts w:eastAsia="Calibri" w:cs="Times New Roman"/>
                <w:sz w:val="22"/>
                <w:lang w:val="be-BY"/>
              </w:rPr>
            </w:pPr>
            <w:r w:rsidRPr="0083340A">
              <w:rPr>
                <w:rFonts w:eastAsia="Calibri" w:cs="Times New Roman"/>
                <w:sz w:val="22"/>
                <w:lang w:val="be-BY"/>
              </w:rPr>
              <w:t>120</w:t>
            </w:r>
          </w:p>
        </w:tc>
      </w:tr>
      <w:tr w:rsidR="0083340A" w:rsidRPr="0083340A" w14:paraId="678D825A" w14:textId="77777777" w:rsidTr="0083340A">
        <w:trPr>
          <w:trHeight w:val="283"/>
          <w:jc w:val="center"/>
        </w:trPr>
        <w:tc>
          <w:tcPr>
            <w:tcW w:w="3620" w:type="dxa"/>
            <w:tcBorders>
              <w:top w:val="single" w:sz="4" w:space="0" w:color="auto"/>
              <w:left w:val="single" w:sz="4" w:space="0" w:color="auto"/>
              <w:bottom w:val="single" w:sz="4" w:space="0" w:color="auto"/>
              <w:right w:val="single" w:sz="4" w:space="0" w:color="auto"/>
            </w:tcBorders>
            <w:vAlign w:val="center"/>
            <w:hideMark/>
          </w:tcPr>
          <w:p w14:paraId="5E55D080" w14:textId="77777777" w:rsidR="0083340A" w:rsidRPr="0083340A" w:rsidRDefault="0083340A" w:rsidP="0083340A">
            <w:pPr>
              <w:spacing w:line="240" w:lineRule="auto"/>
              <w:ind w:firstLine="0"/>
              <w:rPr>
                <w:rFonts w:eastAsia="Calibri" w:cs="Times New Roman"/>
                <w:sz w:val="22"/>
              </w:rPr>
            </w:pPr>
            <w:r w:rsidRPr="0083340A">
              <w:rPr>
                <w:rFonts w:eastAsia="Calibri" w:cs="Times New Roman"/>
                <w:sz w:val="22"/>
              </w:rPr>
              <w:t>Белорусский язык</w:t>
            </w:r>
          </w:p>
        </w:tc>
        <w:tc>
          <w:tcPr>
            <w:tcW w:w="1216" w:type="dxa"/>
            <w:tcBorders>
              <w:top w:val="single" w:sz="4" w:space="0" w:color="auto"/>
              <w:left w:val="single" w:sz="4" w:space="0" w:color="auto"/>
              <w:bottom w:val="single" w:sz="4" w:space="0" w:color="auto"/>
              <w:right w:val="single" w:sz="4" w:space="0" w:color="auto"/>
            </w:tcBorders>
            <w:vAlign w:val="center"/>
            <w:hideMark/>
          </w:tcPr>
          <w:p w14:paraId="1D2C9E8F" w14:textId="77777777" w:rsidR="0083340A" w:rsidRPr="0083340A" w:rsidRDefault="0083340A" w:rsidP="0083340A">
            <w:pPr>
              <w:spacing w:line="240" w:lineRule="auto"/>
              <w:ind w:firstLine="32"/>
              <w:jc w:val="center"/>
              <w:rPr>
                <w:rFonts w:eastAsia="Calibri" w:cs="Times New Roman"/>
                <w:sz w:val="22"/>
                <w:lang w:val="be-BY"/>
              </w:rPr>
            </w:pPr>
            <w:r w:rsidRPr="0083340A">
              <w:rPr>
                <w:rFonts w:eastAsia="Calibri" w:cs="Times New Roman"/>
                <w:sz w:val="22"/>
                <w:lang w:val="be-BY"/>
              </w:rPr>
              <w:t>40</w:t>
            </w:r>
          </w:p>
        </w:tc>
        <w:tc>
          <w:tcPr>
            <w:tcW w:w="1153" w:type="dxa"/>
            <w:tcBorders>
              <w:top w:val="single" w:sz="4" w:space="0" w:color="auto"/>
              <w:left w:val="single" w:sz="4" w:space="0" w:color="auto"/>
              <w:bottom w:val="single" w:sz="4" w:space="0" w:color="auto"/>
              <w:right w:val="single" w:sz="4" w:space="0" w:color="auto"/>
            </w:tcBorders>
            <w:vAlign w:val="center"/>
          </w:tcPr>
          <w:p w14:paraId="53CBA88B" w14:textId="77777777" w:rsidR="0083340A" w:rsidRPr="0083340A" w:rsidRDefault="0083340A" w:rsidP="0083340A">
            <w:pPr>
              <w:spacing w:line="240" w:lineRule="auto"/>
              <w:ind w:firstLine="61"/>
              <w:jc w:val="center"/>
              <w:rPr>
                <w:rFonts w:eastAsia="Calibri" w:cs="Times New Roman"/>
                <w:sz w:val="22"/>
                <w:lang w:val="be-BY"/>
              </w:rPr>
            </w:pPr>
            <w:r w:rsidRPr="0083340A">
              <w:rPr>
                <w:rFonts w:eastAsia="Calibri" w:cs="Times New Roman"/>
                <w:sz w:val="22"/>
                <w:lang w:val="be-BY"/>
              </w:rPr>
              <w:t>30</w:t>
            </w:r>
          </w:p>
        </w:tc>
        <w:tc>
          <w:tcPr>
            <w:tcW w:w="1229" w:type="dxa"/>
            <w:tcBorders>
              <w:top w:val="single" w:sz="4" w:space="0" w:color="auto"/>
              <w:left w:val="single" w:sz="4" w:space="0" w:color="auto"/>
              <w:bottom w:val="single" w:sz="4" w:space="0" w:color="auto"/>
              <w:right w:val="single" w:sz="4" w:space="0" w:color="auto"/>
            </w:tcBorders>
            <w:vAlign w:val="center"/>
          </w:tcPr>
          <w:p w14:paraId="470DB91B" w14:textId="77777777" w:rsidR="0083340A" w:rsidRPr="0083340A" w:rsidRDefault="0083340A" w:rsidP="0083340A">
            <w:pPr>
              <w:spacing w:line="240" w:lineRule="auto"/>
              <w:ind w:firstLine="17"/>
              <w:jc w:val="center"/>
              <w:rPr>
                <w:rFonts w:eastAsia="Calibri" w:cs="Times New Roman"/>
                <w:sz w:val="22"/>
                <w:lang w:val="be-BY"/>
              </w:rPr>
            </w:pPr>
            <w:r w:rsidRPr="0083340A">
              <w:rPr>
                <w:rFonts w:eastAsia="Calibri" w:cs="Times New Roman"/>
                <w:sz w:val="22"/>
                <w:lang w:val="be-BY"/>
              </w:rPr>
              <w:t>10</w:t>
            </w:r>
          </w:p>
        </w:tc>
        <w:tc>
          <w:tcPr>
            <w:tcW w:w="2084" w:type="dxa"/>
            <w:tcBorders>
              <w:top w:val="single" w:sz="4" w:space="0" w:color="auto"/>
              <w:left w:val="single" w:sz="4" w:space="0" w:color="auto"/>
              <w:bottom w:val="single" w:sz="4" w:space="0" w:color="auto"/>
              <w:right w:val="single" w:sz="4" w:space="0" w:color="auto"/>
            </w:tcBorders>
            <w:vAlign w:val="center"/>
            <w:hideMark/>
          </w:tcPr>
          <w:p w14:paraId="74832E20" w14:textId="77777777" w:rsidR="0083340A" w:rsidRPr="0083340A" w:rsidRDefault="0083340A" w:rsidP="0083340A">
            <w:pPr>
              <w:spacing w:line="240" w:lineRule="auto"/>
              <w:ind w:firstLine="176"/>
              <w:jc w:val="center"/>
              <w:rPr>
                <w:rFonts w:eastAsia="Calibri" w:cs="Times New Roman"/>
                <w:sz w:val="22"/>
                <w:lang w:val="be-BY"/>
              </w:rPr>
            </w:pPr>
            <w:r w:rsidRPr="0083340A">
              <w:rPr>
                <w:rFonts w:eastAsia="Calibri" w:cs="Times New Roman"/>
                <w:sz w:val="22"/>
                <w:lang w:val="be-BY"/>
              </w:rPr>
              <w:t>120</w:t>
            </w:r>
          </w:p>
        </w:tc>
      </w:tr>
      <w:tr w:rsidR="0083340A" w:rsidRPr="0083340A" w14:paraId="13A2BCD9" w14:textId="77777777" w:rsidTr="0083340A">
        <w:trPr>
          <w:trHeight w:val="283"/>
          <w:jc w:val="center"/>
        </w:trPr>
        <w:tc>
          <w:tcPr>
            <w:tcW w:w="3620" w:type="dxa"/>
            <w:tcBorders>
              <w:top w:val="single" w:sz="4" w:space="0" w:color="auto"/>
              <w:left w:val="single" w:sz="4" w:space="0" w:color="auto"/>
              <w:bottom w:val="single" w:sz="4" w:space="0" w:color="auto"/>
              <w:right w:val="single" w:sz="4" w:space="0" w:color="auto"/>
            </w:tcBorders>
            <w:vAlign w:val="center"/>
            <w:hideMark/>
          </w:tcPr>
          <w:p w14:paraId="3ACE92EF" w14:textId="77777777" w:rsidR="0083340A" w:rsidRPr="0083340A" w:rsidRDefault="0083340A" w:rsidP="0083340A">
            <w:pPr>
              <w:spacing w:line="240" w:lineRule="auto"/>
              <w:ind w:firstLine="0"/>
              <w:rPr>
                <w:rFonts w:eastAsia="Calibri" w:cs="Times New Roman"/>
                <w:sz w:val="22"/>
              </w:rPr>
            </w:pPr>
            <w:r w:rsidRPr="0083340A">
              <w:rPr>
                <w:rFonts w:eastAsia="Calibri" w:cs="Times New Roman"/>
                <w:sz w:val="22"/>
              </w:rPr>
              <w:t>Физика</w:t>
            </w:r>
          </w:p>
        </w:tc>
        <w:tc>
          <w:tcPr>
            <w:tcW w:w="1216" w:type="dxa"/>
            <w:tcBorders>
              <w:top w:val="single" w:sz="4" w:space="0" w:color="auto"/>
              <w:left w:val="single" w:sz="4" w:space="0" w:color="auto"/>
              <w:bottom w:val="single" w:sz="4" w:space="0" w:color="auto"/>
              <w:right w:val="single" w:sz="4" w:space="0" w:color="auto"/>
            </w:tcBorders>
            <w:vAlign w:val="center"/>
            <w:hideMark/>
          </w:tcPr>
          <w:p w14:paraId="21E7A54E" w14:textId="77777777" w:rsidR="0083340A" w:rsidRPr="0083340A" w:rsidRDefault="0083340A" w:rsidP="0083340A">
            <w:pPr>
              <w:spacing w:line="240" w:lineRule="auto"/>
              <w:ind w:firstLine="32"/>
              <w:jc w:val="center"/>
              <w:rPr>
                <w:rFonts w:eastAsia="Calibri" w:cs="Times New Roman"/>
                <w:sz w:val="22"/>
                <w:lang w:val="be-BY"/>
              </w:rPr>
            </w:pPr>
            <w:r w:rsidRPr="0083340A">
              <w:rPr>
                <w:rFonts w:eastAsia="Calibri" w:cs="Times New Roman"/>
                <w:sz w:val="22"/>
                <w:lang w:val="be-BY"/>
              </w:rPr>
              <w:t>30</w:t>
            </w:r>
          </w:p>
        </w:tc>
        <w:tc>
          <w:tcPr>
            <w:tcW w:w="1153" w:type="dxa"/>
            <w:tcBorders>
              <w:top w:val="single" w:sz="4" w:space="0" w:color="auto"/>
              <w:left w:val="single" w:sz="4" w:space="0" w:color="auto"/>
              <w:bottom w:val="single" w:sz="4" w:space="0" w:color="auto"/>
              <w:right w:val="single" w:sz="4" w:space="0" w:color="auto"/>
            </w:tcBorders>
            <w:vAlign w:val="center"/>
            <w:hideMark/>
          </w:tcPr>
          <w:p w14:paraId="4EBD69F1" w14:textId="77777777" w:rsidR="0083340A" w:rsidRPr="0083340A" w:rsidRDefault="0083340A" w:rsidP="0083340A">
            <w:pPr>
              <w:spacing w:line="240" w:lineRule="auto"/>
              <w:ind w:firstLine="61"/>
              <w:jc w:val="center"/>
              <w:rPr>
                <w:rFonts w:eastAsia="Calibri" w:cs="Times New Roman"/>
                <w:sz w:val="22"/>
                <w:lang w:val="be-BY"/>
              </w:rPr>
            </w:pPr>
            <w:r w:rsidRPr="0083340A">
              <w:rPr>
                <w:rFonts w:eastAsia="Calibri" w:cs="Times New Roman"/>
                <w:sz w:val="22"/>
                <w:lang w:val="be-BY"/>
              </w:rPr>
              <w:t>18</w:t>
            </w:r>
          </w:p>
        </w:tc>
        <w:tc>
          <w:tcPr>
            <w:tcW w:w="1229" w:type="dxa"/>
            <w:tcBorders>
              <w:top w:val="single" w:sz="4" w:space="0" w:color="auto"/>
              <w:left w:val="single" w:sz="4" w:space="0" w:color="auto"/>
              <w:bottom w:val="single" w:sz="4" w:space="0" w:color="auto"/>
              <w:right w:val="single" w:sz="4" w:space="0" w:color="auto"/>
            </w:tcBorders>
            <w:vAlign w:val="center"/>
            <w:hideMark/>
          </w:tcPr>
          <w:p w14:paraId="53961CC3" w14:textId="77777777" w:rsidR="0083340A" w:rsidRPr="0083340A" w:rsidRDefault="0083340A" w:rsidP="0083340A">
            <w:pPr>
              <w:spacing w:line="240" w:lineRule="auto"/>
              <w:ind w:firstLine="17"/>
              <w:jc w:val="center"/>
              <w:rPr>
                <w:rFonts w:eastAsia="Calibri" w:cs="Times New Roman"/>
                <w:sz w:val="22"/>
                <w:lang w:val="be-BY"/>
              </w:rPr>
            </w:pPr>
            <w:r w:rsidRPr="0083340A">
              <w:rPr>
                <w:rFonts w:eastAsia="Calibri" w:cs="Times New Roman"/>
                <w:sz w:val="22"/>
                <w:lang w:val="be-BY"/>
              </w:rPr>
              <w:t>12</w:t>
            </w:r>
          </w:p>
        </w:tc>
        <w:tc>
          <w:tcPr>
            <w:tcW w:w="2084" w:type="dxa"/>
            <w:tcBorders>
              <w:top w:val="single" w:sz="4" w:space="0" w:color="auto"/>
              <w:left w:val="single" w:sz="4" w:space="0" w:color="auto"/>
              <w:bottom w:val="single" w:sz="4" w:space="0" w:color="auto"/>
              <w:right w:val="single" w:sz="4" w:space="0" w:color="auto"/>
            </w:tcBorders>
            <w:vAlign w:val="center"/>
            <w:hideMark/>
          </w:tcPr>
          <w:p w14:paraId="40DA595B" w14:textId="77777777" w:rsidR="0083340A" w:rsidRPr="0083340A" w:rsidRDefault="0083340A" w:rsidP="0083340A">
            <w:pPr>
              <w:spacing w:line="240" w:lineRule="auto"/>
              <w:ind w:firstLine="176"/>
              <w:jc w:val="center"/>
              <w:rPr>
                <w:rFonts w:eastAsia="Calibri" w:cs="Times New Roman"/>
                <w:sz w:val="22"/>
                <w:lang w:val="be-BY"/>
              </w:rPr>
            </w:pPr>
            <w:r w:rsidRPr="0083340A">
              <w:rPr>
                <w:rFonts w:eastAsia="Calibri" w:cs="Times New Roman"/>
                <w:sz w:val="22"/>
                <w:lang w:val="be-BY"/>
              </w:rPr>
              <w:t>180</w:t>
            </w:r>
          </w:p>
        </w:tc>
      </w:tr>
      <w:tr w:rsidR="0083340A" w:rsidRPr="0083340A" w14:paraId="1F6DF49A" w14:textId="77777777" w:rsidTr="0083340A">
        <w:trPr>
          <w:trHeight w:val="283"/>
          <w:jc w:val="center"/>
        </w:trPr>
        <w:tc>
          <w:tcPr>
            <w:tcW w:w="3620" w:type="dxa"/>
            <w:tcBorders>
              <w:top w:val="single" w:sz="4" w:space="0" w:color="auto"/>
              <w:left w:val="single" w:sz="4" w:space="0" w:color="auto"/>
              <w:bottom w:val="single" w:sz="4" w:space="0" w:color="auto"/>
              <w:right w:val="single" w:sz="4" w:space="0" w:color="auto"/>
            </w:tcBorders>
            <w:vAlign w:val="center"/>
            <w:hideMark/>
          </w:tcPr>
          <w:p w14:paraId="65337A91" w14:textId="77777777" w:rsidR="0083340A" w:rsidRPr="0083340A" w:rsidRDefault="0083340A" w:rsidP="0083340A">
            <w:pPr>
              <w:spacing w:line="240" w:lineRule="auto"/>
              <w:ind w:firstLine="0"/>
              <w:rPr>
                <w:rFonts w:eastAsia="Calibri" w:cs="Times New Roman"/>
                <w:sz w:val="22"/>
              </w:rPr>
            </w:pPr>
            <w:r w:rsidRPr="0083340A">
              <w:rPr>
                <w:rFonts w:eastAsia="Calibri" w:cs="Times New Roman"/>
                <w:sz w:val="22"/>
              </w:rPr>
              <w:t>Математика</w:t>
            </w:r>
          </w:p>
        </w:tc>
        <w:tc>
          <w:tcPr>
            <w:tcW w:w="1216" w:type="dxa"/>
            <w:tcBorders>
              <w:top w:val="single" w:sz="4" w:space="0" w:color="auto"/>
              <w:left w:val="single" w:sz="4" w:space="0" w:color="auto"/>
              <w:bottom w:val="single" w:sz="4" w:space="0" w:color="auto"/>
              <w:right w:val="single" w:sz="4" w:space="0" w:color="auto"/>
            </w:tcBorders>
            <w:vAlign w:val="center"/>
            <w:hideMark/>
          </w:tcPr>
          <w:p w14:paraId="02F1ED30" w14:textId="77777777" w:rsidR="0083340A" w:rsidRPr="0083340A" w:rsidRDefault="0083340A" w:rsidP="0083340A">
            <w:pPr>
              <w:spacing w:line="240" w:lineRule="auto"/>
              <w:ind w:firstLine="32"/>
              <w:jc w:val="center"/>
              <w:rPr>
                <w:rFonts w:eastAsia="Calibri" w:cs="Times New Roman"/>
                <w:sz w:val="22"/>
                <w:lang w:val="be-BY"/>
              </w:rPr>
            </w:pPr>
            <w:r w:rsidRPr="0083340A">
              <w:rPr>
                <w:rFonts w:eastAsia="Calibri" w:cs="Times New Roman"/>
                <w:sz w:val="22"/>
                <w:lang w:val="be-BY"/>
              </w:rPr>
              <w:t>30</w:t>
            </w:r>
          </w:p>
        </w:tc>
        <w:tc>
          <w:tcPr>
            <w:tcW w:w="1153" w:type="dxa"/>
            <w:tcBorders>
              <w:top w:val="single" w:sz="4" w:space="0" w:color="auto"/>
              <w:left w:val="single" w:sz="4" w:space="0" w:color="auto"/>
              <w:bottom w:val="single" w:sz="4" w:space="0" w:color="auto"/>
              <w:right w:val="single" w:sz="4" w:space="0" w:color="auto"/>
            </w:tcBorders>
            <w:vAlign w:val="center"/>
            <w:hideMark/>
          </w:tcPr>
          <w:p w14:paraId="1624FC1E" w14:textId="77777777" w:rsidR="0083340A" w:rsidRPr="0083340A" w:rsidRDefault="0083340A" w:rsidP="0083340A">
            <w:pPr>
              <w:spacing w:line="240" w:lineRule="auto"/>
              <w:ind w:firstLine="61"/>
              <w:jc w:val="center"/>
              <w:rPr>
                <w:rFonts w:eastAsia="Calibri" w:cs="Times New Roman"/>
                <w:sz w:val="22"/>
                <w:lang w:val="be-BY"/>
              </w:rPr>
            </w:pPr>
            <w:r w:rsidRPr="0083340A">
              <w:rPr>
                <w:rFonts w:eastAsia="Calibri" w:cs="Times New Roman"/>
                <w:sz w:val="22"/>
                <w:lang w:val="be-BY"/>
              </w:rPr>
              <w:t>18</w:t>
            </w:r>
          </w:p>
        </w:tc>
        <w:tc>
          <w:tcPr>
            <w:tcW w:w="1229" w:type="dxa"/>
            <w:tcBorders>
              <w:top w:val="single" w:sz="4" w:space="0" w:color="auto"/>
              <w:left w:val="single" w:sz="4" w:space="0" w:color="auto"/>
              <w:bottom w:val="single" w:sz="4" w:space="0" w:color="auto"/>
              <w:right w:val="single" w:sz="4" w:space="0" w:color="auto"/>
            </w:tcBorders>
            <w:vAlign w:val="center"/>
            <w:hideMark/>
          </w:tcPr>
          <w:p w14:paraId="23E8CECA" w14:textId="77777777" w:rsidR="0083340A" w:rsidRPr="0083340A" w:rsidRDefault="0083340A" w:rsidP="0083340A">
            <w:pPr>
              <w:spacing w:line="240" w:lineRule="auto"/>
              <w:ind w:firstLine="17"/>
              <w:jc w:val="center"/>
              <w:rPr>
                <w:rFonts w:eastAsia="Calibri" w:cs="Times New Roman"/>
                <w:sz w:val="22"/>
                <w:lang w:val="be-BY"/>
              </w:rPr>
            </w:pPr>
            <w:r w:rsidRPr="0083340A">
              <w:rPr>
                <w:rFonts w:eastAsia="Calibri" w:cs="Times New Roman"/>
                <w:sz w:val="22"/>
                <w:lang w:val="be-BY"/>
              </w:rPr>
              <w:t>12</w:t>
            </w:r>
          </w:p>
        </w:tc>
        <w:tc>
          <w:tcPr>
            <w:tcW w:w="2084" w:type="dxa"/>
            <w:tcBorders>
              <w:top w:val="single" w:sz="4" w:space="0" w:color="auto"/>
              <w:left w:val="single" w:sz="4" w:space="0" w:color="auto"/>
              <w:bottom w:val="single" w:sz="4" w:space="0" w:color="auto"/>
              <w:right w:val="single" w:sz="4" w:space="0" w:color="auto"/>
            </w:tcBorders>
            <w:vAlign w:val="center"/>
            <w:hideMark/>
          </w:tcPr>
          <w:p w14:paraId="3551D53A" w14:textId="77777777" w:rsidR="0083340A" w:rsidRPr="0083340A" w:rsidRDefault="0083340A" w:rsidP="0083340A">
            <w:pPr>
              <w:spacing w:line="240" w:lineRule="auto"/>
              <w:ind w:firstLine="176"/>
              <w:jc w:val="center"/>
              <w:rPr>
                <w:rFonts w:eastAsia="Calibri" w:cs="Times New Roman"/>
                <w:sz w:val="22"/>
                <w:lang w:val="be-BY"/>
              </w:rPr>
            </w:pPr>
            <w:r w:rsidRPr="0083340A">
              <w:rPr>
                <w:rFonts w:eastAsia="Calibri" w:cs="Times New Roman"/>
                <w:sz w:val="22"/>
                <w:lang w:val="be-BY"/>
              </w:rPr>
              <w:t>180</w:t>
            </w:r>
          </w:p>
        </w:tc>
      </w:tr>
      <w:tr w:rsidR="0083340A" w:rsidRPr="0083340A" w14:paraId="0EB073EB" w14:textId="77777777" w:rsidTr="0083340A">
        <w:trPr>
          <w:trHeight w:val="283"/>
          <w:jc w:val="center"/>
        </w:trPr>
        <w:tc>
          <w:tcPr>
            <w:tcW w:w="3620" w:type="dxa"/>
            <w:tcBorders>
              <w:top w:val="single" w:sz="4" w:space="0" w:color="auto"/>
              <w:left w:val="single" w:sz="4" w:space="0" w:color="auto"/>
              <w:bottom w:val="single" w:sz="4" w:space="0" w:color="auto"/>
              <w:right w:val="single" w:sz="4" w:space="0" w:color="auto"/>
            </w:tcBorders>
            <w:vAlign w:val="center"/>
            <w:hideMark/>
          </w:tcPr>
          <w:p w14:paraId="584D8C50" w14:textId="77777777" w:rsidR="0083340A" w:rsidRPr="0083340A" w:rsidRDefault="0083340A" w:rsidP="0083340A">
            <w:pPr>
              <w:spacing w:line="240" w:lineRule="auto"/>
              <w:ind w:firstLine="0"/>
              <w:rPr>
                <w:rFonts w:eastAsia="Calibri" w:cs="Times New Roman"/>
                <w:sz w:val="22"/>
              </w:rPr>
            </w:pPr>
            <w:r w:rsidRPr="0083340A">
              <w:rPr>
                <w:rFonts w:eastAsia="Calibri" w:cs="Times New Roman"/>
                <w:sz w:val="22"/>
              </w:rPr>
              <w:t>Химия</w:t>
            </w:r>
          </w:p>
        </w:tc>
        <w:tc>
          <w:tcPr>
            <w:tcW w:w="1216" w:type="dxa"/>
            <w:tcBorders>
              <w:top w:val="single" w:sz="4" w:space="0" w:color="auto"/>
              <w:left w:val="single" w:sz="4" w:space="0" w:color="auto"/>
              <w:bottom w:val="single" w:sz="4" w:space="0" w:color="auto"/>
              <w:right w:val="single" w:sz="4" w:space="0" w:color="auto"/>
            </w:tcBorders>
            <w:vAlign w:val="center"/>
            <w:hideMark/>
          </w:tcPr>
          <w:p w14:paraId="320CC722" w14:textId="77777777" w:rsidR="0083340A" w:rsidRPr="0083340A" w:rsidRDefault="0083340A" w:rsidP="0083340A">
            <w:pPr>
              <w:spacing w:line="240" w:lineRule="auto"/>
              <w:ind w:firstLine="32"/>
              <w:jc w:val="center"/>
              <w:rPr>
                <w:rFonts w:eastAsia="Calibri" w:cs="Times New Roman"/>
                <w:sz w:val="22"/>
                <w:lang w:val="be-BY"/>
              </w:rPr>
            </w:pPr>
            <w:r w:rsidRPr="0083340A">
              <w:rPr>
                <w:rFonts w:eastAsia="Calibri" w:cs="Times New Roman"/>
                <w:sz w:val="22"/>
                <w:lang w:val="be-BY"/>
              </w:rPr>
              <w:t>50</w:t>
            </w:r>
          </w:p>
        </w:tc>
        <w:tc>
          <w:tcPr>
            <w:tcW w:w="1153" w:type="dxa"/>
            <w:tcBorders>
              <w:top w:val="single" w:sz="4" w:space="0" w:color="auto"/>
              <w:left w:val="single" w:sz="4" w:space="0" w:color="auto"/>
              <w:bottom w:val="single" w:sz="4" w:space="0" w:color="auto"/>
              <w:right w:val="single" w:sz="4" w:space="0" w:color="auto"/>
            </w:tcBorders>
            <w:vAlign w:val="center"/>
            <w:hideMark/>
          </w:tcPr>
          <w:p w14:paraId="2F4036AC" w14:textId="77777777" w:rsidR="0083340A" w:rsidRPr="0083340A" w:rsidRDefault="0083340A" w:rsidP="0083340A">
            <w:pPr>
              <w:spacing w:line="240" w:lineRule="auto"/>
              <w:ind w:firstLine="61"/>
              <w:jc w:val="center"/>
              <w:rPr>
                <w:rFonts w:eastAsia="Calibri" w:cs="Times New Roman"/>
                <w:sz w:val="22"/>
                <w:lang w:val="be-BY"/>
              </w:rPr>
            </w:pPr>
            <w:r w:rsidRPr="0083340A">
              <w:rPr>
                <w:rFonts w:eastAsia="Calibri" w:cs="Times New Roman"/>
                <w:sz w:val="22"/>
                <w:lang w:val="be-BY"/>
              </w:rPr>
              <w:t>38</w:t>
            </w:r>
          </w:p>
        </w:tc>
        <w:tc>
          <w:tcPr>
            <w:tcW w:w="1229" w:type="dxa"/>
            <w:tcBorders>
              <w:top w:val="single" w:sz="4" w:space="0" w:color="auto"/>
              <w:left w:val="single" w:sz="4" w:space="0" w:color="auto"/>
              <w:bottom w:val="single" w:sz="4" w:space="0" w:color="auto"/>
              <w:right w:val="single" w:sz="4" w:space="0" w:color="auto"/>
            </w:tcBorders>
            <w:vAlign w:val="center"/>
            <w:hideMark/>
          </w:tcPr>
          <w:p w14:paraId="4D7E3DB9" w14:textId="77777777" w:rsidR="0083340A" w:rsidRPr="0083340A" w:rsidRDefault="0083340A" w:rsidP="0083340A">
            <w:pPr>
              <w:spacing w:line="240" w:lineRule="auto"/>
              <w:ind w:firstLine="17"/>
              <w:jc w:val="center"/>
              <w:rPr>
                <w:rFonts w:eastAsia="Calibri" w:cs="Times New Roman"/>
                <w:sz w:val="22"/>
                <w:lang w:val="be-BY"/>
              </w:rPr>
            </w:pPr>
            <w:r w:rsidRPr="0083340A">
              <w:rPr>
                <w:rFonts w:eastAsia="Calibri" w:cs="Times New Roman"/>
                <w:sz w:val="22"/>
                <w:lang w:val="be-BY"/>
              </w:rPr>
              <w:t>12</w:t>
            </w:r>
          </w:p>
        </w:tc>
        <w:tc>
          <w:tcPr>
            <w:tcW w:w="2084" w:type="dxa"/>
            <w:tcBorders>
              <w:top w:val="single" w:sz="4" w:space="0" w:color="auto"/>
              <w:left w:val="single" w:sz="4" w:space="0" w:color="auto"/>
              <w:bottom w:val="single" w:sz="4" w:space="0" w:color="auto"/>
              <w:right w:val="single" w:sz="4" w:space="0" w:color="auto"/>
            </w:tcBorders>
            <w:vAlign w:val="center"/>
            <w:hideMark/>
          </w:tcPr>
          <w:p w14:paraId="7F12C8DB" w14:textId="77777777" w:rsidR="0083340A" w:rsidRPr="0083340A" w:rsidRDefault="0083340A" w:rsidP="0083340A">
            <w:pPr>
              <w:spacing w:line="240" w:lineRule="auto"/>
              <w:ind w:firstLine="176"/>
              <w:jc w:val="center"/>
              <w:rPr>
                <w:rFonts w:eastAsia="Calibri" w:cs="Times New Roman"/>
                <w:sz w:val="22"/>
                <w:lang w:val="be-BY"/>
              </w:rPr>
            </w:pPr>
            <w:r w:rsidRPr="0083340A">
              <w:rPr>
                <w:rFonts w:eastAsia="Calibri" w:cs="Times New Roman"/>
                <w:sz w:val="22"/>
                <w:lang w:val="be-BY"/>
              </w:rPr>
              <w:t>120</w:t>
            </w:r>
          </w:p>
        </w:tc>
      </w:tr>
      <w:tr w:rsidR="0083340A" w:rsidRPr="0083340A" w14:paraId="6C65D2F6" w14:textId="77777777" w:rsidTr="0083340A">
        <w:trPr>
          <w:trHeight w:val="283"/>
          <w:jc w:val="center"/>
        </w:trPr>
        <w:tc>
          <w:tcPr>
            <w:tcW w:w="3620" w:type="dxa"/>
            <w:tcBorders>
              <w:top w:val="single" w:sz="4" w:space="0" w:color="auto"/>
              <w:left w:val="single" w:sz="4" w:space="0" w:color="auto"/>
              <w:bottom w:val="single" w:sz="4" w:space="0" w:color="auto"/>
              <w:right w:val="single" w:sz="4" w:space="0" w:color="auto"/>
            </w:tcBorders>
            <w:vAlign w:val="center"/>
            <w:hideMark/>
          </w:tcPr>
          <w:p w14:paraId="225BC9AD" w14:textId="77777777" w:rsidR="0083340A" w:rsidRPr="0083340A" w:rsidRDefault="0083340A" w:rsidP="0083340A">
            <w:pPr>
              <w:spacing w:line="240" w:lineRule="auto"/>
              <w:ind w:firstLine="0"/>
              <w:rPr>
                <w:rFonts w:eastAsia="Calibri" w:cs="Times New Roman"/>
                <w:sz w:val="22"/>
              </w:rPr>
            </w:pPr>
            <w:r w:rsidRPr="0083340A">
              <w:rPr>
                <w:rFonts w:eastAsia="Calibri" w:cs="Times New Roman"/>
                <w:sz w:val="22"/>
              </w:rPr>
              <w:t>Биология</w:t>
            </w:r>
          </w:p>
        </w:tc>
        <w:tc>
          <w:tcPr>
            <w:tcW w:w="1216" w:type="dxa"/>
            <w:tcBorders>
              <w:top w:val="single" w:sz="4" w:space="0" w:color="auto"/>
              <w:left w:val="single" w:sz="4" w:space="0" w:color="auto"/>
              <w:bottom w:val="single" w:sz="4" w:space="0" w:color="auto"/>
              <w:right w:val="single" w:sz="4" w:space="0" w:color="auto"/>
            </w:tcBorders>
            <w:vAlign w:val="center"/>
            <w:hideMark/>
          </w:tcPr>
          <w:p w14:paraId="3654BA61" w14:textId="77777777" w:rsidR="0083340A" w:rsidRPr="0083340A" w:rsidRDefault="0083340A" w:rsidP="0083340A">
            <w:pPr>
              <w:spacing w:line="240" w:lineRule="auto"/>
              <w:ind w:firstLine="32"/>
              <w:jc w:val="center"/>
              <w:rPr>
                <w:rFonts w:eastAsia="Calibri" w:cs="Times New Roman"/>
                <w:sz w:val="22"/>
                <w:lang w:val="be-BY"/>
              </w:rPr>
            </w:pPr>
            <w:r w:rsidRPr="0083340A">
              <w:rPr>
                <w:rFonts w:eastAsia="Calibri" w:cs="Times New Roman"/>
                <w:sz w:val="22"/>
                <w:lang w:val="be-BY"/>
              </w:rPr>
              <w:t>50</w:t>
            </w:r>
          </w:p>
        </w:tc>
        <w:tc>
          <w:tcPr>
            <w:tcW w:w="1153" w:type="dxa"/>
            <w:tcBorders>
              <w:top w:val="single" w:sz="4" w:space="0" w:color="auto"/>
              <w:left w:val="single" w:sz="4" w:space="0" w:color="auto"/>
              <w:bottom w:val="single" w:sz="4" w:space="0" w:color="auto"/>
              <w:right w:val="single" w:sz="4" w:space="0" w:color="auto"/>
            </w:tcBorders>
            <w:vAlign w:val="center"/>
            <w:hideMark/>
          </w:tcPr>
          <w:p w14:paraId="6B7EEE7B" w14:textId="77777777" w:rsidR="0083340A" w:rsidRPr="0083340A" w:rsidRDefault="0083340A" w:rsidP="0083340A">
            <w:pPr>
              <w:spacing w:line="240" w:lineRule="auto"/>
              <w:ind w:firstLine="61"/>
              <w:jc w:val="center"/>
              <w:rPr>
                <w:rFonts w:eastAsia="Calibri" w:cs="Times New Roman"/>
                <w:sz w:val="22"/>
                <w:lang w:val="be-BY"/>
              </w:rPr>
            </w:pPr>
            <w:r w:rsidRPr="0083340A">
              <w:rPr>
                <w:rFonts w:eastAsia="Calibri" w:cs="Times New Roman"/>
                <w:sz w:val="22"/>
                <w:lang w:val="be-BY"/>
              </w:rPr>
              <w:t>38</w:t>
            </w:r>
          </w:p>
        </w:tc>
        <w:tc>
          <w:tcPr>
            <w:tcW w:w="1229" w:type="dxa"/>
            <w:tcBorders>
              <w:top w:val="single" w:sz="4" w:space="0" w:color="auto"/>
              <w:left w:val="single" w:sz="4" w:space="0" w:color="auto"/>
              <w:bottom w:val="single" w:sz="4" w:space="0" w:color="auto"/>
              <w:right w:val="single" w:sz="4" w:space="0" w:color="auto"/>
            </w:tcBorders>
            <w:vAlign w:val="center"/>
            <w:hideMark/>
          </w:tcPr>
          <w:p w14:paraId="7F8FDD51" w14:textId="77777777" w:rsidR="0083340A" w:rsidRPr="0083340A" w:rsidRDefault="0083340A" w:rsidP="0083340A">
            <w:pPr>
              <w:spacing w:line="240" w:lineRule="auto"/>
              <w:ind w:firstLine="17"/>
              <w:jc w:val="center"/>
              <w:rPr>
                <w:rFonts w:eastAsia="Calibri" w:cs="Times New Roman"/>
                <w:sz w:val="22"/>
                <w:lang w:val="be-BY"/>
              </w:rPr>
            </w:pPr>
            <w:r w:rsidRPr="0083340A">
              <w:rPr>
                <w:rFonts w:eastAsia="Calibri" w:cs="Times New Roman"/>
                <w:sz w:val="22"/>
                <w:lang w:val="be-BY"/>
              </w:rPr>
              <w:t>12</w:t>
            </w:r>
          </w:p>
        </w:tc>
        <w:tc>
          <w:tcPr>
            <w:tcW w:w="2084" w:type="dxa"/>
            <w:tcBorders>
              <w:top w:val="single" w:sz="4" w:space="0" w:color="auto"/>
              <w:left w:val="single" w:sz="4" w:space="0" w:color="auto"/>
              <w:bottom w:val="single" w:sz="4" w:space="0" w:color="auto"/>
              <w:right w:val="single" w:sz="4" w:space="0" w:color="auto"/>
            </w:tcBorders>
            <w:vAlign w:val="center"/>
            <w:hideMark/>
          </w:tcPr>
          <w:p w14:paraId="4D2A5759" w14:textId="77777777" w:rsidR="0083340A" w:rsidRPr="0083340A" w:rsidRDefault="0083340A" w:rsidP="0083340A">
            <w:pPr>
              <w:spacing w:line="240" w:lineRule="auto"/>
              <w:ind w:firstLine="176"/>
              <w:jc w:val="center"/>
              <w:rPr>
                <w:rFonts w:eastAsia="Calibri" w:cs="Times New Roman"/>
                <w:sz w:val="22"/>
                <w:lang w:val="be-BY"/>
              </w:rPr>
            </w:pPr>
            <w:r w:rsidRPr="0083340A">
              <w:rPr>
                <w:rFonts w:eastAsia="Calibri" w:cs="Times New Roman"/>
                <w:sz w:val="22"/>
                <w:lang w:val="be-BY"/>
              </w:rPr>
              <w:t>120</w:t>
            </w:r>
          </w:p>
        </w:tc>
      </w:tr>
      <w:tr w:rsidR="0083340A" w:rsidRPr="0083340A" w14:paraId="22635E59" w14:textId="77777777" w:rsidTr="0083340A">
        <w:trPr>
          <w:trHeight w:val="283"/>
          <w:jc w:val="center"/>
        </w:trPr>
        <w:tc>
          <w:tcPr>
            <w:tcW w:w="3620" w:type="dxa"/>
            <w:tcBorders>
              <w:top w:val="single" w:sz="4" w:space="0" w:color="auto"/>
              <w:left w:val="single" w:sz="4" w:space="0" w:color="auto"/>
              <w:bottom w:val="single" w:sz="4" w:space="0" w:color="auto"/>
              <w:right w:val="single" w:sz="4" w:space="0" w:color="auto"/>
            </w:tcBorders>
            <w:vAlign w:val="center"/>
            <w:hideMark/>
          </w:tcPr>
          <w:p w14:paraId="195B1B36" w14:textId="77777777" w:rsidR="0083340A" w:rsidRPr="0083340A" w:rsidRDefault="0083340A" w:rsidP="0083340A">
            <w:pPr>
              <w:spacing w:line="240" w:lineRule="auto"/>
              <w:ind w:firstLine="0"/>
              <w:rPr>
                <w:rFonts w:eastAsia="Calibri" w:cs="Times New Roman"/>
                <w:sz w:val="22"/>
              </w:rPr>
            </w:pPr>
            <w:r w:rsidRPr="0083340A">
              <w:rPr>
                <w:rFonts w:eastAsia="Calibri" w:cs="Times New Roman"/>
                <w:sz w:val="22"/>
              </w:rPr>
              <w:lastRenderedPageBreak/>
              <w:t>Английский язык</w:t>
            </w:r>
          </w:p>
        </w:tc>
        <w:tc>
          <w:tcPr>
            <w:tcW w:w="1216" w:type="dxa"/>
            <w:tcBorders>
              <w:top w:val="single" w:sz="4" w:space="0" w:color="auto"/>
              <w:left w:val="single" w:sz="4" w:space="0" w:color="auto"/>
              <w:bottom w:val="single" w:sz="4" w:space="0" w:color="auto"/>
              <w:right w:val="single" w:sz="4" w:space="0" w:color="auto"/>
            </w:tcBorders>
            <w:vAlign w:val="center"/>
            <w:hideMark/>
          </w:tcPr>
          <w:p w14:paraId="572F9333" w14:textId="77777777" w:rsidR="0083340A" w:rsidRPr="0083340A" w:rsidRDefault="0083340A" w:rsidP="0083340A">
            <w:pPr>
              <w:spacing w:line="240" w:lineRule="auto"/>
              <w:ind w:firstLine="32"/>
              <w:jc w:val="center"/>
              <w:rPr>
                <w:rFonts w:eastAsia="Calibri" w:cs="Times New Roman"/>
                <w:sz w:val="22"/>
                <w:lang w:val="be-BY"/>
              </w:rPr>
            </w:pPr>
            <w:r w:rsidRPr="0083340A">
              <w:rPr>
                <w:rFonts w:eastAsia="Calibri" w:cs="Times New Roman"/>
                <w:sz w:val="22"/>
                <w:lang w:val="be-BY"/>
              </w:rPr>
              <w:t>60</w:t>
            </w:r>
          </w:p>
        </w:tc>
        <w:tc>
          <w:tcPr>
            <w:tcW w:w="1153" w:type="dxa"/>
            <w:tcBorders>
              <w:top w:val="single" w:sz="4" w:space="0" w:color="auto"/>
              <w:left w:val="single" w:sz="4" w:space="0" w:color="auto"/>
              <w:bottom w:val="single" w:sz="4" w:space="0" w:color="auto"/>
              <w:right w:val="single" w:sz="4" w:space="0" w:color="auto"/>
            </w:tcBorders>
            <w:vAlign w:val="center"/>
            <w:hideMark/>
          </w:tcPr>
          <w:p w14:paraId="572EE84A" w14:textId="77777777" w:rsidR="0083340A" w:rsidRPr="0083340A" w:rsidRDefault="0083340A" w:rsidP="0083340A">
            <w:pPr>
              <w:spacing w:line="240" w:lineRule="auto"/>
              <w:ind w:firstLine="61"/>
              <w:jc w:val="center"/>
              <w:rPr>
                <w:rFonts w:eastAsia="Calibri" w:cs="Times New Roman"/>
                <w:sz w:val="22"/>
                <w:lang w:val="be-BY"/>
              </w:rPr>
            </w:pPr>
            <w:r w:rsidRPr="0083340A">
              <w:rPr>
                <w:rFonts w:eastAsia="Calibri" w:cs="Times New Roman"/>
                <w:sz w:val="22"/>
                <w:lang w:val="be-BY"/>
              </w:rPr>
              <w:t>48</w:t>
            </w:r>
          </w:p>
        </w:tc>
        <w:tc>
          <w:tcPr>
            <w:tcW w:w="1229" w:type="dxa"/>
            <w:tcBorders>
              <w:top w:val="single" w:sz="4" w:space="0" w:color="auto"/>
              <w:left w:val="single" w:sz="4" w:space="0" w:color="auto"/>
              <w:bottom w:val="single" w:sz="4" w:space="0" w:color="auto"/>
              <w:right w:val="single" w:sz="4" w:space="0" w:color="auto"/>
            </w:tcBorders>
            <w:vAlign w:val="center"/>
            <w:hideMark/>
          </w:tcPr>
          <w:p w14:paraId="3D9233C7" w14:textId="77777777" w:rsidR="0083340A" w:rsidRPr="0083340A" w:rsidRDefault="0083340A" w:rsidP="0083340A">
            <w:pPr>
              <w:spacing w:line="240" w:lineRule="auto"/>
              <w:ind w:firstLine="17"/>
              <w:jc w:val="center"/>
              <w:rPr>
                <w:rFonts w:eastAsia="Calibri" w:cs="Times New Roman"/>
                <w:sz w:val="22"/>
                <w:lang w:val="be-BY"/>
              </w:rPr>
            </w:pPr>
            <w:r w:rsidRPr="0083340A">
              <w:rPr>
                <w:rFonts w:eastAsia="Calibri" w:cs="Times New Roman"/>
                <w:sz w:val="22"/>
                <w:lang w:val="be-BY"/>
              </w:rPr>
              <w:t>12</w:t>
            </w:r>
          </w:p>
        </w:tc>
        <w:tc>
          <w:tcPr>
            <w:tcW w:w="2084" w:type="dxa"/>
            <w:tcBorders>
              <w:top w:val="single" w:sz="4" w:space="0" w:color="auto"/>
              <w:left w:val="single" w:sz="4" w:space="0" w:color="auto"/>
              <w:bottom w:val="single" w:sz="4" w:space="0" w:color="auto"/>
              <w:right w:val="single" w:sz="4" w:space="0" w:color="auto"/>
            </w:tcBorders>
            <w:vAlign w:val="center"/>
            <w:hideMark/>
          </w:tcPr>
          <w:p w14:paraId="2CD92B6A" w14:textId="77777777" w:rsidR="0083340A" w:rsidRPr="0083340A" w:rsidRDefault="0083340A" w:rsidP="0083340A">
            <w:pPr>
              <w:spacing w:line="240" w:lineRule="auto"/>
              <w:ind w:firstLine="176"/>
              <w:jc w:val="center"/>
              <w:rPr>
                <w:rFonts w:eastAsia="Calibri" w:cs="Times New Roman"/>
                <w:sz w:val="22"/>
                <w:lang w:val="be-BY"/>
              </w:rPr>
            </w:pPr>
            <w:r w:rsidRPr="0083340A">
              <w:rPr>
                <w:rFonts w:eastAsia="Calibri" w:cs="Times New Roman"/>
                <w:sz w:val="22"/>
                <w:lang w:val="be-BY"/>
              </w:rPr>
              <w:t>120</w:t>
            </w:r>
          </w:p>
        </w:tc>
      </w:tr>
      <w:tr w:rsidR="0083340A" w:rsidRPr="0083340A" w14:paraId="5E3A4A1D" w14:textId="77777777" w:rsidTr="0083340A">
        <w:trPr>
          <w:trHeight w:val="283"/>
          <w:jc w:val="center"/>
        </w:trPr>
        <w:tc>
          <w:tcPr>
            <w:tcW w:w="3620" w:type="dxa"/>
            <w:tcBorders>
              <w:top w:val="single" w:sz="4" w:space="0" w:color="auto"/>
              <w:left w:val="single" w:sz="4" w:space="0" w:color="auto"/>
              <w:bottom w:val="single" w:sz="4" w:space="0" w:color="auto"/>
              <w:right w:val="single" w:sz="4" w:space="0" w:color="auto"/>
            </w:tcBorders>
            <w:vAlign w:val="center"/>
            <w:hideMark/>
          </w:tcPr>
          <w:p w14:paraId="592731D4" w14:textId="77777777" w:rsidR="0083340A" w:rsidRPr="0083340A" w:rsidRDefault="0083340A" w:rsidP="0083340A">
            <w:pPr>
              <w:spacing w:line="240" w:lineRule="auto"/>
              <w:ind w:firstLine="0"/>
              <w:rPr>
                <w:rFonts w:eastAsia="Calibri" w:cs="Times New Roman"/>
                <w:sz w:val="22"/>
              </w:rPr>
            </w:pPr>
            <w:r w:rsidRPr="0083340A">
              <w:rPr>
                <w:rFonts w:eastAsia="Calibri" w:cs="Times New Roman"/>
                <w:sz w:val="22"/>
              </w:rPr>
              <w:t>Немецкий язык</w:t>
            </w:r>
          </w:p>
        </w:tc>
        <w:tc>
          <w:tcPr>
            <w:tcW w:w="1216" w:type="dxa"/>
            <w:tcBorders>
              <w:top w:val="single" w:sz="4" w:space="0" w:color="auto"/>
              <w:left w:val="single" w:sz="4" w:space="0" w:color="auto"/>
              <w:bottom w:val="single" w:sz="4" w:space="0" w:color="auto"/>
              <w:right w:val="single" w:sz="4" w:space="0" w:color="auto"/>
            </w:tcBorders>
            <w:vAlign w:val="center"/>
            <w:hideMark/>
          </w:tcPr>
          <w:p w14:paraId="4FAF8661" w14:textId="77777777" w:rsidR="0083340A" w:rsidRPr="0083340A" w:rsidRDefault="0083340A" w:rsidP="0083340A">
            <w:pPr>
              <w:spacing w:line="240" w:lineRule="auto"/>
              <w:ind w:firstLine="32"/>
              <w:jc w:val="center"/>
              <w:rPr>
                <w:rFonts w:eastAsia="Calibri" w:cs="Times New Roman"/>
                <w:sz w:val="22"/>
                <w:lang w:val="be-BY"/>
              </w:rPr>
            </w:pPr>
            <w:r w:rsidRPr="0083340A">
              <w:rPr>
                <w:rFonts w:eastAsia="Calibri" w:cs="Times New Roman"/>
                <w:sz w:val="22"/>
                <w:lang w:val="be-BY"/>
              </w:rPr>
              <w:t>60</w:t>
            </w:r>
          </w:p>
        </w:tc>
        <w:tc>
          <w:tcPr>
            <w:tcW w:w="1153" w:type="dxa"/>
            <w:tcBorders>
              <w:top w:val="single" w:sz="4" w:space="0" w:color="auto"/>
              <w:left w:val="single" w:sz="4" w:space="0" w:color="auto"/>
              <w:bottom w:val="single" w:sz="4" w:space="0" w:color="auto"/>
              <w:right w:val="single" w:sz="4" w:space="0" w:color="auto"/>
            </w:tcBorders>
            <w:vAlign w:val="center"/>
            <w:hideMark/>
          </w:tcPr>
          <w:p w14:paraId="1BC31474" w14:textId="77777777" w:rsidR="0083340A" w:rsidRPr="0083340A" w:rsidRDefault="0083340A" w:rsidP="0083340A">
            <w:pPr>
              <w:spacing w:line="240" w:lineRule="auto"/>
              <w:ind w:firstLine="61"/>
              <w:jc w:val="center"/>
              <w:rPr>
                <w:rFonts w:eastAsia="Calibri" w:cs="Times New Roman"/>
                <w:sz w:val="22"/>
                <w:lang w:val="be-BY"/>
              </w:rPr>
            </w:pPr>
            <w:r w:rsidRPr="0083340A">
              <w:rPr>
                <w:rFonts w:eastAsia="Calibri" w:cs="Times New Roman"/>
                <w:sz w:val="22"/>
                <w:lang w:val="be-BY"/>
              </w:rPr>
              <w:t>48</w:t>
            </w:r>
          </w:p>
        </w:tc>
        <w:tc>
          <w:tcPr>
            <w:tcW w:w="1229" w:type="dxa"/>
            <w:tcBorders>
              <w:top w:val="single" w:sz="4" w:space="0" w:color="auto"/>
              <w:left w:val="single" w:sz="4" w:space="0" w:color="auto"/>
              <w:bottom w:val="single" w:sz="4" w:space="0" w:color="auto"/>
              <w:right w:val="single" w:sz="4" w:space="0" w:color="auto"/>
            </w:tcBorders>
            <w:vAlign w:val="center"/>
            <w:hideMark/>
          </w:tcPr>
          <w:p w14:paraId="25F4581F" w14:textId="77777777" w:rsidR="0083340A" w:rsidRPr="0083340A" w:rsidRDefault="0083340A" w:rsidP="0083340A">
            <w:pPr>
              <w:spacing w:line="240" w:lineRule="auto"/>
              <w:ind w:firstLine="17"/>
              <w:jc w:val="center"/>
              <w:rPr>
                <w:rFonts w:eastAsia="Calibri" w:cs="Times New Roman"/>
                <w:sz w:val="22"/>
                <w:lang w:val="be-BY"/>
              </w:rPr>
            </w:pPr>
            <w:r w:rsidRPr="0083340A">
              <w:rPr>
                <w:rFonts w:eastAsia="Calibri" w:cs="Times New Roman"/>
                <w:sz w:val="22"/>
                <w:lang w:val="be-BY"/>
              </w:rPr>
              <w:t>12</w:t>
            </w:r>
          </w:p>
        </w:tc>
        <w:tc>
          <w:tcPr>
            <w:tcW w:w="2084" w:type="dxa"/>
            <w:tcBorders>
              <w:top w:val="single" w:sz="4" w:space="0" w:color="auto"/>
              <w:left w:val="single" w:sz="4" w:space="0" w:color="auto"/>
              <w:bottom w:val="single" w:sz="4" w:space="0" w:color="auto"/>
              <w:right w:val="single" w:sz="4" w:space="0" w:color="auto"/>
            </w:tcBorders>
            <w:vAlign w:val="center"/>
            <w:hideMark/>
          </w:tcPr>
          <w:p w14:paraId="29E556A9" w14:textId="77777777" w:rsidR="0083340A" w:rsidRPr="0083340A" w:rsidRDefault="0083340A" w:rsidP="0083340A">
            <w:pPr>
              <w:spacing w:line="240" w:lineRule="auto"/>
              <w:ind w:firstLine="176"/>
              <w:jc w:val="center"/>
              <w:rPr>
                <w:rFonts w:eastAsia="Calibri" w:cs="Times New Roman"/>
                <w:sz w:val="22"/>
                <w:lang w:val="be-BY"/>
              </w:rPr>
            </w:pPr>
            <w:r w:rsidRPr="0083340A">
              <w:rPr>
                <w:rFonts w:eastAsia="Calibri" w:cs="Times New Roman"/>
                <w:sz w:val="22"/>
                <w:lang w:val="be-BY"/>
              </w:rPr>
              <w:t>120</w:t>
            </w:r>
          </w:p>
        </w:tc>
      </w:tr>
      <w:tr w:rsidR="0083340A" w:rsidRPr="0083340A" w14:paraId="5E4CCD09" w14:textId="77777777" w:rsidTr="0083340A">
        <w:trPr>
          <w:trHeight w:val="283"/>
          <w:jc w:val="center"/>
        </w:trPr>
        <w:tc>
          <w:tcPr>
            <w:tcW w:w="3620" w:type="dxa"/>
            <w:tcBorders>
              <w:top w:val="single" w:sz="4" w:space="0" w:color="auto"/>
              <w:left w:val="single" w:sz="4" w:space="0" w:color="auto"/>
              <w:bottom w:val="single" w:sz="4" w:space="0" w:color="auto"/>
              <w:right w:val="single" w:sz="4" w:space="0" w:color="auto"/>
            </w:tcBorders>
            <w:vAlign w:val="center"/>
            <w:hideMark/>
          </w:tcPr>
          <w:p w14:paraId="7D3A27A1" w14:textId="77777777" w:rsidR="0083340A" w:rsidRPr="0083340A" w:rsidRDefault="0083340A" w:rsidP="0083340A">
            <w:pPr>
              <w:spacing w:line="240" w:lineRule="auto"/>
              <w:ind w:firstLine="0"/>
              <w:rPr>
                <w:rFonts w:eastAsia="Calibri" w:cs="Times New Roman"/>
                <w:sz w:val="22"/>
              </w:rPr>
            </w:pPr>
            <w:r w:rsidRPr="0083340A">
              <w:rPr>
                <w:rFonts w:eastAsia="Calibri" w:cs="Times New Roman"/>
                <w:sz w:val="22"/>
              </w:rPr>
              <w:t>Испанский язык</w:t>
            </w:r>
          </w:p>
        </w:tc>
        <w:tc>
          <w:tcPr>
            <w:tcW w:w="1216" w:type="dxa"/>
            <w:tcBorders>
              <w:top w:val="single" w:sz="4" w:space="0" w:color="auto"/>
              <w:left w:val="single" w:sz="4" w:space="0" w:color="auto"/>
              <w:bottom w:val="single" w:sz="4" w:space="0" w:color="auto"/>
              <w:right w:val="single" w:sz="4" w:space="0" w:color="auto"/>
            </w:tcBorders>
            <w:vAlign w:val="center"/>
            <w:hideMark/>
          </w:tcPr>
          <w:p w14:paraId="3B0F3750" w14:textId="77777777" w:rsidR="0083340A" w:rsidRPr="0083340A" w:rsidRDefault="0083340A" w:rsidP="0083340A">
            <w:pPr>
              <w:spacing w:line="240" w:lineRule="auto"/>
              <w:ind w:firstLine="32"/>
              <w:jc w:val="center"/>
              <w:rPr>
                <w:rFonts w:eastAsia="Calibri" w:cs="Times New Roman"/>
                <w:sz w:val="22"/>
                <w:lang w:val="be-BY"/>
              </w:rPr>
            </w:pPr>
            <w:r w:rsidRPr="0083340A">
              <w:rPr>
                <w:rFonts w:eastAsia="Calibri" w:cs="Times New Roman"/>
                <w:sz w:val="22"/>
                <w:lang w:val="be-BY"/>
              </w:rPr>
              <w:t>60</w:t>
            </w:r>
          </w:p>
        </w:tc>
        <w:tc>
          <w:tcPr>
            <w:tcW w:w="1153" w:type="dxa"/>
            <w:tcBorders>
              <w:top w:val="single" w:sz="4" w:space="0" w:color="auto"/>
              <w:left w:val="single" w:sz="4" w:space="0" w:color="auto"/>
              <w:bottom w:val="single" w:sz="4" w:space="0" w:color="auto"/>
              <w:right w:val="single" w:sz="4" w:space="0" w:color="auto"/>
            </w:tcBorders>
            <w:vAlign w:val="center"/>
            <w:hideMark/>
          </w:tcPr>
          <w:p w14:paraId="51C9BA39" w14:textId="77777777" w:rsidR="0083340A" w:rsidRPr="0083340A" w:rsidRDefault="0083340A" w:rsidP="0083340A">
            <w:pPr>
              <w:spacing w:line="240" w:lineRule="auto"/>
              <w:ind w:firstLine="61"/>
              <w:jc w:val="center"/>
              <w:rPr>
                <w:rFonts w:eastAsia="Calibri" w:cs="Times New Roman"/>
                <w:sz w:val="22"/>
                <w:lang w:val="be-BY"/>
              </w:rPr>
            </w:pPr>
            <w:r w:rsidRPr="0083340A">
              <w:rPr>
                <w:rFonts w:eastAsia="Calibri" w:cs="Times New Roman"/>
                <w:sz w:val="22"/>
                <w:lang w:val="be-BY"/>
              </w:rPr>
              <w:t>48</w:t>
            </w:r>
          </w:p>
        </w:tc>
        <w:tc>
          <w:tcPr>
            <w:tcW w:w="1229" w:type="dxa"/>
            <w:tcBorders>
              <w:top w:val="single" w:sz="4" w:space="0" w:color="auto"/>
              <w:left w:val="single" w:sz="4" w:space="0" w:color="auto"/>
              <w:bottom w:val="single" w:sz="4" w:space="0" w:color="auto"/>
              <w:right w:val="single" w:sz="4" w:space="0" w:color="auto"/>
            </w:tcBorders>
            <w:vAlign w:val="center"/>
            <w:hideMark/>
          </w:tcPr>
          <w:p w14:paraId="42FA0575" w14:textId="77777777" w:rsidR="0083340A" w:rsidRPr="0083340A" w:rsidRDefault="0083340A" w:rsidP="0083340A">
            <w:pPr>
              <w:spacing w:line="240" w:lineRule="auto"/>
              <w:ind w:firstLine="17"/>
              <w:jc w:val="center"/>
              <w:rPr>
                <w:rFonts w:eastAsia="Calibri" w:cs="Times New Roman"/>
                <w:sz w:val="22"/>
                <w:lang w:val="be-BY"/>
              </w:rPr>
            </w:pPr>
            <w:r w:rsidRPr="0083340A">
              <w:rPr>
                <w:rFonts w:eastAsia="Calibri" w:cs="Times New Roman"/>
                <w:sz w:val="22"/>
                <w:lang w:val="be-BY"/>
              </w:rPr>
              <w:t>12</w:t>
            </w:r>
          </w:p>
        </w:tc>
        <w:tc>
          <w:tcPr>
            <w:tcW w:w="2084" w:type="dxa"/>
            <w:tcBorders>
              <w:top w:val="single" w:sz="4" w:space="0" w:color="auto"/>
              <w:left w:val="single" w:sz="4" w:space="0" w:color="auto"/>
              <w:bottom w:val="single" w:sz="4" w:space="0" w:color="auto"/>
              <w:right w:val="single" w:sz="4" w:space="0" w:color="auto"/>
            </w:tcBorders>
            <w:vAlign w:val="center"/>
            <w:hideMark/>
          </w:tcPr>
          <w:p w14:paraId="0CB030CC" w14:textId="77777777" w:rsidR="0083340A" w:rsidRPr="0083340A" w:rsidRDefault="0083340A" w:rsidP="0083340A">
            <w:pPr>
              <w:spacing w:line="240" w:lineRule="auto"/>
              <w:ind w:firstLine="176"/>
              <w:jc w:val="center"/>
              <w:rPr>
                <w:rFonts w:eastAsia="Calibri" w:cs="Times New Roman"/>
                <w:sz w:val="22"/>
                <w:lang w:val="be-BY"/>
              </w:rPr>
            </w:pPr>
            <w:r w:rsidRPr="0083340A">
              <w:rPr>
                <w:rFonts w:eastAsia="Calibri" w:cs="Times New Roman"/>
                <w:sz w:val="22"/>
                <w:lang w:val="be-BY"/>
              </w:rPr>
              <w:t>120</w:t>
            </w:r>
          </w:p>
        </w:tc>
      </w:tr>
      <w:tr w:rsidR="0083340A" w:rsidRPr="0083340A" w14:paraId="1027943E" w14:textId="77777777" w:rsidTr="0083340A">
        <w:trPr>
          <w:trHeight w:val="283"/>
          <w:jc w:val="center"/>
        </w:trPr>
        <w:tc>
          <w:tcPr>
            <w:tcW w:w="3620" w:type="dxa"/>
            <w:tcBorders>
              <w:top w:val="single" w:sz="4" w:space="0" w:color="auto"/>
              <w:left w:val="single" w:sz="4" w:space="0" w:color="auto"/>
              <w:bottom w:val="single" w:sz="4" w:space="0" w:color="auto"/>
              <w:right w:val="single" w:sz="4" w:space="0" w:color="auto"/>
            </w:tcBorders>
            <w:vAlign w:val="center"/>
            <w:hideMark/>
          </w:tcPr>
          <w:p w14:paraId="4362C4AF" w14:textId="77777777" w:rsidR="0083340A" w:rsidRPr="0083340A" w:rsidRDefault="0083340A" w:rsidP="0083340A">
            <w:pPr>
              <w:spacing w:line="240" w:lineRule="auto"/>
              <w:ind w:firstLine="0"/>
              <w:rPr>
                <w:rFonts w:eastAsia="Calibri" w:cs="Times New Roman"/>
                <w:sz w:val="22"/>
              </w:rPr>
            </w:pPr>
            <w:r w:rsidRPr="0083340A">
              <w:rPr>
                <w:rFonts w:eastAsia="Calibri" w:cs="Times New Roman"/>
                <w:sz w:val="22"/>
              </w:rPr>
              <w:t>Французский язык</w:t>
            </w:r>
          </w:p>
        </w:tc>
        <w:tc>
          <w:tcPr>
            <w:tcW w:w="1216" w:type="dxa"/>
            <w:tcBorders>
              <w:top w:val="single" w:sz="4" w:space="0" w:color="auto"/>
              <w:left w:val="single" w:sz="4" w:space="0" w:color="auto"/>
              <w:bottom w:val="single" w:sz="4" w:space="0" w:color="auto"/>
              <w:right w:val="single" w:sz="4" w:space="0" w:color="auto"/>
            </w:tcBorders>
            <w:vAlign w:val="center"/>
            <w:hideMark/>
          </w:tcPr>
          <w:p w14:paraId="3F20556D" w14:textId="77777777" w:rsidR="0083340A" w:rsidRPr="0083340A" w:rsidRDefault="0083340A" w:rsidP="0083340A">
            <w:pPr>
              <w:spacing w:line="240" w:lineRule="auto"/>
              <w:ind w:firstLine="32"/>
              <w:jc w:val="center"/>
              <w:rPr>
                <w:rFonts w:eastAsia="Calibri" w:cs="Times New Roman"/>
                <w:sz w:val="22"/>
                <w:lang w:val="be-BY"/>
              </w:rPr>
            </w:pPr>
            <w:r w:rsidRPr="0083340A">
              <w:rPr>
                <w:rFonts w:eastAsia="Calibri" w:cs="Times New Roman"/>
                <w:sz w:val="22"/>
                <w:lang w:val="be-BY"/>
              </w:rPr>
              <w:t>60</w:t>
            </w:r>
          </w:p>
        </w:tc>
        <w:tc>
          <w:tcPr>
            <w:tcW w:w="1153" w:type="dxa"/>
            <w:tcBorders>
              <w:top w:val="single" w:sz="4" w:space="0" w:color="auto"/>
              <w:left w:val="single" w:sz="4" w:space="0" w:color="auto"/>
              <w:bottom w:val="single" w:sz="4" w:space="0" w:color="auto"/>
              <w:right w:val="single" w:sz="4" w:space="0" w:color="auto"/>
            </w:tcBorders>
            <w:vAlign w:val="center"/>
            <w:hideMark/>
          </w:tcPr>
          <w:p w14:paraId="567A06FF" w14:textId="77777777" w:rsidR="0083340A" w:rsidRPr="0083340A" w:rsidRDefault="0083340A" w:rsidP="0083340A">
            <w:pPr>
              <w:spacing w:line="240" w:lineRule="auto"/>
              <w:ind w:firstLine="61"/>
              <w:jc w:val="center"/>
              <w:rPr>
                <w:rFonts w:eastAsia="Calibri" w:cs="Times New Roman"/>
                <w:sz w:val="22"/>
                <w:lang w:val="be-BY"/>
              </w:rPr>
            </w:pPr>
            <w:r w:rsidRPr="0083340A">
              <w:rPr>
                <w:rFonts w:eastAsia="Calibri" w:cs="Times New Roman"/>
                <w:sz w:val="22"/>
                <w:lang w:val="be-BY"/>
              </w:rPr>
              <w:t>48</w:t>
            </w:r>
          </w:p>
        </w:tc>
        <w:tc>
          <w:tcPr>
            <w:tcW w:w="1229" w:type="dxa"/>
            <w:tcBorders>
              <w:top w:val="single" w:sz="4" w:space="0" w:color="auto"/>
              <w:left w:val="single" w:sz="4" w:space="0" w:color="auto"/>
              <w:bottom w:val="single" w:sz="4" w:space="0" w:color="auto"/>
              <w:right w:val="single" w:sz="4" w:space="0" w:color="auto"/>
            </w:tcBorders>
            <w:vAlign w:val="center"/>
            <w:hideMark/>
          </w:tcPr>
          <w:p w14:paraId="226B3AA8" w14:textId="77777777" w:rsidR="0083340A" w:rsidRPr="0083340A" w:rsidRDefault="0083340A" w:rsidP="0083340A">
            <w:pPr>
              <w:spacing w:line="240" w:lineRule="auto"/>
              <w:ind w:firstLine="17"/>
              <w:jc w:val="center"/>
              <w:rPr>
                <w:rFonts w:eastAsia="Calibri" w:cs="Times New Roman"/>
                <w:sz w:val="22"/>
                <w:lang w:val="be-BY"/>
              </w:rPr>
            </w:pPr>
            <w:r w:rsidRPr="0083340A">
              <w:rPr>
                <w:rFonts w:eastAsia="Calibri" w:cs="Times New Roman"/>
                <w:sz w:val="22"/>
                <w:lang w:val="be-BY"/>
              </w:rPr>
              <w:t>12</w:t>
            </w:r>
          </w:p>
        </w:tc>
        <w:tc>
          <w:tcPr>
            <w:tcW w:w="2084" w:type="dxa"/>
            <w:tcBorders>
              <w:top w:val="single" w:sz="4" w:space="0" w:color="auto"/>
              <w:left w:val="single" w:sz="4" w:space="0" w:color="auto"/>
              <w:bottom w:val="single" w:sz="4" w:space="0" w:color="auto"/>
              <w:right w:val="single" w:sz="4" w:space="0" w:color="auto"/>
            </w:tcBorders>
            <w:vAlign w:val="center"/>
            <w:hideMark/>
          </w:tcPr>
          <w:p w14:paraId="06B60697" w14:textId="77777777" w:rsidR="0083340A" w:rsidRPr="0083340A" w:rsidRDefault="0083340A" w:rsidP="0083340A">
            <w:pPr>
              <w:spacing w:line="240" w:lineRule="auto"/>
              <w:ind w:firstLine="176"/>
              <w:jc w:val="center"/>
              <w:rPr>
                <w:rFonts w:eastAsia="Calibri" w:cs="Times New Roman"/>
                <w:sz w:val="22"/>
                <w:lang w:val="be-BY"/>
              </w:rPr>
            </w:pPr>
            <w:r w:rsidRPr="0083340A">
              <w:rPr>
                <w:rFonts w:eastAsia="Calibri" w:cs="Times New Roman"/>
                <w:sz w:val="22"/>
                <w:lang w:val="be-BY"/>
              </w:rPr>
              <w:t>120</w:t>
            </w:r>
          </w:p>
        </w:tc>
      </w:tr>
      <w:tr w:rsidR="0083340A" w:rsidRPr="0083340A" w14:paraId="341C42ED" w14:textId="77777777" w:rsidTr="0083340A">
        <w:trPr>
          <w:trHeight w:val="283"/>
          <w:jc w:val="center"/>
        </w:trPr>
        <w:tc>
          <w:tcPr>
            <w:tcW w:w="3620" w:type="dxa"/>
            <w:tcBorders>
              <w:top w:val="single" w:sz="4" w:space="0" w:color="auto"/>
              <w:left w:val="single" w:sz="4" w:space="0" w:color="auto"/>
              <w:bottom w:val="single" w:sz="4" w:space="0" w:color="auto"/>
              <w:right w:val="single" w:sz="4" w:space="0" w:color="auto"/>
            </w:tcBorders>
            <w:vAlign w:val="center"/>
          </w:tcPr>
          <w:p w14:paraId="596EC9A4" w14:textId="77777777" w:rsidR="0083340A" w:rsidRPr="0083340A" w:rsidRDefault="0083340A" w:rsidP="0083340A">
            <w:pPr>
              <w:spacing w:line="240" w:lineRule="auto"/>
              <w:ind w:firstLine="0"/>
              <w:rPr>
                <w:rFonts w:eastAsia="Calibri" w:cs="Times New Roman"/>
                <w:sz w:val="22"/>
              </w:rPr>
            </w:pPr>
            <w:r w:rsidRPr="0083340A">
              <w:rPr>
                <w:rFonts w:eastAsia="Calibri" w:cs="Times New Roman"/>
                <w:sz w:val="22"/>
              </w:rPr>
              <w:t>Китайский язык</w:t>
            </w:r>
          </w:p>
        </w:tc>
        <w:tc>
          <w:tcPr>
            <w:tcW w:w="1216" w:type="dxa"/>
            <w:tcBorders>
              <w:top w:val="single" w:sz="4" w:space="0" w:color="auto"/>
              <w:left w:val="single" w:sz="4" w:space="0" w:color="auto"/>
              <w:bottom w:val="single" w:sz="4" w:space="0" w:color="auto"/>
              <w:right w:val="single" w:sz="4" w:space="0" w:color="auto"/>
            </w:tcBorders>
            <w:vAlign w:val="center"/>
          </w:tcPr>
          <w:p w14:paraId="0A3A7E7C" w14:textId="77777777" w:rsidR="0083340A" w:rsidRPr="0083340A" w:rsidRDefault="0083340A" w:rsidP="0083340A">
            <w:pPr>
              <w:spacing w:line="240" w:lineRule="auto"/>
              <w:ind w:firstLine="32"/>
              <w:jc w:val="center"/>
              <w:rPr>
                <w:rFonts w:eastAsia="Calibri" w:cs="Times New Roman"/>
                <w:sz w:val="22"/>
                <w:lang w:val="be-BY"/>
              </w:rPr>
            </w:pPr>
            <w:r w:rsidRPr="0083340A">
              <w:rPr>
                <w:rFonts w:eastAsia="Calibri" w:cs="Times New Roman"/>
                <w:sz w:val="22"/>
                <w:lang w:val="be-BY"/>
              </w:rPr>
              <w:t>60</w:t>
            </w:r>
          </w:p>
        </w:tc>
        <w:tc>
          <w:tcPr>
            <w:tcW w:w="1153" w:type="dxa"/>
            <w:tcBorders>
              <w:top w:val="single" w:sz="4" w:space="0" w:color="auto"/>
              <w:left w:val="single" w:sz="4" w:space="0" w:color="auto"/>
              <w:bottom w:val="single" w:sz="4" w:space="0" w:color="auto"/>
              <w:right w:val="single" w:sz="4" w:space="0" w:color="auto"/>
            </w:tcBorders>
            <w:vAlign w:val="center"/>
          </w:tcPr>
          <w:p w14:paraId="01130FBA" w14:textId="77777777" w:rsidR="0083340A" w:rsidRPr="0083340A" w:rsidRDefault="0083340A" w:rsidP="0083340A">
            <w:pPr>
              <w:spacing w:line="240" w:lineRule="auto"/>
              <w:ind w:firstLine="61"/>
              <w:jc w:val="center"/>
              <w:rPr>
                <w:rFonts w:eastAsia="Calibri" w:cs="Times New Roman"/>
                <w:sz w:val="22"/>
                <w:lang w:val="be-BY"/>
              </w:rPr>
            </w:pPr>
            <w:r w:rsidRPr="0083340A">
              <w:rPr>
                <w:rFonts w:eastAsia="Calibri" w:cs="Times New Roman"/>
                <w:sz w:val="22"/>
                <w:lang w:val="be-BY"/>
              </w:rPr>
              <w:t>48</w:t>
            </w:r>
          </w:p>
        </w:tc>
        <w:tc>
          <w:tcPr>
            <w:tcW w:w="1229" w:type="dxa"/>
            <w:tcBorders>
              <w:top w:val="single" w:sz="4" w:space="0" w:color="auto"/>
              <w:left w:val="single" w:sz="4" w:space="0" w:color="auto"/>
              <w:bottom w:val="single" w:sz="4" w:space="0" w:color="auto"/>
              <w:right w:val="single" w:sz="4" w:space="0" w:color="auto"/>
            </w:tcBorders>
            <w:vAlign w:val="center"/>
          </w:tcPr>
          <w:p w14:paraId="534EFA48" w14:textId="77777777" w:rsidR="0083340A" w:rsidRPr="0083340A" w:rsidRDefault="0083340A" w:rsidP="0083340A">
            <w:pPr>
              <w:spacing w:line="240" w:lineRule="auto"/>
              <w:ind w:firstLine="17"/>
              <w:jc w:val="center"/>
              <w:rPr>
                <w:rFonts w:eastAsia="Calibri" w:cs="Times New Roman"/>
                <w:sz w:val="22"/>
                <w:lang w:val="be-BY"/>
              </w:rPr>
            </w:pPr>
            <w:r w:rsidRPr="0083340A">
              <w:rPr>
                <w:rFonts w:eastAsia="Calibri" w:cs="Times New Roman"/>
                <w:sz w:val="22"/>
                <w:lang w:val="be-BY"/>
              </w:rPr>
              <w:t>12</w:t>
            </w:r>
          </w:p>
        </w:tc>
        <w:tc>
          <w:tcPr>
            <w:tcW w:w="2084" w:type="dxa"/>
            <w:tcBorders>
              <w:top w:val="single" w:sz="4" w:space="0" w:color="auto"/>
              <w:left w:val="single" w:sz="4" w:space="0" w:color="auto"/>
              <w:bottom w:val="single" w:sz="4" w:space="0" w:color="auto"/>
              <w:right w:val="single" w:sz="4" w:space="0" w:color="auto"/>
            </w:tcBorders>
            <w:vAlign w:val="center"/>
          </w:tcPr>
          <w:p w14:paraId="17E48057" w14:textId="77777777" w:rsidR="0083340A" w:rsidRPr="0083340A" w:rsidRDefault="0083340A" w:rsidP="0083340A">
            <w:pPr>
              <w:spacing w:line="240" w:lineRule="auto"/>
              <w:ind w:firstLine="176"/>
              <w:jc w:val="center"/>
              <w:rPr>
                <w:rFonts w:eastAsia="Calibri" w:cs="Times New Roman"/>
                <w:sz w:val="22"/>
                <w:lang w:val="be-BY"/>
              </w:rPr>
            </w:pPr>
            <w:r w:rsidRPr="0083340A">
              <w:rPr>
                <w:rFonts w:eastAsia="Calibri" w:cs="Times New Roman"/>
                <w:sz w:val="22"/>
                <w:lang w:val="be-BY"/>
              </w:rPr>
              <w:t>120</w:t>
            </w:r>
          </w:p>
        </w:tc>
      </w:tr>
      <w:tr w:rsidR="0083340A" w:rsidRPr="0083340A" w14:paraId="2C719B58" w14:textId="77777777" w:rsidTr="0083340A">
        <w:trPr>
          <w:trHeight w:val="283"/>
          <w:jc w:val="center"/>
        </w:trPr>
        <w:tc>
          <w:tcPr>
            <w:tcW w:w="3620" w:type="dxa"/>
            <w:tcBorders>
              <w:top w:val="single" w:sz="4" w:space="0" w:color="auto"/>
              <w:left w:val="single" w:sz="4" w:space="0" w:color="auto"/>
              <w:bottom w:val="single" w:sz="4" w:space="0" w:color="auto"/>
              <w:right w:val="single" w:sz="4" w:space="0" w:color="auto"/>
            </w:tcBorders>
            <w:vAlign w:val="center"/>
            <w:hideMark/>
          </w:tcPr>
          <w:p w14:paraId="3B405637" w14:textId="77777777" w:rsidR="0083340A" w:rsidRPr="0083340A" w:rsidRDefault="0083340A" w:rsidP="0083340A">
            <w:pPr>
              <w:spacing w:line="240" w:lineRule="auto"/>
              <w:ind w:firstLine="0"/>
              <w:rPr>
                <w:rFonts w:eastAsia="Calibri" w:cs="Times New Roman"/>
                <w:sz w:val="22"/>
              </w:rPr>
            </w:pPr>
            <w:r w:rsidRPr="0083340A">
              <w:rPr>
                <w:rFonts w:eastAsia="Calibri" w:cs="Times New Roman"/>
                <w:sz w:val="22"/>
              </w:rPr>
              <w:t>История Беларуси</w:t>
            </w:r>
          </w:p>
        </w:tc>
        <w:tc>
          <w:tcPr>
            <w:tcW w:w="1216" w:type="dxa"/>
            <w:tcBorders>
              <w:top w:val="single" w:sz="4" w:space="0" w:color="auto"/>
              <w:left w:val="single" w:sz="4" w:space="0" w:color="auto"/>
              <w:bottom w:val="single" w:sz="4" w:space="0" w:color="auto"/>
              <w:right w:val="single" w:sz="4" w:space="0" w:color="auto"/>
            </w:tcBorders>
            <w:vAlign w:val="center"/>
            <w:hideMark/>
          </w:tcPr>
          <w:p w14:paraId="2E3846D6" w14:textId="77777777" w:rsidR="0083340A" w:rsidRPr="0083340A" w:rsidRDefault="0083340A" w:rsidP="0083340A">
            <w:pPr>
              <w:spacing w:line="240" w:lineRule="auto"/>
              <w:ind w:firstLine="32"/>
              <w:jc w:val="center"/>
              <w:rPr>
                <w:rFonts w:eastAsia="Calibri" w:cs="Times New Roman"/>
                <w:sz w:val="22"/>
                <w:lang w:val="be-BY"/>
              </w:rPr>
            </w:pPr>
            <w:r w:rsidRPr="0083340A">
              <w:rPr>
                <w:rFonts w:eastAsia="Calibri" w:cs="Times New Roman"/>
                <w:sz w:val="22"/>
                <w:lang w:val="be-BY"/>
              </w:rPr>
              <w:t>50</w:t>
            </w:r>
          </w:p>
        </w:tc>
        <w:tc>
          <w:tcPr>
            <w:tcW w:w="1153" w:type="dxa"/>
            <w:tcBorders>
              <w:top w:val="single" w:sz="4" w:space="0" w:color="auto"/>
              <w:left w:val="single" w:sz="4" w:space="0" w:color="auto"/>
              <w:bottom w:val="single" w:sz="4" w:space="0" w:color="auto"/>
              <w:right w:val="single" w:sz="4" w:space="0" w:color="auto"/>
            </w:tcBorders>
            <w:vAlign w:val="center"/>
            <w:hideMark/>
          </w:tcPr>
          <w:p w14:paraId="400244D4" w14:textId="77777777" w:rsidR="0083340A" w:rsidRPr="0083340A" w:rsidRDefault="0083340A" w:rsidP="0083340A">
            <w:pPr>
              <w:spacing w:line="240" w:lineRule="auto"/>
              <w:ind w:firstLine="61"/>
              <w:jc w:val="center"/>
              <w:rPr>
                <w:rFonts w:eastAsia="Calibri" w:cs="Times New Roman"/>
                <w:sz w:val="22"/>
                <w:lang w:val="be-BY"/>
              </w:rPr>
            </w:pPr>
            <w:r w:rsidRPr="0083340A">
              <w:rPr>
                <w:rFonts w:eastAsia="Calibri" w:cs="Times New Roman"/>
                <w:sz w:val="22"/>
                <w:lang w:val="be-BY"/>
              </w:rPr>
              <w:t>38</w:t>
            </w:r>
          </w:p>
        </w:tc>
        <w:tc>
          <w:tcPr>
            <w:tcW w:w="1229" w:type="dxa"/>
            <w:tcBorders>
              <w:top w:val="single" w:sz="4" w:space="0" w:color="auto"/>
              <w:left w:val="single" w:sz="4" w:space="0" w:color="auto"/>
              <w:bottom w:val="single" w:sz="4" w:space="0" w:color="auto"/>
              <w:right w:val="single" w:sz="4" w:space="0" w:color="auto"/>
            </w:tcBorders>
            <w:vAlign w:val="center"/>
            <w:hideMark/>
          </w:tcPr>
          <w:p w14:paraId="32173EA0" w14:textId="77777777" w:rsidR="0083340A" w:rsidRPr="0083340A" w:rsidRDefault="0083340A" w:rsidP="0083340A">
            <w:pPr>
              <w:spacing w:line="240" w:lineRule="auto"/>
              <w:ind w:firstLine="17"/>
              <w:jc w:val="center"/>
              <w:rPr>
                <w:rFonts w:eastAsia="Calibri" w:cs="Times New Roman"/>
                <w:sz w:val="22"/>
                <w:lang w:val="be-BY"/>
              </w:rPr>
            </w:pPr>
            <w:r w:rsidRPr="0083340A">
              <w:rPr>
                <w:rFonts w:eastAsia="Calibri" w:cs="Times New Roman"/>
                <w:sz w:val="22"/>
                <w:lang w:val="be-BY"/>
              </w:rPr>
              <w:t>12</w:t>
            </w:r>
          </w:p>
        </w:tc>
        <w:tc>
          <w:tcPr>
            <w:tcW w:w="2084" w:type="dxa"/>
            <w:tcBorders>
              <w:top w:val="single" w:sz="4" w:space="0" w:color="auto"/>
              <w:left w:val="single" w:sz="4" w:space="0" w:color="auto"/>
              <w:bottom w:val="single" w:sz="4" w:space="0" w:color="auto"/>
              <w:right w:val="single" w:sz="4" w:space="0" w:color="auto"/>
            </w:tcBorders>
            <w:vAlign w:val="center"/>
            <w:hideMark/>
          </w:tcPr>
          <w:p w14:paraId="40CA5026" w14:textId="77777777" w:rsidR="0083340A" w:rsidRPr="0083340A" w:rsidRDefault="0083340A" w:rsidP="0083340A">
            <w:pPr>
              <w:spacing w:line="240" w:lineRule="auto"/>
              <w:ind w:firstLine="176"/>
              <w:jc w:val="center"/>
              <w:rPr>
                <w:rFonts w:eastAsia="Calibri" w:cs="Times New Roman"/>
                <w:sz w:val="22"/>
                <w:lang w:val="be-BY"/>
              </w:rPr>
            </w:pPr>
            <w:r w:rsidRPr="0083340A">
              <w:rPr>
                <w:rFonts w:eastAsia="Calibri" w:cs="Times New Roman"/>
                <w:sz w:val="22"/>
                <w:lang w:val="be-BY"/>
              </w:rPr>
              <w:t>90</w:t>
            </w:r>
          </w:p>
        </w:tc>
      </w:tr>
      <w:tr w:rsidR="0083340A" w:rsidRPr="0083340A" w14:paraId="3DCA2A9D" w14:textId="77777777" w:rsidTr="0083340A">
        <w:trPr>
          <w:trHeight w:val="283"/>
          <w:jc w:val="center"/>
        </w:trPr>
        <w:tc>
          <w:tcPr>
            <w:tcW w:w="3620" w:type="dxa"/>
            <w:tcBorders>
              <w:top w:val="single" w:sz="4" w:space="0" w:color="auto"/>
              <w:left w:val="single" w:sz="4" w:space="0" w:color="auto"/>
              <w:bottom w:val="single" w:sz="4" w:space="0" w:color="auto"/>
              <w:right w:val="single" w:sz="4" w:space="0" w:color="auto"/>
            </w:tcBorders>
            <w:vAlign w:val="center"/>
            <w:hideMark/>
          </w:tcPr>
          <w:p w14:paraId="1D615B22" w14:textId="77777777" w:rsidR="0083340A" w:rsidRPr="0083340A" w:rsidRDefault="0083340A" w:rsidP="0083340A">
            <w:pPr>
              <w:spacing w:line="240" w:lineRule="auto"/>
              <w:ind w:firstLine="0"/>
              <w:rPr>
                <w:rFonts w:eastAsia="Calibri" w:cs="Times New Roman"/>
                <w:sz w:val="22"/>
              </w:rPr>
            </w:pPr>
            <w:r w:rsidRPr="0083340A">
              <w:rPr>
                <w:rFonts w:eastAsia="Calibri" w:cs="Times New Roman"/>
                <w:sz w:val="22"/>
              </w:rPr>
              <w:t>Обществоведение</w:t>
            </w:r>
          </w:p>
        </w:tc>
        <w:tc>
          <w:tcPr>
            <w:tcW w:w="1216" w:type="dxa"/>
            <w:tcBorders>
              <w:top w:val="single" w:sz="4" w:space="0" w:color="auto"/>
              <w:left w:val="single" w:sz="4" w:space="0" w:color="auto"/>
              <w:bottom w:val="single" w:sz="4" w:space="0" w:color="auto"/>
              <w:right w:val="single" w:sz="4" w:space="0" w:color="auto"/>
            </w:tcBorders>
            <w:vAlign w:val="center"/>
            <w:hideMark/>
          </w:tcPr>
          <w:p w14:paraId="3AF1EADD" w14:textId="77777777" w:rsidR="0083340A" w:rsidRPr="0083340A" w:rsidRDefault="0083340A" w:rsidP="0083340A">
            <w:pPr>
              <w:spacing w:line="240" w:lineRule="auto"/>
              <w:ind w:firstLine="32"/>
              <w:jc w:val="center"/>
              <w:rPr>
                <w:rFonts w:eastAsia="Calibri" w:cs="Times New Roman"/>
                <w:sz w:val="22"/>
                <w:lang w:val="be-BY"/>
              </w:rPr>
            </w:pPr>
            <w:r w:rsidRPr="0083340A">
              <w:rPr>
                <w:rFonts w:eastAsia="Calibri" w:cs="Times New Roman"/>
                <w:sz w:val="22"/>
                <w:lang w:val="be-BY"/>
              </w:rPr>
              <w:t>50</w:t>
            </w:r>
          </w:p>
        </w:tc>
        <w:tc>
          <w:tcPr>
            <w:tcW w:w="1153" w:type="dxa"/>
            <w:tcBorders>
              <w:top w:val="single" w:sz="4" w:space="0" w:color="auto"/>
              <w:left w:val="single" w:sz="4" w:space="0" w:color="auto"/>
              <w:bottom w:val="single" w:sz="4" w:space="0" w:color="auto"/>
              <w:right w:val="single" w:sz="4" w:space="0" w:color="auto"/>
            </w:tcBorders>
            <w:vAlign w:val="center"/>
            <w:hideMark/>
          </w:tcPr>
          <w:p w14:paraId="6DCBED02" w14:textId="77777777" w:rsidR="0083340A" w:rsidRPr="0083340A" w:rsidRDefault="0083340A" w:rsidP="0083340A">
            <w:pPr>
              <w:spacing w:line="240" w:lineRule="auto"/>
              <w:ind w:firstLine="61"/>
              <w:jc w:val="center"/>
              <w:rPr>
                <w:rFonts w:eastAsia="Calibri" w:cs="Times New Roman"/>
                <w:sz w:val="22"/>
                <w:lang w:val="be-BY"/>
              </w:rPr>
            </w:pPr>
            <w:r w:rsidRPr="0083340A">
              <w:rPr>
                <w:rFonts w:eastAsia="Calibri" w:cs="Times New Roman"/>
                <w:sz w:val="22"/>
                <w:lang w:val="be-BY"/>
              </w:rPr>
              <w:t>38</w:t>
            </w:r>
          </w:p>
        </w:tc>
        <w:tc>
          <w:tcPr>
            <w:tcW w:w="1229" w:type="dxa"/>
            <w:tcBorders>
              <w:top w:val="single" w:sz="4" w:space="0" w:color="auto"/>
              <w:left w:val="single" w:sz="4" w:space="0" w:color="auto"/>
              <w:bottom w:val="single" w:sz="4" w:space="0" w:color="auto"/>
              <w:right w:val="single" w:sz="4" w:space="0" w:color="auto"/>
            </w:tcBorders>
            <w:vAlign w:val="center"/>
            <w:hideMark/>
          </w:tcPr>
          <w:p w14:paraId="435065EE" w14:textId="77777777" w:rsidR="0083340A" w:rsidRPr="0083340A" w:rsidRDefault="0083340A" w:rsidP="0083340A">
            <w:pPr>
              <w:spacing w:line="240" w:lineRule="auto"/>
              <w:ind w:firstLine="17"/>
              <w:jc w:val="center"/>
              <w:rPr>
                <w:rFonts w:eastAsia="Calibri" w:cs="Times New Roman"/>
                <w:sz w:val="22"/>
                <w:lang w:val="be-BY"/>
              </w:rPr>
            </w:pPr>
            <w:r w:rsidRPr="0083340A">
              <w:rPr>
                <w:rFonts w:eastAsia="Calibri" w:cs="Times New Roman"/>
                <w:sz w:val="22"/>
                <w:lang w:val="be-BY"/>
              </w:rPr>
              <w:t>12</w:t>
            </w:r>
          </w:p>
        </w:tc>
        <w:tc>
          <w:tcPr>
            <w:tcW w:w="2084" w:type="dxa"/>
            <w:tcBorders>
              <w:top w:val="single" w:sz="4" w:space="0" w:color="auto"/>
              <w:left w:val="single" w:sz="4" w:space="0" w:color="auto"/>
              <w:bottom w:val="single" w:sz="4" w:space="0" w:color="auto"/>
              <w:right w:val="single" w:sz="4" w:space="0" w:color="auto"/>
            </w:tcBorders>
            <w:vAlign w:val="center"/>
            <w:hideMark/>
          </w:tcPr>
          <w:p w14:paraId="7E632D34" w14:textId="77777777" w:rsidR="0083340A" w:rsidRPr="0083340A" w:rsidRDefault="0083340A" w:rsidP="0083340A">
            <w:pPr>
              <w:spacing w:line="240" w:lineRule="auto"/>
              <w:ind w:firstLine="176"/>
              <w:jc w:val="center"/>
              <w:rPr>
                <w:rFonts w:eastAsia="Calibri" w:cs="Times New Roman"/>
                <w:sz w:val="22"/>
                <w:lang w:val="be-BY"/>
              </w:rPr>
            </w:pPr>
            <w:r w:rsidRPr="0083340A">
              <w:rPr>
                <w:rFonts w:eastAsia="Calibri" w:cs="Times New Roman"/>
                <w:sz w:val="22"/>
                <w:lang w:val="be-BY"/>
              </w:rPr>
              <w:t>90</w:t>
            </w:r>
          </w:p>
        </w:tc>
      </w:tr>
      <w:tr w:rsidR="0083340A" w:rsidRPr="0083340A" w14:paraId="257C4BBC" w14:textId="77777777" w:rsidTr="0083340A">
        <w:trPr>
          <w:trHeight w:val="283"/>
          <w:jc w:val="center"/>
        </w:trPr>
        <w:tc>
          <w:tcPr>
            <w:tcW w:w="3620" w:type="dxa"/>
            <w:tcBorders>
              <w:top w:val="single" w:sz="4" w:space="0" w:color="auto"/>
              <w:left w:val="single" w:sz="4" w:space="0" w:color="auto"/>
              <w:bottom w:val="single" w:sz="4" w:space="0" w:color="auto"/>
              <w:right w:val="single" w:sz="4" w:space="0" w:color="auto"/>
            </w:tcBorders>
            <w:vAlign w:val="center"/>
            <w:hideMark/>
          </w:tcPr>
          <w:p w14:paraId="0FD1934B" w14:textId="77777777" w:rsidR="0083340A" w:rsidRPr="0083340A" w:rsidRDefault="0083340A" w:rsidP="0083340A">
            <w:pPr>
              <w:spacing w:line="240" w:lineRule="auto"/>
              <w:ind w:firstLine="0"/>
              <w:rPr>
                <w:rFonts w:eastAsia="Calibri" w:cs="Times New Roman"/>
                <w:sz w:val="22"/>
              </w:rPr>
            </w:pPr>
            <w:r w:rsidRPr="0083340A">
              <w:rPr>
                <w:rFonts w:eastAsia="Calibri" w:cs="Times New Roman"/>
                <w:sz w:val="22"/>
              </w:rPr>
              <w:t>География</w:t>
            </w:r>
          </w:p>
        </w:tc>
        <w:tc>
          <w:tcPr>
            <w:tcW w:w="1216" w:type="dxa"/>
            <w:tcBorders>
              <w:top w:val="single" w:sz="4" w:space="0" w:color="auto"/>
              <w:left w:val="single" w:sz="4" w:space="0" w:color="auto"/>
              <w:bottom w:val="single" w:sz="4" w:space="0" w:color="auto"/>
              <w:right w:val="single" w:sz="4" w:space="0" w:color="auto"/>
            </w:tcBorders>
            <w:vAlign w:val="center"/>
            <w:hideMark/>
          </w:tcPr>
          <w:p w14:paraId="760C57F2" w14:textId="77777777" w:rsidR="0083340A" w:rsidRPr="0083340A" w:rsidRDefault="0083340A" w:rsidP="0083340A">
            <w:pPr>
              <w:spacing w:line="240" w:lineRule="auto"/>
              <w:ind w:firstLine="32"/>
              <w:jc w:val="center"/>
              <w:rPr>
                <w:rFonts w:eastAsia="Calibri" w:cs="Times New Roman"/>
                <w:sz w:val="22"/>
                <w:lang w:val="be-BY"/>
              </w:rPr>
            </w:pPr>
            <w:r w:rsidRPr="0083340A">
              <w:rPr>
                <w:rFonts w:eastAsia="Calibri" w:cs="Times New Roman"/>
                <w:sz w:val="22"/>
                <w:lang w:val="be-BY"/>
              </w:rPr>
              <w:t>50</w:t>
            </w:r>
          </w:p>
        </w:tc>
        <w:tc>
          <w:tcPr>
            <w:tcW w:w="1153" w:type="dxa"/>
            <w:tcBorders>
              <w:top w:val="single" w:sz="4" w:space="0" w:color="auto"/>
              <w:left w:val="single" w:sz="4" w:space="0" w:color="auto"/>
              <w:bottom w:val="single" w:sz="4" w:space="0" w:color="auto"/>
              <w:right w:val="single" w:sz="4" w:space="0" w:color="auto"/>
            </w:tcBorders>
            <w:vAlign w:val="center"/>
            <w:hideMark/>
          </w:tcPr>
          <w:p w14:paraId="5296C57D" w14:textId="77777777" w:rsidR="0083340A" w:rsidRPr="0083340A" w:rsidRDefault="0083340A" w:rsidP="0083340A">
            <w:pPr>
              <w:spacing w:line="240" w:lineRule="auto"/>
              <w:ind w:firstLine="61"/>
              <w:jc w:val="center"/>
              <w:rPr>
                <w:rFonts w:eastAsia="Calibri" w:cs="Times New Roman"/>
                <w:sz w:val="22"/>
                <w:lang w:val="be-BY"/>
              </w:rPr>
            </w:pPr>
            <w:r w:rsidRPr="0083340A">
              <w:rPr>
                <w:rFonts w:eastAsia="Calibri" w:cs="Times New Roman"/>
                <w:sz w:val="22"/>
                <w:lang w:val="be-BY"/>
              </w:rPr>
              <w:t>38</w:t>
            </w:r>
          </w:p>
        </w:tc>
        <w:tc>
          <w:tcPr>
            <w:tcW w:w="1229" w:type="dxa"/>
            <w:tcBorders>
              <w:top w:val="single" w:sz="4" w:space="0" w:color="auto"/>
              <w:left w:val="single" w:sz="4" w:space="0" w:color="auto"/>
              <w:bottom w:val="single" w:sz="4" w:space="0" w:color="auto"/>
              <w:right w:val="single" w:sz="4" w:space="0" w:color="auto"/>
            </w:tcBorders>
            <w:vAlign w:val="center"/>
            <w:hideMark/>
          </w:tcPr>
          <w:p w14:paraId="7D233FDF" w14:textId="77777777" w:rsidR="0083340A" w:rsidRPr="0083340A" w:rsidRDefault="0083340A" w:rsidP="0083340A">
            <w:pPr>
              <w:spacing w:line="240" w:lineRule="auto"/>
              <w:ind w:firstLine="17"/>
              <w:jc w:val="center"/>
              <w:rPr>
                <w:rFonts w:eastAsia="Calibri" w:cs="Times New Roman"/>
                <w:sz w:val="22"/>
                <w:lang w:val="be-BY"/>
              </w:rPr>
            </w:pPr>
            <w:r w:rsidRPr="0083340A">
              <w:rPr>
                <w:rFonts w:eastAsia="Calibri" w:cs="Times New Roman"/>
                <w:sz w:val="22"/>
                <w:lang w:val="be-BY"/>
              </w:rPr>
              <w:t>12</w:t>
            </w:r>
          </w:p>
        </w:tc>
        <w:tc>
          <w:tcPr>
            <w:tcW w:w="2084" w:type="dxa"/>
            <w:tcBorders>
              <w:top w:val="single" w:sz="4" w:space="0" w:color="auto"/>
              <w:left w:val="single" w:sz="4" w:space="0" w:color="auto"/>
              <w:bottom w:val="single" w:sz="4" w:space="0" w:color="auto"/>
              <w:right w:val="single" w:sz="4" w:space="0" w:color="auto"/>
            </w:tcBorders>
            <w:vAlign w:val="center"/>
            <w:hideMark/>
          </w:tcPr>
          <w:p w14:paraId="4C564AB1" w14:textId="77777777" w:rsidR="0083340A" w:rsidRPr="0083340A" w:rsidRDefault="0083340A" w:rsidP="0083340A">
            <w:pPr>
              <w:spacing w:line="240" w:lineRule="auto"/>
              <w:ind w:firstLine="176"/>
              <w:jc w:val="center"/>
              <w:rPr>
                <w:rFonts w:eastAsia="Calibri" w:cs="Times New Roman"/>
                <w:sz w:val="22"/>
                <w:lang w:val="be-BY"/>
              </w:rPr>
            </w:pPr>
            <w:r w:rsidRPr="0083340A">
              <w:rPr>
                <w:rFonts w:eastAsia="Calibri" w:cs="Times New Roman"/>
                <w:sz w:val="22"/>
                <w:lang w:val="be-BY"/>
              </w:rPr>
              <w:t>90</w:t>
            </w:r>
          </w:p>
        </w:tc>
      </w:tr>
      <w:tr w:rsidR="0083340A" w:rsidRPr="0083340A" w14:paraId="61C9B167" w14:textId="77777777" w:rsidTr="0083340A">
        <w:trPr>
          <w:trHeight w:val="283"/>
          <w:jc w:val="center"/>
        </w:trPr>
        <w:tc>
          <w:tcPr>
            <w:tcW w:w="3620" w:type="dxa"/>
            <w:tcBorders>
              <w:top w:val="single" w:sz="4" w:space="0" w:color="auto"/>
              <w:left w:val="single" w:sz="4" w:space="0" w:color="auto"/>
              <w:bottom w:val="single" w:sz="4" w:space="0" w:color="auto"/>
              <w:right w:val="single" w:sz="4" w:space="0" w:color="auto"/>
            </w:tcBorders>
            <w:vAlign w:val="center"/>
            <w:hideMark/>
          </w:tcPr>
          <w:p w14:paraId="2C722033" w14:textId="77777777" w:rsidR="0083340A" w:rsidRPr="0083340A" w:rsidRDefault="0083340A" w:rsidP="0083340A">
            <w:pPr>
              <w:spacing w:line="240" w:lineRule="auto"/>
              <w:ind w:firstLine="0"/>
              <w:rPr>
                <w:rFonts w:eastAsia="Calibri" w:cs="Times New Roman"/>
                <w:sz w:val="22"/>
              </w:rPr>
            </w:pPr>
            <w:r w:rsidRPr="0083340A">
              <w:rPr>
                <w:rFonts w:eastAsia="Calibri" w:cs="Times New Roman"/>
                <w:sz w:val="22"/>
              </w:rPr>
              <w:t>Всемирная история новейшего времени</w:t>
            </w:r>
          </w:p>
        </w:tc>
        <w:tc>
          <w:tcPr>
            <w:tcW w:w="1216" w:type="dxa"/>
            <w:tcBorders>
              <w:top w:val="single" w:sz="4" w:space="0" w:color="auto"/>
              <w:left w:val="single" w:sz="4" w:space="0" w:color="auto"/>
              <w:bottom w:val="single" w:sz="4" w:space="0" w:color="auto"/>
              <w:right w:val="single" w:sz="4" w:space="0" w:color="auto"/>
            </w:tcBorders>
            <w:vAlign w:val="center"/>
            <w:hideMark/>
          </w:tcPr>
          <w:p w14:paraId="314A0125" w14:textId="77777777" w:rsidR="0083340A" w:rsidRPr="0083340A" w:rsidRDefault="0083340A" w:rsidP="0083340A">
            <w:pPr>
              <w:spacing w:line="240" w:lineRule="auto"/>
              <w:ind w:firstLine="32"/>
              <w:jc w:val="center"/>
              <w:rPr>
                <w:rFonts w:eastAsia="Calibri" w:cs="Times New Roman"/>
                <w:sz w:val="22"/>
                <w:lang w:val="be-BY"/>
              </w:rPr>
            </w:pPr>
            <w:r w:rsidRPr="0083340A">
              <w:rPr>
                <w:rFonts w:eastAsia="Calibri" w:cs="Times New Roman"/>
                <w:sz w:val="22"/>
                <w:lang w:val="be-BY"/>
              </w:rPr>
              <w:t>50</w:t>
            </w:r>
          </w:p>
        </w:tc>
        <w:tc>
          <w:tcPr>
            <w:tcW w:w="1153" w:type="dxa"/>
            <w:tcBorders>
              <w:top w:val="single" w:sz="4" w:space="0" w:color="auto"/>
              <w:left w:val="single" w:sz="4" w:space="0" w:color="auto"/>
              <w:bottom w:val="single" w:sz="4" w:space="0" w:color="auto"/>
              <w:right w:val="single" w:sz="4" w:space="0" w:color="auto"/>
            </w:tcBorders>
            <w:vAlign w:val="center"/>
            <w:hideMark/>
          </w:tcPr>
          <w:p w14:paraId="7F1AC041" w14:textId="77777777" w:rsidR="0083340A" w:rsidRPr="0083340A" w:rsidRDefault="0083340A" w:rsidP="0083340A">
            <w:pPr>
              <w:spacing w:line="240" w:lineRule="auto"/>
              <w:ind w:firstLine="61"/>
              <w:jc w:val="center"/>
              <w:rPr>
                <w:rFonts w:eastAsia="Calibri" w:cs="Times New Roman"/>
                <w:sz w:val="22"/>
                <w:lang w:val="be-BY"/>
              </w:rPr>
            </w:pPr>
            <w:r w:rsidRPr="0083340A">
              <w:rPr>
                <w:rFonts w:eastAsia="Calibri" w:cs="Times New Roman"/>
                <w:sz w:val="22"/>
                <w:lang w:val="be-BY"/>
              </w:rPr>
              <w:t>38</w:t>
            </w:r>
          </w:p>
        </w:tc>
        <w:tc>
          <w:tcPr>
            <w:tcW w:w="1229" w:type="dxa"/>
            <w:tcBorders>
              <w:top w:val="single" w:sz="4" w:space="0" w:color="auto"/>
              <w:left w:val="single" w:sz="4" w:space="0" w:color="auto"/>
              <w:bottom w:val="single" w:sz="4" w:space="0" w:color="auto"/>
              <w:right w:val="single" w:sz="4" w:space="0" w:color="auto"/>
            </w:tcBorders>
            <w:vAlign w:val="center"/>
            <w:hideMark/>
          </w:tcPr>
          <w:p w14:paraId="404E7952" w14:textId="77777777" w:rsidR="0083340A" w:rsidRPr="0083340A" w:rsidRDefault="0083340A" w:rsidP="0083340A">
            <w:pPr>
              <w:spacing w:line="240" w:lineRule="auto"/>
              <w:ind w:firstLine="17"/>
              <w:jc w:val="center"/>
              <w:rPr>
                <w:rFonts w:eastAsia="Calibri" w:cs="Times New Roman"/>
                <w:sz w:val="22"/>
                <w:lang w:val="be-BY"/>
              </w:rPr>
            </w:pPr>
            <w:r w:rsidRPr="0083340A">
              <w:rPr>
                <w:rFonts w:eastAsia="Calibri" w:cs="Times New Roman"/>
                <w:sz w:val="22"/>
                <w:lang w:val="be-BY"/>
              </w:rPr>
              <w:t>12</w:t>
            </w:r>
          </w:p>
        </w:tc>
        <w:tc>
          <w:tcPr>
            <w:tcW w:w="2084" w:type="dxa"/>
            <w:tcBorders>
              <w:top w:val="single" w:sz="4" w:space="0" w:color="auto"/>
              <w:left w:val="single" w:sz="4" w:space="0" w:color="auto"/>
              <w:bottom w:val="single" w:sz="4" w:space="0" w:color="auto"/>
              <w:right w:val="single" w:sz="4" w:space="0" w:color="auto"/>
            </w:tcBorders>
            <w:vAlign w:val="center"/>
            <w:hideMark/>
          </w:tcPr>
          <w:p w14:paraId="1D91146F" w14:textId="77777777" w:rsidR="0083340A" w:rsidRPr="0083340A" w:rsidRDefault="0083340A" w:rsidP="0083340A">
            <w:pPr>
              <w:spacing w:line="240" w:lineRule="auto"/>
              <w:ind w:firstLine="176"/>
              <w:jc w:val="center"/>
              <w:rPr>
                <w:rFonts w:eastAsia="Calibri" w:cs="Times New Roman"/>
                <w:sz w:val="22"/>
                <w:lang w:val="be-BY"/>
              </w:rPr>
            </w:pPr>
            <w:r w:rsidRPr="0083340A">
              <w:rPr>
                <w:rFonts w:eastAsia="Calibri" w:cs="Times New Roman"/>
                <w:sz w:val="22"/>
                <w:lang w:val="be-BY"/>
              </w:rPr>
              <w:t>90</w:t>
            </w:r>
          </w:p>
        </w:tc>
      </w:tr>
    </w:tbl>
    <w:p w14:paraId="11A79669" w14:textId="77777777" w:rsidR="0083340A" w:rsidRPr="0083340A" w:rsidRDefault="0083340A" w:rsidP="0083340A">
      <w:pPr>
        <w:spacing w:line="276" w:lineRule="auto"/>
        <w:rPr>
          <w:rFonts w:cs="Times New Roman"/>
          <w:szCs w:val="24"/>
        </w:rPr>
      </w:pPr>
    </w:p>
    <w:p w14:paraId="6541F363" w14:textId="77777777" w:rsidR="0083340A" w:rsidRPr="0083340A" w:rsidRDefault="0083340A" w:rsidP="0083340A">
      <w:pPr>
        <w:rPr>
          <w:rFonts w:cs="Times New Roman"/>
          <w:szCs w:val="24"/>
          <w:lang w:val="ru-RU"/>
        </w:rPr>
      </w:pPr>
      <w:r w:rsidRPr="0083340A">
        <w:rPr>
          <w:rFonts w:cs="Times New Roman"/>
          <w:szCs w:val="24"/>
          <w:lang w:val="ru-RU"/>
        </w:rPr>
        <w:t>Традиционно по всем учебным предметам на ЦТ используются задания практико-ориентированной направленности.</w:t>
      </w:r>
    </w:p>
    <w:p w14:paraId="2E23147A" w14:textId="77777777" w:rsidR="0083340A" w:rsidRPr="0083340A" w:rsidRDefault="0083340A" w:rsidP="0083340A">
      <w:pPr>
        <w:rPr>
          <w:rFonts w:cs="Times New Roman"/>
          <w:szCs w:val="24"/>
          <w:lang w:val="ru-RU"/>
        </w:rPr>
      </w:pPr>
      <w:r w:rsidRPr="0083340A">
        <w:rPr>
          <w:rFonts w:cs="Times New Roman"/>
          <w:szCs w:val="24"/>
          <w:lang w:val="ru-RU"/>
        </w:rPr>
        <w:t>Участники тестирования, выбрав в</w:t>
      </w:r>
      <w:r w:rsidRPr="0083340A">
        <w:rPr>
          <w:rFonts w:cs="Times New Roman"/>
          <w:szCs w:val="24"/>
        </w:rPr>
        <w:t> </w:t>
      </w:r>
      <w:r w:rsidRPr="0083340A">
        <w:rPr>
          <w:rFonts w:cs="Times New Roman"/>
          <w:szCs w:val="24"/>
          <w:lang w:val="ru-RU"/>
        </w:rPr>
        <w:t>качестве вступительного экзамена один из государственных (русский/белорусский) или иностранных языков (английский/немецкий/испанский/французский/китайский) при поступлении в учреждение высшего образования,</w:t>
      </w:r>
      <w:r w:rsidRPr="0083340A">
        <w:rPr>
          <w:rFonts w:cs="Times New Roman"/>
          <w:color w:val="FF0000"/>
          <w:szCs w:val="24"/>
          <w:lang w:val="ru-RU"/>
        </w:rPr>
        <w:t xml:space="preserve"> </w:t>
      </w:r>
      <w:r w:rsidRPr="0083340A">
        <w:rPr>
          <w:rFonts w:cs="Times New Roman"/>
          <w:szCs w:val="24"/>
          <w:lang w:val="ru-RU"/>
        </w:rPr>
        <w:t>находятся в абсолютно равных условиях, что подтверждается высокой корреляцией результатов по указанным предметам.</w:t>
      </w:r>
    </w:p>
    <w:p w14:paraId="12D55B4C" w14:textId="77777777" w:rsidR="0083340A" w:rsidRPr="0083340A" w:rsidRDefault="0083340A" w:rsidP="0083340A">
      <w:pPr>
        <w:rPr>
          <w:rFonts w:cs="Times New Roman"/>
          <w:szCs w:val="24"/>
          <w:lang w:val="ru-RU"/>
        </w:rPr>
      </w:pPr>
      <w:r w:rsidRPr="0083340A">
        <w:rPr>
          <w:rFonts w:cs="Times New Roman"/>
          <w:szCs w:val="24"/>
          <w:lang w:val="ru-RU"/>
        </w:rPr>
        <w:t xml:space="preserve">Для оценки результатов выполнения тестов ЦТ используется процентная шкала распределения модифицированных первичных баллов. В процессе расчета итогового тестового балла учитывается не только количество верно выполненных заданий, но и их относительная сложность. Результат выполнения теста после его обработки с использованием компьютерной программы отображается на стобалльной порядковой шкале. Более подробную информацию можно найти на сайте УО «Республиканский институт контроля знаний»: </w:t>
      </w:r>
      <w:hyperlink r:id="rId556" w:history="1">
        <w:r w:rsidRPr="0083340A">
          <w:rPr>
            <w:rFonts w:cs="Times New Roman"/>
            <w:color w:val="0563C1" w:themeColor="hyperlink"/>
            <w:szCs w:val="24"/>
            <w:u w:val="single"/>
          </w:rPr>
          <w:t>www</w:t>
        </w:r>
        <w:r w:rsidRPr="0083340A">
          <w:rPr>
            <w:rFonts w:cs="Times New Roman"/>
            <w:color w:val="0563C1" w:themeColor="hyperlink"/>
            <w:szCs w:val="24"/>
            <w:u w:val="single"/>
            <w:lang w:val="ru-RU"/>
          </w:rPr>
          <w:t>.</w:t>
        </w:r>
        <w:r w:rsidRPr="0083340A">
          <w:rPr>
            <w:rFonts w:cs="Times New Roman"/>
            <w:color w:val="0563C1" w:themeColor="hyperlink"/>
            <w:szCs w:val="24"/>
            <w:u w:val="single"/>
          </w:rPr>
          <w:t>rikc</w:t>
        </w:r>
        <w:r w:rsidRPr="0083340A">
          <w:rPr>
            <w:rFonts w:cs="Times New Roman"/>
            <w:color w:val="0563C1" w:themeColor="hyperlink"/>
            <w:szCs w:val="24"/>
            <w:u w:val="single"/>
            <w:lang w:val="ru-RU"/>
          </w:rPr>
          <w:t>.</w:t>
        </w:r>
        <w:r w:rsidRPr="0083340A">
          <w:rPr>
            <w:rFonts w:cs="Times New Roman"/>
            <w:color w:val="0563C1" w:themeColor="hyperlink"/>
            <w:szCs w:val="24"/>
            <w:u w:val="single"/>
          </w:rPr>
          <w:t>by</w:t>
        </w:r>
      </w:hyperlink>
      <w:r w:rsidRPr="0083340A">
        <w:rPr>
          <w:rFonts w:cs="Times New Roman"/>
          <w:szCs w:val="24"/>
          <w:lang w:val="ru-RU"/>
        </w:rPr>
        <w:t xml:space="preserve"> .</w:t>
      </w:r>
    </w:p>
    <w:p w14:paraId="1E1C3752" w14:textId="77777777" w:rsidR="0083340A" w:rsidRPr="0083340A" w:rsidRDefault="0083340A" w:rsidP="0083340A">
      <w:pPr>
        <w:contextualSpacing/>
        <w:rPr>
          <w:rFonts w:cs="Times New Roman"/>
          <w:szCs w:val="24"/>
          <w:lang w:val="ru-RU"/>
        </w:rPr>
      </w:pPr>
      <w:r w:rsidRPr="0083340A">
        <w:rPr>
          <w:rFonts w:cs="Times New Roman"/>
          <w:szCs w:val="24"/>
          <w:lang w:val="ru-RU"/>
        </w:rPr>
        <w:t>В соответствии с Положением о порядке организации и проведения централизованного тестирования РИКЗ обеспечивает информирование абитуриентов о результатах ЦТ. Информирование осуществляется посредством информационного сайта РИКЗ. Абитуриент должен на сайте РИКЗ ввести серию и номер документа, удостоверяющего личность, и номер бланка ответов, который он использовал при прохождении ЦТ по соответствующему учебному предмету. Помимо этого абитуриент имеет возможность получить результаты ЦТ на свой мобильный телефон. Для этого он должен оформить СМС-подписку на получение результатов ЦТ. В этом случае абитуриент оперативно получит свои результаты по мере их обработки.</w:t>
      </w:r>
    </w:p>
    <w:p w14:paraId="3B830DEB" w14:textId="77777777" w:rsidR="0083340A" w:rsidRPr="0083340A" w:rsidRDefault="0083340A" w:rsidP="0083340A">
      <w:pPr>
        <w:contextualSpacing/>
        <w:rPr>
          <w:rFonts w:cs="Times New Roman"/>
          <w:szCs w:val="24"/>
          <w:lang w:val="ru-RU"/>
        </w:rPr>
      </w:pPr>
      <w:r w:rsidRPr="0083340A">
        <w:rPr>
          <w:rFonts w:cs="Times New Roman"/>
          <w:szCs w:val="24"/>
          <w:lang w:val="ru-RU"/>
        </w:rPr>
        <w:lastRenderedPageBreak/>
        <w:t xml:space="preserve">Информация о результатах тестирования доступна только абитуриенту. Результаты ЦТ конкретного абитуриента публичными не являются. В пункт тестирования информация о результатах не передается. </w:t>
      </w:r>
    </w:p>
    <w:p w14:paraId="2DB9D500" w14:textId="77777777" w:rsidR="0083340A" w:rsidRPr="0083340A" w:rsidRDefault="0083340A" w:rsidP="0083340A">
      <w:pPr>
        <w:contextualSpacing/>
        <w:rPr>
          <w:rFonts w:cs="Times New Roman"/>
          <w:szCs w:val="24"/>
          <w:lang w:val="ru-RU"/>
        </w:rPr>
      </w:pPr>
      <w:r w:rsidRPr="0083340A">
        <w:rPr>
          <w:rFonts w:cs="Times New Roman"/>
          <w:szCs w:val="24"/>
          <w:lang w:val="ru-RU"/>
        </w:rPr>
        <w:t>Общие статистические данные о результатах ЦТ передаются в Государственную комиссию и Министерство образования. Отдельные статистические сведения о результатах ЦТ могут передаваться в управления и отделы образования, учреждения образования по индивидуальным запросам.</w:t>
      </w:r>
    </w:p>
    <w:p w14:paraId="4D2D38AA" w14:textId="77777777" w:rsidR="0083340A" w:rsidRPr="0083340A" w:rsidRDefault="0083340A" w:rsidP="0083340A">
      <w:pPr>
        <w:contextualSpacing/>
        <w:rPr>
          <w:rFonts w:cs="Times New Roman"/>
          <w:szCs w:val="24"/>
          <w:lang w:val="ru-RU"/>
        </w:rPr>
      </w:pPr>
      <w:r w:rsidRPr="0083340A">
        <w:rPr>
          <w:rFonts w:cs="Times New Roman"/>
          <w:szCs w:val="24"/>
          <w:lang w:val="ru-RU"/>
        </w:rPr>
        <w:t>Результаты ЦТ действительны для предъявления в приемные комиссии учреждений высшего и среднего специального образования в течение текущего календарного года. В соответствии с Положением электронные изображения бланков ответов, а также результаты ЦТ в электронном виде хранятся в РИКЗ в течение 75 лет.</w:t>
      </w:r>
    </w:p>
    <w:p w14:paraId="5AE3BF87" w14:textId="77777777" w:rsidR="0083340A" w:rsidRPr="0083340A" w:rsidRDefault="0083340A" w:rsidP="0083340A">
      <w:pPr>
        <w:rPr>
          <w:rFonts w:cs="Times New Roman"/>
          <w:szCs w:val="24"/>
          <w:lang w:val="ru-RU"/>
        </w:rPr>
      </w:pPr>
      <w:r w:rsidRPr="0083340A">
        <w:rPr>
          <w:rFonts w:cs="Times New Roman"/>
          <w:szCs w:val="24"/>
          <w:lang w:val="ru-RU"/>
        </w:rPr>
        <w:t>В организации и проведении ЦТ задействованы специалисты Министерства образования, сотрудники РИКЗ (штатные и внештатные), сотрудники учреждений высшего, среднего специального образования, учителя учреждений общего среднего образования, члены Государственной комиссии по контролю за ходом проведения вступительных испытаний в учреждения высшего и среднего специального образования.</w:t>
      </w:r>
    </w:p>
    <w:p w14:paraId="6E377BDA" w14:textId="77777777" w:rsidR="0083340A" w:rsidRPr="0083340A" w:rsidRDefault="0083340A" w:rsidP="0083340A">
      <w:pPr>
        <w:rPr>
          <w:rFonts w:cs="Times New Roman"/>
          <w:szCs w:val="24"/>
          <w:lang w:val="ru-RU"/>
        </w:rPr>
      </w:pPr>
      <w:r w:rsidRPr="0083340A">
        <w:rPr>
          <w:rFonts w:cs="Times New Roman"/>
          <w:szCs w:val="24"/>
          <w:lang w:val="ru-RU"/>
        </w:rPr>
        <w:t>В соответствии с Правилами приема абитуриенты подают в приемную комиссию учреждения высшего образования определенный Правилами пакет документов, в том числе оригинал документа об образовании и приложения к</w:t>
      </w:r>
      <w:r w:rsidRPr="0083340A">
        <w:rPr>
          <w:rFonts w:cs="Times New Roman"/>
          <w:szCs w:val="24"/>
        </w:rPr>
        <w:t> </w:t>
      </w:r>
      <w:r w:rsidRPr="0083340A">
        <w:rPr>
          <w:rFonts w:cs="Times New Roman"/>
          <w:szCs w:val="24"/>
          <w:lang w:val="ru-RU"/>
        </w:rPr>
        <w:t>нему (за исключением лиц, поступающих для получения второго высшего образования).</w:t>
      </w:r>
    </w:p>
    <w:p w14:paraId="619743EB" w14:textId="77777777" w:rsidR="0083340A" w:rsidRPr="0083340A" w:rsidRDefault="0083340A" w:rsidP="0083340A">
      <w:pPr>
        <w:contextualSpacing/>
        <w:rPr>
          <w:rFonts w:cs="Times New Roman"/>
          <w:szCs w:val="24"/>
          <w:lang w:val="ru-RU"/>
        </w:rPr>
      </w:pPr>
      <w:proofErr w:type="gramStart"/>
      <w:r w:rsidRPr="0083340A">
        <w:rPr>
          <w:rFonts w:cs="Times New Roman"/>
          <w:szCs w:val="24"/>
          <w:lang w:val="ru-RU"/>
        </w:rPr>
        <w:t xml:space="preserve">В соответствии с Правилами приема «Зачисление абитуриентов в учреждения высшего образования для получения высшего образования за счет средств бюджета и на платной основе на места по очной и заочной формам получения образования (за исключением специальностей, перечисленных в </w:t>
      </w:r>
      <w:hyperlink w:anchor="Par205" w:history="1">
        <w:r w:rsidRPr="0083340A">
          <w:rPr>
            <w:rFonts w:cs="Times New Roman"/>
            <w:szCs w:val="24"/>
            <w:lang w:val="ru-RU"/>
          </w:rPr>
          <w:t>части второй</w:t>
        </w:r>
      </w:hyperlink>
      <w:r w:rsidRPr="0083340A">
        <w:rPr>
          <w:rFonts w:cs="Times New Roman"/>
          <w:szCs w:val="24"/>
          <w:lang w:val="ru-RU"/>
        </w:rPr>
        <w:t xml:space="preserve"> настоящего пункта) проводится по конкурсу на основе общей суммы баллов, подсчитанной по результатам сдачи вступительных испытаний и среднего балла документа об</w:t>
      </w:r>
      <w:proofErr w:type="gramEnd"/>
      <w:r w:rsidRPr="0083340A">
        <w:rPr>
          <w:rFonts w:cs="Times New Roman"/>
          <w:szCs w:val="24"/>
          <w:lang w:val="ru-RU"/>
        </w:rPr>
        <w:t xml:space="preserve"> </w:t>
      </w:r>
      <w:proofErr w:type="gramStart"/>
      <w:r w:rsidRPr="0083340A">
        <w:rPr>
          <w:rFonts w:cs="Times New Roman"/>
          <w:szCs w:val="24"/>
          <w:lang w:val="ru-RU"/>
        </w:rPr>
        <w:t>образовании</w:t>
      </w:r>
      <w:proofErr w:type="gramEnd"/>
      <w:r w:rsidRPr="0083340A">
        <w:rPr>
          <w:rFonts w:cs="Times New Roman"/>
          <w:szCs w:val="24"/>
          <w:lang w:val="ru-RU"/>
        </w:rPr>
        <w:t>».</w:t>
      </w:r>
    </w:p>
    <w:p w14:paraId="69009DA1" w14:textId="77777777" w:rsidR="0083340A" w:rsidRPr="0083340A" w:rsidRDefault="0083340A" w:rsidP="0083340A">
      <w:pPr>
        <w:pStyle w:val="4"/>
        <w:rPr>
          <w:lang w:val="ru-RU"/>
        </w:rPr>
      </w:pPr>
      <w:bookmarkStart w:id="466" w:name="_Toc431056445"/>
      <w:r w:rsidRPr="0083340A">
        <w:rPr>
          <w:lang w:val="ru-RU"/>
        </w:rPr>
        <w:t>4.3. Дискуссионные вопросы развития национальных экзаменов</w:t>
      </w:r>
      <w:bookmarkEnd w:id="466"/>
    </w:p>
    <w:p w14:paraId="57AC1CA7" w14:textId="77777777" w:rsidR="0083340A" w:rsidRPr="0083340A" w:rsidRDefault="0083340A" w:rsidP="00C11CEA">
      <w:pPr>
        <w:rPr>
          <w:rFonts w:cs="Times New Roman"/>
          <w:szCs w:val="24"/>
          <w:lang w:val="ru-RU"/>
        </w:rPr>
      </w:pPr>
      <w:r w:rsidRPr="0083340A">
        <w:rPr>
          <w:rFonts w:cs="Times New Roman"/>
          <w:szCs w:val="24"/>
          <w:lang w:val="ru-RU"/>
        </w:rPr>
        <w:t xml:space="preserve">Предметом дискуссий являются вопросы, связанные с развитием выпускных и вступительных экзаменов в контексте введения профильного обучения на </w:t>
      </w:r>
      <w:r w:rsidRPr="0083340A">
        <w:rPr>
          <w:rFonts w:cs="Times New Roman"/>
          <w:szCs w:val="24"/>
        </w:rPr>
        <w:t>III</w:t>
      </w:r>
      <w:r w:rsidRPr="0083340A">
        <w:rPr>
          <w:rFonts w:cs="Times New Roman"/>
          <w:szCs w:val="24"/>
          <w:lang w:val="ru-RU"/>
        </w:rPr>
        <w:t xml:space="preserve"> ступени общего среднего образования. В профессиональном сообществе обсуждаются вопросы о целесообразности проведения независимой итоговой аттестации учащихся по завершении обучения и воспитания на </w:t>
      </w:r>
      <w:r w:rsidRPr="0083340A">
        <w:rPr>
          <w:rFonts w:cs="Times New Roman"/>
          <w:szCs w:val="24"/>
        </w:rPr>
        <w:t>II</w:t>
      </w:r>
      <w:r w:rsidRPr="0083340A">
        <w:rPr>
          <w:rFonts w:cs="Times New Roman"/>
          <w:szCs w:val="24"/>
          <w:lang w:val="ru-RU"/>
        </w:rPr>
        <w:t xml:space="preserve"> ступени общего среднего образования, введения единого экзамена, объединяющего выпускной экзамен за курс средней школы и вступительный экзамен в учреждение высшего образования; об изменении содержания и формы </w:t>
      </w:r>
      <w:r w:rsidRPr="0083340A">
        <w:rPr>
          <w:rFonts w:cs="Times New Roman"/>
          <w:szCs w:val="24"/>
          <w:lang w:val="ru-RU"/>
        </w:rPr>
        <w:lastRenderedPageBreak/>
        <w:t xml:space="preserve">экзаменационных материалов (введение заданий части С в централизованное тестирование, </w:t>
      </w:r>
      <w:r w:rsidRPr="0083340A">
        <w:rPr>
          <w:rFonts w:cs="Times New Roman"/>
          <w:szCs w:val="24"/>
          <w:lang w:val="be-BY"/>
        </w:rPr>
        <w:t>проведение комплексной работы вместо изложения по русскому и белорусскому языкам и др.)</w:t>
      </w:r>
      <w:r w:rsidRPr="0083340A">
        <w:rPr>
          <w:rFonts w:cs="Times New Roman"/>
          <w:szCs w:val="24"/>
          <w:lang w:val="ru-RU"/>
        </w:rPr>
        <w:t xml:space="preserve">, о </w:t>
      </w:r>
      <w:r w:rsidRPr="0083340A">
        <w:rPr>
          <w:szCs w:val="24"/>
          <w:lang w:val="be-BY"/>
        </w:rPr>
        <w:t xml:space="preserve">проведении комплексного общеобразовательного теста как одного из обязательных экзаменов по завершении обучения и воспитания на </w:t>
      </w:r>
      <w:r w:rsidRPr="0083340A">
        <w:rPr>
          <w:szCs w:val="24"/>
        </w:rPr>
        <w:t>II</w:t>
      </w:r>
      <w:r w:rsidRPr="0083340A">
        <w:rPr>
          <w:szCs w:val="24"/>
          <w:lang w:val="be-BY"/>
        </w:rPr>
        <w:t> ступени общего среднего образования и др.</w:t>
      </w:r>
    </w:p>
    <w:p w14:paraId="00D42A7C" w14:textId="77777777" w:rsidR="0083340A" w:rsidRPr="0083340A" w:rsidRDefault="0083340A" w:rsidP="00C11CEA">
      <w:pPr>
        <w:tabs>
          <w:tab w:val="left" w:pos="993"/>
        </w:tabs>
        <w:rPr>
          <w:szCs w:val="24"/>
          <w:lang w:val="ru-RU"/>
        </w:rPr>
      </w:pPr>
      <w:r w:rsidRPr="0083340A">
        <w:rPr>
          <w:szCs w:val="24"/>
          <w:lang w:val="be-BY"/>
        </w:rPr>
        <w:t xml:space="preserve">В 2013 году в НИО выполнена научно-исследовательская работа </w:t>
      </w:r>
      <w:r w:rsidRPr="0083340A">
        <w:rPr>
          <w:szCs w:val="24"/>
          <w:lang w:val="ru-RU"/>
        </w:rPr>
        <w:t>«Разработать научно-методическое обеспечение проведения итоговой аттестации учащихся за период обучения на второй ступени общего среднего образования». В ходе НИР были разработаны:</w:t>
      </w:r>
    </w:p>
    <w:p w14:paraId="666E752B" w14:textId="77777777" w:rsidR="0083340A" w:rsidRPr="0083340A" w:rsidRDefault="0083340A" w:rsidP="00C11CEA">
      <w:pPr>
        <w:tabs>
          <w:tab w:val="left" w:pos="252"/>
          <w:tab w:val="left" w:pos="7020"/>
        </w:tabs>
        <w:rPr>
          <w:szCs w:val="24"/>
          <w:lang w:val="ru-RU"/>
        </w:rPr>
      </w:pPr>
      <w:r w:rsidRPr="0083340A">
        <w:rPr>
          <w:szCs w:val="24"/>
          <w:lang w:val="ru-RU"/>
        </w:rPr>
        <w:t>структурно-функциональная модель организации и проведения итоговой аттестации учащихся за период обучения на второй ступени общего среднего образования;</w:t>
      </w:r>
    </w:p>
    <w:p w14:paraId="3691CD36" w14:textId="77777777" w:rsidR="0083340A" w:rsidRPr="0083340A" w:rsidRDefault="0083340A" w:rsidP="00C11CEA">
      <w:pPr>
        <w:tabs>
          <w:tab w:val="left" w:pos="252"/>
          <w:tab w:val="left" w:pos="7020"/>
        </w:tabs>
        <w:rPr>
          <w:szCs w:val="24"/>
          <w:lang w:val="ru-RU"/>
        </w:rPr>
      </w:pPr>
      <w:r w:rsidRPr="0083340A">
        <w:rPr>
          <w:szCs w:val="24"/>
          <w:lang w:val="ru-RU"/>
        </w:rPr>
        <w:t>комплекты макетных образцов заданий для организации и проведения итоговой аттестации учащихся за период обучения на второй ступени общего среднего образования (по учебным предметам «Белорусский язык», «Русский язык», «Математика»);</w:t>
      </w:r>
    </w:p>
    <w:p w14:paraId="127A66B7" w14:textId="77777777" w:rsidR="0083340A" w:rsidRPr="0083340A" w:rsidRDefault="0083340A" w:rsidP="00C11CEA">
      <w:pPr>
        <w:tabs>
          <w:tab w:val="left" w:pos="252"/>
          <w:tab w:val="left" w:pos="7020"/>
        </w:tabs>
        <w:rPr>
          <w:szCs w:val="24"/>
          <w:lang w:val="ru-RU"/>
        </w:rPr>
      </w:pPr>
      <w:r w:rsidRPr="0083340A">
        <w:rPr>
          <w:szCs w:val="24"/>
          <w:lang w:val="ru-RU"/>
        </w:rPr>
        <w:t>методические рекомендации по организации и проведению итоговой аттестации учащихся за период обучения на второй ступени общего среднего образования.</w:t>
      </w:r>
    </w:p>
    <w:p w14:paraId="7CC322A3" w14:textId="77777777" w:rsidR="0083340A" w:rsidRPr="0083340A" w:rsidRDefault="0083340A" w:rsidP="00C11CEA">
      <w:pPr>
        <w:rPr>
          <w:szCs w:val="24"/>
          <w:lang w:val="be-BY"/>
        </w:rPr>
      </w:pPr>
      <w:r w:rsidRPr="0083340A">
        <w:rPr>
          <w:szCs w:val="24"/>
          <w:lang w:val="ru-RU"/>
        </w:rPr>
        <w:t xml:space="preserve">На основе результатов исследования в 2014/2015 гг. проведен республиканский эксперимент «Апробация модели независимой итоговой аттестации по завершении обучения и воспитания на второй ступени общего среднего образования». </w:t>
      </w:r>
      <w:r w:rsidRPr="0083340A">
        <w:rPr>
          <w:rFonts w:cs="Times New Roman"/>
          <w:szCs w:val="24"/>
          <w:lang w:val="ru-RU"/>
        </w:rPr>
        <w:t>А</w:t>
      </w:r>
      <w:r w:rsidRPr="0083340A">
        <w:rPr>
          <w:color w:val="000000"/>
          <w:szCs w:val="24"/>
          <w:lang w:val="ru-RU"/>
        </w:rPr>
        <w:t>пробированная в ходе эксперимента модель и</w:t>
      </w:r>
      <w:r w:rsidRPr="0083340A">
        <w:rPr>
          <w:szCs w:val="24"/>
          <w:lang w:val="ru-RU"/>
        </w:rPr>
        <w:t xml:space="preserve">тоговой аттестации учащихся предусматривала внешний контроль и оценку учебных достижений учащихся. В соответствии с предложенной моделью оценка работ учащихся проводилась не школьными, а территориальными экзаменационными комиссиями. По результатам эксперимента был сделан вывод о том, что полная объективность оценки учебных достижений учащихся может быть обеспечена только при максимальном приближении итоговой аттестации по завершении обучения и воспитания учащихся на </w:t>
      </w:r>
      <w:r w:rsidRPr="0083340A">
        <w:rPr>
          <w:szCs w:val="24"/>
        </w:rPr>
        <w:t>II</w:t>
      </w:r>
      <w:r w:rsidRPr="0083340A">
        <w:rPr>
          <w:szCs w:val="24"/>
          <w:lang w:val="ru-RU"/>
        </w:rPr>
        <w:t xml:space="preserve"> </w:t>
      </w:r>
      <w:r w:rsidRPr="0083340A">
        <w:rPr>
          <w:szCs w:val="24"/>
          <w:lang w:val="be-BY"/>
        </w:rPr>
        <w:t>ступени общего среднего образования к модели централизованного тестирования, а также при компьютерной проверке работ учащихся.</w:t>
      </w:r>
    </w:p>
    <w:p w14:paraId="6514D534" w14:textId="77777777" w:rsidR="0083340A" w:rsidRPr="0083340A" w:rsidRDefault="0083340A" w:rsidP="00C11CEA">
      <w:pPr>
        <w:rPr>
          <w:szCs w:val="24"/>
          <w:lang w:val="ru-RU"/>
        </w:rPr>
      </w:pPr>
      <w:r w:rsidRPr="0083340A">
        <w:rPr>
          <w:szCs w:val="24"/>
          <w:lang w:val="ru-RU"/>
        </w:rPr>
        <w:t>Актуальным для профессионального педагогического сообщества остается вопрос об использовании результатов ЦТ как критерия оценки качества работы педагогов и учреждений образования. Следует отметить, что данная практика, которая получила распространение в некоторых регионах, является не совсем корректной, так как целью ЦТ является не оценка уровня освоения содержания образования в соответствии с требованиями образовательных стандартов и учебных программ, а ранжирование абитуриентов, отбор сильнейших из них для обучения в учреждениях высшего образования.</w:t>
      </w:r>
    </w:p>
    <w:p w14:paraId="6B440DD2" w14:textId="77777777" w:rsidR="0083340A" w:rsidRPr="0083340A" w:rsidRDefault="0083340A" w:rsidP="0083340A">
      <w:pPr>
        <w:spacing w:line="276" w:lineRule="auto"/>
        <w:rPr>
          <w:szCs w:val="24"/>
          <w:lang w:val="ru-RU"/>
        </w:rPr>
      </w:pPr>
    </w:p>
    <w:p w14:paraId="2CD31AA4" w14:textId="77777777" w:rsidR="0083340A" w:rsidRPr="0083340A" w:rsidRDefault="0083340A" w:rsidP="00C11CEA">
      <w:pPr>
        <w:pStyle w:val="3"/>
        <w:rPr>
          <w:lang w:val="ru-RU"/>
        </w:rPr>
      </w:pPr>
      <w:bookmarkStart w:id="467" w:name="_Toc431056446"/>
      <w:r w:rsidRPr="0083340A">
        <w:rPr>
          <w:lang w:val="ru-RU"/>
        </w:rPr>
        <w:lastRenderedPageBreak/>
        <w:t>5. Внутришкольная система оценивания</w:t>
      </w:r>
      <w:bookmarkEnd w:id="467"/>
    </w:p>
    <w:p w14:paraId="39B1C80A" w14:textId="77777777" w:rsidR="0083340A" w:rsidRPr="0083340A" w:rsidRDefault="0083340A" w:rsidP="00C11CEA">
      <w:pPr>
        <w:widowControl w:val="0"/>
        <w:shd w:val="clear" w:color="auto" w:fill="FFFFFF"/>
        <w:tabs>
          <w:tab w:val="left" w:pos="0"/>
        </w:tabs>
        <w:autoSpaceDE w:val="0"/>
        <w:autoSpaceDN w:val="0"/>
        <w:adjustRightInd w:val="0"/>
        <w:rPr>
          <w:szCs w:val="24"/>
          <w:lang w:val="ru-RU"/>
        </w:rPr>
      </w:pPr>
      <w:r w:rsidRPr="0083340A">
        <w:rPr>
          <w:szCs w:val="24"/>
          <w:lang w:val="ru-RU"/>
        </w:rPr>
        <w:t>Оценивание учебных достижений учащихся в учреждениях общего среднего образования регламентируют нормативные документы, утвержденные Министерством образования:</w:t>
      </w:r>
    </w:p>
    <w:p w14:paraId="745405E4" w14:textId="77777777" w:rsidR="0083340A" w:rsidRPr="0083340A" w:rsidRDefault="0083340A" w:rsidP="00C11CEA">
      <w:pPr>
        <w:widowControl w:val="0"/>
        <w:shd w:val="clear" w:color="auto" w:fill="FFFFFF"/>
        <w:tabs>
          <w:tab w:val="left" w:pos="0"/>
        </w:tabs>
        <w:autoSpaceDE w:val="0"/>
        <w:autoSpaceDN w:val="0"/>
        <w:adjustRightInd w:val="0"/>
        <w:rPr>
          <w:szCs w:val="24"/>
          <w:lang w:val="ru-RU"/>
        </w:rPr>
      </w:pPr>
      <w:r w:rsidRPr="0083340A">
        <w:rPr>
          <w:szCs w:val="24"/>
          <w:lang w:val="ru-RU"/>
        </w:rPr>
        <w:t>Правила</w:t>
      </w:r>
      <w:r w:rsidRPr="0083340A">
        <w:rPr>
          <w:rFonts w:eastAsia="Times New Roman"/>
          <w:szCs w:val="24"/>
          <w:lang w:val="ru-RU" w:eastAsia="ru-RU"/>
        </w:rPr>
        <w:t xml:space="preserve"> </w:t>
      </w:r>
      <w:r w:rsidRPr="0083340A">
        <w:rPr>
          <w:szCs w:val="24"/>
          <w:lang w:val="ru-RU"/>
        </w:rPr>
        <w:t>проведения аттестации учащихся</w:t>
      </w:r>
      <w:r w:rsidRPr="0083340A">
        <w:rPr>
          <w:rFonts w:eastAsia="Times New Roman"/>
          <w:szCs w:val="24"/>
          <w:lang w:val="ru-RU" w:eastAsia="ru-RU"/>
        </w:rPr>
        <w:t xml:space="preserve"> </w:t>
      </w:r>
      <w:r w:rsidRPr="0083340A">
        <w:rPr>
          <w:szCs w:val="24"/>
          <w:lang w:val="ru-RU"/>
        </w:rPr>
        <w:t>при освоении содержания образовательных программ общего среднего образования [4];</w:t>
      </w:r>
    </w:p>
    <w:p w14:paraId="5672E8FF" w14:textId="77777777" w:rsidR="0083340A" w:rsidRPr="0083340A" w:rsidRDefault="0083340A" w:rsidP="00C11CEA">
      <w:pPr>
        <w:widowControl w:val="0"/>
        <w:shd w:val="clear" w:color="auto" w:fill="FFFFFF"/>
        <w:tabs>
          <w:tab w:val="left" w:pos="0"/>
        </w:tabs>
        <w:autoSpaceDE w:val="0"/>
        <w:autoSpaceDN w:val="0"/>
        <w:adjustRightInd w:val="0"/>
        <w:rPr>
          <w:szCs w:val="24"/>
          <w:lang w:val="ru-RU"/>
        </w:rPr>
      </w:pPr>
      <w:r w:rsidRPr="0083340A">
        <w:rPr>
          <w:szCs w:val="24"/>
          <w:lang w:val="ru-RU"/>
        </w:rPr>
        <w:t>нормы оценки результатов учебной деятельности учащихся по учебным предметам [5].</w:t>
      </w:r>
    </w:p>
    <w:p w14:paraId="11617181" w14:textId="77777777" w:rsidR="0083340A" w:rsidRPr="0083340A" w:rsidRDefault="0083340A" w:rsidP="00C11CEA">
      <w:pPr>
        <w:widowControl w:val="0"/>
        <w:shd w:val="clear" w:color="auto" w:fill="FFFFFF"/>
        <w:tabs>
          <w:tab w:val="left" w:pos="0"/>
        </w:tabs>
        <w:autoSpaceDE w:val="0"/>
        <w:autoSpaceDN w:val="0"/>
        <w:adjustRightInd w:val="0"/>
        <w:rPr>
          <w:szCs w:val="24"/>
          <w:lang w:val="ru-RU"/>
        </w:rPr>
      </w:pPr>
      <w:r w:rsidRPr="0083340A">
        <w:rPr>
          <w:szCs w:val="24"/>
          <w:lang w:val="ru-RU"/>
        </w:rPr>
        <w:t xml:space="preserve">Правила проведения аттестации учащихся регулируют </w:t>
      </w:r>
      <w:r w:rsidRPr="0083340A">
        <w:rPr>
          <w:rFonts w:cs="Verdana"/>
          <w:szCs w:val="24"/>
          <w:lang w:val="ru-RU"/>
        </w:rPr>
        <w:t xml:space="preserve">формы проведения аттестации в учреждениях общего среднего образования, </w:t>
      </w:r>
      <w:r w:rsidRPr="0083340A">
        <w:rPr>
          <w:szCs w:val="24"/>
          <w:lang w:val="ru-RU"/>
        </w:rPr>
        <w:t>порядок перевода в следующий класс, порядок пересмотра положительной годовой отметки.</w:t>
      </w:r>
    </w:p>
    <w:p w14:paraId="624C26CC" w14:textId="77777777" w:rsidR="0083340A" w:rsidRPr="0083340A" w:rsidRDefault="0083340A" w:rsidP="00C11CEA">
      <w:pPr>
        <w:widowControl w:val="0"/>
        <w:shd w:val="clear" w:color="auto" w:fill="FFFFFF"/>
        <w:tabs>
          <w:tab w:val="left" w:pos="0"/>
        </w:tabs>
        <w:autoSpaceDE w:val="0"/>
        <w:autoSpaceDN w:val="0"/>
        <w:adjustRightInd w:val="0"/>
        <w:rPr>
          <w:szCs w:val="24"/>
          <w:lang w:val="ru-RU"/>
        </w:rPr>
      </w:pPr>
      <w:r w:rsidRPr="0083340A">
        <w:rPr>
          <w:szCs w:val="24"/>
          <w:lang w:val="ru-RU"/>
        </w:rPr>
        <w:t>Нормы оценки результатов учебной деятельности учащихся по учебным предметам определяют уровни усвоения учебного материала; основные виды и формы контроля результатов учебной деятельности учащихся; критерии и показатели выставления отметок; общие требования к выставлению отметок за четверть, годовых и экзаменационных отметок; классификацию существенных и несущественных ошибок, погрешностей, которые учитываются при осуществлении контрольно-оценочной деятельности по каждому учебному предмету.</w:t>
      </w:r>
    </w:p>
    <w:p w14:paraId="1E793E26" w14:textId="77777777" w:rsidR="0083340A" w:rsidRPr="0083340A" w:rsidRDefault="0083340A" w:rsidP="00C11CEA">
      <w:pPr>
        <w:rPr>
          <w:szCs w:val="24"/>
          <w:lang w:val="be-BY"/>
        </w:rPr>
      </w:pPr>
      <w:r w:rsidRPr="0083340A">
        <w:rPr>
          <w:szCs w:val="24"/>
          <w:lang w:val="ru-RU"/>
        </w:rPr>
        <w:t xml:space="preserve">В соответствии с нормативными документами педагоги осуществляют текущую, промежуточную и итоговую аттестацию учащихся. Текущая аттестация проводится на учебных занятиях в процессе освоения учебного материала. Промежуточная аттестация выражается в выставлении отметок за четверть с учетом результатов текущей аттестации. Итоговая аттестация проводится по завершении учебного года, обучения и воспитания на </w:t>
      </w:r>
      <w:r w:rsidRPr="0083340A">
        <w:rPr>
          <w:szCs w:val="24"/>
        </w:rPr>
        <w:t>II</w:t>
      </w:r>
      <w:r w:rsidRPr="0083340A">
        <w:rPr>
          <w:szCs w:val="24"/>
          <w:lang w:val="ru-RU"/>
        </w:rPr>
        <w:t xml:space="preserve"> и </w:t>
      </w:r>
      <w:r w:rsidRPr="0083340A">
        <w:rPr>
          <w:szCs w:val="24"/>
        </w:rPr>
        <w:t>III</w:t>
      </w:r>
      <w:r w:rsidRPr="0083340A">
        <w:rPr>
          <w:szCs w:val="24"/>
          <w:lang w:val="ru-RU"/>
        </w:rPr>
        <w:t xml:space="preserve"> </w:t>
      </w:r>
      <w:r w:rsidRPr="0083340A">
        <w:rPr>
          <w:szCs w:val="24"/>
          <w:lang w:val="be-BY"/>
        </w:rPr>
        <w:t>ступенях общего среднего образования. Итоговая аттестация по завершении учебного года выражается в выставлении годовых отметок с учетом результатов промежуточной аттестации в текущем учебном году.</w:t>
      </w:r>
    </w:p>
    <w:p w14:paraId="2C51E9B5" w14:textId="77777777" w:rsidR="0083340A" w:rsidRPr="0083340A" w:rsidRDefault="0083340A" w:rsidP="00C11CEA">
      <w:pPr>
        <w:rPr>
          <w:szCs w:val="24"/>
          <w:lang w:val="be-BY"/>
        </w:rPr>
      </w:pPr>
      <w:r w:rsidRPr="0083340A">
        <w:rPr>
          <w:szCs w:val="24"/>
          <w:lang w:val="be-BY"/>
        </w:rPr>
        <w:t xml:space="preserve">Текущая, промежуточная и итоговая аттестация в </w:t>
      </w:r>
      <w:r w:rsidRPr="0083340A">
        <w:rPr>
          <w:szCs w:val="24"/>
        </w:rPr>
        <w:t>III</w:t>
      </w:r>
      <w:r w:rsidRPr="0083340A">
        <w:rPr>
          <w:szCs w:val="24"/>
          <w:lang w:val="ru-RU"/>
        </w:rPr>
        <w:t>–</w:t>
      </w:r>
      <w:r w:rsidRPr="0083340A">
        <w:rPr>
          <w:szCs w:val="24"/>
        </w:rPr>
        <w:t>XI</w:t>
      </w:r>
      <w:r w:rsidRPr="0083340A">
        <w:rPr>
          <w:szCs w:val="24"/>
          <w:lang w:val="ru-RU"/>
        </w:rPr>
        <w:t xml:space="preserve"> классах </w:t>
      </w:r>
      <w:r w:rsidRPr="0083340A">
        <w:rPr>
          <w:szCs w:val="24"/>
          <w:lang w:val="be-BY"/>
        </w:rPr>
        <w:t xml:space="preserve">учреждений общего среднего образования Республики Беларусь осуществляется с выставлением отметки по десятибалльной системе. </w:t>
      </w:r>
      <w:r w:rsidRPr="0083340A">
        <w:rPr>
          <w:szCs w:val="24"/>
          <w:lang w:val="ru-RU"/>
        </w:rPr>
        <w:t>«</w:t>
      </w:r>
      <w:r w:rsidRPr="0083340A">
        <w:rPr>
          <w:lang w:val="ru-RU"/>
        </w:rPr>
        <w:t>Для оценки результатов учебной деятельности учащихся при осуществлении контрольно-оценочной деятельности выделяются следующие пять уровней усвоения учебного материала:</w:t>
      </w:r>
    </w:p>
    <w:p w14:paraId="5D7F9D8B" w14:textId="77777777" w:rsidR="0083340A" w:rsidRPr="0083340A" w:rsidRDefault="0083340A" w:rsidP="00C11CEA">
      <w:pPr>
        <w:ind w:firstLine="720"/>
        <w:rPr>
          <w:szCs w:val="24"/>
          <w:lang w:val="ru-RU"/>
        </w:rPr>
      </w:pPr>
      <w:r w:rsidRPr="0083340A">
        <w:rPr>
          <w:szCs w:val="24"/>
          <w:lang w:val="ru-RU"/>
        </w:rPr>
        <w:t>первый уровень (низкий) — действия на узнавание, распознавание и различение понятий (объектов изучения), которые оцениваются от 1 до 2 баллов;</w:t>
      </w:r>
    </w:p>
    <w:p w14:paraId="03CBC0B5" w14:textId="77777777" w:rsidR="0083340A" w:rsidRPr="0083340A" w:rsidRDefault="0083340A" w:rsidP="00C11CEA">
      <w:pPr>
        <w:ind w:firstLine="737"/>
        <w:rPr>
          <w:szCs w:val="24"/>
          <w:lang w:val="ru-RU"/>
        </w:rPr>
      </w:pPr>
      <w:r w:rsidRPr="0083340A">
        <w:rPr>
          <w:szCs w:val="24"/>
          <w:lang w:val="ru-RU"/>
        </w:rPr>
        <w:lastRenderedPageBreak/>
        <w:t>второй уровень (удовлетворительный) — действия по воспроизведению учебного материала (объектов изучения) на уровне памяти, которые оцениваются от 3 до 4 баллов;</w:t>
      </w:r>
    </w:p>
    <w:p w14:paraId="3AAC7FC0" w14:textId="77777777" w:rsidR="0083340A" w:rsidRPr="0083340A" w:rsidRDefault="0083340A" w:rsidP="00C11CEA">
      <w:pPr>
        <w:ind w:firstLine="708"/>
        <w:rPr>
          <w:szCs w:val="24"/>
          <w:lang w:val="ru-RU"/>
        </w:rPr>
      </w:pPr>
      <w:r w:rsidRPr="0083340A">
        <w:rPr>
          <w:szCs w:val="24"/>
          <w:lang w:val="ru-RU"/>
        </w:rPr>
        <w:t>третий уровень (средний) — действия по воспроизведению учебного материала (объектов изучения) на уровне понимания; описание и анализ действий с объектами изучения, которые оцениваются от 5 до 6 баллов;</w:t>
      </w:r>
    </w:p>
    <w:p w14:paraId="06ADB1BC" w14:textId="77777777" w:rsidR="0083340A" w:rsidRPr="0083340A" w:rsidRDefault="0083340A" w:rsidP="00C11CEA">
      <w:pPr>
        <w:ind w:firstLine="708"/>
        <w:rPr>
          <w:szCs w:val="24"/>
          <w:lang w:val="ru-RU"/>
        </w:rPr>
      </w:pPr>
      <w:r w:rsidRPr="0083340A">
        <w:rPr>
          <w:szCs w:val="24"/>
          <w:lang w:val="ru-RU"/>
        </w:rPr>
        <w:t>четвёртый уровень (достаточный) — действия по применению знаний в знакомой ситуации по образцу; объяснение сущности объектов изучения; выполнение действий с чётко обозначенными правилами; применение знаний на основе обобщённого алгоритма для решения новой учебной задачи, которые оцениваются от 7 до 8 баллов;</w:t>
      </w:r>
    </w:p>
    <w:p w14:paraId="508829A0" w14:textId="77777777" w:rsidR="0083340A" w:rsidRPr="0083340A" w:rsidRDefault="0083340A" w:rsidP="00C11CEA">
      <w:pPr>
        <w:ind w:firstLine="708"/>
        <w:rPr>
          <w:szCs w:val="24"/>
          <w:lang w:val="ru-RU"/>
        </w:rPr>
      </w:pPr>
      <w:r w:rsidRPr="0083340A">
        <w:rPr>
          <w:szCs w:val="24"/>
          <w:lang w:val="ru-RU"/>
        </w:rPr>
        <w:t>пятый уровень (высокий) — действия по применению знаний в незнакомых, нестандартных ситуациях для решения качественно новых задач; самостоятельные действия по описанию, объяснению и</w:t>
      </w:r>
      <w:r w:rsidRPr="0083340A">
        <w:rPr>
          <w:i/>
          <w:szCs w:val="24"/>
          <w:lang w:val="ru-RU"/>
        </w:rPr>
        <w:t xml:space="preserve"> </w:t>
      </w:r>
      <w:r w:rsidRPr="0083340A">
        <w:rPr>
          <w:szCs w:val="24"/>
          <w:lang w:val="ru-RU"/>
        </w:rPr>
        <w:t>преобразованию объектов изучения, которые оцениваются от 9 до 10 баллов» [5].</w:t>
      </w:r>
    </w:p>
    <w:p w14:paraId="12B1BF09" w14:textId="77777777" w:rsidR="0083340A" w:rsidRPr="0083340A" w:rsidRDefault="0083340A" w:rsidP="00C11CEA">
      <w:pPr>
        <w:rPr>
          <w:szCs w:val="24"/>
          <w:lang w:val="ru-RU"/>
        </w:rPr>
      </w:pPr>
      <w:r w:rsidRPr="0083340A">
        <w:rPr>
          <w:szCs w:val="24"/>
          <w:lang w:val="ru-RU"/>
        </w:rPr>
        <w:t>Положительными являются отметки от 1 (одного) до 10 (десяти) баллов. В случае отсутствия у учащегося результатов учебной деятельности в образовательном процессе ему выставляется отметка</w:t>
      </w:r>
      <w:r w:rsidRPr="0083340A">
        <w:rPr>
          <w:szCs w:val="24"/>
          <w:lang w:val="be-BY"/>
        </w:rPr>
        <w:t xml:space="preserve"> ”</w:t>
      </w:r>
      <w:r w:rsidRPr="0083340A">
        <w:rPr>
          <w:szCs w:val="24"/>
          <w:lang w:val="ru-RU"/>
        </w:rPr>
        <w:t>0</w:t>
      </w:r>
      <w:r w:rsidRPr="0083340A">
        <w:rPr>
          <w:szCs w:val="24"/>
          <w:lang w:val="be-BY"/>
        </w:rPr>
        <w:t>“</w:t>
      </w:r>
      <w:r w:rsidRPr="0083340A">
        <w:rPr>
          <w:szCs w:val="24"/>
          <w:lang w:val="ru-RU"/>
        </w:rPr>
        <w:t xml:space="preserve"> баллов. Результаты оценивания учебных достижений учащихся фиксируются в классном журнале и дневниках учащихся. Нормативные документы Министерства образования предусматривают обязательное выставление отметки в дневник учащегося. Для информирования родителей об учебных достижениях их ребенка в ряде учреждений образования используется сервис «Электронный журнал/дневник». </w:t>
      </w:r>
    </w:p>
    <w:p w14:paraId="47FA82ED" w14:textId="77777777" w:rsidR="0083340A" w:rsidRPr="0083340A" w:rsidRDefault="0083340A" w:rsidP="00C11CEA">
      <w:pPr>
        <w:rPr>
          <w:szCs w:val="24"/>
          <w:lang w:val="ru-RU"/>
        </w:rPr>
      </w:pPr>
      <w:r w:rsidRPr="0083340A">
        <w:rPr>
          <w:szCs w:val="24"/>
          <w:lang w:val="ru-RU"/>
        </w:rPr>
        <w:t xml:space="preserve">Аттестация учащихся </w:t>
      </w:r>
      <w:r w:rsidRPr="0083340A">
        <w:rPr>
          <w:szCs w:val="24"/>
        </w:rPr>
        <w:t>I</w:t>
      </w:r>
      <w:r w:rsidRPr="0083340A">
        <w:rPr>
          <w:szCs w:val="24"/>
          <w:lang w:val="ru-RU"/>
        </w:rPr>
        <w:t xml:space="preserve"> – </w:t>
      </w:r>
      <w:r w:rsidRPr="0083340A">
        <w:rPr>
          <w:szCs w:val="24"/>
        </w:rPr>
        <w:t>II</w:t>
      </w:r>
      <w:r w:rsidRPr="0083340A">
        <w:rPr>
          <w:szCs w:val="24"/>
          <w:lang w:val="ru-RU"/>
        </w:rPr>
        <w:t xml:space="preserve"> классов по всем учебным предметам осуществляется на содержательно-оценочной основе, которая предполагает словесную оценку результатов учебной деятельности учащихся (безотметочное обучение). Оценивание учебных достижений учащихся в условиях безотметочного обучения регламентируется инструктивно-методическим письмом Министерства образования Республики Беларусь «Об организации работы учреждений общего среднего образования по осуществлению контроля и оценки результатов учебной деятельности учащихся в период безотметочного обучения на </w:t>
      </w:r>
      <w:r w:rsidRPr="0083340A">
        <w:rPr>
          <w:szCs w:val="24"/>
        </w:rPr>
        <w:t>I</w:t>
      </w:r>
      <w:r w:rsidRPr="0083340A">
        <w:rPr>
          <w:szCs w:val="24"/>
          <w:lang w:val="ru-RU"/>
        </w:rPr>
        <w:t xml:space="preserve"> ступени общего среднего образования» [7].</w:t>
      </w:r>
    </w:p>
    <w:p w14:paraId="707DA2F3" w14:textId="77777777" w:rsidR="0083340A" w:rsidRPr="0083340A" w:rsidRDefault="0083340A" w:rsidP="00C11CEA">
      <w:pPr>
        <w:widowControl w:val="0"/>
        <w:shd w:val="clear" w:color="auto" w:fill="FFFFFF"/>
        <w:tabs>
          <w:tab w:val="left" w:pos="0"/>
        </w:tabs>
        <w:autoSpaceDE w:val="0"/>
        <w:autoSpaceDN w:val="0"/>
        <w:adjustRightInd w:val="0"/>
        <w:rPr>
          <w:rFonts w:cs="Times New Roman"/>
          <w:szCs w:val="24"/>
          <w:lang w:val="be-BY"/>
        </w:rPr>
      </w:pPr>
      <w:r w:rsidRPr="0083340A">
        <w:rPr>
          <w:rFonts w:cs="Times New Roman"/>
          <w:szCs w:val="24"/>
          <w:lang w:val="ru-RU"/>
        </w:rPr>
        <w:t xml:space="preserve">С 2008 по 2012 год в учреждениях общего среднего образования республики проводился эксперимент по апробации безотметочного обучения учащихся </w:t>
      </w:r>
      <w:r w:rsidRPr="0083340A">
        <w:rPr>
          <w:rFonts w:cs="Times New Roman"/>
          <w:szCs w:val="24"/>
        </w:rPr>
        <w:t>III</w:t>
      </w:r>
      <w:r w:rsidRPr="0083340A">
        <w:rPr>
          <w:rFonts w:cs="Times New Roman"/>
          <w:szCs w:val="24"/>
          <w:lang w:val="ru-RU"/>
        </w:rPr>
        <w:t>–</w:t>
      </w:r>
      <w:r w:rsidRPr="0083340A">
        <w:rPr>
          <w:rFonts w:cs="Times New Roman"/>
          <w:szCs w:val="24"/>
        </w:rPr>
        <w:t>IV</w:t>
      </w:r>
      <w:r w:rsidRPr="0083340A">
        <w:rPr>
          <w:rFonts w:cs="Times New Roman"/>
          <w:szCs w:val="24"/>
          <w:lang w:val="ru-RU"/>
        </w:rPr>
        <w:t xml:space="preserve"> </w:t>
      </w:r>
      <w:r w:rsidRPr="0083340A">
        <w:rPr>
          <w:rFonts w:cs="Times New Roman"/>
          <w:szCs w:val="24"/>
          <w:lang w:val="be-BY"/>
        </w:rPr>
        <w:t xml:space="preserve">классов </w:t>
      </w:r>
      <w:r w:rsidRPr="0083340A">
        <w:rPr>
          <w:rFonts w:cs="Times New Roman"/>
          <w:szCs w:val="24"/>
          <w:lang w:val="ru-RU"/>
        </w:rPr>
        <w:t xml:space="preserve">учебным предметам «Музыка», «Изобразительное искусство», «Физическая культура и здоровье», «Трудовое обучение». С 2011/2012 учебного года данная система оценивания внедрена в массовую практику. По результатам эксперимента были подготовлены пособия для учащихся и педагогов, </w:t>
      </w:r>
      <w:r w:rsidRPr="0083340A">
        <w:rPr>
          <w:rFonts w:cs="Times New Roman"/>
          <w:szCs w:val="24"/>
          <w:lang w:val="be-BY"/>
        </w:rPr>
        <w:t>в Национальном институте образования</w:t>
      </w:r>
      <w:r w:rsidRPr="0083340A">
        <w:rPr>
          <w:rFonts w:cs="Times New Roman"/>
          <w:szCs w:val="24"/>
          <w:lang w:val="ru-RU"/>
        </w:rPr>
        <w:t>,</w:t>
      </w:r>
      <w:r w:rsidRPr="0083340A">
        <w:rPr>
          <w:rFonts w:cs="Times New Roman"/>
          <w:szCs w:val="24"/>
          <w:lang w:val="be-BY"/>
        </w:rPr>
        <w:t xml:space="preserve"> Академии </w:t>
      </w:r>
      <w:r w:rsidRPr="0083340A">
        <w:rPr>
          <w:rFonts w:cs="Times New Roman"/>
          <w:szCs w:val="24"/>
          <w:lang w:val="be-BY"/>
        </w:rPr>
        <w:lastRenderedPageBreak/>
        <w:t xml:space="preserve">последипломного образования и региональных институтах развития образования </w:t>
      </w:r>
      <w:r w:rsidRPr="0083340A">
        <w:rPr>
          <w:rFonts w:cs="Times New Roman"/>
          <w:szCs w:val="24"/>
          <w:lang w:val="ru-RU"/>
        </w:rPr>
        <w:t xml:space="preserve">проведены </w:t>
      </w:r>
      <w:r w:rsidRPr="0083340A">
        <w:rPr>
          <w:rFonts w:cs="Times New Roman"/>
          <w:szCs w:val="24"/>
          <w:lang w:val="be-BY"/>
        </w:rPr>
        <w:t xml:space="preserve">очно-дистанционные научно-практические семинары </w:t>
      </w:r>
      <w:r w:rsidRPr="0083340A">
        <w:rPr>
          <w:rFonts w:cs="Times New Roman"/>
          <w:szCs w:val="24"/>
          <w:lang w:val="ru-RU"/>
        </w:rPr>
        <w:t>«</w:t>
      </w:r>
      <w:r w:rsidRPr="0083340A">
        <w:rPr>
          <w:rFonts w:cs="Times New Roman"/>
          <w:szCs w:val="24"/>
          <w:lang w:val="be-BY"/>
        </w:rPr>
        <w:t>Обучение учебным предметам на содержательно-оценочной основе (безотметочное обучение)</w:t>
      </w:r>
      <w:r w:rsidRPr="0083340A">
        <w:rPr>
          <w:rFonts w:cs="Times New Roman"/>
          <w:szCs w:val="24"/>
          <w:lang w:val="ru-RU"/>
        </w:rPr>
        <w:t>»</w:t>
      </w:r>
      <w:r w:rsidRPr="0083340A">
        <w:rPr>
          <w:rFonts w:cs="Times New Roman"/>
          <w:szCs w:val="24"/>
          <w:lang w:val="be-BY"/>
        </w:rPr>
        <w:t xml:space="preserve">. </w:t>
      </w:r>
    </w:p>
    <w:p w14:paraId="1EE130DA" w14:textId="77777777" w:rsidR="0083340A" w:rsidRPr="0083340A" w:rsidRDefault="0083340A" w:rsidP="00C11CEA">
      <w:pPr>
        <w:widowControl w:val="0"/>
        <w:shd w:val="clear" w:color="auto" w:fill="FFFFFF"/>
        <w:tabs>
          <w:tab w:val="left" w:pos="0"/>
        </w:tabs>
        <w:autoSpaceDE w:val="0"/>
        <w:autoSpaceDN w:val="0"/>
        <w:adjustRightInd w:val="0"/>
        <w:rPr>
          <w:rFonts w:cs="Times New Roman"/>
          <w:szCs w:val="24"/>
          <w:lang w:val="ru-RU"/>
        </w:rPr>
      </w:pPr>
      <w:r w:rsidRPr="0083340A">
        <w:rPr>
          <w:rFonts w:cs="Times New Roman"/>
          <w:szCs w:val="24"/>
          <w:lang w:val="be-BY"/>
        </w:rPr>
        <w:t xml:space="preserve">Вместе с тем безотметочное обучение учащихся на </w:t>
      </w:r>
      <w:r w:rsidRPr="0083340A">
        <w:rPr>
          <w:rFonts w:cs="Times New Roman"/>
          <w:szCs w:val="24"/>
        </w:rPr>
        <w:t>I</w:t>
      </w:r>
      <w:r w:rsidRPr="0083340A">
        <w:rPr>
          <w:rFonts w:cs="Times New Roman"/>
          <w:szCs w:val="24"/>
          <w:lang w:val="ru-RU"/>
        </w:rPr>
        <w:t xml:space="preserve"> ступени общего среднего образования продолжает оставаться предметом дискуссий в профессиональном сообществе. Это обусловлено, в первую очередь, затруднениями педагогов в процессе использования данной системы оценивания. Обучение без отметок, как известно, не отменяет оценивания процесса и результатов учебной деятельности учащихся и, соответственно, предъявляет высокие требования к способности педагога давать развернутую содержательную оценку работе каждого обучающегося. Данная система оценивания образовательных достижений также требует от учителя кропотливой работы по формированию у учащихся мотивации учебной деятельности, умений анализировать содержание собственных действий и оценивать их с точки зрения соответствия требуемому результату. </w:t>
      </w:r>
    </w:p>
    <w:p w14:paraId="401BD650" w14:textId="77777777" w:rsidR="0083340A" w:rsidRPr="0083340A" w:rsidRDefault="0083340A" w:rsidP="00C11CEA">
      <w:pPr>
        <w:widowControl w:val="0"/>
        <w:shd w:val="clear" w:color="auto" w:fill="FFFFFF"/>
        <w:tabs>
          <w:tab w:val="left" w:pos="0"/>
        </w:tabs>
        <w:autoSpaceDE w:val="0"/>
        <w:autoSpaceDN w:val="0"/>
        <w:adjustRightInd w:val="0"/>
        <w:rPr>
          <w:szCs w:val="24"/>
          <w:lang w:val="ru-RU"/>
        </w:rPr>
      </w:pPr>
      <w:r w:rsidRPr="0083340A">
        <w:rPr>
          <w:szCs w:val="24"/>
          <w:lang w:val="ru-RU"/>
        </w:rPr>
        <w:t xml:space="preserve">Для оценки образовательных достижений учащихся педагоги используют контрольно-измерительные материалы (тестовые задания, проверочные и контрольные работы, тексты диктантов и изложений и др.), разработанные в Национальном институте образования по всем учебным предметам для </w:t>
      </w:r>
      <w:r w:rsidRPr="0083340A">
        <w:rPr>
          <w:szCs w:val="24"/>
        </w:rPr>
        <w:t>I</w:t>
      </w:r>
      <w:r w:rsidRPr="0083340A">
        <w:rPr>
          <w:szCs w:val="24"/>
          <w:lang w:val="ru-RU"/>
        </w:rPr>
        <w:t>–</w:t>
      </w:r>
      <w:r w:rsidRPr="0083340A">
        <w:rPr>
          <w:szCs w:val="24"/>
        </w:rPr>
        <w:t>XI</w:t>
      </w:r>
      <w:r w:rsidRPr="0083340A">
        <w:rPr>
          <w:szCs w:val="24"/>
          <w:lang w:val="ru-RU"/>
        </w:rPr>
        <w:t xml:space="preserve"> классов в соответствии с требованиями образовательных стандартов и учебных программ.</w:t>
      </w:r>
    </w:p>
    <w:p w14:paraId="06F9A0F8" w14:textId="77777777" w:rsidR="0083340A" w:rsidRPr="0083340A" w:rsidRDefault="0083340A" w:rsidP="00C11CEA">
      <w:pPr>
        <w:widowControl w:val="0"/>
        <w:shd w:val="clear" w:color="auto" w:fill="FFFFFF"/>
        <w:tabs>
          <w:tab w:val="left" w:pos="0"/>
        </w:tabs>
        <w:autoSpaceDE w:val="0"/>
        <w:autoSpaceDN w:val="0"/>
        <w:adjustRightInd w:val="0"/>
        <w:rPr>
          <w:szCs w:val="24"/>
          <w:lang w:val="ru-RU"/>
        </w:rPr>
      </w:pPr>
      <w:r w:rsidRPr="0083340A">
        <w:rPr>
          <w:szCs w:val="24"/>
          <w:lang w:val="ru-RU"/>
        </w:rPr>
        <w:t>На национальном образовательном портале (</w:t>
      </w:r>
      <w:hyperlink r:id="rId557" w:history="1">
        <w:r w:rsidRPr="0083340A">
          <w:rPr>
            <w:color w:val="0563C1" w:themeColor="hyperlink"/>
            <w:szCs w:val="24"/>
            <w:u w:val="single"/>
            <w:lang w:val="ru-RU"/>
          </w:rPr>
          <w:t>http://adu.by</w:t>
        </w:r>
      </w:hyperlink>
      <w:r w:rsidRPr="0083340A">
        <w:rPr>
          <w:szCs w:val="24"/>
          <w:lang w:val="ru-RU"/>
        </w:rPr>
        <w:t xml:space="preserve">) размещены контрольно-диагностические модули электронных учебно-методических комплексов по всем учебным предметам для </w:t>
      </w:r>
      <w:r w:rsidRPr="0083340A">
        <w:rPr>
          <w:szCs w:val="24"/>
        </w:rPr>
        <w:t>I</w:t>
      </w:r>
      <w:r w:rsidRPr="0083340A">
        <w:rPr>
          <w:szCs w:val="24"/>
          <w:lang w:val="ru-RU"/>
        </w:rPr>
        <w:t>–</w:t>
      </w:r>
      <w:r w:rsidRPr="0083340A">
        <w:rPr>
          <w:szCs w:val="24"/>
        </w:rPr>
        <w:t>XI</w:t>
      </w:r>
      <w:r w:rsidRPr="0083340A">
        <w:rPr>
          <w:szCs w:val="24"/>
          <w:lang w:val="ru-RU"/>
        </w:rPr>
        <w:t xml:space="preserve"> классов.</w:t>
      </w:r>
    </w:p>
    <w:p w14:paraId="31A0FEC5" w14:textId="77777777" w:rsidR="0083340A" w:rsidRPr="0083340A" w:rsidRDefault="0083340A" w:rsidP="00C11CEA">
      <w:pPr>
        <w:rPr>
          <w:szCs w:val="24"/>
          <w:lang w:val="ru-RU"/>
        </w:rPr>
      </w:pPr>
      <w:r w:rsidRPr="0083340A">
        <w:rPr>
          <w:szCs w:val="24"/>
          <w:lang w:val="ru-RU"/>
        </w:rPr>
        <w:t>Вопросы, связанные с оцениванием образовательных достижений учащихся, изучаются в учреждениях высшего педагогического образования в курсах частных методик преподавания учебных предметов. На изучение темы «Учет и оценивание знаний и умений учащихся по учебному предмету» отводится от 2 до 5 часов. Студенты педагогических вузов имеют возможность отработать свои оценочные компетенции во время педагогической практики в учреждениях общего среднего образования (3 курс – 7 недель, 4 курс – 9 недель, 5 курс – 14 недель).</w:t>
      </w:r>
    </w:p>
    <w:p w14:paraId="085A99A5" w14:textId="77777777" w:rsidR="0083340A" w:rsidRPr="0083340A" w:rsidRDefault="0083340A" w:rsidP="00C11CEA">
      <w:pPr>
        <w:rPr>
          <w:szCs w:val="24"/>
          <w:lang w:val="ru-RU"/>
        </w:rPr>
      </w:pPr>
      <w:r w:rsidRPr="0083340A">
        <w:rPr>
          <w:szCs w:val="24"/>
          <w:lang w:val="ru-RU"/>
        </w:rPr>
        <w:t xml:space="preserve">Вопросы оценки учебных достижений учащихся находятся в зоне постоянного внимания учреждений высшего педагогического образования и учреждений дополнительного образования педагогов. Они включены в учебные программы по методике обучения учебным предметам, в программы курсов повышения квалификации, являются темами целевых научно-методических семинаров для педагогов; обсуждаются на заседаниях методических объединений учителей-предметников. Национальный институт образования </w:t>
      </w:r>
      <w:r w:rsidRPr="0083340A">
        <w:rPr>
          <w:szCs w:val="24"/>
          <w:lang w:val="ru-RU"/>
        </w:rPr>
        <w:lastRenderedPageBreak/>
        <w:t>проводит очно-дистанционные курсы по разным вопросам преподавания учебных предметов, в том числе по вопросам контрольно-оценочной деятельности педагога.</w:t>
      </w:r>
    </w:p>
    <w:p w14:paraId="16C50CC3" w14:textId="77777777" w:rsidR="0083340A" w:rsidRPr="0083340A" w:rsidRDefault="0083340A" w:rsidP="00C11CEA">
      <w:pPr>
        <w:tabs>
          <w:tab w:val="num" w:pos="0"/>
        </w:tabs>
        <w:suppressAutoHyphens/>
        <w:rPr>
          <w:rFonts w:eastAsia="Calibri" w:cs="Times New Roman"/>
          <w:kern w:val="1"/>
          <w:szCs w:val="24"/>
          <w:lang w:val="ru-RU" w:eastAsia="ar-SA"/>
        </w:rPr>
      </w:pPr>
      <w:r w:rsidRPr="0083340A">
        <w:rPr>
          <w:rFonts w:eastAsia="Calibri" w:cs="Times New Roman"/>
          <w:kern w:val="1"/>
          <w:szCs w:val="24"/>
          <w:lang w:val="ru-RU" w:eastAsia="ar-SA"/>
        </w:rPr>
        <w:t>Качество практики оценивания образовательных достижений учащихся является обязательным объектом самоконтроля учреждения образования по обеспечению соответствия содержания и качества образования требованиям нормативных правовых актов Республики Беларусь; изучается при проведении аттестации и государственной аккредитации учреждений образования.</w:t>
      </w:r>
    </w:p>
    <w:p w14:paraId="001686CD" w14:textId="4CEFBAC8" w:rsidR="0083340A" w:rsidRPr="0083340A" w:rsidRDefault="0083340A" w:rsidP="00814580">
      <w:pPr>
        <w:tabs>
          <w:tab w:val="num" w:pos="0"/>
        </w:tabs>
        <w:suppressAutoHyphens/>
        <w:rPr>
          <w:rFonts w:eastAsia="Calibri" w:cs="Times New Roman"/>
          <w:kern w:val="1"/>
          <w:szCs w:val="24"/>
          <w:lang w:val="ru-RU" w:eastAsia="ar-SA"/>
        </w:rPr>
      </w:pPr>
      <w:r w:rsidRPr="0083340A">
        <w:rPr>
          <w:rFonts w:eastAsia="Calibri" w:cs="Times New Roman"/>
          <w:kern w:val="1"/>
          <w:szCs w:val="24"/>
          <w:lang w:val="ru-RU" w:eastAsia="ar-SA"/>
        </w:rPr>
        <w:t>Несмотря на вышеуказанные меры, проблема объективного выставления отметок педагогами остается актуальной для систе</w:t>
      </w:r>
      <w:r w:rsidR="00814580">
        <w:rPr>
          <w:rFonts w:eastAsia="Calibri" w:cs="Times New Roman"/>
          <w:kern w:val="1"/>
          <w:szCs w:val="24"/>
          <w:lang w:val="ru-RU" w:eastAsia="ar-SA"/>
        </w:rPr>
        <w:t>мы общего среднего образования.</w:t>
      </w:r>
    </w:p>
    <w:p w14:paraId="7B3E1BAB" w14:textId="77777777" w:rsidR="0083340A" w:rsidRPr="0083340A" w:rsidRDefault="0083340A" w:rsidP="00C11CEA">
      <w:pPr>
        <w:pStyle w:val="3"/>
        <w:rPr>
          <w:lang w:val="ru-RU"/>
        </w:rPr>
      </w:pPr>
      <w:bookmarkStart w:id="468" w:name="_Toc431056447"/>
      <w:r w:rsidRPr="0083340A">
        <w:rPr>
          <w:lang w:val="ru-RU"/>
        </w:rPr>
        <w:t>6. Основные уроки и перспективы развития НСОКОСО</w:t>
      </w:r>
      <w:bookmarkEnd w:id="468"/>
    </w:p>
    <w:p w14:paraId="18B86DFB" w14:textId="77777777" w:rsidR="0083340A" w:rsidRPr="00C11CEA" w:rsidRDefault="0083340A" w:rsidP="00C11CEA">
      <w:pPr>
        <w:rPr>
          <w:b/>
          <w:lang w:val="ru-RU"/>
        </w:rPr>
      </w:pPr>
      <w:r w:rsidRPr="00C11CEA">
        <w:rPr>
          <w:b/>
          <w:lang w:val="ru-RU"/>
        </w:rPr>
        <w:t>Достижения.</w:t>
      </w:r>
    </w:p>
    <w:p w14:paraId="765FE4DC" w14:textId="77777777" w:rsidR="0083340A" w:rsidRPr="0083340A" w:rsidRDefault="0083340A" w:rsidP="00C11CEA">
      <w:pPr>
        <w:rPr>
          <w:rFonts w:cs="Times New Roman"/>
          <w:szCs w:val="24"/>
          <w:lang w:val="ru-RU"/>
        </w:rPr>
      </w:pPr>
      <w:r w:rsidRPr="0083340A">
        <w:rPr>
          <w:rFonts w:cs="Times New Roman"/>
          <w:szCs w:val="24"/>
          <w:lang w:val="ru-RU"/>
        </w:rPr>
        <w:t>Формирующаяся в Республике Беларусь национальная система оценки качества общего среднего образования является необходимым условием устойчивого развития системы образования.</w:t>
      </w:r>
    </w:p>
    <w:p w14:paraId="57DBD258" w14:textId="77777777" w:rsidR="0083340A" w:rsidRPr="0083340A" w:rsidRDefault="0083340A" w:rsidP="00C11CEA">
      <w:pPr>
        <w:rPr>
          <w:rFonts w:cs="Times New Roman"/>
          <w:szCs w:val="24"/>
          <w:lang w:val="ru-RU"/>
        </w:rPr>
      </w:pPr>
      <w:r w:rsidRPr="0083340A">
        <w:rPr>
          <w:rFonts w:cs="Times New Roman"/>
          <w:szCs w:val="24"/>
          <w:lang w:val="ru-RU"/>
        </w:rPr>
        <w:t>К основным достижениям НСОКОСО в Республике Беларусь можно отнести введение новой формы вступительных экзаменов в учреждения высшего и среднего специального образования, системное проведение мониторинговых исследований качества общего среднего образования, разработку научно-методического обеспечения оценки образовательных достижений учащихся.</w:t>
      </w:r>
    </w:p>
    <w:p w14:paraId="27214EB7" w14:textId="77777777" w:rsidR="0083340A" w:rsidRPr="0083340A" w:rsidRDefault="0083340A" w:rsidP="00C11CEA">
      <w:pPr>
        <w:autoSpaceDE w:val="0"/>
        <w:autoSpaceDN w:val="0"/>
        <w:adjustRightInd w:val="0"/>
        <w:rPr>
          <w:rFonts w:cs="Times New Roman"/>
          <w:color w:val="000000"/>
          <w:sz w:val="23"/>
          <w:szCs w:val="23"/>
          <w:lang w:val="ru-RU"/>
        </w:rPr>
      </w:pPr>
      <w:r w:rsidRPr="0083340A">
        <w:rPr>
          <w:rFonts w:cs="Times New Roman"/>
          <w:color w:val="000000"/>
          <w:sz w:val="23"/>
          <w:szCs w:val="23"/>
          <w:lang w:val="ru-RU"/>
        </w:rPr>
        <w:t xml:space="preserve">ЦТ стало реальным механизмом обеспечения объективности оценки образовательных достижений абитуриентов. </w:t>
      </w:r>
    </w:p>
    <w:p w14:paraId="43D586AA" w14:textId="77777777" w:rsidR="0083340A" w:rsidRPr="0083340A" w:rsidRDefault="0083340A" w:rsidP="00C11CEA">
      <w:pPr>
        <w:autoSpaceDE w:val="0"/>
        <w:autoSpaceDN w:val="0"/>
        <w:adjustRightInd w:val="0"/>
        <w:rPr>
          <w:rFonts w:cs="Times New Roman"/>
          <w:color w:val="000000"/>
          <w:sz w:val="23"/>
          <w:szCs w:val="23"/>
          <w:lang w:val="ru-RU"/>
        </w:rPr>
      </w:pPr>
      <w:r w:rsidRPr="0083340A">
        <w:rPr>
          <w:rFonts w:cs="Times New Roman"/>
          <w:color w:val="000000"/>
          <w:szCs w:val="24"/>
          <w:lang w:val="ru-RU"/>
        </w:rPr>
        <w:t>Комплексный характер республиканского мониторинга качества общего среднего образования позволяет оценивать различные аспекты образовательного процесса, его условия и результаты. Результаты мониторинга являются информационной основой для принятия решений по совершенствованию содержания общего среднего образования, методик и технологий обучения и воспитания учащихся, обновлению учебных планов и программ подготовки и повышения квалификации педагогических работников</w:t>
      </w:r>
      <w:r w:rsidRPr="0083340A">
        <w:rPr>
          <w:rFonts w:cs="Times New Roman"/>
          <w:color w:val="000000"/>
          <w:sz w:val="23"/>
          <w:szCs w:val="23"/>
          <w:lang w:val="ru-RU"/>
        </w:rPr>
        <w:t>.</w:t>
      </w:r>
    </w:p>
    <w:p w14:paraId="719C0CD5" w14:textId="77777777" w:rsidR="0083340A" w:rsidRPr="0083340A" w:rsidRDefault="0083340A" w:rsidP="00C11CEA">
      <w:pPr>
        <w:autoSpaceDE w:val="0"/>
        <w:autoSpaceDN w:val="0"/>
        <w:adjustRightInd w:val="0"/>
        <w:rPr>
          <w:rFonts w:cs="Times New Roman"/>
          <w:szCs w:val="24"/>
          <w:lang w:val="ru-RU"/>
        </w:rPr>
      </w:pPr>
      <w:r w:rsidRPr="0083340A">
        <w:rPr>
          <w:rFonts w:cs="Times New Roman"/>
          <w:szCs w:val="24"/>
          <w:lang w:val="ru-RU"/>
        </w:rPr>
        <w:t>Принято решение о введении профильного обучения: с 2015/2016 учебного года изучение учебных предметов на повышенном уровне вводится в Х классе (при этом в учреждениях образования сохраняются Х классы, в которых все учебные предметы будут изучаться на базовом уровне).</w:t>
      </w:r>
    </w:p>
    <w:p w14:paraId="0AA548DC" w14:textId="77777777" w:rsidR="0083340A" w:rsidRPr="0083340A" w:rsidRDefault="0083340A" w:rsidP="00C11CEA">
      <w:pPr>
        <w:autoSpaceDE w:val="0"/>
        <w:autoSpaceDN w:val="0"/>
        <w:adjustRightInd w:val="0"/>
        <w:rPr>
          <w:rFonts w:cs="Times New Roman"/>
          <w:szCs w:val="24"/>
          <w:lang w:val="ru-RU"/>
        </w:rPr>
      </w:pPr>
      <w:r w:rsidRPr="0083340A">
        <w:rPr>
          <w:rFonts w:cs="Times New Roman"/>
          <w:szCs w:val="24"/>
          <w:lang w:val="ru-RU"/>
        </w:rPr>
        <w:t xml:space="preserve">В 2015 году в рамках НИР осуществляется разработка учебных программ по всем учебным предметам для </w:t>
      </w:r>
      <w:r w:rsidRPr="0083340A">
        <w:rPr>
          <w:rFonts w:cs="Times New Roman"/>
          <w:szCs w:val="24"/>
        </w:rPr>
        <w:t>I</w:t>
      </w:r>
      <w:r w:rsidRPr="0083340A">
        <w:rPr>
          <w:rFonts w:cs="Times New Roman"/>
          <w:szCs w:val="24"/>
          <w:lang w:val="ru-RU"/>
        </w:rPr>
        <w:t>–</w:t>
      </w:r>
      <w:r w:rsidRPr="0083340A">
        <w:rPr>
          <w:rFonts w:cs="Times New Roman"/>
          <w:szCs w:val="24"/>
        </w:rPr>
        <w:t>XI</w:t>
      </w:r>
      <w:r w:rsidRPr="0083340A">
        <w:rPr>
          <w:rFonts w:cs="Times New Roman"/>
          <w:szCs w:val="24"/>
          <w:lang w:val="ru-RU"/>
        </w:rPr>
        <w:t xml:space="preserve"> классов в контексте компетентностного подхода. С 2015/2016 </w:t>
      </w:r>
      <w:r w:rsidRPr="0083340A">
        <w:rPr>
          <w:rFonts w:cs="Times New Roman"/>
          <w:szCs w:val="24"/>
          <w:lang w:val="ru-RU"/>
        </w:rPr>
        <w:lastRenderedPageBreak/>
        <w:t xml:space="preserve">учебного года по обновленным учебным программам будут учиться учащиеся </w:t>
      </w:r>
      <w:r w:rsidRPr="0083340A">
        <w:rPr>
          <w:rFonts w:cs="Times New Roman"/>
          <w:szCs w:val="24"/>
        </w:rPr>
        <w:t>I</w:t>
      </w:r>
      <w:r w:rsidRPr="0083340A">
        <w:rPr>
          <w:rFonts w:cs="Times New Roman"/>
          <w:szCs w:val="24"/>
          <w:lang w:val="ru-RU"/>
        </w:rPr>
        <w:t xml:space="preserve">, </w:t>
      </w:r>
      <w:r w:rsidRPr="0083340A">
        <w:rPr>
          <w:rFonts w:cs="Times New Roman"/>
          <w:szCs w:val="24"/>
        </w:rPr>
        <w:t>V</w:t>
      </w:r>
      <w:r w:rsidRPr="0083340A">
        <w:rPr>
          <w:rFonts w:cs="Times New Roman"/>
          <w:szCs w:val="24"/>
          <w:lang w:val="ru-RU"/>
        </w:rPr>
        <w:t xml:space="preserve"> и Х классов. </w:t>
      </w:r>
    </w:p>
    <w:p w14:paraId="01E8CE9B" w14:textId="77777777" w:rsidR="0083340A" w:rsidRPr="0083340A" w:rsidRDefault="0083340A" w:rsidP="00C11CEA">
      <w:pPr>
        <w:autoSpaceDE w:val="0"/>
        <w:autoSpaceDN w:val="0"/>
        <w:adjustRightInd w:val="0"/>
        <w:rPr>
          <w:rFonts w:cs="Times New Roman"/>
          <w:szCs w:val="24"/>
          <w:lang w:val="ru-RU"/>
        </w:rPr>
      </w:pPr>
      <w:r w:rsidRPr="0083340A">
        <w:rPr>
          <w:rFonts w:cs="Times New Roman"/>
          <w:szCs w:val="24"/>
          <w:lang w:val="ru-RU"/>
        </w:rPr>
        <w:t>С целью повышения качества школьных учебников принято решение о новых условиях проведения конкурса на разработку учебных пособий для учреждений общего среднего образования: авторские коллективы, участвующие в конкурсе, будут представлять концепцию учебного пособия и разработанное содержание одной, наиболее сложной (по усмотрению конкурсной комиссии) темы учебной программы. Победители конкурса получат право на разработку всего учебного пособия.</w:t>
      </w:r>
    </w:p>
    <w:p w14:paraId="5B4ACA01" w14:textId="77777777" w:rsidR="0083340A" w:rsidRPr="0083340A" w:rsidRDefault="0083340A" w:rsidP="00C11CEA">
      <w:pPr>
        <w:autoSpaceDE w:val="0"/>
        <w:autoSpaceDN w:val="0"/>
        <w:adjustRightInd w:val="0"/>
        <w:rPr>
          <w:rFonts w:cs="Times New Roman"/>
          <w:szCs w:val="24"/>
          <w:lang w:val="ru-RU"/>
        </w:rPr>
      </w:pPr>
      <w:r w:rsidRPr="0083340A">
        <w:rPr>
          <w:rFonts w:cs="Times New Roman"/>
          <w:szCs w:val="24"/>
          <w:lang w:val="ru-RU"/>
        </w:rPr>
        <w:t>В программы повышения квалификации педагогических работников включены темы, которые по результатам мониторинга, вызывают наибольшие затруднения у учителей-предметников, в том числе «Формирование общеучебных умений учащихся», «Обучение учебному предмету на повышенном уровне», «Использование информационных технологий в образовательном процессе» и др.</w:t>
      </w:r>
    </w:p>
    <w:p w14:paraId="76DF169E" w14:textId="00B85E8D" w:rsidR="0083340A" w:rsidRPr="00814580" w:rsidRDefault="0083340A" w:rsidP="00814580">
      <w:pPr>
        <w:autoSpaceDE w:val="0"/>
        <w:autoSpaceDN w:val="0"/>
        <w:adjustRightInd w:val="0"/>
        <w:rPr>
          <w:rFonts w:cs="Times New Roman"/>
          <w:color w:val="000000"/>
          <w:sz w:val="23"/>
          <w:szCs w:val="23"/>
          <w:lang w:val="ru-RU"/>
        </w:rPr>
      </w:pPr>
      <w:r w:rsidRPr="0083340A">
        <w:rPr>
          <w:rFonts w:cs="Times New Roman"/>
          <w:color w:val="000000"/>
          <w:szCs w:val="24"/>
          <w:lang w:val="ru-RU"/>
        </w:rPr>
        <w:t>Разработанное научно-методическое обеспечение оценки образовательных достижений учащихся является важным средством повышения эффективности контрольно-оценочной деятельности педагогов, создает условия для единых подходов к оценке образовательных достижений и объективности оценивания</w:t>
      </w:r>
      <w:r w:rsidR="00814580">
        <w:rPr>
          <w:rFonts w:cs="Times New Roman"/>
          <w:color w:val="000000"/>
          <w:sz w:val="23"/>
          <w:szCs w:val="23"/>
          <w:lang w:val="ru-RU"/>
        </w:rPr>
        <w:t>.</w:t>
      </w:r>
    </w:p>
    <w:p w14:paraId="67738FA7" w14:textId="77777777" w:rsidR="0083340A" w:rsidRPr="00C11CEA" w:rsidRDefault="0083340A" w:rsidP="00C11CEA">
      <w:pPr>
        <w:rPr>
          <w:b/>
          <w:lang w:val="ru-RU"/>
        </w:rPr>
      </w:pPr>
      <w:r w:rsidRPr="00C11CEA">
        <w:rPr>
          <w:b/>
          <w:lang w:val="ru-RU"/>
        </w:rPr>
        <w:t>Проблемные вопросы.</w:t>
      </w:r>
    </w:p>
    <w:p w14:paraId="575AD501" w14:textId="77777777" w:rsidR="0083340A" w:rsidRPr="0083340A" w:rsidRDefault="0083340A" w:rsidP="00C11CEA">
      <w:pPr>
        <w:adjustRightInd w:val="0"/>
        <w:rPr>
          <w:szCs w:val="24"/>
          <w:lang w:val="ru-RU"/>
        </w:rPr>
      </w:pPr>
      <w:r w:rsidRPr="0083340A">
        <w:rPr>
          <w:szCs w:val="24"/>
          <w:lang w:val="ru-RU"/>
        </w:rPr>
        <w:t>К вопросам, требующим практического решения в целях дальнейшего развития национальной системы оценки качества общего среднего образования в Республике Беларусь, можно отнести:</w:t>
      </w:r>
    </w:p>
    <w:p w14:paraId="52AA7150" w14:textId="77777777" w:rsidR="0083340A" w:rsidRPr="0083340A" w:rsidRDefault="0083340A" w:rsidP="00C11CEA">
      <w:pPr>
        <w:adjustRightInd w:val="0"/>
        <w:rPr>
          <w:szCs w:val="24"/>
          <w:lang w:val="ru-RU"/>
        </w:rPr>
      </w:pPr>
      <w:r w:rsidRPr="0083340A">
        <w:rPr>
          <w:szCs w:val="24"/>
          <w:lang w:val="ru-RU"/>
        </w:rPr>
        <w:t>разработку целостного концептуально-методологического понимания качества образования и подходов к его измерению на всех уровнях национальной системы образования;</w:t>
      </w:r>
    </w:p>
    <w:p w14:paraId="6FC9DDC1" w14:textId="77777777" w:rsidR="0083340A" w:rsidRPr="0083340A" w:rsidRDefault="0083340A" w:rsidP="00C11CEA">
      <w:pPr>
        <w:adjustRightInd w:val="0"/>
        <w:rPr>
          <w:szCs w:val="24"/>
          <w:lang w:val="be-BY"/>
        </w:rPr>
      </w:pPr>
      <w:r w:rsidRPr="0083340A">
        <w:rPr>
          <w:szCs w:val="24"/>
          <w:lang w:val="ru-RU"/>
        </w:rPr>
        <w:t>более активное использование механизмов и процедур внешней оценки образовательных достижений учащихся;</w:t>
      </w:r>
    </w:p>
    <w:p w14:paraId="2E4D3132" w14:textId="77777777" w:rsidR="0083340A" w:rsidRPr="0083340A" w:rsidRDefault="0083340A" w:rsidP="00C11CEA">
      <w:pPr>
        <w:adjustRightInd w:val="0"/>
        <w:rPr>
          <w:szCs w:val="24"/>
          <w:lang w:val="be-BY"/>
        </w:rPr>
      </w:pPr>
      <w:r w:rsidRPr="0083340A">
        <w:rPr>
          <w:szCs w:val="24"/>
          <w:lang w:val="be-BY"/>
        </w:rPr>
        <w:t>участие Республики Беларусь в международных программах оценки образовательных достижений учащихся (</w:t>
      </w:r>
      <w:r w:rsidRPr="0083340A">
        <w:rPr>
          <w:szCs w:val="24"/>
        </w:rPr>
        <w:t>PISA</w:t>
      </w:r>
      <w:r w:rsidRPr="0083340A">
        <w:rPr>
          <w:szCs w:val="24"/>
          <w:lang w:val="ru-RU"/>
        </w:rPr>
        <w:t xml:space="preserve">, </w:t>
      </w:r>
      <w:r w:rsidRPr="0083340A">
        <w:rPr>
          <w:szCs w:val="24"/>
        </w:rPr>
        <w:t>PIRLS</w:t>
      </w:r>
      <w:r w:rsidRPr="0083340A">
        <w:rPr>
          <w:szCs w:val="24"/>
          <w:lang w:val="ru-RU"/>
        </w:rPr>
        <w:t xml:space="preserve">, </w:t>
      </w:r>
      <w:r w:rsidRPr="0083340A">
        <w:rPr>
          <w:szCs w:val="24"/>
        </w:rPr>
        <w:t>TIMSS</w:t>
      </w:r>
      <w:r w:rsidRPr="0083340A">
        <w:rPr>
          <w:szCs w:val="24"/>
          <w:lang w:val="be-BY"/>
        </w:rPr>
        <w:t>), гармонизацию внутристрановых, межстрановых и международных исследований качества образования;</w:t>
      </w:r>
    </w:p>
    <w:p w14:paraId="62651D35" w14:textId="77777777" w:rsidR="0083340A" w:rsidRPr="0083340A" w:rsidRDefault="0083340A" w:rsidP="00C11CEA">
      <w:pPr>
        <w:adjustRightInd w:val="0"/>
        <w:rPr>
          <w:szCs w:val="24"/>
          <w:lang w:val="ru-RU"/>
        </w:rPr>
      </w:pPr>
      <w:r w:rsidRPr="0083340A">
        <w:rPr>
          <w:szCs w:val="24"/>
          <w:lang w:val="ru-RU"/>
        </w:rPr>
        <w:t>целенаправленное развитие кадрового потенциала в области оценки образовательных достижений учащихся, включая подготовку национальных экспертов международного уровня в области оценки качества общего среднего образования;</w:t>
      </w:r>
    </w:p>
    <w:p w14:paraId="5C1E767C" w14:textId="77777777" w:rsidR="0083340A" w:rsidRPr="0083340A" w:rsidRDefault="0083340A" w:rsidP="00C11CEA">
      <w:pPr>
        <w:adjustRightInd w:val="0"/>
        <w:rPr>
          <w:szCs w:val="24"/>
          <w:lang w:val="ru-RU"/>
        </w:rPr>
      </w:pPr>
      <w:r w:rsidRPr="0083340A">
        <w:rPr>
          <w:szCs w:val="24"/>
          <w:lang w:val="ru-RU"/>
        </w:rPr>
        <w:t>координацию деятельности различных структур, занимающихся проблемами качества образования и его оценки на разных уровнях национальной системы образования.</w:t>
      </w:r>
    </w:p>
    <w:p w14:paraId="17B45308" w14:textId="77777777" w:rsidR="0083340A" w:rsidRPr="0083340A" w:rsidRDefault="0083340A" w:rsidP="00814580">
      <w:pPr>
        <w:ind w:firstLine="0"/>
        <w:rPr>
          <w:b/>
          <w:lang w:val="ru-RU"/>
        </w:rPr>
      </w:pPr>
    </w:p>
    <w:p w14:paraId="7BE22787" w14:textId="77777777" w:rsidR="0083340A" w:rsidRPr="00C11CEA" w:rsidRDefault="0083340A" w:rsidP="00C11CEA">
      <w:pPr>
        <w:rPr>
          <w:b/>
          <w:lang w:val="ru-RU"/>
        </w:rPr>
      </w:pPr>
      <w:r w:rsidRPr="00C11CEA">
        <w:rPr>
          <w:b/>
          <w:lang w:val="ru-RU"/>
        </w:rPr>
        <w:t>Направления дальнейшего развития.</w:t>
      </w:r>
    </w:p>
    <w:p w14:paraId="2E136D24" w14:textId="77777777" w:rsidR="0083340A" w:rsidRPr="0083340A" w:rsidRDefault="0083340A" w:rsidP="00C11CEA">
      <w:pPr>
        <w:rPr>
          <w:rFonts w:cs="Times New Roman"/>
          <w:szCs w:val="24"/>
          <w:lang w:val="ru-RU"/>
        </w:rPr>
      </w:pPr>
      <w:r w:rsidRPr="0083340A">
        <w:rPr>
          <w:rFonts w:cs="Times New Roman"/>
          <w:szCs w:val="24"/>
          <w:lang w:val="ru-RU"/>
        </w:rPr>
        <w:t>К важнейшим перспективным направлениям развития НСОКОСО в Республике Беларусь относятся:</w:t>
      </w:r>
    </w:p>
    <w:p w14:paraId="3A4EC4BC" w14:textId="77777777" w:rsidR="0083340A" w:rsidRPr="0083340A" w:rsidRDefault="0083340A" w:rsidP="00C11CEA">
      <w:pPr>
        <w:rPr>
          <w:szCs w:val="24"/>
          <w:lang w:val="ru-RU"/>
        </w:rPr>
      </w:pPr>
      <w:r w:rsidRPr="0083340A">
        <w:rPr>
          <w:rFonts w:cs="Times New Roman"/>
          <w:color w:val="000000"/>
          <w:szCs w:val="24"/>
          <w:lang w:val="ru-RU"/>
        </w:rPr>
        <w:t xml:space="preserve">организация и проведение </w:t>
      </w:r>
      <w:r w:rsidRPr="0083340A">
        <w:rPr>
          <w:szCs w:val="24"/>
          <w:lang w:val="ru-RU"/>
        </w:rPr>
        <w:t>научных исследований, направленных на разработку концепции национальной системы оценки качества образования на уровнях дошкольного, общего среднего, специального, высшего педагогического и дополнительного образования педагогических работников; выявление условий и механизмов построения национальной системы оценки качества образования в контексте гармонизации внутристрановых механизмов оценивания и международных сравнительных исследований качества образования; определение критериев и показателей, создание научно-методического обеспечения оценки качества образования на всех уровнях национальной системы образования;</w:t>
      </w:r>
    </w:p>
    <w:p w14:paraId="7ADE4526" w14:textId="77777777" w:rsidR="0083340A" w:rsidRPr="0083340A" w:rsidRDefault="0083340A" w:rsidP="00C11CEA">
      <w:pPr>
        <w:rPr>
          <w:szCs w:val="24"/>
          <w:lang w:val="be-BY"/>
        </w:rPr>
      </w:pPr>
      <w:r w:rsidRPr="0083340A">
        <w:rPr>
          <w:rFonts w:cs="Times New Roman"/>
          <w:szCs w:val="24"/>
          <w:lang w:val="ru-RU"/>
        </w:rPr>
        <w:t xml:space="preserve">поиск эффективных моделей сочетания </w:t>
      </w:r>
      <w:r w:rsidRPr="0083340A">
        <w:rPr>
          <w:color w:val="000000"/>
          <w:szCs w:val="24"/>
          <w:lang w:val="ru-RU"/>
        </w:rPr>
        <w:t xml:space="preserve">внешней и внутренней оценки качества образования; </w:t>
      </w:r>
      <w:r w:rsidRPr="0083340A">
        <w:rPr>
          <w:szCs w:val="24"/>
          <w:lang w:val="ru-RU"/>
        </w:rPr>
        <w:t xml:space="preserve">совершенствование системы выпускных и вступительных экзаменов с учетом введения профильного обучения на </w:t>
      </w:r>
      <w:r w:rsidRPr="0083340A">
        <w:rPr>
          <w:szCs w:val="24"/>
        </w:rPr>
        <w:t>III</w:t>
      </w:r>
      <w:r w:rsidRPr="0083340A">
        <w:rPr>
          <w:szCs w:val="24"/>
          <w:lang w:val="ru-RU"/>
        </w:rPr>
        <w:t xml:space="preserve"> </w:t>
      </w:r>
      <w:r w:rsidRPr="0083340A">
        <w:rPr>
          <w:szCs w:val="24"/>
          <w:lang w:val="be-BY"/>
        </w:rPr>
        <w:t xml:space="preserve">ступени общего среднего образования; </w:t>
      </w:r>
    </w:p>
    <w:p w14:paraId="3C0FAF60" w14:textId="77777777" w:rsidR="0083340A" w:rsidRPr="0083340A" w:rsidRDefault="0083340A" w:rsidP="00C11CEA">
      <w:pPr>
        <w:rPr>
          <w:sz w:val="23"/>
          <w:szCs w:val="23"/>
          <w:lang w:val="ru-RU"/>
        </w:rPr>
      </w:pPr>
      <w:r w:rsidRPr="0083340A">
        <w:rPr>
          <w:rFonts w:cs="Times New Roman"/>
          <w:szCs w:val="24"/>
          <w:lang w:val="ru-RU"/>
        </w:rPr>
        <w:t xml:space="preserve">разработка и внедрение инновационных программ подготовки, повышения квалификации и переподготовки педагогических кадров в области оценки качества образования, анализа и интерпретации результатов оценки; </w:t>
      </w:r>
    </w:p>
    <w:p w14:paraId="40C7D75B" w14:textId="77777777" w:rsidR="0083340A" w:rsidRPr="0083340A" w:rsidRDefault="0083340A" w:rsidP="00C11CEA">
      <w:pPr>
        <w:rPr>
          <w:rFonts w:cs="Times New Roman"/>
          <w:szCs w:val="24"/>
          <w:lang w:val="ru-RU"/>
        </w:rPr>
      </w:pPr>
      <w:r w:rsidRPr="0083340A">
        <w:rPr>
          <w:rFonts w:cs="Times New Roman"/>
          <w:szCs w:val="24"/>
          <w:lang w:val="ru-RU"/>
        </w:rPr>
        <w:t>совершенствование механизмов управления качеством образования на основе результатов его оценки.</w:t>
      </w:r>
    </w:p>
    <w:p w14:paraId="4D9DA3F6" w14:textId="77777777" w:rsidR="0083340A" w:rsidRPr="0083340A" w:rsidRDefault="0083340A" w:rsidP="00C11CEA">
      <w:pPr>
        <w:widowControl w:val="0"/>
        <w:shd w:val="clear" w:color="auto" w:fill="FFFFFF"/>
        <w:autoSpaceDE w:val="0"/>
        <w:autoSpaceDN w:val="0"/>
        <w:adjustRightInd w:val="0"/>
        <w:rPr>
          <w:rFonts w:cs="Times New Roman"/>
          <w:szCs w:val="24"/>
          <w:lang w:val="ru-RU"/>
        </w:rPr>
      </w:pPr>
      <w:r w:rsidRPr="0083340A">
        <w:rPr>
          <w:rFonts w:cs="Times New Roman"/>
          <w:szCs w:val="24"/>
          <w:lang w:val="ru-RU"/>
        </w:rPr>
        <w:t xml:space="preserve">Для совершенствования НСОКОСО в Республике Беларусь важное значение имеет дальнейшее сотрудничество в рамках Евразийской Ассоциации оценки качества образования (ЕАОКО), с Российским тренинговым центром Института образования НИУ «Высшая школа экономики», </w:t>
      </w:r>
      <w:r w:rsidRPr="0083340A">
        <w:rPr>
          <w:szCs w:val="24"/>
          <w:lang w:val="ru-RU"/>
        </w:rPr>
        <w:t>Центром международного сотрудничества по развитию образования</w:t>
      </w:r>
      <w:r w:rsidRPr="0083340A">
        <w:rPr>
          <w:b/>
          <w:bCs/>
          <w:spacing w:val="-2"/>
          <w:szCs w:val="24"/>
          <w:lang w:val="ru-RU"/>
        </w:rPr>
        <w:t xml:space="preserve"> </w:t>
      </w:r>
      <w:r w:rsidRPr="0083340A">
        <w:rPr>
          <w:bCs/>
          <w:spacing w:val="-2"/>
          <w:szCs w:val="24"/>
          <w:lang w:val="ru-RU"/>
        </w:rPr>
        <w:t>(</w:t>
      </w:r>
      <w:r w:rsidRPr="0083340A">
        <w:rPr>
          <w:bCs/>
          <w:spacing w:val="-2"/>
          <w:szCs w:val="24"/>
        </w:rPr>
        <w:t>CICED</w:t>
      </w:r>
      <w:r w:rsidRPr="0083340A">
        <w:rPr>
          <w:bCs/>
          <w:spacing w:val="-2"/>
          <w:szCs w:val="24"/>
          <w:lang w:val="ru-RU"/>
        </w:rPr>
        <w:t>)</w:t>
      </w:r>
      <w:r w:rsidRPr="0083340A">
        <w:rPr>
          <w:rFonts w:cs="Times New Roman"/>
          <w:szCs w:val="24"/>
          <w:lang w:val="ru-RU"/>
        </w:rPr>
        <w:t>, Всемирным банком, реализация совместных проектов по оценке образовательных достижений обучающихся.</w:t>
      </w:r>
    </w:p>
    <w:p w14:paraId="33A7EF68" w14:textId="77777777" w:rsidR="0083340A" w:rsidRPr="0083340A" w:rsidRDefault="0083340A" w:rsidP="0083340A">
      <w:pPr>
        <w:spacing w:after="160" w:line="259" w:lineRule="auto"/>
        <w:ind w:firstLine="0"/>
        <w:jc w:val="left"/>
        <w:rPr>
          <w:rFonts w:eastAsiaTheme="majorEastAsia" w:cstheme="majorBidi"/>
          <w:b/>
          <w:color w:val="2E74B5" w:themeColor="accent1" w:themeShade="BF"/>
          <w:sz w:val="32"/>
          <w:szCs w:val="32"/>
          <w:lang w:val="ru-RU"/>
        </w:rPr>
      </w:pPr>
      <w:r w:rsidRPr="0083340A">
        <w:rPr>
          <w:lang w:val="ru-RU"/>
        </w:rPr>
        <w:br w:type="page"/>
      </w:r>
    </w:p>
    <w:p w14:paraId="4C9836DB" w14:textId="77777777" w:rsidR="0083340A" w:rsidRPr="0083340A" w:rsidRDefault="0083340A" w:rsidP="00C11CEA">
      <w:pPr>
        <w:pStyle w:val="3"/>
        <w:rPr>
          <w:lang w:val="ru-RU"/>
        </w:rPr>
      </w:pPr>
      <w:bookmarkStart w:id="469" w:name="_Toc431056448"/>
      <w:r w:rsidRPr="0083340A">
        <w:rPr>
          <w:lang w:val="ru-RU"/>
        </w:rPr>
        <w:lastRenderedPageBreak/>
        <w:t>Источники</w:t>
      </w:r>
      <w:bookmarkEnd w:id="469"/>
    </w:p>
    <w:p w14:paraId="067D53BE" w14:textId="77777777" w:rsidR="0083340A" w:rsidRPr="0083340A" w:rsidRDefault="0083340A" w:rsidP="00C11CEA">
      <w:pPr>
        <w:pStyle w:val="4"/>
        <w:rPr>
          <w:shd w:val="clear" w:color="auto" w:fill="FFFFFF"/>
          <w:lang w:val="ru-RU"/>
        </w:rPr>
      </w:pPr>
      <w:bookmarkStart w:id="470" w:name="_Toc431056449"/>
      <w:r w:rsidRPr="0083340A">
        <w:rPr>
          <w:shd w:val="clear" w:color="auto" w:fill="FFFFFF"/>
          <w:lang w:val="ru-RU"/>
        </w:rPr>
        <w:t>Нормативно-правовые документы</w:t>
      </w:r>
      <w:bookmarkEnd w:id="470"/>
    </w:p>
    <w:p w14:paraId="11024DE2" w14:textId="77777777" w:rsidR="0083340A" w:rsidRPr="0083340A" w:rsidRDefault="0083340A" w:rsidP="0083340A">
      <w:pPr>
        <w:spacing w:line="276" w:lineRule="auto"/>
        <w:rPr>
          <w:rFonts w:cs="Times New Roman"/>
          <w:szCs w:val="24"/>
          <w:lang w:val="ru-RU"/>
        </w:rPr>
      </w:pPr>
      <w:r w:rsidRPr="0083340A">
        <w:rPr>
          <w:rFonts w:cs="Times New Roman"/>
          <w:szCs w:val="24"/>
          <w:lang w:val="ru-RU"/>
        </w:rPr>
        <w:t>1. </w:t>
      </w:r>
      <w:r w:rsidRPr="0083340A">
        <w:rPr>
          <w:rFonts w:eastAsia="Times New Roman" w:cs="Times New Roman"/>
          <w:szCs w:val="24"/>
          <w:lang w:val="ru-RU" w:eastAsia="ru-RU"/>
        </w:rPr>
        <w:t>Кодекс Республики Беларусь об образовании. – Минск: Нац. центр правовой информ. Респ. Беларусь, 2011. –</w:t>
      </w:r>
      <w:r w:rsidRPr="0083340A">
        <w:rPr>
          <w:rFonts w:cs="Times New Roman"/>
          <w:szCs w:val="24"/>
          <w:lang w:val="ru-RU"/>
        </w:rPr>
        <w:t xml:space="preserve">// </w:t>
      </w:r>
      <w:hyperlink r:id="rId558" w:history="1">
        <w:r w:rsidRPr="0083340A">
          <w:rPr>
            <w:rFonts w:cs="Times New Roman"/>
            <w:color w:val="0563C1" w:themeColor="hyperlink"/>
            <w:szCs w:val="24"/>
            <w:u w:val="single"/>
            <w:lang w:val="ru-RU"/>
          </w:rPr>
          <w:t>http://adu.by/?p=190</w:t>
        </w:r>
      </w:hyperlink>
    </w:p>
    <w:p w14:paraId="207290E0" w14:textId="77777777" w:rsidR="0083340A" w:rsidRPr="0083340A" w:rsidRDefault="0083340A" w:rsidP="0083340A">
      <w:pPr>
        <w:spacing w:line="276" w:lineRule="auto"/>
        <w:rPr>
          <w:rFonts w:cs="Times New Roman"/>
          <w:bCs/>
          <w:szCs w:val="24"/>
          <w:lang w:val="ru-RU"/>
        </w:rPr>
      </w:pPr>
      <w:r w:rsidRPr="0083340A">
        <w:rPr>
          <w:rFonts w:cs="Times New Roman"/>
          <w:szCs w:val="24"/>
          <w:lang w:val="ru-RU"/>
        </w:rPr>
        <w:t xml:space="preserve">2. Программа развития общего среднего образования в Республике Беларусь на 2007–2016 гг.: </w:t>
      </w:r>
      <w:r w:rsidRPr="0083340A">
        <w:rPr>
          <w:rFonts w:cs="Times New Roman"/>
          <w:bCs/>
          <w:szCs w:val="24"/>
          <w:lang w:val="ru-RU"/>
        </w:rPr>
        <w:t xml:space="preserve">постановление Совета Министров Республики Беларусь от 31.05.2007 № 725 // </w:t>
      </w:r>
      <w:hyperlink r:id="rId559" w:history="1">
        <w:r w:rsidRPr="0083340A">
          <w:rPr>
            <w:rFonts w:cs="Times New Roman"/>
            <w:bCs/>
            <w:color w:val="0563C1" w:themeColor="hyperlink"/>
            <w:szCs w:val="24"/>
            <w:u w:val="single"/>
            <w:lang w:val="ru-RU"/>
          </w:rPr>
          <w:t>http://edu.gov.by/ru/main.aspx?guid=1401</w:t>
        </w:r>
      </w:hyperlink>
    </w:p>
    <w:p w14:paraId="662C9692" w14:textId="77777777" w:rsidR="0083340A" w:rsidRPr="0083340A" w:rsidRDefault="0083340A" w:rsidP="0083340A">
      <w:pPr>
        <w:spacing w:line="240" w:lineRule="auto"/>
        <w:rPr>
          <w:rFonts w:eastAsia="Times New Roman" w:cs="Times New Roman"/>
          <w:szCs w:val="24"/>
          <w:lang w:val="ru-RU" w:eastAsia="ru-RU"/>
        </w:rPr>
      </w:pPr>
      <w:r w:rsidRPr="0083340A">
        <w:rPr>
          <w:rFonts w:eastAsia="Times New Roman" w:cs="Times New Roman"/>
          <w:szCs w:val="24"/>
          <w:lang w:val="ru-RU" w:eastAsia="ru-RU"/>
        </w:rPr>
        <w:t xml:space="preserve">3. Положение об учреждении общего среднего образования: постановление Министерства образования Республики Беларусь от </w:t>
      </w:r>
      <w:r w:rsidRPr="0083340A">
        <w:rPr>
          <w:rFonts w:eastAsiaTheme="majorEastAsia" w:cs="Times New Roman"/>
          <w:szCs w:val="24"/>
          <w:lang w:val="ru-RU" w:eastAsia="ru-RU"/>
        </w:rPr>
        <w:t>20.12.2011</w:t>
      </w:r>
      <w:r w:rsidRPr="0083340A">
        <w:rPr>
          <w:rFonts w:eastAsia="Times New Roman" w:cs="Times New Roman"/>
          <w:szCs w:val="24"/>
          <w:lang w:val="ru-RU" w:eastAsia="ru-RU"/>
        </w:rPr>
        <w:t xml:space="preserve"> № 283 // </w:t>
      </w:r>
      <w:hyperlink r:id="rId560" w:history="1">
        <w:r w:rsidRPr="0083340A">
          <w:rPr>
            <w:rFonts w:eastAsia="Times New Roman" w:cs="Times New Roman"/>
            <w:color w:val="0563C1" w:themeColor="hyperlink"/>
            <w:szCs w:val="24"/>
            <w:u w:val="single"/>
            <w:lang w:val="ru-RU" w:eastAsia="ru-RU"/>
          </w:rPr>
          <w:t>http://edu.gov.by/ru/main.aspx?guid=1401</w:t>
        </w:r>
      </w:hyperlink>
    </w:p>
    <w:p w14:paraId="57995DE4" w14:textId="77777777" w:rsidR="0083340A" w:rsidRPr="0083340A" w:rsidRDefault="0083340A" w:rsidP="0083340A">
      <w:pPr>
        <w:spacing w:line="276" w:lineRule="auto"/>
        <w:rPr>
          <w:i/>
          <w:color w:val="C00000"/>
          <w:shd w:val="clear" w:color="auto" w:fill="FFFFFF"/>
          <w:lang w:val="ru-RU"/>
        </w:rPr>
      </w:pPr>
      <w:r w:rsidRPr="0083340A">
        <w:rPr>
          <w:lang w:val="ru-RU"/>
        </w:rPr>
        <w:t>4. Правила</w:t>
      </w:r>
      <w:r w:rsidRPr="0083340A">
        <w:rPr>
          <w:rFonts w:eastAsia="Times New Roman"/>
          <w:lang w:val="ru-RU" w:eastAsia="ru-RU"/>
        </w:rPr>
        <w:t xml:space="preserve"> </w:t>
      </w:r>
      <w:r w:rsidRPr="0083340A">
        <w:rPr>
          <w:lang w:val="ru-RU"/>
        </w:rPr>
        <w:t>проведения аттестации учащихся</w:t>
      </w:r>
      <w:r w:rsidRPr="0083340A">
        <w:rPr>
          <w:rFonts w:eastAsia="Times New Roman"/>
          <w:lang w:val="ru-RU" w:eastAsia="ru-RU"/>
        </w:rPr>
        <w:t xml:space="preserve"> </w:t>
      </w:r>
      <w:r w:rsidRPr="0083340A">
        <w:rPr>
          <w:lang w:val="ru-RU"/>
        </w:rPr>
        <w:t xml:space="preserve">при освоении содержания образовательных программ общего среднего образования: </w:t>
      </w:r>
      <w:r w:rsidRPr="0083340A">
        <w:rPr>
          <w:shd w:val="clear" w:color="auto" w:fill="FFFFFF"/>
          <w:lang w:val="ru-RU"/>
        </w:rPr>
        <w:t xml:space="preserve">постановление Министерства образования Республики Беларусь от 20.06.2011 № 38 // </w:t>
      </w:r>
      <w:hyperlink r:id="rId561" w:history="1">
        <w:r w:rsidRPr="0083340A">
          <w:rPr>
            <w:color w:val="0563C1" w:themeColor="hyperlink"/>
            <w:u w:val="single"/>
            <w:lang w:val="be-BY" w:eastAsia="ar-SA"/>
          </w:rPr>
          <w:t>http://edu.gov.by/ru/main.aspx?guid=1401</w:t>
        </w:r>
      </w:hyperlink>
    </w:p>
    <w:p w14:paraId="31B3E186" w14:textId="77777777" w:rsidR="0083340A" w:rsidRPr="0083340A" w:rsidRDefault="0083340A" w:rsidP="0083340A">
      <w:pPr>
        <w:shd w:val="clear" w:color="auto" w:fill="FFFFFF"/>
        <w:spacing w:line="276" w:lineRule="auto"/>
        <w:rPr>
          <w:rFonts w:cs="Times New Roman"/>
          <w:szCs w:val="24"/>
          <w:lang w:val="ru-RU"/>
        </w:rPr>
      </w:pPr>
      <w:r w:rsidRPr="0083340A">
        <w:rPr>
          <w:rFonts w:cs="Times New Roman"/>
          <w:szCs w:val="24"/>
          <w:lang w:val="ru-RU"/>
        </w:rPr>
        <w:t xml:space="preserve">5. Нормы оценки результатов учебной деятельности учащихся по учебным предметам: утверждены приказом Министерства образования Республики Беларусь № 674 от 29.05.2009 г. // </w:t>
      </w:r>
      <w:hyperlink r:id="rId562" w:history="1">
        <w:r w:rsidRPr="0083340A">
          <w:rPr>
            <w:rFonts w:cs="Times New Roman"/>
            <w:color w:val="0563C1" w:themeColor="hyperlink"/>
            <w:szCs w:val="24"/>
            <w:u w:val="single"/>
            <w:lang w:val="ru-RU"/>
          </w:rPr>
          <w:t>http://adu.by/?p=190</w:t>
        </w:r>
      </w:hyperlink>
    </w:p>
    <w:p w14:paraId="5CDFA885" w14:textId="77777777" w:rsidR="0083340A" w:rsidRPr="0083340A" w:rsidRDefault="0083340A" w:rsidP="0083340A">
      <w:pPr>
        <w:shd w:val="clear" w:color="auto" w:fill="FFFFFF"/>
        <w:spacing w:line="276" w:lineRule="auto"/>
        <w:rPr>
          <w:rFonts w:cs="Times New Roman"/>
          <w:color w:val="000000"/>
          <w:szCs w:val="24"/>
          <w:lang w:val="be-BY"/>
        </w:rPr>
      </w:pPr>
      <w:r w:rsidRPr="0083340A">
        <w:rPr>
          <w:rFonts w:cs="Times New Roman"/>
          <w:szCs w:val="24"/>
          <w:lang w:val="ru-RU"/>
        </w:rPr>
        <w:t>6. </w:t>
      </w:r>
      <w:r w:rsidRPr="0083340A">
        <w:rPr>
          <w:rFonts w:cs="Times New Roman"/>
          <w:color w:val="000000"/>
          <w:szCs w:val="24"/>
          <w:lang w:val="ru-RU"/>
        </w:rPr>
        <w:t xml:space="preserve">Об утверждении критериев и показателей качества обучения и воспитания в учреждениях, обеспечивающих получение общего среднего образования // Зборнік нарматыўных дакументаў Міністэрства адукацыі Рэспублікі Беларусь. </w:t>
      </w:r>
      <w:r w:rsidRPr="0083340A">
        <w:rPr>
          <w:rFonts w:cs="Times New Roman"/>
          <w:color w:val="000000"/>
          <w:szCs w:val="24"/>
          <w:lang w:val="be-BY"/>
        </w:rPr>
        <w:t>2003. № 7. С. 13–21.</w:t>
      </w:r>
    </w:p>
    <w:p w14:paraId="0B50E42A" w14:textId="77777777" w:rsidR="0083340A" w:rsidRPr="0083340A" w:rsidRDefault="0083340A" w:rsidP="0083340A">
      <w:pPr>
        <w:shd w:val="clear" w:color="auto" w:fill="FFFFFF"/>
        <w:spacing w:line="276" w:lineRule="auto"/>
        <w:rPr>
          <w:szCs w:val="24"/>
          <w:lang w:val="ru-RU"/>
        </w:rPr>
      </w:pPr>
      <w:r w:rsidRPr="0083340A">
        <w:rPr>
          <w:rFonts w:cs="Times New Roman"/>
          <w:szCs w:val="24"/>
          <w:lang w:val="be-BY"/>
        </w:rPr>
        <w:t>7. </w:t>
      </w:r>
      <w:r w:rsidRPr="0083340A">
        <w:rPr>
          <w:szCs w:val="24"/>
          <w:lang w:val="ru-RU"/>
        </w:rPr>
        <w:t xml:space="preserve">Об организации работы учреждений общего среднего образования по осуществлению контроля и оценки результатов учебной деятельности учащихся в период безотметочного обучения на </w:t>
      </w:r>
      <w:r w:rsidRPr="0083340A">
        <w:rPr>
          <w:szCs w:val="24"/>
        </w:rPr>
        <w:t>I</w:t>
      </w:r>
      <w:r w:rsidRPr="0083340A">
        <w:rPr>
          <w:szCs w:val="24"/>
          <w:lang w:val="ru-RU"/>
        </w:rPr>
        <w:t xml:space="preserve"> ступени общего среднего образования: инструктивно-методическое письмо Министерства образования Республики Беларусь // </w:t>
      </w:r>
      <w:hyperlink r:id="rId563" w:history="1">
        <w:r w:rsidRPr="0083340A">
          <w:rPr>
            <w:szCs w:val="24"/>
            <w:u w:val="single"/>
            <w:lang w:val="ru-RU"/>
          </w:rPr>
          <w:t>http://adu.by/?p=7575</w:t>
        </w:r>
      </w:hyperlink>
    </w:p>
    <w:p w14:paraId="7B3DF515" w14:textId="77777777" w:rsidR="0083340A" w:rsidRPr="0083340A" w:rsidRDefault="0083340A" w:rsidP="00C11CEA">
      <w:pPr>
        <w:pStyle w:val="4"/>
        <w:rPr>
          <w:shd w:val="clear" w:color="auto" w:fill="FFFFFF"/>
          <w:lang w:val="ru-RU"/>
        </w:rPr>
      </w:pPr>
      <w:bookmarkStart w:id="471" w:name="_Toc431056450"/>
      <w:r w:rsidRPr="0083340A">
        <w:rPr>
          <w:shd w:val="clear" w:color="auto" w:fill="FFFFFF"/>
          <w:lang w:val="ru-RU"/>
        </w:rPr>
        <w:t>Статьи</w:t>
      </w:r>
      <w:bookmarkEnd w:id="471"/>
    </w:p>
    <w:p w14:paraId="12F03286" w14:textId="77777777" w:rsidR="0083340A" w:rsidRPr="0083340A" w:rsidRDefault="0083340A" w:rsidP="0083340A">
      <w:pPr>
        <w:shd w:val="clear" w:color="auto" w:fill="FFFFFF"/>
        <w:spacing w:line="276" w:lineRule="auto"/>
        <w:rPr>
          <w:rFonts w:cs="Times New Roman"/>
          <w:szCs w:val="24"/>
          <w:lang w:val="ru-RU"/>
        </w:rPr>
      </w:pPr>
      <w:r w:rsidRPr="0083340A">
        <w:rPr>
          <w:rFonts w:cs="Times New Roman"/>
          <w:szCs w:val="24"/>
          <w:lang w:val="ru-RU"/>
        </w:rPr>
        <w:t>8. Болотов, В.А. Системы оценки качества образования / В.А. Болотов. – М.: Логос, 2007.</w:t>
      </w:r>
    </w:p>
    <w:p w14:paraId="23CEF6F4" w14:textId="77777777" w:rsidR="0083340A" w:rsidRPr="0083340A" w:rsidRDefault="0083340A" w:rsidP="0083340A">
      <w:pPr>
        <w:shd w:val="clear" w:color="auto" w:fill="FFFFFF"/>
        <w:spacing w:line="276" w:lineRule="auto"/>
        <w:rPr>
          <w:rFonts w:cs="Times New Roman"/>
          <w:szCs w:val="24"/>
          <w:lang w:val="be-BY"/>
        </w:rPr>
      </w:pPr>
      <w:r w:rsidRPr="0083340A">
        <w:rPr>
          <w:rFonts w:cs="Times New Roman"/>
          <w:szCs w:val="24"/>
          <w:lang w:val="ru-RU"/>
        </w:rPr>
        <w:t xml:space="preserve">9. Оценка качества общего среднего образования в Республике Беларусь / Г.В. </w:t>
      </w:r>
      <w:r w:rsidRPr="0083340A">
        <w:rPr>
          <w:rFonts w:cs="Times New Roman"/>
          <w:szCs w:val="24"/>
          <w:lang w:val="be-BY"/>
        </w:rPr>
        <w:t>Пальчик, Л.А. Худенко, В.В. Гинчук // Качество образования в Евразии. – 2013. – № 1. – С. 61-73.</w:t>
      </w:r>
    </w:p>
    <w:p w14:paraId="55E4B1ED" w14:textId="77777777" w:rsidR="0083340A" w:rsidRPr="0083340A" w:rsidRDefault="0083340A" w:rsidP="0083340A">
      <w:pPr>
        <w:shd w:val="clear" w:color="auto" w:fill="FFFFFF"/>
        <w:spacing w:line="276" w:lineRule="auto"/>
        <w:rPr>
          <w:rFonts w:cs="Times New Roman"/>
          <w:b/>
          <w:szCs w:val="24"/>
          <w:lang w:val="be-BY"/>
        </w:rPr>
      </w:pPr>
      <w:r w:rsidRPr="0083340A">
        <w:rPr>
          <w:rFonts w:cs="Times New Roman"/>
          <w:szCs w:val="24"/>
          <w:lang w:val="be-BY"/>
        </w:rPr>
        <w:t>10. Установы агульнай сярэдняй адукацыі Рэспублікі Беларусь: статыстычны даведнік (па стану на 1 верасня 2014 г.) / Галоўны інфармацыйна-аналітычны цэнтр Міністэрства адукацыі Рэспублікі Беларусь. – Мн., 2014.</w:t>
      </w:r>
    </w:p>
    <w:p w14:paraId="62024E15" w14:textId="32E257D2" w:rsidR="00C11CEA" w:rsidRDefault="00C11CEA">
      <w:pPr>
        <w:spacing w:after="160" w:line="259" w:lineRule="auto"/>
        <w:ind w:firstLine="0"/>
        <w:jc w:val="left"/>
        <w:rPr>
          <w:lang w:val="be-BY"/>
        </w:rPr>
      </w:pPr>
      <w:r>
        <w:rPr>
          <w:lang w:val="be-BY"/>
        </w:rPr>
        <w:br w:type="page"/>
      </w:r>
    </w:p>
    <w:p w14:paraId="35E3467F" w14:textId="299EB799" w:rsidR="00C11CEA" w:rsidRPr="00C11CEA" w:rsidRDefault="009620F1" w:rsidP="00C11CEA">
      <w:pPr>
        <w:pStyle w:val="2"/>
        <w:ind w:firstLine="0"/>
        <w:jc w:val="center"/>
        <w:rPr>
          <w:sz w:val="32"/>
          <w:szCs w:val="32"/>
          <w:lang w:val="ru-RU"/>
        </w:rPr>
      </w:pPr>
      <w:r w:rsidRPr="009620F1">
        <w:rPr>
          <w:sz w:val="32"/>
          <w:szCs w:val="32"/>
          <w:lang w:val="ru-RU"/>
        </w:rPr>
        <w:lastRenderedPageBreak/>
        <w:t xml:space="preserve">Описание опыта </w:t>
      </w:r>
      <w:r>
        <w:rPr>
          <w:sz w:val="32"/>
          <w:szCs w:val="32"/>
          <w:lang w:val="ru-RU"/>
        </w:rPr>
        <w:t>Республики Казахстан</w:t>
      </w:r>
      <w:r w:rsidRPr="00A65FD3">
        <w:rPr>
          <w:sz w:val="32"/>
          <w:szCs w:val="32"/>
          <w:lang w:val="ru-RU"/>
        </w:rPr>
        <w:t xml:space="preserve"> </w:t>
      </w:r>
      <w:r w:rsidRPr="009620F1">
        <w:rPr>
          <w:sz w:val="32"/>
          <w:szCs w:val="32"/>
          <w:lang w:val="ru-RU"/>
        </w:rPr>
        <w:t>в формировании национальн</w:t>
      </w:r>
      <w:r>
        <w:rPr>
          <w:sz w:val="32"/>
          <w:szCs w:val="32"/>
          <w:lang w:val="ru-RU"/>
        </w:rPr>
        <w:t>ой</w:t>
      </w:r>
      <w:r w:rsidRPr="009620F1">
        <w:rPr>
          <w:sz w:val="32"/>
          <w:szCs w:val="32"/>
          <w:lang w:val="ru-RU"/>
        </w:rPr>
        <w:t xml:space="preserve"> систем</w:t>
      </w:r>
      <w:r>
        <w:rPr>
          <w:sz w:val="32"/>
          <w:szCs w:val="32"/>
          <w:lang w:val="ru-RU"/>
        </w:rPr>
        <w:t>ы</w:t>
      </w:r>
      <w:r w:rsidRPr="009620F1">
        <w:rPr>
          <w:sz w:val="32"/>
          <w:szCs w:val="32"/>
          <w:lang w:val="ru-RU"/>
        </w:rPr>
        <w:t xml:space="preserve"> ОКО</w:t>
      </w:r>
    </w:p>
    <w:p w14:paraId="6B144CE7" w14:textId="77777777" w:rsidR="00C11CEA" w:rsidRPr="00C11CEA" w:rsidRDefault="00C11CEA" w:rsidP="00C11CEA">
      <w:pPr>
        <w:spacing w:line="276" w:lineRule="auto"/>
        <w:rPr>
          <w:lang w:val="ru-RU"/>
        </w:rPr>
      </w:pPr>
    </w:p>
    <w:p w14:paraId="04D720CC" w14:textId="77777777" w:rsidR="00C11CEA" w:rsidRPr="00C11CEA" w:rsidRDefault="00C11CEA" w:rsidP="00C11CEA">
      <w:pPr>
        <w:spacing w:line="276" w:lineRule="auto"/>
        <w:rPr>
          <w:lang w:val="ru-RU"/>
        </w:rPr>
      </w:pPr>
    </w:p>
    <w:p w14:paraId="4C11F4B8" w14:textId="474B4752" w:rsidR="00C11CEA" w:rsidRPr="00C11CEA" w:rsidRDefault="00C11CEA" w:rsidP="00C11CEA">
      <w:pPr>
        <w:spacing w:line="276" w:lineRule="auto"/>
        <w:ind w:firstLine="0"/>
        <w:jc w:val="center"/>
        <w:rPr>
          <w:sz w:val="18"/>
          <w:szCs w:val="18"/>
          <w:lang w:val="ru-RU"/>
        </w:rPr>
      </w:pPr>
      <w:r w:rsidRPr="00C11CEA">
        <w:rPr>
          <w:sz w:val="18"/>
          <w:szCs w:val="18"/>
          <w:lang w:val="ru-RU"/>
        </w:rPr>
        <w:t>Подготовлен</w:t>
      </w:r>
      <w:r w:rsidR="009620F1">
        <w:rPr>
          <w:sz w:val="18"/>
          <w:szCs w:val="18"/>
          <w:lang w:val="ru-RU"/>
        </w:rPr>
        <w:t>о</w:t>
      </w:r>
      <w:r w:rsidRPr="00C11CEA">
        <w:rPr>
          <w:sz w:val="18"/>
          <w:szCs w:val="18"/>
          <w:lang w:val="ru-RU"/>
        </w:rPr>
        <w:t xml:space="preserve"> в рамках проекта «Разработка рекомендаций для совершенствования системы оценки качества школьного образования в Российской Федерации на основании сравнительного анализа опыта стран СНГ и Российской Федерации, а также изучения лучшего опыта стран дальнего зарубежья», реализуемого Институтом образования Национального исследовательского университета «Высшая школа экономики» по заказу Федеральной службы по надзору в сфере образования и науки Российской Федерации</w:t>
      </w:r>
    </w:p>
    <w:p w14:paraId="67E6230A" w14:textId="77777777" w:rsidR="00C11CEA" w:rsidRPr="00C11CEA" w:rsidRDefault="00C11CEA" w:rsidP="00C11CEA">
      <w:pPr>
        <w:spacing w:line="276" w:lineRule="auto"/>
        <w:jc w:val="center"/>
        <w:rPr>
          <w:rFonts w:cs="Times New Roman"/>
          <w:b/>
          <w:lang w:val="ru-RU"/>
        </w:rPr>
      </w:pPr>
    </w:p>
    <w:p w14:paraId="02DB1B91" w14:textId="77777777" w:rsidR="00C11CEA" w:rsidRPr="00C11CEA" w:rsidRDefault="00C11CEA" w:rsidP="00C11CEA">
      <w:pPr>
        <w:spacing w:line="276" w:lineRule="auto"/>
        <w:jc w:val="center"/>
        <w:rPr>
          <w:rFonts w:cs="Times New Roman"/>
          <w:b/>
          <w:lang w:val="ru-RU"/>
        </w:rPr>
      </w:pPr>
    </w:p>
    <w:p w14:paraId="2ABD307E" w14:textId="77777777" w:rsidR="00C11CEA" w:rsidRPr="00C11CEA" w:rsidRDefault="00C11CEA" w:rsidP="00C11CEA">
      <w:pPr>
        <w:spacing w:line="276" w:lineRule="auto"/>
        <w:jc w:val="center"/>
        <w:rPr>
          <w:rFonts w:cs="Times New Roman"/>
          <w:b/>
          <w:lang w:val="ru-RU"/>
        </w:rPr>
      </w:pPr>
    </w:p>
    <w:p w14:paraId="36FA08B3" w14:textId="77777777" w:rsidR="00C11CEA" w:rsidRPr="00C11CEA" w:rsidRDefault="00C11CEA" w:rsidP="00C11CEA">
      <w:pPr>
        <w:spacing w:line="276" w:lineRule="auto"/>
        <w:jc w:val="center"/>
        <w:rPr>
          <w:rFonts w:cs="Times New Roman"/>
          <w:b/>
          <w:lang w:val="ru-RU"/>
        </w:rPr>
      </w:pPr>
    </w:p>
    <w:p w14:paraId="312C8AFA" w14:textId="77777777" w:rsidR="00C11CEA" w:rsidRPr="00C11CEA" w:rsidRDefault="00C11CEA" w:rsidP="00C11CEA">
      <w:pPr>
        <w:spacing w:line="276" w:lineRule="auto"/>
        <w:jc w:val="right"/>
        <w:rPr>
          <w:rFonts w:cs="Times New Roman"/>
          <w:b/>
          <w:lang w:val="ru-RU"/>
        </w:rPr>
      </w:pPr>
    </w:p>
    <w:p w14:paraId="14DC6B65" w14:textId="77777777" w:rsidR="00C11CEA" w:rsidRPr="00C11CEA" w:rsidRDefault="00C11CEA" w:rsidP="00C11CEA">
      <w:pPr>
        <w:spacing w:line="276" w:lineRule="auto"/>
        <w:jc w:val="right"/>
        <w:rPr>
          <w:rFonts w:cs="Times New Roman"/>
          <w:b/>
          <w:lang w:val="ru-RU"/>
        </w:rPr>
      </w:pPr>
    </w:p>
    <w:p w14:paraId="6710BB9C" w14:textId="77777777" w:rsidR="00C11CEA" w:rsidRPr="00C11CEA" w:rsidRDefault="00C11CEA" w:rsidP="00C11CEA">
      <w:pPr>
        <w:spacing w:line="276" w:lineRule="auto"/>
        <w:jc w:val="right"/>
        <w:rPr>
          <w:rFonts w:cs="Times New Roman"/>
          <w:b/>
          <w:lang w:val="ru-RU"/>
        </w:rPr>
      </w:pPr>
    </w:p>
    <w:p w14:paraId="07FA392D" w14:textId="3B5B5615" w:rsidR="00C11CEA" w:rsidRPr="00C11CEA" w:rsidRDefault="009620F1" w:rsidP="00C11CEA">
      <w:pPr>
        <w:spacing w:line="276" w:lineRule="auto"/>
        <w:jc w:val="right"/>
        <w:rPr>
          <w:rFonts w:cs="Times New Roman"/>
          <w:b/>
          <w:lang w:val="ru-RU"/>
        </w:rPr>
      </w:pPr>
      <w:r>
        <w:rPr>
          <w:rFonts w:cs="Times New Roman"/>
          <w:b/>
          <w:lang w:val="ru-RU"/>
        </w:rPr>
        <w:t>Описание</w:t>
      </w:r>
      <w:r w:rsidR="00C11CEA" w:rsidRPr="00C11CEA">
        <w:rPr>
          <w:rFonts w:cs="Times New Roman"/>
          <w:b/>
          <w:lang w:val="ru-RU"/>
        </w:rPr>
        <w:t xml:space="preserve"> подготовлен</w:t>
      </w:r>
      <w:r>
        <w:rPr>
          <w:rFonts w:cs="Times New Roman"/>
          <w:b/>
          <w:lang w:val="ru-RU"/>
        </w:rPr>
        <w:t>о</w:t>
      </w:r>
      <w:r w:rsidR="00C11CEA" w:rsidRPr="00C11CEA">
        <w:rPr>
          <w:rFonts w:cs="Times New Roman"/>
          <w:b/>
          <w:lang w:val="ru-RU"/>
        </w:rPr>
        <w:t>:</w:t>
      </w:r>
    </w:p>
    <w:p w14:paraId="25701D3C" w14:textId="77777777" w:rsidR="00C11CEA" w:rsidRPr="00C11CEA" w:rsidRDefault="00C11CEA" w:rsidP="00C11CEA">
      <w:pPr>
        <w:spacing w:line="276" w:lineRule="auto"/>
        <w:jc w:val="right"/>
        <w:rPr>
          <w:rFonts w:cs="Times New Roman"/>
          <w:lang w:val="ru-RU"/>
        </w:rPr>
      </w:pPr>
      <w:r w:rsidRPr="00C11CEA">
        <w:rPr>
          <w:rFonts w:cs="Times New Roman"/>
          <w:lang w:val="ru-RU"/>
        </w:rPr>
        <w:t>Абдиев Кали Сеильбекович</w:t>
      </w:r>
    </w:p>
    <w:p w14:paraId="591E4EE0" w14:textId="77777777" w:rsidR="00C11CEA" w:rsidRPr="00C11CEA" w:rsidRDefault="00C11CEA" w:rsidP="00C11CEA">
      <w:pPr>
        <w:spacing w:line="276" w:lineRule="auto"/>
        <w:jc w:val="right"/>
        <w:rPr>
          <w:rFonts w:cs="Times New Roman"/>
          <w:lang w:val="ru-RU"/>
        </w:rPr>
      </w:pPr>
      <w:r w:rsidRPr="00C11CEA">
        <w:rPr>
          <w:rFonts w:cs="Times New Roman"/>
          <w:lang w:val="ru-RU"/>
        </w:rPr>
        <w:t xml:space="preserve">Директор Национального центра тестирования, </w:t>
      </w:r>
    </w:p>
    <w:p w14:paraId="7AC4DD89" w14:textId="77777777" w:rsidR="00C11CEA" w:rsidRPr="00C11CEA" w:rsidRDefault="00C11CEA" w:rsidP="00C11CEA">
      <w:pPr>
        <w:spacing w:line="276" w:lineRule="auto"/>
        <w:jc w:val="right"/>
        <w:rPr>
          <w:rFonts w:cs="Times New Roman"/>
          <w:lang w:val="ru-RU"/>
        </w:rPr>
      </w:pPr>
      <w:r w:rsidRPr="00C11CEA">
        <w:rPr>
          <w:rFonts w:cs="Times New Roman"/>
          <w:lang w:val="ru-RU"/>
        </w:rPr>
        <w:t xml:space="preserve">доктор педагогических наук; </w:t>
      </w:r>
    </w:p>
    <w:p w14:paraId="6D73BBC4" w14:textId="77777777" w:rsidR="00C11CEA" w:rsidRPr="00C11CEA" w:rsidRDefault="00C11CEA" w:rsidP="00C11CEA">
      <w:pPr>
        <w:spacing w:line="276" w:lineRule="auto"/>
        <w:jc w:val="right"/>
        <w:rPr>
          <w:rFonts w:cs="Times New Roman"/>
          <w:lang w:val="ru-RU"/>
        </w:rPr>
      </w:pPr>
      <w:r w:rsidRPr="00C11CEA">
        <w:rPr>
          <w:rFonts w:cs="Times New Roman"/>
          <w:lang w:val="ru-RU"/>
        </w:rPr>
        <w:t>Примбетова Гульжан Серикбаевна</w:t>
      </w:r>
    </w:p>
    <w:p w14:paraId="0BF736BB" w14:textId="77777777" w:rsidR="00C11CEA" w:rsidRPr="00C11CEA" w:rsidRDefault="00C11CEA" w:rsidP="00C11CEA">
      <w:pPr>
        <w:spacing w:line="276" w:lineRule="auto"/>
        <w:jc w:val="right"/>
        <w:rPr>
          <w:rFonts w:cs="Times New Roman"/>
          <w:lang w:val="ru-RU"/>
        </w:rPr>
      </w:pPr>
      <w:r w:rsidRPr="00C11CEA">
        <w:rPr>
          <w:rFonts w:cs="Times New Roman"/>
          <w:lang w:val="ru-RU"/>
        </w:rPr>
        <w:t xml:space="preserve">Руководитель управления по организации </w:t>
      </w:r>
    </w:p>
    <w:p w14:paraId="25FB6666" w14:textId="77777777" w:rsidR="00C11CEA" w:rsidRPr="00C11CEA" w:rsidRDefault="00C11CEA" w:rsidP="00C11CEA">
      <w:pPr>
        <w:spacing w:line="276" w:lineRule="auto"/>
        <w:jc w:val="right"/>
        <w:rPr>
          <w:rFonts w:cs="Times New Roman"/>
          <w:lang w:val="ru-RU"/>
        </w:rPr>
      </w:pPr>
      <w:r w:rsidRPr="00C11CEA">
        <w:rPr>
          <w:rFonts w:cs="Times New Roman"/>
          <w:lang w:val="ru-RU"/>
        </w:rPr>
        <w:t xml:space="preserve">формирования тестовых заданий </w:t>
      </w:r>
    </w:p>
    <w:p w14:paraId="38940EF4" w14:textId="77777777" w:rsidR="00C11CEA" w:rsidRPr="00C11CEA" w:rsidRDefault="00C11CEA" w:rsidP="00C11CEA">
      <w:pPr>
        <w:spacing w:line="276" w:lineRule="auto"/>
        <w:jc w:val="right"/>
        <w:rPr>
          <w:rFonts w:cs="Times New Roman"/>
          <w:lang w:val="ru-RU"/>
        </w:rPr>
      </w:pPr>
      <w:r w:rsidRPr="00C11CEA">
        <w:rPr>
          <w:rFonts w:cs="Times New Roman"/>
          <w:lang w:val="ru-RU"/>
        </w:rPr>
        <w:t xml:space="preserve">для среднего образования, </w:t>
      </w:r>
    </w:p>
    <w:p w14:paraId="230E6D73" w14:textId="77777777" w:rsidR="00C11CEA" w:rsidRPr="00C11CEA" w:rsidRDefault="00C11CEA" w:rsidP="00C11CEA">
      <w:pPr>
        <w:spacing w:line="276" w:lineRule="auto"/>
        <w:jc w:val="right"/>
        <w:rPr>
          <w:rFonts w:cs="Times New Roman"/>
          <w:lang w:val="ru-RU"/>
        </w:rPr>
      </w:pPr>
      <w:r w:rsidRPr="00C11CEA">
        <w:rPr>
          <w:rFonts w:cs="Times New Roman"/>
          <w:lang w:val="ru-RU"/>
        </w:rPr>
        <w:t>кандидат педагогических наук</w:t>
      </w:r>
    </w:p>
    <w:p w14:paraId="7B89A133" w14:textId="77777777" w:rsidR="00C11CEA" w:rsidRPr="00C11CEA" w:rsidRDefault="00C11CEA" w:rsidP="00C11CEA">
      <w:pPr>
        <w:spacing w:line="276" w:lineRule="auto"/>
        <w:rPr>
          <w:lang w:val="ru-RU"/>
        </w:rPr>
      </w:pPr>
    </w:p>
    <w:p w14:paraId="69FA2C38" w14:textId="77777777" w:rsidR="00C11CEA" w:rsidRPr="00C11CEA" w:rsidRDefault="00C11CEA" w:rsidP="00C11CEA">
      <w:pPr>
        <w:spacing w:line="276" w:lineRule="auto"/>
        <w:rPr>
          <w:lang w:val="ru-RU"/>
        </w:rPr>
      </w:pPr>
    </w:p>
    <w:p w14:paraId="3D7F4293" w14:textId="77777777" w:rsidR="00C11CEA" w:rsidRPr="00C11CEA" w:rsidRDefault="00C11CEA" w:rsidP="00C11CEA">
      <w:pPr>
        <w:spacing w:line="276" w:lineRule="auto"/>
        <w:rPr>
          <w:lang w:val="ru-RU"/>
        </w:rPr>
      </w:pPr>
    </w:p>
    <w:p w14:paraId="5629E043" w14:textId="77777777" w:rsidR="00C11CEA" w:rsidRPr="00C11CEA" w:rsidRDefault="00C11CEA" w:rsidP="00C11CEA">
      <w:pPr>
        <w:spacing w:line="276" w:lineRule="auto"/>
        <w:rPr>
          <w:lang w:val="ru-RU"/>
        </w:rPr>
      </w:pPr>
    </w:p>
    <w:p w14:paraId="1F8D4288" w14:textId="1B72E983" w:rsidR="00C11CEA" w:rsidRDefault="00C11CEA" w:rsidP="00C11CEA">
      <w:pPr>
        <w:spacing w:line="276" w:lineRule="auto"/>
        <w:rPr>
          <w:lang w:val="ru-RU"/>
        </w:rPr>
      </w:pPr>
    </w:p>
    <w:p w14:paraId="032BDD2E" w14:textId="77777777" w:rsidR="00563261" w:rsidRDefault="00563261" w:rsidP="00C11CEA">
      <w:pPr>
        <w:spacing w:line="276" w:lineRule="auto"/>
        <w:rPr>
          <w:lang w:val="ru-RU"/>
        </w:rPr>
      </w:pPr>
    </w:p>
    <w:p w14:paraId="44D0D2BA" w14:textId="77777777" w:rsidR="00563261" w:rsidRDefault="00563261" w:rsidP="00C11CEA">
      <w:pPr>
        <w:spacing w:line="276" w:lineRule="auto"/>
        <w:rPr>
          <w:lang w:val="ru-RU"/>
        </w:rPr>
      </w:pPr>
    </w:p>
    <w:p w14:paraId="1A30F913" w14:textId="77777777" w:rsidR="00563261" w:rsidRDefault="00563261" w:rsidP="00C11CEA">
      <w:pPr>
        <w:spacing w:line="276" w:lineRule="auto"/>
        <w:rPr>
          <w:lang w:val="ru-RU"/>
        </w:rPr>
      </w:pPr>
    </w:p>
    <w:p w14:paraId="63D00DAA" w14:textId="77777777" w:rsidR="00563261" w:rsidRDefault="00563261" w:rsidP="00C11CEA">
      <w:pPr>
        <w:spacing w:line="276" w:lineRule="auto"/>
        <w:rPr>
          <w:lang w:val="ru-RU"/>
        </w:rPr>
      </w:pPr>
    </w:p>
    <w:p w14:paraId="3FA922B3" w14:textId="77777777" w:rsidR="00563261" w:rsidRDefault="00563261" w:rsidP="00C11CEA">
      <w:pPr>
        <w:spacing w:line="276" w:lineRule="auto"/>
        <w:rPr>
          <w:lang w:val="ru-RU"/>
        </w:rPr>
      </w:pPr>
    </w:p>
    <w:p w14:paraId="56A5151A" w14:textId="77777777" w:rsidR="00563261" w:rsidRDefault="00563261" w:rsidP="00C11CEA">
      <w:pPr>
        <w:spacing w:line="276" w:lineRule="auto"/>
        <w:rPr>
          <w:lang w:val="ru-RU"/>
        </w:rPr>
      </w:pPr>
    </w:p>
    <w:p w14:paraId="16276BC0" w14:textId="77777777" w:rsidR="00563261" w:rsidRDefault="00563261" w:rsidP="00C11CEA">
      <w:pPr>
        <w:spacing w:line="276" w:lineRule="auto"/>
        <w:rPr>
          <w:lang w:val="ru-RU"/>
        </w:rPr>
      </w:pPr>
    </w:p>
    <w:p w14:paraId="015D6E69" w14:textId="77777777" w:rsidR="00563261" w:rsidRDefault="00563261" w:rsidP="00C11CEA">
      <w:pPr>
        <w:spacing w:line="276" w:lineRule="auto"/>
        <w:rPr>
          <w:lang w:val="ru-RU"/>
        </w:rPr>
      </w:pPr>
    </w:p>
    <w:p w14:paraId="78615475" w14:textId="77777777" w:rsidR="00563261" w:rsidRDefault="00563261" w:rsidP="00C11CEA">
      <w:pPr>
        <w:spacing w:line="276" w:lineRule="auto"/>
        <w:rPr>
          <w:lang w:val="ru-RU"/>
        </w:rPr>
      </w:pPr>
    </w:p>
    <w:p w14:paraId="2274F606" w14:textId="39864D53" w:rsidR="009620F1" w:rsidRDefault="009620F1" w:rsidP="00C11CEA">
      <w:pPr>
        <w:spacing w:line="276" w:lineRule="auto"/>
        <w:rPr>
          <w:lang w:val="ru-RU"/>
        </w:rPr>
      </w:pPr>
    </w:p>
    <w:p w14:paraId="70512AF0" w14:textId="035E206B" w:rsidR="009620F1" w:rsidRDefault="009620F1" w:rsidP="00C11CEA">
      <w:pPr>
        <w:spacing w:line="276" w:lineRule="auto"/>
        <w:rPr>
          <w:lang w:val="ru-RU"/>
        </w:rPr>
      </w:pPr>
    </w:p>
    <w:p w14:paraId="4D0E5D65" w14:textId="77777777" w:rsidR="009620F1" w:rsidRPr="00C11CEA" w:rsidRDefault="009620F1" w:rsidP="00C11CEA">
      <w:pPr>
        <w:spacing w:line="276" w:lineRule="auto"/>
        <w:rPr>
          <w:lang w:val="ru-RU"/>
        </w:rPr>
      </w:pPr>
    </w:p>
    <w:p w14:paraId="093E2D3B" w14:textId="77777777" w:rsidR="00C11CEA" w:rsidRPr="00C11CEA" w:rsidRDefault="00C11CEA" w:rsidP="00C11CEA">
      <w:pPr>
        <w:spacing w:line="276" w:lineRule="auto"/>
        <w:rPr>
          <w:lang w:val="ru-RU"/>
        </w:rPr>
      </w:pPr>
    </w:p>
    <w:p w14:paraId="3159F166" w14:textId="77777777" w:rsidR="00C11CEA" w:rsidRPr="00C11CEA" w:rsidRDefault="00C11CEA" w:rsidP="00C11CEA">
      <w:pPr>
        <w:spacing w:line="276" w:lineRule="auto"/>
        <w:rPr>
          <w:lang w:val="ru-RU"/>
        </w:rPr>
      </w:pPr>
    </w:p>
    <w:p w14:paraId="24F56B2F" w14:textId="3FAE678F" w:rsidR="00C11CEA" w:rsidRPr="00C11CEA" w:rsidRDefault="00C11CEA" w:rsidP="00563261">
      <w:pPr>
        <w:spacing w:line="276" w:lineRule="auto"/>
        <w:ind w:firstLine="0"/>
        <w:jc w:val="center"/>
        <w:rPr>
          <w:lang w:val="ru-RU"/>
        </w:rPr>
      </w:pPr>
      <w:r w:rsidRPr="00C11CEA">
        <w:rPr>
          <w:lang w:val="ru-RU"/>
        </w:rPr>
        <w:t>Астана 2015</w:t>
      </w:r>
      <w:r w:rsidRPr="00C11CEA">
        <w:rPr>
          <w:lang w:val="ru-RU"/>
        </w:rPr>
        <w:br w:type="page"/>
      </w:r>
    </w:p>
    <w:p w14:paraId="761DA052" w14:textId="77777777" w:rsidR="00C11CEA" w:rsidRPr="00C11CEA" w:rsidRDefault="00C11CEA" w:rsidP="00C11CEA">
      <w:pPr>
        <w:pStyle w:val="3"/>
        <w:rPr>
          <w:lang w:val="ru-RU"/>
        </w:rPr>
      </w:pPr>
      <w:bookmarkStart w:id="472" w:name="_Toc431053950"/>
      <w:r w:rsidRPr="00C11CEA">
        <w:rPr>
          <w:lang w:val="ru-RU"/>
        </w:rPr>
        <w:lastRenderedPageBreak/>
        <w:t>Список сокращений</w:t>
      </w:r>
      <w:bookmarkEnd w:id="472"/>
    </w:p>
    <w:tbl>
      <w:tblPr>
        <w:tblStyle w:val="260"/>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1870"/>
        <w:gridCol w:w="7701"/>
      </w:tblGrid>
      <w:tr w:rsidR="00C11CEA" w:rsidRPr="00853034" w14:paraId="3918EEBA" w14:textId="77777777" w:rsidTr="00A04CA1">
        <w:tc>
          <w:tcPr>
            <w:tcW w:w="1869" w:type="dxa"/>
          </w:tcPr>
          <w:p w14:paraId="699C571B" w14:textId="77777777" w:rsidR="00C11CEA" w:rsidRPr="00C11CEA" w:rsidRDefault="00C11CEA" w:rsidP="00C11CEA">
            <w:pPr>
              <w:ind w:firstLine="0"/>
              <w:rPr>
                <w:rFonts w:eastAsia="Times New Roman"/>
                <w:lang w:val="ru-RU"/>
              </w:rPr>
            </w:pPr>
            <w:r w:rsidRPr="00C11CEA">
              <w:rPr>
                <w:rFonts w:eastAsia="Times New Roman"/>
                <w:color w:val="000000"/>
                <w:szCs w:val="24"/>
                <w:lang w:val="ru-RU"/>
              </w:rPr>
              <w:t>НСОКО</w:t>
            </w:r>
          </w:p>
        </w:tc>
        <w:tc>
          <w:tcPr>
            <w:tcW w:w="7701" w:type="dxa"/>
          </w:tcPr>
          <w:p w14:paraId="2DC6A79D" w14:textId="77777777" w:rsidR="00C11CEA" w:rsidRPr="00C11CEA" w:rsidRDefault="00C11CEA" w:rsidP="00C11CEA">
            <w:pPr>
              <w:ind w:firstLine="0"/>
              <w:rPr>
                <w:rFonts w:eastAsia="Times New Roman"/>
                <w:lang w:val="ru-RU"/>
              </w:rPr>
            </w:pPr>
            <w:r w:rsidRPr="00C11CEA">
              <w:rPr>
                <w:rFonts w:eastAsia="Times New Roman"/>
                <w:color w:val="000000"/>
                <w:szCs w:val="24"/>
                <w:lang w:val="ru-RU"/>
              </w:rPr>
              <w:t>Национальная система оценки качества образования</w:t>
            </w:r>
          </w:p>
        </w:tc>
      </w:tr>
      <w:tr w:rsidR="00C11CEA" w:rsidRPr="00C11CEA" w14:paraId="4B9B9819" w14:textId="77777777" w:rsidTr="00A04CA1">
        <w:tc>
          <w:tcPr>
            <w:tcW w:w="1869" w:type="dxa"/>
          </w:tcPr>
          <w:p w14:paraId="0C8B345C" w14:textId="77777777" w:rsidR="00C11CEA" w:rsidRPr="00C11CEA" w:rsidRDefault="00C11CEA" w:rsidP="00C11CEA">
            <w:pPr>
              <w:ind w:firstLine="0"/>
              <w:rPr>
                <w:rFonts w:eastAsia="Times New Roman"/>
                <w:lang w:val="ru-RU"/>
              </w:rPr>
            </w:pPr>
            <w:r w:rsidRPr="00C11CEA">
              <w:rPr>
                <w:rFonts w:eastAsia="Times New Roman"/>
                <w:lang w:val="ru-RU"/>
              </w:rPr>
              <w:t>РК</w:t>
            </w:r>
          </w:p>
        </w:tc>
        <w:tc>
          <w:tcPr>
            <w:tcW w:w="7701" w:type="dxa"/>
          </w:tcPr>
          <w:p w14:paraId="53645848" w14:textId="77777777" w:rsidR="00C11CEA" w:rsidRPr="00C11CEA" w:rsidRDefault="00C11CEA" w:rsidP="00C11CEA">
            <w:pPr>
              <w:ind w:firstLine="0"/>
              <w:rPr>
                <w:rFonts w:eastAsia="Times New Roman"/>
                <w:lang w:val="ru-RU"/>
              </w:rPr>
            </w:pPr>
            <w:r w:rsidRPr="00C11CEA">
              <w:rPr>
                <w:rFonts w:eastAsia="Times New Roman"/>
                <w:lang w:val="ru-RU"/>
              </w:rPr>
              <w:t>Республика Казахстан</w:t>
            </w:r>
          </w:p>
        </w:tc>
      </w:tr>
      <w:tr w:rsidR="00C11CEA" w:rsidRPr="00853034" w14:paraId="3DC3350A" w14:textId="77777777" w:rsidTr="00A04CA1">
        <w:tc>
          <w:tcPr>
            <w:tcW w:w="1869" w:type="dxa"/>
          </w:tcPr>
          <w:p w14:paraId="2B26DE09" w14:textId="77777777" w:rsidR="00C11CEA" w:rsidRPr="00C11CEA" w:rsidRDefault="00C11CEA" w:rsidP="00C11CEA">
            <w:pPr>
              <w:ind w:firstLine="0"/>
              <w:rPr>
                <w:rFonts w:eastAsia="Times New Roman"/>
                <w:lang w:val="ru-RU"/>
              </w:rPr>
            </w:pPr>
            <w:r w:rsidRPr="00C11CEA">
              <w:rPr>
                <w:rFonts w:eastAsia="Times New Roman"/>
                <w:lang w:val="ru-RU"/>
              </w:rPr>
              <w:t>МОН РК</w:t>
            </w:r>
          </w:p>
        </w:tc>
        <w:tc>
          <w:tcPr>
            <w:tcW w:w="7701" w:type="dxa"/>
          </w:tcPr>
          <w:p w14:paraId="0D20C8C7" w14:textId="77777777" w:rsidR="00C11CEA" w:rsidRPr="00C11CEA" w:rsidRDefault="00C11CEA" w:rsidP="00C11CEA">
            <w:pPr>
              <w:ind w:firstLine="0"/>
              <w:rPr>
                <w:rFonts w:eastAsia="Times New Roman"/>
                <w:lang w:val="ru-RU"/>
              </w:rPr>
            </w:pPr>
            <w:r w:rsidRPr="00C11CEA">
              <w:rPr>
                <w:rFonts w:eastAsia="Times New Roman"/>
                <w:lang w:val="ru-RU"/>
              </w:rPr>
              <w:t>Министерство образования и науки Республики Казахстан</w:t>
            </w:r>
          </w:p>
        </w:tc>
      </w:tr>
      <w:tr w:rsidR="00C11CEA" w:rsidRPr="00C11CEA" w14:paraId="3C086C1E" w14:textId="77777777" w:rsidTr="00A04CA1">
        <w:tc>
          <w:tcPr>
            <w:tcW w:w="1869" w:type="dxa"/>
          </w:tcPr>
          <w:p w14:paraId="04D683B3" w14:textId="77777777" w:rsidR="00C11CEA" w:rsidRPr="00C11CEA" w:rsidRDefault="00C11CEA" w:rsidP="00C11CEA">
            <w:pPr>
              <w:ind w:firstLine="0"/>
              <w:rPr>
                <w:rFonts w:eastAsia="Times New Roman"/>
                <w:lang w:val="ru-RU"/>
              </w:rPr>
            </w:pPr>
            <w:r w:rsidRPr="00C11CEA">
              <w:rPr>
                <w:rFonts w:eastAsia="Times New Roman"/>
                <w:color w:val="000000"/>
                <w:lang w:val="ru-RU"/>
              </w:rPr>
              <w:t>НИШ</w:t>
            </w:r>
          </w:p>
        </w:tc>
        <w:tc>
          <w:tcPr>
            <w:tcW w:w="7701" w:type="dxa"/>
          </w:tcPr>
          <w:p w14:paraId="34870CF2" w14:textId="77777777" w:rsidR="00C11CEA" w:rsidRPr="00C11CEA" w:rsidRDefault="00C11CEA" w:rsidP="00C11CEA">
            <w:pPr>
              <w:ind w:firstLine="0"/>
              <w:rPr>
                <w:rFonts w:eastAsia="Times New Roman"/>
                <w:lang w:val="ru-RU"/>
              </w:rPr>
            </w:pPr>
            <w:r w:rsidRPr="00C11CEA">
              <w:rPr>
                <w:rFonts w:eastAsia="Times New Roman"/>
                <w:lang w:val="ru-RU"/>
              </w:rPr>
              <w:t>Назарбаев интеллектуальные школы</w:t>
            </w:r>
          </w:p>
        </w:tc>
      </w:tr>
      <w:tr w:rsidR="00C11CEA" w:rsidRPr="00C11CEA" w14:paraId="2F485F78" w14:textId="77777777" w:rsidTr="00A04CA1">
        <w:tc>
          <w:tcPr>
            <w:tcW w:w="1869" w:type="dxa"/>
          </w:tcPr>
          <w:p w14:paraId="2A288A53" w14:textId="77777777" w:rsidR="00C11CEA" w:rsidRPr="00C11CEA" w:rsidRDefault="00C11CEA" w:rsidP="00C11CEA">
            <w:pPr>
              <w:ind w:firstLine="0"/>
              <w:rPr>
                <w:rFonts w:eastAsia="Times New Roman"/>
                <w:lang w:val="ru-RU"/>
              </w:rPr>
            </w:pPr>
            <w:r w:rsidRPr="00C11CEA">
              <w:rPr>
                <w:rFonts w:eastAsia="Times New Roman"/>
                <w:lang w:val="ru-RU"/>
              </w:rPr>
              <w:t>ЕНТ</w:t>
            </w:r>
          </w:p>
        </w:tc>
        <w:tc>
          <w:tcPr>
            <w:tcW w:w="7701" w:type="dxa"/>
          </w:tcPr>
          <w:p w14:paraId="704F5A4E" w14:textId="77777777" w:rsidR="00C11CEA" w:rsidRPr="00C11CEA" w:rsidRDefault="00C11CEA" w:rsidP="00C11CEA">
            <w:pPr>
              <w:ind w:firstLine="0"/>
              <w:rPr>
                <w:rFonts w:eastAsia="Times New Roman"/>
                <w:lang w:val="ru-RU"/>
              </w:rPr>
            </w:pPr>
            <w:r w:rsidRPr="00C11CEA">
              <w:rPr>
                <w:rFonts w:eastAsia="Times New Roman"/>
                <w:lang w:val="ru-RU"/>
              </w:rPr>
              <w:t>Единое национальное тестирование</w:t>
            </w:r>
          </w:p>
        </w:tc>
      </w:tr>
      <w:tr w:rsidR="00C11CEA" w:rsidRPr="00C11CEA" w14:paraId="54A4F3C3" w14:textId="77777777" w:rsidTr="00A04CA1">
        <w:tc>
          <w:tcPr>
            <w:tcW w:w="1869" w:type="dxa"/>
          </w:tcPr>
          <w:p w14:paraId="06833F43" w14:textId="77777777" w:rsidR="00C11CEA" w:rsidRPr="00C11CEA" w:rsidRDefault="00C11CEA" w:rsidP="00C11CEA">
            <w:pPr>
              <w:ind w:firstLine="0"/>
              <w:rPr>
                <w:rFonts w:eastAsia="Times New Roman"/>
                <w:lang w:val="ru-RU"/>
              </w:rPr>
            </w:pPr>
            <w:r w:rsidRPr="00C11CEA">
              <w:rPr>
                <w:rFonts w:eastAsia="Times New Roman"/>
                <w:lang w:val="ru-RU"/>
              </w:rPr>
              <w:t>ВОУД</w:t>
            </w:r>
          </w:p>
        </w:tc>
        <w:tc>
          <w:tcPr>
            <w:tcW w:w="7701" w:type="dxa"/>
          </w:tcPr>
          <w:p w14:paraId="741E9772" w14:textId="77777777" w:rsidR="00C11CEA" w:rsidRPr="00C11CEA" w:rsidRDefault="00C11CEA" w:rsidP="00C11CEA">
            <w:pPr>
              <w:ind w:firstLine="0"/>
              <w:rPr>
                <w:rFonts w:eastAsia="Times New Roman"/>
                <w:lang w:val="ru-RU"/>
              </w:rPr>
            </w:pPr>
            <w:r w:rsidRPr="00C11CEA">
              <w:rPr>
                <w:rFonts w:eastAsia="Times New Roman"/>
                <w:lang w:val="ru-RU"/>
              </w:rPr>
              <w:t>Внешняя оценка учебных достижений</w:t>
            </w:r>
          </w:p>
        </w:tc>
      </w:tr>
      <w:tr w:rsidR="00C11CEA" w:rsidRPr="00C11CEA" w14:paraId="0C66F119" w14:textId="77777777" w:rsidTr="00A04CA1">
        <w:tc>
          <w:tcPr>
            <w:tcW w:w="1869" w:type="dxa"/>
          </w:tcPr>
          <w:p w14:paraId="572869B6" w14:textId="77777777" w:rsidR="00C11CEA" w:rsidRPr="00C11CEA" w:rsidRDefault="00C11CEA" w:rsidP="00C11CEA">
            <w:pPr>
              <w:ind w:firstLine="0"/>
              <w:rPr>
                <w:rFonts w:eastAsia="Times New Roman"/>
                <w:lang w:val="ru-RU"/>
              </w:rPr>
            </w:pPr>
            <w:r w:rsidRPr="00C11CEA">
              <w:rPr>
                <w:rFonts w:eastAsia="Times New Roman"/>
                <w:lang w:val="ru-RU"/>
              </w:rPr>
              <w:t>ПГК</w:t>
            </w:r>
          </w:p>
        </w:tc>
        <w:tc>
          <w:tcPr>
            <w:tcW w:w="7701" w:type="dxa"/>
          </w:tcPr>
          <w:p w14:paraId="446C5E35" w14:textId="77777777" w:rsidR="00C11CEA" w:rsidRPr="00C11CEA" w:rsidRDefault="00C11CEA" w:rsidP="00C11CEA">
            <w:pPr>
              <w:ind w:firstLine="0"/>
              <w:rPr>
                <w:rFonts w:eastAsia="Times New Roman"/>
                <w:lang w:val="ru-RU"/>
              </w:rPr>
            </w:pPr>
            <w:r w:rsidRPr="00C11CEA">
              <w:rPr>
                <w:rFonts w:eastAsia="Times New Roman"/>
                <w:lang w:val="ru-RU"/>
              </w:rPr>
              <w:t>Промежуточный государственный контроль</w:t>
            </w:r>
          </w:p>
        </w:tc>
      </w:tr>
      <w:tr w:rsidR="00C11CEA" w:rsidRPr="00C11CEA" w14:paraId="5752B111" w14:textId="77777777" w:rsidTr="00A04CA1">
        <w:tc>
          <w:tcPr>
            <w:tcW w:w="1869" w:type="dxa"/>
          </w:tcPr>
          <w:p w14:paraId="643BF764" w14:textId="77777777" w:rsidR="00C11CEA" w:rsidRPr="00C11CEA" w:rsidRDefault="00C11CEA" w:rsidP="00C11CEA">
            <w:pPr>
              <w:ind w:firstLine="0"/>
              <w:rPr>
                <w:rFonts w:eastAsia="Times New Roman"/>
                <w:lang w:val="ru-RU"/>
              </w:rPr>
            </w:pPr>
            <w:r w:rsidRPr="00C11CEA">
              <w:rPr>
                <w:rFonts w:eastAsia="Times New Roman"/>
                <w:lang w:val="ru-RU"/>
              </w:rPr>
              <w:t>ГАСО</w:t>
            </w:r>
          </w:p>
        </w:tc>
        <w:tc>
          <w:tcPr>
            <w:tcW w:w="7701" w:type="dxa"/>
          </w:tcPr>
          <w:p w14:paraId="6B8E90B7" w14:textId="77777777" w:rsidR="00C11CEA" w:rsidRPr="00C11CEA" w:rsidRDefault="00C11CEA" w:rsidP="00C11CEA">
            <w:pPr>
              <w:ind w:firstLine="0"/>
              <w:rPr>
                <w:rFonts w:eastAsia="Times New Roman"/>
                <w:lang w:val="ru-RU"/>
              </w:rPr>
            </w:pPr>
            <w:r w:rsidRPr="00C11CEA">
              <w:rPr>
                <w:rFonts w:eastAsia="Times New Roman"/>
                <w:lang w:val="ru-RU"/>
              </w:rPr>
              <w:t>Государственная аттестация среднего образования</w:t>
            </w:r>
          </w:p>
        </w:tc>
      </w:tr>
      <w:tr w:rsidR="00C11CEA" w:rsidRPr="00C11CEA" w14:paraId="673C1396" w14:textId="77777777" w:rsidTr="00A04CA1">
        <w:tc>
          <w:tcPr>
            <w:tcW w:w="1869" w:type="dxa"/>
          </w:tcPr>
          <w:p w14:paraId="1A5FCB4B" w14:textId="77777777" w:rsidR="00C11CEA" w:rsidRPr="00C11CEA" w:rsidRDefault="00C11CEA" w:rsidP="00C11CEA">
            <w:pPr>
              <w:ind w:firstLine="0"/>
              <w:rPr>
                <w:rFonts w:eastAsia="Times New Roman"/>
                <w:lang w:val="ru-RU"/>
              </w:rPr>
            </w:pPr>
            <w:r w:rsidRPr="00C11CEA">
              <w:rPr>
                <w:rFonts w:eastAsia="Times New Roman"/>
                <w:lang w:val="ru-RU"/>
              </w:rPr>
              <w:t>ТиПО</w:t>
            </w:r>
          </w:p>
        </w:tc>
        <w:tc>
          <w:tcPr>
            <w:tcW w:w="7701" w:type="dxa"/>
          </w:tcPr>
          <w:p w14:paraId="6806C839" w14:textId="77777777" w:rsidR="00C11CEA" w:rsidRPr="00C11CEA" w:rsidRDefault="00C11CEA" w:rsidP="00C11CEA">
            <w:pPr>
              <w:ind w:firstLine="0"/>
              <w:rPr>
                <w:rFonts w:eastAsia="Times New Roman"/>
                <w:lang w:val="ru-RU"/>
              </w:rPr>
            </w:pPr>
            <w:r w:rsidRPr="00C11CEA">
              <w:rPr>
                <w:rFonts w:eastAsia="Times New Roman"/>
                <w:lang w:val="ru-RU"/>
              </w:rPr>
              <w:t>Техническое и профессиональное образование</w:t>
            </w:r>
          </w:p>
        </w:tc>
      </w:tr>
      <w:tr w:rsidR="00C11CEA" w:rsidRPr="00C11CEA" w14:paraId="61904D65" w14:textId="77777777" w:rsidTr="00A04CA1">
        <w:tc>
          <w:tcPr>
            <w:tcW w:w="1869" w:type="dxa"/>
          </w:tcPr>
          <w:p w14:paraId="06C85C61" w14:textId="77777777" w:rsidR="00C11CEA" w:rsidRPr="00C11CEA" w:rsidRDefault="00C11CEA" w:rsidP="00C11CEA">
            <w:pPr>
              <w:ind w:firstLine="0"/>
              <w:rPr>
                <w:rFonts w:eastAsia="Times New Roman"/>
                <w:lang w:val="ru-RU"/>
              </w:rPr>
            </w:pPr>
            <w:r w:rsidRPr="00C11CEA">
              <w:rPr>
                <w:rFonts w:eastAsia="Times New Roman"/>
                <w:lang w:val="ru-RU"/>
              </w:rPr>
              <w:t>РНМЦ</w:t>
            </w:r>
          </w:p>
        </w:tc>
        <w:tc>
          <w:tcPr>
            <w:tcW w:w="7701" w:type="dxa"/>
          </w:tcPr>
          <w:p w14:paraId="4F8CA484" w14:textId="77777777" w:rsidR="00C11CEA" w:rsidRPr="00C11CEA" w:rsidRDefault="00C11CEA" w:rsidP="00C11CEA">
            <w:pPr>
              <w:ind w:firstLine="0"/>
              <w:rPr>
                <w:rFonts w:eastAsia="Times New Roman"/>
                <w:lang w:val="ru-RU"/>
              </w:rPr>
            </w:pPr>
            <w:r w:rsidRPr="00C11CEA">
              <w:rPr>
                <w:rFonts w:eastAsia="Times New Roman"/>
                <w:lang w:val="ru-RU"/>
              </w:rPr>
              <w:t>Республиканский научно-методический центр</w:t>
            </w:r>
          </w:p>
        </w:tc>
      </w:tr>
      <w:tr w:rsidR="00C11CEA" w:rsidRPr="00C11CEA" w14:paraId="513C9070" w14:textId="77777777" w:rsidTr="00A04CA1">
        <w:tc>
          <w:tcPr>
            <w:tcW w:w="1869" w:type="dxa"/>
          </w:tcPr>
          <w:p w14:paraId="77F5F5AD" w14:textId="77777777" w:rsidR="00C11CEA" w:rsidRPr="00C11CEA" w:rsidRDefault="00C11CEA" w:rsidP="00C11CEA">
            <w:pPr>
              <w:ind w:firstLine="0"/>
              <w:rPr>
                <w:rFonts w:eastAsia="Times New Roman"/>
                <w:lang w:val="ru-RU"/>
              </w:rPr>
            </w:pPr>
            <w:r w:rsidRPr="00C11CEA">
              <w:rPr>
                <w:rFonts w:eastAsia="Times New Roman"/>
                <w:lang w:val="ru-RU"/>
              </w:rPr>
              <w:t>НОК</w:t>
            </w:r>
          </w:p>
        </w:tc>
        <w:tc>
          <w:tcPr>
            <w:tcW w:w="7701" w:type="dxa"/>
          </w:tcPr>
          <w:p w14:paraId="31DEF3D2" w14:textId="77777777" w:rsidR="00C11CEA" w:rsidRPr="00C11CEA" w:rsidRDefault="00C11CEA" w:rsidP="00C11CEA">
            <w:pPr>
              <w:ind w:firstLine="0"/>
              <w:rPr>
                <w:rFonts w:eastAsia="Times New Roman"/>
                <w:lang w:val="ru-RU"/>
              </w:rPr>
            </w:pPr>
            <w:r w:rsidRPr="00C11CEA">
              <w:rPr>
                <w:rFonts w:eastAsia="Times New Roman"/>
                <w:lang w:val="ru-RU"/>
              </w:rPr>
              <w:t>Независимая оценка качества</w:t>
            </w:r>
          </w:p>
        </w:tc>
      </w:tr>
      <w:tr w:rsidR="00C11CEA" w:rsidRPr="00853034" w14:paraId="079CA9BA" w14:textId="77777777" w:rsidTr="00A04CA1">
        <w:tc>
          <w:tcPr>
            <w:tcW w:w="1869" w:type="dxa"/>
          </w:tcPr>
          <w:p w14:paraId="1B7DE7AA" w14:textId="77777777" w:rsidR="00C11CEA" w:rsidRPr="00C11CEA" w:rsidRDefault="00C11CEA" w:rsidP="00C11CEA">
            <w:pPr>
              <w:ind w:firstLine="0"/>
              <w:rPr>
                <w:rFonts w:eastAsia="Times New Roman"/>
                <w:lang w:val="ru-RU"/>
              </w:rPr>
            </w:pPr>
            <w:r w:rsidRPr="00C11CEA">
              <w:rPr>
                <w:rFonts w:eastAsia="Times New Roman"/>
                <w:lang w:val="ru-RU"/>
              </w:rPr>
              <w:t>ДКСОН</w:t>
            </w:r>
          </w:p>
        </w:tc>
        <w:tc>
          <w:tcPr>
            <w:tcW w:w="7701" w:type="dxa"/>
          </w:tcPr>
          <w:p w14:paraId="482D2978" w14:textId="77777777" w:rsidR="00C11CEA" w:rsidRPr="00C11CEA" w:rsidRDefault="00C11CEA" w:rsidP="00C11CEA">
            <w:pPr>
              <w:ind w:firstLine="0"/>
              <w:rPr>
                <w:rFonts w:eastAsia="Times New Roman"/>
                <w:lang w:val="ru-RU"/>
              </w:rPr>
            </w:pPr>
            <w:r w:rsidRPr="00C11CEA">
              <w:rPr>
                <w:rFonts w:eastAsia="Times New Roman"/>
                <w:szCs w:val="24"/>
                <w:lang w:val="ru-RU"/>
              </w:rPr>
              <w:t>Департаменты Комитета по контролю в сфере образования и науки</w:t>
            </w:r>
          </w:p>
        </w:tc>
      </w:tr>
      <w:tr w:rsidR="00C11CEA" w:rsidRPr="00C11CEA" w14:paraId="6BE6BA8D" w14:textId="77777777" w:rsidTr="00A04CA1">
        <w:tc>
          <w:tcPr>
            <w:tcW w:w="1869" w:type="dxa"/>
          </w:tcPr>
          <w:p w14:paraId="202802D7" w14:textId="77777777" w:rsidR="00C11CEA" w:rsidRPr="00C11CEA" w:rsidRDefault="00C11CEA" w:rsidP="00C11CEA">
            <w:pPr>
              <w:ind w:firstLine="0"/>
              <w:rPr>
                <w:rFonts w:eastAsia="Times New Roman"/>
                <w:lang w:val="ru-RU"/>
              </w:rPr>
            </w:pPr>
            <w:r w:rsidRPr="00C11CEA">
              <w:rPr>
                <w:rFonts w:eastAsia="Times New Roman"/>
                <w:lang w:val="ru-RU"/>
              </w:rPr>
              <w:t>КТА</w:t>
            </w:r>
          </w:p>
        </w:tc>
        <w:tc>
          <w:tcPr>
            <w:tcW w:w="7701" w:type="dxa"/>
          </w:tcPr>
          <w:p w14:paraId="3A01A369" w14:textId="77777777" w:rsidR="00C11CEA" w:rsidRPr="00C11CEA" w:rsidRDefault="00C11CEA" w:rsidP="00C11CEA">
            <w:pPr>
              <w:ind w:firstLine="0"/>
              <w:rPr>
                <w:rFonts w:eastAsia="Times New Roman"/>
                <w:lang w:val="ru-RU"/>
              </w:rPr>
            </w:pPr>
            <w:r w:rsidRPr="00C11CEA">
              <w:rPr>
                <w:rFonts w:eastAsia="Times New Roman"/>
                <w:lang w:val="ru-RU"/>
              </w:rPr>
              <w:t>Комплексное тестирование абитуриентов</w:t>
            </w:r>
          </w:p>
        </w:tc>
      </w:tr>
      <w:tr w:rsidR="00C11CEA" w:rsidRPr="00853034" w14:paraId="5A330AA4" w14:textId="77777777" w:rsidTr="00A04CA1">
        <w:tc>
          <w:tcPr>
            <w:tcW w:w="1869" w:type="dxa"/>
          </w:tcPr>
          <w:p w14:paraId="0D8F9109" w14:textId="77777777" w:rsidR="00C11CEA" w:rsidRPr="00C11CEA" w:rsidRDefault="00C11CEA" w:rsidP="00C11CEA">
            <w:pPr>
              <w:ind w:firstLine="0"/>
              <w:rPr>
                <w:rFonts w:eastAsia="Times New Roman"/>
                <w:lang w:val="ru-RU"/>
              </w:rPr>
            </w:pPr>
            <w:r w:rsidRPr="00C11CEA">
              <w:rPr>
                <w:rFonts w:eastAsia="Times New Roman"/>
                <w:lang w:val="ru-RU"/>
              </w:rPr>
              <w:t>НЦГСОТ</w:t>
            </w:r>
          </w:p>
        </w:tc>
        <w:tc>
          <w:tcPr>
            <w:tcW w:w="7701" w:type="dxa"/>
          </w:tcPr>
          <w:p w14:paraId="57BBC9A1" w14:textId="77777777" w:rsidR="00C11CEA" w:rsidRPr="00C11CEA" w:rsidRDefault="00C11CEA" w:rsidP="00C11CEA">
            <w:pPr>
              <w:ind w:firstLine="0"/>
              <w:rPr>
                <w:rFonts w:eastAsia="Times New Roman"/>
                <w:lang w:val="ru-RU"/>
              </w:rPr>
            </w:pPr>
            <w:r w:rsidRPr="00C11CEA">
              <w:rPr>
                <w:rFonts w:eastAsia="Times New Roman"/>
                <w:lang w:val="ru-RU"/>
              </w:rPr>
              <w:t>Национальный центр государственных стандартов образования и тестирования</w:t>
            </w:r>
          </w:p>
        </w:tc>
      </w:tr>
      <w:tr w:rsidR="00C11CEA" w:rsidRPr="00C11CEA" w14:paraId="44E526DC" w14:textId="77777777" w:rsidTr="00A04CA1">
        <w:tc>
          <w:tcPr>
            <w:tcW w:w="1869" w:type="dxa"/>
          </w:tcPr>
          <w:p w14:paraId="732C17A8" w14:textId="77777777" w:rsidR="00C11CEA" w:rsidRPr="00C11CEA" w:rsidRDefault="00C11CEA" w:rsidP="00C11CEA">
            <w:pPr>
              <w:ind w:firstLine="0"/>
              <w:rPr>
                <w:rFonts w:eastAsia="Times New Roman"/>
                <w:lang w:val="ru-RU"/>
              </w:rPr>
            </w:pPr>
            <w:r w:rsidRPr="00C11CEA">
              <w:rPr>
                <w:rFonts w:eastAsia="Times New Roman"/>
                <w:lang w:val="ru-RU"/>
              </w:rPr>
              <w:t>НЦТ</w:t>
            </w:r>
          </w:p>
        </w:tc>
        <w:tc>
          <w:tcPr>
            <w:tcW w:w="7701" w:type="dxa"/>
          </w:tcPr>
          <w:p w14:paraId="7D947F50" w14:textId="77777777" w:rsidR="00C11CEA" w:rsidRPr="00C11CEA" w:rsidRDefault="00C11CEA" w:rsidP="00C11CEA">
            <w:pPr>
              <w:ind w:firstLine="0"/>
              <w:rPr>
                <w:rFonts w:eastAsia="Times New Roman"/>
                <w:lang w:val="ru-RU"/>
              </w:rPr>
            </w:pPr>
            <w:r w:rsidRPr="00C11CEA">
              <w:rPr>
                <w:rFonts w:eastAsia="Times New Roman"/>
                <w:lang w:val="ru-RU"/>
              </w:rPr>
              <w:t>Национальный центр тестирования</w:t>
            </w:r>
          </w:p>
        </w:tc>
      </w:tr>
      <w:tr w:rsidR="00C11CEA" w:rsidRPr="00853034" w14:paraId="0869F8AB" w14:textId="77777777" w:rsidTr="00A04CA1">
        <w:tc>
          <w:tcPr>
            <w:tcW w:w="1869" w:type="dxa"/>
          </w:tcPr>
          <w:p w14:paraId="26109712" w14:textId="77777777" w:rsidR="00C11CEA" w:rsidRPr="00C11CEA" w:rsidRDefault="00C11CEA" w:rsidP="00C11CEA">
            <w:pPr>
              <w:ind w:firstLine="0"/>
              <w:rPr>
                <w:rFonts w:eastAsia="Times New Roman"/>
                <w:lang w:val="ru-RU"/>
              </w:rPr>
            </w:pPr>
            <w:r w:rsidRPr="00C11CEA">
              <w:rPr>
                <w:rFonts w:eastAsia="Times New Roman"/>
                <w:lang w:val="ru-RU"/>
              </w:rPr>
              <w:t>НЦОСО</w:t>
            </w:r>
          </w:p>
        </w:tc>
        <w:tc>
          <w:tcPr>
            <w:tcW w:w="7701" w:type="dxa"/>
          </w:tcPr>
          <w:p w14:paraId="65805C83" w14:textId="77777777" w:rsidR="00C11CEA" w:rsidRPr="00C11CEA" w:rsidRDefault="00C11CEA" w:rsidP="00C11CEA">
            <w:pPr>
              <w:ind w:firstLine="0"/>
              <w:rPr>
                <w:rFonts w:eastAsia="Times New Roman"/>
                <w:lang w:val="ru-RU"/>
              </w:rPr>
            </w:pPr>
            <w:r w:rsidRPr="00C11CEA">
              <w:rPr>
                <w:rFonts w:eastAsia="Times New Roman"/>
                <w:lang w:val="ru-RU"/>
              </w:rPr>
              <w:t>Национальный центр образовательной статистики и оценки</w:t>
            </w:r>
          </w:p>
        </w:tc>
      </w:tr>
      <w:tr w:rsidR="00C11CEA" w:rsidRPr="00853034" w14:paraId="1B46BF63" w14:textId="77777777" w:rsidTr="00A04CA1">
        <w:tc>
          <w:tcPr>
            <w:tcW w:w="1869" w:type="dxa"/>
          </w:tcPr>
          <w:p w14:paraId="64755AE3" w14:textId="77777777" w:rsidR="00C11CEA" w:rsidRPr="00C11CEA" w:rsidRDefault="00C11CEA" w:rsidP="00C11CEA">
            <w:pPr>
              <w:ind w:firstLine="0"/>
              <w:rPr>
                <w:rFonts w:eastAsia="Times New Roman"/>
                <w:lang w:val="ru-RU"/>
              </w:rPr>
            </w:pPr>
            <w:r w:rsidRPr="00C11CEA">
              <w:rPr>
                <w:rFonts w:eastAsia="Times New Roman"/>
                <w:lang w:val="ru-RU"/>
              </w:rPr>
              <w:t>НАО имени Ы.Алтынсарина</w:t>
            </w:r>
          </w:p>
        </w:tc>
        <w:tc>
          <w:tcPr>
            <w:tcW w:w="7701" w:type="dxa"/>
          </w:tcPr>
          <w:p w14:paraId="052C9B19" w14:textId="77777777" w:rsidR="00C11CEA" w:rsidRPr="00C11CEA" w:rsidRDefault="00C11CEA" w:rsidP="00C11CEA">
            <w:pPr>
              <w:ind w:firstLine="0"/>
              <w:rPr>
                <w:rFonts w:eastAsia="Times New Roman"/>
                <w:lang w:val="ru-RU"/>
              </w:rPr>
            </w:pPr>
            <w:r w:rsidRPr="00C11CEA">
              <w:rPr>
                <w:rFonts w:eastAsia="Times New Roman"/>
                <w:lang w:val="ru-RU"/>
              </w:rPr>
              <w:t>Национальная академия образования имени Ы.Алтынсарина</w:t>
            </w:r>
          </w:p>
        </w:tc>
      </w:tr>
      <w:tr w:rsidR="00C11CEA" w:rsidRPr="00C11CEA" w14:paraId="02FEA584" w14:textId="77777777" w:rsidTr="00A04CA1">
        <w:tc>
          <w:tcPr>
            <w:tcW w:w="1869" w:type="dxa"/>
          </w:tcPr>
          <w:p w14:paraId="04290060" w14:textId="77777777" w:rsidR="00C11CEA" w:rsidRPr="00C11CEA" w:rsidRDefault="00C11CEA" w:rsidP="00C11CEA">
            <w:pPr>
              <w:ind w:firstLine="0"/>
              <w:rPr>
                <w:rFonts w:eastAsia="Times New Roman"/>
              </w:rPr>
            </w:pPr>
            <w:r w:rsidRPr="00C11CEA">
              <w:rPr>
                <w:rFonts w:eastAsia="Times New Roman"/>
              </w:rPr>
              <w:t>TIMSS</w:t>
            </w:r>
          </w:p>
        </w:tc>
        <w:tc>
          <w:tcPr>
            <w:tcW w:w="7701" w:type="dxa"/>
          </w:tcPr>
          <w:p w14:paraId="34001A53" w14:textId="77777777" w:rsidR="00C11CEA" w:rsidRPr="00C11CEA" w:rsidRDefault="00C11CEA" w:rsidP="00C11CEA">
            <w:pPr>
              <w:keepNext/>
              <w:keepLines/>
              <w:spacing w:before="200"/>
              <w:ind w:firstLine="0"/>
              <w:outlineLvl w:val="3"/>
              <w:rPr>
                <w:rFonts w:eastAsia="Times New Roman"/>
              </w:rPr>
            </w:pPr>
            <w:r w:rsidRPr="00C11CEA">
              <w:rPr>
                <w:rFonts w:eastAsia="Times New Roman"/>
              </w:rPr>
              <w:t>Trends in Mathematics and Science Study</w:t>
            </w:r>
          </w:p>
        </w:tc>
      </w:tr>
      <w:tr w:rsidR="00C11CEA" w:rsidRPr="00C11CEA" w14:paraId="64F171BB" w14:textId="77777777" w:rsidTr="00A04CA1">
        <w:tc>
          <w:tcPr>
            <w:tcW w:w="1869" w:type="dxa"/>
          </w:tcPr>
          <w:p w14:paraId="7E2077BD" w14:textId="77777777" w:rsidR="00C11CEA" w:rsidRPr="00C11CEA" w:rsidRDefault="00C11CEA" w:rsidP="00C11CEA">
            <w:pPr>
              <w:ind w:firstLine="0"/>
              <w:rPr>
                <w:rFonts w:eastAsia="Times New Roman"/>
              </w:rPr>
            </w:pPr>
            <w:r w:rsidRPr="00C11CEA">
              <w:rPr>
                <w:rFonts w:eastAsia="Times New Roman"/>
              </w:rPr>
              <w:t>PISA</w:t>
            </w:r>
          </w:p>
        </w:tc>
        <w:tc>
          <w:tcPr>
            <w:tcW w:w="7701" w:type="dxa"/>
          </w:tcPr>
          <w:p w14:paraId="3E9E961B" w14:textId="77777777" w:rsidR="00C11CEA" w:rsidRPr="00C11CEA" w:rsidRDefault="00C11CEA" w:rsidP="00C11CEA">
            <w:pPr>
              <w:autoSpaceDE w:val="0"/>
              <w:autoSpaceDN w:val="0"/>
              <w:adjustRightInd w:val="0"/>
              <w:ind w:firstLine="0"/>
              <w:rPr>
                <w:rFonts w:eastAsia="Times New Roman"/>
              </w:rPr>
            </w:pPr>
            <w:r w:rsidRPr="00C11CEA">
              <w:rPr>
                <w:rFonts w:ascii="TimesNewRomanPSMT" w:eastAsia="Times New Roman" w:hAnsi="TimesNewRomanPSMT" w:cs="TimesNewRomanPSMT"/>
              </w:rPr>
              <w:t>Programme for International Student Assessment</w:t>
            </w:r>
          </w:p>
        </w:tc>
      </w:tr>
      <w:tr w:rsidR="00C11CEA" w:rsidRPr="00C11CEA" w14:paraId="3A9AC3F7" w14:textId="77777777" w:rsidTr="00A04CA1">
        <w:tc>
          <w:tcPr>
            <w:tcW w:w="1869" w:type="dxa"/>
          </w:tcPr>
          <w:p w14:paraId="1DA510AA" w14:textId="77777777" w:rsidR="00C11CEA" w:rsidRPr="00C11CEA" w:rsidRDefault="00C11CEA" w:rsidP="00C11CEA">
            <w:pPr>
              <w:ind w:firstLine="0"/>
              <w:rPr>
                <w:rFonts w:eastAsia="Times New Roman"/>
                <w:lang w:val="ru-RU"/>
              </w:rPr>
            </w:pPr>
            <w:r w:rsidRPr="00C11CEA">
              <w:rPr>
                <w:rFonts w:eastAsia="Times New Roman"/>
              </w:rPr>
              <w:t>CITO</w:t>
            </w:r>
          </w:p>
        </w:tc>
        <w:tc>
          <w:tcPr>
            <w:tcW w:w="7701" w:type="dxa"/>
          </w:tcPr>
          <w:p w14:paraId="607D1BA7" w14:textId="77777777" w:rsidR="00C11CEA" w:rsidRPr="00C11CEA" w:rsidRDefault="00C11CEA" w:rsidP="00C11CEA">
            <w:pPr>
              <w:ind w:firstLine="0"/>
              <w:rPr>
                <w:rFonts w:eastAsia="Times New Roman"/>
                <w:lang w:val="ru-RU"/>
              </w:rPr>
            </w:pPr>
            <w:r w:rsidRPr="00C11CEA">
              <w:rPr>
                <w:rFonts w:ascii="TimesNewRomanPSMT" w:eastAsia="Times New Roman" w:hAnsi="TimesNewRomanPSMT" w:cs="TimesNewRomanPSMT"/>
              </w:rPr>
              <w:t>Institute for Educational Measurement</w:t>
            </w:r>
          </w:p>
        </w:tc>
      </w:tr>
      <w:tr w:rsidR="00C11CEA" w:rsidRPr="00C11CEA" w14:paraId="18D7C07F" w14:textId="77777777" w:rsidTr="00A04CA1">
        <w:tc>
          <w:tcPr>
            <w:tcW w:w="1869" w:type="dxa"/>
          </w:tcPr>
          <w:p w14:paraId="5E5C9C97" w14:textId="77777777" w:rsidR="00C11CEA" w:rsidRPr="00C11CEA" w:rsidRDefault="00C11CEA" w:rsidP="00C11CEA">
            <w:pPr>
              <w:ind w:firstLine="0"/>
              <w:jc w:val="left"/>
              <w:rPr>
                <w:rFonts w:eastAsia="Times New Roman"/>
                <w:lang w:val="ru-RU"/>
              </w:rPr>
            </w:pPr>
            <w:r w:rsidRPr="00C11CEA">
              <w:rPr>
                <w:rFonts w:eastAsia="Times New Roman"/>
                <w:lang w:val="ru-RU"/>
              </w:rPr>
              <w:t>ИПК</w:t>
            </w:r>
          </w:p>
        </w:tc>
        <w:tc>
          <w:tcPr>
            <w:tcW w:w="7701" w:type="dxa"/>
          </w:tcPr>
          <w:p w14:paraId="21F04019" w14:textId="77777777" w:rsidR="00C11CEA" w:rsidRPr="00C11CEA" w:rsidRDefault="00C11CEA" w:rsidP="00C11CEA">
            <w:pPr>
              <w:ind w:firstLine="0"/>
              <w:jc w:val="left"/>
              <w:rPr>
                <w:rFonts w:ascii="TimesNewRomanPSMT" w:eastAsia="Times New Roman" w:hAnsi="TimesNewRomanPSMT" w:cs="TimesNewRomanPSMT"/>
              </w:rPr>
            </w:pPr>
            <w:r w:rsidRPr="00C11CEA">
              <w:rPr>
                <w:rFonts w:eastAsia="Times New Roman"/>
              </w:rPr>
              <w:t>Институт повышения квалификации</w:t>
            </w:r>
          </w:p>
        </w:tc>
      </w:tr>
    </w:tbl>
    <w:p w14:paraId="28009191" w14:textId="77777777" w:rsidR="00C11CEA" w:rsidRPr="00C11CEA" w:rsidRDefault="00C11CEA" w:rsidP="00C11CEA">
      <w:pPr>
        <w:spacing w:after="160" w:line="276" w:lineRule="auto"/>
        <w:ind w:firstLine="0"/>
        <w:jc w:val="left"/>
        <w:rPr>
          <w:lang w:val="ru-RU"/>
        </w:rPr>
      </w:pPr>
      <w:r w:rsidRPr="00C11CEA">
        <w:rPr>
          <w:lang w:val="ru-RU"/>
        </w:rPr>
        <w:br w:type="page"/>
      </w:r>
    </w:p>
    <w:p w14:paraId="38DD41D1" w14:textId="77777777" w:rsidR="00C11CEA" w:rsidRPr="00C11CEA" w:rsidRDefault="00C11CEA" w:rsidP="00C11CEA">
      <w:pPr>
        <w:pStyle w:val="3"/>
        <w:rPr>
          <w:lang w:val="ru-RU"/>
        </w:rPr>
      </w:pPr>
      <w:bookmarkStart w:id="473" w:name="_Toc431053951"/>
      <w:r w:rsidRPr="00C11CEA">
        <w:rPr>
          <w:lang w:val="ru-RU"/>
        </w:rPr>
        <w:lastRenderedPageBreak/>
        <w:t>1. Введение</w:t>
      </w:r>
      <w:bookmarkEnd w:id="473"/>
    </w:p>
    <w:p w14:paraId="1B32B61C" w14:textId="77777777" w:rsidR="00C11CEA" w:rsidRPr="00C11CEA" w:rsidRDefault="00C11CEA" w:rsidP="00C11CEA">
      <w:pPr>
        <w:shd w:val="clear" w:color="auto" w:fill="FFFFFF"/>
        <w:ind w:firstLine="567"/>
        <w:rPr>
          <w:color w:val="000000"/>
          <w:szCs w:val="24"/>
          <w:lang w:val="ru-RU"/>
        </w:rPr>
      </w:pPr>
      <w:r w:rsidRPr="00C11CEA">
        <w:rPr>
          <w:szCs w:val="24"/>
          <w:lang w:val="ru-RU"/>
        </w:rPr>
        <w:t>Согласно положениям Закона Республики Казахстан «Об образовании»: «с</w:t>
      </w:r>
      <w:r w:rsidRPr="00C11CEA">
        <w:rPr>
          <w:rFonts w:cs="Times New Roman"/>
          <w:color w:val="000000"/>
          <w:szCs w:val="24"/>
          <w:lang w:val="ru-RU"/>
        </w:rPr>
        <w:t xml:space="preserve">истема образования в Республике Казахстан на основе принципа непрерывности и преемственности образовательных учебных программ включает следующие уровни образования: дошкольное воспитание и обучение; начальное образование; основное среднее образование; среднее образование (общее среднее образование, техническое и профессиональное образование); послесреднее образование; высшее образование; послевузовское образование» [1, глава 3, ст.12]. </w:t>
      </w:r>
      <w:r w:rsidRPr="00C11CEA">
        <w:rPr>
          <w:color w:val="000000"/>
          <w:szCs w:val="24"/>
          <w:lang w:val="ru-RU"/>
        </w:rPr>
        <w:t xml:space="preserve">Периоды обучения среднего образования распределены следующим образом: начальное образование – 4 года, </w:t>
      </w:r>
      <w:r w:rsidRPr="00C11CEA">
        <w:rPr>
          <w:rFonts w:cs="Times New Roman"/>
          <w:color w:val="000000"/>
          <w:szCs w:val="24"/>
          <w:lang w:val="ru-RU"/>
        </w:rPr>
        <w:t xml:space="preserve">основное среднее образование – 5 лет, среднее образование – 2 года. </w:t>
      </w:r>
      <w:r w:rsidRPr="00C11CEA">
        <w:rPr>
          <w:color w:val="000000"/>
          <w:szCs w:val="24"/>
          <w:lang w:val="ru-RU"/>
        </w:rPr>
        <w:t xml:space="preserve">В РК функционируют школы со следующими языками обучения: казахский, русский, узбекский, таджикский, уйгурский. </w:t>
      </w:r>
    </w:p>
    <w:p w14:paraId="03811915" w14:textId="77777777" w:rsidR="00C11CEA" w:rsidRPr="00C11CEA" w:rsidRDefault="00C11CEA" w:rsidP="00C11CEA">
      <w:pPr>
        <w:rPr>
          <w:lang w:val="ru-RU"/>
        </w:rPr>
      </w:pPr>
      <w:r w:rsidRPr="00C11CEA">
        <w:rPr>
          <w:lang w:val="ru-RU"/>
        </w:rPr>
        <w:t xml:space="preserve">Согласно официальным данным, на сегодняшний день в Республике Казахстан функционирует 7649 школ, из них негосударственные школы – 106, государственные школы – 7539, школы при колледжах и вузах – 4 [2, с.90]. Кроме того, в Казахстане существуют школы для одаренных детей (гимназии, лицеи, казахско-турецкие лицеи, школы олимпийского резерва и т.д.).  </w:t>
      </w:r>
    </w:p>
    <w:p w14:paraId="0AABE3FE" w14:textId="77777777" w:rsidR="00C11CEA" w:rsidRPr="00C11CEA" w:rsidRDefault="00C11CEA" w:rsidP="00C11CEA">
      <w:pPr>
        <w:rPr>
          <w:lang w:val="ru-RU"/>
        </w:rPr>
      </w:pPr>
      <w:r w:rsidRPr="00C11CEA">
        <w:rPr>
          <w:lang w:val="ru-RU"/>
        </w:rPr>
        <w:t>Прием в организации образования осуществляется на основании приема на обучение в организации образования, реализующие общеобразовательные учебные программы начального, основного среднего, общего среднего образования. Согласно данному документу «при приеме в первый класс организаций начального образования экзамены, тестирование, зачеты, конкурсы не проводятся. Прием обучающихся в пятые, шестые, седьмые, восьмые, девятые классы организаций образования, реализующих учебные программы основного среднего образования, закончивших уровень начального образования, осуществляется по решению комиссии, создаваемой приказом руководителя организации образования, и обеспечивает доступ всех обучающихся, проживающих на территории обслуживания организации образования с учетом интересов законных представителей» [</w:t>
      </w:r>
      <w:r w:rsidRPr="00C11CEA">
        <w:rPr>
          <w:lang w:val="kk-KZ"/>
        </w:rPr>
        <w:t>3</w:t>
      </w:r>
      <w:r w:rsidRPr="00C11CEA">
        <w:rPr>
          <w:lang w:val="ru-RU"/>
        </w:rPr>
        <w:t>].</w:t>
      </w:r>
    </w:p>
    <w:p w14:paraId="7F5644F0" w14:textId="77777777" w:rsidR="00C11CEA" w:rsidRPr="00C11CEA" w:rsidRDefault="00C11CEA" w:rsidP="00C11CEA">
      <w:pPr>
        <w:rPr>
          <w:lang w:val="ru-RU"/>
        </w:rPr>
      </w:pPr>
      <w:r w:rsidRPr="00C11CEA">
        <w:rPr>
          <w:color w:val="000000"/>
          <w:lang w:val="ru-RU"/>
        </w:rPr>
        <w:t>Необходимо также отметить, что в настоящее время</w:t>
      </w:r>
      <w:r w:rsidRPr="00C11CEA">
        <w:rPr>
          <w:color w:val="FF0000"/>
          <w:lang w:val="ru-RU"/>
        </w:rPr>
        <w:t xml:space="preserve"> </w:t>
      </w:r>
      <w:r w:rsidRPr="00C11CEA">
        <w:rPr>
          <w:lang w:val="ru-RU"/>
        </w:rPr>
        <w:t xml:space="preserve">функционируют </w:t>
      </w:r>
      <w:r w:rsidRPr="00C11CEA">
        <w:rPr>
          <w:color w:val="000000"/>
          <w:lang w:val="ru-RU"/>
        </w:rPr>
        <w:t xml:space="preserve">17 Назарбаев интеллектуальных школ (НИШ) по всей стране. Эти школы функционируют в соответствии с Законом РК «Об автономных организациях образования». </w:t>
      </w:r>
      <w:r w:rsidRPr="00C11CEA">
        <w:rPr>
          <w:lang w:val="ru-RU"/>
        </w:rPr>
        <w:t>В Назарбаев интеллектуальные школы отбор учащихся проводится на основе конкурса. Конкурс проводится: 1) для претендентов, поступающих в 1-ый класс – в форме психолого-педагогического обследования; 2) для претендентов, поступающих во 2-6 классы – в форме комплексной проверки знаний [4</w:t>
      </w:r>
      <w:r w:rsidRPr="00C11CEA">
        <w:rPr>
          <w:lang w:val="kk-KZ"/>
        </w:rPr>
        <w:t>,</w:t>
      </w:r>
      <w:r w:rsidRPr="00C11CEA">
        <w:rPr>
          <w:b/>
          <w:lang w:val="kk-KZ"/>
        </w:rPr>
        <w:t xml:space="preserve"> </w:t>
      </w:r>
      <w:r w:rsidRPr="00C11CEA">
        <w:rPr>
          <w:bCs/>
          <w:szCs w:val="24"/>
          <w:lang w:val="ru-RU"/>
        </w:rPr>
        <w:t>раздел 3</w:t>
      </w:r>
      <w:r w:rsidRPr="00C11CEA">
        <w:rPr>
          <w:lang w:val="ru-RU"/>
        </w:rPr>
        <w:t>].</w:t>
      </w:r>
    </w:p>
    <w:p w14:paraId="2B9F97D6" w14:textId="77777777" w:rsidR="00C11CEA" w:rsidRPr="00C11CEA" w:rsidRDefault="00C11CEA" w:rsidP="00C11CEA">
      <w:pPr>
        <w:rPr>
          <w:color w:val="000000"/>
          <w:lang w:val="ru-RU"/>
        </w:rPr>
      </w:pPr>
      <w:r w:rsidRPr="00C11CEA">
        <w:rPr>
          <w:lang w:val="ru-RU"/>
        </w:rPr>
        <w:lastRenderedPageBreak/>
        <w:t xml:space="preserve">Государственный контроль на уровне среднего образования осуществляется в форме мониторингового исследования и национального экзамена, а также государственной аттестации школы. </w:t>
      </w:r>
      <w:r w:rsidRPr="00C11CEA">
        <w:rPr>
          <w:color w:val="000000"/>
          <w:lang w:val="ru-RU"/>
        </w:rPr>
        <w:t xml:space="preserve">Учащиеся НИШ не принимают участие в национальных мониторингах и экзаменах. </w:t>
      </w:r>
    </w:p>
    <w:p w14:paraId="2490AEE8" w14:textId="77777777" w:rsidR="00C11CEA" w:rsidRPr="00C11CEA" w:rsidRDefault="00C11CEA" w:rsidP="00C11CEA">
      <w:pPr>
        <w:rPr>
          <w:rFonts w:cs="Times New Roman"/>
          <w:color w:val="000000"/>
          <w:szCs w:val="24"/>
          <w:lang w:val="ru-RU"/>
        </w:rPr>
      </w:pPr>
      <w:r w:rsidRPr="00C11CEA">
        <w:rPr>
          <w:rFonts w:cs="Times New Roman"/>
          <w:color w:val="000000"/>
          <w:szCs w:val="24"/>
          <w:lang w:val="ru-RU"/>
        </w:rPr>
        <w:t xml:space="preserve">На уровне среднего образования проводятся обязательные итоговые экзамены после окончания 9 и 11 класса. Переводные экзамены не являются обязательными. Перечень предметов промежуточных и итоговых экзаменов утверждаются Министерством образования и науки Республики Казахстан (МОН РК).  </w:t>
      </w:r>
    </w:p>
    <w:p w14:paraId="5D92BCAB" w14:textId="77777777" w:rsidR="00C11CEA" w:rsidRPr="00C11CEA" w:rsidRDefault="00C11CEA" w:rsidP="00C11CEA">
      <w:pPr>
        <w:rPr>
          <w:color w:val="000000"/>
          <w:szCs w:val="24"/>
          <w:lang w:val="ru-RU"/>
        </w:rPr>
      </w:pPr>
      <w:r w:rsidRPr="00C11CEA">
        <w:rPr>
          <w:color w:val="000000"/>
          <w:szCs w:val="24"/>
          <w:lang w:val="ru-RU"/>
        </w:rPr>
        <w:t xml:space="preserve">Перечень учебников и учебно-методических комплексов по всем предметам, рекомендованных для использования в учебном процессе, ежегодно утверждается МОН РК. Данный перечень согласно Правилам организации работы по подготовке и изданию учебников действителен в течение четырех последующих учебных лет. </w:t>
      </w:r>
    </w:p>
    <w:p w14:paraId="615CC369" w14:textId="77777777" w:rsidR="00C11CEA" w:rsidRPr="00C11CEA" w:rsidRDefault="00C11CEA" w:rsidP="00C11CEA">
      <w:pPr>
        <w:spacing w:after="200"/>
        <w:ind w:firstLine="567"/>
        <w:contextualSpacing/>
        <w:rPr>
          <w:rFonts w:eastAsia="Calibri" w:cs="Times New Roman"/>
          <w:b/>
          <w:szCs w:val="24"/>
          <w:lang w:val="ru-RU"/>
        </w:rPr>
      </w:pPr>
      <w:r w:rsidRPr="00C11CEA">
        <w:rPr>
          <w:rFonts w:eastAsia="Calibri" w:cs="Times New Roman"/>
          <w:szCs w:val="24"/>
          <w:lang w:val="ru-RU"/>
        </w:rPr>
        <w:t xml:space="preserve">Уполномоченным органом, осуществляющим контроль за проведением указанных выше мероприятий, является МОН РК. При этом все подведомственные организации МОН РК принимают участие при проведении мероприятий. </w:t>
      </w:r>
    </w:p>
    <w:p w14:paraId="3EC18470" w14:textId="27FFAED2" w:rsidR="00C11CEA" w:rsidRPr="00C11CEA" w:rsidRDefault="00C11CEA" w:rsidP="00C11CEA">
      <w:pPr>
        <w:spacing w:after="160"/>
        <w:ind w:firstLine="0"/>
        <w:jc w:val="left"/>
        <w:rPr>
          <w:szCs w:val="24"/>
          <w:lang w:val="ru-RU"/>
        </w:rPr>
      </w:pPr>
      <w:r w:rsidRPr="00C11CEA">
        <w:rPr>
          <w:szCs w:val="24"/>
          <w:lang w:val="ru-RU"/>
        </w:rPr>
        <w:br w:type="page"/>
      </w:r>
    </w:p>
    <w:p w14:paraId="210288BE" w14:textId="77777777" w:rsidR="00C11CEA" w:rsidRPr="00C11CEA" w:rsidRDefault="00C11CEA" w:rsidP="00563261">
      <w:pPr>
        <w:pStyle w:val="3"/>
        <w:ind w:firstLine="0"/>
        <w:rPr>
          <w:lang w:val="ru-RU"/>
        </w:rPr>
      </w:pPr>
      <w:bookmarkStart w:id="474" w:name="_Toc431053952"/>
      <w:r w:rsidRPr="00C11CEA">
        <w:rPr>
          <w:lang w:val="ru-RU"/>
        </w:rPr>
        <w:lastRenderedPageBreak/>
        <w:t>2. Общая характеристика системы оценки качества школьного образования в Казахстане</w:t>
      </w:r>
      <w:bookmarkEnd w:id="474"/>
    </w:p>
    <w:p w14:paraId="7944A282" w14:textId="77777777" w:rsidR="00C11CEA" w:rsidRPr="00C11CEA" w:rsidRDefault="00C11CEA" w:rsidP="00C11CEA">
      <w:pPr>
        <w:spacing w:line="276" w:lineRule="auto"/>
        <w:rPr>
          <w:lang w:val="ru-RU"/>
        </w:rPr>
      </w:pPr>
    </w:p>
    <w:p w14:paraId="591B4BFD" w14:textId="77777777" w:rsidR="00C11CEA" w:rsidRPr="00C11CEA" w:rsidRDefault="00C11CEA" w:rsidP="00C11CEA">
      <w:pPr>
        <w:pStyle w:val="4"/>
        <w:rPr>
          <w:lang w:val="ru-RU"/>
        </w:rPr>
      </w:pPr>
      <w:bookmarkStart w:id="475" w:name="_Toc431053953"/>
      <w:r w:rsidRPr="00C11CEA">
        <w:rPr>
          <w:lang w:val="ru-RU"/>
        </w:rPr>
        <w:t>2.1. Общая характеристика</w:t>
      </w:r>
      <w:bookmarkEnd w:id="475"/>
    </w:p>
    <w:p w14:paraId="073EFF02" w14:textId="77777777" w:rsidR="00C11CEA" w:rsidRPr="00C11CEA" w:rsidRDefault="00C11CEA" w:rsidP="00C11CEA">
      <w:pPr>
        <w:ind w:right="281" w:firstLine="567"/>
        <w:rPr>
          <w:szCs w:val="24"/>
          <w:lang w:val="ru-RU"/>
        </w:rPr>
      </w:pPr>
      <w:r w:rsidRPr="00C11CEA">
        <w:rPr>
          <w:szCs w:val="24"/>
          <w:lang w:val="ru-RU"/>
        </w:rPr>
        <w:t xml:space="preserve">Национальная система оценки качества образования (НСОКО) создана в соответствии с Государственной программой развития образования на 2005-2010 гг. [5]. В данной программе указывается, что для внешней оценки организаций образования предусматриваются процедуры лицензирования, аттестации, аккредитации, ранжирования, централизованного тестирования и прямых мониторинговых исследований. </w:t>
      </w:r>
    </w:p>
    <w:p w14:paraId="16C997E4" w14:textId="77777777" w:rsidR="00C11CEA" w:rsidRPr="00C11CEA" w:rsidRDefault="00C11CEA" w:rsidP="00C11CEA">
      <w:pPr>
        <w:ind w:right="281" w:firstLine="567"/>
        <w:rPr>
          <w:szCs w:val="24"/>
          <w:lang w:val="ru-RU"/>
        </w:rPr>
      </w:pPr>
      <w:r w:rsidRPr="00C11CEA">
        <w:rPr>
          <w:szCs w:val="24"/>
          <w:lang w:val="ru-RU"/>
        </w:rPr>
        <w:t>В ходе реализации программы начала создаваться инфраструктура для поддержки функционирования НСОКО. К существующему Национальному центру государственных стандартов образования и тестирования (ныне – Национальный центр тестирования) добавились вновь созданные центры. В частности, были созданы Национальный центр оценки качества образования, Национальный аккредитационный центр и Республиканский центр подтверждения и присвоения квалификации. Принципы НСОКО и результаты функционирования всех его элементов за первые годы существования описаны в Государственной программе развития образования на 2005-2010 годы [5].</w:t>
      </w:r>
    </w:p>
    <w:p w14:paraId="4ED4C717" w14:textId="77777777" w:rsidR="00C11CEA" w:rsidRPr="00C11CEA" w:rsidRDefault="00C11CEA" w:rsidP="00C11CEA">
      <w:pPr>
        <w:ind w:right="281" w:firstLine="567"/>
        <w:rPr>
          <w:rFonts w:eastAsia="Times New Roman" w:cs="Times New Roman"/>
          <w:szCs w:val="24"/>
          <w:lang w:val="ru-RU" w:eastAsia="ru-RU"/>
        </w:rPr>
      </w:pPr>
      <w:r w:rsidRPr="00C11CEA">
        <w:rPr>
          <w:rFonts w:eastAsia="Times New Roman" w:cs="Times New Roman"/>
          <w:szCs w:val="24"/>
          <w:lang w:val="ru-RU" w:eastAsia="ru-RU"/>
        </w:rPr>
        <w:t>В дальнейшем статус НСОКО был закреплен законодательно, в частности, в Законе «Об Образовании», в качестве одного из основных понятий приведено следующее определение: «Национальная система оценки качества образования представляет собой совокупность институциональных структур, процедур, форм и способов установления соответствия качества образования государственным общеобязательным стандартам образования, потребностям личности, общества и государства».</w:t>
      </w:r>
    </w:p>
    <w:p w14:paraId="53E69F36" w14:textId="77777777" w:rsidR="00C11CEA" w:rsidRPr="00C11CEA" w:rsidRDefault="00C11CEA" w:rsidP="00C11CEA">
      <w:pPr>
        <w:ind w:right="281" w:firstLine="567"/>
        <w:rPr>
          <w:szCs w:val="24"/>
          <w:lang w:val="ru-RU"/>
        </w:rPr>
      </w:pPr>
      <w:r w:rsidRPr="00C11CEA">
        <w:rPr>
          <w:szCs w:val="24"/>
          <w:lang w:val="ru-RU"/>
        </w:rPr>
        <w:t>Основными задачами, которые ставятся перед НСОКО, являются:</w:t>
      </w:r>
    </w:p>
    <w:p w14:paraId="5176BCFF" w14:textId="77777777" w:rsidR="00C11CEA" w:rsidRPr="00C11CEA" w:rsidRDefault="00C11CEA" w:rsidP="00C6227B">
      <w:pPr>
        <w:numPr>
          <w:ilvl w:val="0"/>
          <w:numId w:val="251"/>
        </w:numPr>
        <w:tabs>
          <w:tab w:val="num" w:pos="0"/>
          <w:tab w:val="left" w:pos="567"/>
          <w:tab w:val="left" w:pos="993"/>
        </w:tabs>
        <w:suppressAutoHyphens/>
        <w:ind w:left="0" w:right="281" w:firstLine="567"/>
        <w:rPr>
          <w:szCs w:val="24"/>
        </w:rPr>
      </w:pPr>
      <w:r w:rsidRPr="00C11CEA">
        <w:rPr>
          <w:szCs w:val="24"/>
        </w:rPr>
        <w:t xml:space="preserve">институциональное оценивание качества образования; </w:t>
      </w:r>
    </w:p>
    <w:p w14:paraId="533D6F6F" w14:textId="77777777" w:rsidR="00C11CEA" w:rsidRPr="00C11CEA" w:rsidRDefault="00C11CEA" w:rsidP="00C6227B">
      <w:pPr>
        <w:numPr>
          <w:ilvl w:val="0"/>
          <w:numId w:val="251"/>
        </w:numPr>
        <w:tabs>
          <w:tab w:val="num" w:pos="0"/>
          <w:tab w:val="left" w:pos="567"/>
          <w:tab w:val="left" w:pos="993"/>
        </w:tabs>
        <w:suppressAutoHyphens/>
        <w:ind w:left="0" w:right="281" w:firstLine="567"/>
        <w:rPr>
          <w:szCs w:val="24"/>
          <w:lang w:val="ru-RU"/>
        </w:rPr>
      </w:pPr>
      <w:r w:rsidRPr="00C11CEA">
        <w:rPr>
          <w:szCs w:val="24"/>
          <w:lang w:val="ru-RU"/>
        </w:rPr>
        <w:t>внешняя оценка учебных достижений обучающихся;</w:t>
      </w:r>
    </w:p>
    <w:p w14:paraId="76E8C545" w14:textId="77777777" w:rsidR="00C11CEA" w:rsidRPr="00C11CEA" w:rsidRDefault="00C11CEA" w:rsidP="00C6227B">
      <w:pPr>
        <w:numPr>
          <w:ilvl w:val="0"/>
          <w:numId w:val="251"/>
        </w:numPr>
        <w:tabs>
          <w:tab w:val="num" w:pos="0"/>
          <w:tab w:val="left" w:pos="567"/>
          <w:tab w:val="left" w:pos="993"/>
        </w:tabs>
        <w:suppressAutoHyphens/>
        <w:ind w:left="0" w:right="281" w:firstLine="567"/>
        <w:rPr>
          <w:szCs w:val="24"/>
          <w:lang w:val="ru-RU"/>
        </w:rPr>
      </w:pPr>
      <w:r w:rsidRPr="00C11CEA">
        <w:rPr>
          <w:szCs w:val="24"/>
          <w:lang w:val="ru-RU"/>
        </w:rPr>
        <w:t xml:space="preserve">системный и сравнительный анализ качества образовательных услуг; </w:t>
      </w:r>
    </w:p>
    <w:p w14:paraId="5AE4E100" w14:textId="77777777" w:rsidR="00C11CEA" w:rsidRPr="00C11CEA" w:rsidRDefault="00C11CEA" w:rsidP="00C6227B">
      <w:pPr>
        <w:numPr>
          <w:ilvl w:val="0"/>
          <w:numId w:val="251"/>
        </w:numPr>
        <w:tabs>
          <w:tab w:val="num" w:pos="0"/>
          <w:tab w:val="left" w:pos="567"/>
          <w:tab w:val="left" w:pos="993"/>
        </w:tabs>
        <w:suppressAutoHyphens/>
        <w:ind w:left="0" w:right="281" w:firstLine="567"/>
        <w:rPr>
          <w:szCs w:val="24"/>
          <w:lang w:val="ru-RU"/>
        </w:rPr>
      </w:pPr>
      <w:r w:rsidRPr="00C11CEA">
        <w:rPr>
          <w:szCs w:val="24"/>
          <w:lang w:val="ru-RU"/>
        </w:rPr>
        <w:t>получение объективной информации о состоянии системы образования;</w:t>
      </w:r>
    </w:p>
    <w:p w14:paraId="19989D6F" w14:textId="77777777" w:rsidR="00C11CEA" w:rsidRPr="00C11CEA" w:rsidRDefault="00C11CEA" w:rsidP="00C6227B">
      <w:pPr>
        <w:numPr>
          <w:ilvl w:val="0"/>
          <w:numId w:val="251"/>
        </w:numPr>
        <w:tabs>
          <w:tab w:val="num" w:pos="0"/>
          <w:tab w:val="left" w:pos="567"/>
          <w:tab w:val="left" w:pos="993"/>
        </w:tabs>
        <w:suppressAutoHyphens/>
        <w:ind w:left="0" w:right="281" w:firstLine="567"/>
        <w:rPr>
          <w:szCs w:val="24"/>
        </w:rPr>
      </w:pPr>
      <w:r w:rsidRPr="00C11CEA">
        <w:rPr>
          <w:szCs w:val="24"/>
        </w:rPr>
        <w:t>мониторинг учебных достижений обучающихся;</w:t>
      </w:r>
    </w:p>
    <w:p w14:paraId="0EDC7C66" w14:textId="77777777" w:rsidR="00C11CEA" w:rsidRPr="00C11CEA" w:rsidRDefault="00C11CEA" w:rsidP="00C6227B">
      <w:pPr>
        <w:numPr>
          <w:ilvl w:val="0"/>
          <w:numId w:val="251"/>
        </w:numPr>
        <w:tabs>
          <w:tab w:val="num" w:pos="0"/>
          <w:tab w:val="left" w:pos="567"/>
          <w:tab w:val="left" w:pos="993"/>
        </w:tabs>
        <w:suppressAutoHyphens/>
        <w:ind w:left="0" w:right="281" w:firstLine="567"/>
        <w:rPr>
          <w:szCs w:val="24"/>
          <w:lang w:val="ru-RU"/>
        </w:rPr>
      </w:pPr>
      <w:r w:rsidRPr="00C11CEA">
        <w:rPr>
          <w:szCs w:val="24"/>
          <w:lang w:val="ru-RU"/>
        </w:rPr>
        <w:t>обеспечение мотивации участников образовательной системы к непрерывному обучению и повышению качества образования;</w:t>
      </w:r>
    </w:p>
    <w:p w14:paraId="3B9D1D10" w14:textId="77777777" w:rsidR="00C11CEA" w:rsidRPr="00C11CEA" w:rsidRDefault="00C11CEA" w:rsidP="00C6227B">
      <w:pPr>
        <w:numPr>
          <w:ilvl w:val="0"/>
          <w:numId w:val="251"/>
        </w:numPr>
        <w:tabs>
          <w:tab w:val="num" w:pos="0"/>
          <w:tab w:val="left" w:pos="567"/>
          <w:tab w:val="left" w:pos="993"/>
        </w:tabs>
        <w:suppressAutoHyphens/>
        <w:ind w:left="0" w:right="281" w:firstLine="567"/>
        <w:rPr>
          <w:szCs w:val="24"/>
          <w:lang w:val="ru-RU"/>
        </w:rPr>
      </w:pPr>
      <w:r w:rsidRPr="00C11CEA">
        <w:rPr>
          <w:szCs w:val="24"/>
          <w:lang w:val="ru-RU"/>
        </w:rPr>
        <w:t>разработка индикаторов развития образования РК;</w:t>
      </w:r>
    </w:p>
    <w:p w14:paraId="1570B7A5" w14:textId="77777777" w:rsidR="00C11CEA" w:rsidRPr="00C11CEA" w:rsidRDefault="00C11CEA" w:rsidP="00C6227B">
      <w:pPr>
        <w:numPr>
          <w:ilvl w:val="0"/>
          <w:numId w:val="251"/>
        </w:numPr>
        <w:tabs>
          <w:tab w:val="num" w:pos="0"/>
          <w:tab w:val="left" w:pos="567"/>
          <w:tab w:val="left" w:pos="993"/>
        </w:tabs>
        <w:suppressAutoHyphens/>
        <w:ind w:left="0" w:right="281" w:firstLine="567"/>
        <w:rPr>
          <w:szCs w:val="24"/>
          <w:lang w:val="ru-RU"/>
        </w:rPr>
      </w:pPr>
      <w:r w:rsidRPr="00C11CEA">
        <w:rPr>
          <w:szCs w:val="24"/>
          <w:lang w:val="ru-RU"/>
        </w:rPr>
        <w:t>разработка стратегии развития системы образования в РК.</w:t>
      </w:r>
    </w:p>
    <w:p w14:paraId="2041FDB3" w14:textId="77777777" w:rsidR="00C11CEA" w:rsidRPr="00C11CEA" w:rsidRDefault="00C11CEA" w:rsidP="00C11CEA">
      <w:pPr>
        <w:ind w:right="281" w:firstLine="567"/>
        <w:rPr>
          <w:rFonts w:asciiTheme="minorHAnsi" w:hAnsiTheme="minorHAnsi"/>
          <w:szCs w:val="24"/>
          <w:lang w:val="ru-RU"/>
        </w:rPr>
      </w:pPr>
    </w:p>
    <w:p w14:paraId="1EAE7DD1" w14:textId="77777777" w:rsidR="00C11CEA" w:rsidRPr="00C11CEA" w:rsidRDefault="00C11CEA" w:rsidP="00C11CEA">
      <w:pPr>
        <w:pStyle w:val="4"/>
        <w:rPr>
          <w:lang w:val="ru-RU"/>
        </w:rPr>
      </w:pPr>
      <w:bookmarkStart w:id="476" w:name="_Toc431053954"/>
      <w:r w:rsidRPr="00C11CEA">
        <w:rPr>
          <w:lang w:val="ru-RU"/>
        </w:rPr>
        <w:t>2.2. Нормативно-правовое регулирование</w:t>
      </w:r>
      <w:bookmarkEnd w:id="476"/>
    </w:p>
    <w:p w14:paraId="271D80D6" w14:textId="77777777" w:rsidR="00C11CEA" w:rsidRPr="00C11CEA" w:rsidRDefault="00C11CEA" w:rsidP="00C11CEA">
      <w:pPr>
        <w:ind w:right="-2" w:firstLine="567"/>
        <w:rPr>
          <w:b/>
          <w:szCs w:val="24"/>
          <w:lang w:val="ru-RU"/>
        </w:rPr>
      </w:pPr>
      <w:r w:rsidRPr="00C11CEA">
        <w:rPr>
          <w:szCs w:val="24"/>
          <w:lang w:val="ru-RU"/>
        </w:rPr>
        <w:t>НСОКО регулируется нормативно-правовыми актами, которые утверждаются различными компетентными органами по нисходящей иерархии.</w:t>
      </w:r>
    </w:p>
    <w:p w14:paraId="31E45747" w14:textId="77777777" w:rsidR="00C11CEA" w:rsidRPr="00C11CEA" w:rsidRDefault="00C11CEA" w:rsidP="00C11CEA">
      <w:pPr>
        <w:ind w:right="-2" w:firstLine="567"/>
        <w:rPr>
          <w:szCs w:val="24"/>
          <w:lang w:val="ru-RU"/>
        </w:rPr>
      </w:pPr>
      <w:r w:rsidRPr="00C11CEA">
        <w:rPr>
          <w:szCs w:val="24"/>
          <w:lang w:val="ru-RU"/>
        </w:rPr>
        <w:t>Документы и нормативные акты, утверждаемые Президентом и Правительством РК:</w:t>
      </w:r>
    </w:p>
    <w:p w14:paraId="1FF507DA" w14:textId="77777777" w:rsidR="00C11CEA" w:rsidRPr="00C11CEA" w:rsidRDefault="00C11CEA" w:rsidP="00C6227B">
      <w:pPr>
        <w:numPr>
          <w:ilvl w:val="0"/>
          <w:numId w:val="251"/>
        </w:numPr>
        <w:tabs>
          <w:tab w:val="num" w:pos="360"/>
        </w:tabs>
        <w:suppressAutoHyphens/>
        <w:ind w:left="0" w:right="-2" w:firstLine="360"/>
        <w:rPr>
          <w:rFonts w:eastAsia="Calibri" w:cs="Times New Roman"/>
          <w:szCs w:val="24"/>
          <w:lang w:val="ru-RU"/>
        </w:rPr>
      </w:pPr>
      <w:r w:rsidRPr="00C11CEA">
        <w:rPr>
          <w:rFonts w:eastAsia="Calibri" w:cs="Times New Roman"/>
          <w:szCs w:val="24"/>
          <w:lang w:val="ru-RU"/>
        </w:rPr>
        <w:t>Закон Республики Казахстан «Об образовании» утверждается Президентом Республики Казахстан и «регулирует общественные отношения в области образования, определяет основные принципы государственной политики в этой области и направлен на обеспечение конституционного права граждан Республики Казахстан, а также иностранцев и лиц без гражданства, постоянно проживающих в Республике Казахстан, на образование» [1];</w:t>
      </w:r>
    </w:p>
    <w:p w14:paraId="163AED7F" w14:textId="77777777" w:rsidR="00C11CEA" w:rsidRPr="00C11CEA" w:rsidRDefault="00C11CEA" w:rsidP="00C6227B">
      <w:pPr>
        <w:numPr>
          <w:ilvl w:val="0"/>
          <w:numId w:val="251"/>
        </w:numPr>
        <w:tabs>
          <w:tab w:val="num" w:pos="0"/>
        </w:tabs>
        <w:spacing w:after="200"/>
        <w:ind w:left="0" w:firstLine="426"/>
        <w:contextualSpacing/>
        <w:rPr>
          <w:rFonts w:eastAsia="Calibri" w:cs="Times New Roman"/>
          <w:b/>
          <w:bCs/>
          <w:color w:val="444444"/>
          <w:lang w:val="ru-RU"/>
        </w:rPr>
      </w:pPr>
      <w:r w:rsidRPr="00C11CEA">
        <w:rPr>
          <w:rFonts w:eastAsia="Calibri" w:cs="Times New Roman"/>
          <w:bCs/>
          <w:kern w:val="36"/>
          <w:lang w:val="ru-RU" w:eastAsia="ru-RU"/>
        </w:rPr>
        <w:t xml:space="preserve">Закон </w:t>
      </w:r>
      <w:r w:rsidRPr="00C11CEA">
        <w:rPr>
          <w:rFonts w:eastAsia="Calibri" w:cs="Times New Roman"/>
          <w:lang w:val="ru-RU"/>
        </w:rPr>
        <w:t>Республики Казахстан</w:t>
      </w:r>
      <w:r w:rsidRPr="00C11CEA">
        <w:rPr>
          <w:rFonts w:eastAsia="Calibri" w:cs="Times New Roman"/>
          <w:bCs/>
          <w:kern w:val="36"/>
          <w:lang w:val="ru-RU" w:eastAsia="ru-RU"/>
        </w:rPr>
        <w:t xml:space="preserve"> «О государственном контроле и надзоре в Республике Казахстан» утверждается </w:t>
      </w:r>
      <w:r w:rsidRPr="00C11CEA">
        <w:rPr>
          <w:rFonts w:eastAsia="Calibri" w:cs="Times New Roman"/>
          <w:lang w:val="ru-RU"/>
        </w:rPr>
        <w:t>Президентом Республики Казахстан</w:t>
      </w:r>
      <w:r w:rsidRPr="00C11CEA">
        <w:rPr>
          <w:rFonts w:eastAsia="Calibri" w:cs="Times New Roman"/>
          <w:bCs/>
          <w:kern w:val="36"/>
          <w:lang w:val="ru-RU" w:eastAsia="ru-RU"/>
        </w:rPr>
        <w:t xml:space="preserve"> и «</w:t>
      </w:r>
      <w:r w:rsidRPr="00C11CEA">
        <w:rPr>
          <w:rFonts w:eastAsia="Times New Roman" w:cs="Times New Roman"/>
          <w:lang w:val="ru-RU" w:eastAsia="ru-RU"/>
        </w:rPr>
        <w:t>регулирует общие правовые основы государственного контроля и надзора в Республике Казахстан и направлен на установление единых принципов осуществления контрольной и надзорной деятельности, а также на защиту прав и законных интересов государственных органов, физических и юридических лиц, в отношении которых осуществляется государственный контроль и надзор</w:t>
      </w:r>
      <w:r w:rsidRPr="00C11CEA">
        <w:rPr>
          <w:rFonts w:eastAsia="Calibri" w:cs="Times New Roman"/>
          <w:bCs/>
          <w:kern w:val="36"/>
          <w:lang w:val="ru-RU" w:eastAsia="ru-RU"/>
        </w:rPr>
        <w:t>» [6];</w:t>
      </w:r>
    </w:p>
    <w:p w14:paraId="6DB5D68F" w14:textId="77777777" w:rsidR="00C11CEA" w:rsidRPr="00C11CEA" w:rsidRDefault="00C11CEA" w:rsidP="00C6227B">
      <w:pPr>
        <w:numPr>
          <w:ilvl w:val="0"/>
          <w:numId w:val="251"/>
        </w:numPr>
        <w:tabs>
          <w:tab w:val="num" w:pos="360"/>
        </w:tabs>
        <w:spacing w:after="200"/>
        <w:ind w:left="0" w:firstLine="567"/>
        <w:contextualSpacing/>
        <w:rPr>
          <w:rFonts w:eastAsia="Calibri" w:cs="Times New Roman"/>
          <w:szCs w:val="24"/>
          <w:lang w:val="ru-RU" w:eastAsia="ru-RU"/>
        </w:rPr>
      </w:pPr>
      <w:r w:rsidRPr="00C11CEA">
        <w:rPr>
          <w:rFonts w:eastAsia="Calibri" w:cs="Times New Roman"/>
          <w:szCs w:val="24"/>
          <w:lang w:val="ru-RU"/>
        </w:rPr>
        <w:t xml:space="preserve">Закон Республики Казахстан </w:t>
      </w:r>
      <w:r w:rsidRPr="00C11CEA">
        <w:rPr>
          <w:rFonts w:eastAsia="Calibri" w:cs="Times New Roman"/>
          <w:bCs/>
          <w:szCs w:val="24"/>
          <w:lang w:val="ru-RU"/>
        </w:rPr>
        <w:t xml:space="preserve">«О государственных секретах» </w:t>
      </w:r>
      <w:r w:rsidRPr="00C11CEA">
        <w:rPr>
          <w:rFonts w:eastAsia="Calibri" w:cs="Times New Roman"/>
          <w:bCs/>
          <w:kern w:val="36"/>
          <w:szCs w:val="24"/>
          <w:lang w:val="ru-RU" w:eastAsia="ru-RU"/>
        </w:rPr>
        <w:t xml:space="preserve">утверждается </w:t>
      </w:r>
      <w:r w:rsidRPr="00C11CEA">
        <w:rPr>
          <w:rFonts w:eastAsia="Calibri" w:cs="Times New Roman"/>
          <w:szCs w:val="24"/>
          <w:lang w:val="ru-RU"/>
        </w:rPr>
        <w:t>Президентом Республики Казахстан</w:t>
      </w:r>
      <w:r w:rsidRPr="00C11CEA">
        <w:rPr>
          <w:rFonts w:eastAsia="Calibri" w:cs="Times New Roman"/>
          <w:bCs/>
          <w:kern w:val="36"/>
          <w:szCs w:val="24"/>
          <w:lang w:val="ru-RU" w:eastAsia="ru-RU"/>
        </w:rPr>
        <w:t xml:space="preserve"> и </w:t>
      </w:r>
      <w:r w:rsidRPr="00C11CEA">
        <w:rPr>
          <w:rFonts w:eastAsia="Calibri" w:cs="Times New Roman"/>
          <w:bCs/>
          <w:szCs w:val="24"/>
          <w:lang w:val="ru-RU"/>
        </w:rPr>
        <w:t>«</w:t>
      </w:r>
      <w:r w:rsidRPr="00C11CEA">
        <w:rPr>
          <w:rFonts w:eastAsia="Calibri" w:cs="Times New Roman"/>
          <w:color w:val="000000"/>
          <w:spacing w:val="2"/>
          <w:szCs w:val="24"/>
          <w:lang w:val="ru-RU"/>
        </w:rPr>
        <w:t>определяет правовые основы и единую систему защиты государственных секретов в интересах обеспечения национальной безопасности Республики Казахстан, регулирует общественные отношения, возникающие в связи с отнесением сведений к государственным секретам, их засекречиванием, распоряжением, защитой и рассекречиванием</w:t>
      </w:r>
      <w:r w:rsidRPr="00C11CEA">
        <w:rPr>
          <w:rFonts w:eastAsia="Calibri" w:cs="Times New Roman"/>
          <w:bCs/>
          <w:szCs w:val="24"/>
          <w:lang w:val="ru-RU"/>
        </w:rPr>
        <w:t>» [7];</w:t>
      </w:r>
      <w:r w:rsidRPr="00C11CEA" w:rsidDel="00621922">
        <w:rPr>
          <w:rFonts w:eastAsia="Calibri" w:cs="Times New Roman"/>
          <w:caps/>
          <w:color w:val="1D5EB5"/>
          <w:szCs w:val="24"/>
          <w:lang w:val="ru-RU" w:eastAsia="ru-RU"/>
        </w:rPr>
        <w:t xml:space="preserve"> </w:t>
      </w:r>
      <w:r w:rsidRPr="00C11CEA">
        <w:rPr>
          <w:rFonts w:eastAsia="Calibri" w:cs="Times New Roman"/>
          <w:szCs w:val="24"/>
          <w:lang w:val="ru-RU" w:eastAsia="ru-RU"/>
        </w:rPr>
        <w:t>Государственная программа развития образования Республики Казахстан на 2011-2020 годы утверждается Указом Президента РК. Программные цели: «</w:t>
      </w:r>
      <w:r w:rsidRPr="00C11CEA">
        <w:rPr>
          <w:rFonts w:eastAsia="Calibri" w:cs="Times New Roman"/>
          <w:szCs w:val="24"/>
          <w:lang w:val="ru-RU"/>
        </w:rPr>
        <w:t xml:space="preserve">совершенствование системы финансирования, ориентированной на обеспечение равного доступа к образовательным услугам; повышение престижа профессии педагога; формирование государственно-общественной системы управления образованием; обеспечение равного доступа всех участников образовательного процесса к лучшим образовательным ресурсам и технологиям; обеспечение полного охвата детей качественным дошкольным воспитанием и обучением, равного доступа детей к различным программам дошкольного воспитания и обучения для их подготовки к школе; формирование в общеобразовательных школах интеллектуального, физически и духовно развитого гражданина Республики Казахстан, удовлетворение его потребности в получении образования, обеспечивающего успех в быстро меняющемся мире, развитие </w:t>
      </w:r>
      <w:r w:rsidRPr="00C11CEA">
        <w:rPr>
          <w:rFonts w:eastAsia="Calibri" w:cs="Times New Roman"/>
          <w:szCs w:val="24"/>
          <w:lang w:val="ru-RU"/>
        </w:rPr>
        <w:lastRenderedPageBreak/>
        <w:t>конкурентоспособного человеческого капитала для экономического благополучия страны и т.д.</w:t>
      </w:r>
      <w:r w:rsidRPr="00C11CEA">
        <w:rPr>
          <w:rFonts w:eastAsia="Calibri" w:cs="Times New Roman"/>
          <w:szCs w:val="24"/>
          <w:lang w:val="ru-RU" w:eastAsia="ru-RU"/>
        </w:rPr>
        <w:t>» [8];</w:t>
      </w:r>
    </w:p>
    <w:p w14:paraId="73F51957" w14:textId="77777777" w:rsidR="00C11CEA" w:rsidRPr="00C11CEA" w:rsidRDefault="00C11CEA" w:rsidP="00C11CEA">
      <w:pPr>
        <w:rPr>
          <w:szCs w:val="24"/>
          <w:lang w:val="kk-KZ"/>
        </w:rPr>
      </w:pPr>
      <w:r w:rsidRPr="00C11CEA">
        <w:rPr>
          <w:szCs w:val="24"/>
          <w:lang w:val="ru-RU"/>
        </w:rPr>
        <w:t>Национальный план действий по развитию функциональной грамотности школьников на 2012-2016 годы утвержден постановлением Правительства РК.  Настоящий план «включает комплекс мероприятий по содержательному, учебно-методическому, материально-техническому обеспечению процесса развития функциональной грамотности школьников. Национальный план призван обеспечить целенаправленность, целостность и системность действий по развитию функциональной грамотности школьников как ключевого ориентира для совершенствования качества образования Республики Казахстан» [9]. Цель данного плана заключается в создании условий для развития функциональной грамотности школьников Республики Казахстан.</w:t>
      </w:r>
    </w:p>
    <w:p w14:paraId="1CDA264E" w14:textId="77777777" w:rsidR="00C11CEA" w:rsidRPr="00C11CEA" w:rsidRDefault="00C11CEA" w:rsidP="00C11CEA">
      <w:pPr>
        <w:pStyle w:val="4"/>
        <w:rPr>
          <w:lang w:val="ru-RU"/>
        </w:rPr>
      </w:pPr>
      <w:bookmarkStart w:id="477" w:name="_Toc431053955"/>
      <w:r w:rsidRPr="00C11CEA">
        <w:rPr>
          <w:lang w:val="ru-RU"/>
        </w:rPr>
        <w:t>2.3. Институциональный потенциал</w:t>
      </w:r>
      <w:bookmarkEnd w:id="477"/>
    </w:p>
    <w:p w14:paraId="77FC3003" w14:textId="77777777" w:rsidR="00C11CEA" w:rsidRPr="00C11CEA" w:rsidRDefault="00C11CEA" w:rsidP="00C11CEA">
      <w:pPr>
        <w:ind w:right="281" w:firstLine="567"/>
        <w:rPr>
          <w:szCs w:val="24"/>
          <w:lang w:val="ru-RU"/>
        </w:rPr>
      </w:pPr>
      <w:r w:rsidRPr="00C11CEA">
        <w:rPr>
          <w:szCs w:val="24"/>
          <w:lang w:val="ru-RU"/>
        </w:rPr>
        <w:t>В инфраструктуру НСОКО входят следующие организации:</w:t>
      </w:r>
    </w:p>
    <w:p w14:paraId="20CACD57" w14:textId="77777777" w:rsidR="00C11CEA" w:rsidRPr="00C11CEA" w:rsidRDefault="00C11CEA" w:rsidP="00C6227B">
      <w:pPr>
        <w:numPr>
          <w:ilvl w:val="0"/>
          <w:numId w:val="254"/>
        </w:numPr>
        <w:tabs>
          <w:tab w:val="left" w:pos="851"/>
        </w:tabs>
        <w:suppressAutoHyphens/>
        <w:ind w:left="0" w:right="281" w:firstLine="567"/>
        <w:rPr>
          <w:rFonts w:eastAsia="Calibri" w:cs="Times New Roman"/>
          <w:szCs w:val="24"/>
        </w:rPr>
      </w:pPr>
      <w:r w:rsidRPr="00C11CEA">
        <w:rPr>
          <w:rFonts w:eastAsia="Calibri" w:cs="Times New Roman"/>
          <w:iCs/>
          <w:szCs w:val="24"/>
        </w:rPr>
        <w:t>Министерство образования и науки;</w:t>
      </w:r>
    </w:p>
    <w:p w14:paraId="1F344BF6" w14:textId="77777777" w:rsidR="00C11CEA" w:rsidRPr="00C11CEA" w:rsidRDefault="00C11CEA" w:rsidP="00C6227B">
      <w:pPr>
        <w:numPr>
          <w:ilvl w:val="0"/>
          <w:numId w:val="254"/>
        </w:numPr>
        <w:tabs>
          <w:tab w:val="left" w:pos="851"/>
        </w:tabs>
        <w:suppressAutoHyphens/>
        <w:ind w:left="0" w:right="281" w:firstLine="567"/>
        <w:rPr>
          <w:rFonts w:eastAsia="Calibri" w:cs="Times New Roman"/>
          <w:iCs/>
          <w:szCs w:val="24"/>
          <w:lang w:val="ru-RU"/>
        </w:rPr>
      </w:pPr>
      <w:r w:rsidRPr="00C11CEA">
        <w:rPr>
          <w:rFonts w:eastAsia="Calibri" w:cs="Times New Roman"/>
          <w:iCs/>
          <w:szCs w:val="24"/>
          <w:lang w:val="ru-RU"/>
        </w:rPr>
        <w:t>Комитет по контролю в сфере образования и науки Министерства образования и науки;</w:t>
      </w:r>
    </w:p>
    <w:p w14:paraId="3452EF8A" w14:textId="77777777" w:rsidR="00C11CEA" w:rsidRPr="00C11CEA" w:rsidRDefault="00C11CEA" w:rsidP="00C6227B">
      <w:pPr>
        <w:numPr>
          <w:ilvl w:val="0"/>
          <w:numId w:val="254"/>
        </w:numPr>
        <w:tabs>
          <w:tab w:val="left" w:pos="851"/>
        </w:tabs>
        <w:suppressAutoHyphens/>
        <w:ind w:left="0" w:right="281" w:firstLine="567"/>
        <w:rPr>
          <w:rFonts w:eastAsia="Calibri" w:cs="Times New Roman"/>
          <w:szCs w:val="24"/>
        </w:rPr>
      </w:pPr>
      <w:r w:rsidRPr="00C11CEA">
        <w:rPr>
          <w:rFonts w:eastAsia="Calibri" w:cs="Times New Roman"/>
          <w:iCs/>
          <w:szCs w:val="24"/>
        </w:rPr>
        <w:t>Национальный центр тестирования;</w:t>
      </w:r>
    </w:p>
    <w:p w14:paraId="6CBC4C6F" w14:textId="77777777" w:rsidR="00C11CEA" w:rsidRPr="00C11CEA" w:rsidRDefault="00C11CEA" w:rsidP="00C6227B">
      <w:pPr>
        <w:numPr>
          <w:ilvl w:val="0"/>
          <w:numId w:val="254"/>
        </w:numPr>
        <w:tabs>
          <w:tab w:val="left" w:pos="851"/>
        </w:tabs>
        <w:suppressAutoHyphens/>
        <w:ind w:left="0" w:right="281" w:firstLine="567"/>
        <w:rPr>
          <w:rFonts w:eastAsia="Calibri" w:cs="Times New Roman"/>
          <w:szCs w:val="24"/>
          <w:lang w:val="ru-RU"/>
        </w:rPr>
      </w:pPr>
      <w:r w:rsidRPr="00C11CEA">
        <w:rPr>
          <w:rFonts w:eastAsia="Calibri" w:cs="Times New Roman"/>
          <w:iCs/>
          <w:szCs w:val="24"/>
          <w:lang w:val="ru-RU"/>
        </w:rPr>
        <w:t>Национальный центр образовательной статистики и оценки;</w:t>
      </w:r>
    </w:p>
    <w:p w14:paraId="0ECD2D39" w14:textId="77777777" w:rsidR="00C11CEA" w:rsidRPr="00C11CEA" w:rsidRDefault="00C11CEA" w:rsidP="00C6227B">
      <w:pPr>
        <w:numPr>
          <w:ilvl w:val="0"/>
          <w:numId w:val="254"/>
        </w:numPr>
        <w:tabs>
          <w:tab w:val="left" w:pos="851"/>
        </w:tabs>
        <w:suppressAutoHyphens/>
        <w:ind w:left="0" w:right="281" w:firstLine="567"/>
        <w:rPr>
          <w:rFonts w:eastAsia="Calibri" w:cs="Times New Roman"/>
          <w:szCs w:val="24"/>
          <w:lang w:val="ru-RU"/>
        </w:rPr>
      </w:pPr>
      <w:r w:rsidRPr="00C11CEA">
        <w:rPr>
          <w:rFonts w:eastAsia="Calibri" w:cs="Times New Roman"/>
          <w:iCs/>
          <w:szCs w:val="24"/>
          <w:lang w:val="ru-RU"/>
        </w:rPr>
        <w:t>Национальная академия образования им. И.Алтынсарина;</w:t>
      </w:r>
    </w:p>
    <w:p w14:paraId="704C9096" w14:textId="77777777" w:rsidR="00C11CEA" w:rsidRPr="00C11CEA" w:rsidRDefault="00C11CEA" w:rsidP="00C6227B">
      <w:pPr>
        <w:numPr>
          <w:ilvl w:val="0"/>
          <w:numId w:val="254"/>
        </w:numPr>
        <w:tabs>
          <w:tab w:val="left" w:pos="851"/>
        </w:tabs>
        <w:suppressAutoHyphens/>
        <w:ind w:left="0" w:right="281" w:firstLine="567"/>
        <w:rPr>
          <w:rFonts w:eastAsia="Calibri" w:cs="Times New Roman"/>
          <w:szCs w:val="24"/>
          <w:lang w:val="ru-RU"/>
        </w:rPr>
      </w:pPr>
      <w:r w:rsidRPr="00C11CEA">
        <w:rPr>
          <w:rFonts w:eastAsia="Calibri" w:cs="Times New Roman"/>
          <w:iCs/>
          <w:szCs w:val="24"/>
          <w:shd w:val="clear" w:color="auto" w:fill="FFFFFF"/>
          <w:lang w:val="ru-RU"/>
        </w:rPr>
        <w:t>Центр Болонского процесса и академической мобильности;</w:t>
      </w:r>
    </w:p>
    <w:p w14:paraId="4453C320" w14:textId="77777777" w:rsidR="00C11CEA" w:rsidRPr="00C11CEA" w:rsidRDefault="00C11CEA" w:rsidP="00C6227B">
      <w:pPr>
        <w:numPr>
          <w:ilvl w:val="0"/>
          <w:numId w:val="254"/>
        </w:numPr>
        <w:tabs>
          <w:tab w:val="left" w:pos="851"/>
        </w:tabs>
        <w:suppressAutoHyphens/>
        <w:ind w:left="0" w:right="281" w:firstLine="567"/>
        <w:rPr>
          <w:rFonts w:eastAsia="Calibri" w:cs="Times New Roman"/>
          <w:iCs/>
          <w:szCs w:val="24"/>
          <w:lang w:val="ru-RU"/>
        </w:rPr>
      </w:pPr>
      <w:r w:rsidRPr="00C11CEA">
        <w:rPr>
          <w:rFonts w:eastAsia="Calibri" w:cs="Times New Roman"/>
          <w:iCs/>
          <w:szCs w:val="24"/>
          <w:lang w:val="ru-RU"/>
        </w:rPr>
        <w:t>Республиканский научно-методический центр развития технического и профессионального образования и присвоения квалификации.</w:t>
      </w:r>
    </w:p>
    <w:p w14:paraId="5C718D8C" w14:textId="77777777" w:rsidR="00C11CEA" w:rsidRPr="00C11CEA" w:rsidRDefault="00C11CEA" w:rsidP="00C11CEA">
      <w:pPr>
        <w:ind w:right="281" w:firstLine="567"/>
        <w:rPr>
          <w:szCs w:val="24"/>
          <w:lang w:val="ru-RU"/>
        </w:rPr>
      </w:pPr>
      <w:r w:rsidRPr="00C11CEA">
        <w:rPr>
          <w:szCs w:val="24"/>
          <w:lang w:val="ru-RU"/>
        </w:rPr>
        <w:t xml:space="preserve">Функции и задачи этих организаций в рамках системы оценки качества образования имеют свою специфику. </w:t>
      </w:r>
    </w:p>
    <w:p w14:paraId="0B50156B" w14:textId="77777777" w:rsidR="00C11CEA" w:rsidRPr="00C11CEA" w:rsidRDefault="00C11CEA" w:rsidP="00C11CEA">
      <w:pPr>
        <w:ind w:right="281" w:firstLine="567"/>
        <w:rPr>
          <w:szCs w:val="24"/>
          <w:shd w:val="clear" w:color="auto" w:fill="FFFFFF"/>
          <w:lang w:val="ru-RU"/>
        </w:rPr>
      </w:pPr>
      <w:r w:rsidRPr="00C11CEA">
        <w:rPr>
          <w:i/>
          <w:iCs/>
          <w:szCs w:val="24"/>
          <w:lang w:val="ru-RU"/>
        </w:rPr>
        <w:t>Министерство образования и науки РК (</w:t>
      </w:r>
      <w:r w:rsidRPr="00C11CEA">
        <w:rPr>
          <w:i/>
          <w:iCs/>
          <w:szCs w:val="24"/>
        </w:rPr>
        <w:t>www</w:t>
      </w:r>
      <w:r w:rsidRPr="00C11CEA">
        <w:rPr>
          <w:i/>
          <w:iCs/>
          <w:szCs w:val="24"/>
          <w:lang w:val="ru-RU"/>
        </w:rPr>
        <w:t>.</w:t>
      </w:r>
      <w:r w:rsidRPr="00C11CEA">
        <w:rPr>
          <w:i/>
          <w:iCs/>
          <w:szCs w:val="24"/>
        </w:rPr>
        <w:t>edu</w:t>
      </w:r>
      <w:r w:rsidRPr="00C11CEA">
        <w:rPr>
          <w:i/>
          <w:iCs/>
          <w:szCs w:val="24"/>
          <w:lang w:val="ru-RU"/>
        </w:rPr>
        <w:t>.</w:t>
      </w:r>
      <w:r w:rsidRPr="00C11CEA">
        <w:rPr>
          <w:i/>
          <w:iCs/>
          <w:szCs w:val="24"/>
        </w:rPr>
        <w:t>gov</w:t>
      </w:r>
      <w:r w:rsidRPr="00C11CEA">
        <w:rPr>
          <w:i/>
          <w:iCs/>
          <w:szCs w:val="24"/>
          <w:lang w:val="ru-RU"/>
        </w:rPr>
        <w:t>.</w:t>
      </w:r>
      <w:r w:rsidRPr="00C11CEA">
        <w:rPr>
          <w:i/>
          <w:iCs/>
          <w:szCs w:val="24"/>
        </w:rPr>
        <w:t>kz</w:t>
      </w:r>
      <w:r w:rsidRPr="00C11CEA">
        <w:rPr>
          <w:i/>
          <w:iCs/>
          <w:szCs w:val="24"/>
          <w:lang w:val="ru-RU"/>
        </w:rPr>
        <w:t xml:space="preserve">) </w:t>
      </w:r>
      <w:r w:rsidRPr="00C11CEA">
        <w:rPr>
          <w:szCs w:val="24"/>
          <w:shd w:val="clear" w:color="auto" w:fill="FFFFFF"/>
          <w:lang w:val="ru-RU"/>
        </w:rPr>
        <w:t xml:space="preserve">является государственным органом, осуществляющим руководство в сферах образования и науки. Министерство осуществляет общее управление качеством образования, методическое и методологическое обеспечение качества предоставляемых образовательных услуг. Все организации, входящие в структуру НСОКО, являются подведомственными министерству.  </w:t>
      </w:r>
    </w:p>
    <w:p w14:paraId="1A527062" w14:textId="77777777" w:rsidR="00C11CEA" w:rsidRPr="00C11CEA" w:rsidRDefault="00C11CEA" w:rsidP="00C11CEA">
      <w:pPr>
        <w:ind w:right="281" w:firstLine="567"/>
        <w:rPr>
          <w:szCs w:val="24"/>
          <w:lang w:val="ru-RU"/>
        </w:rPr>
      </w:pPr>
      <w:r w:rsidRPr="00C11CEA">
        <w:rPr>
          <w:i/>
          <w:iCs/>
          <w:szCs w:val="24"/>
          <w:lang w:val="ru-RU"/>
        </w:rPr>
        <w:t xml:space="preserve">Национальный центр тестирования </w:t>
      </w:r>
      <w:r w:rsidRPr="00C11CEA">
        <w:rPr>
          <w:iCs/>
          <w:szCs w:val="24"/>
          <w:lang w:val="ru-RU"/>
        </w:rPr>
        <w:t>(</w:t>
      </w:r>
      <w:hyperlink r:id="rId564" w:history="1">
        <w:r w:rsidRPr="00C11CEA">
          <w:rPr>
            <w:i/>
            <w:color w:val="0563C1" w:themeColor="hyperlink"/>
            <w:szCs w:val="24"/>
            <w:u w:val="single"/>
          </w:rPr>
          <w:t>www</w:t>
        </w:r>
        <w:r w:rsidRPr="00C11CEA">
          <w:rPr>
            <w:i/>
            <w:color w:val="0563C1" w:themeColor="hyperlink"/>
            <w:szCs w:val="24"/>
            <w:u w:val="single"/>
            <w:lang w:val="ru-RU"/>
          </w:rPr>
          <w:t>.</w:t>
        </w:r>
        <w:r w:rsidRPr="00C11CEA">
          <w:rPr>
            <w:i/>
            <w:color w:val="0563C1" w:themeColor="hyperlink"/>
            <w:szCs w:val="24"/>
            <w:u w:val="single"/>
          </w:rPr>
          <w:t>testcenter</w:t>
        </w:r>
        <w:r w:rsidRPr="00C11CEA">
          <w:rPr>
            <w:i/>
            <w:color w:val="0563C1" w:themeColor="hyperlink"/>
            <w:szCs w:val="24"/>
            <w:u w:val="single"/>
            <w:lang w:val="ru-RU"/>
          </w:rPr>
          <w:t>.</w:t>
        </w:r>
        <w:r w:rsidRPr="00C11CEA">
          <w:rPr>
            <w:i/>
            <w:color w:val="0563C1" w:themeColor="hyperlink"/>
            <w:szCs w:val="24"/>
            <w:u w:val="single"/>
          </w:rPr>
          <w:t>kz</w:t>
        </w:r>
      </w:hyperlink>
      <w:r w:rsidRPr="00C11CEA">
        <w:rPr>
          <w:iCs/>
          <w:szCs w:val="24"/>
          <w:lang w:val="ru-RU"/>
        </w:rPr>
        <w:t xml:space="preserve">) </w:t>
      </w:r>
      <w:r w:rsidRPr="00C11CEA">
        <w:rPr>
          <w:szCs w:val="24"/>
          <w:lang w:val="ru-RU"/>
        </w:rPr>
        <w:t xml:space="preserve">проводит работу </w:t>
      </w:r>
      <w:proofErr w:type="gramStart"/>
      <w:r w:rsidRPr="00C11CEA">
        <w:rPr>
          <w:szCs w:val="24"/>
          <w:lang w:val="ru-RU"/>
        </w:rPr>
        <w:t>по</w:t>
      </w:r>
      <w:proofErr w:type="gramEnd"/>
      <w:r w:rsidRPr="00C11CEA">
        <w:rPr>
          <w:szCs w:val="24"/>
          <w:lang w:val="ru-RU"/>
        </w:rPr>
        <w:t>:</w:t>
      </w:r>
    </w:p>
    <w:p w14:paraId="67AE1027" w14:textId="77777777" w:rsidR="00C11CEA" w:rsidRPr="00C11CEA" w:rsidRDefault="00C11CEA" w:rsidP="00C11CEA">
      <w:pPr>
        <w:ind w:right="281" w:firstLine="567"/>
        <w:rPr>
          <w:szCs w:val="24"/>
          <w:lang w:val="ru-RU"/>
        </w:rPr>
      </w:pPr>
      <w:r w:rsidRPr="00C11CEA">
        <w:rPr>
          <w:szCs w:val="24"/>
          <w:lang w:val="ru-RU"/>
        </w:rPr>
        <w:t xml:space="preserve">- контролю качества знаний учащихся, студентов, а также претендентов в магистратуру, докторантуру; </w:t>
      </w:r>
    </w:p>
    <w:p w14:paraId="1BAE9CFC" w14:textId="77777777" w:rsidR="00C11CEA" w:rsidRPr="00C11CEA" w:rsidRDefault="00C11CEA" w:rsidP="00C11CEA">
      <w:pPr>
        <w:ind w:right="281" w:firstLine="567"/>
        <w:rPr>
          <w:szCs w:val="24"/>
          <w:lang w:val="ru-RU"/>
        </w:rPr>
      </w:pPr>
      <w:r w:rsidRPr="00C11CEA">
        <w:rPr>
          <w:szCs w:val="24"/>
          <w:lang w:val="ru-RU"/>
        </w:rPr>
        <w:t xml:space="preserve">-   мониторингу системы образования; </w:t>
      </w:r>
    </w:p>
    <w:p w14:paraId="14C929D8" w14:textId="77777777" w:rsidR="00C11CEA" w:rsidRPr="00C11CEA" w:rsidRDefault="00C11CEA" w:rsidP="00C11CEA">
      <w:pPr>
        <w:ind w:right="281" w:firstLine="567"/>
        <w:rPr>
          <w:szCs w:val="24"/>
          <w:lang w:val="ru-RU"/>
        </w:rPr>
      </w:pPr>
      <w:r w:rsidRPr="00C11CEA">
        <w:rPr>
          <w:szCs w:val="24"/>
          <w:lang w:val="ru-RU"/>
        </w:rPr>
        <w:lastRenderedPageBreak/>
        <w:t xml:space="preserve">- формированию студенческого контингента вузов Республики Казахстан по технологии единого национального тестирования и комплексного тестирования абитуриентов. </w:t>
      </w:r>
    </w:p>
    <w:p w14:paraId="04570316" w14:textId="77777777" w:rsidR="00C11CEA" w:rsidRPr="00C11CEA" w:rsidRDefault="00C11CEA" w:rsidP="00C11CEA">
      <w:pPr>
        <w:ind w:right="281" w:firstLine="567"/>
        <w:rPr>
          <w:szCs w:val="24"/>
          <w:lang w:val="ru-RU"/>
        </w:rPr>
      </w:pPr>
      <w:r w:rsidRPr="00C11CEA">
        <w:rPr>
          <w:szCs w:val="24"/>
          <w:lang w:val="ru-RU"/>
        </w:rPr>
        <w:t>Основной целью деятельности НЦТ является организационно-техническое обеспечение повышения качества образования в системе непрерывного образования Республики Казахстан, внедрения новой модели формирования студенческого контингента Республики Казахстан.</w:t>
      </w:r>
    </w:p>
    <w:p w14:paraId="191E1EA3" w14:textId="77777777" w:rsidR="00C11CEA" w:rsidRPr="00C11CEA" w:rsidRDefault="00C11CEA" w:rsidP="00C11CEA">
      <w:pPr>
        <w:ind w:right="281" w:firstLine="567"/>
        <w:rPr>
          <w:szCs w:val="24"/>
          <w:lang w:val="ru-RU"/>
        </w:rPr>
      </w:pPr>
      <w:r w:rsidRPr="00C11CEA">
        <w:rPr>
          <w:szCs w:val="24"/>
          <w:lang w:val="ru-RU"/>
        </w:rPr>
        <w:t xml:space="preserve">Основные направления деятельности </w:t>
      </w:r>
      <w:r w:rsidRPr="00C11CEA">
        <w:rPr>
          <w:i/>
          <w:iCs/>
          <w:szCs w:val="24"/>
          <w:lang w:val="ru-RU"/>
        </w:rPr>
        <w:t xml:space="preserve">Национального центра образовательной статистики и оценки </w:t>
      </w:r>
      <w:r w:rsidRPr="00C11CEA">
        <w:rPr>
          <w:i/>
          <w:szCs w:val="24"/>
          <w:shd w:val="clear" w:color="auto" w:fill="FFFFFF"/>
          <w:lang w:val="ru-RU"/>
        </w:rPr>
        <w:t>(</w:t>
      </w:r>
      <w:r w:rsidRPr="00C11CEA">
        <w:rPr>
          <w:i/>
          <w:szCs w:val="24"/>
          <w:shd w:val="clear" w:color="auto" w:fill="FFFFFF"/>
        </w:rPr>
        <w:t>www</w:t>
      </w:r>
      <w:r w:rsidRPr="00C11CEA">
        <w:rPr>
          <w:i/>
          <w:szCs w:val="24"/>
          <w:shd w:val="clear" w:color="auto" w:fill="FFFFFF"/>
          <w:lang w:val="ru-RU"/>
        </w:rPr>
        <w:t>.</w:t>
      </w:r>
      <w:r w:rsidRPr="00C11CEA">
        <w:rPr>
          <w:i/>
          <w:szCs w:val="24"/>
          <w:shd w:val="clear" w:color="auto" w:fill="FFFFFF"/>
        </w:rPr>
        <w:t>bilimstat</w:t>
      </w:r>
      <w:r w:rsidRPr="00C11CEA">
        <w:rPr>
          <w:i/>
          <w:szCs w:val="24"/>
          <w:shd w:val="clear" w:color="auto" w:fill="FFFFFF"/>
          <w:lang w:val="ru-RU"/>
        </w:rPr>
        <w:t>.</w:t>
      </w:r>
      <w:r w:rsidRPr="00C11CEA">
        <w:rPr>
          <w:i/>
          <w:szCs w:val="24"/>
          <w:shd w:val="clear" w:color="auto" w:fill="FFFFFF"/>
        </w:rPr>
        <w:t>edu</w:t>
      </w:r>
      <w:r w:rsidRPr="00C11CEA">
        <w:rPr>
          <w:i/>
          <w:szCs w:val="24"/>
          <w:shd w:val="clear" w:color="auto" w:fill="FFFFFF"/>
          <w:lang w:val="ru-RU"/>
        </w:rPr>
        <w:t>.</w:t>
      </w:r>
      <w:r w:rsidRPr="00C11CEA">
        <w:rPr>
          <w:i/>
          <w:szCs w:val="24"/>
          <w:shd w:val="clear" w:color="auto" w:fill="FFFFFF"/>
        </w:rPr>
        <w:t>kz</w:t>
      </w:r>
      <w:r w:rsidRPr="00C11CEA">
        <w:rPr>
          <w:szCs w:val="24"/>
          <w:lang w:val="ru-RU"/>
        </w:rPr>
        <w:t xml:space="preserve">) – организация и проведение международных и казахстанских сравнительных исследований оценки учебных достижений обучающихся; приведение образовательной статистики Казахстана в соответствии с международными стандартами; участие в мероприятиях по развитию и совершенствованию национальной системы оценки качества образования. С 2015 года </w:t>
      </w:r>
      <w:r w:rsidRPr="00C11CEA">
        <w:rPr>
          <w:iCs/>
          <w:szCs w:val="24"/>
          <w:lang w:val="ru-RU"/>
        </w:rPr>
        <w:t xml:space="preserve">Национальный центр образовательной статистики и оценки </w:t>
      </w:r>
      <w:r w:rsidRPr="00C11CEA">
        <w:rPr>
          <w:szCs w:val="24"/>
          <w:lang w:val="ru-RU"/>
        </w:rPr>
        <w:t xml:space="preserve">объединен с «Информационно-аналитическим центром» МОН РК с передачей функции национального координатора. </w:t>
      </w:r>
    </w:p>
    <w:p w14:paraId="338A1D2C" w14:textId="77777777" w:rsidR="00C11CEA" w:rsidRPr="00C11CEA" w:rsidRDefault="00C11CEA" w:rsidP="00C11CEA">
      <w:pPr>
        <w:ind w:right="281" w:firstLine="567"/>
        <w:rPr>
          <w:szCs w:val="24"/>
          <w:lang w:val="ru-RU"/>
        </w:rPr>
      </w:pPr>
      <w:r w:rsidRPr="00C11CEA">
        <w:rPr>
          <w:szCs w:val="24"/>
          <w:lang w:val="ru-RU"/>
        </w:rPr>
        <w:t xml:space="preserve">Задачи </w:t>
      </w:r>
      <w:r w:rsidRPr="00C11CEA">
        <w:rPr>
          <w:i/>
          <w:iCs/>
          <w:szCs w:val="24"/>
          <w:lang w:val="ru-RU"/>
        </w:rPr>
        <w:t xml:space="preserve">Национальной академии образования им.И.Алтынсарина </w:t>
      </w:r>
      <w:r w:rsidRPr="00C11CEA">
        <w:rPr>
          <w:i/>
          <w:szCs w:val="24"/>
          <w:lang w:val="ru-RU"/>
        </w:rPr>
        <w:t>(</w:t>
      </w:r>
      <w:r w:rsidRPr="00C11CEA">
        <w:rPr>
          <w:i/>
          <w:szCs w:val="24"/>
        </w:rPr>
        <w:t>www</w:t>
      </w:r>
      <w:r w:rsidRPr="00C11CEA">
        <w:rPr>
          <w:i/>
          <w:szCs w:val="24"/>
          <w:lang w:val="ru-RU"/>
        </w:rPr>
        <w:t>.</w:t>
      </w:r>
      <w:r w:rsidRPr="00C11CEA">
        <w:rPr>
          <w:i/>
          <w:szCs w:val="24"/>
        </w:rPr>
        <w:t>nao</w:t>
      </w:r>
      <w:r w:rsidRPr="00C11CEA">
        <w:rPr>
          <w:i/>
          <w:szCs w:val="24"/>
          <w:lang w:val="ru-RU"/>
        </w:rPr>
        <w:t>.</w:t>
      </w:r>
      <w:r w:rsidRPr="00C11CEA">
        <w:rPr>
          <w:i/>
          <w:szCs w:val="24"/>
        </w:rPr>
        <w:t>kz</w:t>
      </w:r>
      <w:r w:rsidRPr="00C11CEA">
        <w:rPr>
          <w:i/>
          <w:szCs w:val="24"/>
          <w:lang w:val="ru-RU"/>
        </w:rPr>
        <w:t xml:space="preserve">) </w:t>
      </w:r>
      <w:r w:rsidRPr="00C11CEA">
        <w:rPr>
          <w:szCs w:val="24"/>
          <w:lang w:val="ru-RU"/>
        </w:rPr>
        <w:t xml:space="preserve">заключаются в следующем: научно-методологическое обеспечение системы образования; формирование государственных общеобязательных стандартов образования, учебных программ, учебно-методических пособий; научно-методическое обеспечение перехода общего среднего образования на 12-летнее обучения; ведение фундаментальных и прикладных научно-исследовательских работ в области педагогики. </w:t>
      </w:r>
    </w:p>
    <w:p w14:paraId="548DDF2D" w14:textId="77777777" w:rsidR="00C11CEA" w:rsidRPr="00C11CEA" w:rsidRDefault="00C11CEA" w:rsidP="00C11CEA">
      <w:pPr>
        <w:ind w:right="281" w:firstLine="567"/>
        <w:rPr>
          <w:szCs w:val="24"/>
          <w:shd w:val="clear" w:color="auto" w:fill="FFFFFF"/>
          <w:lang w:val="ru-RU"/>
        </w:rPr>
      </w:pPr>
      <w:r w:rsidRPr="00C11CEA">
        <w:rPr>
          <w:szCs w:val="24"/>
          <w:shd w:val="clear" w:color="auto" w:fill="FFFFFF"/>
          <w:lang w:val="ru-RU"/>
        </w:rPr>
        <w:t xml:space="preserve">Миссия </w:t>
      </w:r>
      <w:r w:rsidRPr="00C11CEA">
        <w:rPr>
          <w:i/>
          <w:iCs/>
          <w:szCs w:val="24"/>
          <w:shd w:val="clear" w:color="auto" w:fill="FFFFFF"/>
          <w:lang w:val="ru-RU"/>
        </w:rPr>
        <w:t>Центра Болонского процесса и академической мобильности</w:t>
      </w:r>
      <w:r w:rsidRPr="00C11CEA">
        <w:rPr>
          <w:szCs w:val="24"/>
          <w:shd w:val="clear" w:color="auto" w:fill="FFFFFF"/>
          <w:lang w:val="ru-RU"/>
        </w:rPr>
        <w:t xml:space="preserve"> заключается в содействии вхождению Казахстана в международное образовательное пространство и в достижении лидирующей позиции посредством имплементации требований Болонского процесса и развития академической мобильности. В рамках этой миссии Центр занимается проблемами обеспечения качества высшего образования в соответствии с требованиями европейского пространства высшего образования. </w:t>
      </w:r>
    </w:p>
    <w:p w14:paraId="61B7920B" w14:textId="77777777" w:rsidR="00C11CEA" w:rsidRPr="00C11CEA" w:rsidRDefault="00C11CEA" w:rsidP="00C11CEA">
      <w:pPr>
        <w:shd w:val="clear" w:color="auto" w:fill="FFFFFF"/>
        <w:ind w:right="281" w:firstLine="567"/>
        <w:rPr>
          <w:rFonts w:eastAsia="Times New Roman" w:cs="Times New Roman"/>
          <w:szCs w:val="24"/>
          <w:lang w:val="ru-RU" w:eastAsia="ru-RU"/>
        </w:rPr>
      </w:pPr>
      <w:r w:rsidRPr="00C11CEA">
        <w:rPr>
          <w:rFonts w:eastAsia="Times New Roman" w:cs="Times New Roman"/>
          <w:i/>
          <w:iCs/>
          <w:szCs w:val="24"/>
          <w:lang w:val="ru-RU" w:eastAsia="ru-RU"/>
        </w:rPr>
        <w:t xml:space="preserve">Республиканский научно-методический центр развития технического и профессионального образования и присвоения квалификации </w:t>
      </w:r>
      <w:r w:rsidRPr="00C11CEA">
        <w:rPr>
          <w:rFonts w:eastAsia="Times New Roman" w:cs="Times New Roman"/>
          <w:szCs w:val="24"/>
          <w:lang w:val="ru-RU" w:eastAsia="ru-RU"/>
        </w:rPr>
        <w:t>является головной организацией по координации мероприятий по осуществлению научно-методического руководства учреждениями ТиПО. РНМЦ проводит Независимую оценку качества образования (НОК) выпускников колледжей Казахстана.  Оценки НОК по дисциплинам выставляются в качестве итоговой аттестации для выпускников колледжей.</w:t>
      </w:r>
    </w:p>
    <w:p w14:paraId="5A6AA1E3" w14:textId="77777777" w:rsidR="00C11CEA" w:rsidRPr="00C11CEA" w:rsidRDefault="00C11CEA" w:rsidP="00C11CEA">
      <w:pPr>
        <w:ind w:right="281" w:firstLine="567"/>
        <w:rPr>
          <w:szCs w:val="24"/>
          <w:lang w:val="ru-RU"/>
        </w:rPr>
      </w:pPr>
      <w:r w:rsidRPr="00C11CEA">
        <w:rPr>
          <w:szCs w:val="24"/>
          <w:lang w:val="ru-RU"/>
        </w:rPr>
        <w:lastRenderedPageBreak/>
        <w:t xml:space="preserve">Помимо подведомственных организаций, в подчинении МОН РК находятся территориальные Департаменты Комитета по контролю в сфере образования и науки РК Министерства образования и науки РК (ДКСОН). К осуществлению контрольных функций ДКСОН приступили с апреля 2012 года. Всего по стране действуют 16 территориальных департаментов (14 областей, г.Астана, г.Алматы). </w:t>
      </w:r>
    </w:p>
    <w:p w14:paraId="47D15EE6" w14:textId="77777777" w:rsidR="00C11CEA" w:rsidRPr="00C11CEA" w:rsidRDefault="00C11CEA" w:rsidP="00C11CEA">
      <w:pPr>
        <w:ind w:right="281" w:firstLine="567"/>
        <w:rPr>
          <w:szCs w:val="24"/>
          <w:lang w:val="ru-RU"/>
        </w:rPr>
      </w:pPr>
      <w:r w:rsidRPr="00C11CEA">
        <w:rPr>
          <w:szCs w:val="24"/>
          <w:lang w:val="ru-RU"/>
        </w:rPr>
        <w:t>Национальная система оценки качества образования в Республике Казахстан осуществляется на двух уровнях:</w:t>
      </w:r>
    </w:p>
    <w:p w14:paraId="46328ACD" w14:textId="77777777" w:rsidR="00C11CEA" w:rsidRPr="00C11CEA" w:rsidRDefault="00C11CEA" w:rsidP="00C6227B">
      <w:pPr>
        <w:numPr>
          <w:ilvl w:val="0"/>
          <w:numId w:val="252"/>
        </w:numPr>
        <w:tabs>
          <w:tab w:val="num" w:pos="360"/>
          <w:tab w:val="left" w:pos="993"/>
        </w:tabs>
        <w:ind w:left="0" w:right="281" w:firstLine="567"/>
        <w:jc w:val="left"/>
        <w:rPr>
          <w:szCs w:val="24"/>
        </w:rPr>
      </w:pPr>
      <w:r w:rsidRPr="00C11CEA">
        <w:rPr>
          <w:szCs w:val="24"/>
        </w:rPr>
        <w:t>институциональная оценка;</w:t>
      </w:r>
    </w:p>
    <w:p w14:paraId="1C03ADDF" w14:textId="77777777" w:rsidR="00C11CEA" w:rsidRPr="00C11CEA" w:rsidRDefault="00C11CEA" w:rsidP="00C6227B">
      <w:pPr>
        <w:numPr>
          <w:ilvl w:val="0"/>
          <w:numId w:val="252"/>
        </w:numPr>
        <w:tabs>
          <w:tab w:val="num" w:pos="360"/>
          <w:tab w:val="left" w:pos="993"/>
        </w:tabs>
        <w:ind w:left="0" w:right="281" w:firstLine="567"/>
        <w:jc w:val="left"/>
        <w:rPr>
          <w:szCs w:val="24"/>
        </w:rPr>
      </w:pPr>
      <w:r w:rsidRPr="00C11CEA">
        <w:rPr>
          <w:szCs w:val="24"/>
        </w:rPr>
        <w:t>внешняя оценка качества знания.</w:t>
      </w:r>
    </w:p>
    <w:p w14:paraId="5431FDDB" w14:textId="77777777" w:rsidR="00C11CEA" w:rsidRPr="00C11CEA" w:rsidRDefault="00C11CEA" w:rsidP="00C11CEA">
      <w:pPr>
        <w:ind w:right="281" w:firstLine="567"/>
        <w:rPr>
          <w:szCs w:val="24"/>
          <w:lang w:val="ru-RU"/>
        </w:rPr>
      </w:pPr>
      <w:r w:rsidRPr="00C11CEA">
        <w:rPr>
          <w:szCs w:val="24"/>
          <w:lang w:val="ru-RU"/>
        </w:rPr>
        <w:t xml:space="preserve">Уровни Национальной системы оценки качества образования и виды государственного контроля представлены на рисунке 1. </w:t>
      </w:r>
    </w:p>
    <w:p w14:paraId="1CE49D17" w14:textId="77777777" w:rsidR="00C11CEA" w:rsidRPr="00C11CEA" w:rsidRDefault="00C11CEA" w:rsidP="00C11CEA">
      <w:pPr>
        <w:spacing w:line="276" w:lineRule="auto"/>
        <w:ind w:right="281" w:firstLine="567"/>
        <w:rPr>
          <w:szCs w:val="24"/>
          <w:lang w:val="ru-RU"/>
        </w:rPr>
      </w:pPr>
    </w:p>
    <w:p w14:paraId="096B4FBA" w14:textId="77777777" w:rsidR="00C11CEA" w:rsidRPr="00C11CEA" w:rsidRDefault="00C11CEA" w:rsidP="00C11CEA">
      <w:pPr>
        <w:spacing w:line="276" w:lineRule="auto"/>
        <w:ind w:right="281" w:firstLine="0"/>
        <w:rPr>
          <w:szCs w:val="24"/>
          <w:lang w:val="ru-RU"/>
        </w:rPr>
      </w:pPr>
      <w:r w:rsidRPr="00C11CEA">
        <w:rPr>
          <w:szCs w:val="24"/>
          <w:lang w:val="ru-RU"/>
        </w:rPr>
        <w:t>Рисунок 1. Уровни Национальной системы оценки качества образования и виды государственного контроля</w:t>
      </w:r>
    </w:p>
    <w:p w14:paraId="74DE5A46" w14:textId="77777777" w:rsidR="00C11CEA" w:rsidRPr="00C11CEA" w:rsidRDefault="00C11CEA" w:rsidP="00C11CEA">
      <w:pPr>
        <w:spacing w:line="276" w:lineRule="auto"/>
        <w:ind w:right="281" w:firstLine="0"/>
        <w:rPr>
          <w:szCs w:val="24"/>
          <w:lang w:val="ru-RU"/>
        </w:rPr>
      </w:pPr>
      <w:r w:rsidRPr="00C11CEA">
        <w:rPr>
          <w:noProof/>
          <w:szCs w:val="24"/>
          <w:lang w:val="ru-RU" w:eastAsia="ru-RU"/>
        </w:rPr>
        <mc:AlternateContent>
          <mc:Choice Requires="wpg">
            <w:drawing>
              <wp:anchor distT="0" distB="0" distL="114300" distR="114300" simplePos="0" relativeHeight="251713536" behindDoc="0" locked="0" layoutInCell="1" allowOverlap="1" wp14:anchorId="29DC2E98" wp14:editId="7EF440CD">
                <wp:simplePos x="0" y="0"/>
                <wp:positionH relativeFrom="column">
                  <wp:posOffset>-316865</wp:posOffset>
                </wp:positionH>
                <wp:positionV relativeFrom="paragraph">
                  <wp:posOffset>88265</wp:posOffset>
                </wp:positionV>
                <wp:extent cx="6344920" cy="3999230"/>
                <wp:effectExtent l="0" t="0" r="17780" b="20320"/>
                <wp:wrapNone/>
                <wp:docPr id="161" name="Группа 1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44920" cy="3999230"/>
                          <a:chOff x="1206" y="1595"/>
                          <a:chExt cx="9930" cy="5820"/>
                        </a:xfrm>
                      </wpg:grpSpPr>
                      <wps:wsp>
                        <wps:cNvPr id="162" name="Прямая соединительная линия 28"/>
                        <wps:cNvCnPr>
                          <a:cxnSpLocks noChangeShapeType="1"/>
                        </wps:cNvCnPr>
                        <wps:spPr bwMode="auto">
                          <a:xfrm>
                            <a:off x="6456" y="5635"/>
                            <a:ext cx="825" cy="127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3" name="Прямая соединительная линия 29"/>
                        <wps:cNvCnPr>
                          <a:cxnSpLocks noChangeShapeType="1"/>
                        </wps:cNvCnPr>
                        <wps:spPr bwMode="auto">
                          <a:xfrm>
                            <a:off x="6474" y="5660"/>
                            <a:ext cx="807" cy="31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4" name="Прямая соединительная линия 30"/>
                        <wps:cNvCnPr>
                          <a:cxnSpLocks noChangeShapeType="1"/>
                        </wps:cNvCnPr>
                        <wps:spPr bwMode="auto">
                          <a:xfrm flipV="1">
                            <a:off x="6474" y="5072"/>
                            <a:ext cx="881" cy="58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165" name="Группа 33"/>
                        <wpg:cNvGrpSpPr>
                          <a:grpSpLocks/>
                        </wpg:cNvGrpSpPr>
                        <wpg:grpSpPr bwMode="auto">
                          <a:xfrm>
                            <a:off x="1206" y="1595"/>
                            <a:ext cx="9930" cy="5820"/>
                            <a:chOff x="0" y="0"/>
                            <a:chExt cx="63055" cy="36957"/>
                          </a:xfrm>
                        </wpg:grpSpPr>
                        <wps:wsp>
                          <wps:cNvPr id="166" name="Скругленный прямоугольник 15"/>
                          <wps:cNvSpPr>
                            <a:spLocks noChangeArrowheads="1"/>
                          </wps:cNvSpPr>
                          <wps:spPr bwMode="auto">
                            <a:xfrm>
                              <a:off x="0" y="14478"/>
                              <a:ext cx="12096" cy="6286"/>
                            </a:xfrm>
                            <a:prstGeom prst="roundRect">
                              <a:avLst>
                                <a:gd name="adj" fmla="val 16667"/>
                              </a:avLst>
                            </a:pr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14:paraId="41C02061" w14:textId="77777777" w:rsidR="00E035F7" w:rsidRPr="000806C8" w:rsidRDefault="00E035F7" w:rsidP="00C11CEA">
                                <w:pPr>
                                  <w:ind w:firstLine="0"/>
                                  <w:jc w:val="center"/>
                                  <w:rPr>
                                    <w:b/>
                                    <w:bCs/>
                                    <w:color w:val="000000"/>
                                  </w:rPr>
                                </w:pPr>
                                <w:r w:rsidRPr="000806C8">
                                  <w:rPr>
                                    <w:b/>
                                    <w:bCs/>
                                    <w:color w:val="000000"/>
                                  </w:rPr>
                                  <w:t>НСОКО РК</w:t>
                                </w:r>
                              </w:p>
                            </w:txbxContent>
                          </wps:txbx>
                          <wps:bodyPr rot="0" vert="horz" wrap="square" lIns="91440" tIns="45720" rIns="91440" bIns="45720" anchor="ctr" anchorCtr="0" upright="1">
                            <a:noAutofit/>
                          </wps:bodyPr>
                        </wps:wsp>
                        <wps:wsp>
                          <wps:cNvPr id="167" name="Скругленный прямоугольник 17"/>
                          <wps:cNvSpPr>
                            <a:spLocks noChangeArrowheads="1"/>
                          </wps:cNvSpPr>
                          <wps:spPr bwMode="auto">
                            <a:xfrm>
                              <a:off x="16954" y="20764"/>
                              <a:ext cx="16383" cy="8287"/>
                            </a:xfrm>
                            <a:prstGeom prst="roundRect">
                              <a:avLst>
                                <a:gd name="adj" fmla="val 16667"/>
                              </a:avLst>
                            </a:pr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14:paraId="5981C6B7" w14:textId="77777777" w:rsidR="00E035F7" w:rsidRPr="000806C8" w:rsidRDefault="00E035F7" w:rsidP="00C11CEA">
                                <w:pPr>
                                  <w:ind w:firstLine="0"/>
                                  <w:jc w:val="center"/>
                                  <w:rPr>
                                    <w:color w:val="000000"/>
                                  </w:rPr>
                                </w:pPr>
                                <w:r w:rsidRPr="000806C8">
                                  <w:rPr>
                                    <w:color w:val="000000"/>
                                  </w:rPr>
                                  <w:t>Внешняя оценка учебных достижений</w:t>
                                </w:r>
                              </w:p>
                            </w:txbxContent>
                          </wps:txbx>
                          <wps:bodyPr rot="0" vert="horz" wrap="square" lIns="91440" tIns="45720" rIns="91440" bIns="45720" anchor="ctr" anchorCtr="0" upright="1">
                            <a:noAutofit/>
                          </wps:bodyPr>
                        </wps:wsp>
                        <wps:wsp>
                          <wps:cNvPr id="168" name="Скругленный прямоугольник 18"/>
                          <wps:cNvSpPr>
                            <a:spLocks noChangeArrowheads="1"/>
                          </wps:cNvSpPr>
                          <wps:spPr bwMode="auto">
                            <a:xfrm>
                              <a:off x="16954" y="7620"/>
                              <a:ext cx="16383" cy="6858"/>
                            </a:xfrm>
                            <a:prstGeom prst="roundRect">
                              <a:avLst>
                                <a:gd name="adj" fmla="val 16667"/>
                              </a:avLst>
                            </a:prstGeom>
                            <a:solidFill>
                              <a:srgbClr val="FFFFFF"/>
                            </a:solidFill>
                            <a:ln w="25400">
                              <a:solidFill>
                                <a:srgbClr val="000000"/>
                              </a:solidFill>
                              <a:round/>
                              <a:headEnd/>
                              <a:tailEnd/>
                            </a:ln>
                          </wps:spPr>
                          <wps:txbx>
                            <w:txbxContent>
                              <w:p w14:paraId="466171BC" w14:textId="77777777" w:rsidR="00E035F7" w:rsidRPr="000806C8" w:rsidRDefault="00E035F7" w:rsidP="00C11CEA">
                                <w:pPr>
                                  <w:ind w:firstLine="0"/>
                                  <w:jc w:val="center"/>
                                  <w:rPr>
                                    <w:color w:val="000000"/>
                                  </w:rPr>
                                </w:pPr>
                                <w:r w:rsidRPr="000806C8">
                                  <w:rPr>
                                    <w:color w:val="000000"/>
                                  </w:rPr>
                                  <w:t>Институциональная оценка</w:t>
                                </w:r>
                              </w:p>
                            </w:txbxContent>
                          </wps:txbx>
                          <wps:bodyPr rot="0" vert="horz" wrap="square" lIns="91440" tIns="45720" rIns="91440" bIns="45720" anchor="ctr" anchorCtr="0" upright="1">
                            <a:noAutofit/>
                          </wps:bodyPr>
                        </wps:wsp>
                        <wps:wsp>
                          <wps:cNvPr id="169" name="Скругленный прямоугольник 19"/>
                          <wps:cNvSpPr>
                            <a:spLocks noChangeArrowheads="1"/>
                          </wps:cNvSpPr>
                          <wps:spPr bwMode="auto">
                            <a:xfrm>
                              <a:off x="38576" y="31432"/>
                              <a:ext cx="24479" cy="5525"/>
                            </a:xfrm>
                            <a:prstGeom prst="roundRect">
                              <a:avLst>
                                <a:gd name="adj" fmla="val 16667"/>
                              </a:avLst>
                            </a:prstGeom>
                            <a:solidFill>
                              <a:srgbClr val="FFFFFF"/>
                            </a:solidFill>
                            <a:ln w="25400">
                              <a:solidFill>
                                <a:srgbClr val="000000"/>
                              </a:solidFill>
                              <a:round/>
                              <a:headEnd/>
                              <a:tailEnd/>
                            </a:ln>
                          </wps:spPr>
                          <wps:txbx>
                            <w:txbxContent>
                              <w:p w14:paraId="13334739" w14:textId="77777777" w:rsidR="00E035F7" w:rsidRPr="000806C8" w:rsidRDefault="00E035F7" w:rsidP="00C11CEA">
                                <w:pPr>
                                  <w:ind w:firstLine="0"/>
                                  <w:jc w:val="center"/>
                                  <w:rPr>
                                    <w:color w:val="000000"/>
                                  </w:rPr>
                                </w:pPr>
                                <w:r w:rsidRPr="000806C8">
                                  <w:rPr>
                                    <w:color w:val="000000"/>
                                  </w:rPr>
                                  <w:t>Единое национальное тестирование</w:t>
                                </w:r>
                              </w:p>
                            </w:txbxContent>
                          </wps:txbx>
                          <wps:bodyPr rot="0" vert="horz" wrap="square" lIns="91440" tIns="45720" rIns="91440" bIns="45720" anchor="ctr" anchorCtr="0" upright="1">
                            <a:noAutofit/>
                          </wps:bodyPr>
                        </wps:wsp>
                        <wps:wsp>
                          <wps:cNvPr id="170" name="Скругленный прямоугольник 20"/>
                          <wps:cNvSpPr>
                            <a:spLocks noChangeArrowheads="1"/>
                          </wps:cNvSpPr>
                          <wps:spPr bwMode="auto">
                            <a:xfrm>
                              <a:off x="38576" y="25146"/>
                              <a:ext cx="24479" cy="4857"/>
                            </a:xfrm>
                            <a:prstGeom prst="roundRect">
                              <a:avLst>
                                <a:gd name="adj" fmla="val 16667"/>
                              </a:avLst>
                            </a:prstGeom>
                            <a:solidFill>
                              <a:srgbClr val="FFFFFF"/>
                            </a:solidFill>
                            <a:ln w="25400">
                              <a:solidFill>
                                <a:srgbClr val="000000"/>
                              </a:solidFill>
                              <a:round/>
                              <a:headEnd/>
                              <a:tailEnd/>
                            </a:ln>
                          </wps:spPr>
                          <wps:txbx>
                            <w:txbxContent>
                              <w:p w14:paraId="03E61CA2" w14:textId="77777777" w:rsidR="00E035F7" w:rsidRPr="000806C8" w:rsidRDefault="00E035F7" w:rsidP="00C11CEA">
                                <w:pPr>
                                  <w:ind w:firstLine="0"/>
                                  <w:jc w:val="center"/>
                                  <w:rPr>
                                    <w:color w:val="000000"/>
                                  </w:rPr>
                                </w:pPr>
                                <w:r w:rsidRPr="000806C8">
                                  <w:rPr>
                                    <w:color w:val="000000"/>
                                  </w:rPr>
                                  <w:t>Внешняя оценка учебных достижений</w:t>
                                </w:r>
                              </w:p>
                            </w:txbxContent>
                          </wps:txbx>
                          <wps:bodyPr rot="0" vert="horz" wrap="square" lIns="91440" tIns="45720" rIns="91440" bIns="45720" anchor="ctr" anchorCtr="0" upright="1">
                            <a:noAutofit/>
                          </wps:bodyPr>
                        </wps:wsp>
                        <wps:wsp>
                          <wps:cNvPr id="171" name="Скругленный прямоугольник 21"/>
                          <wps:cNvSpPr>
                            <a:spLocks noChangeArrowheads="1"/>
                          </wps:cNvSpPr>
                          <wps:spPr bwMode="auto">
                            <a:xfrm>
                              <a:off x="38576" y="18859"/>
                              <a:ext cx="24479" cy="5334"/>
                            </a:xfrm>
                            <a:prstGeom prst="roundRect">
                              <a:avLst>
                                <a:gd name="adj" fmla="val 16667"/>
                              </a:avLst>
                            </a:prstGeom>
                            <a:solidFill>
                              <a:srgbClr val="FFFFFF"/>
                            </a:solidFill>
                            <a:ln w="25400">
                              <a:solidFill>
                                <a:srgbClr val="000000"/>
                              </a:solidFill>
                              <a:round/>
                              <a:headEnd/>
                              <a:tailEnd/>
                            </a:ln>
                          </wps:spPr>
                          <wps:txbx>
                            <w:txbxContent>
                              <w:p w14:paraId="4BE50BB6" w14:textId="77777777" w:rsidR="00E035F7" w:rsidRPr="000806C8" w:rsidRDefault="00E035F7" w:rsidP="00C11CEA">
                                <w:pPr>
                                  <w:ind w:firstLine="0"/>
                                  <w:jc w:val="center"/>
                                  <w:rPr>
                                    <w:color w:val="000000"/>
                                  </w:rPr>
                                </w:pPr>
                                <w:r w:rsidRPr="000806C8">
                                  <w:rPr>
                                    <w:color w:val="000000"/>
                                  </w:rPr>
                                  <w:t xml:space="preserve">Комплексное тестирование абитуриентов </w:t>
                                </w:r>
                              </w:p>
                            </w:txbxContent>
                          </wps:txbx>
                          <wps:bodyPr rot="0" vert="horz" wrap="square" lIns="91440" tIns="45720" rIns="91440" bIns="45720" anchor="ctr" anchorCtr="0" upright="1">
                            <a:noAutofit/>
                          </wps:bodyPr>
                        </wps:wsp>
                        <wps:wsp>
                          <wps:cNvPr id="172" name="Скругленный прямоугольник 22"/>
                          <wps:cNvSpPr>
                            <a:spLocks noChangeArrowheads="1"/>
                          </wps:cNvSpPr>
                          <wps:spPr bwMode="auto">
                            <a:xfrm>
                              <a:off x="38576" y="12477"/>
                              <a:ext cx="24479" cy="5620"/>
                            </a:xfrm>
                            <a:prstGeom prst="roundRect">
                              <a:avLst>
                                <a:gd name="adj" fmla="val 16667"/>
                              </a:avLst>
                            </a:pr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14:paraId="53F9FBAA" w14:textId="77777777" w:rsidR="00E035F7" w:rsidRPr="000806C8" w:rsidRDefault="00E035F7" w:rsidP="00C11CEA">
                                <w:pPr>
                                  <w:ind w:firstLine="0"/>
                                  <w:jc w:val="center"/>
                                  <w:rPr>
                                    <w:color w:val="000000"/>
                                  </w:rPr>
                                </w:pPr>
                                <w:r w:rsidRPr="000806C8">
                                  <w:rPr>
                                    <w:color w:val="000000"/>
                                  </w:rPr>
                                  <w:t xml:space="preserve">Государственная </w:t>
                                </w:r>
                                <w:proofErr w:type="gramStart"/>
                                <w:r w:rsidRPr="000806C8">
                                  <w:rPr>
                                    <w:color w:val="000000"/>
                                  </w:rPr>
                                  <w:t>аттестация  организаций</w:t>
                                </w:r>
                                <w:proofErr w:type="gramEnd"/>
                                <w:r w:rsidRPr="000806C8">
                                  <w:rPr>
                                    <w:color w:val="000000"/>
                                  </w:rPr>
                                  <w:t xml:space="preserve"> образования</w:t>
                                </w:r>
                              </w:p>
                            </w:txbxContent>
                          </wps:txbx>
                          <wps:bodyPr rot="0" vert="horz" wrap="square" lIns="91440" tIns="45720" rIns="91440" bIns="45720" anchor="ctr" anchorCtr="0" upright="1">
                            <a:noAutofit/>
                          </wps:bodyPr>
                        </wps:wsp>
                        <wps:wsp>
                          <wps:cNvPr id="173" name="Скругленный прямоугольник 23"/>
                          <wps:cNvSpPr>
                            <a:spLocks noChangeArrowheads="1"/>
                          </wps:cNvSpPr>
                          <wps:spPr bwMode="auto">
                            <a:xfrm>
                              <a:off x="38576" y="6381"/>
                              <a:ext cx="24479" cy="4858"/>
                            </a:xfrm>
                            <a:prstGeom prst="roundRect">
                              <a:avLst>
                                <a:gd name="adj" fmla="val 16667"/>
                              </a:avLst>
                            </a:pr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14:paraId="6C194C31" w14:textId="77777777" w:rsidR="00E035F7" w:rsidRPr="000806C8" w:rsidRDefault="00E035F7" w:rsidP="00C11CEA">
                                <w:pPr>
                                  <w:ind w:firstLine="0"/>
                                  <w:jc w:val="center"/>
                                  <w:rPr>
                                    <w:color w:val="000000"/>
                                  </w:rPr>
                                </w:pPr>
                                <w:r w:rsidRPr="000806C8">
                                  <w:rPr>
                                    <w:color w:val="000000"/>
                                  </w:rPr>
                                  <w:t xml:space="preserve">Аккредитация </w:t>
                                </w:r>
                              </w:p>
                            </w:txbxContent>
                          </wps:txbx>
                          <wps:bodyPr rot="0" vert="horz" wrap="square" lIns="91440" tIns="45720" rIns="91440" bIns="45720" anchor="ctr" anchorCtr="0" upright="1">
                            <a:noAutofit/>
                          </wps:bodyPr>
                        </wps:wsp>
                        <wps:wsp>
                          <wps:cNvPr id="174" name="Скругленный прямоугольник 24"/>
                          <wps:cNvSpPr>
                            <a:spLocks noChangeArrowheads="1"/>
                          </wps:cNvSpPr>
                          <wps:spPr bwMode="auto">
                            <a:xfrm>
                              <a:off x="38576" y="0"/>
                              <a:ext cx="24479" cy="4857"/>
                            </a:xfrm>
                            <a:prstGeom prst="roundRect">
                              <a:avLst>
                                <a:gd name="adj" fmla="val 16667"/>
                              </a:avLst>
                            </a:pr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14:paraId="3285F538" w14:textId="77777777" w:rsidR="00E035F7" w:rsidRPr="000806C8" w:rsidRDefault="00E035F7" w:rsidP="00C11CEA">
                                <w:pPr>
                                  <w:ind w:firstLine="0"/>
                                  <w:jc w:val="center"/>
                                  <w:rPr>
                                    <w:color w:val="000000"/>
                                  </w:rPr>
                                </w:pPr>
                                <w:r w:rsidRPr="000806C8">
                                  <w:rPr>
                                    <w:color w:val="000000"/>
                                  </w:rPr>
                                  <w:t xml:space="preserve">Лицензирование </w:t>
                                </w:r>
                              </w:p>
                            </w:txbxContent>
                          </wps:txbx>
                          <wps:bodyPr rot="0" vert="horz" wrap="square" lIns="91440" tIns="45720" rIns="91440" bIns="45720" anchor="ctr" anchorCtr="0" upright="1">
                            <a:noAutofit/>
                          </wps:bodyPr>
                        </wps:wsp>
                        <wps:wsp>
                          <wps:cNvPr id="175" name="Прямая соединительная линия 25"/>
                          <wps:cNvCnPr>
                            <a:cxnSpLocks noChangeShapeType="1"/>
                          </wps:cNvCnPr>
                          <wps:spPr bwMode="auto">
                            <a:xfrm flipV="1">
                              <a:off x="33337" y="2857"/>
                              <a:ext cx="5239" cy="752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6" name="Прямая соединительная линия 26"/>
                          <wps:cNvCnPr>
                            <a:cxnSpLocks noChangeShapeType="1"/>
                          </wps:cNvCnPr>
                          <wps:spPr bwMode="auto">
                            <a:xfrm flipV="1">
                              <a:off x="33337" y="9048"/>
                              <a:ext cx="5239" cy="133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7" name="Прямая соединительная линия 27"/>
                          <wps:cNvCnPr>
                            <a:cxnSpLocks noChangeShapeType="1"/>
                          </wps:cNvCnPr>
                          <wps:spPr bwMode="auto">
                            <a:xfrm>
                              <a:off x="33337" y="10382"/>
                              <a:ext cx="5239" cy="504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8" name="Прямая соединительная линия 31"/>
                          <wps:cNvCnPr>
                            <a:cxnSpLocks noChangeShapeType="1"/>
                          </wps:cNvCnPr>
                          <wps:spPr bwMode="auto">
                            <a:xfrm flipV="1">
                              <a:off x="12096" y="11239"/>
                              <a:ext cx="4858" cy="685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9" name="Прямая соединительная линия 32"/>
                          <wps:cNvCnPr>
                            <a:cxnSpLocks noChangeShapeType="1"/>
                          </wps:cNvCnPr>
                          <wps:spPr bwMode="auto">
                            <a:xfrm>
                              <a:off x="12096" y="18097"/>
                              <a:ext cx="4858" cy="704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page">
                  <wp14:pctHeight>0</wp14:pctHeight>
                </wp14:sizeRelV>
              </wp:anchor>
            </w:drawing>
          </mc:Choice>
          <mc:Fallback>
            <w:pict>
              <v:group id="Группа 161" o:spid="_x0000_s1075" style="position:absolute;left:0;text-align:left;margin-left:-24.95pt;margin-top:6.95pt;width:499.6pt;height:314.9pt;z-index:251713536;mso-position-horizontal-relative:text;mso-position-vertical-relative:text" coordorigin="1206,1595" coordsize="9930,58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">
                <v:line id="Прямая соединительная линия 28" o:spid="_x0000_s1076" style="position:absolute;visibility:visible;mso-wrap-style:square" from="6456,5635" to="7281,69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LjeksQAAADcAAAADwAAAGRycy9kb3ducmV2LnhtbERPTWvCQBC9C/6HZYTedKOFUKKriFLQ&#10;Hkq1gh7H7JhEs7Nhd5uk/75bKPQ2j/c5i1VvatGS85VlBdNJAoI4t7riQsHp83X8AsIHZI21ZVLw&#10;TR5Wy+FggZm2HR+oPYZCxBD2GSooQ2gyKX1ekkE/sQ1x5G7WGQwRukJqh10MN7WcJUkqDVYcG0ps&#10;aFNS/jh+GQXvzx9pu96/7frzPr3m28P1cu+cUk+jfj0HEagP/+I/907H+ekMfp+JF8jl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UuN6SxAAAANwAAAAPAAAAAAAAAAAA&#10;AAAAAKECAABkcnMvZG93bnJldi54bWxQSwUGAAAAAAQABAD5AAAAkgMAAAAA&#10;"/>
                <v:line id="Прямая соединительная линия 29" o:spid="_x0000_s1077" style="position:absolute;visibility:visible;mso-wrap-style:square" from="6474,5660" to="7281,59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R7CcQAAADcAAAADwAAAGRycy9kb3ducmV2LnhtbERPTWvCQBC9C/6HZYTedGOFUKKriFLQ&#10;Hkq1gh7H7JhEs7Nhd5uk/75bKPQ2j/c5i1VvatGS85VlBdNJAoI4t7riQsHp83X8AsIHZI21ZVLw&#10;TR5Wy+FggZm2HR+oPYZCxBD2GSooQ2gyKX1ekkE/sQ1x5G7WGQwRukJqh10MN7V8TpJUGqw4NpTY&#10;0Kak/HH8MgreZx9pu96/7frzPr3m28P1cu+cUk+jfj0HEagP/+I/907H+ekMfp+JF8jl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79HsJxAAAANwAAAAPAAAAAAAAAAAA&#10;AAAAAKECAABkcnMvZG93bnJldi54bWxQSwUGAAAAAAQABAD5AAAAkgMAAAAA&#10;"/>
                <v:line id="Прямая соединительная линия 30" o:spid="_x0000_s1078" style="position:absolute;flip:y;visibility:visible;mso-wrap-style:square" from="6474,5072" to="7355,56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TliAsQAAADcAAAADwAAAGRycy9kb3ducmV2LnhtbERPTWsCMRC9C/0PYQq9SM1aROzWKCII&#10;HrxUZaW36Wa6WXYzWZOo23/fFARv83ifM1/2thVX8qF2rGA8ykAQl07XXCk4HjavMxAhImtsHZOC&#10;XwqwXDwN5phrd+NPuu5jJVIIhxwVmBi7XMpQGrIYRq4jTtyP8xZjgr6S2uMthdtWvmXZVFqsOTUY&#10;7GhtqGz2F6tAznbDs199T5qiOZ3eTVEW3ddOqZfnfvUBIlIfH+K7e6vT/OkE/p9JF8jF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tOWICxAAAANwAAAAPAAAAAAAAAAAA&#10;AAAAAKECAABkcnMvZG93bnJldi54bWxQSwUGAAAAAAQABAD5AAAAkgMAAAAA&#10;"/>
                <v:group id="Группа 33" o:spid="_x0000_s1079" style="position:absolute;left:1206;top:1595;width:9930;height:5820" coordsize="63055,369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Zs3GTCAAAA3AAAAA8A&#10;AAAAAAAAAAAAAAAAqgIAAGRycy9kb3ducmV2LnhtbFBLBQYAAAAABAAEAPoAAACZAwAAAAA=&#10;">
                  <v:roundrect id="Скругленный прямоугольник 15" o:spid="_x0000_s1080" style="position:absolute;top:14478;width:12096;height:628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7Wz1sEA&#10;AADcAAAADwAAAGRycy9kb3ducmV2LnhtbERPS2vCQBC+F/oflhF6aza2Ekp0FQkV7MlXvY/ZMQnu&#10;zobsVlN/vSsI3ubje85k1lsjztT5xrGCYZKCIC6dbrhS8LtbvH+B8AFZo3FMCv7Jw2z6+jLBXLsL&#10;b+i8DZWIIexzVFCH0OZS+rImiz5xLXHkjq6zGCLsKqk7vMRwa+RHmmbSYsOxocaWiprK0/bPKhil&#10;h6EpvhetXftrYVbH/c/n0ij1NujnYxCB+vAUP9xLHednGdyfiRfI6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e1s9bBAAAA3AAAAA8AAAAAAAAAAAAAAAAAmAIAAGRycy9kb3du&#10;cmV2LnhtbFBLBQYAAAAABAAEAPUAAACGAwAAAAA=&#10;" filled="f" strokeweight="2pt">
                    <v:textbox>
                      <w:txbxContent>
                        <w:p w14:paraId="41C02061" w14:textId="77777777" w:rsidR="00DC2CDE" w:rsidRPr="000806C8" w:rsidRDefault="00DC2CDE" w:rsidP="00C11CEA">
                          <w:pPr>
                            <w:ind w:firstLine="0"/>
                            <w:jc w:val="center"/>
                            <w:rPr>
                              <w:b/>
                              <w:bCs/>
                              <w:color w:val="000000"/>
                            </w:rPr>
                          </w:pPr>
                          <w:r w:rsidRPr="000806C8">
                            <w:rPr>
                              <w:b/>
                              <w:bCs/>
                              <w:color w:val="000000"/>
                            </w:rPr>
                            <w:t>НСОКО РК</w:t>
                          </w:r>
                        </w:p>
                      </w:txbxContent>
                    </v:textbox>
                  </v:roundrect>
                  <v:roundrect id="Скругленный прямоугольник 17" o:spid="_x0000_s1081" style="position:absolute;left:16954;top:20764;width:16383;height:828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kWTcIA&#10;AADcAAAADwAAAGRycy9kb3ducmV2LnhtbERPS2sCMRC+C/0PYQq9adZWbNmalbJU0FN1W+/jZvZB&#10;k8mySXX11zeC4G0+vucsloM14ki9bx0rmE4SEMSl0y3XCn6+V+M3ED4gazSOScGZPCyzh9ECU+1O&#10;vKNjEWoRQ9inqKAJoUul9GVDFv3EdcSRq1xvMUTY11L3eIrh1sjnJJlLiy3HhgY7yhsqf4s/q2CW&#10;HKYm/1x1dusvufmq9puXtVHq6XH4eAcRaAh38c291nH+/BWuz8QLZPY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RZNwgAAANwAAAAPAAAAAAAAAAAAAAAAAJgCAABkcnMvZG93&#10;bnJldi54bWxQSwUGAAAAAAQABAD1AAAAhwMAAAAA&#10;" filled="f" strokeweight="2pt">
                    <v:textbox>
                      <w:txbxContent>
                        <w:p w14:paraId="5981C6B7" w14:textId="77777777" w:rsidR="00DC2CDE" w:rsidRPr="000806C8" w:rsidRDefault="00DC2CDE" w:rsidP="00C11CEA">
                          <w:pPr>
                            <w:ind w:firstLine="0"/>
                            <w:jc w:val="center"/>
                            <w:rPr>
                              <w:color w:val="000000"/>
                            </w:rPr>
                          </w:pPr>
                          <w:r w:rsidRPr="000806C8">
                            <w:rPr>
                              <w:color w:val="000000"/>
                            </w:rPr>
                            <w:t>Внешняя оценка учебных достижений</w:t>
                          </w:r>
                        </w:p>
                      </w:txbxContent>
                    </v:textbox>
                  </v:roundrect>
                  <v:roundrect id="Скругленный прямоугольник 18" o:spid="_x0000_s1082" style="position:absolute;left:16954;top:7620;width:16383;height:685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3YM8IA&#10;AADcAAAADwAAAGRycy9kb3ducmV2LnhtbESPTYvCQAyG74L/YYjgTaeKqNt1FFEUWb3oyp5DJ7bF&#10;TqZ0Rq3/fnNY2FtC3o8ni1XrKvWkJpSeDYyGCSjizNuScwPX791gDipEZIuVZzLwpgCrZbezwNT6&#10;F5/peYm5khAOKRooYqxTrUNWkMMw9DWx3G6+cRhlbXJtG3xJuKv0OEmm2mHJ0lBgTZuCsvvl4aQE&#10;j7vr/ms2Ctv1aa/dbeJ+PibG9Hvt+hNUpDb+i//cByv4U6GVZ2QCvf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zdgzwgAAANwAAAAPAAAAAAAAAAAAAAAAAJgCAABkcnMvZG93&#10;bnJldi54bWxQSwUGAAAAAAQABAD1AAAAhwMAAAAA&#10;" strokeweight="2pt">
                    <v:textbox>
                      <w:txbxContent>
                        <w:p w14:paraId="466171BC" w14:textId="77777777" w:rsidR="00DC2CDE" w:rsidRPr="000806C8" w:rsidRDefault="00DC2CDE" w:rsidP="00C11CEA">
                          <w:pPr>
                            <w:ind w:firstLine="0"/>
                            <w:jc w:val="center"/>
                            <w:rPr>
                              <w:color w:val="000000"/>
                            </w:rPr>
                          </w:pPr>
                          <w:r w:rsidRPr="000806C8">
                            <w:rPr>
                              <w:color w:val="000000"/>
                            </w:rPr>
                            <w:t>Институциональная оценка</w:t>
                          </w:r>
                        </w:p>
                      </w:txbxContent>
                    </v:textbox>
                  </v:roundrect>
                  <v:roundrect id="Скругленный прямоугольник 19" o:spid="_x0000_s1083" style="position:absolute;left:38576;top:31432;width:24479;height:552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oF9qMQA&#10;AADcAAAADwAAAGRycy9kb3ducmV2LnhtbESPQWvCQBCF70L/wzIFb2ZjCdpEV5EWRaqXptLzkB2T&#10;YHY2ZLcx/nu3IHib4b1535vlejCN6KlztWUF0ygGQVxYXXOp4PSznbyDcB5ZY2OZFNzIwXr1Mlpi&#10;pu2Vv6nPfSlCCLsMFVTet5mUrqjIoItsSxy0s+0M+rB2pdQdXkO4aeRbHM+kwZoDocKWPioqLvmf&#10;CRA8bE+7r/nUfW6OO2nOiflNE6XGr8NmAcLT4J/mx/Veh/qzFP6fCRPI1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aBfajEAAAA3AAAAA8AAAAAAAAAAAAAAAAAmAIAAGRycy9k&#10;b3ducmV2LnhtbFBLBQYAAAAABAAEAPUAAACJAwAAAAA=&#10;" strokeweight="2pt">
                    <v:textbox>
                      <w:txbxContent>
                        <w:p w14:paraId="13334739" w14:textId="77777777" w:rsidR="00DC2CDE" w:rsidRPr="000806C8" w:rsidRDefault="00DC2CDE" w:rsidP="00C11CEA">
                          <w:pPr>
                            <w:ind w:firstLine="0"/>
                            <w:jc w:val="center"/>
                            <w:rPr>
                              <w:color w:val="000000"/>
                            </w:rPr>
                          </w:pPr>
                          <w:r w:rsidRPr="000806C8">
                            <w:rPr>
                              <w:color w:val="000000"/>
                            </w:rPr>
                            <w:t>Единое национальное тестирование</w:t>
                          </w:r>
                        </w:p>
                      </w:txbxContent>
                    </v:textbox>
                  </v:roundrect>
                  <v:roundrect id="Скругленный прямоугольник 20" o:spid="_x0000_s1084" style="position:absolute;left:38576;top:25146;width:24479;height:485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mJC6MIA&#10;AADcAAAADwAAAGRycy9kb3ducmV2LnhtbESPTYvCQAyG74L/YYjgTaeKrG7XUURRxPWiK3sOndgW&#10;O5nSGbX++81B2FtC3o8n82XrKvWgJpSeDYyGCSjizNuScwOXn+1gBipEZIuVZzLwogDLRbczx9T6&#10;J5/ocY65khAOKRooYqxTrUNWkMMw9DWx3K6+cRhlbXJtG3xKuKv0OEk+tMOSpaHAmtYFZbfz3UkJ&#10;fm8vu8N0FDar406768T9fk6M6ffa1ReoSG38F7/deyv4U8GXZ2QCvfg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YkLowgAAANwAAAAPAAAAAAAAAAAAAAAAAJgCAABkcnMvZG93&#10;bnJldi54bWxQSwUGAAAAAAQABAD1AAAAhwMAAAAA&#10;" strokeweight="2pt">
                    <v:textbox>
                      <w:txbxContent>
                        <w:p w14:paraId="03E61CA2" w14:textId="77777777" w:rsidR="00DC2CDE" w:rsidRPr="000806C8" w:rsidRDefault="00DC2CDE" w:rsidP="00C11CEA">
                          <w:pPr>
                            <w:ind w:firstLine="0"/>
                            <w:jc w:val="center"/>
                            <w:rPr>
                              <w:color w:val="000000"/>
                            </w:rPr>
                          </w:pPr>
                          <w:r w:rsidRPr="000806C8">
                            <w:rPr>
                              <w:color w:val="000000"/>
                            </w:rPr>
                            <w:t>Внешняя оценка учебных достижений</w:t>
                          </w:r>
                        </w:p>
                      </w:txbxContent>
                    </v:textbox>
                  </v:roundrect>
                  <v:roundrect id="Скругленный прямоугольник 21" o:spid="_x0000_s1085" style="position:absolute;left:38576;top:18859;width:24479;height:533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7nc8MA&#10;AADcAAAADwAAAGRycy9kb3ducmV2LnhtbESPS6vCMBCF9xf8D2EEd9e0Ij6qUURRxOvGB66HZmyL&#10;zaQ0Ueu/N4JwdzOcM+c7M503phQPql1hWUHcjUAQp1YXnCk4n9a/IxDOI2ssLZOCFzmYz1o/U0y0&#10;ffKBHkefiRDCLkEFufdVIqVLczLourYiDtrV1gZ9WOtM6hqfIdyUshdFA2mw4EDIsaJlTunteDcB&#10;gn/r82Y3jN1qsd9Ic+2by7ivVKfdLCYgPDX+3/y93upQfxjD55kwgZy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S7nc8MAAADcAAAADwAAAAAAAAAAAAAAAACYAgAAZHJzL2Rv&#10;d25yZXYueG1sUEsFBgAAAAAEAAQA9QAAAIgDAAAAAA==&#10;" strokeweight="2pt">
                    <v:textbox>
                      <w:txbxContent>
                        <w:p w14:paraId="4BE50BB6" w14:textId="77777777" w:rsidR="00DC2CDE" w:rsidRPr="000806C8" w:rsidRDefault="00DC2CDE" w:rsidP="00C11CEA">
                          <w:pPr>
                            <w:ind w:firstLine="0"/>
                            <w:jc w:val="center"/>
                            <w:rPr>
                              <w:color w:val="000000"/>
                            </w:rPr>
                          </w:pPr>
                          <w:r w:rsidRPr="000806C8">
                            <w:rPr>
                              <w:color w:val="000000"/>
                            </w:rPr>
                            <w:t xml:space="preserve">Комплексное тестирование абитуриентов </w:t>
                          </w:r>
                        </w:p>
                      </w:txbxContent>
                    </v:textbox>
                  </v:roundrect>
                  <v:roundrect id="Скругленный прямоугольник 22" o:spid="_x0000_s1086" style="position:absolute;left:38576;top:12477;width:24479;height:562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cjCMIA&#10;AADcAAAADwAAAGRycy9kb3ducmV2LnhtbERPS2sCMRC+C/0PYQq9aVYttmzNSlkq2FN1W+/jZvZB&#10;k8myibr115uC4G0+vucsV4M14kS9bx0rmE4SEMSl0y3XCn6+1+NXED4gazSOScEfeVhlD6Mlptqd&#10;eUenItQihrBPUUETQpdK6cuGLPqJ64gjV7neYoiwr6Xu8RzDrZGzJFlIiy3HhgY7yhsqf4ujVfCc&#10;HKYm/1h3dusvufmq9p/zjVHq6XF4fwMRaAh38c290XH+ywz+n4kXyOwK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VyMIwgAAANwAAAAPAAAAAAAAAAAAAAAAAJgCAABkcnMvZG93&#10;bnJldi54bWxQSwUGAAAAAAQABAD1AAAAhwMAAAAA&#10;" filled="f" strokeweight="2pt">
                    <v:textbox>
                      <w:txbxContent>
                        <w:p w14:paraId="53F9FBAA" w14:textId="77777777" w:rsidR="00DC2CDE" w:rsidRPr="000806C8" w:rsidRDefault="00DC2CDE" w:rsidP="00C11CEA">
                          <w:pPr>
                            <w:ind w:firstLine="0"/>
                            <w:jc w:val="center"/>
                            <w:rPr>
                              <w:color w:val="000000"/>
                            </w:rPr>
                          </w:pPr>
                          <w:r w:rsidRPr="000806C8">
                            <w:rPr>
                              <w:color w:val="000000"/>
                            </w:rPr>
                            <w:t>Государственная аттестация  организаций образования</w:t>
                          </w:r>
                        </w:p>
                      </w:txbxContent>
                    </v:textbox>
                  </v:roundrect>
                  <v:roundrect id="Скругленный прямоугольник 23" o:spid="_x0000_s1087" style="position:absolute;left:38576;top:6381;width:24479;height:485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huGk8EA&#10;AADcAAAADwAAAGRycy9kb3ducmV2LnhtbERPS4vCMBC+L/gfwgje1tQHq1SjSFlBT66v+9iMbTGZ&#10;lCardX/9RljY23x8z5kvW2vEnRpfOVYw6CcgiHOnKy4UnI7r9ykIH5A1Gsek4EkelovO2xxT7R68&#10;p/shFCKGsE9RQRlCnUrp85Is+r6riSN3dY3FEGFTSN3gI4ZbI4dJ8iEtVhwbSqwpKym/Hb6tgnFy&#10;GZjsc13bL/+Tmd31vB1tjFK9bruagQjUhn/xn3uj4/zJCF7PxAvk4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IbhpPBAAAA3AAAAA8AAAAAAAAAAAAAAAAAmAIAAGRycy9kb3du&#10;cmV2LnhtbFBLBQYAAAAABAAEAPUAAACGAwAAAAA=&#10;" filled="f" strokeweight="2pt">
                    <v:textbox>
                      <w:txbxContent>
                        <w:p w14:paraId="6C194C31" w14:textId="77777777" w:rsidR="00DC2CDE" w:rsidRPr="000806C8" w:rsidRDefault="00DC2CDE" w:rsidP="00C11CEA">
                          <w:pPr>
                            <w:ind w:firstLine="0"/>
                            <w:jc w:val="center"/>
                            <w:rPr>
                              <w:color w:val="000000"/>
                            </w:rPr>
                          </w:pPr>
                          <w:r w:rsidRPr="000806C8">
                            <w:rPr>
                              <w:color w:val="000000"/>
                            </w:rPr>
                            <w:t xml:space="preserve">Аккредитация </w:t>
                          </w:r>
                        </w:p>
                      </w:txbxContent>
                    </v:textbox>
                  </v:roundrect>
                  <v:roundrect id="Скругленный прямоугольник 24" o:spid="_x0000_s1088" style="position:absolute;left:38576;width:24479;height:485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Ie58IA&#10;AADcAAAADwAAAGRycy9kb3ducmV2LnhtbERPS4vCMBC+L+x/CLPgTVNXcaUaZSkKevKxeh+bsS0m&#10;k9JErfvrN4Kwt/n4njOdt9aIGzW+cqyg30tAEOdOV1woOPwsu2MQPiBrNI5JwYM8zGfvb1NMtbvz&#10;jm77UIgYwj5FBWUIdSqlz0uy6HuuJo7c2TUWQ4RNIXWD9xhujfxMkpG0WHFsKLGmrKT8sr9aBcPk&#10;1DfZYlnbrf/NzOZ8XA9WRqnOR/s9ARGoDf/il3ul4/yvITyfiRfI2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8h7nwgAAANwAAAAPAAAAAAAAAAAAAAAAAJgCAABkcnMvZG93&#10;bnJldi54bWxQSwUGAAAAAAQABAD1AAAAhwMAAAAA&#10;" filled="f" strokeweight="2pt">
                    <v:textbox>
                      <w:txbxContent>
                        <w:p w14:paraId="3285F538" w14:textId="77777777" w:rsidR="00DC2CDE" w:rsidRPr="000806C8" w:rsidRDefault="00DC2CDE" w:rsidP="00C11CEA">
                          <w:pPr>
                            <w:ind w:firstLine="0"/>
                            <w:jc w:val="center"/>
                            <w:rPr>
                              <w:color w:val="000000"/>
                            </w:rPr>
                          </w:pPr>
                          <w:r w:rsidRPr="000806C8">
                            <w:rPr>
                              <w:color w:val="000000"/>
                            </w:rPr>
                            <w:t xml:space="preserve">Лицензирование </w:t>
                          </w:r>
                        </w:p>
                      </w:txbxContent>
                    </v:textbox>
                  </v:roundrect>
                  <v:line id="Прямая соединительная линия 25" o:spid="_x0000_s1089" style="position:absolute;flip:y;visibility:visible;mso-wrap-style:square" from="33337,2857" to="38576,103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6xRRMUAAADcAAAADwAAAGRycy9kb3ducmV2LnhtbERPTUvDQBC9F/oflil4EbupVK1pNqUI&#10;Qg+9WCXF25gdsyHZ2bi7tvHfu4LQ2zze5xSb0fbiRD60jhUs5hkI4trplhsFb6/PNysQISJr7B2T&#10;gh8KsCmnkwJz7c78QqdDbEQK4ZCjAhPjkEsZakMWw9wNxIn7dN5iTNA3Uns8p3Dby9ssu5cWW04N&#10;Bgd6MlR3h2+rQK72119++7Hsqu54fDRVXQ3ve6WuZuN2DSLSGC/if/dOp/kPd/D3TLpAl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6xRRMUAAADcAAAADwAAAAAAAAAA&#10;AAAAAAChAgAAZHJzL2Rvd25yZXYueG1sUEsFBgAAAAAEAAQA+QAAAJMDAAAAAA==&#10;"/>
                  <v:line id="Прямая соединительная линия 26" o:spid="_x0000_s1090" style="position:absolute;flip:y;visibility:visible;mso-wrap-style:square" from="33337,9048" to="38576,103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37PM8QAAADcAAAADwAAAGRycy9kb3ducmV2LnhtbERPTWsCMRC9C/6HMIVeSs1axOpqFCkU&#10;PHipyoq3cTPdLLuZbJNUt/++KRS8zeN9znLd21ZcyYfasYLxKANBXDpdc6XgeHh/noEIEVlj65gU&#10;/FCA9Wo4WGKu3Y0/6LqPlUghHHJUYGLscilDachiGLmOOHGfzluMCfpKao+3FG5b+ZJlU2mx5tRg&#10;sKM3Q2Wz/7YK5Gz39OU3l0lTNKfT3BRl0Z13Sj0+9JsFiEh9vIv/3Vud5r9O4e+ZdIFc/Q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3fs8zxAAAANwAAAAPAAAAAAAAAAAA&#10;AAAAAKECAABkcnMvZG93bnJldi54bWxQSwUGAAAAAAQABAD5AAAAkgMAAAAA&#10;"/>
                  <v:line id="Прямая соединительная линия 27" o:spid="_x0000_s1091" style="position:absolute;visibility:visible;mso-wrap-style:square" from="33337,10382" to="38576,154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Rbr18QAAADcAAAADwAAAGRycy9kb3ducmV2LnhtbERPTWvCQBC9F/wPywi91Y0KUVJXkYqg&#10;PUi1hfY4ZqdJbHY27G6T9N93BcHbPN7nLFa9qUVLzleWFYxHCQji3OqKCwUf79unOQgfkDXWlknB&#10;H3lYLQcPC8y07fhI7SkUIoawz1BBGUKTSenzkgz6kW2II/dtncEQoSukdtjFcFPLSZKk0mDFsaHE&#10;hl5Kyn9Ov0bBYfqWtuv9667/3KfnfHM8f106p9TjsF8/gwjUh7v45t7pOH82g+sz8QK5/A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BFuvXxAAAANwAAAAPAAAAAAAAAAAA&#10;AAAAAKECAABkcnMvZG93bnJldi54bWxQSwUGAAAAAAQABAD5AAAAkgMAAAAA&#10;"/>
                  <v:line id="Прямая соединительная линия 31" o:spid="_x0000_s1092" style="position:absolute;flip:y;visibility:visible;mso-wrap-style:square" from="12096,11239" to="16954,180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a3+2scAAADcAAAADwAAAGRycy9kb3ducmV2LnhtbESPQUsDMRCF74L/IYzgRdqsIrZum5Yi&#10;CB56aZUt3qabcbPsZrImsV3/vXMoeJvhvXnvm+V69L06UUxtYAP30wIUcR1sy42Bj/fXyRxUysgW&#10;+8Bk4JcSrFfXV0ssbTjzjk773CgJ4VSiAZfzUGqdakce0zQMxKJ9hegxyxobbSOeJdz3+qEonrTH&#10;lqXB4UAvjupu/+MN6Pn27jtujo9d1R0Oz66qq+Fza8ztzbhZgMo05n/z5frNCv5MaOUZmUCv/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prf7axwAAANwAAAAPAAAAAAAA&#10;AAAAAAAAAKECAABkcnMvZG93bnJldi54bWxQSwUGAAAAAAQABAD5AAAAlQMAAAAA&#10;"/>
                  <v:line id="Прямая соединительная линия 32" o:spid="_x0000_s1093" style="position:absolute;visibility:visible;mso-wrap-style:square" from="12096,18097" to="16954,251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8XaPsUAAADcAAAADwAAAGRycy9kb3ducmV2LnhtbERPTWvCQBC9C/6HZYTedNMWYpu6irQU&#10;1IOoLbTHMTtNotnZsLsm6b/vCkJv83ifM1v0phYtOV9ZVnA/SUAQ51ZXXCj4/HgfP4HwAVljbZkU&#10;/JKHxXw4mGGmbcd7ag+hEDGEfYYKyhCaTEqfl2TQT2xDHLkf6wyGCF0htcMuhptaPiRJKg1WHBtK&#10;bOi1pPx8uBgF28dd2i7Xm1X/tU6P+dv++H3qnFJ3o375AiJQH/7FN/dKx/nTZ7g+Ey+Q8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8XaPsUAAADcAAAADwAAAAAAAAAA&#10;AAAAAAChAgAAZHJzL2Rvd25yZXYueG1sUEsFBgAAAAAEAAQA+QAAAJMDAAAAAA==&#10;"/>
                </v:group>
              </v:group>
            </w:pict>
          </mc:Fallback>
        </mc:AlternateContent>
      </w:r>
    </w:p>
    <w:p w14:paraId="113A291E" w14:textId="77777777" w:rsidR="00C11CEA" w:rsidRPr="00C11CEA" w:rsidRDefault="00C11CEA" w:rsidP="00C11CEA">
      <w:pPr>
        <w:spacing w:line="276" w:lineRule="auto"/>
        <w:ind w:right="281" w:firstLine="567"/>
        <w:rPr>
          <w:szCs w:val="24"/>
          <w:lang w:val="ru-RU"/>
        </w:rPr>
      </w:pPr>
    </w:p>
    <w:p w14:paraId="7F4816C5" w14:textId="77777777" w:rsidR="00C11CEA" w:rsidRPr="00C11CEA" w:rsidRDefault="00C11CEA" w:rsidP="00C11CEA">
      <w:pPr>
        <w:spacing w:line="276" w:lineRule="auto"/>
        <w:ind w:right="281" w:firstLine="567"/>
        <w:rPr>
          <w:szCs w:val="24"/>
          <w:lang w:val="ru-RU"/>
        </w:rPr>
      </w:pPr>
    </w:p>
    <w:p w14:paraId="0B9E9096" w14:textId="77777777" w:rsidR="00C11CEA" w:rsidRPr="00C11CEA" w:rsidRDefault="00C11CEA" w:rsidP="00C11CEA">
      <w:pPr>
        <w:spacing w:line="276" w:lineRule="auto"/>
        <w:ind w:right="281" w:firstLine="567"/>
        <w:rPr>
          <w:szCs w:val="24"/>
          <w:lang w:val="ru-RU"/>
        </w:rPr>
      </w:pPr>
    </w:p>
    <w:p w14:paraId="5D1D7846" w14:textId="77777777" w:rsidR="00C11CEA" w:rsidRPr="00C11CEA" w:rsidRDefault="00C11CEA" w:rsidP="00C11CEA">
      <w:pPr>
        <w:spacing w:line="276" w:lineRule="auto"/>
        <w:ind w:right="281" w:firstLine="567"/>
        <w:rPr>
          <w:szCs w:val="24"/>
          <w:lang w:val="ru-RU"/>
        </w:rPr>
      </w:pPr>
    </w:p>
    <w:p w14:paraId="4E9BEE98" w14:textId="77777777" w:rsidR="00C11CEA" w:rsidRPr="00C11CEA" w:rsidRDefault="00C11CEA" w:rsidP="00C11CEA">
      <w:pPr>
        <w:spacing w:line="276" w:lineRule="auto"/>
        <w:ind w:right="281" w:firstLine="567"/>
        <w:rPr>
          <w:szCs w:val="24"/>
          <w:lang w:val="ru-RU"/>
        </w:rPr>
      </w:pPr>
    </w:p>
    <w:p w14:paraId="4F1D1CE7" w14:textId="77777777" w:rsidR="00C11CEA" w:rsidRPr="00C11CEA" w:rsidRDefault="00C11CEA" w:rsidP="00C11CEA">
      <w:pPr>
        <w:spacing w:line="276" w:lineRule="auto"/>
        <w:ind w:right="281" w:firstLine="567"/>
        <w:rPr>
          <w:szCs w:val="24"/>
          <w:lang w:val="ru-RU"/>
        </w:rPr>
      </w:pPr>
    </w:p>
    <w:p w14:paraId="2AEAA209" w14:textId="77777777" w:rsidR="00C11CEA" w:rsidRPr="00C11CEA" w:rsidRDefault="00C11CEA" w:rsidP="00C11CEA">
      <w:pPr>
        <w:spacing w:line="276" w:lineRule="auto"/>
        <w:ind w:right="281" w:firstLine="567"/>
        <w:jc w:val="center"/>
        <w:rPr>
          <w:szCs w:val="24"/>
          <w:lang w:val="ru-RU"/>
        </w:rPr>
      </w:pPr>
    </w:p>
    <w:p w14:paraId="0656FE20" w14:textId="77777777" w:rsidR="00C11CEA" w:rsidRPr="00C11CEA" w:rsidRDefault="00C11CEA" w:rsidP="00C11CEA">
      <w:pPr>
        <w:spacing w:line="276" w:lineRule="auto"/>
        <w:ind w:right="281" w:firstLine="567"/>
        <w:jc w:val="center"/>
        <w:rPr>
          <w:szCs w:val="24"/>
          <w:lang w:val="ru-RU"/>
        </w:rPr>
      </w:pPr>
    </w:p>
    <w:p w14:paraId="525FD6B5" w14:textId="77777777" w:rsidR="00C11CEA" w:rsidRPr="00C11CEA" w:rsidRDefault="00C11CEA" w:rsidP="00C11CEA">
      <w:pPr>
        <w:spacing w:line="276" w:lineRule="auto"/>
        <w:ind w:right="281" w:firstLine="567"/>
        <w:jc w:val="center"/>
        <w:rPr>
          <w:szCs w:val="24"/>
          <w:lang w:val="ru-RU"/>
        </w:rPr>
      </w:pPr>
    </w:p>
    <w:p w14:paraId="41BCC9BA" w14:textId="77777777" w:rsidR="00C11CEA" w:rsidRPr="00C11CEA" w:rsidRDefault="00C11CEA" w:rsidP="00C11CEA">
      <w:pPr>
        <w:spacing w:line="276" w:lineRule="auto"/>
        <w:ind w:right="281" w:firstLine="567"/>
        <w:jc w:val="center"/>
        <w:rPr>
          <w:szCs w:val="24"/>
          <w:lang w:val="ru-RU"/>
        </w:rPr>
      </w:pPr>
    </w:p>
    <w:p w14:paraId="0293B499" w14:textId="77777777" w:rsidR="00C11CEA" w:rsidRPr="00C11CEA" w:rsidRDefault="00C11CEA" w:rsidP="00C11CEA">
      <w:pPr>
        <w:spacing w:line="276" w:lineRule="auto"/>
        <w:ind w:right="281" w:firstLine="567"/>
        <w:jc w:val="center"/>
        <w:rPr>
          <w:szCs w:val="24"/>
          <w:lang w:val="ru-RU"/>
        </w:rPr>
      </w:pPr>
    </w:p>
    <w:p w14:paraId="778404C1" w14:textId="77777777" w:rsidR="00C11CEA" w:rsidRPr="00C11CEA" w:rsidRDefault="00C11CEA" w:rsidP="00C11CEA">
      <w:pPr>
        <w:spacing w:line="276" w:lineRule="auto"/>
        <w:ind w:right="281" w:firstLine="567"/>
        <w:jc w:val="center"/>
        <w:rPr>
          <w:szCs w:val="24"/>
          <w:lang w:val="ru-RU"/>
        </w:rPr>
      </w:pPr>
    </w:p>
    <w:p w14:paraId="1EB762A5" w14:textId="77777777" w:rsidR="00C11CEA" w:rsidRPr="00C11CEA" w:rsidRDefault="00C11CEA" w:rsidP="00C11CEA">
      <w:pPr>
        <w:spacing w:line="276" w:lineRule="auto"/>
        <w:ind w:right="281" w:firstLine="567"/>
        <w:jc w:val="center"/>
        <w:rPr>
          <w:szCs w:val="24"/>
          <w:lang w:val="ru-RU"/>
        </w:rPr>
      </w:pPr>
    </w:p>
    <w:p w14:paraId="7C50082A" w14:textId="77777777" w:rsidR="00C11CEA" w:rsidRPr="00C11CEA" w:rsidRDefault="00C11CEA" w:rsidP="00C11CEA">
      <w:pPr>
        <w:spacing w:line="276" w:lineRule="auto"/>
        <w:ind w:right="281" w:firstLine="567"/>
        <w:jc w:val="center"/>
        <w:rPr>
          <w:szCs w:val="24"/>
          <w:lang w:val="ru-RU"/>
        </w:rPr>
      </w:pPr>
    </w:p>
    <w:p w14:paraId="25562440" w14:textId="77777777" w:rsidR="00C11CEA" w:rsidRPr="00C11CEA" w:rsidRDefault="00C11CEA" w:rsidP="00C11CEA">
      <w:pPr>
        <w:spacing w:line="276" w:lineRule="auto"/>
        <w:ind w:right="281" w:firstLine="567"/>
        <w:jc w:val="center"/>
        <w:rPr>
          <w:szCs w:val="24"/>
          <w:lang w:val="ru-RU"/>
        </w:rPr>
      </w:pPr>
    </w:p>
    <w:p w14:paraId="74B981CA" w14:textId="77777777" w:rsidR="00C11CEA" w:rsidRPr="00C11CEA" w:rsidRDefault="00C11CEA" w:rsidP="00C11CEA">
      <w:pPr>
        <w:spacing w:line="276" w:lineRule="auto"/>
        <w:ind w:right="281" w:firstLine="567"/>
        <w:jc w:val="center"/>
        <w:rPr>
          <w:szCs w:val="24"/>
          <w:lang w:val="ru-RU"/>
        </w:rPr>
      </w:pPr>
    </w:p>
    <w:p w14:paraId="0BB51AB9" w14:textId="77777777" w:rsidR="00C11CEA" w:rsidRPr="00C11CEA" w:rsidRDefault="00C11CEA" w:rsidP="00C11CEA">
      <w:pPr>
        <w:spacing w:line="276" w:lineRule="auto"/>
        <w:ind w:right="281" w:firstLine="567"/>
        <w:jc w:val="center"/>
        <w:rPr>
          <w:szCs w:val="24"/>
          <w:lang w:val="ru-RU"/>
        </w:rPr>
      </w:pPr>
    </w:p>
    <w:p w14:paraId="3DCED3E5" w14:textId="77777777" w:rsidR="00C11CEA" w:rsidRPr="00C11CEA" w:rsidRDefault="00C11CEA" w:rsidP="00C11CEA">
      <w:pPr>
        <w:spacing w:line="276" w:lineRule="auto"/>
        <w:ind w:right="281" w:firstLine="567"/>
        <w:jc w:val="center"/>
        <w:rPr>
          <w:szCs w:val="24"/>
          <w:lang w:val="ru-RU"/>
        </w:rPr>
      </w:pPr>
    </w:p>
    <w:p w14:paraId="42A3C3DF" w14:textId="77777777" w:rsidR="00C11CEA" w:rsidRPr="00C11CEA" w:rsidRDefault="00C11CEA" w:rsidP="00C11CEA">
      <w:pPr>
        <w:spacing w:line="276" w:lineRule="auto"/>
        <w:ind w:right="281" w:firstLine="567"/>
        <w:jc w:val="center"/>
        <w:rPr>
          <w:sz w:val="20"/>
          <w:szCs w:val="20"/>
          <w:lang w:val="ru-RU"/>
        </w:rPr>
      </w:pPr>
    </w:p>
    <w:p w14:paraId="1F9E0706" w14:textId="77777777" w:rsidR="00C11CEA" w:rsidRPr="00C11CEA" w:rsidRDefault="00C11CEA" w:rsidP="00C11CEA">
      <w:pPr>
        <w:spacing w:line="276" w:lineRule="auto"/>
        <w:ind w:right="281" w:firstLine="567"/>
        <w:jc w:val="center"/>
        <w:rPr>
          <w:sz w:val="20"/>
          <w:szCs w:val="20"/>
          <w:lang w:val="ru-RU"/>
        </w:rPr>
      </w:pPr>
    </w:p>
    <w:p w14:paraId="0C802FD3" w14:textId="77777777" w:rsidR="00C11CEA" w:rsidRPr="00C11CEA" w:rsidRDefault="00C11CEA" w:rsidP="00C11CEA">
      <w:pPr>
        <w:spacing w:line="276" w:lineRule="auto"/>
        <w:ind w:right="281" w:firstLine="567"/>
        <w:rPr>
          <w:szCs w:val="24"/>
          <w:lang w:val="ru-RU"/>
        </w:rPr>
      </w:pPr>
    </w:p>
    <w:p w14:paraId="2CB75F6F" w14:textId="77777777" w:rsidR="00C11CEA" w:rsidRPr="00C11CEA" w:rsidRDefault="00C11CEA" w:rsidP="00C11CEA">
      <w:pPr>
        <w:ind w:right="281" w:firstLine="567"/>
        <w:rPr>
          <w:szCs w:val="24"/>
          <w:lang w:val="ru-RU"/>
        </w:rPr>
      </w:pPr>
      <w:r w:rsidRPr="00C11CEA">
        <w:rPr>
          <w:szCs w:val="24"/>
          <w:lang w:val="ru-RU"/>
        </w:rPr>
        <w:t xml:space="preserve">В четырех из представленных видов государственного контроля уровень подготовленности обучающихся проверяется путем тестирования. </w:t>
      </w:r>
    </w:p>
    <w:p w14:paraId="11D4FE7E" w14:textId="77777777" w:rsidR="00C11CEA" w:rsidRPr="00C11CEA" w:rsidRDefault="00C11CEA" w:rsidP="00C11CEA">
      <w:pPr>
        <w:ind w:right="-2" w:firstLine="567"/>
        <w:rPr>
          <w:color w:val="000000"/>
          <w:szCs w:val="24"/>
          <w:lang w:val="ru-RU"/>
        </w:rPr>
      </w:pPr>
      <w:r w:rsidRPr="00C11CEA">
        <w:rPr>
          <w:szCs w:val="24"/>
          <w:lang w:val="ru-RU"/>
        </w:rPr>
        <w:t xml:space="preserve">Это: </w:t>
      </w:r>
      <w:r w:rsidRPr="00C11CEA">
        <w:rPr>
          <w:color w:val="000000"/>
          <w:szCs w:val="24"/>
          <w:lang w:val="ru-RU"/>
        </w:rPr>
        <w:t xml:space="preserve">Государственная аттестация организаций образования (высшее и среднее образование), Комплексное тестирование абитуриентов, Внешняя оценка учебных достижений, Единое национальное тестирование. </w:t>
      </w:r>
    </w:p>
    <w:p w14:paraId="3333E118" w14:textId="77777777" w:rsidR="00C11CEA" w:rsidRPr="00C11CEA" w:rsidRDefault="00C11CEA" w:rsidP="00C11CEA">
      <w:pPr>
        <w:ind w:right="-2" w:firstLine="567"/>
        <w:rPr>
          <w:szCs w:val="24"/>
        </w:rPr>
      </w:pPr>
      <w:r w:rsidRPr="00C11CEA">
        <w:rPr>
          <w:szCs w:val="24"/>
        </w:rPr>
        <w:lastRenderedPageBreak/>
        <w:t>При этом:</w:t>
      </w:r>
    </w:p>
    <w:p w14:paraId="684F2DD5" w14:textId="77777777" w:rsidR="00C11CEA" w:rsidRPr="00C11CEA" w:rsidRDefault="00C11CEA" w:rsidP="00C6227B">
      <w:pPr>
        <w:numPr>
          <w:ilvl w:val="0"/>
          <w:numId w:val="253"/>
        </w:numPr>
        <w:tabs>
          <w:tab w:val="left" w:pos="993"/>
        </w:tabs>
        <w:suppressAutoHyphens/>
        <w:ind w:left="0" w:right="-2" w:firstLine="567"/>
        <w:rPr>
          <w:rFonts w:eastAsia="Calibri" w:cs="Times New Roman"/>
          <w:szCs w:val="24"/>
          <w:lang w:val="ru-RU"/>
        </w:rPr>
      </w:pPr>
      <w:r w:rsidRPr="00C11CEA">
        <w:rPr>
          <w:rFonts w:eastAsia="Calibri" w:cs="Times New Roman"/>
          <w:i/>
          <w:szCs w:val="24"/>
          <w:lang w:val="ru-RU"/>
        </w:rPr>
        <w:t>на институциональном уровне</w:t>
      </w:r>
      <w:r w:rsidRPr="00C11CEA">
        <w:rPr>
          <w:rFonts w:eastAsia="Calibri" w:cs="Times New Roman"/>
          <w:szCs w:val="24"/>
          <w:lang w:val="ru-RU"/>
        </w:rPr>
        <w:t xml:space="preserve"> ответственность за организацию формирования тестовых заданий государственной аттестации организаций образования несет НЦТ, а за организацию и проведение данного мероприятия – территориальные Департаменты Комитета по контролю в сфере образования и науки Министерства образования и науки РК;</w:t>
      </w:r>
    </w:p>
    <w:p w14:paraId="409E3599" w14:textId="77777777" w:rsidR="00C11CEA" w:rsidRPr="00C11CEA" w:rsidRDefault="00C11CEA" w:rsidP="00C6227B">
      <w:pPr>
        <w:numPr>
          <w:ilvl w:val="0"/>
          <w:numId w:val="253"/>
        </w:numPr>
        <w:tabs>
          <w:tab w:val="left" w:pos="993"/>
        </w:tabs>
        <w:suppressAutoHyphens/>
        <w:ind w:left="0" w:right="-2" w:firstLine="567"/>
        <w:rPr>
          <w:rFonts w:eastAsia="Calibri" w:cs="Times New Roman"/>
          <w:szCs w:val="24"/>
          <w:lang w:val="ru-RU"/>
        </w:rPr>
      </w:pPr>
      <w:r w:rsidRPr="00C11CEA">
        <w:rPr>
          <w:rFonts w:eastAsia="Calibri" w:cs="Times New Roman"/>
          <w:i/>
          <w:szCs w:val="24"/>
          <w:lang w:val="ru-RU"/>
        </w:rPr>
        <w:t>на уровне внешней оценки учебных достижений</w:t>
      </w:r>
      <w:r w:rsidRPr="00C11CEA">
        <w:rPr>
          <w:rFonts w:eastAsia="Calibri" w:cs="Times New Roman"/>
          <w:szCs w:val="24"/>
          <w:lang w:val="ru-RU"/>
        </w:rPr>
        <w:t xml:space="preserve"> ответственность за организацию формирования тестовых заданий и проведение экзаменов и мониторингов несет НЦТ. Остальные подведомственные организации МОН РК принимают участие в проведении этих мероприятий.  </w:t>
      </w:r>
    </w:p>
    <w:p w14:paraId="107AF3AB" w14:textId="77777777" w:rsidR="00C11CEA" w:rsidRPr="00C11CEA" w:rsidRDefault="00C11CEA" w:rsidP="00C11CEA">
      <w:pPr>
        <w:ind w:right="-2" w:firstLine="567"/>
        <w:rPr>
          <w:szCs w:val="24"/>
          <w:lang w:val="ru-RU"/>
        </w:rPr>
      </w:pPr>
      <w:r w:rsidRPr="00C11CEA">
        <w:rPr>
          <w:szCs w:val="24"/>
          <w:lang w:val="ru-RU"/>
        </w:rPr>
        <w:t xml:space="preserve">Ежегодно для органов законодательной и исполнительной власти, работников системы образования в целях обеспечения их достоверной информацией для принятия управленческих решений, родителям учащихся, различным социальным группам населения, СМИ для их широкого информирования о состоянии, развитии и результатах функционирования системы образования страны издается Национальный доклад о состоянии и развитии образования РК. Национальный доклад является информационно-аналитическим обзором состояния образования и тенденций в его развитии в межрегиональном и международном сопоставительных аспектах. Особое внимание в Национальном докладе уделяется результатам национальных экзаменов и мониторингов, комплексному сопоставительному анализу, интерпретации индикаторов и показателей состояния, развития системы образования, выявлению тенденций и основных проблем. </w:t>
      </w:r>
    </w:p>
    <w:p w14:paraId="57E2ACBA" w14:textId="77777777" w:rsidR="00C11CEA" w:rsidRPr="00C11CEA" w:rsidRDefault="00C11CEA" w:rsidP="00C11CEA">
      <w:pPr>
        <w:rPr>
          <w:szCs w:val="24"/>
          <w:lang w:val="ru-RU"/>
        </w:rPr>
      </w:pPr>
    </w:p>
    <w:p w14:paraId="2E0951F5" w14:textId="77777777" w:rsidR="00C11CEA" w:rsidRPr="00C11CEA" w:rsidRDefault="00C11CEA" w:rsidP="00C11CEA">
      <w:pPr>
        <w:pStyle w:val="4"/>
        <w:rPr>
          <w:lang w:val="ru-RU"/>
        </w:rPr>
      </w:pPr>
      <w:bookmarkStart w:id="478" w:name="_Toc431053956"/>
      <w:r w:rsidRPr="00C11CEA">
        <w:rPr>
          <w:lang w:val="ru-RU"/>
        </w:rPr>
        <w:t>2.4. Кадровый потенциал</w:t>
      </w:r>
      <w:bookmarkEnd w:id="478"/>
    </w:p>
    <w:p w14:paraId="3699FD8B" w14:textId="77777777" w:rsidR="00C11CEA" w:rsidRPr="00C11CEA" w:rsidRDefault="00C11CEA" w:rsidP="00C11CEA">
      <w:pPr>
        <w:ind w:right="-2" w:firstLine="567"/>
        <w:rPr>
          <w:szCs w:val="24"/>
          <w:lang w:val="ru-RU"/>
        </w:rPr>
      </w:pPr>
      <w:r w:rsidRPr="00C11CEA">
        <w:rPr>
          <w:szCs w:val="24"/>
          <w:lang w:val="ru-RU"/>
        </w:rPr>
        <w:t xml:space="preserve">В подведомственных организациях МОН РК, которые входят в НСОКО РК, основные работники находятся в штате данных организаций. Для формирования базы тестовых заданий, разработки учебных программ, привлекаются учителя-предметники, преподаватели вузов и колледжей. </w:t>
      </w:r>
    </w:p>
    <w:p w14:paraId="4CA099A8" w14:textId="77777777" w:rsidR="00C11CEA" w:rsidRPr="00C11CEA" w:rsidRDefault="00C11CEA" w:rsidP="00C11CEA">
      <w:pPr>
        <w:ind w:right="-2" w:firstLine="567"/>
        <w:rPr>
          <w:szCs w:val="24"/>
          <w:lang w:val="ru-RU"/>
        </w:rPr>
      </w:pPr>
      <w:r w:rsidRPr="00C11CEA">
        <w:rPr>
          <w:szCs w:val="24"/>
          <w:lang w:val="ru-RU"/>
        </w:rPr>
        <w:t>Разработчики и эксперты тестовых заданий проходят обучение в рамках семинаров по исследуемой проблеме, где каждый слушатель получает теоретические знания по основам педагогических измерений и отрабатывает практические навыки по составлению тестовых заданий. Помимо семинара по разработке тестовых заданий, учителя проходят курсы повышения квалификации по методике преподавания предмета, по оценке качества знаний учащихся и т.д. Эти курсы проводят региональные институты повышения квалификации педагогических кадров.</w:t>
      </w:r>
    </w:p>
    <w:p w14:paraId="4833ABE8" w14:textId="77777777" w:rsidR="00C11CEA" w:rsidRPr="00C11CEA" w:rsidRDefault="00C11CEA" w:rsidP="00C11CEA">
      <w:pPr>
        <w:ind w:firstLine="567"/>
        <w:contextualSpacing/>
        <w:rPr>
          <w:rFonts w:eastAsia="Calibri" w:cs="Times New Roman"/>
          <w:szCs w:val="24"/>
          <w:lang w:val="ru-RU"/>
        </w:rPr>
      </w:pPr>
      <w:r w:rsidRPr="00C11CEA">
        <w:rPr>
          <w:rFonts w:eastAsia="Calibri" w:cs="Times New Roman"/>
          <w:szCs w:val="24"/>
          <w:lang w:val="ru-RU"/>
        </w:rPr>
        <w:lastRenderedPageBreak/>
        <w:t>Во время национальных экзаменов и мониторингов контроль за соблюдением Правил и Инструкций по проведению этих мероприятий осуществляют представители МОН РК из числа учителей школ, преподавателей вузов, которые привлекаются на время экзамена. Представители МОН РК отбираются со всех регионов РК и проходят обучение по специальной программе. Обучение проводят сотрудники МОН РК и НЦТ.</w:t>
      </w:r>
    </w:p>
    <w:p w14:paraId="0156B003" w14:textId="77777777" w:rsidR="00C11CEA" w:rsidRPr="00C11CEA" w:rsidRDefault="00C11CEA" w:rsidP="00C11CEA">
      <w:pPr>
        <w:ind w:firstLine="567"/>
        <w:rPr>
          <w:szCs w:val="24"/>
          <w:lang w:val="ru-RU"/>
        </w:rPr>
      </w:pPr>
      <w:r w:rsidRPr="00C11CEA">
        <w:rPr>
          <w:szCs w:val="24"/>
          <w:lang w:val="ru-RU"/>
        </w:rPr>
        <w:t>Все национальные экзамены и мониторинги РК проводятся под контролем и с участием Комитета Национальной безопасности на основании положений Закона Республики Казахстан «О государственных секретах», который «определяет правовые основы и единую систему защиты государственных секретов в интересах обеспечения национальной безопасности Республики Казахстан, регулирует общественные отношения, возникающие в связи с отнесением сведений к государственным секретам, их засекречиванием, распоряжением, защитой и рассекречиванием» [7].</w:t>
      </w:r>
    </w:p>
    <w:p w14:paraId="75AB1690" w14:textId="77777777" w:rsidR="00C11CEA" w:rsidRPr="00C11CEA" w:rsidRDefault="00C11CEA" w:rsidP="00C11CEA">
      <w:pPr>
        <w:ind w:firstLine="567"/>
        <w:rPr>
          <w:szCs w:val="24"/>
          <w:lang w:val="ru-RU"/>
        </w:rPr>
      </w:pPr>
      <w:r w:rsidRPr="00C11CEA">
        <w:rPr>
          <w:szCs w:val="24"/>
          <w:lang w:val="ru-RU"/>
        </w:rPr>
        <w:t>Согласно положениям данного Закона: «</w:t>
      </w:r>
      <w:r w:rsidRPr="00C11CEA">
        <w:rPr>
          <w:color w:val="000000"/>
          <w:spacing w:val="2"/>
          <w:szCs w:val="24"/>
          <w:lang w:val="ru-RU"/>
        </w:rPr>
        <w:t>сведения, раскрывающие содержание тестов и кодов правильных ответов к ним, используемых при проведении единого национального тестирования,</w:t>
      </w:r>
      <w:r w:rsidRPr="00C11CEA">
        <w:rPr>
          <w:color w:val="000000"/>
          <w:spacing w:val="2"/>
          <w:szCs w:val="24"/>
        </w:rPr>
        <w:t> </w:t>
      </w:r>
      <w:r w:rsidRPr="00C11CEA">
        <w:rPr>
          <w:color w:val="000000"/>
          <w:spacing w:val="2"/>
          <w:szCs w:val="24"/>
          <w:lang w:val="ru-RU"/>
        </w:rPr>
        <w:t xml:space="preserve">комплексного тестирования и других видов тестирования, проводимых за счет бюджетных средств» относятся к государственным секретам, </w:t>
      </w:r>
      <w:r w:rsidRPr="00C11CEA">
        <w:rPr>
          <w:szCs w:val="24"/>
          <w:lang w:val="ru-RU"/>
        </w:rPr>
        <w:t xml:space="preserve">поэтому формирование базы тестовых заданий осуществляется в секретном режиме в НЦТ </w:t>
      </w:r>
      <w:r w:rsidRPr="00C11CEA">
        <w:rPr>
          <w:color w:val="000000"/>
          <w:spacing w:val="2"/>
          <w:szCs w:val="24"/>
          <w:lang w:val="ru-RU"/>
        </w:rPr>
        <w:t>[7, ст.12, п.36]</w:t>
      </w:r>
      <w:r w:rsidRPr="00C11CEA">
        <w:rPr>
          <w:szCs w:val="24"/>
          <w:lang w:val="ru-RU"/>
        </w:rPr>
        <w:t>.</w:t>
      </w:r>
    </w:p>
    <w:p w14:paraId="3F8D8A59" w14:textId="77777777" w:rsidR="00C11CEA" w:rsidRPr="00C11CEA" w:rsidRDefault="00C11CEA" w:rsidP="00C11CEA">
      <w:pPr>
        <w:rPr>
          <w:szCs w:val="24"/>
          <w:lang w:val="ru-RU"/>
        </w:rPr>
      </w:pPr>
      <w:r w:rsidRPr="00C11CEA">
        <w:rPr>
          <w:szCs w:val="24"/>
          <w:lang w:val="ru-RU"/>
        </w:rPr>
        <w:t xml:space="preserve">Все формы государственного контроля осуществляются централизованно Министерством образования и науки РК и его подведомственными организациями, каждая из которых выполняет свои функции согласно Уставу. Базы заданий для всех форм государственного контроля формируются по заказу МОН РК и хранятся в НЦТ. Сторонние организации доступа к данной базе не имеют. Доступ к базе имеют только сотрудники НЦТ и МОН РК, которые имеют непосредственное отношение к экзаменам. В МОН РК доступ к базе тестовых заданий имеют сотрудники Комитета по контролю в сфере образования и науки, так как выполняют контролирующую функцию. </w:t>
      </w:r>
    </w:p>
    <w:p w14:paraId="34015D43" w14:textId="77777777" w:rsidR="00C11CEA" w:rsidRPr="00C11CEA" w:rsidRDefault="00C11CEA" w:rsidP="00C11CEA">
      <w:pPr>
        <w:ind w:firstLine="708"/>
        <w:rPr>
          <w:lang w:val="ru-RU"/>
        </w:rPr>
      </w:pPr>
      <w:r w:rsidRPr="00C11CEA">
        <w:rPr>
          <w:lang w:val="ru-RU"/>
        </w:rPr>
        <w:t>Специалисты в области педагогических измерений проходят курсы повышения квалификации в рамках обучающих тренингов / семинаров с участием зарубежных экспертов:</w:t>
      </w:r>
    </w:p>
    <w:p w14:paraId="3363A084" w14:textId="77777777" w:rsidR="00C11CEA" w:rsidRPr="00C11CEA" w:rsidRDefault="00C11CEA" w:rsidP="00C11CEA">
      <w:pPr>
        <w:rPr>
          <w:lang w:val="ru-RU"/>
        </w:rPr>
      </w:pPr>
      <w:r w:rsidRPr="00C11CEA">
        <w:rPr>
          <w:lang w:val="ru-RU"/>
        </w:rPr>
        <w:t>- авторский курс В.С.Аванесова;</w:t>
      </w:r>
    </w:p>
    <w:p w14:paraId="1011C53E" w14:textId="77777777" w:rsidR="00C11CEA" w:rsidRPr="00C11CEA" w:rsidRDefault="00C11CEA" w:rsidP="00C11CEA">
      <w:pPr>
        <w:rPr>
          <w:lang w:val="ru-RU"/>
        </w:rPr>
      </w:pPr>
      <w:r w:rsidRPr="00C11CEA">
        <w:rPr>
          <w:lang w:val="ru-RU"/>
        </w:rPr>
        <w:t xml:space="preserve">- семинары </w:t>
      </w:r>
      <w:r w:rsidRPr="00C11CEA">
        <w:t>CITO</w:t>
      </w:r>
      <w:r w:rsidRPr="00C11CEA">
        <w:rPr>
          <w:lang w:val="ru-RU"/>
        </w:rPr>
        <w:t>;</w:t>
      </w:r>
    </w:p>
    <w:p w14:paraId="14C89479" w14:textId="77777777" w:rsidR="00C11CEA" w:rsidRPr="00C11CEA" w:rsidRDefault="00C11CEA" w:rsidP="00C11CEA">
      <w:pPr>
        <w:rPr>
          <w:lang w:val="ru-RU"/>
        </w:rPr>
      </w:pPr>
      <w:r w:rsidRPr="00C11CEA">
        <w:rPr>
          <w:lang w:val="ru-RU"/>
        </w:rPr>
        <w:t>- летняя школа.</w:t>
      </w:r>
    </w:p>
    <w:p w14:paraId="6DF49B3B" w14:textId="77777777" w:rsidR="00C11CEA" w:rsidRPr="00C11CEA" w:rsidRDefault="00C11CEA" w:rsidP="00C11CEA">
      <w:pPr>
        <w:rPr>
          <w:lang w:val="ru-RU"/>
        </w:rPr>
      </w:pPr>
      <w:r w:rsidRPr="00C11CEA">
        <w:rPr>
          <w:lang w:val="ru-RU"/>
        </w:rPr>
        <w:t>Разработчики и эксперты тестовых заданий проходят обучение по программе, разработанной НЦТ.</w:t>
      </w:r>
    </w:p>
    <w:p w14:paraId="5BF405E4" w14:textId="262210E7" w:rsidR="00C11CEA" w:rsidRDefault="00C11CEA" w:rsidP="00C11CEA">
      <w:pPr>
        <w:rPr>
          <w:lang w:val="ru-RU"/>
        </w:rPr>
      </w:pPr>
      <w:r w:rsidRPr="00C11CEA">
        <w:rPr>
          <w:lang w:val="ru-RU"/>
        </w:rPr>
        <w:lastRenderedPageBreak/>
        <w:t>В Казахском государственном Женском педагогическом университете с 2014 года ведется подготовка магистров по специальности «</w:t>
      </w:r>
      <w:r w:rsidRPr="00C11CEA">
        <w:rPr>
          <w:rFonts w:cs="Times New Roman"/>
          <w:lang w:val="ru-RU"/>
        </w:rPr>
        <w:t>6М012400 – Педагогические измерения</w:t>
      </w:r>
      <w:r w:rsidRPr="00C11CEA">
        <w:rPr>
          <w:lang w:val="ru-RU"/>
        </w:rPr>
        <w:t>» (</w:t>
      </w:r>
      <w:hyperlink r:id="rId565" w:history="1">
        <w:r w:rsidRPr="003B1794">
          <w:rPr>
            <w:rStyle w:val="a9"/>
            <w:lang w:val="ru-RU"/>
          </w:rPr>
          <w:t>http://www.kazmkpu.kz/ru/</w:t>
        </w:r>
      </w:hyperlink>
      <w:r w:rsidRPr="00C11CEA">
        <w:rPr>
          <w:lang w:val="ru-RU"/>
        </w:rPr>
        <w:t>).</w:t>
      </w:r>
    </w:p>
    <w:p w14:paraId="3B9F86EF" w14:textId="77777777" w:rsidR="00C11CEA" w:rsidRPr="00C11CEA" w:rsidRDefault="00C11CEA" w:rsidP="00C11CEA">
      <w:pPr>
        <w:rPr>
          <w:lang w:val="ru-RU"/>
        </w:rPr>
      </w:pPr>
    </w:p>
    <w:p w14:paraId="3B92E58D" w14:textId="77777777" w:rsidR="00C11CEA" w:rsidRPr="00C11CEA" w:rsidRDefault="00C11CEA" w:rsidP="00C11CEA">
      <w:pPr>
        <w:spacing w:line="276" w:lineRule="auto"/>
        <w:ind w:firstLine="0"/>
        <w:rPr>
          <w:szCs w:val="24"/>
          <w:lang w:val="ru-RU"/>
        </w:rPr>
      </w:pPr>
      <w:r w:rsidRPr="00C11CEA">
        <w:rPr>
          <w:szCs w:val="24"/>
          <w:lang w:val="ru-RU"/>
        </w:rPr>
        <w:t>Таблица 1. Контактные данные всех организаций, входящих в состав НСОКО.</w:t>
      </w:r>
    </w:p>
    <w:p w14:paraId="0D7D3761" w14:textId="77777777" w:rsidR="00C11CEA" w:rsidRPr="00C11CEA" w:rsidRDefault="00C11CEA" w:rsidP="00C11CEA">
      <w:pPr>
        <w:spacing w:line="276" w:lineRule="auto"/>
        <w:ind w:firstLine="0"/>
        <w:rPr>
          <w:szCs w:val="24"/>
          <w:lang w:val="ru-RU"/>
        </w:rPr>
      </w:pPr>
    </w:p>
    <w:tbl>
      <w:tblPr>
        <w:tblStyle w:val="260"/>
        <w:tblW w:w="9464" w:type="dxa"/>
        <w:tblLayout w:type="fixed"/>
        <w:tblLook w:val="04A0" w:firstRow="1" w:lastRow="0" w:firstColumn="1" w:lastColumn="0" w:noHBand="0" w:noVBand="1"/>
      </w:tblPr>
      <w:tblGrid>
        <w:gridCol w:w="1951"/>
        <w:gridCol w:w="1559"/>
        <w:gridCol w:w="1701"/>
        <w:gridCol w:w="1134"/>
        <w:gridCol w:w="3119"/>
      </w:tblGrid>
      <w:tr w:rsidR="00C11CEA" w:rsidRPr="00C11CEA" w14:paraId="6E66AD34" w14:textId="77777777" w:rsidTr="00A04CA1">
        <w:tc>
          <w:tcPr>
            <w:tcW w:w="1951" w:type="dxa"/>
          </w:tcPr>
          <w:p w14:paraId="17C23FF5" w14:textId="77777777" w:rsidR="00C11CEA" w:rsidRPr="00C11CEA" w:rsidRDefault="00C11CEA" w:rsidP="00C11CEA">
            <w:pPr>
              <w:spacing w:line="276" w:lineRule="auto"/>
              <w:ind w:firstLine="0"/>
              <w:jc w:val="center"/>
              <w:rPr>
                <w:rFonts w:eastAsia="Times New Roman" w:cs="Times New Roman"/>
                <w:sz w:val="22"/>
                <w:lang w:val="ru-RU"/>
              </w:rPr>
            </w:pPr>
            <w:r w:rsidRPr="00C11CEA">
              <w:rPr>
                <w:rFonts w:eastAsia="Times New Roman" w:cs="Times New Roman"/>
                <w:lang w:val="ru-RU"/>
              </w:rPr>
              <w:t>Наименование организации</w:t>
            </w:r>
          </w:p>
        </w:tc>
        <w:tc>
          <w:tcPr>
            <w:tcW w:w="1559" w:type="dxa"/>
          </w:tcPr>
          <w:p w14:paraId="121C6AEE" w14:textId="77777777" w:rsidR="00C11CEA" w:rsidRPr="00C11CEA" w:rsidRDefault="00C11CEA" w:rsidP="00C11CEA">
            <w:pPr>
              <w:spacing w:line="276" w:lineRule="auto"/>
              <w:ind w:firstLine="0"/>
              <w:jc w:val="center"/>
              <w:rPr>
                <w:rFonts w:eastAsia="Times New Roman" w:cs="Times New Roman"/>
                <w:sz w:val="22"/>
                <w:lang w:val="ru-RU"/>
              </w:rPr>
            </w:pPr>
            <w:r w:rsidRPr="00C11CEA">
              <w:rPr>
                <w:rFonts w:eastAsia="Times New Roman" w:cs="Times New Roman"/>
                <w:lang w:val="ru-RU"/>
              </w:rPr>
              <w:t>Официальный сайт</w:t>
            </w:r>
          </w:p>
        </w:tc>
        <w:tc>
          <w:tcPr>
            <w:tcW w:w="1701" w:type="dxa"/>
          </w:tcPr>
          <w:p w14:paraId="673EE687" w14:textId="77777777" w:rsidR="00C11CEA" w:rsidRPr="00C11CEA" w:rsidRDefault="00C11CEA" w:rsidP="00C11CEA">
            <w:pPr>
              <w:spacing w:line="276" w:lineRule="auto"/>
              <w:ind w:firstLine="0"/>
              <w:jc w:val="center"/>
              <w:rPr>
                <w:rFonts w:eastAsia="Times New Roman" w:cs="Times New Roman"/>
                <w:sz w:val="22"/>
                <w:lang w:val="ru-RU"/>
              </w:rPr>
            </w:pPr>
            <w:r w:rsidRPr="00C11CEA">
              <w:rPr>
                <w:rFonts w:eastAsia="Times New Roman" w:cs="Times New Roman"/>
                <w:lang w:val="ru-RU"/>
              </w:rPr>
              <w:t>Адрес электронной почты</w:t>
            </w:r>
          </w:p>
        </w:tc>
        <w:tc>
          <w:tcPr>
            <w:tcW w:w="1134" w:type="dxa"/>
          </w:tcPr>
          <w:p w14:paraId="731EC07A" w14:textId="77777777" w:rsidR="00C11CEA" w:rsidRPr="00C11CEA" w:rsidRDefault="00C11CEA" w:rsidP="00C11CEA">
            <w:pPr>
              <w:spacing w:line="276" w:lineRule="auto"/>
              <w:ind w:firstLine="0"/>
              <w:jc w:val="center"/>
              <w:rPr>
                <w:rFonts w:eastAsia="Times New Roman" w:cs="Times New Roman"/>
                <w:sz w:val="22"/>
                <w:lang w:val="ru-RU"/>
              </w:rPr>
            </w:pPr>
            <w:r w:rsidRPr="00C11CEA">
              <w:rPr>
                <w:rFonts w:eastAsia="Times New Roman" w:cs="Times New Roman"/>
                <w:lang w:val="ru-RU"/>
              </w:rPr>
              <w:t>Номер телефона</w:t>
            </w:r>
          </w:p>
        </w:tc>
        <w:tc>
          <w:tcPr>
            <w:tcW w:w="3119" w:type="dxa"/>
          </w:tcPr>
          <w:p w14:paraId="7DCAF6B0" w14:textId="77777777" w:rsidR="00C11CEA" w:rsidRPr="00C11CEA" w:rsidRDefault="00C11CEA" w:rsidP="00C11CEA">
            <w:pPr>
              <w:spacing w:line="276" w:lineRule="auto"/>
              <w:ind w:firstLine="0"/>
              <w:jc w:val="center"/>
              <w:rPr>
                <w:rFonts w:eastAsia="Times New Roman" w:cs="Times New Roman"/>
                <w:sz w:val="22"/>
                <w:lang w:val="ru-RU"/>
              </w:rPr>
            </w:pPr>
            <w:r w:rsidRPr="00C11CEA">
              <w:rPr>
                <w:rFonts w:eastAsia="Times New Roman" w:cs="Times New Roman"/>
                <w:lang w:val="ru-RU"/>
              </w:rPr>
              <w:t>Страницы в социальных сетях</w:t>
            </w:r>
          </w:p>
        </w:tc>
      </w:tr>
      <w:tr w:rsidR="00C11CEA" w:rsidRPr="00C11CEA" w14:paraId="10284A7C" w14:textId="77777777" w:rsidTr="00A04CA1">
        <w:tc>
          <w:tcPr>
            <w:tcW w:w="1951" w:type="dxa"/>
          </w:tcPr>
          <w:p w14:paraId="740F9A0D" w14:textId="77777777" w:rsidR="00C11CEA" w:rsidRPr="00C11CEA" w:rsidRDefault="00C11CEA" w:rsidP="00C11CEA">
            <w:pPr>
              <w:spacing w:line="276" w:lineRule="auto"/>
              <w:ind w:firstLine="0"/>
              <w:rPr>
                <w:rFonts w:eastAsia="Times New Roman" w:cs="Times New Roman"/>
                <w:sz w:val="22"/>
                <w:lang w:val="ru-RU"/>
              </w:rPr>
            </w:pPr>
            <w:r w:rsidRPr="00C11CEA">
              <w:rPr>
                <w:rFonts w:eastAsia="Times New Roman" w:cs="Times New Roman"/>
                <w:lang w:val="ru-RU"/>
              </w:rPr>
              <w:t>Министерство образования и науки Республики Казахстан</w:t>
            </w:r>
          </w:p>
        </w:tc>
        <w:tc>
          <w:tcPr>
            <w:tcW w:w="1559" w:type="dxa"/>
          </w:tcPr>
          <w:p w14:paraId="1595CFCC" w14:textId="77777777" w:rsidR="00C11CEA" w:rsidRPr="00C11CEA" w:rsidRDefault="00E035F7" w:rsidP="00C11CEA">
            <w:pPr>
              <w:spacing w:line="276" w:lineRule="auto"/>
              <w:ind w:firstLine="0"/>
              <w:rPr>
                <w:rFonts w:eastAsia="Times New Roman" w:cs="Times New Roman"/>
                <w:sz w:val="22"/>
                <w:lang w:val="ru-RU"/>
              </w:rPr>
            </w:pPr>
            <w:hyperlink r:id="rId566" w:history="1">
              <w:r w:rsidR="00C11CEA" w:rsidRPr="00C11CEA">
                <w:rPr>
                  <w:rFonts w:eastAsia="Times New Roman" w:cs="Times New Roman"/>
                  <w:color w:val="0563C1" w:themeColor="hyperlink"/>
                  <w:u w:val="single"/>
                </w:rPr>
                <w:t>www</w:t>
              </w:r>
              <w:r w:rsidR="00C11CEA" w:rsidRPr="00C11CEA">
                <w:rPr>
                  <w:rFonts w:eastAsia="Times New Roman" w:cs="Times New Roman"/>
                  <w:color w:val="0563C1" w:themeColor="hyperlink"/>
                  <w:u w:val="single"/>
                  <w:lang w:val="ru-RU"/>
                </w:rPr>
                <w:t>.</w:t>
              </w:r>
              <w:r w:rsidR="00C11CEA" w:rsidRPr="00C11CEA">
                <w:rPr>
                  <w:rFonts w:eastAsia="Times New Roman" w:cs="Times New Roman"/>
                  <w:color w:val="0563C1" w:themeColor="hyperlink"/>
                  <w:u w:val="single"/>
                </w:rPr>
                <w:t>edu</w:t>
              </w:r>
              <w:r w:rsidR="00C11CEA" w:rsidRPr="00C11CEA">
                <w:rPr>
                  <w:rFonts w:eastAsia="Times New Roman" w:cs="Times New Roman"/>
                  <w:color w:val="0563C1" w:themeColor="hyperlink"/>
                  <w:u w:val="single"/>
                  <w:lang w:val="ru-RU"/>
                </w:rPr>
                <w:t>.</w:t>
              </w:r>
              <w:r w:rsidR="00C11CEA" w:rsidRPr="00C11CEA">
                <w:rPr>
                  <w:rFonts w:eastAsia="Times New Roman" w:cs="Times New Roman"/>
                  <w:color w:val="0563C1" w:themeColor="hyperlink"/>
                  <w:u w:val="single"/>
                </w:rPr>
                <w:t>gov</w:t>
              </w:r>
              <w:r w:rsidR="00C11CEA" w:rsidRPr="00C11CEA">
                <w:rPr>
                  <w:rFonts w:eastAsia="Times New Roman" w:cs="Times New Roman"/>
                  <w:color w:val="0563C1" w:themeColor="hyperlink"/>
                  <w:u w:val="single"/>
                  <w:lang w:val="ru-RU"/>
                </w:rPr>
                <w:t>.</w:t>
              </w:r>
              <w:r w:rsidR="00C11CEA" w:rsidRPr="00C11CEA">
                <w:rPr>
                  <w:rFonts w:eastAsia="Times New Roman" w:cs="Times New Roman"/>
                  <w:color w:val="0563C1" w:themeColor="hyperlink"/>
                  <w:u w:val="single"/>
                </w:rPr>
                <w:t>kz</w:t>
              </w:r>
            </w:hyperlink>
          </w:p>
        </w:tc>
        <w:tc>
          <w:tcPr>
            <w:tcW w:w="1701" w:type="dxa"/>
          </w:tcPr>
          <w:p w14:paraId="2F518E51" w14:textId="77777777" w:rsidR="00C11CEA" w:rsidRPr="00C11CEA" w:rsidRDefault="00E035F7" w:rsidP="00C11CEA">
            <w:pPr>
              <w:spacing w:line="276" w:lineRule="auto"/>
              <w:ind w:firstLine="0"/>
              <w:rPr>
                <w:rFonts w:eastAsia="Times New Roman" w:cs="Times New Roman"/>
                <w:sz w:val="22"/>
                <w:lang w:val="ru-RU"/>
              </w:rPr>
            </w:pPr>
            <w:hyperlink r:id="rId567" w:history="1">
              <w:r w:rsidR="00C11CEA" w:rsidRPr="00C11CEA">
                <w:rPr>
                  <w:rFonts w:eastAsiaTheme="majorEastAsia" w:cs="Times New Roman"/>
                  <w:color w:val="0563C1" w:themeColor="hyperlink"/>
                  <w:u w:val="single"/>
                </w:rPr>
                <w:t>pressa@edu.gov.kz</w:t>
              </w:r>
            </w:hyperlink>
          </w:p>
        </w:tc>
        <w:tc>
          <w:tcPr>
            <w:tcW w:w="1134" w:type="dxa"/>
          </w:tcPr>
          <w:p w14:paraId="66CD7EA8" w14:textId="77777777" w:rsidR="00C11CEA" w:rsidRPr="00C11CEA" w:rsidRDefault="00C11CEA" w:rsidP="00C11CEA">
            <w:pPr>
              <w:spacing w:line="276" w:lineRule="auto"/>
              <w:ind w:firstLine="0"/>
              <w:jc w:val="left"/>
              <w:rPr>
                <w:rFonts w:eastAsia="Times New Roman" w:cs="Times New Roman"/>
                <w:sz w:val="22"/>
                <w:lang w:val="ru-RU"/>
              </w:rPr>
            </w:pPr>
            <w:r w:rsidRPr="00C11CEA">
              <w:rPr>
                <w:rFonts w:eastAsia="Times New Roman" w:cs="Times New Roman"/>
              </w:rPr>
              <w:t>8 (7172) 742-425</w:t>
            </w:r>
          </w:p>
        </w:tc>
        <w:tc>
          <w:tcPr>
            <w:tcW w:w="3119" w:type="dxa"/>
          </w:tcPr>
          <w:p w14:paraId="7480ECF0" w14:textId="77777777" w:rsidR="00C11CEA" w:rsidRPr="00C11CEA" w:rsidRDefault="00E035F7" w:rsidP="00C11CEA">
            <w:pPr>
              <w:spacing w:line="276" w:lineRule="auto"/>
              <w:ind w:firstLine="0"/>
              <w:rPr>
                <w:rFonts w:eastAsia="Times New Roman" w:cs="Times New Roman"/>
                <w:sz w:val="22"/>
                <w:lang w:val="ru-RU"/>
              </w:rPr>
            </w:pPr>
            <w:hyperlink r:id="rId568" w:history="1">
              <w:r w:rsidR="00C11CEA" w:rsidRPr="00C11CEA">
                <w:rPr>
                  <w:rFonts w:eastAsia="Times New Roman" w:cs="Times New Roman"/>
                  <w:color w:val="0563C1" w:themeColor="hyperlink"/>
                  <w:u w:val="single"/>
                </w:rPr>
                <w:t>https</w:t>
              </w:r>
              <w:r w:rsidR="00C11CEA" w:rsidRPr="00C11CEA">
                <w:rPr>
                  <w:rFonts w:eastAsia="Times New Roman" w:cs="Times New Roman"/>
                  <w:color w:val="0563C1" w:themeColor="hyperlink"/>
                  <w:u w:val="single"/>
                  <w:lang w:val="ru-RU"/>
                </w:rPr>
                <w:t>://</w:t>
              </w:r>
              <w:r w:rsidR="00C11CEA" w:rsidRPr="00C11CEA">
                <w:rPr>
                  <w:rFonts w:eastAsia="Times New Roman" w:cs="Times New Roman"/>
                  <w:color w:val="0563C1" w:themeColor="hyperlink"/>
                  <w:u w:val="single"/>
                </w:rPr>
                <w:t>www</w:t>
              </w:r>
              <w:r w:rsidR="00C11CEA" w:rsidRPr="00C11CEA">
                <w:rPr>
                  <w:rFonts w:eastAsia="Times New Roman" w:cs="Times New Roman"/>
                  <w:color w:val="0563C1" w:themeColor="hyperlink"/>
                  <w:u w:val="single"/>
                  <w:lang w:val="ru-RU"/>
                </w:rPr>
                <w:t>.</w:t>
              </w:r>
              <w:r w:rsidR="00C11CEA" w:rsidRPr="00C11CEA">
                <w:rPr>
                  <w:rFonts w:eastAsia="Times New Roman" w:cs="Times New Roman"/>
                  <w:color w:val="0563C1" w:themeColor="hyperlink"/>
                  <w:u w:val="single"/>
                </w:rPr>
                <w:t>youtube</w:t>
              </w:r>
              <w:r w:rsidR="00C11CEA" w:rsidRPr="00C11CEA">
                <w:rPr>
                  <w:rFonts w:eastAsia="Times New Roman" w:cs="Times New Roman"/>
                  <w:color w:val="0563C1" w:themeColor="hyperlink"/>
                  <w:u w:val="single"/>
                  <w:lang w:val="ru-RU"/>
                </w:rPr>
                <w:t>.</w:t>
              </w:r>
              <w:r w:rsidR="00C11CEA" w:rsidRPr="00C11CEA">
                <w:rPr>
                  <w:rFonts w:eastAsia="Times New Roman" w:cs="Times New Roman"/>
                  <w:color w:val="0563C1" w:themeColor="hyperlink"/>
                  <w:u w:val="single"/>
                </w:rPr>
                <w:t>com</w:t>
              </w:r>
              <w:r w:rsidR="00C11CEA" w:rsidRPr="00C11CEA">
                <w:rPr>
                  <w:rFonts w:eastAsia="Times New Roman" w:cs="Times New Roman"/>
                  <w:color w:val="0563C1" w:themeColor="hyperlink"/>
                  <w:u w:val="single"/>
                  <w:lang w:val="ru-RU"/>
                </w:rPr>
                <w:t>/</w:t>
              </w:r>
              <w:r w:rsidR="00C11CEA" w:rsidRPr="00C11CEA">
                <w:rPr>
                  <w:rFonts w:eastAsia="Times New Roman" w:cs="Times New Roman"/>
                  <w:color w:val="0563C1" w:themeColor="hyperlink"/>
                  <w:u w:val="single"/>
                </w:rPr>
                <w:t>channel</w:t>
              </w:r>
              <w:r w:rsidR="00C11CEA" w:rsidRPr="00C11CEA">
                <w:rPr>
                  <w:rFonts w:eastAsia="Times New Roman" w:cs="Times New Roman"/>
                  <w:color w:val="0563C1" w:themeColor="hyperlink"/>
                  <w:u w:val="single"/>
                  <w:lang w:val="ru-RU"/>
                </w:rPr>
                <w:t>/</w:t>
              </w:r>
              <w:r w:rsidR="00C11CEA" w:rsidRPr="00C11CEA">
                <w:rPr>
                  <w:rFonts w:eastAsia="Times New Roman" w:cs="Times New Roman"/>
                  <w:color w:val="0563C1" w:themeColor="hyperlink"/>
                  <w:u w:val="single"/>
                </w:rPr>
                <w:t>UCJU</w:t>
              </w:r>
              <w:r w:rsidR="00C11CEA" w:rsidRPr="00C11CEA">
                <w:rPr>
                  <w:rFonts w:eastAsia="Times New Roman" w:cs="Times New Roman"/>
                  <w:color w:val="0563C1" w:themeColor="hyperlink"/>
                  <w:u w:val="single"/>
                  <w:lang w:val="ru-RU"/>
                </w:rPr>
                <w:t>62</w:t>
              </w:r>
              <w:r w:rsidR="00C11CEA" w:rsidRPr="00C11CEA">
                <w:rPr>
                  <w:rFonts w:eastAsia="Times New Roman" w:cs="Times New Roman"/>
                  <w:color w:val="0563C1" w:themeColor="hyperlink"/>
                  <w:u w:val="single"/>
                </w:rPr>
                <w:t>Q</w:t>
              </w:r>
              <w:r w:rsidR="00C11CEA" w:rsidRPr="00C11CEA">
                <w:rPr>
                  <w:rFonts w:eastAsia="Times New Roman" w:cs="Times New Roman"/>
                  <w:color w:val="0563C1" w:themeColor="hyperlink"/>
                  <w:u w:val="single"/>
                  <w:lang w:val="ru-RU"/>
                </w:rPr>
                <w:t>8</w:t>
              </w:r>
              <w:r w:rsidR="00C11CEA" w:rsidRPr="00C11CEA">
                <w:rPr>
                  <w:rFonts w:eastAsia="Times New Roman" w:cs="Times New Roman"/>
                  <w:color w:val="0563C1" w:themeColor="hyperlink"/>
                  <w:u w:val="single"/>
                </w:rPr>
                <w:t>k</w:t>
              </w:r>
              <w:r w:rsidR="00C11CEA" w:rsidRPr="00C11CEA">
                <w:rPr>
                  <w:rFonts w:eastAsia="Times New Roman" w:cs="Times New Roman"/>
                  <w:color w:val="0563C1" w:themeColor="hyperlink"/>
                  <w:u w:val="single"/>
                  <w:lang w:val="ru-RU"/>
                </w:rPr>
                <w:t>3</w:t>
              </w:r>
              <w:r w:rsidR="00C11CEA" w:rsidRPr="00C11CEA">
                <w:rPr>
                  <w:rFonts w:eastAsia="Times New Roman" w:cs="Times New Roman"/>
                  <w:color w:val="0563C1" w:themeColor="hyperlink"/>
                  <w:u w:val="single"/>
                </w:rPr>
                <w:t>ThDAI</w:t>
              </w:r>
              <w:r w:rsidR="00C11CEA" w:rsidRPr="00C11CEA">
                <w:rPr>
                  <w:rFonts w:eastAsia="Times New Roman" w:cs="Times New Roman"/>
                  <w:color w:val="0563C1" w:themeColor="hyperlink"/>
                  <w:u w:val="single"/>
                  <w:lang w:val="ru-RU"/>
                </w:rPr>
                <w:t>-</w:t>
              </w:r>
              <w:r w:rsidR="00C11CEA" w:rsidRPr="00C11CEA">
                <w:rPr>
                  <w:rFonts w:eastAsia="Times New Roman" w:cs="Times New Roman"/>
                  <w:color w:val="0563C1" w:themeColor="hyperlink"/>
                  <w:u w:val="single"/>
                </w:rPr>
                <w:t>QoNA</w:t>
              </w:r>
              <w:r w:rsidR="00C11CEA" w:rsidRPr="00C11CEA">
                <w:rPr>
                  <w:rFonts w:eastAsia="Times New Roman" w:cs="Times New Roman"/>
                  <w:color w:val="0563C1" w:themeColor="hyperlink"/>
                  <w:u w:val="single"/>
                  <w:lang w:val="ru-RU"/>
                </w:rPr>
                <w:t>5</w:t>
              </w:r>
              <w:r w:rsidR="00C11CEA" w:rsidRPr="00C11CEA">
                <w:rPr>
                  <w:rFonts w:eastAsia="Times New Roman" w:cs="Times New Roman"/>
                  <w:color w:val="0563C1" w:themeColor="hyperlink"/>
                  <w:u w:val="single"/>
                </w:rPr>
                <w:t>GkA</w:t>
              </w:r>
            </w:hyperlink>
          </w:p>
          <w:p w14:paraId="110EA156" w14:textId="77777777" w:rsidR="00C11CEA" w:rsidRPr="00C11CEA" w:rsidRDefault="00E035F7" w:rsidP="00C11CEA">
            <w:pPr>
              <w:spacing w:line="276" w:lineRule="auto"/>
              <w:ind w:firstLine="0"/>
              <w:rPr>
                <w:rFonts w:eastAsia="Times New Roman" w:cs="Times New Roman"/>
                <w:sz w:val="22"/>
              </w:rPr>
            </w:pPr>
            <w:hyperlink r:id="rId569" w:history="1">
              <w:r w:rsidR="00C11CEA" w:rsidRPr="00C11CEA">
                <w:rPr>
                  <w:rFonts w:eastAsia="Times New Roman" w:cs="Times New Roman"/>
                  <w:color w:val="0563C1" w:themeColor="hyperlink"/>
                  <w:u w:val="single"/>
                </w:rPr>
                <w:t>https://twitter.com/mon_rk</w:t>
              </w:r>
            </w:hyperlink>
          </w:p>
          <w:p w14:paraId="79501450" w14:textId="77777777" w:rsidR="00C11CEA" w:rsidRPr="00C11CEA" w:rsidRDefault="00E035F7" w:rsidP="00C11CEA">
            <w:pPr>
              <w:spacing w:line="276" w:lineRule="auto"/>
              <w:ind w:firstLine="0"/>
              <w:rPr>
                <w:rFonts w:eastAsia="Times New Roman" w:cs="Times New Roman"/>
                <w:sz w:val="22"/>
              </w:rPr>
            </w:pPr>
            <w:hyperlink r:id="rId570" w:history="1">
              <w:r w:rsidR="00C11CEA" w:rsidRPr="00C11CEA">
                <w:rPr>
                  <w:rFonts w:eastAsia="Times New Roman" w:cs="Times New Roman"/>
                  <w:color w:val="0563C1" w:themeColor="hyperlink"/>
                  <w:u w:val="single"/>
                  <w:lang w:val="ru-RU"/>
                </w:rPr>
                <w:t>Страница</w:t>
              </w:r>
              <w:r w:rsidR="00C11CEA" w:rsidRPr="00C11CEA">
                <w:rPr>
                  <w:rFonts w:eastAsia="Times New Roman" w:cs="Times New Roman"/>
                  <w:color w:val="0563C1" w:themeColor="hyperlink"/>
                  <w:u w:val="single"/>
                </w:rPr>
                <w:t xml:space="preserve"> </w:t>
              </w:r>
              <w:r w:rsidR="00C11CEA" w:rsidRPr="00C11CEA">
                <w:rPr>
                  <w:rFonts w:eastAsia="Times New Roman" w:cs="Times New Roman"/>
                  <w:color w:val="0563C1" w:themeColor="hyperlink"/>
                  <w:u w:val="single"/>
                  <w:lang w:val="ru-RU"/>
                </w:rPr>
                <w:t>на</w:t>
              </w:r>
              <w:r w:rsidR="00C11CEA" w:rsidRPr="00C11CEA">
                <w:rPr>
                  <w:rFonts w:eastAsia="Times New Roman" w:cs="Times New Roman"/>
                  <w:color w:val="0563C1" w:themeColor="hyperlink"/>
                  <w:u w:val="single"/>
                </w:rPr>
                <w:t xml:space="preserve"> Facebook</w:t>
              </w:r>
            </w:hyperlink>
          </w:p>
        </w:tc>
      </w:tr>
      <w:tr w:rsidR="00C11CEA" w:rsidRPr="00C11CEA" w14:paraId="3EF11D42" w14:textId="77777777" w:rsidTr="00A04CA1">
        <w:trPr>
          <w:trHeight w:val="1340"/>
        </w:trPr>
        <w:tc>
          <w:tcPr>
            <w:tcW w:w="1951" w:type="dxa"/>
          </w:tcPr>
          <w:p w14:paraId="74BE2F9D" w14:textId="77777777" w:rsidR="00C11CEA" w:rsidRPr="00C11CEA" w:rsidRDefault="00C11CEA" w:rsidP="00C11CEA">
            <w:pPr>
              <w:spacing w:line="276" w:lineRule="auto"/>
              <w:ind w:firstLine="0"/>
              <w:rPr>
                <w:rFonts w:eastAsia="Times New Roman" w:cs="Times New Roman"/>
                <w:sz w:val="22"/>
                <w:lang w:val="ru-RU"/>
              </w:rPr>
            </w:pPr>
            <w:r w:rsidRPr="00C11CEA">
              <w:rPr>
                <w:rFonts w:eastAsia="Times New Roman" w:cs="Times New Roman"/>
                <w:lang w:val="ru-RU"/>
              </w:rPr>
              <w:t>Национальный центр тестирования</w:t>
            </w:r>
          </w:p>
        </w:tc>
        <w:tc>
          <w:tcPr>
            <w:tcW w:w="1559" w:type="dxa"/>
          </w:tcPr>
          <w:p w14:paraId="3F359F8F" w14:textId="77777777" w:rsidR="00C11CEA" w:rsidRPr="00C11CEA" w:rsidRDefault="00E035F7" w:rsidP="00C11CEA">
            <w:pPr>
              <w:spacing w:line="276" w:lineRule="auto"/>
              <w:ind w:firstLine="0"/>
              <w:rPr>
                <w:rFonts w:eastAsia="Times New Roman" w:cs="Times New Roman"/>
                <w:sz w:val="22"/>
                <w:lang w:val="ru-RU"/>
              </w:rPr>
            </w:pPr>
            <w:hyperlink r:id="rId571" w:history="1">
              <w:r w:rsidR="00C11CEA" w:rsidRPr="00C11CEA">
                <w:rPr>
                  <w:rFonts w:eastAsia="Times New Roman" w:cs="Times New Roman"/>
                  <w:color w:val="0563C1" w:themeColor="hyperlink"/>
                  <w:u w:val="single"/>
                </w:rPr>
                <w:t>www</w:t>
              </w:r>
              <w:r w:rsidR="00C11CEA" w:rsidRPr="00C11CEA">
                <w:rPr>
                  <w:rFonts w:eastAsia="Times New Roman" w:cs="Times New Roman"/>
                  <w:color w:val="0563C1" w:themeColor="hyperlink"/>
                  <w:u w:val="single"/>
                  <w:lang w:val="ru-RU"/>
                </w:rPr>
                <w:t>.</w:t>
              </w:r>
              <w:r w:rsidR="00C11CEA" w:rsidRPr="00C11CEA">
                <w:rPr>
                  <w:rFonts w:eastAsia="Times New Roman" w:cs="Times New Roman"/>
                  <w:color w:val="0563C1" w:themeColor="hyperlink"/>
                  <w:u w:val="single"/>
                </w:rPr>
                <w:t>testcenter</w:t>
              </w:r>
              <w:r w:rsidR="00C11CEA" w:rsidRPr="00C11CEA">
                <w:rPr>
                  <w:rFonts w:eastAsia="Times New Roman" w:cs="Times New Roman"/>
                  <w:color w:val="0563C1" w:themeColor="hyperlink"/>
                  <w:u w:val="single"/>
                  <w:lang w:val="ru-RU"/>
                </w:rPr>
                <w:t>.</w:t>
              </w:r>
              <w:r w:rsidR="00C11CEA" w:rsidRPr="00C11CEA">
                <w:rPr>
                  <w:rFonts w:eastAsia="Times New Roman" w:cs="Times New Roman"/>
                  <w:color w:val="0563C1" w:themeColor="hyperlink"/>
                  <w:u w:val="single"/>
                </w:rPr>
                <w:t>kz</w:t>
              </w:r>
            </w:hyperlink>
          </w:p>
        </w:tc>
        <w:tc>
          <w:tcPr>
            <w:tcW w:w="1701" w:type="dxa"/>
          </w:tcPr>
          <w:p w14:paraId="0736FECE" w14:textId="77777777" w:rsidR="00C11CEA" w:rsidRPr="00C11CEA" w:rsidRDefault="00C11CEA" w:rsidP="00C11CEA">
            <w:pPr>
              <w:spacing w:line="276" w:lineRule="auto"/>
              <w:ind w:firstLine="0"/>
              <w:rPr>
                <w:rFonts w:eastAsia="Times New Roman" w:cs="Times New Roman"/>
                <w:sz w:val="22"/>
              </w:rPr>
            </w:pPr>
            <w:r w:rsidRPr="00C11CEA">
              <w:rPr>
                <w:rFonts w:eastAsia="Times New Roman" w:cs="Times New Roman"/>
              </w:rPr>
              <w:t>info@ncgsot.kz</w:t>
            </w:r>
          </w:p>
        </w:tc>
        <w:tc>
          <w:tcPr>
            <w:tcW w:w="1134" w:type="dxa"/>
          </w:tcPr>
          <w:p w14:paraId="63D9CDBF" w14:textId="77777777" w:rsidR="00C11CEA" w:rsidRPr="00C11CEA" w:rsidRDefault="00C11CEA" w:rsidP="00C11CEA">
            <w:pPr>
              <w:spacing w:line="276" w:lineRule="auto"/>
              <w:ind w:firstLine="0"/>
              <w:rPr>
                <w:rFonts w:eastAsia="Times New Roman" w:cs="Times New Roman"/>
                <w:sz w:val="22"/>
              </w:rPr>
            </w:pPr>
            <w:r w:rsidRPr="00C11CEA">
              <w:rPr>
                <w:rFonts w:eastAsia="Times New Roman" w:cs="Times New Roman"/>
                <w:lang w:val="ru-RU"/>
              </w:rPr>
              <w:t>8(7172)</w:t>
            </w:r>
            <w:r w:rsidRPr="00C11CEA">
              <w:rPr>
                <w:rFonts w:eastAsia="Times New Roman" w:cs="Times New Roman"/>
              </w:rPr>
              <w:t>317404</w:t>
            </w:r>
          </w:p>
        </w:tc>
        <w:tc>
          <w:tcPr>
            <w:tcW w:w="3119" w:type="dxa"/>
          </w:tcPr>
          <w:p w14:paraId="35B6F8F8" w14:textId="77777777" w:rsidR="00C11CEA" w:rsidRPr="00C11CEA" w:rsidRDefault="00E035F7" w:rsidP="00C11CEA">
            <w:pPr>
              <w:spacing w:line="276" w:lineRule="auto"/>
              <w:ind w:firstLine="0"/>
              <w:rPr>
                <w:rFonts w:eastAsia="Times New Roman" w:cs="Times New Roman"/>
                <w:sz w:val="22"/>
              </w:rPr>
            </w:pPr>
            <w:hyperlink r:id="rId572" w:history="1">
              <w:r w:rsidR="00C11CEA" w:rsidRPr="00C11CEA">
                <w:rPr>
                  <w:rFonts w:eastAsia="Times New Roman" w:cs="Times New Roman"/>
                  <w:color w:val="0563C1" w:themeColor="hyperlink"/>
                  <w:u w:val="single"/>
                </w:rPr>
                <w:t>https://vk.com/testcenterkz</w:t>
              </w:r>
            </w:hyperlink>
          </w:p>
          <w:p w14:paraId="477A211A" w14:textId="77777777" w:rsidR="00C11CEA" w:rsidRPr="00C11CEA" w:rsidRDefault="00E035F7" w:rsidP="00C11CEA">
            <w:pPr>
              <w:spacing w:line="276" w:lineRule="auto"/>
              <w:ind w:firstLine="0"/>
              <w:rPr>
                <w:rFonts w:eastAsia="Times New Roman" w:cs="Times New Roman"/>
                <w:sz w:val="22"/>
              </w:rPr>
            </w:pPr>
            <w:hyperlink r:id="rId573" w:history="1">
              <w:r w:rsidR="00C11CEA" w:rsidRPr="00C11CEA">
                <w:rPr>
                  <w:rFonts w:eastAsia="Times New Roman" w:cs="Times New Roman"/>
                  <w:color w:val="0563C1" w:themeColor="hyperlink"/>
                  <w:u w:val="single"/>
                </w:rPr>
                <w:t>https://www.facebook.com/testcenterkz</w:t>
              </w:r>
            </w:hyperlink>
          </w:p>
          <w:p w14:paraId="3354C893" w14:textId="77777777" w:rsidR="00C11CEA" w:rsidRPr="00C11CEA" w:rsidRDefault="00E035F7" w:rsidP="00C11CEA">
            <w:pPr>
              <w:spacing w:line="276" w:lineRule="auto"/>
              <w:ind w:firstLine="0"/>
              <w:rPr>
                <w:rFonts w:eastAsia="Times New Roman" w:cs="Times New Roman"/>
                <w:sz w:val="22"/>
              </w:rPr>
            </w:pPr>
            <w:hyperlink r:id="rId574" w:history="1">
              <w:r w:rsidR="00C11CEA" w:rsidRPr="00C11CEA">
                <w:rPr>
                  <w:rFonts w:eastAsia="Times New Roman" w:cs="Times New Roman"/>
                  <w:color w:val="0563C1" w:themeColor="hyperlink"/>
                  <w:u w:val="single"/>
                </w:rPr>
                <w:t>https://instagram.com/testcenterkz/</w:t>
              </w:r>
            </w:hyperlink>
          </w:p>
          <w:p w14:paraId="569F78FB" w14:textId="77777777" w:rsidR="00C11CEA" w:rsidRPr="00C11CEA" w:rsidRDefault="00C11CEA" w:rsidP="00C11CEA">
            <w:pPr>
              <w:spacing w:line="276" w:lineRule="auto"/>
              <w:ind w:firstLine="0"/>
              <w:rPr>
                <w:rFonts w:eastAsia="Times New Roman" w:cs="Times New Roman"/>
                <w:sz w:val="22"/>
              </w:rPr>
            </w:pPr>
            <w:r w:rsidRPr="00C11CEA">
              <w:rPr>
                <w:rFonts w:eastAsia="Times New Roman" w:cs="Times New Roman"/>
              </w:rPr>
              <w:t>https://www.youtube.com/channel/UCzmZObVJTezesGyIEKw6h-Q/feed</w:t>
            </w:r>
          </w:p>
        </w:tc>
      </w:tr>
      <w:tr w:rsidR="00C11CEA" w:rsidRPr="00C11CEA" w14:paraId="1D1708A5" w14:textId="77777777" w:rsidTr="00A04CA1">
        <w:tc>
          <w:tcPr>
            <w:tcW w:w="1951" w:type="dxa"/>
          </w:tcPr>
          <w:p w14:paraId="42FC5248" w14:textId="77777777" w:rsidR="00C11CEA" w:rsidRPr="00C11CEA" w:rsidRDefault="00C11CEA" w:rsidP="00C11CEA">
            <w:pPr>
              <w:spacing w:line="276" w:lineRule="auto"/>
              <w:ind w:firstLine="0"/>
              <w:rPr>
                <w:rFonts w:eastAsia="Times New Roman" w:cs="Times New Roman"/>
                <w:sz w:val="22"/>
                <w:lang w:val="ru-RU"/>
              </w:rPr>
            </w:pPr>
            <w:r w:rsidRPr="00C11CEA">
              <w:rPr>
                <w:rFonts w:eastAsia="Times New Roman" w:cs="Times New Roman"/>
                <w:iCs/>
                <w:lang w:val="ru-RU"/>
              </w:rPr>
              <w:t>Национальная академия образования им.И.Алтынсарина</w:t>
            </w:r>
          </w:p>
        </w:tc>
        <w:tc>
          <w:tcPr>
            <w:tcW w:w="1559" w:type="dxa"/>
          </w:tcPr>
          <w:p w14:paraId="64ED5DCF" w14:textId="77777777" w:rsidR="00C11CEA" w:rsidRPr="00C11CEA" w:rsidRDefault="00E035F7" w:rsidP="00C11CEA">
            <w:pPr>
              <w:spacing w:line="276" w:lineRule="auto"/>
              <w:ind w:firstLine="0"/>
              <w:rPr>
                <w:rFonts w:eastAsia="Times New Roman" w:cs="Times New Roman"/>
                <w:sz w:val="22"/>
                <w:lang w:val="ru-RU"/>
              </w:rPr>
            </w:pPr>
            <w:hyperlink r:id="rId575" w:history="1">
              <w:r w:rsidR="00C11CEA" w:rsidRPr="00C11CEA">
                <w:rPr>
                  <w:rFonts w:eastAsia="Times New Roman" w:cs="Times New Roman"/>
                  <w:color w:val="0563C1" w:themeColor="hyperlink"/>
                  <w:u w:val="single"/>
                </w:rPr>
                <w:t>www</w:t>
              </w:r>
              <w:r w:rsidR="00C11CEA" w:rsidRPr="00C11CEA">
                <w:rPr>
                  <w:rFonts w:eastAsia="Times New Roman" w:cs="Times New Roman"/>
                  <w:color w:val="0563C1" w:themeColor="hyperlink"/>
                  <w:u w:val="single"/>
                  <w:lang w:val="ru-RU"/>
                </w:rPr>
                <w:t>.</w:t>
              </w:r>
              <w:r w:rsidR="00C11CEA" w:rsidRPr="00C11CEA">
                <w:rPr>
                  <w:rFonts w:eastAsia="Times New Roman" w:cs="Times New Roman"/>
                  <w:color w:val="0563C1" w:themeColor="hyperlink"/>
                  <w:u w:val="single"/>
                </w:rPr>
                <w:t>nao</w:t>
              </w:r>
              <w:r w:rsidR="00C11CEA" w:rsidRPr="00C11CEA">
                <w:rPr>
                  <w:rFonts w:eastAsia="Times New Roman" w:cs="Times New Roman"/>
                  <w:color w:val="0563C1" w:themeColor="hyperlink"/>
                  <w:u w:val="single"/>
                  <w:lang w:val="ru-RU"/>
                </w:rPr>
                <w:t>.</w:t>
              </w:r>
              <w:r w:rsidR="00C11CEA" w:rsidRPr="00C11CEA">
                <w:rPr>
                  <w:rFonts w:eastAsia="Times New Roman" w:cs="Times New Roman"/>
                  <w:color w:val="0563C1" w:themeColor="hyperlink"/>
                  <w:u w:val="single"/>
                </w:rPr>
                <w:t>kz</w:t>
              </w:r>
            </w:hyperlink>
          </w:p>
        </w:tc>
        <w:tc>
          <w:tcPr>
            <w:tcW w:w="1701" w:type="dxa"/>
          </w:tcPr>
          <w:p w14:paraId="0134BD3F" w14:textId="77777777" w:rsidR="00C11CEA" w:rsidRPr="00C11CEA" w:rsidRDefault="00C11CEA" w:rsidP="00C11CEA">
            <w:pPr>
              <w:spacing w:line="276" w:lineRule="auto"/>
              <w:ind w:firstLine="0"/>
              <w:rPr>
                <w:rFonts w:eastAsia="Times New Roman" w:cs="Times New Roman"/>
                <w:sz w:val="22"/>
                <w:lang w:val="ru-RU"/>
              </w:rPr>
            </w:pPr>
            <w:r w:rsidRPr="00C11CEA">
              <w:rPr>
                <w:rFonts w:eastAsia="Times New Roman" w:cs="Times New Roman"/>
              </w:rPr>
              <w:t>info@nao.kz</w:t>
            </w:r>
          </w:p>
        </w:tc>
        <w:tc>
          <w:tcPr>
            <w:tcW w:w="1134" w:type="dxa"/>
          </w:tcPr>
          <w:p w14:paraId="5F4CD4B4" w14:textId="77777777" w:rsidR="00C11CEA" w:rsidRPr="00C11CEA" w:rsidRDefault="00C11CEA" w:rsidP="00C11CEA">
            <w:pPr>
              <w:spacing w:line="276" w:lineRule="auto"/>
              <w:ind w:firstLine="0"/>
              <w:rPr>
                <w:rFonts w:eastAsia="Times New Roman" w:cs="Times New Roman"/>
                <w:sz w:val="22"/>
                <w:lang w:val="ru-RU"/>
              </w:rPr>
            </w:pPr>
            <w:r w:rsidRPr="00C11CEA">
              <w:rPr>
                <w:rFonts w:eastAsia="Times New Roman" w:cs="Times New Roman"/>
              </w:rPr>
              <w:t>8(7172) 577203</w:t>
            </w:r>
          </w:p>
        </w:tc>
        <w:tc>
          <w:tcPr>
            <w:tcW w:w="3119" w:type="dxa"/>
          </w:tcPr>
          <w:p w14:paraId="2188EDC9" w14:textId="77777777" w:rsidR="00C11CEA" w:rsidRPr="00C11CEA" w:rsidRDefault="00C11CEA" w:rsidP="00C11CEA">
            <w:pPr>
              <w:spacing w:line="276" w:lineRule="auto"/>
              <w:ind w:firstLine="0"/>
              <w:rPr>
                <w:rFonts w:eastAsia="Times New Roman" w:cs="Times New Roman"/>
                <w:sz w:val="22"/>
                <w:lang w:val="ru-RU"/>
              </w:rPr>
            </w:pPr>
          </w:p>
        </w:tc>
      </w:tr>
      <w:tr w:rsidR="00C11CEA" w:rsidRPr="00853034" w14:paraId="35EA33BC" w14:textId="77777777" w:rsidTr="00A04CA1">
        <w:tc>
          <w:tcPr>
            <w:tcW w:w="1951" w:type="dxa"/>
          </w:tcPr>
          <w:p w14:paraId="17B36681" w14:textId="77777777" w:rsidR="00C11CEA" w:rsidRPr="00C11CEA" w:rsidRDefault="00C11CEA" w:rsidP="00C11CEA">
            <w:pPr>
              <w:spacing w:line="276" w:lineRule="auto"/>
              <w:ind w:firstLine="0"/>
              <w:jc w:val="left"/>
              <w:rPr>
                <w:rFonts w:eastAsia="Times New Roman" w:cs="Times New Roman"/>
                <w:sz w:val="22"/>
                <w:lang w:val="ru-RU"/>
              </w:rPr>
            </w:pPr>
            <w:r w:rsidRPr="00C11CEA">
              <w:rPr>
                <w:rFonts w:eastAsia="Times New Roman" w:cs="Times New Roman"/>
                <w:iCs/>
                <w:shd w:val="clear" w:color="auto" w:fill="FFFFFF"/>
                <w:lang w:val="ru-RU"/>
              </w:rPr>
              <w:t>Центр Болонского процесса и академической мобильности</w:t>
            </w:r>
          </w:p>
        </w:tc>
        <w:tc>
          <w:tcPr>
            <w:tcW w:w="1559" w:type="dxa"/>
          </w:tcPr>
          <w:p w14:paraId="58701E0E" w14:textId="77777777" w:rsidR="00C11CEA" w:rsidRPr="00C11CEA" w:rsidRDefault="00C11CEA" w:rsidP="00C11CEA">
            <w:pPr>
              <w:spacing w:line="276" w:lineRule="auto"/>
              <w:ind w:firstLine="0"/>
              <w:rPr>
                <w:rFonts w:eastAsia="Times New Roman" w:cs="Times New Roman"/>
                <w:sz w:val="22"/>
                <w:lang w:val="ru-RU"/>
              </w:rPr>
            </w:pPr>
            <w:r w:rsidRPr="00C11CEA">
              <w:rPr>
                <w:rFonts w:eastAsia="Times New Roman" w:cs="Times New Roman"/>
                <w:lang w:val="ru-RU"/>
              </w:rPr>
              <w:t>http://naric-kazakhstan.kz/ru/</w:t>
            </w:r>
          </w:p>
        </w:tc>
        <w:tc>
          <w:tcPr>
            <w:tcW w:w="1701" w:type="dxa"/>
          </w:tcPr>
          <w:p w14:paraId="603DEBF5" w14:textId="77777777" w:rsidR="00C11CEA" w:rsidRPr="00C11CEA" w:rsidRDefault="00C11CEA" w:rsidP="00C11CEA">
            <w:pPr>
              <w:spacing w:line="276" w:lineRule="auto"/>
              <w:ind w:firstLine="0"/>
              <w:rPr>
                <w:rFonts w:eastAsia="Times New Roman" w:cs="Times New Roman"/>
                <w:sz w:val="22"/>
                <w:lang w:val="ru-RU"/>
              </w:rPr>
            </w:pPr>
          </w:p>
        </w:tc>
        <w:tc>
          <w:tcPr>
            <w:tcW w:w="1134" w:type="dxa"/>
          </w:tcPr>
          <w:p w14:paraId="4291ECEC" w14:textId="77777777" w:rsidR="00C11CEA" w:rsidRPr="00C11CEA" w:rsidRDefault="00C11CEA" w:rsidP="00C11CEA">
            <w:pPr>
              <w:spacing w:line="276" w:lineRule="auto"/>
              <w:ind w:firstLine="0"/>
              <w:jc w:val="left"/>
              <w:rPr>
                <w:rFonts w:eastAsia="Times New Roman" w:cs="Times New Roman"/>
                <w:sz w:val="22"/>
                <w:lang w:val="ru-RU"/>
              </w:rPr>
            </w:pPr>
            <w:r w:rsidRPr="00C11CEA">
              <w:rPr>
                <w:rFonts w:eastAsia="Times New Roman" w:cs="Times New Roman"/>
                <w:color w:val="000000"/>
              </w:rPr>
              <w:t xml:space="preserve">8 </w:t>
            </w:r>
            <w:r w:rsidRPr="00C11CEA">
              <w:rPr>
                <w:rFonts w:eastAsia="Times New Roman" w:cs="Times New Roman"/>
                <w:color w:val="000000"/>
                <w:lang w:val="ru-RU"/>
              </w:rPr>
              <w:t>(</w:t>
            </w:r>
            <w:r w:rsidRPr="00C11CEA">
              <w:rPr>
                <w:rFonts w:eastAsia="Times New Roman" w:cs="Times New Roman"/>
                <w:color w:val="000000"/>
              </w:rPr>
              <w:t>7172</w:t>
            </w:r>
            <w:r w:rsidRPr="00C11CEA">
              <w:rPr>
                <w:rFonts w:eastAsia="Times New Roman" w:cs="Times New Roman"/>
                <w:color w:val="000000"/>
                <w:lang w:val="ru-RU"/>
              </w:rPr>
              <w:t>)</w:t>
            </w:r>
            <w:r w:rsidRPr="00C11CEA">
              <w:rPr>
                <w:rFonts w:eastAsia="Times New Roman" w:cs="Times New Roman"/>
                <w:color w:val="000000"/>
              </w:rPr>
              <w:t xml:space="preserve"> 731740</w:t>
            </w:r>
          </w:p>
        </w:tc>
        <w:tc>
          <w:tcPr>
            <w:tcW w:w="3119" w:type="dxa"/>
          </w:tcPr>
          <w:p w14:paraId="733AE82E" w14:textId="77777777" w:rsidR="00C11CEA" w:rsidRPr="00C11CEA" w:rsidRDefault="00C11CEA" w:rsidP="00C11CEA">
            <w:pPr>
              <w:spacing w:line="276" w:lineRule="auto"/>
              <w:ind w:firstLine="0"/>
              <w:rPr>
                <w:rFonts w:eastAsia="Times New Roman" w:cs="Times New Roman"/>
                <w:sz w:val="22"/>
                <w:lang w:val="ru-RU"/>
              </w:rPr>
            </w:pPr>
            <w:r w:rsidRPr="00C11CEA">
              <w:rPr>
                <w:rFonts w:eastAsia="Times New Roman" w:cs="Times New Roman"/>
                <w:lang w:val="ru-RU"/>
              </w:rPr>
              <w:t>https://www.facebook.com/kz.bologna?ref=tn_tnmn</w:t>
            </w:r>
          </w:p>
        </w:tc>
      </w:tr>
      <w:tr w:rsidR="00C11CEA" w:rsidRPr="00C11CEA" w14:paraId="2AFFB9A7" w14:textId="77777777" w:rsidTr="00A04CA1">
        <w:tc>
          <w:tcPr>
            <w:tcW w:w="1951" w:type="dxa"/>
          </w:tcPr>
          <w:p w14:paraId="74CF730F" w14:textId="77777777" w:rsidR="00C11CEA" w:rsidRPr="00C11CEA" w:rsidRDefault="00C11CEA" w:rsidP="00C11CEA">
            <w:pPr>
              <w:spacing w:line="276" w:lineRule="auto"/>
              <w:ind w:firstLine="0"/>
              <w:jc w:val="left"/>
              <w:rPr>
                <w:rFonts w:eastAsia="Times New Roman" w:cs="Times New Roman"/>
                <w:iCs/>
                <w:sz w:val="22"/>
                <w:lang w:val="ru-RU"/>
              </w:rPr>
            </w:pPr>
            <w:r w:rsidRPr="00C11CEA">
              <w:rPr>
                <w:rFonts w:eastAsia="Times New Roman" w:cs="Times New Roman"/>
                <w:iCs/>
                <w:lang w:val="ru-RU"/>
              </w:rPr>
              <w:t>Республиканс</w:t>
            </w:r>
          </w:p>
          <w:p w14:paraId="557DF664" w14:textId="77777777" w:rsidR="00C11CEA" w:rsidRPr="00C11CEA" w:rsidRDefault="00C11CEA" w:rsidP="00C11CEA">
            <w:pPr>
              <w:spacing w:line="276" w:lineRule="auto"/>
              <w:ind w:firstLine="0"/>
              <w:jc w:val="left"/>
              <w:rPr>
                <w:rFonts w:eastAsia="Times New Roman" w:cs="Times New Roman"/>
                <w:sz w:val="22"/>
                <w:lang w:val="ru-RU"/>
              </w:rPr>
            </w:pPr>
            <w:r w:rsidRPr="00C11CEA">
              <w:rPr>
                <w:rFonts w:eastAsia="Times New Roman" w:cs="Times New Roman"/>
                <w:iCs/>
                <w:lang w:val="ru-RU"/>
              </w:rPr>
              <w:t>кий научно-методический центр развития технического и профессионального образования и присвоения квалификации</w:t>
            </w:r>
          </w:p>
        </w:tc>
        <w:tc>
          <w:tcPr>
            <w:tcW w:w="1559" w:type="dxa"/>
          </w:tcPr>
          <w:p w14:paraId="5C62428D" w14:textId="77777777" w:rsidR="00C11CEA" w:rsidRPr="00C11CEA" w:rsidRDefault="00C11CEA" w:rsidP="00C11CEA">
            <w:pPr>
              <w:spacing w:line="276" w:lineRule="auto"/>
              <w:ind w:firstLine="0"/>
              <w:rPr>
                <w:rFonts w:eastAsia="Times New Roman" w:cs="Times New Roman"/>
                <w:sz w:val="22"/>
                <w:lang w:val="ru-RU"/>
              </w:rPr>
            </w:pPr>
            <w:r w:rsidRPr="00C11CEA">
              <w:rPr>
                <w:rFonts w:eastAsia="Times New Roman" w:cs="Times New Roman"/>
                <w:lang w:val="ru-RU"/>
              </w:rPr>
              <w:t>http://rnmc.kz/index.php/ru/</w:t>
            </w:r>
          </w:p>
        </w:tc>
        <w:tc>
          <w:tcPr>
            <w:tcW w:w="1701" w:type="dxa"/>
          </w:tcPr>
          <w:p w14:paraId="40A00E76" w14:textId="77777777" w:rsidR="00C11CEA" w:rsidRPr="00C11CEA" w:rsidRDefault="00E035F7" w:rsidP="00C11CEA">
            <w:pPr>
              <w:spacing w:line="276" w:lineRule="auto"/>
              <w:ind w:firstLine="0"/>
              <w:rPr>
                <w:rFonts w:eastAsia="Times New Roman" w:cs="Times New Roman"/>
                <w:sz w:val="22"/>
                <w:lang w:val="ru-RU"/>
              </w:rPr>
            </w:pPr>
            <w:hyperlink r:id="rId576" w:history="1">
              <w:r w:rsidR="00C11CEA" w:rsidRPr="00C11CEA">
                <w:rPr>
                  <w:rFonts w:eastAsiaTheme="majorEastAsia" w:cs="Times New Roman"/>
                  <w:color w:val="0563C1" w:themeColor="hyperlink"/>
                  <w:u w:val="single"/>
                </w:rPr>
                <w:t>reception@rnmc.kz</w:t>
              </w:r>
            </w:hyperlink>
          </w:p>
        </w:tc>
        <w:tc>
          <w:tcPr>
            <w:tcW w:w="1134" w:type="dxa"/>
          </w:tcPr>
          <w:p w14:paraId="5757ACA4" w14:textId="77777777" w:rsidR="00C11CEA" w:rsidRPr="00C11CEA" w:rsidRDefault="00C11CEA" w:rsidP="00C11CEA">
            <w:pPr>
              <w:spacing w:line="276" w:lineRule="auto"/>
              <w:ind w:firstLine="0"/>
              <w:rPr>
                <w:rFonts w:eastAsia="Times New Roman" w:cs="Times New Roman"/>
                <w:sz w:val="22"/>
                <w:lang w:val="ru-RU"/>
              </w:rPr>
            </w:pPr>
            <w:r w:rsidRPr="00C11CEA">
              <w:rPr>
                <w:rFonts w:eastAsia="Times New Roman" w:cs="Times New Roman"/>
              </w:rPr>
              <w:t>8(7172) 249-747</w:t>
            </w:r>
          </w:p>
        </w:tc>
        <w:tc>
          <w:tcPr>
            <w:tcW w:w="3119" w:type="dxa"/>
          </w:tcPr>
          <w:p w14:paraId="5986FF5F" w14:textId="77777777" w:rsidR="00C11CEA" w:rsidRPr="00C11CEA" w:rsidRDefault="00C11CEA" w:rsidP="00C11CEA">
            <w:pPr>
              <w:spacing w:line="276" w:lineRule="auto"/>
              <w:ind w:firstLine="0"/>
              <w:rPr>
                <w:rFonts w:eastAsia="Times New Roman" w:cs="Times New Roman"/>
                <w:sz w:val="22"/>
                <w:lang w:val="ru-RU"/>
              </w:rPr>
            </w:pPr>
          </w:p>
        </w:tc>
      </w:tr>
    </w:tbl>
    <w:p w14:paraId="2F8202DA" w14:textId="77777777" w:rsidR="00C11CEA" w:rsidRPr="00C11CEA" w:rsidRDefault="00C11CEA" w:rsidP="00C11CEA">
      <w:pPr>
        <w:spacing w:after="160" w:line="276" w:lineRule="auto"/>
        <w:ind w:firstLine="708"/>
        <w:rPr>
          <w:lang w:val="ru-RU"/>
        </w:rPr>
      </w:pPr>
      <w:r w:rsidRPr="00C11CEA">
        <w:rPr>
          <w:lang w:val="ru-RU"/>
        </w:rPr>
        <w:br w:type="page"/>
      </w:r>
    </w:p>
    <w:p w14:paraId="29B42E1A" w14:textId="77777777" w:rsidR="00C11CEA" w:rsidRPr="00C11CEA" w:rsidRDefault="00C11CEA" w:rsidP="00C11CEA">
      <w:pPr>
        <w:pStyle w:val="3"/>
      </w:pPr>
      <w:bookmarkStart w:id="479" w:name="_Toc431053957"/>
      <w:r w:rsidRPr="00C11CEA">
        <w:lastRenderedPageBreak/>
        <w:t>3. Мониторинговые исследования</w:t>
      </w:r>
      <w:bookmarkEnd w:id="479"/>
    </w:p>
    <w:p w14:paraId="00596B2C" w14:textId="77777777" w:rsidR="00C11CEA" w:rsidRPr="00C11CEA" w:rsidRDefault="00C11CEA" w:rsidP="00C11CEA">
      <w:pPr>
        <w:rPr>
          <w:lang w:val="ru-RU"/>
        </w:rPr>
      </w:pPr>
      <w:r w:rsidRPr="00C11CEA">
        <w:rPr>
          <w:lang w:val="ru-RU"/>
        </w:rPr>
        <w:t xml:space="preserve">Мониторинговые исследования как одна из форм государственного контроля проводятся с 2005 года. До 2012 года мониторинговые исследования проводились в форме Промежуточного государственного контроля, а с 2012 года проводятся в форме Внешней оценки учебных достижений. Вместе с тем, школьники РК с 2007 года принимают участие в международных сравнительных исследованиях. </w:t>
      </w:r>
    </w:p>
    <w:p w14:paraId="017134A8" w14:textId="77777777" w:rsidR="00C11CEA" w:rsidRPr="00C11CEA" w:rsidRDefault="00C11CEA" w:rsidP="00C11CEA">
      <w:pPr>
        <w:rPr>
          <w:lang w:val="ru-RU"/>
        </w:rPr>
      </w:pPr>
    </w:p>
    <w:p w14:paraId="6EFDB0F3" w14:textId="77777777" w:rsidR="00C11CEA" w:rsidRPr="00C11CEA" w:rsidRDefault="00C11CEA" w:rsidP="00C11CEA">
      <w:pPr>
        <w:pStyle w:val="4"/>
        <w:rPr>
          <w:lang w:val="ru-RU"/>
        </w:rPr>
      </w:pPr>
      <w:bookmarkStart w:id="480" w:name="_Toc431053958"/>
      <w:r w:rsidRPr="00C11CEA">
        <w:rPr>
          <w:lang w:val="ru-RU"/>
        </w:rPr>
        <w:t>3.1. Международные сравнительные исследования качества образования</w:t>
      </w:r>
      <w:bookmarkEnd w:id="480"/>
    </w:p>
    <w:p w14:paraId="157A5107" w14:textId="77777777" w:rsidR="00C11CEA" w:rsidRPr="00C11CEA" w:rsidRDefault="00C11CEA" w:rsidP="00C11CEA">
      <w:pPr>
        <w:tabs>
          <w:tab w:val="left" w:pos="567"/>
        </w:tabs>
        <w:ind w:firstLine="567"/>
        <w:rPr>
          <w:i/>
          <w:lang w:val="ru-RU"/>
        </w:rPr>
      </w:pPr>
      <w:r w:rsidRPr="00C11CEA">
        <w:rPr>
          <w:i/>
          <w:lang w:val="ru-RU"/>
        </w:rPr>
        <w:t>Нормативно-правовое регулирование участия школьников РК в международных сравнительных исследованиях:</w:t>
      </w:r>
    </w:p>
    <w:p w14:paraId="10834440" w14:textId="77777777" w:rsidR="00C11CEA" w:rsidRPr="00C11CEA" w:rsidRDefault="00C11CEA" w:rsidP="00C6227B">
      <w:pPr>
        <w:numPr>
          <w:ilvl w:val="0"/>
          <w:numId w:val="253"/>
        </w:numPr>
        <w:ind w:left="0" w:firstLine="567"/>
        <w:contextualSpacing/>
        <w:rPr>
          <w:rFonts w:eastAsia="Calibri" w:cs="Times New Roman"/>
          <w:szCs w:val="24"/>
          <w:lang w:val="ru-RU"/>
        </w:rPr>
      </w:pPr>
      <w:r w:rsidRPr="00C11CEA">
        <w:rPr>
          <w:rFonts w:eastAsia="Calibri" w:cs="Times New Roman"/>
          <w:szCs w:val="24"/>
          <w:lang w:val="ru-RU"/>
        </w:rPr>
        <w:t xml:space="preserve"> Государственная программа развития образования в Республике Казахстан на 2005-2010 годы.</w:t>
      </w:r>
      <w:r w:rsidRPr="00C11CEA">
        <w:rPr>
          <w:rFonts w:eastAsia="Calibri" w:cs="Times New Roman"/>
          <w:b/>
          <w:szCs w:val="24"/>
          <w:lang w:val="ru-RU"/>
        </w:rPr>
        <w:t xml:space="preserve"> </w:t>
      </w:r>
      <w:r w:rsidRPr="00C11CEA">
        <w:rPr>
          <w:rFonts w:eastAsia="Calibri" w:cs="Times New Roman"/>
          <w:szCs w:val="24"/>
          <w:lang w:val="ru-RU"/>
        </w:rPr>
        <w:t>Утверждена</w:t>
      </w:r>
      <w:r w:rsidRPr="00C11CEA">
        <w:rPr>
          <w:rFonts w:eastAsia="Calibri" w:cs="Times New Roman"/>
          <w:b/>
          <w:szCs w:val="24"/>
          <w:lang w:val="ru-RU"/>
        </w:rPr>
        <w:t xml:space="preserve"> </w:t>
      </w:r>
      <w:r w:rsidRPr="00C11CEA">
        <w:rPr>
          <w:rFonts w:eastAsia="Calibri" w:cs="Times New Roman"/>
          <w:szCs w:val="24"/>
          <w:lang w:val="ru-RU"/>
        </w:rPr>
        <w:t>Указом Президента Республики Казахстан от 11 октября 2004 года №145</w:t>
      </w:r>
      <w:r w:rsidRPr="00C11CEA">
        <w:rPr>
          <w:rFonts w:eastAsia="Calibri" w:cs="Times New Roman"/>
          <w:b/>
          <w:szCs w:val="24"/>
          <w:lang w:val="ru-RU"/>
        </w:rPr>
        <w:t xml:space="preserve">. </w:t>
      </w:r>
      <w:r w:rsidRPr="00C11CEA">
        <w:rPr>
          <w:rFonts w:eastAsia="Calibri" w:cs="Times New Roman"/>
          <w:szCs w:val="24"/>
          <w:lang w:val="ru-RU"/>
        </w:rPr>
        <w:t>Целью программы является «</w:t>
      </w:r>
      <w:r w:rsidRPr="00C11CEA">
        <w:rPr>
          <w:rFonts w:eastAsia="Calibri" w:cs="Times New Roman"/>
          <w:color w:val="000000"/>
          <w:szCs w:val="24"/>
          <w:lang w:val="ru-RU"/>
        </w:rPr>
        <w:t xml:space="preserve">Модернизация национальной системы многоуровневого образования на основе приоритетов Стратегического плана развития Республики Казахстан до 2010 года для повышения качества подготовки человеческих ресурсов, удовлетворения потребностей личности и общества </w:t>
      </w:r>
      <w:r w:rsidRPr="00C11CEA">
        <w:rPr>
          <w:rFonts w:eastAsia="Calibri" w:cs="Times New Roman"/>
          <w:szCs w:val="24"/>
          <w:lang w:val="ru-RU"/>
        </w:rPr>
        <w:t>[10];</w:t>
      </w:r>
    </w:p>
    <w:p w14:paraId="16DE0266" w14:textId="77777777" w:rsidR="00C11CEA" w:rsidRPr="00C11CEA" w:rsidRDefault="00C11CEA" w:rsidP="00C6227B">
      <w:pPr>
        <w:numPr>
          <w:ilvl w:val="0"/>
          <w:numId w:val="253"/>
        </w:numPr>
        <w:spacing w:after="200"/>
        <w:ind w:left="0" w:firstLine="567"/>
        <w:contextualSpacing/>
        <w:rPr>
          <w:rFonts w:eastAsia="Calibri" w:cs="Times New Roman"/>
          <w:szCs w:val="24"/>
          <w:lang w:val="ru-RU"/>
        </w:rPr>
      </w:pPr>
      <w:r w:rsidRPr="00C11CEA">
        <w:rPr>
          <w:rFonts w:eastAsia="Calibri" w:cs="Times New Roman"/>
          <w:szCs w:val="24"/>
          <w:lang w:val="ru-RU"/>
        </w:rPr>
        <w:t>Соглашение о сотрудничестве в области образования между Министерством образования и науки Республики Казахстан и Организацией экономического сотрудничества и развития от 22 декабря 2009 года;</w:t>
      </w:r>
    </w:p>
    <w:p w14:paraId="5E0ED0E7" w14:textId="77777777" w:rsidR="00C11CEA" w:rsidRPr="00C11CEA" w:rsidRDefault="00C11CEA" w:rsidP="00C6227B">
      <w:pPr>
        <w:numPr>
          <w:ilvl w:val="0"/>
          <w:numId w:val="253"/>
        </w:numPr>
        <w:spacing w:after="200"/>
        <w:ind w:left="0" w:firstLine="567"/>
        <w:contextualSpacing/>
        <w:rPr>
          <w:rFonts w:eastAsia="Calibri" w:cs="Times New Roman"/>
          <w:szCs w:val="24"/>
          <w:lang w:val="ru-RU"/>
        </w:rPr>
      </w:pPr>
      <w:r w:rsidRPr="00C11CEA">
        <w:rPr>
          <w:rFonts w:eastAsia="Calibri" w:cs="Times New Roman"/>
          <w:szCs w:val="24"/>
          <w:lang w:val="ru-RU"/>
        </w:rPr>
        <w:t xml:space="preserve"> Договор на участие в международной программе оценки образовательных достижений обучающихся (</w:t>
      </w:r>
      <w:r w:rsidRPr="00C11CEA">
        <w:rPr>
          <w:rFonts w:eastAsia="Calibri" w:cs="Times New Roman"/>
          <w:szCs w:val="24"/>
        </w:rPr>
        <w:t>PISA</w:t>
      </w:r>
      <w:r w:rsidRPr="00C11CEA">
        <w:rPr>
          <w:rFonts w:eastAsia="Calibri" w:cs="Times New Roman"/>
          <w:szCs w:val="24"/>
          <w:lang w:val="ru-RU"/>
        </w:rPr>
        <w:t>) 2015 от 4 марта 2013 года.</w:t>
      </w:r>
    </w:p>
    <w:p w14:paraId="7971238D" w14:textId="77777777" w:rsidR="00C11CEA" w:rsidRPr="00C11CEA" w:rsidRDefault="00C11CEA" w:rsidP="00C6227B">
      <w:pPr>
        <w:numPr>
          <w:ilvl w:val="0"/>
          <w:numId w:val="253"/>
        </w:numPr>
        <w:spacing w:after="200"/>
        <w:ind w:left="0" w:firstLine="567"/>
        <w:contextualSpacing/>
        <w:rPr>
          <w:rFonts w:eastAsia="Calibri" w:cs="Times New Roman"/>
          <w:szCs w:val="24"/>
          <w:lang w:val="ru-RU"/>
        </w:rPr>
      </w:pPr>
      <w:r w:rsidRPr="00C11CEA">
        <w:rPr>
          <w:rFonts w:eastAsia="Calibri" w:cs="Times New Roman"/>
          <w:szCs w:val="24"/>
          <w:lang w:val="ru-RU"/>
        </w:rPr>
        <w:t>Соглашение о сотрудничестве в области образования между Министерством образования и науки Республики Казахстан и Международной ассоциацией по оценке образовательных достижений учащихся (</w:t>
      </w:r>
      <w:r w:rsidRPr="00C11CEA">
        <w:rPr>
          <w:rFonts w:eastAsia="Calibri" w:cs="Times New Roman"/>
          <w:szCs w:val="24"/>
        </w:rPr>
        <w:t>IEA</w:t>
      </w:r>
      <w:r w:rsidRPr="00C11CEA">
        <w:rPr>
          <w:rFonts w:eastAsia="Calibri" w:cs="Times New Roman"/>
          <w:szCs w:val="24"/>
          <w:lang w:val="ru-RU"/>
        </w:rPr>
        <w:t>) от 6 сентября 2010 года.</w:t>
      </w:r>
    </w:p>
    <w:p w14:paraId="046DDF2C" w14:textId="77777777" w:rsidR="00C11CEA" w:rsidRPr="00C11CEA" w:rsidRDefault="00C11CEA" w:rsidP="00C6227B">
      <w:pPr>
        <w:numPr>
          <w:ilvl w:val="0"/>
          <w:numId w:val="253"/>
        </w:numPr>
        <w:ind w:left="0" w:firstLine="567"/>
        <w:contextualSpacing/>
        <w:rPr>
          <w:rFonts w:eastAsia="Calibri" w:cs="Times New Roman"/>
          <w:szCs w:val="24"/>
          <w:lang w:val="ru-RU"/>
        </w:rPr>
      </w:pPr>
      <w:r w:rsidRPr="00C11CEA">
        <w:rPr>
          <w:rFonts w:eastAsia="Calibri" w:cs="Times New Roman"/>
          <w:szCs w:val="24"/>
          <w:lang w:val="ru-RU"/>
        </w:rPr>
        <w:t>Договор между Национальным центром образовательной статистики и оценки и Международной ассоциацией по оценке учебных достижений (</w:t>
      </w:r>
      <w:r w:rsidRPr="00C11CEA">
        <w:rPr>
          <w:rFonts w:eastAsia="Calibri" w:cs="Times New Roman"/>
          <w:szCs w:val="24"/>
        </w:rPr>
        <w:t>IEA</w:t>
      </w:r>
      <w:r w:rsidRPr="00C11CEA">
        <w:rPr>
          <w:rFonts w:eastAsia="Calibri" w:cs="Times New Roman"/>
          <w:szCs w:val="24"/>
          <w:lang w:val="ru-RU"/>
        </w:rPr>
        <w:t xml:space="preserve">) об участии Республики Казахстан в исследовании </w:t>
      </w:r>
      <w:r w:rsidRPr="00C11CEA">
        <w:rPr>
          <w:rFonts w:eastAsia="Calibri" w:cs="Times New Roman"/>
          <w:szCs w:val="24"/>
        </w:rPr>
        <w:t>TIMSS</w:t>
      </w:r>
      <w:r w:rsidRPr="00C11CEA">
        <w:rPr>
          <w:rFonts w:eastAsia="Calibri" w:cs="Times New Roman"/>
          <w:szCs w:val="24"/>
          <w:lang w:val="ru-RU"/>
        </w:rPr>
        <w:t xml:space="preserve"> 2015 (4 и 8 классы) от 31 октября 2012 года.</w:t>
      </w:r>
    </w:p>
    <w:p w14:paraId="061753B5" w14:textId="77777777" w:rsidR="00C11CEA" w:rsidRPr="00C11CEA" w:rsidRDefault="00C11CEA" w:rsidP="00C11CEA">
      <w:pPr>
        <w:tabs>
          <w:tab w:val="left" w:pos="567"/>
        </w:tabs>
        <w:ind w:firstLine="567"/>
        <w:rPr>
          <w:szCs w:val="24"/>
          <w:lang w:val="ru-RU"/>
        </w:rPr>
      </w:pPr>
      <w:r w:rsidRPr="00C11CEA">
        <w:rPr>
          <w:szCs w:val="24"/>
          <w:lang w:val="ru-RU"/>
        </w:rPr>
        <w:t xml:space="preserve">Учащиеся РК в международных сравнительных исследованиях начали принимать участие с 2007, в </w:t>
      </w:r>
      <w:r w:rsidRPr="00C11CEA">
        <w:rPr>
          <w:szCs w:val="24"/>
        </w:rPr>
        <w:t>TIMSS</w:t>
      </w:r>
      <w:r w:rsidRPr="00C11CEA">
        <w:rPr>
          <w:szCs w:val="24"/>
          <w:lang w:val="ru-RU"/>
        </w:rPr>
        <w:t xml:space="preserve"> - 2007, 2011 гг. и в </w:t>
      </w:r>
      <w:r w:rsidRPr="00C11CEA">
        <w:rPr>
          <w:szCs w:val="24"/>
        </w:rPr>
        <w:t>PISA</w:t>
      </w:r>
      <w:r w:rsidRPr="00C11CEA">
        <w:rPr>
          <w:szCs w:val="24"/>
          <w:lang w:val="ru-RU"/>
        </w:rPr>
        <w:t xml:space="preserve"> - 2009, 2012 гг.</w:t>
      </w:r>
    </w:p>
    <w:p w14:paraId="47F30D7C" w14:textId="77777777" w:rsidR="00C11CEA" w:rsidRPr="00C11CEA" w:rsidRDefault="00C11CEA" w:rsidP="00C11CEA">
      <w:pPr>
        <w:tabs>
          <w:tab w:val="left" w:pos="567"/>
        </w:tabs>
        <w:ind w:firstLine="567"/>
        <w:rPr>
          <w:szCs w:val="24"/>
          <w:lang w:val="ru-RU"/>
        </w:rPr>
      </w:pPr>
      <w:r w:rsidRPr="00C11CEA">
        <w:rPr>
          <w:szCs w:val="24"/>
          <w:lang w:val="ru-RU"/>
        </w:rPr>
        <w:t xml:space="preserve">Функцию координатора при проведении международных исследований до 2015 года выполнял Национальный центр образовательной статистики и оценки. В связи с реорганизацией данного учреждения с 2015 года эта функция вменена Информационно-аналитическому центру МОН РК. Координаторы несут ответственность за проведение исследования, а также за анализ их результатов. </w:t>
      </w:r>
    </w:p>
    <w:p w14:paraId="525939DE" w14:textId="77777777" w:rsidR="00C11CEA" w:rsidRPr="00C11CEA" w:rsidRDefault="00C11CEA" w:rsidP="00C11CEA">
      <w:pPr>
        <w:tabs>
          <w:tab w:val="left" w:pos="567"/>
        </w:tabs>
        <w:ind w:firstLine="567"/>
        <w:rPr>
          <w:szCs w:val="24"/>
          <w:lang w:val="ru-RU"/>
        </w:rPr>
      </w:pPr>
      <w:r w:rsidRPr="00C11CEA">
        <w:rPr>
          <w:i/>
          <w:szCs w:val="24"/>
          <w:lang w:val="ru-RU"/>
        </w:rPr>
        <w:lastRenderedPageBreak/>
        <w:t>Результаты учащихся РК в ис</w:t>
      </w:r>
      <w:r w:rsidRPr="00C11CEA">
        <w:rPr>
          <w:i/>
          <w:szCs w:val="24"/>
        </w:rPr>
        <w:t>c</w:t>
      </w:r>
      <w:r w:rsidRPr="00C11CEA">
        <w:rPr>
          <w:i/>
          <w:szCs w:val="24"/>
          <w:lang w:val="ru-RU"/>
        </w:rPr>
        <w:t xml:space="preserve">ледованиях </w:t>
      </w:r>
      <w:r w:rsidRPr="00C11CEA">
        <w:rPr>
          <w:i/>
          <w:szCs w:val="24"/>
        </w:rPr>
        <w:t>TIMSS</w:t>
      </w:r>
      <w:r w:rsidRPr="00C11CEA">
        <w:rPr>
          <w:i/>
          <w:szCs w:val="24"/>
          <w:lang w:val="ru-RU"/>
        </w:rPr>
        <w:t xml:space="preserve">-2007 и </w:t>
      </w:r>
      <w:r w:rsidRPr="00C11CEA">
        <w:rPr>
          <w:i/>
          <w:szCs w:val="24"/>
        </w:rPr>
        <w:t>TIMSS</w:t>
      </w:r>
      <w:r w:rsidRPr="00C11CEA">
        <w:rPr>
          <w:i/>
          <w:szCs w:val="24"/>
          <w:lang w:val="ru-RU"/>
        </w:rPr>
        <w:t>-2011.</w:t>
      </w:r>
    </w:p>
    <w:p w14:paraId="440DE219" w14:textId="77777777" w:rsidR="00C11CEA" w:rsidRPr="00C11CEA" w:rsidRDefault="00C11CEA" w:rsidP="00C11CEA">
      <w:pPr>
        <w:tabs>
          <w:tab w:val="left" w:pos="567"/>
        </w:tabs>
        <w:ind w:firstLine="567"/>
        <w:rPr>
          <w:szCs w:val="24"/>
          <w:lang w:val="ru-RU"/>
        </w:rPr>
      </w:pPr>
      <w:r w:rsidRPr="00C11CEA">
        <w:rPr>
          <w:szCs w:val="24"/>
          <w:lang w:val="ru-RU"/>
        </w:rPr>
        <w:t xml:space="preserve">В </w:t>
      </w:r>
      <w:r w:rsidRPr="00C11CEA">
        <w:rPr>
          <w:szCs w:val="24"/>
        </w:rPr>
        <w:t>TIMSS</w:t>
      </w:r>
      <w:r w:rsidRPr="00C11CEA">
        <w:rPr>
          <w:szCs w:val="24"/>
          <w:lang w:val="ru-RU"/>
        </w:rPr>
        <w:t xml:space="preserve">-2007 принимало участие 3990 учащихся 4-х классов. В </w:t>
      </w:r>
      <w:r w:rsidRPr="00C11CEA">
        <w:rPr>
          <w:szCs w:val="24"/>
        </w:rPr>
        <w:t>TIMSS</w:t>
      </w:r>
      <w:r w:rsidRPr="00C11CEA">
        <w:rPr>
          <w:szCs w:val="24"/>
          <w:lang w:val="ru-RU"/>
        </w:rPr>
        <w:t>-2011</w:t>
      </w:r>
      <w:r w:rsidRPr="00C11CEA">
        <w:rPr>
          <w:i/>
          <w:szCs w:val="24"/>
          <w:lang w:val="ru-RU"/>
        </w:rPr>
        <w:t xml:space="preserve"> </w:t>
      </w:r>
      <w:r w:rsidRPr="00C11CEA">
        <w:rPr>
          <w:szCs w:val="24"/>
          <w:lang w:val="ru-RU"/>
        </w:rPr>
        <w:t>принимало участие 8775 учащихся 4-х и 8-х классов.</w:t>
      </w:r>
    </w:p>
    <w:p w14:paraId="63A7BADD" w14:textId="77777777" w:rsidR="00C11CEA" w:rsidRPr="00C11CEA" w:rsidRDefault="00C11CEA" w:rsidP="00C11CEA">
      <w:pPr>
        <w:tabs>
          <w:tab w:val="left" w:pos="567"/>
        </w:tabs>
        <w:ind w:right="281" w:firstLine="567"/>
        <w:rPr>
          <w:szCs w:val="24"/>
          <w:lang w:val="ru-RU"/>
        </w:rPr>
      </w:pPr>
      <w:r w:rsidRPr="00C11CEA">
        <w:rPr>
          <w:szCs w:val="24"/>
          <w:lang w:val="ru-RU"/>
        </w:rPr>
        <w:t>Итоги исследований даны в таблице 2 [11, 12].</w:t>
      </w:r>
    </w:p>
    <w:p w14:paraId="34B88BB3" w14:textId="77777777" w:rsidR="00C11CEA" w:rsidRPr="00C11CEA" w:rsidRDefault="00C11CEA" w:rsidP="00C11CEA">
      <w:pPr>
        <w:tabs>
          <w:tab w:val="left" w:pos="567"/>
        </w:tabs>
        <w:spacing w:line="276" w:lineRule="auto"/>
        <w:ind w:right="281" w:firstLine="567"/>
        <w:rPr>
          <w:szCs w:val="24"/>
          <w:lang w:val="ru-RU"/>
        </w:rPr>
      </w:pPr>
    </w:p>
    <w:p w14:paraId="26D41C95" w14:textId="77777777" w:rsidR="00C11CEA" w:rsidRPr="00C11CEA" w:rsidRDefault="00C11CEA" w:rsidP="00C11CEA">
      <w:pPr>
        <w:tabs>
          <w:tab w:val="left" w:pos="1134"/>
        </w:tabs>
        <w:spacing w:line="276" w:lineRule="auto"/>
        <w:ind w:right="281" w:firstLine="567"/>
        <w:rPr>
          <w:szCs w:val="24"/>
          <w:lang w:val="ru-RU"/>
        </w:rPr>
      </w:pPr>
      <w:r w:rsidRPr="00C11CEA">
        <w:rPr>
          <w:szCs w:val="24"/>
          <w:lang w:val="ru-RU"/>
        </w:rPr>
        <w:t xml:space="preserve">Таблица 2. Результаты учащихся РК в </w:t>
      </w:r>
      <w:r w:rsidRPr="00C11CEA">
        <w:rPr>
          <w:szCs w:val="24"/>
        </w:rPr>
        <w:t>TIMSS</w:t>
      </w:r>
      <w:r w:rsidRPr="00C11CEA">
        <w:rPr>
          <w:szCs w:val="24"/>
          <w:lang w:val="ru-RU"/>
        </w:rPr>
        <w:t xml:space="preserve">-2007 и </w:t>
      </w:r>
      <w:r w:rsidRPr="00C11CEA">
        <w:rPr>
          <w:szCs w:val="24"/>
        </w:rPr>
        <w:t>TIMSS</w:t>
      </w:r>
      <w:r w:rsidRPr="00C11CEA">
        <w:rPr>
          <w:szCs w:val="24"/>
          <w:lang w:val="ru-RU"/>
        </w:rPr>
        <w:t>-2011.</w:t>
      </w:r>
    </w:p>
    <w:tbl>
      <w:tblPr>
        <w:tblStyle w:val="260"/>
        <w:tblW w:w="0" w:type="auto"/>
        <w:tblInd w:w="108" w:type="dxa"/>
        <w:tblLayout w:type="fixed"/>
        <w:tblLook w:val="04A0" w:firstRow="1" w:lastRow="0" w:firstColumn="1" w:lastColumn="0" w:noHBand="0" w:noVBand="1"/>
      </w:tblPr>
      <w:tblGrid>
        <w:gridCol w:w="1872"/>
        <w:gridCol w:w="2268"/>
        <w:gridCol w:w="1417"/>
        <w:gridCol w:w="1560"/>
        <w:gridCol w:w="2097"/>
      </w:tblGrid>
      <w:tr w:rsidR="00C11CEA" w:rsidRPr="00C11CEA" w14:paraId="77FC916A" w14:textId="77777777" w:rsidTr="00A04CA1">
        <w:tc>
          <w:tcPr>
            <w:tcW w:w="1872" w:type="dxa"/>
          </w:tcPr>
          <w:p w14:paraId="32594FB4" w14:textId="77777777" w:rsidR="00C11CEA" w:rsidRPr="00C11CEA" w:rsidRDefault="00C11CEA" w:rsidP="00C11CEA">
            <w:pPr>
              <w:tabs>
                <w:tab w:val="left" w:pos="1134"/>
              </w:tabs>
              <w:spacing w:line="276" w:lineRule="auto"/>
              <w:ind w:right="33" w:firstLine="0"/>
              <w:jc w:val="center"/>
              <w:rPr>
                <w:rFonts w:eastAsia="Times New Roman"/>
                <w:sz w:val="20"/>
              </w:rPr>
            </w:pPr>
            <w:r w:rsidRPr="00C11CEA">
              <w:rPr>
                <w:rFonts w:eastAsia="Times New Roman"/>
                <w:sz w:val="20"/>
              </w:rPr>
              <w:t>Наименование исследования</w:t>
            </w:r>
          </w:p>
        </w:tc>
        <w:tc>
          <w:tcPr>
            <w:tcW w:w="2268" w:type="dxa"/>
          </w:tcPr>
          <w:p w14:paraId="2753827C" w14:textId="77777777" w:rsidR="00C11CEA" w:rsidRPr="00C11CEA" w:rsidRDefault="00C11CEA" w:rsidP="00C11CEA">
            <w:pPr>
              <w:tabs>
                <w:tab w:val="left" w:pos="1134"/>
              </w:tabs>
              <w:spacing w:line="276" w:lineRule="auto"/>
              <w:ind w:right="284" w:firstLine="0"/>
              <w:jc w:val="center"/>
              <w:rPr>
                <w:rFonts w:eastAsia="Times New Roman"/>
                <w:sz w:val="20"/>
              </w:rPr>
            </w:pPr>
            <w:r w:rsidRPr="00C11CEA">
              <w:rPr>
                <w:rFonts w:eastAsia="Times New Roman"/>
                <w:sz w:val="20"/>
              </w:rPr>
              <w:t>Объекты оценивания</w:t>
            </w:r>
          </w:p>
        </w:tc>
        <w:tc>
          <w:tcPr>
            <w:tcW w:w="1417" w:type="dxa"/>
          </w:tcPr>
          <w:p w14:paraId="49C19D92" w14:textId="77777777" w:rsidR="00C11CEA" w:rsidRPr="00C11CEA" w:rsidRDefault="00C11CEA" w:rsidP="00C11CEA">
            <w:pPr>
              <w:tabs>
                <w:tab w:val="left" w:pos="1134"/>
              </w:tabs>
              <w:spacing w:line="276" w:lineRule="auto"/>
              <w:ind w:right="-108" w:firstLine="0"/>
              <w:jc w:val="center"/>
              <w:rPr>
                <w:rFonts w:eastAsia="Times New Roman"/>
                <w:sz w:val="20"/>
              </w:rPr>
            </w:pPr>
            <w:r w:rsidRPr="00C11CEA">
              <w:rPr>
                <w:rFonts w:eastAsia="Times New Roman"/>
                <w:sz w:val="20"/>
              </w:rPr>
              <w:t>Класс</w:t>
            </w:r>
          </w:p>
        </w:tc>
        <w:tc>
          <w:tcPr>
            <w:tcW w:w="1560" w:type="dxa"/>
          </w:tcPr>
          <w:p w14:paraId="23C6D1AB" w14:textId="77777777" w:rsidR="00C11CEA" w:rsidRPr="00C11CEA" w:rsidRDefault="00C11CEA" w:rsidP="00C11CEA">
            <w:pPr>
              <w:tabs>
                <w:tab w:val="left" w:pos="1310"/>
              </w:tabs>
              <w:spacing w:line="276" w:lineRule="auto"/>
              <w:ind w:right="-108" w:firstLine="0"/>
              <w:jc w:val="center"/>
              <w:rPr>
                <w:rFonts w:eastAsia="Times New Roman"/>
                <w:sz w:val="20"/>
              </w:rPr>
            </w:pPr>
            <w:r w:rsidRPr="00C11CEA">
              <w:rPr>
                <w:rFonts w:eastAsia="Times New Roman"/>
                <w:sz w:val="20"/>
              </w:rPr>
              <w:t>Средний балл</w:t>
            </w:r>
          </w:p>
        </w:tc>
        <w:tc>
          <w:tcPr>
            <w:tcW w:w="2097" w:type="dxa"/>
          </w:tcPr>
          <w:p w14:paraId="1D66489E" w14:textId="77777777" w:rsidR="00C11CEA" w:rsidRPr="00C11CEA" w:rsidRDefault="00C11CEA" w:rsidP="00C11CEA">
            <w:pPr>
              <w:tabs>
                <w:tab w:val="left" w:pos="1734"/>
              </w:tabs>
              <w:spacing w:line="276" w:lineRule="auto"/>
              <w:ind w:right="5" w:firstLine="0"/>
              <w:jc w:val="center"/>
              <w:rPr>
                <w:rFonts w:eastAsia="Times New Roman"/>
                <w:sz w:val="20"/>
              </w:rPr>
            </w:pPr>
            <w:r w:rsidRPr="00C11CEA">
              <w:rPr>
                <w:rFonts w:eastAsia="Times New Roman"/>
                <w:sz w:val="20"/>
              </w:rPr>
              <w:t>Уровень подготовленности</w:t>
            </w:r>
          </w:p>
        </w:tc>
      </w:tr>
      <w:tr w:rsidR="00C11CEA" w:rsidRPr="00C11CEA" w14:paraId="7E4FF7BA" w14:textId="77777777" w:rsidTr="00A04CA1">
        <w:tc>
          <w:tcPr>
            <w:tcW w:w="1872" w:type="dxa"/>
            <w:vMerge w:val="restart"/>
          </w:tcPr>
          <w:p w14:paraId="2F637C4E" w14:textId="77777777" w:rsidR="00C11CEA" w:rsidRPr="00C11CEA" w:rsidRDefault="00C11CEA" w:rsidP="00C11CEA">
            <w:pPr>
              <w:tabs>
                <w:tab w:val="left" w:pos="1134"/>
              </w:tabs>
              <w:spacing w:line="276" w:lineRule="auto"/>
              <w:ind w:right="175" w:firstLine="0"/>
              <w:rPr>
                <w:rFonts w:eastAsia="Times New Roman"/>
                <w:sz w:val="20"/>
              </w:rPr>
            </w:pPr>
            <w:r w:rsidRPr="00C11CEA">
              <w:rPr>
                <w:rFonts w:eastAsia="Times New Roman"/>
                <w:sz w:val="20"/>
              </w:rPr>
              <w:t>TIMSS-2007</w:t>
            </w:r>
          </w:p>
        </w:tc>
        <w:tc>
          <w:tcPr>
            <w:tcW w:w="2268" w:type="dxa"/>
          </w:tcPr>
          <w:p w14:paraId="16A48C4A" w14:textId="77777777" w:rsidR="00C11CEA" w:rsidRPr="00C11CEA" w:rsidRDefault="00C11CEA" w:rsidP="00C11CEA">
            <w:pPr>
              <w:tabs>
                <w:tab w:val="left" w:pos="1134"/>
              </w:tabs>
              <w:spacing w:line="276" w:lineRule="auto"/>
              <w:ind w:right="284" w:firstLine="0"/>
              <w:rPr>
                <w:rFonts w:eastAsia="Times New Roman"/>
                <w:sz w:val="20"/>
              </w:rPr>
            </w:pPr>
            <w:r w:rsidRPr="00C11CEA">
              <w:rPr>
                <w:rFonts w:eastAsia="Times New Roman"/>
                <w:sz w:val="20"/>
              </w:rPr>
              <w:t xml:space="preserve">Математика </w:t>
            </w:r>
          </w:p>
        </w:tc>
        <w:tc>
          <w:tcPr>
            <w:tcW w:w="1417" w:type="dxa"/>
          </w:tcPr>
          <w:p w14:paraId="41A69F17" w14:textId="77777777" w:rsidR="00C11CEA" w:rsidRPr="00C11CEA" w:rsidRDefault="00C11CEA" w:rsidP="00C11CEA">
            <w:pPr>
              <w:tabs>
                <w:tab w:val="left" w:pos="1134"/>
              </w:tabs>
              <w:spacing w:line="276" w:lineRule="auto"/>
              <w:ind w:right="284" w:firstLine="0"/>
              <w:jc w:val="center"/>
              <w:rPr>
                <w:rFonts w:eastAsia="Times New Roman"/>
                <w:sz w:val="20"/>
              </w:rPr>
            </w:pPr>
            <w:r w:rsidRPr="00C11CEA">
              <w:rPr>
                <w:rFonts w:eastAsia="Times New Roman"/>
                <w:sz w:val="20"/>
              </w:rPr>
              <w:t>4</w:t>
            </w:r>
          </w:p>
        </w:tc>
        <w:tc>
          <w:tcPr>
            <w:tcW w:w="1560" w:type="dxa"/>
          </w:tcPr>
          <w:p w14:paraId="303215A4" w14:textId="77777777" w:rsidR="00C11CEA" w:rsidRPr="00C11CEA" w:rsidRDefault="00C11CEA" w:rsidP="00C11CEA">
            <w:pPr>
              <w:tabs>
                <w:tab w:val="left" w:pos="1134"/>
              </w:tabs>
              <w:spacing w:line="276" w:lineRule="auto"/>
              <w:ind w:right="284" w:firstLine="0"/>
              <w:jc w:val="center"/>
              <w:rPr>
                <w:rFonts w:eastAsia="Times New Roman"/>
                <w:sz w:val="20"/>
              </w:rPr>
            </w:pPr>
            <w:r w:rsidRPr="00C11CEA">
              <w:rPr>
                <w:rFonts w:eastAsia="Times New Roman"/>
                <w:sz w:val="20"/>
              </w:rPr>
              <w:t>549</w:t>
            </w:r>
          </w:p>
        </w:tc>
        <w:tc>
          <w:tcPr>
            <w:tcW w:w="2097" w:type="dxa"/>
          </w:tcPr>
          <w:p w14:paraId="0C74F7B8" w14:textId="77777777" w:rsidR="00C11CEA" w:rsidRPr="00C11CEA" w:rsidRDefault="00C11CEA" w:rsidP="00C11CEA">
            <w:pPr>
              <w:tabs>
                <w:tab w:val="left" w:pos="1734"/>
              </w:tabs>
              <w:spacing w:line="276" w:lineRule="auto"/>
              <w:ind w:right="284" w:firstLine="0"/>
              <w:jc w:val="center"/>
              <w:rPr>
                <w:rFonts w:eastAsia="Times New Roman"/>
                <w:sz w:val="20"/>
              </w:rPr>
            </w:pPr>
            <w:r w:rsidRPr="00C11CEA">
              <w:rPr>
                <w:rFonts w:eastAsia="Times New Roman"/>
                <w:sz w:val="20"/>
              </w:rPr>
              <w:t>Высокий</w:t>
            </w:r>
          </w:p>
        </w:tc>
      </w:tr>
      <w:tr w:rsidR="00C11CEA" w:rsidRPr="00C11CEA" w14:paraId="0D316439" w14:textId="77777777" w:rsidTr="00A04CA1">
        <w:tc>
          <w:tcPr>
            <w:tcW w:w="1872" w:type="dxa"/>
            <w:vMerge/>
          </w:tcPr>
          <w:p w14:paraId="5CDF8903" w14:textId="77777777" w:rsidR="00C11CEA" w:rsidRPr="00C11CEA" w:rsidRDefault="00C11CEA" w:rsidP="00C11CEA">
            <w:pPr>
              <w:tabs>
                <w:tab w:val="left" w:pos="1134"/>
              </w:tabs>
              <w:spacing w:line="276" w:lineRule="auto"/>
              <w:ind w:right="175" w:firstLine="0"/>
              <w:rPr>
                <w:rFonts w:eastAsia="Times New Roman"/>
                <w:sz w:val="20"/>
              </w:rPr>
            </w:pPr>
          </w:p>
        </w:tc>
        <w:tc>
          <w:tcPr>
            <w:tcW w:w="2268" w:type="dxa"/>
          </w:tcPr>
          <w:p w14:paraId="06982E68" w14:textId="77777777" w:rsidR="00C11CEA" w:rsidRPr="00C11CEA" w:rsidRDefault="00C11CEA" w:rsidP="00C11CEA">
            <w:pPr>
              <w:tabs>
                <w:tab w:val="left" w:pos="1134"/>
              </w:tabs>
              <w:spacing w:line="276" w:lineRule="auto"/>
              <w:ind w:right="284" w:firstLine="0"/>
              <w:rPr>
                <w:rFonts w:eastAsia="Times New Roman"/>
                <w:sz w:val="20"/>
              </w:rPr>
            </w:pPr>
            <w:r w:rsidRPr="00C11CEA">
              <w:rPr>
                <w:rFonts w:eastAsia="Times New Roman"/>
                <w:sz w:val="20"/>
              </w:rPr>
              <w:t xml:space="preserve">Естествознание </w:t>
            </w:r>
          </w:p>
        </w:tc>
        <w:tc>
          <w:tcPr>
            <w:tcW w:w="1417" w:type="dxa"/>
          </w:tcPr>
          <w:p w14:paraId="1738F7FE" w14:textId="77777777" w:rsidR="00C11CEA" w:rsidRPr="00C11CEA" w:rsidRDefault="00C11CEA" w:rsidP="00C11CEA">
            <w:pPr>
              <w:tabs>
                <w:tab w:val="left" w:pos="1134"/>
              </w:tabs>
              <w:spacing w:line="276" w:lineRule="auto"/>
              <w:ind w:right="284" w:firstLine="0"/>
              <w:jc w:val="center"/>
              <w:rPr>
                <w:rFonts w:eastAsia="Times New Roman"/>
                <w:sz w:val="20"/>
              </w:rPr>
            </w:pPr>
            <w:r w:rsidRPr="00C11CEA">
              <w:rPr>
                <w:rFonts w:eastAsia="Times New Roman"/>
                <w:sz w:val="20"/>
              </w:rPr>
              <w:t>4</w:t>
            </w:r>
          </w:p>
        </w:tc>
        <w:tc>
          <w:tcPr>
            <w:tcW w:w="1560" w:type="dxa"/>
          </w:tcPr>
          <w:p w14:paraId="7F8E8531" w14:textId="77777777" w:rsidR="00C11CEA" w:rsidRPr="00C11CEA" w:rsidRDefault="00C11CEA" w:rsidP="00C11CEA">
            <w:pPr>
              <w:tabs>
                <w:tab w:val="left" w:pos="1134"/>
              </w:tabs>
              <w:spacing w:line="276" w:lineRule="auto"/>
              <w:ind w:right="284" w:firstLine="0"/>
              <w:jc w:val="center"/>
              <w:rPr>
                <w:rFonts w:eastAsia="Times New Roman"/>
                <w:sz w:val="20"/>
              </w:rPr>
            </w:pPr>
            <w:r w:rsidRPr="00C11CEA">
              <w:rPr>
                <w:rFonts w:eastAsia="Times New Roman"/>
                <w:sz w:val="20"/>
              </w:rPr>
              <w:t>533</w:t>
            </w:r>
          </w:p>
        </w:tc>
        <w:tc>
          <w:tcPr>
            <w:tcW w:w="2097" w:type="dxa"/>
          </w:tcPr>
          <w:p w14:paraId="1998924D" w14:textId="77777777" w:rsidR="00C11CEA" w:rsidRPr="00C11CEA" w:rsidRDefault="00C11CEA" w:rsidP="00C11CEA">
            <w:pPr>
              <w:tabs>
                <w:tab w:val="left" w:pos="1734"/>
              </w:tabs>
              <w:spacing w:line="276" w:lineRule="auto"/>
              <w:ind w:right="284" w:firstLine="0"/>
              <w:jc w:val="center"/>
              <w:rPr>
                <w:rFonts w:eastAsia="Times New Roman"/>
                <w:sz w:val="20"/>
              </w:rPr>
            </w:pPr>
            <w:r w:rsidRPr="00C11CEA">
              <w:rPr>
                <w:rFonts w:eastAsia="Times New Roman"/>
                <w:sz w:val="20"/>
              </w:rPr>
              <w:t>Высокий</w:t>
            </w:r>
          </w:p>
        </w:tc>
      </w:tr>
      <w:tr w:rsidR="00C11CEA" w:rsidRPr="00C11CEA" w14:paraId="618FADC9" w14:textId="77777777" w:rsidTr="00A04CA1">
        <w:tc>
          <w:tcPr>
            <w:tcW w:w="1872" w:type="dxa"/>
            <w:vMerge w:val="restart"/>
          </w:tcPr>
          <w:p w14:paraId="3ADEA6CA" w14:textId="77777777" w:rsidR="00C11CEA" w:rsidRPr="00C11CEA" w:rsidRDefault="00C11CEA" w:rsidP="00C11CEA">
            <w:pPr>
              <w:tabs>
                <w:tab w:val="left" w:pos="1134"/>
              </w:tabs>
              <w:spacing w:line="276" w:lineRule="auto"/>
              <w:ind w:right="175" w:firstLine="0"/>
              <w:rPr>
                <w:rFonts w:eastAsia="Times New Roman"/>
                <w:sz w:val="20"/>
              </w:rPr>
            </w:pPr>
            <w:r w:rsidRPr="00C11CEA">
              <w:rPr>
                <w:rFonts w:eastAsia="Times New Roman"/>
                <w:sz w:val="20"/>
              </w:rPr>
              <w:t>TIMSS-2011</w:t>
            </w:r>
          </w:p>
        </w:tc>
        <w:tc>
          <w:tcPr>
            <w:tcW w:w="2268" w:type="dxa"/>
          </w:tcPr>
          <w:p w14:paraId="0AB1632F" w14:textId="77777777" w:rsidR="00C11CEA" w:rsidRPr="00C11CEA" w:rsidRDefault="00C11CEA" w:rsidP="00C11CEA">
            <w:pPr>
              <w:tabs>
                <w:tab w:val="left" w:pos="1134"/>
              </w:tabs>
              <w:spacing w:line="276" w:lineRule="auto"/>
              <w:ind w:right="284" w:firstLine="0"/>
              <w:rPr>
                <w:rFonts w:eastAsia="Times New Roman"/>
                <w:sz w:val="20"/>
              </w:rPr>
            </w:pPr>
            <w:r w:rsidRPr="00C11CEA">
              <w:rPr>
                <w:rFonts w:eastAsia="Times New Roman"/>
                <w:sz w:val="20"/>
              </w:rPr>
              <w:t xml:space="preserve">Математика </w:t>
            </w:r>
          </w:p>
        </w:tc>
        <w:tc>
          <w:tcPr>
            <w:tcW w:w="1417" w:type="dxa"/>
          </w:tcPr>
          <w:p w14:paraId="5236C6B5" w14:textId="77777777" w:rsidR="00C11CEA" w:rsidRPr="00C11CEA" w:rsidRDefault="00C11CEA" w:rsidP="00C11CEA">
            <w:pPr>
              <w:tabs>
                <w:tab w:val="left" w:pos="1134"/>
              </w:tabs>
              <w:spacing w:line="276" w:lineRule="auto"/>
              <w:ind w:right="284" w:firstLine="0"/>
              <w:jc w:val="center"/>
              <w:rPr>
                <w:rFonts w:eastAsia="Times New Roman"/>
                <w:sz w:val="20"/>
              </w:rPr>
            </w:pPr>
            <w:r w:rsidRPr="00C11CEA">
              <w:rPr>
                <w:rFonts w:eastAsia="Times New Roman"/>
                <w:sz w:val="20"/>
              </w:rPr>
              <w:t>4</w:t>
            </w:r>
          </w:p>
        </w:tc>
        <w:tc>
          <w:tcPr>
            <w:tcW w:w="1560" w:type="dxa"/>
          </w:tcPr>
          <w:p w14:paraId="1A71F648" w14:textId="77777777" w:rsidR="00C11CEA" w:rsidRPr="00C11CEA" w:rsidRDefault="00C11CEA" w:rsidP="00C11CEA">
            <w:pPr>
              <w:tabs>
                <w:tab w:val="left" w:pos="1134"/>
              </w:tabs>
              <w:spacing w:line="276" w:lineRule="auto"/>
              <w:ind w:right="284" w:firstLine="0"/>
              <w:jc w:val="center"/>
              <w:rPr>
                <w:rFonts w:eastAsia="Times New Roman"/>
                <w:sz w:val="20"/>
              </w:rPr>
            </w:pPr>
            <w:r w:rsidRPr="00C11CEA">
              <w:rPr>
                <w:rFonts w:eastAsia="Times New Roman"/>
                <w:sz w:val="20"/>
              </w:rPr>
              <w:t>501</w:t>
            </w:r>
          </w:p>
        </w:tc>
        <w:tc>
          <w:tcPr>
            <w:tcW w:w="2097" w:type="dxa"/>
          </w:tcPr>
          <w:p w14:paraId="2101EA8C" w14:textId="77777777" w:rsidR="00C11CEA" w:rsidRPr="00C11CEA" w:rsidRDefault="00C11CEA" w:rsidP="00C11CEA">
            <w:pPr>
              <w:tabs>
                <w:tab w:val="left" w:pos="1734"/>
              </w:tabs>
              <w:spacing w:line="276" w:lineRule="auto"/>
              <w:ind w:right="284" w:firstLine="0"/>
              <w:jc w:val="center"/>
              <w:rPr>
                <w:rFonts w:eastAsia="Times New Roman"/>
                <w:sz w:val="20"/>
              </w:rPr>
            </w:pPr>
            <w:r w:rsidRPr="00C11CEA">
              <w:rPr>
                <w:rFonts w:eastAsia="Times New Roman"/>
                <w:sz w:val="20"/>
              </w:rPr>
              <w:t>Средний</w:t>
            </w:r>
          </w:p>
        </w:tc>
      </w:tr>
      <w:tr w:rsidR="00C11CEA" w:rsidRPr="00C11CEA" w14:paraId="3E107B57" w14:textId="77777777" w:rsidTr="00A04CA1">
        <w:tc>
          <w:tcPr>
            <w:tcW w:w="1872" w:type="dxa"/>
            <w:vMerge/>
          </w:tcPr>
          <w:p w14:paraId="600AE94F" w14:textId="77777777" w:rsidR="00C11CEA" w:rsidRPr="00C11CEA" w:rsidRDefault="00C11CEA" w:rsidP="00C11CEA">
            <w:pPr>
              <w:tabs>
                <w:tab w:val="left" w:pos="1134"/>
              </w:tabs>
              <w:spacing w:line="276" w:lineRule="auto"/>
              <w:ind w:right="284" w:firstLine="0"/>
              <w:rPr>
                <w:rFonts w:eastAsia="Times New Roman"/>
                <w:sz w:val="20"/>
              </w:rPr>
            </w:pPr>
          </w:p>
        </w:tc>
        <w:tc>
          <w:tcPr>
            <w:tcW w:w="2268" w:type="dxa"/>
          </w:tcPr>
          <w:p w14:paraId="1DA56E1E" w14:textId="77777777" w:rsidR="00C11CEA" w:rsidRPr="00C11CEA" w:rsidRDefault="00C11CEA" w:rsidP="00C11CEA">
            <w:pPr>
              <w:spacing w:line="276" w:lineRule="auto"/>
              <w:ind w:right="284" w:firstLine="0"/>
              <w:rPr>
                <w:rFonts w:eastAsia="Times New Roman"/>
                <w:sz w:val="20"/>
              </w:rPr>
            </w:pPr>
            <w:r w:rsidRPr="00C11CEA">
              <w:rPr>
                <w:rFonts w:eastAsia="Times New Roman"/>
                <w:sz w:val="20"/>
              </w:rPr>
              <w:t>Естествознание</w:t>
            </w:r>
          </w:p>
        </w:tc>
        <w:tc>
          <w:tcPr>
            <w:tcW w:w="1417" w:type="dxa"/>
          </w:tcPr>
          <w:p w14:paraId="6E7E3662" w14:textId="77777777" w:rsidR="00C11CEA" w:rsidRPr="00C11CEA" w:rsidRDefault="00C11CEA" w:rsidP="00C11CEA">
            <w:pPr>
              <w:tabs>
                <w:tab w:val="left" w:pos="1134"/>
              </w:tabs>
              <w:spacing w:line="276" w:lineRule="auto"/>
              <w:ind w:right="284" w:firstLine="0"/>
              <w:jc w:val="center"/>
              <w:rPr>
                <w:rFonts w:eastAsia="Times New Roman"/>
                <w:sz w:val="20"/>
              </w:rPr>
            </w:pPr>
            <w:r w:rsidRPr="00C11CEA">
              <w:rPr>
                <w:rFonts w:eastAsia="Times New Roman"/>
                <w:sz w:val="20"/>
              </w:rPr>
              <w:t>4</w:t>
            </w:r>
          </w:p>
        </w:tc>
        <w:tc>
          <w:tcPr>
            <w:tcW w:w="1560" w:type="dxa"/>
          </w:tcPr>
          <w:p w14:paraId="7AF9445C" w14:textId="77777777" w:rsidR="00C11CEA" w:rsidRPr="00C11CEA" w:rsidRDefault="00C11CEA" w:rsidP="00C11CEA">
            <w:pPr>
              <w:tabs>
                <w:tab w:val="left" w:pos="1134"/>
              </w:tabs>
              <w:spacing w:line="276" w:lineRule="auto"/>
              <w:ind w:right="284" w:firstLine="0"/>
              <w:jc w:val="center"/>
              <w:rPr>
                <w:rFonts w:eastAsia="Times New Roman"/>
                <w:sz w:val="20"/>
              </w:rPr>
            </w:pPr>
            <w:r w:rsidRPr="00C11CEA">
              <w:rPr>
                <w:rFonts w:eastAsia="Times New Roman"/>
                <w:sz w:val="20"/>
              </w:rPr>
              <w:t>495</w:t>
            </w:r>
          </w:p>
        </w:tc>
        <w:tc>
          <w:tcPr>
            <w:tcW w:w="2097" w:type="dxa"/>
          </w:tcPr>
          <w:p w14:paraId="47C079E1" w14:textId="77777777" w:rsidR="00C11CEA" w:rsidRPr="00C11CEA" w:rsidRDefault="00C11CEA" w:rsidP="00C11CEA">
            <w:pPr>
              <w:tabs>
                <w:tab w:val="left" w:pos="1734"/>
              </w:tabs>
              <w:spacing w:line="276" w:lineRule="auto"/>
              <w:ind w:right="284" w:firstLine="0"/>
              <w:jc w:val="center"/>
              <w:rPr>
                <w:rFonts w:eastAsia="Times New Roman"/>
                <w:sz w:val="20"/>
              </w:rPr>
            </w:pPr>
            <w:r w:rsidRPr="00C11CEA">
              <w:rPr>
                <w:rFonts w:eastAsia="Times New Roman"/>
                <w:sz w:val="20"/>
              </w:rPr>
              <w:t>Средний</w:t>
            </w:r>
          </w:p>
        </w:tc>
      </w:tr>
      <w:tr w:rsidR="00C11CEA" w:rsidRPr="00C11CEA" w14:paraId="4210A950" w14:textId="77777777" w:rsidTr="00A04CA1">
        <w:tc>
          <w:tcPr>
            <w:tcW w:w="1872" w:type="dxa"/>
            <w:vMerge/>
          </w:tcPr>
          <w:p w14:paraId="195880D7" w14:textId="77777777" w:rsidR="00C11CEA" w:rsidRPr="00C11CEA" w:rsidRDefault="00C11CEA" w:rsidP="00C11CEA">
            <w:pPr>
              <w:tabs>
                <w:tab w:val="left" w:pos="1134"/>
              </w:tabs>
              <w:spacing w:line="276" w:lineRule="auto"/>
              <w:ind w:right="284" w:firstLine="0"/>
              <w:rPr>
                <w:rFonts w:eastAsia="Times New Roman"/>
                <w:sz w:val="20"/>
              </w:rPr>
            </w:pPr>
          </w:p>
        </w:tc>
        <w:tc>
          <w:tcPr>
            <w:tcW w:w="2268" w:type="dxa"/>
          </w:tcPr>
          <w:p w14:paraId="73536F7A" w14:textId="77777777" w:rsidR="00C11CEA" w:rsidRPr="00C11CEA" w:rsidRDefault="00C11CEA" w:rsidP="00C11CEA">
            <w:pPr>
              <w:tabs>
                <w:tab w:val="left" w:pos="1134"/>
              </w:tabs>
              <w:spacing w:line="276" w:lineRule="auto"/>
              <w:ind w:right="284" w:firstLine="0"/>
              <w:rPr>
                <w:rFonts w:eastAsia="Times New Roman"/>
                <w:sz w:val="20"/>
              </w:rPr>
            </w:pPr>
            <w:r w:rsidRPr="00C11CEA">
              <w:rPr>
                <w:rFonts w:eastAsia="Times New Roman"/>
                <w:sz w:val="20"/>
              </w:rPr>
              <w:t xml:space="preserve">Математика </w:t>
            </w:r>
          </w:p>
        </w:tc>
        <w:tc>
          <w:tcPr>
            <w:tcW w:w="1417" w:type="dxa"/>
          </w:tcPr>
          <w:p w14:paraId="62E87E13" w14:textId="77777777" w:rsidR="00C11CEA" w:rsidRPr="00C11CEA" w:rsidRDefault="00C11CEA" w:rsidP="00C11CEA">
            <w:pPr>
              <w:tabs>
                <w:tab w:val="left" w:pos="1134"/>
              </w:tabs>
              <w:spacing w:line="276" w:lineRule="auto"/>
              <w:ind w:right="284" w:firstLine="0"/>
              <w:jc w:val="center"/>
              <w:rPr>
                <w:rFonts w:eastAsia="Times New Roman"/>
                <w:sz w:val="20"/>
              </w:rPr>
            </w:pPr>
            <w:r w:rsidRPr="00C11CEA">
              <w:rPr>
                <w:rFonts w:eastAsia="Times New Roman"/>
                <w:sz w:val="20"/>
              </w:rPr>
              <w:t>8</w:t>
            </w:r>
          </w:p>
        </w:tc>
        <w:tc>
          <w:tcPr>
            <w:tcW w:w="1560" w:type="dxa"/>
          </w:tcPr>
          <w:p w14:paraId="0C398854" w14:textId="77777777" w:rsidR="00C11CEA" w:rsidRPr="00C11CEA" w:rsidRDefault="00C11CEA" w:rsidP="00C11CEA">
            <w:pPr>
              <w:tabs>
                <w:tab w:val="left" w:pos="1134"/>
              </w:tabs>
              <w:spacing w:line="276" w:lineRule="auto"/>
              <w:ind w:right="284" w:firstLine="0"/>
              <w:jc w:val="center"/>
              <w:rPr>
                <w:rFonts w:eastAsia="Times New Roman"/>
                <w:sz w:val="20"/>
              </w:rPr>
            </w:pPr>
            <w:r w:rsidRPr="00C11CEA">
              <w:rPr>
                <w:rFonts w:eastAsia="Times New Roman"/>
                <w:sz w:val="20"/>
              </w:rPr>
              <w:t>487</w:t>
            </w:r>
          </w:p>
        </w:tc>
        <w:tc>
          <w:tcPr>
            <w:tcW w:w="2097" w:type="dxa"/>
          </w:tcPr>
          <w:p w14:paraId="162FC7CC" w14:textId="77777777" w:rsidR="00C11CEA" w:rsidRPr="00C11CEA" w:rsidRDefault="00C11CEA" w:rsidP="00C11CEA">
            <w:pPr>
              <w:tabs>
                <w:tab w:val="left" w:pos="1734"/>
              </w:tabs>
              <w:spacing w:line="276" w:lineRule="auto"/>
              <w:ind w:right="284" w:firstLine="0"/>
              <w:jc w:val="center"/>
              <w:rPr>
                <w:rFonts w:eastAsia="Times New Roman"/>
                <w:sz w:val="20"/>
              </w:rPr>
            </w:pPr>
            <w:r w:rsidRPr="00C11CEA">
              <w:rPr>
                <w:rFonts w:eastAsia="Times New Roman"/>
                <w:sz w:val="20"/>
              </w:rPr>
              <w:t>Средний</w:t>
            </w:r>
          </w:p>
        </w:tc>
      </w:tr>
      <w:tr w:rsidR="00C11CEA" w:rsidRPr="00C11CEA" w14:paraId="6398B9DD" w14:textId="77777777" w:rsidTr="00A04CA1">
        <w:tc>
          <w:tcPr>
            <w:tcW w:w="1872" w:type="dxa"/>
            <w:vMerge/>
          </w:tcPr>
          <w:p w14:paraId="143C317D" w14:textId="77777777" w:rsidR="00C11CEA" w:rsidRPr="00C11CEA" w:rsidRDefault="00C11CEA" w:rsidP="00C11CEA">
            <w:pPr>
              <w:tabs>
                <w:tab w:val="left" w:pos="1134"/>
              </w:tabs>
              <w:spacing w:line="276" w:lineRule="auto"/>
              <w:ind w:right="284" w:firstLine="0"/>
              <w:rPr>
                <w:rFonts w:eastAsia="Times New Roman"/>
                <w:sz w:val="20"/>
              </w:rPr>
            </w:pPr>
          </w:p>
        </w:tc>
        <w:tc>
          <w:tcPr>
            <w:tcW w:w="2268" w:type="dxa"/>
          </w:tcPr>
          <w:p w14:paraId="64435090" w14:textId="77777777" w:rsidR="00C11CEA" w:rsidRPr="00C11CEA" w:rsidRDefault="00C11CEA" w:rsidP="00C11CEA">
            <w:pPr>
              <w:tabs>
                <w:tab w:val="left" w:pos="1134"/>
              </w:tabs>
              <w:spacing w:line="276" w:lineRule="auto"/>
              <w:ind w:right="284" w:firstLine="0"/>
              <w:rPr>
                <w:rFonts w:eastAsia="Times New Roman"/>
                <w:sz w:val="20"/>
              </w:rPr>
            </w:pPr>
            <w:r w:rsidRPr="00C11CEA">
              <w:rPr>
                <w:rFonts w:eastAsia="Times New Roman"/>
                <w:sz w:val="20"/>
              </w:rPr>
              <w:t>Естествознание</w:t>
            </w:r>
          </w:p>
        </w:tc>
        <w:tc>
          <w:tcPr>
            <w:tcW w:w="1417" w:type="dxa"/>
          </w:tcPr>
          <w:p w14:paraId="0576A172" w14:textId="77777777" w:rsidR="00C11CEA" w:rsidRPr="00C11CEA" w:rsidRDefault="00C11CEA" w:rsidP="00C11CEA">
            <w:pPr>
              <w:tabs>
                <w:tab w:val="left" w:pos="1134"/>
              </w:tabs>
              <w:spacing w:line="276" w:lineRule="auto"/>
              <w:ind w:right="284" w:firstLine="0"/>
              <w:jc w:val="center"/>
              <w:rPr>
                <w:rFonts w:eastAsia="Times New Roman"/>
                <w:sz w:val="20"/>
              </w:rPr>
            </w:pPr>
            <w:r w:rsidRPr="00C11CEA">
              <w:rPr>
                <w:rFonts w:eastAsia="Times New Roman"/>
                <w:sz w:val="20"/>
              </w:rPr>
              <w:t>8</w:t>
            </w:r>
          </w:p>
        </w:tc>
        <w:tc>
          <w:tcPr>
            <w:tcW w:w="1560" w:type="dxa"/>
          </w:tcPr>
          <w:p w14:paraId="331C52EE" w14:textId="77777777" w:rsidR="00C11CEA" w:rsidRPr="00C11CEA" w:rsidRDefault="00C11CEA" w:rsidP="00C11CEA">
            <w:pPr>
              <w:tabs>
                <w:tab w:val="left" w:pos="1134"/>
              </w:tabs>
              <w:spacing w:line="276" w:lineRule="auto"/>
              <w:ind w:right="284" w:firstLine="0"/>
              <w:jc w:val="center"/>
              <w:rPr>
                <w:rFonts w:eastAsia="Times New Roman"/>
                <w:sz w:val="20"/>
              </w:rPr>
            </w:pPr>
            <w:r w:rsidRPr="00C11CEA">
              <w:rPr>
                <w:rFonts w:eastAsia="Times New Roman"/>
                <w:sz w:val="20"/>
              </w:rPr>
              <w:t>490</w:t>
            </w:r>
          </w:p>
        </w:tc>
        <w:tc>
          <w:tcPr>
            <w:tcW w:w="2097" w:type="dxa"/>
          </w:tcPr>
          <w:p w14:paraId="60A636FF" w14:textId="77777777" w:rsidR="00C11CEA" w:rsidRPr="00C11CEA" w:rsidRDefault="00C11CEA" w:rsidP="00C11CEA">
            <w:pPr>
              <w:tabs>
                <w:tab w:val="left" w:pos="1734"/>
              </w:tabs>
              <w:spacing w:line="276" w:lineRule="auto"/>
              <w:ind w:right="284" w:firstLine="0"/>
              <w:jc w:val="center"/>
              <w:rPr>
                <w:rFonts w:eastAsia="Times New Roman"/>
                <w:sz w:val="20"/>
              </w:rPr>
            </w:pPr>
            <w:r w:rsidRPr="00C11CEA">
              <w:rPr>
                <w:rFonts w:eastAsia="Times New Roman"/>
                <w:sz w:val="20"/>
              </w:rPr>
              <w:t>Средний</w:t>
            </w:r>
          </w:p>
        </w:tc>
      </w:tr>
    </w:tbl>
    <w:p w14:paraId="751F3C55" w14:textId="77777777" w:rsidR="00C11CEA" w:rsidRPr="00C11CEA" w:rsidRDefault="00C11CEA" w:rsidP="00C11CEA">
      <w:pPr>
        <w:tabs>
          <w:tab w:val="left" w:pos="567"/>
        </w:tabs>
        <w:spacing w:line="276" w:lineRule="auto"/>
        <w:ind w:right="281" w:firstLine="0"/>
        <w:rPr>
          <w:sz w:val="22"/>
          <w:lang w:val="ru-RU"/>
        </w:rPr>
      </w:pPr>
      <w:r w:rsidRPr="00C11CEA">
        <w:rPr>
          <w:sz w:val="22"/>
          <w:lang w:val="ru-RU"/>
        </w:rPr>
        <w:t xml:space="preserve">Источник: </w:t>
      </w:r>
      <w:r w:rsidRPr="00C11CEA">
        <w:rPr>
          <w:sz w:val="22"/>
        </w:rPr>
        <w:t>TIMSS</w:t>
      </w:r>
      <w:r w:rsidRPr="00C11CEA">
        <w:rPr>
          <w:sz w:val="22"/>
          <w:lang w:val="ru-RU"/>
        </w:rPr>
        <w:t xml:space="preserve">-2007 </w:t>
      </w:r>
      <w:r w:rsidRPr="00C11CEA">
        <w:rPr>
          <w:sz w:val="22"/>
          <w:lang w:val="kk-KZ"/>
        </w:rPr>
        <w:t xml:space="preserve">в Казахстане. Национальный отчет об итогах международного исследования, </w:t>
      </w:r>
      <w:r w:rsidRPr="00C11CEA">
        <w:rPr>
          <w:sz w:val="22"/>
          <w:lang w:val="ru-RU"/>
        </w:rPr>
        <w:t xml:space="preserve">Основные результаты международного исследования качества математического и естественнонаучного образования </w:t>
      </w:r>
      <w:r w:rsidRPr="00C11CEA">
        <w:rPr>
          <w:sz w:val="22"/>
        </w:rPr>
        <w:t>TIMSS</w:t>
      </w:r>
      <w:r w:rsidRPr="00C11CEA">
        <w:rPr>
          <w:sz w:val="22"/>
          <w:lang w:val="ru-RU"/>
        </w:rPr>
        <w:t>-2011: Аналитический отчет</w:t>
      </w:r>
    </w:p>
    <w:p w14:paraId="4A5A7C0B" w14:textId="77777777" w:rsidR="00C11CEA" w:rsidRPr="00C11CEA" w:rsidRDefault="00C11CEA" w:rsidP="00C11CEA">
      <w:pPr>
        <w:tabs>
          <w:tab w:val="left" w:pos="567"/>
        </w:tabs>
        <w:spacing w:line="276" w:lineRule="auto"/>
        <w:ind w:right="281"/>
        <w:rPr>
          <w:sz w:val="28"/>
          <w:szCs w:val="28"/>
          <w:lang w:val="ru-RU"/>
        </w:rPr>
      </w:pPr>
    </w:p>
    <w:p w14:paraId="0C5592E2" w14:textId="77777777" w:rsidR="00C11CEA" w:rsidRPr="00C11CEA" w:rsidRDefault="00C11CEA" w:rsidP="00C11CEA">
      <w:pPr>
        <w:tabs>
          <w:tab w:val="left" w:pos="567"/>
        </w:tabs>
        <w:ind w:right="281"/>
        <w:rPr>
          <w:szCs w:val="24"/>
          <w:lang w:val="ru-RU"/>
        </w:rPr>
      </w:pPr>
      <w:r w:rsidRPr="00C11CEA">
        <w:rPr>
          <w:szCs w:val="24"/>
          <w:lang w:val="ru-RU"/>
        </w:rPr>
        <w:t xml:space="preserve">Анализ результатов </w:t>
      </w:r>
      <w:r w:rsidRPr="00C11CEA">
        <w:rPr>
          <w:szCs w:val="24"/>
        </w:rPr>
        <w:t>TIMSS</w:t>
      </w:r>
      <w:r w:rsidRPr="00C11CEA">
        <w:rPr>
          <w:szCs w:val="24"/>
          <w:lang w:val="ru-RU"/>
        </w:rPr>
        <w:t xml:space="preserve">-2007 и </w:t>
      </w:r>
      <w:r w:rsidRPr="00C11CEA">
        <w:rPr>
          <w:szCs w:val="24"/>
        </w:rPr>
        <w:t>TIMSS</w:t>
      </w:r>
      <w:r w:rsidRPr="00C11CEA">
        <w:rPr>
          <w:szCs w:val="24"/>
          <w:lang w:val="ru-RU"/>
        </w:rPr>
        <w:t xml:space="preserve">-2011 показывает, что учащиеся 4-х классов лучше выполняют задания на </w:t>
      </w:r>
      <w:r w:rsidRPr="00C11CEA">
        <w:rPr>
          <w:i/>
          <w:szCs w:val="24"/>
          <w:lang w:val="ru-RU"/>
        </w:rPr>
        <w:t>Применение,</w:t>
      </w:r>
      <w:r w:rsidRPr="00C11CEA">
        <w:rPr>
          <w:szCs w:val="24"/>
          <w:lang w:val="ru-RU"/>
        </w:rPr>
        <w:t xml:space="preserve"> и плохо выполняют задания на </w:t>
      </w:r>
      <w:r w:rsidRPr="00C11CEA">
        <w:rPr>
          <w:i/>
          <w:szCs w:val="24"/>
          <w:lang w:val="ru-RU"/>
        </w:rPr>
        <w:t>Знание и Рассуждение</w:t>
      </w:r>
      <w:r w:rsidRPr="00C11CEA">
        <w:rPr>
          <w:szCs w:val="24"/>
          <w:lang w:val="ru-RU"/>
        </w:rPr>
        <w:t xml:space="preserve">. </w:t>
      </w:r>
    </w:p>
    <w:p w14:paraId="49F09642" w14:textId="77777777" w:rsidR="00C11CEA" w:rsidRPr="00C11CEA" w:rsidRDefault="00C11CEA" w:rsidP="00C11CEA">
      <w:pPr>
        <w:tabs>
          <w:tab w:val="left" w:pos="567"/>
        </w:tabs>
        <w:ind w:right="281" w:firstLine="567"/>
        <w:rPr>
          <w:szCs w:val="24"/>
          <w:lang w:val="ru-RU"/>
        </w:rPr>
      </w:pPr>
      <w:r w:rsidRPr="00C11CEA">
        <w:rPr>
          <w:szCs w:val="24"/>
          <w:lang w:val="ru-RU"/>
        </w:rPr>
        <w:tab/>
        <w:t xml:space="preserve">Относительно выполнения учащимися заданий по разделам математики можно сказать, что «наиболее высокие результаты Казахстана показали при выполнении тестовых заданий блока </w:t>
      </w:r>
      <w:r w:rsidRPr="00C11CEA">
        <w:rPr>
          <w:i/>
          <w:szCs w:val="24"/>
          <w:lang w:val="ru-RU"/>
        </w:rPr>
        <w:t>Числа</w:t>
      </w:r>
      <w:r w:rsidRPr="00C11CEA">
        <w:rPr>
          <w:szCs w:val="24"/>
          <w:lang w:val="ru-RU"/>
        </w:rPr>
        <w:t xml:space="preserve"> (556 баллов) и гораздо более низкие результаты при выполнении заданий блоков </w:t>
      </w:r>
      <w:r w:rsidRPr="00C11CEA">
        <w:rPr>
          <w:i/>
          <w:szCs w:val="24"/>
          <w:lang w:val="ru-RU"/>
        </w:rPr>
        <w:t>Геометрические фигуры и измерения</w:t>
      </w:r>
      <w:r w:rsidRPr="00C11CEA">
        <w:rPr>
          <w:szCs w:val="24"/>
          <w:lang w:val="ru-RU"/>
        </w:rPr>
        <w:t xml:space="preserve"> и </w:t>
      </w:r>
      <w:r w:rsidRPr="00C11CEA">
        <w:rPr>
          <w:i/>
          <w:szCs w:val="24"/>
          <w:lang w:val="ru-RU"/>
        </w:rPr>
        <w:t>Представление данных</w:t>
      </w:r>
      <w:r w:rsidRPr="00C11CEA">
        <w:rPr>
          <w:szCs w:val="24"/>
          <w:lang w:val="ru-RU"/>
        </w:rPr>
        <w:t>» [11</w:t>
      </w:r>
      <w:r w:rsidRPr="00C11CEA">
        <w:rPr>
          <w:szCs w:val="24"/>
          <w:lang w:val="kk-KZ"/>
        </w:rPr>
        <w:t>, с.12</w:t>
      </w:r>
      <w:r w:rsidRPr="00C11CEA">
        <w:rPr>
          <w:szCs w:val="24"/>
          <w:lang w:val="ru-RU"/>
        </w:rPr>
        <w:t>].</w:t>
      </w:r>
    </w:p>
    <w:p w14:paraId="2DC1379F" w14:textId="77777777" w:rsidR="00C11CEA" w:rsidRPr="00C11CEA" w:rsidRDefault="00C11CEA" w:rsidP="00C11CEA">
      <w:pPr>
        <w:tabs>
          <w:tab w:val="left" w:pos="567"/>
        </w:tabs>
        <w:ind w:right="281" w:firstLine="567"/>
        <w:rPr>
          <w:szCs w:val="24"/>
          <w:lang w:val="ru-RU"/>
        </w:rPr>
      </w:pPr>
      <w:r w:rsidRPr="00C11CEA">
        <w:rPr>
          <w:szCs w:val="24"/>
          <w:lang w:val="ru-RU"/>
        </w:rPr>
        <w:tab/>
        <w:t>По естествознанию «основные трудности казахстанские школьники испытывают при выполнении заданий, требующих анализа или объяснения различных явлений, формулировки гипотезы, решения нестандартной задачи» [11</w:t>
      </w:r>
      <w:r w:rsidRPr="00C11CEA">
        <w:rPr>
          <w:szCs w:val="24"/>
          <w:lang w:val="kk-KZ"/>
        </w:rPr>
        <w:t>, с.25</w:t>
      </w:r>
      <w:r w:rsidRPr="00C11CEA">
        <w:rPr>
          <w:szCs w:val="24"/>
          <w:lang w:val="ru-RU"/>
        </w:rPr>
        <w:t>].</w:t>
      </w:r>
    </w:p>
    <w:p w14:paraId="687F99D6" w14:textId="77777777" w:rsidR="00C11CEA" w:rsidRPr="00C11CEA" w:rsidRDefault="00C11CEA" w:rsidP="00C11CEA">
      <w:pPr>
        <w:tabs>
          <w:tab w:val="left" w:pos="567"/>
        </w:tabs>
        <w:ind w:right="281" w:firstLine="567"/>
        <w:rPr>
          <w:szCs w:val="24"/>
          <w:lang w:val="ru-RU"/>
        </w:rPr>
      </w:pPr>
      <w:r w:rsidRPr="00C11CEA">
        <w:rPr>
          <w:szCs w:val="24"/>
          <w:lang w:val="ru-RU"/>
        </w:rPr>
        <w:tab/>
        <w:t xml:space="preserve">Результаты учащихся 4-х и 8-х классов, которые принимали участие в </w:t>
      </w:r>
      <w:r w:rsidRPr="00C11CEA">
        <w:rPr>
          <w:szCs w:val="24"/>
        </w:rPr>
        <w:t>TIMSS</w:t>
      </w:r>
      <w:r w:rsidRPr="00C11CEA">
        <w:rPr>
          <w:szCs w:val="24"/>
          <w:lang w:val="ru-RU"/>
        </w:rPr>
        <w:t xml:space="preserve">-2007 и </w:t>
      </w:r>
      <w:r w:rsidRPr="00C11CEA">
        <w:rPr>
          <w:szCs w:val="24"/>
        </w:rPr>
        <w:t>TIMSS</w:t>
      </w:r>
      <w:r w:rsidRPr="00C11CEA">
        <w:rPr>
          <w:szCs w:val="24"/>
          <w:lang w:val="ru-RU"/>
        </w:rPr>
        <w:t>-2011 показаны в таблицах 3-6 [12, с.24-25, 43-44].</w:t>
      </w:r>
    </w:p>
    <w:p w14:paraId="023DA719" w14:textId="77777777" w:rsidR="00C11CEA" w:rsidRPr="00C11CEA" w:rsidRDefault="00C11CEA" w:rsidP="00C11CEA">
      <w:pPr>
        <w:tabs>
          <w:tab w:val="left" w:pos="567"/>
        </w:tabs>
        <w:spacing w:line="276" w:lineRule="auto"/>
        <w:ind w:right="281" w:firstLine="567"/>
        <w:rPr>
          <w:szCs w:val="24"/>
          <w:lang w:val="ru-RU"/>
        </w:rPr>
      </w:pPr>
    </w:p>
    <w:p w14:paraId="12402355" w14:textId="77777777" w:rsidR="00C11CEA" w:rsidRPr="00C11CEA" w:rsidRDefault="00C11CEA" w:rsidP="00C11CEA">
      <w:pPr>
        <w:tabs>
          <w:tab w:val="left" w:pos="1134"/>
        </w:tabs>
        <w:spacing w:line="276" w:lineRule="auto"/>
        <w:ind w:right="281" w:firstLine="0"/>
        <w:rPr>
          <w:lang w:val="ru-RU"/>
        </w:rPr>
      </w:pPr>
      <w:r w:rsidRPr="00C11CEA">
        <w:rPr>
          <w:lang w:val="ru-RU"/>
        </w:rPr>
        <w:t>Таблица 3. Выполняемость заданий по математике учащимися 4-х классов</w:t>
      </w:r>
    </w:p>
    <w:p w14:paraId="41981EAA" w14:textId="77777777" w:rsidR="00C11CEA" w:rsidRPr="00C11CEA" w:rsidRDefault="00C11CEA" w:rsidP="00C11CEA">
      <w:pPr>
        <w:tabs>
          <w:tab w:val="left" w:pos="1134"/>
        </w:tabs>
        <w:spacing w:line="276" w:lineRule="auto"/>
        <w:ind w:right="281" w:firstLine="0"/>
        <w:rPr>
          <w:lang w:val="ru-RU"/>
        </w:rPr>
      </w:pPr>
    </w:p>
    <w:tbl>
      <w:tblPr>
        <w:tblStyle w:val="260"/>
        <w:tblW w:w="0" w:type="auto"/>
        <w:tblInd w:w="-5" w:type="dxa"/>
        <w:tblLook w:val="04A0" w:firstRow="1" w:lastRow="0" w:firstColumn="1" w:lastColumn="0" w:noHBand="0" w:noVBand="1"/>
      </w:tblPr>
      <w:tblGrid>
        <w:gridCol w:w="2265"/>
        <w:gridCol w:w="3944"/>
        <w:gridCol w:w="3366"/>
      </w:tblGrid>
      <w:tr w:rsidR="00C11CEA" w:rsidRPr="00C11CEA" w14:paraId="636844DC" w14:textId="77777777" w:rsidTr="00A04CA1">
        <w:tc>
          <w:tcPr>
            <w:tcW w:w="2265" w:type="dxa"/>
          </w:tcPr>
          <w:p w14:paraId="03DD45BD" w14:textId="77777777" w:rsidR="00C11CEA" w:rsidRPr="00C11CEA" w:rsidRDefault="00C11CEA" w:rsidP="00C11CEA">
            <w:pPr>
              <w:tabs>
                <w:tab w:val="left" w:pos="1134"/>
              </w:tabs>
              <w:spacing w:line="276" w:lineRule="auto"/>
              <w:ind w:right="281" w:firstLine="0"/>
              <w:jc w:val="center"/>
              <w:rPr>
                <w:rFonts w:eastAsia="Times New Roman"/>
                <w:b/>
                <w:sz w:val="20"/>
                <w:lang w:val="ru-RU"/>
              </w:rPr>
            </w:pPr>
            <w:r w:rsidRPr="00C11CEA">
              <w:rPr>
                <w:rFonts w:eastAsia="Times New Roman"/>
                <w:b/>
                <w:sz w:val="20"/>
                <w:lang w:val="ru-RU"/>
              </w:rPr>
              <w:t>Уровни достижения</w:t>
            </w:r>
          </w:p>
        </w:tc>
        <w:tc>
          <w:tcPr>
            <w:tcW w:w="3944" w:type="dxa"/>
          </w:tcPr>
          <w:p w14:paraId="5AC91F4D" w14:textId="77777777" w:rsidR="00C11CEA" w:rsidRPr="00C11CEA" w:rsidRDefault="00C11CEA" w:rsidP="00C11CEA">
            <w:pPr>
              <w:tabs>
                <w:tab w:val="left" w:pos="1134"/>
              </w:tabs>
              <w:spacing w:line="276" w:lineRule="auto"/>
              <w:ind w:right="281" w:firstLine="0"/>
              <w:jc w:val="center"/>
              <w:rPr>
                <w:rFonts w:eastAsia="Times New Roman"/>
                <w:b/>
                <w:sz w:val="20"/>
                <w:lang w:val="ru-RU"/>
              </w:rPr>
            </w:pPr>
            <w:r w:rsidRPr="00C11CEA">
              <w:rPr>
                <w:rFonts w:eastAsia="Times New Roman"/>
                <w:b/>
                <w:sz w:val="20"/>
                <w:lang w:val="ru-RU"/>
              </w:rPr>
              <w:t xml:space="preserve">Выполняемость заданий </w:t>
            </w:r>
            <w:r w:rsidRPr="00C11CEA">
              <w:rPr>
                <w:rFonts w:eastAsia="Times New Roman"/>
                <w:b/>
                <w:sz w:val="20"/>
              </w:rPr>
              <w:t>TIMSS</w:t>
            </w:r>
            <w:r w:rsidRPr="00C11CEA">
              <w:rPr>
                <w:rFonts w:eastAsia="Times New Roman"/>
                <w:b/>
                <w:sz w:val="20"/>
                <w:lang w:val="ru-RU"/>
              </w:rPr>
              <w:t xml:space="preserve">-2007 </w:t>
            </w:r>
          </w:p>
          <w:p w14:paraId="70C2BD4A" w14:textId="77777777" w:rsidR="00C11CEA" w:rsidRPr="00C11CEA" w:rsidRDefault="00C11CEA" w:rsidP="00C11CEA">
            <w:pPr>
              <w:tabs>
                <w:tab w:val="left" w:pos="1134"/>
              </w:tabs>
              <w:spacing w:line="276" w:lineRule="auto"/>
              <w:ind w:right="281" w:firstLine="0"/>
              <w:jc w:val="center"/>
              <w:rPr>
                <w:rFonts w:eastAsia="Times New Roman"/>
                <w:b/>
                <w:sz w:val="20"/>
                <w:lang w:val="ru-RU"/>
              </w:rPr>
            </w:pPr>
            <w:r w:rsidRPr="00C11CEA">
              <w:rPr>
                <w:rFonts w:eastAsia="Times New Roman"/>
                <w:b/>
                <w:sz w:val="20"/>
                <w:lang w:val="ru-RU"/>
              </w:rPr>
              <w:t>(в %)</w:t>
            </w:r>
          </w:p>
        </w:tc>
        <w:tc>
          <w:tcPr>
            <w:tcW w:w="3366" w:type="dxa"/>
          </w:tcPr>
          <w:p w14:paraId="79E4A46F" w14:textId="77777777" w:rsidR="00C11CEA" w:rsidRPr="00C11CEA" w:rsidRDefault="00C11CEA" w:rsidP="00C11CEA">
            <w:pPr>
              <w:tabs>
                <w:tab w:val="left" w:pos="1134"/>
              </w:tabs>
              <w:spacing w:line="276" w:lineRule="auto"/>
              <w:ind w:right="281" w:firstLine="0"/>
              <w:jc w:val="center"/>
              <w:rPr>
                <w:rFonts w:eastAsia="Times New Roman"/>
                <w:b/>
                <w:sz w:val="20"/>
                <w:lang w:val="ru-RU"/>
              </w:rPr>
            </w:pPr>
            <w:r w:rsidRPr="00C11CEA">
              <w:rPr>
                <w:rFonts w:eastAsia="Times New Roman"/>
                <w:b/>
                <w:sz w:val="20"/>
                <w:lang w:val="ru-RU"/>
              </w:rPr>
              <w:t>Выполняемость заданий</w:t>
            </w:r>
          </w:p>
          <w:p w14:paraId="53852D89" w14:textId="77777777" w:rsidR="00C11CEA" w:rsidRPr="00C11CEA" w:rsidRDefault="00C11CEA" w:rsidP="00C11CEA">
            <w:pPr>
              <w:tabs>
                <w:tab w:val="left" w:pos="1134"/>
              </w:tabs>
              <w:spacing w:line="276" w:lineRule="auto"/>
              <w:ind w:right="281" w:firstLine="0"/>
              <w:jc w:val="center"/>
              <w:rPr>
                <w:rFonts w:eastAsia="Times New Roman"/>
                <w:b/>
                <w:sz w:val="20"/>
                <w:lang w:val="ru-RU"/>
              </w:rPr>
            </w:pPr>
            <w:r w:rsidRPr="00C11CEA">
              <w:rPr>
                <w:rFonts w:eastAsia="Times New Roman"/>
                <w:b/>
                <w:sz w:val="20"/>
              </w:rPr>
              <w:t>TIMSS</w:t>
            </w:r>
            <w:r w:rsidRPr="00C11CEA">
              <w:rPr>
                <w:rFonts w:eastAsia="Times New Roman"/>
                <w:b/>
                <w:sz w:val="20"/>
                <w:lang w:val="ru-RU"/>
              </w:rPr>
              <w:t>-2011</w:t>
            </w:r>
          </w:p>
          <w:p w14:paraId="3730BA4F" w14:textId="77777777" w:rsidR="00C11CEA" w:rsidRPr="00C11CEA" w:rsidRDefault="00C11CEA" w:rsidP="00C11CEA">
            <w:pPr>
              <w:tabs>
                <w:tab w:val="left" w:pos="1134"/>
              </w:tabs>
              <w:spacing w:line="276" w:lineRule="auto"/>
              <w:ind w:right="281" w:firstLine="0"/>
              <w:jc w:val="center"/>
              <w:rPr>
                <w:rFonts w:eastAsia="Times New Roman"/>
                <w:b/>
                <w:sz w:val="20"/>
                <w:lang w:val="ru-RU"/>
              </w:rPr>
            </w:pPr>
            <w:r w:rsidRPr="00C11CEA">
              <w:rPr>
                <w:rFonts w:eastAsia="Times New Roman"/>
                <w:b/>
                <w:sz w:val="20"/>
                <w:lang w:val="ru-RU"/>
              </w:rPr>
              <w:t>(в %)</w:t>
            </w:r>
          </w:p>
        </w:tc>
      </w:tr>
      <w:tr w:rsidR="00C11CEA" w:rsidRPr="00C11CEA" w14:paraId="0EF23BCE" w14:textId="77777777" w:rsidTr="00A04CA1">
        <w:tc>
          <w:tcPr>
            <w:tcW w:w="2265" w:type="dxa"/>
          </w:tcPr>
          <w:p w14:paraId="322695CC" w14:textId="77777777" w:rsidR="00C11CEA" w:rsidRPr="00C11CEA" w:rsidRDefault="00C11CEA" w:rsidP="00C11CEA">
            <w:pPr>
              <w:tabs>
                <w:tab w:val="left" w:pos="1134"/>
              </w:tabs>
              <w:spacing w:line="276" w:lineRule="auto"/>
              <w:ind w:right="281" w:firstLine="0"/>
              <w:rPr>
                <w:rFonts w:eastAsia="Times New Roman"/>
                <w:sz w:val="20"/>
                <w:lang w:val="ru-RU"/>
              </w:rPr>
            </w:pPr>
            <w:r w:rsidRPr="00C11CEA">
              <w:rPr>
                <w:rFonts w:eastAsia="Times New Roman"/>
                <w:sz w:val="20"/>
                <w:lang w:val="ru-RU"/>
              </w:rPr>
              <w:t xml:space="preserve">Продвинутый </w:t>
            </w:r>
          </w:p>
        </w:tc>
        <w:tc>
          <w:tcPr>
            <w:tcW w:w="3944" w:type="dxa"/>
          </w:tcPr>
          <w:p w14:paraId="0D4D7FD7" w14:textId="77777777" w:rsidR="00C11CEA" w:rsidRPr="00C11CEA" w:rsidRDefault="00C11CEA" w:rsidP="00C11CEA">
            <w:pPr>
              <w:tabs>
                <w:tab w:val="left" w:pos="1134"/>
              </w:tabs>
              <w:spacing w:line="276" w:lineRule="auto"/>
              <w:ind w:right="281" w:firstLine="0"/>
              <w:jc w:val="center"/>
              <w:rPr>
                <w:rFonts w:eastAsia="Times New Roman"/>
                <w:sz w:val="20"/>
                <w:lang w:val="ru-RU"/>
              </w:rPr>
            </w:pPr>
            <w:r w:rsidRPr="00C11CEA">
              <w:rPr>
                <w:rFonts w:eastAsia="Times New Roman"/>
                <w:sz w:val="20"/>
                <w:lang w:val="ru-RU"/>
              </w:rPr>
              <w:t>19</w:t>
            </w:r>
          </w:p>
        </w:tc>
        <w:tc>
          <w:tcPr>
            <w:tcW w:w="3366" w:type="dxa"/>
          </w:tcPr>
          <w:p w14:paraId="712E0E94" w14:textId="77777777" w:rsidR="00C11CEA" w:rsidRPr="00C11CEA" w:rsidRDefault="00C11CEA" w:rsidP="00C11CEA">
            <w:pPr>
              <w:tabs>
                <w:tab w:val="left" w:pos="1134"/>
              </w:tabs>
              <w:spacing w:line="276" w:lineRule="auto"/>
              <w:ind w:right="281" w:firstLine="0"/>
              <w:jc w:val="center"/>
              <w:rPr>
                <w:rFonts w:eastAsia="Times New Roman"/>
                <w:sz w:val="20"/>
                <w:lang w:val="ru-RU"/>
              </w:rPr>
            </w:pPr>
            <w:r w:rsidRPr="00C11CEA">
              <w:rPr>
                <w:rFonts w:eastAsia="Times New Roman"/>
                <w:sz w:val="20"/>
                <w:lang w:val="ru-RU"/>
              </w:rPr>
              <w:t>7</w:t>
            </w:r>
          </w:p>
        </w:tc>
      </w:tr>
      <w:tr w:rsidR="00C11CEA" w:rsidRPr="00C11CEA" w14:paraId="3C994118" w14:textId="77777777" w:rsidTr="00A04CA1">
        <w:tc>
          <w:tcPr>
            <w:tcW w:w="2265" w:type="dxa"/>
          </w:tcPr>
          <w:p w14:paraId="7DED0102" w14:textId="77777777" w:rsidR="00C11CEA" w:rsidRPr="00C11CEA" w:rsidRDefault="00C11CEA" w:rsidP="00C11CEA">
            <w:pPr>
              <w:tabs>
                <w:tab w:val="left" w:pos="1134"/>
              </w:tabs>
              <w:spacing w:line="276" w:lineRule="auto"/>
              <w:ind w:right="281" w:firstLine="0"/>
              <w:rPr>
                <w:rFonts w:eastAsia="Times New Roman"/>
                <w:sz w:val="20"/>
                <w:lang w:val="ru-RU"/>
              </w:rPr>
            </w:pPr>
            <w:r w:rsidRPr="00C11CEA">
              <w:rPr>
                <w:rFonts w:eastAsia="Times New Roman"/>
                <w:sz w:val="20"/>
                <w:lang w:val="ru-RU"/>
              </w:rPr>
              <w:t xml:space="preserve">Высокий </w:t>
            </w:r>
          </w:p>
        </w:tc>
        <w:tc>
          <w:tcPr>
            <w:tcW w:w="3944" w:type="dxa"/>
          </w:tcPr>
          <w:p w14:paraId="084CAC41" w14:textId="77777777" w:rsidR="00C11CEA" w:rsidRPr="00C11CEA" w:rsidRDefault="00C11CEA" w:rsidP="00C11CEA">
            <w:pPr>
              <w:tabs>
                <w:tab w:val="left" w:pos="1134"/>
              </w:tabs>
              <w:spacing w:line="276" w:lineRule="auto"/>
              <w:ind w:right="281" w:firstLine="0"/>
              <w:jc w:val="center"/>
              <w:rPr>
                <w:rFonts w:eastAsia="Times New Roman"/>
                <w:sz w:val="20"/>
              </w:rPr>
            </w:pPr>
            <w:r w:rsidRPr="00C11CEA">
              <w:rPr>
                <w:rFonts w:eastAsia="Times New Roman"/>
                <w:sz w:val="20"/>
                <w:lang w:val="ru-RU"/>
              </w:rPr>
              <w:t>5</w:t>
            </w:r>
            <w:r w:rsidRPr="00C11CEA">
              <w:rPr>
                <w:rFonts w:eastAsia="Times New Roman"/>
                <w:sz w:val="20"/>
              </w:rPr>
              <w:t>2</w:t>
            </w:r>
          </w:p>
        </w:tc>
        <w:tc>
          <w:tcPr>
            <w:tcW w:w="3366" w:type="dxa"/>
          </w:tcPr>
          <w:p w14:paraId="0078FD47" w14:textId="77777777" w:rsidR="00C11CEA" w:rsidRPr="00C11CEA" w:rsidRDefault="00C11CEA" w:rsidP="00C11CEA">
            <w:pPr>
              <w:tabs>
                <w:tab w:val="left" w:pos="1134"/>
              </w:tabs>
              <w:spacing w:line="276" w:lineRule="auto"/>
              <w:ind w:right="281" w:firstLine="0"/>
              <w:jc w:val="center"/>
              <w:rPr>
                <w:rFonts w:eastAsia="Times New Roman"/>
                <w:sz w:val="20"/>
              </w:rPr>
            </w:pPr>
            <w:r w:rsidRPr="00C11CEA">
              <w:rPr>
                <w:rFonts w:eastAsia="Times New Roman"/>
                <w:sz w:val="20"/>
              </w:rPr>
              <w:t>29</w:t>
            </w:r>
          </w:p>
        </w:tc>
      </w:tr>
      <w:tr w:rsidR="00C11CEA" w:rsidRPr="00C11CEA" w14:paraId="166C145D" w14:textId="77777777" w:rsidTr="00A04CA1">
        <w:tc>
          <w:tcPr>
            <w:tcW w:w="2265" w:type="dxa"/>
          </w:tcPr>
          <w:p w14:paraId="5E630751" w14:textId="77777777" w:rsidR="00C11CEA" w:rsidRPr="00C11CEA" w:rsidRDefault="00C11CEA" w:rsidP="00C11CEA">
            <w:pPr>
              <w:tabs>
                <w:tab w:val="left" w:pos="1134"/>
              </w:tabs>
              <w:spacing w:line="276" w:lineRule="auto"/>
              <w:ind w:right="281" w:firstLine="0"/>
              <w:rPr>
                <w:rFonts w:eastAsia="Times New Roman"/>
                <w:sz w:val="20"/>
              </w:rPr>
            </w:pPr>
            <w:r w:rsidRPr="00C11CEA">
              <w:rPr>
                <w:rFonts w:eastAsia="Times New Roman"/>
                <w:sz w:val="20"/>
              </w:rPr>
              <w:t xml:space="preserve">Средний </w:t>
            </w:r>
          </w:p>
        </w:tc>
        <w:tc>
          <w:tcPr>
            <w:tcW w:w="3944" w:type="dxa"/>
          </w:tcPr>
          <w:p w14:paraId="181C8C50" w14:textId="77777777" w:rsidR="00C11CEA" w:rsidRPr="00C11CEA" w:rsidRDefault="00C11CEA" w:rsidP="00C11CEA">
            <w:pPr>
              <w:tabs>
                <w:tab w:val="left" w:pos="1134"/>
              </w:tabs>
              <w:spacing w:line="276" w:lineRule="auto"/>
              <w:ind w:right="281" w:firstLine="0"/>
              <w:jc w:val="center"/>
              <w:rPr>
                <w:rFonts w:eastAsia="Times New Roman"/>
                <w:sz w:val="20"/>
              </w:rPr>
            </w:pPr>
            <w:r w:rsidRPr="00C11CEA">
              <w:rPr>
                <w:rFonts w:eastAsia="Times New Roman"/>
                <w:sz w:val="20"/>
              </w:rPr>
              <w:t>81</w:t>
            </w:r>
          </w:p>
        </w:tc>
        <w:tc>
          <w:tcPr>
            <w:tcW w:w="3366" w:type="dxa"/>
          </w:tcPr>
          <w:p w14:paraId="1A3FA365" w14:textId="77777777" w:rsidR="00C11CEA" w:rsidRPr="00C11CEA" w:rsidRDefault="00C11CEA" w:rsidP="00C11CEA">
            <w:pPr>
              <w:tabs>
                <w:tab w:val="left" w:pos="1134"/>
              </w:tabs>
              <w:spacing w:line="276" w:lineRule="auto"/>
              <w:ind w:right="281" w:firstLine="0"/>
              <w:jc w:val="center"/>
              <w:rPr>
                <w:rFonts w:eastAsia="Times New Roman"/>
                <w:sz w:val="20"/>
              </w:rPr>
            </w:pPr>
            <w:r w:rsidRPr="00C11CEA">
              <w:rPr>
                <w:rFonts w:eastAsia="Times New Roman"/>
                <w:sz w:val="20"/>
              </w:rPr>
              <w:t>62</w:t>
            </w:r>
          </w:p>
        </w:tc>
      </w:tr>
      <w:tr w:rsidR="00C11CEA" w:rsidRPr="00C11CEA" w14:paraId="27081F3B" w14:textId="77777777" w:rsidTr="00A04CA1">
        <w:tc>
          <w:tcPr>
            <w:tcW w:w="2265" w:type="dxa"/>
          </w:tcPr>
          <w:p w14:paraId="4B55EFE1" w14:textId="77777777" w:rsidR="00C11CEA" w:rsidRPr="00C11CEA" w:rsidRDefault="00C11CEA" w:rsidP="00C11CEA">
            <w:pPr>
              <w:tabs>
                <w:tab w:val="left" w:pos="1134"/>
              </w:tabs>
              <w:spacing w:line="276" w:lineRule="auto"/>
              <w:ind w:right="281" w:firstLine="0"/>
              <w:rPr>
                <w:rFonts w:eastAsia="Times New Roman"/>
                <w:sz w:val="20"/>
              </w:rPr>
            </w:pPr>
            <w:r w:rsidRPr="00C11CEA">
              <w:rPr>
                <w:rFonts w:eastAsia="Times New Roman"/>
                <w:sz w:val="20"/>
              </w:rPr>
              <w:t xml:space="preserve">Низкий </w:t>
            </w:r>
          </w:p>
        </w:tc>
        <w:tc>
          <w:tcPr>
            <w:tcW w:w="3944" w:type="dxa"/>
          </w:tcPr>
          <w:p w14:paraId="3AE05824" w14:textId="77777777" w:rsidR="00C11CEA" w:rsidRPr="00C11CEA" w:rsidRDefault="00C11CEA" w:rsidP="00C11CEA">
            <w:pPr>
              <w:tabs>
                <w:tab w:val="left" w:pos="1134"/>
              </w:tabs>
              <w:spacing w:line="276" w:lineRule="auto"/>
              <w:ind w:right="281" w:firstLine="0"/>
              <w:jc w:val="center"/>
              <w:rPr>
                <w:rFonts w:eastAsia="Times New Roman"/>
                <w:sz w:val="20"/>
              </w:rPr>
            </w:pPr>
            <w:r w:rsidRPr="00C11CEA">
              <w:rPr>
                <w:rFonts w:eastAsia="Times New Roman"/>
                <w:sz w:val="20"/>
              </w:rPr>
              <w:t>92</w:t>
            </w:r>
          </w:p>
        </w:tc>
        <w:tc>
          <w:tcPr>
            <w:tcW w:w="3366" w:type="dxa"/>
          </w:tcPr>
          <w:p w14:paraId="4BA228E8" w14:textId="77777777" w:rsidR="00C11CEA" w:rsidRPr="00C11CEA" w:rsidRDefault="00C11CEA" w:rsidP="00C11CEA">
            <w:pPr>
              <w:tabs>
                <w:tab w:val="left" w:pos="1134"/>
              </w:tabs>
              <w:spacing w:line="276" w:lineRule="auto"/>
              <w:ind w:right="281" w:firstLine="0"/>
              <w:jc w:val="center"/>
              <w:rPr>
                <w:rFonts w:eastAsia="Times New Roman"/>
                <w:sz w:val="20"/>
              </w:rPr>
            </w:pPr>
            <w:r w:rsidRPr="00C11CEA">
              <w:rPr>
                <w:rFonts w:eastAsia="Times New Roman"/>
                <w:sz w:val="20"/>
              </w:rPr>
              <w:t>88</w:t>
            </w:r>
          </w:p>
        </w:tc>
      </w:tr>
    </w:tbl>
    <w:p w14:paraId="7DA2D0D4" w14:textId="258649EF" w:rsidR="00C11CEA" w:rsidRDefault="00C11CEA" w:rsidP="00C11CEA">
      <w:pPr>
        <w:tabs>
          <w:tab w:val="left" w:pos="1134"/>
        </w:tabs>
        <w:spacing w:line="276" w:lineRule="auto"/>
        <w:ind w:right="281"/>
      </w:pPr>
    </w:p>
    <w:p w14:paraId="2BCF13F1" w14:textId="77777777" w:rsidR="00C11CEA" w:rsidRPr="00C11CEA" w:rsidRDefault="00C11CEA" w:rsidP="00C11CEA">
      <w:pPr>
        <w:tabs>
          <w:tab w:val="left" w:pos="1134"/>
        </w:tabs>
        <w:spacing w:line="276" w:lineRule="auto"/>
        <w:ind w:right="281"/>
      </w:pPr>
    </w:p>
    <w:p w14:paraId="6A325045" w14:textId="77777777" w:rsidR="00C11CEA" w:rsidRPr="00C11CEA" w:rsidRDefault="00C11CEA" w:rsidP="00C11CEA">
      <w:pPr>
        <w:tabs>
          <w:tab w:val="left" w:pos="1134"/>
        </w:tabs>
        <w:spacing w:line="276" w:lineRule="auto"/>
        <w:ind w:right="281" w:firstLine="0"/>
        <w:rPr>
          <w:lang w:val="ru-RU"/>
        </w:rPr>
      </w:pPr>
      <w:r w:rsidRPr="00C11CEA">
        <w:rPr>
          <w:lang w:val="ru-RU"/>
        </w:rPr>
        <w:t>Таблица 4 – Выполняемость заданий по естествознанию учащимися 4-х классов</w:t>
      </w:r>
    </w:p>
    <w:tbl>
      <w:tblPr>
        <w:tblStyle w:val="260"/>
        <w:tblW w:w="0" w:type="auto"/>
        <w:tblInd w:w="-5" w:type="dxa"/>
        <w:tblLook w:val="04A0" w:firstRow="1" w:lastRow="0" w:firstColumn="1" w:lastColumn="0" w:noHBand="0" w:noVBand="1"/>
      </w:tblPr>
      <w:tblGrid>
        <w:gridCol w:w="2240"/>
        <w:gridCol w:w="3685"/>
        <w:gridCol w:w="3651"/>
      </w:tblGrid>
      <w:tr w:rsidR="00C11CEA" w:rsidRPr="00C11CEA" w14:paraId="4D679E3B" w14:textId="77777777" w:rsidTr="00A04CA1">
        <w:tc>
          <w:tcPr>
            <w:tcW w:w="2240" w:type="dxa"/>
          </w:tcPr>
          <w:p w14:paraId="273E5FA1" w14:textId="77777777" w:rsidR="00C11CEA" w:rsidRPr="00C11CEA" w:rsidRDefault="00C11CEA" w:rsidP="00C11CEA">
            <w:pPr>
              <w:tabs>
                <w:tab w:val="left" w:pos="1134"/>
              </w:tabs>
              <w:spacing w:line="276" w:lineRule="auto"/>
              <w:ind w:right="281" w:firstLine="0"/>
              <w:jc w:val="center"/>
              <w:rPr>
                <w:rFonts w:eastAsia="Times New Roman"/>
                <w:b/>
                <w:sz w:val="20"/>
              </w:rPr>
            </w:pPr>
            <w:r w:rsidRPr="00C11CEA">
              <w:rPr>
                <w:rFonts w:eastAsia="Times New Roman"/>
                <w:b/>
                <w:sz w:val="20"/>
              </w:rPr>
              <w:t>Уровни достижения</w:t>
            </w:r>
          </w:p>
        </w:tc>
        <w:tc>
          <w:tcPr>
            <w:tcW w:w="3685" w:type="dxa"/>
          </w:tcPr>
          <w:p w14:paraId="1EE760EF" w14:textId="77777777" w:rsidR="00C11CEA" w:rsidRPr="00C11CEA" w:rsidRDefault="00C11CEA" w:rsidP="00C11CEA">
            <w:pPr>
              <w:tabs>
                <w:tab w:val="left" w:pos="1134"/>
              </w:tabs>
              <w:spacing w:line="276" w:lineRule="auto"/>
              <w:ind w:right="281" w:firstLine="0"/>
              <w:jc w:val="center"/>
              <w:rPr>
                <w:rFonts w:eastAsia="Times New Roman"/>
                <w:b/>
                <w:sz w:val="20"/>
              </w:rPr>
            </w:pPr>
            <w:r w:rsidRPr="00C11CEA">
              <w:rPr>
                <w:rFonts w:eastAsia="Times New Roman"/>
                <w:b/>
                <w:sz w:val="20"/>
              </w:rPr>
              <w:t>Выполняемость заданий TIMSS-2007</w:t>
            </w:r>
          </w:p>
          <w:p w14:paraId="2D7E6234" w14:textId="77777777" w:rsidR="00C11CEA" w:rsidRPr="00C11CEA" w:rsidRDefault="00C11CEA" w:rsidP="00C11CEA">
            <w:pPr>
              <w:tabs>
                <w:tab w:val="left" w:pos="1134"/>
              </w:tabs>
              <w:spacing w:line="276" w:lineRule="auto"/>
              <w:ind w:right="281" w:firstLine="0"/>
              <w:jc w:val="center"/>
              <w:rPr>
                <w:rFonts w:eastAsia="Times New Roman"/>
                <w:b/>
                <w:sz w:val="20"/>
              </w:rPr>
            </w:pPr>
            <w:r w:rsidRPr="00C11CEA">
              <w:rPr>
                <w:rFonts w:eastAsia="Times New Roman"/>
                <w:b/>
                <w:sz w:val="20"/>
              </w:rPr>
              <w:t xml:space="preserve"> (в %)</w:t>
            </w:r>
          </w:p>
        </w:tc>
        <w:tc>
          <w:tcPr>
            <w:tcW w:w="3651" w:type="dxa"/>
          </w:tcPr>
          <w:p w14:paraId="648A3344" w14:textId="77777777" w:rsidR="00C11CEA" w:rsidRPr="00C11CEA" w:rsidRDefault="00C11CEA" w:rsidP="00C11CEA">
            <w:pPr>
              <w:tabs>
                <w:tab w:val="left" w:pos="1134"/>
              </w:tabs>
              <w:spacing w:line="276" w:lineRule="auto"/>
              <w:ind w:right="281" w:firstLine="0"/>
              <w:jc w:val="center"/>
              <w:rPr>
                <w:rFonts w:eastAsia="Times New Roman"/>
                <w:b/>
                <w:sz w:val="20"/>
              </w:rPr>
            </w:pPr>
            <w:r w:rsidRPr="00C11CEA">
              <w:rPr>
                <w:rFonts w:eastAsia="Times New Roman"/>
                <w:b/>
                <w:sz w:val="20"/>
              </w:rPr>
              <w:t xml:space="preserve">Выполняемость заданий </w:t>
            </w:r>
          </w:p>
          <w:p w14:paraId="24DD9165" w14:textId="77777777" w:rsidR="00C11CEA" w:rsidRPr="00C11CEA" w:rsidRDefault="00C11CEA" w:rsidP="00C11CEA">
            <w:pPr>
              <w:tabs>
                <w:tab w:val="left" w:pos="1134"/>
              </w:tabs>
              <w:spacing w:line="276" w:lineRule="auto"/>
              <w:ind w:right="281" w:firstLine="0"/>
              <w:jc w:val="center"/>
              <w:rPr>
                <w:rFonts w:eastAsia="Times New Roman"/>
                <w:b/>
                <w:sz w:val="20"/>
              </w:rPr>
            </w:pPr>
            <w:r w:rsidRPr="00C11CEA">
              <w:rPr>
                <w:rFonts w:eastAsia="Times New Roman"/>
                <w:b/>
                <w:sz w:val="20"/>
              </w:rPr>
              <w:t>TIMSS-2011</w:t>
            </w:r>
          </w:p>
          <w:p w14:paraId="631F936D" w14:textId="77777777" w:rsidR="00C11CEA" w:rsidRPr="00C11CEA" w:rsidRDefault="00C11CEA" w:rsidP="00C11CEA">
            <w:pPr>
              <w:tabs>
                <w:tab w:val="left" w:pos="1134"/>
              </w:tabs>
              <w:spacing w:line="276" w:lineRule="auto"/>
              <w:ind w:right="281" w:firstLine="0"/>
              <w:jc w:val="center"/>
              <w:rPr>
                <w:rFonts w:eastAsia="Times New Roman"/>
                <w:b/>
                <w:sz w:val="20"/>
              </w:rPr>
            </w:pPr>
            <w:r w:rsidRPr="00C11CEA">
              <w:rPr>
                <w:rFonts w:eastAsia="Times New Roman"/>
                <w:b/>
                <w:sz w:val="20"/>
              </w:rPr>
              <w:t>(в %)</w:t>
            </w:r>
          </w:p>
        </w:tc>
      </w:tr>
      <w:tr w:rsidR="00C11CEA" w:rsidRPr="00C11CEA" w14:paraId="36C4AE83" w14:textId="77777777" w:rsidTr="00A04CA1">
        <w:tc>
          <w:tcPr>
            <w:tcW w:w="2240" w:type="dxa"/>
          </w:tcPr>
          <w:p w14:paraId="1B2E0AE9" w14:textId="77777777" w:rsidR="00C11CEA" w:rsidRPr="00C11CEA" w:rsidRDefault="00C11CEA" w:rsidP="00C11CEA">
            <w:pPr>
              <w:tabs>
                <w:tab w:val="left" w:pos="1134"/>
              </w:tabs>
              <w:spacing w:line="276" w:lineRule="auto"/>
              <w:ind w:right="281" w:firstLine="0"/>
              <w:rPr>
                <w:rFonts w:eastAsia="Times New Roman"/>
                <w:sz w:val="20"/>
              </w:rPr>
            </w:pPr>
            <w:r w:rsidRPr="00C11CEA">
              <w:rPr>
                <w:rFonts w:eastAsia="Times New Roman"/>
                <w:sz w:val="20"/>
              </w:rPr>
              <w:t xml:space="preserve">Продвинутый </w:t>
            </w:r>
          </w:p>
        </w:tc>
        <w:tc>
          <w:tcPr>
            <w:tcW w:w="3685" w:type="dxa"/>
          </w:tcPr>
          <w:p w14:paraId="50655F71" w14:textId="77777777" w:rsidR="00C11CEA" w:rsidRPr="00C11CEA" w:rsidRDefault="00C11CEA" w:rsidP="00C11CEA">
            <w:pPr>
              <w:tabs>
                <w:tab w:val="left" w:pos="1134"/>
              </w:tabs>
              <w:spacing w:line="276" w:lineRule="auto"/>
              <w:ind w:right="281" w:firstLine="0"/>
              <w:jc w:val="center"/>
              <w:rPr>
                <w:rFonts w:eastAsia="Times New Roman"/>
                <w:sz w:val="20"/>
              </w:rPr>
            </w:pPr>
            <w:r w:rsidRPr="00C11CEA">
              <w:rPr>
                <w:rFonts w:eastAsia="Times New Roman"/>
                <w:sz w:val="20"/>
              </w:rPr>
              <w:t>10</w:t>
            </w:r>
          </w:p>
        </w:tc>
        <w:tc>
          <w:tcPr>
            <w:tcW w:w="3651" w:type="dxa"/>
          </w:tcPr>
          <w:p w14:paraId="5C0B40E0" w14:textId="77777777" w:rsidR="00C11CEA" w:rsidRPr="00C11CEA" w:rsidRDefault="00C11CEA" w:rsidP="00C11CEA">
            <w:pPr>
              <w:tabs>
                <w:tab w:val="left" w:pos="1134"/>
              </w:tabs>
              <w:spacing w:line="276" w:lineRule="auto"/>
              <w:ind w:right="281" w:firstLine="0"/>
              <w:jc w:val="center"/>
              <w:rPr>
                <w:rFonts w:eastAsia="Times New Roman"/>
                <w:sz w:val="20"/>
              </w:rPr>
            </w:pPr>
            <w:r w:rsidRPr="00C11CEA">
              <w:rPr>
                <w:rFonts w:eastAsia="Times New Roman"/>
                <w:sz w:val="20"/>
              </w:rPr>
              <w:t>7</w:t>
            </w:r>
          </w:p>
        </w:tc>
      </w:tr>
      <w:tr w:rsidR="00C11CEA" w:rsidRPr="00C11CEA" w14:paraId="45CC3BD6" w14:textId="77777777" w:rsidTr="00A04CA1">
        <w:tc>
          <w:tcPr>
            <w:tcW w:w="2240" w:type="dxa"/>
          </w:tcPr>
          <w:p w14:paraId="3267A8F7" w14:textId="77777777" w:rsidR="00C11CEA" w:rsidRPr="00C11CEA" w:rsidRDefault="00C11CEA" w:rsidP="00C11CEA">
            <w:pPr>
              <w:tabs>
                <w:tab w:val="left" w:pos="1134"/>
              </w:tabs>
              <w:spacing w:line="276" w:lineRule="auto"/>
              <w:ind w:right="281" w:firstLine="0"/>
              <w:rPr>
                <w:rFonts w:eastAsia="Times New Roman"/>
                <w:sz w:val="20"/>
              </w:rPr>
            </w:pPr>
            <w:r w:rsidRPr="00C11CEA">
              <w:rPr>
                <w:rFonts w:eastAsia="Times New Roman"/>
                <w:sz w:val="20"/>
              </w:rPr>
              <w:t xml:space="preserve">Высокий </w:t>
            </w:r>
          </w:p>
        </w:tc>
        <w:tc>
          <w:tcPr>
            <w:tcW w:w="3685" w:type="dxa"/>
          </w:tcPr>
          <w:p w14:paraId="4DC9C93F" w14:textId="77777777" w:rsidR="00C11CEA" w:rsidRPr="00C11CEA" w:rsidRDefault="00C11CEA" w:rsidP="00C11CEA">
            <w:pPr>
              <w:tabs>
                <w:tab w:val="left" w:pos="1134"/>
              </w:tabs>
              <w:spacing w:line="276" w:lineRule="auto"/>
              <w:ind w:right="281" w:firstLine="0"/>
              <w:jc w:val="center"/>
              <w:rPr>
                <w:rFonts w:eastAsia="Times New Roman"/>
                <w:sz w:val="20"/>
              </w:rPr>
            </w:pPr>
            <w:r w:rsidRPr="00C11CEA">
              <w:rPr>
                <w:rFonts w:eastAsia="Times New Roman"/>
                <w:sz w:val="20"/>
              </w:rPr>
              <w:t>44</w:t>
            </w:r>
          </w:p>
        </w:tc>
        <w:tc>
          <w:tcPr>
            <w:tcW w:w="3651" w:type="dxa"/>
          </w:tcPr>
          <w:p w14:paraId="513A5498" w14:textId="77777777" w:rsidR="00C11CEA" w:rsidRPr="00C11CEA" w:rsidRDefault="00C11CEA" w:rsidP="00C11CEA">
            <w:pPr>
              <w:tabs>
                <w:tab w:val="left" w:pos="1134"/>
              </w:tabs>
              <w:spacing w:line="276" w:lineRule="auto"/>
              <w:ind w:right="281" w:firstLine="0"/>
              <w:jc w:val="center"/>
              <w:rPr>
                <w:rFonts w:eastAsia="Times New Roman"/>
                <w:sz w:val="20"/>
              </w:rPr>
            </w:pPr>
            <w:r w:rsidRPr="00C11CEA">
              <w:rPr>
                <w:rFonts w:eastAsia="Times New Roman"/>
                <w:sz w:val="20"/>
              </w:rPr>
              <w:t>28</w:t>
            </w:r>
          </w:p>
        </w:tc>
      </w:tr>
      <w:tr w:rsidR="00C11CEA" w:rsidRPr="00C11CEA" w14:paraId="2F47591F" w14:textId="77777777" w:rsidTr="00A04CA1">
        <w:tc>
          <w:tcPr>
            <w:tcW w:w="2240" w:type="dxa"/>
          </w:tcPr>
          <w:p w14:paraId="47205ACE" w14:textId="77777777" w:rsidR="00C11CEA" w:rsidRPr="00C11CEA" w:rsidRDefault="00C11CEA" w:rsidP="00C11CEA">
            <w:pPr>
              <w:tabs>
                <w:tab w:val="left" w:pos="1134"/>
              </w:tabs>
              <w:spacing w:line="276" w:lineRule="auto"/>
              <w:ind w:right="281" w:firstLine="0"/>
              <w:rPr>
                <w:rFonts w:eastAsia="Times New Roman"/>
                <w:sz w:val="20"/>
              </w:rPr>
            </w:pPr>
            <w:r w:rsidRPr="00C11CEA">
              <w:rPr>
                <w:rFonts w:eastAsia="Times New Roman"/>
                <w:sz w:val="20"/>
              </w:rPr>
              <w:t xml:space="preserve">Средний </w:t>
            </w:r>
          </w:p>
        </w:tc>
        <w:tc>
          <w:tcPr>
            <w:tcW w:w="3685" w:type="dxa"/>
          </w:tcPr>
          <w:p w14:paraId="3F48776A" w14:textId="77777777" w:rsidR="00C11CEA" w:rsidRPr="00C11CEA" w:rsidRDefault="00C11CEA" w:rsidP="00C11CEA">
            <w:pPr>
              <w:tabs>
                <w:tab w:val="left" w:pos="1134"/>
              </w:tabs>
              <w:spacing w:line="276" w:lineRule="auto"/>
              <w:ind w:right="281" w:firstLine="0"/>
              <w:jc w:val="center"/>
              <w:rPr>
                <w:rFonts w:eastAsia="Times New Roman"/>
                <w:sz w:val="20"/>
              </w:rPr>
            </w:pPr>
            <w:r w:rsidRPr="00C11CEA">
              <w:rPr>
                <w:rFonts w:eastAsia="Times New Roman"/>
                <w:sz w:val="20"/>
              </w:rPr>
              <w:t>79</w:t>
            </w:r>
          </w:p>
        </w:tc>
        <w:tc>
          <w:tcPr>
            <w:tcW w:w="3651" w:type="dxa"/>
          </w:tcPr>
          <w:p w14:paraId="5A19EA88" w14:textId="77777777" w:rsidR="00C11CEA" w:rsidRPr="00C11CEA" w:rsidRDefault="00C11CEA" w:rsidP="00C11CEA">
            <w:pPr>
              <w:tabs>
                <w:tab w:val="left" w:pos="1134"/>
              </w:tabs>
              <w:spacing w:line="276" w:lineRule="auto"/>
              <w:ind w:right="281" w:firstLine="0"/>
              <w:jc w:val="center"/>
              <w:rPr>
                <w:rFonts w:eastAsia="Times New Roman"/>
                <w:sz w:val="20"/>
              </w:rPr>
            </w:pPr>
            <w:r w:rsidRPr="00C11CEA">
              <w:rPr>
                <w:rFonts w:eastAsia="Times New Roman"/>
                <w:sz w:val="20"/>
              </w:rPr>
              <w:t>58</w:t>
            </w:r>
          </w:p>
        </w:tc>
      </w:tr>
      <w:tr w:rsidR="00C11CEA" w:rsidRPr="00C11CEA" w14:paraId="343A9D66" w14:textId="77777777" w:rsidTr="00A04CA1">
        <w:tc>
          <w:tcPr>
            <w:tcW w:w="2240" w:type="dxa"/>
          </w:tcPr>
          <w:p w14:paraId="5F32BB73" w14:textId="77777777" w:rsidR="00C11CEA" w:rsidRPr="00C11CEA" w:rsidRDefault="00C11CEA" w:rsidP="00C11CEA">
            <w:pPr>
              <w:tabs>
                <w:tab w:val="left" w:pos="1134"/>
              </w:tabs>
              <w:spacing w:line="276" w:lineRule="auto"/>
              <w:ind w:right="281" w:firstLine="0"/>
              <w:rPr>
                <w:rFonts w:eastAsia="Times New Roman"/>
                <w:sz w:val="20"/>
              </w:rPr>
            </w:pPr>
            <w:r w:rsidRPr="00C11CEA">
              <w:rPr>
                <w:rFonts w:eastAsia="Times New Roman"/>
                <w:sz w:val="20"/>
              </w:rPr>
              <w:t xml:space="preserve">Низкий </w:t>
            </w:r>
          </w:p>
        </w:tc>
        <w:tc>
          <w:tcPr>
            <w:tcW w:w="3685" w:type="dxa"/>
          </w:tcPr>
          <w:p w14:paraId="384E05AB" w14:textId="77777777" w:rsidR="00C11CEA" w:rsidRPr="00C11CEA" w:rsidRDefault="00C11CEA" w:rsidP="00C11CEA">
            <w:pPr>
              <w:tabs>
                <w:tab w:val="left" w:pos="1134"/>
              </w:tabs>
              <w:spacing w:line="276" w:lineRule="auto"/>
              <w:ind w:right="281" w:firstLine="0"/>
              <w:jc w:val="center"/>
              <w:rPr>
                <w:rFonts w:eastAsia="Times New Roman"/>
                <w:sz w:val="20"/>
              </w:rPr>
            </w:pPr>
            <w:r w:rsidRPr="00C11CEA">
              <w:rPr>
                <w:rFonts w:eastAsia="Times New Roman"/>
                <w:sz w:val="20"/>
              </w:rPr>
              <w:t>95</w:t>
            </w:r>
          </w:p>
        </w:tc>
        <w:tc>
          <w:tcPr>
            <w:tcW w:w="3651" w:type="dxa"/>
          </w:tcPr>
          <w:p w14:paraId="243C3143" w14:textId="77777777" w:rsidR="00C11CEA" w:rsidRPr="00C11CEA" w:rsidRDefault="00C11CEA" w:rsidP="00C11CEA">
            <w:pPr>
              <w:tabs>
                <w:tab w:val="left" w:pos="1134"/>
              </w:tabs>
              <w:spacing w:line="276" w:lineRule="auto"/>
              <w:ind w:right="281" w:firstLine="0"/>
              <w:jc w:val="center"/>
              <w:rPr>
                <w:rFonts w:eastAsia="Times New Roman"/>
                <w:sz w:val="20"/>
              </w:rPr>
            </w:pPr>
            <w:r w:rsidRPr="00C11CEA">
              <w:rPr>
                <w:rFonts w:eastAsia="Times New Roman"/>
                <w:sz w:val="20"/>
              </w:rPr>
              <w:t>84</w:t>
            </w:r>
          </w:p>
        </w:tc>
      </w:tr>
    </w:tbl>
    <w:p w14:paraId="47B52586" w14:textId="77777777" w:rsidR="00C11CEA" w:rsidRPr="00C11CEA" w:rsidRDefault="00C11CEA" w:rsidP="00C11CEA">
      <w:pPr>
        <w:tabs>
          <w:tab w:val="left" w:pos="1134"/>
        </w:tabs>
        <w:spacing w:line="276" w:lineRule="auto"/>
        <w:ind w:right="281"/>
      </w:pPr>
    </w:p>
    <w:p w14:paraId="0B6D6CDC" w14:textId="77777777" w:rsidR="00C11CEA" w:rsidRPr="00C11CEA" w:rsidRDefault="00C11CEA" w:rsidP="00C11CEA">
      <w:pPr>
        <w:tabs>
          <w:tab w:val="left" w:pos="1134"/>
        </w:tabs>
        <w:spacing w:line="276" w:lineRule="auto"/>
        <w:ind w:right="281" w:firstLine="0"/>
        <w:rPr>
          <w:lang w:val="ru-RU"/>
        </w:rPr>
      </w:pPr>
      <w:r w:rsidRPr="00C11CEA">
        <w:rPr>
          <w:lang w:val="ru-RU"/>
        </w:rPr>
        <w:t xml:space="preserve">Таблица 5. Выполняемость заданий </w:t>
      </w:r>
      <w:r w:rsidRPr="00C11CEA">
        <w:t>TIMSS</w:t>
      </w:r>
      <w:r w:rsidRPr="00C11CEA">
        <w:rPr>
          <w:lang w:val="ru-RU"/>
        </w:rPr>
        <w:t xml:space="preserve">-2011 учащимися 8-х классов по математике и естествознанию </w:t>
      </w:r>
      <w:r w:rsidRPr="00C11CEA">
        <w:t>[1</w:t>
      </w:r>
      <w:r w:rsidRPr="00C11CEA">
        <w:rPr>
          <w:lang w:val="ru-RU"/>
        </w:rPr>
        <w:t>2</w:t>
      </w:r>
      <w:r w:rsidRPr="00C11CEA">
        <w:t>, с.25, 44]</w:t>
      </w:r>
      <w:r w:rsidRPr="00C11CEA">
        <w:rPr>
          <w:lang w:val="ru-RU"/>
        </w:rPr>
        <w:t>.</w:t>
      </w:r>
    </w:p>
    <w:tbl>
      <w:tblPr>
        <w:tblStyle w:val="260"/>
        <w:tblW w:w="0" w:type="auto"/>
        <w:tblInd w:w="-5" w:type="dxa"/>
        <w:tblLook w:val="04A0" w:firstRow="1" w:lastRow="0" w:firstColumn="1" w:lastColumn="0" w:noHBand="0" w:noVBand="1"/>
      </w:tblPr>
      <w:tblGrid>
        <w:gridCol w:w="2552"/>
        <w:gridCol w:w="3764"/>
        <w:gridCol w:w="3033"/>
      </w:tblGrid>
      <w:tr w:rsidR="00C11CEA" w:rsidRPr="00853034" w14:paraId="5AF057EE" w14:textId="77777777" w:rsidTr="00A04CA1">
        <w:tc>
          <w:tcPr>
            <w:tcW w:w="2552" w:type="dxa"/>
          </w:tcPr>
          <w:p w14:paraId="7FF5EBF7" w14:textId="77777777" w:rsidR="00C11CEA" w:rsidRPr="00C11CEA" w:rsidRDefault="00C11CEA" w:rsidP="00C11CEA">
            <w:pPr>
              <w:tabs>
                <w:tab w:val="left" w:pos="1134"/>
              </w:tabs>
              <w:spacing w:line="276" w:lineRule="auto"/>
              <w:ind w:right="281" w:firstLine="0"/>
              <w:jc w:val="center"/>
              <w:rPr>
                <w:rFonts w:eastAsia="Times New Roman"/>
                <w:b/>
                <w:sz w:val="20"/>
              </w:rPr>
            </w:pPr>
            <w:r w:rsidRPr="00C11CEA">
              <w:rPr>
                <w:rFonts w:eastAsia="Times New Roman"/>
                <w:b/>
                <w:sz w:val="20"/>
              </w:rPr>
              <w:t>Уровни достижения</w:t>
            </w:r>
          </w:p>
        </w:tc>
        <w:tc>
          <w:tcPr>
            <w:tcW w:w="3764" w:type="dxa"/>
          </w:tcPr>
          <w:p w14:paraId="186A5DD7" w14:textId="77777777" w:rsidR="00C11CEA" w:rsidRPr="00C11CEA" w:rsidRDefault="00C11CEA" w:rsidP="00C11CEA">
            <w:pPr>
              <w:tabs>
                <w:tab w:val="left" w:pos="1134"/>
              </w:tabs>
              <w:spacing w:line="276" w:lineRule="auto"/>
              <w:ind w:right="281" w:firstLine="0"/>
              <w:jc w:val="center"/>
              <w:rPr>
                <w:rFonts w:eastAsia="Times New Roman"/>
                <w:b/>
                <w:sz w:val="20"/>
                <w:lang w:val="ru-RU"/>
              </w:rPr>
            </w:pPr>
            <w:r w:rsidRPr="00C11CEA">
              <w:rPr>
                <w:rFonts w:eastAsia="Times New Roman"/>
                <w:b/>
                <w:sz w:val="20"/>
                <w:lang w:val="ru-RU"/>
              </w:rPr>
              <w:t>Выполняемость заданий по математике</w:t>
            </w:r>
          </w:p>
          <w:p w14:paraId="439EC55E" w14:textId="77777777" w:rsidR="00C11CEA" w:rsidRPr="00C11CEA" w:rsidRDefault="00C11CEA" w:rsidP="00C11CEA">
            <w:pPr>
              <w:tabs>
                <w:tab w:val="left" w:pos="1134"/>
              </w:tabs>
              <w:spacing w:line="276" w:lineRule="auto"/>
              <w:ind w:right="281" w:firstLine="0"/>
              <w:jc w:val="center"/>
              <w:rPr>
                <w:rFonts w:eastAsia="Times New Roman"/>
                <w:b/>
                <w:sz w:val="20"/>
                <w:lang w:val="ru-RU"/>
              </w:rPr>
            </w:pPr>
            <w:r w:rsidRPr="00C11CEA">
              <w:rPr>
                <w:rFonts w:eastAsia="Times New Roman"/>
                <w:b/>
                <w:sz w:val="20"/>
                <w:lang w:val="ru-RU"/>
              </w:rPr>
              <w:t xml:space="preserve"> (в %)</w:t>
            </w:r>
          </w:p>
        </w:tc>
        <w:tc>
          <w:tcPr>
            <w:tcW w:w="3033" w:type="dxa"/>
          </w:tcPr>
          <w:p w14:paraId="3D066CD5" w14:textId="77777777" w:rsidR="00C11CEA" w:rsidRPr="00C11CEA" w:rsidRDefault="00C11CEA" w:rsidP="00C11CEA">
            <w:pPr>
              <w:tabs>
                <w:tab w:val="left" w:pos="1134"/>
              </w:tabs>
              <w:spacing w:line="276" w:lineRule="auto"/>
              <w:ind w:right="281" w:firstLine="0"/>
              <w:jc w:val="center"/>
              <w:rPr>
                <w:rFonts w:eastAsia="Times New Roman"/>
                <w:b/>
                <w:sz w:val="20"/>
                <w:lang w:val="ru-RU"/>
              </w:rPr>
            </w:pPr>
            <w:r w:rsidRPr="00C11CEA">
              <w:rPr>
                <w:rFonts w:eastAsia="Times New Roman"/>
                <w:b/>
                <w:sz w:val="20"/>
                <w:lang w:val="ru-RU"/>
              </w:rPr>
              <w:t xml:space="preserve">Выполняемость заданий по естествознанию </w:t>
            </w:r>
          </w:p>
          <w:p w14:paraId="3A89FE5F" w14:textId="77777777" w:rsidR="00C11CEA" w:rsidRPr="00C11CEA" w:rsidRDefault="00C11CEA" w:rsidP="00C11CEA">
            <w:pPr>
              <w:tabs>
                <w:tab w:val="left" w:pos="1134"/>
              </w:tabs>
              <w:spacing w:line="276" w:lineRule="auto"/>
              <w:ind w:right="281" w:firstLine="0"/>
              <w:jc w:val="center"/>
              <w:rPr>
                <w:rFonts w:eastAsia="Times New Roman"/>
                <w:b/>
                <w:sz w:val="20"/>
                <w:lang w:val="ru-RU"/>
              </w:rPr>
            </w:pPr>
            <w:r w:rsidRPr="00C11CEA">
              <w:rPr>
                <w:rFonts w:eastAsia="Times New Roman"/>
                <w:b/>
                <w:sz w:val="20"/>
                <w:lang w:val="ru-RU"/>
              </w:rPr>
              <w:t>(в %)</w:t>
            </w:r>
          </w:p>
        </w:tc>
      </w:tr>
      <w:tr w:rsidR="00C11CEA" w:rsidRPr="00C11CEA" w14:paraId="34E6477B" w14:textId="77777777" w:rsidTr="00A04CA1">
        <w:tc>
          <w:tcPr>
            <w:tcW w:w="2552" w:type="dxa"/>
          </w:tcPr>
          <w:p w14:paraId="516A21FF" w14:textId="77777777" w:rsidR="00C11CEA" w:rsidRPr="00C11CEA" w:rsidRDefault="00C11CEA" w:rsidP="00C11CEA">
            <w:pPr>
              <w:tabs>
                <w:tab w:val="left" w:pos="1134"/>
              </w:tabs>
              <w:spacing w:line="276" w:lineRule="auto"/>
              <w:ind w:right="281" w:firstLine="0"/>
              <w:rPr>
                <w:rFonts w:eastAsia="Times New Roman"/>
                <w:sz w:val="20"/>
              </w:rPr>
            </w:pPr>
            <w:r w:rsidRPr="00C11CEA">
              <w:rPr>
                <w:rFonts w:eastAsia="Times New Roman"/>
                <w:sz w:val="20"/>
              </w:rPr>
              <w:t xml:space="preserve">Продвинутый </w:t>
            </w:r>
          </w:p>
        </w:tc>
        <w:tc>
          <w:tcPr>
            <w:tcW w:w="3764" w:type="dxa"/>
          </w:tcPr>
          <w:p w14:paraId="6FA719FC" w14:textId="77777777" w:rsidR="00C11CEA" w:rsidRPr="00C11CEA" w:rsidRDefault="00C11CEA" w:rsidP="00C11CEA">
            <w:pPr>
              <w:tabs>
                <w:tab w:val="left" w:pos="1134"/>
              </w:tabs>
              <w:spacing w:line="276" w:lineRule="auto"/>
              <w:ind w:right="281" w:firstLine="0"/>
              <w:jc w:val="center"/>
              <w:rPr>
                <w:rFonts w:eastAsia="Times New Roman"/>
                <w:sz w:val="20"/>
              </w:rPr>
            </w:pPr>
            <w:r w:rsidRPr="00C11CEA">
              <w:rPr>
                <w:rFonts w:eastAsia="Times New Roman"/>
                <w:sz w:val="20"/>
              </w:rPr>
              <w:t>3</w:t>
            </w:r>
          </w:p>
        </w:tc>
        <w:tc>
          <w:tcPr>
            <w:tcW w:w="3033" w:type="dxa"/>
          </w:tcPr>
          <w:p w14:paraId="789CDD64" w14:textId="77777777" w:rsidR="00C11CEA" w:rsidRPr="00C11CEA" w:rsidRDefault="00C11CEA" w:rsidP="00C11CEA">
            <w:pPr>
              <w:tabs>
                <w:tab w:val="left" w:pos="1134"/>
              </w:tabs>
              <w:spacing w:line="276" w:lineRule="auto"/>
              <w:ind w:right="281" w:firstLine="0"/>
              <w:jc w:val="center"/>
              <w:rPr>
                <w:rFonts w:eastAsia="Times New Roman"/>
                <w:sz w:val="20"/>
              </w:rPr>
            </w:pPr>
            <w:r w:rsidRPr="00C11CEA">
              <w:rPr>
                <w:rFonts w:eastAsia="Times New Roman"/>
                <w:sz w:val="20"/>
              </w:rPr>
              <w:t>4</w:t>
            </w:r>
          </w:p>
        </w:tc>
      </w:tr>
      <w:tr w:rsidR="00C11CEA" w:rsidRPr="00C11CEA" w14:paraId="5AEF0607" w14:textId="77777777" w:rsidTr="00A04CA1">
        <w:tc>
          <w:tcPr>
            <w:tcW w:w="2552" w:type="dxa"/>
          </w:tcPr>
          <w:p w14:paraId="015100CB" w14:textId="77777777" w:rsidR="00C11CEA" w:rsidRPr="00C11CEA" w:rsidRDefault="00C11CEA" w:rsidP="00C11CEA">
            <w:pPr>
              <w:tabs>
                <w:tab w:val="left" w:pos="1134"/>
              </w:tabs>
              <w:spacing w:line="276" w:lineRule="auto"/>
              <w:ind w:right="281" w:firstLine="0"/>
              <w:rPr>
                <w:rFonts w:eastAsia="Times New Roman"/>
                <w:sz w:val="20"/>
              </w:rPr>
            </w:pPr>
            <w:r w:rsidRPr="00C11CEA">
              <w:rPr>
                <w:rFonts w:eastAsia="Times New Roman"/>
                <w:sz w:val="20"/>
              </w:rPr>
              <w:t xml:space="preserve">Высокий </w:t>
            </w:r>
          </w:p>
        </w:tc>
        <w:tc>
          <w:tcPr>
            <w:tcW w:w="3764" w:type="dxa"/>
          </w:tcPr>
          <w:p w14:paraId="1B982DAF" w14:textId="77777777" w:rsidR="00C11CEA" w:rsidRPr="00C11CEA" w:rsidRDefault="00C11CEA" w:rsidP="00C11CEA">
            <w:pPr>
              <w:tabs>
                <w:tab w:val="left" w:pos="1134"/>
              </w:tabs>
              <w:spacing w:line="276" w:lineRule="auto"/>
              <w:ind w:right="281" w:firstLine="0"/>
              <w:jc w:val="center"/>
              <w:rPr>
                <w:rFonts w:eastAsia="Times New Roman"/>
                <w:sz w:val="20"/>
              </w:rPr>
            </w:pPr>
            <w:r w:rsidRPr="00C11CEA">
              <w:rPr>
                <w:rFonts w:eastAsia="Times New Roman"/>
                <w:sz w:val="20"/>
              </w:rPr>
              <w:t>23</w:t>
            </w:r>
          </w:p>
        </w:tc>
        <w:tc>
          <w:tcPr>
            <w:tcW w:w="3033" w:type="dxa"/>
          </w:tcPr>
          <w:p w14:paraId="381D666C" w14:textId="77777777" w:rsidR="00C11CEA" w:rsidRPr="00C11CEA" w:rsidRDefault="00C11CEA" w:rsidP="00C11CEA">
            <w:pPr>
              <w:tabs>
                <w:tab w:val="left" w:pos="1134"/>
              </w:tabs>
              <w:spacing w:line="276" w:lineRule="auto"/>
              <w:ind w:right="281" w:firstLine="0"/>
              <w:jc w:val="center"/>
              <w:rPr>
                <w:rFonts w:eastAsia="Times New Roman"/>
                <w:sz w:val="20"/>
              </w:rPr>
            </w:pPr>
            <w:r w:rsidRPr="00C11CEA">
              <w:rPr>
                <w:rFonts w:eastAsia="Times New Roman"/>
                <w:sz w:val="20"/>
              </w:rPr>
              <w:t>23</w:t>
            </w:r>
          </w:p>
        </w:tc>
      </w:tr>
      <w:tr w:rsidR="00C11CEA" w:rsidRPr="00C11CEA" w14:paraId="1E193DAA" w14:textId="77777777" w:rsidTr="00A04CA1">
        <w:tc>
          <w:tcPr>
            <w:tcW w:w="2552" w:type="dxa"/>
          </w:tcPr>
          <w:p w14:paraId="1EC712F6" w14:textId="77777777" w:rsidR="00C11CEA" w:rsidRPr="00C11CEA" w:rsidRDefault="00C11CEA" w:rsidP="00C11CEA">
            <w:pPr>
              <w:tabs>
                <w:tab w:val="left" w:pos="1134"/>
              </w:tabs>
              <w:spacing w:line="276" w:lineRule="auto"/>
              <w:ind w:right="281" w:firstLine="0"/>
              <w:rPr>
                <w:rFonts w:eastAsia="Times New Roman"/>
                <w:sz w:val="20"/>
              </w:rPr>
            </w:pPr>
            <w:r w:rsidRPr="00C11CEA">
              <w:rPr>
                <w:rFonts w:eastAsia="Times New Roman"/>
                <w:sz w:val="20"/>
              </w:rPr>
              <w:t xml:space="preserve">Средний </w:t>
            </w:r>
          </w:p>
        </w:tc>
        <w:tc>
          <w:tcPr>
            <w:tcW w:w="3764" w:type="dxa"/>
          </w:tcPr>
          <w:p w14:paraId="562F27BB" w14:textId="77777777" w:rsidR="00C11CEA" w:rsidRPr="00C11CEA" w:rsidRDefault="00C11CEA" w:rsidP="00C11CEA">
            <w:pPr>
              <w:tabs>
                <w:tab w:val="left" w:pos="1134"/>
              </w:tabs>
              <w:spacing w:line="276" w:lineRule="auto"/>
              <w:ind w:right="281" w:firstLine="0"/>
              <w:jc w:val="center"/>
              <w:rPr>
                <w:rFonts w:eastAsia="Times New Roman"/>
                <w:sz w:val="20"/>
              </w:rPr>
            </w:pPr>
            <w:r w:rsidRPr="00C11CEA">
              <w:rPr>
                <w:rFonts w:eastAsia="Times New Roman"/>
                <w:sz w:val="20"/>
              </w:rPr>
              <w:t>57</w:t>
            </w:r>
          </w:p>
        </w:tc>
        <w:tc>
          <w:tcPr>
            <w:tcW w:w="3033" w:type="dxa"/>
          </w:tcPr>
          <w:p w14:paraId="6A140BE5" w14:textId="77777777" w:rsidR="00C11CEA" w:rsidRPr="00C11CEA" w:rsidRDefault="00C11CEA" w:rsidP="00C11CEA">
            <w:pPr>
              <w:tabs>
                <w:tab w:val="left" w:pos="1134"/>
              </w:tabs>
              <w:spacing w:line="276" w:lineRule="auto"/>
              <w:ind w:right="281" w:firstLine="0"/>
              <w:jc w:val="center"/>
              <w:rPr>
                <w:rFonts w:eastAsia="Times New Roman"/>
                <w:sz w:val="20"/>
              </w:rPr>
            </w:pPr>
            <w:r w:rsidRPr="00C11CEA">
              <w:rPr>
                <w:rFonts w:eastAsia="Times New Roman"/>
                <w:sz w:val="20"/>
              </w:rPr>
              <w:t>58</w:t>
            </w:r>
          </w:p>
        </w:tc>
      </w:tr>
      <w:tr w:rsidR="00C11CEA" w:rsidRPr="00C11CEA" w14:paraId="2065420F" w14:textId="77777777" w:rsidTr="00A04CA1">
        <w:tc>
          <w:tcPr>
            <w:tcW w:w="2552" w:type="dxa"/>
          </w:tcPr>
          <w:p w14:paraId="495F64B2" w14:textId="77777777" w:rsidR="00C11CEA" w:rsidRPr="00C11CEA" w:rsidRDefault="00C11CEA" w:rsidP="00C11CEA">
            <w:pPr>
              <w:tabs>
                <w:tab w:val="left" w:pos="1134"/>
              </w:tabs>
              <w:spacing w:line="276" w:lineRule="auto"/>
              <w:ind w:right="281" w:firstLine="0"/>
              <w:rPr>
                <w:rFonts w:eastAsia="Times New Roman"/>
                <w:sz w:val="20"/>
              </w:rPr>
            </w:pPr>
            <w:r w:rsidRPr="00C11CEA">
              <w:rPr>
                <w:rFonts w:eastAsia="Times New Roman"/>
                <w:sz w:val="20"/>
              </w:rPr>
              <w:t xml:space="preserve">Низкий </w:t>
            </w:r>
          </w:p>
        </w:tc>
        <w:tc>
          <w:tcPr>
            <w:tcW w:w="3764" w:type="dxa"/>
          </w:tcPr>
          <w:p w14:paraId="6BA6D482" w14:textId="77777777" w:rsidR="00C11CEA" w:rsidRPr="00C11CEA" w:rsidRDefault="00C11CEA" w:rsidP="00C11CEA">
            <w:pPr>
              <w:tabs>
                <w:tab w:val="left" w:pos="1134"/>
              </w:tabs>
              <w:spacing w:line="276" w:lineRule="auto"/>
              <w:ind w:right="281" w:firstLine="0"/>
              <w:jc w:val="center"/>
              <w:rPr>
                <w:rFonts w:eastAsia="Times New Roman"/>
                <w:sz w:val="20"/>
              </w:rPr>
            </w:pPr>
            <w:r w:rsidRPr="00C11CEA">
              <w:rPr>
                <w:rFonts w:eastAsia="Times New Roman"/>
                <w:sz w:val="20"/>
              </w:rPr>
              <w:t>85</w:t>
            </w:r>
          </w:p>
        </w:tc>
        <w:tc>
          <w:tcPr>
            <w:tcW w:w="3033" w:type="dxa"/>
          </w:tcPr>
          <w:p w14:paraId="7A3362E1" w14:textId="77777777" w:rsidR="00C11CEA" w:rsidRPr="00C11CEA" w:rsidRDefault="00C11CEA" w:rsidP="00C11CEA">
            <w:pPr>
              <w:tabs>
                <w:tab w:val="left" w:pos="1134"/>
              </w:tabs>
              <w:spacing w:line="276" w:lineRule="auto"/>
              <w:ind w:right="281" w:firstLine="0"/>
              <w:jc w:val="center"/>
              <w:rPr>
                <w:rFonts w:eastAsia="Times New Roman"/>
                <w:sz w:val="20"/>
              </w:rPr>
            </w:pPr>
            <w:r w:rsidRPr="00C11CEA">
              <w:rPr>
                <w:rFonts w:eastAsia="Times New Roman"/>
                <w:sz w:val="20"/>
              </w:rPr>
              <w:t>86</w:t>
            </w:r>
          </w:p>
        </w:tc>
      </w:tr>
    </w:tbl>
    <w:p w14:paraId="67A3F7B6" w14:textId="7FC500A2" w:rsidR="00C11CEA" w:rsidRPr="00C11CEA" w:rsidRDefault="00C11CEA" w:rsidP="00C11CEA">
      <w:pPr>
        <w:tabs>
          <w:tab w:val="left" w:pos="567"/>
        </w:tabs>
        <w:ind w:right="-2" w:firstLine="567"/>
        <w:rPr>
          <w:szCs w:val="24"/>
          <w:lang w:val="ru-RU"/>
        </w:rPr>
      </w:pPr>
      <w:r w:rsidRPr="00C11CEA">
        <w:rPr>
          <w:szCs w:val="24"/>
          <w:lang w:val="ru-RU"/>
        </w:rPr>
        <w:t xml:space="preserve">Сравнительный анализ показал, что у учащихся 4-х классов в исследованиях </w:t>
      </w:r>
      <w:r w:rsidRPr="00C11CEA">
        <w:rPr>
          <w:szCs w:val="24"/>
        </w:rPr>
        <w:t>TIMSS</w:t>
      </w:r>
      <w:r w:rsidRPr="00C11CEA">
        <w:rPr>
          <w:szCs w:val="24"/>
          <w:lang w:val="ru-RU"/>
        </w:rPr>
        <w:t xml:space="preserve">-2007 и </w:t>
      </w:r>
      <w:r w:rsidRPr="00C11CEA">
        <w:rPr>
          <w:szCs w:val="24"/>
        </w:rPr>
        <w:t>TIMSS</w:t>
      </w:r>
      <w:r w:rsidRPr="00C11CEA">
        <w:rPr>
          <w:szCs w:val="24"/>
          <w:lang w:val="ru-RU"/>
        </w:rPr>
        <w:t xml:space="preserve">-2011 по математике наблюдается ухудшение результатов. Количество учащихся, выполнивших задания продвинутого, высокого, среднего уровней, в среднем уменьшилось в 1,5-2 раза (таблица 3). </w:t>
      </w:r>
    </w:p>
    <w:p w14:paraId="1862FF26" w14:textId="77777777" w:rsidR="00C11CEA" w:rsidRPr="00C11CEA" w:rsidRDefault="00C11CEA" w:rsidP="00C11CEA">
      <w:pPr>
        <w:tabs>
          <w:tab w:val="left" w:pos="567"/>
        </w:tabs>
        <w:ind w:right="-2" w:firstLine="567"/>
        <w:rPr>
          <w:szCs w:val="24"/>
          <w:lang w:val="ru-RU"/>
        </w:rPr>
      </w:pPr>
      <w:r w:rsidRPr="00C11CEA">
        <w:rPr>
          <w:szCs w:val="24"/>
          <w:lang w:val="ru-RU"/>
        </w:rPr>
        <w:t xml:space="preserve">По естествознанию результаты учащихся 4-х классов также ухудшились (таблица 4). </w:t>
      </w:r>
    </w:p>
    <w:p w14:paraId="28E31C37" w14:textId="77777777" w:rsidR="00C11CEA" w:rsidRPr="00C11CEA" w:rsidRDefault="00C11CEA" w:rsidP="00C11CEA">
      <w:pPr>
        <w:tabs>
          <w:tab w:val="left" w:pos="567"/>
        </w:tabs>
        <w:ind w:right="-2" w:firstLine="567"/>
        <w:rPr>
          <w:szCs w:val="24"/>
          <w:lang w:val="ru-RU"/>
        </w:rPr>
      </w:pPr>
      <w:r w:rsidRPr="00C11CEA">
        <w:rPr>
          <w:szCs w:val="24"/>
          <w:lang w:val="ru-RU"/>
        </w:rPr>
        <w:t xml:space="preserve">Так как учащиеся 8-х классов принимали участие в исследовании </w:t>
      </w:r>
      <w:r w:rsidRPr="00C11CEA">
        <w:rPr>
          <w:szCs w:val="24"/>
        </w:rPr>
        <w:t>TIMSS</w:t>
      </w:r>
      <w:r w:rsidRPr="00C11CEA">
        <w:rPr>
          <w:szCs w:val="24"/>
          <w:lang w:val="ru-RU"/>
        </w:rPr>
        <w:t xml:space="preserve"> впервые, то динамику результатов оценить невозможно. Анализ результатов </w:t>
      </w:r>
      <w:r w:rsidRPr="00C11CEA">
        <w:rPr>
          <w:szCs w:val="24"/>
        </w:rPr>
        <w:t>TIMSS</w:t>
      </w:r>
      <w:r w:rsidRPr="00C11CEA">
        <w:rPr>
          <w:szCs w:val="24"/>
          <w:lang w:val="ru-RU"/>
        </w:rPr>
        <w:t xml:space="preserve">-2011 показывает, что учащиеся 8-х классов сравнительно одинаково выполняют задания по математике и естествознанию. </w:t>
      </w:r>
    </w:p>
    <w:p w14:paraId="2BBE216E" w14:textId="77777777" w:rsidR="00C11CEA" w:rsidRPr="00C11CEA" w:rsidRDefault="00C11CEA" w:rsidP="00C11CEA">
      <w:pPr>
        <w:tabs>
          <w:tab w:val="left" w:pos="567"/>
        </w:tabs>
        <w:ind w:right="-2" w:firstLine="567"/>
        <w:rPr>
          <w:szCs w:val="24"/>
          <w:lang w:val="ru-RU"/>
        </w:rPr>
      </w:pPr>
      <w:r w:rsidRPr="00C11CEA">
        <w:rPr>
          <w:i/>
          <w:szCs w:val="24"/>
          <w:lang w:val="ru-RU"/>
        </w:rPr>
        <w:t>Результаты учащихся РК в ис</w:t>
      </w:r>
      <w:r w:rsidRPr="00C11CEA">
        <w:rPr>
          <w:i/>
          <w:szCs w:val="24"/>
        </w:rPr>
        <w:t>c</w:t>
      </w:r>
      <w:r w:rsidRPr="00C11CEA">
        <w:rPr>
          <w:i/>
          <w:szCs w:val="24"/>
          <w:lang w:val="ru-RU"/>
        </w:rPr>
        <w:t xml:space="preserve">ледованиях </w:t>
      </w:r>
      <w:r w:rsidRPr="00C11CEA">
        <w:rPr>
          <w:i/>
          <w:szCs w:val="24"/>
        </w:rPr>
        <w:t>PISA</w:t>
      </w:r>
      <w:r w:rsidRPr="00C11CEA">
        <w:rPr>
          <w:i/>
          <w:szCs w:val="24"/>
          <w:lang w:val="ru-RU"/>
        </w:rPr>
        <w:t xml:space="preserve">-2009 и </w:t>
      </w:r>
      <w:r w:rsidRPr="00C11CEA">
        <w:rPr>
          <w:i/>
          <w:szCs w:val="24"/>
        </w:rPr>
        <w:t>PISA</w:t>
      </w:r>
      <w:r w:rsidRPr="00C11CEA">
        <w:rPr>
          <w:i/>
          <w:szCs w:val="24"/>
          <w:lang w:val="ru-RU"/>
        </w:rPr>
        <w:t>-2012.</w:t>
      </w:r>
    </w:p>
    <w:p w14:paraId="38153C53" w14:textId="77777777" w:rsidR="00C11CEA" w:rsidRPr="00C11CEA" w:rsidRDefault="00C11CEA" w:rsidP="00C11CEA">
      <w:pPr>
        <w:tabs>
          <w:tab w:val="left" w:pos="567"/>
        </w:tabs>
        <w:ind w:right="-2" w:firstLine="567"/>
        <w:rPr>
          <w:szCs w:val="24"/>
          <w:lang w:val="ru-RU"/>
        </w:rPr>
      </w:pPr>
      <w:r w:rsidRPr="00C11CEA">
        <w:rPr>
          <w:szCs w:val="24"/>
          <w:lang w:val="ru-RU"/>
        </w:rPr>
        <w:t xml:space="preserve">В исследовании </w:t>
      </w:r>
      <w:r w:rsidRPr="00C11CEA">
        <w:rPr>
          <w:szCs w:val="24"/>
        </w:rPr>
        <w:t>PISA</w:t>
      </w:r>
      <w:r w:rsidRPr="00C11CEA">
        <w:rPr>
          <w:szCs w:val="24"/>
          <w:lang w:val="ru-RU"/>
        </w:rPr>
        <w:t xml:space="preserve">-2009 участвовало 5590 обучающихся из 200 организаций образования. В </w:t>
      </w:r>
      <w:r w:rsidRPr="00C11CEA">
        <w:rPr>
          <w:szCs w:val="24"/>
        </w:rPr>
        <w:t>PISA</w:t>
      </w:r>
      <w:r w:rsidRPr="00C11CEA">
        <w:rPr>
          <w:szCs w:val="24"/>
          <w:lang w:val="ru-RU"/>
        </w:rPr>
        <w:t xml:space="preserve">-2012 принимало участие – 5808 человек из 218 организаций образования [13, 14]. Результаты участия 15-летних учащихся РК в этих исследованиях даны в таблице 6.  </w:t>
      </w:r>
    </w:p>
    <w:p w14:paraId="3AD2DB44" w14:textId="77777777" w:rsidR="00C11CEA" w:rsidRDefault="00C11CEA" w:rsidP="00C11CEA">
      <w:pPr>
        <w:tabs>
          <w:tab w:val="left" w:pos="1134"/>
        </w:tabs>
        <w:spacing w:line="276" w:lineRule="auto"/>
        <w:ind w:right="281" w:firstLine="0"/>
        <w:rPr>
          <w:lang w:val="ru-RU"/>
        </w:rPr>
      </w:pPr>
    </w:p>
    <w:p w14:paraId="21B7FAF2" w14:textId="6029B35D" w:rsidR="00C11CEA" w:rsidRPr="00C11CEA" w:rsidRDefault="00C11CEA" w:rsidP="00C11CEA">
      <w:pPr>
        <w:tabs>
          <w:tab w:val="left" w:pos="1134"/>
        </w:tabs>
        <w:spacing w:line="276" w:lineRule="auto"/>
        <w:ind w:right="281" w:firstLine="0"/>
        <w:rPr>
          <w:lang w:val="ru-RU"/>
        </w:rPr>
      </w:pPr>
      <w:r w:rsidRPr="00C11CEA">
        <w:rPr>
          <w:lang w:val="ru-RU"/>
        </w:rPr>
        <w:t xml:space="preserve">Таблица 6. Результаты 15-летних учащихся РК в </w:t>
      </w:r>
      <w:r w:rsidRPr="00C11CEA">
        <w:t>PISA</w:t>
      </w:r>
      <w:r w:rsidRPr="00C11CEA">
        <w:rPr>
          <w:lang w:val="ru-RU"/>
        </w:rPr>
        <w:t xml:space="preserve">-2009 и </w:t>
      </w:r>
      <w:r w:rsidRPr="00C11CEA">
        <w:t>PISA</w:t>
      </w:r>
      <w:r w:rsidRPr="00C11CEA">
        <w:rPr>
          <w:lang w:val="ru-RU"/>
        </w:rPr>
        <w:t>-2012</w:t>
      </w:r>
    </w:p>
    <w:p w14:paraId="2A22D1A2" w14:textId="77777777" w:rsidR="00C11CEA" w:rsidRPr="00C11CEA" w:rsidRDefault="00C11CEA" w:rsidP="00C11CEA">
      <w:pPr>
        <w:tabs>
          <w:tab w:val="left" w:pos="1134"/>
        </w:tabs>
        <w:spacing w:line="276" w:lineRule="auto"/>
        <w:ind w:right="281" w:firstLine="0"/>
        <w:rPr>
          <w:lang w:val="ru-RU"/>
        </w:rPr>
      </w:pPr>
    </w:p>
    <w:tbl>
      <w:tblPr>
        <w:tblStyle w:val="260"/>
        <w:tblW w:w="0" w:type="auto"/>
        <w:tblInd w:w="-5" w:type="dxa"/>
        <w:tblLook w:val="04A0" w:firstRow="1" w:lastRow="0" w:firstColumn="1" w:lastColumn="0" w:noHBand="0" w:noVBand="1"/>
      </w:tblPr>
      <w:tblGrid>
        <w:gridCol w:w="2711"/>
        <w:gridCol w:w="2916"/>
        <w:gridCol w:w="1768"/>
        <w:gridCol w:w="2237"/>
      </w:tblGrid>
      <w:tr w:rsidR="00C11CEA" w:rsidRPr="00C11CEA" w14:paraId="4D5E965E" w14:textId="77777777" w:rsidTr="00A04CA1">
        <w:tc>
          <w:tcPr>
            <w:tcW w:w="2711" w:type="dxa"/>
          </w:tcPr>
          <w:p w14:paraId="14D104C7" w14:textId="77777777" w:rsidR="00C11CEA" w:rsidRPr="00C11CEA" w:rsidRDefault="00C11CEA" w:rsidP="00C11CEA">
            <w:pPr>
              <w:tabs>
                <w:tab w:val="left" w:pos="1134"/>
              </w:tabs>
              <w:spacing w:line="276" w:lineRule="auto"/>
              <w:ind w:right="76" w:firstLine="0"/>
              <w:jc w:val="center"/>
              <w:rPr>
                <w:rFonts w:eastAsia="Times New Roman"/>
                <w:sz w:val="20"/>
              </w:rPr>
            </w:pPr>
            <w:r w:rsidRPr="00C11CEA">
              <w:rPr>
                <w:rFonts w:eastAsia="Times New Roman"/>
                <w:sz w:val="20"/>
              </w:rPr>
              <w:t>Наименование исследования</w:t>
            </w:r>
          </w:p>
        </w:tc>
        <w:tc>
          <w:tcPr>
            <w:tcW w:w="2916" w:type="dxa"/>
          </w:tcPr>
          <w:p w14:paraId="31B1005D" w14:textId="77777777" w:rsidR="00C11CEA" w:rsidRPr="00C11CEA" w:rsidRDefault="00C11CEA" w:rsidP="00C11CEA">
            <w:pPr>
              <w:tabs>
                <w:tab w:val="left" w:pos="1134"/>
              </w:tabs>
              <w:spacing w:line="276" w:lineRule="auto"/>
              <w:ind w:right="76" w:firstLine="0"/>
              <w:jc w:val="center"/>
              <w:rPr>
                <w:rFonts w:eastAsia="Times New Roman"/>
                <w:sz w:val="20"/>
              </w:rPr>
            </w:pPr>
            <w:r w:rsidRPr="00C11CEA">
              <w:rPr>
                <w:rFonts w:eastAsia="Times New Roman"/>
                <w:sz w:val="20"/>
              </w:rPr>
              <w:t>Объекты оценивания</w:t>
            </w:r>
          </w:p>
        </w:tc>
        <w:tc>
          <w:tcPr>
            <w:tcW w:w="1768" w:type="dxa"/>
          </w:tcPr>
          <w:p w14:paraId="6E67C0DB" w14:textId="77777777" w:rsidR="00C11CEA" w:rsidRPr="00C11CEA" w:rsidRDefault="00C11CEA" w:rsidP="00C11CEA">
            <w:pPr>
              <w:tabs>
                <w:tab w:val="left" w:pos="1134"/>
              </w:tabs>
              <w:spacing w:line="276" w:lineRule="auto"/>
              <w:ind w:right="76" w:firstLine="0"/>
              <w:jc w:val="center"/>
              <w:rPr>
                <w:rFonts w:eastAsia="Times New Roman"/>
                <w:sz w:val="20"/>
              </w:rPr>
            </w:pPr>
            <w:r w:rsidRPr="00C11CEA">
              <w:rPr>
                <w:rFonts w:eastAsia="Times New Roman"/>
                <w:sz w:val="20"/>
              </w:rPr>
              <w:t>Средний балл</w:t>
            </w:r>
          </w:p>
        </w:tc>
        <w:tc>
          <w:tcPr>
            <w:tcW w:w="2237" w:type="dxa"/>
          </w:tcPr>
          <w:p w14:paraId="1D5E7FEE" w14:textId="77777777" w:rsidR="00C11CEA" w:rsidRPr="00C11CEA" w:rsidRDefault="00C11CEA" w:rsidP="00C11CEA">
            <w:pPr>
              <w:tabs>
                <w:tab w:val="left" w:pos="1134"/>
              </w:tabs>
              <w:spacing w:line="276" w:lineRule="auto"/>
              <w:ind w:right="76" w:firstLine="0"/>
              <w:jc w:val="center"/>
              <w:rPr>
                <w:rFonts w:eastAsia="Times New Roman"/>
                <w:sz w:val="20"/>
              </w:rPr>
            </w:pPr>
            <w:r w:rsidRPr="00C11CEA">
              <w:rPr>
                <w:rFonts w:eastAsia="Times New Roman"/>
                <w:sz w:val="20"/>
              </w:rPr>
              <w:t>Уровень подготовленности</w:t>
            </w:r>
          </w:p>
        </w:tc>
      </w:tr>
      <w:tr w:rsidR="00C11CEA" w:rsidRPr="00C11CEA" w14:paraId="59EE122D" w14:textId="77777777" w:rsidTr="00A04CA1">
        <w:tc>
          <w:tcPr>
            <w:tcW w:w="2711" w:type="dxa"/>
            <w:vMerge w:val="restart"/>
          </w:tcPr>
          <w:p w14:paraId="40BB63DF" w14:textId="77777777" w:rsidR="00C11CEA" w:rsidRPr="00C11CEA" w:rsidRDefault="00C11CEA" w:rsidP="00C11CEA">
            <w:pPr>
              <w:tabs>
                <w:tab w:val="left" w:pos="1134"/>
              </w:tabs>
              <w:spacing w:line="276" w:lineRule="auto"/>
              <w:ind w:right="76" w:firstLine="0"/>
              <w:rPr>
                <w:rFonts w:eastAsia="Times New Roman"/>
                <w:sz w:val="20"/>
              </w:rPr>
            </w:pPr>
            <w:r w:rsidRPr="00C11CEA">
              <w:rPr>
                <w:rFonts w:eastAsia="Times New Roman"/>
                <w:sz w:val="20"/>
              </w:rPr>
              <w:t>PISA-2009</w:t>
            </w:r>
          </w:p>
        </w:tc>
        <w:tc>
          <w:tcPr>
            <w:tcW w:w="2916" w:type="dxa"/>
          </w:tcPr>
          <w:p w14:paraId="6FF3460A" w14:textId="77777777" w:rsidR="00C11CEA" w:rsidRPr="00C11CEA" w:rsidRDefault="00C11CEA" w:rsidP="00C11CEA">
            <w:pPr>
              <w:tabs>
                <w:tab w:val="left" w:pos="1134"/>
              </w:tabs>
              <w:spacing w:line="276" w:lineRule="auto"/>
              <w:ind w:right="76" w:firstLine="0"/>
              <w:rPr>
                <w:rFonts w:eastAsia="Times New Roman"/>
                <w:sz w:val="20"/>
              </w:rPr>
            </w:pPr>
            <w:r w:rsidRPr="00C11CEA">
              <w:rPr>
                <w:rFonts w:eastAsia="Times New Roman"/>
                <w:sz w:val="20"/>
              </w:rPr>
              <w:t xml:space="preserve">Математическая грамотность </w:t>
            </w:r>
          </w:p>
        </w:tc>
        <w:tc>
          <w:tcPr>
            <w:tcW w:w="1768" w:type="dxa"/>
          </w:tcPr>
          <w:p w14:paraId="62D2DA47" w14:textId="77777777" w:rsidR="00C11CEA" w:rsidRPr="00C11CEA" w:rsidRDefault="00C11CEA" w:rsidP="00C11CEA">
            <w:pPr>
              <w:tabs>
                <w:tab w:val="left" w:pos="1134"/>
              </w:tabs>
              <w:spacing w:line="276" w:lineRule="auto"/>
              <w:ind w:right="76" w:firstLine="0"/>
              <w:jc w:val="center"/>
              <w:rPr>
                <w:rFonts w:eastAsia="Times New Roman"/>
                <w:sz w:val="20"/>
              </w:rPr>
            </w:pPr>
            <w:r w:rsidRPr="00C11CEA">
              <w:rPr>
                <w:rFonts w:eastAsia="Times New Roman"/>
                <w:sz w:val="20"/>
              </w:rPr>
              <w:t>405</w:t>
            </w:r>
          </w:p>
        </w:tc>
        <w:tc>
          <w:tcPr>
            <w:tcW w:w="2237" w:type="dxa"/>
          </w:tcPr>
          <w:p w14:paraId="4E0CBE51" w14:textId="77777777" w:rsidR="00C11CEA" w:rsidRPr="00C11CEA" w:rsidRDefault="00C11CEA" w:rsidP="00C11CEA">
            <w:pPr>
              <w:tabs>
                <w:tab w:val="left" w:pos="1134"/>
              </w:tabs>
              <w:spacing w:line="276" w:lineRule="auto"/>
              <w:ind w:right="76" w:firstLine="0"/>
              <w:jc w:val="center"/>
              <w:rPr>
                <w:rFonts w:eastAsia="Times New Roman"/>
                <w:sz w:val="20"/>
              </w:rPr>
            </w:pPr>
            <w:r w:rsidRPr="00C11CEA">
              <w:rPr>
                <w:rFonts w:eastAsia="Times New Roman"/>
                <w:sz w:val="20"/>
              </w:rPr>
              <w:t xml:space="preserve">Первый </w:t>
            </w:r>
          </w:p>
        </w:tc>
      </w:tr>
      <w:tr w:rsidR="00C11CEA" w:rsidRPr="00C11CEA" w14:paraId="2CD0ED7E" w14:textId="77777777" w:rsidTr="00A04CA1">
        <w:tc>
          <w:tcPr>
            <w:tcW w:w="2711" w:type="dxa"/>
            <w:vMerge/>
          </w:tcPr>
          <w:p w14:paraId="1D3C1FA4" w14:textId="77777777" w:rsidR="00C11CEA" w:rsidRPr="00C11CEA" w:rsidRDefault="00C11CEA" w:rsidP="00C11CEA">
            <w:pPr>
              <w:tabs>
                <w:tab w:val="left" w:pos="1134"/>
              </w:tabs>
              <w:spacing w:line="276" w:lineRule="auto"/>
              <w:ind w:right="76" w:firstLine="0"/>
              <w:rPr>
                <w:rFonts w:eastAsia="Times New Roman"/>
                <w:sz w:val="20"/>
              </w:rPr>
            </w:pPr>
          </w:p>
        </w:tc>
        <w:tc>
          <w:tcPr>
            <w:tcW w:w="2916" w:type="dxa"/>
          </w:tcPr>
          <w:p w14:paraId="2696A182" w14:textId="77777777" w:rsidR="00C11CEA" w:rsidRPr="00C11CEA" w:rsidRDefault="00C11CEA" w:rsidP="00C11CEA">
            <w:pPr>
              <w:tabs>
                <w:tab w:val="left" w:pos="1134"/>
              </w:tabs>
              <w:spacing w:line="276" w:lineRule="auto"/>
              <w:ind w:right="76" w:firstLine="0"/>
              <w:rPr>
                <w:rFonts w:eastAsia="Times New Roman"/>
                <w:sz w:val="20"/>
              </w:rPr>
            </w:pPr>
            <w:r w:rsidRPr="00C11CEA">
              <w:rPr>
                <w:rFonts w:eastAsia="Times New Roman"/>
                <w:sz w:val="20"/>
              </w:rPr>
              <w:t>Естественнонаучная грамотность</w:t>
            </w:r>
          </w:p>
        </w:tc>
        <w:tc>
          <w:tcPr>
            <w:tcW w:w="1768" w:type="dxa"/>
          </w:tcPr>
          <w:p w14:paraId="7BBEC447" w14:textId="77777777" w:rsidR="00C11CEA" w:rsidRPr="00C11CEA" w:rsidRDefault="00C11CEA" w:rsidP="00C11CEA">
            <w:pPr>
              <w:tabs>
                <w:tab w:val="left" w:pos="1134"/>
              </w:tabs>
              <w:spacing w:line="276" w:lineRule="auto"/>
              <w:ind w:right="76" w:firstLine="0"/>
              <w:jc w:val="center"/>
              <w:rPr>
                <w:rFonts w:eastAsia="Times New Roman"/>
                <w:sz w:val="20"/>
              </w:rPr>
            </w:pPr>
            <w:r w:rsidRPr="00C11CEA">
              <w:rPr>
                <w:rFonts w:eastAsia="Times New Roman"/>
                <w:sz w:val="20"/>
              </w:rPr>
              <w:t>400</w:t>
            </w:r>
          </w:p>
        </w:tc>
        <w:tc>
          <w:tcPr>
            <w:tcW w:w="2237" w:type="dxa"/>
          </w:tcPr>
          <w:p w14:paraId="607CBFA4" w14:textId="77777777" w:rsidR="00C11CEA" w:rsidRPr="00C11CEA" w:rsidRDefault="00C11CEA" w:rsidP="00C11CEA">
            <w:pPr>
              <w:tabs>
                <w:tab w:val="left" w:pos="1134"/>
              </w:tabs>
              <w:spacing w:line="276" w:lineRule="auto"/>
              <w:ind w:right="76" w:firstLine="0"/>
              <w:jc w:val="center"/>
              <w:rPr>
                <w:rFonts w:eastAsia="Times New Roman"/>
                <w:sz w:val="20"/>
              </w:rPr>
            </w:pPr>
            <w:r w:rsidRPr="00C11CEA">
              <w:rPr>
                <w:rFonts w:eastAsia="Times New Roman"/>
                <w:sz w:val="20"/>
              </w:rPr>
              <w:t xml:space="preserve">Первый </w:t>
            </w:r>
          </w:p>
        </w:tc>
      </w:tr>
      <w:tr w:rsidR="00C11CEA" w:rsidRPr="00C11CEA" w14:paraId="4272E3C3" w14:textId="77777777" w:rsidTr="00A04CA1">
        <w:tc>
          <w:tcPr>
            <w:tcW w:w="2711" w:type="dxa"/>
            <w:vMerge/>
          </w:tcPr>
          <w:p w14:paraId="6633B85D" w14:textId="77777777" w:rsidR="00C11CEA" w:rsidRPr="00C11CEA" w:rsidRDefault="00C11CEA" w:rsidP="00C11CEA">
            <w:pPr>
              <w:tabs>
                <w:tab w:val="left" w:pos="1134"/>
              </w:tabs>
              <w:spacing w:line="276" w:lineRule="auto"/>
              <w:ind w:right="76" w:firstLine="0"/>
              <w:rPr>
                <w:rFonts w:eastAsia="Times New Roman"/>
                <w:sz w:val="20"/>
              </w:rPr>
            </w:pPr>
          </w:p>
        </w:tc>
        <w:tc>
          <w:tcPr>
            <w:tcW w:w="2916" w:type="dxa"/>
          </w:tcPr>
          <w:p w14:paraId="6934AD76" w14:textId="77777777" w:rsidR="00C11CEA" w:rsidRPr="00C11CEA" w:rsidRDefault="00C11CEA" w:rsidP="00C11CEA">
            <w:pPr>
              <w:tabs>
                <w:tab w:val="left" w:pos="1134"/>
              </w:tabs>
              <w:spacing w:line="276" w:lineRule="auto"/>
              <w:ind w:right="76" w:firstLine="0"/>
              <w:rPr>
                <w:rFonts w:eastAsia="Times New Roman"/>
                <w:sz w:val="20"/>
              </w:rPr>
            </w:pPr>
            <w:r w:rsidRPr="00C11CEA">
              <w:rPr>
                <w:rFonts w:eastAsia="Times New Roman"/>
                <w:sz w:val="20"/>
              </w:rPr>
              <w:t>Грамотность чтения</w:t>
            </w:r>
          </w:p>
        </w:tc>
        <w:tc>
          <w:tcPr>
            <w:tcW w:w="1768" w:type="dxa"/>
          </w:tcPr>
          <w:p w14:paraId="24EF745E" w14:textId="77777777" w:rsidR="00C11CEA" w:rsidRPr="00C11CEA" w:rsidRDefault="00C11CEA" w:rsidP="00C11CEA">
            <w:pPr>
              <w:tabs>
                <w:tab w:val="left" w:pos="1134"/>
              </w:tabs>
              <w:spacing w:line="276" w:lineRule="auto"/>
              <w:ind w:right="76" w:firstLine="0"/>
              <w:jc w:val="center"/>
              <w:rPr>
                <w:rFonts w:eastAsia="Times New Roman"/>
                <w:sz w:val="20"/>
              </w:rPr>
            </w:pPr>
            <w:r w:rsidRPr="00C11CEA">
              <w:rPr>
                <w:rFonts w:eastAsia="Times New Roman"/>
                <w:sz w:val="20"/>
              </w:rPr>
              <w:t>390</w:t>
            </w:r>
          </w:p>
        </w:tc>
        <w:tc>
          <w:tcPr>
            <w:tcW w:w="2237" w:type="dxa"/>
          </w:tcPr>
          <w:p w14:paraId="114FEE3A" w14:textId="77777777" w:rsidR="00C11CEA" w:rsidRPr="00C11CEA" w:rsidRDefault="00C11CEA" w:rsidP="00C11CEA">
            <w:pPr>
              <w:tabs>
                <w:tab w:val="left" w:pos="1134"/>
              </w:tabs>
              <w:spacing w:line="276" w:lineRule="auto"/>
              <w:ind w:right="76" w:firstLine="0"/>
              <w:jc w:val="center"/>
              <w:rPr>
                <w:rFonts w:eastAsia="Times New Roman"/>
                <w:sz w:val="20"/>
              </w:rPr>
            </w:pPr>
            <w:r w:rsidRPr="00C11CEA">
              <w:rPr>
                <w:rFonts w:eastAsia="Times New Roman"/>
                <w:sz w:val="20"/>
              </w:rPr>
              <w:t xml:space="preserve">Первый </w:t>
            </w:r>
          </w:p>
        </w:tc>
      </w:tr>
      <w:tr w:rsidR="00C11CEA" w:rsidRPr="00C11CEA" w14:paraId="1A793E1C" w14:textId="77777777" w:rsidTr="00A04CA1">
        <w:tc>
          <w:tcPr>
            <w:tcW w:w="2711" w:type="dxa"/>
            <w:vMerge w:val="restart"/>
          </w:tcPr>
          <w:p w14:paraId="4C988EA0" w14:textId="77777777" w:rsidR="00C11CEA" w:rsidRPr="00C11CEA" w:rsidRDefault="00C11CEA" w:rsidP="00C11CEA">
            <w:pPr>
              <w:tabs>
                <w:tab w:val="left" w:pos="1134"/>
              </w:tabs>
              <w:spacing w:line="276" w:lineRule="auto"/>
              <w:ind w:right="76" w:firstLine="0"/>
              <w:rPr>
                <w:rFonts w:eastAsia="Times New Roman"/>
                <w:sz w:val="20"/>
              </w:rPr>
            </w:pPr>
            <w:r w:rsidRPr="00C11CEA">
              <w:rPr>
                <w:rFonts w:eastAsia="Times New Roman"/>
                <w:sz w:val="20"/>
              </w:rPr>
              <w:t>PISA-2012</w:t>
            </w:r>
          </w:p>
        </w:tc>
        <w:tc>
          <w:tcPr>
            <w:tcW w:w="2916" w:type="dxa"/>
          </w:tcPr>
          <w:p w14:paraId="13A4615A" w14:textId="77777777" w:rsidR="00C11CEA" w:rsidRPr="00C11CEA" w:rsidRDefault="00C11CEA" w:rsidP="00C11CEA">
            <w:pPr>
              <w:tabs>
                <w:tab w:val="left" w:pos="1134"/>
              </w:tabs>
              <w:spacing w:line="276" w:lineRule="auto"/>
              <w:ind w:right="76" w:firstLine="0"/>
              <w:rPr>
                <w:rFonts w:eastAsia="Times New Roman"/>
                <w:sz w:val="20"/>
              </w:rPr>
            </w:pPr>
            <w:r w:rsidRPr="00C11CEA">
              <w:rPr>
                <w:rFonts w:eastAsia="Times New Roman"/>
                <w:sz w:val="20"/>
              </w:rPr>
              <w:t xml:space="preserve">Математическая грамотность </w:t>
            </w:r>
          </w:p>
        </w:tc>
        <w:tc>
          <w:tcPr>
            <w:tcW w:w="1768" w:type="dxa"/>
          </w:tcPr>
          <w:p w14:paraId="24376947" w14:textId="77777777" w:rsidR="00C11CEA" w:rsidRPr="00C11CEA" w:rsidRDefault="00C11CEA" w:rsidP="00C11CEA">
            <w:pPr>
              <w:tabs>
                <w:tab w:val="left" w:pos="1134"/>
              </w:tabs>
              <w:spacing w:line="276" w:lineRule="auto"/>
              <w:ind w:right="76" w:firstLine="0"/>
              <w:jc w:val="center"/>
              <w:rPr>
                <w:rFonts w:eastAsia="Times New Roman"/>
                <w:sz w:val="20"/>
              </w:rPr>
            </w:pPr>
            <w:r w:rsidRPr="00C11CEA">
              <w:rPr>
                <w:rFonts w:eastAsia="Times New Roman"/>
                <w:sz w:val="20"/>
              </w:rPr>
              <w:t>432</w:t>
            </w:r>
          </w:p>
        </w:tc>
        <w:tc>
          <w:tcPr>
            <w:tcW w:w="2237" w:type="dxa"/>
          </w:tcPr>
          <w:p w14:paraId="7CCE8961" w14:textId="77777777" w:rsidR="00C11CEA" w:rsidRPr="00C11CEA" w:rsidRDefault="00C11CEA" w:rsidP="00C11CEA">
            <w:pPr>
              <w:tabs>
                <w:tab w:val="left" w:pos="1134"/>
              </w:tabs>
              <w:spacing w:line="276" w:lineRule="auto"/>
              <w:ind w:right="76" w:firstLine="0"/>
              <w:jc w:val="center"/>
              <w:rPr>
                <w:rFonts w:eastAsia="Times New Roman"/>
                <w:sz w:val="20"/>
              </w:rPr>
            </w:pPr>
            <w:r w:rsidRPr="00C11CEA">
              <w:rPr>
                <w:rFonts w:eastAsia="Times New Roman"/>
                <w:sz w:val="20"/>
              </w:rPr>
              <w:t>Второй</w:t>
            </w:r>
          </w:p>
        </w:tc>
      </w:tr>
      <w:tr w:rsidR="00C11CEA" w:rsidRPr="00C11CEA" w14:paraId="569E78E2" w14:textId="77777777" w:rsidTr="00A04CA1">
        <w:tc>
          <w:tcPr>
            <w:tcW w:w="2711" w:type="dxa"/>
            <w:vMerge/>
          </w:tcPr>
          <w:p w14:paraId="385072FE" w14:textId="77777777" w:rsidR="00C11CEA" w:rsidRPr="00C11CEA" w:rsidRDefault="00C11CEA" w:rsidP="00C11CEA">
            <w:pPr>
              <w:tabs>
                <w:tab w:val="left" w:pos="1134"/>
              </w:tabs>
              <w:spacing w:line="276" w:lineRule="auto"/>
              <w:ind w:right="76" w:firstLine="0"/>
              <w:rPr>
                <w:rFonts w:eastAsia="Times New Roman"/>
                <w:sz w:val="20"/>
              </w:rPr>
            </w:pPr>
          </w:p>
        </w:tc>
        <w:tc>
          <w:tcPr>
            <w:tcW w:w="2916" w:type="dxa"/>
          </w:tcPr>
          <w:p w14:paraId="0158444F" w14:textId="77777777" w:rsidR="00C11CEA" w:rsidRPr="00C11CEA" w:rsidRDefault="00C11CEA" w:rsidP="00C11CEA">
            <w:pPr>
              <w:tabs>
                <w:tab w:val="left" w:pos="1134"/>
              </w:tabs>
              <w:spacing w:line="276" w:lineRule="auto"/>
              <w:ind w:right="76" w:firstLine="0"/>
              <w:rPr>
                <w:rFonts w:eastAsia="Times New Roman"/>
                <w:sz w:val="20"/>
              </w:rPr>
            </w:pPr>
            <w:r w:rsidRPr="00C11CEA">
              <w:rPr>
                <w:rFonts w:eastAsia="Times New Roman"/>
                <w:sz w:val="20"/>
              </w:rPr>
              <w:t>Естественнонаучная грамотность</w:t>
            </w:r>
          </w:p>
        </w:tc>
        <w:tc>
          <w:tcPr>
            <w:tcW w:w="1768" w:type="dxa"/>
          </w:tcPr>
          <w:p w14:paraId="3241297F" w14:textId="77777777" w:rsidR="00C11CEA" w:rsidRPr="00C11CEA" w:rsidRDefault="00C11CEA" w:rsidP="00C11CEA">
            <w:pPr>
              <w:tabs>
                <w:tab w:val="left" w:pos="1134"/>
              </w:tabs>
              <w:spacing w:line="276" w:lineRule="auto"/>
              <w:ind w:right="76" w:firstLine="0"/>
              <w:jc w:val="center"/>
              <w:rPr>
                <w:rFonts w:eastAsia="Times New Roman"/>
                <w:sz w:val="20"/>
              </w:rPr>
            </w:pPr>
            <w:r w:rsidRPr="00C11CEA">
              <w:rPr>
                <w:rFonts w:eastAsia="Times New Roman"/>
                <w:sz w:val="20"/>
              </w:rPr>
              <w:t>425</w:t>
            </w:r>
          </w:p>
        </w:tc>
        <w:tc>
          <w:tcPr>
            <w:tcW w:w="2237" w:type="dxa"/>
          </w:tcPr>
          <w:p w14:paraId="08E1B9B8" w14:textId="77777777" w:rsidR="00C11CEA" w:rsidRPr="00C11CEA" w:rsidRDefault="00C11CEA" w:rsidP="00C11CEA">
            <w:pPr>
              <w:tabs>
                <w:tab w:val="left" w:pos="1134"/>
              </w:tabs>
              <w:spacing w:line="276" w:lineRule="auto"/>
              <w:ind w:right="76" w:firstLine="0"/>
              <w:jc w:val="center"/>
              <w:rPr>
                <w:rFonts w:eastAsia="Times New Roman"/>
                <w:sz w:val="20"/>
              </w:rPr>
            </w:pPr>
            <w:r w:rsidRPr="00C11CEA">
              <w:rPr>
                <w:rFonts w:eastAsia="Times New Roman"/>
                <w:sz w:val="20"/>
              </w:rPr>
              <w:t xml:space="preserve">Второй </w:t>
            </w:r>
          </w:p>
        </w:tc>
      </w:tr>
      <w:tr w:rsidR="00C11CEA" w:rsidRPr="00C11CEA" w14:paraId="21C1913B" w14:textId="77777777" w:rsidTr="00A04CA1">
        <w:trPr>
          <w:trHeight w:val="359"/>
        </w:trPr>
        <w:tc>
          <w:tcPr>
            <w:tcW w:w="2711" w:type="dxa"/>
            <w:vMerge/>
          </w:tcPr>
          <w:p w14:paraId="18905EAB" w14:textId="77777777" w:rsidR="00C11CEA" w:rsidRPr="00C11CEA" w:rsidRDefault="00C11CEA" w:rsidP="00C11CEA">
            <w:pPr>
              <w:tabs>
                <w:tab w:val="left" w:pos="1134"/>
              </w:tabs>
              <w:spacing w:line="276" w:lineRule="auto"/>
              <w:ind w:right="76" w:firstLine="0"/>
              <w:rPr>
                <w:rFonts w:eastAsia="Times New Roman"/>
                <w:sz w:val="20"/>
              </w:rPr>
            </w:pPr>
          </w:p>
        </w:tc>
        <w:tc>
          <w:tcPr>
            <w:tcW w:w="2916" w:type="dxa"/>
          </w:tcPr>
          <w:p w14:paraId="758C78C5" w14:textId="77777777" w:rsidR="00C11CEA" w:rsidRPr="00C11CEA" w:rsidRDefault="00C11CEA" w:rsidP="00C11CEA">
            <w:pPr>
              <w:tabs>
                <w:tab w:val="left" w:pos="1134"/>
              </w:tabs>
              <w:spacing w:line="276" w:lineRule="auto"/>
              <w:ind w:right="76" w:firstLine="0"/>
              <w:rPr>
                <w:rFonts w:eastAsia="Times New Roman"/>
                <w:sz w:val="20"/>
              </w:rPr>
            </w:pPr>
            <w:r w:rsidRPr="00C11CEA">
              <w:rPr>
                <w:rFonts w:eastAsia="Times New Roman"/>
                <w:sz w:val="20"/>
              </w:rPr>
              <w:t>Грамотность чтения</w:t>
            </w:r>
          </w:p>
        </w:tc>
        <w:tc>
          <w:tcPr>
            <w:tcW w:w="1768" w:type="dxa"/>
          </w:tcPr>
          <w:p w14:paraId="290215AE" w14:textId="77777777" w:rsidR="00C11CEA" w:rsidRPr="00C11CEA" w:rsidRDefault="00C11CEA" w:rsidP="00C11CEA">
            <w:pPr>
              <w:tabs>
                <w:tab w:val="left" w:pos="1134"/>
              </w:tabs>
              <w:spacing w:line="276" w:lineRule="auto"/>
              <w:ind w:right="76" w:firstLine="0"/>
              <w:jc w:val="center"/>
              <w:rPr>
                <w:rFonts w:eastAsia="Times New Roman"/>
                <w:sz w:val="20"/>
              </w:rPr>
            </w:pPr>
            <w:r w:rsidRPr="00C11CEA">
              <w:rPr>
                <w:rFonts w:eastAsia="Times New Roman"/>
                <w:sz w:val="20"/>
              </w:rPr>
              <w:t>393</w:t>
            </w:r>
          </w:p>
        </w:tc>
        <w:tc>
          <w:tcPr>
            <w:tcW w:w="2237" w:type="dxa"/>
          </w:tcPr>
          <w:p w14:paraId="50066E48" w14:textId="77777777" w:rsidR="00C11CEA" w:rsidRPr="00C11CEA" w:rsidRDefault="00C11CEA" w:rsidP="00C11CEA">
            <w:pPr>
              <w:tabs>
                <w:tab w:val="left" w:pos="1134"/>
              </w:tabs>
              <w:spacing w:line="276" w:lineRule="auto"/>
              <w:ind w:right="76" w:firstLine="0"/>
              <w:jc w:val="center"/>
              <w:rPr>
                <w:rFonts w:eastAsia="Times New Roman"/>
                <w:sz w:val="20"/>
              </w:rPr>
            </w:pPr>
            <w:r w:rsidRPr="00C11CEA">
              <w:rPr>
                <w:rFonts w:eastAsia="Times New Roman"/>
                <w:sz w:val="20"/>
              </w:rPr>
              <w:t xml:space="preserve">Первый </w:t>
            </w:r>
          </w:p>
        </w:tc>
      </w:tr>
    </w:tbl>
    <w:p w14:paraId="3F9A53E2" w14:textId="77777777" w:rsidR="00C11CEA" w:rsidRPr="00C11CEA" w:rsidRDefault="00C11CEA" w:rsidP="00C11CEA">
      <w:pPr>
        <w:tabs>
          <w:tab w:val="left" w:pos="1134"/>
        </w:tabs>
        <w:spacing w:line="276" w:lineRule="auto"/>
        <w:ind w:right="281" w:firstLine="0"/>
        <w:rPr>
          <w:lang w:val="ru-RU"/>
        </w:rPr>
      </w:pPr>
      <w:r w:rsidRPr="00C11CEA">
        <w:rPr>
          <w:lang w:val="ru-RU"/>
        </w:rPr>
        <w:t xml:space="preserve">Таблица 7. Выполняемость заданий </w:t>
      </w:r>
      <w:r w:rsidRPr="00C11CEA">
        <w:t>PISA</w:t>
      </w:r>
      <w:r w:rsidRPr="00C11CEA">
        <w:rPr>
          <w:lang w:val="ru-RU"/>
        </w:rPr>
        <w:t xml:space="preserve">-2009 и </w:t>
      </w:r>
      <w:r w:rsidRPr="00C11CEA">
        <w:t>PISA</w:t>
      </w:r>
      <w:r w:rsidRPr="00C11CEA">
        <w:rPr>
          <w:lang w:val="ru-RU"/>
        </w:rPr>
        <w:t>-2012 на проверку математической грамотности [13, с.45; 11, с.34]</w:t>
      </w:r>
    </w:p>
    <w:tbl>
      <w:tblPr>
        <w:tblStyle w:val="260"/>
        <w:tblW w:w="0" w:type="auto"/>
        <w:tblInd w:w="-5" w:type="dxa"/>
        <w:tblLook w:val="04A0" w:firstRow="1" w:lastRow="0" w:firstColumn="1" w:lastColumn="0" w:noHBand="0" w:noVBand="1"/>
      </w:tblPr>
      <w:tblGrid>
        <w:gridCol w:w="2552"/>
        <w:gridCol w:w="3969"/>
        <w:gridCol w:w="2828"/>
      </w:tblGrid>
      <w:tr w:rsidR="00C11CEA" w:rsidRPr="00C11CEA" w14:paraId="65AD7852" w14:textId="77777777" w:rsidTr="00A04CA1">
        <w:trPr>
          <w:trHeight w:val="625"/>
        </w:trPr>
        <w:tc>
          <w:tcPr>
            <w:tcW w:w="2552" w:type="dxa"/>
          </w:tcPr>
          <w:p w14:paraId="1E90CDDC" w14:textId="77777777" w:rsidR="00C11CEA" w:rsidRPr="00C11CEA" w:rsidRDefault="00C11CEA" w:rsidP="00C11CEA">
            <w:pPr>
              <w:tabs>
                <w:tab w:val="left" w:pos="1134"/>
              </w:tabs>
              <w:spacing w:line="276" w:lineRule="auto"/>
              <w:ind w:right="281" w:firstLine="0"/>
              <w:jc w:val="center"/>
              <w:rPr>
                <w:rFonts w:eastAsia="Times New Roman"/>
                <w:b/>
                <w:sz w:val="20"/>
                <w:lang w:val="ru-RU"/>
              </w:rPr>
            </w:pPr>
            <w:r w:rsidRPr="00C11CEA">
              <w:rPr>
                <w:rFonts w:eastAsia="Times New Roman"/>
                <w:b/>
                <w:sz w:val="20"/>
                <w:lang w:val="ru-RU"/>
              </w:rPr>
              <w:t>Уровни достижения</w:t>
            </w:r>
          </w:p>
        </w:tc>
        <w:tc>
          <w:tcPr>
            <w:tcW w:w="3969" w:type="dxa"/>
          </w:tcPr>
          <w:p w14:paraId="343632B6" w14:textId="77777777" w:rsidR="00C11CEA" w:rsidRPr="00C11CEA" w:rsidRDefault="00C11CEA" w:rsidP="00C11CEA">
            <w:pPr>
              <w:tabs>
                <w:tab w:val="left" w:pos="1134"/>
              </w:tabs>
              <w:spacing w:line="276" w:lineRule="auto"/>
              <w:ind w:right="281" w:firstLine="0"/>
              <w:jc w:val="center"/>
              <w:rPr>
                <w:rFonts w:eastAsia="Times New Roman"/>
                <w:b/>
                <w:sz w:val="20"/>
                <w:lang w:val="ru-RU"/>
              </w:rPr>
            </w:pPr>
            <w:r w:rsidRPr="00C11CEA">
              <w:rPr>
                <w:rFonts w:eastAsia="Times New Roman"/>
                <w:b/>
                <w:sz w:val="20"/>
                <w:lang w:val="ru-RU"/>
              </w:rPr>
              <w:t xml:space="preserve">Выполняемость заданий </w:t>
            </w:r>
            <w:r w:rsidRPr="00C11CEA">
              <w:rPr>
                <w:rFonts w:eastAsia="Times New Roman"/>
                <w:b/>
                <w:sz w:val="20"/>
              </w:rPr>
              <w:t>PISA</w:t>
            </w:r>
            <w:r w:rsidRPr="00C11CEA">
              <w:rPr>
                <w:rFonts w:eastAsia="Times New Roman"/>
                <w:b/>
                <w:sz w:val="20"/>
                <w:lang w:val="ru-RU"/>
              </w:rPr>
              <w:t>-2009</w:t>
            </w:r>
          </w:p>
          <w:p w14:paraId="1E443607" w14:textId="77777777" w:rsidR="00C11CEA" w:rsidRPr="00C11CEA" w:rsidRDefault="00C11CEA" w:rsidP="00C11CEA">
            <w:pPr>
              <w:tabs>
                <w:tab w:val="left" w:pos="1134"/>
              </w:tabs>
              <w:spacing w:line="276" w:lineRule="auto"/>
              <w:ind w:right="281" w:firstLine="0"/>
              <w:jc w:val="center"/>
              <w:rPr>
                <w:rFonts w:eastAsia="Times New Roman"/>
                <w:b/>
                <w:sz w:val="20"/>
                <w:lang w:val="ru-RU"/>
              </w:rPr>
            </w:pPr>
            <w:r w:rsidRPr="00C11CEA">
              <w:rPr>
                <w:rFonts w:eastAsia="Times New Roman"/>
                <w:b/>
                <w:sz w:val="20"/>
                <w:lang w:val="ru-RU"/>
              </w:rPr>
              <w:t>(в %)</w:t>
            </w:r>
          </w:p>
        </w:tc>
        <w:tc>
          <w:tcPr>
            <w:tcW w:w="2828" w:type="dxa"/>
          </w:tcPr>
          <w:p w14:paraId="39D97014" w14:textId="77777777" w:rsidR="00C11CEA" w:rsidRPr="00C11CEA" w:rsidRDefault="00C11CEA" w:rsidP="00C11CEA">
            <w:pPr>
              <w:tabs>
                <w:tab w:val="left" w:pos="1134"/>
              </w:tabs>
              <w:spacing w:line="276" w:lineRule="auto"/>
              <w:ind w:right="281" w:firstLine="0"/>
              <w:jc w:val="center"/>
              <w:rPr>
                <w:rFonts w:eastAsia="Times New Roman"/>
                <w:b/>
                <w:sz w:val="20"/>
                <w:lang w:val="ru-RU"/>
              </w:rPr>
            </w:pPr>
            <w:r w:rsidRPr="00C11CEA">
              <w:rPr>
                <w:rFonts w:eastAsia="Times New Roman"/>
                <w:b/>
                <w:sz w:val="20"/>
                <w:lang w:val="ru-RU"/>
              </w:rPr>
              <w:t xml:space="preserve">Выполняемость заданий </w:t>
            </w:r>
            <w:r w:rsidRPr="00C11CEA">
              <w:rPr>
                <w:rFonts w:eastAsia="Times New Roman"/>
                <w:b/>
                <w:sz w:val="20"/>
              </w:rPr>
              <w:t>PISA</w:t>
            </w:r>
            <w:r w:rsidRPr="00C11CEA">
              <w:rPr>
                <w:rFonts w:eastAsia="Times New Roman"/>
                <w:b/>
                <w:sz w:val="20"/>
                <w:lang w:val="ru-RU"/>
              </w:rPr>
              <w:t>-2012 (в %)</w:t>
            </w:r>
          </w:p>
        </w:tc>
      </w:tr>
      <w:tr w:rsidR="00C11CEA" w:rsidRPr="00C11CEA" w14:paraId="614EA816" w14:textId="77777777" w:rsidTr="00A04CA1">
        <w:tc>
          <w:tcPr>
            <w:tcW w:w="2552" w:type="dxa"/>
          </w:tcPr>
          <w:p w14:paraId="4AEDBF73" w14:textId="77777777" w:rsidR="00C11CEA" w:rsidRPr="00C11CEA" w:rsidRDefault="00C11CEA" w:rsidP="00C11CEA">
            <w:pPr>
              <w:tabs>
                <w:tab w:val="left" w:pos="1134"/>
              </w:tabs>
              <w:spacing w:line="276" w:lineRule="auto"/>
              <w:ind w:right="281" w:firstLine="0"/>
              <w:rPr>
                <w:rFonts w:eastAsia="Times New Roman"/>
                <w:sz w:val="20"/>
                <w:lang w:val="ru-RU"/>
              </w:rPr>
            </w:pPr>
            <w:r w:rsidRPr="00C11CEA">
              <w:rPr>
                <w:rFonts w:eastAsia="Times New Roman"/>
                <w:sz w:val="20"/>
                <w:lang w:val="ru-RU"/>
              </w:rPr>
              <w:t xml:space="preserve">Шестой </w:t>
            </w:r>
          </w:p>
        </w:tc>
        <w:tc>
          <w:tcPr>
            <w:tcW w:w="3969" w:type="dxa"/>
          </w:tcPr>
          <w:p w14:paraId="1DD67A91" w14:textId="77777777" w:rsidR="00C11CEA" w:rsidRPr="00C11CEA" w:rsidRDefault="00C11CEA" w:rsidP="00C11CEA">
            <w:pPr>
              <w:tabs>
                <w:tab w:val="left" w:pos="1134"/>
              </w:tabs>
              <w:spacing w:line="276" w:lineRule="auto"/>
              <w:ind w:right="281" w:firstLine="0"/>
              <w:jc w:val="center"/>
              <w:rPr>
                <w:rFonts w:eastAsia="Times New Roman"/>
                <w:sz w:val="20"/>
                <w:lang w:val="ru-RU"/>
              </w:rPr>
            </w:pPr>
            <w:r w:rsidRPr="00C11CEA">
              <w:rPr>
                <w:rFonts w:eastAsia="Times New Roman"/>
                <w:sz w:val="20"/>
                <w:lang w:val="ru-RU"/>
              </w:rPr>
              <w:t>0,3</w:t>
            </w:r>
          </w:p>
        </w:tc>
        <w:tc>
          <w:tcPr>
            <w:tcW w:w="2828" w:type="dxa"/>
          </w:tcPr>
          <w:p w14:paraId="4828D3B5" w14:textId="77777777" w:rsidR="00C11CEA" w:rsidRPr="00C11CEA" w:rsidRDefault="00C11CEA" w:rsidP="00C11CEA">
            <w:pPr>
              <w:tabs>
                <w:tab w:val="left" w:pos="1134"/>
              </w:tabs>
              <w:spacing w:line="276" w:lineRule="auto"/>
              <w:ind w:right="281" w:firstLine="0"/>
              <w:jc w:val="center"/>
              <w:rPr>
                <w:rFonts w:eastAsia="Times New Roman"/>
                <w:sz w:val="20"/>
                <w:lang w:val="ru-RU"/>
              </w:rPr>
            </w:pPr>
            <w:r w:rsidRPr="00C11CEA">
              <w:rPr>
                <w:rFonts w:eastAsia="Times New Roman"/>
                <w:sz w:val="20"/>
                <w:lang w:val="ru-RU"/>
              </w:rPr>
              <w:t>0,1</w:t>
            </w:r>
          </w:p>
        </w:tc>
      </w:tr>
      <w:tr w:rsidR="00C11CEA" w:rsidRPr="00C11CEA" w14:paraId="69F6B3B0" w14:textId="77777777" w:rsidTr="00A04CA1">
        <w:tc>
          <w:tcPr>
            <w:tcW w:w="2552" w:type="dxa"/>
          </w:tcPr>
          <w:p w14:paraId="21932BF6" w14:textId="77777777" w:rsidR="00C11CEA" w:rsidRPr="00C11CEA" w:rsidRDefault="00C11CEA" w:rsidP="00C11CEA">
            <w:pPr>
              <w:tabs>
                <w:tab w:val="left" w:pos="1134"/>
              </w:tabs>
              <w:spacing w:line="276" w:lineRule="auto"/>
              <w:ind w:right="281" w:firstLine="0"/>
              <w:rPr>
                <w:rFonts w:eastAsia="Times New Roman"/>
                <w:sz w:val="20"/>
                <w:lang w:val="ru-RU"/>
              </w:rPr>
            </w:pPr>
            <w:r w:rsidRPr="00C11CEA">
              <w:rPr>
                <w:rFonts w:eastAsia="Times New Roman"/>
                <w:sz w:val="20"/>
                <w:lang w:val="ru-RU"/>
              </w:rPr>
              <w:t xml:space="preserve">Пятый </w:t>
            </w:r>
          </w:p>
        </w:tc>
        <w:tc>
          <w:tcPr>
            <w:tcW w:w="3969" w:type="dxa"/>
          </w:tcPr>
          <w:p w14:paraId="260A3949" w14:textId="77777777" w:rsidR="00C11CEA" w:rsidRPr="00C11CEA" w:rsidRDefault="00C11CEA" w:rsidP="00C11CEA">
            <w:pPr>
              <w:tabs>
                <w:tab w:val="left" w:pos="1134"/>
              </w:tabs>
              <w:spacing w:line="276" w:lineRule="auto"/>
              <w:ind w:right="281" w:firstLine="0"/>
              <w:jc w:val="center"/>
              <w:rPr>
                <w:rFonts w:eastAsia="Times New Roman"/>
                <w:sz w:val="20"/>
                <w:lang w:val="ru-RU"/>
              </w:rPr>
            </w:pPr>
            <w:r w:rsidRPr="00C11CEA">
              <w:rPr>
                <w:rFonts w:eastAsia="Times New Roman"/>
                <w:sz w:val="20"/>
                <w:lang w:val="ru-RU"/>
              </w:rPr>
              <w:t>0,9</w:t>
            </w:r>
          </w:p>
        </w:tc>
        <w:tc>
          <w:tcPr>
            <w:tcW w:w="2828" w:type="dxa"/>
          </w:tcPr>
          <w:p w14:paraId="714472D8" w14:textId="77777777" w:rsidR="00C11CEA" w:rsidRPr="00C11CEA" w:rsidRDefault="00C11CEA" w:rsidP="00C11CEA">
            <w:pPr>
              <w:tabs>
                <w:tab w:val="left" w:pos="1134"/>
              </w:tabs>
              <w:spacing w:line="276" w:lineRule="auto"/>
              <w:ind w:right="281" w:firstLine="0"/>
              <w:jc w:val="center"/>
              <w:rPr>
                <w:rFonts w:eastAsia="Times New Roman"/>
                <w:sz w:val="20"/>
                <w:lang w:val="ru-RU"/>
              </w:rPr>
            </w:pPr>
            <w:r w:rsidRPr="00C11CEA">
              <w:rPr>
                <w:rFonts w:eastAsia="Times New Roman"/>
                <w:sz w:val="20"/>
                <w:lang w:val="ru-RU"/>
              </w:rPr>
              <w:t>0,9</w:t>
            </w:r>
          </w:p>
        </w:tc>
      </w:tr>
      <w:tr w:rsidR="00C11CEA" w:rsidRPr="00C11CEA" w14:paraId="3C6C1801" w14:textId="77777777" w:rsidTr="00A04CA1">
        <w:tc>
          <w:tcPr>
            <w:tcW w:w="2552" w:type="dxa"/>
          </w:tcPr>
          <w:p w14:paraId="38586471" w14:textId="77777777" w:rsidR="00C11CEA" w:rsidRPr="00C11CEA" w:rsidRDefault="00C11CEA" w:rsidP="00C11CEA">
            <w:pPr>
              <w:tabs>
                <w:tab w:val="left" w:pos="1134"/>
              </w:tabs>
              <w:spacing w:line="276" w:lineRule="auto"/>
              <w:ind w:right="281" w:firstLine="0"/>
              <w:rPr>
                <w:rFonts w:eastAsia="Times New Roman"/>
                <w:sz w:val="20"/>
              </w:rPr>
            </w:pPr>
            <w:r w:rsidRPr="00C11CEA">
              <w:rPr>
                <w:rFonts w:eastAsia="Times New Roman"/>
                <w:sz w:val="20"/>
              </w:rPr>
              <w:t xml:space="preserve">Четвертый </w:t>
            </w:r>
          </w:p>
        </w:tc>
        <w:tc>
          <w:tcPr>
            <w:tcW w:w="3969" w:type="dxa"/>
          </w:tcPr>
          <w:p w14:paraId="32122668" w14:textId="77777777" w:rsidR="00C11CEA" w:rsidRPr="00C11CEA" w:rsidRDefault="00C11CEA" w:rsidP="00C11CEA">
            <w:pPr>
              <w:tabs>
                <w:tab w:val="left" w:pos="1134"/>
              </w:tabs>
              <w:spacing w:line="276" w:lineRule="auto"/>
              <w:ind w:right="281" w:firstLine="0"/>
              <w:jc w:val="center"/>
              <w:rPr>
                <w:rFonts w:eastAsia="Times New Roman"/>
                <w:sz w:val="20"/>
              </w:rPr>
            </w:pPr>
            <w:r w:rsidRPr="00C11CEA">
              <w:rPr>
                <w:rFonts w:eastAsia="Times New Roman"/>
                <w:sz w:val="20"/>
              </w:rPr>
              <w:t>4,2</w:t>
            </w:r>
          </w:p>
        </w:tc>
        <w:tc>
          <w:tcPr>
            <w:tcW w:w="2828" w:type="dxa"/>
          </w:tcPr>
          <w:p w14:paraId="7D583812" w14:textId="77777777" w:rsidR="00C11CEA" w:rsidRPr="00C11CEA" w:rsidRDefault="00C11CEA" w:rsidP="00C11CEA">
            <w:pPr>
              <w:tabs>
                <w:tab w:val="left" w:pos="1134"/>
              </w:tabs>
              <w:spacing w:line="276" w:lineRule="auto"/>
              <w:ind w:right="281" w:firstLine="0"/>
              <w:jc w:val="center"/>
              <w:rPr>
                <w:rFonts w:eastAsia="Times New Roman"/>
                <w:sz w:val="20"/>
              </w:rPr>
            </w:pPr>
            <w:r w:rsidRPr="00C11CEA">
              <w:rPr>
                <w:rFonts w:eastAsia="Times New Roman"/>
                <w:sz w:val="20"/>
              </w:rPr>
              <w:t>5,4</w:t>
            </w:r>
          </w:p>
        </w:tc>
      </w:tr>
      <w:tr w:rsidR="00C11CEA" w:rsidRPr="00C11CEA" w14:paraId="08D06E22" w14:textId="77777777" w:rsidTr="00A04CA1">
        <w:tc>
          <w:tcPr>
            <w:tcW w:w="2552" w:type="dxa"/>
          </w:tcPr>
          <w:p w14:paraId="19E1B5CF" w14:textId="77777777" w:rsidR="00C11CEA" w:rsidRPr="00C11CEA" w:rsidRDefault="00C11CEA" w:rsidP="00C11CEA">
            <w:pPr>
              <w:tabs>
                <w:tab w:val="left" w:pos="1134"/>
              </w:tabs>
              <w:spacing w:line="276" w:lineRule="auto"/>
              <w:ind w:right="281" w:firstLine="0"/>
              <w:rPr>
                <w:rFonts w:eastAsia="Times New Roman"/>
                <w:sz w:val="20"/>
              </w:rPr>
            </w:pPr>
            <w:r w:rsidRPr="00C11CEA">
              <w:rPr>
                <w:rFonts w:eastAsia="Times New Roman"/>
                <w:sz w:val="20"/>
              </w:rPr>
              <w:t xml:space="preserve">Третий </w:t>
            </w:r>
          </w:p>
        </w:tc>
        <w:tc>
          <w:tcPr>
            <w:tcW w:w="3969" w:type="dxa"/>
          </w:tcPr>
          <w:p w14:paraId="030878B4" w14:textId="77777777" w:rsidR="00C11CEA" w:rsidRPr="00C11CEA" w:rsidRDefault="00C11CEA" w:rsidP="00C11CEA">
            <w:pPr>
              <w:tabs>
                <w:tab w:val="left" w:pos="1134"/>
              </w:tabs>
              <w:spacing w:line="276" w:lineRule="auto"/>
              <w:ind w:right="281" w:firstLine="0"/>
              <w:jc w:val="center"/>
              <w:rPr>
                <w:rFonts w:eastAsia="Times New Roman"/>
                <w:sz w:val="20"/>
              </w:rPr>
            </w:pPr>
            <w:r w:rsidRPr="00C11CEA">
              <w:rPr>
                <w:rFonts w:eastAsia="Times New Roman"/>
                <w:sz w:val="20"/>
              </w:rPr>
              <w:t>12</w:t>
            </w:r>
          </w:p>
        </w:tc>
        <w:tc>
          <w:tcPr>
            <w:tcW w:w="2828" w:type="dxa"/>
          </w:tcPr>
          <w:p w14:paraId="770B5533" w14:textId="77777777" w:rsidR="00C11CEA" w:rsidRPr="00C11CEA" w:rsidRDefault="00C11CEA" w:rsidP="00C11CEA">
            <w:pPr>
              <w:tabs>
                <w:tab w:val="left" w:pos="1134"/>
              </w:tabs>
              <w:spacing w:line="276" w:lineRule="auto"/>
              <w:ind w:right="281" w:firstLine="0"/>
              <w:jc w:val="center"/>
              <w:rPr>
                <w:rFonts w:eastAsia="Times New Roman"/>
                <w:sz w:val="20"/>
              </w:rPr>
            </w:pPr>
            <w:r w:rsidRPr="00C11CEA">
              <w:rPr>
                <w:rFonts w:eastAsia="Times New Roman"/>
                <w:sz w:val="20"/>
              </w:rPr>
              <w:t>16,9</w:t>
            </w:r>
          </w:p>
        </w:tc>
      </w:tr>
      <w:tr w:rsidR="00C11CEA" w:rsidRPr="00C11CEA" w14:paraId="252736A9" w14:textId="77777777" w:rsidTr="00A04CA1">
        <w:tc>
          <w:tcPr>
            <w:tcW w:w="2552" w:type="dxa"/>
          </w:tcPr>
          <w:p w14:paraId="3F1DC86C" w14:textId="77777777" w:rsidR="00C11CEA" w:rsidRPr="00C11CEA" w:rsidRDefault="00C11CEA" w:rsidP="00C11CEA">
            <w:pPr>
              <w:tabs>
                <w:tab w:val="left" w:pos="1134"/>
              </w:tabs>
              <w:spacing w:line="276" w:lineRule="auto"/>
              <w:ind w:right="281" w:firstLine="0"/>
              <w:rPr>
                <w:rFonts w:eastAsia="Times New Roman"/>
                <w:sz w:val="20"/>
              </w:rPr>
            </w:pPr>
            <w:r w:rsidRPr="00C11CEA">
              <w:rPr>
                <w:rFonts w:eastAsia="Times New Roman"/>
                <w:sz w:val="20"/>
              </w:rPr>
              <w:t xml:space="preserve">Второй </w:t>
            </w:r>
          </w:p>
        </w:tc>
        <w:tc>
          <w:tcPr>
            <w:tcW w:w="3969" w:type="dxa"/>
          </w:tcPr>
          <w:p w14:paraId="749EA84E" w14:textId="77777777" w:rsidR="00C11CEA" w:rsidRPr="00C11CEA" w:rsidRDefault="00C11CEA" w:rsidP="00C11CEA">
            <w:pPr>
              <w:tabs>
                <w:tab w:val="left" w:pos="1134"/>
              </w:tabs>
              <w:spacing w:line="276" w:lineRule="auto"/>
              <w:ind w:right="281" w:firstLine="0"/>
              <w:jc w:val="center"/>
              <w:rPr>
                <w:rFonts w:eastAsia="Times New Roman"/>
                <w:sz w:val="20"/>
              </w:rPr>
            </w:pPr>
            <w:r w:rsidRPr="00C11CEA">
              <w:rPr>
                <w:rFonts w:eastAsia="Times New Roman"/>
                <w:sz w:val="20"/>
              </w:rPr>
              <w:t>23,5</w:t>
            </w:r>
          </w:p>
        </w:tc>
        <w:tc>
          <w:tcPr>
            <w:tcW w:w="2828" w:type="dxa"/>
          </w:tcPr>
          <w:p w14:paraId="05ABA6B6" w14:textId="77777777" w:rsidR="00C11CEA" w:rsidRPr="00C11CEA" w:rsidRDefault="00C11CEA" w:rsidP="00C11CEA">
            <w:pPr>
              <w:tabs>
                <w:tab w:val="left" w:pos="1134"/>
              </w:tabs>
              <w:spacing w:line="276" w:lineRule="auto"/>
              <w:ind w:right="281" w:firstLine="0"/>
              <w:jc w:val="center"/>
              <w:rPr>
                <w:rFonts w:eastAsia="Times New Roman"/>
                <w:sz w:val="20"/>
              </w:rPr>
            </w:pPr>
            <w:r w:rsidRPr="00C11CEA">
              <w:rPr>
                <w:rFonts w:eastAsia="Times New Roman"/>
                <w:sz w:val="20"/>
              </w:rPr>
              <w:t>31,5</w:t>
            </w:r>
          </w:p>
        </w:tc>
      </w:tr>
      <w:tr w:rsidR="00C11CEA" w:rsidRPr="00C11CEA" w14:paraId="6838A844" w14:textId="77777777" w:rsidTr="00A04CA1">
        <w:tc>
          <w:tcPr>
            <w:tcW w:w="2552" w:type="dxa"/>
          </w:tcPr>
          <w:p w14:paraId="6C68C11E" w14:textId="77777777" w:rsidR="00C11CEA" w:rsidRPr="00C11CEA" w:rsidRDefault="00C11CEA" w:rsidP="00C11CEA">
            <w:pPr>
              <w:tabs>
                <w:tab w:val="left" w:pos="1134"/>
              </w:tabs>
              <w:spacing w:line="276" w:lineRule="auto"/>
              <w:ind w:right="281" w:firstLine="0"/>
              <w:rPr>
                <w:rFonts w:eastAsia="Times New Roman"/>
                <w:sz w:val="20"/>
              </w:rPr>
            </w:pPr>
            <w:r w:rsidRPr="00C11CEA">
              <w:rPr>
                <w:rFonts w:eastAsia="Times New Roman"/>
                <w:sz w:val="20"/>
              </w:rPr>
              <w:t xml:space="preserve">Первый </w:t>
            </w:r>
          </w:p>
        </w:tc>
        <w:tc>
          <w:tcPr>
            <w:tcW w:w="3969" w:type="dxa"/>
          </w:tcPr>
          <w:p w14:paraId="09C57FEE" w14:textId="77777777" w:rsidR="00C11CEA" w:rsidRPr="00C11CEA" w:rsidRDefault="00C11CEA" w:rsidP="00C11CEA">
            <w:pPr>
              <w:tabs>
                <w:tab w:val="left" w:pos="1134"/>
              </w:tabs>
              <w:spacing w:line="276" w:lineRule="auto"/>
              <w:ind w:right="281" w:firstLine="0"/>
              <w:jc w:val="center"/>
              <w:rPr>
                <w:rFonts w:eastAsia="Times New Roman"/>
                <w:sz w:val="20"/>
              </w:rPr>
            </w:pPr>
            <w:r w:rsidRPr="00C11CEA">
              <w:rPr>
                <w:rFonts w:eastAsia="Times New Roman"/>
                <w:sz w:val="20"/>
              </w:rPr>
              <w:t>29,6</w:t>
            </w:r>
          </w:p>
        </w:tc>
        <w:tc>
          <w:tcPr>
            <w:tcW w:w="2828" w:type="dxa"/>
          </w:tcPr>
          <w:p w14:paraId="78C993D1" w14:textId="77777777" w:rsidR="00C11CEA" w:rsidRPr="00C11CEA" w:rsidRDefault="00C11CEA" w:rsidP="00C11CEA">
            <w:pPr>
              <w:tabs>
                <w:tab w:val="left" w:pos="1134"/>
              </w:tabs>
              <w:spacing w:line="276" w:lineRule="auto"/>
              <w:ind w:right="281" w:firstLine="0"/>
              <w:jc w:val="center"/>
              <w:rPr>
                <w:rFonts w:eastAsia="Times New Roman"/>
                <w:sz w:val="20"/>
              </w:rPr>
            </w:pPr>
            <w:r w:rsidRPr="00C11CEA">
              <w:rPr>
                <w:rFonts w:eastAsia="Times New Roman"/>
                <w:sz w:val="20"/>
              </w:rPr>
              <w:t>30,7</w:t>
            </w:r>
          </w:p>
        </w:tc>
      </w:tr>
      <w:tr w:rsidR="00C11CEA" w:rsidRPr="00C11CEA" w14:paraId="08FB1006" w14:textId="77777777" w:rsidTr="00A04CA1">
        <w:tc>
          <w:tcPr>
            <w:tcW w:w="2552" w:type="dxa"/>
          </w:tcPr>
          <w:p w14:paraId="609C35E8" w14:textId="77777777" w:rsidR="00C11CEA" w:rsidRPr="00C11CEA" w:rsidRDefault="00C11CEA" w:rsidP="00C11CEA">
            <w:pPr>
              <w:tabs>
                <w:tab w:val="left" w:pos="1134"/>
              </w:tabs>
              <w:spacing w:line="276" w:lineRule="auto"/>
              <w:ind w:right="281" w:firstLine="0"/>
              <w:rPr>
                <w:rFonts w:eastAsia="Times New Roman"/>
                <w:sz w:val="20"/>
              </w:rPr>
            </w:pPr>
            <w:r w:rsidRPr="00C11CEA">
              <w:rPr>
                <w:rFonts w:eastAsia="Times New Roman"/>
                <w:sz w:val="20"/>
              </w:rPr>
              <w:t>Ниже первого уровня</w:t>
            </w:r>
          </w:p>
        </w:tc>
        <w:tc>
          <w:tcPr>
            <w:tcW w:w="3969" w:type="dxa"/>
          </w:tcPr>
          <w:p w14:paraId="63CCF320" w14:textId="77777777" w:rsidR="00C11CEA" w:rsidRPr="00C11CEA" w:rsidRDefault="00C11CEA" w:rsidP="00C11CEA">
            <w:pPr>
              <w:tabs>
                <w:tab w:val="left" w:pos="1134"/>
              </w:tabs>
              <w:spacing w:line="276" w:lineRule="auto"/>
              <w:ind w:right="281" w:firstLine="0"/>
              <w:jc w:val="center"/>
              <w:rPr>
                <w:rFonts w:eastAsia="Times New Roman"/>
                <w:sz w:val="20"/>
              </w:rPr>
            </w:pPr>
            <w:r w:rsidRPr="00C11CEA">
              <w:rPr>
                <w:rFonts w:eastAsia="Times New Roman"/>
                <w:sz w:val="20"/>
              </w:rPr>
              <w:t>29,6</w:t>
            </w:r>
          </w:p>
        </w:tc>
        <w:tc>
          <w:tcPr>
            <w:tcW w:w="2828" w:type="dxa"/>
          </w:tcPr>
          <w:p w14:paraId="4897F767" w14:textId="77777777" w:rsidR="00C11CEA" w:rsidRPr="00C11CEA" w:rsidRDefault="00C11CEA" w:rsidP="00C11CEA">
            <w:pPr>
              <w:tabs>
                <w:tab w:val="left" w:pos="1134"/>
              </w:tabs>
              <w:spacing w:line="276" w:lineRule="auto"/>
              <w:ind w:right="281" w:firstLine="0"/>
              <w:jc w:val="center"/>
              <w:rPr>
                <w:rFonts w:eastAsia="Times New Roman"/>
                <w:sz w:val="20"/>
              </w:rPr>
            </w:pPr>
            <w:r w:rsidRPr="00C11CEA">
              <w:rPr>
                <w:rFonts w:eastAsia="Times New Roman"/>
                <w:sz w:val="20"/>
              </w:rPr>
              <w:t>14,5</w:t>
            </w:r>
          </w:p>
        </w:tc>
      </w:tr>
    </w:tbl>
    <w:p w14:paraId="22A27559" w14:textId="77777777" w:rsidR="00C11CEA" w:rsidRPr="00C11CEA" w:rsidRDefault="00C11CEA" w:rsidP="00C11CEA">
      <w:pPr>
        <w:tabs>
          <w:tab w:val="left" w:pos="1134"/>
        </w:tabs>
        <w:spacing w:line="276" w:lineRule="auto"/>
        <w:ind w:right="281" w:firstLine="567"/>
      </w:pPr>
    </w:p>
    <w:p w14:paraId="4D7C8F87" w14:textId="77777777" w:rsidR="00C11CEA" w:rsidRPr="00C11CEA" w:rsidRDefault="00C11CEA" w:rsidP="00C11CEA">
      <w:pPr>
        <w:tabs>
          <w:tab w:val="left" w:pos="1134"/>
        </w:tabs>
        <w:spacing w:line="276" w:lineRule="auto"/>
        <w:ind w:right="281" w:firstLine="0"/>
        <w:rPr>
          <w:lang w:val="ru-RU"/>
        </w:rPr>
      </w:pPr>
      <w:r w:rsidRPr="00C11CEA">
        <w:rPr>
          <w:lang w:val="ru-RU"/>
        </w:rPr>
        <w:t xml:space="preserve">Таблица 8. Выполняемость заданий </w:t>
      </w:r>
      <w:r w:rsidRPr="00C11CEA">
        <w:t>PISA</w:t>
      </w:r>
      <w:r w:rsidRPr="00C11CEA">
        <w:rPr>
          <w:lang w:val="ru-RU"/>
        </w:rPr>
        <w:t xml:space="preserve">-2009 и </w:t>
      </w:r>
      <w:r w:rsidRPr="00C11CEA">
        <w:t>PISA</w:t>
      </w:r>
      <w:r w:rsidRPr="00C11CEA">
        <w:rPr>
          <w:lang w:val="ru-RU"/>
        </w:rPr>
        <w:t>-2012 на проверку естественнонаучной грамотности [13, с.70]</w:t>
      </w:r>
    </w:p>
    <w:tbl>
      <w:tblPr>
        <w:tblStyle w:val="260"/>
        <w:tblW w:w="0" w:type="auto"/>
        <w:tblInd w:w="-5" w:type="dxa"/>
        <w:tblLook w:val="04A0" w:firstRow="1" w:lastRow="0" w:firstColumn="1" w:lastColumn="0" w:noHBand="0" w:noVBand="1"/>
      </w:tblPr>
      <w:tblGrid>
        <w:gridCol w:w="3090"/>
        <w:gridCol w:w="3408"/>
        <w:gridCol w:w="3106"/>
      </w:tblGrid>
      <w:tr w:rsidR="00C11CEA" w:rsidRPr="00C11CEA" w14:paraId="496B1031" w14:textId="77777777" w:rsidTr="00A04CA1">
        <w:tc>
          <w:tcPr>
            <w:tcW w:w="3090" w:type="dxa"/>
          </w:tcPr>
          <w:p w14:paraId="3E9B10B9" w14:textId="77777777" w:rsidR="00C11CEA" w:rsidRPr="00C11CEA" w:rsidRDefault="00C11CEA" w:rsidP="00C11CEA">
            <w:pPr>
              <w:tabs>
                <w:tab w:val="left" w:pos="1134"/>
              </w:tabs>
              <w:spacing w:line="276" w:lineRule="auto"/>
              <w:ind w:right="281" w:firstLine="0"/>
              <w:jc w:val="center"/>
              <w:rPr>
                <w:rFonts w:eastAsia="Times New Roman"/>
                <w:b/>
                <w:sz w:val="20"/>
              </w:rPr>
            </w:pPr>
            <w:r w:rsidRPr="00C11CEA">
              <w:rPr>
                <w:rFonts w:eastAsia="Times New Roman"/>
                <w:b/>
                <w:sz w:val="20"/>
              </w:rPr>
              <w:t>Уровни достижения</w:t>
            </w:r>
          </w:p>
        </w:tc>
        <w:tc>
          <w:tcPr>
            <w:tcW w:w="3408" w:type="dxa"/>
          </w:tcPr>
          <w:p w14:paraId="5DDD6B83" w14:textId="77777777" w:rsidR="00C11CEA" w:rsidRPr="00C11CEA" w:rsidRDefault="00C11CEA" w:rsidP="00C11CEA">
            <w:pPr>
              <w:tabs>
                <w:tab w:val="left" w:pos="1134"/>
              </w:tabs>
              <w:spacing w:line="276" w:lineRule="auto"/>
              <w:ind w:right="281" w:firstLine="0"/>
              <w:jc w:val="center"/>
              <w:rPr>
                <w:rFonts w:eastAsia="Times New Roman"/>
                <w:sz w:val="20"/>
              </w:rPr>
            </w:pPr>
            <w:r w:rsidRPr="00C11CEA">
              <w:rPr>
                <w:rFonts w:eastAsia="Times New Roman"/>
                <w:b/>
                <w:sz w:val="20"/>
              </w:rPr>
              <w:t>Выполняемость заданий PISA-2009</w:t>
            </w:r>
          </w:p>
          <w:p w14:paraId="1272666C" w14:textId="77777777" w:rsidR="00C11CEA" w:rsidRPr="00C11CEA" w:rsidRDefault="00C11CEA" w:rsidP="00C11CEA">
            <w:pPr>
              <w:tabs>
                <w:tab w:val="left" w:pos="1134"/>
              </w:tabs>
              <w:spacing w:line="276" w:lineRule="auto"/>
              <w:ind w:right="281" w:firstLine="0"/>
              <w:jc w:val="center"/>
              <w:rPr>
                <w:rFonts w:eastAsia="Times New Roman"/>
                <w:b/>
                <w:sz w:val="20"/>
              </w:rPr>
            </w:pPr>
            <w:r w:rsidRPr="00C11CEA">
              <w:rPr>
                <w:rFonts w:eastAsia="Times New Roman"/>
                <w:b/>
                <w:sz w:val="20"/>
              </w:rPr>
              <w:t>(в %)</w:t>
            </w:r>
          </w:p>
        </w:tc>
        <w:tc>
          <w:tcPr>
            <w:tcW w:w="3106" w:type="dxa"/>
          </w:tcPr>
          <w:p w14:paraId="49CFEAF1" w14:textId="77777777" w:rsidR="00C11CEA" w:rsidRPr="00C11CEA" w:rsidRDefault="00C11CEA" w:rsidP="00C11CEA">
            <w:pPr>
              <w:tabs>
                <w:tab w:val="left" w:pos="1134"/>
              </w:tabs>
              <w:spacing w:line="276" w:lineRule="auto"/>
              <w:ind w:right="281" w:firstLine="0"/>
              <w:jc w:val="center"/>
              <w:rPr>
                <w:rFonts w:eastAsia="Times New Roman"/>
                <w:b/>
                <w:sz w:val="20"/>
              </w:rPr>
            </w:pPr>
            <w:r w:rsidRPr="00C11CEA">
              <w:rPr>
                <w:rFonts w:eastAsia="Times New Roman"/>
                <w:b/>
                <w:sz w:val="20"/>
              </w:rPr>
              <w:t xml:space="preserve">Выполняемость заданий PISA-2012 </w:t>
            </w:r>
          </w:p>
          <w:p w14:paraId="4874F1BF" w14:textId="77777777" w:rsidR="00C11CEA" w:rsidRPr="00C11CEA" w:rsidRDefault="00C11CEA" w:rsidP="00C11CEA">
            <w:pPr>
              <w:tabs>
                <w:tab w:val="left" w:pos="1134"/>
              </w:tabs>
              <w:spacing w:line="276" w:lineRule="auto"/>
              <w:ind w:right="281" w:firstLine="0"/>
              <w:jc w:val="center"/>
              <w:rPr>
                <w:rFonts w:eastAsia="Times New Roman"/>
                <w:b/>
                <w:sz w:val="20"/>
              </w:rPr>
            </w:pPr>
            <w:r w:rsidRPr="00C11CEA">
              <w:rPr>
                <w:rFonts w:eastAsia="Times New Roman"/>
                <w:b/>
                <w:sz w:val="20"/>
              </w:rPr>
              <w:t>(в %)</w:t>
            </w:r>
          </w:p>
        </w:tc>
      </w:tr>
      <w:tr w:rsidR="00C11CEA" w:rsidRPr="00C11CEA" w14:paraId="66059E20" w14:textId="77777777" w:rsidTr="00A04CA1">
        <w:tc>
          <w:tcPr>
            <w:tcW w:w="3090" w:type="dxa"/>
          </w:tcPr>
          <w:p w14:paraId="2B58FF8B" w14:textId="77777777" w:rsidR="00C11CEA" w:rsidRPr="00C11CEA" w:rsidRDefault="00C11CEA" w:rsidP="00C11CEA">
            <w:pPr>
              <w:tabs>
                <w:tab w:val="left" w:pos="1134"/>
              </w:tabs>
              <w:spacing w:line="276" w:lineRule="auto"/>
              <w:ind w:right="281" w:firstLine="0"/>
              <w:rPr>
                <w:rFonts w:eastAsia="Times New Roman"/>
                <w:sz w:val="20"/>
              </w:rPr>
            </w:pPr>
            <w:r w:rsidRPr="00C11CEA">
              <w:rPr>
                <w:rFonts w:eastAsia="Times New Roman"/>
                <w:sz w:val="20"/>
              </w:rPr>
              <w:t xml:space="preserve">Шестой </w:t>
            </w:r>
          </w:p>
        </w:tc>
        <w:tc>
          <w:tcPr>
            <w:tcW w:w="3408" w:type="dxa"/>
          </w:tcPr>
          <w:p w14:paraId="105045E0" w14:textId="77777777" w:rsidR="00C11CEA" w:rsidRPr="00C11CEA" w:rsidRDefault="00C11CEA" w:rsidP="00C11CEA">
            <w:pPr>
              <w:tabs>
                <w:tab w:val="left" w:pos="1134"/>
              </w:tabs>
              <w:spacing w:line="276" w:lineRule="auto"/>
              <w:ind w:right="281" w:firstLine="0"/>
              <w:jc w:val="center"/>
              <w:rPr>
                <w:rFonts w:eastAsia="Times New Roman"/>
                <w:sz w:val="20"/>
              </w:rPr>
            </w:pPr>
            <w:r w:rsidRPr="00C11CEA">
              <w:rPr>
                <w:rFonts w:eastAsia="Times New Roman"/>
                <w:sz w:val="20"/>
              </w:rPr>
              <w:t>0</w:t>
            </w:r>
          </w:p>
        </w:tc>
        <w:tc>
          <w:tcPr>
            <w:tcW w:w="3106" w:type="dxa"/>
          </w:tcPr>
          <w:p w14:paraId="729555B3" w14:textId="77777777" w:rsidR="00C11CEA" w:rsidRPr="00C11CEA" w:rsidRDefault="00C11CEA" w:rsidP="00C11CEA">
            <w:pPr>
              <w:tabs>
                <w:tab w:val="left" w:pos="1134"/>
              </w:tabs>
              <w:spacing w:line="276" w:lineRule="auto"/>
              <w:ind w:right="281" w:firstLine="0"/>
              <w:jc w:val="center"/>
              <w:rPr>
                <w:rFonts w:eastAsia="Times New Roman"/>
                <w:sz w:val="20"/>
              </w:rPr>
            </w:pPr>
            <w:r w:rsidRPr="00C11CEA">
              <w:rPr>
                <w:rFonts w:eastAsia="Times New Roman"/>
                <w:sz w:val="20"/>
              </w:rPr>
              <w:t>0</w:t>
            </w:r>
          </w:p>
        </w:tc>
      </w:tr>
      <w:tr w:rsidR="00C11CEA" w:rsidRPr="00C11CEA" w14:paraId="40080D84" w14:textId="77777777" w:rsidTr="00A04CA1">
        <w:tc>
          <w:tcPr>
            <w:tcW w:w="3090" w:type="dxa"/>
          </w:tcPr>
          <w:p w14:paraId="00901343" w14:textId="77777777" w:rsidR="00C11CEA" w:rsidRPr="00C11CEA" w:rsidRDefault="00C11CEA" w:rsidP="00C11CEA">
            <w:pPr>
              <w:tabs>
                <w:tab w:val="left" w:pos="1134"/>
              </w:tabs>
              <w:spacing w:line="276" w:lineRule="auto"/>
              <w:ind w:right="281" w:firstLine="0"/>
              <w:rPr>
                <w:rFonts w:eastAsia="Times New Roman"/>
                <w:sz w:val="20"/>
              </w:rPr>
            </w:pPr>
            <w:r w:rsidRPr="00C11CEA">
              <w:rPr>
                <w:rFonts w:eastAsia="Times New Roman"/>
                <w:sz w:val="20"/>
              </w:rPr>
              <w:t xml:space="preserve">Пятый </w:t>
            </w:r>
          </w:p>
        </w:tc>
        <w:tc>
          <w:tcPr>
            <w:tcW w:w="3408" w:type="dxa"/>
          </w:tcPr>
          <w:p w14:paraId="323F9874" w14:textId="77777777" w:rsidR="00C11CEA" w:rsidRPr="00C11CEA" w:rsidRDefault="00C11CEA" w:rsidP="00C11CEA">
            <w:pPr>
              <w:tabs>
                <w:tab w:val="left" w:pos="1134"/>
              </w:tabs>
              <w:spacing w:line="276" w:lineRule="auto"/>
              <w:ind w:right="281" w:firstLine="0"/>
              <w:jc w:val="center"/>
              <w:rPr>
                <w:rFonts w:eastAsia="Times New Roman"/>
                <w:sz w:val="20"/>
              </w:rPr>
            </w:pPr>
            <w:r w:rsidRPr="00C11CEA">
              <w:rPr>
                <w:rFonts w:eastAsia="Times New Roman"/>
                <w:sz w:val="20"/>
              </w:rPr>
              <w:t>0,3</w:t>
            </w:r>
          </w:p>
        </w:tc>
        <w:tc>
          <w:tcPr>
            <w:tcW w:w="3106" w:type="dxa"/>
          </w:tcPr>
          <w:p w14:paraId="4CC86CF0" w14:textId="77777777" w:rsidR="00C11CEA" w:rsidRPr="00C11CEA" w:rsidRDefault="00C11CEA" w:rsidP="00C11CEA">
            <w:pPr>
              <w:tabs>
                <w:tab w:val="left" w:pos="1134"/>
              </w:tabs>
              <w:spacing w:line="276" w:lineRule="auto"/>
              <w:ind w:right="281" w:firstLine="0"/>
              <w:jc w:val="center"/>
              <w:rPr>
                <w:rFonts w:eastAsia="Times New Roman"/>
                <w:sz w:val="20"/>
              </w:rPr>
            </w:pPr>
            <w:r w:rsidRPr="00C11CEA">
              <w:rPr>
                <w:rFonts w:eastAsia="Times New Roman"/>
                <w:sz w:val="20"/>
              </w:rPr>
              <w:t>0,2</w:t>
            </w:r>
          </w:p>
        </w:tc>
      </w:tr>
      <w:tr w:rsidR="00C11CEA" w:rsidRPr="00C11CEA" w14:paraId="59F41235" w14:textId="77777777" w:rsidTr="00A04CA1">
        <w:tc>
          <w:tcPr>
            <w:tcW w:w="3090" w:type="dxa"/>
          </w:tcPr>
          <w:p w14:paraId="0FFB4657" w14:textId="77777777" w:rsidR="00C11CEA" w:rsidRPr="00C11CEA" w:rsidRDefault="00C11CEA" w:rsidP="00C11CEA">
            <w:pPr>
              <w:tabs>
                <w:tab w:val="left" w:pos="1134"/>
              </w:tabs>
              <w:spacing w:line="276" w:lineRule="auto"/>
              <w:ind w:right="281" w:firstLine="0"/>
              <w:rPr>
                <w:rFonts w:eastAsia="Times New Roman"/>
                <w:sz w:val="20"/>
              </w:rPr>
            </w:pPr>
            <w:r w:rsidRPr="00C11CEA">
              <w:rPr>
                <w:rFonts w:eastAsia="Times New Roman"/>
                <w:sz w:val="20"/>
              </w:rPr>
              <w:t xml:space="preserve">Четвертый </w:t>
            </w:r>
          </w:p>
        </w:tc>
        <w:tc>
          <w:tcPr>
            <w:tcW w:w="3408" w:type="dxa"/>
          </w:tcPr>
          <w:p w14:paraId="35C632BA" w14:textId="77777777" w:rsidR="00C11CEA" w:rsidRPr="00C11CEA" w:rsidRDefault="00C11CEA" w:rsidP="00C11CEA">
            <w:pPr>
              <w:tabs>
                <w:tab w:val="left" w:pos="1134"/>
              </w:tabs>
              <w:spacing w:line="276" w:lineRule="auto"/>
              <w:ind w:right="281" w:firstLine="0"/>
              <w:jc w:val="center"/>
              <w:rPr>
                <w:rFonts w:eastAsia="Times New Roman"/>
                <w:sz w:val="20"/>
              </w:rPr>
            </w:pPr>
            <w:r w:rsidRPr="00C11CEA">
              <w:rPr>
                <w:rFonts w:eastAsia="Times New Roman"/>
                <w:sz w:val="20"/>
              </w:rPr>
              <w:t>3,6</w:t>
            </w:r>
          </w:p>
        </w:tc>
        <w:tc>
          <w:tcPr>
            <w:tcW w:w="3106" w:type="dxa"/>
          </w:tcPr>
          <w:p w14:paraId="0F94C91D" w14:textId="77777777" w:rsidR="00C11CEA" w:rsidRPr="00C11CEA" w:rsidRDefault="00C11CEA" w:rsidP="00C11CEA">
            <w:pPr>
              <w:tabs>
                <w:tab w:val="left" w:pos="1134"/>
              </w:tabs>
              <w:spacing w:line="276" w:lineRule="auto"/>
              <w:ind w:right="281" w:firstLine="0"/>
              <w:jc w:val="center"/>
              <w:rPr>
                <w:rFonts w:eastAsia="Times New Roman"/>
                <w:sz w:val="20"/>
              </w:rPr>
            </w:pPr>
            <w:r w:rsidRPr="00C11CEA">
              <w:rPr>
                <w:rFonts w:eastAsia="Times New Roman"/>
                <w:sz w:val="20"/>
              </w:rPr>
              <w:t>3,3</w:t>
            </w:r>
          </w:p>
        </w:tc>
      </w:tr>
      <w:tr w:rsidR="00C11CEA" w:rsidRPr="00C11CEA" w14:paraId="175BDD0E" w14:textId="77777777" w:rsidTr="00A04CA1">
        <w:tc>
          <w:tcPr>
            <w:tcW w:w="3090" w:type="dxa"/>
          </w:tcPr>
          <w:p w14:paraId="036B6FB2" w14:textId="77777777" w:rsidR="00C11CEA" w:rsidRPr="00C11CEA" w:rsidRDefault="00C11CEA" w:rsidP="00C11CEA">
            <w:pPr>
              <w:tabs>
                <w:tab w:val="left" w:pos="1134"/>
              </w:tabs>
              <w:spacing w:line="276" w:lineRule="auto"/>
              <w:ind w:right="281" w:firstLine="0"/>
              <w:rPr>
                <w:rFonts w:eastAsia="Times New Roman"/>
                <w:sz w:val="20"/>
              </w:rPr>
            </w:pPr>
            <w:r w:rsidRPr="00C11CEA">
              <w:rPr>
                <w:rFonts w:eastAsia="Times New Roman"/>
                <w:sz w:val="20"/>
              </w:rPr>
              <w:t xml:space="preserve">Третий </w:t>
            </w:r>
          </w:p>
        </w:tc>
        <w:tc>
          <w:tcPr>
            <w:tcW w:w="3408" w:type="dxa"/>
          </w:tcPr>
          <w:p w14:paraId="4BA8BD7B" w14:textId="77777777" w:rsidR="00C11CEA" w:rsidRPr="00C11CEA" w:rsidRDefault="00C11CEA" w:rsidP="00C11CEA">
            <w:pPr>
              <w:tabs>
                <w:tab w:val="left" w:pos="1134"/>
              </w:tabs>
              <w:spacing w:line="276" w:lineRule="auto"/>
              <w:ind w:right="281" w:firstLine="0"/>
              <w:jc w:val="center"/>
              <w:rPr>
                <w:rFonts w:eastAsia="Times New Roman"/>
                <w:sz w:val="20"/>
              </w:rPr>
            </w:pPr>
            <w:r w:rsidRPr="00C11CEA">
              <w:rPr>
                <w:rFonts w:eastAsia="Times New Roman"/>
                <w:sz w:val="20"/>
              </w:rPr>
              <w:t>12,8</w:t>
            </w:r>
          </w:p>
        </w:tc>
        <w:tc>
          <w:tcPr>
            <w:tcW w:w="3106" w:type="dxa"/>
          </w:tcPr>
          <w:p w14:paraId="2379EBE8" w14:textId="77777777" w:rsidR="00C11CEA" w:rsidRPr="00C11CEA" w:rsidRDefault="00C11CEA" w:rsidP="00C11CEA">
            <w:pPr>
              <w:tabs>
                <w:tab w:val="left" w:pos="1134"/>
              </w:tabs>
              <w:spacing w:line="276" w:lineRule="auto"/>
              <w:ind w:right="281" w:firstLine="0"/>
              <w:jc w:val="center"/>
              <w:rPr>
                <w:rFonts w:eastAsia="Times New Roman"/>
                <w:sz w:val="20"/>
              </w:rPr>
            </w:pPr>
            <w:r w:rsidRPr="00C11CEA">
              <w:rPr>
                <w:rFonts w:eastAsia="Times New Roman"/>
                <w:sz w:val="20"/>
              </w:rPr>
              <w:t>17,8</w:t>
            </w:r>
          </w:p>
        </w:tc>
      </w:tr>
      <w:tr w:rsidR="00C11CEA" w:rsidRPr="00C11CEA" w14:paraId="3BBD5C14" w14:textId="77777777" w:rsidTr="00A04CA1">
        <w:tc>
          <w:tcPr>
            <w:tcW w:w="3090" w:type="dxa"/>
          </w:tcPr>
          <w:p w14:paraId="3A3C1749" w14:textId="77777777" w:rsidR="00C11CEA" w:rsidRPr="00C11CEA" w:rsidRDefault="00C11CEA" w:rsidP="00C11CEA">
            <w:pPr>
              <w:tabs>
                <w:tab w:val="left" w:pos="1134"/>
              </w:tabs>
              <w:spacing w:line="276" w:lineRule="auto"/>
              <w:ind w:right="281" w:firstLine="0"/>
              <w:rPr>
                <w:rFonts w:eastAsia="Times New Roman"/>
                <w:sz w:val="20"/>
              </w:rPr>
            </w:pPr>
            <w:r w:rsidRPr="00C11CEA">
              <w:rPr>
                <w:rFonts w:eastAsia="Times New Roman"/>
                <w:sz w:val="20"/>
              </w:rPr>
              <w:t xml:space="preserve">Второй </w:t>
            </w:r>
          </w:p>
        </w:tc>
        <w:tc>
          <w:tcPr>
            <w:tcW w:w="3408" w:type="dxa"/>
          </w:tcPr>
          <w:p w14:paraId="2E562403" w14:textId="77777777" w:rsidR="00C11CEA" w:rsidRPr="00C11CEA" w:rsidRDefault="00C11CEA" w:rsidP="00C11CEA">
            <w:pPr>
              <w:tabs>
                <w:tab w:val="left" w:pos="1134"/>
              </w:tabs>
              <w:spacing w:line="276" w:lineRule="auto"/>
              <w:ind w:right="281" w:firstLine="0"/>
              <w:jc w:val="center"/>
              <w:rPr>
                <w:rFonts w:eastAsia="Times New Roman"/>
                <w:sz w:val="20"/>
              </w:rPr>
            </w:pPr>
            <w:r w:rsidRPr="00C11CEA">
              <w:rPr>
                <w:rFonts w:eastAsia="Times New Roman"/>
                <w:sz w:val="20"/>
              </w:rPr>
              <w:t>27,9</w:t>
            </w:r>
          </w:p>
        </w:tc>
        <w:tc>
          <w:tcPr>
            <w:tcW w:w="3106" w:type="dxa"/>
          </w:tcPr>
          <w:p w14:paraId="39B04E6C" w14:textId="77777777" w:rsidR="00C11CEA" w:rsidRPr="00C11CEA" w:rsidRDefault="00C11CEA" w:rsidP="00C11CEA">
            <w:pPr>
              <w:tabs>
                <w:tab w:val="left" w:pos="1134"/>
              </w:tabs>
              <w:spacing w:line="276" w:lineRule="auto"/>
              <w:ind w:right="281" w:firstLine="0"/>
              <w:jc w:val="center"/>
              <w:rPr>
                <w:rFonts w:eastAsia="Times New Roman"/>
                <w:sz w:val="20"/>
              </w:rPr>
            </w:pPr>
            <w:r w:rsidRPr="00C11CEA">
              <w:rPr>
                <w:rFonts w:eastAsia="Times New Roman"/>
                <w:sz w:val="20"/>
              </w:rPr>
              <w:t>36,8</w:t>
            </w:r>
          </w:p>
        </w:tc>
      </w:tr>
      <w:tr w:rsidR="00C11CEA" w:rsidRPr="00C11CEA" w14:paraId="41EDEB73" w14:textId="77777777" w:rsidTr="00A04CA1">
        <w:tc>
          <w:tcPr>
            <w:tcW w:w="3090" w:type="dxa"/>
          </w:tcPr>
          <w:p w14:paraId="6A8232BF" w14:textId="77777777" w:rsidR="00C11CEA" w:rsidRPr="00C11CEA" w:rsidRDefault="00C11CEA" w:rsidP="00C11CEA">
            <w:pPr>
              <w:tabs>
                <w:tab w:val="left" w:pos="1134"/>
              </w:tabs>
              <w:spacing w:line="276" w:lineRule="auto"/>
              <w:ind w:right="281" w:firstLine="0"/>
              <w:rPr>
                <w:rFonts w:eastAsia="Times New Roman"/>
                <w:sz w:val="20"/>
              </w:rPr>
            </w:pPr>
            <w:r w:rsidRPr="00C11CEA">
              <w:rPr>
                <w:rFonts w:eastAsia="Times New Roman"/>
                <w:sz w:val="20"/>
              </w:rPr>
              <w:t xml:space="preserve">Первый </w:t>
            </w:r>
          </w:p>
        </w:tc>
        <w:tc>
          <w:tcPr>
            <w:tcW w:w="3408" w:type="dxa"/>
          </w:tcPr>
          <w:p w14:paraId="1FE1AE2B" w14:textId="77777777" w:rsidR="00C11CEA" w:rsidRPr="00C11CEA" w:rsidRDefault="00C11CEA" w:rsidP="00C11CEA">
            <w:pPr>
              <w:tabs>
                <w:tab w:val="left" w:pos="1134"/>
              </w:tabs>
              <w:spacing w:line="276" w:lineRule="auto"/>
              <w:ind w:right="281" w:firstLine="0"/>
              <w:jc w:val="center"/>
              <w:rPr>
                <w:rFonts w:eastAsia="Times New Roman"/>
                <w:sz w:val="20"/>
              </w:rPr>
            </w:pPr>
            <w:r w:rsidRPr="00C11CEA">
              <w:rPr>
                <w:rFonts w:eastAsia="Times New Roman"/>
                <w:sz w:val="20"/>
              </w:rPr>
              <w:t>33</w:t>
            </w:r>
          </w:p>
        </w:tc>
        <w:tc>
          <w:tcPr>
            <w:tcW w:w="3106" w:type="dxa"/>
          </w:tcPr>
          <w:p w14:paraId="2FE366DD" w14:textId="77777777" w:rsidR="00C11CEA" w:rsidRPr="00C11CEA" w:rsidRDefault="00C11CEA" w:rsidP="00C11CEA">
            <w:pPr>
              <w:tabs>
                <w:tab w:val="left" w:pos="1134"/>
              </w:tabs>
              <w:spacing w:line="276" w:lineRule="auto"/>
              <w:ind w:right="281" w:firstLine="0"/>
              <w:jc w:val="center"/>
              <w:rPr>
                <w:rFonts w:eastAsia="Times New Roman"/>
                <w:sz w:val="20"/>
              </w:rPr>
            </w:pPr>
            <w:r w:rsidRPr="00C11CEA">
              <w:rPr>
                <w:rFonts w:eastAsia="Times New Roman"/>
                <w:sz w:val="20"/>
              </w:rPr>
              <w:t>30,7</w:t>
            </w:r>
          </w:p>
        </w:tc>
      </w:tr>
      <w:tr w:rsidR="00C11CEA" w:rsidRPr="00C11CEA" w14:paraId="5472AF76" w14:textId="77777777" w:rsidTr="00A04CA1">
        <w:tc>
          <w:tcPr>
            <w:tcW w:w="3090" w:type="dxa"/>
          </w:tcPr>
          <w:p w14:paraId="5F6E7956" w14:textId="77777777" w:rsidR="00C11CEA" w:rsidRPr="00C11CEA" w:rsidRDefault="00C11CEA" w:rsidP="00C11CEA">
            <w:pPr>
              <w:tabs>
                <w:tab w:val="left" w:pos="1134"/>
              </w:tabs>
              <w:spacing w:line="276" w:lineRule="auto"/>
              <w:ind w:right="281" w:firstLine="0"/>
              <w:rPr>
                <w:rFonts w:eastAsia="Times New Roman"/>
                <w:sz w:val="20"/>
              </w:rPr>
            </w:pPr>
            <w:r w:rsidRPr="00C11CEA">
              <w:rPr>
                <w:rFonts w:eastAsia="Times New Roman"/>
                <w:sz w:val="20"/>
              </w:rPr>
              <w:t>Ниже первого уровня</w:t>
            </w:r>
          </w:p>
        </w:tc>
        <w:tc>
          <w:tcPr>
            <w:tcW w:w="3408" w:type="dxa"/>
          </w:tcPr>
          <w:p w14:paraId="2C31BAED" w14:textId="77777777" w:rsidR="00C11CEA" w:rsidRPr="00C11CEA" w:rsidRDefault="00C11CEA" w:rsidP="00C11CEA">
            <w:pPr>
              <w:tabs>
                <w:tab w:val="left" w:pos="1134"/>
              </w:tabs>
              <w:spacing w:line="276" w:lineRule="auto"/>
              <w:ind w:right="281" w:firstLine="0"/>
              <w:jc w:val="center"/>
              <w:rPr>
                <w:rFonts w:eastAsia="Times New Roman"/>
                <w:sz w:val="20"/>
              </w:rPr>
            </w:pPr>
            <w:r w:rsidRPr="00C11CEA">
              <w:rPr>
                <w:rFonts w:eastAsia="Times New Roman"/>
                <w:sz w:val="20"/>
              </w:rPr>
              <w:t>22,4</w:t>
            </w:r>
          </w:p>
        </w:tc>
        <w:tc>
          <w:tcPr>
            <w:tcW w:w="3106" w:type="dxa"/>
          </w:tcPr>
          <w:p w14:paraId="0ADCD20B" w14:textId="77777777" w:rsidR="00C11CEA" w:rsidRPr="00C11CEA" w:rsidRDefault="00C11CEA" w:rsidP="00C11CEA">
            <w:pPr>
              <w:tabs>
                <w:tab w:val="left" w:pos="1134"/>
              </w:tabs>
              <w:spacing w:line="276" w:lineRule="auto"/>
              <w:ind w:right="281" w:firstLine="0"/>
              <w:jc w:val="center"/>
              <w:rPr>
                <w:rFonts w:eastAsia="Times New Roman"/>
                <w:sz w:val="20"/>
              </w:rPr>
            </w:pPr>
            <w:r w:rsidRPr="00C11CEA">
              <w:rPr>
                <w:rFonts w:eastAsia="Times New Roman"/>
                <w:sz w:val="20"/>
              </w:rPr>
              <w:t>11,3</w:t>
            </w:r>
          </w:p>
        </w:tc>
      </w:tr>
    </w:tbl>
    <w:p w14:paraId="4EC215F0" w14:textId="77777777" w:rsidR="00C11CEA" w:rsidRPr="00C11CEA" w:rsidRDefault="00C11CEA" w:rsidP="00C11CEA">
      <w:pPr>
        <w:tabs>
          <w:tab w:val="left" w:pos="1134"/>
        </w:tabs>
        <w:spacing w:line="276" w:lineRule="auto"/>
        <w:ind w:right="281"/>
        <w:rPr>
          <w:lang w:val="ru-RU"/>
        </w:rPr>
      </w:pPr>
    </w:p>
    <w:p w14:paraId="06D06A63" w14:textId="77777777" w:rsidR="00C11CEA" w:rsidRPr="00C11CEA" w:rsidRDefault="00C11CEA" w:rsidP="00C11CEA">
      <w:pPr>
        <w:tabs>
          <w:tab w:val="left" w:pos="1134"/>
        </w:tabs>
        <w:spacing w:line="276" w:lineRule="auto"/>
        <w:ind w:right="281" w:firstLine="0"/>
        <w:rPr>
          <w:lang w:val="ru-RU"/>
        </w:rPr>
      </w:pPr>
      <w:r w:rsidRPr="00C11CEA">
        <w:rPr>
          <w:lang w:val="ru-RU"/>
        </w:rPr>
        <w:t xml:space="preserve">Таблица 9. Выполняемость заданий </w:t>
      </w:r>
      <w:r w:rsidRPr="00C11CEA">
        <w:t>PISA</w:t>
      </w:r>
      <w:r w:rsidRPr="00C11CEA">
        <w:rPr>
          <w:lang w:val="ru-RU"/>
        </w:rPr>
        <w:t xml:space="preserve">-2009 и </w:t>
      </w:r>
      <w:r w:rsidRPr="00C11CEA">
        <w:t>PISA</w:t>
      </w:r>
      <w:r w:rsidRPr="00C11CEA">
        <w:rPr>
          <w:lang w:val="ru-RU"/>
        </w:rPr>
        <w:t>-2012 на проверку грамотности чтения [213, с.25; 14, с.103]</w:t>
      </w:r>
    </w:p>
    <w:p w14:paraId="048E1569" w14:textId="77777777" w:rsidR="00C11CEA" w:rsidRPr="00C11CEA" w:rsidRDefault="00C11CEA" w:rsidP="00C11CEA">
      <w:pPr>
        <w:tabs>
          <w:tab w:val="left" w:pos="1134"/>
        </w:tabs>
        <w:spacing w:line="276" w:lineRule="auto"/>
        <w:ind w:right="281" w:firstLine="0"/>
        <w:rPr>
          <w:lang w:val="ru-RU"/>
        </w:rPr>
      </w:pPr>
    </w:p>
    <w:tbl>
      <w:tblPr>
        <w:tblStyle w:val="260"/>
        <w:tblW w:w="0" w:type="auto"/>
        <w:tblInd w:w="-5" w:type="dxa"/>
        <w:tblLook w:val="04A0" w:firstRow="1" w:lastRow="0" w:firstColumn="1" w:lastColumn="0" w:noHBand="0" w:noVBand="1"/>
      </w:tblPr>
      <w:tblGrid>
        <w:gridCol w:w="3090"/>
        <w:gridCol w:w="3408"/>
        <w:gridCol w:w="3106"/>
      </w:tblGrid>
      <w:tr w:rsidR="00C11CEA" w:rsidRPr="00C11CEA" w14:paraId="7A324B2C" w14:textId="77777777" w:rsidTr="00A04CA1">
        <w:tc>
          <w:tcPr>
            <w:tcW w:w="3090" w:type="dxa"/>
          </w:tcPr>
          <w:p w14:paraId="59D80E85" w14:textId="77777777" w:rsidR="00C11CEA" w:rsidRPr="00C11CEA" w:rsidRDefault="00C11CEA" w:rsidP="00C11CEA">
            <w:pPr>
              <w:tabs>
                <w:tab w:val="left" w:pos="1134"/>
              </w:tabs>
              <w:spacing w:line="276" w:lineRule="auto"/>
              <w:ind w:right="281" w:firstLine="0"/>
              <w:jc w:val="center"/>
              <w:rPr>
                <w:rFonts w:eastAsia="Times New Roman"/>
                <w:b/>
                <w:sz w:val="20"/>
                <w:lang w:val="ru-RU"/>
              </w:rPr>
            </w:pPr>
            <w:r w:rsidRPr="00C11CEA">
              <w:rPr>
                <w:rFonts w:eastAsia="Times New Roman"/>
                <w:b/>
                <w:sz w:val="20"/>
                <w:lang w:val="ru-RU"/>
              </w:rPr>
              <w:t>Уровни достижения</w:t>
            </w:r>
          </w:p>
        </w:tc>
        <w:tc>
          <w:tcPr>
            <w:tcW w:w="3408" w:type="dxa"/>
          </w:tcPr>
          <w:p w14:paraId="50B1F90E" w14:textId="77777777" w:rsidR="00C11CEA" w:rsidRPr="00C11CEA" w:rsidRDefault="00C11CEA" w:rsidP="00C11CEA">
            <w:pPr>
              <w:tabs>
                <w:tab w:val="left" w:pos="1134"/>
              </w:tabs>
              <w:spacing w:line="276" w:lineRule="auto"/>
              <w:ind w:right="281" w:firstLine="0"/>
              <w:jc w:val="center"/>
              <w:rPr>
                <w:rFonts w:eastAsia="Times New Roman"/>
                <w:sz w:val="20"/>
                <w:lang w:val="ru-RU"/>
              </w:rPr>
            </w:pPr>
            <w:r w:rsidRPr="00C11CEA">
              <w:rPr>
                <w:rFonts w:eastAsia="Times New Roman"/>
                <w:b/>
                <w:sz w:val="20"/>
                <w:lang w:val="ru-RU"/>
              </w:rPr>
              <w:t xml:space="preserve">Выполняемость заданий </w:t>
            </w:r>
            <w:r w:rsidRPr="00C11CEA">
              <w:rPr>
                <w:rFonts w:eastAsia="Times New Roman"/>
                <w:b/>
                <w:sz w:val="20"/>
              </w:rPr>
              <w:t>PISA</w:t>
            </w:r>
            <w:r w:rsidRPr="00C11CEA">
              <w:rPr>
                <w:rFonts w:eastAsia="Times New Roman"/>
                <w:b/>
                <w:sz w:val="20"/>
                <w:lang w:val="ru-RU"/>
              </w:rPr>
              <w:t>-2009</w:t>
            </w:r>
          </w:p>
          <w:p w14:paraId="56AC67C6" w14:textId="77777777" w:rsidR="00C11CEA" w:rsidRPr="00C11CEA" w:rsidRDefault="00C11CEA" w:rsidP="00C11CEA">
            <w:pPr>
              <w:tabs>
                <w:tab w:val="left" w:pos="1134"/>
              </w:tabs>
              <w:spacing w:line="276" w:lineRule="auto"/>
              <w:ind w:right="281" w:firstLine="0"/>
              <w:jc w:val="center"/>
              <w:rPr>
                <w:rFonts w:eastAsia="Times New Roman"/>
                <w:b/>
                <w:sz w:val="20"/>
                <w:lang w:val="ru-RU"/>
              </w:rPr>
            </w:pPr>
            <w:r w:rsidRPr="00C11CEA">
              <w:rPr>
                <w:rFonts w:eastAsia="Times New Roman"/>
                <w:b/>
                <w:sz w:val="20"/>
                <w:lang w:val="ru-RU"/>
              </w:rPr>
              <w:t>(в %)</w:t>
            </w:r>
          </w:p>
        </w:tc>
        <w:tc>
          <w:tcPr>
            <w:tcW w:w="3106" w:type="dxa"/>
          </w:tcPr>
          <w:p w14:paraId="2F160108" w14:textId="77777777" w:rsidR="00C11CEA" w:rsidRPr="00C11CEA" w:rsidRDefault="00C11CEA" w:rsidP="00C11CEA">
            <w:pPr>
              <w:tabs>
                <w:tab w:val="left" w:pos="1134"/>
              </w:tabs>
              <w:spacing w:line="276" w:lineRule="auto"/>
              <w:ind w:right="281" w:firstLine="0"/>
              <w:jc w:val="center"/>
              <w:rPr>
                <w:rFonts w:eastAsia="Times New Roman"/>
                <w:b/>
                <w:sz w:val="20"/>
                <w:lang w:val="ru-RU"/>
              </w:rPr>
            </w:pPr>
            <w:r w:rsidRPr="00C11CEA">
              <w:rPr>
                <w:rFonts w:eastAsia="Times New Roman"/>
                <w:b/>
                <w:sz w:val="20"/>
                <w:lang w:val="ru-RU"/>
              </w:rPr>
              <w:t xml:space="preserve">Выполняемость заданий </w:t>
            </w:r>
            <w:r w:rsidRPr="00C11CEA">
              <w:rPr>
                <w:rFonts w:eastAsia="Times New Roman"/>
                <w:b/>
                <w:sz w:val="20"/>
              </w:rPr>
              <w:t>PISA</w:t>
            </w:r>
            <w:r w:rsidRPr="00C11CEA">
              <w:rPr>
                <w:rFonts w:eastAsia="Times New Roman"/>
                <w:b/>
                <w:sz w:val="20"/>
                <w:lang w:val="ru-RU"/>
              </w:rPr>
              <w:t>-2012 (в %)</w:t>
            </w:r>
          </w:p>
        </w:tc>
      </w:tr>
      <w:tr w:rsidR="00C11CEA" w:rsidRPr="00C11CEA" w14:paraId="77A0F1BB" w14:textId="77777777" w:rsidTr="00A04CA1">
        <w:tc>
          <w:tcPr>
            <w:tcW w:w="3090" w:type="dxa"/>
          </w:tcPr>
          <w:p w14:paraId="767ACAD2" w14:textId="77777777" w:rsidR="00C11CEA" w:rsidRPr="00C11CEA" w:rsidRDefault="00C11CEA" w:rsidP="00C11CEA">
            <w:pPr>
              <w:tabs>
                <w:tab w:val="left" w:pos="1134"/>
              </w:tabs>
              <w:spacing w:line="276" w:lineRule="auto"/>
              <w:ind w:right="281" w:firstLine="0"/>
              <w:rPr>
                <w:rFonts w:eastAsia="Times New Roman"/>
                <w:sz w:val="20"/>
                <w:lang w:val="ru-RU"/>
              </w:rPr>
            </w:pPr>
            <w:r w:rsidRPr="00C11CEA">
              <w:rPr>
                <w:rFonts w:eastAsia="Times New Roman"/>
                <w:sz w:val="20"/>
                <w:lang w:val="ru-RU"/>
              </w:rPr>
              <w:t xml:space="preserve">Шестой </w:t>
            </w:r>
          </w:p>
        </w:tc>
        <w:tc>
          <w:tcPr>
            <w:tcW w:w="3408" w:type="dxa"/>
          </w:tcPr>
          <w:p w14:paraId="5FC3D399" w14:textId="77777777" w:rsidR="00C11CEA" w:rsidRPr="00C11CEA" w:rsidRDefault="00C11CEA" w:rsidP="00C11CEA">
            <w:pPr>
              <w:tabs>
                <w:tab w:val="left" w:pos="1134"/>
              </w:tabs>
              <w:spacing w:line="276" w:lineRule="auto"/>
              <w:ind w:right="281" w:firstLine="0"/>
              <w:jc w:val="center"/>
              <w:rPr>
                <w:rFonts w:eastAsia="Times New Roman"/>
                <w:sz w:val="20"/>
                <w:lang w:val="ru-RU"/>
              </w:rPr>
            </w:pPr>
            <w:r w:rsidRPr="00C11CEA">
              <w:rPr>
                <w:rFonts w:eastAsia="Times New Roman"/>
                <w:sz w:val="20"/>
                <w:lang w:val="ru-RU"/>
              </w:rPr>
              <w:t>0</w:t>
            </w:r>
          </w:p>
        </w:tc>
        <w:tc>
          <w:tcPr>
            <w:tcW w:w="3106" w:type="dxa"/>
          </w:tcPr>
          <w:p w14:paraId="7699716A" w14:textId="77777777" w:rsidR="00C11CEA" w:rsidRPr="00C11CEA" w:rsidRDefault="00C11CEA" w:rsidP="00C11CEA">
            <w:pPr>
              <w:tabs>
                <w:tab w:val="left" w:pos="1134"/>
              </w:tabs>
              <w:spacing w:line="276" w:lineRule="auto"/>
              <w:ind w:right="281" w:firstLine="0"/>
              <w:jc w:val="center"/>
              <w:rPr>
                <w:rFonts w:eastAsia="Times New Roman"/>
                <w:sz w:val="20"/>
                <w:lang w:val="ru-RU"/>
              </w:rPr>
            </w:pPr>
            <w:r w:rsidRPr="00C11CEA">
              <w:rPr>
                <w:rFonts w:eastAsia="Times New Roman"/>
                <w:sz w:val="20"/>
                <w:lang w:val="ru-RU"/>
              </w:rPr>
              <w:t>0</w:t>
            </w:r>
          </w:p>
        </w:tc>
      </w:tr>
      <w:tr w:rsidR="00C11CEA" w:rsidRPr="00C11CEA" w14:paraId="14C2DD6B" w14:textId="77777777" w:rsidTr="00A04CA1">
        <w:tc>
          <w:tcPr>
            <w:tcW w:w="3090" w:type="dxa"/>
          </w:tcPr>
          <w:p w14:paraId="74668772" w14:textId="77777777" w:rsidR="00C11CEA" w:rsidRPr="00C11CEA" w:rsidRDefault="00C11CEA" w:rsidP="00C11CEA">
            <w:pPr>
              <w:tabs>
                <w:tab w:val="left" w:pos="1134"/>
              </w:tabs>
              <w:spacing w:line="276" w:lineRule="auto"/>
              <w:ind w:right="281" w:firstLine="0"/>
              <w:rPr>
                <w:rFonts w:eastAsia="Times New Roman"/>
                <w:sz w:val="20"/>
                <w:lang w:val="ru-RU"/>
              </w:rPr>
            </w:pPr>
            <w:r w:rsidRPr="00C11CEA">
              <w:rPr>
                <w:rFonts w:eastAsia="Times New Roman"/>
                <w:sz w:val="20"/>
                <w:lang w:val="ru-RU"/>
              </w:rPr>
              <w:t xml:space="preserve">Пятый </w:t>
            </w:r>
          </w:p>
        </w:tc>
        <w:tc>
          <w:tcPr>
            <w:tcW w:w="3408" w:type="dxa"/>
          </w:tcPr>
          <w:p w14:paraId="1C670BA4" w14:textId="77777777" w:rsidR="00C11CEA" w:rsidRPr="00C11CEA" w:rsidRDefault="00C11CEA" w:rsidP="00C11CEA">
            <w:pPr>
              <w:tabs>
                <w:tab w:val="left" w:pos="1134"/>
              </w:tabs>
              <w:spacing w:line="276" w:lineRule="auto"/>
              <w:ind w:right="281" w:firstLine="0"/>
              <w:jc w:val="center"/>
              <w:rPr>
                <w:rFonts w:eastAsia="Times New Roman"/>
                <w:sz w:val="20"/>
                <w:lang w:val="ru-RU"/>
              </w:rPr>
            </w:pPr>
            <w:r w:rsidRPr="00C11CEA">
              <w:rPr>
                <w:rFonts w:eastAsia="Times New Roman"/>
                <w:sz w:val="20"/>
                <w:lang w:val="ru-RU"/>
              </w:rPr>
              <w:t>0</w:t>
            </w:r>
          </w:p>
        </w:tc>
        <w:tc>
          <w:tcPr>
            <w:tcW w:w="3106" w:type="dxa"/>
          </w:tcPr>
          <w:p w14:paraId="3836435B" w14:textId="77777777" w:rsidR="00C11CEA" w:rsidRPr="00C11CEA" w:rsidRDefault="00C11CEA" w:rsidP="00C11CEA">
            <w:pPr>
              <w:tabs>
                <w:tab w:val="left" w:pos="1134"/>
              </w:tabs>
              <w:spacing w:line="276" w:lineRule="auto"/>
              <w:ind w:right="281" w:firstLine="0"/>
              <w:jc w:val="center"/>
              <w:rPr>
                <w:rFonts w:eastAsia="Times New Roman"/>
                <w:sz w:val="20"/>
                <w:lang w:val="ru-RU"/>
              </w:rPr>
            </w:pPr>
            <w:r w:rsidRPr="00C11CEA">
              <w:rPr>
                <w:rFonts w:eastAsia="Times New Roman"/>
                <w:sz w:val="20"/>
                <w:lang w:val="ru-RU"/>
              </w:rPr>
              <w:t>0,4</w:t>
            </w:r>
          </w:p>
        </w:tc>
      </w:tr>
      <w:tr w:rsidR="00C11CEA" w:rsidRPr="00C11CEA" w14:paraId="402FAF56" w14:textId="77777777" w:rsidTr="00A04CA1">
        <w:tc>
          <w:tcPr>
            <w:tcW w:w="3090" w:type="dxa"/>
          </w:tcPr>
          <w:p w14:paraId="12B4FFCE" w14:textId="77777777" w:rsidR="00C11CEA" w:rsidRPr="00C11CEA" w:rsidRDefault="00C11CEA" w:rsidP="00C11CEA">
            <w:pPr>
              <w:tabs>
                <w:tab w:val="left" w:pos="1134"/>
              </w:tabs>
              <w:spacing w:line="276" w:lineRule="auto"/>
              <w:ind w:right="281" w:firstLine="0"/>
              <w:rPr>
                <w:rFonts w:eastAsia="Times New Roman"/>
                <w:sz w:val="20"/>
              </w:rPr>
            </w:pPr>
            <w:r w:rsidRPr="00C11CEA">
              <w:rPr>
                <w:rFonts w:eastAsia="Times New Roman"/>
                <w:sz w:val="20"/>
                <w:lang w:val="ru-RU"/>
              </w:rPr>
              <w:t>Четве</w:t>
            </w:r>
            <w:r w:rsidRPr="00C11CEA">
              <w:rPr>
                <w:rFonts w:eastAsia="Times New Roman"/>
                <w:sz w:val="20"/>
              </w:rPr>
              <w:t xml:space="preserve">ртый </w:t>
            </w:r>
          </w:p>
        </w:tc>
        <w:tc>
          <w:tcPr>
            <w:tcW w:w="3408" w:type="dxa"/>
          </w:tcPr>
          <w:p w14:paraId="44C64293" w14:textId="77777777" w:rsidR="00C11CEA" w:rsidRPr="00C11CEA" w:rsidRDefault="00C11CEA" w:rsidP="00C11CEA">
            <w:pPr>
              <w:tabs>
                <w:tab w:val="left" w:pos="1134"/>
              </w:tabs>
              <w:spacing w:line="276" w:lineRule="auto"/>
              <w:ind w:right="281" w:firstLine="0"/>
              <w:jc w:val="center"/>
              <w:rPr>
                <w:rFonts w:eastAsia="Times New Roman"/>
                <w:sz w:val="20"/>
              </w:rPr>
            </w:pPr>
            <w:r w:rsidRPr="00C11CEA">
              <w:rPr>
                <w:rFonts w:eastAsia="Times New Roman"/>
                <w:sz w:val="20"/>
              </w:rPr>
              <w:t>3,7</w:t>
            </w:r>
          </w:p>
        </w:tc>
        <w:tc>
          <w:tcPr>
            <w:tcW w:w="3106" w:type="dxa"/>
          </w:tcPr>
          <w:p w14:paraId="04F4D8D9" w14:textId="77777777" w:rsidR="00C11CEA" w:rsidRPr="00C11CEA" w:rsidRDefault="00C11CEA" w:rsidP="00C11CEA">
            <w:pPr>
              <w:tabs>
                <w:tab w:val="left" w:pos="1134"/>
              </w:tabs>
              <w:spacing w:line="276" w:lineRule="auto"/>
              <w:ind w:right="281" w:firstLine="0"/>
              <w:jc w:val="center"/>
              <w:rPr>
                <w:rFonts w:eastAsia="Times New Roman"/>
                <w:sz w:val="20"/>
              </w:rPr>
            </w:pPr>
            <w:r w:rsidRPr="00C11CEA">
              <w:rPr>
                <w:rFonts w:eastAsia="Times New Roman"/>
                <w:sz w:val="20"/>
              </w:rPr>
              <w:t>1,2</w:t>
            </w:r>
          </w:p>
        </w:tc>
      </w:tr>
      <w:tr w:rsidR="00C11CEA" w:rsidRPr="00C11CEA" w14:paraId="7A6826DB" w14:textId="77777777" w:rsidTr="00A04CA1">
        <w:tc>
          <w:tcPr>
            <w:tcW w:w="3090" w:type="dxa"/>
          </w:tcPr>
          <w:p w14:paraId="00663A0E" w14:textId="77777777" w:rsidR="00C11CEA" w:rsidRPr="00C11CEA" w:rsidRDefault="00C11CEA" w:rsidP="00C11CEA">
            <w:pPr>
              <w:tabs>
                <w:tab w:val="left" w:pos="1134"/>
              </w:tabs>
              <w:spacing w:line="276" w:lineRule="auto"/>
              <w:ind w:right="281" w:firstLine="0"/>
              <w:rPr>
                <w:rFonts w:eastAsia="Times New Roman"/>
                <w:sz w:val="20"/>
              </w:rPr>
            </w:pPr>
            <w:r w:rsidRPr="00C11CEA">
              <w:rPr>
                <w:rFonts w:eastAsia="Times New Roman"/>
                <w:sz w:val="20"/>
              </w:rPr>
              <w:t xml:space="preserve">Третий </w:t>
            </w:r>
          </w:p>
        </w:tc>
        <w:tc>
          <w:tcPr>
            <w:tcW w:w="3408" w:type="dxa"/>
          </w:tcPr>
          <w:p w14:paraId="6CCDED52" w14:textId="77777777" w:rsidR="00C11CEA" w:rsidRPr="00C11CEA" w:rsidRDefault="00C11CEA" w:rsidP="00C11CEA">
            <w:pPr>
              <w:tabs>
                <w:tab w:val="left" w:pos="1134"/>
              </w:tabs>
              <w:spacing w:line="276" w:lineRule="auto"/>
              <w:ind w:right="281" w:firstLine="0"/>
              <w:jc w:val="center"/>
              <w:rPr>
                <w:rFonts w:eastAsia="Times New Roman"/>
                <w:sz w:val="20"/>
              </w:rPr>
            </w:pPr>
            <w:r w:rsidRPr="00C11CEA">
              <w:rPr>
                <w:rFonts w:eastAsia="Times New Roman"/>
                <w:sz w:val="20"/>
              </w:rPr>
              <w:t>13,1</w:t>
            </w:r>
          </w:p>
        </w:tc>
        <w:tc>
          <w:tcPr>
            <w:tcW w:w="3106" w:type="dxa"/>
          </w:tcPr>
          <w:p w14:paraId="33165282" w14:textId="77777777" w:rsidR="00C11CEA" w:rsidRPr="00C11CEA" w:rsidRDefault="00C11CEA" w:rsidP="00C11CEA">
            <w:pPr>
              <w:tabs>
                <w:tab w:val="left" w:pos="1134"/>
              </w:tabs>
              <w:spacing w:line="276" w:lineRule="auto"/>
              <w:ind w:right="281" w:firstLine="0"/>
              <w:jc w:val="center"/>
              <w:rPr>
                <w:rFonts w:eastAsia="Times New Roman"/>
                <w:sz w:val="20"/>
              </w:rPr>
            </w:pPr>
            <w:r w:rsidRPr="00C11CEA">
              <w:rPr>
                <w:rFonts w:eastAsia="Times New Roman"/>
                <w:sz w:val="20"/>
              </w:rPr>
              <w:t>10,4</w:t>
            </w:r>
          </w:p>
        </w:tc>
      </w:tr>
      <w:tr w:rsidR="00C11CEA" w:rsidRPr="00C11CEA" w14:paraId="0459D4BD" w14:textId="77777777" w:rsidTr="00A04CA1">
        <w:tc>
          <w:tcPr>
            <w:tcW w:w="3090" w:type="dxa"/>
          </w:tcPr>
          <w:p w14:paraId="08A79367" w14:textId="77777777" w:rsidR="00C11CEA" w:rsidRPr="00C11CEA" w:rsidRDefault="00C11CEA" w:rsidP="00C11CEA">
            <w:pPr>
              <w:tabs>
                <w:tab w:val="left" w:pos="1134"/>
              </w:tabs>
              <w:spacing w:line="276" w:lineRule="auto"/>
              <w:ind w:right="281" w:firstLine="0"/>
              <w:rPr>
                <w:rFonts w:eastAsia="Times New Roman"/>
                <w:sz w:val="20"/>
              </w:rPr>
            </w:pPr>
            <w:r w:rsidRPr="00C11CEA">
              <w:rPr>
                <w:rFonts w:eastAsia="Times New Roman"/>
                <w:sz w:val="20"/>
              </w:rPr>
              <w:t xml:space="preserve">Второй </w:t>
            </w:r>
          </w:p>
        </w:tc>
        <w:tc>
          <w:tcPr>
            <w:tcW w:w="3408" w:type="dxa"/>
          </w:tcPr>
          <w:p w14:paraId="1FCE8301" w14:textId="77777777" w:rsidR="00C11CEA" w:rsidRPr="00C11CEA" w:rsidRDefault="00C11CEA" w:rsidP="00C11CEA">
            <w:pPr>
              <w:tabs>
                <w:tab w:val="left" w:pos="1134"/>
              </w:tabs>
              <w:spacing w:line="276" w:lineRule="auto"/>
              <w:ind w:right="281" w:firstLine="0"/>
              <w:jc w:val="center"/>
              <w:rPr>
                <w:rFonts w:eastAsia="Times New Roman"/>
                <w:sz w:val="20"/>
              </w:rPr>
            </w:pPr>
            <w:r w:rsidRPr="00C11CEA">
              <w:rPr>
                <w:rFonts w:eastAsia="Times New Roman"/>
                <w:sz w:val="20"/>
              </w:rPr>
              <w:t>24,1</w:t>
            </w:r>
          </w:p>
        </w:tc>
        <w:tc>
          <w:tcPr>
            <w:tcW w:w="3106" w:type="dxa"/>
          </w:tcPr>
          <w:p w14:paraId="508473C3" w14:textId="77777777" w:rsidR="00C11CEA" w:rsidRPr="00C11CEA" w:rsidRDefault="00C11CEA" w:rsidP="00C11CEA">
            <w:pPr>
              <w:tabs>
                <w:tab w:val="left" w:pos="1134"/>
              </w:tabs>
              <w:spacing w:line="276" w:lineRule="auto"/>
              <w:ind w:right="281" w:firstLine="0"/>
              <w:jc w:val="center"/>
              <w:rPr>
                <w:rFonts w:eastAsia="Times New Roman"/>
                <w:sz w:val="20"/>
              </w:rPr>
            </w:pPr>
            <w:r w:rsidRPr="00C11CEA">
              <w:rPr>
                <w:rFonts w:eastAsia="Times New Roman"/>
                <w:sz w:val="20"/>
              </w:rPr>
              <w:t>31,3</w:t>
            </w:r>
          </w:p>
        </w:tc>
      </w:tr>
      <w:tr w:rsidR="00C11CEA" w:rsidRPr="00C11CEA" w14:paraId="7B8C818C" w14:textId="77777777" w:rsidTr="00A04CA1">
        <w:tc>
          <w:tcPr>
            <w:tcW w:w="3090" w:type="dxa"/>
          </w:tcPr>
          <w:p w14:paraId="0543026C" w14:textId="77777777" w:rsidR="00C11CEA" w:rsidRPr="00C11CEA" w:rsidRDefault="00C11CEA" w:rsidP="00C11CEA">
            <w:pPr>
              <w:tabs>
                <w:tab w:val="left" w:pos="1134"/>
              </w:tabs>
              <w:spacing w:line="276" w:lineRule="auto"/>
              <w:ind w:right="281" w:firstLine="0"/>
              <w:rPr>
                <w:rFonts w:eastAsia="Times New Roman"/>
                <w:sz w:val="20"/>
              </w:rPr>
            </w:pPr>
            <w:r w:rsidRPr="00C11CEA">
              <w:rPr>
                <w:rFonts w:eastAsia="Times New Roman"/>
                <w:sz w:val="20"/>
              </w:rPr>
              <w:t xml:space="preserve">Первый </w:t>
            </w:r>
          </w:p>
        </w:tc>
        <w:tc>
          <w:tcPr>
            <w:tcW w:w="3408" w:type="dxa"/>
          </w:tcPr>
          <w:p w14:paraId="76C09FB4" w14:textId="77777777" w:rsidR="00C11CEA" w:rsidRPr="00C11CEA" w:rsidRDefault="00C11CEA" w:rsidP="00C11CEA">
            <w:pPr>
              <w:tabs>
                <w:tab w:val="left" w:pos="1134"/>
              </w:tabs>
              <w:spacing w:line="276" w:lineRule="auto"/>
              <w:ind w:right="281" w:firstLine="0"/>
              <w:jc w:val="center"/>
              <w:rPr>
                <w:rFonts w:eastAsia="Times New Roman"/>
                <w:sz w:val="20"/>
              </w:rPr>
            </w:pPr>
            <w:r w:rsidRPr="00C11CEA">
              <w:rPr>
                <w:rFonts w:eastAsia="Times New Roman"/>
                <w:sz w:val="20"/>
              </w:rPr>
              <w:t>30,7</w:t>
            </w:r>
          </w:p>
        </w:tc>
        <w:tc>
          <w:tcPr>
            <w:tcW w:w="3106" w:type="dxa"/>
          </w:tcPr>
          <w:p w14:paraId="56BBBE9D" w14:textId="77777777" w:rsidR="00C11CEA" w:rsidRPr="00C11CEA" w:rsidRDefault="00C11CEA" w:rsidP="00C11CEA">
            <w:pPr>
              <w:tabs>
                <w:tab w:val="left" w:pos="1134"/>
              </w:tabs>
              <w:spacing w:line="276" w:lineRule="auto"/>
              <w:ind w:right="281" w:firstLine="0"/>
              <w:jc w:val="center"/>
              <w:rPr>
                <w:rFonts w:eastAsia="Times New Roman"/>
                <w:sz w:val="20"/>
              </w:rPr>
            </w:pPr>
            <w:r w:rsidRPr="00C11CEA">
              <w:rPr>
                <w:rFonts w:eastAsia="Times New Roman"/>
                <w:sz w:val="20"/>
              </w:rPr>
              <w:t>35,6</w:t>
            </w:r>
          </w:p>
        </w:tc>
      </w:tr>
      <w:tr w:rsidR="00C11CEA" w:rsidRPr="00C11CEA" w14:paraId="5B90BEDD" w14:textId="77777777" w:rsidTr="00A04CA1">
        <w:tc>
          <w:tcPr>
            <w:tcW w:w="3090" w:type="dxa"/>
          </w:tcPr>
          <w:p w14:paraId="5852C301" w14:textId="77777777" w:rsidR="00C11CEA" w:rsidRPr="00C11CEA" w:rsidRDefault="00C11CEA" w:rsidP="00C11CEA">
            <w:pPr>
              <w:tabs>
                <w:tab w:val="left" w:pos="1134"/>
              </w:tabs>
              <w:spacing w:line="276" w:lineRule="auto"/>
              <w:ind w:right="281" w:firstLine="0"/>
              <w:rPr>
                <w:rFonts w:eastAsia="Times New Roman"/>
                <w:sz w:val="20"/>
              </w:rPr>
            </w:pPr>
            <w:r w:rsidRPr="00C11CEA">
              <w:rPr>
                <w:rFonts w:eastAsia="Times New Roman"/>
                <w:sz w:val="20"/>
              </w:rPr>
              <w:t>Ниже первого уровня</w:t>
            </w:r>
          </w:p>
        </w:tc>
        <w:tc>
          <w:tcPr>
            <w:tcW w:w="3408" w:type="dxa"/>
          </w:tcPr>
          <w:p w14:paraId="7A0FF3F9" w14:textId="77777777" w:rsidR="00C11CEA" w:rsidRPr="00C11CEA" w:rsidRDefault="00C11CEA" w:rsidP="00C11CEA">
            <w:pPr>
              <w:tabs>
                <w:tab w:val="left" w:pos="1134"/>
              </w:tabs>
              <w:spacing w:line="276" w:lineRule="auto"/>
              <w:ind w:right="281" w:firstLine="0"/>
              <w:jc w:val="center"/>
              <w:rPr>
                <w:rFonts w:eastAsia="Times New Roman"/>
                <w:sz w:val="20"/>
              </w:rPr>
            </w:pPr>
            <w:r w:rsidRPr="00C11CEA">
              <w:rPr>
                <w:rFonts w:eastAsia="Times New Roman"/>
                <w:sz w:val="20"/>
              </w:rPr>
              <w:t>27,9</w:t>
            </w:r>
          </w:p>
        </w:tc>
        <w:tc>
          <w:tcPr>
            <w:tcW w:w="3106" w:type="dxa"/>
          </w:tcPr>
          <w:p w14:paraId="510F85E7" w14:textId="77777777" w:rsidR="00C11CEA" w:rsidRPr="00C11CEA" w:rsidRDefault="00C11CEA" w:rsidP="00C11CEA">
            <w:pPr>
              <w:tabs>
                <w:tab w:val="left" w:pos="1134"/>
              </w:tabs>
              <w:spacing w:line="276" w:lineRule="auto"/>
              <w:ind w:right="281" w:firstLine="0"/>
              <w:jc w:val="center"/>
              <w:rPr>
                <w:rFonts w:eastAsia="Times New Roman"/>
                <w:sz w:val="20"/>
              </w:rPr>
            </w:pPr>
            <w:r w:rsidRPr="00C11CEA">
              <w:rPr>
                <w:rFonts w:eastAsia="Times New Roman"/>
                <w:sz w:val="20"/>
              </w:rPr>
              <w:t>21,5</w:t>
            </w:r>
          </w:p>
        </w:tc>
      </w:tr>
    </w:tbl>
    <w:p w14:paraId="5AF71D38" w14:textId="77777777" w:rsidR="00C11CEA" w:rsidRPr="00C11CEA" w:rsidRDefault="00C11CEA" w:rsidP="00C11CEA">
      <w:pPr>
        <w:tabs>
          <w:tab w:val="left" w:pos="1134"/>
        </w:tabs>
        <w:spacing w:line="276" w:lineRule="auto"/>
        <w:ind w:right="281"/>
      </w:pPr>
    </w:p>
    <w:p w14:paraId="5528CDA0" w14:textId="77777777" w:rsidR="00C11CEA" w:rsidRPr="00C11CEA" w:rsidRDefault="00C11CEA" w:rsidP="00C11CEA">
      <w:pPr>
        <w:tabs>
          <w:tab w:val="left" w:pos="1134"/>
        </w:tabs>
        <w:ind w:right="281" w:firstLine="567"/>
        <w:rPr>
          <w:szCs w:val="24"/>
          <w:lang w:val="ru-RU"/>
        </w:rPr>
      </w:pPr>
      <w:r w:rsidRPr="00C11CEA">
        <w:rPr>
          <w:szCs w:val="24"/>
          <w:lang w:val="ru-RU"/>
        </w:rPr>
        <w:t xml:space="preserve">По итогам первых международных исследований, где принимали участие учащиеся РК, по поручению Главы государства на уровне Правительства был разработан Национальный план действий по развитию функциональной грамотности школьников на 2012-2014 года. Согласно данному плану были разработаны методические руководства для учителей по формированию функциональной грамотности школьников, проведены </w:t>
      </w:r>
      <w:r w:rsidRPr="00C11CEA">
        <w:rPr>
          <w:szCs w:val="24"/>
          <w:lang w:val="ru-RU"/>
        </w:rPr>
        <w:lastRenderedPageBreak/>
        <w:t>курсы повышения квалификации учителей, в учебно-методических пособиях по подготовке к внешней оценке учебных достижений (ВОУД) даны методические рекомендации по выполнению заданий на проверку функциональной грамотности, примеры подобных заданий.</w:t>
      </w:r>
    </w:p>
    <w:p w14:paraId="19655CA0" w14:textId="77777777" w:rsidR="00C11CEA" w:rsidRPr="00C11CEA" w:rsidRDefault="00C11CEA" w:rsidP="00C11CEA">
      <w:pPr>
        <w:spacing w:line="276" w:lineRule="auto"/>
        <w:rPr>
          <w:lang w:val="ru-RU"/>
        </w:rPr>
      </w:pPr>
    </w:p>
    <w:p w14:paraId="609F365F" w14:textId="77777777" w:rsidR="00C11CEA" w:rsidRPr="00C11CEA" w:rsidRDefault="00C11CEA" w:rsidP="00C11CEA">
      <w:pPr>
        <w:pStyle w:val="4"/>
        <w:rPr>
          <w:lang w:val="ru-RU"/>
        </w:rPr>
      </w:pPr>
      <w:bookmarkStart w:id="481" w:name="_Toc431053959"/>
      <w:r w:rsidRPr="00C11CEA">
        <w:rPr>
          <w:lang w:val="ru-RU"/>
        </w:rPr>
        <w:t>3.2. Национальные мониторинговые исследования учебных достижений</w:t>
      </w:r>
      <w:bookmarkEnd w:id="481"/>
    </w:p>
    <w:p w14:paraId="56F5C8F4" w14:textId="77777777" w:rsidR="00C11CEA" w:rsidRPr="00C11CEA" w:rsidRDefault="00C11CEA" w:rsidP="00C11CEA">
      <w:pPr>
        <w:ind w:right="281" w:firstLine="567"/>
        <w:rPr>
          <w:szCs w:val="24"/>
          <w:lang w:val="ru-RU"/>
        </w:rPr>
      </w:pPr>
      <w:r w:rsidRPr="00C11CEA">
        <w:rPr>
          <w:i/>
          <w:szCs w:val="24"/>
          <w:lang w:val="ru-RU"/>
        </w:rPr>
        <w:t>Промежуточный государственный контроль</w:t>
      </w:r>
      <w:r w:rsidRPr="00C11CEA">
        <w:rPr>
          <w:szCs w:val="24"/>
          <w:lang w:val="ru-RU"/>
        </w:rPr>
        <w:t xml:space="preserve">. Первым мониторинговым исследованием в РК на уровне среднего образования был </w:t>
      </w:r>
      <w:r w:rsidRPr="00C11CEA">
        <w:rPr>
          <w:iCs/>
          <w:szCs w:val="24"/>
          <w:lang w:val="ru-RU"/>
        </w:rPr>
        <w:t>Промежуточный государственный контроль</w:t>
      </w:r>
      <w:r w:rsidRPr="00C11CEA">
        <w:rPr>
          <w:szCs w:val="24"/>
          <w:lang w:val="ru-RU"/>
        </w:rPr>
        <w:t xml:space="preserve"> (ПГК). ПГК проводился с 2005 по 2011 год ежегодно. Объектами оценки ПГК были предметные знания учащихся 4-х и 9-х классов. Цель ПГК – проверка освоения обучающимися содержания образовательных программ [5, с.99].</w:t>
      </w:r>
    </w:p>
    <w:p w14:paraId="2E2B2ECE" w14:textId="77777777" w:rsidR="00C11CEA" w:rsidRPr="00C11CEA" w:rsidRDefault="00C11CEA" w:rsidP="00C11CEA">
      <w:pPr>
        <w:ind w:firstLine="567"/>
        <w:rPr>
          <w:lang w:val="ru-RU"/>
        </w:rPr>
      </w:pPr>
      <w:r w:rsidRPr="00C11CEA">
        <w:rPr>
          <w:i/>
          <w:lang w:val="ru-RU"/>
        </w:rPr>
        <w:t>Нормативно-правовое регулирование промежуточного государственного контроля</w:t>
      </w:r>
      <w:r w:rsidRPr="00C11CEA">
        <w:rPr>
          <w:lang w:val="ru-RU"/>
        </w:rPr>
        <w:t xml:space="preserve"> </w:t>
      </w:r>
    </w:p>
    <w:p w14:paraId="49AF5978" w14:textId="77777777" w:rsidR="00C11CEA" w:rsidRPr="00C11CEA" w:rsidRDefault="00C11CEA" w:rsidP="00C6227B">
      <w:pPr>
        <w:numPr>
          <w:ilvl w:val="0"/>
          <w:numId w:val="261"/>
        </w:numPr>
        <w:tabs>
          <w:tab w:val="left" w:pos="0"/>
          <w:tab w:val="num" w:pos="709"/>
        </w:tabs>
        <w:suppressAutoHyphens/>
        <w:ind w:left="0" w:right="281" w:firstLine="426"/>
        <w:rPr>
          <w:rFonts w:eastAsia="Calibri" w:cs="Times New Roman"/>
          <w:lang w:val="ru-RU"/>
        </w:rPr>
      </w:pPr>
      <w:r w:rsidRPr="00C11CEA">
        <w:rPr>
          <w:rFonts w:eastAsia="Calibri" w:cs="Times New Roman"/>
          <w:szCs w:val="24"/>
          <w:lang w:val="ru-RU"/>
        </w:rPr>
        <w:t>Правила проведения промежуточного государственного контроля в организациях образования Республики Казахстан утверждаются приказом Министра образования и науки Республики Казахстан. Данные Правила «</w:t>
      </w:r>
      <w:r w:rsidRPr="00C11CEA">
        <w:rPr>
          <w:rFonts w:eastAsia="Calibri" w:cs="Tahoma"/>
          <w:szCs w:val="24"/>
          <w:lang w:val="kk-KZ" w:eastAsia="ru-RU" w:bidi="ru-RU"/>
        </w:rPr>
        <w:t>определяют порядок организации и</w:t>
      </w:r>
      <w:r w:rsidRPr="00C11CEA">
        <w:rPr>
          <w:rFonts w:eastAsia="Calibri" w:cs="Tahoma"/>
          <w:b/>
          <w:szCs w:val="24"/>
          <w:lang w:val="kk-KZ" w:eastAsia="ru-RU" w:bidi="ru-RU"/>
        </w:rPr>
        <w:t xml:space="preserve"> </w:t>
      </w:r>
      <w:r w:rsidRPr="00C11CEA">
        <w:rPr>
          <w:rFonts w:eastAsia="Calibri" w:cs="Tahoma"/>
          <w:szCs w:val="24"/>
          <w:lang w:val="kk-KZ" w:eastAsia="ru-RU" w:bidi="ru-RU"/>
        </w:rPr>
        <w:t xml:space="preserve">осуществления </w:t>
      </w:r>
      <w:r w:rsidRPr="00C11CEA">
        <w:rPr>
          <w:rFonts w:eastAsia="Calibri" w:cs="Tahoma"/>
          <w:szCs w:val="24"/>
          <w:lang w:val="ru-RU" w:eastAsia="ru-RU" w:bidi="ru-RU"/>
        </w:rPr>
        <w:t xml:space="preserve">промежуточного государственного контроля (далее - ПГК) </w:t>
      </w:r>
      <w:r w:rsidRPr="00C11CEA">
        <w:rPr>
          <w:rFonts w:eastAsia="Calibri" w:cs="Tahoma"/>
          <w:szCs w:val="24"/>
          <w:lang w:val="kk-KZ" w:eastAsia="ru-RU" w:bidi="ru-RU"/>
        </w:rPr>
        <w:t>в организациях образования.</w:t>
      </w:r>
      <w:r w:rsidRPr="00C11CEA">
        <w:rPr>
          <w:rFonts w:eastAsia="Calibri" w:cs="Tahoma"/>
          <w:szCs w:val="24"/>
          <w:lang w:val="ru-RU" w:eastAsia="ru-RU" w:bidi="ru-RU"/>
        </w:rPr>
        <w:t xml:space="preserve"> Правила распространяются на организации образования независимо от форм собственности и ведомственной подчиненности, типов и видов</w:t>
      </w:r>
      <w:r w:rsidRPr="00C11CEA">
        <w:rPr>
          <w:rFonts w:eastAsia="Calibri" w:cs="Tahoma"/>
          <w:szCs w:val="24"/>
          <w:lang w:val="kk-KZ" w:eastAsia="ru-RU" w:bidi="ru-RU"/>
        </w:rPr>
        <w:t xml:space="preserve">» </w:t>
      </w:r>
      <w:r w:rsidRPr="00C11CEA">
        <w:rPr>
          <w:rFonts w:eastAsia="Calibri" w:cs="Times New Roman"/>
          <w:szCs w:val="24"/>
          <w:lang w:val="ru-RU"/>
        </w:rPr>
        <w:t xml:space="preserve">[15]. Правила проведения ПГК состоят из следующих разделов: общие положения, </w:t>
      </w:r>
      <w:r w:rsidRPr="00C11CEA">
        <w:rPr>
          <w:rFonts w:eastAsia="Calibri" w:cs="Tahoma"/>
          <w:bCs/>
          <w:szCs w:val="24"/>
          <w:lang w:val="ru-RU" w:eastAsia="ru-RU" w:bidi="ru-RU"/>
        </w:rPr>
        <w:t xml:space="preserve">проведение ПГК в организациях </w:t>
      </w:r>
      <w:r w:rsidRPr="00C11CEA">
        <w:rPr>
          <w:rFonts w:eastAsia="Calibri" w:cs="Tahoma"/>
          <w:szCs w:val="24"/>
          <w:lang w:val="ru-RU" w:eastAsia="ru-RU" w:bidi="ru-RU"/>
        </w:rPr>
        <w:t>общего</w:t>
      </w:r>
      <w:r w:rsidRPr="00C11CEA">
        <w:rPr>
          <w:rFonts w:eastAsia="Calibri" w:cs="Tahoma"/>
          <w:bCs/>
          <w:szCs w:val="24"/>
          <w:lang w:val="ru-RU" w:eastAsia="ru-RU" w:bidi="ru-RU"/>
        </w:rPr>
        <w:t xml:space="preserve"> среднего образования</w:t>
      </w:r>
      <w:r w:rsidRPr="00C11CEA">
        <w:rPr>
          <w:rFonts w:eastAsia="Calibri" w:cs="Times New Roman"/>
          <w:szCs w:val="24"/>
          <w:lang w:val="ru-RU"/>
        </w:rPr>
        <w:t xml:space="preserve">, </w:t>
      </w:r>
      <w:r w:rsidRPr="00C11CEA">
        <w:rPr>
          <w:rFonts w:eastAsia="Calibri" w:cs="Tahoma"/>
          <w:bCs/>
          <w:szCs w:val="24"/>
          <w:lang w:val="ru-RU" w:eastAsia="ru-RU" w:bidi="ru-RU"/>
        </w:rPr>
        <w:t xml:space="preserve">Проведение ПГК в организациях </w:t>
      </w:r>
      <w:r w:rsidRPr="00C11CEA">
        <w:rPr>
          <w:rFonts w:eastAsia="Calibri" w:cs="Tahoma"/>
          <w:szCs w:val="24"/>
          <w:lang w:val="ru-RU" w:eastAsia="ru-RU" w:bidi="ru-RU"/>
        </w:rPr>
        <w:t>высшего</w:t>
      </w:r>
      <w:r w:rsidRPr="00C11CEA">
        <w:rPr>
          <w:rFonts w:eastAsia="Calibri" w:cs="Tahoma"/>
          <w:bCs/>
          <w:szCs w:val="24"/>
          <w:lang w:val="ru-RU" w:eastAsia="ru-RU" w:bidi="ru-RU"/>
        </w:rPr>
        <w:t xml:space="preserve"> образования.</w:t>
      </w:r>
      <w:r w:rsidRPr="00C11CEA">
        <w:rPr>
          <w:rFonts w:eastAsia="Calibri" w:cs="Times New Roman"/>
          <w:szCs w:val="24"/>
          <w:lang w:val="ru-RU"/>
        </w:rPr>
        <w:t xml:space="preserve"> Согласно указанным правилам с</w:t>
      </w:r>
      <w:r w:rsidRPr="00C11CEA">
        <w:rPr>
          <w:rFonts w:eastAsia="Calibri" w:cs="Tahoma"/>
          <w:szCs w:val="24"/>
          <w:lang w:val="ru-RU" w:eastAsia="ru-RU" w:bidi="ru-RU"/>
        </w:rPr>
        <w:t>роки проведения ПГК устанавливались Министерством образования и науки Республики Казахстан</w:t>
      </w:r>
      <w:r w:rsidRPr="00C11CEA">
        <w:rPr>
          <w:rFonts w:eastAsia="Calibri" w:cs="Times New Roman"/>
          <w:szCs w:val="24"/>
          <w:lang w:val="ru-RU"/>
        </w:rPr>
        <w:t>.</w:t>
      </w:r>
    </w:p>
    <w:p w14:paraId="6708391E" w14:textId="77777777" w:rsidR="00C11CEA" w:rsidRPr="00C11CEA" w:rsidRDefault="00C11CEA" w:rsidP="00C11CEA">
      <w:pPr>
        <w:ind w:right="281" w:firstLine="567"/>
        <w:rPr>
          <w:szCs w:val="24"/>
          <w:lang w:val="ru-RU"/>
        </w:rPr>
      </w:pPr>
      <w:r w:rsidRPr="00C11CEA">
        <w:rPr>
          <w:i/>
          <w:szCs w:val="24"/>
          <w:lang w:val="ru-RU"/>
        </w:rPr>
        <w:t>Задачи ПГК</w:t>
      </w:r>
      <w:r w:rsidRPr="00C11CEA">
        <w:rPr>
          <w:szCs w:val="24"/>
          <w:lang w:val="ru-RU"/>
        </w:rPr>
        <w:t xml:space="preserve"> в организациях образования заключались в следующем:</w:t>
      </w:r>
    </w:p>
    <w:p w14:paraId="41841CA6" w14:textId="77777777" w:rsidR="00C11CEA" w:rsidRPr="00C11CEA" w:rsidRDefault="00C11CEA" w:rsidP="00C6227B">
      <w:pPr>
        <w:numPr>
          <w:ilvl w:val="0"/>
          <w:numId w:val="255"/>
        </w:numPr>
        <w:tabs>
          <w:tab w:val="left" w:pos="851"/>
        </w:tabs>
        <w:suppressAutoHyphens/>
        <w:ind w:left="0" w:firstLine="567"/>
        <w:rPr>
          <w:szCs w:val="24"/>
          <w:lang w:val="ru-RU"/>
        </w:rPr>
      </w:pPr>
      <w:r w:rsidRPr="00C11CEA">
        <w:rPr>
          <w:szCs w:val="24"/>
          <w:lang w:val="ru-RU"/>
        </w:rPr>
        <w:t>осуществление оценки учебных достижений обучающихся;</w:t>
      </w:r>
    </w:p>
    <w:p w14:paraId="044BE39A" w14:textId="77777777" w:rsidR="00C11CEA" w:rsidRPr="00C11CEA" w:rsidRDefault="00C11CEA" w:rsidP="00C6227B">
      <w:pPr>
        <w:numPr>
          <w:ilvl w:val="0"/>
          <w:numId w:val="255"/>
        </w:numPr>
        <w:tabs>
          <w:tab w:val="left" w:pos="851"/>
        </w:tabs>
        <w:suppressAutoHyphens/>
        <w:ind w:left="0" w:firstLine="567"/>
        <w:rPr>
          <w:szCs w:val="24"/>
          <w:lang w:val="ru-RU"/>
        </w:rPr>
      </w:pPr>
      <w:r w:rsidRPr="00C11CEA">
        <w:rPr>
          <w:szCs w:val="24"/>
          <w:lang w:val="ru-RU"/>
        </w:rPr>
        <w:t>оценка эффективности организации учебного процесса;</w:t>
      </w:r>
    </w:p>
    <w:p w14:paraId="6E672F82" w14:textId="77777777" w:rsidR="00C11CEA" w:rsidRPr="00C11CEA" w:rsidRDefault="00C11CEA" w:rsidP="00C6227B">
      <w:pPr>
        <w:numPr>
          <w:ilvl w:val="0"/>
          <w:numId w:val="255"/>
        </w:numPr>
        <w:tabs>
          <w:tab w:val="left" w:pos="851"/>
        </w:tabs>
        <w:suppressAutoHyphens/>
        <w:ind w:left="0" w:firstLine="567"/>
        <w:rPr>
          <w:szCs w:val="24"/>
          <w:lang w:val="ru-RU"/>
        </w:rPr>
      </w:pPr>
      <w:r w:rsidRPr="00C11CEA">
        <w:rPr>
          <w:szCs w:val="24"/>
          <w:lang w:val="ru-RU"/>
        </w:rPr>
        <w:t>выработка рекомендаций по совершенствованию государственных общеобязательных стандартов образования;</w:t>
      </w:r>
    </w:p>
    <w:p w14:paraId="079680A5" w14:textId="77777777" w:rsidR="00C11CEA" w:rsidRPr="00C11CEA" w:rsidRDefault="00C11CEA" w:rsidP="00C6227B">
      <w:pPr>
        <w:numPr>
          <w:ilvl w:val="0"/>
          <w:numId w:val="255"/>
        </w:numPr>
        <w:tabs>
          <w:tab w:val="left" w:pos="851"/>
        </w:tabs>
        <w:suppressAutoHyphens/>
        <w:ind w:left="0" w:firstLine="567"/>
        <w:rPr>
          <w:szCs w:val="24"/>
          <w:lang w:val="ru-RU"/>
        </w:rPr>
      </w:pPr>
      <w:r w:rsidRPr="00C11CEA">
        <w:rPr>
          <w:szCs w:val="24"/>
          <w:lang w:val="ru-RU"/>
        </w:rPr>
        <w:t>проведение сравнительного анализа качества образовательных услуг, предоставляемых организациями образования [5, с.69].</w:t>
      </w:r>
    </w:p>
    <w:p w14:paraId="33D1FB81" w14:textId="77777777" w:rsidR="00C11CEA" w:rsidRPr="00C11CEA" w:rsidRDefault="00C11CEA" w:rsidP="00C11CEA">
      <w:pPr>
        <w:ind w:firstLine="567"/>
        <w:rPr>
          <w:szCs w:val="24"/>
          <w:lang w:val="ru-RU"/>
        </w:rPr>
      </w:pPr>
      <w:r w:rsidRPr="00C11CEA">
        <w:rPr>
          <w:szCs w:val="24"/>
          <w:lang w:val="ru-RU"/>
        </w:rPr>
        <w:t xml:space="preserve">Согласно Правилам проведения Промежуточного государственного контроля в организациях образования Республики Казахстан в данном мониторинговом исследовании принимала участие определенная выборка школ РК. Выборка школ осуществлялась с учетом типа школы (начальная, основная, средняя), языка обучения (казахский, русский), места нахождения (город, село). Перечень предметов по ПГК и состав школ, подлежащих обязательному участию, ежегодно утверждался МОН РК. </w:t>
      </w:r>
    </w:p>
    <w:p w14:paraId="19AA5B3B" w14:textId="77777777" w:rsidR="00C11CEA" w:rsidRPr="00C11CEA" w:rsidRDefault="00C11CEA" w:rsidP="00C11CEA">
      <w:pPr>
        <w:ind w:firstLine="567"/>
        <w:rPr>
          <w:szCs w:val="24"/>
          <w:lang w:val="ru-RU"/>
        </w:rPr>
      </w:pPr>
      <w:r w:rsidRPr="00C11CEA">
        <w:rPr>
          <w:szCs w:val="24"/>
          <w:lang w:val="ru-RU"/>
        </w:rPr>
        <w:lastRenderedPageBreak/>
        <w:t>Количество школ-участниц ПГК ежегодно увеличивалось и к 2011 году достигло 90% школ РК (таблица 10).</w:t>
      </w:r>
    </w:p>
    <w:p w14:paraId="79FE5CCF" w14:textId="77777777" w:rsidR="00C11CEA" w:rsidRPr="00C11CEA" w:rsidRDefault="00C11CEA" w:rsidP="00C11CEA">
      <w:pPr>
        <w:spacing w:line="276" w:lineRule="auto"/>
        <w:ind w:right="281" w:firstLine="0"/>
        <w:rPr>
          <w:lang w:val="ru-RU"/>
        </w:rPr>
      </w:pPr>
      <w:r w:rsidRPr="00C11CEA">
        <w:rPr>
          <w:lang w:val="ru-RU"/>
        </w:rPr>
        <w:t>Таблица 10. Количество школ-участниц ПГК 2005-2011 гг.</w:t>
      </w:r>
    </w:p>
    <w:p w14:paraId="2E3B596D" w14:textId="77777777" w:rsidR="00C11CEA" w:rsidRPr="00C11CEA" w:rsidRDefault="00C11CEA" w:rsidP="00C11CEA">
      <w:pPr>
        <w:spacing w:line="276" w:lineRule="auto"/>
        <w:ind w:right="281" w:firstLine="0"/>
        <w:rPr>
          <w:lang w:val="ru-RU"/>
        </w:rPr>
      </w:pPr>
    </w:p>
    <w:tbl>
      <w:tblPr>
        <w:tblW w:w="9137" w:type="dxa"/>
        <w:tblInd w:w="-70" w:type="dxa"/>
        <w:tblLayout w:type="fixed"/>
        <w:tblLook w:val="0000" w:firstRow="0" w:lastRow="0" w:firstColumn="0" w:lastColumn="0" w:noHBand="0" w:noVBand="0"/>
      </w:tblPr>
      <w:tblGrid>
        <w:gridCol w:w="1879"/>
        <w:gridCol w:w="3856"/>
        <w:gridCol w:w="3402"/>
      </w:tblGrid>
      <w:tr w:rsidR="00C11CEA" w:rsidRPr="00C11CEA" w14:paraId="48B6139E" w14:textId="77777777" w:rsidTr="00A04CA1">
        <w:tc>
          <w:tcPr>
            <w:tcW w:w="1879" w:type="dxa"/>
            <w:vMerge w:val="restart"/>
            <w:tcBorders>
              <w:top w:val="single" w:sz="4" w:space="0" w:color="auto"/>
              <w:left w:val="single" w:sz="4" w:space="0" w:color="auto"/>
              <w:right w:val="single" w:sz="4" w:space="0" w:color="auto"/>
            </w:tcBorders>
          </w:tcPr>
          <w:p w14:paraId="35E2778D" w14:textId="77777777" w:rsidR="00C11CEA" w:rsidRPr="00C11CEA" w:rsidRDefault="00C11CEA" w:rsidP="00C6227B">
            <w:pPr>
              <w:keepNext/>
              <w:widowControl w:val="0"/>
              <w:numPr>
                <w:ilvl w:val="4"/>
                <w:numId w:val="114"/>
              </w:numPr>
              <w:tabs>
                <w:tab w:val="clear" w:pos="1008"/>
                <w:tab w:val="left" w:pos="0"/>
              </w:tabs>
              <w:suppressAutoHyphens/>
              <w:snapToGrid w:val="0"/>
              <w:spacing w:line="240" w:lineRule="auto"/>
              <w:ind w:left="0" w:right="5" w:firstLine="0"/>
              <w:jc w:val="center"/>
              <w:outlineLvl w:val="4"/>
              <w:rPr>
                <w:rFonts w:eastAsia="Times New Roman" w:cs="KZ Times New Roman"/>
                <w:b/>
                <w:sz w:val="20"/>
                <w:szCs w:val="20"/>
                <w:lang w:val="ru-RU" w:eastAsia="ar-SA"/>
              </w:rPr>
            </w:pPr>
            <w:r w:rsidRPr="00C11CEA">
              <w:rPr>
                <w:rFonts w:eastAsia="Times New Roman" w:cs="KZ Times New Roman"/>
                <w:b/>
                <w:sz w:val="20"/>
                <w:szCs w:val="20"/>
                <w:lang w:val="ru-RU" w:eastAsia="ar-SA"/>
              </w:rPr>
              <w:t>Годы проведения ПГК</w:t>
            </w:r>
          </w:p>
        </w:tc>
        <w:tc>
          <w:tcPr>
            <w:tcW w:w="7258" w:type="dxa"/>
            <w:gridSpan w:val="2"/>
            <w:tcBorders>
              <w:top w:val="single" w:sz="4" w:space="0" w:color="000000"/>
              <w:left w:val="single" w:sz="4" w:space="0" w:color="auto"/>
              <w:bottom w:val="single" w:sz="4" w:space="0" w:color="000000"/>
              <w:right w:val="single" w:sz="4" w:space="0" w:color="auto"/>
            </w:tcBorders>
          </w:tcPr>
          <w:p w14:paraId="4C11249A" w14:textId="77777777" w:rsidR="00C11CEA" w:rsidRPr="00C11CEA" w:rsidRDefault="00C11CEA" w:rsidP="00C6227B">
            <w:pPr>
              <w:keepNext/>
              <w:widowControl w:val="0"/>
              <w:numPr>
                <w:ilvl w:val="4"/>
                <w:numId w:val="114"/>
              </w:numPr>
              <w:tabs>
                <w:tab w:val="clear" w:pos="1008"/>
                <w:tab w:val="left" w:pos="0"/>
              </w:tabs>
              <w:suppressAutoHyphens/>
              <w:snapToGrid w:val="0"/>
              <w:spacing w:line="240" w:lineRule="auto"/>
              <w:ind w:left="0" w:right="5" w:firstLine="0"/>
              <w:jc w:val="center"/>
              <w:outlineLvl w:val="4"/>
              <w:rPr>
                <w:rFonts w:eastAsia="Times New Roman" w:cs="KZ Times New Roman"/>
                <w:b/>
                <w:sz w:val="20"/>
                <w:szCs w:val="20"/>
                <w:lang w:val="ru-RU" w:eastAsia="ar-SA"/>
              </w:rPr>
            </w:pPr>
            <w:r w:rsidRPr="00C11CEA">
              <w:rPr>
                <w:rFonts w:eastAsia="Times New Roman" w:cs="KZ Times New Roman"/>
                <w:b/>
                <w:sz w:val="20"/>
                <w:szCs w:val="20"/>
                <w:lang w:val="ru-RU" w:eastAsia="ar-SA"/>
              </w:rPr>
              <w:t>Количество школ-участниц ПГК</w:t>
            </w:r>
          </w:p>
        </w:tc>
      </w:tr>
      <w:tr w:rsidR="00C11CEA" w:rsidRPr="00853034" w14:paraId="56CBDC9E" w14:textId="77777777" w:rsidTr="00A04CA1">
        <w:tc>
          <w:tcPr>
            <w:tcW w:w="1879" w:type="dxa"/>
            <w:vMerge/>
            <w:tcBorders>
              <w:left w:val="single" w:sz="4" w:space="0" w:color="auto"/>
              <w:bottom w:val="single" w:sz="4" w:space="0" w:color="000000"/>
              <w:right w:val="single" w:sz="4" w:space="0" w:color="auto"/>
            </w:tcBorders>
          </w:tcPr>
          <w:p w14:paraId="0C1B6EEA" w14:textId="77777777" w:rsidR="00C11CEA" w:rsidRPr="00C11CEA" w:rsidRDefault="00C11CEA" w:rsidP="00C6227B">
            <w:pPr>
              <w:keepNext/>
              <w:widowControl w:val="0"/>
              <w:numPr>
                <w:ilvl w:val="4"/>
                <w:numId w:val="114"/>
              </w:numPr>
              <w:tabs>
                <w:tab w:val="clear" w:pos="1008"/>
                <w:tab w:val="left" w:pos="0"/>
              </w:tabs>
              <w:suppressAutoHyphens/>
              <w:snapToGrid w:val="0"/>
              <w:spacing w:line="240" w:lineRule="auto"/>
              <w:ind w:left="0" w:right="5" w:firstLine="0"/>
              <w:jc w:val="center"/>
              <w:outlineLvl w:val="4"/>
              <w:rPr>
                <w:rFonts w:eastAsia="Times New Roman" w:cs="KZ Times New Roman"/>
                <w:b/>
                <w:sz w:val="20"/>
                <w:szCs w:val="20"/>
                <w:lang w:val="ru-RU" w:eastAsia="ar-SA"/>
              </w:rPr>
            </w:pPr>
          </w:p>
        </w:tc>
        <w:tc>
          <w:tcPr>
            <w:tcW w:w="3856" w:type="dxa"/>
            <w:tcBorders>
              <w:top w:val="single" w:sz="4" w:space="0" w:color="000000"/>
              <w:left w:val="single" w:sz="4" w:space="0" w:color="auto"/>
              <w:bottom w:val="single" w:sz="4" w:space="0" w:color="000000"/>
            </w:tcBorders>
          </w:tcPr>
          <w:p w14:paraId="137ACAAC" w14:textId="77777777" w:rsidR="00C11CEA" w:rsidRPr="00C11CEA" w:rsidRDefault="00C11CEA" w:rsidP="00C6227B">
            <w:pPr>
              <w:keepNext/>
              <w:widowControl w:val="0"/>
              <w:numPr>
                <w:ilvl w:val="4"/>
                <w:numId w:val="114"/>
              </w:numPr>
              <w:tabs>
                <w:tab w:val="clear" w:pos="1008"/>
                <w:tab w:val="left" w:pos="0"/>
              </w:tabs>
              <w:suppressAutoHyphens/>
              <w:snapToGrid w:val="0"/>
              <w:spacing w:line="240" w:lineRule="auto"/>
              <w:ind w:left="0" w:right="5" w:firstLine="0"/>
              <w:jc w:val="center"/>
              <w:outlineLvl w:val="4"/>
              <w:rPr>
                <w:rFonts w:eastAsia="Times New Roman" w:cs="KZ Times New Roman"/>
                <w:b/>
                <w:sz w:val="20"/>
                <w:szCs w:val="20"/>
                <w:lang w:val="ru-RU" w:eastAsia="ar-SA"/>
              </w:rPr>
            </w:pPr>
            <w:r w:rsidRPr="00C11CEA">
              <w:rPr>
                <w:rFonts w:eastAsia="Times New Roman" w:cs="KZ Times New Roman"/>
                <w:b/>
                <w:sz w:val="20"/>
                <w:szCs w:val="20"/>
                <w:lang w:val="ru-RU" w:eastAsia="ar-SA"/>
              </w:rPr>
              <w:t xml:space="preserve">Количество школ, учащиеся 4х классов, которых принимали участие в ПГК (%) </w:t>
            </w:r>
          </w:p>
        </w:tc>
        <w:tc>
          <w:tcPr>
            <w:tcW w:w="3402" w:type="dxa"/>
            <w:tcBorders>
              <w:top w:val="single" w:sz="4" w:space="0" w:color="000000"/>
              <w:left w:val="single" w:sz="4" w:space="0" w:color="000000"/>
              <w:bottom w:val="single" w:sz="4" w:space="0" w:color="000000"/>
              <w:right w:val="single" w:sz="4" w:space="0" w:color="auto"/>
            </w:tcBorders>
          </w:tcPr>
          <w:p w14:paraId="68BDDCC8" w14:textId="77777777" w:rsidR="00C11CEA" w:rsidRPr="00C11CEA" w:rsidRDefault="00C11CEA" w:rsidP="00C6227B">
            <w:pPr>
              <w:keepNext/>
              <w:widowControl w:val="0"/>
              <w:numPr>
                <w:ilvl w:val="4"/>
                <w:numId w:val="114"/>
              </w:numPr>
              <w:tabs>
                <w:tab w:val="clear" w:pos="1008"/>
                <w:tab w:val="left" w:pos="0"/>
              </w:tabs>
              <w:suppressAutoHyphens/>
              <w:snapToGrid w:val="0"/>
              <w:spacing w:line="240" w:lineRule="auto"/>
              <w:ind w:left="0" w:right="5" w:firstLine="0"/>
              <w:jc w:val="center"/>
              <w:outlineLvl w:val="4"/>
              <w:rPr>
                <w:rFonts w:eastAsia="Times New Roman" w:cs="KZ Times New Roman"/>
                <w:b/>
                <w:sz w:val="20"/>
                <w:szCs w:val="20"/>
                <w:lang w:val="ru-RU" w:eastAsia="ar-SA"/>
              </w:rPr>
            </w:pPr>
            <w:r w:rsidRPr="00C11CEA">
              <w:rPr>
                <w:rFonts w:eastAsia="Times New Roman" w:cs="KZ Times New Roman"/>
                <w:b/>
                <w:sz w:val="20"/>
                <w:szCs w:val="20"/>
                <w:lang w:val="ru-RU" w:eastAsia="ar-SA"/>
              </w:rPr>
              <w:t>Количество школ, учащиеся 9-х классов, которых принимали участие в ПГК (%)</w:t>
            </w:r>
          </w:p>
        </w:tc>
      </w:tr>
      <w:tr w:rsidR="00C11CEA" w:rsidRPr="00C11CEA" w14:paraId="56421FB7" w14:textId="77777777" w:rsidTr="00A04CA1">
        <w:tc>
          <w:tcPr>
            <w:tcW w:w="1879" w:type="dxa"/>
            <w:tcBorders>
              <w:left w:val="single" w:sz="4" w:space="0" w:color="000000"/>
              <w:bottom w:val="single" w:sz="4" w:space="0" w:color="auto"/>
            </w:tcBorders>
          </w:tcPr>
          <w:p w14:paraId="65DB6BD1" w14:textId="77777777" w:rsidR="00C11CEA" w:rsidRPr="00C11CEA" w:rsidRDefault="00C11CEA" w:rsidP="00C11CEA">
            <w:pPr>
              <w:snapToGrid w:val="0"/>
              <w:spacing w:line="276" w:lineRule="auto"/>
              <w:ind w:right="5" w:firstLine="0"/>
              <w:jc w:val="center"/>
              <w:rPr>
                <w:rFonts w:cs="KZ Times New Roman"/>
                <w:sz w:val="20"/>
                <w:szCs w:val="20"/>
              </w:rPr>
            </w:pPr>
            <w:r w:rsidRPr="00C11CEA">
              <w:rPr>
                <w:rFonts w:cs="KZ Times New Roman"/>
                <w:sz w:val="20"/>
                <w:szCs w:val="20"/>
              </w:rPr>
              <w:t xml:space="preserve">2005 </w:t>
            </w:r>
          </w:p>
        </w:tc>
        <w:tc>
          <w:tcPr>
            <w:tcW w:w="3856" w:type="dxa"/>
            <w:tcBorders>
              <w:left w:val="single" w:sz="4" w:space="0" w:color="000000"/>
              <w:bottom w:val="single" w:sz="4" w:space="0" w:color="auto"/>
            </w:tcBorders>
          </w:tcPr>
          <w:p w14:paraId="2DC429A3" w14:textId="77777777" w:rsidR="00C11CEA" w:rsidRPr="00C11CEA" w:rsidRDefault="00C11CEA" w:rsidP="00C11CEA">
            <w:pPr>
              <w:snapToGrid w:val="0"/>
              <w:spacing w:line="276" w:lineRule="auto"/>
              <w:ind w:right="5" w:firstLine="0"/>
              <w:jc w:val="center"/>
              <w:rPr>
                <w:rFonts w:cs="KZ Times New Roman"/>
                <w:sz w:val="20"/>
                <w:szCs w:val="20"/>
              </w:rPr>
            </w:pPr>
            <w:r w:rsidRPr="00C11CEA">
              <w:rPr>
                <w:rFonts w:cs="KZ Times New Roman"/>
                <w:sz w:val="20"/>
                <w:szCs w:val="20"/>
              </w:rPr>
              <w:t>10%</w:t>
            </w:r>
          </w:p>
        </w:tc>
        <w:tc>
          <w:tcPr>
            <w:tcW w:w="3402" w:type="dxa"/>
            <w:tcBorders>
              <w:left w:val="single" w:sz="4" w:space="0" w:color="000000"/>
              <w:bottom w:val="single" w:sz="4" w:space="0" w:color="auto"/>
              <w:right w:val="single" w:sz="4" w:space="0" w:color="auto"/>
            </w:tcBorders>
          </w:tcPr>
          <w:p w14:paraId="597E1D97" w14:textId="77777777" w:rsidR="00C11CEA" w:rsidRPr="00C11CEA" w:rsidRDefault="00C11CEA" w:rsidP="00C11CEA">
            <w:pPr>
              <w:snapToGrid w:val="0"/>
              <w:spacing w:line="276" w:lineRule="auto"/>
              <w:ind w:right="5" w:firstLine="0"/>
              <w:jc w:val="center"/>
              <w:rPr>
                <w:rFonts w:cs="KZ Times New Roman"/>
                <w:sz w:val="20"/>
                <w:szCs w:val="20"/>
              </w:rPr>
            </w:pPr>
            <w:r w:rsidRPr="00C11CEA">
              <w:rPr>
                <w:rFonts w:cs="KZ Times New Roman"/>
                <w:sz w:val="20"/>
                <w:szCs w:val="20"/>
              </w:rPr>
              <w:t>20%</w:t>
            </w:r>
          </w:p>
        </w:tc>
      </w:tr>
      <w:tr w:rsidR="00C11CEA" w:rsidRPr="00C11CEA" w14:paraId="49F09506" w14:textId="77777777" w:rsidTr="00A04CA1">
        <w:tc>
          <w:tcPr>
            <w:tcW w:w="1879" w:type="dxa"/>
            <w:tcBorders>
              <w:top w:val="single" w:sz="4" w:space="0" w:color="auto"/>
              <w:left w:val="single" w:sz="4" w:space="0" w:color="auto"/>
              <w:bottom w:val="single" w:sz="4" w:space="0" w:color="auto"/>
              <w:right w:val="single" w:sz="4" w:space="0" w:color="auto"/>
            </w:tcBorders>
          </w:tcPr>
          <w:p w14:paraId="41C7A4F8" w14:textId="77777777" w:rsidR="00C11CEA" w:rsidRPr="00C11CEA" w:rsidRDefault="00C11CEA" w:rsidP="00C11CEA">
            <w:pPr>
              <w:snapToGrid w:val="0"/>
              <w:spacing w:line="276" w:lineRule="auto"/>
              <w:ind w:right="5" w:firstLine="0"/>
              <w:jc w:val="center"/>
              <w:rPr>
                <w:rFonts w:cs="KZ Times New Roman"/>
                <w:sz w:val="20"/>
                <w:szCs w:val="20"/>
              </w:rPr>
            </w:pPr>
            <w:r w:rsidRPr="00C11CEA">
              <w:rPr>
                <w:rFonts w:cs="KZ Times New Roman"/>
                <w:sz w:val="20"/>
                <w:szCs w:val="20"/>
              </w:rPr>
              <w:t xml:space="preserve">2006  </w:t>
            </w:r>
          </w:p>
        </w:tc>
        <w:tc>
          <w:tcPr>
            <w:tcW w:w="3856" w:type="dxa"/>
            <w:tcBorders>
              <w:top w:val="single" w:sz="4" w:space="0" w:color="auto"/>
              <w:left w:val="single" w:sz="4" w:space="0" w:color="auto"/>
              <w:bottom w:val="single" w:sz="4" w:space="0" w:color="auto"/>
              <w:right w:val="single" w:sz="4" w:space="0" w:color="auto"/>
            </w:tcBorders>
          </w:tcPr>
          <w:p w14:paraId="231090BE" w14:textId="77777777" w:rsidR="00C11CEA" w:rsidRPr="00C11CEA" w:rsidRDefault="00C11CEA" w:rsidP="00C11CEA">
            <w:pPr>
              <w:snapToGrid w:val="0"/>
              <w:spacing w:line="276" w:lineRule="auto"/>
              <w:ind w:right="5" w:firstLine="0"/>
              <w:jc w:val="center"/>
              <w:rPr>
                <w:rFonts w:cs="KZ Times New Roman"/>
                <w:sz w:val="20"/>
                <w:szCs w:val="20"/>
              </w:rPr>
            </w:pPr>
            <w:r w:rsidRPr="00C11CEA">
              <w:rPr>
                <w:rFonts w:cs="KZ Times New Roman"/>
                <w:sz w:val="20"/>
                <w:szCs w:val="20"/>
              </w:rPr>
              <w:t>10%</w:t>
            </w:r>
          </w:p>
        </w:tc>
        <w:tc>
          <w:tcPr>
            <w:tcW w:w="3402" w:type="dxa"/>
            <w:tcBorders>
              <w:top w:val="single" w:sz="4" w:space="0" w:color="auto"/>
              <w:left w:val="single" w:sz="4" w:space="0" w:color="auto"/>
              <w:bottom w:val="single" w:sz="4" w:space="0" w:color="auto"/>
              <w:right w:val="single" w:sz="4" w:space="0" w:color="auto"/>
            </w:tcBorders>
          </w:tcPr>
          <w:p w14:paraId="4D8D89E9" w14:textId="77777777" w:rsidR="00C11CEA" w:rsidRPr="00C11CEA" w:rsidRDefault="00C11CEA" w:rsidP="00C11CEA">
            <w:pPr>
              <w:snapToGrid w:val="0"/>
              <w:spacing w:line="276" w:lineRule="auto"/>
              <w:ind w:right="5" w:firstLine="0"/>
              <w:jc w:val="center"/>
              <w:rPr>
                <w:rFonts w:cs="KZ Times New Roman"/>
                <w:sz w:val="20"/>
                <w:szCs w:val="20"/>
              </w:rPr>
            </w:pPr>
            <w:r w:rsidRPr="00C11CEA">
              <w:rPr>
                <w:rFonts w:cs="KZ Times New Roman"/>
                <w:sz w:val="20"/>
                <w:szCs w:val="20"/>
              </w:rPr>
              <w:t>20%</w:t>
            </w:r>
          </w:p>
        </w:tc>
      </w:tr>
      <w:tr w:rsidR="00C11CEA" w:rsidRPr="00C11CEA" w14:paraId="4F46FFC2" w14:textId="77777777" w:rsidTr="00A04CA1">
        <w:tc>
          <w:tcPr>
            <w:tcW w:w="1879" w:type="dxa"/>
            <w:tcBorders>
              <w:top w:val="single" w:sz="4" w:space="0" w:color="auto"/>
              <w:left w:val="single" w:sz="4" w:space="0" w:color="auto"/>
              <w:bottom w:val="single" w:sz="4" w:space="0" w:color="auto"/>
              <w:right w:val="single" w:sz="4" w:space="0" w:color="auto"/>
            </w:tcBorders>
          </w:tcPr>
          <w:p w14:paraId="2D91D7CE" w14:textId="77777777" w:rsidR="00C11CEA" w:rsidRPr="00C11CEA" w:rsidRDefault="00C11CEA" w:rsidP="00C11CEA">
            <w:pPr>
              <w:snapToGrid w:val="0"/>
              <w:spacing w:line="276" w:lineRule="auto"/>
              <w:ind w:right="5" w:firstLine="0"/>
              <w:jc w:val="center"/>
              <w:rPr>
                <w:rFonts w:cs="KZ Times New Roman"/>
                <w:sz w:val="20"/>
                <w:szCs w:val="20"/>
                <w:lang w:val="kk-KZ"/>
              </w:rPr>
            </w:pPr>
            <w:r w:rsidRPr="00C11CEA">
              <w:rPr>
                <w:rFonts w:cs="KZ Times New Roman"/>
                <w:sz w:val="20"/>
                <w:szCs w:val="20"/>
              </w:rPr>
              <w:t>2007</w:t>
            </w:r>
          </w:p>
        </w:tc>
        <w:tc>
          <w:tcPr>
            <w:tcW w:w="3856" w:type="dxa"/>
            <w:tcBorders>
              <w:top w:val="single" w:sz="4" w:space="0" w:color="auto"/>
              <w:left w:val="single" w:sz="4" w:space="0" w:color="auto"/>
              <w:bottom w:val="single" w:sz="4" w:space="0" w:color="auto"/>
              <w:right w:val="single" w:sz="4" w:space="0" w:color="auto"/>
            </w:tcBorders>
          </w:tcPr>
          <w:p w14:paraId="4F10BE65" w14:textId="77777777" w:rsidR="00C11CEA" w:rsidRPr="00C11CEA" w:rsidRDefault="00C11CEA" w:rsidP="00C11CEA">
            <w:pPr>
              <w:snapToGrid w:val="0"/>
              <w:spacing w:line="276" w:lineRule="auto"/>
              <w:ind w:right="5" w:firstLine="0"/>
              <w:jc w:val="center"/>
              <w:rPr>
                <w:rFonts w:cs="KZ Times New Roman"/>
                <w:sz w:val="20"/>
                <w:szCs w:val="20"/>
              </w:rPr>
            </w:pPr>
            <w:r w:rsidRPr="00C11CEA">
              <w:rPr>
                <w:rFonts w:cs="KZ Times New Roman"/>
                <w:sz w:val="20"/>
                <w:szCs w:val="20"/>
              </w:rPr>
              <w:t>10%</w:t>
            </w:r>
          </w:p>
        </w:tc>
        <w:tc>
          <w:tcPr>
            <w:tcW w:w="3402" w:type="dxa"/>
            <w:tcBorders>
              <w:top w:val="single" w:sz="4" w:space="0" w:color="auto"/>
              <w:left w:val="single" w:sz="4" w:space="0" w:color="auto"/>
              <w:bottom w:val="single" w:sz="4" w:space="0" w:color="auto"/>
              <w:right w:val="single" w:sz="4" w:space="0" w:color="auto"/>
            </w:tcBorders>
          </w:tcPr>
          <w:p w14:paraId="50650A3F" w14:textId="77777777" w:rsidR="00C11CEA" w:rsidRPr="00C11CEA" w:rsidRDefault="00C11CEA" w:rsidP="00C11CEA">
            <w:pPr>
              <w:snapToGrid w:val="0"/>
              <w:spacing w:line="276" w:lineRule="auto"/>
              <w:ind w:right="5" w:firstLine="0"/>
              <w:jc w:val="center"/>
              <w:rPr>
                <w:rFonts w:cs="KZ Times New Roman"/>
                <w:sz w:val="20"/>
                <w:szCs w:val="20"/>
              </w:rPr>
            </w:pPr>
            <w:r w:rsidRPr="00C11CEA">
              <w:rPr>
                <w:rFonts w:cs="KZ Times New Roman"/>
                <w:sz w:val="20"/>
                <w:szCs w:val="20"/>
              </w:rPr>
              <w:t>20%</w:t>
            </w:r>
          </w:p>
        </w:tc>
      </w:tr>
      <w:tr w:rsidR="00C11CEA" w:rsidRPr="00C11CEA" w14:paraId="5A52F825" w14:textId="77777777" w:rsidTr="00A04CA1">
        <w:tc>
          <w:tcPr>
            <w:tcW w:w="1879" w:type="dxa"/>
            <w:tcBorders>
              <w:top w:val="single" w:sz="4" w:space="0" w:color="auto"/>
              <w:left w:val="single" w:sz="4" w:space="0" w:color="auto"/>
              <w:bottom w:val="single" w:sz="4" w:space="0" w:color="auto"/>
              <w:right w:val="single" w:sz="4" w:space="0" w:color="auto"/>
            </w:tcBorders>
          </w:tcPr>
          <w:p w14:paraId="71CE8C64" w14:textId="77777777" w:rsidR="00C11CEA" w:rsidRPr="00C11CEA" w:rsidRDefault="00C11CEA" w:rsidP="00C11CEA">
            <w:pPr>
              <w:snapToGrid w:val="0"/>
              <w:spacing w:line="276" w:lineRule="auto"/>
              <w:ind w:right="5" w:firstLine="0"/>
              <w:jc w:val="center"/>
              <w:rPr>
                <w:rFonts w:cs="KZ Times New Roman"/>
                <w:sz w:val="20"/>
                <w:szCs w:val="20"/>
                <w:lang w:val="kk-KZ"/>
              </w:rPr>
            </w:pPr>
            <w:r w:rsidRPr="00C11CEA">
              <w:rPr>
                <w:rFonts w:cs="KZ Times New Roman"/>
                <w:sz w:val="20"/>
                <w:szCs w:val="20"/>
              </w:rPr>
              <w:t>2008</w:t>
            </w:r>
          </w:p>
        </w:tc>
        <w:tc>
          <w:tcPr>
            <w:tcW w:w="3856" w:type="dxa"/>
            <w:tcBorders>
              <w:top w:val="single" w:sz="4" w:space="0" w:color="auto"/>
              <w:left w:val="single" w:sz="4" w:space="0" w:color="auto"/>
              <w:bottom w:val="single" w:sz="4" w:space="0" w:color="auto"/>
              <w:right w:val="single" w:sz="4" w:space="0" w:color="auto"/>
            </w:tcBorders>
          </w:tcPr>
          <w:p w14:paraId="1BECCD25" w14:textId="77777777" w:rsidR="00C11CEA" w:rsidRPr="00C11CEA" w:rsidRDefault="00C11CEA" w:rsidP="00C11CEA">
            <w:pPr>
              <w:snapToGrid w:val="0"/>
              <w:spacing w:line="276" w:lineRule="auto"/>
              <w:ind w:right="5" w:firstLine="0"/>
              <w:jc w:val="center"/>
              <w:rPr>
                <w:rFonts w:cs="KZ Times New Roman"/>
                <w:sz w:val="20"/>
                <w:szCs w:val="20"/>
              </w:rPr>
            </w:pPr>
            <w:r w:rsidRPr="00C11CEA">
              <w:rPr>
                <w:rFonts w:cs="KZ Times New Roman"/>
                <w:sz w:val="20"/>
                <w:szCs w:val="20"/>
              </w:rPr>
              <w:t xml:space="preserve"> 50%</w:t>
            </w:r>
          </w:p>
        </w:tc>
        <w:tc>
          <w:tcPr>
            <w:tcW w:w="3402" w:type="dxa"/>
            <w:tcBorders>
              <w:top w:val="single" w:sz="4" w:space="0" w:color="auto"/>
              <w:left w:val="single" w:sz="4" w:space="0" w:color="auto"/>
              <w:bottom w:val="single" w:sz="4" w:space="0" w:color="auto"/>
              <w:right w:val="single" w:sz="4" w:space="0" w:color="auto"/>
            </w:tcBorders>
          </w:tcPr>
          <w:p w14:paraId="6686BECF" w14:textId="77777777" w:rsidR="00C11CEA" w:rsidRPr="00C11CEA" w:rsidRDefault="00C11CEA" w:rsidP="00C11CEA">
            <w:pPr>
              <w:snapToGrid w:val="0"/>
              <w:spacing w:line="276" w:lineRule="auto"/>
              <w:ind w:right="5" w:firstLine="0"/>
              <w:jc w:val="center"/>
              <w:rPr>
                <w:rFonts w:cs="KZ Times New Roman"/>
                <w:sz w:val="20"/>
                <w:szCs w:val="20"/>
              </w:rPr>
            </w:pPr>
            <w:r w:rsidRPr="00C11CEA">
              <w:rPr>
                <w:rFonts w:cs="KZ Times New Roman"/>
                <w:sz w:val="20"/>
                <w:szCs w:val="20"/>
              </w:rPr>
              <w:t>50%</w:t>
            </w:r>
          </w:p>
        </w:tc>
      </w:tr>
      <w:tr w:rsidR="00C11CEA" w:rsidRPr="00C11CEA" w14:paraId="689ED8F4" w14:textId="77777777" w:rsidTr="00A04CA1">
        <w:tc>
          <w:tcPr>
            <w:tcW w:w="1879" w:type="dxa"/>
            <w:tcBorders>
              <w:top w:val="single" w:sz="4" w:space="0" w:color="auto"/>
              <w:left w:val="single" w:sz="4" w:space="0" w:color="auto"/>
              <w:bottom w:val="single" w:sz="4" w:space="0" w:color="auto"/>
              <w:right w:val="single" w:sz="4" w:space="0" w:color="auto"/>
            </w:tcBorders>
          </w:tcPr>
          <w:p w14:paraId="3C068154" w14:textId="77777777" w:rsidR="00C11CEA" w:rsidRPr="00C11CEA" w:rsidRDefault="00C11CEA" w:rsidP="00C11CEA">
            <w:pPr>
              <w:snapToGrid w:val="0"/>
              <w:spacing w:line="276" w:lineRule="auto"/>
              <w:ind w:right="5" w:firstLine="0"/>
              <w:jc w:val="center"/>
              <w:rPr>
                <w:rFonts w:cs="KZ Times New Roman"/>
                <w:sz w:val="20"/>
                <w:szCs w:val="20"/>
                <w:lang w:val="kk-KZ"/>
              </w:rPr>
            </w:pPr>
            <w:r w:rsidRPr="00C11CEA">
              <w:rPr>
                <w:rFonts w:cs="KZ Times New Roman"/>
                <w:sz w:val="20"/>
                <w:szCs w:val="20"/>
              </w:rPr>
              <w:t>2009</w:t>
            </w:r>
          </w:p>
        </w:tc>
        <w:tc>
          <w:tcPr>
            <w:tcW w:w="3856" w:type="dxa"/>
            <w:tcBorders>
              <w:top w:val="single" w:sz="4" w:space="0" w:color="auto"/>
              <w:left w:val="single" w:sz="4" w:space="0" w:color="auto"/>
              <w:bottom w:val="single" w:sz="4" w:space="0" w:color="auto"/>
              <w:right w:val="single" w:sz="4" w:space="0" w:color="auto"/>
            </w:tcBorders>
          </w:tcPr>
          <w:p w14:paraId="609C3DD8" w14:textId="77777777" w:rsidR="00C11CEA" w:rsidRPr="00C11CEA" w:rsidRDefault="00C11CEA" w:rsidP="00C11CEA">
            <w:pPr>
              <w:snapToGrid w:val="0"/>
              <w:spacing w:line="276" w:lineRule="auto"/>
              <w:ind w:right="5" w:firstLine="0"/>
              <w:jc w:val="center"/>
              <w:rPr>
                <w:rFonts w:cs="KZ Times New Roman"/>
                <w:sz w:val="20"/>
                <w:szCs w:val="20"/>
              </w:rPr>
            </w:pPr>
            <w:r w:rsidRPr="00C11CEA">
              <w:rPr>
                <w:rFonts w:cs="KZ Times New Roman"/>
                <w:sz w:val="20"/>
                <w:szCs w:val="20"/>
              </w:rPr>
              <w:t xml:space="preserve"> 80%</w:t>
            </w:r>
          </w:p>
        </w:tc>
        <w:tc>
          <w:tcPr>
            <w:tcW w:w="3402" w:type="dxa"/>
            <w:tcBorders>
              <w:top w:val="single" w:sz="4" w:space="0" w:color="auto"/>
              <w:left w:val="single" w:sz="4" w:space="0" w:color="auto"/>
              <w:bottom w:val="single" w:sz="4" w:space="0" w:color="auto"/>
              <w:right w:val="single" w:sz="4" w:space="0" w:color="auto"/>
            </w:tcBorders>
          </w:tcPr>
          <w:p w14:paraId="64FD6880" w14:textId="77777777" w:rsidR="00C11CEA" w:rsidRPr="00C11CEA" w:rsidRDefault="00C11CEA" w:rsidP="00C11CEA">
            <w:pPr>
              <w:snapToGrid w:val="0"/>
              <w:spacing w:line="276" w:lineRule="auto"/>
              <w:ind w:right="5" w:firstLine="0"/>
              <w:jc w:val="center"/>
              <w:rPr>
                <w:rFonts w:cs="KZ Times New Roman"/>
                <w:sz w:val="20"/>
                <w:szCs w:val="20"/>
              </w:rPr>
            </w:pPr>
            <w:r w:rsidRPr="00C11CEA">
              <w:rPr>
                <w:rFonts w:cs="KZ Times New Roman"/>
                <w:sz w:val="20"/>
                <w:szCs w:val="20"/>
              </w:rPr>
              <w:t>80%</w:t>
            </w:r>
          </w:p>
        </w:tc>
      </w:tr>
      <w:tr w:rsidR="00C11CEA" w:rsidRPr="00C11CEA" w14:paraId="48702629" w14:textId="77777777" w:rsidTr="00A04CA1">
        <w:tc>
          <w:tcPr>
            <w:tcW w:w="1879" w:type="dxa"/>
            <w:tcBorders>
              <w:top w:val="single" w:sz="4" w:space="0" w:color="auto"/>
              <w:left w:val="single" w:sz="4" w:space="0" w:color="auto"/>
              <w:bottom w:val="single" w:sz="4" w:space="0" w:color="auto"/>
              <w:right w:val="single" w:sz="4" w:space="0" w:color="auto"/>
            </w:tcBorders>
          </w:tcPr>
          <w:p w14:paraId="30F5FC68" w14:textId="77777777" w:rsidR="00C11CEA" w:rsidRPr="00C11CEA" w:rsidRDefault="00C11CEA" w:rsidP="00C11CEA">
            <w:pPr>
              <w:snapToGrid w:val="0"/>
              <w:spacing w:line="276" w:lineRule="auto"/>
              <w:ind w:right="5" w:firstLine="0"/>
              <w:jc w:val="center"/>
              <w:rPr>
                <w:rFonts w:cs="KZ Times New Roman"/>
                <w:sz w:val="20"/>
                <w:szCs w:val="20"/>
                <w:lang w:val="kk-KZ"/>
              </w:rPr>
            </w:pPr>
            <w:r w:rsidRPr="00C11CEA">
              <w:rPr>
                <w:rFonts w:cs="KZ Times New Roman"/>
                <w:sz w:val="20"/>
                <w:szCs w:val="20"/>
                <w:lang w:val="kk-KZ"/>
              </w:rPr>
              <w:t>2010</w:t>
            </w:r>
          </w:p>
        </w:tc>
        <w:tc>
          <w:tcPr>
            <w:tcW w:w="3856" w:type="dxa"/>
            <w:tcBorders>
              <w:top w:val="single" w:sz="4" w:space="0" w:color="auto"/>
              <w:left w:val="single" w:sz="4" w:space="0" w:color="auto"/>
              <w:bottom w:val="single" w:sz="4" w:space="0" w:color="auto"/>
              <w:right w:val="single" w:sz="4" w:space="0" w:color="auto"/>
            </w:tcBorders>
          </w:tcPr>
          <w:p w14:paraId="67E0ED9B" w14:textId="77777777" w:rsidR="00C11CEA" w:rsidRPr="00C11CEA" w:rsidRDefault="00C11CEA" w:rsidP="00C11CEA">
            <w:pPr>
              <w:snapToGrid w:val="0"/>
              <w:spacing w:line="276" w:lineRule="auto"/>
              <w:ind w:right="5" w:firstLine="0"/>
              <w:jc w:val="center"/>
              <w:rPr>
                <w:rFonts w:cs="KZ Times New Roman"/>
                <w:sz w:val="20"/>
                <w:szCs w:val="20"/>
              </w:rPr>
            </w:pPr>
            <w:r w:rsidRPr="00C11CEA">
              <w:rPr>
                <w:rFonts w:cs="KZ Times New Roman"/>
                <w:sz w:val="20"/>
                <w:szCs w:val="20"/>
              </w:rPr>
              <w:t>85%</w:t>
            </w:r>
          </w:p>
        </w:tc>
        <w:tc>
          <w:tcPr>
            <w:tcW w:w="3402" w:type="dxa"/>
            <w:tcBorders>
              <w:top w:val="single" w:sz="4" w:space="0" w:color="auto"/>
              <w:left w:val="single" w:sz="4" w:space="0" w:color="auto"/>
              <w:bottom w:val="single" w:sz="4" w:space="0" w:color="auto"/>
              <w:right w:val="single" w:sz="4" w:space="0" w:color="auto"/>
            </w:tcBorders>
          </w:tcPr>
          <w:p w14:paraId="3B084C9E" w14:textId="77777777" w:rsidR="00C11CEA" w:rsidRPr="00C11CEA" w:rsidRDefault="00C11CEA" w:rsidP="00C11CEA">
            <w:pPr>
              <w:snapToGrid w:val="0"/>
              <w:spacing w:line="276" w:lineRule="auto"/>
              <w:ind w:right="5" w:firstLine="0"/>
              <w:jc w:val="center"/>
              <w:rPr>
                <w:rFonts w:cs="KZ Times New Roman"/>
                <w:sz w:val="20"/>
                <w:szCs w:val="20"/>
              </w:rPr>
            </w:pPr>
            <w:r w:rsidRPr="00C11CEA">
              <w:rPr>
                <w:rFonts w:cs="KZ Times New Roman"/>
                <w:sz w:val="20"/>
                <w:szCs w:val="20"/>
              </w:rPr>
              <w:t>85%</w:t>
            </w:r>
          </w:p>
        </w:tc>
      </w:tr>
      <w:tr w:rsidR="00C11CEA" w:rsidRPr="00C11CEA" w14:paraId="22AF6DE4" w14:textId="77777777" w:rsidTr="00A04CA1">
        <w:tc>
          <w:tcPr>
            <w:tcW w:w="1879" w:type="dxa"/>
            <w:tcBorders>
              <w:top w:val="single" w:sz="4" w:space="0" w:color="auto"/>
              <w:left w:val="single" w:sz="4" w:space="0" w:color="auto"/>
              <w:bottom w:val="single" w:sz="4" w:space="0" w:color="auto"/>
              <w:right w:val="single" w:sz="4" w:space="0" w:color="auto"/>
            </w:tcBorders>
          </w:tcPr>
          <w:p w14:paraId="1174C7CB" w14:textId="77777777" w:rsidR="00C11CEA" w:rsidRPr="00C11CEA" w:rsidRDefault="00C11CEA" w:rsidP="00C11CEA">
            <w:pPr>
              <w:snapToGrid w:val="0"/>
              <w:spacing w:line="276" w:lineRule="auto"/>
              <w:ind w:right="5" w:firstLine="0"/>
              <w:jc w:val="center"/>
              <w:rPr>
                <w:rFonts w:cs="KZ Times New Roman"/>
                <w:sz w:val="20"/>
                <w:szCs w:val="20"/>
                <w:lang w:val="kk-KZ"/>
              </w:rPr>
            </w:pPr>
            <w:r w:rsidRPr="00C11CEA">
              <w:rPr>
                <w:rFonts w:cs="KZ Times New Roman"/>
                <w:sz w:val="20"/>
                <w:szCs w:val="20"/>
              </w:rPr>
              <w:t>2011</w:t>
            </w:r>
          </w:p>
        </w:tc>
        <w:tc>
          <w:tcPr>
            <w:tcW w:w="3856" w:type="dxa"/>
            <w:tcBorders>
              <w:top w:val="single" w:sz="4" w:space="0" w:color="auto"/>
              <w:left w:val="single" w:sz="4" w:space="0" w:color="auto"/>
              <w:bottom w:val="single" w:sz="4" w:space="0" w:color="auto"/>
              <w:right w:val="single" w:sz="4" w:space="0" w:color="auto"/>
            </w:tcBorders>
          </w:tcPr>
          <w:p w14:paraId="48216281" w14:textId="77777777" w:rsidR="00C11CEA" w:rsidRPr="00C11CEA" w:rsidRDefault="00C11CEA" w:rsidP="00C11CEA">
            <w:pPr>
              <w:snapToGrid w:val="0"/>
              <w:spacing w:line="276" w:lineRule="auto"/>
              <w:ind w:right="5" w:firstLine="0"/>
              <w:jc w:val="center"/>
              <w:rPr>
                <w:rFonts w:cs="KZ Times New Roman"/>
                <w:sz w:val="20"/>
                <w:szCs w:val="20"/>
              </w:rPr>
            </w:pPr>
            <w:r w:rsidRPr="00C11CEA">
              <w:rPr>
                <w:rFonts w:cs="KZ Times New Roman"/>
                <w:sz w:val="20"/>
                <w:szCs w:val="20"/>
              </w:rPr>
              <w:t>90%</w:t>
            </w:r>
          </w:p>
        </w:tc>
        <w:tc>
          <w:tcPr>
            <w:tcW w:w="3402" w:type="dxa"/>
            <w:tcBorders>
              <w:top w:val="single" w:sz="4" w:space="0" w:color="auto"/>
              <w:left w:val="single" w:sz="4" w:space="0" w:color="auto"/>
              <w:bottom w:val="single" w:sz="4" w:space="0" w:color="auto"/>
              <w:right w:val="single" w:sz="4" w:space="0" w:color="auto"/>
            </w:tcBorders>
          </w:tcPr>
          <w:p w14:paraId="43CCCBB3" w14:textId="77777777" w:rsidR="00C11CEA" w:rsidRPr="00C11CEA" w:rsidRDefault="00C11CEA" w:rsidP="00C11CEA">
            <w:pPr>
              <w:snapToGrid w:val="0"/>
              <w:spacing w:line="276" w:lineRule="auto"/>
              <w:ind w:right="5" w:firstLine="0"/>
              <w:jc w:val="center"/>
              <w:rPr>
                <w:rFonts w:cs="KZ Times New Roman"/>
                <w:sz w:val="20"/>
                <w:szCs w:val="20"/>
              </w:rPr>
            </w:pPr>
            <w:r w:rsidRPr="00C11CEA">
              <w:rPr>
                <w:rFonts w:cs="KZ Times New Roman"/>
                <w:sz w:val="20"/>
                <w:szCs w:val="20"/>
              </w:rPr>
              <w:t>90%</w:t>
            </w:r>
          </w:p>
        </w:tc>
      </w:tr>
    </w:tbl>
    <w:p w14:paraId="3F1791D4" w14:textId="77777777" w:rsidR="00C11CEA" w:rsidRPr="00C11CEA" w:rsidRDefault="00C11CEA" w:rsidP="00C11CEA">
      <w:pPr>
        <w:spacing w:line="276" w:lineRule="auto"/>
        <w:ind w:right="281" w:firstLine="567"/>
        <w:rPr>
          <w:szCs w:val="24"/>
          <w:lang w:val="ru-RU"/>
        </w:rPr>
      </w:pPr>
    </w:p>
    <w:p w14:paraId="06424F3B" w14:textId="77777777" w:rsidR="00C11CEA" w:rsidRPr="00C11CEA" w:rsidRDefault="00C11CEA" w:rsidP="00C11CEA">
      <w:pPr>
        <w:ind w:right="281" w:firstLine="567"/>
        <w:rPr>
          <w:szCs w:val="24"/>
          <w:lang w:val="ru-RU"/>
        </w:rPr>
      </w:pPr>
      <w:r w:rsidRPr="00C11CEA">
        <w:rPr>
          <w:szCs w:val="24"/>
          <w:lang w:val="ru-RU"/>
        </w:rPr>
        <w:t>Предметы, по которым проводился ПГК в течение 2005-2011 гг., даны в Приложении 1.</w:t>
      </w:r>
    </w:p>
    <w:p w14:paraId="38E63C69" w14:textId="77777777" w:rsidR="00C11CEA" w:rsidRPr="00C11CEA" w:rsidRDefault="00C11CEA" w:rsidP="00C11CEA">
      <w:pPr>
        <w:ind w:right="281" w:firstLine="567"/>
        <w:rPr>
          <w:szCs w:val="24"/>
          <w:lang w:val="ru-RU"/>
        </w:rPr>
      </w:pPr>
      <w:r w:rsidRPr="00C11CEA">
        <w:rPr>
          <w:szCs w:val="24"/>
          <w:lang w:val="ru-RU"/>
        </w:rPr>
        <w:t xml:space="preserve">Сроки проведения ПГК на начальной и основной ступени среднего общего образования определялись с 20 февраля по 20 марта текущего года. Для проведения ПГК отводится 45 минут на каждый предмет тестирования. Количество тестовых заданий по каждому предмету на начальной ступени обучения – 20, на основной ступени – 30 [5, с.70]. </w:t>
      </w:r>
    </w:p>
    <w:p w14:paraId="73A867E6" w14:textId="77777777" w:rsidR="00C11CEA" w:rsidRPr="00C11CEA" w:rsidRDefault="00C11CEA" w:rsidP="00C11CEA">
      <w:pPr>
        <w:ind w:right="281" w:firstLine="567"/>
        <w:rPr>
          <w:szCs w:val="24"/>
          <w:lang w:val="ru-RU"/>
        </w:rPr>
      </w:pPr>
      <w:r w:rsidRPr="00C11CEA">
        <w:rPr>
          <w:szCs w:val="24"/>
          <w:lang w:val="ru-RU"/>
        </w:rPr>
        <w:t xml:space="preserve">За каждый правильный ответ учащийся получает 1 балл. </w:t>
      </w:r>
    </w:p>
    <w:p w14:paraId="1EA6E801" w14:textId="77777777" w:rsidR="00C11CEA" w:rsidRPr="00C11CEA" w:rsidRDefault="00C11CEA" w:rsidP="00C11CEA">
      <w:pPr>
        <w:ind w:right="281" w:firstLine="567"/>
        <w:rPr>
          <w:szCs w:val="24"/>
          <w:lang w:val="ru-RU"/>
        </w:rPr>
      </w:pPr>
      <w:r w:rsidRPr="00C11CEA">
        <w:rPr>
          <w:szCs w:val="24"/>
          <w:lang w:val="ru-RU"/>
        </w:rPr>
        <w:t xml:space="preserve">Обязательным предметом с 2007 года для 9 классов стал казахский язык для школ с русским языком обучения, русский язык – для школ с казахским языком обучения. Два других предмета ежегодно определялись МОН РК, количество тестовых заданий в одном варианте теста по каждому предмету – 30. </w:t>
      </w:r>
    </w:p>
    <w:p w14:paraId="041F352D" w14:textId="77777777" w:rsidR="00C11CEA" w:rsidRPr="00C11CEA" w:rsidRDefault="00C11CEA" w:rsidP="00C11CEA">
      <w:pPr>
        <w:ind w:right="281" w:firstLine="567"/>
        <w:rPr>
          <w:szCs w:val="24"/>
          <w:lang w:val="ru-RU"/>
        </w:rPr>
      </w:pPr>
      <w:r w:rsidRPr="00C11CEA">
        <w:rPr>
          <w:szCs w:val="24"/>
          <w:lang w:val="ru-RU"/>
        </w:rPr>
        <w:t xml:space="preserve">Для решения организационных вопросов в каждой области (районе, городе) создавались комиссии по организации и проведению ПГК, в состав которых включались представители местных исполнительных органов, органов образования, представители общественности и филиалов НЦГСОТ. В целях координации работы по подготовке и проведению ПГК в конкретных организациях образования создавались государственные комиссии. В государственные комиссии входили представители областного (городского) управления (департамента) образования или районного (городского) отдела образования, родительской общественности, педагогов школ, а также секретарь, назначаемый из числа квалифицированных педагогов. Комиссия проводила среди населения организационную и информационно-разъяснительную работу, обеспечивала взаимодействие с организациями образования, а также органами управления образованием различных уровней, </w:t>
      </w:r>
      <w:r w:rsidRPr="00C11CEA">
        <w:rPr>
          <w:szCs w:val="24"/>
          <w:lang w:val="ru-RU"/>
        </w:rPr>
        <w:lastRenderedPageBreak/>
        <w:t>организовывала проведение консультаций учеников по предметам ПГК и др. Составы комиссии утверждались приказом начальника (директора) областного управления (департамента) образования на период проведения ПГК не позднее 2-х месяцев до начала проведения ПГК. Председателем государственной комиссии назначался руководитель организации образования.</w:t>
      </w:r>
    </w:p>
    <w:p w14:paraId="3C47A569" w14:textId="77777777" w:rsidR="00C11CEA" w:rsidRPr="00C11CEA" w:rsidRDefault="00C11CEA" w:rsidP="00C11CEA">
      <w:pPr>
        <w:ind w:right="281" w:firstLine="567"/>
        <w:rPr>
          <w:szCs w:val="24"/>
          <w:lang w:val="ru-RU"/>
        </w:rPr>
      </w:pPr>
      <w:r w:rsidRPr="00C11CEA">
        <w:rPr>
          <w:rFonts w:cs="Tahoma"/>
          <w:lang w:val="ru-RU" w:eastAsia="ru-RU" w:bidi="ru-RU"/>
        </w:rPr>
        <w:t xml:space="preserve">Образовательные достижения учащегося по результатам сдачи ПГК оценивались отметкой «освоил», если он набирал </w:t>
      </w:r>
      <w:r w:rsidRPr="00C11CEA">
        <w:rPr>
          <w:rFonts w:cs="Tahoma"/>
          <w:lang w:val="kk-KZ" w:eastAsia="ru-RU" w:bidi="ru-RU"/>
        </w:rPr>
        <w:t>пороговый уровень, равный 30 %</w:t>
      </w:r>
      <w:r w:rsidRPr="00C11CEA">
        <w:rPr>
          <w:rFonts w:cs="Tahoma"/>
          <w:lang w:val="ru-RU" w:eastAsia="ru-RU" w:bidi="ru-RU"/>
        </w:rPr>
        <w:t xml:space="preserve"> правильных ответов </w:t>
      </w:r>
      <w:r w:rsidRPr="00C11CEA">
        <w:rPr>
          <w:rFonts w:cs="Tahoma"/>
          <w:lang w:val="kk-KZ" w:eastAsia="ru-RU" w:bidi="ru-RU"/>
        </w:rPr>
        <w:t>от общего количества тестовых заданий</w:t>
      </w:r>
      <w:r w:rsidRPr="00C11CEA">
        <w:rPr>
          <w:rFonts w:cs="Tahoma"/>
          <w:lang w:val="ru-RU" w:eastAsia="ru-RU" w:bidi="ru-RU"/>
        </w:rPr>
        <w:t xml:space="preserve">. </w:t>
      </w:r>
      <w:r w:rsidRPr="00C11CEA">
        <w:rPr>
          <w:rFonts w:cs="Tahoma"/>
          <w:color w:val="000000"/>
          <w:lang w:val="ru-RU" w:eastAsia="ru-RU" w:bidi="ru-RU"/>
        </w:rPr>
        <w:t>Организации среднего образования, в которых 7 % обучающихся не преодолевали по результатам ПГК пороговый уровень, подлежали внеочередной государственной аттестации [15, п.16-17].</w:t>
      </w:r>
      <w:r w:rsidRPr="00C11CEA">
        <w:rPr>
          <w:szCs w:val="24"/>
          <w:lang w:val="ru-RU"/>
        </w:rPr>
        <w:t xml:space="preserve"> Пороговый уровень ПГК устанавливается МОН РК. Перечень школ для прохождения ПГК определяется МОН РК. </w:t>
      </w:r>
    </w:p>
    <w:p w14:paraId="23A1917A" w14:textId="3854D6D3" w:rsidR="00C11CEA" w:rsidRPr="00C11CEA" w:rsidRDefault="00C11CEA" w:rsidP="00C11CEA">
      <w:pPr>
        <w:ind w:right="281" w:firstLine="567"/>
        <w:rPr>
          <w:szCs w:val="24"/>
          <w:lang w:val="ru-RU"/>
        </w:rPr>
      </w:pPr>
      <w:r w:rsidRPr="00C11CEA">
        <w:rPr>
          <w:szCs w:val="24"/>
          <w:lang w:val="ru-RU"/>
        </w:rPr>
        <w:t xml:space="preserve">База тестовых заданий для ПГК формировались по заказу МОН РК и хранились в НЦТ. В рамках ПГК проверялось усвоение учащимися Государственного общеобязательного стандарта образования соответствующего уровня образования, поэтому тестовые задания разрабатывались в рамках учебной программы, по материалам учебников, утверждённым МОН РК. Объектом оценивания ПГК были предметные знания учащихся. В рамках ПГК фоновое обследование не проводилось. Участие в ПГК для регионов было бесплатным. </w:t>
      </w:r>
    </w:p>
    <w:p w14:paraId="0856B11E" w14:textId="77777777" w:rsidR="00C11CEA" w:rsidRPr="00C11CEA" w:rsidRDefault="00C11CEA" w:rsidP="00C11CEA">
      <w:pPr>
        <w:ind w:right="281" w:firstLine="567"/>
        <w:rPr>
          <w:szCs w:val="24"/>
          <w:lang w:val="ru-RU"/>
        </w:rPr>
      </w:pPr>
      <w:r w:rsidRPr="00C11CEA">
        <w:rPr>
          <w:i/>
          <w:szCs w:val="24"/>
          <w:lang w:val="ru-RU"/>
        </w:rPr>
        <w:t>Внешняя оценка учебных достижений</w:t>
      </w:r>
      <w:r w:rsidRPr="00C11CEA">
        <w:rPr>
          <w:szCs w:val="24"/>
          <w:lang w:val="ru-RU"/>
        </w:rPr>
        <w:t>. С 2012 года в РК в Закон РК «Об образовании» были внесены изменения и дополнения, вследствие чего ПГК как мониторинговое исследование было исключено. Ему на замену была внедрена форма Внешней оценки учебных достижений (ВОУД).</w:t>
      </w:r>
    </w:p>
    <w:p w14:paraId="00D57D6E" w14:textId="77777777" w:rsidR="00C11CEA" w:rsidRPr="00C11CEA" w:rsidRDefault="00C11CEA" w:rsidP="00C11CEA">
      <w:pPr>
        <w:ind w:right="281" w:firstLine="567"/>
        <w:rPr>
          <w:i/>
          <w:szCs w:val="24"/>
          <w:lang w:val="ru-RU"/>
        </w:rPr>
      </w:pPr>
      <w:r w:rsidRPr="00C11CEA">
        <w:rPr>
          <w:i/>
          <w:szCs w:val="24"/>
          <w:lang w:val="ru-RU"/>
        </w:rPr>
        <w:t>Нормативно-правовое регулирование Внешней оценки учебных достижений.</w:t>
      </w:r>
    </w:p>
    <w:p w14:paraId="19399AE9" w14:textId="77777777" w:rsidR="00C11CEA" w:rsidRPr="00C11CEA" w:rsidRDefault="00C11CEA" w:rsidP="00C6227B">
      <w:pPr>
        <w:numPr>
          <w:ilvl w:val="0"/>
          <w:numId w:val="251"/>
        </w:numPr>
        <w:tabs>
          <w:tab w:val="num" w:pos="142"/>
        </w:tabs>
        <w:suppressAutoHyphens/>
        <w:ind w:left="0" w:right="281" w:firstLine="567"/>
        <w:rPr>
          <w:rFonts w:eastAsia="Calibri" w:cs="Times New Roman"/>
          <w:szCs w:val="24"/>
          <w:lang w:val="ru-RU" w:eastAsia="ru-RU"/>
        </w:rPr>
      </w:pPr>
      <w:r w:rsidRPr="00C11CEA">
        <w:rPr>
          <w:rFonts w:eastAsia="Calibri" w:cs="Times New Roman"/>
          <w:szCs w:val="24"/>
          <w:lang w:val="ru-RU"/>
        </w:rPr>
        <w:t>Национальный план действий по развитию функциональной грамотности школьников на 2012-2016 годы [9].</w:t>
      </w:r>
    </w:p>
    <w:p w14:paraId="51F8AE18" w14:textId="77777777" w:rsidR="00C11CEA" w:rsidRPr="00C11CEA" w:rsidRDefault="00C11CEA" w:rsidP="00C6227B">
      <w:pPr>
        <w:numPr>
          <w:ilvl w:val="0"/>
          <w:numId w:val="251"/>
        </w:numPr>
        <w:tabs>
          <w:tab w:val="num" w:pos="142"/>
        </w:tabs>
        <w:suppressAutoHyphens/>
        <w:ind w:left="0" w:right="-2" w:firstLine="567"/>
        <w:rPr>
          <w:rFonts w:eastAsia="Calibri" w:cs="Times New Roman"/>
          <w:szCs w:val="24"/>
          <w:lang w:val="ru-RU"/>
        </w:rPr>
      </w:pPr>
      <w:r w:rsidRPr="00C11CEA">
        <w:rPr>
          <w:rFonts w:eastAsia="Calibri" w:cs="Times New Roman"/>
          <w:szCs w:val="24"/>
          <w:lang w:val="ru-RU"/>
        </w:rPr>
        <w:t>Инструкция по проведению внешней оценки учебных достижений в организациях образования утверждается Министерством образования и науки Республики Казахстан. «Инструкция распространяется на организации образования независимо от форм собственности и ведомственной подчиненности, типов и видов» [16]. В Инструкции описывается порядок проведения внешней оценки учебных достижений в организациях общего среднего образования, высшего образования. Согласно данной инструкции сроки проведения ВОУД устанавливаются МОН РК.</w:t>
      </w:r>
    </w:p>
    <w:p w14:paraId="4C3B9EB4" w14:textId="77777777" w:rsidR="00C11CEA" w:rsidRPr="00C11CEA" w:rsidRDefault="00C11CEA" w:rsidP="00C6227B">
      <w:pPr>
        <w:numPr>
          <w:ilvl w:val="0"/>
          <w:numId w:val="251"/>
        </w:numPr>
        <w:tabs>
          <w:tab w:val="left" w:pos="0"/>
          <w:tab w:val="num" w:pos="142"/>
        </w:tabs>
        <w:suppressAutoHyphens/>
        <w:ind w:left="0" w:right="-2" w:firstLine="567"/>
        <w:rPr>
          <w:rFonts w:eastAsia="Calibri" w:cs="Times New Roman"/>
          <w:szCs w:val="24"/>
          <w:lang w:val="ru-RU"/>
        </w:rPr>
      </w:pPr>
      <w:r w:rsidRPr="00C11CEA">
        <w:rPr>
          <w:rFonts w:eastAsia="Calibri" w:cs="Times New Roman"/>
          <w:szCs w:val="24"/>
          <w:lang w:val="ru-RU"/>
        </w:rPr>
        <w:lastRenderedPageBreak/>
        <w:t>Технологическая инструкция по организации и проведению внешней оценки учебных достижений учащихся в организациях общего среднего образования Республики Казахстан в 2013 году [17]. Данный документ утверждается директором Национального центра тестирования и согласовывается с МОН РК. Технологическая инструкция содержит следующую информацию: основные термины и определения, используемые в технологической инструкции, функции участников процедуры проведения ВОУД, порядок подготовки и доставки материалов, запуск учащихся на тестирование и вскрытие, раздача экзаменационных материалов, порядок работы с экзаменационными материалами, прием и сдача экзаменационных материалов после окончания тестирования, обработка результатов тестирования, подготовка отчетности, техническое обеспечение и т.д;</w:t>
      </w:r>
    </w:p>
    <w:p w14:paraId="26444898" w14:textId="77777777" w:rsidR="00C11CEA" w:rsidRPr="00C11CEA" w:rsidRDefault="00C11CEA" w:rsidP="00C11CEA">
      <w:pPr>
        <w:contextualSpacing/>
        <w:rPr>
          <w:rFonts w:eastAsia="Calibri" w:cs="Times New Roman"/>
          <w:szCs w:val="24"/>
          <w:lang w:val="ru-RU"/>
        </w:rPr>
      </w:pPr>
      <w:r w:rsidRPr="00C11CEA">
        <w:rPr>
          <w:rFonts w:eastAsia="Calibri" w:cs="Times New Roman"/>
          <w:i/>
          <w:szCs w:val="24"/>
          <w:lang w:val="ru-RU"/>
        </w:rPr>
        <w:t>Задачами ВОУД</w:t>
      </w:r>
      <w:r w:rsidRPr="00C11CEA">
        <w:rPr>
          <w:rFonts w:eastAsia="Calibri" w:cs="Times New Roman"/>
          <w:szCs w:val="24"/>
          <w:lang w:val="ru-RU"/>
        </w:rPr>
        <w:t xml:space="preserve"> в организациях образования являются: </w:t>
      </w:r>
    </w:p>
    <w:p w14:paraId="24A1A398" w14:textId="77777777" w:rsidR="00C11CEA" w:rsidRPr="00C11CEA" w:rsidRDefault="00C11CEA" w:rsidP="00C11CEA">
      <w:pPr>
        <w:rPr>
          <w:szCs w:val="24"/>
          <w:lang w:val="ru-RU"/>
        </w:rPr>
      </w:pPr>
      <w:r w:rsidRPr="00C11CEA">
        <w:rPr>
          <w:szCs w:val="24"/>
          <w:lang w:val="ru-RU"/>
        </w:rPr>
        <w:t>- осуществление мониторинга учебных достижений обучающихся;</w:t>
      </w:r>
    </w:p>
    <w:p w14:paraId="680DD6C8" w14:textId="77777777" w:rsidR="00C11CEA" w:rsidRPr="00C11CEA" w:rsidRDefault="00C11CEA" w:rsidP="00C11CEA">
      <w:pPr>
        <w:rPr>
          <w:szCs w:val="24"/>
          <w:lang w:val="ru-RU"/>
        </w:rPr>
      </w:pPr>
      <w:r w:rsidRPr="00C11CEA">
        <w:rPr>
          <w:szCs w:val="24"/>
          <w:lang w:val="ru-RU"/>
        </w:rPr>
        <w:t>- оценка эффективности организации учебного процесса;</w:t>
      </w:r>
    </w:p>
    <w:p w14:paraId="75F5AB51" w14:textId="77777777" w:rsidR="00C11CEA" w:rsidRPr="00C11CEA" w:rsidRDefault="00C11CEA" w:rsidP="00C11CEA">
      <w:pPr>
        <w:tabs>
          <w:tab w:val="left" w:pos="709"/>
        </w:tabs>
        <w:rPr>
          <w:szCs w:val="24"/>
          <w:lang w:val="ru-RU"/>
        </w:rPr>
      </w:pPr>
      <w:r w:rsidRPr="00C11CEA">
        <w:rPr>
          <w:szCs w:val="24"/>
          <w:lang w:val="ru-RU"/>
        </w:rPr>
        <w:t xml:space="preserve">-проведение сравнительного анализа качества образовательных услуг, предоставляемых организациями образования. </w:t>
      </w:r>
    </w:p>
    <w:p w14:paraId="6CBA3B82" w14:textId="77777777" w:rsidR="00C11CEA" w:rsidRPr="00C11CEA" w:rsidRDefault="00C11CEA" w:rsidP="00C11CEA">
      <w:pPr>
        <w:rPr>
          <w:szCs w:val="24"/>
          <w:lang w:val="ru-RU"/>
        </w:rPr>
      </w:pPr>
      <w:r w:rsidRPr="00C11CEA">
        <w:rPr>
          <w:szCs w:val="24"/>
          <w:lang w:val="ru-RU"/>
        </w:rPr>
        <w:t>Участниками ВОУД являются учащиеся 9-х классов. Выборка организаций образования составляет 10-20% школ РК от общего количества. Параметрами выборки (2012-2013 и 2013-2014 учебные годы) послужили: типы школы (общеобразовательная, лицей, гимназия); язык обучения (казахский, русский); место расположения (город, село).</w:t>
      </w:r>
    </w:p>
    <w:p w14:paraId="3F89D872" w14:textId="77777777" w:rsidR="00C11CEA" w:rsidRPr="00C11CEA" w:rsidRDefault="00C11CEA" w:rsidP="00C11CEA">
      <w:pPr>
        <w:ind w:right="281" w:firstLine="567"/>
        <w:rPr>
          <w:szCs w:val="24"/>
          <w:lang w:val="ru-RU"/>
        </w:rPr>
      </w:pPr>
      <w:r w:rsidRPr="00C11CEA">
        <w:rPr>
          <w:szCs w:val="24"/>
          <w:lang w:val="ru-RU"/>
        </w:rPr>
        <w:t>Из числа участников ВОУД были исключены:</w:t>
      </w:r>
    </w:p>
    <w:p w14:paraId="26416EBF" w14:textId="77777777" w:rsidR="00C11CEA" w:rsidRPr="00C11CEA" w:rsidRDefault="00C11CEA" w:rsidP="00C6227B">
      <w:pPr>
        <w:numPr>
          <w:ilvl w:val="0"/>
          <w:numId w:val="256"/>
        </w:numPr>
        <w:tabs>
          <w:tab w:val="left" w:pos="851"/>
        </w:tabs>
        <w:suppressAutoHyphens/>
        <w:ind w:left="0" w:right="281" w:firstLine="567"/>
        <w:rPr>
          <w:szCs w:val="24"/>
        </w:rPr>
      </w:pPr>
      <w:r w:rsidRPr="00C11CEA">
        <w:rPr>
          <w:szCs w:val="24"/>
        </w:rPr>
        <w:t>республиканские школы-интернаты;</w:t>
      </w:r>
    </w:p>
    <w:p w14:paraId="37426D5A" w14:textId="77777777" w:rsidR="00C11CEA" w:rsidRPr="00C11CEA" w:rsidRDefault="00C11CEA" w:rsidP="00C6227B">
      <w:pPr>
        <w:numPr>
          <w:ilvl w:val="0"/>
          <w:numId w:val="256"/>
        </w:numPr>
        <w:tabs>
          <w:tab w:val="left" w:pos="851"/>
        </w:tabs>
        <w:suppressAutoHyphens/>
        <w:ind w:left="0" w:right="281" w:firstLine="567"/>
        <w:rPr>
          <w:szCs w:val="24"/>
          <w:lang w:val="ru-RU"/>
        </w:rPr>
      </w:pPr>
      <w:r w:rsidRPr="00C11CEA">
        <w:rPr>
          <w:szCs w:val="24"/>
          <w:lang w:val="ru-RU"/>
        </w:rPr>
        <w:t>школы с уйгурским, узбекским и таджикским языками обучения;</w:t>
      </w:r>
    </w:p>
    <w:p w14:paraId="0A69F8FB" w14:textId="77777777" w:rsidR="00C11CEA" w:rsidRPr="00C11CEA" w:rsidRDefault="00C11CEA" w:rsidP="00C6227B">
      <w:pPr>
        <w:numPr>
          <w:ilvl w:val="0"/>
          <w:numId w:val="256"/>
        </w:numPr>
        <w:tabs>
          <w:tab w:val="left" w:pos="851"/>
        </w:tabs>
        <w:suppressAutoHyphens/>
        <w:ind w:left="0" w:right="281" w:firstLine="567"/>
        <w:rPr>
          <w:szCs w:val="24"/>
          <w:lang w:val="ru-RU"/>
        </w:rPr>
      </w:pPr>
      <w:r w:rsidRPr="00C11CEA">
        <w:rPr>
          <w:szCs w:val="24"/>
          <w:lang w:val="ru-RU"/>
        </w:rPr>
        <w:t>спортивные школы Агентства по спорту;</w:t>
      </w:r>
    </w:p>
    <w:p w14:paraId="1E815C26" w14:textId="77777777" w:rsidR="00C11CEA" w:rsidRPr="00C11CEA" w:rsidRDefault="00C11CEA" w:rsidP="00C6227B">
      <w:pPr>
        <w:numPr>
          <w:ilvl w:val="0"/>
          <w:numId w:val="256"/>
        </w:numPr>
        <w:tabs>
          <w:tab w:val="left" w:pos="851"/>
        </w:tabs>
        <w:suppressAutoHyphens/>
        <w:ind w:left="0" w:right="281" w:firstLine="567"/>
        <w:rPr>
          <w:szCs w:val="24"/>
          <w:lang w:val="ru-RU"/>
        </w:rPr>
      </w:pPr>
      <w:r w:rsidRPr="00C11CEA">
        <w:rPr>
          <w:szCs w:val="24"/>
          <w:lang w:val="ru-RU"/>
        </w:rPr>
        <w:t>санаторные школы Министерства здравоохранения РК;</w:t>
      </w:r>
    </w:p>
    <w:p w14:paraId="63B8E2A9" w14:textId="458FA47D" w:rsidR="00C11CEA" w:rsidRPr="00C11CEA" w:rsidRDefault="00C11CEA" w:rsidP="00C6227B">
      <w:pPr>
        <w:numPr>
          <w:ilvl w:val="0"/>
          <w:numId w:val="256"/>
        </w:numPr>
        <w:tabs>
          <w:tab w:val="left" w:pos="851"/>
        </w:tabs>
        <w:suppressAutoHyphens/>
        <w:ind w:left="0" w:right="281" w:firstLine="567"/>
        <w:rPr>
          <w:szCs w:val="24"/>
          <w:lang w:val="ru-RU"/>
        </w:rPr>
      </w:pPr>
      <w:r w:rsidRPr="00C11CEA">
        <w:rPr>
          <w:szCs w:val="24"/>
          <w:lang w:val="ru-RU"/>
        </w:rPr>
        <w:t xml:space="preserve">школы, подведомственные Министерству образования </w:t>
      </w:r>
      <w:r w:rsidR="005036AC">
        <w:rPr>
          <w:szCs w:val="24"/>
          <w:lang w:val="ru-RU"/>
        </w:rPr>
        <w:t>Российской Федерации</w:t>
      </w:r>
      <w:r w:rsidRPr="00C11CEA">
        <w:rPr>
          <w:szCs w:val="24"/>
          <w:lang w:val="ru-RU"/>
        </w:rPr>
        <w:t>;</w:t>
      </w:r>
    </w:p>
    <w:p w14:paraId="46DC6AD3" w14:textId="77777777" w:rsidR="00C11CEA" w:rsidRPr="00C11CEA" w:rsidRDefault="00C11CEA" w:rsidP="00C6227B">
      <w:pPr>
        <w:numPr>
          <w:ilvl w:val="0"/>
          <w:numId w:val="256"/>
        </w:numPr>
        <w:tabs>
          <w:tab w:val="left" w:pos="851"/>
        </w:tabs>
        <w:suppressAutoHyphens/>
        <w:ind w:left="0" w:right="281" w:firstLine="567"/>
        <w:rPr>
          <w:szCs w:val="24"/>
        </w:rPr>
      </w:pPr>
      <w:r w:rsidRPr="00C11CEA">
        <w:rPr>
          <w:szCs w:val="24"/>
        </w:rPr>
        <w:t>АОО «Назарбаев Интеллектуальные школы»;</w:t>
      </w:r>
    </w:p>
    <w:p w14:paraId="10FAFD0B" w14:textId="77777777" w:rsidR="00C11CEA" w:rsidRPr="00C11CEA" w:rsidRDefault="00C11CEA" w:rsidP="00C6227B">
      <w:pPr>
        <w:numPr>
          <w:ilvl w:val="0"/>
          <w:numId w:val="256"/>
        </w:numPr>
        <w:tabs>
          <w:tab w:val="left" w:pos="851"/>
        </w:tabs>
        <w:suppressAutoHyphens/>
        <w:ind w:left="0" w:right="281" w:firstLine="567"/>
        <w:rPr>
          <w:szCs w:val="24"/>
          <w:lang w:val="ru-RU"/>
        </w:rPr>
      </w:pPr>
      <w:r w:rsidRPr="00C11CEA">
        <w:rPr>
          <w:szCs w:val="24"/>
          <w:lang w:val="ru-RU"/>
        </w:rPr>
        <w:t>школы со статусом «Международные школы»;</w:t>
      </w:r>
    </w:p>
    <w:p w14:paraId="07CA410D" w14:textId="77777777" w:rsidR="00C11CEA" w:rsidRPr="00C11CEA" w:rsidRDefault="00C11CEA" w:rsidP="00C6227B">
      <w:pPr>
        <w:numPr>
          <w:ilvl w:val="0"/>
          <w:numId w:val="256"/>
        </w:numPr>
        <w:tabs>
          <w:tab w:val="left" w:pos="851"/>
        </w:tabs>
        <w:suppressAutoHyphens/>
        <w:ind w:left="0" w:right="281" w:firstLine="567"/>
        <w:rPr>
          <w:szCs w:val="24"/>
        </w:rPr>
      </w:pPr>
      <w:r w:rsidRPr="00C11CEA">
        <w:rPr>
          <w:szCs w:val="24"/>
        </w:rPr>
        <w:t>школы при исправительных учреждениях;</w:t>
      </w:r>
    </w:p>
    <w:p w14:paraId="752E5015" w14:textId="77777777" w:rsidR="00C11CEA" w:rsidRPr="00C11CEA" w:rsidRDefault="00C11CEA" w:rsidP="00C6227B">
      <w:pPr>
        <w:numPr>
          <w:ilvl w:val="0"/>
          <w:numId w:val="256"/>
        </w:numPr>
        <w:tabs>
          <w:tab w:val="left" w:pos="851"/>
        </w:tabs>
        <w:suppressAutoHyphens/>
        <w:ind w:left="0" w:right="281" w:firstLine="567"/>
        <w:rPr>
          <w:szCs w:val="24"/>
          <w:lang w:val="ru-RU"/>
        </w:rPr>
      </w:pPr>
      <w:r w:rsidRPr="00C11CEA">
        <w:rPr>
          <w:szCs w:val="24"/>
          <w:lang w:val="ru-RU"/>
        </w:rPr>
        <w:t>экспериментальные школы по 12-летнему образованию;</w:t>
      </w:r>
    </w:p>
    <w:p w14:paraId="0CC336F5" w14:textId="77777777" w:rsidR="00C11CEA" w:rsidRPr="00C11CEA" w:rsidRDefault="00C11CEA" w:rsidP="00C6227B">
      <w:pPr>
        <w:numPr>
          <w:ilvl w:val="0"/>
          <w:numId w:val="256"/>
        </w:numPr>
        <w:tabs>
          <w:tab w:val="left" w:pos="851"/>
        </w:tabs>
        <w:suppressAutoHyphens/>
        <w:ind w:left="0" w:right="281" w:firstLine="567"/>
        <w:rPr>
          <w:szCs w:val="24"/>
          <w:lang w:val="ru-RU"/>
        </w:rPr>
      </w:pPr>
      <w:r w:rsidRPr="00C11CEA">
        <w:rPr>
          <w:szCs w:val="24"/>
          <w:lang w:val="ru-RU"/>
        </w:rPr>
        <w:t>школы, принимавшие участие в предыдущих исследованиях ВОУД;</w:t>
      </w:r>
    </w:p>
    <w:p w14:paraId="38201C43" w14:textId="77777777" w:rsidR="00C11CEA" w:rsidRPr="00C11CEA" w:rsidRDefault="00C11CEA" w:rsidP="00C6227B">
      <w:pPr>
        <w:numPr>
          <w:ilvl w:val="0"/>
          <w:numId w:val="256"/>
        </w:numPr>
        <w:tabs>
          <w:tab w:val="left" w:pos="851"/>
        </w:tabs>
        <w:suppressAutoHyphens/>
        <w:ind w:left="0" w:right="281" w:firstLine="567"/>
        <w:rPr>
          <w:szCs w:val="24"/>
          <w:lang w:val="ru-RU"/>
        </w:rPr>
      </w:pPr>
      <w:r w:rsidRPr="00C11CEA">
        <w:rPr>
          <w:szCs w:val="24"/>
          <w:lang w:val="ru-RU"/>
        </w:rPr>
        <w:t>коррекционные и вечерние школы, школы для детей сирот.</w:t>
      </w:r>
    </w:p>
    <w:p w14:paraId="42E90637" w14:textId="77777777" w:rsidR="00C11CEA" w:rsidRPr="00C11CEA" w:rsidRDefault="00C11CEA" w:rsidP="00C11CEA">
      <w:pPr>
        <w:ind w:right="-2" w:firstLine="567"/>
        <w:rPr>
          <w:szCs w:val="24"/>
          <w:lang w:val="ru-RU"/>
        </w:rPr>
      </w:pPr>
      <w:r w:rsidRPr="00C11CEA">
        <w:rPr>
          <w:szCs w:val="24"/>
          <w:lang w:val="ru-RU"/>
        </w:rPr>
        <w:t xml:space="preserve">ВОУД проводится ежегодно по четырем школьным предметам. Казахский язык является обязательным предметом, а три других предмета определяются МОН РК. </w:t>
      </w:r>
    </w:p>
    <w:p w14:paraId="00A03796" w14:textId="77777777" w:rsidR="00C11CEA" w:rsidRPr="00C11CEA" w:rsidRDefault="00C11CEA" w:rsidP="00C11CEA">
      <w:pPr>
        <w:ind w:right="-2" w:firstLine="567"/>
        <w:rPr>
          <w:szCs w:val="24"/>
          <w:lang w:val="ru-RU"/>
        </w:rPr>
      </w:pPr>
      <w:r w:rsidRPr="00C11CEA">
        <w:rPr>
          <w:szCs w:val="24"/>
          <w:lang w:val="ru-RU"/>
        </w:rPr>
        <w:lastRenderedPageBreak/>
        <w:t>В рамках ВОУД в 2012-2013 гг. использовались задания на проверку предметных знаний учащихся, а в ВОУД-2014 согласно Национальному плану действий по развитию функциональной грамотности школьников на 2012-2016 годы наряду с заданиями на проверку предметных знаний были впервые использованы задания на проверку функциональной грамотности школьников. Тестовые задания для проверки предметных ЗУН учащихся разрабатываются в соответствии с учебными программами по общеобразовательным предметам и их содержание соответствует материалам учебников, утвержденным МОН РК.</w:t>
      </w:r>
    </w:p>
    <w:p w14:paraId="1D813389" w14:textId="77777777" w:rsidR="00C11CEA" w:rsidRPr="00C11CEA" w:rsidRDefault="00C11CEA" w:rsidP="00C11CEA">
      <w:pPr>
        <w:ind w:right="-2" w:firstLine="567"/>
        <w:rPr>
          <w:szCs w:val="24"/>
          <w:lang w:val="ru-RU"/>
        </w:rPr>
      </w:pPr>
      <w:r w:rsidRPr="00C11CEA">
        <w:rPr>
          <w:szCs w:val="24"/>
          <w:lang w:val="ru-RU"/>
        </w:rPr>
        <w:t xml:space="preserve">Тестовые задания, использованные в ВОУД в 2012-2014 гг., были закрытой формы с выбором одного правильного ответа из пяти предложенных. Количество тестовых заданий по каждому предмету – 20, где за каждое правильно выполненное задание учащийся получает 1 балл. На тестирование отводится 120 минут. </w:t>
      </w:r>
    </w:p>
    <w:p w14:paraId="00A2D189" w14:textId="77777777" w:rsidR="00C11CEA" w:rsidRPr="00C11CEA" w:rsidRDefault="00C11CEA" w:rsidP="00C11CEA">
      <w:pPr>
        <w:ind w:right="-2" w:firstLine="567"/>
        <w:rPr>
          <w:szCs w:val="24"/>
          <w:lang w:val="ru-RU"/>
        </w:rPr>
      </w:pPr>
      <w:r w:rsidRPr="00C11CEA">
        <w:rPr>
          <w:szCs w:val="24"/>
          <w:lang w:val="ru-RU"/>
        </w:rPr>
        <w:t xml:space="preserve">По итогам ВОУД с целью ознакомления общественности с состоянием дел в среднем образовании Национальным центром образовательной статистики и оценки, а также Национальным центром тестирования издаются аналитические отчеты, статьи. Аналитические отчеты содержат рекомендации по улучшению качества знаний учащихся, а также по совершенствованию учебных программ, учебников. </w:t>
      </w:r>
    </w:p>
    <w:p w14:paraId="014D2DAF" w14:textId="08EA99E3" w:rsidR="00C11CEA" w:rsidRPr="00C11CEA" w:rsidRDefault="00C11CEA" w:rsidP="00C11CEA">
      <w:pPr>
        <w:ind w:right="-2" w:firstLine="567"/>
        <w:rPr>
          <w:szCs w:val="24"/>
          <w:lang w:val="ru-RU"/>
        </w:rPr>
      </w:pPr>
      <w:r w:rsidRPr="00C11CEA">
        <w:rPr>
          <w:szCs w:val="24"/>
          <w:lang w:val="ru-RU"/>
        </w:rPr>
        <w:t>Тестовые задания для ВОУД разрабатываются по заказу МОН РК из республиканского бюджета в секретном режиме в НЦТ. Экспертиза и апробация тестовых заданий также осуществляется НЦТ. Ответственность за организацию и проведение ВОУД несет МОН РК и НЦТ. ВОУД проводится представителями МОН РК.</w:t>
      </w:r>
    </w:p>
    <w:p w14:paraId="08DE3130" w14:textId="77777777" w:rsidR="00C11CEA" w:rsidRPr="00C11CEA" w:rsidRDefault="00C11CEA" w:rsidP="00C11CEA">
      <w:pPr>
        <w:ind w:right="-2" w:firstLine="567"/>
        <w:rPr>
          <w:szCs w:val="24"/>
          <w:lang w:val="ru-RU"/>
        </w:rPr>
      </w:pPr>
      <w:r w:rsidRPr="00C11CEA">
        <w:rPr>
          <w:szCs w:val="24"/>
          <w:lang w:val="ru-RU"/>
        </w:rPr>
        <w:t xml:space="preserve">В отличие от ПГК данное мониторинговое исследование имело преимущество: во-первых, наличие двух идентичных форматов (бланочное и компьютерное тестирование); во-вторых, отсутствие правовых последствий для его участников по результатам ВОУД. </w:t>
      </w:r>
    </w:p>
    <w:p w14:paraId="4F11B1E9" w14:textId="77777777" w:rsidR="00C11CEA" w:rsidRPr="00C11CEA" w:rsidRDefault="00C11CEA" w:rsidP="00C11CEA">
      <w:pPr>
        <w:ind w:right="-2" w:firstLine="567"/>
        <w:rPr>
          <w:szCs w:val="24"/>
          <w:lang w:val="ru-RU"/>
        </w:rPr>
      </w:pPr>
      <w:r w:rsidRPr="00C11CEA">
        <w:rPr>
          <w:szCs w:val="24"/>
          <w:lang w:val="ru-RU"/>
        </w:rPr>
        <w:t xml:space="preserve">В рамках ВОУД в 2012-2013 гг проводилось фоновое обследование, целью которого является определение причин, влияющих на уровень подготовленности учащихся. Фоновое обследование проводилось в форме анкетирования. В анкетировании принимают участие учителя, педагогический коллектив организаций образования, учащиеся и их родители. Объекты фонового исследования: результаты учебных достижений учащихся 9х классов, ресурсное обеспечение (преподаватели), материально-техническое обеспечение, индивидуальные особенности (интересы, мотивы), внешне влияние (семья, одноклассники, друзья).  По итогам фонового обследования опубликован аналитический обзор «Факторы, влияющие </w:t>
      </w:r>
      <w:r w:rsidRPr="00C11CEA">
        <w:rPr>
          <w:bdr w:val="none" w:sz="0" w:space="0" w:color="auto" w:frame="1"/>
          <w:lang w:val="ru-RU" w:eastAsia="ru-RU"/>
        </w:rPr>
        <w:t>на качество знаний учащихся 9-х классов</w:t>
      </w:r>
      <w:r w:rsidRPr="00C11CEA">
        <w:rPr>
          <w:szCs w:val="24"/>
          <w:lang w:val="ru-RU"/>
        </w:rPr>
        <w:t>» [18].</w:t>
      </w:r>
    </w:p>
    <w:p w14:paraId="74E318AF" w14:textId="77777777" w:rsidR="00C11CEA" w:rsidRPr="00C11CEA" w:rsidRDefault="00C11CEA" w:rsidP="00C11CEA">
      <w:pPr>
        <w:ind w:right="-2" w:firstLine="567"/>
        <w:rPr>
          <w:szCs w:val="24"/>
          <w:lang w:val="ru-RU"/>
        </w:rPr>
      </w:pPr>
      <w:r w:rsidRPr="00C11CEA">
        <w:rPr>
          <w:szCs w:val="24"/>
          <w:lang w:val="ru-RU"/>
        </w:rPr>
        <w:lastRenderedPageBreak/>
        <w:t xml:space="preserve">Результаты ВОУД, как говорилось ранее, публикуются ежегодно в Национальном докладе о состоянии и развитии образования РК, и в аналитических обзорах. Результаты ВОУД используются для принятия управленческих решений по повышению качества образования. </w:t>
      </w:r>
    </w:p>
    <w:p w14:paraId="4736E351" w14:textId="77777777" w:rsidR="00C11CEA" w:rsidRPr="00C11CEA" w:rsidRDefault="00C11CEA" w:rsidP="00C11CEA">
      <w:pPr>
        <w:ind w:right="-2" w:firstLine="567"/>
        <w:rPr>
          <w:szCs w:val="24"/>
          <w:lang w:val="ru-RU"/>
        </w:rPr>
      </w:pPr>
      <w:r w:rsidRPr="00C11CEA">
        <w:rPr>
          <w:i/>
          <w:iCs/>
          <w:szCs w:val="24"/>
          <w:lang w:val="ru-RU"/>
        </w:rPr>
        <w:t xml:space="preserve">Независимое мониторинговое исследование. </w:t>
      </w:r>
      <w:r w:rsidRPr="00C11CEA">
        <w:rPr>
          <w:iCs/>
          <w:szCs w:val="24"/>
          <w:lang w:val="ru-RU"/>
        </w:rPr>
        <w:t>В</w:t>
      </w:r>
      <w:r w:rsidRPr="00C11CEA">
        <w:rPr>
          <w:szCs w:val="24"/>
          <w:lang w:val="ru-RU"/>
        </w:rPr>
        <w:t xml:space="preserve"> 2012-2013 гг. с целью определения уровня естественно-математической подготовки школьников проводилось </w:t>
      </w:r>
      <w:r w:rsidRPr="00C11CEA">
        <w:rPr>
          <w:iCs/>
          <w:szCs w:val="24"/>
          <w:lang w:val="ru-RU"/>
        </w:rPr>
        <w:t>независимое мониторинговое</w:t>
      </w:r>
      <w:r w:rsidRPr="00C11CEA">
        <w:rPr>
          <w:szCs w:val="24"/>
          <w:lang w:val="ru-RU"/>
        </w:rPr>
        <w:t xml:space="preserve"> исследование оценки учебных достижений учащихся основной школы. В 2012 году тестирование проходили учащиеся 5-х и 9-х классов, в 2013 году – те же самые учащиеся (соответственно учащиеся 6-х и 10-х классов). </w:t>
      </w:r>
    </w:p>
    <w:p w14:paraId="1FBB6A14" w14:textId="77777777" w:rsidR="00C11CEA" w:rsidRPr="00C11CEA" w:rsidRDefault="00C11CEA" w:rsidP="00C11CEA">
      <w:pPr>
        <w:autoSpaceDE w:val="0"/>
        <w:autoSpaceDN w:val="0"/>
        <w:adjustRightInd w:val="0"/>
        <w:ind w:right="-2" w:firstLine="567"/>
        <w:rPr>
          <w:szCs w:val="24"/>
          <w:lang w:val="ru-RU"/>
        </w:rPr>
      </w:pPr>
      <w:r w:rsidRPr="00C11CEA">
        <w:rPr>
          <w:i/>
          <w:szCs w:val="24"/>
          <w:lang w:val="ru-RU"/>
        </w:rPr>
        <w:t xml:space="preserve">Нормативно-правовое регулирование </w:t>
      </w:r>
      <w:r w:rsidRPr="00C11CEA">
        <w:rPr>
          <w:i/>
          <w:iCs/>
          <w:szCs w:val="24"/>
          <w:lang w:val="ru-RU"/>
        </w:rPr>
        <w:t>Независимого мониторингового исследования</w:t>
      </w:r>
      <w:r w:rsidRPr="00C11CEA">
        <w:rPr>
          <w:szCs w:val="24"/>
          <w:lang w:val="ru-RU"/>
        </w:rPr>
        <w:t xml:space="preserve">. </w:t>
      </w:r>
    </w:p>
    <w:p w14:paraId="73E137F6" w14:textId="77777777" w:rsidR="00C11CEA" w:rsidRPr="00C11CEA" w:rsidRDefault="00C11CEA" w:rsidP="00C6227B">
      <w:pPr>
        <w:numPr>
          <w:ilvl w:val="0"/>
          <w:numId w:val="256"/>
        </w:numPr>
        <w:ind w:left="0" w:firstLine="426"/>
        <w:contextualSpacing/>
        <w:rPr>
          <w:rFonts w:eastAsia="Calibri" w:cs="Times New Roman"/>
          <w:lang w:val="ru-RU"/>
        </w:rPr>
      </w:pPr>
      <w:r w:rsidRPr="00C11CEA">
        <w:rPr>
          <w:rFonts w:eastAsia="Calibri" w:cs="Times New Roman"/>
          <w:lang w:val="ru-RU"/>
        </w:rPr>
        <w:t xml:space="preserve">Национальный план действий по развитию функциональной грамотности школьников на 2012-2016 годы </w:t>
      </w:r>
      <w:r w:rsidRPr="00C11CEA">
        <w:rPr>
          <w:rFonts w:eastAsia="Calibri" w:cs="Times New Roman"/>
          <w:szCs w:val="24"/>
          <w:lang w:val="ru-RU"/>
        </w:rPr>
        <w:t>Утвержден постановлением Правительства Республики Казахстан от 25 июня 2012 года №832</w:t>
      </w:r>
    </w:p>
    <w:p w14:paraId="222CC923" w14:textId="77777777" w:rsidR="00C11CEA" w:rsidRPr="00C11CEA" w:rsidRDefault="00C11CEA" w:rsidP="00C11CEA">
      <w:pPr>
        <w:rPr>
          <w:lang w:val="ru-RU"/>
        </w:rPr>
      </w:pPr>
      <w:r w:rsidRPr="00C11CEA">
        <w:rPr>
          <w:i/>
          <w:lang w:val="ru-RU"/>
        </w:rPr>
        <w:t>Особенностью</w:t>
      </w:r>
      <w:r w:rsidRPr="00C11CEA">
        <w:rPr>
          <w:lang w:val="ru-RU"/>
        </w:rPr>
        <w:t xml:space="preserve"> данного исследования является то, что в рамках данного исследования проводится фоновое обследование на предмет выявления факторов, влияющих на результаты обучения. В течение двух лет в данном исследовании принимает участие один и тот же контингент учащихся, администрации школ, учителей-предметников, что позволяет выявить динамику учебных достижений школьников.</w:t>
      </w:r>
    </w:p>
    <w:p w14:paraId="2B2D056E" w14:textId="77777777" w:rsidR="00C11CEA" w:rsidRPr="00C11CEA" w:rsidRDefault="00C11CEA" w:rsidP="00C11CEA">
      <w:pPr>
        <w:autoSpaceDE w:val="0"/>
        <w:autoSpaceDN w:val="0"/>
        <w:adjustRightInd w:val="0"/>
        <w:ind w:right="-2" w:firstLine="567"/>
        <w:rPr>
          <w:iCs/>
          <w:szCs w:val="24"/>
          <w:lang w:val="ru-RU"/>
        </w:rPr>
      </w:pPr>
      <w:r w:rsidRPr="00C11CEA">
        <w:rPr>
          <w:szCs w:val="24"/>
          <w:lang w:val="ru-RU"/>
        </w:rPr>
        <w:t xml:space="preserve">Количество участников </w:t>
      </w:r>
      <w:r w:rsidRPr="00C11CEA">
        <w:rPr>
          <w:iCs/>
          <w:szCs w:val="24"/>
          <w:lang w:val="ru-RU"/>
        </w:rPr>
        <w:t xml:space="preserve">независимого мониторингового исследования: в 2012 году – 5282 учащихся 5-х и 9-х классов; в 2013 году – </w:t>
      </w:r>
      <w:r w:rsidRPr="00C11CEA">
        <w:rPr>
          <w:szCs w:val="24"/>
          <w:lang w:val="ru-RU"/>
        </w:rPr>
        <w:t xml:space="preserve">3762 </w:t>
      </w:r>
      <w:r w:rsidRPr="00C11CEA">
        <w:rPr>
          <w:iCs/>
          <w:szCs w:val="24"/>
          <w:lang w:val="ru-RU"/>
        </w:rPr>
        <w:t>(учащихся 6-х классов – 2</w:t>
      </w:r>
      <w:r w:rsidRPr="00C11CEA">
        <w:rPr>
          <w:iCs/>
          <w:szCs w:val="24"/>
        </w:rPr>
        <w:t> </w:t>
      </w:r>
      <w:r w:rsidRPr="00C11CEA">
        <w:rPr>
          <w:iCs/>
          <w:szCs w:val="24"/>
          <w:lang w:val="ru-RU"/>
        </w:rPr>
        <w:t>388, учащихся 10-х классов – 1374)</w:t>
      </w:r>
      <w:r w:rsidRPr="00C11CEA">
        <w:rPr>
          <w:szCs w:val="24"/>
          <w:lang w:val="ru-RU"/>
        </w:rPr>
        <w:t xml:space="preserve">.   </w:t>
      </w:r>
    </w:p>
    <w:p w14:paraId="79360BE6" w14:textId="77777777" w:rsidR="00C11CEA" w:rsidRPr="00C11CEA" w:rsidRDefault="00C11CEA" w:rsidP="00C11CEA">
      <w:pPr>
        <w:ind w:right="-2" w:firstLine="567"/>
        <w:rPr>
          <w:iCs/>
          <w:szCs w:val="24"/>
          <w:lang w:val="ru-RU"/>
        </w:rPr>
      </w:pPr>
      <w:r w:rsidRPr="00C11CEA">
        <w:rPr>
          <w:iCs/>
          <w:szCs w:val="24"/>
          <w:lang w:val="ru-RU"/>
        </w:rPr>
        <w:t xml:space="preserve">Количество тестовых заданий в одном варианте теста: для учащихся 6-х классов – 30, для учащихся 10-х классов – 40. Время тестирования: 6 класс – 60 минут, 10 класс – 90 минут. </w:t>
      </w:r>
    </w:p>
    <w:p w14:paraId="29736693" w14:textId="77777777" w:rsidR="00C11CEA" w:rsidRPr="00C11CEA" w:rsidRDefault="00C11CEA" w:rsidP="00C11CEA">
      <w:pPr>
        <w:ind w:right="-2" w:firstLine="567"/>
        <w:rPr>
          <w:iCs/>
          <w:szCs w:val="24"/>
          <w:lang w:val="ru-RU"/>
        </w:rPr>
      </w:pPr>
      <w:r w:rsidRPr="00C11CEA">
        <w:rPr>
          <w:iCs/>
          <w:szCs w:val="24"/>
          <w:lang w:val="ru-RU"/>
        </w:rPr>
        <w:t xml:space="preserve">Тестирование проводилось по следующим предметам: </w:t>
      </w:r>
    </w:p>
    <w:p w14:paraId="4B32DE28" w14:textId="77777777" w:rsidR="00C11CEA" w:rsidRPr="00C11CEA" w:rsidRDefault="00C11CEA" w:rsidP="00C11CEA">
      <w:pPr>
        <w:ind w:right="-2" w:firstLine="567"/>
        <w:rPr>
          <w:iCs/>
          <w:szCs w:val="24"/>
          <w:lang w:val="ru-RU"/>
        </w:rPr>
      </w:pPr>
      <w:r w:rsidRPr="00C11CEA">
        <w:rPr>
          <w:iCs/>
          <w:szCs w:val="24"/>
          <w:lang w:val="ru-RU"/>
        </w:rPr>
        <w:t>- 6 класс – математика, естествознание;</w:t>
      </w:r>
    </w:p>
    <w:p w14:paraId="79818CAE" w14:textId="77777777" w:rsidR="00C11CEA" w:rsidRPr="00C11CEA" w:rsidRDefault="00C11CEA" w:rsidP="00C11CEA">
      <w:pPr>
        <w:ind w:right="-2" w:firstLine="567"/>
        <w:rPr>
          <w:iCs/>
          <w:szCs w:val="24"/>
          <w:lang w:val="ru-RU"/>
        </w:rPr>
      </w:pPr>
      <w:r w:rsidRPr="00C11CEA">
        <w:rPr>
          <w:iCs/>
          <w:szCs w:val="24"/>
          <w:lang w:val="ru-RU"/>
        </w:rPr>
        <w:t>- 10 класс – математика, физика, химия, биология, география.</w:t>
      </w:r>
    </w:p>
    <w:p w14:paraId="79FEDB7B" w14:textId="77777777" w:rsidR="00C11CEA" w:rsidRPr="00C11CEA" w:rsidRDefault="00C11CEA" w:rsidP="00C11CEA">
      <w:pPr>
        <w:ind w:right="-2" w:firstLine="567"/>
        <w:rPr>
          <w:szCs w:val="24"/>
          <w:lang w:val="ru-RU"/>
        </w:rPr>
      </w:pPr>
      <w:r w:rsidRPr="00C11CEA">
        <w:rPr>
          <w:iCs/>
          <w:szCs w:val="24"/>
          <w:lang w:val="ru-RU"/>
        </w:rPr>
        <w:t xml:space="preserve">Содержание тестовых заданий направлено на проверку предметных знаний, умений, навыков, умений обосновывать, аргументировать точку зрения, объяснять наблюдаемые явления, работать с информацией, представленной в виде таблиц, графиков, диаграмм. </w:t>
      </w:r>
    </w:p>
    <w:p w14:paraId="4136E9A8" w14:textId="77777777" w:rsidR="00C11CEA" w:rsidRPr="00C11CEA" w:rsidRDefault="00C11CEA" w:rsidP="00C11CEA">
      <w:pPr>
        <w:ind w:right="-2" w:firstLine="567"/>
        <w:rPr>
          <w:iCs/>
          <w:szCs w:val="24"/>
          <w:lang w:val="ru-RU"/>
        </w:rPr>
      </w:pPr>
      <w:r w:rsidRPr="00C11CEA">
        <w:rPr>
          <w:szCs w:val="24"/>
          <w:lang w:val="ru-RU"/>
        </w:rPr>
        <w:t xml:space="preserve">В рамках </w:t>
      </w:r>
      <w:r w:rsidRPr="00C11CEA">
        <w:rPr>
          <w:iCs/>
          <w:szCs w:val="24"/>
          <w:lang w:val="ru-RU"/>
        </w:rPr>
        <w:t>независимого мониторингового исследования были использованы следующие формы тестовых заданий:</w:t>
      </w:r>
    </w:p>
    <w:p w14:paraId="72AEA220" w14:textId="77777777" w:rsidR="00C11CEA" w:rsidRPr="00C11CEA" w:rsidRDefault="00C11CEA" w:rsidP="00C11CEA">
      <w:pPr>
        <w:ind w:right="-2" w:firstLine="567"/>
        <w:rPr>
          <w:iCs/>
          <w:szCs w:val="24"/>
          <w:lang w:val="ru-RU"/>
        </w:rPr>
      </w:pPr>
      <w:r w:rsidRPr="00C11CEA">
        <w:rPr>
          <w:iCs/>
          <w:szCs w:val="24"/>
          <w:lang w:val="ru-RU"/>
        </w:rPr>
        <w:t>- закрытой формы (с одним или несколькими правильными ответами);</w:t>
      </w:r>
    </w:p>
    <w:p w14:paraId="308EAC7F" w14:textId="77777777" w:rsidR="00C11CEA" w:rsidRPr="00C11CEA" w:rsidRDefault="00C11CEA" w:rsidP="00C11CEA">
      <w:pPr>
        <w:ind w:right="-2" w:firstLine="567"/>
        <w:rPr>
          <w:iCs/>
          <w:szCs w:val="24"/>
          <w:lang w:val="ru-RU"/>
        </w:rPr>
      </w:pPr>
      <w:r w:rsidRPr="00C11CEA">
        <w:rPr>
          <w:iCs/>
          <w:szCs w:val="24"/>
          <w:lang w:val="ru-RU"/>
        </w:rPr>
        <w:t>- открытой формы (краткий и развернутый ответ);</w:t>
      </w:r>
    </w:p>
    <w:p w14:paraId="6C7C5C2D" w14:textId="77777777" w:rsidR="00C11CEA" w:rsidRPr="00C11CEA" w:rsidRDefault="00C11CEA" w:rsidP="00C11CEA">
      <w:pPr>
        <w:ind w:right="-2" w:firstLine="567"/>
        <w:rPr>
          <w:iCs/>
          <w:szCs w:val="24"/>
          <w:lang w:val="ru-RU"/>
        </w:rPr>
      </w:pPr>
      <w:r w:rsidRPr="00C11CEA">
        <w:rPr>
          <w:iCs/>
          <w:szCs w:val="24"/>
          <w:lang w:val="ru-RU"/>
        </w:rPr>
        <w:lastRenderedPageBreak/>
        <w:t xml:space="preserve">- на установление соответствия; </w:t>
      </w:r>
    </w:p>
    <w:p w14:paraId="79E91498" w14:textId="77777777" w:rsidR="00C11CEA" w:rsidRPr="00C11CEA" w:rsidRDefault="00C11CEA" w:rsidP="00C11CEA">
      <w:pPr>
        <w:ind w:right="-2" w:firstLine="567"/>
        <w:rPr>
          <w:iCs/>
          <w:szCs w:val="24"/>
          <w:lang w:val="ru-RU"/>
        </w:rPr>
      </w:pPr>
      <w:r w:rsidRPr="00C11CEA">
        <w:rPr>
          <w:iCs/>
          <w:szCs w:val="24"/>
          <w:lang w:val="ru-RU"/>
        </w:rPr>
        <w:t xml:space="preserve">- на установление правильной последовательности. </w:t>
      </w:r>
    </w:p>
    <w:p w14:paraId="7DC7FAEF" w14:textId="77777777" w:rsidR="00C11CEA" w:rsidRPr="00C11CEA" w:rsidRDefault="00C11CEA" w:rsidP="00C11CEA">
      <w:pPr>
        <w:ind w:right="-2" w:firstLine="567"/>
        <w:rPr>
          <w:color w:val="222222"/>
          <w:szCs w:val="24"/>
          <w:lang w:val="ru-RU"/>
        </w:rPr>
      </w:pPr>
      <w:r w:rsidRPr="00C11CEA">
        <w:rPr>
          <w:szCs w:val="24"/>
          <w:lang w:val="ru-RU"/>
        </w:rPr>
        <w:t xml:space="preserve">С 2013 года стартовало еще одно </w:t>
      </w:r>
      <w:r w:rsidRPr="00C11CEA">
        <w:rPr>
          <w:iCs/>
          <w:szCs w:val="24"/>
          <w:lang w:val="ru-RU"/>
        </w:rPr>
        <w:t>независимое мониторинговое исследование</w:t>
      </w:r>
      <w:r w:rsidRPr="00C11CEA">
        <w:rPr>
          <w:szCs w:val="24"/>
          <w:lang w:val="ru-RU"/>
        </w:rPr>
        <w:t xml:space="preserve"> – </w:t>
      </w:r>
      <w:r w:rsidRPr="00C11CEA">
        <w:rPr>
          <w:color w:val="222222"/>
          <w:szCs w:val="24"/>
          <w:lang w:val="ru-RU"/>
        </w:rPr>
        <w:t xml:space="preserve">«Оценка образовательных достижений учащихся 9-х классов общеобразовательных школ Казахстана». Отличие данного исследования от предыдущего состоит в формате проведения и в объекте оценивания исследования: первое исследование проводилось в формате бланочном, а второе – на компьютере; объект оценивания первого исследования – предметные знания учащихся по математике и предметам естественнонаучного направления, объект второго исследования – функциональная грамотность учащихся (естественнонаучная, математическая и читательская грамотность). </w:t>
      </w:r>
    </w:p>
    <w:p w14:paraId="7BF29C6E" w14:textId="4709EDBC" w:rsidR="00C11CEA" w:rsidRPr="00C11CEA" w:rsidRDefault="00C11CEA" w:rsidP="00C11CEA">
      <w:pPr>
        <w:ind w:right="-2" w:firstLine="567"/>
        <w:rPr>
          <w:szCs w:val="24"/>
          <w:lang w:val="ru-RU"/>
        </w:rPr>
      </w:pPr>
      <w:r w:rsidRPr="00C11CEA">
        <w:rPr>
          <w:szCs w:val="24"/>
          <w:lang w:val="ru-RU"/>
        </w:rPr>
        <w:t xml:space="preserve">Задания для данного исследования до 2015 года разрабатывались Национальным центром образовательной статистики и оценки (НЦОСО) с привлечением учителей школ. Ответственными за организацию и проведение </w:t>
      </w:r>
      <w:r w:rsidRPr="00C11CEA">
        <w:rPr>
          <w:iCs/>
          <w:szCs w:val="24"/>
          <w:lang w:val="ru-RU"/>
        </w:rPr>
        <w:t xml:space="preserve">независимого мониторингового исследования до 2015 года являлся </w:t>
      </w:r>
      <w:r w:rsidRPr="00C11CEA">
        <w:rPr>
          <w:szCs w:val="24"/>
          <w:lang w:val="ru-RU"/>
        </w:rPr>
        <w:t xml:space="preserve">НЦОСО. </w:t>
      </w:r>
    </w:p>
    <w:p w14:paraId="256820AC" w14:textId="77777777" w:rsidR="00C11CEA" w:rsidRPr="00C11CEA" w:rsidRDefault="00C11CEA" w:rsidP="00C11CEA">
      <w:pPr>
        <w:ind w:right="-2" w:firstLine="567"/>
        <w:rPr>
          <w:szCs w:val="24"/>
          <w:lang w:val="ru-RU"/>
        </w:rPr>
      </w:pPr>
      <w:r w:rsidRPr="00C11CEA">
        <w:rPr>
          <w:szCs w:val="24"/>
          <w:lang w:val="ru-RU"/>
        </w:rPr>
        <w:tab/>
        <w:t>Итоги независимого мониторингового исследования рассматриваются на разных уровнях системы управления образованием, а также в организациях образования на заседаниях творческих лабораторий, научно-методических семинарах, советах, классных часах. Итоги исследования использовались для корректировки методики обучения учащихся для того, чтобы улучшить результаты казахстанских школьников в международных сравнительных исследованиях.</w:t>
      </w:r>
    </w:p>
    <w:p w14:paraId="26BA31F0" w14:textId="77777777" w:rsidR="00C11CEA" w:rsidRPr="00C11CEA" w:rsidRDefault="00C11CEA" w:rsidP="00C11CEA">
      <w:pPr>
        <w:spacing w:line="276" w:lineRule="auto"/>
        <w:ind w:right="-2" w:firstLine="567"/>
        <w:rPr>
          <w:szCs w:val="24"/>
          <w:lang w:val="ru-RU"/>
        </w:rPr>
      </w:pPr>
    </w:p>
    <w:p w14:paraId="27ABEA09" w14:textId="77777777" w:rsidR="00C11CEA" w:rsidRPr="00C11CEA" w:rsidRDefault="00C11CEA" w:rsidP="00C11CEA">
      <w:pPr>
        <w:pStyle w:val="4"/>
        <w:rPr>
          <w:lang w:val="ru-RU"/>
        </w:rPr>
      </w:pPr>
      <w:bookmarkStart w:id="482" w:name="_Toc431053960"/>
      <w:r w:rsidRPr="00C11CEA">
        <w:rPr>
          <w:lang w:val="ru-RU"/>
        </w:rPr>
        <w:t>3.3. Дискуссионные вопросы развития мониторинговых исследований</w:t>
      </w:r>
      <w:bookmarkEnd w:id="482"/>
    </w:p>
    <w:p w14:paraId="093E2E4B" w14:textId="77777777" w:rsidR="00C11CEA" w:rsidRPr="00C11CEA" w:rsidRDefault="00C11CEA" w:rsidP="00C11CEA">
      <w:pPr>
        <w:ind w:firstLine="567"/>
        <w:rPr>
          <w:szCs w:val="24"/>
          <w:lang w:val="ru-RU"/>
        </w:rPr>
      </w:pPr>
      <w:r w:rsidRPr="00C11CEA">
        <w:rPr>
          <w:szCs w:val="24"/>
          <w:lang w:val="ru-RU"/>
        </w:rPr>
        <w:t>До 2016 года в соответствии с Государственной программой развития образования на 2011-2020 годы ВОУД среднего образования будет проводиться в 9 классах. В будущем ВОУД будет проводиться также, и в начальной школе.</w:t>
      </w:r>
    </w:p>
    <w:p w14:paraId="3182B09D" w14:textId="77777777" w:rsidR="00C11CEA" w:rsidRPr="00C11CEA" w:rsidRDefault="00C11CEA" w:rsidP="00C11CEA">
      <w:pPr>
        <w:ind w:firstLine="567"/>
        <w:rPr>
          <w:szCs w:val="24"/>
          <w:lang w:val="ru-RU"/>
        </w:rPr>
      </w:pPr>
      <w:r w:rsidRPr="00C11CEA">
        <w:rPr>
          <w:szCs w:val="24"/>
          <w:lang w:val="ru-RU"/>
        </w:rPr>
        <w:t xml:space="preserve">Планируется внесение изменений в формат мониторингового исследования (формы заданий, технология проведения). Данный вопрос на сегодняшний день находится на стадии обсуждения. </w:t>
      </w:r>
    </w:p>
    <w:p w14:paraId="7DBE47CE" w14:textId="77777777" w:rsidR="00C11CEA" w:rsidRPr="00C11CEA" w:rsidRDefault="00C11CEA" w:rsidP="00C11CEA">
      <w:pPr>
        <w:ind w:right="-2" w:firstLine="567"/>
        <w:rPr>
          <w:szCs w:val="24"/>
          <w:lang w:val="ru-RU"/>
        </w:rPr>
      </w:pPr>
      <w:r w:rsidRPr="00C11CEA">
        <w:rPr>
          <w:szCs w:val="24"/>
          <w:lang w:val="ru-RU"/>
        </w:rPr>
        <w:t xml:space="preserve">Результаты международных сравнительных исследований, национальных мониторингов используются учеными и методистами для выработки рекомендаций по совершенствованию учебных программ, учебников, по повышению квалификации учителей; управленцами – для принятия управленческих решений по повышению качества предоставляемых образовательных услуг. </w:t>
      </w:r>
    </w:p>
    <w:p w14:paraId="07D5A2B3" w14:textId="77777777" w:rsidR="00C11CEA" w:rsidRPr="00C11CEA" w:rsidRDefault="00C11CEA" w:rsidP="00C11CEA">
      <w:pPr>
        <w:pStyle w:val="3"/>
        <w:rPr>
          <w:lang w:val="ru-RU"/>
        </w:rPr>
      </w:pPr>
      <w:bookmarkStart w:id="483" w:name="_Toc431053961"/>
      <w:r w:rsidRPr="00C11CEA">
        <w:rPr>
          <w:lang w:val="ru-RU"/>
        </w:rPr>
        <w:lastRenderedPageBreak/>
        <w:t>4. Экзамены</w:t>
      </w:r>
      <w:bookmarkEnd w:id="483"/>
    </w:p>
    <w:p w14:paraId="29CF600E" w14:textId="77777777" w:rsidR="00C11CEA" w:rsidRPr="00C11CEA" w:rsidRDefault="00C11CEA" w:rsidP="00C11CEA">
      <w:pPr>
        <w:rPr>
          <w:lang w:val="ru-RU"/>
        </w:rPr>
      </w:pPr>
      <w:r w:rsidRPr="00C11CEA">
        <w:rPr>
          <w:lang w:val="ru-RU"/>
        </w:rPr>
        <w:t xml:space="preserve">Национальные экзамены на уровне среднего образования проводятся в форме Единого национального тестирования и Комплексного тестирования абитуриентов. По итогам этих двух экзаменов абитуриенты имеют возможность участвовать в конкурсе на присуждение государственных грантов для обучения в высших учебных заведениях РК. </w:t>
      </w:r>
    </w:p>
    <w:p w14:paraId="13A4C750" w14:textId="77777777" w:rsidR="00C11CEA" w:rsidRPr="00C11CEA" w:rsidRDefault="00C11CEA" w:rsidP="00C11CEA">
      <w:pPr>
        <w:rPr>
          <w:lang w:val="ru-RU"/>
        </w:rPr>
      </w:pPr>
    </w:p>
    <w:p w14:paraId="337F13D1" w14:textId="77777777" w:rsidR="00C11CEA" w:rsidRPr="00C11CEA" w:rsidRDefault="00C11CEA" w:rsidP="00C11CEA">
      <w:pPr>
        <w:rPr>
          <w:lang w:val="ru-RU"/>
        </w:rPr>
      </w:pPr>
    </w:p>
    <w:p w14:paraId="2D2804E8" w14:textId="77777777" w:rsidR="00C11CEA" w:rsidRPr="00C11CEA" w:rsidRDefault="00C11CEA" w:rsidP="00C11CEA">
      <w:pPr>
        <w:pStyle w:val="4"/>
        <w:rPr>
          <w:lang w:val="ru-RU"/>
        </w:rPr>
      </w:pPr>
      <w:bookmarkStart w:id="484" w:name="_Toc431053962"/>
      <w:r w:rsidRPr="00C11CEA">
        <w:rPr>
          <w:lang w:val="ru-RU"/>
        </w:rPr>
        <w:t>4.1. Выпускные экзамены из школы</w:t>
      </w:r>
      <w:bookmarkEnd w:id="484"/>
    </w:p>
    <w:p w14:paraId="7350F2CC" w14:textId="77777777" w:rsidR="00C11CEA" w:rsidRPr="00C11CEA" w:rsidRDefault="00C11CEA" w:rsidP="00C11CEA">
      <w:pPr>
        <w:rPr>
          <w:lang w:val="ru-RU"/>
        </w:rPr>
      </w:pPr>
      <w:r w:rsidRPr="00C11CEA">
        <w:rPr>
          <w:lang w:val="ru-RU"/>
        </w:rPr>
        <w:t>Нормативно-правовое регулирование итоговой аттестации выпускников школ.</w:t>
      </w:r>
    </w:p>
    <w:p w14:paraId="037F76FF" w14:textId="77777777" w:rsidR="00C11CEA" w:rsidRPr="00C11CEA" w:rsidRDefault="00C11CEA" w:rsidP="00C6227B">
      <w:pPr>
        <w:numPr>
          <w:ilvl w:val="0"/>
          <w:numId w:val="262"/>
        </w:numPr>
        <w:tabs>
          <w:tab w:val="num" w:pos="0"/>
        </w:tabs>
        <w:spacing w:after="200"/>
        <w:ind w:left="0" w:firstLine="426"/>
        <w:contextualSpacing/>
        <w:rPr>
          <w:rFonts w:eastAsia="Calibri" w:cs="Times New Roman"/>
          <w:caps/>
          <w:color w:val="1D5EB5"/>
          <w:lang w:val="ru-RU" w:eastAsia="ru-RU"/>
        </w:rPr>
      </w:pPr>
      <w:r w:rsidRPr="00C11CEA">
        <w:rPr>
          <w:rFonts w:eastAsia="Calibri" w:cs="Times New Roman"/>
          <w:lang w:val="ru-RU"/>
        </w:rPr>
        <w:t xml:space="preserve">Закон Республики Казахстан </w:t>
      </w:r>
      <w:r w:rsidRPr="00C11CEA">
        <w:rPr>
          <w:rFonts w:eastAsia="Calibri" w:cs="Times New Roman"/>
          <w:bCs/>
          <w:lang w:val="ru-RU"/>
        </w:rPr>
        <w:t>«О государственных секретах» [7];</w:t>
      </w:r>
    </w:p>
    <w:p w14:paraId="4C04C3EB" w14:textId="77777777" w:rsidR="00C11CEA" w:rsidRPr="00C11CEA" w:rsidRDefault="00C11CEA" w:rsidP="00C6227B">
      <w:pPr>
        <w:numPr>
          <w:ilvl w:val="0"/>
          <w:numId w:val="262"/>
        </w:numPr>
        <w:tabs>
          <w:tab w:val="num" w:pos="709"/>
        </w:tabs>
        <w:suppressAutoHyphens/>
        <w:ind w:left="0" w:right="-2" w:firstLine="426"/>
        <w:rPr>
          <w:rFonts w:eastAsia="Calibri" w:cs="Times New Roman"/>
          <w:szCs w:val="24"/>
          <w:lang w:val="ru-RU" w:eastAsia="ru-RU"/>
        </w:rPr>
      </w:pPr>
      <w:r w:rsidRPr="00C11CEA">
        <w:rPr>
          <w:rFonts w:eastAsia="Calibri" w:cs="Times New Roman"/>
          <w:szCs w:val="24"/>
          <w:lang w:val="ru-RU" w:eastAsia="ru-RU"/>
        </w:rPr>
        <w:t>Правила присуждения образовательного гранта для оплаты высшего образования «</w:t>
      </w:r>
      <w:r w:rsidRPr="00C11CEA">
        <w:rPr>
          <w:rFonts w:eastAsia="Calibri" w:cs="Times New Roman"/>
          <w:szCs w:val="28"/>
          <w:lang w:val="ru-RU"/>
        </w:rPr>
        <w:t xml:space="preserve">определяют порядок присуждения образовательных грантов» и </w:t>
      </w:r>
      <w:r w:rsidRPr="00C11CEA">
        <w:rPr>
          <w:rFonts w:eastAsia="Calibri" w:cs="Times New Roman"/>
          <w:szCs w:val="24"/>
          <w:lang w:val="ru-RU" w:eastAsia="ru-RU"/>
        </w:rPr>
        <w:t xml:space="preserve">утверждаются постановлением Правительства Республики Казахстан. Настоящие Правила разрабатываются </w:t>
      </w:r>
      <w:r w:rsidRPr="00C11CEA">
        <w:rPr>
          <w:rFonts w:eastAsia="Calibri" w:cs="Times New Roman"/>
          <w:szCs w:val="28"/>
          <w:lang w:val="ru-RU"/>
        </w:rPr>
        <w:t>в соответствии с Законом</w:t>
      </w:r>
      <w:hyperlink r:id="rId577" w:history="1"/>
      <w:r w:rsidRPr="00C11CEA">
        <w:rPr>
          <w:rFonts w:eastAsia="Calibri" w:cs="Times New Roman"/>
          <w:szCs w:val="28"/>
          <w:lang w:val="ru-RU"/>
        </w:rPr>
        <w:t xml:space="preserve"> Республики Казахстан «Об образовании» </w:t>
      </w:r>
      <w:r w:rsidRPr="00C11CEA">
        <w:rPr>
          <w:rFonts w:eastAsia="Calibri" w:cs="Times New Roman"/>
          <w:szCs w:val="24"/>
          <w:lang w:val="ru-RU" w:eastAsia="ru-RU"/>
        </w:rPr>
        <w:t>[19];</w:t>
      </w:r>
    </w:p>
    <w:p w14:paraId="6DDCD972" w14:textId="77777777" w:rsidR="00C11CEA" w:rsidRPr="00C11CEA" w:rsidRDefault="00C11CEA" w:rsidP="00C6227B">
      <w:pPr>
        <w:numPr>
          <w:ilvl w:val="0"/>
          <w:numId w:val="262"/>
        </w:numPr>
        <w:suppressAutoHyphens/>
        <w:ind w:left="0" w:right="-2" w:firstLine="426"/>
        <w:rPr>
          <w:rFonts w:eastAsia="Calibri" w:cs="Times New Roman"/>
          <w:szCs w:val="24"/>
          <w:lang w:val="ru-RU"/>
        </w:rPr>
      </w:pPr>
      <w:r w:rsidRPr="00C11CEA">
        <w:rPr>
          <w:rFonts w:eastAsia="Calibri" w:cs="Times New Roman"/>
          <w:szCs w:val="24"/>
          <w:lang w:val="ru-RU"/>
        </w:rPr>
        <w:t>Правила проведения Единого национального тестирования разработаны в соответствии с Законом Республики Казахстан «Об образовании». Данные Правила «</w:t>
      </w:r>
      <w:r w:rsidRPr="00C11CEA">
        <w:rPr>
          <w:rFonts w:eastAsia="Calibri" w:cs="Times New Roman"/>
          <w:lang w:val="ru-RU"/>
        </w:rPr>
        <w:t>устанавливают порядок проведения единого национального тестирования обучающихся организаций образования, освоивших образовательную программу</w:t>
      </w:r>
      <w:r w:rsidRPr="00C11CEA">
        <w:rPr>
          <w:rFonts w:eastAsia="Calibri" w:cs="Times New Roman"/>
          <w:b/>
          <w:bCs/>
          <w:lang w:val="kk-KZ"/>
        </w:rPr>
        <w:t xml:space="preserve"> </w:t>
      </w:r>
      <w:r w:rsidRPr="00C11CEA">
        <w:rPr>
          <w:rFonts w:eastAsia="Calibri" w:cs="Times New Roman"/>
          <w:lang w:val="ru-RU"/>
        </w:rPr>
        <w:t xml:space="preserve">общего среднего образования </w:t>
      </w:r>
      <w:r w:rsidRPr="00C11CEA">
        <w:rPr>
          <w:rFonts w:eastAsia="Calibri" w:cs="Times New Roman"/>
          <w:lang w:val="kk-KZ"/>
        </w:rPr>
        <w:t xml:space="preserve">в </w:t>
      </w:r>
      <w:r w:rsidRPr="00C11CEA">
        <w:rPr>
          <w:rFonts w:eastAsia="Calibri" w:cs="Times New Roman"/>
          <w:szCs w:val="24"/>
          <w:lang w:val="ru-RU"/>
        </w:rPr>
        <w:t>текущем</w:t>
      </w:r>
      <w:r w:rsidRPr="00C11CEA">
        <w:rPr>
          <w:rFonts w:eastAsia="Calibri" w:cs="Times New Roman"/>
          <w:lang w:val="ru-RU"/>
        </w:rPr>
        <w:t xml:space="preserve"> год</w:t>
      </w:r>
      <w:r w:rsidRPr="00C11CEA">
        <w:rPr>
          <w:rFonts w:eastAsia="Calibri" w:cs="Times New Roman"/>
          <w:lang w:val="kk-KZ"/>
        </w:rPr>
        <w:t>у</w:t>
      </w:r>
      <w:r w:rsidRPr="00C11CEA">
        <w:rPr>
          <w:rFonts w:eastAsia="Calibri" w:cs="Times New Roman"/>
          <w:szCs w:val="24"/>
          <w:lang w:val="kk-KZ"/>
        </w:rPr>
        <w:t>»</w:t>
      </w:r>
      <w:r w:rsidRPr="00C11CEA">
        <w:rPr>
          <w:rFonts w:eastAsia="Calibri" w:cs="Times New Roman"/>
          <w:szCs w:val="24"/>
          <w:lang w:val="ru-RU"/>
        </w:rPr>
        <w:t xml:space="preserve"> [20]. «</w:t>
      </w:r>
      <w:r w:rsidRPr="00C11CEA">
        <w:rPr>
          <w:rFonts w:eastAsia="Calibri" w:cs="Times New Roman"/>
          <w:lang w:val="ru-RU"/>
        </w:rPr>
        <w:t>Правила распространяются на организации образования    независимо от форм собственности и ведомственной подчиненности, типов и видов</w:t>
      </w:r>
      <w:r w:rsidRPr="00C11CEA">
        <w:rPr>
          <w:rFonts w:eastAsia="Calibri" w:cs="Times New Roman"/>
          <w:szCs w:val="24"/>
          <w:lang w:val="ru-RU"/>
        </w:rPr>
        <w:t xml:space="preserve">. </w:t>
      </w:r>
      <w:r w:rsidRPr="00C11CEA">
        <w:rPr>
          <w:rFonts w:eastAsia="Calibri" w:cs="Times New Roman"/>
          <w:lang w:val="ru-RU"/>
        </w:rPr>
        <w:t>Е</w:t>
      </w:r>
      <w:r w:rsidRPr="00C11CEA">
        <w:rPr>
          <w:rFonts w:eastAsia="Calibri" w:cs="Times New Roman"/>
          <w:bCs/>
          <w:iCs/>
          <w:lang w:val="ru-RU"/>
        </w:rPr>
        <w:t xml:space="preserve">диное национальное тестирование </w:t>
      </w:r>
      <w:r w:rsidRPr="00C11CEA">
        <w:rPr>
          <w:rFonts w:eastAsia="Calibri" w:cs="Times New Roman"/>
          <w:bCs/>
          <w:iCs/>
          <w:lang w:val="kk-KZ"/>
        </w:rPr>
        <w:t xml:space="preserve">(далее - ЕНТ) </w:t>
      </w:r>
      <w:r w:rsidRPr="00C11CEA">
        <w:rPr>
          <w:rFonts w:eastAsia="Calibri" w:cs="Times New Roman"/>
          <w:bCs/>
          <w:iCs/>
          <w:lang w:val="ru-RU"/>
        </w:rPr>
        <w:t>- одна из форм итоговой аттестации обучающихся в организациях общего среднего образования, совмещенная со вступительными экзаменами в организации образования, дающ</w:t>
      </w:r>
      <w:r w:rsidRPr="00C11CEA">
        <w:rPr>
          <w:rFonts w:eastAsia="Calibri" w:cs="Times New Roman"/>
          <w:bCs/>
          <w:iCs/>
          <w:lang w:val="kk-KZ"/>
        </w:rPr>
        <w:t>ие</w:t>
      </w:r>
      <w:r w:rsidRPr="00C11CEA">
        <w:rPr>
          <w:rFonts w:eastAsia="Calibri" w:cs="Times New Roman"/>
          <w:bCs/>
          <w:iCs/>
          <w:lang w:val="ru-RU"/>
        </w:rPr>
        <w:t xml:space="preserve"> послесреднее или высшее образование» </w:t>
      </w:r>
      <w:r w:rsidRPr="00C11CEA">
        <w:rPr>
          <w:rFonts w:eastAsia="Calibri" w:cs="Times New Roman"/>
          <w:szCs w:val="24"/>
          <w:lang w:val="ru-RU"/>
        </w:rPr>
        <w:t>[20]</w:t>
      </w:r>
      <w:r w:rsidRPr="00C11CEA">
        <w:rPr>
          <w:rFonts w:eastAsia="Calibri" w:cs="Times New Roman"/>
          <w:bCs/>
          <w:iCs/>
          <w:lang w:val="ru-RU"/>
        </w:rPr>
        <w:t>. Согласно данным Правилам «</w:t>
      </w:r>
      <w:r w:rsidRPr="00C11CEA">
        <w:rPr>
          <w:rFonts w:eastAsia="Calibri" w:cs="Times New Roman"/>
          <w:lang w:val="ru-RU"/>
        </w:rPr>
        <w:t xml:space="preserve">ЕНТ проводится на базе </w:t>
      </w:r>
      <w:r w:rsidRPr="00C11CEA">
        <w:rPr>
          <w:rFonts w:eastAsia="Calibri" w:cs="Times New Roman"/>
          <w:lang w:val="kk-KZ"/>
        </w:rPr>
        <w:t xml:space="preserve">пунктов проведения единого национального тестирования </w:t>
      </w:r>
      <w:r w:rsidRPr="00C11CEA">
        <w:rPr>
          <w:rFonts w:eastAsia="Calibri" w:cs="Times New Roman"/>
          <w:lang w:val="ru-RU"/>
        </w:rPr>
        <w:t>(</w:t>
      </w:r>
      <w:r w:rsidRPr="00C11CEA">
        <w:rPr>
          <w:rFonts w:eastAsia="Calibri" w:cs="Times New Roman"/>
          <w:lang w:val="kk-KZ"/>
        </w:rPr>
        <w:t>далее – ППЕНТ).</w:t>
      </w:r>
      <w:r w:rsidRPr="00C11CEA">
        <w:rPr>
          <w:rFonts w:eastAsia="Calibri" w:cs="Times New Roman"/>
          <w:lang w:val="ru-RU"/>
        </w:rPr>
        <w:t xml:space="preserve"> Д</w:t>
      </w:r>
      <w:r w:rsidRPr="00C11CEA">
        <w:rPr>
          <w:rFonts w:eastAsia="Calibri" w:cs="Times New Roman"/>
          <w:szCs w:val="24"/>
          <w:lang w:val="ru-RU"/>
        </w:rPr>
        <w:t xml:space="preserve">ля координации </w:t>
      </w:r>
      <w:r w:rsidRPr="00C11CEA">
        <w:rPr>
          <w:rFonts w:eastAsia="Calibri" w:cs="Times New Roman"/>
          <w:szCs w:val="24"/>
          <w:lang w:val="kk-KZ"/>
        </w:rPr>
        <w:t>проведения ЕНТ</w:t>
      </w:r>
      <w:r w:rsidRPr="00C11CEA">
        <w:rPr>
          <w:rFonts w:eastAsia="Calibri" w:cs="Times New Roman"/>
          <w:b/>
          <w:bCs/>
          <w:szCs w:val="24"/>
          <w:lang w:val="ru-RU"/>
        </w:rPr>
        <w:t xml:space="preserve"> </w:t>
      </w:r>
      <w:r w:rsidRPr="00C11CEA">
        <w:rPr>
          <w:rFonts w:eastAsia="Calibri" w:cs="Times New Roman"/>
          <w:szCs w:val="24"/>
          <w:lang w:val="ru-RU"/>
        </w:rPr>
        <w:t xml:space="preserve">на базе </w:t>
      </w:r>
      <w:r w:rsidRPr="00C11CEA">
        <w:rPr>
          <w:rFonts w:eastAsia="Calibri" w:cs="Times New Roman"/>
          <w:color w:val="000000"/>
          <w:szCs w:val="24"/>
          <w:lang w:val="ru-RU"/>
        </w:rPr>
        <w:t>управления образования областей</w:t>
      </w:r>
      <w:r w:rsidRPr="00C11CEA">
        <w:rPr>
          <w:rFonts w:eastAsia="Calibri" w:cs="Times New Roman"/>
          <w:szCs w:val="24"/>
          <w:lang w:val="kk-KZ"/>
        </w:rPr>
        <w:t xml:space="preserve"> и городов республиканского значения </w:t>
      </w:r>
      <w:r w:rsidRPr="00C11CEA">
        <w:rPr>
          <w:rFonts w:eastAsia="Calibri" w:cs="Times New Roman"/>
          <w:szCs w:val="24"/>
          <w:lang w:val="ru-RU"/>
        </w:rPr>
        <w:t xml:space="preserve">создаются штабы (далее - Штаб). Штаб </w:t>
      </w:r>
      <w:r w:rsidRPr="00C11CEA">
        <w:rPr>
          <w:rFonts w:eastAsia="Calibri" w:cs="Times New Roman"/>
          <w:szCs w:val="24"/>
          <w:lang w:val="kk-KZ"/>
        </w:rPr>
        <w:t>координирует</w:t>
      </w:r>
      <w:r w:rsidRPr="00C11CEA">
        <w:rPr>
          <w:rFonts w:eastAsia="Calibri" w:cs="Times New Roman"/>
          <w:szCs w:val="24"/>
          <w:lang w:val="ru-RU"/>
        </w:rPr>
        <w:t xml:space="preserve">: </w:t>
      </w:r>
      <w:r w:rsidRPr="00C11CEA">
        <w:rPr>
          <w:rFonts w:eastAsia="Calibri" w:cs="Times New Roman"/>
          <w:szCs w:val="24"/>
          <w:lang w:val="kk-KZ"/>
        </w:rPr>
        <w:t xml:space="preserve">1) организационную работу по проведению ЕНТ и апелляции; 2) </w:t>
      </w:r>
      <w:r w:rsidRPr="00C11CEA">
        <w:rPr>
          <w:rFonts w:eastAsia="Calibri" w:cs="Times New Roman"/>
          <w:szCs w:val="24"/>
          <w:lang w:val="ru-RU"/>
        </w:rPr>
        <w:t>информационно-разъяснительн</w:t>
      </w:r>
      <w:r w:rsidRPr="00C11CEA">
        <w:rPr>
          <w:rFonts w:eastAsia="Calibri" w:cs="Times New Roman"/>
          <w:szCs w:val="24"/>
          <w:lang w:val="kk-KZ"/>
        </w:rPr>
        <w:t>ую</w:t>
      </w:r>
      <w:r w:rsidRPr="00C11CEA">
        <w:rPr>
          <w:rFonts w:eastAsia="Calibri" w:cs="Times New Roman"/>
          <w:b/>
          <w:bCs/>
          <w:szCs w:val="24"/>
          <w:lang w:val="ru-RU"/>
        </w:rPr>
        <w:t xml:space="preserve"> </w:t>
      </w:r>
      <w:r w:rsidRPr="00C11CEA">
        <w:rPr>
          <w:rFonts w:eastAsia="Calibri" w:cs="Times New Roman"/>
          <w:szCs w:val="24"/>
          <w:lang w:val="ru-RU"/>
        </w:rPr>
        <w:t>работ</w:t>
      </w:r>
      <w:r w:rsidRPr="00C11CEA">
        <w:rPr>
          <w:rFonts w:eastAsia="Calibri" w:cs="Times New Roman"/>
          <w:szCs w:val="24"/>
          <w:lang w:val="kk-KZ"/>
        </w:rPr>
        <w:t>у</w:t>
      </w:r>
      <w:r w:rsidRPr="00C11CEA">
        <w:rPr>
          <w:rFonts w:eastAsia="Calibri" w:cs="Times New Roman"/>
          <w:szCs w:val="24"/>
          <w:lang w:val="ru-RU"/>
        </w:rPr>
        <w:t xml:space="preserve"> среди населения по вопросам ЕНТ; </w:t>
      </w:r>
      <w:r w:rsidRPr="00C11CEA">
        <w:rPr>
          <w:rFonts w:eastAsia="Calibri" w:cs="Times New Roman"/>
          <w:szCs w:val="24"/>
          <w:lang w:val="kk-KZ"/>
        </w:rPr>
        <w:t xml:space="preserve">3) работу по </w:t>
      </w:r>
      <w:r w:rsidRPr="00C11CEA">
        <w:rPr>
          <w:rFonts w:eastAsia="Calibri" w:cs="Times New Roman"/>
          <w:szCs w:val="24"/>
          <w:lang w:val="ru-RU"/>
        </w:rPr>
        <w:t>использовани</w:t>
      </w:r>
      <w:r w:rsidRPr="00C11CEA">
        <w:rPr>
          <w:rFonts w:eastAsia="Calibri" w:cs="Times New Roman"/>
          <w:szCs w:val="24"/>
          <w:lang w:val="kk-KZ"/>
        </w:rPr>
        <w:t>ю</w:t>
      </w:r>
      <w:r w:rsidRPr="00C11CEA">
        <w:rPr>
          <w:rFonts w:eastAsia="Calibri" w:cs="Times New Roman"/>
          <w:szCs w:val="24"/>
          <w:lang w:val="ru-RU"/>
        </w:rPr>
        <w:t xml:space="preserve"> металлоискателей, </w:t>
      </w:r>
      <w:r w:rsidRPr="00C11CEA">
        <w:rPr>
          <w:rFonts w:eastAsia="Calibri" w:cs="Times New Roman"/>
          <w:color w:val="000000"/>
          <w:szCs w:val="24"/>
          <w:lang w:val="kk-KZ"/>
        </w:rPr>
        <w:t>устройств подавителей сигналов сотовых телефонов и видеонаблюдения</w:t>
      </w:r>
      <w:r w:rsidRPr="00C11CEA">
        <w:rPr>
          <w:rFonts w:eastAsia="Calibri" w:cs="Times New Roman"/>
          <w:szCs w:val="24"/>
          <w:lang w:val="ru-RU"/>
        </w:rPr>
        <w:t xml:space="preserve"> при проведении ЕНТ» [20]; </w:t>
      </w:r>
    </w:p>
    <w:p w14:paraId="4C8EEAC4" w14:textId="77777777" w:rsidR="00C11CEA" w:rsidRPr="00C11CEA" w:rsidRDefault="00C11CEA" w:rsidP="00C6227B">
      <w:pPr>
        <w:numPr>
          <w:ilvl w:val="0"/>
          <w:numId w:val="262"/>
        </w:numPr>
        <w:tabs>
          <w:tab w:val="num" w:pos="0"/>
        </w:tabs>
        <w:spacing w:after="200"/>
        <w:ind w:left="0" w:firstLine="426"/>
        <w:contextualSpacing/>
        <w:rPr>
          <w:rFonts w:eastAsia="Calibri" w:cs="Times New Roman"/>
          <w:lang w:val="ru-RU"/>
        </w:rPr>
      </w:pPr>
      <w:r w:rsidRPr="00C11CEA">
        <w:rPr>
          <w:rFonts w:eastAsia="Calibri" w:cs="Times New Roman"/>
          <w:color w:val="000000"/>
          <w:lang w:val="ru-RU"/>
        </w:rPr>
        <w:t>Типовые правила проведения текущего контроля успеваемости,</w:t>
      </w:r>
      <w:r w:rsidRPr="00C11CEA">
        <w:rPr>
          <w:rFonts w:eastAsia="Calibri" w:cs="Times New Roman"/>
          <w:lang w:val="ru-RU"/>
        </w:rPr>
        <w:br/>
      </w:r>
      <w:r w:rsidRPr="00C11CEA">
        <w:rPr>
          <w:rFonts w:eastAsia="Calibri" w:cs="Times New Roman"/>
          <w:color w:val="000000"/>
          <w:lang w:val="ru-RU"/>
        </w:rPr>
        <w:t xml:space="preserve"> промежуточной и итоговой аттестации обучающихся в организациях образования, реализующих общеобразовательные учебные программы начального, основного среднего, общего среднего образования [21];</w:t>
      </w:r>
    </w:p>
    <w:p w14:paraId="21D140E4" w14:textId="77777777" w:rsidR="00C11CEA" w:rsidRPr="00C11CEA" w:rsidRDefault="00C11CEA" w:rsidP="00C6227B">
      <w:pPr>
        <w:numPr>
          <w:ilvl w:val="0"/>
          <w:numId w:val="251"/>
        </w:numPr>
        <w:tabs>
          <w:tab w:val="num" w:pos="142"/>
        </w:tabs>
        <w:suppressAutoHyphens/>
        <w:ind w:left="0" w:right="-2" w:firstLine="567"/>
        <w:contextualSpacing/>
        <w:rPr>
          <w:rFonts w:eastAsia="Calibri" w:cs="Times New Roman"/>
          <w:szCs w:val="24"/>
          <w:lang w:val="kk-KZ"/>
        </w:rPr>
      </w:pPr>
      <w:r w:rsidRPr="00C11CEA">
        <w:rPr>
          <w:rFonts w:eastAsia="Calibri" w:cs="Times New Roman"/>
          <w:lang w:val="kk-KZ"/>
        </w:rPr>
        <w:lastRenderedPageBreak/>
        <w:t>Инструкция по организации и проведению единого национального тестирования</w:t>
      </w:r>
      <w:r w:rsidRPr="00C11CEA">
        <w:rPr>
          <w:rFonts w:eastAsia="Calibri" w:cs="Times New Roman"/>
          <w:lang w:val="ru-RU"/>
        </w:rPr>
        <w:t xml:space="preserve"> [22]. </w:t>
      </w:r>
      <w:r w:rsidRPr="00C11CEA">
        <w:rPr>
          <w:rFonts w:eastAsia="Calibri" w:cs="Times New Roman"/>
          <w:szCs w:val="24"/>
          <w:lang w:val="kk-KZ"/>
        </w:rPr>
        <w:t>Инструкция по организации и проведению единого национального тестирования</w:t>
      </w:r>
      <w:r w:rsidRPr="00C11CEA">
        <w:rPr>
          <w:rFonts w:eastAsia="Calibri" w:cs="Times New Roman"/>
          <w:szCs w:val="24"/>
          <w:lang w:val="ru-RU"/>
        </w:rPr>
        <w:t xml:space="preserve"> [22] содержит следующую информацию: порядок проведения ЕНТ, функции НЦТ, представителей МОН РК, государственной комиссии, руководителя и инженера пункта приема ЕНТ, технического секретаря, руководителя группы представителей Министерства, программиста Министерства, председателя апелляционной комиссии, дежурного по аудитории, порядок приема и регистрации заявлений от учащихся для участия в ЕНТ, порядок заполнения бланка заявления, запуск учащихся на тестирование и вскрытие, раздача экзаменационных материалов, порядок работы с экзаменационными материалами, прием и сдача экзаменационных материалов после окончания тестирования, обработка результатов тестирования, подготовка отчетности, техническое обеспечение, идентификация листов ответов, порядок проведения апелляции  и др.</w:t>
      </w:r>
    </w:p>
    <w:p w14:paraId="73B31C94" w14:textId="77777777" w:rsidR="00C11CEA" w:rsidRPr="00C11CEA" w:rsidRDefault="00C11CEA" w:rsidP="00C11CEA">
      <w:pPr>
        <w:tabs>
          <w:tab w:val="left" w:pos="851"/>
        </w:tabs>
        <w:rPr>
          <w:rFonts w:cs="Times New Roman"/>
          <w:szCs w:val="24"/>
          <w:lang w:val="ru-RU"/>
        </w:rPr>
      </w:pPr>
      <w:r w:rsidRPr="00C11CEA">
        <w:rPr>
          <w:rFonts w:cs="Times New Roman"/>
          <w:i/>
          <w:szCs w:val="24"/>
          <w:lang w:val="ru-RU"/>
        </w:rPr>
        <w:t>Итоговая аттестация выпускников школы</w:t>
      </w:r>
      <w:r w:rsidRPr="00C11CEA">
        <w:rPr>
          <w:rFonts w:cs="Times New Roman"/>
          <w:szCs w:val="24"/>
          <w:lang w:val="ru-RU"/>
        </w:rPr>
        <w:t xml:space="preserve"> проводится в форме традиционных экзаменов и Единого национального тестирования (ЕНТ). Данный экзамен проводится местными управлениями образования. Согласно </w:t>
      </w:r>
      <w:r w:rsidRPr="00C11CEA">
        <w:rPr>
          <w:color w:val="000000"/>
          <w:lang w:val="ru-RU"/>
        </w:rPr>
        <w:t>Типовым правилам проведения текущего контроля успеваемости, промежуточной и итоговой аттестации обучающихся в организациях образования, реализующих общеобразовательные учебные программы начального, основного среднего, общего среднего образования «и</w:t>
      </w:r>
      <w:r w:rsidRPr="00C11CEA">
        <w:rPr>
          <w:rFonts w:cs="Times New Roman"/>
          <w:color w:val="000000"/>
          <w:szCs w:val="24"/>
          <w:lang w:val="ru-RU"/>
        </w:rPr>
        <w:t>тоговая аттестация обучающихся проводится в общеобразовательных школах комиссией по проведению итоговых экзаменов и государственных выпускных экзаменов (далее – экзаменационная комиссия). В состав экзаменационных комиссий, возглавляемых руководителем организации образования, входят заместители руководителя организации образования, руководители методических объединений, учителя предметники.</w:t>
      </w:r>
      <w:r w:rsidRPr="00C11CEA">
        <w:rPr>
          <w:rFonts w:cs="Times New Roman"/>
          <w:szCs w:val="24"/>
          <w:lang w:val="ru-RU"/>
        </w:rPr>
        <w:br/>
      </w:r>
      <w:r w:rsidRPr="00C11CEA">
        <w:rPr>
          <w:rFonts w:cs="Times New Roman"/>
          <w:color w:val="000000"/>
          <w:szCs w:val="24"/>
        </w:rPr>
        <w:t>     </w:t>
      </w:r>
      <w:r w:rsidRPr="00C11CEA">
        <w:rPr>
          <w:rFonts w:cs="Times New Roman"/>
          <w:color w:val="000000"/>
          <w:szCs w:val="24"/>
          <w:lang w:val="ru-RU"/>
        </w:rPr>
        <w:t xml:space="preserve"> Количественный и персональный состав экзаменационной комиссии (не менее 5 человек) утверждается приказом руководителя организации образования ежегодно не позднее 20 апреля и действует в течение календарного года. Темы и тексты обязательных экзаменационных работ готовятся областными, городов Астана и Алматы управлениями образования. </w:t>
      </w:r>
    </w:p>
    <w:p w14:paraId="395C4AFC" w14:textId="77777777" w:rsidR="00C11CEA" w:rsidRPr="00C11CEA" w:rsidRDefault="00C11CEA" w:rsidP="00C11CEA">
      <w:pPr>
        <w:rPr>
          <w:rFonts w:cs="Times New Roman"/>
          <w:szCs w:val="24"/>
          <w:lang w:val="ru-RU"/>
        </w:rPr>
      </w:pPr>
      <w:r w:rsidRPr="00C11CEA">
        <w:rPr>
          <w:rFonts w:cs="Times New Roman"/>
          <w:color w:val="000000"/>
          <w:szCs w:val="24"/>
          <w:lang w:val="ru-RU"/>
        </w:rPr>
        <w:t xml:space="preserve">Оценки, полученные обучающимися на устном экзамене, объявляются им после окончания экзамена в данном классе или группе. </w:t>
      </w:r>
    </w:p>
    <w:p w14:paraId="24B56AB5" w14:textId="77777777" w:rsidR="00C11CEA" w:rsidRPr="00C11CEA" w:rsidRDefault="00C11CEA" w:rsidP="00C11CEA">
      <w:pPr>
        <w:rPr>
          <w:rFonts w:cs="Times New Roman"/>
          <w:szCs w:val="24"/>
          <w:lang w:val="ru-RU"/>
        </w:rPr>
      </w:pPr>
      <w:r w:rsidRPr="00C11CEA">
        <w:rPr>
          <w:rFonts w:cs="Times New Roman"/>
          <w:color w:val="000000"/>
          <w:szCs w:val="24"/>
          <w:lang w:val="ru-RU"/>
        </w:rPr>
        <w:t xml:space="preserve">В случае несогласия с оценкой, выставленной за письменную работу, обучающийся имеет право обратиться до 13 часов следующего дня после объявления экзаменационной оценки в апелляционную комиссию, созданную при районных (городских) отделах, </w:t>
      </w:r>
      <w:r w:rsidRPr="00C11CEA">
        <w:rPr>
          <w:rFonts w:cs="Times New Roman"/>
          <w:color w:val="000000"/>
          <w:szCs w:val="24"/>
          <w:lang w:val="ru-RU"/>
        </w:rPr>
        <w:lastRenderedPageBreak/>
        <w:t xml:space="preserve">областных, городских управлениях образования, при Министерстве - для обучающихся республиканских организаций образования. </w:t>
      </w:r>
    </w:p>
    <w:p w14:paraId="5ECB6E54" w14:textId="77777777" w:rsidR="00C11CEA" w:rsidRPr="00C11CEA" w:rsidRDefault="00C11CEA" w:rsidP="00C11CEA">
      <w:pPr>
        <w:rPr>
          <w:rFonts w:cs="Times New Roman"/>
          <w:szCs w:val="24"/>
          <w:lang w:val="ru-RU"/>
        </w:rPr>
      </w:pPr>
      <w:r w:rsidRPr="00C11CEA">
        <w:rPr>
          <w:rFonts w:cs="Times New Roman"/>
          <w:color w:val="000000"/>
          <w:szCs w:val="24"/>
          <w:lang w:val="ru-RU"/>
        </w:rPr>
        <w:t xml:space="preserve">На основании письменного заявления обучающегося, ему предоставляется возможность с участием председателя экзаменационной комиссии организации образования ознакомиться с результатами проверки его письменной работы» [21]. </w:t>
      </w:r>
    </w:p>
    <w:p w14:paraId="3D547EC8" w14:textId="77777777" w:rsidR="00C11CEA" w:rsidRPr="00C11CEA" w:rsidRDefault="00C11CEA" w:rsidP="00C11CEA">
      <w:pPr>
        <w:rPr>
          <w:rFonts w:eastAsia="Times New Roman" w:cs="Times New Roman"/>
          <w:color w:val="000000"/>
          <w:szCs w:val="24"/>
          <w:lang w:val="ru-RU" w:eastAsia="ru-RU"/>
        </w:rPr>
      </w:pPr>
      <w:r w:rsidRPr="00C11CEA">
        <w:rPr>
          <w:rFonts w:cs="Times New Roman"/>
          <w:i/>
          <w:szCs w:val="24"/>
          <w:lang w:val="ru-RU"/>
        </w:rPr>
        <w:t>Традиционная форма экзаменов</w:t>
      </w:r>
      <w:r w:rsidRPr="00C11CEA">
        <w:rPr>
          <w:rFonts w:cs="Times New Roman"/>
          <w:szCs w:val="24"/>
          <w:lang w:val="ru-RU"/>
        </w:rPr>
        <w:t xml:space="preserve">. Выпускники 9х классов </w:t>
      </w:r>
      <w:r w:rsidRPr="00C11CEA">
        <w:rPr>
          <w:rFonts w:eastAsia="Times New Roman" w:cs="Times New Roman"/>
          <w:color w:val="000000"/>
          <w:szCs w:val="24"/>
          <w:lang w:val="ru-RU" w:eastAsia="ru-RU"/>
        </w:rPr>
        <w:t>сдают три обязательных экзамена и устные экзамены по выбору по 1-2 предметам.</w:t>
      </w:r>
    </w:p>
    <w:p w14:paraId="6D909891" w14:textId="77777777" w:rsidR="00C11CEA" w:rsidRPr="00C11CEA" w:rsidRDefault="00C11CEA" w:rsidP="00C11CEA">
      <w:pPr>
        <w:rPr>
          <w:rFonts w:eastAsia="Times New Roman" w:cs="Times New Roman"/>
          <w:color w:val="000000"/>
          <w:szCs w:val="24"/>
          <w:lang w:val="ru-RU" w:eastAsia="ru-RU"/>
        </w:rPr>
      </w:pPr>
      <w:r w:rsidRPr="00C11CEA">
        <w:rPr>
          <w:rFonts w:eastAsia="Times New Roman" w:cs="Times New Roman"/>
          <w:color w:val="000000"/>
          <w:szCs w:val="24"/>
          <w:lang w:val="ru-RU" w:eastAsia="ru-RU"/>
        </w:rPr>
        <w:t>Перечень, форма и сроки проведения обязательных экзаменов:</w:t>
      </w:r>
    </w:p>
    <w:p w14:paraId="5F39F1AD" w14:textId="77777777" w:rsidR="00C11CEA" w:rsidRPr="00C11CEA" w:rsidRDefault="00C11CEA" w:rsidP="00C6227B">
      <w:pPr>
        <w:numPr>
          <w:ilvl w:val="0"/>
          <w:numId w:val="256"/>
        </w:numPr>
        <w:tabs>
          <w:tab w:val="left" w:pos="993"/>
        </w:tabs>
        <w:ind w:left="0" w:firstLine="709"/>
        <w:contextualSpacing/>
        <w:rPr>
          <w:rFonts w:eastAsia="Times New Roman" w:cs="Times New Roman"/>
          <w:color w:val="000000"/>
          <w:szCs w:val="24"/>
          <w:lang w:val="ru-RU" w:eastAsia="ru-RU"/>
        </w:rPr>
      </w:pPr>
      <w:r w:rsidRPr="00C11CEA">
        <w:rPr>
          <w:rFonts w:eastAsia="Times New Roman" w:cs="Times New Roman"/>
          <w:color w:val="000000"/>
          <w:szCs w:val="24"/>
          <w:lang w:val="ru-RU" w:eastAsia="ru-RU"/>
        </w:rPr>
        <w:t>письменный экзамен по родному языку и литературе (по языку обучения):  сочинение - для учащихся школ с углубленным изучением гуманитарных предметов и гимназий, диктант - для остальных;</w:t>
      </w:r>
    </w:p>
    <w:p w14:paraId="4CF9758E" w14:textId="77777777" w:rsidR="00C11CEA" w:rsidRPr="00C11CEA" w:rsidRDefault="00C11CEA" w:rsidP="00C6227B">
      <w:pPr>
        <w:numPr>
          <w:ilvl w:val="0"/>
          <w:numId w:val="256"/>
        </w:numPr>
        <w:tabs>
          <w:tab w:val="left" w:pos="993"/>
        </w:tabs>
        <w:ind w:left="0" w:firstLine="709"/>
        <w:contextualSpacing/>
        <w:rPr>
          <w:rFonts w:eastAsia="Times New Roman" w:cs="Times New Roman"/>
          <w:color w:val="000000"/>
          <w:szCs w:val="24"/>
          <w:lang w:val="ru-RU" w:eastAsia="ru-RU"/>
        </w:rPr>
      </w:pPr>
      <w:r w:rsidRPr="00C11CEA">
        <w:rPr>
          <w:rFonts w:eastAsia="Times New Roman" w:cs="Times New Roman"/>
          <w:color w:val="000000"/>
          <w:szCs w:val="24"/>
          <w:lang w:val="ru-RU" w:eastAsia="ru-RU"/>
        </w:rPr>
        <w:t>письменный экзамен по алгебре;</w:t>
      </w:r>
    </w:p>
    <w:p w14:paraId="191F9E28" w14:textId="77777777" w:rsidR="00C11CEA" w:rsidRPr="00C11CEA" w:rsidRDefault="00C11CEA" w:rsidP="00C6227B">
      <w:pPr>
        <w:numPr>
          <w:ilvl w:val="0"/>
          <w:numId w:val="256"/>
        </w:numPr>
        <w:tabs>
          <w:tab w:val="left" w:pos="993"/>
        </w:tabs>
        <w:ind w:left="0" w:firstLine="709"/>
        <w:contextualSpacing/>
        <w:rPr>
          <w:rFonts w:eastAsia="Times New Roman" w:cs="Times New Roman"/>
          <w:color w:val="000000"/>
          <w:szCs w:val="24"/>
          <w:lang w:val="ru-RU" w:eastAsia="ru-RU"/>
        </w:rPr>
      </w:pPr>
      <w:r w:rsidRPr="00C11CEA">
        <w:rPr>
          <w:rFonts w:eastAsia="Times New Roman" w:cs="Times New Roman"/>
          <w:color w:val="000000"/>
          <w:szCs w:val="24"/>
          <w:lang w:val="ru-RU" w:eastAsia="ru-RU"/>
        </w:rPr>
        <w:t>устный</w:t>
      </w:r>
      <w:r w:rsidRPr="00C11CEA">
        <w:rPr>
          <w:rFonts w:eastAsia="Times New Roman" w:cs="Times New Roman"/>
          <w:b/>
          <w:bCs/>
          <w:color w:val="000000"/>
          <w:szCs w:val="24"/>
          <w:lang w:val="ru-RU" w:eastAsia="ru-RU"/>
        </w:rPr>
        <w:t xml:space="preserve"> </w:t>
      </w:r>
      <w:r w:rsidRPr="00C11CEA">
        <w:rPr>
          <w:rFonts w:eastAsia="Times New Roman" w:cs="Times New Roman"/>
          <w:color w:val="000000"/>
          <w:szCs w:val="24"/>
          <w:lang w:val="ru-RU" w:eastAsia="ru-RU"/>
        </w:rPr>
        <w:t>экзамен по казахскому языку</w:t>
      </w:r>
      <w:r w:rsidRPr="00C11CEA">
        <w:rPr>
          <w:rFonts w:eastAsia="Times New Roman" w:cs="Times New Roman"/>
          <w:b/>
          <w:bCs/>
          <w:color w:val="000000"/>
          <w:szCs w:val="24"/>
          <w:lang w:val="ru-RU" w:eastAsia="ru-RU"/>
        </w:rPr>
        <w:t xml:space="preserve"> </w:t>
      </w:r>
      <w:r w:rsidRPr="00C11CEA">
        <w:rPr>
          <w:rFonts w:eastAsia="Times New Roman" w:cs="Times New Roman"/>
          <w:color w:val="000000"/>
          <w:szCs w:val="24"/>
          <w:lang w:val="ru-RU" w:eastAsia="ru-RU"/>
        </w:rPr>
        <w:t>в школах с русским, узбекским, уйгурским и таджикским языками обучения;</w:t>
      </w:r>
    </w:p>
    <w:p w14:paraId="6D0328A3" w14:textId="77777777" w:rsidR="00C11CEA" w:rsidRPr="00C11CEA" w:rsidRDefault="00C11CEA" w:rsidP="00C6227B">
      <w:pPr>
        <w:numPr>
          <w:ilvl w:val="0"/>
          <w:numId w:val="256"/>
        </w:numPr>
        <w:tabs>
          <w:tab w:val="left" w:pos="993"/>
        </w:tabs>
        <w:ind w:left="0" w:firstLine="709"/>
        <w:contextualSpacing/>
        <w:rPr>
          <w:rFonts w:eastAsia="Times New Roman" w:cs="Times New Roman"/>
          <w:color w:val="000000"/>
          <w:szCs w:val="24"/>
          <w:lang w:val="ru-RU" w:eastAsia="ru-RU"/>
        </w:rPr>
      </w:pPr>
      <w:r w:rsidRPr="00C11CEA">
        <w:rPr>
          <w:rFonts w:eastAsia="Times New Roman" w:cs="Times New Roman"/>
          <w:color w:val="000000"/>
          <w:szCs w:val="24"/>
          <w:lang w:val="ru-RU" w:eastAsia="ru-RU"/>
        </w:rPr>
        <w:t>устный</w:t>
      </w:r>
      <w:r w:rsidRPr="00C11CEA">
        <w:rPr>
          <w:rFonts w:eastAsia="Times New Roman" w:cs="Times New Roman"/>
          <w:b/>
          <w:bCs/>
          <w:color w:val="000000"/>
          <w:szCs w:val="24"/>
          <w:lang w:val="ru-RU" w:eastAsia="ru-RU"/>
        </w:rPr>
        <w:t xml:space="preserve"> </w:t>
      </w:r>
      <w:r w:rsidRPr="00C11CEA">
        <w:rPr>
          <w:rFonts w:eastAsia="Times New Roman" w:cs="Times New Roman"/>
          <w:color w:val="000000"/>
          <w:szCs w:val="24"/>
          <w:lang w:val="ru-RU" w:eastAsia="ru-RU"/>
        </w:rPr>
        <w:t>экзамен по русскому языку в школах с казахским языком обучения.</w:t>
      </w:r>
    </w:p>
    <w:p w14:paraId="2D3AF9B1" w14:textId="77777777" w:rsidR="00C11CEA" w:rsidRPr="00C11CEA" w:rsidRDefault="00C11CEA" w:rsidP="00C11CEA">
      <w:pPr>
        <w:tabs>
          <w:tab w:val="left" w:pos="851"/>
        </w:tabs>
        <w:rPr>
          <w:lang w:val="ru-RU"/>
        </w:rPr>
      </w:pPr>
      <w:r w:rsidRPr="00C11CEA">
        <w:rPr>
          <w:rFonts w:cs="Times New Roman"/>
          <w:szCs w:val="24"/>
          <w:lang w:val="ru-RU"/>
        </w:rPr>
        <w:t xml:space="preserve">По итогам экзаменов выпускники 9х классов переводятся в 10 класс. </w:t>
      </w:r>
      <w:r w:rsidRPr="00C11CEA">
        <w:rPr>
          <w:lang w:val="ru-RU"/>
        </w:rPr>
        <w:t>«При получении неудовлетворительных оценок по одному или двум предметам разрешается повторная итоговая аттестация по соответствующим учебным предметам в форме экзамена в организации образования</w:t>
      </w:r>
      <w:r w:rsidRPr="00C11CEA">
        <w:rPr>
          <w:rFonts w:cs="Times New Roman"/>
          <w:szCs w:val="24"/>
          <w:lang w:val="ru-RU"/>
        </w:rPr>
        <w:t xml:space="preserve">» </w:t>
      </w:r>
      <w:r w:rsidRPr="00C11CEA">
        <w:rPr>
          <w:rFonts w:cs="Times New Roman"/>
          <w:color w:val="000000"/>
          <w:szCs w:val="24"/>
          <w:lang w:val="ru-RU"/>
        </w:rPr>
        <w:t>[</w:t>
      </w:r>
      <w:r w:rsidRPr="00C11CEA">
        <w:rPr>
          <w:rFonts w:cs="Times New Roman"/>
          <w:color w:val="FF0000"/>
          <w:szCs w:val="24"/>
          <w:lang w:val="ru-RU"/>
        </w:rPr>
        <w:t>21]</w:t>
      </w:r>
      <w:r w:rsidRPr="00C11CEA">
        <w:rPr>
          <w:rFonts w:cs="Times New Roman"/>
          <w:color w:val="000000"/>
          <w:szCs w:val="24"/>
          <w:lang w:val="ru-RU"/>
        </w:rPr>
        <w:t>. О</w:t>
      </w:r>
      <w:r w:rsidRPr="00C11CEA">
        <w:rPr>
          <w:lang w:val="ru-RU"/>
        </w:rPr>
        <w:t xml:space="preserve">бучающиеся 9 классов, получившие неудовлетворительные оценки по трем и более предметам, остаются на повторный год обучения. </w:t>
      </w:r>
    </w:p>
    <w:p w14:paraId="4A89B42C" w14:textId="77777777" w:rsidR="00C11CEA" w:rsidRPr="00C11CEA" w:rsidRDefault="00C11CEA" w:rsidP="00C11CEA">
      <w:pPr>
        <w:rPr>
          <w:szCs w:val="24"/>
          <w:lang w:val="ru-RU"/>
        </w:rPr>
      </w:pPr>
      <w:r w:rsidRPr="00C11CEA">
        <w:rPr>
          <w:szCs w:val="24"/>
          <w:lang w:val="ru-RU"/>
        </w:rPr>
        <w:t xml:space="preserve"> В 10 классы общеобразовательных школ не поступают, а переводятся по итогам экзаменов. В специализированные классы принимаются обучающиеся по результатам вступительных испытаний, которые могут проводиться, если описаны в Уставе принимающей организации образования.</w:t>
      </w:r>
    </w:p>
    <w:p w14:paraId="1FD1D0A8" w14:textId="77777777" w:rsidR="00C11CEA" w:rsidRPr="00C11CEA" w:rsidRDefault="00C11CEA" w:rsidP="00C11CEA">
      <w:pPr>
        <w:tabs>
          <w:tab w:val="left" w:pos="851"/>
        </w:tabs>
        <w:ind w:firstLine="0"/>
        <w:rPr>
          <w:rFonts w:eastAsia="Times New Roman" w:cs="Times New Roman"/>
          <w:color w:val="000000"/>
          <w:szCs w:val="24"/>
          <w:lang w:val="ru-RU" w:eastAsia="ru-RU"/>
        </w:rPr>
      </w:pPr>
      <w:r w:rsidRPr="00C11CEA">
        <w:t>     </w:t>
      </w:r>
      <w:r w:rsidRPr="00C11CEA">
        <w:rPr>
          <w:lang w:val="ru-RU"/>
        </w:rPr>
        <w:t xml:space="preserve"> </w:t>
      </w:r>
      <w:r w:rsidRPr="00C11CEA">
        <w:rPr>
          <w:lang w:val="ru-RU"/>
        </w:rPr>
        <w:tab/>
      </w:r>
      <w:r w:rsidRPr="00C11CEA">
        <w:rPr>
          <w:rFonts w:cs="Times New Roman"/>
          <w:szCs w:val="24"/>
          <w:lang w:val="ru-RU"/>
        </w:rPr>
        <w:t>Выпускники 11-х классов сдают экзамены в устной и письменной формах по 5 предметам. Ежегодно приказом министра образования и науки РК утверждается перечень предметов, по которым выпускники</w:t>
      </w:r>
      <w:r w:rsidRPr="00C11CEA">
        <w:rPr>
          <w:szCs w:val="24"/>
          <w:lang w:val="ru-RU"/>
        </w:rPr>
        <w:t xml:space="preserve"> школ сдают экзамены в традиционной форме. Количество участников таких экзаменов составляет около 25-30% от общего количества выпускников. </w:t>
      </w:r>
      <w:r w:rsidRPr="00C11CEA">
        <w:rPr>
          <w:rFonts w:eastAsia="Times New Roman" w:cs="Times New Roman"/>
          <w:color w:val="000000"/>
          <w:szCs w:val="24"/>
          <w:lang w:val="ru-RU" w:eastAsia="ru-RU"/>
        </w:rPr>
        <w:t>Желающие в текущем учебном году поступать в вузы РК, в обязательном порядке сдают ЕНТ. «Учащиеся 11 классов общеобразовательных школ с узбекским, уйгурским и таджикским языками обучения (за исключением учащихся, претендующих на получение аттестатов «Алтын белгі» и с отличием) по желанию могут принять участие в сдаче ЕНТ на казахском или русском языках» [</w:t>
      </w:r>
      <w:r w:rsidRPr="00C11CEA">
        <w:rPr>
          <w:rFonts w:eastAsia="Times New Roman" w:cs="Times New Roman"/>
          <w:color w:val="FF0000"/>
          <w:szCs w:val="24"/>
          <w:lang w:val="ru-RU" w:eastAsia="ru-RU"/>
        </w:rPr>
        <w:t>23</w:t>
      </w:r>
      <w:r w:rsidRPr="00C11CEA">
        <w:rPr>
          <w:rFonts w:eastAsia="Times New Roman" w:cs="Times New Roman"/>
          <w:color w:val="000000"/>
          <w:szCs w:val="24"/>
          <w:lang w:val="ru-RU" w:eastAsia="ru-RU"/>
        </w:rPr>
        <w:t>].</w:t>
      </w:r>
    </w:p>
    <w:p w14:paraId="4F3E7A3F" w14:textId="77777777" w:rsidR="00C11CEA" w:rsidRPr="00C11CEA" w:rsidRDefault="00C11CEA" w:rsidP="00C11CEA">
      <w:pPr>
        <w:tabs>
          <w:tab w:val="left" w:pos="709"/>
        </w:tabs>
        <w:ind w:firstLine="0"/>
        <w:rPr>
          <w:rFonts w:cs="Times New Roman"/>
          <w:szCs w:val="24"/>
          <w:lang w:val="ru-RU"/>
        </w:rPr>
      </w:pPr>
      <w:r w:rsidRPr="00C11CEA">
        <w:rPr>
          <w:rFonts w:eastAsia="Times New Roman" w:cs="Times New Roman"/>
          <w:color w:val="000000"/>
          <w:szCs w:val="24"/>
          <w:lang w:val="ru-RU" w:eastAsia="ru-RU"/>
        </w:rPr>
        <w:lastRenderedPageBreak/>
        <w:tab/>
        <w:t xml:space="preserve">Выпускники школ, не принимавшие участие в ЕНТ, не имеют право поступать в вузы РК, они имеют право поступать в зарубежные вузы (вузы дальнего и ближнего зарубежья), либо в колледжи на общих основаниях. </w:t>
      </w:r>
    </w:p>
    <w:p w14:paraId="2AE4AC16" w14:textId="77777777" w:rsidR="00C11CEA" w:rsidRPr="00C11CEA" w:rsidRDefault="00C11CEA" w:rsidP="00C11CEA">
      <w:pPr>
        <w:rPr>
          <w:rFonts w:eastAsia="Times New Roman" w:cs="Times New Roman"/>
          <w:color w:val="000000"/>
          <w:szCs w:val="24"/>
          <w:lang w:val="ru-RU" w:eastAsia="ru-RU"/>
        </w:rPr>
      </w:pPr>
      <w:r w:rsidRPr="00C11CEA">
        <w:rPr>
          <w:rFonts w:eastAsia="Times New Roman" w:cs="Times New Roman"/>
          <w:color w:val="000000"/>
          <w:szCs w:val="24"/>
          <w:lang w:val="ru-RU" w:eastAsia="ru-RU"/>
        </w:rPr>
        <w:t xml:space="preserve">Ежегодно приказом Министра образования и науки РК «О завершении учебного года </w:t>
      </w:r>
      <w:r w:rsidRPr="00C11CEA">
        <w:rPr>
          <w:rFonts w:eastAsia="Times New Roman" w:cs="Times New Roman"/>
          <w:bCs/>
          <w:color w:val="000000"/>
          <w:szCs w:val="24"/>
          <w:lang w:val="ru-RU" w:eastAsia="ru-RU"/>
        </w:rPr>
        <w:t>и проведении итоговой аттестации обучающихся общеобразовательных учебных заведений</w:t>
      </w:r>
      <w:r w:rsidRPr="00C11CEA">
        <w:rPr>
          <w:rFonts w:eastAsia="Times New Roman" w:cs="Times New Roman"/>
          <w:color w:val="000000"/>
          <w:szCs w:val="24"/>
          <w:lang w:val="ru-RU" w:eastAsia="ru-RU"/>
        </w:rPr>
        <w:t xml:space="preserve">» утверждается порядок проведения итоговой аттестации выпускников школ, а также перечень предметов, по которым они будут сдавать экзамены, даты проведения экзаменов. Ежегодно сроки проведения определяются в период с 31 мая по 11 июня текущего года. Отметки, полученные во время итоговой аттестации учитываются при выставлении итоговых отметок в аттестат с учетом годовых отметок. </w:t>
      </w:r>
    </w:p>
    <w:p w14:paraId="21AAA2BC" w14:textId="77777777" w:rsidR="00C11CEA" w:rsidRPr="00C11CEA" w:rsidRDefault="00C11CEA" w:rsidP="00C11CEA">
      <w:pPr>
        <w:rPr>
          <w:rFonts w:eastAsia="Times New Roman" w:cs="Times New Roman"/>
          <w:color w:val="000000"/>
          <w:szCs w:val="24"/>
          <w:lang w:val="ru-RU" w:eastAsia="ru-RU"/>
        </w:rPr>
      </w:pPr>
      <w:r w:rsidRPr="00C11CEA">
        <w:rPr>
          <w:rFonts w:eastAsia="Times New Roman" w:cs="Times New Roman"/>
          <w:color w:val="000000"/>
          <w:szCs w:val="24"/>
          <w:lang w:val="ru-RU" w:eastAsia="ru-RU"/>
        </w:rPr>
        <w:t>Перечень, форма и сроки проведения обязательных экзаменов:</w:t>
      </w:r>
    </w:p>
    <w:p w14:paraId="2A31B880" w14:textId="77777777" w:rsidR="00C11CEA" w:rsidRPr="00C11CEA" w:rsidRDefault="00C11CEA" w:rsidP="00C6227B">
      <w:pPr>
        <w:numPr>
          <w:ilvl w:val="0"/>
          <w:numId w:val="256"/>
        </w:numPr>
        <w:ind w:left="0" w:firstLine="567"/>
        <w:contextualSpacing/>
        <w:rPr>
          <w:rFonts w:eastAsia="Times New Roman" w:cs="Times New Roman"/>
          <w:color w:val="000000"/>
          <w:szCs w:val="24"/>
          <w:lang w:val="ru-RU" w:eastAsia="ru-RU"/>
        </w:rPr>
      </w:pPr>
      <w:r w:rsidRPr="00C11CEA">
        <w:rPr>
          <w:rFonts w:eastAsia="Times New Roman" w:cs="Times New Roman"/>
          <w:color w:val="000000"/>
          <w:szCs w:val="24"/>
          <w:lang w:val="ru-RU" w:eastAsia="ru-RU"/>
        </w:rPr>
        <w:t>устный экзамен по казахскому языку в школах с русским, узбекским, уйгурским, таджикским языками обучения;</w:t>
      </w:r>
    </w:p>
    <w:p w14:paraId="507FD4CD" w14:textId="77777777" w:rsidR="00C11CEA" w:rsidRPr="00C11CEA" w:rsidRDefault="00C11CEA" w:rsidP="00C6227B">
      <w:pPr>
        <w:numPr>
          <w:ilvl w:val="0"/>
          <w:numId w:val="256"/>
        </w:numPr>
        <w:ind w:left="0" w:firstLine="567"/>
        <w:contextualSpacing/>
        <w:rPr>
          <w:rFonts w:eastAsia="Times New Roman" w:cs="Times New Roman"/>
          <w:color w:val="000000"/>
          <w:szCs w:val="24"/>
          <w:lang w:val="ru-RU" w:eastAsia="ru-RU"/>
        </w:rPr>
      </w:pPr>
      <w:r w:rsidRPr="00C11CEA">
        <w:rPr>
          <w:rFonts w:eastAsia="Times New Roman" w:cs="Times New Roman"/>
          <w:color w:val="000000"/>
          <w:szCs w:val="24"/>
          <w:lang w:val="ru-RU" w:eastAsia="ru-RU"/>
        </w:rPr>
        <w:t>устный экзамен по русскому языку в школах с казахским языком обучения;</w:t>
      </w:r>
    </w:p>
    <w:p w14:paraId="53138F31" w14:textId="77777777" w:rsidR="00C11CEA" w:rsidRPr="00C11CEA" w:rsidRDefault="00C11CEA" w:rsidP="00C6227B">
      <w:pPr>
        <w:numPr>
          <w:ilvl w:val="0"/>
          <w:numId w:val="256"/>
        </w:numPr>
        <w:ind w:left="0" w:firstLine="567"/>
        <w:contextualSpacing/>
        <w:rPr>
          <w:rFonts w:eastAsia="Times New Roman" w:cs="Times New Roman"/>
          <w:color w:val="000000"/>
          <w:szCs w:val="24"/>
          <w:lang w:val="ru-RU" w:eastAsia="ru-RU"/>
        </w:rPr>
      </w:pPr>
      <w:r w:rsidRPr="00C11CEA">
        <w:rPr>
          <w:rFonts w:eastAsia="Times New Roman" w:cs="Times New Roman"/>
          <w:color w:val="000000"/>
          <w:szCs w:val="24"/>
          <w:lang w:val="ru-RU" w:eastAsia="ru-RU"/>
        </w:rPr>
        <w:t>письменный экзамен по родному языку и литературе (язык обучения школы) в форме сочинения (для вечерних общеобразовательных школ - диктант);</w:t>
      </w:r>
    </w:p>
    <w:p w14:paraId="30693906" w14:textId="77777777" w:rsidR="00C11CEA" w:rsidRPr="00C11CEA" w:rsidRDefault="00C11CEA" w:rsidP="00C6227B">
      <w:pPr>
        <w:numPr>
          <w:ilvl w:val="0"/>
          <w:numId w:val="256"/>
        </w:numPr>
        <w:ind w:left="0" w:firstLine="567"/>
        <w:contextualSpacing/>
        <w:rPr>
          <w:rFonts w:eastAsia="Times New Roman" w:cs="Times New Roman"/>
          <w:color w:val="000000"/>
          <w:szCs w:val="24"/>
          <w:lang w:val="ru-RU" w:eastAsia="ru-RU"/>
        </w:rPr>
      </w:pPr>
      <w:r w:rsidRPr="00C11CEA">
        <w:rPr>
          <w:rFonts w:eastAsia="Times New Roman" w:cs="Times New Roman"/>
          <w:color w:val="000000"/>
          <w:szCs w:val="24"/>
          <w:lang w:val="ru-RU" w:eastAsia="ru-RU"/>
        </w:rPr>
        <w:t>письменный экзамен по алгебре и началам анализа;</w:t>
      </w:r>
    </w:p>
    <w:p w14:paraId="4FBD5613" w14:textId="77777777" w:rsidR="00C11CEA" w:rsidRPr="00C11CEA" w:rsidRDefault="00C11CEA" w:rsidP="00C6227B">
      <w:pPr>
        <w:widowControl w:val="0"/>
        <w:numPr>
          <w:ilvl w:val="0"/>
          <w:numId w:val="256"/>
        </w:numPr>
        <w:tabs>
          <w:tab w:val="left" w:pos="709"/>
        </w:tabs>
        <w:suppressAutoHyphens/>
        <w:ind w:left="0" w:firstLine="567"/>
        <w:rPr>
          <w:rFonts w:ascii="Arial" w:eastAsia="Lucida Sans Unicode" w:hAnsi="Arial" w:cs="Times New Roman"/>
          <w:bCs/>
          <w:szCs w:val="24"/>
          <w:lang w:val="ru-RU" w:eastAsia="ar-SA"/>
        </w:rPr>
      </w:pPr>
      <w:r w:rsidRPr="00C11CEA">
        <w:rPr>
          <w:rFonts w:eastAsia="Times New Roman" w:cs="Times New Roman"/>
          <w:color w:val="000000"/>
          <w:szCs w:val="24"/>
          <w:lang w:val="ru-RU" w:eastAsia="ru-RU"/>
        </w:rPr>
        <w:t>устный экзамен по истории Казахстана [</w:t>
      </w:r>
      <w:r w:rsidRPr="00C11CEA">
        <w:rPr>
          <w:rFonts w:eastAsia="Times New Roman" w:cs="Times New Roman"/>
          <w:color w:val="FF0000"/>
          <w:szCs w:val="24"/>
          <w:lang w:val="ru-RU" w:eastAsia="ru-RU"/>
        </w:rPr>
        <w:t>23</w:t>
      </w:r>
      <w:r w:rsidRPr="00C11CEA">
        <w:rPr>
          <w:rFonts w:eastAsia="Times New Roman" w:cs="Times New Roman"/>
          <w:color w:val="000000"/>
          <w:szCs w:val="24"/>
          <w:lang w:val="ru-RU" w:eastAsia="ru-RU"/>
        </w:rPr>
        <w:t>].</w:t>
      </w:r>
    </w:p>
    <w:p w14:paraId="2D9BE7E7" w14:textId="77777777" w:rsidR="00C11CEA" w:rsidRPr="00C11CEA" w:rsidRDefault="00C11CEA" w:rsidP="00C11CEA">
      <w:pPr>
        <w:widowControl w:val="0"/>
        <w:suppressAutoHyphens/>
        <w:ind w:firstLine="0"/>
        <w:rPr>
          <w:rFonts w:eastAsia="Lucida Sans Unicode" w:cs="Times New Roman"/>
          <w:szCs w:val="24"/>
          <w:lang w:val="ru-RU" w:eastAsia="ar-SA"/>
        </w:rPr>
      </w:pPr>
      <w:r w:rsidRPr="00C11CEA">
        <w:rPr>
          <w:rFonts w:eastAsia="Lucida Sans Unicode" w:cs="Times New Roman"/>
          <w:szCs w:val="24"/>
          <w:lang w:val="ru-RU" w:eastAsia="ar-SA"/>
        </w:rPr>
        <w:tab/>
        <w:t>Ответственность за подготовку э</w:t>
      </w:r>
      <w:r w:rsidRPr="00C11CEA">
        <w:rPr>
          <w:rFonts w:eastAsia="Times New Roman" w:cs="Times New Roman"/>
          <w:color w:val="000000"/>
          <w:szCs w:val="24"/>
          <w:lang w:val="ru-RU" w:eastAsia="ru-RU"/>
        </w:rPr>
        <w:t xml:space="preserve">кзаменационных материалов по казахскому языку и литературе, русскому языку и литературе, алгебре, алгебре и началам анализа для учащихся 11 классов республиканских специализированных общеобразовательных организаций несет МОН РК.  Темы сочинений публикуются в двух республиканских газетах до 30 марта текущего года. </w:t>
      </w:r>
    </w:p>
    <w:p w14:paraId="511C49F4" w14:textId="77777777" w:rsidR="00C11CEA" w:rsidRPr="00C11CEA" w:rsidRDefault="00C11CEA" w:rsidP="00C11CEA">
      <w:pPr>
        <w:rPr>
          <w:rFonts w:ascii="Arial" w:eastAsia="Times New Roman" w:hAnsi="Arial" w:cs="Arial"/>
          <w:color w:val="000000"/>
          <w:sz w:val="21"/>
          <w:szCs w:val="21"/>
          <w:lang w:val="ru-RU" w:eastAsia="ru-RU"/>
        </w:rPr>
      </w:pPr>
      <w:r w:rsidRPr="00C11CEA">
        <w:rPr>
          <w:rFonts w:eastAsia="Times New Roman" w:cs="Times New Roman"/>
          <w:color w:val="000000"/>
          <w:szCs w:val="24"/>
          <w:lang w:val="ru-RU" w:eastAsia="ru-RU"/>
        </w:rPr>
        <w:t>Ответственность за подготовку экзаменационных материалов по проведению письменных выпускных экзаменов несут управления образования областей, где расположены школы с узбекским, уйгурским и таджикским языками обучения (Алматинская, Жамбылская, Южно-Казахстанская области и город Алматы</w:t>
      </w:r>
      <w:r w:rsidRPr="00C11CEA">
        <w:rPr>
          <w:rFonts w:ascii="Arial" w:eastAsia="Times New Roman" w:hAnsi="Arial" w:cs="Arial"/>
          <w:color w:val="000000"/>
          <w:sz w:val="21"/>
          <w:szCs w:val="21"/>
          <w:lang w:val="ru-RU" w:eastAsia="ru-RU"/>
        </w:rPr>
        <w:t>).</w:t>
      </w:r>
    </w:p>
    <w:p w14:paraId="454E08F5" w14:textId="77777777" w:rsidR="00C11CEA" w:rsidRPr="00C11CEA" w:rsidRDefault="00C11CEA" w:rsidP="00C11CEA">
      <w:pPr>
        <w:tabs>
          <w:tab w:val="left" w:pos="851"/>
        </w:tabs>
        <w:ind w:firstLine="0"/>
        <w:rPr>
          <w:lang w:val="ru-RU"/>
        </w:rPr>
      </w:pPr>
      <w:r w:rsidRPr="00C11CEA">
        <w:rPr>
          <w:lang w:val="ru-RU"/>
        </w:rPr>
        <w:tab/>
        <w:t xml:space="preserve">Обучающимся 11 классов, получившим неудовлетворительные оценки по трем и более предметам, выдается справка установленного образца о прохождении ими полного курса обучения общего среднего образования. </w:t>
      </w:r>
    </w:p>
    <w:p w14:paraId="5DBA6762" w14:textId="77777777" w:rsidR="00C11CEA" w:rsidRPr="00C11CEA" w:rsidRDefault="00C11CEA" w:rsidP="00C11CEA">
      <w:pPr>
        <w:tabs>
          <w:tab w:val="left" w:pos="851"/>
        </w:tabs>
        <w:ind w:firstLine="0"/>
        <w:rPr>
          <w:lang w:val="ru-RU"/>
        </w:rPr>
      </w:pPr>
      <w:r w:rsidRPr="00C11CEA">
        <w:t>     </w:t>
      </w:r>
      <w:r w:rsidRPr="00C11CEA">
        <w:rPr>
          <w:lang w:val="ru-RU"/>
        </w:rPr>
        <w:t xml:space="preserve"> </w:t>
      </w:r>
      <w:r w:rsidRPr="00C11CEA">
        <w:rPr>
          <w:lang w:val="ru-RU"/>
        </w:rPr>
        <w:tab/>
        <w:t xml:space="preserve">«По окончании следующего учебного года обучающимся, получившим справку о прохождении полного курса обучения общего среднего образования, разрешается повторная итоговая аттестация по соответствующим учебным предметам в форме экзамена в организации образования» </w:t>
      </w:r>
      <w:r w:rsidRPr="00C11CEA">
        <w:rPr>
          <w:rFonts w:eastAsia="Times New Roman"/>
          <w:color w:val="000000"/>
          <w:lang w:val="ru-RU" w:eastAsia="ru-RU"/>
        </w:rPr>
        <w:t>[</w:t>
      </w:r>
      <w:r w:rsidRPr="00C11CEA">
        <w:rPr>
          <w:rFonts w:eastAsia="Times New Roman"/>
          <w:color w:val="FF0000"/>
          <w:lang w:val="ru-RU" w:eastAsia="ru-RU"/>
        </w:rPr>
        <w:t>21</w:t>
      </w:r>
      <w:r w:rsidRPr="00C11CEA">
        <w:rPr>
          <w:rFonts w:eastAsia="Times New Roman"/>
          <w:color w:val="000000"/>
          <w:lang w:val="ru-RU" w:eastAsia="ru-RU"/>
        </w:rPr>
        <w:t>].</w:t>
      </w:r>
    </w:p>
    <w:p w14:paraId="531D0646" w14:textId="77777777" w:rsidR="00C11CEA" w:rsidRPr="00C11CEA" w:rsidRDefault="00C11CEA" w:rsidP="00C11CEA">
      <w:pPr>
        <w:widowControl w:val="0"/>
        <w:suppressAutoHyphens/>
        <w:ind w:firstLine="708"/>
        <w:rPr>
          <w:rFonts w:eastAsia="Lucida Sans Unicode" w:cs="Times New Roman"/>
          <w:szCs w:val="24"/>
          <w:lang w:val="ru-RU" w:eastAsia="ar-SA"/>
        </w:rPr>
      </w:pPr>
      <w:r w:rsidRPr="00C11CEA">
        <w:rPr>
          <w:rFonts w:eastAsia="Lucida Sans Unicode" w:cs="Times New Roman"/>
          <w:i/>
          <w:iCs/>
          <w:szCs w:val="24"/>
          <w:lang w:val="ru-RU" w:eastAsia="ar-SA"/>
        </w:rPr>
        <w:lastRenderedPageBreak/>
        <w:t>Единое национальное тестирование</w:t>
      </w:r>
      <w:r w:rsidRPr="00C11CEA">
        <w:rPr>
          <w:rFonts w:eastAsia="Lucida Sans Unicode" w:cs="Times New Roman"/>
          <w:b/>
          <w:bCs/>
          <w:szCs w:val="24"/>
          <w:lang w:val="ru-RU" w:eastAsia="ar-SA"/>
        </w:rPr>
        <w:t xml:space="preserve"> - </w:t>
      </w:r>
      <w:r w:rsidRPr="00C11CEA">
        <w:rPr>
          <w:rFonts w:eastAsia="Lucida Sans Unicode" w:cs="Times New Roman"/>
          <w:szCs w:val="24"/>
          <w:lang w:val="ru-RU" w:eastAsia="ar-SA"/>
        </w:rPr>
        <w:t>одна из форм итоговой аттестации обучающихся в организациях общего среднего образования, совмещенная со вступительными экзаменами в организации образования, дающ</w:t>
      </w:r>
      <w:r w:rsidRPr="00C11CEA">
        <w:rPr>
          <w:rFonts w:eastAsia="Lucida Sans Unicode" w:cs="Times New Roman"/>
          <w:szCs w:val="24"/>
          <w:lang w:val="kk-KZ" w:eastAsia="ar-SA"/>
        </w:rPr>
        <w:t xml:space="preserve">ей </w:t>
      </w:r>
      <w:r w:rsidRPr="00C11CEA">
        <w:rPr>
          <w:rFonts w:eastAsia="Lucida Sans Unicode" w:cs="Times New Roman"/>
          <w:szCs w:val="24"/>
          <w:lang w:val="ru-RU" w:eastAsia="ar-SA"/>
        </w:rPr>
        <w:t>послесреднее или высшее образование. ЕНТ проводится с 2004 года, участниками являются выпускники школ текущего учебного года. Контекстная информация об участниках ЕНТ не собирается.</w:t>
      </w:r>
    </w:p>
    <w:p w14:paraId="1B8685F2" w14:textId="77777777" w:rsidR="00C11CEA" w:rsidRPr="00C11CEA" w:rsidRDefault="00C11CEA" w:rsidP="00C11CEA">
      <w:pPr>
        <w:widowControl w:val="0"/>
        <w:suppressAutoHyphens/>
        <w:ind w:firstLine="708"/>
        <w:rPr>
          <w:rFonts w:eastAsia="Lucida Sans Unicode" w:cs="Times New Roman"/>
          <w:bCs/>
          <w:szCs w:val="24"/>
          <w:lang w:val="ru-RU" w:eastAsia="ar-SA"/>
        </w:rPr>
      </w:pPr>
      <w:r w:rsidRPr="00C11CEA">
        <w:rPr>
          <w:rFonts w:eastAsia="Lucida Sans Unicode" w:cs="Times New Roman"/>
          <w:bCs/>
          <w:szCs w:val="24"/>
          <w:lang w:val="ru-RU" w:eastAsia="ar-SA"/>
        </w:rPr>
        <w:t xml:space="preserve">С тех пор прошло более 10 лет и в формат проведения ЕНТ внесены изменения, данная форма контроля из года в год совершенствуется с учетом мировой тенденции. Систематизация изменений формата ЕНТ может быть представлена следующим образом: </w:t>
      </w:r>
    </w:p>
    <w:p w14:paraId="6ACBDA10" w14:textId="77777777" w:rsidR="00C11CEA" w:rsidRPr="00C11CEA" w:rsidRDefault="00C11CEA" w:rsidP="00C11CEA">
      <w:pPr>
        <w:tabs>
          <w:tab w:val="left" w:pos="993"/>
        </w:tabs>
        <w:spacing w:line="240" w:lineRule="auto"/>
        <w:ind w:right="281" w:firstLine="0"/>
        <w:rPr>
          <w:rFonts w:eastAsia="Times New Roman" w:cs="Times New Roman"/>
          <w:bCs/>
          <w:szCs w:val="24"/>
          <w:lang w:val="ru-RU" w:eastAsia="ru-RU"/>
        </w:rPr>
      </w:pPr>
      <w:r w:rsidRPr="00C11CEA">
        <w:rPr>
          <w:rFonts w:eastAsia="Times New Roman" w:cs="Times New Roman"/>
          <w:bCs/>
          <w:szCs w:val="24"/>
          <w:lang w:val="ru-RU" w:eastAsia="ru-RU"/>
        </w:rPr>
        <w:t>Таблица 11. Изменения формата ЕНТ за 2004-2015 годы</w:t>
      </w:r>
    </w:p>
    <w:p w14:paraId="29798FC6" w14:textId="77777777" w:rsidR="00C11CEA" w:rsidRPr="00C11CEA" w:rsidRDefault="00C11CEA" w:rsidP="00C11CEA">
      <w:pPr>
        <w:tabs>
          <w:tab w:val="left" w:pos="993"/>
        </w:tabs>
        <w:spacing w:line="240" w:lineRule="auto"/>
        <w:ind w:right="281" w:firstLine="0"/>
        <w:rPr>
          <w:rFonts w:eastAsia="Times New Roman" w:cs="Times New Roman"/>
          <w:bCs/>
          <w:szCs w:val="24"/>
          <w:lang w:val="ru-RU" w:eastAsia="ru-RU"/>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696"/>
        <w:gridCol w:w="1814"/>
        <w:gridCol w:w="1843"/>
        <w:gridCol w:w="2013"/>
        <w:gridCol w:w="1985"/>
      </w:tblGrid>
      <w:tr w:rsidR="00C11CEA" w:rsidRPr="00C11CEA" w14:paraId="13C5D2A1" w14:textId="77777777" w:rsidTr="00A04CA1">
        <w:tc>
          <w:tcPr>
            <w:tcW w:w="1696" w:type="dxa"/>
          </w:tcPr>
          <w:p w14:paraId="378D716D" w14:textId="77777777" w:rsidR="00C11CEA" w:rsidRPr="00C11CEA" w:rsidRDefault="00C11CEA" w:rsidP="00C11CEA">
            <w:pPr>
              <w:tabs>
                <w:tab w:val="left" w:pos="993"/>
              </w:tabs>
              <w:spacing w:line="240" w:lineRule="auto"/>
              <w:ind w:right="281" w:firstLine="0"/>
              <w:jc w:val="center"/>
              <w:rPr>
                <w:rFonts w:eastAsia="Times New Roman" w:cs="Times New Roman"/>
                <w:b/>
                <w:bCs/>
                <w:szCs w:val="24"/>
                <w:lang w:val="ru-RU" w:eastAsia="ru-RU"/>
              </w:rPr>
            </w:pPr>
            <w:r w:rsidRPr="00C11CEA">
              <w:rPr>
                <w:rFonts w:eastAsia="Times New Roman" w:cs="Times New Roman"/>
                <w:b/>
                <w:bCs/>
                <w:szCs w:val="24"/>
                <w:lang w:val="ru-RU" w:eastAsia="ru-RU"/>
              </w:rPr>
              <w:t>Годы</w:t>
            </w:r>
          </w:p>
        </w:tc>
        <w:tc>
          <w:tcPr>
            <w:tcW w:w="1814" w:type="dxa"/>
          </w:tcPr>
          <w:p w14:paraId="48453BE9" w14:textId="77777777" w:rsidR="00C11CEA" w:rsidRPr="00C11CEA" w:rsidRDefault="00C11CEA" w:rsidP="00C11CEA">
            <w:pPr>
              <w:tabs>
                <w:tab w:val="left" w:pos="993"/>
              </w:tabs>
              <w:spacing w:line="240" w:lineRule="auto"/>
              <w:ind w:right="281" w:firstLine="0"/>
              <w:jc w:val="center"/>
              <w:rPr>
                <w:rFonts w:eastAsia="Times New Roman" w:cs="Times New Roman"/>
                <w:b/>
                <w:bCs/>
                <w:szCs w:val="24"/>
                <w:lang w:val="ru-RU" w:eastAsia="ru-RU"/>
              </w:rPr>
            </w:pPr>
            <w:r w:rsidRPr="00C11CEA">
              <w:rPr>
                <w:rFonts w:eastAsia="Times New Roman" w:cs="Times New Roman"/>
                <w:b/>
                <w:bCs/>
                <w:szCs w:val="24"/>
                <w:lang w:val="ru-RU" w:eastAsia="ru-RU"/>
              </w:rPr>
              <w:t>Количество предметов</w:t>
            </w:r>
          </w:p>
        </w:tc>
        <w:tc>
          <w:tcPr>
            <w:tcW w:w="1843" w:type="dxa"/>
          </w:tcPr>
          <w:p w14:paraId="23184744" w14:textId="77777777" w:rsidR="00C11CEA" w:rsidRPr="00C11CEA" w:rsidRDefault="00C11CEA" w:rsidP="00C11CEA">
            <w:pPr>
              <w:tabs>
                <w:tab w:val="left" w:pos="993"/>
              </w:tabs>
              <w:spacing w:line="240" w:lineRule="auto"/>
              <w:ind w:right="281" w:firstLine="0"/>
              <w:jc w:val="center"/>
              <w:rPr>
                <w:rFonts w:eastAsia="Times New Roman" w:cs="Times New Roman"/>
                <w:b/>
                <w:bCs/>
                <w:szCs w:val="24"/>
                <w:lang w:val="ru-RU" w:eastAsia="ru-RU"/>
              </w:rPr>
            </w:pPr>
            <w:r w:rsidRPr="00C11CEA">
              <w:rPr>
                <w:rFonts w:eastAsia="Times New Roman" w:cs="Times New Roman"/>
                <w:b/>
                <w:bCs/>
                <w:szCs w:val="24"/>
                <w:lang w:val="ru-RU" w:eastAsia="ru-RU"/>
              </w:rPr>
              <w:t>Количество тестовых заданий</w:t>
            </w:r>
          </w:p>
        </w:tc>
        <w:tc>
          <w:tcPr>
            <w:tcW w:w="2013" w:type="dxa"/>
          </w:tcPr>
          <w:p w14:paraId="7572CB93" w14:textId="77777777" w:rsidR="00C11CEA" w:rsidRPr="00C11CEA" w:rsidRDefault="00C11CEA" w:rsidP="00C11CEA">
            <w:pPr>
              <w:tabs>
                <w:tab w:val="left" w:pos="993"/>
              </w:tabs>
              <w:spacing w:line="240" w:lineRule="auto"/>
              <w:ind w:right="281" w:firstLine="0"/>
              <w:jc w:val="center"/>
              <w:rPr>
                <w:rFonts w:eastAsia="Times New Roman" w:cs="Times New Roman"/>
                <w:b/>
                <w:bCs/>
                <w:szCs w:val="24"/>
                <w:lang w:val="ru-RU" w:eastAsia="ru-RU"/>
              </w:rPr>
            </w:pPr>
            <w:r w:rsidRPr="00C11CEA">
              <w:rPr>
                <w:rFonts w:eastAsia="Times New Roman" w:cs="Times New Roman"/>
                <w:b/>
                <w:bCs/>
                <w:szCs w:val="24"/>
                <w:lang w:val="ru-RU" w:eastAsia="ru-RU"/>
              </w:rPr>
              <w:t xml:space="preserve">Общее время на тестирование </w:t>
            </w:r>
          </w:p>
        </w:tc>
        <w:tc>
          <w:tcPr>
            <w:tcW w:w="1985" w:type="dxa"/>
          </w:tcPr>
          <w:p w14:paraId="4FF8B85E" w14:textId="77777777" w:rsidR="00C11CEA" w:rsidRPr="00C11CEA" w:rsidRDefault="00C11CEA" w:rsidP="00C11CEA">
            <w:pPr>
              <w:tabs>
                <w:tab w:val="left" w:pos="993"/>
              </w:tabs>
              <w:spacing w:line="240" w:lineRule="auto"/>
              <w:ind w:right="281" w:firstLine="0"/>
              <w:jc w:val="center"/>
              <w:rPr>
                <w:rFonts w:eastAsia="Times New Roman" w:cs="Times New Roman"/>
                <w:b/>
                <w:bCs/>
                <w:szCs w:val="24"/>
                <w:lang w:val="ru-RU" w:eastAsia="ru-RU"/>
              </w:rPr>
            </w:pPr>
            <w:r w:rsidRPr="00C11CEA">
              <w:rPr>
                <w:rFonts w:eastAsia="Times New Roman" w:cs="Times New Roman"/>
                <w:b/>
                <w:bCs/>
                <w:szCs w:val="24"/>
                <w:lang w:val="ru-RU" w:eastAsia="ru-RU"/>
              </w:rPr>
              <w:t>Общее количество баллов</w:t>
            </w:r>
          </w:p>
        </w:tc>
      </w:tr>
      <w:tr w:rsidR="00C11CEA" w:rsidRPr="00C11CEA" w14:paraId="1494B5E3" w14:textId="77777777" w:rsidTr="00A04CA1">
        <w:tc>
          <w:tcPr>
            <w:tcW w:w="1696" w:type="dxa"/>
          </w:tcPr>
          <w:p w14:paraId="272E3438" w14:textId="77777777" w:rsidR="00C11CEA" w:rsidRPr="00C11CEA" w:rsidRDefault="00C11CEA" w:rsidP="00C11CEA">
            <w:pPr>
              <w:tabs>
                <w:tab w:val="left" w:pos="993"/>
              </w:tabs>
              <w:spacing w:line="240" w:lineRule="auto"/>
              <w:ind w:right="281" w:firstLine="0"/>
              <w:jc w:val="center"/>
              <w:rPr>
                <w:rFonts w:eastAsia="Times New Roman" w:cs="Times New Roman"/>
                <w:bCs/>
                <w:szCs w:val="24"/>
                <w:lang w:val="ru-RU" w:eastAsia="ru-RU"/>
              </w:rPr>
            </w:pPr>
            <w:r w:rsidRPr="00C11CEA">
              <w:rPr>
                <w:rFonts w:eastAsia="Times New Roman" w:cs="Times New Roman"/>
                <w:bCs/>
                <w:szCs w:val="24"/>
                <w:lang w:val="ru-RU" w:eastAsia="ru-RU"/>
              </w:rPr>
              <w:t>2004-2007</w:t>
            </w:r>
          </w:p>
        </w:tc>
        <w:tc>
          <w:tcPr>
            <w:tcW w:w="1814" w:type="dxa"/>
          </w:tcPr>
          <w:p w14:paraId="329617FE" w14:textId="77777777" w:rsidR="00C11CEA" w:rsidRPr="00C11CEA" w:rsidRDefault="00C11CEA" w:rsidP="00C11CEA">
            <w:pPr>
              <w:tabs>
                <w:tab w:val="left" w:pos="993"/>
              </w:tabs>
              <w:spacing w:line="240" w:lineRule="auto"/>
              <w:ind w:right="281" w:firstLine="0"/>
              <w:jc w:val="center"/>
              <w:rPr>
                <w:rFonts w:eastAsia="Times New Roman" w:cs="Times New Roman"/>
                <w:bCs/>
                <w:szCs w:val="24"/>
                <w:lang w:val="ru-RU" w:eastAsia="ru-RU"/>
              </w:rPr>
            </w:pPr>
            <w:r w:rsidRPr="00C11CEA">
              <w:rPr>
                <w:rFonts w:eastAsia="Times New Roman" w:cs="Times New Roman"/>
                <w:bCs/>
                <w:szCs w:val="24"/>
                <w:lang w:val="ru-RU" w:eastAsia="ru-RU"/>
              </w:rPr>
              <w:t>4</w:t>
            </w:r>
          </w:p>
        </w:tc>
        <w:tc>
          <w:tcPr>
            <w:tcW w:w="1843" w:type="dxa"/>
          </w:tcPr>
          <w:p w14:paraId="43234856" w14:textId="77777777" w:rsidR="00C11CEA" w:rsidRPr="00C11CEA" w:rsidRDefault="00C11CEA" w:rsidP="00C11CEA">
            <w:pPr>
              <w:tabs>
                <w:tab w:val="left" w:pos="993"/>
              </w:tabs>
              <w:spacing w:line="240" w:lineRule="auto"/>
              <w:ind w:right="281" w:firstLine="0"/>
              <w:jc w:val="center"/>
              <w:rPr>
                <w:rFonts w:eastAsia="Times New Roman" w:cs="Times New Roman"/>
                <w:bCs/>
                <w:szCs w:val="24"/>
                <w:lang w:val="ru-RU" w:eastAsia="ru-RU"/>
              </w:rPr>
            </w:pPr>
            <w:r w:rsidRPr="00C11CEA">
              <w:rPr>
                <w:rFonts w:eastAsia="Times New Roman" w:cs="Times New Roman"/>
                <w:bCs/>
                <w:szCs w:val="24"/>
                <w:lang w:val="ru-RU" w:eastAsia="ru-RU"/>
              </w:rPr>
              <w:t>30</w:t>
            </w:r>
          </w:p>
        </w:tc>
        <w:tc>
          <w:tcPr>
            <w:tcW w:w="2013" w:type="dxa"/>
          </w:tcPr>
          <w:p w14:paraId="3B9AD5A6" w14:textId="77777777" w:rsidR="00C11CEA" w:rsidRPr="00C11CEA" w:rsidRDefault="00C11CEA" w:rsidP="00C11CEA">
            <w:pPr>
              <w:tabs>
                <w:tab w:val="left" w:pos="993"/>
              </w:tabs>
              <w:spacing w:line="240" w:lineRule="auto"/>
              <w:ind w:right="281" w:firstLine="0"/>
              <w:jc w:val="center"/>
              <w:rPr>
                <w:rFonts w:eastAsia="Times New Roman" w:cs="Times New Roman"/>
                <w:bCs/>
                <w:szCs w:val="24"/>
                <w:lang w:val="ru-RU" w:eastAsia="ru-RU"/>
              </w:rPr>
            </w:pPr>
            <w:r w:rsidRPr="00C11CEA">
              <w:rPr>
                <w:rFonts w:eastAsia="Times New Roman" w:cs="Times New Roman"/>
                <w:bCs/>
                <w:szCs w:val="24"/>
                <w:lang w:val="ru-RU" w:eastAsia="ru-RU"/>
              </w:rPr>
              <w:t xml:space="preserve">3 часа </w:t>
            </w:r>
          </w:p>
        </w:tc>
        <w:tc>
          <w:tcPr>
            <w:tcW w:w="1985" w:type="dxa"/>
          </w:tcPr>
          <w:p w14:paraId="3E0302F1" w14:textId="77777777" w:rsidR="00C11CEA" w:rsidRPr="00C11CEA" w:rsidRDefault="00C11CEA" w:rsidP="00C11CEA">
            <w:pPr>
              <w:tabs>
                <w:tab w:val="left" w:pos="993"/>
              </w:tabs>
              <w:spacing w:line="240" w:lineRule="auto"/>
              <w:ind w:right="281" w:firstLine="0"/>
              <w:jc w:val="center"/>
              <w:rPr>
                <w:rFonts w:eastAsia="Times New Roman" w:cs="Times New Roman"/>
                <w:bCs/>
                <w:szCs w:val="24"/>
                <w:lang w:val="ru-RU" w:eastAsia="ru-RU"/>
              </w:rPr>
            </w:pPr>
            <w:r w:rsidRPr="00C11CEA">
              <w:rPr>
                <w:rFonts w:eastAsia="Times New Roman" w:cs="Times New Roman"/>
                <w:bCs/>
                <w:szCs w:val="24"/>
                <w:lang w:val="ru-RU" w:eastAsia="ru-RU"/>
              </w:rPr>
              <w:t xml:space="preserve">120 </w:t>
            </w:r>
          </w:p>
        </w:tc>
      </w:tr>
      <w:tr w:rsidR="00C11CEA" w:rsidRPr="00C11CEA" w14:paraId="304AA448" w14:textId="77777777" w:rsidTr="00A04CA1">
        <w:tc>
          <w:tcPr>
            <w:tcW w:w="1696" w:type="dxa"/>
          </w:tcPr>
          <w:p w14:paraId="2812933E" w14:textId="77777777" w:rsidR="00C11CEA" w:rsidRPr="00C11CEA" w:rsidRDefault="00C11CEA" w:rsidP="00C11CEA">
            <w:pPr>
              <w:tabs>
                <w:tab w:val="left" w:pos="993"/>
              </w:tabs>
              <w:spacing w:line="240" w:lineRule="auto"/>
              <w:ind w:right="281" w:firstLine="0"/>
              <w:jc w:val="center"/>
              <w:rPr>
                <w:rFonts w:eastAsia="Times New Roman" w:cs="Times New Roman"/>
                <w:bCs/>
                <w:szCs w:val="24"/>
                <w:lang w:val="ru-RU" w:eastAsia="ru-RU"/>
              </w:rPr>
            </w:pPr>
            <w:r w:rsidRPr="00C11CEA">
              <w:rPr>
                <w:rFonts w:eastAsia="Times New Roman" w:cs="Times New Roman"/>
                <w:bCs/>
                <w:szCs w:val="24"/>
                <w:lang w:val="ru-RU" w:eastAsia="ru-RU"/>
              </w:rPr>
              <w:t>2008</w:t>
            </w:r>
          </w:p>
        </w:tc>
        <w:tc>
          <w:tcPr>
            <w:tcW w:w="1814" w:type="dxa"/>
          </w:tcPr>
          <w:p w14:paraId="6BA779D4" w14:textId="77777777" w:rsidR="00C11CEA" w:rsidRPr="00C11CEA" w:rsidRDefault="00C11CEA" w:rsidP="00C11CEA">
            <w:pPr>
              <w:tabs>
                <w:tab w:val="left" w:pos="993"/>
              </w:tabs>
              <w:spacing w:line="240" w:lineRule="auto"/>
              <w:ind w:right="281" w:firstLine="0"/>
              <w:jc w:val="center"/>
              <w:rPr>
                <w:rFonts w:eastAsia="Times New Roman" w:cs="Times New Roman"/>
                <w:bCs/>
                <w:szCs w:val="24"/>
                <w:lang w:val="ru-RU" w:eastAsia="ru-RU"/>
              </w:rPr>
            </w:pPr>
            <w:r w:rsidRPr="00C11CEA">
              <w:rPr>
                <w:rFonts w:eastAsia="Times New Roman" w:cs="Times New Roman"/>
                <w:bCs/>
                <w:szCs w:val="24"/>
                <w:lang w:val="ru-RU" w:eastAsia="ru-RU"/>
              </w:rPr>
              <w:t>5</w:t>
            </w:r>
          </w:p>
        </w:tc>
        <w:tc>
          <w:tcPr>
            <w:tcW w:w="1843" w:type="dxa"/>
          </w:tcPr>
          <w:p w14:paraId="12F99EB9" w14:textId="77777777" w:rsidR="00C11CEA" w:rsidRPr="00C11CEA" w:rsidRDefault="00C11CEA" w:rsidP="00C11CEA">
            <w:pPr>
              <w:tabs>
                <w:tab w:val="left" w:pos="993"/>
              </w:tabs>
              <w:spacing w:line="240" w:lineRule="auto"/>
              <w:ind w:right="281" w:firstLine="0"/>
              <w:jc w:val="center"/>
              <w:rPr>
                <w:rFonts w:eastAsia="Times New Roman" w:cs="Times New Roman"/>
                <w:bCs/>
                <w:szCs w:val="24"/>
                <w:lang w:val="ru-RU" w:eastAsia="ru-RU"/>
              </w:rPr>
            </w:pPr>
            <w:r w:rsidRPr="00C11CEA">
              <w:rPr>
                <w:rFonts w:eastAsia="Times New Roman" w:cs="Times New Roman"/>
                <w:bCs/>
                <w:szCs w:val="24"/>
                <w:lang w:val="ru-RU" w:eastAsia="ru-RU"/>
              </w:rPr>
              <w:t>25</w:t>
            </w:r>
          </w:p>
        </w:tc>
        <w:tc>
          <w:tcPr>
            <w:tcW w:w="2013" w:type="dxa"/>
          </w:tcPr>
          <w:p w14:paraId="0D4AD77B" w14:textId="77777777" w:rsidR="00C11CEA" w:rsidRPr="00C11CEA" w:rsidRDefault="00C11CEA" w:rsidP="00C11CEA">
            <w:pPr>
              <w:tabs>
                <w:tab w:val="left" w:pos="993"/>
              </w:tabs>
              <w:spacing w:line="240" w:lineRule="auto"/>
              <w:ind w:right="281" w:firstLine="0"/>
              <w:jc w:val="center"/>
              <w:rPr>
                <w:rFonts w:eastAsia="Times New Roman" w:cs="Times New Roman"/>
                <w:bCs/>
                <w:szCs w:val="24"/>
                <w:lang w:val="ru-RU" w:eastAsia="ru-RU"/>
              </w:rPr>
            </w:pPr>
            <w:r w:rsidRPr="00C11CEA">
              <w:rPr>
                <w:rFonts w:eastAsia="Times New Roman" w:cs="Times New Roman"/>
                <w:bCs/>
                <w:szCs w:val="24"/>
                <w:lang w:val="ru-RU" w:eastAsia="ru-RU"/>
              </w:rPr>
              <w:t xml:space="preserve">3 часа </w:t>
            </w:r>
          </w:p>
        </w:tc>
        <w:tc>
          <w:tcPr>
            <w:tcW w:w="1985" w:type="dxa"/>
          </w:tcPr>
          <w:p w14:paraId="0B394CF9" w14:textId="77777777" w:rsidR="00C11CEA" w:rsidRPr="00C11CEA" w:rsidRDefault="00C11CEA" w:rsidP="00C11CEA">
            <w:pPr>
              <w:tabs>
                <w:tab w:val="left" w:pos="993"/>
              </w:tabs>
              <w:spacing w:line="240" w:lineRule="auto"/>
              <w:ind w:right="281" w:firstLine="0"/>
              <w:jc w:val="center"/>
              <w:rPr>
                <w:rFonts w:eastAsia="Times New Roman" w:cs="Times New Roman"/>
                <w:bCs/>
                <w:szCs w:val="24"/>
                <w:lang w:val="ru-RU" w:eastAsia="ru-RU"/>
              </w:rPr>
            </w:pPr>
            <w:r w:rsidRPr="00C11CEA">
              <w:rPr>
                <w:rFonts w:eastAsia="Times New Roman" w:cs="Times New Roman"/>
                <w:bCs/>
                <w:szCs w:val="24"/>
                <w:lang w:val="ru-RU" w:eastAsia="ru-RU"/>
              </w:rPr>
              <w:t>125</w:t>
            </w:r>
          </w:p>
        </w:tc>
      </w:tr>
      <w:tr w:rsidR="00C11CEA" w:rsidRPr="00C11CEA" w14:paraId="72ED5F8B" w14:textId="77777777" w:rsidTr="00A04CA1">
        <w:tc>
          <w:tcPr>
            <w:tcW w:w="1696" w:type="dxa"/>
          </w:tcPr>
          <w:p w14:paraId="3A8D1DFF" w14:textId="77777777" w:rsidR="00C11CEA" w:rsidRPr="00C11CEA" w:rsidRDefault="00C11CEA" w:rsidP="00C11CEA">
            <w:pPr>
              <w:tabs>
                <w:tab w:val="left" w:pos="993"/>
              </w:tabs>
              <w:spacing w:line="240" w:lineRule="auto"/>
              <w:ind w:right="281" w:firstLine="0"/>
              <w:jc w:val="center"/>
              <w:rPr>
                <w:rFonts w:eastAsia="Times New Roman" w:cs="Times New Roman"/>
                <w:bCs/>
                <w:szCs w:val="24"/>
                <w:lang w:val="ru-RU" w:eastAsia="ru-RU"/>
              </w:rPr>
            </w:pPr>
            <w:r w:rsidRPr="00C11CEA">
              <w:rPr>
                <w:rFonts w:eastAsia="Times New Roman" w:cs="Times New Roman"/>
                <w:bCs/>
                <w:szCs w:val="24"/>
                <w:lang w:val="ru-RU" w:eastAsia="ru-RU"/>
              </w:rPr>
              <w:t>2009-2015</w:t>
            </w:r>
          </w:p>
        </w:tc>
        <w:tc>
          <w:tcPr>
            <w:tcW w:w="1814" w:type="dxa"/>
          </w:tcPr>
          <w:p w14:paraId="52C4902F" w14:textId="77777777" w:rsidR="00C11CEA" w:rsidRPr="00C11CEA" w:rsidRDefault="00C11CEA" w:rsidP="00C11CEA">
            <w:pPr>
              <w:tabs>
                <w:tab w:val="left" w:pos="993"/>
              </w:tabs>
              <w:spacing w:line="240" w:lineRule="auto"/>
              <w:ind w:right="281" w:firstLine="0"/>
              <w:jc w:val="center"/>
              <w:rPr>
                <w:rFonts w:eastAsia="Times New Roman" w:cs="Times New Roman"/>
                <w:bCs/>
                <w:szCs w:val="24"/>
                <w:lang w:val="ru-RU" w:eastAsia="ru-RU"/>
              </w:rPr>
            </w:pPr>
            <w:r w:rsidRPr="00C11CEA">
              <w:rPr>
                <w:rFonts w:eastAsia="Times New Roman" w:cs="Times New Roman"/>
                <w:bCs/>
                <w:szCs w:val="24"/>
                <w:lang w:val="ru-RU" w:eastAsia="ru-RU"/>
              </w:rPr>
              <w:t>5</w:t>
            </w:r>
          </w:p>
        </w:tc>
        <w:tc>
          <w:tcPr>
            <w:tcW w:w="1843" w:type="dxa"/>
          </w:tcPr>
          <w:p w14:paraId="59DC3F07" w14:textId="77777777" w:rsidR="00C11CEA" w:rsidRPr="00C11CEA" w:rsidRDefault="00C11CEA" w:rsidP="00C11CEA">
            <w:pPr>
              <w:tabs>
                <w:tab w:val="left" w:pos="993"/>
              </w:tabs>
              <w:spacing w:line="240" w:lineRule="auto"/>
              <w:ind w:right="281" w:firstLine="0"/>
              <w:jc w:val="center"/>
              <w:rPr>
                <w:rFonts w:eastAsia="Times New Roman" w:cs="Times New Roman"/>
                <w:bCs/>
                <w:szCs w:val="24"/>
                <w:lang w:val="ru-RU" w:eastAsia="ru-RU"/>
              </w:rPr>
            </w:pPr>
            <w:r w:rsidRPr="00C11CEA">
              <w:rPr>
                <w:rFonts w:eastAsia="Times New Roman" w:cs="Times New Roman"/>
                <w:bCs/>
                <w:szCs w:val="24"/>
                <w:lang w:val="ru-RU" w:eastAsia="ru-RU"/>
              </w:rPr>
              <w:t>25</w:t>
            </w:r>
          </w:p>
        </w:tc>
        <w:tc>
          <w:tcPr>
            <w:tcW w:w="2013" w:type="dxa"/>
          </w:tcPr>
          <w:p w14:paraId="716AD538" w14:textId="77777777" w:rsidR="00C11CEA" w:rsidRPr="00C11CEA" w:rsidRDefault="00C11CEA" w:rsidP="00C11CEA">
            <w:pPr>
              <w:tabs>
                <w:tab w:val="left" w:pos="993"/>
              </w:tabs>
              <w:spacing w:line="240" w:lineRule="auto"/>
              <w:ind w:right="281" w:firstLine="0"/>
              <w:jc w:val="center"/>
              <w:rPr>
                <w:rFonts w:eastAsia="Times New Roman" w:cs="Times New Roman"/>
                <w:bCs/>
                <w:szCs w:val="24"/>
                <w:lang w:val="ru-RU" w:eastAsia="ru-RU"/>
              </w:rPr>
            </w:pPr>
            <w:r w:rsidRPr="00C11CEA">
              <w:rPr>
                <w:rFonts w:eastAsia="Times New Roman" w:cs="Times New Roman"/>
                <w:bCs/>
                <w:szCs w:val="24"/>
                <w:lang w:val="ru-RU" w:eastAsia="ru-RU"/>
              </w:rPr>
              <w:t xml:space="preserve">3,5 часа </w:t>
            </w:r>
          </w:p>
        </w:tc>
        <w:tc>
          <w:tcPr>
            <w:tcW w:w="1985" w:type="dxa"/>
          </w:tcPr>
          <w:p w14:paraId="2A82B1D7" w14:textId="77777777" w:rsidR="00C11CEA" w:rsidRPr="00C11CEA" w:rsidRDefault="00C11CEA" w:rsidP="00C11CEA">
            <w:pPr>
              <w:tabs>
                <w:tab w:val="left" w:pos="993"/>
              </w:tabs>
              <w:spacing w:line="240" w:lineRule="auto"/>
              <w:ind w:right="281" w:firstLine="0"/>
              <w:jc w:val="center"/>
              <w:rPr>
                <w:rFonts w:eastAsia="Times New Roman" w:cs="Times New Roman"/>
                <w:bCs/>
                <w:szCs w:val="24"/>
                <w:lang w:val="ru-RU" w:eastAsia="ru-RU"/>
              </w:rPr>
            </w:pPr>
            <w:r w:rsidRPr="00C11CEA">
              <w:rPr>
                <w:rFonts w:eastAsia="Times New Roman" w:cs="Times New Roman"/>
                <w:bCs/>
                <w:szCs w:val="24"/>
                <w:lang w:val="ru-RU" w:eastAsia="ru-RU"/>
              </w:rPr>
              <w:t>125</w:t>
            </w:r>
          </w:p>
        </w:tc>
      </w:tr>
    </w:tbl>
    <w:p w14:paraId="17773A8E" w14:textId="77777777" w:rsidR="00C11CEA" w:rsidRPr="00C11CEA" w:rsidRDefault="00C11CEA" w:rsidP="00C11CEA">
      <w:pPr>
        <w:widowControl w:val="0"/>
        <w:tabs>
          <w:tab w:val="left" w:pos="851"/>
        </w:tabs>
        <w:suppressAutoHyphens/>
        <w:spacing w:line="240" w:lineRule="auto"/>
        <w:ind w:right="281" w:firstLine="567"/>
        <w:rPr>
          <w:rFonts w:ascii="Arial" w:eastAsia="Lucida Sans Unicode" w:hAnsi="Arial" w:cs="Times New Roman"/>
          <w:sz w:val="28"/>
          <w:szCs w:val="28"/>
          <w:lang w:val="ru-RU" w:eastAsia="ar-SA"/>
        </w:rPr>
      </w:pPr>
    </w:p>
    <w:p w14:paraId="540E1228" w14:textId="77777777" w:rsidR="00C11CEA" w:rsidRPr="00C11CEA" w:rsidRDefault="00C11CEA" w:rsidP="00C11CEA">
      <w:pPr>
        <w:widowControl w:val="0"/>
        <w:tabs>
          <w:tab w:val="left" w:pos="851"/>
        </w:tabs>
        <w:suppressAutoHyphens/>
        <w:ind w:right="-2" w:firstLine="567"/>
        <w:rPr>
          <w:rFonts w:eastAsia="Lucida Sans Unicode" w:cs="Times New Roman"/>
          <w:color w:val="000000"/>
          <w:szCs w:val="24"/>
          <w:lang w:val="ru-RU" w:eastAsia="ar-SA"/>
        </w:rPr>
      </w:pPr>
      <w:r w:rsidRPr="00C11CEA">
        <w:rPr>
          <w:rFonts w:eastAsia="Lucida Sans Unicode" w:cs="Times New Roman"/>
          <w:szCs w:val="24"/>
          <w:lang w:val="ru-RU" w:eastAsia="ar-SA"/>
        </w:rPr>
        <w:t>Согласно Правилам проведения единого национального тестирования «</w:t>
      </w:r>
      <w:r w:rsidRPr="00C11CEA">
        <w:rPr>
          <w:rFonts w:eastAsia="Lucida Sans Unicode" w:cs="Times New Roman"/>
          <w:color w:val="000000"/>
          <w:szCs w:val="24"/>
          <w:lang w:val="kk-KZ" w:eastAsia="ar-SA"/>
        </w:rPr>
        <w:t xml:space="preserve">ЕНТ проводится </w:t>
      </w:r>
      <w:r w:rsidRPr="00C11CEA">
        <w:rPr>
          <w:rFonts w:eastAsia="Lucida Sans Unicode" w:cs="Times New Roman"/>
          <w:szCs w:val="24"/>
          <w:lang w:val="kk-KZ" w:eastAsia="ar-SA"/>
        </w:rPr>
        <w:t>на казахском или русском языках</w:t>
      </w:r>
      <w:r w:rsidRPr="00C11CEA">
        <w:rPr>
          <w:rFonts w:eastAsia="Lucida Sans Unicode" w:cs="Times New Roman"/>
          <w:color w:val="000000"/>
          <w:szCs w:val="24"/>
          <w:lang w:val="kk-KZ" w:eastAsia="ar-SA"/>
        </w:rPr>
        <w:t xml:space="preserve"> по пяти предметам: казахскому или русскому языку (язык обучения), математике, истории Казахстана, казахскому языку в школах с русским языком обучения и русскому языку в школах с казахским языком обучения и одному из предметов по выбору, в зависимости от выбранной специальности. </w:t>
      </w:r>
      <w:r w:rsidRPr="00C11CEA">
        <w:rPr>
          <w:rFonts w:eastAsia="Lucida Sans Unicode" w:cs="Times New Roman"/>
          <w:color w:val="000000"/>
          <w:szCs w:val="24"/>
          <w:lang w:val="ru-RU" w:eastAsia="ar-SA"/>
        </w:rPr>
        <w:t xml:space="preserve">Для выпускников, поступающих на творческие специальности, требующие специальной или творческой подготовки, предмет по выбору – произвольный» [20]. </w:t>
      </w:r>
    </w:p>
    <w:p w14:paraId="3ADB67B1" w14:textId="77777777" w:rsidR="00C11CEA" w:rsidRPr="00C11CEA" w:rsidRDefault="00C11CEA" w:rsidP="00C11CEA">
      <w:pPr>
        <w:widowControl w:val="0"/>
        <w:suppressAutoHyphens/>
        <w:ind w:firstLine="567"/>
        <w:rPr>
          <w:rFonts w:eastAsia="Lucida Sans Unicode" w:cs="Times New Roman"/>
          <w:szCs w:val="24"/>
          <w:lang w:val="ru-RU" w:eastAsia="ar-SA"/>
        </w:rPr>
      </w:pPr>
      <w:r w:rsidRPr="00C11CEA">
        <w:rPr>
          <w:rFonts w:eastAsia="Lucida Sans Unicode" w:cs="Times New Roman"/>
          <w:szCs w:val="24"/>
          <w:lang w:val="ru-RU" w:eastAsia="ar-SA"/>
        </w:rPr>
        <w:t xml:space="preserve">Ответственность за формирование базы тестовых заданий и за проведение ЕНТ несет НЦТ. Для формирования базы тестовых заданий привлекаются высококвалифицированные учителя со всех регионов РК. Разработчики и эксперты тестовых заданий проходят подготовку по авторской программе НЦТ, в рамках которой знакомятся с основами педагогических измерений, с принципами отбора содержания заданий, с формами тестовых заданий, с требованиями к разработке тестовых заданий и т.д. В рамках ЕНТ проверяются предметные знания учащихся, то есть усвоение выпускниками школ Государственного общеобязательного стандарта образования соответствующего уровня.  Как говорилось ранее, тестовые задания ЕНТ являются объектам государственного секрета, поэтому разрабатываются и хранятся в секретном режиме. Финансирование процедуры обновления базы тестовых заданий новыми заданиями ежегодно осуществляется из республиканского бюджета. </w:t>
      </w:r>
    </w:p>
    <w:p w14:paraId="0E25BF01" w14:textId="77777777" w:rsidR="00C11CEA" w:rsidRPr="00C11CEA" w:rsidRDefault="00C11CEA" w:rsidP="00C11CEA">
      <w:pPr>
        <w:widowControl w:val="0"/>
        <w:suppressAutoHyphens/>
        <w:ind w:firstLine="567"/>
        <w:rPr>
          <w:rFonts w:eastAsia="Lucida Sans Unicode" w:cs="Times New Roman"/>
          <w:szCs w:val="24"/>
          <w:lang w:val="ru-RU" w:eastAsia="ar-SA"/>
        </w:rPr>
      </w:pPr>
      <w:r w:rsidRPr="00C11CEA">
        <w:rPr>
          <w:rFonts w:eastAsia="Lucida Sans Unicode" w:cs="Times New Roman"/>
          <w:szCs w:val="24"/>
          <w:lang w:val="ru-RU" w:eastAsia="ar-SA"/>
        </w:rPr>
        <w:t xml:space="preserve">По каждому предмету предлагается 25 тестовых заданий с выбором одного </w:t>
      </w:r>
      <w:r w:rsidRPr="00C11CEA">
        <w:rPr>
          <w:rFonts w:eastAsia="Lucida Sans Unicode" w:cs="Times New Roman"/>
          <w:szCs w:val="24"/>
          <w:lang w:val="ru-RU" w:eastAsia="ar-SA"/>
        </w:rPr>
        <w:lastRenderedPageBreak/>
        <w:t xml:space="preserve">правильного ответа из пяти предложенных. Каждый правильный ответ на задание оценивается в 1 балл.  Следовательно, максимальное количество баллов, которое могут набрать участники ЕНТ, равно 125. ЕНТ проводится в один день, то есть задания по всем пяти предметам участники выполняют в течение 3 часов 30 минут. Результаты тестирования становятся доступными участникам ЕНТ в тот же вечер, после тестирования. Результаты вывешиваются в пункте приема ЕНТ, направляются в школы. С 2015 года свои результаты учащиеся могут узнать на сайте НЦТ, путем ввода личных данных. </w:t>
      </w:r>
    </w:p>
    <w:p w14:paraId="591D4AB3" w14:textId="77777777" w:rsidR="00C11CEA" w:rsidRPr="00C11CEA" w:rsidRDefault="00C11CEA" w:rsidP="00C11CEA">
      <w:pPr>
        <w:widowControl w:val="0"/>
        <w:suppressAutoHyphens/>
        <w:ind w:firstLine="567"/>
        <w:rPr>
          <w:rFonts w:eastAsia="Lucida Sans Unicode" w:cs="Times New Roman"/>
          <w:szCs w:val="24"/>
          <w:lang w:val="ru-RU" w:eastAsia="ar-SA"/>
        </w:rPr>
      </w:pPr>
      <w:r w:rsidRPr="00C11CEA">
        <w:rPr>
          <w:rFonts w:eastAsia="Lucida Sans Unicode" w:cs="Times New Roman"/>
          <w:szCs w:val="24"/>
          <w:lang w:val="ru-RU" w:eastAsia="ar-SA"/>
        </w:rPr>
        <w:t xml:space="preserve">В случае несогласия учащегося с результатами тестирования, на следующий день после тестирования выпускник может подать апелляцию в местную апелляционную комиссию. </w:t>
      </w:r>
    </w:p>
    <w:p w14:paraId="53C79DDA" w14:textId="77777777" w:rsidR="00C11CEA" w:rsidRPr="00C11CEA" w:rsidRDefault="00C11CEA" w:rsidP="00C11CEA">
      <w:pPr>
        <w:widowControl w:val="0"/>
        <w:suppressAutoHyphens/>
        <w:ind w:firstLine="567"/>
        <w:rPr>
          <w:rFonts w:eastAsia="Lucida Sans Unicode" w:cs="Times New Roman"/>
          <w:szCs w:val="24"/>
          <w:lang w:val="ru-RU" w:eastAsia="ar-SA"/>
        </w:rPr>
      </w:pPr>
      <w:r w:rsidRPr="00C11CEA">
        <w:rPr>
          <w:rFonts w:eastAsia="Lucida Sans Unicode" w:cs="Times New Roman"/>
          <w:szCs w:val="24"/>
          <w:lang w:val="ru-RU" w:eastAsia="ar-SA"/>
        </w:rPr>
        <w:t>По итогам ЕНТ выдается сертификат, в котором прописываются набранные учащимся баллы в ЕНТ. Сертификат о сдаче ЕНТ действителен до 31 декабря текущего года. Для выдачи аттестатов баллы ЕНТ переводятся в традиционные отметки (приложение 2).</w:t>
      </w:r>
    </w:p>
    <w:p w14:paraId="2BFF9275" w14:textId="77777777" w:rsidR="00C11CEA" w:rsidRPr="00C11CEA" w:rsidRDefault="00C11CEA" w:rsidP="00C11CEA">
      <w:pPr>
        <w:widowControl w:val="0"/>
        <w:suppressAutoHyphens/>
        <w:ind w:firstLine="567"/>
        <w:rPr>
          <w:rFonts w:eastAsia="Lucida Sans Unicode" w:cs="Times New Roman"/>
          <w:szCs w:val="24"/>
          <w:lang w:val="ru-RU" w:eastAsia="ar-SA"/>
        </w:rPr>
      </w:pPr>
      <w:r w:rsidRPr="00C11CEA">
        <w:rPr>
          <w:rFonts w:eastAsia="Lucida Sans Unicode" w:cs="Times New Roman"/>
          <w:szCs w:val="24"/>
          <w:lang w:val="ru-RU" w:eastAsia="ar-SA"/>
        </w:rPr>
        <w:t xml:space="preserve">Обучение в вузах РК осуществляется на платной и бесплатной основе (государственный грант), поэтому по итогам ЕНТ учащиеся могут принять участие в конкурсе по присуждению образовательных государственных грантов. Государством ежегодно выделяется около 30 тысяч грантов на обучение в вузах. </w:t>
      </w:r>
    </w:p>
    <w:p w14:paraId="06A25951" w14:textId="77777777" w:rsidR="00C11CEA" w:rsidRPr="00C11CEA" w:rsidRDefault="00C11CEA" w:rsidP="00C11CEA">
      <w:pPr>
        <w:autoSpaceDE w:val="0"/>
        <w:autoSpaceDN w:val="0"/>
        <w:ind w:firstLine="567"/>
        <w:rPr>
          <w:szCs w:val="24"/>
          <w:lang w:val="ru-RU"/>
        </w:rPr>
      </w:pPr>
      <w:r w:rsidRPr="00C11CEA">
        <w:rPr>
          <w:szCs w:val="24"/>
          <w:lang w:val="ru-RU"/>
        </w:rPr>
        <w:t>Пороговый балл для поступления в конкретные вузы (по статусу) определяется МОН РК. «Для участия в конкурсе н</w:t>
      </w:r>
      <w:r w:rsidRPr="00C11CEA">
        <w:rPr>
          <w:szCs w:val="24"/>
          <w:lang w:val="kk-KZ"/>
        </w:rPr>
        <w:t xml:space="preserve">еобходимо набрать не менее 50, для поступающих </w:t>
      </w:r>
      <w:r w:rsidRPr="00C11CEA">
        <w:rPr>
          <w:szCs w:val="24"/>
          <w:lang w:val="ru-RU"/>
        </w:rPr>
        <w:t>в национальные высшие учебные заведения – не менее 70 баллов</w:t>
      </w:r>
      <w:r w:rsidRPr="00C11CEA">
        <w:rPr>
          <w:szCs w:val="24"/>
          <w:lang w:val="kk-KZ"/>
        </w:rPr>
        <w:t xml:space="preserve">, </w:t>
      </w:r>
      <w:r w:rsidRPr="00C11CEA">
        <w:rPr>
          <w:rFonts w:cs="Times New Roman"/>
          <w:color w:val="000000"/>
          <w:szCs w:val="24"/>
          <w:lang w:val="kk-KZ"/>
        </w:rPr>
        <w:t xml:space="preserve">а </w:t>
      </w:r>
      <w:r w:rsidRPr="00C11CEA">
        <w:rPr>
          <w:rFonts w:cs="Times New Roman"/>
          <w:color w:val="000000"/>
          <w:szCs w:val="24"/>
          <w:lang w:val="ru-RU"/>
        </w:rPr>
        <w:t xml:space="preserve">по </w:t>
      </w:r>
      <w:r w:rsidRPr="00C11CEA">
        <w:rPr>
          <w:rFonts w:cs="Times New Roman"/>
          <w:color w:val="000000"/>
          <w:szCs w:val="24"/>
          <w:lang w:val="kk-KZ"/>
        </w:rPr>
        <w:t xml:space="preserve">специальности «Общая медицина» </w:t>
      </w:r>
      <w:r w:rsidRPr="00C11CEA">
        <w:rPr>
          <w:szCs w:val="24"/>
          <w:lang w:val="ru-RU"/>
        </w:rPr>
        <w:t>–</w:t>
      </w:r>
      <w:r w:rsidRPr="00C11CEA">
        <w:rPr>
          <w:rFonts w:cs="Times New Roman"/>
          <w:color w:val="000000"/>
          <w:szCs w:val="24"/>
          <w:lang w:val="kk-KZ"/>
        </w:rPr>
        <w:t xml:space="preserve"> не менее 55</w:t>
      </w:r>
      <w:r w:rsidRPr="00C11CEA">
        <w:rPr>
          <w:rFonts w:cs="Times New Roman"/>
          <w:color w:val="000000"/>
          <w:szCs w:val="24"/>
          <w:lang w:val="ru-RU"/>
        </w:rPr>
        <w:t xml:space="preserve"> баллов, </w:t>
      </w:r>
      <w:r w:rsidRPr="00C11CEA">
        <w:rPr>
          <w:szCs w:val="24"/>
          <w:lang w:val="ru-RU"/>
        </w:rPr>
        <w:t>в том числе не менее 7 баллов – по профильному предмету (не менее 10 баллов – по каждому творческому экзамену), а по остальным предметам – не менее 4 баллов</w:t>
      </w:r>
      <w:bookmarkStart w:id="485" w:name="SUB50600"/>
      <w:bookmarkEnd w:id="485"/>
      <w:r w:rsidRPr="00C11CEA">
        <w:rPr>
          <w:szCs w:val="24"/>
          <w:lang w:val="ru-RU"/>
        </w:rPr>
        <w:t xml:space="preserve">» [19, раздел 2, п.5-5]. </w:t>
      </w:r>
    </w:p>
    <w:p w14:paraId="1D491E7E" w14:textId="77777777" w:rsidR="00C11CEA" w:rsidRPr="00C11CEA" w:rsidRDefault="00C11CEA" w:rsidP="00C11CEA">
      <w:pPr>
        <w:autoSpaceDE w:val="0"/>
        <w:autoSpaceDN w:val="0"/>
        <w:ind w:firstLine="567"/>
        <w:rPr>
          <w:szCs w:val="24"/>
          <w:lang w:val="ru-RU"/>
        </w:rPr>
      </w:pPr>
      <w:r w:rsidRPr="00C11CEA">
        <w:rPr>
          <w:szCs w:val="24"/>
          <w:lang w:val="ru-RU"/>
        </w:rPr>
        <w:t xml:space="preserve">Творческие экзамены сдают лица, поступающие на специальности искусства и некоторые другие специальности, всего таких специальностей около 30. В этом случае для конкурса учитываются баллы 2-х предметов ЕНТ (язык обучения и история Казахстана). </w:t>
      </w:r>
    </w:p>
    <w:p w14:paraId="192385BE" w14:textId="77777777" w:rsidR="00C11CEA" w:rsidRPr="00C11CEA" w:rsidRDefault="00C11CEA" w:rsidP="00C11CEA">
      <w:pPr>
        <w:ind w:firstLine="567"/>
        <w:rPr>
          <w:rFonts w:eastAsia="Times New Roman" w:cs="Times New Roman"/>
          <w:szCs w:val="24"/>
          <w:lang w:val="ru-RU" w:eastAsia="ru-RU"/>
        </w:rPr>
      </w:pPr>
      <w:r w:rsidRPr="00C11CEA">
        <w:rPr>
          <w:rFonts w:eastAsia="Times New Roman" w:cs="Times New Roman"/>
          <w:szCs w:val="24"/>
          <w:lang w:val="ru-RU" w:eastAsia="ru-RU"/>
        </w:rPr>
        <w:t xml:space="preserve">Необходимо отметить, что «При проведении конкурса на получение образовательных грантов преимущественное право имеют: </w:t>
      </w:r>
    </w:p>
    <w:p w14:paraId="02CE85D2" w14:textId="77777777" w:rsidR="00C11CEA" w:rsidRPr="00C11CEA" w:rsidRDefault="00C11CEA" w:rsidP="00C11CEA">
      <w:pPr>
        <w:ind w:firstLine="567"/>
        <w:rPr>
          <w:rFonts w:eastAsia="Times New Roman" w:cs="Times New Roman"/>
          <w:szCs w:val="24"/>
          <w:lang w:val="ru-RU" w:eastAsia="ru-RU"/>
        </w:rPr>
      </w:pPr>
      <w:r w:rsidRPr="00C11CEA">
        <w:rPr>
          <w:rFonts w:eastAsia="Times New Roman" w:cs="Times New Roman"/>
          <w:szCs w:val="24"/>
          <w:lang w:val="ru-RU" w:eastAsia="ru-RU"/>
        </w:rPr>
        <w:t xml:space="preserve">1) лица, награжденные знаком </w:t>
      </w:r>
      <w:r w:rsidRPr="00C11CEA">
        <w:rPr>
          <w:rFonts w:eastAsia="Times New Roman" w:cs="Times New Roman"/>
          <w:szCs w:val="24"/>
          <w:lang w:val="kk-KZ" w:eastAsia="ru-RU"/>
        </w:rPr>
        <w:t>«</w:t>
      </w:r>
      <w:r w:rsidRPr="00C11CEA">
        <w:rPr>
          <w:rFonts w:eastAsia="Times New Roman" w:cs="Times New Roman"/>
          <w:szCs w:val="24"/>
          <w:lang w:val="ru-RU" w:eastAsia="ru-RU"/>
        </w:rPr>
        <w:t>Алтын белгі</w:t>
      </w:r>
      <w:r w:rsidRPr="00C11CEA">
        <w:rPr>
          <w:rFonts w:eastAsia="Times New Roman" w:cs="Times New Roman"/>
          <w:szCs w:val="24"/>
          <w:lang w:val="kk-KZ" w:eastAsia="ru-RU"/>
        </w:rPr>
        <w:t>»</w:t>
      </w:r>
      <w:r w:rsidRPr="00C11CEA">
        <w:rPr>
          <w:rFonts w:eastAsia="Times New Roman" w:cs="Times New Roman"/>
          <w:szCs w:val="24"/>
          <w:lang w:val="ru-RU" w:eastAsia="ru-RU"/>
        </w:rPr>
        <w:t>;</w:t>
      </w:r>
    </w:p>
    <w:p w14:paraId="47F07AD1" w14:textId="77777777" w:rsidR="00C11CEA" w:rsidRPr="00C11CEA" w:rsidRDefault="00C11CEA" w:rsidP="00C11CEA">
      <w:pPr>
        <w:ind w:firstLine="567"/>
        <w:rPr>
          <w:rFonts w:eastAsia="Times New Roman" w:cs="Times New Roman"/>
          <w:szCs w:val="24"/>
          <w:lang w:val="ru-RU" w:eastAsia="ru-RU"/>
        </w:rPr>
      </w:pPr>
      <w:r w:rsidRPr="00C11CEA">
        <w:rPr>
          <w:rFonts w:eastAsia="Times New Roman" w:cs="Times New Roman"/>
          <w:szCs w:val="24"/>
          <w:lang w:val="ru-RU" w:eastAsia="ru-RU"/>
        </w:rPr>
        <w:t>2) лица, имеющие документы об образовании автономных организаций образования;</w:t>
      </w:r>
    </w:p>
    <w:p w14:paraId="6FA4803D" w14:textId="77777777" w:rsidR="00C11CEA" w:rsidRPr="00C11CEA" w:rsidRDefault="00C11CEA" w:rsidP="00C11CEA">
      <w:pPr>
        <w:autoSpaceDE w:val="0"/>
        <w:autoSpaceDN w:val="0"/>
        <w:ind w:firstLine="567"/>
        <w:rPr>
          <w:szCs w:val="24"/>
          <w:lang w:val="ru-RU"/>
        </w:rPr>
      </w:pPr>
      <w:r w:rsidRPr="00C11CEA">
        <w:rPr>
          <w:szCs w:val="24"/>
          <w:lang w:val="kk-KZ"/>
        </w:rPr>
        <w:t>3</w:t>
      </w:r>
      <w:r w:rsidRPr="00C11CEA">
        <w:rPr>
          <w:szCs w:val="24"/>
          <w:lang w:val="ru-RU"/>
        </w:rPr>
        <w:t xml:space="preserve">) победители международных олимпиад и </w:t>
      </w:r>
      <w:r w:rsidRPr="00C11CEA">
        <w:rPr>
          <w:szCs w:val="24"/>
          <w:lang w:val="kk-KZ"/>
        </w:rPr>
        <w:t xml:space="preserve">конкурсов </w:t>
      </w:r>
      <w:r w:rsidRPr="00C11CEA">
        <w:rPr>
          <w:szCs w:val="24"/>
          <w:lang w:val="ru-RU"/>
        </w:rPr>
        <w:t xml:space="preserve">научных </w:t>
      </w:r>
      <w:r w:rsidRPr="00C11CEA">
        <w:rPr>
          <w:szCs w:val="24"/>
          <w:lang w:val="kk-KZ"/>
        </w:rPr>
        <w:t>проектов (</w:t>
      </w:r>
      <w:r w:rsidRPr="00C11CEA">
        <w:rPr>
          <w:szCs w:val="24"/>
          <w:lang w:val="ru-RU"/>
        </w:rPr>
        <w:t>научных соревнований</w:t>
      </w:r>
      <w:r w:rsidRPr="00C11CEA">
        <w:rPr>
          <w:szCs w:val="24"/>
          <w:lang w:val="kk-KZ"/>
        </w:rPr>
        <w:t xml:space="preserve">) </w:t>
      </w:r>
      <w:r w:rsidRPr="00C11CEA">
        <w:rPr>
          <w:szCs w:val="24"/>
          <w:lang w:val="ru-RU"/>
        </w:rPr>
        <w:t xml:space="preserve">по общеобразовательным предметам (награжденные дипломами первой, второй и третьей степени), республиканских и международных конкурсов исполнителей и спортивных соревнований (награжденные дипломами первой, второй и третьей степени) последних трех лет, перечень которых определяется уполномоченным органом в области </w:t>
      </w:r>
      <w:r w:rsidRPr="00C11CEA">
        <w:rPr>
          <w:szCs w:val="24"/>
          <w:lang w:val="ru-RU"/>
        </w:rPr>
        <w:lastRenderedPageBreak/>
        <w:t xml:space="preserve">образования, а также победители </w:t>
      </w:r>
      <w:r w:rsidRPr="00C11CEA">
        <w:rPr>
          <w:szCs w:val="24"/>
          <w:lang w:val="kk-KZ"/>
        </w:rPr>
        <w:t xml:space="preserve">Президентской, </w:t>
      </w:r>
      <w:r w:rsidRPr="00C11CEA">
        <w:rPr>
          <w:szCs w:val="24"/>
          <w:lang w:val="ru-RU"/>
        </w:rPr>
        <w:t xml:space="preserve">республиканских олимпиад и </w:t>
      </w:r>
      <w:r w:rsidRPr="00C11CEA">
        <w:rPr>
          <w:szCs w:val="24"/>
          <w:lang w:val="kk-KZ"/>
        </w:rPr>
        <w:t xml:space="preserve">конкурсов </w:t>
      </w:r>
      <w:r w:rsidRPr="00C11CEA">
        <w:rPr>
          <w:szCs w:val="24"/>
          <w:lang w:val="ru-RU"/>
        </w:rPr>
        <w:t xml:space="preserve">научных </w:t>
      </w:r>
      <w:r w:rsidRPr="00C11CEA">
        <w:rPr>
          <w:szCs w:val="24"/>
          <w:lang w:val="kk-KZ"/>
        </w:rPr>
        <w:t>проектов</w:t>
      </w:r>
      <w:r w:rsidRPr="00C11CEA">
        <w:rPr>
          <w:szCs w:val="24"/>
          <w:lang w:val="ru-RU"/>
        </w:rPr>
        <w:t xml:space="preserve"> по общеобразовательным предметам (награжденные дипломами первой, второй и третьей степени) текущего года при условии соответствия выбранной ими специальности предмету олимпиады, конкурса или спортивного соревнования» [19, раздел 2, п.6].</w:t>
      </w:r>
    </w:p>
    <w:p w14:paraId="14D88C9D" w14:textId="77777777" w:rsidR="00C11CEA" w:rsidRPr="00C11CEA" w:rsidRDefault="00C11CEA" w:rsidP="00C11CEA">
      <w:pPr>
        <w:widowControl w:val="0"/>
        <w:suppressAutoHyphens/>
        <w:ind w:right="-2" w:firstLine="567"/>
        <w:rPr>
          <w:rFonts w:eastAsia="Lucida Sans Unicode" w:cs="Times New Roman"/>
          <w:szCs w:val="24"/>
          <w:lang w:val="ru-RU" w:eastAsia="ar-SA"/>
        </w:rPr>
      </w:pPr>
      <w:r w:rsidRPr="00C11CEA">
        <w:rPr>
          <w:rFonts w:eastAsia="Lucida Sans Unicode" w:cs="Times New Roman"/>
          <w:szCs w:val="24"/>
          <w:lang w:val="ru-RU" w:eastAsia="ar-SA"/>
        </w:rPr>
        <w:t>ЕНТ проводится ежегодно с 1 по 15 июня. Выпускники школ сдают ЕНТ в Пунктах проведения ЕНТ (ПП ЕНТ), которые расположены и функционируют в областных и районных центрах РК. Общее количество ПП ЕНТ – 154. В среднем в одном ПП ЕНТ экзамен сдают от 100 до 2500 учащихся.</w:t>
      </w:r>
    </w:p>
    <w:p w14:paraId="52971E9A" w14:textId="77777777" w:rsidR="00C11CEA" w:rsidRPr="00C11CEA" w:rsidRDefault="00C11CEA" w:rsidP="00C11CEA">
      <w:pPr>
        <w:shd w:val="clear" w:color="auto" w:fill="FFFFFF"/>
        <w:ind w:right="-2" w:firstLine="567"/>
        <w:textAlignment w:val="baseline"/>
        <w:rPr>
          <w:szCs w:val="24"/>
          <w:lang w:val="ru-RU"/>
        </w:rPr>
      </w:pPr>
      <w:r w:rsidRPr="00C11CEA">
        <w:rPr>
          <w:szCs w:val="24"/>
          <w:lang w:val="ru-RU"/>
        </w:rPr>
        <w:t xml:space="preserve">Необходимо отметить, что в конкурсе </w:t>
      </w:r>
      <w:r w:rsidRPr="00C11CEA">
        <w:rPr>
          <w:rFonts w:cs="Times New Roman"/>
          <w:color w:val="000000"/>
          <w:szCs w:val="24"/>
          <w:lang w:val="ru-RU"/>
        </w:rPr>
        <w:t xml:space="preserve">по присуждению образовательного гранта в результатах ЕНТ не учитываются баллы, полученные по предметам казахский язык для школ с русским языком обучения и русский язык для школ с казахским языком обучения. </w:t>
      </w:r>
    </w:p>
    <w:p w14:paraId="0A7DE34C" w14:textId="77777777" w:rsidR="00C11CEA" w:rsidRPr="00C11CEA" w:rsidRDefault="00C11CEA" w:rsidP="00C11CEA">
      <w:pPr>
        <w:widowControl w:val="0"/>
        <w:suppressAutoHyphens/>
        <w:ind w:right="-2" w:firstLine="567"/>
        <w:rPr>
          <w:rFonts w:eastAsia="Lucida Sans Unicode" w:cs="Times New Roman"/>
          <w:szCs w:val="24"/>
          <w:lang w:val="ru-RU" w:eastAsia="ar-SA"/>
        </w:rPr>
      </w:pPr>
      <w:r w:rsidRPr="00C11CEA">
        <w:rPr>
          <w:rFonts w:eastAsia="Lucida Sans Unicode" w:cs="Times New Roman"/>
          <w:szCs w:val="24"/>
          <w:lang w:val="ru-RU" w:eastAsia="ar-SA"/>
        </w:rPr>
        <w:t xml:space="preserve">Для проведения ЕНТ во все ПП ЕНТ направляются представители МОН РК, прошедшие специальную подготовку. Представителями МОН РК являются учителя школ, преподаватели колледжей и вузов. </w:t>
      </w:r>
    </w:p>
    <w:p w14:paraId="1A859CEC" w14:textId="77777777" w:rsidR="00C11CEA" w:rsidRPr="00C11CEA" w:rsidRDefault="00C11CEA" w:rsidP="00C11CEA">
      <w:pPr>
        <w:widowControl w:val="0"/>
        <w:suppressAutoHyphens/>
        <w:ind w:firstLine="567"/>
        <w:rPr>
          <w:rFonts w:eastAsia="Lucida Sans Unicode" w:cs="Times New Roman"/>
          <w:szCs w:val="24"/>
          <w:lang w:val="ru-RU" w:eastAsia="ar-SA"/>
        </w:rPr>
      </w:pPr>
      <w:r w:rsidRPr="00C11CEA">
        <w:rPr>
          <w:rFonts w:eastAsia="Lucida Sans Unicode" w:cs="Times New Roman"/>
          <w:szCs w:val="24"/>
          <w:lang w:val="ru-RU" w:eastAsia="ar-SA"/>
        </w:rPr>
        <w:t xml:space="preserve">В НЦТ для подготовки к ЕНТ издаются учебно-методические пособия по каждому предмету, также учащиеся в течение года в ПП ЕНТ могут пройти пробное тестирование. Во многих ПП ЕНТ пробное тестирование проводится по технологии ЕНТ в специальных аудиториях для того, чтобы максимально приблизить саму процедуру прохождения тестирования к реальной. Участие в пробном тестировании добровольное. Пробное тестирование проводится в пунктах приема ЕНТ во всех регионах Казахстана в течение всего учебного года. Результаты пробного тестирования используются учителями для построения индивидуальной работы с обучающимися. </w:t>
      </w:r>
    </w:p>
    <w:p w14:paraId="12E1DA10" w14:textId="77777777" w:rsidR="00C11CEA" w:rsidRPr="00C11CEA" w:rsidRDefault="00C11CEA" w:rsidP="00C11CEA">
      <w:pPr>
        <w:widowControl w:val="0"/>
        <w:suppressAutoHyphens/>
        <w:ind w:firstLine="567"/>
        <w:rPr>
          <w:rFonts w:eastAsia="Lucida Sans Unicode" w:cs="Times New Roman"/>
          <w:szCs w:val="24"/>
          <w:lang w:val="ru-RU" w:eastAsia="ar-SA"/>
        </w:rPr>
      </w:pPr>
      <w:r w:rsidRPr="00C11CEA">
        <w:rPr>
          <w:rFonts w:eastAsia="Lucida Sans Unicode" w:cs="Times New Roman"/>
          <w:szCs w:val="24"/>
          <w:lang w:val="ru-RU" w:eastAsia="ar-SA"/>
        </w:rPr>
        <w:t xml:space="preserve">Выпускники, не набравшие пороговый балл, лишаются права поступления в высшие учебные заведения РК в текущем году. Но в последующие годы при желании им предоставляется право сдать Комплексное тестирование абитуриентов (КТА). </w:t>
      </w:r>
    </w:p>
    <w:p w14:paraId="7D77407F" w14:textId="77777777" w:rsidR="00C11CEA" w:rsidRPr="00C11CEA" w:rsidRDefault="00C11CEA" w:rsidP="00C11CEA">
      <w:pPr>
        <w:widowControl w:val="0"/>
        <w:tabs>
          <w:tab w:val="left" w:pos="851"/>
        </w:tabs>
        <w:suppressAutoHyphens/>
        <w:spacing w:after="120"/>
        <w:ind w:firstLine="740"/>
        <w:rPr>
          <w:rFonts w:eastAsia="Lucida Sans Unicode" w:cs="Times New Roman"/>
          <w:szCs w:val="24"/>
          <w:lang w:val="ru-RU" w:eastAsia="ar-SA"/>
        </w:rPr>
      </w:pPr>
      <w:r w:rsidRPr="00C11CEA">
        <w:rPr>
          <w:rFonts w:eastAsia="Lucida Sans Unicode" w:cs="Times New Roman"/>
          <w:szCs w:val="24"/>
          <w:lang w:val="ru-RU" w:eastAsia="ar-SA"/>
        </w:rPr>
        <w:t xml:space="preserve">По итогам ЕНТ учащимся выдается сертификат. Согласно Правилам проведения единого национального тестирования «Сертификат выдается ПП ЕНТ в течение трех календарных дней со дня сдачи ЕНТ. В сертификате проставляются баллы по каждому предмету, сданному в рамках ЕНТ. Сертификат заверяется подписью председателя государственной комиссии, </w:t>
      </w:r>
      <w:r w:rsidRPr="00C11CEA">
        <w:rPr>
          <w:rFonts w:eastAsia="Lucida Sans Unicode" w:cs="Times New Roman"/>
          <w:szCs w:val="24"/>
          <w:lang w:val="kk-KZ" w:eastAsia="ar-SA"/>
        </w:rPr>
        <w:t>П</w:t>
      </w:r>
      <w:r w:rsidRPr="00C11CEA">
        <w:rPr>
          <w:rFonts w:eastAsia="Lucida Sans Unicode" w:cs="Times New Roman"/>
          <w:szCs w:val="24"/>
          <w:lang w:val="ru-RU" w:eastAsia="ar-SA"/>
        </w:rPr>
        <w:t>редставителя Министерства и скрепляется печатью высшего учебного заведения, на базе которого организован ПП ЕНТ или местного органа управления образованием» [20].</w:t>
      </w:r>
    </w:p>
    <w:p w14:paraId="62F23A2D" w14:textId="77777777" w:rsidR="00C11CEA" w:rsidRPr="00C11CEA" w:rsidRDefault="00C11CEA" w:rsidP="00C11CEA">
      <w:pPr>
        <w:shd w:val="clear" w:color="auto" w:fill="FFFFFF"/>
        <w:ind w:right="-2" w:firstLine="567"/>
        <w:textAlignment w:val="baseline"/>
        <w:rPr>
          <w:szCs w:val="24"/>
          <w:lang w:val="ru-RU" w:eastAsia="ru-RU"/>
        </w:rPr>
      </w:pPr>
      <w:r w:rsidRPr="00C11CEA">
        <w:rPr>
          <w:i/>
          <w:szCs w:val="24"/>
          <w:lang w:val="ru-RU"/>
        </w:rPr>
        <w:lastRenderedPageBreak/>
        <w:t>Использование результатов ЕНТ</w:t>
      </w:r>
      <w:r w:rsidRPr="00C11CEA">
        <w:rPr>
          <w:szCs w:val="24"/>
          <w:lang w:val="ru-RU"/>
        </w:rPr>
        <w:t>. По результатам ЕНТ Национальным центром тестирования ежегодно публикуются «Итоги формирования студенческого контингента» [24], где отражаются результаты участников ЕНТ и КТА (в разрезе регионов, предметов, учебных тем). Также Национальным центром образовательной статистики и оценки публикуются: «</w:t>
      </w:r>
      <w:hyperlink r:id="rId578" w:history="1">
        <w:r w:rsidRPr="00C11CEA">
          <w:rPr>
            <w:szCs w:val="24"/>
            <w:bdr w:val="none" w:sz="0" w:space="0" w:color="auto" w:frame="1"/>
            <w:lang w:val="ru-RU" w:eastAsia="ru-RU"/>
          </w:rPr>
          <w:t>Анализ результатов единого национального тестирования</w:t>
        </w:r>
      </w:hyperlink>
      <w:r w:rsidRPr="00C11CEA">
        <w:rPr>
          <w:szCs w:val="24"/>
          <w:bdr w:val="none" w:sz="0" w:space="0" w:color="auto" w:frame="1"/>
          <w:lang w:val="ru-RU" w:eastAsia="ru-RU"/>
        </w:rPr>
        <w:t xml:space="preserve"> (ЕНТ 2004-2013)» [25], «Анализ результатов единого национального тестирования (ЕНТ-2013)</w:t>
      </w:r>
      <w:hyperlink r:id="rId579" w:history="1"/>
      <w:r w:rsidRPr="00C11CEA">
        <w:rPr>
          <w:szCs w:val="24"/>
          <w:bdr w:val="none" w:sz="0" w:space="0" w:color="auto" w:frame="1"/>
          <w:lang w:val="ru-RU" w:eastAsia="ru-RU"/>
        </w:rPr>
        <w:t>» [26].</w:t>
      </w:r>
    </w:p>
    <w:p w14:paraId="01AEBBE0" w14:textId="77777777" w:rsidR="00C11CEA" w:rsidRPr="00C11CEA" w:rsidRDefault="00C11CEA" w:rsidP="00C11CEA">
      <w:pPr>
        <w:widowControl w:val="0"/>
        <w:suppressAutoHyphens/>
        <w:ind w:firstLine="567"/>
        <w:rPr>
          <w:rFonts w:eastAsia="Lucida Sans Unicode" w:cs="Times New Roman"/>
          <w:szCs w:val="24"/>
          <w:lang w:val="ru-RU" w:eastAsia="ar-SA"/>
        </w:rPr>
      </w:pPr>
      <w:r w:rsidRPr="00C11CEA">
        <w:rPr>
          <w:rFonts w:eastAsia="Lucida Sans Unicode" w:cs="Times New Roman"/>
          <w:szCs w:val="24"/>
          <w:lang w:val="ru-RU" w:eastAsia="ar-SA"/>
        </w:rPr>
        <w:t>Результаты всех видов государственного контроля используются для принятия управленческих решений управлениями организаций во всех регионах РК, для совершенствования инструментария измерения, для совершенствования учебных программ и учебников. Основные направления использования результатов мониторинговых исследований и национальных экзаменов:</w:t>
      </w:r>
    </w:p>
    <w:p w14:paraId="276A2697" w14:textId="77777777" w:rsidR="00C11CEA" w:rsidRPr="00C11CEA" w:rsidRDefault="00C11CEA" w:rsidP="00C6227B">
      <w:pPr>
        <w:numPr>
          <w:ilvl w:val="0"/>
          <w:numId w:val="257"/>
        </w:numPr>
        <w:tabs>
          <w:tab w:val="num" w:pos="0"/>
        </w:tabs>
        <w:suppressAutoHyphens/>
        <w:autoSpaceDE w:val="0"/>
        <w:autoSpaceDN w:val="0"/>
        <w:adjustRightInd w:val="0"/>
        <w:ind w:left="0" w:firstLine="567"/>
        <w:rPr>
          <w:szCs w:val="24"/>
          <w:lang w:val="ru-RU"/>
        </w:rPr>
      </w:pPr>
      <w:r w:rsidRPr="00C11CEA">
        <w:rPr>
          <w:szCs w:val="24"/>
          <w:lang w:val="ru-RU"/>
        </w:rPr>
        <w:t>принятие политических решений – разработка стратегических программ развития системы образования (Государственная программа развития образования на 2011-2020 годы, Национальный план действий по развитию функциональной грамотности школьников на 2014-2016 годы);</w:t>
      </w:r>
    </w:p>
    <w:p w14:paraId="2E573AC3" w14:textId="77777777" w:rsidR="00C11CEA" w:rsidRPr="00C11CEA" w:rsidRDefault="00C11CEA" w:rsidP="00C6227B">
      <w:pPr>
        <w:numPr>
          <w:ilvl w:val="0"/>
          <w:numId w:val="257"/>
        </w:numPr>
        <w:tabs>
          <w:tab w:val="num" w:pos="0"/>
        </w:tabs>
        <w:suppressAutoHyphens/>
        <w:autoSpaceDE w:val="0"/>
        <w:autoSpaceDN w:val="0"/>
        <w:adjustRightInd w:val="0"/>
        <w:ind w:left="0" w:firstLine="567"/>
        <w:rPr>
          <w:szCs w:val="24"/>
          <w:lang w:val="ru-RU"/>
        </w:rPr>
      </w:pPr>
      <w:r w:rsidRPr="00C11CEA">
        <w:rPr>
          <w:szCs w:val="24"/>
          <w:lang w:val="ru-RU"/>
        </w:rPr>
        <w:t>разработка территориальных (региональных) программ развития образовательных учреждений, инновационных проектов;</w:t>
      </w:r>
    </w:p>
    <w:p w14:paraId="63761564" w14:textId="77777777" w:rsidR="00C11CEA" w:rsidRPr="00C11CEA" w:rsidRDefault="00C11CEA" w:rsidP="00C6227B">
      <w:pPr>
        <w:numPr>
          <w:ilvl w:val="0"/>
          <w:numId w:val="257"/>
        </w:numPr>
        <w:tabs>
          <w:tab w:val="num" w:pos="0"/>
        </w:tabs>
        <w:suppressAutoHyphens/>
        <w:autoSpaceDE w:val="0"/>
        <w:autoSpaceDN w:val="0"/>
        <w:adjustRightInd w:val="0"/>
        <w:ind w:left="0" w:firstLine="567"/>
        <w:rPr>
          <w:szCs w:val="24"/>
          <w:u w:val="single"/>
          <w:lang w:val="ru-RU"/>
        </w:rPr>
      </w:pPr>
      <w:r w:rsidRPr="00C11CEA">
        <w:rPr>
          <w:szCs w:val="24"/>
          <w:lang w:val="ru-RU"/>
        </w:rPr>
        <w:t>установление заработной платы педагогическим и руководящим работникам в зависимости от качества труда по заданным критериям и показателям;</w:t>
      </w:r>
    </w:p>
    <w:p w14:paraId="441F9344" w14:textId="77777777" w:rsidR="00C11CEA" w:rsidRPr="00C11CEA" w:rsidRDefault="00C11CEA" w:rsidP="00C6227B">
      <w:pPr>
        <w:numPr>
          <w:ilvl w:val="0"/>
          <w:numId w:val="257"/>
        </w:numPr>
        <w:tabs>
          <w:tab w:val="num" w:pos="0"/>
        </w:tabs>
        <w:suppressAutoHyphens/>
        <w:autoSpaceDE w:val="0"/>
        <w:autoSpaceDN w:val="0"/>
        <w:adjustRightInd w:val="0"/>
        <w:ind w:left="0" w:firstLine="567"/>
        <w:rPr>
          <w:szCs w:val="24"/>
        </w:rPr>
      </w:pPr>
      <w:r w:rsidRPr="00C11CEA">
        <w:rPr>
          <w:szCs w:val="24"/>
        </w:rPr>
        <w:t>экспертиза образовательных программ;</w:t>
      </w:r>
    </w:p>
    <w:p w14:paraId="0A616DCD" w14:textId="77777777" w:rsidR="00C11CEA" w:rsidRPr="00C11CEA" w:rsidRDefault="00C11CEA" w:rsidP="00C6227B">
      <w:pPr>
        <w:numPr>
          <w:ilvl w:val="0"/>
          <w:numId w:val="257"/>
        </w:numPr>
        <w:tabs>
          <w:tab w:val="num" w:pos="0"/>
        </w:tabs>
        <w:suppressAutoHyphens/>
        <w:autoSpaceDE w:val="0"/>
        <w:autoSpaceDN w:val="0"/>
        <w:adjustRightInd w:val="0"/>
        <w:ind w:left="0" w:firstLine="567"/>
        <w:rPr>
          <w:szCs w:val="24"/>
          <w:lang w:val="ru-RU"/>
        </w:rPr>
      </w:pPr>
      <w:r w:rsidRPr="00C11CEA">
        <w:rPr>
          <w:szCs w:val="24"/>
          <w:lang w:val="ru-RU"/>
        </w:rPr>
        <w:t>оценка эффективности экспериментальной и инновационной деятельности в сфере образования;</w:t>
      </w:r>
    </w:p>
    <w:p w14:paraId="56BDF9A2" w14:textId="77777777" w:rsidR="00C11CEA" w:rsidRPr="00C11CEA" w:rsidRDefault="00C11CEA" w:rsidP="00C6227B">
      <w:pPr>
        <w:numPr>
          <w:ilvl w:val="0"/>
          <w:numId w:val="257"/>
        </w:numPr>
        <w:tabs>
          <w:tab w:val="num" w:pos="0"/>
        </w:tabs>
        <w:suppressAutoHyphens/>
        <w:autoSpaceDE w:val="0"/>
        <w:autoSpaceDN w:val="0"/>
        <w:adjustRightInd w:val="0"/>
        <w:ind w:left="0" w:firstLine="567"/>
        <w:rPr>
          <w:szCs w:val="24"/>
          <w:lang w:val="ru-RU"/>
        </w:rPr>
      </w:pPr>
      <w:r w:rsidRPr="00C11CEA">
        <w:rPr>
          <w:szCs w:val="24"/>
          <w:lang w:val="ru-RU"/>
        </w:rPr>
        <w:t>обеспечение информационной открытости систем образования и организаций образования;</w:t>
      </w:r>
    </w:p>
    <w:p w14:paraId="511EA37A" w14:textId="77777777" w:rsidR="00C11CEA" w:rsidRPr="00C11CEA" w:rsidRDefault="00C11CEA" w:rsidP="00C6227B">
      <w:pPr>
        <w:numPr>
          <w:ilvl w:val="0"/>
          <w:numId w:val="257"/>
        </w:numPr>
        <w:tabs>
          <w:tab w:val="num" w:pos="0"/>
        </w:tabs>
        <w:suppressAutoHyphens/>
        <w:autoSpaceDE w:val="0"/>
        <w:autoSpaceDN w:val="0"/>
        <w:adjustRightInd w:val="0"/>
        <w:ind w:left="0" w:firstLine="567"/>
        <w:rPr>
          <w:szCs w:val="24"/>
          <w:lang w:val="ru-RU"/>
        </w:rPr>
      </w:pPr>
      <w:r w:rsidRPr="00C11CEA">
        <w:rPr>
          <w:szCs w:val="24"/>
          <w:lang w:val="ru-RU"/>
        </w:rPr>
        <w:t>консультирование работников системы образования, обучающихся, родителей;</w:t>
      </w:r>
    </w:p>
    <w:p w14:paraId="1F72612E" w14:textId="77777777" w:rsidR="00C11CEA" w:rsidRPr="00C11CEA" w:rsidRDefault="00C11CEA" w:rsidP="00C6227B">
      <w:pPr>
        <w:numPr>
          <w:ilvl w:val="0"/>
          <w:numId w:val="257"/>
        </w:numPr>
        <w:tabs>
          <w:tab w:val="num" w:pos="0"/>
        </w:tabs>
        <w:suppressAutoHyphens/>
        <w:autoSpaceDE w:val="0"/>
        <w:autoSpaceDN w:val="0"/>
        <w:adjustRightInd w:val="0"/>
        <w:ind w:left="0" w:firstLine="567"/>
        <w:rPr>
          <w:szCs w:val="24"/>
          <w:lang w:val="ru-RU"/>
        </w:rPr>
      </w:pPr>
      <w:r w:rsidRPr="00C11CEA">
        <w:rPr>
          <w:szCs w:val="24"/>
          <w:lang w:val="ru-RU"/>
        </w:rPr>
        <w:t>формирование рейтингов территориальных систем образования и организаций образования;</w:t>
      </w:r>
    </w:p>
    <w:p w14:paraId="0206DDBC" w14:textId="77777777" w:rsidR="00C11CEA" w:rsidRPr="00C11CEA" w:rsidRDefault="00C11CEA" w:rsidP="00C6227B">
      <w:pPr>
        <w:numPr>
          <w:ilvl w:val="0"/>
          <w:numId w:val="257"/>
        </w:numPr>
        <w:tabs>
          <w:tab w:val="num" w:pos="0"/>
        </w:tabs>
        <w:suppressAutoHyphens/>
        <w:autoSpaceDE w:val="0"/>
        <w:autoSpaceDN w:val="0"/>
        <w:adjustRightInd w:val="0"/>
        <w:ind w:left="0" w:firstLine="567"/>
        <w:rPr>
          <w:szCs w:val="24"/>
        </w:rPr>
      </w:pPr>
      <w:r w:rsidRPr="00C11CEA">
        <w:rPr>
          <w:szCs w:val="24"/>
        </w:rPr>
        <w:t>проведение профессиональных конкурсов;</w:t>
      </w:r>
    </w:p>
    <w:p w14:paraId="5C75155D" w14:textId="77777777" w:rsidR="00C11CEA" w:rsidRPr="00C11CEA" w:rsidRDefault="00C11CEA" w:rsidP="00C6227B">
      <w:pPr>
        <w:numPr>
          <w:ilvl w:val="0"/>
          <w:numId w:val="257"/>
        </w:numPr>
        <w:tabs>
          <w:tab w:val="num" w:pos="0"/>
        </w:tabs>
        <w:suppressAutoHyphens/>
        <w:autoSpaceDE w:val="0"/>
        <w:autoSpaceDN w:val="0"/>
        <w:adjustRightInd w:val="0"/>
        <w:ind w:left="0" w:firstLine="567"/>
        <w:rPr>
          <w:szCs w:val="24"/>
          <w:lang w:val="ru-RU"/>
        </w:rPr>
      </w:pPr>
      <w:r w:rsidRPr="00C11CEA">
        <w:rPr>
          <w:szCs w:val="24"/>
          <w:lang w:val="ru-RU"/>
        </w:rPr>
        <w:t>конкурсный отбор лучших организаций образования, учителей [27, с. 21-37].</w:t>
      </w:r>
    </w:p>
    <w:p w14:paraId="12C1871A" w14:textId="77777777" w:rsidR="00C11CEA" w:rsidRPr="00C11CEA" w:rsidRDefault="00C11CEA" w:rsidP="00C11CEA">
      <w:pPr>
        <w:ind w:firstLine="0"/>
        <w:rPr>
          <w:lang w:val="ru-RU"/>
        </w:rPr>
      </w:pPr>
    </w:p>
    <w:p w14:paraId="2568B3A8" w14:textId="77777777" w:rsidR="00C11CEA" w:rsidRPr="00C11CEA" w:rsidRDefault="00C11CEA" w:rsidP="00C11CEA">
      <w:pPr>
        <w:pStyle w:val="4"/>
        <w:rPr>
          <w:lang w:val="ru-RU"/>
        </w:rPr>
      </w:pPr>
      <w:bookmarkStart w:id="486" w:name="_Toc431053963"/>
      <w:r w:rsidRPr="00C11CEA">
        <w:rPr>
          <w:lang w:val="ru-RU"/>
        </w:rPr>
        <w:t>4.2. Вступительный экзамен в вуз</w:t>
      </w:r>
      <w:bookmarkEnd w:id="486"/>
    </w:p>
    <w:p w14:paraId="3CC10B40" w14:textId="77777777" w:rsidR="00C11CEA" w:rsidRPr="00C11CEA" w:rsidRDefault="00C11CEA" w:rsidP="00C11CEA">
      <w:pPr>
        <w:tabs>
          <w:tab w:val="left" w:pos="993"/>
        </w:tabs>
        <w:ind w:firstLine="567"/>
        <w:rPr>
          <w:rFonts w:cs="Times New Roman"/>
          <w:color w:val="000000"/>
          <w:szCs w:val="24"/>
          <w:lang w:val="ru-RU"/>
        </w:rPr>
      </w:pPr>
      <w:r w:rsidRPr="00C11CEA">
        <w:rPr>
          <w:i/>
          <w:szCs w:val="24"/>
          <w:lang w:val="ru-RU"/>
        </w:rPr>
        <w:t>Комплексное тестирование абитуриентов</w:t>
      </w:r>
      <w:r w:rsidRPr="00C11CEA">
        <w:rPr>
          <w:szCs w:val="24"/>
          <w:lang w:val="ru-RU"/>
        </w:rPr>
        <w:t>. КТА проводится при поступлении в вузы</w:t>
      </w:r>
      <w:r w:rsidRPr="00C11CEA">
        <w:rPr>
          <w:rFonts w:cs="Times New Roman"/>
          <w:color w:val="000000"/>
          <w:szCs w:val="24"/>
          <w:lang w:val="ru-RU"/>
        </w:rPr>
        <w:t xml:space="preserve"> РК для </w:t>
      </w:r>
      <w:r w:rsidRPr="00C11CEA">
        <w:rPr>
          <w:szCs w:val="24"/>
          <w:lang w:val="ru-RU"/>
        </w:rPr>
        <w:t xml:space="preserve">абитуриентов прошлых лет, выпускников </w:t>
      </w:r>
      <w:r w:rsidRPr="00C11CEA">
        <w:rPr>
          <w:rFonts w:cs="Times New Roman"/>
          <w:color w:val="000000"/>
          <w:szCs w:val="24"/>
          <w:lang w:val="ru-RU"/>
        </w:rPr>
        <w:t xml:space="preserve">колледжей текущего года, выпускников общеобразовательных школ, не принявших участие в ЕНТ, обучавшихся по линии </w:t>
      </w:r>
      <w:r w:rsidRPr="00C11CEA">
        <w:rPr>
          <w:rFonts w:cs="Times New Roman"/>
          <w:color w:val="000000"/>
          <w:szCs w:val="24"/>
          <w:lang w:val="ru-RU"/>
        </w:rPr>
        <w:lastRenderedPageBreak/>
        <w:t xml:space="preserve">международного обмена школьников за рубежом, выпускников республиканских музыкальных школ-интернатов, окончивших учебные заведения за рубежом. </w:t>
      </w:r>
    </w:p>
    <w:p w14:paraId="54D95A36" w14:textId="77777777" w:rsidR="00C11CEA" w:rsidRPr="00C11CEA" w:rsidRDefault="00C11CEA" w:rsidP="00C11CEA">
      <w:pPr>
        <w:tabs>
          <w:tab w:val="left" w:pos="993"/>
        </w:tabs>
        <w:ind w:firstLine="567"/>
        <w:rPr>
          <w:rFonts w:cs="Times New Roman"/>
          <w:color w:val="000000"/>
          <w:szCs w:val="24"/>
          <w:lang w:val="ru-RU"/>
        </w:rPr>
      </w:pPr>
      <w:r w:rsidRPr="00C11CEA">
        <w:rPr>
          <w:rFonts w:cs="Times New Roman"/>
          <w:color w:val="000000"/>
          <w:szCs w:val="24"/>
          <w:lang w:val="ru-RU"/>
        </w:rPr>
        <w:t xml:space="preserve">КТА, также как ЕНТ, проводится под общим контролем МОН РК. База тестовых заданий для проведения КТА формируется в НЦТ, организацией и проведением тестирования занимается НЦТ. </w:t>
      </w:r>
    </w:p>
    <w:p w14:paraId="316699CB" w14:textId="77777777" w:rsidR="00C11CEA" w:rsidRPr="00C11CEA" w:rsidRDefault="00C11CEA" w:rsidP="00C11CEA">
      <w:pPr>
        <w:ind w:right="-2" w:firstLine="567"/>
        <w:rPr>
          <w:rFonts w:cs="Times New Roman"/>
          <w:bCs/>
          <w:color w:val="000000"/>
          <w:szCs w:val="24"/>
          <w:lang w:val="ru-RU"/>
        </w:rPr>
      </w:pPr>
      <w:r w:rsidRPr="00C11CEA">
        <w:rPr>
          <w:rFonts w:cs="Times New Roman"/>
          <w:color w:val="000000"/>
          <w:szCs w:val="24"/>
          <w:lang w:val="ru-RU"/>
        </w:rPr>
        <w:t xml:space="preserve">Необходимо отметить, что до 2012 года в КТА выпускники колледжей не принимали участие. Согласно </w:t>
      </w:r>
      <w:r w:rsidRPr="00C11CEA">
        <w:rPr>
          <w:rFonts w:cs="Times New Roman"/>
          <w:bCs/>
          <w:color w:val="000000"/>
          <w:szCs w:val="24"/>
          <w:lang w:val="ru-RU"/>
        </w:rPr>
        <w:t xml:space="preserve">Типовых правил приема на обучение в организации образования, реализующие профессиональные учебные программы высшего образования, действовавших до 2012 года </w:t>
      </w:r>
      <w:r w:rsidRPr="00C11CEA">
        <w:rPr>
          <w:rFonts w:cs="Times New Roman"/>
          <w:color w:val="000000"/>
          <w:szCs w:val="24"/>
          <w:lang w:val="ru-RU"/>
        </w:rPr>
        <w:t xml:space="preserve">на родственные специальности на обучение в сокращенные сроки на платной основе осуществлялся приемными комиссиями вузов, за исключением медицинских специальностей. </w:t>
      </w:r>
    </w:p>
    <w:p w14:paraId="4826C1DC" w14:textId="77777777" w:rsidR="00C11CEA" w:rsidRPr="00C11CEA" w:rsidRDefault="00C11CEA" w:rsidP="00C11CEA">
      <w:pPr>
        <w:tabs>
          <w:tab w:val="left" w:pos="993"/>
        </w:tabs>
        <w:ind w:right="-2" w:firstLine="567"/>
        <w:rPr>
          <w:rFonts w:cs="Times New Roman"/>
          <w:color w:val="000000"/>
          <w:szCs w:val="24"/>
          <w:lang w:val="ru-RU"/>
        </w:rPr>
      </w:pPr>
      <w:r w:rsidRPr="00C11CEA">
        <w:rPr>
          <w:rFonts w:cs="Times New Roman"/>
          <w:color w:val="000000"/>
          <w:szCs w:val="24"/>
          <w:lang w:val="ru-RU"/>
        </w:rPr>
        <w:t xml:space="preserve">На сегодняшний день КТА проводится по четырем предметам: казахский / русский язык, математика, история Казахстана, предмет по выбору. </w:t>
      </w:r>
    </w:p>
    <w:p w14:paraId="11E7E8D8" w14:textId="77777777" w:rsidR="00C11CEA" w:rsidRPr="00C11CEA" w:rsidRDefault="00C11CEA" w:rsidP="00C11CEA">
      <w:pPr>
        <w:tabs>
          <w:tab w:val="left" w:pos="993"/>
        </w:tabs>
        <w:ind w:right="-2" w:firstLine="567"/>
        <w:rPr>
          <w:rFonts w:cs="Times New Roman"/>
          <w:color w:val="000000"/>
          <w:szCs w:val="24"/>
          <w:lang w:val="ru-RU"/>
        </w:rPr>
      </w:pPr>
      <w:r w:rsidRPr="00C11CEA">
        <w:rPr>
          <w:rFonts w:cs="Times New Roman"/>
          <w:color w:val="000000"/>
          <w:szCs w:val="24"/>
          <w:lang w:val="ru-RU"/>
        </w:rPr>
        <w:t xml:space="preserve">По каждому предмету так же, как в ЕНТ, 25 тестовых заданий, направленных на проверку предметных знаний абитуриентов. Форма заданий – закрытая форма с выбором одного правильного ответа из пяти предложенных. За каждый правильный ответ абитуриент получает 1 балл. Общее количество баллов – 100. </w:t>
      </w:r>
    </w:p>
    <w:p w14:paraId="08DC6ABB" w14:textId="77777777" w:rsidR="00C11CEA" w:rsidRPr="00C11CEA" w:rsidRDefault="00C11CEA" w:rsidP="00C11CEA">
      <w:pPr>
        <w:tabs>
          <w:tab w:val="left" w:pos="993"/>
        </w:tabs>
        <w:ind w:right="-2" w:firstLine="567"/>
        <w:rPr>
          <w:rFonts w:cs="Times New Roman"/>
          <w:color w:val="000000"/>
          <w:szCs w:val="24"/>
          <w:lang w:val="ru-RU"/>
        </w:rPr>
      </w:pPr>
      <w:r w:rsidRPr="00C11CEA">
        <w:rPr>
          <w:rFonts w:cs="Times New Roman"/>
          <w:color w:val="000000"/>
          <w:szCs w:val="24"/>
          <w:lang w:val="ru-RU"/>
        </w:rPr>
        <w:t xml:space="preserve">По итогам КТА абитуриенты так же, как и участники ЕНТ текущего года, имеют право на участие в конкурсе по присуждению образовательного гранта. </w:t>
      </w:r>
    </w:p>
    <w:p w14:paraId="0AF74D9F" w14:textId="77777777" w:rsidR="00C11CEA" w:rsidRPr="00C11CEA" w:rsidRDefault="00C11CEA" w:rsidP="00C11CEA">
      <w:pPr>
        <w:shd w:val="clear" w:color="auto" w:fill="FFFFFF"/>
        <w:ind w:right="-2" w:firstLine="567"/>
        <w:textAlignment w:val="baseline"/>
        <w:rPr>
          <w:szCs w:val="24"/>
          <w:lang w:val="ru-RU" w:eastAsia="ru-RU"/>
        </w:rPr>
      </w:pPr>
      <w:r w:rsidRPr="00C11CEA">
        <w:rPr>
          <w:i/>
          <w:szCs w:val="24"/>
          <w:lang w:val="ru-RU"/>
        </w:rPr>
        <w:t>Использование результатов КТА</w:t>
      </w:r>
      <w:r w:rsidRPr="00C11CEA">
        <w:rPr>
          <w:szCs w:val="24"/>
          <w:lang w:val="ru-RU"/>
        </w:rPr>
        <w:t xml:space="preserve">. По результатам КТА Национальным центром тестирования ежегодно публикуются «Итоги формирования студенческого контингента» [24], где отражаются результаты участников ЕНТ и КТА (в разрезе регионов, предметов, учебных тем). </w:t>
      </w:r>
    </w:p>
    <w:p w14:paraId="4C697D64" w14:textId="77777777" w:rsidR="00C11CEA" w:rsidRPr="00C11CEA" w:rsidRDefault="00C11CEA" w:rsidP="00C11CEA">
      <w:pPr>
        <w:widowControl w:val="0"/>
        <w:suppressAutoHyphens/>
        <w:ind w:right="-2" w:firstLine="567"/>
        <w:rPr>
          <w:rFonts w:ascii="Arial" w:eastAsia="Lucida Sans Unicode" w:hAnsi="Arial" w:cs="Times New Roman"/>
          <w:szCs w:val="24"/>
          <w:lang w:val="ru-RU" w:eastAsia="ar-SA"/>
        </w:rPr>
      </w:pPr>
      <w:r w:rsidRPr="00C11CEA">
        <w:rPr>
          <w:rFonts w:eastAsia="Lucida Sans Unicode" w:cs="Times New Roman"/>
          <w:szCs w:val="24"/>
          <w:lang w:val="ru-RU" w:eastAsia="ar-SA"/>
        </w:rPr>
        <w:t xml:space="preserve">Результаты всех видов государственного контроля используются для принятия управленческих решений управлениями организаций во всех регионах РК, для совершенствования инструментария измерения, для совершенствования учебных программ и учебников. </w:t>
      </w:r>
    </w:p>
    <w:p w14:paraId="05FC3AC0" w14:textId="77777777" w:rsidR="00C11CEA" w:rsidRPr="00C11CEA" w:rsidRDefault="00C11CEA" w:rsidP="00C11CEA">
      <w:pPr>
        <w:rPr>
          <w:lang w:val="ru-RU"/>
        </w:rPr>
      </w:pPr>
    </w:p>
    <w:p w14:paraId="38668DED" w14:textId="77777777" w:rsidR="00C11CEA" w:rsidRPr="00C11CEA" w:rsidRDefault="00C11CEA" w:rsidP="00C11CEA">
      <w:pPr>
        <w:pStyle w:val="4"/>
        <w:rPr>
          <w:lang w:val="ru-RU"/>
        </w:rPr>
      </w:pPr>
      <w:bookmarkStart w:id="487" w:name="_Toc431053964"/>
      <w:r w:rsidRPr="00C11CEA">
        <w:rPr>
          <w:lang w:val="ru-RU"/>
        </w:rPr>
        <w:t>4.3. Дискуссионные вопросы развития национальных экзаменов</w:t>
      </w:r>
      <w:bookmarkEnd w:id="487"/>
    </w:p>
    <w:p w14:paraId="515F7D16" w14:textId="77777777" w:rsidR="00C11CEA" w:rsidRPr="00C11CEA" w:rsidRDefault="00C11CEA" w:rsidP="00C11CEA">
      <w:pPr>
        <w:ind w:right="281" w:firstLine="567"/>
        <w:rPr>
          <w:b/>
          <w:bCs/>
          <w:i/>
          <w:iCs/>
          <w:szCs w:val="24"/>
          <w:lang w:val="ru-RU" w:bidi="ru-RU"/>
        </w:rPr>
      </w:pPr>
      <w:r w:rsidRPr="00C11CEA">
        <w:rPr>
          <w:szCs w:val="24"/>
          <w:lang w:val="ru-RU"/>
        </w:rPr>
        <w:t xml:space="preserve">В 2012 году </w:t>
      </w:r>
      <w:r w:rsidRPr="00C11CEA">
        <w:rPr>
          <w:bCs/>
          <w:szCs w:val="24"/>
          <w:lang w:val="ru-RU" w:bidi="ru-RU"/>
        </w:rPr>
        <w:t xml:space="preserve">Ассоциацией социологов и политологов Казахстана </w:t>
      </w:r>
      <w:r w:rsidRPr="00C11CEA">
        <w:rPr>
          <w:szCs w:val="24"/>
          <w:lang w:val="ru-RU"/>
        </w:rPr>
        <w:t>был проведен социологический опрос</w:t>
      </w:r>
      <w:r w:rsidRPr="00C11CEA">
        <w:rPr>
          <w:bCs/>
          <w:szCs w:val="24"/>
          <w:lang w:val="ru-RU" w:bidi="ru-RU"/>
        </w:rPr>
        <w:t xml:space="preserve"> «Отношение общественности к Единому национальному тестированию». По итогам опроса получены следующие результаты: основная масса участников опроса (69%) относится к ЕНТ лояльно и воспринимает его как приемлемую и успешную форму оценки уровня знаний учащихся, более четверти (26,6%) настроены </w:t>
      </w:r>
      <w:r w:rsidRPr="00C11CEA">
        <w:rPr>
          <w:bCs/>
          <w:szCs w:val="24"/>
          <w:lang w:val="ru-RU" w:bidi="ru-RU"/>
        </w:rPr>
        <w:lastRenderedPageBreak/>
        <w:t>критично и требуют его замены. Среди положительных изменений, связанных с переходом к системе ЕНТ, респонденты указывают на возможность поступления в вуз в местах проживания (42,3%), упрощение процедуры поступления в вуз (39,9%). Оценивая качество тестовых вопросов, в совокупности 87% удовлетворены им. При этом, более двух третей участников опроса (67,6%) характеризуют их качество как среднее. Уровень сложности тестовых заданий признается вполне соответствующим требованиям, предъявляемым к выпускникам школ – это точка зрения 51,9% респондентов. Для большинства опрошенных деятельность НЦТ носит открытый характер, доступна и ясна. 69,8% информированы о его деятельности, 71,1% высоко оценивают эффективность работы НЦТ.</w:t>
      </w:r>
    </w:p>
    <w:p w14:paraId="574E937A" w14:textId="77777777" w:rsidR="00C11CEA" w:rsidRPr="00C11CEA" w:rsidRDefault="00C11CEA" w:rsidP="00C11CEA">
      <w:pPr>
        <w:ind w:right="281" w:firstLine="567"/>
        <w:rPr>
          <w:szCs w:val="24"/>
          <w:lang w:val="ru-RU"/>
        </w:rPr>
      </w:pPr>
      <w:r w:rsidRPr="00C11CEA">
        <w:rPr>
          <w:szCs w:val="24"/>
          <w:lang w:val="ru-RU"/>
        </w:rPr>
        <w:t xml:space="preserve">В профессиональном сообществе также дискутируется вопрос об эффективности проводимых реформ в системе образования РК. Международными экспертами Директората по вопросам образования ОЭСР по запросу Правительства РК в рамках углубления сотрудничества с ОЭСР был подготовлен обзор политики в сфере среднего образования РК. </w:t>
      </w:r>
    </w:p>
    <w:p w14:paraId="7C7C8B07" w14:textId="77777777" w:rsidR="00C11CEA" w:rsidRPr="00C11CEA" w:rsidRDefault="00C11CEA" w:rsidP="00C11CEA">
      <w:pPr>
        <w:ind w:right="281" w:firstLine="567"/>
        <w:rPr>
          <w:szCs w:val="24"/>
          <w:lang w:val="ru-RU"/>
        </w:rPr>
      </w:pPr>
      <w:r w:rsidRPr="00C11CEA">
        <w:rPr>
          <w:szCs w:val="24"/>
          <w:lang w:val="ru-RU"/>
        </w:rPr>
        <w:t>Целью данного обзора является «оценка эффективности реформы образования – реализуемости и целенаправленности – посредством анализа сильных и слабых сторон современной системы среднего образования Казахстана. Также целью обзора является обеспечение, по мере необходимости, руководства по приведению планов реализации реформы в соответствие с международным опытом и наиболее эффективными практиками в отношении изменений в области образования» [28, с.3].</w:t>
      </w:r>
    </w:p>
    <w:p w14:paraId="50EE9855" w14:textId="77777777" w:rsidR="00C11CEA" w:rsidRPr="00C11CEA" w:rsidRDefault="00C11CEA" w:rsidP="00C11CEA">
      <w:pPr>
        <w:ind w:right="281" w:firstLine="567"/>
        <w:rPr>
          <w:szCs w:val="24"/>
          <w:lang w:val="ru-RU"/>
        </w:rPr>
      </w:pPr>
      <w:r w:rsidRPr="00C11CEA">
        <w:rPr>
          <w:szCs w:val="24"/>
          <w:lang w:val="ru-RU"/>
        </w:rPr>
        <w:t>Подобный анализ системы образования РК с целью выявления сильных и слабых сторон образовательной системы, а также определения направлений для дальнейшей модернизации на каждом из уровней образования проводился по поручению Министерства образования и науки РК. Анализ проводился в Высшей школе образования Назарбаев Университета в рамках проекта «Разработка стратегических направлений реформирования образования Республики Казахстан на 2015-2020 гг.» [2].</w:t>
      </w:r>
    </w:p>
    <w:p w14:paraId="6C56DA68" w14:textId="77777777" w:rsidR="00C11CEA" w:rsidRPr="00C11CEA" w:rsidRDefault="00C11CEA" w:rsidP="00C11CEA">
      <w:pPr>
        <w:ind w:right="281" w:firstLine="567"/>
        <w:rPr>
          <w:szCs w:val="24"/>
          <w:lang w:val="ru-RU"/>
        </w:rPr>
      </w:pPr>
      <w:r w:rsidRPr="00C11CEA">
        <w:rPr>
          <w:szCs w:val="24"/>
          <w:lang w:val="ru-RU"/>
        </w:rPr>
        <w:t xml:space="preserve">Объектом дискуссии и обсуждений является инструментарий оценки результатов обучения, а именно его форма и содержание. </w:t>
      </w:r>
    </w:p>
    <w:p w14:paraId="5B05A657" w14:textId="325705D5" w:rsidR="00C11CEA" w:rsidRDefault="00C11CEA" w:rsidP="00C11CEA">
      <w:pPr>
        <w:ind w:right="281" w:firstLine="567"/>
        <w:rPr>
          <w:szCs w:val="24"/>
          <w:lang w:val="ru-RU"/>
        </w:rPr>
      </w:pPr>
      <w:r w:rsidRPr="00C11CEA">
        <w:rPr>
          <w:szCs w:val="24"/>
          <w:lang w:val="ru-RU"/>
        </w:rPr>
        <w:t>В целях представления полной картины данной проблемы ниже дан комплекс инструментария измерения в разрезе видов государственного контроля на уровне среднего образования (таблица 12).</w:t>
      </w:r>
    </w:p>
    <w:p w14:paraId="4F8779F8" w14:textId="77777777" w:rsidR="00C11CEA" w:rsidRPr="00C11CEA" w:rsidRDefault="00C11CEA" w:rsidP="00C11CEA">
      <w:pPr>
        <w:ind w:right="281" w:firstLine="567"/>
        <w:rPr>
          <w:szCs w:val="24"/>
          <w:lang w:val="ru-RU"/>
        </w:rPr>
      </w:pPr>
    </w:p>
    <w:p w14:paraId="02CB3A71" w14:textId="77777777" w:rsidR="00C11CEA" w:rsidRPr="00C11CEA" w:rsidRDefault="00C11CEA" w:rsidP="00C11CEA">
      <w:pPr>
        <w:spacing w:line="276" w:lineRule="auto"/>
        <w:ind w:right="281" w:firstLine="0"/>
        <w:rPr>
          <w:lang w:val="ru-RU"/>
        </w:rPr>
      </w:pPr>
      <w:r w:rsidRPr="00C11CEA">
        <w:rPr>
          <w:lang w:val="ru-RU"/>
        </w:rPr>
        <w:t>Таблица 12. Инструментарий измерения результатов обучения в рамках государственного контроля на уровне среднего образования.</w:t>
      </w:r>
    </w:p>
    <w:p w14:paraId="498DA491" w14:textId="77777777" w:rsidR="00C11CEA" w:rsidRPr="00C11CEA" w:rsidRDefault="00C11CEA" w:rsidP="00C11CEA">
      <w:pPr>
        <w:spacing w:line="276" w:lineRule="auto"/>
        <w:ind w:right="281" w:firstLine="0"/>
        <w:rPr>
          <w:lang w:val="ru-RU"/>
        </w:rPr>
      </w:pPr>
    </w:p>
    <w:tbl>
      <w:tblPr>
        <w:tblW w:w="9498" w:type="dxa"/>
        <w:tblInd w:w="2" w:type="dxa"/>
        <w:tblLayout w:type="fixed"/>
        <w:tblCellMar>
          <w:left w:w="0" w:type="dxa"/>
          <w:right w:w="0" w:type="dxa"/>
        </w:tblCellMar>
        <w:tblLook w:val="0020" w:firstRow="1" w:lastRow="0" w:firstColumn="0" w:lastColumn="0" w:noHBand="0" w:noVBand="0"/>
      </w:tblPr>
      <w:tblGrid>
        <w:gridCol w:w="1418"/>
        <w:gridCol w:w="1972"/>
        <w:gridCol w:w="1985"/>
        <w:gridCol w:w="1984"/>
        <w:gridCol w:w="2139"/>
      </w:tblGrid>
      <w:tr w:rsidR="00C11CEA" w:rsidRPr="00C11CEA" w14:paraId="6618BECF" w14:textId="77777777" w:rsidTr="00A04CA1">
        <w:trPr>
          <w:trHeight w:val="1050"/>
        </w:trPr>
        <w:tc>
          <w:tcPr>
            <w:tcW w:w="1418"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59EF2C43" w14:textId="77777777" w:rsidR="00C11CEA" w:rsidRPr="00C11CEA" w:rsidRDefault="00C11CEA" w:rsidP="00C11CEA">
            <w:pPr>
              <w:spacing w:line="276" w:lineRule="auto"/>
              <w:ind w:firstLine="0"/>
              <w:rPr>
                <w:sz w:val="20"/>
                <w:szCs w:val="20"/>
                <w:lang w:val="ru-RU"/>
              </w:rPr>
            </w:pPr>
          </w:p>
        </w:tc>
        <w:tc>
          <w:tcPr>
            <w:tcW w:w="1972"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4781F229" w14:textId="77777777" w:rsidR="00C11CEA" w:rsidRPr="00C11CEA" w:rsidRDefault="00C11CEA" w:rsidP="00C11CEA">
            <w:pPr>
              <w:spacing w:line="276" w:lineRule="auto"/>
              <w:ind w:firstLine="0"/>
              <w:jc w:val="center"/>
              <w:rPr>
                <w:sz w:val="20"/>
                <w:szCs w:val="20"/>
              </w:rPr>
            </w:pPr>
            <w:r w:rsidRPr="00C11CEA">
              <w:rPr>
                <w:sz w:val="20"/>
                <w:szCs w:val="20"/>
              </w:rPr>
              <w:t>Государственная аттестация среднего образования</w:t>
            </w:r>
          </w:p>
        </w:tc>
        <w:tc>
          <w:tcPr>
            <w:tcW w:w="1985"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5F33F758" w14:textId="77777777" w:rsidR="00C11CEA" w:rsidRPr="00C11CEA" w:rsidRDefault="00C11CEA" w:rsidP="00C11CEA">
            <w:pPr>
              <w:spacing w:line="276" w:lineRule="auto"/>
              <w:ind w:firstLine="0"/>
              <w:jc w:val="center"/>
              <w:rPr>
                <w:sz w:val="20"/>
                <w:szCs w:val="20"/>
                <w:lang w:val="ru-RU"/>
              </w:rPr>
            </w:pPr>
            <w:r w:rsidRPr="00C11CEA">
              <w:rPr>
                <w:sz w:val="20"/>
                <w:szCs w:val="20"/>
                <w:lang w:val="ru-RU"/>
              </w:rPr>
              <w:t>Внешняя оценка учебных достижений среднего образования</w:t>
            </w:r>
          </w:p>
        </w:tc>
        <w:tc>
          <w:tcPr>
            <w:tcW w:w="1984"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67A4CCC0" w14:textId="77777777" w:rsidR="00C11CEA" w:rsidRPr="00C11CEA" w:rsidRDefault="00C11CEA" w:rsidP="00C11CEA">
            <w:pPr>
              <w:spacing w:line="276" w:lineRule="auto"/>
              <w:ind w:firstLine="0"/>
              <w:jc w:val="center"/>
              <w:rPr>
                <w:sz w:val="20"/>
                <w:szCs w:val="20"/>
              </w:rPr>
            </w:pPr>
            <w:r w:rsidRPr="00C11CEA">
              <w:rPr>
                <w:sz w:val="20"/>
                <w:szCs w:val="20"/>
              </w:rPr>
              <w:t>Единое национальное тестирование</w:t>
            </w:r>
          </w:p>
        </w:tc>
        <w:tc>
          <w:tcPr>
            <w:tcW w:w="2139"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384FBD2A" w14:textId="77777777" w:rsidR="00C11CEA" w:rsidRPr="00C11CEA" w:rsidRDefault="00C11CEA" w:rsidP="00C11CEA">
            <w:pPr>
              <w:spacing w:line="276" w:lineRule="auto"/>
              <w:ind w:firstLine="0"/>
              <w:jc w:val="center"/>
              <w:rPr>
                <w:sz w:val="20"/>
                <w:szCs w:val="20"/>
              </w:rPr>
            </w:pPr>
            <w:r w:rsidRPr="00C11CEA">
              <w:rPr>
                <w:sz w:val="20"/>
                <w:szCs w:val="20"/>
              </w:rPr>
              <w:t>Комплексное тестирование абитуриентов</w:t>
            </w:r>
          </w:p>
        </w:tc>
      </w:tr>
      <w:tr w:rsidR="00C11CEA" w:rsidRPr="00C11CEA" w14:paraId="1E950025" w14:textId="77777777" w:rsidTr="00A04CA1">
        <w:trPr>
          <w:trHeight w:val="399"/>
        </w:trPr>
        <w:tc>
          <w:tcPr>
            <w:tcW w:w="1418"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5E5D0123" w14:textId="77777777" w:rsidR="00C11CEA" w:rsidRPr="00C11CEA" w:rsidRDefault="00C11CEA" w:rsidP="00C11CEA">
            <w:pPr>
              <w:spacing w:line="276" w:lineRule="auto"/>
              <w:ind w:firstLine="0"/>
              <w:jc w:val="center"/>
              <w:rPr>
                <w:sz w:val="20"/>
                <w:szCs w:val="20"/>
              </w:rPr>
            </w:pPr>
            <w:r w:rsidRPr="00C11CEA">
              <w:rPr>
                <w:sz w:val="20"/>
                <w:szCs w:val="20"/>
              </w:rPr>
              <w:t xml:space="preserve">Количество предметов </w:t>
            </w:r>
          </w:p>
        </w:tc>
        <w:tc>
          <w:tcPr>
            <w:tcW w:w="1972"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310171CF" w14:textId="77777777" w:rsidR="00C11CEA" w:rsidRPr="00C11CEA" w:rsidRDefault="00C11CEA" w:rsidP="00C11CEA">
            <w:pPr>
              <w:spacing w:line="276" w:lineRule="auto"/>
              <w:ind w:firstLine="0"/>
              <w:jc w:val="center"/>
              <w:rPr>
                <w:sz w:val="20"/>
                <w:szCs w:val="20"/>
              </w:rPr>
            </w:pPr>
            <w:r w:rsidRPr="00C11CEA">
              <w:rPr>
                <w:sz w:val="20"/>
                <w:szCs w:val="20"/>
              </w:rPr>
              <w:t>4</w:t>
            </w:r>
          </w:p>
          <w:p w14:paraId="1F77E0BA" w14:textId="77777777" w:rsidR="00C11CEA" w:rsidRPr="00C11CEA" w:rsidRDefault="00C11CEA" w:rsidP="00C11CEA">
            <w:pPr>
              <w:spacing w:line="276" w:lineRule="auto"/>
              <w:ind w:firstLine="0"/>
              <w:jc w:val="center"/>
              <w:rPr>
                <w:sz w:val="20"/>
                <w:szCs w:val="20"/>
              </w:rPr>
            </w:pPr>
          </w:p>
        </w:tc>
        <w:tc>
          <w:tcPr>
            <w:tcW w:w="1985"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54F500D5" w14:textId="77777777" w:rsidR="00C11CEA" w:rsidRPr="00C11CEA" w:rsidRDefault="00C11CEA" w:rsidP="00C11CEA">
            <w:pPr>
              <w:spacing w:line="276" w:lineRule="auto"/>
              <w:ind w:firstLine="0"/>
              <w:jc w:val="center"/>
              <w:rPr>
                <w:sz w:val="20"/>
                <w:szCs w:val="20"/>
              </w:rPr>
            </w:pPr>
            <w:r w:rsidRPr="00C11CEA">
              <w:rPr>
                <w:sz w:val="20"/>
                <w:szCs w:val="20"/>
              </w:rPr>
              <w:t>4</w:t>
            </w:r>
          </w:p>
        </w:tc>
        <w:tc>
          <w:tcPr>
            <w:tcW w:w="1984"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562DCD3C" w14:textId="77777777" w:rsidR="00C11CEA" w:rsidRPr="00C11CEA" w:rsidRDefault="00C11CEA" w:rsidP="00C11CEA">
            <w:pPr>
              <w:spacing w:line="276" w:lineRule="auto"/>
              <w:ind w:firstLine="0"/>
              <w:jc w:val="center"/>
              <w:rPr>
                <w:sz w:val="20"/>
                <w:szCs w:val="20"/>
              </w:rPr>
            </w:pPr>
            <w:r w:rsidRPr="00C11CEA">
              <w:rPr>
                <w:sz w:val="20"/>
                <w:szCs w:val="20"/>
              </w:rPr>
              <w:t>5</w:t>
            </w:r>
          </w:p>
        </w:tc>
        <w:tc>
          <w:tcPr>
            <w:tcW w:w="2139"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3627592E" w14:textId="77777777" w:rsidR="00C11CEA" w:rsidRPr="00C11CEA" w:rsidRDefault="00C11CEA" w:rsidP="00C11CEA">
            <w:pPr>
              <w:spacing w:line="276" w:lineRule="auto"/>
              <w:ind w:firstLine="0"/>
              <w:jc w:val="center"/>
              <w:rPr>
                <w:sz w:val="20"/>
                <w:szCs w:val="20"/>
              </w:rPr>
            </w:pPr>
            <w:r w:rsidRPr="00C11CEA">
              <w:rPr>
                <w:sz w:val="20"/>
                <w:szCs w:val="20"/>
              </w:rPr>
              <w:t>4</w:t>
            </w:r>
          </w:p>
        </w:tc>
      </w:tr>
      <w:tr w:rsidR="00C11CEA" w:rsidRPr="00C11CEA" w14:paraId="46871903" w14:textId="77777777" w:rsidTr="00A04CA1">
        <w:trPr>
          <w:trHeight w:val="1387"/>
        </w:trPr>
        <w:tc>
          <w:tcPr>
            <w:tcW w:w="1418"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55335B64" w14:textId="77777777" w:rsidR="00C11CEA" w:rsidRPr="00C11CEA" w:rsidRDefault="00C11CEA" w:rsidP="00C11CEA">
            <w:pPr>
              <w:spacing w:line="276" w:lineRule="auto"/>
              <w:ind w:firstLine="0"/>
              <w:jc w:val="center"/>
              <w:rPr>
                <w:sz w:val="20"/>
                <w:szCs w:val="20"/>
                <w:lang w:val="ru-RU"/>
              </w:rPr>
            </w:pPr>
            <w:r w:rsidRPr="00C11CEA">
              <w:rPr>
                <w:sz w:val="20"/>
                <w:szCs w:val="20"/>
                <w:lang w:val="ru-RU"/>
              </w:rPr>
              <w:t xml:space="preserve">Количество тестовых заданий по каждому предмету </w:t>
            </w:r>
          </w:p>
        </w:tc>
        <w:tc>
          <w:tcPr>
            <w:tcW w:w="1972"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2E45DDE7" w14:textId="77777777" w:rsidR="00C11CEA" w:rsidRPr="00C11CEA" w:rsidRDefault="00C11CEA" w:rsidP="00C11CEA">
            <w:pPr>
              <w:spacing w:line="276" w:lineRule="auto"/>
              <w:ind w:firstLine="0"/>
              <w:jc w:val="center"/>
              <w:rPr>
                <w:sz w:val="20"/>
                <w:szCs w:val="20"/>
              </w:rPr>
            </w:pPr>
            <w:r w:rsidRPr="00C11CEA">
              <w:rPr>
                <w:sz w:val="20"/>
                <w:szCs w:val="20"/>
              </w:rPr>
              <w:t>20</w:t>
            </w:r>
          </w:p>
        </w:tc>
        <w:tc>
          <w:tcPr>
            <w:tcW w:w="1985"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495EA0D6" w14:textId="77777777" w:rsidR="00C11CEA" w:rsidRPr="00C11CEA" w:rsidRDefault="00C11CEA" w:rsidP="00C11CEA">
            <w:pPr>
              <w:spacing w:line="276" w:lineRule="auto"/>
              <w:ind w:firstLine="0"/>
              <w:jc w:val="center"/>
              <w:rPr>
                <w:sz w:val="20"/>
                <w:szCs w:val="20"/>
              </w:rPr>
            </w:pPr>
            <w:r w:rsidRPr="00C11CEA">
              <w:rPr>
                <w:sz w:val="20"/>
                <w:szCs w:val="20"/>
              </w:rPr>
              <w:t>20</w:t>
            </w:r>
          </w:p>
        </w:tc>
        <w:tc>
          <w:tcPr>
            <w:tcW w:w="1984"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4E4D1B3E" w14:textId="77777777" w:rsidR="00C11CEA" w:rsidRPr="00C11CEA" w:rsidRDefault="00C11CEA" w:rsidP="00C11CEA">
            <w:pPr>
              <w:spacing w:line="276" w:lineRule="auto"/>
              <w:ind w:firstLine="0"/>
              <w:jc w:val="center"/>
              <w:rPr>
                <w:sz w:val="20"/>
                <w:szCs w:val="20"/>
              </w:rPr>
            </w:pPr>
            <w:r w:rsidRPr="00C11CEA">
              <w:rPr>
                <w:sz w:val="20"/>
                <w:szCs w:val="20"/>
              </w:rPr>
              <w:t>25</w:t>
            </w:r>
          </w:p>
        </w:tc>
        <w:tc>
          <w:tcPr>
            <w:tcW w:w="2139"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7F1AE9C5" w14:textId="77777777" w:rsidR="00C11CEA" w:rsidRPr="00C11CEA" w:rsidRDefault="00C11CEA" w:rsidP="00C11CEA">
            <w:pPr>
              <w:spacing w:line="276" w:lineRule="auto"/>
              <w:ind w:firstLine="0"/>
              <w:jc w:val="center"/>
              <w:rPr>
                <w:sz w:val="20"/>
                <w:szCs w:val="20"/>
              </w:rPr>
            </w:pPr>
            <w:r w:rsidRPr="00C11CEA">
              <w:rPr>
                <w:sz w:val="20"/>
                <w:szCs w:val="20"/>
              </w:rPr>
              <w:t>25</w:t>
            </w:r>
          </w:p>
        </w:tc>
      </w:tr>
      <w:tr w:rsidR="00C11CEA" w:rsidRPr="00853034" w14:paraId="34B5E6B1" w14:textId="77777777" w:rsidTr="00A04CA1">
        <w:trPr>
          <w:trHeight w:val="1128"/>
        </w:trPr>
        <w:tc>
          <w:tcPr>
            <w:tcW w:w="1418"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47D7580A" w14:textId="77777777" w:rsidR="00C11CEA" w:rsidRPr="00C11CEA" w:rsidRDefault="00C11CEA" w:rsidP="00C11CEA">
            <w:pPr>
              <w:spacing w:line="276" w:lineRule="auto"/>
              <w:ind w:firstLine="0"/>
              <w:jc w:val="center"/>
              <w:rPr>
                <w:sz w:val="20"/>
                <w:szCs w:val="20"/>
              </w:rPr>
            </w:pPr>
            <w:r w:rsidRPr="00C11CEA">
              <w:rPr>
                <w:sz w:val="20"/>
                <w:szCs w:val="20"/>
              </w:rPr>
              <w:t>Форма тестовых заданий</w:t>
            </w:r>
          </w:p>
        </w:tc>
        <w:tc>
          <w:tcPr>
            <w:tcW w:w="1972"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2B594A35" w14:textId="77777777" w:rsidR="00C11CEA" w:rsidRPr="00C11CEA" w:rsidRDefault="00C11CEA" w:rsidP="00C11CEA">
            <w:pPr>
              <w:spacing w:line="276" w:lineRule="auto"/>
              <w:ind w:firstLine="0"/>
              <w:jc w:val="center"/>
              <w:rPr>
                <w:sz w:val="20"/>
                <w:szCs w:val="20"/>
                <w:lang w:val="ru-RU"/>
              </w:rPr>
            </w:pPr>
            <w:r w:rsidRPr="00C11CEA">
              <w:rPr>
                <w:sz w:val="20"/>
                <w:szCs w:val="20"/>
                <w:lang w:val="ru-RU"/>
              </w:rPr>
              <w:t>Задания закрытой формы с выбором одного правильного ответа</w:t>
            </w:r>
          </w:p>
        </w:tc>
        <w:tc>
          <w:tcPr>
            <w:tcW w:w="1985"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1B808D2D" w14:textId="77777777" w:rsidR="00C11CEA" w:rsidRPr="00C11CEA" w:rsidRDefault="00C11CEA" w:rsidP="00C11CEA">
            <w:pPr>
              <w:spacing w:line="276" w:lineRule="auto"/>
              <w:ind w:firstLine="0"/>
              <w:jc w:val="center"/>
              <w:rPr>
                <w:sz w:val="20"/>
                <w:szCs w:val="20"/>
                <w:lang w:val="ru-RU"/>
              </w:rPr>
            </w:pPr>
            <w:r w:rsidRPr="00C11CEA">
              <w:rPr>
                <w:sz w:val="20"/>
                <w:szCs w:val="20"/>
                <w:lang w:val="ru-RU"/>
              </w:rPr>
              <w:t>Задания закрытой формы с выбором одного правильного ответа</w:t>
            </w:r>
          </w:p>
        </w:tc>
        <w:tc>
          <w:tcPr>
            <w:tcW w:w="1984"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2DB4BA7C" w14:textId="77777777" w:rsidR="00C11CEA" w:rsidRPr="00C11CEA" w:rsidRDefault="00C11CEA" w:rsidP="00C11CEA">
            <w:pPr>
              <w:spacing w:line="276" w:lineRule="auto"/>
              <w:ind w:firstLine="0"/>
              <w:jc w:val="center"/>
              <w:rPr>
                <w:sz w:val="20"/>
                <w:szCs w:val="20"/>
                <w:lang w:val="ru-RU"/>
              </w:rPr>
            </w:pPr>
            <w:r w:rsidRPr="00C11CEA">
              <w:rPr>
                <w:sz w:val="20"/>
                <w:szCs w:val="20"/>
                <w:lang w:val="ru-RU"/>
              </w:rPr>
              <w:t>Задания закрытой формы с выбором одного правильного ответа</w:t>
            </w:r>
          </w:p>
        </w:tc>
        <w:tc>
          <w:tcPr>
            <w:tcW w:w="2139"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0962F74C" w14:textId="77777777" w:rsidR="00C11CEA" w:rsidRPr="00C11CEA" w:rsidRDefault="00C11CEA" w:rsidP="00C11CEA">
            <w:pPr>
              <w:spacing w:line="276" w:lineRule="auto"/>
              <w:ind w:firstLine="0"/>
              <w:jc w:val="center"/>
              <w:rPr>
                <w:sz w:val="20"/>
                <w:szCs w:val="20"/>
                <w:lang w:val="ru-RU"/>
              </w:rPr>
            </w:pPr>
            <w:r w:rsidRPr="00C11CEA">
              <w:rPr>
                <w:sz w:val="20"/>
                <w:szCs w:val="20"/>
                <w:lang w:val="ru-RU"/>
              </w:rPr>
              <w:t>Задания закрытой формы с выбором одного правильного ответа</w:t>
            </w:r>
          </w:p>
        </w:tc>
      </w:tr>
      <w:tr w:rsidR="00C11CEA" w:rsidRPr="00C11CEA" w14:paraId="70FED6DE" w14:textId="77777777" w:rsidTr="00A04CA1">
        <w:trPr>
          <w:trHeight w:val="814"/>
        </w:trPr>
        <w:tc>
          <w:tcPr>
            <w:tcW w:w="1418"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415FE41A" w14:textId="77777777" w:rsidR="00C11CEA" w:rsidRPr="00C11CEA" w:rsidRDefault="00C11CEA" w:rsidP="00C11CEA">
            <w:pPr>
              <w:spacing w:line="276" w:lineRule="auto"/>
              <w:ind w:firstLine="0"/>
              <w:jc w:val="center"/>
              <w:rPr>
                <w:sz w:val="20"/>
                <w:szCs w:val="20"/>
              </w:rPr>
            </w:pPr>
            <w:r w:rsidRPr="00C11CEA">
              <w:rPr>
                <w:sz w:val="20"/>
                <w:szCs w:val="20"/>
              </w:rPr>
              <w:t xml:space="preserve">Объект оценивания </w:t>
            </w:r>
          </w:p>
        </w:tc>
        <w:tc>
          <w:tcPr>
            <w:tcW w:w="1972"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16BE7E15" w14:textId="77777777" w:rsidR="00C11CEA" w:rsidRPr="00C11CEA" w:rsidRDefault="00C11CEA" w:rsidP="00C11CEA">
            <w:pPr>
              <w:spacing w:line="276" w:lineRule="auto"/>
              <w:ind w:firstLine="0"/>
              <w:jc w:val="center"/>
              <w:rPr>
                <w:sz w:val="20"/>
                <w:szCs w:val="20"/>
              </w:rPr>
            </w:pPr>
            <w:r w:rsidRPr="00C11CEA">
              <w:rPr>
                <w:sz w:val="20"/>
                <w:szCs w:val="20"/>
              </w:rPr>
              <w:t xml:space="preserve">Предметные знания </w:t>
            </w:r>
          </w:p>
        </w:tc>
        <w:tc>
          <w:tcPr>
            <w:tcW w:w="1985"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24F7ADCB" w14:textId="77777777" w:rsidR="00C11CEA" w:rsidRPr="00C11CEA" w:rsidRDefault="00C11CEA" w:rsidP="00C11CEA">
            <w:pPr>
              <w:spacing w:line="276" w:lineRule="auto"/>
              <w:ind w:firstLine="0"/>
              <w:jc w:val="center"/>
              <w:rPr>
                <w:sz w:val="20"/>
                <w:szCs w:val="20"/>
              </w:rPr>
            </w:pPr>
            <w:r w:rsidRPr="00C11CEA">
              <w:rPr>
                <w:sz w:val="20"/>
                <w:szCs w:val="20"/>
              </w:rPr>
              <w:t>Предметные знания + функциональная грамотность</w:t>
            </w:r>
          </w:p>
        </w:tc>
        <w:tc>
          <w:tcPr>
            <w:tcW w:w="1984"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4CD30722" w14:textId="77777777" w:rsidR="00C11CEA" w:rsidRPr="00C11CEA" w:rsidRDefault="00C11CEA" w:rsidP="00C11CEA">
            <w:pPr>
              <w:spacing w:line="276" w:lineRule="auto"/>
              <w:ind w:firstLine="0"/>
              <w:jc w:val="center"/>
              <w:rPr>
                <w:sz w:val="20"/>
                <w:szCs w:val="20"/>
              </w:rPr>
            </w:pPr>
            <w:r w:rsidRPr="00C11CEA">
              <w:rPr>
                <w:sz w:val="20"/>
                <w:szCs w:val="20"/>
              </w:rPr>
              <w:t>Предметные знания</w:t>
            </w:r>
          </w:p>
        </w:tc>
        <w:tc>
          <w:tcPr>
            <w:tcW w:w="2139"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56C57AA4" w14:textId="77777777" w:rsidR="00C11CEA" w:rsidRPr="00C11CEA" w:rsidRDefault="00C11CEA" w:rsidP="00C11CEA">
            <w:pPr>
              <w:spacing w:line="276" w:lineRule="auto"/>
              <w:ind w:firstLine="0"/>
              <w:jc w:val="center"/>
              <w:rPr>
                <w:sz w:val="20"/>
                <w:szCs w:val="20"/>
              </w:rPr>
            </w:pPr>
            <w:r w:rsidRPr="00C11CEA">
              <w:rPr>
                <w:sz w:val="20"/>
                <w:szCs w:val="20"/>
              </w:rPr>
              <w:t>Предметные знания</w:t>
            </w:r>
          </w:p>
        </w:tc>
      </w:tr>
    </w:tbl>
    <w:p w14:paraId="7B85F510" w14:textId="77777777" w:rsidR="00C11CEA" w:rsidRPr="00C11CEA" w:rsidRDefault="00C11CEA" w:rsidP="00C11CEA">
      <w:pPr>
        <w:spacing w:line="276" w:lineRule="auto"/>
        <w:ind w:right="281" w:firstLine="567"/>
      </w:pPr>
    </w:p>
    <w:p w14:paraId="5D174EBD" w14:textId="77777777" w:rsidR="00C11CEA" w:rsidRPr="00C11CEA" w:rsidRDefault="00C11CEA" w:rsidP="00C11CEA">
      <w:pPr>
        <w:ind w:right="281" w:firstLine="567"/>
        <w:rPr>
          <w:szCs w:val="24"/>
          <w:lang w:val="ru-RU"/>
        </w:rPr>
      </w:pPr>
      <w:r w:rsidRPr="00C11CEA">
        <w:rPr>
          <w:szCs w:val="24"/>
          <w:lang w:val="ru-RU"/>
        </w:rPr>
        <w:t xml:space="preserve">Из таблицы видно, что форма тестовых заданий, используемых в рамках всех мероприятий, одинаковая. Но по содержанию они отличаются друг от друга. Если не брать во внимание периодичность проведения мероприятий, их значимость (статус), то можно отметить, что особым отличием является то, что в ВОУД вместе с предметными знаниями, умениями, навыками учащихся, проверяется и уровень сформированности функциональной грамотности. Как говорилось в разделе 3 данного обзора, вопрос об изменении формата проведения ВОУД на сегодняшний день находится на стадии обсуждения. Самым главным вопросом в данном обсуждении является вопрос об изменении формы заданий. </w:t>
      </w:r>
    </w:p>
    <w:p w14:paraId="6234801A" w14:textId="77777777" w:rsidR="00C11CEA" w:rsidRPr="00C11CEA" w:rsidRDefault="00C11CEA" w:rsidP="00C11CEA">
      <w:pPr>
        <w:ind w:right="281" w:firstLine="567"/>
        <w:rPr>
          <w:szCs w:val="24"/>
          <w:lang w:val="ru-RU"/>
        </w:rPr>
      </w:pPr>
      <w:r w:rsidRPr="00C11CEA">
        <w:rPr>
          <w:szCs w:val="24"/>
          <w:lang w:val="ru-RU"/>
        </w:rPr>
        <w:t xml:space="preserve">ЕНТ является экзаменом с высокой ставкой, по этой причине изменения в его формат вносятся поэтапно. С 2012 года по математике в тест были включены задания логического характера: 2012-2014 гг. – по одному заданию в варианте теста, с 2015 года – по два задания в варианте теста. В перспективе в варианты тестов будут включены задания на проверку функциональной грамотности школьников по следующим предметам: математика, география, физика, химия, биология. </w:t>
      </w:r>
    </w:p>
    <w:p w14:paraId="13233E50" w14:textId="77777777" w:rsidR="00C11CEA" w:rsidRPr="00C11CEA" w:rsidRDefault="00C11CEA" w:rsidP="00C11CEA">
      <w:pPr>
        <w:ind w:right="281" w:firstLine="567"/>
        <w:rPr>
          <w:szCs w:val="24"/>
          <w:lang w:val="ru-RU"/>
        </w:rPr>
      </w:pPr>
      <w:r w:rsidRPr="00C11CEA">
        <w:rPr>
          <w:szCs w:val="24"/>
          <w:lang w:val="ru-RU"/>
        </w:rPr>
        <w:t xml:space="preserve">В задания КТА будут вноситься изменения, аналогично с ЕНТ, поэтапно. По результатам этих двух экзаменов абитуриенты участвуют в конкурсе на присуждение </w:t>
      </w:r>
      <w:r w:rsidRPr="00C11CEA">
        <w:rPr>
          <w:szCs w:val="24"/>
          <w:lang w:val="ru-RU"/>
        </w:rPr>
        <w:lastRenderedPageBreak/>
        <w:t>государственного гранта для получения высшего образования, поэтому результаты этих экзаменов должны</w:t>
      </w:r>
      <w:r w:rsidRPr="00C11CEA">
        <w:rPr>
          <w:sz w:val="28"/>
          <w:szCs w:val="28"/>
          <w:lang w:val="ru-RU"/>
        </w:rPr>
        <w:t xml:space="preserve"> </w:t>
      </w:r>
      <w:r w:rsidRPr="00C11CEA">
        <w:rPr>
          <w:szCs w:val="24"/>
          <w:lang w:val="ru-RU"/>
        </w:rPr>
        <w:t xml:space="preserve">быть сопоставимым и сравнимы. </w:t>
      </w:r>
    </w:p>
    <w:p w14:paraId="4A1A46DF" w14:textId="77777777" w:rsidR="00C11CEA" w:rsidRPr="00C11CEA" w:rsidRDefault="00C11CEA" w:rsidP="00C11CEA">
      <w:pPr>
        <w:pStyle w:val="3"/>
        <w:rPr>
          <w:lang w:val="ru-RU"/>
        </w:rPr>
      </w:pPr>
      <w:bookmarkStart w:id="488" w:name="_Toc431053965"/>
      <w:r w:rsidRPr="00C11CEA">
        <w:rPr>
          <w:lang w:val="ru-RU"/>
        </w:rPr>
        <w:t>5. Внутришкольная система оценивания</w:t>
      </w:r>
      <w:bookmarkEnd w:id="488"/>
    </w:p>
    <w:p w14:paraId="6D1DC19C" w14:textId="77777777" w:rsidR="00C11CEA" w:rsidRPr="00C11CEA" w:rsidRDefault="00C11CEA" w:rsidP="00C11CEA">
      <w:pPr>
        <w:ind w:right="281" w:firstLine="567"/>
        <w:rPr>
          <w:szCs w:val="24"/>
          <w:lang w:val="ru-RU"/>
        </w:rPr>
      </w:pPr>
      <w:r w:rsidRPr="00C11CEA">
        <w:rPr>
          <w:szCs w:val="24"/>
          <w:lang w:val="ru-RU"/>
        </w:rPr>
        <w:t xml:space="preserve">Внутришкольный контроль осуществляется согласно </w:t>
      </w:r>
      <w:r w:rsidRPr="00C11CEA">
        <w:rPr>
          <w:color w:val="000000"/>
          <w:szCs w:val="24"/>
          <w:lang w:val="ru-RU"/>
        </w:rPr>
        <w:t>Типовым правилам проведения текущего контроля успеваемости, промежуточной и итоговой аттестации обучающихся в организациях образования, реализующих общеобразовательные учебные программы начального, основного среднего, общего среднего образования (Утверждены</w:t>
      </w:r>
      <w:r w:rsidRPr="00C11CEA">
        <w:rPr>
          <w:color w:val="000000"/>
          <w:szCs w:val="24"/>
        </w:rPr>
        <w:t> </w:t>
      </w:r>
      <w:r w:rsidRPr="00C11CEA">
        <w:rPr>
          <w:color w:val="000000"/>
          <w:szCs w:val="24"/>
          <w:lang w:val="ru-RU"/>
        </w:rPr>
        <w:t xml:space="preserve">приказом Министра образования и науки Республики Казахстан от 18 марта 2008 года № 125). </w:t>
      </w:r>
    </w:p>
    <w:p w14:paraId="29996D64" w14:textId="77777777" w:rsidR="00C11CEA" w:rsidRPr="00C11CEA" w:rsidRDefault="00C11CEA" w:rsidP="00C11CEA">
      <w:pPr>
        <w:ind w:right="281" w:firstLine="567"/>
        <w:rPr>
          <w:szCs w:val="24"/>
          <w:lang w:val="ru-RU"/>
        </w:rPr>
      </w:pPr>
      <w:r w:rsidRPr="00C11CEA">
        <w:rPr>
          <w:szCs w:val="24"/>
          <w:lang w:val="ru-RU"/>
        </w:rPr>
        <w:tab/>
        <w:t xml:space="preserve"> В соответствии с положениями данных правил:</w:t>
      </w:r>
    </w:p>
    <w:p w14:paraId="7E066892" w14:textId="77777777" w:rsidR="00C11CEA" w:rsidRPr="00C11CEA" w:rsidRDefault="00C11CEA" w:rsidP="00C6227B">
      <w:pPr>
        <w:numPr>
          <w:ilvl w:val="0"/>
          <w:numId w:val="258"/>
        </w:numPr>
        <w:tabs>
          <w:tab w:val="left" w:pos="851"/>
        </w:tabs>
        <w:suppressAutoHyphens/>
        <w:ind w:left="0" w:right="281" w:firstLine="567"/>
        <w:rPr>
          <w:szCs w:val="24"/>
          <w:lang w:val="ru-RU"/>
        </w:rPr>
      </w:pPr>
      <w:r w:rsidRPr="00C11CEA">
        <w:rPr>
          <w:color w:val="000000"/>
          <w:szCs w:val="24"/>
          <w:lang w:val="ru-RU"/>
        </w:rPr>
        <w:t>в начальных классах обучающиеся аттестуются на основании четвертных (полугодовых) отметок;</w:t>
      </w:r>
    </w:p>
    <w:p w14:paraId="56E6A1AC" w14:textId="77777777" w:rsidR="00C11CEA" w:rsidRPr="00C11CEA" w:rsidRDefault="00C11CEA" w:rsidP="00C6227B">
      <w:pPr>
        <w:numPr>
          <w:ilvl w:val="0"/>
          <w:numId w:val="258"/>
        </w:numPr>
        <w:tabs>
          <w:tab w:val="left" w:pos="851"/>
        </w:tabs>
        <w:suppressAutoHyphens/>
        <w:ind w:left="0" w:right="281" w:firstLine="567"/>
        <w:rPr>
          <w:szCs w:val="24"/>
          <w:lang w:val="ru-RU"/>
        </w:rPr>
      </w:pPr>
      <w:r w:rsidRPr="00C11CEA">
        <w:rPr>
          <w:color w:val="000000"/>
          <w:szCs w:val="24"/>
          <w:lang w:val="ru-RU"/>
        </w:rPr>
        <w:t>обучающиеся 1 классов на повторный год обучения не оставляются, за исключением обучающихся, которые могут быть оставлены по рекомендации психолого-медико-педагогической консультации и по согласованию с родителями (или иными законными представителями);</w:t>
      </w:r>
    </w:p>
    <w:p w14:paraId="68D52E68" w14:textId="77777777" w:rsidR="00C11CEA" w:rsidRPr="00C11CEA" w:rsidRDefault="00C11CEA" w:rsidP="00C6227B">
      <w:pPr>
        <w:numPr>
          <w:ilvl w:val="0"/>
          <w:numId w:val="258"/>
        </w:numPr>
        <w:tabs>
          <w:tab w:val="left" w:pos="851"/>
        </w:tabs>
        <w:suppressAutoHyphens/>
        <w:ind w:left="0" w:right="281" w:firstLine="567"/>
        <w:rPr>
          <w:szCs w:val="24"/>
          <w:lang w:val="ru-RU"/>
        </w:rPr>
      </w:pPr>
      <w:r w:rsidRPr="00C11CEA">
        <w:rPr>
          <w:color w:val="000000"/>
          <w:szCs w:val="24"/>
          <w:lang w:val="ru-RU"/>
        </w:rPr>
        <w:t>в 1 полугодии 1 класса оценка уровня усвоения учебного материала не выставляется;</w:t>
      </w:r>
    </w:p>
    <w:p w14:paraId="55622D56" w14:textId="77777777" w:rsidR="00C11CEA" w:rsidRPr="00C11CEA" w:rsidRDefault="00C11CEA" w:rsidP="00C6227B">
      <w:pPr>
        <w:numPr>
          <w:ilvl w:val="0"/>
          <w:numId w:val="258"/>
        </w:numPr>
        <w:tabs>
          <w:tab w:val="left" w:pos="851"/>
        </w:tabs>
        <w:suppressAutoHyphens/>
        <w:ind w:left="0" w:right="281" w:firstLine="567"/>
        <w:rPr>
          <w:szCs w:val="24"/>
          <w:lang w:val="ru-RU"/>
        </w:rPr>
      </w:pPr>
      <w:r w:rsidRPr="00C11CEA">
        <w:rPr>
          <w:color w:val="000000"/>
          <w:szCs w:val="24"/>
          <w:lang w:val="ru-RU"/>
        </w:rPr>
        <w:t xml:space="preserve"> из 5-8 (9), 10(11) классов в следующий класс переводятся обучающиеся, имеющие годовые и итоговые оценки "3", "4", "5" по всем учебным предметам с учетом экзаменационных оценок;</w:t>
      </w:r>
    </w:p>
    <w:p w14:paraId="3272291D" w14:textId="77777777" w:rsidR="00C11CEA" w:rsidRPr="00C11CEA" w:rsidRDefault="00C11CEA" w:rsidP="00C6227B">
      <w:pPr>
        <w:numPr>
          <w:ilvl w:val="0"/>
          <w:numId w:val="258"/>
        </w:numPr>
        <w:tabs>
          <w:tab w:val="left" w:pos="851"/>
        </w:tabs>
        <w:suppressAutoHyphens/>
        <w:ind w:left="0" w:right="281" w:firstLine="567"/>
        <w:rPr>
          <w:szCs w:val="24"/>
          <w:lang w:val="ru-RU"/>
        </w:rPr>
      </w:pPr>
      <w:r w:rsidRPr="00C11CEA">
        <w:rPr>
          <w:color w:val="000000"/>
          <w:szCs w:val="24"/>
          <w:lang w:val="ru-RU"/>
        </w:rPr>
        <w:t>обучающиеся 5-8 (9), 10 (11) классов, имеющие годовые оценки "5" по всем учебным предметам, в следующий класс переводятся без экзаменов.</w:t>
      </w:r>
      <w:r w:rsidRPr="00C11CEA">
        <w:rPr>
          <w:szCs w:val="24"/>
          <w:lang w:val="ru-RU"/>
        </w:rPr>
        <w:br/>
      </w:r>
      <w:r w:rsidRPr="00C11CEA">
        <w:rPr>
          <w:color w:val="000000"/>
          <w:szCs w:val="24"/>
          <w:lang w:val="ru-RU"/>
        </w:rPr>
        <w:t>Текущий контроль успеваемости обучающихся в 2-8 (9), 10 (11) классах проводится учителями по всем учебным предметам с целью проверки усвоения общеобразовательного учебного программного материала по каждой теме и разделу;</w:t>
      </w:r>
    </w:p>
    <w:p w14:paraId="60A01473" w14:textId="77777777" w:rsidR="00C11CEA" w:rsidRPr="00C11CEA" w:rsidRDefault="00C11CEA" w:rsidP="00C6227B">
      <w:pPr>
        <w:numPr>
          <w:ilvl w:val="0"/>
          <w:numId w:val="258"/>
        </w:numPr>
        <w:tabs>
          <w:tab w:val="left" w:pos="851"/>
        </w:tabs>
        <w:suppressAutoHyphens/>
        <w:ind w:left="0" w:right="-2" w:firstLine="567"/>
        <w:rPr>
          <w:szCs w:val="24"/>
          <w:lang w:val="ru-RU"/>
        </w:rPr>
      </w:pPr>
      <w:r w:rsidRPr="00C11CEA">
        <w:rPr>
          <w:color w:val="000000"/>
          <w:szCs w:val="24"/>
          <w:lang w:val="ru-RU"/>
        </w:rPr>
        <w:t>промежуточная аттестация обучающихся в 5-8(9), 10(11) классах проводится до 31 мая после завершения учебного года. Перечень учебных предметов (не более 2-х), необходимость, формы и сроки устанавливаются организациями образования в соответствии с учебными программами и рабочими учебными планами, разработанными на основе</w:t>
      </w:r>
      <w:r w:rsidRPr="00C11CEA">
        <w:rPr>
          <w:color w:val="000000"/>
          <w:szCs w:val="24"/>
        </w:rPr>
        <w:t> </w:t>
      </w:r>
      <w:r w:rsidRPr="00C11CEA">
        <w:rPr>
          <w:color w:val="000000"/>
          <w:szCs w:val="24"/>
          <w:lang w:val="ru-RU"/>
        </w:rPr>
        <w:t>государственного общеобязательного стандарта общего среднего образования;</w:t>
      </w:r>
    </w:p>
    <w:p w14:paraId="783D7496" w14:textId="77777777" w:rsidR="00C11CEA" w:rsidRPr="00C11CEA" w:rsidRDefault="00C11CEA" w:rsidP="00C6227B">
      <w:pPr>
        <w:numPr>
          <w:ilvl w:val="0"/>
          <w:numId w:val="258"/>
        </w:numPr>
        <w:tabs>
          <w:tab w:val="left" w:pos="851"/>
        </w:tabs>
        <w:suppressAutoHyphens/>
        <w:ind w:left="0" w:right="-2" w:firstLine="567"/>
        <w:rPr>
          <w:szCs w:val="24"/>
          <w:lang w:val="ru-RU"/>
        </w:rPr>
      </w:pPr>
      <w:r w:rsidRPr="00C11CEA">
        <w:rPr>
          <w:color w:val="000000"/>
          <w:szCs w:val="24"/>
          <w:lang w:val="ru-RU"/>
        </w:rPr>
        <w:t xml:space="preserve">обучающиеся 5-8(9), 10(11) классов, имеющие неудовлетворительные оценки по 1-2 предметам, допускаются к промежуточной аттестации. Обучающиеся, имеющие неудовлетворительные оценки по трем и более предметам, на основании </w:t>
      </w:r>
      <w:r w:rsidRPr="00C11CEA">
        <w:rPr>
          <w:color w:val="000000"/>
          <w:szCs w:val="24"/>
          <w:lang w:val="ru-RU"/>
        </w:rPr>
        <w:lastRenderedPageBreak/>
        <w:t>решения</w:t>
      </w:r>
      <w:r w:rsidRPr="00C11CEA">
        <w:rPr>
          <w:color w:val="000000"/>
          <w:szCs w:val="24"/>
        </w:rPr>
        <w:t> </w:t>
      </w:r>
      <w:r w:rsidRPr="00C11CEA">
        <w:rPr>
          <w:color w:val="000000"/>
          <w:szCs w:val="24"/>
          <w:lang w:val="ru-RU"/>
        </w:rPr>
        <w:t>педагогического совета (далее - педсовет) организации образования, утвержденного приказом руководителя организации образования, оставляются на повторный год обучения;</w:t>
      </w:r>
    </w:p>
    <w:p w14:paraId="68AEA583" w14:textId="77777777" w:rsidR="00C11CEA" w:rsidRPr="00C11CEA" w:rsidRDefault="00C11CEA" w:rsidP="00C6227B">
      <w:pPr>
        <w:numPr>
          <w:ilvl w:val="0"/>
          <w:numId w:val="258"/>
        </w:numPr>
        <w:tabs>
          <w:tab w:val="left" w:pos="851"/>
        </w:tabs>
        <w:suppressAutoHyphens/>
        <w:ind w:left="0" w:right="-2" w:firstLine="567"/>
        <w:rPr>
          <w:szCs w:val="24"/>
        </w:rPr>
      </w:pPr>
      <w:r w:rsidRPr="00C11CEA">
        <w:rPr>
          <w:color w:val="000000"/>
          <w:szCs w:val="24"/>
          <w:lang w:val="ru-RU"/>
        </w:rPr>
        <w:t xml:space="preserve">для обучающихся 2-4 классов, имеющих неудовлетворительные оценки не более чем по двум предметам, по решению педсовета повторно организуются контрольные работы в форме устных, письменных или тестовых заданий. </w:t>
      </w:r>
      <w:r w:rsidRPr="00C11CEA">
        <w:rPr>
          <w:color w:val="000000"/>
          <w:szCs w:val="24"/>
        </w:rPr>
        <w:t>При получении оценок "3", "4", "5" обучающиеся переводятся в следующий класс;</w:t>
      </w:r>
    </w:p>
    <w:p w14:paraId="0F1078B8" w14:textId="77777777" w:rsidR="00C11CEA" w:rsidRPr="00C11CEA" w:rsidRDefault="00C11CEA" w:rsidP="00C6227B">
      <w:pPr>
        <w:numPr>
          <w:ilvl w:val="0"/>
          <w:numId w:val="258"/>
        </w:numPr>
        <w:tabs>
          <w:tab w:val="left" w:pos="851"/>
        </w:tabs>
        <w:suppressAutoHyphens/>
        <w:ind w:left="0" w:right="-2" w:firstLine="567"/>
        <w:rPr>
          <w:b/>
          <w:szCs w:val="24"/>
          <w:lang w:val="ru-RU"/>
        </w:rPr>
      </w:pPr>
      <w:r w:rsidRPr="00C11CEA">
        <w:rPr>
          <w:color w:val="000000"/>
          <w:szCs w:val="24"/>
          <w:lang w:val="ru-RU"/>
        </w:rPr>
        <w:t>обучающиеся 5-8(9), 10(11) классов, имеющие неудовлетворительные итоговые оценки по 1-2 предметам, подлежат повторной аттестации по этим предметам. На период летних каникул этим обучающимся даются соответствующие учебные задания по предметам;</w:t>
      </w:r>
    </w:p>
    <w:p w14:paraId="05F3F46D" w14:textId="77777777" w:rsidR="00C11CEA" w:rsidRPr="00C11CEA" w:rsidRDefault="00C11CEA" w:rsidP="00C6227B">
      <w:pPr>
        <w:numPr>
          <w:ilvl w:val="0"/>
          <w:numId w:val="258"/>
        </w:numPr>
        <w:tabs>
          <w:tab w:val="left" w:pos="851"/>
          <w:tab w:val="left" w:pos="1134"/>
        </w:tabs>
        <w:suppressAutoHyphens/>
        <w:ind w:left="0" w:right="-2" w:firstLine="567"/>
        <w:rPr>
          <w:b/>
          <w:szCs w:val="24"/>
          <w:lang w:val="ru-RU"/>
        </w:rPr>
      </w:pPr>
      <w:r w:rsidRPr="00C11CEA">
        <w:rPr>
          <w:color w:val="000000"/>
          <w:szCs w:val="24"/>
          <w:lang w:val="ru-RU"/>
        </w:rPr>
        <w:t>итоговая оценка по предметам обучающихся в 5-11(12) классах общеобразовательных школ выставляется на основании четвертных, годовых и экзаменационных оценок;</w:t>
      </w:r>
    </w:p>
    <w:p w14:paraId="7AF4BB4E" w14:textId="77777777" w:rsidR="00C11CEA" w:rsidRPr="00C11CEA" w:rsidRDefault="00C11CEA" w:rsidP="00C6227B">
      <w:pPr>
        <w:numPr>
          <w:ilvl w:val="0"/>
          <w:numId w:val="258"/>
        </w:numPr>
        <w:tabs>
          <w:tab w:val="left" w:pos="851"/>
          <w:tab w:val="left" w:pos="1134"/>
        </w:tabs>
        <w:suppressAutoHyphens/>
        <w:ind w:left="0" w:right="-2" w:firstLine="567"/>
        <w:rPr>
          <w:b/>
          <w:szCs w:val="24"/>
          <w:lang w:val="ru-RU"/>
        </w:rPr>
      </w:pPr>
      <w:r w:rsidRPr="00C11CEA">
        <w:rPr>
          <w:color w:val="000000"/>
          <w:szCs w:val="24"/>
          <w:lang w:val="ru-RU"/>
        </w:rPr>
        <w:t>пересмотр четвертных, полугодовых, годовых и итоговых оценок в 5-11(12) классах не допускается;</w:t>
      </w:r>
    </w:p>
    <w:p w14:paraId="19C2AB01" w14:textId="77777777" w:rsidR="00C11CEA" w:rsidRPr="00C11CEA" w:rsidRDefault="00C11CEA" w:rsidP="00C6227B">
      <w:pPr>
        <w:numPr>
          <w:ilvl w:val="0"/>
          <w:numId w:val="258"/>
        </w:numPr>
        <w:tabs>
          <w:tab w:val="left" w:pos="851"/>
          <w:tab w:val="left" w:pos="1134"/>
        </w:tabs>
        <w:suppressAutoHyphens/>
        <w:ind w:left="0" w:right="-2" w:firstLine="567"/>
        <w:rPr>
          <w:b/>
          <w:szCs w:val="24"/>
          <w:lang w:val="ru-RU"/>
        </w:rPr>
      </w:pPr>
      <w:r w:rsidRPr="00C11CEA">
        <w:rPr>
          <w:color w:val="000000"/>
          <w:szCs w:val="24"/>
          <w:lang w:val="ru-RU"/>
        </w:rPr>
        <w:t>выпускникам 9 (10) классов, имеющим годовые и итоговые оценки "5" по всем предметам, подлежащим включению в свидетельство, выдается свидетельство об основном среднем образовании с отличием;</w:t>
      </w:r>
    </w:p>
    <w:p w14:paraId="5C270F04" w14:textId="77777777" w:rsidR="00C11CEA" w:rsidRPr="00C11CEA" w:rsidRDefault="00C11CEA" w:rsidP="00C6227B">
      <w:pPr>
        <w:numPr>
          <w:ilvl w:val="0"/>
          <w:numId w:val="258"/>
        </w:numPr>
        <w:tabs>
          <w:tab w:val="left" w:pos="851"/>
          <w:tab w:val="left" w:pos="1134"/>
        </w:tabs>
        <w:suppressAutoHyphens/>
        <w:ind w:left="0" w:right="-2" w:firstLine="567"/>
        <w:rPr>
          <w:b/>
          <w:szCs w:val="24"/>
          <w:lang w:val="ru-RU"/>
        </w:rPr>
      </w:pPr>
      <w:r w:rsidRPr="00C11CEA">
        <w:rPr>
          <w:color w:val="000000"/>
          <w:szCs w:val="24"/>
          <w:lang w:val="ru-RU"/>
        </w:rPr>
        <w:t>выпускникам 11 (12) классов, имеющим за время обучения в 10 (11) и 11 (12) классах годовые, итоговые оценки и оценки итоговых аттестации "5" по всем предметам, выдается аттестат об общем среднем образовании с отличием;</w:t>
      </w:r>
    </w:p>
    <w:p w14:paraId="6177FB7F" w14:textId="77777777" w:rsidR="00C11CEA" w:rsidRPr="00C11CEA" w:rsidRDefault="00C11CEA" w:rsidP="00C6227B">
      <w:pPr>
        <w:numPr>
          <w:ilvl w:val="0"/>
          <w:numId w:val="258"/>
        </w:numPr>
        <w:tabs>
          <w:tab w:val="left" w:pos="993"/>
        </w:tabs>
        <w:suppressAutoHyphens/>
        <w:ind w:left="0" w:right="-2" w:firstLine="567"/>
        <w:rPr>
          <w:b/>
          <w:szCs w:val="24"/>
          <w:lang w:val="ru-RU"/>
        </w:rPr>
      </w:pPr>
      <w:r w:rsidRPr="00C11CEA">
        <w:rPr>
          <w:color w:val="000000"/>
          <w:szCs w:val="24"/>
          <w:lang w:val="ru-RU"/>
        </w:rPr>
        <w:t>в случае, когда претендент на получение аттестата об общем среднем образовании "Алтын белгі", не подтверждает на ЕНТ звание обладателя</w:t>
      </w:r>
      <w:r w:rsidRPr="00C11CEA">
        <w:rPr>
          <w:color w:val="000000"/>
          <w:szCs w:val="24"/>
        </w:rPr>
        <w:t> </w:t>
      </w:r>
      <w:r w:rsidRPr="00C11CEA">
        <w:rPr>
          <w:color w:val="000000"/>
          <w:szCs w:val="24"/>
          <w:lang w:val="ru-RU"/>
        </w:rPr>
        <w:t>аттестата об общем среднем образовании "Алтын белгі", в связи с недобором одного балла, выдается</w:t>
      </w:r>
      <w:r w:rsidRPr="00C11CEA">
        <w:rPr>
          <w:color w:val="000000"/>
          <w:szCs w:val="24"/>
        </w:rPr>
        <w:t> </w:t>
      </w:r>
      <w:r w:rsidRPr="00C11CEA">
        <w:rPr>
          <w:color w:val="000000"/>
          <w:szCs w:val="24"/>
          <w:lang w:val="ru-RU"/>
        </w:rPr>
        <w:t>аттестат об общем среднем образовании с отличием [21].</w:t>
      </w:r>
    </w:p>
    <w:p w14:paraId="52F81851" w14:textId="77777777" w:rsidR="00C11CEA" w:rsidRPr="00C11CEA" w:rsidRDefault="00C11CEA" w:rsidP="00C11CEA">
      <w:pPr>
        <w:tabs>
          <w:tab w:val="left" w:pos="993"/>
        </w:tabs>
        <w:ind w:right="-2" w:firstLine="567"/>
        <w:rPr>
          <w:szCs w:val="24"/>
          <w:lang w:val="ru-RU"/>
        </w:rPr>
      </w:pPr>
      <w:r w:rsidRPr="00C11CEA">
        <w:rPr>
          <w:i/>
          <w:szCs w:val="24"/>
          <w:lang w:val="ru-RU"/>
        </w:rPr>
        <w:t>Оценка результатов обучения</w:t>
      </w:r>
      <w:r w:rsidRPr="00C11CEA">
        <w:rPr>
          <w:szCs w:val="24"/>
          <w:lang w:val="ru-RU"/>
        </w:rPr>
        <w:t>. В конце каждого учебного года издается приказ МОН РК о завершении учебного года, где прописываются сроки проведения переводных, итоговых экзаменов, время выделяемое на каждый экзамен, формы контроля, ответственные организации за формирование экзаменационного материала. Согласно данному приказу экзаменационные материалы промежуточной аттестации учащихся формируются региональными Управлениями образования, материалы для итоговой аттестации учащихся 9 и 11 классов формируются Департаментом дошкольного и среднего образования МОН РК, темы сочинений публикуются в республиканских газетах «Учитель Казахстана» и «</w:t>
      </w:r>
      <w:r w:rsidRPr="00C11CEA">
        <w:rPr>
          <w:szCs w:val="24"/>
          <w:lang w:val="kk-KZ"/>
        </w:rPr>
        <w:t>Қазақстан мұғалімі</w:t>
      </w:r>
      <w:r w:rsidRPr="00C11CEA">
        <w:rPr>
          <w:szCs w:val="24"/>
          <w:lang w:val="ru-RU"/>
        </w:rPr>
        <w:t xml:space="preserve">». </w:t>
      </w:r>
    </w:p>
    <w:p w14:paraId="12C9CBD2" w14:textId="77777777" w:rsidR="00C11CEA" w:rsidRPr="00C11CEA" w:rsidRDefault="00C11CEA" w:rsidP="00C11CEA">
      <w:pPr>
        <w:tabs>
          <w:tab w:val="left" w:pos="993"/>
        </w:tabs>
        <w:ind w:right="-2" w:firstLine="567"/>
        <w:rPr>
          <w:szCs w:val="24"/>
          <w:lang w:val="ru-RU"/>
        </w:rPr>
      </w:pPr>
      <w:r w:rsidRPr="00C11CEA">
        <w:rPr>
          <w:szCs w:val="24"/>
          <w:lang w:val="ru-RU"/>
        </w:rPr>
        <w:lastRenderedPageBreak/>
        <w:t xml:space="preserve">Для проведения промежуточных и итоговых экзаменов в каждой школе создается государственная комиссия, в состав которой входят учителя, преподающие предмет, по которому учащиеся будут сдавать экзамен, а также заместитель директора по учебной части, директор, представитель Управления образования. </w:t>
      </w:r>
    </w:p>
    <w:p w14:paraId="629CFC72" w14:textId="77777777" w:rsidR="00C11CEA" w:rsidRPr="00C11CEA" w:rsidRDefault="00C11CEA" w:rsidP="00C11CEA">
      <w:pPr>
        <w:tabs>
          <w:tab w:val="left" w:pos="993"/>
        </w:tabs>
        <w:ind w:right="-2" w:firstLine="567"/>
        <w:rPr>
          <w:szCs w:val="24"/>
          <w:lang w:val="ru-RU"/>
        </w:rPr>
      </w:pPr>
      <w:r w:rsidRPr="00C11CEA">
        <w:rPr>
          <w:i/>
          <w:szCs w:val="24"/>
          <w:lang w:val="ru-RU"/>
        </w:rPr>
        <w:t>Дискуссионные вопросы</w:t>
      </w:r>
      <w:r w:rsidRPr="00C11CEA">
        <w:rPr>
          <w:szCs w:val="24"/>
          <w:lang w:val="ru-RU"/>
        </w:rPr>
        <w:t xml:space="preserve">. В настоящее время оценка результатов обучения осуществляется по пятибалльной системе, но в последнее время учеными и учителями-практиками ведутся обсуждения о необходимости изменения данной системы оценивания результатов обучения учащихся. Проводятся исследования по разработке научно-теоретических основ критериальной системы оценивания. </w:t>
      </w:r>
    </w:p>
    <w:p w14:paraId="3B8D945B" w14:textId="77777777" w:rsidR="00C11CEA" w:rsidRPr="00C11CEA" w:rsidRDefault="00C11CEA" w:rsidP="00C11CEA">
      <w:pPr>
        <w:tabs>
          <w:tab w:val="left" w:pos="993"/>
        </w:tabs>
        <w:ind w:right="-2" w:firstLine="567"/>
        <w:rPr>
          <w:szCs w:val="24"/>
          <w:lang w:val="ru-RU"/>
        </w:rPr>
      </w:pPr>
      <w:r w:rsidRPr="00C11CEA">
        <w:rPr>
          <w:i/>
          <w:szCs w:val="24"/>
          <w:lang w:val="ru-RU"/>
        </w:rPr>
        <w:t>Подготовка учителей</w:t>
      </w:r>
      <w:r w:rsidRPr="00C11CEA">
        <w:rPr>
          <w:szCs w:val="24"/>
          <w:lang w:val="ru-RU"/>
        </w:rPr>
        <w:t xml:space="preserve"> осуществляется в педагогических колледжах и вузах РК. Курсы повышения квалификации педагогических кадров проводятся в региональных институтах повышения квалификации («Орлеу»). </w:t>
      </w:r>
    </w:p>
    <w:p w14:paraId="418132F6" w14:textId="77777777" w:rsidR="00C11CEA" w:rsidRPr="00C11CEA" w:rsidRDefault="00C11CEA" w:rsidP="00C11CEA">
      <w:pPr>
        <w:ind w:firstLine="0"/>
        <w:rPr>
          <w:rFonts w:eastAsia="Times New Roman" w:cs="Times New Roman"/>
          <w:szCs w:val="24"/>
          <w:lang w:val="ru-RU" w:eastAsia="ru-RU"/>
        </w:rPr>
      </w:pPr>
      <w:r w:rsidRPr="00C11CEA">
        <w:rPr>
          <w:rFonts w:eastAsia="Times New Roman" w:cs="Times New Roman"/>
          <w:szCs w:val="24"/>
          <w:lang w:val="ru-RU" w:eastAsia="ru-RU"/>
        </w:rPr>
        <w:t xml:space="preserve">В Послании Президента Республики Казахстан народу Казахстана «Социально-экономическая модернизация – главный вектор развития Казахстана» (27 января 2012 года) отмечена важность повышения качества педагогического состава; необходимость усиления стандартов базового педагогического образования, требований к повышению квалификации преподавателей школ и вузов; необходимость в функционировании интегрированных центров повышения квалификации педагогов в каждом регионе страны. В связи с вышеуказанным Посланием главы государства и Государственной программой развития образования в РК на 2011-2020 годы с 2012 года началась модернизация институтов повышения квалификации (ИПК) педагогических кадров. </w:t>
      </w:r>
    </w:p>
    <w:p w14:paraId="148CE149" w14:textId="77777777" w:rsidR="00C11CEA" w:rsidRPr="00C11CEA" w:rsidRDefault="00C11CEA" w:rsidP="00C11CEA">
      <w:pPr>
        <w:tabs>
          <w:tab w:val="left" w:pos="993"/>
        </w:tabs>
        <w:ind w:right="-2" w:firstLine="567"/>
        <w:rPr>
          <w:szCs w:val="24"/>
          <w:lang w:val="ru-RU"/>
        </w:rPr>
      </w:pPr>
      <w:r w:rsidRPr="00C11CEA">
        <w:rPr>
          <w:szCs w:val="24"/>
          <w:lang w:val="ru-RU"/>
        </w:rPr>
        <w:t xml:space="preserve">Суть модернизации ИПК заключается в том, что финансирование деятельности институтов из местного бюджета было переведено в республиканский бюджет. Это позволило улучшить материально-техническую базу региональных ИПК. Благодаря данному преобразованию системы финансирования ИПК учителя школ всех регионов РК, преподаватели колледжей, вузов, получили возможность пройти трехуровневые курсы повышения квалификации, суть которых заключается в совершенствовании методики, технологии обучения и воспитания. Для учителей, прошедших курсы разработана система поощрения, согласно которой учителя успешно завершившие курсы и реализующие на практике теоретические положения, данные на курсах, получают надбавку к заработной плате. </w:t>
      </w:r>
    </w:p>
    <w:p w14:paraId="7BAB5FCB" w14:textId="77777777" w:rsidR="00C11CEA" w:rsidRPr="00C11CEA" w:rsidRDefault="00C11CEA" w:rsidP="00C11CEA">
      <w:pPr>
        <w:spacing w:after="160"/>
        <w:ind w:firstLine="0"/>
        <w:jc w:val="left"/>
        <w:rPr>
          <w:lang w:val="ru-RU"/>
        </w:rPr>
      </w:pPr>
      <w:r w:rsidRPr="00C11CEA">
        <w:rPr>
          <w:lang w:val="ru-RU"/>
        </w:rPr>
        <w:br w:type="page"/>
      </w:r>
    </w:p>
    <w:p w14:paraId="7886EA60" w14:textId="77777777" w:rsidR="00C11CEA" w:rsidRPr="00C11CEA" w:rsidRDefault="00C11CEA" w:rsidP="00C11CEA">
      <w:pPr>
        <w:pStyle w:val="3"/>
        <w:rPr>
          <w:lang w:val="ru-RU"/>
        </w:rPr>
      </w:pPr>
      <w:bookmarkStart w:id="489" w:name="_Toc431053966"/>
      <w:r w:rsidRPr="00C11CEA">
        <w:rPr>
          <w:lang w:val="ru-RU"/>
        </w:rPr>
        <w:lastRenderedPageBreak/>
        <w:t>6. Основные уроки и перспективы развития НСОКО</w:t>
      </w:r>
      <w:bookmarkEnd w:id="489"/>
    </w:p>
    <w:p w14:paraId="6ADA59FC" w14:textId="77777777" w:rsidR="00C11CEA" w:rsidRPr="00C11CEA" w:rsidRDefault="00C11CEA" w:rsidP="00C11CEA">
      <w:pPr>
        <w:ind w:right="-2" w:firstLine="567"/>
        <w:rPr>
          <w:szCs w:val="24"/>
          <w:lang w:val="ru-RU"/>
        </w:rPr>
      </w:pPr>
      <w:r w:rsidRPr="00C11CEA">
        <w:rPr>
          <w:szCs w:val="24"/>
          <w:lang w:val="ru-RU"/>
        </w:rPr>
        <w:t xml:space="preserve">ЕНТ проводится с 2004 года и с этих пор идет постепенное изменение содержания и формата экзамена (раздел 3.1). В Государственной программе развития образования на 2011-2020 годы [8] отмечено, что «претенденты на получение высшего образования будут сдавать дополнительные профильные экзамены в форме независимого национального тестирования». Следовательно, возникает необходимость в изменении формата проведения ЕНТ, когда должны раздельно проводиться итоговая аттестация школьников и вступительные экзамены в высшие учебные заведения. </w:t>
      </w:r>
    </w:p>
    <w:p w14:paraId="55BB1527" w14:textId="77777777" w:rsidR="00C11CEA" w:rsidRPr="00C11CEA" w:rsidRDefault="00C11CEA" w:rsidP="00C11CEA">
      <w:pPr>
        <w:ind w:right="-2"/>
        <w:rPr>
          <w:szCs w:val="24"/>
          <w:lang w:val="ru-RU"/>
        </w:rPr>
      </w:pPr>
      <w:r w:rsidRPr="00C11CEA">
        <w:rPr>
          <w:szCs w:val="24"/>
          <w:lang w:val="ru-RU"/>
        </w:rPr>
        <w:t xml:space="preserve">Указанное выше направление развития ЕНТ выбрано в результате анализа существующей ситуации. </w:t>
      </w:r>
      <w:r w:rsidRPr="00C11CEA">
        <w:rPr>
          <w:szCs w:val="24"/>
        </w:rPr>
        <w:t>Проведенный анализ позволил выявить круг проблем:</w:t>
      </w:r>
    </w:p>
    <w:p w14:paraId="052755B5" w14:textId="77777777" w:rsidR="00C11CEA" w:rsidRPr="00C11CEA" w:rsidRDefault="00C11CEA" w:rsidP="00C6227B">
      <w:pPr>
        <w:numPr>
          <w:ilvl w:val="0"/>
          <w:numId w:val="259"/>
        </w:numPr>
        <w:tabs>
          <w:tab w:val="left" w:pos="993"/>
        </w:tabs>
        <w:suppressAutoHyphens/>
        <w:ind w:left="0" w:firstLine="709"/>
        <w:contextualSpacing/>
        <w:rPr>
          <w:rFonts w:eastAsia="Calibri" w:cs="Times New Roman"/>
          <w:szCs w:val="24"/>
          <w:lang w:val="ru-RU"/>
        </w:rPr>
      </w:pPr>
      <w:r w:rsidRPr="00C11CEA">
        <w:rPr>
          <w:rFonts w:eastAsia="Calibri" w:cs="Times New Roman"/>
          <w:i/>
          <w:szCs w:val="24"/>
          <w:u w:val="single"/>
          <w:lang w:val="ru-RU"/>
        </w:rPr>
        <w:t>неполный охват ЕНТ выпускников школ</w:t>
      </w:r>
      <w:r w:rsidRPr="00C11CEA">
        <w:rPr>
          <w:rFonts w:eastAsia="Calibri" w:cs="Times New Roman"/>
          <w:szCs w:val="24"/>
          <w:lang w:val="ru-RU"/>
        </w:rPr>
        <w:t xml:space="preserve">. Согласно Правилам проведения ЕНТ сдают выпускники школ текущего года, желающие поступить в вузы РК. Остальные выпускники сдают традиционные экзамены (раздел 3.1). Анализ, проводимый НЦТ ежегодно по итогам ЕНТ, показал, что в ЕНТ в среднем принимают участие 70-75% выпускников школ. Соответственно, 25-30% выпускников школ сдают традиционные экзамены в своих школах. Подобная тенденция наблюдается в течение всего периода существования ЕНТ. Следовательно, при создавшейся ситуации не является возможным получить полную картину о качестве среднего образования по стране. </w:t>
      </w:r>
    </w:p>
    <w:p w14:paraId="510FC0BE" w14:textId="77777777" w:rsidR="00C11CEA" w:rsidRPr="00C11CEA" w:rsidRDefault="00C11CEA" w:rsidP="00C6227B">
      <w:pPr>
        <w:numPr>
          <w:ilvl w:val="0"/>
          <w:numId w:val="259"/>
        </w:numPr>
        <w:tabs>
          <w:tab w:val="left" w:pos="993"/>
        </w:tabs>
        <w:suppressAutoHyphens/>
        <w:ind w:left="0" w:firstLine="709"/>
        <w:rPr>
          <w:szCs w:val="24"/>
          <w:lang w:val="ru-RU"/>
        </w:rPr>
      </w:pPr>
      <w:r w:rsidRPr="00C11CEA">
        <w:rPr>
          <w:i/>
          <w:szCs w:val="24"/>
          <w:u w:val="single"/>
          <w:lang w:val="ru-RU"/>
        </w:rPr>
        <w:t>оценивание результатов обучения школьников без учета профиля оканчиваемого учебного заведения</w:t>
      </w:r>
      <w:r w:rsidRPr="00C11CEA">
        <w:rPr>
          <w:szCs w:val="24"/>
          <w:lang w:val="ru-RU"/>
        </w:rPr>
        <w:t>. Данная проблема имеет место при проведении ЕНТ, когда создается единый для всех участников измеритель на основе Государственного общеобязательного стандарта образования, учебных программ по общеобразовательным предметам и материалов учебников, утверждаемых МОН РК. Причиной тому является соблюдение принципа создания единых условий для участников ЕНТ. При этом выпускники Республиканской физико-математической школы, лицеев, гимназий, общеобразовательных школ и других типов учебных заведений во время ЕНТ получают варианты тестов, равнозначных по трудности (сформированных согласно единой спецификации теста).</w:t>
      </w:r>
    </w:p>
    <w:p w14:paraId="64621782" w14:textId="77777777" w:rsidR="00C11CEA" w:rsidRPr="00C11CEA" w:rsidRDefault="00C11CEA" w:rsidP="00C11CEA">
      <w:pPr>
        <w:ind w:right="-2" w:firstLine="567"/>
        <w:rPr>
          <w:szCs w:val="24"/>
          <w:lang w:val="ru-RU"/>
        </w:rPr>
      </w:pPr>
      <w:r w:rsidRPr="00C11CEA">
        <w:rPr>
          <w:szCs w:val="24"/>
          <w:lang w:val="ru-RU"/>
        </w:rPr>
        <w:t xml:space="preserve">3) </w:t>
      </w:r>
      <w:r w:rsidRPr="00C11CEA">
        <w:rPr>
          <w:i/>
          <w:szCs w:val="24"/>
          <w:u w:val="single"/>
          <w:lang w:val="ru-RU"/>
        </w:rPr>
        <w:t>высокая социальная нагрузка</w:t>
      </w:r>
      <w:r w:rsidRPr="00C11CEA">
        <w:rPr>
          <w:szCs w:val="24"/>
          <w:lang w:val="ru-RU"/>
        </w:rPr>
        <w:t>.  ЕНТ является экзаменом с высокими ставками, так как от его результатов зависит очень многое. По определению, данному в Законе РК «Об образовании», ЕНТ совмещает в себе два экзамена: выпускной экзамен по окончании школы и вступительные экзамены в вузы. Соответственно, от его результатов зависит итоговая оценка за усвоение школьной программы, подтверждение знака «Алтын белг</w:t>
      </w:r>
      <w:r w:rsidRPr="00C11CEA">
        <w:rPr>
          <w:szCs w:val="24"/>
        </w:rPr>
        <w:t>i</w:t>
      </w:r>
      <w:r w:rsidRPr="00C11CEA">
        <w:rPr>
          <w:szCs w:val="24"/>
          <w:lang w:val="ru-RU"/>
        </w:rPr>
        <w:t xml:space="preserve">» (знак отличия в учебе), доступ к высшему образованию.  Вместе с тем, участники ЕНТ и КТА имеют право на получение государственного гранта для обучения в вузе. Кроме оценки знаний </w:t>
      </w:r>
      <w:r w:rsidRPr="00C11CEA">
        <w:rPr>
          <w:szCs w:val="24"/>
          <w:lang w:val="ru-RU"/>
        </w:rPr>
        <w:lastRenderedPageBreak/>
        <w:t>выпускников школ, по результатам ЕНТ оценивают работу учителя, школы. Перечисленные выше факторы являются основной причиной, из-за которой создается стрессовая ситуация для всех участников ЕНТ.</w:t>
      </w:r>
    </w:p>
    <w:p w14:paraId="222CB1F1" w14:textId="77777777" w:rsidR="00C11CEA" w:rsidRPr="00C11CEA" w:rsidRDefault="00C11CEA" w:rsidP="00C11CEA">
      <w:pPr>
        <w:ind w:right="-2" w:firstLine="567"/>
        <w:rPr>
          <w:szCs w:val="24"/>
          <w:lang w:val="ru-RU"/>
        </w:rPr>
      </w:pPr>
      <w:r w:rsidRPr="00C11CEA">
        <w:rPr>
          <w:szCs w:val="24"/>
          <w:lang w:val="ru-RU"/>
        </w:rPr>
        <w:t xml:space="preserve">4) </w:t>
      </w:r>
      <w:r w:rsidRPr="00C11CEA">
        <w:rPr>
          <w:i/>
          <w:szCs w:val="24"/>
          <w:u w:val="single"/>
          <w:lang w:val="ru-RU"/>
        </w:rPr>
        <w:t>заучивание материалов предметов ЕНТ в ущерб другим школьным предметам</w:t>
      </w:r>
      <w:r w:rsidRPr="00C11CEA">
        <w:rPr>
          <w:szCs w:val="24"/>
          <w:lang w:val="ru-RU"/>
        </w:rPr>
        <w:t>. Данная проблема тесно связана с предыдущей проблемой. Из-за того, что от результатов ЕНТ зависит очень многое, учебный процесс в выпускных классах перестраивается таким образом, что в последние годы обучения в школе происходит «натаскивание» учащихся по предметам ЕНТ;</w:t>
      </w:r>
    </w:p>
    <w:p w14:paraId="27B32A9E" w14:textId="77777777" w:rsidR="00C11CEA" w:rsidRPr="00C11CEA" w:rsidRDefault="00C11CEA" w:rsidP="00C11CEA">
      <w:pPr>
        <w:tabs>
          <w:tab w:val="left" w:pos="8364"/>
          <w:tab w:val="left" w:pos="8647"/>
        </w:tabs>
        <w:ind w:right="-2" w:firstLine="567"/>
        <w:rPr>
          <w:szCs w:val="24"/>
          <w:lang w:val="ru-RU"/>
        </w:rPr>
      </w:pPr>
      <w:r w:rsidRPr="00C11CEA">
        <w:rPr>
          <w:szCs w:val="24"/>
          <w:lang w:val="ru-RU"/>
        </w:rPr>
        <w:t xml:space="preserve">5) </w:t>
      </w:r>
      <w:r w:rsidRPr="00C11CEA">
        <w:rPr>
          <w:i/>
          <w:szCs w:val="24"/>
          <w:u w:val="single"/>
          <w:lang w:val="ru-RU"/>
        </w:rPr>
        <w:t>комплект предметов ЕНТ не отражает специфику будущей специальности в полной мере</w:t>
      </w:r>
      <w:r w:rsidRPr="00C11CEA">
        <w:rPr>
          <w:szCs w:val="24"/>
          <w:lang w:val="ru-RU"/>
        </w:rPr>
        <w:t xml:space="preserve">. На сегодняшний день из пяти предметов ЕНТ только один предмет является предметом по выбору, который соответствует выбранной профессии. Но анализ показал, что одного профильного предмета для отбора абитуриентов в высшие учебные заведения недостаточно. Для успешного их обучения в вузе по выбранной специальности необходимо сдать как минимум 2 профильных предмета. К примеру, для поступления на медицинские специальности на сегодняшний   день предметом по выбору является биология, но для обучения в медицинских вузах необходимо хорошо знать и химию.  Национальным центром тестирования совместно с Учебно-методическими секциями по специальностям высшего образования определены пары профильных предметов по каждой специальности. Таких комбинаций насчитывается – 18 (приложение 3). По мнению специалистов, знания по этим общеобразовательным предметам будут необходимы и достаточны абитуриентам для получения высшего образования по конкретной специальности. </w:t>
      </w:r>
    </w:p>
    <w:p w14:paraId="1F76AE7E" w14:textId="77777777" w:rsidR="00C11CEA" w:rsidRPr="00C11CEA" w:rsidRDefault="00C11CEA" w:rsidP="00C11CEA">
      <w:pPr>
        <w:ind w:right="-2" w:firstLine="567"/>
        <w:rPr>
          <w:szCs w:val="24"/>
          <w:lang w:val="ru-RU"/>
        </w:rPr>
      </w:pPr>
      <w:r w:rsidRPr="00C11CEA">
        <w:rPr>
          <w:i/>
          <w:szCs w:val="24"/>
          <w:lang w:val="ru-RU"/>
        </w:rPr>
        <w:t>Пути решения</w:t>
      </w:r>
      <w:r w:rsidRPr="00C11CEA">
        <w:rPr>
          <w:szCs w:val="24"/>
          <w:lang w:val="ru-RU"/>
        </w:rPr>
        <w:t xml:space="preserve"> выявленных проблем исследователи видят в следующем: раздельно проводить выпускные экзамены по окончанию школы и вступительные экзамены в вузы.</w:t>
      </w:r>
    </w:p>
    <w:p w14:paraId="2710C901" w14:textId="77777777" w:rsidR="00C11CEA" w:rsidRPr="00C11CEA" w:rsidRDefault="00C11CEA" w:rsidP="00C11CEA">
      <w:pPr>
        <w:ind w:right="-2" w:firstLine="567"/>
        <w:rPr>
          <w:szCs w:val="24"/>
          <w:lang w:val="ru-RU"/>
        </w:rPr>
      </w:pPr>
      <w:r w:rsidRPr="00C11CEA">
        <w:rPr>
          <w:szCs w:val="24"/>
          <w:lang w:val="ru-RU"/>
        </w:rPr>
        <w:t xml:space="preserve">При подготовке к проведению итоговой аттестации школьников провести кластеризацию учебных заведений среднего образования по следующим параметрам: статус (гимназия, казахско-турецкий лицей, школа-лицей и т.д.), значение данного учреждения (школа республиканского значения, школа для одаренных детей в музыке, в спорте и т.д.), местонахождение (сельская школа, школа столичного города), отдаленность от центра (малокомплектная школа и т.д.). И на основании данной кластеризации подготовить отдельные тестовые задания для разных типов учебных заведений с учетом их специфики. </w:t>
      </w:r>
    </w:p>
    <w:p w14:paraId="49FBEBCD" w14:textId="77777777" w:rsidR="00C11CEA" w:rsidRPr="00C11CEA" w:rsidRDefault="00C11CEA" w:rsidP="00C11CEA">
      <w:pPr>
        <w:ind w:right="-2" w:firstLine="567"/>
        <w:rPr>
          <w:szCs w:val="24"/>
          <w:lang w:val="ru-RU"/>
        </w:rPr>
      </w:pPr>
      <w:r w:rsidRPr="00C11CEA">
        <w:rPr>
          <w:szCs w:val="24"/>
          <w:lang w:val="ru-RU"/>
        </w:rPr>
        <w:t xml:space="preserve">При подготовке к проведению вступительных экзаменов в высшие учебные заведения: определить по два профильных предмета для каждой специальности высшего образования, сформировать базу тестовых заданий для проверки уровня подготовленности абитуриентов по этим профильным предметам. Содержание заданий должно соответствовать требованиям </w:t>
      </w:r>
      <w:r w:rsidRPr="00C11CEA">
        <w:rPr>
          <w:szCs w:val="24"/>
          <w:lang w:val="ru-RU"/>
        </w:rPr>
        <w:lastRenderedPageBreak/>
        <w:t>высших учебных заведений к уровню подготовленности абитуриентов к обучению по данной специальности.</w:t>
      </w:r>
    </w:p>
    <w:p w14:paraId="6091F967" w14:textId="77777777" w:rsidR="00C11CEA" w:rsidRPr="00C11CEA" w:rsidRDefault="00C11CEA" w:rsidP="00C11CEA">
      <w:pPr>
        <w:rPr>
          <w:b/>
          <w:lang w:val="ru-RU"/>
        </w:rPr>
      </w:pPr>
    </w:p>
    <w:p w14:paraId="5B19CDC4" w14:textId="77777777" w:rsidR="00C11CEA" w:rsidRPr="00C11CEA" w:rsidRDefault="00C11CEA" w:rsidP="00C11CEA">
      <w:pPr>
        <w:rPr>
          <w:b/>
          <w:lang w:val="ru-RU"/>
        </w:rPr>
      </w:pPr>
      <w:r w:rsidRPr="00C11CEA">
        <w:rPr>
          <w:b/>
          <w:lang w:val="ru-RU"/>
        </w:rPr>
        <w:t>Проблемные вопросы.</w:t>
      </w:r>
    </w:p>
    <w:p w14:paraId="07F7C0E2" w14:textId="77777777" w:rsidR="00C11CEA" w:rsidRPr="00C11CEA" w:rsidRDefault="00C11CEA" w:rsidP="00C11CEA">
      <w:pPr>
        <w:rPr>
          <w:lang w:val="ru-RU"/>
        </w:rPr>
      </w:pPr>
      <w:r w:rsidRPr="00C11CEA">
        <w:rPr>
          <w:lang w:val="ru-RU"/>
        </w:rPr>
        <w:t xml:space="preserve">С целью подготовки общественности к внедрению новых форм тестовых заданий в тесты национальных экзаменов и мониторингов Национальным центром тестирования проводится ознакомительная работа.  С 2012 года в учебно-методических пособиях для подготовки к ЕНТ публикуются разные формы тестовых заданий и рекомендации по их выполнению. Однако, результаты проведенных экспериментов показывают, что общественность слабо информирована о существующих в науке и практике формах заданий, о способах выполнения этих заданий.  </w:t>
      </w:r>
    </w:p>
    <w:p w14:paraId="46AF4810" w14:textId="77777777" w:rsidR="00C11CEA" w:rsidRPr="00C11CEA" w:rsidRDefault="00C11CEA" w:rsidP="00C11CEA">
      <w:pPr>
        <w:rPr>
          <w:lang w:val="ru-RU"/>
        </w:rPr>
      </w:pPr>
    </w:p>
    <w:p w14:paraId="4D6C5CDD" w14:textId="77777777" w:rsidR="00C11CEA" w:rsidRPr="00C11CEA" w:rsidRDefault="00C11CEA" w:rsidP="00C11CEA">
      <w:pPr>
        <w:rPr>
          <w:b/>
          <w:lang w:val="ru-RU"/>
        </w:rPr>
      </w:pPr>
      <w:r w:rsidRPr="00C11CEA">
        <w:rPr>
          <w:b/>
          <w:lang w:val="ru-RU"/>
        </w:rPr>
        <w:t>Достижения.</w:t>
      </w:r>
    </w:p>
    <w:p w14:paraId="513355F6" w14:textId="77777777" w:rsidR="00C11CEA" w:rsidRPr="00C11CEA" w:rsidRDefault="00C11CEA" w:rsidP="00C11CEA">
      <w:pPr>
        <w:rPr>
          <w:lang w:val="ru-RU"/>
        </w:rPr>
      </w:pPr>
      <w:r w:rsidRPr="00C11CEA">
        <w:rPr>
          <w:lang w:val="ru-RU"/>
        </w:rPr>
        <w:t xml:space="preserve">НСОКО РК как целостная система выполняет свою функцию на достаточно хорошем уровне. Все подведомственные организации МОН РК, которые являются структурными элементами НСОКО, выполняют свою миссию. Работа по совершенствованию высшего и среднего образования проводится согласованно между подведомственными организациями МОН РК. Все подведомственные организации принимают участие в разработке государственного общеобязательного стандарта образования, экспертизе учебников и учебно-методических комплексов, в разработке и экспертизе тестовых заданий для национальных экзаменов и мониторингов. </w:t>
      </w:r>
    </w:p>
    <w:p w14:paraId="3975A9BD" w14:textId="77777777" w:rsidR="00C11CEA" w:rsidRPr="00C11CEA" w:rsidRDefault="00C11CEA" w:rsidP="00C11CEA">
      <w:pPr>
        <w:rPr>
          <w:lang w:val="ru-RU"/>
        </w:rPr>
      </w:pPr>
    </w:p>
    <w:p w14:paraId="71FD9CA9" w14:textId="77777777" w:rsidR="00C11CEA" w:rsidRPr="00C11CEA" w:rsidRDefault="00C11CEA" w:rsidP="00C11CEA">
      <w:pPr>
        <w:rPr>
          <w:lang w:val="ru-RU"/>
        </w:rPr>
      </w:pPr>
    </w:p>
    <w:p w14:paraId="296FF9E7" w14:textId="77777777" w:rsidR="00C11CEA" w:rsidRPr="00C11CEA" w:rsidRDefault="00C11CEA" w:rsidP="00C11CEA">
      <w:pPr>
        <w:rPr>
          <w:b/>
          <w:lang w:val="ru-RU"/>
        </w:rPr>
      </w:pPr>
      <w:r w:rsidRPr="00C11CEA">
        <w:rPr>
          <w:b/>
          <w:lang w:val="ru-RU"/>
        </w:rPr>
        <w:t>Направления дальнейшего развития.</w:t>
      </w:r>
    </w:p>
    <w:p w14:paraId="47D2EC28" w14:textId="77777777" w:rsidR="00C11CEA" w:rsidRPr="00C11CEA" w:rsidRDefault="00C11CEA" w:rsidP="00C11CEA">
      <w:pPr>
        <w:ind w:right="281" w:firstLine="567"/>
        <w:rPr>
          <w:szCs w:val="24"/>
          <w:lang w:val="ru-RU"/>
        </w:rPr>
      </w:pPr>
      <w:r w:rsidRPr="00C11CEA">
        <w:rPr>
          <w:szCs w:val="24"/>
          <w:lang w:val="ru-RU"/>
        </w:rPr>
        <w:t>За годы функционирования НСОКО РК накоплен огромный опыт в разработке инструментария измерения результатов обучения, технологии проведения экзаменов и мониторингов на национальном уровне, в использовании результатов мероприятий, проводимых в рамках государственного контроля.</w:t>
      </w:r>
    </w:p>
    <w:p w14:paraId="01BAA130" w14:textId="77777777" w:rsidR="00C11CEA" w:rsidRPr="00C11CEA" w:rsidRDefault="00C11CEA" w:rsidP="00C11CEA">
      <w:pPr>
        <w:ind w:right="281" w:firstLine="567"/>
        <w:rPr>
          <w:szCs w:val="24"/>
          <w:lang w:val="ru-RU"/>
        </w:rPr>
      </w:pPr>
      <w:r w:rsidRPr="00C11CEA">
        <w:rPr>
          <w:szCs w:val="24"/>
          <w:lang w:val="ru-RU"/>
        </w:rPr>
        <w:t xml:space="preserve">На пути к совершенствованию НСОКО проводится анализ проводимых мероприятий, выявляются проблемы и пути их решения. Одним из примеров проделанной работы в этом направлении является изменение сути и содержания национальных мониторинговых исследований на уровне среднего и высшего образования, когда акцент с применения жестких мер по результатам мониторинга перенесен на выработку </w:t>
      </w:r>
      <w:r w:rsidRPr="00C11CEA">
        <w:rPr>
          <w:szCs w:val="24"/>
          <w:lang w:val="ru-RU"/>
        </w:rPr>
        <w:lastRenderedPageBreak/>
        <w:t xml:space="preserve">рекомендаций по повышению качества образования, в целом, и в отдельных вузах, школах, в частности. </w:t>
      </w:r>
    </w:p>
    <w:p w14:paraId="6FC65C11" w14:textId="77777777" w:rsidR="00C11CEA" w:rsidRPr="00C11CEA" w:rsidRDefault="00C11CEA" w:rsidP="00C11CEA">
      <w:pPr>
        <w:ind w:right="281" w:firstLine="567"/>
        <w:rPr>
          <w:szCs w:val="24"/>
          <w:lang w:val="ru-RU"/>
        </w:rPr>
      </w:pPr>
      <w:r w:rsidRPr="00C11CEA">
        <w:rPr>
          <w:szCs w:val="24"/>
          <w:lang w:val="ru-RU"/>
        </w:rPr>
        <w:t xml:space="preserve">Для решения проблемы с информированием общественности о разных формах тестовых заданий, о способах их выполнения, публиковать в научно-методических журналах статьи с образцами заданий, принимать участие в педсоветах школ, родительских собраниях. </w:t>
      </w:r>
    </w:p>
    <w:p w14:paraId="27C6E9C5" w14:textId="77777777" w:rsidR="00C11CEA" w:rsidRPr="00C11CEA" w:rsidRDefault="00C11CEA" w:rsidP="00C11CEA">
      <w:pPr>
        <w:spacing w:line="276" w:lineRule="auto"/>
        <w:rPr>
          <w:szCs w:val="24"/>
          <w:lang w:val="ru-RU"/>
        </w:rPr>
      </w:pPr>
    </w:p>
    <w:p w14:paraId="15030336" w14:textId="77777777" w:rsidR="00C11CEA" w:rsidRPr="00C11CEA" w:rsidRDefault="00C11CEA" w:rsidP="00C11CEA">
      <w:pPr>
        <w:spacing w:line="276" w:lineRule="auto"/>
        <w:rPr>
          <w:szCs w:val="24"/>
          <w:lang w:val="ru-RU"/>
        </w:rPr>
      </w:pPr>
    </w:p>
    <w:p w14:paraId="2F9EDD86" w14:textId="77777777" w:rsidR="00C11CEA" w:rsidRPr="00C11CEA" w:rsidRDefault="00C11CEA" w:rsidP="00C11CEA">
      <w:pPr>
        <w:spacing w:after="160" w:line="276" w:lineRule="auto"/>
        <w:ind w:firstLine="0"/>
        <w:jc w:val="left"/>
        <w:rPr>
          <w:szCs w:val="24"/>
          <w:lang w:val="ru-RU"/>
        </w:rPr>
      </w:pPr>
      <w:r w:rsidRPr="00C11CEA">
        <w:rPr>
          <w:szCs w:val="24"/>
          <w:lang w:val="ru-RU"/>
        </w:rPr>
        <w:br w:type="page"/>
      </w:r>
    </w:p>
    <w:p w14:paraId="7CA52C47" w14:textId="77777777" w:rsidR="00C11CEA" w:rsidRPr="00C11CEA" w:rsidRDefault="00C11CEA" w:rsidP="00C11CEA">
      <w:pPr>
        <w:pStyle w:val="3"/>
        <w:rPr>
          <w:lang w:val="ru-RU"/>
        </w:rPr>
      </w:pPr>
      <w:bookmarkStart w:id="490" w:name="_Toc431053967"/>
      <w:r w:rsidRPr="00C11CEA">
        <w:rPr>
          <w:lang w:val="ru-RU"/>
        </w:rPr>
        <w:lastRenderedPageBreak/>
        <w:t>Источники</w:t>
      </w:r>
      <w:bookmarkEnd w:id="490"/>
    </w:p>
    <w:p w14:paraId="67A08E63" w14:textId="77777777" w:rsidR="00C11CEA" w:rsidRPr="00C11CEA" w:rsidRDefault="00C11CEA" w:rsidP="00C6227B">
      <w:pPr>
        <w:numPr>
          <w:ilvl w:val="0"/>
          <w:numId w:val="260"/>
        </w:numPr>
        <w:tabs>
          <w:tab w:val="left" w:pos="0"/>
          <w:tab w:val="left" w:pos="426"/>
          <w:tab w:val="left" w:pos="851"/>
        </w:tabs>
        <w:suppressAutoHyphens/>
        <w:ind w:left="0" w:right="-1" w:firstLine="360"/>
        <w:contextualSpacing/>
        <w:rPr>
          <w:rFonts w:eastAsia="Calibri" w:cs="Times New Roman"/>
          <w:szCs w:val="24"/>
          <w:lang w:val="ru-RU"/>
        </w:rPr>
      </w:pPr>
      <w:r w:rsidRPr="00C11CEA">
        <w:rPr>
          <w:rFonts w:eastAsia="Calibri" w:cs="Times New Roman"/>
          <w:bCs/>
          <w:szCs w:val="24"/>
          <w:lang w:val="ru-RU"/>
        </w:rPr>
        <w:t xml:space="preserve"> Закон Республики Казахстан «Об образовании» от </w:t>
      </w:r>
      <w:r w:rsidRPr="00C11CEA">
        <w:rPr>
          <w:rFonts w:eastAsia="Calibri" w:cs="Times New Roman"/>
          <w:szCs w:val="24"/>
          <w:lang w:val="ru-RU"/>
        </w:rPr>
        <w:t>27 июля 2007 года № 319-</w:t>
      </w:r>
      <w:r w:rsidRPr="00C11CEA">
        <w:rPr>
          <w:rFonts w:eastAsia="Calibri" w:cs="Times New Roman"/>
          <w:szCs w:val="24"/>
        </w:rPr>
        <w:t>III</w:t>
      </w:r>
      <w:r w:rsidRPr="00C11CEA">
        <w:rPr>
          <w:rFonts w:eastAsia="Calibri" w:cs="Times New Roman"/>
          <w:szCs w:val="24"/>
          <w:lang w:val="ru-RU"/>
        </w:rPr>
        <w:t xml:space="preserve"> ЗРК // </w:t>
      </w:r>
      <w:hyperlink r:id="rId580" w:history="1">
        <w:r w:rsidRPr="00C11CEA">
          <w:rPr>
            <w:rFonts w:eastAsia="Calibri" w:cs="Times New Roman"/>
            <w:color w:val="0563C1" w:themeColor="hyperlink"/>
            <w:szCs w:val="24"/>
            <w:u w:val="single"/>
            <w:lang w:val="ru-RU"/>
          </w:rPr>
          <w:t>http://online.zakon.kz/Document/?doc_id=30118747</w:t>
        </w:r>
      </w:hyperlink>
    </w:p>
    <w:p w14:paraId="158349B4" w14:textId="77777777" w:rsidR="00C11CEA" w:rsidRPr="00C11CEA" w:rsidRDefault="00C11CEA" w:rsidP="00C6227B">
      <w:pPr>
        <w:numPr>
          <w:ilvl w:val="0"/>
          <w:numId w:val="260"/>
        </w:numPr>
        <w:tabs>
          <w:tab w:val="left" w:pos="0"/>
          <w:tab w:val="left" w:pos="284"/>
          <w:tab w:val="left" w:pos="426"/>
          <w:tab w:val="left" w:pos="900"/>
          <w:tab w:val="left" w:pos="993"/>
        </w:tabs>
        <w:suppressAutoHyphens/>
        <w:spacing w:before="100" w:beforeAutospacing="1" w:after="100" w:afterAutospacing="1"/>
        <w:ind w:left="0" w:right="-1" w:firstLine="360"/>
        <w:contextualSpacing/>
        <w:rPr>
          <w:rFonts w:eastAsia="Calibri" w:cs="Times New Roman"/>
          <w:szCs w:val="24"/>
          <w:lang w:val="ru-RU"/>
        </w:rPr>
      </w:pPr>
      <w:r w:rsidRPr="00C11CEA">
        <w:rPr>
          <w:rFonts w:eastAsia="Calibri" w:cs="Times New Roman"/>
          <w:szCs w:val="24"/>
          <w:lang w:val="ru-RU"/>
        </w:rPr>
        <w:t>Национальный доклад о состоянии и развитии системы образования Республики Казахстан // Култуманова А.Ж., Ногайбаева Г. и др. Астана, НЦОСО, 2014, 292 с.</w:t>
      </w:r>
    </w:p>
    <w:p w14:paraId="68AF3AC8" w14:textId="77777777" w:rsidR="00C11CEA" w:rsidRPr="00C11CEA" w:rsidRDefault="00C11CEA" w:rsidP="00C6227B">
      <w:pPr>
        <w:numPr>
          <w:ilvl w:val="0"/>
          <w:numId w:val="260"/>
        </w:numPr>
        <w:tabs>
          <w:tab w:val="left" w:pos="0"/>
          <w:tab w:val="left" w:pos="284"/>
          <w:tab w:val="left" w:pos="426"/>
          <w:tab w:val="left" w:pos="900"/>
          <w:tab w:val="left" w:pos="993"/>
        </w:tabs>
        <w:spacing w:before="100" w:beforeAutospacing="1" w:after="100" w:afterAutospacing="1"/>
        <w:ind w:left="0" w:right="-1" w:firstLine="360"/>
        <w:contextualSpacing/>
        <w:rPr>
          <w:rFonts w:eastAsia="Calibri" w:cs="Times New Roman"/>
          <w:szCs w:val="24"/>
          <w:lang w:val="kk-KZ"/>
        </w:rPr>
      </w:pPr>
      <w:r w:rsidRPr="00C11CEA">
        <w:rPr>
          <w:rFonts w:eastAsia="Calibri" w:cs="Times New Roman"/>
          <w:szCs w:val="24"/>
          <w:lang w:val="ru-RU"/>
        </w:rPr>
        <w:t>Типовые правила приема на обучение в организации образования, реализующие общеобразовательные учебные программы начального, основного</w:t>
      </w:r>
      <w:r w:rsidRPr="00C11CEA">
        <w:rPr>
          <w:rFonts w:eastAsia="Calibri" w:cs="Times New Roman"/>
          <w:szCs w:val="24"/>
          <w:lang w:val="ru-RU"/>
        </w:rPr>
        <w:br/>
        <w:t>среднего, общего среднего образования // Утверждены</w:t>
      </w:r>
      <w:r w:rsidRPr="00C11CEA">
        <w:rPr>
          <w:rFonts w:eastAsia="Calibri" w:cs="Times New Roman"/>
          <w:szCs w:val="24"/>
        </w:rPr>
        <w:t> </w:t>
      </w:r>
      <w:r w:rsidRPr="00C11CEA">
        <w:rPr>
          <w:rFonts w:eastAsia="Calibri" w:cs="Times New Roman"/>
          <w:szCs w:val="24"/>
          <w:lang w:val="ru-RU"/>
        </w:rPr>
        <w:t>постановлением Правительства Республики Казахстан</w:t>
      </w:r>
      <w:r w:rsidRPr="00C11CEA">
        <w:rPr>
          <w:rFonts w:eastAsia="Calibri" w:cs="Times New Roman"/>
          <w:szCs w:val="24"/>
        </w:rPr>
        <w:t> </w:t>
      </w:r>
      <w:r w:rsidRPr="00C11CEA">
        <w:rPr>
          <w:rFonts w:eastAsia="Calibri" w:cs="Times New Roman"/>
          <w:szCs w:val="24"/>
          <w:lang w:val="ru-RU"/>
        </w:rPr>
        <w:t xml:space="preserve">от 19 января 2012 года № 127 // </w:t>
      </w:r>
      <w:hyperlink r:id="rId581" w:history="1">
        <w:r w:rsidRPr="00C11CEA">
          <w:rPr>
            <w:rFonts w:eastAsia="Calibri" w:cs="Times New Roman"/>
            <w:color w:val="0563C1" w:themeColor="hyperlink"/>
            <w:szCs w:val="24"/>
            <w:u w:val="single"/>
            <w:lang w:val="ru-RU"/>
          </w:rPr>
          <w:t>http://adilet.zan.kz/rus/docs/P1200000127</w:t>
        </w:r>
      </w:hyperlink>
    </w:p>
    <w:p w14:paraId="256EF3EF" w14:textId="77777777" w:rsidR="00C11CEA" w:rsidRPr="00C11CEA" w:rsidRDefault="00C11CEA" w:rsidP="00C6227B">
      <w:pPr>
        <w:numPr>
          <w:ilvl w:val="0"/>
          <w:numId w:val="260"/>
        </w:numPr>
        <w:tabs>
          <w:tab w:val="left" w:pos="0"/>
          <w:tab w:val="left" w:pos="284"/>
          <w:tab w:val="left" w:pos="426"/>
          <w:tab w:val="left" w:pos="900"/>
          <w:tab w:val="left" w:pos="993"/>
        </w:tabs>
        <w:spacing w:before="100" w:beforeAutospacing="1" w:after="100" w:afterAutospacing="1"/>
        <w:ind w:left="0" w:right="-1" w:firstLine="360"/>
        <w:contextualSpacing/>
        <w:rPr>
          <w:rFonts w:eastAsia="Calibri" w:cs="Times New Roman"/>
          <w:szCs w:val="24"/>
          <w:lang w:val="kk-KZ"/>
        </w:rPr>
      </w:pPr>
      <w:r w:rsidRPr="00C11CEA">
        <w:rPr>
          <w:rFonts w:eastAsia="Calibri" w:cs="Times New Roman"/>
          <w:bCs/>
          <w:szCs w:val="24"/>
          <w:lang w:val="ru-RU"/>
        </w:rPr>
        <w:t xml:space="preserve">Правила проведения конкурса учащихся для обучения в 1-6 классах Назарбаев Интеллектуальных школ от 1 августа 2013 года (протокол № 41) </w:t>
      </w:r>
      <w:r w:rsidRPr="00C11CEA">
        <w:rPr>
          <w:rFonts w:eastAsia="Calibri" w:cs="Times New Roman"/>
          <w:b/>
          <w:bCs/>
          <w:szCs w:val="24"/>
          <w:lang w:val="ru-RU"/>
        </w:rPr>
        <w:t xml:space="preserve">// </w:t>
      </w:r>
      <w:hyperlink r:id="rId582" w:history="1">
        <w:r w:rsidRPr="00C11CEA">
          <w:rPr>
            <w:rFonts w:eastAsia="Calibri" w:cs="Times New Roman"/>
            <w:color w:val="0563C1" w:themeColor="hyperlink"/>
            <w:szCs w:val="24"/>
            <w:u w:val="single"/>
            <w:lang w:val="ru-RU"/>
          </w:rPr>
          <w:t>http://nis.edu.kz/ru/applicants/otbor/rules-conducting-competition/</w:t>
        </w:r>
      </w:hyperlink>
    </w:p>
    <w:p w14:paraId="2C90D32B" w14:textId="77777777" w:rsidR="00C11CEA" w:rsidRPr="00C11CEA" w:rsidRDefault="00C11CEA" w:rsidP="00C6227B">
      <w:pPr>
        <w:numPr>
          <w:ilvl w:val="0"/>
          <w:numId w:val="260"/>
        </w:numPr>
        <w:tabs>
          <w:tab w:val="left" w:pos="0"/>
          <w:tab w:val="left" w:pos="284"/>
          <w:tab w:val="left" w:pos="426"/>
          <w:tab w:val="left" w:pos="900"/>
          <w:tab w:val="left" w:pos="993"/>
          <w:tab w:val="left" w:pos="1134"/>
        </w:tabs>
        <w:spacing w:before="100" w:beforeAutospacing="1" w:after="100" w:afterAutospacing="1"/>
        <w:ind w:left="0" w:right="-1" w:firstLine="360"/>
        <w:contextualSpacing/>
        <w:rPr>
          <w:rFonts w:eastAsia="Calibri" w:cs="Times New Roman"/>
          <w:szCs w:val="24"/>
          <w:lang w:val="kk-KZ"/>
        </w:rPr>
      </w:pPr>
      <w:r w:rsidRPr="00C11CEA">
        <w:rPr>
          <w:rFonts w:eastAsia="Calibri" w:cs="Times New Roman"/>
          <w:szCs w:val="24"/>
          <w:lang w:val="ru-RU"/>
        </w:rPr>
        <w:t>Туймебаев Ж., Балыкбаев Т., Сагиндиков И. и др. Национальная система оценки качества образования Республики Казахстан: принципы и перспективы развития. Астана: ИД «Сарыарка», 2007.</w:t>
      </w:r>
    </w:p>
    <w:p w14:paraId="4B01ED11" w14:textId="77777777" w:rsidR="00C11CEA" w:rsidRPr="00C11CEA" w:rsidRDefault="00C11CEA" w:rsidP="00C6227B">
      <w:pPr>
        <w:numPr>
          <w:ilvl w:val="0"/>
          <w:numId w:val="260"/>
        </w:numPr>
        <w:tabs>
          <w:tab w:val="left" w:pos="0"/>
          <w:tab w:val="left" w:pos="426"/>
          <w:tab w:val="left" w:pos="993"/>
        </w:tabs>
        <w:ind w:left="0" w:right="-1" w:firstLine="360"/>
        <w:rPr>
          <w:rFonts w:eastAsia="Calibri" w:cs="Times New Roman"/>
          <w:szCs w:val="24"/>
          <w:lang w:val="ru-RU" w:eastAsia="ru-RU"/>
        </w:rPr>
      </w:pPr>
      <w:r w:rsidRPr="00C11CEA">
        <w:rPr>
          <w:rFonts w:eastAsia="Calibri" w:cs="Times New Roman"/>
          <w:szCs w:val="24"/>
          <w:lang w:val="ru-RU" w:eastAsia="ru-RU"/>
        </w:rPr>
        <w:t xml:space="preserve">Закон Республики Казахстан «О государственном контроле и надзоре в Республике Казахстан» от 18 января 2012 года № 546-IV // </w:t>
      </w:r>
      <w:hyperlink r:id="rId583" w:history="1">
        <w:r w:rsidRPr="00C11CEA">
          <w:rPr>
            <w:rFonts w:eastAsia="Calibri" w:cs="Times New Roman"/>
            <w:color w:val="0563C1" w:themeColor="hyperlink"/>
            <w:szCs w:val="24"/>
            <w:u w:val="single"/>
            <w:lang w:val="ru-RU" w:eastAsia="ru-RU"/>
          </w:rPr>
          <w:t>http://online.zakon.kz/Document/?doc_id=30914758</w:t>
        </w:r>
      </w:hyperlink>
    </w:p>
    <w:p w14:paraId="23F073DA" w14:textId="77777777" w:rsidR="00C11CEA" w:rsidRPr="00C11CEA" w:rsidRDefault="00C11CEA" w:rsidP="00C6227B">
      <w:pPr>
        <w:numPr>
          <w:ilvl w:val="0"/>
          <w:numId w:val="260"/>
        </w:numPr>
        <w:tabs>
          <w:tab w:val="left" w:pos="0"/>
          <w:tab w:val="left" w:pos="426"/>
          <w:tab w:val="left" w:pos="993"/>
        </w:tabs>
        <w:suppressAutoHyphens/>
        <w:ind w:left="0" w:right="-1" w:firstLine="360"/>
        <w:contextualSpacing/>
        <w:rPr>
          <w:rFonts w:eastAsia="Calibri" w:cs="Times New Roman"/>
          <w:szCs w:val="24"/>
          <w:lang w:val="ru-RU" w:eastAsia="ru-RU"/>
        </w:rPr>
      </w:pPr>
      <w:r w:rsidRPr="00C11CEA">
        <w:rPr>
          <w:rFonts w:eastAsia="Calibri" w:cs="Times New Roman"/>
          <w:bCs/>
          <w:szCs w:val="24"/>
          <w:lang w:val="ru-RU"/>
        </w:rPr>
        <w:t>Закон Республики Казахстан «О государственных секретах» от</w:t>
      </w:r>
      <w:r w:rsidRPr="00C11CEA">
        <w:rPr>
          <w:rFonts w:eastAsia="Calibri" w:cs="Times New Roman"/>
          <w:szCs w:val="24"/>
          <w:lang w:val="ru-RU"/>
        </w:rPr>
        <w:t xml:space="preserve">15 марта 1999 года </w:t>
      </w:r>
      <w:r w:rsidRPr="00C11CEA">
        <w:rPr>
          <w:rFonts w:eastAsia="Calibri" w:cs="Times New Roman"/>
          <w:szCs w:val="24"/>
        </w:rPr>
        <w:t>N</w:t>
      </w:r>
      <w:r w:rsidRPr="00C11CEA">
        <w:rPr>
          <w:rFonts w:eastAsia="Calibri" w:cs="Times New Roman"/>
          <w:szCs w:val="24"/>
          <w:lang w:val="ru-RU"/>
        </w:rPr>
        <w:t xml:space="preserve"> 349-1 // </w:t>
      </w:r>
      <w:hyperlink r:id="rId584" w:history="1">
        <w:r w:rsidRPr="00C11CEA">
          <w:rPr>
            <w:rFonts w:eastAsia="Calibri" w:cs="Times New Roman"/>
            <w:color w:val="0563C1" w:themeColor="hyperlink"/>
            <w:szCs w:val="24"/>
            <w:u w:val="single"/>
            <w:lang w:val="ru-RU"/>
          </w:rPr>
          <w:t>http://online.zakon.kz/Document/?doc_id=1012633</w:t>
        </w:r>
      </w:hyperlink>
    </w:p>
    <w:p w14:paraId="5A994165" w14:textId="77777777" w:rsidR="00C11CEA" w:rsidRPr="00C11CEA" w:rsidRDefault="00C11CEA" w:rsidP="00C6227B">
      <w:pPr>
        <w:widowControl w:val="0"/>
        <w:numPr>
          <w:ilvl w:val="0"/>
          <w:numId w:val="260"/>
        </w:numPr>
        <w:tabs>
          <w:tab w:val="left" w:pos="0"/>
          <w:tab w:val="left" w:pos="284"/>
          <w:tab w:val="left" w:pos="426"/>
          <w:tab w:val="left" w:pos="900"/>
          <w:tab w:val="left" w:pos="993"/>
        </w:tabs>
        <w:ind w:left="0" w:right="-1" w:firstLine="360"/>
        <w:rPr>
          <w:rFonts w:eastAsia="Lucida Sans Unicode" w:cs="Times New Roman"/>
          <w:szCs w:val="24"/>
          <w:bdr w:val="none" w:sz="0" w:space="0" w:color="auto" w:frame="1"/>
          <w:lang w:val="ru-RU" w:eastAsia="ru-RU"/>
        </w:rPr>
      </w:pPr>
      <w:r w:rsidRPr="00C11CEA">
        <w:rPr>
          <w:rFonts w:eastAsia="Lucida Sans Unicode" w:cs="Times New Roman"/>
          <w:szCs w:val="24"/>
          <w:lang w:val="ru-RU" w:eastAsia="ar-SA"/>
        </w:rPr>
        <w:t xml:space="preserve">Государственная программа развития образования Республики Казахстан на 2011-2020 годы от 7 декабря 2010 года № 1118 // </w:t>
      </w:r>
      <w:hyperlink r:id="rId585" w:history="1">
        <w:r w:rsidRPr="00C11CEA">
          <w:rPr>
            <w:rFonts w:eastAsia="Lucida Sans Unicode" w:cs="Times New Roman"/>
            <w:color w:val="0563C1" w:themeColor="hyperlink"/>
            <w:szCs w:val="24"/>
            <w:u w:val="single"/>
            <w:lang w:val="ru-RU" w:eastAsia="ar-SA"/>
          </w:rPr>
          <w:t>http://www.primeminister.kz/page/article_item-34</w:t>
        </w:r>
      </w:hyperlink>
    </w:p>
    <w:p w14:paraId="446E994E" w14:textId="77777777" w:rsidR="00C11CEA" w:rsidRPr="00C11CEA" w:rsidRDefault="00C11CEA" w:rsidP="00C6227B">
      <w:pPr>
        <w:numPr>
          <w:ilvl w:val="0"/>
          <w:numId w:val="260"/>
        </w:numPr>
        <w:tabs>
          <w:tab w:val="left" w:pos="0"/>
          <w:tab w:val="left" w:pos="426"/>
          <w:tab w:val="left" w:pos="993"/>
          <w:tab w:val="left" w:pos="1134"/>
        </w:tabs>
        <w:ind w:left="0" w:right="-1" w:firstLine="360"/>
        <w:rPr>
          <w:rFonts w:eastAsia="Calibri" w:cs="Times New Roman"/>
          <w:bCs/>
          <w:szCs w:val="24"/>
          <w:lang w:val="kk-KZ" w:eastAsia="ru-RU"/>
        </w:rPr>
      </w:pPr>
      <w:r w:rsidRPr="00C11CEA">
        <w:rPr>
          <w:rFonts w:eastAsia="Calibri" w:cs="Times New Roman"/>
          <w:bCs/>
          <w:szCs w:val="24"/>
          <w:lang w:val="kk-KZ" w:eastAsia="ru-RU"/>
        </w:rPr>
        <w:t>Национальный план действий по развитию фукнциональной грамотности школьников на 2014-2016 годы  от 25 июня 2012 года№832 //</w:t>
      </w:r>
      <w:hyperlink r:id="rId586" w:history="1">
        <w:r w:rsidRPr="00C11CEA">
          <w:rPr>
            <w:rFonts w:eastAsia="Calibri" w:cs="Times New Roman"/>
            <w:bCs/>
            <w:color w:val="0563C1" w:themeColor="hyperlink"/>
            <w:szCs w:val="24"/>
            <w:u w:val="single"/>
            <w:lang w:val="kk-KZ" w:eastAsia="ru-RU"/>
          </w:rPr>
          <w:t>http://adilet.zan.kz/rus/docs/P1200000832</w:t>
        </w:r>
      </w:hyperlink>
    </w:p>
    <w:p w14:paraId="61FC2877" w14:textId="77777777" w:rsidR="00C11CEA" w:rsidRPr="00C11CEA" w:rsidRDefault="00C11CEA" w:rsidP="00C6227B">
      <w:pPr>
        <w:numPr>
          <w:ilvl w:val="0"/>
          <w:numId w:val="260"/>
        </w:numPr>
        <w:tabs>
          <w:tab w:val="left" w:pos="0"/>
          <w:tab w:val="left" w:pos="426"/>
          <w:tab w:val="left" w:pos="993"/>
        </w:tabs>
        <w:suppressAutoHyphens/>
        <w:ind w:left="0" w:right="-1" w:firstLine="284"/>
        <w:contextualSpacing/>
        <w:rPr>
          <w:rFonts w:eastAsia="Calibri" w:cs="Times New Roman"/>
          <w:szCs w:val="24"/>
          <w:lang w:val="ru-RU" w:eastAsia="ru-RU"/>
        </w:rPr>
      </w:pPr>
      <w:r w:rsidRPr="00C11CEA">
        <w:rPr>
          <w:rFonts w:eastAsia="Calibri" w:cs="Times New Roman"/>
          <w:szCs w:val="24"/>
          <w:lang w:val="kk-KZ" w:eastAsia="ru-RU"/>
        </w:rPr>
        <w:t xml:space="preserve">Государственная программа развития образования Республики Казахстан на </w:t>
      </w:r>
      <w:r w:rsidRPr="00C11CEA">
        <w:rPr>
          <w:rFonts w:eastAsia="Calibri" w:cs="Times New Roman"/>
          <w:szCs w:val="24"/>
          <w:lang w:val="ru-RU" w:eastAsia="ru-RU"/>
        </w:rPr>
        <w:t>2005-2010 годы утверждена Указом президента от 11 октября 2004 года № 1459 / http://www.kazadi.kz/ru/pages/541.html</w:t>
      </w:r>
    </w:p>
    <w:p w14:paraId="21A942FC" w14:textId="77777777" w:rsidR="00C11CEA" w:rsidRPr="00C11CEA" w:rsidRDefault="00C11CEA" w:rsidP="00C6227B">
      <w:pPr>
        <w:numPr>
          <w:ilvl w:val="0"/>
          <w:numId w:val="260"/>
        </w:numPr>
        <w:tabs>
          <w:tab w:val="left" w:pos="0"/>
          <w:tab w:val="left" w:pos="426"/>
          <w:tab w:val="left" w:pos="993"/>
          <w:tab w:val="left" w:pos="1134"/>
        </w:tabs>
        <w:ind w:left="0" w:right="-1" w:firstLine="360"/>
        <w:rPr>
          <w:rFonts w:eastAsia="Calibri" w:cs="Times New Roman"/>
          <w:bCs/>
          <w:szCs w:val="24"/>
          <w:lang w:val="kk-KZ" w:eastAsia="ru-RU"/>
        </w:rPr>
      </w:pPr>
      <w:r w:rsidRPr="00C11CEA">
        <w:rPr>
          <w:rFonts w:eastAsia="Calibri" w:cs="Times New Roman"/>
          <w:bCs/>
          <w:szCs w:val="24"/>
          <w:lang w:eastAsia="ru-RU"/>
        </w:rPr>
        <w:t>TIMSS</w:t>
      </w:r>
      <w:r w:rsidRPr="00C11CEA">
        <w:rPr>
          <w:rFonts w:eastAsia="Calibri" w:cs="Times New Roman"/>
          <w:bCs/>
          <w:szCs w:val="24"/>
          <w:lang w:val="ru-RU" w:eastAsia="ru-RU"/>
        </w:rPr>
        <w:t xml:space="preserve">-2007 </w:t>
      </w:r>
      <w:r w:rsidRPr="00C11CEA">
        <w:rPr>
          <w:rFonts w:eastAsia="Calibri" w:cs="Times New Roman"/>
          <w:bCs/>
          <w:szCs w:val="24"/>
          <w:lang w:val="kk-KZ" w:eastAsia="ru-RU"/>
        </w:rPr>
        <w:t>в Казахстане. Национальный отчет об итогах международного исследования. Б.К.Дамитов, С.Ж.Ногайбаланова, А.Ж.Байзакова, Б.Г.Салимова. Астана: НЦОКО, 2009 – 124 с.</w:t>
      </w:r>
    </w:p>
    <w:p w14:paraId="757B8AA5" w14:textId="77777777" w:rsidR="00C11CEA" w:rsidRPr="00C11CEA" w:rsidRDefault="00C11CEA" w:rsidP="00C6227B">
      <w:pPr>
        <w:numPr>
          <w:ilvl w:val="0"/>
          <w:numId w:val="260"/>
        </w:numPr>
        <w:tabs>
          <w:tab w:val="left" w:pos="0"/>
          <w:tab w:val="left" w:pos="426"/>
          <w:tab w:val="left" w:pos="993"/>
          <w:tab w:val="left" w:pos="1134"/>
        </w:tabs>
        <w:suppressAutoHyphens/>
        <w:ind w:left="0" w:right="-1" w:firstLine="360"/>
        <w:contextualSpacing/>
        <w:rPr>
          <w:rFonts w:eastAsia="Calibri" w:cs="Times New Roman"/>
          <w:szCs w:val="24"/>
          <w:lang w:val="ru-RU"/>
        </w:rPr>
      </w:pPr>
      <w:r w:rsidRPr="00C11CEA">
        <w:rPr>
          <w:rFonts w:eastAsia="Calibri" w:cs="Times New Roman"/>
          <w:szCs w:val="24"/>
          <w:lang w:val="ru-RU"/>
        </w:rPr>
        <w:lastRenderedPageBreak/>
        <w:t xml:space="preserve">Основные результаты международного исследования качества математического и естественнонаучного образования </w:t>
      </w:r>
      <w:r w:rsidRPr="00C11CEA">
        <w:rPr>
          <w:rFonts w:eastAsia="Calibri" w:cs="Times New Roman"/>
          <w:szCs w:val="24"/>
        </w:rPr>
        <w:t>TIMSS</w:t>
      </w:r>
      <w:r w:rsidRPr="00C11CEA">
        <w:rPr>
          <w:rFonts w:eastAsia="Calibri" w:cs="Times New Roman"/>
          <w:szCs w:val="24"/>
          <w:lang w:val="ru-RU"/>
        </w:rPr>
        <w:t>-2011: Аналитический отчет // М.Ю.Демидова и др. под научн. ред. Г.С. Ковалевой. Москва: МАКС Пресс, 2013, 154 с.</w:t>
      </w:r>
    </w:p>
    <w:p w14:paraId="1F82D8A0" w14:textId="77777777" w:rsidR="00C11CEA" w:rsidRPr="00C11CEA" w:rsidRDefault="00C11CEA" w:rsidP="00C6227B">
      <w:pPr>
        <w:numPr>
          <w:ilvl w:val="0"/>
          <w:numId w:val="260"/>
        </w:numPr>
        <w:tabs>
          <w:tab w:val="left" w:pos="0"/>
          <w:tab w:val="left" w:pos="426"/>
          <w:tab w:val="left" w:pos="993"/>
          <w:tab w:val="left" w:pos="1134"/>
        </w:tabs>
        <w:suppressAutoHyphens/>
        <w:ind w:left="0" w:right="-1" w:firstLine="360"/>
        <w:contextualSpacing/>
        <w:rPr>
          <w:rFonts w:eastAsia="Calibri" w:cs="Times New Roman"/>
          <w:szCs w:val="24"/>
          <w:lang w:val="ru-RU"/>
        </w:rPr>
      </w:pPr>
      <w:r w:rsidRPr="00C11CEA">
        <w:rPr>
          <w:rFonts w:eastAsia="Calibri" w:cs="Times New Roman"/>
          <w:szCs w:val="24"/>
          <w:lang w:val="ru-RU"/>
        </w:rPr>
        <w:t xml:space="preserve">Национальный отчет по итогам международного исследования </w:t>
      </w:r>
      <w:r w:rsidRPr="00C11CEA">
        <w:rPr>
          <w:rFonts w:eastAsia="Calibri" w:cs="Times New Roman"/>
          <w:szCs w:val="24"/>
        </w:rPr>
        <w:t>PISA</w:t>
      </w:r>
      <w:r w:rsidRPr="00C11CEA">
        <w:rPr>
          <w:rFonts w:eastAsia="Calibri" w:cs="Times New Roman"/>
          <w:szCs w:val="24"/>
          <w:lang w:val="ru-RU"/>
        </w:rPr>
        <w:t>-2009 в Казахстане: Т.М.Амреева, У.М.Абдигапбарова, Ж.Н.Базарбекова, Н.Т.Байгелова. Астана, 2010, 155 с.</w:t>
      </w:r>
    </w:p>
    <w:p w14:paraId="79BD2F30" w14:textId="77777777" w:rsidR="00C11CEA" w:rsidRPr="00C11CEA" w:rsidRDefault="00C11CEA" w:rsidP="00C6227B">
      <w:pPr>
        <w:numPr>
          <w:ilvl w:val="0"/>
          <w:numId w:val="260"/>
        </w:numPr>
        <w:tabs>
          <w:tab w:val="left" w:pos="0"/>
          <w:tab w:val="left" w:pos="426"/>
          <w:tab w:val="left" w:pos="993"/>
          <w:tab w:val="left" w:pos="1134"/>
        </w:tabs>
        <w:suppressAutoHyphens/>
        <w:ind w:left="0" w:right="-1" w:firstLine="360"/>
        <w:contextualSpacing/>
        <w:rPr>
          <w:rFonts w:eastAsia="Calibri" w:cs="Times New Roman"/>
          <w:szCs w:val="24"/>
        </w:rPr>
      </w:pPr>
      <w:r w:rsidRPr="00C11CEA">
        <w:rPr>
          <w:rFonts w:eastAsia="Calibri" w:cs="Times New Roman"/>
          <w:szCs w:val="24"/>
          <w:lang w:val="ru-RU"/>
        </w:rPr>
        <w:t xml:space="preserve">Основные результаты международного исследования образовательных достижений 15-летних обучающихся </w:t>
      </w:r>
      <w:r w:rsidRPr="00C11CEA">
        <w:rPr>
          <w:rFonts w:eastAsia="Calibri" w:cs="Times New Roman"/>
          <w:szCs w:val="24"/>
        </w:rPr>
        <w:t>PISA</w:t>
      </w:r>
      <w:r w:rsidRPr="00C11CEA">
        <w:rPr>
          <w:rFonts w:eastAsia="Calibri" w:cs="Times New Roman"/>
          <w:szCs w:val="24"/>
          <w:lang w:val="ru-RU"/>
        </w:rPr>
        <w:t xml:space="preserve">-2012. </w:t>
      </w:r>
      <w:r w:rsidRPr="00C11CEA">
        <w:rPr>
          <w:rFonts w:eastAsia="Calibri" w:cs="Times New Roman"/>
          <w:szCs w:val="24"/>
        </w:rPr>
        <w:t>А.Култуманова, Г.Бердибаева и др. Астана: НЦОСО, 2013</w:t>
      </w:r>
      <w:r w:rsidRPr="00C11CEA">
        <w:rPr>
          <w:rFonts w:eastAsia="Calibri" w:cs="Times New Roman"/>
          <w:szCs w:val="24"/>
          <w:lang w:val="ru-RU"/>
        </w:rPr>
        <w:t xml:space="preserve">, </w:t>
      </w:r>
      <w:r w:rsidRPr="00C11CEA">
        <w:rPr>
          <w:rFonts w:eastAsia="Calibri" w:cs="Times New Roman"/>
          <w:szCs w:val="24"/>
        </w:rPr>
        <w:t>283 с</w:t>
      </w:r>
      <w:r w:rsidRPr="00C11CEA">
        <w:rPr>
          <w:rFonts w:eastAsia="Calibri" w:cs="Times New Roman"/>
          <w:szCs w:val="24"/>
          <w:lang w:val="ru-RU"/>
        </w:rPr>
        <w:t>.</w:t>
      </w:r>
    </w:p>
    <w:p w14:paraId="69C84610" w14:textId="77777777" w:rsidR="00C11CEA" w:rsidRPr="00C11CEA" w:rsidRDefault="00C11CEA" w:rsidP="00C6227B">
      <w:pPr>
        <w:widowControl w:val="0"/>
        <w:numPr>
          <w:ilvl w:val="0"/>
          <w:numId w:val="260"/>
        </w:numPr>
        <w:tabs>
          <w:tab w:val="left" w:pos="0"/>
          <w:tab w:val="left" w:pos="426"/>
          <w:tab w:val="left" w:pos="993"/>
        </w:tabs>
        <w:suppressAutoHyphens/>
        <w:ind w:left="0" w:right="-1" w:firstLine="360"/>
        <w:rPr>
          <w:rFonts w:eastAsia="Lucida Sans Unicode" w:cs="Times New Roman"/>
          <w:szCs w:val="24"/>
          <w:lang w:val="ru-RU" w:eastAsia="ar-SA"/>
        </w:rPr>
      </w:pPr>
      <w:r w:rsidRPr="00C11CEA">
        <w:rPr>
          <w:rFonts w:eastAsia="Lucida Sans Unicode" w:cs="Times New Roman"/>
          <w:bCs/>
          <w:szCs w:val="24"/>
          <w:lang w:val="ru-RU" w:eastAsia="ru-RU" w:bidi="ru-RU"/>
        </w:rPr>
        <w:t xml:space="preserve">Правила проведения промежуточного государственного контроля в организациях образования Республики Казахстан </w:t>
      </w:r>
      <w:r w:rsidRPr="00C11CEA">
        <w:rPr>
          <w:rFonts w:eastAsia="Lucida Sans Unicode" w:cs="Times New Roman"/>
          <w:szCs w:val="24"/>
          <w:lang w:val="ru-RU" w:eastAsia="ru-RU" w:bidi="ru-RU"/>
        </w:rPr>
        <w:t xml:space="preserve">от «20» ноября 2007 года № 561 // </w:t>
      </w:r>
      <w:hyperlink r:id="rId587" w:history="1">
        <w:r w:rsidRPr="00C11CEA">
          <w:rPr>
            <w:rFonts w:eastAsia="Lucida Sans Unicode" w:cs="Times New Roman"/>
            <w:color w:val="0563C1" w:themeColor="hyperlink"/>
            <w:szCs w:val="24"/>
            <w:u w:val="single"/>
            <w:lang w:val="ru-RU" w:eastAsia="ru-RU" w:bidi="ru-RU"/>
          </w:rPr>
          <w:t>www.do.ektu.kz/laws/MONRK/12.pdf</w:t>
        </w:r>
      </w:hyperlink>
    </w:p>
    <w:p w14:paraId="4334B6F1" w14:textId="77777777" w:rsidR="00C11CEA" w:rsidRPr="00C11CEA" w:rsidRDefault="00C11CEA" w:rsidP="00C6227B">
      <w:pPr>
        <w:widowControl w:val="0"/>
        <w:numPr>
          <w:ilvl w:val="0"/>
          <w:numId w:val="260"/>
        </w:numPr>
        <w:tabs>
          <w:tab w:val="left" w:pos="0"/>
          <w:tab w:val="left" w:pos="426"/>
          <w:tab w:val="left" w:pos="993"/>
        </w:tabs>
        <w:suppressAutoHyphens/>
        <w:ind w:left="0" w:right="-1" w:firstLine="360"/>
        <w:rPr>
          <w:rFonts w:eastAsia="Lucida Sans Unicode" w:cs="Times New Roman"/>
          <w:szCs w:val="24"/>
          <w:lang w:val="ru-RU" w:eastAsia="ar-SA"/>
        </w:rPr>
      </w:pPr>
      <w:r w:rsidRPr="00C11CEA">
        <w:rPr>
          <w:rFonts w:eastAsia="Lucida Sans Unicode" w:cs="Times New Roman"/>
          <w:szCs w:val="24"/>
          <w:lang w:val="ru-RU" w:eastAsia="ar-SA"/>
        </w:rPr>
        <w:t xml:space="preserve">Инструкция по проведению </w:t>
      </w:r>
      <w:r w:rsidRPr="00C11CEA">
        <w:rPr>
          <w:rFonts w:eastAsia="Lucida Sans Unicode" w:cs="Times New Roman"/>
          <w:szCs w:val="24"/>
          <w:lang w:val="ru-RU" w:eastAsia="ru-RU"/>
        </w:rPr>
        <w:t xml:space="preserve">внешней оценки учебных достижений </w:t>
      </w:r>
      <w:r w:rsidRPr="00C11CEA">
        <w:rPr>
          <w:rFonts w:eastAsia="Lucida Sans Unicode" w:cs="Times New Roman"/>
          <w:szCs w:val="24"/>
          <w:lang w:val="ru-RU" w:eastAsia="ar-SA"/>
        </w:rPr>
        <w:t>от 6 апреля 201</w:t>
      </w:r>
      <w:r w:rsidRPr="00C11CEA">
        <w:rPr>
          <w:rFonts w:eastAsia="Lucida Sans Unicode" w:cs="Times New Roman"/>
          <w:szCs w:val="24"/>
          <w:lang w:val="kk-KZ" w:eastAsia="ar-SA"/>
        </w:rPr>
        <w:t>2</w:t>
      </w:r>
      <w:r w:rsidRPr="00C11CEA">
        <w:rPr>
          <w:rFonts w:eastAsia="Lucida Sans Unicode" w:cs="Times New Roman"/>
          <w:szCs w:val="24"/>
          <w:lang w:val="ru-RU" w:eastAsia="ar-SA"/>
        </w:rPr>
        <w:t xml:space="preserve"> года№151 //  </w:t>
      </w:r>
      <w:hyperlink r:id="rId588" w:history="1">
        <w:r w:rsidRPr="00C11CEA">
          <w:rPr>
            <w:rFonts w:eastAsia="Lucida Sans Unicode" w:cs="Times New Roman"/>
            <w:color w:val="0563C1" w:themeColor="hyperlink"/>
            <w:szCs w:val="24"/>
            <w:u w:val="single"/>
            <w:lang w:val="ru-RU" w:eastAsia="ar-SA"/>
          </w:rPr>
          <w:t>http://tengrinews.kz/zakon/docs?ngr=V1200007553</w:t>
        </w:r>
      </w:hyperlink>
    </w:p>
    <w:p w14:paraId="585B214D" w14:textId="77777777" w:rsidR="00C11CEA" w:rsidRPr="00C11CEA" w:rsidRDefault="00C11CEA" w:rsidP="00C6227B">
      <w:pPr>
        <w:numPr>
          <w:ilvl w:val="0"/>
          <w:numId w:val="260"/>
        </w:numPr>
        <w:tabs>
          <w:tab w:val="left" w:pos="0"/>
          <w:tab w:val="left" w:pos="284"/>
          <w:tab w:val="left" w:pos="426"/>
          <w:tab w:val="left" w:pos="900"/>
          <w:tab w:val="left" w:pos="993"/>
        </w:tabs>
        <w:spacing w:before="100" w:beforeAutospacing="1" w:after="100" w:afterAutospacing="1"/>
        <w:ind w:left="0" w:right="-1" w:firstLine="360"/>
        <w:contextualSpacing/>
        <w:rPr>
          <w:rFonts w:eastAsia="Calibri" w:cs="Times New Roman"/>
          <w:szCs w:val="24"/>
          <w:lang w:val="ru-RU"/>
        </w:rPr>
      </w:pPr>
      <w:r w:rsidRPr="00C11CEA">
        <w:rPr>
          <w:rFonts w:eastAsia="Calibri" w:cs="Times New Roman"/>
          <w:szCs w:val="24"/>
          <w:lang w:val="ru-RU"/>
        </w:rPr>
        <w:t xml:space="preserve">Технологическая инструкция по организации и проведению внешней оценки учебных достижений учащихся в организациях общего среднего образования Республики Казахстан от 2013 года // </w:t>
      </w:r>
      <w:hyperlink r:id="rId589" w:history="1">
        <w:r w:rsidRPr="00C11CEA">
          <w:rPr>
            <w:rFonts w:eastAsia="Calibri" w:cs="Times New Roman"/>
            <w:color w:val="0563C1" w:themeColor="hyperlink"/>
            <w:szCs w:val="24"/>
            <w:u w:val="single"/>
            <w:lang w:val="ru-RU"/>
          </w:rPr>
          <w:t>www.testcenter.kz/about/.../Tehnolog_instukzija_VOUD_2013_rus.doc</w:t>
        </w:r>
      </w:hyperlink>
    </w:p>
    <w:p w14:paraId="3B197A70" w14:textId="77777777" w:rsidR="00C11CEA" w:rsidRPr="00C11CEA" w:rsidRDefault="00C11CEA" w:rsidP="00C6227B">
      <w:pPr>
        <w:widowControl w:val="0"/>
        <w:numPr>
          <w:ilvl w:val="0"/>
          <w:numId w:val="260"/>
        </w:numPr>
        <w:tabs>
          <w:tab w:val="left" w:pos="284"/>
          <w:tab w:val="left" w:pos="426"/>
          <w:tab w:val="left" w:pos="900"/>
          <w:tab w:val="left" w:pos="993"/>
        </w:tabs>
        <w:ind w:left="0" w:right="-1" w:firstLine="360"/>
        <w:rPr>
          <w:rFonts w:eastAsia="Lucida Sans Unicode" w:cs="Times New Roman"/>
          <w:szCs w:val="24"/>
          <w:bdr w:val="none" w:sz="0" w:space="0" w:color="auto" w:frame="1"/>
          <w:lang w:val="ru-RU" w:eastAsia="ru-RU"/>
        </w:rPr>
      </w:pPr>
      <w:r w:rsidRPr="00C11CEA">
        <w:rPr>
          <w:rFonts w:eastAsia="Lucida Sans Unicode" w:cs="Times New Roman"/>
          <w:szCs w:val="24"/>
          <w:bdr w:val="none" w:sz="0" w:space="0" w:color="auto" w:frame="1"/>
          <w:lang w:val="ru-RU" w:eastAsia="ru-RU"/>
        </w:rPr>
        <w:t>Култуманова А.Ж., Ногайбаева Г.А., Кусиденова Г.К. Анализ результатов исследования «Факторы, влияющие на качество знаний учащихся 9-х классов». Аналитический доклад. Астана: НЦОСО, 2012, 71 с.</w:t>
      </w:r>
    </w:p>
    <w:p w14:paraId="5B7AF101" w14:textId="77777777" w:rsidR="00C11CEA" w:rsidRPr="00C11CEA" w:rsidRDefault="00C11CEA" w:rsidP="00C6227B">
      <w:pPr>
        <w:numPr>
          <w:ilvl w:val="0"/>
          <w:numId w:val="260"/>
        </w:numPr>
        <w:tabs>
          <w:tab w:val="left" w:pos="0"/>
          <w:tab w:val="left" w:pos="426"/>
          <w:tab w:val="left" w:pos="993"/>
        </w:tabs>
        <w:suppressAutoHyphens/>
        <w:ind w:left="0" w:right="-1" w:firstLine="360"/>
        <w:contextualSpacing/>
        <w:rPr>
          <w:rFonts w:eastAsia="Calibri" w:cs="Times New Roman"/>
          <w:szCs w:val="24"/>
          <w:lang w:val="ru-RU" w:eastAsia="ru-RU"/>
        </w:rPr>
      </w:pPr>
      <w:r w:rsidRPr="00C11CEA">
        <w:rPr>
          <w:rFonts w:eastAsia="Calibri" w:cs="Times New Roman"/>
          <w:szCs w:val="24"/>
          <w:lang w:val="ru-RU" w:eastAsia="ru-RU"/>
        </w:rPr>
        <w:t xml:space="preserve">Правила присуждения образовательного гранта для оплаты высшего образования от 23 января 2008 года № 58 (внесены изменения от 30 марта 2012 года № 390) // </w:t>
      </w:r>
      <w:hyperlink r:id="rId590" w:history="1">
        <w:r w:rsidRPr="00C11CEA">
          <w:rPr>
            <w:rFonts w:eastAsia="Calibri" w:cs="Times New Roman"/>
            <w:color w:val="0563C1" w:themeColor="hyperlink"/>
            <w:szCs w:val="24"/>
            <w:u w:val="single"/>
            <w:lang w:val="ru-RU" w:eastAsia="ru-RU"/>
          </w:rPr>
          <w:t>http://tengrinews.kz/zakon/docs?ngr=P080000058_</w:t>
        </w:r>
      </w:hyperlink>
    </w:p>
    <w:p w14:paraId="167C96CC" w14:textId="77777777" w:rsidR="00C11CEA" w:rsidRPr="00C11CEA" w:rsidRDefault="00C11CEA" w:rsidP="00C6227B">
      <w:pPr>
        <w:widowControl w:val="0"/>
        <w:numPr>
          <w:ilvl w:val="0"/>
          <w:numId w:val="260"/>
        </w:numPr>
        <w:tabs>
          <w:tab w:val="left" w:pos="0"/>
          <w:tab w:val="left" w:pos="426"/>
          <w:tab w:val="left" w:pos="993"/>
        </w:tabs>
        <w:suppressAutoHyphens/>
        <w:ind w:left="0" w:right="-1" w:firstLine="360"/>
        <w:rPr>
          <w:rFonts w:eastAsia="Lucida Sans Unicode" w:cs="Times New Roman"/>
          <w:szCs w:val="24"/>
          <w:lang w:val="ru-RU" w:eastAsia="ar-SA"/>
        </w:rPr>
      </w:pPr>
      <w:r w:rsidRPr="00C11CEA">
        <w:rPr>
          <w:rFonts w:eastAsia="Lucida Sans Unicode" w:cs="Times New Roman"/>
          <w:szCs w:val="24"/>
          <w:lang w:val="ru-RU" w:eastAsia="ru-RU"/>
        </w:rPr>
        <w:t xml:space="preserve">Правила проведения единого национального тестирования </w:t>
      </w:r>
      <w:r w:rsidRPr="00C11CEA">
        <w:rPr>
          <w:rFonts w:eastAsia="Lucida Sans Unicode" w:cs="Times New Roman"/>
          <w:szCs w:val="24"/>
          <w:lang w:val="ru-RU" w:eastAsia="ar-SA"/>
        </w:rPr>
        <w:t>от 5 декабря 201</w:t>
      </w:r>
      <w:r w:rsidRPr="00C11CEA">
        <w:rPr>
          <w:rFonts w:eastAsia="Lucida Sans Unicode" w:cs="Times New Roman"/>
          <w:szCs w:val="24"/>
          <w:lang w:val="kk-KZ" w:eastAsia="ar-SA"/>
        </w:rPr>
        <w:t>1</w:t>
      </w:r>
      <w:r w:rsidRPr="00C11CEA">
        <w:rPr>
          <w:rFonts w:eastAsia="Lucida Sans Unicode" w:cs="Times New Roman"/>
          <w:szCs w:val="24"/>
          <w:lang w:val="ru-RU" w:eastAsia="ar-SA"/>
        </w:rPr>
        <w:t xml:space="preserve"> года №506 //</w:t>
      </w:r>
      <w:hyperlink r:id="rId591" w:history="1">
        <w:r w:rsidRPr="00C11CEA">
          <w:rPr>
            <w:rFonts w:eastAsia="Lucida Sans Unicode" w:cs="Times New Roman"/>
            <w:color w:val="0563C1" w:themeColor="hyperlink"/>
            <w:szCs w:val="24"/>
            <w:u w:val="single"/>
            <w:lang w:val="ru-RU" w:eastAsia="ar-SA"/>
          </w:rPr>
          <w:t>http://online.zakon.kz/Document/?doc_id=31117458</w:t>
        </w:r>
      </w:hyperlink>
    </w:p>
    <w:p w14:paraId="44B1C502" w14:textId="77777777" w:rsidR="00C11CEA" w:rsidRPr="00C11CEA" w:rsidRDefault="00C11CEA" w:rsidP="00C6227B">
      <w:pPr>
        <w:numPr>
          <w:ilvl w:val="0"/>
          <w:numId w:val="260"/>
        </w:numPr>
        <w:tabs>
          <w:tab w:val="left" w:pos="0"/>
          <w:tab w:val="left" w:pos="284"/>
          <w:tab w:val="left" w:pos="426"/>
          <w:tab w:val="left" w:pos="900"/>
          <w:tab w:val="left" w:pos="993"/>
        </w:tabs>
        <w:spacing w:before="100" w:beforeAutospacing="1" w:after="160" w:afterAutospacing="1"/>
        <w:ind w:left="0" w:right="-1" w:firstLine="360"/>
        <w:contextualSpacing/>
        <w:jc w:val="left"/>
        <w:rPr>
          <w:rFonts w:eastAsia="Lucida Sans Unicode" w:cs="Times New Roman"/>
          <w:szCs w:val="24"/>
          <w:lang w:val="ru-RU" w:eastAsia="ar-SA"/>
        </w:rPr>
      </w:pPr>
      <w:r w:rsidRPr="00C11CEA">
        <w:rPr>
          <w:rFonts w:eastAsia="Calibri" w:cs="Times New Roman"/>
          <w:color w:val="000000"/>
          <w:szCs w:val="24"/>
          <w:lang w:val="ru-RU"/>
        </w:rPr>
        <w:t>Типовые правила проведения текущего контроля успеваемости, промежуточной и итоговой аттестации обучающихся в организациях образования</w:t>
      </w:r>
      <w:proofErr w:type="gramStart"/>
      <w:r w:rsidRPr="00C11CEA">
        <w:rPr>
          <w:rFonts w:eastAsia="Calibri" w:cs="Times New Roman"/>
          <w:color w:val="000000"/>
          <w:szCs w:val="24"/>
          <w:lang w:val="ru-RU"/>
        </w:rPr>
        <w:t>,р</w:t>
      </w:r>
      <w:proofErr w:type="gramEnd"/>
      <w:r w:rsidRPr="00C11CEA">
        <w:rPr>
          <w:rFonts w:eastAsia="Calibri" w:cs="Times New Roman"/>
          <w:color w:val="000000"/>
          <w:szCs w:val="24"/>
          <w:lang w:val="ru-RU"/>
        </w:rPr>
        <w:t xml:space="preserve">еализующих общеобразовательные учебные программы начального, основного среднего, общего среднего образования от 18 марта 2008 года № 125 // </w:t>
      </w:r>
      <w:hyperlink r:id="rId592" w:history="1">
        <w:r w:rsidRPr="00C11CEA">
          <w:rPr>
            <w:rFonts w:eastAsia="Calibri" w:cs="Times New Roman"/>
            <w:color w:val="0563C1" w:themeColor="hyperlink"/>
            <w:szCs w:val="24"/>
            <w:u w:val="single"/>
            <w:lang w:val="ru-RU"/>
          </w:rPr>
          <w:t>http://edu.resurs.kz/elegal/uspevaemost</w:t>
        </w:r>
      </w:hyperlink>
    </w:p>
    <w:p w14:paraId="72DFC0B4" w14:textId="77777777" w:rsidR="00C11CEA" w:rsidRPr="00C11CEA" w:rsidRDefault="00C11CEA" w:rsidP="00C6227B">
      <w:pPr>
        <w:numPr>
          <w:ilvl w:val="0"/>
          <w:numId w:val="260"/>
        </w:numPr>
        <w:tabs>
          <w:tab w:val="left" w:pos="0"/>
          <w:tab w:val="left" w:pos="426"/>
          <w:tab w:val="left" w:pos="993"/>
          <w:tab w:val="left" w:pos="1134"/>
        </w:tabs>
        <w:ind w:left="0" w:right="-1" w:firstLine="360"/>
        <w:rPr>
          <w:rFonts w:eastAsia="Calibri" w:cs="Times New Roman"/>
          <w:bCs/>
          <w:szCs w:val="24"/>
          <w:lang w:val="kk-KZ" w:eastAsia="ru-RU"/>
        </w:rPr>
      </w:pPr>
      <w:r w:rsidRPr="00C11CEA">
        <w:rPr>
          <w:rFonts w:eastAsia="Calibri" w:cs="Times New Roman"/>
          <w:bCs/>
          <w:szCs w:val="24"/>
          <w:lang w:val="ru-RU" w:eastAsia="ru-RU"/>
        </w:rPr>
        <w:t xml:space="preserve">Инструкция по организации и проведению единого национального тестирования от 25.04.2013№81-ОД (ред. от 19.02.2015 приказ №66-ОД) // </w:t>
      </w:r>
      <w:hyperlink r:id="rId593" w:history="1">
        <w:r w:rsidRPr="00C11CEA">
          <w:rPr>
            <w:rFonts w:eastAsia="Calibri" w:cs="Times New Roman"/>
            <w:bCs/>
            <w:color w:val="0563C1" w:themeColor="hyperlink"/>
            <w:szCs w:val="24"/>
            <w:u w:val="single"/>
            <w:lang w:val="ru-RU" w:eastAsia="ru-RU"/>
          </w:rPr>
          <w:t>http://tengrinews.kz/zakon/docs?ngr=V1100006984</w:t>
        </w:r>
      </w:hyperlink>
    </w:p>
    <w:p w14:paraId="0CF0B793" w14:textId="77777777" w:rsidR="00C11CEA" w:rsidRPr="00C11CEA" w:rsidRDefault="00C11CEA" w:rsidP="00C6227B">
      <w:pPr>
        <w:numPr>
          <w:ilvl w:val="0"/>
          <w:numId w:val="260"/>
        </w:numPr>
        <w:tabs>
          <w:tab w:val="left" w:pos="0"/>
          <w:tab w:val="left" w:pos="284"/>
          <w:tab w:val="left" w:pos="426"/>
          <w:tab w:val="left" w:pos="900"/>
          <w:tab w:val="left" w:pos="993"/>
        </w:tabs>
        <w:spacing w:before="100" w:beforeAutospacing="1" w:after="100" w:afterAutospacing="1"/>
        <w:ind w:left="0" w:right="-1" w:firstLine="360"/>
        <w:contextualSpacing/>
        <w:rPr>
          <w:rFonts w:eastAsia="Times New Roman" w:cs="Times New Roman"/>
          <w:color w:val="000000"/>
          <w:szCs w:val="24"/>
          <w:lang w:val="ru-RU" w:eastAsia="ru-RU"/>
        </w:rPr>
      </w:pPr>
      <w:r w:rsidRPr="00C11CEA">
        <w:rPr>
          <w:rFonts w:eastAsia="Times New Roman" w:cs="Times New Roman"/>
          <w:color w:val="000000"/>
          <w:szCs w:val="24"/>
          <w:lang w:val="ru-RU" w:eastAsia="ru-RU"/>
        </w:rPr>
        <w:lastRenderedPageBreak/>
        <w:t>Приказ министра образования и науки Республики Казахстан «</w:t>
      </w:r>
      <w:r w:rsidRPr="00C11CEA">
        <w:rPr>
          <w:rFonts w:eastAsia="Times New Roman" w:cs="Times New Roman"/>
          <w:bCs/>
          <w:color w:val="000000"/>
          <w:szCs w:val="24"/>
          <w:lang w:val="ru-RU" w:eastAsia="ru-RU"/>
        </w:rPr>
        <w:t>О завершении 2012-2013 учебного года и проведении итоговой аттестации обучающихся общеобразовательных учебных заведений</w:t>
      </w:r>
      <w:proofErr w:type="gramStart"/>
      <w:r w:rsidRPr="00C11CEA">
        <w:rPr>
          <w:rFonts w:eastAsia="Times New Roman" w:cs="Times New Roman"/>
          <w:bCs/>
          <w:color w:val="000000"/>
          <w:szCs w:val="24"/>
          <w:lang w:val="ru-RU" w:eastAsia="ru-RU"/>
        </w:rPr>
        <w:t>»</w:t>
      </w:r>
      <w:r w:rsidRPr="00C11CEA">
        <w:rPr>
          <w:rFonts w:eastAsia="Calibri" w:cs="Times New Roman"/>
          <w:color w:val="000000"/>
          <w:szCs w:val="24"/>
          <w:shd w:val="clear" w:color="auto" w:fill="FFFFFF"/>
          <w:lang w:val="ru-RU"/>
        </w:rPr>
        <w:t>о</w:t>
      </w:r>
      <w:proofErr w:type="gramEnd"/>
      <w:r w:rsidRPr="00C11CEA">
        <w:rPr>
          <w:rFonts w:eastAsia="Calibri" w:cs="Times New Roman"/>
          <w:color w:val="000000"/>
          <w:szCs w:val="24"/>
          <w:shd w:val="clear" w:color="auto" w:fill="FFFFFF"/>
          <w:lang w:val="ru-RU"/>
        </w:rPr>
        <w:t xml:space="preserve">т 28 марта 2013 г. №110 // </w:t>
      </w:r>
      <w:hyperlink r:id="rId594" w:history="1">
        <w:r w:rsidRPr="00C11CEA">
          <w:rPr>
            <w:rFonts w:eastAsia="Calibri" w:cs="Times New Roman"/>
            <w:color w:val="0563C1" w:themeColor="hyperlink"/>
            <w:szCs w:val="24"/>
            <w:u w:val="single"/>
            <w:shd w:val="clear" w:color="auto" w:fill="FFFFFF"/>
            <w:lang w:val="ru-RU"/>
          </w:rPr>
          <w:t>http://www.inform.kz/arb/article/2554586</w:t>
        </w:r>
      </w:hyperlink>
    </w:p>
    <w:p w14:paraId="09BF3163" w14:textId="77777777" w:rsidR="00C11CEA" w:rsidRPr="00C11CEA" w:rsidRDefault="00C11CEA" w:rsidP="00C6227B">
      <w:pPr>
        <w:numPr>
          <w:ilvl w:val="0"/>
          <w:numId w:val="260"/>
        </w:numPr>
        <w:tabs>
          <w:tab w:val="left" w:pos="0"/>
          <w:tab w:val="left" w:pos="284"/>
          <w:tab w:val="left" w:pos="426"/>
          <w:tab w:val="left" w:pos="900"/>
          <w:tab w:val="left" w:pos="993"/>
        </w:tabs>
        <w:ind w:left="0" w:right="-1" w:firstLine="360"/>
        <w:contextualSpacing/>
        <w:rPr>
          <w:rFonts w:eastAsia="Calibri" w:cs="Times New Roman"/>
          <w:szCs w:val="24"/>
          <w:bdr w:val="none" w:sz="0" w:space="0" w:color="auto" w:frame="1"/>
          <w:lang w:val="ru-RU" w:eastAsia="ru-RU"/>
        </w:rPr>
      </w:pPr>
      <w:r w:rsidRPr="00C11CEA">
        <w:rPr>
          <w:rFonts w:eastAsia="Calibri" w:cs="Times New Roman"/>
          <w:szCs w:val="24"/>
          <w:lang w:val="ru-RU"/>
        </w:rPr>
        <w:t xml:space="preserve">Итоги формирования студенческого контингента </w:t>
      </w:r>
      <w:r w:rsidRPr="00C11CEA">
        <w:rPr>
          <w:rFonts w:eastAsia="Calibri" w:cs="Times New Roman"/>
          <w:szCs w:val="24"/>
          <w:bdr w:val="none" w:sz="0" w:space="0" w:color="auto" w:frame="1"/>
          <w:lang w:val="ru-RU" w:eastAsia="ru-RU"/>
        </w:rPr>
        <w:t>высших учебных заведений Республики Казахстан в 2014 году. К.Абдиев, Д.Жаксыбеков, Б.Турдалиев</w:t>
      </w:r>
      <w:r w:rsidRPr="00C11CEA">
        <w:rPr>
          <w:rFonts w:eastAsia="Calibri" w:cs="Times New Roman"/>
          <w:szCs w:val="24"/>
          <w:lang w:val="ru-RU"/>
        </w:rPr>
        <w:t>и др. Астана, Национальный центр тестирования, 2014, 454 с.</w:t>
      </w:r>
    </w:p>
    <w:p w14:paraId="06D6522C" w14:textId="77777777" w:rsidR="00C11CEA" w:rsidRPr="00C11CEA" w:rsidRDefault="00C11CEA" w:rsidP="00C6227B">
      <w:pPr>
        <w:widowControl w:val="0"/>
        <w:numPr>
          <w:ilvl w:val="0"/>
          <w:numId w:val="260"/>
        </w:numPr>
        <w:tabs>
          <w:tab w:val="left" w:pos="284"/>
          <w:tab w:val="left" w:pos="426"/>
          <w:tab w:val="left" w:pos="900"/>
          <w:tab w:val="left" w:pos="993"/>
        </w:tabs>
        <w:ind w:left="0" w:right="-1" w:firstLine="360"/>
        <w:rPr>
          <w:rFonts w:eastAsia="Lucida Sans Unicode" w:cs="Times New Roman"/>
          <w:szCs w:val="24"/>
          <w:bdr w:val="none" w:sz="0" w:space="0" w:color="auto" w:frame="1"/>
          <w:lang w:val="ru-RU" w:eastAsia="ru-RU"/>
        </w:rPr>
      </w:pPr>
      <w:r w:rsidRPr="00C11CEA">
        <w:rPr>
          <w:rFonts w:eastAsia="Lucida Sans Unicode" w:cs="Times New Roman"/>
          <w:szCs w:val="24"/>
          <w:bdr w:val="none" w:sz="0" w:space="0" w:color="auto" w:frame="1"/>
          <w:lang w:val="ru-RU" w:eastAsia="ru-RU"/>
        </w:rPr>
        <w:t>Анализ результатов единого национального тестирования (ЕНТ2004-2013) // Аналитический сборник. Астана. НЦОСО, 2013, 56 с.http://ncepa.kz/issledovaniya/</w:t>
      </w:r>
    </w:p>
    <w:p w14:paraId="671B2618" w14:textId="77777777" w:rsidR="00C11CEA" w:rsidRPr="00C11CEA" w:rsidRDefault="00C11CEA" w:rsidP="00C6227B">
      <w:pPr>
        <w:widowControl w:val="0"/>
        <w:numPr>
          <w:ilvl w:val="0"/>
          <w:numId w:val="260"/>
        </w:numPr>
        <w:tabs>
          <w:tab w:val="left" w:pos="284"/>
          <w:tab w:val="left" w:pos="426"/>
          <w:tab w:val="left" w:pos="900"/>
          <w:tab w:val="left" w:pos="993"/>
        </w:tabs>
        <w:ind w:left="0" w:right="-1" w:firstLine="360"/>
        <w:rPr>
          <w:rFonts w:eastAsia="Lucida Sans Unicode" w:cs="Times New Roman"/>
          <w:szCs w:val="24"/>
          <w:bdr w:val="none" w:sz="0" w:space="0" w:color="auto" w:frame="1"/>
          <w:lang w:val="ru-RU" w:eastAsia="ru-RU"/>
        </w:rPr>
      </w:pPr>
      <w:r w:rsidRPr="00C11CEA">
        <w:rPr>
          <w:rFonts w:eastAsia="Lucida Sans Unicode" w:cs="Times New Roman"/>
          <w:szCs w:val="24"/>
          <w:bdr w:val="none" w:sz="0" w:space="0" w:color="auto" w:frame="1"/>
          <w:lang w:val="ru-RU" w:eastAsia="ru-RU"/>
        </w:rPr>
        <w:t xml:space="preserve">Анализ результатов единого национального тестирования (ЕНТ-2013) // Аналитический сборник. Астана. НЦОСО, 2013, 54 с. </w:t>
      </w:r>
      <w:r w:rsidRPr="00C11CEA">
        <w:rPr>
          <w:rFonts w:eastAsia="Lucida Sans Unicode" w:cs="Times New Roman"/>
          <w:szCs w:val="24"/>
          <w:bdr w:val="none" w:sz="0" w:space="0" w:color="auto" w:frame="1"/>
          <w:lang w:eastAsia="ru-RU"/>
        </w:rPr>
        <w:t xml:space="preserve">/ </w:t>
      </w:r>
      <w:r w:rsidRPr="00C11CEA">
        <w:rPr>
          <w:rFonts w:eastAsia="Lucida Sans Unicode" w:cs="Times New Roman"/>
          <w:szCs w:val="24"/>
          <w:bdr w:val="none" w:sz="0" w:space="0" w:color="auto" w:frame="1"/>
          <w:lang w:val="ru-RU" w:eastAsia="ru-RU"/>
        </w:rPr>
        <w:t>http://ncepa.kz/issledovaniya/</w:t>
      </w:r>
    </w:p>
    <w:p w14:paraId="179144D5" w14:textId="77777777" w:rsidR="00C11CEA" w:rsidRPr="00C11CEA" w:rsidRDefault="00C11CEA" w:rsidP="00C6227B">
      <w:pPr>
        <w:numPr>
          <w:ilvl w:val="0"/>
          <w:numId w:val="260"/>
        </w:numPr>
        <w:tabs>
          <w:tab w:val="left" w:pos="0"/>
          <w:tab w:val="left" w:pos="426"/>
          <w:tab w:val="left" w:pos="993"/>
        </w:tabs>
        <w:suppressAutoHyphens/>
        <w:ind w:left="0" w:right="-1" w:firstLine="360"/>
        <w:contextualSpacing/>
        <w:rPr>
          <w:rFonts w:eastAsia="Calibri" w:cs="Times New Roman"/>
          <w:szCs w:val="24"/>
          <w:lang w:val="ru-RU"/>
        </w:rPr>
      </w:pPr>
      <w:r w:rsidRPr="00C11CEA">
        <w:rPr>
          <w:rFonts w:eastAsia="Calibri" w:cs="Times New Roman"/>
          <w:szCs w:val="24"/>
          <w:lang w:val="ru-RU"/>
        </w:rPr>
        <w:t>Применение результатов оценки учебных достижений школьников в целях повышения качества общего образования (на материалах Республики Казахстан и Российской Федерации): учебно-методическое пособие для руководящих и педагогических работников //В.Н.Аверкин.,К.С.Абдиев, О.М. Зайченко, Г.С.Примбетова; под научной редакцией С.В.Жолавана. Санкт-Петербур: СПб АППО, 2013, 60 с.</w:t>
      </w:r>
    </w:p>
    <w:p w14:paraId="3B0A5840" w14:textId="77777777" w:rsidR="00C11CEA" w:rsidRPr="00C11CEA" w:rsidRDefault="00C11CEA" w:rsidP="00C6227B">
      <w:pPr>
        <w:numPr>
          <w:ilvl w:val="0"/>
          <w:numId w:val="260"/>
        </w:numPr>
        <w:tabs>
          <w:tab w:val="left" w:pos="0"/>
          <w:tab w:val="left" w:pos="284"/>
          <w:tab w:val="left" w:pos="426"/>
          <w:tab w:val="left" w:pos="900"/>
          <w:tab w:val="left" w:pos="993"/>
        </w:tabs>
        <w:spacing w:before="100" w:beforeAutospacing="1" w:after="160" w:afterAutospacing="1"/>
        <w:ind w:left="0" w:right="-1" w:firstLine="360"/>
        <w:contextualSpacing/>
        <w:rPr>
          <w:rFonts w:eastAsia="Calibri" w:cs="Times New Roman"/>
          <w:szCs w:val="24"/>
          <w:lang w:val="ru-RU"/>
        </w:rPr>
      </w:pPr>
      <w:r w:rsidRPr="00C11CEA">
        <w:rPr>
          <w:rFonts w:eastAsia="Calibri" w:cs="Times New Roman"/>
          <w:szCs w:val="24"/>
          <w:lang w:val="ru-RU"/>
        </w:rPr>
        <w:t>Обзор национальной образовательной политики: Среднее образование в Казахстане, 2014 ОЭСР //По ред.Каланова Ш. Париж, 2014, 330 с.</w:t>
      </w:r>
    </w:p>
    <w:p w14:paraId="16E863EC" w14:textId="77777777" w:rsidR="00C11CEA" w:rsidRPr="00C11CEA" w:rsidRDefault="00C11CEA" w:rsidP="00C11CEA">
      <w:pPr>
        <w:tabs>
          <w:tab w:val="left" w:pos="0"/>
          <w:tab w:val="left" w:pos="284"/>
          <w:tab w:val="left" w:pos="426"/>
          <w:tab w:val="left" w:pos="900"/>
          <w:tab w:val="left" w:pos="993"/>
        </w:tabs>
        <w:rPr>
          <w:lang w:val="ru-RU"/>
        </w:rPr>
      </w:pPr>
    </w:p>
    <w:p w14:paraId="6C4E11F3" w14:textId="77777777" w:rsidR="00C11CEA" w:rsidRPr="00C11CEA" w:rsidRDefault="00C11CEA" w:rsidP="00C11CEA">
      <w:pPr>
        <w:tabs>
          <w:tab w:val="left" w:pos="0"/>
          <w:tab w:val="left" w:pos="284"/>
          <w:tab w:val="left" w:pos="426"/>
          <w:tab w:val="left" w:pos="900"/>
          <w:tab w:val="left" w:pos="993"/>
        </w:tabs>
        <w:spacing w:line="276" w:lineRule="auto"/>
        <w:rPr>
          <w:lang w:val="ru-RU"/>
        </w:rPr>
      </w:pPr>
    </w:p>
    <w:p w14:paraId="0A13807B" w14:textId="77777777" w:rsidR="00C11CEA" w:rsidRPr="00C11CEA" w:rsidRDefault="00C11CEA" w:rsidP="00C11CEA">
      <w:pPr>
        <w:tabs>
          <w:tab w:val="left" w:pos="0"/>
          <w:tab w:val="left" w:pos="284"/>
          <w:tab w:val="left" w:pos="426"/>
          <w:tab w:val="left" w:pos="900"/>
          <w:tab w:val="left" w:pos="993"/>
        </w:tabs>
        <w:spacing w:line="276" w:lineRule="auto"/>
        <w:rPr>
          <w:lang w:val="ru-RU"/>
        </w:rPr>
      </w:pPr>
    </w:p>
    <w:p w14:paraId="2934A30F" w14:textId="77777777" w:rsidR="00C11CEA" w:rsidRPr="00C11CEA" w:rsidRDefault="00C11CEA" w:rsidP="00C11CEA">
      <w:pPr>
        <w:tabs>
          <w:tab w:val="left" w:pos="0"/>
          <w:tab w:val="left" w:pos="284"/>
          <w:tab w:val="left" w:pos="426"/>
          <w:tab w:val="left" w:pos="900"/>
          <w:tab w:val="left" w:pos="993"/>
        </w:tabs>
        <w:spacing w:line="276" w:lineRule="auto"/>
        <w:rPr>
          <w:lang w:val="ru-RU"/>
        </w:rPr>
      </w:pPr>
    </w:p>
    <w:p w14:paraId="63604F03" w14:textId="77777777" w:rsidR="00C11CEA" w:rsidRPr="00C11CEA" w:rsidRDefault="00C11CEA" w:rsidP="00C11CEA">
      <w:pPr>
        <w:tabs>
          <w:tab w:val="left" w:pos="0"/>
          <w:tab w:val="left" w:pos="284"/>
          <w:tab w:val="left" w:pos="426"/>
          <w:tab w:val="left" w:pos="900"/>
          <w:tab w:val="left" w:pos="993"/>
        </w:tabs>
        <w:spacing w:line="276" w:lineRule="auto"/>
        <w:rPr>
          <w:lang w:val="ru-RU"/>
        </w:rPr>
      </w:pPr>
    </w:p>
    <w:p w14:paraId="5F10385A" w14:textId="3679467F" w:rsidR="00A04CA1" w:rsidRPr="00563261" w:rsidRDefault="00C11CEA" w:rsidP="00563261">
      <w:pPr>
        <w:spacing w:after="160" w:line="259" w:lineRule="auto"/>
        <w:ind w:firstLine="0"/>
        <w:jc w:val="left"/>
        <w:rPr>
          <w:rFonts w:eastAsiaTheme="majorEastAsia" w:cstheme="majorBidi"/>
          <w:b/>
          <w:color w:val="2E74B5" w:themeColor="accent1" w:themeShade="BF"/>
          <w:sz w:val="32"/>
          <w:szCs w:val="32"/>
          <w:lang w:val="ru-RU"/>
        </w:rPr>
      </w:pPr>
      <w:bookmarkStart w:id="491" w:name="_Toc431053968"/>
      <w:r>
        <w:rPr>
          <w:rFonts w:eastAsiaTheme="majorEastAsia" w:cstheme="majorBidi"/>
          <w:b/>
          <w:color w:val="2E74B5" w:themeColor="accent1" w:themeShade="BF"/>
          <w:sz w:val="32"/>
          <w:szCs w:val="32"/>
          <w:lang w:val="ru-RU"/>
        </w:rPr>
        <w:br w:type="page"/>
      </w:r>
      <w:bookmarkStart w:id="492" w:name="_Toc275117809"/>
      <w:bookmarkEnd w:id="491"/>
    </w:p>
    <w:p w14:paraId="48780447" w14:textId="0D4D9768" w:rsidR="00A04CA1" w:rsidRPr="00A04CA1" w:rsidRDefault="009620F1" w:rsidP="00A04CA1">
      <w:pPr>
        <w:pStyle w:val="2"/>
        <w:ind w:firstLine="0"/>
        <w:jc w:val="center"/>
        <w:rPr>
          <w:sz w:val="32"/>
          <w:szCs w:val="32"/>
          <w:lang w:val="ru-RU" w:eastAsia="ru-RU"/>
        </w:rPr>
      </w:pPr>
      <w:r w:rsidRPr="009620F1">
        <w:rPr>
          <w:sz w:val="32"/>
          <w:szCs w:val="32"/>
          <w:lang w:val="ru-RU"/>
        </w:rPr>
        <w:lastRenderedPageBreak/>
        <w:t xml:space="preserve">Описание опыта </w:t>
      </w:r>
      <w:r>
        <w:rPr>
          <w:sz w:val="32"/>
          <w:szCs w:val="32"/>
          <w:lang w:val="ru-RU"/>
        </w:rPr>
        <w:t xml:space="preserve">Кыргызской Республики </w:t>
      </w:r>
      <w:r w:rsidRPr="009620F1">
        <w:rPr>
          <w:sz w:val="32"/>
          <w:szCs w:val="32"/>
          <w:lang w:val="ru-RU"/>
        </w:rPr>
        <w:t>в формировании национальн</w:t>
      </w:r>
      <w:r>
        <w:rPr>
          <w:sz w:val="32"/>
          <w:szCs w:val="32"/>
          <w:lang w:val="ru-RU"/>
        </w:rPr>
        <w:t>ой</w:t>
      </w:r>
      <w:r w:rsidRPr="009620F1">
        <w:rPr>
          <w:sz w:val="32"/>
          <w:szCs w:val="32"/>
          <w:lang w:val="ru-RU"/>
        </w:rPr>
        <w:t xml:space="preserve"> систем</w:t>
      </w:r>
      <w:r>
        <w:rPr>
          <w:sz w:val="32"/>
          <w:szCs w:val="32"/>
          <w:lang w:val="ru-RU"/>
        </w:rPr>
        <w:t>ы</w:t>
      </w:r>
      <w:r w:rsidRPr="009620F1">
        <w:rPr>
          <w:sz w:val="32"/>
          <w:szCs w:val="32"/>
          <w:lang w:val="ru-RU"/>
        </w:rPr>
        <w:t xml:space="preserve"> ОКО</w:t>
      </w:r>
    </w:p>
    <w:p w14:paraId="3F48E1BF" w14:textId="77777777" w:rsidR="00A04CA1" w:rsidRPr="00A04CA1" w:rsidRDefault="00A04CA1" w:rsidP="00A04CA1">
      <w:pPr>
        <w:rPr>
          <w:rFonts w:eastAsia="Times New Roman" w:cs="Times New Roman"/>
          <w:szCs w:val="24"/>
          <w:lang w:val="ru-RU" w:eastAsia="ru-RU"/>
        </w:rPr>
      </w:pPr>
    </w:p>
    <w:p w14:paraId="6A0940F0" w14:textId="77777777" w:rsidR="00A04CA1" w:rsidRPr="00A04CA1" w:rsidRDefault="00A04CA1" w:rsidP="00A04CA1">
      <w:pPr>
        <w:rPr>
          <w:rFonts w:eastAsia="Times New Roman" w:cs="Times New Roman"/>
          <w:szCs w:val="24"/>
          <w:lang w:val="ru-RU" w:eastAsia="ru-RU"/>
        </w:rPr>
      </w:pPr>
    </w:p>
    <w:p w14:paraId="000D2E41" w14:textId="199166DE" w:rsidR="00A04CA1" w:rsidRPr="00A04CA1" w:rsidRDefault="00A04CA1" w:rsidP="00A04CA1">
      <w:pPr>
        <w:jc w:val="center"/>
        <w:rPr>
          <w:rFonts w:eastAsia="Times New Roman" w:cs="Times New Roman"/>
          <w:sz w:val="18"/>
          <w:szCs w:val="18"/>
          <w:lang w:val="ru-RU" w:eastAsia="ru-RU"/>
        </w:rPr>
      </w:pPr>
      <w:r w:rsidRPr="00A04CA1">
        <w:rPr>
          <w:rFonts w:eastAsia="Times New Roman" w:cs="Times New Roman"/>
          <w:sz w:val="18"/>
          <w:szCs w:val="18"/>
          <w:lang w:val="ru-RU" w:eastAsia="ru-RU"/>
        </w:rPr>
        <w:t>Подготовлен</w:t>
      </w:r>
      <w:r w:rsidR="009620F1">
        <w:rPr>
          <w:rFonts w:eastAsia="Times New Roman" w:cs="Times New Roman"/>
          <w:sz w:val="18"/>
          <w:szCs w:val="18"/>
          <w:lang w:val="ru-RU" w:eastAsia="ru-RU"/>
        </w:rPr>
        <w:t>о</w:t>
      </w:r>
      <w:r w:rsidRPr="00A04CA1">
        <w:rPr>
          <w:rFonts w:eastAsia="Times New Roman" w:cs="Times New Roman"/>
          <w:sz w:val="18"/>
          <w:szCs w:val="18"/>
          <w:lang w:val="ru-RU" w:eastAsia="ru-RU"/>
        </w:rPr>
        <w:t xml:space="preserve"> в рамках проекта «Разработка рекомендаций для совершенствования системы оценки качества школьного образования в Российской Федерации на основании сравнительного анализа опыта стран СНГ и Российской Федерации, а также изучения лучшего опыта стран дальнего зарубежья», реализуемого Институтом образования Национального исследовательского университета «Высшая школа экономики» по заказу Федеральной службы по надзору в сфере образования и науки Российской Федерации</w:t>
      </w:r>
    </w:p>
    <w:p w14:paraId="14B418C8" w14:textId="77777777" w:rsidR="00A04CA1" w:rsidRPr="00A04CA1" w:rsidRDefault="00A04CA1" w:rsidP="00A04CA1">
      <w:pPr>
        <w:jc w:val="center"/>
        <w:rPr>
          <w:rFonts w:eastAsia="Times New Roman" w:cs="Times New Roman"/>
          <w:b/>
          <w:szCs w:val="24"/>
          <w:lang w:val="ru-RU" w:eastAsia="ru-RU"/>
        </w:rPr>
      </w:pPr>
    </w:p>
    <w:p w14:paraId="6EC34578" w14:textId="77777777" w:rsidR="00A04CA1" w:rsidRPr="00A04CA1" w:rsidRDefault="00A04CA1" w:rsidP="00A04CA1">
      <w:pPr>
        <w:jc w:val="right"/>
        <w:rPr>
          <w:rFonts w:eastAsia="Times New Roman" w:cs="Times New Roman"/>
          <w:b/>
          <w:szCs w:val="24"/>
          <w:lang w:val="ru-RU" w:eastAsia="ru-RU"/>
        </w:rPr>
      </w:pPr>
    </w:p>
    <w:p w14:paraId="544D00BB" w14:textId="05462AA5" w:rsidR="00A04CA1" w:rsidRPr="00A04CA1" w:rsidRDefault="009620F1" w:rsidP="00A04CA1">
      <w:pPr>
        <w:jc w:val="right"/>
        <w:rPr>
          <w:rFonts w:eastAsia="Times New Roman" w:cs="Times New Roman"/>
          <w:b/>
          <w:szCs w:val="24"/>
          <w:lang w:val="ru-RU" w:eastAsia="ru-RU"/>
        </w:rPr>
      </w:pPr>
      <w:r>
        <w:rPr>
          <w:rFonts w:eastAsia="Times New Roman" w:cs="Times New Roman"/>
          <w:b/>
          <w:szCs w:val="24"/>
          <w:lang w:val="ru-RU" w:eastAsia="ru-RU"/>
        </w:rPr>
        <w:t>Описание</w:t>
      </w:r>
      <w:r w:rsidR="00A04CA1" w:rsidRPr="00A04CA1">
        <w:rPr>
          <w:rFonts w:eastAsia="Times New Roman" w:cs="Times New Roman"/>
          <w:b/>
          <w:szCs w:val="24"/>
          <w:lang w:val="ru-RU" w:eastAsia="ru-RU"/>
        </w:rPr>
        <w:t xml:space="preserve"> подготовлен</w:t>
      </w:r>
      <w:r>
        <w:rPr>
          <w:rFonts w:eastAsia="Times New Roman" w:cs="Times New Roman"/>
          <w:b/>
          <w:szCs w:val="24"/>
          <w:lang w:val="ru-RU" w:eastAsia="ru-RU"/>
        </w:rPr>
        <w:t>о</w:t>
      </w:r>
      <w:r w:rsidR="00A04CA1" w:rsidRPr="00A04CA1">
        <w:rPr>
          <w:rFonts w:eastAsia="Times New Roman" w:cs="Times New Roman"/>
          <w:b/>
          <w:szCs w:val="24"/>
          <w:lang w:val="ru-RU" w:eastAsia="ru-RU"/>
        </w:rPr>
        <w:t>:</w:t>
      </w:r>
    </w:p>
    <w:p w14:paraId="2921F4C1" w14:textId="77777777" w:rsidR="00A04CA1" w:rsidRPr="00A04CA1" w:rsidRDefault="00A04CA1" w:rsidP="00A04CA1">
      <w:pPr>
        <w:jc w:val="right"/>
        <w:rPr>
          <w:rFonts w:eastAsia="Times New Roman" w:cs="Times New Roman"/>
          <w:szCs w:val="24"/>
          <w:lang w:val="ru-RU" w:eastAsia="ru-RU"/>
        </w:rPr>
      </w:pPr>
      <w:r w:rsidRPr="00A04CA1">
        <w:rPr>
          <w:rFonts w:eastAsia="Times New Roman" w:cs="Times New Roman"/>
          <w:szCs w:val="24"/>
          <w:lang w:val="ru-RU" w:eastAsia="ru-RU"/>
        </w:rPr>
        <w:t>Бакиров Артур Насипбекович,</w:t>
      </w:r>
    </w:p>
    <w:p w14:paraId="16B75C65" w14:textId="77777777" w:rsidR="00A04CA1" w:rsidRPr="00A04CA1" w:rsidRDefault="00A04CA1" w:rsidP="00A04CA1">
      <w:pPr>
        <w:jc w:val="right"/>
        <w:rPr>
          <w:rFonts w:eastAsia="Times New Roman" w:cs="Times New Roman"/>
          <w:szCs w:val="24"/>
          <w:lang w:val="ru-RU" w:eastAsia="ru-RU"/>
        </w:rPr>
      </w:pPr>
      <w:r w:rsidRPr="00A04CA1">
        <w:rPr>
          <w:rFonts w:eastAsia="Times New Roman" w:cs="Times New Roman"/>
          <w:szCs w:val="24"/>
          <w:lang w:val="ru-RU" w:eastAsia="ru-RU"/>
        </w:rPr>
        <w:t xml:space="preserve">директор Национального центра тестирования </w:t>
      </w:r>
    </w:p>
    <w:p w14:paraId="13603EB9" w14:textId="77777777" w:rsidR="00A04CA1" w:rsidRPr="00A04CA1" w:rsidRDefault="00A04CA1" w:rsidP="00A04CA1">
      <w:pPr>
        <w:jc w:val="right"/>
        <w:rPr>
          <w:rFonts w:eastAsia="Times New Roman" w:cs="Times New Roman"/>
          <w:szCs w:val="24"/>
          <w:lang w:val="ru-RU" w:eastAsia="ru-RU"/>
        </w:rPr>
      </w:pPr>
      <w:r w:rsidRPr="00A04CA1">
        <w:rPr>
          <w:rFonts w:eastAsia="Times New Roman" w:cs="Times New Roman"/>
          <w:szCs w:val="24"/>
          <w:lang w:val="ru-RU" w:eastAsia="ru-RU"/>
        </w:rPr>
        <w:t>Министерства образования и науки Кыргызской Республики</w:t>
      </w:r>
    </w:p>
    <w:p w14:paraId="6E53033D" w14:textId="77777777" w:rsidR="00A04CA1" w:rsidRPr="00A04CA1" w:rsidRDefault="00A04CA1" w:rsidP="00A04CA1">
      <w:pPr>
        <w:jc w:val="right"/>
        <w:rPr>
          <w:rFonts w:eastAsia="Times New Roman" w:cs="Times New Roman"/>
          <w:szCs w:val="24"/>
          <w:lang w:val="ru-RU" w:eastAsia="ru-RU"/>
        </w:rPr>
      </w:pPr>
    </w:p>
    <w:p w14:paraId="01B038AB" w14:textId="77777777" w:rsidR="00A04CA1" w:rsidRPr="00A04CA1" w:rsidRDefault="00A04CA1" w:rsidP="00A04CA1">
      <w:pPr>
        <w:jc w:val="right"/>
        <w:rPr>
          <w:rFonts w:eastAsia="Times New Roman" w:cs="Times New Roman"/>
          <w:szCs w:val="24"/>
          <w:lang w:val="ru-RU" w:eastAsia="ru-RU"/>
        </w:rPr>
      </w:pPr>
      <w:r w:rsidRPr="00A04CA1">
        <w:rPr>
          <w:rFonts w:eastAsia="Times New Roman" w:cs="Times New Roman"/>
          <w:szCs w:val="24"/>
          <w:lang w:val="ru-RU" w:eastAsia="ru-RU"/>
        </w:rPr>
        <w:t>Шамшидинова Бактыгуль Сабыржановна,</w:t>
      </w:r>
    </w:p>
    <w:p w14:paraId="607AB530" w14:textId="77777777" w:rsidR="00A04CA1" w:rsidRPr="00A04CA1" w:rsidRDefault="00A04CA1" w:rsidP="00A04CA1">
      <w:pPr>
        <w:jc w:val="right"/>
        <w:rPr>
          <w:rFonts w:eastAsia="Times New Roman" w:cs="Times New Roman"/>
          <w:szCs w:val="24"/>
          <w:lang w:val="ru-RU" w:eastAsia="ru-RU"/>
        </w:rPr>
      </w:pPr>
      <w:r w:rsidRPr="00A04CA1">
        <w:rPr>
          <w:rFonts w:eastAsia="Times New Roman" w:cs="Times New Roman"/>
          <w:szCs w:val="24"/>
          <w:lang w:val="ru-RU" w:eastAsia="ru-RU"/>
        </w:rPr>
        <w:t xml:space="preserve">начальник отдела методики и технологии тестирования </w:t>
      </w:r>
    </w:p>
    <w:p w14:paraId="5E85CDB3" w14:textId="77777777" w:rsidR="00A04CA1" w:rsidRPr="00A04CA1" w:rsidRDefault="00A04CA1" w:rsidP="00A04CA1">
      <w:pPr>
        <w:jc w:val="right"/>
        <w:rPr>
          <w:rFonts w:eastAsia="Times New Roman" w:cs="Times New Roman"/>
          <w:szCs w:val="24"/>
          <w:lang w:val="ru-RU" w:eastAsia="ru-RU"/>
        </w:rPr>
      </w:pPr>
      <w:r w:rsidRPr="00A04CA1">
        <w:rPr>
          <w:rFonts w:eastAsia="Times New Roman" w:cs="Times New Roman"/>
          <w:szCs w:val="24"/>
          <w:lang w:val="ru-RU" w:eastAsia="ru-RU"/>
        </w:rPr>
        <w:t xml:space="preserve">Национального центра тестирования </w:t>
      </w:r>
    </w:p>
    <w:p w14:paraId="4E314603" w14:textId="77777777" w:rsidR="00A04CA1" w:rsidRPr="00A04CA1" w:rsidRDefault="00A04CA1" w:rsidP="00A04CA1">
      <w:pPr>
        <w:jc w:val="right"/>
        <w:rPr>
          <w:rFonts w:eastAsia="Times New Roman" w:cs="Times New Roman"/>
          <w:szCs w:val="24"/>
          <w:lang w:val="ru-RU" w:eastAsia="ru-RU"/>
        </w:rPr>
      </w:pPr>
      <w:r w:rsidRPr="00A04CA1">
        <w:rPr>
          <w:rFonts w:eastAsia="Times New Roman" w:cs="Times New Roman"/>
          <w:szCs w:val="24"/>
          <w:lang w:val="ru-RU" w:eastAsia="ru-RU"/>
        </w:rPr>
        <w:t>Министерства образования и науки Кыргызской Республики</w:t>
      </w:r>
    </w:p>
    <w:p w14:paraId="5357AFD7" w14:textId="77777777" w:rsidR="00A04CA1" w:rsidRPr="00A04CA1" w:rsidRDefault="00A04CA1" w:rsidP="00A04CA1">
      <w:pPr>
        <w:rPr>
          <w:rFonts w:eastAsia="Times New Roman" w:cs="Times New Roman"/>
          <w:szCs w:val="24"/>
          <w:lang w:val="ru-RU" w:eastAsia="ru-RU"/>
        </w:rPr>
      </w:pPr>
    </w:p>
    <w:p w14:paraId="6601A145" w14:textId="61A0BC31" w:rsidR="00A04CA1" w:rsidRDefault="00A04CA1" w:rsidP="00A04CA1">
      <w:pPr>
        <w:rPr>
          <w:rFonts w:eastAsia="Times New Roman" w:cs="Times New Roman"/>
          <w:szCs w:val="24"/>
          <w:lang w:val="ru-RU" w:eastAsia="ru-RU"/>
        </w:rPr>
      </w:pPr>
    </w:p>
    <w:p w14:paraId="6E60929E" w14:textId="6E91C023" w:rsidR="009620F1" w:rsidRDefault="009620F1" w:rsidP="00A04CA1">
      <w:pPr>
        <w:rPr>
          <w:rFonts w:eastAsia="Times New Roman" w:cs="Times New Roman"/>
          <w:szCs w:val="24"/>
          <w:lang w:val="ru-RU" w:eastAsia="ru-RU"/>
        </w:rPr>
      </w:pPr>
    </w:p>
    <w:p w14:paraId="6885006A" w14:textId="6B9E2E80" w:rsidR="009620F1" w:rsidRDefault="009620F1" w:rsidP="00A04CA1">
      <w:pPr>
        <w:rPr>
          <w:rFonts w:eastAsia="Times New Roman" w:cs="Times New Roman"/>
          <w:szCs w:val="24"/>
          <w:lang w:val="ru-RU" w:eastAsia="ru-RU"/>
        </w:rPr>
      </w:pPr>
    </w:p>
    <w:p w14:paraId="2E6AD69E" w14:textId="77777777" w:rsidR="009620F1" w:rsidRDefault="009620F1" w:rsidP="00A04CA1">
      <w:pPr>
        <w:rPr>
          <w:rFonts w:eastAsia="Times New Roman" w:cs="Times New Roman"/>
          <w:szCs w:val="24"/>
          <w:lang w:val="ru-RU" w:eastAsia="ru-RU"/>
        </w:rPr>
      </w:pPr>
    </w:p>
    <w:p w14:paraId="08C0A32F" w14:textId="77777777" w:rsidR="00563261" w:rsidRDefault="00563261" w:rsidP="00A04CA1">
      <w:pPr>
        <w:rPr>
          <w:rFonts w:eastAsia="Times New Roman" w:cs="Times New Roman"/>
          <w:szCs w:val="24"/>
          <w:lang w:val="ru-RU" w:eastAsia="ru-RU"/>
        </w:rPr>
      </w:pPr>
    </w:p>
    <w:p w14:paraId="6140ED4E" w14:textId="77777777" w:rsidR="00563261" w:rsidRDefault="00563261" w:rsidP="00A04CA1">
      <w:pPr>
        <w:rPr>
          <w:rFonts w:eastAsia="Times New Roman" w:cs="Times New Roman"/>
          <w:szCs w:val="24"/>
          <w:lang w:val="ru-RU" w:eastAsia="ru-RU"/>
        </w:rPr>
      </w:pPr>
    </w:p>
    <w:p w14:paraId="12DCC220" w14:textId="77777777" w:rsidR="00563261" w:rsidRDefault="00563261" w:rsidP="00A04CA1">
      <w:pPr>
        <w:rPr>
          <w:rFonts w:eastAsia="Times New Roman" w:cs="Times New Roman"/>
          <w:szCs w:val="24"/>
          <w:lang w:val="ru-RU" w:eastAsia="ru-RU"/>
        </w:rPr>
      </w:pPr>
    </w:p>
    <w:p w14:paraId="3A0FF19C" w14:textId="77777777" w:rsidR="00563261" w:rsidRDefault="00563261" w:rsidP="00A04CA1">
      <w:pPr>
        <w:rPr>
          <w:rFonts w:eastAsia="Times New Roman" w:cs="Times New Roman"/>
          <w:szCs w:val="24"/>
          <w:lang w:val="ru-RU" w:eastAsia="ru-RU"/>
        </w:rPr>
      </w:pPr>
    </w:p>
    <w:p w14:paraId="10B4B90E" w14:textId="77777777" w:rsidR="00563261" w:rsidRDefault="00563261" w:rsidP="00A04CA1">
      <w:pPr>
        <w:rPr>
          <w:rFonts w:eastAsia="Times New Roman" w:cs="Times New Roman"/>
          <w:szCs w:val="24"/>
          <w:lang w:val="ru-RU" w:eastAsia="ru-RU"/>
        </w:rPr>
      </w:pPr>
    </w:p>
    <w:p w14:paraId="002BF73A" w14:textId="77777777" w:rsidR="00563261" w:rsidRDefault="00563261" w:rsidP="00A04CA1">
      <w:pPr>
        <w:rPr>
          <w:rFonts w:eastAsia="Times New Roman" w:cs="Times New Roman"/>
          <w:szCs w:val="24"/>
          <w:lang w:val="ru-RU" w:eastAsia="ru-RU"/>
        </w:rPr>
      </w:pPr>
    </w:p>
    <w:p w14:paraId="31B814D5" w14:textId="77777777" w:rsidR="00563261" w:rsidRDefault="00563261" w:rsidP="00A04CA1">
      <w:pPr>
        <w:rPr>
          <w:rFonts w:eastAsia="Times New Roman" w:cs="Times New Roman"/>
          <w:szCs w:val="24"/>
          <w:lang w:val="ru-RU" w:eastAsia="ru-RU"/>
        </w:rPr>
      </w:pPr>
    </w:p>
    <w:p w14:paraId="7ACE95D0" w14:textId="77777777" w:rsidR="00563261" w:rsidRPr="00A04CA1" w:rsidRDefault="00563261" w:rsidP="00A04CA1">
      <w:pPr>
        <w:rPr>
          <w:rFonts w:eastAsia="Times New Roman" w:cs="Times New Roman"/>
          <w:szCs w:val="24"/>
          <w:lang w:val="ru-RU" w:eastAsia="ru-RU"/>
        </w:rPr>
      </w:pPr>
    </w:p>
    <w:p w14:paraId="6794CFEC" w14:textId="77777777" w:rsidR="00A04CA1" w:rsidRPr="00A04CA1" w:rsidRDefault="00A04CA1" w:rsidP="00A04CA1">
      <w:pPr>
        <w:rPr>
          <w:rFonts w:eastAsia="Times New Roman" w:cs="Times New Roman"/>
          <w:szCs w:val="24"/>
          <w:lang w:val="ru-RU" w:eastAsia="ru-RU"/>
        </w:rPr>
      </w:pPr>
    </w:p>
    <w:p w14:paraId="78B21698" w14:textId="443CB917" w:rsidR="00A04CA1" w:rsidRPr="00563261" w:rsidRDefault="00A04CA1" w:rsidP="00563261">
      <w:pPr>
        <w:ind w:firstLine="0"/>
        <w:jc w:val="center"/>
        <w:rPr>
          <w:rFonts w:eastAsia="Times New Roman" w:cs="Times New Roman"/>
          <w:szCs w:val="24"/>
          <w:lang w:val="ru-RU" w:eastAsia="ru-RU"/>
        </w:rPr>
      </w:pPr>
      <w:r w:rsidRPr="00A04CA1">
        <w:rPr>
          <w:rFonts w:eastAsia="Times New Roman" w:cs="Times New Roman"/>
          <w:szCs w:val="24"/>
          <w:lang w:val="ru-RU" w:eastAsia="ru-RU"/>
        </w:rPr>
        <w:t>Бишкек 2015</w:t>
      </w:r>
      <w:r w:rsidRPr="00A04CA1">
        <w:rPr>
          <w:lang w:val="ru-RU"/>
        </w:rPr>
        <w:br w:type="page"/>
      </w:r>
      <w:r w:rsidRPr="00563261">
        <w:rPr>
          <w:b/>
          <w:lang w:val="ru-RU"/>
        </w:rPr>
        <w:lastRenderedPageBreak/>
        <w:t>1. Введение</w:t>
      </w:r>
      <w:bookmarkEnd w:id="492"/>
    </w:p>
    <w:p w14:paraId="6319C2B9" w14:textId="77777777" w:rsidR="00A04CA1" w:rsidRPr="00A04CA1" w:rsidRDefault="00A04CA1" w:rsidP="00A04CA1">
      <w:pPr>
        <w:shd w:val="clear" w:color="auto" w:fill="FFFFFF"/>
        <w:rPr>
          <w:rFonts w:eastAsia="Times New Roman" w:cs="Times New Roman"/>
          <w:color w:val="000000"/>
          <w:szCs w:val="24"/>
          <w:lang w:val="ru-RU" w:eastAsia="ru-RU"/>
        </w:rPr>
      </w:pPr>
      <w:r w:rsidRPr="00A04CA1">
        <w:rPr>
          <w:rFonts w:eastAsia="Times New Roman" w:cs="Times New Roman"/>
          <w:color w:val="000000"/>
          <w:szCs w:val="24"/>
          <w:lang w:val="ru-RU" w:eastAsia="ru-RU"/>
        </w:rPr>
        <w:t>За последние годы система образования подверглась широкомасштабным реформам на всех уровнях обучения. Благодаря взвешенной политике реформ за сравнительно короткий период национальной системе образования удалось сохранить устойчивость развития системы, обеспечить многообразие образовательных программ, предложить альтернативные формы и новые технологии обучения, добиться многоканальности финансирования.</w:t>
      </w:r>
    </w:p>
    <w:p w14:paraId="6E5016A2" w14:textId="77777777" w:rsidR="00A04CA1" w:rsidRPr="00A04CA1" w:rsidRDefault="00A04CA1" w:rsidP="00A04CA1">
      <w:pPr>
        <w:shd w:val="clear" w:color="auto" w:fill="FFFFFF"/>
        <w:rPr>
          <w:rFonts w:eastAsia="Times New Roman" w:cs="Times New Roman"/>
          <w:color w:val="000000"/>
          <w:szCs w:val="24"/>
          <w:lang w:val="ru-RU" w:eastAsia="ru-RU"/>
        </w:rPr>
      </w:pPr>
      <w:r w:rsidRPr="00A04CA1">
        <w:rPr>
          <w:rFonts w:eastAsia="Times New Roman" w:cs="Times New Roman"/>
          <w:b/>
          <w:bCs/>
          <w:color w:val="000000"/>
          <w:szCs w:val="24"/>
          <w:lang w:val="ru-RU" w:eastAsia="ru-RU"/>
        </w:rPr>
        <w:t xml:space="preserve">Ключевыми приоритетами в развитии сферы образования </w:t>
      </w:r>
      <w:r w:rsidRPr="00A04CA1">
        <w:rPr>
          <w:rFonts w:eastAsia="Times New Roman" w:cs="Times New Roman"/>
          <w:color w:val="000000"/>
          <w:szCs w:val="24"/>
          <w:lang w:val="ru-RU" w:eastAsia="ru-RU"/>
        </w:rPr>
        <w:t>в Кыргызской Республике являются его доступность и качество. Они всегда были в центре внимания, и сегодня составляют основное содержание образовательных реформ. В рамках данных приоритетов предполагается решение следующих стратегических задач:</w:t>
      </w:r>
    </w:p>
    <w:p w14:paraId="1181467B" w14:textId="77777777" w:rsidR="00A04CA1" w:rsidRPr="00A04CA1" w:rsidRDefault="00A04CA1" w:rsidP="00A04CA1">
      <w:pPr>
        <w:shd w:val="clear" w:color="auto" w:fill="FFFFFF"/>
        <w:ind w:left="142"/>
        <w:rPr>
          <w:rFonts w:eastAsia="Times New Roman" w:cs="Times New Roman"/>
          <w:color w:val="000000"/>
          <w:szCs w:val="24"/>
          <w:lang w:val="ru-RU" w:eastAsia="ru-RU"/>
        </w:rPr>
      </w:pPr>
      <w:r w:rsidRPr="00A04CA1">
        <w:rPr>
          <w:rFonts w:eastAsia="Times New Roman" w:cs="Times New Roman"/>
          <w:color w:val="000000"/>
          <w:szCs w:val="24"/>
          <w:lang w:val="ru-RU" w:eastAsia="ru-RU"/>
        </w:rPr>
        <w:t>- обеспечение государственных гарантий доступности и равных возможностей в получении образования на всех уровнях;</w:t>
      </w:r>
    </w:p>
    <w:p w14:paraId="27799974" w14:textId="77777777" w:rsidR="00A04CA1" w:rsidRPr="00A04CA1" w:rsidRDefault="00A04CA1" w:rsidP="00A04CA1">
      <w:pPr>
        <w:shd w:val="clear" w:color="auto" w:fill="FFFFFF"/>
        <w:ind w:left="142"/>
        <w:rPr>
          <w:rFonts w:eastAsia="Times New Roman" w:cs="Times New Roman"/>
          <w:color w:val="000000"/>
          <w:szCs w:val="24"/>
          <w:lang w:val="ru-RU" w:eastAsia="ru-RU"/>
        </w:rPr>
      </w:pPr>
      <w:r w:rsidRPr="00A04CA1">
        <w:rPr>
          <w:rFonts w:eastAsia="Times New Roman" w:cs="Times New Roman"/>
          <w:color w:val="000000"/>
          <w:szCs w:val="24"/>
          <w:lang w:val="ru-RU" w:eastAsia="ru-RU"/>
        </w:rPr>
        <w:t>- создание механизмов гарантий качества образования.</w:t>
      </w:r>
    </w:p>
    <w:p w14:paraId="7F00B687" w14:textId="77777777" w:rsidR="00A04CA1" w:rsidRPr="00A04CA1" w:rsidRDefault="00A04CA1" w:rsidP="00A04CA1">
      <w:pPr>
        <w:contextualSpacing/>
        <w:rPr>
          <w:rFonts w:eastAsia="Times New Roman" w:cs="Times New Roman"/>
          <w:szCs w:val="24"/>
          <w:lang w:val="ru-RU" w:eastAsia="ru-RU"/>
        </w:rPr>
      </w:pPr>
      <w:r w:rsidRPr="00A04CA1">
        <w:rPr>
          <w:rFonts w:eastAsia="Times New Roman" w:cs="Times New Roman"/>
          <w:szCs w:val="24"/>
          <w:lang w:val="ru-RU" w:eastAsia="ru-RU"/>
        </w:rPr>
        <w:t xml:space="preserve">Всего общеобразовательных школ в Кыргызской Республике - </w:t>
      </w:r>
      <w:r w:rsidRPr="00A04CA1">
        <w:rPr>
          <w:rFonts w:eastAsia="Times New Roman" w:cs="Times New Roman"/>
          <w:b/>
          <w:szCs w:val="24"/>
          <w:lang w:val="ru-RU" w:eastAsia="ru-RU"/>
        </w:rPr>
        <w:t xml:space="preserve">2207, </w:t>
      </w:r>
      <w:r w:rsidRPr="00A04CA1">
        <w:rPr>
          <w:rFonts w:eastAsia="Times New Roman" w:cs="Times New Roman"/>
          <w:szCs w:val="24"/>
          <w:lang w:val="ru-RU" w:eastAsia="ru-RU"/>
        </w:rPr>
        <w:t xml:space="preserve">в которых обучается - </w:t>
      </w:r>
      <w:r w:rsidRPr="00A04CA1">
        <w:rPr>
          <w:rFonts w:eastAsia="Times New Roman" w:cs="Times New Roman"/>
          <w:b/>
          <w:szCs w:val="24"/>
          <w:lang w:val="ru-RU" w:eastAsia="ru-RU"/>
        </w:rPr>
        <w:t xml:space="preserve">1 млн. 27 тыс. 123 </w:t>
      </w:r>
      <w:r w:rsidRPr="00A04CA1">
        <w:rPr>
          <w:rFonts w:eastAsia="Times New Roman" w:cs="Times New Roman"/>
          <w:szCs w:val="24"/>
          <w:lang w:val="ru-RU" w:eastAsia="ru-RU"/>
        </w:rPr>
        <w:t xml:space="preserve">учащихся. Учебно-воспитательный процесс осуществляют около </w:t>
      </w:r>
      <w:r w:rsidRPr="00A04CA1">
        <w:rPr>
          <w:rFonts w:eastAsia="Times New Roman" w:cs="Times New Roman"/>
          <w:b/>
          <w:szCs w:val="24"/>
          <w:lang w:val="ru-RU" w:eastAsia="ru-RU"/>
        </w:rPr>
        <w:t>74 500</w:t>
      </w:r>
      <w:r w:rsidRPr="00A04CA1">
        <w:rPr>
          <w:rFonts w:eastAsia="Times New Roman" w:cs="Times New Roman"/>
          <w:szCs w:val="24"/>
          <w:lang w:val="ru-RU" w:eastAsia="ru-RU"/>
        </w:rPr>
        <w:t xml:space="preserve"> учителей. Также создан ряд школ нового типа: гимназий - </w:t>
      </w:r>
      <w:r w:rsidRPr="00A04CA1">
        <w:rPr>
          <w:rFonts w:eastAsia="Times New Roman" w:cs="Times New Roman"/>
          <w:b/>
          <w:szCs w:val="24"/>
          <w:lang w:val="ru-RU" w:eastAsia="ru-RU"/>
        </w:rPr>
        <w:t xml:space="preserve">122, </w:t>
      </w:r>
      <w:r w:rsidRPr="00A04CA1">
        <w:rPr>
          <w:rFonts w:eastAsia="Times New Roman" w:cs="Times New Roman"/>
          <w:szCs w:val="24"/>
          <w:lang w:val="ru-RU" w:eastAsia="ru-RU"/>
        </w:rPr>
        <w:t xml:space="preserve">лицеев - </w:t>
      </w:r>
      <w:r w:rsidRPr="00A04CA1">
        <w:rPr>
          <w:rFonts w:eastAsia="Times New Roman" w:cs="Times New Roman"/>
          <w:b/>
          <w:szCs w:val="24"/>
          <w:lang w:val="ru-RU" w:eastAsia="ru-RU"/>
        </w:rPr>
        <w:t xml:space="preserve">68, </w:t>
      </w:r>
      <w:r w:rsidRPr="00A04CA1">
        <w:rPr>
          <w:rFonts w:eastAsia="Times New Roman" w:cs="Times New Roman"/>
          <w:szCs w:val="24"/>
          <w:lang w:val="ru-RU" w:eastAsia="ru-RU"/>
        </w:rPr>
        <w:t xml:space="preserve">школ с углубленным изучением отдельных предметов - </w:t>
      </w:r>
      <w:r w:rsidRPr="00A04CA1">
        <w:rPr>
          <w:rFonts w:eastAsia="Times New Roman" w:cs="Times New Roman"/>
          <w:b/>
          <w:szCs w:val="24"/>
          <w:lang w:val="ru-RU" w:eastAsia="ru-RU"/>
        </w:rPr>
        <w:t xml:space="preserve">331, 100 </w:t>
      </w:r>
      <w:r w:rsidRPr="00A04CA1">
        <w:rPr>
          <w:rFonts w:eastAsia="Times New Roman" w:cs="Times New Roman"/>
          <w:szCs w:val="24"/>
          <w:lang w:val="ru-RU" w:eastAsia="ru-RU"/>
        </w:rPr>
        <w:t>инновационных школ.</w:t>
      </w:r>
    </w:p>
    <w:p w14:paraId="59674C82" w14:textId="77777777" w:rsidR="00A04CA1" w:rsidRPr="00A04CA1" w:rsidRDefault="00A04CA1" w:rsidP="00A04CA1">
      <w:pPr>
        <w:contextualSpacing/>
        <w:rPr>
          <w:rFonts w:eastAsia="Times New Roman" w:cs="Times New Roman"/>
          <w:szCs w:val="24"/>
          <w:lang w:val="ru-RU" w:eastAsia="ru-RU"/>
        </w:rPr>
      </w:pPr>
      <w:r w:rsidRPr="00A04CA1">
        <w:rPr>
          <w:rFonts w:eastAsia="Times New Roman" w:cs="Times New Roman"/>
          <w:szCs w:val="24"/>
          <w:lang w:val="ru-RU" w:eastAsia="ru-RU"/>
        </w:rPr>
        <w:t>Определенные коррективы в создание и функционирование национальной системы оценки качества образования вносят многочисленные двуязычные школы. Так по языкам обучения:</w:t>
      </w:r>
    </w:p>
    <w:p w14:paraId="6AEEED9E" w14:textId="77777777" w:rsidR="00A04CA1" w:rsidRPr="00A04CA1" w:rsidRDefault="00A04CA1" w:rsidP="00A04CA1">
      <w:pPr>
        <w:contextualSpacing/>
        <w:rPr>
          <w:rFonts w:eastAsia="Times New Roman" w:cs="Times New Roman"/>
          <w:szCs w:val="24"/>
          <w:lang w:val="ru-RU" w:eastAsia="ru-RU"/>
        </w:rPr>
      </w:pPr>
      <w:r w:rsidRPr="00A04CA1">
        <w:rPr>
          <w:rFonts w:eastAsia="Times New Roman" w:cs="Times New Roman"/>
          <w:szCs w:val="24"/>
          <w:lang w:val="ru-RU" w:eastAsia="ru-RU"/>
        </w:rPr>
        <w:t xml:space="preserve">школ с кыргызским языком обучения – </w:t>
      </w:r>
      <w:r w:rsidRPr="00A04CA1">
        <w:rPr>
          <w:rFonts w:eastAsia="Times New Roman" w:cs="Times New Roman"/>
          <w:b/>
          <w:szCs w:val="24"/>
          <w:lang w:val="ru-RU" w:eastAsia="ru-RU"/>
        </w:rPr>
        <w:t>1143</w:t>
      </w:r>
      <w:r w:rsidRPr="00A04CA1">
        <w:rPr>
          <w:rFonts w:eastAsia="Times New Roman" w:cs="Times New Roman"/>
          <w:szCs w:val="24"/>
          <w:lang w:val="ru-RU" w:eastAsia="ru-RU"/>
        </w:rPr>
        <w:t>, в них учащихся - 479776,</w:t>
      </w:r>
    </w:p>
    <w:p w14:paraId="6B1EB0CB" w14:textId="77777777" w:rsidR="00A04CA1" w:rsidRPr="00A04CA1" w:rsidRDefault="00A04CA1" w:rsidP="00A04CA1">
      <w:pPr>
        <w:contextualSpacing/>
        <w:rPr>
          <w:rFonts w:eastAsia="Times New Roman" w:cs="Times New Roman"/>
          <w:szCs w:val="24"/>
          <w:lang w:val="ru-RU" w:eastAsia="ru-RU"/>
        </w:rPr>
      </w:pPr>
      <w:r w:rsidRPr="00A04CA1">
        <w:rPr>
          <w:rFonts w:eastAsia="Times New Roman" w:cs="Times New Roman"/>
          <w:szCs w:val="24"/>
          <w:lang w:val="ru-RU" w:eastAsia="ru-RU"/>
        </w:rPr>
        <w:t>школ с русским языком обучения-</w:t>
      </w:r>
      <w:r w:rsidRPr="00A04CA1">
        <w:rPr>
          <w:rFonts w:eastAsia="Times New Roman" w:cs="Times New Roman"/>
          <w:b/>
          <w:szCs w:val="24"/>
          <w:lang w:val="ru-RU" w:eastAsia="ru-RU"/>
        </w:rPr>
        <w:t>203,</w:t>
      </w:r>
      <w:r w:rsidRPr="00A04CA1">
        <w:rPr>
          <w:rFonts w:eastAsia="Times New Roman" w:cs="Times New Roman"/>
          <w:szCs w:val="24"/>
          <w:lang w:val="ru-RU" w:eastAsia="ru-RU"/>
        </w:rPr>
        <w:t xml:space="preserve"> в них учащихся - 133784,</w:t>
      </w:r>
    </w:p>
    <w:p w14:paraId="13715941" w14:textId="77777777" w:rsidR="00A04CA1" w:rsidRPr="00A04CA1" w:rsidRDefault="00A04CA1" w:rsidP="00A04CA1">
      <w:pPr>
        <w:contextualSpacing/>
        <w:rPr>
          <w:rFonts w:eastAsia="Times New Roman" w:cs="Times New Roman"/>
          <w:szCs w:val="24"/>
          <w:lang w:val="ru-RU" w:eastAsia="ru-RU"/>
        </w:rPr>
      </w:pPr>
      <w:r w:rsidRPr="00A04CA1">
        <w:rPr>
          <w:rFonts w:eastAsia="Times New Roman" w:cs="Times New Roman"/>
          <w:szCs w:val="24"/>
          <w:lang w:val="ru-RU" w:eastAsia="ru-RU"/>
        </w:rPr>
        <w:t>школ с узбекским языком обучения-</w:t>
      </w:r>
      <w:r w:rsidRPr="00A04CA1">
        <w:rPr>
          <w:rFonts w:eastAsia="Times New Roman" w:cs="Times New Roman"/>
          <w:b/>
          <w:szCs w:val="24"/>
          <w:lang w:val="ru-RU" w:eastAsia="ru-RU"/>
        </w:rPr>
        <w:t>65,</w:t>
      </w:r>
      <w:r w:rsidRPr="00A04CA1">
        <w:rPr>
          <w:rFonts w:eastAsia="Times New Roman" w:cs="Times New Roman"/>
          <w:szCs w:val="24"/>
          <w:lang w:val="ru-RU" w:eastAsia="ru-RU"/>
        </w:rPr>
        <w:t xml:space="preserve"> в них учащихся - 25 951,</w:t>
      </w:r>
    </w:p>
    <w:p w14:paraId="7E79CFAD" w14:textId="77777777" w:rsidR="00A04CA1" w:rsidRPr="00A04CA1" w:rsidRDefault="00A04CA1" w:rsidP="00A04CA1">
      <w:pPr>
        <w:contextualSpacing/>
        <w:rPr>
          <w:rFonts w:eastAsia="Times New Roman" w:cs="Times New Roman"/>
          <w:szCs w:val="24"/>
          <w:lang w:val="ru-RU" w:eastAsia="ru-RU"/>
        </w:rPr>
      </w:pPr>
      <w:r w:rsidRPr="00A04CA1">
        <w:rPr>
          <w:rFonts w:eastAsia="Times New Roman" w:cs="Times New Roman"/>
          <w:szCs w:val="24"/>
          <w:lang w:val="ru-RU" w:eastAsia="ru-RU"/>
        </w:rPr>
        <w:t>школ с таджикским языком обучения</w:t>
      </w:r>
      <w:r w:rsidRPr="00A04CA1">
        <w:rPr>
          <w:rFonts w:eastAsia="Times New Roman" w:cs="Times New Roman"/>
          <w:b/>
          <w:szCs w:val="24"/>
          <w:lang w:val="ru-RU" w:eastAsia="ru-RU"/>
        </w:rPr>
        <w:t>- 3,</w:t>
      </w:r>
      <w:r w:rsidRPr="00A04CA1">
        <w:rPr>
          <w:rFonts w:eastAsia="Times New Roman" w:cs="Times New Roman"/>
          <w:szCs w:val="24"/>
          <w:lang w:val="ru-RU" w:eastAsia="ru-RU"/>
        </w:rPr>
        <w:t xml:space="preserve"> в них учащихся -1961,</w:t>
      </w:r>
    </w:p>
    <w:p w14:paraId="2221217A" w14:textId="77777777" w:rsidR="00A04CA1" w:rsidRPr="00A04CA1" w:rsidRDefault="00A04CA1" w:rsidP="00A04CA1">
      <w:pPr>
        <w:contextualSpacing/>
        <w:rPr>
          <w:rFonts w:eastAsia="Times New Roman" w:cs="Times New Roman"/>
          <w:szCs w:val="24"/>
          <w:lang w:val="ru-RU" w:eastAsia="ru-RU"/>
        </w:rPr>
      </w:pPr>
      <w:r w:rsidRPr="00A04CA1">
        <w:rPr>
          <w:rFonts w:eastAsia="Times New Roman" w:cs="Times New Roman"/>
          <w:szCs w:val="24"/>
          <w:lang w:val="ru-RU" w:eastAsia="ru-RU"/>
        </w:rPr>
        <w:t xml:space="preserve">школ с двумя и более языками обучения – </w:t>
      </w:r>
      <w:r w:rsidRPr="00A04CA1">
        <w:rPr>
          <w:rFonts w:eastAsia="Times New Roman" w:cs="Times New Roman"/>
          <w:b/>
          <w:szCs w:val="24"/>
          <w:lang w:val="ru-RU" w:eastAsia="ru-RU"/>
        </w:rPr>
        <w:t>493,</w:t>
      </w:r>
      <w:r w:rsidRPr="00A04CA1">
        <w:rPr>
          <w:rFonts w:eastAsia="Times New Roman" w:cs="Times New Roman"/>
          <w:szCs w:val="24"/>
          <w:lang w:val="ru-RU" w:eastAsia="ru-RU"/>
        </w:rPr>
        <w:t xml:space="preserve"> в них учащихся – 385 651, в том числе:</w:t>
      </w:r>
    </w:p>
    <w:p w14:paraId="6C0E0216" w14:textId="77777777" w:rsidR="00A04CA1" w:rsidRPr="00A04CA1" w:rsidRDefault="00A04CA1" w:rsidP="00A04CA1">
      <w:pPr>
        <w:contextualSpacing/>
        <w:rPr>
          <w:rFonts w:eastAsia="Times New Roman" w:cs="Times New Roman"/>
          <w:szCs w:val="24"/>
          <w:lang w:val="ru-RU" w:eastAsia="ru-RU"/>
        </w:rPr>
      </w:pPr>
      <w:r w:rsidRPr="00A04CA1">
        <w:rPr>
          <w:rFonts w:eastAsia="Times New Roman" w:cs="Times New Roman"/>
          <w:szCs w:val="24"/>
          <w:lang w:val="ru-RU" w:eastAsia="ru-RU"/>
        </w:rPr>
        <w:t>- кыргызско-русским – 276709,</w:t>
      </w:r>
    </w:p>
    <w:p w14:paraId="7072EBBE" w14:textId="77777777" w:rsidR="00A04CA1" w:rsidRPr="00A04CA1" w:rsidRDefault="00A04CA1" w:rsidP="00A04CA1">
      <w:pPr>
        <w:contextualSpacing/>
        <w:rPr>
          <w:rFonts w:eastAsia="Times New Roman" w:cs="Times New Roman"/>
          <w:szCs w:val="24"/>
          <w:lang w:val="ru-RU" w:eastAsia="ru-RU"/>
        </w:rPr>
      </w:pPr>
      <w:r w:rsidRPr="00A04CA1">
        <w:rPr>
          <w:rFonts w:eastAsia="Times New Roman" w:cs="Times New Roman"/>
          <w:szCs w:val="24"/>
          <w:lang w:val="ru-RU" w:eastAsia="ru-RU"/>
        </w:rPr>
        <w:t>- кыргызско-узбекским – 34517,</w:t>
      </w:r>
    </w:p>
    <w:p w14:paraId="03CACBA4" w14:textId="77777777" w:rsidR="00A04CA1" w:rsidRPr="00A04CA1" w:rsidRDefault="00A04CA1" w:rsidP="00A04CA1">
      <w:pPr>
        <w:contextualSpacing/>
        <w:rPr>
          <w:rFonts w:eastAsia="Times New Roman" w:cs="Times New Roman"/>
          <w:szCs w:val="24"/>
          <w:lang w:val="ru-RU" w:eastAsia="ru-RU"/>
        </w:rPr>
      </w:pPr>
      <w:r w:rsidRPr="00A04CA1">
        <w:rPr>
          <w:rFonts w:eastAsia="Times New Roman" w:cs="Times New Roman"/>
          <w:szCs w:val="24"/>
          <w:lang w:val="ru-RU" w:eastAsia="ru-RU"/>
        </w:rPr>
        <w:t>- кыргызско-таджикским – 1337,</w:t>
      </w:r>
    </w:p>
    <w:p w14:paraId="15F3108C" w14:textId="77777777" w:rsidR="00A04CA1" w:rsidRPr="00A04CA1" w:rsidRDefault="00A04CA1" w:rsidP="00A04CA1">
      <w:pPr>
        <w:contextualSpacing/>
        <w:rPr>
          <w:rFonts w:eastAsia="Times New Roman" w:cs="Times New Roman"/>
          <w:szCs w:val="24"/>
          <w:lang w:val="ru-RU" w:eastAsia="ru-RU"/>
        </w:rPr>
      </w:pPr>
      <w:r w:rsidRPr="00A04CA1">
        <w:rPr>
          <w:rFonts w:eastAsia="Times New Roman" w:cs="Times New Roman"/>
          <w:szCs w:val="24"/>
          <w:lang w:val="ru-RU" w:eastAsia="ru-RU"/>
        </w:rPr>
        <w:t>- узбекско-русским – 38014,</w:t>
      </w:r>
    </w:p>
    <w:p w14:paraId="28CE86A7" w14:textId="77777777" w:rsidR="00A04CA1" w:rsidRPr="00A04CA1" w:rsidRDefault="00A04CA1" w:rsidP="00A04CA1">
      <w:pPr>
        <w:contextualSpacing/>
        <w:rPr>
          <w:rFonts w:eastAsia="Times New Roman" w:cs="Times New Roman"/>
          <w:szCs w:val="24"/>
          <w:lang w:val="ru-RU" w:eastAsia="ru-RU"/>
        </w:rPr>
      </w:pPr>
      <w:r w:rsidRPr="00A04CA1">
        <w:rPr>
          <w:rFonts w:eastAsia="Times New Roman" w:cs="Times New Roman"/>
          <w:szCs w:val="24"/>
          <w:lang w:val="ru-RU" w:eastAsia="ru-RU"/>
        </w:rPr>
        <w:t>- кыргызско-узбекско-русским – 32886,</w:t>
      </w:r>
    </w:p>
    <w:p w14:paraId="16108C90" w14:textId="77777777" w:rsidR="00A04CA1" w:rsidRPr="00A04CA1" w:rsidRDefault="00A04CA1" w:rsidP="00A04CA1">
      <w:pPr>
        <w:contextualSpacing/>
        <w:rPr>
          <w:rFonts w:eastAsia="Times New Roman" w:cs="Times New Roman"/>
          <w:szCs w:val="24"/>
          <w:lang w:val="ru-RU" w:eastAsia="ru-RU"/>
        </w:rPr>
      </w:pPr>
      <w:r w:rsidRPr="00A04CA1">
        <w:rPr>
          <w:rFonts w:eastAsia="Times New Roman" w:cs="Times New Roman"/>
          <w:szCs w:val="24"/>
          <w:lang w:val="ru-RU" w:eastAsia="ru-RU"/>
        </w:rPr>
        <w:t>- русско-узбекско-таджикским – 2188.</w:t>
      </w:r>
    </w:p>
    <w:p w14:paraId="13ED2644" w14:textId="77777777" w:rsidR="00A04CA1" w:rsidRPr="00A04CA1" w:rsidRDefault="00A04CA1" w:rsidP="00C6227B">
      <w:pPr>
        <w:numPr>
          <w:ilvl w:val="0"/>
          <w:numId w:val="279"/>
        </w:numPr>
        <w:ind w:left="0" w:firstLine="0"/>
        <w:contextualSpacing/>
        <w:rPr>
          <w:rFonts w:eastAsia="Times New Roman" w:cs="Times New Roman"/>
          <w:szCs w:val="24"/>
          <w:lang w:val="ru-RU" w:eastAsia="ru-RU"/>
        </w:rPr>
      </w:pPr>
      <w:r w:rsidRPr="00A04CA1">
        <w:rPr>
          <w:rFonts w:eastAsia="Times New Roman" w:cs="Times New Roman"/>
          <w:szCs w:val="24"/>
          <w:lang w:val="ru-RU" w:eastAsia="ru-RU"/>
        </w:rPr>
        <w:t>Количество учащихся республики по полу: мальчиков – 520934, девочек – 506189</w:t>
      </w:r>
    </w:p>
    <w:p w14:paraId="0BE1A9CA" w14:textId="77777777" w:rsidR="00A04CA1" w:rsidRPr="00A04CA1" w:rsidRDefault="00A04CA1" w:rsidP="00A04CA1">
      <w:pPr>
        <w:rPr>
          <w:rFonts w:eastAsia="Times New Roman" w:cs="Times New Roman"/>
          <w:szCs w:val="24"/>
          <w:lang w:val="ru-RU" w:eastAsia="ru-RU"/>
        </w:rPr>
      </w:pPr>
      <w:r w:rsidRPr="00A04CA1">
        <w:rPr>
          <w:rFonts w:eastAsia="Times New Roman" w:cs="Times New Roman"/>
          <w:szCs w:val="24"/>
          <w:lang w:val="ru-RU" w:eastAsia="ru-RU"/>
        </w:rPr>
        <w:lastRenderedPageBreak/>
        <w:t>На сегодняшний день развитие и модернизация процесса образования является одним из приоритетных направлений. В современном мире рыночной экономики и высокотехнологического прогресса, особую ценность приобретают специалисты, обладающие, помимо профессиональных навыков и знаний, высокими моральными качествами и культурным уровнем. Для воспитания и обучения такого специалиста, государству требуется современная, эффективная, саморазвивающаяся система образования.</w:t>
      </w:r>
    </w:p>
    <w:p w14:paraId="6B3B6EDD" w14:textId="77777777" w:rsidR="00A04CA1" w:rsidRPr="00A04CA1" w:rsidRDefault="00A04CA1" w:rsidP="00A04CA1">
      <w:pPr>
        <w:rPr>
          <w:rFonts w:eastAsia="Times New Roman" w:cs="Times New Roman"/>
          <w:szCs w:val="24"/>
          <w:lang w:val="ru-RU" w:eastAsia="ru-RU"/>
        </w:rPr>
      </w:pPr>
      <w:r w:rsidRPr="00A04CA1">
        <w:rPr>
          <w:rFonts w:eastAsia="Times New Roman" w:cs="Times New Roman"/>
          <w:szCs w:val="24"/>
          <w:lang w:val="ru-RU" w:eastAsia="ru-RU"/>
        </w:rPr>
        <w:t>Кыргызстан не является исключением и так же, как многие страны проводит активную модернизацию и совершенствование системы образования на всех ее уровнях - таких, как дошкольное и школьное, высшее и послевузовское образование. Все эти составляющие общей системы обладают своей спецификой и, в ходе развития, сталкиваются с различными проблемами.</w:t>
      </w:r>
    </w:p>
    <w:p w14:paraId="6219153C" w14:textId="77777777" w:rsidR="00A04CA1" w:rsidRPr="00A04CA1" w:rsidRDefault="00A04CA1" w:rsidP="00A04CA1">
      <w:pPr>
        <w:rPr>
          <w:rFonts w:eastAsia="Times New Roman" w:cs="Times New Roman"/>
          <w:szCs w:val="24"/>
          <w:lang w:val="ru-RU" w:eastAsia="ru-RU"/>
        </w:rPr>
      </w:pPr>
      <w:r w:rsidRPr="00A04CA1">
        <w:rPr>
          <w:rFonts w:eastAsia="Times New Roman" w:cs="Times New Roman"/>
          <w:szCs w:val="24"/>
          <w:lang w:val="ru-RU" w:eastAsia="ru-RU"/>
        </w:rPr>
        <w:t>Вместе с тем, нынешняя ситуация выдвинула перед системой образования целый ряд социально-экономических, общественных, образовательных и управленческих проблем.</w:t>
      </w:r>
    </w:p>
    <w:p w14:paraId="77508FDC" w14:textId="77777777" w:rsidR="00A04CA1" w:rsidRPr="00A04CA1" w:rsidRDefault="00A04CA1" w:rsidP="00A04CA1">
      <w:pPr>
        <w:rPr>
          <w:rFonts w:eastAsia="Times New Roman" w:cs="Times New Roman"/>
          <w:szCs w:val="24"/>
          <w:lang w:val="ru-RU" w:eastAsia="ru-RU"/>
        </w:rPr>
      </w:pPr>
      <w:r w:rsidRPr="00A04CA1">
        <w:rPr>
          <w:rFonts w:eastAsia="Times New Roman" w:cs="Times New Roman"/>
          <w:szCs w:val="24"/>
          <w:lang w:val="ru-RU" w:eastAsia="ru-RU"/>
        </w:rPr>
        <w:t>Социально-экономическое положение Кыргызской Республики привело к ощутимому снижению финансирования, что сказалось на бюджете образовательных организаций, особенно, на заработной плате педагогического состава и состоянии учебно-материальной базы учебных учреждений. Невозможность достаточного государственного финансирования побуждает бюджетные организации искать дополнительные средства. Однако несовершенство нормативно-правовой базы не дает возможности эффективно использовать дополнительные источники финансирования.</w:t>
      </w:r>
    </w:p>
    <w:p w14:paraId="68ABEECB" w14:textId="77777777" w:rsidR="00A04CA1" w:rsidRPr="00A04CA1" w:rsidRDefault="00A04CA1" w:rsidP="00A04CA1">
      <w:pPr>
        <w:rPr>
          <w:rFonts w:eastAsia="Times New Roman" w:cs="Times New Roman"/>
          <w:szCs w:val="24"/>
          <w:lang w:val="ru-RU" w:eastAsia="ru-RU"/>
        </w:rPr>
      </w:pPr>
      <w:r w:rsidRPr="00A04CA1">
        <w:rPr>
          <w:rFonts w:eastAsia="Times New Roman" w:cs="Times New Roman"/>
          <w:szCs w:val="24"/>
          <w:lang w:val="ru-RU" w:eastAsia="ru-RU"/>
        </w:rPr>
        <w:t>Система управления, успешно действовавшая в прошлом, не отвечает нынешним условиям. Поэтому особенно остро встала проблема эффективного управления отдельными образовательными организациями. В современных условиях и процессе становления гражданского общества возникает необходимость формирования общественно-государственного управления и усиления роли местного самоуправления.</w:t>
      </w:r>
    </w:p>
    <w:p w14:paraId="26F4D5F6" w14:textId="77777777" w:rsidR="00A04CA1" w:rsidRPr="00A04CA1" w:rsidRDefault="00A04CA1" w:rsidP="00A04CA1">
      <w:pPr>
        <w:rPr>
          <w:rFonts w:eastAsia="Times New Roman" w:cs="Times New Roman"/>
          <w:szCs w:val="24"/>
          <w:lang w:val="ru-RU" w:eastAsia="ru-RU"/>
        </w:rPr>
      </w:pPr>
      <w:r w:rsidRPr="00A04CA1">
        <w:rPr>
          <w:rFonts w:eastAsia="Times New Roman" w:cs="Times New Roman"/>
          <w:szCs w:val="24"/>
          <w:lang w:val="ru-RU" w:eastAsia="ru-RU"/>
        </w:rPr>
        <w:t xml:space="preserve">Уменьшение количества дошкольных учреждений, связанное с объективными социально-экономическими обстоятельствами переходного периода, привело к тому, что значительно сократились программы развития детей в младшем возрасте. Дети лишены полномасштабного вовлечения в дошкольные образовательные программы, тем самым упускается один из важнейших периодов развития ребенка, когда закладывается фундамент будущего образования. На основе этого возникает проблема, выраженная в чрезмерной перегрузке школьников, вследствие возросшего объема информации, заложенной в образовательные стандарты, учебные планы и программы. </w:t>
      </w:r>
    </w:p>
    <w:p w14:paraId="19C10DA5" w14:textId="77777777" w:rsidR="00A04CA1" w:rsidRPr="00A04CA1" w:rsidRDefault="00A04CA1" w:rsidP="00A04CA1">
      <w:pPr>
        <w:rPr>
          <w:rFonts w:eastAsia="Times New Roman" w:cs="Times New Roman"/>
          <w:szCs w:val="24"/>
          <w:lang w:val="ru-RU" w:eastAsia="ru-RU"/>
        </w:rPr>
      </w:pPr>
      <w:r w:rsidRPr="00A04CA1">
        <w:rPr>
          <w:rFonts w:eastAsia="Times New Roman" w:cs="Times New Roman"/>
          <w:szCs w:val="24"/>
          <w:lang w:val="ru-RU" w:eastAsia="ru-RU"/>
        </w:rPr>
        <w:lastRenderedPageBreak/>
        <w:t>Возрастает разрыв между городским и сельским образованием, проявляющийся в значительно ухудшающихся условиях обучения в сельских школах. В сельских образовательных учреждениях, ощущается острая нехватка учебных пособий и квалифицированных педагогов, ограниченный доступ к средствам массовой информации.</w:t>
      </w:r>
    </w:p>
    <w:p w14:paraId="1E352D2A" w14:textId="77777777" w:rsidR="00A04CA1" w:rsidRPr="00A04CA1" w:rsidRDefault="00A04CA1" w:rsidP="00A04CA1">
      <w:pPr>
        <w:rPr>
          <w:rFonts w:eastAsia="Times New Roman" w:cs="Times New Roman"/>
          <w:color w:val="14191B"/>
          <w:szCs w:val="24"/>
          <w:lang w:val="ru-RU" w:eastAsia="ru-RU"/>
        </w:rPr>
      </w:pPr>
      <w:r w:rsidRPr="00A04CA1">
        <w:rPr>
          <w:rFonts w:eastAsia="Times New Roman" w:cs="Times New Roman"/>
          <w:color w:val="14191B"/>
          <w:szCs w:val="24"/>
          <w:lang w:val="ru-RU" w:eastAsia="ru-RU"/>
        </w:rPr>
        <w:t>Ключевые результаты проведенного тестирования в 4 и 8 классах по НООДУ по математике, естественным наукам, чтению и пониманию письменного текста показали значительный разрыв между городским и сельским образованием. Наиболее высокие результаты показали школьники столицы, обучающиеся на русском языке. Наиболее слабые результаты у учащихся сельских школ, обучающихся на кыргызском и узбекском языках. Наиболее высокие результаты по чтению и пониманию показали городские школьники столицы. Самые низкие результаты отмечены также по чтению и пониманию у школьников обучающихся на узбекском языке (77,4% ниже базового уровня). Наиболее высокие результаты по всем предметным областям показали ученики столицы в школах с русским языком обучения. Низкие результаты по математике и естественным наукам у сельских восьмиклассников, обучающихся на кыргызском и узбекском языках (более 90% учащихся находятся на уровне ниже базового).</w:t>
      </w:r>
    </w:p>
    <w:p w14:paraId="79125CE7" w14:textId="77777777" w:rsidR="00A04CA1" w:rsidRPr="00A04CA1" w:rsidRDefault="00A04CA1" w:rsidP="00A04CA1">
      <w:pPr>
        <w:ind w:firstLine="708"/>
        <w:rPr>
          <w:rFonts w:eastAsia="Times New Roman" w:cs="Times New Roman"/>
          <w:szCs w:val="24"/>
          <w:lang w:val="ru-RU" w:eastAsia="ru-RU"/>
        </w:rPr>
      </w:pPr>
      <w:r w:rsidRPr="00A04CA1">
        <w:rPr>
          <w:rFonts w:eastAsia="Times New Roman" w:cs="Times New Roman"/>
          <w:szCs w:val="24"/>
          <w:lang w:val="ru-RU" w:eastAsia="ru-RU"/>
        </w:rPr>
        <w:t xml:space="preserve">Так же серьезной проблемой является ухудшение кадровых ресурсов и несоответствие количества, качества и профиля выпускаемых специалистов требованиям рынка труда. Из года в год растет количество выпускников ВУЗов, не находящих себе работу, что связанно, как с отсутствием рабочих мест, так и с низким качеством профессиональной подготовки выпускников. Несовершенство существующих форм контроля, лицензирования и аттестации не дают гарантии качества получаемого образования, происходит девальвация дипломов отдельных ВУЗов, что так же создает проблемы с дальнейшим трудоустройством выпускников этих ВУЗов. </w:t>
      </w:r>
    </w:p>
    <w:p w14:paraId="5082F00B" w14:textId="77777777" w:rsidR="00A04CA1" w:rsidRPr="00A04CA1" w:rsidRDefault="00A04CA1" w:rsidP="00A04CA1">
      <w:pPr>
        <w:ind w:firstLine="708"/>
        <w:rPr>
          <w:rFonts w:eastAsia="Times New Roman" w:cs="Times New Roman"/>
          <w:szCs w:val="24"/>
          <w:lang w:val="ru-RU" w:eastAsia="ru-RU"/>
        </w:rPr>
      </w:pPr>
      <w:r w:rsidRPr="00A04CA1">
        <w:rPr>
          <w:rFonts w:eastAsia="Times New Roman" w:cs="Times New Roman"/>
          <w:szCs w:val="24"/>
          <w:lang w:val="ru-RU" w:eastAsia="ru-RU"/>
        </w:rPr>
        <w:t xml:space="preserve">Совершенствование школьного образования, путем разработки новых государственных стандартов, совершенствования базисного учебного плана, разработки новых учебников и учебно-методических пособий на основе современных стандартов, учебных планов производится с учетом возрастных особенностей детей. </w:t>
      </w:r>
    </w:p>
    <w:p w14:paraId="4A3FC603" w14:textId="77777777" w:rsidR="00A04CA1" w:rsidRPr="00A04CA1" w:rsidRDefault="00A04CA1" w:rsidP="00A04CA1">
      <w:pPr>
        <w:ind w:firstLine="708"/>
        <w:rPr>
          <w:rFonts w:eastAsia="Times New Roman" w:cs="Times New Roman"/>
          <w:szCs w:val="24"/>
          <w:lang w:val="ru-RU" w:eastAsia="ru-RU"/>
        </w:rPr>
      </w:pPr>
      <w:r w:rsidRPr="00A04CA1">
        <w:rPr>
          <w:rFonts w:eastAsia="Times New Roman" w:cs="Times New Roman"/>
          <w:szCs w:val="24"/>
          <w:lang w:val="ru-RU" w:eastAsia="ru-RU"/>
        </w:rPr>
        <w:t>Проводится повышение квалификации учителей общеобразовательных организаций и качества их работы посредством усиления контроля уровня подготовки выпускников педагогических специальностей и направлений ВУЗов, совершенствования системы повышения квалификации учителей.</w:t>
      </w:r>
    </w:p>
    <w:p w14:paraId="0B9C5023" w14:textId="77777777" w:rsidR="00A04CA1" w:rsidRPr="00A04CA1" w:rsidRDefault="00A04CA1" w:rsidP="00A04CA1">
      <w:pPr>
        <w:ind w:firstLine="708"/>
        <w:rPr>
          <w:rFonts w:eastAsia="Times New Roman" w:cs="Times New Roman"/>
          <w:szCs w:val="24"/>
          <w:lang w:val="ru-RU" w:eastAsia="ru-RU"/>
        </w:rPr>
      </w:pPr>
      <w:r w:rsidRPr="00A04CA1">
        <w:rPr>
          <w:rFonts w:eastAsia="Times New Roman" w:cs="Times New Roman"/>
          <w:szCs w:val="24"/>
          <w:lang w:val="ru-RU" w:eastAsia="ru-RU"/>
        </w:rPr>
        <w:t xml:space="preserve">Формируется независимая система оценки и контроля на всех ступенях среднего образования, позволяющая оценивать эффективность работы школ. В этом важную роль </w:t>
      </w:r>
      <w:r w:rsidRPr="00A04CA1">
        <w:rPr>
          <w:rFonts w:eastAsia="Times New Roman" w:cs="Times New Roman"/>
          <w:szCs w:val="24"/>
          <w:lang w:val="ru-RU" w:eastAsia="ru-RU"/>
        </w:rPr>
        <w:lastRenderedPageBreak/>
        <w:t>должны играть институты гражданского общества. Она будет базироваться на уже существующих элементах (республиканское тестирование, независимые исследования качества обучения).</w:t>
      </w:r>
    </w:p>
    <w:p w14:paraId="06BB098A" w14:textId="77777777" w:rsidR="00A04CA1" w:rsidRPr="00A04CA1" w:rsidRDefault="00A04CA1" w:rsidP="00A04CA1">
      <w:pPr>
        <w:ind w:firstLine="708"/>
        <w:rPr>
          <w:rFonts w:eastAsia="Times New Roman" w:cs="Times New Roman"/>
          <w:szCs w:val="24"/>
          <w:lang w:val="ru-RU" w:eastAsia="ru-RU"/>
        </w:rPr>
      </w:pPr>
      <w:r w:rsidRPr="00A04CA1">
        <w:rPr>
          <w:rFonts w:eastAsia="Times New Roman" w:cs="Times New Roman"/>
          <w:szCs w:val="24"/>
          <w:lang w:val="ru-RU" w:eastAsia="ru-RU"/>
        </w:rPr>
        <w:t>Конечно, это далеко не весь перечень проблем и трудностей стоящих, сегодня перед системой образования, но в направлении решения важнейших из них ведется активная работа и принимаются необходимые шаги для построения эффективной, современной системы в которой будут готовиться и воспитываться высокопрофессиональные кадры.</w:t>
      </w:r>
    </w:p>
    <w:p w14:paraId="506996CC" w14:textId="77777777" w:rsidR="00A04CA1" w:rsidRPr="00A04CA1" w:rsidRDefault="00A04CA1" w:rsidP="00A04CA1">
      <w:pPr>
        <w:ind w:firstLine="708"/>
        <w:rPr>
          <w:rFonts w:eastAsia="Times New Roman" w:cs="Times New Roman"/>
          <w:b/>
          <w:bCs/>
          <w:szCs w:val="24"/>
          <w:lang w:val="ru-RU" w:eastAsia="ru-RU"/>
        </w:rPr>
      </w:pPr>
      <w:r w:rsidRPr="00A04CA1">
        <w:rPr>
          <w:rFonts w:eastAsia="Times New Roman" w:cs="Times New Roman"/>
          <w:szCs w:val="24"/>
          <w:lang w:val="ru-RU" w:eastAsia="ru-RU"/>
        </w:rPr>
        <w:t xml:space="preserve">Важнейшей задачей, которая решается на уровне школьного образования, в первую очередь, является </w:t>
      </w:r>
      <w:r w:rsidRPr="00A04CA1">
        <w:rPr>
          <w:rFonts w:eastAsia="Times New Roman" w:cs="Times New Roman"/>
          <w:b/>
          <w:bCs/>
          <w:szCs w:val="24"/>
          <w:lang w:val="ru-RU" w:eastAsia="ru-RU"/>
        </w:rPr>
        <w:t xml:space="preserve">формирование нового содержания образования с учетом компетентностного подхода и соответствующей образовательной среды. </w:t>
      </w:r>
    </w:p>
    <w:p w14:paraId="7DCAFBA1" w14:textId="77777777" w:rsidR="00A04CA1" w:rsidRPr="00A04CA1" w:rsidRDefault="00A04CA1" w:rsidP="00A04CA1">
      <w:pPr>
        <w:ind w:firstLine="708"/>
        <w:rPr>
          <w:rFonts w:eastAsia="Times New Roman" w:cs="Times New Roman"/>
          <w:szCs w:val="24"/>
          <w:lang w:val="ru-RU" w:eastAsia="ru-RU"/>
        </w:rPr>
      </w:pPr>
      <w:r w:rsidRPr="00A04CA1">
        <w:rPr>
          <w:rFonts w:eastAsia="Times New Roman" w:cs="Times New Roman"/>
          <w:szCs w:val="24"/>
          <w:lang w:val="ru-RU" w:eastAsia="ru-RU"/>
        </w:rPr>
        <w:t xml:space="preserve">В рамках формирования нового содержания образования с учетом компетентностного подхода в 2009 году приказом Министерства образования и науки Кыргызской Республики «О принятии Рамочного Национального куррикулума среднего общего образования Кыргызской Республики» от 21.12.2009 года № 1114/1 утвержден </w:t>
      </w:r>
      <w:r w:rsidRPr="00A04CA1">
        <w:rPr>
          <w:rFonts w:eastAsia="Times New Roman" w:cs="Times New Roman"/>
          <w:b/>
          <w:bCs/>
          <w:szCs w:val="24"/>
          <w:lang w:val="ru-RU" w:eastAsia="ru-RU"/>
        </w:rPr>
        <w:t>Рамочный Национальный стандарт (куррикулум) общего среднего образования Кыргызской Республики</w:t>
      </w:r>
      <w:r w:rsidRPr="00A04CA1">
        <w:rPr>
          <w:rFonts w:eastAsia="Times New Roman" w:cs="Times New Roman"/>
          <w:szCs w:val="24"/>
          <w:lang w:val="ru-RU" w:eastAsia="ru-RU"/>
        </w:rPr>
        <w:t>. Он имеет стратегическое значение для развития системы образования, поскольку является стандартом нового типа, закрепляющим компетентностный подход в системе школьного образования и перевод его в режим работы «на результат». Разработаны и одобрены на отраслевом уровне проекты предметных стандартов (куррикулумов) для 1-4 классов. Разработаны проекты предметных стандартов (куррикулумов) для 5-9 классов. На двух уровнях: базовом и профильном разрабатываются проекты предметных стандартов (куррикулумов) для 10 и 11 классов.</w:t>
      </w:r>
    </w:p>
    <w:p w14:paraId="6F24426D" w14:textId="77777777" w:rsidR="00A04CA1" w:rsidRPr="00A04CA1" w:rsidRDefault="00A04CA1" w:rsidP="00A04CA1">
      <w:pPr>
        <w:ind w:firstLine="708"/>
        <w:rPr>
          <w:rFonts w:eastAsia="Times New Roman" w:cs="Times New Roman"/>
          <w:szCs w:val="24"/>
          <w:lang w:val="ru-RU" w:eastAsia="ru-RU"/>
        </w:rPr>
      </w:pPr>
      <w:r w:rsidRPr="00A04CA1">
        <w:rPr>
          <w:rFonts w:eastAsia="Times New Roman" w:cs="Times New Roman"/>
          <w:szCs w:val="24"/>
          <w:lang w:val="ru-RU" w:eastAsia="ru-RU"/>
        </w:rPr>
        <w:t>Нормативной базой разработки предметных стандартов (куррикулумов) для старшей школы явилась Концепция профильного образования на старшей ступени школьного образования Кыргызской Республики.</w:t>
      </w:r>
    </w:p>
    <w:p w14:paraId="5D154203" w14:textId="77777777" w:rsidR="00A04CA1" w:rsidRPr="00A04CA1" w:rsidRDefault="00A04CA1" w:rsidP="00A04CA1">
      <w:pPr>
        <w:ind w:firstLine="708"/>
        <w:rPr>
          <w:rFonts w:eastAsia="Times New Roman" w:cs="Times New Roman"/>
          <w:szCs w:val="24"/>
          <w:lang w:val="ru-RU" w:eastAsia="ru-RU"/>
        </w:rPr>
      </w:pPr>
      <w:r w:rsidRPr="00A04CA1">
        <w:rPr>
          <w:rFonts w:eastAsia="Times New Roman" w:cs="Times New Roman"/>
          <w:szCs w:val="24"/>
          <w:lang w:val="ru-RU" w:eastAsia="ru-RU"/>
        </w:rPr>
        <w:t>Развитие системы образования сегодня характеризуется поиском новых форм и методов функционирования системы, ростом вариативности видов школ и образовательных программ. Положительные процессы в развитии образования нашли свое отражение в децентрализации управления общеобразовательными учреждениями и предоставления им значительной автономии, разнообразии сети общеобразовательных учреждений, новом содержании и технологиях общего образования; предоставлении учащимся, их родителям возможности выбора образовательных предметов, учреждений; формировании рынка образовательных услуг; возможности многоканального и многоуровневого финансирования образовательных учреждений.</w:t>
      </w:r>
    </w:p>
    <w:p w14:paraId="13925505" w14:textId="77777777" w:rsidR="00A04CA1" w:rsidRPr="00A04CA1" w:rsidRDefault="00A04CA1" w:rsidP="00A04CA1">
      <w:pPr>
        <w:ind w:firstLine="708"/>
        <w:rPr>
          <w:rFonts w:eastAsia="Times New Roman" w:cs="Times New Roman"/>
          <w:szCs w:val="24"/>
          <w:lang w:val="ru-RU" w:eastAsia="ru-RU"/>
        </w:rPr>
      </w:pPr>
      <w:r w:rsidRPr="00A04CA1">
        <w:rPr>
          <w:rFonts w:eastAsia="Times New Roman" w:cs="Times New Roman"/>
          <w:szCs w:val="24"/>
          <w:lang w:val="ru-RU" w:eastAsia="ru-RU"/>
        </w:rPr>
        <w:lastRenderedPageBreak/>
        <w:t>Стратегия развития образования на период до 2020 года определила, что главной задачей будет обеспечение значительного повышения качества образования и предоставления обучения, соответствующего современному уровню социального, политического и экономического развития Кыргызской Республики, а также обеспечения равного доступа к качественному образованию. Реализация «СРО 2020» приведет систему образования к тому, что она будет готовить граждан, обладающих выраженными коммуникативными навыками, способными действовать независимо, умеющими выражать открыто свое мнение, использовать творческие и инновационные подходы, разделяющими ценности прав и свобод человека, гендерного равенства, уважающими культурное, этническое и политическое многообразие, владеющие общими и специализированными знаниями и навыками, которые позволят им быть успешными в жизни и на рынке труда.</w:t>
      </w:r>
    </w:p>
    <w:p w14:paraId="6FD451D1" w14:textId="77777777" w:rsidR="00A04CA1" w:rsidRPr="00A04CA1" w:rsidRDefault="00A04CA1" w:rsidP="00A04CA1">
      <w:pPr>
        <w:rPr>
          <w:rFonts w:eastAsia="Times New Roman" w:cs="Times New Roman"/>
          <w:szCs w:val="24"/>
          <w:lang w:val="ru-RU" w:eastAsia="ru-RU"/>
        </w:rPr>
      </w:pPr>
    </w:p>
    <w:p w14:paraId="3F53B730" w14:textId="77777777" w:rsidR="00A04CA1" w:rsidRPr="00A04CA1" w:rsidRDefault="00A04CA1" w:rsidP="00A04CA1">
      <w:pPr>
        <w:rPr>
          <w:rFonts w:eastAsia="Times New Roman" w:cs="Times New Roman"/>
          <w:b/>
          <w:szCs w:val="24"/>
          <w:lang w:val="ru-RU" w:eastAsia="ru-RU"/>
        </w:rPr>
      </w:pPr>
      <w:r w:rsidRPr="00A04CA1">
        <w:rPr>
          <w:rFonts w:eastAsia="Times New Roman" w:cs="Times New Roman"/>
          <w:b/>
          <w:szCs w:val="24"/>
          <w:lang w:val="ru-RU" w:eastAsia="ru-RU"/>
        </w:rPr>
        <w:br w:type="page"/>
      </w:r>
    </w:p>
    <w:p w14:paraId="09A77472" w14:textId="77777777" w:rsidR="00A04CA1" w:rsidRPr="00A04CA1" w:rsidRDefault="00A04CA1" w:rsidP="00A04CA1">
      <w:pPr>
        <w:pStyle w:val="3"/>
        <w:rPr>
          <w:lang w:val="ru-RU"/>
        </w:rPr>
      </w:pPr>
      <w:r w:rsidRPr="00A04CA1">
        <w:rPr>
          <w:lang w:val="ru-RU"/>
        </w:rPr>
        <w:lastRenderedPageBreak/>
        <w:t>2. Общая характеристика системы оценки качества школьного образования</w:t>
      </w:r>
    </w:p>
    <w:p w14:paraId="782B023E" w14:textId="77777777" w:rsidR="00A04CA1" w:rsidRPr="00A04CA1" w:rsidRDefault="00A04CA1" w:rsidP="00A04CA1">
      <w:pPr>
        <w:rPr>
          <w:rFonts w:eastAsia="Times New Roman" w:cs="Times New Roman"/>
          <w:szCs w:val="24"/>
          <w:lang w:val="ru-RU" w:eastAsia="ru-RU"/>
        </w:rPr>
      </w:pPr>
    </w:p>
    <w:p w14:paraId="2501F3A5" w14:textId="77777777" w:rsidR="00A04CA1" w:rsidRPr="00A04CA1" w:rsidRDefault="00A04CA1" w:rsidP="00A04CA1">
      <w:pPr>
        <w:rPr>
          <w:rFonts w:eastAsia="Times New Roman" w:cs="Times New Roman"/>
          <w:szCs w:val="24"/>
          <w:lang w:val="ru-RU" w:eastAsia="ru-RU"/>
        </w:rPr>
      </w:pPr>
      <w:r w:rsidRPr="00A04CA1">
        <w:rPr>
          <w:rFonts w:eastAsia="Times New Roman" w:cs="Times New Roman"/>
          <w:szCs w:val="24"/>
          <w:lang w:val="ru-RU" w:eastAsia="ru-RU"/>
        </w:rPr>
        <w:t>В последнее десятилетие разработка подходов к оценке качества образования в Кыргызской Республике осуществляется через систему мониторинга качества образования, в рамках эксперимента по введению итоговой государственной аттестации, а также посредством научно-практических разработок. В работах последних лет находит отражение мировой опыт разработки инструментария оценивания результатов обучения, в том числе тестирования и обработки результатов, на основе современных теорий педагогических измерений.</w:t>
      </w:r>
    </w:p>
    <w:p w14:paraId="56ECC2CD" w14:textId="77777777" w:rsidR="00A04CA1" w:rsidRPr="00A04CA1" w:rsidRDefault="00A04CA1" w:rsidP="00A04CA1">
      <w:pPr>
        <w:rPr>
          <w:rFonts w:eastAsia="Times New Roman" w:cs="Times New Roman"/>
          <w:szCs w:val="24"/>
          <w:lang w:val="ru-RU" w:eastAsia="ru-RU"/>
        </w:rPr>
      </w:pPr>
      <w:r w:rsidRPr="00A04CA1">
        <w:rPr>
          <w:rFonts w:eastAsia="Times New Roman" w:cs="Times New Roman"/>
          <w:szCs w:val="24"/>
          <w:lang w:val="ru-RU" w:eastAsia="ru-RU"/>
        </w:rPr>
        <w:t xml:space="preserve">В частности, в настоящее время продолжается отработка различных моделей новой независимой формы государственной (итоговой) аттестации выпускников IX, </w:t>
      </w:r>
      <w:r w:rsidRPr="00A04CA1">
        <w:rPr>
          <w:rFonts w:eastAsia="Times New Roman" w:cs="Times New Roman"/>
          <w:szCs w:val="24"/>
          <w:lang w:eastAsia="ru-RU"/>
        </w:rPr>
        <w:t>XI</w:t>
      </w:r>
      <w:r w:rsidRPr="00A04CA1">
        <w:rPr>
          <w:rFonts w:eastAsia="Times New Roman" w:cs="Times New Roman"/>
          <w:szCs w:val="24"/>
          <w:lang w:val="ru-RU" w:eastAsia="ru-RU"/>
        </w:rPr>
        <w:t xml:space="preserve"> классов общеобразовательных учреждений. </w:t>
      </w:r>
    </w:p>
    <w:p w14:paraId="53FA25B6" w14:textId="77777777" w:rsidR="00A04CA1" w:rsidRPr="00A04CA1" w:rsidRDefault="00A04CA1" w:rsidP="00A04CA1">
      <w:pPr>
        <w:rPr>
          <w:rFonts w:eastAsia="Times New Roman" w:cs="Times New Roman"/>
          <w:szCs w:val="24"/>
          <w:lang w:val="ru-RU" w:eastAsia="ru-RU"/>
        </w:rPr>
      </w:pPr>
      <w:r w:rsidRPr="00A04CA1">
        <w:rPr>
          <w:rFonts w:eastAsia="Times New Roman" w:cs="Times New Roman"/>
          <w:b/>
          <w:bCs/>
          <w:szCs w:val="24"/>
          <w:lang w:val="ru-RU" w:eastAsia="ru-RU"/>
        </w:rPr>
        <w:t>ОЦЕНИВАНИЕ</w:t>
      </w:r>
      <w:r w:rsidRPr="00A04CA1">
        <w:rPr>
          <w:rFonts w:eastAsia="Times New Roman" w:cs="Times New Roman"/>
          <w:szCs w:val="24"/>
          <w:lang w:val="ru-RU" w:eastAsia="ru-RU"/>
        </w:rPr>
        <w:t xml:space="preserve"> становится единой последовательной СИСТЕМОЙ, направленной на повышение КАЧЕСТВА образования в Кыргызской Республике.</w:t>
      </w:r>
    </w:p>
    <w:p w14:paraId="3E859EE5" w14:textId="77777777" w:rsidR="00A04CA1" w:rsidRPr="00A04CA1" w:rsidRDefault="00A04CA1" w:rsidP="00A04CA1">
      <w:pPr>
        <w:rPr>
          <w:rFonts w:eastAsia="Times New Roman" w:cs="Times New Roman"/>
          <w:szCs w:val="24"/>
          <w:lang w:val="ru-RU" w:eastAsia="ru-RU"/>
        </w:rPr>
      </w:pPr>
      <w:r w:rsidRPr="00A04CA1">
        <w:rPr>
          <w:rFonts w:eastAsia="Times New Roman" w:cs="Times New Roman"/>
          <w:szCs w:val="24"/>
          <w:lang w:val="ru-RU" w:eastAsia="ru-RU"/>
        </w:rPr>
        <w:t>Цель – развитие системы оценивания для улучшения качества образования в Кыргызской Республике</w:t>
      </w:r>
    </w:p>
    <w:p w14:paraId="272D809F" w14:textId="77777777" w:rsidR="00A04CA1" w:rsidRPr="00A04CA1" w:rsidRDefault="00A04CA1" w:rsidP="00A04CA1">
      <w:pPr>
        <w:rPr>
          <w:rFonts w:eastAsia="Times New Roman" w:cs="Times New Roman"/>
          <w:szCs w:val="24"/>
          <w:lang w:val="ru-RU" w:eastAsia="ru-RU"/>
        </w:rPr>
      </w:pPr>
      <w:r w:rsidRPr="00A04CA1">
        <w:rPr>
          <w:rFonts w:eastAsia="Times New Roman" w:cs="Times New Roman"/>
          <w:szCs w:val="24"/>
          <w:lang w:val="ru-RU" w:eastAsia="ru-RU"/>
        </w:rPr>
        <w:t xml:space="preserve">Основная задача – осуществление системного подхода к оцениванию для улучшения результатов обучения </w:t>
      </w:r>
    </w:p>
    <w:p w14:paraId="17AC2DE7" w14:textId="77777777" w:rsidR="00A04CA1" w:rsidRPr="00A04CA1" w:rsidRDefault="00A04CA1" w:rsidP="00A04CA1">
      <w:pPr>
        <w:rPr>
          <w:rFonts w:eastAsia="Times New Roman" w:cs="Times New Roman"/>
          <w:szCs w:val="24"/>
          <w:lang w:val="ru-RU" w:eastAsia="ru-RU"/>
        </w:rPr>
      </w:pPr>
      <w:r w:rsidRPr="00A04CA1">
        <w:rPr>
          <w:rFonts w:eastAsia="Times New Roman" w:cs="Times New Roman"/>
          <w:szCs w:val="24"/>
          <w:lang w:val="ru-RU" w:eastAsia="ru-RU"/>
        </w:rPr>
        <w:t>Система оценки качества образования в Кыргызской Республике только начала создаваться, еще не сформировано единое концептуально-методологическое понимание проблем качества образования и подходов к его измерению. Достаточно часто используется не апробированный и не стандартизированный инструментарий. Деятельность различных организаций, занимающихся проблемами качества образования, недостаточно координируется. Отсутствует необходимое научно-методическое обеспечение для объективного и надежного сбора информации, не хватает квалифицированных кадров. Слабо проработана нормативно-правовая база системы оценки качества образования.</w:t>
      </w:r>
    </w:p>
    <w:p w14:paraId="4369BE1A" w14:textId="77777777" w:rsidR="00A04CA1" w:rsidRPr="00A04CA1" w:rsidRDefault="00A04CA1" w:rsidP="00A04CA1">
      <w:pPr>
        <w:rPr>
          <w:rFonts w:eastAsia="Times New Roman" w:cs="Times New Roman"/>
          <w:szCs w:val="24"/>
          <w:lang w:val="ru-RU" w:eastAsia="ru-RU"/>
        </w:rPr>
      </w:pPr>
      <w:r w:rsidRPr="00A04CA1">
        <w:rPr>
          <w:rFonts w:eastAsia="Times New Roman" w:cs="Times New Roman"/>
          <w:i/>
          <w:iCs/>
          <w:szCs w:val="24"/>
          <w:lang w:val="ru-RU" w:eastAsia="ru-RU"/>
        </w:rPr>
        <w:t>Оценка качества образования</w:t>
      </w:r>
      <w:r w:rsidRPr="00A04CA1">
        <w:rPr>
          <w:rFonts w:eastAsia="Times New Roman" w:cs="Times New Roman"/>
          <w:szCs w:val="24"/>
          <w:lang w:val="ru-RU" w:eastAsia="ru-RU"/>
        </w:rPr>
        <w:t xml:space="preserve"> подразумевает оценку образовательных достижений обучающихся, качества образовательных программ, условий реализации образовательного процесса в конкретном образовательном учреждении, деятельности всей образовательной системы страны.</w:t>
      </w:r>
    </w:p>
    <w:p w14:paraId="4AAEB45A" w14:textId="77777777" w:rsidR="00A04CA1" w:rsidRPr="00A04CA1" w:rsidRDefault="00A04CA1" w:rsidP="00A04CA1">
      <w:pPr>
        <w:autoSpaceDE w:val="0"/>
        <w:autoSpaceDN w:val="0"/>
        <w:adjustRightInd w:val="0"/>
        <w:rPr>
          <w:rFonts w:eastAsia="Times New Roman" w:cs="Times New Roman"/>
          <w:szCs w:val="24"/>
          <w:lang w:val="ru-RU" w:eastAsia="ru-RU"/>
        </w:rPr>
      </w:pPr>
    </w:p>
    <w:p w14:paraId="2B49B06C" w14:textId="77777777" w:rsidR="00A04CA1" w:rsidRPr="00A04CA1" w:rsidRDefault="00A04CA1" w:rsidP="00A04CA1">
      <w:pPr>
        <w:rPr>
          <w:rFonts w:eastAsia="Times New Roman" w:cs="Times New Roman"/>
          <w:b/>
          <w:szCs w:val="24"/>
          <w:lang w:val="ru-RU" w:eastAsia="ru-RU"/>
        </w:rPr>
      </w:pPr>
      <w:r w:rsidRPr="00A04CA1">
        <w:rPr>
          <w:rFonts w:eastAsia="Times New Roman" w:cs="Times New Roman"/>
          <w:b/>
          <w:szCs w:val="24"/>
          <w:lang w:val="ru-RU" w:eastAsia="ru-RU"/>
        </w:rPr>
        <w:br w:type="page"/>
      </w:r>
    </w:p>
    <w:p w14:paraId="4501DCE6" w14:textId="77777777" w:rsidR="00A04CA1" w:rsidRPr="00A04CA1" w:rsidRDefault="00A04CA1" w:rsidP="00A04CA1">
      <w:pPr>
        <w:pStyle w:val="4"/>
        <w:rPr>
          <w:lang w:val="ru-RU" w:eastAsia="ru-RU"/>
        </w:rPr>
      </w:pPr>
      <w:r w:rsidRPr="00A04CA1">
        <w:rPr>
          <w:lang w:val="ru-RU" w:eastAsia="ru-RU"/>
        </w:rPr>
        <w:lastRenderedPageBreak/>
        <w:t>2.1. Нормативно-правовое регулирование</w:t>
      </w:r>
    </w:p>
    <w:p w14:paraId="73845033" w14:textId="77777777" w:rsidR="00A04CA1" w:rsidRPr="00A04CA1" w:rsidRDefault="00A04CA1" w:rsidP="00A04CA1">
      <w:pPr>
        <w:autoSpaceDE w:val="0"/>
        <w:autoSpaceDN w:val="0"/>
        <w:adjustRightInd w:val="0"/>
        <w:jc w:val="center"/>
        <w:rPr>
          <w:rFonts w:eastAsia="Times New Roman" w:cs="Times New Roman"/>
          <w:szCs w:val="24"/>
          <w:lang w:val="ru-RU" w:eastAsia="ru-RU"/>
        </w:rPr>
      </w:pPr>
    </w:p>
    <w:p w14:paraId="36059CE7" w14:textId="77777777" w:rsidR="00A04CA1" w:rsidRPr="00A04CA1" w:rsidRDefault="00A04CA1" w:rsidP="00C6227B">
      <w:pPr>
        <w:numPr>
          <w:ilvl w:val="0"/>
          <w:numId w:val="276"/>
        </w:numPr>
        <w:ind w:left="0" w:firstLine="0"/>
        <w:contextualSpacing/>
        <w:rPr>
          <w:rFonts w:eastAsia="Times New Roman" w:cs="Times New Roman"/>
          <w:b/>
          <w:szCs w:val="24"/>
          <w:lang w:val="ru-RU" w:eastAsia="ru-RU"/>
        </w:rPr>
      </w:pPr>
      <w:r w:rsidRPr="00A04CA1">
        <w:rPr>
          <w:rFonts w:eastAsia="Times New Roman" w:cs="Times New Roman"/>
          <w:b/>
          <w:i/>
          <w:szCs w:val="24"/>
          <w:lang w:val="ru-RU" w:eastAsia="ru-RU"/>
        </w:rPr>
        <w:t>Законы:</w:t>
      </w:r>
    </w:p>
    <w:p w14:paraId="106124CF" w14:textId="77777777" w:rsidR="00A04CA1" w:rsidRPr="00A04CA1" w:rsidRDefault="00A04CA1" w:rsidP="00C6227B">
      <w:pPr>
        <w:numPr>
          <w:ilvl w:val="0"/>
          <w:numId w:val="277"/>
        </w:numPr>
        <w:ind w:left="0" w:firstLine="0"/>
        <w:contextualSpacing/>
        <w:rPr>
          <w:rFonts w:eastAsia="Times New Roman" w:cs="Times New Roman"/>
          <w:b/>
          <w:szCs w:val="24"/>
          <w:lang w:val="ru-RU" w:eastAsia="ru-RU"/>
        </w:rPr>
      </w:pPr>
      <w:r w:rsidRPr="00A04CA1">
        <w:rPr>
          <w:rFonts w:eastAsia="Times New Roman" w:cs="Times New Roman"/>
          <w:szCs w:val="24"/>
          <w:lang w:val="ru-RU" w:eastAsia="ru-RU"/>
        </w:rPr>
        <w:t>Закон Кыргызской Республики «Об образовании»,</w:t>
      </w:r>
    </w:p>
    <w:p w14:paraId="79CDD956" w14:textId="77777777" w:rsidR="00A04CA1" w:rsidRPr="00A04CA1" w:rsidRDefault="00A04CA1" w:rsidP="00C6227B">
      <w:pPr>
        <w:numPr>
          <w:ilvl w:val="0"/>
          <w:numId w:val="277"/>
        </w:numPr>
        <w:ind w:left="0" w:firstLine="0"/>
        <w:contextualSpacing/>
        <w:rPr>
          <w:rFonts w:eastAsia="Times New Roman" w:cs="Times New Roman"/>
          <w:b/>
          <w:szCs w:val="24"/>
          <w:lang w:val="ru-RU" w:eastAsia="ru-RU"/>
        </w:rPr>
      </w:pPr>
      <w:r w:rsidRPr="00A04CA1">
        <w:rPr>
          <w:rFonts w:eastAsia="Times New Roman" w:cs="Times New Roman"/>
          <w:szCs w:val="24"/>
          <w:lang w:val="ru-RU" w:eastAsia="ru-RU"/>
        </w:rPr>
        <w:t>Закон Кыргызской Республики «О статусе учителя».</w:t>
      </w:r>
    </w:p>
    <w:p w14:paraId="6917A4A9" w14:textId="77777777" w:rsidR="00A04CA1" w:rsidRPr="00A04CA1" w:rsidRDefault="00A04CA1" w:rsidP="00C6227B">
      <w:pPr>
        <w:numPr>
          <w:ilvl w:val="0"/>
          <w:numId w:val="276"/>
        </w:numPr>
        <w:ind w:left="0" w:firstLine="0"/>
        <w:contextualSpacing/>
        <w:rPr>
          <w:rFonts w:eastAsia="Times New Roman" w:cs="Times New Roman"/>
          <w:b/>
          <w:i/>
          <w:szCs w:val="24"/>
          <w:lang w:val="ru-RU" w:eastAsia="ru-RU"/>
        </w:rPr>
      </w:pPr>
      <w:r w:rsidRPr="00A04CA1">
        <w:rPr>
          <w:rFonts w:eastAsia="Times New Roman" w:cs="Times New Roman"/>
          <w:b/>
          <w:i/>
          <w:szCs w:val="24"/>
          <w:lang w:val="ru-RU" w:eastAsia="ru-RU"/>
        </w:rPr>
        <w:t>Дошкольное образование:</w:t>
      </w:r>
    </w:p>
    <w:p w14:paraId="4B14E14D" w14:textId="77777777" w:rsidR="00A04CA1" w:rsidRPr="00A04CA1" w:rsidRDefault="00A04CA1" w:rsidP="00C6227B">
      <w:pPr>
        <w:numPr>
          <w:ilvl w:val="0"/>
          <w:numId w:val="275"/>
        </w:numPr>
        <w:ind w:left="0" w:firstLine="0"/>
        <w:contextualSpacing/>
        <w:rPr>
          <w:rFonts w:eastAsia="Times New Roman" w:cs="Times New Roman"/>
          <w:szCs w:val="24"/>
          <w:lang w:val="ru-RU" w:eastAsia="ru-RU"/>
        </w:rPr>
      </w:pPr>
      <w:r w:rsidRPr="00A04CA1">
        <w:rPr>
          <w:rFonts w:eastAsia="Times New Roman" w:cs="Times New Roman"/>
          <w:szCs w:val="24"/>
          <w:lang w:val="ru-RU" w:eastAsia="ru-RU"/>
        </w:rPr>
        <w:t>Закон КР «О дошкольном  образовании»,</w:t>
      </w:r>
    </w:p>
    <w:p w14:paraId="7B14351D" w14:textId="77777777" w:rsidR="00A04CA1" w:rsidRPr="00A04CA1" w:rsidRDefault="00A04CA1" w:rsidP="00C6227B">
      <w:pPr>
        <w:numPr>
          <w:ilvl w:val="0"/>
          <w:numId w:val="275"/>
        </w:numPr>
        <w:ind w:left="0" w:firstLine="0"/>
        <w:contextualSpacing/>
        <w:rPr>
          <w:rFonts w:eastAsia="Times New Roman" w:cs="Times New Roman"/>
          <w:szCs w:val="24"/>
          <w:lang w:val="ru-RU" w:eastAsia="ru-RU"/>
        </w:rPr>
      </w:pPr>
      <w:r w:rsidRPr="00A04CA1">
        <w:rPr>
          <w:rFonts w:eastAsia="Times New Roman" w:cs="Times New Roman"/>
          <w:szCs w:val="24"/>
          <w:lang w:val="ru-RU" w:eastAsia="ru-RU"/>
        </w:rPr>
        <w:t>Государственный стандарт Кыргызской Республики («Дошкольное образование и уход за детьми»),</w:t>
      </w:r>
    </w:p>
    <w:p w14:paraId="51469A30" w14:textId="77777777" w:rsidR="00A04CA1" w:rsidRPr="00A04CA1" w:rsidRDefault="00A04CA1" w:rsidP="00C6227B">
      <w:pPr>
        <w:numPr>
          <w:ilvl w:val="0"/>
          <w:numId w:val="275"/>
        </w:numPr>
        <w:ind w:left="0" w:firstLine="0"/>
        <w:contextualSpacing/>
        <w:rPr>
          <w:rFonts w:eastAsia="Times New Roman" w:cs="Times New Roman"/>
          <w:szCs w:val="24"/>
          <w:lang w:val="ru-RU" w:eastAsia="ru-RU"/>
        </w:rPr>
      </w:pPr>
      <w:r w:rsidRPr="00A04CA1">
        <w:rPr>
          <w:rFonts w:eastAsia="Times New Roman" w:cs="Times New Roman"/>
          <w:szCs w:val="24"/>
          <w:lang w:val="ru-RU" w:eastAsia="ru-RU"/>
        </w:rPr>
        <w:t>Положение о дошкольной образовательной организации.</w:t>
      </w:r>
    </w:p>
    <w:p w14:paraId="1C95F8A2" w14:textId="77777777" w:rsidR="00A04CA1" w:rsidRPr="00A04CA1" w:rsidRDefault="00A04CA1" w:rsidP="00C6227B">
      <w:pPr>
        <w:numPr>
          <w:ilvl w:val="0"/>
          <w:numId w:val="276"/>
        </w:numPr>
        <w:ind w:left="0" w:firstLine="0"/>
        <w:contextualSpacing/>
        <w:rPr>
          <w:rFonts w:eastAsia="Times New Roman" w:cs="Times New Roman"/>
          <w:szCs w:val="24"/>
          <w:lang w:val="ru-RU" w:eastAsia="ru-RU"/>
        </w:rPr>
      </w:pPr>
      <w:r w:rsidRPr="00A04CA1">
        <w:rPr>
          <w:rFonts w:eastAsia="Times New Roman" w:cs="Times New Roman"/>
          <w:b/>
          <w:i/>
          <w:szCs w:val="24"/>
          <w:lang w:val="ru-RU" w:eastAsia="ru-RU"/>
        </w:rPr>
        <w:t>Школьное образование:</w:t>
      </w:r>
    </w:p>
    <w:p w14:paraId="4070267C" w14:textId="77777777" w:rsidR="00A04CA1" w:rsidRPr="00A04CA1" w:rsidRDefault="00A04CA1" w:rsidP="00C6227B">
      <w:pPr>
        <w:numPr>
          <w:ilvl w:val="0"/>
          <w:numId w:val="278"/>
        </w:numPr>
        <w:autoSpaceDE w:val="0"/>
        <w:autoSpaceDN w:val="0"/>
        <w:adjustRightInd w:val="0"/>
        <w:ind w:left="0" w:firstLine="0"/>
        <w:contextualSpacing/>
        <w:rPr>
          <w:rFonts w:eastAsia="Times New Roman" w:cs="Times New Roman"/>
          <w:szCs w:val="24"/>
          <w:lang w:val="ru-RU" w:eastAsia="ru-RU"/>
        </w:rPr>
      </w:pPr>
      <w:r w:rsidRPr="00A04CA1">
        <w:rPr>
          <w:rFonts w:eastAsia="Times New Roman" w:cs="Times New Roman"/>
          <w:szCs w:val="24"/>
          <w:lang w:val="ru-RU" w:eastAsia="ru-RU"/>
        </w:rPr>
        <w:t>Постановление  Правительства  Кыргызской Республики  от 12 сентября 2011 года N 541 "Об утверждении Типового положения об общеобразовательной организации,"</w:t>
      </w:r>
    </w:p>
    <w:p w14:paraId="29812F67" w14:textId="77777777" w:rsidR="00A04CA1" w:rsidRPr="00A04CA1" w:rsidRDefault="00A04CA1" w:rsidP="00C6227B">
      <w:pPr>
        <w:numPr>
          <w:ilvl w:val="0"/>
          <w:numId w:val="278"/>
        </w:numPr>
        <w:autoSpaceDE w:val="0"/>
        <w:autoSpaceDN w:val="0"/>
        <w:adjustRightInd w:val="0"/>
        <w:ind w:left="0" w:firstLine="0"/>
        <w:contextualSpacing/>
        <w:rPr>
          <w:rFonts w:eastAsia="Times New Roman" w:cs="Times New Roman"/>
          <w:szCs w:val="24"/>
          <w:lang w:val="ru-RU" w:eastAsia="ru-RU"/>
        </w:rPr>
      </w:pPr>
      <w:r w:rsidRPr="00A04CA1">
        <w:rPr>
          <w:rFonts w:eastAsia="Times New Roman" w:cs="Times New Roman"/>
          <w:szCs w:val="24"/>
          <w:lang w:val="ru-RU" w:eastAsia="ru-RU"/>
        </w:rPr>
        <w:t>Закон Кыргызской  Республики «О порядке рассмотрения обращений граждан»,</w:t>
      </w:r>
    </w:p>
    <w:p w14:paraId="5C04396A" w14:textId="77777777" w:rsidR="00A04CA1" w:rsidRPr="00A04CA1" w:rsidRDefault="00A04CA1" w:rsidP="00C6227B">
      <w:pPr>
        <w:numPr>
          <w:ilvl w:val="0"/>
          <w:numId w:val="278"/>
        </w:numPr>
        <w:autoSpaceDE w:val="0"/>
        <w:autoSpaceDN w:val="0"/>
        <w:adjustRightInd w:val="0"/>
        <w:ind w:left="0" w:firstLine="0"/>
        <w:contextualSpacing/>
        <w:rPr>
          <w:rFonts w:eastAsia="Times New Roman" w:cs="Times New Roman"/>
          <w:szCs w:val="24"/>
          <w:lang w:val="ru-RU" w:eastAsia="ru-RU"/>
        </w:rPr>
      </w:pPr>
      <w:r w:rsidRPr="00A04CA1">
        <w:rPr>
          <w:rFonts w:eastAsia="Times New Roman" w:cs="Times New Roman"/>
          <w:szCs w:val="24"/>
          <w:lang w:val="ru-RU" w:eastAsia="ru-RU"/>
        </w:rPr>
        <w:t>Постановление Правительства  Кыргызской Республики  от 22 июня 2015 года № 391 «Об утверждении Положения о порядке выявления детей и семей, находящихся в трудной жизненной ситуации»,</w:t>
      </w:r>
    </w:p>
    <w:p w14:paraId="291B7DC9" w14:textId="77777777" w:rsidR="00A04CA1" w:rsidRPr="00A04CA1" w:rsidRDefault="00A04CA1" w:rsidP="00C6227B">
      <w:pPr>
        <w:numPr>
          <w:ilvl w:val="0"/>
          <w:numId w:val="278"/>
        </w:numPr>
        <w:autoSpaceDE w:val="0"/>
        <w:autoSpaceDN w:val="0"/>
        <w:adjustRightInd w:val="0"/>
        <w:ind w:left="0" w:firstLine="0"/>
        <w:contextualSpacing/>
        <w:rPr>
          <w:rFonts w:eastAsia="Times New Roman" w:cs="Times New Roman"/>
          <w:szCs w:val="24"/>
          <w:lang w:val="ru-RU" w:eastAsia="ru-RU"/>
        </w:rPr>
      </w:pPr>
      <w:r w:rsidRPr="00A04CA1">
        <w:rPr>
          <w:rFonts w:eastAsia="Times New Roman" w:cs="Times New Roman"/>
          <w:szCs w:val="24"/>
          <w:lang w:val="ru-RU" w:eastAsia="ru-RU"/>
        </w:rPr>
        <w:t>Концепция воспитания школьников и учащейся молодежи  Кыргызской Республики до 2020 года</w:t>
      </w:r>
    </w:p>
    <w:p w14:paraId="1EB55F8A" w14:textId="77777777" w:rsidR="00A04CA1" w:rsidRPr="00A04CA1" w:rsidRDefault="00A04CA1" w:rsidP="00C6227B">
      <w:pPr>
        <w:numPr>
          <w:ilvl w:val="0"/>
          <w:numId w:val="278"/>
        </w:numPr>
        <w:autoSpaceDE w:val="0"/>
        <w:autoSpaceDN w:val="0"/>
        <w:adjustRightInd w:val="0"/>
        <w:ind w:left="0" w:firstLine="0"/>
        <w:contextualSpacing/>
        <w:rPr>
          <w:rFonts w:eastAsia="Times New Roman" w:cs="Times New Roman"/>
          <w:szCs w:val="24"/>
          <w:lang w:val="ru-RU" w:eastAsia="ru-RU"/>
        </w:rPr>
      </w:pPr>
      <w:r w:rsidRPr="00A04CA1">
        <w:rPr>
          <w:rFonts w:eastAsia="Times New Roman" w:cs="Times New Roman"/>
          <w:szCs w:val="24"/>
          <w:lang w:val="ru-RU" w:eastAsia="ru-RU"/>
        </w:rPr>
        <w:t>Временное положение о школе-гимназии Кыргызской Республики,</w:t>
      </w:r>
    </w:p>
    <w:p w14:paraId="2F1EEA9B" w14:textId="77777777" w:rsidR="00A04CA1" w:rsidRPr="00A04CA1" w:rsidRDefault="00A04CA1" w:rsidP="00C6227B">
      <w:pPr>
        <w:numPr>
          <w:ilvl w:val="0"/>
          <w:numId w:val="278"/>
        </w:numPr>
        <w:autoSpaceDE w:val="0"/>
        <w:autoSpaceDN w:val="0"/>
        <w:adjustRightInd w:val="0"/>
        <w:ind w:left="0" w:firstLine="0"/>
        <w:contextualSpacing/>
        <w:rPr>
          <w:rFonts w:eastAsia="Times New Roman" w:cs="Times New Roman"/>
          <w:szCs w:val="24"/>
          <w:lang w:val="ru-RU" w:eastAsia="ru-RU"/>
        </w:rPr>
      </w:pPr>
      <w:r w:rsidRPr="00A04CA1">
        <w:rPr>
          <w:rFonts w:eastAsia="Times New Roman" w:cs="Times New Roman"/>
          <w:szCs w:val="24"/>
          <w:lang w:val="ru-RU" w:eastAsia="ru-RU"/>
        </w:rPr>
        <w:t>Временное положение о школе-лицее Кыргызской Республики,</w:t>
      </w:r>
    </w:p>
    <w:p w14:paraId="501AFBFF" w14:textId="77777777" w:rsidR="00A04CA1" w:rsidRPr="00A04CA1" w:rsidRDefault="00A04CA1" w:rsidP="00C6227B">
      <w:pPr>
        <w:numPr>
          <w:ilvl w:val="0"/>
          <w:numId w:val="278"/>
        </w:numPr>
        <w:autoSpaceDE w:val="0"/>
        <w:autoSpaceDN w:val="0"/>
        <w:adjustRightInd w:val="0"/>
        <w:ind w:left="0" w:firstLine="0"/>
        <w:contextualSpacing/>
        <w:rPr>
          <w:rFonts w:eastAsia="Times New Roman" w:cs="Times New Roman"/>
          <w:szCs w:val="24"/>
          <w:lang w:val="ru-RU" w:eastAsia="ru-RU"/>
        </w:rPr>
      </w:pPr>
      <w:r w:rsidRPr="00A04CA1">
        <w:rPr>
          <w:rFonts w:eastAsia="Times New Roman" w:cs="Times New Roman"/>
          <w:szCs w:val="24"/>
          <w:lang w:val="ru-RU" w:eastAsia="ru-RU"/>
        </w:rPr>
        <w:t>Положение о проведении республиканской олимпиады,</w:t>
      </w:r>
    </w:p>
    <w:p w14:paraId="36424E9D" w14:textId="77777777" w:rsidR="00A04CA1" w:rsidRPr="00A04CA1" w:rsidRDefault="00A04CA1" w:rsidP="00C6227B">
      <w:pPr>
        <w:numPr>
          <w:ilvl w:val="0"/>
          <w:numId w:val="278"/>
        </w:numPr>
        <w:autoSpaceDE w:val="0"/>
        <w:autoSpaceDN w:val="0"/>
        <w:adjustRightInd w:val="0"/>
        <w:ind w:left="0" w:firstLine="0"/>
        <w:contextualSpacing/>
        <w:rPr>
          <w:rFonts w:eastAsia="Times New Roman" w:cs="Times New Roman"/>
          <w:szCs w:val="24"/>
          <w:lang w:val="ru-RU" w:eastAsia="ru-RU"/>
        </w:rPr>
      </w:pPr>
      <w:r w:rsidRPr="00A04CA1">
        <w:rPr>
          <w:rFonts w:eastAsia="Times New Roman" w:cs="Times New Roman"/>
          <w:szCs w:val="24"/>
          <w:lang w:val="ru-RU" w:eastAsia="ru-RU"/>
        </w:rPr>
        <w:t>Положение о проведении итоговой государственной аттестации  учащихся 9,11 классов в образовательных организациях,</w:t>
      </w:r>
    </w:p>
    <w:p w14:paraId="28CEA2DF" w14:textId="77777777" w:rsidR="00A04CA1" w:rsidRPr="00A04CA1" w:rsidRDefault="00A04CA1" w:rsidP="00C6227B">
      <w:pPr>
        <w:numPr>
          <w:ilvl w:val="0"/>
          <w:numId w:val="278"/>
        </w:numPr>
        <w:autoSpaceDE w:val="0"/>
        <w:autoSpaceDN w:val="0"/>
        <w:adjustRightInd w:val="0"/>
        <w:ind w:left="0" w:firstLine="0"/>
        <w:contextualSpacing/>
        <w:rPr>
          <w:rFonts w:eastAsia="Times New Roman" w:cs="Times New Roman"/>
          <w:szCs w:val="24"/>
          <w:lang w:val="ru-RU" w:eastAsia="ru-RU"/>
        </w:rPr>
      </w:pPr>
      <w:r w:rsidRPr="00A04CA1">
        <w:rPr>
          <w:rFonts w:eastAsia="Times New Roman" w:cs="Times New Roman"/>
          <w:szCs w:val="24"/>
          <w:lang w:val="ru-RU" w:eastAsia="ru-RU"/>
        </w:rPr>
        <w:t>Положения о проведении республиканских конкурсов «Учитель года» по номинациям: «Лучший учитель», «Лучшая школа», «Лучший детский сад»,</w:t>
      </w:r>
    </w:p>
    <w:p w14:paraId="1A4B0394" w14:textId="77777777" w:rsidR="00A04CA1" w:rsidRPr="00A04CA1" w:rsidRDefault="00A04CA1" w:rsidP="00C6227B">
      <w:pPr>
        <w:numPr>
          <w:ilvl w:val="0"/>
          <w:numId w:val="278"/>
        </w:numPr>
        <w:autoSpaceDE w:val="0"/>
        <w:autoSpaceDN w:val="0"/>
        <w:adjustRightInd w:val="0"/>
        <w:ind w:left="0" w:firstLine="0"/>
        <w:contextualSpacing/>
        <w:rPr>
          <w:rFonts w:eastAsia="Times New Roman" w:cs="Times New Roman"/>
          <w:szCs w:val="24"/>
          <w:lang w:val="ru-RU" w:eastAsia="ru-RU"/>
        </w:rPr>
      </w:pPr>
      <w:r w:rsidRPr="00A04CA1">
        <w:rPr>
          <w:rFonts w:eastAsia="Times New Roman" w:cs="Times New Roman"/>
          <w:szCs w:val="24"/>
          <w:lang w:val="ru-RU" w:eastAsia="ru-RU"/>
        </w:rPr>
        <w:t>Положение о получении  основного общего и среднего общего образования в форме «экстерната»,</w:t>
      </w:r>
    </w:p>
    <w:p w14:paraId="4AD511F1" w14:textId="77777777" w:rsidR="00A04CA1" w:rsidRPr="00A04CA1" w:rsidRDefault="00A04CA1" w:rsidP="00C6227B">
      <w:pPr>
        <w:numPr>
          <w:ilvl w:val="0"/>
          <w:numId w:val="278"/>
        </w:numPr>
        <w:autoSpaceDE w:val="0"/>
        <w:autoSpaceDN w:val="0"/>
        <w:adjustRightInd w:val="0"/>
        <w:ind w:left="0" w:firstLine="0"/>
        <w:contextualSpacing/>
        <w:rPr>
          <w:rFonts w:eastAsia="Times New Roman" w:cs="Times New Roman"/>
          <w:szCs w:val="24"/>
          <w:lang w:val="ru-RU" w:eastAsia="ru-RU"/>
        </w:rPr>
      </w:pPr>
      <w:r w:rsidRPr="00A04CA1">
        <w:rPr>
          <w:rFonts w:eastAsia="Times New Roman" w:cs="Times New Roman"/>
          <w:szCs w:val="24"/>
          <w:lang w:val="ru-RU" w:eastAsia="ru-RU"/>
        </w:rPr>
        <w:t>Инструкция по заполнению свидетельств об основном общем и среднем общем образовании.</w:t>
      </w:r>
    </w:p>
    <w:p w14:paraId="6B1E27D6" w14:textId="77777777" w:rsidR="00A04CA1" w:rsidRPr="00A04CA1" w:rsidRDefault="00A04CA1" w:rsidP="00A04CA1">
      <w:pPr>
        <w:autoSpaceDE w:val="0"/>
        <w:autoSpaceDN w:val="0"/>
        <w:adjustRightInd w:val="0"/>
        <w:rPr>
          <w:rFonts w:eastAsia="Times New Roman" w:cs="Times New Roman"/>
          <w:szCs w:val="24"/>
          <w:lang w:val="ru-RU" w:eastAsia="ru-RU"/>
        </w:rPr>
      </w:pPr>
      <w:r w:rsidRPr="00A04CA1">
        <w:rPr>
          <w:rFonts w:eastAsia="Times New Roman" w:cs="Times New Roman"/>
          <w:szCs w:val="24"/>
          <w:lang w:val="ru-RU" w:eastAsia="ru-RU"/>
        </w:rPr>
        <w:t>Сборник Законов Кыргызской Республики и нормативных правовых актов в системе образования  предназначен для работы руководителей районных,  городских отделов образования, а также для директоров образовательных организаций.</w:t>
      </w:r>
    </w:p>
    <w:p w14:paraId="7EEB1C0C" w14:textId="77777777" w:rsidR="00A04CA1" w:rsidRPr="00A04CA1" w:rsidRDefault="00A04CA1" w:rsidP="00A04CA1">
      <w:pPr>
        <w:rPr>
          <w:rFonts w:eastAsia="Times New Roman" w:cs="Times New Roman"/>
          <w:szCs w:val="24"/>
          <w:lang w:val="ru-RU" w:eastAsia="ru-RU"/>
        </w:rPr>
      </w:pPr>
      <w:r w:rsidRPr="00A04CA1">
        <w:rPr>
          <w:rFonts w:eastAsia="Times New Roman" w:cs="Times New Roman"/>
          <w:szCs w:val="24"/>
          <w:lang w:val="ru-RU" w:eastAsia="ru-RU"/>
        </w:rPr>
        <w:lastRenderedPageBreak/>
        <w:t xml:space="preserve">Имеющаяся законодательная  база документов в  системе образования позволяет в правовых рамках организовать учебно-воспитательную деятельность в образовательной организации. </w:t>
      </w:r>
    </w:p>
    <w:p w14:paraId="1C9FFA5D" w14:textId="77777777" w:rsidR="00A04CA1" w:rsidRPr="00A04CA1" w:rsidRDefault="00A04CA1" w:rsidP="00A04CA1">
      <w:pPr>
        <w:rPr>
          <w:rFonts w:eastAsia="Times New Roman" w:cs="Times New Roman"/>
          <w:szCs w:val="24"/>
          <w:lang w:val="ru-RU" w:eastAsia="ru-RU"/>
        </w:rPr>
      </w:pPr>
      <w:r w:rsidRPr="00A04CA1">
        <w:rPr>
          <w:rFonts w:eastAsia="Times New Roman" w:cs="Times New Roman"/>
          <w:szCs w:val="24"/>
          <w:lang w:val="ru-RU" w:eastAsia="ru-RU"/>
        </w:rPr>
        <w:t xml:space="preserve">Реализация Законов  Кыргызской Республики «Об образовании», «О дошкольном образовании», «О статусе учителя» является важным условием   для устойчивого развития системы образования. </w:t>
      </w:r>
    </w:p>
    <w:p w14:paraId="40547AF5" w14:textId="77777777" w:rsidR="00A04CA1" w:rsidRPr="00A04CA1" w:rsidRDefault="00A04CA1" w:rsidP="00A04CA1">
      <w:pPr>
        <w:pStyle w:val="4"/>
        <w:rPr>
          <w:lang w:val="ru-RU" w:eastAsia="ru-RU"/>
        </w:rPr>
      </w:pPr>
      <w:r w:rsidRPr="00A04CA1">
        <w:rPr>
          <w:lang w:val="ru-RU" w:eastAsia="ru-RU"/>
        </w:rPr>
        <w:t>2.2. Институциональный потенциал</w:t>
      </w:r>
    </w:p>
    <w:p w14:paraId="03FDD330" w14:textId="77777777" w:rsidR="00A04CA1" w:rsidRPr="00A04CA1" w:rsidRDefault="00A04CA1" w:rsidP="00A04CA1">
      <w:pPr>
        <w:autoSpaceDE w:val="0"/>
        <w:autoSpaceDN w:val="0"/>
        <w:adjustRightInd w:val="0"/>
        <w:rPr>
          <w:rFonts w:eastAsia="Times New Roman" w:cs="Times New Roman"/>
          <w:szCs w:val="24"/>
          <w:lang w:val="ru-RU" w:eastAsia="ru-RU"/>
        </w:rPr>
      </w:pPr>
    </w:p>
    <w:p w14:paraId="3B9B852C" w14:textId="77777777" w:rsidR="00A04CA1" w:rsidRPr="00A04CA1" w:rsidRDefault="00A04CA1" w:rsidP="00A04CA1">
      <w:pPr>
        <w:autoSpaceDE w:val="0"/>
        <w:autoSpaceDN w:val="0"/>
        <w:adjustRightInd w:val="0"/>
        <w:rPr>
          <w:rFonts w:eastAsia="Times New Roman" w:cs="Times New Roman"/>
          <w:szCs w:val="24"/>
          <w:lang w:val="ru-RU" w:eastAsia="ru-RU"/>
        </w:rPr>
      </w:pPr>
      <w:r w:rsidRPr="00A04CA1">
        <w:rPr>
          <w:rFonts w:eastAsia="Times New Roman" w:cs="Times New Roman"/>
          <w:szCs w:val="24"/>
          <w:lang w:val="ru-RU" w:eastAsia="ru-RU"/>
        </w:rPr>
        <w:t>Министерство образования и науки Кыргызской Республики (МОиН КР) является центральным органом государственного управления, осуществляющим испольнительно-распорядительные функции в области образования, науки и государственный контроль за доступностью и качеством образования, обеспечением конституционного права граждан КР на образование, осуществляющим единую государственную политику в области образования, науки и инноваций.</w:t>
      </w:r>
    </w:p>
    <w:p w14:paraId="5850AD51" w14:textId="77777777" w:rsidR="00A04CA1" w:rsidRPr="00A04CA1" w:rsidRDefault="00A04CA1" w:rsidP="00A04CA1">
      <w:pPr>
        <w:autoSpaceDE w:val="0"/>
        <w:autoSpaceDN w:val="0"/>
        <w:adjustRightInd w:val="0"/>
        <w:rPr>
          <w:rFonts w:eastAsia="Times New Roman" w:cs="Times New Roman"/>
          <w:szCs w:val="24"/>
          <w:lang w:val="ru-RU" w:eastAsia="ru-RU"/>
        </w:rPr>
      </w:pPr>
      <w:r w:rsidRPr="00A04CA1">
        <w:rPr>
          <w:rFonts w:eastAsia="Times New Roman" w:cs="Times New Roman"/>
          <w:noProof/>
          <w:szCs w:val="24"/>
          <w:lang w:val="ru-RU" w:eastAsia="ru-RU"/>
        </w:rPr>
        <mc:AlternateContent>
          <mc:Choice Requires="wps">
            <w:drawing>
              <wp:anchor distT="0" distB="0" distL="114300" distR="114300" simplePos="0" relativeHeight="251715584" behindDoc="0" locked="0" layoutInCell="1" allowOverlap="1" wp14:anchorId="5F34E518" wp14:editId="0B45C0DC">
                <wp:simplePos x="0" y="0"/>
                <wp:positionH relativeFrom="column">
                  <wp:posOffset>2950845</wp:posOffset>
                </wp:positionH>
                <wp:positionV relativeFrom="paragraph">
                  <wp:posOffset>1424305</wp:posOffset>
                </wp:positionV>
                <wp:extent cx="714375" cy="642620"/>
                <wp:effectExtent l="0" t="0" r="9525" b="5080"/>
                <wp:wrapNone/>
                <wp:docPr id="14340" name="Крест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4375" cy="642620"/>
                        </a:xfrm>
                        <a:prstGeom prst="plus">
                          <a:avLst>
                            <a:gd name="adj" fmla="val 40801"/>
                          </a:avLst>
                        </a:prstGeom>
                        <a:solidFill>
                          <a:srgbClr val="5B9BD5"/>
                        </a:solidFill>
                        <a:ln>
                          <a:noFill/>
                        </a:ln>
                        <a:extLst>
                          <a:ext uri="{91240B29-F687-4F45-9708-019B960494DF}">
                            <a14:hiddenLine xmlns:a14="http://schemas.microsoft.com/office/drawing/2010/main" w="9525" algn="ctr">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xmlns:cx="http://schemas.microsoft.com/office/drawing/2014/chartex" xmlns:cx1="http://schemas.microsoft.com/office/drawing/2015/9/8/chartex" xmlns:w16se="http://schemas.microsoft.com/office/word/2015/wordml/symex">
            <w:pict>
              <v:shapetype w14:anchorId="0FB40C54" id="_x0000_t11" coordsize="21600,21600" o:spt="11" adj="5400" path="m@0,l@0@0,0@0,0@2@0@2@0,21600@1,21600@1@2,21600@2,21600@0@1@0@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0,0,21600,21600;5400,5400,16200,16200;10800,10800,10800,10800"/>
                <v:handles>
                  <v:h position="#0,topLeft" switch="" xrange="0,10800"/>
                </v:handles>
              </v:shapetype>
              <v:shape id="Крест 5" o:spid="_x0000_s1026" type="#_x0000_t11" style="position:absolute;margin-left:232.35pt;margin-top:112.15pt;width:56.25pt;height:50.6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" adj="8813" fillcolor="#5b9bd5" stroked="f">
                <v:stroke joinstyle="round"/>
              </v:shape>
            </w:pict>
          </mc:Fallback>
        </mc:AlternateContent>
      </w:r>
      <w:r w:rsidRPr="00A04CA1">
        <w:rPr>
          <w:rFonts w:eastAsia="Times New Roman" w:cs="Times New Roman"/>
          <w:noProof/>
          <w:szCs w:val="24"/>
          <w:lang w:val="ru-RU" w:eastAsia="ru-RU"/>
        </w:rPr>
        <w:drawing>
          <wp:inline distT="0" distB="0" distL="0" distR="0" wp14:anchorId="0E04640F" wp14:editId="597F4666">
            <wp:extent cx="5962650" cy="2809875"/>
            <wp:effectExtent l="19050" t="0" r="0" b="0"/>
            <wp:docPr id="180" name="Схема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Схема 1"/>
                    <pic:cNvPicPr>
                      <a:picLocks noChangeArrowheads="1"/>
                    </pic:cNvPicPr>
                  </pic:nvPicPr>
                  <pic:blipFill>
                    <a:blip r:embed="rId595" cstate="print"/>
                    <a:srcRect t="-6384" b="-6410"/>
                    <a:stretch>
                      <a:fillRect/>
                    </a:stretch>
                  </pic:blipFill>
                  <pic:spPr bwMode="auto">
                    <a:xfrm>
                      <a:off x="0" y="0"/>
                      <a:ext cx="5962650" cy="2809875"/>
                    </a:xfrm>
                    <a:prstGeom prst="rect">
                      <a:avLst/>
                    </a:prstGeom>
                    <a:noFill/>
                    <a:ln w="9525">
                      <a:noFill/>
                      <a:miter lim="800000"/>
                      <a:headEnd/>
                      <a:tailEnd/>
                    </a:ln>
                  </pic:spPr>
                </pic:pic>
              </a:graphicData>
            </a:graphic>
          </wp:inline>
        </w:drawing>
      </w:r>
    </w:p>
    <w:p w14:paraId="2A15EF71" w14:textId="77777777" w:rsidR="00A04CA1" w:rsidRPr="00A04CA1" w:rsidRDefault="00A04CA1" w:rsidP="00A04CA1">
      <w:pPr>
        <w:autoSpaceDE w:val="0"/>
        <w:autoSpaceDN w:val="0"/>
        <w:adjustRightInd w:val="0"/>
        <w:rPr>
          <w:rFonts w:eastAsia="Times New Roman" w:cs="Times New Roman"/>
          <w:szCs w:val="24"/>
          <w:lang w:val="ru-RU" w:eastAsia="ru-RU"/>
        </w:rPr>
      </w:pPr>
      <w:r w:rsidRPr="00A04CA1">
        <w:rPr>
          <w:rFonts w:eastAsia="Times New Roman" w:cs="Times New Roman"/>
          <w:szCs w:val="24"/>
          <w:lang w:val="ru-RU" w:eastAsia="ru-RU"/>
        </w:rPr>
        <w:t>Министерство в своей деятельности руководствуется Конституцией КР, законами КР, указами и распоряжениями Президента КР, постановлениями и распоряжениями Правительства КР, другими нормативно-правовыми актами.</w:t>
      </w:r>
    </w:p>
    <w:p w14:paraId="268F94EC" w14:textId="77777777" w:rsidR="00A04CA1" w:rsidRPr="00A04CA1" w:rsidRDefault="00A04CA1" w:rsidP="00A04CA1">
      <w:pPr>
        <w:autoSpaceDE w:val="0"/>
        <w:autoSpaceDN w:val="0"/>
        <w:adjustRightInd w:val="0"/>
        <w:jc w:val="center"/>
        <w:rPr>
          <w:rFonts w:eastAsia="Times New Roman" w:cs="Times New Roman"/>
          <w:bCs/>
          <w:szCs w:val="24"/>
          <w:lang w:val="ru-RU" w:eastAsia="ru-RU"/>
        </w:rPr>
      </w:pPr>
      <w:r w:rsidRPr="00A04CA1">
        <w:rPr>
          <w:rFonts w:eastAsia="Times New Roman" w:cs="Times New Roman"/>
          <w:bCs/>
          <w:szCs w:val="24"/>
          <w:lang w:val="ru-RU" w:eastAsia="ru-RU"/>
        </w:rPr>
        <w:t>Подразделения, занимающиеся оцениванием качества образования</w:t>
      </w:r>
    </w:p>
    <w:p w14:paraId="6D50F786" w14:textId="77777777" w:rsidR="00A04CA1" w:rsidRPr="00A04CA1" w:rsidRDefault="00A04CA1" w:rsidP="00A04CA1">
      <w:pPr>
        <w:autoSpaceDE w:val="0"/>
        <w:autoSpaceDN w:val="0"/>
        <w:adjustRightInd w:val="0"/>
        <w:jc w:val="center"/>
        <w:rPr>
          <w:rFonts w:eastAsia="Times New Roman" w:cs="Times New Roman"/>
          <w:szCs w:val="24"/>
          <w:lang w:val="ru-RU" w:eastAsia="ru-RU"/>
        </w:rPr>
      </w:pPr>
    </w:p>
    <w:p w14:paraId="5634CF0F" w14:textId="77777777" w:rsidR="00A04CA1" w:rsidRPr="00A04CA1" w:rsidRDefault="00A04CA1" w:rsidP="00A04CA1">
      <w:pPr>
        <w:autoSpaceDE w:val="0"/>
        <w:autoSpaceDN w:val="0"/>
        <w:adjustRightInd w:val="0"/>
        <w:rPr>
          <w:rFonts w:eastAsia="Times New Roman" w:cs="Times New Roman"/>
          <w:szCs w:val="24"/>
          <w:lang w:val="ru-RU" w:eastAsia="ru-RU"/>
        </w:rPr>
      </w:pPr>
      <w:r w:rsidRPr="00A04CA1">
        <w:rPr>
          <w:rFonts w:eastAsia="Times New Roman" w:cs="Times New Roman"/>
          <w:noProof/>
          <w:szCs w:val="24"/>
          <w:lang w:val="ru-RU" w:eastAsia="ru-RU"/>
        </w:rPr>
        <w:lastRenderedPageBreak/>
        <w:drawing>
          <wp:inline distT="0" distB="0" distL="0" distR="0" wp14:anchorId="02BCA4AE" wp14:editId="1A0650B9">
            <wp:extent cx="5943600" cy="3286125"/>
            <wp:effectExtent l="19050" t="0" r="0" b="0"/>
            <wp:docPr id="181" name="Схема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Схема 1"/>
                    <pic:cNvPicPr>
                      <a:picLocks noChangeArrowheads="1"/>
                    </pic:cNvPicPr>
                  </pic:nvPicPr>
                  <pic:blipFill>
                    <a:blip r:embed="rId596" cstate="print"/>
                    <a:srcRect/>
                    <a:stretch>
                      <a:fillRect/>
                    </a:stretch>
                  </pic:blipFill>
                  <pic:spPr bwMode="auto">
                    <a:xfrm>
                      <a:off x="0" y="0"/>
                      <a:ext cx="5943600" cy="3286125"/>
                    </a:xfrm>
                    <a:prstGeom prst="rect">
                      <a:avLst/>
                    </a:prstGeom>
                    <a:noFill/>
                    <a:ln w="9525">
                      <a:noFill/>
                      <a:miter lim="800000"/>
                      <a:headEnd/>
                      <a:tailEnd/>
                    </a:ln>
                  </pic:spPr>
                </pic:pic>
              </a:graphicData>
            </a:graphic>
          </wp:inline>
        </w:drawing>
      </w:r>
    </w:p>
    <w:p w14:paraId="42F84432" w14:textId="77777777" w:rsidR="00A04CA1" w:rsidRPr="00A04CA1" w:rsidRDefault="00A04CA1" w:rsidP="00A04CA1">
      <w:pPr>
        <w:autoSpaceDE w:val="0"/>
        <w:autoSpaceDN w:val="0"/>
        <w:adjustRightInd w:val="0"/>
        <w:jc w:val="center"/>
        <w:rPr>
          <w:rFonts w:eastAsia="Times New Roman" w:cs="Times New Roman"/>
          <w:szCs w:val="24"/>
          <w:lang w:val="ru-RU" w:eastAsia="ru-RU"/>
        </w:rPr>
      </w:pPr>
    </w:p>
    <w:p w14:paraId="495D1286" w14:textId="77777777" w:rsidR="00A04CA1" w:rsidRPr="00A04CA1" w:rsidRDefault="00A04CA1" w:rsidP="00A04CA1">
      <w:pPr>
        <w:autoSpaceDE w:val="0"/>
        <w:autoSpaceDN w:val="0"/>
        <w:adjustRightInd w:val="0"/>
        <w:rPr>
          <w:rFonts w:eastAsia="Times New Roman" w:cs="Times New Roman"/>
          <w:szCs w:val="24"/>
          <w:lang w:val="ru-RU" w:eastAsia="ru-RU"/>
        </w:rPr>
      </w:pPr>
      <w:r w:rsidRPr="00A04CA1">
        <w:rPr>
          <w:rFonts w:eastAsia="Times New Roman" w:cs="Times New Roman"/>
          <w:szCs w:val="24"/>
          <w:lang w:val="ru-RU" w:eastAsia="ru-RU"/>
        </w:rPr>
        <w:t>В структуру Министерства образования и науки Кыргызской Республики входят Кыргызская академия образования, региональные органы управления образованием (источник: Положение о Министерстве образования и науки КР/Постановление Правительства КР от 13 апреля 2007 года, №125).</w:t>
      </w:r>
    </w:p>
    <w:p w14:paraId="129C68C9" w14:textId="77777777" w:rsidR="00A04CA1" w:rsidRPr="00A04CA1" w:rsidRDefault="00A04CA1" w:rsidP="00A04CA1">
      <w:pPr>
        <w:autoSpaceDE w:val="0"/>
        <w:autoSpaceDN w:val="0"/>
        <w:adjustRightInd w:val="0"/>
        <w:rPr>
          <w:rFonts w:eastAsia="Times New Roman" w:cs="Times New Roman"/>
          <w:szCs w:val="24"/>
          <w:lang w:val="ru-RU" w:eastAsia="ru-RU"/>
        </w:rPr>
      </w:pPr>
      <w:r w:rsidRPr="00A04CA1">
        <w:rPr>
          <w:rFonts w:eastAsia="Times New Roman" w:cs="Times New Roman"/>
          <w:szCs w:val="24"/>
          <w:lang w:val="ru-RU" w:eastAsia="ru-RU"/>
        </w:rPr>
        <w:t>Миссия - осуществление оценочных, мониторинговых и исследовательских работ по развитию качества образования, формирование методик и технологий, связанных с оценочной деятельностью в масштабе страны.</w:t>
      </w:r>
    </w:p>
    <w:p w14:paraId="156CB326" w14:textId="77777777" w:rsidR="00A04CA1" w:rsidRPr="00A04CA1" w:rsidRDefault="00A04CA1" w:rsidP="00A04CA1">
      <w:pPr>
        <w:tabs>
          <w:tab w:val="num" w:pos="720"/>
        </w:tabs>
        <w:autoSpaceDE w:val="0"/>
        <w:autoSpaceDN w:val="0"/>
        <w:adjustRightInd w:val="0"/>
        <w:rPr>
          <w:rFonts w:eastAsia="Times New Roman" w:cs="Times New Roman"/>
          <w:szCs w:val="24"/>
          <w:lang w:val="ru-RU" w:eastAsia="ru-RU"/>
        </w:rPr>
      </w:pPr>
      <w:r w:rsidRPr="00A04CA1">
        <w:rPr>
          <w:rFonts w:eastAsia="Times New Roman" w:cs="Times New Roman"/>
          <w:szCs w:val="24"/>
          <w:lang w:val="ru-RU" w:eastAsia="ru-RU"/>
        </w:rPr>
        <w:t xml:space="preserve">Вклад в систему оценивания - Формирование научно-методических основ оценки качества образования (Гасзаказная НИР), мониторинговые исследования качества ОДУ учащихся (по заказу школ 2011 и 2012 гг.), участие в реализации проектных предложений: </w:t>
      </w:r>
    </w:p>
    <w:p w14:paraId="06218144" w14:textId="77777777" w:rsidR="00A04CA1" w:rsidRPr="00A04CA1" w:rsidRDefault="00A04CA1" w:rsidP="00A04CA1">
      <w:pPr>
        <w:autoSpaceDE w:val="0"/>
        <w:autoSpaceDN w:val="0"/>
        <w:adjustRightInd w:val="0"/>
        <w:rPr>
          <w:rFonts w:eastAsia="Times New Roman" w:cs="Times New Roman"/>
          <w:szCs w:val="24"/>
          <w:lang w:val="ru-RU" w:eastAsia="ru-RU"/>
        </w:rPr>
      </w:pPr>
      <w:r w:rsidRPr="00A04CA1">
        <w:rPr>
          <w:rFonts w:eastAsia="Times New Roman" w:cs="Times New Roman"/>
          <w:szCs w:val="24"/>
          <w:lang w:val="ru-RU" w:eastAsia="ru-RU"/>
        </w:rPr>
        <w:t xml:space="preserve"> - по достижению цели </w:t>
      </w:r>
      <w:r w:rsidRPr="00A04CA1">
        <w:rPr>
          <w:rFonts w:eastAsia="Times New Roman" w:cs="Times New Roman"/>
          <w:szCs w:val="24"/>
          <w:lang w:eastAsia="ru-RU"/>
        </w:rPr>
        <w:t>READ</w:t>
      </w:r>
      <w:r w:rsidRPr="00A04CA1">
        <w:rPr>
          <w:rFonts w:eastAsia="Times New Roman" w:cs="Times New Roman"/>
          <w:szCs w:val="24"/>
          <w:lang w:val="ru-RU" w:eastAsia="ru-RU"/>
        </w:rPr>
        <w:t xml:space="preserve"> ВБ;</w:t>
      </w:r>
    </w:p>
    <w:p w14:paraId="4E68B39E" w14:textId="77777777" w:rsidR="00A04CA1" w:rsidRPr="00A04CA1" w:rsidRDefault="00A04CA1" w:rsidP="00A04CA1">
      <w:pPr>
        <w:autoSpaceDE w:val="0"/>
        <w:autoSpaceDN w:val="0"/>
        <w:adjustRightInd w:val="0"/>
        <w:rPr>
          <w:rFonts w:eastAsia="Times New Roman" w:cs="Times New Roman"/>
          <w:szCs w:val="24"/>
          <w:lang w:val="ru-RU" w:eastAsia="ru-RU"/>
        </w:rPr>
      </w:pPr>
      <w:r w:rsidRPr="00A04CA1">
        <w:rPr>
          <w:rFonts w:eastAsia="Times New Roman" w:cs="Times New Roman"/>
          <w:szCs w:val="24"/>
          <w:lang w:val="ru-RU" w:eastAsia="ru-RU"/>
        </w:rPr>
        <w:t xml:space="preserve"> - участие в малых грантах </w:t>
      </w:r>
      <w:r w:rsidRPr="00A04CA1">
        <w:rPr>
          <w:rFonts w:eastAsia="Times New Roman" w:cs="Times New Roman"/>
          <w:szCs w:val="24"/>
          <w:lang w:eastAsia="ru-RU"/>
        </w:rPr>
        <w:t>CICED</w:t>
      </w:r>
    </w:p>
    <w:p w14:paraId="21BF8ACB" w14:textId="77777777" w:rsidR="00A04CA1" w:rsidRPr="00A04CA1" w:rsidRDefault="00A04CA1" w:rsidP="00A04CA1">
      <w:pPr>
        <w:autoSpaceDE w:val="0"/>
        <w:autoSpaceDN w:val="0"/>
        <w:adjustRightInd w:val="0"/>
        <w:rPr>
          <w:rFonts w:eastAsia="Times New Roman" w:cs="Times New Roman"/>
          <w:szCs w:val="24"/>
          <w:lang w:val="ru-RU" w:eastAsia="ru-RU"/>
        </w:rPr>
      </w:pPr>
      <w:r w:rsidRPr="00A04CA1">
        <w:rPr>
          <w:rFonts w:eastAsia="Times New Roman" w:cs="Times New Roman"/>
          <w:szCs w:val="24"/>
          <w:lang w:val="ru-RU" w:eastAsia="ru-RU"/>
        </w:rPr>
        <w:t xml:space="preserve"> - «Сапаттуу билим», </w:t>
      </w:r>
      <w:r w:rsidRPr="00A04CA1">
        <w:rPr>
          <w:rFonts w:eastAsia="Times New Roman" w:cs="Times New Roman"/>
          <w:szCs w:val="24"/>
          <w:lang w:eastAsia="ru-RU"/>
        </w:rPr>
        <w:t>GIZ</w:t>
      </w:r>
      <w:r w:rsidRPr="00A04CA1">
        <w:rPr>
          <w:rFonts w:eastAsia="Times New Roman" w:cs="Times New Roman"/>
          <w:szCs w:val="24"/>
          <w:lang w:val="ru-RU" w:eastAsia="ru-RU"/>
        </w:rPr>
        <w:t xml:space="preserve">, Фонд </w:t>
      </w:r>
    </w:p>
    <w:p w14:paraId="4C3C51C8" w14:textId="77777777" w:rsidR="00A04CA1" w:rsidRPr="00A04CA1" w:rsidRDefault="00A04CA1" w:rsidP="00A04CA1">
      <w:pPr>
        <w:autoSpaceDE w:val="0"/>
        <w:autoSpaceDN w:val="0"/>
        <w:adjustRightInd w:val="0"/>
        <w:rPr>
          <w:rFonts w:eastAsia="Times New Roman" w:cs="Times New Roman"/>
          <w:szCs w:val="24"/>
          <w:lang w:val="ru-RU" w:eastAsia="ru-RU"/>
        </w:rPr>
      </w:pPr>
      <w:r w:rsidRPr="00A04CA1">
        <w:rPr>
          <w:rFonts w:eastAsia="Times New Roman" w:cs="Times New Roman"/>
          <w:szCs w:val="24"/>
          <w:lang w:val="ru-RU" w:eastAsia="ru-RU"/>
        </w:rPr>
        <w:t xml:space="preserve"> - Сорос Кыргызстан/</w:t>
      </w:r>
    </w:p>
    <w:p w14:paraId="411A3CCC" w14:textId="77777777" w:rsidR="00A04CA1" w:rsidRPr="00A04CA1" w:rsidRDefault="00A04CA1" w:rsidP="00A04CA1">
      <w:pPr>
        <w:autoSpaceDE w:val="0"/>
        <w:autoSpaceDN w:val="0"/>
        <w:adjustRightInd w:val="0"/>
        <w:rPr>
          <w:rFonts w:eastAsia="Times New Roman" w:cs="Times New Roman"/>
          <w:szCs w:val="24"/>
          <w:lang w:val="ru-RU" w:eastAsia="ru-RU"/>
        </w:rPr>
      </w:pPr>
      <w:r w:rsidRPr="00A04CA1">
        <w:rPr>
          <w:rFonts w:eastAsia="Times New Roman" w:cs="Times New Roman"/>
          <w:szCs w:val="24"/>
          <w:lang w:val="ru-RU" w:eastAsia="ru-RU"/>
        </w:rPr>
        <w:t>В структуре КАО имеются подразделения: Центр дошкольного и школьного образования, Центр профессионального образования, Центр повышения квалификации, подготовки и переподготовки педагогических кадров и др.</w:t>
      </w:r>
    </w:p>
    <w:p w14:paraId="269B4177" w14:textId="77777777" w:rsidR="00A04CA1" w:rsidRPr="00A04CA1" w:rsidRDefault="00A04CA1" w:rsidP="00A04CA1">
      <w:pPr>
        <w:autoSpaceDE w:val="0"/>
        <w:autoSpaceDN w:val="0"/>
        <w:adjustRightInd w:val="0"/>
        <w:rPr>
          <w:rFonts w:eastAsia="Times New Roman" w:cs="Times New Roman"/>
          <w:szCs w:val="24"/>
          <w:lang w:val="ru-RU" w:eastAsia="ru-RU"/>
        </w:rPr>
      </w:pPr>
      <w:r w:rsidRPr="00A04CA1">
        <w:rPr>
          <w:rFonts w:eastAsia="Times New Roman" w:cs="Times New Roman"/>
          <w:szCs w:val="24"/>
          <w:lang w:val="ru-RU" w:eastAsia="ru-RU"/>
        </w:rPr>
        <w:t>Основными целями и задачами КАО являются:</w:t>
      </w:r>
    </w:p>
    <w:p w14:paraId="2D2B4687" w14:textId="77777777" w:rsidR="00A04CA1" w:rsidRPr="00A04CA1" w:rsidRDefault="00A04CA1" w:rsidP="00C6227B">
      <w:pPr>
        <w:numPr>
          <w:ilvl w:val="0"/>
          <w:numId w:val="267"/>
        </w:numPr>
        <w:autoSpaceDE w:val="0"/>
        <w:autoSpaceDN w:val="0"/>
        <w:adjustRightInd w:val="0"/>
        <w:rPr>
          <w:rFonts w:eastAsia="Times New Roman" w:cs="Times New Roman"/>
          <w:szCs w:val="24"/>
          <w:lang w:val="ru-RU" w:eastAsia="ru-RU"/>
        </w:rPr>
      </w:pPr>
      <w:r w:rsidRPr="00A04CA1">
        <w:rPr>
          <w:rFonts w:eastAsia="Times New Roman" w:cs="Times New Roman"/>
          <w:szCs w:val="24"/>
          <w:lang w:val="ru-RU" w:eastAsia="ru-RU"/>
        </w:rPr>
        <w:t>Определение научно-методических основ стратегии развития образования КР;</w:t>
      </w:r>
    </w:p>
    <w:p w14:paraId="703D69C7" w14:textId="77777777" w:rsidR="00A04CA1" w:rsidRPr="00A04CA1" w:rsidRDefault="00A04CA1" w:rsidP="00C6227B">
      <w:pPr>
        <w:numPr>
          <w:ilvl w:val="0"/>
          <w:numId w:val="267"/>
        </w:numPr>
        <w:autoSpaceDE w:val="0"/>
        <w:autoSpaceDN w:val="0"/>
        <w:adjustRightInd w:val="0"/>
        <w:rPr>
          <w:rFonts w:eastAsia="Times New Roman" w:cs="Times New Roman"/>
          <w:szCs w:val="24"/>
          <w:lang w:val="ru-RU" w:eastAsia="ru-RU"/>
        </w:rPr>
      </w:pPr>
      <w:r w:rsidRPr="00A04CA1">
        <w:rPr>
          <w:rFonts w:eastAsia="Times New Roman" w:cs="Times New Roman"/>
          <w:szCs w:val="24"/>
          <w:lang w:val="ru-RU" w:eastAsia="ru-RU"/>
        </w:rPr>
        <w:t>Осуществление фундаментальных и прикладных исследований по проблемам образования и внедрение их результатов в практическую деятельность;</w:t>
      </w:r>
    </w:p>
    <w:p w14:paraId="7F0FF518" w14:textId="77777777" w:rsidR="00A04CA1" w:rsidRPr="00A04CA1" w:rsidRDefault="00A04CA1" w:rsidP="00C6227B">
      <w:pPr>
        <w:numPr>
          <w:ilvl w:val="0"/>
          <w:numId w:val="267"/>
        </w:numPr>
        <w:autoSpaceDE w:val="0"/>
        <w:autoSpaceDN w:val="0"/>
        <w:adjustRightInd w:val="0"/>
        <w:rPr>
          <w:rFonts w:eastAsia="Times New Roman" w:cs="Times New Roman"/>
          <w:szCs w:val="24"/>
          <w:lang w:val="ru-RU" w:eastAsia="ru-RU"/>
        </w:rPr>
      </w:pPr>
      <w:r w:rsidRPr="00A04CA1">
        <w:rPr>
          <w:rFonts w:eastAsia="Times New Roman" w:cs="Times New Roman"/>
          <w:szCs w:val="24"/>
          <w:lang w:val="ru-RU" w:eastAsia="ru-RU"/>
        </w:rPr>
        <w:lastRenderedPageBreak/>
        <w:t>Подготовка научных и научно-педагогических кадров высшей квалификации через аспирантуру и докторантуру, повышение квалификации педагогических кадров КР;</w:t>
      </w:r>
    </w:p>
    <w:p w14:paraId="223A9906" w14:textId="77777777" w:rsidR="00A04CA1" w:rsidRPr="00A04CA1" w:rsidRDefault="00A04CA1" w:rsidP="00C6227B">
      <w:pPr>
        <w:numPr>
          <w:ilvl w:val="0"/>
          <w:numId w:val="267"/>
        </w:numPr>
        <w:autoSpaceDE w:val="0"/>
        <w:autoSpaceDN w:val="0"/>
        <w:adjustRightInd w:val="0"/>
        <w:rPr>
          <w:rFonts w:eastAsia="Times New Roman" w:cs="Times New Roman"/>
          <w:szCs w:val="24"/>
          <w:lang w:val="ru-RU" w:eastAsia="ru-RU"/>
        </w:rPr>
      </w:pPr>
      <w:r w:rsidRPr="00A04CA1">
        <w:rPr>
          <w:rFonts w:eastAsia="Times New Roman" w:cs="Times New Roman"/>
          <w:szCs w:val="24"/>
          <w:lang w:val="ru-RU" w:eastAsia="ru-RU"/>
        </w:rPr>
        <w:t>Разработка государственных стандартов, учебных программ, учебников, учебно-методической литературы;</w:t>
      </w:r>
    </w:p>
    <w:p w14:paraId="3D0D4609" w14:textId="77777777" w:rsidR="00A04CA1" w:rsidRPr="00A04CA1" w:rsidRDefault="00A04CA1" w:rsidP="00C6227B">
      <w:pPr>
        <w:numPr>
          <w:ilvl w:val="0"/>
          <w:numId w:val="267"/>
        </w:numPr>
        <w:autoSpaceDE w:val="0"/>
        <w:autoSpaceDN w:val="0"/>
        <w:adjustRightInd w:val="0"/>
        <w:rPr>
          <w:rFonts w:eastAsia="Times New Roman" w:cs="Times New Roman"/>
          <w:szCs w:val="24"/>
          <w:lang w:val="ru-RU" w:eastAsia="ru-RU"/>
        </w:rPr>
      </w:pPr>
      <w:r w:rsidRPr="00A04CA1">
        <w:rPr>
          <w:rFonts w:eastAsia="Times New Roman" w:cs="Times New Roman"/>
          <w:szCs w:val="24"/>
          <w:lang w:val="ru-RU" w:eastAsia="ru-RU"/>
        </w:rPr>
        <w:t>Повышение квалификации педагогических кадров.</w:t>
      </w:r>
    </w:p>
    <w:p w14:paraId="41448C5B" w14:textId="77777777" w:rsidR="00A04CA1" w:rsidRPr="00A04CA1" w:rsidRDefault="00A04CA1" w:rsidP="00A04CA1">
      <w:pPr>
        <w:autoSpaceDE w:val="0"/>
        <w:autoSpaceDN w:val="0"/>
        <w:adjustRightInd w:val="0"/>
        <w:rPr>
          <w:rFonts w:eastAsia="Times New Roman" w:cs="Times New Roman"/>
          <w:szCs w:val="24"/>
          <w:lang w:val="ru-RU" w:eastAsia="ru-RU"/>
        </w:rPr>
      </w:pPr>
      <w:r w:rsidRPr="00A04CA1">
        <w:rPr>
          <w:rFonts w:eastAsia="Times New Roman" w:cs="Times New Roman"/>
          <w:szCs w:val="24"/>
          <w:lang w:val="ru-RU" w:eastAsia="ru-RU"/>
        </w:rPr>
        <w:t xml:space="preserve">Национальный центр тестирования (НЦТ) МОиН КР – это государственное некоммерческое учреждение. </w:t>
      </w:r>
    </w:p>
    <w:p w14:paraId="7DC944AA" w14:textId="77777777" w:rsidR="00A04CA1" w:rsidRPr="00A04CA1" w:rsidRDefault="00A04CA1" w:rsidP="00A04CA1">
      <w:pPr>
        <w:autoSpaceDE w:val="0"/>
        <w:autoSpaceDN w:val="0"/>
        <w:adjustRightInd w:val="0"/>
        <w:rPr>
          <w:rFonts w:eastAsia="Times New Roman" w:cs="Times New Roman"/>
          <w:szCs w:val="24"/>
          <w:lang w:val="ru-RU" w:eastAsia="ru-RU"/>
        </w:rPr>
      </w:pPr>
      <w:r w:rsidRPr="00A04CA1">
        <w:rPr>
          <w:rFonts w:eastAsia="Times New Roman" w:cs="Times New Roman"/>
          <w:szCs w:val="24"/>
          <w:lang w:val="ru-RU" w:eastAsia="ru-RU"/>
        </w:rPr>
        <w:t>Миссия НЦТ – Оценка  уровня знаний (достижений ) учащихся общеобразовательных организаций посредством стандартизированных тестов. Создан в 1993 году МОиН  КР.</w:t>
      </w:r>
    </w:p>
    <w:p w14:paraId="2D5C2425" w14:textId="77777777" w:rsidR="00A04CA1" w:rsidRPr="00A04CA1" w:rsidRDefault="00A04CA1" w:rsidP="00A04CA1">
      <w:pPr>
        <w:autoSpaceDE w:val="0"/>
        <w:autoSpaceDN w:val="0"/>
        <w:adjustRightInd w:val="0"/>
        <w:rPr>
          <w:rFonts w:eastAsia="Times New Roman" w:cs="Times New Roman"/>
          <w:szCs w:val="24"/>
          <w:lang w:val="ru-RU" w:eastAsia="ru-RU"/>
        </w:rPr>
      </w:pPr>
      <w:r w:rsidRPr="00A04CA1">
        <w:rPr>
          <w:rFonts w:eastAsia="Times New Roman" w:cs="Times New Roman"/>
          <w:szCs w:val="24"/>
          <w:lang w:val="ru-RU" w:eastAsia="ru-RU"/>
        </w:rPr>
        <w:t>В 1996 году  издан указ Президента КР «О создании НЦТ». Деятельность осуществляет на договорных условиях, на полном самофинансировании.</w:t>
      </w:r>
    </w:p>
    <w:p w14:paraId="42E378FB" w14:textId="77777777" w:rsidR="00A04CA1" w:rsidRPr="00A04CA1" w:rsidRDefault="00A04CA1" w:rsidP="00A04CA1">
      <w:pPr>
        <w:autoSpaceDE w:val="0"/>
        <w:autoSpaceDN w:val="0"/>
        <w:adjustRightInd w:val="0"/>
        <w:rPr>
          <w:rFonts w:eastAsia="Times New Roman" w:cs="Times New Roman"/>
          <w:szCs w:val="24"/>
          <w:lang w:val="ru-RU" w:eastAsia="ru-RU"/>
        </w:rPr>
      </w:pPr>
      <w:r w:rsidRPr="00A04CA1">
        <w:rPr>
          <w:rFonts w:eastAsia="Times New Roman" w:cs="Times New Roman"/>
          <w:szCs w:val="24"/>
          <w:lang w:val="ru-RU" w:eastAsia="ru-RU"/>
        </w:rPr>
        <w:t>Вклад в систему оценивания - по заявкам общеобразовательных организации, т.е.  добровольное тестирование учащихся школ, как альтернативный выпускной ( устный) экзамен; по заказу  МОиН для выдачи аттестата с отличием; по заказу МОиН оценка профессиональных знаний учителей; по заказу МоиН КР оценка уровня знаний студентов вузов и колледжей, участие в реализации ПМГ  С</w:t>
      </w:r>
      <w:r w:rsidRPr="00A04CA1">
        <w:rPr>
          <w:rFonts w:eastAsia="Times New Roman" w:cs="Times New Roman"/>
          <w:szCs w:val="24"/>
          <w:lang w:eastAsia="ru-RU"/>
        </w:rPr>
        <w:t>ICED</w:t>
      </w:r>
      <w:r w:rsidRPr="00A04CA1">
        <w:rPr>
          <w:rFonts w:eastAsia="Times New Roman" w:cs="Times New Roman"/>
          <w:szCs w:val="24"/>
          <w:lang w:val="ru-RU" w:eastAsia="ru-RU"/>
        </w:rPr>
        <w:t xml:space="preserve"> (2009, 2011 гг)</w:t>
      </w:r>
    </w:p>
    <w:p w14:paraId="2BA51159" w14:textId="77777777" w:rsidR="00A04CA1" w:rsidRPr="00A04CA1" w:rsidRDefault="00A04CA1" w:rsidP="00A04CA1">
      <w:pPr>
        <w:autoSpaceDE w:val="0"/>
        <w:autoSpaceDN w:val="0"/>
        <w:adjustRightInd w:val="0"/>
        <w:rPr>
          <w:rFonts w:eastAsia="Times New Roman" w:cs="Times New Roman"/>
          <w:szCs w:val="24"/>
          <w:lang w:val="ru-RU" w:eastAsia="ru-RU"/>
        </w:rPr>
      </w:pPr>
      <w:r w:rsidRPr="00A04CA1">
        <w:rPr>
          <w:rFonts w:eastAsia="Times New Roman" w:cs="Times New Roman"/>
          <w:szCs w:val="24"/>
          <w:lang w:val="ru-RU" w:eastAsia="ru-RU"/>
        </w:rPr>
        <w:t>НЦТ проводит:</w:t>
      </w:r>
    </w:p>
    <w:p w14:paraId="769746D7" w14:textId="77777777" w:rsidR="00A04CA1" w:rsidRPr="00A04CA1" w:rsidRDefault="00A04CA1" w:rsidP="00A04CA1">
      <w:pPr>
        <w:autoSpaceDE w:val="0"/>
        <w:autoSpaceDN w:val="0"/>
        <w:adjustRightInd w:val="0"/>
        <w:rPr>
          <w:rFonts w:eastAsia="Times New Roman" w:cs="Times New Roman"/>
          <w:szCs w:val="24"/>
          <w:lang w:val="ru-RU" w:eastAsia="ru-RU"/>
        </w:rPr>
      </w:pPr>
      <w:r w:rsidRPr="00A04CA1">
        <w:rPr>
          <w:rFonts w:eastAsia="Times New Roman" w:cs="Times New Roman"/>
          <w:szCs w:val="24"/>
          <w:lang w:val="ru-RU" w:eastAsia="ru-RU"/>
        </w:rPr>
        <w:t xml:space="preserve">1. Республиканское добровольное тестирование, который представляет форму объективной оценки качества подготовки учащихся, освоивших образовательные программы среднего общего образования. </w:t>
      </w:r>
      <w:r w:rsidRPr="00A04CA1">
        <w:rPr>
          <w:rFonts w:eastAsia="Times New Roman" w:cs="Times New Roman"/>
          <w:b/>
          <w:bCs/>
          <w:szCs w:val="24"/>
          <w:lang w:val="ru-RU" w:eastAsia="ru-RU"/>
        </w:rPr>
        <w:t>Инструментом</w:t>
      </w:r>
      <w:r w:rsidRPr="00A04CA1">
        <w:rPr>
          <w:rFonts w:eastAsia="Times New Roman" w:cs="Times New Roman"/>
          <w:szCs w:val="24"/>
          <w:lang w:val="ru-RU" w:eastAsia="ru-RU"/>
        </w:rPr>
        <w:t xml:space="preserve"> измерения  служат - </w:t>
      </w:r>
      <w:r w:rsidRPr="00A04CA1">
        <w:rPr>
          <w:rFonts w:eastAsia="Times New Roman" w:cs="Times New Roman"/>
          <w:szCs w:val="24"/>
          <w:u w:val="single"/>
          <w:lang w:val="ru-RU" w:eastAsia="ru-RU"/>
        </w:rPr>
        <w:t>стандартизированные тесты НЦТ</w:t>
      </w:r>
      <w:r w:rsidRPr="00A04CA1">
        <w:rPr>
          <w:rFonts w:eastAsia="Times New Roman" w:cs="Times New Roman"/>
          <w:szCs w:val="24"/>
          <w:lang w:val="ru-RU" w:eastAsia="ru-RU"/>
        </w:rPr>
        <w:t>, которые соответствуют школьной программе действующей в стране, а также нацелены на изучение оценки качества образования в разрезе районов, областей и целом в республике.</w:t>
      </w:r>
    </w:p>
    <w:p w14:paraId="24859933" w14:textId="77777777" w:rsidR="00A04CA1" w:rsidRPr="00A04CA1" w:rsidRDefault="00A04CA1" w:rsidP="00C6227B">
      <w:pPr>
        <w:numPr>
          <w:ilvl w:val="0"/>
          <w:numId w:val="268"/>
        </w:numPr>
        <w:autoSpaceDE w:val="0"/>
        <w:autoSpaceDN w:val="0"/>
        <w:adjustRightInd w:val="0"/>
        <w:rPr>
          <w:rFonts w:eastAsia="Times New Roman" w:cs="Times New Roman"/>
          <w:szCs w:val="24"/>
          <w:lang w:val="ru-RU" w:eastAsia="ru-RU"/>
        </w:rPr>
      </w:pPr>
      <w:r w:rsidRPr="00A04CA1">
        <w:rPr>
          <w:rFonts w:eastAsia="Times New Roman" w:cs="Times New Roman"/>
          <w:szCs w:val="24"/>
          <w:lang w:val="ru-RU" w:eastAsia="ru-RU"/>
        </w:rPr>
        <w:t>В год – более 100 тыс. учащихся 9-11 кл.</w:t>
      </w:r>
    </w:p>
    <w:p w14:paraId="3452ED01" w14:textId="77777777" w:rsidR="00A04CA1" w:rsidRPr="00A04CA1" w:rsidRDefault="00A04CA1" w:rsidP="00C6227B">
      <w:pPr>
        <w:numPr>
          <w:ilvl w:val="0"/>
          <w:numId w:val="268"/>
        </w:numPr>
        <w:autoSpaceDE w:val="0"/>
        <w:autoSpaceDN w:val="0"/>
        <w:adjustRightInd w:val="0"/>
        <w:rPr>
          <w:rFonts w:eastAsia="Times New Roman" w:cs="Times New Roman"/>
          <w:szCs w:val="24"/>
          <w:lang w:val="ru-RU" w:eastAsia="ru-RU"/>
        </w:rPr>
      </w:pPr>
      <w:r w:rsidRPr="00A04CA1">
        <w:rPr>
          <w:rFonts w:eastAsia="Times New Roman" w:cs="Times New Roman"/>
          <w:szCs w:val="24"/>
          <w:lang w:val="ru-RU" w:eastAsia="ru-RU"/>
        </w:rPr>
        <w:t>Более 50 пунктов проведения (задействованы школы, ВУЗы)</w:t>
      </w:r>
    </w:p>
    <w:p w14:paraId="6C5B1108" w14:textId="77777777" w:rsidR="00A04CA1" w:rsidRPr="00A04CA1" w:rsidRDefault="00A04CA1" w:rsidP="00C6227B">
      <w:pPr>
        <w:numPr>
          <w:ilvl w:val="0"/>
          <w:numId w:val="269"/>
        </w:numPr>
        <w:autoSpaceDE w:val="0"/>
        <w:autoSpaceDN w:val="0"/>
        <w:adjustRightInd w:val="0"/>
        <w:rPr>
          <w:rFonts w:eastAsia="Times New Roman" w:cs="Times New Roman"/>
          <w:szCs w:val="24"/>
          <w:lang w:val="ru-RU" w:eastAsia="ru-RU"/>
        </w:rPr>
      </w:pPr>
      <w:r w:rsidRPr="00A04CA1">
        <w:rPr>
          <w:rFonts w:eastAsia="Times New Roman" w:cs="Times New Roman"/>
          <w:szCs w:val="24"/>
          <w:lang w:val="ru-RU" w:eastAsia="ru-RU"/>
        </w:rPr>
        <w:t>Более 200 администраторов</w:t>
      </w:r>
    </w:p>
    <w:p w14:paraId="7CA95FA8" w14:textId="77777777" w:rsidR="00A04CA1" w:rsidRPr="00A04CA1" w:rsidRDefault="00A04CA1" w:rsidP="00C6227B">
      <w:pPr>
        <w:numPr>
          <w:ilvl w:val="0"/>
          <w:numId w:val="270"/>
        </w:numPr>
        <w:contextualSpacing/>
        <w:rPr>
          <w:rFonts w:eastAsia="Times New Roman" w:cs="Times New Roman"/>
          <w:szCs w:val="24"/>
          <w:lang w:val="ru-RU" w:eastAsia="ru-RU"/>
        </w:rPr>
      </w:pPr>
      <w:r w:rsidRPr="00A04CA1">
        <w:rPr>
          <w:rFonts w:eastAsia="Times New Roman" w:cs="Times New Roman"/>
          <w:szCs w:val="24"/>
          <w:lang w:val="ru-RU" w:eastAsia="ru-RU"/>
        </w:rPr>
        <w:t>Тестирование выпускников, претендующих на получение аттестата с отличием, которая проводится с целью:</w:t>
      </w:r>
    </w:p>
    <w:p w14:paraId="08C7A4B3" w14:textId="77777777" w:rsidR="00A04CA1" w:rsidRPr="00A04CA1" w:rsidRDefault="00A04CA1" w:rsidP="00A04CA1">
      <w:pPr>
        <w:rPr>
          <w:rFonts w:eastAsia="Times New Roman" w:cs="Times New Roman"/>
          <w:szCs w:val="24"/>
          <w:lang w:val="ru-RU" w:eastAsia="ru-RU"/>
        </w:rPr>
      </w:pPr>
      <w:r w:rsidRPr="00A04CA1">
        <w:rPr>
          <w:rFonts w:eastAsia="Times New Roman" w:cs="Times New Roman"/>
          <w:szCs w:val="24"/>
          <w:lang w:val="ru-RU" w:eastAsia="ru-RU"/>
        </w:rPr>
        <w:t xml:space="preserve">- </w:t>
      </w:r>
      <w:r w:rsidRPr="00A04CA1">
        <w:rPr>
          <w:rFonts w:eastAsia="Times New Roman" w:cs="Times New Roman"/>
          <w:szCs w:val="24"/>
          <w:lang w:val="ru-RU" w:eastAsia="ru-RU"/>
        </w:rPr>
        <w:tab/>
        <w:t>оценки уровня образовательных достижений претендентов, выпускников среднего общего образования;</w:t>
      </w:r>
    </w:p>
    <w:p w14:paraId="6E061375" w14:textId="77777777" w:rsidR="00A04CA1" w:rsidRPr="00A04CA1" w:rsidRDefault="00A04CA1" w:rsidP="00A04CA1">
      <w:pPr>
        <w:rPr>
          <w:rFonts w:eastAsia="Times New Roman" w:cs="Times New Roman"/>
          <w:szCs w:val="24"/>
          <w:lang w:val="ru-RU" w:eastAsia="ru-RU"/>
        </w:rPr>
      </w:pPr>
      <w:r w:rsidRPr="00A04CA1">
        <w:rPr>
          <w:rFonts w:eastAsia="Times New Roman" w:cs="Times New Roman"/>
          <w:szCs w:val="24"/>
          <w:lang w:val="ru-RU" w:eastAsia="ru-RU"/>
        </w:rPr>
        <w:t xml:space="preserve">- </w:t>
      </w:r>
      <w:r w:rsidRPr="00A04CA1">
        <w:rPr>
          <w:rFonts w:eastAsia="Times New Roman" w:cs="Times New Roman"/>
          <w:szCs w:val="24"/>
          <w:lang w:val="ru-RU" w:eastAsia="ru-RU"/>
        </w:rPr>
        <w:tab/>
        <w:t>анализа и совершенствования системы оценивания образовательных достижений учащихся.</w:t>
      </w:r>
    </w:p>
    <w:p w14:paraId="7A2564B0" w14:textId="77777777" w:rsidR="00A04CA1" w:rsidRPr="00A04CA1" w:rsidRDefault="00A04CA1" w:rsidP="00A04CA1">
      <w:pPr>
        <w:rPr>
          <w:rFonts w:eastAsia="Times New Roman" w:cs="Times New Roman"/>
          <w:szCs w:val="24"/>
          <w:lang w:val="ru-RU" w:eastAsia="ru-RU"/>
        </w:rPr>
      </w:pPr>
      <w:r w:rsidRPr="00A04CA1">
        <w:rPr>
          <w:rFonts w:eastAsia="Times New Roman" w:cs="Times New Roman"/>
          <w:szCs w:val="24"/>
          <w:lang w:val="ru-RU" w:eastAsia="ru-RU"/>
        </w:rPr>
        <w:t xml:space="preserve">Динамика подтвердивших претендентов на право получения аттестата с отличием </w:t>
      </w:r>
      <w:r w:rsidRPr="00A04CA1">
        <w:rPr>
          <w:rFonts w:eastAsia="Times New Roman" w:cs="Times New Roman"/>
          <w:szCs w:val="24"/>
          <w:lang w:eastAsia="ru-RU"/>
        </w:rPr>
        <w:t>c</w:t>
      </w:r>
      <w:r w:rsidRPr="00A04CA1">
        <w:rPr>
          <w:rFonts w:eastAsia="Times New Roman" w:cs="Times New Roman"/>
          <w:szCs w:val="24"/>
          <w:lang w:val="ru-RU" w:eastAsia="ru-RU"/>
        </w:rPr>
        <w:t xml:space="preserve"> 2011 года по 2014 год.</w:t>
      </w:r>
    </w:p>
    <w:p w14:paraId="0794B771" w14:textId="77777777" w:rsidR="00A04CA1" w:rsidRPr="00A04CA1" w:rsidRDefault="00A04CA1" w:rsidP="00A04CA1">
      <w:pPr>
        <w:rPr>
          <w:rFonts w:eastAsia="Times New Roman" w:cs="Times New Roman"/>
          <w:szCs w:val="24"/>
          <w:lang w:val="ru-RU" w:eastAsia="ru-RU"/>
        </w:rPr>
      </w:pPr>
    </w:p>
    <w:p w14:paraId="6F4E1522" w14:textId="278DD4AB" w:rsidR="00A04CA1" w:rsidRPr="00A04CA1" w:rsidRDefault="00A04CA1" w:rsidP="00D80EDC">
      <w:pPr>
        <w:tabs>
          <w:tab w:val="left" w:pos="6804"/>
        </w:tabs>
        <w:ind w:firstLine="0"/>
        <w:jc w:val="left"/>
        <w:rPr>
          <w:rFonts w:eastAsia="Times New Roman" w:cs="Times New Roman"/>
          <w:szCs w:val="24"/>
          <w:lang w:val="ru-RU" w:eastAsia="ru-RU"/>
        </w:rPr>
      </w:pPr>
      <w:r w:rsidRPr="00A04CA1">
        <w:rPr>
          <w:rFonts w:eastAsia="Times New Roman" w:cs="Times New Roman"/>
          <w:szCs w:val="24"/>
          <w:lang w:val="ru-RU" w:eastAsia="ru-RU"/>
        </w:rPr>
        <w:t>Табл</w:t>
      </w:r>
      <w:r w:rsidR="00D80EDC">
        <w:rPr>
          <w:rFonts w:eastAsia="Times New Roman" w:cs="Times New Roman"/>
          <w:szCs w:val="24"/>
          <w:lang w:val="ru-RU" w:eastAsia="ru-RU"/>
        </w:rPr>
        <w:t>ица</w:t>
      </w:r>
      <w:r w:rsidRPr="00A04CA1">
        <w:rPr>
          <w:rFonts w:eastAsia="Times New Roman" w:cs="Times New Roman"/>
          <w:szCs w:val="24"/>
          <w:lang w:val="ru-RU" w:eastAsia="ru-RU"/>
        </w:rPr>
        <w:t xml:space="preserve"> 1</w:t>
      </w:r>
    </w:p>
    <w:tbl>
      <w:tblPr>
        <w:tblW w:w="5661" w:type="dxa"/>
        <w:jc w:val="center"/>
        <w:tblLook w:val="04A0" w:firstRow="1" w:lastRow="0" w:firstColumn="1" w:lastColumn="0" w:noHBand="0" w:noVBand="1"/>
      </w:tblPr>
      <w:tblGrid>
        <w:gridCol w:w="1721"/>
        <w:gridCol w:w="788"/>
        <w:gridCol w:w="788"/>
        <w:gridCol w:w="788"/>
        <w:gridCol w:w="788"/>
        <w:gridCol w:w="788"/>
      </w:tblGrid>
      <w:tr w:rsidR="00A04CA1" w:rsidRPr="00A04CA1" w14:paraId="32E620FB" w14:textId="77777777" w:rsidTr="00A04CA1">
        <w:trPr>
          <w:trHeight w:val="315"/>
          <w:jc w:val="center"/>
        </w:trPr>
        <w:tc>
          <w:tcPr>
            <w:tcW w:w="1721" w:type="dxa"/>
            <w:tcBorders>
              <w:top w:val="single" w:sz="4" w:space="0" w:color="000000"/>
              <w:left w:val="single" w:sz="4" w:space="0" w:color="000000"/>
              <w:bottom w:val="single" w:sz="4" w:space="0" w:color="000000"/>
              <w:right w:val="single" w:sz="4" w:space="0" w:color="000000"/>
            </w:tcBorders>
            <w:shd w:val="clear" w:color="000000" w:fill="C2D69A"/>
            <w:vAlign w:val="bottom"/>
            <w:hideMark/>
          </w:tcPr>
          <w:p w14:paraId="218DA434" w14:textId="77777777" w:rsidR="00A04CA1" w:rsidRPr="00A04CA1" w:rsidRDefault="00A04CA1" w:rsidP="00A04CA1">
            <w:pPr>
              <w:jc w:val="center"/>
              <w:rPr>
                <w:rFonts w:ascii="Calibri" w:eastAsia="Times New Roman" w:hAnsi="Calibri" w:cs="Calibri"/>
                <w:b/>
                <w:bCs/>
                <w:color w:val="000000"/>
                <w:szCs w:val="24"/>
                <w:lang w:val="ru-RU" w:eastAsia="ru-RU"/>
              </w:rPr>
            </w:pPr>
            <w:r w:rsidRPr="00A04CA1">
              <w:rPr>
                <w:rFonts w:ascii="Calibri" w:eastAsia="Times New Roman" w:hAnsi="Calibri" w:cs="Calibri"/>
                <w:b/>
                <w:bCs/>
                <w:color w:val="000000"/>
                <w:szCs w:val="24"/>
                <w:lang w:val="ru-RU" w:eastAsia="ru-RU"/>
              </w:rPr>
              <w:t>годы</w:t>
            </w:r>
          </w:p>
        </w:tc>
        <w:tc>
          <w:tcPr>
            <w:tcW w:w="788" w:type="dxa"/>
            <w:tcBorders>
              <w:top w:val="single" w:sz="4" w:space="0" w:color="000000"/>
              <w:left w:val="nil"/>
              <w:bottom w:val="single" w:sz="4" w:space="0" w:color="000000"/>
              <w:right w:val="single" w:sz="4" w:space="0" w:color="000000"/>
            </w:tcBorders>
            <w:shd w:val="clear" w:color="000000" w:fill="C2D69A"/>
            <w:vAlign w:val="bottom"/>
            <w:hideMark/>
          </w:tcPr>
          <w:p w14:paraId="51E11344" w14:textId="77777777" w:rsidR="00A04CA1" w:rsidRPr="00A04CA1" w:rsidRDefault="00A04CA1" w:rsidP="00A04CA1">
            <w:pPr>
              <w:jc w:val="center"/>
              <w:rPr>
                <w:rFonts w:ascii="Calibri" w:eastAsia="Times New Roman" w:hAnsi="Calibri" w:cs="Calibri"/>
                <w:b/>
                <w:bCs/>
                <w:color w:val="000000"/>
                <w:szCs w:val="24"/>
                <w:lang w:val="ru-RU" w:eastAsia="ru-RU"/>
              </w:rPr>
            </w:pPr>
            <w:r w:rsidRPr="00A04CA1">
              <w:rPr>
                <w:rFonts w:ascii="Calibri" w:eastAsia="Times New Roman" w:hAnsi="Calibri" w:cs="Calibri"/>
                <w:b/>
                <w:bCs/>
                <w:color w:val="000000"/>
                <w:szCs w:val="24"/>
                <w:lang w:val="ru-RU" w:eastAsia="ru-RU"/>
              </w:rPr>
              <w:t>2014г</w:t>
            </w:r>
          </w:p>
        </w:tc>
        <w:tc>
          <w:tcPr>
            <w:tcW w:w="788" w:type="dxa"/>
            <w:tcBorders>
              <w:top w:val="single" w:sz="4" w:space="0" w:color="000000"/>
              <w:left w:val="nil"/>
              <w:bottom w:val="single" w:sz="4" w:space="0" w:color="000000"/>
              <w:right w:val="nil"/>
            </w:tcBorders>
            <w:shd w:val="clear" w:color="000000" w:fill="C2D69A"/>
          </w:tcPr>
          <w:p w14:paraId="42ACF045" w14:textId="77777777" w:rsidR="00A04CA1" w:rsidRPr="00A04CA1" w:rsidRDefault="00A04CA1" w:rsidP="00A04CA1">
            <w:pPr>
              <w:jc w:val="center"/>
              <w:rPr>
                <w:rFonts w:ascii="Calibri" w:eastAsia="Times New Roman" w:hAnsi="Calibri" w:cs="Calibri"/>
                <w:b/>
                <w:bCs/>
                <w:color w:val="000000"/>
                <w:szCs w:val="24"/>
                <w:lang w:val="ru-RU" w:eastAsia="ru-RU"/>
              </w:rPr>
            </w:pPr>
          </w:p>
        </w:tc>
        <w:tc>
          <w:tcPr>
            <w:tcW w:w="788" w:type="dxa"/>
            <w:tcBorders>
              <w:top w:val="single" w:sz="4" w:space="0" w:color="000000"/>
              <w:left w:val="nil"/>
              <w:bottom w:val="single" w:sz="4" w:space="0" w:color="000000"/>
              <w:right w:val="single" w:sz="4" w:space="0" w:color="000000"/>
            </w:tcBorders>
            <w:shd w:val="clear" w:color="000000" w:fill="C2D69A"/>
            <w:vAlign w:val="bottom"/>
            <w:hideMark/>
          </w:tcPr>
          <w:p w14:paraId="7F8A555D" w14:textId="77777777" w:rsidR="00A04CA1" w:rsidRPr="00A04CA1" w:rsidRDefault="00A04CA1" w:rsidP="00A04CA1">
            <w:pPr>
              <w:jc w:val="center"/>
              <w:rPr>
                <w:rFonts w:ascii="Calibri" w:eastAsia="Times New Roman" w:hAnsi="Calibri" w:cs="Calibri"/>
                <w:b/>
                <w:bCs/>
                <w:color w:val="000000"/>
                <w:szCs w:val="24"/>
                <w:lang w:val="ru-RU" w:eastAsia="ru-RU"/>
              </w:rPr>
            </w:pPr>
            <w:r w:rsidRPr="00A04CA1">
              <w:rPr>
                <w:rFonts w:ascii="Calibri" w:eastAsia="Times New Roman" w:hAnsi="Calibri" w:cs="Calibri"/>
                <w:b/>
                <w:bCs/>
                <w:color w:val="000000"/>
                <w:szCs w:val="24"/>
                <w:lang w:val="ru-RU" w:eastAsia="ru-RU"/>
              </w:rPr>
              <w:t>2013г</w:t>
            </w:r>
          </w:p>
        </w:tc>
        <w:tc>
          <w:tcPr>
            <w:tcW w:w="788" w:type="dxa"/>
            <w:tcBorders>
              <w:top w:val="single" w:sz="4" w:space="0" w:color="000000"/>
              <w:left w:val="nil"/>
              <w:bottom w:val="single" w:sz="4" w:space="0" w:color="000000"/>
              <w:right w:val="single" w:sz="4" w:space="0" w:color="000000"/>
            </w:tcBorders>
            <w:shd w:val="clear" w:color="000000" w:fill="C2D69A"/>
            <w:vAlign w:val="bottom"/>
            <w:hideMark/>
          </w:tcPr>
          <w:p w14:paraId="78F9C9DE" w14:textId="77777777" w:rsidR="00A04CA1" w:rsidRPr="00A04CA1" w:rsidRDefault="00A04CA1" w:rsidP="00A04CA1">
            <w:pPr>
              <w:jc w:val="center"/>
              <w:rPr>
                <w:rFonts w:ascii="Calibri" w:eastAsia="Times New Roman" w:hAnsi="Calibri" w:cs="Calibri"/>
                <w:b/>
                <w:bCs/>
                <w:color w:val="000000"/>
                <w:szCs w:val="24"/>
                <w:lang w:val="ru-RU" w:eastAsia="ru-RU"/>
              </w:rPr>
            </w:pPr>
            <w:r w:rsidRPr="00A04CA1">
              <w:rPr>
                <w:rFonts w:ascii="Calibri" w:eastAsia="Times New Roman" w:hAnsi="Calibri" w:cs="Calibri"/>
                <w:b/>
                <w:bCs/>
                <w:color w:val="000000"/>
                <w:szCs w:val="24"/>
                <w:lang w:val="ru-RU" w:eastAsia="ru-RU"/>
              </w:rPr>
              <w:t>2012г</w:t>
            </w:r>
          </w:p>
        </w:tc>
        <w:tc>
          <w:tcPr>
            <w:tcW w:w="788" w:type="dxa"/>
            <w:tcBorders>
              <w:top w:val="single" w:sz="4" w:space="0" w:color="000000"/>
              <w:left w:val="nil"/>
              <w:bottom w:val="single" w:sz="4" w:space="0" w:color="000000"/>
              <w:right w:val="single" w:sz="4" w:space="0" w:color="000000"/>
            </w:tcBorders>
            <w:shd w:val="clear" w:color="000000" w:fill="C2D69A"/>
            <w:vAlign w:val="bottom"/>
            <w:hideMark/>
          </w:tcPr>
          <w:p w14:paraId="21C237DF" w14:textId="77777777" w:rsidR="00A04CA1" w:rsidRPr="00A04CA1" w:rsidRDefault="00A04CA1" w:rsidP="00A04CA1">
            <w:pPr>
              <w:jc w:val="center"/>
              <w:rPr>
                <w:rFonts w:ascii="Calibri" w:eastAsia="Times New Roman" w:hAnsi="Calibri" w:cs="Calibri"/>
                <w:b/>
                <w:bCs/>
                <w:color w:val="000000"/>
                <w:szCs w:val="24"/>
                <w:lang w:val="ru-RU" w:eastAsia="ru-RU"/>
              </w:rPr>
            </w:pPr>
            <w:r w:rsidRPr="00A04CA1">
              <w:rPr>
                <w:rFonts w:ascii="Calibri" w:eastAsia="Times New Roman" w:hAnsi="Calibri" w:cs="Calibri"/>
                <w:b/>
                <w:bCs/>
                <w:color w:val="000000"/>
                <w:szCs w:val="24"/>
                <w:lang w:val="ru-RU" w:eastAsia="ru-RU"/>
              </w:rPr>
              <w:t>2011г</w:t>
            </w:r>
          </w:p>
        </w:tc>
      </w:tr>
      <w:tr w:rsidR="00A04CA1" w:rsidRPr="00A04CA1" w14:paraId="1E5323B7" w14:textId="77777777" w:rsidTr="00A04CA1">
        <w:trPr>
          <w:trHeight w:val="300"/>
          <w:jc w:val="center"/>
        </w:trPr>
        <w:tc>
          <w:tcPr>
            <w:tcW w:w="1721" w:type="dxa"/>
            <w:tcBorders>
              <w:top w:val="nil"/>
              <w:left w:val="single" w:sz="4" w:space="0" w:color="000000"/>
              <w:bottom w:val="single" w:sz="4" w:space="0" w:color="000000"/>
              <w:right w:val="single" w:sz="4" w:space="0" w:color="000000"/>
            </w:tcBorders>
            <w:shd w:val="clear" w:color="auto" w:fill="auto"/>
            <w:vAlign w:val="center"/>
            <w:hideMark/>
          </w:tcPr>
          <w:p w14:paraId="418C1526" w14:textId="77777777" w:rsidR="00A04CA1" w:rsidRPr="00A04CA1" w:rsidRDefault="00A04CA1" w:rsidP="00A04CA1">
            <w:pPr>
              <w:jc w:val="center"/>
              <w:rPr>
                <w:rFonts w:ascii="Calibri" w:eastAsia="Times New Roman" w:hAnsi="Calibri" w:cs="Calibri"/>
                <w:color w:val="000000"/>
                <w:sz w:val="22"/>
                <w:lang w:val="ru-RU" w:eastAsia="ru-RU"/>
              </w:rPr>
            </w:pPr>
            <w:r w:rsidRPr="00A04CA1">
              <w:rPr>
                <w:rFonts w:ascii="Calibri" w:eastAsia="Times New Roman" w:hAnsi="Calibri" w:cs="Calibri"/>
                <w:color w:val="000000"/>
                <w:sz w:val="22"/>
                <w:lang w:val="ru-RU" w:eastAsia="ru-RU"/>
              </w:rPr>
              <w:t>участники</w:t>
            </w:r>
          </w:p>
        </w:tc>
        <w:tc>
          <w:tcPr>
            <w:tcW w:w="788" w:type="dxa"/>
            <w:tcBorders>
              <w:top w:val="nil"/>
              <w:left w:val="nil"/>
              <w:bottom w:val="single" w:sz="4" w:space="0" w:color="000000"/>
              <w:right w:val="single" w:sz="4" w:space="0" w:color="000000"/>
            </w:tcBorders>
            <w:shd w:val="clear" w:color="auto" w:fill="auto"/>
            <w:vAlign w:val="center"/>
            <w:hideMark/>
          </w:tcPr>
          <w:p w14:paraId="36143616" w14:textId="77777777" w:rsidR="00A04CA1" w:rsidRPr="00A04CA1" w:rsidRDefault="00A04CA1" w:rsidP="00A04CA1">
            <w:pPr>
              <w:jc w:val="center"/>
              <w:rPr>
                <w:rFonts w:ascii="Calibri" w:eastAsia="Times New Roman" w:hAnsi="Calibri" w:cs="Calibri"/>
                <w:color w:val="000000"/>
                <w:sz w:val="22"/>
                <w:lang w:val="ru-RU" w:eastAsia="ru-RU"/>
              </w:rPr>
            </w:pPr>
            <w:r w:rsidRPr="00A04CA1">
              <w:rPr>
                <w:rFonts w:ascii="Calibri" w:eastAsia="Times New Roman" w:hAnsi="Calibri" w:cs="Calibri"/>
                <w:color w:val="000000"/>
                <w:sz w:val="22"/>
                <w:lang w:val="ru-RU" w:eastAsia="ru-RU"/>
              </w:rPr>
              <w:t>1249</w:t>
            </w:r>
          </w:p>
        </w:tc>
        <w:tc>
          <w:tcPr>
            <w:tcW w:w="788" w:type="dxa"/>
            <w:tcBorders>
              <w:top w:val="nil"/>
              <w:left w:val="nil"/>
              <w:bottom w:val="single" w:sz="4" w:space="0" w:color="000000"/>
              <w:right w:val="nil"/>
            </w:tcBorders>
          </w:tcPr>
          <w:p w14:paraId="406BB752" w14:textId="77777777" w:rsidR="00A04CA1" w:rsidRPr="00A04CA1" w:rsidRDefault="00A04CA1" w:rsidP="00A04CA1">
            <w:pPr>
              <w:jc w:val="center"/>
              <w:rPr>
                <w:rFonts w:ascii="Calibri" w:eastAsia="Times New Roman" w:hAnsi="Calibri" w:cs="Calibri"/>
                <w:color w:val="000000"/>
                <w:sz w:val="22"/>
                <w:lang w:val="ru-RU" w:eastAsia="ru-RU"/>
              </w:rPr>
            </w:pPr>
          </w:p>
        </w:tc>
        <w:tc>
          <w:tcPr>
            <w:tcW w:w="788" w:type="dxa"/>
            <w:tcBorders>
              <w:top w:val="nil"/>
              <w:left w:val="nil"/>
              <w:bottom w:val="single" w:sz="4" w:space="0" w:color="000000"/>
              <w:right w:val="single" w:sz="4" w:space="0" w:color="000000"/>
            </w:tcBorders>
            <w:shd w:val="clear" w:color="auto" w:fill="auto"/>
            <w:vAlign w:val="center"/>
            <w:hideMark/>
          </w:tcPr>
          <w:p w14:paraId="7F6489A5" w14:textId="77777777" w:rsidR="00A04CA1" w:rsidRPr="00A04CA1" w:rsidRDefault="00A04CA1" w:rsidP="00A04CA1">
            <w:pPr>
              <w:jc w:val="center"/>
              <w:rPr>
                <w:rFonts w:ascii="Calibri" w:eastAsia="Times New Roman" w:hAnsi="Calibri" w:cs="Calibri"/>
                <w:color w:val="000000"/>
                <w:sz w:val="22"/>
                <w:lang w:val="ru-RU" w:eastAsia="ru-RU"/>
              </w:rPr>
            </w:pPr>
            <w:r w:rsidRPr="00A04CA1">
              <w:rPr>
                <w:rFonts w:ascii="Calibri" w:eastAsia="Times New Roman" w:hAnsi="Calibri" w:cs="Calibri"/>
                <w:color w:val="000000"/>
                <w:sz w:val="22"/>
                <w:lang w:val="ru-RU" w:eastAsia="ru-RU"/>
              </w:rPr>
              <w:t>1244</w:t>
            </w:r>
          </w:p>
        </w:tc>
        <w:tc>
          <w:tcPr>
            <w:tcW w:w="788" w:type="dxa"/>
            <w:tcBorders>
              <w:top w:val="nil"/>
              <w:left w:val="nil"/>
              <w:bottom w:val="single" w:sz="4" w:space="0" w:color="000000"/>
              <w:right w:val="single" w:sz="4" w:space="0" w:color="000000"/>
            </w:tcBorders>
            <w:shd w:val="clear" w:color="auto" w:fill="auto"/>
            <w:vAlign w:val="center"/>
            <w:hideMark/>
          </w:tcPr>
          <w:p w14:paraId="4F017C5F" w14:textId="77777777" w:rsidR="00A04CA1" w:rsidRPr="00A04CA1" w:rsidRDefault="00A04CA1" w:rsidP="00A04CA1">
            <w:pPr>
              <w:jc w:val="center"/>
              <w:rPr>
                <w:rFonts w:ascii="Calibri" w:eastAsia="Times New Roman" w:hAnsi="Calibri" w:cs="Calibri"/>
                <w:color w:val="000000"/>
                <w:sz w:val="22"/>
                <w:lang w:val="ru-RU" w:eastAsia="ru-RU"/>
              </w:rPr>
            </w:pPr>
            <w:r w:rsidRPr="00A04CA1">
              <w:rPr>
                <w:rFonts w:ascii="Calibri" w:eastAsia="Times New Roman" w:hAnsi="Calibri" w:cs="Calibri"/>
                <w:color w:val="000000"/>
                <w:sz w:val="22"/>
                <w:lang w:val="ru-RU" w:eastAsia="ru-RU"/>
              </w:rPr>
              <w:t>1921</w:t>
            </w:r>
          </w:p>
        </w:tc>
        <w:tc>
          <w:tcPr>
            <w:tcW w:w="788" w:type="dxa"/>
            <w:tcBorders>
              <w:top w:val="nil"/>
              <w:left w:val="nil"/>
              <w:bottom w:val="single" w:sz="4" w:space="0" w:color="000000"/>
              <w:right w:val="single" w:sz="4" w:space="0" w:color="000000"/>
            </w:tcBorders>
            <w:shd w:val="clear" w:color="auto" w:fill="auto"/>
            <w:vAlign w:val="center"/>
            <w:hideMark/>
          </w:tcPr>
          <w:p w14:paraId="070D250D" w14:textId="77777777" w:rsidR="00A04CA1" w:rsidRPr="00A04CA1" w:rsidRDefault="00A04CA1" w:rsidP="00A04CA1">
            <w:pPr>
              <w:jc w:val="center"/>
              <w:rPr>
                <w:rFonts w:ascii="Calibri" w:eastAsia="Times New Roman" w:hAnsi="Calibri" w:cs="Calibri"/>
                <w:color w:val="000000"/>
                <w:sz w:val="22"/>
                <w:lang w:val="ru-RU" w:eastAsia="ru-RU"/>
              </w:rPr>
            </w:pPr>
            <w:r w:rsidRPr="00A04CA1">
              <w:rPr>
                <w:rFonts w:ascii="Calibri" w:eastAsia="Times New Roman" w:hAnsi="Calibri" w:cs="Calibri"/>
                <w:color w:val="000000"/>
                <w:sz w:val="22"/>
                <w:lang w:val="ru-RU" w:eastAsia="ru-RU"/>
              </w:rPr>
              <w:t>3006</w:t>
            </w:r>
          </w:p>
        </w:tc>
      </w:tr>
      <w:tr w:rsidR="00A04CA1" w:rsidRPr="00A04CA1" w14:paraId="3A16180C" w14:textId="77777777" w:rsidTr="00A04CA1">
        <w:trPr>
          <w:trHeight w:val="600"/>
          <w:jc w:val="center"/>
        </w:trPr>
        <w:tc>
          <w:tcPr>
            <w:tcW w:w="1721" w:type="dxa"/>
            <w:tcBorders>
              <w:top w:val="nil"/>
              <w:left w:val="single" w:sz="4" w:space="0" w:color="000000"/>
              <w:bottom w:val="single" w:sz="4" w:space="0" w:color="000000"/>
              <w:right w:val="single" w:sz="4" w:space="0" w:color="000000"/>
            </w:tcBorders>
            <w:shd w:val="clear" w:color="auto" w:fill="auto"/>
            <w:vAlign w:val="center"/>
            <w:hideMark/>
          </w:tcPr>
          <w:p w14:paraId="768DDB99" w14:textId="77777777" w:rsidR="00A04CA1" w:rsidRPr="00A04CA1" w:rsidRDefault="00A04CA1" w:rsidP="00A04CA1">
            <w:pPr>
              <w:jc w:val="center"/>
              <w:rPr>
                <w:rFonts w:ascii="Calibri" w:eastAsia="Times New Roman" w:hAnsi="Calibri" w:cs="Calibri"/>
                <w:color w:val="000000"/>
                <w:sz w:val="22"/>
                <w:lang w:val="ru-RU" w:eastAsia="ru-RU"/>
              </w:rPr>
            </w:pPr>
            <w:r w:rsidRPr="00A04CA1">
              <w:rPr>
                <w:rFonts w:ascii="Calibri" w:eastAsia="Times New Roman" w:hAnsi="Calibri" w:cs="Calibri"/>
                <w:color w:val="000000"/>
                <w:sz w:val="22"/>
                <w:lang w:val="ru-RU" w:eastAsia="ru-RU"/>
              </w:rPr>
              <w:t>подтвердившие</w:t>
            </w:r>
          </w:p>
        </w:tc>
        <w:tc>
          <w:tcPr>
            <w:tcW w:w="788" w:type="dxa"/>
            <w:tcBorders>
              <w:top w:val="nil"/>
              <w:left w:val="nil"/>
              <w:bottom w:val="single" w:sz="4" w:space="0" w:color="000000"/>
              <w:right w:val="single" w:sz="4" w:space="0" w:color="000000"/>
            </w:tcBorders>
            <w:shd w:val="clear" w:color="auto" w:fill="auto"/>
            <w:vAlign w:val="center"/>
            <w:hideMark/>
          </w:tcPr>
          <w:p w14:paraId="3B2E7EA8" w14:textId="77777777" w:rsidR="00A04CA1" w:rsidRPr="00A04CA1" w:rsidRDefault="00A04CA1" w:rsidP="00A04CA1">
            <w:pPr>
              <w:jc w:val="center"/>
              <w:rPr>
                <w:rFonts w:ascii="Calibri" w:eastAsia="Times New Roman" w:hAnsi="Calibri" w:cs="Calibri"/>
                <w:color w:val="000000"/>
                <w:sz w:val="22"/>
                <w:lang w:val="ru-RU" w:eastAsia="ru-RU"/>
              </w:rPr>
            </w:pPr>
            <w:r w:rsidRPr="00A04CA1">
              <w:rPr>
                <w:rFonts w:ascii="Calibri" w:eastAsia="Times New Roman" w:hAnsi="Calibri" w:cs="Calibri"/>
                <w:color w:val="000000"/>
                <w:sz w:val="22"/>
                <w:lang w:val="ru-RU" w:eastAsia="ru-RU"/>
              </w:rPr>
              <w:t>306</w:t>
            </w:r>
          </w:p>
        </w:tc>
        <w:tc>
          <w:tcPr>
            <w:tcW w:w="788" w:type="dxa"/>
            <w:tcBorders>
              <w:top w:val="nil"/>
              <w:left w:val="nil"/>
              <w:bottom w:val="single" w:sz="4" w:space="0" w:color="000000"/>
              <w:right w:val="nil"/>
            </w:tcBorders>
          </w:tcPr>
          <w:p w14:paraId="01BDD976" w14:textId="77777777" w:rsidR="00A04CA1" w:rsidRPr="00A04CA1" w:rsidRDefault="00A04CA1" w:rsidP="00A04CA1">
            <w:pPr>
              <w:jc w:val="center"/>
              <w:rPr>
                <w:rFonts w:ascii="Calibri" w:eastAsia="Times New Roman" w:hAnsi="Calibri" w:cs="Calibri"/>
                <w:color w:val="000000"/>
                <w:sz w:val="22"/>
                <w:lang w:val="ru-RU" w:eastAsia="ru-RU"/>
              </w:rPr>
            </w:pPr>
          </w:p>
        </w:tc>
        <w:tc>
          <w:tcPr>
            <w:tcW w:w="788" w:type="dxa"/>
            <w:tcBorders>
              <w:top w:val="nil"/>
              <w:left w:val="nil"/>
              <w:bottom w:val="single" w:sz="4" w:space="0" w:color="000000"/>
              <w:right w:val="single" w:sz="4" w:space="0" w:color="000000"/>
            </w:tcBorders>
            <w:shd w:val="clear" w:color="auto" w:fill="auto"/>
            <w:vAlign w:val="center"/>
            <w:hideMark/>
          </w:tcPr>
          <w:p w14:paraId="6B4C42F4" w14:textId="77777777" w:rsidR="00A04CA1" w:rsidRPr="00A04CA1" w:rsidRDefault="00A04CA1" w:rsidP="00A04CA1">
            <w:pPr>
              <w:jc w:val="center"/>
              <w:rPr>
                <w:rFonts w:ascii="Calibri" w:eastAsia="Times New Roman" w:hAnsi="Calibri" w:cs="Calibri"/>
                <w:color w:val="000000"/>
                <w:sz w:val="22"/>
                <w:lang w:val="ru-RU" w:eastAsia="ru-RU"/>
              </w:rPr>
            </w:pPr>
            <w:r w:rsidRPr="00A04CA1">
              <w:rPr>
                <w:rFonts w:ascii="Calibri" w:eastAsia="Times New Roman" w:hAnsi="Calibri" w:cs="Calibri"/>
                <w:color w:val="000000"/>
                <w:sz w:val="22"/>
                <w:lang w:val="ru-RU" w:eastAsia="ru-RU"/>
              </w:rPr>
              <w:t>209</w:t>
            </w:r>
          </w:p>
        </w:tc>
        <w:tc>
          <w:tcPr>
            <w:tcW w:w="788" w:type="dxa"/>
            <w:tcBorders>
              <w:top w:val="nil"/>
              <w:left w:val="nil"/>
              <w:bottom w:val="single" w:sz="4" w:space="0" w:color="000000"/>
              <w:right w:val="single" w:sz="4" w:space="0" w:color="000000"/>
            </w:tcBorders>
            <w:shd w:val="clear" w:color="auto" w:fill="auto"/>
            <w:vAlign w:val="center"/>
            <w:hideMark/>
          </w:tcPr>
          <w:p w14:paraId="67B18898" w14:textId="77777777" w:rsidR="00A04CA1" w:rsidRPr="00A04CA1" w:rsidRDefault="00A04CA1" w:rsidP="00A04CA1">
            <w:pPr>
              <w:jc w:val="center"/>
              <w:rPr>
                <w:rFonts w:ascii="Calibri" w:eastAsia="Times New Roman" w:hAnsi="Calibri" w:cs="Calibri"/>
                <w:color w:val="000000"/>
                <w:sz w:val="22"/>
                <w:lang w:val="ru-RU" w:eastAsia="ru-RU"/>
              </w:rPr>
            </w:pPr>
            <w:r w:rsidRPr="00A04CA1">
              <w:rPr>
                <w:rFonts w:ascii="Calibri" w:eastAsia="Times New Roman" w:hAnsi="Calibri" w:cs="Calibri"/>
                <w:color w:val="000000"/>
                <w:sz w:val="22"/>
                <w:lang w:val="ru-RU" w:eastAsia="ru-RU"/>
              </w:rPr>
              <w:t>256</w:t>
            </w:r>
          </w:p>
        </w:tc>
        <w:tc>
          <w:tcPr>
            <w:tcW w:w="788" w:type="dxa"/>
            <w:tcBorders>
              <w:top w:val="nil"/>
              <w:left w:val="nil"/>
              <w:bottom w:val="single" w:sz="4" w:space="0" w:color="000000"/>
              <w:right w:val="single" w:sz="4" w:space="0" w:color="000000"/>
            </w:tcBorders>
            <w:shd w:val="clear" w:color="auto" w:fill="auto"/>
            <w:vAlign w:val="center"/>
            <w:hideMark/>
          </w:tcPr>
          <w:p w14:paraId="20D22D07" w14:textId="77777777" w:rsidR="00A04CA1" w:rsidRPr="00A04CA1" w:rsidRDefault="00A04CA1" w:rsidP="00A04CA1">
            <w:pPr>
              <w:jc w:val="center"/>
              <w:rPr>
                <w:rFonts w:ascii="Calibri" w:eastAsia="Times New Roman" w:hAnsi="Calibri" w:cs="Calibri"/>
                <w:color w:val="000000"/>
                <w:sz w:val="22"/>
                <w:lang w:val="ru-RU" w:eastAsia="ru-RU"/>
              </w:rPr>
            </w:pPr>
            <w:r w:rsidRPr="00A04CA1">
              <w:rPr>
                <w:rFonts w:ascii="Calibri" w:eastAsia="Times New Roman" w:hAnsi="Calibri" w:cs="Calibri"/>
                <w:color w:val="000000"/>
                <w:sz w:val="22"/>
                <w:lang w:val="ru-RU" w:eastAsia="ru-RU"/>
              </w:rPr>
              <w:t>95</w:t>
            </w:r>
          </w:p>
        </w:tc>
      </w:tr>
      <w:tr w:rsidR="00A04CA1" w:rsidRPr="00A04CA1" w14:paraId="60BFB80F" w14:textId="77777777" w:rsidTr="00A04CA1">
        <w:trPr>
          <w:trHeight w:val="300"/>
          <w:jc w:val="center"/>
        </w:trPr>
        <w:tc>
          <w:tcPr>
            <w:tcW w:w="1721" w:type="dxa"/>
            <w:tcBorders>
              <w:top w:val="nil"/>
              <w:left w:val="single" w:sz="4" w:space="0" w:color="000000"/>
              <w:bottom w:val="single" w:sz="4" w:space="0" w:color="000000"/>
              <w:right w:val="single" w:sz="4" w:space="0" w:color="000000"/>
            </w:tcBorders>
            <w:shd w:val="clear" w:color="000000" w:fill="C2D69A"/>
            <w:vAlign w:val="bottom"/>
            <w:hideMark/>
          </w:tcPr>
          <w:p w14:paraId="7CA5482B" w14:textId="77777777" w:rsidR="00A04CA1" w:rsidRPr="00A04CA1" w:rsidRDefault="00A04CA1" w:rsidP="00A04CA1">
            <w:pPr>
              <w:jc w:val="right"/>
              <w:rPr>
                <w:rFonts w:ascii="Calibri" w:eastAsia="Times New Roman" w:hAnsi="Calibri" w:cs="Calibri"/>
                <w:b/>
                <w:bCs/>
                <w:color w:val="000000"/>
                <w:sz w:val="22"/>
                <w:lang w:val="ru-RU" w:eastAsia="ru-RU"/>
              </w:rPr>
            </w:pPr>
            <w:r w:rsidRPr="00A04CA1">
              <w:rPr>
                <w:rFonts w:ascii="Calibri" w:eastAsia="Times New Roman" w:hAnsi="Calibri" w:cs="Calibri"/>
                <w:b/>
                <w:bCs/>
                <w:color w:val="000000"/>
                <w:sz w:val="22"/>
                <w:lang w:val="ru-RU" w:eastAsia="ru-RU"/>
              </w:rPr>
              <w:t>в %-тах</w:t>
            </w:r>
          </w:p>
        </w:tc>
        <w:tc>
          <w:tcPr>
            <w:tcW w:w="788" w:type="dxa"/>
            <w:tcBorders>
              <w:top w:val="nil"/>
              <w:left w:val="nil"/>
              <w:bottom w:val="single" w:sz="4" w:space="0" w:color="000000"/>
              <w:right w:val="single" w:sz="4" w:space="0" w:color="000000"/>
            </w:tcBorders>
            <w:shd w:val="clear" w:color="000000" w:fill="C2D69A"/>
            <w:vAlign w:val="bottom"/>
            <w:hideMark/>
          </w:tcPr>
          <w:p w14:paraId="6BCE8238" w14:textId="77777777" w:rsidR="00A04CA1" w:rsidRPr="00A04CA1" w:rsidRDefault="00A04CA1" w:rsidP="00A04CA1">
            <w:pPr>
              <w:jc w:val="right"/>
              <w:rPr>
                <w:rFonts w:ascii="Calibri" w:eastAsia="Times New Roman" w:hAnsi="Calibri" w:cs="Calibri"/>
                <w:b/>
                <w:bCs/>
                <w:color w:val="000000"/>
                <w:sz w:val="22"/>
                <w:lang w:val="ru-RU" w:eastAsia="ru-RU"/>
              </w:rPr>
            </w:pPr>
            <w:r w:rsidRPr="00A04CA1">
              <w:rPr>
                <w:rFonts w:ascii="Calibri" w:eastAsia="Times New Roman" w:hAnsi="Calibri" w:cs="Calibri"/>
                <w:b/>
                <w:bCs/>
                <w:color w:val="000000"/>
                <w:sz w:val="22"/>
                <w:lang w:val="ru-RU" w:eastAsia="ru-RU"/>
              </w:rPr>
              <w:t>24,5%</w:t>
            </w:r>
          </w:p>
        </w:tc>
        <w:tc>
          <w:tcPr>
            <w:tcW w:w="788" w:type="dxa"/>
            <w:tcBorders>
              <w:top w:val="nil"/>
              <w:left w:val="nil"/>
              <w:bottom w:val="single" w:sz="4" w:space="0" w:color="000000"/>
              <w:right w:val="nil"/>
            </w:tcBorders>
            <w:shd w:val="clear" w:color="000000" w:fill="C2D69A"/>
          </w:tcPr>
          <w:p w14:paraId="6C668E0F" w14:textId="77777777" w:rsidR="00A04CA1" w:rsidRPr="00A04CA1" w:rsidRDefault="00A04CA1" w:rsidP="00A04CA1">
            <w:pPr>
              <w:jc w:val="right"/>
              <w:rPr>
                <w:rFonts w:ascii="Calibri" w:eastAsia="Times New Roman" w:hAnsi="Calibri" w:cs="Calibri"/>
                <w:b/>
                <w:bCs/>
                <w:color w:val="000000"/>
                <w:sz w:val="22"/>
                <w:lang w:val="ru-RU" w:eastAsia="ru-RU"/>
              </w:rPr>
            </w:pPr>
          </w:p>
        </w:tc>
        <w:tc>
          <w:tcPr>
            <w:tcW w:w="788" w:type="dxa"/>
            <w:tcBorders>
              <w:top w:val="nil"/>
              <w:left w:val="nil"/>
              <w:bottom w:val="single" w:sz="4" w:space="0" w:color="000000"/>
              <w:right w:val="single" w:sz="4" w:space="0" w:color="000000"/>
            </w:tcBorders>
            <w:shd w:val="clear" w:color="000000" w:fill="C2D69A"/>
            <w:vAlign w:val="bottom"/>
            <w:hideMark/>
          </w:tcPr>
          <w:p w14:paraId="3564CF0F" w14:textId="77777777" w:rsidR="00A04CA1" w:rsidRPr="00A04CA1" w:rsidRDefault="00A04CA1" w:rsidP="00A04CA1">
            <w:pPr>
              <w:jc w:val="right"/>
              <w:rPr>
                <w:rFonts w:ascii="Calibri" w:eastAsia="Times New Roman" w:hAnsi="Calibri" w:cs="Calibri"/>
                <w:b/>
                <w:bCs/>
                <w:color w:val="000000"/>
                <w:sz w:val="22"/>
                <w:lang w:val="ru-RU" w:eastAsia="ru-RU"/>
              </w:rPr>
            </w:pPr>
            <w:r w:rsidRPr="00A04CA1">
              <w:rPr>
                <w:rFonts w:ascii="Calibri" w:eastAsia="Times New Roman" w:hAnsi="Calibri" w:cs="Calibri"/>
                <w:b/>
                <w:bCs/>
                <w:color w:val="000000"/>
                <w:sz w:val="22"/>
                <w:lang w:val="ru-RU" w:eastAsia="ru-RU"/>
              </w:rPr>
              <w:t>16,8%</w:t>
            </w:r>
          </w:p>
        </w:tc>
        <w:tc>
          <w:tcPr>
            <w:tcW w:w="788" w:type="dxa"/>
            <w:tcBorders>
              <w:top w:val="nil"/>
              <w:left w:val="nil"/>
              <w:bottom w:val="single" w:sz="4" w:space="0" w:color="000000"/>
              <w:right w:val="single" w:sz="4" w:space="0" w:color="000000"/>
            </w:tcBorders>
            <w:shd w:val="clear" w:color="000000" w:fill="C2D69A"/>
            <w:vAlign w:val="bottom"/>
            <w:hideMark/>
          </w:tcPr>
          <w:p w14:paraId="776844CB" w14:textId="77777777" w:rsidR="00A04CA1" w:rsidRPr="00A04CA1" w:rsidRDefault="00A04CA1" w:rsidP="00A04CA1">
            <w:pPr>
              <w:jc w:val="right"/>
              <w:rPr>
                <w:rFonts w:ascii="Calibri" w:eastAsia="Times New Roman" w:hAnsi="Calibri" w:cs="Calibri"/>
                <w:b/>
                <w:bCs/>
                <w:color w:val="000000"/>
                <w:sz w:val="22"/>
                <w:lang w:val="ru-RU" w:eastAsia="ru-RU"/>
              </w:rPr>
            </w:pPr>
            <w:r w:rsidRPr="00A04CA1">
              <w:rPr>
                <w:rFonts w:ascii="Calibri" w:eastAsia="Times New Roman" w:hAnsi="Calibri" w:cs="Calibri"/>
                <w:b/>
                <w:bCs/>
                <w:color w:val="000000"/>
                <w:sz w:val="22"/>
                <w:lang w:val="ru-RU" w:eastAsia="ru-RU"/>
              </w:rPr>
              <w:t>13,3%</w:t>
            </w:r>
          </w:p>
        </w:tc>
        <w:tc>
          <w:tcPr>
            <w:tcW w:w="788" w:type="dxa"/>
            <w:tcBorders>
              <w:top w:val="nil"/>
              <w:left w:val="nil"/>
              <w:bottom w:val="single" w:sz="4" w:space="0" w:color="000000"/>
              <w:right w:val="single" w:sz="4" w:space="0" w:color="000000"/>
            </w:tcBorders>
            <w:shd w:val="clear" w:color="000000" w:fill="C2D69A"/>
            <w:vAlign w:val="bottom"/>
            <w:hideMark/>
          </w:tcPr>
          <w:p w14:paraId="7624117C" w14:textId="77777777" w:rsidR="00A04CA1" w:rsidRPr="00A04CA1" w:rsidRDefault="00A04CA1" w:rsidP="00A04CA1">
            <w:pPr>
              <w:jc w:val="right"/>
              <w:rPr>
                <w:rFonts w:ascii="Calibri" w:eastAsia="Times New Roman" w:hAnsi="Calibri" w:cs="Calibri"/>
                <w:b/>
                <w:bCs/>
                <w:color w:val="000000"/>
                <w:sz w:val="22"/>
                <w:lang w:val="ru-RU" w:eastAsia="ru-RU"/>
              </w:rPr>
            </w:pPr>
            <w:r w:rsidRPr="00A04CA1">
              <w:rPr>
                <w:rFonts w:ascii="Calibri" w:eastAsia="Times New Roman" w:hAnsi="Calibri" w:cs="Calibri"/>
                <w:b/>
                <w:bCs/>
                <w:color w:val="000000"/>
                <w:sz w:val="22"/>
                <w:lang w:val="ru-RU" w:eastAsia="ru-RU"/>
              </w:rPr>
              <w:t>3,2%</w:t>
            </w:r>
          </w:p>
        </w:tc>
      </w:tr>
    </w:tbl>
    <w:p w14:paraId="3604F496" w14:textId="77777777" w:rsidR="00A04CA1" w:rsidRPr="00A04CA1" w:rsidRDefault="00A04CA1" w:rsidP="00A04CA1">
      <w:pPr>
        <w:ind w:firstLine="708"/>
        <w:rPr>
          <w:rFonts w:eastAsia="Times New Roman" w:cs="Times New Roman"/>
          <w:szCs w:val="24"/>
          <w:lang w:val="ru-RU" w:eastAsia="ru-RU"/>
        </w:rPr>
      </w:pPr>
    </w:p>
    <w:p w14:paraId="7727EFDC" w14:textId="77777777" w:rsidR="00A04CA1" w:rsidRPr="00A04CA1" w:rsidRDefault="00A04CA1" w:rsidP="00A04CA1">
      <w:pPr>
        <w:rPr>
          <w:rFonts w:eastAsia="Times New Roman" w:cs="Times New Roman"/>
          <w:szCs w:val="24"/>
          <w:lang w:val="ru-RU" w:eastAsia="ru-RU"/>
        </w:rPr>
      </w:pPr>
      <w:r w:rsidRPr="00A04CA1">
        <w:rPr>
          <w:rFonts w:eastAsia="Times New Roman" w:cs="Times New Roman"/>
          <w:szCs w:val="24"/>
          <w:lang w:val="ru-RU" w:eastAsia="ru-RU"/>
        </w:rPr>
        <w:t>Как видно в таблице и в диаграмме количество желающих получать аттестат с отличием уменьшился почти в 3 раза, т.к. с 2011 года НЦТ начал объективно проверят уровень академических достижений претендентов. Многие школы поняли, что через тестирования НЦТ аттестат с отличием получают только достойные ученики и стали включать в заявку только достойных.</w:t>
      </w:r>
    </w:p>
    <w:p w14:paraId="5229D52A" w14:textId="77777777" w:rsidR="00A04CA1" w:rsidRPr="00A04CA1" w:rsidRDefault="00A04CA1" w:rsidP="00A04CA1">
      <w:pPr>
        <w:tabs>
          <w:tab w:val="left" w:pos="6804"/>
        </w:tabs>
        <w:autoSpaceDE w:val="0"/>
        <w:autoSpaceDN w:val="0"/>
        <w:adjustRightInd w:val="0"/>
        <w:ind w:firstLine="6804"/>
        <w:rPr>
          <w:rFonts w:eastAsia="Times New Roman" w:cs="Times New Roman"/>
          <w:szCs w:val="24"/>
          <w:lang w:val="ru-RU" w:eastAsia="ru-RU"/>
        </w:rPr>
      </w:pPr>
      <w:r w:rsidRPr="00A04CA1">
        <w:rPr>
          <w:rFonts w:eastAsia="Times New Roman" w:cs="Times New Roman"/>
          <w:szCs w:val="24"/>
          <w:lang w:val="ru-RU" w:eastAsia="ru-RU"/>
        </w:rPr>
        <w:t>Диаграмма 1</w:t>
      </w:r>
    </w:p>
    <w:p w14:paraId="29E38B0B" w14:textId="77777777" w:rsidR="00A04CA1" w:rsidRPr="00A04CA1" w:rsidRDefault="00A04CA1" w:rsidP="00A04CA1">
      <w:pPr>
        <w:autoSpaceDE w:val="0"/>
        <w:autoSpaceDN w:val="0"/>
        <w:adjustRightInd w:val="0"/>
        <w:jc w:val="center"/>
        <w:rPr>
          <w:rFonts w:eastAsia="Times New Roman" w:cs="Times New Roman"/>
          <w:noProof/>
          <w:szCs w:val="24"/>
          <w:lang w:val="ru-RU" w:eastAsia="ru-RU"/>
        </w:rPr>
      </w:pPr>
      <w:r w:rsidRPr="00A04CA1">
        <w:rPr>
          <w:rFonts w:eastAsia="Times New Roman" w:cs="Times New Roman"/>
          <w:noProof/>
          <w:szCs w:val="24"/>
          <w:lang w:val="ru-RU" w:eastAsia="ru-RU"/>
        </w:rPr>
        <w:drawing>
          <wp:inline distT="0" distB="0" distL="0" distR="0" wp14:anchorId="7F5394CF" wp14:editId="4480C49B">
            <wp:extent cx="4486275" cy="2676525"/>
            <wp:effectExtent l="19050" t="0" r="9525" b="0"/>
            <wp:docPr id="182" name="Диаграмма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
                    <pic:cNvPicPr>
                      <a:picLocks noChangeArrowheads="1"/>
                    </pic:cNvPicPr>
                  </pic:nvPicPr>
                  <pic:blipFill>
                    <a:blip r:embed="rId597" cstate="print"/>
                    <a:srcRect/>
                    <a:stretch>
                      <a:fillRect/>
                    </a:stretch>
                  </pic:blipFill>
                  <pic:spPr bwMode="auto">
                    <a:xfrm>
                      <a:off x="0" y="0"/>
                      <a:ext cx="4486275" cy="2676525"/>
                    </a:xfrm>
                    <a:prstGeom prst="rect">
                      <a:avLst/>
                    </a:prstGeom>
                    <a:noFill/>
                    <a:ln w="9525">
                      <a:noFill/>
                      <a:miter lim="800000"/>
                      <a:headEnd/>
                      <a:tailEnd/>
                    </a:ln>
                  </pic:spPr>
                </pic:pic>
              </a:graphicData>
            </a:graphic>
          </wp:inline>
        </w:drawing>
      </w:r>
    </w:p>
    <w:p w14:paraId="1959F639" w14:textId="77777777" w:rsidR="00A04CA1" w:rsidRPr="00A04CA1" w:rsidRDefault="00A04CA1" w:rsidP="00A04CA1">
      <w:pPr>
        <w:rPr>
          <w:rFonts w:eastAsia="Times New Roman" w:cs="Times New Roman"/>
          <w:szCs w:val="24"/>
          <w:lang w:val="ru-RU" w:eastAsia="ru-RU"/>
        </w:rPr>
      </w:pPr>
      <w:r w:rsidRPr="00A04CA1">
        <w:rPr>
          <w:rFonts w:eastAsia="Times New Roman" w:cs="Times New Roman"/>
          <w:szCs w:val="24"/>
          <w:lang w:val="ru-RU" w:eastAsia="ru-RU"/>
        </w:rPr>
        <w:t>Сравнительный анализ по регионам результатов подтвердивших претендентов на аттестат с отличием  с 2011 по 2014гг (таблица 2 и диаграмма 2)</w:t>
      </w:r>
    </w:p>
    <w:p w14:paraId="2B47984A" w14:textId="77777777" w:rsidR="00A04CA1" w:rsidRPr="00A04CA1" w:rsidRDefault="00A04CA1" w:rsidP="00A04CA1">
      <w:pPr>
        <w:tabs>
          <w:tab w:val="left" w:pos="6237"/>
        </w:tabs>
        <w:ind w:firstLine="6237"/>
        <w:rPr>
          <w:rFonts w:eastAsia="Times New Roman" w:cs="Times New Roman"/>
          <w:szCs w:val="24"/>
          <w:lang w:val="ru-RU" w:eastAsia="ru-RU"/>
        </w:rPr>
      </w:pPr>
      <w:r w:rsidRPr="00A04CA1">
        <w:rPr>
          <w:rFonts w:eastAsia="Times New Roman" w:cs="Times New Roman"/>
          <w:szCs w:val="24"/>
          <w:lang w:val="ru-RU" w:eastAsia="ru-RU"/>
        </w:rPr>
        <w:t>Таблица 2</w:t>
      </w:r>
    </w:p>
    <w:tbl>
      <w:tblPr>
        <w:tblW w:w="5817" w:type="dxa"/>
        <w:jc w:val="center"/>
        <w:tblLook w:val="04A0" w:firstRow="1" w:lastRow="0" w:firstColumn="1" w:lastColumn="0" w:noHBand="0" w:noVBand="1"/>
      </w:tblPr>
      <w:tblGrid>
        <w:gridCol w:w="2132"/>
        <w:gridCol w:w="850"/>
        <w:gridCol w:w="851"/>
        <w:gridCol w:w="992"/>
        <w:gridCol w:w="992"/>
      </w:tblGrid>
      <w:tr w:rsidR="00A04CA1" w:rsidRPr="00A04CA1" w14:paraId="3037C115" w14:textId="77777777" w:rsidTr="00A04CA1">
        <w:trPr>
          <w:trHeight w:val="315"/>
          <w:jc w:val="center"/>
        </w:trPr>
        <w:tc>
          <w:tcPr>
            <w:tcW w:w="2132" w:type="dxa"/>
            <w:tcBorders>
              <w:top w:val="single" w:sz="4" w:space="0" w:color="000000"/>
              <w:left w:val="single" w:sz="4" w:space="0" w:color="000000"/>
              <w:bottom w:val="single" w:sz="4" w:space="0" w:color="000000"/>
              <w:right w:val="single" w:sz="4" w:space="0" w:color="000000"/>
            </w:tcBorders>
            <w:shd w:val="clear" w:color="000000" w:fill="C2D69A"/>
            <w:vAlign w:val="bottom"/>
            <w:hideMark/>
          </w:tcPr>
          <w:p w14:paraId="74AA0F78" w14:textId="77777777" w:rsidR="00A04CA1" w:rsidRPr="00A04CA1" w:rsidRDefault="00A04CA1" w:rsidP="00A04CA1">
            <w:pPr>
              <w:jc w:val="center"/>
              <w:rPr>
                <w:rFonts w:ascii="Calibri" w:eastAsia="Times New Roman" w:hAnsi="Calibri" w:cs="Calibri"/>
                <w:b/>
                <w:bCs/>
                <w:color w:val="000000"/>
                <w:szCs w:val="24"/>
                <w:lang w:val="ru-RU" w:eastAsia="ru-RU"/>
              </w:rPr>
            </w:pPr>
            <w:r w:rsidRPr="00A04CA1">
              <w:rPr>
                <w:rFonts w:ascii="Calibri" w:eastAsia="Times New Roman" w:hAnsi="Calibri" w:cs="Calibri"/>
                <w:b/>
                <w:bCs/>
                <w:color w:val="000000"/>
                <w:szCs w:val="24"/>
                <w:lang w:val="ru-RU" w:eastAsia="ru-RU"/>
              </w:rPr>
              <w:t> </w:t>
            </w:r>
          </w:p>
        </w:tc>
        <w:tc>
          <w:tcPr>
            <w:tcW w:w="850" w:type="dxa"/>
            <w:tcBorders>
              <w:top w:val="single" w:sz="4" w:space="0" w:color="000000"/>
              <w:left w:val="nil"/>
              <w:bottom w:val="single" w:sz="4" w:space="0" w:color="000000"/>
              <w:right w:val="single" w:sz="4" w:space="0" w:color="000000"/>
            </w:tcBorders>
            <w:shd w:val="clear" w:color="000000" w:fill="C2D69A"/>
            <w:vAlign w:val="bottom"/>
            <w:hideMark/>
          </w:tcPr>
          <w:p w14:paraId="3B205E76" w14:textId="77777777" w:rsidR="00A04CA1" w:rsidRPr="00A04CA1" w:rsidRDefault="00A04CA1" w:rsidP="00A04CA1">
            <w:pPr>
              <w:jc w:val="center"/>
              <w:rPr>
                <w:rFonts w:ascii="Calibri" w:eastAsia="Times New Roman" w:hAnsi="Calibri" w:cs="Calibri"/>
                <w:b/>
                <w:bCs/>
                <w:color w:val="000000"/>
                <w:szCs w:val="24"/>
                <w:lang w:val="ru-RU" w:eastAsia="ru-RU"/>
              </w:rPr>
            </w:pPr>
            <w:r w:rsidRPr="00A04CA1">
              <w:rPr>
                <w:rFonts w:ascii="Calibri" w:eastAsia="Times New Roman" w:hAnsi="Calibri" w:cs="Calibri"/>
                <w:b/>
                <w:bCs/>
                <w:color w:val="000000"/>
                <w:szCs w:val="24"/>
                <w:lang w:val="ru-RU" w:eastAsia="ru-RU"/>
              </w:rPr>
              <w:t>2014г</w:t>
            </w:r>
          </w:p>
        </w:tc>
        <w:tc>
          <w:tcPr>
            <w:tcW w:w="851" w:type="dxa"/>
            <w:tcBorders>
              <w:top w:val="single" w:sz="4" w:space="0" w:color="000000"/>
              <w:left w:val="nil"/>
              <w:bottom w:val="single" w:sz="4" w:space="0" w:color="000000"/>
              <w:right w:val="single" w:sz="4" w:space="0" w:color="000000"/>
            </w:tcBorders>
            <w:shd w:val="clear" w:color="000000" w:fill="C2D69A"/>
            <w:vAlign w:val="bottom"/>
            <w:hideMark/>
          </w:tcPr>
          <w:p w14:paraId="63D4B60C" w14:textId="77777777" w:rsidR="00A04CA1" w:rsidRPr="00A04CA1" w:rsidRDefault="00A04CA1" w:rsidP="00A04CA1">
            <w:pPr>
              <w:jc w:val="center"/>
              <w:rPr>
                <w:rFonts w:ascii="Calibri" w:eastAsia="Times New Roman" w:hAnsi="Calibri" w:cs="Calibri"/>
                <w:b/>
                <w:bCs/>
                <w:color w:val="000000"/>
                <w:szCs w:val="24"/>
                <w:lang w:val="ru-RU" w:eastAsia="ru-RU"/>
              </w:rPr>
            </w:pPr>
            <w:r w:rsidRPr="00A04CA1">
              <w:rPr>
                <w:rFonts w:ascii="Calibri" w:eastAsia="Times New Roman" w:hAnsi="Calibri" w:cs="Calibri"/>
                <w:b/>
                <w:bCs/>
                <w:color w:val="000000"/>
                <w:szCs w:val="24"/>
                <w:lang w:val="ru-RU" w:eastAsia="ru-RU"/>
              </w:rPr>
              <w:t>2013г</w:t>
            </w:r>
          </w:p>
        </w:tc>
        <w:tc>
          <w:tcPr>
            <w:tcW w:w="992" w:type="dxa"/>
            <w:tcBorders>
              <w:top w:val="single" w:sz="4" w:space="0" w:color="000000"/>
              <w:left w:val="nil"/>
              <w:bottom w:val="single" w:sz="4" w:space="0" w:color="000000"/>
              <w:right w:val="single" w:sz="4" w:space="0" w:color="000000"/>
            </w:tcBorders>
            <w:shd w:val="clear" w:color="000000" w:fill="C2D69A"/>
            <w:vAlign w:val="bottom"/>
            <w:hideMark/>
          </w:tcPr>
          <w:p w14:paraId="7258DAC0" w14:textId="77777777" w:rsidR="00A04CA1" w:rsidRPr="00A04CA1" w:rsidRDefault="00A04CA1" w:rsidP="00A04CA1">
            <w:pPr>
              <w:jc w:val="center"/>
              <w:rPr>
                <w:rFonts w:ascii="Calibri" w:eastAsia="Times New Roman" w:hAnsi="Calibri" w:cs="Calibri"/>
                <w:b/>
                <w:bCs/>
                <w:color w:val="000000"/>
                <w:szCs w:val="24"/>
                <w:lang w:val="ru-RU" w:eastAsia="ru-RU"/>
              </w:rPr>
            </w:pPr>
            <w:r w:rsidRPr="00A04CA1">
              <w:rPr>
                <w:rFonts w:ascii="Calibri" w:eastAsia="Times New Roman" w:hAnsi="Calibri" w:cs="Calibri"/>
                <w:b/>
                <w:bCs/>
                <w:color w:val="000000"/>
                <w:szCs w:val="24"/>
                <w:lang w:val="ru-RU" w:eastAsia="ru-RU"/>
              </w:rPr>
              <w:t>2012г</w:t>
            </w:r>
          </w:p>
        </w:tc>
        <w:tc>
          <w:tcPr>
            <w:tcW w:w="992" w:type="dxa"/>
            <w:tcBorders>
              <w:top w:val="single" w:sz="4" w:space="0" w:color="000000"/>
              <w:left w:val="nil"/>
              <w:bottom w:val="single" w:sz="4" w:space="0" w:color="000000"/>
              <w:right w:val="single" w:sz="4" w:space="0" w:color="000000"/>
            </w:tcBorders>
            <w:shd w:val="clear" w:color="000000" w:fill="C2D69A"/>
            <w:vAlign w:val="bottom"/>
            <w:hideMark/>
          </w:tcPr>
          <w:p w14:paraId="55CCE345" w14:textId="77777777" w:rsidR="00A04CA1" w:rsidRPr="00A04CA1" w:rsidRDefault="00A04CA1" w:rsidP="00A04CA1">
            <w:pPr>
              <w:jc w:val="center"/>
              <w:rPr>
                <w:rFonts w:ascii="Calibri" w:eastAsia="Times New Roman" w:hAnsi="Calibri" w:cs="Calibri"/>
                <w:b/>
                <w:bCs/>
                <w:color w:val="000000"/>
                <w:szCs w:val="24"/>
                <w:lang w:val="ru-RU" w:eastAsia="ru-RU"/>
              </w:rPr>
            </w:pPr>
            <w:r w:rsidRPr="00A04CA1">
              <w:rPr>
                <w:rFonts w:ascii="Calibri" w:eastAsia="Times New Roman" w:hAnsi="Calibri" w:cs="Calibri"/>
                <w:b/>
                <w:bCs/>
                <w:color w:val="000000"/>
                <w:szCs w:val="24"/>
                <w:lang w:val="ru-RU" w:eastAsia="ru-RU"/>
              </w:rPr>
              <w:t>2011г</w:t>
            </w:r>
          </w:p>
        </w:tc>
      </w:tr>
      <w:tr w:rsidR="00A04CA1" w:rsidRPr="00A04CA1" w14:paraId="407321CD" w14:textId="77777777" w:rsidTr="00A04CA1">
        <w:trPr>
          <w:trHeight w:val="300"/>
          <w:jc w:val="center"/>
        </w:trPr>
        <w:tc>
          <w:tcPr>
            <w:tcW w:w="2132" w:type="dxa"/>
            <w:tcBorders>
              <w:top w:val="nil"/>
              <w:left w:val="single" w:sz="4" w:space="0" w:color="000000"/>
              <w:bottom w:val="single" w:sz="4" w:space="0" w:color="000000"/>
              <w:right w:val="single" w:sz="4" w:space="0" w:color="000000"/>
            </w:tcBorders>
            <w:shd w:val="clear" w:color="auto" w:fill="auto"/>
            <w:vAlign w:val="bottom"/>
            <w:hideMark/>
          </w:tcPr>
          <w:p w14:paraId="65F7157F" w14:textId="77777777" w:rsidR="00A04CA1" w:rsidRPr="00A04CA1" w:rsidRDefault="00A04CA1" w:rsidP="00A04CA1">
            <w:pPr>
              <w:jc w:val="right"/>
              <w:rPr>
                <w:rFonts w:ascii="Calibri" w:eastAsia="Times New Roman" w:hAnsi="Calibri" w:cs="Calibri"/>
                <w:b/>
                <w:bCs/>
                <w:color w:val="000000"/>
                <w:sz w:val="22"/>
                <w:lang w:val="ru-RU" w:eastAsia="ru-RU"/>
              </w:rPr>
            </w:pPr>
            <w:r w:rsidRPr="00A04CA1">
              <w:rPr>
                <w:rFonts w:ascii="Calibri" w:eastAsia="Times New Roman" w:hAnsi="Calibri" w:cs="Calibri"/>
                <w:b/>
                <w:bCs/>
                <w:color w:val="000000"/>
                <w:sz w:val="22"/>
                <w:lang w:val="ru-RU" w:eastAsia="ru-RU"/>
              </w:rPr>
              <w:t>Баткен</w:t>
            </w:r>
          </w:p>
        </w:tc>
        <w:tc>
          <w:tcPr>
            <w:tcW w:w="850" w:type="dxa"/>
            <w:tcBorders>
              <w:top w:val="nil"/>
              <w:left w:val="nil"/>
              <w:bottom w:val="single" w:sz="4" w:space="0" w:color="000000"/>
              <w:right w:val="single" w:sz="4" w:space="0" w:color="000000"/>
            </w:tcBorders>
            <w:shd w:val="clear" w:color="auto" w:fill="auto"/>
            <w:vAlign w:val="bottom"/>
            <w:hideMark/>
          </w:tcPr>
          <w:p w14:paraId="5300A54B" w14:textId="77777777" w:rsidR="00A04CA1" w:rsidRPr="00A04CA1" w:rsidRDefault="00A04CA1" w:rsidP="00A04CA1">
            <w:pPr>
              <w:jc w:val="right"/>
              <w:rPr>
                <w:rFonts w:ascii="Calibri" w:eastAsia="Times New Roman" w:hAnsi="Calibri" w:cs="Calibri"/>
                <w:b/>
                <w:bCs/>
                <w:color w:val="000000"/>
                <w:sz w:val="22"/>
                <w:lang w:val="ru-RU" w:eastAsia="ru-RU"/>
              </w:rPr>
            </w:pPr>
            <w:r w:rsidRPr="00A04CA1">
              <w:rPr>
                <w:rFonts w:ascii="Calibri" w:eastAsia="Times New Roman" w:hAnsi="Calibri" w:cs="Calibri"/>
                <w:b/>
                <w:bCs/>
                <w:color w:val="000000"/>
                <w:sz w:val="22"/>
                <w:lang w:val="ru-RU" w:eastAsia="ru-RU"/>
              </w:rPr>
              <w:t>2</w:t>
            </w:r>
            <w:r w:rsidRPr="00A04CA1">
              <w:rPr>
                <w:rFonts w:ascii="Calibri" w:eastAsia="Times New Roman" w:hAnsi="Calibri" w:cs="Calibri"/>
                <w:b/>
                <w:bCs/>
                <w:color w:val="000000"/>
                <w:sz w:val="22"/>
                <w:lang w:val="ru-RU" w:eastAsia="ru-RU"/>
              </w:rPr>
              <w:lastRenderedPageBreak/>
              <w:t>0</w:t>
            </w:r>
          </w:p>
        </w:tc>
        <w:tc>
          <w:tcPr>
            <w:tcW w:w="851" w:type="dxa"/>
            <w:tcBorders>
              <w:top w:val="nil"/>
              <w:left w:val="nil"/>
              <w:bottom w:val="single" w:sz="4" w:space="0" w:color="000000"/>
              <w:right w:val="single" w:sz="4" w:space="0" w:color="000000"/>
            </w:tcBorders>
            <w:shd w:val="clear" w:color="auto" w:fill="auto"/>
            <w:vAlign w:val="bottom"/>
            <w:hideMark/>
          </w:tcPr>
          <w:p w14:paraId="5AD20742" w14:textId="77777777" w:rsidR="00A04CA1" w:rsidRPr="00A04CA1" w:rsidRDefault="00A04CA1" w:rsidP="00A04CA1">
            <w:pPr>
              <w:jc w:val="right"/>
              <w:rPr>
                <w:rFonts w:ascii="Calibri" w:eastAsia="Times New Roman" w:hAnsi="Calibri" w:cs="Calibri"/>
                <w:b/>
                <w:bCs/>
                <w:color w:val="000000"/>
                <w:sz w:val="22"/>
                <w:lang w:val="ru-RU" w:eastAsia="ru-RU"/>
              </w:rPr>
            </w:pPr>
            <w:r w:rsidRPr="00A04CA1">
              <w:rPr>
                <w:rFonts w:ascii="Calibri" w:eastAsia="Times New Roman" w:hAnsi="Calibri" w:cs="Calibri"/>
                <w:b/>
                <w:bCs/>
                <w:color w:val="000000"/>
                <w:sz w:val="22"/>
                <w:lang w:val="ru-RU" w:eastAsia="ru-RU"/>
              </w:rPr>
              <w:lastRenderedPageBreak/>
              <w:t>1</w:t>
            </w:r>
            <w:r w:rsidRPr="00A04CA1">
              <w:rPr>
                <w:rFonts w:ascii="Calibri" w:eastAsia="Times New Roman" w:hAnsi="Calibri" w:cs="Calibri"/>
                <w:b/>
                <w:bCs/>
                <w:color w:val="000000"/>
                <w:sz w:val="22"/>
                <w:lang w:val="ru-RU" w:eastAsia="ru-RU"/>
              </w:rPr>
              <w:lastRenderedPageBreak/>
              <w:t>1</w:t>
            </w:r>
          </w:p>
        </w:tc>
        <w:tc>
          <w:tcPr>
            <w:tcW w:w="992" w:type="dxa"/>
            <w:tcBorders>
              <w:top w:val="nil"/>
              <w:left w:val="nil"/>
              <w:bottom w:val="single" w:sz="4" w:space="0" w:color="000000"/>
              <w:right w:val="single" w:sz="4" w:space="0" w:color="000000"/>
            </w:tcBorders>
            <w:shd w:val="clear" w:color="auto" w:fill="auto"/>
            <w:vAlign w:val="bottom"/>
            <w:hideMark/>
          </w:tcPr>
          <w:p w14:paraId="466D6716" w14:textId="77777777" w:rsidR="00A04CA1" w:rsidRPr="00A04CA1" w:rsidRDefault="00A04CA1" w:rsidP="00A04CA1">
            <w:pPr>
              <w:jc w:val="right"/>
              <w:rPr>
                <w:rFonts w:ascii="Calibri" w:eastAsia="Times New Roman" w:hAnsi="Calibri" w:cs="Calibri"/>
                <w:b/>
                <w:bCs/>
                <w:color w:val="000000"/>
                <w:sz w:val="22"/>
                <w:lang w:val="ru-RU" w:eastAsia="ru-RU"/>
              </w:rPr>
            </w:pPr>
            <w:r w:rsidRPr="00A04CA1">
              <w:rPr>
                <w:rFonts w:ascii="Calibri" w:eastAsia="Times New Roman" w:hAnsi="Calibri" w:cs="Calibri"/>
                <w:b/>
                <w:bCs/>
                <w:color w:val="000000"/>
                <w:sz w:val="22"/>
                <w:lang w:val="ru-RU" w:eastAsia="ru-RU"/>
              </w:rPr>
              <w:lastRenderedPageBreak/>
              <w:t>1</w:t>
            </w:r>
            <w:r w:rsidRPr="00A04CA1">
              <w:rPr>
                <w:rFonts w:ascii="Calibri" w:eastAsia="Times New Roman" w:hAnsi="Calibri" w:cs="Calibri"/>
                <w:b/>
                <w:bCs/>
                <w:color w:val="000000"/>
                <w:sz w:val="22"/>
                <w:lang w:val="ru-RU" w:eastAsia="ru-RU"/>
              </w:rPr>
              <w:lastRenderedPageBreak/>
              <w:t>8</w:t>
            </w:r>
          </w:p>
        </w:tc>
        <w:tc>
          <w:tcPr>
            <w:tcW w:w="992" w:type="dxa"/>
            <w:tcBorders>
              <w:top w:val="nil"/>
              <w:left w:val="nil"/>
              <w:bottom w:val="single" w:sz="4" w:space="0" w:color="000000"/>
              <w:right w:val="single" w:sz="4" w:space="0" w:color="000000"/>
            </w:tcBorders>
            <w:shd w:val="clear" w:color="auto" w:fill="auto"/>
            <w:vAlign w:val="bottom"/>
            <w:hideMark/>
          </w:tcPr>
          <w:p w14:paraId="6E189759" w14:textId="77777777" w:rsidR="00A04CA1" w:rsidRPr="00A04CA1" w:rsidRDefault="00A04CA1" w:rsidP="00A04CA1">
            <w:pPr>
              <w:jc w:val="right"/>
              <w:rPr>
                <w:rFonts w:ascii="Calibri" w:eastAsia="Times New Roman" w:hAnsi="Calibri" w:cs="Calibri"/>
                <w:b/>
                <w:bCs/>
                <w:color w:val="000000"/>
                <w:sz w:val="22"/>
                <w:lang w:val="ru-RU" w:eastAsia="ru-RU"/>
              </w:rPr>
            </w:pPr>
            <w:r w:rsidRPr="00A04CA1">
              <w:rPr>
                <w:rFonts w:ascii="Calibri" w:eastAsia="Times New Roman" w:hAnsi="Calibri" w:cs="Calibri"/>
                <w:b/>
                <w:bCs/>
                <w:color w:val="000000"/>
                <w:sz w:val="22"/>
                <w:lang w:val="ru-RU" w:eastAsia="ru-RU"/>
              </w:rPr>
              <w:lastRenderedPageBreak/>
              <w:t>1</w:t>
            </w:r>
          </w:p>
        </w:tc>
      </w:tr>
      <w:tr w:rsidR="00A04CA1" w:rsidRPr="00A04CA1" w14:paraId="48DFD12B" w14:textId="77777777" w:rsidTr="00A04CA1">
        <w:trPr>
          <w:trHeight w:val="300"/>
          <w:jc w:val="center"/>
        </w:trPr>
        <w:tc>
          <w:tcPr>
            <w:tcW w:w="2132" w:type="dxa"/>
            <w:tcBorders>
              <w:top w:val="nil"/>
              <w:left w:val="single" w:sz="4" w:space="0" w:color="000000"/>
              <w:bottom w:val="single" w:sz="4" w:space="0" w:color="000000"/>
              <w:right w:val="single" w:sz="4" w:space="0" w:color="000000"/>
            </w:tcBorders>
            <w:shd w:val="clear" w:color="auto" w:fill="auto"/>
            <w:vAlign w:val="bottom"/>
            <w:hideMark/>
          </w:tcPr>
          <w:p w14:paraId="1BE481AD" w14:textId="77777777" w:rsidR="00A04CA1" w:rsidRPr="00A04CA1" w:rsidRDefault="00A04CA1" w:rsidP="00A04CA1">
            <w:pPr>
              <w:jc w:val="right"/>
              <w:rPr>
                <w:rFonts w:ascii="Calibri" w:eastAsia="Times New Roman" w:hAnsi="Calibri" w:cs="Calibri"/>
                <w:b/>
                <w:bCs/>
                <w:color w:val="000000"/>
                <w:sz w:val="22"/>
                <w:lang w:val="ru-RU" w:eastAsia="ru-RU"/>
              </w:rPr>
            </w:pPr>
            <w:r w:rsidRPr="00A04CA1">
              <w:rPr>
                <w:rFonts w:ascii="Calibri" w:eastAsia="Times New Roman" w:hAnsi="Calibri" w:cs="Calibri"/>
                <w:b/>
                <w:bCs/>
                <w:color w:val="000000"/>
                <w:sz w:val="22"/>
                <w:lang w:val="ru-RU" w:eastAsia="ru-RU"/>
              </w:rPr>
              <w:lastRenderedPageBreak/>
              <w:t>Джалал-Абад</w:t>
            </w:r>
          </w:p>
        </w:tc>
        <w:tc>
          <w:tcPr>
            <w:tcW w:w="850" w:type="dxa"/>
            <w:tcBorders>
              <w:top w:val="nil"/>
              <w:left w:val="nil"/>
              <w:bottom w:val="single" w:sz="4" w:space="0" w:color="000000"/>
              <w:right w:val="single" w:sz="4" w:space="0" w:color="000000"/>
            </w:tcBorders>
            <w:shd w:val="clear" w:color="auto" w:fill="auto"/>
            <w:vAlign w:val="bottom"/>
            <w:hideMark/>
          </w:tcPr>
          <w:p w14:paraId="284F9946" w14:textId="77777777" w:rsidR="00A04CA1" w:rsidRPr="00A04CA1" w:rsidRDefault="00A04CA1" w:rsidP="00A04CA1">
            <w:pPr>
              <w:jc w:val="right"/>
              <w:rPr>
                <w:rFonts w:ascii="Calibri" w:eastAsia="Times New Roman" w:hAnsi="Calibri" w:cs="Calibri"/>
                <w:b/>
                <w:bCs/>
                <w:color w:val="000000"/>
                <w:sz w:val="22"/>
                <w:lang w:val="ru-RU" w:eastAsia="ru-RU"/>
              </w:rPr>
            </w:pPr>
            <w:r w:rsidRPr="00A04CA1">
              <w:rPr>
                <w:rFonts w:ascii="Calibri" w:eastAsia="Times New Roman" w:hAnsi="Calibri" w:cs="Calibri"/>
                <w:b/>
                <w:bCs/>
                <w:color w:val="000000"/>
                <w:sz w:val="22"/>
                <w:lang w:val="ru-RU" w:eastAsia="ru-RU"/>
              </w:rPr>
              <w:t>48</w:t>
            </w:r>
          </w:p>
        </w:tc>
        <w:tc>
          <w:tcPr>
            <w:tcW w:w="851" w:type="dxa"/>
            <w:tcBorders>
              <w:top w:val="nil"/>
              <w:left w:val="nil"/>
              <w:bottom w:val="single" w:sz="4" w:space="0" w:color="000000"/>
              <w:right w:val="single" w:sz="4" w:space="0" w:color="000000"/>
            </w:tcBorders>
            <w:shd w:val="clear" w:color="auto" w:fill="auto"/>
            <w:vAlign w:val="bottom"/>
            <w:hideMark/>
          </w:tcPr>
          <w:p w14:paraId="10B7DA97" w14:textId="77777777" w:rsidR="00A04CA1" w:rsidRPr="00A04CA1" w:rsidRDefault="00A04CA1" w:rsidP="00A04CA1">
            <w:pPr>
              <w:jc w:val="right"/>
              <w:rPr>
                <w:rFonts w:ascii="Calibri" w:eastAsia="Times New Roman" w:hAnsi="Calibri" w:cs="Calibri"/>
                <w:b/>
                <w:bCs/>
                <w:color w:val="000000"/>
                <w:sz w:val="22"/>
                <w:lang w:val="ru-RU" w:eastAsia="ru-RU"/>
              </w:rPr>
            </w:pPr>
            <w:r w:rsidRPr="00A04CA1">
              <w:rPr>
                <w:rFonts w:ascii="Calibri" w:eastAsia="Times New Roman" w:hAnsi="Calibri" w:cs="Calibri"/>
                <w:b/>
                <w:bCs/>
                <w:color w:val="000000"/>
                <w:sz w:val="22"/>
                <w:lang w:val="ru-RU" w:eastAsia="ru-RU"/>
              </w:rPr>
              <w:t>30</w:t>
            </w:r>
          </w:p>
        </w:tc>
        <w:tc>
          <w:tcPr>
            <w:tcW w:w="992" w:type="dxa"/>
            <w:tcBorders>
              <w:top w:val="nil"/>
              <w:left w:val="nil"/>
              <w:bottom w:val="single" w:sz="4" w:space="0" w:color="000000"/>
              <w:right w:val="single" w:sz="4" w:space="0" w:color="000000"/>
            </w:tcBorders>
            <w:shd w:val="clear" w:color="auto" w:fill="auto"/>
            <w:vAlign w:val="bottom"/>
            <w:hideMark/>
          </w:tcPr>
          <w:p w14:paraId="78498342" w14:textId="77777777" w:rsidR="00A04CA1" w:rsidRPr="00A04CA1" w:rsidRDefault="00A04CA1" w:rsidP="00A04CA1">
            <w:pPr>
              <w:jc w:val="right"/>
              <w:rPr>
                <w:rFonts w:ascii="Calibri" w:eastAsia="Times New Roman" w:hAnsi="Calibri" w:cs="Calibri"/>
                <w:b/>
                <w:bCs/>
                <w:color w:val="000000"/>
                <w:sz w:val="22"/>
                <w:lang w:val="ru-RU" w:eastAsia="ru-RU"/>
              </w:rPr>
            </w:pPr>
            <w:r w:rsidRPr="00A04CA1">
              <w:rPr>
                <w:rFonts w:ascii="Calibri" w:eastAsia="Times New Roman" w:hAnsi="Calibri" w:cs="Calibri"/>
                <w:b/>
                <w:bCs/>
                <w:color w:val="000000"/>
                <w:sz w:val="22"/>
                <w:lang w:val="ru-RU" w:eastAsia="ru-RU"/>
              </w:rPr>
              <w:t>27</w:t>
            </w:r>
          </w:p>
        </w:tc>
        <w:tc>
          <w:tcPr>
            <w:tcW w:w="992" w:type="dxa"/>
            <w:tcBorders>
              <w:top w:val="nil"/>
              <w:left w:val="nil"/>
              <w:bottom w:val="single" w:sz="4" w:space="0" w:color="000000"/>
              <w:right w:val="single" w:sz="4" w:space="0" w:color="000000"/>
            </w:tcBorders>
            <w:shd w:val="clear" w:color="auto" w:fill="auto"/>
            <w:vAlign w:val="bottom"/>
            <w:hideMark/>
          </w:tcPr>
          <w:p w14:paraId="373D61DB" w14:textId="77777777" w:rsidR="00A04CA1" w:rsidRPr="00A04CA1" w:rsidRDefault="00A04CA1" w:rsidP="00A04CA1">
            <w:pPr>
              <w:jc w:val="right"/>
              <w:rPr>
                <w:rFonts w:ascii="Calibri" w:eastAsia="Times New Roman" w:hAnsi="Calibri" w:cs="Calibri"/>
                <w:b/>
                <w:bCs/>
                <w:color w:val="000000"/>
                <w:sz w:val="22"/>
                <w:lang w:val="ru-RU" w:eastAsia="ru-RU"/>
              </w:rPr>
            </w:pPr>
            <w:r w:rsidRPr="00A04CA1">
              <w:rPr>
                <w:rFonts w:ascii="Calibri" w:eastAsia="Times New Roman" w:hAnsi="Calibri" w:cs="Calibri"/>
                <w:b/>
                <w:bCs/>
                <w:color w:val="000000"/>
                <w:sz w:val="22"/>
                <w:lang w:val="ru-RU" w:eastAsia="ru-RU"/>
              </w:rPr>
              <w:t>7</w:t>
            </w:r>
          </w:p>
        </w:tc>
      </w:tr>
      <w:tr w:rsidR="00A04CA1" w:rsidRPr="00A04CA1" w14:paraId="3060EA53" w14:textId="77777777" w:rsidTr="00A04CA1">
        <w:trPr>
          <w:trHeight w:val="300"/>
          <w:jc w:val="center"/>
        </w:trPr>
        <w:tc>
          <w:tcPr>
            <w:tcW w:w="2132" w:type="dxa"/>
            <w:tcBorders>
              <w:top w:val="nil"/>
              <w:left w:val="single" w:sz="4" w:space="0" w:color="000000"/>
              <w:bottom w:val="single" w:sz="4" w:space="0" w:color="000000"/>
              <w:right w:val="single" w:sz="4" w:space="0" w:color="000000"/>
            </w:tcBorders>
            <w:shd w:val="clear" w:color="auto" w:fill="auto"/>
            <w:vAlign w:val="bottom"/>
            <w:hideMark/>
          </w:tcPr>
          <w:p w14:paraId="4D684AD1" w14:textId="77777777" w:rsidR="00A04CA1" w:rsidRPr="00A04CA1" w:rsidRDefault="00A04CA1" w:rsidP="00A04CA1">
            <w:pPr>
              <w:jc w:val="right"/>
              <w:rPr>
                <w:rFonts w:ascii="Calibri" w:eastAsia="Times New Roman" w:hAnsi="Calibri" w:cs="Calibri"/>
                <w:b/>
                <w:bCs/>
                <w:color w:val="000000"/>
                <w:sz w:val="22"/>
                <w:lang w:val="ru-RU" w:eastAsia="ru-RU"/>
              </w:rPr>
            </w:pPr>
            <w:r w:rsidRPr="00A04CA1">
              <w:rPr>
                <w:rFonts w:ascii="Calibri" w:eastAsia="Times New Roman" w:hAnsi="Calibri" w:cs="Calibri"/>
                <w:b/>
                <w:bCs/>
                <w:color w:val="000000"/>
                <w:sz w:val="22"/>
                <w:lang w:val="ru-RU" w:eastAsia="ru-RU"/>
              </w:rPr>
              <w:t>Иссык-Куль</w:t>
            </w:r>
          </w:p>
        </w:tc>
        <w:tc>
          <w:tcPr>
            <w:tcW w:w="850" w:type="dxa"/>
            <w:tcBorders>
              <w:top w:val="nil"/>
              <w:left w:val="nil"/>
              <w:bottom w:val="single" w:sz="4" w:space="0" w:color="000000"/>
              <w:right w:val="single" w:sz="4" w:space="0" w:color="000000"/>
            </w:tcBorders>
            <w:shd w:val="clear" w:color="auto" w:fill="auto"/>
            <w:vAlign w:val="bottom"/>
            <w:hideMark/>
          </w:tcPr>
          <w:p w14:paraId="350B18DB" w14:textId="77777777" w:rsidR="00A04CA1" w:rsidRPr="00A04CA1" w:rsidRDefault="00A04CA1" w:rsidP="00A04CA1">
            <w:pPr>
              <w:jc w:val="right"/>
              <w:rPr>
                <w:rFonts w:ascii="Calibri" w:eastAsia="Times New Roman" w:hAnsi="Calibri" w:cs="Calibri"/>
                <w:b/>
                <w:bCs/>
                <w:color w:val="000000"/>
                <w:sz w:val="22"/>
                <w:lang w:val="ru-RU" w:eastAsia="ru-RU"/>
              </w:rPr>
            </w:pPr>
            <w:r w:rsidRPr="00A04CA1">
              <w:rPr>
                <w:rFonts w:ascii="Calibri" w:eastAsia="Times New Roman" w:hAnsi="Calibri" w:cs="Calibri"/>
                <w:b/>
                <w:bCs/>
                <w:color w:val="000000"/>
                <w:sz w:val="22"/>
                <w:lang w:val="ru-RU" w:eastAsia="ru-RU"/>
              </w:rPr>
              <w:t>27</w:t>
            </w:r>
          </w:p>
        </w:tc>
        <w:tc>
          <w:tcPr>
            <w:tcW w:w="851" w:type="dxa"/>
            <w:tcBorders>
              <w:top w:val="nil"/>
              <w:left w:val="nil"/>
              <w:bottom w:val="single" w:sz="4" w:space="0" w:color="000000"/>
              <w:right w:val="single" w:sz="4" w:space="0" w:color="000000"/>
            </w:tcBorders>
            <w:shd w:val="clear" w:color="auto" w:fill="auto"/>
            <w:vAlign w:val="bottom"/>
            <w:hideMark/>
          </w:tcPr>
          <w:p w14:paraId="05C556BD" w14:textId="77777777" w:rsidR="00A04CA1" w:rsidRPr="00A04CA1" w:rsidRDefault="00A04CA1" w:rsidP="00A04CA1">
            <w:pPr>
              <w:jc w:val="right"/>
              <w:rPr>
                <w:rFonts w:ascii="Calibri" w:eastAsia="Times New Roman" w:hAnsi="Calibri" w:cs="Calibri"/>
                <w:b/>
                <w:bCs/>
                <w:color w:val="000000"/>
                <w:sz w:val="22"/>
                <w:lang w:val="ru-RU" w:eastAsia="ru-RU"/>
              </w:rPr>
            </w:pPr>
            <w:r w:rsidRPr="00A04CA1">
              <w:rPr>
                <w:rFonts w:ascii="Calibri" w:eastAsia="Times New Roman" w:hAnsi="Calibri" w:cs="Calibri"/>
                <w:b/>
                <w:bCs/>
                <w:color w:val="000000"/>
                <w:sz w:val="22"/>
                <w:lang w:val="ru-RU" w:eastAsia="ru-RU"/>
              </w:rPr>
              <w:t>12</w:t>
            </w:r>
          </w:p>
        </w:tc>
        <w:tc>
          <w:tcPr>
            <w:tcW w:w="992" w:type="dxa"/>
            <w:tcBorders>
              <w:top w:val="nil"/>
              <w:left w:val="nil"/>
              <w:bottom w:val="single" w:sz="4" w:space="0" w:color="000000"/>
              <w:right w:val="single" w:sz="4" w:space="0" w:color="000000"/>
            </w:tcBorders>
            <w:shd w:val="clear" w:color="auto" w:fill="auto"/>
            <w:vAlign w:val="bottom"/>
            <w:hideMark/>
          </w:tcPr>
          <w:p w14:paraId="7E9D4794" w14:textId="77777777" w:rsidR="00A04CA1" w:rsidRPr="00A04CA1" w:rsidRDefault="00A04CA1" w:rsidP="00A04CA1">
            <w:pPr>
              <w:jc w:val="right"/>
              <w:rPr>
                <w:rFonts w:ascii="Calibri" w:eastAsia="Times New Roman" w:hAnsi="Calibri" w:cs="Calibri"/>
                <w:b/>
                <w:bCs/>
                <w:color w:val="000000"/>
                <w:sz w:val="22"/>
                <w:lang w:val="ru-RU" w:eastAsia="ru-RU"/>
              </w:rPr>
            </w:pPr>
            <w:r w:rsidRPr="00A04CA1">
              <w:rPr>
                <w:rFonts w:ascii="Calibri" w:eastAsia="Times New Roman" w:hAnsi="Calibri" w:cs="Calibri"/>
                <w:b/>
                <w:bCs/>
                <w:color w:val="000000"/>
                <w:sz w:val="22"/>
                <w:lang w:val="ru-RU" w:eastAsia="ru-RU"/>
              </w:rPr>
              <w:t>23</w:t>
            </w:r>
          </w:p>
        </w:tc>
        <w:tc>
          <w:tcPr>
            <w:tcW w:w="992" w:type="dxa"/>
            <w:tcBorders>
              <w:top w:val="nil"/>
              <w:left w:val="nil"/>
              <w:bottom w:val="single" w:sz="4" w:space="0" w:color="000000"/>
              <w:right w:val="single" w:sz="4" w:space="0" w:color="000000"/>
            </w:tcBorders>
            <w:shd w:val="clear" w:color="auto" w:fill="auto"/>
            <w:vAlign w:val="bottom"/>
            <w:hideMark/>
          </w:tcPr>
          <w:p w14:paraId="72CFFE6F" w14:textId="77777777" w:rsidR="00A04CA1" w:rsidRPr="00A04CA1" w:rsidRDefault="00A04CA1" w:rsidP="00A04CA1">
            <w:pPr>
              <w:jc w:val="right"/>
              <w:rPr>
                <w:rFonts w:ascii="Calibri" w:eastAsia="Times New Roman" w:hAnsi="Calibri" w:cs="Calibri"/>
                <w:b/>
                <w:bCs/>
                <w:color w:val="000000"/>
                <w:sz w:val="22"/>
                <w:lang w:val="ru-RU" w:eastAsia="ru-RU"/>
              </w:rPr>
            </w:pPr>
            <w:r w:rsidRPr="00A04CA1">
              <w:rPr>
                <w:rFonts w:ascii="Calibri" w:eastAsia="Times New Roman" w:hAnsi="Calibri" w:cs="Calibri"/>
                <w:b/>
                <w:bCs/>
                <w:color w:val="000000"/>
                <w:sz w:val="22"/>
                <w:lang w:val="ru-RU" w:eastAsia="ru-RU"/>
              </w:rPr>
              <w:t>10</w:t>
            </w:r>
          </w:p>
        </w:tc>
      </w:tr>
      <w:tr w:rsidR="00A04CA1" w:rsidRPr="00A04CA1" w14:paraId="56B2B40B" w14:textId="77777777" w:rsidTr="00A04CA1">
        <w:trPr>
          <w:trHeight w:val="300"/>
          <w:jc w:val="center"/>
        </w:trPr>
        <w:tc>
          <w:tcPr>
            <w:tcW w:w="2132" w:type="dxa"/>
            <w:tcBorders>
              <w:top w:val="nil"/>
              <w:left w:val="single" w:sz="4" w:space="0" w:color="000000"/>
              <w:bottom w:val="single" w:sz="4" w:space="0" w:color="000000"/>
              <w:right w:val="single" w:sz="4" w:space="0" w:color="000000"/>
            </w:tcBorders>
            <w:shd w:val="clear" w:color="auto" w:fill="auto"/>
            <w:vAlign w:val="bottom"/>
            <w:hideMark/>
          </w:tcPr>
          <w:p w14:paraId="110A51B0" w14:textId="77777777" w:rsidR="00A04CA1" w:rsidRPr="00A04CA1" w:rsidRDefault="00A04CA1" w:rsidP="00A04CA1">
            <w:pPr>
              <w:jc w:val="right"/>
              <w:rPr>
                <w:rFonts w:ascii="Calibri" w:eastAsia="Times New Roman" w:hAnsi="Calibri" w:cs="Calibri"/>
                <w:b/>
                <w:bCs/>
                <w:color w:val="000000"/>
                <w:sz w:val="22"/>
                <w:lang w:val="ru-RU" w:eastAsia="ru-RU"/>
              </w:rPr>
            </w:pPr>
            <w:r w:rsidRPr="00A04CA1">
              <w:rPr>
                <w:rFonts w:ascii="Calibri" w:eastAsia="Times New Roman" w:hAnsi="Calibri" w:cs="Calibri"/>
                <w:b/>
                <w:bCs/>
                <w:color w:val="000000"/>
                <w:sz w:val="22"/>
                <w:lang w:val="ru-RU" w:eastAsia="ru-RU"/>
              </w:rPr>
              <w:t>Нарын</w:t>
            </w:r>
          </w:p>
        </w:tc>
        <w:tc>
          <w:tcPr>
            <w:tcW w:w="850" w:type="dxa"/>
            <w:tcBorders>
              <w:top w:val="nil"/>
              <w:left w:val="nil"/>
              <w:bottom w:val="single" w:sz="4" w:space="0" w:color="000000"/>
              <w:right w:val="single" w:sz="4" w:space="0" w:color="000000"/>
            </w:tcBorders>
            <w:shd w:val="clear" w:color="auto" w:fill="auto"/>
            <w:vAlign w:val="bottom"/>
            <w:hideMark/>
          </w:tcPr>
          <w:p w14:paraId="53EC971E" w14:textId="77777777" w:rsidR="00A04CA1" w:rsidRPr="00A04CA1" w:rsidRDefault="00A04CA1" w:rsidP="00A04CA1">
            <w:pPr>
              <w:jc w:val="right"/>
              <w:rPr>
                <w:rFonts w:ascii="Calibri" w:eastAsia="Times New Roman" w:hAnsi="Calibri" w:cs="Calibri"/>
                <w:b/>
                <w:bCs/>
                <w:color w:val="000000"/>
                <w:sz w:val="22"/>
                <w:lang w:val="ru-RU" w:eastAsia="ru-RU"/>
              </w:rPr>
            </w:pPr>
            <w:r w:rsidRPr="00A04CA1">
              <w:rPr>
                <w:rFonts w:ascii="Calibri" w:eastAsia="Times New Roman" w:hAnsi="Calibri" w:cs="Calibri"/>
                <w:b/>
                <w:bCs/>
                <w:color w:val="000000"/>
                <w:sz w:val="22"/>
                <w:lang w:val="ru-RU" w:eastAsia="ru-RU"/>
              </w:rPr>
              <w:t>27</w:t>
            </w:r>
          </w:p>
        </w:tc>
        <w:tc>
          <w:tcPr>
            <w:tcW w:w="851" w:type="dxa"/>
            <w:tcBorders>
              <w:top w:val="nil"/>
              <w:left w:val="nil"/>
              <w:bottom w:val="single" w:sz="4" w:space="0" w:color="000000"/>
              <w:right w:val="single" w:sz="4" w:space="0" w:color="000000"/>
            </w:tcBorders>
            <w:shd w:val="clear" w:color="auto" w:fill="auto"/>
            <w:vAlign w:val="bottom"/>
            <w:hideMark/>
          </w:tcPr>
          <w:p w14:paraId="366E2CFF" w14:textId="77777777" w:rsidR="00A04CA1" w:rsidRPr="00A04CA1" w:rsidRDefault="00A04CA1" w:rsidP="00A04CA1">
            <w:pPr>
              <w:jc w:val="right"/>
              <w:rPr>
                <w:rFonts w:ascii="Calibri" w:eastAsia="Times New Roman" w:hAnsi="Calibri" w:cs="Calibri"/>
                <w:b/>
                <w:bCs/>
                <w:color w:val="000000"/>
                <w:sz w:val="22"/>
                <w:lang w:val="ru-RU" w:eastAsia="ru-RU"/>
              </w:rPr>
            </w:pPr>
            <w:r w:rsidRPr="00A04CA1">
              <w:rPr>
                <w:rFonts w:ascii="Calibri" w:eastAsia="Times New Roman" w:hAnsi="Calibri" w:cs="Calibri"/>
                <w:b/>
                <w:bCs/>
                <w:color w:val="000000"/>
                <w:sz w:val="22"/>
                <w:lang w:val="ru-RU" w:eastAsia="ru-RU"/>
              </w:rPr>
              <w:t>9</w:t>
            </w:r>
          </w:p>
        </w:tc>
        <w:tc>
          <w:tcPr>
            <w:tcW w:w="992" w:type="dxa"/>
            <w:tcBorders>
              <w:top w:val="nil"/>
              <w:left w:val="nil"/>
              <w:bottom w:val="single" w:sz="4" w:space="0" w:color="000000"/>
              <w:right w:val="single" w:sz="4" w:space="0" w:color="000000"/>
            </w:tcBorders>
            <w:shd w:val="clear" w:color="auto" w:fill="auto"/>
            <w:vAlign w:val="bottom"/>
            <w:hideMark/>
          </w:tcPr>
          <w:p w14:paraId="3BC0F6F9" w14:textId="77777777" w:rsidR="00A04CA1" w:rsidRPr="00A04CA1" w:rsidRDefault="00A04CA1" w:rsidP="00A04CA1">
            <w:pPr>
              <w:jc w:val="right"/>
              <w:rPr>
                <w:rFonts w:ascii="Calibri" w:eastAsia="Times New Roman" w:hAnsi="Calibri" w:cs="Calibri"/>
                <w:b/>
                <w:bCs/>
                <w:color w:val="000000"/>
                <w:sz w:val="22"/>
                <w:lang w:val="ru-RU" w:eastAsia="ru-RU"/>
              </w:rPr>
            </w:pPr>
            <w:r w:rsidRPr="00A04CA1">
              <w:rPr>
                <w:rFonts w:ascii="Calibri" w:eastAsia="Times New Roman" w:hAnsi="Calibri" w:cs="Calibri"/>
                <w:b/>
                <w:bCs/>
                <w:color w:val="000000"/>
                <w:sz w:val="22"/>
                <w:lang w:val="ru-RU" w:eastAsia="ru-RU"/>
              </w:rPr>
              <w:t>14</w:t>
            </w:r>
          </w:p>
        </w:tc>
        <w:tc>
          <w:tcPr>
            <w:tcW w:w="992" w:type="dxa"/>
            <w:tcBorders>
              <w:top w:val="nil"/>
              <w:left w:val="nil"/>
              <w:bottom w:val="single" w:sz="4" w:space="0" w:color="000000"/>
              <w:right w:val="single" w:sz="4" w:space="0" w:color="000000"/>
            </w:tcBorders>
            <w:shd w:val="clear" w:color="auto" w:fill="auto"/>
            <w:vAlign w:val="bottom"/>
            <w:hideMark/>
          </w:tcPr>
          <w:p w14:paraId="74CF7B1B" w14:textId="77777777" w:rsidR="00A04CA1" w:rsidRPr="00A04CA1" w:rsidRDefault="00A04CA1" w:rsidP="00A04CA1">
            <w:pPr>
              <w:jc w:val="right"/>
              <w:rPr>
                <w:rFonts w:ascii="Calibri" w:eastAsia="Times New Roman" w:hAnsi="Calibri" w:cs="Calibri"/>
                <w:b/>
                <w:bCs/>
                <w:color w:val="000000"/>
                <w:sz w:val="22"/>
                <w:lang w:val="ru-RU" w:eastAsia="ru-RU"/>
              </w:rPr>
            </w:pPr>
            <w:r w:rsidRPr="00A04CA1">
              <w:rPr>
                <w:rFonts w:ascii="Calibri" w:eastAsia="Times New Roman" w:hAnsi="Calibri" w:cs="Calibri"/>
                <w:b/>
                <w:bCs/>
                <w:color w:val="000000"/>
                <w:sz w:val="22"/>
                <w:lang w:val="ru-RU" w:eastAsia="ru-RU"/>
              </w:rPr>
              <w:t>2</w:t>
            </w:r>
          </w:p>
        </w:tc>
      </w:tr>
      <w:tr w:rsidR="00A04CA1" w:rsidRPr="00A04CA1" w14:paraId="420B72FD" w14:textId="77777777" w:rsidTr="00A04CA1">
        <w:trPr>
          <w:trHeight w:val="300"/>
          <w:jc w:val="center"/>
        </w:trPr>
        <w:tc>
          <w:tcPr>
            <w:tcW w:w="2132" w:type="dxa"/>
            <w:tcBorders>
              <w:top w:val="nil"/>
              <w:left w:val="single" w:sz="4" w:space="0" w:color="000000"/>
              <w:bottom w:val="single" w:sz="4" w:space="0" w:color="000000"/>
              <w:right w:val="single" w:sz="4" w:space="0" w:color="000000"/>
            </w:tcBorders>
            <w:shd w:val="clear" w:color="auto" w:fill="auto"/>
            <w:vAlign w:val="bottom"/>
            <w:hideMark/>
          </w:tcPr>
          <w:p w14:paraId="20B1DFF1" w14:textId="77777777" w:rsidR="00A04CA1" w:rsidRPr="00A04CA1" w:rsidRDefault="00A04CA1" w:rsidP="00A04CA1">
            <w:pPr>
              <w:jc w:val="right"/>
              <w:rPr>
                <w:rFonts w:ascii="Calibri" w:eastAsia="Times New Roman" w:hAnsi="Calibri" w:cs="Calibri"/>
                <w:b/>
                <w:bCs/>
                <w:color w:val="000000"/>
                <w:sz w:val="22"/>
                <w:lang w:val="ru-RU" w:eastAsia="ru-RU"/>
              </w:rPr>
            </w:pPr>
            <w:r w:rsidRPr="00A04CA1">
              <w:rPr>
                <w:rFonts w:ascii="Calibri" w:eastAsia="Times New Roman" w:hAnsi="Calibri" w:cs="Calibri"/>
                <w:b/>
                <w:bCs/>
                <w:color w:val="000000"/>
                <w:sz w:val="22"/>
                <w:lang w:val="ru-RU" w:eastAsia="ru-RU"/>
              </w:rPr>
              <w:t>Ош</w:t>
            </w:r>
          </w:p>
        </w:tc>
        <w:tc>
          <w:tcPr>
            <w:tcW w:w="850" w:type="dxa"/>
            <w:tcBorders>
              <w:top w:val="nil"/>
              <w:left w:val="nil"/>
              <w:bottom w:val="single" w:sz="4" w:space="0" w:color="000000"/>
              <w:right w:val="single" w:sz="4" w:space="0" w:color="000000"/>
            </w:tcBorders>
            <w:shd w:val="clear" w:color="auto" w:fill="auto"/>
            <w:vAlign w:val="bottom"/>
            <w:hideMark/>
          </w:tcPr>
          <w:p w14:paraId="62E8E123" w14:textId="77777777" w:rsidR="00A04CA1" w:rsidRPr="00A04CA1" w:rsidRDefault="00A04CA1" w:rsidP="00A04CA1">
            <w:pPr>
              <w:jc w:val="right"/>
              <w:rPr>
                <w:rFonts w:ascii="Calibri" w:eastAsia="Times New Roman" w:hAnsi="Calibri" w:cs="Calibri"/>
                <w:b/>
                <w:bCs/>
                <w:color w:val="000000"/>
                <w:sz w:val="22"/>
                <w:lang w:val="ru-RU" w:eastAsia="ru-RU"/>
              </w:rPr>
            </w:pPr>
            <w:r w:rsidRPr="00A04CA1">
              <w:rPr>
                <w:rFonts w:ascii="Calibri" w:eastAsia="Times New Roman" w:hAnsi="Calibri" w:cs="Calibri"/>
                <w:b/>
                <w:bCs/>
                <w:color w:val="000000"/>
                <w:sz w:val="22"/>
                <w:lang w:val="ru-RU" w:eastAsia="ru-RU"/>
              </w:rPr>
              <w:t>35</w:t>
            </w:r>
          </w:p>
        </w:tc>
        <w:tc>
          <w:tcPr>
            <w:tcW w:w="851" w:type="dxa"/>
            <w:tcBorders>
              <w:top w:val="nil"/>
              <w:left w:val="nil"/>
              <w:bottom w:val="single" w:sz="4" w:space="0" w:color="000000"/>
              <w:right w:val="single" w:sz="4" w:space="0" w:color="000000"/>
            </w:tcBorders>
            <w:shd w:val="clear" w:color="auto" w:fill="auto"/>
            <w:vAlign w:val="bottom"/>
            <w:hideMark/>
          </w:tcPr>
          <w:p w14:paraId="1B11EB96" w14:textId="77777777" w:rsidR="00A04CA1" w:rsidRPr="00A04CA1" w:rsidRDefault="00A04CA1" w:rsidP="00A04CA1">
            <w:pPr>
              <w:jc w:val="right"/>
              <w:rPr>
                <w:rFonts w:ascii="Calibri" w:eastAsia="Times New Roman" w:hAnsi="Calibri" w:cs="Calibri"/>
                <w:b/>
                <w:bCs/>
                <w:color w:val="000000"/>
                <w:sz w:val="22"/>
                <w:lang w:val="ru-RU" w:eastAsia="ru-RU"/>
              </w:rPr>
            </w:pPr>
            <w:r w:rsidRPr="00A04CA1">
              <w:rPr>
                <w:rFonts w:ascii="Calibri" w:eastAsia="Times New Roman" w:hAnsi="Calibri" w:cs="Calibri"/>
                <w:b/>
                <w:bCs/>
                <w:color w:val="000000"/>
                <w:sz w:val="22"/>
                <w:lang w:val="ru-RU" w:eastAsia="ru-RU"/>
              </w:rPr>
              <w:t>9</w:t>
            </w:r>
          </w:p>
        </w:tc>
        <w:tc>
          <w:tcPr>
            <w:tcW w:w="992" w:type="dxa"/>
            <w:tcBorders>
              <w:top w:val="nil"/>
              <w:left w:val="nil"/>
              <w:bottom w:val="single" w:sz="4" w:space="0" w:color="000000"/>
              <w:right w:val="single" w:sz="4" w:space="0" w:color="000000"/>
            </w:tcBorders>
            <w:shd w:val="clear" w:color="auto" w:fill="auto"/>
            <w:vAlign w:val="bottom"/>
            <w:hideMark/>
          </w:tcPr>
          <w:p w14:paraId="1987943D" w14:textId="77777777" w:rsidR="00A04CA1" w:rsidRPr="00A04CA1" w:rsidRDefault="00A04CA1" w:rsidP="00A04CA1">
            <w:pPr>
              <w:jc w:val="right"/>
              <w:rPr>
                <w:rFonts w:ascii="Calibri" w:eastAsia="Times New Roman" w:hAnsi="Calibri" w:cs="Calibri"/>
                <w:b/>
                <w:bCs/>
                <w:color w:val="000000"/>
                <w:sz w:val="22"/>
                <w:lang w:val="ru-RU" w:eastAsia="ru-RU"/>
              </w:rPr>
            </w:pPr>
            <w:r w:rsidRPr="00A04CA1">
              <w:rPr>
                <w:rFonts w:ascii="Calibri" w:eastAsia="Times New Roman" w:hAnsi="Calibri" w:cs="Calibri"/>
                <w:b/>
                <w:bCs/>
                <w:color w:val="000000"/>
                <w:sz w:val="22"/>
                <w:lang w:val="ru-RU" w:eastAsia="ru-RU"/>
              </w:rPr>
              <w:t>18</w:t>
            </w:r>
          </w:p>
        </w:tc>
        <w:tc>
          <w:tcPr>
            <w:tcW w:w="992" w:type="dxa"/>
            <w:tcBorders>
              <w:top w:val="nil"/>
              <w:left w:val="nil"/>
              <w:bottom w:val="single" w:sz="4" w:space="0" w:color="000000"/>
              <w:right w:val="single" w:sz="4" w:space="0" w:color="000000"/>
            </w:tcBorders>
            <w:shd w:val="clear" w:color="auto" w:fill="auto"/>
            <w:vAlign w:val="bottom"/>
            <w:hideMark/>
          </w:tcPr>
          <w:p w14:paraId="014EAB3A" w14:textId="77777777" w:rsidR="00A04CA1" w:rsidRPr="00A04CA1" w:rsidRDefault="00A04CA1" w:rsidP="00A04CA1">
            <w:pPr>
              <w:jc w:val="right"/>
              <w:rPr>
                <w:rFonts w:ascii="Calibri" w:eastAsia="Times New Roman" w:hAnsi="Calibri" w:cs="Calibri"/>
                <w:b/>
                <w:bCs/>
                <w:color w:val="000000"/>
                <w:sz w:val="22"/>
                <w:lang w:val="ru-RU" w:eastAsia="ru-RU"/>
              </w:rPr>
            </w:pPr>
            <w:r w:rsidRPr="00A04CA1">
              <w:rPr>
                <w:rFonts w:ascii="Calibri" w:eastAsia="Times New Roman" w:hAnsi="Calibri" w:cs="Calibri"/>
                <w:b/>
                <w:bCs/>
                <w:color w:val="000000"/>
                <w:sz w:val="22"/>
                <w:lang w:val="ru-RU" w:eastAsia="ru-RU"/>
              </w:rPr>
              <w:t>3</w:t>
            </w:r>
          </w:p>
        </w:tc>
      </w:tr>
      <w:tr w:rsidR="00A04CA1" w:rsidRPr="00A04CA1" w14:paraId="16C7763E" w14:textId="77777777" w:rsidTr="00A04CA1">
        <w:trPr>
          <w:trHeight w:val="300"/>
          <w:jc w:val="center"/>
        </w:trPr>
        <w:tc>
          <w:tcPr>
            <w:tcW w:w="2132" w:type="dxa"/>
            <w:tcBorders>
              <w:top w:val="nil"/>
              <w:left w:val="single" w:sz="4" w:space="0" w:color="000000"/>
              <w:bottom w:val="single" w:sz="4" w:space="0" w:color="000000"/>
              <w:right w:val="single" w:sz="4" w:space="0" w:color="000000"/>
            </w:tcBorders>
            <w:shd w:val="clear" w:color="auto" w:fill="auto"/>
            <w:vAlign w:val="bottom"/>
            <w:hideMark/>
          </w:tcPr>
          <w:p w14:paraId="4C47201D" w14:textId="77777777" w:rsidR="00A04CA1" w:rsidRPr="00A04CA1" w:rsidRDefault="00A04CA1" w:rsidP="00A04CA1">
            <w:pPr>
              <w:jc w:val="right"/>
              <w:rPr>
                <w:rFonts w:ascii="Calibri" w:eastAsia="Times New Roman" w:hAnsi="Calibri" w:cs="Calibri"/>
                <w:b/>
                <w:bCs/>
                <w:color w:val="000000"/>
                <w:sz w:val="22"/>
                <w:lang w:val="ru-RU" w:eastAsia="ru-RU"/>
              </w:rPr>
            </w:pPr>
            <w:r w:rsidRPr="00A04CA1">
              <w:rPr>
                <w:rFonts w:ascii="Calibri" w:eastAsia="Times New Roman" w:hAnsi="Calibri" w:cs="Calibri"/>
                <w:b/>
                <w:bCs/>
                <w:color w:val="000000"/>
                <w:sz w:val="22"/>
                <w:lang w:val="ru-RU" w:eastAsia="ru-RU"/>
              </w:rPr>
              <w:t>Талас</w:t>
            </w:r>
          </w:p>
        </w:tc>
        <w:tc>
          <w:tcPr>
            <w:tcW w:w="850" w:type="dxa"/>
            <w:tcBorders>
              <w:top w:val="nil"/>
              <w:left w:val="nil"/>
              <w:bottom w:val="single" w:sz="4" w:space="0" w:color="000000"/>
              <w:right w:val="single" w:sz="4" w:space="0" w:color="000000"/>
            </w:tcBorders>
            <w:shd w:val="clear" w:color="auto" w:fill="auto"/>
            <w:vAlign w:val="bottom"/>
            <w:hideMark/>
          </w:tcPr>
          <w:p w14:paraId="5FA7D36C" w14:textId="77777777" w:rsidR="00A04CA1" w:rsidRPr="00A04CA1" w:rsidRDefault="00A04CA1" w:rsidP="00A04CA1">
            <w:pPr>
              <w:jc w:val="right"/>
              <w:rPr>
                <w:rFonts w:ascii="Calibri" w:eastAsia="Times New Roman" w:hAnsi="Calibri" w:cs="Calibri"/>
                <w:b/>
                <w:bCs/>
                <w:color w:val="000000"/>
                <w:sz w:val="22"/>
                <w:lang w:val="ru-RU" w:eastAsia="ru-RU"/>
              </w:rPr>
            </w:pPr>
            <w:r w:rsidRPr="00A04CA1">
              <w:rPr>
                <w:rFonts w:ascii="Calibri" w:eastAsia="Times New Roman" w:hAnsi="Calibri" w:cs="Calibri"/>
                <w:b/>
                <w:bCs/>
                <w:color w:val="000000"/>
                <w:sz w:val="22"/>
                <w:lang w:val="ru-RU" w:eastAsia="ru-RU"/>
              </w:rPr>
              <w:t>23</w:t>
            </w:r>
          </w:p>
        </w:tc>
        <w:tc>
          <w:tcPr>
            <w:tcW w:w="851" w:type="dxa"/>
            <w:tcBorders>
              <w:top w:val="nil"/>
              <w:left w:val="nil"/>
              <w:bottom w:val="single" w:sz="4" w:space="0" w:color="000000"/>
              <w:right w:val="single" w:sz="4" w:space="0" w:color="000000"/>
            </w:tcBorders>
            <w:shd w:val="clear" w:color="auto" w:fill="auto"/>
            <w:vAlign w:val="bottom"/>
            <w:hideMark/>
          </w:tcPr>
          <w:p w14:paraId="4466BCBD" w14:textId="77777777" w:rsidR="00A04CA1" w:rsidRPr="00A04CA1" w:rsidRDefault="00A04CA1" w:rsidP="00A04CA1">
            <w:pPr>
              <w:jc w:val="right"/>
              <w:rPr>
                <w:rFonts w:ascii="Calibri" w:eastAsia="Times New Roman" w:hAnsi="Calibri" w:cs="Calibri"/>
                <w:b/>
                <w:bCs/>
                <w:color w:val="000000"/>
                <w:sz w:val="22"/>
                <w:lang w:val="ru-RU" w:eastAsia="ru-RU"/>
              </w:rPr>
            </w:pPr>
            <w:r w:rsidRPr="00A04CA1">
              <w:rPr>
                <w:rFonts w:ascii="Calibri" w:eastAsia="Times New Roman" w:hAnsi="Calibri" w:cs="Calibri"/>
                <w:b/>
                <w:bCs/>
                <w:color w:val="000000"/>
                <w:sz w:val="22"/>
                <w:lang w:val="ru-RU" w:eastAsia="ru-RU"/>
              </w:rPr>
              <w:t>24</w:t>
            </w:r>
          </w:p>
        </w:tc>
        <w:tc>
          <w:tcPr>
            <w:tcW w:w="992" w:type="dxa"/>
            <w:tcBorders>
              <w:top w:val="nil"/>
              <w:left w:val="nil"/>
              <w:bottom w:val="single" w:sz="4" w:space="0" w:color="000000"/>
              <w:right w:val="single" w:sz="4" w:space="0" w:color="000000"/>
            </w:tcBorders>
            <w:shd w:val="clear" w:color="auto" w:fill="auto"/>
            <w:vAlign w:val="bottom"/>
            <w:hideMark/>
          </w:tcPr>
          <w:p w14:paraId="346364B8" w14:textId="77777777" w:rsidR="00A04CA1" w:rsidRPr="00A04CA1" w:rsidRDefault="00A04CA1" w:rsidP="00A04CA1">
            <w:pPr>
              <w:jc w:val="right"/>
              <w:rPr>
                <w:rFonts w:ascii="Calibri" w:eastAsia="Times New Roman" w:hAnsi="Calibri" w:cs="Calibri"/>
                <w:b/>
                <w:bCs/>
                <w:color w:val="000000"/>
                <w:sz w:val="22"/>
                <w:lang w:val="ru-RU" w:eastAsia="ru-RU"/>
              </w:rPr>
            </w:pPr>
            <w:r w:rsidRPr="00A04CA1">
              <w:rPr>
                <w:rFonts w:ascii="Calibri" w:eastAsia="Times New Roman" w:hAnsi="Calibri" w:cs="Calibri"/>
                <w:b/>
                <w:bCs/>
                <w:color w:val="000000"/>
                <w:sz w:val="22"/>
                <w:lang w:val="ru-RU" w:eastAsia="ru-RU"/>
              </w:rPr>
              <w:t>22</w:t>
            </w:r>
          </w:p>
        </w:tc>
        <w:tc>
          <w:tcPr>
            <w:tcW w:w="992" w:type="dxa"/>
            <w:tcBorders>
              <w:top w:val="nil"/>
              <w:left w:val="nil"/>
              <w:bottom w:val="single" w:sz="4" w:space="0" w:color="000000"/>
              <w:right w:val="single" w:sz="4" w:space="0" w:color="000000"/>
            </w:tcBorders>
            <w:shd w:val="clear" w:color="auto" w:fill="auto"/>
            <w:vAlign w:val="bottom"/>
            <w:hideMark/>
          </w:tcPr>
          <w:p w14:paraId="641BBA50" w14:textId="77777777" w:rsidR="00A04CA1" w:rsidRPr="00A04CA1" w:rsidRDefault="00A04CA1" w:rsidP="00A04CA1">
            <w:pPr>
              <w:jc w:val="right"/>
              <w:rPr>
                <w:rFonts w:ascii="Calibri" w:eastAsia="Times New Roman" w:hAnsi="Calibri" w:cs="Calibri"/>
                <w:b/>
                <w:bCs/>
                <w:color w:val="000000"/>
                <w:sz w:val="22"/>
                <w:lang w:val="ru-RU" w:eastAsia="ru-RU"/>
              </w:rPr>
            </w:pPr>
            <w:r w:rsidRPr="00A04CA1">
              <w:rPr>
                <w:rFonts w:ascii="Calibri" w:eastAsia="Times New Roman" w:hAnsi="Calibri" w:cs="Calibri"/>
                <w:b/>
                <w:bCs/>
                <w:color w:val="000000"/>
                <w:sz w:val="22"/>
                <w:lang w:val="ru-RU" w:eastAsia="ru-RU"/>
              </w:rPr>
              <w:t>7</w:t>
            </w:r>
          </w:p>
        </w:tc>
      </w:tr>
      <w:tr w:rsidR="00A04CA1" w:rsidRPr="00A04CA1" w14:paraId="1644E281" w14:textId="77777777" w:rsidTr="00A04CA1">
        <w:trPr>
          <w:trHeight w:val="300"/>
          <w:jc w:val="center"/>
        </w:trPr>
        <w:tc>
          <w:tcPr>
            <w:tcW w:w="2132" w:type="dxa"/>
            <w:tcBorders>
              <w:top w:val="nil"/>
              <w:left w:val="single" w:sz="4" w:space="0" w:color="000000"/>
              <w:bottom w:val="single" w:sz="4" w:space="0" w:color="000000"/>
              <w:right w:val="single" w:sz="4" w:space="0" w:color="000000"/>
            </w:tcBorders>
            <w:shd w:val="clear" w:color="auto" w:fill="auto"/>
            <w:vAlign w:val="bottom"/>
            <w:hideMark/>
          </w:tcPr>
          <w:p w14:paraId="7D0FE091" w14:textId="77777777" w:rsidR="00A04CA1" w:rsidRPr="00A04CA1" w:rsidRDefault="00A04CA1" w:rsidP="00A04CA1">
            <w:pPr>
              <w:jc w:val="right"/>
              <w:rPr>
                <w:rFonts w:ascii="Calibri" w:eastAsia="Times New Roman" w:hAnsi="Calibri" w:cs="Calibri"/>
                <w:b/>
                <w:bCs/>
                <w:color w:val="000000"/>
                <w:sz w:val="22"/>
                <w:lang w:val="ru-RU" w:eastAsia="ru-RU"/>
              </w:rPr>
            </w:pPr>
            <w:r w:rsidRPr="00A04CA1">
              <w:rPr>
                <w:rFonts w:ascii="Calibri" w:eastAsia="Times New Roman" w:hAnsi="Calibri" w:cs="Calibri"/>
                <w:b/>
                <w:bCs/>
                <w:color w:val="000000"/>
                <w:sz w:val="22"/>
                <w:lang w:val="ru-RU" w:eastAsia="ru-RU"/>
              </w:rPr>
              <w:t>Чуй</w:t>
            </w:r>
          </w:p>
        </w:tc>
        <w:tc>
          <w:tcPr>
            <w:tcW w:w="850" w:type="dxa"/>
            <w:tcBorders>
              <w:top w:val="nil"/>
              <w:left w:val="nil"/>
              <w:bottom w:val="single" w:sz="4" w:space="0" w:color="000000"/>
              <w:right w:val="single" w:sz="4" w:space="0" w:color="000000"/>
            </w:tcBorders>
            <w:shd w:val="clear" w:color="auto" w:fill="auto"/>
            <w:vAlign w:val="bottom"/>
            <w:hideMark/>
          </w:tcPr>
          <w:p w14:paraId="652715C8" w14:textId="77777777" w:rsidR="00A04CA1" w:rsidRPr="00A04CA1" w:rsidRDefault="00A04CA1" w:rsidP="00A04CA1">
            <w:pPr>
              <w:jc w:val="right"/>
              <w:rPr>
                <w:rFonts w:ascii="Calibri" w:eastAsia="Times New Roman" w:hAnsi="Calibri" w:cs="Calibri"/>
                <w:b/>
                <w:bCs/>
                <w:color w:val="000000"/>
                <w:sz w:val="22"/>
                <w:lang w:val="ru-RU" w:eastAsia="ru-RU"/>
              </w:rPr>
            </w:pPr>
            <w:r w:rsidRPr="00A04CA1">
              <w:rPr>
                <w:rFonts w:ascii="Calibri" w:eastAsia="Times New Roman" w:hAnsi="Calibri" w:cs="Calibri"/>
                <w:b/>
                <w:bCs/>
                <w:color w:val="000000"/>
                <w:sz w:val="22"/>
                <w:lang w:val="ru-RU" w:eastAsia="ru-RU"/>
              </w:rPr>
              <w:t>25</w:t>
            </w:r>
          </w:p>
        </w:tc>
        <w:tc>
          <w:tcPr>
            <w:tcW w:w="851" w:type="dxa"/>
            <w:tcBorders>
              <w:top w:val="nil"/>
              <w:left w:val="nil"/>
              <w:bottom w:val="single" w:sz="4" w:space="0" w:color="000000"/>
              <w:right w:val="single" w:sz="4" w:space="0" w:color="000000"/>
            </w:tcBorders>
            <w:shd w:val="clear" w:color="auto" w:fill="auto"/>
            <w:vAlign w:val="bottom"/>
            <w:hideMark/>
          </w:tcPr>
          <w:p w14:paraId="277B8448" w14:textId="77777777" w:rsidR="00A04CA1" w:rsidRPr="00A04CA1" w:rsidRDefault="00A04CA1" w:rsidP="00A04CA1">
            <w:pPr>
              <w:jc w:val="right"/>
              <w:rPr>
                <w:rFonts w:ascii="Calibri" w:eastAsia="Times New Roman" w:hAnsi="Calibri" w:cs="Calibri"/>
                <w:b/>
                <w:bCs/>
                <w:color w:val="000000"/>
                <w:sz w:val="22"/>
                <w:lang w:val="ru-RU" w:eastAsia="ru-RU"/>
              </w:rPr>
            </w:pPr>
            <w:r w:rsidRPr="00A04CA1">
              <w:rPr>
                <w:rFonts w:ascii="Calibri" w:eastAsia="Times New Roman" w:hAnsi="Calibri" w:cs="Calibri"/>
                <w:b/>
                <w:bCs/>
                <w:color w:val="000000"/>
                <w:sz w:val="22"/>
                <w:lang w:val="ru-RU" w:eastAsia="ru-RU"/>
              </w:rPr>
              <w:t>33</w:t>
            </w:r>
          </w:p>
        </w:tc>
        <w:tc>
          <w:tcPr>
            <w:tcW w:w="992" w:type="dxa"/>
            <w:tcBorders>
              <w:top w:val="nil"/>
              <w:left w:val="nil"/>
              <w:bottom w:val="single" w:sz="4" w:space="0" w:color="000000"/>
              <w:right w:val="single" w:sz="4" w:space="0" w:color="000000"/>
            </w:tcBorders>
            <w:shd w:val="clear" w:color="auto" w:fill="auto"/>
            <w:vAlign w:val="bottom"/>
            <w:hideMark/>
          </w:tcPr>
          <w:p w14:paraId="488E83D7" w14:textId="77777777" w:rsidR="00A04CA1" w:rsidRPr="00A04CA1" w:rsidRDefault="00A04CA1" w:rsidP="00A04CA1">
            <w:pPr>
              <w:jc w:val="right"/>
              <w:rPr>
                <w:rFonts w:ascii="Calibri" w:eastAsia="Times New Roman" w:hAnsi="Calibri" w:cs="Calibri"/>
                <w:b/>
                <w:bCs/>
                <w:color w:val="000000"/>
                <w:sz w:val="22"/>
                <w:lang w:val="ru-RU" w:eastAsia="ru-RU"/>
              </w:rPr>
            </w:pPr>
            <w:r w:rsidRPr="00A04CA1">
              <w:rPr>
                <w:rFonts w:ascii="Calibri" w:eastAsia="Times New Roman" w:hAnsi="Calibri" w:cs="Calibri"/>
                <w:b/>
                <w:bCs/>
                <w:color w:val="000000"/>
                <w:sz w:val="22"/>
                <w:lang w:val="ru-RU" w:eastAsia="ru-RU"/>
              </w:rPr>
              <w:t>34</w:t>
            </w:r>
          </w:p>
        </w:tc>
        <w:tc>
          <w:tcPr>
            <w:tcW w:w="992" w:type="dxa"/>
            <w:tcBorders>
              <w:top w:val="nil"/>
              <w:left w:val="nil"/>
              <w:bottom w:val="single" w:sz="4" w:space="0" w:color="000000"/>
              <w:right w:val="single" w:sz="4" w:space="0" w:color="000000"/>
            </w:tcBorders>
            <w:shd w:val="clear" w:color="auto" w:fill="auto"/>
            <w:vAlign w:val="bottom"/>
            <w:hideMark/>
          </w:tcPr>
          <w:p w14:paraId="1E64A619" w14:textId="77777777" w:rsidR="00A04CA1" w:rsidRPr="00A04CA1" w:rsidRDefault="00A04CA1" w:rsidP="00A04CA1">
            <w:pPr>
              <w:jc w:val="right"/>
              <w:rPr>
                <w:rFonts w:ascii="Calibri" w:eastAsia="Times New Roman" w:hAnsi="Calibri" w:cs="Calibri"/>
                <w:b/>
                <w:bCs/>
                <w:color w:val="000000"/>
                <w:sz w:val="22"/>
                <w:lang w:val="ru-RU" w:eastAsia="ru-RU"/>
              </w:rPr>
            </w:pPr>
            <w:r w:rsidRPr="00A04CA1">
              <w:rPr>
                <w:rFonts w:ascii="Calibri" w:eastAsia="Times New Roman" w:hAnsi="Calibri" w:cs="Calibri"/>
                <w:b/>
                <w:bCs/>
                <w:color w:val="000000"/>
                <w:sz w:val="22"/>
                <w:lang w:val="ru-RU" w:eastAsia="ru-RU"/>
              </w:rPr>
              <w:t>6</w:t>
            </w:r>
          </w:p>
        </w:tc>
      </w:tr>
      <w:tr w:rsidR="00A04CA1" w:rsidRPr="00A04CA1" w14:paraId="0599ACAA" w14:textId="77777777" w:rsidTr="00A04CA1">
        <w:trPr>
          <w:trHeight w:val="300"/>
          <w:jc w:val="center"/>
        </w:trPr>
        <w:tc>
          <w:tcPr>
            <w:tcW w:w="2132" w:type="dxa"/>
            <w:tcBorders>
              <w:top w:val="nil"/>
              <w:left w:val="single" w:sz="4" w:space="0" w:color="000000"/>
              <w:bottom w:val="single" w:sz="4" w:space="0" w:color="000000"/>
              <w:right w:val="single" w:sz="4" w:space="0" w:color="000000"/>
            </w:tcBorders>
            <w:shd w:val="clear" w:color="auto" w:fill="auto"/>
            <w:vAlign w:val="bottom"/>
            <w:hideMark/>
          </w:tcPr>
          <w:p w14:paraId="6BB22509" w14:textId="77777777" w:rsidR="00A04CA1" w:rsidRPr="00A04CA1" w:rsidRDefault="00A04CA1" w:rsidP="00A04CA1">
            <w:pPr>
              <w:jc w:val="right"/>
              <w:rPr>
                <w:rFonts w:ascii="Calibri" w:eastAsia="Times New Roman" w:hAnsi="Calibri" w:cs="Calibri"/>
                <w:b/>
                <w:bCs/>
                <w:color w:val="000000"/>
                <w:sz w:val="22"/>
                <w:lang w:val="ru-RU" w:eastAsia="ru-RU"/>
              </w:rPr>
            </w:pPr>
            <w:r w:rsidRPr="00A04CA1">
              <w:rPr>
                <w:rFonts w:ascii="Calibri" w:eastAsia="Times New Roman" w:hAnsi="Calibri" w:cs="Calibri"/>
                <w:b/>
                <w:bCs/>
                <w:color w:val="000000"/>
                <w:sz w:val="22"/>
                <w:lang w:val="ru-RU" w:eastAsia="ru-RU"/>
              </w:rPr>
              <w:t>г. Бишкек</w:t>
            </w:r>
          </w:p>
        </w:tc>
        <w:tc>
          <w:tcPr>
            <w:tcW w:w="850" w:type="dxa"/>
            <w:tcBorders>
              <w:top w:val="nil"/>
              <w:left w:val="nil"/>
              <w:bottom w:val="single" w:sz="4" w:space="0" w:color="000000"/>
              <w:right w:val="single" w:sz="4" w:space="0" w:color="000000"/>
            </w:tcBorders>
            <w:shd w:val="clear" w:color="auto" w:fill="auto"/>
            <w:vAlign w:val="bottom"/>
            <w:hideMark/>
          </w:tcPr>
          <w:p w14:paraId="2C43B0A0" w14:textId="77777777" w:rsidR="00A04CA1" w:rsidRPr="00A04CA1" w:rsidRDefault="00A04CA1" w:rsidP="00A04CA1">
            <w:pPr>
              <w:jc w:val="right"/>
              <w:rPr>
                <w:rFonts w:ascii="Calibri" w:eastAsia="Times New Roman" w:hAnsi="Calibri" w:cs="Calibri"/>
                <w:b/>
                <w:bCs/>
                <w:color w:val="000000"/>
                <w:sz w:val="22"/>
                <w:lang w:val="ru-RU" w:eastAsia="ru-RU"/>
              </w:rPr>
            </w:pPr>
            <w:r w:rsidRPr="00A04CA1">
              <w:rPr>
                <w:rFonts w:ascii="Calibri" w:eastAsia="Times New Roman" w:hAnsi="Calibri" w:cs="Calibri"/>
                <w:b/>
                <w:bCs/>
                <w:color w:val="000000"/>
                <w:sz w:val="22"/>
                <w:lang w:val="ru-RU" w:eastAsia="ru-RU"/>
              </w:rPr>
              <w:t>101</w:t>
            </w:r>
          </w:p>
        </w:tc>
        <w:tc>
          <w:tcPr>
            <w:tcW w:w="851" w:type="dxa"/>
            <w:tcBorders>
              <w:top w:val="nil"/>
              <w:left w:val="nil"/>
              <w:bottom w:val="single" w:sz="4" w:space="0" w:color="000000"/>
              <w:right w:val="single" w:sz="4" w:space="0" w:color="000000"/>
            </w:tcBorders>
            <w:shd w:val="clear" w:color="auto" w:fill="auto"/>
            <w:vAlign w:val="bottom"/>
            <w:hideMark/>
          </w:tcPr>
          <w:p w14:paraId="3BDBA266" w14:textId="77777777" w:rsidR="00A04CA1" w:rsidRPr="00A04CA1" w:rsidRDefault="00A04CA1" w:rsidP="00A04CA1">
            <w:pPr>
              <w:jc w:val="right"/>
              <w:rPr>
                <w:rFonts w:ascii="Calibri" w:eastAsia="Times New Roman" w:hAnsi="Calibri" w:cs="Calibri"/>
                <w:b/>
                <w:bCs/>
                <w:color w:val="000000"/>
                <w:sz w:val="22"/>
                <w:lang w:val="ru-RU" w:eastAsia="ru-RU"/>
              </w:rPr>
            </w:pPr>
            <w:r w:rsidRPr="00A04CA1">
              <w:rPr>
                <w:rFonts w:ascii="Calibri" w:eastAsia="Times New Roman" w:hAnsi="Calibri" w:cs="Calibri"/>
                <w:b/>
                <w:bCs/>
                <w:color w:val="000000"/>
                <w:sz w:val="22"/>
                <w:lang w:val="ru-RU" w:eastAsia="ru-RU"/>
              </w:rPr>
              <w:t>81</w:t>
            </w:r>
          </w:p>
        </w:tc>
        <w:tc>
          <w:tcPr>
            <w:tcW w:w="992" w:type="dxa"/>
            <w:tcBorders>
              <w:top w:val="nil"/>
              <w:left w:val="nil"/>
              <w:bottom w:val="single" w:sz="4" w:space="0" w:color="000000"/>
              <w:right w:val="single" w:sz="4" w:space="0" w:color="000000"/>
            </w:tcBorders>
            <w:shd w:val="clear" w:color="auto" w:fill="auto"/>
            <w:vAlign w:val="bottom"/>
            <w:hideMark/>
          </w:tcPr>
          <w:p w14:paraId="73F1E656" w14:textId="77777777" w:rsidR="00A04CA1" w:rsidRPr="00A04CA1" w:rsidRDefault="00A04CA1" w:rsidP="00A04CA1">
            <w:pPr>
              <w:jc w:val="right"/>
              <w:rPr>
                <w:rFonts w:ascii="Calibri" w:eastAsia="Times New Roman" w:hAnsi="Calibri" w:cs="Calibri"/>
                <w:b/>
                <w:bCs/>
                <w:color w:val="000000"/>
                <w:sz w:val="22"/>
                <w:lang w:val="ru-RU" w:eastAsia="ru-RU"/>
              </w:rPr>
            </w:pPr>
            <w:r w:rsidRPr="00A04CA1">
              <w:rPr>
                <w:rFonts w:ascii="Calibri" w:eastAsia="Times New Roman" w:hAnsi="Calibri" w:cs="Calibri"/>
                <w:b/>
                <w:bCs/>
                <w:color w:val="000000"/>
                <w:sz w:val="22"/>
                <w:lang w:val="ru-RU" w:eastAsia="ru-RU"/>
              </w:rPr>
              <w:t>100</w:t>
            </w:r>
          </w:p>
        </w:tc>
        <w:tc>
          <w:tcPr>
            <w:tcW w:w="992" w:type="dxa"/>
            <w:tcBorders>
              <w:top w:val="nil"/>
              <w:left w:val="nil"/>
              <w:bottom w:val="single" w:sz="4" w:space="0" w:color="000000"/>
              <w:right w:val="single" w:sz="4" w:space="0" w:color="000000"/>
            </w:tcBorders>
            <w:shd w:val="clear" w:color="auto" w:fill="auto"/>
            <w:vAlign w:val="bottom"/>
            <w:hideMark/>
          </w:tcPr>
          <w:p w14:paraId="221E75CB" w14:textId="77777777" w:rsidR="00A04CA1" w:rsidRPr="00A04CA1" w:rsidRDefault="00A04CA1" w:rsidP="00A04CA1">
            <w:pPr>
              <w:jc w:val="right"/>
              <w:rPr>
                <w:rFonts w:ascii="Calibri" w:eastAsia="Times New Roman" w:hAnsi="Calibri" w:cs="Calibri"/>
                <w:b/>
                <w:bCs/>
                <w:color w:val="000000"/>
                <w:sz w:val="22"/>
                <w:lang w:val="ru-RU" w:eastAsia="ru-RU"/>
              </w:rPr>
            </w:pPr>
            <w:r w:rsidRPr="00A04CA1">
              <w:rPr>
                <w:rFonts w:ascii="Calibri" w:eastAsia="Times New Roman" w:hAnsi="Calibri" w:cs="Calibri"/>
                <w:b/>
                <w:bCs/>
                <w:color w:val="000000"/>
                <w:sz w:val="22"/>
                <w:lang w:val="ru-RU" w:eastAsia="ru-RU"/>
              </w:rPr>
              <w:t>59</w:t>
            </w:r>
          </w:p>
        </w:tc>
      </w:tr>
      <w:tr w:rsidR="00A04CA1" w:rsidRPr="00A04CA1" w14:paraId="065FE7A9" w14:textId="77777777" w:rsidTr="00A04CA1">
        <w:trPr>
          <w:trHeight w:val="300"/>
          <w:jc w:val="center"/>
        </w:trPr>
        <w:tc>
          <w:tcPr>
            <w:tcW w:w="2132" w:type="dxa"/>
            <w:tcBorders>
              <w:top w:val="nil"/>
              <w:left w:val="single" w:sz="4" w:space="0" w:color="000000"/>
              <w:bottom w:val="single" w:sz="4" w:space="0" w:color="000000"/>
              <w:right w:val="single" w:sz="4" w:space="0" w:color="000000"/>
            </w:tcBorders>
            <w:shd w:val="clear" w:color="000000" w:fill="C2D69A"/>
            <w:vAlign w:val="bottom"/>
            <w:hideMark/>
          </w:tcPr>
          <w:p w14:paraId="7381A6E8" w14:textId="77777777" w:rsidR="00A04CA1" w:rsidRPr="00A04CA1" w:rsidRDefault="00A04CA1" w:rsidP="00A04CA1">
            <w:pPr>
              <w:jc w:val="right"/>
              <w:rPr>
                <w:rFonts w:ascii="Calibri" w:eastAsia="Times New Roman" w:hAnsi="Calibri" w:cs="Calibri"/>
                <w:b/>
                <w:bCs/>
                <w:color w:val="000000"/>
                <w:sz w:val="22"/>
                <w:lang w:val="ru-RU" w:eastAsia="ru-RU"/>
              </w:rPr>
            </w:pPr>
            <w:r w:rsidRPr="00A04CA1">
              <w:rPr>
                <w:rFonts w:ascii="Calibri" w:eastAsia="Times New Roman" w:hAnsi="Calibri" w:cs="Calibri"/>
                <w:b/>
                <w:bCs/>
                <w:color w:val="000000"/>
                <w:sz w:val="22"/>
                <w:lang w:val="ru-RU" w:eastAsia="ru-RU"/>
              </w:rPr>
              <w:t>Итого</w:t>
            </w:r>
          </w:p>
        </w:tc>
        <w:tc>
          <w:tcPr>
            <w:tcW w:w="850" w:type="dxa"/>
            <w:tcBorders>
              <w:top w:val="nil"/>
              <w:left w:val="nil"/>
              <w:bottom w:val="single" w:sz="4" w:space="0" w:color="000000"/>
              <w:right w:val="single" w:sz="4" w:space="0" w:color="000000"/>
            </w:tcBorders>
            <w:shd w:val="clear" w:color="000000" w:fill="C2D69A"/>
            <w:vAlign w:val="bottom"/>
            <w:hideMark/>
          </w:tcPr>
          <w:p w14:paraId="4FED187A" w14:textId="77777777" w:rsidR="00A04CA1" w:rsidRPr="00A04CA1" w:rsidRDefault="00A04CA1" w:rsidP="00A04CA1">
            <w:pPr>
              <w:jc w:val="right"/>
              <w:rPr>
                <w:rFonts w:ascii="Calibri" w:eastAsia="Times New Roman" w:hAnsi="Calibri" w:cs="Calibri"/>
                <w:b/>
                <w:bCs/>
                <w:color w:val="000000"/>
                <w:sz w:val="22"/>
                <w:lang w:val="ru-RU" w:eastAsia="ru-RU"/>
              </w:rPr>
            </w:pPr>
            <w:r w:rsidRPr="00A04CA1">
              <w:rPr>
                <w:rFonts w:ascii="Calibri" w:eastAsia="Times New Roman" w:hAnsi="Calibri" w:cs="Calibri"/>
                <w:b/>
                <w:bCs/>
                <w:color w:val="000000"/>
                <w:sz w:val="22"/>
                <w:lang w:val="ru-RU" w:eastAsia="ru-RU"/>
              </w:rPr>
              <w:t>306</w:t>
            </w:r>
          </w:p>
        </w:tc>
        <w:tc>
          <w:tcPr>
            <w:tcW w:w="851" w:type="dxa"/>
            <w:tcBorders>
              <w:top w:val="nil"/>
              <w:left w:val="nil"/>
              <w:bottom w:val="single" w:sz="4" w:space="0" w:color="000000"/>
              <w:right w:val="single" w:sz="4" w:space="0" w:color="000000"/>
            </w:tcBorders>
            <w:shd w:val="clear" w:color="000000" w:fill="C2D69A"/>
            <w:vAlign w:val="bottom"/>
            <w:hideMark/>
          </w:tcPr>
          <w:p w14:paraId="55D0E672" w14:textId="77777777" w:rsidR="00A04CA1" w:rsidRPr="00A04CA1" w:rsidRDefault="00A04CA1" w:rsidP="00A04CA1">
            <w:pPr>
              <w:jc w:val="right"/>
              <w:rPr>
                <w:rFonts w:ascii="Calibri" w:eastAsia="Times New Roman" w:hAnsi="Calibri" w:cs="Calibri"/>
                <w:b/>
                <w:bCs/>
                <w:color w:val="000000"/>
                <w:sz w:val="22"/>
                <w:lang w:val="ru-RU" w:eastAsia="ru-RU"/>
              </w:rPr>
            </w:pPr>
            <w:r w:rsidRPr="00A04CA1">
              <w:rPr>
                <w:rFonts w:ascii="Calibri" w:eastAsia="Times New Roman" w:hAnsi="Calibri" w:cs="Calibri"/>
                <w:b/>
                <w:bCs/>
                <w:color w:val="000000"/>
                <w:sz w:val="22"/>
                <w:lang w:val="ru-RU" w:eastAsia="ru-RU"/>
              </w:rPr>
              <w:t>209</w:t>
            </w:r>
          </w:p>
        </w:tc>
        <w:tc>
          <w:tcPr>
            <w:tcW w:w="992" w:type="dxa"/>
            <w:tcBorders>
              <w:top w:val="nil"/>
              <w:left w:val="nil"/>
              <w:bottom w:val="single" w:sz="4" w:space="0" w:color="000000"/>
              <w:right w:val="single" w:sz="4" w:space="0" w:color="000000"/>
            </w:tcBorders>
            <w:shd w:val="clear" w:color="000000" w:fill="C2D69A"/>
            <w:vAlign w:val="bottom"/>
            <w:hideMark/>
          </w:tcPr>
          <w:p w14:paraId="4A25935B" w14:textId="77777777" w:rsidR="00A04CA1" w:rsidRPr="00A04CA1" w:rsidRDefault="00A04CA1" w:rsidP="00A04CA1">
            <w:pPr>
              <w:jc w:val="right"/>
              <w:rPr>
                <w:rFonts w:ascii="Calibri" w:eastAsia="Times New Roman" w:hAnsi="Calibri" w:cs="Calibri"/>
                <w:b/>
                <w:bCs/>
                <w:color w:val="000000"/>
                <w:sz w:val="22"/>
                <w:lang w:val="ru-RU" w:eastAsia="ru-RU"/>
              </w:rPr>
            </w:pPr>
            <w:r w:rsidRPr="00A04CA1">
              <w:rPr>
                <w:rFonts w:ascii="Calibri" w:eastAsia="Times New Roman" w:hAnsi="Calibri" w:cs="Calibri"/>
                <w:b/>
                <w:bCs/>
                <w:color w:val="000000"/>
                <w:sz w:val="22"/>
                <w:lang w:val="ru-RU" w:eastAsia="ru-RU"/>
              </w:rPr>
              <w:t>256</w:t>
            </w:r>
          </w:p>
        </w:tc>
        <w:tc>
          <w:tcPr>
            <w:tcW w:w="992" w:type="dxa"/>
            <w:tcBorders>
              <w:top w:val="nil"/>
              <w:left w:val="nil"/>
              <w:bottom w:val="single" w:sz="4" w:space="0" w:color="000000"/>
              <w:right w:val="single" w:sz="4" w:space="0" w:color="000000"/>
            </w:tcBorders>
            <w:shd w:val="clear" w:color="000000" w:fill="C2D69A"/>
            <w:vAlign w:val="bottom"/>
            <w:hideMark/>
          </w:tcPr>
          <w:p w14:paraId="1E92F223" w14:textId="77777777" w:rsidR="00A04CA1" w:rsidRPr="00A04CA1" w:rsidRDefault="00A04CA1" w:rsidP="00A04CA1">
            <w:pPr>
              <w:jc w:val="right"/>
              <w:rPr>
                <w:rFonts w:ascii="Calibri" w:eastAsia="Times New Roman" w:hAnsi="Calibri" w:cs="Calibri"/>
                <w:b/>
                <w:bCs/>
                <w:color w:val="000000"/>
                <w:sz w:val="22"/>
                <w:lang w:val="ru-RU" w:eastAsia="ru-RU"/>
              </w:rPr>
            </w:pPr>
            <w:r w:rsidRPr="00A04CA1">
              <w:rPr>
                <w:rFonts w:ascii="Calibri" w:eastAsia="Times New Roman" w:hAnsi="Calibri" w:cs="Calibri"/>
                <w:b/>
                <w:bCs/>
                <w:color w:val="000000"/>
                <w:sz w:val="22"/>
                <w:lang w:val="ru-RU" w:eastAsia="ru-RU"/>
              </w:rPr>
              <w:t>95</w:t>
            </w:r>
          </w:p>
        </w:tc>
      </w:tr>
    </w:tbl>
    <w:p w14:paraId="2846E1B0" w14:textId="77777777" w:rsidR="00A04CA1" w:rsidRPr="00A04CA1" w:rsidRDefault="00A04CA1" w:rsidP="00A04CA1">
      <w:pPr>
        <w:autoSpaceDE w:val="0"/>
        <w:autoSpaceDN w:val="0"/>
        <w:adjustRightInd w:val="0"/>
        <w:jc w:val="center"/>
        <w:rPr>
          <w:rFonts w:eastAsia="Times New Roman" w:cs="Times New Roman"/>
          <w:szCs w:val="24"/>
          <w:lang w:val="ru-RU" w:eastAsia="ru-RU"/>
        </w:rPr>
      </w:pPr>
    </w:p>
    <w:p w14:paraId="424CE59E" w14:textId="77777777" w:rsidR="00A04CA1" w:rsidRPr="00A04CA1" w:rsidRDefault="00A04CA1" w:rsidP="00A04CA1">
      <w:pPr>
        <w:autoSpaceDE w:val="0"/>
        <w:autoSpaceDN w:val="0"/>
        <w:adjustRightInd w:val="0"/>
        <w:ind w:left="5664" w:firstLine="708"/>
        <w:jc w:val="center"/>
        <w:rPr>
          <w:rFonts w:eastAsia="Times New Roman" w:cs="Times New Roman"/>
          <w:szCs w:val="24"/>
          <w:lang w:val="ru-RU" w:eastAsia="ru-RU"/>
        </w:rPr>
      </w:pPr>
      <w:r w:rsidRPr="00A04CA1">
        <w:rPr>
          <w:rFonts w:eastAsia="Times New Roman" w:cs="Times New Roman"/>
          <w:szCs w:val="24"/>
          <w:lang w:val="ru-RU" w:eastAsia="ru-RU"/>
        </w:rPr>
        <w:t>Диаграмма 2</w:t>
      </w:r>
    </w:p>
    <w:p w14:paraId="1B11BF95" w14:textId="77777777" w:rsidR="00A04CA1" w:rsidRPr="00A04CA1" w:rsidRDefault="00A04CA1" w:rsidP="00A04CA1">
      <w:pPr>
        <w:autoSpaceDE w:val="0"/>
        <w:autoSpaceDN w:val="0"/>
        <w:adjustRightInd w:val="0"/>
        <w:jc w:val="center"/>
        <w:rPr>
          <w:rFonts w:eastAsia="Times New Roman" w:cs="Times New Roman"/>
          <w:szCs w:val="24"/>
          <w:lang w:val="ru-RU" w:eastAsia="ru-RU"/>
        </w:rPr>
      </w:pPr>
      <w:r w:rsidRPr="00A04CA1">
        <w:rPr>
          <w:rFonts w:eastAsia="Times New Roman" w:cs="Times New Roman"/>
          <w:noProof/>
          <w:szCs w:val="24"/>
          <w:lang w:val="ru-RU" w:eastAsia="ru-RU"/>
        </w:rPr>
        <w:drawing>
          <wp:inline distT="0" distB="0" distL="0" distR="0" wp14:anchorId="1B034E72" wp14:editId="68E5209C">
            <wp:extent cx="5172075" cy="3381375"/>
            <wp:effectExtent l="19050" t="0" r="9525" b="0"/>
            <wp:docPr id="183" name="Диаграмма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2"/>
                    <pic:cNvPicPr>
                      <a:picLocks noChangeArrowheads="1"/>
                    </pic:cNvPicPr>
                  </pic:nvPicPr>
                  <pic:blipFill>
                    <a:blip r:embed="rId598" cstate="print"/>
                    <a:srcRect/>
                    <a:stretch>
                      <a:fillRect/>
                    </a:stretch>
                  </pic:blipFill>
                  <pic:spPr bwMode="auto">
                    <a:xfrm>
                      <a:off x="0" y="0"/>
                      <a:ext cx="5172075" cy="3381375"/>
                    </a:xfrm>
                    <a:prstGeom prst="rect">
                      <a:avLst/>
                    </a:prstGeom>
                    <a:noFill/>
                    <a:ln w="9525">
                      <a:noFill/>
                      <a:miter lim="800000"/>
                      <a:headEnd/>
                      <a:tailEnd/>
                    </a:ln>
                  </pic:spPr>
                </pic:pic>
              </a:graphicData>
            </a:graphic>
          </wp:inline>
        </w:drawing>
      </w:r>
    </w:p>
    <w:p w14:paraId="12EF8129" w14:textId="77777777" w:rsidR="00A04CA1" w:rsidRPr="00A04CA1" w:rsidRDefault="00A04CA1" w:rsidP="00A04CA1">
      <w:pPr>
        <w:autoSpaceDE w:val="0"/>
        <w:autoSpaceDN w:val="0"/>
        <w:adjustRightInd w:val="0"/>
        <w:rPr>
          <w:rFonts w:eastAsia="Times New Roman" w:cs="Times New Roman"/>
          <w:bCs/>
          <w:szCs w:val="24"/>
          <w:lang w:val="ru-RU" w:eastAsia="ru-RU"/>
        </w:rPr>
      </w:pPr>
      <w:r w:rsidRPr="00A04CA1">
        <w:rPr>
          <w:rFonts w:eastAsia="Times New Roman" w:cs="Times New Roman"/>
          <w:bCs/>
          <w:szCs w:val="24"/>
          <w:lang w:val="ru-RU" w:eastAsia="ru-RU"/>
        </w:rPr>
        <w:t>3. Отбор абитуриентов в медицинские колледжи КР (10 государственных колледжей)</w:t>
      </w:r>
    </w:p>
    <w:p w14:paraId="093AC70F" w14:textId="77777777" w:rsidR="00A04CA1" w:rsidRPr="00A04CA1" w:rsidRDefault="00A04CA1" w:rsidP="00A04CA1">
      <w:pPr>
        <w:autoSpaceDE w:val="0"/>
        <w:autoSpaceDN w:val="0"/>
        <w:adjustRightInd w:val="0"/>
        <w:rPr>
          <w:rFonts w:eastAsia="Times New Roman" w:cs="Times New Roman"/>
          <w:szCs w:val="24"/>
          <w:lang w:val="ru-RU" w:eastAsia="ru-RU"/>
        </w:rPr>
      </w:pPr>
      <w:r w:rsidRPr="00A04CA1">
        <w:rPr>
          <w:rFonts w:eastAsia="Times New Roman" w:cs="Times New Roman"/>
          <w:b/>
          <w:bCs/>
          <w:szCs w:val="24"/>
          <w:lang w:val="ru-RU" w:eastAsia="ru-RU"/>
        </w:rPr>
        <w:lastRenderedPageBreak/>
        <w:t>Целью</w:t>
      </w:r>
      <w:r w:rsidRPr="00A04CA1">
        <w:rPr>
          <w:rFonts w:eastAsia="Times New Roman" w:cs="Times New Roman"/>
          <w:szCs w:val="24"/>
          <w:lang w:val="ru-RU" w:eastAsia="ru-RU"/>
        </w:rPr>
        <w:t xml:space="preserve"> проведения бланочного тестирования абитуриентов (в пилотном режиме), поступающих на медицинские и фармацевтические специальности спузов в форме стандартизированных тестов является усовершенствование и обеспечение прозрачности процесса отбора абитуриентов на бюджетную и контрактную формы обучения.</w:t>
      </w:r>
    </w:p>
    <w:p w14:paraId="2EF330AA" w14:textId="77777777" w:rsidR="00A04CA1" w:rsidRPr="00A04CA1" w:rsidRDefault="00A04CA1" w:rsidP="00A04CA1">
      <w:pPr>
        <w:autoSpaceDE w:val="0"/>
        <w:autoSpaceDN w:val="0"/>
        <w:adjustRightInd w:val="0"/>
        <w:rPr>
          <w:rFonts w:eastAsia="Times New Roman" w:cs="Times New Roman"/>
          <w:szCs w:val="24"/>
          <w:lang w:val="ru-RU" w:eastAsia="ru-RU"/>
        </w:rPr>
      </w:pPr>
      <w:r w:rsidRPr="00A04CA1">
        <w:rPr>
          <w:rFonts w:eastAsia="Times New Roman" w:cs="Times New Roman"/>
          <w:szCs w:val="24"/>
          <w:lang w:val="ru-RU" w:eastAsia="ru-RU"/>
        </w:rPr>
        <w:t>Национальный центр тестирования в настоящее время является устойчивым некоммерческим учреждением, с оснащенной материальной базой, способное решать задачи, которые ставит перед ним Министерство образования и науки КР.</w:t>
      </w:r>
    </w:p>
    <w:p w14:paraId="429EB5A9" w14:textId="77777777" w:rsidR="00A04CA1" w:rsidRPr="00A04CA1" w:rsidRDefault="00A04CA1" w:rsidP="00A04CA1">
      <w:pPr>
        <w:autoSpaceDE w:val="0"/>
        <w:autoSpaceDN w:val="0"/>
        <w:adjustRightInd w:val="0"/>
        <w:ind w:firstLine="708"/>
        <w:rPr>
          <w:rFonts w:eastAsia="Times New Roman" w:cs="Times New Roman"/>
          <w:szCs w:val="24"/>
          <w:lang w:val="ru-RU" w:eastAsia="ru-RU"/>
        </w:rPr>
      </w:pPr>
      <w:r w:rsidRPr="00A04CA1">
        <w:rPr>
          <w:rFonts w:eastAsia="Times New Roman" w:cs="Times New Roman"/>
          <w:b/>
          <w:szCs w:val="24"/>
          <w:lang w:val="ru-RU" w:eastAsia="ru-RU"/>
        </w:rPr>
        <w:t>Центр оценивания в образовании и методов обучения (ЦООМО)</w:t>
      </w:r>
      <w:r w:rsidRPr="00A04CA1">
        <w:rPr>
          <w:rFonts w:eastAsia="Times New Roman" w:cs="Times New Roman"/>
          <w:szCs w:val="24"/>
          <w:lang w:val="ru-RU" w:eastAsia="ru-RU"/>
        </w:rPr>
        <w:t xml:space="preserve"> является негосударственным учреждением. Учредителем ЦООМО является неакционерная корпорация Американские советы по международному образованию, зарегистрированная в соответствии с законодательством США.</w:t>
      </w:r>
    </w:p>
    <w:p w14:paraId="5DABEE4F" w14:textId="77777777" w:rsidR="00A04CA1" w:rsidRPr="00A04CA1" w:rsidRDefault="00A04CA1" w:rsidP="00A04CA1">
      <w:pPr>
        <w:autoSpaceDE w:val="0"/>
        <w:autoSpaceDN w:val="0"/>
        <w:adjustRightInd w:val="0"/>
        <w:rPr>
          <w:rFonts w:eastAsia="Times New Roman" w:cs="Times New Roman"/>
          <w:szCs w:val="24"/>
          <w:lang w:val="ru-RU" w:eastAsia="ru-RU"/>
        </w:rPr>
      </w:pPr>
      <w:r w:rsidRPr="00A04CA1">
        <w:rPr>
          <w:rFonts w:eastAsia="Times New Roman" w:cs="Times New Roman"/>
          <w:szCs w:val="24"/>
          <w:lang w:val="ru-RU" w:eastAsia="ru-RU"/>
        </w:rPr>
        <w:t>ЦООМО выполняет следующие проекты:</w:t>
      </w:r>
    </w:p>
    <w:p w14:paraId="27E22557" w14:textId="77777777" w:rsidR="00A04CA1" w:rsidRPr="00A04CA1" w:rsidRDefault="00A04CA1" w:rsidP="00A04CA1">
      <w:pPr>
        <w:autoSpaceDE w:val="0"/>
        <w:autoSpaceDN w:val="0"/>
        <w:adjustRightInd w:val="0"/>
        <w:rPr>
          <w:rFonts w:eastAsia="Times New Roman" w:cs="Times New Roman"/>
          <w:szCs w:val="24"/>
          <w:lang w:val="ru-RU" w:eastAsia="ru-RU"/>
        </w:rPr>
      </w:pPr>
      <w:r w:rsidRPr="00A04CA1">
        <w:rPr>
          <w:rFonts w:eastAsia="Times New Roman" w:cs="Times New Roman"/>
          <w:szCs w:val="24"/>
          <w:lang w:val="ru-RU" w:eastAsia="ru-RU"/>
        </w:rPr>
        <w:t>- Общереспубликанское тестирование для поступления в вузы (ОРТ) 2002 – 2015 гг.</w:t>
      </w:r>
    </w:p>
    <w:p w14:paraId="29BF4FE0" w14:textId="77777777" w:rsidR="00A04CA1" w:rsidRPr="00A04CA1" w:rsidRDefault="00A04CA1" w:rsidP="00A04CA1">
      <w:pPr>
        <w:autoSpaceDE w:val="0"/>
        <w:autoSpaceDN w:val="0"/>
        <w:adjustRightInd w:val="0"/>
        <w:rPr>
          <w:rFonts w:eastAsia="Times New Roman" w:cs="Times New Roman"/>
          <w:szCs w:val="24"/>
          <w:lang w:val="ru-RU" w:eastAsia="ru-RU"/>
        </w:rPr>
      </w:pPr>
      <w:r w:rsidRPr="00A04CA1">
        <w:rPr>
          <w:rFonts w:eastAsia="Times New Roman" w:cs="Times New Roman"/>
          <w:szCs w:val="24"/>
          <w:lang w:val="ru-RU" w:eastAsia="ru-RU"/>
        </w:rPr>
        <w:t xml:space="preserve">- </w:t>
      </w:r>
      <w:r w:rsidRPr="00A04CA1">
        <w:rPr>
          <w:rFonts w:eastAsia="Times New Roman" w:cs="Times New Roman"/>
          <w:szCs w:val="24"/>
          <w:lang w:eastAsia="ru-RU"/>
        </w:rPr>
        <w:t>PISA</w:t>
      </w:r>
      <w:r w:rsidRPr="00A04CA1">
        <w:rPr>
          <w:rFonts w:eastAsia="Times New Roman" w:cs="Times New Roman"/>
          <w:szCs w:val="24"/>
          <w:lang w:val="ru-RU" w:eastAsia="ru-RU"/>
        </w:rPr>
        <w:t xml:space="preserve"> (2004 - 2009)</w:t>
      </w:r>
    </w:p>
    <w:p w14:paraId="2B6812FA" w14:textId="77777777" w:rsidR="00A04CA1" w:rsidRPr="00A04CA1" w:rsidRDefault="00A04CA1" w:rsidP="00A04CA1">
      <w:pPr>
        <w:autoSpaceDE w:val="0"/>
        <w:autoSpaceDN w:val="0"/>
        <w:adjustRightInd w:val="0"/>
        <w:rPr>
          <w:rFonts w:eastAsia="Times New Roman" w:cs="Times New Roman"/>
          <w:szCs w:val="24"/>
          <w:lang w:val="ru-RU" w:eastAsia="ru-RU"/>
        </w:rPr>
      </w:pPr>
      <w:r w:rsidRPr="00A04CA1">
        <w:rPr>
          <w:rFonts w:eastAsia="Times New Roman" w:cs="Times New Roman"/>
          <w:szCs w:val="24"/>
          <w:lang w:val="ru-RU" w:eastAsia="ru-RU"/>
        </w:rPr>
        <w:t>- НООДУ (2006 - 2009)</w:t>
      </w:r>
    </w:p>
    <w:p w14:paraId="52ACC90D" w14:textId="77777777" w:rsidR="00A04CA1" w:rsidRPr="00A04CA1" w:rsidRDefault="00A04CA1" w:rsidP="00A04CA1">
      <w:pPr>
        <w:autoSpaceDE w:val="0"/>
        <w:autoSpaceDN w:val="0"/>
        <w:adjustRightInd w:val="0"/>
        <w:rPr>
          <w:rFonts w:eastAsia="Times New Roman" w:cs="Times New Roman"/>
          <w:szCs w:val="24"/>
          <w:lang w:val="ru-RU" w:eastAsia="ru-RU"/>
        </w:rPr>
      </w:pPr>
      <w:r w:rsidRPr="00A04CA1">
        <w:rPr>
          <w:rFonts w:eastAsia="Times New Roman" w:cs="Times New Roman"/>
          <w:szCs w:val="24"/>
          <w:lang w:val="ru-RU" w:eastAsia="ru-RU"/>
        </w:rPr>
        <w:t xml:space="preserve">- Оценка развития критического мышления школьников в пилотных школах проекта </w:t>
      </w:r>
      <w:r w:rsidRPr="00A04CA1">
        <w:rPr>
          <w:rFonts w:eastAsia="Times New Roman" w:cs="Times New Roman"/>
          <w:szCs w:val="24"/>
          <w:lang w:eastAsia="ru-RU"/>
        </w:rPr>
        <w:t>PEAKS</w:t>
      </w:r>
      <w:r w:rsidRPr="00A04CA1">
        <w:rPr>
          <w:rFonts w:eastAsia="Times New Roman" w:cs="Times New Roman"/>
          <w:szCs w:val="24"/>
          <w:lang w:val="ru-RU" w:eastAsia="ru-RU"/>
        </w:rPr>
        <w:t xml:space="preserve"> (2007 )</w:t>
      </w:r>
    </w:p>
    <w:p w14:paraId="49A9D575" w14:textId="77777777" w:rsidR="00A04CA1" w:rsidRPr="00A04CA1" w:rsidRDefault="00A04CA1" w:rsidP="00A04CA1">
      <w:pPr>
        <w:autoSpaceDE w:val="0"/>
        <w:autoSpaceDN w:val="0"/>
        <w:adjustRightInd w:val="0"/>
        <w:rPr>
          <w:rFonts w:eastAsia="Times New Roman" w:cs="Times New Roman"/>
          <w:szCs w:val="24"/>
          <w:lang w:eastAsia="ru-RU"/>
        </w:rPr>
      </w:pPr>
      <w:r w:rsidRPr="00A04CA1">
        <w:rPr>
          <w:rFonts w:eastAsia="Times New Roman" w:cs="Times New Roman"/>
          <w:szCs w:val="24"/>
          <w:lang w:eastAsia="ru-RU"/>
        </w:rPr>
        <w:t xml:space="preserve">- QLP Evaluation and assessment Project (2009 </w:t>
      </w:r>
      <w:r w:rsidRPr="00A04CA1">
        <w:rPr>
          <w:rFonts w:eastAsia="Times New Roman" w:cs="Times New Roman"/>
          <w:szCs w:val="24"/>
          <w:lang w:val="ru-RU" w:eastAsia="ru-RU"/>
        </w:rPr>
        <w:t>г</w:t>
      </w:r>
      <w:r w:rsidRPr="00A04CA1">
        <w:rPr>
          <w:rFonts w:eastAsia="Times New Roman" w:cs="Times New Roman"/>
          <w:szCs w:val="24"/>
          <w:lang w:eastAsia="ru-RU"/>
        </w:rPr>
        <w:t>.)</w:t>
      </w:r>
    </w:p>
    <w:p w14:paraId="136ECC43" w14:textId="77777777" w:rsidR="00A04CA1" w:rsidRPr="00A04CA1" w:rsidRDefault="00A04CA1" w:rsidP="00A04CA1">
      <w:pPr>
        <w:autoSpaceDE w:val="0"/>
        <w:autoSpaceDN w:val="0"/>
        <w:adjustRightInd w:val="0"/>
        <w:rPr>
          <w:rFonts w:eastAsia="Times New Roman" w:cs="Times New Roman"/>
          <w:szCs w:val="24"/>
          <w:lang w:val="ru-RU" w:eastAsia="ru-RU"/>
        </w:rPr>
      </w:pPr>
      <w:r w:rsidRPr="00A04CA1">
        <w:rPr>
          <w:rFonts w:eastAsia="Times New Roman" w:cs="Times New Roman"/>
          <w:szCs w:val="24"/>
          <w:lang w:val="ru-RU" w:eastAsia="ru-RU"/>
        </w:rPr>
        <w:t>- Улучшение экзаменов в школе – задание в рамках подкомпонента «Улучшение экзаменов в школе» (2008 г.)</w:t>
      </w:r>
    </w:p>
    <w:p w14:paraId="1C9EE941" w14:textId="77777777" w:rsidR="00A04CA1" w:rsidRPr="00A04CA1" w:rsidRDefault="00A04CA1" w:rsidP="00A04CA1">
      <w:pPr>
        <w:autoSpaceDE w:val="0"/>
        <w:autoSpaceDN w:val="0"/>
        <w:adjustRightInd w:val="0"/>
        <w:rPr>
          <w:rFonts w:eastAsia="Times New Roman" w:cs="Times New Roman"/>
          <w:szCs w:val="24"/>
          <w:lang w:val="ru-RU" w:eastAsia="ru-RU"/>
        </w:rPr>
      </w:pPr>
      <w:r w:rsidRPr="00A04CA1">
        <w:rPr>
          <w:rFonts w:eastAsia="Times New Roman" w:cs="Times New Roman"/>
          <w:szCs w:val="24"/>
          <w:lang w:val="ru-RU" w:eastAsia="ru-RU"/>
        </w:rPr>
        <w:t xml:space="preserve">Инициатива проведения Общереспубликанского тестирования в Кыргызской Республике включала в себя предложение по борьбе с коррупцией в сфере высшего образования. </w:t>
      </w:r>
    </w:p>
    <w:p w14:paraId="17671DF6" w14:textId="77777777" w:rsidR="00A04CA1" w:rsidRPr="00A04CA1" w:rsidRDefault="00A04CA1" w:rsidP="00A04CA1">
      <w:pPr>
        <w:autoSpaceDE w:val="0"/>
        <w:autoSpaceDN w:val="0"/>
        <w:adjustRightInd w:val="0"/>
        <w:rPr>
          <w:rFonts w:eastAsia="Times New Roman" w:cs="Times New Roman"/>
          <w:szCs w:val="24"/>
          <w:lang w:val="ru-RU" w:eastAsia="ru-RU"/>
        </w:rPr>
      </w:pPr>
      <w:r w:rsidRPr="00A04CA1">
        <w:rPr>
          <w:rFonts w:eastAsia="Times New Roman" w:cs="Times New Roman"/>
          <w:szCs w:val="24"/>
          <w:lang w:val="ru-RU" w:eastAsia="ru-RU"/>
        </w:rPr>
        <w:t>Миссия - Проведение ОРТ выпускников общеобразовательных школ, Национальное оценивание образовательных достижений учащихся  (НООДУ), Участие в реализации проектных предложений (</w:t>
      </w:r>
      <w:r w:rsidRPr="00A04CA1">
        <w:rPr>
          <w:rFonts w:eastAsia="Times New Roman" w:cs="Times New Roman"/>
          <w:szCs w:val="24"/>
          <w:lang w:eastAsia="ru-RU"/>
        </w:rPr>
        <w:t>READ</w:t>
      </w:r>
      <w:r w:rsidRPr="00A04CA1">
        <w:rPr>
          <w:rFonts w:eastAsia="Times New Roman" w:cs="Times New Roman"/>
          <w:szCs w:val="24"/>
          <w:lang w:val="ru-RU" w:eastAsia="ru-RU"/>
        </w:rPr>
        <w:t xml:space="preserve">, </w:t>
      </w:r>
      <w:r w:rsidRPr="00A04CA1">
        <w:rPr>
          <w:rFonts w:eastAsia="Times New Roman" w:cs="Times New Roman"/>
          <w:szCs w:val="24"/>
          <w:lang w:eastAsia="ru-RU"/>
        </w:rPr>
        <w:t>PISA</w:t>
      </w:r>
      <w:r w:rsidRPr="00A04CA1">
        <w:rPr>
          <w:rFonts w:eastAsia="Times New Roman" w:cs="Times New Roman"/>
          <w:szCs w:val="24"/>
          <w:lang w:val="ru-RU" w:eastAsia="ru-RU"/>
        </w:rPr>
        <w:t>)</w:t>
      </w:r>
    </w:p>
    <w:p w14:paraId="69F51472" w14:textId="77777777" w:rsidR="00A04CA1" w:rsidRPr="00A04CA1" w:rsidRDefault="00A04CA1" w:rsidP="00A04CA1">
      <w:pPr>
        <w:tabs>
          <w:tab w:val="num" w:pos="720"/>
        </w:tabs>
        <w:autoSpaceDE w:val="0"/>
        <w:autoSpaceDN w:val="0"/>
        <w:adjustRightInd w:val="0"/>
        <w:rPr>
          <w:rFonts w:eastAsia="Times New Roman" w:cs="Times New Roman"/>
          <w:szCs w:val="24"/>
          <w:lang w:val="ru-RU" w:eastAsia="ru-RU"/>
        </w:rPr>
      </w:pPr>
      <w:r w:rsidRPr="00A04CA1">
        <w:rPr>
          <w:rFonts w:eastAsia="Times New Roman" w:cs="Times New Roman"/>
          <w:szCs w:val="24"/>
          <w:lang w:val="ru-RU" w:eastAsia="ru-RU"/>
        </w:rPr>
        <w:t>Вклад в систему оценивания - противодействие коррупции при  приеме абитуриентов в вузы страны; периодическое получение данных, характеризующих ОДУ в масштабе страны</w:t>
      </w:r>
    </w:p>
    <w:p w14:paraId="7A1E4E73" w14:textId="77777777" w:rsidR="00A04CA1" w:rsidRPr="00A04CA1" w:rsidRDefault="00A04CA1" w:rsidP="00A04CA1">
      <w:pPr>
        <w:autoSpaceDE w:val="0"/>
        <w:autoSpaceDN w:val="0"/>
        <w:adjustRightInd w:val="0"/>
        <w:rPr>
          <w:rFonts w:eastAsia="Times New Roman" w:cs="Times New Roman"/>
          <w:szCs w:val="24"/>
          <w:lang w:val="ru-RU" w:eastAsia="ru-RU"/>
        </w:rPr>
      </w:pPr>
    </w:p>
    <w:p w14:paraId="77B48756" w14:textId="77777777" w:rsidR="00A04CA1" w:rsidRPr="00A04CA1" w:rsidRDefault="00A04CA1" w:rsidP="00A04CA1">
      <w:pPr>
        <w:pStyle w:val="4"/>
        <w:rPr>
          <w:lang w:val="ru-RU" w:eastAsia="ru-RU"/>
        </w:rPr>
      </w:pPr>
      <w:r w:rsidRPr="00A04CA1">
        <w:rPr>
          <w:lang w:val="ru-RU" w:eastAsia="ru-RU"/>
        </w:rPr>
        <w:t>2.3. Кадровый потенциал</w:t>
      </w:r>
    </w:p>
    <w:p w14:paraId="63B8EE4B" w14:textId="77777777" w:rsidR="00A04CA1" w:rsidRPr="00A04CA1" w:rsidRDefault="00A04CA1" w:rsidP="00A04CA1">
      <w:pPr>
        <w:autoSpaceDE w:val="0"/>
        <w:autoSpaceDN w:val="0"/>
        <w:adjustRightInd w:val="0"/>
        <w:jc w:val="center"/>
        <w:rPr>
          <w:rFonts w:eastAsia="Times New Roman" w:cs="Times New Roman"/>
          <w:szCs w:val="24"/>
          <w:lang w:val="ru-RU" w:eastAsia="ru-RU"/>
        </w:rPr>
      </w:pPr>
    </w:p>
    <w:p w14:paraId="489A9D6B" w14:textId="77777777" w:rsidR="00A04CA1" w:rsidRPr="00A04CA1" w:rsidRDefault="00A04CA1" w:rsidP="00A04CA1">
      <w:pPr>
        <w:ind w:firstLine="567"/>
        <w:rPr>
          <w:rFonts w:eastAsia="Times New Roman" w:cs="Times New Roman"/>
          <w:szCs w:val="24"/>
          <w:lang w:val="ru-RU" w:eastAsia="ru-RU"/>
        </w:rPr>
      </w:pPr>
      <w:r w:rsidRPr="00A04CA1">
        <w:rPr>
          <w:rFonts w:eastAsia="Times New Roman" w:cs="Times New Roman"/>
          <w:szCs w:val="24"/>
          <w:lang w:val="ru-RU" w:eastAsia="ru-RU"/>
        </w:rPr>
        <w:t xml:space="preserve">Все сотрудники подведомственных организаций МОиН КР находятся в штате данных организаций. </w:t>
      </w:r>
    </w:p>
    <w:p w14:paraId="6E95FA78" w14:textId="77777777" w:rsidR="00A04CA1" w:rsidRPr="00A04CA1" w:rsidRDefault="00A04CA1" w:rsidP="00A04CA1">
      <w:pPr>
        <w:autoSpaceDE w:val="0"/>
        <w:autoSpaceDN w:val="0"/>
        <w:adjustRightInd w:val="0"/>
        <w:rPr>
          <w:rFonts w:eastAsia="Times New Roman" w:cs="Times New Roman"/>
          <w:szCs w:val="24"/>
          <w:lang w:val="ru-RU" w:eastAsia="ru-RU"/>
        </w:rPr>
      </w:pPr>
      <w:r w:rsidRPr="00A04CA1">
        <w:rPr>
          <w:rFonts w:eastAsia="Times New Roman" w:cs="Times New Roman"/>
          <w:szCs w:val="24"/>
          <w:lang w:val="ru-RU" w:eastAsia="ru-RU"/>
        </w:rPr>
        <w:lastRenderedPageBreak/>
        <w:t>В Кыргызской Академии образования штат составляет 184 человека. Из них кандидатов наук 22, докторов наук – 8 человек. Коллектив сотрудников КАО имеет навыки по проведению оценивания учащихся, они обучаются в различных международных проектах на тренингах. Многие из них имеют сертификаты тренеров, и свои навыки демонстрируют на курсах повышения квалификации педагогических кадров.</w:t>
      </w:r>
    </w:p>
    <w:p w14:paraId="0AB6BD51" w14:textId="77777777" w:rsidR="00A04CA1" w:rsidRPr="00A04CA1" w:rsidRDefault="00A04CA1" w:rsidP="00A04CA1">
      <w:pPr>
        <w:ind w:firstLine="708"/>
        <w:rPr>
          <w:rFonts w:eastAsia="Times New Roman" w:cs="Times New Roman"/>
          <w:szCs w:val="24"/>
          <w:lang w:val="ru-RU" w:eastAsia="ru-RU"/>
        </w:rPr>
      </w:pPr>
      <w:r w:rsidRPr="00A04CA1">
        <w:rPr>
          <w:rFonts w:eastAsia="Times New Roman" w:cs="Times New Roman"/>
          <w:szCs w:val="24"/>
          <w:lang w:val="ru-RU" w:eastAsia="ru-RU"/>
        </w:rPr>
        <w:t>На сегодняшний день в Национальном центре тестирования работают 20 штатных сотрудников с соответствующей квалификацией. Многие сотрудники повышают свою квалификацию, участвуя на семинарах и конференциях, участвуя в проектах. Специалисты в области педагогических измерений проходят курсы повышения квалификации в рамках обучающих тренингов / семинаров с участием зарубежных экспертов:</w:t>
      </w:r>
    </w:p>
    <w:p w14:paraId="1F89794F" w14:textId="77777777" w:rsidR="00A04CA1" w:rsidRPr="00A04CA1" w:rsidRDefault="00A04CA1" w:rsidP="00A04CA1">
      <w:pPr>
        <w:rPr>
          <w:rFonts w:eastAsia="Times New Roman" w:cs="Times New Roman"/>
          <w:szCs w:val="24"/>
          <w:lang w:val="ru-RU" w:eastAsia="ru-RU"/>
        </w:rPr>
      </w:pPr>
      <w:r w:rsidRPr="00A04CA1">
        <w:rPr>
          <w:rFonts w:eastAsia="Times New Roman" w:cs="Times New Roman"/>
          <w:szCs w:val="24"/>
          <w:lang w:val="ru-RU" w:eastAsia="ru-RU"/>
        </w:rPr>
        <w:t>- авторский курс В. С.Аванесова (Алматы, НЦТ);</w:t>
      </w:r>
    </w:p>
    <w:p w14:paraId="77FF9DF8" w14:textId="77777777" w:rsidR="00A04CA1" w:rsidRPr="00A04CA1" w:rsidRDefault="00A04CA1" w:rsidP="00A04CA1">
      <w:pPr>
        <w:rPr>
          <w:rFonts w:eastAsia="Times New Roman" w:cs="Times New Roman"/>
          <w:szCs w:val="24"/>
          <w:lang w:val="ru-RU" w:eastAsia="ru-RU"/>
        </w:rPr>
      </w:pPr>
      <w:r w:rsidRPr="00A04CA1">
        <w:rPr>
          <w:rFonts w:eastAsia="Times New Roman" w:cs="Times New Roman"/>
          <w:szCs w:val="24"/>
          <w:lang w:val="ru-RU" w:eastAsia="ru-RU"/>
        </w:rPr>
        <w:t>- семинары CITO (2014 г.);</w:t>
      </w:r>
    </w:p>
    <w:p w14:paraId="245C1DDE" w14:textId="77777777" w:rsidR="00A04CA1" w:rsidRPr="00A04CA1" w:rsidRDefault="00A04CA1" w:rsidP="00A04CA1">
      <w:pPr>
        <w:rPr>
          <w:rFonts w:eastAsia="Times New Roman" w:cs="Times New Roman"/>
          <w:szCs w:val="24"/>
          <w:lang w:val="ru-RU" w:eastAsia="ru-RU"/>
        </w:rPr>
      </w:pPr>
      <w:r w:rsidRPr="00A04CA1">
        <w:rPr>
          <w:rFonts w:eastAsia="Times New Roman" w:cs="Times New Roman"/>
          <w:szCs w:val="24"/>
          <w:lang w:val="ru-RU" w:eastAsia="ru-RU"/>
        </w:rPr>
        <w:t>- летняя школа (2013, 2014);</w:t>
      </w:r>
    </w:p>
    <w:p w14:paraId="7CF2A157" w14:textId="77777777" w:rsidR="00A04CA1" w:rsidRPr="00A04CA1" w:rsidRDefault="00A04CA1" w:rsidP="00A04CA1">
      <w:pPr>
        <w:rPr>
          <w:rFonts w:eastAsia="Times New Roman" w:cs="Times New Roman"/>
          <w:szCs w:val="24"/>
          <w:lang w:val="ru-RU" w:eastAsia="ru-RU"/>
        </w:rPr>
      </w:pPr>
      <w:r w:rsidRPr="00A04CA1">
        <w:rPr>
          <w:rFonts w:eastAsia="Times New Roman" w:cs="Times New Roman"/>
          <w:szCs w:val="24"/>
          <w:lang w:val="ru-RU" w:eastAsia="ru-RU"/>
        </w:rPr>
        <w:t xml:space="preserve">- программа </w:t>
      </w:r>
      <w:r w:rsidRPr="00A04CA1">
        <w:rPr>
          <w:rFonts w:eastAsia="Times New Roman" w:cs="Times New Roman"/>
          <w:szCs w:val="24"/>
          <w:lang w:eastAsia="ru-RU"/>
        </w:rPr>
        <w:t>READ</w:t>
      </w:r>
      <w:r w:rsidRPr="00A04CA1">
        <w:rPr>
          <w:rFonts w:eastAsia="Times New Roman" w:cs="Times New Roman"/>
          <w:szCs w:val="24"/>
          <w:lang w:val="ru-RU" w:eastAsia="ru-RU"/>
        </w:rPr>
        <w:t xml:space="preserve"> в Кыргызстане</w:t>
      </w:r>
    </w:p>
    <w:p w14:paraId="0A6D717F" w14:textId="154BE5C1" w:rsidR="00A04CA1" w:rsidRDefault="00A04CA1" w:rsidP="00814580">
      <w:pPr>
        <w:rPr>
          <w:rFonts w:eastAsia="Times New Roman" w:cs="Times New Roman"/>
          <w:szCs w:val="24"/>
          <w:lang w:val="ru-RU" w:eastAsia="ru-RU"/>
        </w:rPr>
      </w:pPr>
      <w:r w:rsidRPr="00D80EDC">
        <w:rPr>
          <w:rFonts w:eastAsia="Times New Roman" w:cs="Times New Roman"/>
          <w:szCs w:val="24"/>
          <w:lang w:val="ru-RU" w:eastAsia="ru-RU"/>
        </w:rPr>
        <w:t xml:space="preserve">Разработчики и эксперты тестовых заданий проходят </w:t>
      </w:r>
      <w:proofErr w:type="gramStart"/>
      <w:r w:rsidRPr="00D80EDC">
        <w:rPr>
          <w:rFonts w:eastAsia="Times New Roman" w:cs="Times New Roman"/>
          <w:szCs w:val="24"/>
          <w:lang w:val="ru-RU" w:eastAsia="ru-RU"/>
        </w:rPr>
        <w:t>обучение по программе</w:t>
      </w:r>
      <w:proofErr w:type="gramEnd"/>
      <w:r w:rsidRPr="00D80EDC">
        <w:rPr>
          <w:rFonts w:eastAsia="Times New Roman" w:cs="Times New Roman"/>
          <w:szCs w:val="24"/>
          <w:lang w:val="ru-RU" w:eastAsia="ru-RU"/>
        </w:rPr>
        <w:t>, разработанной НЦТ МОиН КР.</w:t>
      </w:r>
    </w:p>
    <w:p w14:paraId="1BB9E426" w14:textId="77777777" w:rsidR="00814580" w:rsidRPr="00814580" w:rsidRDefault="00814580" w:rsidP="00814580">
      <w:pPr>
        <w:rPr>
          <w:rFonts w:eastAsia="Times New Roman" w:cs="Times New Roman"/>
          <w:szCs w:val="24"/>
          <w:lang w:val="ru-RU" w:eastAsia="ru-RU"/>
        </w:rPr>
      </w:pPr>
    </w:p>
    <w:p w14:paraId="79576338" w14:textId="69070B78" w:rsidR="00A04CA1" w:rsidRDefault="00814580" w:rsidP="00814580">
      <w:pPr>
        <w:pStyle w:val="3"/>
        <w:numPr>
          <w:ilvl w:val="0"/>
          <w:numId w:val="270"/>
        </w:numPr>
        <w:rPr>
          <w:lang w:val="ru-RU"/>
        </w:rPr>
      </w:pPr>
      <w:r>
        <w:rPr>
          <w:lang w:val="ru-RU"/>
        </w:rPr>
        <w:t>Мониторинговые исследования</w:t>
      </w:r>
    </w:p>
    <w:p w14:paraId="4B2BC3E5" w14:textId="77777777" w:rsidR="00814580" w:rsidRPr="00814580" w:rsidRDefault="00814580" w:rsidP="00814580">
      <w:pPr>
        <w:ind w:left="360" w:firstLine="0"/>
        <w:rPr>
          <w:webHidden/>
          <w:lang w:val="ru-RU"/>
        </w:rPr>
      </w:pPr>
    </w:p>
    <w:p w14:paraId="28864837" w14:textId="77777777" w:rsidR="00A04CA1" w:rsidRPr="00A04CA1" w:rsidRDefault="00A04CA1" w:rsidP="00A04CA1">
      <w:pPr>
        <w:autoSpaceDE w:val="0"/>
        <w:autoSpaceDN w:val="0"/>
        <w:adjustRightInd w:val="0"/>
        <w:rPr>
          <w:rFonts w:eastAsia="Times New Roman" w:cs="Times New Roman"/>
          <w:webHidden/>
          <w:szCs w:val="24"/>
          <w:lang w:val="ru-RU" w:eastAsia="ru-RU"/>
        </w:rPr>
      </w:pPr>
      <w:r w:rsidRPr="00A04CA1">
        <w:rPr>
          <w:rFonts w:eastAsia="Times New Roman" w:cs="Times New Roman"/>
          <w:webHidden/>
          <w:szCs w:val="24"/>
          <w:lang w:val="ru-RU" w:eastAsia="ru-RU"/>
        </w:rPr>
        <w:t>В Кыргызской Республике оценке и ее процедуре в последнее время придается все возрастающее значение, поскольку она позволяет учащимся, родителям, учреждениям, руководству системы образования, политическим властям и всему обществу оценить, в виде эффективности и успеваемости, используя терминологию «качества», результаты образования.</w:t>
      </w:r>
    </w:p>
    <w:p w14:paraId="428D3CF9" w14:textId="75838AA7" w:rsidR="00A04CA1" w:rsidRPr="00A04CA1" w:rsidRDefault="00A04CA1" w:rsidP="00A04CA1">
      <w:pPr>
        <w:autoSpaceDE w:val="0"/>
        <w:autoSpaceDN w:val="0"/>
        <w:adjustRightInd w:val="0"/>
        <w:rPr>
          <w:rFonts w:eastAsia="Times New Roman" w:cs="Times New Roman"/>
          <w:webHidden/>
          <w:szCs w:val="24"/>
          <w:lang w:val="ru-RU" w:eastAsia="ru-RU"/>
        </w:rPr>
      </w:pPr>
      <w:r w:rsidRPr="00A04CA1">
        <w:rPr>
          <w:rFonts w:eastAsia="Times New Roman" w:cs="Times New Roman"/>
          <w:webHidden/>
          <w:szCs w:val="24"/>
          <w:lang w:val="ru-RU" w:eastAsia="ru-RU"/>
        </w:rPr>
        <w:t xml:space="preserve">В </w:t>
      </w:r>
      <w:r w:rsidR="00D80EDC" w:rsidRPr="00A04CA1">
        <w:rPr>
          <w:rFonts w:eastAsia="Times New Roman" w:cs="Times New Roman"/>
          <w:webHidden/>
          <w:szCs w:val="24"/>
          <w:lang w:val="ru-RU" w:eastAsia="ru-RU"/>
        </w:rPr>
        <w:t>Кыргызстане</w:t>
      </w:r>
      <w:r w:rsidRPr="00A04CA1">
        <w:rPr>
          <w:rFonts w:eastAsia="Times New Roman" w:cs="Times New Roman"/>
          <w:webHidden/>
          <w:szCs w:val="24"/>
          <w:lang w:val="ru-RU" w:eastAsia="ru-RU"/>
        </w:rPr>
        <w:t xml:space="preserve"> до сих пор остается доминирующим традиционная система оценивания, направленная на определения у учащихся знаний, умений и навыков, которой не соответствует оценке конечного результата обучения. Об этом свидетельствуют результаты проведенных мониторинговых достижений в обучении (МДО) в 2005 году в 4 8 классах, где 39,7% учащихся 4 классов окончили начальную школу без базовых навыков, необходимых для продолжения обучения. Похожее оценивание в 2002 году для 8 класса по математике, естественным науками жизненным навыкам показало, что более половины учеников в выборке не достигли соответствующих стандартов по математике и 75% не достигли соответствующих стандартов в естествознании. Эти результаты снижения успеваемости </w:t>
      </w:r>
      <w:r w:rsidRPr="00A04CA1">
        <w:rPr>
          <w:rFonts w:eastAsia="Times New Roman" w:cs="Times New Roman"/>
          <w:webHidden/>
          <w:szCs w:val="24"/>
          <w:lang w:val="ru-RU" w:eastAsia="ru-RU"/>
        </w:rPr>
        <w:lastRenderedPageBreak/>
        <w:t xml:space="preserve">учащихся (НООДУ) и </w:t>
      </w:r>
      <w:r w:rsidR="00D80EDC" w:rsidRPr="00A04CA1">
        <w:rPr>
          <w:rFonts w:eastAsia="Times New Roman" w:cs="Times New Roman"/>
          <w:webHidden/>
          <w:szCs w:val="24"/>
          <w:lang w:val="ru-RU" w:eastAsia="ru-RU"/>
        </w:rPr>
        <w:t>международном</w:t>
      </w:r>
      <w:r w:rsidRPr="00A04CA1">
        <w:rPr>
          <w:rFonts w:eastAsia="Times New Roman" w:cs="Times New Roman"/>
          <w:webHidden/>
          <w:szCs w:val="24"/>
          <w:lang w:val="ru-RU" w:eastAsia="ru-RU"/>
        </w:rPr>
        <w:t xml:space="preserve"> </w:t>
      </w:r>
      <w:r w:rsidR="00D80EDC" w:rsidRPr="00A04CA1">
        <w:rPr>
          <w:rFonts w:eastAsia="Times New Roman" w:cs="Times New Roman"/>
          <w:webHidden/>
          <w:szCs w:val="24"/>
          <w:lang w:val="ru-RU" w:eastAsia="ru-RU"/>
        </w:rPr>
        <w:t>исследовани</w:t>
      </w:r>
      <w:r w:rsidR="00D80EDC">
        <w:rPr>
          <w:rFonts w:eastAsia="Times New Roman" w:cs="Times New Roman"/>
          <w:webHidden/>
          <w:szCs w:val="24"/>
          <w:lang w:val="ru-RU" w:eastAsia="ru-RU"/>
        </w:rPr>
        <w:t>и</w:t>
      </w:r>
      <w:r w:rsidRPr="00A04CA1">
        <w:rPr>
          <w:rFonts w:eastAsia="Times New Roman" w:cs="Times New Roman"/>
          <w:webHidden/>
          <w:szCs w:val="24"/>
          <w:lang w:val="ru-RU" w:eastAsia="ru-RU"/>
        </w:rPr>
        <w:t xml:space="preserve"> </w:t>
      </w:r>
      <w:r w:rsidRPr="00A04CA1">
        <w:rPr>
          <w:rFonts w:eastAsia="Times New Roman" w:cs="Times New Roman"/>
          <w:webHidden/>
          <w:szCs w:val="24"/>
          <w:lang w:eastAsia="ru-RU"/>
        </w:rPr>
        <w:t>PISA</w:t>
      </w:r>
      <w:r w:rsidRPr="00A04CA1">
        <w:rPr>
          <w:rFonts w:eastAsia="Times New Roman" w:cs="Times New Roman"/>
          <w:webHidden/>
          <w:szCs w:val="24"/>
          <w:lang w:val="ru-RU" w:eastAsia="ru-RU"/>
        </w:rPr>
        <w:t xml:space="preserve"> по функциональной грамотности 15-летних подростков.</w:t>
      </w:r>
    </w:p>
    <w:p w14:paraId="3F68F1E0" w14:textId="77777777" w:rsidR="00A04CA1" w:rsidRPr="00A04CA1" w:rsidRDefault="00A04CA1" w:rsidP="00A04CA1">
      <w:pPr>
        <w:autoSpaceDE w:val="0"/>
        <w:autoSpaceDN w:val="0"/>
        <w:adjustRightInd w:val="0"/>
        <w:rPr>
          <w:rFonts w:eastAsia="Times New Roman" w:cs="Times New Roman"/>
          <w:szCs w:val="24"/>
          <w:lang w:val="ru-RU" w:eastAsia="ru-RU"/>
        </w:rPr>
      </w:pPr>
    </w:p>
    <w:p w14:paraId="3813FAEA" w14:textId="77777777" w:rsidR="00A04CA1" w:rsidRPr="00A04CA1" w:rsidRDefault="00A04CA1" w:rsidP="00A04CA1">
      <w:pPr>
        <w:pStyle w:val="4"/>
        <w:rPr>
          <w:lang w:val="ru-RU" w:eastAsia="ru-RU"/>
        </w:rPr>
      </w:pPr>
      <w:r w:rsidRPr="00A04CA1">
        <w:rPr>
          <w:lang w:val="ru-RU" w:eastAsia="ru-RU"/>
        </w:rPr>
        <w:t>3.1. Международные сравнительные исследования качества образования</w:t>
      </w:r>
    </w:p>
    <w:p w14:paraId="718DA2FE" w14:textId="77777777" w:rsidR="00A04CA1" w:rsidRPr="00A04CA1" w:rsidRDefault="00A04CA1" w:rsidP="00A04CA1">
      <w:pPr>
        <w:autoSpaceDE w:val="0"/>
        <w:autoSpaceDN w:val="0"/>
        <w:adjustRightInd w:val="0"/>
        <w:rPr>
          <w:rFonts w:eastAsia="Times New Roman" w:cs="Times New Roman"/>
          <w:szCs w:val="24"/>
          <w:lang w:val="ru-RU" w:eastAsia="ru-RU"/>
        </w:rPr>
      </w:pPr>
    </w:p>
    <w:p w14:paraId="61B2EF1F" w14:textId="77777777" w:rsidR="00A04CA1" w:rsidRPr="00A04CA1" w:rsidRDefault="00A04CA1" w:rsidP="00A04CA1">
      <w:pPr>
        <w:autoSpaceDE w:val="0"/>
        <w:autoSpaceDN w:val="0"/>
        <w:adjustRightInd w:val="0"/>
        <w:rPr>
          <w:rFonts w:eastAsia="Times New Roman" w:cs="Times New Roman"/>
          <w:webHidden/>
          <w:szCs w:val="24"/>
          <w:lang w:val="ru-RU" w:eastAsia="ru-RU"/>
        </w:rPr>
      </w:pPr>
      <w:r w:rsidRPr="00A04CA1">
        <w:rPr>
          <w:rFonts w:eastAsia="Times New Roman" w:cs="Times New Roman"/>
          <w:szCs w:val="24"/>
          <w:lang w:val="ru-RU" w:eastAsia="ru-RU"/>
        </w:rPr>
        <w:t xml:space="preserve">В 2006 году Кыргызстан впервые приняла участие в </w:t>
      </w:r>
      <w:r w:rsidRPr="00A04CA1">
        <w:rPr>
          <w:rFonts w:eastAsia="Times New Roman" w:cs="Times New Roman"/>
          <w:webHidden/>
          <w:szCs w:val="24"/>
          <w:lang w:eastAsia="ru-RU"/>
        </w:rPr>
        <w:t>PISA</w:t>
      </w:r>
      <w:r w:rsidRPr="00A04CA1">
        <w:rPr>
          <w:rFonts w:eastAsia="Times New Roman" w:cs="Times New Roman"/>
          <w:webHidden/>
          <w:szCs w:val="24"/>
          <w:lang w:val="ru-RU" w:eastAsia="ru-RU"/>
        </w:rPr>
        <w:t xml:space="preserve">. Она является первой страной в Центральной Азии, принявшей в данном исследовании. Кыргызстан принял участие также в </w:t>
      </w:r>
      <w:r w:rsidRPr="00A04CA1">
        <w:rPr>
          <w:rFonts w:eastAsia="Times New Roman" w:cs="Times New Roman"/>
          <w:webHidden/>
          <w:szCs w:val="24"/>
          <w:lang w:eastAsia="ru-RU"/>
        </w:rPr>
        <w:t>PISA</w:t>
      </w:r>
      <w:r w:rsidRPr="00A04CA1">
        <w:rPr>
          <w:rFonts w:eastAsia="Times New Roman" w:cs="Times New Roman"/>
          <w:webHidden/>
          <w:szCs w:val="24"/>
          <w:lang w:val="ru-RU" w:eastAsia="ru-RU"/>
        </w:rPr>
        <w:t xml:space="preserve"> – 2009, сфокусированном на оценке грамотности чтения.</w:t>
      </w:r>
    </w:p>
    <w:p w14:paraId="288C540D" w14:textId="77777777" w:rsidR="00A04CA1" w:rsidRPr="00A04CA1" w:rsidRDefault="00A04CA1" w:rsidP="00A04CA1">
      <w:pPr>
        <w:autoSpaceDE w:val="0"/>
        <w:autoSpaceDN w:val="0"/>
        <w:adjustRightInd w:val="0"/>
        <w:rPr>
          <w:rFonts w:eastAsia="Times New Roman" w:cs="Times New Roman"/>
          <w:webHidden/>
          <w:szCs w:val="24"/>
          <w:lang w:val="ru-RU" w:eastAsia="ru-RU"/>
        </w:rPr>
      </w:pPr>
      <w:r w:rsidRPr="00A04CA1">
        <w:rPr>
          <w:rFonts w:eastAsia="Times New Roman" w:cs="Times New Roman"/>
          <w:webHidden/>
          <w:szCs w:val="24"/>
          <w:lang w:val="ru-RU" w:eastAsia="ru-RU"/>
        </w:rPr>
        <w:t>Цели:</w:t>
      </w:r>
    </w:p>
    <w:p w14:paraId="2A813DC2" w14:textId="77777777" w:rsidR="00A04CA1" w:rsidRPr="00A04CA1" w:rsidRDefault="00A04CA1" w:rsidP="00A04CA1">
      <w:pPr>
        <w:autoSpaceDE w:val="0"/>
        <w:autoSpaceDN w:val="0"/>
        <w:adjustRightInd w:val="0"/>
        <w:rPr>
          <w:rFonts w:eastAsia="Times New Roman" w:cs="Times New Roman"/>
          <w:webHidden/>
          <w:szCs w:val="24"/>
          <w:lang w:val="ru-RU" w:eastAsia="ru-RU"/>
        </w:rPr>
      </w:pPr>
      <w:r w:rsidRPr="00A04CA1">
        <w:rPr>
          <w:rFonts w:eastAsia="Times New Roman" w:cs="Times New Roman"/>
          <w:webHidden/>
          <w:szCs w:val="24"/>
          <w:lang w:val="ru-RU" w:eastAsia="ru-RU"/>
        </w:rPr>
        <w:t>- оценить уровень функциональной грамотности учащихся Кыргызстана, и, следовательно, эффективность системы образования в отношении образовательных систем других стран, наиболее развитых экономически, а также стран, находящихся на наиболее поздних этапах экономического развития;</w:t>
      </w:r>
    </w:p>
    <w:p w14:paraId="3B2AF672" w14:textId="77777777" w:rsidR="00A04CA1" w:rsidRPr="00A04CA1" w:rsidRDefault="00A04CA1" w:rsidP="00A04CA1">
      <w:pPr>
        <w:autoSpaceDE w:val="0"/>
        <w:autoSpaceDN w:val="0"/>
        <w:adjustRightInd w:val="0"/>
        <w:rPr>
          <w:rFonts w:eastAsia="Times New Roman" w:cs="Times New Roman"/>
          <w:webHidden/>
          <w:szCs w:val="24"/>
          <w:lang w:val="ru-RU" w:eastAsia="ru-RU"/>
        </w:rPr>
      </w:pPr>
      <w:r w:rsidRPr="00A04CA1">
        <w:rPr>
          <w:rFonts w:eastAsia="Times New Roman" w:cs="Times New Roman"/>
          <w:webHidden/>
          <w:szCs w:val="24"/>
          <w:lang w:val="ru-RU" w:eastAsia="ru-RU"/>
        </w:rPr>
        <w:t>- найти наиболее успешные подходы в образовании, используемые в мировой практике;</w:t>
      </w:r>
    </w:p>
    <w:p w14:paraId="7A3D4B60" w14:textId="77777777" w:rsidR="00A04CA1" w:rsidRPr="00A04CA1" w:rsidRDefault="00A04CA1" w:rsidP="00A04CA1">
      <w:pPr>
        <w:autoSpaceDE w:val="0"/>
        <w:autoSpaceDN w:val="0"/>
        <w:adjustRightInd w:val="0"/>
        <w:rPr>
          <w:rFonts w:eastAsia="Times New Roman" w:cs="Times New Roman"/>
          <w:webHidden/>
          <w:szCs w:val="24"/>
          <w:lang w:val="ru-RU" w:eastAsia="ru-RU"/>
        </w:rPr>
      </w:pPr>
      <w:r w:rsidRPr="00A04CA1">
        <w:rPr>
          <w:rFonts w:eastAsia="Times New Roman" w:cs="Times New Roman"/>
          <w:webHidden/>
          <w:szCs w:val="24"/>
          <w:lang w:val="ru-RU" w:eastAsia="ru-RU"/>
        </w:rPr>
        <w:t>- оценить факторы, которые влияют на результаты и эффективность обучения и выработать рекомендации и стратегии по реформированию системы образования Кыргызстана;</w:t>
      </w:r>
    </w:p>
    <w:p w14:paraId="1C81AB85" w14:textId="77777777" w:rsidR="00A04CA1" w:rsidRPr="00A04CA1" w:rsidRDefault="00A04CA1" w:rsidP="00A04CA1">
      <w:pPr>
        <w:autoSpaceDE w:val="0"/>
        <w:autoSpaceDN w:val="0"/>
        <w:adjustRightInd w:val="0"/>
        <w:rPr>
          <w:rFonts w:eastAsia="Times New Roman" w:cs="Times New Roman"/>
          <w:webHidden/>
          <w:szCs w:val="24"/>
          <w:lang w:val="ru-RU" w:eastAsia="ru-RU"/>
        </w:rPr>
      </w:pPr>
      <w:r w:rsidRPr="00A04CA1">
        <w:rPr>
          <w:rFonts w:eastAsia="Times New Roman" w:cs="Times New Roman"/>
          <w:webHidden/>
          <w:szCs w:val="24"/>
          <w:lang w:val="ru-RU" w:eastAsia="ru-RU"/>
        </w:rPr>
        <w:t>- проследить изменения в развитии функциональной грамотности с течением времени.</w:t>
      </w:r>
    </w:p>
    <w:p w14:paraId="359DDAB8" w14:textId="77777777" w:rsidR="00A04CA1" w:rsidRPr="00A04CA1" w:rsidRDefault="00A04CA1" w:rsidP="00A04CA1">
      <w:pPr>
        <w:autoSpaceDE w:val="0"/>
        <w:autoSpaceDN w:val="0"/>
        <w:adjustRightInd w:val="0"/>
        <w:rPr>
          <w:rFonts w:eastAsia="Times New Roman" w:cs="Times New Roman"/>
          <w:webHidden/>
          <w:szCs w:val="24"/>
          <w:lang w:val="ru-RU" w:eastAsia="ru-RU"/>
        </w:rPr>
      </w:pPr>
      <w:r w:rsidRPr="00A04CA1">
        <w:rPr>
          <w:rFonts w:eastAsia="Times New Roman" w:cs="Times New Roman"/>
          <w:webHidden/>
          <w:szCs w:val="24"/>
          <w:lang w:val="ru-RU" w:eastAsia="ru-RU"/>
        </w:rPr>
        <w:t xml:space="preserve">В </w:t>
      </w:r>
      <w:r w:rsidRPr="00A04CA1">
        <w:rPr>
          <w:rFonts w:eastAsia="Times New Roman" w:cs="Times New Roman"/>
          <w:webHidden/>
          <w:szCs w:val="24"/>
          <w:lang w:eastAsia="ru-RU"/>
        </w:rPr>
        <w:t>PISA</w:t>
      </w:r>
      <w:r w:rsidRPr="00A04CA1">
        <w:rPr>
          <w:rFonts w:eastAsia="Times New Roman" w:cs="Times New Roman"/>
          <w:webHidden/>
          <w:szCs w:val="24"/>
          <w:lang w:val="ru-RU" w:eastAsia="ru-RU"/>
        </w:rPr>
        <w:t xml:space="preserve"> всего было разработано 13 вариантов тестовых тетрадей. В каждой тетради около 60 заданий. В группе из 35 учащихся только 3 ученика получали один и тот же вариант тетради. Инструкции и правила тестирования зачитывались администратором по специально составленному тексту для того, чтобы учащиеся Кыргызстана получили абсолютно такие же инструкции, что и учащиеся других стран. Для решения теста отводилось 2 часа с небольшим перерывом в середине. Также в течении 30 минут учащиеся заполняли анкеты. Вопросы анкеты касались учебы, семьи, интересов и др. кроме анкетирования учащихся проводилось анкетирование администрации учебных учреждений, в которых проходило исследование </w:t>
      </w:r>
      <w:r w:rsidRPr="00A04CA1">
        <w:rPr>
          <w:rFonts w:eastAsia="Times New Roman" w:cs="Times New Roman"/>
          <w:webHidden/>
          <w:szCs w:val="24"/>
          <w:lang w:eastAsia="ru-RU"/>
        </w:rPr>
        <w:t>PISA</w:t>
      </w:r>
      <w:r w:rsidRPr="00A04CA1">
        <w:rPr>
          <w:rFonts w:eastAsia="Times New Roman" w:cs="Times New Roman"/>
          <w:webHidden/>
          <w:szCs w:val="24"/>
          <w:lang w:val="ru-RU" w:eastAsia="ru-RU"/>
        </w:rPr>
        <w:t>.</w:t>
      </w:r>
    </w:p>
    <w:p w14:paraId="03DC90AD" w14:textId="77777777" w:rsidR="00A04CA1" w:rsidRPr="00A04CA1" w:rsidRDefault="00A04CA1" w:rsidP="00A04CA1">
      <w:pPr>
        <w:autoSpaceDE w:val="0"/>
        <w:autoSpaceDN w:val="0"/>
        <w:adjustRightInd w:val="0"/>
        <w:ind w:firstLine="708"/>
        <w:rPr>
          <w:rFonts w:eastAsia="Times New Roman" w:cs="Times New Roman"/>
          <w:webHidden/>
          <w:szCs w:val="24"/>
          <w:lang w:val="ru-RU" w:eastAsia="ru-RU"/>
        </w:rPr>
      </w:pPr>
      <w:r w:rsidRPr="00A04CA1">
        <w:rPr>
          <w:rFonts w:eastAsia="Times New Roman" w:cs="Times New Roman"/>
          <w:szCs w:val="24"/>
          <w:lang w:val="ru-RU" w:eastAsia="ru-RU"/>
        </w:rPr>
        <w:t xml:space="preserve">В Кыргызстане в исследовании </w:t>
      </w:r>
      <w:r w:rsidRPr="00A04CA1">
        <w:rPr>
          <w:rFonts w:eastAsia="Times New Roman" w:cs="Times New Roman"/>
          <w:webHidden/>
          <w:szCs w:val="24"/>
          <w:lang w:eastAsia="ru-RU"/>
        </w:rPr>
        <w:t>PISA</w:t>
      </w:r>
      <w:r w:rsidRPr="00A04CA1">
        <w:rPr>
          <w:rFonts w:eastAsia="Times New Roman" w:cs="Times New Roman"/>
          <w:webHidden/>
          <w:szCs w:val="24"/>
          <w:lang w:val="ru-RU" w:eastAsia="ru-RU"/>
        </w:rPr>
        <w:t xml:space="preserve"> приняли участие юноши и девушки 15-летнего возраста  из 201 общеобразовательного учреждения. Всего в исследовании участвовало 5904 учащихся. Выборка общеобразовательных учреждений состояло из:</w:t>
      </w:r>
    </w:p>
    <w:p w14:paraId="3FA6E96E" w14:textId="77777777" w:rsidR="00A04CA1" w:rsidRPr="00A04CA1" w:rsidRDefault="00A04CA1" w:rsidP="00A04CA1">
      <w:pPr>
        <w:autoSpaceDE w:val="0"/>
        <w:autoSpaceDN w:val="0"/>
        <w:adjustRightInd w:val="0"/>
        <w:rPr>
          <w:rFonts w:eastAsia="Times New Roman" w:cs="Times New Roman"/>
          <w:webHidden/>
          <w:szCs w:val="24"/>
          <w:lang w:val="ru-RU" w:eastAsia="ru-RU"/>
        </w:rPr>
      </w:pPr>
      <w:r w:rsidRPr="00A04CA1">
        <w:rPr>
          <w:rFonts w:eastAsia="Times New Roman" w:cs="Times New Roman"/>
          <w:webHidden/>
          <w:szCs w:val="24"/>
          <w:lang w:val="ru-RU" w:eastAsia="ru-RU"/>
        </w:rPr>
        <w:t>- 176 средних школ;</w:t>
      </w:r>
    </w:p>
    <w:p w14:paraId="0155FDBA" w14:textId="77777777" w:rsidR="00A04CA1" w:rsidRPr="00A04CA1" w:rsidRDefault="00A04CA1" w:rsidP="00A04CA1">
      <w:pPr>
        <w:autoSpaceDE w:val="0"/>
        <w:autoSpaceDN w:val="0"/>
        <w:adjustRightInd w:val="0"/>
        <w:rPr>
          <w:rFonts w:eastAsia="Times New Roman" w:cs="Times New Roman"/>
          <w:webHidden/>
          <w:szCs w:val="24"/>
          <w:lang w:val="ru-RU" w:eastAsia="ru-RU"/>
        </w:rPr>
      </w:pPr>
      <w:r w:rsidRPr="00A04CA1">
        <w:rPr>
          <w:rFonts w:eastAsia="Times New Roman" w:cs="Times New Roman"/>
          <w:webHidden/>
          <w:szCs w:val="24"/>
          <w:lang w:val="ru-RU" w:eastAsia="ru-RU"/>
        </w:rPr>
        <w:t>- 12 гимназий;</w:t>
      </w:r>
    </w:p>
    <w:p w14:paraId="5AF37719" w14:textId="77777777" w:rsidR="00A04CA1" w:rsidRPr="00A04CA1" w:rsidRDefault="00A04CA1" w:rsidP="00A04CA1">
      <w:pPr>
        <w:autoSpaceDE w:val="0"/>
        <w:autoSpaceDN w:val="0"/>
        <w:adjustRightInd w:val="0"/>
        <w:rPr>
          <w:rFonts w:eastAsia="Times New Roman" w:cs="Times New Roman"/>
          <w:webHidden/>
          <w:szCs w:val="24"/>
          <w:lang w:val="ru-RU" w:eastAsia="ru-RU"/>
        </w:rPr>
      </w:pPr>
      <w:r w:rsidRPr="00A04CA1">
        <w:rPr>
          <w:rFonts w:eastAsia="Times New Roman" w:cs="Times New Roman"/>
          <w:webHidden/>
          <w:szCs w:val="24"/>
          <w:lang w:val="ru-RU" w:eastAsia="ru-RU"/>
        </w:rPr>
        <w:t>- 8 лицеев;</w:t>
      </w:r>
    </w:p>
    <w:p w14:paraId="492CF291" w14:textId="77777777" w:rsidR="00A04CA1" w:rsidRPr="00A04CA1" w:rsidRDefault="00A04CA1" w:rsidP="00A04CA1">
      <w:pPr>
        <w:autoSpaceDE w:val="0"/>
        <w:autoSpaceDN w:val="0"/>
        <w:adjustRightInd w:val="0"/>
        <w:rPr>
          <w:rFonts w:eastAsia="Times New Roman" w:cs="Times New Roman"/>
          <w:webHidden/>
          <w:szCs w:val="24"/>
          <w:lang w:val="ru-RU" w:eastAsia="ru-RU"/>
        </w:rPr>
      </w:pPr>
      <w:r w:rsidRPr="00A04CA1">
        <w:rPr>
          <w:rFonts w:eastAsia="Times New Roman" w:cs="Times New Roman"/>
          <w:webHidden/>
          <w:szCs w:val="24"/>
          <w:lang w:val="ru-RU" w:eastAsia="ru-RU"/>
        </w:rPr>
        <w:lastRenderedPageBreak/>
        <w:t>- 4 техникумов;</w:t>
      </w:r>
    </w:p>
    <w:p w14:paraId="5C628CF9" w14:textId="77777777" w:rsidR="00A04CA1" w:rsidRPr="00A04CA1" w:rsidRDefault="00A04CA1" w:rsidP="00A04CA1">
      <w:pPr>
        <w:autoSpaceDE w:val="0"/>
        <w:autoSpaceDN w:val="0"/>
        <w:adjustRightInd w:val="0"/>
        <w:rPr>
          <w:rFonts w:eastAsia="Times New Roman" w:cs="Times New Roman"/>
          <w:webHidden/>
          <w:szCs w:val="24"/>
          <w:lang w:val="ru-RU" w:eastAsia="ru-RU"/>
        </w:rPr>
      </w:pPr>
      <w:r w:rsidRPr="00A04CA1">
        <w:rPr>
          <w:rFonts w:eastAsia="Times New Roman" w:cs="Times New Roman"/>
          <w:webHidden/>
          <w:szCs w:val="24"/>
          <w:lang w:val="ru-RU" w:eastAsia="ru-RU"/>
        </w:rPr>
        <w:t>- 1 профессионального лицея</w:t>
      </w:r>
    </w:p>
    <w:p w14:paraId="4BC726AA" w14:textId="77777777" w:rsidR="00A04CA1" w:rsidRPr="00A04CA1" w:rsidRDefault="00A04CA1" w:rsidP="00A04CA1">
      <w:pPr>
        <w:autoSpaceDE w:val="0"/>
        <w:autoSpaceDN w:val="0"/>
        <w:adjustRightInd w:val="0"/>
        <w:rPr>
          <w:rFonts w:eastAsia="Times New Roman" w:cs="Times New Roman"/>
          <w:szCs w:val="24"/>
          <w:lang w:val="ru-RU" w:eastAsia="ru-RU"/>
        </w:rPr>
      </w:pPr>
      <w:r w:rsidRPr="00A04CA1">
        <w:rPr>
          <w:rFonts w:eastAsia="Times New Roman" w:cs="Times New Roman"/>
          <w:webHidden/>
          <w:szCs w:val="24"/>
          <w:lang w:val="ru-RU" w:eastAsia="ru-RU"/>
        </w:rPr>
        <w:t>В выборке были представлены все регионы страны. Исследование проводилось на трех языках: на кыргызском, русском, узбекском.</w:t>
      </w:r>
    </w:p>
    <w:p w14:paraId="32232B6A" w14:textId="77777777" w:rsidR="00A04CA1" w:rsidRPr="00A04CA1" w:rsidRDefault="00A04CA1" w:rsidP="00A04CA1">
      <w:pPr>
        <w:autoSpaceDE w:val="0"/>
        <w:autoSpaceDN w:val="0"/>
        <w:adjustRightInd w:val="0"/>
        <w:rPr>
          <w:rFonts w:eastAsia="Times New Roman" w:cs="Times New Roman"/>
          <w:szCs w:val="24"/>
          <w:lang w:val="ru-RU" w:eastAsia="ru-RU"/>
        </w:rPr>
      </w:pPr>
      <w:r w:rsidRPr="00A04CA1">
        <w:rPr>
          <w:rFonts w:eastAsia="Times New Roman" w:cs="Times New Roman"/>
          <w:szCs w:val="24"/>
          <w:lang w:val="ru-RU" w:eastAsia="ru-RU"/>
        </w:rPr>
        <w:t>Исследование проводилось Центром оценки в образовании и методов обучения (ЦООМО). Работа велась по заказу Министерства образования и науки в рамках проекта «Сельское образование» при финансовой поддержке Всемирного банка.</w:t>
      </w:r>
    </w:p>
    <w:p w14:paraId="0A454B51" w14:textId="77777777" w:rsidR="00A04CA1" w:rsidRPr="00A04CA1" w:rsidRDefault="00A04CA1" w:rsidP="00A04CA1">
      <w:pPr>
        <w:autoSpaceDE w:val="0"/>
        <w:autoSpaceDN w:val="0"/>
        <w:adjustRightInd w:val="0"/>
        <w:rPr>
          <w:rFonts w:eastAsia="Times New Roman" w:cs="Times New Roman"/>
          <w:szCs w:val="24"/>
          <w:lang w:val="ru-RU" w:eastAsia="ru-RU"/>
        </w:rPr>
      </w:pPr>
      <w:r w:rsidRPr="00A04CA1">
        <w:rPr>
          <w:rFonts w:eastAsia="Times New Roman" w:cs="Times New Roman"/>
          <w:szCs w:val="24"/>
          <w:lang w:val="ru-RU" w:eastAsia="ru-RU"/>
        </w:rPr>
        <w:t>В рамках исследования</w:t>
      </w:r>
      <w:r w:rsidRPr="00A04CA1">
        <w:rPr>
          <w:rFonts w:eastAsia="Times New Roman" w:cs="Times New Roman"/>
          <w:webHidden/>
          <w:szCs w:val="24"/>
          <w:lang w:val="ru-RU" w:eastAsia="ru-RU"/>
        </w:rPr>
        <w:t xml:space="preserve"> </w:t>
      </w:r>
      <w:r w:rsidRPr="00A04CA1">
        <w:rPr>
          <w:rFonts w:eastAsia="Times New Roman" w:cs="Times New Roman"/>
          <w:webHidden/>
          <w:szCs w:val="24"/>
          <w:lang w:eastAsia="ru-RU"/>
        </w:rPr>
        <w:t>PISA</w:t>
      </w:r>
      <w:r w:rsidRPr="00A04CA1">
        <w:rPr>
          <w:rFonts w:eastAsia="Times New Roman" w:cs="Times New Roman"/>
          <w:szCs w:val="24"/>
          <w:lang w:val="ru-RU" w:eastAsia="ru-RU"/>
        </w:rPr>
        <w:t xml:space="preserve"> были собраны данные об учениках, их семьях и об институциональных факторах, помогающим объяснить различия в показателях.</w:t>
      </w:r>
    </w:p>
    <w:p w14:paraId="1F6712AF" w14:textId="77777777" w:rsidR="00A04CA1" w:rsidRPr="00A04CA1" w:rsidRDefault="00A04CA1" w:rsidP="00A04CA1">
      <w:pPr>
        <w:autoSpaceDE w:val="0"/>
        <w:autoSpaceDN w:val="0"/>
        <w:adjustRightInd w:val="0"/>
        <w:rPr>
          <w:rFonts w:eastAsia="Times New Roman" w:cs="Times New Roman"/>
          <w:szCs w:val="24"/>
          <w:lang w:val="ru-RU" w:eastAsia="ru-RU"/>
        </w:rPr>
      </w:pPr>
      <w:r w:rsidRPr="00A04CA1">
        <w:rPr>
          <w:rFonts w:eastAsia="Times New Roman" w:cs="Times New Roman"/>
          <w:szCs w:val="24"/>
          <w:lang w:val="ru-RU" w:eastAsia="ru-RU"/>
        </w:rPr>
        <w:t>Ученики из Кыргызстана набрали низкие баллы во время данной оценки по всем трем направлениям. Только 13,6 %, 11,8 % и 11,7 % учащихся смогли справиться с заданиями минимального базового уровня и выше по естественным наукам, математике и чтению соответственно. Большинство учащихся не достигли даже минимального базового уровня по естественнонаучной грамотности, математике и чтению соответственно (86,4%, 89,4% и 88,3%). По естественнонаучной грамотности учащиеся набрали самые низкие баллы в сфере «знания о науке». В области «знания науки как таковой», они показали более слабую информированность в области знаний о Земле и Космосе по сравнению со знанием физических и живых систем.</w:t>
      </w:r>
    </w:p>
    <w:p w14:paraId="50447626" w14:textId="77777777" w:rsidR="00A04CA1" w:rsidRPr="00A04CA1" w:rsidRDefault="00A04CA1" w:rsidP="00A04CA1">
      <w:pPr>
        <w:autoSpaceDE w:val="0"/>
        <w:autoSpaceDN w:val="0"/>
        <w:adjustRightInd w:val="0"/>
        <w:rPr>
          <w:rFonts w:eastAsia="Times New Roman" w:cs="Times New Roman"/>
          <w:szCs w:val="24"/>
          <w:lang w:val="ru-RU" w:eastAsia="ru-RU"/>
        </w:rPr>
      </w:pPr>
      <w:r w:rsidRPr="00A04CA1">
        <w:rPr>
          <w:rFonts w:eastAsia="Times New Roman" w:cs="Times New Roman"/>
          <w:szCs w:val="24"/>
          <w:lang w:val="ru-RU" w:eastAsia="ru-RU"/>
        </w:rPr>
        <w:t>Отчеты были представлены через полтора года после проведения исследования. Отчет распространяется по всей стране, получают его и лица, принимающие решения и все школы страны. Результаты исследования помогли сформулировать новые образовательные задачи, изложенные в концепции 2009 года и других документах. Они также использовались при создании нового куррикулума.</w:t>
      </w:r>
    </w:p>
    <w:p w14:paraId="6D7580F2" w14:textId="77777777" w:rsidR="00A04CA1" w:rsidRPr="00A04CA1" w:rsidRDefault="00A04CA1" w:rsidP="00A04CA1">
      <w:pPr>
        <w:autoSpaceDE w:val="0"/>
        <w:autoSpaceDN w:val="0"/>
        <w:adjustRightInd w:val="0"/>
        <w:rPr>
          <w:rFonts w:eastAsia="Times New Roman" w:cs="Times New Roman"/>
          <w:szCs w:val="24"/>
          <w:lang w:val="ru-RU" w:eastAsia="ru-RU"/>
        </w:rPr>
      </w:pPr>
      <w:r w:rsidRPr="00A04CA1">
        <w:rPr>
          <w:rFonts w:eastAsia="Times New Roman" w:cs="Times New Roman"/>
          <w:szCs w:val="24"/>
          <w:lang w:val="ru-RU" w:eastAsia="ru-RU"/>
        </w:rPr>
        <w:t>Полученные в результате исследования выводы и рекомендации были адресованы Министерству образования и науки КР, а также другим заинтересованным работникам образования, родителям и широкой общественности. Итоги исследования были призваны помочь сильные и слабые стороны современного школьного образования относительно международных стандартов.</w:t>
      </w:r>
    </w:p>
    <w:p w14:paraId="4FE0A864" w14:textId="77777777" w:rsidR="00A04CA1" w:rsidRPr="00A04CA1" w:rsidRDefault="00A04CA1" w:rsidP="00A04CA1">
      <w:pPr>
        <w:autoSpaceDE w:val="0"/>
        <w:autoSpaceDN w:val="0"/>
        <w:adjustRightInd w:val="0"/>
        <w:rPr>
          <w:rFonts w:eastAsia="Times New Roman" w:cs="Times New Roman"/>
          <w:szCs w:val="24"/>
          <w:lang w:val="ru-RU" w:eastAsia="ru-RU"/>
        </w:rPr>
      </w:pPr>
      <w:r w:rsidRPr="00A04CA1">
        <w:rPr>
          <w:rFonts w:eastAsia="Times New Roman" w:cs="Times New Roman"/>
          <w:szCs w:val="24"/>
          <w:lang w:val="ru-RU" w:eastAsia="ru-RU"/>
        </w:rPr>
        <w:t>Подобные исследования используются во всех индустриально развитых странах мира в качестве инструмента для принятия решений в области образования, в частности, для принятия обоснованных и организованных решений по улучшению школьной образовательной системы, а также для стратегического планирования в данной области.</w:t>
      </w:r>
    </w:p>
    <w:p w14:paraId="78A8F47E" w14:textId="77777777" w:rsidR="00A04CA1" w:rsidRPr="00A04CA1" w:rsidRDefault="00A04CA1" w:rsidP="00A04CA1">
      <w:pPr>
        <w:autoSpaceDE w:val="0"/>
        <w:autoSpaceDN w:val="0"/>
        <w:adjustRightInd w:val="0"/>
        <w:rPr>
          <w:rFonts w:eastAsia="Times New Roman" w:cs="Times New Roman"/>
          <w:szCs w:val="24"/>
          <w:lang w:val="ru-RU" w:eastAsia="ru-RU"/>
        </w:rPr>
      </w:pPr>
      <w:r w:rsidRPr="00A04CA1">
        <w:rPr>
          <w:rFonts w:eastAsia="Times New Roman" w:cs="Times New Roman"/>
          <w:szCs w:val="24"/>
          <w:lang w:val="ru-RU" w:eastAsia="ru-RU"/>
        </w:rPr>
        <w:t xml:space="preserve">Кроме того, результаты исследования необходимы учителям, родителям и общественности, заинтересованной в получении информации о состоянии дел в школьном </w:t>
      </w:r>
      <w:r w:rsidRPr="00A04CA1">
        <w:rPr>
          <w:rFonts w:eastAsia="Times New Roman" w:cs="Times New Roman"/>
          <w:szCs w:val="24"/>
          <w:lang w:val="ru-RU" w:eastAsia="ru-RU"/>
        </w:rPr>
        <w:lastRenderedPageBreak/>
        <w:t>образовании. Данное исследование предполагается проводить на регулярной основе, что даст возможность отслеживать реальные изменения и сдвиги в результатах обучения школьников.</w:t>
      </w:r>
    </w:p>
    <w:p w14:paraId="04B882C2" w14:textId="77777777" w:rsidR="00A04CA1" w:rsidRPr="00A04CA1" w:rsidRDefault="00A04CA1" w:rsidP="00A04CA1">
      <w:pPr>
        <w:autoSpaceDE w:val="0"/>
        <w:autoSpaceDN w:val="0"/>
        <w:adjustRightInd w:val="0"/>
        <w:rPr>
          <w:rFonts w:eastAsia="Times New Roman" w:cs="Times New Roman"/>
          <w:szCs w:val="24"/>
          <w:lang w:val="ru-RU" w:eastAsia="ru-RU"/>
        </w:rPr>
      </w:pPr>
    </w:p>
    <w:p w14:paraId="357CFF0E" w14:textId="77777777" w:rsidR="00A04CA1" w:rsidRPr="00A04CA1" w:rsidRDefault="00A04CA1" w:rsidP="00A04CA1">
      <w:pPr>
        <w:pStyle w:val="4"/>
        <w:rPr>
          <w:lang w:val="ru-RU" w:eastAsia="ru-RU"/>
        </w:rPr>
      </w:pPr>
      <w:r w:rsidRPr="00A04CA1">
        <w:rPr>
          <w:lang w:val="ru-RU" w:eastAsia="ru-RU"/>
        </w:rPr>
        <w:t>3.2. Национальные мониторинговые исследования учебных достижений</w:t>
      </w:r>
    </w:p>
    <w:p w14:paraId="2DAFB0C4" w14:textId="77777777" w:rsidR="00A04CA1" w:rsidRPr="00A04CA1" w:rsidRDefault="00A04CA1" w:rsidP="00A04CA1">
      <w:pPr>
        <w:ind w:firstLine="708"/>
        <w:rPr>
          <w:rFonts w:eastAsia="Times New Roman" w:cs="Times New Roman"/>
          <w:color w:val="000000"/>
          <w:szCs w:val="24"/>
          <w:shd w:val="clear" w:color="auto" w:fill="FFFFFF"/>
          <w:lang w:val="ru-RU" w:eastAsia="ru-RU"/>
        </w:rPr>
      </w:pPr>
      <w:r w:rsidRPr="00A04CA1">
        <w:rPr>
          <w:rFonts w:eastAsia="Times New Roman" w:cs="Times New Roman"/>
          <w:color w:val="14191B"/>
          <w:szCs w:val="24"/>
          <w:lang w:val="ru-RU" w:eastAsia="ru-RU"/>
        </w:rPr>
        <w:t xml:space="preserve">Если </w:t>
      </w:r>
      <w:r w:rsidRPr="00A04CA1">
        <w:rPr>
          <w:rFonts w:eastAsia="Times New Roman" w:cs="Times New Roman"/>
          <w:webHidden/>
          <w:szCs w:val="24"/>
          <w:lang w:eastAsia="ru-RU"/>
        </w:rPr>
        <w:t>PISA</w:t>
      </w:r>
      <w:r w:rsidRPr="00A04CA1">
        <w:rPr>
          <w:rFonts w:eastAsia="Times New Roman" w:cs="Times New Roman"/>
          <w:webHidden/>
          <w:szCs w:val="24"/>
          <w:lang w:val="ru-RU" w:eastAsia="ru-RU"/>
        </w:rPr>
        <w:t xml:space="preserve"> проверяет соответствие нашей образовательной системы ме6ждународным образовательным стандартам, то одним из путей измерения уровня образования относительно национальных стандартов является Национальное оценивание образовательных достижений учащихся (НООДУ), которое проводилось в 2007, 2009 годы (4 и 8 классы) и 2014 год 4 классы </w:t>
      </w:r>
      <w:r w:rsidRPr="00A04CA1">
        <w:rPr>
          <w:rFonts w:eastAsia="Times New Roman" w:cs="Times New Roman"/>
          <w:color w:val="000000"/>
          <w:szCs w:val="24"/>
          <w:shd w:val="clear" w:color="auto" w:fill="FFFFFF"/>
          <w:lang w:val="ru-RU" w:eastAsia="ru-RU"/>
        </w:rPr>
        <w:t xml:space="preserve">в рамках проекта </w:t>
      </w:r>
      <w:r w:rsidRPr="00A04CA1">
        <w:rPr>
          <w:rFonts w:eastAsia="Times New Roman" w:cs="Times New Roman"/>
          <w:b/>
          <w:bCs/>
          <w:color w:val="000000"/>
          <w:sz w:val="28"/>
          <w:szCs w:val="28"/>
          <w:shd w:val="clear" w:color="auto" w:fill="FFFFFF"/>
          <w:lang w:eastAsia="ru-RU"/>
        </w:rPr>
        <w:t>READ</w:t>
      </w:r>
      <w:r w:rsidRPr="00A04CA1">
        <w:rPr>
          <w:rFonts w:eastAsia="Times New Roman" w:cs="Times New Roman"/>
          <w:b/>
          <w:bCs/>
          <w:color w:val="000000"/>
          <w:sz w:val="28"/>
          <w:szCs w:val="28"/>
          <w:shd w:val="clear" w:color="auto" w:fill="FFFFFF"/>
          <w:lang w:val="ru-RU" w:eastAsia="ru-RU"/>
        </w:rPr>
        <w:t xml:space="preserve"> </w:t>
      </w:r>
      <w:r w:rsidRPr="00A04CA1">
        <w:rPr>
          <w:rFonts w:eastAsia="Times New Roman" w:cs="Times New Roman"/>
          <w:color w:val="000000"/>
          <w:szCs w:val="24"/>
          <w:shd w:val="clear" w:color="auto" w:fill="FFFFFF"/>
          <w:lang w:val="ru-RU" w:eastAsia="ru-RU"/>
        </w:rPr>
        <w:t>при Министерстве образования и науки КР на средства гранта Всемирного банка. Исследование проводилось Центром оценки в образовании и методов обучения. Целью исследования было получение представления об образовательных результатах 4 и 8 классов. Полученные в результате исследования помогут понять, насколько ученики начальной школы готовы к дальнейшей учебе, а будущие выпускники основной школы способны продолжить учебу или заниматься трудовой деятельностью. Это должно содействовать улучшению как содержания и организации школьного образования, так и стратегического планирования в образовательной системе.</w:t>
      </w:r>
    </w:p>
    <w:p w14:paraId="481D18EF" w14:textId="77777777" w:rsidR="00A04CA1" w:rsidRPr="00A04CA1" w:rsidRDefault="00A04CA1" w:rsidP="00A04CA1">
      <w:pPr>
        <w:ind w:firstLine="708"/>
        <w:rPr>
          <w:rFonts w:eastAsia="Times New Roman" w:cs="Times New Roman"/>
          <w:color w:val="14191B"/>
          <w:szCs w:val="24"/>
          <w:lang w:val="ru-RU" w:eastAsia="ru-RU"/>
        </w:rPr>
      </w:pPr>
      <w:r w:rsidRPr="00A04CA1">
        <w:rPr>
          <w:rFonts w:eastAsia="Times New Roman" w:cs="Times New Roman"/>
          <w:color w:val="14191B"/>
          <w:szCs w:val="24"/>
          <w:lang w:val="ru-RU" w:eastAsia="ru-RU"/>
        </w:rPr>
        <w:t>Инструментами исследования стали: тесты, анкеты (для учащегося, для учителя. для администрации школы).</w:t>
      </w:r>
    </w:p>
    <w:p w14:paraId="1F52587A" w14:textId="77777777" w:rsidR="00A04CA1" w:rsidRPr="00A04CA1" w:rsidRDefault="00A04CA1" w:rsidP="00A04CA1">
      <w:pPr>
        <w:ind w:firstLine="708"/>
        <w:rPr>
          <w:rFonts w:eastAsia="Times New Roman" w:cs="Times New Roman"/>
          <w:color w:val="14191B"/>
          <w:szCs w:val="24"/>
          <w:lang w:val="ru-RU" w:eastAsia="ru-RU"/>
        </w:rPr>
      </w:pPr>
      <w:r w:rsidRPr="00A04CA1">
        <w:rPr>
          <w:rFonts w:eastAsia="Times New Roman" w:cs="Times New Roman"/>
          <w:color w:val="14191B"/>
          <w:szCs w:val="24"/>
          <w:lang w:val="ru-RU" w:eastAsia="ru-RU"/>
        </w:rPr>
        <w:t>Исследование состояло из следующих частей:</w:t>
      </w:r>
    </w:p>
    <w:p w14:paraId="3518F705" w14:textId="77777777" w:rsidR="00A04CA1" w:rsidRPr="00A04CA1" w:rsidRDefault="00A04CA1" w:rsidP="00A04CA1">
      <w:pPr>
        <w:ind w:firstLine="708"/>
        <w:rPr>
          <w:rFonts w:eastAsia="Times New Roman" w:cs="Times New Roman"/>
          <w:color w:val="14191B"/>
          <w:szCs w:val="24"/>
          <w:lang w:val="ru-RU" w:eastAsia="ru-RU"/>
        </w:rPr>
      </w:pPr>
      <w:r w:rsidRPr="00A04CA1">
        <w:rPr>
          <w:rFonts w:eastAsia="Times New Roman" w:cs="Times New Roman"/>
          <w:color w:val="14191B"/>
          <w:szCs w:val="24"/>
          <w:lang w:val="ru-RU" w:eastAsia="ru-RU"/>
        </w:rPr>
        <w:t>- тестирование учащихся 4 и 8 классов;</w:t>
      </w:r>
    </w:p>
    <w:p w14:paraId="19C94539" w14:textId="77777777" w:rsidR="00A04CA1" w:rsidRPr="00A04CA1" w:rsidRDefault="00A04CA1" w:rsidP="00A04CA1">
      <w:pPr>
        <w:ind w:firstLine="708"/>
        <w:rPr>
          <w:rFonts w:eastAsia="Times New Roman" w:cs="Times New Roman"/>
          <w:color w:val="14191B"/>
          <w:szCs w:val="24"/>
          <w:lang w:val="ru-RU" w:eastAsia="ru-RU"/>
        </w:rPr>
      </w:pPr>
      <w:r w:rsidRPr="00A04CA1">
        <w:rPr>
          <w:rFonts w:eastAsia="Times New Roman" w:cs="Times New Roman"/>
          <w:color w:val="14191B"/>
          <w:szCs w:val="24"/>
          <w:lang w:val="ru-RU" w:eastAsia="ru-RU"/>
        </w:rPr>
        <w:t>- анкетирование учащихся 4 и 8 классов;</w:t>
      </w:r>
    </w:p>
    <w:p w14:paraId="59715D58" w14:textId="77777777" w:rsidR="00A04CA1" w:rsidRPr="00A04CA1" w:rsidRDefault="00A04CA1" w:rsidP="00A04CA1">
      <w:pPr>
        <w:ind w:firstLine="708"/>
        <w:rPr>
          <w:rFonts w:eastAsia="Times New Roman" w:cs="Times New Roman"/>
          <w:color w:val="14191B"/>
          <w:szCs w:val="24"/>
          <w:lang w:val="ru-RU" w:eastAsia="ru-RU"/>
        </w:rPr>
      </w:pPr>
      <w:r w:rsidRPr="00A04CA1">
        <w:rPr>
          <w:rFonts w:eastAsia="Times New Roman" w:cs="Times New Roman"/>
          <w:color w:val="14191B"/>
          <w:szCs w:val="24"/>
          <w:lang w:val="ru-RU" w:eastAsia="ru-RU"/>
        </w:rPr>
        <w:t>- анкетирование учителей;</w:t>
      </w:r>
    </w:p>
    <w:p w14:paraId="6D16D74D" w14:textId="77777777" w:rsidR="00A04CA1" w:rsidRPr="00A04CA1" w:rsidRDefault="00A04CA1" w:rsidP="00A04CA1">
      <w:pPr>
        <w:ind w:firstLine="708"/>
        <w:rPr>
          <w:rFonts w:eastAsia="Times New Roman" w:cs="Times New Roman"/>
          <w:color w:val="14191B"/>
          <w:szCs w:val="24"/>
          <w:lang w:val="ru-RU" w:eastAsia="ru-RU"/>
        </w:rPr>
      </w:pPr>
      <w:r w:rsidRPr="00A04CA1">
        <w:rPr>
          <w:rFonts w:eastAsia="Times New Roman" w:cs="Times New Roman"/>
          <w:color w:val="14191B"/>
          <w:szCs w:val="24"/>
          <w:lang w:val="ru-RU" w:eastAsia="ru-RU"/>
        </w:rPr>
        <w:t>- анкетирование администрации школ.</w:t>
      </w:r>
    </w:p>
    <w:p w14:paraId="204E991D" w14:textId="77777777" w:rsidR="00A04CA1" w:rsidRPr="00A04CA1" w:rsidRDefault="00A04CA1" w:rsidP="00A04CA1">
      <w:pPr>
        <w:ind w:firstLine="708"/>
        <w:rPr>
          <w:rFonts w:eastAsia="Times New Roman" w:cs="Times New Roman"/>
          <w:color w:val="14191B"/>
          <w:szCs w:val="24"/>
          <w:lang w:val="ru-RU" w:eastAsia="ru-RU"/>
        </w:rPr>
      </w:pPr>
      <w:r w:rsidRPr="00A04CA1">
        <w:rPr>
          <w:rFonts w:eastAsia="Times New Roman" w:cs="Times New Roman"/>
          <w:color w:val="14191B"/>
          <w:szCs w:val="24"/>
          <w:lang w:val="ru-RU" w:eastAsia="ru-RU"/>
        </w:rPr>
        <w:t xml:space="preserve">Способом диагностики того, что знают и умеют учащиеся является тестирование образовательных достижений учащихся. </w:t>
      </w:r>
    </w:p>
    <w:p w14:paraId="0254B5FF" w14:textId="77777777" w:rsidR="00A04CA1" w:rsidRPr="00A04CA1" w:rsidRDefault="00A04CA1" w:rsidP="00A04CA1">
      <w:pPr>
        <w:ind w:firstLine="708"/>
        <w:rPr>
          <w:rFonts w:eastAsia="Times New Roman" w:cs="Times New Roman"/>
          <w:color w:val="14191B"/>
          <w:szCs w:val="24"/>
          <w:lang w:val="ru-RU" w:eastAsia="ru-RU"/>
        </w:rPr>
      </w:pPr>
      <w:r w:rsidRPr="00A04CA1">
        <w:rPr>
          <w:rFonts w:eastAsia="Times New Roman" w:cs="Times New Roman"/>
          <w:color w:val="14191B"/>
          <w:szCs w:val="24"/>
          <w:lang w:val="ru-RU" w:eastAsia="ru-RU"/>
        </w:rPr>
        <w:t>Вопросы были следующего типа:</w:t>
      </w:r>
    </w:p>
    <w:p w14:paraId="06D69D8E" w14:textId="77777777" w:rsidR="00A04CA1" w:rsidRPr="00A04CA1" w:rsidRDefault="00A04CA1" w:rsidP="00C6227B">
      <w:pPr>
        <w:numPr>
          <w:ilvl w:val="0"/>
          <w:numId w:val="271"/>
        </w:numPr>
        <w:rPr>
          <w:rFonts w:eastAsia="Times New Roman" w:cs="Times New Roman"/>
          <w:color w:val="14191B"/>
          <w:szCs w:val="24"/>
          <w:lang w:val="ru-RU" w:eastAsia="ru-RU"/>
        </w:rPr>
      </w:pPr>
      <w:r w:rsidRPr="00A04CA1">
        <w:rPr>
          <w:rFonts w:eastAsia="Times New Roman" w:cs="Times New Roman"/>
          <w:color w:val="14191B"/>
          <w:szCs w:val="24"/>
          <w:lang w:val="ru-RU" w:eastAsia="ru-RU"/>
        </w:rPr>
        <w:t>Закрытый тип заданий представляет собой вопросы и несколько готовых ответов к нему, один из которых является верным;</w:t>
      </w:r>
    </w:p>
    <w:p w14:paraId="7267009D" w14:textId="77777777" w:rsidR="00A04CA1" w:rsidRPr="00A04CA1" w:rsidRDefault="00A04CA1" w:rsidP="00C6227B">
      <w:pPr>
        <w:numPr>
          <w:ilvl w:val="0"/>
          <w:numId w:val="271"/>
        </w:numPr>
        <w:rPr>
          <w:rFonts w:eastAsia="Times New Roman" w:cs="Times New Roman"/>
          <w:color w:val="14191B"/>
          <w:szCs w:val="24"/>
          <w:lang w:val="ru-RU" w:eastAsia="ru-RU"/>
        </w:rPr>
      </w:pPr>
      <w:r w:rsidRPr="00A04CA1">
        <w:rPr>
          <w:rFonts w:eastAsia="Times New Roman" w:cs="Times New Roman"/>
          <w:color w:val="14191B"/>
          <w:szCs w:val="24"/>
          <w:lang w:val="ru-RU" w:eastAsia="ru-RU"/>
        </w:rPr>
        <w:t>Комплексные вопросы (верно-неверно, да-нет);</w:t>
      </w:r>
    </w:p>
    <w:p w14:paraId="748F886D" w14:textId="77777777" w:rsidR="00A04CA1" w:rsidRPr="00A04CA1" w:rsidRDefault="00A04CA1" w:rsidP="00C6227B">
      <w:pPr>
        <w:numPr>
          <w:ilvl w:val="0"/>
          <w:numId w:val="271"/>
        </w:numPr>
        <w:rPr>
          <w:rFonts w:eastAsia="Times New Roman" w:cs="Times New Roman"/>
          <w:color w:val="14191B"/>
          <w:szCs w:val="24"/>
          <w:lang w:val="ru-RU" w:eastAsia="ru-RU"/>
        </w:rPr>
      </w:pPr>
      <w:r w:rsidRPr="00A04CA1">
        <w:rPr>
          <w:rFonts w:eastAsia="Times New Roman" w:cs="Times New Roman"/>
          <w:color w:val="14191B"/>
          <w:szCs w:val="24"/>
          <w:lang w:val="ru-RU" w:eastAsia="ru-RU"/>
        </w:rPr>
        <w:t>Задания открытого типа.</w:t>
      </w:r>
    </w:p>
    <w:p w14:paraId="4171A2D3" w14:textId="77777777" w:rsidR="00A04CA1" w:rsidRPr="00A04CA1" w:rsidRDefault="00A04CA1" w:rsidP="00A04CA1">
      <w:pPr>
        <w:rPr>
          <w:rFonts w:eastAsia="Times New Roman" w:cs="Times New Roman"/>
          <w:color w:val="14191B"/>
          <w:szCs w:val="24"/>
          <w:lang w:val="ru-RU" w:eastAsia="ru-RU"/>
        </w:rPr>
      </w:pPr>
      <w:r w:rsidRPr="00A04CA1">
        <w:rPr>
          <w:rFonts w:eastAsia="Times New Roman" w:cs="Times New Roman"/>
          <w:color w:val="14191B"/>
          <w:szCs w:val="24"/>
          <w:lang w:val="ru-RU" w:eastAsia="ru-RU"/>
        </w:rPr>
        <w:t>Созданы спецификации, служащие основой для составления вопросов теста. В каждом из проверяемых областей знаний были выделены основополагающие компоненты, которые обязательно нужны учащимся для успешной учебы и реализации себя в обществе.</w:t>
      </w:r>
    </w:p>
    <w:p w14:paraId="3F8061C7" w14:textId="77777777" w:rsidR="00A04CA1" w:rsidRPr="00A04CA1" w:rsidRDefault="00A04CA1" w:rsidP="00A04CA1">
      <w:pPr>
        <w:rPr>
          <w:rFonts w:eastAsia="Times New Roman" w:cs="Times New Roman"/>
          <w:color w:val="14191B"/>
          <w:szCs w:val="24"/>
          <w:lang w:val="ru-RU" w:eastAsia="ru-RU"/>
        </w:rPr>
      </w:pPr>
      <w:r w:rsidRPr="00A04CA1">
        <w:rPr>
          <w:rFonts w:eastAsia="Times New Roman" w:cs="Times New Roman"/>
          <w:color w:val="14191B"/>
          <w:szCs w:val="24"/>
          <w:lang w:val="ru-RU" w:eastAsia="ru-RU"/>
        </w:rPr>
        <w:lastRenderedPageBreak/>
        <w:t>Дизайн составления тестов. Всего для 4 класса участвовало 246 заданий (66 заданий по чтению, 90 заданий по математике и 90 заданий по естественным наукам). Они были объединены в юниты (группа заданий, объединенных одним стимулусом). Стимулус – материал (информация) для анализа, представленной в текстовой, графической, табличной или другой форме. Затем юниты по существующим правилом были объединены в более крупные группы – кластеры. Таким образом, из 246 было собрано 15 кластеров, по 5 на каждую предметную область. Из данных кластеров было составлено 10 тестовых тетрадей. Каждая тетрадь содержала по 1 кластеру из каждой предметной области, т. е. всего по 3 кластера в каждой тетради</w:t>
      </w:r>
    </w:p>
    <w:p w14:paraId="3B33E310" w14:textId="77777777" w:rsidR="00A04CA1" w:rsidRPr="00A04CA1" w:rsidRDefault="00A04CA1" w:rsidP="00A04CA1">
      <w:pPr>
        <w:rPr>
          <w:rFonts w:eastAsia="Times New Roman" w:cs="Times New Roman"/>
          <w:color w:val="14191B"/>
          <w:szCs w:val="24"/>
          <w:lang w:val="ru-RU" w:eastAsia="ru-RU"/>
        </w:rPr>
      </w:pPr>
      <w:r w:rsidRPr="00A04CA1">
        <w:rPr>
          <w:rFonts w:eastAsia="Times New Roman" w:cs="Times New Roman"/>
          <w:color w:val="14191B"/>
          <w:szCs w:val="24"/>
          <w:lang w:val="ru-RU" w:eastAsia="ru-RU"/>
        </w:rPr>
        <w:t>Для исследования были определены два класса: 4 и 8 классы. Выбор классов был обусловлен следующими причинами:</w:t>
      </w:r>
    </w:p>
    <w:p w14:paraId="509AB980" w14:textId="77777777" w:rsidR="00A04CA1" w:rsidRPr="00A04CA1" w:rsidRDefault="00A04CA1" w:rsidP="00C6227B">
      <w:pPr>
        <w:numPr>
          <w:ilvl w:val="0"/>
          <w:numId w:val="272"/>
        </w:numPr>
        <w:rPr>
          <w:rFonts w:eastAsia="Times New Roman" w:cs="Times New Roman"/>
          <w:color w:val="14191B"/>
          <w:szCs w:val="24"/>
          <w:lang w:val="ru-RU" w:eastAsia="ru-RU"/>
        </w:rPr>
      </w:pPr>
      <w:r w:rsidRPr="00A04CA1">
        <w:rPr>
          <w:rFonts w:eastAsia="Times New Roman" w:cs="Times New Roman"/>
          <w:color w:val="14191B"/>
          <w:szCs w:val="24"/>
          <w:lang w:val="ru-RU" w:eastAsia="ru-RU"/>
        </w:rPr>
        <w:t>4 класс является завершающим классом начальной школы и базой для дальнейшего обучения. Знания и умения, которые получили учащиеся за курс начальной школы на этом этапе могут быть оценены. Особенно важно знать, чему в действительности научились школьники по завершении начальной школы в связи с тем, что с этим напрямую связано дальнейшее успешное обучение школьников.</w:t>
      </w:r>
    </w:p>
    <w:p w14:paraId="5ACB316D" w14:textId="77777777" w:rsidR="00A04CA1" w:rsidRPr="00A04CA1" w:rsidRDefault="00A04CA1" w:rsidP="00C6227B">
      <w:pPr>
        <w:numPr>
          <w:ilvl w:val="0"/>
          <w:numId w:val="272"/>
        </w:numPr>
        <w:rPr>
          <w:rFonts w:eastAsia="Times New Roman" w:cs="Times New Roman"/>
          <w:color w:val="14191B"/>
          <w:szCs w:val="24"/>
          <w:lang w:val="ru-RU" w:eastAsia="ru-RU"/>
        </w:rPr>
      </w:pPr>
      <w:r w:rsidRPr="00A04CA1">
        <w:rPr>
          <w:rFonts w:eastAsia="Times New Roman" w:cs="Times New Roman"/>
          <w:color w:val="14191B"/>
          <w:szCs w:val="24"/>
          <w:lang w:val="ru-RU" w:eastAsia="ru-RU"/>
        </w:rPr>
        <w:t>Выбор для оценивания учащихся 8 класса был сделан по решению МОиН КР. Этот класс предшествует завершающему году обязательного обучения и диагностика на этом этапе дает возможность внести необходимые коррективы в 9 классе.</w:t>
      </w:r>
    </w:p>
    <w:p w14:paraId="4033F8D7" w14:textId="77777777" w:rsidR="00A04CA1" w:rsidRPr="00A04CA1" w:rsidRDefault="00A04CA1" w:rsidP="00A04CA1">
      <w:pPr>
        <w:rPr>
          <w:rFonts w:eastAsia="Times New Roman" w:cs="Times New Roman"/>
          <w:color w:val="14191B"/>
          <w:szCs w:val="24"/>
          <w:lang w:val="ru-RU" w:eastAsia="ru-RU"/>
        </w:rPr>
      </w:pPr>
      <w:r w:rsidRPr="00A04CA1">
        <w:rPr>
          <w:rFonts w:eastAsia="Times New Roman" w:cs="Times New Roman"/>
          <w:color w:val="14191B"/>
          <w:szCs w:val="24"/>
          <w:lang w:val="ru-RU" w:eastAsia="ru-RU"/>
        </w:rPr>
        <w:t>Для участия в исследовании НООДУ была определена выборка 202 школы. В исследовании были определены следующие страты:</w:t>
      </w:r>
    </w:p>
    <w:p w14:paraId="24DE2C92" w14:textId="77777777" w:rsidR="00A04CA1" w:rsidRPr="00A04CA1" w:rsidRDefault="00A04CA1" w:rsidP="00A04CA1">
      <w:pPr>
        <w:rPr>
          <w:rFonts w:eastAsia="Times New Roman" w:cs="Times New Roman"/>
          <w:color w:val="14191B"/>
          <w:szCs w:val="24"/>
          <w:lang w:val="ru-RU" w:eastAsia="ru-RU"/>
        </w:rPr>
      </w:pPr>
      <w:r w:rsidRPr="00A04CA1">
        <w:rPr>
          <w:rFonts w:eastAsia="Times New Roman" w:cs="Times New Roman"/>
          <w:color w:val="14191B"/>
          <w:szCs w:val="24"/>
          <w:lang w:val="ru-RU" w:eastAsia="ru-RU"/>
        </w:rPr>
        <w:t>- административные области Кыргызстана (7 областей, г. Бишкек, г. Ош);</w:t>
      </w:r>
    </w:p>
    <w:p w14:paraId="7A60960E" w14:textId="77777777" w:rsidR="00A04CA1" w:rsidRPr="00A04CA1" w:rsidRDefault="00A04CA1" w:rsidP="00A04CA1">
      <w:pPr>
        <w:rPr>
          <w:rFonts w:eastAsia="Times New Roman" w:cs="Times New Roman"/>
          <w:color w:val="14191B"/>
          <w:szCs w:val="24"/>
          <w:lang w:val="ru-RU" w:eastAsia="ru-RU"/>
        </w:rPr>
      </w:pPr>
      <w:r w:rsidRPr="00A04CA1">
        <w:rPr>
          <w:rFonts w:eastAsia="Times New Roman" w:cs="Times New Roman"/>
          <w:color w:val="14191B"/>
          <w:szCs w:val="24"/>
          <w:lang w:val="ru-RU" w:eastAsia="ru-RU"/>
        </w:rPr>
        <w:t>- школы малых городов, сельские школы, школы столицы;</w:t>
      </w:r>
    </w:p>
    <w:p w14:paraId="6669A00E" w14:textId="77777777" w:rsidR="00A04CA1" w:rsidRPr="00A04CA1" w:rsidRDefault="00A04CA1" w:rsidP="00A04CA1">
      <w:pPr>
        <w:rPr>
          <w:rFonts w:eastAsia="Times New Roman" w:cs="Times New Roman"/>
          <w:color w:val="14191B"/>
          <w:szCs w:val="24"/>
          <w:lang w:val="ru-RU" w:eastAsia="ru-RU"/>
        </w:rPr>
      </w:pPr>
      <w:r w:rsidRPr="00A04CA1">
        <w:rPr>
          <w:rFonts w:eastAsia="Times New Roman" w:cs="Times New Roman"/>
          <w:color w:val="14191B"/>
          <w:szCs w:val="24"/>
          <w:lang w:val="ru-RU" w:eastAsia="ru-RU"/>
        </w:rPr>
        <w:t>- язык обучения: кыргызский, русский, узбекский;</w:t>
      </w:r>
    </w:p>
    <w:p w14:paraId="7D2E146C" w14:textId="77777777" w:rsidR="00A04CA1" w:rsidRPr="00A04CA1" w:rsidRDefault="00A04CA1" w:rsidP="00A04CA1">
      <w:pPr>
        <w:rPr>
          <w:rFonts w:eastAsia="Times New Roman" w:cs="Times New Roman"/>
          <w:color w:val="14191B"/>
          <w:szCs w:val="24"/>
          <w:lang w:val="ru-RU" w:eastAsia="ru-RU"/>
        </w:rPr>
      </w:pPr>
      <w:r w:rsidRPr="00A04CA1">
        <w:rPr>
          <w:rFonts w:eastAsia="Times New Roman" w:cs="Times New Roman"/>
          <w:color w:val="14191B"/>
          <w:szCs w:val="24"/>
          <w:lang w:val="ru-RU" w:eastAsia="ru-RU"/>
        </w:rPr>
        <w:t>- тип школы: гимназия, лицей, общеобразовательная школа;</w:t>
      </w:r>
    </w:p>
    <w:p w14:paraId="6BD25D2E" w14:textId="77777777" w:rsidR="00A04CA1" w:rsidRPr="00A04CA1" w:rsidRDefault="00A04CA1" w:rsidP="00A04CA1">
      <w:pPr>
        <w:rPr>
          <w:rFonts w:eastAsia="Times New Roman" w:cs="Times New Roman"/>
          <w:color w:val="14191B"/>
          <w:szCs w:val="24"/>
          <w:lang w:val="ru-RU" w:eastAsia="ru-RU"/>
        </w:rPr>
      </w:pPr>
      <w:r w:rsidRPr="00A04CA1">
        <w:rPr>
          <w:rFonts w:eastAsia="Times New Roman" w:cs="Times New Roman"/>
          <w:color w:val="14191B"/>
          <w:szCs w:val="24"/>
          <w:lang w:val="ru-RU" w:eastAsia="ru-RU"/>
        </w:rPr>
        <w:t>- малые школы (до 35 учащихся);</w:t>
      </w:r>
    </w:p>
    <w:p w14:paraId="004DA7EC" w14:textId="77777777" w:rsidR="00A04CA1" w:rsidRPr="00A04CA1" w:rsidRDefault="00A04CA1" w:rsidP="00A04CA1">
      <w:pPr>
        <w:rPr>
          <w:rFonts w:eastAsia="Times New Roman" w:cs="Times New Roman"/>
          <w:color w:val="14191B"/>
          <w:szCs w:val="24"/>
          <w:lang w:val="ru-RU" w:eastAsia="ru-RU"/>
        </w:rPr>
      </w:pPr>
      <w:r w:rsidRPr="00A04CA1">
        <w:rPr>
          <w:rFonts w:eastAsia="Times New Roman" w:cs="Times New Roman"/>
          <w:color w:val="14191B"/>
          <w:szCs w:val="24"/>
          <w:lang w:val="ru-RU" w:eastAsia="ru-RU"/>
        </w:rPr>
        <w:t>- очень маленькие школы до 20 человек.</w:t>
      </w:r>
    </w:p>
    <w:p w14:paraId="3E2FC61A" w14:textId="77777777" w:rsidR="00A04CA1" w:rsidRPr="00A04CA1" w:rsidRDefault="00A04CA1" w:rsidP="00A04CA1">
      <w:pPr>
        <w:rPr>
          <w:rFonts w:eastAsia="Times New Roman" w:cs="Times New Roman"/>
          <w:color w:val="14191B"/>
          <w:szCs w:val="24"/>
          <w:lang w:val="ru-RU" w:eastAsia="ru-RU"/>
        </w:rPr>
      </w:pPr>
      <w:r w:rsidRPr="00A04CA1">
        <w:rPr>
          <w:rFonts w:eastAsia="Times New Roman" w:cs="Times New Roman"/>
          <w:color w:val="14191B"/>
          <w:szCs w:val="24"/>
          <w:lang w:val="ru-RU" w:eastAsia="ru-RU"/>
        </w:rPr>
        <w:t>В каждой школе случайным образом отбирались 40 учащихся. Таким образом было отобрано 204 школы. Всего в исследовании участвовало 6965 учащихся.</w:t>
      </w:r>
    </w:p>
    <w:p w14:paraId="49CFA438" w14:textId="77777777" w:rsidR="00A04CA1" w:rsidRPr="00A04CA1" w:rsidRDefault="00A04CA1" w:rsidP="00A04CA1">
      <w:pPr>
        <w:rPr>
          <w:rFonts w:eastAsia="Times New Roman" w:cs="Times New Roman"/>
          <w:color w:val="14191B"/>
          <w:szCs w:val="24"/>
          <w:lang w:val="ru-RU" w:eastAsia="ru-RU"/>
        </w:rPr>
      </w:pPr>
      <w:r w:rsidRPr="00A04CA1">
        <w:rPr>
          <w:rFonts w:eastAsia="Times New Roman" w:cs="Times New Roman"/>
          <w:color w:val="14191B"/>
          <w:szCs w:val="24"/>
          <w:lang w:val="ru-RU" w:eastAsia="ru-RU"/>
        </w:rPr>
        <w:t>Для оценивания результатов была применена шкала в 1000 баллов. Для представления результатов исследования определены и прописаны уровни достижений учащихся. Было выделено 4 основных уровня:</w:t>
      </w:r>
    </w:p>
    <w:p w14:paraId="3DDBD93A" w14:textId="77777777" w:rsidR="00A04CA1" w:rsidRPr="00A04CA1" w:rsidRDefault="00A04CA1" w:rsidP="00A04CA1">
      <w:pPr>
        <w:rPr>
          <w:rFonts w:eastAsia="Times New Roman" w:cs="Times New Roman"/>
          <w:color w:val="14191B"/>
          <w:szCs w:val="24"/>
          <w:lang w:val="ru-RU" w:eastAsia="ru-RU"/>
        </w:rPr>
      </w:pPr>
      <w:r w:rsidRPr="00A04CA1">
        <w:rPr>
          <w:rFonts w:eastAsia="Times New Roman" w:cs="Times New Roman"/>
          <w:color w:val="14191B"/>
          <w:szCs w:val="24"/>
          <w:lang w:val="ru-RU" w:eastAsia="ru-RU"/>
        </w:rPr>
        <w:t>- уровень ниже базового</w:t>
      </w:r>
    </w:p>
    <w:p w14:paraId="36295A97" w14:textId="77777777" w:rsidR="00A04CA1" w:rsidRPr="00A04CA1" w:rsidRDefault="00A04CA1" w:rsidP="00A04CA1">
      <w:pPr>
        <w:rPr>
          <w:rFonts w:eastAsia="Times New Roman" w:cs="Times New Roman"/>
          <w:color w:val="14191B"/>
          <w:szCs w:val="24"/>
          <w:lang w:val="ru-RU" w:eastAsia="ru-RU"/>
        </w:rPr>
      </w:pPr>
      <w:r w:rsidRPr="00A04CA1">
        <w:rPr>
          <w:rFonts w:eastAsia="Times New Roman" w:cs="Times New Roman"/>
          <w:color w:val="14191B"/>
          <w:szCs w:val="24"/>
          <w:lang w:val="ru-RU" w:eastAsia="ru-RU"/>
        </w:rPr>
        <w:t>- базовый уровень</w:t>
      </w:r>
    </w:p>
    <w:p w14:paraId="6B85287F" w14:textId="77777777" w:rsidR="00A04CA1" w:rsidRPr="00A04CA1" w:rsidRDefault="00A04CA1" w:rsidP="00A04CA1">
      <w:pPr>
        <w:rPr>
          <w:rFonts w:eastAsia="Times New Roman" w:cs="Times New Roman"/>
          <w:color w:val="14191B"/>
          <w:szCs w:val="24"/>
          <w:lang w:val="ru-RU" w:eastAsia="ru-RU"/>
        </w:rPr>
      </w:pPr>
      <w:r w:rsidRPr="00A04CA1">
        <w:rPr>
          <w:rFonts w:eastAsia="Times New Roman" w:cs="Times New Roman"/>
          <w:color w:val="14191B"/>
          <w:szCs w:val="24"/>
          <w:lang w:val="ru-RU" w:eastAsia="ru-RU"/>
        </w:rPr>
        <w:lastRenderedPageBreak/>
        <w:t>- уровень выше базового</w:t>
      </w:r>
    </w:p>
    <w:p w14:paraId="6E6F8193" w14:textId="77777777" w:rsidR="00A04CA1" w:rsidRPr="00A04CA1" w:rsidRDefault="00A04CA1" w:rsidP="00A04CA1">
      <w:pPr>
        <w:rPr>
          <w:rFonts w:eastAsia="Times New Roman" w:cs="Times New Roman"/>
          <w:color w:val="14191B"/>
          <w:szCs w:val="24"/>
          <w:lang w:val="ru-RU" w:eastAsia="ru-RU"/>
        </w:rPr>
      </w:pPr>
      <w:r w:rsidRPr="00A04CA1">
        <w:rPr>
          <w:rFonts w:eastAsia="Times New Roman" w:cs="Times New Roman"/>
          <w:color w:val="14191B"/>
          <w:szCs w:val="24"/>
          <w:lang w:val="ru-RU" w:eastAsia="ru-RU"/>
        </w:rPr>
        <w:t>- высокий уровень достижений учащихся.</w:t>
      </w:r>
    </w:p>
    <w:p w14:paraId="46CAE4E7" w14:textId="77777777" w:rsidR="00A04CA1" w:rsidRPr="00A04CA1" w:rsidRDefault="00A04CA1" w:rsidP="00A04CA1">
      <w:pPr>
        <w:rPr>
          <w:rFonts w:eastAsia="Times New Roman" w:cs="Times New Roman"/>
          <w:color w:val="14191B"/>
          <w:szCs w:val="24"/>
          <w:lang w:val="ru-RU" w:eastAsia="ru-RU"/>
        </w:rPr>
      </w:pPr>
      <w:r w:rsidRPr="00A04CA1">
        <w:rPr>
          <w:rFonts w:eastAsia="Times New Roman" w:cs="Times New Roman"/>
          <w:color w:val="14191B"/>
          <w:szCs w:val="24"/>
          <w:lang w:val="ru-RU" w:eastAsia="ru-RU"/>
        </w:rPr>
        <w:t>Вышеназванные уровни определены для каждого класса и для каждой предметной области с учетом того, что требуется знать и уметь ученику.</w:t>
      </w:r>
    </w:p>
    <w:p w14:paraId="70BC5F89" w14:textId="77777777" w:rsidR="00A04CA1" w:rsidRPr="00A04CA1" w:rsidRDefault="00A04CA1" w:rsidP="00A04CA1">
      <w:pPr>
        <w:rPr>
          <w:rFonts w:eastAsia="Times New Roman" w:cs="Times New Roman"/>
          <w:color w:val="14191B"/>
          <w:szCs w:val="24"/>
          <w:lang w:val="ru-RU" w:eastAsia="ru-RU"/>
        </w:rPr>
      </w:pPr>
      <w:r w:rsidRPr="00A04CA1">
        <w:rPr>
          <w:rFonts w:eastAsia="Times New Roman" w:cs="Times New Roman"/>
          <w:color w:val="14191B"/>
          <w:szCs w:val="24"/>
          <w:lang w:val="ru-RU" w:eastAsia="ru-RU"/>
        </w:rPr>
        <w:t>Ключевые результаты проведенного тестирования в 4 и 8 классах по математике, естественным наукам, чтению и пониманию письменного текста показали следующее:</w:t>
      </w:r>
    </w:p>
    <w:p w14:paraId="05AA0103" w14:textId="77777777" w:rsidR="00A04CA1" w:rsidRPr="00A04CA1" w:rsidRDefault="00A04CA1" w:rsidP="00C6227B">
      <w:pPr>
        <w:numPr>
          <w:ilvl w:val="0"/>
          <w:numId w:val="273"/>
        </w:numPr>
        <w:rPr>
          <w:rFonts w:eastAsia="Times New Roman" w:cs="Times New Roman"/>
          <w:color w:val="14191B"/>
          <w:szCs w:val="24"/>
          <w:lang w:val="ru-RU" w:eastAsia="ru-RU"/>
        </w:rPr>
      </w:pPr>
      <w:r w:rsidRPr="00A04CA1">
        <w:rPr>
          <w:rFonts w:eastAsia="Times New Roman" w:cs="Times New Roman"/>
          <w:color w:val="14191B"/>
          <w:szCs w:val="24"/>
          <w:lang w:val="ru-RU" w:eastAsia="ru-RU"/>
        </w:rPr>
        <w:t>Как в 4, так и 8 классе по всем исследуемым предметным областям процент учащихся, показавших результаты, соответствующие базовому уровню образовательных достижений и выше – достаточно низкий, что свидетельствует о том, что дети не имеют необходимых для дальнейшего успешного обучения знаний и умений по исследованным дисциплинам.</w:t>
      </w:r>
    </w:p>
    <w:p w14:paraId="65F5757A" w14:textId="77777777" w:rsidR="00A04CA1" w:rsidRPr="00A04CA1" w:rsidRDefault="00A04CA1" w:rsidP="00C6227B">
      <w:pPr>
        <w:numPr>
          <w:ilvl w:val="0"/>
          <w:numId w:val="273"/>
        </w:numPr>
        <w:rPr>
          <w:rFonts w:eastAsia="Times New Roman" w:cs="Times New Roman"/>
          <w:color w:val="14191B"/>
          <w:szCs w:val="24"/>
          <w:lang w:val="ru-RU" w:eastAsia="ru-RU"/>
        </w:rPr>
      </w:pPr>
      <w:r w:rsidRPr="00A04CA1">
        <w:rPr>
          <w:rFonts w:eastAsia="Times New Roman" w:cs="Times New Roman"/>
          <w:color w:val="14191B"/>
          <w:szCs w:val="24"/>
          <w:lang w:val="ru-RU" w:eastAsia="ru-RU"/>
        </w:rPr>
        <w:t>В 4 классе от 62 до 65 % учащихся не достигают базового уровня по исследуемым предметам. Только около 30% четвероклассников показали основные базовые достижения и только около 10% имеют более высокие достижения.</w:t>
      </w:r>
    </w:p>
    <w:p w14:paraId="14A8BBAA" w14:textId="77777777" w:rsidR="00A04CA1" w:rsidRPr="00A04CA1" w:rsidRDefault="00A04CA1" w:rsidP="00C6227B">
      <w:pPr>
        <w:numPr>
          <w:ilvl w:val="0"/>
          <w:numId w:val="273"/>
        </w:numPr>
        <w:rPr>
          <w:rFonts w:eastAsia="Times New Roman" w:cs="Times New Roman"/>
          <w:color w:val="14191B"/>
          <w:szCs w:val="24"/>
          <w:lang w:val="ru-RU" w:eastAsia="ru-RU"/>
        </w:rPr>
      </w:pPr>
      <w:r w:rsidRPr="00A04CA1">
        <w:rPr>
          <w:rFonts w:eastAsia="Times New Roman" w:cs="Times New Roman"/>
          <w:color w:val="14191B"/>
          <w:szCs w:val="24"/>
          <w:lang w:val="ru-RU" w:eastAsia="ru-RU"/>
        </w:rPr>
        <w:t>Наиболее высокие результаты показали школьники столицы, обучающиеся на русском языке. Наиболее слабые результаты у учащихся сельских школ, обучающихся на кыргызском и узбекском языках.</w:t>
      </w:r>
    </w:p>
    <w:p w14:paraId="28342347" w14:textId="77777777" w:rsidR="00A04CA1" w:rsidRPr="00A04CA1" w:rsidRDefault="00A04CA1" w:rsidP="00C6227B">
      <w:pPr>
        <w:numPr>
          <w:ilvl w:val="0"/>
          <w:numId w:val="273"/>
        </w:numPr>
        <w:rPr>
          <w:rFonts w:eastAsia="Times New Roman" w:cs="Times New Roman"/>
          <w:color w:val="14191B"/>
          <w:szCs w:val="24"/>
          <w:lang w:val="ru-RU" w:eastAsia="ru-RU"/>
        </w:rPr>
      </w:pPr>
      <w:r w:rsidRPr="00A04CA1">
        <w:rPr>
          <w:rFonts w:eastAsia="Times New Roman" w:cs="Times New Roman"/>
          <w:color w:val="14191B"/>
          <w:szCs w:val="24"/>
          <w:lang w:val="ru-RU" w:eastAsia="ru-RU"/>
        </w:rPr>
        <w:t>Наиболее высокие результаты по чтению и пониманию показали городские школьники столицы. Самые низкие результаты отмечены также по чтению и пониманию у школьников обучающихся на узбекском языке (77,4% ниже базового уровня).</w:t>
      </w:r>
    </w:p>
    <w:p w14:paraId="733A2F4F" w14:textId="77777777" w:rsidR="00A04CA1" w:rsidRPr="00A04CA1" w:rsidRDefault="00A04CA1" w:rsidP="00C6227B">
      <w:pPr>
        <w:numPr>
          <w:ilvl w:val="0"/>
          <w:numId w:val="273"/>
        </w:numPr>
        <w:rPr>
          <w:rFonts w:eastAsia="Times New Roman" w:cs="Times New Roman"/>
          <w:color w:val="14191B"/>
          <w:szCs w:val="24"/>
          <w:lang w:val="ru-RU" w:eastAsia="ru-RU"/>
        </w:rPr>
      </w:pPr>
      <w:r w:rsidRPr="00A04CA1">
        <w:rPr>
          <w:rFonts w:eastAsia="Times New Roman" w:cs="Times New Roman"/>
          <w:color w:val="14191B"/>
          <w:szCs w:val="24"/>
          <w:lang w:val="ru-RU" w:eastAsia="ru-RU"/>
        </w:rPr>
        <w:t>Проблемы с пониманием письменного текста являются чрезвычайно существенными  и отрицательно сказываются на освоение всех предметов школьного цикла.</w:t>
      </w:r>
    </w:p>
    <w:p w14:paraId="1A35E5B5" w14:textId="77777777" w:rsidR="00A04CA1" w:rsidRPr="00A04CA1" w:rsidRDefault="00A04CA1" w:rsidP="00C6227B">
      <w:pPr>
        <w:numPr>
          <w:ilvl w:val="0"/>
          <w:numId w:val="273"/>
        </w:numPr>
        <w:rPr>
          <w:rFonts w:eastAsia="Times New Roman" w:cs="Times New Roman"/>
          <w:color w:val="14191B"/>
          <w:szCs w:val="24"/>
          <w:lang w:val="ru-RU" w:eastAsia="ru-RU"/>
        </w:rPr>
      </w:pPr>
      <w:r w:rsidRPr="00A04CA1">
        <w:rPr>
          <w:rFonts w:eastAsia="Times New Roman" w:cs="Times New Roman"/>
          <w:color w:val="14191B"/>
          <w:szCs w:val="24"/>
          <w:lang w:val="ru-RU" w:eastAsia="ru-RU"/>
        </w:rPr>
        <w:t>Тревожная ситуация складывается в восьмом классе, где в целом по выборке на уровне ниже базового находится от 73,5% до 84,3% учащихся. Только 12-15% восьмиклассников показало базовые достижения и от 3 до 10% учащихся 8 класса имеет достижения выше базового уровня.</w:t>
      </w:r>
    </w:p>
    <w:p w14:paraId="20BA1BE9" w14:textId="77777777" w:rsidR="00A04CA1" w:rsidRPr="00A04CA1" w:rsidRDefault="00A04CA1" w:rsidP="00C6227B">
      <w:pPr>
        <w:numPr>
          <w:ilvl w:val="0"/>
          <w:numId w:val="273"/>
        </w:numPr>
        <w:rPr>
          <w:rFonts w:eastAsia="Times New Roman" w:cs="Times New Roman"/>
          <w:color w:val="14191B"/>
          <w:szCs w:val="24"/>
          <w:lang w:val="ru-RU" w:eastAsia="ru-RU"/>
        </w:rPr>
      </w:pPr>
      <w:r w:rsidRPr="00A04CA1">
        <w:rPr>
          <w:rFonts w:eastAsia="Times New Roman" w:cs="Times New Roman"/>
          <w:color w:val="14191B"/>
          <w:szCs w:val="24"/>
          <w:lang w:val="ru-RU" w:eastAsia="ru-RU"/>
        </w:rPr>
        <w:t>Наиболее высокие результаты по всем предметным областям показали ученики столицы в школах с русским языком обучения. Низкие результаты по математике и естественным наукам у сельских восьмиклассников, обучающихся на кыргызском и узбекском языках (более 90% учащихся находятся на уровне ниже базового).</w:t>
      </w:r>
    </w:p>
    <w:p w14:paraId="1ECD743E" w14:textId="77777777" w:rsidR="00A04CA1" w:rsidRPr="00A04CA1" w:rsidRDefault="00A04CA1" w:rsidP="00C6227B">
      <w:pPr>
        <w:numPr>
          <w:ilvl w:val="0"/>
          <w:numId w:val="273"/>
        </w:numPr>
        <w:rPr>
          <w:rFonts w:eastAsia="Times New Roman" w:cs="Times New Roman"/>
          <w:color w:val="14191B"/>
          <w:szCs w:val="24"/>
          <w:lang w:val="ru-RU" w:eastAsia="ru-RU"/>
        </w:rPr>
      </w:pPr>
      <w:r w:rsidRPr="00A04CA1">
        <w:rPr>
          <w:rFonts w:eastAsia="Times New Roman" w:cs="Times New Roman"/>
          <w:color w:val="14191B"/>
          <w:szCs w:val="24"/>
          <w:lang w:val="ru-RU" w:eastAsia="ru-RU"/>
        </w:rPr>
        <w:t xml:space="preserve">Среди предметов естественнонаучного цикла высокие результаты получили учащиеся по биологии (73% ниже базового уровня, 19,1% на базовом уровне, 5,9% на уровне выше базового и 1, 4% на высоком уровне). Самые низкие результаты получены по </w:t>
      </w:r>
      <w:r w:rsidRPr="00A04CA1">
        <w:rPr>
          <w:rFonts w:eastAsia="Times New Roman" w:cs="Times New Roman"/>
          <w:color w:val="14191B"/>
          <w:szCs w:val="24"/>
          <w:lang w:val="ru-RU" w:eastAsia="ru-RU"/>
        </w:rPr>
        <w:lastRenderedPageBreak/>
        <w:t>химии (в целом по выборке: 88,5% ниже базового уровня, 9,7% на базовом уровне, 1,8% на уровне выше базового, на высоком уровне – 0%). При этом в некоторых регионах (в Баткенской и Таласской областях) процент учащихся на уровне ниже базового достигает 92%, т.е. практически все восьмиклассники не овладели предусмотренными стандартами.</w:t>
      </w:r>
    </w:p>
    <w:p w14:paraId="4AF123A6" w14:textId="77777777" w:rsidR="00A04CA1" w:rsidRPr="00A04CA1" w:rsidRDefault="00A04CA1" w:rsidP="00C6227B">
      <w:pPr>
        <w:numPr>
          <w:ilvl w:val="0"/>
          <w:numId w:val="273"/>
        </w:numPr>
        <w:rPr>
          <w:rFonts w:eastAsia="Times New Roman" w:cs="Times New Roman"/>
          <w:color w:val="14191B"/>
          <w:szCs w:val="24"/>
          <w:lang w:val="ru-RU" w:eastAsia="ru-RU"/>
        </w:rPr>
      </w:pPr>
      <w:r w:rsidRPr="00A04CA1">
        <w:rPr>
          <w:rFonts w:eastAsia="Times New Roman" w:cs="Times New Roman"/>
          <w:color w:val="14191B"/>
          <w:szCs w:val="24"/>
          <w:lang w:val="ru-RU" w:eastAsia="ru-RU"/>
        </w:rPr>
        <w:t>В результатах, показанных девочками и мальчиками, не обнаружено существенных отличий.</w:t>
      </w:r>
    </w:p>
    <w:p w14:paraId="1FF168D4" w14:textId="77777777" w:rsidR="00A04CA1" w:rsidRPr="00A04CA1" w:rsidRDefault="00A04CA1" w:rsidP="00A04CA1">
      <w:pPr>
        <w:ind w:firstLine="360"/>
        <w:rPr>
          <w:rFonts w:eastAsia="Times New Roman" w:cs="Times New Roman"/>
          <w:color w:val="14191B"/>
          <w:szCs w:val="24"/>
          <w:lang w:val="ru-RU" w:eastAsia="ru-RU"/>
        </w:rPr>
      </w:pPr>
      <w:r w:rsidRPr="00A04CA1">
        <w:rPr>
          <w:rFonts w:eastAsia="Times New Roman" w:cs="Times New Roman"/>
          <w:color w:val="14191B"/>
          <w:szCs w:val="24"/>
          <w:lang w:val="ru-RU" w:eastAsia="ru-RU"/>
        </w:rPr>
        <w:t xml:space="preserve">Полученные в результате исследования итоги адресованы Министерству образования и науки, а также всем другим заинтересованным работникам образования, родителям и широкой общественности. Результаты исследования призваны помочь определить сильные и слабые точки современного школьного образования. Подобные исследования используются для принятия решений в области образования, для приложения обоснованных, и организованных усилий по улучшению школьной образовательной системы, а также для стратегического планирования в данной области. Кроме того, результаты исследования необходимы учителям, родителям и общественности, заинтересованной в получении информации о состоянии дел в школьном образовании. </w:t>
      </w:r>
      <w:r w:rsidRPr="00A04CA1">
        <w:rPr>
          <w:rFonts w:eastAsia="Times New Roman" w:cs="Times New Roman"/>
          <w:szCs w:val="24"/>
          <w:lang w:val="ru-RU" w:eastAsia="ru-RU"/>
        </w:rPr>
        <w:t xml:space="preserve">Данное исследование предполагается проводить на регулярной основе, что даст возможность </w:t>
      </w:r>
      <w:r w:rsidRPr="00A04CA1">
        <w:rPr>
          <w:rFonts w:eastAsia="Times New Roman" w:cs="Times New Roman"/>
          <w:color w:val="14191B"/>
          <w:szCs w:val="24"/>
          <w:lang w:val="ru-RU" w:eastAsia="ru-RU"/>
        </w:rPr>
        <w:t xml:space="preserve">отслеживать реальные изменения и сдвиги в результатах обучения школьников. Результаты предоставлены в виде отчета </w:t>
      </w:r>
    </w:p>
    <w:p w14:paraId="0B4F5879" w14:textId="77777777" w:rsidR="00A04CA1" w:rsidRPr="00A04CA1" w:rsidRDefault="00A04CA1" w:rsidP="00A04CA1">
      <w:pPr>
        <w:rPr>
          <w:rFonts w:eastAsia="Times New Roman" w:cs="Times New Roman"/>
          <w:szCs w:val="24"/>
          <w:lang w:val="ru-RU" w:eastAsia="ru-RU"/>
        </w:rPr>
      </w:pPr>
      <w:r w:rsidRPr="00A04CA1">
        <w:rPr>
          <w:rFonts w:eastAsia="Times New Roman" w:cs="Times New Roman"/>
          <w:szCs w:val="24"/>
          <w:lang w:val="ru-RU" w:eastAsia="ru-RU"/>
        </w:rPr>
        <w:t xml:space="preserve">Результаты, полученные по НООДУ в 2007 году, явились для страны шоковыми. Так как отчет по НООДУ вышел раньше, чем отчет по PISA, обществу трудно было поверить в достоверность полученных результатов. Вышедшие вскоре результаты международного исследования, где Кыргызстан занял последнее место, подтвердили результаты НООДУ. Миф о том, что наше образование – одно из лучших в мире, если и не был полностью разрушен, был серьезно поколеблен. Первой реакцией общественности, в том числе и педагогической, было недоверие и поиск виноватых. Назывались самые разные внешние по отношению к состоянию образования причины, которые могли отрицательно повлиять на результаты: неправильные вопросы, неправильно проведенное тестирование, неверная обработка данных, психологическая неготовность учащихся и др. Нужно было время для того, чтобы осознать, что внешними причинами результаты не объясняются. Полученные в 2009 году результаты НООДУ, а затем и появившийся отчет по PISA 2009 г. вновь подтвердили крайне низкие результаты учащихся и по местным, и по международным стандартам. И хотя по обоим исследованиям отмечался небольшой положительный сдвиг, он мало сказывался на тяжелом в целом положении в образовании страны. Уже после 2007 года </w:t>
      </w:r>
      <w:r w:rsidRPr="00A04CA1">
        <w:rPr>
          <w:rFonts w:eastAsia="Times New Roman" w:cs="Times New Roman"/>
          <w:szCs w:val="24"/>
          <w:lang w:val="ru-RU" w:eastAsia="ru-RU"/>
        </w:rPr>
        <w:lastRenderedPageBreak/>
        <w:t>произошли некоторые подвижки в отношении к образованию. После результатов 2009 года появилась необходимость принятия немедленных и серьезных мер.</w:t>
      </w:r>
    </w:p>
    <w:p w14:paraId="7E01CA0F" w14:textId="77777777" w:rsidR="00A04CA1" w:rsidRPr="00A04CA1" w:rsidRDefault="00A04CA1" w:rsidP="00A04CA1">
      <w:pPr>
        <w:rPr>
          <w:rFonts w:eastAsia="+mn-ea" w:cs="Times New Roman"/>
          <w:color w:val="000000"/>
          <w:kern w:val="24"/>
          <w:szCs w:val="24"/>
          <w:lang w:val="ru-RU" w:eastAsia="ru-RU"/>
        </w:rPr>
      </w:pPr>
      <w:r w:rsidRPr="00A04CA1">
        <w:rPr>
          <w:rFonts w:eastAsia="+mn-ea" w:cs="Times New Roman"/>
          <w:color w:val="000000"/>
          <w:kern w:val="24"/>
          <w:szCs w:val="24"/>
          <w:lang w:val="ru-RU" w:eastAsia="ru-RU"/>
        </w:rPr>
        <w:t xml:space="preserve">В результате проведенного исследования были сделаны выводы: </w:t>
      </w:r>
    </w:p>
    <w:p w14:paraId="25B192D1" w14:textId="77777777" w:rsidR="00A04CA1" w:rsidRPr="00A04CA1" w:rsidRDefault="00A04CA1" w:rsidP="00C6227B">
      <w:pPr>
        <w:numPr>
          <w:ilvl w:val="0"/>
          <w:numId w:val="263"/>
        </w:numPr>
        <w:spacing w:after="200"/>
        <w:rPr>
          <w:rFonts w:eastAsia="Times New Roman" w:cs="Times New Roman"/>
          <w:szCs w:val="24"/>
          <w:lang w:val="ru-RU" w:eastAsia="ru-RU"/>
        </w:rPr>
      </w:pPr>
      <w:r w:rsidRPr="00A04CA1">
        <w:rPr>
          <w:rFonts w:eastAsia="Times New Roman" w:cs="Times New Roman"/>
          <w:szCs w:val="24"/>
          <w:lang w:val="ru-RU" w:eastAsia="ru-RU"/>
        </w:rPr>
        <w:t>У учащихся существуют серьезные проблемы с</w:t>
      </w:r>
      <w:r w:rsidRPr="00A04CA1">
        <w:rPr>
          <w:rFonts w:eastAsia="Times New Roman" w:cs="Times New Roman"/>
          <w:bCs/>
          <w:szCs w:val="24"/>
          <w:lang w:val="ru-RU" w:eastAsia="ru-RU"/>
        </w:rPr>
        <w:t xml:space="preserve"> пониманием письменного текста, </w:t>
      </w:r>
      <w:r w:rsidRPr="00A04CA1">
        <w:rPr>
          <w:rFonts w:eastAsia="Times New Roman" w:cs="Times New Roman"/>
          <w:szCs w:val="24"/>
          <w:lang w:val="ru-RU" w:eastAsia="ru-RU"/>
        </w:rPr>
        <w:t>что отрицательно сказывается на освоении всех предметов школьного цикла.</w:t>
      </w:r>
    </w:p>
    <w:p w14:paraId="285A2F06" w14:textId="77777777" w:rsidR="00A04CA1" w:rsidRPr="00A04CA1" w:rsidRDefault="00A04CA1" w:rsidP="00C6227B">
      <w:pPr>
        <w:numPr>
          <w:ilvl w:val="0"/>
          <w:numId w:val="263"/>
        </w:numPr>
        <w:spacing w:after="200"/>
        <w:rPr>
          <w:rFonts w:eastAsia="Times New Roman" w:cs="Times New Roman"/>
          <w:szCs w:val="24"/>
          <w:lang w:val="ru-RU" w:eastAsia="ru-RU"/>
        </w:rPr>
      </w:pPr>
      <w:r w:rsidRPr="00A04CA1">
        <w:rPr>
          <w:rFonts w:eastAsia="Times New Roman" w:cs="Times New Roman"/>
          <w:szCs w:val="24"/>
          <w:lang w:val="ru-RU" w:eastAsia="ru-RU"/>
        </w:rPr>
        <w:t xml:space="preserve"> Наблюдается </w:t>
      </w:r>
      <w:r w:rsidRPr="00A04CA1">
        <w:rPr>
          <w:rFonts w:eastAsia="Times New Roman" w:cs="Times New Roman"/>
          <w:bCs/>
          <w:szCs w:val="24"/>
          <w:lang w:val="ru-RU" w:eastAsia="ru-RU"/>
        </w:rPr>
        <w:t>дефицит учителей</w:t>
      </w:r>
      <w:r w:rsidRPr="00A04CA1">
        <w:rPr>
          <w:rFonts w:eastAsia="Times New Roman" w:cs="Times New Roman"/>
          <w:szCs w:val="24"/>
          <w:lang w:val="ru-RU" w:eastAsia="ru-RU"/>
        </w:rPr>
        <w:t xml:space="preserve">, особенно учителей, имеющих необходимую для преподавания своих предметов </w:t>
      </w:r>
      <w:r w:rsidRPr="00A04CA1">
        <w:rPr>
          <w:rFonts w:eastAsia="Times New Roman" w:cs="Times New Roman"/>
          <w:bCs/>
          <w:szCs w:val="24"/>
          <w:lang w:val="ru-RU" w:eastAsia="ru-RU"/>
        </w:rPr>
        <w:t xml:space="preserve">квалификацию. </w:t>
      </w:r>
      <w:r w:rsidRPr="00A04CA1">
        <w:rPr>
          <w:rFonts w:eastAsia="Times New Roman" w:cs="Times New Roman"/>
          <w:szCs w:val="24"/>
          <w:lang w:val="ru-RU" w:eastAsia="ru-RU"/>
        </w:rPr>
        <w:t xml:space="preserve">У учителей отсутствует </w:t>
      </w:r>
      <w:r w:rsidRPr="00A04CA1">
        <w:rPr>
          <w:rFonts w:eastAsia="Times New Roman" w:cs="Times New Roman"/>
          <w:bCs/>
          <w:szCs w:val="24"/>
          <w:lang w:val="ru-RU" w:eastAsia="ru-RU"/>
        </w:rPr>
        <w:t>материальная мотивация.</w:t>
      </w:r>
    </w:p>
    <w:p w14:paraId="26CABD84" w14:textId="77777777" w:rsidR="00A04CA1" w:rsidRPr="00A04CA1" w:rsidRDefault="00A04CA1" w:rsidP="00C6227B">
      <w:pPr>
        <w:numPr>
          <w:ilvl w:val="0"/>
          <w:numId w:val="263"/>
        </w:numPr>
        <w:spacing w:after="200"/>
        <w:rPr>
          <w:rFonts w:eastAsia="Times New Roman" w:cs="Times New Roman"/>
          <w:szCs w:val="24"/>
          <w:lang w:val="ru-RU" w:eastAsia="ru-RU"/>
        </w:rPr>
      </w:pPr>
      <w:r w:rsidRPr="00A04CA1">
        <w:rPr>
          <w:rFonts w:eastAsia="Times New Roman" w:cs="Times New Roman"/>
          <w:szCs w:val="24"/>
          <w:lang w:val="ru-RU" w:eastAsia="ru-RU"/>
        </w:rPr>
        <w:t xml:space="preserve"> Учебный материал, изучаемый по разношерстным учебникам и программам, </w:t>
      </w:r>
      <w:r w:rsidRPr="00A04CA1">
        <w:rPr>
          <w:rFonts w:eastAsia="Times New Roman" w:cs="Times New Roman"/>
          <w:bCs/>
          <w:szCs w:val="24"/>
          <w:lang w:val="ru-RU" w:eastAsia="ru-RU"/>
        </w:rPr>
        <w:t>не связан едиными стандартами и требованиями.</w:t>
      </w:r>
    </w:p>
    <w:p w14:paraId="4AD53D9B" w14:textId="77777777" w:rsidR="00A04CA1" w:rsidRPr="00A04CA1" w:rsidRDefault="00A04CA1" w:rsidP="00C6227B">
      <w:pPr>
        <w:numPr>
          <w:ilvl w:val="0"/>
          <w:numId w:val="263"/>
        </w:numPr>
        <w:spacing w:after="200"/>
        <w:rPr>
          <w:rFonts w:eastAsia="Times New Roman" w:cs="Times New Roman"/>
          <w:szCs w:val="24"/>
          <w:lang w:val="ru-RU" w:eastAsia="ru-RU"/>
        </w:rPr>
      </w:pPr>
      <w:r w:rsidRPr="00A04CA1">
        <w:rPr>
          <w:rFonts w:eastAsia="Times New Roman" w:cs="Times New Roman"/>
          <w:szCs w:val="24"/>
          <w:lang w:val="ru-RU" w:eastAsia="ru-RU"/>
        </w:rPr>
        <w:t xml:space="preserve"> Основным методом работы в классе и дома является </w:t>
      </w:r>
      <w:r w:rsidRPr="00A04CA1">
        <w:rPr>
          <w:rFonts w:eastAsia="Times New Roman" w:cs="Times New Roman"/>
          <w:bCs/>
          <w:szCs w:val="24"/>
          <w:lang w:val="ru-RU" w:eastAsia="ru-RU"/>
        </w:rPr>
        <w:t>заучивание,</w:t>
      </w:r>
      <w:r w:rsidRPr="00A04CA1">
        <w:rPr>
          <w:rFonts w:eastAsia="Times New Roman" w:cs="Times New Roman"/>
          <w:szCs w:val="24"/>
          <w:lang w:val="ru-RU" w:eastAsia="ru-RU"/>
        </w:rPr>
        <w:t xml:space="preserve"> </w:t>
      </w:r>
      <w:r w:rsidRPr="00A04CA1">
        <w:rPr>
          <w:rFonts w:eastAsia="Times New Roman" w:cs="Times New Roman"/>
          <w:bCs/>
          <w:szCs w:val="24"/>
          <w:lang w:val="ru-RU" w:eastAsia="ru-RU"/>
        </w:rPr>
        <w:t xml:space="preserve">чтение и пересказ </w:t>
      </w:r>
      <w:r w:rsidRPr="00A04CA1">
        <w:rPr>
          <w:rFonts w:eastAsia="Times New Roman" w:cs="Times New Roman"/>
          <w:szCs w:val="24"/>
          <w:lang w:val="ru-RU" w:eastAsia="ru-RU"/>
        </w:rPr>
        <w:t>учебного материала.</w:t>
      </w:r>
    </w:p>
    <w:p w14:paraId="71A9362D" w14:textId="77777777" w:rsidR="00A04CA1" w:rsidRPr="00A04CA1" w:rsidRDefault="00A04CA1" w:rsidP="00C6227B">
      <w:pPr>
        <w:numPr>
          <w:ilvl w:val="0"/>
          <w:numId w:val="263"/>
        </w:numPr>
        <w:spacing w:after="200"/>
        <w:rPr>
          <w:rFonts w:eastAsia="Times New Roman" w:cs="Times New Roman"/>
          <w:szCs w:val="24"/>
          <w:lang w:val="ru-RU" w:eastAsia="ru-RU"/>
        </w:rPr>
      </w:pPr>
      <w:r w:rsidRPr="00A04CA1">
        <w:rPr>
          <w:rFonts w:eastAsia="Times New Roman" w:cs="Times New Roman"/>
          <w:szCs w:val="24"/>
          <w:lang w:val="ru-RU" w:eastAsia="ru-RU"/>
        </w:rPr>
        <w:t xml:space="preserve"> Большой процент учащихся </w:t>
      </w:r>
      <w:r w:rsidRPr="00A04CA1">
        <w:rPr>
          <w:rFonts w:eastAsia="Times New Roman" w:cs="Times New Roman"/>
          <w:bCs/>
          <w:szCs w:val="24"/>
          <w:lang w:val="ru-RU" w:eastAsia="ru-RU"/>
        </w:rPr>
        <w:t>не имеет доступа к источникам информации.</w:t>
      </w:r>
    </w:p>
    <w:p w14:paraId="03905882" w14:textId="77777777" w:rsidR="00A04CA1" w:rsidRPr="00A04CA1" w:rsidRDefault="00A04CA1" w:rsidP="00C6227B">
      <w:pPr>
        <w:numPr>
          <w:ilvl w:val="0"/>
          <w:numId w:val="263"/>
        </w:numPr>
        <w:spacing w:after="200"/>
        <w:rPr>
          <w:rFonts w:eastAsia="Times New Roman" w:cs="Times New Roman"/>
          <w:szCs w:val="24"/>
          <w:lang w:val="ru-RU" w:eastAsia="ru-RU"/>
        </w:rPr>
      </w:pPr>
      <w:r w:rsidRPr="00A04CA1">
        <w:rPr>
          <w:rFonts w:eastAsia="Times New Roman" w:cs="Times New Roman"/>
          <w:szCs w:val="24"/>
          <w:lang w:val="ru-RU" w:eastAsia="ru-RU"/>
        </w:rPr>
        <w:t xml:space="preserve"> Прослеживается </w:t>
      </w:r>
      <w:r w:rsidRPr="00A04CA1">
        <w:rPr>
          <w:rFonts w:eastAsia="Times New Roman" w:cs="Times New Roman"/>
          <w:bCs/>
          <w:szCs w:val="24"/>
          <w:lang w:val="ru-RU" w:eastAsia="ru-RU"/>
        </w:rPr>
        <w:t xml:space="preserve">недостаток внимания родителей </w:t>
      </w:r>
      <w:r w:rsidRPr="00A04CA1">
        <w:rPr>
          <w:rFonts w:eastAsia="Times New Roman" w:cs="Times New Roman"/>
          <w:szCs w:val="24"/>
          <w:lang w:val="ru-RU" w:eastAsia="ru-RU"/>
        </w:rPr>
        <w:t>к проблемам образования своих детей.</w:t>
      </w:r>
    </w:p>
    <w:p w14:paraId="53A025F4" w14:textId="77777777" w:rsidR="00A04CA1" w:rsidRPr="00A04CA1" w:rsidRDefault="00A04CA1" w:rsidP="00C6227B">
      <w:pPr>
        <w:numPr>
          <w:ilvl w:val="0"/>
          <w:numId w:val="263"/>
        </w:numPr>
        <w:spacing w:after="200"/>
        <w:rPr>
          <w:rFonts w:eastAsia="Times New Roman" w:cs="Times New Roman"/>
          <w:szCs w:val="24"/>
          <w:lang w:val="ru-RU" w:eastAsia="ru-RU"/>
        </w:rPr>
      </w:pPr>
      <w:r w:rsidRPr="00A04CA1">
        <w:rPr>
          <w:rFonts w:eastAsia="Times New Roman" w:cs="Times New Roman"/>
          <w:szCs w:val="24"/>
          <w:lang w:val="ru-RU" w:eastAsia="ru-RU"/>
        </w:rPr>
        <w:t xml:space="preserve"> Учителя имеют </w:t>
      </w:r>
      <w:r w:rsidRPr="00A04CA1">
        <w:rPr>
          <w:rFonts w:eastAsia="Times New Roman" w:cs="Times New Roman"/>
          <w:bCs/>
          <w:szCs w:val="24"/>
          <w:lang w:val="ru-RU" w:eastAsia="ru-RU"/>
        </w:rPr>
        <w:t xml:space="preserve">слабую методическую подготовку </w:t>
      </w:r>
      <w:r w:rsidRPr="00A04CA1">
        <w:rPr>
          <w:rFonts w:eastAsia="Times New Roman" w:cs="Times New Roman"/>
          <w:szCs w:val="24"/>
          <w:lang w:val="ru-RU" w:eastAsia="ru-RU"/>
        </w:rPr>
        <w:t>(некачественная подготовка в вузах), неэффективная система повышения квалификации. Отсутствие методической литературы.</w:t>
      </w:r>
    </w:p>
    <w:p w14:paraId="41DCDA5B" w14:textId="77777777" w:rsidR="00A04CA1" w:rsidRPr="00A04CA1" w:rsidRDefault="00A04CA1" w:rsidP="00C6227B">
      <w:pPr>
        <w:numPr>
          <w:ilvl w:val="0"/>
          <w:numId w:val="263"/>
        </w:numPr>
        <w:spacing w:after="200"/>
        <w:rPr>
          <w:rFonts w:eastAsia="Times New Roman" w:cs="Times New Roman"/>
          <w:szCs w:val="24"/>
          <w:lang w:val="ru-RU" w:eastAsia="ru-RU"/>
        </w:rPr>
      </w:pPr>
      <w:r w:rsidRPr="00A04CA1">
        <w:rPr>
          <w:rFonts w:eastAsia="Times New Roman" w:cs="Times New Roman"/>
          <w:bCs/>
          <w:szCs w:val="24"/>
          <w:lang w:val="ru-RU" w:eastAsia="ru-RU"/>
        </w:rPr>
        <w:t xml:space="preserve"> Дошкольная подготовка не является доступной</w:t>
      </w:r>
      <w:r w:rsidRPr="00A04CA1">
        <w:rPr>
          <w:rFonts w:eastAsia="Times New Roman" w:cs="Times New Roman"/>
          <w:szCs w:val="24"/>
          <w:lang w:val="ru-RU" w:eastAsia="ru-RU"/>
        </w:rPr>
        <w:t>, особенно в сельской местности.</w:t>
      </w:r>
    </w:p>
    <w:p w14:paraId="50B1B14B" w14:textId="77777777" w:rsidR="00A04CA1" w:rsidRPr="00A04CA1" w:rsidRDefault="00A04CA1" w:rsidP="00C6227B">
      <w:pPr>
        <w:numPr>
          <w:ilvl w:val="0"/>
          <w:numId w:val="263"/>
        </w:numPr>
        <w:spacing w:after="200"/>
        <w:rPr>
          <w:rFonts w:eastAsia="Times New Roman" w:cs="Times New Roman"/>
          <w:szCs w:val="24"/>
          <w:lang w:val="ru-RU" w:eastAsia="ru-RU"/>
        </w:rPr>
      </w:pPr>
      <w:r w:rsidRPr="00A04CA1">
        <w:rPr>
          <w:rFonts w:eastAsia="Times New Roman" w:cs="Times New Roman"/>
          <w:szCs w:val="24"/>
          <w:lang w:val="ru-RU" w:eastAsia="ru-RU"/>
        </w:rPr>
        <w:t xml:space="preserve"> Повсеместно отмечается </w:t>
      </w:r>
      <w:r w:rsidRPr="00A04CA1">
        <w:rPr>
          <w:rFonts w:eastAsia="Times New Roman" w:cs="Times New Roman"/>
          <w:bCs/>
          <w:szCs w:val="24"/>
          <w:lang w:val="ru-RU" w:eastAsia="ru-RU"/>
        </w:rPr>
        <w:t>недостаток образовательных ресурсов</w:t>
      </w:r>
      <w:r w:rsidRPr="00A04CA1">
        <w:rPr>
          <w:rFonts w:eastAsia="Times New Roman" w:cs="Times New Roman"/>
          <w:szCs w:val="24"/>
          <w:lang w:val="ru-RU" w:eastAsia="ru-RU"/>
        </w:rPr>
        <w:t>, особенно с сельских школах и школах малых городов, является влияющим фактором.</w:t>
      </w:r>
      <w:r w:rsidRPr="00A04CA1">
        <w:rPr>
          <w:rFonts w:eastAsia="Times New Roman" w:cs="Times New Roman"/>
          <w:bCs/>
          <w:szCs w:val="24"/>
          <w:lang w:val="ru-RU" w:eastAsia="ru-RU"/>
        </w:rPr>
        <w:t xml:space="preserve"> </w:t>
      </w:r>
    </w:p>
    <w:p w14:paraId="4BEB7B16" w14:textId="77777777" w:rsidR="00A04CA1" w:rsidRPr="00A04CA1" w:rsidRDefault="00A04CA1" w:rsidP="00A04CA1">
      <w:pPr>
        <w:rPr>
          <w:rFonts w:eastAsia="Times New Roman" w:cs="Times New Roman"/>
          <w:szCs w:val="24"/>
          <w:lang w:val="ru-RU" w:eastAsia="ru-RU"/>
        </w:rPr>
      </w:pPr>
      <w:r w:rsidRPr="00A04CA1">
        <w:rPr>
          <w:rFonts w:eastAsia="Times New Roman" w:cs="Times New Roman"/>
          <w:szCs w:val="24"/>
          <w:lang w:val="ru-RU" w:eastAsia="ru-RU"/>
        </w:rPr>
        <w:t>Были предложены рекомендации:</w:t>
      </w:r>
      <w:r w:rsidRPr="00A04CA1">
        <w:rPr>
          <w:rFonts w:eastAsia="+mn-ea" w:cs="Times New Roman"/>
          <w:color w:val="000000"/>
          <w:kern w:val="24"/>
          <w:szCs w:val="24"/>
          <w:lang w:val="ru-RU" w:eastAsia="ru-RU"/>
        </w:rPr>
        <w:t xml:space="preserve"> </w:t>
      </w:r>
    </w:p>
    <w:p w14:paraId="23DDE9F7" w14:textId="77777777" w:rsidR="00A04CA1" w:rsidRPr="00A04CA1" w:rsidRDefault="00A04CA1" w:rsidP="00C6227B">
      <w:pPr>
        <w:numPr>
          <w:ilvl w:val="0"/>
          <w:numId w:val="264"/>
        </w:numPr>
        <w:spacing w:after="200"/>
        <w:rPr>
          <w:rFonts w:eastAsia="Times New Roman" w:cs="Times New Roman"/>
          <w:szCs w:val="24"/>
          <w:lang w:val="ru-RU" w:eastAsia="ru-RU"/>
        </w:rPr>
      </w:pPr>
      <w:r w:rsidRPr="00A04CA1">
        <w:rPr>
          <w:rFonts w:eastAsia="Times New Roman" w:cs="Times New Roman"/>
          <w:szCs w:val="24"/>
          <w:lang w:val="ru-RU" w:eastAsia="ru-RU"/>
        </w:rPr>
        <w:t xml:space="preserve">Необходимо срочное и существенное </w:t>
      </w:r>
      <w:r w:rsidRPr="00A04CA1">
        <w:rPr>
          <w:rFonts w:eastAsia="Times New Roman" w:cs="Times New Roman"/>
          <w:bCs/>
          <w:szCs w:val="24"/>
          <w:lang w:val="ru-RU" w:eastAsia="ru-RU"/>
        </w:rPr>
        <w:t>инвестирование в образование</w:t>
      </w:r>
      <w:r w:rsidRPr="00A04CA1">
        <w:rPr>
          <w:rFonts w:eastAsia="Times New Roman" w:cs="Times New Roman"/>
          <w:szCs w:val="24"/>
          <w:lang w:val="ru-RU" w:eastAsia="ru-RU"/>
        </w:rPr>
        <w:t xml:space="preserve">. </w:t>
      </w:r>
    </w:p>
    <w:p w14:paraId="13655C95" w14:textId="77777777" w:rsidR="00A04CA1" w:rsidRPr="00A04CA1" w:rsidRDefault="00A04CA1" w:rsidP="00C6227B">
      <w:pPr>
        <w:numPr>
          <w:ilvl w:val="0"/>
          <w:numId w:val="264"/>
        </w:numPr>
        <w:spacing w:after="200"/>
        <w:rPr>
          <w:rFonts w:eastAsia="Times New Roman" w:cs="Times New Roman"/>
          <w:szCs w:val="24"/>
          <w:lang w:val="ru-RU" w:eastAsia="ru-RU"/>
        </w:rPr>
      </w:pPr>
      <w:r w:rsidRPr="00A04CA1">
        <w:rPr>
          <w:rFonts w:eastAsia="Times New Roman" w:cs="Times New Roman"/>
          <w:szCs w:val="24"/>
          <w:lang w:val="ru-RU" w:eastAsia="ru-RU"/>
        </w:rPr>
        <w:t xml:space="preserve"> Воздействие на образование должно носить </w:t>
      </w:r>
      <w:r w:rsidRPr="00A04CA1">
        <w:rPr>
          <w:rFonts w:eastAsia="Times New Roman" w:cs="Times New Roman"/>
          <w:bCs/>
          <w:szCs w:val="24"/>
          <w:lang w:val="ru-RU" w:eastAsia="ru-RU"/>
        </w:rPr>
        <w:t>системный</w:t>
      </w:r>
      <w:r w:rsidRPr="00A04CA1">
        <w:rPr>
          <w:rFonts w:eastAsia="Times New Roman" w:cs="Times New Roman"/>
          <w:szCs w:val="24"/>
          <w:lang w:val="ru-RU" w:eastAsia="ru-RU"/>
        </w:rPr>
        <w:t xml:space="preserve"> </w:t>
      </w:r>
      <w:r w:rsidRPr="00A04CA1">
        <w:rPr>
          <w:rFonts w:eastAsia="Times New Roman" w:cs="Times New Roman"/>
          <w:bCs/>
          <w:szCs w:val="24"/>
          <w:lang w:val="ru-RU" w:eastAsia="ru-RU"/>
        </w:rPr>
        <w:t xml:space="preserve">и долговременный </w:t>
      </w:r>
      <w:r w:rsidRPr="00A04CA1">
        <w:rPr>
          <w:rFonts w:eastAsia="Times New Roman" w:cs="Times New Roman"/>
          <w:szCs w:val="24"/>
          <w:lang w:val="ru-RU" w:eastAsia="ru-RU"/>
        </w:rPr>
        <w:t xml:space="preserve">характер. </w:t>
      </w:r>
    </w:p>
    <w:p w14:paraId="329D8E48" w14:textId="77777777" w:rsidR="00A04CA1" w:rsidRPr="00A04CA1" w:rsidRDefault="00A04CA1" w:rsidP="00C6227B">
      <w:pPr>
        <w:numPr>
          <w:ilvl w:val="0"/>
          <w:numId w:val="264"/>
        </w:numPr>
        <w:spacing w:after="200"/>
        <w:rPr>
          <w:rFonts w:eastAsia="Times New Roman" w:cs="Times New Roman"/>
          <w:szCs w:val="24"/>
          <w:lang w:val="ru-RU" w:eastAsia="ru-RU"/>
        </w:rPr>
      </w:pPr>
      <w:r w:rsidRPr="00A04CA1">
        <w:rPr>
          <w:rFonts w:eastAsia="Times New Roman" w:cs="Times New Roman"/>
          <w:bCs/>
          <w:szCs w:val="24"/>
          <w:lang w:val="ru-RU" w:eastAsia="ru-RU"/>
        </w:rPr>
        <w:t xml:space="preserve"> Повышение качества педагогических кадров требует пересмотра программ обучения учителей и всей системы повышения их квалификации</w:t>
      </w:r>
      <w:r w:rsidRPr="00A04CA1">
        <w:rPr>
          <w:rFonts w:eastAsia="Times New Roman" w:cs="Times New Roman"/>
          <w:szCs w:val="24"/>
          <w:lang w:val="ru-RU" w:eastAsia="ru-RU"/>
        </w:rPr>
        <w:t>.</w:t>
      </w:r>
    </w:p>
    <w:p w14:paraId="616824F0" w14:textId="77777777" w:rsidR="00A04CA1" w:rsidRPr="00A04CA1" w:rsidRDefault="00A04CA1" w:rsidP="00C6227B">
      <w:pPr>
        <w:numPr>
          <w:ilvl w:val="0"/>
          <w:numId w:val="264"/>
        </w:numPr>
        <w:spacing w:after="200"/>
        <w:rPr>
          <w:rFonts w:eastAsia="Times New Roman" w:cs="Times New Roman"/>
          <w:szCs w:val="24"/>
          <w:lang w:val="ru-RU" w:eastAsia="ru-RU"/>
        </w:rPr>
      </w:pPr>
      <w:r w:rsidRPr="00A04CA1">
        <w:rPr>
          <w:rFonts w:eastAsia="Times New Roman" w:cs="Times New Roman"/>
          <w:szCs w:val="24"/>
          <w:lang w:val="ru-RU" w:eastAsia="ru-RU"/>
        </w:rPr>
        <w:t xml:space="preserve"> Необходимо определить обязательный минимум качественных ресурсов образования и обеспечить им каждую школу.</w:t>
      </w:r>
    </w:p>
    <w:p w14:paraId="735E01A5" w14:textId="77777777" w:rsidR="00A04CA1" w:rsidRPr="00A04CA1" w:rsidRDefault="00A04CA1" w:rsidP="00C6227B">
      <w:pPr>
        <w:numPr>
          <w:ilvl w:val="0"/>
          <w:numId w:val="264"/>
        </w:numPr>
        <w:spacing w:after="200"/>
        <w:rPr>
          <w:rFonts w:eastAsia="Times New Roman" w:cs="Times New Roman"/>
          <w:szCs w:val="24"/>
          <w:lang w:val="ru-RU" w:eastAsia="ru-RU"/>
        </w:rPr>
      </w:pPr>
      <w:r w:rsidRPr="00A04CA1">
        <w:rPr>
          <w:rFonts w:eastAsia="Times New Roman" w:cs="Times New Roman"/>
          <w:szCs w:val="24"/>
          <w:lang w:val="ru-RU" w:eastAsia="ru-RU"/>
        </w:rPr>
        <w:lastRenderedPageBreak/>
        <w:t xml:space="preserve"> Проводить целевую работу с учащимися и школами, имеющими наиболее неблагоприятный социально-экономическим статус.</w:t>
      </w:r>
    </w:p>
    <w:p w14:paraId="78721DCF" w14:textId="77777777" w:rsidR="00A04CA1" w:rsidRPr="00A04CA1" w:rsidRDefault="00A04CA1" w:rsidP="00C6227B">
      <w:pPr>
        <w:numPr>
          <w:ilvl w:val="0"/>
          <w:numId w:val="265"/>
        </w:numPr>
        <w:spacing w:after="200"/>
        <w:rPr>
          <w:rFonts w:eastAsia="Times New Roman" w:cs="Times New Roman"/>
          <w:szCs w:val="24"/>
          <w:lang w:val="ru-RU" w:eastAsia="ru-RU"/>
        </w:rPr>
      </w:pPr>
      <w:r w:rsidRPr="00A04CA1">
        <w:rPr>
          <w:rFonts w:eastAsia="Times New Roman" w:cs="Times New Roman"/>
          <w:szCs w:val="24"/>
          <w:lang w:val="ru-RU" w:eastAsia="ru-RU"/>
        </w:rPr>
        <w:t xml:space="preserve"> </w:t>
      </w:r>
      <w:r w:rsidRPr="00A04CA1">
        <w:rPr>
          <w:rFonts w:eastAsia="Times New Roman" w:cs="Times New Roman"/>
          <w:bCs/>
          <w:szCs w:val="24"/>
          <w:lang w:val="ru-RU" w:eastAsia="ru-RU"/>
        </w:rPr>
        <w:t>Увеличить количество детских садов</w:t>
      </w:r>
      <w:r w:rsidRPr="00A04CA1">
        <w:rPr>
          <w:rFonts w:eastAsia="Times New Roman" w:cs="Times New Roman"/>
          <w:szCs w:val="24"/>
          <w:lang w:val="ru-RU" w:eastAsia="ru-RU"/>
        </w:rPr>
        <w:t>, продумать доступ к дошкольному образованию в сельских регионах.</w:t>
      </w:r>
    </w:p>
    <w:p w14:paraId="4CEE8C9A" w14:textId="77777777" w:rsidR="00A04CA1" w:rsidRPr="00A04CA1" w:rsidRDefault="00A04CA1" w:rsidP="00C6227B">
      <w:pPr>
        <w:numPr>
          <w:ilvl w:val="0"/>
          <w:numId w:val="265"/>
        </w:numPr>
        <w:spacing w:after="200"/>
        <w:rPr>
          <w:rFonts w:eastAsia="Times New Roman" w:cs="Times New Roman"/>
          <w:szCs w:val="24"/>
          <w:lang w:val="ru-RU" w:eastAsia="ru-RU"/>
        </w:rPr>
      </w:pPr>
      <w:r w:rsidRPr="00A04CA1">
        <w:rPr>
          <w:rFonts w:eastAsia="Times New Roman" w:cs="Times New Roman"/>
          <w:szCs w:val="24"/>
          <w:lang w:val="ru-RU" w:eastAsia="ru-RU"/>
        </w:rPr>
        <w:t xml:space="preserve"> Включить в школьную программу такие </w:t>
      </w:r>
      <w:r w:rsidRPr="00A04CA1">
        <w:rPr>
          <w:rFonts w:eastAsia="Times New Roman" w:cs="Times New Roman"/>
          <w:bCs/>
          <w:szCs w:val="24"/>
          <w:lang w:val="ru-RU" w:eastAsia="ru-RU"/>
        </w:rPr>
        <w:t>материалы для чтения</w:t>
      </w:r>
      <w:r w:rsidRPr="00A04CA1">
        <w:rPr>
          <w:rFonts w:eastAsia="Times New Roman" w:cs="Times New Roman"/>
          <w:szCs w:val="24"/>
          <w:lang w:val="ru-RU" w:eastAsia="ru-RU"/>
        </w:rPr>
        <w:t>, которые наиболее интересны учащимся, соответствуют их возрасту</w:t>
      </w:r>
      <w:r w:rsidRPr="00A04CA1">
        <w:rPr>
          <w:rFonts w:eastAsia="Times New Roman" w:cs="Times New Roman"/>
          <w:bCs/>
          <w:szCs w:val="24"/>
          <w:lang w:val="ru-RU" w:eastAsia="ru-RU"/>
        </w:rPr>
        <w:t>…</w:t>
      </w:r>
    </w:p>
    <w:p w14:paraId="7694DA44" w14:textId="77777777" w:rsidR="00A04CA1" w:rsidRPr="00A04CA1" w:rsidRDefault="00A04CA1" w:rsidP="00C6227B">
      <w:pPr>
        <w:numPr>
          <w:ilvl w:val="0"/>
          <w:numId w:val="265"/>
        </w:numPr>
        <w:spacing w:after="200"/>
        <w:rPr>
          <w:rFonts w:eastAsia="Times New Roman" w:cs="Times New Roman"/>
          <w:szCs w:val="24"/>
          <w:lang w:val="ru-RU" w:eastAsia="ru-RU"/>
        </w:rPr>
      </w:pPr>
      <w:r w:rsidRPr="00A04CA1">
        <w:rPr>
          <w:rFonts w:eastAsia="Times New Roman" w:cs="Times New Roman"/>
          <w:szCs w:val="24"/>
          <w:lang w:val="ru-RU" w:eastAsia="ru-RU"/>
        </w:rPr>
        <w:t>Продолжить работу по введению современных стандартов образования</w:t>
      </w:r>
    </w:p>
    <w:p w14:paraId="4786593D" w14:textId="77777777" w:rsidR="00A04CA1" w:rsidRPr="00A04CA1" w:rsidRDefault="00A04CA1" w:rsidP="00C6227B">
      <w:pPr>
        <w:numPr>
          <w:ilvl w:val="0"/>
          <w:numId w:val="265"/>
        </w:numPr>
        <w:spacing w:after="200"/>
        <w:rPr>
          <w:rFonts w:eastAsia="Times New Roman" w:cs="Times New Roman"/>
          <w:szCs w:val="24"/>
          <w:lang w:val="ru-RU" w:eastAsia="ru-RU"/>
        </w:rPr>
      </w:pPr>
      <w:r w:rsidRPr="00A04CA1">
        <w:rPr>
          <w:rFonts w:eastAsia="Times New Roman" w:cs="Times New Roman"/>
          <w:szCs w:val="24"/>
          <w:lang w:val="ru-RU" w:eastAsia="ru-RU"/>
        </w:rPr>
        <w:t xml:space="preserve">Обеспечить новые стандарты, разработанные в соответствии с ними учебными программами, учебными комплексами. </w:t>
      </w:r>
    </w:p>
    <w:p w14:paraId="081A60CA" w14:textId="77777777" w:rsidR="00A04CA1" w:rsidRPr="00A04CA1" w:rsidRDefault="00A04CA1" w:rsidP="00C6227B">
      <w:pPr>
        <w:numPr>
          <w:ilvl w:val="0"/>
          <w:numId w:val="265"/>
        </w:numPr>
        <w:spacing w:after="200"/>
        <w:rPr>
          <w:rFonts w:eastAsia="Times New Roman" w:cs="Times New Roman"/>
          <w:szCs w:val="24"/>
          <w:lang w:val="ru-RU" w:eastAsia="ru-RU"/>
        </w:rPr>
      </w:pPr>
      <w:r w:rsidRPr="00A04CA1">
        <w:rPr>
          <w:rFonts w:eastAsia="Times New Roman" w:cs="Times New Roman"/>
          <w:szCs w:val="24"/>
          <w:lang w:val="ru-RU" w:eastAsia="ru-RU"/>
        </w:rPr>
        <w:t xml:space="preserve"> Возродить в вузах кафедры методики преподавания школьных предметов. </w:t>
      </w:r>
    </w:p>
    <w:p w14:paraId="76FFE0DF" w14:textId="77777777" w:rsidR="00A04CA1" w:rsidRPr="00A04CA1" w:rsidRDefault="00A04CA1" w:rsidP="00C6227B">
      <w:pPr>
        <w:numPr>
          <w:ilvl w:val="0"/>
          <w:numId w:val="265"/>
        </w:numPr>
        <w:spacing w:after="200"/>
        <w:rPr>
          <w:rFonts w:eastAsia="Times New Roman" w:cs="Times New Roman"/>
          <w:szCs w:val="24"/>
          <w:lang w:val="ru-RU" w:eastAsia="ru-RU"/>
        </w:rPr>
      </w:pPr>
      <w:r w:rsidRPr="00A04CA1">
        <w:rPr>
          <w:rFonts w:eastAsia="Times New Roman" w:cs="Times New Roman"/>
          <w:szCs w:val="24"/>
          <w:lang w:val="ru-RU" w:eastAsia="ru-RU"/>
        </w:rPr>
        <w:t xml:space="preserve"> Направить усилия на реальное повышение престижа учителя, используя экономические рычаги (ликвидировать перегруженность учителя, стимулировать повышение учителем своей квалификации, предусмотреть систему поощрения, предоставления возможности школьной администрации поощрять учителей). </w:t>
      </w:r>
    </w:p>
    <w:p w14:paraId="5162D3C1" w14:textId="77777777" w:rsidR="00A04CA1" w:rsidRPr="00A04CA1" w:rsidRDefault="00A04CA1" w:rsidP="00C6227B">
      <w:pPr>
        <w:numPr>
          <w:ilvl w:val="0"/>
          <w:numId w:val="265"/>
        </w:numPr>
        <w:spacing w:after="200"/>
        <w:rPr>
          <w:rFonts w:eastAsia="Times New Roman" w:cs="Times New Roman"/>
          <w:szCs w:val="24"/>
          <w:lang w:val="ru-RU" w:eastAsia="ru-RU"/>
        </w:rPr>
      </w:pPr>
      <w:r w:rsidRPr="00A04CA1">
        <w:rPr>
          <w:rFonts w:eastAsia="Times New Roman" w:cs="Times New Roman"/>
          <w:szCs w:val="24"/>
          <w:lang w:val="ru-RU" w:eastAsia="ru-RU"/>
        </w:rPr>
        <w:t xml:space="preserve"> </w:t>
      </w:r>
      <w:r w:rsidRPr="00A04CA1">
        <w:rPr>
          <w:rFonts w:eastAsia="Times New Roman" w:cs="Times New Roman"/>
          <w:bCs/>
          <w:szCs w:val="24"/>
          <w:lang w:val="ru-RU" w:eastAsia="ru-RU"/>
        </w:rPr>
        <w:t xml:space="preserve">Изменить систему формирующего и итогового оценивания… </w:t>
      </w:r>
    </w:p>
    <w:p w14:paraId="57627FFC" w14:textId="4542FC97" w:rsidR="00A04CA1" w:rsidRPr="00A04CA1" w:rsidRDefault="00A04CA1" w:rsidP="00A04CA1">
      <w:pPr>
        <w:rPr>
          <w:rFonts w:eastAsia="Times New Roman" w:cs="Times New Roman"/>
          <w:szCs w:val="24"/>
          <w:lang w:val="ru-RU" w:eastAsia="ru-RU"/>
        </w:rPr>
      </w:pPr>
      <w:r w:rsidRPr="00A04CA1">
        <w:rPr>
          <w:rFonts w:eastAsia="Times New Roman" w:cs="Times New Roman"/>
          <w:szCs w:val="24"/>
          <w:lang w:val="ru-RU" w:eastAsia="ru-RU"/>
        </w:rPr>
        <w:t>Использование результатов НООДУ – дело не одного дня. Трудно себе представить, что накопившиеся за долгий период глубокие проблемы могут быть исправлены за год или два. Более того, осознание реального положения дел, роли мониторинговых исследований (национальных и международных) в принятии различного уровня решений и даже сама необходимость проведения диагностических исследований на постоянной основе приходят постепенно, не вдруг. Необходимы также знания того, каким образом использовать результаты таких исследований для реформирования образования и опыт. Сегодня мы можем сказать, что в Кыргызстане такой опыт уже существует. Возможно, что предпринимаемым усилиям не хватает скоординированности, не всегда полученный результат отвечает ожиданиям, тем не менее происходит нелегкий поворот от мало</w:t>
      </w:r>
      <w:r w:rsidR="00D80EDC">
        <w:rPr>
          <w:rFonts w:eastAsia="Times New Roman" w:cs="Times New Roman"/>
          <w:szCs w:val="24"/>
          <w:lang w:val="ru-RU" w:eastAsia="ru-RU"/>
        </w:rPr>
        <w:t xml:space="preserve"> </w:t>
      </w:r>
      <w:r w:rsidRPr="00A04CA1">
        <w:rPr>
          <w:rFonts w:eastAsia="Times New Roman" w:cs="Times New Roman"/>
          <w:szCs w:val="24"/>
          <w:lang w:val="ru-RU" w:eastAsia="ru-RU"/>
        </w:rPr>
        <w:t>контролируемых, разрозненных, разнонаправленных и кратковременных воздействий на образование к системе мер, основанных на результатах страновых и международных мониторингов. Примеры таких мер, которые уже предприняты:</w:t>
      </w:r>
    </w:p>
    <w:p w14:paraId="78D4BD76" w14:textId="77777777" w:rsidR="00A04CA1" w:rsidRPr="00A04CA1" w:rsidRDefault="00A04CA1" w:rsidP="00C6227B">
      <w:pPr>
        <w:numPr>
          <w:ilvl w:val="0"/>
          <w:numId w:val="266"/>
        </w:numPr>
        <w:spacing w:after="200"/>
        <w:rPr>
          <w:rFonts w:eastAsia="Times New Roman" w:cs="Times New Roman"/>
          <w:szCs w:val="24"/>
          <w:lang w:val="ru-RU" w:eastAsia="ru-RU"/>
        </w:rPr>
      </w:pPr>
      <w:r w:rsidRPr="00A04CA1">
        <w:rPr>
          <w:rFonts w:eastAsia="Times New Roman" w:cs="Times New Roman"/>
          <w:bCs/>
          <w:szCs w:val="24"/>
          <w:lang w:val="ru-RU" w:eastAsia="ru-RU"/>
        </w:rPr>
        <w:t xml:space="preserve">Повышена зарплата учителям, изменена структура оплаты труда. </w:t>
      </w:r>
    </w:p>
    <w:p w14:paraId="14754CAF" w14:textId="77777777" w:rsidR="00A04CA1" w:rsidRPr="00A04CA1" w:rsidRDefault="00A04CA1" w:rsidP="00C6227B">
      <w:pPr>
        <w:numPr>
          <w:ilvl w:val="0"/>
          <w:numId w:val="266"/>
        </w:numPr>
        <w:spacing w:after="200"/>
        <w:rPr>
          <w:rFonts w:eastAsia="Times New Roman" w:cs="Times New Roman"/>
          <w:bCs/>
          <w:szCs w:val="24"/>
          <w:lang w:val="ru-RU" w:eastAsia="ru-RU"/>
        </w:rPr>
      </w:pPr>
      <w:r w:rsidRPr="00A04CA1">
        <w:rPr>
          <w:rFonts w:eastAsia="Times New Roman" w:cs="Times New Roman"/>
          <w:bCs/>
          <w:szCs w:val="24"/>
          <w:lang w:val="ru-RU" w:eastAsia="ru-RU"/>
        </w:rPr>
        <w:lastRenderedPageBreak/>
        <w:t>Разработан и в 2009 году принят новый рамочный куррикулум, где акцент обучения переносится с процесса на результат.</w:t>
      </w:r>
      <w:r w:rsidRPr="00A04CA1">
        <w:rPr>
          <w:rFonts w:eastAsia="+mn-ea" w:cs="Times New Roman"/>
          <w:bCs/>
          <w:color w:val="000000"/>
          <w:kern w:val="24"/>
          <w:szCs w:val="24"/>
          <w:lang w:val="ru-RU" w:eastAsia="ru-RU"/>
        </w:rPr>
        <w:t xml:space="preserve"> </w:t>
      </w:r>
    </w:p>
    <w:p w14:paraId="730B8FF1" w14:textId="77777777" w:rsidR="00A04CA1" w:rsidRPr="00A04CA1" w:rsidRDefault="00A04CA1" w:rsidP="00C6227B">
      <w:pPr>
        <w:numPr>
          <w:ilvl w:val="0"/>
          <w:numId w:val="266"/>
        </w:numPr>
        <w:spacing w:after="200"/>
        <w:rPr>
          <w:rFonts w:eastAsia="Times New Roman" w:cs="Times New Roman"/>
          <w:bCs/>
          <w:szCs w:val="24"/>
          <w:lang w:val="ru-RU" w:eastAsia="ru-RU"/>
        </w:rPr>
      </w:pPr>
      <w:r w:rsidRPr="00A04CA1">
        <w:rPr>
          <w:rFonts w:eastAsia="Times New Roman" w:cs="Times New Roman"/>
          <w:bCs/>
          <w:szCs w:val="24"/>
          <w:lang w:val="ru-RU" w:eastAsia="ru-RU"/>
        </w:rPr>
        <w:t xml:space="preserve">Разработаны предметные куррикулумы для начальной школы. Новые куррикулумы, обеспеченные учебниками и методическими пособиями для учителей ввели с первого класса. </w:t>
      </w:r>
    </w:p>
    <w:p w14:paraId="1D9DFD80" w14:textId="77777777" w:rsidR="00A04CA1" w:rsidRPr="00A04CA1" w:rsidRDefault="00A04CA1" w:rsidP="00C6227B">
      <w:pPr>
        <w:numPr>
          <w:ilvl w:val="0"/>
          <w:numId w:val="266"/>
        </w:numPr>
        <w:spacing w:after="200"/>
        <w:rPr>
          <w:rFonts w:eastAsia="Times New Roman" w:cs="Times New Roman"/>
          <w:bCs/>
          <w:szCs w:val="24"/>
          <w:lang w:val="ru-RU" w:eastAsia="ru-RU"/>
        </w:rPr>
      </w:pPr>
      <w:r w:rsidRPr="00A04CA1">
        <w:rPr>
          <w:rFonts w:eastAsia="Times New Roman" w:cs="Times New Roman"/>
          <w:bCs/>
          <w:szCs w:val="24"/>
          <w:lang w:val="ru-RU" w:eastAsia="ru-RU"/>
        </w:rPr>
        <w:t xml:space="preserve">Дорабатываются куррикулумы для средней (5-9 классы) школы. </w:t>
      </w:r>
    </w:p>
    <w:p w14:paraId="5112CF2C" w14:textId="77777777" w:rsidR="00A04CA1" w:rsidRPr="00A04CA1" w:rsidRDefault="00A04CA1" w:rsidP="00C6227B">
      <w:pPr>
        <w:numPr>
          <w:ilvl w:val="0"/>
          <w:numId w:val="266"/>
        </w:numPr>
        <w:spacing w:after="200"/>
        <w:rPr>
          <w:rFonts w:eastAsia="Times New Roman" w:cs="Times New Roman"/>
          <w:bCs/>
          <w:szCs w:val="24"/>
          <w:lang w:val="ru-RU" w:eastAsia="ru-RU"/>
        </w:rPr>
      </w:pPr>
      <w:r w:rsidRPr="00A04CA1">
        <w:rPr>
          <w:rFonts w:eastAsia="Times New Roman" w:cs="Times New Roman"/>
          <w:bCs/>
          <w:szCs w:val="24"/>
          <w:lang w:val="ru-RU" w:eastAsia="ru-RU"/>
        </w:rPr>
        <w:t>Разрабатываются куррикулумы для старшей школы и для профильных классов.</w:t>
      </w:r>
    </w:p>
    <w:p w14:paraId="59A2A340" w14:textId="77777777" w:rsidR="00A04CA1" w:rsidRPr="00A04CA1" w:rsidRDefault="00A04CA1" w:rsidP="00C6227B">
      <w:pPr>
        <w:numPr>
          <w:ilvl w:val="0"/>
          <w:numId w:val="266"/>
        </w:numPr>
        <w:spacing w:after="200"/>
        <w:rPr>
          <w:rFonts w:eastAsia="Times New Roman" w:cs="Times New Roman"/>
          <w:szCs w:val="24"/>
          <w:lang w:val="ru-RU" w:eastAsia="ru-RU"/>
        </w:rPr>
      </w:pPr>
      <w:r w:rsidRPr="00A04CA1">
        <w:rPr>
          <w:rFonts w:eastAsia="Times New Roman" w:cs="Times New Roman"/>
          <w:bCs/>
          <w:szCs w:val="24"/>
          <w:lang w:val="ru-RU" w:eastAsia="ru-RU"/>
        </w:rPr>
        <w:t xml:space="preserve">Определены компетенции, которыми должны обладать учащиеся не только на выходе, но и на промежуточных этапах (4 класс, 9класс). </w:t>
      </w:r>
    </w:p>
    <w:p w14:paraId="4F5DA70A" w14:textId="77777777" w:rsidR="00A04CA1" w:rsidRPr="00A04CA1" w:rsidRDefault="00A04CA1" w:rsidP="00C6227B">
      <w:pPr>
        <w:numPr>
          <w:ilvl w:val="0"/>
          <w:numId w:val="266"/>
        </w:numPr>
        <w:spacing w:after="200"/>
        <w:rPr>
          <w:rFonts w:eastAsia="Times New Roman" w:cs="Times New Roman"/>
          <w:szCs w:val="24"/>
          <w:lang w:val="ru-RU" w:eastAsia="ru-RU"/>
        </w:rPr>
      </w:pPr>
      <w:r w:rsidRPr="00A04CA1">
        <w:rPr>
          <w:rFonts w:eastAsia="Times New Roman" w:cs="Times New Roman"/>
          <w:bCs/>
          <w:szCs w:val="24"/>
          <w:lang w:val="ru-RU" w:eastAsia="ru-RU"/>
        </w:rPr>
        <w:t>Меняются подходы к оцениванию индивидуальных успехов учащихся (внедряется формирующее оценивание, проводятся курсы для учителей по оцениванию успехов учащихся в классе).</w:t>
      </w:r>
    </w:p>
    <w:p w14:paraId="56DE0DD6" w14:textId="77777777" w:rsidR="00A04CA1" w:rsidRPr="00A04CA1" w:rsidRDefault="00A04CA1" w:rsidP="00C6227B">
      <w:pPr>
        <w:numPr>
          <w:ilvl w:val="0"/>
          <w:numId w:val="266"/>
        </w:numPr>
        <w:spacing w:after="200"/>
        <w:rPr>
          <w:rFonts w:eastAsia="Times New Roman" w:cs="Times New Roman"/>
          <w:szCs w:val="24"/>
          <w:lang w:val="ru-RU" w:eastAsia="ru-RU"/>
        </w:rPr>
      </w:pPr>
      <w:r w:rsidRPr="00A04CA1">
        <w:rPr>
          <w:rFonts w:eastAsia="Times New Roman" w:cs="Times New Roman"/>
          <w:bCs/>
          <w:szCs w:val="24"/>
          <w:lang w:val="ru-RU" w:eastAsia="ru-RU"/>
        </w:rPr>
        <w:t>Ведется работа по изменению формы итогового оценивания в 9 и 11 классах и др.</w:t>
      </w:r>
    </w:p>
    <w:p w14:paraId="1FC5B777" w14:textId="77777777" w:rsidR="00A04CA1" w:rsidRPr="00A04CA1" w:rsidRDefault="00A04CA1" w:rsidP="00C6227B">
      <w:pPr>
        <w:numPr>
          <w:ilvl w:val="0"/>
          <w:numId w:val="266"/>
        </w:numPr>
        <w:spacing w:after="200"/>
        <w:rPr>
          <w:rFonts w:eastAsia="Times New Roman" w:cs="Times New Roman"/>
          <w:szCs w:val="24"/>
          <w:lang w:val="ru-RU" w:eastAsia="ru-RU"/>
        </w:rPr>
      </w:pPr>
      <w:r w:rsidRPr="00A04CA1">
        <w:rPr>
          <w:rFonts w:eastAsia="Times New Roman" w:cs="Times New Roman"/>
          <w:bCs/>
          <w:szCs w:val="24"/>
          <w:lang w:val="ru-RU" w:eastAsia="ru-RU"/>
        </w:rPr>
        <w:t xml:space="preserve">Разрабатываются подходы к уменьшению нагрузки учащихся (3 варианта сокращения часов). </w:t>
      </w:r>
    </w:p>
    <w:p w14:paraId="7F1C1935" w14:textId="77777777" w:rsidR="00A04CA1" w:rsidRPr="00A04CA1" w:rsidRDefault="00A04CA1" w:rsidP="00C6227B">
      <w:pPr>
        <w:numPr>
          <w:ilvl w:val="0"/>
          <w:numId w:val="266"/>
        </w:numPr>
        <w:spacing w:after="200"/>
        <w:rPr>
          <w:rFonts w:eastAsia="Times New Roman" w:cs="Times New Roman"/>
          <w:szCs w:val="24"/>
          <w:lang w:val="ru-RU" w:eastAsia="ru-RU"/>
        </w:rPr>
      </w:pPr>
      <w:r w:rsidRPr="00A04CA1">
        <w:rPr>
          <w:rFonts w:eastAsia="Times New Roman" w:cs="Times New Roman"/>
          <w:bCs/>
          <w:szCs w:val="24"/>
          <w:lang w:val="ru-RU" w:eastAsia="ru-RU"/>
        </w:rPr>
        <w:t>Решается проблема дошкольного образования (общинные и сезонные детсады, дошкольная подготовка – 480 годовых часов).</w:t>
      </w:r>
    </w:p>
    <w:p w14:paraId="7400034E" w14:textId="77777777" w:rsidR="00A04CA1" w:rsidRPr="00A04CA1" w:rsidRDefault="00A04CA1" w:rsidP="00C6227B">
      <w:pPr>
        <w:numPr>
          <w:ilvl w:val="0"/>
          <w:numId w:val="266"/>
        </w:numPr>
        <w:spacing w:after="200"/>
        <w:rPr>
          <w:rFonts w:eastAsia="Times New Roman" w:cs="Times New Roman"/>
          <w:szCs w:val="24"/>
          <w:lang w:val="ru-RU" w:eastAsia="ru-RU"/>
        </w:rPr>
      </w:pPr>
      <w:r w:rsidRPr="00A04CA1">
        <w:rPr>
          <w:rFonts w:eastAsia="Times New Roman" w:cs="Times New Roman"/>
          <w:bCs/>
          <w:szCs w:val="24"/>
          <w:lang w:val="ru-RU" w:eastAsia="ru-RU"/>
        </w:rPr>
        <w:t xml:space="preserve">Работает программа разработки и оснащения школ учебниками. </w:t>
      </w:r>
    </w:p>
    <w:p w14:paraId="3F8BCDAF" w14:textId="77777777" w:rsidR="00A04CA1" w:rsidRPr="00A04CA1" w:rsidRDefault="00A04CA1" w:rsidP="00C6227B">
      <w:pPr>
        <w:numPr>
          <w:ilvl w:val="0"/>
          <w:numId w:val="266"/>
        </w:numPr>
        <w:spacing w:after="200"/>
        <w:rPr>
          <w:rFonts w:eastAsia="Times New Roman" w:cs="Times New Roman"/>
          <w:szCs w:val="24"/>
          <w:lang w:val="ru-RU" w:eastAsia="ru-RU"/>
        </w:rPr>
      </w:pPr>
      <w:r w:rsidRPr="00A04CA1">
        <w:rPr>
          <w:rFonts w:eastAsia="Times New Roman" w:cs="Times New Roman"/>
          <w:bCs/>
          <w:szCs w:val="24"/>
          <w:lang w:val="ru-RU" w:eastAsia="ru-RU"/>
        </w:rPr>
        <w:t>Вводится подушевое финансирование в школах.</w:t>
      </w:r>
    </w:p>
    <w:p w14:paraId="715E8046" w14:textId="77777777" w:rsidR="00A04CA1" w:rsidRPr="00A04CA1" w:rsidRDefault="00A04CA1" w:rsidP="00C6227B">
      <w:pPr>
        <w:numPr>
          <w:ilvl w:val="1"/>
          <w:numId w:val="271"/>
        </w:numPr>
        <w:autoSpaceDE w:val="0"/>
        <w:autoSpaceDN w:val="0"/>
        <w:adjustRightInd w:val="0"/>
        <w:rPr>
          <w:rFonts w:eastAsia="Times New Roman" w:cs="Times New Roman"/>
          <w:szCs w:val="24"/>
          <w:lang w:val="ru-RU" w:eastAsia="ru-RU"/>
        </w:rPr>
      </w:pPr>
      <w:r w:rsidRPr="00A04CA1">
        <w:rPr>
          <w:rFonts w:eastAsia="Times New Roman" w:cs="Times New Roman"/>
          <w:szCs w:val="24"/>
          <w:lang w:val="ru-RU" w:eastAsia="ru-RU"/>
        </w:rPr>
        <w:t>Дискуссионные вопросы развития мониторинговых исследований</w:t>
      </w:r>
    </w:p>
    <w:p w14:paraId="516BE521" w14:textId="77777777" w:rsidR="00A04CA1" w:rsidRPr="00A04CA1" w:rsidRDefault="00A04CA1" w:rsidP="00A04CA1">
      <w:pPr>
        <w:autoSpaceDE w:val="0"/>
        <w:autoSpaceDN w:val="0"/>
        <w:adjustRightInd w:val="0"/>
        <w:ind w:left="1129"/>
        <w:rPr>
          <w:rFonts w:eastAsia="Times New Roman" w:cs="Times New Roman"/>
          <w:szCs w:val="24"/>
          <w:lang w:val="ru-RU" w:eastAsia="ru-RU"/>
        </w:rPr>
      </w:pPr>
    </w:p>
    <w:p w14:paraId="33420BD0" w14:textId="77777777" w:rsidR="00A04CA1" w:rsidRPr="00A04CA1" w:rsidRDefault="00A04CA1" w:rsidP="00A04CA1">
      <w:pPr>
        <w:autoSpaceDE w:val="0"/>
        <w:autoSpaceDN w:val="0"/>
        <w:adjustRightInd w:val="0"/>
        <w:rPr>
          <w:rFonts w:eastAsia="Times New Roman" w:cs="Times New Roman"/>
          <w:szCs w:val="24"/>
          <w:lang w:val="ru-RU" w:eastAsia="ru-RU"/>
        </w:rPr>
      </w:pPr>
      <w:r w:rsidRPr="00A04CA1">
        <w:rPr>
          <w:rFonts w:eastAsia="Times New Roman" w:cs="Times New Roman"/>
          <w:szCs w:val="24"/>
          <w:lang w:val="ru-RU" w:eastAsia="ru-RU"/>
        </w:rPr>
        <w:t xml:space="preserve">Несмотря на наличие в стране понимания того, уровень школьного образования не становится лучше, необходимы документально подтвержденные данные о динамике изменений. Ценность мониторинговых исследований заключается в том, что оно содержит эти данные, стремится раскрыть причины ухудшения и дает рекомендации по улучшению. </w:t>
      </w:r>
    </w:p>
    <w:p w14:paraId="07CC08D3" w14:textId="77777777" w:rsidR="00A04CA1" w:rsidRPr="00A04CA1" w:rsidRDefault="00A04CA1" w:rsidP="00A04CA1">
      <w:pPr>
        <w:autoSpaceDE w:val="0"/>
        <w:autoSpaceDN w:val="0"/>
        <w:adjustRightInd w:val="0"/>
        <w:rPr>
          <w:rFonts w:eastAsia="Times New Roman" w:cs="Times New Roman"/>
          <w:szCs w:val="24"/>
          <w:lang w:val="ru-RU" w:eastAsia="ru-RU"/>
        </w:rPr>
      </w:pPr>
      <w:r w:rsidRPr="00A04CA1">
        <w:rPr>
          <w:rFonts w:eastAsia="Times New Roman" w:cs="Times New Roman"/>
          <w:szCs w:val="24"/>
          <w:lang w:val="ru-RU" w:eastAsia="ru-RU"/>
        </w:rPr>
        <w:t>Поэтому необходим систематический мониторинг полезности использования результатов исследования на основе грамотно разработанной методики. Отдел стратегического планирования в МОиН КР и другие структуры используют рекомендации исследования</w:t>
      </w:r>
    </w:p>
    <w:p w14:paraId="18154594" w14:textId="7133C031" w:rsidR="00A04CA1" w:rsidRPr="001D4F74" w:rsidRDefault="00A04CA1" w:rsidP="001D4F74">
      <w:pPr>
        <w:jc w:val="left"/>
        <w:rPr>
          <w:b/>
          <w:lang w:val="ru-RU"/>
        </w:rPr>
      </w:pPr>
      <w:bookmarkStart w:id="493" w:name="_Toc431058202"/>
      <w:r w:rsidRPr="001D4F74">
        <w:rPr>
          <w:b/>
          <w:lang w:val="ru-RU"/>
        </w:rPr>
        <w:lastRenderedPageBreak/>
        <w:t>4. Экзамены</w:t>
      </w:r>
      <w:bookmarkEnd w:id="493"/>
    </w:p>
    <w:p w14:paraId="3D0B17D7" w14:textId="77777777" w:rsidR="00A04CA1" w:rsidRPr="00A04CA1" w:rsidRDefault="00A04CA1" w:rsidP="00A04CA1">
      <w:pPr>
        <w:autoSpaceDE w:val="0"/>
        <w:autoSpaceDN w:val="0"/>
        <w:adjustRightInd w:val="0"/>
        <w:rPr>
          <w:rFonts w:eastAsia="Times New Roman" w:cs="Times New Roman"/>
          <w:szCs w:val="24"/>
          <w:lang w:val="ru-RU" w:eastAsia="ru-RU"/>
        </w:rPr>
      </w:pPr>
      <w:r w:rsidRPr="00A04CA1">
        <w:rPr>
          <w:rFonts w:eastAsia="Times New Roman" w:cs="Times New Roman"/>
          <w:szCs w:val="24"/>
          <w:lang w:val="ru-RU" w:eastAsia="ru-RU"/>
        </w:rPr>
        <w:t>Согласно «Положению о проведении государственной итоговой аттестации выпускников и порядке перевода учащихся в последующий класс в государственных и негосударственных образовательных организациях Кыргызской Республики» аттестационные экзамены проводят сами школы.</w:t>
      </w:r>
    </w:p>
    <w:p w14:paraId="6D9E6F6B" w14:textId="77777777" w:rsidR="00A04CA1" w:rsidRPr="00A04CA1" w:rsidRDefault="00A04CA1" w:rsidP="00A04CA1">
      <w:pPr>
        <w:autoSpaceDE w:val="0"/>
        <w:autoSpaceDN w:val="0"/>
        <w:adjustRightInd w:val="0"/>
        <w:rPr>
          <w:rFonts w:eastAsia="Times New Roman" w:cs="Times New Roman"/>
          <w:szCs w:val="24"/>
          <w:lang w:val="ru-RU" w:eastAsia="ru-RU"/>
        </w:rPr>
      </w:pPr>
      <w:r w:rsidRPr="00A04CA1">
        <w:rPr>
          <w:rFonts w:eastAsia="Times New Roman" w:cs="Times New Roman"/>
          <w:szCs w:val="24"/>
          <w:lang w:val="ru-RU" w:eastAsia="ru-RU"/>
        </w:rPr>
        <w:t>Прием в вузы осуществляется на основе результатов Общереспубликанского тестирования</w:t>
      </w:r>
    </w:p>
    <w:p w14:paraId="72254452" w14:textId="77777777" w:rsidR="00A04CA1" w:rsidRPr="00A04CA1" w:rsidRDefault="00A04CA1" w:rsidP="00A04CA1">
      <w:pPr>
        <w:autoSpaceDE w:val="0"/>
        <w:autoSpaceDN w:val="0"/>
        <w:adjustRightInd w:val="0"/>
        <w:rPr>
          <w:rFonts w:eastAsia="Times New Roman" w:cs="Times New Roman"/>
          <w:szCs w:val="24"/>
          <w:lang w:val="ru-RU" w:eastAsia="ru-RU"/>
        </w:rPr>
      </w:pPr>
    </w:p>
    <w:p w14:paraId="1ABADFB9" w14:textId="77777777" w:rsidR="00A04CA1" w:rsidRPr="00A04CA1" w:rsidRDefault="00A04CA1" w:rsidP="00A04CA1">
      <w:pPr>
        <w:pStyle w:val="4"/>
        <w:rPr>
          <w:lang w:val="ru-RU" w:eastAsia="ru-RU"/>
        </w:rPr>
      </w:pPr>
      <w:bookmarkStart w:id="494" w:name="_Toc431058203"/>
      <w:r w:rsidRPr="00A04CA1">
        <w:rPr>
          <w:lang w:val="ru-RU" w:eastAsia="ru-RU"/>
        </w:rPr>
        <w:t>4.1. Выпускные экзамены из школы</w:t>
      </w:r>
      <w:bookmarkEnd w:id="494"/>
    </w:p>
    <w:p w14:paraId="0E257F45" w14:textId="77777777" w:rsidR="00A04CA1" w:rsidRPr="00A04CA1" w:rsidRDefault="00A04CA1" w:rsidP="00A04CA1">
      <w:pPr>
        <w:autoSpaceDE w:val="0"/>
        <w:autoSpaceDN w:val="0"/>
        <w:adjustRightInd w:val="0"/>
        <w:rPr>
          <w:rFonts w:eastAsia="Times New Roman" w:cs="Times New Roman"/>
          <w:szCs w:val="24"/>
          <w:lang w:val="ru-RU" w:eastAsia="ru-RU"/>
        </w:rPr>
      </w:pPr>
      <w:r w:rsidRPr="00A04CA1">
        <w:rPr>
          <w:rFonts w:eastAsia="Times New Roman" w:cs="Times New Roman"/>
          <w:szCs w:val="24"/>
          <w:lang w:val="ru-RU" w:eastAsia="ru-RU"/>
        </w:rPr>
        <w:t>В Кыргызстане имеются законодательно-нормативные документы, в которых говорится о достижении учащихся.</w:t>
      </w:r>
    </w:p>
    <w:p w14:paraId="4F904358" w14:textId="77777777" w:rsidR="00A04CA1" w:rsidRPr="00A04CA1" w:rsidRDefault="00A04CA1" w:rsidP="00A04CA1">
      <w:pPr>
        <w:autoSpaceDE w:val="0"/>
        <w:autoSpaceDN w:val="0"/>
        <w:adjustRightInd w:val="0"/>
        <w:rPr>
          <w:rFonts w:eastAsia="Times New Roman" w:cs="Times New Roman"/>
          <w:szCs w:val="24"/>
          <w:lang w:val="ru-RU" w:eastAsia="ru-RU"/>
        </w:rPr>
      </w:pPr>
      <w:r w:rsidRPr="00A04CA1">
        <w:rPr>
          <w:rFonts w:eastAsia="Times New Roman" w:cs="Times New Roman"/>
          <w:szCs w:val="24"/>
          <w:lang w:val="ru-RU" w:eastAsia="ru-RU"/>
        </w:rPr>
        <w:t>В «Положении о проведении государственной итоговой аттестации выпускников и порядке перевода учащихся в последующий класс в государственных и негосударственных образовательных организациях Кыргызской Республики» представлены организационные моменты проведения итоговой аттестации и порядке перевода учащихся в следующий класс. Согласно этому документу аттестационные экзамены проводят сами школы, а материалы разрабатываются сотрудниками КАО в соответствии с госстандартами. К этим материалам относятся «Типовые билеты для выпускных экзаменов за курс основной (девятилетней школы) школы» и «Типовые билеты для выпускных экзаменов за курс средней школы». Аттестационные и переводные экзамены проводятся по билетной системе в устной форме и сочинения по родному языку.</w:t>
      </w:r>
    </w:p>
    <w:p w14:paraId="6C747988" w14:textId="79FC1DF1" w:rsidR="00A04CA1" w:rsidRPr="00A04CA1" w:rsidRDefault="00A04CA1" w:rsidP="00A04CA1">
      <w:pPr>
        <w:autoSpaceDE w:val="0"/>
        <w:autoSpaceDN w:val="0"/>
        <w:adjustRightInd w:val="0"/>
        <w:rPr>
          <w:rFonts w:eastAsia="Times New Roman" w:cs="Times New Roman"/>
          <w:szCs w:val="24"/>
          <w:lang w:val="ru-RU" w:eastAsia="ru-RU"/>
        </w:rPr>
      </w:pPr>
      <w:r w:rsidRPr="00A04CA1">
        <w:rPr>
          <w:rFonts w:eastAsia="Times New Roman" w:cs="Times New Roman"/>
          <w:szCs w:val="24"/>
          <w:lang w:val="ru-RU" w:eastAsia="ru-RU"/>
        </w:rPr>
        <w:t>В Кыргызстане выпускаются ежегодные приказы МОиН КР на основании Положения о проведении государственной итоговой аттестации выпускников</w:t>
      </w:r>
      <w:r w:rsidR="00D80EDC">
        <w:rPr>
          <w:rFonts w:eastAsia="Times New Roman" w:cs="Times New Roman"/>
          <w:szCs w:val="24"/>
          <w:lang w:val="ru-RU" w:eastAsia="ru-RU"/>
        </w:rPr>
        <w:t xml:space="preserve"> </w:t>
      </w:r>
      <w:r w:rsidRPr="00A04CA1">
        <w:rPr>
          <w:rFonts w:eastAsia="Times New Roman" w:cs="Times New Roman"/>
          <w:szCs w:val="24"/>
          <w:lang w:val="ru-RU" w:eastAsia="ru-RU"/>
        </w:rPr>
        <w:t>и порядке перевода учащихся в следующий класс. Итоговые экзамены по языкам (кыргызский, русский, узбекский), литературе, истории Кыргызстана проводятся в школах самими учителями. Темы сочинений по языкам (кыргызский, русский, узбекский) и литературе для учащихся 9 и 11 классов разрабатывает КАО, а Министерство образования и науки публикует их за два месяца до экзаменов. Экзаменационные задания отбираются из банка заданий при помощи лотереи.</w:t>
      </w:r>
    </w:p>
    <w:p w14:paraId="4B674C31" w14:textId="77777777" w:rsidR="00A04CA1" w:rsidRPr="00A04CA1" w:rsidRDefault="00A04CA1" w:rsidP="00A04CA1">
      <w:pPr>
        <w:autoSpaceDE w:val="0"/>
        <w:autoSpaceDN w:val="0"/>
        <w:adjustRightInd w:val="0"/>
        <w:ind w:firstLine="708"/>
        <w:rPr>
          <w:rFonts w:eastAsia="Times New Roman" w:cs="Times New Roman"/>
          <w:szCs w:val="24"/>
          <w:lang w:val="ru-RU" w:eastAsia="ru-RU"/>
        </w:rPr>
      </w:pPr>
      <w:r w:rsidRPr="00A04CA1">
        <w:rPr>
          <w:rFonts w:eastAsia="Times New Roman" w:cs="Times New Roman"/>
          <w:szCs w:val="24"/>
          <w:lang w:val="ru-RU" w:eastAsia="ru-RU"/>
        </w:rPr>
        <w:t>В Положении также заложено, что Национальный центр тестирования может провести тест на добровольных началах, их результаты могут служить освобождением от устных экзаменов, но не освобождаются от обязательных письменных экзаменов по основным дисциплинам.</w:t>
      </w:r>
    </w:p>
    <w:p w14:paraId="54E2E252" w14:textId="2EF7F580" w:rsidR="00A04CA1" w:rsidRDefault="00A04CA1" w:rsidP="00A04CA1">
      <w:pPr>
        <w:autoSpaceDE w:val="0"/>
        <w:autoSpaceDN w:val="0"/>
        <w:adjustRightInd w:val="0"/>
        <w:rPr>
          <w:rFonts w:eastAsia="Times New Roman" w:cs="Times New Roman"/>
          <w:szCs w:val="24"/>
          <w:lang w:val="ru-RU" w:eastAsia="ru-RU"/>
        </w:rPr>
      </w:pPr>
    </w:p>
    <w:p w14:paraId="7991EFC9" w14:textId="77777777" w:rsidR="00A04CA1" w:rsidRPr="00A04CA1" w:rsidRDefault="00A04CA1" w:rsidP="00A04CA1">
      <w:pPr>
        <w:autoSpaceDE w:val="0"/>
        <w:autoSpaceDN w:val="0"/>
        <w:adjustRightInd w:val="0"/>
        <w:rPr>
          <w:rFonts w:eastAsia="Times New Roman" w:cs="Times New Roman"/>
          <w:szCs w:val="24"/>
          <w:lang w:val="ru-RU" w:eastAsia="ru-RU"/>
        </w:rPr>
      </w:pPr>
    </w:p>
    <w:p w14:paraId="1F113A8F" w14:textId="77777777" w:rsidR="00A04CA1" w:rsidRPr="00A04CA1" w:rsidRDefault="00A04CA1" w:rsidP="00A04CA1">
      <w:pPr>
        <w:autoSpaceDE w:val="0"/>
        <w:autoSpaceDN w:val="0"/>
        <w:adjustRightInd w:val="0"/>
        <w:rPr>
          <w:rFonts w:eastAsia="Times New Roman" w:cs="Times New Roman"/>
          <w:bCs/>
          <w:szCs w:val="24"/>
          <w:lang w:val="ru-RU" w:eastAsia="ru-RU"/>
        </w:rPr>
      </w:pPr>
      <w:r w:rsidRPr="00A04CA1">
        <w:rPr>
          <w:rFonts w:eastAsia="Times New Roman" w:cs="Times New Roman"/>
          <w:szCs w:val="24"/>
          <w:lang w:val="ru-RU" w:eastAsia="ru-RU"/>
        </w:rPr>
        <w:t>4.2. Вступительный экзамен в вуз (</w:t>
      </w:r>
      <w:r w:rsidRPr="00A04CA1">
        <w:rPr>
          <w:rFonts w:eastAsia="Times New Roman" w:cs="Times New Roman"/>
          <w:bCs/>
          <w:szCs w:val="24"/>
          <w:lang w:val="ru-RU" w:eastAsia="ru-RU"/>
        </w:rPr>
        <w:t>Общереспубликанское тестирование (ОРТ))</w:t>
      </w:r>
    </w:p>
    <w:p w14:paraId="73004076" w14:textId="77777777" w:rsidR="00A04CA1" w:rsidRPr="00A04CA1" w:rsidRDefault="00A04CA1" w:rsidP="00A04CA1">
      <w:pPr>
        <w:autoSpaceDE w:val="0"/>
        <w:autoSpaceDN w:val="0"/>
        <w:adjustRightInd w:val="0"/>
        <w:rPr>
          <w:rFonts w:eastAsia="Times New Roman" w:cs="Times New Roman"/>
          <w:bCs/>
          <w:szCs w:val="24"/>
          <w:lang w:val="ru-RU" w:eastAsia="ru-RU"/>
        </w:rPr>
      </w:pPr>
    </w:p>
    <w:p w14:paraId="6BB5D7C4" w14:textId="77777777" w:rsidR="00A04CA1" w:rsidRPr="00A04CA1" w:rsidRDefault="00A04CA1" w:rsidP="00A04CA1">
      <w:pPr>
        <w:ind w:firstLine="708"/>
        <w:rPr>
          <w:rFonts w:eastAsia="Times New Roman" w:cs="Times New Roman"/>
          <w:szCs w:val="24"/>
          <w:lang w:val="ru-RU" w:eastAsia="ru-RU"/>
        </w:rPr>
      </w:pPr>
      <w:r w:rsidRPr="00A04CA1">
        <w:rPr>
          <w:rFonts w:eastAsia="Times New Roman" w:cs="Times New Roman"/>
          <w:szCs w:val="24"/>
          <w:lang w:val="ru-RU" w:eastAsia="ru-RU"/>
        </w:rPr>
        <w:t xml:space="preserve">С целю дифференцировать сильных и слабых абитуриентов, предоставив действительно сильным доступ к высшему образованию, независимо от региона их проживания и социального происхождения и ликвидировать условия для коррупции при поступлении в высшую школу в Кыргызской Республике </w:t>
      </w:r>
      <w:r w:rsidRPr="00A04CA1">
        <w:rPr>
          <w:rFonts w:eastAsia="Times New Roman" w:cs="Times New Roman"/>
          <w:szCs w:val="24"/>
          <w:lang w:eastAsia="ru-RU"/>
        </w:rPr>
        <w:t>c</w:t>
      </w:r>
      <w:r w:rsidRPr="00A04CA1">
        <w:rPr>
          <w:rFonts w:eastAsia="Times New Roman" w:cs="Times New Roman"/>
          <w:szCs w:val="24"/>
          <w:lang w:val="ru-RU" w:eastAsia="ru-RU"/>
        </w:rPr>
        <w:t xml:space="preserve"> января 2002 года</w:t>
      </w:r>
      <w:r w:rsidRPr="00A04CA1">
        <w:rPr>
          <w:rFonts w:eastAsia="Times New Roman" w:cs="Times New Roman"/>
          <w:bCs/>
          <w:szCs w:val="24"/>
          <w:lang w:val="ru-RU" w:eastAsia="ru-RU"/>
        </w:rPr>
        <w:t xml:space="preserve"> указом Президента КР</w:t>
      </w:r>
      <w:r w:rsidRPr="00A04CA1">
        <w:rPr>
          <w:rFonts w:eastAsia="Times New Roman" w:cs="Times New Roman"/>
          <w:szCs w:val="24"/>
          <w:lang w:val="ru-RU" w:eastAsia="ru-RU"/>
        </w:rPr>
        <w:t xml:space="preserve"> проводится Общереспубликанское тестирование (далее ОРТ)</w:t>
      </w:r>
      <w:r w:rsidRPr="00A04CA1">
        <w:rPr>
          <w:rFonts w:eastAsia="Times New Roman" w:cs="Times New Roman"/>
          <w:bCs/>
          <w:szCs w:val="24"/>
          <w:lang w:val="ru-RU" w:eastAsia="ru-RU"/>
        </w:rPr>
        <w:t>. Проект «Общереспубликанское тестирование» администрируется Центром оценки в образовании и методов обучения (ЦООМО) в тесном сотрудничестве с Министерством образования КР при финансовой поддержке Агентства США по международному развитию (USAID).</w:t>
      </w:r>
    </w:p>
    <w:p w14:paraId="3A235F6F" w14:textId="77777777" w:rsidR="00A04CA1" w:rsidRPr="00A04CA1" w:rsidRDefault="00A04CA1" w:rsidP="00A04CA1">
      <w:pPr>
        <w:ind w:firstLine="708"/>
        <w:rPr>
          <w:rFonts w:eastAsia="Times New Roman" w:cs="Calibri"/>
          <w:bCs/>
          <w:szCs w:val="24"/>
          <w:lang w:val="ru-RU" w:eastAsia="ru-RU"/>
        </w:rPr>
      </w:pPr>
      <w:r w:rsidRPr="00A04CA1">
        <w:rPr>
          <w:rFonts w:eastAsia="Times New Roman" w:cs="Calibri"/>
          <w:bCs/>
          <w:szCs w:val="24"/>
          <w:lang w:val="ru-RU" w:eastAsia="ru-RU"/>
        </w:rPr>
        <w:t>ОРТ существует на средства от регистрационных взносов абитуриентов (200 сомов за 1 тест). Общереспубликанский тест выполнен в формате вопросов с множественными вариантами ответов, только один из которых является верным.</w:t>
      </w:r>
    </w:p>
    <w:p w14:paraId="7A10E815" w14:textId="77777777" w:rsidR="00A04CA1" w:rsidRPr="00A04CA1" w:rsidRDefault="00A04CA1" w:rsidP="00A04CA1">
      <w:pPr>
        <w:ind w:firstLine="708"/>
        <w:rPr>
          <w:rFonts w:eastAsia="Times New Roman" w:cs="Calibri"/>
          <w:bCs/>
          <w:szCs w:val="24"/>
          <w:lang w:val="ru-RU" w:eastAsia="ru-RU"/>
        </w:rPr>
      </w:pPr>
      <w:r w:rsidRPr="00A04CA1">
        <w:rPr>
          <w:rFonts w:eastAsia="Times New Roman" w:cs="Calibri"/>
          <w:bCs/>
          <w:szCs w:val="24"/>
          <w:lang w:val="ru-RU" w:eastAsia="ru-RU"/>
        </w:rPr>
        <w:t>Тест состоит из трех частей:</w:t>
      </w:r>
    </w:p>
    <w:p w14:paraId="75A467C2" w14:textId="77777777" w:rsidR="00A04CA1" w:rsidRPr="00A04CA1" w:rsidRDefault="00A04CA1" w:rsidP="00A04CA1">
      <w:pPr>
        <w:ind w:firstLine="708"/>
        <w:rPr>
          <w:rFonts w:eastAsia="Times New Roman" w:cs="Calibri"/>
          <w:bCs/>
          <w:szCs w:val="24"/>
          <w:lang w:val="ru-RU" w:eastAsia="ru-RU"/>
        </w:rPr>
      </w:pPr>
      <w:r w:rsidRPr="00A04CA1">
        <w:rPr>
          <w:rFonts w:eastAsia="Times New Roman" w:cs="Calibri"/>
          <w:bCs/>
          <w:szCs w:val="24"/>
          <w:lang w:val="ru-RU" w:eastAsia="ru-RU"/>
        </w:rPr>
        <w:t>- математический</w:t>
      </w:r>
    </w:p>
    <w:p w14:paraId="3F2D80AD" w14:textId="77777777" w:rsidR="00A04CA1" w:rsidRPr="00A04CA1" w:rsidRDefault="00A04CA1" w:rsidP="00A04CA1">
      <w:pPr>
        <w:ind w:firstLine="708"/>
        <w:rPr>
          <w:rFonts w:eastAsia="Times New Roman" w:cs="Calibri"/>
          <w:bCs/>
          <w:szCs w:val="24"/>
          <w:lang w:val="ru-RU" w:eastAsia="ru-RU"/>
        </w:rPr>
      </w:pPr>
      <w:r w:rsidRPr="00A04CA1">
        <w:rPr>
          <w:rFonts w:eastAsia="Times New Roman" w:cs="Calibri"/>
          <w:bCs/>
          <w:szCs w:val="24"/>
          <w:lang w:val="ru-RU" w:eastAsia="ru-RU"/>
        </w:rPr>
        <w:t>- словесно-логический</w:t>
      </w:r>
    </w:p>
    <w:p w14:paraId="4FAE48C9" w14:textId="77777777" w:rsidR="00A04CA1" w:rsidRPr="00A04CA1" w:rsidRDefault="00A04CA1" w:rsidP="00A04CA1">
      <w:pPr>
        <w:ind w:firstLine="708"/>
        <w:rPr>
          <w:rFonts w:eastAsia="Times New Roman" w:cs="Calibri"/>
          <w:bCs/>
          <w:szCs w:val="24"/>
          <w:lang w:val="ru-RU" w:eastAsia="ru-RU"/>
        </w:rPr>
      </w:pPr>
      <w:r w:rsidRPr="00A04CA1">
        <w:rPr>
          <w:rFonts w:eastAsia="Times New Roman" w:cs="Calibri"/>
          <w:bCs/>
          <w:szCs w:val="24"/>
          <w:lang w:val="ru-RU" w:eastAsia="ru-RU"/>
        </w:rPr>
        <w:t>- практической грамматики родного языка.</w:t>
      </w:r>
    </w:p>
    <w:p w14:paraId="6C2B1BFC" w14:textId="77777777" w:rsidR="00A04CA1" w:rsidRPr="00A04CA1" w:rsidRDefault="00A04CA1" w:rsidP="00A04CA1">
      <w:pPr>
        <w:ind w:firstLine="708"/>
        <w:rPr>
          <w:rFonts w:eastAsia="Times New Roman" w:cs="Calibri"/>
          <w:bCs/>
          <w:szCs w:val="24"/>
          <w:lang w:val="ru-RU" w:eastAsia="ru-RU"/>
        </w:rPr>
      </w:pPr>
      <w:r w:rsidRPr="00A04CA1">
        <w:rPr>
          <w:rFonts w:eastAsia="Times New Roman" w:cs="Calibri"/>
          <w:bCs/>
          <w:szCs w:val="24"/>
          <w:lang w:val="ru-RU" w:eastAsia="ru-RU"/>
        </w:rPr>
        <w:t>Тесты предлагаются абитуриентам на двух языках по выбору: кыргызском, русском в зависимоти от того, на каком языке тестируемый сможет наиболее успешно проявлять себя. С 2003 года в практику ОРТ по просьбе языковых вузов и медицинской академии, по поручению МОиН КР введены предметные тесты по химии, биологии, английскому и немецкому языкам, физике, истории.</w:t>
      </w:r>
    </w:p>
    <w:p w14:paraId="4CDD9200" w14:textId="77777777" w:rsidR="00A04CA1" w:rsidRPr="00A04CA1" w:rsidRDefault="00A04CA1" w:rsidP="00A04CA1">
      <w:pPr>
        <w:ind w:firstLine="708"/>
        <w:rPr>
          <w:rFonts w:eastAsia="Times New Roman" w:cs="Calibri"/>
          <w:bCs/>
          <w:szCs w:val="24"/>
          <w:lang w:val="ru-RU" w:eastAsia="ru-RU"/>
        </w:rPr>
      </w:pPr>
      <w:r w:rsidRPr="00A04CA1">
        <w:rPr>
          <w:rFonts w:eastAsia="Times New Roman" w:cs="Calibri"/>
          <w:bCs/>
          <w:szCs w:val="24"/>
          <w:lang w:val="ru-RU" w:eastAsia="ru-RU"/>
        </w:rPr>
        <w:t xml:space="preserve">Тестирование добровольное, поэтому нет учета тех, кто не принял участие в тестировании. Тест создается по очень строгим законам тестологии и психометрии. </w:t>
      </w:r>
    </w:p>
    <w:p w14:paraId="6B36E2CA" w14:textId="77777777" w:rsidR="00A04CA1" w:rsidRPr="00A04CA1" w:rsidRDefault="00A04CA1" w:rsidP="00A04CA1">
      <w:pPr>
        <w:ind w:firstLine="708"/>
        <w:rPr>
          <w:rFonts w:eastAsia="Times New Roman" w:cs="Times New Roman"/>
          <w:szCs w:val="24"/>
          <w:lang w:val="ru-RU" w:eastAsia="ru-RU"/>
        </w:rPr>
      </w:pPr>
      <w:r w:rsidRPr="00A04CA1">
        <w:rPr>
          <w:rFonts w:eastAsia="Times New Roman" w:cs="Times New Roman"/>
          <w:szCs w:val="24"/>
          <w:lang w:val="ru-RU" w:eastAsia="ru-RU"/>
        </w:rPr>
        <w:t xml:space="preserve">Самое главное, что дает ОРТ – </w:t>
      </w:r>
      <w:r w:rsidRPr="00A04CA1">
        <w:rPr>
          <w:rFonts w:eastAsia="Times New Roman" w:cs="Times New Roman"/>
          <w:bCs/>
          <w:szCs w:val="24"/>
          <w:lang w:val="ru-RU" w:eastAsia="ru-RU"/>
        </w:rPr>
        <w:t>возможность поступления в вуз действительно сильных абитуриентов</w:t>
      </w:r>
      <w:r w:rsidRPr="00A04CA1">
        <w:rPr>
          <w:rFonts w:eastAsia="Times New Roman" w:cs="Times New Roman"/>
          <w:szCs w:val="24"/>
          <w:lang w:val="ru-RU" w:eastAsia="ru-RU"/>
        </w:rPr>
        <w:t xml:space="preserve">, независимо от их материального, социального положения, а также от места их проживания в республике. </w:t>
      </w:r>
    </w:p>
    <w:p w14:paraId="33A74297" w14:textId="77777777" w:rsidR="00A04CA1" w:rsidRPr="00A04CA1" w:rsidRDefault="00A04CA1" w:rsidP="00A04CA1">
      <w:pPr>
        <w:ind w:firstLine="708"/>
        <w:rPr>
          <w:rFonts w:eastAsia="Times New Roman" w:cs="Times New Roman"/>
          <w:szCs w:val="24"/>
          <w:lang w:val="ru-RU" w:eastAsia="ru-RU"/>
        </w:rPr>
      </w:pPr>
      <w:r w:rsidRPr="00A04CA1">
        <w:rPr>
          <w:rFonts w:eastAsia="Times New Roman" w:cs="Times New Roman"/>
          <w:szCs w:val="24"/>
          <w:lang w:val="ru-RU" w:eastAsia="ru-RU"/>
        </w:rPr>
        <w:t>Особенности ОРТ – отвечающий современным требованиям измерительный инструмент, предназначенный для Кыргызстана, учитывающий его нужды, особенности и применение единого измерителя для всей страны.</w:t>
      </w:r>
    </w:p>
    <w:p w14:paraId="32B26137" w14:textId="77777777" w:rsidR="00A04CA1" w:rsidRPr="00A04CA1" w:rsidRDefault="00A04CA1" w:rsidP="00A04CA1">
      <w:pPr>
        <w:ind w:firstLine="708"/>
        <w:rPr>
          <w:rFonts w:eastAsia="Times New Roman" w:cs="Times New Roman"/>
          <w:szCs w:val="24"/>
          <w:lang w:val="ru-RU" w:eastAsia="ru-RU"/>
        </w:rPr>
      </w:pPr>
      <w:r w:rsidRPr="00A04CA1">
        <w:rPr>
          <w:rFonts w:eastAsia="Times New Roman" w:cs="Times New Roman"/>
          <w:szCs w:val="24"/>
          <w:lang w:val="ru-RU" w:eastAsia="ru-RU"/>
        </w:rPr>
        <w:t xml:space="preserve">Результаты мониторинга успешности, проведенного среди студентов, окончивших первый курс, показывают, что система поступления в вузы на основе Общереспубликанского тестирования себя оправдывает. Ректоры вузов также отмечают хорошую успеваемость </w:t>
      </w:r>
      <w:r w:rsidRPr="00A04CA1">
        <w:rPr>
          <w:rFonts w:eastAsia="Times New Roman" w:cs="Times New Roman"/>
          <w:szCs w:val="24"/>
          <w:lang w:val="ru-RU" w:eastAsia="ru-RU"/>
        </w:rPr>
        <w:lastRenderedPageBreak/>
        <w:t>студентов, поступивших на основе Общереспубликанского тестирования. Тест оказался успешен в условиях нашей республики. Он оправдал себя в качестве измерителя, способного дать правильную оценку при отборе абитуриентов в высшую школу.</w:t>
      </w:r>
    </w:p>
    <w:p w14:paraId="004843F7" w14:textId="07F0D847" w:rsidR="00A04CA1" w:rsidRPr="00A04CA1" w:rsidRDefault="00A04CA1" w:rsidP="00A04CA1">
      <w:pPr>
        <w:ind w:firstLine="708"/>
        <w:rPr>
          <w:rFonts w:eastAsia="Times New Roman" w:cs="Calibri"/>
          <w:szCs w:val="24"/>
          <w:lang w:val="ru-RU" w:eastAsia="ru-RU"/>
        </w:rPr>
      </w:pPr>
      <w:r w:rsidRPr="00A04CA1">
        <w:rPr>
          <w:rFonts w:eastAsia="Times New Roman" w:cs="Times New Roman"/>
          <w:szCs w:val="24"/>
          <w:lang w:val="ru-RU" w:eastAsia="ru-RU"/>
        </w:rPr>
        <w:t xml:space="preserve">В 2014 году, как и в последние несколько лет проведения тестирования, было выделено 5705 грантовых мест в государственных вузах. Часть из них предназначена для зачисления этнических кыргызов, на творческие </w:t>
      </w:r>
      <w:r w:rsidR="00D80EDC" w:rsidRPr="00A04CA1">
        <w:rPr>
          <w:rFonts w:eastAsia="Times New Roman" w:cs="Times New Roman"/>
          <w:szCs w:val="24"/>
          <w:lang w:val="ru-RU" w:eastAsia="ru-RU"/>
        </w:rPr>
        <w:t>специальности</w:t>
      </w:r>
      <w:r w:rsidRPr="00A04CA1">
        <w:rPr>
          <w:rFonts w:eastAsia="Times New Roman" w:cs="Times New Roman"/>
          <w:szCs w:val="24"/>
          <w:lang w:val="ru-RU" w:eastAsia="ru-RU"/>
        </w:rPr>
        <w:t xml:space="preserve"> и обучением по международным договорам. Поступление на такие грантовые места не требует результатов ОРТ. Зачисление на 4633 грантовых мест производится по результатам ОРТ. Все школы распределены на 4 категории: школы Бишкека, школы малых городов и областных центров, сельские школы, школы высокогорных зон. В зависимости от принадлежности к той или иной категории сертификаты различаются по цветам. Фиолетовый цвет обозначает принадлежность к категории школ высокогорной зоны, желтый цвет сертификата обозначает категорию сельских школ, голубой – категорию малых городов и областных центров и красный цвет – категорию школ Бишкека. Во время зачисления места распределяются пропорционально талонам, поданным от каждой категории школ. Чем больше число представителей определенной категории школ, тем больше мест они получают. Наибольший процент (48.7%) зачисленных отмечается среди выпускников сельских школ. Их участие в Общереспубликанском тестировании составляет практически такую же часть (45,3%) от числа всех абитуриентов, зачисленных на грантовые места вузов. Общереспубликанское тестирование позволяет определить способность к обучению в вузе любого абитуриента, независимо от места его проживания. Из приведенных ниже диаграмм видно, что, в результате зачисления в 2014 году, участники тестирования от каждой из категорий школ получили пропорциональное представительство: 48.7% выпускники сельских школ, 19.7% - выпускники школ высокогорной зоны, 17.1 % - выпускники школ Бишкека и 14.5 % - выпускники областных центров и малых городов. Распределение (в %) участников Общереспубликанского тестирования 2014 года и абитуриентов, зачисленных на грантовые места вузов Кыргызской Республики по категориям школ (заменить рисунок)</w:t>
      </w:r>
    </w:p>
    <w:p w14:paraId="6F640B0F" w14:textId="77777777" w:rsidR="00A04CA1" w:rsidRPr="00A04CA1" w:rsidRDefault="00A04CA1" w:rsidP="00A04CA1">
      <w:pPr>
        <w:ind w:firstLine="300"/>
        <w:rPr>
          <w:rFonts w:eastAsia="Times New Roman" w:cs="Times New Roman"/>
          <w:szCs w:val="24"/>
          <w:highlight w:val="yellow"/>
          <w:lang w:val="ru-RU" w:eastAsia="ru-RU"/>
        </w:rPr>
      </w:pPr>
    </w:p>
    <w:p w14:paraId="6C091E5B" w14:textId="77777777" w:rsidR="00A04CA1" w:rsidRPr="00A04CA1" w:rsidRDefault="00A04CA1" w:rsidP="00A04CA1">
      <w:pPr>
        <w:rPr>
          <w:rFonts w:eastAsia="Times New Roman" w:cs="Times New Roman"/>
          <w:b/>
          <w:bCs/>
          <w:color w:val="000000"/>
          <w:szCs w:val="24"/>
          <w:lang w:val="ru-RU" w:eastAsia="ru-RU"/>
        </w:rPr>
      </w:pPr>
      <w:r w:rsidRPr="00A04CA1">
        <w:rPr>
          <w:rFonts w:eastAsia="Times New Roman" w:cs="Times New Roman"/>
          <w:b/>
          <w:bCs/>
          <w:szCs w:val="24"/>
          <w:lang w:val="ru-RU" w:eastAsia="ru-RU"/>
        </w:rPr>
        <w:br w:type="page"/>
      </w:r>
    </w:p>
    <w:p w14:paraId="34DE8477" w14:textId="20D9FCFE" w:rsidR="00A04CA1" w:rsidRPr="00A04CA1" w:rsidRDefault="00A04CA1" w:rsidP="00A04CA1">
      <w:pPr>
        <w:autoSpaceDE w:val="0"/>
        <w:autoSpaceDN w:val="0"/>
        <w:adjustRightInd w:val="0"/>
        <w:spacing w:line="240" w:lineRule="auto"/>
        <w:ind w:firstLine="0"/>
        <w:rPr>
          <w:rFonts w:eastAsia="Times New Roman" w:cs="Times New Roman"/>
          <w:bCs/>
          <w:color w:val="000000"/>
          <w:szCs w:val="24"/>
          <w:lang w:val="ru-RU" w:eastAsia="ru-RU"/>
        </w:rPr>
      </w:pPr>
      <w:r w:rsidRPr="00A04CA1">
        <w:rPr>
          <w:rFonts w:eastAsia="Times New Roman" w:cs="Times New Roman"/>
          <w:bCs/>
          <w:color w:val="000000"/>
          <w:szCs w:val="24"/>
          <w:lang w:val="ru-RU" w:eastAsia="ru-RU"/>
        </w:rPr>
        <w:lastRenderedPageBreak/>
        <w:t>Табл</w:t>
      </w:r>
      <w:r>
        <w:rPr>
          <w:rFonts w:eastAsia="Times New Roman" w:cs="Times New Roman"/>
          <w:bCs/>
          <w:color w:val="000000"/>
          <w:szCs w:val="24"/>
          <w:lang w:val="ru-RU" w:eastAsia="ru-RU"/>
        </w:rPr>
        <w:t xml:space="preserve">ица </w:t>
      </w:r>
      <w:r w:rsidRPr="00A04CA1">
        <w:rPr>
          <w:rFonts w:eastAsia="Times New Roman" w:cs="Times New Roman"/>
          <w:bCs/>
          <w:color w:val="000000"/>
          <w:szCs w:val="24"/>
          <w:lang w:val="ru-RU" w:eastAsia="ru-RU"/>
        </w:rPr>
        <w:t>1. Распределение (в %) участников Общереспубликанского тестирования 2014 года и абитуриентов, зачисленных на грантовые места вузов Кыргызской Республики по категориям школ:</w:t>
      </w:r>
    </w:p>
    <w:p w14:paraId="578CA95D" w14:textId="77777777" w:rsidR="00A04CA1" w:rsidRPr="00A04CA1" w:rsidRDefault="00A04CA1" w:rsidP="00A04CA1">
      <w:pPr>
        <w:autoSpaceDE w:val="0"/>
        <w:autoSpaceDN w:val="0"/>
        <w:adjustRightInd w:val="0"/>
        <w:spacing w:line="240" w:lineRule="auto"/>
        <w:ind w:firstLine="0"/>
        <w:rPr>
          <w:rFonts w:eastAsia="Times New Roman" w:cs="Times New Roman"/>
          <w:b/>
          <w:bCs/>
          <w:color w:val="000000"/>
          <w:sz w:val="22"/>
          <w:lang w:val="ru-RU" w:eastAsia="ru-RU"/>
        </w:rPr>
      </w:pPr>
    </w:p>
    <w:p w14:paraId="4A4A3059" w14:textId="77777777" w:rsidR="00A04CA1" w:rsidRPr="00A04CA1" w:rsidRDefault="00A04CA1" w:rsidP="00A04CA1">
      <w:pPr>
        <w:autoSpaceDE w:val="0"/>
        <w:autoSpaceDN w:val="0"/>
        <w:adjustRightInd w:val="0"/>
        <w:spacing w:line="240" w:lineRule="auto"/>
        <w:ind w:firstLine="0"/>
        <w:rPr>
          <w:rFonts w:eastAsia="Times New Roman" w:cs="Times New Roman"/>
          <w:b/>
          <w:bCs/>
          <w:color w:val="000000"/>
          <w:sz w:val="22"/>
          <w:lang w:val="ru-RU" w:eastAsia="ru-RU"/>
        </w:rPr>
      </w:pPr>
    </w:p>
    <w:p w14:paraId="1B2D9ED3" w14:textId="77777777" w:rsidR="00A04CA1" w:rsidRPr="00A04CA1" w:rsidRDefault="00A04CA1" w:rsidP="00A04CA1">
      <w:pPr>
        <w:pBdr>
          <w:top w:val="single" w:sz="4" w:space="1" w:color="auto"/>
          <w:left w:val="single" w:sz="4" w:space="4" w:color="auto"/>
          <w:bottom w:val="single" w:sz="4" w:space="1" w:color="auto"/>
          <w:right w:val="single" w:sz="4" w:space="4" w:color="auto"/>
        </w:pBdr>
        <w:autoSpaceDE w:val="0"/>
        <w:autoSpaceDN w:val="0"/>
        <w:adjustRightInd w:val="0"/>
        <w:spacing w:line="240" w:lineRule="auto"/>
        <w:ind w:firstLine="0"/>
        <w:rPr>
          <w:rFonts w:eastAsia="Times New Roman" w:cs="Times New Roman"/>
          <w:color w:val="000000"/>
          <w:sz w:val="22"/>
          <w:highlight w:val="yellow"/>
          <w:lang w:val="ru-RU" w:eastAsia="ru-RU"/>
        </w:rPr>
      </w:pPr>
      <w:r w:rsidRPr="00A04CA1">
        <w:rPr>
          <w:rFonts w:eastAsia="Times New Roman" w:cs="Times New Roman"/>
          <w:noProof/>
          <w:color w:val="000000"/>
          <w:szCs w:val="24"/>
          <w:lang w:val="ru-RU" w:eastAsia="ru-RU"/>
        </w:rPr>
        <w:drawing>
          <wp:inline distT="0" distB="0" distL="0" distR="0" wp14:anchorId="3920FF87" wp14:editId="41F7A560">
            <wp:extent cx="5781675" cy="2705100"/>
            <wp:effectExtent l="19050" t="0" r="9525" b="0"/>
            <wp:docPr id="18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99" cstate="print"/>
                    <a:srcRect t="16240" r="2884" b="2849"/>
                    <a:stretch>
                      <a:fillRect/>
                    </a:stretch>
                  </pic:blipFill>
                  <pic:spPr bwMode="auto">
                    <a:xfrm>
                      <a:off x="0" y="0"/>
                      <a:ext cx="5781675" cy="2705100"/>
                    </a:xfrm>
                    <a:prstGeom prst="rect">
                      <a:avLst/>
                    </a:prstGeom>
                    <a:noFill/>
                    <a:ln w="9525">
                      <a:noFill/>
                      <a:miter lim="800000"/>
                      <a:headEnd/>
                      <a:tailEnd/>
                    </a:ln>
                  </pic:spPr>
                </pic:pic>
              </a:graphicData>
            </a:graphic>
          </wp:inline>
        </w:drawing>
      </w:r>
    </w:p>
    <w:p w14:paraId="4032CBFC" w14:textId="77777777" w:rsidR="00A04CA1" w:rsidRPr="00A04CA1" w:rsidRDefault="00A04CA1" w:rsidP="00A04CA1">
      <w:pPr>
        <w:pBdr>
          <w:top w:val="single" w:sz="4" w:space="1" w:color="auto"/>
          <w:left w:val="single" w:sz="4" w:space="4" w:color="auto"/>
          <w:bottom w:val="single" w:sz="4" w:space="1" w:color="auto"/>
          <w:right w:val="single" w:sz="4" w:space="4" w:color="auto"/>
        </w:pBdr>
        <w:tabs>
          <w:tab w:val="left" w:pos="4500"/>
        </w:tabs>
        <w:autoSpaceDE w:val="0"/>
        <w:autoSpaceDN w:val="0"/>
        <w:adjustRightInd w:val="0"/>
        <w:spacing w:line="240" w:lineRule="auto"/>
        <w:ind w:firstLine="0"/>
        <w:rPr>
          <w:rFonts w:eastAsia="Times New Roman" w:cs="Times New Roman"/>
          <w:b/>
          <w:bCs/>
          <w:color w:val="000000"/>
          <w:sz w:val="16"/>
          <w:szCs w:val="16"/>
          <w:lang w:val="ru-RU" w:eastAsia="ru-RU"/>
        </w:rPr>
      </w:pPr>
    </w:p>
    <w:p w14:paraId="77C85963" w14:textId="77777777" w:rsidR="00A04CA1" w:rsidRPr="00A04CA1" w:rsidRDefault="00A04CA1" w:rsidP="00A04CA1">
      <w:pPr>
        <w:pBdr>
          <w:top w:val="single" w:sz="4" w:space="1" w:color="auto"/>
          <w:left w:val="single" w:sz="4" w:space="4" w:color="auto"/>
          <w:bottom w:val="single" w:sz="4" w:space="1" w:color="auto"/>
          <w:right w:val="single" w:sz="4" w:space="4" w:color="auto"/>
        </w:pBdr>
        <w:tabs>
          <w:tab w:val="left" w:pos="4500"/>
        </w:tabs>
        <w:autoSpaceDE w:val="0"/>
        <w:autoSpaceDN w:val="0"/>
        <w:adjustRightInd w:val="0"/>
        <w:spacing w:line="240" w:lineRule="auto"/>
        <w:ind w:firstLine="0"/>
        <w:rPr>
          <w:rFonts w:eastAsia="Times New Roman" w:cs="Times New Roman"/>
          <w:b/>
          <w:bCs/>
          <w:color w:val="000000"/>
          <w:sz w:val="16"/>
          <w:szCs w:val="16"/>
          <w:lang w:val="ru-RU" w:eastAsia="ru-RU"/>
        </w:rPr>
      </w:pPr>
      <w:r w:rsidRPr="00A04CA1">
        <w:rPr>
          <w:rFonts w:eastAsia="Times New Roman" w:cs="Times New Roman"/>
          <w:b/>
          <w:bCs/>
          <w:color w:val="000000"/>
          <w:sz w:val="16"/>
          <w:szCs w:val="16"/>
          <w:lang w:val="ru-RU" w:eastAsia="ru-RU"/>
        </w:rPr>
        <w:t xml:space="preserve">Источник: </w:t>
      </w:r>
      <w:r w:rsidRPr="00A04CA1">
        <w:rPr>
          <w:rFonts w:eastAsia="Times New Roman" w:cs="Times New Roman"/>
          <w:b/>
          <w:bCs/>
          <w:color w:val="000000"/>
          <w:sz w:val="16"/>
          <w:szCs w:val="16"/>
          <w:lang w:eastAsia="ru-RU"/>
        </w:rPr>
        <w:t>www</w:t>
      </w:r>
      <w:r w:rsidRPr="00A04CA1">
        <w:rPr>
          <w:rFonts w:eastAsia="Times New Roman" w:cs="Times New Roman"/>
          <w:b/>
          <w:bCs/>
          <w:color w:val="000000"/>
          <w:sz w:val="16"/>
          <w:szCs w:val="16"/>
          <w:lang w:val="ru-RU" w:eastAsia="ru-RU"/>
        </w:rPr>
        <w:t>.</w:t>
      </w:r>
      <w:r w:rsidRPr="00A04CA1">
        <w:rPr>
          <w:rFonts w:eastAsia="Times New Roman" w:cs="Times New Roman"/>
          <w:b/>
          <w:bCs/>
          <w:color w:val="000000"/>
          <w:sz w:val="16"/>
          <w:szCs w:val="16"/>
          <w:lang w:eastAsia="ru-RU"/>
        </w:rPr>
        <w:t>testing</w:t>
      </w:r>
      <w:r w:rsidRPr="00A04CA1">
        <w:rPr>
          <w:rFonts w:eastAsia="Times New Roman" w:cs="Times New Roman"/>
          <w:b/>
          <w:bCs/>
          <w:color w:val="000000"/>
          <w:sz w:val="16"/>
          <w:szCs w:val="16"/>
          <w:lang w:val="ru-RU" w:eastAsia="ru-RU"/>
        </w:rPr>
        <w:t>.</w:t>
      </w:r>
      <w:r w:rsidRPr="00A04CA1">
        <w:rPr>
          <w:rFonts w:eastAsia="Times New Roman" w:cs="Times New Roman"/>
          <w:b/>
          <w:bCs/>
          <w:color w:val="000000"/>
          <w:sz w:val="16"/>
          <w:szCs w:val="16"/>
          <w:lang w:eastAsia="ru-RU"/>
        </w:rPr>
        <w:t>kg</w:t>
      </w:r>
    </w:p>
    <w:p w14:paraId="5C1A18CF" w14:textId="77777777" w:rsidR="00A04CA1" w:rsidRPr="00A04CA1" w:rsidRDefault="00A04CA1" w:rsidP="00A04CA1">
      <w:pPr>
        <w:autoSpaceDE w:val="0"/>
        <w:autoSpaceDN w:val="0"/>
        <w:adjustRightInd w:val="0"/>
        <w:spacing w:line="240" w:lineRule="auto"/>
        <w:ind w:firstLine="0"/>
        <w:rPr>
          <w:rFonts w:eastAsia="Times New Roman" w:cs="Times New Roman"/>
          <w:b/>
          <w:bCs/>
          <w:sz w:val="18"/>
          <w:szCs w:val="18"/>
          <w:highlight w:val="yellow"/>
          <w:lang w:val="ru-RU" w:eastAsia="ru-RU"/>
        </w:rPr>
      </w:pPr>
    </w:p>
    <w:p w14:paraId="7036A220" w14:textId="77777777" w:rsidR="00A04CA1" w:rsidRPr="00A04CA1" w:rsidRDefault="00A04CA1" w:rsidP="00A04CA1">
      <w:pPr>
        <w:autoSpaceDE w:val="0"/>
        <w:autoSpaceDN w:val="0"/>
        <w:adjustRightInd w:val="0"/>
        <w:spacing w:line="240" w:lineRule="auto"/>
        <w:ind w:firstLine="0"/>
        <w:rPr>
          <w:rFonts w:eastAsia="Times New Roman" w:cs="Times New Roman"/>
          <w:b/>
          <w:bCs/>
          <w:sz w:val="18"/>
          <w:szCs w:val="18"/>
          <w:highlight w:val="yellow"/>
          <w:lang w:val="ru-RU" w:eastAsia="ru-RU"/>
        </w:rPr>
      </w:pPr>
    </w:p>
    <w:p w14:paraId="7AF69929" w14:textId="77777777" w:rsidR="00A04CA1" w:rsidRPr="00A04CA1" w:rsidRDefault="00A04CA1" w:rsidP="00A04CA1">
      <w:pPr>
        <w:rPr>
          <w:rFonts w:eastAsia="Times New Roman" w:cs="Times New Roman"/>
          <w:szCs w:val="24"/>
          <w:lang w:val="ru-RU" w:eastAsia="ru-RU"/>
        </w:rPr>
      </w:pPr>
      <w:r w:rsidRPr="00A04CA1">
        <w:rPr>
          <w:rFonts w:eastAsia="Times New Roman" w:cs="Times New Roman"/>
          <w:bCs/>
          <w:szCs w:val="24"/>
          <w:lang w:val="ru-RU" w:eastAsia="ru-RU"/>
        </w:rPr>
        <w:t xml:space="preserve">Как показывает табл.1.  </w:t>
      </w:r>
      <w:r w:rsidRPr="00A04CA1">
        <w:rPr>
          <w:rFonts w:eastAsia="Times New Roman" w:cs="Times New Roman"/>
          <w:szCs w:val="24"/>
          <w:lang w:val="ru-RU" w:eastAsia="ru-RU"/>
        </w:rPr>
        <w:t>Наибольший процент (48.7%) зачисленных отмечается среди выпускников сельских школ. Их участие в Общереспубликанском тестировании составляет точно такую же часть 45.3% от числа всех абитуриентов, зачисленных на грантовые места вузов, 19.7% - выпускники школ высокогорной зоны, 17.1 % - выпускники школ Бишкека и 14.5 % - выпускники областных центров и малых городов.</w:t>
      </w:r>
    </w:p>
    <w:p w14:paraId="615EBDB1" w14:textId="77777777" w:rsidR="00A04CA1" w:rsidRPr="00A04CA1" w:rsidRDefault="00A04CA1" w:rsidP="00A04CA1">
      <w:pPr>
        <w:ind w:firstLine="708"/>
        <w:rPr>
          <w:rFonts w:eastAsia="Times New Roman" w:cs="Times New Roman"/>
          <w:szCs w:val="24"/>
          <w:lang w:val="ru-RU" w:eastAsia="ru-RU"/>
        </w:rPr>
      </w:pPr>
      <w:r w:rsidRPr="00A04CA1">
        <w:rPr>
          <w:rFonts w:eastAsia="Times New Roman" w:cs="Times New Roman"/>
          <w:szCs w:val="24"/>
          <w:lang w:val="ru-RU" w:eastAsia="ru-RU"/>
        </w:rPr>
        <w:t xml:space="preserve">Гистограмма 1. приведенная ниже, показывает распределение абитуриентов в зависимости от суммы набранных баллов по основному тесту. </w:t>
      </w:r>
    </w:p>
    <w:p w14:paraId="0AA01CA0" w14:textId="77777777" w:rsidR="00A04CA1" w:rsidRPr="00A04CA1" w:rsidRDefault="00A04CA1" w:rsidP="00A04CA1">
      <w:pPr>
        <w:ind w:firstLine="708"/>
        <w:rPr>
          <w:rFonts w:eastAsia="Times New Roman" w:cs="Times New Roman"/>
          <w:szCs w:val="24"/>
          <w:lang w:val="ru-RU" w:eastAsia="ru-RU"/>
        </w:rPr>
      </w:pPr>
      <w:r w:rsidRPr="00A04CA1">
        <w:rPr>
          <w:rFonts w:eastAsia="Times New Roman" w:cs="Times New Roman"/>
          <w:szCs w:val="24"/>
          <w:lang w:val="ru-RU" w:eastAsia="ru-RU"/>
        </w:rPr>
        <w:t xml:space="preserve">В связи с тем, что цель теста – определить студентов, которые могут успешно продолжить свое обучение в вузах республики, гистограмма имеет более пологую правую сторону, то есть более детально распределяет абитуриентов, показавших средние результаты и результаты выше средних. </w:t>
      </w:r>
    </w:p>
    <w:p w14:paraId="3B76DA20" w14:textId="77777777" w:rsidR="00A04CA1" w:rsidRPr="00A04CA1" w:rsidRDefault="00A04CA1" w:rsidP="00A04CA1">
      <w:pPr>
        <w:rPr>
          <w:rFonts w:eastAsia="Times New Roman" w:cs="Times New Roman"/>
          <w:b/>
          <w:szCs w:val="24"/>
          <w:lang w:val="ru-RU" w:eastAsia="ru-RU"/>
        </w:rPr>
      </w:pPr>
    </w:p>
    <w:p w14:paraId="599AD9B6" w14:textId="77777777" w:rsidR="00A04CA1" w:rsidRPr="00A04CA1" w:rsidRDefault="00A04CA1" w:rsidP="00A04CA1">
      <w:pPr>
        <w:rPr>
          <w:rFonts w:eastAsia="Times New Roman" w:cs="Times New Roman"/>
          <w:b/>
          <w:szCs w:val="24"/>
          <w:lang w:val="ru-RU" w:eastAsia="ru-RU"/>
        </w:rPr>
      </w:pPr>
      <w:r w:rsidRPr="00A04CA1">
        <w:rPr>
          <w:rFonts w:eastAsia="Times New Roman" w:cs="Times New Roman"/>
          <w:b/>
          <w:szCs w:val="24"/>
          <w:lang w:val="ru-RU" w:eastAsia="ru-RU"/>
        </w:rPr>
        <w:br w:type="page"/>
      </w:r>
    </w:p>
    <w:p w14:paraId="249EFE06" w14:textId="77777777" w:rsidR="00A04CA1" w:rsidRPr="00A04CA1" w:rsidRDefault="00A04CA1" w:rsidP="00A04CA1">
      <w:pPr>
        <w:rPr>
          <w:rFonts w:eastAsia="Times New Roman" w:cs="Times New Roman"/>
          <w:szCs w:val="24"/>
          <w:lang w:val="ru-RU" w:eastAsia="ru-RU"/>
        </w:rPr>
      </w:pPr>
      <w:r w:rsidRPr="00A04CA1">
        <w:rPr>
          <w:rFonts w:eastAsia="Times New Roman" w:cs="Times New Roman"/>
          <w:szCs w:val="24"/>
          <w:lang w:val="ru-RU" w:eastAsia="ru-RU"/>
        </w:rPr>
        <w:lastRenderedPageBreak/>
        <w:t>Гистограмма 1. Результаты Общереспубликанского тестирования 2011 года</w:t>
      </w:r>
    </w:p>
    <w:p w14:paraId="0283FD08" w14:textId="77777777" w:rsidR="00A04CA1" w:rsidRPr="00A04CA1" w:rsidRDefault="00A04CA1" w:rsidP="00A04CA1">
      <w:pPr>
        <w:rPr>
          <w:rFonts w:eastAsia="Times New Roman" w:cs="Times New Roman"/>
          <w:szCs w:val="24"/>
          <w:lang w:val="ru-RU" w:eastAsia="ru-RU"/>
        </w:rPr>
      </w:pPr>
      <w:r w:rsidRPr="00A04CA1">
        <w:rPr>
          <w:rFonts w:eastAsia="Times New Roman" w:cs="Times New Roman"/>
          <w:szCs w:val="24"/>
          <w:lang w:val="ru-RU" w:eastAsia="ru-RU"/>
        </w:rPr>
        <w:t>Распределение количества абитуриентов в зависимости от суммы набранных баллов по основному тесту</w:t>
      </w:r>
    </w:p>
    <w:p w14:paraId="1C8ECF03" w14:textId="77777777" w:rsidR="00A04CA1" w:rsidRPr="00A04CA1" w:rsidRDefault="00A04CA1" w:rsidP="00A04CA1">
      <w:pPr>
        <w:rPr>
          <w:rFonts w:eastAsia="Times New Roman" w:cs="Times New Roman"/>
          <w:b/>
          <w:szCs w:val="24"/>
          <w:highlight w:val="yellow"/>
          <w:lang w:val="ru-RU" w:eastAsia="ru-RU"/>
        </w:rPr>
      </w:pPr>
    </w:p>
    <w:p w14:paraId="2DA854EC" w14:textId="77777777" w:rsidR="00A04CA1" w:rsidRPr="00A04CA1" w:rsidRDefault="00A04CA1" w:rsidP="00A04CA1">
      <w:pPr>
        <w:pBdr>
          <w:top w:val="single" w:sz="4" w:space="1" w:color="auto"/>
          <w:left w:val="single" w:sz="4" w:space="4" w:color="auto"/>
          <w:bottom w:val="single" w:sz="4" w:space="1" w:color="auto"/>
          <w:right w:val="single" w:sz="4" w:space="4" w:color="auto"/>
        </w:pBdr>
        <w:rPr>
          <w:rFonts w:eastAsia="Times New Roman" w:cs="Times New Roman"/>
          <w:szCs w:val="24"/>
          <w:highlight w:val="yellow"/>
          <w:lang w:val="ru-RU" w:eastAsia="ru-RU"/>
        </w:rPr>
      </w:pPr>
    </w:p>
    <w:p w14:paraId="2DCEC05F" w14:textId="77777777" w:rsidR="00A04CA1" w:rsidRPr="00A04CA1" w:rsidRDefault="00A04CA1" w:rsidP="00A04CA1">
      <w:pPr>
        <w:pBdr>
          <w:top w:val="single" w:sz="4" w:space="1" w:color="auto"/>
          <w:left w:val="single" w:sz="4" w:space="4" w:color="auto"/>
          <w:bottom w:val="single" w:sz="4" w:space="1" w:color="auto"/>
          <w:right w:val="single" w:sz="4" w:space="4" w:color="auto"/>
        </w:pBdr>
        <w:rPr>
          <w:rFonts w:eastAsia="Times New Roman" w:cs="Times New Roman"/>
          <w:szCs w:val="24"/>
          <w:highlight w:val="yellow"/>
          <w:lang w:val="ru-RU" w:eastAsia="ru-RU"/>
        </w:rPr>
      </w:pPr>
    </w:p>
    <w:p w14:paraId="6FB6BFCB" w14:textId="77777777" w:rsidR="00A04CA1" w:rsidRPr="00A04CA1" w:rsidRDefault="00A04CA1" w:rsidP="00A04CA1">
      <w:pPr>
        <w:pBdr>
          <w:top w:val="single" w:sz="4" w:space="1" w:color="auto"/>
          <w:left w:val="single" w:sz="4" w:space="4" w:color="auto"/>
          <w:bottom w:val="single" w:sz="4" w:space="1" w:color="auto"/>
          <w:right w:val="single" w:sz="4" w:space="4" w:color="auto"/>
        </w:pBdr>
        <w:rPr>
          <w:rFonts w:eastAsia="Times New Roman" w:cs="Times New Roman"/>
          <w:szCs w:val="24"/>
          <w:highlight w:val="yellow"/>
          <w:lang w:val="ru-RU" w:eastAsia="ru-RU"/>
        </w:rPr>
      </w:pPr>
      <w:r w:rsidRPr="00A04CA1">
        <w:rPr>
          <w:rFonts w:eastAsia="Times New Roman" w:cs="Times New Roman"/>
          <w:noProof/>
          <w:szCs w:val="24"/>
          <w:lang w:val="ru-RU" w:eastAsia="ru-RU"/>
        </w:rPr>
        <w:drawing>
          <wp:inline distT="0" distB="0" distL="0" distR="0" wp14:anchorId="54902AB7" wp14:editId="39C39C53">
            <wp:extent cx="5524500" cy="2019300"/>
            <wp:effectExtent l="19050" t="0" r="0" b="0"/>
            <wp:docPr id="18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00" cstate="print"/>
                    <a:srcRect l="5289" t="28490" r="1762" b="11111"/>
                    <a:stretch>
                      <a:fillRect/>
                    </a:stretch>
                  </pic:blipFill>
                  <pic:spPr bwMode="auto">
                    <a:xfrm>
                      <a:off x="0" y="0"/>
                      <a:ext cx="5524500" cy="2019300"/>
                    </a:xfrm>
                    <a:prstGeom prst="rect">
                      <a:avLst/>
                    </a:prstGeom>
                    <a:noFill/>
                    <a:ln w="9525">
                      <a:noFill/>
                      <a:miter lim="800000"/>
                      <a:headEnd/>
                      <a:tailEnd/>
                    </a:ln>
                  </pic:spPr>
                </pic:pic>
              </a:graphicData>
            </a:graphic>
          </wp:inline>
        </w:drawing>
      </w:r>
    </w:p>
    <w:p w14:paraId="50E8D34B" w14:textId="77777777" w:rsidR="00A04CA1" w:rsidRPr="00A04CA1" w:rsidRDefault="00A04CA1" w:rsidP="00A04CA1">
      <w:pPr>
        <w:pBdr>
          <w:top w:val="single" w:sz="4" w:space="1" w:color="auto"/>
          <w:left w:val="single" w:sz="4" w:space="4" w:color="auto"/>
          <w:bottom w:val="single" w:sz="4" w:space="1" w:color="auto"/>
          <w:right w:val="single" w:sz="4" w:space="4" w:color="auto"/>
        </w:pBdr>
        <w:tabs>
          <w:tab w:val="left" w:pos="4500"/>
        </w:tabs>
        <w:autoSpaceDE w:val="0"/>
        <w:autoSpaceDN w:val="0"/>
        <w:adjustRightInd w:val="0"/>
        <w:spacing w:line="240" w:lineRule="auto"/>
        <w:ind w:firstLine="0"/>
        <w:rPr>
          <w:rFonts w:eastAsia="Times New Roman" w:cs="Times New Roman"/>
          <w:b/>
          <w:bCs/>
          <w:color w:val="000000"/>
          <w:sz w:val="16"/>
          <w:szCs w:val="16"/>
          <w:lang w:val="ru-RU" w:eastAsia="ru-RU"/>
        </w:rPr>
      </w:pPr>
      <w:r w:rsidRPr="00A04CA1">
        <w:rPr>
          <w:rFonts w:eastAsia="Times New Roman" w:cs="Times New Roman"/>
          <w:b/>
          <w:bCs/>
          <w:color w:val="000000"/>
          <w:sz w:val="16"/>
          <w:szCs w:val="16"/>
          <w:lang w:val="ru-RU" w:eastAsia="ru-RU"/>
        </w:rPr>
        <w:t>Источник:</w:t>
      </w:r>
      <w:r w:rsidRPr="00A04CA1">
        <w:rPr>
          <w:rFonts w:eastAsia="Times New Roman" w:cs="Times New Roman"/>
          <w:b/>
          <w:bCs/>
          <w:color w:val="000000"/>
          <w:sz w:val="16"/>
          <w:szCs w:val="16"/>
          <w:lang w:eastAsia="ru-RU"/>
        </w:rPr>
        <w:t>www</w:t>
      </w:r>
      <w:r w:rsidRPr="00A04CA1">
        <w:rPr>
          <w:rFonts w:eastAsia="Times New Roman" w:cs="Times New Roman"/>
          <w:b/>
          <w:bCs/>
          <w:color w:val="000000"/>
          <w:sz w:val="16"/>
          <w:szCs w:val="16"/>
          <w:lang w:val="ru-RU" w:eastAsia="ru-RU"/>
        </w:rPr>
        <w:t>.</w:t>
      </w:r>
      <w:r w:rsidRPr="00A04CA1">
        <w:rPr>
          <w:rFonts w:eastAsia="Times New Roman" w:cs="Times New Roman"/>
          <w:b/>
          <w:bCs/>
          <w:color w:val="000000"/>
          <w:sz w:val="16"/>
          <w:szCs w:val="16"/>
          <w:lang w:eastAsia="ru-RU"/>
        </w:rPr>
        <w:t>testing</w:t>
      </w:r>
      <w:r w:rsidRPr="00A04CA1">
        <w:rPr>
          <w:rFonts w:eastAsia="Times New Roman" w:cs="Times New Roman"/>
          <w:b/>
          <w:bCs/>
          <w:color w:val="000000"/>
          <w:sz w:val="16"/>
          <w:szCs w:val="16"/>
          <w:lang w:val="ru-RU" w:eastAsia="ru-RU"/>
        </w:rPr>
        <w:t>.</w:t>
      </w:r>
      <w:r w:rsidRPr="00A04CA1">
        <w:rPr>
          <w:rFonts w:eastAsia="Times New Roman" w:cs="Times New Roman"/>
          <w:b/>
          <w:bCs/>
          <w:color w:val="000000"/>
          <w:sz w:val="16"/>
          <w:szCs w:val="16"/>
          <w:lang w:eastAsia="ru-RU"/>
        </w:rPr>
        <w:t>kg</w:t>
      </w:r>
    </w:p>
    <w:p w14:paraId="0EFECA87" w14:textId="77777777" w:rsidR="00A04CA1" w:rsidRPr="00A04CA1" w:rsidRDefault="00A04CA1" w:rsidP="00A04CA1">
      <w:pPr>
        <w:pBdr>
          <w:top w:val="single" w:sz="4" w:space="1" w:color="auto"/>
          <w:left w:val="single" w:sz="4" w:space="4" w:color="auto"/>
          <w:bottom w:val="single" w:sz="4" w:space="1" w:color="auto"/>
          <w:right w:val="single" w:sz="4" w:space="4" w:color="auto"/>
        </w:pBdr>
        <w:rPr>
          <w:rFonts w:eastAsia="Times New Roman" w:cs="Times New Roman"/>
          <w:szCs w:val="24"/>
          <w:lang w:val="ru-RU" w:eastAsia="ru-RU"/>
        </w:rPr>
      </w:pPr>
    </w:p>
    <w:p w14:paraId="5FAC4E32" w14:textId="77777777" w:rsidR="00A04CA1" w:rsidRPr="00A04CA1" w:rsidRDefault="00A04CA1" w:rsidP="00A04CA1">
      <w:pPr>
        <w:rPr>
          <w:rFonts w:eastAsia="Times New Roman" w:cs="Times New Roman"/>
          <w:szCs w:val="24"/>
          <w:highlight w:val="yellow"/>
          <w:lang w:val="ru-RU" w:eastAsia="ru-RU"/>
        </w:rPr>
      </w:pPr>
    </w:p>
    <w:p w14:paraId="7040B3FF" w14:textId="77777777" w:rsidR="00A04CA1" w:rsidRPr="00A04CA1" w:rsidRDefault="00A04CA1" w:rsidP="00A04CA1">
      <w:pPr>
        <w:rPr>
          <w:rFonts w:eastAsia="Times New Roman" w:cs="Times New Roman"/>
          <w:szCs w:val="24"/>
          <w:highlight w:val="yellow"/>
          <w:lang w:val="ru-RU" w:eastAsia="ru-RU"/>
        </w:rPr>
      </w:pPr>
      <w:r w:rsidRPr="00A04CA1">
        <w:rPr>
          <w:rFonts w:eastAsia="Times New Roman" w:cs="Times New Roman"/>
          <w:szCs w:val="24"/>
          <w:lang w:val="ru-RU" w:eastAsia="ru-RU"/>
        </w:rPr>
        <w:t>Средний балл 2014 года по стране составил 104.9, максимальный балл – 231. При этом максимальный балл не говорит о том, что набравший его абитуриент ответил на все вопросы теста.</w:t>
      </w:r>
    </w:p>
    <w:p w14:paraId="7D4623B0" w14:textId="300C51CA" w:rsidR="00A04CA1" w:rsidRPr="00A04CA1" w:rsidRDefault="00A04CA1" w:rsidP="00A04CA1">
      <w:pPr>
        <w:ind w:firstLine="708"/>
        <w:rPr>
          <w:rFonts w:eastAsia="Times New Roman" w:cs="Times New Roman"/>
          <w:b/>
          <w:szCs w:val="24"/>
          <w:lang w:val="ru-RU" w:eastAsia="ru-RU"/>
        </w:rPr>
      </w:pPr>
      <w:r w:rsidRPr="00A04CA1">
        <w:rPr>
          <w:rFonts w:eastAsia="Times New Roman" w:cs="Times New Roman"/>
          <w:szCs w:val="24"/>
          <w:lang w:val="ru-RU" w:eastAsia="ru-RU"/>
        </w:rPr>
        <w:t xml:space="preserve">Тестовая форма экзамена – дает </w:t>
      </w:r>
      <w:r w:rsidR="00D80EDC" w:rsidRPr="00A04CA1">
        <w:rPr>
          <w:rFonts w:eastAsia="Times New Roman" w:cs="Times New Roman"/>
          <w:szCs w:val="24"/>
          <w:lang w:val="ru-RU" w:eastAsia="ru-RU"/>
        </w:rPr>
        <w:t>ежегодный</w:t>
      </w:r>
      <w:r w:rsidRPr="00A04CA1">
        <w:rPr>
          <w:rFonts w:eastAsia="Times New Roman" w:cs="Times New Roman"/>
          <w:szCs w:val="24"/>
          <w:lang w:val="ru-RU" w:eastAsia="ru-RU"/>
        </w:rPr>
        <w:t xml:space="preserve"> анализ результатов тестирования, в котором представляются данные о количестве абитуриентов, распределении их по категориям школ с учетом языка тестирования, результатах тестирования по областям, распределении абитуриентов, зачисленных на грантовые места вузов, а также рейтинг вузов, составленный по результатам конкурса на зачисление на грантовые места. </w:t>
      </w:r>
    </w:p>
    <w:p w14:paraId="06D40011" w14:textId="77777777" w:rsidR="00A04CA1" w:rsidRPr="00A04CA1" w:rsidRDefault="00A04CA1" w:rsidP="00A04CA1">
      <w:pPr>
        <w:rPr>
          <w:rFonts w:eastAsia="Times New Roman" w:cs="Times New Roman"/>
          <w:b/>
          <w:szCs w:val="24"/>
          <w:lang w:val="ru-RU" w:eastAsia="ru-RU"/>
        </w:rPr>
      </w:pPr>
      <w:r w:rsidRPr="00A04CA1">
        <w:rPr>
          <w:rFonts w:eastAsia="Times New Roman" w:cs="Times New Roman"/>
          <w:b/>
          <w:szCs w:val="24"/>
          <w:lang w:val="ru-RU" w:eastAsia="ru-RU"/>
        </w:rPr>
        <w:t>Что дает Кыргызстану общереспубликанское тестирование:</w:t>
      </w:r>
    </w:p>
    <w:p w14:paraId="0E1339A9" w14:textId="1CC3D39A" w:rsidR="00A04CA1" w:rsidRPr="00A04CA1" w:rsidRDefault="00A04CA1" w:rsidP="00C6227B">
      <w:pPr>
        <w:numPr>
          <w:ilvl w:val="0"/>
          <w:numId w:val="274"/>
        </w:numPr>
        <w:rPr>
          <w:rFonts w:eastAsia="Times New Roman" w:cs="Times New Roman"/>
          <w:szCs w:val="24"/>
          <w:lang w:val="ru-RU" w:eastAsia="ru-RU"/>
        </w:rPr>
      </w:pPr>
      <w:r w:rsidRPr="00A04CA1">
        <w:rPr>
          <w:rFonts w:eastAsia="Times New Roman" w:cs="Times New Roman"/>
          <w:szCs w:val="24"/>
          <w:lang w:val="ru-RU" w:eastAsia="ru-RU"/>
        </w:rPr>
        <w:t xml:space="preserve">возможность поступления в вуз </w:t>
      </w:r>
      <w:r w:rsidR="00D80EDC" w:rsidRPr="00A04CA1">
        <w:rPr>
          <w:rFonts w:eastAsia="Times New Roman" w:cs="Times New Roman"/>
          <w:szCs w:val="24"/>
          <w:lang w:val="ru-RU" w:eastAsia="ru-RU"/>
        </w:rPr>
        <w:t>действительно</w:t>
      </w:r>
      <w:r w:rsidRPr="00A04CA1">
        <w:rPr>
          <w:rFonts w:eastAsia="Times New Roman" w:cs="Times New Roman"/>
          <w:szCs w:val="24"/>
          <w:lang w:val="ru-RU" w:eastAsia="ru-RU"/>
        </w:rPr>
        <w:t xml:space="preserve"> сильных абитуриентов</w:t>
      </w:r>
    </w:p>
    <w:p w14:paraId="1297C5B0" w14:textId="77777777" w:rsidR="00A04CA1" w:rsidRPr="00A04CA1" w:rsidRDefault="00A04CA1" w:rsidP="00C6227B">
      <w:pPr>
        <w:numPr>
          <w:ilvl w:val="0"/>
          <w:numId w:val="274"/>
        </w:numPr>
        <w:rPr>
          <w:rFonts w:eastAsia="Times New Roman" w:cs="Times New Roman"/>
          <w:szCs w:val="24"/>
          <w:lang w:val="ru-RU" w:eastAsia="ru-RU"/>
        </w:rPr>
      </w:pPr>
      <w:r w:rsidRPr="00A04CA1">
        <w:rPr>
          <w:rFonts w:eastAsia="Times New Roman" w:cs="Times New Roman"/>
          <w:szCs w:val="24"/>
          <w:lang w:val="ru-RU" w:eastAsia="ru-RU"/>
        </w:rPr>
        <w:t>мотивацию к преподаванию учителям и к учению учащихся</w:t>
      </w:r>
    </w:p>
    <w:p w14:paraId="6387BABD" w14:textId="77777777" w:rsidR="00A04CA1" w:rsidRPr="00A04CA1" w:rsidRDefault="00A04CA1" w:rsidP="00C6227B">
      <w:pPr>
        <w:numPr>
          <w:ilvl w:val="0"/>
          <w:numId w:val="274"/>
        </w:numPr>
        <w:rPr>
          <w:rFonts w:eastAsia="Times New Roman" w:cs="Times New Roman"/>
          <w:szCs w:val="24"/>
          <w:lang w:val="ru-RU" w:eastAsia="ru-RU"/>
        </w:rPr>
      </w:pPr>
      <w:r w:rsidRPr="00A04CA1">
        <w:rPr>
          <w:rFonts w:eastAsia="Times New Roman" w:cs="Times New Roman"/>
          <w:szCs w:val="24"/>
          <w:lang w:val="ru-RU" w:eastAsia="ru-RU"/>
        </w:rPr>
        <w:t>увеличение количества школ, выпускники которых поступили в вузы</w:t>
      </w:r>
    </w:p>
    <w:p w14:paraId="6913E1A3" w14:textId="77777777" w:rsidR="00A04CA1" w:rsidRPr="00A04CA1" w:rsidRDefault="00A04CA1" w:rsidP="00C6227B">
      <w:pPr>
        <w:numPr>
          <w:ilvl w:val="0"/>
          <w:numId w:val="274"/>
        </w:numPr>
        <w:rPr>
          <w:rFonts w:eastAsia="Times New Roman" w:cs="Times New Roman"/>
          <w:szCs w:val="24"/>
          <w:lang w:val="ru-RU" w:eastAsia="ru-RU"/>
        </w:rPr>
      </w:pPr>
      <w:r w:rsidRPr="00A04CA1">
        <w:rPr>
          <w:rFonts w:eastAsia="Times New Roman" w:cs="Times New Roman"/>
          <w:szCs w:val="24"/>
          <w:lang w:val="ru-RU" w:eastAsia="ru-RU"/>
        </w:rPr>
        <w:t>увеличение числа студентов из отдаленных районов</w:t>
      </w:r>
    </w:p>
    <w:p w14:paraId="3AC42985" w14:textId="77777777" w:rsidR="00A04CA1" w:rsidRPr="00A04CA1" w:rsidRDefault="00A04CA1" w:rsidP="00C6227B">
      <w:pPr>
        <w:numPr>
          <w:ilvl w:val="0"/>
          <w:numId w:val="274"/>
        </w:numPr>
        <w:rPr>
          <w:rFonts w:eastAsia="Times New Roman" w:cs="Times New Roman"/>
          <w:szCs w:val="24"/>
          <w:lang w:val="ru-RU" w:eastAsia="ru-RU"/>
        </w:rPr>
      </w:pPr>
      <w:r w:rsidRPr="00A04CA1">
        <w:rPr>
          <w:rFonts w:eastAsia="Times New Roman" w:cs="Times New Roman"/>
          <w:szCs w:val="24"/>
          <w:lang w:val="ru-RU" w:eastAsia="ru-RU"/>
        </w:rPr>
        <w:t>четкое и прозрачное зачисление абитуриентов в вузы</w:t>
      </w:r>
    </w:p>
    <w:p w14:paraId="12799E19" w14:textId="77777777" w:rsidR="00A04CA1" w:rsidRPr="00A04CA1" w:rsidRDefault="00A04CA1" w:rsidP="00C6227B">
      <w:pPr>
        <w:numPr>
          <w:ilvl w:val="0"/>
          <w:numId w:val="274"/>
        </w:numPr>
        <w:rPr>
          <w:rFonts w:eastAsia="Times New Roman" w:cs="Times New Roman"/>
          <w:szCs w:val="24"/>
          <w:lang w:val="ru-RU" w:eastAsia="ru-RU"/>
        </w:rPr>
      </w:pPr>
      <w:r w:rsidRPr="00A04CA1">
        <w:rPr>
          <w:rFonts w:eastAsia="Times New Roman" w:cs="Times New Roman"/>
          <w:szCs w:val="24"/>
          <w:lang w:val="ru-RU" w:eastAsia="ru-RU"/>
        </w:rPr>
        <w:t>доверие общества, надежду на возможность позитивных изменений в жизни.</w:t>
      </w:r>
    </w:p>
    <w:p w14:paraId="5EB2E332" w14:textId="77777777" w:rsidR="00A04CA1" w:rsidRPr="00A04CA1" w:rsidRDefault="00A04CA1" w:rsidP="00A04CA1">
      <w:pPr>
        <w:autoSpaceDE w:val="0"/>
        <w:autoSpaceDN w:val="0"/>
        <w:adjustRightInd w:val="0"/>
        <w:rPr>
          <w:rFonts w:eastAsia="Times New Roman" w:cs="Times New Roman"/>
          <w:szCs w:val="24"/>
          <w:lang w:val="ru-RU" w:eastAsia="ru-RU"/>
        </w:rPr>
      </w:pPr>
    </w:p>
    <w:p w14:paraId="0FC2E543" w14:textId="77777777" w:rsidR="00A04CA1" w:rsidRPr="00A04CA1" w:rsidRDefault="00A04CA1" w:rsidP="00A04CA1">
      <w:pPr>
        <w:rPr>
          <w:rFonts w:eastAsia="Times New Roman" w:cs="Times New Roman"/>
          <w:bCs/>
          <w:color w:val="4F81BD"/>
          <w:szCs w:val="36"/>
          <w:lang w:val="ru-RU" w:eastAsia="ru-RU"/>
        </w:rPr>
      </w:pPr>
      <w:r w:rsidRPr="00A04CA1">
        <w:rPr>
          <w:rFonts w:eastAsia="Times New Roman" w:cs="Times New Roman"/>
          <w:szCs w:val="24"/>
          <w:lang w:val="ru-RU" w:eastAsia="ru-RU"/>
        </w:rPr>
        <w:br w:type="page"/>
      </w:r>
    </w:p>
    <w:p w14:paraId="42E1E4A0" w14:textId="77777777" w:rsidR="00A04CA1" w:rsidRPr="00A04CA1" w:rsidRDefault="00A04CA1" w:rsidP="00A04CA1">
      <w:pPr>
        <w:pStyle w:val="4"/>
        <w:rPr>
          <w:lang w:val="ru-RU" w:eastAsia="ru-RU"/>
        </w:rPr>
      </w:pPr>
      <w:bookmarkStart w:id="495" w:name="_Toc431058204"/>
      <w:r w:rsidRPr="00A04CA1">
        <w:rPr>
          <w:lang w:val="ru-RU" w:eastAsia="ru-RU"/>
        </w:rPr>
        <w:lastRenderedPageBreak/>
        <w:t>4.3. Дискуссионные вопросы развития национальных экзаменов</w:t>
      </w:r>
      <w:bookmarkEnd w:id="495"/>
    </w:p>
    <w:p w14:paraId="54101AD7" w14:textId="77777777" w:rsidR="00A04CA1" w:rsidRPr="00A04CA1" w:rsidRDefault="00A04CA1" w:rsidP="00A04CA1">
      <w:pPr>
        <w:autoSpaceDE w:val="0"/>
        <w:autoSpaceDN w:val="0"/>
        <w:adjustRightInd w:val="0"/>
        <w:rPr>
          <w:rFonts w:eastAsia="Times New Roman" w:cs="Times New Roman"/>
          <w:szCs w:val="24"/>
          <w:lang w:val="ru-RU" w:eastAsia="ru-RU"/>
        </w:rPr>
      </w:pPr>
      <w:r w:rsidRPr="00A04CA1">
        <w:rPr>
          <w:rFonts w:eastAsia="Times New Roman" w:cs="Times New Roman"/>
          <w:bCs/>
          <w:szCs w:val="24"/>
          <w:lang w:val="ru-RU" w:eastAsia="ru-RU"/>
        </w:rPr>
        <w:t>Отсутствие единой системы ОКО в республике. Недостаточный технический потенциал ключевых  организаций по оценке для:</w:t>
      </w:r>
    </w:p>
    <w:p w14:paraId="08E2922F" w14:textId="77777777" w:rsidR="00A04CA1" w:rsidRPr="00A04CA1" w:rsidRDefault="00A04CA1" w:rsidP="00C6227B">
      <w:pPr>
        <w:numPr>
          <w:ilvl w:val="0"/>
          <w:numId w:val="280"/>
        </w:numPr>
        <w:autoSpaceDE w:val="0"/>
        <w:autoSpaceDN w:val="0"/>
        <w:adjustRightInd w:val="0"/>
        <w:rPr>
          <w:rFonts w:eastAsia="Times New Roman" w:cs="Times New Roman"/>
          <w:szCs w:val="24"/>
          <w:lang w:val="ru-RU" w:eastAsia="ru-RU"/>
        </w:rPr>
      </w:pPr>
      <w:r w:rsidRPr="00A04CA1">
        <w:rPr>
          <w:rFonts w:eastAsia="Times New Roman" w:cs="Times New Roman"/>
          <w:szCs w:val="24"/>
          <w:lang w:val="ru-RU" w:eastAsia="ru-RU"/>
        </w:rPr>
        <w:t>разработки инструментария для оценки ОДУ;</w:t>
      </w:r>
    </w:p>
    <w:p w14:paraId="770ED403" w14:textId="77777777" w:rsidR="00A04CA1" w:rsidRPr="00A04CA1" w:rsidRDefault="00A04CA1" w:rsidP="00C6227B">
      <w:pPr>
        <w:numPr>
          <w:ilvl w:val="0"/>
          <w:numId w:val="280"/>
        </w:numPr>
        <w:autoSpaceDE w:val="0"/>
        <w:autoSpaceDN w:val="0"/>
        <w:adjustRightInd w:val="0"/>
        <w:rPr>
          <w:rFonts w:eastAsia="Times New Roman" w:cs="Times New Roman"/>
          <w:szCs w:val="24"/>
          <w:lang w:val="ru-RU" w:eastAsia="ru-RU"/>
        </w:rPr>
      </w:pPr>
      <w:r w:rsidRPr="00A04CA1">
        <w:rPr>
          <w:rFonts w:eastAsia="Times New Roman" w:cs="Times New Roman"/>
          <w:szCs w:val="24"/>
          <w:lang w:val="ru-RU" w:eastAsia="ru-RU"/>
        </w:rPr>
        <w:t>обработки  огромной базы данных и проведения анализа;</w:t>
      </w:r>
    </w:p>
    <w:p w14:paraId="0EE8671C" w14:textId="77777777" w:rsidR="00A04CA1" w:rsidRPr="00A04CA1" w:rsidRDefault="00A04CA1" w:rsidP="00C6227B">
      <w:pPr>
        <w:numPr>
          <w:ilvl w:val="0"/>
          <w:numId w:val="280"/>
        </w:numPr>
        <w:autoSpaceDE w:val="0"/>
        <w:autoSpaceDN w:val="0"/>
        <w:adjustRightInd w:val="0"/>
        <w:rPr>
          <w:rFonts w:eastAsia="Times New Roman" w:cs="Times New Roman"/>
          <w:szCs w:val="24"/>
          <w:lang w:val="ru-RU" w:eastAsia="ru-RU"/>
        </w:rPr>
      </w:pPr>
      <w:r w:rsidRPr="00A04CA1">
        <w:rPr>
          <w:rFonts w:eastAsia="Times New Roman" w:cs="Times New Roman"/>
          <w:szCs w:val="24"/>
          <w:lang w:val="ru-RU" w:eastAsia="ru-RU"/>
        </w:rPr>
        <w:t>возможное противодействие переменам со стороны учителей и учащихся;</w:t>
      </w:r>
    </w:p>
    <w:p w14:paraId="04C865EE" w14:textId="77777777" w:rsidR="00A04CA1" w:rsidRPr="00A04CA1" w:rsidRDefault="00A04CA1" w:rsidP="00C6227B">
      <w:pPr>
        <w:numPr>
          <w:ilvl w:val="0"/>
          <w:numId w:val="280"/>
        </w:numPr>
        <w:autoSpaceDE w:val="0"/>
        <w:autoSpaceDN w:val="0"/>
        <w:adjustRightInd w:val="0"/>
        <w:rPr>
          <w:rFonts w:eastAsia="Times New Roman" w:cs="Times New Roman"/>
          <w:szCs w:val="24"/>
          <w:lang w:val="ru-RU" w:eastAsia="ru-RU"/>
        </w:rPr>
      </w:pPr>
      <w:r w:rsidRPr="00A04CA1">
        <w:rPr>
          <w:rFonts w:eastAsia="Times New Roman" w:cs="Times New Roman"/>
          <w:szCs w:val="24"/>
          <w:lang w:val="ru-RU" w:eastAsia="ru-RU"/>
        </w:rPr>
        <w:t>нестабильность политической ситуации, способная вызвать задержки в реализации программы;</w:t>
      </w:r>
    </w:p>
    <w:p w14:paraId="16FB1D40" w14:textId="77777777" w:rsidR="00A04CA1" w:rsidRPr="00A04CA1" w:rsidRDefault="00A04CA1" w:rsidP="00A04CA1">
      <w:pPr>
        <w:autoSpaceDE w:val="0"/>
        <w:autoSpaceDN w:val="0"/>
        <w:adjustRightInd w:val="0"/>
        <w:rPr>
          <w:rFonts w:eastAsia="Times New Roman" w:cs="Times New Roman"/>
          <w:szCs w:val="24"/>
          <w:lang w:val="ru-RU" w:eastAsia="ru-RU"/>
        </w:rPr>
      </w:pPr>
    </w:p>
    <w:p w14:paraId="5693786D" w14:textId="5E3E1B97" w:rsidR="00A04CA1" w:rsidRPr="001D4F74" w:rsidRDefault="00A04CA1" w:rsidP="001D4F74">
      <w:pPr>
        <w:rPr>
          <w:b/>
          <w:lang w:val="ru-RU"/>
        </w:rPr>
      </w:pPr>
      <w:bookmarkStart w:id="496" w:name="_Toc431058205"/>
      <w:r w:rsidRPr="001D4F74">
        <w:rPr>
          <w:b/>
          <w:lang w:val="ru-RU"/>
        </w:rPr>
        <w:t>5. Внутришкольная система оценивания</w:t>
      </w:r>
      <w:bookmarkEnd w:id="496"/>
    </w:p>
    <w:p w14:paraId="727FDD03" w14:textId="77777777" w:rsidR="00A04CA1" w:rsidRPr="00A04CA1" w:rsidRDefault="00A04CA1" w:rsidP="00A04CA1">
      <w:pPr>
        <w:autoSpaceDE w:val="0"/>
        <w:autoSpaceDN w:val="0"/>
        <w:adjustRightInd w:val="0"/>
        <w:rPr>
          <w:rFonts w:eastAsia="Times New Roman" w:cs="Times New Roman"/>
          <w:szCs w:val="24"/>
          <w:lang w:val="ru-RU" w:eastAsia="ru-RU"/>
        </w:rPr>
      </w:pPr>
    </w:p>
    <w:p w14:paraId="2E4EC01D" w14:textId="77777777" w:rsidR="00A04CA1" w:rsidRPr="00A04CA1" w:rsidRDefault="00A04CA1" w:rsidP="00A04CA1">
      <w:pPr>
        <w:autoSpaceDE w:val="0"/>
        <w:autoSpaceDN w:val="0"/>
        <w:adjustRightInd w:val="0"/>
        <w:rPr>
          <w:rFonts w:eastAsia="Times New Roman" w:cs="Times New Roman"/>
          <w:szCs w:val="24"/>
          <w:lang w:val="ru-RU" w:eastAsia="ru-RU"/>
        </w:rPr>
      </w:pPr>
      <w:r w:rsidRPr="00A04CA1">
        <w:rPr>
          <w:rFonts w:eastAsia="Times New Roman" w:cs="Times New Roman"/>
          <w:szCs w:val="24"/>
          <w:lang w:val="ru-RU" w:eastAsia="ru-RU"/>
        </w:rPr>
        <w:t>Суммативное оценивание – проводится периодически с целью выявления знаний и умений учеников, а также для того, чтобы определить, чего они еще не знают и не умеют в тот или иной период времени. Это определение уровня освоения знаний и сформированности компетенций учащихся к определенному периоду времени, а также выявление соответствия полученных результатов с действующим стандартом.</w:t>
      </w:r>
    </w:p>
    <w:p w14:paraId="1E2CF479" w14:textId="77777777" w:rsidR="00A04CA1" w:rsidRPr="00A04CA1" w:rsidRDefault="00A04CA1" w:rsidP="00A04CA1">
      <w:pPr>
        <w:autoSpaceDE w:val="0"/>
        <w:autoSpaceDN w:val="0"/>
        <w:adjustRightInd w:val="0"/>
        <w:rPr>
          <w:rFonts w:eastAsia="Times New Roman" w:cs="Times New Roman"/>
          <w:szCs w:val="24"/>
          <w:lang w:val="ru-RU" w:eastAsia="ru-RU"/>
        </w:rPr>
      </w:pPr>
      <w:r w:rsidRPr="00A04CA1">
        <w:rPr>
          <w:rFonts w:eastAsia="Times New Roman" w:cs="Times New Roman"/>
          <w:szCs w:val="24"/>
          <w:lang w:val="ru-RU" w:eastAsia="ru-RU"/>
        </w:rPr>
        <w:t>Вот неполный перечень видов суммативного оценивания:</w:t>
      </w:r>
    </w:p>
    <w:p w14:paraId="3DAB9AED" w14:textId="77777777" w:rsidR="00A04CA1" w:rsidRPr="00A04CA1" w:rsidRDefault="00A04CA1" w:rsidP="00A04CA1">
      <w:pPr>
        <w:autoSpaceDE w:val="0"/>
        <w:autoSpaceDN w:val="0"/>
        <w:adjustRightInd w:val="0"/>
        <w:rPr>
          <w:rFonts w:eastAsia="Times New Roman" w:cs="Times New Roman"/>
          <w:szCs w:val="24"/>
          <w:lang w:val="ru-RU" w:eastAsia="ru-RU"/>
        </w:rPr>
      </w:pPr>
      <w:r w:rsidRPr="00A04CA1">
        <w:rPr>
          <w:rFonts w:eastAsia="Times New Roman" w:cs="Times New Roman"/>
          <w:szCs w:val="24"/>
          <w:lang w:val="ru-RU" w:eastAsia="ru-RU"/>
        </w:rPr>
        <w:t>- государственные сертификационные экзамены;</w:t>
      </w:r>
    </w:p>
    <w:p w14:paraId="7B634F2F" w14:textId="77777777" w:rsidR="00A04CA1" w:rsidRPr="00A04CA1" w:rsidRDefault="00A04CA1" w:rsidP="00A04CA1">
      <w:pPr>
        <w:autoSpaceDE w:val="0"/>
        <w:autoSpaceDN w:val="0"/>
        <w:adjustRightInd w:val="0"/>
        <w:rPr>
          <w:rFonts w:eastAsia="Times New Roman" w:cs="Times New Roman"/>
          <w:szCs w:val="24"/>
          <w:lang w:val="ru-RU" w:eastAsia="ru-RU"/>
        </w:rPr>
      </w:pPr>
      <w:r w:rsidRPr="00A04CA1">
        <w:rPr>
          <w:rFonts w:eastAsia="Times New Roman" w:cs="Times New Roman"/>
          <w:szCs w:val="24"/>
          <w:lang w:val="ru-RU" w:eastAsia="ru-RU"/>
        </w:rPr>
        <w:t>- четвертные, полугодовые и переходные экзамены;</w:t>
      </w:r>
    </w:p>
    <w:p w14:paraId="2BE1BD27" w14:textId="77777777" w:rsidR="00A04CA1" w:rsidRPr="00A04CA1" w:rsidRDefault="00A04CA1" w:rsidP="00A04CA1">
      <w:pPr>
        <w:autoSpaceDE w:val="0"/>
        <w:autoSpaceDN w:val="0"/>
        <w:adjustRightInd w:val="0"/>
        <w:rPr>
          <w:rFonts w:eastAsia="Times New Roman" w:cs="Times New Roman"/>
          <w:szCs w:val="24"/>
          <w:lang w:val="ru-RU" w:eastAsia="ru-RU"/>
        </w:rPr>
      </w:pPr>
      <w:r w:rsidRPr="00A04CA1">
        <w:rPr>
          <w:rFonts w:eastAsia="Times New Roman" w:cs="Times New Roman"/>
          <w:szCs w:val="24"/>
          <w:lang w:val="ru-RU" w:eastAsia="ru-RU"/>
        </w:rPr>
        <w:t>- контрольные работы после изучения той или иной темы;</w:t>
      </w:r>
    </w:p>
    <w:p w14:paraId="0E225D68" w14:textId="77777777" w:rsidR="00A04CA1" w:rsidRPr="00A04CA1" w:rsidRDefault="00A04CA1" w:rsidP="00A04CA1">
      <w:pPr>
        <w:autoSpaceDE w:val="0"/>
        <w:autoSpaceDN w:val="0"/>
        <w:adjustRightInd w:val="0"/>
        <w:rPr>
          <w:rFonts w:eastAsia="Times New Roman" w:cs="Times New Roman"/>
          <w:szCs w:val="24"/>
          <w:lang w:val="ru-RU" w:eastAsia="ru-RU"/>
        </w:rPr>
      </w:pPr>
      <w:r w:rsidRPr="00A04CA1">
        <w:rPr>
          <w:rFonts w:eastAsia="Times New Roman" w:cs="Times New Roman"/>
          <w:szCs w:val="24"/>
          <w:lang w:val="ru-RU" w:eastAsia="ru-RU"/>
        </w:rPr>
        <w:t>- оценивание школой результатов/достижений учащихся для внесения в карты школьной отчетности.</w:t>
      </w:r>
    </w:p>
    <w:p w14:paraId="57662942" w14:textId="77777777" w:rsidR="00A04CA1" w:rsidRPr="00A04CA1" w:rsidRDefault="00A04CA1" w:rsidP="00A04CA1">
      <w:pPr>
        <w:autoSpaceDE w:val="0"/>
        <w:autoSpaceDN w:val="0"/>
        <w:adjustRightInd w:val="0"/>
        <w:rPr>
          <w:rFonts w:eastAsia="Times New Roman" w:cs="Times New Roman"/>
          <w:szCs w:val="24"/>
          <w:lang w:val="ru-RU" w:eastAsia="ru-RU"/>
        </w:rPr>
      </w:pPr>
      <w:r w:rsidRPr="00A04CA1">
        <w:rPr>
          <w:rFonts w:eastAsia="Times New Roman" w:cs="Times New Roman"/>
          <w:szCs w:val="24"/>
          <w:lang w:val="ru-RU" w:eastAsia="ru-RU"/>
        </w:rPr>
        <w:t xml:space="preserve">Основной задачей суммативного оценивания является определение соответствия уровня достижений учащихся утвержденным стандартам за тот или иной отрезок времени. Несмотря на важность такого вида оценивания, оно всего лишь помогает оценить определенные аспекты образовательного процесса. По причине того, что суммативное оценивание проводится после какого-то этапа, оно по своей природе является инструментом оценки эффективности учебной программы, целей обучения или улучшения работы школ. </w:t>
      </w:r>
    </w:p>
    <w:p w14:paraId="0549B7F3" w14:textId="77777777" w:rsidR="00A04CA1" w:rsidRPr="00A04CA1" w:rsidRDefault="00A04CA1" w:rsidP="00A04CA1">
      <w:pPr>
        <w:autoSpaceDE w:val="0"/>
        <w:autoSpaceDN w:val="0"/>
        <w:adjustRightInd w:val="0"/>
        <w:rPr>
          <w:rFonts w:eastAsia="Times New Roman" w:cs="Times New Roman"/>
          <w:szCs w:val="24"/>
          <w:lang w:val="ru-RU" w:eastAsia="ru-RU"/>
        </w:rPr>
      </w:pPr>
      <w:r w:rsidRPr="00A04CA1">
        <w:rPr>
          <w:rFonts w:eastAsia="Times New Roman" w:cs="Times New Roman"/>
          <w:szCs w:val="24"/>
          <w:lang w:val="ru-RU" w:eastAsia="ru-RU"/>
        </w:rPr>
        <w:t xml:space="preserve">В отличии от суммативного оценивания, формативное оценивание является неотъемлемой частью процесса преподавания. Часто этот вид оценивания называется "оцениванием для улучшения преподавания и познания учеником мира", "формативным" или формирующим оцениванием, так как оно помогает формировать и развивать личность учащихся. Эта система позволяет отслеживать уровень достижений учащихся на индивидуальном уровне, что значительно способствует повышению качества образования. </w:t>
      </w:r>
      <w:r w:rsidRPr="00A04CA1">
        <w:rPr>
          <w:rFonts w:eastAsia="Times New Roman" w:cs="Times New Roman"/>
          <w:szCs w:val="24"/>
          <w:lang w:val="ru-RU" w:eastAsia="ru-RU"/>
        </w:rPr>
        <w:lastRenderedPageBreak/>
        <w:t>Формативное оценивание отличается от существующих методов оценки учащихся, прежде всего тем, что оно дает возможность учителю работать с КАЖДЫМ учеником на индивидуальном уровне и на систематической основе, диагностировать недостаточное овладение материалом учащимися на ранних этапах и помогает учителю организовать учебный процесс, а ученику - осознать большую степень ответственности за свое образование. В рамках формативного оценивания учителям предлагаются формы отслеживания прогресса (достижений) учащихся, тесты, выявляющие их те или иные способности и другие новые, принятые в большинстве стран мира, формы и методики. Применение методологии формативного оценивания становится в настоящее время одним из важнейших критериев новой системы оценки работы учителя.</w:t>
      </w:r>
    </w:p>
    <w:p w14:paraId="78229920" w14:textId="77777777" w:rsidR="00A04CA1" w:rsidRPr="00A04CA1" w:rsidRDefault="00A04CA1" w:rsidP="00A04CA1">
      <w:pPr>
        <w:autoSpaceDE w:val="0"/>
        <w:autoSpaceDN w:val="0"/>
        <w:adjustRightInd w:val="0"/>
        <w:rPr>
          <w:rFonts w:eastAsia="Times New Roman" w:cs="Times New Roman"/>
          <w:szCs w:val="24"/>
          <w:lang w:val="ru-RU" w:eastAsia="ru-RU"/>
        </w:rPr>
      </w:pPr>
      <w:r w:rsidRPr="00A04CA1">
        <w:rPr>
          <w:rFonts w:eastAsia="Times New Roman" w:cs="Times New Roman"/>
          <w:szCs w:val="24"/>
          <w:lang w:val="ru-RU" w:eastAsia="ru-RU"/>
        </w:rPr>
        <w:t>Оценивание в классе – оценивание учащихся является неотъемлемой частью обучения в Кыргызской Республике, но оно сосредоточено больше на воспроизведении, а не на том, насколько полно ученик может применять, анализировать и понимать материал. Упор делается на работе с небольшим процентом способных учащихся для успеха на олимпиадах, а внимание к потребностям средних и неуспевающих учащихся недостаточно.</w:t>
      </w:r>
    </w:p>
    <w:p w14:paraId="62595523" w14:textId="77777777" w:rsidR="00A04CA1" w:rsidRPr="00A04CA1" w:rsidRDefault="00A04CA1" w:rsidP="00A04CA1">
      <w:pPr>
        <w:autoSpaceDE w:val="0"/>
        <w:autoSpaceDN w:val="0"/>
        <w:adjustRightInd w:val="0"/>
        <w:rPr>
          <w:rFonts w:eastAsia="Times New Roman" w:cs="Times New Roman"/>
          <w:szCs w:val="24"/>
          <w:lang w:val="ru-RU" w:eastAsia="ru-RU"/>
        </w:rPr>
      </w:pPr>
      <w:r w:rsidRPr="00A04CA1">
        <w:rPr>
          <w:rFonts w:eastAsia="Times New Roman" w:cs="Times New Roman"/>
          <w:szCs w:val="24"/>
          <w:lang w:val="ru-RU" w:eastAsia="ru-RU"/>
        </w:rPr>
        <w:t xml:space="preserve">Оценивание на постоянной основе. Формализованный механизм оценивания прогресса в достижениях конкретного учащегося с первого по последний класс обучения в школе не имеет явной связи со стандартами и базируется на содержании учебников. Основная цель оценивания в классе – выставление отметок. Учителя ведут ежедневный учет выставленных отметок, и каждую четверть отметки агрегируется (по предметам) и результат представляется вниманию руководства школы и родителей. Однако, эти сводные оценки недостаточно информативны, в смысле отражения динамики ученика и почти не предлагают информации о том, как улучшить результаты, а также не содержат обратной связи учащимся. </w:t>
      </w:r>
    </w:p>
    <w:p w14:paraId="18240AF1" w14:textId="77777777" w:rsidR="00A04CA1" w:rsidRPr="00A04CA1" w:rsidRDefault="00A04CA1" w:rsidP="00A04CA1">
      <w:pPr>
        <w:autoSpaceDE w:val="0"/>
        <w:autoSpaceDN w:val="0"/>
        <w:adjustRightInd w:val="0"/>
        <w:rPr>
          <w:rFonts w:eastAsia="Times New Roman" w:cs="Times New Roman"/>
          <w:szCs w:val="24"/>
          <w:lang w:val="ru-RU" w:eastAsia="ru-RU"/>
        </w:rPr>
      </w:pPr>
    </w:p>
    <w:p w14:paraId="40134A00" w14:textId="327BFAF3" w:rsidR="00A04CA1" w:rsidRPr="001D4F74" w:rsidRDefault="00A04CA1" w:rsidP="001D4F74">
      <w:pPr>
        <w:ind w:firstLine="0"/>
        <w:rPr>
          <w:rFonts w:eastAsia="Times New Roman" w:cs="Cambria"/>
          <w:b/>
          <w:bCs/>
          <w:color w:val="365F91"/>
          <w:sz w:val="28"/>
          <w:szCs w:val="28"/>
          <w:lang w:val="ru-RU"/>
        </w:rPr>
      </w:pPr>
      <w:bookmarkStart w:id="497" w:name="_Toc431058206"/>
      <w:r w:rsidRPr="001D4F74">
        <w:rPr>
          <w:b/>
          <w:lang w:val="ru-RU"/>
        </w:rPr>
        <w:t>6. Основные уроки и перспективы развития НСОКО</w:t>
      </w:r>
      <w:bookmarkEnd w:id="497"/>
    </w:p>
    <w:p w14:paraId="3F0ABA6A" w14:textId="77777777" w:rsidR="00A04CA1" w:rsidRPr="00A04CA1" w:rsidRDefault="00A04CA1" w:rsidP="00A04CA1">
      <w:pPr>
        <w:autoSpaceDE w:val="0"/>
        <w:autoSpaceDN w:val="0"/>
        <w:adjustRightInd w:val="0"/>
        <w:rPr>
          <w:rFonts w:eastAsia="Times New Roman" w:cs="Times New Roman"/>
          <w:szCs w:val="24"/>
          <w:lang w:val="ru-RU" w:eastAsia="ru-RU"/>
        </w:rPr>
      </w:pPr>
    </w:p>
    <w:p w14:paraId="199E5B3D" w14:textId="77777777" w:rsidR="00A04CA1" w:rsidRPr="00A04CA1" w:rsidRDefault="00A04CA1" w:rsidP="00A04CA1">
      <w:pPr>
        <w:autoSpaceDE w:val="0"/>
        <w:autoSpaceDN w:val="0"/>
        <w:adjustRightInd w:val="0"/>
        <w:rPr>
          <w:rFonts w:eastAsia="Times New Roman" w:cs="Times New Roman"/>
          <w:szCs w:val="24"/>
          <w:lang w:val="ru-RU" w:eastAsia="ru-RU"/>
        </w:rPr>
      </w:pPr>
      <w:r w:rsidRPr="00A04CA1">
        <w:rPr>
          <w:rFonts w:eastAsia="Times New Roman" w:cs="Times New Roman"/>
          <w:szCs w:val="24"/>
          <w:lang w:val="ru-RU" w:eastAsia="ru-RU"/>
        </w:rPr>
        <w:t xml:space="preserve">Сегодня как никогда остро в стране встала задача выработки стратегии развития образования, которая бы четко определила цели образовательного процесса, ответила на вопросы: каковы основные черты нового успешного гражданина Кыргызстана, какого рода изменения необходимы на данном этапе и какова их направленность. С целью улучшения условий обучения и преподавания в школах Кыргызстана внедряется новая система управления качеством работы учителей и руководителей школ, а также принципиально новые методы оценивания учащихся. На основе новых подходов разработаны и реализованы планы развития школ; изданы новые учебники; предложены новые формы составления </w:t>
      </w:r>
      <w:r w:rsidRPr="00A04CA1">
        <w:rPr>
          <w:rFonts w:eastAsia="Times New Roman" w:cs="Times New Roman"/>
          <w:szCs w:val="24"/>
          <w:lang w:val="ru-RU" w:eastAsia="ru-RU"/>
        </w:rPr>
        <w:lastRenderedPageBreak/>
        <w:t>бюджета и стратегического планирования в образовании. Все изменения в системе образования направлены на переход от личностно-отчужденного преподавания к личностно-центрированному обучению и познанию.</w:t>
      </w:r>
    </w:p>
    <w:p w14:paraId="6B1EE7C2" w14:textId="77777777" w:rsidR="00A04CA1" w:rsidRPr="00A04CA1" w:rsidRDefault="00A04CA1" w:rsidP="00A04CA1">
      <w:pPr>
        <w:autoSpaceDE w:val="0"/>
        <w:autoSpaceDN w:val="0"/>
        <w:adjustRightInd w:val="0"/>
        <w:rPr>
          <w:rFonts w:eastAsia="Times New Roman" w:cs="Times New Roman"/>
          <w:szCs w:val="24"/>
          <w:lang w:val="ru-RU" w:eastAsia="ru-RU"/>
        </w:rPr>
      </w:pPr>
      <w:r w:rsidRPr="00A04CA1">
        <w:rPr>
          <w:rFonts w:eastAsia="Times New Roman" w:cs="Times New Roman"/>
          <w:szCs w:val="24"/>
          <w:lang w:val="ru-RU" w:eastAsia="ru-RU"/>
        </w:rPr>
        <w:t xml:space="preserve">Результаты международной программы оценивания достижений учащихся </w:t>
      </w:r>
      <w:r w:rsidRPr="00A04CA1">
        <w:rPr>
          <w:rFonts w:eastAsia="Times New Roman" w:cs="Times New Roman"/>
          <w:szCs w:val="24"/>
          <w:lang w:eastAsia="ru-RU"/>
        </w:rPr>
        <w:t>PISA</w:t>
      </w:r>
      <w:r w:rsidRPr="00A04CA1">
        <w:rPr>
          <w:rFonts w:eastAsia="Times New Roman" w:cs="Times New Roman"/>
          <w:szCs w:val="24"/>
          <w:lang w:val="ru-RU" w:eastAsia="ru-RU"/>
        </w:rPr>
        <w:t xml:space="preserve"> и НООДУ демонстрируют необходимость серьезной работы в области преподавания и оценивания для достижения качества образования. Опыт показывает, что одним из направлений, способствующих формированию личностно-центрированного подхода, является внедрение новых форм оценивания учащихся.</w:t>
      </w:r>
    </w:p>
    <w:p w14:paraId="1BADEAF3" w14:textId="77777777" w:rsidR="00A04CA1" w:rsidRPr="00A04CA1" w:rsidRDefault="00A04CA1" w:rsidP="00C6227B">
      <w:pPr>
        <w:numPr>
          <w:ilvl w:val="0"/>
          <w:numId w:val="281"/>
        </w:numPr>
        <w:autoSpaceDE w:val="0"/>
        <w:autoSpaceDN w:val="0"/>
        <w:adjustRightInd w:val="0"/>
        <w:rPr>
          <w:rFonts w:eastAsia="Times New Roman" w:cs="Times New Roman"/>
          <w:szCs w:val="24"/>
          <w:lang w:val="ru-RU" w:eastAsia="ru-RU"/>
        </w:rPr>
      </w:pPr>
      <w:r w:rsidRPr="00A04CA1">
        <w:rPr>
          <w:rFonts w:eastAsia="Times New Roman" w:cs="Times New Roman"/>
          <w:szCs w:val="24"/>
          <w:lang w:val="ru-RU" w:eastAsia="ru-RU"/>
        </w:rPr>
        <w:t>Формирующая оценка:</w:t>
      </w:r>
    </w:p>
    <w:p w14:paraId="7A1B2E49" w14:textId="77777777" w:rsidR="00A04CA1" w:rsidRPr="00A04CA1" w:rsidRDefault="00A04CA1" w:rsidP="00A04CA1">
      <w:pPr>
        <w:autoSpaceDE w:val="0"/>
        <w:autoSpaceDN w:val="0"/>
        <w:adjustRightInd w:val="0"/>
        <w:ind w:left="720"/>
        <w:rPr>
          <w:rFonts w:eastAsia="Times New Roman" w:cs="Times New Roman"/>
          <w:szCs w:val="24"/>
          <w:lang w:val="ru-RU" w:eastAsia="ru-RU"/>
        </w:rPr>
      </w:pPr>
      <w:r w:rsidRPr="00A04CA1">
        <w:rPr>
          <w:rFonts w:eastAsia="Times New Roman" w:cs="Times New Roman"/>
          <w:szCs w:val="24"/>
          <w:lang w:val="ru-RU" w:eastAsia="ru-RU"/>
        </w:rPr>
        <w:t>- продолжать и расширять существующий опыт по ФО, например посредством интенсивной подготовки учителей по формирующему оцениванию, которая 2005-2013 гг дала хорошие результаты;</w:t>
      </w:r>
    </w:p>
    <w:p w14:paraId="7FCBA7B1" w14:textId="77777777" w:rsidR="00A04CA1" w:rsidRPr="00A04CA1" w:rsidRDefault="00A04CA1" w:rsidP="00A04CA1">
      <w:pPr>
        <w:autoSpaceDE w:val="0"/>
        <w:autoSpaceDN w:val="0"/>
        <w:adjustRightInd w:val="0"/>
        <w:ind w:left="720"/>
        <w:rPr>
          <w:rFonts w:eastAsia="Times New Roman" w:cs="Times New Roman"/>
          <w:szCs w:val="24"/>
          <w:lang w:val="ru-RU" w:eastAsia="ru-RU"/>
        </w:rPr>
      </w:pPr>
      <w:r w:rsidRPr="00A04CA1">
        <w:rPr>
          <w:rFonts w:eastAsia="Times New Roman" w:cs="Times New Roman"/>
          <w:szCs w:val="24"/>
          <w:lang w:val="ru-RU" w:eastAsia="ru-RU"/>
        </w:rPr>
        <w:t>- внедрение общенациональных новых методологий и методов оценки на основе предыдущего опыта изменения системы оценки на основе предыдущего опята изменения системы оценки в классном обучении;</w:t>
      </w:r>
    </w:p>
    <w:p w14:paraId="42ED3733" w14:textId="77777777" w:rsidR="00A04CA1" w:rsidRPr="00A04CA1" w:rsidRDefault="00A04CA1" w:rsidP="00A04CA1">
      <w:pPr>
        <w:autoSpaceDE w:val="0"/>
        <w:autoSpaceDN w:val="0"/>
        <w:adjustRightInd w:val="0"/>
        <w:ind w:left="720"/>
        <w:rPr>
          <w:rFonts w:eastAsia="Times New Roman" w:cs="Times New Roman"/>
          <w:szCs w:val="24"/>
          <w:lang w:val="ru-RU" w:eastAsia="ru-RU"/>
        </w:rPr>
      </w:pPr>
      <w:r w:rsidRPr="00A04CA1">
        <w:rPr>
          <w:rFonts w:eastAsia="Times New Roman" w:cs="Times New Roman"/>
          <w:szCs w:val="24"/>
          <w:lang w:val="ru-RU" w:eastAsia="ru-RU"/>
        </w:rPr>
        <w:t>- акцент на успехи в учебе каждого учащегося, стараясь при этом не загружать учителей бесконечными данными и графиками.</w:t>
      </w:r>
    </w:p>
    <w:p w14:paraId="216B69C9" w14:textId="77777777" w:rsidR="00A04CA1" w:rsidRPr="00A04CA1" w:rsidRDefault="00A04CA1" w:rsidP="00A04CA1">
      <w:pPr>
        <w:autoSpaceDE w:val="0"/>
        <w:autoSpaceDN w:val="0"/>
        <w:adjustRightInd w:val="0"/>
        <w:ind w:left="720"/>
        <w:rPr>
          <w:rFonts w:eastAsia="Times New Roman" w:cs="Times New Roman"/>
          <w:szCs w:val="24"/>
          <w:lang w:val="ru-RU" w:eastAsia="ru-RU"/>
        </w:rPr>
      </w:pPr>
      <w:r w:rsidRPr="00A04CA1">
        <w:rPr>
          <w:rFonts w:eastAsia="Times New Roman" w:cs="Times New Roman"/>
          <w:szCs w:val="24"/>
          <w:lang w:val="ru-RU" w:eastAsia="ru-RU"/>
        </w:rPr>
        <w:t>2. Итоговая оценка (ИО)</w:t>
      </w:r>
    </w:p>
    <w:p w14:paraId="30C5F7B9" w14:textId="77777777" w:rsidR="00A04CA1" w:rsidRPr="00A04CA1" w:rsidRDefault="00A04CA1" w:rsidP="00A04CA1">
      <w:pPr>
        <w:autoSpaceDE w:val="0"/>
        <w:autoSpaceDN w:val="0"/>
        <w:adjustRightInd w:val="0"/>
        <w:ind w:left="720"/>
        <w:rPr>
          <w:rFonts w:eastAsia="Times New Roman" w:cs="Times New Roman"/>
          <w:szCs w:val="24"/>
          <w:lang w:val="ru-RU" w:eastAsia="ru-RU"/>
        </w:rPr>
      </w:pPr>
      <w:r w:rsidRPr="00A04CA1">
        <w:rPr>
          <w:rFonts w:eastAsia="Times New Roman" w:cs="Times New Roman"/>
          <w:szCs w:val="24"/>
          <w:lang w:val="ru-RU" w:eastAsia="ru-RU"/>
        </w:rPr>
        <w:t>- улучшение итоговой оценки в школах;</w:t>
      </w:r>
    </w:p>
    <w:p w14:paraId="35BD346C" w14:textId="04C16BDC" w:rsidR="00A04CA1" w:rsidRPr="00A04CA1" w:rsidRDefault="00A04CA1" w:rsidP="00A04CA1">
      <w:pPr>
        <w:autoSpaceDE w:val="0"/>
        <w:autoSpaceDN w:val="0"/>
        <w:adjustRightInd w:val="0"/>
        <w:ind w:left="720"/>
        <w:rPr>
          <w:rFonts w:eastAsia="Times New Roman" w:cs="Times New Roman"/>
          <w:szCs w:val="24"/>
          <w:lang w:val="ru-RU" w:eastAsia="ru-RU"/>
        </w:rPr>
      </w:pPr>
      <w:r w:rsidRPr="00A04CA1">
        <w:rPr>
          <w:rFonts w:eastAsia="Times New Roman" w:cs="Times New Roman"/>
          <w:szCs w:val="24"/>
          <w:lang w:val="ru-RU" w:eastAsia="ru-RU"/>
        </w:rPr>
        <w:t>- переводные экзамены в конце 5, 6, 7, 8 классов должны быть отменены. Они применяются только к некоторым учащимся и не дают существенную информацию</w:t>
      </w:r>
      <w:r w:rsidR="00D80EDC">
        <w:rPr>
          <w:rFonts w:eastAsia="Times New Roman" w:cs="Times New Roman"/>
          <w:szCs w:val="24"/>
          <w:lang w:val="ru-RU" w:eastAsia="ru-RU"/>
        </w:rPr>
        <w:t xml:space="preserve"> </w:t>
      </w:r>
      <w:r w:rsidRPr="00A04CA1">
        <w:rPr>
          <w:rFonts w:eastAsia="Times New Roman" w:cs="Times New Roman"/>
          <w:szCs w:val="24"/>
          <w:lang w:val="ru-RU" w:eastAsia="ru-RU"/>
        </w:rPr>
        <w:t>в дополнение к уже доступной через непрерывную оценку. Нагрузка на систему, а также на учащихся, которые находятся в состоянии стресса, является несоразмерной полученной информации.</w:t>
      </w:r>
    </w:p>
    <w:p w14:paraId="3690E043" w14:textId="77777777" w:rsidR="00A04CA1" w:rsidRPr="00A04CA1" w:rsidRDefault="00A04CA1" w:rsidP="00A04CA1">
      <w:pPr>
        <w:autoSpaceDE w:val="0"/>
        <w:autoSpaceDN w:val="0"/>
        <w:adjustRightInd w:val="0"/>
        <w:ind w:left="720"/>
        <w:rPr>
          <w:rFonts w:eastAsia="Times New Roman" w:cs="Times New Roman"/>
          <w:szCs w:val="24"/>
          <w:lang w:val="ru-RU" w:eastAsia="ru-RU"/>
        </w:rPr>
      </w:pPr>
      <w:r w:rsidRPr="00A04CA1">
        <w:rPr>
          <w:rFonts w:eastAsia="Times New Roman" w:cs="Times New Roman"/>
          <w:szCs w:val="24"/>
          <w:lang w:val="ru-RU" w:eastAsia="ru-RU"/>
        </w:rPr>
        <w:t>3. Выпускные школьные экзамены (ВШЭ):</w:t>
      </w:r>
    </w:p>
    <w:p w14:paraId="6EF839B0" w14:textId="77777777" w:rsidR="00A04CA1" w:rsidRPr="00A04CA1" w:rsidRDefault="00A04CA1" w:rsidP="00A04CA1">
      <w:pPr>
        <w:autoSpaceDE w:val="0"/>
        <w:autoSpaceDN w:val="0"/>
        <w:adjustRightInd w:val="0"/>
        <w:ind w:left="720"/>
        <w:rPr>
          <w:rFonts w:eastAsia="Times New Roman" w:cs="Times New Roman"/>
          <w:szCs w:val="24"/>
          <w:lang w:val="ru-RU" w:eastAsia="ru-RU"/>
        </w:rPr>
      </w:pPr>
      <w:r w:rsidRPr="00A04CA1">
        <w:rPr>
          <w:rFonts w:eastAsia="Times New Roman" w:cs="Times New Roman"/>
          <w:szCs w:val="24"/>
          <w:lang w:val="ru-RU" w:eastAsia="ru-RU"/>
        </w:rPr>
        <w:t>Необходимо разработать и ввести новую модель тестирования при окончании 9/11 классов. Таким образом, должны быть приняты следующие меры:</w:t>
      </w:r>
    </w:p>
    <w:p w14:paraId="43C9FC7D" w14:textId="77777777" w:rsidR="00A04CA1" w:rsidRPr="00A04CA1" w:rsidRDefault="00A04CA1" w:rsidP="00A04CA1">
      <w:pPr>
        <w:autoSpaceDE w:val="0"/>
        <w:autoSpaceDN w:val="0"/>
        <w:adjustRightInd w:val="0"/>
        <w:ind w:left="720"/>
        <w:rPr>
          <w:rFonts w:eastAsia="Times New Roman" w:cs="Times New Roman"/>
          <w:szCs w:val="24"/>
          <w:lang w:val="ru-RU" w:eastAsia="ru-RU"/>
        </w:rPr>
      </w:pPr>
      <w:r w:rsidRPr="00A04CA1">
        <w:rPr>
          <w:rFonts w:eastAsia="Times New Roman" w:cs="Times New Roman"/>
          <w:szCs w:val="24"/>
          <w:lang w:val="ru-RU" w:eastAsia="ru-RU"/>
        </w:rPr>
        <w:t>- решение о том, какими должны быть выпускные экзамены внутренними или внешними;</w:t>
      </w:r>
    </w:p>
    <w:p w14:paraId="36E82273" w14:textId="77777777" w:rsidR="00A04CA1" w:rsidRPr="00A04CA1" w:rsidRDefault="00A04CA1" w:rsidP="00A04CA1">
      <w:pPr>
        <w:autoSpaceDE w:val="0"/>
        <w:autoSpaceDN w:val="0"/>
        <w:adjustRightInd w:val="0"/>
        <w:ind w:left="720"/>
        <w:rPr>
          <w:rFonts w:eastAsia="Times New Roman" w:cs="Times New Roman"/>
          <w:szCs w:val="24"/>
          <w:lang w:val="ru-RU" w:eastAsia="ru-RU"/>
        </w:rPr>
      </w:pPr>
      <w:r w:rsidRPr="00A04CA1">
        <w:rPr>
          <w:rFonts w:eastAsia="Times New Roman" w:cs="Times New Roman"/>
          <w:szCs w:val="24"/>
          <w:lang w:val="ru-RU" w:eastAsia="ru-RU"/>
        </w:rPr>
        <w:t>- разработка экзаменов в соответствии с учебным планом и стандартами;</w:t>
      </w:r>
    </w:p>
    <w:p w14:paraId="027E63DB" w14:textId="77777777" w:rsidR="00A04CA1" w:rsidRPr="00A04CA1" w:rsidRDefault="00A04CA1" w:rsidP="00A04CA1">
      <w:pPr>
        <w:autoSpaceDE w:val="0"/>
        <w:autoSpaceDN w:val="0"/>
        <w:adjustRightInd w:val="0"/>
        <w:ind w:left="720"/>
        <w:rPr>
          <w:rFonts w:eastAsia="Times New Roman" w:cs="Times New Roman"/>
          <w:szCs w:val="24"/>
          <w:lang w:val="ru-RU" w:eastAsia="ru-RU"/>
        </w:rPr>
      </w:pPr>
      <w:r w:rsidRPr="00A04CA1">
        <w:rPr>
          <w:rFonts w:eastAsia="Times New Roman" w:cs="Times New Roman"/>
          <w:szCs w:val="24"/>
          <w:lang w:val="ru-RU" w:eastAsia="ru-RU"/>
        </w:rPr>
        <w:t>- повышения доверия к экзаменам путем обеспечения доступа общественности к высококачественным техническим отчетам об их разработке и проведения и введение систематических механизмов контроля качества, таких как внутреннего и внешнего обзора.</w:t>
      </w:r>
    </w:p>
    <w:p w14:paraId="45C98660" w14:textId="77777777" w:rsidR="00A04CA1" w:rsidRPr="00A04CA1" w:rsidRDefault="00A04CA1" w:rsidP="00A04CA1">
      <w:pPr>
        <w:autoSpaceDE w:val="0"/>
        <w:autoSpaceDN w:val="0"/>
        <w:adjustRightInd w:val="0"/>
        <w:rPr>
          <w:rFonts w:eastAsia="Times New Roman" w:cs="Times New Roman"/>
          <w:szCs w:val="24"/>
          <w:lang w:val="ru-RU" w:eastAsia="ru-RU"/>
        </w:rPr>
      </w:pPr>
      <w:r w:rsidRPr="00A04CA1">
        <w:rPr>
          <w:rFonts w:eastAsia="Times New Roman" w:cs="Times New Roman"/>
          <w:szCs w:val="24"/>
          <w:lang w:val="ru-RU" w:eastAsia="ru-RU"/>
        </w:rPr>
        <w:lastRenderedPageBreak/>
        <w:t>Мы надеемся, что со временем и во многом благодаря нашим общим усилиям формативное (формирующее личность ученика) и суммативное (обобщающее, итоговое) оценивание, а также самооценивание учащегося, учителя и школы станут ключевыми инструментами повышения качества образования в школах страны.</w:t>
      </w:r>
    </w:p>
    <w:p w14:paraId="37106DF9" w14:textId="68958264" w:rsidR="00A04CA1" w:rsidRPr="00563261" w:rsidRDefault="00A04CA1" w:rsidP="00563261">
      <w:pPr>
        <w:spacing w:after="160" w:line="259" w:lineRule="auto"/>
        <w:ind w:firstLine="0"/>
        <w:jc w:val="left"/>
        <w:rPr>
          <w:lang w:val="ru-RU"/>
        </w:rPr>
      </w:pPr>
      <w:r>
        <w:rPr>
          <w:lang w:val="ru-RU"/>
        </w:rPr>
        <w:br w:type="page"/>
      </w:r>
    </w:p>
    <w:p w14:paraId="30F2F768" w14:textId="4149F115" w:rsidR="00A04CA1" w:rsidRPr="00A04CA1" w:rsidRDefault="009620F1" w:rsidP="00A04CA1">
      <w:pPr>
        <w:pStyle w:val="2"/>
        <w:ind w:firstLine="0"/>
        <w:jc w:val="center"/>
        <w:rPr>
          <w:sz w:val="32"/>
          <w:szCs w:val="32"/>
          <w:lang w:val="ru-RU"/>
        </w:rPr>
      </w:pPr>
      <w:r w:rsidRPr="009620F1">
        <w:rPr>
          <w:sz w:val="32"/>
          <w:szCs w:val="32"/>
          <w:lang w:val="ru-RU"/>
        </w:rPr>
        <w:lastRenderedPageBreak/>
        <w:t xml:space="preserve">Описание опыта </w:t>
      </w:r>
      <w:r>
        <w:rPr>
          <w:sz w:val="32"/>
          <w:szCs w:val="32"/>
          <w:lang w:val="ru-RU"/>
        </w:rPr>
        <w:t>Республики Таджикистан</w:t>
      </w:r>
      <w:r w:rsidRPr="00A65FD3">
        <w:rPr>
          <w:sz w:val="32"/>
          <w:szCs w:val="32"/>
          <w:lang w:val="ru-RU"/>
        </w:rPr>
        <w:t xml:space="preserve"> </w:t>
      </w:r>
      <w:r w:rsidRPr="009620F1">
        <w:rPr>
          <w:sz w:val="32"/>
          <w:szCs w:val="32"/>
          <w:lang w:val="ru-RU"/>
        </w:rPr>
        <w:t>в формировании национальн</w:t>
      </w:r>
      <w:r>
        <w:rPr>
          <w:sz w:val="32"/>
          <w:szCs w:val="32"/>
          <w:lang w:val="ru-RU"/>
        </w:rPr>
        <w:t>ой</w:t>
      </w:r>
      <w:r w:rsidRPr="009620F1">
        <w:rPr>
          <w:sz w:val="32"/>
          <w:szCs w:val="32"/>
          <w:lang w:val="ru-RU"/>
        </w:rPr>
        <w:t xml:space="preserve"> систем</w:t>
      </w:r>
      <w:r>
        <w:rPr>
          <w:sz w:val="32"/>
          <w:szCs w:val="32"/>
          <w:lang w:val="ru-RU"/>
        </w:rPr>
        <w:t>ы</w:t>
      </w:r>
      <w:r w:rsidRPr="009620F1">
        <w:rPr>
          <w:sz w:val="32"/>
          <w:szCs w:val="32"/>
          <w:lang w:val="ru-RU"/>
        </w:rPr>
        <w:t xml:space="preserve"> ОКО</w:t>
      </w:r>
    </w:p>
    <w:p w14:paraId="740A18A2" w14:textId="77777777" w:rsidR="00A04CA1" w:rsidRPr="00A04CA1" w:rsidRDefault="00A04CA1" w:rsidP="00A04CA1">
      <w:pPr>
        <w:spacing w:line="276" w:lineRule="auto"/>
        <w:ind w:firstLine="0"/>
        <w:jc w:val="center"/>
        <w:rPr>
          <w:rFonts w:eastAsia="Times New Roman" w:cs="Times New Roman"/>
          <w:szCs w:val="24"/>
          <w:lang w:val="ru-RU"/>
        </w:rPr>
      </w:pPr>
    </w:p>
    <w:p w14:paraId="42600679" w14:textId="77777777" w:rsidR="00A04CA1" w:rsidRPr="00A04CA1" w:rsidRDefault="00A04CA1" w:rsidP="00A04CA1">
      <w:pPr>
        <w:spacing w:line="276" w:lineRule="auto"/>
        <w:ind w:firstLine="0"/>
        <w:jc w:val="center"/>
        <w:rPr>
          <w:rFonts w:eastAsia="Times New Roman" w:cs="Times New Roman"/>
          <w:szCs w:val="24"/>
          <w:lang w:val="ru-RU"/>
        </w:rPr>
      </w:pPr>
    </w:p>
    <w:p w14:paraId="78E5211A" w14:textId="6BCBF6F3" w:rsidR="00A04CA1" w:rsidRPr="00A04CA1" w:rsidRDefault="00A04CA1" w:rsidP="00A04CA1">
      <w:pPr>
        <w:spacing w:line="276" w:lineRule="auto"/>
        <w:ind w:firstLine="0"/>
        <w:jc w:val="center"/>
        <w:rPr>
          <w:rFonts w:eastAsia="Times New Roman" w:cs="Times New Roman"/>
          <w:sz w:val="18"/>
          <w:szCs w:val="18"/>
          <w:lang w:val="ru-RU"/>
        </w:rPr>
      </w:pPr>
      <w:r w:rsidRPr="00A04CA1">
        <w:rPr>
          <w:rFonts w:eastAsia="Times New Roman" w:cs="Times New Roman"/>
          <w:sz w:val="18"/>
          <w:szCs w:val="18"/>
          <w:lang w:val="ru-RU"/>
        </w:rPr>
        <w:t>Подготовлен</w:t>
      </w:r>
      <w:r w:rsidR="009620F1">
        <w:rPr>
          <w:rFonts w:eastAsia="Times New Roman" w:cs="Times New Roman"/>
          <w:sz w:val="18"/>
          <w:szCs w:val="18"/>
          <w:lang w:val="ru-RU"/>
        </w:rPr>
        <w:t>о</w:t>
      </w:r>
      <w:r w:rsidRPr="00A04CA1">
        <w:rPr>
          <w:rFonts w:eastAsia="Times New Roman" w:cs="Times New Roman"/>
          <w:sz w:val="18"/>
          <w:szCs w:val="18"/>
          <w:lang w:val="ru-RU"/>
        </w:rPr>
        <w:t xml:space="preserve"> в рамках проекта «Разработка рекомендаций для совершенствования системы оценки качества школьного образования в Российской Федерации на основании сравнительного анализа опыта стран СНГ и Российской Федерации, а также изучения лучшего опыта стран дальнего зарубежья», реализуемого Институтом образования Национального исследовательского университета «Высшая школа экономики» по заказу Федеральной службы по надзору в сфере образования и науки Российской Федерации</w:t>
      </w:r>
    </w:p>
    <w:p w14:paraId="0933D7C9" w14:textId="77777777" w:rsidR="00A04CA1" w:rsidRPr="00A04CA1" w:rsidRDefault="00A04CA1" w:rsidP="00A04CA1">
      <w:pPr>
        <w:spacing w:line="276" w:lineRule="auto"/>
        <w:ind w:firstLine="0"/>
        <w:jc w:val="center"/>
        <w:rPr>
          <w:rFonts w:eastAsia="Times New Roman" w:cs="Times New Roman"/>
          <w:szCs w:val="24"/>
          <w:lang w:val="ru-RU"/>
        </w:rPr>
      </w:pPr>
    </w:p>
    <w:p w14:paraId="24E9FEE1" w14:textId="77777777" w:rsidR="00A04CA1" w:rsidRPr="00A04CA1" w:rsidRDefault="00A04CA1" w:rsidP="00A04CA1">
      <w:pPr>
        <w:spacing w:line="276" w:lineRule="auto"/>
        <w:ind w:firstLine="0"/>
        <w:jc w:val="center"/>
        <w:rPr>
          <w:rFonts w:eastAsia="Times New Roman" w:cs="Times New Roman"/>
          <w:szCs w:val="24"/>
          <w:lang w:val="ru-RU"/>
        </w:rPr>
      </w:pPr>
    </w:p>
    <w:p w14:paraId="3FE3D4CE" w14:textId="77777777" w:rsidR="00A04CA1" w:rsidRPr="00A04CA1" w:rsidRDefault="00A04CA1" w:rsidP="00A04CA1">
      <w:pPr>
        <w:spacing w:line="276" w:lineRule="auto"/>
        <w:ind w:firstLine="0"/>
        <w:jc w:val="center"/>
        <w:rPr>
          <w:rFonts w:eastAsia="Times New Roman" w:cs="Times New Roman"/>
          <w:szCs w:val="24"/>
          <w:lang w:val="ru-RU"/>
        </w:rPr>
      </w:pPr>
    </w:p>
    <w:p w14:paraId="2267BF3A" w14:textId="3899EAED" w:rsidR="00A04CA1" w:rsidRPr="00A04CA1" w:rsidRDefault="009620F1" w:rsidP="00A04CA1">
      <w:pPr>
        <w:spacing w:line="276" w:lineRule="auto"/>
        <w:ind w:firstLine="0"/>
        <w:jc w:val="right"/>
        <w:rPr>
          <w:rFonts w:eastAsia="Times New Roman" w:cs="Times New Roman"/>
          <w:b/>
          <w:szCs w:val="24"/>
          <w:lang w:val="ru-RU"/>
        </w:rPr>
      </w:pPr>
      <w:r>
        <w:rPr>
          <w:rFonts w:eastAsia="Times New Roman" w:cs="Times New Roman"/>
          <w:b/>
          <w:szCs w:val="24"/>
          <w:lang w:val="ru-RU"/>
        </w:rPr>
        <w:t>Описание</w:t>
      </w:r>
      <w:r w:rsidR="00A04CA1" w:rsidRPr="00A04CA1">
        <w:rPr>
          <w:rFonts w:eastAsia="Times New Roman" w:cs="Times New Roman"/>
          <w:b/>
          <w:szCs w:val="24"/>
          <w:lang w:val="ru-RU"/>
        </w:rPr>
        <w:t xml:space="preserve"> подготовлен</w:t>
      </w:r>
      <w:r>
        <w:rPr>
          <w:rFonts w:eastAsia="Times New Roman" w:cs="Times New Roman"/>
          <w:b/>
          <w:szCs w:val="24"/>
          <w:lang w:val="ru-RU"/>
        </w:rPr>
        <w:t>о</w:t>
      </w:r>
      <w:r w:rsidR="00A04CA1" w:rsidRPr="00A04CA1">
        <w:rPr>
          <w:rFonts w:eastAsia="Times New Roman" w:cs="Times New Roman"/>
          <w:b/>
          <w:szCs w:val="24"/>
          <w:lang w:val="ru-RU"/>
        </w:rPr>
        <w:t>:</w:t>
      </w:r>
    </w:p>
    <w:p w14:paraId="011FC620" w14:textId="77777777" w:rsidR="00A04CA1" w:rsidRPr="00A04CA1" w:rsidRDefault="00A04CA1" w:rsidP="00A04CA1">
      <w:pPr>
        <w:spacing w:line="276" w:lineRule="auto"/>
        <w:ind w:firstLine="0"/>
        <w:jc w:val="right"/>
        <w:rPr>
          <w:rFonts w:eastAsia="Times New Roman" w:cs="Times New Roman"/>
          <w:szCs w:val="24"/>
          <w:lang w:val="ru-RU"/>
        </w:rPr>
      </w:pPr>
      <w:r w:rsidRPr="00A04CA1">
        <w:rPr>
          <w:rFonts w:eastAsia="Times New Roman" w:cs="Times New Roman"/>
          <w:szCs w:val="24"/>
          <w:lang w:val="ru-RU"/>
        </w:rPr>
        <w:t>Джафаров Савзали Файзалиевич,</w:t>
      </w:r>
    </w:p>
    <w:p w14:paraId="3B0079FD" w14:textId="77777777" w:rsidR="00A04CA1" w:rsidRPr="00A04CA1" w:rsidRDefault="00A04CA1" w:rsidP="00A04CA1">
      <w:pPr>
        <w:spacing w:line="276" w:lineRule="auto"/>
        <w:ind w:firstLine="0"/>
        <w:jc w:val="right"/>
        <w:rPr>
          <w:rFonts w:eastAsia="Times New Roman" w:cs="Times New Roman"/>
          <w:szCs w:val="24"/>
          <w:lang w:val="ru-RU"/>
        </w:rPr>
      </w:pPr>
      <w:r w:rsidRPr="00A04CA1">
        <w:rPr>
          <w:rFonts w:eastAsia="Times New Roman" w:cs="Times New Roman"/>
          <w:szCs w:val="24"/>
          <w:lang w:val="ru-RU"/>
        </w:rPr>
        <w:t xml:space="preserve">Первый заместитель директора </w:t>
      </w:r>
    </w:p>
    <w:p w14:paraId="1C54B9E0" w14:textId="77777777" w:rsidR="00A04CA1" w:rsidRPr="00A04CA1" w:rsidRDefault="00A04CA1" w:rsidP="00A04CA1">
      <w:pPr>
        <w:spacing w:line="276" w:lineRule="auto"/>
        <w:ind w:firstLine="0"/>
        <w:jc w:val="right"/>
        <w:rPr>
          <w:rFonts w:eastAsia="Times New Roman" w:cs="Times New Roman"/>
          <w:szCs w:val="24"/>
          <w:lang w:val="ru-RU"/>
        </w:rPr>
      </w:pPr>
      <w:r w:rsidRPr="00A04CA1">
        <w:rPr>
          <w:rFonts w:eastAsia="Times New Roman" w:cs="Times New Roman"/>
          <w:szCs w:val="24"/>
          <w:lang w:val="ru-RU"/>
        </w:rPr>
        <w:t xml:space="preserve">Национального центра тестирования при </w:t>
      </w:r>
    </w:p>
    <w:p w14:paraId="796B98F1" w14:textId="77777777" w:rsidR="00A04CA1" w:rsidRPr="00A04CA1" w:rsidRDefault="00A04CA1" w:rsidP="00A04CA1">
      <w:pPr>
        <w:spacing w:line="276" w:lineRule="auto"/>
        <w:ind w:firstLine="0"/>
        <w:jc w:val="right"/>
        <w:rPr>
          <w:rFonts w:eastAsia="Times New Roman" w:cs="Times New Roman"/>
          <w:szCs w:val="24"/>
          <w:lang w:val="ru-RU"/>
        </w:rPr>
      </w:pPr>
      <w:r w:rsidRPr="00A04CA1">
        <w:rPr>
          <w:rFonts w:eastAsia="Times New Roman" w:cs="Times New Roman"/>
          <w:szCs w:val="24"/>
          <w:lang w:val="ru-RU"/>
        </w:rPr>
        <w:t>Президенте Республики Таджикистан,</w:t>
      </w:r>
    </w:p>
    <w:p w14:paraId="2FD75C33" w14:textId="77777777" w:rsidR="00A04CA1" w:rsidRPr="00A04CA1" w:rsidRDefault="00A04CA1" w:rsidP="00A04CA1">
      <w:pPr>
        <w:spacing w:line="276" w:lineRule="auto"/>
        <w:ind w:firstLine="0"/>
        <w:jc w:val="right"/>
        <w:rPr>
          <w:rFonts w:eastAsia="Times New Roman" w:cs="Times New Roman"/>
          <w:szCs w:val="24"/>
          <w:lang w:val="ru-RU"/>
        </w:rPr>
      </w:pPr>
      <w:r w:rsidRPr="00A04CA1">
        <w:rPr>
          <w:rFonts w:eastAsia="Times New Roman" w:cs="Times New Roman"/>
          <w:szCs w:val="24"/>
          <w:lang w:val="ru-RU"/>
        </w:rPr>
        <w:t xml:space="preserve">к.т.н., доцент, </w:t>
      </w:r>
      <w:r w:rsidRPr="00A04CA1">
        <w:rPr>
          <w:rFonts w:eastAsia="Times New Roman" w:cs="Times New Roman"/>
          <w:szCs w:val="24"/>
        </w:rPr>
        <w:t>Med</w:t>
      </w:r>
    </w:p>
    <w:p w14:paraId="73F8D3BC" w14:textId="77777777" w:rsidR="00A04CA1" w:rsidRPr="00A04CA1" w:rsidRDefault="00A04CA1" w:rsidP="00A04CA1">
      <w:pPr>
        <w:spacing w:line="276" w:lineRule="auto"/>
        <w:ind w:firstLine="0"/>
        <w:jc w:val="right"/>
        <w:rPr>
          <w:rFonts w:eastAsia="Times New Roman" w:cs="Times New Roman"/>
          <w:szCs w:val="24"/>
          <w:lang w:val="ru-RU"/>
        </w:rPr>
      </w:pPr>
    </w:p>
    <w:p w14:paraId="2BDFD0E1" w14:textId="77777777" w:rsidR="00A04CA1" w:rsidRPr="00A04CA1" w:rsidRDefault="00A04CA1" w:rsidP="00A04CA1">
      <w:pPr>
        <w:spacing w:line="276" w:lineRule="auto"/>
        <w:ind w:firstLine="0"/>
        <w:jc w:val="right"/>
        <w:rPr>
          <w:rFonts w:eastAsia="Times New Roman" w:cs="Times New Roman"/>
          <w:szCs w:val="24"/>
          <w:lang w:val="ru-RU"/>
        </w:rPr>
      </w:pPr>
      <w:r w:rsidRPr="00A04CA1">
        <w:rPr>
          <w:rFonts w:eastAsia="Times New Roman" w:cs="Times New Roman"/>
          <w:szCs w:val="24"/>
          <w:lang w:val="ru-RU"/>
        </w:rPr>
        <w:t>Каримова Ирина Холовна,</w:t>
      </w:r>
    </w:p>
    <w:p w14:paraId="445D0BB3" w14:textId="77777777" w:rsidR="00A04CA1" w:rsidRPr="00A04CA1" w:rsidRDefault="00A04CA1" w:rsidP="00A04CA1">
      <w:pPr>
        <w:spacing w:line="276" w:lineRule="auto"/>
        <w:ind w:firstLine="0"/>
        <w:jc w:val="right"/>
        <w:rPr>
          <w:rFonts w:eastAsia="Times New Roman" w:cs="Times New Roman"/>
          <w:szCs w:val="24"/>
          <w:lang w:val="ru-RU"/>
        </w:rPr>
      </w:pPr>
      <w:r w:rsidRPr="00A04CA1">
        <w:rPr>
          <w:rFonts w:eastAsia="Times New Roman" w:cs="Times New Roman"/>
          <w:szCs w:val="24"/>
          <w:lang w:val="ru-RU"/>
        </w:rPr>
        <w:t>Вице-президент Академии образования</w:t>
      </w:r>
    </w:p>
    <w:p w14:paraId="4096A233" w14:textId="77777777" w:rsidR="00A04CA1" w:rsidRPr="00A04CA1" w:rsidRDefault="00A04CA1" w:rsidP="00A04CA1">
      <w:pPr>
        <w:spacing w:line="276" w:lineRule="auto"/>
        <w:ind w:firstLine="0"/>
        <w:jc w:val="right"/>
        <w:rPr>
          <w:rFonts w:eastAsia="Times New Roman" w:cs="Times New Roman"/>
          <w:szCs w:val="24"/>
          <w:lang w:val="ru-RU"/>
        </w:rPr>
      </w:pPr>
      <w:r w:rsidRPr="00A04CA1">
        <w:rPr>
          <w:rFonts w:eastAsia="Times New Roman" w:cs="Times New Roman"/>
          <w:szCs w:val="24"/>
          <w:lang w:val="ru-RU"/>
        </w:rPr>
        <w:t>Республики Таджикистан,</w:t>
      </w:r>
    </w:p>
    <w:p w14:paraId="6DD96600" w14:textId="77777777" w:rsidR="00A04CA1" w:rsidRPr="00A04CA1" w:rsidRDefault="00A04CA1" w:rsidP="00A04CA1">
      <w:pPr>
        <w:spacing w:line="276" w:lineRule="auto"/>
        <w:ind w:firstLine="0"/>
        <w:jc w:val="right"/>
        <w:rPr>
          <w:rFonts w:eastAsia="Times New Roman" w:cs="Times New Roman"/>
          <w:szCs w:val="24"/>
          <w:lang w:val="ru-RU"/>
        </w:rPr>
      </w:pPr>
      <w:r w:rsidRPr="00A04CA1">
        <w:rPr>
          <w:rFonts w:eastAsia="Times New Roman" w:cs="Times New Roman"/>
          <w:szCs w:val="24"/>
          <w:lang w:val="ru-RU"/>
        </w:rPr>
        <w:t>д.п.н., профессор</w:t>
      </w:r>
    </w:p>
    <w:p w14:paraId="482B0848" w14:textId="77777777" w:rsidR="00A04CA1" w:rsidRPr="00A04CA1" w:rsidRDefault="00A04CA1" w:rsidP="00A04CA1">
      <w:pPr>
        <w:spacing w:line="276" w:lineRule="auto"/>
        <w:ind w:firstLine="0"/>
        <w:jc w:val="right"/>
        <w:rPr>
          <w:rFonts w:eastAsia="Times New Roman" w:cs="Times New Roman"/>
          <w:szCs w:val="24"/>
          <w:lang w:val="ru-RU"/>
        </w:rPr>
      </w:pPr>
    </w:p>
    <w:p w14:paraId="35E99CC8" w14:textId="77777777" w:rsidR="00A04CA1" w:rsidRPr="00A04CA1" w:rsidRDefault="00A04CA1" w:rsidP="00A04CA1">
      <w:pPr>
        <w:spacing w:line="276" w:lineRule="auto"/>
        <w:ind w:firstLine="0"/>
        <w:jc w:val="right"/>
        <w:rPr>
          <w:rFonts w:eastAsia="Times New Roman" w:cs="Times New Roman"/>
          <w:szCs w:val="24"/>
          <w:lang w:val="ru-RU"/>
        </w:rPr>
      </w:pPr>
    </w:p>
    <w:p w14:paraId="026C629A" w14:textId="77777777" w:rsidR="00A04CA1" w:rsidRPr="00A04CA1" w:rsidRDefault="00A04CA1" w:rsidP="00A04CA1">
      <w:pPr>
        <w:spacing w:line="276" w:lineRule="auto"/>
        <w:ind w:firstLine="0"/>
        <w:jc w:val="center"/>
        <w:rPr>
          <w:rFonts w:eastAsia="Times New Roman" w:cs="Times New Roman"/>
          <w:szCs w:val="24"/>
          <w:lang w:val="ru-RU"/>
        </w:rPr>
      </w:pPr>
    </w:p>
    <w:p w14:paraId="130F5D01" w14:textId="77777777" w:rsidR="00A04CA1" w:rsidRPr="00A04CA1" w:rsidRDefault="00A04CA1" w:rsidP="00A04CA1">
      <w:pPr>
        <w:spacing w:line="276" w:lineRule="auto"/>
        <w:ind w:firstLine="0"/>
        <w:jc w:val="center"/>
        <w:rPr>
          <w:rFonts w:eastAsia="Times New Roman" w:cs="Times New Roman"/>
          <w:szCs w:val="24"/>
          <w:lang w:val="ru-RU"/>
        </w:rPr>
      </w:pPr>
    </w:p>
    <w:p w14:paraId="4F6FA58A" w14:textId="77777777" w:rsidR="00A04CA1" w:rsidRPr="00A04CA1" w:rsidRDefault="00A04CA1" w:rsidP="00A04CA1">
      <w:pPr>
        <w:spacing w:line="276" w:lineRule="auto"/>
        <w:ind w:firstLine="0"/>
        <w:jc w:val="center"/>
        <w:rPr>
          <w:rFonts w:eastAsia="Times New Roman" w:cs="Times New Roman"/>
          <w:szCs w:val="24"/>
          <w:lang w:val="ru-RU"/>
        </w:rPr>
      </w:pPr>
    </w:p>
    <w:p w14:paraId="092E7621" w14:textId="65DD0313" w:rsidR="00A04CA1" w:rsidRDefault="00A04CA1" w:rsidP="00A04CA1">
      <w:pPr>
        <w:spacing w:line="276" w:lineRule="auto"/>
        <w:ind w:firstLine="0"/>
        <w:jc w:val="center"/>
        <w:rPr>
          <w:rFonts w:eastAsia="Times New Roman" w:cs="Times New Roman"/>
          <w:szCs w:val="24"/>
          <w:lang w:val="ru-RU"/>
        </w:rPr>
      </w:pPr>
    </w:p>
    <w:p w14:paraId="6ACBD7C0" w14:textId="69C8AF42" w:rsidR="009620F1" w:rsidRDefault="009620F1" w:rsidP="00A04CA1">
      <w:pPr>
        <w:spacing w:line="276" w:lineRule="auto"/>
        <w:ind w:firstLine="0"/>
        <w:jc w:val="center"/>
        <w:rPr>
          <w:rFonts w:eastAsia="Times New Roman" w:cs="Times New Roman"/>
          <w:szCs w:val="24"/>
          <w:lang w:val="ru-RU"/>
        </w:rPr>
      </w:pPr>
    </w:p>
    <w:p w14:paraId="52F8650C" w14:textId="60B93E43" w:rsidR="009620F1" w:rsidRDefault="009620F1" w:rsidP="00A04CA1">
      <w:pPr>
        <w:spacing w:line="276" w:lineRule="auto"/>
        <w:ind w:firstLine="0"/>
        <w:jc w:val="center"/>
        <w:rPr>
          <w:rFonts w:eastAsia="Times New Roman" w:cs="Times New Roman"/>
          <w:szCs w:val="24"/>
          <w:lang w:val="ru-RU"/>
        </w:rPr>
      </w:pPr>
    </w:p>
    <w:p w14:paraId="4AB82AC4" w14:textId="77777777" w:rsidR="00563261" w:rsidRDefault="00563261" w:rsidP="00A04CA1">
      <w:pPr>
        <w:spacing w:line="276" w:lineRule="auto"/>
        <w:ind w:firstLine="0"/>
        <w:jc w:val="center"/>
        <w:rPr>
          <w:rFonts w:eastAsia="Times New Roman" w:cs="Times New Roman"/>
          <w:szCs w:val="24"/>
          <w:lang w:val="ru-RU"/>
        </w:rPr>
      </w:pPr>
    </w:p>
    <w:p w14:paraId="164D8563" w14:textId="77777777" w:rsidR="00563261" w:rsidRDefault="00563261" w:rsidP="00A04CA1">
      <w:pPr>
        <w:spacing w:line="276" w:lineRule="auto"/>
        <w:ind w:firstLine="0"/>
        <w:jc w:val="center"/>
        <w:rPr>
          <w:rFonts w:eastAsia="Times New Roman" w:cs="Times New Roman"/>
          <w:szCs w:val="24"/>
          <w:lang w:val="ru-RU"/>
        </w:rPr>
      </w:pPr>
    </w:p>
    <w:p w14:paraId="3702D4D2" w14:textId="77777777" w:rsidR="00563261" w:rsidRDefault="00563261" w:rsidP="00A04CA1">
      <w:pPr>
        <w:spacing w:line="276" w:lineRule="auto"/>
        <w:ind w:firstLine="0"/>
        <w:jc w:val="center"/>
        <w:rPr>
          <w:rFonts w:eastAsia="Times New Roman" w:cs="Times New Roman"/>
          <w:szCs w:val="24"/>
          <w:lang w:val="ru-RU"/>
        </w:rPr>
      </w:pPr>
    </w:p>
    <w:p w14:paraId="02AB5C6D" w14:textId="77777777" w:rsidR="00563261" w:rsidRDefault="00563261" w:rsidP="00A04CA1">
      <w:pPr>
        <w:spacing w:line="276" w:lineRule="auto"/>
        <w:ind w:firstLine="0"/>
        <w:jc w:val="center"/>
        <w:rPr>
          <w:rFonts w:eastAsia="Times New Roman" w:cs="Times New Roman"/>
          <w:szCs w:val="24"/>
          <w:lang w:val="ru-RU"/>
        </w:rPr>
      </w:pPr>
    </w:p>
    <w:p w14:paraId="030576CD" w14:textId="77777777" w:rsidR="00563261" w:rsidRDefault="00563261" w:rsidP="00A04CA1">
      <w:pPr>
        <w:spacing w:line="276" w:lineRule="auto"/>
        <w:ind w:firstLine="0"/>
        <w:jc w:val="center"/>
        <w:rPr>
          <w:rFonts w:eastAsia="Times New Roman" w:cs="Times New Roman"/>
          <w:szCs w:val="24"/>
          <w:lang w:val="ru-RU"/>
        </w:rPr>
      </w:pPr>
    </w:p>
    <w:p w14:paraId="03AB489B" w14:textId="77777777" w:rsidR="00563261" w:rsidRDefault="00563261" w:rsidP="00A04CA1">
      <w:pPr>
        <w:spacing w:line="276" w:lineRule="auto"/>
        <w:ind w:firstLine="0"/>
        <w:jc w:val="center"/>
        <w:rPr>
          <w:rFonts w:eastAsia="Times New Roman" w:cs="Times New Roman"/>
          <w:szCs w:val="24"/>
          <w:lang w:val="ru-RU"/>
        </w:rPr>
      </w:pPr>
    </w:p>
    <w:p w14:paraId="5D0D1A46" w14:textId="77777777" w:rsidR="00563261" w:rsidRDefault="00563261" w:rsidP="00A04CA1">
      <w:pPr>
        <w:spacing w:line="276" w:lineRule="auto"/>
        <w:ind w:firstLine="0"/>
        <w:jc w:val="center"/>
        <w:rPr>
          <w:rFonts w:eastAsia="Times New Roman" w:cs="Times New Roman"/>
          <w:szCs w:val="24"/>
          <w:lang w:val="ru-RU"/>
        </w:rPr>
      </w:pPr>
    </w:p>
    <w:p w14:paraId="5AB5DBF0" w14:textId="77777777" w:rsidR="00563261" w:rsidRDefault="00563261" w:rsidP="00A04CA1">
      <w:pPr>
        <w:spacing w:line="276" w:lineRule="auto"/>
        <w:ind w:firstLine="0"/>
        <w:jc w:val="center"/>
        <w:rPr>
          <w:rFonts w:eastAsia="Times New Roman" w:cs="Times New Roman"/>
          <w:szCs w:val="24"/>
          <w:lang w:val="ru-RU"/>
        </w:rPr>
      </w:pPr>
    </w:p>
    <w:p w14:paraId="0DC3777C" w14:textId="77777777" w:rsidR="00563261" w:rsidRDefault="00563261" w:rsidP="00A04CA1">
      <w:pPr>
        <w:spacing w:line="276" w:lineRule="auto"/>
        <w:ind w:firstLine="0"/>
        <w:jc w:val="center"/>
        <w:rPr>
          <w:rFonts w:eastAsia="Times New Roman" w:cs="Times New Roman"/>
          <w:szCs w:val="24"/>
          <w:lang w:val="ru-RU"/>
        </w:rPr>
      </w:pPr>
    </w:p>
    <w:p w14:paraId="1ECB75BD" w14:textId="77777777" w:rsidR="00563261" w:rsidRDefault="00563261" w:rsidP="00A04CA1">
      <w:pPr>
        <w:spacing w:line="276" w:lineRule="auto"/>
        <w:ind w:firstLine="0"/>
        <w:jc w:val="center"/>
        <w:rPr>
          <w:rFonts w:eastAsia="Times New Roman" w:cs="Times New Roman"/>
          <w:szCs w:val="24"/>
          <w:lang w:val="ru-RU"/>
        </w:rPr>
      </w:pPr>
    </w:p>
    <w:p w14:paraId="7E709525" w14:textId="77777777" w:rsidR="00563261" w:rsidRDefault="00563261" w:rsidP="00A04CA1">
      <w:pPr>
        <w:spacing w:line="276" w:lineRule="auto"/>
        <w:ind w:firstLine="0"/>
        <w:jc w:val="center"/>
        <w:rPr>
          <w:rFonts w:eastAsia="Times New Roman" w:cs="Times New Roman"/>
          <w:szCs w:val="24"/>
          <w:lang w:val="ru-RU"/>
        </w:rPr>
      </w:pPr>
    </w:p>
    <w:p w14:paraId="4016A334" w14:textId="77777777" w:rsidR="00563261" w:rsidRDefault="00563261" w:rsidP="00A04CA1">
      <w:pPr>
        <w:spacing w:line="276" w:lineRule="auto"/>
        <w:ind w:firstLine="0"/>
        <w:jc w:val="center"/>
        <w:rPr>
          <w:rFonts w:eastAsia="Times New Roman" w:cs="Times New Roman"/>
          <w:szCs w:val="24"/>
          <w:lang w:val="ru-RU"/>
        </w:rPr>
      </w:pPr>
    </w:p>
    <w:p w14:paraId="3D9683BB" w14:textId="77777777" w:rsidR="009620F1" w:rsidRPr="00A04CA1" w:rsidRDefault="009620F1" w:rsidP="00A04CA1">
      <w:pPr>
        <w:spacing w:line="276" w:lineRule="auto"/>
        <w:ind w:firstLine="0"/>
        <w:jc w:val="center"/>
        <w:rPr>
          <w:rFonts w:eastAsia="Times New Roman" w:cs="Times New Roman"/>
          <w:szCs w:val="24"/>
          <w:lang w:val="ru-RU"/>
        </w:rPr>
      </w:pPr>
    </w:p>
    <w:p w14:paraId="6DDD2022" w14:textId="005CD819" w:rsidR="009620F1" w:rsidRDefault="00A04CA1" w:rsidP="009620F1">
      <w:pPr>
        <w:spacing w:line="276" w:lineRule="auto"/>
        <w:ind w:firstLine="0"/>
        <w:jc w:val="center"/>
        <w:rPr>
          <w:rFonts w:eastAsia="Times New Roman" w:cs="Times New Roman"/>
          <w:szCs w:val="24"/>
          <w:lang w:val="ru-RU"/>
        </w:rPr>
      </w:pPr>
      <w:r w:rsidRPr="00A04CA1">
        <w:rPr>
          <w:rFonts w:eastAsia="Times New Roman" w:cs="Times New Roman"/>
          <w:szCs w:val="24"/>
          <w:lang w:val="ru-RU"/>
        </w:rPr>
        <w:t>Душанбе 2015</w:t>
      </w:r>
      <w:r w:rsidR="009620F1">
        <w:rPr>
          <w:rFonts w:eastAsia="Times New Roman" w:cs="Times New Roman"/>
          <w:szCs w:val="24"/>
          <w:lang w:val="ru-RU"/>
        </w:rPr>
        <w:br w:type="page"/>
      </w:r>
    </w:p>
    <w:p w14:paraId="13FEDCFD" w14:textId="77777777" w:rsidR="00A04CA1" w:rsidRPr="00A04CA1" w:rsidRDefault="00A04CA1" w:rsidP="00A04CA1">
      <w:pPr>
        <w:pStyle w:val="3"/>
        <w:rPr>
          <w:lang w:val="ru-RU" w:eastAsia="ru-RU"/>
        </w:rPr>
      </w:pPr>
      <w:bookmarkStart w:id="498" w:name="_Toc426363154"/>
      <w:bookmarkStart w:id="499" w:name="_Toc431057242"/>
      <w:r w:rsidRPr="00A04CA1">
        <w:rPr>
          <w:lang w:val="ru-RU" w:eastAsia="ru-RU"/>
        </w:rPr>
        <w:lastRenderedPageBreak/>
        <w:t>Список сокращений</w:t>
      </w:r>
      <w:bookmarkEnd w:id="498"/>
      <w:bookmarkEnd w:id="499"/>
    </w:p>
    <w:p w14:paraId="33708D0F" w14:textId="77777777" w:rsidR="00A04CA1" w:rsidRPr="00A04CA1" w:rsidRDefault="00A04CA1" w:rsidP="00A04CA1">
      <w:pPr>
        <w:spacing w:line="276" w:lineRule="auto"/>
        <w:ind w:firstLine="0"/>
        <w:jc w:val="left"/>
        <w:rPr>
          <w:rFonts w:eastAsia="Times New Roman" w:cs="Times New Roman"/>
          <w:szCs w:val="24"/>
          <w:lang w:val="ru-RU"/>
        </w:rPr>
      </w:pPr>
    </w:p>
    <w:tbl>
      <w:tblPr>
        <w:tblStyle w:val="280"/>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1668"/>
        <w:gridCol w:w="7902"/>
      </w:tblGrid>
      <w:tr w:rsidR="00A04CA1" w:rsidRPr="00853034" w14:paraId="44E99C9F" w14:textId="77777777" w:rsidTr="00A04CA1">
        <w:tc>
          <w:tcPr>
            <w:tcW w:w="1668" w:type="dxa"/>
          </w:tcPr>
          <w:p w14:paraId="7FE0464C" w14:textId="77777777" w:rsidR="00A04CA1" w:rsidRPr="00A04CA1" w:rsidRDefault="00A04CA1" w:rsidP="00A04CA1">
            <w:pPr>
              <w:ind w:firstLine="0"/>
              <w:jc w:val="left"/>
              <w:rPr>
                <w:rFonts w:eastAsia="Times New Roman" w:cs="Times New Roman"/>
                <w:szCs w:val="24"/>
                <w:lang w:val="ru-RU"/>
              </w:rPr>
            </w:pPr>
            <w:r w:rsidRPr="00A04CA1">
              <w:rPr>
                <w:rFonts w:eastAsia="Times New Roman" w:cs="Times New Roman"/>
                <w:color w:val="000000"/>
                <w:szCs w:val="24"/>
                <w:lang w:val="ru-RU"/>
              </w:rPr>
              <w:t>НСОКО</w:t>
            </w:r>
          </w:p>
        </w:tc>
        <w:tc>
          <w:tcPr>
            <w:tcW w:w="7902" w:type="dxa"/>
          </w:tcPr>
          <w:p w14:paraId="59F5C73F" w14:textId="77777777" w:rsidR="00A04CA1" w:rsidRPr="00A04CA1" w:rsidRDefault="00A04CA1" w:rsidP="00A04CA1">
            <w:pPr>
              <w:ind w:firstLine="0"/>
              <w:jc w:val="left"/>
              <w:rPr>
                <w:rFonts w:eastAsia="Times New Roman" w:cs="Times New Roman"/>
                <w:szCs w:val="24"/>
                <w:lang w:val="ru-RU"/>
              </w:rPr>
            </w:pPr>
            <w:r w:rsidRPr="00A04CA1">
              <w:rPr>
                <w:rFonts w:eastAsia="Times New Roman" w:cs="Times New Roman"/>
                <w:color w:val="000000"/>
                <w:szCs w:val="24"/>
                <w:lang w:val="ru-RU"/>
              </w:rPr>
              <w:t>Национальная система оценки качества образования</w:t>
            </w:r>
          </w:p>
        </w:tc>
      </w:tr>
      <w:tr w:rsidR="00A04CA1" w:rsidRPr="00A04CA1" w14:paraId="7B714AE2" w14:textId="77777777" w:rsidTr="00A04CA1">
        <w:tc>
          <w:tcPr>
            <w:tcW w:w="1668" w:type="dxa"/>
          </w:tcPr>
          <w:p w14:paraId="512A4658" w14:textId="77777777" w:rsidR="00A04CA1" w:rsidRPr="00A04CA1" w:rsidRDefault="00A04CA1" w:rsidP="00A04CA1">
            <w:pPr>
              <w:ind w:firstLine="0"/>
              <w:jc w:val="left"/>
              <w:rPr>
                <w:rFonts w:eastAsia="Times New Roman" w:cs="Times New Roman"/>
                <w:szCs w:val="24"/>
                <w:lang w:val="ru-RU"/>
              </w:rPr>
            </w:pPr>
            <w:r w:rsidRPr="00A04CA1">
              <w:rPr>
                <w:rFonts w:eastAsia="Times New Roman" w:cs="Times New Roman"/>
                <w:szCs w:val="24"/>
                <w:lang w:val="ru-RU"/>
              </w:rPr>
              <w:t>РТ</w:t>
            </w:r>
          </w:p>
        </w:tc>
        <w:tc>
          <w:tcPr>
            <w:tcW w:w="7902" w:type="dxa"/>
          </w:tcPr>
          <w:p w14:paraId="5DD97BDA" w14:textId="77777777" w:rsidR="00A04CA1" w:rsidRPr="00A04CA1" w:rsidRDefault="00A04CA1" w:rsidP="00A04CA1">
            <w:pPr>
              <w:ind w:firstLine="0"/>
              <w:jc w:val="left"/>
              <w:rPr>
                <w:rFonts w:eastAsia="Times New Roman" w:cs="Times New Roman"/>
                <w:szCs w:val="24"/>
                <w:lang w:val="ru-RU"/>
              </w:rPr>
            </w:pPr>
            <w:r w:rsidRPr="00A04CA1">
              <w:rPr>
                <w:rFonts w:eastAsia="Times New Roman" w:cs="Times New Roman"/>
                <w:szCs w:val="24"/>
                <w:lang w:val="ru-RU"/>
              </w:rPr>
              <w:t>Республика Таджикистан</w:t>
            </w:r>
          </w:p>
        </w:tc>
      </w:tr>
      <w:tr w:rsidR="00A04CA1" w:rsidRPr="00853034" w14:paraId="6D63B57D" w14:textId="77777777" w:rsidTr="00A04CA1">
        <w:tc>
          <w:tcPr>
            <w:tcW w:w="1668" w:type="dxa"/>
          </w:tcPr>
          <w:p w14:paraId="4452C77F" w14:textId="77777777" w:rsidR="00A04CA1" w:rsidRPr="00A04CA1" w:rsidRDefault="00A04CA1" w:rsidP="00A04CA1">
            <w:pPr>
              <w:ind w:firstLine="0"/>
              <w:jc w:val="left"/>
              <w:rPr>
                <w:rFonts w:eastAsia="Times New Roman" w:cs="Times New Roman"/>
                <w:szCs w:val="24"/>
                <w:lang w:val="ru-RU"/>
              </w:rPr>
            </w:pPr>
            <w:r w:rsidRPr="00A04CA1">
              <w:rPr>
                <w:rFonts w:eastAsia="Times New Roman" w:cs="Times New Roman"/>
                <w:szCs w:val="24"/>
                <w:lang w:val="ru-RU"/>
              </w:rPr>
              <w:t>МОН РТ</w:t>
            </w:r>
          </w:p>
        </w:tc>
        <w:tc>
          <w:tcPr>
            <w:tcW w:w="7902" w:type="dxa"/>
          </w:tcPr>
          <w:p w14:paraId="36BC35AB" w14:textId="77777777" w:rsidR="00A04CA1" w:rsidRPr="00A04CA1" w:rsidRDefault="00A04CA1" w:rsidP="00A04CA1">
            <w:pPr>
              <w:ind w:firstLine="0"/>
              <w:jc w:val="left"/>
              <w:rPr>
                <w:rFonts w:eastAsia="Times New Roman" w:cs="Times New Roman"/>
                <w:szCs w:val="24"/>
                <w:lang w:val="ru-RU"/>
              </w:rPr>
            </w:pPr>
            <w:r w:rsidRPr="00A04CA1">
              <w:rPr>
                <w:rFonts w:eastAsia="Times New Roman" w:cs="Times New Roman"/>
                <w:szCs w:val="24"/>
                <w:lang w:val="ru-RU"/>
              </w:rPr>
              <w:t>Министерство образования и науки Республики Таджикистан</w:t>
            </w:r>
          </w:p>
        </w:tc>
      </w:tr>
      <w:tr w:rsidR="00A04CA1" w:rsidRPr="00853034" w14:paraId="0321EB7E" w14:textId="77777777" w:rsidTr="00A04CA1">
        <w:tc>
          <w:tcPr>
            <w:tcW w:w="1668" w:type="dxa"/>
          </w:tcPr>
          <w:p w14:paraId="25366A7B" w14:textId="77777777" w:rsidR="00A04CA1" w:rsidRPr="00A04CA1" w:rsidRDefault="00A04CA1" w:rsidP="00A04CA1">
            <w:pPr>
              <w:ind w:firstLine="0"/>
              <w:jc w:val="left"/>
              <w:rPr>
                <w:rFonts w:eastAsia="Times New Roman" w:cs="Times New Roman"/>
                <w:szCs w:val="24"/>
                <w:lang w:val="ru-RU"/>
              </w:rPr>
            </w:pPr>
            <w:r w:rsidRPr="00A04CA1">
              <w:rPr>
                <w:rFonts w:eastAsia="Times New Roman" w:cs="Times New Roman"/>
                <w:szCs w:val="24"/>
                <w:lang w:val="ru-RU"/>
              </w:rPr>
              <w:t>НЦТППР</w:t>
            </w:r>
          </w:p>
        </w:tc>
        <w:tc>
          <w:tcPr>
            <w:tcW w:w="7902" w:type="dxa"/>
          </w:tcPr>
          <w:p w14:paraId="339FC414" w14:textId="77777777" w:rsidR="00A04CA1" w:rsidRPr="00A04CA1" w:rsidRDefault="00A04CA1" w:rsidP="00A04CA1">
            <w:pPr>
              <w:ind w:firstLine="0"/>
              <w:jc w:val="left"/>
              <w:rPr>
                <w:rFonts w:eastAsia="Times New Roman" w:cs="Times New Roman"/>
                <w:szCs w:val="24"/>
                <w:lang w:val="ru-RU"/>
              </w:rPr>
            </w:pPr>
            <w:r w:rsidRPr="00A04CA1">
              <w:rPr>
                <w:rFonts w:eastAsia="Times New Roman" w:cs="Times New Roman"/>
                <w:szCs w:val="24"/>
                <w:lang w:val="ru-RU"/>
              </w:rPr>
              <w:t xml:space="preserve">Национальный центр тестирования при Президенте </w:t>
            </w:r>
          </w:p>
          <w:p w14:paraId="1332137A" w14:textId="77777777" w:rsidR="00A04CA1" w:rsidRPr="00A04CA1" w:rsidRDefault="00A04CA1" w:rsidP="00A04CA1">
            <w:pPr>
              <w:ind w:firstLine="0"/>
              <w:jc w:val="left"/>
              <w:rPr>
                <w:rFonts w:eastAsia="Times New Roman" w:cs="Times New Roman"/>
                <w:szCs w:val="24"/>
                <w:lang w:val="ru-RU"/>
              </w:rPr>
            </w:pPr>
            <w:r w:rsidRPr="00A04CA1">
              <w:rPr>
                <w:rFonts w:eastAsia="Times New Roman" w:cs="Times New Roman"/>
                <w:szCs w:val="24"/>
                <w:lang w:val="ru-RU"/>
              </w:rPr>
              <w:t>Республики Таджикистан</w:t>
            </w:r>
          </w:p>
        </w:tc>
      </w:tr>
      <w:tr w:rsidR="00A04CA1" w:rsidRPr="00A04CA1" w14:paraId="5BBE781B" w14:textId="77777777" w:rsidTr="00A04CA1">
        <w:tc>
          <w:tcPr>
            <w:tcW w:w="1668" w:type="dxa"/>
          </w:tcPr>
          <w:p w14:paraId="4753EEC7" w14:textId="77777777" w:rsidR="00A04CA1" w:rsidRPr="00A04CA1" w:rsidRDefault="00A04CA1" w:rsidP="00A04CA1">
            <w:pPr>
              <w:ind w:firstLine="0"/>
              <w:jc w:val="left"/>
              <w:rPr>
                <w:rFonts w:eastAsia="Times New Roman" w:cs="Times New Roman"/>
                <w:szCs w:val="24"/>
                <w:lang w:val="ru-RU"/>
              </w:rPr>
            </w:pPr>
            <w:r w:rsidRPr="00A04CA1">
              <w:rPr>
                <w:rFonts w:eastAsia="Times New Roman" w:cs="Times New Roman"/>
                <w:szCs w:val="24"/>
                <w:lang w:val="ru-RU"/>
              </w:rPr>
              <w:t>ГАСО</w:t>
            </w:r>
          </w:p>
        </w:tc>
        <w:tc>
          <w:tcPr>
            <w:tcW w:w="7902" w:type="dxa"/>
          </w:tcPr>
          <w:p w14:paraId="79FC365D" w14:textId="77777777" w:rsidR="00A04CA1" w:rsidRPr="00A04CA1" w:rsidRDefault="00A04CA1" w:rsidP="00A04CA1">
            <w:pPr>
              <w:ind w:firstLine="0"/>
              <w:jc w:val="left"/>
              <w:rPr>
                <w:rFonts w:eastAsia="Times New Roman" w:cs="Times New Roman"/>
                <w:szCs w:val="24"/>
                <w:lang w:val="ru-RU"/>
              </w:rPr>
            </w:pPr>
            <w:r w:rsidRPr="00A04CA1">
              <w:rPr>
                <w:rFonts w:eastAsia="Times New Roman" w:cs="Times New Roman"/>
                <w:szCs w:val="24"/>
                <w:lang w:val="ru-RU"/>
              </w:rPr>
              <w:t>Государственная аттестация среднего образования</w:t>
            </w:r>
          </w:p>
        </w:tc>
      </w:tr>
      <w:tr w:rsidR="00A04CA1" w:rsidRPr="00A04CA1" w14:paraId="0E95983A" w14:textId="77777777" w:rsidTr="00A04CA1">
        <w:tc>
          <w:tcPr>
            <w:tcW w:w="1668" w:type="dxa"/>
          </w:tcPr>
          <w:p w14:paraId="35129A6C" w14:textId="77777777" w:rsidR="00A04CA1" w:rsidRPr="00A04CA1" w:rsidRDefault="00A04CA1" w:rsidP="00A04CA1">
            <w:pPr>
              <w:ind w:firstLine="0"/>
              <w:jc w:val="left"/>
              <w:rPr>
                <w:rFonts w:eastAsia="Times New Roman" w:cs="Times New Roman"/>
                <w:szCs w:val="24"/>
                <w:lang w:val="ru-RU"/>
              </w:rPr>
            </w:pPr>
            <w:r w:rsidRPr="00A04CA1">
              <w:rPr>
                <w:rFonts w:eastAsia="Times New Roman" w:cs="Times New Roman"/>
                <w:szCs w:val="24"/>
                <w:lang w:val="ru-RU"/>
              </w:rPr>
              <w:t>РУМЦ</w:t>
            </w:r>
          </w:p>
        </w:tc>
        <w:tc>
          <w:tcPr>
            <w:tcW w:w="7902" w:type="dxa"/>
          </w:tcPr>
          <w:p w14:paraId="25BAE951" w14:textId="77777777" w:rsidR="00A04CA1" w:rsidRPr="00A04CA1" w:rsidRDefault="00A04CA1" w:rsidP="00A04CA1">
            <w:pPr>
              <w:ind w:firstLine="0"/>
              <w:jc w:val="left"/>
              <w:rPr>
                <w:rFonts w:eastAsia="Times New Roman" w:cs="Times New Roman"/>
                <w:szCs w:val="24"/>
                <w:lang w:val="ru-RU"/>
              </w:rPr>
            </w:pPr>
            <w:r w:rsidRPr="00A04CA1">
              <w:rPr>
                <w:rFonts w:eastAsia="Times New Roman" w:cs="Times New Roman"/>
                <w:szCs w:val="24"/>
                <w:lang w:val="ru-RU"/>
              </w:rPr>
              <w:t>Республиканский учебно-методический центр</w:t>
            </w:r>
          </w:p>
        </w:tc>
      </w:tr>
      <w:tr w:rsidR="00A04CA1" w:rsidRPr="00A04CA1" w14:paraId="39F88BC2" w14:textId="77777777" w:rsidTr="00A04CA1">
        <w:tc>
          <w:tcPr>
            <w:tcW w:w="1668" w:type="dxa"/>
          </w:tcPr>
          <w:p w14:paraId="1BFDADB5" w14:textId="77777777" w:rsidR="00A04CA1" w:rsidRPr="00A04CA1" w:rsidRDefault="00A04CA1" w:rsidP="00A04CA1">
            <w:pPr>
              <w:ind w:firstLine="0"/>
              <w:jc w:val="left"/>
              <w:rPr>
                <w:rFonts w:eastAsia="Times New Roman" w:cs="Times New Roman"/>
                <w:szCs w:val="24"/>
                <w:lang w:val="ru-RU"/>
              </w:rPr>
            </w:pPr>
            <w:r w:rsidRPr="00A04CA1">
              <w:rPr>
                <w:rFonts w:eastAsia="Times New Roman" w:cs="Times New Roman"/>
                <w:szCs w:val="24"/>
                <w:lang w:val="ru-RU"/>
              </w:rPr>
              <w:t>АОТ</w:t>
            </w:r>
          </w:p>
        </w:tc>
        <w:tc>
          <w:tcPr>
            <w:tcW w:w="7902" w:type="dxa"/>
          </w:tcPr>
          <w:p w14:paraId="6DFDBAEA" w14:textId="77777777" w:rsidR="00A04CA1" w:rsidRPr="00A04CA1" w:rsidRDefault="00A04CA1" w:rsidP="00A04CA1">
            <w:pPr>
              <w:ind w:firstLine="0"/>
              <w:jc w:val="left"/>
              <w:rPr>
                <w:rFonts w:eastAsia="Times New Roman" w:cs="Times New Roman"/>
                <w:szCs w:val="24"/>
                <w:lang w:val="ru-RU"/>
              </w:rPr>
            </w:pPr>
            <w:r w:rsidRPr="00A04CA1">
              <w:rPr>
                <w:rFonts w:eastAsia="Times New Roman" w:cs="Times New Roman"/>
                <w:szCs w:val="24"/>
                <w:lang w:val="ru-RU"/>
              </w:rPr>
              <w:t>Академия образования Таджикистана</w:t>
            </w:r>
          </w:p>
        </w:tc>
      </w:tr>
      <w:tr w:rsidR="00A04CA1" w:rsidRPr="00853034" w14:paraId="194B5FF9" w14:textId="77777777" w:rsidTr="00A04CA1">
        <w:tc>
          <w:tcPr>
            <w:tcW w:w="1668" w:type="dxa"/>
          </w:tcPr>
          <w:p w14:paraId="0F1668EC" w14:textId="77777777" w:rsidR="00A04CA1" w:rsidRPr="00A04CA1" w:rsidRDefault="00A04CA1" w:rsidP="00A04CA1">
            <w:pPr>
              <w:ind w:firstLine="0"/>
              <w:jc w:val="left"/>
              <w:rPr>
                <w:rFonts w:eastAsia="Times New Roman" w:cs="Times New Roman"/>
                <w:szCs w:val="24"/>
                <w:lang w:val="ru-RU"/>
              </w:rPr>
            </w:pPr>
            <w:r w:rsidRPr="00A04CA1">
              <w:rPr>
                <w:rFonts w:eastAsia="Times New Roman" w:cs="Times New Roman"/>
                <w:szCs w:val="24"/>
                <w:lang w:val="ru-RU"/>
              </w:rPr>
              <w:t>ИРО АОТ</w:t>
            </w:r>
          </w:p>
        </w:tc>
        <w:tc>
          <w:tcPr>
            <w:tcW w:w="7902" w:type="dxa"/>
          </w:tcPr>
          <w:p w14:paraId="69C3D83C" w14:textId="77777777" w:rsidR="00A04CA1" w:rsidRPr="00A04CA1" w:rsidRDefault="00A04CA1" w:rsidP="00A04CA1">
            <w:pPr>
              <w:ind w:firstLine="0"/>
              <w:jc w:val="left"/>
              <w:rPr>
                <w:rFonts w:eastAsia="Times New Roman" w:cs="Times New Roman"/>
                <w:szCs w:val="24"/>
                <w:lang w:val="ru-RU"/>
              </w:rPr>
            </w:pPr>
            <w:r w:rsidRPr="00A04CA1">
              <w:rPr>
                <w:rFonts w:eastAsia="Times New Roman" w:cs="Times New Roman"/>
                <w:szCs w:val="24"/>
                <w:lang w:val="ru-RU"/>
              </w:rPr>
              <w:t>Институт развития образования Академии образования Таджикистана</w:t>
            </w:r>
          </w:p>
        </w:tc>
      </w:tr>
      <w:tr w:rsidR="00A04CA1" w:rsidRPr="00853034" w14:paraId="41326E10" w14:textId="77777777" w:rsidTr="00A04CA1">
        <w:tc>
          <w:tcPr>
            <w:tcW w:w="1668" w:type="dxa"/>
          </w:tcPr>
          <w:p w14:paraId="7BAD95B1" w14:textId="77777777" w:rsidR="00A04CA1" w:rsidRPr="00A04CA1" w:rsidRDefault="00A04CA1" w:rsidP="00A04CA1">
            <w:pPr>
              <w:ind w:firstLine="0"/>
              <w:jc w:val="left"/>
              <w:rPr>
                <w:rFonts w:eastAsia="Times New Roman" w:cs="Times New Roman"/>
                <w:szCs w:val="24"/>
                <w:lang w:val="ru-RU"/>
              </w:rPr>
            </w:pPr>
            <w:r w:rsidRPr="00A04CA1">
              <w:rPr>
                <w:rFonts w:eastAsia="Times New Roman" w:cs="Times New Roman"/>
                <w:szCs w:val="24"/>
                <w:lang w:val="ru-RU"/>
              </w:rPr>
              <w:t>ГСНСО</w:t>
            </w:r>
          </w:p>
        </w:tc>
        <w:tc>
          <w:tcPr>
            <w:tcW w:w="7902" w:type="dxa"/>
          </w:tcPr>
          <w:p w14:paraId="4D549705" w14:textId="77777777" w:rsidR="00A04CA1" w:rsidRPr="00A04CA1" w:rsidRDefault="00A04CA1" w:rsidP="00A04CA1">
            <w:pPr>
              <w:ind w:firstLine="0"/>
              <w:jc w:val="left"/>
              <w:rPr>
                <w:rFonts w:eastAsia="Times New Roman" w:cs="Times New Roman"/>
                <w:szCs w:val="24"/>
                <w:lang w:val="ru-RU"/>
              </w:rPr>
            </w:pPr>
            <w:r w:rsidRPr="00A04CA1">
              <w:rPr>
                <w:rFonts w:eastAsia="Times New Roman" w:cs="Times New Roman"/>
                <w:szCs w:val="24"/>
                <w:lang w:val="ru-RU"/>
              </w:rPr>
              <w:t xml:space="preserve">Государственная служба по надзору в сфере образования </w:t>
            </w:r>
          </w:p>
        </w:tc>
      </w:tr>
      <w:tr w:rsidR="00A04CA1" w:rsidRPr="00A04CA1" w14:paraId="6B893109" w14:textId="77777777" w:rsidTr="00A04CA1">
        <w:tc>
          <w:tcPr>
            <w:tcW w:w="1668" w:type="dxa"/>
          </w:tcPr>
          <w:p w14:paraId="46B52E15" w14:textId="77777777" w:rsidR="00A04CA1" w:rsidRPr="00A04CA1" w:rsidRDefault="00A04CA1" w:rsidP="00A04CA1">
            <w:pPr>
              <w:ind w:firstLine="0"/>
              <w:jc w:val="left"/>
              <w:rPr>
                <w:rFonts w:eastAsia="Times New Roman" w:cs="Times New Roman"/>
                <w:szCs w:val="24"/>
                <w:lang w:val="ru-RU"/>
              </w:rPr>
            </w:pPr>
            <w:r w:rsidRPr="00A04CA1">
              <w:rPr>
                <w:rFonts w:eastAsia="Times New Roman" w:cs="Times New Roman"/>
                <w:szCs w:val="24"/>
                <w:lang w:val="ru-RU"/>
              </w:rPr>
              <w:t>ЦВЭ</w:t>
            </w:r>
          </w:p>
        </w:tc>
        <w:tc>
          <w:tcPr>
            <w:tcW w:w="7902" w:type="dxa"/>
          </w:tcPr>
          <w:p w14:paraId="2FB5C667" w14:textId="77777777" w:rsidR="00A04CA1" w:rsidRPr="00A04CA1" w:rsidRDefault="00A04CA1" w:rsidP="00A04CA1">
            <w:pPr>
              <w:ind w:firstLine="0"/>
              <w:jc w:val="left"/>
              <w:rPr>
                <w:rFonts w:eastAsia="Times New Roman" w:cs="Times New Roman"/>
                <w:szCs w:val="24"/>
                <w:lang w:val="ru-RU"/>
              </w:rPr>
            </w:pPr>
            <w:r w:rsidRPr="00A04CA1">
              <w:rPr>
                <w:rFonts w:eastAsia="Times New Roman" w:cs="Times New Roman"/>
                <w:szCs w:val="24"/>
                <w:lang w:val="ru-RU"/>
              </w:rPr>
              <w:t>Централизованные вступительные экзамены</w:t>
            </w:r>
          </w:p>
        </w:tc>
      </w:tr>
      <w:tr w:rsidR="00A04CA1" w:rsidRPr="00A04CA1" w14:paraId="34B1BEEE" w14:textId="77777777" w:rsidTr="00A04CA1">
        <w:tc>
          <w:tcPr>
            <w:tcW w:w="1668" w:type="dxa"/>
          </w:tcPr>
          <w:p w14:paraId="092B1B63" w14:textId="77777777" w:rsidR="00A04CA1" w:rsidRPr="00A04CA1" w:rsidRDefault="00A04CA1" w:rsidP="00A04CA1">
            <w:pPr>
              <w:ind w:firstLine="0"/>
              <w:jc w:val="left"/>
              <w:rPr>
                <w:rFonts w:eastAsia="Times New Roman" w:cs="Times New Roman"/>
                <w:szCs w:val="24"/>
                <w:lang w:val="ru-RU"/>
              </w:rPr>
            </w:pPr>
            <w:r w:rsidRPr="00A04CA1">
              <w:rPr>
                <w:rFonts w:eastAsia="Times New Roman" w:cs="Times New Roman"/>
                <w:szCs w:val="24"/>
                <w:lang w:val="ru-RU"/>
              </w:rPr>
              <w:t>СОЗУ</w:t>
            </w:r>
          </w:p>
        </w:tc>
        <w:tc>
          <w:tcPr>
            <w:tcW w:w="7902" w:type="dxa"/>
          </w:tcPr>
          <w:p w14:paraId="55C654D8" w14:textId="77777777" w:rsidR="00A04CA1" w:rsidRPr="00A04CA1" w:rsidRDefault="00A04CA1" w:rsidP="00A04CA1">
            <w:pPr>
              <w:ind w:firstLine="0"/>
              <w:jc w:val="left"/>
              <w:rPr>
                <w:rFonts w:eastAsia="Times New Roman" w:cs="Times New Roman"/>
                <w:szCs w:val="24"/>
                <w:lang w:val="ru-RU"/>
              </w:rPr>
            </w:pPr>
            <w:r w:rsidRPr="00A04CA1">
              <w:rPr>
                <w:rFonts w:eastAsia="Times New Roman" w:cs="Times New Roman"/>
                <w:szCs w:val="24"/>
                <w:lang w:val="ru-RU"/>
              </w:rPr>
              <w:t>Сектор оценки знаний учащихся</w:t>
            </w:r>
          </w:p>
        </w:tc>
      </w:tr>
      <w:tr w:rsidR="00A04CA1" w:rsidRPr="00853034" w14:paraId="154F983E" w14:textId="77777777" w:rsidTr="00A04CA1">
        <w:tc>
          <w:tcPr>
            <w:tcW w:w="1668" w:type="dxa"/>
          </w:tcPr>
          <w:p w14:paraId="21F68FD9" w14:textId="77777777" w:rsidR="00A04CA1" w:rsidRPr="00A04CA1" w:rsidRDefault="00A04CA1" w:rsidP="00A04CA1">
            <w:pPr>
              <w:ind w:firstLine="0"/>
              <w:jc w:val="left"/>
              <w:rPr>
                <w:rFonts w:eastAsia="Times New Roman" w:cs="Times New Roman"/>
                <w:szCs w:val="24"/>
              </w:rPr>
            </w:pPr>
            <w:r w:rsidRPr="00A04CA1">
              <w:rPr>
                <w:rFonts w:eastAsia="Times New Roman" w:cs="Times New Roman"/>
                <w:szCs w:val="24"/>
              </w:rPr>
              <w:t>READ</w:t>
            </w:r>
          </w:p>
        </w:tc>
        <w:tc>
          <w:tcPr>
            <w:tcW w:w="7902" w:type="dxa"/>
          </w:tcPr>
          <w:p w14:paraId="0AF93414" w14:textId="77777777" w:rsidR="00A04CA1" w:rsidRPr="00A04CA1" w:rsidRDefault="00A04CA1" w:rsidP="00A04CA1">
            <w:pPr>
              <w:ind w:firstLine="0"/>
              <w:jc w:val="left"/>
              <w:rPr>
                <w:rFonts w:eastAsia="Times New Roman" w:cs="Times New Roman"/>
                <w:szCs w:val="24"/>
                <w:lang w:val="ru-RU"/>
              </w:rPr>
            </w:pPr>
            <w:r w:rsidRPr="00A04CA1">
              <w:rPr>
                <w:rFonts w:eastAsia="Times New Roman" w:cs="Times New Roman"/>
                <w:szCs w:val="24"/>
                <w:lang w:val="ru-RU"/>
              </w:rPr>
              <w:t>Российская программа содействия образования в целях развития</w:t>
            </w:r>
          </w:p>
        </w:tc>
      </w:tr>
      <w:tr w:rsidR="00A04CA1" w:rsidRPr="00A04CA1" w14:paraId="570FE15E" w14:textId="77777777" w:rsidTr="00A04CA1">
        <w:tc>
          <w:tcPr>
            <w:tcW w:w="1668" w:type="dxa"/>
          </w:tcPr>
          <w:p w14:paraId="2990461C" w14:textId="77777777" w:rsidR="00A04CA1" w:rsidRPr="00A04CA1" w:rsidRDefault="00A04CA1" w:rsidP="00A04CA1">
            <w:pPr>
              <w:ind w:firstLine="0"/>
              <w:jc w:val="left"/>
              <w:rPr>
                <w:rFonts w:eastAsia="Times New Roman" w:cs="Times New Roman"/>
                <w:szCs w:val="24"/>
                <w:lang w:val="ru-RU"/>
              </w:rPr>
            </w:pPr>
            <w:r w:rsidRPr="00A04CA1">
              <w:rPr>
                <w:rFonts w:eastAsia="Times New Roman" w:cs="Times New Roman"/>
                <w:szCs w:val="24"/>
                <w:lang w:val="ru-RU"/>
              </w:rPr>
              <w:t>ВБ</w:t>
            </w:r>
          </w:p>
        </w:tc>
        <w:tc>
          <w:tcPr>
            <w:tcW w:w="7902" w:type="dxa"/>
          </w:tcPr>
          <w:p w14:paraId="1EDE73DE" w14:textId="77777777" w:rsidR="00A04CA1" w:rsidRPr="00A04CA1" w:rsidRDefault="00A04CA1" w:rsidP="00A04CA1">
            <w:pPr>
              <w:ind w:firstLine="0"/>
              <w:jc w:val="left"/>
              <w:rPr>
                <w:rFonts w:eastAsia="Times New Roman" w:cs="Times New Roman"/>
                <w:szCs w:val="24"/>
                <w:lang w:val="ru-RU"/>
              </w:rPr>
            </w:pPr>
            <w:r w:rsidRPr="00A04CA1">
              <w:rPr>
                <w:rFonts w:eastAsia="Times New Roman" w:cs="Times New Roman"/>
                <w:szCs w:val="24"/>
                <w:lang w:val="ru-RU"/>
              </w:rPr>
              <w:t>Всемирный банк</w:t>
            </w:r>
          </w:p>
        </w:tc>
      </w:tr>
      <w:tr w:rsidR="00A04CA1" w:rsidRPr="00853034" w14:paraId="416823E4" w14:textId="77777777" w:rsidTr="00A04CA1">
        <w:tc>
          <w:tcPr>
            <w:tcW w:w="1668" w:type="dxa"/>
          </w:tcPr>
          <w:p w14:paraId="1745A533" w14:textId="77777777" w:rsidR="00A04CA1" w:rsidRPr="00A04CA1" w:rsidRDefault="00A04CA1" w:rsidP="00A04CA1">
            <w:pPr>
              <w:ind w:firstLine="0"/>
              <w:jc w:val="left"/>
              <w:rPr>
                <w:rFonts w:eastAsia="Times New Roman" w:cs="Times New Roman"/>
                <w:szCs w:val="24"/>
                <w:lang w:val="ru-RU"/>
              </w:rPr>
            </w:pPr>
            <w:r w:rsidRPr="00A04CA1">
              <w:rPr>
                <w:rFonts w:eastAsia="Times New Roman" w:cs="Times New Roman"/>
                <w:szCs w:val="24"/>
              </w:rPr>
              <w:t>CICED</w:t>
            </w:r>
          </w:p>
        </w:tc>
        <w:tc>
          <w:tcPr>
            <w:tcW w:w="7902" w:type="dxa"/>
          </w:tcPr>
          <w:p w14:paraId="65DF4508" w14:textId="2B71A0C9" w:rsidR="00A04CA1" w:rsidRPr="00A04CA1" w:rsidRDefault="00A04CA1" w:rsidP="00A04CA1">
            <w:pPr>
              <w:ind w:firstLine="0"/>
              <w:jc w:val="left"/>
              <w:rPr>
                <w:rFonts w:eastAsia="Times New Roman" w:cs="Times New Roman"/>
                <w:szCs w:val="24"/>
                <w:lang w:val="ru-RU"/>
              </w:rPr>
            </w:pPr>
            <w:r w:rsidRPr="00A04CA1">
              <w:rPr>
                <w:rFonts w:eastAsia="Times New Roman" w:cs="Times New Roman"/>
                <w:szCs w:val="24"/>
                <w:lang w:val="ru-RU"/>
              </w:rPr>
              <w:t xml:space="preserve">Центр международного сотрудничества по развитию образования </w:t>
            </w:r>
            <w:r w:rsidR="005036AC">
              <w:rPr>
                <w:szCs w:val="24"/>
                <w:lang w:val="ru-RU"/>
              </w:rPr>
              <w:t>Российской Федерации</w:t>
            </w:r>
          </w:p>
        </w:tc>
      </w:tr>
      <w:tr w:rsidR="00A04CA1" w:rsidRPr="00A04CA1" w14:paraId="7B51B8F4" w14:textId="77777777" w:rsidTr="00A04CA1">
        <w:tc>
          <w:tcPr>
            <w:tcW w:w="1668" w:type="dxa"/>
          </w:tcPr>
          <w:p w14:paraId="5335AF74" w14:textId="77777777" w:rsidR="00A04CA1" w:rsidRPr="00A04CA1" w:rsidRDefault="00A04CA1" w:rsidP="00A04CA1">
            <w:pPr>
              <w:ind w:firstLine="0"/>
              <w:jc w:val="left"/>
              <w:rPr>
                <w:rFonts w:eastAsia="Times New Roman" w:cs="Times New Roman"/>
                <w:szCs w:val="24"/>
                <w:lang w:val="ru-RU"/>
              </w:rPr>
            </w:pPr>
            <w:r w:rsidRPr="00A04CA1">
              <w:rPr>
                <w:rFonts w:eastAsia="Times New Roman" w:cs="Times New Roman"/>
                <w:szCs w:val="24"/>
                <w:lang w:val="ru-RU"/>
              </w:rPr>
              <w:t>TIMSS</w:t>
            </w:r>
          </w:p>
        </w:tc>
        <w:tc>
          <w:tcPr>
            <w:tcW w:w="7902" w:type="dxa"/>
          </w:tcPr>
          <w:p w14:paraId="4D98D5DF" w14:textId="77777777" w:rsidR="00A04CA1" w:rsidRPr="00A04CA1" w:rsidRDefault="00A04CA1" w:rsidP="00A04CA1">
            <w:pPr>
              <w:ind w:firstLine="0"/>
              <w:jc w:val="left"/>
              <w:rPr>
                <w:rFonts w:eastAsia="Times New Roman" w:cs="Times New Roman"/>
                <w:szCs w:val="24"/>
              </w:rPr>
            </w:pPr>
            <w:r w:rsidRPr="00A04CA1">
              <w:rPr>
                <w:rFonts w:eastAsia="Times New Roman" w:cs="Times New Roman"/>
                <w:szCs w:val="24"/>
              </w:rPr>
              <w:t>Trends in Mathematics and Science Study</w:t>
            </w:r>
          </w:p>
        </w:tc>
      </w:tr>
      <w:tr w:rsidR="00A04CA1" w:rsidRPr="00A04CA1" w14:paraId="3C0C8C6F" w14:textId="77777777" w:rsidTr="00A04CA1">
        <w:tc>
          <w:tcPr>
            <w:tcW w:w="1668" w:type="dxa"/>
          </w:tcPr>
          <w:p w14:paraId="09316CE5" w14:textId="77777777" w:rsidR="00A04CA1" w:rsidRPr="00A04CA1" w:rsidRDefault="00A04CA1" w:rsidP="00A04CA1">
            <w:pPr>
              <w:ind w:firstLine="0"/>
              <w:jc w:val="left"/>
              <w:rPr>
                <w:rFonts w:eastAsia="Times New Roman" w:cs="Times New Roman"/>
                <w:szCs w:val="24"/>
                <w:lang w:val="ru-RU"/>
              </w:rPr>
            </w:pPr>
            <w:r w:rsidRPr="00A04CA1">
              <w:rPr>
                <w:rFonts w:eastAsia="Times New Roman" w:cs="Times New Roman"/>
                <w:szCs w:val="24"/>
                <w:lang w:val="ru-RU"/>
              </w:rPr>
              <w:t>PISA</w:t>
            </w:r>
          </w:p>
        </w:tc>
        <w:tc>
          <w:tcPr>
            <w:tcW w:w="7902" w:type="dxa"/>
          </w:tcPr>
          <w:p w14:paraId="482B313B" w14:textId="77777777" w:rsidR="00A04CA1" w:rsidRPr="00A04CA1" w:rsidRDefault="00A04CA1" w:rsidP="00A04CA1">
            <w:pPr>
              <w:autoSpaceDE w:val="0"/>
              <w:autoSpaceDN w:val="0"/>
              <w:adjustRightInd w:val="0"/>
              <w:ind w:firstLine="0"/>
              <w:jc w:val="left"/>
              <w:rPr>
                <w:rFonts w:eastAsia="Times New Roman" w:cs="Times New Roman"/>
                <w:szCs w:val="24"/>
              </w:rPr>
            </w:pPr>
            <w:r w:rsidRPr="00A04CA1">
              <w:rPr>
                <w:rFonts w:eastAsia="Times New Roman" w:cs="Times New Roman"/>
                <w:szCs w:val="24"/>
              </w:rPr>
              <w:t>Programme for International Student Assessment</w:t>
            </w:r>
          </w:p>
        </w:tc>
      </w:tr>
      <w:tr w:rsidR="00A04CA1" w:rsidRPr="00853034" w14:paraId="101B994B" w14:textId="77777777" w:rsidTr="00A04CA1">
        <w:tc>
          <w:tcPr>
            <w:tcW w:w="1668" w:type="dxa"/>
          </w:tcPr>
          <w:p w14:paraId="48745CA9" w14:textId="77777777" w:rsidR="00A04CA1" w:rsidRPr="00A04CA1" w:rsidRDefault="00A04CA1" w:rsidP="00A04CA1">
            <w:pPr>
              <w:ind w:firstLine="0"/>
              <w:jc w:val="left"/>
              <w:rPr>
                <w:rFonts w:eastAsia="Times New Roman" w:cs="Times New Roman"/>
                <w:szCs w:val="24"/>
                <w:lang w:val="ru-RU"/>
              </w:rPr>
            </w:pPr>
            <w:r w:rsidRPr="00A04CA1">
              <w:rPr>
                <w:rFonts w:eastAsia="Times New Roman" w:cs="Times New Roman"/>
                <w:szCs w:val="24"/>
                <w:lang w:val="ru-RU"/>
              </w:rPr>
              <w:t>РИПКРО</w:t>
            </w:r>
          </w:p>
        </w:tc>
        <w:tc>
          <w:tcPr>
            <w:tcW w:w="7902" w:type="dxa"/>
          </w:tcPr>
          <w:p w14:paraId="33138D2C" w14:textId="77777777" w:rsidR="00A04CA1" w:rsidRPr="00A04CA1" w:rsidRDefault="00A04CA1" w:rsidP="00A04CA1">
            <w:pPr>
              <w:ind w:firstLine="0"/>
              <w:jc w:val="left"/>
              <w:rPr>
                <w:rFonts w:eastAsia="Times New Roman" w:cs="Times New Roman"/>
                <w:szCs w:val="24"/>
                <w:lang w:val="ru-RU"/>
              </w:rPr>
            </w:pPr>
            <w:r w:rsidRPr="00A04CA1">
              <w:rPr>
                <w:rFonts w:eastAsia="Times New Roman" w:cs="Times New Roman"/>
                <w:szCs w:val="24"/>
                <w:lang w:val="ru-RU"/>
              </w:rPr>
              <w:t>Республиканский институт повышения квалификации работников образования</w:t>
            </w:r>
          </w:p>
        </w:tc>
      </w:tr>
      <w:tr w:rsidR="00A04CA1" w:rsidRPr="00A04CA1" w14:paraId="70541A45" w14:textId="77777777" w:rsidTr="00A04CA1">
        <w:tc>
          <w:tcPr>
            <w:tcW w:w="1668" w:type="dxa"/>
          </w:tcPr>
          <w:p w14:paraId="0DD49097" w14:textId="77777777" w:rsidR="00A04CA1" w:rsidRPr="00A04CA1" w:rsidRDefault="00A04CA1" w:rsidP="00A04CA1">
            <w:pPr>
              <w:ind w:firstLine="0"/>
              <w:jc w:val="left"/>
              <w:rPr>
                <w:rFonts w:eastAsia="Times New Roman" w:cs="Times New Roman"/>
                <w:szCs w:val="24"/>
                <w:lang w:val="ru-RU"/>
              </w:rPr>
            </w:pPr>
            <w:r w:rsidRPr="00A04CA1">
              <w:rPr>
                <w:rFonts w:eastAsia="Times New Roman" w:cs="Times New Roman"/>
                <w:szCs w:val="24"/>
                <w:lang w:val="ru-RU"/>
              </w:rPr>
              <w:t>ЦУП</w:t>
            </w:r>
          </w:p>
        </w:tc>
        <w:tc>
          <w:tcPr>
            <w:tcW w:w="7902" w:type="dxa"/>
          </w:tcPr>
          <w:p w14:paraId="2EBBA921" w14:textId="77777777" w:rsidR="00A04CA1" w:rsidRPr="00A04CA1" w:rsidRDefault="00A04CA1" w:rsidP="00A04CA1">
            <w:pPr>
              <w:ind w:firstLine="0"/>
              <w:jc w:val="left"/>
              <w:rPr>
                <w:rFonts w:eastAsia="Times New Roman" w:cs="Times New Roman"/>
                <w:szCs w:val="24"/>
                <w:lang w:val="ru-RU"/>
              </w:rPr>
            </w:pPr>
            <w:r w:rsidRPr="00A04CA1">
              <w:rPr>
                <w:rFonts w:eastAsia="Times New Roman" w:cs="Times New Roman"/>
                <w:szCs w:val="24"/>
                <w:lang w:val="ru-RU"/>
              </w:rPr>
              <w:t>Центр управления проектами</w:t>
            </w:r>
          </w:p>
        </w:tc>
      </w:tr>
      <w:tr w:rsidR="00A04CA1" w:rsidRPr="00853034" w14:paraId="1BFC6295" w14:textId="77777777" w:rsidTr="00A04CA1">
        <w:tc>
          <w:tcPr>
            <w:tcW w:w="1668" w:type="dxa"/>
          </w:tcPr>
          <w:p w14:paraId="6580CD9D" w14:textId="77777777" w:rsidR="00A04CA1" w:rsidRPr="00A04CA1" w:rsidRDefault="00A04CA1" w:rsidP="00A04CA1">
            <w:pPr>
              <w:ind w:firstLine="0"/>
              <w:jc w:val="left"/>
              <w:rPr>
                <w:rFonts w:eastAsia="Times New Roman" w:cs="Times New Roman"/>
                <w:szCs w:val="24"/>
                <w:lang w:val="ru-RU"/>
              </w:rPr>
            </w:pPr>
            <w:r w:rsidRPr="00A04CA1">
              <w:rPr>
                <w:rFonts w:eastAsia="Times New Roman" w:cs="Times New Roman"/>
                <w:szCs w:val="24"/>
                <w:lang w:val="ru-RU"/>
              </w:rPr>
              <w:t>ОУСВПО</w:t>
            </w:r>
          </w:p>
        </w:tc>
        <w:tc>
          <w:tcPr>
            <w:tcW w:w="7902" w:type="dxa"/>
          </w:tcPr>
          <w:p w14:paraId="195CE651" w14:textId="77777777" w:rsidR="00A04CA1" w:rsidRPr="00A04CA1" w:rsidRDefault="00A04CA1" w:rsidP="00A04CA1">
            <w:pPr>
              <w:ind w:firstLine="0"/>
              <w:jc w:val="left"/>
              <w:rPr>
                <w:rFonts w:eastAsia="Times New Roman" w:cs="Times New Roman"/>
                <w:szCs w:val="24"/>
                <w:lang w:val="ru-RU"/>
              </w:rPr>
            </w:pPr>
            <w:r w:rsidRPr="00A04CA1">
              <w:rPr>
                <w:rFonts w:eastAsia="Times New Roman" w:cs="Times New Roman"/>
                <w:szCs w:val="24"/>
                <w:lang w:val="ru-RU"/>
              </w:rPr>
              <w:t xml:space="preserve">Образовательные учреждения среднего и высшего профессионального образования </w:t>
            </w:r>
          </w:p>
        </w:tc>
      </w:tr>
    </w:tbl>
    <w:p w14:paraId="3C5EA799" w14:textId="77777777" w:rsidR="00A04CA1" w:rsidRPr="00A04CA1" w:rsidRDefault="00A04CA1" w:rsidP="00A04CA1">
      <w:pPr>
        <w:spacing w:line="276" w:lineRule="auto"/>
        <w:ind w:firstLine="0"/>
        <w:jc w:val="center"/>
        <w:rPr>
          <w:rFonts w:eastAsia="Times New Roman" w:cs="Times New Roman"/>
          <w:szCs w:val="24"/>
          <w:lang w:val="ru-RU"/>
        </w:rPr>
      </w:pPr>
    </w:p>
    <w:p w14:paraId="16507EA3" w14:textId="77777777" w:rsidR="00A04CA1" w:rsidRPr="00A04CA1" w:rsidRDefault="00A04CA1" w:rsidP="00A04CA1">
      <w:pPr>
        <w:spacing w:line="276" w:lineRule="auto"/>
        <w:ind w:firstLine="0"/>
        <w:jc w:val="center"/>
        <w:rPr>
          <w:rFonts w:eastAsia="Times New Roman" w:cs="Times New Roman"/>
          <w:szCs w:val="24"/>
          <w:lang w:val="ru-RU"/>
        </w:rPr>
      </w:pPr>
    </w:p>
    <w:p w14:paraId="2916F5D4" w14:textId="77777777" w:rsidR="00A04CA1" w:rsidRPr="00A04CA1" w:rsidRDefault="00A04CA1" w:rsidP="00A04CA1">
      <w:pPr>
        <w:spacing w:line="276" w:lineRule="auto"/>
        <w:ind w:firstLine="0"/>
        <w:jc w:val="left"/>
        <w:rPr>
          <w:rFonts w:eastAsia="Times New Roman" w:cs="Times New Roman"/>
          <w:szCs w:val="24"/>
          <w:lang w:val="ru-RU"/>
        </w:rPr>
      </w:pPr>
      <w:r w:rsidRPr="00A04CA1">
        <w:rPr>
          <w:rFonts w:eastAsia="Times New Roman" w:cs="Times New Roman"/>
          <w:szCs w:val="24"/>
          <w:lang w:val="ru-RU"/>
        </w:rPr>
        <w:br w:type="page"/>
      </w:r>
    </w:p>
    <w:p w14:paraId="70E18BD9" w14:textId="77777777" w:rsidR="00A04CA1" w:rsidRPr="00A04CA1" w:rsidRDefault="00A04CA1" w:rsidP="00A04CA1">
      <w:pPr>
        <w:pStyle w:val="3"/>
        <w:rPr>
          <w:lang w:val="ru-RU"/>
        </w:rPr>
      </w:pPr>
      <w:bookmarkStart w:id="500" w:name="_Toc431057243"/>
      <w:r w:rsidRPr="00A04CA1">
        <w:rPr>
          <w:lang w:val="ru-RU"/>
        </w:rPr>
        <w:lastRenderedPageBreak/>
        <w:t>1. Введение</w:t>
      </w:r>
      <w:bookmarkEnd w:id="500"/>
    </w:p>
    <w:p w14:paraId="17BEE8C3" w14:textId="77777777" w:rsidR="00A04CA1" w:rsidRPr="00A04CA1" w:rsidRDefault="00A04CA1" w:rsidP="00A04CA1">
      <w:pPr>
        <w:widowControl w:val="0"/>
        <w:rPr>
          <w:rFonts w:eastAsia="Times New Roman" w:cs="Times New Roman"/>
          <w:spacing w:val="-2"/>
          <w:szCs w:val="24"/>
          <w:lang w:val="ru-RU"/>
        </w:rPr>
      </w:pPr>
      <w:r w:rsidRPr="00A04CA1">
        <w:rPr>
          <w:rFonts w:eastAsia="Times New Roman" w:cs="Times New Roman"/>
          <w:spacing w:val="-2"/>
          <w:szCs w:val="24"/>
          <w:lang w:val="ru-RU"/>
        </w:rPr>
        <w:t>Согласно Закона Республики Таджикистан «Об образовании» структура системы образования Республики Таджикистан состоит из: государственных образовательных стандартов; учебных программ; форм и норм получения образования; органов управления образованием; образовательных учреждений; субъектов процесса обучения и воспитания; учреждения и других организаций в сфере образования; объединений образовательных учреждений; структурных единицы и иных структур.</w:t>
      </w:r>
    </w:p>
    <w:p w14:paraId="11F44E18" w14:textId="77777777" w:rsidR="00A04CA1" w:rsidRPr="00A04CA1" w:rsidRDefault="00A04CA1" w:rsidP="00A04CA1">
      <w:pPr>
        <w:widowControl w:val="0"/>
        <w:rPr>
          <w:rFonts w:eastAsia="Times New Roman" w:cs="Times New Roman"/>
          <w:spacing w:val="-2"/>
          <w:szCs w:val="24"/>
          <w:lang w:val="ru-RU"/>
        </w:rPr>
      </w:pPr>
      <w:r w:rsidRPr="00A04CA1">
        <w:rPr>
          <w:rFonts w:eastAsia="Times New Roman" w:cs="Times New Roman"/>
          <w:spacing w:val="-2"/>
          <w:szCs w:val="24"/>
          <w:lang w:val="ru-RU"/>
        </w:rPr>
        <w:t xml:space="preserve">Кроме того, в системе образования также можно создавать и другие структуры, деятельность которых связаны со следующими задачами: проведение вступительных экзаменов в образовательные учреждения высшего профессионального образования; реализация национальных программ оценки; содействие участию в международных исследованиях; мониторинг и оценка знаний. [1, глава 2, ст.9] </w:t>
      </w:r>
    </w:p>
    <w:p w14:paraId="6464AC9C" w14:textId="77777777" w:rsidR="00A04CA1" w:rsidRPr="00A04CA1" w:rsidRDefault="00A04CA1" w:rsidP="00A04CA1">
      <w:pPr>
        <w:widowControl w:val="0"/>
        <w:rPr>
          <w:rFonts w:eastAsia="Times New Roman" w:cs="Times New Roman"/>
          <w:spacing w:val="-2"/>
          <w:szCs w:val="24"/>
          <w:lang w:val="ru-RU"/>
        </w:rPr>
      </w:pPr>
      <w:r w:rsidRPr="00A04CA1">
        <w:rPr>
          <w:rFonts w:eastAsia="Times New Roman" w:cs="Times New Roman"/>
          <w:spacing w:val="-2"/>
          <w:szCs w:val="24"/>
          <w:lang w:val="ru-RU"/>
        </w:rPr>
        <w:t>Система образования Республики Таджикистан включает дошкольное, общее начальное и среднее образование, начальное, среднее и высшее профессиональное образование, а также дополнительное образование детей и взрослых. В системе общего среднего образования функционируют учреждения, ориентированные на детей с различными потребностями – и учебные заведения, обеспечивающие образование на повышенном, относительно образовательного стандарта уровне (лицеи, гимназии), и образовательные учреждения для детей с ограничениями в развитии.</w:t>
      </w:r>
    </w:p>
    <w:p w14:paraId="053EB7DD" w14:textId="77777777" w:rsidR="00A04CA1" w:rsidRPr="00A04CA1" w:rsidRDefault="00A04CA1" w:rsidP="00A04CA1">
      <w:pPr>
        <w:widowControl w:val="0"/>
        <w:rPr>
          <w:rFonts w:eastAsia="Times New Roman" w:cs="Times New Roman"/>
          <w:spacing w:val="-2"/>
          <w:szCs w:val="24"/>
          <w:lang w:val="ru-RU"/>
        </w:rPr>
      </w:pPr>
      <w:r w:rsidRPr="00A04CA1">
        <w:rPr>
          <w:rFonts w:eastAsia="Times New Roman" w:cs="Times New Roman"/>
          <w:spacing w:val="-2"/>
          <w:szCs w:val="24"/>
          <w:lang w:val="ru-RU"/>
        </w:rPr>
        <w:t>На начало 2014-2015 учебного года в Республике Таджикистан действует 577 начальных школ, 732 основных, 2272 средних (из них 12 негосударственных), 88 гимназий, 54 лицея, 20 школ-интернатов для сирот, восстановлены 4 школы–интерната санаторного типа, функционируют 11 школ-интернатов для детей с умственными и физическими недостатками развития. [9, с.39]</w:t>
      </w:r>
    </w:p>
    <w:p w14:paraId="52204EEF" w14:textId="77777777" w:rsidR="00A04CA1" w:rsidRPr="00A04CA1" w:rsidRDefault="00A04CA1" w:rsidP="00A04CA1">
      <w:pPr>
        <w:widowControl w:val="0"/>
        <w:rPr>
          <w:rFonts w:eastAsia="Times New Roman" w:cs="Times New Roman"/>
          <w:spacing w:val="-2"/>
          <w:szCs w:val="24"/>
          <w:lang w:val="ru-RU"/>
        </w:rPr>
      </w:pPr>
      <w:r w:rsidRPr="00A04CA1">
        <w:rPr>
          <w:rFonts w:eastAsia="Times New Roman" w:cs="Times New Roman"/>
          <w:spacing w:val="-2"/>
          <w:szCs w:val="24"/>
          <w:lang w:val="ru-RU"/>
        </w:rPr>
        <w:t>Общее количество обучающихся в средних общеобразовательных школах республики составляет 1741628 тысяч человек, из них 830385 тысяч – девочки [9, с. 44]. В негосударственных дневных образовательных учреждениях в 2015 г. обучалось 17141 учащихся, из которых 5531 девочки. [9, с.42]</w:t>
      </w:r>
    </w:p>
    <w:p w14:paraId="3C8102C3" w14:textId="77777777" w:rsidR="00A04CA1" w:rsidRPr="00A04CA1" w:rsidRDefault="00A04CA1" w:rsidP="00A04CA1">
      <w:pPr>
        <w:widowControl w:val="0"/>
        <w:rPr>
          <w:rFonts w:eastAsia="Times New Roman" w:cs="Times New Roman"/>
          <w:spacing w:val="-2"/>
          <w:szCs w:val="24"/>
          <w:lang w:val="ru-RU" w:eastAsia="ru-RU"/>
        </w:rPr>
      </w:pPr>
      <w:r w:rsidRPr="00A04CA1">
        <w:rPr>
          <w:rFonts w:eastAsia="Times New Roman" w:cs="Times New Roman"/>
          <w:b/>
          <w:bCs/>
          <w:iCs/>
          <w:color w:val="000000"/>
          <w:spacing w:val="-2"/>
          <w:szCs w:val="24"/>
          <w:shd w:val="clear" w:color="auto" w:fill="FFFFFF"/>
          <w:lang w:val="ru-RU" w:eastAsia="ru-RU"/>
        </w:rPr>
        <w:t>Полное среднее образование</w:t>
      </w:r>
      <w:r w:rsidRPr="00A04CA1">
        <w:rPr>
          <w:rFonts w:eastAsia="Times New Roman" w:cs="Times New Roman"/>
          <w:b/>
          <w:bCs/>
          <w:i/>
          <w:iCs/>
          <w:color w:val="000000"/>
          <w:spacing w:val="-2"/>
          <w:szCs w:val="24"/>
          <w:shd w:val="clear" w:color="auto" w:fill="FFFFFF"/>
          <w:lang w:val="ru-RU" w:eastAsia="ru-RU"/>
        </w:rPr>
        <w:t> </w:t>
      </w:r>
      <w:r w:rsidRPr="00A04CA1">
        <w:rPr>
          <w:rFonts w:eastAsia="Times New Roman" w:cs="Times New Roman"/>
          <w:color w:val="000000"/>
          <w:spacing w:val="-2"/>
          <w:szCs w:val="24"/>
          <w:shd w:val="clear" w:color="auto" w:fill="FFFFFF"/>
          <w:lang w:val="ru-RU" w:eastAsia="ru-RU"/>
        </w:rPr>
        <w:t>в Таджикистане включает в себя следующие ступени:</w:t>
      </w:r>
    </w:p>
    <w:p w14:paraId="3C53C7CF" w14:textId="77777777" w:rsidR="00A04CA1" w:rsidRPr="00A04CA1" w:rsidRDefault="00A04CA1" w:rsidP="00C6227B">
      <w:pPr>
        <w:widowControl w:val="0"/>
        <w:numPr>
          <w:ilvl w:val="0"/>
          <w:numId w:val="282"/>
        </w:numPr>
        <w:shd w:val="clear" w:color="auto" w:fill="FFFFFF"/>
        <w:spacing w:after="200"/>
        <w:contextualSpacing/>
        <w:jc w:val="left"/>
        <w:rPr>
          <w:rFonts w:eastAsia="Times New Roman" w:cs="Times New Roman"/>
          <w:color w:val="000000"/>
          <w:spacing w:val="-2"/>
          <w:szCs w:val="24"/>
          <w:lang w:val="ru-RU" w:eastAsia="ru-RU"/>
        </w:rPr>
      </w:pPr>
      <w:r w:rsidRPr="00A04CA1">
        <w:rPr>
          <w:rFonts w:eastAsia="Times New Roman" w:cs="Times New Roman"/>
          <w:color w:val="000000"/>
          <w:spacing w:val="-2"/>
          <w:szCs w:val="24"/>
          <w:lang w:val="ru-RU" w:eastAsia="ru-RU"/>
        </w:rPr>
        <w:t>начальная школа (1-4 классы), первый цикл основного образования;</w:t>
      </w:r>
    </w:p>
    <w:p w14:paraId="75252949" w14:textId="77777777" w:rsidR="00A04CA1" w:rsidRPr="00A04CA1" w:rsidRDefault="00A04CA1" w:rsidP="00C6227B">
      <w:pPr>
        <w:widowControl w:val="0"/>
        <w:numPr>
          <w:ilvl w:val="0"/>
          <w:numId w:val="282"/>
        </w:numPr>
        <w:shd w:val="clear" w:color="auto" w:fill="FFFFFF"/>
        <w:spacing w:after="200"/>
        <w:contextualSpacing/>
        <w:jc w:val="left"/>
        <w:rPr>
          <w:rFonts w:eastAsia="Times New Roman" w:cs="Times New Roman"/>
          <w:color w:val="000000"/>
          <w:spacing w:val="-2"/>
          <w:szCs w:val="24"/>
          <w:lang w:val="ru-RU" w:eastAsia="ru-RU"/>
        </w:rPr>
      </w:pPr>
      <w:r w:rsidRPr="00A04CA1">
        <w:rPr>
          <w:rFonts w:eastAsia="Times New Roman" w:cs="Times New Roman"/>
          <w:color w:val="000000"/>
          <w:spacing w:val="-2"/>
          <w:szCs w:val="24"/>
          <w:lang w:val="ru-RU" w:eastAsia="ru-RU"/>
        </w:rPr>
        <w:t>среднее образование - второй цикл основного среднего образования длительностью 5 лет;</w:t>
      </w:r>
    </w:p>
    <w:p w14:paraId="2DADD499" w14:textId="77777777" w:rsidR="00A04CA1" w:rsidRPr="00A04CA1" w:rsidRDefault="00A04CA1" w:rsidP="00C6227B">
      <w:pPr>
        <w:widowControl w:val="0"/>
        <w:numPr>
          <w:ilvl w:val="0"/>
          <w:numId w:val="282"/>
        </w:numPr>
        <w:shd w:val="clear" w:color="auto" w:fill="FFFFFF"/>
        <w:spacing w:after="200"/>
        <w:contextualSpacing/>
        <w:jc w:val="left"/>
        <w:rPr>
          <w:rFonts w:eastAsia="Times New Roman" w:cs="Times New Roman"/>
          <w:color w:val="000000"/>
          <w:spacing w:val="-2"/>
          <w:szCs w:val="24"/>
          <w:lang w:val="ru-RU" w:eastAsia="ru-RU"/>
        </w:rPr>
      </w:pPr>
      <w:r w:rsidRPr="00A04CA1">
        <w:rPr>
          <w:rFonts w:eastAsia="Times New Roman" w:cs="Times New Roman"/>
          <w:color w:val="000000"/>
          <w:spacing w:val="-2"/>
          <w:szCs w:val="24"/>
          <w:lang w:val="ru-RU" w:eastAsia="ru-RU"/>
        </w:rPr>
        <w:t xml:space="preserve">этап полного среднего образования, открывающий доступ в высшую школу, осуществляемый в течение 2 лет в общеобразовательных средних школах (10-11-й годы </w:t>
      </w:r>
      <w:r w:rsidRPr="00A04CA1">
        <w:rPr>
          <w:rFonts w:eastAsia="Times New Roman" w:cs="Times New Roman"/>
          <w:color w:val="000000"/>
          <w:spacing w:val="-2"/>
          <w:szCs w:val="24"/>
          <w:lang w:val="ru-RU" w:eastAsia="ru-RU"/>
        </w:rPr>
        <w:lastRenderedPageBreak/>
        <w:t>обучения).</w:t>
      </w:r>
    </w:p>
    <w:p w14:paraId="00C1CDD3" w14:textId="77777777" w:rsidR="00A04CA1" w:rsidRPr="00A04CA1" w:rsidRDefault="00A04CA1" w:rsidP="00A04CA1">
      <w:pPr>
        <w:widowControl w:val="0"/>
        <w:rPr>
          <w:rFonts w:eastAsia="Times New Roman" w:cs="Times New Roman"/>
          <w:color w:val="000000"/>
          <w:spacing w:val="-2"/>
          <w:szCs w:val="24"/>
          <w:shd w:val="clear" w:color="auto" w:fill="FFFFFF"/>
          <w:lang w:val="ru-RU" w:eastAsia="ru-RU"/>
        </w:rPr>
      </w:pPr>
      <w:r w:rsidRPr="00A04CA1">
        <w:rPr>
          <w:rFonts w:eastAsia="Times New Roman" w:cs="Times New Roman"/>
          <w:color w:val="000000"/>
          <w:spacing w:val="-2"/>
          <w:szCs w:val="24"/>
          <w:shd w:val="clear" w:color="auto" w:fill="FFFFFF"/>
          <w:lang w:val="ru-RU" w:eastAsia="ru-RU"/>
        </w:rPr>
        <w:t>Продолжительность обучения для получения полного среднего образования 11 лет.</w:t>
      </w:r>
      <w:r w:rsidRPr="00A04CA1">
        <w:rPr>
          <w:rFonts w:eastAsia="Times New Roman" w:cs="Times New Roman"/>
          <w:color w:val="000000"/>
          <w:spacing w:val="-2"/>
          <w:szCs w:val="24"/>
          <w:shd w:val="clear" w:color="auto" w:fill="FFFFFF"/>
          <w:lang w:val="ru-RU" w:eastAsia="ru-RU"/>
        </w:rPr>
        <w:br/>
        <w:t xml:space="preserve"> Завершающий этап среднего образования реализуется как в общеобразовательных средних школах, выпускники которых получают документ, свидетельствующий о получении среднего полного общего образования - аттестат о полном среднем образовании, так и в специализированных средних школах, завершение трехлетнего обучения в которых подтверждается дипломом о среднем специализированном образовании.</w:t>
      </w:r>
    </w:p>
    <w:p w14:paraId="2601BBC5" w14:textId="77777777" w:rsidR="00A04CA1" w:rsidRPr="00A04CA1" w:rsidRDefault="00A04CA1" w:rsidP="00A04CA1">
      <w:pPr>
        <w:widowControl w:val="0"/>
        <w:rPr>
          <w:rFonts w:eastAsia="Times New Roman" w:cs="Times New Roman"/>
          <w:color w:val="000000"/>
          <w:spacing w:val="-2"/>
          <w:szCs w:val="24"/>
          <w:shd w:val="clear" w:color="auto" w:fill="FFFFFF"/>
          <w:lang w:val="ru-RU" w:eastAsia="ru-RU"/>
        </w:rPr>
      </w:pPr>
      <w:r w:rsidRPr="00A04CA1">
        <w:rPr>
          <w:rFonts w:eastAsia="Times New Roman" w:cs="Times New Roman"/>
          <w:color w:val="000000"/>
          <w:spacing w:val="-2"/>
          <w:szCs w:val="24"/>
          <w:shd w:val="clear" w:color="auto" w:fill="FFFFFF"/>
          <w:lang w:val="ru-RU" w:eastAsia="ru-RU"/>
        </w:rPr>
        <w:t>Ко второму циклу среднего образования приравнены так же трехлетние программы обучения в профессиональных учебных заведениях на базе основного среднего образования. Выпускники таких программ получают диплом о профессионально-техническом</w:t>
      </w:r>
      <w:r w:rsidRPr="00A04CA1">
        <w:rPr>
          <w:rFonts w:eastAsia="Times New Roman" w:cs="Times New Roman"/>
          <w:color w:val="000000"/>
          <w:spacing w:val="-2"/>
          <w:szCs w:val="24"/>
          <w:shd w:val="clear" w:color="auto" w:fill="FFFFFF"/>
          <w:lang w:val="ru-RU" w:eastAsia="ru-RU"/>
        </w:rPr>
        <w:tab/>
        <w:t xml:space="preserve"> образовании.</w:t>
      </w:r>
    </w:p>
    <w:p w14:paraId="2B8D3D2D" w14:textId="77777777" w:rsidR="00A04CA1" w:rsidRPr="00A04CA1" w:rsidRDefault="00A04CA1" w:rsidP="00A04CA1">
      <w:pPr>
        <w:rPr>
          <w:rFonts w:eastAsia="Times New Roman" w:cs="Times New Roman"/>
          <w:szCs w:val="24"/>
          <w:lang w:val="ru-RU"/>
        </w:rPr>
      </w:pPr>
      <w:r w:rsidRPr="00A04CA1">
        <w:rPr>
          <w:rFonts w:eastAsia="Times New Roman" w:cs="Times New Roman"/>
          <w:szCs w:val="24"/>
          <w:lang w:val="ru-RU"/>
        </w:rPr>
        <w:t xml:space="preserve">Система образования РТ включает развитую сеть учебных заведений различных типов и видов. Основная часть школ и по количеству и по численности учащихся – одиннадцатилетние полные средние школы. Подавляющая часть школ расположены в сельской местности, на них же приходится и основная доля учащихся: на начало 2014-2015 учебного года всего школ в городе – 555, в сельской местности – 3281. [9, с.39] </w:t>
      </w:r>
    </w:p>
    <w:p w14:paraId="6470A6B3" w14:textId="77777777" w:rsidR="00A04CA1" w:rsidRPr="00A04CA1" w:rsidRDefault="00A04CA1" w:rsidP="00A04CA1">
      <w:pPr>
        <w:rPr>
          <w:rFonts w:eastAsia="Times New Roman" w:cs="Times New Roman"/>
          <w:szCs w:val="24"/>
          <w:lang w:val="ru-RU"/>
        </w:rPr>
      </w:pPr>
      <w:r w:rsidRPr="00A04CA1">
        <w:rPr>
          <w:rFonts w:eastAsia="Times New Roman" w:cs="Times New Roman"/>
          <w:szCs w:val="24"/>
          <w:lang w:val="ru-RU"/>
        </w:rPr>
        <w:t>Доля начальных школ по количеству учреждений в сельской местности в 2,5 раза больше, чем в городах, основных - в почти два раза, по доле учащихся - почти в 2 раза, соответственно. Удельный вес гимназий и лицеев в городах значительно выше, чем в сельской местности и по количеству учреждений, и по численности учащихся.</w:t>
      </w:r>
    </w:p>
    <w:p w14:paraId="50B7FDD3" w14:textId="77777777" w:rsidR="00A04CA1" w:rsidRPr="00A04CA1" w:rsidRDefault="00A04CA1" w:rsidP="00A04CA1">
      <w:pPr>
        <w:rPr>
          <w:rFonts w:eastAsia="Times New Roman" w:cs="Times New Roman"/>
          <w:szCs w:val="24"/>
          <w:lang w:val="ru-RU"/>
        </w:rPr>
      </w:pPr>
      <w:r w:rsidRPr="00A04CA1">
        <w:rPr>
          <w:rFonts w:eastAsia="Times New Roman" w:cs="Times New Roman"/>
          <w:szCs w:val="24"/>
          <w:lang w:val="ru-RU"/>
        </w:rPr>
        <w:t>Помимо обычных общеобразовательных школ, в системе образования республики функционируют учебные заведения, реализующие вариативные программы среднего образования, это лицеи, гимназии и школы со специализацией. Доля таких школ и учащихся в них не велика.</w:t>
      </w:r>
    </w:p>
    <w:p w14:paraId="3D917340" w14:textId="77777777" w:rsidR="00A04CA1" w:rsidRPr="00A04CA1" w:rsidRDefault="00A04CA1" w:rsidP="00A04CA1">
      <w:pPr>
        <w:tabs>
          <w:tab w:val="left" w:pos="1134"/>
        </w:tabs>
        <w:rPr>
          <w:rFonts w:eastAsia="Times New Roman" w:cs="Times New Roman"/>
          <w:szCs w:val="24"/>
          <w:lang w:val="ru-RU"/>
        </w:rPr>
      </w:pPr>
      <w:r w:rsidRPr="00A04CA1">
        <w:rPr>
          <w:rFonts w:eastAsia="Times New Roman" w:cs="Times New Roman"/>
          <w:szCs w:val="24"/>
          <w:lang w:val="ru-RU"/>
        </w:rPr>
        <w:t xml:space="preserve">К социально незащищенным группам с точки зрения образования относятся в первую очередь дети с ограничениями по здоровью, сироты и дети из бедных семей. </w:t>
      </w:r>
    </w:p>
    <w:p w14:paraId="0FFF31CC" w14:textId="77777777" w:rsidR="00A04CA1" w:rsidRPr="00A04CA1" w:rsidRDefault="00A04CA1" w:rsidP="00A04CA1">
      <w:pPr>
        <w:rPr>
          <w:rFonts w:eastAsia="Times New Roman" w:cs="Times New Roman"/>
          <w:szCs w:val="24"/>
          <w:lang w:val="ru-RU" w:eastAsia="ru-RU"/>
        </w:rPr>
      </w:pPr>
      <w:r w:rsidRPr="00A04CA1">
        <w:rPr>
          <w:rFonts w:eastAsia="Times New Roman" w:cs="Times New Roman"/>
          <w:szCs w:val="24"/>
          <w:lang w:val="ru-RU" w:eastAsia="ru-RU"/>
        </w:rPr>
        <w:t>В настоящее время продолжается реформирование и модернизация системы образования с изучением прогрессивного опыта развитых государств, с целью улучшения качества образования.</w:t>
      </w:r>
    </w:p>
    <w:p w14:paraId="4C2626E4" w14:textId="77777777" w:rsidR="00A04CA1" w:rsidRPr="00A04CA1" w:rsidRDefault="00A04CA1" w:rsidP="00A04CA1">
      <w:pPr>
        <w:ind w:firstLine="0"/>
        <w:jc w:val="center"/>
        <w:rPr>
          <w:rFonts w:eastAsia="Times New Roman" w:cs="Times New Roman"/>
          <w:szCs w:val="24"/>
          <w:lang w:val="ru-RU"/>
        </w:rPr>
      </w:pPr>
    </w:p>
    <w:p w14:paraId="6EAED31D" w14:textId="77777777" w:rsidR="00A04CA1" w:rsidRPr="00A04CA1" w:rsidRDefault="00A04CA1" w:rsidP="00A04CA1">
      <w:pPr>
        <w:spacing w:after="200"/>
        <w:ind w:firstLine="0"/>
        <w:jc w:val="left"/>
        <w:rPr>
          <w:rFonts w:eastAsia="Times New Roman" w:cs="Times New Roman"/>
          <w:b/>
          <w:bCs/>
          <w:color w:val="0070C0"/>
          <w:sz w:val="28"/>
          <w:szCs w:val="28"/>
          <w:lang w:val="ru-RU"/>
        </w:rPr>
      </w:pPr>
      <w:r w:rsidRPr="00A04CA1">
        <w:rPr>
          <w:rFonts w:eastAsia="Times New Roman" w:cs="Times New Roman"/>
          <w:color w:val="0070C0"/>
          <w:sz w:val="22"/>
          <w:lang w:val="ru-RU"/>
        </w:rPr>
        <w:br w:type="page"/>
      </w:r>
    </w:p>
    <w:p w14:paraId="68DBAF7A" w14:textId="5A641F59" w:rsidR="00A04CA1" w:rsidRPr="00A04CA1" w:rsidRDefault="00A04CA1" w:rsidP="00A04CA1">
      <w:pPr>
        <w:pStyle w:val="3"/>
        <w:rPr>
          <w:lang w:val="ru-RU"/>
        </w:rPr>
      </w:pPr>
      <w:bookmarkStart w:id="501" w:name="_Toc431057244"/>
      <w:r w:rsidRPr="00A04CA1">
        <w:rPr>
          <w:lang w:val="ru-RU"/>
        </w:rPr>
        <w:lastRenderedPageBreak/>
        <w:t>2. Общая характеристика системы оценки качества</w:t>
      </w:r>
      <w:bookmarkEnd w:id="501"/>
      <w:r w:rsidRPr="00A04CA1">
        <w:rPr>
          <w:lang w:val="ru-RU"/>
        </w:rPr>
        <w:t xml:space="preserve"> </w:t>
      </w:r>
      <w:bookmarkStart w:id="502" w:name="_Toc431057245"/>
      <w:r w:rsidRPr="00A04CA1">
        <w:rPr>
          <w:lang w:val="ru-RU"/>
        </w:rPr>
        <w:t>школьного образования в Таджикистане</w:t>
      </w:r>
      <w:bookmarkEnd w:id="502"/>
    </w:p>
    <w:p w14:paraId="4EE7D228" w14:textId="77777777" w:rsidR="00A04CA1" w:rsidRPr="00A04CA1" w:rsidRDefault="00A04CA1" w:rsidP="00A04CA1">
      <w:pPr>
        <w:pStyle w:val="4"/>
        <w:rPr>
          <w:lang w:val="ru-RU"/>
        </w:rPr>
      </w:pPr>
      <w:bookmarkStart w:id="503" w:name="_Toc431057246"/>
      <w:r w:rsidRPr="00A04CA1">
        <w:rPr>
          <w:lang w:val="ru-RU"/>
        </w:rPr>
        <w:t>2.1. Общая характеристика</w:t>
      </w:r>
      <w:bookmarkEnd w:id="503"/>
    </w:p>
    <w:p w14:paraId="2E762585" w14:textId="77777777" w:rsidR="00A04CA1" w:rsidRPr="00A04CA1" w:rsidRDefault="00A04CA1" w:rsidP="00A04CA1">
      <w:pPr>
        <w:rPr>
          <w:rFonts w:eastAsia="Times New Roman" w:cs="Times New Roman"/>
          <w:szCs w:val="24"/>
          <w:lang w:val="ru-RU"/>
        </w:rPr>
      </w:pPr>
      <w:r w:rsidRPr="00A04CA1">
        <w:rPr>
          <w:rFonts w:eastAsia="Times New Roman" w:cs="Times New Roman"/>
          <w:szCs w:val="24"/>
          <w:lang w:val="ru-RU"/>
        </w:rPr>
        <w:t>Одним из приоритетных направлений  Национальной стратегии развития образования Республики Таджикистан  является  создание национальной системы оценки качества образования [7]. Формирование  Национальной системы оценки качества образования (НСОКО) Республики Таджикистан предусмотрены также  Государственной программой развития образования Республики Таджикистан на 2010-2015 годы [5]. В данных  документах указаны приоритетные направления НСОКО, основными задачами которые ставятся перед НСОКО является: осуществление институциональной оценки качества образования по всем его уровням; внедрение процедур внутренней и внешней оценки качества образования, учебных достижений обучающихся; разработка системы индикаторов образования; усовершенствование стандартизированных оценочных средств и инструментов, определяющие уровень знаний обучающихся; создание инфраструктуры, осуществляющее оценку качества образования; повышение квалификационных требований руководящим должностям организации образования.</w:t>
      </w:r>
    </w:p>
    <w:p w14:paraId="058A22C1" w14:textId="77777777" w:rsidR="00A04CA1" w:rsidRPr="00A04CA1" w:rsidRDefault="00A04CA1" w:rsidP="00A04CA1">
      <w:pPr>
        <w:rPr>
          <w:rFonts w:eastAsia="Times New Roman" w:cs="Times New Roman"/>
          <w:szCs w:val="24"/>
          <w:lang w:val="ru-RU"/>
        </w:rPr>
      </w:pPr>
      <w:r w:rsidRPr="00A04CA1">
        <w:rPr>
          <w:rFonts w:eastAsia="Times New Roman" w:cs="Times New Roman"/>
          <w:szCs w:val="24"/>
          <w:lang w:val="ru-RU"/>
        </w:rPr>
        <w:t>Для внешней оценки организации предусматриваются процедуры лицензирования, аттестации, аккредитации централизованного тестирования и прямых мониторинговых исследований. Внутренняя оценка предусматривается в форме самооценки текущего контроля успеваемости, оценки образовательных достижений обучающихся, осуществляемых в образовательных учреждениях. В ходе реализации программы   начал функционировать Национальный центр тестирования при Президенте Республики Таджикистан.</w:t>
      </w:r>
    </w:p>
    <w:p w14:paraId="1F640BE0" w14:textId="77777777" w:rsidR="00A04CA1" w:rsidRPr="00A04CA1" w:rsidRDefault="00A04CA1" w:rsidP="00A04CA1">
      <w:pPr>
        <w:spacing w:after="200"/>
        <w:ind w:firstLine="0"/>
        <w:jc w:val="left"/>
        <w:rPr>
          <w:rFonts w:eastAsia="Times New Roman" w:cs="Times New Roman"/>
          <w:szCs w:val="24"/>
          <w:lang w:val="ru-RU"/>
        </w:rPr>
      </w:pPr>
      <w:r w:rsidRPr="00A04CA1">
        <w:rPr>
          <w:rFonts w:eastAsia="Times New Roman" w:cs="Times New Roman"/>
          <w:szCs w:val="24"/>
          <w:lang w:val="ru-RU"/>
        </w:rPr>
        <w:br w:type="page"/>
      </w:r>
    </w:p>
    <w:p w14:paraId="5C2847F8" w14:textId="77777777" w:rsidR="00A04CA1" w:rsidRPr="00A04CA1" w:rsidRDefault="00A04CA1" w:rsidP="00A04CA1">
      <w:pPr>
        <w:pStyle w:val="4"/>
        <w:rPr>
          <w:lang w:val="ru-RU"/>
        </w:rPr>
      </w:pPr>
      <w:bookmarkStart w:id="504" w:name="_Toc431057247"/>
      <w:r w:rsidRPr="00A04CA1">
        <w:rPr>
          <w:lang w:val="ru-RU"/>
        </w:rPr>
        <w:lastRenderedPageBreak/>
        <w:t>2.2. Нормативно-правовое регулирование</w:t>
      </w:r>
      <w:bookmarkEnd w:id="504"/>
    </w:p>
    <w:p w14:paraId="105DECC2" w14:textId="77777777" w:rsidR="00A04CA1" w:rsidRPr="00A04CA1" w:rsidRDefault="00A04CA1" w:rsidP="00A04CA1">
      <w:pPr>
        <w:widowControl w:val="0"/>
        <w:rPr>
          <w:rFonts w:eastAsia="Times New Roman" w:cs="Times New Roman"/>
          <w:szCs w:val="24"/>
          <w:lang w:val="ru-RU" w:eastAsia="ru-RU"/>
        </w:rPr>
      </w:pPr>
      <w:r w:rsidRPr="00A04CA1">
        <w:rPr>
          <w:rFonts w:eastAsia="Times New Roman" w:cs="Times New Roman"/>
          <w:szCs w:val="24"/>
          <w:lang w:val="ru-RU" w:eastAsia="ru-RU"/>
        </w:rPr>
        <w:t>НСОКО регулируется нормативно-правовыми актами, которые утверждаются различными компетентными органами по нисходящей иерархии. Документы и нормативные акты, утверждаемые Президентом и Правительством РТ:</w:t>
      </w:r>
    </w:p>
    <w:p w14:paraId="7E508505" w14:textId="77777777" w:rsidR="00A04CA1" w:rsidRPr="00A04CA1" w:rsidRDefault="00A04CA1" w:rsidP="00C6227B">
      <w:pPr>
        <w:widowControl w:val="0"/>
        <w:numPr>
          <w:ilvl w:val="0"/>
          <w:numId w:val="283"/>
        </w:numPr>
        <w:tabs>
          <w:tab w:val="left" w:pos="142"/>
        </w:tabs>
        <w:spacing w:after="200"/>
        <w:contextualSpacing/>
        <w:jc w:val="left"/>
        <w:rPr>
          <w:rFonts w:eastAsia="Times New Roman" w:cs="Times New Roman"/>
          <w:szCs w:val="24"/>
          <w:lang w:val="ru-RU" w:eastAsia="ru-RU"/>
        </w:rPr>
      </w:pPr>
      <w:r w:rsidRPr="00A04CA1">
        <w:rPr>
          <w:rFonts w:eastAsia="Times New Roman" w:cs="Times New Roman"/>
          <w:szCs w:val="24"/>
          <w:lang w:val="ru-RU" w:eastAsia="ru-RU"/>
        </w:rPr>
        <w:t xml:space="preserve">Закон Республики Таджикистан «Об образовании» одобрен Постановлением Верховной палаты РТ, утвержден Президентом и «определяет правовые, организационные, социально-экономические основы и основные принципы государственной политики в сфере образования» [1]. В главе 3, статья 26 закона указывается, что государственное регулирование также направлено на осуществление деятельности образовательных учреждений, и оно контролирует и управляет качеством образования. В главе 3, статья 27 данного закона определено, что управление качеством образования реализует единую государственную политику в сфере образования и определяет единый национальный порядок оценки качества образования и обеспечивает его эффективность и осуществляется методами внутренней и внешней оценки на основании результатов мониторинга и принятия управленческих решений в образовательных учреждениях. </w:t>
      </w:r>
    </w:p>
    <w:p w14:paraId="720C1A02" w14:textId="77777777" w:rsidR="00A04CA1" w:rsidRPr="00A04CA1" w:rsidRDefault="00A04CA1" w:rsidP="00C6227B">
      <w:pPr>
        <w:widowControl w:val="0"/>
        <w:numPr>
          <w:ilvl w:val="0"/>
          <w:numId w:val="283"/>
        </w:numPr>
        <w:tabs>
          <w:tab w:val="num" w:pos="1418"/>
        </w:tabs>
        <w:spacing w:after="200"/>
        <w:contextualSpacing/>
        <w:jc w:val="left"/>
        <w:rPr>
          <w:rFonts w:eastAsia="Times New Roman" w:cs="Times New Roman"/>
          <w:szCs w:val="24"/>
          <w:lang w:val="ru-RU" w:eastAsia="ru-RU"/>
        </w:rPr>
      </w:pPr>
      <w:r w:rsidRPr="00A04CA1">
        <w:rPr>
          <w:rFonts w:eastAsia="Times New Roman" w:cs="Times New Roman"/>
          <w:szCs w:val="24"/>
          <w:lang w:val="ru-RU" w:eastAsia="ru-RU"/>
        </w:rPr>
        <w:t>Постановление правительства Республики Таджикистан «О Государственной службе по надзору в сфере образования» от 3 марта 2007 года №105. «</w:t>
      </w:r>
      <w:r w:rsidRPr="00A04CA1">
        <w:rPr>
          <w:rFonts w:eastAsia="Times New Roman" w:cs="Times New Roman"/>
          <w:szCs w:val="24"/>
          <w:lang w:val="ru-RU"/>
        </w:rPr>
        <w:t>Служба … контролирует выполнение нормативных правовых актов и государственных образовательных стандартов в образовательных учреждениях Республики Таджикистан,.. даёт оценку учебно-воспитательному процессу, уровню качества знаний учащихся и студентов, подготовке специалистов и другим сторонам деятельности образовательных учреждений» [3]</w:t>
      </w:r>
    </w:p>
    <w:p w14:paraId="554EAF0B" w14:textId="77777777" w:rsidR="00A04CA1" w:rsidRPr="00A04CA1" w:rsidRDefault="00A04CA1" w:rsidP="00C6227B">
      <w:pPr>
        <w:widowControl w:val="0"/>
        <w:numPr>
          <w:ilvl w:val="0"/>
          <w:numId w:val="283"/>
        </w:numPr>
        <w:tabs>
          <w:tab w:val="num" w:pos="1418"/>
        </w:tabs>
        <w:spacing w:after="200"/>
        <w:contextualSpacing/>
        <w:jc w:val="left"/>
        <w:rPr>
          <w:rFonts w:eastAsia="Times New Roman" w:cs="Times New Roman"/>
          <w:szCs w:val="24"/>
          <w:lang w:val="ru-RU" w:eastAsia="ru-RU"/>
        </w:rPr>
      </w:pPr>
      <w:r w:rsidRPr="00A04CA1">
        <w:rPr>
          <w:rFonts w:eastAsia="Times New Roman" w:cs="Times New Roman"/>
          <w:szCs w:val="24"/>
          <w:lang w:val="ru-RU" w:eastAsia="ru-RU"/>
        </w:rPr>
        <w:t xml:space="preserve">Государственная программа «Совершенствование изучения и преподавания русского и английского языков на 2014-2020г.» направлена на усовершенствование преподавания языковых дисциплин – русского и английского – с целью регулирования и повышения качества образования [17] </w:t>
      </w:r>
    </w:p>
    <w:p w14:paraId="469E1DA0" w14:textId="77777777" w:rsidR="00A04CA1" w:rsidRPr="00A04CA1" w:rsidRDefault="00A04CA1" w:rsidP="00C6227B">
      <w:pPr>
        <w:widowControl w:val="0"/>
        <w:numPr>
          <w:ilvl w:val="0"/>
          <w:numId w:val="283"/>
        </w:numPr>
        <w:tabs>
          <w:tab w:val="left" w:pos="-142"/>
          <w:tab w:val="left" w:pos="142"/>
        </w:tabs>
        <w:spacing w:after="200"/>
        <w:contextualSpacing/>
        <w:jc w:val="left"/>
        <w:rPr>
          <w:rFonts w:eastAsia="Times New Roman" w:cs="Times New Roman"/>
          <w:szCs w:val="24"/>
          <w:lang w:val="ru-RU"/>
        </w:rPr>
      </w:pPr>
      <w:r w:rsidRPr="00A04CA1">
        <w:rPr>
          <w:rFonts w:eastAsia="Times New Roman" w:cs="Times New Roman"/>
          <w:szCs w:val="24"/>
          <w:lang w:val="ru-RU" w:eastAsia="ru-RU"/>
        </w:rPr>
        <w:t>Национальная стратегия развития образования Республики Таджикистана до 2020 года.</w:t>
      </w:r>
      <w:r w:rsidRPr="00A04CA1">
        <w:rPr>
          <w:rFonts w:eastAsia="Calibri" w:cs="Times New Roman"/>
          <w:szCs w:val="24"/>
          <w:lang w:val="ru-RU"/>
        </w:rPr>
        <w:t xml:space="preserve"> </w:t>
      </w:r>
      <w:r w:rsidRPr="00A04CA1">
        <w:rPr>
          <w:rFonts w:eastAsia="Times New Roman" w:cs="Times New Roman"/>
          <w:szCs w:val="24"/>
          <w:lang w:val="ru-RU"/>
        </w:rPr>
        <w:t>Данная стратегия разработана в соответствии с задачами, поставленными Президентом и Правительством Республики Таджикистан в области образования, а также в целях реализации задач Национальной стратегии развития Республики Таджикистан, Целями развития тысячелетия, «Образования для Всех» и осуществления долговременных целей реформирования системы образования.</w:t>
      </w:r>
    </w:p>
    <w:p w14:paraId="3AE35ACB" w14:textId="77777777" w:rsidR="00A04CA1" w:rsidRPr="00A04CA1" w:rsidRDefault="00A04CA1" w:rsidP="00A04CA1">
      <w:pPr>
        <w:widowControl w:val="0"/>
        <w:tabs>
          <w:tab w:val="left" w:pos="-142"/>
          <w:tab w:val="left" w:pos="142"/>
        </w:tabs>
        <w:ind w:left="720" w:firstLine="0"/>
        <w:contextualSpacing/>
        <w:rPr>
          <w:rFonts w:eastAsia="Times New Roman" w:cs="Times New Roman"/>
          <w:szCs w:val="24"/>
          <w:lang w:val="ru-RU"/>
        </w:rPr>
      </w:pPr>
      <w:r w:rsidRPr="00A04CA1">
        <w:rPr>
          <w:rFonts w:eastAsia="Times New Roman" w:cs="Times New Roman"/>
          <w:szCs w:val="24"/>
          <w:lang w:val="ru-RU"/>
        </w:rPr>
        <w:t xml:space="preserve">Стратегия образования содействует  решению существующих проблем, обеспечить </w:t>
      </w:r>
      <w:r w:rsidRPr="00A04CA1">
        <w:rPr>
          <w:rFonts w:eastAsia="Times New Roman" w:cs="Times New Roman"/>
          <w:szCs w:val="24"/>
          <w:lang w:val="ru-RU"/>
        </w:rPr>
        <w:lastRenderedPageBreak/>
        <w:t>скоординированность действий Правительства, общества, работников системы образования на приоритетных направлениях  развития образования.</w:t>
      </w:r>
    </w:p>
    <w:p w14:paraId="3F1EE527" w14:textId="77777777" w:rsidR="00A04CA1" w:rsidRPr="00A04CA1" w:rsidRDefault="00A04CA1" w:rsidP="00A04CA1">
      <w:pPr>
        <w:widowControl w:val="0"/>
        <w:tabs>
          <w:tab w:val="left" w:pos="-142"/>
          <w:tab w:val="left" w:pos="142"/>
        </w:tabs>
        <w:ind w:left="720" w:firstLine="0"/>
        <w:contextualSpacing/>
        <w:rPr>
          <w:rFonts w:eastAsia="Times New Roman" w:cs="Times New Roman"/>
          <w:szCs w:val="24"/>
          <w:lang w:val="ru-RU"/>
        </w:rPr>
      </w:pPr>
      <w:r w:rsidRPr="00A04CA1">
        <w:rPr>
          <w:rFonts w:eastAsia="Times New Roman" w:cs="Times New Roman"/>
          <w:szCs w:val="24"/>
          <w:lang w:val="ru-RU"/>
        </w:rPr>
        <w:t>Реализация НСРО в рамках приоритетных направлений  направлена на решение многих  задач, в том числе:</w:t>
      </w:r>
    </w:p>
    <w:p w14:paraId="1F49E6FB" w14:textId="77777777" w:rsidR="00A04CA1" w:rsidRPr="00A04CA1" w:rsidRDefault="00A04CA1" w:rsidP="00C6227B">
      <w:pPr>
        <w:widowControl w:val="0"/>
        <w:numPr>
          <w:ilvl w:val="0"/>
          <w:numId w:val="290"/>
        </w:numPr>
        <w:spacing w:after="200"/>
        <w:ind w:left="1078"/>
        <w:contextualSpacing/>
        <w:jc w:val="left"/>
        <w:rPr>
          <w:rFonts w:eastAsia="Times New Roman" w:cs="Times New Roman"/>
          <w:szCs w:val="24"/>
          <w:lang w:val="ru-RU"/>
        </w:rPr>
      </w:pPr>
      <w:r w:rsidRPr="00A04CA1">
        <w:rPr>
          <w:rFonts w:eastAsia="Times New Roman" w:cs="Times New Roman"/>
          <w:szCs w:val="24"/>
          <w:lang w:val="ru-RU"/>
        </w:rPr>
        <w:t>Создание национальной системы оценки качества образования всех уровней.</w:t>
      </w:r>
    </w:p>
    <w:p w14:paraId="712EEE8B" w14:textId="77777777" w:rsidR="00A04CA1" w:rsidRPr="00A04CA1" w:rsidRDefault="00A04CA1" w:rsidP="00C6227B">
      <w:pPr>
        <w:widowControl w:val="0"/>
        <w:numPr>
          <w:ilvl w:val="0"/>
          <w:numId w:val="290"/>
        </w:numPr>
        <w:spacing w:after="200"/>
        <w:ind w:left="1078"/>
        <w:contextualSpacing/>
        <w:jc w:val="left"/>
        <w:rPr>
          <w:rFonts w:eastAsia="Times New Roman" w:cs="Times New Roman"/>
          <w:szCs w:val="24"/>
          <w:lang w:val="ru-RU"/>
        </w:rPr>
      </w:pPr>
      <w:r w:rsidRPr="00A04CA1">
        <w:rPr>
          <w:rFonts w:eastAsia="Times New Roman" w:cs="Times New Roman"/>
          <w:szCs w:val="24"/>
          <w:lang w:val="ru-RU"/>
        </w:rPr>
        <w:t>Введение системы приёма в учреждения среднего и высшего профессионального образования по результатам Национального тестирования</w:t>
      </w:r>
    </w:p>
    <w:p w14:paraId="30822FA7" w14:textId="77777777" w:rsidR="00A04CA1" w:rsidRPr="00A04CA1" w:rsidRDefault="00A04CA1" w:rsidP="00A04CA1">
      <w:pPr>
        <w:widowControl w:val="0"/>
        <w:ind w:left="709" w:firstLine="0"/>
        <w:rPr>
          <w:rFonts w:eastAsia="Times New Roman" w:cs="Times New Roman"/>
          <w:szCs w:val="24"/>
          <w:lang w:val="ru-RU"/>
        </w:rPr>
      </w:pPr>
      <w:r w:rsidRPr="00A04CA1">
        <w:rPr>
          <w:rFonts w:eastAsia="Times New Roman" w:cs="Times New Roman"/>
          <w:szCs w:val="24"/>
          <w:lang w:val="ru-RU"/>
        </w:rPr>
        <w:t>Согласно  НСРО основой модернизированной системы управления станет ориентация на результат. Это предполагает, в первую очередь, создание Национальной системы управления качеством образования, задача которой обеспечить оценку и управление соответствием количественного и качественного потенциала образованности нации задачам, которые перед ней стоят. В этих целях будут реализованы  в том числе следующие меры:</w:t>
      </w:r>
    </w:p>
    <w:p w14:paraId="0D6AD58A" w14:textId="77777777" w:rsidR="00A04CA1" w:rsidRPr="00A04CA1" w:rsidRDefault="00A04CA1" w:rsidP="00C6227B">
      <w:pPr>
        <w:numPr>
          <w:ilvl w:val="0"/>
          <w:numId w:val="290"/>
        </w:numPr>
        <w:spacing w:after="200"/>
        <w:ind w:left="1078"/>
        <w:contextualSpacing/>
        <w:jc w:val="left"/>
        <w:rPr>
          <w:rFonts w:eastAsia="Times New Roman" w:cs="Times New Roman"/>
          <w:szCs w:val="24"/>
          <w:lang w:val="ru-RU"/>
        </w:rPr>
      </w:pPr>
      <w:r w:rsidRPr="00A04CA1">
        <w:rPr>
          <w:rFonts w:eastAsia="Times New Roman" w:cs="Times New Roman"/>
          <w:szCs w:val="24"/>
          <w:lang w:val="ru-RU"/>
        </w:rPr>
        <w:t xml:space="preserve">продолжена работа по разработке и внедрению нового поколения государственных образовательных стандартов на всех уровнях образования; </w:t>
      </w:r>
    </w:p>
    <w:p w14:paraId="568EC7A1" w14:textId="77777777" w:rsidR="00A04CA1" w:rsidRPr="00A04CA1" w:rsidRDefault="00A04CA1" w:rsidP="00C6227B">
      <w:pPr>
        <w:numPr>
          <w:ilvl w:val="0"/>
          <w:numId w:val="290"/>
        </w:numPr>
        <w:tabs>
          <w:tab w:val="left" w:pos="-142"/>
          <w:tab w:val="left" w:pos="142"/>
        </w:tabs>
        <w:spacing w:after="200"/>
        <w:ind w:left="1078"/>
        <w:contextualSpacing/>
        <w:jc w:val="left"/>
        <w:rPr>
          <w:rFonts w:eastAsia="Calibri" w:cs="Times New Roman"/>
          <w:szCs w:val="24"/>
          <w:lang w:val="ru-RU"/>
        </w:rPr>
      </w:pPr>
      <w:r w:rsidRPr="00A04CA1">
        <w:rPr>
          <w:rFonts w:eastAsia="Times New Roman" w:cs="Times New Roman"/>
          <w:szCs w:val="24"/>
          <w:lang w:val="ru-RU"/>
        </w:rPr>
        <w:t xml:space="preserve">созданы нормативно-методическая база и инфраструктура национальной системы оценки качества образования с опорой на действующие структуры. </w:t>
      </w:r>
      <w:r w:rsidRPr="00A04CA1">
        <w:rPr>
          <w:rFonts w:eastAsia="Calibri" w:cs="Times New Roman"/>
          <w:szCs w:val="24"/>
          <w:lang w:val="ru-RU"/>
        </w:rPr>
        <w:t>[7]</w:t>
      </w:r>
    </w:p>
    <w:p w14:paraId="3E8D43AE" w14:textId="77777777" w:rsidR="00A04CA1" w:rsidRPr="00A04CA1" w:rsidRDefault="00A04CA1" w:rsidP="00C6227B">
      <w:pPr>
        <w:numPr>
          <w:ilvl w:val="0"/>
          <w:numId w:val="283"/>
        </w:numPr>
        <w:tabs>
          <w:tab w:val="left" w:pos="-142"/>
          <w:tab w:val="left" w:pos="142"/>
        </w:tabs>
        <w:spacing w:after="200"/>
        <w:contextualSpacing/>
        <w:jc w:val="left"/>
        <w:rPr>
          <w:rFonts w:eastAsia="Calibri" w:cs="Times New Roman"/>
          <w:szCs w:val="24"/>
          <w:lang w:val="ru-RU"/>
        </w:rPr>
      </w:pPr>
      <w:r w:rsidRPr="00A04CA1">
        <w:rPr>
          <w:rFonts w:eastAsia="Calibri" w:cs="Times New Roman"/>
          <w:szCs w:val="24"/>
          <w:lang w:val="ru-RU"/>
        </w:rPr>
        <w:t>Государственная программа развития образования Республики Таджикистан на 2010-2015 годы. «Основной целью программы является обеспечение условий для удовлетворения потребностей граждан, общества и рынка труда в качественном образовании путем создания новых институциональных механизмов регулирования в сфере образования, обновления структуры и содержания образования…» [5]</w:t>
      </w:r>
    </w:p>
    <w:p w14:paraId="4C6A3C08" w14:textId="77777777" w:rsidR="00A04CA1" w:rsidRPr="00A04CA1" w:rsidRDefault="00A04CA1" w:rsidP="00C6227B">
      <w:pPr>
        <w:numPr>
          <w:ilvl w:val="0"/>
          <w:numId w:val="283"/>
        </w:numPr>
        <w:tabs>
          <w:tab w:val="left" w:pos="142"/>
        </w:tabs>
        <w:spacing w:after="200"/>
        <w:contextualSpacing/>
        <w:jc w:val="left"/>
        <w:rPr>
          <w:rFonts w:eastAsia="Times New Roman" w:cs="Times New Roman"/>
          <w:szCs w:val="24"/>
          <w:lang w:val="ru-RU" w:eastAsia="ru-RU"/>
        </w:rPr>
      </w:pPr>
      <w:r w:rsidRPr="00A04CA1">
        <w:rPr>
          <w:rFonts w:eastAsia="Times New Roman" w:cs="Times New Roman"/>
          <w:szCs w:val="24"/>
          <w:lang w:val="ru-RU" w:eastAsia="ru-RU"/>
        </w:rPr>
        <w:t>Государственный стандарт общего среднего образования Республики Таджикистан. Данный стандарт регулирует вопросы качества образования по каждому предмету учебного плана средней общеобразовательной школы РТ. [18]</w:t>
      </w:r>
    </w:p>
    <w:p w14:paraId="228DE63C" w14:textId="77777777" w:rsidR="00A04CA1" w:rsidRPr="00A04CA1" w:rsidRDefault="00A04CA1" w:rsidP="00C6227B">
      <w:pPr>
        <w:numPr>
          <w:ilvl w:val="0"/>
          <w:numId w:val="283"/>
        </w:numPr>
        <w:tabs>
          <w:tab w:val="left" w:pos="142"/>
        </w:tabs>
        <w:spacing w:after="200"/>
        <w:contextualSpacing/>
        <w:jc w:val="left"/>
        <w:rPr>
          <w:rFonts w:eastAsia="Times New Roman" w:cs="Times New Roman"/>
          <w:szCs w:val="24"/>
          <w:lang w:val="ru-RU" w:eastAsia="ru-RU"/>
        </w:rPr>
      </w:pPr>
      <w:r w:rsidRPr="00A04CA1">
        <w:rPr>
          <w:rFonts w:eastAsia="Times New Roman" w:cs="Times New Roman"/>
          <w:szCs w:val="24"/>
          <w:lang w:val="ru-RU" w:eastAsia="ru-RU"/>
        </w:rPr>
        <w:t>Порядок и методы приёма централизованных вступительных экзаменов для образовательных учреждений высшего профессионального образования, где приводится механизм проведений ЦВЭ со всеми его требованиями. [10]</w:t>
      </w:r>
    </w:p>
    <w:p w14:paraId="38C651C8" w14:textId="77777777" w:rsidR="00A04CA1" w:rsidRPr="00A04CA1" w:rsidRDefault="00A04CA1" w:rsidP="00C6227B">
      <w:pPr>
        <w:numPr>
          <w:ilvl w:val="0"/>
          <w:numId w:val="283"/>
        </w:numPr>
        <w:tabs>
          <w:tab w:val="left" w:pos="142"/>
        </w:tabs>
        <w:spacing w:after="200"/>
        <w:contextualSpacing/>
        <w:jc w:val="left"/>
        <w:rPr>
          <w:rFonts w:eastAsia="Times New Roman" w:cs="Times New Roman"/>
          <w:szCs w:val="24"/>
          <w:lang w:val="ru-RU" w:eastAsia="ru-RU"/>
        </w:rPr>
      </w:pPr>
      <w:r w:rsidRPr="00A04CA1">
        <w:rPr>
          <w:rFonts w:eastAsia="Times New Roman" w:cs="Times New Roman"/>
          <w:szCs w:val="24"/>
          <w:lang w:val="ru-RU" w:eastAsia="ru-RU"/>
        </w:rPr>
        <w:t>Порядок проведения централизованных вступительных экзаменов в образовательные учреждения среднего и высшего профессионального образования Республики Таджикистан. [11]</w:t>
      </w:r>
    </w:p>
    <w:p w14:paraId="2B3C3229" w14:textId="77777777" w:rsidR="00A04CA1" w:rsidRPr="00A04CA1" w:rsidRDefault="00A04CA1" w:rsidP="00A04CA1">
      <w:pPr>
        <w:ind w:firstLine="567"/>
        <w:rPr>
          <w:rFonts w:eastAsia="Times New Roman" w:cs="Times New Roman"/>
          <w:color w:val="0070C0"/>
          <w:szCs w:val="24"/>
          <w:lang w:val="ru-RU"/>
        </w:rPr>
      </w:pPr>
    </w:p>
    <w:p w14:paraId="3F5D13D4" w14:textId="77777777" w:rsidR="00A04CA1" w:rsidRPr="00A04CA1" w:rsidRDefault="00A04CA1" w:rsidP="00A04CA1">
      <w:pPr>
        <w:pStyle w:val="4"/>
        <w:rPr>
          <w:lang w:val="ru-RU"/>
        </w:rPr>
      </w:pPr>
      <w:bookmarkStart w:id="505" w:name="_Toc431057248"/>
      <w:r w:rsidRPr="00A04CA1">
        <w:rPr>
          <w:lang w:val="ru-RU"/>
        </w:rPr>
        <w:lastRenderedPageBreak/>
        <w:t>2.3. Институциональный потенциал</w:t>
      </w:r>
      <w:bookmarkEnd w:id="505"/>
    </w:p>
    <w:p w14:paraId="70CE8A0C" w14:textId="77777777" w:rsidR="00A04CA1" w:rsidRPr="00A04CA1" w:rsidRDefault="00A04CA1" w:rsidP="00A04CA1">
      <w:pPr>
        <w:rPr>
          <w:rFonts w:eastAsia="Times New Roman" w:cs="Times New Roman"/>
          <w:color w:val="333333"/>
          <w:szCs w:val="24"/>
          <w:lang w:val="ru-RU" w:eastAsia="ru-RU"/>
        </w:rPr>
      </w:pPr>
      <w:r w:rsidRPr="00A04CA1">
        <w:rPr>
          <w:rFonts w:eastAsia="Times New Roman" w:cs="Times New Roman"/>
          <w:color w:val="333333"/>
          <w:szCs w:val="24"/>
          <w:lang w:val="ru-RU" w:eastAsia="ru-RU"/>
        </w:rPr>
        <w:t>Контроль оценки качества образования осуществляют в системе образования РТ следующие службы:</w:t>
      </w:r>
    </w:p>
    <w:p w14:paraId="3E92ECFD" w14:textId="77777777" w:rsidR="00A04CA1" w:rsidRPr="00A04CA1" w:rsidRDefault="00A04CA1" w:rsidP="00C6227B">
      <w:pPr>
        <w:numPr>
          <w:ilvl w:val="0"/>
          <w:numId w:val="284"/>
        </w:numPr>
        <w:spacing w:after="200"/>
        <w:jc w:val="left"/>
        <w:rPr>
          <w:rFonts w:eastAsia="Times New Roman" w:cs="Times New Roman"/>
          <w:color w:val="333333"/>
          <w:szCs w:val="24"/>
          <w:lang w:val="ru-RU" w:eastAsia="ru-RU"/>
        </w:rPr>
      </w:pPr>
      <w:r w:rsidRPr="00A04CA1">
        <w:rPr>
          <w:rFonts w:eastAsia="Times New Roman" w:cs="Times New Roman"/>
          <w:color w:val="333333"/>
          <w:szCs w:val="24"/>
          <w:lang w:val="ru-RU" w:eastAsia="ru-RU"/>
        </w:rPr>
        <w:t>Министерство образования и науки РТ;</w:t>
      </w:r>
    </w:p>
    <w:p w14:paraId="259A7EDA" w14:textId="77777777" w:rsidR="00A04CA1" w:rsidRPr="00A04CA1" w:rsidRDefault="00A04CA1" w:rsidP="00C6227B">
      <w:pPr>
        <w:numPr>
          <w:ilvl w:val="0"/>
          <w:numId w:val="284"/>
        </w:numPr>
        <w:spacing w:after="200"/>
        <w:jc w:val="left"/>
        <w:rPr>
          <w:rFonts w:eastAsia="Times New Roman" w:cs="Times New Roman"/>
          <w:color w:val="333333"/>
          <w:szCs w:val="24"/>
          <w:lang w:val="ru-RU" w:eastAsia="ru-RU"/>
        </w:rPr>
      </w:pPr>
      <w:r w:rsidRPr="00A04CA1">
        <w:rPr>
          <w:rFonts w:eastAsia="Times New Roman" w:cs="Times New Roman"/>
          <w:color w:val="333333"/>
          <w:szCs w:val="24"/>
          <w:lang w:val="ru-RU" w:eastAsia="ru-RU"/>
        </w:rPr>
        <w:t xml:space="preserve">Государственная служба по надзору в сфере образования; </w:t>
      </w:r>
    </w:p>
    <w:p w14:paraId="33013BFA" w14:textId="77777777" w:rsidR="00A04CA1" w:rsidRPr="00A04CA1" w:rsidRDefault="00A04CA1" w:rsidP="00C6227B">
      <w:pPr>
        <w:numPr>
          <w:ilvl w:val="0"/>
          <w:numId w:val="284"/>
        </w:numPr>
        <w:spacing w:after="200"/>
        <w:jc w:val="left"/>
        <w:rPr>
          <w:rFonts w:eastAsia="Times New Roman" w:cs="Times New Roman"/>
          <w:color w:val="333333"/>
          <w:szCs w:val="24"/>
          <w:lang w:val="ru-RU" w:eastAsia="ru-RU"/>
        </w:rPr>
      </w:pPr>
      <w:r w:rsidRPr="00A04CA1">
        <w:rPr>
          <w:rFonts w:eastAsia="Times New Roman" w:cs="Times New Roman"/>
          <w:color w:val="333333"/>
          <w:szCs w:val="24"/>
          <w:lang w:val="ru-RU" w:eastAsia="ru-RU"/>
        </w:rPr>
        <w:t>Национальный центр тестирования при Президенте Республики Таджикистан;</w:t>
      </w:r>
    </w:p>
    <w:p w14:paraId="5166A3EF" w14:textId="77777777" w:rsidR="00A04CA1" w:rsidRPr="00A04CA1" w:rsidRDefault="00A04CA1" w:rsidP="00C6227B">
      <w:pPr>
        <w:numPr>
          <w:ilvl w:val="0"/>
          <w:numId w:val="284"/>
        </w:numPr>
        <w:spacing w:after="200"/>
        <w:jc w:val="left"/>
        <w:rPr>
          <w:rFonts w:eastAsia="Times New Roman" w:cs="Times New Roman"/>
          <w:color w:val="333333"/>
          <w:szCs w:val="24"/>
          <w:lang w:val="ru-RU" w:eastAsia="ru-RU"/>
        </w:rPr>
      </w:pPr>
      <w:r w:rsidRPr="00A04CA1">
        <w:rPr>
          <w:rFonts w:eastAsia="Times New Roman" w:cs="Times New Roman"/>
          <w:color w:val="333333"/>
          <w:szCs w:val="24"/>
          <w:lang w:val="ru-RU" w:eastAsia="ru-RU"/>
        </w:rPr>
        <w:t>Академия образования Таджикистана;</w:t>
      </w:r>
    </w:p>
    <w:p w14:paraId="69ABF7EA" w14:textId="77777777" w:rsidR="00A04CA1" w:rsidRPr="00A04CA1" w:rsidRDefault="00A04CA1" w:rsidP="00C6227B">
      <w:pPr>
        <w:numPr>
          <w:ilvl w:val="0"/>
          <w:numId w:val="284"/>
        </w:numPr>
        <w:spacing w:after="200"/>
        <w:jc w:val="left"/>
        <w:rPr>
          <w:rFonts w:eastAsia="Times New Roman" w:cs="Times New Roman"/>
          <w:color w:val="333333"/>
          <w:szCs w:val="24"/>
          <w:lang w:val="ru-RU" w:eastAsia="ru-RU"/>
        </w:rPr>
      </w:pPr>
      <w:r w:rsidRPr="00A04CA1">
        <w:rPr>
          <w:rFonts w:eastAsia="Times New Roman" w:cs="Times New Roman"/>
          <w:color w:val="333333"/>
          <w:szCs w:val="24"/>
          <w:lang w:val="ru-RU" w:eastAsia="ru-RU"/>
        </w:rPr>
        <w:t>Республиканский научно-методический центр.</w:t>
      </w:r>
    </w:p>
    <w:p w14:paraId="0552C206" w14:textId="77777777" w:rsidR="00A04CA1" w:rsidRPr="00A04CA1" w:rsidRDefault="00A04CA1" w:rsidP="00A04CA1">
      <w:pPr>
        <w:rPr>
          <w:rFonts w:eastAsia="Times New Roman" w:cs="Times New Roman"/>
          <w:color w:val="333333"/>
          <w:szCs w:val="24"/>
          <w:lang w:val="ru-RU" w:eastAsia="ru-RU"/>
        </w:rPr>
      </w:pPr>
      <w:r w:rsidRPr="00A04CA1">
        <w:rPr>
          <w:rFonts w:eastAsia="Times New Roman" w:cs="Times New Roman"/>
          <w:i/>
          <w:color w:val="333333"/>
          <w:szCs w:val="24"/>
          <w:lang w:val="ru-RU" w:eastAsia="ru-RU"/>
        </w:rPr>
        <w:t xml:space="preserve">Министерство образования и науки Республики Таджикистан </w:t>
      </w:r>
      <w:r w:rsidRPr="00A04CA1">
        <w:rPr>
          <w:rFonts w:eastAsia="Times New Roman" w:cs="Times New Roman"/>
          <w:szCs w:val="24"/>
          <w:lang w:val="ru-RU" w:eastAsia="ru-RU"/>
        </w:rPr>
        <w:t>(</w:t>
      </w:r>
      <w:r w:rsidRPr="00A04CA1">
        <w:rPr>
          <w:rFonts w:eastAsia="Times New Roman" w:cs="Times New Roman"/>
          <w:szCs w:val="24"/>
          <w:lang w:eastAsia="ru-RU"/>
        </w:rPr>
        <w:t>http</w:t>
      </w:r>
      <w:r w:rsidRPr="00A04CA1">
        <w:rPr>
          <w:rFonts w:eastAsia="Times New Roman" w:cs="Times New Roman"/>
          <w:szCs w:val="24"/>
          <w:lang w:val="ru-RU" w:eastAsia="ru-RU"/>
        </w:rPr>
        <w:t>://</w:t>
      </w:r>
      <w:r w:rsidRPr="00A04CA1">
        <w:rPr>
          <w:rFonts w:eastAsia="Times New Roman" w:cs="Times New Roman"/>
          <w:szCs w:val="24"/>
          <w:lang w:eastAsia="ru-RU"/>
        </w:rPr>
        <w:t>maorif</w:t>
      </w:r>
      <w:r w:rsidRPr="00A04CA1">
        <w:rPr>
          <w:rFonts w:eastAsia="Times New Roman" w:cs="Times New Roman"/>
          <w:szCs w:val="24"/>
          <w:lang w:val="ru-RU" w:eastAsia="ru-RU"/>
        </w:rPr>
        <w:t>.</w:t>
      </w:r>
      <w:r w:rsidRPr="00A04CA1">
        <w:rPr>
          <w:rFonts w:eastAsia="Times New Roman" w:cs="Times New Roman"/>
          <w:szCs w:val="24"/>
          <w:lang w:eastAsia="ru-RU"/>
        </w:rPr>
        <w:t>tj</w:t>
      </w:r>
      <w:r w:rsidRPr="00A04CA1">
        <w:rPr>
          <w:rFonts w:eastAsia="Times New Roman" w:cs="Times New Roman"/>
          <w:szCs w:val="24"/>
          <w:lang w:val="ru-RU" w:eastAsia="ru-RU"/>
        </w:rPr>
        <w:t xml:space="preserve">) </w:t>
      </w:r>
      <w:r w:rsidRPr="00A04CA1">
        <w:rPr>
          <w:rFonts w:eastAsia="Times New Roman" w:cs="Times New Roman"/>
          <w:color w:val="333333"/>
          <w:szCs w:val="24"/>
          <w:lang w:val="ru-RU" w:eastAsia="ru-RU"/>
        </w:rPr>
        <w:t>является головным руководящим аппаратом, контролирующим и регулирующим вопросы качества и оценки образования, а также основным заказчиком выполнения всех образовательных услуг. Все прочие структуры НСОКО, за исключением НЦТППРТ, который находится в непосредственном подчинении Президента РТ, подчинены Министерству образования и науки РТ.</w:t>
      </w:r>
    </w:p>
    <w:p w14:paraId="52EA16E0" w14:textId="77777777" w:rsidR="00A04CA1" w:rsidRPr="00A04CA1" w:rsidRDefault="00A04CA1" w:rsidP="00A04CA1">
      <w:pPr>
        <w:rPr>
          <w:rFonts w:eastAsia="Times New Roman" w:cs="Times New Roman"/>
          <w:color w:val="333333"/>
          <w:szCs w:val="24"/>
          <w:lang w:val="ru-RU" w:eastAsia="ru-RU"/>
        </w:rPr>
      </w:pPr>
      <w:r w:rsidRPr="00A04CA1">
        <w:rPr>
          <w:rFonts w:eastAsia="Times New Roman" w:cs="Times New Roman"/>
          <w:i/>
          <w:szCs w:val="24"/>
          <w:lang w:val="ru-RU" w:eastAsia="ru-RU"/>
        </w:rPr>
        <w:t>Государственная служба по надзору в сфере образования</w:t>
      </w:r>
      <w:r w:rsidRPr="00A04CA1">
        <w:rPr>
          <w:rFonts w:eastAsia="Times New Roman" w:cs="Times New Roman"/>
          <w:szCs w:val="24"/>
          <w:lang w:val="ru-RU" w:eastAsia="ru-RU"/>
        </w:rPr>
        <w:t xml:space="preserve"> (http://controleducation.tj), </w:t>
      </w:r>
      <w:r w:rsidRPr="00A04CA1">
        <w:rPr>
          <w:rFonts w:eastAsia="Times New Roman" w:cs="Times New Roman"/>
          <w:color w:val="333333"/>
          <w:szCs w:val="24"/>
          <w:lang w:val="ru-RU" w:eastAsia="ru-RU"/>
        </w:rPr>
        <w:t xml:space="preserve">являясь органом государственной власти, осуществляет государственный контроль в сфере образования Республики Таджикистан. </w:t>
      </w:r>
    </w:p>
    <w:p w14:paraId="797C8024" w14:textId="77777777" w:rsidR="00A04CA1" w:rsidRPr="00A04CA1" w:rsidRDefault="00A04CA1" w:rsidP="00A04CA1">
      <w:pPr>
        <w:rPr>
          <w:rFonts w:eastAsia="Times New Roman" w:cs="Times New Roman"/>
          <w:color w:val="333333"/>
          <w:szCs w:val="24"/>
          <w:lang w:val="ru-RU" w:eastAsia="ru-RU"/>
        </w:rPr>
      </w:pPr>
      <w:r w:rsidRPr="00A04CA1">
        <w:rPr>
          <w:rFonts w:eastAsia="Times New Roman" w:cs="Times New Roman"/>
          <w:b/>
          <w:color w:val="333333"/>
          <w:szCs w:val="24"/>
          <w:lang w:val="ru-RU" w:eastAsia="ru-RU"/>
        </w:rPr>
        <w:t xml:space="preserve"> </w:t>
      </w:r>
      <w:r w:rsidRPr="00A04CA1">
        <w:rPr>
          <w:rFonts w:eastAsia="Times New Roman" w:cs="Times New Roman"/>
          <w:color w:val="333333"/>
          <w:szCs w:val="24"/>
          <w:lang w:val="ru-RU" w:eastAsia="ru-RU"/>
        </w:rPr>
        <w:t>ГСНСО с целью контроля и оценки качества обучения:</w:t>
      </w:r>
    </w:p>
    <w:p w14:paraId="384CCD14" w14:textId="77777777" w:rsidR="00A04CA1" w:rsidRPr="00A04CA1" w:rsidRDefault="00A04CA1" w:rsidP="00A04CA1">
      <w:pPr>
        <w:rPr>
          <w:rFonts w:eastAsia="Times New Roman" w:cs="Times New Roman"/>
          <w:color w:val="333333"/>
          <w:szCs w:val="24"/>
          <w:lang w:val="ru-RU" w:eastAsia="ru-RU"/>
        </w:rPr>
      </w:pPr>
      <w:r w:rsidRPr="00A04CA1">
        <w:rPr>
          <w:rFonts w:eastAsia="Times New Roman" w:cs="Times New Roman"/>
          <w:color w:val="333333"/>
          <w:szCs w:val="24"/>
          <w:lang w:val="ru-RU" w:eastAsia="ru-RU"/>
        </w:rPr>
        <w:t>- в установленном порядке осуществляет проверку уровня качества обучения в образовательных учреждениях, независимо от форм собственности и ведомственной подчиненности;</w:t>
      </w:r>
    </w:p>
    <w:p w14:paraId="75645699" w14:textId="77777777" w:rsidR="00A04CA1" w:rsidRPr="00A04CA1" w:rsidRDefault="00A04CA1" w:rsidP="00A04CA1">
      <w:pPr>
        <w:rPr>
          <w:rFonts w:eastAsia="Times New Roman" w:cs="Times New Roman"/>
          <w:color w:val="333333"/>
          <w:szCs w:val="24"/>
          <w:lang w:val="ru-RU" w:eastAsia="ru-RU"/>
        </w:rPr>
      </w:pPr>
      <w:r w:rsidRPr="00A04CA1">
        <w:rPr>
          <w:rFonts w:eastAsia="Times New Roman" w:cs="Times New Roman"/>
          <w:color w:val="333333"/>
          <w:szCs w:val="24"/>
          <w:lang w:val="ru-RU" w:eastAsia="ru-RU"/>
        </w:rPr>
        <w:t>- обеспечивает образовательные учреждения учебно-методическими материалами по определению качества образования и программой управления качества образования;</w:t>
      </w:r>
    </w:p>
    <w:p w14:paraId="255B1FB9" w14:textId="77777777" w:rsidR="00A04CA1" w:rsidRPr="00A04CA1" w:rsidRDefault="00A04CA1" w:rsidP="00A04CA1">
      <w:pPr>
        <w:rPr>
          <w:rFonts w:eastAsia="Times New Roman" w:cs="Times New Roman"/>
          <w:color w:val="333333"/>
          <w:szCs w:val="24"/>
          <w:lang w:val="ru-RU" w:eastAsia="ru-RU"/>
        </w:rPr>
      </w:pPr>
      <w:r w:rsidRPr="00A04CA1">
        <w:rPr>
          <w:rFonts w:eastAsia="Times New Roman" w:cs="Times New Roman"/>
          <w:color w:val="333333"/>
          <w:szCs w:val="24"/>
          <w:lang w:val="ru-RU" w:eastAsia="ru-RU"/>
        </w:rPr>
        <w:t>- осуществляет организацию и проведение в образовательных учреждениях тестовых испытаний, письменных работ, устных ответов;</w:t>
      </w:r>
    </w:p>
    <w:p w14:paraId="33DCC4AA" w14:textId="77777777" w:rsidR="00A04CA1" w:rsidRPr="00A04CA1" w:rsidRDefault="00A04CA1" w:rsidP="00A04CA1">
      <w:pPr>
        <w:rPr>
          <w:rFonts w:eastAsia="Times New Roman" w:cs="Times New Roman"/>
          <w:color w:val="333333"/>
          <w:szCs w:val="24"/>
          <w:lang w:val="ru-RU" w:eastAsia="ru-RU"/>
        </w:rPr>
      </w:pPr>
      <w:r w:rsidRPr="00A04CA1">
        <w:rPr>
          <w:rFonts w:eastAsia="Times New Roman" w:cs="Times New Roman"/>
          <w:color w:val="333333"/>
          <w:szCs w:val="24"/>
          <w:lang w:val="ru-RU" w:eastAsia="ru-RU"/>
        </w:rPr>
        <w:t>- по результатам проверок по определению качества образования и его управления в образовательных учреждениях представляет предложения в Министерство образования и науки Республики Таджикистан по устранению недостатков;</w:t>
      </w:r>
    </w:p>
    <w:p w14:paraId="37717A09" w14:textId="77777777" w:rsidR="00A04CA1" w:rsidRPr="00A04CA1" w:rsidRDefault="00A04CA1" w:rsidP="00A04CA1">
      <w:pPr>
        <w:rPr>
          <w:rFonts w:eastAsia="Times New Roman" w:cs="Times New Roman"/>
          <w:color w:val="333333"/>
          <w:szCs w:val="24"/>
          <w:lang w:val="ru-RU" w:eastAsia="ru-RU"/>
        </w:rPr>
      </w:pPr>
      <w:r w:rsidRPr="00A04CA1">
        <w:rPr>
          <w:rFonts w:eastAsia="Times New Roman" w:cs="Times New Roman"/>
          <w:color w:val="333333"/>
          <w:szCs w:val="24"/>
          <w:lang w:val="ru-RU" w:eastAsia="ru-RU"/>
        </w:rPr>
        <w:t>- в установленном порядке для подготовки нормативно-методических материалов и проведения проверок по направлениям деятельности Службы привлекает научные и учебные учреждения, ученых и специалистов;</w:t>
      </w:r>
    </w:p>
    <w:p w14:paraId="176381AA" w14:textId="77777777" w:rsidR="00A04CA1" w:rsidRPr="00A04CA1" w:rsidRDefault="00A04CA1" w:rsidP="00A04CA1">
      <w:pPr>
        <w:rPr>
          <w:rFonts w:eastAsia="Times New Roman" w:cs="Times New Roman"/>
          <w:color w:val="333333"/>
          <w:szCs w:val="24"/>
          <w:lang w:val="ru-RU" w:eastAsia="ru-RU"/>
        </w:rPr>
      </w:pPr>
      <w:r w:rsidRPr="00A04CA1">
        <w:rPr>
          <w:rFonts w:eastAsia="Times New Roman" w:cs="Times New Roman"/>
          <w:color w:val="333333"/>
          <w:szCs w:val="24"/>
          <w:lang w:val="ru-RU" w:eastAsia="ru-RU"/>
        </w:rPr>
        <w:t>- создает согласительный Совет и экспертный орган (Совет, комиссии, группы).</w:t>
      </w:r>
    </w:p>
    <w:p w14:paraId="5F721ACB" w14:textId="77777777" w:rsidR="00A04CA1" w:rsidRPr="00A04CA1" w:rsidRDefault="00A04CA1" w:rsidP="00A04CA1">
      <w:pPr>
        <w:rPr>
          <w:rFonts w:eastAsia="Times New Roman" w:cs="Times New Roman"/>
          <w:color w:val="333333"/>
          <w:szCs w:val="24"/>
          <w:lang w:val="ru-RU" w:eastAsia="ru-RU"/>
        </w:rPr>
      </w:pPr>
      <w:r w:rsidRPr="00A04CA1">
        <w:rPr>
          <w:rFonts w:eastAsia="Times New Roman" w:cs="Times New Roman"/>
          <w:color w:val="333333"/>
          <w:szCs w:val="24"/>
          <w:lang w:val="ru-RU" w:eastAsia="ru-RU"/>
        </w:rPr>
        <w:lastRenderedPageBreak/>
        <w:t xml:space="preserve">Основными задачами </w:t>
      </w:r>
      <w:r w:rsidRPr="00A04CA1">
        <w:rPr>
          <w:rFonts w:eastAsia="Times New Roman" w:cs="Times New Roman"/>
          <w:i/>
          <w:color w:val="333333"/>
          <w:szCs w:val="24"/>
          <w:lang w:val="ru-RU" w:eastAsia="ru-RU"/>
        </w:rPr>
        <w:t>Национального центра тестирования при Президенте Республики Таджикистан</w:t>
      </w:r>
      <w:r w:rsidRPr="00A04CA1">
        <w:rPr>
          <w:rFonts w:eastAsia="Times New Roman" w:cs="Times New Roman"/>
          <w:color w:val="333333"/>
          <w:szCs w:val="24"/>
          <w:lang w:val="ru-RU" w:eastAsia="ru-RU"/>
        </w:rPr>
        <w:t xml:space="preserve"> (</w:t>
      </w:r>
      <w:hyperlink r:id="rId601" w:history="1">
        <w:r w:rsidRPr="00A04CA1">
          <w:rPr>
            <w:rFonts w:eastAsia="Times New Roman" w:cs="Times New Roman"/>
            <w:szCs w:val="24"/>
            <w:lang w:val="ru-RU" w:eastAsia="ru-RU"/>
          </w:rPr>
          <w:t>www.ntc.tj</w:t>
        </w:r>
      </w:hyperlink>
      <w:r w:rsidRPr="00A04CA1">
        <w:rPr>
          <w:rFonts w:eastAsia="Times New Roman" w:cs="Times New Roman"/>
          <w:color w:val="333333"/>
          <w:szCs w:val="24"/>
          <w:lang w:val="ru-RU" w:eastAsia="ru-RU"/>
        </w:rPr>
        <w:t>) являются:</w:t>
      </w:r>
    </w:p>
    <w:p w14:paraId="377AB4E3" w14:textId="77777777" w:rsidR="00A04CA1" w:rsidRPr="00A04CA1" w:rsidRDefault="00A04CA1" w:rsidP="00A04CA1">
      <w:pPr>
        <w:ind w:firstLine="708"/>
        <w:rPr>
          <w:rFonts w:eastAsia="Times New Roman" w:cs="Times New Roman"/>
          <w:color w:val="333333"/>
          <w:szCs w:val="24"/>
          <w:lang w:val="ru-RU" w:eastAsia="ru-RU"/>
        </w:rPr>
      </w:pPr>
      <w:r w:rsidRPr="00A04CA1">
        <w:rPr>
          <w:rFonts w:eastAsia="Times New Roman" w:cs="Times New Roman"/>
          <w:color w:val="333333"/>
          <w:szCs w:val="24"/>
          <w:lang w:val="ru-RU" w:eastAsia="ru-RU"/>
        </w:rPr>
        <w:t>- организация и проведения ЦВЭ в ОУСВПО РТ;</w:t>
      </w:r>
    </w:p>
    <w:p w14:paraId="797A4BD1" w14:textId="77777777" w:rsidR="00A04CA1" w:rsidRPr="00A04CA1" w:rsidRDefault="00A04CA1" w:rsidP="00A04CA1">
      <w:pPr>
        <w:ind w:firstLine="708"/>
        <w:rPr>
          <w:rFonts w:eastAsia="Times New Roman" w:cs="Times New Roman"/>
          <w:color w:val="333333"/>
          <w:szCs w:val="24"/>
          <w:lang w:val="ru-RU" w:eastAsia="ru-RU"/>
        </w:rPr>
      </w:pPr>
      <w:r w:rsidRPr="00A04CA1">
        <w:rPr>
          <w:rFonts w:eastAsia="Times New Roman" w:cs="Times New Roman"/>
          <w:color w:val="333333"/>
          <w:szCs w:val="24"/>
          <w:lang w:val="ru-RU" w:eastAsia="ru-RU"/>
        </w:rPr>
        <w:t>- распределение абитуриентов в ОУСВПО РТ, согласно результатам экзаменов;</w:t>
      </w:r>
    </w:p>
    <w:p w14:paraId="63BB8B95" w14:textId="77777777" w:rsidR="00A04CA1" w:rsidRPr="00A04CA1" w:rsidRDefault="00A04CA1" w:rsidP="00A04CA1">
      <w:pPr>
        <w:ind w:firstLine="708"/>
        <w:rPr>
          <w:rFonts w:eastAsia="Times New Roman" w:cs="Times New Roman"/>
          <w:color w:val="333333"/>
          <w:szCs w:val="24"/>
          <w:lang w:val="ru-RU" w:eastAsia="ru-RU"/>
        </w:rPr>
      </w:pPr>
      <w:r w:rsidRPr="00A04CA1">
        <w:rPr>
          <w:rFonts w:eastAsia="Times New Roman" w:cs="Times New Roman"/>
          <w:color w:val="333333"/>
          <w:szCs w:val="24"/>
          <w:lang w:val="ru-RU" w:eastAsia="ru-RU"/>
        </w:rPr>
        <w:t>- организация мониторинга, оценка качества образования и участие в международных программах оценки знаний учащихся.</w:t>
      </w:r>
    </w:p>
    <w:p w14:paraId="2CE6BA4F" w14:textId="77777777" w:rsidR="00A04CA1" w:rsidRPr="00A04CA1" w:rsidRDefault="00A04CA1" w:rsidP="00A04CA1">
      <w:pPr>
        <w:ind w:firstLine="708"/>
        <w:rPr>
          <w:rFonts w:eastAsia="Times New Roman" w:cs="Times New Roman"/>
          <w:color w:val="333333"/>
          <w:szCs w:val="24"/>
          <w:lang w:val="ru-RU" w:eastAsia="ru-RU"/>
        </w:rPr>
      </w:pPr>
      <w:r w:rsidRPr="00A04CA1">
        <w:rPr>
          <w:rFonts w:eastAsia="Times New Roman" w:cs="Times New Roman"/>
          <w:color w:val="333333"/>
          <w:szCs w:val="24"/>
          <w:lang w:val="ru-RU" w:eastAsia="ru-RU"/>
        </w:rPr>
        <w:t>Основные направления деятельности НЦТППРТ:</w:t>
      </w:r>
    </w:p>
    <w:p w14:paraId="2A8620BF" w14:textId="77777777" w:rsidR="00A04CA1" w:rsidRPr="00A04CA1" w:rsidRDefault="00A04CA1" w:rsidP="00A04CA1">
      <w:pPr>
        <w:ind w:firstLine="708"/>
        <w:rPr>
          <w:rFonts w:eastAsia="Times New Roman" w:cs="Times New Roman"/>
          <w:color w:val="333333"/>
          <w:szCs w:val="24"/>
          <w:lang w:val="ru-RU" w:eastAsia="ru-RU"/>
        </w:rPr>
      </w:pPr>
      <w:r w:rsidRPr="00A04CA1">
        <w:rPr>
          <w:rFonts w:eastAsia="Times New Roman" w:cs="Times New Roman"/>
          <w:color w:val="333333"/>
          <w:szCs w:val="24"/>
          <w:lang w:val="ru-RU" w:eastAsia="ru-RU"/>
        </w:rPr>
        <w:t>- информирование общественности о ЦВЭ;</w:t>
      </w:r>
    </w:p>
    <w:p w14:paraId="76A31421" w14:textId="77777777" w:rsidR="00A04CA1" w:rsidRPr="00A04CA1" w:rsidRDefault="00A04CA1" w:rsidP="00A04CA1">
      <w:pPr>
        <w:ind w:firstLine="708"/>
        <w:rPr>
          <w:rFonts w:eastAsia="Times New Roman" w:cs="Times New Roman"/>
          <w:color w:val="333333"/>
          <w:szCs w:val="24"/>
          <w:lang w:val="ru-RU" w:eastAsia="ru-RU"/>
        </w:rPr>
      </w:pPr>
      <w:r w:rsidRPr="00A04CA1">
        <w:rPr>
          <w:rFonts w:eastAsia="Times New Roman" w:cs="Times New Roman"/>
          <w:color w:val="333333"/>
          <w:szCs w:val="24"/>
          <w:lang w:val="ru-RU" w:eastAsia="ru-RU"/>
        </w:rPr>
        <w:t>- разработка нормативно-правовых актов об организации и проведении ЦВЭ;</w:t>
      </w:r>
    </w:p>
    <w:p w14:paraId="69482089" w14:textId="77777777" w:rsidR="00A04CA1" w:rsidRPr="00A04CA1" w:rsidRDefault="00A04CA1" w:rsidP="00A04CA1">
      <w:pPr>
        <w:ind w:firstLine="708"/>
        <w:rPr>
          <w:rFonts w:eastAsia="Times New Roman" w:cs="Times New Roman"/>
          <w:color w:val="333333"/>
          <w:szCs w:val="24"/>
          <w:lang w:val="ru-RU" w:eastAsia="ru-RU"/>
        </w:rPr>
      </w:pPr>
      <w:r w:rsidRPr="00A04CA1">
        <w:rPr>
          <w:rFonts w:eastAsia="Times New Roman" w:cs="Times New Roman"/>
          <w:color w:val="333333"/>
          <w:szCs w:val="24"/>
          <w:lang w:val="ru-RU" w:eastAsia="ru-RU"/>
        </w:rPr>
        <w:t>- разработка программы экзаменов по учебным дисциплинам;</w:t>
      </w:r>
    </w:p>
    <w:p w14:paraId="0F150D00" w14:textId="77777777" w:rsidR="00A04CA1" w:rsidRPr="00A04CA1" w:rsidRDefault="00A04CA1" w:rsidP="00A04CA1">
      <w:pPr>
        <w:ind w:firstLine="708"/>
        <w:rPr>
          <w:rFonts w:eastAsia="Times New Roman" w:cs="Times New Roman"/>
          <w:color w:val="333333"/>
          <w:szCs w:val="24"/>
          <w:lang w:val="ru-RU" w:eastAsia="ru-RU"/>
        </w:rPr>
      </w:pPr>
      <w:r w:rsidRPr="00A04CA1">
        <w:rPr>
          <w:rFonts w:eastAsia="Times New Roman" w:cs="Times New Roman"/>
          <w:color w:val="333333"/>
          <w:szCs w:val="24"/>
          <w:lang w:val="ru-RU" w:eastAsia="ru-RU"/>
        </w:rPr>
        <w:t>- разработка тестовых заданий;</w:t>
      </w:r>
    </w:p>
    <w:p w14:paraId="35A07BB0" w14:textId="77777777" w:rsidR="00A04CA1" w:rsidRPr="00A04CA1" w:rsidRDefault="00A04CA1" w:rsidP="00A04CA1">
      <w:pPr>
        <w:ind w:firstLine="708"/>
        <w:rPr>
          <w:rFonts w:eastAsia="Times New Roman" w:cs="Times New Roman"/>
          <w:color w:val="333333"/>
          <w:szCs w:val="24"/>
          <w:lang w:val="ru-RU" w:eastAsia="ru-RU"/>
        </w:rPr>
      </w:pPr>
      <w:r w:rsidRPr="00A04CA1">
        <w:rPr>
          <w:rFonts w:eastAsia="Times New Roman" w:cs="Times New Roman"/>
          <w:color w:val="333333"/>
          <w:szCs w:val="24"/>
          <w:lang w:val="ru-RU" w:eastAsia="ru-RU"/>
        </w:rPr>
        <w:t>- отбор и подготовка регистрационных пунктов и экзаменационных центров в регионах РТ;</w:t>
      </w:r>
    </w:p>
    <w:p w14:paraId="68B5DBBD" w14:textId="77777777" w:rsidR="00A04CA1" w:rsidRPr="00A04CA1" w:rsidRDefault="00A04CA1" w:rsidP="00A04CA1">
      <w:pPr>
        <w:ind w:firstLine="708"/>
        <w:rPr>
          <w:rFonts w:eastAsia="Times New Roman" w:cs="Times New Roman"/>
          <w:color w:val="333333"/>
          <w:szCs w:val="24"/>
          <w:lang w:val="ru-RU" w:eastAsia="ru-RU"/>
        </w:rPr>
      </w:pPr>
      <w:r w:rsidRPr="00A04CA1">
        <w:rPr>
          <w:rFonts w:eastAsia="Times New Roman" w:cs="Times New Roman"/>
          <w:color w:val="333333"/>
          <w:szCs w:val="24"/>
          <w:lang w:val="ru-RU" w:eastAsia="ru-RU"/>
        </w:rPr>
        <w:t>- регистрация абитуриентов и проведение ЦВЭ;</w:t>
      </w:r>
    </w:p>
    <w:p w14:paraId="23BBC278" w14:textId="77777777" w:rsidR="00A04CA1" w:rsidRPr="00A04CA1" w:rsidRDefault="00A04CA1" w:rsidP="00A04CA1">
      <w:pPr>
        <w:ind w:firstLine="708"/>
        <w:rPr>
          <w:rFonts w:eastAsia="Times New Roman" w:cs="Times New Roman"/>
          <w:color w:val="333333"/>
          <w:szCs w:val="24"/>
          <w:lang w:val="ru-RU" w:eastAsia="ru-RU"/>
        </w:rPr>
      </w:pPr>
      <w:r w:rsidRPr="00A04CA1">
        <w:rPr>
          <w:rFonts w:eastAsia="Times New Roman" w:cs="Times New Roman"/>
          <w:color w:val="333333"/>
          <w:szCs w:val="24"/>
          <w:lang w:val="ru-RU" w:eastAsia="ru-RU"/>
        </w:rPr>
        <w:t>- привлечение соответствующих государственных структур для обеспечения безопасности, охраны здоровья и общественного порядка в регистрационных пунктах и экзаменационных центрах.</w:t>
      </w:r>
    </w:p>
    <w:p w14:paraId="75204324" w14:textId="77777777" w:rsidR="00A04CA1" w:rsidRPr="00A04CA1" w:rsidRDefault="00A04CA1" w:rsidP="00A04CA1">
      <w:pPr>
        <w:ind w:firstLine="708"/>
        <w:rPr>
          <w:rFonts w:eastAsia="Times New Roman" w:cs="Times New Roman"/>
          <w:color w:val="333333"/>
          <w:szCs w:val="24"/>
          <w:lang w:val="ru-RU" w:eastAsia="ru-RU"/>
        </w:rPr>
      </w:pPr>
      <w:r w:rsidRPr="00A04CA1">
        <w:rPr>
          <w:rFonts w:eastAsia="Times New Roman" w:cs="Times New Roman"/>
          <w:color w:val="333333"/>
          <w:szCs w:val="24"/>
          <w:lang w:val="ru-RU" w:eastAsia="ru-RU"/>
        </w:rPr>
        <w:t>Отличительные особенности ЦВЭ:</w:t>
      </w:r>
    </w:p>
    <w:p w14:paraId="71BCBC34" w14:textId="77777777" w:rsidR="00A04CA1" w:rsidRPr="00A04CA1" w:rsidRDefault="00A04CA1" w:rsidP="00A04CA1">
      <w:pPr>
        <w:ind w:firstLine="708"/>
        <w:rPr>
          <w:rFonts w:eastAsia="Times New Roman" w:cs="Times New Roman"/>
          <w:color w:val="333333"/>
          <w:szCs w:val="24"/>
          <w:lang w:val="ru-RU" w:eastAsia="ru-RU"/>
        </w:rPr>
      </w:pPr>
      <w:r w:rsidRPr="00A04CA1">
        <w:rPr>
          <w:rFonts w:eastAsia="Times New Roman" w:cs="Times New Roman"/>
          <w:color w:val="333333"/>
          <w:szCs w:val="24"/>
          <w:lang w:val="ru-RU" w:eastAsia="ru-RU"/>
        </w:rPr>
        <w:t>- используются стандартизированные экзаменационные материалы и различные типы тестовых заданий;</w:t>
      </w:r>
    </w:p>
    <w:p w14:paraId="708D081B" w14:textId="77777777" w:rsidR="00A04CA1" w:rsidRPr="00A04CA1" w:rsidRDefault="00A04CA1" w:rsidP="00A04CA1">
      <w:pPr>
        <w:ind w:firstLine="708"/>
        <w:rPr>
          <w:rFonts w:eastAsia="Times New Roman" w:cs="Times New Roman"/>
          <w:color w:val="333333"/>
          <w:szCs w:val="24"/>
          <w:lang w:val="ru-RU" w:eastAsia="ru-RU"/>
        </w:rPr>
      </w:pPr>
      <w:r w:rsidRPr="00A04CA1">
        <w:rPr>
          <w:rFonts w:eastAsia="Times New Roman" w:cs="Times New Roman"/>
          <w:color w:val="333333"/>
          <w:szCs w:val="24"/>
          <w:lang w:val="ru-RU" w:eastAsia="ru-RU"/>
        </w:rPr>
        <w:t>- единые правила организации проведения экзаменов;</w:t>
      </w:r>
    </w:p>
    <w:p w14:paraId="6D7CDF54" w14:textId="77777777" w:rsidR="00A04CA1" w:rsidRPr="00A04CA1" w:rsidRDefault="00A04CA1" w:rsidP="00A04CA1">
      <w:pPr>
        <w:ind w:firstLine="708"/>
        <w:rPr>
          <w:rFonts w:eastAsia="Times New Roman" w:cs="Times New Roman"/>
          <w:color w:val="333333"/>
          <w:szCs w:val="24"/>
          <w:lang w:val="ru-RU" w:eastAsia="ru-RU"/>
        </w:rPr>
      </w:pPr>
      <w:r w:rsidRPr="00A04CA1">
        <w:rPr>
          <w:rFonts w:eastAsia="Times New Roman" w:cs="Times New Roman"/>
          <w:color w:val="333333"/>
          <w:szCs w:val="24"/>
          <w:lang w:val="ru-RU" w:eastAsia="ru-RU"/>
        </w:rPr>
        <w:t>- все специальности распределены по направлениям в рамках 5-и кластеров;</w:t>
      </w:r>
    </w:p>
    <w:p w14:paraId="6A908C87" w14:textId="77777777" w:rsidR="00A04CA1" w:rsidRPr="00A04CA1" w:rsidRDefault="00A04CA1" w:rsidP="00A04CA1">
      <w:pPr>
        <w:ind w:firstLine="708"/>
        <w:rPr>
          <w:rFonts w:eastAsia="Times New Roman" w:cs="Times New Roman"/>
          <w:color w:val="333333"/>
          <w:szCs w:val="24"/>
          <w:lang w:val="ru-RU" w:eastAsia="ru-RU"/>
        </w:rPr>
      </w:pPr>
      <w:r w:rsidRPr="00A04CA1">
        <w:rPr>
          <w:rFonts w:eastAsia="Times New Roman" w:cs="Times New Roman"/>
          <w:color w:val="333333"/>
          <w:szCs w:val="24"/>
          <w:lang w:val="ru-RU" w:eastAsia="ru-RU"/>
        </w:rPr>
        <w:t>- абитуриенты имеют права в рамках одного кластера выбрать до 12 специальностей в ОУСВПО РТ;</w:t>
      </w:r>
    </w:p>
    <w:p w14:paraId="466C105A" w14:textId="77777777" w:rsidR="00A04CA1" w:rsidRPr="00A04CA1" w:rsidRDefault="00A04CA1" w:rsidP="00A04CA1">
      <w:pPr>
        <w:ind w:firstLine="708"/>
        <w:rPr>
          <w:rFonts w:eastAsia="Times New Roman" w:cs="Times New Roman"/>
          <w:color w:val="333333"/>
          <w:szCs w:val="24"/>
          <w:lang w:val="ru-RU" w:eastAsia="ru-RU"/>
        </w:rPr>
      </w:pPr>
      <w:r w:rsidRPr="00A04CA1">
        <w:rPr>
          <w:rFonts w:eastAsia="Times New Roman" w:cs="Times New Roman"/>
          <w:color w:val="333333"/>
          <w:szCs w:val="24"/>
          <w:lang w:val="ru-RU" w:eastAsia="ru-RU"/>
        </w:rPr>
        <w:t>- регистрационные пункты и экзаменационные центры расположены в близи от места жительства;</w:t>
      </w:r>
    </w:p>
    <w:p w14:paraId="3ABC2975" w14:textId="77777777" w:rsidR="00A04CA1" w:rsidRPr="00A04CA1" w:rsidRDefault="00A04CA1" w:rsidP="00A04CA1">
      <w:pPr>
        <w:ind w:firstLine="708"/>
        <w:rPr>
          <w:rFonts w:eastAsia="Times New Roman" w:cs="Times New Roman"/>
          <w:color w:val="333333"/>
          <w:szCs w:val="24"/>
          <w:lang w:val="ru-RU" w:eastAsia="ru-RU"/>
        </w:rPr>
      </w:pPr>
      <w:r w:rsidRPr="00A04CA1">
        <w:rPr>
          <w:rFonts w:eastAsia="Times New Roman" w:cs="Times New Roman"/>
          <w:color w:val="333333"/>
          <w:szCs w:val="24"/>
          <w:lang w:val="ru-RU" w:eastAsia="ru-RU"/>
        </w:rPr>
        <w:t>- регистрация абитуриентов проводится посредством программного обеспечения;</w:t>
      </w:r>
    </w:p>
    <w:p w14:paraId="5F8F4265" w14:textId="77777777" w:rsidR="00A04CA1" w:rsidRPr="00A04CA1" w:rsidRDefault="00A04CA1" w:rsidP="00A04CA1">
      <w:pPr>
        <w:ind w:firstLine="708"/>
        <w:rPr>
          <w:rFonts w:eastAsia="Times New Roman" w:cs="Times New Roman"/>
          <w:color w:val="333333"/>
          <w:szCs w:val="24"/>
          <w:lang w:val="ru-RU" w:eastAsia="ru-RU"/>
        </w:rPr>
      </w:pPr>
      <w:r w:rsidRPr="00A04CA1">
        <w:rPr>
          <w:rFonts w:eastAsia="Times New Roman" w:cs="Times New Roman"/>
          <w:color w:val="333333"/>
          <w:szCs w:val="24"/>
          <w:lang w:val="ru-RU" w:eastAsia="ru-RU"/>
        </w:rPr>
        <w:t>- обработка листов ответов абитуриентов посредством информационно-коммуникационных технологий;</w:t>
      </w:r>
    </w:p>
    <w:p w14:paraId="15F3152E" w14:textId="77777777" w:rsidR="00A04CA1" w:rsidRPr="00A04CA1" w:rsidRDefault="00A04CA1" w:rsidP="00A04CA1">
      <w:pPr>
        <w:ind w:firstLine="708"/>
        <w:rPr>
          <w:rFonts w:eastAsia="Times New Roman" w:cs="Times New Roman"/>
          <w:color w:val="333333"/>
          <w:szCs w:val="24"/>
          <w:lang w:val="ru-RU" w:eastAsia="ru-RU"/>
        </w:rPr>
      </w:pPr>
      <w:r w:rsidRPr="00A04CA1">
        <w:rPr>
          <w:rFonts w:eastAsia="Times New Roman" w:cs="Times New Roman"/>
          <w:color w:val="333333"/>
          <w:szCs w:val="24"/>
          <w:lang w:val="ru-RU" w:eastAsia="ru-RU"/>
        </w:rPr>
        <w:t xml:space="preserve">- открытие для каждого зарегистрированного абитуриента личного кабинета на веб-портале НЦТППРТ для размещения в нём всей необходимой абитуриенту информации и результатов экзамена.  </w:t>
      </w:r>
    </w:p>
    <w:p w14:paraId="29803C2F" w14:textId="77777777" w:rsidR="00A04CA1" w:rsidRPr="00A04CA1" w:rsidRDefault="00A04CA1" w:rsidP="00A04CA1">
      <w:pPr>
        <w:rPr>
          <w:rFonts w:eastAsia="Times New Roman" w:cs="Times New Roman"/>
          <w:color w:val="333333"/>
          <w:szCs w:val="24"/>
          <w:lang w:val="ru-RU" w:eastAsia="ru-RU"/>
        </w:rPr>
      </w:pPr>
      <w:r w:rsidRPr="00A04CA1">
        <w:rPr>
          <w:rFonts w:eastAsia="Times New Roman" w:cs="Times New Roman"/>
          <w:i/>
          <w:color w:val="333333"/>
          <w:szCs w:val="24"/>
          <w:lang w:val="ru-RU" w:eastAsia="ru-RU"/>
        </w:rPr>
        <w:t>Академия образования Таджикистана</w:t>
      </w:r>
      <w:r w:rsidRPr="00A04CA1">
        <w:rPr>
          <w:rFonts w:eastAsia="Times New Roman" w:cs="Times New Roman"/>
          <w:color w:val="333333"/>
          <w:szCs w:val="24"/>
          <w:lang w:val="ru-RU" w:eastAsia="ru-RU"/>
        </w:rPr>
        <w:t xml:space="preserve"> (</w:t>
      </w:r>
      <w:r w:rsidRPr="00A04CA1">
        <w:rPr>
          <w:rFonts w:eastAsia="Times New Roman" w:cs="Times New Roman"/>
          <w:color w:val="333333"/>
          <w:szCs w:val="24"/>
          <w:lang w:eastAsia="ru-RU"/>
        </w:rPr>
        <w:t>www</w:t>
      </w:r>
      <w:r w:rsidRPr="00A04CA1">
        <w:rPr>
          <w:rFonts w:eastAsia="Times New Roman" w:cs="Times New Roman"/>
          <w:color w:val="333333"/>
          <w:szCs w:val="24"/>
          <w:lang w:val="ru-RU" w:eastAsia="ru-RU"/>
        </w:rPr>
        <w:t>.</w:t>
      </w:r>
      <w:r w:rsidRPr="00A04CA1">
        <w:rPr>
          <w:rFonts w:eastAsia="Times New Roman" w:cs="Times New Roman"/>
          <w:color w:val="333333"/>
          <w:szCs w:val="24"/>
          <w:lang w:eastAsia="ru-RU"/>
        </w:rPr>
        <w:t>aot</w:t>
      </w:r>
      <w:r w:rsidRPr="00A04CA1">
        <w:rPr>
          <w:rFonts w:eastAsia="Times New Roman" w:cs="Times New Roman"/>
          <w:color w:val="333333"/>
          <w:szCs w:val="24"/>
          <w:lang w:val="ru-RU" w:eastAsia="ru-RU"/>
        </w:rPr>
        <w:t>.</w:t>
      </w:r>
      <w:r w:rsidRPr="00A04CA1">
        <w:rPr>
          <w:rFonts w:eastAsia="Times New Roman" w:cs="Times New Roman"/>
          <w:color w:val="333333"/>
          <w:szCs w:val="24"/>
          <w:lang w:eastAsia="ru-RU"/>
        </w:rPr>
        <w:t>tj</w:t>
      </w:r>
      <w:r w:rsidRPr="00A04CA1">
        <w:rPr>
          <w:rFonts w:eastAsia="Times New Roman" w:cs="Times New Roman"/>
          <w:color w:val="333333"/>
          <w:szCs w:val="24"/>
          <w:lang w:val="ru-RU" w:eastAsia="ru-RU"/>
        </w:rPr>
        <w:t xml:space="preserve">) осуществляет методическую, теоретическую и научно-практическую поддержку формирования НСОКО. На базе АОТ и </w:t>
      </w:r>
      <w:r w:rsidRPr="00A04CA1">
        <w:rPr>
          <w:rFonts w:eastAsia="Times New Roman" w:cs="Times New Roman"/>
          <w:color w:val="333333"/>
          <w:szCs w:val="24"/>
          <w:lang w:val="ru-RU" w:eastAsia="ru-RU"/>
        </w:rPr>
        <w:lastRenderedPageBreak/>
        <w:t>его подразделения ИРО АОТ создаются образовательные стандарты, апробируются различные формы оценивания (например, 100-балльная система оценивания), подводится теоретическая и практическая база перехода всеобщего образования на 12-летнее обучение.</w:t>
      </w:r>
    </w:p>
    <w:p w14:paraId="3791B2F0" w14:textId="77777777" w:rsidR="00A04CA1" w:rsidRPr="00A04CA1" w:rsidRDefault="00A04CA1" w:rsidP="00A04CA1">
      <w:pPr>
        <w:rPr>
          <w:rFonts w:eastAsia="Times New Roman" w:cs="Times New Roman"/>
          <w:color w:val="333333"/>
          <w:szCs w:val="24"/>
          <w:lang w:val="ru-RU" w:eastAsia="ru-RU"/>
        </w:rPr>
      </w:pPr>
      <w:r w:rsidRPr="00A04CA1">
        <w:rPr>
          <w:rFonts w:eastAsia="Times New Roman" w:cs="Times New Roman"/>
          <w:i/>
          <w:color w:val="333333"/>
          <w:szCs w:val="24"/>
          <w:lang w:val="ru-RU" w:eastAsia="ru-RU"/>
        </w:rPr>
        <w:t>Республиканский научно-методический центр</w:t>
      </w:r>
      <w:r w:rsidRPr="00A04CA1">
        <w:rPr>
          <w:rFonts w:eastAsia="Times New Roman" w:cs="Times New Roman"/>
          <w:color w:val="333333"/>
          <w:szCs w:val="24"/>
          <w:lang w:val="ru-RU" w:eastAsia="ru-RU"/>
        </w:rPr>
        <w:t xml:space="preserve"> (</w:t>
      </w:r>
      <w:r w:rsidRPr="00A04CA1">
        <w:rPr>
          <w:rFonts w:eastAsia="Times New Roman" w:cs="Times New Roman"/>
          <w:color w:val="333333"/>
          <w:szCs w:val="24"/>
          <w:lang w:eastAsia="ru-RU"/>
        </w:rPr>
        <w:t>www</w:t>
      </w:r>
      <w:r w:rsidRPr="00A04CA1">
        <w:rPr>
          <w:rFonts w:eastAsia="Times New Roman" w:cs="Times New Roman"/>
          <w:color w:val="333333"/>
          <w:szCs w:val="24"/>
          <w:lang w:val="ru-RU" w:eastAsia="ru-RU"/>
        </w:rPr>
        <w:t>.</w:t>
      </w:r>
      <w:r w:rsidRPr="00A04CA1">
        <w:rPr>
          <w:rFonts w:eastAsia="Times New Roman" w:cs="Times New Roman"/>
          <w:color w:val="333333"/>
          <w:szCs w:val="24"/>
          <w:lang w:eastAsia="ru-RU"/>
        </w:rPr>
        <w:t>metodist</w:t>
      </w:r>
      <w:r w:rsidRPr="00A04CA1">
        <w:rPr>
          <w:rFonts w:eastAsia="Times New Roman" w:cs="Times New Roman"/>
          <w:color w:val="333333"/>
          <w:szCs w:val="24"/>
          <w:lang w:val="ru-RU" w:eastAsia="ru-RU"/>
        </w:rPr>
        <w:t>.</w:t>
      </w:r>
      <w:r w:rsidRPr="00A04CA1">
        <w:rPr>
          <w:rFonts w:eastAsia="Times New Roman" w:cs="Times New Roman"/>
          <w:color w:val="333333"/>
          <w:szCs w:val="24"/>
          <w:lang w:eastAsia="ru-RU"/>
        </w:rPr>
        <w:t>tj</w:t>
      </w:r>
      <w:r w:rsidRPr="00A04CA1">
        <w:rPr>
          <w:rFonts w:eastAsia="Times New Roman" w:cs="Times New Roman"/>
          <w:color w:val="333333"/>
          <w:szCs w:val="24"/>
          <w:lang w:val="ru-RU" w:eastAsia="ru-RU"/>
        </w:rPr>
        <w:t xml:space="preserve">) является головной организацией по координации мероприятий по осуществлению научно-методического руководства подструктурными учреждениями МОНРТ. </w:t>
      </w:r>
    </w:p>
    <w:p w14:paraId="6B8A6F2F" w14:textId="77777777" w:rsidR="00A04CA1" w:rsidRPr="00A04CA1" w:rsidRDefault="00A04CA1" w:rsidP="00A04CA1">
      <w:pPr>
        <w:ind w:firstLine="567"/>
        <w:rPr>
          <w:rFonts w:eastAsia="Times New Roman" w:cs="Times New Roman"/>
          <w:b/>
          <w:szCs w:val="24"/>
          <w:lang w:val="ru-RU"/>
        </w:rPr>
      </w:pPr>
    </w:p>
    <w:p w14:paraId="38D861A6" w14:textId="77777777" w:rsidR="00A04CA1" w:rsidRPr="00A04CA1" w:rsidRDefault="00A04CA1" w:rsidP="00A04CA1">
      <w:pPr>
        <w:pStyle w:val="4"/>
        <w:rPr>
          <w:lang w:val="ru-RU"/>
        </w:rPr>
      </w:pPr>
      <w:bookmarkStart w:id="506" w:name="_Toc431057249"/>
      <w:r w:rsidRPr="00A04CA1">
        <w:rPr>
          <w:lang w:val="ru-RU"/>
        </w:rPr>
        <w:t>2.4. Кадровый потенциал</w:t>
      </w:r>
      <w:bookmarkEnd w:id="506"/>
    </w:p>
    <w:p w14:paraId="6026F5A5" w14:textId="77777777" w:rsidR="00A04CA1" w:rsidRPr="00A04CA1" w:rsidRDefault="00A04CA1" w:rsidP="00A04CA1">
      <w:pPr>
        <w:rPr>
          <w:rFonts w:eastAsia="Times New Roman" w:cs="Times New Roman"/>
          <w:szCs w:val="24"/>
          <w:lang w:val="ru-RU"/>
        </w:rPr>
      </w:pPr>
      <w:r w:rsidRPr="00A04CA1">
        <w:rPr>
          <w:rFonts w:eastAsia="Times New Roman" w:cs="Times New Roman"/>
          <w:szCs w:val="24"/>
          <w:lang w:val="ru-RU"/>
        </w:rPr>
        <w:t xml:space="preserve">В подведомственных организациях МОНРТ, НЦТППРТ, которые входят в НСОКО основные работники находятся в штате данных организаций. </w:t>
      </w:r>
    </w:p>
    <w:p w14:paraId="51AA9AB3" w14:textId="77777777" w:rsidR="00A04CA1" w:rsidRPr="00A04CA1" w:rsidRDefault="00A04CA1" w:rsidP="00A04CA1">
      <w:pPr>
        <w:rPr>
          <w:rFonts w:eastAsia="Times New Roman" w:cs="Times New Roman"/>
          <w:szCs w:val="24"/>
          <w:lang w:val="ru-RU"/>
        </w:rPr>
      </w:pPr>
      <w:r w:rsidRPr="00A04CA1">
        <w:rPr>
          <w:rFonts w:eastAsia="Times New Roman" w:cs="Times New Roman"/>
          <w:szCs w:val="24"/>
          <w:lang w:val="ru-RU"/>
        </w:rPr>
        <w:t xml:space="preserve">Базу тестовых и письменных заданий для контроля разного уровня – от внутришкольного контроля до выпускных формируют РУМЦ и ИРО АОТ. Базу тестовых заданий для вступительных экзаменов в ОУСВПО формируют специалисты НЦТППРТ. При необходимости, с этой целью привлекаются также учителя-предметники, преподаватели вузов, лицеев и колледжей. Они привлекаются по временному трудовому договору, как в качестве разработчиков, так и в качестве экспертов на конкурсной основе.  В рамках укрепления кадрового потенциала НЦТППРТ в период с 2010 по 2014 годы сотрудники НЦТППРТ и ряд привлеченных специалистов были обучены современным методам разработки тестов. Разработчики и эксперты тестовых заданий проходили обучение в рамках семинаров, проводимых ведущими международными специалистами. Каждый специалист получил теоретические знания по основам педагогических измерений и получил практические навыки по составлению тестовых заданий. На всех этапах проведения ЦВЭ контроль за соблюдением процедур этих мероприятий под руководством представителей НЦТППРТ осуществляют привлеченные из числа учителей школ, преподавателей вузов и другие лиц, которые привлекаются как временные сотрудники на определённые сроки [11]. Для вышеназванных лиц организуются специальные семинары, где проводится обучения по соответствующим процедурам ЦВЭ. Отбор кандидатов производится на конкурсной основе после прохождения обучения и испытания. </w:t>
      </w:r>
    </w:p>
    <w:p w14:paraId="18FDA41D" w14:textId="77777777" w:rsidR="00A04CA1" w:rsidRPr="00A04CA1" w:rsidRDefault="00A04CA1" w:rsidP="00A04CA1">
      <w:pPr>
        <w:rPr>
          <w:rFonts w:eastAsia="Times New Roman" w:cs="Times New Roman"/>
          <w:szCs w:val="24"/>
          <w:lang w:val="ru-RU"/>
        </w:rPr>
      </w:pPr>
      <w:r w:rsidRPr="00A04CA1">
        <w:rPr>
          <w:rFonts w:eastAsia="Times New Roman" w:cs="Times New Roman"/>
          <w:szCs w:val="24"/>
          <w:lang w:val="ru-RU"/>
        </w:rPr>
        <w:t>Обучение проводится МОН РТ совместно с другими структурами НСОКО при взаимодействии с международными организациями, которые разрабатывают модули обучения по проведению тренинговых и мониторинговых мероприятий по обучению методикам проведения различного вида контроля.</w:t>
      </w:r>
    </w:p>
    <w:p w14:paraId="558DB344" w14:textId="77777777" w:rsidR="00A04CA1" w:rsidRPr="00A04CA1" w:rsidRDefault="00A04CA1" w:rsidP="00A04CA1">
      <w:pPr>
        <w:rPr>
          <w:rFonts w:eastAsia="Times New Roman" w:cs="Times New Roman"/>
          <w:szCs w:val="24"/>
          <w:lang w:val="ru-RU"/>
        </w:rPr>
      </w:pPr>
      <w:r w:rsidRPr="00A04CA1">
        <w:rPr>
          <w:rFonts w:eastAsia="Times New Roman" w:cs="Times New Roman"/>
          <w:szCs w:val="24"/>
          <w:lang w:val="ru-RU"/>
        </w:rPr>
        <w:t xml:space="preserve">На время экзаменов для обеспечения охраны общественного порядка, безопасности, здоровья и соблюдения санитарно-эпидемиологических правил и требований на период </w:t>
      </w:r>
      <w:r w:rsidRPr="00A04CA1">
        <w:rPr>
          <w:rFonts w:eastAsia="Times New Roman" w:cs="Times New Roman"/>
          <w:szCs w:val="24"/>
          <w:lang w:val="ru-RU"/>
        </w:rPr>
        <w:lastRenderedPageBreak/>
        <w:t>регистрации и проведения экзаменов в регистрационные пункты и экзаменационные центры привлекаются сотрудники уполномоченных государственных органов и организаций.</w:t>
      </w:r>
    </w:p>
    <w:p w14:paraId="38232387" w14:textId="77777777" w:rsidR="00A04CA1" w:rsidRPr="00A04CA1" w:rsidRDefault="00A04CA1" w:rsidP="00A04CA1">
      <w:pPr>
        <w:rPr>
          <w:rFonts w:eastAsia="Times New Roman" w:cs="Times New Roman"/>
          <w:szCs w:val="24"/>
          <w:lang w:val="ru-RU"/>
        </w:rPr>
      </w:pPr>
      <w:r w:rsidRPr="00A04CA1">
        <w:rPr>
          <w:rFonts w:eastAsia="Times New Roman" w:cs="Times New Roman"/>
          <w:szCs w:val="24"/>
          <w:lang w:val="ru-RU"/>
        </w:rPr>
        <w:t>Однако регулярно функционирующих курсов повышения квалификации для работников НСОКО пока в РТ не существует.</w:t>
      </w:r>
    </w:p>
    <w:p w14:paraId="3716B421" w14:textId="77777777" w:rsidR="00A04CA1" w:rsidRPr="00A04CA1" w:rsidRDefault="00A04CA1" w:rsidP="00A04CA1">
      <w:pPr>
        <w:rPr>
          <w:rFonts w:eastAsia="Times New Roman" w:cs="Times New Roman"/>
          <w:szCs w:val="24"/>
          <w:lang w:val="ru-RU"/>
        </w:rPr>
      </w:pPr>
      <w:r w:rsidRPr="00A04CA1">
        <w:rPr>
          <w:rFonts w:eastAsia="Times New Roman" w:cs="Times New Roman"/>
          <w:szCs w:val="24"/>
          <w:lang w:val="ru-RU"/>
        </w:rPr>
        <w:t xml:space="preserve"> Создание курсов повышения квалификации для сотрудников НСОКО планируется в перспективе.</w:t>
      </w:r>
    </w:p>
    <w:p w14:paraId="68DB9F32" w14:textId="77777777" w:rsidR="001D4F74" w:rsidRDefault="001D4F74" w:rsidP="00A04CA1">
      <w:pPr>
        <w:pStyle w:val="3"/>
        <w:rPr>
          <w:lang w:val="ru-RU"/>
        </w:rPr>
      </w:pPr>
      <w:bookmarkStart w:id="507" w:name="_Toc431057250"/>
    </w:p>
    <w:p w14:paraId="46AE76BD" w14:textId="77777777" w:rsidR="00A04CA1" w:rsidRPr="00A04CA1" w:rsidRDefault="00A04CA1" w:rsidP="00A04CA1">
      <w:pPr>
        <w:pStyle w:val="3"/>
        <w:rPr>
          <w:lang w:val="ru-RU"/>
        </w:rPr>
      </w:pPr>
      <w:r w:rsidRPr="00A04CA1">
        <w:rPr>
          <w:lang w:val="ru-RU"/>
        </w:rPr>
        <w:t>3. Мониторинговые исследования</w:t>
      </w:r>
      <w:bookmarkEnd w:id="507"/>
    </w:p>
    <w:p w14:paraId="2E0E003C" w14:textId="77777777" w:rsidR="00A04CA1" w:rsidRPr="00A04CA1" w:rsidRDefault="00A04CA1" w:rsidP="00A04CA1">
      <w:pPr>
        <w:pStyle w:val="4"/>
        <w:rPr>
          <w:lang w:val="ru-RU"/>
        </w:rPr>
      </w:pPr>
      <w:bookmarkStart w:id="508" w:name="_Toc431057251"/>
      <w:r w:rsidRPr="00A04CA1">
        <w:rPr>
          <w:lang w:val="ru-RU"/>
        </w:rPr>
        <w:t>3.1. Международные сравнительные исследования качества образования</w:t>
      </w:r>
      <w:bookmarkEnd w:id="508"/>
    </w:p>
    <w:p w14:paraId="6A2BD3E3" w14:textId="77777777" w:rsidR="00A04CA1" w:rsidRPr="00A04CA1" w:rsidRDefault="00A04CA1" w:rsidP="00A04CA1">
      <w:pPr>
        <w:rPr>
          <w:rFonts w:eastAsia="Times New Roman" w:cs="Times New Roman"/>
          <w:color w:val="000000"/>
          <w:szCs w:val="24"/>
          <w:lang w:val="ru-RU"/>
        </w:rPr>
      </w:pPr>
      <w:r w:rsidRPr="00A04CA1">
        <w:rPr>
          <w:rFonts w:eastAsia="Times New Roman" w:cs="Times New Roman"/>
          <w:color w:val="000000"/>
          <w:szCs w:val="24"/>
          <w:lang w:val="ru-RU"/>
        </w:rPr>
        <w:t xml:space="preserve">Республика Таджикистан планирует в перспективе участвовать в международных сравнительных исследованиях [1, ст.9. п.2]. С созданием НЦТППРТ создаются условия и возможность участия в международных сравнительных исследованиях. До настоящего времени, РТ не участвовал в международных сравнительных исследованиях типа PISA, TIMSS и др. </w:t>
      </w:r>
    </w:p>
    <w:p w14:paraId="2E6CA05B" w14:textId="77777777" w:rsidR="00A04CA1" w:rsidRPr="00A04CA1" w:rsidRDefault="00A04CA1" w:rsidP="00A04CA1">
      <w:pPr>
        <w:rPr>
          <w:rFonts w:eastAsia="Times New Roman" w:cs="Times New Roman"/>
          <w:color w:val="000000"/>
          <w:szCs w:val="24"/>
          <w:lang w:val="ru-RU"/>
        </w:rPr>
      </w:pPr>
      <w:r w:rsidRPr="00A04CA1">
        <w:rPr>
          <w:rFonts w:eastAsia="Times New Roman" w:cs="Times New Roman"/>
          <w:color w:val="000000"/>
          <w:szCs w:val="24"/>
          <w:lang w:val="ru-RU"/>
        </w:rPr>
        <w:t xml:space="preserve">Однако опыт реализации международных проектов способствовал развитию процесса реформы системы оценки качества образования республики. На основе результатов, и в соответствии с НСРО до 2020 года уже разработан проект Концепции системы оценки качества образования. Также предусмотрено: </w:t>
      </w:r>
    </w:p>
    <w:p w14:paraId="18508453" w14:textId="77777777" w:rsidR="00A04CA1" w:rsidRPr="00A04CA1" w:rsidRDefault="00A04CA1" w:rsidP="00A04CA1">
      <w:pPr>
        <w:rPr>
          <w:rFonts w:eastAsia="Times New Roman" w:cs="Times New Roman"/>
          <w:color w:val="000000"/>
          <w:szCs w:val="24"/>
          <w:lang w:val="ru-RU"/>
        </w:rPr>
      </w:pPr>
      <w:r w:rsidRPr="00A04CA1">
        <w:rPr>
          <w:rFonts w:eastAsia="Times New Roman" w:cs="Times New Roman"/>
          <w:color w:val="000000"/>
          <w:szCs w:val="24"/>
          <w:lang w:val="ru-RU"/>
        </w:rPr>
        <w:t xml:space="preserve">- создание специализированной структуры - независимого Центра оценки качества образования; </w:t>
      </w:r>
    </w:p>
    <w:p w14:paraId="63F11FA5" w14:textId="77777777" w:rsidR="00A04CA1" w:rsidRPr="00A04CA1" w:rsidRDefault="00A04CA1" w:rsidP="00A04CA1">
      <w:pPr>
        <w:rPr>
          <w:rFonts w:eastAsia="Times New Roman" w:cs="Times New Roman"/>
          <w:color w:val="000000"/>
          <w:szCs w:val="24"/>
          <w:lang w:val="ru-RU"/>
        </w:rPr>
      </w:pPr>
      <w:r w:rsidRPr="00A04CA1">
        <w:rPr>
          <w:rFonts w:eastAsia="Times New Roman" w:cs="Times New Roman"/>
          <w:color w:val="000000"/>
          <w:szCs w:val="24"/>
          <w:lang w:val="ru-RU"/>
        </w:rPr>
        <w:t>- участие в международных исследованиях по оценке знаний учащихся, таких, как SAM, TIMSS, PISA и т.д.;</w:t>
      </w:r>
    </w:p>
    <w:p w14:paraId="3457DF53" w14:textId="77777777" w:rsidR="00A04CA1" w:rsidRPr="00A04CA1" w:rsidRDefault="00A04CA1" w:rsidP="00A04CA1">
      <w:pPr>
        <w:rPr>
          <w:rFonts w:eastAsia="Times New Roman" w:cs="Times New Roman"/>
          <w:color w:val="000000"/>
          <w:szCs w:val="24"/>
          <w:lang w:val="ru-RU"/>
        </w:rPr>
      </w:pPr>
      <w:r w:rsidRPr="00A04CA1">
        <w:rPr>
          <w:rFonts w:eastAsia="Times New Roman" w:cs="Times New Roman"/>
          <w:color w:val="000000"/>
          <w:szCs w:val="24"/>
          <w:lang w:val="ru-RU"/>
        </w:rPr>
        <w:t>- Оценка качества знаний и анализ результатов по основным предметам (родной язык и математика) выпускников начальных школ РТ;</w:t>
      </w:r>
    </w:p>
    <w:p w14:paraId="2A1F3996" w14:textId="77777777" w:rsidR="00A04CA1" w:rsidRPr="00A04CA1" w:rsidRDefault="00A04CA1" w:rsidP="00A04CA1">
      <w:pPr>
        <w:rPr>
          <w:rFonts w:eastAsia="Times New Roman" w:cs="Times New Roman"/>
          <w:color w:val="000000"/>
          <w:szCs w:val="24"/>
          <w:lang w:val="ru-RU"/>
        </w:rPr>
      </w:pPr>
      <w:r w:rsidRPr="00A04CA1">
        <w:rPr>
          <w:rFonts w:eastAsia="Times New Roman" w:cs="Times New Roman"/>
          <w:color w:val="000000"/>
          <w:szCs w:val="24"/>
          <w:lang w:val="ru-RU"/>
        </w:rPr>
        <w:t>- Международная конференция «Мониторинг школьного образования – перспективы межстранового сотрудничества».</w:t>
      </w:r>
    </w:p>
    <w:p w14:paraId="0AF0FF72" w14:textId="77777777" w:rsidR="00A04CA1" w:rsidRPr="00A04CA1" w:rsidRDefault="00A04CA1" w:rsidP="00A04CA1">
      <w:pPr>
        <w:rPr>
          <w:rFonts w:eastAsia="Times New Roman" w:cs="Times New Roman"/>
          <w:color w:val="000000"/>
          <w:szCs w:val="24"/>
          <w:lang w:val="ru-RU"/>
        </w:rPr>
      </w:pPr>
      <w:r w:rsidRPr="00A04CA1">
        <w:rPr>
          <w:rFonts w:eastAsia="Times New Roman" w:cs="Times New Roman"/>
          <w:color w:val="000000"/>
          <w:szCs w:val="24"/>
          <w:lang w:val="ru-RU"/>
        </w:rPr>
        <w:t xml:space="preserve">На данный период НЦТППРТ участвует в региональном проекте оценки знания учеников 4-х классов (Казахстан, Кыргызстан, Таджикистан), поддерживаемый </w:t>
      </w:r>
      <w:r w:rsidRPr="00A04CA1">
        <w:rPr>
          <w:rFonts w:eastAsia="Times New Roman" w:cs="Times New Roman"/>
          <w:color w:val="000000"/>
          <w:szCs w:val="24"/>
        </w:rPr>
        <w:t>GIZ</w:t>
      </w:r>
      <w:r w:rsidRPr="00A04CA1">
        <w:rPr>
          <w:rFonts w:eastAsia="Times New Roman" w:cs="Times New Roman"/>
          <w:color w:val="000000"/>
          <w:szCs w:val="24"/>
          <w:lang w:val="ru-RU"/>
        </w:rPr>
        <w:t xml:space="preserve"> и в проекте </w:t>
      </w:r>
      <w:r w:rsidRPr="00A04CA1">
        <w:rPr>
          <w:rFonts w:eastAsia="Times New Roman" w:cs="Times New Roman"/>
          <w:color w:val="000000"/>
          <w:szCs w:val="24"/>
        </w:rPr>
        <w:t>USAID</w:t>
      </w:r>
      <w:r w:rsidRPr="00A04CA1">
        <w:rPr>
          <w:rFonts w:eastAsia="Times New Roman" w:cs="Times New Roman"/>
          <w:color w:val="000000"/>
          <w:szCs w:val="24"/>
          <w:lang w:val="ru-RU"/>
        </w:rPr>
        <w:t xml:space="preserve"> «Качественное чтение» для начальных классов. Кроме того, была проведена локализация, адаптация и апробация российского инструментария мониторинга учебно-предметных компетенций учащихся начальных школ (SAM) в РТ. Целью данных проектов является содействие в формировании национальной системы оценки качества образования в РТ на уровне школ посредством внедрения Инструментария мониторинга учебно-предметных компетенций учащихся. Основное пилотирование по данному проекту было </w:t>
      </w:r>
      <w:r w:rsidRPr="00A04CA1">
        <w:rPr>
          <w:rFonts w:eastAsia="Times New Roman" w:cs="Times New Roman"/>
          <w:color w:val="000000"/>
          <w:szCs w:val="24"/>
          <w:lang w:val="ru-RU"/>
        </w:rPr>
        <w:lastRenderedPageBreak/>
        <w:t xml:space="preserve">проведено в мае 2013 года. Пилотирование по математической грамотности проводилось среди учеников 4-ых классов и охватило 812 человек из 9-ти городов и районов Республики Таджикистан. Параллельно с тестированием проводился социологический опрос среди учеников и учителей начальных классов. </w:t>
      </w:r>
    </w:p>
    <w:p w14:paraId="5A84649F" w14:textId="77777777" w:rsidR="00A04CA1" w:rsidRPr="00A04CA1" w:rsidRDefault="00A04CA1" w:rsidP="00A04CA1">
      <w:pPr>
        <w:rPr>
          <w:rFonts w:eastAsia="Times New Roman" w:cs="Times New Roman"/>
          <w:color w:val="000000"/>
          <w:szCs w:val="24"/>
          <w:lang w:val="ru-RU"/>
        </w:rPr>
      </w:pPr>
      <w:r w:rsidRPr="00A04CA1">
        <w:rPr>
          <w:rFonts w:eastAsia="Times New Roman" w:cs="Times New Roman"/>
          <w:color w:val="000000"/>
          <w:szCs w:val="24"/>
          <w:lang w:val="ru-RU"/>
        </w:rPr>
        <w:t xml:space="preserve">Проведенная апробация инструментария SAM еще раз показала, что в Таджикистане есть необходимость модернизации системы образования, выработки новых подходов для дальнейшего совершенствования учебно-воспитательного процесса и повышения качества образования. </w:t>
      </w:r>
    </w:p>
    <w:p w14:paraId="2415080C" w14:textId="77777777" w:rsidR="00A04CA1" w:rsidRPr="00A04CA1" w:rsidRDefault="00A04CA1" w:rsidP="00A04CA1">
      <w:pPr>
        <w:ind w:firstLine="567"/>
        <w:rPr>
          <w:rFonts w:eastAsia="Times New Roman" w:cs="Times New Roman"/>
          <w:color w:val="0070C0"/>
          <w:szCs w:val="24"/>
          <w:lang w:val="ru-RU"/>
        </w:rPr>
      </w:pPr>
    </w:p>
    <w:p w14:paraId="55E2777E" w14:textId="77777777" w:rsidR="00A04CA1" w:rsidRPr="00A04CA1" w:rsidRDefault="00A04CA1" w:rsidP="00A04CA1">
      <w:pPr>
        <w:pStyle w:val="4"/>
        <w:rPr>
          <w:lang w:val="ru-RU"/>
        </w:rPr>
      </w:pPr>
      <w:bookmarkStart w:id="509" w:name="_Toc431057252"/>
      <w:r w:rsidRPr="00A04CA1">
        <w:rPr>
          <w:lang w:val="ru-RU"/>
        </w:rPr>
        <w:t>3.2.Национальные мониторинговые исследования учебных достижений</w:t>
      </w:r>
      <w:bookmarkEnd w:id="509"/>
    </w:p>
    <w:p w14:paraId="6C0F1362" w14:textId="77777777" w:rsidR="00A04CA1" w:rsidRPr="00A04CA1" w:rsidRDefault="00A04CA1" w:rsidP="00A04CA1">
      <w:pPr>
        <w:widowControl w:val="0"/>
        <w:rPr>
          <w:rFonts w:eastAsia="Times New Roman" w:cs="Times New Roman"/>
          <w:color w:val="000000"/>
          <w:szCs w:val="24"/>
          <w:lang w:val="ru-RU"/>
        </w:rPr>
      </w:pPr>
      <w:r w:rsidRPr="00A04CA1">
        <w:rPr>
          <w:rFonts w:eastAsia="Times New Roman" w:cs="Times New Roman"/>
          <w:color w:val="000000"/>
          <w:szCs w:val="24"/>
          <w:lang w:val="ru-RU"/>
        </w:rPr>
        <w:t xml:space="preserve">В 2008 году, в рамках Проекта модернизации образования в Таджикистане, при поддержке Всемирного банка был создан Сектор оценки знаний учащихся (СОЗУ). С целью оценивания знаний и навыков учащихся 4 классов при поддержке ЦУП, ВБ совместно с РУМЦ было проведено Национальное исследование (тестирование) в общеобразовательных школах. </w:t>
      </w:r>
    </w:p>
    <w:p w14:paraId="1967850C" w14:textId="77777777" w:rsidR="00A04CA1" w:rsidRPr="00A04CA1" w:rsidRDefault="00A04CA1" w:rsidP="00A04CA1">
      <w:pPr>
        <w:widowControl w:val="0"/>
        <w:rPr>
          <w:rFonts w:eastAsia="Times New Roman" w:cs="Times New Roman"/>
          <w:color w:val="000000"/>
          <w:szCs w:val="24"/>
          <w:lang w:val="ru-RU"/>
        </w:rPr>
      </w:pPr>
      <w:r w:rsidRPr="00A04CA1">
        <w:rPr>
          <w:rFonts w:eastAsia="Times New Roman" w:cs="Times New Roman"/>
          <w:color w:val="000000"/>
          <w:szCs w:val="24"/>
          <w:lang w:val="ru-RU"/>
        </w:rPr>
        <w:t>Основная цель исследования: способствовать оцениванию некоторых аспектов эффективности сферы образования путём оценивания знаний и умений учащихся 4-ых классов в соответствии с действующей учебной программой.</w:t>
      </w:r>
    </w:p>
    <w:p w14:paraId="3367ED4F" w14:textId="77777777" w:rsidR="00A04CA1" w:rsidRPr="00A04CA1" w:rsidRDefault="00A04CA1" w:rsidP="00A04CA1">
      <w:pPr>
        <w:widowControl w:val="0"/>
        <w:rPr>
          <w:rFonts w:eastAsia="Times New Roman" w:cs="Times New Roman"/>
          <w:color w:val="000000"/>
          <w:szCs w:val="24"/>
          <w:lang w:val="ru-RU"/>
        </w:rPr>
      </w:pPr>
      <w:r w:rsidRPr="00A04CA1">
        <w:rPr>
          <w:rFonts w:eastAsia="Times New Roman" w:cs="Times New Roman"/>
          <w:color w:val="000000"/>
          <w:szCs w:val="24"/>
          <w:lang w:val="ru-RU"/>
        </w:rPr>
        <w:t>Для успешной реализации исследования были подготовлены специалисты в области оценки знаний учащихся, которые прошли стажировку в учебных центрах Болгарии и Голландии. Были созданы и обучены шесть рабочих групп:</w:t>
      </w:r>
    </w:p>
    <w:p w14:paraId="3507C245" w14:textId="77777777" w:rsidR="00A04CA1" w:rsidRPr="00A04CA1" w:rsidRDefault="00A04CA1" w:rsidP="00A04CA1">
      <w:pPr>
        <w:widowControl w:val="0"/>
        <w:rPr>
          <w:rFonts w:eastAsia="Times New Roman" w:cs="Times New Roman"/>
          <w:color w:val="000000"/>
          <w:szCs w:val="24"/>
          <w:lang w:val="ru-RU"/>
        </w:rPr>
      </w:pPr>
      <w:r w:rsidRPr="00A04CA1">
        <w:rPr>
          <w:rFonts w:eastAsia="Times New Roman" w:cs="Times New Roman"/>
          <w:color w:val="000000"/>
          <w:szCs w:val="24"/>
          <w:lang w:val="ru-RU"/>
        </w:rPr>
        <w:t>- группа по составлению тестовых заданий по математике;</w:t>
      </w:r>
    </w:p>
    <w:p w14:paraId="05B4B15A" w14:textId="77777777" w:rsidR="00A04CA1" w:rsidRPr="00A04CA1" w:rsidRDefault="00A04CA1" w:rsidP="00A04CA1">
      <w:pPr>
        <w:widowControl w:val="0"/>
        <w:rPr>
          <w:rFonts w:eastAsia="Times New Roman" w:cs="Times New Roman"/>
          <w:color w:val="000000"/>
          <w:szCs w:val="24"/>
          <w:lang w:val="ru-RU"/>
        </w:rPr>
      </w:pPr>
      <w:r w:rsidRPr="00A04CA1">
        <w:rPr>
          <w:rFonts w:eastAsia="Times New Roman" w:cs="Times New Roman"/>
          <w:color w:val="000000"/>
          <w:szCs w:val="24"/>
          <w:lang w:val="ru-RU"/>
        </w:rPr>
        <w:t>- группа по составлению тестовых заданий по родному языку;</w:t>
      </w:r>
    </w:p>
    <w:p w14:paraId="00048CD6" w14:textId="77777777" w:rsidR="00A04CA1" w:rsidRPr="00A04CA1" w:rsidRDefault="00A04CA1" w:rsidP="00A04CA1">
      <w:pPr>
        <w:widowControl w:val="0"/>
        <w:rPr>
          <w:rFonts w:eastAsia="Times New Roman" w:cs="Times New Roman"/>
          <w:color w:val="000000"/>
          <w:szCs w:val="24"/>
          <w:lang w:val="ru-RU"/>
        </w:rPr>
      </w:pPr>
      <w:r w:rsidRPr="00A04CA1">
        <w:rPr>
          <w:rFonts w:eastAsia="Times New Roman" w:cs="Times New Roman"/>
          <w:color w:val="000000"/>
          <w:szCs w:val="24"/>
          <w:lang w:val="ru-RU"/>
        </w:rPr>
        <w:t>- группа по составлению социологических опросников;</w:t>
      </w:r>
    </w:p>
    <w:p w14:paraId="499B97A0" w14:textId="77777777" w:rsidR="00A04CA1" w:rsidRPr="00A04CA1" w:rsidRDefault="00A04CA1" w:rsidP="00A04CA1">
      <w:pPr>
        <w:widowControl w:val="0"/>
        <w:rPr>
          <w:rFonts w:eastAsia="Times New Roman" w:cs="Times New Roman"/>
          <w:color w:val="000000"/>
          <w:szCs w:val="24"/>
          <w:lang w:val="ru-RU"/>
        </w:rPr>
      </w:pPr>
      <w:r w:rsidRPr="00A04CA1">
        <w:rPr>
          <w:rFonts w:eastAsia="Times New Roman" w:cs="Times New Roman"/>
          <w:color w:val="000000"/>
          <w:szCs w:val="24"/>
          <w:lang w:val="ru-RU"/>
        </w:rPr>
        <w:t>- группа по проведению исследования на местах;</w:t>
      </w:r>
    </w:p>
    <w:p w14:paraId="7114C391" w14:textId="77777777" w:rsidR="00A04CA1" w:rsidRPr="00A04CA1" w:rsidRDefault="00A04CA1" w:rsidP="00A04CA1">
      <w:pPr>
        <w:widowControl w:val="0"/>
        <w:rPr>
          <w:rFonts w:eastAsia="Times New Roman" w:cs="Times New Roman"/>
          <w:color w:val="000000"/>
          <w:szCs w:val="24"/>
          <w:lang w:val="ru-RU"/>
        </w:rPr>
      </w:pPr>
      <w:r w:rsidRPr="00A04CA1">
        <w:rPr>
          <w:rFonts w:eastAsia="Times New Roman" w:cs="Times New Roman"/>
          <w:color w:val="000000"/>
          <w:szCs w:val="24"/>
          <w:lang w:val="ru-RU"/>
        </w:rPr>
        <w:t>- группа по вводу данных;</w:t>
      </w:r>
    </w:p>
    <w:p w14:paraId="449F95B3" w14:textId="77777777" w:rsidR="00A04CA1" w:rsidRPr="00A04CA1" w:rsidRDefault="00A04CA1" w:rsidP="00A04CA1">
      <w:pPr>
        <w:widowControl w:val="0"/>
        <w:rPr>
          <w:rFonts w:eastAsia="Times New Roman" w:cs="Times New Roman"/>
          <w:color w:val="000000"/>
          <w:szCs w:val="24"/>
          <w:lang w:val="ru-RU"/>
        </w:rPr>
      </w:pPr>
      <w:r w:rsidRPr="00A04CA1">
        <w:rPr>
          <w:rFonts w:eastAsia="Times New Roman" w:cs="Times New Roman"/>
          <w:color w:val="000000"/>
          <w:szCs w:val="24"/>
          <w:lang w:val="ru-RU"/>
        </w:rPr>
        <w:t>- группа по оценке заданий открытого типа.</w:t>
      </w:r>
    </w:p>
    <w:p w14:paraId="393ECFF7" w14:textId="77777777" w:rsidR="00A04CA1" w:rsidRPr="00A04CA1" w:rsidRDefault="00A04CA1" w:rsidP="00A04CA1">
      <w:pPr>
        <w:widowControl w:val="0"/>
        <w:rPr>
          <w:rFonts w:eastAsia="Times New Roman" w:cs="Times New Roman"/>
          <w:color w:val="000000"/>
          <w:szCs w:val="24"/>
          <w:lang w:val="ru-RU"/>
        </w:rPr>
      </w:pPr>
      <w:r w:rsidRPr="00A04CA1">
        <w:rPr>
          <w:rFonts w:eastAsia="Times New Roman" w:cs="Times New Roman"/>
          <w:color w:val="000000"/>
          <w:szCs w:val="24"/>
          <w:lang w:val="ru-RU"/>
        </w:rPr>
        <w:t>Разработаны следующие инструменты:</w:t>
      </w:r>
    </w:p>
    <w:p w14:paraId="39BD0BB3" w14:textId="77777777" w:rsidR="00A04CA1" w:rsidRPr="00A04CA1" w:rsidRDefault="00A04CA1" w:rsidP="00A04CA1">
      <w:pPr>
        <w:widowControl w:val="0"/>
        <w:rPr>
          <w:rFonts w:eastAsia="Times New Roman" w:cs="Times New Roman"/>
          <w:color w:val="000000"/>
          <w:szCs w:val="24"/>
          <w:lang w:val="ru-RU"/>
        </w:rPr>
      </w:pPr>
      <w:r w:rsidRPr="00A04CA1">
        <w:rPr>
          <w:rFonts w:eastAsia="Times New Roman" w:cs="Times New Roman"/>
          <w:color w:val="000000"/>
          <w:szCs w:val="24"/>
          <w:lang w:val="ru-RU"/>
        </w:rPr>
        <w:t>- тест по родному языку;</w:t>
      </w:r>
    </w:p>
    <w:p w14:paraId="2476AB1E" w14:textId="77777777" w:rsidR="00A04CA1" w:rsidRPr="00A04CA1" w:rsidRDefault="00A04CA1" w:rsidP="00A04CA1">
      <w:pPr>
        <w:widowControl w:val="0"/>
        <w:rPr>
          <w:rFonts w:eastAsia="Times New Roman" w:cs="Times New Roman"/>
          <w:color w:val="000000"/>
          <w:szCs w:val="24"/>
          <w:lang w:val="ru-RU"/>
        </w:rPr>
      </w:pPr>
      <w:r w:rsidRPr="00A04CA1">
        <w:rPr>
          <w:rFonts w:eastAsia="Times New Roman" w:cs="Times New Roman"/>
          <w:color w:val="000000"/>
          <w:szCs w:val="24"/>
          <w:lang w:val="ru-RU"/>
        </w:rPr>
        <w:t>- тест по математике;</w:t>
      </w:r>
    </w:p>
    <w:p w14:paraId="778F769C" w14:textId="77777777" w:rsidR="00A04CA1" w:rsidRPr="00A04CA1" w:rsidRDefault="00A04CA1" w:rsidP="00A04CA1">
      <w:pPr>
        <w:widowControl w:val="0"/>
        <w:rPr>
          <w:rFonts w:eastAsia="Times New Roman" w:cs="Times New Roman"/>
          <w:color w:val="000000"/>
          <w:szCs w:val="24"/>
          <w:lang w:val="ru-RU"/>
        </w:rPr>
      </w:pPr>
      <w:r w:rsidRPr="00A04CA1">
        <w:rPr>
          <w:rFonts w:eastAsia="Times New Roman" w:cs="Times New Roman"/>
          <w:color w:val="000000"/>
          <w:szCs w:val="24"/>
          <w:lang w:val="ru-RU"/>
        </w:rPr>
        <w:t>- социологический опросник для руководителей отделов образования;</w:t>
      </w:r>
    </w:p>
    <w:p w14:paraId="55C64145" w14:textId="77777777" w:rsidR="00A04CA1" w:rsidRPr="00A04CA1" w:rsidRDefault="00A04CA1" w:rsidP="00A04CA1">
      <w:pPr>
        <w:widowControl w:val="0"/>
        <w:rPr>
          <w:rFonts w:eastAsia="Times New Roman" w:cs="Times New Roman"/>
          <w:color w:val="000000"/>
          <w:szCs w:val="24"/>
          <w:lang w:val="ru-RU"/>
        </w:rPr>
      </w:pPr>
      <w:r w:rsidRPr="00A04CA1">
        <w:rPr>
          <w:rFonts w:eastAsia="Times New Roman" w:cs="Times New Roman"/>
          <w:color w:val="000000"/>
          <w:szCs w:val="24"/>
          <w:lang w:val="ru-RU"/>
        </w:rPr>
        <w:t>- социологический опросник для директоров школ;</w:t>
      </w:r>
    </w:p>
    <w:p w14:paraId="31C2E4FC" w14:textId="77777777" w:rsidR="00A04CA1" w:rsidRPr="00A04CA1" w:rsidRDefault="00A04CA1" w:rsidP="00A04CA1">
      <w:pPr>
        <w:widowControl w:val="0"/>
        <w:rPr>
          <w:rFonts w:eastAsia="Times New Roman" w:cs="Times New Roman"/>
          <w:color w:val="000000"/>
          <w:szCs w:val="24"/>
          <w:lang w:val="ru-RU"/>
        </w:rPr>
      </w:pPr>
      <w:r w:rsidRPr="00A04CA1">
        <w:rPr>
          <w:rFonts w:eastAsia="Times New Roman" w:cs="Times New Roman"/>
          <w:color w:val="000000"/>
          <w:szCs w:val="24"/>
          <w:lang w:val="ru-RU"/>
        </w:rPr>
        <w:t>- социологический опросник для учителей;</w:t>
      </w:r>
    </w:p>
    <w:p w14:paraId="1CD76720" w14:textId="77777777" w:rsidR="00A04CA1" w:rsidRPr="00A04CA1" w:rsidRDefault="00A04CA1" w:rsidP="00A04CA1">
      <w:pPr>
        <w:widowControl w:val="0"/>
        <w:rPr>
          <w:rFonts w:eastAsia="Times New Roman" w:cs="Times New Roman"/>
          <w:color w:val="000000"/>
          <w:szCs w:val="24"/>
          <w:lang w:val="ru-RU"/>
        </w:rPr>
      </w:pPr>
      <w:r w:rsidRPr="00A04CA1">
        <w:rPr>
          <w:rFonts w:eastAsia="Times New Roman" w:cs="Times New Roman"/>
          <w:color w:val="000000"/>
          <w:szCs w:val="24"/>
          <w:lang w:val="ru-RU"/>
        </w:rPr>
        <w:t>- социологический опросник для родителей.</w:t>
      </w:r>
    </w:p>
    <w:p w14:paraId="0E9BE65C" w14:textId="77777777" w:rsidR="00A04CA1" w:rsidRPr="00A04CA1" w:rsidRDefault="00A04CA1" w:rsidP="00A04CA1">
      <w:pPr>
        <w:widowControl w:val="0"/>
        <w:rPr>
          <w:rFonts w:eastAsia="Times New Roman" w:cs="Times New Roman"/>
          <w:color w:val="000000"/>
          <w:szCs w:val="24"/>
          <w:lang w:val="ru-RU"/>
        </w:rPr>
      </w:pPr>
      <w:r w:rsidRPr="00A04CA1">
        <w:rPr>
          <w:rFonts w:eastAsia="Times New Roman" w:cs="Times New Roman"/>
          <w:color w:val="000000"/>
          <w:szCs w:val="24"/>
          <w:lang w:val="ru-RU"/>
        </w:rPr>
        <w:lastRenderedPageBreak/>
        <w:t>Исследование охватило 103 школы, расположенных в 12 городах и районах Республики Таджикистан. В исследовании принимало участие:</w:t>
      </w:r>
    </w:p>
    <w:p w14:paraId="0DE0FF96" w14:textId="77777777" w:rsidR="00A04CA1" w:rsidRPr="00A04CA1" w:rsidRDefault="00A04CA1" w:rsidP="00A04CA1">
      <w:pPr>
        <w:widowControl w:val="0"/>
        <w:rPr>
          <w:rFonts w:eastAsia="Times New Roman" w:cs="Times New Roman"/>
          <w:color w:val="000000"/>
          <w:szCs w:val="24"/>
          <w:lang w:val="ru-RU"/>
        </w:rPr>
      </w:pPr>
      <w:r w:rsidRPr="00A04CA1">
        <w:rPr>
          <w:rFonts w:eastAsia="Times New Roman" w:cs="Times New Roman"/>
          <w:color w:val="000000"/>
          <w:szCs w:val="24"/>
          <w:lang w:val="ru-RU"/>
        </w:rPr>
        <w:t>- 2225 учеников 4-ых классов;</w:t>
      </w:r>
    </w:p>
    <w:p w14:paraId="0BB9DEC2" w14:textId="77777777" w:rsidR="00A04CA1" w:rsidRPr="00A04CA1" w:rsidRDefault="00A04CA1" w:rsidP="00A04CA1">
      <w:pPr>
        <w:widowControl w:val="0"/>
        <w:rPr>
          <w:rFonts w:eastAsia="Times New Roman" w:cs="Times New Roman"/>
          <w:color w:val="000000"/>
          <w:szCs w:val="24"/>
          <w:lang w:val="ru-RU"/>
        </w:rPr>
      </w:pPr>
      <w:r w:rsidRPr="00A04CA1">
        <w:rPr>
          <w:rFonts w:eastAsia="Times New Roman" w:cs="Times New Roman"/>
          <w:color w:val="000000"/>
          <w:szCs w:val="24"/>
          <w:lang w:val="ru-RU"/>
        </w:rPr>
        <w:t>- 102 директора школ;</w:t>
      </w:r>
    </w:p>
    <w:p w14:paraId="74A373F7" w14:textId="77777777" w:rsidR="00A04CA1" w:rsidRPr="00A04CA1" w:rsidRDefault="00A04CA1" w:rsidP="00A04CA1">
      <w:pPr>
        <w:widowControl w:val="0"/>
        <w:rPr>
          <w:rFonts w:eastAsia="Times New Roman" w:cs="Times New Roman"/>
          <w:color w:val="000000"/>
          <w:szCs w:val="24"/>
          <w:lang w:val="ru-RU"/>
        </w:rPr>
      </w:pPr>
      <w:r w:rsidRPr="00A04CA1">
        <w:rPr>
          <w:rFonts w:eastAsia="Times New Roman" w:cs="Times New Roman"/>
          <w:color w:val="000000"/>
          <w:szCs w:val="24"/>
          <w:lang w:val="ru-RU"/>
        </w:rPr>
        <w:t>- 103 учителя (классных руководителей);</w:t>
      </w:r>
    </w:p>
    <w:p w14:paraId="3DA4D37A" w14:textId="77777777" w:rsidR="00A04CA1" w:rsidRPr="00A04CA1" w:rsidRDefault="00A04CA1" w:rsidP="00A04CA1">
      <w:pPr>
        <w:widowControl w:val="0"/>
        <w:rPr>
          <w:rFonts w:eastAsia="Times New Roman" w:cs="Times New Roman"/>
          <w:color w:val="000000"/>
          <w:szCs w:val="24"/>
          <w:lang w:val="ru-RU"/>
        </w:rPr>
      </w:pPr>
      <w:r w:rsidRPr="00A04CA1">
        <w:rPr>
          <w:rFonts w:eastAsia="Times New Roman" w:cs="Times New Roman"/>
          <w:color w:val="000000"/>
          <w:szCs w:val="24"/>
          <w:lang w:val="ru-RU"/>
        </w:rPr>
        <w:t>- 1491 родитель учащихся прошедших тестирование.</w:t>
      </w:r>
    </w:p>
    <w:p w14:paraId="7751B5D3" w14:textId="77777777" w:rsidR="00A04CA1" w:rsidRPr="00A04CA1" w:rsidRDefault="00A04CA1" w:rsidP="00A04CA1">
      <w:pPr>
        <w:widowControl w:val="0"/>
        <w:rPr>
          <w:rFonts w:eastAsia="Times New Roman" w:cs="Times New Roman"/>
          <w:color w:val="000000"/>
          <w:szCs w:val="24"/>
          <w:lang w:val="ru-RU"/>
        </w:rPr>
      </w:pPr>
      <w:r w:rsidRPr="00A04CA1">
        <w:rPr>
          <w:rFonts w:eastAsia="Times New Roman" w:cs="Times New Roman"/>
          <w:color w:val="000000"/>
          <w:szCs w:val="24"/>
          <w:lang w:val="ru-RU"/>
        </w:rPr>
        <w:t xml:space="preserve">В 2012 году группой исследователей из числа бывших сотрудников СОЗУ по «Программе малых грантов» CICED было реализовано два проекта: </w:t>
      </w:r>
    </w:p>
    <w:p w14:paraId="14B95CEF" w14:textId="77777777" w:rsidR="00A04CA1" w:rsidRPr="00A04CA1" w:rsidRDefault="00A04CA1" w:rsidP="00A04CA1">
      <w:pPr>
        <w:widowControl w:val="0"/>
        <w:rPr>
          <w:rFonts w:eastAsia="Times New Roman" w:cs="Times New Roman"/>
          <w:color w:val="000000"/>
          <w:szCs w:val="24"/>
          <w:lang w:val="ru-RU"/>
        </w:rPr>
      </w:pPr>
      <w:r w:rsidRPr="00A04CA1">
        <w:rPr>
          <w:rFonts w:eastAsia="Times New Roman" w:cs="Times New Roman"/>
          <w:color w:val="000000"/>
          <w:szCs w:val="24"/>
          <w:lang w:val="ru-RU"/>
        </w:rPr>
        <w:t xml:space="preserve">1. Локализация, адаптация и апробация инструментария мониторинга учебно-предметных компетенций учащихся начальных школ (SAM) в РТ </w:t>
      </w:r>
    </w:p>
    <w:p w14:paraId="262F0B47" w14:textId="77777777" w:rsidR="00A04CA1" w:rsidRPr="00A04CA1" w:rsidRDefault="00A04CA1" w:rsidP="00A04CA1">
      <w:pPr>
        <w:widowControl w:val="0"/>
        <w:rPr>
          <w:rFonts w:eastAsia="Times New Roman" w:cs="Times New Roman"/>
          <w:color w:val="000000"/>
          <w:szCs w:val="24"/>
          <w:lang w:val="ru-RU"/>
        </w:rPr>
      </w:pPr>
      <w:r w:rsidRPr="00A04CA1">
        <w:rPr>
          <w:rFonts w:eastAsia="Times New Roman" w:cs="Times New Roman"/>
          <w:color w:val="000000"/>
          <w:szCs w:val="24"/>
          <w:lang w:val="ru-RU"/>
        </w:rPr>
        <w:t>2. Оценка качества знаний и анализ результатов по основным предметам (родной язык и</w:t>
      </w:r>
      <w:r w:rsidRPr="00A04CA1">
        <w:rPr>
          <w:rFonts w:eastAsia="Times New Roman" w:cs="Times New Roman"/>
          <w:color w:val="000000"/>
          <w:szCs w:val="24"/>
          <w:lang w:val="ru-RU"/>
        </w:rPr>
        <w:tab/>
        <w:t xml:space="preserve">математика) выпускников начальных школ РТ. </w:t>
      </w:r>
    </w:p>
    <w:p w14:paraId="75D05D16" w14:textId="77777777" w:rsidR="00A04CA1" w:rsidRPr="00A04CA1" w:rsidRDefault="00A04CA1" w:rsidP="00A04CA1">
      <w:pPr>
        <w:widowControl w:val="0"/>
        <w:rPr>
          <w:rFonts w:eastAsia="Times New Roman" w:cs="Times New Roman"/>
          <w:color w:val="000000"/>
          <w:szCs w:val="24"/>
          <w:lang w:val="ru-RU"/>
        </w:rPr>
      </w:pPr>
      <w:r w:rsidRPr="00A04CA1">
        <w:rPr>
          <w:rFonts w:eastAsia="Times New Roman" w:cs="Times New Roman"/>
          <w:color w:val="000000"/>
          <w:szCs w:val="24"/>
          <w:lang w:val="ru-RU"/>
        </w:rPr>
        <w:t>Данные проекты реализовывались при финансовой поддержке Центра международного сотрудничества по развитию образования Российской Федерации (CICED)</w:t>
      </w:r>
    </w:p>
    <w:p w14:paraId="558FFAF8" w14:textId="77777777" w:rsidR="00A04CA1" w:rsidRPr="00A04CA1" w:rsidRDefault="00A04CA1" w:rsidP="00A04CA1">
      <w:pPr>
        <w:widowControl w:val="0"/>
        <w:rPr>
          <w:rFonts w:eastAsia="Times New Roman" w:cs="Times New Roman"/>
          <w:color w:val="000000"/>
          <w:szCs w:val="24"/>
          <w:lang w:val="ru-RU"/>
        </w:rPr>
      </w:pPr>
      <w:r w:rsidRPr="00A04CA1">
        <w:rPr>
          <w:rFonts w:eastAsia="Times New Roman" w:cs="Times New Roman"/>
          <w:color w:val="000000"/>
          <w:szCs w:val="24"/>
          <w:lang w:val="ru-RU"/>
        </w:rPr>
        <w:t>Данное исследование проводилось по математике и родному языку. Оценивание знаний осуществлялось по пятибалльной шкале в сравнении между районами и регионами. [12]</w:t>
      </w:r>
    </w:p>
    <w:p w14:paraId="0F9BDE2E" w14:textId="77777777" w:rsidR="00A04CA1" w:rsidRPr="00A04CA1" w:rsidRDefault="00A04CA1" w:rsidP="00A04CA1">
      <w:pPr>
        <w:widowControl w:val="0"/>
        <w:rPr>
          <w:rFonts w:eastAsia="Times New Roman" w:cs="Times New Roman"/>
          <w:color w:val="000000"/>
          <w:szCs w:val="24"/>
          <w:lang w:val="ru-RU"/>
        </w:rPr>
      </w:pPr>
      <w:r w:rsidRPr="00A04CA1">
        <w:rPr>
          <w:rFonts w:eastAsia="Times New Roman" w:cs="Times New Roman"/>
          <w:szCs w:val="24"/>
          <w:lang w:val="ru-RU"/>
        </w:rPr>
        <w:t xml:space="preserve">Основное пилотирование по этому проекту было проведено в мае 2008 года. Целью </w:t>
      </w:r>
      <w:r w:rsidRPr="00A04CA1">
        <w:rPr>
          <w:rFonts w:eastAsia="Times New Roman" w:cs="Times New Roman"/>
          <w:color w:val="000000"/>
          <w:szCs w:val="24"/>
          <w:lang w:val="ru-RU"/>
        </w:rPr>
        <w:t xml:space="preserve">исследовательского проекта являлась оценка достижений учащихся начальных школ и качества школьного образования, а также использование результатов оценки для развития системы образования. Сопутствующей целью исследования являлось получение информации о влиянии некоторых факторов, характеризующих особенности процесса обучения, на состояние подготовки обучающихся. Исследование проводилось по двум предметам - родному языку и математике среди учеников 4-ых классов и охватило 396 учеников из 8-ми городов и районов Республики Таджикистан. Параллельно с тестированием проводился социологический опрос среди учеников и учителей начальных классов. </w:t>
      </w:r>
    </w:p>
    <w:p w14:paraId="69A73545" w14:textId="77777777" w:rsidR="00A04CA1" w:rsidRPr="00A04CA1" w:rsidRDefault="00A04CA1" w:rsidP="00A04CA1">
      <w:pPr>
        <w:widowControl w:val="0"/>
        <w:spacing w:line="264" w:lineRule="auto"/>
        <w:rPr>
          <w:rFonts w:eastAsia="Times New Roman" w:cs="Times New Roman"/>
          <w:color w:val="000000"/>
          <w:szCs w:val="24"/>
          <w:lang w:val="ru-RU"/>
        </w:rPr>
      </w:pPr>
    </w:p>
    <w:p w14:paraId="56229792" w14:textId="77777777" w:rsidR="00A04CA1" w:rsidRPr="00A04CA1" w:rsidRDefault="00A04CA1" w:rsidP="00A04CA1">
      <w:pPr>
        <w:widowControl w:val="0"/>
        <w:spacing w:line="264" w:lineRule="auto"/>
        <w:ind w:firstLine="0"/>
        <w:rPr>
          <w:rFonts w:eastAsia="Times New Roman" w:cs="Times New Roman"/>
          <w:szCs w:val="24"/>
          <w:lang w:val="ru-RU"/>
        </w:rPr>
      </w:pPr>
      <w:r w:rsidRPr="00A04CA1">
        <w:rPr>
          <w:rFonts w:eastAsia="Times New Roman" w:cs="Times New Roman"/>
          <w:szCs w:val="24"/>
          <w:lang w:val="ru-RU"/>
        </w:rPr>
        <w:t>Таблица 1. Оценка знаний учащихся по итогам тестирования</w:t>
      </w:r>
    </w:p>
    <w:p w14:paraId="081DAA6A" w14:textId="77777777" w:rsidR="00A04CA1" w:rsidRPr="00A04CA1" w:rsidRDefault="00A04CA1" w:rsidP="00A04CA1">
      <w:pPr>
        <w:widowControl w:val="0"/>
        <w:spacing w:line="264" w:lineRule="auto"/>
        <w:ind w:firstLine="0"/>
        <w:rPr>
          <w:rFonts w:eastAsia="Times New Roman" w:cs="Times New Roman"/>
          <w:color w:val="0070C0"/>
          <w:szCs w:val="24"/>
          <w:lang w:val="ru-RU"/>
        </w:rPr>
      </w:pPr>
    </w:p>
    <w:tbl>
      <w:tblPr>
        <w:tblW w:w="9264" w:type="dxa"/>
        <w:tblInd w:w="1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59"/>
        <w:gridCol w:w="1891"/>
        <w:gridCol w:w="1988"/>
        <w:gridCol w:w="1945"/>
        <w:gridCol w:w="2181"/>
      </w:tblGrid>
      <w:tr w:rsidR="00A04CA1" w:rsidRPr="00A04CA1" w14:paraId="0492955E" w14:textId="77777777" w:rsidTr="00A04CA1">
        <w:trPr>
          <w:trHeight w:val="210"/>
        </w:trPr>
        <w:tc>
          <w:tcPr>
            <w:tcW w:w="1259" w:type="dxa"/>
            <w:vMerge w:val="restart"/>
            <w:shd w:val="clear" w:color="auto" w:fill="auto"/>
            <w:vAlign w:val="center"/>
          </w:tcPr>
          <w:p w14:paraId="751F46F9" w14:textId="77777777" w:rsidR="00A04CA1" w:rsidRPr="00A04CA1" w:rsidRDefault="00A04CA1" w:rsidP="00A04CA1">
            <w:pPr>
              <w:widowControl w:val="0"/>
              <w:spacing w:line="264" w:lineRule="auto"/>
              <w:ind w:firstLine="0"/>
              <w:jc w:val="center"/>
              <w:rPr>
                <w:rFonts w:eastAsia="Times New Roman" w:cs="Times New Roman"/>
                <w:sz w:val="22"/>
                <w:lang w:val="ru-RU"/>
              </w:rPr>
            </w:pPr>
            <w:r w:rsidRPr="00A04CA1">
              <w:rPr>
                <w:rFonts w:eastAsia="Times New Roman" w:cs="Times New Roman"/>
                <w:sz w:val="22"/>
                <w:lang w:val="ru-RU"/>
              </w:rPr>
              <w:t>Статус</w:t>
            </w:r>
          </w:p>
        </w:tc>
        <w:tc>
          <w:tcPr>
            <w:tcW w:w="3879" w:type="dxa"/>
            <w:gridSpan w:val="2"/>
            <w:shd w:val="clear" w:color="auto" w:fill="auto"/>
            <w:vAlign w:val="center"/>
          </w:tcPr>
          <w:p w14:paraId="4BF2AD93" w14:textId="77777777" w:rsidR="00A04CA1" w:rsidRPr="00A04CA1" w:rsidRDefault="00A04CA1" w:rsidP="00A04CA1">
            <w:pPr>
              <w:widowControl w:val="0"/>
              <w:spacing w:line="264" w:lineRule="auto"/>
              <w:ind w:firstLine="0"/>
              <w:jc w:val="center"/>
              <w:rPr>
                <w:rFonts w:eastAsia="Times New Roman" w:cs="Times New Roman"/>
                <w:sz w:val="22"/>
                <w:lang w:val="ru-RU"/>
              </w:rPr>
            </w:pPr>
            <w:r w:rsidRPr="00A04CA1">
              <w:rPr>
                <w:rFonts w:eastAsia="Times New Roman" w:cs="Times New Roman"/>
                <w:sz w:val="22"/>
                <w:lang w:val="ru-RU"/>
              </w:rPr>
              <w:t>Сравнение между регионами РТ</w:t>
            </w:r>
          </w:p>
        </w:tc>
        <w:tc>
          <w:tcPr>
            <w:tcW w:w="4126" w:type="dxa"/>
            <w:gridSpan w:val="2"/>
            <w:shd w:val="clear" w:color="auto" w:fill="auto"/>
            <w:vAlign w:val="center"/>
          </w:tcPr>
          <w:p w14:paraId="37F9C8A1" w14:textId="77777777" w:rsidR="00A04CA1" w:rsidRPr="00A04CA1" w:rsidRDefault="00A04CA1" w:rsidP="00A04CA1">
            <w:pPr>
              <w:widowControl w:val="0"/>
              <w:spacing w:line="264" w:lineRule="auto"/>
              <w:ind w:firstLine="0"/>
              <w:jc w:val="center"/>
              <w:rPr>
                <w:rFonts w:eastAsia="Times New Roman" w:cs="Times New Roman"/>
                <w:sz w:val="22"/>
                <w:lang w:val="ru-RU"/>
              </w:rPr>
            </w:pPr>
            <w:r w:rsidRPr="00A04CA1">
              <w:rPr>
                <w:rFonts w:eastAsia="Times New Roman" w:cs="Times New Roman"/>
                <w:sz w:val="22"/>
                <w:lang w:val="ru-RU"/>
              </w:rPr>
              <w:t>Сравнение между регионами РТ</w:t>
            </w:r>
          </w:p>
        </w:tc>
      </w:tr>
      <w:tr w:rsidR="00A04CA1" w:rsidRPr="00A04CA1" w14:paraId="6DD6FB0A" w14:textId="77777777" w:rsidTr="00A04CA1">
        <w:trPr>
          <w:trHeight w:val="300"/>
        </w:trPr>
        <w:tc>
          <w:tcPr>
            <w:tcW w:w="1259" w:type="dxa"/>
            <w:vMerge/>
            <w:shd w:val="clear" w:color="auto" w:fill="auto"/>
            <w:vAlign w:val="center"/>
          </w:tcPr>
          <w:p w14:paraId="0678F891" w14:textId="77777777" w:rsidR="00A04CA1" w:rsidRPr="00A04CA1" w:rsidRDefault="00A04CA1" w:rsidP="00A04CA1">
            <w:pPr>
              <w:widowControl w:val="0"/>
              <w:spacing w:line="264" w:lineRule="auto"/>
              <w:ind w:firstLine="0"/>
              <w:jc w:val="center"/>
              <w:rPr>
                <w:rFonts w:eastAsia="Times New Roman" w:cs="Times New Roman"/>
                <w:sz w:val="22"/>
                <w:lang w:val="ru-RU"/>
              </w:rPr>
            </w:pPr>
          </w:p>
        </w:tc>
        <w:tc>
          <w:tcPr>
            <w:tcW w:w="1891" w:type="dxa"/>
            <w:shd w:val="clear" w:color="auto" w:fill="auto"/>
            <w:vAlign w:val="center"/>
          </w:tcPr>
          <w:p w14:paraId="69E475BD" w14:textId="77777777" w:rsidR="00A04CA1" w:rsidRPr="00A04CA1" w:rsidRDefault="00A04CA1" w:rsidP="00A04CA1">
            <w:pPr>
              <w:widowControl w:val="0"/>
              <w:spacing w:line="264" w:lineRule="auto"/>
              <w:ind w:firstLine="0"/>
              <w:jc w:val="center"/>
              <w:rPr>
                <w:rFonts w:eastAsia="Times New Roman" w:cs="Times New Roman"/>
                <w:sz w:val="22"/>
                <w:lang w:val="ru-RU"/>
              </w:rPr>
            </w:pPr>
            <w:r w:rsidRPr="00A04CA1">
              <w:rPr>
                <w:rFonts w:eastAsia="Times New Roman" w:cs="Times New Roman"/>
                <w:sz w:val="22"/>
                <w:lang w:val="ru-RU"/>
              </w:rPr>
              <w:t>Математика</w:t>
            </w:r>
          </w:p>
          <w:p w14:paraId="7C85D429" w14:textId="77777777" w:rsidR="00A04CA1" w:rsidRPr="00A04CA1" w:rsidRDefault="00A04CA1" w:rsidP="00A04CA1">
            <w:pPr>
              <w:widowControl w:val="0"/>
              <w:spacing w:line="264" w:lineRule="auto"/>
              <w:ind w:firstLine="0"/>
              <w:jc w:val="center"/>
              <w:rPr>
                <w:rFonts w:eastAsia="Times New Roman" w:cs="Times New Roman"/>
                <w:sz w:val="22"/>
                <w:lang w:val="ru-RU"/>
              </w:rPr>
            </w:pPr>
            <w:r w:rsidRPr="00A04CA1">
              <w:rPr>
                <w:rFonts w:eastAsia="Times New Roman" w:cs="Times New Roman"/>
                <w:sz w:val="22"/>
                <w:lang w:val="ru-RU"/>
              </w:rPr>
              <w:t>(средняя оценка)</w:t>
            </w:r>
          </w:p>
        </w:tc>
        <w:tc>
          <w:tcPr>
            <w:tcW w:w="1988" w:type="dxa"/>
            <w:shd w:val="clear" w:color="auto" w:fill="auto"/>
            <w:vAlign w:val="center"/>
          </w:tcPr>
          <w:p w14:paraId="35291671" w14:textId="77777777" w:rsidR="00A04CA1" w:rsidRPr="00A04CA1" w:rsidRDefault="00A04CA1" w:rsidP="00A04CA1">
            <w:pPr>
              <w:widowControl w:val="0"/>
              <w:spacing w:line="264" w:lineRule="auto"/>
              <w:ind w:firstLine="0"/>
              <w:jc w:val="center"/>
              <w:rPr>
                <w:rFonts w:eastAsia="Times New Roman" w:cs="Times New Roman"/>
                <w:sz w:val="22"/>
                <w:lang w:val="ru-RU"/>
              </w:rPr>
            </w:pPr>
            <w:r w:rsidRPr="00A04CA1">
              <w:rPr>
                <w:rFonts w:eastAsia="Times New Roman" w:cs="Times New Roman"/>
                <w:sz w:val="22"/>
                <w:lang w:val="ru-RU"/>
              </w:rPr>
              <w:t>Родной язык</w:t>
            </w:r>
          </w:p>
          <w:p w14:paraId="044EB61C" w14:textId="77777777" w:rsidR="00A04CA1" w:rsidRPr="00A04CA1" w:rsidRDefault="00A04CA1" w:rsidP="00A04CA1">
            <w:pPr>
              <w:widowControl w:val="0"/>
              <w:spacing w:line="264" w:lineRule="auto"/>
              <w:ind w:firstLine="0"/>
              <w:jc w:val="center"/>
              <w:rPr>
                <w:rFonts w:eastAsia="Times New Roman" w:cs="Times New Roman"/>
                <w:sz w:val="22"/>
                <w:lang w:val="ru-RU"/>
              </w:rPr>
            </w:pPr>
            <w:r w:rsidRPr="00A04CA1">
              <w:rPr>
                <w:rFonts w:eastAsia="Times New Roman" w:cs="Times New Roman"/>
                <w:sz w:val="22"/>
                <w:lang w:val="ru-RU"/>
              </w:rPr>
              <w:t>(средняя оценка)</w:t>
            </w:r>
          </w:p>
        </w:tc>
        <w:tc>
          <w:tcPr>
            <w:tcW w:w="1945" w:type="dxa"/>
            <w:shd w:val="clear" w:color="auto" w:fill="auto"/>
            <w:vAlign w:val="center"/>
          </w:tcPr>
          <w:p w14:paraId="5AAD0778" w14:textId="77777777" w:rsidR="00A04CA1" w:rsidRPr="00A04CA1" w:rsidRDefault="00A04CA1" w:rsidP="00A04CA1">
            <w:pPr>
              <w:widowControl w:val="0"/>
              <w:spacing w:line="264" w:lineRule="auto"/>
              <w:ind w:firstLine="0"/>
              <w:jc w:val="center"/>
              <w:rPr>
                <w:rFonts w:eastAsia="Times New Roman" w:cs="Times New Roman"/>
                <w:sz w:val="22"/>
                <w:lang w:val="ru-RU"/>
              </w:rPr>
            </w:pPr>
            <w:r w:rsidRPr="00A04CA1">
              <w:rPr>
                <w:rFonts w:eastAsia="Times New Roman" w:cs="Times New Roman"/>
                <w:sz w:val="22"/>
                <w:lang w:val="ru-RU"/>
              </w:rPr>
              <w:t>Математика</w:t>
            </w:r>
          </w:p>
          <w:p w14:paraId="3B046262" w14:textId="77777777" w:rsidR="00A04CA1" w:rsidRPr="00A04CA1" w:rsidRDefault="00A04CA1" w:rsidP="00A04CA1">
            <w:pPr>
              <w:widowControl w:val="0"/>
              <w:spacing w:line="264" w:lineRule="auto"/>
              <w:ind w:firstLine="0"/>
              <w:jc w:val="center"/>
              <w:rPr>
                <w:rFonts w:eastAsia="Times New Roman" w:cs="Times New Roman"/>
                <w:sz w:val="22"/>
                <w:lang w:val="ru-RU"/>
              </w:rPr>
            </w:pPr>
            <w:r w:rsidRPr="00A04CA1">
              <w:rPr>
                <w:rFonts w:eastAsia="Times New Roman" w:cs="Times New Roman"/>
                <w:sz w:val="22"/>
                <w:lang w:val="ru-RU"/>
              </w:rPr>
              <w:t>(средняя оценка)</w:t>
            </w:r>
          </w:p>
        </w:tc>
        <w:tc>
          <w:tcPr>
            <w:tcW w:w="2181" w:type="dxa"/>
            <w:shd w:val="clear" w:color="auto" w:fill="auto"/>
            <w:vAlign w:val="center"/>
          </w:tcPr>
          <w:p w14:paraId="323F10A2" w14:textId="77777777" w:rsidR="00A04CA1" w:rsidRPr="00A04CA1" w:rsidRDefault="00A04CA1" w:rsidP="00A04CA1">
            <w:pPr>
              <w:widowControl w:val="0"/>
              <w:spacing w:line="264" w:lineRule="auto"/>
              <w:ind w:firstLine="0"/>
              <w:jc w:val="center"/>
              <w:rPr>
                <w:rFonts w:eastAsia="Times New Roman" w:cs="Times New Roman"/>
                <w:sz w:val="22"/>
                <w:lang w:val="ru-RU"/>
              </w:rPr>
            </w:pPr>
            <w:r w:rsidRPr="00A04CA1">
              <w:rPr>
                <w:rFonts w:eastAsia="Times New Roman" w:cs="Times New Roman"/>
                <w:sz w:val="22"/>
                <w:lang w:val="ru-RU"/>
              </w:rPr>
              <w:t>Родной язык</w:t>
            </w:r>
          </w:p>
          <w:p w14:paraId="386DF82F" w14:textId="77777777" w:rsidR="00A04CA1" w:rsidRPr="00A04CA1" w:rsidRDefault="00A04CA1" w:rsidP="00A04CA1">
            <w:pPr>
              <w:widowControl w:val="0"/>
              <w:spacing w:line="264" w:lineRule="auto"/>
              <w:ind w:firstLine="0"/>
              <w:jc w:val="center"/>
              <w:rPr>
                <w:rFonts w:eastAsia="Times New Roman" w:cs="Times New Roman"/>
                <w:sz w:val="22"/>
                <w:lang w:val="ru-RU"/>
              </w:rPr>
            </w:pPr>
            <w:r w:rsidRPr="00A04CA1">
              <w:rPr>
                <w:rFonts w:eastAsia="Times New Roman" w:cs="Times New Roman"/>
                <w:sz w:val="22"/>
                <w:lang w:val="ru-RU"/>
              </w:rPr>
              <w:t>(средняя оценка)</w:t>
            </w:r>
          </w:p>
        </w:tc>
      </w:tr>
      <w:tr w:rsidR="00A04CA1" w:rsidRPr="00A04CA1" w14:paraId="75C83ECE" w14:textId="77777777" w:rsidTr="00A04CA1">
        <w:tc>
          <w:tcPr>
            <w:tcW w:w="1259" w:type="dxa"/>
            <w:shd w:val="clear" w:color="auto" w:fill="auto"/>
          </w:tcPr>
          <w:p w14:paraId="6B6991E9" w14:textId="77777777" w:rsidR="00A04CA1" w:rsidRPr="00A04CA1" w:rsidRDefault="00A04CA1" w:rsidP="00A04CA1">
            <w:pPr>
              <w:widowControl w:val="0"/>
              <w:spacing w:line="264" w:lineRule="auto"/>
              <w:ind w:firstLine="0"/>
              <w:rPr>
                <w:rFonts w:eastAsia="Times New Roman" w:cs="Times New Roman"/>
                <w:sz w:val="22"/>
                <w:lang w:val="ru-RU"/>
              </w:rPr>
            </w:pPr>
            <w:r w:rsidRPr="00A04CA1">
              <w:rPr>
                <w:rFonts w:eastAsia="Times New Roman" w:cs="Times New Roman"/>
                <w:sz w:val="22"/>
                <w:lang w:val="ru-RU"/>
              </w:rPr>
              <w:t>Район/село</w:t>
            </w:r>
          </w:p>
        </w:tc>
        <w:tc>
          <w:tcPr>
            <w:tcW w:w="1891" w:type="dxa"/>
            <w:shd w:val="clear" w:color="auto" w:fill="auto"/>
          </w:tcPr>
          <w:p w14:paraId="4C0F8B69" w14:textId="77777777" w:rsidR="00A04CA1" w:rsidRPr="00A04CA1" w:rsidRDefault="00A04CA1" w:rsidP="00A04CA1">
            <w:pPr>
              <w:widowControl w:val="0"/>
              <w:spacing w:line="264" w:lineRule="auto"/>
              <w:ind w:firstLine="0"/>
              <w:jc w:val="center"/>
              <w:rPr>
                <w:rFonts w:eastAsia="Times New Roman" w:cs="Times New Roman"/>
                <w:sz w:val="22"/>
                <w:lang w:val="ru-RU"/>
              </w:rPr>
            </w:pPr>
            <w:r w:rsidRPr="00A04CA1">
              <w:rPr>
                <w:rFonts w:eastAsia="Times New Roman" w:cs="Times New Roman"/>
                <w:sz w:val="22"/>
                <w:lang w:val="ru-RU"/>
              </w:rPr>
              <w:t>2,93</w:t>
            </w:r>
          </w:p>
        </w:tc>
        <w:tc>
          <w:tcPr>
            <w:tcW w:w="1988" w:type="dxa"/>
            <w:shd w:val="clear" w:color="auto" w:fill="auto"/>
          </w:tcPr>
          <w:p w14:paraId="0B64070D" w14:textId="77777777" w:rsidR="00A04CA1" w:rsidRPr="00A04CA1" w:rsidRDefault="00A04CA1" w:rsidP="00A04CA1">
            <w:pPr>
              <w:widowControl w:val="0"/>
              <w:spacing w:line="264" w:lineRule="auto"/>
              <w:ind w:firstLine="0"/>
              <w:jc w:val="center"/>
              <w:rPr>
                <w:rFonts w:eastAsia="Times New Roman" w:cs="Times New Roman"/>
                <w:sz w:val="22"/>
                <w:lang w:val="ru-RU"/>
              </w:rPr>
            </w:pPr>
            <w:r w:rsidRPr="00A04CA1">
              <w:rPr>
                <w:rFonts w:eastAsia="Times New Roman" w:cs="Times New Roman"/>
                <w:sz w:val="22"/>
                <w:lang w:val="ru-RU"/>
              </w:rPr>
              <w:t>3,19</w:t>
            </w:r>
          </w:p>
        </w:tc>
        <w:tc>
          <w:tcPr>
            <w:tcW w:w="1945" w:type="dxa"/>
            <w:shd w:val="clear" w:color="auto" w:fill="auto"/>
          </w:tcPr>
          <w:p w14:paraId="176F3147" w14:textId="77777777" w:rsidR="00A04CA1" w:rsidRPr="00A04CA1" w:rsidRDefault="00A04CA1" w:rsidP="00A04CA1">
            <w:pPr>
              <w:widowControl w:val="0"/>
              <w:spacing w:line="264" w:lineRule="auto"/>
              <w:ind w:firstLine="0"/>
              <w:jc w:val="center"/>
              <w:rPr>
                <w:rFonts w:eastAsia="Times New Roman" w:cs="Times New Roman"/>
                <w:sz w:val="22"/>
                <w:lang w:val="ru-RU"/>
              </w:rPr>
            </w:pPr>
            <w:r w:rsidRPr="00A04CA1">
              <w:rPr>
                <w:rFonts w:eastAsia="Times New Roman" w:cs="Times New Roman"/>
                <w:sz w:val="22"/>
                <w:lang w:val="ru-RU"/>
              </w:rPr>
              <w:t>2,73</w:t>
            </w:r>
          </w:p>
        </w:tc>
        <w:tc>
          <w:tcPr>
            <w:tcW w:w="2181" w:type="dxa"/>
            <w:shd w:val="clear" w:color="auto" w:fill="auto"/>
          </w:tcPr>
          <w:p w14:paraId="1FC22312" w14:textId="77777777" w:rsidR="00A04CA1" w:rsidRPr="00A04CA1" w:rsidRDefault="00A04CA1" w:rsidP="00A04CA1">
            <w:pPr>
              <w:widowControl w:val="0"/>
              <w:spacing w:line="264" w:lineRule="auto"/>
              <w:ind w:firstLine="0"/>
              <w:jc w:val="center"/>
              <w:rPr>
                <w:rFonts w:eastAsia="Times New Roman" w:cs="Times New Roman"/>
                <w:sz w:val="22"/>
                <w:lang w:val="ru-RU"/>
              </w:rPr>
            </w:pPr>
            <w:r w:rsidRPr="00A04CA1">
              <w:rPr>
                <w:rFonts w:eastAsia="Times New Roman" w:cs="Times New Roman"/>
                <w:sz w:val="22"/>
                <w:lang w:val="ru-RU"/>
              </w:rPr>
              <w:t>3,01</w:t>
            </w:r>
          </w:p>
        </w:tc>
      </w:tr>
      <w:tr w:rsidR="00A04CA1" w:rsidRPr="00A04CA1" w14:paraId="63347AAA" w14:textId="77777777" w:rsidTr="00A04CA1">
        <w:tc>
          <w:tcPr>
            <w:tcW w:w="1259" w:type="dxa"/>
            <w:shd w:val="clear" w:color="auto" w:fill="auto"/>
          </w:tcPr>
          <w:p w14:paraId="1E1E59CD" w14:textId="77777777" w:rsidR="00A04CA1" w:rsidRPr="00A04CA1" w:rsidRDefault="00A04CA1" w:rsidP="00A04CA1">
            <w:pPr>
              <w:widowControl w:val="0"/>
              <w:spacing w:line="264" w:lineRule="auto"/>
              <w:ind w:firstLine="0"/>
              <w:rPr>
                <w:rFonts w:eastAsia="Times New Roman" w:cs="Times New Roman"/>
                <w:sz w:val="22"/>
                <w:lang w:val="ru-RU"/>
              </w:rPr>
            </w:pPr>
            <w:r w:rsidRPr="00A04CA1">
              <w:rPr>
                <w:rFonts w:eastAsia="Times New Roman" w:cs="Times New Roman"/>
                <w:sz w:val="22"/>
                <w:lang w:val="ru-RU"/>
              </w:rPr>
              <w:t>Город</w:t>
            </w:r>
          </w:p>
        </w:tc>
        <w:tc>
          <w:tcPr>
            <w:tcW w:w="1891" w:type="dxa"/>
            <w:shd w:val="clear" w:color="auto" w:fill="auto"/>
          </w:tcPr>
          <w:p w14:paraId="0D67D5C8" w14:textId="77777777" w:rsidR="00A04CA1" w:rsidRPr="00A04CA1" w:rsidRDefault="00A04CA1" w:rsidP="00A04CA1">
            <w:pPr>
              <w:widowControl w:val="0"/>
              <w:spacing w:line="264" w:lineRule="auto"/>
              <w:ind w:firstLine="0"/>
              <w:jc w:val="center"/>
              <w:rPr>
                <w:rFonts w:eastAsia="Times New Roman" w:cs="Times New Roman"/>
                <w:sz w:val="22"/>
                <w:lang w:val="ru-RU"/>
              </w:rPr>
            </w:pPr>
            <w:r w:rsidRPr="00A04CA1">
              <w:rPr>
                <w:rFonts w:eastAsia="Times New Roman" w:cs="Times New Roman"/>
                <w:sz w:val="22"/>
                <w:lang w:val="ru-RU"/>
              </w:rPr>
              <w:t>2,88</w:t>
            </w:r>
          </w:p>
        </w:tc>
        <w:tc>
          <w:tcPr>
            <w:tcW w:w="1988" w:type="dxa"/>
            <w:shd w:val="clear" w:color="auto" w:fill="auto"/>
          </w:tcPr>
          <w:p w14:paraId="638117FF" w14:textId="77777777" w:rsidR="00A04CA1" w:rsidRPr="00A04CA1" w:rsidRDefault="00A04CA1" w:rsidP="00A04CA1">
            <w:pPr>
              <w:widowControl w:val="0"/>
              <w:spacing w:line="264" w:lineRule="auto"/>
              <w:ind w:firstLine="0"/>
              <w:jc w:val="center"/>
              <w:rPr>
                <w:rFonts w:eastAsia="Times New Roman" w:cs="Times New Roman"/>
                <w:sz w:val="22"/>
                <w:lang w:val="ru-RU"/>
              </w:rPr>
            </w:pPr>
            <w:r w:rsidRPr="00A04CA1">
              <w:rPr>
                <w:rFonts w:eastAsia="Times New Roman" w:cs="Times New Roman"/>
                <w:sz w:val="22"/>
                <w:lang w:val="ru-RU"/>
              </w:rPr>
              <w:t>3,18</w:t>
            </w:r>
          </w:p>
        </w:tc>
        <w:tc>
          <w:tcPr>
            <w:tcW w:w="1945" w:type="dxa"/>
            <w:shd w:val="clear" w:color="auto" w:fill="auto"/>
          </w:tcPr>
          <w:p w14:paraId="6A827045" w14:textId="77777777" w:rsidR="00A04CA1" w:rsidRPr="00A04CA1" w:rsidRDefault="00A04CA1" w:rsidP="00A04CA1">
            <w:pPr>
              <w:widowControl w:val="0"/>
              <w:spacing w:line="264" w:lineRule="auto"/>
              <w:ind w:firstLine="0"/>
              <w:jc w:val="center"/>
              <w:rPr>
                <w:rFonts w:eastAsia="Times New Roman" w:cs="Times New Roman"/>
                <w:sz w:val="22"/>
                <w:lang w:val="ru-RU"/>
              </w:rPr>
            </w:pPr>
            <w:r w:rsidRPr="00A04CA1">
              <w:rPr>
                <w:rFonts w:eastAsia="Times New Roman" w:cs="Times New Roman"/>
                <w:sz w:val="22"/>
                <w:lang w:val="ru-RU"/>
              </w:rPr>
              <w:t>3,14</w:t>
            </w:r>
          </w:p>
        </w:tc>
        <w:tc>
          <w:tcPr>
            <w:tcW w:w="2181" w:type="dxa"/>
            <w:shd w:val="clear" w:color="auto" w:fill="auto"/>
          </w:tcPr>
          <w:p w14:paraId="2919F0B8" w14:textId="77777777" w:rsidR="00A04CA1" w:rsidRPr="00A04CA1" w:rsidRDefault="00A04CA1" w:rsidP="00A04CA1">
            <w:pPr>
              <w:widowControl w:val="0"/>
              <w:spacing w:line="264" w:lineRule="auto"/>
              <w:ind w:firstLine="0"/>
              <w:jc w:val="center"/>
              <w:rPr>
                <w:rFonts w:eastAsia="Times New Roman" w:cs="Times New Roman"/>
                <w:sz w:val="22"/>
                <w:lang w:val="ru-RU"/>
              </w:rPr>
            </w:pPr>
            <w:r w:rsidRPr="00A04CA1">
              <w:rPr>
                <w:rFonts w:eastAsia="Times New Roman" w:cs="Times New Roman"/>
                <w:sz w:val="22"/>
                <w:lang w:val="ru-RU"/>
              </w:rPr>
              <w:t>3,44</w:t>
            </w:r>
          </w:p>
        </w:tc>
      </w:tr>
    </w:tbl>
    <w:p w14:paraId="6F52B1F5" w14:textId="77777777" w:rsidR="00A04CA1" w:rsidRPr="00A04CA1" w:rsidRDefault="00A04CA1" w:rsidP="00A04CA1">
      <w:pPr>
        <w:widowControl w:val="0"/>
        <w:spacing w:line="264" w:lineRule="auto"/>
        <w:ind w:firstLine="0"/>
        <w:rPr>
          <w:rFonts w:eastAsia="Times New Roman" w:cs="Times New Roman"/>
          <w:color w:val="4F81BD"/>
          <w:szCs w:val="24"/>
          <w:lang w:val="ru-RU"/>
        </w:rPr>
      </w:pPr>
      <w:r w:rsidRPr="00A04CA1">
        <w:rPr>
          <w:rFonts w:eastAsia="Times New Roman" w:cs="Times New Roman"/>
          <w:color w:val="000000"/>
          <w:szCs w:val="24"/>
          <w:lang w:val="ru-RU"/>
        </w:rPr>
        <w:t>Источник: данные Государственной службы по надзору в сфере образования РТ, 2013 год.</w:t>
      </w:r>
    </w:p>
    <w:p w14:paraId="5281FAEA" w14:textId="77777777" w:rsidR="00A04CA1" w:rsidRPr="00A04CA1" w:rsidRDefault="00A04CA1" w:rsidP="00A04CA1">
      <w:pPr>
        <w:widowControl w:val="0"/>
        <w:spacing w:line="264" w:lineRule="auto"/>
        <w:ind w:firstLine="567"/>
        <w:rPr>
          <w:rFonts w:eastAsia="Times New Roman" w:cs="Times New Roman"/>
          <w:szCs w:val="24"/>
          <w:lang w:val="ru-RU"/>
        </w:rPr>
      </w:pPr>
    </w:p>
    <w:p w14:paraId="5F83C709" w14:textId="77777777" w:rsidR="00A04CA1" w:rsidRPr="00A04CA1" w:rsidRDefault="00A04CA1" w:rsidP="00A04CA1">
      <w:pPr>
        <w:widowControl w:val="0"/>
        <w:rPr>
          <w:rFonts w:eastAsia="Times New Roman" w:cs="Times New Roman"/>
          <w:szCs w:val="24"/>
          <w:lang w:val="ru-RU"/>
        </w:rPr>
      </w:pPr>
      <w:r w:rsidRPr="00A04CA1">
        <w:rPr>
          <w:rFonts w:eastAsia="Times New Roman" w:cs="Times New Roman"/>
          <w:szCs w:val="24"/>
          <w:lang w:val="ru-RU"/>
        </w:rPr>
        <w:t xml:space="preserve">Нормативной базой, регулирующей проведение мониторингов в Таджикистане, </w:t>
      </w:r>
      <w:r w:rsidRPr="00A04CA1">
        <w:rPr>
          <w:rFonts w:eastAsia="Times New Roman" w:cs="Times New Roman"/>
          <w:szCs w:val="24"/>
          <w:lang w:val="ru-RU"/>
        </w:rPr>
        <w:lastRenderedPageBreak/>
        <w:t xml:space="preserve">является </w:t>
      </w:r>
      <w:r w:rsidRPr="00A04CA1">
        <w:rPr>
          <w:rFonts w:eastAsia="Times New Roman" w:cs="Times New Roman"/>
          <w:b/>
          <w:szCs w:val="24"/>
          <w:lang w:val="ru-RU"/>
        </w:rPr>
        <w:t>«</w:t>
      </w:r>
      <w:r w:rsidRPr="00A04CA1">
        <w:rPr>
          <w:rFonts w:eastAsia="Times New Roman" w:cs="Times New Roman"/>
          <w:szCs w:val="24"/>
          <w:lang w:val="ru-RU"/>
        </w:rPr>
        <w:t>Программа контроля качества образования в средних образовательных учреждениях РТ</w:t>
      </w:r>
      <w:r w:rsidRPr="00A04CA1">
        <w:rPr>
          <w:rFonts w:eastAsia="Times New Roman" w:cs="Times New Roman"/>
          <w:b/>
          <w:szCs w:val="24"/>
          <w:lang w:val="ru-RU"/>
        </w:rPr>
        <w:t xml:space="preserve">» </w:t>
      </w:r>
      <w:r w:rsidRPr="00A04CA1">
        <w:rPr>
          <w:rFonts w:eastAsia="Times New Roman" w:cs="Times New Roman"/>
          <w:szCs w:val="24"/>
          <w:lang w:val="ru-RU"/>
        </w:rPr>
        <w:t>от 15.06.2010, № 6/32.</w:t>
      </w:r>
    </w:p>
    <w:p w14:paraId="5D7790EA" w14:textId="77777777" w:rsidR="00A04CA1" w:rsidRPr="00A04CA1" w:rsidRDefault="00A04CA1" w:rsidP="00A04CA1">
      <w:pPr>
        <w:widowControl w:val="0"/>
        <w:rPr>
          <w:rFonts w:eastAsia="Times New Roman" w:cs="Times New Roman"/>
          <w:b/>
          <w:szCs w:val="24"/>
          <w:lang w:val="ru-RU"/>
        </w:rPr>
      </w:pPr>
      <w:r w:rsidRPr="00A04CA1">
        <w:rPr>
          <w:rFonts w:eastAsia="Times New Roman" w:cs="Times New Roman"/>
          <w:szCs w:val="24"/>
          <w:lang w:val="ru-RU"/>
        </w:rPr>
        <w:t xml:space="preserve">На основе Программы прошли проверку качества образования общеобразовательные учреждения Горно-Бадахшанской автономной области, районы Гиссара и Файзабада в 2008 году; г. Канибадам и районы области, Хорог, Турсунзаде, Рошткала, Шугнан, Рудаки, Рашт, Носири Хусрав и г. Душанбе – в 2010 г.; образовательные учреждения нового типа, расположенные в г. Душанбе – в 2011г. </w:t>
      </w:r>
    </w:p>
    <w:p w14:paraId="4EFF4962" w14:textId="77777777" w:rsidR="00A04CA1" w:rsidRPr="00A04CA1" w:rsidRDefault="00A04CA1" w:rsidP="00A04CA1">
      <w:pPr>
        <w:rPr>
          <w:rFonts w:eastAsia="Times New Roman" w:cs="Times New Roman"/>
          <w:szCs w:val="24"/>
          <w:lang w:val="ru-RU"/>
        </w:rPr>
      </w:pPr>
      <w:r w:rsidRPr="00A04CA1">
        <w:rPr>
          <w:rFonts w:eastAsia="Times New Roman" w:cs="Times New Roman"/>
          <w:szCs w:val="24"/>
          <w:lang w:val="ru-RU"/>
        </w:rPr>
        <w:t>Приказом руководителя Государственной службы по надзору в сфере образования от 18.04.2013 г. за № 74 и в соответствии с планом ГСНСО проведены мониторинговые исследования по качеству образования базовых дисциплин: родного языка, государственного языка, русского и английского языков с целью проверки исполнения госпрограммы «Совершенствование изучения и преподавания русского и английского языков на 2004-2014гг» и Национальной стратегии развития образования Республики Таджикистан 2009-2018 гг.</w:t>
      </w:r>
    </w:p>
    <w:p w14:paraId="32AF0F6A" w14:textId="77777777" w:rsidR="00A04CA1" w:rsidRPr="00A04CA1" w:rsidRDefault="00A04CA1" w:rsidP="00A04CA1">
      <w:pPr>
        <w:rPr>
          <w:rFonts w:eastAsia="Times New Roman" w:cs="Times New Roman"/>
          <w:szCs w:val="24"/>
          <w:lang w:val="ru-RU"/>
        </w:rPr>
      </w:pPr>
      <w:r w:rsidRPr="00A04CA1">
        <w:rPr>
          <w:rFonts w:eastAsia="Times New Roman" w:cs="Times New Roman"/>
          <w:szCs w:val="24"/>
          <w:lang w:val="ru-RU"/>
        </w:rPr>
        <w:t>Особое внимание уделялось циклам естественных и точных дисциплин таким, как алгебра, физика, химия.</w:t>
      </w:r>
    </w:p>
    <w:p w14:paraId="00EF350C" w14:textId="77777777" w:rsidR="00A04CA1" w:rsidRPr="00A04CA1" w:rsidRDefault="00A04CA1" w:rsidP="00A04CA1">
      <w:pPr>
        <w:rPr>
          <w:rFonts w:eastAsia="Times New Roman" w:cs="Times New Roman"/>
          <w:color w:val="FF0000"/>
          <w:szCs w:val="24"/>
          <w:lang w:val="ru-RU"/>
        </w:rPr>
      </w:pPr>
      <w:r w:rsidRPr="00A04CA1">
        <w:rPr>
          <w:rFonts w:eastAsia="Times New Roman" w:cs="Times New Roman"/>
          <w:szCs w:val="24"/>
          <w:lang w:val="ru-RU"/>
        </w:rPr>
        <w:t>ГСНСО</w:t>
      </w:r>
      <w:r w:rsidRPr="00A04CA1">
        <w:rPr>
          <w:rFonts w:eastAsia="Times New Roman" w:cs="Times New Roman"/>
          <w:color w:val="333333"/>
          <w:szCs w:val="24"/>
          <w:lang w:val="ru-RU"/>
        </w:rPr>
        <w:t xml:space="preserve"> был проведен мониторинг оценки качества знаний в старших классах общеобразовательных школ и гимназий различных регионов Республики Таджикистан. По рекомендации службы мониторинговые исследования должны проводиться ежемесячно.</w:t>
      </w:r>
    </w:p>
    <w:p w14:paraId="73D2B12C" w14:textId="77777777" w:rsidR="00A04CA1" w:rsidRPr="00A04CA1" w:rsidRDefault="00A04CA1" w:rsidP="00A04CA1">
      <w:pPr>
        <w:ind w:firstLine="567"/>
        <w:rPr>
          <w:rFonts w:eastAsia="Times New Roman" w:cs="Times New Roman"/>
          <w:szCs w:val="24"/>
          <w:lang w:val="ru-RU"/>
        </w:rPr>
      </w:pPr>
    </w:p>
    <w:p w14:paraId="64D98B5C" w14:textId="77777777" w:rsidR="00A04CA1" w:rsidRPr="00A04CA1" w:rsidRDefault="00A04CA1" w:rsidP="00A04CA1">
      <w:pPr>
        <w:spacing w:line="276" w:lineRule="auto"/>
        <w:ind w:firstLine="0"/>
        <w:rPr>
          <w:rFonts w:eastAsia="Times New Roman" w:cs="Times New Roman"/>
          <w:szCs w:val="24"/>
          <w:lang w:val="ru-RU"/>
        </w:rPr>
      </w:pPr>
      <w:r w:rsidRPr="00A04CA1">
        <w:rPr>
          <w:rFonts w:eastAsia="Times New Roman" w:cs="Times New Roman"/>
          <w:szCs w:val="24"/>
          <w:lang w:val="ru-RU"/>
        </w:rPr>
        <w:t>Таблица 2. Распределение (в %) учащихся 9-11 классов средней общеобразовательной школы № 86 г. Турсунзаде Республики Таджикистан по уровню достигнутой подготовки по алгебре, родному, государственному, русскому, английскому языкам и физике (2013 г)</w:t>
      </w:r>
    </w:p>
    <w:p w14:paraId="08C4416F" w14:textId="77777777" w:rsidR="00A04CA1" w:rsidRPr="00A04CA1" w:rsidRDefault="00A04CA1" w:rsidP="00A04CA1">
      <w:pPr>
        <w:spacing w:line="276" w:lineRule="auto"/>
        <w:ind w:firstLine="0"/>
        <w:jc w:val="center"/>
        <w:rPr>
          <w:rFonts w:eastAsia="Times New Roman" w:cs="Times New Roman"/>
          <w:b/>
          <w:szCs w:val="24"/>
          <w:lang w:val="ru-RU" w:eastAsia="ru-RU"/>
        </w:rPr>
      </w:pPr>
    </w:p>
    <w:tbl>
      <w:tblPr>
        <w:tblW w:w="9298" w:type="dxa"/>
        <w:tblInd w:w="122"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584"/>
        <w:gridCol w:w="1652"/>
        <w:gridCol w:w="843"/>
        <w:gridCol w:w="900"/>
        <w:gridCol w:w="1172"/>
        <w:gridCol w:w="700"/>
        <w:gridCol w:w="770"/>
        <w:gridCol w:w="770"/>
        <w:gridCol w:w="826"/>
        <w:gridCol w:w="1081"/>
      </w:tblGrid>
      <w:tr w:rsidR="00A04CA1" w:rsidRPr="00A04CA1" w14:paraId="409CDD51" w14:textId="77777777" w:rsidTr="00A04CA1">
        <w:trPr>
          <w:trHeight w:val="228"/>
        </w:trPr>
        <w:tc>
          <w:tcPr>
            <w:tcW w:w="584" w:type="dxa"/>
            <w:vMerge w:val="restart"/>
            <w:tcBorders>
              <w:top w:val="single" w:sz="4" w:space="0" w:color="auto"/>
              <w:left w:val="single" w:sz="4" w:space="0" w:color="auto"/>
              <w:bottom w:val="single" w:sz="4" w:space="0" w:color="auto"/>
              <w:right w:val="single" w:sz="4" w:space="0" w:color="auto"/>
            </w:tcBorders>
            <w:vAlign w:val="center"/>
            <w:hideMark/>
          </w:tcPr>
          <w:p w14:paraId="6C0F0036" w14:textId="77777777" w:rsidR="00A04CA1" w:rsidRPr="00A04CA1" w:rsidRDefault="00A04CA1" w:rsidP="00A04CA1">
            <w:pPr>
              <w:spacing w:line="240" w:lineRule="auto"/>
              <w:ind w:right="72" w:firstLine="0"/>
              <w:jc w:val="center"/>
              <w:rPr>
                <w:rFonts w:eastAsia="Times New Roman" w:cs="Times New Roman"/>
                <w:sz w:val="22"/>
                <w:lang w:val="ru-RU" w:eastAsia="ru-RU"/>
              </w:rPr>
            </w:pPr>
            <w:r w:rsidRPr="00A04CA1">
              <w:rPr>
                <w:rFonts w:eastAsia="Times New Roman" w:cs="Times New Roman"/>
                <w:sz w:val="22"/>
                <w:lang w:val="ru-RU" w:eastAsia="ru-RU"/>
              </w:rPr>
              <w:t>№</w:t>
            </w:r>
          </w:p>
        </w:tc>
        <w:tc>
          <w:tcPr>
            <w:tcW w:w="1652" w:type="dxa"/>
            <w:vMerge w:val="restart"/>
            <w:tcBorders>
              <w:top w:val="single" w:sz="4" w:space="0" w:color="auto"/>
              <w:left w:val="single" w:sz="4" w:space="0" w:color="auto"/>
              <w:bottom w:val="single" w:sz="4" w:space="0" w:color="auto"/>
              <w:right w:val="single" w:sz="4" w:space="0" w:color="auto"/>
            </w:tcBorders>
            <w:vAlign w:val="center"/>
            <w:hideMark/>
          </w:tcPr>
          <w:p w14:paraId="1687FCFF" w14:textId="77777777" w:rsidR="00A04CA1" w:rsidRPr="00A04CA1" w:rsidRDefault="00A04CA1" w:rsidP="00A04CA1">
            <w:pPr>
              <w:spacing w:line="240" w:lineRule="auto"/>
              <w:ind w:right="72" w:firstLine="0"/>
              <w:jc w:val="center"/>
              <w:rPr>
                <w:rFonts w:eastAsia="Times New Roman" w:cs="Times New Roman"/>
                <w:sz w:val="22"/>
                <w:lang w:val="ru-RU" w:eastAsia="ru-RU"/>
              </w:rPr>
            </w:pPr>
            <w:r w:rsidRPr="00A04CA1">
              <w:rPr>
                <w:rFonts w:eastAsia="Times New Roman" w:cs="Times New Roman"/>
                <w:sz w:val="22"/>
                <w:lang w:val="ru-RU" w:eastAsia="ru-RU"/>
              </w:rPr>
              <w:t>Предмет</w:t>
            </w:r>
          </w:p>
        </w:tc>
        <w:tc>
          <w:tcPr>
            <w:tcW w:w="843" w:type="dxa"/>
            <w:vMerge w:val="restart"/>
            <w:tcBorders>
              <w:top w:val="single" w:sz="4" w:space="0" w:color="auto"/>
              <w:left w:val="single" w:sz="4" w:space="0" w:color="auto"/>
              <w:bottom w:val="single" w:sz="4" w:space="0" w:color="auto"/>
              <w:right w:val="single" w:sz="4" w:space="0" w:color="auto"/>
            </w:tcBorders>
            <w:vAlign w:val="center"/>
            <w:hideMark/>
          </w:tcPr>
          <w:p w14:paraId="7A019355"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Класс</w:t>
            </w:r>
          </w:p>
        </w:tc>
        <w:tc>
          <w:tcPr>
            <w:tcW w:w="900" w:type="dxa"/>
            <w:vMerge w:val="restart"/>
            <w:tcBorders>
              <w:top w:val="single" w:sz="4" w:space="0" w:color="auto"/>
              <w:left w:val="single" w:sz="4" w:space="0" w:color="auto"/>
              <w:bottom w:val="single" w:sz="4" w:space="0" w:color="auto"/>
              <w:right w:val="single" w:sz="4" w:space="0" w:color="auto"/>
            </w:tcBorders>
            <w:vAlign w:val="center"/>
            <w:hideMark/>
          </w:tcPr>
          <w:p w14:paraId="297E15C6" w14:textId="77777777" w:rsidR="00A04CA1" w:rsidRPr="00A04CA1" w:rsidRDefault="00A04CA1" w:rsidP="00A04CA1">
            <w:pPr>
              <w:spacing w:line="240" w:lineRule="auto"/>
              <w:ind w:right="-108" w:firstLine="0"/>
              <w:jc w:val="center"/>
              <w:rPr>
                <w:rFonts w:eastAsia="Times New Roman" w:cs="Times New Roman"/>
                <w:sz w:val="22"/>
                <w:lang w:val="ru-RU" w:eastAsia="ru-RU"/>
              </w:rPr>
            </w:pPr>
            <w:r w:rsidRPr="00A04CA1">
              <w:rPr>
                <w:rFonts w:eastAsia="Times New Roman" w:cs="Times New Roman"/>
                <w:sz w:val="22"/>
                <w:lang w:val="ru-RU" w:eastAsia="ru-RU"/>
              </w:rPr>
              <w:t>Всего</w:t>
            </w:r>
          </w:p>
        </w:tc>
        <w:tc>
          <w:tcPr>
            <w:tcW w:w="1172" w:type="dxa"/>
            <w:vMerge w:val="restart"/>
            <w:tcBorders>
              <w:top w:val="single" w:sz="4" w:space="0" w:color="auto"/>
              <w:left w:val="single" w:sz="4" w:space="0" w:color="auto"/>
              <w:bottom w:val="single" w:sz="4" w:space="0" w:color="auto"/>
              <w:right w:val="single" w:sz="4" w:space="0" w:color="auto"/>
            </w:tcBorders>
            <w:vAlign w:val="center"/>
            <w:hideMark/>
          </w:tcPr>
          <w:p w14:paraId="65160400"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Присут-ствовали</w:t>
            </w:r>
          </w:p>
        </w:tc>
        <w:tc>
          <w:tcPr>
            <w:tcW w:w="3066" w:type="dxa"/>
            <w:gridSpan w:val="4"/>
            <w:tcBorders>
              <w:top w:val="single" w:sz="4" w:space="0" w:color="auto"/>
              <w:left w:val="single" w:sz="4" w:space="0" w:color="auto"/>
              <w:bottom w:val="single" w:sz="4" w:space="0" w:color="auto"/>
              <w:right w:val="single" w:sz="4" w:space="0" w:color="auto"/>
            </w:tcBorders>
            <w:vAlign w:val="center"/>
            <w:hideMark/>
          </w:tcPr>
          <w:p w14:paraId="18A46140"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Оценка</w:t>
            </w:r>
          </w:p>
        </w:tc>
        <w:tc>
          <w:tcPr>
            <w:tcW w:w="1081" w:type="dxa"/>
            <w:vMerge w:val="restart"/>
            <w:tcBorders>
              <w:top w:val="single" w:sz="4" w:space="0" w:color="auto"/>
              <w:left w:val="single" w:sz="4" w:space="0" w:color="auto"/>
              <w:bottom w:val="single" w:sz="4" w:space="0" w:color="auto"/>
              <w:right w:val="single" w:sz="4" w:space="0" w:color="auto"/>
            </w:tcBorders>
            <w:vAlign w:val="center"/>
            <w:hideMark/>
          </w:tcPr>
          <w:p w14:paraId="75338147" w14:textId="77777777" w:rsidR="00A04CA1" w:rsidRPr="00A04CA1" w:rsidRDefault="00A04CA1" w:rsidP="00A04CA1">
            <w:pPr>
              <w:spacing w:line="240" w:lineRule="auto"/>
              <w:ind w:firstLine="0"/>
              <w:jc w:val="center"/>
              <w:rPr>
                <w:rFonts w:eastAsia="Times New Roman" w:cs="Times New Roman"/>
                <w:iCs/>
                <w:sz w:val="22"/>
                <w:lang w:val="ru-RU" w:eastAsia="ru-RU"/>
              </w:rPr>
            </w:pPr>
            <w:r w:rsidRPr="00A04CA1">
              <w:rPr>
                <w:rFonts w:eastAsia="Times New Roman" w:cs="Times New Roman"/>
                <w:iCs/>
                <w:sz w:val="22"/>
                <w:lang w:val="ru-RU" w:eastAsia="ru-RU"/>
              </w:rPr>
              <w:t>%</w:t>
            </w:r>
          </w:p>
          <w:p w14:paraId="53F3875D"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положи-тельных оценок</w:t>
            </w:r>
          </w:p>
        </w:tc>
      </w:tr>
      <w:tr w:rsidR="00A04CA1" w:rsidRPr="00A04CA1" w14:paraId="468FB12B" w14:textId="77777777" w:rsidTr="00A04CA1">
        <w:trPr>
          <w:trHeight w:val="164"/>
        </w:trPr>
        <w:tc>
          <w:tcPr>
            <w:tcW w:w="584" w:type="dxa"/>
            <w:vMerge/>
            <w:tcBorders>
              <w:top w:val="single" w:sz="4" w:space="0" w:color="auto"/>
              <w:left w:val="single" w:sz="4" w:space="0" w:color="auto"/>
              <w:bottom w:val="single" w:sz="4" w:space="0" w:color="auto"/>
              <w:right w:val="single" w:sz="4" w:space="0" w:color="auto"/>
            </w:tcBorders>
            <w:vAlign w:val="center"/>
            <w:hideMark/>
          </w:tcPr>
          <w:p w14:paraId="5CE340CB" w14:textId="77777777" w:rsidR="00A04CA1" w:rsidRPr="00A04CA1" w:rsidRDefault="00A04CA1" w:rsidP="00A04CA1">
            <w:pPr>
              <w:spacing w:line="240" w:lineRule="auto"/>
              <w:ind w:firstLine="0"/>
              <w:jc w:val="center"/>
              <w:rPr>
                <w:rFonts w:eastAsia="Times New Roman" w:cs="Times New Roman"/>
                <w:sz w:val="22"/>
                <w:lang w:val="ru-RU" w:eastAsia="ru-RU"/>
              </w:rPr>
            </w:pPr>
          </w:p>
        </w:tc>
        <w:tc>
          <w:tcPr>
            <w:tcW w:w="1652" w:type="dxa"/>
            <w:vMerge/>
            <w:tcBorders>
              <w:top w:val="single" w:sz="4" w:space="0" w:color="auto"/>
              <w:left w:val="single" w:sz="4" w:space="0" w:color="auto"/>
              <w:bottom w:val="single" w:sz="4" w:space="0" w:color="auto"/>
              <w:right w:val="single" w:sz="4" w:space="0" w:color="auto"/>
            </w:tcBorders>
            <w:vAlign w:val="center"/>
            <w:hideMark/>
          </w:tcPr>
          <w:p w14:paraId="153999D2" w14:textId="77777777" w:rsidR="00A04CA1" w:rsidRPr="00A04CA1" w:rsidRDefault="00A04CA1" w:rsidP="00A04CA1">
            <w:pPr>
              <w:spacing w:line="240" w:lineRule="auto"/>
              <w:ind w:firstLine="0"/>
              <w:jc w:val="center"/>
              <w:rPr>
                <w:rFonts w:eastAsia="Times New Roman" w:cs="Times New Roman"/>
                <w:sz w:val="22"/>
                <w:lang w:val="ru-RU" w:eastAsia="ru-RU"/>
              </w:rPr>
            </w:pPr>
          </w:p>
        </w:tc>
        <w:tc>
          <w:tcPr>
            <w:tcW w:w="843" w:type="dxa"/>
            <w:vMerge/>
            <w:tcBorders>
              <w:top w:val="single" w:sz="4" w:space="0" w:color="auto"/>
              <w:left w:val="single" w:sz="4" w:space="0" w:color="auto"/>
              <w:bottom w:val="single" w:sz="4" w:space="0" w:color="auto"/>
              <w:right w:val="single" w:sz="4" w:space="0" w:color="auto"/>
            </w:tcBorders>
            <w:vAlign w:val="center"/>
            <w:hideMark/>
          </w:tcPr>
          <w:p w14:paraId="5DCEBA3F" w14:textId="77777777" w:rsidR="00A04CA1" w:rsidRPr="00A04CA1" w:rsidRDefault="00A04CA1" w:rsidP="00A04CA1">
            <w:pPr>
              <w:spacing w:line="240" w:lineRule="auto"/>
              <w:ind w:firstLine="0"/>
              <w:jc w:val="center"/>
              <w:rPr>
                <w:rFonts w:eastAsia="Times New Roman" w:cs="Times New Roman"/>
                <w:sz w:val="22"/>
                <w:lang w:val="ru-RU" w:eastAsia="ru-RU"/>
              </w:rPr>
            </w:pPr>
          </w:p>
        </w:tc>
        <w:tc>
          <w:tcPr>
            <w:tcW w:w="900" w:type="dxa"/>
            <w:vMerge/>
            <w:tcBorders>
              <w:top w:val="single" w:sz="4" w:space="0" w:color="auto"/>
              <w:left w:val="single" w:sz="4" w:space="0" w:color="auto"/>
              <w:bottom w:val="single" w:sz="4" w:space="0" w:color="auto"/>
              <w:right w:val="single" w:sz="4" w:space="0" w:color="auto"/>
            </w:tcBorders>
            <w:vAlign w:val="center"/>
            <w:hideMark/>
          </w:tcPr>
          <w:p w14:paraId="5ECBDC20" w14:textId="77777777" w:rsidR="00A04CA1" w:rsidRPr="00A04CA1" w:rsidRDefault="00A04CA1" w:rsidP="00A04CA1">
            <w:pPr>
              <w:spacing w:line="240" w:lineRule="auto"/>
              <w:ind w:firstLine="0"/>
              <w:jc w:val="center"/>
              <w:rPr>
                <w:rFonts w:eastAsia="Times New Roman" w:cs="Times New Roman"/>
                <w:sz w:val="22"/>
                <w:lang w:val="ru-RU" w:eastAsia="ru-RU"/>
              </w:rPr>
            </w:pPr>
          </w:p>
        </w:tc>
        <w:tc>
          <w:tcPr>
            <w:tcW w:w="1172" w:type="dxa"/>
            <w:vMerge/>
            <w:tcBorders>
              <w:top w:val="single" w:sz="4" w:space="0" w:color="auto"/>
              <w:left w:val="single" w:sz="4" w:space="0" w:color="auto"/>
              <w:bottom w:val="single" w:sz="4" w:space="0" w:color="auto"/>
              <w:right w:val="single" w:sz="4" w:space="0" w:color="auto"/>
            </w:tcBorders>
            <w:vAlign w:val="center"/>
            <w:hideMark/>
          </w:tcPr>
          <w:p w14:paraId="4DC89E47" w14:textId="77777777" w:rsidR="00A04CA1" w:rsidRPr="00A04CA1" w:rsidRDefault="00A04CA1" w:rsidP="00A04CA1">
            <w:pPr>
              <w:spacing w:line="240" w:lineRule="auto"/>
              <w:ind w:firstLine="0"/>
              <w:jc w:val="center"/>
              <w:rPr>
                <w:rFonts w:eastAsia="Times New Roman" w:cs="Times New Roman"/>
                <w:sz w:val="22"/>
                <w:lang w:val="ru-RU" w:eastAsia="ru-RU"/>
              </w:rPr>
            </w:pPr>
          </w:p>
        </w:tc>
        <w:tc>
          <w:tcPr>
            <w:tcW w:w="700" w:type="dxa"/>
            <w:tcBorders>
              <w:top w:val="single" w:sz="4" w:space="0" w:color="auto"/>
              <w:left w:val="single" w:sz="4" w:space="0" w:color="auto"/>
              <w:bottom w:val="single" w:sz="4" w:space="0" w:color="auto"/>
              <w:right w:val="single" w:sz="4" w:space="0" w:color="auto"/>
            </w:tcBorders>
            <w:vAlign w:val="center"/>
            <w:hideMark/>
          </w:tcPr>
          <w:p w14:paraId="246CDDCA"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iCs/>
                <w:sz w:val="22"/>
                <w:lang w:val="ru-RU" w:eastAsia="ru-RU"/>
              </w:rPr>
              <w:t>5</w:t>
            </w:r>
          </w:p>
        </w:tc>
        <w:tc>
          <w:tcPr>
            <w:tcW w:w="770" w:type="dxa"/>
            <w:tcBorders>
              <w:top w:val="single" w:sz="4" w:space="0" w:color="auto"/>
              <w:left w:val="single" w:sz="4" w:space="0" w:color="auto"/>
              <w:bottom w:val="single" w:sz="4" w:space="0" w:color="auto"/>
              <w:right w:val="single" w:sz="4" w:space="0" w:color="auto"/>
            </w:tcBorders>
            <w:vAlign w:val="center"/>
            <w:hideMark/>
          </w:tcPr>
          <w:p w14:paraId="7F85599B"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4</w:t>
            </w:r>
          </w:p>
        </w:tc>
        <w:tc>
          <w:tcPr>
            <w:tcW w:w="770" w:type="dxa"/>
            <w:tcBorders>
              <w:top w:val="single" w:sz="4" w:space="0" w:color="auto"/>
              <w:left w:val="single" w:sz="4" w:space="0" w:color="auto"/>
              <w:bottom w:val="single" w:sz="4" w:space="0" w:color="auto"/>
              <w:right w:val="single" w:sz="4" w:space="0" w:color="auto"/>
            </w:tcBorders>
            <w:vAlign w:val="center"/>
            <w:hideMark/>
          </w:tcPr>
          <w:p w14:paraId="39CB9D99"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3</w:t>
            </w:r>
          </w:p>
        </w:tc>
        <w:tc>
          <w:tcPr>
            <w:tcW w:w="826" w:type="dxa"/>
            <w:tcBorders>
              <w:top w:val="single" w:sz="4" w:space="0" w:color="auto"/>
              <w:left w:val="single" w:sz="4" w:space="0" w:color="auto"/>
              <w:bottom w:val="single" w:sz="4" w:space="0" w:color="auto"/>
              <w:right w:val="single" w:sz="4" w:space="0" w:color="auto"/>
            </w:tcBorders>
            <w:vAlign w:val="center"/>
            <w:hideMark/>
          </w:tcPr>
          <w:p w14:paraId="5369CE06"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2</w:t>
            </w:r>
          </w:p>
        </w:tc>
        <w:tc>
          <w:tcPr>
            <w:tcW w:w="1081" w:type="dxa"/>
            <w:vMerge/>
            <w:tcBorders>
              <w:top w:val="single" w:sz="4" w:space="0" w:color="auto"/>
              <w:left w:val="single" w:sz="4" w:space="0" w:color="auto"/>
              <w:bottom w:val="single" w:sz="4" w:space="0" w:color="auto"/>
              <w:right w:val="single" w:sz="4" w:space="0" w:color="auto"/>
            </w:tcBorders>
            <w:vAlign w:val="center"/>
            <w:hideMark/>
          </w:tcPr>
          <w:p w14:paraId="1D11950C" w14:textId="77777777" w:rsidR="00A04CA1" w:rsidRPr="00A04CA1" w:rsidRDefault="00A04CA1" w:rsidP="00A04CA1">
            <w:pPr>
              <w:spacing w:line="240" w:lineRule="auto"/>
              <w:ind w:firstLine="0"/>
              <w:jc w:val="center"/>
              <w:rPr>
                <w:rFonts w:eastAsia="Times New Roman" w:cs="Times New Roman"/>
                <w:sz w:val="22"/>
                <w:lang w:val="ru-RU" w:eastAsia="ru-RU"/>
              </w:rPr>
            </w:pPr>
          </w:p>
        </w:tc>
      </w:tr>
      <w:tr w:rsidR="00A04CA1" w:rsidRPr="00A04CA1" w14:paraId="153A2AD1" w14:textId="77777777" w:rsidTr="00A04CA1">
        <w:trPr>
          <w:trHeight w:val="266"/>
        </w:trPr>
        <w:tc>
          <w:tcPr>
            <w:tcW w:w="584" w:type="dxa"/>
            <w:tcBorders>
              <w:top w:val="nil"/>
              <w:left w:val="single" w:sz="4" w:space="0" w:color="auto"/>
              <w:bottom w:val="single" w:sz="4" w:space="0" w:color="auto"/>
              <w:right w:val="single" w:sz="4" w:space="0" w:color="auto"/>
            </w:tcBorders>
            <w:vAlign w:val="center"/>
            <w:hideMark/>
          </w:tcPr>
          <w:p w14:paraId="118CA739" w14:textId="77777777" w:rsidR="00A04CA1" w:rsidRPr="00A04CA1" w:rsidRDefault="00A04CA1" w:rsidP="00A04CA1">
            <w:pPr>
              <w:spacing w:line="240" w:lineRule="auto"/>
              <w:ind w:right="72" w:firstLine="0"/>
              <w:jc w:val="center"/>
              <w:rPr>
                <w:rFonts w:eastAsia="Times New Roman" w:cs="Times New Roman"/>
                <w:sz w:val="22"/>
                <w:lang w:val="ru-RU" w:eastAsia="ru-RU"/>
              </w:rPr>
            </w:pPr>
            <w:r w:rsidRPr="00A04CA1">
              <w:rPr>
                <w:rFonts w:eastAsia="Times New Roman" w:cs="Times New Roman"/>
                <w:sz w:val="22"/>
                <w:lang w:val="ru-RU" w:eastAsia="ru-RU"/>
              </w:rPr>
              <w:t>1.</w:t>
            </w:r>
          </w:p>
        </w:tc>
        <w:tc>
          <w:tcPr>
            <w:tcW w:w="1652" w:type="dxa"/>
            <w:tcBorders>
              <w:top w:val="nil"/>
              <w:left w:val="single" w:sz="4" w:space="0" w:color="auto"/>
              <w:bottom w:val="single" w:sz="4" w:space="0" w:color="auto"/>
              <w:right w:val="single" w:sz="4" w:space="0" w:color="auto"/>
            </w:tcBorders>
            <w:vAlign w:val="center"/>
            <w:hideMark/>
          </w:tcPr>
          <w:p w14:paraId="5BF7FF0F" w14:textId="77777777" w:rsidR="00A04CA1" w:rsidRPr="00A04CA1" w:rsidRDefault="00A04CA1" w:rsidP="00A04CA1">
            <w:pPr>
              <w:spacing w:line="240" w:lineRule="auto"/>
              <w:ind w:right="72" w:firstLine="0"/>
              <w:jc w:val="left"/>
              <w:rPr>
                <w:rFonts w:eastAsia="Times New Roman" w:cs="Times New Roman"/>
                <w:sz w:val="22"/>
                <w:lang w:val="ru-RU" w:eastAsia="ru-RU"/>
              </w:rPr>
            </w:pPr>
            <w:r w:rsidRPr="00A04CA1">
              <w:rPr>
                <w:rFonts w:eastAsia="Times New Roman" w:cs="Times New Roman"/>
                <w:sz w:val="22"/>
                <w:lang w:val="ru-RU" w:eastAsia="ru-RU"/>
              </w:rPr>
              <w:t>Родной язык</w:t>
            </w:r>
          </w:p>
        </w:tc>
        <w:tc>
          <w:tcPr>
            <w:tcW w:w="843" w:type="dxa"/>
            <w:tcBorders>
              <w:top w:val="nil"/>
              <w:left w:val="single" w:sz="4" w:space="0" w:color="auto"/>
              <w:bottom w:val="single" w:sz="4" w:space="0" w:color="auto"/>
              <w:right w:val="single" w:sz="4" w:space="0" w:color="auto"/>
            </w:tcBorders>
            <w:vAlign w:val="center"/>
            <w:hideMark/>
          </w:tcPr>
          <w:p w14:paraId="5400DBFB" w14:textId="77777777" w:rsidR="00A04CA1" w:rsidRPr="00A04CA1" w:rsidRDefault="00A04CA1" w:rsidP="00A04CA1">
            <w:pPr>
              <w:spacing w:line="240" w:lineRule="auto"/>
              <w:ind w:firstLine="0"/>
              <w:jc w:val="center"/>
              <w:rPr>
                <w:rFonts w:eastAsia="Times New Roman" w:cs="Times New Roman"/>
                <w:sz w:val="22"/>
                <w:vertAlign w:val="superscript"/>
                <w:lang w:val="ru-RU" w:eastAsia="ru-RU"/>
              </w:rPr>
            </w:pPr>
            <w:r w:rsidRPr="00A04CA1">
              <w:rPr>
                <w:rFonts w:eastAsia="Times New Roman" w:cs="Times New Roman"/>
                <w:sz w:val="22"/>
                <w:lang w:val="ru-RU" w:eastAsia="ru-RU"/>
              </w:rPr>
              <w:t>9</w:t>
            </w:r>
            <w:r w:rsidRPr="00A04CA1">
              <w:rPr>
                <w:rFonts w:eastAsia="Times New Roman" w:cs="Times New Roman"/>
                <w:sz w:val="22"/>
                <w:vertAlign w:val="superscript"/>
                <w:lang w:val="ru-RU" w:eastAsia="ru-RU"/>
              </w:rPr>
              <w:t>Ѓ</w:t>
            </w:r>
          </w:p>
        </w:tc>
        <w:tc>
          <w:tcPr>
            <w:tcW w:w="900" w:type="dxa"/>
            <w:tcBorders>
              <w:top w:val="nil"/>
              <w:left w:val="single" w:sz="4" w:space="0" w:color="auto"/>
              <w:bottom w:val="single" w:sz="4" w:space="0" w:color="auto"/>
              <w:right w:val="single" w:sz="4" w:space="0" w:color="auto"/>
            </w:tcBorders>
            <w:vAlign w:val="center"/>
            <w:hideMark/>
          </w:tcPr>
          <w:p w14:paraId="40041DDA" w14:textId="77777777" w:rsidR="00A04CA1" w:rsidRPr="00A04CA1" w:rsidRDefault="00A04CA1" w:rsidP="00A04CA1">
            <w:pPr>
              <w:spacing w:line="240" w:lineRule="auto"/>
              <w:ind w:right="-108" w:firstLine="0"/>
              <w:jc w:val="center"/>
              <w:rPr>
                <w:rFonts w:eastAsia="Times New Roman" w:cs="Times New Roman"/>
                <w:sz w:val="22"/>
                <w:lang w:val="ru-RU" w:eastAsia="ru-RU"/>
              </w:rPr>
            </w:pPr>
            <w:r w:rsidRPr="00A04CA1">
              <w:rPr>
                <w:rFonts w:eastAsia="Times New Roman" w:cs="Times New Roman"/>
                <w:sz w:val="22"/>
                <w:lang w:val="ru-RU" w:eastAsia="ru-RU"/>
              </w:rPr>
              <w:t>33</w:t>
            </w:r>
          </w:p>
        </w:tc>
        <w:tc>
          <w:tcPr>
            <w:tcW w:w="1172" w:type="dxa"/>
            <w:tcBorders>
              <w:top w:val="nil"/>
              <w:left w:val="single" w:sz="4" w:space="0" w:color="auto"/>
              <w:bottom w:val="single" w:sz="4" w:space="0" w:color="auto"/>
              <w:right w:val="single" w:sz="4" w:space="0" w:color="auto"/>
            </w:tcBorders>
            <w:vAlign w:val="center"/>
            <w:hideMark/>
          </w:tcPr>
          <w:p w14:paraId="78F9FCB9"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31</w:t>
            </w:r>
          </w:p>
        </w:tc>
        <w:tc>
          <w:tcPr>
            <w:tcW w:w="700" w:type="dxa"/>
            <w:tcBorders>
              <w:top w:val="single" w:sz="4" w:space="0" w:color="auto"/>
              <w:left w:val="single" w:sz="4" w:space="0" w:color="auto"/>
              <w:bottom w:val="single" w:sz="4" w:space="0" w:color="auto"/>
              <w:right w:val="single" w:sz="4" w:space="0" w:color="auto"/>
            </w:tcBorders>
            <w:vAlign w:val="center"/>
            <w:hideMark/>
          </w:tcPr>
          <w:p w14:paraId="29613ED1"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w:t>
            </w:r>
          </w:p>
        </w:tc>
        <w:tc>
          <w:tcPr>
            <w:tcW w:w="770" w:type="dxa"/>
            <w:tcBorders>
              <w:top w:val="single" w:sz="4" w:space="0" w:color="auto"/>
              <w:left w:val="single" w:sz="4" w:space="0" w:color="auto"/>
              <w:bottom w:val="single" w:sz="4" w:space="0" w:color="auto"/>
              <w:right w:val="single" w:sz="4" w:space="0" w:color="auto"/>
            </w:tcBorders>
            <w:vAlign w:val="center"/>
            <w:hideMark/>
          </w:tcPr>
          <w:p w14:paraId="12B3AA46"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8</w:t>
            </w:r>
          </w:p>
        </w:tc>
        <w:tc>
          <w:tcPr>
            <w:tcW w:w="770" w:type="dxa"/>
            <w:tcBorders>
              <w:top w:val="single" w:sz="4" w:space="0" w:color="auto"/>
              <w:left w:val="single" w:sz="4" w:space="0" w:color="auto"/>
              <w:bottom w:val="single" w:sz="4" w:space="0" w:color="auto"/>
              <w:right w:val="single" w:sz="4" w:space="0" w:color="auto"/>
            </w:tcBorders>
            <w:vAlign w:val="center"/>
            <w:hideMark/>
          </w:tcPr>
          <w:p w14:paraId="11980AD0"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15</w:t>
            </w:r>
          </w:p>
        </w:tc>
        <w:tc>
          <w:tcPr>
            <w:tcW w:w="826" w:type="dxa"/>
            <w:tcBorders>
              <w:top w:val="single" w:sz="4" w:space="0" w:color="auto"/>
              <w:left w:val="single" w:sz="4" w:space="0" w:color="auto"/>
              <w:bottom w:val="single" w:sz="4" w:space="0" w:color="auto"/>
              <w:right w:val="single" w:sz="4" w:space="0" w:color="auto"/>
            </w:tcBorders>
            <w:vAlign w:val="center"/>
            <w:hideMark/>
          </w:tcPr>
          <w:p w14:paraId="10E376B4"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8</w:t>
            </w:r>
          </w:p>
        </w:tc>
        <w:tc>
          <w:tcPr>
            <w:tcW w:w="1081" w:type="dxa"/>
            <w:tcBorders>
              <w:top w:val="nil"/>
              <w:left w:val="single" w:sz="4" w:space="0" w:color="auto"/>
              <w:bottom w:val="single" w:sz="4" w:space="0" w:color="auto"/>
              <w:right w:val="single" w:sz="4" w:space="0" w:color="auto"/>
            </w:tcBorders>
            <w:vAlign w:val="center"/>
            <w:hideMark/>
          </w:tcPr>
          <w:p w14:paraId="014D8028"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74,2</w:t>
            </w:r>
          </w:p>
        </w:tc>
      </w:tr>
      <w:tr w:rsidR="00A04CA1" w:rsidRPr="00A04CA1" w14:paraId="344E8D26" w14:textId="77777777" w:rsidTr="00A04CA1">
        <w:trPr>
          <w:trHeight w:val="266"/>
        </w:trPr>
        <w:tc>
          <w:tcPr>
            <w:tcW w:w="584" w:type="dxa"/>
            <w:tcBorders>
              <w:top w:val="nil"/>
              <w:left w:val="single" w:sz="4" w:space="0" w:color="auto"/>
              <w:bottom w:val="single" w:sz="4" w:space="0" w:color="auto"/>
              <w:right w:val="single" w:sz="4" w:space="0" w:color="auto"/>
            </w:tcBorders>
            <w:vAlign w:val="center"/>
            <w:hideMark/>
          </w:tcPr>
          <w:p w14:paraId="738954D0" w14:textId="77777777" w:rsidR="00A04CA1" w:rsidRPr="00A04CA1" w:rsidRDefault="00A04CA1" w:rsidP="00A04CA1">
            <w:pPr>
              <w:spacing w:line="240" w:lineRule="auto"/>
              <w:ind w:right="72" w:firstLine="0"/>
              <w:jc w:val="center"/>
              <w:rPr>
                <w:rFonts w:eastAsia="Times New Roman" w:cs="Times New Roman"/>
                <w:sz w:val="22"/>
                <w:lang w:val="ru-RU" w:eastAsia="ru-RU"/>
              </w:rPr>
            </w:pPr>
            <w:r w:rsidRPr="00A04CA1">
              <w:rPr>
                <w:rFonts w:eastAsia="Times New Roman" w:cs="Times New Roman"/>
                <w:sz w:val="22"/>
                <w:lang w:val="ru-RU" w:eastAsia="ru-RU"/>
              </w:rPr>
              <w:t>2.</w:t>
            </w:r>
          </w:p>
        </w:tc>
        <w:tc>
          <w:tcPr>
            <w:tcW w:w="1652" w:type="dxa"/>
            <w:tcBorders>
              <w:top w:val="nil"/>
              <w:left w:val="single" w:sz="4" w:space="0" w:color="auto"/>
              <w:bottom w:val="single" w:sz="4" w:space="0" w:color="auto"/>
              <w:right w:val="single" w:sz="4" w:space="0" w:color="auto"/>
            </w:tcBorders>
            <w:vAlign w:val="center"/>
            <w:hideMark/>
          </w:tcPr>
          <w:p w14:paraId="7687A070" w14:textId="77777777" w:rsidR="00A04CA1" w:rsidRPr="00A04CA1" w:rsidRDefault="00A04CA1" w:rsidP="00A04CA1">
            <w:pPr>
              <w:spacing w:line="240" w:lineRule="auto"/>
              <w:ind w:right="72" w:firstLine="0"/>
              <w:jc w:val="left"/>
              <w:rPr>
                <w:rFonts w:eastAsia="Times New Roman" w:cs="Times New Roman"/>
                <w:sz w:val="22"/>
                <w:lang w:val="ru-RU" w:eastAsia="ru-RU"/>
              </w:rPr>
            </w:pPr>
            <w:r w:rsidRPr="00A04CA1">
              <w:rPr>
                <w:rFonts w:eastAsia="Times New Roman" w:cs="Times New Roman"/>
                <w:sz w:val="22"/>
                <w:lang w:val="ru-RU" w:eastAsia="ru-RU"/>
              </w:rPr>
              <w:t>Государствен-ный язык</w:t>
            </w:r>
          </w:p>
        </w:tc>
        <w:tc>
          <w:tcPr>
            <w:tcW w:w="843" w:type="dxa"/>
            <w:tcBorders>
              <w:top w:val="nil"/>
              <w:left w:val="single" w:sz="4" w:space="0" w:color="auto"/>
              <w:bottom w:val="single" w:sz="4" w:space="0" w:color="auto"/>
              <w:right w:val="single" w:sz="4" w:space="0" w:color="auto"/>
            </w:tcBorders>
            <w:vAlign w:val="center"/>
            <w:hideMark/>
          </w:tcPr>
          <w:p w14:paraId="4C22EE6F" w14:textId="77777777" w:rsidR="00A04CA1" w:rsidRPr="00A04CA1" w:rsidRDefault="00A04CA1" w:rsidP="00A04CA1">
            <w:pPr>
              <w:spacing w:line="240" w:lineRule="auto"/>
              <w:ind w:firstLine="0"/>
              <w:jc w:val="center"/>
              <w:rPr>
                <w:rFonts w:eastAsia="Times New Roman" w:cs="Times New Roman"/>
                <w:sz w:val="22"/>
                <w:vertAlign w:val="superscript"/>
                <w:lang w:val="ru-RU" w:eastAsia="ru-RU"/>
              </w:rPr>
            </w:pPr>
            <w:r w:rsidRPr="00A04CA1">
              <w:rPr>
                <w:rFonts w:eastAsia="Times New Roman" w:cs="Times New Roman"/>
                <w:sz w:val="22"/>
                <w:lang w:val="ru-RU" w:eastAsia="ru-RU"/>
              </w:rPr>
              <w:t>9</w:t>
            </w:r>
            <w:r w:rsidRPr="00A04CA1">
              <w:rPr>
                <w:rFonts w:eastAsia="Times New Roman" w:cs="Times New Roman"/>
                <w:sz w:val="22"/>
                <w:vertAlign w:val="superscript"/>
                <w:lang w:val="ru-RU" w:eastAsia="ru-RU"/>
              </w:rPr>
              <w:t>Ё</w:t>
            </w:r>
          </w:p>
        </w:tc>
        <w:tc>
          <w:tcPr>
            <w:tcW w:w="900" w:type="dxa"/>
            <w:tcBorders>
              <w:top w:val="nil"/>
              <w:left w:val="single" w:sz="4" w:space="0" w:color="auto"/>
              <w:bottom w:val="single" w:sz="4" w:space="0" w:color="auto"/>
              <w:right w:val="single" w:sz="4" w:space="0" w:color="auto"/>
            </w:tcBorders>
            <w:vAlign w:val="center"/>
            <w:hideMark/>
          </w:tcPr>
          <w:p w14:paraId="7321FB01" w14:textId="77777777" w:rsidR="00A04CA1" w:rsidRPr="00A04CA1" w:rsidRDefault="00A04CA1" w:rsidP="00A04CA1">
            <w:pPr>
              <w:spacing w:line="240" w:lineRule="auto"/>
              <w:ind w:right="-108" w:firstLine="0"/>
              <w:jc w:val="center"/>
              <w:rPr>
                <w:rFonts w:eastAsia="Times New Roman" w:cs="Times New Roman"/>
                <w:sz w:val="22"/>
                <w:lang w:val="ru-RU" w:eastAsia="ru-RU"/>
              </w:rPr>
            </w:pPr>
            <w:r w:rsidRPr="00A04CA1">
              <w:rPr>
                <w:rFonts w:eastAsia="Times New Roman" w:cs="Times New Roman"/>
                <w:sz w:val="22"/>
                <w:lang w:val="ru-RU" w:eastAsia="ru-RU"/>
              </w:rPr>
              <w:t>17</w:t>
            </w:r>
          </w:p>
        </w:tc>
        <w:tc>
          <w:tcPr>
            <w:tcW w:w="1172" w:type="dxa"/>
            <w:tcBorders>
              <w:top w:val="nil"/>
              <w:left w:val="single" w:sz="4" w:space="0" w:color="auto"/>
              <w:bottom w:val="single" w:sz="4" w:space="0" w:color="auto"/>
              <w:right w:val="single" w:sz="4" w:space="0" w:color="auto"/>
            </w:tcBorders>
            <w:vAlign w:val="center"/>
            <w:hideMark/>
          </w:tcPr>
          <w:p w14:paraId="79A737AA"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16</w:t>
            </w:r>
          </w:p>
        </w:tc>
        <w:tc>
          <w:tcPr>
            <w:tcW w:w="700" w:type="dxa"/>
            <w:tcBorders>
              <w:top w:val="single" w:sz="4" w:space="0" w:color="auto"/>
              <w:left w:val="single" w:sz="4" w:space="0" w:color="auto"/>
              <w:bottom w:val="single" w:sz="4" w:space="0" w:color="auto"/>
              <w:right w:val="single" w:sz="4" w:space="0" w:color="auto"/>
            </w:tcBorders>
            <w:vAlign w:val="center"/>
            <w:hideMark/>
          </w:tcPr>
          <w:p w14:paraId="1F0F80F3"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w:t>
            </w:r>
          </w:p>
        </w:tc>
        <w:tc>
          <w:tcPr>
            <w:tcW w:w="770" w:type="dxa"/>
            <w:tcBorders>
              <w:top w:val="single" w:sz="4" w:space="0" w:color="auto"/>
              <w:left w:val="single" w:sz="4" w:space="0" w:color="auto"/>
              <w:bottom w:val="single" w:sz="4" w:space="0" w:color="auto"/>
              <w:right w:val="single" w:sz="4" w:space="0" w:color="auto"/>
            </w:tcBorders>
            <w:vAlign w:val="center"/>
            <w:hideMark/>
          </w:tcPr>
          <w:p w14:paraId="30D2BE6C"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1</w:t>
            </w:r>
          </w:p>
        </w:tc>
        <w:tc>
          <w:tcPr>
            <w:tcW w:w="770" w:type="dxa"/>
            <w:tcBorders>
              <w:top w:val="single" w:sz="4" w:space="0" w:color="auto"/>
              <w:left w:val="single" w:sz="4" w:space="0" w:color="auto"/>
              <w:bottom w:val="single" w:sz="4" w:space="0" w:color="auto"/>
              <w:right w:val="single" w:sz="4" w:space="0" w:color="auto"/>
            </w:tcBorders>
            <w:vAlign w:val="center"/>
            <w:hideMark/>
          </w:tcPr>
          <w:p w14:paraId="1FE00E67"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8</w:t>
            </w:r>
          </w:p>
        </w:tc>
        <w:tc>
          <w:tcPr>
            <w:tcW w:w="826" w:type="dxa"/>
            <w:tcBorders>
              <w:top w:val="single" w:sz="4" w:space="0" w:color="auto"/>
              <w:left w:val="single" w:sz="4" w:space="0" w:color="auto"/>
              <w:bottom w:val="single" w:sz="4" w:space="0" w:color="auto"/>
              <w:right w:val="single" w:sz="4" w:space="0" w:color="auto"/>
            </w:tcBorders>
            <w:vAlign w:val="center"/>
            <w:hideMark/>
          </w:tcPr>
          <w:p w14:paraId="71953EBC"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7</w:t>
            </w:r>
          </w:p>
        </w:tc>
        <w:tc>
          <w:tcPr>
            <w:tcW w:w="1081" w:type="dxa"/>
            <w:tcBorders>
              <w:top w:val="nil"/>
              <w:left w:val="single" w:sz="4" w:space="0" w:color="auto"/>
              <w:bottom w:val="single" w:sz="4" w:space="0" w:color="auto"/>
              <w:right w:val="single" w:sz="4" w:space="0" w:color="auto"/>
            </w:tcBorders>
            <w:vAlign w:val="center"/>
            <w:hideMark/>
          </w:tcPr>
          <w:p w14:paraId="0594B0C8"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56,3</w:t>
            </w:r>
          </w:p>
        </w:tc>
      </w:tr>
      <w:tr w:rsidR="00A04CA1" w:rsidRPr="00A04CA1" w14:paraId="044B02F8" w14:textId="77777777" w:rsidTr="00A04CA1">
        <w:trPr>
          <w:trHeight w:val="266"/>
        </w:trPr>
        <w:tc>
          <w:tcPr>
            <w:tcW w:w="584" w:type="dxa"/>
            <w:tcBorders>
              <w:top w:val="nil"/>
              <w:left w:val="single" w:sz="4" w:space="0" w:color="auto"/>
              <w:bottom w:val="single" w:sz="4" w:space="0" w:color="auto"/>
              <w:right w:val="single" w:sz="4" w:space="0" w:color="auto"/>
            </w:tcBorders>
            <w:vAlign w:val="center"/>
            <w:hideMark/>
          </w:tcPr>
          <w:p w14:paraId="4489AFE3" w14:textId="77777777" w:rsidR="00A04CA1" w:rsidRPr="00A04CA1" w:rsidRDefault="00A04CA1" w:rsidP="00A04CA1">
            <w:pPr>
              <w:spacing w:line="240" w:lineRule="auto"/>
              <w:ind w:right="72" w:firstLine="0"/>
              <w:jc w:val="center"/>
              <w:rPr>
                <w:rFonts w:eastAsia="Times New Roman" w:cs="Times New Roman"/>
                <w:sz w:val="22"/>
                <w:lang w:val="ru-RU" w:eastAsia="ru-RU"/>
              </w:rPr>
            </w:pPr>
            <w:r w:rsidRPr="00A04CA1">
              <w:rPr>
                <w:rFonts w:eastAsia="Times New Roman" w:cs="Times New Roman"/>
                <w:sz w:val="22"/>
                <w:lang w:val="ru-RU" w:eastAsia="ru-RU"/>
              </w:rPr>
              <w:t>3.</w:t>
            </w:r>
          </w:p>
        </w:tc>
        <w:tc>
          <w:tcPr>
            <w:tcW w:w="1652" w:type="dxa"/>
            <w:tcBorders>
              <w:top w:val="nil"/>
              <w:left w:val="single" w:sz="4" w:space="0" w:color="auto"/>
              <w:bottom w:val="single" w:sz="4" w:space="0" w:color="auto"/>
              <w:right w:val="single" w:sz="4" w:space="0" w:color="auto"/>
            </w:tcBorders>
            <w:vAlign w:val="center"/>
            <w:hideMark/>
          </w:tcPr>
          <w:p w14:paraId="712D836F" w14:textId="77777777" w:rsidR="00A04CA1" w:rsidRPr="00A04CA1" w:rsidRDefault="00A04CA1" w:rsidP="00A04CA1">
            <w:pPr>
              <w:spacing w:line="240" w:lineRule="auto"/>
              <w:ind w:right="72" w:firstLine="0"/>
              <w:jc w:val="left"/>
              <w:rPr>
                <w:rFonts w:eastAsia="Times New Roman" w:cs="Times New Roman"/>
                <w:sz w:val="22"/>
                <w:lang w:val="ru-RU" w:eastAsia="ru-RU"/>
              </w:rPr>
            </w:pPr>
            <w:r w:rsidRPr="00A04CA1">
              <w:rPr>
                <w:rFonts w:eastAsia="Times New Roman" w:cs="Times New Roman"/>
                <w:sz w:val="22"/>
                <w:lang w:val="ru-RU" w:eastAsia="ru-RU"/>
              </w:rPr>
              <w:t>Родной язык</w:t>
            </w:r>
          </w:p>
        </w:tc>
        <w:tc>
          <w:tcPr>
            <w:tcW w:w="843" w:type="dxa"/>
            <w:tcBorders>
              <w:top w:val="nil"/>
              <w:left w:val="single" w:sz="4" w:space="0" w:color="auto"/>
              <w:bottom w:val="single" w:sz="4" w:space="0" w:color="auto"/>
              <w:right w:val="single" w:sz="4" w:space="0" w:color="auto"/>
            </w:tcBorders>
            <w:vAlign w:val="center"/>
            <w:hideMark/>
          </w:tcPr>
          <w:p w14:paraId="7A182FB5" w14:textId="77777777" w:rsidR="00A04CA1" w:rsidRPr="00A04CA1" w:rsidRDefault="00A04CA1" w:rsidP="00A04CA1">
            <w:pPr>
              <w:spacing w:line="240" w:lineRule="auto"/>
              <w:ind w:firstLine="0"/>
              <w:jc w:val="center"/>
              <w:rPr>
                <w:rFonts w:eastAsia="Times New Roman" w:cs="Times New Roman"/>
                <w:sz w:val="22"/>
                <w:vertAlign w:val="superscript"/>
                <w:lang w:val="ru-RU" w:eastAsia="ru-RU"/>
              </w:rPr>
            </w:pPr>
            <w:r w:rsidRPr="00A04CA1">
              <w:rPr>
                <w:rFonts w:eastAsia="Times New Roman" w:cs="Times New Roman"/>
                <w:sz w:val="22"/>
                <w:lang w:val="ru-RU" w:eastAsia="ru-RU"/>
              </w:rPr>
              <w:t>10</w:t>
            </w:r>
            <w:r w:rsidRPr="00A04CA1">
              <w:rPr>
                <w:rFonts w:eastAsia="Times New Roman" w:cs="Times New Roman"/>
                <w:sz w:val="22"/>
                <w:vertAlign w:val="superscript"/>
                <w:lang w:val="ru-RU" w:eastAsia="ru-RU"/>
              </w:rPr>
              <w:t>Г</w:t>
            </w:r>
          </w:p>
        </w:tc>
        <w:tc>
          <w:tcPr>
            <w:tcW w:w="900" w:type="dxa"/>
            <w:tcBorders>
              <w:top w:val="nil"/>
              <w:left w:val="single" w:sz="4" w:space="0" w:color="auto"/>
              <w:bottom w:val="single" w:sz="4" w:space="0" w:color="auto"/>
              <w:right w:val="single" w:sz="4" w:space="0" w:color="auto"/>
            </w:tcBorders>
            <w:vAlign w:val="center"/>
            <w:hideMark/>
          </w:tcPr>
          <w:p w14:paraId="0CEB32A9" w14:textId="77777777" w:rsidR="00A04CA1" w:rsidRPr="00A04CA1" w:rsidRDefault="00A04CA1" w:rsidP="00A04CA1">
            <w:pPr>
              <w:spacing w:line="240" w:lineRule="auto"/>
              <w:ind w:right="-108" w:firstLine="0"/>
              <w:jc w:val="center"/>
              <w:rPr>
                <w:rFonts w:eastAsia="Times New Roman" w:cs="Times New Roman"/>
                <w:sz w:val="22"/>
                <w:lang w:val="ru-RU" w:eastAsia="ru-RU"/>
              </w:rPr>
            </w:pPr>
            <w:r w:rsidRPr="00A04CA1">
              <w:rPr>
                <w:rFonts w:eastAsia="Times New Roman" w:cs="Times New Roman"/>
                <w:sz w:val="22"/>
                <w:lang w:val="ru-RU" w:eastAsia="ru-RU"/>
              </w:rPr>
              <w:t>26</w:t>
            </w:r>
          </w:p>
        </w:tc>
        <w:tc>
          <w:tcPr>
            <w:tcW w:w="1172" w:type="dxa"/>
            <w:tcBorders>
              <w:top w:val="nil"/>
              <w:left w:val="single" w:sz="4" w:space="0" w:color="auto"/>
              <w:bottom w:val="single" w:sz="4" w:space="0" w:color="auto"/>
              <w:right w:val="single" w:sz="4" w:space="0" w:color="auto"/>
            </w:tcBorders>
            <w:vAlign w:val="center"/>
            <w:hideMark/>
          </w:tcPr>
          <w:p w14:paraId="36033345"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23</w:t>
            </w:r>
          </w:p>
        </w:tc>
        <w:tc>
          <w:tcPr>
            <w:tcW w:w="700" w:type="dxa"/>
            <w:tcBorders>
              <w:top w:val="single" w:sz="4" w:space="0" w:color="auto"/>
              <w:left w:val="single" w:sz="4" w:space="0" w:color="auto"/>
              <w:bottom w:val="single" w:sz="4" w:space="0" w:color="auto"/>
              <w:right w:val="single" w:sz="4" w:space="0" w:color="auto"/>
            </w:tcBorders>
            <w:vAlign w:val="center"/>
            <w:hideMark/>
          </w:tcPr>
          <w:p w14:paraId="33D2A88C"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w:t>
            </w:r>
          </w:p>
        </w:tc>
        <w:tc>
          <w:tcPr>
            <w:tcW w:w="770" w:type="dxa"/>
            <w:tcBorders>
              <w:top w:val="single" w:sz="4" w:space="0" w:color="auto"/>
              <w:left w:val="single" w:sz="4" w:space="0" w:color="auto"/>
              <w:bottom w:val="single" w:sz="4" w:space="0" w:color="auto"/>
              <w:right w:val="single" w:sz="4" w:space="0" w:color="auto"/>
            </w:tcBorders>
            <w:vAlign w:val="center"/>
            <w:hideMark/>
          </w:tcPr>
          <w:p w14:paraId="3398CB77"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9</w:t>
            </w:r>
          </w:p>
        </w:tc>
        <w:tc>
          <w:tcPr>
            <w:tcW w:w="770" w:type="dxa"/>
            <w:tcBorders>
              <w:top w:val="single" w:sz="4" w:space="0" w:color="auto"/>
              <w:left w:val="single" w:sz="4" w:space="0" w:color="auto"/>
              <w:bottom w:val="single" w:sz="4" w:space="0" w:color="auto"/>
              <w:right w:val="single" w:sz="4" w:space="0" w:color="auto"/>
            </w:tcBorders>
            <w:vAlign w:val="center"/>
            <w:hideMark/>
          </w:tcPr>
          <w:p w14:paraId="07C26E73"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7</w:t>
            </w:r>
          </w:p>
        </w:tc>
        <w:tc>
          <w:tcPr>
            <w:tcW w:w="826" w:type="dxa"/>
            <w:tcBorders>
              <w:top w:val="single" w:sz="4" w:space="0" w:color="auto"/>
              <w:left w:val="single" w:sz="4" w:space="0" w:color="auto"/>
              <w:bottom w:val="single" w:sz="4" w:space="0" w:color="auto"/>
              <w:right w:val="single" w:sz="4" w:space="0" w:color="auto"/>
            </w:tcBorders>
            <w:vAlign w:val="center"/>
            <w:hideMark/>
          </w:tcPr>
          <w:p w14:paraId="4913D990"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7</w:t>
            </w:r>
          </w:p>
        </w:tc>
        <w:tc>
          <w:tcPr>
            <w:tcW w:w="1081" w:type="dxa"/>
            <w:tcBorders>
              <w:top w:val="nil"/>
              <w:left w:val="single" w:sz="4" w:space="0" w:color="auto"/>
              <w:bottom w:val="single" w:sz="4" w:space="0" w:color="auto"/>
              <w:right w:val="single" w:sz="4" w:space="0" w:color="auto"/>
            </w:tcBorders>
            <w:vAlign w:val="center"/>
            <w:hideMark/>
          </w:tcPr>
          <w:p w14:paraId="198E5476"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69,6</w:t>
            </w:r>
          </w:p>
        </w:tc>
      </w:tr>
      <w:tr w:rsidR="00A04CA1" w:rsidRPr="00A04CA1" w14:paraId="4ACFFD44" w14:textId="77777777" w:rsidTr="00A04CA1">
        <w:trPr>
          <w:trHeight w:val="180"/>
        </w:trPr>
        <w:tc>
          <w:tcPr>
            <w:tcW w:w="584" w:type="dxa"/>
            <w:tcBorders>
              <w:top w:val="nil"/>
              <w:left w:val="single" w:sz="4" w:space="0" w:color="auto"/>
              <w:bottom w:val="single" w:sz="4" w:space="0" w:color="auto"/>
              <w:right w:val="single" w:sz="4" w:space="0" w:color="auto"/>
            </w:tcBorders>
            <w:vAlign w:val="center"/>
            <w:hideMark/>
          </w:tcPr>
          <w:p w14:paraId="4CBD9E3D" w14:textId="77777777" w:rsidR="00A04CA1" w:rsidRPr="00A04CA1" w:rsidRDefault="00A04CA1" w:rsidP="00A04CA1">
            <w:pPr>
              <w:spacing w:line="240" w:lineRule="auto"/>
              <w:ind w:right="72" w:firstLine="0"/>
              <w:jc w:val="center"/>
              <w:rPr>
                <w:rFonts w:eastAsia="Times New Roman" w:cs="Times New Roman"/>
                <w:sz w:val="22"/>
                <w:lang w:val="ru-RU" w:eastAsia="ru-RU"/>
              </w:rPr>
            </w:pPr>
            <w:r w:rsidRPr="00A04CA1">
              <w:rPr>
                <w:rFonts w:eastAsia="Times New Roman" w:cs="Times New Roman"/>
                <w:sz w:val="22"/>
                <w:lang w:val="ru-RU" w:eastAsia="ru-RU"/>
              </w:rPr>
              <w:t>4.</w:t>
            </w:r>
          </w:p>
        </w:tc>
        <w:tc>
          <w:tcPr>
            <w:tcW w:w="1652" w:type="dxa"/>
            <w:tcBorders>
              <w:top w:val="nil"/>
              <w:left w:val="single" w:sz="4" w:space="0" w:color="auto"/>
              <w:bottom w:val="single" w:sz="4" w:space="0" w:color="auto"/>
              <w:right w:val="single" w:sz="4" w:space="0" w:color="auto"/>
            </w:tcBorders>
            <w:vAlign w:val="center"/>
            <w:hideMark/>
          </w:tcPr>
          <w:p w14:paraId="216C6234" w14:textId="77777777" w:rsidR="00A04CA1" w:rsidRPr="00A04CA1" w:rsidRDefault="00A04CA1" w:rsidP="00A04CA1">
            <w:pPr>
              <w:spacing w:line="240" w:lineRule="auto"/>
              <w:ind w:right="72" w:firstLine="0"/>
              <w:jc w:val="left"/>
              <w:rPr>
                <w:rFonts w:eastAsia="Times New Roman" w:cs="Times New Roman"/>
                <w:sz w:val="22"/>
                <w:lang w:val="ru-RU" w:eastAsia="ru-RU"/>
              </w:rPr>
            </w:pPr>
            <w:r w:rsidRPr="00A04CA1">
              <w:rPr>
                <w:rFonts w:eastAsia="Times New Roman" w:cs="Times New Roman"/>
                <w:sz w:val="22"/>
                <w:lang w:val="ru-RU" w:eastAsia="ru-RU"/>
              </w:rPr>
              <w:t>Родной язык</w:t>
            </w:r>
          </w:p>
        </w:tc>
        <w:tc>
          <w:tcPr>
            <w:tcW w:w="843" w:type="dxa"/>
            <w:tcBorders>
              <w:top w:val="nil"/>
              <w:left w:val="single" w:sz="4" w:space="0" w:color="auto"/>
              <w:bottom w:val="single" w:sz="4" w:space="0" w:color="auto"/>
              <w:right w:val="single" w:sz="4" w:space="0" w:color="auto"/>
            </w:tcBorders>
            <w:vAlign w:val="center"/>
            <w:hideMark/>
          </w:tcPr>
          <w:p w14:paraId="560028C6" w14:textId="77777777" w:rsidR="00A04CA1" w:rsidRPr="00A04CA1" w:rsidRDefault="00A04CA1" w:rsidP="00A04CA1">
            <w:pPr>
              <w:spacing w:line="240" w:lineRule="auto"/>
              <w:ind w:firstLine="0"/>
              <w:jc w:val="center"/>
              <w:rPr>
                <w:rFonts w:eastAsia="Times New Roman" w:cs="Times New Roman"/>
                <w:sz w:val="22"/>
                <w:vertAlign w:val="superscript"/>
                <w:lang w:val="ru-RU" w:eastAsia="ru-RU"/>
              </w:rPr>
            </w:pPr>
            <w:r w:rsidRPr="00A04CA1">
              <w:rPr>
                <w:rFonts w:eastAsia="Times New Roman" w:cs="Times New Roman"/>
                <w:sz w:val="22"/>
                <w:lang w:val="ru-RU" w:eastAsia="ru-RU"/>
              </w:rPr>
              <w:t>11</w:t>
            </w:r>
            <w:r w:rsidRPr="00A04CA1">
              <w:rPr>
                <w:rFonts w:eastAsia="Times New Roman" w:cs="Times New Roman"/>
                <w:sz w:val="22"/>
                <w:vertAlign w:val="superscript"/>
                <w:lang w:val="ru-RU" w:eastAsia="ru-RU"/>
              </w:rPr>
              <w:t>В</w:t>
            </w:r>
          </w:p>
        </w:tc>
        <w:tc>
          <w:tcPr>
            <w:tcW w:w="900" w:type="dxa"/>
            <w:tcBorders>
              <w:top w:val="nil"/>
              <w:left w:val="single" w:sz="4" w:space="0" w:color="auto"/>
              <w:bottom w:val="single" w:sz="4" w:space="0" w:color="auto"/>
              <w:right w:val="single" w:sz="4" w:space="0" w:color="auto"/>
            </w:tcBorders>
            <w:vAlign w:val="center"/>
            <w:hideMark/>
          </w:tcPr>
          <w:p w14:paraId="5F29237F" w14:textId="77777777" w:rsidR="00A04CA1" w:rsidRPr="00A04CA1" w:rsidRDefault="00A04CA1" w:rsidP="00A04CA1">
            <w:pPr>
              <w:spacing w:line="240" w:lineRule="auto"/>
              <w:ind w:right="-108" w:firstLine="0"/>
              <w:jc w:val="center"/>
              <w:rPr>
                <w:rFonts w:eastAsia="Times New Roman" w:cs="Times New Roman"/>
                <w:sz w:val="22"/>
                <w:lang w:val="ru-RU" w:eastAsia="ru-RU"/>
              </w:rPr>
            </w:pPr>
            <w:r w:rsidRPr="00A04CA1">
              <w:rPr>
                <w:rFonts w:eastAsia="Times New Roman" w:cs="Times New Roman"/>
                <w:sz w:val="22"/>
                <w:lang w:val="ru-RU" w:eastAsia="ru-RU"/>
              </w:rPr>
              <w:t>26</w:t>
            </w:r>
          </w:p>
        </w:tc>
        <w:tc>
          <w:tcPr>
            <w:tcW w:w="1172" w:type="dxa"/>
            <w:tcBorders>
              <w:top w:val="nil"/>
              <w:left w:val="single" w:sz="4" w:space="0" w:color="auto"/>
              <w:bottom w:val="single" w:sz="4" w:space="0" w:color="auto"/>
              <w:right w:val="single" w:sz="4" w:space="0" w:color="auto"/>
            </w:tcBorders>
            <w:vAlign w:val="center"/>
            <w:hideMark/>
          </w:tcPr>
          <w:p w14:paraId="4843AABC"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24</w:t>
            </w:r>
          </w:p>
        </w:tc>
        <w:tc>
          <w:tcPr>
            <w:tcW w:w="700" w:type="dxa"/>
            <w:tcBorders>
              <w:top w:val="single" w:sz="4" w:space="0" w:color="auto"/>
              <w:left w:val="single" w:sz="4" w:space="0" w:color="auto"/>
              <w:bottom w:val="single" w:sz="4" w:space="0" w:color="auto"/>
              <w:right w:val="single" w:sz="4" w:space="0" w:color="auto"/>
            </w:tcBorders>
            <w:vAlign w:val="center"/>
            <w:hideMark/>
          </w:tcPr>
          <w:p w14:paraId="66F9C1D7"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w:t>
            </w:r>
          </w:p>
        </w:tc>
        <w:tc>
          <w:tcPr>
            <w:tcW w:w="770" w:type="dxa"/>
            <w:tcBorders>
              <w:top w:val="single" w:sz="4" w:space="0" w:color="auto"/>
              <w:left w:val="single" w:sz="4" w:space="0" w:color="auto"/>
              <w:bottom w:val="single" w:sz="4" w:space="0" w:color="auto"/>
              <w:right w:val="single" w:sz="4" w:space="0" w:color="auto"/>
            </w:tcBorders>
            <w:vAlign w:val="center"/>
            <w:hideMark/>
          </w:tcPr>
          <w:p w14:paraId="168E4341"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6</w:t>
            </w:r>
          </w:p>
        </w:tc>
        <w:tc>
          <w:tcPr>
            <w:tcW w:w="770" w:type="dxa"/>
            <w:tcBorders>
              <w:top w:val="single" w:sz="4" w:space="0" w:color="auto"/>
              <w:left w:val="single" w:sz="4" w:space="0" w:color="auto"/>
              <w:bottom w:val="single" w:sz="4" w:space="0" w:color="auto"/>
              <w:right w:val="single" w:sz="4" w:space="0" w:color="auto"/>
            </w:tcBorders>
            <w:vAlign w:val="center"/>
            <w:hideMark/>
          </w:tcPr>
          <w:p w14:paraId="6AB6C889"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13</w:t>
            </w:r>
          </w:p>
        </w:tc>
        <w:tc>
          <w:tcPr>
            <w:tcW w:w="826" w:type="dxa"/>
            <w:tcBorders>
              <w:top w:val="single" w:sz="4" w:space="0" w:color="auto"/>
              <w:left w:val="single" w:sz="4" w:space="0" w:color="auto"/>
              <w:bottom w:val="single" w:sz="4" w:space="0" w:color="auto"/>
              <w:right w:val="single" w:sz="4" w:space="0" w:color="auto"/>
            </w:tcBorders>
            <w:vAlign w:val="center"/>
            <w:hideMark/>
          </w:tcPr>
          <w:p w14:paraId="01382B41"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5</w:t>
            </w:r>
          </w:p>
        </w:tc>
        <w:tc>
          <w:tcPr>
            <w:tcW w:w="1081" w:type="dxa"/>
            <w:tcBorders>
              <w:top w:val="nil"/>
              <w:left w:val="single" w:sz="4" w:space="0" w:color="auto"/>
              <w:bottom w:val="single" w:sz="4" w:space="0" w:color="auto"/>
              <w:right w:val="single" w:sz="4" w:space="0" w:color="auto"/>
            </w:tcBorders>
            <w:vAlign w:val="center"/>
            <w:hideMark/>
          </w:tcPr>
          <w:p w14:paraId="62E01D46"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79,1</w:t>
            </w:r>
          </w:p>
        </w:tc>
      </w:tr>
      <w:tr w:rsidR="00A04CA1" w:rsidRPr="00A04CA1" w14:paraId="0E9071DD" w14:textId="77777777" w:rsidTr="00A04CA1">
        <w:trPr>
          <w:trHeight w:val="180"/>
        </w:trPr>
        <w:tc>
          <w:tcPr>
            <w:tcW w:w="584" w:type="dxa"/>
            <w:tcBorders>
              <w:top w:val="nil"/>
              <w:left w:val="single" w:sz="4" w:space="0" w:color="auto"/>
              <w:bottom w:val="single" w:sz="4" w:space="0" w:color="auto"/>
              <w:right w:val="single" w:sz="4" w:space="0" w:color="auto"/>
            </w:tcBorders>
            <w:vAlign w:val="center"/>
            <w:hideMark/>
          </w:tcPr>
          <w:p w14:paraId="28340228" w14:textId="77777777" w:rsidR="00A04CA1" w:rsidRPr="00A04CA1" w:rsidRDefault="00A04CA1" w:rsidP="00A04CA1">
            <w:pPr>
              <w:spacing w:line="240" w:lineRule="auto"/>
              <w:ind w:right="72" w:firstLine="0"/>
              <w:jc w:val="center"/>
              <w:rPr>
                <w:rFonts w:eastAsia="Times New Roman" w:cs="Times New Roman"/>
                <w:sz w:val="22"/>
                <w:lang w:val="ru-RU" w:eastAsia="ru-RU"/>
              </w:rPr>
            </w:pPr>
            <w:r w:rsidRPr="00A04CA1">
              <w:rPr>
                <w:rFonts w:eastAsia="Times New Roman" w:cs="Times New Roman"/>
                <w:sz w:val="22"/>
                <w:lang w:val="ru-RU" w:eastAsia="ru-RU"/>
              </w:rPr>
              <w:t>5.</w:t>
            </w:r>
          </w:p>
        </w:tc>
        <w:tc>
          <w:tcPr>
            <w:tcW w:w="1652" w:type="dxa"/>
            <w:tcBorders>
              <w:top w:val="nil"/>
              <w:left w:val="single" w:sz="4" w:space="0" w:color="auto"/>
              <w:bottom w:val="single" w:sz="4" w:space="0" w:color="auto"/>
              <w:right w:val="single" w:sz="4" w:space="0" w:color="auto"/>
            </w:tcBorders>
            <w:vAlign w:val="center"/>
            <w:hideMark/>
          </w:tcPr>
          <w:p w14:paraId="6E4373F2" w14:textId="77777777" w:rsidR="00A04CA1" w:rsidRPr="00A04CA1" w:rsidRDefault="00A04CA1" w:rsidP="00A04CA1">
            <w:pPr>
              <w:spacing w:line="240" w:lineRule="auto"/>
              <w:ind w:right="72" w:firstLine="0"/>
              <w:jc w:val="left"/>
              <w:rPr>
                <w:rFonts w:eastAsia="Times New Roman" w:cs="Times New Roman"/>
                <w:sz w:val="22"/>
                <w:lang w:val="ru-RU" w:eastAsia="ru-RU"/>
              </w:rPr>
            </w:pPr>
            <w:r w:rsidRPr="00A04CA1">
              <w:rPr>
                <w:rFonts w:eastAsia="Times New Roman" w:cs="Times New Roman"/>
                <w:sz w:val="22"/>
                <w:lang w:val="ru-RU" w:eastAsia="ru-RU"/>
              </w:rPr>
              <w:t>Русский язык</w:t>
            </w:r>
          </w:p>
        </w:tc>
        <w:tc>
          <w:tcPr>
            <w:tcW w:w="843" w:type="dxa"/>
            <w:tcBorders>
              <w:top w:val="nil"/>
              <w:left w:val="single" w:sz="4" w:space="0" w:color="auto"/>
              <w:bottom w:val="single" w:sz="4" w:space="0" w:color="auto"/>
              <w:right w:val="single" w:sz="4" w:space="0" w:color="auto"/>
            </w:tcBorders>
            <w:vAlign w:val="center"/>
            <w:hideMark/>
          </w:tcPr>
          <w:p w14:paraId="2CC40CB1" w14:textId="77777777" w:rsidR="00A04CA1" w:rsidRPr="00A04CA1" w:rsidRDefault="00A04CA1" w:rsidP="00A04CA1">
            <w:pPr>
              <w:spacing w:line="240" w:lineRule="auto"/>
              <w:ind w:firstLine="0"/>
              <w:jc w:val="center"/>
              <w:rPr>
                <w:rFonts w:eastAsia="Times New Roman" w:cs="Times New Roman"/>
                <w:sz w:val="22"/>
                <w:vertAlign w:val="superscript"/>
                <w:lang w:val="ru-RU" w:eastAsia="ru-RU"/>
              </w:rPr>
            </w:pPr>
            <w:r w:rsidRPr="00A04CA1">
              <w:rPr>
                <w:rFonts w:eastAsia="Times New Roman" w:cs="Times New Roman"/>
                <w:sz w:val="22"/>
                <w:lang w:val="ru-RU" w:eastAsia="ru-RU"/>
              </w:rPr>
              <w:t>9</w:t>
            </w:r>
            <w:r w:rsidRPr="00A04CA1">
              <w:rPr>
                <w:rFonts w:eastAsia="Times New Roman" w:cs="Times New Roman"/>
                <w:sz w:val="22"/>
                <w:vertAlign w:val="superscript"/>
                <w:lang w:val="ru-RU" w:eastAsia="ru-RU"/>
              </w:rPr>
              <w:t>Г</w:t>
            </w:r>
          </w:p>
        </w:tc>
        <w:tc>
          <w:tcPr>
            <w:tcW w:w="900" w:type="dxa"/>
            <w:tcBorders>
              <w:top w:val="nil"/>
              <w:left w:val="single" w:sz="4" w:space="0" w:color="auto"/>
              <w:bottom w:val="single" w:sz="4" w:space="0" w:color="auto"/>
              <w:right w:val="single" w:sz="4" w:space="0" w:color="auto"/>
            </w:tcBorders>
            <w:vAlign w:val="center"/>
            <w:hideMark/>
          </w:tcPr>
          <w:p w14:paraId="7827ACDA" w14:textId="77777777" w:rsidR="00A04CA1" w:rsidRPr="00A04CA1" w:rsidRDefault="00A04CA1" w:rsidP="00A04CA1">
            <w:pPr>
              <w:spacing w:line="240" w:lineRule="auto"/>
              <w:ind w:right="-108" w:firstLine="0"/>
              <w:jc w:val="center"/>
              <w:rPr>
                <w:rFonts w:eastAsia="Times New Roman" w:cs="Times New Roman"/>
                <w:sz w:val="22"/>
                <w:lang w:val="ru-RU" w:eastAsia="ru-RU"/>
              </w:rPr>
            </w:pPr>
            <w:r w:rsidRPr="00A04CA1">
              <w:rPr>
                <w:rFonts w:eastAsia="Times New Roman" w:cs="Times New Roman"/>
                <w:sz w:val="22"/>
                <w:lang w:val="ru-RU" w:eastAsia="ru-RU"/>
              </w:rPr>
              <w:t>33</w:t>
            </w:r>
          </w:p>
        </w:tc>
        <w:tc>
          <w:tcPr>
            <w:tcW w:w="1172" w:type="dxa"/>
            <w:tcBorders>
              <w:top w:val="nil"/>
              <w:left w:val="single" w:sz="4" w:space="0" w:color="auto"/>
              <w:bottom w:val="single" w:sz="4" w:space="0" w:color="auto"/>
              <w:right w:val="single" w:sz="4" w:space="0" w:color="auto"/>
            </w:tcBorders>
            <w:vAlign w:val="center"/>
            <w:hideMark/>
          </w:tcPr>
          <w:p w14:paraId="251F1D22"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30</w:t>
            </w:r>
          </w:p>
        </w:tc>
        <w:tc>
          <w:tcPr>
            <w:tcW w:w="700" w:type="dxa"/>
            <w:tcBorders>
              <w:top w:val="single" w:sz="4" w:space="0" w:color="auto"/>
              <w:left w:val="single" w:sz="4" w:space="0" w:color="auto"/>
              <w:bottom w:val="single" w:sz="4" w:space="0" w:color="auto"/>
              <w:right w:val="single" w:sz="4" w:space="0" w:color="auto"/>
            </w:tcBorders>
            <w:vAlign w:val="center"/>
            <w:hideMark/>
          </w:tcPr>
          <w:p w14:paraId="35AD7798"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w:t>
            </w:r>
          </w:p>
        </w:tc>
        <w:tc>
          <w:tcPr>
            <w:tcW w:w="770" w:type="dxa"/>
            <w:tcBorders>
              <w:top w:val="single" w:sz="4" w:space="0" w:color="auto"/>
              <w:left w:val="single" w:sz="4" w:space="0" w:color="auto"/>
              <w:bottom w:val="single" w:sz="4" w:space="0" w:color="auto"/>
              <w:right w:val="single" w:sz="4" w:space="0" w:color="auto"/>
            </w:tcBorders>
            <w:vAlign w:val="center"/>
            <w:hideMark/>
          </w:tcPr>
          <w:p w14:paraId="5AD1DEAE"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7</w:t>
            </w:r>
          </w:p>
        </w:tc>
        <w:tc>
          <w:tcPr>
            <w:tcW w:w="770" w:type="dxa"/>
            <w:tcBorders>
              <w:top w:val="single" w:sz="4" w:space="0" w:color="auto"/>
              <w:left w:val="single" w:sz="4" w:space="0" w:color="auto"/>
              <w:bottom w:val="single" w:sz="4" w:space="0" w:color="auto"/>
              <w:right w:val="single" w:sz="4" w:space="0" w:color="auto"/>
            </w:tcBorders>
            <w:vAlign w:val="center"/>
            <w:hideMark/>
          </w:tcPr>
          <w:p w14:paraId="40589898"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14</w:t>
            </w:r>
          </w:p>
        </w:tc>
        <w:tc>
          <w:tcPr>
            <w:tcW w:w="826" w:type="dxa"/>
            <w:tcBorders>
              <w:top w:val="single" w:sz="4" w:space="0" w:color="auto"/>
              <w:left w:val="single" w:sz="4" w:space="0" w:color="auto"/>
              <w:bottom w:val="single" w:sz="4" w:space="0" w:color="auto"/>
              <w:right w:val="single" w:sz="4" w:space="0" w:color="auto"/>
            </w:tcBorders>
            <w:vAlign w:val="center"/>
            <w:hideMark/>
          </w:tcPr>
          <w:p w14:paraId="21E2E1D4"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9</w:t>
            </w:r>
          </w:p>
        </w:tc>
        <w:tc>
          <w:tcPr>
            <w:tcW w:w="1081" w:type="dxa"/>
            <w:tcBorders>
              <w:top w:val="nil"/>
              <w:left w:val="single" w:sz="4" w:space="0" w:color="auto"/>
              <w:bottom w:val="single" w:sz="4" w:space="0" w:color="auto"/>
              <w:right w:val="single" w:sz="4" w:space="0" w:color="auto"/>
            </w:tcBorders>
            <w:vAlign w:val="center"/>
            <w:hideMark/>
          </w:tcPr>
          <w:p w14:paraId="17FE36FE"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70,0</w:t>
            </w:r>
          </w:p>
        </w:tc>
      </w:tr>
      <w:tr w:rsidR="00A04CA1" w:rsidRPr="00A04CA1" w14:paraId="41133F50" w14:textId="77777777" w:rsidTr="00A04CA1">
        <w:trPr>
          <w:trHeight w:val="121"/>
        </w:trPr>
        <w:tc>
          <w:tcPr>
            <w:tcW w:w="584" w:type="dxa"/>
            <w:tcBorders>
              <w:top w:val="nil"/>
              <w:left w:val="single" w:sz="4" w:space="0" w:color="auto"/>
              <w:bottom w:val="single" w:sz="4" w:space="0" w:color="auto"/>
              <w:right w:val="single" w:sz="4" w:space="0" w:color="auto"/>
            </w:tcBorders>
            <w:vAlign w:val="center"/>
            <w:hideMark/>
          </w:tcPr>
          <w:p w14:paraId="566CD89E" w14:textId="77777777" w:rsidR="00A04CA1" w:rsidRPr="00A04CA1" w:rsidRDefault="00A04CA1" w:rsidP="00A04CA1">
            <w:pPr>
              <w:spacing w:line="240" w:lineRule="auto"/>
              <w:ind w:right="72" w:firstLine="0"/>
              <w:jc w:val="center"/>
              <w:rPr>
                <w:rFonts w:eastAsia="Times New Roman" w:cs="Times New Roman"/>
                <w:sz w:val="22"/>
                <w:lang w:val="ru-RU" w:eastAsia="ru-RU"/>
              </w:rPr>
            </w:pPr>
            <w:r w:rsidRPr="00A04CA1">
              <w:rPr>
                <w:rFonts w:eastAsia="Times New Roman" w:cs="Times New Roman"/>
                <w:sz w:val="22"/>
                <w:lang w:val="ru-RU" w:eastAsia="ru-RU"/>
              </w:rPr>
              <w:t>6.</w:t>
            </w:r>
          </w:p>
        </w:tc>
        <w:tc>
          <w:tcPr>
            <w:tcW w:w="1652" w:type="dxa"/>
            <w:tcBorders>
              <w:top w:val="nil"/>
              <w:left w:val="single" w:sz="4" w:space="0" w:color="auto"/>
              <w:bottom w:val="single" w:sz="4" w:space="0" w:color="auto"/>
              <w:right w:val="single" w:sz="4" w:space="0" w:color="auto"/>
            </w:tcBorders>
            <w:vAlign w:val="center"/>
            <w:hideMark/>
          </w:tcPr>
          <w:p w14:paraId="28BEFB1E" w14:textId="77777777" w:rsidR="00A04CA1" w:rsidRPr="00A04CA1" w:rsidRDefault="00A04CA1" w:rsidP="00A04CA1">
            <w:pPr>
              <w:spacing w:line="240" w:lineRule="auto"/>
              <w:ind w:right="72" w:firstLine="0"/>
              <w:jc w:val="left"/>
              <w:rPr>
                <w:rFonts w:eastAsia="Times New Roman" w:cs="Times New Roman"/>
                <w:sz w:val="22"/>
                <w:lang w:val="ru-RU" w:eastAsia="ru-RU"/>
              </w:rPr>
            </w:pPr>
            <w:r w:rsidRPr="00A04CA1">
              <w:rPr>
                <w:rFonts w:eastAsia="Times New Roman" w:cs="Times New Roman"/>
                <w:sz w:val="22"/>
                <w:lang w:val="ru-RU" w:eastAsia="ru-RU"/>
              </w:rPr>
              <w:t>Русский язык</w:t>
            </w:r>
          </w:p>
        </w:tc>
        <w:tc>
          <w:tcPr>
            <w:tcW w:w="843" w:type="dxa"/>
            <w:tcBorders>
              <w:top w:val="nil"/>
              <w:left w:val="single" w:sz="4" w:space="0" w:color="auto"/>
              <w:bottom w:val="single" w:sz="4" w:space="0" w:color="auto"/>
              <w:right w:val="single" w:sz="4" w:space="0" w:color="auto"/>
            </w:tcBorders>
            <w:vAlign w:val="center"/>
            <w:hideMark/>
          </w:tcPr>
          <w:p w14:paraId="41B47FF2" w14:textId="77777777" w:rsidR="00A04CA1" w:rsidRPr="00A04CA1" w:rsidRDefault="00A04CA1" w:rsidP="00A04CA1">
            <w:pPr>
              <w:spacing w:line="240" w:lineRule="auto"/>
              <w:ind w:firstLine="0"/>
              <w:jc w:val="center"/>
              <w:rPr>
                <w:rFonts w:eastAsia="Times New Roman" w:cs="Times New Roman"/>
                <w:sz w:val="22"/>
                <w:vertAlign w:val="superscript"/>
                <w:lang w:val="ru-RU" w:eastAsia="ru-RU"/>
              </w:rPr>
            </w:pPr>
            <w:r w:rsidRPr="00A04CA1">
              <w:rPr>
                <w:rFonts w:eastAsia="Times New Roman" w:cs="Times New Roman"/>
                <w:sz w:val="22"/>
                <w:lang w:val="ru-RU" w:eastAsia="ru-RU"/>
              </w:rPr>
              <w:t>10</w:t>
            </w:r>
            <w:r w:rsidRPr="00A04CA1">
              <w:rPr>
                <w:rFonts w:eastAsia="Times New Roman" w:cs="Times New Roman"/>
                <w:sz w:val="22"/>
                <w:vertAlign w:val="superscript"/>
                <w:lang w:val="ru-RU" w:eastAsia="ru-RU"/>
              </w:rPr>
              <w:t>А</w:t>
            </w:r>
          </w:p>
        </w:tc>
        <w:tc>
          <w:tcPr>
            <w:tcW w:w="900" w:type="dxa"/>
            <w:tcBorders>
              <w:top w:val="nil"/>
              <w:left w:val="single" w:sz="4" w:space="0" w:color="auto"/>
              <w:bottom w:val="single" w:sz="4" w:space="0" w:color="auto"/>
              <w:right w:val="single" w:sz="4" w:space="0" w:color="auto"/>
            </w:tcBorders>
            <w:vAlign w:val="center"/>
            <w:hideMark/>
          </w:tcPr>
          <w:p w14:paraId="449D3CC8" w14:textId="77777777" w:rsidR="00A04CA1" w:rsidRPr="00A04CA1" w:rsidRDefault="00A04CA1" w:rsidP="00A04CA1">
            <w:pPr>
              <w:spacing w:line="240" w:lineRule="auto"/>
              <w:ind w:right="-108" w:firstLine="0"/>
              <w:jc w:val="center"/>
              <w:rPr>
                <w:rFonts w:eastAsia="Times New Roman" w:cs="Times New Roman"/>
                <w:sz w:val="22"/>
                <w:lang w:val="ru-RU" w:eastAsia="ru-RU"/>
              </w:rPr>
            </w:pPr>
            <w:r w:rsidRPr="00A04CA1">
              <w:rPr>
                <w:rFonts w:eastAsia="Times New Roman" w:cs="Times New Roman"/>
                <w:sz w:val="22"/>
                <w:lang w:val="ru-RU" w:eastAsia="ru-RU"/>
              </w:rPr>
              <w:t>23</w:t>
            </w:r>
          </w:p>
        </w:tc>
        <w:tc>
          <w:tcPr>
            <w:tcW w:w="1172" w:type="dxa"/>
            <w:tcBorders>
              <w:top w:val="nil"/>
              <w:left w:val="single" w:sz="4" w:space="0" w:color="auto"/>
              <w:bottom w:val="single" w:sz="4" w:space="0" w:color="auto"/>
              <w:right w:val="single" w:sz="4" w:space="0" w:color="auto"/>
            </w:tcBorders>
            <w:vAlign w:val="center"/>
            <w:hideMark/>
          </w:tcPr>
          <w:p w14:paraId="5F31A4A3"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16</w:t>
            </w:r>
          </w:p>
        </w:tc>
        <w:tc>
          <w:tcPr>
            <w:tcW w:w="700" w:type="dxa"/>
            <w:tcBorders>
              <w:top w:val="single" w:sz="4" w:space="0" w:color="auto"/>
              <w:left w:val="single" w:sz="4" w:space="0" w:color="auto"/>
              <w:bottom w:val="single" w:sz="4" w:space="0" w:color="auto"/>
              <w:right w:val="single" w:sz="4" w:space="0" w:color="auto"/>
            </w:tcBorders>
            <w:vAlign w:val="center"/>
            <w:hideMark/>
          </w:tcPr>
          <w:p w14:paraId="0E85F535"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w:t>
            </w:r>
          </w:p>
        </w:tc>
        <w:tc>
          <w:tcPr>
            <w:tcW w:w="770" w:type="dxa"/>
            <w:tcBorders>
              <w:top w:val="single" w:sz="4" w:space="0" w:color="auto"/>
              <w:left w:val="single" w:sz="4" w:space="0" w:color="auto"/>
              <w:bottom w:val="single" w:sz="4" w:space="0" w:color="auto"/>
              <w:right w:val="single" w:sz="4" w:space="0" w:color="auto"/>
            </w:tcBorders>
            <w:vAlign w:val="center"/>
            <w:hideMark/>
          </w:tcPr>
          <w:p w14:paraId="441CACA0"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2</w:t>
            </w:r>
          </w:p>
        </w:tc>
        <w:tc>
          <w:tcPr>
            <w:tcW w:w="770" w:type="dxa"/>
            <w:tcBorders>
              <w:top w:val="single" w:sz="4" w:space="0" w:color="auto"/>
              <w:left w:val="single" w:sz="4" w:space="0" w:color="auto"/>
              <w:bottom w:val="single" w:sz="4" w:space="0" w:color="auto"/>
              <w:right w:val="single" w:sz="4" w:space="0" w:color="auto"/>
            </w:tcBorders>
            <w:vAlign w:val="center"/>
            <w:hideMark/>
          </w:tcPr>
          <w:p w14:paraId="1B173CB6"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5</w:t>
            </w:r>
          </w:p>
        </w:tc>
        <w:tc>
          <w:tcPr>
            <w:tcW w:w="826" w:type="dxa"/>
            <w:tcBorders>
              <w:top w:val="single" w:sz="4" w:space="0" w:color="auto"/>
              <w:left w:val="single" w:sz="4" w:space="0" w:color="auto"/>
              <w:bottom w:val="single" w:sz="4" w:space="0" w:color="auto"/>
              <w:right w:val="single" w:sz="4" w:space="0" w:color="auto"/>
            </w:tcBorders>
            <w:vAlign w:val="center"/>
            <w:hideMark/>
          </w:tcPr>
          <w:p w14:paraId="6580C9A3"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9</w:t>
            </w:r>
          </w:p>
        </w:tc>
        <w:tc>
          <w:tcPr>
            <w:tcW w:w="1081" w:type="dxa"/>
            <w:tcBorders>
              <w:top w:val="nil"/>
              <w:left w:val="single" w:sz="4" w:space="0" w:color="auto"/>
              <w:bottom w:val="single" w:sz="4" w:space="0" w:color="auto"/>
              <w:right w:val="single" w:sz="4" w:space="0" w:color="auto"/>
            </w:tcBorders>
            <w:vAlign w:val="center"/>
            <w:hideMark/>
          </w:tcPr>
          <w:p w14:paraId="18C462E9"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43,8</w:t>
            </w:r>
          </w:p>
        </w:tc>
      </w:tr>
      <w:tr w:rsidR="00A04CA1" w:rsidRPr="00A04CA1" w14:paraId="645B511A" w14:textId="77777777" w:rsidTr="00A04CA1">
        <w:trPr>
          <w:trHeight w:val="121"/>
        </w:trPr>
        <w:tc>
          <w:tcPr>
            <w:tcW w:w="584" w:type="dxa"/>
            <w:tcBorders>
              <w:top w:val="nil"/>
              <w:left w:val="single" w:sz="4" w:space="0" w:color="auto"/>
              <w:bottom w:val="single" w:sz="4" w:space="0" w:color="auto"/>
              <w:right w:val="single" w:sz="4" w:space="0" w:color="auto"/>
            </w:tcBorders>
            <w:vAlign w:val="center"/>
            <w:hideMark/>
          </w:tcPr>
          <w:p w14:paraId="1A70C285" w14:textId="77777777" w:rsidR="00A04CA1" w:rsidRPr="00A04CA1" w:rsidRDefault="00A04CA1" w:rsidP="00A04CA1">
            <w:pPr>
              <w:spacing w:line="240" w:lineRule="auto"/>
              <w:ind w:right="72" w:firstLine="0"/>
              <w:jc w:val="center"/>
              <w:rPr>
                <w:rFonts w:eastAsia="Times New Roman" w:cs="Times New Roman"/>
                <w:sz w:val="22"/>
                <w:lang w:val="ru-RU" w:eastAsia="ru-RU"/>
              </w:rPr>
            </w:pPr>
            <w:r w:rsidRPr="00A04CA1">
              <w:rPr>
                <w:rFonts w:eastAsia="Times New Roman" w:cs="Times New Roman"/>
                <w:sz w:val="22"/>
                <w:lang w:val="ru-RU" w:eastAsia="ru-RU"/>
              </w:rPr>
              <w:t>7.</w:t>
            </w:r>
          </w:p>
        </w:tc>
        <w:tc>
          <w:tcPr>
            <w:tcW w:w="1652" w:type="dxa"/>
            <w:tcBorders>
              <w:top w:val="nil"/>
              <w:left w:val="single" w:sz="4" w:space="0" w:color="auto"/>
              <w:bottom w:val="single" w:sz="4" w:space="0" w:color="auto"/>
              <w:right w:val="single" w:sz="4" w:space="0" w:color="auto"/>
            </w:tcBorders>
            <w:vAlign w:val="center"/>
            <w:hideMark/>
          </w:tcPr>
          <w:p w14:paraId="72E335B7" w14:textId="77777777" w:rsidR="00A04CA1" w:rsidRPr="00A04CA1" w:rsidRDefault="00A04CA1" w:rsidP="00A04CA1">
            <w:pPr>
              <w:spacing w:line="240" w:lineRule="auto"/>
              <w:ind w:right="72" w:firstLine="0"/>
              <w:jc w:val="left"/>
              <w:rPr>
                <w:rFonts w:eastAsia="Times New Roman" w:cs="Times New Roman"/>
                <w:sz w:val="22"/>
                <w:lang w:val="ru-RU" w:eastAsia="ru-RU"/>
              </w:rPr>
            </w:pPr>
            <w:r w:rsidRPr="00A04CA1">
              <w:rPr>
                <w:rFonts w:eastAsia="Times New Roman" w:cs="Times New Roman"/>
                <w:sz w:val="22"/>
                <w:lang w:val="ru-RU" w:eastAsia="ru-RU"/>
              </w:rPr>
              <w:t>Русский язык</w:t>
            </w:r>
          </w:p>
        </w:tc>
        <w:tc>
          <w:tcPr>
            <w:tcW w:w="843" w:type="dxa"/>
            <w:tcBorders>
              <w:top w:val="nil"/>
              <w:left w:val="single" w:sz="4" w:space="0" w:color="auto"/>
              <w:bottom w:val="single" w:sz="4" w:space="0" w:color="auto"/>
              <w:right w:val="single" w:sz="4" w:space="0" w:color="auto"/>
            </w:tcBorders>
            <w:vAlign w:val="center"/>
            <w:hideMark/>
          </w:tcPr>
          <w:p w14:paraId="11909FAD" w14:textId="77777777" w:rsidR="00A04CA1" w:rsidRPr="00A04CA1" w:rsidRDefault="00A04CA1" w:rsidP="00A04CA1">
            <w:pPr>
              <w:spacing w:line="240" w:lineRule="auto"/>
              <w:ind w:firstLine="0"/>
              <w:jc w:val="center"/>
              <w:rPr>
                <w:rFonts w:eastAsia="Times New Roman" w:cs="Times New Roman"/>
                <w:sz w:val="22"/>
                <w:vertAlign w:val="superscript"/>
                <w:lang w:val="ru-RU" w:eastAsia="ru-RU"/>
              </w:rPr>
            </w:pPr>
            <w:r w:rsidRPr="00A04CA1">
              <w:rPr>
                <w:rFonts w:eastAsia="Times New Roman" w:cs="Times New Roman"/>
                <w:sz w:val="22"/>
                <w:lang w:val="ru-RU" w:eastAsia="ru-RU"/>
              </w:rPr>
              <w:t>11</w:t>
            </w:r>
            <w:r w:rsidRPr="00A04CA1">
              <w:rPr>
                <w:rFonts w:eastAsia="Times New Roman" w:cs="Times New Roman"/>
                <w:sz w:val="22"/>
                <w:vertAlign w:val="superscript"/>
                <w:lang w:val="ru-RU" w:eastAsia="ru-RU"/>
              </w:rPr>
              <w:t>Б</w:t>
            </w:r>
          </w:p>
        </w:tc>
        <w:tc>
          <w:tcPr>
            <w:tcW w:w="900" w:type="dxa"/>
            <w:tcBorders>
              <w:top w:val="nil"/>
              <w:left w:val="single" w:sz="4" w:space="0" w:color="auto"/>
              <w:bottom w:val="single" w:sz="4" w:space="0" w:color="auto"/>
              <w:right w:val="single" w:sz="4" w:space="0" w:color="auto"/>
            </w:tcBorders>
            <w:vAlign w:val="center"/>
            <w:hideMark/>
          </w:tcPr>
          <w:p w14:paraId="744A5C6D" w14:textId="77777777" w:rsidR="00A04CA1" w:rsidRPr="00A04CA1" w:rsidRDefault="00A04CA1" w:rsidP="00A04CA1">
            <w:pPr>
              <w:spacing w:line="240" w:lineRule="auto"/>
              <w:ind w:right="-108" w:firstLine="0"/>
              <w:jc w:val="center"/>
              <w:rPr>
                <w:rFonts w:eastAsia="Times New Roman" w:cs="Times New Roman"/>
                <w:sz w:val="22"/>
                <w:lang w:val="ru-RU" w:eastAsia="ru-RU"/>
              </w:rPr>
            </w:pPr>
            <w:r w:rsidRPr="00A04CA1">
              <w:rPr>
                <w:rFonts w:eastAsia="Times New Roman" w:cs="Times New Roman"/>
                <w:sz w:val="22"/>
                <w:lang w:val="ru-RU" w:eastAsia="ru-RU"/>
              </w:rPr>
              <w:t>26</w:t>
            </w:r>
          </w:p>
        </w:tc>
        <w:tc>
          <w:tcPr>
            <w:tcW w:w="1172" w:type="dxa"/>
            <w:tcBorders>
              <w:top w:val="nil"/>
              <w:left w:val="single" w:sz="4" w:space="0" w:color="auto"/>
              <w:bottom w:val="single" w:sz="4" w:space="0" w:color="auto"/>
              <w:right w:val="single" w:sz="4" w:space="0" w:color="auto"/>
            </w:tcBorders>
            <w:vAlign w:val="center"/>
            <w:hideMark/>
          </w:tcPr>
          <w:p w14:paraId="63C8C4B8"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21</w:t>
            </w:r>
          </w:p>
        </w:tc>
        <w:tc>
          <w:tcPr>
            <w:tcW w:w="700" w:type="dxa"/>
            <w:tcBorders>
              <w:top w:val="single" w:sz="4" w:space="0" w:color="auto"/>
              <w:left w:val="single" w:sz="4" w:space="0" w:color="auto"/>
              <w:bottom w:val="single" w:sz="4" w:space="0" w:color="auto"/>
              <w:right w:val="single" w:sz="4" w:space="0" w:color="auto"/>
            </w:tcBorders>
            <w:vAlign w:val="center"/>
            <w:hideMark/>
          </w:tcPr>
          <w:p w14:paraId="282FC241"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w:t>
            </w:r>
          </w:p>
        </w:tc>
        <w:tc>
          <w:tcPr>
            <w:tcW w:w="770" w:type="dxa"/>
            <w:tcBorders>
              <w:top w:val="single" w:sz="4" w:space="0" w:color="auto"/>
              <w:left w:val="single" w:sz="4" w:space="0" w:color="auto"/>
              <w:bottom w:val="single" w:sz="4" w:space="0" w:color="auto"/>
              <w:right w:val="single" w:sz="4" w:space="0" w:color="auto"/>
            </w:tcBorders>
            <w:vAlign w:val="center"/>
            <w:hideMark/>
          </w:tcPr>
          <w:p w14:paraId="4B3BF14F"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1</w:t>
            </w:r>
          </w:p>
        </w:tc>
        <w:tc>
          <w:tcPr>
            <w:tcW w:w="770" w:type="dxa"/>
            <w:tcBorders>
              <w:top w:val="single" w:sz="4" w:space="0" w:color="auto"/>
              <w:left w:val="single" w:sz="4" w:space="0" w:color="auto"/>
              <w:bottom w:val="single" w:sz="4" w:space="0" w:color="auto"/>
              <w:right w:val="single" w:sz="4" w:space="0" w:color="auto"/>
            </w:tcBorders>
            <w:vAlign w:val="center"/>
            <w:hideMark/>
          </w:tcPr>
          <w:p w14:paraId="55A5384B"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8</w:t>
            </w:r>
          </w:p>
        </w:tc>
        <w:tc>
          <w:tcPr>
            <w:tcW w:w="826" w:type="dxa"/>
            <w:tcBorders>
              <w:top w:val="single" w:sz="4" w:space="0" w:color="auto"/>
              <w:left w:val="single" w:sz="4" w:space="0" w:color="auto"/>
              <w:bottom w:val="single" w:sz="4" w:space="0" w:color="auto"/>
              <w:right w:val="single" w:sz="4" w:space="0" w:color="auto"/>
            </w:tcBorders>
            <w:vAlign w:val="center"/>
            <w:hideMark/>
          </w:tcPr>
          <w:p w14:paraId="3E6D71DC"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12</w:t>
            </w:r>
          </w:p>
        </w:tc>
        <w:tc>
          <w:tcPr>
            <w:tcW w:w="1081" w:type="dxa"/>
            <w:tcBorders>
              <w:top w:val="nil"/>
              <w:left w:val="single" w:sz="4" w:space="0" w:color="auto"/>
              <w:bottom w:val="single" w:sz="4" w:space="0" w:color="auto"/>
              <w:right w:val="single" w:sz="4" w:space="0" w:color="auto"/>
            </w:tcBorders>
            <w:vAlign w:val="center"/>
            <w:hideMark/>
          </w:tcPr>
          <w:p w14:paraId="07B5CBE2"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42,9</w:t>
            </w:r>
          </w:p>
        </w:tc>
      </w:tr>
      <w:tr w:rsidR="00A04CA1" w:rsidRPr="00A04CA1" w14:paraId="1B962DF7" w14:textId="77777777" w:rsidTr="00A04CA1">
        <w:trPr>
          <w:trHeight w:val="244"/>
        </w:trPr>
        <w:tc>
          <w:tcPr>
            <w:tcW w:w="584" w:type="dxa"/>
            <w:tcBorders>
              <w:top w:val="nil"/>
              <w:left w:val="single" w:sz="4" w:space="0" w:color="auto"/>
              <w:bottom w:val="single" w:sz="4" w:space="0" w:color="auto"/>
              <w:right w:val="single" w:sz="4" w:space="0" w:color="auto"/>
            </w:tcBorders>
            <w:vAlign w:val="center"/>
            <w:hideMark/>
          </w:tcPr>
          <w:p w14:paraId="1E432E89" w14:textId="77777777" w:rsidR="00A04CA1" w:rsidRPr="00A04CA1" w:rsidRDefault="00A04CA1" w:rsidP="00A04CA1">
            <w:pPr>
              <w:spacing w:line="240" w:lineRule="auto"/>
              <w:ind w:right="72" w:firstLine="0"/>
              <w:jc w:val="center"/>
              <w:rPr>
                <w:rFonts w:eastAsia="Times New Roman" w:cs="Times New Roman"/>
                <w:sz w:val="22"/>
                <w:lang w:val="ru-RU" w:eastAsia="ru-RU"/>
              </w:rPr>
            </w:pPr>
            <w:r w:rsidRPr="00A04CA1">
              <w:rPr>
                <w:rFonts w:eastAsia="Times New Roman" w:cs="Times New Roman"/>
                <w:sz w:val="22"/>
                <w:lang w:val="ru-RU" w:eastAsia="ru-RU"/>
              </w:rPr>
              <w:t>8.</w:t>
            </w:r>
          </w:p>
        </w:tc>
        <w:tc>
          <w:tcPr>
            <w:tcW w:w="1652" w:type="dxa"/>
            <w:tcBorders>
              <w:top w:val="nil"/>
              <w:left w:val="single" w:sz="4" w:space="0" w:color="auto"/>
              <w:bottom w:val="single" w:sz="4" w:space="0" w:color="auto"/>
              <w:right w:val="single" w:sz="4" w:space="0" w:color="auto"/>
            </w:tcBorders>
            <w:vAlign w:val="center"/>
            <w:hideMark/>
          </w:tcPr>
          <w:p w14:paraId="125CFA51" w14:textId="77777777" w:rsidR="00A04CA1" w:rsidRPr="00A04CA1" w:rsidRDefault="00A04CA1" w:rsidP="00A04CA1">
            <w:pPr>
              <w:spacing w:line="240" w:lineRule="auto"/>
              <w:ind w:right="72" w:firstLine="0"/>
              <w:jc w:val="left"/>
              <w:rPr>
                <w:rFonts w:eastAsia="Times New Roman" w:cs="Times New Roman"/>
                <w:sz w:val="22"/>
                <w:lang w:val="ru-RU" w:eastAsia="ru-RU"/>
              </w:rPr>
            </w:pPr>
            <w:r w:rsidRPr="00A04CA1">
              <w:rPr>
                <w:rFonts w:eastAsia="Times New Roman" w:cs="Times New Roman"/>
                <w:sz w:val="22"/>
                <w:lang w:val="ru-RU" w:eastAsia="ru-RU"/>
              </w:rPr>
              <w:t>Английский язык</w:t>
            </w:r>
          </w:p>
        </w:tc>
        <w:tc>
          <w:tcPr>
            <w:tcW w:w="843" w:type="dxa"/>
            <w:tcBorders>
              <w:top w:val="nil"/>
              <w:left w:val="single" w:sz="4" w:space="0" w:color="auto"/>
              <w:bottom w:val="single" w:sz="4" w:space="0" w:color="auto"/>
              <w:right w:val="single" w:sz="4" w:space="0" w:color="auto"/>
            </w:tcBorders>
            <w:vAlign w:val="center"/>
            <w:hideMark/>
          </w:tcPr>
          <w:p w14:paraId="13FB9FEA"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10</w:t>
            </w:r>
            <w:r w:rsidRPr="00A04CA1">
              <w:rPr>
                <w:rFonts w:eastAsia="Times New Roman" w:cs="Times New Roman"/>
                <w:sz w:val="22"/>
                <w:vertAlign w:val="superscript"/>
                <w:lang w:val="ru-RU" w:eastAsia="ru-RU"/>
              </w:rPr>
              <w:t>А</w:t>
            </w:r>
          </w:p>
        </w:tc>
        <w:tc>
          <w:tcPr>
            <w:tcW w:w="900" w:type="dxa"/>
            <w:tcBorders>
              <w:top w:val="nil"/>
              <w:left w:val="single" w:sz="4" w:space="0" w:color="auto"/>
              <w:bottom w:val="single" w:sz="4" w:space="0" w:color="auto"/>
              <w:right w:val="single" w:sz="4" w:space="0" w:color="auto"/>
            </w:tcBorders>
            <w:vAlign w:val="center"/>
            <w:hideMark/>
          </w:tcPr>
          <w:p w14:paraId="3732871C" w14:textId="77777777" w:rsidR="00A04CA1" w:rsidRPr="00A04CA1" w:rsidRDefault="00A04CA1" w:rsidP="00A04CA1">
            <w:pPr>
              <w:spacing w:line="240" w:lineRule="auto"/>
              <w:ind w:right="-108" w:firstLine="0"/>
              <w:jc w:val="center"/>
              <w:rPr>
                <w:rFonts w:eastAsia="Times New Roman" w:cs="Times New Roman"/>
                <w:sz w:val="22"/>
                <w:lang w:val="ru-RU" w:eastAsia="ru-RU"/>
              </w:rPr>
            </w:pPr>
            <w:r w:rsidRPr="00A04CA1">
              <w:rPr>
                <w:rFonts w:eastAsia="Times New Roman" w:cs="Times New Roman"/>
                <w:sz w:val="22"/>
                <w:lang w:val="ru-RU" w:eastAsia="ru-RU"/>
              </w:rPr>
              <w:t>23</w:t>
            </w:r>
          </w:p>
        </w:tc>
        <w:tc>
          <w:tcPr>
            <w:tcW w:w="1172" w:type="dxa"/>
            <w:tcBorders>
              <w:top w:val="nil"/>
              <w:left w:val="single" w:sz="4" w:space="0" w:color="auto"/>
              <w:bottom w:val="single" w:sz="4" w:space="0" w:color="auto"/>
              <w:right w:val="single" w:sz="4" w:space="0" w:color="auto"/>
            </w:tcBorders>
            <w:vAlign w:val="center"/>
            <w:hideMark/>
          </w:tcPr>
          <w:p w14:paraId="2876125E"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17</w:t>
            </w:r>
          </w:p>
        </w:tc>
        <w:tc>
          <w:tcPr>
            <w:tcW w:w="700" w:type="dxa"/>
            <w:tcBorders>
              <w:top w:val="single" w:sz="4" w:space="0" w:color="auto"/>
              <w:left w:val="single" w:sz="4" w:space="0" w:color="auto"/>
              <w:bottom w:val="single" w:sz="4" w:space="0" w:color="auto"/>
              <w:right w:val="single" w:sz="4" w:space="0" w:color="auto"/>
            </w:tcBorders>
            <w:vAlign w:val="center"/>
            <w:hideMark/>
          </w:tcPr>
          <w:p w14:paraId="54AB67C7"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1</w:t>
            </w:r>
          </w:p>
        </w:tc>
        <w:tc>
          <w:tcPr>
            <w:tcW w:w="770" w:type="dxa"/>
            <w:tcBorders>
              <w:top w:val="single" w:sz="4" w:space="0" w:color="auto"/>
              <w:left w:val="single" w:sz="4" w:space="0" w:color="auto"/>
              <w:bottom w:val="single" w:sz="4" w:space="0" w:color="auto"/>
              <w:right w:val="single" w:sz="4" w:space="0" w:color="auto"/>
            </w:tcBorders>
            <w:vAlign w:val="center"/>
            <w:hideMark/>
          </w:tcPr>
          <w:p w14:paraId="4EB93002"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4</w:t>
            </w:r>
          </w:p>
        </w:tc>
        <w:tc>
          <w:tcPr>
            <w:tcW w:w="770" w:type="dxa"/>
            <w:tcBorders>
              <w:top w:val="single" w:sz="4" w:space="0" w:color="auto"/>
              <w:left w:val="single" w:sz="4" w:space="0" w:color="auto"/>
              <w:bottom w:val="single" w:sz="4" w:space="0" w:color="auto"/>
              <w:right w:val="single" w:sz="4" w:space="0" w:color="auto"/>
            </w:tcBorders>
            <w:vAlign w:val="center"/>
            <w:hideMark/>
          </w:tcPr>
          <w:p w14:paraId="31739A17"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5</w:t>
            </w:r>
          </w:p>
        </w:tc>
        <w:tc>
          <w:tcPr>
            <w:tcW w:w="826" w:type="dxa"/>
            <w:tcBorders>
              <w:top w:val="single" w:sz="4" w:space="0" w:color="auto"/>
              <w:left w:val="single" w:sz="4" w:space="0" w:color="auto"/>
              <w:bottom w:val="single" w:sz="4" w:space="0" w:color="auto"/>
              <w:right w:val="single" w:sz="4" w:space="0" w:color="auto"/>
            </w:tcBorders>
            <w:vAlign w:val="center"/>
            <w:hideMark/>
          </w:tcPr>
          <w:p w14:paraId="3AEB2445"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7</w:t>
            </w:r>
          </w:p>
        </w:tc>
        <w:tc>
          <w:tcPr>
            <w:tcW w:w="1081" w:type="dxa"/>
            <w:tcBorders>
              <w:top w:val="nil"/>
              <w:left w:val="single" w:sz="4" w:space="0" w:color="auto"/>
              <w:bottom w:val="single" w:sz="4" w:space="0" w:color="auto"/>
              <w:right w:val="single" w:sz="4" w:space="0" w:color="auto"/>
            </w:tcBorders>
            <w:vAlign w:val="center"/>
            <w:hideMark/>
          </w:tcPr>
          <w:p w14:paraId="69DB4295"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58,8</w:t>
            </w:r>
          </w:p>
        </w:tc>
      </w:tr>
      <w:tr w:rsidR="00A04CA1" w:rsidRPr="00A04CA1" w14:paraId="41C07E4C" w14:textId="77777777" w:rsidTr="00A04CA1">
        <w:trPr>
          <w:trHeight w:val="244"/>
        </w:trPr>
        <w:tc>
          <w:tcPr>
            <w:tcW w:w="584" w:type="dxa"/>
            <w:tcBorders>
              <w:top w:val="nil"/>
              <w:left w:val="single" w:sz="4" w:space="0" w:color="auto"/>
              <w:bottom w:val="single" w:sz="4" w:space="0" w:color="auto"/>
              <w:right w:val="single" w:sz="4" w:space="0" w:color="auto"/>
            </w:tcBorders>
            <w:vAlign w:val="center"/>
            <w:hideMark/>
          </w:tcPr>
          <w:p w14:paraId="6B6E1C6B" w14:textId="77777777" w:rsidR="00A04CA1" w:rsidRPr="00A04CA1" w:rsidRDefault="00A04CA1" w:rsidP="00A04CA1">
            <w:pPr>
              <w:spacing w:line="240" w:lineRule="auto"/>
              <w:ind w:right="72" w:firstLine="0"/>
              <w:jc w:val="center"/>
              <w:rPr>
                <w:rFonts w:eastAsia="Times New Roman" w:cs="Times New Roman"/>
                <w:sz w:val="22"/>
                <w:lang w:val="ru-RU" w:eastAsia="ru-RU"/>
              </w:rPr>
            </w:pPr>
            <w:r w:rsidRPr="00A04CA1">
              <w:rPr>
                <w:rFonts w:eastAsia="Times New Roman" w:cs="Times New Roman"/>
                <w:sz w:val="22"/>
                <w:lang w:val="ru-RU" w:eastAsia="ru-RU"/>
              </w:rPr>
              <w:t>9.</w:t>
            </w:r>
          </w:p>
        </w:tc>
        <w:tc>
          <w:tcPr>
            <w:tcW w:w="1652" w:type="dxa"/>
            <w:tcBorders>
              <w:top w:val="nil"/>
              <w:left w:val="single" w:sz="4" w:space="0" w:color="auto"/>
              <w:bottom w:val="single" w:sz="4" w:space="0" w:color="auto"/>
              <w:right w:val="single" w:sz="4" w:space="0" w:color="auto"/>
            </w:tcBorders>
            <w:vAlign w:val="center"/>
            <w:hideMark/>
          </w:tcPr>
          <w:p w14:paraId="7A451DD8" w14:textId="77777777" w:rsidR="00A04CA1" w:rsidRPr="00A04CA1" w:rsidRDefault="00A04CA1" w:rsidP="00A04CA1">
            <w:pPr>
              <w:spacing w:line="240" w:lineRule="auto"/>
              <w:ind w:right="72" w:firstLine="0"/>
              <w:jc w:val="left"/>
              <w:rPr>
                <w:rFonts w:eastAsia="Times New Roman" w:cs="Times New Roman"/>
                <w:sz w:val="22"/>
                <w:lang w:val="ru-RU" w:eastAsia="ru-RU"/>
              </w:rPr>
            </w:pPr>
            <w:r w:rsidRPr="00A04CA1">
              <w:rPr>
                <w:rFonts w:eastAsia="Times New Roman" w:cs="Times New Roman"/>
                <w:sz w:val="22"/>
                <w:lang w:val="ru-RU" w:eastAsia="ru-RU"/>
              </w:rPr>
              <w:t>Английский язык</w:t>
            </w:r>
          </w:p>
        </w:tc>
        <w:tc>
          <w:tcPr>
            <w:tcW w:w="843" w:type="dxa"/>
            <w:tcBorders>
              <w:top w:val="nil"/>
              <w:left w:val="single" w:sz="4" w:space="0" w:color="auto"/>
              <w:bottom w:val="single" w:sz="4" w:space="0" w:color="auto"/>
              <w:right w:val="single" w:sz="4" w:space="0" w:color="auto"/>
            </w:tcBorders>
            <w:vAlign w:val="center"/>
            <w:hideMark/>
          </w:tcPr>
          <w:p w14:paraId="4896D3BD" w14:textId="77777777" w:rsidR="00A04CA1" w:rsidRPr="00A04CA1" w:rsidRDefault="00A04CA1" w:rsidP="00A04CA1">
            <w:pPr>
              <w:spacing w:line="240" w:lineRule="auto"/>
              <w:ind w:firstLine="0"/>
              <w:jc w:val="center"/>
              <w:rPr>
                <w:rFonts w:eastAsia="Times New Roman" w:cs="Times New Roman"/>
                <w:sz w:val="22"/>
                <w:vertAlign w:val="superscript"/>
                <w:lang w:val="ru-RU" w:eastAsia="ru-RU"/>
              </w:rPr>
            </w:pPr>
            <w:r w:rsidRPr="00A04CA1">
              <w:rPr>
                <w:rFonts w:eastAsia="Times New Roman" w:cs="Times New Roman"/>
                <w:sz w:val="22"/>
                <w:lang w:val="ru-RU" w:eastAsia="ru-RU"/>
              </w:rPr>
              <w:t>11</w:t>
            </w:r>
            <w:r w:rsidRPr="00A04CA1">
              <w:rPr>
                <w:rFonts w:eastAsia="Times New Roman" w:cs="Times New Roman"/>
                <w:sz w:val="22"/>
                <w:vertAlign w:val="superscript"/>
                <w:lang w:val="ru-RU" w:eastAsia="ru-RU"/>
              </w:rPr>
              <w:t>А</w:t>
            </w:r>
          </w:p>
        </w:tc>
        <w:tc>
          <w:tcPr>
            <w:tcW w:w="900" w:type="dxa"/>
            <w:tcBorders>
              <w:top w:val="nil"/>
              <w:left w:val="single" w:sz="4" w:space="0" w:color="auto"/>
              <w:bottom w:val="single" w:sz="4" w:space="0" w:color="auto"/>
              <w:right w:val="single" w:sz="4" w:space="0" w:color="auto"/>
            </w:tcBorders>
            <w:vAlign w:val="center"/>
            <w:hideMark/>
          </w:tcPr>
          <w:p w14:paraId="5D45E5A1" w14:textId="77777777" w:rsidR="00A04CA1" w:rsidRPr="00A04CA1" w:rsidRDefault="00A04CA1" w:rsidP="00A04CA1">
            <w:pPr>
              <w:spacing w:line="240" w:lineRule="auto"/>
              <w:ind w:right="-108" w:firstLine="0"/>
              <w:jc w:val="center"/>
              <w:rPr>
                <w:rFonts w:eastAsia="Times New Roman" w:cs="Times New Roman"/>
                <w:sz w:val="22"/>
                <w:lang w:val="ru-RU" w:eastAsia="ru-RU"/>
              </w:rPr>
            </w:pPr>
            <w:r w:rsidRPr="00A04CA1">
              <w:rPr>
                <w:rFonts w:eastAsia="Times New Roman" w:cs="Times New Roman"/>
                <w:sz w:val="22"/>
                <w:lang w:val="ru-RU" w:eastAsia="ru-RU"/>
              </w:rPr>
              <w:t>30</w:t>
            </w:r>
          </w:p>
        </w:tc>
        <w:tc>
          <w:tcPr>
            <w:tcW w:w="1172" w:type="dxa"/>
            <w:tcBorders>
              <w:top w:val="nil"/>
              <w:left w:val="single" w:sz="4" w:space="0" w:color="auto"/>
              <w:bottom w:val="single" w:sz="4" w:space="0" w:color="auto"/>
              <w:right w:val="single" w:sz="4" w:space="0" w:color="auto"/>
            </w:tcBorders>
            <w:vAlign w:val="center"/>
            <w:hideMark/>
          </w:tcPr>
          <w:p w14:paraId="5D8747E0"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22</w:t>
            </w:r>
          </w:p>
        </w:tc>
        <w:tc>
          <w:tcPr>
            <w:tcW w:w="700" w:type="dxa"/>
            <w:tcBorders>
              <w:top w:val="single" w:sz="4" w:space="0" w:color="auto"/>
              <w:left w:val="single" w:sz="4" w:space="0" w:color="auto"/>
              <w:bottom w:val="single" w:sz="4" w:space="0" w:color="auto"/>
              <w:right w:val="single" w:sz="4" w:space="0" w:color="auto"/>
            </w:tcBorders>
            <w:vAlign w:val="center"/>
            <w:hideMark/>
          </w:tcPr>
          <w:p w14:paraId="29DD35EA"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2</w:t>
            </w:r>
          </w:p>
        </w:tc>
        <w:tc>
          <w:tcPr>
            <w:tcW w:w="770" w:type="dxa"/>
            <w:tcBorders>
              <w:top w:val="single" w:sz="4" w:space="0" w:color="auto"/>
              <w:left w:val="single" w:sz="4" w:space="0" w:color="auto"/>
              <w:bottom w:val="single" w:sz="4" w:space="0" w:color="auto"/>
              <w:right w:val="single" w:sz="4" w:space="0" w:color="auto"/>
            </w:tcBorders>
            <w:vAlign w:val="center"/>
            <w:hideMark/>
          </w:tcPr>
          <w:p w14:paraId="266A2E2C"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6</w:t>
            </w:r>
          </w:p>
        </w:tc>
        <w:tc>
          <w:tcPr>
            <w:tcW w:w="770" w:type="dxa"/>
            <w:tcBorders>
              <w:top w:val="single" w:sz="4" w:space="0" w:color="auto"/>
              <w:left w:val="single" w:sz="4" w:space="0" w:color="auto"/>
              <w:bottom w:val="single" w:sz="4" w:space="0" w:color="auto"/>
              <w:right w:val="single" w:sz="4" w:space="0" w:color="auto"/>
            </w:tcBorders>
            <w:vAlign w:val="center"/>
            <w:hideMark/>
          </w:tcPr>
          <w:p w14:paraId="527A117E"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8</w:t>
            </w:r>
          </w:p>
        </w:tc>
        <w:tc>
          <w:tcPr>
            <w:tcW w:w="826" w:type="dxa"/>
            <w:tcBorders>
              <w:top w:val="single" w:sz="4" w:space="0" w:color="auto"/>
              <w:left w:val="single" w:sz="4" w:space="0" w:color="auto"/>
              <w:bottom w:val="single" w:sz="4" w:space="0" w:color="auto"/>
              <w:right w:val="single" w:sz="4" w:space="0" w:color="auto"/>
            </w:tcBorders>
            <w:vAlign w:val="center"/>
            <w:hideMark/>
          </w:tcPr>
          <w:p w14:paraId="2FFE01DD"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6</w:t>
            </w:r>
          </w:p>
        </w:tc>
        <w:tc>
          <w:tcPr>
            <w:tcW w:w="1081" w:type="dxa"/>
            <w:tcBorders>
              <w:top w:val="nil"/>
              <w:left w:val="single" w:sz="4" w:space="0" w:color="auto"/>
              <w:bottom w:val="single" w:sz="4" w:space="0" w:color="auto"/>
              <w:right w:val="single" w:sz="4" w:space="0" w:color="auto"/>
            </w:tcBorders>
            <w:vAlign w:val="center"/>
            <w:hideMark/>
          </w:tcPr>
          <w:p w14:paraId="3E9A5520"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72,7</w:t>
            </w:r>
          </w:p>
        </w:tc>
      </w:tr>
      <w:tr w:rsidR="00A04CA1" w:rsidRPr="00A04CA1" w14:paraId="7CD5B2D3" w14:textId="77777777" w:rsidTr="00A04CA1">
        <w:trPr>
          <w:trHeight w:val="171"/>
        </w:trPr>
        <w:tc>
          <w:tcPr>
            <w:tcW w:w="584" w:type="dxa"/>
            <w:tcBorders>
              <w:top w:val="nil"/>
              <w:left w:val="single" w:sz="4" w:space="0" w:color="auto"/>
              <w:bottom w:val="single" w:sz="4" w:space="0" w:color="auto"/>
              <w:right w:val="single" w:sz="4" w:space="0" w:color="auto"/>
            </w:tcBorders>
            <w:vAlign w:val="center"/>
            <w:hideMark/>
          </w:tcPr>
          <w:p w14:paraId="10BA0301" w14:textId="77777777" w:rsidR="00A04CA1" w:rsidRPr="00A04CA1" w:rsidRDefault="00A04CA1" w:rsidP="00A04CA1">
            <w:pPr>
              <w:spacing w:line="240" w:lineRule="auto"/>
              <w:ind w:right="72" w:firstLine="0"/>
              <w:jc w:val="center"/>
              <w:rPr>
                <w:rFonts w:eastAsia="Times New Roman" w:cs="Times New Roman"/>
                <w:sz w:val="22"/>
                <w:lang w:val="ru-RU" w:eastAsia="ru-RU"/>
              </w:rPr>
            </w:pPr>
            <w:r w:rsidRPr="00A04CA1">
              <w:rPr>
                <w:rFonts w:eastAsia="Times New Roman" w:cs="Times New Roman"/>
                <w:sz w:val="22"/>
                <w:lang w:val="ru-RU" w:eastAsia="ru-RU"/>
              </w:rPr>
              <w:t>10.</w:t>
            </w:r>
          </w:p>
        </w:tc>
        <w:tc>
          <w:tcPr>
            <w:tcW w:w="1652" w:type="dxa"/>
            <w:tcBorders>
              <w:top w:val="nil"/>
              <w:left w:val="single" w:sz="4" w:space="0" w:color="auto"/>
              <w:bottom w:val="single" w:sz="4" w:space="0" w:color="auto"/>
              <w:right w:val="single" w:sz="4" w:space="0" w:color="auto"/>
            </w:tcBorders>
            <w:vAlign w:val="center"/>
            <w:hideMark/>
          </w:tcPr>
          <w:p w14:paraId="4B11E53A" w14:textId="77777777" w:rsidR="00A04CA1" w:rsidRPr="00A04CA1" w:rsidRDefault="00A04CA1" w:rsidP="00A04CA1">
            <w:pPr>
              <w:spacing w:line="240" w:lineRule="auto"/>
              <w:ind w:right="72" w:firstLine="0"/>
              <w:jc w:val="left"/>
              <w:rPr>
                <w:rFonts w:eastAsia="Times New Roman" w:cs="Times New Roman"/>
                <w:sz w:val="22"/>
                <w:lang w:val="ru-RU" w:eastAsia="ru-RU"/>
              </w:rPr>
            </w:pPr>
            <w:r w:rsidRPr="00A04CA1">
              <w:rPr>
                <w:rFonts w:eastAsia="Times New Roman" w:cs="Times New Roman"/>
                <w:sz w:val="22"/>
                <w:lang w:val="ru-RU" w:eastAsia="ru-RU"/>
              </w:rPr>
              <w:t>Английский язык</w:t>
            </w:r>
          </w:p>
        </w:tc>
        <w:tc>
          <w:tcPr>
            <w:tcW w:w="843" w:type="dxa"/>
            <w:tcBorders>
              <w:top w:val="nil"/>
              <w:left w:val="single" w:sz="4" w:space="0" w:color="auto"/>
              <w:bottom w:val="single" w:sz="4" w:space="0" w:color="auto"/>
              <w:right w:val="single" w:sz="4" w:space="0" w:color="auto"/>
            </w:tcBorders>
            <w:vAlign w:val="center"/>
            <w:hideMark/>
          </w:tcPr>
          <w:p w14:paraId="0893ADD4"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11</w:t>
            </w:r>
            <w:r w:rsidRPr="00A04CA1">
              <w:rPr>
                <w:rFonts w:eastAsia="Times New Roman" w:cs="Times New Roman"/>
                <w:sz w:val="22"/>
                <w:vertAlign w:val="superscript"/>
                <w:lang w:val="ru-RU" w:eastAsia="ru-RU"/>
              </w:rPr>
              <w:t>Г</w:t>
            </w:r>
          </w:p>
        </w:tc>
        <w:tc>
          <w:tcPr>
            <w:tcW w:w="900" w:type="dxa"/>
            <w:tcBorders>
              <w:top w:val="nil"/>
              <w:left w:val="single" w:sz="4" w:space="0" w:color="auto"/>
              <w:bottom w:val="single" w:sz="4" w:space="0" w:color="auto"/>
              <w:right w:val="single" w:sz="4" w:space="0" w:color="auto"/>
            </w:tcBorders>
            <w:vAlign w:val="center"/>
            <w:hideMark/>
          </w:tcPr>
          <w:p w14:paraId="248043A2" w14:textId="77777777" w:rsidR="00A04CA1" w:rsidRPr="00A04CA1" w:rsidRDefault="00A04CA1" w:rsidP="00A04CA1">
            <w:pPr>
              <w:spacing w:line="240" w:lineRule="auto"/>
              <w:ind w:right="-108" w:firstLine="0"/>
              <w:jc w:val="center"/>
              <w:rPr>
                <w:rFonts w:eastAsia="Times New Roman" w:cs="Times New Roman"/>
                <w:sz w:val="22"/>
                <w:lang w:val="ru-RU" w:eastAsia="ru-RU"/>
              </w:rPr>
            </w:pPr>
            <w:r w:rsidRPr="00A04CA1">
              <w:rPr>
                <w:rFonts w:eastAsia="Times New Roman" w:cs="Times New Roman"/>
                <w:sz w:val="22"/>
                <w:lang w:val="ru-RU" w:eastAsia="ru-RU"/>
              </w:rPr>
              <w:t>19</w:t>
            </w:r>
          </w:p>
        </w:tc>
        <w:tc>
          <w:tcPr>
            <w:tcW w:w="1172" w:type="dxa"/>
            <w:tcBorders>
              <w:top w:val="nil"/>
              <w:left w:val="single" w:sz="4" w:space="0" w:color="auto"/>
              <w:bottom w:val="single" w:sz="4" w:space="0" w:color="auto"/>
              <w:right w:val="single" w:sz="4" w:space="0" w:color="auto"/>
            </w:tcBorders>
            <w:vAlign w:val="center"/>
            <w:hideMark/>
          </w:tcPr>
          <w:p w14:paraId="67AF585E"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16</w:t>
            </w:r>
          </w:p>
        </w:tc>
        <w:tc>
          <w:tcPr>
            <w:tcW w:w="700" w:type="dxa"/>
            <w:tcBorders>
              <w:top w:val="single" w:sz="4" w:space="0" w:color="auto"/>
              <w:left w:val="single" w:sz="4" w:space="0" w:color="auto"/>
              <w:bottom w:val="single" w:sz="4" w:space="0" w:color="auto"/>
              <w:right w:val="single" w:sz="4" w:space="0" w:color="auto"/>
            </w:tcBorders>
            <w:vAlign w:val="center"/>
            <w:hideMark/>
          </w:tcPr>
          <w:p w14:paraId="4CDE0908"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w:t>
            </w:r>
          </w:p>
        </w:tc>
        <w:tc>
          <w:tcPr>
            <w:tcW w:w="770" w:type="dxa"/>
            <w:tcBorders>
              <w:top w:val="single" w:sz="4" w:space="0" w:color="auto"/>
              <w:left w:val="single" w:sz="4" w:space="0" w:color="auto"/>
              <w:bottom w:val="single" w:sz="4" w:space="0" w:color="auto"/>
              <w:right w:val="single" w:sz="4" w:space="0" w:color="auto"/>
            </w:tcBorders>
            <w:vAlign w:val="center"/>
            <w:hideMark/>
          </w:tcPr>
          <w:p w14:paraId="7D0D4D8C"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1</w:t>
            </w:r>
          </w:p>
        </w:tc>
        <w:tc>
          <w:tcPr>
            <w:tcW w:w="770" w:type="dxa"/>
            <w:tcBorders>
              <w:top w:val="single" w:sz="4" w:space="0" w:color="auto"/>
              <w:left w:val="single" w:sz="4" w:space="0" w:color="auto"/>
              <w:bottom w:val="single" w:sz="4" w:space="0" w:color="auto"/>
              <w:right w:val="single" w:sz="4" w:space="0" w:color="auto"/>
            </w:tcBorders>
            <w:vAlign w:val="center"/>
            <w:hideMark/>
          </w:tcPr>
          <w:p w14:paraId="0264E54E"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8</w:t>
            </w:r>
          </w:p>
        </w:tc>
        <w:tc>
          <w:tcPr>
            <w:tcW w:w="826" w:type="dxa"/>
            <w:tcBorders>
              <w:top w:val="single" w:sz="4" w:space="0" w:color="auto"/>
              <w:left w:val="single" w:sz="4" w:space="0" w:color="auto"/>
              <w:bottom w:val="single" w:sz="4" w:space="0" w:color="auto"/>
              <w:right w:val="single" w:sz="4" w:space="0" w:color="auto"/>
            </w:tcBorders>
            <w:vAlign w:val="center"/>
            <w:hideMark/>
          </w:tcPr>
          <w:p w14:paraId="73BD951C"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7</w:t>
            </w:r>
          </w:p>
        </w:tc>
        <w:tc>
          <w:tcPr>
            <w:tcW w:w="1081" w:type="dxa"/>
            <w:tcBorders>
              <w:top w:val="nil"/>
              <w:left w:val="single" w:sz="4" w:space="0" w:color="auto"/>
              <w:bottom w:val="single" w:sz="4" w:space="0" w:color="auto"/>
              <w:right w:val="single" w:sz="4" w:space="0" w:color="auto"/>
            </w:tcBorders>
            <w:vAlign w:val="center"/>
            <w:hideMark/>
          </w:tcPr>
          <w:p w14:paraId="4B0E40B8"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56,3</w:t>
            </w:r>
          </w:p>
        </w:tc>
      </w:tr>
      <w:tr w:rsidR="00A04CA1" w:rsidRPr="00A04CA1" w14:paraId="044FCB8E" w14:textId="77777777" w:rsidTr="00A04CA1">
        <w:trPr>
          <w:trHeight w:val="164"/>
        </w:trPr>
        <w:tc>
          <w:tcPr>
            <w:tcW w:w="584" w:type="dxa"/>
            <w:tcBorders>
              <w:top w:val="nil"/>
              <w:left w:val="single" w:sz="4" w:space="0" w:color="auto"/>
              <w:bottom w:val="single" w:sz="4" w:space="0" w:color="auto"/>
              <w:right w:val="single" w:sz="4" w:space="0" w:color="auto"/>
            </w:tcBorders>
            <w:vAlign w:val="center"/>
            <w:hideMark/>
          </w:tcPr>
          <w:p w14:paraId="2D3A3CA5" w14:textId="77777777" w:rsidR="00A04CA1" w:rsidRPr="00A04CA1" w:rsidRDefault="00A04CA1" w:rsidP="00A04CA1">
            <w:pPr>
              <w:spacing w:line="240" w:lineRule="auto"/>
              <w:ind w:right="72" w:firstLine="0"/>
              <w:jc w:val="center"/>
              <w:rPr>
                <w:rFonts w:eastAsia="Times New Roman" w:cs="Times New Roman"/>
                <w:sz w:val="22"/>
                <w:lang w:val="ru-RU" w:eastAsia="ru-RU"/>
              </w:rPr>
            </w:pPr>
            <w:r w:rsidRPr="00A04CA1">
              <w:rPr>
                <w:rFonts w:eastAsia="Times New Roman" w:cs="Times New Roman"/>
                <w:sz w:val="22"/>
                <w:lang w:val="ru-RU" w:eastAsia="ru-RU"/>
              </w:rPr>
              <w:lastRenderedPageBreak/>
              <w:t>11.</w:t>
            </w:r>
          </w:p>
        </w:tc>
        <w:tc>
          <w:tcPr>
            <w:tcW w:w="1652" w:type="dxa"/>
            <w:tcBorders>
              <w:top w:val="nil"/>
              <w:left w:val="single" w:sz="4" w:space="0" w:color="auto"/>
              <w:bottom w:val="single" w:sz="4" w:space="0" w:color="auto"/>
              <w:right w:val="single" w:sz="4" w:space="0" w:color="auto"/>
            </w:tcBorders>
            <w:vAlign w:val="center"/>
            <w:hideMark/>
          </w:tcPr>
          <w:p w14:paraId="2E354050" w14:textId="77777777" w:rsidR="00A04CA1" w:rsidRPr="00A04CA1" w:rsidRDefault="00A04CA1" w:rsidP="00A04CA1">
            <w:pPr>
              <w:spacing w:line="240" w:lineRule="auto"/>
              <w:ind w:right="72" w:firstLine="0"/>
              <w:jc w:val="left"/>
              <w:rPr>
                <w:rFonts w:eastAsia="Times New Roman" w:cs="Times New Roman"/>
                <w:sz w:val="22"/>
                <w:lang w:val="ru-RU" w:eastAsia="ru-RU"/>
              </w:rPr>
            </w:pPr>
            <w:r w:rsidRPr="00A04CA1">
              <w:rPr>
                <w:rFonts w:eastAsia="Times New Roman" w:cs="Times New Roman"/>
                <w:sz w:val="22"/>
                <w:lang w:val="ru-RU" w:eastAsia="ru-RU"/>
              </w:rPr>
              <w:t xml:space="preserve">Алгебра </w:t>
            </w:r>
          </w:p>
        </w:tc>
        <w:tc>
          <w:tcPr>
            <w:tcW w:w="843" w:type="dxa"/>
            <w:tcBorders>
              <w:top w:val="nil"/>
              <w:left w:val="single" w:sz="4" w:space="0" w:color="auto"/>
              <w:bottom w:val="single" w:sz="4" w:space="0" w:color="auto"/>
              <w:right w:val="single" w:sz="4" w:space="0" w:color="auto"/>
            </w:tcBorders>
            <w:vAlign w:val="center"/>
            <w:hideMark/>
          </w:tcPr>
          <w:p w14:paraId="4BF103A5" w14:textId="77777777" w:rsidR="00A04CA1" w:rsidRPr="00A04CA1" w:rsidRDefault="00A04CA1" w:rsidP="00A04CA1">
            <w:pPr>
              <w:spacing w:line="240" w:lineRule="auto"/>
              <w:ind w:firstLine="0"/>
              <w:jc w:val="center"/>
              <w:rPr>
                <w:rFonts w:eastAsia="Times New Roman" w:cs="Times New Roman"/>
                <w:sz w:val="22"/>
                <w:vertAlign w:val="superscript"/>
                <w:lang w:val="ru-RU" w:eastAsia="ru-RU"/>
              </w:rPr>
            </w:pPr>
            <w:r w:rsidRPr="00A04CA1">
              <w:rPr>
                <w:rFonts w:eastAsia="Times New Roman" w:cs="Times New Roman"/>
                <w:sz w:val="22"/>
                <w:lang w:val="ru-RU" w:eastAsia="ru-RU"/>
              </w:rPr>
              <w:t>9</w:t>
            </w:r>
            <w:r w:rsidRPr="00A04CA1">
              <w:rPr>
                <w:rFonts w:eastAsia="Times New Roman" w:cs="Times New Roman"/>
                <w:sz w:val="22"/>
                <w:vertAlign w:val="superscript"/>
                <w:lang w:val="ru-RU" w:eastAsia="ru-RU"/>
              </w:rPr>
              <w:t>Д</w:t>
            </w:r>
          </w:p>
        </w:tc>
        <w:tc>
          <w:tcPr>
            <w:tcW w:w="900" w:type="dxa"/>
            <w:tcBorders>
              <w:top w:val="nil"/>
              <w:left w:val="single" w:sz="4" w:space="0" w:color="auto"/>
              <w:bottom w:val="single" w:sz="4" w:space="0" w:color="auto"/>
              <w:right w:val="single" w:sz="4" w:space="0" w:color="auto"/>
            </w:tcBorders>
            <w:vAlign w:val="center"/>
            <w:hideMark/>
          </w:tcPr>
          <w:p w14:paraId="7825AED3" w14:textId="77777777" w:rsidR="00A04CA1" w:rsidRPr="00A04CA1" w:rsidRDefault="00A04CA1" w:rsidP="00A04CA1">
            <w:pPr>
              <w:spacing w:line="240" w:lineRule="auto"/>
              <w:ind w:right="-108" w:firstLine="0"/>
              <w:jc w:val="center"/>
              <w:rPr>
                <w:rFonts w:eastAsia="Times New Roman" w:cs="Times New Roman"/>
                <w:sz w:val="22"/>
                <w:lang w:val="ru-RU" w:eastAsia="ru-RU"/>
              </w:rPr>
            </w:pPr>
            <w:r w:rsidRPr="00A04CA1">
              <w:rPr>
                <w:rFonts w:eastAsia="Times New Roman" w:cs="Times New Roman"/>
                <w:sz w:val="22"/>
                <w:lang w:val="ru-RU" w:eastAsia="ru-RU"/>
              </w:rPr>
              <w:t>25</w:t>
            </w:r>
          </w:p>
        </w:tc>
        <w:tc>
          <w:tcPr>
            <w:tcW w:w="1172" w:type="dxa"/>
            <w:tcBorders>
              <w:top w:val="nil"/>
              <w:left w:val="single" w:sz="4" w:space="0" w:color="auto"/>
              <w:bottom w:val="single" w:sz="4" w:space="0" w:color="auto"/>
              <w:right w:val="single" w:sz="4" w:space="0" w:color="auto"/>
            </w:tcBorders>
            <w:vAlign w:val="center"/>
            <w:hideMark/>
          </w:tcPr>
          <w:p w14:paraId="58B0C558"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21</w:t>
            </w:r>
          </w:p>
        </w:tc>
        <w:tc>
          <w:tcPr>
            <w:tcW w:w="700" w:type="dxa"/>
            <w:tcBorders>
              <w:top w:val="single" w:sz="4" w:space="0" w:color="auto"/>
              <w:left w:val="single" w:sz="4" w:space="0" w:color="auto"/>
              <w:bottom w:val="single" w:sz="4" w:space="0" w:color="auto"/>
              <w:right w:val="single" w:sz="4" w:space="0" w:color="auto"/>
            </w:tcBorders>
            <w:vAlign w:val="center"/>
            <w:hideMark/>
          </w:tcPr>
          <w:p w14:paraId="108FA201"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w:t>
            </w:r>
          </w:p>
        </w:tc>
        <w:tc>
          <w:tcPr>
            <w:tcW w:w="770" w:type="dxa"/>
            <w:tcBorders>
              <w:top w:val="single" w:sz="4" w:space="0" w:color="auto"/>
              <w:left w:val="single" w:sz="4" w:space="0" w:color="auto"/>
              <w:bottom w:val="single" w:sz="4" w:space="0" w:color="auto"/>
              <w:right w:val="single" w:sz="4" w:space="0" w:color="auto"/>
            </w:tcBorders>
            <w:vAlign w:val="center"/>
            <w:hideMark/>
          </w:tcPr>
          <w:p w14:paraId="7146BC74"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1</w:t>
            </w:r>
          </w:p>
        </w:tc>
        <w:tc>
          <w:tcPr>
            <w:tcW w:w="770" w:type="dxa"/>
            <w:tcBorders>
              <w:top w:val="single" w:sz="4" w:space="0" w:color="auto"/>
              <w:left w:val="single" w:sz="4" w:space="0" w:color="auto"/>
              <w:bottom w:val="single" w:sz="4" w:space="0" w:color="auto"/>
              <w:right w:val="single" w:sz="4" w:space="0" w:color="auto"/>
            </w:tcBorders>
            <w:vAlign w:val="center"/>
            <w:hideMark/>
          </w:tcPr>
          <w:p w14:paraId="41B8A1E8"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12</w:t>
            </w:r>
          </w:p>
        </w:tc>
        <w:tc>
          <w:tcPr>
            <w:tcW w:w="826" w:type="dxa"/>
            <w:tcBorders>
              <w:top w:val="single" w:sz="4" w:space="0" w:color="auto"/>
              <w:left w:val="single" w:sz="4" w:space="0" w:color="auto"/>
              <w:bottom w:val="single" w:sz="4" w:space="0" w:color="auto"/>
              <w:right w:val="single" w:sz="4" w:space="0" w:color="auto"/>
            </w:tcBorders>
            <w:vAlign w:val="center"/>
            <w:hideMark/>
          </w:tcPr>
          <w:p w14:paraId="63280D2F"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8</w:t>
            </w:r>
          </w:p>
        </w:tc>
        <w:tc>
          <w:tcPr>
            <w:tcW w:w="1081" w:type="dxa"/>
            <w:tcBorders>
              <w:top w:val="nil"/>
              <w:left w:val="single" w:sz="4" w:space="0" w:color="auto"/>
              <w:bottom w:val="single" w:sz="4" w:space="0" w:color="auto"/>
              <w:right w:val="single" w:sz="4" w:space="0" w:color="auto"/>
            </w:tcBorders>
            <w:vAlign w:val="center"/>
            <w:hideMark/>
          </w:tcPr>
          <w:p w14:paraId="128E9DFE"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61,9</w:t>
            </w:r>
          </w:p>
        </w:tc>
      </w:tr>
      <w:tr w:rsidR="00A04CA1" w:rsidRPr="00A04CA1" w14:paraId="1E109607" w14:textId="77777777" w:rsidTr="00A04CA1">
        <w:trPr>
          <w:trHeight w:val="70"/>
        </w:trPr>
        <w:tc>
          <w:tcPr>
            <w:tcW w:w="584" w:type="dxa"/>
            <w:tcBorders>
              <w:top w:val="nil"/>
              <w:left w:val="single" w:sz="4" w:space="0" w:color="auto"/>
              <w:bottom w:val="single" w:sz="4" w:space="0" w:color="auto"/>
              <w:right w:val="single" w:sz="4" w:space="0" w:color="auto"/>
            </w:tcBorders>
            <w:vAlign w:val="center"/>
            <w:hideMark/>
          </w:tcPr>
          <w:p w14:paraId="0440B57F" w14:textId="77777777" w:rsidR="00A04CA1" w:rsidRPr="00A04CA1" w:rsidRDefault="00A04CA1" w:rsidP="00A04CA1">
            <w:pPr>
              <w:spacing w:line="240" w:lineRule="auto"/>
              <w:ind w:right="72" w:firstLine="0"/>
              <w:jc w:val="center"/>
              <w:rPr>
                <w:rFonts w:eastAsia="Times New Roman" w:cs="Times New Roman"/>
                <w:sz w:val="22"/>
                <w:lang w:val="ru-RU" w:eastAsia="ru-RU"/>
              </w:rPr>
            </w:pPr>
            <w:r w:rsidRPr="00A04CA1">
              <w:rPr>
                <w:rFonts w:eastAsia="Times New Roman" w:cs="Times New Roman"/>
                <w:sz w:val="22"/>
                <w:lang w:val="ru-RU" w:eastAsia="ru-RU"/>
              </w:rPr>
              <w:t>12.</w:t>
            </w:r>
          </w:p>
        </w:tc>
        <w:tc>
          <w:tcPr>
            <w:tcW w:w="1652" w:type="dxa"/>
            <w:tcBorders>
              <w:top w:val="nil"/>
              <w:left w:val="single" w:sz="4" w:space="0" w:color="auto"/>
              <w:bottom w:val="single" w:sz="4" w:space="0" w:color="auto"/>
              <w:right w:val="single" w:sz="4" w:space="0" w:color="auto"/>
            </w:tcBorders>
            <w:vAlign w:val="center"/>
            <w:hideMark/>
          </w:tcPr>
          <w:p w14:paraId="417F7160" w14:textId="77777777" w:rsidR="00A04CA1" w:rsidRPr="00A04CA1" w:rsidRDefault="00A04CA1" w:rsidP="00A04CA1">
            <w:pPr>
              <w:spacing w:line="240" w:lineRule="auto"/>
              <w:ind w:right="72" w:firstLine="0"/>
              <w:jc w:val="left"/>
              <w:rPr>
                <w:rFonts w:eastAsia="Times New Roman" w:cs="Times New Roman"/>
                <w:sz w:val="22"/>
                <w:lang w:val="ru-RU" w:eastAsia="ru-RU"/>
              </w:rPr>
            </w:pPr>
            <w:r w:rsidRPr="00A04CA1">
              <w:rPr>
                <w:rFonts w:eastAsia="Times New Roman" w:cs="Times New Roman"/>
                <w:sz w:val="22"/>
                <w:lang w:val="ru-RU" w:eastAsia="ru-RU"/>
              </w:rPr>
              <w:t>Алгебра</w:t>
            </w:r>
          </w:p>
        </w:tc>
        <w:tc>
          <w:tcPr>
            <w:tcW w:w="843" w:type="dxa"/>
            <w:tcBorders>
              <w:top w:val="nil"/>
              <w:left w:val="single" w:sz="4" w:space="0" w:color="auto"/>
              <w:bottom w:val="single" w:sz="4" w:space="0" w:color="auto"/>
              <w:right w:val="single" w:sz="4" w:space="0" w:color="auto"/>
            </w:tcBorders>
            <w:vAlign w:val="center"/>
            <w:hideMark/>
          </w:tcPr>
          <w:p w14:paraId="512D381B" w14:textId="77777777" w:rsidR="00A04CA1" w:rsidRPr="00A04CA1" w:rsidRDefault="00A04CA1" w:rsidP="00A04CA1">
            <w:pPr>
              <w:spacing w:line="240" w:lineRule="auto"/>
              <w:ind w:firstLine="0"/>
              <w:jc w:val="center"/>
              <w:rPr>
                <w:rFonts w:eastAsia="Times New Roman" w:cs="Times New Roman"/>
                <w:sz w:val="22"/>
                <w:vertAlign w:val="superscript"/>
                <w:lang w:val="ru-RU" w:eastAsia="ru-RU"/>
              </w:rPr>
            </w:pPr>
            <w:r w:rsidRPr="00A04CA1">
              <w:rPr>
                <w:rFonts w:eastAsia="Times New Roman" w:cs="Times New Roman"/>
                <w:sz w:val="22"/>
                <w:lang w:val="ru-RU" w:eastAsia="ru-RU"/>
              </w:rPr>
              <w:t>10</w:t>
            </w:r>
            <w:r w:rsidRPr="00A04CA1">
              <w:rPr>
                <w:rFonts w:eastAsia="Times New Roman" w:cs="Times New Roman"/>
                <w:sz w:val="22"/>
                <w:vertAlign w:val="superscript"/>
                <w:lang w:val="ru-RU" w:eastAsia="ru-RU"/>
              </w:rPr>
              <w:t>Ѓ</w:t>
            </w:r>
          </w:p>
        </w:tc>
        <w:tc>
          <w:tcPr>
            <w:tcW w:w="900" w:type="dxa"/>
            <w:tcBorders>
              <w:top w:val="nil"/>
              <w:left w:val="single" w:sz="4" w:space="0" w:color="auto"/>
              <w:bottom w:val="single" w:sz="4" w:space="0" w:color="auto"/>
              <w:right w:val="single" w:sz="4" w:space="0" w:color="auto"/>
            </w:tcBorders>
            <w:vAlign w:val="center"/>
            <w:hideMark/>
          </w:tcPr>
          <w:p w14:paraId="4ECE418B" w14:textId="77777777" w:rsidR="00A04CA1" w:rsidRPr="00A04CA1" w:rsidRDefault="00A04CA1" w:rsidP="00A04CA1">
            <w:pPr>
              <w:spacing w:line="240" w:lineRule="auto"/>
              <w:ind w:right="-108" w:firstLine="0"/>
              <w:jc w:val="center"/>
              <w:rPr>
                <w:rFonts w:eastAsia="Times New Roman" w:cs="Times New Roman"/>
                <w:sz w:val="22"/>
                <w:lang w:val="ru-RU" w:eastAsia="ru-RU"/>
              </w:rPr>
            </w:pPr>
            <w:r w:rsidRPr="00A04CA1">
              <w:rPr>
                <w:rFonts w:eastAsia="Times New Roman" w:cs="Times New Roman"/>
                <w:sz w:val="22"/>
                <w:lang w:val="ru-RU" w:eastAsia="ru-RU"/>
              </w:rPr>
              <w:t>26</w:t>
            </w:r>
          </w:p>
        </w:tc>
        <w:tc>
          <w:tcPr>
            <w:tcW w:w="1172" w:type="dxa"/>
            <w:tcBorders>
              <w:top w:val="nil"/>
              <w:left w:val="single" w:sz="4" w:space="0" w:color="auto"/>
              <w:bottom w:val="single" w:sz="4" w:space="0" w:color="auto"/>
              <w:right w:val="single" w:sz="4" w:space="0" w:color="auto"/>
            </w:tcBorders>
            <w:vAlign w:val="center"/>
            <w:hideMark/>
          </w:tcPr>
          <w:p w14:paraId="59B55440"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24</w:t>
            </w:r>
          </w:p>
        </w:tc>
        <w:tc>
          <w:tcPr>
            <w:tcW w:w="700" w:type="dxa"/>
            <w:tcBorders>
              <w:top w:val="single" w:sz="4" w:space="0" w:color="auto"/>
              <w:left w:val="single" w:sz="4" w:space="0" w:color="auto"/>
              <w:bottom w:val="single" w:sz="4" w:space="0" w:color="auto"/>
              <w:right w:val="single" w:sz="4" w:space="0" w:color="auto"/>
            </w:tcBorders>
            <w:vAlign w:val="center"/>
            <w:hideMark/>
          </w:tcPr>
          <w:p w14:paraId="1C6E0487"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w:t>
            </w:r>
          </w:p>
        </w:tc>
        <w:tc>
          <w:tcPr>
            <w:tcW w:w="770" w:type="dxa"/>
            <w:tcBorders>
              <w:top w:val="single" w:sz="4" w:space="0" w:color="auto"/>
              <w:left w:val="single" w:sz="4" w:space="0" w:color="auto"/>
              <w:bottom w:val="single" w:sz="4" w:space="0" w:color="auto"/>
              <w:right w:val="single" w:sz="4" w:space="0" w:color="auto"/>
            </w:tcBorders>
            <w:vAlign w:val="center"/>
            <w:hideMark/>
          </w:tcPr>
          <w:p w14:paraId="43B06A63"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1</w:t>
            </w:r>
          </w:p>
        </w:tc>
        <w:tc>
          <w:tcPr>
            <w:tcW w:w="770" w:type="dxa"/>
            <w:tcBorders>
              <w:top w:val="single" w:sz="4" w:space="0" w:color="auto"/>
              <w:left w:val="single" w:sz="4" w:space="0" w:color="auto"/>
              <w:bottom w:val="single" w:sz="4" w:space="0" w:color="auto"/>
              <w:right w:val="single" w:sz="4" w:space="0" w:color="auto"/>
            </w:tcBorders>
            <w:vAlign w:val="center"/>
            <w:hideMark/>
          </w:tcPr>
          <w:p w14:paraId="61EE2C68"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13</w:t>
            </w:r>
          </w:p>
        </w:tc>
        <w:tc>
          <w:tcPr>
            <w:tcW w:w="826" w:type="dxa"/>
            <w:tcBorders>
              <w:top w:val="single" w:sz="4" w:space="0" w:color="auto"/>
              <w:left w:val="single" w:sz="4" w:space="0" w:color="auto"/>
              <w:bottom w:val="single" w:sz="4" w:space="0" w:color="auto"/>
              <w:right w:val="single" w:sz="4" w:space="0" w:color="auto"/>
            </w:tcBorders>
            <w:vAlign w:val="center"/>
            <w:hideMark/>
          </w:tcPr>
          <w:p w14:paraId="092A86D3"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10</w:t>
            </w:r>
          </w:p>
        </w:tc>
        <w:tc>
          <w:tcPr>
            <w:tcW w:w="1081" w:type="dxa"/>
            <w:tcBorders>
              <w:top w:val="nil"/>
              <w:left w:val="single" w:sz="4" w:space="0" w:color="auto"/>
              <w:bottom w:val="single" w:sz="4" w:space="0" w:color="auto"/>
              <w:right w:val="single" w:sz="4" w:space="0" w:color="auto"/>
            </w:tcBorders>
            <w:vAlign w:val="center"/>
            <w:hideMark/>
          </w:tcPr>
          <w:p w14:paraId="3F82F57D"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58,3</w:t>
            </w:r>
          </w:p>
        </w:tc>
      </w:tr>
      <w:tr w:rsidR="00A04CA1" w:rsidRPr="00A04CA1" w14:paraId="78D13606" w14:textId="77777777" w:rsidTr="00A04CA1">
        <w:trPr>
          <w:trHeight w:val="70"/>
        </w:trPr>
        <w:tc>
          <w:tcPr>
            <w:tcW w:w="584" w:type="dxa"/>
            <w:tcBorders>
              <w:top w:val="nil"/>
              <w:left w:val="single" w:sz="4" w:space="0" w:color="auto"/>
              <w:bottom w:val="single" w:sz="4" w:space="0" w:color="auto"/>
              <w:right w:val="single" w:sz="4" w:space="0" w:color="auto"/>
            </w:tcBorders>
            <w:vAlign w:val="center"/>
            <w:hideMark/>
          </w:tcPr>
          <w:p w14:paraId="7D58474E" w14:textId="77777777" w:rsidR="00A04CA1" w:rsidRPr="00A04CA1" w:rsidRDefault="00A04CA1" w:rsidP="00A04CA1">
            <w:pPr>
              <w:spacing w:line="240" w:lineRule="auto"/>
              <w:ind w:right="72" w:firstLine="0"/>
              <w:jc w:val="center"/>
              <w:rPr>
                <w:rFonts w:eastAsia="Times New Roman" w:cs="Times New Roman"/>
                <w:sz w:val="22"/>
                <w:lang w:val="ru-RU" w:eastAsia="ru-RU"/>
              </w:rPr>
            </w:pPr>
            <w:r w:rsidRPr="00A04CA1">
              <w:rPr>
                <w:rFonts w:eastAsia="Times New Roman" w:cs="Times New Roman"/>
                <w:sz w:val="22"/>
                <w:lang w:val="ru-RU" w:eastAsia="ru-RU"/>
              </w:rPr>
              <w:t>13.</w:t>
            </w:r>
          </w:p>
        </w:tc>
        <w:tc>
          <w:tcPr>
            <w:tcW w:w="1652" w:type="dxa"/>
            <w:tcBorders>
              <w:top w:val="nil"/>
              <w:left w:val="single" w:sz="4" w:space="0" w:color="auto"/>
              <w:bottom w:val="single" w:sz="4" w:space="0" w:color="auto"/>
              <w:right w:val="single" w:sz="4" w:space="0" w:color="auto"/>
            </w:tcBorders>
            <w:vAlign w:val="center"/>
            <w:hideMark/>
          </w:tcPr>
          <w:p w14:paraId="3EB48774" w14:textId="77777777" w:rsidR="00A04CA1" w:rsidRPr="00A04CA1" w:rsidRDefault="00A04CA1" w:rsidP="00A04CA1">
            <w:pPr>
              <w:spacing w:line="240" w:lineRule="auto"/>
              <w:ind w:right="72" w:firstLine="0"/>
              <w:jc w:val="left"/>
              <w:rPr>
                <w:rFonts w:eastAsia="Times New Roman" w:cs="Times New Roman"/>
                <w:sz w:val="22"/>
                <w:lang w:val="ru-RU" w:eastAsia="ru-RU"/>
              </w:rPr>
            </w:pPr>
            <w:r w:rsidRPr="00A04CA1">
              <w:rPr>
                <w:rFonts w:eastAsia="Times New Roman" w:cs="Times New Roman"/>
                <w:sz w:val="22"/>
                <w:lang w:val="ru-RU" w:eastAsia="ru-RU"/>
              </w:rPr>
              <w:t>Алгебра</w:t>
            </w:r>
          </w:p>
        </w:tc>
        <w:tc>
          <w:tcPr>
            <w:tcW w:w="843" w:type="dxa"/>
            <w:tcBorders>
              <w:top w:val="nil"/>
              <w:left w:val="single" w:sz="4" w:space="0" w:color="auto"/>
              <w:bottom w:val="single" w:sz="4" w:space="0" w:color="auto"/>
              <w:right w:val="single" w:sz="4" w:space="0" w:color="auto"/>
            </w:tcBorders>
            <w:vAlign w:val="center"/>
            <w:hideMark/>
          </w:tcPr>
          <w:p w14:paraId="2EBD3A65" w14:textId="77777777" w:rsidR="00A04CA1" w:rsidRPr="00A04CA1" w:rsidRDefault="00A04CA1" w:rsidP="00A04CA1">
            <w:pPr>
              <w:spacing w:line="240" w:lineRule="auto"/>
              <w:ind w:firstLine="0"/>
              <w:jc w:val="center"/>
              <w:rPr>
                <w:rFonts w:eastAsia="Times New Roman" w:cs="Times New Roman"/>
                <w:sz w:val="22"/>
                <w:vertAlign w:val="superscript"/>
                <w:lang w:val="ru-RU" w:eastAsia="ru-RU"/>
              </w:rPr>
            </w:pPr>
            <w:r w:rsidRPr="00A04CA1">
              <w:rPr>
                <w:rFonts w:eastAsia="Times New Roman" w:cs="Times New Roman"/>
                <w:sz w:val="22"/>
                <w:lang w:val="ru-RU" w:eastAsia="ru-RU"/>
              </w:rPr>
              <w:t>11</w:t>
            </w:r>
            <w:r w:rsidRPr="00A04CA1">
              <w:rPr>
                <w:rFonts w:eastAsia="Times New Roman" w:cs="Times New Roman"/>
                <w:sz w:val="22"/>
                <w:vertAlign w:val="superscript"/>
                <w:lang w:val="ru-RU" w:eastAsia="ru-RU"/>
              </w:rPr>
              <w:t>А</w:t>
            </w:r>
          </w:p>
        </w:tc>
        <w:tc>
          <w:tcPr>
            <w:tcW w:w="900" w:type="dxa"/>
            <w:tcBorders>
              <w:top w:val="nil"/>
              <w:left w:val="single" w:sz="4" w:space="0" w:color="auto"/>
              <w:bottom w:val="single" w:sz="4" w:space="0" w:color="auto"/>
              <w:right w:val="single" w:sz="4" w:space="0" w:color="auto"/>
            </w:tcBorders>
            <w:vAlign w:val="center"/>
            <w:hideMark/>
          </w:tcPr>
          <w:p w14:paraId="2C75F295" w14:textId="77777777" w:rsidR="00A04CA1" w:rsidRPr="00A04CA1" w:rsidRDefault="00A04CA1" w:rsidP="00A04CA1">
            <w:pPr>
              <w:spacing w:line="240" w:lineRule="auto"/>
              <w:ind w:right="-108" w:firstLine="0"/>
              <w:jc w:val="center"/>
              <w:rPr>
                <w:rFonts w:eastAsia="Times New Roman" w:cs="Times New Roman"/>
                <w:sz w:val="22"/>
                <w:lang w:val="ru-RU" w:eastAsia="ru-RU"/>
              </w:rPr>
            </w:pPr>
            <w:r w:rsidRPr="00A04CA1">
              <w:rPr>
                <w:rFonts w:eastAsia="Times New Roman" w:cs="Times New Roman"/>
                <w:sz w:val="22"/>
                <w:lang w:val="ru-RU" w:eastAsia="ru-RU"/>
              </w:rPr>
              <w:t>30</w:t>
            </w:r>
          </w:p>
        </w:tc>
        <w:tc>
          <w:tcPr>
            <w:tcW w:w="1172" w:type="dxa"/>
            <w:tcBorders>
              <w:top w:val="nil"/>
              <w:left w:val="single" w:sz="4" w:space="0" w:color="auto"/>
              <w:bottom w:val="single" w:sz="4" w:space="0" w:color="auto"/>
              <w:right w:val="single" w:sz="4" w:space="0" w:color="auto"/>
            </w:tcBorders>
            <w:vAlign w:val="center"/>
            <w:hideMark/>
          </w:tcPr>
          <w:p w14:paraId="43E81951"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23</w:t>
            </w:r>
          </w:p>
        </w:tc>
        <w:tc>
          <w:tcPr>
            <w:tcW w:w="700" w:type="dxa"/>
            <w:tcBorders>
              <w:top w:val="single" w:sz="4" w:space="0" w:color="auto"/>
              <w:left w:val="single" w:sz="4" w:space="0" w:color="auto"/>
              <w:bottom w:val="single" w:sz="4" w:space="0" w:color="auto"/>
              <w:right w:val="single" w:sz="4" w:space="0" w:color="auto"/>
            </w:tcBorders>
            <w:vAlign w:val="center"/>
            <w:hideMark/>
          </w:tcPr>
          <w:p w14:paraId="3A201470"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w:t>
            </w:r>
          </w:p>
        </w:tc>
        <w:tc>
          <w:tcPr>
            <w:tcW w:w="770" w:type="dxa"/>
            <w:tcBorders>
              <w:top w:val="single" w:sz="4" w:space="0" w:color="auto"/>
              <w:left w:val="single" w:sz="4" w:space="0" w:color="auto"/>
              <w:bottom w:val="single" w:sz="4" w:space="0" w:color="auto"/>
              <w:right w:val="single" w:sz="4" w:space="0" w:color="auto"/>
            </w:tcBorders>
            <w:vAlign w:val="center"/>
            <w:hideMark/>
          </w:tcPr>
          <w:p w14:paraId="7BBCE89F"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1</w:t>
            </w:r>
          </w:p>
        </w:tc>
        <w:tc>
          <w:tcPr>
            <w:tcW w:w="770" w:type="dxa"/>
            <w:tcBorders>
              <w:top w:val="single" w:sz="4" w:space="0" w:color="auto"/>
              <w:left w:val="single" w:sz="4" w:space="0" w:color="auto"/>
              <w:bottom w:val="single" w:sz="4" w:space="0" w:color="auto"/>
              <w:right w:val="single" w:sz="4" w:space="0" w:color="auto"/>
            </w:tcBorders>
            <w:vAlign w:val="center"/>
            <w:hideMark/>
          </w:tcPr>
          <w:p w14:paraId="19351719"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13</w:t>
            </w:r>
          </w:p>
        </w:tc>
        <w:tc>
          <w:tcPr>
            <w:tcW w:w="826" w:type="dxa"/>
            <w:tcBorders>
              <w:top w:val="single" w:sz="4" w:space="0" w:color="auto"/>
              <w:left w:val="single" w:sz="4" w:space="0" w:color="auto"/>
              <w:bottom w:val="single" w:sz="4" w:space="0" w:color="auto"/>
              <w:right w:val="single" w:sz="4" w:space="0" w:color="auto"/>
            </w:tcBorders>
            <w:vAlign w:val="center"/>
            <w:hideMark/>
          </w:tcPr>
          <w:p w14:paraId="24C3CCF6"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9</w:t>
            </w:r>
          </w:p>
        </w:tc>
        <w:tc>
          <w:tcPr>
            <w:tcW w:w="1081" w:type="dxa"/>
            <w:tcBorders>
              <w:top w:val="nil"/>
              <w:left w:val="single" w:sz="4" w:space="0" w:color="auto"/>
              <w:bottom w:val="single" w:sz="4" w:space="0" w:color="auto"/>
              <w:right w:val="single" w:sz="4" w:space="0" w:color="auto"/>
            </w:tcBorders>
            <w:vAlign w:val="center"/>
            <w:hideMark/>
          </w:tcPr>
          <w:p w14:paraId="069AB9A9"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60,9</w:t>
            </w:r>
          </w:p>
        </w:tc>
      </w:tr>
      <w:tr w:rsidR="00A04CA1" w:rsidRPr="00A04CA1" w14:paraId="140C90FE" w14:textId="77777777" w:rsidTr="00A04CA1">
        <w:trPr>
          <w:trHeight w:val="158"/>
        </w:trPr>
        <w:tc>
          <w:tcPr>
            <w:tcW w:w="584" w:type="dxa"/>
            <w:tcBorders>
              <w:top w:val="nil"/>
              <w:left w:val="single" w:sz="4" w:space="0" w:color="auto"/>
              <w:bottom w:val="single" w:sz="4" w:space="0" w:color="auto"/>
              <w:right w:val="single" w:sz="4" w:space="0" w:color="auto"/>
            </w:tcBorders>
            <w:vAlign w:val="center"/>
            <w:hideMark/>
          </w:tcPr>
          <w:p w14:paraId="0D1275C6" w14:textId="77777777" w:rsidR="00A04CA1" w:rsidRPr="00A04CA1" w:rsidRDefault="00A04CA1" w:rsidP="00A04CA1">
            <w:pPr>
              <w:spacing w:line="240" w:lineRule="auto"/>
              <w:ind w:right="72" w:firstLine="0"/>
              <w:jc w:val="center"/>
              <w:rPr>
                <w:rFonts w:eastAsia="Times New Roman" w:cs="Times New Roman"/>
                <w:sz w:val="22"/>
                <w:lang w:val="ru-RU" w:eastAsia="ru-RU"/>
              </w:rPr>
            </w:pPr>
            <w:r w:rsidRPr="00A04CA1">
              <w:rPr>
                <w:rFonts w:eastAsia="Times New Roman" w:cs="Times New Roman"/>
                <w:sz w:val="22"/>
                <w:lang w:val="ru-RU" w:eastAsia="ru-RU"/>
              </w:rPr>
              <w:t>14.</w:t>
            </w:r>
          </w:p>
        </w:tc>
        <w:tc>
          <w:tcPr>
            <w:tcW w:w="1652" w:type="dxa"/>
            <w:tcBorders>
              <w:top w:val="nil"/>
              <w:left w:val="single" w:sz="4" w:space="0" w:color="auto"/>
              <w:bottom w:val="single" w:sz="4" w:space="0" w:color="auto"/>
              <w:right w:val="single" w:sz="4" w:space="0" w:color="auto"/>
            </w:tcBorders>
            <w:vAlign w:val="center"/>
            <w:hideMark/>
          </w:tcPr>
          <w:p w14:paraId="183CEE7F" w14:textId="77777777" w:rsidR="00A04CA1" w:rsidRPr="00A04CA1" w:rsidRDefault="00A04CA1" w:rsidP="00A04CA1">
            <w:pPr>
              <w:spacing w:line="240" w:lineRule="auto"/>
              <w:ind w:right="72" w:firstLine="0"/>
              <w:jc w:val="left"/>
              <w:rPr>
                <w:rFonts w:eastAsia="Times New Roman" w:cs="Times New Roman"/>
                <w:sz w:val="22"/>
                <w:lang w:val="ru-RU" w:eastAsia="ru-RU"/>
              </w:rPr>
            </w:pPr>
            <w:r w:rsidRPr="00A04CA1">
              <w:rPr>
                <w:rFonts w:eastAsia="Times New Roman" w:cs="Times New Roman"/>
                <w:sz w:val="22"/>
                <w:lang w:val="ru-RU" w:eastAsia="ru-RU"/>
              </w:rPr>
              <w:t>Физика</w:t>
            </w:r>
          </w:p>
        </w:tc>
        <w:tc>
          <w:tcPr>
            <w:tcW w:w="843" w:type="dxa"/>
            <w:tcBorders>
              <w:top w:val="nil"/>
              <w:left w:val="single" w:sz="4" w:space="0" w:color="auto"/>
              <w:bottom w:val="single" w:sz="4" w:space="0" w:color="auto"/>
              <w:right w:val="single" w:sz="4" w:space="0" w:color="auto"/>
            </w:tcBorders>
            <w:vAlign w:val="center"/>
            <w:hideMark/>
          </w:tcPr>
          <w:p w14:paraId="74962F23" w14:textId="77777777" w:rsidR="00A04CA1" w:rsidRPr="00A04CA1" w:rsidRDefault="00A04CA1" w:rsidP="00A04CA1">
            <w:pPr>
              <w:spacing w:line="240" w:lineRule="auto"/>
              <w:ind w:firstLine="0"/>
              <w:jc w:val="center"/>
              <w:rPr>
                <w:rFonts w:eastAsia="Times New Roman" w:cs="Times New Roman"/>
                <w:sz w:val="22"/>
                <w:vertAlign w:val="superscript"/>
                <w:lang w:val="ru-RU" w:eastAsia="ru-RU"/>
              </w:rPr>
            </w:pPr>
            <w:r w:rsidRPr="00A04CA1">
              <w:rPr>
                <w:rFonts w:eastAsia="Times New Roman" w:cs="Times New Roman"/>
                <w:sz w:val="22"/>
                <w:lang w:val="ru-RU" w:eastAsia="ru-RU"/>
              </w:rPr>
              <w:t>11</w:t>
            </w:r>
            <w:r w:rsidRPr="00A04CA1">
              <w:rPr>
                <w:rFonts w:eastAsia="Times New Roman" w:cs="Times New Roman"/>
                <w:sz w:val="22"/>
                <w:vertAlign w:val="superscript"/>
                <w:lang w:val="ru-RU" w:eastAsia="ru-RU"/>
              </w:rPr>
              <w:t>В</w:t>
            </w:r>
          </w:p>
        </w:tc>
        <w:tc>
          <w:tcPr>
            <w:tcW w:w="900" w:type="dxa"/>
            <w:tcBorders>
              <w:top w:val="nil"/>
              <w:left w:val="single" w:sz="4" w:space="0" w:color="auto"/>
              <w:bottom w:val="single" w:sz="4" w:space="0" w:color="auto"/>
              <w:right w:val="single" w:sz="4" w:space="0" w:color="auto"/>
            </w:tcBorders>
            <w:vAlign w:val="center"/>
            <w:hideMark/>
          </w:tcPr>
          <w:p w14:paraId="409B49FA" w14:textId="77777777" w:rsidR="00A04CA1" w:rsidRPr="00A04CA1" w:rsidRDefault="00A04CA1" w:rsidP="00A04CA1">
            <w:pPr>
              <w:spacing w:line="240" w:lineRule="auto"/>
              <w:ind w:right="-108" w:firstLine="0"/>
              <w:jc w:val="center"/>
              <w:rPr>
                <w:rFonts w:eastAsia="Times New Roman" w:cs="Times New Roman"/>
                <w:sz w:val="22"/>
                <w:lang w:val="ru-RU" w:eastAsia="ru-RU"/>
              </w:rPr>
            </w:pPr>
            <w:r w:rsidRPr="00A04CA1">
              <w:rPr>
                <w:rFonts w:eastAsia="Times New Roman" w:cs="Times New Roman"/>
                <w:sz w:val="22"/>
                <w:lang w:val="ru-RU" w:eastAsia="ru-RU"/>
              </w:rPr>
              <w:t>26</w:t>
            </w:r>
          </w:p>
        </w:tc>
        <w:tc>
          <w:tcPr>
            <w:tcW w:w="1172" w:type="dxa"/>
            <w:tcBorders>
              <w:top w:val="nil"/>
              <w:left w:val="single" w:sz="4" w:space="0" w:color="auto"/>
              <w:bottom w:val="single" w:sz="4" w:space="0" w:color="auto"/>
              <w:right w:val="single" w:sz="4" w:space="0" w:color="auto"/>
            </w:tcBorders>
            <w:vAlign w:val="center"/>
            <w:hideMark/>
          </w:tcPr>
          <w:p w14:paraId="2071C3D4"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25</w:t>
            </w:r>
          </w:p>
        </w:tc>
        <w:tc>
          <w:tcPr>
            <w:tcW w:w="700" w:type="dxa"/>
            <w:tcBorders>
              <w:top w:val="single" w:sz="4" w:space="0" w:color="auto"/>
              <w:left w:val="single" w:sz="4" w:space="0" w:color="auto"/>
              <w:bottom w:val="single" w:sz="4" w:space="0" w:color="auto"/>
              <w:right w:val="single" w:sz="4" w:space="0" w:color="auto"/>
            </w:tcBorders>
            <w:vAlign w:val="center"/>
            <w:hideMark/>
          </w:tcPr>
          <w:p w14:paraId="477264D9"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w:t>
            </w:r>
          </w:p>
        </w:tc>
        <w:tc>
          <w:tcPr>
            <w:tcW w:w="770" w:type="dxa"/>
            <w:tcBorders>
              <w:top w:val="single" w:sz="4" w:space="0" w:color="auto"/>
              <w:left w:val="single" w:sz="4" w:space="0" w:color="auto"/>
              <w:bottom w:val="single" w:sz="4" w:space="0" w:color="auto"/>
              <w:right w:val="single" w:sz="4" w:space="0" w:color="auto"/>
            </w:tcBorders>
            <w:vAlign w:val="center"/>
            <w:hideMark/>
          </w:tcPr>
          <w:p w14:paraId="0A93A197"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2</w:t>
            </w:r>
          </w:p>
        </w:tc>
        <w:tc>
          <w:tcPr>
            <w:tcW w:w="770" w:type="dxa"/>
            <w:tcBorders>
              <w:top w:val="single" w:sz="4" w:space="0" w:color="auto"/>
              <w:left w:val="single" w:sz="4" w:space="0" w:color="auto"/>
              <w:bottom w:val="single" w:sz="4" w:space="0" w:color="auto"/>
              <w:right w:val="single" w:sz="4" w:space="0" w:color="auto"/>
            </w:tcBorders>
            <w:vAlign w:val="center"/>
            <w:hideMark/>
          </w:tcPr>
          <w:p w14:paraId="5CAADFA4"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16</w:t>
            </w:r>
          </w:p>
        </w:tc>
        <w:tc>
          <w:tcPr>
            <w:tcW w:w="826" w:type="dxa"/>
            <w:tcBorders>
              <w:top w:val="single" w:sz="4" w:space="0" w:color="auto"/>
              <w:left w:val="single" w:sz="4" w:space="0" w:color="auto"/>
              <w:bottom w:val="single" w:sz="4" w:space="0" w:color="auto"/>
              <w:right w:val="single" w:sz="4" w:space="0" w:color="auto"/>
            </w:tcBorders>
            <w:vAlign w:val="center"/>
            <w:hideMark/>
          </w:tcPr>
          <w:p w14:paraId="225282DA"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7</w:t>
            </w:r>
          </w:p>
        </w:tc>
        <w:tc>
          <w:tcPr>
            <w:tcW w:w="1081" w:type="dxa"/>
            <w:tcBorders>
              <w:top w:val="nil"/>
              <w:left w:val="single" w:sz="4" w:space="0" w:color="auto"/>
              <w:bottom w:val="single" w:sz="4" w:space="0" w:color="auto"/>
              <w:right w:val="single" w:sz="4" w:space="0" w:color="auto"/>
            </w:tcBorders>
            <w:vAlign w:val="center"/>
            <w:hideMark/>
          </w:tcPr>
          <w:p w14:paraId="5272AABA"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72,0</w:t>
            </w:r>
          </w:p>
        </w:tc>
      </w:tr>
      <w:tr w:rsidR="00A04CA1" w:rsidRPr="00A04CA1" w14:paraId="39CCE5CA" w14:textId="77777777" w:rsidTr="00A04CA1">
        <w:trPr>
          <w:trHeight w:val="117"/>
        </w:trPr>
        <w:tc>
          <w:tcPr>
            <w:tcW w:w="584" w:type="dxa"/>
            <w:tcBorders>
              <w:top w:val="nil"/>
              <w:left w:val="single" w:sz="4" w:space="0" w:color="auto"/>
              <w:bottom w:val="single" w:sz="4" w:space="0" w:color="auto"/>
              <w:right w:val="single" w:sz="4" w:space="0" w:color="auto"/>
            </w:tcBorders>
            <w:vAlign w:val="center"/>
            <w:hideMark/>
          </w:tcPr>
          <w:p w14:paraId="41231792" w14:textId="77777777" w:rsidR="00A04CA1" w:rsidRPr="00A04CA1" w:rsidRDefault="00A04CA1" w:rsidP="00A04CA1">
            <w:pPr>
              <w:spacing w:line="240" w:lineRule="auto"/>
              <w:ind w:right="72" w:firstLine="0"/>
              <w:jc w:val="center"/>
              <w:rPr>
                <w:rFonts w:eastAsia="Times New Roman" w:cs="Times New Roman"/>
                <w:sz w:val="22"/>
                <w:lang w:val="ru-RU" w:eastAsia="ru-RU"/>
              </w:rPr>
            </w:pPr>
            <w:r w:rsidRPr="00A04CA1">
              <w:rPr>
                <w:rFonts w:eastAsia="Times New Roman" w:cs="Times New Roman"/>
                <w:sz w:val="22"/>
                <w:lang w:val="ru-RU" w:eastAsia="ru-RU"/>
              </w:rPr>
              <w:t>15.</w:t>
            </w:r>
          </w:p>
        </w:tc>
        <w:tc>
          <w:tcPr>
            <w:tcW w:w="1652" w:type="dxa"/>
            <w:tcBorders>
              <w:top w:val="nil"/>
              <w:left w:val="single" w:sz="4" w:space="0" w:color="auto"/>
              <w:bottom w:val="single" w:sz="4" w:space="0" w:color="auto"/>
              <w:right w:val="single" w:sz="4" w:space="0" w:color="auto"/>
            </w:tcBorders>
            <w:vAlign w:val="center"/>
            <w:hideMark/>
          </w:tcPr>
          <w:p w14:paraId="7A4C17D3" w14:textId="77777777" w:rsidR="00A04CA1" w:rsidRPr="00A04CA1" w:rsidRDefault="00A04CA1" w:rsidP="00A04CA1">
            <w:pPr>
              <w:spacing w:line="240" w:lineRule="auto"/>
              <w:ind w:right="72" w:firstLine="0"/>
              <w:jc w:val="left"/>
              <w:rPr>
                <w:rFonts w:eastAsia="Times New Roman" w:cs="Times New Roman"/>
                <w:sz w:val="22"/>
                <w:lang w:val="ru-RU" w:eastAsia="ru-RU"/>
              </w:rPr>
            </w:pPr>
            <w:r w:rsidRPr="00A04CA1">
              <w:rPr>
                <w:rFonts w:eastAsia="Times New Roman" w:cs="Times New Roman"/>
                <w:sz w:val="22"/>
                <w:lang w:val="ru-RU" w:eastAsia="ru-RU"/>
              </w:rPr>
              <w:t>Физика</w:t>
            </w:r>
          </w:p>
        </w:tc>
        <w:tc>
          <w:tcPr>
            <w:tcW w:w="843" w:type="dxa"/>
            <w:tcBorders>
              <w:top w:val="nil"/>
              <w:left w:val="single" w:sz="4" w:space="0" w:color="auto"/>
              <w:bottom w:val="single" w:sz="4" w:space="0" w:color="auto"/>
              <w:right w:val="single" w:sz="4" w:space="0" w:color="auto"/>
            </w:tcBorders>
            <w:vAlign w:val="center"/>
            <w:hideMark/>
          </w:tcPr>
          <w:p w14:paraId="543AE70C" w14:textId="77777777" w:rsidR="00A04CA1" w:rsidRPr="00A04CA1" w:rsidRDefault="00A04CA1" w:rsidP="00A04CA1">
            <w:pPr>
              <w:spacing w:line="240" w:lineRule="auto"/>
              <w:ind w:firstLine="0"/>
              <w:jc w:val="center"/>
              <w:rPr>
                <w:rFonts w:eastAsia="Times New Roman" w:cs="Times New Roman"/>
                <w:sz w:val="22"/>
                <w:vertAlign w:val="superscript"/>
                <w:lang w:val="ru-RU" w:eastAsia="ru-RU"/>
              </w:rPr>
            </w:pPr>
            <w:r w:rsidRPr="00A04CA1">
              <w:rPr>
                <w:rFonts w:eastAsia="Times New Roman" w:cs="Times New Roman"/>
                <w:sz w:val="22"/>
                <w:lang w:val="ru-RU" w:eastAsia="ru-RU"/>
              </w:rPr>
              <w:t>11</w:t>
            </w:r>
            <w:r w:rsidRPr="00A04CA1">
              <w:rPr>
                <w:rFonts w:eastAsia="Times New Roman" w:cs="Times New Roman"/>
                <w:sz w:val="22"/>
                <w:vertAlign w:val="superscript"/>
                <w:lang w:val="ru-RU" w:eastAsia="ru-RU"/>
              </w:rPr>
              <w:t>Ѓ</w:t>
            </w:r>
          </w:p>
        </w:tc>
        <w:tc>
          <w:tcPr>
            <w:tcW w:w="900" w:type="dxa"/>
            <w:tcBorders>
              <w:top w:val="nil"/>
              <w:left w:val="single" w:sz="4" w:space="0" w:color="auto"/>
              <w:bottom w:val="single" w:sz="4" w:space="0" w:color="auto"/>
              <w:right w:val="single" w:sz="4" w:space="0" w:color="auto"/>
            </w:tcBorders>
            <w:vAlign w:val="center"/>
            <w:hideMark/>
          </w:tcPr>
          <w:p w14:paraId="72BE98B0" w14:textId="77777777" w:rsidR="00A04CA1" w:rsidRPr="00A04CA1" w:rsidRDefault="00A04CA1" w:rsidP="00A04CA1">
            <w:pPr>
              <w:spacing w:line="240" w:lineRule="auto"/>
              <w:ind w:right="-108" w:firstLine="0"/>
              <w:jc w:val="center"/>
              <w:rPr>
                <w:rFonts w:eastAsia="Times New Roman" w:cs="Times New Roman"/>
                <w:sz w:val="22"/>
                <w:lang w:val="ru-RU" w:eastAsia="ru-RU"/>
              </w:rPr>
            </w:pPr>
            <w:r w:rsidRPr="00A04CA1">
              <w:rPr>
                <w:rFonts w:eastAsia="Times New Roman" w:cs="Times New Roman"/>
                <w:sz w:val="22"/>
                <w:lang w:val="ru-RU" w:eastAsia="ru-RU"/>
              </w:rPr>
              <w:t>33</w:t>
            </w:r>
          </w:p>
        </w:tc>
        <w:tc>
          <w:tcPr>
            <w:tcW w:w="1172" w:type="dxa"/>
            <w:tcBorders>
              <w:top w:val="nil"/>
              <w:left w:val="single" w:sz="4" w:space="0" w:color="auto"/>
              <w:bottom w:val="single" w:sz="4" w:space="0" w:color="auto"/>
              <w:right w:val="single" w:sz="4" w:space="0" w:color="auto"/>
            </w:tcBorders>
            <w:vAlign w:val="center"/>
            <w:hideMark/>
          </w:tcPr>
          <w:p w14:paraId="14F49645"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25</w:t>
            </w:r>
          </w:p>
        </w:tc>
        <w:tc>
          <w:tcPr>
            <w:tcW w:w="700" w:type="dxa"/>
            <w:tcBorders>
              <w:top w:val="single" w:sz="4" w:space="0" w:color="auto"/>
              <w:left w:val="single" w:sz="4" w:space="0" w:color="auto"/>
              <w:bottom w:val="single" w:sz="4" w:space="0" w:color="auto"/>
              <w:right w:val="single" w:sz="4" w:space="0" w:color="auto"/>
            </w:tcBorders>
            <w:vAlign w:val="center"/>
            <w:hideMark/>
          </w:tcPr>
          <w:p w14:paraId="06359223"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w:t>
            </w:r>
          </w:p>
        </w:tc>
        <w:tc>
          <w:tcPr>
            <w:tcW w:w="770" w:type="dxa"/>
            <w:tcBorders>
              <w:top w:val="single" w:sz="4" w:space="0" w:color="auto"/>
              <w:left w:val="single" w:sz="4" w:space="0" w:color="auto"/>
              <w:bottom w:val="single" w:sz="4" w:space="0" w:color="auto"/>
              <w:right w:val="single" w:sz="4" w:space="0" w:color="auto"/>
            </w:tcBorders>
            <w:vAlign w:val="center"/>
            <w:hideMark/>
          </w:tcPr>
          <w:p w14:paraId="5033FD9D"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1</w:t>
            </w:r>
          </w:p>
        </w:tc>
        <w:tc>
          <w:tcPr>
            <w:tcW w:w="770" w:type="dxa"/>
            <w:tcBorders>
              <w:top w:val="single" w:sz="4" w:space="0" w:color="auto"/>
              <w:left w:val="single" w:sz="4" w:space="0" w:color="auto"/>
              <w:bottom w:val="single" w:sz="4" w:space="0" w:color="auto"/>
              <w:right w:val="single" w:sz="4" w:space="0" w:color="auto"/>
            </w:tcBorders>
            <w:vAlign w:val="center"/>
            <w:hideMark/>
          </w:tcPr>
          <w:p w14:paraId="75955303"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16</w:t>
            </w:r>
          </w:p>
        </w:tc>
        <w:tc>
          <w:tcPr>
            <w:tcW w:w="826" w:type="dxa"/>
            <w:tcBorders>
              <w:top w:val="single" w:sz="4" w:space="0" w:color="auto"/>
              <w:left w:val="single" w:sz="4" w:space="0" w:color="auto"/>
              <w:bottom w:val="single" w:sz="4" w:space="0" w:color="auto"/>
              <w:right w:val="single" w:sz="4" w:space="0" w:color="auto"/>
            </w:tcBorders>
            <w:vAlign w:val="center"/>
            <w:hideMark/>
          </w:tcPr>
          <w:p w14:paraId="7C9E9844"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8</w:t>
            </w:r>
          </w:p>
        </w:tc>
        <w:tc>
          <w:tcPr>
            <w:tcW w:w="1081" w:type="dxa"/>
            <w:tcBorders>
              <w:top w:val="nil"/>
              <w:left w:val="single" w:sz="4" w:space="0" w:color="auto"/>
              <w:bottom w:val="single" w:sz="4" w:space="0" w:color="auto"/>
              <w:right w:val="single" w:sz="4" w:space="0" w:color="auto"/>
            </w:tcBorders>
            <w:vAlign w:val="center"/>
            <w:hideMark/>
          </w:tcPr>
          <w:p w14:paraId="6B446468"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68,0</w:t>
            </w:r>
          </w:p>
        </w:tc>
      </w:tr>
      <w:tr w:rsidR="00A04CA1" w:rsidRPr="00A04CA1" w14:paraId="6281B1A7" w14:textId="77777777" w:rsidTr="00A04CA1">
        <w:trPr>
          <w:trHeight w:val="359"/>
        </w:trPr>
        <w:tc>
          <w:tcPr>
            <w:tcW w:w="2236" w:type="dxa"/>
            <w:gridSpan w:val="2"/>
            <w:tcBorders>
              <w:top w:val="nil"/>
              <w:left w:val="single" w:sz="4" w:space="0" w:color="auto"/>
              <w:bottom w:val="single" w:sz="4" w:space="0" w:color="auto"/>
              <w:right w:val="single" w:sz="4" w:space="0" w:color="auto"/>
            </w:tcBorders>
            <w:vAlign w:val="center"/>
          </w:tcPr>
          <w:p w14:paraId="0498418A" w14:textId="77777777" w:rsidR="00A04CA1" w:rsidRPr="00A04CA1" w:rsidRDefault="00A04CA1" w:rsidP="00A04CA1">
            <w:pPr>
              <w:spacing w:line="240" w:lineRule="auto"/>
              <w:ind w:right="72" w:firstLine="0"/>
              <w:jc w:val="center"/>
              <w:rPr>
                <w:rFonts w:eastAsia="Times New Roman" w:cs="Times New Roman"/>
                <w:sz w:val="22"/>
                <w:lang w:val="ru-RU" w:eastAsia="ru-RU"/>
              </w:rPr>
            </w:pPr>
            <w:r w:rsidRPr="00A04CA1">
              <w:rPr>
                <w:rFonts w:eastAsia="Times New Roman" w:cs="Times New Roman"/>
                <w:sz w:val="22"/>
                <w:lang w:val="ru-RU" w:eastAsia="ru-RU"/>
              </w:rPr>
              <w:t>Итого:</w:t>
            </w:r>
          </w:p>
        </w:tc>
        <w:tc>
          <w:tcPr>
            <w:tcW w:w="843" w:type="dxa"/>
            <w:tcBorders>
              <w:top w:val="nil"/>
              <w:left w:val="single" w:sz="4" w:space="0" w:color="auto"/>
              <w:bottom w:val="single" w:sz="4" w:space="0" w:color="auto"/>
              <w:right w:val="single" w:sz="4" w:space="0" w:color="auto"/>
            </w:tcBorders>
            <w:vAlign w:val="center"/>
          </w:tcPr>
          <w:p w14:paraId="601705BA"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15</w:t>
            </w:r>
          </w:p>
        </w:tc>
        <w:tc>
          <w:tcPr>
            <w:tcW w:w="900" w:type="dxa"/>
            <w:tcBorders>
              <w:top w:val="nil"/>
              <w:left w:val="single" w:sz="4" w:space="0" w:color="auto"/>
              <w:bottom w:val="single" w:sz="4" w:space="0" w:color="auto"/>
              <w:right w:val="single" w:sz="4" w:space="0" w:color="auto"/>
            </w:tcBorders>
            <w:vAlign w:val="center"/>
          </w:tcPr>
          <w:p w14:paraId="6E438C0E" w14:textId="77777777" w:rsidR="00A04CA1" w:rsidRPr="00A04CA1" w:rsidRDefault="00A04CA1" w:rsidP="00A04CA1">
            <w:pPr>
              <w:spacing w:line="240" w:lineRule="auto"/>
              <w:ind w:right="-108" w:firstLine="0"/>
              <w:jc w:val="center"/>
              <w:rPr>
                <w:rFonts w:eastAsia="Times New Roman" w:cs="Times New Roman"/>
                <w:sz w:val="22"/>
                <w:lang w:val="ru-RU" w:eastAsia="ru-RU"/>
              </w:rPr>
            </w:pPr>
            <w:r w:rsidRPr="00A04CA1">
              <w:rPr>
                <w:rFonts w:eastAsia="Times New Roman" w:cs="Times New Roman"/>
                <w:sz w:val="22"/>
                <w:lang w:val="ru-RU" w:eastAsia="ru-RU"/>
              </w:rPr>
              <w:t>396</w:t>
            </w:r>
          </w:p>
        </w:tc>
        <w:tc>
          <w:tcPr>
            <w:tcW w:w="1172" w:type="dxa"/>
            <w:tcBorders>
              <w:top w:val="nil"/>
              <w:left w:val="single" w:sz="4" w:space="0" w:color="auto"/>
              <w:bottom w:val="single" w:sz="4" w:space="0" w:color="auto"/>
              <w:right w:val="single" w:sz="4" w:space="0" w:color="auto"/>
            </w:tcBorders>
            <w:vAlign w:val="center"/>
            <w:hideMark/>
          </w:tcPr>
          <w:p w14:paraId="3060ECF9"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334</w:t>
            </w:r>
          </w:p>
          <w:p w14:paraId="116FD7EA"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84,3%</w:t>
            </w:r>
          </w:p>
        </w:tc>
        <w:tc>
          <w:tcPr>
            <w:tcW w:w="700" w:type="dxa"/>
            <w:tcBorders>
              <w:top w:val="single" w:sz="4" w:space="0" w:color="auto"/>
              <w:left w:val="single" w:sz="4" w:space="0" w:color="auto"/>
              <w:bottom w:val="single" w:sz="4" w:space="0" w:color="auto"/>
              <w:right w:val="single" w:sz="4" w:space="0" w:color="auto"/>
            </w:tcBorders>
            <w:vAlign w:val="center"/>
            <w:hideMark/>
          </w:tcPr>
          <w:p w14:paraId="0ABADC1E"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3</w:t>
            </w:r>
          </w:p>
          <w:p w14:paraId="3D9B0F8A"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0,9%</w:t>
            </w:r>
          </w:p>
        </w:tc>
        <w:tc>
          <w:tcPr>
            <w:tcW w:w="770" w:type="dxa"/>
            <w:tcBorders>
              <w:top w:val="single" w:sz="4" w:space="0" w:color="auto"/>
              <w:left w:val="single" w:sz="4" w:space="0" w:color="auto"/>
              <w:bottom w:val="single" w:sz="4" w:space="0" w:color="auto"/>
              <w:right w:val="single" w:sz="4" w:space="0" w:color="auto"/>
            </w:tcBorders>
            <w:vAlign w:val="center"/>
            <w:hideMark/>
          </w:tcPr>
          <w:p w14:paraId="00AFF428"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51</w:t>
            </w:r>
          </w:p>
          <w:p w14:paraId="79365FE5"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15,3%</w:t>
            </w:r>
          </w:p>
        </w:tc>
        <w:tc>
          <w:tcPr>
            <w:tcW w:w="770" w:type="dxa"/>
            <w:tcBorders>
              <w:top w:val="single" w:sz="4" w:space="0" w:color="auto"/>
              <w:left w:val="single" w:sz="4" w:space="0" w:color="auto"/>
              <w:bottom w:val="single" w:sz="4" w:space="0" w:color="auto"/>
              <w:right w:val="single" w:sz="4" w:space="0" w:color="auto"/>
            </w:tcBorders>
            <w:vAlign w:val="center"/>
            <w:hideMark/>
          </w:tcPr>
          <w:p w14:paraId="3609CB54"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161</w:t>
            </w:r>
          </w:p>
          <w:p w14:paraId="30CA338D"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48,2%</w:t>
            </w:r>
          </w:p>
        </w:tc>
        <w:tc>
          <w:tcPr>
            <w:tcW w:w="826" w:type="dxa"/>
            <w:tcBorders>
              <w:top w:val="single" w:sz="4" w:space="0" w:color="auto"/>
              <w:left w:val="single" w:sz="4" w:space="0" w:color="auto"/>
              <w:bottom w:val="single" w:sz="4" w:space="0" w:color="auto"/>
              <w:right w:val="single" w:sz="4" w:space="0" w:color="auto"/>
            </w:tcBorders>
            <w:vAlign w:val="center"/>
            <w:hideMark/>
          </w:tcPr>
          <w:p w14:paraId="5828807D"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119</w:t>
            </w:r>
          </w:p>
          <w:p w14:paraId="24D61434"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35,6%</w:t>
            </w:r>
          </w:p>
        </w:tc>
        <w:tc>
          <w:tcPr>
            <w:tcW w:w="1081" w:type="dxa"/>
            <w:tcBorders>
              <w:top w:val="nil"/>
              <w:left w:val="single" w:sz="4" w:space="0" w:color="auto"/>
              <w:bottom w:val="single" w:sz="4" w:space="0" w:color="auto"/>
              <w:right w:val="single" w:sz="4" w:space="0" w:color="auto"/>
            </w:tcBorders>
            <w:vAlign w:val="center"/>
            <w:hideMark/>
          </w:tcPr>
          <w:p w14:paraId="43D1CBBC"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64,4</w:t>
            </w:r>
          </w:p>
        </w:tc>
      </w:tr>
    </w:tbl>
    <w:p w14:paraId="1FEB1AB0" w14:textId="77777777" w:rsidR="001D4F74" w:rsidRDefault="00A04CA1" w:rsidP="00A04CA1">
      <w:pPr>
        <w:spacing w:line="276" w:lineRule="auto"/>
        <w:ind w:firstLine="0"/>
        <w:rPr>
          <w:rFonts w:eastAsia="Times New Roman" w:cs="Times New Roman"/>
          <w:szCs w:val="24"/>
          <w:lang w:val="ru-RU"/>
        </w:rPr>
      </w:pPr>
      <w:r w:rsidRPr="00A04CA1">
        <w:rPr>
          <w:rFonts w:eastAsia="Times New Roman" w:cs="Times New Roman"/>
          <w:szCs w:val="24"/>
          <w:lang w:val="ru-RU"/>
        </w:rPr>
        <w:t xml:space="preserve">Источник: данные </w:t>
      </w:r>
      <w:r w:rsidRPr="00A04CA1">
        <w:rPr>
          <w:rFonts w:eastAsia="Times New Roman" w:cs="Times New Roman"/>
          <w:color w:val="333333"/>
          <w:szCs w:val="24"/>
          <w:lang w:val="ru-RU"/>
        </w:rPr>
        <w:t>Государственной службы по надзору в сфере образования РТ, 2013 год.</w:t>
      </w:r>
    </w:p>
    <w:p w14:paraId="4E8DB24C" w14:textId="77777777" w:rsidR="001D4F74" w:rsidRDefault="001D4F74" w:rsidP="00A04CA1">
      <w:pPr>
        <w:spacing w:line="276" w:lineRule="auto"/>
        <w:ind w:firstLine="0"/>
        <w:rPr>
          <w:rFonts w:eastAsia="Times New Roman" w:cs="Times New Roman"/>
          <w:szCs w:val="24"/>
          <w:lang w:val="ru-RU"/>
        </w:rPr>
      </w:pPr>
    </w:p>
    <w:p w14:paraId="40DCA0C8" w14:textId="196B905B" w:rsidR="00A04CA1" w:rsidRPr="00A04CA1" w:rsidRDefault="00A04CA1" w:rsidP="00A04CA1">
      <w:pPr>
        <w:spacing w:line="276" w:lineRule="auto"/>
        <w:ind w:firstLine="0"/>
        <w:rPr>
          <w:rFonts w:eastAsia="Times New Roman" w:cs="Times New Roman"/>
          <w:szCs w:val="24"/>
          <w:lang w:val="ru-RU"/>
        </w:rPr>
      </w:pPr>
      <w:r w:rsidRPr="00A04CA1">
        <w:rPr>
          <w:rFonts w:eastAsia="Times New Roman" w:cs="Times New Roman"/>
          <w:szCs w:val="24"/>
          <w:lang w:val="ru-RU"/>
        </w:rPr>
        <w:t>Таблица 3. Распределение (в %) учащихся Горно-Бадахшанского автономного округа по уровню достигнутой подготовки по ряду предметов учебного плана</w:t>
      </w:r>
    </w:p>
    <w:p w14:paraId="6B10F890" w14:textId="77777777" w:rsidR="00A04CA1" w:rsidRPr="00A04CA1" w:rsidRDefault="00A04CA1" w:rsidP="00A04CA1">
      <w:pPr>
        <w:spacing w:line="276" w:lineRule="auto"/>
        <w:ind w:firstLine="0"/>
        <w:rPr>
          <w:rFonts w:eastAsia="Times New Roman" w:cs="Times New Roman"/>
          <w:szCs w:val="24"/>
          <w:lang w:val="ru-RU"/>
        </w:rPr>
      </w:pPr>
    </w:p>
    <w:tbl>
      <w:tblPr>
        <w:tblW w:w="9409"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1242"/>
        <w:gridCol w:w="798"/>
        <w:gridCol w:w="1204"/>
        <w:gridCol w:w="567"/>
        <w:gridCol w:w="655"/>
        <w:gridCol w:w="648"/>
        <w:gridCol w:w="720"/>
        <w:gridCol w:w="556"/>
        <w:gridCol w:w="720"/>
        <w:gridCol w:w="555"/>
        <w:gridCol w:w="720"/>
        <w:gridCol w:w="1024"/>
      </w:tblGrid>
      <w:tr w:rsidR="00A04CA1" w:rsidRPr="00A04CA1" w14:paraId="7C053C93" w14:textId="77777777" w:rsidTr="00A04CA1">
        <w:trPr>
          <w:cantSplit/>
          <w:trHeight w:val="351"/>
        </w:trPr>
        <w:tc>
          <w:tcPr>
            <w:tcW w:w="1242" w:type="dxa"/>
            <w:vMerge w:val="restart"/>
            <w:tcBorders>
              <w:top w:val="single" w:sz="4" w:space="0" w:color="auto"/>
              <w:left w:val="single" w:sz="4" w:space="0" w:color="auto"/>
              <w:bottom w:val="single" w:sz="4" w:space="0" w:color="auto"/>
              <w:right w:val="single" w:sz="4" w:space="0" w:color="auto"/>
            </w:tcBorders>
            <w:vAlign w:val="center"/>
            <w:hideMark/>
          </w:tcPr>
          <w:p w14:paraId="051C9956"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Город, область</w:t>
            </w:r>
          </w:p>
        </w:tc>
        <w:tc>
          <w:tcPr>
            <w:tcW w:w="798" w:type="dxa"/>
            <w:vMerge w:val="restart"/>
            <w:tcBorders>
              <w:top w:val="single" w:sz="4" w:space="0" w:color="auto"/>
              <w:left w:val="single" w:sz="4" w:space="0" w:color="auto"/>
              <w:bottom w:val="single" w:sz="4" w:space="0" w:color="auto"/>
              <w:right w:val="single" w:sz="4" w:space="0" w:color="auto"/>
            </w:tcBorders>
            <w:vAlign w:val="center"/>
            <w:hideMark/>
          </w:tcPr>
          <w:p w14:paraId="353336CF"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Всего</w:t>
            </w:r>
          </w:p>
        </w:tc>
        <w:tc>
          <w:tcPr>
            <w:tcW w:w="1204" w:type="dxa"/>
            <w:vMerge w:val="restart"/>
            <w:tcBorders>
              <w:top w:val="single" w:sz="4" w:space="0" w:color="auto"/>
              <w:left w:val="single" w:sz="4" w:space="0" w:color="auto"/>
              <w:bottom w:val="single" w:sz="4" w:space="0" w:color="auto"/>
              <w:right w:val="single" w:sz="4" w:space="0" w:color="auto"/>
            </w:tcBorders>
            <w:vAlign w:val="center"/>
            <w:hideMark/>
          </w:tcPr>
          <w:p w14:paraId="08CA7061"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Присут-ствовали</w:t>
            </w:r>
          </w:p>
        </w:tc>
        <w:tc>
          <w:tcPr>
            <w:tcW w:w="5141" w:type="dxa"/>
            <w:gridSpan w:val="8"/>
            <w:tcBorders>
              <w:top w:val="single" w:sz="4" w:space="0" w:color="auto"/>
              <w:left w:val="single" w:sz="4" w:space="0" w:color="auto"/>
              <w:bottom w:val="single" w:sz="4" w:space="0" w:color="auto"/>
              <w:right w:val="single" w:sz="4" w:space="0" w:color="auto"/>
            </w:tcBorders>
            <w:vAlign w:val="center"/>
            <w:hideMark/>
          </w:tcPr>
          <w:p w14:paraId="5945F029"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Оценка</w:t>
            </w:r>
          </w:p>
        </w:tc>
        <w:tc>
          <w:tcPr>
            <w:tcW w:w="1024" w:type="dxa"/>
            <w:vMerge w:val="restart"/>
            <w:tcBorders>
              <w:top w:val="single" w:sz="4" w:space="0" w:color="auto"/>
              <w:left w:val="single" w:sz="4" w:space="0" w:color="auto"/>
              <w:bottom w:val="single" w:sz="4" w:space="0" w:color="auto"/>
              <w:right w:val="single" w:sz="4" w:space="0" w:color="auto"/>
            </w:tcBorders>
            <w:vAlign w:val="center"/>
          </w:tcPr>
          <w:p w14:paraId="6B1B3433"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iCs/>
                <w:sz w:val="22"/>
                <w:lang w:val="ru-RU" w:eastAsia="ru-RU"/>
              </w:rPr>
              <w:t>% положи-тельных оценок</w:t>
            </w:r>
          </w:p>
          <w:p w14:paraId="0DAE8A88" w14:textId="77777777" w:rsidR="00A04CA1" w:rsidRPr="00A04CA1" w:rsidRDefault="00A04CA1" w:rsidP="00A04CA1">
            <w:pPr>
              <w:spacing w:line="240" w:lineRule="auto"/>
              <w:ind w:firstLine="0"/>
              <w:jc w:val="center"/>
              <w:rPr>
                <w:rFonts w:eastAsia="Times New Roman" w:cs="Times New Roman"/>
                <w:sz w:val="22"/>
                <w:lang w:val="ru-RU" w:eastAsia="ru-RU"/>
              </w:rPr>
            </w:pPr>
          </w:p>
        </w:tc>
      </w:tr>
      <w:tr w:rsidR="00A04CA1" w:rsidRPr="00A04CA1" w14:paraId="1F48BB34" w14:textId="77777777" w:rsidTr="00A04CA1">
        <w:trPr>
          <w:cantSplit/>
          <w:trHeight w:val="282"/>
        </w:trPr>
        <w:tc>
          <w:tcPr>
            <w:tcW w:w="1242" w:type="dxa"/>
            <w:vMerge/>
            <w:tcBorders>
              <w:top w:val="single" w:sz="4" w:space="0" w:color="auto"/>
              <w:left w:val="single" w:sz="4" w:space="0" w:color="auto"/>
              <w:bottom w:val="single" w:sz="4" w:space="0" w:color="auto"/>
              <w:right w:val="single" w:sz="4" w:space="0" w:color="auto"/>
            </w:tcBorders>
            <w:vAlign w:val="center"/>
            <w:hideMark/>
          </w:tcPr>
          <w:p w14:paraId="6FF1C3F1" w14:textId="77777777" w:rsidR="00A04CA1" w:rsidRPr="00A04CA1" w:rsidRDefault="00A04CA1" w:rsidP="00A04CA1">
            <w:pPr>
              <w:spacing w:line="240" w:lineRule="auto"/>
              <w:ind w:firstLine="0"/>
              <w:jc w:val="center"/>
              <w:rPr>
                <w:rFonts w:eastAsia="Times New Roman" w:cs="Times New Roman"/>
                <w:sz w:val="22"/>
                <w:lang w:val="ru-RU" w:eastAsia="ru-RU"/>
              </w:rPr>
            </w:pPr>
          </w:p>
        </w:tc>
        <w:tc>
          <w:tcPr>
            <w:tcW w:w="798" w:type="dxa"/>
            <w:vMerge/>
            <w:tcBorders>
              <w:top w:val="single" w:sz="4" w:space="0" w:color="auto"/>
              <w:left w:val="single" w:sz="4" w:space="0" w:color="auto"/>
              <w:bottom w:val="single" w:sz="4" w:space="0" w:color="auto"/>
              <w:right w:val="single" w:sz="4" w:space="0" w:color="auto"/>
            </w:tcBorders>
            <w:vAlign w:val="center"/>
            <w:hideMark/>
          </w:tcPr>
          <w:p w14:paraId="28F6EE29" w14:textId="77777777" w:rsidR="00A04CA1" w:rsidRPr="00A04CA1" w:rsidRDefault="00A04CA1" w:rsidP="00A04CA1">
            <w:pPr>
              <w:spacing w:line="240" w:lineRule="auto"/>
              <w:ind w:firstLine="0"/>
              <w:jc w:val="center"/>
              <w:rPr>
                <w:rFonts w:eastAsia="Times New Roman" w:cs="Times New Roman"/>
                <w:sz w:val="22"/>
                <w:lang w:val="ru-RU" w:eastAsia="ru-RU"/>
              </w:rPr>
            </w:pPr>
          </w:p>
        </w:tc>
        <w:tc>
          <w:tcPr>
            <w:tcW w:w="1204" w:type="dxa"/>
            <w:vMerge/>
            <w:tcBorders>
              <w:top w:val="single" w:sz="4" w:space="0" w:color="auto"/>
              <w:left w:val="single" w:sz="4" w:space="0" w:color="auto"/>
              <w:bottom w:val="single" w:sz="4" w:space="0" w:color="auto"/>
              <w:right w:val="single" w:sz="4" w:space="0" w:color="auto"/>
            </w:tcBorders>
            <w:vAlign w:val="center"/>
            <w:hideMark/>
          </w:tcPr>
          <w:p w14:paraId="241B6D3E" w14:textId="77777777" w:rsidR="00A04CA1" w:rsidRPr="00A04CA1" w:rsidRDefault="00A04CA1" w:rsidP="00A04CA1">
            <w:pPr>
              <w:spacing w:line="240" w:lineRule="auto"/>
              <w:ind w:firstLine="0"/>
              <w:jc w:val="center"/>
              <w:rPr>
                <w:rFonts w:eastAsia="Times New Roman" w:cs="Times New Roman"/>
                <w:sz w:val="22"/>
                <w:lang w:val="ru-RU" w:eastAsia="ru-RU"/>
              </w:rPr>
            </w:pPr>
          </w:p>
        </w:tc>
        <w:tc>
          <w:tcPr>
            <w:tcW w:w="567" w:type="dxa"/>
            <w:tcBorders>
              <w:top w:val="single" w:sz="4" w:space="0" w:color="auto"/>
              <w:left w:val="single" w:sz="4" w:space="0" w:color="auto"/>
              <w:bottom w:val="single" w:sz="4" w:space="0" w:color="auto"/>
              <w:right w:val="single" w:sz="4" w:space="0" w:color="auto"/>
            </w:tcBorders>
            <w:vAlign w:val="center"/>
            <w:hideMark/>
          </w:tcPr>
          <w:p w14:paraId="4B3AAEE7" w14:textId="77777777" w:rsidR="00A04CA1" w:rsidRPr="00A04CA1" w:rsidRDefault="00A04CA1" w:rsidP="00A04CA1">
            <w:pPr>
              <w:spacing w:line="240" w:lineRule="auto"/>
              <w:ind w:firstLine="0"/>
              <w:jc w:val="center"/>
              <w:rPr>
                <w:rFonts w:eastAsia="Times New Roman" w:cs="Times New Roman"/>
                <w:iCs/>
                <w:sz w:val="22"/>
                <w:lang w:val="ru-RU" w:eastAsia="ru-RU"/>
              </w:rPr>
            </w:pPr>
            <w:r w:rsidRPr="00A04CA1">
              <w:rPr>
                <w:rFonts w:eastAsia="Times New Roman" w:cs="Times New Roman"/>
                <w:iCs/>
                <w:sz w:val="22"/>
                <w:lang w:val="ru-RU" w:eastAsia="ru-RU"/>
              </w:rPr>
              <w:t>5</w:t>
            </w:r>
          </w:p>
        </w:tc>
        <w:tc>
          <w:tcPr>
            <w:tcW w:w="655" w:type="dxa"/>
            <w:tcBorders>
              <w:top w:val="single" w:sz="4" w:space="0" w:color="auto"/>
              <w:left w:val="single" w:sz="4" w:space="0" w:color="auto"/>
              <w:bottom w:val="single" w:sz="4" w:space="0" w:color="auto"/>
              <w:right w:val="single" w:sz="4" w:space="0" w:color="auto"/>
            </w:tcBorders>
            <w:vAlign w:val="center"/>
            <w:hideMark/>
          </w:tcPr>
          <w:p w14:paraId="2554A36B" w14:textId="77777777" w:rsidR="00A04CA1" w:rsidRPr="00A04CA1" w:rsidRDefault="00A04CA1" w:rsidP="00A04CA1">
            <w:pPr>
              <w:spacing w:line="240" w:lineRule="auto"/>
              <w:ind w:firstLine="0"/>
              <w:jc w:val="center"/>
              <w:rPr>
                <w:rFonts w:eastAsia="Times New Roman" w:cs="Times New Roman"/>
                <w:iCs/>
                <w:sz w:val="22"/>
                <w:lang w:val="ru-RU" w:eastAsia="ru-RU"/>
              </w:rPr>
            </w:pPr>
            <w:r w:rsidRPr="00A04CA1">
              <w:rPr>
                <w:rFonts w:eastAsia="Times New Roman" w:cs="Times New Roman"/>
                <w:iCs/>
                <w:sz w:val="22"/>
                <w:lang w:val="ru-RU" w:eastAsia="ru-RU"/>
              </w:rPr>
              <w:t>%</w:t>
            </w:r>
          </w:p>
        </w:tc>
        <w:tc>
          <w:tcPr>
            <w:tcW w:w="648" w:type="dxa"/>
            <w:tcBorders>
              <w:top w:val="single" w:sz="4" w:space="0" w:color="auto"/>
              <w:left w:val="single" w:sz="4" w:space="0" w:color="auto"/>
              <w:bottom w:val="single" w:sz="4" w:space="0" w:color="auto"/>
              <w:right w:val="single" w:sz="4" w:space="0" w:color="auto"/>
            </w:tcBorders>
            <w:vAlign w:val="center"/>
            <w:hideMark/>
          </w:tcPr>
          <w:p w14:paraId="3B0E0EFF" w14:textId="77777777" w:rsidR="00A04CA1" w:rsidRPr="00A04CA1" w:rsidRDefault="00A04CA1" w:rsidP="00A04CA1">
            <w:pPr>
              <w:spacing w:line="240" w:lineRule="auto"/>
              <w:ind w:firstLine="0"/>
              <w:jc w:val="center"/>
              <w:rPr>
                <w:rFonts w:eastAsia="Times New Roman" w:cs="Times New Roman"/>
                <w:iCs/>
                <w:sz w:val="22"/>
                <w:lang w:val="ru-RU" w:eastAsia="ru-RU"/>
              </w:rPr>
            </w:pPr>
            <w:r w:rsidRPr="00A04CA1">
              <w:rPr>
                <w:rFonts w:eastAsia="Times New Roman" w:cs="Times New Roman"/>
                <w:iCs/>
                <w:sz w:val="22"/>
                <w:lang w:val="ru-RU" w:eastAsia="ru-RU"/>
              </w:rPr>
              <w:t>4</w:t>
            </w:r>
          </w:p>
        </w:tc>
        <w:tc>
          <w:tcPr>
            <w:tcW w:w="720" w:type="dxa"/>
            <w:tcBorders>
              <w:top w:val="single" w:sz="4" w:space="0" w:color="auto"/>
              <w:left w:val="single" w:sz="4" w:space="0" w:color="auto"/>
              <w:bottom w:val="single" w:sz="4" w:space="0" w:color="auto"/>
              <w:right w:val="single" w:sz="4" w:space="0" w:color="auto"/>
            </w:tcBorders>
            <w:vAlign w:val="center"/>
            <w:hideMark/>
          </w:tcPr>
          <w:p w14:paraId="25621F49" w14:textId="77777777" w:rsidR="00A04CA1" w:rsidRPr="00A04CA1" w:rsidRDefault="00A04CA1" w:rsidP="00A04CA1">
            <w:pPr>
              <w:spacing w:line="240" w:lineRule="auto"/>
              <w:ind w:firstLine="0"/>
              <w:jc w:val="center"/>
              <w:rPr>
                <w:rFonts w:eastAsia="Times New Roman" w:cs="Times New Roman"/>
                <w:iCs/>
                <w:sz w:val="22"/>
                <w:lang w:val="ru-RU" w:eastAsia="ru-RU"/>
              </w:rPr>
            </w:pPr>
            <w:r w:rsidRPr="00A04CA1">
              <w:rPr>
                <w:rFonts w:eastAsia="Times New Roman" w:cs="Times New Roman"/>
                <w:iCs/>
                <w:sz w:val="22"/>
                <w:lang w:val="ru-RU" w:eastAsia="ru-RU"/>
              </w:rPr>
              <w:t>%</w:t>
            </w:r>
          </w:p>
        </w:tc>
        <w:tc>
          <w:tcPr>
            <w:tcW w:w="556" w:type="dxa"/>
            <w:tcBorders>
              <w:top w:val="single" w:sz="4" w:space="0" w:color="auto"/>
              <w:left w:val="single" w:sz="4" w:space="0" w:color="auto"/>
              <w:bottom w:val="single" w:sz="4" w:space="0" w:color="auto"/>
              <w:right w:val="single" w:sz="4" w:space="0" w:color="auto"/>
            </w:tcBorders>
            <w:vAlign w:val="center"/>
            <w:hideMark/>
          </w:tcPr>
          <w:p w14:paraId="4056F468" w14:textId="77777777" w:rsidR="00A04CA1" w:rsidRPr="00A04CA1" w:rsidRDefault="00A04CA1" w:rsidP="00A04CA1">
            <w:pPr>
              <w:spacing w:line="240" w:lineRule="auto"/>
              <w:ind w:firstLine="0"/>
              <w:jc w:val="center"/>
              <w:rPr>
                <w:rFonts w:eastAsia="Times New Roman" w:cs="Times New Roman"/>
                <w:iCs/>
                <w:sz w:val="22"/>
                <w:lang w:val="ru-RU" w:eastAsia="ru-RU"/>
              </w:rPr>
            </w:pPr>
            <w:r w:rsidRPr="00A04CA1">
              <w:rPr>
                <w:rFonts w:eastAsia="Times New Roman" w:cs="Times New Roman"/>
                <w:iCs/>
                <w:sz w:val="22"/>
                <w:lang w:val="ru-RU" w:eastAsia="ru-RU"/>
              </w:rPr>
              <w:t>3</w:t>
            </w:r>
          </w:p>
        </w:tc>
        <w:tc>
          <w:tcPr>
            <w:tcW w:w="720" w:type="dxa"/>
            <w:tcBorders>
              <w:top w:val="single" w:sz="4" w:space="0" w:color="auto"/>
              <w:left w:val="single" w:sz="4" w:space="0" w:color="auto"/>
              <w:bottom w:val="single" w:sz="4" w:space="0" w:color="auto"/>
              <w:right w:val="single" w:sz="4" w:space="0" w:color="auto"/>
            </w:tcBorders>
            <w:vAlign w:val="center"/>
            <w:hideMark/>
          </w:tcPr>
          <w:p w14:paraId="62EB1F28" w14:textId="77777777" w:rsidR="00A04CA1" w:rsidRPr="00A04CA1" w:rsidRDefault="00A04CA1" w:rsidP="00A04CA1">
            <w:pPr>
              <w:spacing w:line="240" w:lineRule="auto"/>
              <w:ind w:firstLine="0"/>
              <w:jc w:val="center"/>
              <w:rPr>
                <w:rFonts w:eastAsia="Times New Roman" w:cs="Times New Roman"/>
                <w:iCs/>
                <w:sz w:val="22"/>
                <w:lang w:val="ru-RU" w:eastAsia="ru-RU"/>
              </w:rPr>
            </w:pPr>
            <w:r w:rsidRPr="00A04CA1">
              <w:rPr>
                <w:rFonts w:eastAsia="Times New Roman" w:cs="Times New Roman"/>
                <w:iCs/>
                <w:sz w:val="22"/>
                <w:lang w:val="ru-RU" w:eastAsia="ru-RU"/>
              </w:rPr>
              <w:t>%</w:t>
            </w:r>
          </w:p>
        </w:tc>
        <w:tc>
          <w:tcPr>
            <w:tcW w:w="555" w:type="dxa"/>
            <w:tcBorders>
              <w:top w:val="single" w:sz="4" w:space="0" w:color="auto"/>
              <w:left w:val="single" w:sz="4" w:space="0" w:color="auto"/>
              <w:bottom w:val="single" w:sz="4" w:space="0" w:color="auto"/>
              <w:right w:val="single" w:sz="4" w:space="0" w:color="auto"/>
            </w:tcBorders>
            <w:vAlign w:val="center"/>
            <w:hideMark/>
          </w:tcPr>
          <w:p w14:paraId="71173884" w14:textId="77777777" w:rsidR="00A04CA1" w:rsidRPr="00A04CA1" w:rsidRDefault="00A04CA1" w:rsidP="00A04CA1">
            <w:pPr>
              <w:spacing w:line="240" w:lineRule="auto"/>
              <w:ind w:firstLine="0"/>
              <w:jc w:val="center"/>
              <w:rPr>
                <w:rFonts w:eastAsia="Times New Roman" w:cs="Times New Roman"/>
                <w:iCs/>
                <w:sz w:val="22"/>
                <w:lang w:val="ru-RU" w:eastAsia="ru-RU"/>
              </w:rPr>
            </w:pPr>
            <w:r w:rsidRPr="00A04CA1">
              <w:rPr>
                <w:rFonts w:eastAsia="Times New Roman" w:cs="Times New Roman"/>
                <w:iCs/>
                <w:sz w:val="22"/>
                <w:lang w:val="ru-RU" w:eastAsia="ru-RU"/>
              </w:rPr>
              <w:t>2</w:t>
            </w:r>
          </w:p>
        </w:tc>
        <w:tc>
          <w:tcPr>
            <w:tcW w:w="720" w:type="dxa"/>
            <w:tcBorders>
              <w:top w:val="single" w:sz="4" w:space="0" w:color="auto"/>
              <w:left w:val="single" w:sz="4" w:space="0" w:color="auto"/>
              <w:bottom w:val="single" w:sz="4" w:space="0" w:color="auto"/>
              <w:right w:val="single" w:sz="4" w:space="0" w:color="auto"/>
            </w:tcBorders>
            <w:vAlign w:val="center"/>
            <w:hideMark/>
          </w:tcPr>
          <w:p w14:paraId="22E00AE1" w14:textId="77777777" w:rsidR="00A04CA1" w:rsidRPr="00A04CA1" w:rsidRDefault="00A04CA1" w:rsidP="00A04CA1">
            <w:pPr>
              <w:spacing w:line="240" w:lineRule="auto"/>
              <w:ind w:firstLine="0"/>
              <w:jc w:val="center"/>
              <w:rPr>
                <w:rFonts w:eastAsia="Times New Roman" w:cs="Times New Roman"/>
                <w:iCs/>
                <w:sz w:val="22"/>
                <w:lang w:val="ru-RU" w:eastAsia="ru-RU"/>
              </w:rPr>
            </w:pPr>
            <w:r w:rsidRPr="00A04CA1">
              <w:rPr>
                <w:rFonts w:eastAsia="Times New Roman" w:cs="Times New Roman"/>
                <w:iCs/>
                <w:sz w:val="22"/>
                <w:lang w:val="ru-RU" w:eastAsia="ru-RU"/>
              </w:rPr>
              <w:t>%</w:t>
            </w:r>
          </w:p>
        </w:tc>
        <w:tc>
          <w:tcPr>
            <w:tcW w:w="1024" w:type="dxa"/>
            <w:vMerge/>
            <w:tcBorders>
              <w:top w:val="single" w:sz="4" w:space="0" w:color="auto"/>
              <w:left w:val="single" w:sz="4" w:space="0" w:color="auto"/>
              <w:bottom w:val="single" w:sz="4" w:space="0" w:color="auto"/>
              <w:right w:val="single" w:sz="4" w:space="0" w:color="auto"/>
            </w:tcBorders>
            <w:vAlign w:val="center"/>
            <w:hideMark/>
          </w:tcPr>
          <w:p w14:paraId="080E1503" w14:textId="77777777" w:rsidR="00A04CA1" w:rsidRPr="00A04CA1" w:rsidRDefault="00A04CA1" w:rsidP="00A04CA1">
            <w:pPr>
              <w:spacing w:line="240" w:lineRule="auto"/>
              <w:ind w:firstLine="0"/>
              <w:jc w:val="center"/>
              <w:rPr>
                <w:rFonts w:eastAsia="Times New Roman" w:cs="Times New Roman"/>
                <w:sz w:val="22"/>
                <w:lang w:val="ru-RU" w:eastAsia="ru-RU"/>
              </w:rPr>
            </w:pPr>
          </w:p>
        </w:tc>
      </w:tr>
      <w:tr w:rsidR="00A04CA1" w:rsidRPr="00A04CA1" w14:paraId="78A17334" w14:textId="77777777" w:rsidTr="00A04CA1">
        <w:trPr>
          <w:trHeight w:val="248"/>
        </w:trPr>
        <w:tc>
          <w:tcPr>
            <w:tcW w:w="1242" w:type="dxa"/>
            <w:tcBorders>
              <w:top w:val="single" w:sz="4" w:space="0" w:color="auto"/>
              <w:left w:val="single" w:sz="4" w:space="0" w:color="auto"/>
              <w:bottom w:val="single" w:sz="4" w:space="0" w:color="auto"/>
              <w:right w:val="single" w:sz="4" w:space="0" w:color="auto"/>
            </w:tcBorders>
            <w:vAlign w:val="center"/>
            <w:hideMark/>
          </w:tcPr>
          <w:p w14:paraId="44428CB0" w14:textId="77777777" w:rsidR="00A04CA1" w:rsidRPr="00A04CA1" w:rsidRDefault="00A04CA1" w:rsidP="00A04CA1">
            <w:pPr>
              <w:spacing w:line="240" w:lineRule="auto"/>
              <w:ind w:firstLine="0"/>
              <w:jc w:val="left"/>
              <w:rPr>
                <w:rFonts w:eastAsia="Times New Roman" w:cs="Times New Roman"/>
                <w:sz w:val="22"/>
                <w:lang w:val="ru-RU" w:eastAsia="ru-RU"/>
              </w:rPr>
            </w:pPr>
            <w:r w:rsidRPr="00A04CA1">
              <w:rPr>
                <w:rFonts w:eastAsia="Times New Roman" w:cs="Times New Roman"/>
                <w:sz w:val="22"/>
                <w:lang w:val="ru-RU" w:eastAsia="ru-RU"/>
              </w:rPr>
              <w:t>Хорог</w:t>
            </w:r>
          </w:p>
        </w:tc>
        <w:tc>
          <w:tcPr>
            <w:tcW w:w="798" w:type="dxa"/>
            <w:tcBorders>
              <w:top w:val="single" w:sz="4" w:space="0" w:color="auto"/>
              <w:left w:val="single" w:sz="4" w:space="0" w:color="auto"/>
              <w:bottom w:val="single" w:sz="4" w:space="0" w:color="auto"/>
              <w:right w:val="single" w:sz="4" w:space="0" w:color="auto"/>
            </w:tcBorders>
            <w:vAlign w:val="center"/>
            <w:hideMark/>
          </w:tcPr>
          <w:p w14:paraId="481C0AC3"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415</w:t>
            </w:r>
          </w:p>
        </w:tc>
        <w:tc>
          <w:tcPr>
            <w:tcW w:w="1204" w:type="dxa"/>
            <w:tcBorders>
              <w:top w:val="single" w:sz="4" w:space="0" w:color="auto"/>
              <w:left w:val="single" w:sz="4" w:space="0" w:color="auto"/>
              <w:bottom w:val="single" w:sz="4" w:space="0" w:color="auto"/>
              <w:right w:val="single" w:sz="4" w:space="0" w:color="auto"/>
            </w:tcBorders>
            <w:vAlign w:val="center"/>
            <w:hideMark/>
          </w:tcPr>
          <w:p w14:paraId="76D5B7F9"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389</w:t>
            </w:r>
          </w:p>
          <w:p w14:paraId="7FFFC330"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(93,7%)</w:t>
            </w:r>
          </w:p>
        </w:tc>
        <w:tc>
          <w:tcPr>
            <w:tcW w:w="567" w:type="dxa"/>
            <w:tcBorders>
              <w:top w:val="single" w:sz="4" w:space="0" w:color="auto"/>
              <w:left w:val="single" w:sz="4" w:space="0" w:color="auto"/>
              <w:bottom w:val="single" w:sz="4" w:space="0" w:color="auto"/>
              <w:right w:val="single" w:sz="4" w:space="0" w:color="auto"/>
            </w:tcBorders>
            <w:vAlign w:val="center"/>
            <w:hideMark/>
          </w:tcPr>
          <w:p w14:paraId="11F012D5"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41</w:t>
            </w:r>
          </w:p>
        </w:tc>
        <w:tc>
          <w:tcPr>
            <w:tcW w:w="655" w:type="dxa"/>
            <w:tcBorders>
              <w:top w:val="single" w:sz="4" w:space="0" w:color="auto"/>
              <w:left w:val="single" w:sz="4" w:space="0" w:color="auto"/>
              <w:bottom w:val="single" w:sz="4" w:space="0" w:color="auto"/>
              <w:right w:val="single" w:sz="4" w:space="0" w:color="auto"/>
            </w:tcBorders>
            <w:vAlign w:val="center"/>
            <w:hideMark/>
          </w:tcPr>
          <w:p w14:paraId="420F3BBD"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10,5</w:t>
            </w:r>
          </w:p>
        </w:tc>
        <w:tc>
          <w:tcPr>
            <w:tcW w:w="648" w:type="dxa"/>
            <w:tcBorders>
              <w:top w:val="single" w:sz="4" w:space="0" w:color="auto"/>
              <w:left w:val="single" w:sz="4" w:space="0" w:color="auto"/>
              <w:bottom w:val="single" w:sz="4" w:space="0" w:color="auto"/>
              <w:right w:val="single" w:sz="4" w:space="0" w:color="auto"/>
            </w:tcBorders>
            <w:vAlign w:val="center"/>
            <w:hideMark/>
          </w:tcPr>
          <w:p w14:paraId="5D738AA4"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137</w:t>
            </w:r>
          </w:p>
        </w:tc>
        <w:tc>
          <w:tcPr>
            <w:tcW w:w="720" w:type="dxa"/>
            <w:tcBorders>
              <w:top w:val="single" w:sz="4" w:space="0" w:color="auto"/>
              <w:left w:val="single" w:sz="4" w:space="0" w:color="auto"/>
              <w:bottom w:val="single" w:sz="4" w:space="0" w:color="auto"/>
              <w:right w:val="single" w:sz="4" w:space="0" w:color="auto"/>
            </w:tcBorders>
            <w:vAlign w:val="center"/>
            <w:hideMark/>
          </w:tcPr>
          <w:p w14:paraId="349A8C45"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35,2</w:t>
            </w:r>
          </w:p>
        </w:tc>
        <w:tc>
          <w:tcPr>
            <w:tcW w:w="556" w:type="dxa"/>
            <w:tcBorders>
              <w:top w:val="single" w:sz="4" w:space="0" w:color="auto"/>
              <w:left w:val="single" w:sz="4" w:space="0" w:color="auto"/>
              <w:bottom w:val="single" w:sz="4" w:space="0" w:color="auto"/>
              <w:right w:val="single" w:sz="4" w:space="0" w:color="auto"/>
            </w:tcBorders>
            <w:vAlign w:val="center"/>
            <w:hideMark/>
          </w:tcPr>
          <w:p w14:paraId="280412FA"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116</w:t>
            </w:r>
          </w:p>
        </w:tc>
        <w:tc>
          <w:tcPr>
            <w:tcW w:w="720" w:type="dxa"/>
            <w:tcBorders>
              <w:top w:val="single" w:sz="4" w:space="0" w:color="auto"/>
              <w:left w:val="single" w:sz="4" w:space="0" w:color="auto"/>
              <w:bottom w:val="single" w:sz="4" w:space="0" w:color="auto"/>
              <w:right w:val="single" w:sz="4" w:space="0" w:color="auto"/>
            </w:tcBorders>
            <w:vAlign w:val="center"/>
            <w:hideMark/>
          </w:tcPr>
          <w:p w14:paraId="3F58C77A"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29,8</w:t>
            </w:r>
          </w:p>
        </w:tc>
        <w:tc>
          <w:tcPr>
            <w:tcW w:w="555" w:type="dxa"/>
            <w:tcBorders>
              <w:top w:val="single" w:sz="4" w:space="0" w:color="auto"/>
              <w:left w:val="single" w:sz="4" w:space="0" w:color="auto"/>
              <w:bottom w:val="single" w:sz="4" w:space="0" w:color="auto"/>
              <w:right w:val="single" w:sz="4" w:space="0" w:color="auto"/>
            </w:tcBorders>
            <w:vAlign w:val="center"/>
            <w:hideMark/>
          </w:tcPr>
          <w:p w14:paraId="4BE9782C"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90</w:t>
            </w:r>
          </w:p>
        </w:tc>
        <w:tc>
          <w:tcPr>
            <w:tcW w:w="720" w:type="dxa"/>
            <w:tcBorders>
              <w:top w:val="single" w:sz="4" w:space="0" w:color="auto"/>
              <w:left w:val="single" w:sz="4" w:space="0" w:color="auto"/>
              <w:bottom w:val="single" w:sz="4" w:space="0" w:color="auto"/>
              <w:right w:val="single" w:sz="4" w:space="0" w:color="auto"/>
            </w:tcBorders>
            <w:vAlign w:val="center"/>
            <w:hideMark/>
          </w:tcPr>
          <w:p w14:paraId="56B41C8E"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23,1</w:t>
            </w:r>
          </w:p>
        </w:tc>
        <w:tc>
          <w:tcPr>
            <w:tcW w:w="1024" w:type="dxa"/>
            <w:tcBorders>
              <w:top w:val="single" w:sz="4" w:space="0" w:color="auto"/>
              <w:left w:val="single" w:sz="4" w:space="0" w:color="auto"/>
              <w:bottom w:val="single" w:sz="4" w:space="0" w:color="auto"/>
              <w:right w:val="single" w:sz="4" w:space="0" w:color="auto"/>
            </w:tcBorders>
            <w:vAlign w:val="center"/>
            <w:hideMark/>
          </w:tcPr>
          <w:p w14:paraId="56B854FE"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76,9</w:t>
            </w:r>
          </w:p>
        </w:tc>
      </w:tr>
      <w:tr w:rsidR="00A04CA1" w:rsidRPr="00A04CA1" w14:paraId="3AD4864D" w14:textId="77777777" w:rsidTr="00A04CA1">
        <w:trPr>
          <w:trHeight w:val="248"/>
        </w:trPr>
        <w:tc>
          <w:tcPr>
            <w:tcW w:w="1242" w:type="dxa"/>
            <w:tcBorders>
              <w:top w:val="single" w:sz="4" w:space="0" w:color="auto"/>
              <w:left w:val="single" w:sz="4" w:space="0" w:color="auto"/>
              <w:bottom w:val="single" w:sz="4" w:space="0" w:color="auto"/>
              <w:right w:val="single" w:sz="4" w:space="0" w:color="auto"/>
            </w:tcBorders>
            <w:vAlign w:val="center"/>
            <w:hideMark/>
          </w:tcPr>
          <w:p w14:paraId="64CD9769" w14:textId="77777777" w:rsidR="00A04CA1" w:rsidRPr="00A04CA1" w:rsidRDefault="00A04CA1" w:rsidP="00A04CA1">
            <w:pPr>
              <w:spacing w:line="240" w:lineRule="auto"/>
              <w:ind w:firstLine="0"/>
              <w:jc w:val="left"/>
              <w:rPr>
                <w:rFonts w:eastAsia="Times New Roman" w:cs="Times New Roman"/>
                <w:sz w:val="22"/>
                <w:lang w:val="ru-RU" w:eastAsia="ru-RU"/>
              </w:rPr>
            </w:pPr>
            <w:r w:rsidRPr="00A04CA1">
              <w:rPr>
                <w:rFonts w:eastAsia="Times New Roman" w:cs="Times New Roman"/>
                <w:sz w:val="22"/>
                <w:lang w:val="ru-RU" w:eastAsia="ru-RU"/>
              </w:rPr>
              <w:t>Шугнан</w:t>
            </w:r>
          </w:p>
        </w:tc>
        <w:tc>
          <w:tcPr>
            <w:tcW w:w="798" w:type="dxa"/>
            <w:tcBorders>
              <w:top w:val="single" w:sz="4" w:space="0" w:color="auto"/>
              <w:left w:val="single" w:sz="4" w:space="0" w:color="auto"/>
              <w:bottom w:val="single" w:sz="4" w:space="0" w:color="auto"/>
              <w:right w:val="single" w:sz="4" w:space="0" w:color="auto"/>
            </w:tcBorders>
            <w:vAlign w:val="center"/>
            <w:hideMark/>
          </w:tcPr>
          <w:p w14:paraId="3E368B5C" w14:textId="77777777" w:rsidR="00A04CA1" w:rsidRPr="00A04CA1" w:rsidRDefault="00A04CA1" w:rsidP="00A04CA1">
            <w:pPr>
              <w:spacing w:line="240" w:lineRule="auto"/>
              <w:ind w:firstLine="0"/>
              <w:jc w:val="center"/>
              <w:rPr>
                <w:rFonts w:eastAsia="Times New Roman" w:cs="Times New Roman"/>
                <w:sz w:val="22"/>
                <w:lang w:val="ru-RU"/>
              </w:rPr>
            </w:pPr>
            <w:r w:rsidRPr="00A04CA1">
              <w:rPr>
                <w:rFonts w:eastAsia="Times New Roman" w:cs="Times New Roman"/>
                <w:sz w:val="22"/>
                <w:lang w:val="ru-RU"/>
              </w:rPr>
              <w:t>1197</w:t>
            </w:r>
          </w:p>
        </w:tc>
        <w:tc>
          <w:tcPr>
            <w:tcW w:w="1204" w:type="dxa"/>
            <w:tcBorders>
              <w:top w:val="single" w:sz="4" w:space="0" w:color="auto"/>
              <w:left w:val="single" w:sz="4" w:space="0" w:color="auto"/>
              <w:bottom w:val="single" w:sz="4" w:space="0" w:color="auto"/>
              <w:right w:val="single" w:sz="4" w:space="0" w:color="auto"/>
            </w:tcBorders>
            <w:vAlign w:val="center"/>
            <w:hideMark/>
          </w:tcPr>
          <w:p w14:paraId="4D8D17B2" w14:textId="77777777" w:rsidR="00A04CA1" w:rsidRPr="00A04CA1" w:rsidRDefault="00A04CA1" w:rsidP="00A04CA1">
            <w:pPr>
              <w:spacing w:line="240" w:lineRule="auto"/>
              <w:ind w:firstLine="0"/>
              <w:jc w:val="center"/>
              <w:rPr>
                <w:rFonts w:eastAsia="Times New Roman" w:cs="Times New Roman"/>
                <w:sz w:val="22"/>
                <w:lang w:val="ru-RU"/>
              </w:rPr>
            </w:pPr>
            <w:r w:rsidRPr="00A04CA1">
              <w:rPr>
                <w:rFonts w:eastAsia="Times New Roman" w:cs="Times New Roman"/>
                <w:sz w:val="22"/>
                <w:lang w:val="ru-RU"/>
              </w:rPr>
              <w:t>1109</w:t>
            </w:r>
          </w:p>
          <w:p w14:paraId="38D2E83F" w14:textId="77777777" w:rsidR="00A04CA1" w:rsidRPr="00A04CA1" w:rsidRDefault="00A04CA1" w:rsidP="00A04CA1">
            <w:pPr>
              <w:spacing w:line="240" w:lineRule="auto"/>
              <w:ind w:firstLine="0"/>
              <w:jc w:val="center"/>
              <w:rPr>
                <w:rFonts w:eastAsia="Times New Roman" w:cs="Times New Roman"/>
                <w:sz w:val="22"/>
                <w:lang w:val="ru-RU"/>
              </w:rPr>
            </w:pPr>
            <w:r w:rsidRPr="00A04CA1">
              <w:rPr>
                <w:rFonts w:eastAsia="Times New Roman" w:cs="Times New Roman"/>
                <w:sz w:val="22"/>
                <w:lang w:val="ru-RU"/>
              </w:rPr>
              <w:t>(92,6%)</w:t>
            </w:r>
          </w:p>
        </w:tc>
        <w:tc>
          <w:tcPr>
            <w:tcW w:w="567" w:type="dxa"/>
            <w:tcBorders>
              <w:top w:val="single" w:sz="4" w:space="0" w:color="auto"/>
              <w:left w:val="single" w:sz="4" w:space="0" w:color="auto"/>
              <w:bottom w:val="single" w:sz="4" w:space="0" w:color="auto"/>
              <w:right w:val="single" w:sz="4" w:space="0" w:color="auto"/>
            </w:tcBorders>
            <w:vAlign w:val="center"/>
            <w:hideMark/>
          </w:tcPr>
          <w:p w14:paraId="0E2497E6" w14:textId="77777777" w:rsidR="00A04CA1" w:rsidRPr="00A04CA1" w:rsidRDefault="00A04CA1" w:rsidP="00A04CA1">
            <w:pPr>
              <w:spacing w:line="240" w:lineRule="auto"/>
              <w:ind w:firstLine="0"/>
              <w:jc w:val="center"/>
              <w:rPr>
                <w:rFonts w:eastAsia="Times New Roman" w:cs="Times New Roman"/>
                <w:sz w:val="22"/>
                <w:lang w:val="ru-RU"/>
              </w:rPr>
            </w:pPr>
            <w:r w:rsidRPr="00A04CA1">
              <w:rPr>
                <w:rFonts w:eastAsia="Times New Roman" w:cs="Times New Roman"/>
                <w:sz w:val="22"/>
                <w:lang w:val="ru-RU"/>
              </w:rPr>
              <w:t>107</w:t>
            </w:r>
          </w:p>
        </w:tc>
        <w:tc>
          <w:tcPr>
            <w:tcW w:w="655" w:type="dxa"/>
            <w:tcBorders>
              <w:top w:val="single" w:sz="4" w:space="0" w:color="auto"/>
              <w:left w:val="single" w:sz="4" w:space="0" w:color="auto"/>
              <w:bottom w:val="single" w:sz="4" w:space="0" w:color="auto"/>
              <w:right w:val="single" w:sz="4" w:space="0" w:color="auto"/>
            </w:tcBorders>
            <w:vAlign w:val="center"/>
            <w:hideMark/>
          </w:tcPr>
          <w:p w14:paraId="2CE41252" w14:textId="77777777" w:rsidR="00A04CA1" w:rsidRPr="00A04CA1" w:rsidRDefault="00A04CA1" w:rsidP="00A04CA1">
            <w:pPr>
              <w:spacing w:line="240" w:lineRule="auto"/>
              <w:ind w:firstLine="0"/>
              <w:jc w:val="center"/>
              <w:rPr>
                <w:rFonts w:eastAsia="Times New Roman" w:cs="Times New Roman"/>
                <w:sz w:val="22"/>
                <w:lang w:val="ru-RU"/>
              </w:rPr>
            </w:pPr>
            <w:r w:rsidRPr="00A04CA1">
              <w:rPr>
                <w:rFonts w:eastAsia="Times New Roman" w:cs="Times New Roman"/>
                <w:sz w:val="22"/>
                <w:lang w:val="ru-RU"/>
              </w:rPr>
              <w:t>9,6</w:t>
            </w:r>
          </w:p>
        </w:tc>
        <w:tc>
          <w:tcPr>
            <w:tcW w:w="648" w:type="dxa"/>
            <w:tcBorders>
              <w:top w:val="single" w:sz="4" w:space="0" w:color="auto"/>
              <w:left w:val="single" w:sz="4" w:space="0" w:color="auto"/>
              <w:bottom w:val="single" w:sz="4" w:space="0" w:color="auto"/>
              <w:right w:val="single" w:sz="4" w:space="0" w:color="auto"/>
            </w:tcBorders>
            <w:vAlign w:val="center"/>
            <w:hideMark/>
          </w:tcPr>
          <w:p w14:paraId="449F9D5E" w14:textId="77777777" w:rsidR="00A04CA1" w:rsidRPr="00A04CA1" w:rsidRDefault="00A04CA1" w:rsidP="00A04CA1">
            <w:pPr>
              <w:spacing w:line="240" w:lineRule="auto"/>
              <w:ind w:firstLine="0"/>
              <w:jc w:val="center"/>
              <w:rPr>
                <w:rFonts w:eastAsia="Times New Roman" w:cs="Times New Roman"/>
                <w:sz w:val="22"/>
                <w:lang w:val="ru-RU"/>
              </w:rPr>
            </w:pPr>
            <w:r w:rsidRPr="00A04CA1">
              <w:rPr>
                <w:rFonts w:eastAsia="Times New Roman" w:cs="Times New Roman"/>
                <w:sz w:val="22"/>
                <w:lang w:val="ru-RU"/>
              </w:rPr>
              <w:t>325</w:t>
            </w:r>
          </w:p>
        </w:tc>
        <w:tc>
          <w:tcPr>
            <w:tcW w:w="720" w:type="dxa"/>
            <w:tcBorders>
              <w:top w:val="single" w:sz="4" w:space="0" w:color="auto"/>
              <w:left w:val="single" w:sz="4" w:space="0" w:color="auto"/>
              <w:bottom w:val="single" w:sz="4" w:space="0" w:color="auto"/>
              <w:right w:val="single" w:sz="4" w:space="0" w:color="auto"/>
            </w:tcBorders>
            <w:vAlign w:val="center"/>
            <w:hideMark/>
          </w:tcPr>
          <w:p w14:paraId="3A650739" w14:textId="77777777" w:rsidR="00A04CA1" w:rsidRPr="00A04CA1" w:rsidRDefault="00A04CA1" w:rsidP="00A04CA1">
            <w:pPr>
              <w:spacing w:line="240" w:lineRule="auto"/>
              <w:ind w:firstLine="0"/>
              <w:jc w:val="center"/>
              <w:rPr>
                <w:rFonts w:eastAsia="Times New Roman" w:cs="Times New Roman"/>
                <w:sz w:val="22"/>
                <w:lang w:val="ru-RU"/>
              </w:rPr>
            </w:pPr>
            <w:r w:rsidRPr="00A04CA1">
              <w:rPr>
                <w:rFonts w:eastAsia="Times New Roman" w:cs="Times New Roman"/>
                <w:sz w:val="22"/>
                <w:lang w:val="ru-RU"/>
              </w:rPr>
              <w:t>29,3</w:t>
            </w:r>
          </w:p>
        </w:tc>
        <w:tc>
          <w:tcPr>
            <w:tcW w:w="556" w:type="dxa"/>
            <w:tcBorders>
              <w:top w:val="single" w:sz="4" w:space="0" w:color="auto"/>
              <w:left w:val="single" w:sz="4" w:space="0" w:color="auto"/>
              <w:bottom w:val="single" w:sz="4" w:space="0" w:color="auto"/>
              <w:right w:val="single" w:sz="4" w:space="0" w:color="auto"/>
            </w:tcBorders>
            <w:vAlign w:val="center"/>
            <w:hideMark/>
          </w:tcPr>
          <w:p w14:paraId="50D2FB02" w14:textId="77777777" w:rsidR="00A04CA1" w:rsidRPr="00A04CA1" w:rsidRDefault="00A04CA1" w:rsidP="00A04CA1">
            <w:pPr>
              <w:spacing w:line="240" w:lineRule="auto"/>
              <w:ind w:firstLine="0"/>
              <w:jc w:val="center"/>
              <w:rPr>
                <w:rFonts w:eastAsia="Times New Roman" w:cs="Times New Roman"/>
                <w:sz w:val="22"/>
                <w:lang w:val="ru-RU"/>
              </w:rPr>
            </w:pPr>
            <w:r w:rsidRPr="00A04CA1">
              <w:rPr>
                <w:rFonts w:eastAsia="Times New Roman" w:cs="Times New Roman"/>
                <w:sz w:val="22"/>
                <w:lang w:val="ru-RU"/>
              </w:rPr>
              <w:t>368</w:t>
            </w:r>
          </w:p>
        </w:tc>
        <w:tc>
          <w:tcPr>
            <w:tcW w:w="720" w:type="dxa"/>
            <w:tcBorders>
              <w:top w:val="single" w:sz="4" w:space="0" w:color="auto"/>
              <w:left w:val="single" w:sz="4" w:space="0" w:color="auto"/>
              <w:bottom w:val="single" w:sz="4" w:space="0" w:color="auto"/>
              <w:right w:val="single" w:sz="4" w:space="0" w:color="auto"/>
            </w:tcBorders>
            <w:vAlign w:val="center"/>
            <w:hideMark/>
          </w:tcPr>
          <w:p w14:paraId="48F46BBE"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33,2</w:t>
            </w:r>
          </w:p>
        </w:tc>
        <w:tc>
          <w:tcPr>
            <w:tcW w:w="555" w:type="dxa"/>
            <w:tcBorders>
              <w:top w:val="single" w:sz="4" w:space="0" w:color="auto"/>
              <w:left w:val="single" w:sz="4" w:space="0" w:color="auto"/>
              <w:bottom w:val="single" w:sz="4" w:space="0" w:color="auto"/>
              <w:right w:val="single" w:sz="4" w:space="0" w:color="auto"/>
            </w:tcBorders>
            <w:vAlign w:val="center"/>
            <w:hideMark/>
          </w:tcPr>
          <w:p w14:paraId="63D64711"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309</w:t>
            </w:r>
          </w:p>
        </w:tc>
        <w:tc>
          <w:tcPr>
            <w:tcW w:w="720" w:type="dxa"/>
            <w:tcBorders>
              <w:top w:val="single" w:sz="4" w:space="0" w:color="auto"/>
              <w:left w:val="single" w:sz="4" w:space="0" w:color="auto"/>
              <w:bottom w:val="single" w:sz="4" w:space="0" w:color="auto"/>
              <w:right w:val="single" w:sz="4" w:space="0" w:color="auto"/>
            </w:tcBorders>
            <w:vAlign w:val="center"/>
            <w:hideMark/>
          </w:tcPr>
          <w:p w14:paraId="2E71385C"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27,9</w:t>
            </w:r>
          </w:p>
        </w:tc>
        <w:tc>
          <w:tcPr>
            <w:tcW w:w="1024" w:type="dxa"/>
            <w:tcBorders>
              <w:top w:val="single" w:sz="4" w:space="0" w:color="auto"/>
              <w:left w:val="single" w:sz="4" w:space="0" w:color="auto"/>
              <w:bottom w:val="single" w:sz="4" w:space="0" w:color="auto"/>
              <w:right w:val="single" w:sz="4" w:space="0" w:color="auto"/>
            </w:tcBorders>
            <w:vAlign w:val="center"/>
            <w:hideMark/>
          </w:tcPr>
          <w:p w14:paraId="488BEB73"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72,1</w:t>
            </w:r>
          </w:p>
        </w:tc>
      </w:tr>
      <w:tr w:rsidR="00A04CA1" w:rsidRPr="00A04CA1" w14:paraId="6506BD8A" w14:textId="77777777" w:rsidTr="00A04CA1">
        <w:trPr>
          <w:trHeight w:val="248"/>
        </w:trPr>
        <w:tc>
          <w:tcPr>
            <w:tcW w:w="1242" w:type="dxa"/>
            <w:tcBorders>
              <w:top w:val="single" w:sz="4" w:space="0" w:color="auto"/>
              <w:left w:val="single" w:sz="4" w:space="0" w:color="auto"/>
              <w:bottom w:val="single" w:sz="4" w:space="0" w:color="auto"/>
              <w:right w:val="single" w:sz="4" w:space="0" w:color="auto"/>
            </w:tcBorders>
            <w:vAlign w:val="center"/>
            <w:hideMark/>
          </w:tcPr>
          <w:p w14:paraId="0631048E" w14:textId="77777777" w:rsidR="00A04CA1" w:rsidRPr="00A04CA1" w:rsidRDefault="00A04CA1" w:rsidP="00A04CA1">
            <w:pPr>
              <w:spacing w:line="240" w:lineRule="auto"/>
              <w:ind w:firstLine="0"/>
              <w:jc w:val="left"/>
              <w:rPr>
                <w:rFonts w:eastAsia="Times New Roman" w:cs="Times New Roman"/>
                <w:sz w:val="22"/>
                <w:lang w:val="ru-RU" w:eastAsia="ru-RU"/>
              </w:rPr>
            </w:pPr>
            <w:r w:rsidRPr="00A04CA1">
              <w:rPr>
                <w:rFonts w:eastAsia="Times New Roman" w:cs="Times New Roman"/>
                <w:sz w:val="22"/>
                <w:lang w:val="ru-RU" w:eastAsia="ru-RU"/>
              </w:rPr>
              <w:t>Рушан</w:t>
            </w:r>
          </w:p>
        </w:tc>
        <w:tc>
          <w:tcPr>
            <w:tcW w:w="798" w:type="dxa"/>
            <w:tcBorders>
              <w:top w:val="single" w:sz="4" w:space="0" w:color="auto"/>
              <w:left w:val="single" w:sz="4" w:space="0" w:color="auto"/>
              <w:bottom w:val="single" w:sz="4" w:space="0" w:color="auto"/>
              <w:right w:val="single" w:sz="4" w:space="0" w:color="auto"/>
            </w:tcBorders>
            <w:vAlign w:val="center"/>
            <w:hideMark/>
          </w:tcPr>
          <w:p w14:paraId="21886121" w14:textId="77777777" w:rsidR="00A04CA1" w:rsidRPr="00A04CA1" w:rsidRDefault="00A04CA1" w:rsidP="00A04CA1">
            <w:pPr>
              <w:spacing w:line="240" w:lineRule="auto"/>
              <w:ind w:firstLine="0"/>
              <w:jc w:val="center"/>
              <w:rPr>
                <w:rFonts w:eastAsia="Times New Roman" w:cs="Times New Roman"/>
                <w:sz w:val="22"/>
                <w:lang w:val="ru-RU"/>
              </w:rPr>
            </w:pPr>
            <w:r w:rsidRPr="00A04CA1">
              <w:rPr>
                <w:rFonts w:eastAsia="Times New Roman" w:cs="Times New Roman"/>
                <w:sz w:val="22"/>
                <w:lang w:val="ru-RU"/>
              </w:rPr>
              <w:t>790</w:t>
            </w:r>
          </w:p>
        </w:tc>
        <w:tc>
          <w:tcPr>
            <w:tcW w:w="1204" w:type="dxa"/>
            <w:tcBorders>
              <w:top w:val="single" w:sz="4" w:space="0" w:color="auto"/>
              <w:left w:val="single" w:sz="4" w:space="0" w:color="auto"/>
              <w:bottom w:val="single" w:sz="4" w:space="0" w:color="auto"/>
              <w:right w:val="single" w:sz="4" w:space="0" w:color="auto"/>
            </w:tcBorders>
            <w:vAlign w:val="center"/>
            <w:hideMark/>
          </w:tcPr>
          <w:p w14:paraId="0802E28B" w14:textId="77777777" w:rsidR="00A04CA1" w:rsidRPr="00A04CA1" w:rsidRDefault="00A04CA1" w:rsidP="00A04CA1">
            <w:pPr>
              <w:spacing w:line="240" w:lineRule="auto"/>
              <w:ind w:firstLine="0"/>
              <w:jc w:val="center"/>
              <w:rPr>
                <w:rFonts w:eastAsia="Times New Roman" w:cs="Times New Roman"/>
                <w:sz w:val="22"/>
                <w:lang w:val="ru-RU"/>
              </w:rPr>
            </w:pPr>
            <w:r w:rsidRPr="00A04CA1">
              <w:rPr>
                <w:rFonts w:eastAsia="Times New Roman" w:cs="Times New Roman"/>
                <w:sz w:val="22"/>
                <w:lang w:val="ru-RU"/>
              </w:rPr>
              <w:t>696</w:t>
            </w:r>
          </w:p>
          <w:p w14:paraId="71B9A0C5" w14:textId="77777777" w:rsidR="00A04CA1" w:rsidRPr="00A04CA1" w:rsidRDefault="00A04CA1" w:rsidP="00A04CA1">
            <w:pPr>
              <w:spacing w:line="240" w:lineRule="auto"/>
              <w:ind w:firstLine="0"/>
              <w:jc w:val="center"/>
              <w:rPr>
                <w:rFonts w:eastAsia="Times New Roman" w:cs="Times New Roman"/>
                <w:sz w:val="22"/>
                <w:lang w:val="ru-RU"/>
              </w:rPr>
            </w:pPr>
            <w:r w:rsidRPr="00A04CA1">
              <w:rPr>
                <w:rFonts w:eastAsia="Times New Roman" w:cs="Times New Roman"/>
                <w:sz w:val="22"/>
                <w:lang w:val="ru-RU"/>
              </w:rPr>
              <w:t>(88,1%)</w:t>
            </w:r>
          </w:p>
        </w:tc>
        <w:tc>
          <w:tcPr>
            <w:tcW w:w="567" w:type="dxa"/>
            <w:tcBorders>
              <w:top w:val="single" w:sz="4" w:space="0" w:color="auto"/>
              <w:left w:val="single" w:sz="4" w:space="0" w:color="auto"/>
              <w:bottom w:val="single" w:sz="4" w:space="0" w:color="auto"/>
              <w:right w:val="single" w:sz="4" w:space="0" w:color="auto"/>
            </w:tcBorders>
            <w:vAlign w:val="center"/>
            <w:hideMark/>
          </w:tcPr>
          <w:p w14:paraId="7959A132" w14:textId="77777777" w:rsidR="00A04CA1" w:rsidRPr="00A04CA1" w:rsidRDefault="00A04CA1" w:rsidP="00A04CA1">
            <w:pPr>
              <w:spacing w:line="240" w:lineRule="auto"/>
              <w:ind w:firstLine="0"/>
              <w:jc w:val="center"/>
              <w:rPr>
                <w:rFonts w:eastAsia="Times New Roman" w:cs="Times New Roman"/>
                <w:bCs/>
                <w:sz w:val="22"/>
                <w:lang w:val="ru-RU" w:eastAsia="ru-RU"/>
              </w:rPr>
            </w:pPr>
            <w:r w:rsidRPr="00A04CA1">
              <w:rPr>
                <w:rFonts w:eastAsia="Times New Roman" w:cs="Times New Roman"/>
                <w:bCs/>
                <w:sz w:val="22"/>
                <w:lang w:val="ru-RU" w:eastAsia="ru-RU"/>
              </w:rPr>
              <w:t>52</w:t>
            </w:r>
          </w:p>
        </w:tc>
        <w:tc>
          <w:tcPr>
            <w:tcW w:w="655" w:type="dxa"/>
            <w:tcBorders>
              <w:top w:val="single" w:sz="4" w:space="0" w:color="auto"/>
              <w:left w:val="single" w:sz="4" w:space="0" w:color="auto"/>
              <w:bottom w:val="single" w:sz="4" w:space="0" w:color="auto"/>
              <w:right w:val="single" w:sz="4" w:space="0" w:color="auto"/>
            </w:tcBorders>
            <w:vAlign w:val="center"/>
            <w:hideMark/>
          </w:tcPr>
          <w:p w14:paraId="7E89F046" w14:textId="77777777" w:rsidR="00A04CA1" w:rsidRPr="00A04CA1" w:rsidRDefault="00A04CA1" w:rsidP="00A04CA1">
            <w:pPr>
              <w:spacing w:line="240" w:lineRule="auto"/>
              <w:ind w:firstLine="0"/>
              <w:jc w:val="center"/>
              <w:rPr>
                <w:rFonts w:eastAsia="Times New Roman" w:cs="Times New Roman"/>
                <w:bCs/>
                <w:sz w:val="22"/>
                <w:lang w:val="ru-RU" w:eastAsia="ru-RU"/>
              </w:rPr>
            </w:pPr>
            <w:r w:rsidRPr="00A04CA1">
              <w:rPr>
                <w:rFonts w:eastAsia="Times New Roman" w:cs="Times New Roman"/>
                <w:bCs/>
                <w:sz w:val="22"/>
                <w:lang w:val="ru-RU" w:eastAsia="ru-RU"/>
              </w:rPr>
              <w:t>7,4</w:t>
            </w:r>
          </w:p>
        </w:tc>
        <w:tc>
          <w:tcPr>
            <w:tcW w:w="648" w:type="dxa"/>
            <w:tcBorders>
              <w:top w:val="single" w:sz="4" w:space="0" w:color="auto"/>
              <w:left w:val="single" w:sz="4" w:space="0" w:color="auto"/>
              <w:bottom w:val="single" w:sz="4" w:space="0" w:color="auto"/>
              <w:right w:val="single" w:sz="4" w:space="0" w:color="auto"/>
            </w:tcBorders>
            <w:vAlign w:val="center"/>
            <w:hideMark/>
          </w:tcPr>
          <w:p w14:paraId="0CD3AA0A" w14:textId="77777777" w:rsidR="00A04CA1" w:rsidRPr="00A04CA1" w:rsidRDefault="00A04CA1" w:rsidP="00A04CA1">
            <w:pPr>
              <w:spacing w:line="240" w:lineRule="auto"/>
              <w:ind w:firstLine="0"/>
              <w:jc w:val="center"/>
              <w:rPr>
                <w:rFonts w:eastAsia="Times New Roman" w:cs="Times New Roman"/>
                <w:bCs/>
                <w:sz w:val="22"/>
                <w:lang w:val="ru-RU" w:eastAsia="ru-RU"/>
              </w:rPr>
            </w:pPr>
            <w:r w:rsidRPr="00A04CA1">
              <w:rPr>
                <w:rFonts w:eastAsia="Times New Roman" w:cs="Times New Roman"/>
                <w:bCs/>
                <w:sz w:val="22"/>
                <w:lang w:val="ru-RU" w:eastAsia="ru-RU"/>
              </w:rPr>
              <w:t>192</w:t>
            </w:r>
          </w:p>
        </w:tc>
        <w:tc>
          <w:tcPr>
            <w:tcW w:w="720" w:type="dxa"/>
            <w:tcBorders>
              <w:top w:val="single" w:sz="4" w:space="0" w:color="auto"/>
              <w:left w:val="single" w:sz="4" w:space="0" w:color="auto"/>
              <w:bottom w:val="single" w:sz="4" w:space="0" w:color="auto"/>
              <w:right w:val="single" w:sz="4" w:space="0" w:color="auto"/>
            </w:tcBorders>
            <w:vAlign w:val="center"/>
            <w:hideMark/>
          </w:tcPr>
          <w:p w14:paraId="2F2EF7CF" w14:textId="77777777" w:rsidR="00A04CA1" w:rsidRPr="00A04CA1" w:rsidRDefault="00A04CA1" w:rsidP="00A04CA1">
            <w:pPr>
              <w:spacing w:line="240" w:lineRule="auto"/>
              <w:ind w:firstLine="0"/>
              <w:jc w:val="center"/>
              <w:rPr>
                <w:rFonts w:eastAsia="Times New Roman" w:cs="Times New Roman"/>
                <w:bCs/>
                <w:sz w:val="22"/>
                <w:lang w:val="ru-RU" w:eastAsia="ru-RU"/>
              </w:rPr>
            </w:pPr>
            <w:r w:rsidRPr="00A04CA1">
              <w:rPr>
                <w:rFonts w:eastAsia="Times New Roman" w:cs="Times New Roman"/>
                <w:bCs/>
                <w:sz w:val="22"/>
                <w:lang w:val="ru-RU" w:eastAsia="ru-RU"/>
              </w:rPr>
              <w:t>27,5</w:t>
            </w:r>
          </w:p>
        </w:tc>
        <w:tc>
          <w:tcPr>
            <w:tcW w:w="556" w:type="dxa"/>
            <w:tcBorders>
              <w:top w:val="single" w:sz="4" w:space="0" w:color="auto"/>
              <w:left w:val="single" w:sz="4" w:space="0" w:color="auto"/>
              <w:bottom w:val="single" w:sz="4" w:space="0" w:color="auto"/>
              <w:right w:val="single" w:sz="4" w:space="0" w:color="auto"/>
            </w:tcBorders>
            <w:vAlign w:val="center"/>
            <w:hideMark/>
          </w:tcPr>
          <w:p w14:paraId="37E58030" w14:textId="77777777" w:rsidR="00A04CA1" w:rsidRPr="00A04CA1" w:rsidRDefault="00A04CA1" w:rsidP="00A04CA1">
            <w:pPr>
              <w:spacing w:line="240" w:lineRule="auto"/>
              <w:ind w:firstLine="0"/>
              <w:jc w:val="center"/>
              <w:rPr>
                <w:rFonts w:eastAsia="Times New Roman" w:cs="Times New Roman"/>
                <w:bCs/>
                <w:sz w:val="22"/>
                <w:lang w:val="ru-RU" w:eastAsia="ru-RU"/>
              </w:rPr>
            </w:pPr>
            <w:r w:rsidRPr="00A04CA1">
              <w:rPr>
                <w:rFonts w:eastAsia="Times New Roman" w:cs="Times New Roman"/>
                <w:bCs/>
                <w:sz w:val="22"/>
                <w:lang w:val="ru-RU" w:eastAsia="ru-RU"/>
              </w:rPr>
              <w:t>236</w:t>
            </w:r>
          </w:p>
        </w:tc>
        <w:tc>
          <w:tcPr>
            <w:tcW w:w="720" w:type="dxa"/>
            <w:tcBorders>
              <w:top w:val="single" w:sz="4" w:space="0" w:color="auto"/>
              <w:left w:val="single" w:sz="4" w:space="0" w:color="auto"/>
              <w:bottom w:val="single" w:sz="4" w:space="0" w:color="auto"/>
              <w:right w:val="single" w:sz="4" w:space="0" w:color="auto"/>
            </w:tcBorders>
            <w:vAlign w:val="center"/>
            <w:hideMark/>
          </w:tcPr>
          <w:p w14:paraId="7A738FEB"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33,9</w:t>
            </w:r>
          </w:p>
        </w:tc>
        <w:tc>
          <w:tcPr>
            <w:tcW w:w="555" w:type="dxa"/>
            <w:tcBorders>
              <w:top w:val="single" w:sz="4" w:space="0" w:color="auto"/>
              <w:left w:val="single" w:sz="4" w:space="0" w:color="auto"/>
              <w:bottom w:val="single" w:sz="4" w:space="0" w:color="auto"/>
              <w:right w:val="single" w:sz="4" w:space="0" w:color="auto"/>
            </w:tcBorders>
            <w:vAlign w:val="center"/>
            <w:hideMark/>
          </w:tcPr>
          <w:p w14:paraId="3E652C72"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216</w:t>
            </w:r>
          </w:p>
        </w:tc>
        <w:tc>
          <w:tcPr>
            <w:tcW w:w="720" w:type="dxa"/>
            <w:tcBorders>
              <w:top w:val="single" w:sz="4" w:space="0" w:color="auto"/>
              <w:left w:val="single" w:sz="4" w:space="0" w:color="auto"/>
              <w:bottom w:val="single" w:sz="4" w:space="0" w:color="auto"/>
              <w:right w:val="single" w:sz="4" w:space="0" w:color="auto"/>
            </w:tcBorders>
            <w:vAlign w:val="center"/>
            <w:hideMark/>
          </w:tcPr>
          <w:p w14:paraId="4A66F7D7"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31,0</w:t>
            </w:r>
          </w:p>
        </w:tc>
        <w:tc>
          <w:tcPr>
            <w:tcW w:w="1024" w:type="dxa"/>
            <w:tcBorders>
              <w:top w:val="single" w:sz="4" w:space="0" w:color="auto"/>
              <w:left w:val="single" w:sz="4" w:space="0" w:color="auto"/>
              <w:bottom w:val="single" w:sz="4" w:space="0" w:color="auto"/>
              <w:right w:val="single" w:sz="4" w:space="0" w:color="auto"/>
            </w:tcBorders>
            <w:vAlign w:val="center"/>
            <w:hideMark/>
          </w:tcPr>
          <w:p w14:paraId="6B3ED88E"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69,0</w:t>
            </w:r>
          </w:p>
        </w:tc>
      </w:tr>
      <w:tr w:rsidR="00A04CA1" w:rsidRPr="00A04CA1" w14:paraId="4B86A886" w14:textId="77777777" w:rsidTr="00A04CA1">
        <w:trPr>
          <w:trHeight w:val="248"/>
        </w:trPr>
        <w:tc>
          <w:tcPr>
            <w:tcW w:w="1242" w:type="dxa"/>
            <w:tcBorders>
              <w:top w:val="single" w:sz="4" w:space="0" w:color="auto"/>
              <w:left w:val="single" w:sz="4" w:space="0" w:color="auto"/>
              <w:bottom w:val="single" w:sz="4" w:space="0" w:color="auto"/>
              <w:right w:val="single" w:sz="4" w:space="0" w:color="auto"/>
            </w:tcBorders>
            <w:vAlign w:val="center"/>
            <w:hideMark/>
          </w:tcPr>
          <w:p w14:paraId="4EA23E02" w14:textId="77777777" w:rsidR="00A04CA1" w:rsidRPr="00A04CA1" w:rsidRDefault="00A04CA1" w:rsidP="00A04CA1">
            <w:pPr>
              <w:spacing w:line="240" w:lineRule="auto"/>
              <w:ind w:firstLine="0"/>
              <w:jc w:val="left"/>
              <w:rPr>
                <w:rFonts w:eastAsia="Times New Roman" w:cs="Times New Roman"/>
                <w:sz w:val="22"/>
                <w:lang w:val="ru-RU" w:eastAsia="ru-RU"/>
              </w:rPr>
            </w:pPr>
            <w:r w:rsidRPr="00A04CA1">
              <w:rPr>
                <w:rFonts w:eastAsia="Times New Roman" w:cs="Times New Roman"/>
                <w:sz w:val="22"/>
                <w:lang w:val="ru-RU" w:eastAsia="ru-RU"/>
              </w:rPr>
              <w:t>Дарвоз</w:t>
            </w:r>
          </w:p>
        </w:tc>
        <w:tc>
          <w:tcPr>
            <w:tcW w:w="798" w:type="dxa"/>
            <w:tcBorders>
              <w:top w:val="single" w:sz="4" w:space="0" w:color="auto"/>
              <w:left w:val="single" w:sz="4" w:space="0" w:color="auto"/>
              <w:bottom w:val="single" w:sz="4" w:space="0" w:color="auto"/>
              <w:right w:val="single" w:sz="4" w:space="0" w:color="auto"/>
            </w:tcBorders>
            <w:vAlign w:val="center"/>
            <w:hideMark/>
          </w:tcPr>
          <w:p w14:paraId="4131BBA0" w14:textId="77777777" w:rsidR="00A04CA1" w:rsidRPr="00A04CA1" w:rsidRDefault="00A04CA1" w:rsidP="00A04CA1">
            <w:pPr>
              <w:spacing w:line="240" w:lineRule="auto"/>
              <w:ind w:firstLine="0"/>
              <w:jc w:val="center"/>
              <w:rPr>
                <w:rFonts w:eastAsia="Times New Roman" w:cs="Times New Roman"/>
                <w:sz w:val="22"/>
                <w:lang w:val="tg-Cyrl-TJ"/>
              </w:rPr>
            </w:pPr>
            <w:r w:rsidRPr="00A04CA1">
              <w:rPr>
                <w:rFonts w:eastAsia="Times New Roman" w:cs="Times New Roman"/>
                <w:sz w:val="22"/>
                <w:lang w:val="tg-Cyrl-TJ"/>
              </w:rPr>
              <w:t>1800</w:t>
            </w:r>
          </w:p>
        </w:tc>
        <w:tc>
          <w:tcPr>
            <w:tcW w:w="1204" w:type="dxa"/>
            <w:tcBorders>
              <w:top w:val="single" w:sz="4" w:space="0" w:color="auto"/>
              <w:left w:val="single" w:sz="4" w:space="0" w:color="auto"/>
              <w:bottom w:val="single" w:sz="4" w:space="0" w:color="auto"/>
              <w:right w:val="single" w:sz="4" w:space="0" w:color="auto"/>
            </w:tcBorders>
            <w:vAlign w:val="center"/>
            <w:hideMark/>
          </w:tcPr>
          <w:p w14:paraId="2BF7CE5B" w14:textId="77777777" w:rsidR="00A04CA1" w:rsidRPr="00A04CA1" w:rsidRDefault="00A04CA1" w:rsidP="00A04CA1">
            <w:pPr>
              <w:spacing w:line="240" w:lineRule="auto"/>
              <w:ind w:firstLine="0"/>
              <w:jc w:val="center"/>
              <w:rPr>
                <w:rFonts w:eastAsia="Times New Roman" w:cs="Times New Roman"/>
                <w:sz w:val="22"/>
                <w:lang w:val="ru-RU"/>
              </w:rPr>
            </w:pPr>
            <w:r w:rsidRPr="00A04CA1">
              <w:rPr>
                <w:rFonts w:eastAsia="Times New Roman" w:cs="Times New Roman"/>
                <w:sz w:val="22"/>
                <w:lang w:val="ru-RU"/>
              </w:rPr>
              <w:t>1626</w:t>
            </w:r>
          </w:p>
          <w:p w14:paraId="5CB43BBE" w14:textId="77777777" w:rsidR="00A04CA1" w:rsidRPr="00A04CA1" w:rsidRDefault="00A04CA1" w:rsidP="00A04CA1">
            <w:pPr>
              <w:spacing w:line="240" w:lineRule="auto"/>
              <w:ind w:firstLine="0"/>
              <w:jc w:val="center"/>
              <w:rPr>
                <w:rFonts w:eastAsia="Times New Roman" w:cs="Times New Roman"/>
                <w:sz w:val="22"/>
                <w:lang w:val="ru-RU"/>
              </w:rPr>
            </w:pPr>
            <w:r w:rsidRPr="00A04CA1">
              <w:rPr>
                <w:rFonts w:eastAsia="Times New Roman" w:cs="Times New Roman"/>
                <w:sz w:val="22"/>
                <w:lang w:val="ru-RU"/>
              </w:rPr>
              <w:t>(90,3%)</w:t>
            </w:r>
          </w:p>
        </w:tc>
        <w:tc>
          <w:tcPr>
            <w:tcW w:w="567" w:type="dxa"/>
            <w:tcBorders>
              <w:top w:val="single" w:sz="4" w:space="0" w:color="auto"/>
              <w:left w:val="single" w:sz="4" w:space="0" w:color="auto"/>
              <w:bottom w:val="single" w:sz="4" w:space="0" w:color="auto"/>
              <w:right w:val="single" w:sz="4" w:space="0" w:color="auto"/>
            </w:tcBorders>
            <w:vAlign w:val="center"/>
            <w:hideMark/>
          </w:tcPr>
          <w:p w14:paraId="0964DB31"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129</w:t>
            </w:r>
          </w:p>
        </w:tc>
        <w:tc>
          <w:tcPr>
            <w:tcW w:w="655" w:type="dxa"/>
            <w:tcBorders>
              <w:top w:val="single" w:sz="4" w:space="0" w:color="auto"/>
              <w:left w:val="single" w:sz="4" w:space="0" w:color="auto"/>
              <w:bottom w:val="single" w:sz="4" w:space="0" w:color="auto"/>
              <w:right w:val="single" w:sz="4" w:space="0" w:color="auto"/>
            </w:tcBorders>
            <w:vAlign w:val="center"/>
            <w:hideMark/>
          </w:tcPr>
          <w:p w14:paraId="7D39A13E"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7,9</w:t>
            </w:r>
          </w:p>
        </w:tc>
        <w:tc>
          <w:tcPr>
            <w:tcW w:w="648" w:type="dxa"/>
            <w:tcBorders>
              <w:top w:val="single" w:sz="4" w:space="0" w:color="auto"/>
              <w:left w:val="single" w:sz="4" w:space="0" w:color="auto"/>
              <w:bottom w:val="single" w:sz="4" w:space="0" w:color="auto"/>
              <w:right w:val="single" w:sz="4" w:space="0" w:color="auto"/>
            </w:tcBorders>
            <w:vAlign w:val="center"/>
            <w:hideMark/>
          </w:tcPr>
          <w:p w14:paraId="26EBBB70"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386</w:t>
            </w:r>
          </w:p>
        </w:tc>
        <w:tc>
          <w:tcPr>
            <w:tcW w:w="720" w:type="dxa"/>
            <w:tcBorders>
              <w:top w:val="single" w:sz="4" w:space="0" w:color="auto"/>
              <w:left w:val="single" w:sz="4" w:space="0" w:color="auto"/>
              <w:bottom w:val="single" w:sz="4" w:space="0" w:color="auto"/>
              <w:right w:val="single" w:sz="4" w:space="0" w:color="auto"/>
            </w:tcBorders>
            <w:vAlign w:val="center"/>
            <w:hideMark/>
          </w:tcPr>
          <w:p w14:paraId="3C829187"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23,7</w:t>
            </w:r>
          </w:p>
        </w:tc>
        <w:tc>
          <w:tcPr>
            <w:tcW w:w="556" w:type="dxa"/>
            <w:tcBorders>
              <w:top w:val="single" w:sz="4" w:space="0" w:color="auto"/>
              <w:left w:val="single" w:sz="4" w:space="0" w:color="auto"/>
              <w:bottom w:val="single" w:sz="4" w:space="0" w:color="auto"/>
              <w:right w:val="single" w:sz="4" w:space="0" w:color="auto"/>
            </w:tcBorders>
            <w:vAlign w:val="center"/>
            <w:hideMark/>
          </w:tcPr>
          <w:p w14:paraId="7815B9B6"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585</w:t>
            </w:r>
          </w:p>
        </w:tc>
        <w:tc>
          <w:tcPr>
            <w:tcW w:w="720" w:type="dxa"/>
            <w:tcBorders>
              <w:top w:val="single" w:sz="4" w:space="0" w:color="auto"/>
              <w:left w:val="single" w:sz="4" w:space="0" w:color="auto"/>
              <w:bottom w:val="single" w:sz="4" w:space="0" w:color="auto"/>
              <w:right w:val="single" w:sz="4" w:space="0" w:color="auto"/>
            </w:tcBorders>
            <w:vAlign w:val="center"/>
            <w:hideMark/>
          </w:tcPr>
          <w:p w14:paraId="74827ADE"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36,0</w:t>
            </w:r>
          </w:p>
        </w:tc>
        <w:tc>
          <w:tcPr>
            <w:tcW w:w="555" w:type="dxa"/>
            <w:tcBorders>
              <w:top w:val="single" w:sz="4" w:space="0" w:color="auto"/>
              <w:left w:val="single" w:sz="4" w:space="0" w:color="auto"/>
              <w:bottom w:val="single" w:sz="4" w:space="0" w:color="auto"/>
              <w:right w:val="single" w:sz="4" w:space="0" w:color="auto"/>
            </w:tcBorders>
            <w:vAlign w:val="center"/>
            <w:hideMark/>
          </w:tcPr>
          <w:p w14:paraId="4CB08B50"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526</w:t>
            </w:r>
          </w:p>
        </w:tc>
        <w:tc>
          <w:tcPr>
            <w:tcW w:w="720" w:type="dxa"/>
            <w:tcBorders>
              <w:top w:val="single" w:sz="4" w:space="0" w:color="auto"/>
              <w:left w:val="single" w:sz="4" w:space="0" w:color="auto"/>
              <w:bottom w:val="single" w:sz="4" w:space="0" w:color="auto"/>
              <w:right w:val="single" w:sz="4" w:space="0" w:color="auto"/>
            </w:tcBorders>
            <w:vAlign w:val="center"/>
            <w:hideMark/>
          </w:tcPr>
          <w:p w14:paraId="2BDD4EDC" w14:textId="77777777" w:rsidR="00A04CA1" w:rsidRPr="00A04CA1" w:rsidRDefault="00A04CA1" w:rsidP="00A04CA1">
            <w:pPr>
              <w:spacing w:line="240" w:lineRule="auto"/>
              <w:ind w:firstLine="0"/>
              <w:jc w:val="center"/>
              <w:rPr>
                <w:rFonts w:eastAsia="Times New Roman" w:cs="Times New Roman"/>
                <w:sz w:val="22"/>
                <w:lang w:val="ru-RU"/>
              </w:rPr>
            </w:pPr>
            <w:r w:rsidRPr="00A04CA1">
              <w:rPr>
                <w:rFonts w:eastAsia="Times New Roman" w:cs="Times New Roman"/>
                <w:sz w:val="22"/>
                <w:lang w:val="ru-RU"/>
              </w:rPr>
              <w:t>32,3</w:t>
            </w:r>
          </w:p>
        </w:tc>
        <w:tc>
          <w:tcPr>
            <w:tcW w:w="1024" w:type="dxa"/>
            <w:tcBorders>
              <w:top w:val="single" w:sz="4" w:space="0" w:color="auto"/>
              <w:left w:val="single" w:sz="4" w:space="0" w:color="auto"/>
              <w:bottom w:val="single" w:sz="4" w:space="0" w:color="auto"/>
              <w:right w:val="single" w:sz="4" w:space="0" w:color="auto"/>
            </w:tcBorders>
            <w:vAlign w:val="center"/>
            <w:hideMark/>
          </w:tcPr>
          <w:p w14:paraId="64271CBF"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rPr>
              <w:t>67,7</w:t>
            </w:r>
          </w:p>
        </w:tc>
      </w:tr>
      <w:tr w:rsidR="00A04CA1" w:rsidRPr="00A04CA1" w14:paraId="7FF6CA7F" w14:textId="77777777" w:rsidTr="00A04CA1">
        <w:trPr>
          <w:trHeight w:val="248"/>
        </w:trPr>
        <w:tc>
          <w:tcPr>
            <w:tcW w:w="1242" w:type="dxa"/>
            <w:tcBorders>
              <w:top w:val="single" w:sz="4" w:space="0" w:color="auto"/>
              <w:left w:val="single" w:sz="4" w:space="0" w:color="auto"/>
              <w:bottom w:val="single" w:sz="4" w:space="0" w:color="auto"/>
              <w:right w:val="single" w:sz="4" w:space="0" w:color="auto"/>
            </w:tcBorders>
            <w:vAlign w:val="center"/>
            <w:hideMark/>
          </w:tcPr>
          <w:p w14:paraId="07FBEE0E" w14:textId="77777777" w:rsidR="00A04CA1" w:rsidRPr="00A04CA1" w:rsidRDefault="00A04CA1" w:rsidP="00A04CA1">
            <w:pPr>
              <w:spacing w:line="240" w:lineRule="auto"/>
              <w:ind w:firstLine="0"/>
              <w:jc w:val="left"/>
              <w:rPr>
                <w:rFonts w:eastAsia="Times New Roman" w:cs="Times New Roman"/>
                <w:sz w:val="22"/>
                <w:lang w:val="ru-RU" w:eastAsia="ru-RU"/>
              </w:rPr>
            </w:pPr>
            <w:r w:rsidRPr="00A04CA1">
              <w:rPr>
                <w:rFonts w:eastAsia="Times New Roman" w:cs="Times New Roman"/>
                <w:sz w:val="22"/>
                <w:lang w:val="ru-RU" w:eastAsia="ru-RU"/>
              </w:rPr>
              <w:t>Ишкошим</w:t>
            </w:r>
          </w:p>
        </w:tc>
        <w:tc>
          <w:tcPr>
            <w:tcW w:w="798" w:type="dxa"/>
            <w:tcBorders>
              <w:top w:val="single" w:sz="4" w:space="0" w:color="auto"/>
              <w:left w:val="single" w:sz="4" w:space="0" w:color="auto"/>
              <w:bottom w:val="single" w:sz="4" w:space="0" w:color="auto"/>
              <w:right w:val="single" w:sz="4" w:space="0" w:color="auto"/>
            </w:tcBorders>
            <w:vAlign w:val="center"/>
            <w:hideMark/>
          </w:tcPr>
          <w:p w14:paraId="66E84C9A" w14:textId="77777777" w:rsidR="00A04CA1" w:rsidRPr="00A04CA1" w:rsidRDefault="00A04CA1" w:rsidP="00A04CA1">
            <w:pPr>
              <w:spacing w:line="240" w:lineRule="auto"/>
              <w:ind w:firstLine="0"/>
              <w:jc w:val="center"/>
              <w:rPr>
                <w:rFonts w:eastAsia="Times New Roman" w:cs="Times New Roman"/>
                <w:sz w:val="22"/>
                <w:lang w:val="tg-Cyrl-TJ" w:eastAsia="ru-RU"/>
              </w:rPr>
            </w:pPr>
            <w:r w:rsidRPr="00A04CA1">
              <w:rPr>
                <w:rFonts w:eastAsia="Times New Roman" w:cs="Times New Roman"/>
                <w:sz w:val="22"/>
                <w:lang w:val="tg-Cyrl-TJ" w:eastAsia="ru-RU"/>
              </w:rPr>
              <w:t>429</w:t>
            </w:r>
          </w:p>
        </w:tc>
        <w:tc>
          <w:tcPr>
            <w:tcW w:w="1204" w:type="dxa"/>
            <w:tcBorders>
              <w:top w:val="single" w:sz="4" w:space="0" w:color="auto"/>
              <w:left w:val="single" w:sz="4" w:space="0" w:color="auto"/>
              <w:bottom w:val="single" w:sz="4" w:space="0" w:color="auto"/>
              <w:right w:val="single" w:sz="4" w:space="0" w:color="auto"/>
            </w:tcBorders>
            <w:vAlign w:val="center"/>
            <w:hideMark/>
          </w:tcPr>
          <w:p w14:paraId="78CF8EA7" w14:textId="77777777" w:rsidR="00A04CA1" w:rsidRPr="00A04CA1" w:rsidRDefault="00A04CA1" w:rsidP="00A04CA1">
            <w:pPr>
              <w:spacing w:line="240" w:lineRule="auto"/>
              <w:ind w:firstLine="0"/>
              <w:jc w:val="center"/>
              <w:rPr>
                <w:rFonts w:eastAsia="Times New Roman" w:cs="Times New Roman"/>
                <w:sz w:val="22"/>
                <w:lang w:val="tg-Cyrl-TJ" w:eastAsia="ru-RU"/>
              </w:rPr>
            </w:pPr>
            <w:r w:rsidRPr="00A04CA1">
              <w:rPr>
                <w:rFonts w:eastAsia="Times New Roman" w:cs="Times New Roman"/>
                <w:sz w:val="22"/>
                <w:lang w:val="tg-Cyrl-TJ" w:eastAsia="ru-RU"/>
              </w:rPr>
              <w:t>394</w:t>
            </w:r>
          </w:p>
          <w:p w14:paraId="4DA08D49" w14:textId="77777777" w:rsidR="00A04CA1" w:rsidRPr="00A04CA1" w:rsidRDefault="00A04CA1" w:rsidP="00A04CA1">
            <w:pPr>
              <w:spacing w:line="240" w:lineRule="auto"/>
              <w:ind w:firstLine="0"/>
              <w:jc w:val="center"/>
              <w:rPr>
                <w:rFonts w:eastAsia="Times New Roman" w:cs="Times New Roman"/>
                <w:sz w:val="22"/>
                <w:lang w:val="tg-Cyrl-TJ" w:eastAsia="ru-RU"/>
              </w:rPr>
            </w:pPr>
            <w:r w:rsidRPr="00A04CA1">
              <w:rPr>
                <w:rFonts w:eastAsia="Times New Roman" w:cs="Times New Roman"/>
                <w:sz w:val="22"/>
                <w:lang w:val="tg-Cyrl-TJ" w:eastAsia="ru-RU"/>
              </w:rPr>
              <w:t>(91,8%)</w:t>
            </w:r>
          </w:p>
        </w:tc>
        <w:tc>
          <w:tcPr>
            <w:tcW w:w="567" w:type="dxa"/>
            <w:tcBorders>
              <w:top w:val="single" w:sz="4" w:space="0" w:color="auto"/>
              <w:left w:val="single" w:sz="4" w:space="0" w:color="auto"/>
              <w:bottom w:val="single" w:sz="4" w:space="0" w:color="auto"/>
              <w:right w:val="single" w:sz="4" w:space="0" w:color="auto"/>
            </w:tcBorders>
            <w:vAlign w:val="center"/>
            <w:hideMark/>
          </w:tcPr>
          <w:p w14:paraId="235903A9" w14:textId="77777777" w:rsidR="00A04CA1" w:rsidRPr="00A04CA1" w:rsidRDefault="00A04CA1" w:rsidP="00A04CA1">
            <w:pPr>
              <w:spacing w:line="240" w:lineRule="auto"/>
              <w:ind w:firstLine="0"/>
              <w:jc w:val="center"/>
              <w:rPr>
                <w:rFonts w:eastAsia="Times New Roman" w:cs="Times New Roman"/>
                <w:sz w:val="22"/>
                <w:lang w:val="tg-Cyrl-TJ" w:eastAsia="ru-RU"/>
              </w:rPr>
            </w:pPr>
            <w:r w:rsidRPr="00A04CA1">
              <w:rPr>
                <w:rFonts w:eastAsia="Times New Roman" w:cs="Times New Roman"/>
                <w:sz w:val="22"/>
                <w:lang w:val="tg-Cyrl-TJ" w:eastAsia="ru-RU"/>
              </w:rPr>
              <w:t>18</w:t>
            </w:r>
          </w:p>
        </w:tc>
        <w:tc>
          <w:tcPr>
            <w:tcW w:w="655" w:type="dxa"/>
            <w:tcBorders>
              <w:top w:val="single" w:sz="4" w:space="0" w:color="auto"/>
              <w:left w:val="single" w:sz="4" w:space="0" w:color="auto"/>
              <w:bottom w:val="single" w:sz="4" w:space="0" w:color="auto"/>
              <w:right w:val="single" w:sz="4" w:space="0" w:color="auto"/>
            </w:tcBorders>
            <w:vAlign w:val="center"/>
            <w:hideMark/>
          </w:tcPr>
          <w:p w14:paraId="28EE3194" w14:textId="77777777" w:rsidR="00A04CA1" w:rsidRPr="00A04CA1" w:rsidRDefault="00A04CA1" w:rsidP="00A04CA1">
            <w:pPr>
              <w:spacing w:line="240" w:lineRule="auto"/>
              <w:ind w:firstLine="0"/>
              <w:jc w:val="center"/>
              <w:rPr>
                <w:rFonts w:eastAsia="Times New Roman" w:cs="Times New Roman"/>
                <w:sz w:val="22"/>
                <w:lang w:val="tg-Cyrl-TJ" w:eastAsia="ru-RU"/>
              </w:rPr>
            </w:pPr>
            <w:r w:rsidRPr="00A04CA1">
              <w:rPr>
                <w:rFonts w:eastAsia="Times New Roman" w:cs="Times New Roman"/>
                <w:sz w:val="22"/>
                <w:lang w:val="tg-Cyrl-TJ" w:eastAsia="ru-RU"/>
              </w:rPr>
              <w:t>4,6</w:t>
            </w:r>
          </w:p>
        </w:tc>
        <w:tc>
          <w:tcPr>
            <w:tcW w:w="648" w:type="dxa"/>
            <w:tcBorders>
              <w:top w:val="single" w:sz="4" w:space="0" w:color="auto"/>
              <w:left w:val="single" w:sz="4" w:space="0" w:color="auto"/>
              <w:bottom w:val="single" w:sz="4" w:space="0" w:color="auto"/>
              <w:right w:val="single" w:sz="4" w:space="0" w:color="auto"/>
            </w:tcBorders>
            <w:vAlign w:val="center"/>
            <w:hideMark/>
          </w:tcPr>
          <w:p w14:paraId="54F0C3AB" w14:textId="77777777" w:rsidR="00A04CA1" w:rsidRPr="00A04CA1" w:rsidRDefault="00A04CA1" w:rsidP="00A04CA1">
            <w:pPr>
              <w:spacing w:line="240" w:lineRule="auto"/>
              <w:ind w:firstLine="0"/>
              <w:jc w:val="center"/>
              <w:rPr>
                <w:rFonts w:eastAsia="Times New Roman" w:cs="Times New Roman"/>
                <w:sz w:val="22"/>
                <w:lang w:val="tg-Cyrl-TJ" w:eastAsia="ru-RU"/>
              </w:rPr>
            </w:pPr>
            <w:r w:rsidRPr="00A04CA1">
              <w:rPr>
                <w:rFonts w:eastAsia="Times New Roman" w:cs="Times New Roman"/>
                <w:sz w:val="22"/>
                <w:lang w:val="tg-Cyrl-TJ" w:eastAsia="ru-RU"/>
              </w:rPr>
              <w:t>119</w:t>
            </w:r>
          </w:p>
        </w:tc>
        <w:tc>
          <w:tcPr>
            <w:tcW w:w="720" w:type="dxa"/>
            <w:tcBorders>
              <w:top w:val="single" w:sz="4" w:space="0" w:color="auto"/>
              <w:left w:val="single" w:sz="4" w:space="0" w:color="auto"/>
              <w:bottom w:val="single" w:sz="4" w:space="0" w:color="auto"/>
              <w:right w:val="single" w:sz="4" w:space="0" w:color="auto"/>
            </w:tcBorders>
            <w:vAlign w:val="center"/>
            <w:hideMark/>
          </w:tcPr>
          <w:p w14:paraId="338F6D36" w14:textId="77777777" w:rsidR="00A04CA1" w:rsidRPr="00A04CA1" w:rsidRDefault="00A04CA1" w:rsidP="00A04CA1">
            <w:pPr>
              <w:spacing w:line="240" w:lineRule="auto"/>
              <w:ind w:firstLine="0"/>
              <w:jc w:val="center"/>
              <w:rPr>
                <w:rFonts w:eastAsia="Times New Roman" w:cs="Times New Roman"/>
                <w:sz w:val="22"/>
                <w:lang w:val="tg-Cyrl-TJ" w:eastAsia="ru-RU"/>
              </w:rPr>
            </w:pPr>
            <w:r w:rsidRPr="00A04CA1">
              <w:rPr>
                <w:rFonts w:eastAsia="Times New Roman" w:cs="Times New Roman"/>
                <w:sz w:val="22"/>
                <w:lang w:val="tg-Cyrl-TJ" w:eastAsia="ru-RU"/>
              </w:rPr>
              <w:t>30,2</w:t>
            </w:r>
          </w:p>
        </w:tc>
        <w:tc>
          <w:tcPr>
            <w:tcW w:w="556" w:type="dxa"/>
            <w:tcBorders>
              <w:top w:val="single" w:sz="4" w:space="0" w:color="auto"/>
              <w:left w:val="single" w:sz="4" w:space="0" w:color="auto"/>
              <w:bottom w:val="single" w:sz="4" w:space="0" w:color="auto"/>
              <w:right w:val="single" w:sz="4" w:space="0" w:color="auto"/>
            </w:tcBorders>
            <w:vAlign w:val="center"/>
            <w:hideMark/>
          </w:tcPr>
          <w:p w14:paraId="205D6E49" w14:textId="77777777" w:rsidR="00A04CA1" w:rsidRPr="00A04CA1" w:rsidRDefault="00A04CA1" w:rsidP="00A04CA1">
            <w:pPr>
              <w:spacing w:line="240" w:lineRule="auto"/>
              <w:ind w:firstLine="0"/>
              <w:jc w:val="center"/>
              <w:rPr>
                <w:rFonts w:eastAsia="Times New Roman" w:cs="Times New Roman"/>
                <w:sz w:val="22"/>
                <w:lang w:val="tg-Cyrl-TJ" w:eastAsia="ru-RU"/>
              </w:rPr>
            </w:pPr>
            <w:r w:rsidRPr="00A04CA1">
              <w:rPr>
                <w:rFonts w:eastAsia="Times New Roman" w:cs="Times New Roman"/>
                <w:sz w:val="22"/>
                <w:lang w:val="tg-Cyrl-TJ" w:eastAsia="ru-RU"/>
              </w:rPr>
              <w:t>124</w:t>
            </w:r>
          </w:p>
        </w:tc>
        <w:tc>
          <w:tcPr>
            <w:tcW w:w="720" w:type="dxa"/>
            <w:tcBorders>
              <w:top w:val="single" w:sz="4" w:space="0" w:color="auto"/>
              <w:left w:val="single" w:sz="4" w:space="0" w:color="auto"/>
              <w:bottom w:val="single" w:sz="4" w:space="0" w:color="auto"/>
              <w:right w:val="single" w:sz="4" w:space="0" w:color="auto"/>
            </w:tcBorders>
            <w:vAlign w:val="center"/>
            <w:hideMark/>
          </w:tcPr>
          <w:p w14:paraId="3B5CACCE" w14:textId="77777777" w:rsidR="00A04CA1" w:rsidRPr="00A04CA1" w:rsidRDefault="00A04CA1" w:rsidP="00A04CA1">
            <w:pPr>
              <w:spacing w:line="240" w:lineRule="auto"/>
              <w:ind w:firstLine="0"/>
              <w:jc w:val="center"/>
              <w:rPr>
                <w:rFonts w:eastAsia="Times New Roman" w:cs="Times New Roman"/>
                <w:i/>
                <w:sz w:val="22"/>
                <w:lang w:val="tg-Cyrl-TJ" w:eastAsia="ru-RU"/>
              </w:rPr>
            </w:pPr>
            <w:r w:rsidRPr="00A04CA1">
              <w:rPr>
                <w:rFonts w:eastAsia="Times New Roman" w:cs="Times New Roman"/>
                <w:sz w:val="22"/>
                <w:lang w:val="tg-Cyrl-TJ" w:eastAsia="ru-RU"/>
              </w:rPr>
              <w:t>31,5</w:t>
            </w:r>
          </w:p>
        </w:tc>
        <w:tc>
          <w:tcPr>
            <w:tcW w:w="555" w:type="dxa"/>
            <w:tcBorders>
              <w:top w:val="single" w:sz="4" w:space="0" w:color="auto"/>
              <w:left w:val="single" w:sz="4" w:space="0" w:color="auto"/>
              <w:bottom w:val="single" w:sz="4" w:space="0" w:color="auto"/>
              <w:right w:val="single" w:sz="4" w:space="0" w:color="auto"/>
            </w:tcBorders>
            <w:vAlign w:val="center"/>
            <w:hideMark/>
          </w:tcPr>
          <w:p w14:paraId="6D5E1CD8" w14:textId="77777777" w:rsidR="00A04CA1" w:rsidRPr="00A04CA1" w:rsidRDefault="00A04CA1" w:rsidP="00A04CA1">
            <w:pPr>
              <w:spacing w:line="240" w:lineRule="auto"/>
              <w:ind w:firstLine="0"/>
              <w:jc w:val="center"/>
              <w:rPr>
                <w:rFonts w:eastAsia="Times New Roman" w:cs="Times New Roman"/>
                <w:sz w:val="22"/>
                <w:lang w:val="tg-Cyrl-TJ" w:eastAsia="ru-RU"/>
              </w:rPr>
            </w:pPr>
            <w:r w:rsidRPr="00A04CA1">
              <w:rPr>
                <w:rFonts w:eastAsia="Times New Roman" w:cs="Times New Roman"/>
                <w:sz w:val="22"/>
                <w:lang w:val="tg-Cyrl-TJ" w:eastAsia="ru-RU"/>
              </w:rPr>
              <w:t>133</w:t>
            </w:r>
          </w:p>
        </w:tc>
        <w:tc>
          <w:tcPr>
            <w:tcW w:w="720" w:type="dxa"/>
            <w:tcBorders>
              <w:top w:val="single" w:sz="4" w:space="0" w:color="auto"/>
              <w:left w:val="single" w:sz="4" w:space="0" w:color="auto"/>
              <w:bottom w:val="single" w:sz="4" w:space="0" w:color="auto"/>
              <w:right w:val="single" w:sz="4" w:space="0" w:color="auto"/>
            </w:tcBorders>
            <w:vAlign w:val="center"/>
            <w:hideMark/>
          </w:tcPr>
          <w:p w14:paraId="4E858BA5"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tg-Cyrl-TJ" w:eastAsia="ru-RU"/>
              </w:rPr>
              <w:t>33,8</w:t>
            </w:r>
          </w:p>
        </w:tc>
        <w:tc>
          <w:tcPr>
            <w:tcW w:w="1024" w:type="dxa"/>
            <w:tcBorders>
              <w:top w:val="single" w:sz="4" w:space="0" w:color="auto"/>
              <w:left w:val="single" w:sz="4" w:space="0" w:color="auto"/>
              <w:bottom w:val="single" w:sz="4" w:space="0" w:color="auto"/>
              <w:right w:val="single" w:sz="4" w:space="0" w:color="auto"/>
            </w:tcBorders>
            <w:vAlign w:val="center"/>
            <w:hideMark/>
          </w:tcPr>
          <w:p w14:paraId="744B1879" w14:textId="77777777" w:rsidR="00A04CA1" w:rsidRPr="00A04CA1" w:rsidRDefault="00A04CA1" w:rsidP="00A04CA1">
            <w:pPr>
              <w:spacing w:line="240" w:lineRule="auto"/>
              <w:ind w:firstLine="0"/>
              <w:jc w:val="center"/>
              <w:rPr>
                <w:rFonts w:eastAsia="Times New Roman" w:cs="Times New Roman"/>
                <w:sz w:val="22"/>
                <w:lang w:val="tg-Cyrl-TJ" w:eastAsia="ru-RU"/>
              </w:rPr>
            </w:pPr>
            <w:r w:rsidRPr="00A04CA1">
              <w:rPr>
                <w:rFonts w:eastAsia="Times New Roman" w:cs="Times New Roman"/>
                <w:sz w:val="22"/>
                <w:lang w:val="tg-Cyrl-TJ" w:eastAsia="ru-RU"/>
              </w:rPr>
              <w:t>66,2</w:t>
            </w:r>
          </w:p>
        </w:tc>
      </w:tr>
      <w:tr w:rsidR="00A04CA1" w:rsidRPr="00A04CA1" w14:paraId="1E3A792E" w14:textId="77777777" w:rsidTr="00A04CA1">
        <w:trPr>
          <w:trHeight w:val="248"/>
        </w:trPr>
        <w:tc>
          <w:tcPr>
            <w:tcW w:w="1242" w:type="dxa"/>
            <w:tcBorders>
              <w:top w:val="single" w:sz="4" w:space="0" w:color="auto"/>
              <w:left w:val="single" w:sz="4" w:space="0" w:color="auto"/>
              <w:bottom w:val="single" w:sz="4" w:space="0" w:color="auto"/>
              <w:right w:val="single" w:sz="4" w:space="0" w:color="auto"/>
            </w:tcBorders>
            <w:vAlign w:val="center"/>
            <w:hideMark/>
          </w:tcPr>
          <w:p w14:paraId="39C363BF" w14:textId="77777777" w:rsidR="00A04CA1" w:rsidRPr="00A04CA1" w:rsidRDefault="00A04CA1" w:rsidP="00A04CA1">
            <w:pPr>
              <w:spacing w:line="240" w:lineRule="auto"/>
              <w:ind w:firstLine="0"/>
              <w:jc w:val="left"/>
              <w:rPr>
                <w:rFonts w:eastAsia="Times New Roman" w:cs="Times New Roman"/>
                <w:sz w:val="22"/>
                <w:lang w:val="ru-RU" w:eastAsia="ru-RU"/>
              </w:rPr>
            </w:pPr>
            <w:r w:rsidRPr="00A04CA1">
              <w:rPr>
                <w:rFonts w:eastAsia="Times New Roman" w:cs="Times New Roman"/>
                <w:sz w:val="22"/>
                <w:lang w:val="ru-RU" w:eastAsia="ru-RU"/>
              </w:rPr>
              <w:t>Рошткала</w:t>
            </w:r>
          </w:p>
        </w:tc>
        <w:tc>
          <w:tcPr>
            <w:tcW w:w="798" w:type="dxa"/>
            <w:tcBorders>
              <w:top w:val="single" w:sz="4" w:space="0" w:color="auto"/>
              <w:left w:val="single" w:sz="4" w:space="0" w:color="auto"/>
              <w:bottom w:val="single" w:sz="4" w:space="0" w:color="auto"/>
              <w:right w:val="single" w:sz="4" w:space="0" w:color="auto"/>
            </w:tcBorders>
            <w:vAlign w:val="center"/>
            <w:hideMark/>
          </w:tcPr>
          <w:p w14:paraId="17D668BC"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231</w:t>
            </w:r>
          </w:p>
        </w:tc>
        <w:tc>
          <w:tcPr>
            <w:tcW w:w="1204" w:type="dxa"/>
            <w:tcBorders>
              <w:top w:val="single" w:sz="4" w:space="0" w:color="auto"/>
              <w:left w:val="single" w:sz="4" w:space="0" w:color="auto"/>
              <w:bottom w:val="single" w:sz="4" w:space="0" w:color="auto"/>
              <w:right w:val="single" w:sz="4" w:space="0" w:color="auto"/>
            </w:tcBorders>
            <w:vAlign w:val="center"/>
            <w:hideMark/>
          </w:tcPr>
          <w:p w14:paraId="177CBFAD"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208</w:t>
            </w:r>
          </w:p>
          <w:p w14:paraId="27D21F59"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(90,1%)</w:t>
            </w:r>
          </w:p>
        </w:tc>
        <w:tc>
          <w:tcPr>
            <w:tcW w:w="567" w:type="dxa"/>
            <w:tcBorders>
              <w:top w:val="single" w:sz="4" w:space="0" w:color="auto"/>
              <w:left w:val="single" w:sz="4" w:space="0" w:color="auto"/>
              <w:bottom w:val="single" w:sz="4" w:space="0" w:color="auto"/>
              <w:right w:val="single" w:sz="4" w:space="0" w:color="auto"/>
            </w:tcBorders>
            <w:vAlign w:val="center"/>
            <w:hideMark/>
          </w:tcPr>
          <w:p w14:paraId="43096875"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12</w:t>
            </w:r>
          </w:p>
        </w:tc>
        <w:tc>
          <w:tcPr>
            <w:tcW w:w="655" w:type="dxa"/>
            <w:tcBorders>
              <w:top w:val="single" w:sz="4" w:space="0" w:color="auto"/>
              <w:left w:val="single" w:sz="4" w:space="0" w:color="auto"/>
              <w:bottom w:val="single" w:sz="4" w:space="0" w:color="auto"/>
              <w:right w:val="single" w:sz="4" w:space="0" w:color="auto"/>
            </w:tcBorders>
            <w:vAlign w:val="center"/>
            <w:hideMark/>
          </w:tcPr>
          <w:p w14:paraId="5AF92326"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5,8</w:t>
            </w:r>
          </w:p>
        </w:tc>
        <w:tc>
          <w:tcPr>
            <w:tcW w:w="648" w:type="dxa"/>
            <w:tcBorders>
              <w:top w:val="single" w:sz="4" w:space="0" w:color="auto"/>
              <w:left w:val="single" w:sz="4" w:space="0" w:color="auto"/>
              <w:bottom w:val="single" w:sz="4" w:space="0" w:color="auto"/>
              <w:right w:val="single" w:sz="4" w:space="0" w:color="auto"/>
            </w:tcBorders>
            <w:vAlign w:val="center"/>
            <w:hideMark/>
          </w:tcPr>
          <w:p w14:paraId="22C6500F"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50</w:t>
            </w:r>
          </w:p>
        </w:tc>
        <w:tc>
          <w:tcPr>
            <w:tcW w:w="720" w:type="dxa"/>
            <w:tcBorders>
              <w:top w:val="single" w:sz="4" w:space="0" w:color="auto"/>
              <w:left w:val="single" w:sz="4" w:space="0" w:color="auto"/>
              <w:bottom w:val="single" w:sz="4" w:space="0" w:color="auto"/>
              <w:right w:val="single" w:sz="4" w:space="0" w:color="auto"/>
            </w:tcBorders>
            <w:vAlign w:val="center"/>
            <w:hideMark/>
          </w:tcPr>
          <w:p w14:paraId="2CFA0E77"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24,0</w:t>
            </w:r>
          </w:p>
        </w:tc>
        <w:tc>
          <w:tcPr>
            <w:tcW w:w="556" w:type="dxa"/>
            <w:tcBorders>
              <w:top w:val="single" w:sz="4" w:space="0" w:color="auto"/>
              <w:left w:val="single" w:sz="4" w:space="0" w:color="auto"/>
              <w:bottom w:val="single" w:sz="4" w:space="0" w:color="auto"/>
              <w:right w:val="single" w:sz="4" w:space="0" w:color="auto"/>
            </w:tcBorders>
            <w:vAlign w:val="center"/>
            <w:hideMark/>
          </w:tcPr>
          <w:p w14:paraId="1009BBDB"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75</w:t>
            </w:r>
          </w:p>
        </w:tc>
        <w:tc>
          <w:tcPr>
            <w:tcW w:w="720" w:type="dxa"/>
            <w:tcBorders>
              <w:top w:val="single" w:sz="4" w:space="0" w:color="auto"/>
              <w:left w:val="single" w:sz="4" w:space="0" w:color="auto"/>
              <w:bottom w:val="single" w:sz="4" w:space="0" w:color="auto"/>
              <w:right w:val="single" w:sz="4" w:space="0" w:color="auto"/>
            </w:tcBorders>
            <w:vAlign w:val="center"/>
            <w:hideMark/>
          </w:tcPr>
          <w:p w14:paraId="6078851E"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36,1</w:t>
            </w:r>
          </w:p>
        </w:tc>
        <w:tc>
          <w:tcPr>
            <w:tcW w:w="555" w:type="dxa"/>
            <w:tcBorders>
              <w:top w:val="single" w:sz="4" w:space="0" w:color="auto"/>
              <w:left w:val="single" w:sz="4" w:space="0" w:color="auto"/>
              <w:bottom w:val="single" w:sz="4" w:space="0" w:color="auto"/>
              <w:right w:val="single" w:sz="4" w:space="0" w:color="auto"/>
            </w:tcBorders>
            <w:vAlign w:val="center"/>
            <w:hideMark/>
          </w:tcPr>
          <w:p w14:paraId="0A97B175"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70</w:t>
            </w:r>
          </w:p>
        </w:tc>
        <w:tc>
          <w:tcPr>
            <w:tcW w:w="720" w:type="dxa"/>
            <w:tcBorders>
              <w:top w:val="single" w:sz="4" w:space="0" w:color="auto"/>
              <w:left w:val="single" w:sz="4" w:space="0" w:color="auto"/>
              <w:bottom w:val="single" w:sz="4" w:space="0" w:color="auto"/>
              <w:right w:val="single" w:sz="4" w:space="0" w:color="auto"/>
            </w:tcBorders>
            <w:vAlign w:val="center"/>
            <w:hideMark/>
          </w:tcPr>
          <w:p w14:paraId="787F9C02"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33,7</w:t>
            </w:r>
          </w:p>
        </w:tc>
        <w:tc>
          <w:tcPr>
            <w:tcW w:w="1024" w:type="dxa"/>
            <w:tcBorders>
              <w:top w:val="single" w:sz="4" w:space="0" w:color="auto"/>
              <w:left w:val="single" w:sz="4" w:space="0" w:color="auto"/>
              <w:bottom w:val="single" w:sz="4" w:space="0" w:color="auto"/>
              <w:right w:val="single" w:sz="4" w:space="0" w:color="auto"/>
            </w:tcBorders>
            <w:vAlign w:val="center"/>
            <w:hideMark/>
          </w:tcPr>
          <w:p w14:paraId="5290F601"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66,3</w:t>
            </w:r>
          </w:p>
        </w:tc>
      </w:tr>
      <w:tr w:rsidR="00A04CA1" w:rsidRPr="00A04CA1" w14:paraId="75F1CC0E" w14:textId="77777777" w:rsidTr="00A04CA1">
        <w:trPr>
          <w:trHeight w:val="248"/>
        </w:trPr>
        <w:tc>
          <w:tcPr>
            <w:tcW w:w="1242" w:type="dxa"/>
            <w:tcBorders>
              <w:top w:val="single" w:sz="4" w:space="0" w:color="auto"/>
              <w:left w:val="single" w:sz="4" w:space="0" w:color="auto"/>
              <w:bottom w:val="single" w:sz="4" w:space="0" w:color="auto"/>
              <w:right w:val="single" w:sz="4" w:space="0" w:color="auto"/>
            </w:tcBorders>
            <w:vAlign w:val="center"/>
            <w:hideMark/>
          </w:tcPr>
          <w:p w14:paraId="44479401" w14:textId="77777777" w:rsidR="00A04CA1" w:rsidRPr="00A04CA1" w:rsidRDefault="00A04CA1" w:rsidP="00A04CA1">
            <w:pPr>
              <w:spacing w:line="240" w:lineRule="auto"/>
              <w:ind w:firstLine="0"/>
              <w:jc w:val="left"/>
              <w:rPr>
                <w:rFonts w:eastAsia="Times New Roman" w:cs="Times New Roman"/>
                <w:sz w:val="22"/>
                <w:lang w:val="ru-RU" w:eastAsia="ru-RU"/>
              </w:rPr>
            </w:pPr>
            <w:r w:rsidRPr="00A04CA1">
              <w:rPr>
                <w:rFonts w:eastAsia="Times New Roman" w:cs="Times New Roman"/>
                <w:sz w:val="22"/>
                <w:lang w:val="ru-RU" w:eastAsia="ru-RU"/>
              </w:rPr>
              <w:t>Вандж</w:t>
            </w:r>
          </w:p>
        </w:tc>
        <w:tc>
          <w:tcPr>
            <w:tcW w:w="798" w:type="dxa"/>
            <w:tcBorders>
              <w:top w:val="single" w:sz="4" w:space="0" w:color="auto"/>
              <w:left w:val="single" w:sz="4" w:space="0" w:color="auto"/>
              <w:bottom w:val="single" w:sz="4" w:space="0" w:color="auto"/>
              <w:right w:val="single" w:sz="4" w:space="0" w:color="auto"/>
            </w:tcBorders>
            <w:vAlign w:val="center"/>
            <w:hideMark/>
          </w:tcPr>
          <w:p w14:paraId="0905D058"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1022</w:t>
            </w:r>
          </w:p>
        </w:tc>
        <w:tc>
          <w:tcPr>
            <w:tcW w:w="1204" w:type="dxa"/>
            <w:tcBorders>
              <w:top w:val="single" w:sz="4" w:space="0" w:color="auto"/>
              <w:left w:val="single" w:sz="4" w:space="0" w:color="auto"/>
              <w:bottom w:val="single" w:sz="4" w:space="0" w:color="auto"/>
              <w:right w:val="single" w:sz="4" w:space="0" w:color="auto"/>
            </w:tcBorders>
            <w:vAlign w:val="center"/>
            <w:hideMark/>
          </w:tcPr>
          <w:p w14:paraId="3F167B9D"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915</w:t>
            </w:r>
          </w:p>
          <w:p w14:paraId="5C90FFFD"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(89,5%)</w:t>
            </w:r>
          </w:p>
        </w:tc>
        <w:tc>
          <w:tcPr>
            <w:tcW w:w="567" w:type="dxa"/>
            <w:tcBorders>
              <w:top w:val="single" w:sz="4" w:space="0" w:color="auto"/>
              <w:left w:val="single" w:sz="4" w:space="0" w:color="auto"/>
              <w:bottom w:val="single" w:sz="4" w:space="0" w:color="auto"/>
              <w:right w:val="single" w:sz="4" w:space="0" w:color="auto"/>
            </w:tcBorders>
            <w:vAlign w:val="center"/>
            <w:hideMark/>
          </w:tcPr>
          <w:p w14:paraId="41B97177"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44</w:t>
            </w:r>
          </w:p>
        </w:tc>
        <w:tc>
          <w:tcPr>
            <w:tcW w:w="655" w:type="dxa"/>
            <w:tcBorders>
              <w:top w:val="single" w:sz="4" w:space="0" w:color="auto"/>
              <w:left w:val="single" w:sz="4" w:space="0" w:color="auto"/>
              <w:bottom w:val="single" w:sz="4" w:space="0" w:color="auto"/>
              <w:right w:val="single" w:sz="4" w:space="0" w:color="auto"/>
            </w:tcBorders>
            <w:vAlign w:val="center"/>
            <w:hideMark/>
          </w:tcPr>
          <w:p w14:paraId="0242B2EF"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4,8</w:t>
            </w:r>
          </w:p>
        </w:tc>
        <w:tc>
          <w:tcPr>
            <w:tcW w:w="648" w:type="dxa"/>
            <w:tcBorders>
              <w:top w:val="single" w:sz="4" w:space="0" w:color="auto"/>
              <w:left w:val="single" w:sz="4" w:space="0" w:color="auto"/>
              <w:bottom w:val="single" w:sz="4" w:space="0" w:color="auto"/>
              <w:right w:val="single" w:sz="4" w:space="0" w:color="auto"/>
            </w:tcBorders>
            <w:vAlign w:val="center"/>
            <w:hideMark/>
          </w:tcPr>
          <w:p w14:paraId="53D71FFD"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268</w:t>
            </w:r>
          </w:p>
        </w:tc>
        <w:tc>
          <w:tcPr>
            <w:tcW w:w="720" w:type="dxa"/>
            <w:tcBorders>
              <w:top w:val="single" w:sz="4" w:space="0" w:color="auto"/>
              <w:left w:val="single" w:sz="4" w:space="0" w:color="auto"/>
              <w:bottom w:val="single" w:sz="4" w:space="0" w:color="auto"/>
              <w:right w:val="single" w:sz="4" w:space="0" w:color="auto"/>
            </w:tcBorders>
            <w:vAlign w:val="center"/>
            <w:hideMark/>
          </w:tcPr>
          <w:p w14:paraId="7EF30A58"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29,3</w:t>
            </w:r>
          </w:p>
        </w:tc>
        <w:tc>
          <w:tcPr>
            <w:tcW w:w="556" w:type="dxa"/>
            <w:tcBorders>
              <w:top w:val="single" w:sz="4" w:space="0" w:color="auto"/>
              <w:left w:val="single" w:sz="4" w:space="0" w:color="auto"/>
              <w:bottom w:val="single" w:sz="4" w:space="0" w:color="auto"/>
              <w:right w:val="single" w:sz="4" w:space="0" w:color="auto"/>
            </w:tcBorders>
            <w:vAlign w:val="center"/>
            <w:hideMark/>
          </w:tcPr>
          <w:p w14:paraId="4CE0D637"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297</w:t>
            </w:r>
          </w:p>
        </w:tc>
        <w:tc>
          <w:tcPr>
            <w:tcW w:w="720" w:type="dxa"/>
            <w:tcBorders>
              <w:top w:val="single" w:sz="4" w:space="0" w:color="auto"/>
              <w:left w:val="single" w:sz="4" w:space="0" w:color="auto"/>
              <w:bottom w:val="single" w:sz="4" w:space="0" w:color="auto"/>
              <w:right w:val="single" w:sz="4" w:space="0" w:color="auto"/>
            </w:tcBorders>
            <w:vAlign w:val="center"/>
            <w:hideMark/>
          </w:tcPr>
          <w:p w14:paraId="6886ECBF"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32,4</w:t>
            </w:r>
          </w:p>
        </w:tc>
        <w:tc>
          <w:tcPr>
            <w:tcW w:w="555" w:type="dxa"/>
            <w:tcBorders>
              <w:top w:val="single" w:sz="4" w:space="0" w:color="auto"/>
              <w:left w:val="single" w:sz="4" w:space="0" w:color="auto"/>
              <w:bottom w:val="single" w:sz="4" w:space="0" w:color="auto"/>
              <w:right w:val="single" w:sz="4" w:space="0" w:color="auto"/>
            </w:tcBorders>
            <w:vAlign w:val="center"/>
            <w:hideMark/>
          </w:tcPr>
          <w:p w14:paraId="1B354364"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306</w:t>
            </w:r>
          </w:p>
        </w:tc>
        <w:tc>
          <w:tcPr>
            <w:tcW w:w="720" w:type="dxa"/>
            <w:tcBorders>
              <w:top w:val="single" w:sz="4" w:space="0" w:color="auto"/>
              <w:left w:val="single" w:sz="4" w:space="0" w:color="auto"/>
              <w:bottom w:val="single" w:sz="4" w:space="0" w:color="auto"/>
              <w:right w:val="single" w:sz="4" w:space="0" w:color="auto"/>
            </w:tcBorders>
            <w:vAlign w:val="center"/>
            <w:hideMark/>
          </w:tcPr>
          <w:p w14:paraId="65670B4C"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33,4</w:t>
            </w:r>
          </w:p>
        </w:tc>
        <w:tc>
          <w:tcPr>
            <w:tcW w:w="1024" w:type="dxa"/>
            <w:tcBorders>
              <w:top w:val="single" w:sz="4" w:space="0" w:color="auto"/>
              <w:left w:val="single" w:sz="4" w:space="0" w:color="auto"/>
              <w:bottom w:val="single" w:sz="4" w:space="0" w:color="auto"/>
              <w:right w:val="single" w:sz="4" w:space="0" w:color="auto"/>
            </w:tcBorders>
            <w:vAlign w:val="center"/>
            <w:hideMark/>
          </w:tcPr>
          <w:p w14:paraId="3D2956C0"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66,6</w:t>
            </w:r>
          </w:p>
        </w:tc>
      </w:tr>
      <w:tr w:rsidR="00A04CA1" w:rsidRPr="00A04CA1" w14:paraId="3DABB65E" w14:textId="77777777" w:rsidTr="00A04CA1">
        <w:trPr>
          <w:trHeight w:val="248"/>
        </w:trPr>
        <w:tc>
          <w:tcPr>
            <w:tcW w:w="1242" w:type="dxa"/>
            <w:tcBorders>
              <w:top w:val="single" w:sz="4" w:space="0" w:color="auto"/>
              <w:left w:val="single" w:sz="4" w:space="0" w:color="auto"/>
              <w:bottom w:val="single" w:sz="4" w:space="0" w:color="auto"/>
              <w:right w:val="single" w:sz="4" w:space="0" w:color="auto"/>
            </w:tcBorders>
            <w:vAlign w:val="center"/>
            <w:hideMark/>
          </w:tcPr>
          <w:p w14:paraId="582E19CA" w14:textId="77777777" w:rsidR="00A04CA1" w:rsidRPr="00A04CA1" w:rsidRDefault="00A04CA1" w:rsidP="00A04CA1">
            <w:pPr>
              <w:spacing w:line="240" w:lineRule="auto"/>
              <w:ind w:firstLine="0"/>
              <w:jc w:val="left"/>
              <w:rPr>
                <w:rFonts w:eastAsia="Times New Roman" w:cs="Times New Roman"/>
                <w:sz w:val="22"/>
                <w:lang w:val="ru-RU" w:eastAsia="ru-RU"/>
              </w:rPr>
            </w:pPr>
            <w:r w:rsidRPr="00A04CA1">
              <w:rPr>
                <w:rFonts w:eastAsia="Times New Roman" w:cs="Times New Roman"/>
                <w:sz w:val="22"/>
                <w:lang w:val="ru-RU" w:eastAsia="ru-RU"/>
              </w:rPr>
              <w:t>Мургаб</w:t>
            </w:r>
          </w:p>
        </w:tc>
        <w:tc>
          <w:tcPr>
            <w:tcW w:w="798" w:type="dxa"/>
            <w:tcBorders>
              <w:top w:val="single" w:sz="4" w:space="0" w:color="auto"/>
              <w:left w:val="single" w:sz="4" w:space="0" w:color="auto"/>
              <w:bottom w:val="single" w:sz="4" w:space="0" w:color="auto"/>
              <w:right w:val="single" w:sz="4" w:space="0" w:color="auto"/>
            </w:tcBorders>
            <w:vAlign w:val="center"/>
            <w:hideMark/>
          </w:tcPr>
          <w:p w14:paraId="7BA03904" w14:textId="77777777" w:rsidR="00A04CA1" w:rsidRPr="00A04CA1" w:rsidRDefault="00A04CA1" w:rsidP="00A04CA1">
            <w:pPr>
              <w:spacing w:line="240" w:lineRule="auto"/>
              <w:ind w:firstLine="0"/>
              <w:jc w:val="center"/>
              <w:rPr>
                <w:rFonts w:eastAsia="Times New Roman" w:cs="Times New Roman"/>
                <w:bCs/>
                <w:sz w:val="22"/>
                <w:lang w:val="ru-RU" w:eastAsia="ru-RU"/>
              </w:rPr>
            </w:pPr>
            <w:r w:rsidRPr="00A04CA1">
              <w:rPr>
                <w:rFonts w:eastAsia="Times New Roman" w:cs="Times New Roman"/>
                <w:bCs/>
                <w:sz w:val="22"/>
                <w:lang w:val="ru-RU" w:eastAsia="ru-RU"/>
              </w:rPr>
              <w:t>397</w:t>
            </w:r>
          </w:p>
        </w:tc>
        <w:tc>
          <w:tcPr>
            <w:tcW w:w="1204" w:type="dxa"/>
            <w:tcBorders>
              <w:top w:val="single" w:sz="4" w:space="0" w:color="auto"/>
              <w:left w:val="single" w:sz="4" w:space="0" w:color="auto"/>
              <w:bottom w:val="single" w:sz="4" w:space="0" w:color="auto"/>
              <w:right w:val="single" w:sz="4" w:space="0" w:color="auto"/>
            </w:tcBorders>
            <w:vAlign w:val="center"/>
            <w:hideMark/>
          </w:tcPr>
          <w:p w14:paraId="4CB8381A" w14:textId="77777777" w:rsidR="00A04CA1" w:rsidRPr="00A04CA1" w:rsidRDefault="00A04CA1" w:rsidP="00A04CA1">
            <w:pPr>
              <w:spacing w:line="240" w:lineRule="auto"/>
              <w:ind w:firstLine="0"/>
              <w:jc w:val="center"/>
              <w:rPr>
                <w:rFonts w:eastAsia="Times New Roman" w:cs="Times New Roman"/>
                <w:bCs/>
                <w:sz w:val="22"/>
                <w:lang w:val="ru-RU" w:eastAsia="ru-RU"/>
              </w:rPr>
            </w:pPr>
            <w:r w:rsidRPr="00A04CA1">
              <w:rPr>
                <w:rFonts w:eastAsia="Times New Roman" w:cs="Times New Roman"/>
                <w:bCs/>
                <w:sz w:val="22"/>
                <w:lang w:val="ru-RU" w:eastAsia="ru-RU"/>
              </w:rPr>
              <w:t>297</w:t>
            </w:r>
          </w:p>
          <w:p w14:paraId="524D1BC7" w14:textId="77777777" w:rsidR="00A04CA1" w:rsidRPr="00A04CA1" w:rsidRDefault="00A04CA1" w:rsidP="00A04CA1">
            <w:pPr>
              <w:spacing w:line="240" w:lineRule="auto"/>
              <w:ind w:firstLine="0"/>
              <w:jc w:val="center"/>
              <w:rPr>
                <w:rFonts w:eastAsia="Times New Roman" w:cs="Times New Roman"/>
                <w:bCs/>
                <w:sz w:val="22"/>
                <w:lang w:val="ru-RU" w:eastAsia="ru-RU"/>
              </w:rPr>
            </w:pPr>
            <w:r w:rsidRPr="00A04CA1">
              <w:rPr>
                <w:rFonts w:eastAsia="Times New Roman" w:cs="Times New Roman"/>
                <w:bCs/>
                <w:sz w:val="22"/>
                <w:lang w:val="ru-RU" w:eastAsia="ru-RU"/>
              </w:rPr>
              <w:t>(74,8%)</w:t>
            </w:r>
          </w:p>
        </w:tc>
        <w:tc>
          <w:tcPr>
            <w:tcW w:w="567" w:type="dxa"/>
            <w:tcBorders>
              <w:top w:val="single" w:sz="4" w:space="0" w:color="auto"/>
              <w:left w:val="single" w:sz="4" w:space="0" w:color="auto"/>
              <w:bottom w:val="single" w:sz="4" w:space="0" w:color="auto"/>
              <w:right w:val="single" w:sz="4" w:space="0" w:color="auto"/>
            </w:tcBorders>
            <w:vAlign w:val="center"/>
            <w:hideMark/>
          </w:tcPr>
          <w:p w14:paraId="732F956E" w14:textId="77777777" w:rsidR="00A04CA1" w:rsidRPr="00A04CA1" w:rsidRDefault="00A04CA1" w:rsidP="00A04CA1">
            <w:pPr>
              <w:spacing w:line="240" w:lineRule="auto"/>
              <w:ind w:firstLine="0"/>
              <w:jc w:val="center"/>
              <w:rPr>
                <w:rFonts w:eastAsia="Times New Roman" w:cs="Times New Roman"/>
                <w:bCs/>
                <w:sz w:val="22"/>
                <w:lang w:val="ru-RU" w:eastAsia="ru-RU"/>
              </w:rPr>
            </w:pPr>
            <w:r w:rsidRPr="00A04CA1">
              <w:rPr>
                <w:rFonts w:eastAsia="Times New Roman" w:cs="Times New Roman"/>
                <w:bCs/>
                <w:sz w:val="22"/>
                <w:lang w:val="ru-RU" w:eastAsia="ru-RU"/>
              </w:rPr>
              <w:t>12</w:t>
            </w:r>
          </w:p>
        </w:tc>
        <w:tc>
          <w:tcPr>
            <w:tcW w:w="655" w:type="dxa"/>
            <w:tcBorders>
              <w:top w:val="single" w:sz="4" w:space="0" w:color="auto"/>
              <w:left w:val="single" w:sz="4" w:space="0" w:color="auto"/>
              <w:bottom w:val="single" w:sz="4" w:space="0" w:color="auto"/>
              <w:right w:val="single" w:sz="4" w:space="0" w:color="auto"/>
            </w:tcBorders>
            <w:vAlign w:val="center"/>
            <w:hideMark/>
          </w:tcPr>
          <w:p w14:paraId="03848BA2" w14:textId="77777777" w:rsidR="00A04CA1" w:rsidRPr="00A04CA1" w:rsidRDefault="00A04CA1" w:rsidP="00A04CA1">
            <w:pPr>
              <w:spacing w:line="240" w:lineRule="auto"/>
              <w:ind w:firstLine="0"/>
              <w:jc w:val="center"/>
              <w:rPr>
                <w:rFonts w:eastAsia="Times New Roman" w:cs="Times New Roman"/>
                <w:bCs/>
                <w:sz w:val="22"/>
                <w:lang w:val="ru-RU" w:eastAsia="ru-RU"/>
              </w:rPr>
            </w:pPr>
            <w:r w:rsidRPr="00A04CA1">
              <w:rPr>
                <w:rFonts w:eastAsia="Times New Roman" w:cs="Times New Roman"/>
                <w:bCs/>
                <w:sz w:val="22"/>
                <w:lang w:val="ru-RU" w:eastAsia="ru-RU"/>
              </w:rPr>
              <w:t>4,0</w:t>
            </w:r>
          </w:p>
        </w:tc>
        <w:tc>
          <w:tcPr>
            <w:tcW w:w="648" w:type="dxa"/>
            <w:tcBorders>
              <w:top w:val="single" w:sz="4" w:space="0" w:color="auto"/>
              <w:left w:val="single" w:sz="4" w:space="0" w:color="auto"/>
              <w:bottom w:val="single" w:sz="4" w:space="0" w:color="auto"/>
              <w:right w:val="single" w:sz="4" w:space="0" w:color="auto"/>
            </w:tcBorders>
            <w:vAlign w:val="center"/>
            <w:hideMark/>
          </w:tcPr>
          <w:p w14:paraId="0EED8445" w14:textId="77777777" w:rsidR="00A04CA1" w:rsidRPr="00A04CA1" w:rsidRDefault="00A04CA1" w:rsidP="00A04CA1">
            <w:pPr>
              <w:spacing w:line="240" w:lineRule="auto"/>
              <w:ind w:firstLine="0"/>
              <w:jc w:val="center"/>
              <w:rPr>
                <w:rFonts w:eastAsia="Times New Roman" w:cs="Times New Roman"/>
                <w:bCs/>
                <w:sz w:val="22"/>
                <w:lang w:val="ru-RU" w:eastAsia="ru-RU"/>
              </w:rPr>
            </w:pPr>
            <w:r w:rsidRPr="00A04CA1">
              <w:rPr>
                <w:rFonts w:eastAsia="Times New Roman" w:cs="Times New Roman"/>
                <w:bCs/>
                <w:sz w:val="22"/>
                <w:lang w:val="ru-RU" w:eastAsia="ru-RU"/>
              </w:rPr>
              <w:t>77</w:t>
            </w:r>
          </w:p>
        </w:tc>
        <w:tc>
          <w:tcPr>
            <w:tcW w:w="720" w:type="dxa"/>
            <w:tcBorders>
              <w:top w:val="single" w:sz="4" w:space="0" w:color="auto"/>
              <w:left w:val="single" w:sz="4" w:space="0" w:color="auto"/>
              <w:bottom w:val="single" w:sz="4" w:space="0" w:color="auto"/>
              <w:right w:val="single" w:sz="4" w:space="0" w:color="auto"/>
            </w:tcBorders>
            <w:vAlign w:val="center"/>
            <w:hideMark/>
          </w:tcPr>
          <w:p w14:paraId="48F80A4E" w14:textId="77777777" w:rsidR="00A04CA1" w:rsidRPr="00A04CA1" w:rsidRDefault="00A04CA1" w:rsidP="00A04CA1">
            <w:pPr>
              <w:spacing w:line="240" w:lineRule="auto"/>
              <w:ind w:firstLine="0"/>
              <w:jc w:val="center"/>
              <w:rPr>
                <w:rFonts w:eastAsia="Times New Roman" w:cs="Times New Roman"/>
                <w:bCs/>
                <w:sz w:val="22"/>
                <w:lang w:val="ru-RU" w:eastAsia="ru-RU"/>
              </w:rPr>
            </w:pPr>
            <w:r w:rsidRPr="00A04CA1">
              <w:rPr>
                <w:rFonts w:eastAsia="Times New Roman" w:cs="Times New Roman"/>
                <w:bCs/>
                <w:sz w:val="22"/>
                <w:lang w:val="ru-RU" w:eastAsia="ru-RU"/>
              </w:rPr>
              <w:t>25,9</w:t>
            </w:r>
          </w:p>
        </w:tc>
        <w:tc>
          <w:tcPr>
            <w:tcW w:w="556" w:type="dxa"/>
            <w:tcBorders>
              <w:top w:val="single" w:sz="4" w:space="0" w:color="auto"/>
              <w:left w:val="single" w:sz="4" w:space="0" w:color="auto"/>
              <w:bottom w:val="single" w:sz="4" w:space="0" w:color="auto"/>
              <w:right w:val="single" w:sz="4" w:space="0" w:color="auto"/>
            </w:tcBorders>
            <w:vAlign w:val="center"/>
            <w:hideMark/>
          </w:tcPr>
          <w:p w14:paraId="6EB037DC" w14:textId="77777777" w:rsidR="00A04CA1" w:rsidRPr="00A04CA1" w:rsidRDefault="00A04CA1" w:rsidP="00A04CA1">
            <w:pPr>
              <w:spacing w:line="240" w:lineRule="auto"/>
              <w:ind w:firstLine="0"/>
              <w:jc w:val="center"/>
              <w:rPr>
                <w:rFonts w:eastAsia="Times New Roman" w:cs="Times New Roman"/>
                <w:bCs/>
                <w:sz w:val="22"/>
                <w:lang w:val="ru-RU" w:eastAsia="ru-RU"/>
              </w:rPr>
            </w:pPr>
            <w:r w:rsidRPr="00A04CA1">
              <w:rPr>
                <w:rFonts w:eastAsia="Times New Roman" w:cs="Times New Roman"/>
                <w:bCs/>
                <w:sz w:val="22"/>
                <w:lang w:val="ru-RU" w:eastAsia="ru-RU"/>
              </w:rPr>
              <w:t>93</w:t>
            </w:r>
          </w:p>
        </w:tc>
        <w:tc>
          <w:tcPr>
            <w:tcW w:w="720" w:type="dxa"/>
            <w:tcBorders>
              <w:top w:val="single" w:sz="4" w:space="0" w:color="auto"/>
              <w:left w:val="single" w:sz="4" w:space="0" w:color="auto"/>
              <w:bottom w:val="single" w:sz="4" w:space="0" w:color="auto"/>
              <w:right w:val="single" w:sz="4" w:space="0" w:color="auto"/>
            </w:tcBorders>
            <w:vAlign w:val="center"/>
            <w:hideMark/>
          </w:tcPr>
          <w:p w14:paraId="795BF7D7"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31,3</w:t>
            </w:r>
          </w:p>
        </w:tc>
        <w:tc>
          <w:tcPr>
            <w:tcW w:w="555" w:type="dxa"/>
            <w:tcBorders>
              <w:top w:val="single" w:sz="4" w:space="0" w:color="auto"/>
              <w:left w:val="single" w:sz="4" w:space="0" w:color="auto"/>
              <w:bottom w:val="single" w:sz="4" w:space="0" w:color="auto"/>
              <w:right w:val="single" w:sz="4" w:space="0" w:color="auto"/>
            </w:tcBorders>
            <w:vAlign w:val="center"/>
            <w:hideMark/>
          </w:tcPr>
          <w:p w14:paraId="583FFC4C" w14:textId="77777777" w:rsidR="00A04CA1" w:rsidRPr="00A04CA1" w:rsidRDefault="00A04CA1" w:rsidP="00A04CA1">
            <w:pPr>
              <w:spacing w:line="240" w:lineRule="auto"/>
              <w:ind w:firstLine="0"/>
              <w:jc w:val="center"/>
              <w:rPr>
                <w:rFonts w:eastAsia="Times New Roman" w:cs="Times New Roman"/>
                <w:bCs/>
                <w:sz w:val="22"/>
                <w:lang w:val="ru-RU" w:eastAsia="ru-RU"/>
              </w:rPr>
            </w:pPr>
            <w:r w:rsidRPr="00A04CA1">
              <w:rPr>
                <w:rFonts w:eastAsia="Times New Roman" w:cs="Times New Roman"/>
                <w:bCs/>
                <w:sz w:val="22"/>
                <w:lang w:val="ru-RU" w:eastAsia="ru-RU"/>
              </w:rPr>
              <w:t>115</w:t>
            </w:r>
          </w:p>
        </w:tc>
        <w:tc>
          <w:tcPr>
            <w:tcW w:w="720" w:type="dxa"/>
            <w:tcBorders>
              <w:top w:val="single" w:sz="4" w:space="0" w:color="auto"/>
              <w:left w:val="single" w:sz="4" w:space="0" w:color="auto"/>
              <w:bottom w:val="single" w:sz="4" w:space="0" w:color="auto"/>
              <w:right w:val="single" w:sz="4" w:space="0" w:color="auto"/>
            </w:tcBorders>
            <w:vAlign w:val="center"/>
            <w:hideMark/>
          </w:tcPr>
          <w:p w14:paraId="29BEDFEE"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38,8</w:t>
            </w:r>
          </w:p>
        </w:tc>
        <w:tc>
          <w:tcPr>
            <w:tcW w:w="1024" w:type="dxa"/>
            <w:tcBorders>
              <w:top w:val="single" w:sz="4" w:space="0" w:color="auto"/>
              <w:left w:val="single" w:sz="4" w:space="0" w:color="auto"/>
              <w:bottom w:val="single" w:sz="4" w:space="0" w:color="auto"/>
              <w:right w:val="single" w:sz="4" w:space="0" w:color="auto"/>
            </w:tcBorders>
            <w:vAlign w:val="center"/>
            <w:hideMark/>
          </w:tcPr>
          <w:p w14:paraId="1AA16BA7"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61,2</w:t>
            </w:r>
          </w:p>
        </w:tc>
      </w:tr>
      <w:tr w:rsidR="00A04CA1" w:rsidRPr="00A04CA1" w14:paraId="6E04A7B4" w14:textId="77777777" w:rsidTr="00A04CA1">
        <w:trPr>
          <w:trHeight w:val="248"/>
        </w:trPr>
        <w:tc>
          <w:tcPr>
            <w:tcW w:w="1242" w:type="dxa"/>
            <w:tcBorders>
              <w:top w:val="single" w:sz="4" w:space="0" w:color="auto"/>
              <w:left w:val="single" w:sz="4" w:space="0" w:color="auto"/>
              <w:bottom w:val="single" w:sz="4" w:space="0" w:color="auto"/>
              <w:right w:val="single" w:sz="4" w:space="0" w:color="auto"/>
            </w:tcBorders>
            <w:vAlign w:val="center"/>
            <w:hideMark/>
          </w:tcPr>
          <w:p w14:paraId="7F7FFFAC"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Итого:</w:t>
            </w:r>
          </w:p>
        </w:tc>
        <w:tc>
          <w:tcPr>
            <w:tcW w:w="798" w:type="dxa"/>
            <w:tcBorders>
              <w:top w:val="single" w:sz="4" w:space="0" w:color="auto"/>
              <w:left w:val="single" w:sz="4" w:space="0" w:color="auto"/>
              <w:bottom w:val="single" w:sz="4" w:space="0" w:color="auto"/>
              <w:right w:val="single" w:sz="4" w:space="0" w:color="auto"/>
            </w:tcBorders>
            <w:vAlign w:val="center"/>
            <w:hideMark/>
          </w:tcPr>
          <w:p w14:paraId="6C806D48" w14:textId="77777777" w:rsidR="00A04CA1" w:rsidRPr="00A04CA1" w:rsidRDefault="00A04CA1" w:rsidP="00A04CA1">
            <w:pPr>
              <w:spacing w:line="240" w:lineRule="auto"/>
              <w:ind w:firstLine="0"/>
              <w:jc w:val="center"/>
              <w:rPr>
                <w:rFonts w:eastAsia="Times New Roman" w:cs="Times New Roman"/>
                <w:bCs/>
                <w:sz w:val="22"/>
                <w:lang w:val="ru-RU" w:eastAsia="ru-RU"/>
              </w:rPr>
            </w:pPr>
            <w:r w:rsidRPr="00A04CA1">
              <w:rPr>
                <w:rFonts w:eastAsia="Times New Roman" w:cs="Times New Roman"/>
                <w:bCs/>
                <w:sz w:val="22"/>
                <w:lang w:val="ru-RU" w:eastAsia="ru-RU"/>
              </w:rPr>
              <w:t>6281</w:t>
            </w:r>
          </w:p>
        </w:tc>
        <w:tc>
          <w:tcPr>
            <w:tcW w:w="1204" w:type="dxa"/>
            <w:tcBorders>
              <w:top w:val="single" w:sz="4" w:space="0" w:color="auto"/>
              <w:left w:val="single" w:sz="4" w:space="0" w:color="auto"/>
              <w:bottom w:val="single" w:sz="4" w:space="0" w:color="auto"/>
              <w:right w:val="single" w:sz="4" w:space="0" w:color="auto"/>
            </w:tcBorders>
            <w:vAlign w:val="center"/>
            <w:hideMark/>
          </w:tcPr>
          <w:p w14:paraId="15ED507B" w14:textId="77777777" w:rsidR="00A04CA1" w:rsidRPr="00A04CA1" w:rsidRDefault="00A04CA1" w:rsidP="00A04CA1">
            <w:pPr>
              <w:spacing w:line="240" w:lineRule="auto"/>
              <w:ind w:firstLine="0"/>
              <w:jc w:val="center"/>
              <w:rPr>
                <w:rFonts w:eastAsia="Times New Roman" w:cs="Times New Roman"/>
                <w:bCs/>
                <w:sz w:val="22"/>
                <w:lang w:val="ru-RU" w:eastAsia="ru-RU"/>
              </w:rPr>
            </w:pPr>
            <w:r w:rsidRPr="00A04CA1">
              <w:rPr>
                <w:rFonts w:eastAsia="Times New Roman" w:cs="Times New Roman"/>
                <w:bCs/>
                <w:sz w:val="22"/>
                <w:lang w:val="ru-RU" w:eastAsia="ru-RU"/>
              </w:rPr>
              <w:t>5634</w:t>
            </w:r>
          </w:p>
          <w:p w14:paraId="4C3532C2" w14:textId="77777777" w:rsidR="00A04CA1" w:rsidRPr="00A04CA1" w:rsidRDefault="00A04CA1" w:rsidP="00A04CA1">
            <w:pPr>
              <w:spacing w:line="240" w:lineRule="auto"/>
              <w:ind w:firstLine="0"/>
              <w:jc w:val="center"/>
              <w:rPr>
                <w:rFonts w:eastAsia="Times New Roman" w:cs="Times New Roman"/>
                <w:bCs/>
                <w:sz w:val="22"/>
                <w:lang w:val="ru-RU" w:eastAsia="ru-RU"/>
              </w:rPr>
            </w:pPr>
            <w:r w:rsidRPr="00A04CA1">
              <w:rPr>
                <w:rFonts w:eastAsia="Times New Roman" w:cs="Times New Roman"/>
                <w:bCs/>
                <w:sz w:val="22"/>
                <w:lang w:val="ru-RU" w:eastAsia="ru-RU"/>
              </w:rPr>
              <w:t>(89,7%)</w:t>
            </w:r>
          </w:p>
        </w:tc>
        <w:tc>
          <w:tcPr>
            <w:tcW w:w="567" w:type="dxa"/>
            <w:tcBorders>
              <w:top w:val="single" w:sz="4" w:space="0" w:color="auto"/>
              <w:left w:val="single" w:sz="4" w:space="0" w:color="auto"/>
              <w:bottom w:val="single" w:sz="4" w:space="0" w:color="auto"/>
              <w:right w:val="single" w:sz="4" w:space="0" w:color="auto"/>
            </w:tcBorders>
            <w:vAlign w:val="center"/>
            <w:hideMark/>
          </w:tcPr>
          <w:p w14:paraId="2FE91F88" w14:textId="77777777" w:rsidR="00A04CA1" w:rsidRPr="00A04CA1" w:rsidRDefault="00A04CA1" w:rsidP="00A04CA1">
            <w:pPr>
              <w:spacing w:line="240" w:lineRule="auto"/>
              <w:ind w:firstLine="0"/>
              <w:jc w:val="center"/>
              <w:rPr>
                <w:rFonts w:eastAsia="Times New Roman" w:cs="Times New Roman"/>
                <w:bCs/>
                <w:sz w:val="22"/>
                <w:lang w:val="ru-RU" w:eastAsia="ru-RU"/>
              </w:rPr>
            </w:pPr>
            <w:r w:rsidRPr="00A04CA1">
              <w:rPr>
                <w:rFonts w:eastAsia="Times New Roman" w:cs="Times New Roman"/>
                <w:bCs/>
                <w:sz w:val="22"/>
                <w:lang w:val="ru-RU" w:eastAsia="ru-RU"/>
              </w:rPr>
              <w:t>415</w:t>
            </w:r>
          </w:p>
        </w:tc>
        <w:tc>
          <w:tcPr>
            <w:tcW w:w="655" w:type="dxa"/>
            <w:tcBorders>
              <w:top w:val="single" w:sz="4" w:space="0" w:color="auto"/>
              <w:left w:val="single" w:sz="4" w:space="0" w:color="auto"/>
              <w:bottom w:val="single" w:sz="4" w:space="0" w:color="auto"/>
              <w:right w:val="single" w:sz="4" w:space="0" w:color="auto"/>
            </w:tcBorders>
            <w:vAlign w:val="center"/>
            <w:hideMark/>
          </w:tcPr>
          <w:p w14:paraId="1D6B8331" w14:textId="77777777" w:rsidR="00A04CA1" w:rsidRPr="00A04CA1" w:rsidRDefault="00A04CA1" w:rsidP="00A04CA1">
            <w:pPr>
              <w:spacing w:line="240" w:lineRule="auto"/>
              <w:ind w:firstLine="0"/>
              <w:jc w:val="center"/>
              <w:rPr>
                <w:rFonts w:eastAsia="Times New Roman" w:cs="Times New Roman"/>
                <w:bCs/>
                <w:sz w:val="22"/>
                <w:lang w:val="ru-RU" w:eastAsia="ru-RU"/>
              </w:rPr>
            </w:pPr>
            <w:r w:rsidRPr="00A04CA1">
              <w:rPr>
                <w:rFonts w:eastAsia="Times New Roman" w:cs="Times New Roman"/>
                <w:bCs/>
                <w:sz w:val="22"/>
                <w:lang w:val="ru-RU" w:eastAsia="ru-RU"/>
              </w:rPr>
              <w:t>7,4</w:t>
            </w:r>
          </w:p>
        </w:tc>
        <w:tc>
          <w:tcPr>
            <w:tcW w:w="648" w:type="dxa"/>
            <w:tcBorders>
              <w:top w:val="single" w:sz="4" w:space="0" w:color="auto"/>
              <w:left w:val="single" w:sz="4" w:space="0" w:color="auto"/>
              <w:bottom w:val="single" w:sz="4" w:space="0" w:color="auto"/>
              <w:right w:val="single" w:sz="4" w:space="0" w:color="auto"/>
            </w:tcBorders>
            <w:vAlign w:val="center"/>
            <w:hideMark/>
          </w:tcPr>
          <w:p w14:paraId="4094C006" w14:textId="77777777" w:rsidR="00A04CA1" w:rsidRPr="00A04CA1" w:rsidRDefault="00A04CA1" w:rsidP="00A04CA1">
            <w:pPr>
              <w:spacing w:line="240" w:lineRule="auto"/>
              <w:ind w:firstLine="0"/>
              <w:jc w:val="center"/>
              <w:rPr>
                <w:rFonts w:eastAsia="Times New Roman" w:cs="Times New Roman"/>
                <w:bCs/>
                <w:sz w:val="22"/>
                <w:lang w:val="ru-RU" w:eastAsia="ru-RU"/>
              </w:rPr>
            </w:pPr>
            <w:r w:rsidRPr="00A04CA1">
              <w:rPr>
                <w:rFonts w:eastAsia="Times New Roman" w:cs="Times New Roman"/>
                <w:bCs/>
                <w:sz w:val="22"/>
                <w:lang w:val="ru-RU" w:eastAsia="ru-RU"/>
              </w:rPr>
              <w:t>1554</w:t>
            </w:r>
          </w:p>
        </w:tc>
        <w:tc>
          <w:tcPr>
            <w:tcW w:w="720" w:type="dxa"/>
            <w:tcBorders>
              <w:top w:val="single" w:sz="4" w:space="0" w:color="auto"/>
              <w:left w:val="single" w:sz="4" w:space="0" w:color="auto"/>
              <w:bottom w:val="single" w:sz="4" w:space="0" w:color="auto"/>
              <w:right w:val="single" w:sz="4" w:space="0" w:color="auto"/>
            </w:tcBorders>
            <w:vAlign w:val="center"/>
            <w:hideMark/>
          </w:tcPr>
          <w:p w14:paraId="25977C20" w14:textId="77777777" w:rsidR="00A04CA1" w:rsidRPr="00A04CA1" w:rsidRDefault="00A04CA1" w:rsidP="00A04CA1">
            <w:pPr>
              <w:spacing w:line="240" w:lineRule="auto"/>
              <w:ind w:firstLine="0"/>
              <w:jc w:val="center"/>
              <w:rPr>
                <w:rFonts w:eastAsia="Times New Roman" w:cs="Times New Roman"/>
                <w:bCs/>
                <w:sz w:val="22"/>
                <w:lang w:val="ru-RU" w:eastAsia="ru-RU"/>
              </w:rPr>
            </w:pPr>
            <w:r w:rsidRPr="00A04CA1">
              <w:rPr>
                <w:rFonts w:eastAsia="Times New Roman" w:cs="Times New Roman"/>
                <w:bCs/>
                <w:sz w:val="22"/>
                <w:lang w:val="ru-RU" w:eastAsia="ru-RU"/>
              </w:rPr>
              <w:t>27,6</w:t>
            </w:r>
          </w:p>
        </w:tc>
        <w:tc>
          <w:tcPr>
            <w:tcW w:w="556" w:type="dxa"/>
            <w:tcBorders>
              <w:top w:val="single" w:sz="4" w:space="0" w:color="auto"/>
              <w:left w:val="single" w:sz="4" w:space="0" w:color="auto"/>
              <w:bottom w:val="single" w:sz="4" w:space="0" w:color="auto"/>
              <w:right w:val="single" w:sz="4" w:space="0" w:color="auto"/>
            </w:tcBorders>
            <w:vAlign w:val="center"/>
            <w:hideMark/>
          </w:tcPr>
          <w:p w14:paraId="3F819837" w14:textId="77777777" w:rsidR="00A04CA1" w:rsidRPr="00A04CA1" w:rsidRDefault="00A04CA1" w:rsidP="00A04CA1">
            <w:pPr>
              <w:spacing w:line="240" w:lineRule="auto"/>
              <w:ind w:firstLine="0"/>
              <w:jc w:val="center"/>
              <w:rPr>
                <w:rFonts w:eastAsia="Times New Roman" w:cs="Times New Roman"/>
                <w:bCs/>
                <w:sz w:val="22"/>
                <w:lang w:val="ru-RU" w:eastAsia="ru-RU"/>
              </w:rPr>
            </w:pPr>
            <w:r w:rsidRPr="00A04CA1">
              <w:rPr>
                <w:rFonts w:eastAsia="Times New Roman" w:cs="Times New Roman"/>
                <w:bCs/>
                <w:sz w:val="22"/>
                <w:lang w:val="ru-RU" w:eastAsia="ru-RU"/>
              </w:rPr>
              <w:t>1894</w:t>
            </w:r>
          </w:p>
        </w:tc>
        <w:tc>
          <w:tcPr>
            <w:tcW w:w="720" w:type="dxa"/>
            <w:tcBorders>
              <w:top w:val="single" w:sz="4" w:space="0" w:color="auto"/>
              <w:left w:val="single" w:sz="4" w:space="0" w:color="auto"/>
              <w:bottom w:val="single" w:sz="4" w:space="0" w:color="auto"/>
              <w:right w:val="single" w:sz="4" w:space="0" w:color="auto"/>
            </w:tcBorders>
            <w:vAlign w:val="center"/>
            <w:hideMark/>
          </w:tcPr>
          <w:p w14:paraId="69B93F7C"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33,6</w:t>
            </w:r>
          </w:p>
        </w:tc>
        <w:tc>
          <w:tcPr>
            <w:tcW w:w="555" w:type="dxa"/>
            <w:tcBorders>
              <w:top w:val="single" w:sz="4" w:space="0" w:color="auto"/>
              <w:left w:val="single" w:sz="4" w:space="0" w:color="auto"/>
              <w:bottom w:val="single" w:sz="4" w:space="0" w:color="auto"/>
              <w:right w:val="single" w:sz="4" w:space="0" w:color="auto"/>
            </w:tcBorders>
            <w:vAlign w:val="center"/>
            <w:hideMark/>
          </w:tcPr>
          <w:p w14:paraId="02C55928" w14:textId="77777777" w:rsidR="00A04CA1" w:rsidRPr="00A04CA1" w:rsidRDefault="00A04CA1" w:rsidP="00A04CA1">
            <w:pPr>
              <w:spacing w:line="240" w:lineRule="auto"/>
              <w:ind w:firstLine="0"/>
              <w:jc w:val="center"/>
              <w:rPr>
                <w:rFonts w:eastAsia="Times New Roman" w:cs="Times New Roman"/>
                <w:bCs/>
                <w:sz w:val="22"/>
                <w:lang w:val="ru-RU" w:eastAsia="ru-RU"/>
              </w:rPr>
            </w:pPr>
            <w:r w:rsidRPr="00A04CA1">
              <w:rPr>
                <w:rFonts w:eastAsia="Times New Roman" w:cs="Times New Roman"/>
                <w:bCs/>
                <w:sz w:val="22"/>
                <w:lang w:val="ru-RU" w:eastAsia="ru-RU"/>
              </w:rPr>
              <w:t>1765</w:t>
            </w:r>
          </w:p>
        </w:tc>
        <w:tc>
          <w:tcPr>
            <w:tcW w:w="720" w:type="dxa"/>
            <w:tcBorders>
              <w:top w:val="single" w:sz="4" w:space="0" w:color="auto"/>
              <w:left w:val="single" w:sz="4" w:space="0" w:color="auto"/>
              <w:bottom w:val="single" w:sz="4" w:space="0" w:color="auto"/>
              <w:right w:val="single" w:sz="4" w:space="0" w:color="auto"/>
            </w:tcBorders>
            <w:vAlign w:val="center"/>
            <w:hideMark/>
          </w:tcPr>
          <w:p w14:paraId="67FA1697"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31,3</w:t>
            </w:r>
          </w:p>
        </w:tc>
        <w:tc>
          <w:tcPr>
            <w:tcW w:w="1024" w:type="dxa"/>
            <w:tcBorders>
              <w:top w:val="single" w:sz="4" w:space="0" w:color="auto"/>
              <w:left w:val="single" w:sz="4" w:space="0" w:color="auto"/>
              <w:bottom w:val="single" w:sz="4" w:space="0" w:color="auto"/>
              <w:right w:val="single" w:sz="4" w:space="0" w:color="auto"/>
            </w:tcBorders>
            <w:vAlign w:val="center"/>
            <w:hideMark/>
          </w:tcPr>
          <w:p w14:paraId="00418E81" w14:textId="77777777" w:rsidR="00A04CA1" w:rsidRPr="00A04CA1" w:rsidRDefault="00A04CA1" w:rsidP="00A04CA1">
            <w:pPr>
              <w:spacing w:line="240" w:lineRule="auto"/>
              <w:ind w:firstLine="0"/>
              <w:jc w:val="center"/>
              <w:rPr>
                <w:rFonts w:eastAsia="Times New Roman" w:cs="Times New Roman"/>
                <w:sz w:val="22"/>
                <w:lang w:val="ru-RU" w:eastAsia="ru-RU"/>
              </w:rPr>
            </w:pPr>
            <w:r w:rsidRPr="00A04CA1">
              <w:rPr>
                <w:rFonts w:eastAsia="Times New Roman" w:cs="Times New Roman"/>
                <w:sz w:val="22"/>
                <w:lang w:val="ru-RU" w:eastAsia="ru-RU"/>
              </w:rPr>
              <w:t>68,7</w:t>
            </w:r>
          </w:p>
        </w:tc>
      </w:tr>
    </w:tbl>
    <w:p w14:paraId="43A2911D" w14:textId="77777777" w:rsidR="00A04CA1" w:rsidRPr="00A04CA1" w:rsidRDefault="00A04CA1" w:rsidP="00A04CA1">
      <w:pPr>
        <w:spacing w:line="276" w:lineRule="auto"/>
        <w:ind w:firstLine="0"/>
        <w:rPr>
          <w:rFonts w:eastAsia="Times New Roman" w:cs="Times New Roman"/>
          <w:color w:val="FF0000"/>
          <w:szCs w:val="24"/>
          <w:lang w:val="ru-RU"/>
        </w:rPr>
      </w:pPr>
      <w:r w:rsidRPr="00A04CA1">
        <w:rPr>
          <w:rFonts w:eastAsia="Times New Roman" w:cs="Times New Roman"/>
          <w:szCs w:val="24"/>
          <w:lang w:val="ru-RU"/>
        </w:rPr>
        <w:t xml:space="preserve">Источник: данные </w:t>
      </w:r>
      <w:r w:rsidRPr="00A04CA1">
        <w:rPr>
          <w:rFonts w:eastAsia="Times New Roman" w:cs="Times New Roman"/>
          <w:color w:val="333333"/>
          <w:szCs w:val="24"/>
          <w:lang w:val="ru-RU"/>
        </w:rPr>
        <w:t>Государственной службы по надзору в сфере образования РТ, 2013 год.</w:t>
      </w:r>
    </w:p>
    <w:p w14:paraId="4EA5DCFA" w14:textId="77777777" w:rsidR="00A04CA1" w:rsidRPr="00A04CA1" w:rsidRDefault="00A04CA1" w:rsidP="00A04CA1">
      <w:pPr>
        <w:tabs>
          <w:tab w:val="left" w:pos="1834"/>
        </w:tabs>
        <w:spacing w:line="276" w:lineRule="auto"/>
        <w:ind w:firstLine="567"/>
        <w:rPr>
          <w:rFonts w:eastAsia="Times New Roman" w:cs="Times New Roman"/>
          <w:szCs w:val="24"/>
          <w:lang w:val="ru-RU"/>
        </w:rPr>
      </w:pPr>
      <w:r w:rsidRPr="00A04CA1">
        <w:rPr>
          <w:rFonts w:eastAsia="Times New Roman" w:cs="Times New Roman"/>
          <w:szCs w:val="24"/>
          <w:lang w:val="ru-RU"/>
        </w:rPr>
        <w:tab/>
      </w:r>
    </w:p>
    <w:p w14:paraId="4C1B3BAF" w14:textId="77777777" w:rsidR="00A04CA1" w:rsidRPr="00A04CA1" w:rsidRDefault="00A04CA1" w:rsidP="00A04CA1">
      <w:pPr>
        <w:pStyle w:val="4"/>
        <w:rPr>
          <w:lang w:val="ru-RU"/>
        </w:rPr>
      </w:pPr>
      <w:bookmarkStart w:id="510" w:name="_Toc431057253"/>
      <w:r w:rsidRPr="00A04CA1">
        <w:rPr>
          <w:lang w:val="ru-RU"/>
        </w:rPr>
        <w:t>3.3 Дискуссионные вопросы развития мониторинговых исследований</w:t>
      </w:r>
      <w:bookmarkEnd w:id="510"/>
    </w:p>
    <w:p w14:paraId="4BCD92BF" w14:textId="77777777" w:rsidR="00A04CA1" w:rsidRPr="00A04CA1" w:rsidRDefault="00A04CA1" w:rsidP="00A04CA1">
      <w:pPr>
        <w:rPr>
          <w:rFonts w:eastAsia="Times New Roman" w:cs="Times New Roman"/>
          <w:szCs w:val="24"/>
          <w:lang w:val="ru-RU"/>
        </w:rPr>
      </w:pPr>
      <w:r w:rsidRPr="00A04CA1">
        <w:rPr>
          <w:rFonts w:eastAsia="Times New Roman" w:cs="Times New Roman"/>
          <w:szCs w:val="24"/>
          <w:lang w:val="ru-RU"/>
        </w:rPr>
        <w:t xml:space="preserve">Неоднозначны в научно-педагогическом обществе мнения по поводу целесообразности активного участия в создании Национальной системы оценки различных международных организаций, поскольку система оценки в РТ пока еще недостаточно сформирована и требует приоритета национально-ментальных составляющих. Поэтому многие склоняются к мысли о том, что планирование участия Республики Таджикистана в международных сравнительных исследованиях системы оценки качества образования должно быть в перспективе. </w:t>
      </w:r>
    </w:p>
    <w:p w14:paraId="288391FD" w14:textId="77777777" w:rsidR="00A04CA1" w:rsidRPr="00A04CA1" w:rsidRDefault="00A04CA1" w:rsidP="00A04CA1">
      <w:pPr>
        <w:rPr>
          <w:rFonts w:eastAsia="Times New Roman" w:cs="Times New Roman"/>
          <w:szCs w:val="24"/>
          <w:lang w:val="ru-RU"/>
        </w:rPr>
      </w:pPr>
      <w:r w:rsidRPr="00A04CA1">
        <w:rPr>
          <w:rFonts w:eastAsia="Times New Roman" w:cs="Times New Roman"/>
          <w:szCs w:val="24"/>
          <w:lang w:val="ru-RU"/>
        </w:rPr>
        <w:t xml:space="preserve">Практические методы оценивания в классе – один из наиболее обсуждаемых вопросов. В связи с тем, что школы республики планируют переход на новую систему </w:t>
      </w:r>
      <w:r w:rsidRPr="00A04CA1">
        <w:rPr>
          <w:rFonts w:eastAsia="Times New Roman" w:cs="Times New Roman"/>
          <w:szCs w:val="24"/>
          <w:lang w:val="ru-RU"/>
        </w:rPr>
        <w:lastRenderedPageBreak/>
        <w:t>оценивания (100-,10-,12-балльная система оценки), которая апробировалась в пилотных школах в 2014-2015 учебном году и будет продолжена в 2015-2016 учебном году с расширением экспериментальных школ, возникает множество вопросов как со стороны учителей, так и со стороны учеников и их родителей, поскольку преодолеть традиционное отношение к оценке довольно сложно. Специальные механизмы мониторинга, регламентированные нормативными документами;</w:t>
      </w:r>
    </w:p>
    <w:p w14:paraId="5A846043" w14:textId="77777777" w:rsidR="00A04CA1" w:rsidRPr="00A04CA1" w:rsidRDefault="00A04CA1" w:rsidP="00A04CA1">
      <w:pPr>
        <w:rPr>
          <w:rFonts w:eastAsia="Times New Roman" w:cs="Times New Roman"/>
          <w:szCs w:val="24"/>
          <w:lang w:val="ru-RU"/>
        </w:rPr>
      </w:pPr>
      <w:r w:rsidRPr="00A04CA1">
        <w:rPr>
          <w:rFonts w:eastAsia="Times New Roman" w:cs="Times New Roman"/>
          <w:szCs w:val="24"/>
          <w:lang w:val="ru-RU"/>
        </w:rPr>
        <w:t>Стандарты, обеспечивающие механизмы оценивания качества образования, пересматриваются в системе общей модернизации образования и еще не достаточно апробированы и введены в практику - все непривычное вызывает отторжение и споры.</w:t>
      </w:r>
    </w:p>
    <w:p w14:paraId="2B8482BE" w14:textId="77777777" w:rsidR="00A04CA1" w:rsidRPr="00A04CA1" w:rsidRDefault="00A04CA1" w:rsidP="00A04CA1">
      <w:pPr>
        <w:pStyle w:val="3"/>
        <w:rPr>
          <w:lang w:val="ru-RU"/>
        </w:rPr>
      </w:pPr>
      <w:bookmarkStart w:id="511" w:name="_Toc431057254"/>
      <w:r w:rsidRPr="00A04CA1">
        <w:rPr>
          <w:lang w:val="ru-RU"/>
        </w:rPr>
        <w:t>4. Экзамены</w:t>
      </w:r>
      <w:bookmarkEnd w:id="511"/>
    </w:p>
    <w:p w14:paraId="15988646" w14:textId="77777777" w:rsidR="00A04CA1" w:rsidRPr="00A04CA1" w:rsidRDefault="00A04CA1" w:rsidP="00A04CA1">
      <w:pPr>
        <w:pStyle w:val="4"/>
        <w:rPr>
          <w:lang w:val="ru-RU"/>
        </w:rPr>
      </w:pPr>
      <w:bookmarkStart w:id="512" w:name="_Toc431057255"/>
      <w:r w:rsidRPr="00A04CA1">
        <w:rPr>
          <w:lang w:val="ru-RU"/>
        </w:rPr>
        <w:t>4.1. Выпускные экзамены из школы</w:t>
      </w:r>
      <w:bookmarkEnd w:id="512"/>
    </w:p>
    <w:p w14:paraId="1763D757" w14:textId="77777777" w:rsidR="00A04CA1" w:rsidRPr="00A04CA1" w:rsidRDefault="00A04CA1" w:rsidP="00A04CA1">
      <w:pPr>
        <w:widowControl w:val="0"/>
        <w:rPr>
          <w:rFonts w:eastAsia="Times New Roman" w:cs="Times New Roman"/>
          <w:color w:val="333333"/>
          <w:spacing w:val="-2"/>
          <w:szCs w:val="24"/>
          <w:lang w:val="ru-RU" w:eastAsia="ru-RU"/>
        </w:rPr>
      </w:pPr>
      <w:r w:rsidRPr="00A04CA1">
        <w:rPr>
          <w:rFonts w:eastAsia="Times New Roman" w:cs="Times New Roman"/>
          <w:color w:val="333333"/>
          <w:spacing w:val="-2"/>
          <w:szCs w:val="24"/>
          <w:lang w:val="ru-RU" w:eastAsia="ru-RU"/>
        </w:rPr>
        <w:t>Основными документами, регулирующими проведение выпускных экзаменов в Таджикистане являются Положение «О средних общеобразовательных учреждений» [13] и Распоряжение министра МОНРТ «Об окончании 2014-2015 учебного года, аттестация перехода учащихся из одного класса в другой и выпуска в средние общеобразовательные учреждения РТ» [15], Инструкция по проведению аттестации учащихся средних общеобразовательных учреждений РТ. [16]</w:t>
      </w:r>
    </w:p>
    <w:p w14:paraId="6C48E903" w14:textId="77777777" w:rsidR="00A04CA1" w:rsidRPr="00A04CA1" w:rsidRDefault="00A04CA1" w:rsidP="00A04CA1">
      <w:pPr>
        <w:widowControl w:val="0"/>
        <w:rPr>
          <w:rFonts w:eastAsia="Times New Roman" w:cs="Times New Roman"/>
          <w:color w:val="333333"/>
          <w:spacing w:val="-2"/>
          <w:szCs w:val="24"/>
          <w:lang w:val="ru-RU" w:eastAsia="ru-RU"/>
        </w:rPr>
      </w:pPr>
      <w:r w:rsidRPr="00A04CA1">
        <w:rPr>
          <w:rFonts w:eastAsia="Times New Roman" w:cs="Times New Roman"/>
          <w:color w:val="333333"/>
          <w:spacing w:val="-2"/>
          <w:szCs w:val="24"/>
          <w:lang w:val="ru-RU" w:eastAsia="ru-RU"/>
        </w:rPr>
        <w:t xml:space="preserve">Выпускные экзамены проводятся по завершению основного и среднего уровней образования (9 и 11 классы), с целью оценивания уровня знаний учащихся для получения аттестата зрелости на уровне основного или среднего образования. Регулируются приказом Министерства образования и науки РТ. </w:t>
      </w:r>
    </w:p>
    <w:p w14:paraId="44201213" w14:textId="77777777" w:rsidR="00A04CA1" w:rsidRPr="00A04CA1" w:rsidRDefault="00A04CA1" w:rsidP="00A04CA1">
      <w:pPr>
        <w:widowControl w:val="0"/>
        <w:rPr>
          <w:rFonts w:eastAsia="Times New Roman" w:cs="Times New Roman"/>
          <w:color w:val="333333"/>
          <w:spacing w:val="-2"/>
          <w:szCs w:val="24"/>
          <w:lang w:val="ru-RU" w:eastAsia="ru-RU"/>
        </w:rPr>
      </w:pPr>
      <w:r w:rsidRPr="00A04CA1">
        <w:rPr>
          <w:rFonts w:eastAsia="Times New Roman" w:cs="Times New Roman"/>
          <w:color w:val="333333"/>
          <w:spacing w:val="-2"/>
          <w:szCs w:val="24"/>
          <w:lang w:val="ru-RU" w:eastAsia="ru-RU"/>
        </w:rPr>
        <w:t>Выпускные экзамены - итоговая государственная аттестация – осуществляется частично как традиционная форма проведения и оценки: сочинение по литературе, контрольная работа по математике для всех профилей обучения; тестовая форма проведения и оценки для экзаменов по остальным предметам аттестации. Количество и перечень экзаменационных предметов определяются ежегодно соответствующим Распоряжением министра образования и науки РТ. Вопросы и задания разрабатываются РУМЦ.</w:t>
      </w:r>
    </w:p>
    <w:p w14:paraId="1D6231A8" w14:textId="77777777" w:rsidR="00A04CA1" w:rsidRPr="00A04CA1" w:rsidRDefault="00A04CA1" w:rsidP="00A04CA1">
      <w:pPr>
        <w:widowControl w:val="0"/>
        <w:rPr>
          <w:rFonts w:eastAsia="Times New Roman" w:cs="Times New Roman"/>
          <w:color w:val="333333"/>
          <w:spacing w:val="-2"/>
          <w:szCs w:val="24"/>
          <w:lang w:val="ru-RU" w:eastAsia="ru-RU"/>
        </w:rPr>
      </w:pPr>
      <w:r w:rsidRPr="00A04CA1">
        <w:rPr>
          <w:rFonts w:eastAsia="Times New Roman" w:cs="Times New Roman"/>
          <w:color w:val="333333"/>
          <w:spacing w:val="-2"/>
          <w:szCs w:val="24"/>
          <w:lang w:val="ru-RU" w:eastAsia="ru-RU"/>
        </w:rPr>
        <w:t xml:space="preserve">Экзамены проводятся в основном силами каждой школы под наблюдением представителей отделов образования соответствующего района или города. Процесс экзаменов также контролируют выборочно соответствующие подструктурные подразделения МОНРТ. На данном этапе, как уже отмечено выше используются как стандартизированные измерительные материалы – тесты, так и традиционные формы сдачи экзамена, как диктант, сочинение, изложение. Все измерительные материалы разрабатываются исключительно одним органом – РУМЦ. Экзамен обычно имеет монопредметный характер. Содержание заданий </w:t>
      </w:r>
      <w:r w:rsidRPr="00A04CA1">
        <w:rPr>
          <w:rFonts w:eastAsia="Times New Roman" w:cs="Times New Roman"/>
          <w:color w:val="333333"/>
          <w:spacing w:val="-2"/>
          <w:szCs w:val="24"/>
          <w:lang w:val="ru-RU" w:eastAsia="ru-RU"/>
        </w:rPr>
        <w:lastRenderedPageBreak/>
        <w:t xml:space="preserve">ориентировано на государственный стандарт. Например, для школ с общим профилем обучения в 2014-2015 учебном году согласно Распоряжению министра МОНРТ были определены выпускные экзамены по следующим предметам: </w:t>
      </w:r>
    </w:p>
    <w:p w14:paraId="5B17A9D6" w14:textId="77777777" w:rsidR="00A04CA1" w:rsidRPr="00A04CA1" w:rsidRDefault="00A04CA1" w:rsidP="00C6227B">
      <w:pPr>
        <w:widowControl w:val="0"/>
        <w:numPr>
          <w:ilvl w:val="0"/>
          <w:numId w:val="285"/>
        </w:numPr>
        <w:spacing w:after="200"/>
        <w:contextualSpacing/>
        <w:jc w:val="left"/>
        <w:rPr>
          <w:rFonts w:eastAsia="Times New Roman" w:cs="Times New Roman"/>
          <w:color w:val="333333"/>
          <w:spacing w:val="-2"/>
          <w:szCs w:val="24"/>
          <w:lang w:val="ru-RU" w:eastAsia="ru-RU"/>
        </w:rPr>
      </w:pPr>
      <w:r w:rsidRPr="00A04CA1">
        <w:rPr>
          <w:rFonts w:eastAsia="Times New Roman" w:cs="Times New Roman"/>
          <w:color w:val="333333"/>
          <w:spacing w:val="-2"/>
          <w:szCs w:val="24"/>
          <w:lang w:val="ru-RU" w:eastAsia="ru-RU"/>
        </w:rPr>
        <w:t xml:space="preserve">для 9-го класса: родной язык – изложение, русский язык – диктант, история таджикского народа – тест, алгебра – тест, химия – тест. </w:t>
      </w:r>
    </w:p>
    <w:p w14:paraId="35DB4C3C" w14:textId="77777777" w:rsidR="00A04CA1" w:rsidRPr="00A04CA1" w:rsidRDefault="00A04CA1" w:rsidP="00C6227B">
      <w:pPr>
        <w:widowControl w:val="0"/>
        <w:numPr>
          <w:ilvl w:val="0"/>
          <w:numId w:val="285"/>
        </w:numPr>
        <w:spacing w:after="200"/>
        <w:contextualSpacing/>
        <w:jc w:val="left"/>
        <w:rPr>
          <w:rFonts w:eastAsia="Times New Roman" w:cs="Times New Roman"/>
          <w:color w:val="333333"/>
          <w:spacing w:val="-2"/>
          <w:szCs w:val="24"/>
          <w:lang w:val="ru-RU" w:eastAsia="ru-RU"/>
        </w:rPr>
      </w:pPr>
      <w:r w:rsidRPr="00A04CA1">
        <w:rPr>
          <w:rFonts w:eastAsia="Times New Roman" w:cs="Times New Roman"/>
          <w:color w:val="333333"/>
          <w:spacing w:val="-2"/>
          <w:szCs w:val="24"/>
          <w:lang w:val="ru-RU" w:eastAsia="ru-RU"/>
        </w:rPr>
        <w:t>для 11-го класса: литература – сочинение, русский язык – диктант, алгебра – тест, история таджикского народа – тест, химия – тест, иностранный язык – устный.</w:t>
      </w:r>
    </w:p>
    <w:p w14:paraId="39087D4D" w14:textId="77777777" w:rsidR="00A04CA1" w:rsidRPr="00A04CA1" w:rsidRDefault="00A04CA1" w:rsidP="00A04CA1">
      <w:pPr>
        <w:widowControl w:val="0"/>
        <w:rPr>
          <w:rFonts w:eastAsia="Times New Roman" w:cs="Times New Roman"/>
          <w:color w:val="FF0000"/>
          <w:spacing w:val="-2"/>
          <w:szCs w:val="24"/>
          <w:lang w:val="ru-RU"/>
        </w:rPr>
      </w:pPr>
      <w:r w:rsidRPr="00A04CA1">
        <w:rPr>
          <w:rFonts w:eastAsia="Times New Roman" w:cs="Times New Roman"/>
          <w:color w:val="333333"/>
          <w:spacing w:val="-2"/>
          <w:szCs w:val="24"/>
          <w:lang w:val="ru-RU" w:eastAsia="ru-RU"/>
        </w:rPr>
        <w:t xml:space="preserve">Выпускные экзамены в школе не совмещены со вступительными экзаменами в вузы. </w:t>
      </w:r>
    </w:p>
    <w:p w14:paraId="15BBD535" w14:textId="77777777" w:rsidR="00A04CA1" w:rsidRPr="00A04CA1" w:rsidRDefault="00A04CA1" w:rsidP="00A04CA1">
      <w:pPr>
        <w:widowControl w:val="0"/>
        <w:ind w:firstLine="567"/>
        <w:rPr>
          <w:rFonts w:eastAsia="Times New Roman" w:cs="Times New Roman"/>
          <w:spacing w:val="-2"/>
          <w:szCs w:val="24"/>
          <w:lang w:val="ru-RU"/>
        </w:rPr>
      </w:pPr>
    </w:p>
    <w:p w14:paraId="61EF0AC0" w14:textId="77777777" w:rsidR="00A04CA1" w:rsidRPr="00A04CA1" w:rsidRDefault="00A04CA1" w:rsidP="00A04CA1">
      <w:pPr>
        <w:pStyle w:val="4"/>
        <w:rPr>
          <w:lang w:val="ru-RU"/>
        </w:rPr>
      </w:pPr>
      <w:bookmarkStart w:id="513" w:name="_Toc431057256"/>
      <w:r w:rsidRPr="00A04CA1">
        <w:rPr>
          <w:lang w:val="ru-RU"/>
        </w:rPr>
        <w:t>4.2. Вступительный экзамен в вуз</w:t>
      </w:r>
      <w:bookmarkEnd w:id="513"/>
    </w:p>
    <w:p w14:paraId="2A7C3FF1" w14:textId="77777777" w:rsidR="00A04CA1" w:rsidRPr="00A04CA1" w:rsidRDefault="00A04CA1" w:rsidP="00A04CA1">
      <w:pPr>
        <w:widowControl w:val="0"/>
        <w:rPr>
          <w:rFonts w:eastAsia="Times New Roman" w:cs="Times New Roman"/>
          <w:spacing w:val="-2"/>
          <w:szCs w:val="24"/>
          <w:lang w:val="ru-RU"/>
        </w:rPr>
      </w:pPr>
      <w:r w:rsidRPr="00A04CA1">
        <w:rPr>
          <w:rFonts w:eastAsia="Times New Roman" w:cs="Times New Roman"/>
          <w:spacing w:val="-2"/>
          <w:szCs w:val="24"/>
          <w:lang w:val="ru-RU"/>
        </w:rPr>
        <w:t xml:space="preserve">Нормативная база, регулирующая проведение вступительных экзаменов, отражена в следующих документах: </w:t>
      </w:r>
    </w:p>
    <w:p w14:paraId="7BADD25F" w14:textId="77777777" w:rsidR="00A04CA1" w:rsidRPr="00A04CA1" w:rsidRDefault="00A04CA1" w:rsidP="00C6227B">
      <w:pPr>
        <w:widowControl w:val="0"/>
        <w:numPr>
          <w:ilvl w:val="0"/>
          <w:numId w:val="289"/>
        </w:numPr>
        <w:spacing w:after="200"/>
        <w:contextualSpacing/>
        <w:jc w:val="left"/>
        <w:rPr>
          <w:rFonts w:eastAsia="Times New Roman" w:cs="Times New Roman"/>
          <w:spacing w:val="-2"/>
          <w:szCs w:val="24"/>
        </w:rPr>
      </w:pPr>
      <w:r w:rsidRPr="00A04CA1">
        <w:rPr>
          <w:rFonts w:eastAsia="Times New Roman" w:cs="Times New Roman"/>
          <w:spacing w:val="-2"/>
          <w:szCs w:val="24"/>
          <w:lang w:val="ru-RU"/>
        </w:rPr>
        <w:t>Закон Республики Таджикистан «Об образовании». [1]</w:t>
      </w:r>
    </w:p>
    <w:p w14:paraId="566C6DD6" w14:textId="77777777" w:rsidR="00A04CA1" w:rsidRPr="00A04CA1" w:rsidRDefault="00A04CA1" w:rsidP="00C6227B">
      <w:pPr>
        <w:widowControl w:val="0"/>
        <w:numPr>
          <w:ilvl w:val="0"/>
          <w:numId w:val="289"/>
        </w:numPr>
        <w:spacing w:after="200"/>
        <w:contextualSpacing/>
        <w:jc w:val="left"/>
        <w:rPr>
          <w:rFonts w:eastAsia="Times New Roman" w:cs="Times New Roman"/>
          <w:spacing w:val="-2"/>
          <w:szCs w:val="24"/>
          <w:lang w:val="ru-RU"/>
        </w:rPr>
      </w:pPr>
      <w:r w:rsidRPr="00A04CA1">
        <w:rPr>
          <w:rFonts w:eastAsia="Times New Roman" w:cs="Times New Roman"/>
          <w:spacing w:val="-2"/>
          <w:szCs w:val="24"/>
          <w:lang w:val="ru-RU"/>
        </w:rPr>
        <w:t>Порядок и методы приёма централизованных вступительных экзаменов для образовательных учреждений высшего профессионального образования. [10]</w:t>
      </w:r>
    </w:p>
    <w:p w14:paraId="18BE972B" w14:textId="77777777" w:rsidR="00A04CA1" w:rsidRPr="00A04CA1" w:rsidRDefault="00A04CA1" w:rsidP="00C6227B">
      <w:pPr>
        <w:widowControl w:val="0"/>
        <w:numPr>
          <w:ilvl w:val="0"/>
          <w:numId w:val="289"/>
        </w:numPr>
        <w:spacing w:after="200"/>
        <w:contextualSpacing/>
        <w:jc w:val="left"/>
        <w:rPr>
          <w:rFonts w:eastAsia="Times New Roman" w:cs="Times New Roman"/>
          <w:spacing w:val="-2"/>
          <w:szCs w:val="24"/>
          <w:lang w:val="ru-RU"/>
        </w:rPr>
      </w:pPr>
      <w:r w:rsidRPr="00A04CA1">
        <w:rPr>
          <w:rFonts w:eastAsia="Times New Roman" w:cs="Times New Roman"/>
          <w:spacing w:val="-2"/>
          <w:szCs w:val="24"/>
          <w:lang w:val="ru-RU"/>
        </w:rPr>
        <w:t xml:space="preserve">Порядок проведения централизованных вступительных экзаменов в образовательные учреждения среднего и высшего профессионального образования Республики Таджикистан. [11] </w:t>
      </w:r>
    </w:p>
    <w:p w14:paraId="62B9F9BA" w14:textId="77777777" w:rsidR="00A04CA1" w:rsidRPr="00A04CA1" w:rsidRDefault="00A04CA1" w:rsidP="00C6227B">
      <w:pPr>
        <w:numPr>
          <w:ilvl w:val="0"/>
          <w:numId w:val="289"/>
        </w:numPr>
        <w:spacing w:after="200"/>
        <w:contextualSpacing/>
        <w:jc w:val="left"/>
        <w:rPr>
          <w:rFonts w:eastAsia="Times New Roman" w:cs="Times New Roman"/>
          <w:spacing w:val="-2"/>
          <w:szCs w:val="24"/>
          <w:lang w:val="ru-RU"/>
        </w:rPr>
      </w:pPr>
      <w:r w:rsidRPr="00A04CA1">
        <w:rPr>
          <w:rFonts w:eastAsia="Times New Roman" w:cs="Times New Roman"/>
          <w:spacing w:val="-2"/>
          <w:szCs w:val="24"/>
          <w:lang w:val="ru-RU"/>
        </w:rPr>
        <w:t>Более 40 положений и инструкций, регулирующих проведение различных периодов проведения ЦВЭ утвержденных внутренними процедурами.</w:t>
      </w:r>
    </w:p>
    <w:p w14:paraId="13AE3BC0" w14:textId="77777777" w:rsidR="00A04CA1" w:rsidRPr="00A04CA1" w:rsidRDefault="00A04CA1" w:rsidP="00A04CA1">
      <w:pPr>
        <w:rPr>
          <w:rFonts w:eastAsia="Times New Roman" w:cs="Times New Roman"/>
          <w:spacing w:val="-2"/>
          <w:szCs w:val="24"/>
          <w:lang w:val="ru-RU"/>
        </w:rPr>
      </w:pPr>
      <w:r w:rsidRPr="00A04CA1">
        <w:rPr>
          <w:rFonts w:eastAsia="Times New Roman" w:cs="Times New Roman"/>
          <w:spacing w:val="-2"/>
          <w:szCs w:val="24"/>
          <w:lang w:val="ru-RU"/>
        </w:rPr>
        <w:t>В рамках проекта «Российская программа содействия образованию в целях развития» (READ), профинансированного Российской Федерацией и администрируемого Всемирным банком, был сформирован институциональный потенциал Национального центра тестирования (НТЦ), который является центром внедрения централизованных вступительных экзаменов (ЦВЭ). Национальный центр тестирования был основан Правительством Таджикистана в 2008 г. в качестве первого шага в организации системы оценки национального образования, целью которой является содействие улучшению доступа и повышению качества образования в стране. Национальный центр тестирования и новые ЦВЭ нацелены на стандартизацию практики и процедур тестирования, снижение уровня коррупции и предоставление студентам равного доступа к высшему образованию.</w:t>
      </w:r>
    </w:p>
    <w:p w14:paraId="1E36ECCC" w14:textId="77777777" w:rsidR="00A04CA1" w:rsidRPr="00A04CA1" w:rsidRDefault="00A04CA1" w:rsidP="00A04CA1">
      <w:pPr>
        <w:rPr>
          <w:rFonts w:eastAsia="Times New Roman" w:cs="Times New Roman"/>
          <w:spacing w:val="-2"/>
          <w:szCs w:val="24"/>
          <w:lang w:val="ru-RU"/>
        </w:rPr>
      </w:pPr>
      <w:r w:rsidRPr="00A04CA1">
        <w:rPr>
          <w:rFonts w:eastAsia="Times New Roman" w:cs="Times New Roman"/>
          <w:spacing w:val="-2"/>
          <w:szCs w:val="24"/>
          <w:lang w:val="ru-RU"/>
        </w:rPr>
        <w:t xml:space="preserve">После разработки модели, оценки, апробирования и проведения Гранд-пилота в 2012 г. и 2013 г., в декабре 2013 г. НЦТ запустил процесс ЦВЭ, а в июле 2014 г. ЦВЭ был впервые проведён по всей стране, включая распределение мест в ВУЗах. Для сдачи экзаменов зарегистрировались более 52500 заявителей (включая 17500 девушек), что на 30% больше </w:t>
      </w:r>
      <w:r w:rsidRPr="00A04CA1">
        <w:rPr>
          <w:rFonts w:eastAsia="Times New Roman" w:cs="Times New Roman"/>
          <w:spacing w:val="-2"/>
          <w:szCs w:val="24"/>
          <w:lang w:val="ru-RU"/>
        </w:rPr>
        <w:lastRenderedPageBreak/>
        <w:t>показателей 2013 года, в разбивке по всем ВУЗам страны. Около 46000 заявителей сдали экзамен, около 30000 получили проходные баллы, необходимые для участия в конкурсе распределения по специальностям.</w:t>
      </w:r>
    </w:p>
    <w:p w14:paraId="3C2722DB" w14:textId="77777777" w:rsidR="00A04CA1" w:rsidRPr="00A04CA1" w:rsidRDefault="00A04CA1" w:rsidP="00A04CA1">
      <w:pPr>
        <w:rPr>
          <w:rFonts w:eastAsia="Times New Roman" w:cs="Times New Roman"/>
          <w:spacing w:val="-2"/>
          <w:szCs w:val="24"/>
          <w:lang w:val="ru-RU"/>
        </w:rPr>
      </w:pPr>
      <w:r w:rsidRPr="00A04CA1">
        <w:rPr>
          <w:rFonts w:eastAsia="Times New Roman" w:cs="Times New Roman"/>
          <w:spacing w:val="-2"/>
          <w:szCs w:val="24"/>
          <w:lang w:val="ru-RU"/>
        </w:rPr>
        <w:t>Централизованные вступительные экзамены является системой централизованного проведения вступительных экзаменов и распределения абитуриентов в ОУСВПО РТ, которая основана на применении современных форм и методов оценки знаний абитуриентов и передовой техники и технологий, стандартизированных процедур проведения экзаменов, обработки, анализа и представления результатов.</w:t>
      </w:r>
    </w:p>
    <w:p w14:paraId="4470EFBE" w14:textId="77777777" w:rsidR="00A04CA1" w:rsidRPr="00A04CA1" w:rsidRDefault="00A04CA1" w:rsidP="00A04CA1">
      <w:pPr>
        <w:rPr>
          <w:rFonts w:eastAsia="Times New Roman" w:cs="Times New Roman"/>
          <w:spacing w:val="-2"/>
          <w:szCs w:val="24"/>
          <w:lang w:val="ru-RU"/>
        </w:rPr>
      </w:pPr>
      <w:r w:rsidRPr="00A04CA1">
        <w:rPr>
          <w:rFonts w:eastAsia="Times New Roman" w:cs="Times New Roman"/>
          <w:spacing w:val="-2"/>
          <w:szCs w:val="24"/>
          <w:lang w:val="ru-RU"/>
        </w:rPr>
        <w:t>ЦВЭ организуются и проводятся на основе таких принципов, как объективность, прозрачность, независимость процедур проведения и обеспечения равного доступа к сдаче экзаменов.</w:t>
      </w:r>
    </w:p>
    <w:p w14:paraId="3BAA311A" w14:textId="77777777" w:rsidR="00A04CA1" w:rsidRPr="00A04CA1" w:rsidRDefault="00A04CA1" w:rsidP="00A04CA1">
      <w:pPr>
        <w:rPr>
          <w:rFonts w:eastAsia="Times New Roman" w:cs="Times New Roman"/>
          <w:spacing w:val="-2"/>
          <w:szCs w:val="24"/>
          <w:lang w:val="ru-RU"/>
        </w:rPr>
      </w:pPr>
      <w:r w:rsidRPr="00A04CA1">
        <w:rPr>
          <w:rFonts w:eastAsia="Times New Roman" w:cs="Times New Roman"/>
          <w:spacing w:val="-2"/>
          <w:szCs w:val="24"/>
          <w:lang w:val="ru-RU"/>
        </w:rPr>
        <w:t>В этой системе специальности объединены в 5 групп (кластера) по направлениям обучения в ОУСВПО: 1) естественный и технический; 2) экономика и география; 3) филология, педагогика и искусство; 4) обществоведение и право; 5) медицина, биология и спорт.</w:t>
      </w:r>
    </w:p>
    <w:p w14:paraId="0B2A8D90" w14:textId="77777777" w:rsidR="00A04CA1" w:rsidRPr="00A04CA1" w:rsidRDefault="00A04CA1" w:rsidP="00A04CA1">
      <w:pPr>
        <w:rPr>
          <w:rFonts w:eastAsia="Times New Roman" w:cs="Times New Roman"/>
          <w:spacing w:val="-2"/>
          <w:szCs w:val="24"/>
          <w:lang w:val="ru-RU"/>
        </w:rPr>
      </w:pPr>
      <w:r w:rsidRPr="00A04CA1">
        <w:rPr>
          <w:rFonts w:eastAsia="Times New Roman" w:cs="Times New Roman"/>
          <w:spacing w:val="-2"/>
          <w:szCs w:val="24"/>
          <w:lang w:val="ru-RU"/>
        </w:rPr>
        <w:t>ЦВЭ состоят из двух компонентов:</w:t>
      </w:r>
    </w:p>
    <w:p w14:paraId="7A857BFD" w14:textId="77777777" w:rsidR="00A04CA1" w:rsidRPr="00A04CA1" w:rsidRDefault="00A04CA1" w:rsidP="00A04CA1">
      <w:pPr>
        <w:rPr>
          <w:rFonts w:eastAsia="Times New Roman" w:cs="Times New Roman"/>
          <w:spacing w:val="-2"/>
          <w:szCs w:val="24"/>
          <w:lang w:val="ru-RU"/>
        </w:rPr>
      </w:pPr>
      <w:r w:rsidRPr="00A04CA1">
        <w:rPr>
          <w:rFonts w:eastAsia="Times New Roman" w:cs="Times New Roman"/>
          <w:spacing w:val="-2"/>
          <w:szCs w:val="24"/>
          <w:lang w:val="ru-RU"/>
        </w:rPr>
        <w:t xml:space="preserve">- компонента А – общего экзамена, обязательного для всех абитуриентов, который состоит из трёх субтестов. </w:t>
      </w:r>
    </w:p>
    <w:p w14:paraId="6DF29F54" w14:textId="77777777" w:rsidR="00A04CA1" w:rsidRPr="00A04CA1" w:rsidRDefault="00A04CA1" w:rsidP="00A04CA1">
      <w:pPr>
        <w:rPr>
          <w:rFonts w:eastAsia="Times New Roman" w:cs="Times New Roman"/>
          <w:spacing w:val="-2"/>
          <w:szCs w:val="24"/>
          <w:lang w:val="ru-RU"/>
        </w:rPr>
      </w:pPr>
      <w:r w:rsidRPr="00A04CA1">
        <w:rPr>
          <w:rFonts w:eastAsia="Times New Roman" w:cs="Times New Roman"/>
          <w:spacing w:val="-2"/>
          <w:szCs w:val="24"/>
          <w:lang w:val="ru-RU"/>
        </w:rPr>
        <w:t xml:space="preserve">- компонента Б – экзамена по специальности, который также состоит из трёх субтестов в рамках группы специальностей (кластера). </w:t>
      </w:r>
    </w:p>
    <w:p w14:paraId="0FD754A0" w14:textId="77777777" w:rsidR="00A04CA1" w:rsidRPr="00A04CA1" w:rsidRDefault="00A04CA1" w:rsidP="00A04CA1">
      <w:pPr>
        <w:rPr>
          <w:rFonts w:eastAsia="Times New Roman" w:cs="Times New Roman"/>
          <w:spacing w:val="-2"/>
          <w:szCs w:val="24"/>
          <w:lang w:val="ru-RU"/>
        </w:rPr>
      </w:pPr>
      <w:r w:rsidRPr="00A04CA1">
        <w:rPr>
          <w:rFonts w:eastAsia="Times New Roman" w:cs="Times New Roman"/>
          <w:spacing w:val="-2"/>
          <w:szCs w:val="24"/>
          <w:lang w:val="ru-RU"/>
        </w:rPr>
        <w:t>Тестовые задания составляются на таджикском и русском языках. Абитуриент свободен в выборе языка сдачи экзаменов, исключение составляют субтест по таджикскому языку компонента А (общего экзамена) и положения, установленные Министерством образования и науки Республики Таджикистан. Тестовые задания по таджикскому языку и литературе, русскому языку и литературе, узбекскому языку и литературе, иностранным языкам (английскому, немецкому, французскому и арабскому) составляются на соответствующем языке (абитуриент свободен в выборе иностранного языка).</w:t>
      </w:r>
    </w:p>
    <w:p w14:paraId="52D64262" w14:textId="77777777" w:rsidR="00A04CA1" w:rsidRPr="00A04CA1" w:rsidRDefault="00A04CA1" w:rsidP="00A04CA1">
      <w:pPr>
        <w:rPr>
          <w:rFonts w:eastAsia="Times New Roman" w:cs="Times New Roman"/>
          <w:szCs w:val="24"/>
          <w:lang w:val="ru-RU"/>
        </w:rPr>
      </w:pPr>
      <w:r w:rsidRPr="00A04CA1">
        <w:rPr>
          <w:rFonts w:eastAsia="Times New Roman" w:cs="Times New Roman"/>
          <w:szCs w:val="24"/>
          <w:lang w:val="ru-RU"/>
        </w:rPr>
        <w:t>Приём студентов на специальности, которые требуют творческой или специальной подготовки, осуществляется с учётом сдачи творческого экзамена или экзамена по специальным навыкам.</w:t>
      </w:r>
    </w:p>
    <w:p w14:paraId="00BD95A7" w14:textId="77777777" w:rsidR="00A04CA1" w:rsidRPr="00A04CA1" w:rsidRDefault="00A04CA1" w:rsidP="00A04CA1">
      <w:pPr>
        <w:widowControl w:val="0"/>
        <w:rPr>
          <w:rFonts w:eastAsia="Times New Roman" w:cs="Times New Roman"/>
          <w:szCs w:val="24"/>
          <w:lang w:val="ru-RU"/>
        </w:rPr>
      </w:pPr>
      <w:r w:rsidRPr="00A04CA1">
        <w:rPr>
          <w:rFonts w:eastAsia="Times New Roman" w:cs="Times New Roman"/>
          <w:szCs w:val="24"/>
          <w:lang w:val="ru-RU"/>
        </w:rPr>
        <w:t>Окончательные результаты ЦВЭ являются основанием для распределения и зачисления абитуриентов в число студентов ОУСВПО. Данные результаты действительны только в экзаменационный год и не будут учитываться в следующие годы.</w:t>
      </w:r>
    </w:p>
    <w:p w14:paraId="0422D84D" w14:textId="77777777" w:rsidR="00A04CA1" w:rsidRPr="00A04CA1" w:rsidRDefault="00A04CA1" w:rsidP="00A04CA1">
      <w:pPr>
        <w:widowControl w:val="0"/>
        <w:rPr>
          <w:rFonts w:eastAsia="Times New Roman" w:cs="Times New Roman"/>
          <w:szCs w:val="24"/>
          <w:lang w:val="ru-RU"/>
        </w:rPr>
      </w:pPr>
      <w:r w:rsidRPr="00A04CA1">
        <w:rPr>
          <w:rFonts w:eastAsia="Times New Roman" w:cs="Times New Roman"/>
          <w:szCs w:val="24"/>
          <w:lang w:val="ru-RU"/>
        </w:rPr>
        <w:t xml:space="preserve">В централизованных вступительных экзаменах могут участвовать: лица, являющиеся </w:t>
      </w:r>
      <w:r w:rsidRPr="00A04CA1">
        <w:rPr>
          <w:rFonts w:eastAsia="Times New Roman" w:cs="Times New Roman"/>
          <w:szCs w:val="24"/>
          <w:lang w:val="ru-RU"/>
        </w:rPr>
        <w:lastRenderedPageBreak/>
        <w:t>выпускниками или окончившие образовательные учреждения общего среднего или начального и или среднего профессионального образования Республики Таджикистан; граждане Республики Таджикистан, являющиеся выпускниками или окончившие образовательные учреждения общего среднего или начального или среднего профессионального образования за рубежом и имеющие соответствующие документы об образовании (аттестат или диплом); иностранные граждане и лица без гражданства, постоянно проживающие в Республике Таджикистан, являющиеся выпускниками или окончившие образовательные учреждения общего среднего или начального или среднего профессионального образования Республики Таджикистан или других стран.</w:t>
      </w:r>
    </w:p>
    <w:p w14:paraId="47D0B107" w14:textId="77777777" w:rsidR="00A04CA1" w:rsidRPr="00A04CA1" w:rsidRDefault="00A04CA1" w:rsidP="00A04CA1">
      <w:pPr>
        <w:widowControl w:val="0"/>
        <w:rPr>
          <w:rFonts w:eastAsia="Times New Roman" w:cs="Times New Roman"/>
          <w:szCs w:val="24"/>
          <w:lang w:val="ru-RU"/>
        </w:rPr>
      </w:pPr>
      <w:r w:rsidRPr="00A04CA1">
        <w:rPr>
          <w:rFonts w:eastAsia="Times New Roman" w:cs="Times New Roman"/>
          <w:szCs w:val="24"/>
          <w:lang w:val="ru-RU"/>
        </w:rPr>
        <w:t>Организационная работа проведения ЦВЭ осуществляется в сотрудничестве с МОНРТ и другими соответствующими министерствами и ведомствами и образовательными учреждениями в соответствии с уставными задачами, нормативными правовыми актами и методическими материалами.</w:t>
      </w:r>
    </w:p>
    <w:p w14:paraId="2C244194" w14:textId="77777777" w:rsidR="00A04CA1" w:rsidRPr="00A04CA1" w:rsidRDefault="00A04CA1" w:rsidP="00A04CA1">
      <w:pPr>
        <w:widowControl w:val="0"/>
        <w:rPr>
          <w:rFonts w:eastAsia="Times New Roman" w:cs="Times New Roman"/>
          <w:szCs w:val="24"/>
          <w:lang w:val="ru-RU"/>
        </w:rPr>
      </w:pPr>
      <w:r w:rsidRPr="00A04CA1">
        <w:rPr>
          <w:rFonts w:eastAsia="Times New Roman" w:cs="Times New Roman"/>
          <w:szCs w:val="24"/>
          <w:lang w:val="ru-RU"/>
        </w:rPr>
        <w:t>Регистрационные пункты и экзаменационные центры организуются в зданиях образовательных учреждений (общего среднего, начального, среднего и высшего профессионального образования). Порядок отбора образовательных учреждений для организации регистрационных пунктов и экзаменационных центров утверждается НЦТППРТ по согласованию с МОНРТ.</w:t>
      </w:r>
    </w:p>
    <w:p w14:paraId="05F491CD" w14:textId="77777777" w:rsidR="00A04CA1" w:rsidRPr="00A04CA1" w:rsidRDefault="00A04CA1" w:rsidP="00A04CA1">
      <w:pPr>
        <w:widowControl w:val="0"/>
        <w:rPr>
          <w:rFonts w:eastAsia="Times New Roman" w:cs="Times New Roman"/>
          <w:szCs w:val="24"/>
          <w:lang w:val="ru-RU"/>
        </w:rPr>
      </w:pPr>
      <w:r w:rsidRPr="00A04CA1">
        <w:rPr>
          <w:rFonts w:eastAsia="Times New Roman" w:cs="Times New Roman"/>
          <w:szCs w:val="24"/>
          <w:lang w:val="ru-RU"/>
        </w:rPr>
        <w:t>Деятельность регистрационных пунктов и экзаменационных центров осуществляется в соответствии с положениями, указанными в Порядке, и положениями, утверждёнными НЦТППРТ по согласованию с МОНРТ.</w:t>
      </w:r>
    </w:p>
    <w:p w14:paraId="128A2072" w14:textId="77777777" w:rsidR="00A04CA1" w:rsidRPr="00A04CA1" w:rsidRDefault="00A04CA1" w:rsidP="00A04CA1">
      <w:pPr>
        <w:widowControl w:val="0"/>
        <w:rPr>
          <w:rFonts w:eastAsia="Times New Roman" w:cs="Times New Roman"/>
          <w:szCs w:val="24"/>
          <w:lang w:val="ru-RU"/>
        </w:rPr>
      </w:pPr>
      <w:r w:rsidRPr="00A04CA1">
        <w:rPr>
          <w:rFonts w:eastAsia="Times New Roman" w:cs="Times New Roman"/>
          <w:szCs w:val="24"/>
          <w:lang w:val="ru-RU"/>
        </w:rPr>
        <w:t xml:space="preserve">С целью обеспечения безопасности и прозрачности процесса экзаменов и контроля над ним, а также обеспечения возможности объективного рассмотрения ситуации, связанной с нарушением порядка проведения экзаменов, и принятия НЦТППРТ соответствующего решения в случае возникновения такой ситуации, экзаменационные центры оборудуются средствами видеонаблюдения. </w:t>
      </w:r>
    </w:p>
    <w:p w14:paraId="580B6704" w14:textId="77777777" w:rsidR="00A04CA1" w:rsidRPr="00A04CA1" w:rsidRDefault="00A04CA1" w:rsidP="00A04CA1">
      <w:pPr>
        <w:widowControl w:val="0"/>
        <w:rPr>
          <w:rFonts w:eastAsia="Times New Roman" w:cs="Times New Roman"/>
          <w:szCs w:val="24"/>
          <w:lang w:val="ru-RU"/>
        </w:rPr>
      </w:pPr>
      <w:r w:rsidRPr="00A04CA1">
        <w:rPr>
          <w:rFonts w:eastAsia="Times New Roman" w:cs="Times New Roman"/>
          <w:szCs w:val="24"/>
          <w:lang w:val="ru-RU"/>
        </w:rPr>
        <w:t>Для обеспечения деятельности регистрационных пунктов и экзаменационных центров НЦТППРТ осуществляет следующую работу:</w:t>
      </w:r>
    </w:p>
    <w:p w14:paraId="487BE7BC" w14:textId="77777777" w:rsidR="00A04CA1" w:rsidRPr="00A04CA1" w:rsidRDefault="00A04CA1" w:rsidP="00A04CA1">
      <w:pPr>
        <w:widowControl w:val="0"/>
        <w:rPr>
          <w:rFonts w:eastAsia="Times New Roman" w:cs="Times New Roman"/>
          <w:szCs w:val="24"/>
          <w:lang w:val="ru-RU"/>
        </w:rPr>
      </w:pPr>
      <w:r w:rsidRPr="00A04CA1">
        <w:rPr>
          <w:rFonts w:eastAsia="Times New Roman" w:cs="Times New Roman"/>
          <w:szCs w:val="24"/>
          <w:lang w:val="ru-RU"/>
        </w:rPr>
        <w:t>- оснащает регистрационные пункты техническим оборудованием – организовывает рабочие станции в необходимом количестве в каждом регистрационном пункте и обеспечивает необходимым работникам регистрационного пункта и абитуриентам на период регистрации информационным материалом;</w:t>
      </w:r>
    </w:p>
    <w:p w14:paraId="5475E49F" w14:textId="77777777" w:rsidR="00A04CA1" w:rsidRPr="00A04CA1" w:rsidRDefault="00A04CA1" w:rsidP="00A04CA1">
      <w:pPr>
        <w:widowControl w:val="0"/>
        <w:rPr>
          <w:rFonts w:eastAsia="Times New Roman" w:cs="Times New Roman"/>
          <w:szCs w:val="24"/>
          <w:lang w:val="ru-RU"/>
        </w:rPr>
      </w:pPr>
      <w:r w:rsidRPr="00A04CA1">
        <w:rPr>
          <w:rFonts w:eastAsia="Times New Roman" w:cs="Times New Roman"/>
          <w:szCs w:val="24"/>
          <w:lang w:val="ru-RU"/>
        </w:rPr>
        <w:t>- выполняет необходимые работы по отбору, обучению руководителей регистрационных пунктов и экзаменационных центров, регистраторов, тест-</w:t>
      </w:r>
      <w:r w:rsidRPr="00A04CA1">
        <w:rPr>
          <w:rFonts w:eastAsia="Times New Roman" w:cs="Times New Roman"/>
          <w:szCs w:val="24"/>
          <w:lang w:val="ru-RU"/>
        </w:rPr>
        <w:lastRenderedPageBreak/>
        <w:t>администраторов и других лиц и заключает трудовые договоры с отобранными кандидатурами;</w:t>
      </w:r>
    </w:p>
    <w:p w14:paraId="49D092FC" w14:textId="77777777" w:rsidR="00A04CA1" w:rsidRPr="00A04CA1" w:rsidRDefault="00A04CA1" w:rsidP="00A04CA1">
      <w:pPr>
        <w:widowControl w:val="0"/>
        <w:rPr>
          <w:rFonts w:eastAsia="Times New Roman" w:cs="Times New Roman"/>
          <w:szCs w:val="24"/>
          <w:lang w:val="ru-RU"/>
        </w:rPr>
      </w:pPr>
      <w:r w:rsidRPr="00A04CA1">
        <w:rPr>
          <w:rFonts w:eastAsia="Times New Roman" w:cs="Times New Roman"/>
          <w:szCs w:val="24"/>
          <w:lang w:val="ru-RU"/>
        </w:rPr>
        <w:t>- организовывает и координирует деятельность сотрудников уполномоченных государственных органов, привлечённых для обеспечения охраны общественного порядка и здоровья, безопасности и соблюдения санитарно-эпидемиологических правил и требований и подготовки аудиторий;</w:t>
      </w:r>
    </w:p>
    <w:p w14:paraId="61A3A49D" w14:textId="77777777" w:rsidR="00A04CA1" w:rsidRPr="00A04CA1" w:rsidRDefault="00A04CA1" w:rsidP="00A04CA1">
      <w:pPr>
        <w:widowControl w:val="0"/>
        <w:rPr>
          <w:rFonts w:eastAsia="Times New Roman" w:cs="Times New Roman"/>
          <w:szCs w:val="24"/>
          <w:lang w:val="ru-RU"/>
        </w:rPr>
      </w:pPr>
      <w:r w:rsidRPr="00A04CA1">
        <w:rPr>
          <w:rFonts w:eastAsia="Times New Roman" w:cs="Times New Roman"/>
          <w:szCs w:val="24"/>
          <w:lang w:val="ru-RU"/>
        </w:rPr>
        <w:t>- определяет пропускной режим, порядок регистрации и рассадки абитуриентов, составляет график проведения экзаменов и других соответствующих процедур согласно нормативным правовым актам и методическим материалам;</w:t>
      </w:r>
    </w:p>
    <w:p w14:paraId="5DEEF76C" w14:textId="77777777" w:rsidR="00A04CA1" w:rsidRPr="00A04CA1" w:rsidRDefault="00A04CA1" w:rsidP="00A04CA1">
      <w:pPr>
        <w:widowControl w:val="0"/>
        <w:rPr>
          <w:rFonts w:eastAsia="Times New Roman" w:cs="Times New Roman"/>
          <w:szCs w:val="24"/>
          <w:lang w:val="ru-RU"/>
        </w:rPr>
      </w:pPr>
      <w:r w:rsidRPr="00A04CA1">
        <w:rPr>
          <w:rFonts w:eastAsia="Times New Roman" w:cs="Times New Roman"/>
          <w:szCs w:val="24"/>
          <w:lang w:val="ru-RU"/>
        </w:rPr>
        <w:t>- направляет (в случае необходимости или согласно установленному порядку) работников и уполномоченных представителей Центра в регистрационные пункты и экзаменационные центры с целью контроля и мониторинга, решения возникших проблем, оказания содействия и практической помощи в подготовке, организации и проведении регистрации и экзаменов</w:t>
      </w:r>
    </w:p>
    <w:p w14:paraId="3396C2A7" w14:textId="77777777" w:rsidR="00A04CA1" w:rsidRPr="00A04CA1" w:rsidRDefault="00A04CA1" w:rsidP="00A04CA1">
      <w:pPr>
        <w:widowControl w:val="0"/>
        <w:rPr>
          <w:rFonts w:eastAsia="Times New Roman" w:cs="Times New Roman"/>
          <w:szCs w:val="24"/>
          <w:lang w:val="ru-RU"/>
        </w:rPr>
      </w:pPr>
      <w:r w:rsidRPr="00A04CA1">
        <w:rPr>
          <w:rFonts w:eastAsia="Times New Roman" w:cs="Times New Roman"/>
          <w:szCs w:val="24"/>
          <w:lang w:val="ru-RU"/>
        </w:rPr>
        <w:t>МОНРТ в сотрудничестве с НЦТППРТ:</w:t>
      </w:r>
    </w:p>
    <w:p w14:paraId="39B64108" w14:textId="77777777" w:rsidR="00A04CA1" w:rsidRPr="00A04CA1" w:rsidRDefault="00A04CA1" w:rsidP="00C6227B">
      <w:pPr>
        <w:widowControl w:val="0"/>
        <w:numPr>
          <w:ilvl w:val="0"/>
          <w:numId w:val="286"/>
        </w:numPr>
        <w:spacing w:after="200"/>
        <w:contextualSpacing/>
        <w:jc w:val="left"/>
        <w:rPr>
          <w:rFonts w:eastAsia="Times New Roman" w:cs="Times New Roman"/>
          <w:szCs w:val="24"/>
          <w:lang w:val="ru-RU"/>
        </w:rPr>
      </w:pPr>
      <w:r w:rsidRPr="00A04CA1">
        <w:rPr>
          <w:rFonts w:eastAsia="Times New Roman" w:cs="Times New Roman"/>
          <w:szCs w:val="24"/>
          <w:lang w:val="ru-RU"/>
        </w:rPr>
        <w:t>проводит информационно-разъяснительную работу среди заинтересованных лиц (абитуриентов, родителей, преподавателей и других членов общества) в соответствующих образовательных учреждениях с целью обеспечения прозрачности и доступа к централизованным вступительным экзаменам;</w:t>
      </w:r>
    </w:p>
    <w:p w14:paraId="1FE9AADF" w14:textId="77777777" w:rsidR="00A04CA1" w:rsidRPr="00A04CA1" w:rsidRDefault="00A04CA1" w:rsidP="00C6227B">
      <w:pPr>
        <w:widowControl w:val="0"/>
        <w:numPr>
          <w:ilvl w:val="0"/>
          <w:numId w:val="286"/>
        </w:numPr>
        <w:spacing w:after="200"/>
        <w:contextualSpacing/>
        <w:jc w:val="left"/>
        <w:rPr>
          <w:rFonts w:eastAsia="Times New Roman" w:cs="Times New Roman"/>
          <w:szCs w:val="24"/>
          <w:lang w:val="ru-RU"/>
        </w:rPr>
      </w:pPr>
      <w:r w:rsidRPr="00A04CA1">
        <w:rPr>
          <w:rFonts w:eastAsia="Times New Roman" w:cs="Times New Roman"/>
          <w:szCs w:val="24"/>
          <w:lang w:val="ru-RU"/>
        </w:rPr>
        <w:t>организует курс изучения системы централизованных вступительных экзаменов на основе разработанных Центром информационно-методических материалов на трёх уровнях – республика, города/районы и соответствующие образовательные учреждения;</w:t>
      </w:r>
    </w:p>
    <w:p w14:paraId="624CF41E" w14:textId="77777777" w:rsidR="00A04CA1" w:rsidRPr="00A04CA1" w:rsidRDefault="00A04CA1" w:rsidP="00C6227B">
      <w:pPr>
        <w:widowControl w:val="0"/>
        <w:numPr>
          <w:ilvl w:val="0"/>
          <w:numId w:val="286"/>
        </w:numPr>
        <w:spacing w:after="200"/>
        <w:contextualSpacing/>
        <w:jc w:val="left"/>
        <w:rPr>
          <w:rFonts w:eastAsia="Times New Roman" w:cs="Times New Roman"/>
          <w:szCs w:val="24"/>
          <w:lang w:val="ru-RU"/>
        </w:rPr>
      </w:pPr>
      <w:r w:rsidRPr="00A04CA1">
        <w:rPr>
          <w:rFonts w:eastAsia="Times New Roman" w:cs="Times New Roman"/>
          <w:szCs w:val="24"/>
          <w:lang w:val="ru-RU"/>
        </w:rPr>
        <w:t>предпринимает меры для организации постоянно действующих семинаров о централизованных вступительных экзаменах при управлениях и отделах образования городов и районов с учётом каждого этапа и процесса централизованных вступительных экзаменов.</w:t>
      </w:r>
    </w:p>
    <w:p w14:paraId="3D3E0B33" w14:textId="77777777" w:rsidR="00A04CA1" w:rsidRPr="00A04CA1" w:rsidRDefault="00A04CA1" w:rsidP="00A04CA1">
      <w:pPr>
        <w:widowControl w:val="0"/>
        <w:rPr>
          <w:rFonts w:eastAsia="Times New Roman" w:cs="Times New Roman"/>
          <w:szCs w:val="24"/>
          <w:lang w:val="ru-RU"/>
        </w:rPr>
      </w:pPr>
      <w:r w:rsidRPr="00A04CA1">
        <w:rPr>
          <w:rFonts w:eastAsia="Times New Roman" w:cs="Times New Roman"/>
          <w:szCs w:val="24"/>
          <w:lang w:val="ru-RU"/>
        </w:rPr>
        <w:t>НЦТППРТ с целью информирования общества о централизованных вступительных экзаменах с учётом каждого их этапа и процесса использует все средства массовой информации (телевидение, радио, газеты, журналы, прямые телефонные линии и интернет), обеспечивает постоянную работу своего официального сайта и выпуск информационно-методического пособия «Справочник абитуриента» и информационно-методического журнала «Абитуриент».</w:t>
      </w:r>
    </w:p>
    <w:p w14:paraId="10407760" w14:textId="77777777" w:rsidR="00A04CA1" w:rsidRPr="00A04CA1" w:rsidRDefault="00A04CA1" w:rsidP="00A04CA1">
      <w:pPr>
        <w:widowControl w:val="0"/>
        <w:rPr>
          <w:rFonts w:eastAsia="Times New Roman" w:cs="Times New Roman"/>
          <w:szCs w:val="24"/>
          <w:lang w:val="ru-RU"/>
        </w:rPr>
      </w:pPr>
      <w:r w:rsidRPr="00A04CA1">
        <w:rPr>
          <w:rFonts w:eastAsia="Times New Roman" w:cs="Times New Roman"/>
          <w:szCs w:val="24"/>
          <w:lang w:val="ru-RU"/>
        </w:rPr>
        <w:t xml:space="preserve">Программа экзамена по каждой учебной дисциплине составляется НЦТППРТ в </w:t>
      </w:r>
      <w:r w:rsidRPr="00A04CA1">
        <w:rPr>
          <w:rFonts w:eastAsia="Times New Roman" w:cs="Times New Roman"/>
          <w:szCs w:val="24"/>
          <w:lang w:val="ru-RU"/>
        </w:rPr>
        <w:lastRenderedPageBreak/>
        <w:t>соответствии с государственным стандартом общего среднего образования и соответствующей учебной программой и утверждается МОНРТ. Для разработки тестовых заданий НЦТППРТ привлекает предметных специалистов и создаёт рабочие группы по каждой учебной дисциплине. Рабочие группы в соответствии с требованиями Программы экзамена по каждой учебной дисциплине разрабатывают тестовые задания.</w:t>
      </w:r>
    </w:p>
    <w:p w14:paraId="14305B2B" w14:textId="77777777" w:rsidR="00A04CA1" w:rsidRPr="00A04CA1" w:rsidRDefault="00A04CA1" w:rsidP="00A04CA1">
      <w:pPr>
        <w:widowControl w:val="0"/>
        <w:rPr>
          <w:rFonts w:eastAsia="Times New Roman" w:cs="Times New Roman"/>
          <w:szCs w:val="24"/>
          <w:lang w:val="ru-RU"/>
        </w:rPr>
      </w:pPr>
      <w:r w:rsidRPr="00A04CA1">
        <w:rPr>
          <w:rFonts w:eastAsia="Times New Roman" w:cs="Times New Roman"/>
          <w:szCs w:val="24"/>
          <w:lang w:val="ru-RU"/>
        </w:rPr>
        <w:t>Разработка, использование, хранение и обеспечение конфиденциальности и безопасности экзаменационного материала непосредственно возлагается на НЦТППРТ и осуществляется согласно установленному им порядку и требованиям его внутренних регулирующих документов. Типы тестовых заданий: задания закрытого типа с выбором одного правильного ответа, задания на установление соответствия и задания открытого типа.</w:t>
      </w:r>
    </w:p>
    <w:p w14:paraId="1E264A6E" w14:textId="77777777" w:rsidR="00A04CA1" w:rsidRPr="00A04CA1" w:rsidRDefault="00A04CA1" w:rsidP="00A04CA1">
      <w:pPr>
        <w:widowControl w:val="0"/>
        <w:rPr>
          <w:rFonts w:eastAsia="Times New Roman" w:cs="Times New Roman"/>
          <w:szCs w:val="24"/>
          <w:lang w:val="ru-RU"/>
        </w:rPr>
      </w:pPr>
      <w:r w:rsidRPr="00A04CA1">
        <w:rPr>
          <w:rFonts w:eastAsia="Times New Roman" w:cs="Times New Roman"/>
          <w:szCs w:val="24"/>
          <w:lang w:val="ru-RU"/>
        </w:rPr>
        <w:t>Информация, содержащаяся в экзаменационном материале, предназначенном для использования на централизованных вступительных экзаменах, является конфиденциальной и относится к информации ограниченного доступа. Для недопущения распространения конфиденциальной информации ограниченного доступа НЦТППРТ предпринимает необходимые меры при их разработке, экспертизе и рецензировании, тиражировании, упаковки, хранении, доставке и использовании.</w:t>
      </w:r>
    </w:p>
    <w:p w14:paraId="3E020E37" w14:textId="77777777" w:rsidR="00A04CA1" w:rsidRPr="00A04CA1" w:rsidRDefault="00A04CA1" w:rsidP="00A04CA1">
      <w:pPr>
        <w:widowControl w:val="0"/>
        <w:rPr>
          <w:rFonts w:eastAsia="Times New Roman" w:cs="Times New Roman"/>
          <w:spacing w:val="-2"/>
          <w:szCs w:val="24"/>
          <w:lang w:val="ru-RU"/>
        </w:rPr>
      </w:pPr>
      <w:r w:rsidRPr="00A04CA1">
        <w:rPr>
          <w:rFonts w:eastAsia="Times New Roman" w:cs="Times New Roman"/>
          <w:spacing w:val="-2"/>
          <w:szCs w:val="24"/>
          <w:lang w:val="ru-RU"/>
        </w:rPr>
        <w:t>С целью обеспечения секретности и безопасности экзаменационных материалов и другой необходимой документации НЦТППРТ используется система штрихового кодирования (штрих-коды). Штрих-коды используются в листах ответов, протоколах проведения экзаменов и других документах, которые контролируются НЦТППРТ.</w:t>
      </w:r>
    </w:p>
    <w:p w14:paraId="6FE82CEB" w14:textId="77777777" w:rsidR="00A04CA1" w:rsidRPr="00A04CA1" w:rsidRDefault="00A04CA1" w:rsidP="00A04CA1">
      <w:pPr>
        <w:widowControl w:val="0"/>
        <w:rPr>
          <w:rFonts w:eastAsia="Times New Roman" w:cs="Times New Roman"/>
          <w:spacing w:val="-2"/>
          <w:szCs w:val="24"/>
          <w:lang w:val="ru-RU"/>
        </w:rPr>
      </w:pPr>
      <w:r w:rsidRPr="00A04CA1">
        <w:rPr>
          <w:rFonts w:eastAsia="Times New Roman" w:cs="Times New Roman"/>
          <w:spacing w:val="-2"/>
          <w:szCs w:val="24"/>
          <w:lang w:val="ru-RU"/>
        </w:rPr>
        <w:t>Организация и проведение творческих экзаменов и экзаменов по специальным навыкам возлагается на ОУСВПО, где обучаются по соответствующим специальностям. Творческие экзамены и экзамены по специальным навыкам организовываются и проводятся в соответствующих ОУСВПО в соответствии с утверждённым МОНРТ порядком.</w:t>
      </w:r>
    </w:p>
    <w:p w14:paraId="39102483" w14:textId="77777777" w:rsidR="00A04CA1" w:rsidRPr="00A04CA1" w:rsidRDefault="00A04CA1" w:rsidP="00A04CA1">
      <w:pPr>
        <w:widowControl w:val="0"/>
        <w:rPr>
          <w:rFonts w:eastAsia="Times New Roman" w:cs="Times New Roman"/>
          <w:spacing w:val="-2"/>
          <w:szCs w:val="24"/>
          <w:lang w:val="ru-RU"/>
        </w:rPr>
      </w:pPr>
      <w:r w:rsidRPr="00A04CA1">
        <w:rPr>
          <w:rFonts w:eastAsia="Times New Roman" w:cs="Times New Roman"/>
          <w:spacing w:val="-2"/>
          <w:szCs w:val="24"/>
          <w:lang w:val="ru-RU"/>
        </w:rPr>
        <w:t>Обеспечение безопасности во время экзаменов осуществляется согласно внутренним регулирующим документам Центра. Соблюдение требований безопасности и конфиденциальности и действие согласно инструкциям, предписаниям и профессиональной этики, утверждёнными Центром, является обязательным для работников, привлекаемых к организации и проведению централизованных вступительных экзаменов.</w:t>
      </w:r>
    </w:p>
    <w:p w14:paraId="3B559A38" w14:textId="77777777" w:rsidR="00A04CA1" w:rsidRPr="00A04CA1" w:rsidRDefault="00A04CA1" w:rsidP="00A04CA1">
      <w:pPr>
        <w:widowControl w:val="0"/>
        <w:rPr>
          <w:rFonts w:eastAsia="Times New Roman" w:cs="Times New Roman"/>
          <w:spacing w:val="-2"/>
          <w:szCs w:val="24"/>
          <w:lang w:val="ru-RU"/>
        </w:rPr>
      </w:pPr>
      <w:r w:rsidRPr="00A04CA1">
        <w:rPr>
          <w:rFonts w:eastAsia="Times New Roman" w:cs="Times New Roman"/>
          <w:spacing w:val="-2"/>
          <w:szCs w:val="24"/>
          <w:lang w:val="ru-RU"/>
        </w:rPr>
        <w:t>Приём и вскрытие специальных кейсов с экзаменационными материалами, а также раздача безопасных пакетов с экзаменационными материалами тест-администраторам производится руководителем экзаменационного центра в присутствии уполномоченного представителя НЦТППРТ и членов общественной комиссии согласно утверждённому Центром порядку.</w:t>
      </w:r>
    </w:p>
    <w:p w14:paraId="5E0A2E02" w14:textId="77777777" w:rsidR="00A04CA1" w:rsidRPr="00A04CA1" w:rsidRDefault="00A04CA1" w:rsidP="00A04CA1">
      <w:pPr>
        <w:widowControl w:val="0"/>
        <w:rPr>
          <w:rFonts w:eastAsia="Times New Roman" w:cs="Times New Roman"/>
          <w:spacing w:val="-2"/>
          <w:szCs w:val="24"/>
          <w:lang w:val="ru-RU"/>
        </w:rPr>
      </w:pPr>
      <w:r w:rsidRPr="00A04CA1">
        <w:rPr>
          <w:rFonts w:eastAsia="Times New Roman" w:cs="Times New Roman"/>
          <w:spacing w:val="-2"/>
          <w:szCs w:val="24"/>
          <w:lang w:val="ru-RU"/>
        </w:rPr>
        <w:lastRenderedPageBreak/>
        <w:t>Ответственность за контроль над процессом экзамена в закреплённых аудиториях возлагается на старшего администратора, ответственность за дисциплину и порядок в аудитории – на тест-администратора, которые действуют согласно утверждённым НЦТППРТ порядку и инструктивным материалам. Тест-администратор также несёт ответственность за выполнение требований утверждённого порядка в ходе экзаменов и обеспечение секретности экзаменационных материалов.</w:t>
      </w:r>
    </w:p>
    <w:p w14:paraId="4793F07F" w14:textId="77777777" w:rsidR="00A04CA1" w:rsidRPr="00A04CA1" w:rsidRDefault="00A04CA1" w:rsidP="00A04CA1">
      <w:pPr>
        <w:widowControl w:val="0"/>
        <w:rPr>
          <w:rFonts w:eastAsia="Times New Roman" w:cs="Times New Roman"/>
          <w:spacing w:val="-2"/>
          <w:szCs w:val="24"/>
          <w:lang w:val="ru-RU"/>
        </w:rPr>
      </w:pPr>
      <w:r w:rsidRPr="00A04CA1">
        <w:rPr>
          <w:rFonts w:eastAsia="Times New Roman" w:cs="Times New Roman"/>
          <w:spacing w:val="-2"/>
          <w:szCs w:val="24"/>
          <w:lang w:val="ru-RU"/>
        </w:rPr>
        <w:t>Процесс обработки экзаменационных работ и материалов – листов ответов, заполненных абитуриентами, и протоколов проведения экзаменов с учётом соблюдения требований безопасности и конфиденциальности регулируется утверждённым Центром порядком.</w:t>
      </w:r>
    </w:p>
    <w:p w14:paraId="117E15F3" w14:textId="77777777" w:rsidR="00A04CA1" w:rsidRPr="00A04CA1" w:rsidRDefault="00A04CA1" w:rsidP="00A04CA1">
      <w:pPr>
        <w:widowControl w:val="0"/>
        <w:rPr>
          <w:rFonts w:eastAsia="Times New Roman" w:cs="Times New Roman"/>
          <w:spacing w:val="-2"/>
          <w:szCs w:val="24"/>
          <w:lang w:val="ru-RU"/>
        </w:rPr>
      </w:pPr>
      <w:r w:rsidRPr="00A04CA1">
        <w:rPr>
          <w:rFonts w:eastAsia="Times New Roman" w:cs="Times New Roman"/>
          <w:spacing w:val="-2"/>
          <w:szCs w:val="24"/>
          <w:lang w:val="ru-RU"/>
        </w:rPr>
        <w:t>Обработка экзаменационных работ и материалов включает в себя следующие этапы:</w:t>
      </w:r>
    </w:p>
    <w:p w14:paraId="2D1CCEA4" w14:textId="77777777" w:rsidR="00A04CA1" w:rsidRPr="00A04CA1" w:rsidRDefault="00A04CA1" w:rsidP="00A04CA1">
      <w:pPr>
        <w:widowControl w:val="0"/>
        <w:rPr>
          <w:rFonts w:eastAsia="Times New Roman" w:cs="Times New Roman"/>
          <w:spacing w:val="-2"/>
          <w:szCs w:val="24"/>
          <w:lang w:val="ru-RU"/>
        </w:rPr>
      </w:pPr>
      <w:r w:rsidRPr="00A04CA1">
        <w:rPr>
          <w:rFonts w:eastAsia="Times New Roman" w:cs="Times New Roman"/>
          <w:spacing w:val="-2"/>
          <w:szCs w:val="24"/>
          <w:lang w:val="ru-RU"/>
        </w:rPr>
        <w:t>- валидацию протоколов проведения экзаменов и листов ответов, заполненных абитуриентами;</w:t>
      </w:r>
    </w:p>
    <w:p w14:paraId="4530285E" w14:textId="77777777" w:rsidR="00A04CA1" w:rsidRPr="00A04CA1" w:rsidRDefault="00A04CA1" w:rsidP="00A04CA1">
      <w:pPr>
        <w:widowControl w:val="0"/>
        <w:rPr>
          <w:rFonts w:eastAsia="Times New Roman" w:cs="Times New Roman"/>
          <w:spacing w:val="-2"/>
          <w:szCs w:val="24"/>
          <w:lang w:val="ru-RU"/>
        </w:rPr>
      </w:pPr>
      <w:r w:rsidRPr="00A04CA1">
        <w:rPr>
          <w:rFonts w:eastAsia="Times New Roman" w:cs="Times New Roman"/>
          <w:spacing w:val="-2"/>
          <w:szCs w:val="24"/>
          <w:lang w:val="ru-RU"/>
        </w:rPr>
        <w:t>- сканирование листов ответов, заполненных абитуриентами;</w:t>
      </w:r>
    </w:p>
    <w:p w14:paraId="6389803A" w14:textId="77777777" w:rsidR="00A04CA1" w:rsidRPr="00A04CA1" w:rsidRDefault="00A04CA1" w:rsidP="00A04CA1">
      <w:pPr>
        <w:widowControl w:val="0"/>
        <w:rPr>
          <w:rFonts w:eastAsia="Times New Roman" w:cs="Times New Roman"/>
          <w:spacing w:val="-2"/>
          <w:szCs w:val="24"/>
          <w:lang w:val="ru-RU"/>
        </w:rPr>
      </w:pPr>
      <w:r w:rsidRPr="00A04CA1">
        <w:rPr>
          <w:rFonts w:eastAsia="Times New Roman" w:cs="Times New Roman"/>
          <w:spacing w:val="-2"/>
          <w:szCs w:val="24"/>
          <w:lang w:val="ru-RU"/>
        </w:rPr>
        <w:t xml:space="preserve">- распознавание информации, внесённой абитуриентами в листы ответов; </w:t>
      </w:r>
    </w:p>
    <w:p w14:paraId="2D09285C" w14:textId="77777777" w:rsidR="00A04CA1" w:rsidRPr="00A04CA1" w:rsidRDefault="00A04CA1" w:rsidP="00A04CA1">
      <w:pPr>
        <w:widowControl w:val="0"/>
        <w:rPr>
          <w:rFonts w:eastAsia="Times New Roman" w:cs="Times New Roman"/>
          <w:spacing w:val="-2"/>
          <w:szCs w:val="24"/>
          <w:lang w:val="ru-RU"/>
        </w:rPr>
      </w:pPr>
      <w:r w:rsidRPr="00A04CA1">
        <w:rPr>
          <w:rFonts w:eastAsia="Times New Roman" w:cs="Times New Roman"/>
          <w:spacing w:val="-2"/>
          <w:szCs w:val="24"/>
          <w:lang w:val="ru-RU"/>
        </w:rPr>
        <w:t>- верификацию распознанной информации с оригинальной информацией, внесённой абитуриентами в листы ответов;</w:t>
      </w:r>
    </w:p>
    <w:p w14:paraId="535E0B7E" w14:textId="77777777" w:rsidR="00A04CA1" w:rsidRPr="00A04CA1" w:rsidRDefault="00A04CA1" w:rsidP="00A04CA1">
      <w:pPr>
        <w:widowControl w:val="0"/>
        <w:rPr>
          <w:rFonts w:eastAsia="Times New Roman" w:cs="Times New Roman"/>
          <w:spacing w:val="-2"/>
          <w:szCs w:val="24"/>
          <w:lang w:val="ru-RU"/>
        </w:rPr>
      </w:pPr>
      <w:r w:rsidRPr="00A04CA1">
        <w:rPr>
          <w:rFonts w:eastAsia="Times New Roman" w:cs="Times New Roman"/>
          <w:spacing w:val="-2"/>
          <w:szCs w:val="24"/>
          <w:lang w:val="ru-RU"/>
        </w:rPr>
        <w:t>- архивацию распознанной информации, внесённой абитуриентами в листы ответов.</w:t>
      </w:r>
    </w:p>
    <w:p w14:paraId="59EBB1D8" w14:textId="77777777" w:rsidR="00A04CA1" w:rsidRPr="00A04CA1" w:rsidRDefault="00A04CA1" w:rsidP="00A04CA1">
      <w:pPr>
        <w:widowControl w:val="0"/>
        <w:rPr>
          <w:rFonts w:eastAsia="Times New Roman" w:cs="Times New Roman"/>
          <w:spacing w:val="-2"/>
          <w:szCs w:val="24"/>
          <w:lang w:val="ru-RU"/>
        </w:rPr>
      </w:pPr>
      <w:r w:rsidRPr="00A04CA1">
        <w:rPr>
          <w:rFonts w:eastAsia="Times New Roman" w:cs="Times New Roman"/>
          <w:spacing w:val="-2"/>
          <w:szCs w:val="24"/>
          <w:lang w:val="ru-RU"/>
        </w:rPr>
        <w:t>Для допуска к участию в конкурсе распределения абитуриент должен набрать проходные очки, подтверждающие успешную сдачу централизованных вступительных экзаменов, по всем субтестам экзаменационных дисциплин компонента А (общего экзамена) и компонента Б (экзамена по специальности). Проходное очко для каждого субтеста по экзаменационным дисциплинам в рамках группы специальностей (кластера) каждый год устанавливается Министерством образования и науки Республики Таджикистан согласно установленному Министерством порядку.</w:t>
      </w:r>
    </w:p>
    <w:p w14:paraId="421299D7" w14:textId="77777777" w:rsidR="00A04CA1" w:rsidRPr="00A04CA1" w:rsidRDefault="00A04CA1" w:rsidP="00A04CA1">
      <w:pPr>
        <w:widowControl w:val="0"/>
        <w:rPr>
          <w:rFonts w:eastAsia="Times New Roman" w:cs="Times New Roman"/>
          <w:szCs w:val="24"/>
          <w:lang w:val="ru-RU"/>
        </w:rPr>
      </w:pPr>
      <w:r w:rsidRPr="00A04CA1">
        <w:rPr>
          <w:rFonts w:eastAsia="Times New Roman" w:cs="Times New Roman"/>
          <w:szCs w:val="24"/>
          <w:lang w:val="ru-RU"/>
        </w:rPr>
        <w:t>Абитуриенты, не набравшие проходное очко по одному или нескольким субтестам, не имеют право на участие в конкурсе распределения.</w:t>
      </w:r>
    </w:p>
    <w:p w14:paraId="5EA495EF" w14:textId="77777777" w:rsidR="00A04CA1" w:rsidRPr="00A04CA1" w:rsidRDefault="00A04CA1" w:rsidP="00A04CA1">
      <w:pPr>
        <w:widowControl w:val="0"/>
        <w:rPr>
          <w:rFonts w:eastAsia="Times New Roman" w:cs="Times New Roman"/>
          <w:szCs w:val="24"/>
          <w:lang w:val="ru-RU"/>
        </w:rPr>
      </w:pPr>
      <w:r w:rsidRPr="00A04CA1">
        <w:rPr>
          <w:rFonts w:eastAsia="Times New Roman" w:cs="Times New Roman"/>
          <w:szCs w:val="24"/>
          <w:lang w:val="ru-RU"/>
        </w:rPr>
        <w:t>Абитуриентам, имеющим право на льготы в соответствии с действующим законодательством Республики Таджикистан при поступлении в образовательные учреждения среднего и высшего профессионального образования, при условии успешной сдачи централизованных вступительных экзаменов (получении проходных очков по всем соответствующим субтестам) предоставляются льготы согласно порядку, утверждённому Министерством образования и науки Республики Таджикистан.</w:t>
      </w:r>
    </w:p>
    <w:p w14:paraId="6B18E0F1" w14:textId="77777777" w:rsidR="00A04CA1" w:rsidRPr="00A04CA1" w:rsidRDefault="00A04CA1" w:rsidP="00A04CA1">
      <w:pPr>
        <w:widowControl w:val="0"/>
        <w:rPr>
          <w:rFonts w:eastAsia="Times New Roman" w:cs="Times New Roman"/>
          <w:szCs w:val="24"/>
          <w:lang w:val="ru-RU"/>
        </w:rPr>
      </w:pPr>
      <w:r w:rsidRPr="00A04CA1">
        <w:rPr>
          <w:rFonts w:eastAsia="Times New Roman" w:cs="Times New Roman"/>
          <w:szCs w:val="24"/>
          <w:lang w:val="ru-RU"/>
        </w:rPr>
        <w:t xml:space="preserve">После завершения процесса оценки и шкалирования результатов, полученных </w:t>
      </w:r>
      <w:r w:rsidRPr="00A04CA1">
        <w:rPr>
          <w:rFonts w:eastAsia="Times New Roman" w:cs="Times New Roman"/>
          <w:szCs w:val="24"/>
          <w:lang w:val="ru-RU"/>
        </w:rPr>
        <w:lastRenderedPageBreak/>
        <w:t>абитуриентами в централизованных вступительных экзаменах, объявляются результаты экзаменов. Порядок и дата официального объявления результатов экзаменов устанавливаются Центром. Для ознакомления абитуриентов с результатами экзаменов и предоставления необходимой информации Центром используются коммуникационные услуги (интернет и мобильная связь). А также для объявления результатов экзаменов Центр использует свои региональные отделения.</w:t>
      </w:r>
    </w:p>
    <w:p w14:paraId="347A65B4" w14:textId="77777777" w:rsidR="00A04CA1" w:rsidRPr="00A04CA1" w:rsidRDefault="00A04CA1" w:rsidP="00A04CA1">
      <w:pPr>
        <w:widowControl w:val="0"/>
        <w:rPr>
          <w:rFonts w:eastAsia="Times New Roman" w:cs="Times New Roman"/>
          <w:szCs w:val="24"/>
          <w:lang w:val="ru-RU"/>
        </w:rPr>
      </w:pPr>
      <w:r w:rsidRPr="00A04CA1">
        <w:rPr>
          <w:rFonts w:eastAsia="Times New Roman" w:cs="Times New Roman"/>
          <w:szCs w:val="24"/>
          <w:lang w:val="ru-RU"/>
        </w:rPr>
        <w:t>С целью обеспечения безопасности и конфиденциальности индивидуальной информации каждому из абитуриентов лично предоставляются результаты экзаменов. Результаты экзаменов каждого абитуриента размещаются в его личном кабинете. Доступ к личному кабинету осуществляется посредством ввода имени пользователя и пароля в соответствии с установленным Центром порядком.</w:t>
      </w:r>
    </w:p>
    <w:p w14:paraId="569C7073" w14:textId="77777777" w:rsidR="00A04CA1" w:rsidRPr="00A04CA1" w:rsidRDefault="00A04CA1" w:rsidP="00A04CA1">
      <w:pPr>
        <w:widowControl w:val="0"/>
        <w:rPr>
          <w:rFonts w:eastAsia="Times New Roman" w:cs="Times New Roman"/>
          <w:szCs w:val="24"/>
          <w:lang w:val="ru-RU"/>
        </w:rPr>
      </w:pPr>
      <w:r w:rsidRPr="00A04CA1">
        <w:rPr>
          <w:rFonts w:eastAsia="Times New Roman" w:cs="Times New Roman"/>
          <w:szCs w:val="24"/>
          <w:lang w:val="ru-RU"/>
        </w:rPr>
        <w:t>Абитуриент имеет право подать апелляционное заявление в день проведения экзамена о нарушении установленного порядка проведения экзамена и (или) в течение 3 (трёх) дней после объявления результатов экзамена о несогласии с результатами экзаменов.</w:t>
      </w:r>
    </w:p>
    <w:p w14:paraId="4A92BF3F" w14:textId="77777777" w:rsidR="00A04CA1" w:rsidRPr="00A04CA1" w:rsidRDefault="00A04CA1" w:rsidP="00A04CA1">
      <w:pPr>
        <w:widowControl w:val="0"/>
        <w:rPr>
          <w:rFonts w:eastAsia="Times New Roman" w:cs="Times New Roman"/>
          <w:szCs w:val="24"/>
          <w:lang w:val="ru-RU"/>
        </w:rPr>
      </w:pPr>
      <w:r w:rsidRPr="00A04CA1">
        <w:rPr>
          <w:rFonts w:eastAsia="Times New Roman" w:cs="Times New Roman"/>
          <w:szCs w:val="24"/>
          <w:lang w:val="ru-RU"/>
        </w:rPr>
        <w:t xml:space="preserve">После обработки результатов экзаменов, подсчёта количества очков и их перевода в баллы и подведения итогов апелляции на основе согласованного алгоритма согласно плану приёма студентов производится распределение абитуриентов, набранных проходные очки по всем соответствующим субтестам и творческому экзамену или экзамену по специальным навыкам (в случае сдачи такового экзамена), на выбранные ими специальности. </w:t>
      </w:r>
    </w:p>
    <w:p w14:paraId="7ABFBB0F" w14:textId="77777777" w:rsidR="00A04CA1" w:rsidRPr="00A04CA1" w:rsidRDefault="00A04CA1" w:rsidP="00A04CA1">
      <w:pPr>
        <w:widowControl w:val="0"/>
        <w:rPr>
          <w:rFonts w:eastAsia="Times New Roman" w:cs="Times New Roman"/>
          <w:szCs w:val="24"/>
          <w:lang w:val="ru-RU"/>
        </w:rPr>
      </w:pPr>
      <w:r w:rsidRPr="00A04CA1">
        <w:rPr>
          <w:rFonts w:eastAsia="Times New Roman" w:cs="Times New Roman"/>
          <w:szCs w:val="24"/>
          <w:lang w:val="ru-RU"/>
        </w:rPr>
        <w:t>Распределение абитуриентов на выбранные ими специальности осуществляется с помощью алгоритма и специальной компьютерной программы.</w:t>
      </w:r>
    </w:p>
    <w:p w14:paraId="28783339" w14:textId="77777777" w:rsidR="00A04CA1" w:rsidRPr="00A04CA1" w:rsidRDefault="00A04CA1" w:rsidP="00A04CA1">
      <w:pPr>
        <w:widowControl w:val="0"/>
        <w:rPr>
          <w:rFonts w:eastAsia="Times New Roman" w:cs="Times New Roman"/>
          <w:szCs w:val="24"/>
          <w:lang w:val="ru-RU"/>
        </w:rPr>
      </w:pPr>
      <w:r w:rsidRPr="00A04CA1">
        <w:rPr>
          <w:rFonts w:eastAsia="Times New Roman" w:cs="Times New Roman"/>
          <w:szCs w:val="24"/>
          <w:lang w:val="ru-RU"/>
        </w:rPr>
        <w:t>После завершения распределения абитуриентов по каждой специальности в зависимости от образовательного учреждения среднего и высшего профессионального образования, формы и типа обучения по специальности составляются окончательные списки. Списки распределения абитуриентов утверждаются директором Центра и предоставляются для приёма студентов в образовательные учреждения среднего и высшего профессионального образования. К спискам может прилагаться вся необходимая информация.</w:t>
      </w:r>
    </w:p>
    <w:p w14:paraId="2651E674" w14:textId="77777777" w:rsidR="00A04CA1" w:rsidRPr="00A04CA1" w:rsidRDefault="00A04CA1" w:rsidP="00A04CA1">
      <w:pPr>
        <w:widowControl w:val="0"/>
        <w:rPr>
          <w:rFonts w:eastAsia="Times New Roman" w:cs="Times New Roman"/>
          <w:szCs w:val="24"/>
          <w:lang w:val="ru-RU"/>
        </w:rPr>
      </w:pPr>
      <w:r w:rsidRPr="00A04CA1">
        <w:rPr>
          <w:rFonts w:eastAsia="Times New Roman" w:cs="Times New Roman"/>
          <w:szCs w:val="24"/>
          <w:lang w:val="ru-RU"/>
        </w:rPr>
        <w:t>В случае замены абитуриентом документа, удостоверяющего личность, в период после регистрации и до объявления результатов конкурса распределения при составлении списка распределения на основании заявления абитуриента будут учтены данные нового документа, удостоверяющего личность.</w:t>
      </w:r>
    </w:p>
    <w:p w14:paraId="2F02B454" w14:textId="77777777" w:rsidR="00A04CA1" w:rsidRPr="00A04CA1" w:rsidRDefault="00A04CA1" w:rsidP="00A04CA1">
      <w:pPr>
        <w:widowControl w:val="0"/>
        <w:rPr>
          <w:rFonts w:eastAsia="Times New Roman" w:cs="Times New Roman"/>
          <w:szCs w:val="24"/>
          <w:lang w:val="ru-RU"/>
        </w:rPr>
      </w:pPr>
      <w:r w:rsidRPr="00A04CA1">
        <w:rPr>
          <w:rFonts w:eastAsia="Times New Roman" w:cs="Times New Roman"/>
          <w:szCs w:val="24"/>
          <w:lang w:val="ru-RU"/>
        </w:rPr>
        <w:t xml:space="preserve">Приёмные комиссии образовательных учреждений среднего и высшего профессионального образования проводят приём документов (оформление личных дел, </w:t>
      </w:r>
      <w:r w:rsidRPr="00A04CA1">
        <w:rPr>
          <w:rFonts w:eastAsia="Times New Roman" w:cs="Times New Roman"/>
          <w:szCs w:val="24"/>
          <w:lang w:val="ru-RU"/>
        </w:rPr>
        <w:lastRenderedPageBreak/>
        <w:t>подписание договоров и другие соответствующие процедуры) в соответствии с правилами приёма.</w:t>
      </w:r>
    </w:p>
    <w:p w14:paraId="15CCB93C" w14:textId="77777777" w:rsidR="00A04CA1" w:rsidRPr="00A04CA1" w:rsidRDefault="00A04CA1" w:rsidP="00A04CA1">
      <w:pPr>
        <w:widowControl w:val="0"/>
        <w:rPr>
          <w:rFonts w:eastAsia="Times New Roman" w:cs="Times New Roman"/>
          <w:szCs w:val="24"/>
          <w:lang w:val="ru-RU"/>
        </w:rPr>
      </w:pPr>
      <w:r w:rsidRPr="00A04CA1">
        <w:rPr>
          <w:rFonts w:eastAsia="Times New Roman" w:cs="Times New Roman"/>
          <w:szCs w:val="24"/>
          <w:lang w:val="ru-RU"/>
        </w:rPr>
        <w:t>Зачисление абитуриента в число студентов образовательного учреждения среднего или высшего профессионального образования по результатам централизованных вступительных экзаменов производится только при присутствии абитуриента в предоставленном Центром списке распределения абитуриентов на соответствующую специальность.</w:t>
      </w:r>
    </w:p>
    <w:p w14:paraId="73C1BAE6" w14:textId="77777777" w:rsidR="00A04CA1" w:rsidRPr="00A04CA1" w:rsidRDefault="00A04CA1" w:rsidP="00A04CA1">
      <w:pPr>
        <w:pStyle w:val="4"/>
        <w:rPr>
          <w:lang w:val="ru-RU"/>
        </w:rPr>
      </w:pPr>
      <w:bookmarkStart w:id="514" w:name="_Toc431057257"/>
      <w:r w:rsidRPr="00A04CA1">
        <w:rPr>
          <w:lang w:val="ru-RU"/>
        </w:rPr>
        <w:t>4.3. Дискуссионные вопросы развития национальных экзаменов</w:t>
      </w:r>
      <w:bookmarkEnd w:id="514"/>
    </w:p>
    <w:p w14:paraId="6A2C0FF9" w14:textId="77777777" w:rsidR="00A04CA1" w:rsidRPr="00A04CA1" w:rsidRDefault="00A04CA1" w:rsidP="00A04CA1">
      <w:pPr>
        <w:widowControl w:val="0"/>
        <w:rPr>
          <w:rFonts w:eastAsia="Times New Roman" w:cs="Times New Roman"/>
          <w:szCs w:val="24"/>
          <w:lang w:val="ru-RU"/>
        </w:rPr>
      </w:pPr>
      <w:r w:rsidRPr="00A04CA1">
        <w:rPr>
          <w:rFonts w:eastAsia="Times New Roman" w:cs="Times New Roman"/>
          <w:szCs w:val="24"/>
          <w:lang w:val="ru-RU"/>
        </w:rPr>
        <w:t>Вопросы и проблемы, вызывающие дискуссию:</w:t>
      </w:r>
    </w:p>
    <w:p w14:paraId="376DBE91" w14:textId="77777777" w:rsidR="00A04CA1" w:rsidRPr="00A04CA1" w:rsidRDefault="00A04CA1" w:rsidP="00A04CA1">
      <w:pPr>
        <w:widowControl w:val="0"/>
        <w:rPr>
          <w:rFonts w:eastAsia="Times New Roman" w:cs="Times New Roman"/>
          <w:szCs w:val="24"/>
          <w:lang w:val="ru-RU"/>
        </w:rPr>
      </w:pPr>
      <w:r w:rsidRPr="00A04CA1">
        <w:rPr>
          <w:rFonts w:eastAsia="Times New Roman" w:cs="Times New Roman"/>
          <w:szCs w:val="24"/>
          <w:lang w:val="ru-RU"/>
        </w:rPr>
        <w:t xml:space="preserve">В целом, общество положительно оценивает реформу вступительных экзаменов в ОУСВПО РТ посредством ЦВЭ. Много положительных откликов наблюдаются, как со стороны самих абитуриентов, родителей и учителей, так и со стороны СМИ. Действительно, новая система позволяет отбирать для поступления в ОУСВПО РТ наиболее подготовленных абитуриентов на основе принципов прозрачности, объективности и равного доступа. Анализ показывает, что по сравнению с предыдущими годами большее количество способных абитуриентов с регионов стали поступать в ОУСВПО РТ. В тоже время, существуют вопросы, которые дискутируются среди всех заинтересованных сторон. Одним из главных вопросов является непонимание некоторых механизмов ЦВЭ  по части приоритетности выбора специальностей, правильной расстановки специальностей и вузов в регистрационном листе, а также принципов распределения по вузам на основе результатов экзаменов и вопросы присвоения бонусов льготникам. Со стороны вузов имеются проблемы невыполнения плана приёма по некоторым специальностям. Есть дискуссии по поводу механизма проведения повторного распределения на свободные места. Поэтому требуется дальнейшее совершенствование системы ЦВЭ на основе выявленных недостатков.      </w:t>
      </w:r>
    </w:p>
    <w:p w14:paraId="083484DD" w14:textId="77777777" w:rsidR="00A04CA1" w:rsidRPr="00A04CA1" w:rsidRDefault="00A04CA1" w:rsidP="00A04CA1">
      <w:pPr>
        <w:widowControl w:val="0"/>
        <w:ind w:firstLine="567"/>
        <w:rPr>
          <w:rFonts w:eastAsia="Times New Roman" w:cs="Times New Roman"/>
          <w:szCs w:val="24"/>
          <w:lang w:val="ru-RU"/>
        </w:rPr>
      </w:pPr>
    </w:p>
    <w:p w14:paraId="61D9D100" w14:textId="77777777" w:rsidR="00A04CA1" w:rsidRPr="00A04CA1" w:rsidRDefault="00A04CA1" w:rsidP="00A04CA1">
      <w:pPr>
        <w:pStyle w:val="3"/>
        <w:rPr>
          <w:lang w:val="ru-RU"/>
        </w:rPr>
      </w:pPr>
      <w:bookmarkStart w:id="515" w:name="_Toc431057258"/>
      <w:r w:rsidRPr="00A04CA1">
        <w:rPr>
          <w:lang w:val="ru-RU"/>
        </w:rPr>
        <w:t>5. Внутришкольная система оценивания</w:t>
      </w:r>
      <w:bookmarkEnd w:id="515"/>
    </w:p>
    <w:p w14:paraId="7C33C81C" w14:textId="77777777" w:rsidR="00A04CA1" w:rsidRPr="00A04CA1" w:rsidRDefault="00A04CA1" w:rsidP="00A04CA1">
      <w:pPr>
        <w:widowControl w:val="0"/>
        <w:ind w:firstLine="567"/>
        <w:rPr>
          <w:rFonts w:eastAsia="Times New Roman" w:cs="Times New Roman"/>
          <w:szCs w:val="24"/>
          <w:lang w:val="ru-RU"/>
        </w:rPr>
      </w:pPr>
      <w:r w:rsidRPr="00A04CA1">
        <w:rPr>
          <w:rFonts w:eastAsia="Times New Roman" w:cs="Times New Roman"/>
          <w:szCs w:val="24"/>
          <w:lang w:val="ru-RU"/>
        </w:rPr>
        <w:t>Согласно закону «Об образовании» управление качеством образования осуществляется методами внутренней и внешней оценки на основании результатов мониторинга принятия управленческих решений в образовательных учреждениях [1, ст.27, п.2]. Для мониторинга принятия управленческих решений разработан план по повышению качества образования в структурных единицах, который состоит из ряда пунктов:</w:t>
      </w:r>
    </w:p>
    <w:p w14:paraId="6990D594" w14:textId="77777777" w:rsidR="00A04CA1" w:rsidRPr="00A04CA1" w:rsidRDefault="00A04CA1" w:rsidP="00A04CA1">
      <w:pPr>
        <w:widowControl w:val="0"/>
        <w:ind w:firstLine="567"/>
        <w:rPr>
          <w:rFonts w:eastAsia="Times New Roman" w:cs="Times New Roman"/>
          <w:szCs w:val="24"/>
          <w:lang w:val="ru-RU"/>
        </w:rPr>
      </w:pPr>
      <w:r w:rsidRPr="00A04CA1">
        <w:rPr>
          <w:rFonts w:eastAsia="Times New Roman" w:cs="Times New Roman"/>
          <w:szCs w:val="24"/>
          <w:lang w:val="ru-RU"/>
        </w:rPr>
        <w:t>- работа Совета управления образования;</w:t>
      </w:r>
    </w:p>
    <w:p w14:paraId="745E6EE5" w14:textId="77777777" w:rsidR="00A04CA1" w:rsidRPr="00A04CA1" w:rsidRDefault="00A04CA1" w:rsidP="00A04CA1">
      <w:pPr>
        <w:widowControl w:val="0"/>
        <w:ind w:firstLine="567"/>
        <w:rPr>
          <w:rFonts w:eastAsia="Times New Roman" w:cs="Times New Roman"/>
          <w:szCs w:val="24"/>
          <w:lang w:val="ru-RU"/>
        </w:rPr>
      </w:pPr>
      <w:r w:rsidRPr="00A04CA1">
        <w:rPr>
          <w:rFonts w:eastAsia="Times New Roman" w:cs="Times New Roman"/>
          <w:szCs w:val="24"/>
          <w:lang w:val="ru-RU"/>
        </w:rPr>
        <w:t>- нормативно-правовое обеспечение;</w:t>
      </w:r>
    </w:p>
    <w:p w14:paraId="65D1491D" w14:textId="77777777" w:rsidR="00A04CA1" w:rsidRPr="00A04CA1" w:rsidRDefault="00A04CA1" w:rsidP="00A04CA1">
      <w:pPr>
        <w:widowControl w:val="0"/>
        <w:ind w:firstLine="567"/>
        <w:rPr>
          <w:rFonts w:eastAsia="Times New Roman" w:cs="Times New Roman"/>
          <w:szCs w:val="24"/>
          <w:lang w:val="ru-RU"/>
        </w:rPr>
      </w:pPr>
      <w:r w:rsidRPr="00A04CA1">
        <w:rPr>
          <w:rFonts w:eastAsia="Times New Roman" w:cs="Times New Roman"/>
          <w:szCs w:val="24"/>
          <w:lang w:val="ru-RU"/>
        </w:rPr>
        <w:t>- кадровое обеспечение;</w:t>
      </w:r>
    </w:p>
    <w:p w14:paraId="28EEDC8A" w14:textId="77777777" w:rsidR="00A04CA1" w:rsidRPr="00A04CA1" w:rsidRDefault="00A04CA1" w:rsidP="00A04CA1">
      <w:pPr>
        <w:widowControl w:val="0"/>
        <w:ind w:firstLine="567"/>
        <w:rPr>
          <w:rFonts w:eastAsia="Times New Roman" w:cs="Times New Roman"/>
          <w:szCs w:val="24"/>
          <w:lang w:val="ru-RU"/>
        </w:rPr>
      </w:pPr>
      <w:r w:rsidRPr="00A04CA1">
        <w:rPr>
          <w:rFonts w:eastAsia="Times New Roman" w:cs="Times New Roman"/>
          <w:szCs w:val="24"/>
          <w:lang w:val="ru-RU"/>
        </w:rPr>
        <w:lastRenderedPageBreak/>
        <w:t>- методическое обеспечение;</w:t>
      </w:r>
    </w:p>
    <w:p w14:paraId="6E8F6F66" w14:textId="77777777" w:rsidR="00A04CA1" w:rsidRPr="00A04CA1" w:rsidRDefault="00A04CA1" w:rsidP="00A04CA1">
      <w:pPr>
        <w:widowControl w:val="0"/>
        <w:ind w:firstLine="567"/>
        <w:rPr>
          <w:rFonts w:eastAsia="Times New Roman" w:cs="Times New Roman"/>
          <w:szCs w:val="24"/>
          <w:lang w:val="ru-RU"/>
        </w:rPr>
      </w:pPr>
      <w:r w:rsidRPr="00A04CA1">
        <w:rPr>
          <w:rFonts w:eastAsia="Times New Roman" w:cs="Times New Roman"/>
          <w:szCs w:val="24"/>
          <w:lang w:val="ru-RU"/>
        </w:rPr>
        <w:t>- учебная деятельность;</w:t>
      </w:r>
    </w:p>
    <w:p w14:paraId="0FB19105" w14:textId="77777777" w:rsidR="00A04CA1" w:rsidRPr="00A04CA1" w:rsidRDefault="00A04CA1" w:rsidP="00A04CA1">
      <w:pPr>
        <w:widowControl w:val="0"/>
        <w:ind w:firstLine="567"/>
        <w:rPr>
          <w:rFonts w:eastAsia="Times New Roman" w:cs="Times New Roman"/>
          <w:szCs w:val="24"/>
          <w:lang w:val="ru-RU"/>
        </w:rPr>
      </w:pPr>
      <w:r w:rsidRPr="00A04CA1">
        <w:rPr>
          <w:rFonts w:eastAsia="Times New Roman" w:cs="Times New Roman"/>
          <w:szCs w:val="24"/>
          <w:lang w:val="ru-RU"/>
        </w:rPr>
        <w:t>- работа с руководителями образовательных учреждений;</w:t>
      </w:r>
    </w:p>
    <w:p w14:paraId="2A153520" w14:textId="77777777" w:rsidR="00A04CA1" w:rsidRPr="00A04CA1" w:rsidRDefault="00A04CA1" w:rsidP="00A04CA1">
      <w:pPr>
        <w:widowControl w:val="0"/>
        <w:ind w:firstLine="567"/>
        <w:rPr>
          <w:rFonts w:eastAsia="Times New Roman" w:cs="Times New Roman"/>
          <w:szCs w:val="24"/>
          <w:lang w:val="ru-RU"/>
        </w:rPr>
      </w:pPr>
      <w:r w:rsidRPr="00A04CA1">
        <w:rPr>
          <w:rFonts w:eastAsia="Times New Roman" w:cs="Times New Roman"/>
          <w:szCs w:val="24"/>
          <w:lang w:val="ru-RU"/>
        </w:rPr>
        <w:t>- работа с обучающими;</w:t>
      </w:r>
    </w:p>
    <w:p w14:paraId="0AA3CAF8" w14:textId="77777777" w:rsidR="00A04CA1" w:rsidRPr="00A04CA1" w:rsidRDefault="00A04CA1" w:rsidP="00A04CA1">
      <w:pPr>
        <w:widowControl w:val="0"/>
        <w:ind w:firstLine="567"/>
        <w:rPr>
          <w:rFonts w:eastAsia="Times New Roman" w:cs="Times New Roman"/>
          <w:szCs w:val="24"/>
          <w:lang w:val="ru-RU"/>
        </w:rPr>
      </w:pPr>
      <w:r w:rsidRPr="00A04CA1">
        <w:rPr>
          <w:rFonts w:eastAsia="Times New Roman" w:cs="Times New Roman"/>
          <w:szCs w:val="24"/>
          <w:lang w:val="ru-RU"/>
        </w:rPr>
        <w:t>- работа с одаренными детьми;</w:t>
      </w:r>
    </w:p>
    <w:p w14:paraId="48AE445D" w14:textId="77777777" w:rsidR="00A04CA1" w:rsidRPr="00A04CA1" w:rsidRDefault="00A04CA1" w:rsidP="00A04CA1">
      <w:pPr>
        <w:widowControl w:val="0"/>
        <w:ind w:firstLine="567"/>
        <w:rPr>
          <w:rFonts w:eastAsia="Times New Roman" w:cs="Times New Roman"/>
          <w:szCs w:val="24"/>
          <w:lang w:val="ru-RU"/>
        </w:rPr>
      </w:pPr>
      <w:r w:rsidRPr="00A04CA1">
        <w:rPr>
          <w:rFonts w:eastAsia="Times New Roman" w:cs="Times New Roman"/>
          <w:szCs w:val="24"/>
          <w:lang w:val="ru-RU"/>
        </w:rPr>
        <w:t>- повышение методического сопровождения воспитания и др.</w:t>
      </w:r>
    </w:p>
    <w:p w14:paraId="60818D6F" w14:textId="77777777" w:rsidR="00A04CA1" w:rsidRPr="00A04CA1" w:rsidRDefault="00A04CA1" w:rsidP="00A04CA1">
      <w:pPr>
        <w:widowControl w:val="0"/>
        <w:ind w:firstLine="567"/>
        <w:rPr>
          <w:rFonts w:eastAsia="Times New Roman" w:cs="Times New Roman"/>
          <w:szCs w:val="24"/>
          <w:lang w:val="ru-RU"/>
        </w:rPr>
      </w:pPr>
      <w:r w:rsidRPr="00A04CA1">
        <w:rPr>
          <w:rFonts w:eastAsia="Times New Roman" w:cs="Times New Roman"/>
          <w:szCs w:val="24"/>
          <w:lang w:val="ru-RU"/>
        </w:rPr>
        <w:t>Реализация данного  плана  способствует повышению качества образования.</w:t>
      </w:r>
    </w:p>
    <w:p w14:paraId="651BB982" w14:textId="32EB742F" w:rsidR="00A04CA1" w:rsidRDefault="00A04CA1" w:rsidP="00A04CA1">
      <w:pPr>
        <w:widowControl w:val="0"/>
        <w:ind w:firstLine="567"/>
        <w:rPr>
          <w:rFonts w:eastAsia="Times New Roman" w:cs="Times New Roman"/>
          <w:szCs w:val="24"/>
          <w:lang w:val="ru-RU"/>
        </w:rPr>
      </w:pPr>
      <w:r w:rsidRPr="00A04CA1">
        <w:rPr>
          <w:rFonts w:eastAsia="Times New Roman" w:cs="Times New Roman"/>
          <w:szCs w:val="24"/>
          <w:lang w:val="ru-RU"/>
        </w:rPr>
        <w:t>Сама внутришкольная система оценки качества образования регламентируется Программой управления качеством образования в средних образовательных учреждениях РТ [14], которая определяет способы оценивания качества образования и предлагает вариативную шкалу оценивания качества знаний при проведении промежуточного контроля:</w:t>
      </w:r>
    </w:p>
    <w:p w14:paraId="0DD4FD01" w14:textId="77777777" w:rsidR="00A04CA1" w:rsidRPr="00A04CA1" w:rsidRDefault="00A04CA1" w:rsidP="00A04CA1">
      <w:pPr>
        <w:widowControl w:val="0"/>
        <w:ind w:firstLine="567"/>
        <w:rPr>
          <w:rFonts w:eastAsia="Times New Roman" w:cs="Times New Roman"/>
          <w:szCs w:val="24"/>
          <w:lang w:val="ru-RU"/>
        </w:rPr>
      </w:pPr>
    </w:p>
    <w:p w14:paraId="259FCA83" w14:textId="77777777" w:rsidR="00A04CA1" w:rsidRPr="00A04CA1" w:rsidRDefault="00A04CA1" w:rsidP="00A04CA1">
      <w:pPr>
        <w:widowControl w:val="0"/>
        <w:spacing w:line="276" w:lineRule="auto"/>
        <w:ind w:firstLine="0"/>
        <w:rPr>
          <w:rFonts w:eastAsia="Times New Roman" w:cs="Times New Roman"/>
          <w:szCs w:val="24"/>
          <w:lang w:val="ru-RU" w:eastAsia="ru-RU"/>
        </w:rPr>
      </w:pPr>
      <w:r w:rsidRPr="00A04CA1">
        <w:rPr>
          <w:rFonts w:eastAsia="Times New Roman" w:cs="Times New Roman"/>
          <w:szCs w:val="24"/>
          <w:lang w:val="ru-RU" w:eastAsia="ru-RU"/>
        </w:rPr>
        <w:t xml:space="preserve">Таблица 4. Шкала оценки качества знаний (вариант 1) </w:t>
      </w:r>
    </w:p>
    <w:p w14:paraId="7E28C141" w14:textId="77777777" w:rsidR="00A04CA1" w:rsidRPr="00A04CA1" w:rsidRDefault="00A04CA1" w:rsidP="00A04CA1">
      <w:pPr>
        <w:widowControl w:val="0"/>
        <w:spacing w:line="276" w:lineRule="auto"/>
        <w:ind w:firstLine="0"/>
        <w:jc w:val="left"/>
        <w:rPr>
          <w:rFonts w:eastAsia="Times New Roman" w:cs="Times New Roman"/>
          <w:szCs w:val="24"/>
          <w:lang w:val="ru-RU" w:eastAsia="ru-RU"/>
        </w:rPr>
      </w:pPr>
    </w:p>
    <w:tbl>
      <w:tblPr>
        <w:tblStyle w:val="280"/>
        <w:tblW w:w="9295" w:type="dxa"/>
        <w:tblInd w:w="122" w:type="dxa"/>
        <w:tblLook w:val="04A0" w:firstRow="1" w:lastRow="0" w:firstColumn="1" w:lastColumn="0" w:noHBand="0" w:noVBand="1"/>
      </w:tblPr>
      <w:tblGrid>
        <w:gridCol w:w="4662"/>
        <w:gridCol w:w="4633"/>
      </w:tblGrid>
      <w:tr w:rsidR="00A04CA1" w:rsidRPr="00A04CA1" w14:paraId="0B917254" w14:textId="77777777" w:rsidTr="00A04CA1">
        <w:tc>
          <w:tcPr>
            <w:tcW w:w="4662" w:type="dxa"/>
            <w:vAlign w:val="center"/>
          </w:tcPr>
          <w:p w14:paraId="7C8AC742" w14:textId="77777777" w:rsidR="00A04CA1" w:rsidRPr="00A04CA1" w:rsidRDefault="00A04CA1" w:rsidP="00A04CA1">
            <w:pPr>
              <w:widowControl w:val="0"/>
              <w:spacing w:line="276" w:lineRule="auto"/>
              <w:ind w:firstLine="0"/>
              <w:jc w:val="center"/>
              <w:rPr>
                <w:rFonts w:eastAsia="Times New Roman" w:cs="Times New Roman"/>
                <w:color w:val="000000"/>
                <w:szCs w:val="24"/>
                <w:lang w:val="ru-RU"/>
              </w:rPr>
            </w:pPr>
            <w:r w:rsidRPr="00A04CA1">
              <w:rPr>
                <w:rFonts w:eastAsia="Times New Roman" w:cs="Times New Roman"/>
                <w:color w:val="000000"/>
                <w:szCs w:val="24"/>
                <w:lang w:val="ru-RU"/>
              </w:rPr>
              <w:t>Балл</w:t>
            </w:r>
          </w:p>
        </w:tc>
        <w:tc>
          <w:tcPr>
            <w:tcW w:w="4633" w:type="dxa"/>
            <w:vAlign w:val="center"/>
          </w:tcPr>
          <w:p w14:paraId="730B1780" w14:textId="77777777" w:rsidR="00A04CA1" w:rsidRPr="00A04CA1" w:rsidRDefault="00A04CA1" w:rsidP="00A04CA1">
            <w:pPr>
              <w:widowControl w:val="0"/>
              <w:spacing w:line="276" w:lineRule="auto"/>
              <w:ind w:firstLine="0"/>
              <w:jc w:val="center"/>
              <w:rPr>
                <w:rFonts w:eastAsia="Times New Roman" w:cs="Times New Roman"/>
                <w:color w:val="000000"/>
                <w:szCs w:val="24"/>
                <w:lang w:val="ru-RU"/>
              </w:rPr>
            </w:pPr>
            <w:r w:rsidRPr="00A04CA1">
              <w:rPr>
                <w:rFonts w:eastAsia="Times New Roman" w:cs="Times New Roman"/>
                <w:color w:val="000000"/>
                <w:szCs w:val="24"/>
                <w:lang w:val="ru-RU"/>
              </w:rPr>
              <w:t>Оценка</w:t>
            </w:r>
          </w:p>
        </w:tc>
      </w:tr>
      <w:tr w:rsidR="00A04CA1" w:rsidRPr="00A04CA1" w14:paraId="1C3A36BF" w14:textId="77777777" w:rsidTr="00A04CA1">
        <w:tc>
          <w:tcPr>
            <w:tcW w:w="4662" w:type="dxa"/>
            <w:vAlign w:val="center"/>
          </w:tcPr>
          <w:p w14:paraId="65DBB87C" w14:textId="77777777" w:rsidR="00A04CA1" w:rsidRPr="00A04CA1" w:rsidRDefault="00A04CA1" w:rsidP="00A04CA1">
            <w:pPr>
              <w:widowControl w:val="0"/>
              <w:spacing w:line="276" w:lineRule="auto"/>
              <w:ind w:firstLine="0"/>
              <w:jc w:val="center"/>
              <w:rPr>
                <w:rFonts w:eastAsia="Times New Roman" w:cs="Times New Roman"/>
                <w:color w:val="000000"/>
                <w:szCs w:val="24"/>
                <w:lang w:val="ru-RU"/>
              </w:rPr>
            </w:pPr>
            <w:r w:rsidRPr="00A04CA1">
              <w:rPr>
                <w:rFonts w:eastAsia="Times New Roman" w:cs="Times New Roman"/>
                <w:color w:val="000000"/>
                <w:szCs w:val="24"/>
                <w:lang w:val="ru-RU"/>
              </w:rPr>
              <w:t>71 – 100 баллов</w:t>
            </w:r>
          </w:p>
        </w:tc>
        <w:tc>
          <w:tcPr>
            <w:tcW w:w="4633" w:type="dxa"/>
            <w:vAlign w:val="center"/>
          </w:tcPr>
          <w:p w14:paraId="39416130" w14:textId="77777777" w:rsidR="00A04CA1" w:rsidRPr="00A04CA1" w:rsidRDefault="00A04CA1" w:rsidP="00A04CA1">
            <w:pPr>
              <w:widowControl w:val="0"/>
              <w:spacing w:line="276" w:lineRule="auto"/>
              <w:ind w:firstLine="0"/>
              <w:jc w:val="center"/>
              <w:rPr>
                <w:rFonts w:eastAsia="Times New Roman" w:cs="Times New Roman"/>
                <w:color w:val="000000"/>
                <w:szCs w:val="24"/>
                <w:lang w:val="ru-RU"/>
              </w:rPr>
            </w:pPr>
            <w:r w:rsidRPr="00A04CA1">
              <w:rPr>
                <w:rFonts w:eastAsia="Times New Roman" w:cs="Times New Roman"/>
                <w:color w:val="000000"/>
                <w:szCs w:val="24"/>
                <w:lang w:val="ru-RU"/>
              </w:rPr>
              <w:t>оценка «5»</w:t>
            </w:r>
          </w:p>
        </w:tc>
      </w:tr>
      <w:tr w:rsidR="00A04CA1" w:rsidRPr="00A04CA1" w14:paraId="4E8BCD8A" w14:textId="77777777" w:rsidTr="00A04CA1">
        <w:tc>
          <w:tcPr>
            <w:tcW w:w="4662" w:type="dxa"/>
            <w:vAlign w:val="center"/>
          </w:tcPr>
          <w:p w14:paraId="0052FBBB" w14:textId="77777777" w:rsidR="00A04CA1" w:rsidRPr="00A04CA1" w:rsidRDefault="00A04CA1" w:rsidP="00A04CA1">
            <w:pPr>
              <w:widowControl w:val="0"/>
              <w:spacing w:line="276" w:lineRule="auto"/>
              <w:ind w:firstLine="0"/>
              <w:jc w:val="center"/>
              <w:rPr>
                <w:rFonts w:eastAsia="Times New Roman" w:cs="Times New Roman"/>
                <w:color w:val="000000"/>
                <w:szCs w:val="24"/>
                <w:lang w:val="ru-RU"/>
              </w:rPr>
            </w:pPr>
            <w:r w:rsidRPr="00A04CA1">
              <w:rPr>
                <w:rFonts w:eastAsia="Times New Roman" w:cs="Times New Roman"/>
                <w:color w:val="000000"/>
                <w:szCs w:val="24"/>
                <w:lang w:val="ru-RU"/>
              </w:rPr>
              <w:t>51 – 70 баллов</w:t>
            </w:r>
          </w:p>
        </w:tc>
        <w:tc>
          <w:tcPr>
            <w:tcW w:w="4633" w:type="dxa"/>
            <w:vAlign w:val="center"/>
          </w:tcPr>
          <w:p w14:paraId="0A8FED35" w14:textId="77777777" w:rsidR="00A04CA1" w:rsidRPr="00A04CA1" w:rsidRDefault="00A04CA1" w:rsidP="00A04CA1">
            <w:pPr>
              <w:widowControl w:val="0"/>
              <w:spacing w:line="276" w:lineRule="auto"/>
              <w:ind w:firstLine="0"/>
              <w:jc w:val="center"/>
              <w:rPr>
                <w:rFonts w:eastAsia="Times New Roman" w:cs="Times New Roman"/>
                <w:color w:val="000000"/>
                <w:szCs w:val="24"/>
                <w:lang w:val="ru-RU"/>
              </w:rPr>
            </w:pPr>
            <w:r w:rsidRPr="00A04CA1">
              <w:rPr>
                <w:rFonts w:eastAsia="Times New Roman" w:cs="Times New Roman"/>
                <w:color w:val="000000"/>
                <w:szCs w:val="24"/>
                <w:lang w:val="ru-RU"/>
              </w:rPr>
              <w:t>оценка «4»</w:t>
            </w:r>
          </w:p>
        </w:tc>
      </w:tr>
      <w:tr w:rsidR="00A04CA1" w:rsidRPr="00A04CA1" w14:paraId="0F2EACDC" w14:textId="77777777" w:rsidTr="00A04CA1">
        <w:tc>
          <w:tcPr>
            <w:tcW w:w="4662" w:type="dxa"/>
            <w:vAlign w:val="center"/>
          </w:tcPr>
          <w:p w14:paraId="645913B1" w14:textId="77777777" w:rsidR="00A04CA1" w:rsidRPr="00A04CA1" w:rsidRDefault="00A04CA1" w:rsidP="00A04CA1">
            <w:pPr>
              <w:widowControl w:val="0"/>
              <w:spacing w:line="276" w:lineRule="auto"/>
              <w:ind w:firstLine="0"/>
              <w:jc w:val="center"/>
              <w:rPr>
                <w:rFonts w:eastAsia="Times New Roman" w:cs="Times New Roman"/>
                <w:color w:val="000000"/>
                <w:szCs w:val="24"/>
                <w:lang w:val="ru-RU"/>
              </w:rPr>
            </w:pPr>
            <w:r w:rsidRPr="00A04CA1">
              <w:rPr>
                <w:rFonts w:eastAsia="Times New Roman" w:cs="Times New Roman"/>
                <w:color w:val="000000"/>
                <w:szCs w:val="24"/>
                <w:lang w:val="ru-RU"/>
              </w:rPr>
              <w:t>31 – 50 баллов</w:t>
            </w:r>
          </w:p>
        </w:tc>
        <w:tc>
          <w:tcPr>
            <w:tcW w:w="4633" w:type="dxa"/>
            <w:vAlign w:val="center"/>
          </w:tcPr>
          <w:p w14:paraId="485565C9" w14:textId="77777777" w:rsidR="00A04CA1" w:rsidRPr="00A04CA1" w:rsidRDefault="00A04CA1" w:rsidP="00A04CA1">
            <w:pPr>
              <w:widowControl w:val="0"/>
              <w:spacing w:line="276" w:lineRule="auto"/>
              <w:ind w:firstLine="0"/>
              <w:jc w:val="center"/>
              <w:rPr>
                <w:rFonts w:eastAsia="Times New Roman" w:cs="Times New Roman"/>
                <w:color w:val="000000"/>
                <w:szCs w:val="24"/>
                <w:lang w:val="ru-RU"/>
              </w:rPr>
            </w:pPr>
            <w:r w:rsidRPr="00A04CA1">
              <w:rPr>
                <w:rFonts w:eastAsia="Times New Roman" w:cs="Times New Roman"/>
                <w:color w:val="000000"/>
                <w:szCs w:val="24"/>
                <w:lang w:val="ru-RU"/>
              </w:rPr>
              <w:t>оценка «3»</w:t>
            </w:r>
          </w:p>
        </w:tc>
      </w:tr>
      <w:tr w:rsidR="00A04CA1" w:rsidRPr="00A04CA1" w14:paraId="6B0AF501" w14:textId="77777777" w:rsidTr="00A04CA1">
        <w:tc>
          <w:tcPr>
            <w:tcW w:w="4662" w:type="dxa"/>
            <w:vAlign w:val="center"/>
          </w:tcPr>
          <w:p w14:paraId="0CAA296D" w14:textId="77777777" w:rsidR="00A04CA1" w:rsidRPr="00A04CA1" w:rsidRDefault="00A04CA1" w:rsidP="00A04CA1">
            <w:pPr>
              <w:widowControl w:val="0"/>
              <w:spacing w:line="276" w:lineRule="auto"/>
              <w:ind w:firstLine="0"/>
              <w:jc w:val="center"/>
              <w:rPr>
                <w:rFonts w:eastAsia="Times New Roman" w:cs="Times New Roman"/>
                <w:color w:val="000000"/>
                <w:szCs w:val="24"/>
                <w:lang w:val="ru-RU"/>
              </w:rPr>
            </w:pPr>
            <w:r w:rsidRPr="00A04CA1">
              <w:rPr>
                <w:rFonts w:eastAsia="Times New Roman" w:cs="Times New Roman"/>
                <w:color w:val="000000"/>
                <w:szCs w:val="24"/>
                <w:lang w:val="ru-RU"/>
              </w:rPr>
              <w:t>0 – 30 баллов</w:t>
            </w:r>
          </w:p>
        </w:tc>
        <w:tc>
          <w:tcPr>
            <w:tcW w:w="4633" w:type="dxa"/>
            <w:vAlign w:val="center"/>
          </w:tcPr>
          <w:p w14:paraId="7703E23B" w14:textId="77777777" w:rsidR="00A04CA1" w:rsidRPr="00A04CA1" w:rsidRDefault="00A04CA1" w:rsidP="00A04CA1">
            <w:pPr>
              <w:widowControl w:val="0"/>
              <w:spacing w:line="276" w:lineRule="auto"/>
              <w:ind w:firstLine="0"/>
              <w:jc w:val="center"/>
              <w:rPr>
                <w:rFonts w:eastAsia="Times New Roman" w:cs="Times New Roman"/>
                <w:color w:val="000000"/>
                <w:szCs w:val="24"/>
                <w:lang w:val="ru-RU"/>
              </w:rPr>
            </w:pPr>
            <w:r w:rsidRPr="00A04CA1">
              <w:rPr>
                <w:rFonts w:eastAsia="Times New Roman" w:cs="Times New Roman"/>
                <w:color w:val="000000"/>
                <w:szCs w:val="24"/>
                <w:lang w:val="ru-RU"/>
              </w:rPr>
              <w:t>оценка «2»</w:t>
            </w:r>
          </w:p>
        </w:tc>
      </w:tr>
    </w:tbl>
    <w:p w14:paraId="1E662612" w14:textId="77777777" w:rsidR="00A04CA1" w:rsidRPr="00A04CA1" w:rsidRDefault="00A04CA1" w:rsidP="00A04CA1">
      <w:pPr>
        <w:spacing w:line="276" w:lineRule="auto"/>
        <w:ind w:firstLine="0"/>
        <w:jc w:val="left"/>
        <w:rPr>
          <w:rFonts w:eastAsia="Times New Roman" w:cs="Times New Roman"/>
          <w:szCs w:val="24"/>
          <w:lang w:val="ru-RU" w:eastAsia="ru-RU"/>
        </w:rPr>
      </w:pPr>
    </w:p>
    <w:p w14:paraId="4FCF3A02" w14:textId="77777777" w:rsidR="00A04CA1" w:rsidRPr="00A04CA1" w:rsidRDefault="00A04CA1" w:rsidP="00A04CA1">
      <w:pPr>
        <w:spacing w:line="276" w:lineRule="auto"/>
        <w:ind w:firstLine="0"/>
        <w:jc w:val="left"/>
        <w:rPr>
          <w:rFonts w:eastAsia="Times New Roman" w:cs="Times New Roman"/>
          <w:szCs w:val="24"/>
          <w:lang w:val="ru-RU" w:eastAsia="ru-RU"/>
        </w:rPr>
      </w:pPr>
      <w:r w:rsidRPr="00A04CA1">
        <w:rPr>
          <w:rFonts w:eastAsia="Times New Roman" w:cs="Times New Roman"/>
          <w:szCs w:val="24"/>
          <w:lang w:val="ru-RU" w:eastAsia="ru-RU"/>
        </w:rPr>
        <w:t xml:space="preserve">Таблица 5. Шкала оценки качества знаний (вариант 2) </w:t>
      </w:r>
    </w:p>
    <w:p w14:paraId="5BF144C7" w14:textId="77777777" w:rsidR="00A04CA1" w:rsidRPr="00A04CA1" w:rsidRDefault="00A04CA1" w:rsidP="00A04CA1">
      <w:pPr>
        <w:spacing w:line="276" w:lineRule="auto"/>
        <w:ind w:firstLine="0"/>
        <w:jc w:val="center"/>
        <w:rPr>
          <w:rFonts w:eastAsia="Times New Roman" w:cs="Times New Roman"/>
          <w:b/>
          <w:szCs w:val="24"/>
          <w:lang w:val="ru-RU" w:eastAsia="ru-RU"/>
        </w:rPr>
      </w:pPr>
    </w:p>
    <w:tbl>
      <w:tblPr>
        <w:tblW w:w="0" w:type="auto"/>
        <w:tblInd w:w="1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98"/>
        <w:gridCol w:w="2381"/>
        <w:gridCol w:w="2382"/>
        <w:gridCol w:w="2326"/>
      </w:tblGrid>
      <w:tr w:rsidR="00A04CA1" w:rsidRPr="00A04CA1" w14:paraId="71E2B794" w14:textId="77777777" w:rsidTr="00A04CA1">
        <w:tc>
          <w:tcPr>
            <w:tcW w:w="2198" w:type="dxa"/>
            <w:tcBorders>
              <w:top w:val="single" w:sz="4" w:space="0" w:color="auto"/>
              <w:left w:val="single" w:sz="4" w:space="0" w:color="auto"/>
              <w:bottom w:val="single" w:sz="4" w:space="0" w:color="auto"/>
              <w:right w:val="single" w:sz="4" w:space="0" w:color="auto"/>
            </w:tcBorders>
            <w:vAlign w:val="center"/>
            <w:hideMark/>
          </w:tcPr>
          <w:p w14:paraId="51E86F44" w14:textId="77777777" w:rsidR="00A04CA1" w:rsidRPr="00A04CA1" w:rsidRDefault="00A04CA1" w:rsidP="00A04CA1">
            <w:pPr>
              <w:spacing w:line="276" w:lineRule="auto"/>
              <w:ind w:firstLine="0"/>
              <w:jc w:val="center"/>
              <w:rPr>
                <w:rFonts w:eastAsia="Times New Roman" w:cs="Times New Roman"/>
                <w:szCs w:val="24"/>
                <w:lang w:val="ru-RU" w:eastAsia="ru-RU"/>
              </w:rPr>
            </w:pPr>
            <w:r w:rsidRPr="00A04CA1">
              <w:rPr>
                <w:rFonts w:eastAsia="Times New Roman" w:cs="Times New Roman"/>
                <w:szCs w:val="24"/>
                <w:lang w:val="ru-RU" w:eastAsia="ru-RU"/>
              </w:rPr>
              <w:t>Проценты</w:t>
            </w:r>
          </w:p>
        </w:tc>
        <w:tc>
          <w:tcPr>
            <w:tcW w:w="2381" w:type="dxa"/>
            <w:tcBorders>
              <w:top w:val="single" w:sz="4" w:space="0" w:color="auto"/>
              <w:left w:val="single" w:sz="4" w:space="0" w:color="auto"/>
              <w:bottom w:val="single" w:sz="4" w:space="0" w:color="auto"/>
              <w:right w:val="single" w:sz="4" w:space="0" w:color="auto"/>
            </w:tcBorders>
            <w:vAlign w:val="center"/>
            <w:hideMark/>
          </w:tcPr>
          <w:p w14:paraId="5D016FE6" w14:textId="77777777" w:rsidR="00A04CA1" w:rsidRPr="00A04CA1" w:rsidRDefault="00A04CA1" w:rsidP="00A04CA1">
            <w:pPr>
              <w:spacing w:line="276" w:lineRule="auto"/>
              <w:ind w:firstLine="0"/>
              <w:jc w:val="center"/>
              <w:rPr>
                <w:rFonts w:eastAsia="Times New Roman" w:cs="Times New Roman"/>
                <w:szCs w:val="24"/>
                <w:lang w:val="ru-RU" w:eastAsia="ru-RU"/>
              </w:rPr>
            </w:pPr>
            <w:r w:rsidRPr="00A04CA1">
              <w:rPr>
                <w:rFonts w:eastAsia="Times New Roman" w:cs="Times New Roman"/>
                <w:szCs w:val="24"/>
                <w:lang w:val="ru-RU" w:eastAsia="ru-RU"/>
              </w:rPr>
              <w:t>Буквенный эквивалент</w:t>
            </w:r>
          </w:p>
        </w:tc>
        <w:tc>
          <w:tcPr>
            <w:tcW w:w="2382" w:type="dxa"/>
            <w:tcBorders>
              <w:top w:val="single" w:sz="4" w:space="0" w:color="auto"/>
              <w:left w:val="single" w:sz="4" w:space="0" w:color="auto"/>
              <w:bottom w:val="single" w:sz="4" w:space="0" w:color="auto"/>
              <w:right w:val="single" w:sz="4" w:space="0" w:color="auto"/>
            </w:tcBorders>
            <w:vAlign w:val="center"/>
            <w:hideMark/>
          </w:tcPr>
          <w:p w14:paraId="1B2EAF7C" w14:textId="77777777" w:rsidR="00A04CA1" w:rsidRPr="00A04CA1" w:rsidRDefault="00A04CA1" w:rsidP="00A04CA1">
            <w:pPr>
              <w:spacing w:line="276" w:lineRule="auto"/>
              <w:ind w:firstLine="0"/>
              <w:jc w:val="center"/>
              <w:rPr>
                <w:rFonts w:eastAsia="Times New Roman" w:cs="Times New Roman"/>
                <w:szCs w:val="24"/>
                <w:lang w:val="ru-RU" w:eastAsia="ru-RU"/>
              </w:rPr>
            </w:pPr>
            <w:r w:rsidRPr="00A04CA1">
              <w:rPr>
                <w:rFonts w:eastAsia="Times New Roman" w:cs="Times New Roman"/>
                <w:szCs w:val="24"/>
                <w:lang w:val="ru-RU" w:eastAsia="ru-RU"/>
              </w:rPr>
              <w:t>Цифровой эквивалент</w:t>
            </w:r>
          </w:p>
        </w:tc>
        <w:tc>
          <w:tcPr>
            <w:tcW w:w="2326" w:type="dxa"/>
            <w:tcBorders>
              <w:top w:val="single" w:sz="4" w:space="0" w:color="auto"/>
              <w:left w:val="single" w:sz="4" w:space="0" w:color="auto"/>
              <w:bottom w:val="single" w:sz="4" w:space="0" w:color="auto"/>
              <w:right w:val="single" w:sz="4" w:space="0" w:color="auto"/>
            </w:tcBorders>
            <w:vAlign w:val="center"/>
            <w:hideMark/>
          </w:tcPr>
          <w:p w14:paraId="690EF539" w14:textId="77777777" w:rsidR="00A04CA1" w:rsidRPr="00A04CA1" w:rsidRDefault="00A04CA1" w:rsidP="00A04CA1">
            <w:pPr>
              <w:spacing w:line="276" w:lineRule="auto"/>
              <w:ind w:firstLine="0"/>
              <w:jc w:val="center"/>
              <w:rPr>
                <w:rFonts w:eastAsia="Times New Roman" w:cs="Times New Roman"/>
                <w:szCs w:val="24"/>
                <w:lang w:val="ru-RU" w:eastAsia="ru-RU"/>
              </w:rPr>
            </w:pPr>
            <w:r w:rsidRPr="00A04CA1">
              <w:rPr>
                <w:rFonts w:eastAsia="Times New Roman" w:cs="Times New Roman"/>
                <w:szCs w:val="24"/>
                <w:lang w:val="ru-RU" w:eastAsia="ru-RU"/>
              </w:rPr>
              <w:t>Традиционный</w:t>
            </w:r>
          </w:p>
          <w:p w14:paraId="7DE268FD" w14:textId="77777777" w:rsidR="00A04CA1" w:rsidRPr="00A04CA1" w:rsidRDefault="00A04CA1" w:rsidP="00A04CA1">
            <w:pPr>
              <w:spacing w:line="276" w:lineRule="auto"/>
              <w:ind w:firstLine="0"/>
              <w:jc w:val="center"/>
              <w:rPr>
                <w:rFonts w:eastAsia="Times New Roman" w:cs="Times New Roman"/>
                <w:szCs w:val="24"/>
                <w:lang w:val="ru-RU" w:eastAsia="ru-RU"/>
              </w:rPr>
            </w:pPr>
            <w:r w:rsidRPr="00A04CA1">
              <w:rPr>
                <w:rFonts w:eastAsia="Times New Roman" w:cs="Times New Roman"/>
                <w:szCs w:val="24"/>
                <w:lang w:val="ru-RU" w:eastAsia="ru-RU"/>
              </w:rPr>
              <w:t>(5 баллов) эквивалент</w:t>
            </w:r>
          </w:p>
        </w:tc>
      </w:tr>
      <w:tr w:rsidR="00A04CA1" w:rsidRPr="00A04CA1" w14:paraId="5C338A39" w14:textId="77777777" w:rsidTr="00A04CA1">
        <w:tc>
          <w:tcPr>
            <w:tcW w:w="2198" w:type="dxa"/>
            <w:tcBorders>
              <w:top w:val="single" w:sz="4" w:space="0" w:color="auto"/>
              <w:left w:val="single" w:sz="4" w:space="0" w:color="auto"/>
              <w:bottom w:val="single" w:sz="4" w:space="0" w:color="auto"/>
              <w:right w:val="single" w:sz="4" w:space="0" w:color="auto"/>
            </w:tcBorders>
            <w:hideMark/>
          </w:tcPr>
          <w:p w14:paraId="21A9AAC5" w14:textId="77777777" w:rsidR="00A04CA1" w:rsidRPr="00A04CA1" w:rsidRDefault="00A04CA1" w:rsidP="00A04CA1">
            <w:pPr>
              <w:spacing w:line="276" w:lineRule="auto"/>
              <w:ind w:left="709" w:firstLine="0"/>
              <w:jc w:val="left"/>
              <w:rPr>
                <w:rFonts w:eastAsia="Times New Roman" w:cs="Times New Roman"/>
                <w:szCs w:val="24"/>
                <w:lang w:val="ru-RU" w:eastAsia="ru-RU"/>
              </w:rPr>
            </w:pPr>
            <w:r w:rsidRPr="00A04CA1">
              <w:rPr>
                <w:rFonts w:eastAsia="Times New Roman" w:cs="Times New Roman"/>
                <w:szCs w:val="24"/>
                <w:lang w:val="ru-RU" w:eastAsia="ru-RU"/>
              </w:rPr>
              <w:t>95-100</w:t>
            </w:r>
          </w:p>
        </w:tc>
        <w:tc>
          <w:tcPr>
            <w:tcW w:w="2381" w:type="dxa"/>
            <w:tcBorders>
              <w:top w:val="single" w:sz="4" w:space="0" w:color="auto"/>
              <w:left w:val="single" w:sz="4" w:space="0" w:color="auto"/>
              <w:bottom w:val="single" w:sz="4" w:space="0" w:color="auto"/>
              <w:right w:val="single" w:sz="4" w:space="0" w:color="auto"/>
            </w:tcBorders>
            <w:hideMark/>
          </w:tcPr>
          <w:p w14:paraId="050900BE" w14:textId="77777777" w:rsidR="00A04CA1" w:rsidRPr="00A04CA1" w:rsidRDefault="00A04CA1" w:rsidP="00A04CA1">
            <w:pPr>
              <w:spacing w:line="276" w:lineRule="auto"/>
              <w:ind w:left="907" w:firstLine="0"/>
              <w:jc w:val="left"/>
              <w:rPr>
                <w:rFonts w:eastAsia="Times New Roman" w:cs="Times New Roman"/>
                <w:szCs w:val="24"/>
                <w:lang w:eastAsia="ru-RU"/>
              </w:rPr>
            </w:pPr>
            <w:r w:rsidRPr="00A04CA1">
              <w:rPr>
                <w:rFonts w:eastAsia="Times New Roman" w:cs="Times New Roman"/>
                <w:szCs w:val="24"/>
                <w:lang w:eastAsia="ru-RU"/>
              </w:rPr>
              <w:t>A</w:t>
            </w:r>
          </w:p>
        </w:tc>
        <w:tc>
          <w:tcPr>
            <w:tcW w:w="2382" w:type="dxa"/>
            <w:tcBorders>
              <w:top w:val="single" w:sz="4" w:space="0" w:color="auto"/>
              <w:left w:val="single" w:sz="4" w:space="0" w:color="auto"/>
              <w:bottom w:val="single" w:sz="4" w:space="0" w:color="auto"/>
              <w:right w:val="single" w:sz="4" w:space="0" w:color="auto"/>
            </w:tcBorders>
            <w:hideMark/>
          </w:tcPr>
          <w:p w14:paraId="456E1CD7" w14:textId="77777777" w:rsidR="00A04CA1" w:rsidRPr="00A04CA1" w:rsidRDefault="00A04CA1" w:rsidP="00A04CA1">
            <w:pPr>
              <w:spacing w:line="276" w:lineRule="auto"/>
              <w:ind w:left="892" w:firstLine="0"/>
              <w:jc w:val="left"/>
              <w:rPr>
                <w:rFonts w:eastAsia="Times New Roman" w:cs="Times New Roman"/>
                <w:szCs w:val="24"/>
                <w:lang w:val="ru-RU" w:eastAsia="ru-RU"/>
              </w:rPr>
            </w:pPr>
            <w:r w:rsidRPr="00A04CA1">
              <w:rPr>
                <w:rFonts w:eastAsia="Times New Roman" w:cs="Times New Roman"/>
                <w:szCs w:val="24"/>
                <w:lang w:eastAsia="ru-RU"/>
              </w:rPr>
              <w:t>4</w:t>
            </w:r>
            <w:r w:rsidRPr="00A04CA1">
              <w:rPr>
                <w:rFonts w:eastAsia="Times New Roman" w:cs="Times New Roman"/>
                <w:szCs w:val="24"/>
                <w:lang w:val="ru-RU" w:eastAsia="ru-RU"/>
              </w:rPr>
              <w:t>,0</w:t>
            </w:r>
          </w:p>
        </w:tc>
        <w:tc>
          <w:tcPr>
            <w:tcW w:w="2326" w:type="dxa"/>
            <w:tcBorders>
              <w:top w:val="single" w:sz="4" w:space="0" w:color="auto"/>
              <w:left w:val="single" w:sz="4" w:space="0" w:color="auto"/>
              <w:bottom w:val="single" w:sz="4" w:space="0" w:color="auto"/>
              <w:right w:val="single" w:sz="4" w:space="0" w:color="auto"/>
            </w:tcBorders>
            <w:hideMark/>
          </w:tcPr>
          <w:p w14:paraId="2C553734" w14:textId="77777777" w:rsidR="00A04CA1" w:rsidRPr="00A04CA1" w:rsidRDefault="00A04CA1" w:rsidP="00A04CA1">
            <w:pPr>
              <w:spacing w:line="276" w:lineRule="auto"/>
              <w:ind w:left="427" w:firstLine="0"/>
              <w:jc w:val="left"/>
              <w:rPr>
                <w:rFonts w:eastAsia="Times New Roman" w:cs="Times New Roman"/>
                <w:b/>
                <w:i/>
                <w:szCs w:val="24"/>
                <w:lang w:val="ru-RU" w:eastAsia="ru-RU"/>
              </w:rPr>
            </w:pPr>
            <w:r w:rsidRPr="00A04CA1">
              <w:rPr>
                <w:rFonts w:eastAsia="Times New Roman" w:cs="Times New Roman"/>
                <w:color w:val="000000"/>
                <w:szCs w:val="24"/>
                <w:lang w:val="ru-RU" w:eastAsia="ru-RU"/>
              </w:rPr>
              <w:t>оценка «5»</w:t>
            </w:r>
          </w:p>
        </w:tc>
      </w:tr>
      <w:tr w:rsidR="00A04CA1" w:rsidRPr="00A04CA1" w14:paraId="03E926FB" w14:textId="77777777" w:rsidTr="00A04CA1">
        <w:tc>
          <w:tcPr>
            <w:tcW w:w="2198" w:type="dxa"/>
            <w:tcBorders>
              <w:top w:val="single" w:sz="4" w:space="0" w:color="auto"/>
              <w:left w:val="single" w:sz="4" w:space="0" w:color="auto"/>
              <w:bottom w:val="single" w:sz="4" w:space="0" w:color="auto"/>
              <w:right w:val="single" w:sz="4" w:space="0" w:color="auto"/>
            </w:tcBorders>
            <w:hideMark/>
          </w:tcPr>
          <w:p w14:paraId="404A9FB9" w14:textId="77777777" w:rsidR="00A04CA1" w:rsidRPr="00A04CA1" w:rsidRDefault="00A04CA1" w:rsidP="00A04CA1">
            <w:pPr>
              <w:spacing w:line="276" w:lineRule="auto"/>
              <w:ind w:left="709" w:firstLine="0"/>
              <w:jc w:val="left"/>
              <w:rPr>
                <w:rFonts w:eastAsia="Times New Roman" w:cs="Times New Roman"/>
                <w:szCs w:val="24"/>
                <w:lang w:val="ru-RU" w:eastAsia="ru-RU"/>
              </w:rPr>
            </w:pPr>
            <w:r w:rsidRPr="00A04CA1">
              <w:rPr>
                <w:rFonts w:eastAsia="Times New Roman" w:cs="Times New Roman"/>
                <w:szCs w:val="24"/>
                <w:lang w:val="ru-RU" w:eastAsia="ru-RU"/>
              </w:rPr>
              <w:t>90-94</w:t>
            </w:r>
          </w:p>
        </w:tc>
        <w:tc>
          <w:tcPr>
            <w:tcW w:w="2381" w:type="dxa"/>
            <w:tcBorders>
              <w:top w:val="single" w:sz="4" w:space="0" w:color="auto"/>
              <w:left w:val="single" w:sz="4" w:space="0" w:color="auto"/>
              <w:bottom w:val="single" w:sz="4" w:space="0" w:color="auto"/>
              <w:right w:val="single" w:sz="4" w:space="0" w:color="auto"/>
            </w:tcBorders>
            <w:hideMark/>
          </w:tcPr>
          <w:p w14:paraId="09DE4F15" w14:textId="77777777" w:rsidR="00A04CA1" w:rsidRPr="00A04CA1" w:rsidRDefault="00A04CA1" w:rsidP="00A04CA1">
            <w:pPr>
              <w:spacing w:line="276" w:lineRule="auto"/>
              <w:ind w:left="907" w:firstLine="0"/>
              <w:jc w:val="left"/>
              <w:rPr>
                <w:rFonts w:eastAsia="Times New Roman" w:cs="Times New Roman"/>
                <w:szCs w:val="24"/>
                <w:lang w:eastAsia="ru-RU"/>
              </w:rPr>
            </w:pPr>
            <w:r w:rsidRPr="00A04CA1">
              <w:rPr>
                <w:rFonts w:eastAsia="Times New Roman" w:cs="Times New Roman"/>
                <w:szCs w:val="24"/>
                <w:lang w:eastAsia="ru-RU"/>
              </w:rPr>
              <w:t>A-</w:t>
            </w:r>
          </w:p>
        </w:tc>
        <w:tc>
          <w:tcPr>
            <w:tcW w:w="2382" w:type="dxa"/>
            <w:tcBorders>
              <w:top w:val="single" w:sz="4" w:space="0" w:color="auto"/>
              <w:left w:val="single" w:sz="4" w:space="0" w:color="auto"/>
              <w:bottom w:val="single" w:sz="4" w:space="0" w:color="auto"/>
              <w:right w:val="single" w:sz="4" w:space="0" w:color="auto"/>
            </w:tcBorders>
            <w:hideMark/>
          </w:tcPr>
          <w:p w14:paraId="308C880F" w14:textId="77777777" w:rsidR="00A04CA1" w:rsidRPr="00A04CA1" w:rsidRDefault="00A04CA1" w:rsidP="00A04CA1">
            <w:pPr>
              <w:spacing w:line="276" w:lineRule="auto"/>
              <w:ind w:left="892" w:firstLine="0"/>
              <w:jc w:val="left"/>
              <w:rPr>
                <w:rFonts w:eastAsia="Times New Roman" w:cs="Times New Roman"/>
                <w:szCs w:val="24"/>
                <w:lang w:eastAsia="ru-RU"/>
              </w:rPr>
            </w:pPr>
            <w:r w:rsidRPr="00A04CA1">
              <w:rPr>
                <w:rFonts w:eastAsia="Times New Roman" w:cs="Times New Roman"/>
                <w:szCs w:val="24"/>
                <w:lang w:eastAsia="ru-RU"/>
              </w:rPr>
              <w:t>3</w:t>
            </w:r>
            <w:r w:rsidRPr="00A04CA1">
              <w:rPr>
                <w:rFonts w:eastAsia="Times New Roman" w:cs="Times New Roman"/>
                <w:szCs w:val="24"/>
                <w:lang w:val="ru-RU" w:eastAsia="ru-RU"/>
              </w:rPr>
              <w:t>,</w:t>
            </w:r>
            <w:r w:rsidRPr="00A04CA1">
              <w:rPr>
                <w:rFonts w:eastAsia="Times New Roman" w:cs="Times New Roman"/>
                <w:szCs w:val="24"/>
                <w:lang w:eastAsia="ru-RU"/>
              </w:rPr>
              <w:t>67</w:t>
            </w:r>
          </w:p>
        </w:tc>
        <w:tc>
          <w:tcPr>
            <w:tcW w:w="2326" w:type="dxa"/>
            <w:tcBorders>
              <w:top w:val="single" w:sz="4" w:space="0" w:color="auto"/>
              <w:left w:val="single" w:sz="4" w:space="0" w:color="auto"/>
              <w:bottom w:val="single" w:sz="4" w:space="0" w:color="auto"/>
              <w:right w:val="single" w:sz="4" w:space="0" w:color="auto"/>
            </w:tcBorders>
            <w:hideMark/>
          </w:tcPr>
          <w:p w14:paraId="1A4C8077" w14:textId="77777777" w:rsidR="00A04CA1" w:rsidRPr="00A04CA1" w:rsidRDefault="00A04CA1" w:rsidP="00A04CA1">
            <w:pPr>
              <w:spacing w:line="276" w:lineRule="auto"/>
              <w:ind w:left="427" w:firstLine="0"/>
              <w:jc w:val="left"/>
              <w:rPr>
                <w:rFonts w:eastAsia="Times New Roman" w:cs="Times New Roman"/>
                <w:szCs w:val="24"/>
                <w:lang w:val="ru-RU" w:eastAsia="ru-RU"/>
              </w:rPr>
            </w:pPr>
            <w:r w:rsidRPr="00A04CA1">
              <w:rPr>
                <w:rFonts w:eastAsia="Times New Roman" w:cs="Times New Roman"/>
                <w:color w:val="000000"/>
                <w:szCs w:val="24"/>
                <w:lang w:val="ru-RU" w:eastAsia="ru-RU"/>
              </w:rPr>
              <w:t>оценка «5-»</w:t>
            </w:r>
          </w:p>
        </w:tc>
      </w:tr>
      <w:tr w:rsidR="00A04CA1" w:rsidRPr="00A04CA1" w14:paraId="3FE59DC7" w14:textId="77777777" w:rsidTr="00A04CA1">
        <w:tc>
          <w:tcPr>
            <w:tcW w:w="2198" w:type="dxa"/>
            <w:tcBorders>
              <w:top w:val="single" w:sz="4" w:space="0" w:color="auto"/>
              <w:left w:val="single" w:sz="4" w:space="0" w:color="auto"/>
              <w:bottom w:val="single" w:sz="4" w:space="0" w:color="auto"/>
              <w:right w:val="single" w:sz="4" w:space="0" w:color="auto"/>
            </w:tcBorders>
            <w:hideMark/>
          </w:tcPr>
          <w:p w14:paraId="2289252E" w14:textId="77777777" w:rsidR="00A04CA1" w:rsidRPr="00A04CA1" w:rsidRDefault="00A04CA1" w:rsidP="00A04CA1">
            <w:pPr>
              <w:spacing w:line="276" w:lineRule="auto"/>
              <w:ind w:left="709" w:firstLine="0"/>
              <w:jc w:val="left"/>
              <w:rPr>
                <w:rFonts w:eastAsia="Times New Roman" w:cs="Times New Roman"/>
                <w:szCs w:val="24"/>
                <w:lang w:val="ru-RU" w:eastAsia="ru-RU"/>
              </w:rPr>
            </w:pPr>
            <w:r w:rsidRPr="00A04CA1">
              <w:rPr>
                <w:rFonts w:eastAsia="Times New Roman" w:cs="Times New Roman"/>
                <w:szCs w:val="24"/>
                <w:lang w:val="ru-RU" w:eastAsia="ru-RU"/>
              </w:rPr>
              <w:t>85-89</w:t>
            </w:r>
          </w:p>
        </w:tc>
        <w:tc>
          <w:tcPr>
            <w:tcW w:w="2381" w:type="dxa"/>
            <w:tcBorders>
              <w:top w:val="single" w:sz="4" w:space="0" w:color="auto"/>
              <w:left w:val="single" w:sz="4" w:space="0" w:color="auto"/>
              <w:bottom w:val="single" w:sz="4" w:space="0" w:color="auto"/>
              <w:right w:val="single" w:sz="4" w:space="0" w:color="auto"/>
            </w:tcBorders>
            <w:hideMark/>
          </w:tcPr>
          <w:p w14:paraId="02641FD2" w14:textId="77777777" w:rsidR="00A04CA1" w:rsidRPr="00A04CA1" w:rsidRDefault="00A04CA1" w:rsidP="00A04CA1">
            <w:pPr>
              <w:spacing w:line="276" w:lineRule="auto"/>
              <w:ind w:left="907" w:firstLine="0"/>
              <w:jc w:val="left"/>
              <w:rPr>
                <w:rFonts w:eastAsia="Times New Roman" w:cs="Times New Roman"/>
                <w:szCs w:val="24"/>
                <w:lang w:eastAsia="ru-RU"/>
              </w:rPr>
            </w:pPr>
            <w:r w:rsidRPr="00A04CA1">
              <w:rPr>
                <w:rFonts w:eastAsia="Times New Roman" w:cs="Times New Roman"/>
                <w:szCs w:val="24"/>
                <w:lang w:eastAsia="ru-RU"/>
              </w:rPr>
              <w:t>B+</w:t>
            </w:r>
          </w:p>
        </w:tc>
        <w:tc>
          <w:tcPr>
            <w:tcW w:w="2382" w:type="dxa"/>
            <w:tcBorders>
              <w:top w:val="single" w:sz="4" w:space="0" w:color="auto"/>
              <w:left w:val="single" w:sz="4" w:space="0" w:color="auto"/>
              <w:bottom w:val="single" w:sz="4" w:space="0" w:color="auto"/>
              <w:right w:val="single" w:sz="4" w:space="0" w:color="auto"/>
            </w:tcBorders>
            <w:hideMark/>
          </w:tcPr>
          <w:p w14:paraId="5625610D" w14:textId="77777777" w:rsidR="00A04CA1" w:rsidRPr="00A04CA1" w:rsidRDefault="00A04CA1" w:rsidP="00A04CA1">
            <w:pPr>
              <w:spacing w:line="276" w:lineRule="auto"/>
              <w:ind w:left="892" w:firstLine="0"/>
              <w:jc w:val="left"/>
              <w:rPr>
                <w:rFonts w:eastAsia="Times New Roman" w:cs="Times New Roman"/>
                <w:szCs w:val="24"/>
                <w:lang w:val="ru-RU" w:eastAsia="ru-RU"/>
              </w:rPr>
            </w:pPr>
            <w:r w:rsidRPr="00A04CA1">
              <w:rPr>
                <w:rFonts w:eastAsia="Times New Roman" w:cs="Times New Roman"/>
                <w:szCs w:val="24"/>
                <w:lang w:val="ru-RU" w:eastAsia="ru-RU"/>
              </w:rPr>
              <w:t>3,33</w:t>
            </w:r>
          </w:p>
        </w:tc>
        <w:tc>
          <w:tcPr>
            <w:tcW w:w="2326" w:type="dxa"/>
            <w:tcBorders>
              <w:top w:val="single" w:sz="4" w:space="0" w:color="auto"/>
              <w:left w:val="single" w:sz="4" w:space="0" w:color="auto"/>
              <w:bottom w:val="single" w:sz="4" w:space="0" w:color="auto"/>
              <w:right w:val="single" w:sz="4" w:space="0" w:color="auto"/>
            </w:tcBorders>
            <w:hideMark/>
          </w:tcPr>
          <w:p w14:paraId="73091E8B" w14:textId="77777777" w:rsidR="00A04CA1" w:rsidRPr="00A04CA1" w:rsidRDefault="00A04CA1" w:rsidP="00A04CA1">
            <w:pPr>
              <w:spacing w:line="276" w:lineRule="auto"/>
              <w:ind w:left="427" w:firstLine="0"/>
              <w:jc w:val="left"/>
              <w:rPr>
                <w:rFonts w:eastAsia="Times New Roman" w:cs="Times New Roman"/>
                <w:b/>
                <w:i/>
                <w:szCs w:val="24"/>
                <w:lang w:val="ru-RU" w:eastAsia="ru-RU"/>
              </w:rPr>
            </w:pPr>
            <w:r w:rsidRPr="00A04CA1">
              <w:rPr>
                <w:rFonts w:eastAsia="Times New Roman" w:cs="Times New Roman"/>
                <w:color w:val="000000"/>
                <w:szCs w:val="24"/>
                <w:lang w:val="ru-RU" w:eastAsia="ru-RU"/>
              </w:rPr>
              <w:t>оценка «4+»</w:t>
            </w:r>
          </w:p>
        </w:tc>
      </w:tr>
      <w:tr w:rsidR="00A04CA1" w:rsidRPr="00A04CA1" w14:paraId="6F3F3633" w14:textId="77777777" w:rsidTr="00A04CA1">
        <w:tc>
          <w:tcPr>
            <w:tcW w:w="2198" w:type="dxa"/>
            <w:tcBorders>
              <w:top w:val="single" w:sz="4" w:space="0" w:color="auto"/>
              <w:left w:val="single" w:sz="4" w:space="0" w:color="auto"/>
              <w:bottom w:val="single" w:sz="4" w:space="0" w:color="auto"/>
              <w:right w:val="single" w:sz="4" w:space="0" w:color="auto"/>
            </w:tcBorders>
            <w:hideMark/>
          </w:tcPr>
          <w:p w14:paraId="66E2A8B1" w14:textId="77777777" w:rsidR="00A04CA1" w:rsidRPr="00A04CA1" w:rsidRDefault="00A04CA1" w:rsidP="00A04CA1">
            <w:pPr>
              <w:spacing w:line="276" w:lineRule="auto"/>
              <w:ind w:left="709" w:firstLine="0"/>
              <w:jc w:val="left"/>
              <w:rPr>
                <w:rFonts w:eastAsia="Times New Roman" w:cs="Times New Roman"/>
                <w:szCs w:val="24"/>
                <w:lang w:val="ru-RU" w:eastAsia="ru-RU"/>
              </w:rPr>
            </w:pPr>
            <w:r w:rsidRPr="00A04CA1">
              <w:rPr>
                <w:rFonts w:eastAsia="Times New Roman" w:cs="Times New Roman"/>
                <w:szCs w:val="24"/>
                <w:lang w:val="ru-RU" w:eastAsia="ru-RU"/>
              </w:rPr>
              <w:t>80-84</w:t>
            </w:r>
          </w:p>
        </w:tc>
        <w:tc>
          <w:tcPr>
            <w:tcW w:w="2381" w:type="dxa"/>
            <w:tcBorders>
              <w:top w:val="single" w:sz="4" w:space="0" w:color="auto"/>
              <w:left w:val="single" w:sz="4" w:space="0" w:color="auto"/>
              <w:bottom w:val="single" w:sz="4" w:space="0" w:color="auto"/>
              <w:right w:val="single" w:sz="4" w:space="0" w:color="auto"/>
            </w:tcBorders>
            <w:hideMark/>
          </w:tcPr>
          <w:p w14:paraId="206E807E" w14:textId="77777777" w:rsidR="00A04CA1" w:rsidRPr="00A04CA1" w:rsidRDefault="00A04CA1" w:rsidP="00A04CA1">
            <w:pPr>
              <w:spacing w:line="276" w:lineRule="auto"/>
              <w:ind w:left="907" w:firstLine="0"/>
              <w:jc w:val="left"/>
              <w:rPr>
                <w:rFonts w:eastAsia="Times New Roman" w:cs="Times New Roman"/>
                <w:szCs w:val="24"/>
                <w:lang w:eastAsia="ru-RU"/>
              </w:rPr>
            </w:pPr>
            <w:r w:rsidRPr="00A04CA1">
              <w:rPr>
                <w:rFonts w:eastAsia="Times New Roman" w:cs="Times New Roman"/>
                <w:szCs w:val="24"/>
                <w:lang w:eastAsia="ru-RU"/>
              </w:rPr>
              <w:t>B</w:t>
            </w:r>
          </w:p>
        </w:tc>
        <w:tc>
          <w:tcPr>
            <w:tcW w:w="2382" w:type="dxa"/>
            <w:tcBorders>
              <w:top w:val="single" w:sz="4" w:space="0" w:color="auto"/>
              <w:left w:val="single" w:sz="4" w:space="0" w:color="auto"/>
              <w:bottom w:val="single" w:sz="4" w:space="0" w:color="auto"/>
              <w:right w:val="single" w:sz="4" w:space="0" w:color="auto"/>
            </w:tcBorders>
            <w:hideMark/>
          </w:tcPr>
          <w:p w14:paraId="4A4434B8" w14:textId="77777777" w:rsidR="00A04CA1" w:rsidRPr="00A04CA1" w:rsidRDefault="00A04CA1" w:rsidP="00A04CA1">
            <w:pPr>
              <w:spacing w:line="276" w:lineRule="auto"/>
              <w:ind w:left="892" w:firstLine="0"/>
              <w:jc w:val="left"/>
              <w:rPr>
                <w:rFonts w:eastAsia="Times New Roman" w:cs="Times New Roman"/>
                <w:szCs w:val="24"/>
                <w:lang w:val="ru-RU" w:eastAsia="ru-RU"/>
              </w:rPr>
            </w:pPr>
            <w:r w:rsidRPr="00A04CA1">
              <w:rPr>
                <w:rFonts w:eastAsia="Times New Roman" w:cs="Times New Roman"/>
                <w:szCs w:val="24"/>
                <w:lang w:val="ru-RU" w:eastAsia="ru-RU"/>
              </w:rPr>
              <w:t>3,0</w:t>
            </w:r>
          </w:p>
        </w:tc>
        <w:tc>
          <w:tcPr>
            <w:tcW w:w="2326" w:type="dxa"/>
            <w:tcBorders>
              <w:top w:val="single" w:sz="4" w:space="0" w:color="auto"/>
              <w:left w:val="single" w:sz="4" w:space="0" w:color="auto"/>
              <w:bottom w:val="single" w:sz="4" w:space="0" w:color="auto"/>
              <w:right w:val="single" w:sz="4" w:space="0" w:color="auto"/>
            </w:tcBorders>
            <w:hideMark/>
          </w:tcPr>
          <w:p w14:paraId="35A7539B" w14:textId="77777777" w:rsidR="00A04CA1" w:rsidRPr="00A04CA1" w:rsidRDefault="00A04CA1" w:rsidP="00A04CA1">
            <w:pPr>
              <w:spacing w:line="276" w:lineRule="auto"/>
              <w:ind w:left="427" w:firstLine="0"/>
              <w:jc w:val="left"/>
              <w:rPr>
                <w:rFonts w:eastAsia="Times New Roman" w:cs="Times New Roman"/>
                <w:szCs w:val="24"/>
                <w:lang w:val="ru-RU" w:eastAsia="ru-RU"/>
              </w:rPr>
            </w:pPr>
            <w:r w:rsidRPr="00A04CA1">
              <w:rPr>
                <w:rFonts w:eastAsia="Times New Roman" w:cs="Times New Roman"/>
                <w:color w:val="000000"/>
                <w:szCs w:val="24"/>
                <w:lang w:val="ru-RU" w:eastAsia="ru-RU"/>
              </w:rPr>
              <w:t>оценка «4»</w:t>
            </w:r>
          </w:p>
        </w:tc>
      </w:tr>
      <w:tr w:rsidR="00A04CA1" w:rsidRPr="00A04CA1" w14:paraId="79CC5F5B" w14:textId="77777777" w:rsidTr="00A04CA1">
        <w:tc>
          <w:tcPr>
            <w:tcW w:w="2198" w:type="dxa"/>
            <w:tcBorders>
              <w:top w:val="single" w:sz="4" w:space="0" w:color="auto"/>
              <w:left w:val="single" w:sz="4" w:space="0" w:color="auto"/>
              <w:bottom w:val="single" w:sz="4" w:space="0" w:color="auto"/>
              <w:right w:val="single" w:sz="4" w:space="0" w:color="auto"/>
            </w:tcBorders>
            <w:hideMark/>
          </w:tcPr>
          <w:p w14:paraId="670F3B03" w14:textId="77777777" w:rsidR="00A04CA1" w:rsidRPr="00A04CA1" w:rsidRDefault="00A04CA1" w:rsidP="00A04CA1">
            <w:pPr>
              <w:spacing w:line="276" w:lineRule="auto"/>
              <w:ind w:left="709" w:firstLine="0"/>
              <w:jc w:val="left"/>
              <w:rPr>
                <w:rFonts w:eastAsia="Times New Roman" w:cs="Times New Roman"/>
                <w:szCs w:val="24"/>
                <w:lang w:val="ru-RU" w:eastAsia="ru-RU"/>
              </w:rPr>
            </w:pPr>
            <w:r w:rsidRPr="00A04CA1">
              <w:rPr>
                <w:rFonts w:eastAsia="Times New Roman" w:cs="Times New Roman"/>
                <w:szCs w:val="24"/>
                <w:lang w:val="ru-RU" w:eastAsia="ru-RU"/>
              </w:rPr>
              <w:t>75-79</w:t>
            </w:r>
          </w:p>
        </w:tc>
        <w:tc>
          <w:tcPr>
            <w:tcW w:w="2381" w:type="dxa"/>
            <w:tcBorders>
              <w:top w:val="single" w:sz="4" w:space="0" w:color="auto"/>
              <w:left w:val="single" w:sz="4" w:space="0" w:color="auto"/>
              <w:bottom w:val="single" w:sz="4" w:space="0" w:color="auto"/>
              <w:right w:val="single" w:sz="4" w:space="0" w:color="auto"/>
            </w:tcBorders>
            <w:hideMark/>
          </w:tcPr>
          <w:p w14:paraId="4E57BEED" w14:textId="77777777" w:rsidR="00A04CA1" w:rsidRPr="00A04CA1" w:rsidRDefault="00A04CA1" w:rsidP="00A04CA1">
            <w:pPr>
              <w:spacing w:line="276" w:lineRule="auto"/>
              <w:ind w:left="907" w:firstLine="0"/>
              <w:jc w:val="left"/>
              <w:rPr>
                <w:rFonts w:eastAsia="Times New Roman" w:cs="Times New Roman"/>
                <w:szCs w:val="24"/>
                <w:lang w:eastAsia="ru-RU"/>
              </w:rPr>
            </w:pPr>
            <w:r w:rsidRPr="00A04CA1">
              <w:rPr>
                <w:rFonts w:eastAsia="Times New Roman" w:cs="Times New Roman"/>
                <w:szCs w:val="24"/>
                <w:lang w:eastAsia="ru-RU"/>
              </w:rPr>
              <w:t>B-</w:t>
            </w:r>
          </w:p>
        </w:tc>
        <w:tc>
          <w:tcPr>
            <w:tcW w:w="2382" w:type="dxa"/>
            <w:tcBorders>
              <w:top w:val="single" w:sz="4" w:space="0" w:color="auto"/>
              <w:left w:val="single" w:sz="4" w:space="0" w:color="auto"/>
              <w:bottom w:val="single" w:sz="4" w:space="0" w:color="auto"/>
              <w:right w:val="single" w:sz="4" w:space="0" w:color="auto"/>
            </w:tcBorders>
            <w:hideMark/>
          </w:tcPr>
          <w:p w14:paraId="174465F6" w14:textId="77777777" w:rsidR="00A04CA1" w:rsidRPr="00A04CA1" w:rsidRDefault="00A04CA1" w:rsidP="00A04CA1">
            <w:pPr>
              <w:spacing w:line="276" w:lineRule="auto"/>
              <w:ind w:left="892" w:firstLine="0"/>
              <w:jc w:val="left"/>
              <w:rPr>
                <w:rFonts w:eastAsia="Times New Roman" w:cs="Times New Roman"/>
                <w:szCs w:val="24"/>
                <w:lang w:val="ru-RU" w:eastAsia="ru-RU"/>
              </w:rPr>
            </w:pPr>
            <w:r w:rsidRPr="00A04CA1">
              <w:rPr>
                <w:rFonts w:eastAsia="Times New Roman" w:cs="Times New Roman"/>
                <w:szCs w:val="24"/>
                <w:lang w:val="ru-RU" w:eastAsia="ru-RU"/>
              </w:rPr>
              <w:t>2,67</w:t>
            </w:r>
          </w:p>
        </w:tc>
        <w:tc>
          <w:tcPr>
            <w:tcW w:w="2326" w:type="dxa"/>
            <w:tcBorders>
              <w:top w:val="single" w:sz="4" w:space="0" w:color="auto"/>
              <w:left w:val="single" w:sz="4" w:space="0" w:color="auto"/>
              <w:bottom w:val="single" w:sz="4" w:space="0" w:color="auto"/>
              <w:right w:val="single" w:sz="4" w:space="0" w:color="auto"/>
            </w:tcBorders>
            <w:hideMark/>
          </w:tcPr>
          <w:p w14:paraId="36085C5E" w14:textId="77777777" w:rsidR="00A04CA1" w:rsidRPr="00A04CA1" w:rsidRDefault="00A04CA1" w:rsidP="00A04CA1">
            <w:pPr>
              <w:spacing w:line="276" w:lineRule="auto"/>
              <w:ind w:left="427" w:firstLine="0"/>
              <w:jc w:val="left"/>
              <w:rPr>
                <w:rFonts w:eastAsia="Times New Roman" w:cs="Times New Roman"/>
                <w:szCs w:val="24"/>
                <w:lang w:val="ru-RU" w:eastAsia="ru-RU"/>
              </w:rPr>
            </w:pPr>
            <w:r w:rsidRPr="00A04CA1">
              <w:rPr>
                <w:rFonts w:eastAsia="Times New Roman" w:cs="Times New Roman"/>
                <w:color w:val="000000"/>
                <w:szCs w:val="24"/>
                <w:lang w:val="ru-RU" w:eastAsia="ru-RU"/>
              </w:rPr>
              <w:t>оценка «4-»</w:t>
            </w:r>
          </w:p>
        </w:tc>
      </w:tr>
      <w:tr w:rsidR="00A04CA1" w:rsidRPr="00A04CA1" w14:paraId="3356FD39" w14:textId="77777777" w:rsidTr="00A04CA1">
        <w:tc>
          <w:tcPr>
            <w:tcW w:w="2198" w:type="dxa"/>
            <w:tcBorders>
              <w:top w:val="single" w:sz="4" w:space="0" w:color="auto"/>
              <w:left w:val="single" w:sz="4" w:space="0" w:color="auto"/>
              <w:bottom w:val="single" w:sz="4" w:space="0" w:color="auto"/>
              <w:right w:val="single" w:sz="4" w:space="0" w:color="auto"/>
            </w:tcBorders>
            <w:hideMark/>
          </w:tcPr>
          <w:p w14:paraId="307324C3" w14:textId="77777777" w:rsidR="00A04CA1" w:rsidRPr="00A04CA1" w:rsidRDefault="00A04CA1" w:rsidP="00A04CA1">
            <w:pPr>
              <w:spacing w:line="276" w:lineRule="auto"/>
              <w:ind w:left="709" w:firstLine="0"/>
              <w:jc w:val="left"/>
              <w:rPr>
                <w:rFonts w:eastAsia="Times New Roman" w:cs="Times New Roman"/>
                <w:szCs w:val="24"/>
                <w:lang w:val="ru-RU" w:eastAsia="ru-RU"/>
              </w:rPr>
            </w:pPr>
            <w:r w:rsidRPr="00A04CA1">
              <w:rPr>
                <w:rFonts w:eastAsia="Times New Roman" w:cs="Times New Roman"/>
                <w:szCs w:val="24"/>
                <w:lang w:val="ru-RU" w:eastAsia="ru-RU"/>
              </w:rPr>
              <w:t>70-74</w:t>
            </w:r>
          </w:p>
        </w:tc>
        <w:tc>
          <w:tcPr>
            <w:tcW w:w="2381" w:type="dxa"/>
            <w:tcBorders>
              <w:top w:val="single" w:sz="4" w:space="0" w:color="auto"/>
              <w:left w:val="single" w:sz="4" w:space="0" w:color="auto"/>
              <w:bottom w:val="single" w:sz="4" w:space="0" w:color="auto"/>
              <w:right w:val="single" w:sz="4" w:space="0" w:color="auto"/>
            </w:tcBorders>
            <w:hideMark/>
          </w:tcPr>
          <w:p w14:paraId="4C562CAC" w14:textId="77777777" w:rsidR="00A04CA1" w:rsidRPr="00A04CA1" w:rsidRDefault="00A04CA1" w:rsidP="00A04CA1">
            <w:pPr>
              <w:spacing w:line="276" w:lineRule="auto"/>
              <w:ind w:left="907" w:firstLine="0"/>
              <w:jc w:val="left"/>
              <w:rPr>
                <w:rFonts w:eastAsia="Times New Roman" w:cs="Times New Roman"/>
                <w:szCs w:val="24"/>
                <w:lang w:eastAsia="ru-RU"/>
              </w:rPr>
            </w:pPr>
            <w:r w:rsidRPr="00A04CA1">
              <w:rPr>
                <w:rFonts w:eastAsia="Times New Roman" w:cs="Times New Roman"/>
                <w:szCs w:val="24"/>
                <w:lang w:eastAsia="ru-RU"/>
              </w:rPr>
              <w:t>C+</w:t>
            </w:r>
          </w:p>
        </w:tc>
        <w:tc>
          <w:tcPr>
            <w:tcW w:w="2382" w:type="dxa"/>
            <w:tcBorders>
              <w:top w:val="single" w:sz="4" w:space="0" w:color="auto"/>
              <w:left w:val="single" w:sz="4" w:space="0" w:color="auto"/>
              <w:bottom w:val="single" w:sz="4" w:space="0" w:color="auto"/>
              <w:right w:val="single" w:sz="4" w:space="0" w:color="auto"/>
            </w:tcBorders>
            <w:hideMark/>
          </w:tcPr>
          <w:p w14:paraId="20FCA88A" w14:textId="77777777" w:rsidR="00A04CA1" w:rsidRPr="00A04CA1" w:rsidRDefault="00A04CA1" w:rsidP="00A04CA1">
            <w:pPr>
              <w:spacing w:line="276" w:lineRule="auto"/>
              <w:ind w:left="892" w:firstLine="0"/>
              <w:jc w:val="left"/>
              <w:rPr>
                <w:rFonts w:eastAsia="Times New Roman" w:cs="Times New Roman"/>
                <w:szCs w:val="24"/>
                <w:lang w:val="ru-RU" w:eastAsia="ru-RU"/>
              </w:rPr>
            </w:pPr>
            <w:r w:rsidRPr="00A04CA1">
              <w:rPr>
                <w:rFonts w:eastAsia="Times New Roman" w:cs="Times New Roman"/>
                <w:szCs w:val="24"/>
                <w:lang w:val="ru-RU" w:eastAsia="ru-RU"/>
              </w:rPr>
              <w:t>2,33</w:t>
            </w:r>
          </w:p>
        </w:tc>
        <w:tc>
          <w:tcPr>
            <w:tcW w:w="2326" w:type="dxa"/>
            <w:tcBorders>
              <w:top w:val="single" w:sz="4" w:space="0" w:color="auto"/>
              <w:left w:val="single" w:sz="4" w:space="0" w:color="auto"/>
              <w:bottom w:val="single" w:sz="4" w:space="0" w:color="auto"/>
              <w:right w:val="single" w:sz="4" w:space="0" w:color="auto"/>
            </w:tcBorders>
            <w:hideMark/>
          </w:tcPr>
          <w:p w14:paraId="17DA78BF" w14:textId="77777777" w:rsidR="00A04CA1" w:rsidRPr="00A04CA1" w:rsidRDefault="00A04CA1" w:rsidP="00A04CA1">
            <w:pPr>
              <w:spacing w:line="276" w:lineRule="auto"/>
              <w:ind w:left="427" w:firstLine="0"/>
              <w:jc w:val="left"/>
              <w:rPr>
                <w:rFonts w:eastAsia="Times New Roman" w:cs="Times New Roman"/>
                <w:b/>
                <w:i/>
                <w:szCs w:val="24"/>
                <w:lang w:val="ru-RU" w:eastAsia="ru-RU"/>
              </w:rPr>
            </w:pPr>
            <w:r w:rsidRPr="00A04CA1">
              <w:rPr>
                <w:rFonts w:eastAsia="Times New Roman" w:cs="Times New Roman"/>
                <w:color w:val="000000"/>
                <w:szCs w:val="24"/>
                <w:lang w:val="ru-RU" w:eastAsia="ru-RU"/>
              </w:rPr>
              <w:t>оценка «3++»</w:t>
            </w:r>
          </w:p>
        </w:tc>
      </w:tr>
      <w:tr w:rsidR="00A04CA1" w:rsidRPr="00A04CA1" w14:paraId="4261B7AE" w14:textId="77777777" w:rsidTr="00A04CA1">
        <w:tc>
          <w:tcPr>
            <w:tcW w:w="2198" w:type="dxa"/>
            <w:tcBorders>
              <w:top w:val="single" w:sz="4" w:space="0" w:color="auto"/>
              <w:left w:val="single" w:sz="4" w:space="0" w:color="auto"/>
              <w:bottom w:val="single" w:sz="4" w:space="0" w:color="auto"/>
              <w:right w:val="single" w:sz="4" w:space="0" w:color="auto"/>
            </w:tcBorders>
            <w:hideMark/>
          </w:tcPr>
          <w:p w14:paraId="2B3D3246" w14:textId="77777777" w:rsidR="00A04CA1" w:rsidRPr="00A04CA1" w:rsidRDefault="00A04CA1" w:rsidP="00A04CA1">
            <w:pPr>
              <w:spacing w:line="276" w:lineRule="auto"/>
              <w:ind w:left="709" w:firstLine="0"/>
              <w:jc w:val="left"/>
              <w:rPr>
                <w:rFonts w:eastAsia="Times New Roman" w:cs="Times New Roman"/>
                <w:szCs w:val="24"/>
                <w:lang w:val="ru-RU" w:eastAsia="ru-RU"/>
              </w:rPr>
            </w:pPr>
            <w:r w:rsidRPr="00A04CA1">
              <w:rPr>
                <w:rFonts w:eastAsia="Times New Roman" w:cs="Times New Roman"/>
                <w:szCs w:val="24"/>
                <w:lang w:val="ru-RU" w:eastAsia="ru-RU"/>
              </w:rPr>
              <w:t>65-69</w:t>
            </w:r>
          </w:p>
        </w:tc>
        <w:tc>
          <w:tcPr>
            <w:tcW w:w="2381" w:type="dxa"/>
            <w:tcBorders>
              <w:top w:val="single" w:sz="4" w:space="0" w:color="auto"/>
              <w:left w:val="single" w:sz="4" w:space="0" w:color="auto"/>
              <w:bottom w:val="single" w:sz="4" w:space="0" w:color="auto"/>
              <w:right w:val="single" w:sz="4" w:space="0" w:color="auto"/>
            </w:tcBorders>
            <w:hideMark/>
          </w:tcPr>
          <w:p w14:paraId="65BE749B" w14:textId="77777777" w:rsidR="00A04CA1" w:rsidRPr="00A04CA1" w:rsidRDefault="00A04CA1" w:rsidP="00A04CA1">
            <w:pPr>
              <w:spacing w:line="276" w:lineRule="auto"/>
              <w:ind w:left="907" w:firstLine="0"/>
              <w:jc w:val="left"/>
              <w:rPr>
                <w:rFonts w:eastAsia="Times New Roman" w:cs="Times New Roman"/>
                <w:szCs w:val="24"/>
                <w:lang w:eastAsia="ru-RU"/>
              </w:rPr>
            </w:pPr>
            <w:r w:rsidRPr="00A04CA1">
              <w:rPr>
                <w:rFonts w:eastAsia="Times New Roman" w:cs="Times New Roman"/>
                <w:szCs w:val="24"/>
                <w:lang w:eastAsia="ru-RU"/>
              </w:rPr>
              <w:t>C</w:t>
            </w:r>
          </w:p>
        </w:tc>
        <w:tc>
          <w:tcPr>
            <w:tcW w:w="2382" w:type="dxa"/>
            <w:tcBorders>
              <w:top w:val="single" w:sz="4" w:space="0" w:color="auto"/>
              <w:left w:val="single" w:sz="4" w:space="0" w:color="auto"/>
              <w:bottom w:val="single" w:sz="4" w:space="0" w:color="auto"/>
              <w:right w:val="single" w:sz="4" w:space="0" w:color="auto"/>
            </w:tcBorders>
            <w:hideMark/>
          </w:tcPr>
          <w:p w14:paraId="568C3B98" w14:textId="77777777" w:rsidR="00A04CA1" w:rsidRPr="00A04CA1" w:rsidRDefault="00A04CA1" w:rsidP="00A04CA1">
            <w:pPr>
              <w:spacing w:line="276" w:lineRule="auto"/>
              <w:ind w:left="892" w:firstLine="0"/>
              <w:jc w:val="left"/>
              <w:rPr>
                <w:rFonts w:eastAsia="Times New Roman" w:cs="Times New Roman"/>
                <w:szCs w:val="24"/>
                <w:lang w:val="ru-RU" w:eastAsia="ru-RU"/>
              </w:rPr>
            </w:pPr>
            <w:r w:rsidRPr="00A04CA1">
              <w:rPr>
                <w:rFonts w:eastAsia="Times New Roman" w:cs="Times New Roman"/>
                <w:szCs w:val="24"/>
                <w:lang w:val="ru-RU" w:eastAsia="ru-RU"/>
              </w:rPr>
              <w:t>2,0</w:t>
            </w:r>
          </w:p>
        </w:tc>
        <w:tc>
          <w:tcPr>
            <w:tcW w:w="2326" w:type="dxa"/>
            <w:tcBorders>
              <w:top w:val="single" w:sz="4" w:space="0" w:color="auto"/>
              <w:left w:val="single" w:sz="4" w:space="0" w:color="auto"/>
              <w:bottom w:val="single" w:sz="4" w:space="0" w:color="auto"/>
              <w:right w:val="single" w:sz="4" w:space="0" w:color="auto"/>
            </w:tcBorders>
            <w:hideMark/>
          </w:tcPr>
          <w:p w14:paraId="5CD71587" w14:textId="77777777" w:rsidR="00A04CA1" w:rsidRPr="00A04CA1" w:rsidRDefault="00A04CA1" w:rsidP="00A04CA1">
            <w:pPr>
              <w:spacing w:line="276" w:lineRule="auto"/>
              <w:ind w:left="427" w:firstLine="0"/>
              <w:jc w:val="left"/>
              <w:rPr>
                <w:rFonts w:eastAsia="Times New Roman" w:cs="Times New Roman"/>
                <w:szCs w:val="24"/>
                <w:lang w:val="ru-RU" w:eastAsia="ru-RU"/>
              </w:rPr>
            </w:pPr>
            <w:r w:rsidRPr="00A04CA1">
              <w:rPr>
                <w:rFonts w:eastAsia="Times New Roman" w:cs="Times New Roman"/>
                <w:color w:val="000000"/>
                <w:szCs w:val="24"/>
                <w:lang w:val="ru-RU" w:eastAsia="ru-RU"/>
              </w:rPr>
              <w:t>оценка «3+»</w:t>
            </w:r>
          </w:p>
        </w:tc>
      </w:tr>
      <w:tr w:rsidR="00A04CA1" w:rsidRPr="00A04CA1" w14:paraId="5E9594FC" w14:textId="77777777" w:rsidTr="00A04CA1">
        <w:tc>
          <w:tcPr>
            <w:tcW w:w="2198" w:type="dxa"/>
            <w:tcBorders>
              <w:top w:val="single" w:sz="4" w:space="0" w:color="auto"/>
              <w:left w:val="single" w:sz="4" w:space="0" w:color="auto"/>
              <w:bottom w:val="single" w:sz="4" w:space="0" w:color="auto"/>
              <w:right w:val="single" w:sz="4" w:space="0" w:color="auto"/>
            </w:tcBorders>
            <w:hideMark/>
          </w:tcPr>
          <w:p w14:paraId="39D06DAC" w14:textId="77777777" w:rsidR="00A04CA1" w:rsidRPr="00A04CA1" w:rsidRDefault="00A04CA1" w:rsidP="00A04CA1">
            <w:pPr>
              <w:tabs>
                <w:tab w:val="left" w:pos="975"/>
              </w:tabs>
              <w:spacing w:line="276" w:lineRule="auto"/>
              <w:ind w:left="709" w:firstLine="0"/>
              <w:jc w:val="left"/>
              <w:rPr>
                <w:rFonts w:eastAsia="Times New Roman" w:cs="Times New Roman"/>
                <w:szCs w:val="24"/>
                <w:lang w:val="ru-RU" w:eastAsia="ru-RU"/>
              </w:rPr>
            </w:pPr>
            <w:r w:rsidRPr="00A04CA1">
              <w:rPr>
                <w:rFonts w:eastAsia="Times New Roman" w:cs="Times New Roman"/>
                <w:szCs w:val="24"/>
                <w:lang w:val="ru-RU" w:eastAsia="ru-RU"/>
              </w:rPr>
              <w:t>60-64</w:t>
            </w:r>
            <w:r w:rsidRPr="00A04CA1">
              <w:rPr>
                <w:rFonts w:eastAsia="Times New Roman" w:cs="Times New Roman"/>
                <w:szCs w:val="24"/>
                <w:lang w:val="ru-RU" w:eastAsia="ru-RU"/>
              </w:rPr>
              <w:tab/>
            </w:r>
          </w:p>
        </w:tc>
        <w:tc>
          <w:tcPr>
            <w:tcW w:w="2381" w:type="dxa"/>
            <w:tcBorders>
              <w:top w:val="single" w:sz="4" w:space="0" w:color="auto"/>
              <w:left w:val="single" w:sz="4" w:space="0" w:color="auto"/>
              <w:bottom w:val="single" w:sz="4" w:space="0" w:color="auto"/>
              <w:right w:val="single" w:sz="4" w:space="0" w:color="auto"/>
            </w:tcBorders>
            <w:hideMark/>
          </w:tcPr>
          <w:p w14:paraId="0C0C22B3" w14:textId="77777777" w:rsidR="00A04CA1" w:rsidRPr="00A04CA1" w:rsidRDefault="00A04CA1" w:rsidP="00A04CA1">
            <w:pPr>
              <w:spacing w:line="276" w:lineRule="auto"/>
              <w:ind w:left="907" w:firstLine="0"/>
              <w:jc w:val="left"/>
              <w:rPr>
                <w:rFonts w:eastAsia="Times New Roman" w:cs="Times New Roman"/>
                <w:szCs w:val="24"/>
                <w:lang w:eastAsia="ru-RU"/>
              </w:rPr>
            </w:pPr>
            <w:r w:rsidRPr="00A04CA1">
              <w:rPr>
                <w:rFonts w:eastAsia="Times New Roman" w:cs="Times New Roman"/>
                <w:szCs w:val="24"/>
                <w:lang w:eastAsia="ru-RU"/>
              </w:rPr>
              <w:t>C-</w:t>
            </w:r>
          </w:p>
        </w:tc>
        <w:tc>
          <w:tcPr>
            <w:tcW w:w="2382" w:type="dxa"/>
            <w:tcBorders>
              <w:top w:val="single" w:sz="4" w:space="0" w:color="auto"/>
              <w:left w:val="single" w:sz="4" w:space="0" w:color="auto"/>
              <w:bottom w:val="single" w:sz="4" w:space="0" w:color="auto"/>
              <w:right w:val="single" w:sz="4" w:space="0" w:color="auto"/>
            </w:tcBorders>
            <w:hideMark/>
          </w:tcPr>
          <w:p w14:paraId="489BDDE1" w14:textId="77777777" w:rsidR="00A04CA1" w:rsidRPr="00A04CA1" w:rsidRDefault="00A04CA1" w:rsidP="00A04CA1">
            <w:pPr>
              <w:spacing w:line="276" w:lineRule="auto"/>
              <w:ind w:left="892" w:firstLine="0"/>
              <w:jc w:val="left"/>
              <w:rPr>
                <w:rFonts w:eastAsia="Times New Roman" w:cs="Times New Roman"/>
                <w:szCs w:val="24"/>
                <w:lang w:val="ru-RU" w:eastAsia="ru-RU"/>
              </w:rPr>
            </w:pPr>
            <w:r w:rsidRPr="00A04CA1">
              <w:rPr>
                <w:rFonts w:eastAsia="Times New Roman" w:cs="Times New Roman"/>
                <w:szCs w:val="24"/>
                <w:lang w:val="ru-RU" w:eastAsia="ru-RU"/>
              </w:rPr>
              <w:t>1,67</w:t>
            </w:r>
          </w:p>
        </w:tc>
        <w:tc>
          <w:tcPr>
            <w:tcW w:w="2326" w:type="dxa"/>
            <w:tcBorders>
              <w:top w:val="single" w:sz="4" w:space="0" w:color="auto"/>
              <w:left w:val="single" w:sz="4" w:space="0" w:color="auto"/>
              <w:bottom w:val="single" w:sz="4" w:space="0" w:color="auto"/>
              <w:right w:val="single" w:sz="4" w:space="0" w:color="auto"/>
            </w:tcBorders>
            <w:hideMark/>
          </w:tcPr>
          <w:p w14:paraId="1E9BEB10" w14:textId="77777777" w:rsidR="00A04CA1" w:rsidRPr="00A04CA1" w:rsidRDefault="00A04CA1" w:rsidP="00A04CA1">
            <w:pPr>
              <w:spacing w:line="276" w:lineRule="auto"/>
              <w:ind w:left="427" w:firstLine="0"/>
              <w:jc w:val="left"/>
              <w:rPr>
                <w:rFonts w:eastAsia="Times New Roman" w:cs="Times New Roman"/>
                <w:szCs w:val="24"/>
                <w:lang w:val="ru-RU" w:eastAsia="ru-RU"/>
              </w:rPr>
            </w:pPr>
            <w:r w:rsidRPr="00A04CA1">
              <w:rPr>
                <w:rFonts w:eastAsia="Times New Roman" w:cs="Times New Roman"/>
                <w:color w:val="000000"/>
                <w:szCs w:val="24"/>
                <w:lang w:val="ru-RU" w:eastAsia="ru-RU"/>
              </w:rPr>
              <w:t>оценка «3»</w:t>
            </w:r>
          </w:p>
        </w:tc>
      </w:tr>
      <w:tr w:rsidR="00A04CA1" w:rsidRPr="00A04CA1" w14:paraId="0F5CC2AF" w14:textId="77777777" w:rsidTr="00A04CA1">
        <w:tc>
          <w:tcPr>
            <w:tcW w:w="2198" w:type="dxa"/>
            <w:tcBorders>
              <w:top w:val="single" w:sz="4" w:space="0" w:color="auto"/>
              <w:left w:val="single" w:sz="4" w:space="0" w:color="auto"/>
              <w:bottom w:val="single" w:sz="4" w:space="0" w:color="auto"/>
              <w:right w:val="single" w:sz="4" w:space="0" w:color="auto"/>
            </w:tcBorders>
            <w:hideMark/>
          </w:tcPr>
          <w:p w14:paraId="2B816F06" w14:textId="77777777" w:rsidR="00A04CA1" w:rsidRPr="00A04CA1" w:rsidRDefault="00A04CA1" w:rsidP="00A04CA1">
            <w:pPr>
              <w:spacing w:line="276" w:lineRule="auto"/>
              <w:ind w:left="709" w:firstLine="0"/>
              <w:jc w:val="left"/>
              <w:rPr>
                <w:rFonts w:eastAsia="Times New Roman" w:cs="Times New Roman"/>
                <w:szCs w:val="24"/>
                <w:lang w:val="ru-RU" w:eastAsia="ru-RU"/>
              </w:rPr>
            </w:pPr>
            <w:r w:rsidRPr="00A04CA1">
              <w:rPr>
                <w:rFonts w:eastAsia="Times New Roman" w:cs="Times New Roman"/>
                <w:szCs w:val="24"/>
                <w:lang w:val="ru-RU" w:eastAsia="ru-RU"/>
              </w:rPr>
              <w:t>55-59</w:t>
            </w:r>
          </w:p>
        </w:tc>
        <w:tc>
          <w:tcPr>
            <w:tcW w:w="2381" w:type="dxa"/>
            <w:tcBorders>
              <w:top w:val="single" w:sz="4" w:space="0" w:color="auto"/>
              <w:left w:val="single" w:sz="4" w:space="0" w:color="auto"/>
              <w:bottom w:val="single" w:sz="4" w:space="0" w:color="auto"/>
              <w:right w:val="single" w:sz="4" w:space="0" w:color="auto"/>
            </w:tcBorders>
            <w:hideMark/>
          </w:tcPr>
          <w:p w14:paraId="1F8D0D1A" w14:textId="77777777" w:rsidR="00A04CA1" w:rsidRPr="00A04CA1" w:rsidRDefault="00A04CA1" w:rsidP="00A04CA1">
            <w:pPr>
              <w:spacing w:line="276" w:lineRule="auto"/>
              <w:ind w:left="907" w:firstLine="0"/>
              <w:jc w:val="left"/>
              <w:rPr>
                <w:rFonts w:eastAsia="Times New Roman" w:cs="Times New Roman"/>
                <w:szCs w:val="24"/>
                <w:lang w:eastAsia="ru-RU"/>
              </w:rPr>
            </w:pPr>
            <w:r w:rsidRPr="00A04CA1">
              <w:rPr>
                <w:rFonts w:eastAsia="Times New Roman" w:cs="Times New Roman"/>
                <w:szCs w:val="24"/>
                <w:lang w:eastAsia="ru-RU"/>
              </w:rPr>
              <w:t>D+</w:t>
            </w:r>
          </w:p>
        </w:tc>
        <w:tc>
          <w:tcPr>
            <w:tcW w:w="2382" w:type="dxa"/>
            <w:tcBorders>
              <w:top w:val="single" w:sz="4" w:space="0" w:color="auto"/>
              <w:left w:val="single" w:sz="4" w:space="0" w:color="auto"/>
              <w:bottom w:val="single" w:sz="4" w:space="0" w:color="auto"/>
              <w:right w:val="single" w:sz="4" w:space="0" w:color="auto"/>
            </w:tcBorders>
            <w:hideMark/>
          </w:tcPr>
          <w:p w14:paraId="013C62B6" w14:textId="77777777" w:rsidR="00A04CA1" w:rsidRPr="00A04CA1" w:rsidRDefault="00A04CA1" w:rsidP="00A04CA1">
            <w:pPr>
              <w:spacing w:line="276" w:lineRule="auto"/>
              <w:ind w:left="892" w:firstLine="0"/>
              <w:jc w:val="left"/>
              <w:rPr>
                <w:rFonts w:eastAsia="Times New Roman" w:cs="Times New Roman"/>
                <w:szCs w:val="24"/>
                <w:lang w:val="ru-RU" w:eastAsia="ru-RU"/>
              </w:rPr>
            </w:pPr>
            <w:r w:rsidRPr="00A04CA1">
              <w:rPr>
                <w:rFonts w:eastAsia="Times New Roman" w:cs="Times New Roman"/>
                <w:szCs w:val="24"/>
                <w:lang w:val="ru-RU" w:eastAsia="ru-RU"/>
              </w:rPr>
              <w:t>1,33</w:t>
            </w:r>
          </w:p>
        </w:tc>
        <w:tc>
          <w:tcPr>
            <w:tcW w:w="2326" w:type="dxa"/>
            <w:tcBorders>
              <w:top w:val="single" w:sz="4" w:space="0" w:color="auto"/>
              <w:left w:val="single" w:sz="4" w:space="0" w:color="auto"/>
              <w:bottom w:val="single" w:sz="4" w:space="0" w:color="auto"/>
              <w:right w:val="single" w:sz="4" w:space="0" w:color="auto"/>
            </w:tcBorders>
            <w:hideMark/>
          </w:tcPr>
          <w:p w14:paraId="04A37F71" w14:textId="77777777" w:rsidR="00A04CA1" w:rsidRPr="00A04CA1" w:rsidRDefault="00A04CA1" w:rsidP="00A04CA1">
            <w:pPr>
              <w:spacing w:line="276" w:lineRule="auto"/>
              <w:ind w:left="427" w:firstLine="0"/>
              <w:jc w:val="left"/>
              <w:rPr>
                <w:rFonts w:eastAsia="Times New Roman" w:cs="Times New Roman"/>
                <w:szCs w:val="24"/>
                <w:lang w:val="ru-RU" w:eastAsia="ru-RU"/>
              </w:rPr>
            </w:pPr>
            <w:r w:rsidRPr="00A04CA1">
              <w:rPr>
                <w:rFonts w:eastAsia="Times New Roman" w:cs="Times New Roman"/>
                <w:color w:val="000000"/>
                <w:szCs w:val="24"/>
                <w:lang w:val="ru-RU" w:eastAsia="ru-RU"/>
              </w:rPr>
              <w:t>оценка «3-»</w:t>
            </w:r>
          </w:p>
        </w:tc>
      </w:tr>
      <w:tr w:rsidR="00A04CA1" w:rsidRPr="00A04CA1" w14:paraId="4DAF7DB5" w14:textId="77777777" w:rsidTr="00A04CA1">
        <w:tc>
          <w:tcPr>
            <w:tcW w:w="2198" w:type="dxa"/>
            <w:tcBorders>
              <w:top w:val="single" w:sz="4" w:space="0" w:color="auto"/>
              <w:left w:val="single" w:sz="4" w:space="0" w:color="auto"/>
              <w:bottom w:val="single" w:sz="4" w:space="0" w:color="auto"/>
              <w:right w:val="single" w:sz="4" w:space="0" w:color="auto"/>
            </w:tcBorders>
            <w:hideMark/>
          </w:tcPr>
          <w:p w14:paraId="74A56E20" w14:textId="77777777" w:rsidR="00A04CA1" w:rsidRPr="00A04CA1" w:rsidRDefault="00A04CA1" w:rsidP="00A04CA1">
            <w:pPr>
              <w:spacing w:line="276" w:lineRule="auto"/>
              <w:ind w:left="709" w:firstLine="0"/>
              <w:jc w:val="left"/>
              <w:rPr>
                <w:rFonts w:eastAsia="Times New Roman" w:cs="Times New Roman"/>
                <w:szCs w:val="24"/>
                <w:lang w:val="ru-RU" w:eastAsia="ru-RU"/>
              </w:rPr>
            </w:pPr>
            <w:r w:rsidRPr="00A04CA1">
              <w:rPr>
                <w:rFonts w:eastAsia="Times New Roman" w:cs="Times New Roman"/>
                <w:szCs w:val="24"/>
                <w:lang w:val="ru-RU" w:eastAsia="ru-RU"/>
              </w:rPr>
              <w:t>50-54</w:t>
            </w:r>
          </w:p>
        </w:tc>
        <w:tc>
          <w:tcPr>
            <w:tcW w:w="2381" w:type="dxa"/>
            <w:tcBorders>
              <w:top w:val="single" w:sz="4" w:space="0" w:color="auto"/>
              <w:left w:val="single" w:sz="4" w:space="0" w:color="auto"/>
              <w:bottom w:val="single" w:sz="4" w:space="0" w:color="auto"/>
              <w:right w:val="single" w:sz="4" w:space="0" w:color="auto"/>
            </w:tcBorders>
            <w:hideMark/>
          </w:tcPr>
          <w:p w14:paraId="097EA531" w14:textId="77777777" w:rsidR="00A04CA1" w:rsidRPr="00A04CA1" w:rsidRDefault="00A04CA1" w:rsidP="00A04CA1">
            <w:pPr>
              <w:spacing w:line="276" w:lineRule="auto"/>
              <w:ind w:left="907" w:firstLine="0"/>
              <w:jc w:val="left"/>
              <w:rPr>
                <w:rFonts w:eastAsia="Times New Roman" w:cs="Times New Roman"/>
                <w:szCs w:val="24"/>
                <w:lang w:eastAsia="ru-RU"/>
              </w:rPr>
            </w:pPr>
            <w:r w:rsidRPr="00A04CA1">
              <w:rPr>
                <w:rFonts w:eastAsia="Times New Roman" w:cs="Times New Roman"/>
                <w:szCs w:val="24"/>
                <w:lang w:eastAsia="ru-RU"/>
              </w:rPr>
              <w:t>D</w:t>
            </w:r>
          </w:p>
        </w:tc>
        <w:tc>
          <w:tcPr>
            <w:tcW w:w="2382" w:type="dxa"/>
            <w:tcBorders>
              <w:top w:val="single" w:sz="4" w:space="0" w:color="auto"/>
              <w:left w:val="single" w:sz="4" w:space="0" w:color="auto"/>
              <w:bottom w:val="single" w:sz="4" w:space="0" w:color="auto"/>
              <w:right w:val="single" w:sz="4" w:space="0" w:color="auto"/>
            </w:tcBorders>
            <w:hideMark/>
          </w:tcPr>
          <w:p w14:paraId="5A93ED24" w14:textId="77777777" w:rsidR="00A04CA1" w:rsidRPr="00A04CA1" w:rsidRDefault="00A04CA1" w:rsidP="00A04CA1">
            <w:pPr>
              <w:spacing w:line="276" w:lineRule="auto"/>
              <w:ind w:left="892" w:firstLine="0"/>
              <w:jc w:val="left"/>
              <w:rPr>
                <w:rFonts w:eastAsia="Times New Roman" w:cs="Times New Roman"/>
                <w:szCs w:val="24"/>
                <w:lang w:val="ru-RU" w:eastAsia="ru-RU"/>
              </w:rPr>
            </w:pPr>
            <w:r w:rsidRPr="00A04CA1">
              <w:rPr>
                <w:rFonts w:eastAsia="Times New Roman" w:cs="Times New Roman"/>
                <w:szCs w:val="24"/>
                <w:lang w:val="ru-RU" w:eastAsia="ru-RU"/>
              </w:rPr>
              <w:t>1,0</w:t>
            </w:r>
          </w:p>
        </w:tc>
        <w:tc>
          <w:tcPr>
            <w:tcW w:w="2326" w:type="dxa"/>
            <w:tcBorders>
              <w:top w:val="single" w:sz="4" w:space="0" w:color="auto"/>
              <w:left w:val="single" w:sz="4" w:space="0" w:color="auto"/>
              <w:bottom w:val="single" w:sz="4" w:space="0" w:color="auto"/>
              <w:right w:val="single" w:sz="4" w:space="0" w:color="auto"/>
            </w:tcBorders>
            <w:hideMark/>
          </w:tcPr>
          <w:p w14:paraId="77FD5B96" w14:textId="77777777" w:rsidR="00A04CA1" w:rsidRPr="00A04CA1" w:rsidRDefault="00A04CA1" w:rsidP="00A04CA1">
            <w:pPr>
              <w:spacing w:line="276" w:lineRule="auto"/>
              <w:ind w:left="427" w:firstLine="0"/>
              <w:jc w:val="left"/>
              <w:rPr>
                <w:rFonts w:eastAsia="Times New Roman" w:cs="Times New Roman"/>
                <w:szCs w:val="24"/>
                <w:lang w:val="ru-RU" w:eastAsia="ru-RU"/>
              </w:rPr>
            </w:pPr>
            <w:r w:rsidRPr="00A04CA1">
              <w:rPr>
                <w:rFonts w:eastAsia="Times New Roman" w:cs="Times New Roman"/>
                <w:color w:val="000000"/>
                <w:szCs w:val="24"/>
                <w:lang w:val="ru-RU" w:eastAsia="ru-RU"/>
              </w:rPr>
              <w:t>оценка «3- -»</w:t>
            </w:r>
          </w:p>
        </w:tc>
      </w:tr>
      <w:tr w:rsidR="00A04CA1" w:rsidRPr="00A04CA1" w14:paraId="41B02D22" w14:textId="77777777" w:rsidTr="00A04CA1">
        <w:tc>
          <w:tcPr>
            <w:tcW w:w="2198" w:type="dxa"/>
            <w:tcBorders>
              <w:top w:val="single" w:sz="4" w:space="0" w:color="auto"/>
              <w:left w:val="single" w:sz="4" w:space="0" w:color="auto"/>
              <w:bottom w:val="single" w:sz="4" w:space="0" w:color="auto"/>
              <w:right w:val="single" w:sz="4" w:space="0" w:color="auto"/>
            </w:tcBorders>
            <w:hideMark/>
          </w:tcPr>
          <w:p w14:paraId="6076581A" w14:textId="77777777" w:rsidR="00A04CA1" w:rsidRPr="00A04CA1" w:rsidRDefault="00A04CA1" w:rsidP="00A04CA1">
            <w:pPr>
              <w:spacing w:line="276" w:lineRule="auto"/>
              <w:ind w:left="709" w:firstLine="0"/>
              <w:jc w:val="left"/>
              <w:rPr>
                <w:rFonts w:eastAsia="Times New Roman" w:cs="Times New Roman"/>
                <w:szCs w:val="24"/>
                <w:lang w:val="ru-RU" w:eastAsia="ru-RU"/>
              </w:rPr>
            </w:pPr>
            <w:r w:rsidRPr="00A04CA1">
              <w:rPr>
                <w:rFonts w:eastAsia="Times New Roman" w:cs="Times New Roman"/>
                <w:szCs w:val="24"/>
                <w:lang w:val="ru-RU" w:eastAsia="ru-RU"/>
              </w:rPr>
              <w:t>0-49</w:t>
            </w:r>
          </w:p>
        </w:tc>
        <w:tc>
          <w:tcPr>
            <w:tcW w:w="2381" w:type="dxa"/>
            <w:tcBorders>
              <w:top w:val="single" w:sz="4" w:space="0" w:color="auto"/>
              <w:left w:val="single" w:sz="4" w:space="0" w:color="auto"/>
              <w:bottom w:val="single" w:sz="4" w:space="0" w:color="auto"/>
              <w:right w:val="single" w:sz="4" w:space="0" w:color="auto"/>
            </w:tcBorders>
            <w:hideMark/>
          </w:tcPr>
          <w:p w14:paraId="371EC4FF" w14:textId="77777777" w:rsidR="00A04CA1" w:rsidRPr="00A04CA1" w:rsidRDefault="00A04CA1" w:rsidP="00A04CA1">
            <w:pPr>
              <w:spacing w:line="276" w:lineRule="auto"/>
              <w:ind w:left="907" w:firstLine="0"/>
              <w:jc w:val="left"/>
              <w:rPr>
                <w:rFonts w:eastAsia="Times New Roman" w:cs="Times New Roman"/>
                <w:szCs w:val="24"/>
                <w:lang w:eastAsia="ru-RU"/>
              </w:rPr>
            </w:pPr>
            <w:r w:rsidRPr="00A04CA1">
              <w:rPr>
                <w:rFonts w:eastAsia="Times New Roman" w:cs="Times New Roman"/>
                <w:szCs w:val="24"/>
                <w:lang w:eastAsia="ru-RU"/>
              </w:rPr>
              <w:t>F</w:t>
            </w:r>
          </w:p>
        </w:tc>
        <w:tc>
          <w:tcPr>
            <w:tcW w:w="2382" w:type="dxa"/>
            <w:tcBorders>
              <w:top w:val="single" w:sz="4" w:space="0" w:color="auto"/>
              <w:left w:val="single" w:sz="4" w:space="0" w:color="auto"/>
              <w:bottom w:val="single" w:sz="4" w:space="0" w:color="auto"/>
              <w:right w:val="single" w:sz="4" w:space="0" w:color="auto"/>
            </w:tcBorders>
            <w:hideMark/>
          </w:tcPr>
          <w:p w14:paraId="32784587" w14:textId="77777777" w:rsidR="00A04CA1" w:rsidRPr="00A04CA1" w:rsidRDefault="00A04CA1" w:rsidP="00A04CA1">
            <w:pPr>
              <w:spacing w:line="276" w:lineRule="auto"/>
              <w:ind w:left="892" w:firstLine="0"/>
              <w:jc w:val="left"/>
              <w:rPr>
                <w:rFonts w:eastAsia="Times New Roman" w:cs="Times New Roman"/>
                <w:szCs w:val="24"/>
                <w:lang w:val="ru-RU" w:eastAsia="ru-RU"/>
              </w:rPr>
            </w:pPr>
            <w:r w:rsidRPr="00A04CA1">
              <w:rPr>
                <w:rFonts w:eastAsia="Times New Roman" w:cs="Times New Roman"/>
                <w:szCs w:val="24"/>
                <w:lang w:val="ru-RU" w:eastAsia="ru-RU"/>
              </w:rPr>
              <w:t>0</w:t>
            </w:r>
          </w:p>
        </w:tc>
        <w:tc>
          <w:tcPr>
            <w:tcW w:w="2326" w:type="dxa"/>
            <w:tcBorders>
              <w:top w:val="single" w:sz="4" w:space="0" w:color="auto"/>
              <w:left w:val="single" w:sz="4" w:space="0" w:color="auto"/>
              <w:bottom w:val="single" w:sz="4" w:space="0" w:color="auto"/>
              <w:right w:val="single" w:sz="4" w:space="0" w:color="auto"/>
            </w:tcBorders>
            <w:hideMark/>
          </w:tcPr>
          <w:p w14:paraId="4B100C2E" w14:textId="77777777" w:rsidR="00A04CA1" w:rsidRPr="00A04CA1" w:rsidRDefault="00A04CA1" w:rsidP="00A04CA1">
            <w:pPr>
              <w:spacing w:line="276" w:lineRule="auto"/>
              <w:ind w:left="427" w:firstLine="0"/>
              <w:jc w:val="left"/>
              <w:rPr>
                <w:rFonts w:eastAsia="Times New Roman" w:cs="Times New Roman"/>
                <w:b/>
                <w:i/>
                <w:szCs w:val="24"/>
                <w:lang w:val="ru-RU" w:eastAsia="ru-RU"/>
              </w:rPr>
            </w:pPr>
            <w:r w:rsidRPr="00A04CA1">
              <w:rPr>
                <w:rFonts w:eastAsia="Times New Roman" w:cs="Times New Roman"/>
                <w:color w:val="000000"/>
                <w:szCs w:val="24"/>
                <w:lang w:val="ru-RU" w:eastAsia="ru-RU"/>
              </w:rPr>
              <w:t>оценка «2»</w:t>
            </w:r>
          </w:p>
        </w:tc>
      </w:tr>
    </w:tbl>
    <w:p w14:paraId="1EC044D3" w14:textId="77777777" w:rsidR="00A04CA1" w:rsidRPr="00A04CA1" w:rsidRDefault="00A04CA1" w:rsidP="00A04CA1">
      <w:pPr>
        <w:spacing w:line="276" w:lineRule="auto"/>
        <w:ind w:firstLine="567"/>
        <w:rPr>
          <w:rFonts w:eastAsia="Times New Roman" w:cs="Times New Roman"/>
          <w:szCs w:val="24"/>
          <w:lang w:val="ru-RU"/>
        </w:rPr>
      </w:pPr>
    </w:p>
    <w:p w14:paraId="511D1377" w14:textId="77777777" w:rsidR="00A04CA1" w:rsidRPr="00A04CA1" w:rsidRDefault="00A04CA1" w:rsidP="00A04CA1">
      <w:pPr>
        <w:spacing w:line="276" w:lineRule="auto"/>
        <w:ind w:firstLine="0"/>
        <w:rPr>
          <w:rFonts w:eastAsia="Times New Roman" w:cs="Times New Roman"/>
          <w:spacing w:val="-2"/>
          <w:szCs w:val="24"/>
          <w:lang w:val="ru-RU"/>
        </w:rPr>
      </w:pPr>
      <w:r w:rsidRPr="00A04CA1">
        <w:rPr>
          <w:rFonts w:eastAsia="Times New Roman" w:cs="Times New Roman"/>
          <w:spacing w:val="-2"/>
          <w:szCs w:val="24"/>
          <w:lang w:val="ru-RU"/>
        </w:rPr>
        <w:t>Таблица 6. Шкала оценивания уровня выполнения письменных работ и тестов (средний %)</w:t>
      </w:r>
    </w:p>
    <w:p w14:paraId="63809AA3" w14:textId="77777777" w:rsidR="00A04CA1" w:rsidRPr="00A04CA1" w:rsidRDefault="00A04CA1" w:rsidP="00A04CA1">
      <w:pPr>
        <w:spacing w:line="276" w:lineRule="auto"/>
        <w:ind w:firstLine="0"/>
        <w:rPr>
          <w:rFonts w:eastAsia="Times New Roman" w:cs="Times New Roman"/>
          <w:szCs w:val="24"/>
          <w:lang w:val="ru-RU"/>
        </w:rPr>
      </w:pPr>
    </w:p>
    <w:tbl>
      <w:tblPr>
        <w:tblW w:w="9302" w:type="dxa"/>
        <w:tblInd w:w="136"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640"/>
        <w:gridCol w:w="1417"/>
        <w:gridCol w:w="981"/>
        <w:gridCol w:w="720"/>
        <w:gridCol w:w="1075"/>
        <w:gridCol w:w="283"/>
        <w:gridCol w:w="284"/>
        <w:gridCol w:w="283"/>
        <w:gridCol w:w="284"/>
        <w:gridCol w:w="283"/>
        <w:gridCol w:w="284"/>
        <w:gridCol w:w="283"/>
        <w:gridCol w:w="284"/>
        <w:gridCol w:w="1046"/>
        <w:gridCol w:w="1155"/>
      </w:tblGrid>
      <w:tr w:rsidR="00A04CA1" w:rsidRPr="00A04CA1" w14:paraId="7314071D" w14:textId="77777777" w:rsidTr="00A04CA1">
        <w:tc>
          <w:tcPr>
            <w:tcW w:w="640" w:type="dxa"/>
            <w:vMerge w:val="restart"/>
            <w:tcBorders>
              <w:top w:val="single" w:sz="4" w:space="0" w:color="auto"/>
              <w:left w:val="single" w:sz="4" w:space="0" w:color="auto"/>
              <w:bottom w:val="single" w:sz="4" w:space="0" w:color="auto"/>
              <w:right w:val="single" w:sz="4" w:space="0" w:color="auto"/>
            </w:tcBorders>
            <w:vAlign w:val="center"/>
          </w:tcPr>
          <w:p w14:paraId="57B95A52" w14:textId="77777777" w:rsidR="00A04CA1" w:rsidRPr="00A04CA1" w:rsidRDefault="00A04CA1" w:rsidP="00A04CA1">
            <w:pPr>
              <w:spacing w:line="276" w:lineRule="auto"/>
              <w:ind w:left="-57" w:right="-57" w:firstLine="0"/>
              <w:jc w:val="center"/>
              <w:rPr>
                <w:rFonts w:eastAsia="Times New Roman" w:cs="Times New Roman"/>
                <w:sz w:val="22"/>
                <w:lang w:val="ru-RU" w:eastAsia="ru-RU"/>
              </w:rPr>
            </w:pPr>
            <w:r w:rsidRPr="00A04CA1">
              <w:rPr>
                <w:rFonts w:eastAsia="Times New Roman" w:cs="Times New Roman"/>
                <w:sz w:val="22"/>
                <w:lang w:val="ru-RU" w:eastAsia="ru-RU"/>
              </w:rPr>
              <w:t>№</w:t>
            </w:r>
          </w:p>
        </w:tc>
        <w:tc>
          <w:tcPr>
            <w:tcW w:w="1417" w:type="dxa"/>
            <w:vMerge w:val="restart"/>
            <w:tcBorders>
              <w:top w:val="single" w:sz="4" w:space="0" w:color="auto"/>
              <w:left w:val="single" w:sz="4" w:space="0" w:color="auto"/>
              <w:bottom w:val="single" w:sz="4" w:space="0" w:color="auto"/>
              <w:right w:val="single" w:sz="4" w:space="0" w:color="auto"/>
            </w:tcBorders>
            <w:vAlign w:val="center"/>
            <w:hideMark/>
          </w:tcPr>
          <w:p w14:paraId="7CCAE655" w14:textId="77777777" w:rsidR="00A04CA1" w:rsidRPr="00A04CA1" w:rsidRDefault="00A04CA1" w:rsidP="00A04CA1">
            <w:pPr>
              <w:spacing w:line="276" w:lineRule="auto"/>
              <w:ind w:left="-57" w:right="-57" w:firstLine="0"/>
              <w:jc w:val="center"/>
              <w:rPr>
                <w:rFonts w:eastAsia="Times New Roman" w:cs="Times New Roman"/>
                <w:sz w:val="22"/>
                <w:lang w:val="ru-RU" w:eastAsia="ru-RU"/>
              </w:rPr>
            </w:pPr>
            <w:r w:rsidRPr="00A04CA1">
              <w:rPr>
                <w:rFonts w:eastAsia="Times New Roman" w:cs="Times New Roman"/>
                <w:sz w:val="22"/>
                <w:lang w:val="ru-RU" w:eastAsia="ru-RU"/>
              </w:rPr>
              <w:t>Дисциплина</w:t>
            </w:r>
          </w:p>
        </w:tc>
        <w:tc>
          <w:tcPr>
            <w:tcW w:w="981" w:type="dxa"/>
            <w:vMerge w:val="restart"/>
            <w:tcBorders>
              <w:top w:val="single" w:sz="4" w:space="0" w:color="auto"/>
              <w:left w:val="single" w:sz="4" w:space="0" w:color="auto"/>
              <w:bottom w:val="single" w:sz="4" w:space="0" w:color="auto"/>
              <w:right w:val="single" w:sz="4" w:space="0" w:color="auto"/>
            </w:tcBorders>
            <w:vAlign w:val="center"/>
            <w:hideMark/>
          </w:tcPr>
          <w:p w14:paraId="0EF35653" w14:textId="77777777" w:rsidR="00A04CA1" w:rsidRPr="00A04CA1" w:rsidRDefault="00A04CA1" w:rsidP="00A04CA1">
            <w:pPr>
              <w:spacing w:line="276" w:lineRule="auto"/>
              <w:ind w:left="-57" w:right="-57" w:firstLine="0"/>
              <w:jc w:val="center"/>
              <w:rPr>
                <w:rFonts w:eastAsia="Times New Roman" w:cs="Times New Roman"/>
                <w:sz w:val="22"/>
                <w:lang w:val="ru-RU" w:eastAsia="ru-RU"/>
              </w:rPr>
            </w:pPr>
            <w:r w:rsidRPr="00A04CA1">
              <w:rPr>
                <w:rFonts w:eastAsia="Times New Roman" w:cs="Times New Roman"/>
                <w:sz w:val="22"/>
                <w:lang w:val="ru-RU" w:eastAsia="ru-RU"/>
              </w:rPr>
              <w:t xml:space="preserve">Класс, </w:t>
            </w:r>
            <w:r w:rsidRPr="00A04CA1">
              <w:rPr>
                <w:rFonts w:eastAsia="Times New Roman" w:cs="Times New Roman"/>
                <w:sz w:val="22"/>
                <w:lang w:val="ru-RU" w:eastAsia="ru-RU"/>
              </w:rPr>
              <w:lastRenderedPageBreak/>
              <w:t>группа</w:t>
            </w:r>
          </w:p>
        </w:tc>
        <w:tc>
          <w:tcPr>
            <w:tcW w:w="720" w:type="dxa"/>
            <w:vMerge w:val="restart"/>
            <w:tcBorders>
              <w:top w:val="single" w:sz="4" w:space="0" w:color="auto"/>
              <w:left w:val="single" w:sz="4" w:space="0" w:color="auto"/>
              <w:bottom w:val="single" w:sz="4" w:space="0" w:color="auto"/>
              <w:right w:val="single" w:sz="4" w:space="0" w:color="auto"/>
            </w:tcBorders>
            <w:vAlign w:val="center"/>
          </w:tcPr>
          <w:p w14:paraId="284362FB" w14:textId="77777777" w:rsidR="00A04CA1" w:rsidRPr="00A04CA1" w:rsidRDefault="00A04CA1" w:rsidP="00A04CA1">
            <w:pPr>
              <w:spacing w:line="276" w:lineRule="auto"/>
              <w:ind w:left="-57" w:right="-57" w:firstLine="0"/>
              <w:jc w:val="center"/>
              <w:rPr>
                <w:rFonts w:eastAsia="Times New Roman" w:cs="Times New Roman"/>
                <w:sz w:val="22"/>
                <w:lang w:val="ru-RU" w:eastAsia="ru-RU"/>
              </w:rPr>
            </w:pPr>
            <w:r w:rsidRPr="00A04CA1">
              <w:rPr>
                <w:rFonts w:eastAsia="Times New Roman" w:cs="Times New Roman"/>
                <w:sz w:val="22"/>
                <w:lang w:val="ru-RU" w:eastAsia="ru-RU"/>
              </w:rPr>
              <w:lastRenderedPageBreak/>
              <w:t>Всего</w:t>
            </w:r>
          </w:p>
        </w:tc>
        <w:tc>
          <w:tcPr>
            <w:tcW w:w="1075" w:type="dxa"/>
            <w:vMerge w:val="restart"/>
            <w:tcBorders>
              <w:top w:val="single" w:sz="4" w:space="0" w:color="auto"/>
              <w:left w:val="single" w:sz="4" w:space="0" w:color="auto"/>
              <w:bottom w:val="single" w:sz="4" w:space="0" w:color="auto"/>
              <w:right w:val="single" w:sz="4" w:space="0" w:color="auto"/>
            </w:tcBorders>
            <w:vAlign w:val="center"/>
          </w:tcPr>
          <w:p w14:paraId="3C38ECD5" w14:textId="77777777" w:rsidR="00A04CA1" w:rsidRPr="00A04CA1" w:rsidRDefault="00A04CA1" w:rsidP="00A04CA1">
            <w:pPr>
              <w:spacing w:line="276" w:lineRule="auto"/>
              <w:ind w:left="-57" w:right="-57" w:firstLine="0"/>
              <w:jc w:val="center"/>
              <w:rPr>
                <w:rFonts w:eastAsia="Times New Roman" w:cs="Times New Roman"/>
                <w:sz w:val="22"/>
                <w:lang w:val="ru-RU" w:eastAsia="ru-RU"/>
              </w:rPr>
            </w:pPr>
            <w:r w:rsidRPr="00A04CA1">
              <w:rPr>
                <w:rFonts w:eastAsia="Times New Roman" w:cs="Times New Roman"/>
                <w:sz w:val="22"/>
                <w:lang w:val="ru-RU" w:eastAsia="ru-RU"/>
              </w:rPr>
              <w:t>Присут-</w:t>
            </w:r>
            <w:r w:rsidRPr="00A04CA1">
              <w:rPr>
                <w:rFonts w:eastAsia="Times New Roman" w:cs="Times New Roman"/>
                <w:sz w:val="22"/>
                <w:lang w:val="ru-RU" w:eastAsia="ru-RU"/>
              </w:rPr>
              <w:lastRenderedPageBreak/>
              <w:t>ствовали</w:t>
            </w:r>
          </w:p>
        </w:tc>
        <w:tc>
          <w:tcPr>
            <w:tcW w:w="2268" w:type="dxa"/>
            <w:gridSpan w:val="8"/>
            <w:tcBorders>
              <w:top w:val="single" w:sz="4" w:space="0" w:color="auto"/>
              <w:left w:val="single" w:sz="4" w:space="0" w:color="auto"/>
              <w:bottom w:val="single" w:sz="4" w:space="0" w:color="auto"/>
              <w:right w:val="single" w:sz="4" w:space="0" w:color="auto"/>
            </w:tcBorders>
            <w:vAlign w:val="center"/>
            <w:hideMark/>
          </w:tcPr>
          <w:p w14:paraId="6EE28350" w14:textId="77777777" w:rsidR="00A04CA1" w:rsidRPr="00A04CA1" w:rsidRDefault="00A04CA1" w:rsidP="00A04CA1">
            <w:pPr>
              <w:spacing w:line="276" w:lineRule="auto"/>
              <w:ind w:left="-57" w:right="-57" w:firstLine="0"/>
              <w:jc w:val="center"/>
              <w:rPr>
                <w:rFonts w:eastAsia="Times New Roman" w:cs="Times New Roman"/>
                <w:sz w:val="22"/>
                <w:lang w:val="ru-RU" w:eastAsia="ru-RU"/>
              </w:rPr>
            </w:pPr>
            <w:r w:rsidRPr="00A04CA1">
              <w:rPr>
                <w:rFonts w:eastAsia="Times New Roman" w:cs="Times New Roman"/>
                <w:sz w:val="22"/>
                <w:lang w:val="ru-RU" w:eastAsia="ru-RU"/>
              </w:rPr>
              <w:lastRenderedPageBreak/>
              <w:t>Оценка</w:t>
            </w:r>
          </w:p>
        </w:tc>
        <w:tc>
          <w:tcPr>
            <w:tcW w:w="1046" w:type="dxa"/>
            <w:vMerge w:val="restart"/>
            <w:tcBorders>
              <w:top w:val="single" w:sz="4" w:space="0" w:color="auto"/>
              <w:left w:val="single" w:sz="4" w:space="0" w:color="auto"/>
              <w:bottom w:val="single" w:sz="4" w:space="0" w:color="auto"/>
              <w:right w:val="single" w:sz="4" w:space="0" w:color="auto"/>
            </w:tcBorders>
            <w:vAlign w:val="center"/>
            <w:hideMark/>
          </w:tcPr>
          <w:p w14:paraId="02D48F66" w14:textId="77777777" w:rsidR="00A04CA1" w:rsidRPr="00A04CA1" w:rsidRDefault="00A04CA1" w:rsidP="00A04CA1">
            <w:pPr>
              <w:spacing w:line="276" w:lineRule="auto"/>
              <w:ind w:left="-57" w:right="-57" w:firstLine="0"/>
              <w:jc w:val="center"/>
              <w:rPr>
                <w:rFonts w:eastAsia="Times New Roman" w:cs="Times New Roman"/>
                <w:sz w:val="22"/>
                <w:lang w:val="ru-RU" w:eastAsia="ru-RU"/>
              </w:rPr>
            </w:pPr>
            <w:r w:rsidRPr="00A04CA1">
              <w:rPr>
                <w:rFonts w:eastAsia="Times New Roman" w:cs="Times New Roman"/>
                <w:sz w:val="22"/>
                <w:lang w:val="ru-RU" w:eastAsia="ru-RU"/>
              </w:rPr>
              <w:t xml:space="preserve">Средний </w:t>
            </w:r>
            <w:r w:rsidRPr="00A04CA1">
              <w:rPr>
                <w:rFonts w:eastAsia="Times New Roman" w:cs="Times New Roman"/>
                <w:sz w:val="22"/>
                <w:lang w:val="ru-RU" w:eastAsia="ru-RU"/>
              </w:rPr>
              <w:lastRenderedPageBreak/>
              <w:t>балл</w:t>
            </w:r>
          </w:p>
        </w:tc>
        <w:tc>
          <w:tcPr>
            <w:tcW w:w="1155" w:type="dxa"/>
            <w:vMerge w:val="restart"/>
            <w:tcBorders>
              <w:top w:val="single" w:sz="4" w:space="0" w:color="auto"/>
              <w:left w:val="single" w:sz="4" w:space="0" w:color="auto"/>
              <w:bottom w:val="single" w:sz="4" w:space="0" w:color="auto"/>
              <w:right w:val="single" w:sz="4" w:space="0" w:color="auto"/>
            </w:tcBorders>
            <w:vAlign w:val="center"/>
          </w:tcPr>
          <w:p w14:paraId="2F8DEEEF" w14:textId="77777777" w:rsidR="00A04CA1" w:rsidRPr="00A04CA1" w:rsidRDefault="00A04CA1" w:rsidP="00A04CA1">
            <w:pPr>
              <w:spacing w:line="276" w:lineRule="auto"/>
              <w:ind w:left="-57" w:right="-57" w:firstLine="0"/>
              <w:jc w:val="center"/>
              <w:rPr>
                <w:rFonts w:eastAsia="Times New Roman" w:cs="Times New Roman"/>
                <w:sz w:val="22"/>
                <w:lang w:val="ru-RU" w:eastAsia="ru-RU"/>
              </w:rPr>
            </w:pPr>
            <w:r w:rsidRPr="00A04CA1">
              <w:rPr>
                <w:rFonts w:eastAsia="Times New Roman" w:cs="Times New Roman"/>
                <w:iCs/>
                <w:sz w:val="22"/>
                <w:lang w:val="ru-RU" w:eastAsia="ru-RU"/>
              </w:rPr>
              <w:lastRenderedPageBreak/>
              <w:t>% положи-</w:t>
            </w:r>
            <w:r w:rsidRPr="00A04CA1">
              <w:rPr>
                <w:rFonts w:eastAsia="Times New Roman" w:cs="Times New Roman"/>
                <w:iCs/>
                <w:sz w:val="22"/>
                <w:lang w:val="ru-RU" w:eastAsia="ru-RU"/>
              </w:rPr>
              <w:lastRenderedPageBreak/>
              <w:t>тельных оценок</w:t>
            </w:r>
          </w:p>
        </w:tc>
      </w:tr>
      <w:tr w:rsidR="00A04CA1" w:rsidRPr="00A04CA1" w14:paraId="567BA323" w14:textId="77777777" w:rsidTr="00A04CA1">
        <w:tc>
          <w:tcPr>
            <w:tcW w:w="640" w:type="dxa"/>
            <w:vMerge/>
            <w:tcBorders>
              <w:top w:val="single" w:sz="4" w:space="0" w:color="auto"/>
              <w:left w:val="single" w:sz="4" w:space="0" w:color="auto"/>
              <w:bottom w:val="single" w:sz="4" w:space="0" w:color="auto"/>
              <w:right w:val="single" w:sz="4" w:space="0" w:color="auto"/>
            </w:tcBorders>
            <w:vAlign w:val="center"/>
            <w:hideMark/>
          </w:tcPr>
          <w:p w14:paraId="6261CE88" w14:textId="77777777" w:rsidR="00A04CA1" w:rsidRPr="00A04CA1" w:rsidRDefault="00A04CA1" w:rsidP="00A04CA1">
            <w:pPr>
              <w:spacing w:line="276" w:lineRule="auto"/>
              <w:ind w:left="-57" w:right="-57" w:firstLine="0"/>
              <w:jc w:val="center"/>
              <w:rPr>
                <w:rFonts w:eastAsia="Times New Roman" w:cs="Times New Roman"/>
                <w:sz w:val="22"/>
                <w:lang w:val="ru-RU" w:eastAsia="ru-RU"/>
              </w:rPr>
            </w:pPr>
          </w:p>
        </w:tc>
        <w:tc>
          <w:tcPr>
            <w:tcW w:w="1417" w:type="dxa"/>
            <w:vMerge/>
            <w:tcBorders>
              <w:top w:val="single" w:sz="4" w:space="0" w:color="auto"/>
              <w:left w:val="single" w:sz="4" w:space="0" w:color="auto"/>
              <w:bottom w:val="single" w:sz="4" w:space="0" w:color="auto"/>
              <w:right w:val="single" w:sz="4" w:space="0" w:color="auto"/>
            </w:tcBorders>
            <w:vAlign w:val="center"/>
            <w:hideMark/>
          </w:tcPr>
          <w:p w14:paraId="5D3D1FEE" w14:textId="77777777" w:rsidR="00A04CA1" w:rsidRPr="00A04CA1" w:rsidRDefault="00A04CA1" w:rsidP="00A04CA1">
            <w:pPr>
              <w:spacing w:line="276" w:lineRule="auto"/>
              <w:ind w:left="-57" w:right="-57" w:firstLine="0"/>
              <w:jc w:val="center"/>
              <w:rPr>
                <w:rFonts w:eastAsia="Times New Roman" w:cs="Times New Roman"/>
                <w:sz w:val="22"/>
                <w:lang w:val="ru-RU" w:eastAsia="ru-RU"/>
              </w:rPr>
            </w:pPr>
          </w:p>
        </w:tc>
        <w:tc>
          <w:tcPr>
            <w:tcW w:w="981" w:type="dxa"/>
            <w:vMerge/>
            <w:tcBorders>
              <w:top w:val="single" w:sz="4" w:space="0" w:color="auto"/>
              <w:left w:val="single" w:sz="4" w:space="0" w:color="auto"/>
              <w:bottom w:val="single" w:sz="4" w:space="0" w:color="auto"/>
              <w:right w:val="single" w:sz="4" w:space="0" w:color="auto"/>
            </w:tcBorders>
            <w:vAlign w:val="center"/>
            <w:hideMark/>
          </w:tcPr>
          <w:p w14:paraId="0CFED637" w14:textId="77777777" w:rsidR="00A04CA1" w:rsidRPr="00A04CA1" w:rsidRDefault="00A04CA1" w:rsidP="00A04CA1">
            <w:pPr>
              <w:spacing w:line="276" w:lineRule="auto"/>
              <w:ind w:left="-57" w:right="-57" w:firstLine="0"/>
              <w:jc w:val="center"/>
              <w:rPr>
                <w:rFonts w:eastAsia="Times New Roman" w:cs="Times New Roman"/>
                <w:sz w:val="22"/>
                <w:lang w:val="ru-RU" w:eastAsia="ru-RU"/>
              </w:rPr>
            </w:pPr>
          </w:p>
        </w:tc>
        <w:tc>
          <w:tcPr>
            <w:tcW w:w="720" w:type="dxa"/>
            <w:vMerge/>
            <w:tcBorders>
              <w:top w:val="single" w:sz="4" w:space="0" w:color="auto"/>
              <w:left w:val="single" w:sz="4" w:space="0" w:color="auto"/>
              <w:bottom w:val="single" w:sz="4" w:space="0" w:color="auto"/>
              <w:right w:val="single" w:sz="4" w:space="0" w:color="auto"/>
            </w:tcBorders>
            <w:vAlign w:val="center"/>
            <w:hideMark/>
          </w:tcPr>
          <w:p w14:paraId="276CACE9" w14:textId="77777777" w:rsidR="00A04CA1" w:rsidRPr="00A04CA1" w:rsidRDefault="00A04CA1" w:rsidP="00A04CA1">
            <w:pPr>
              <w:spacing w:line="276" w:lineRule="auto"/>
              <w:ind w:left="-57" w:right="-57" w:firstLine="0"/>
              <w:jc w:val="center"/>
              <w:rPr>
                <w:rFonts w:eastAsia="Times New Roman" w:cs="Times New Roman"/>
                <w:sz w:val="22"/>
                <w:lang w:val="ru-RU" w:eastAsia="ru-RU"/>
              </w:rPr>
            </w:pPr>
          </w:p>
        </w:tc>
        <w:tc>
          <w:tcPr>
            <w:tcW w:w="1075" w:type="dxa"/>
            <w:vMerge/>
            <w:tcBorders>
              <w:top w:val="single" w:sz="4" w:space="0" w:color="auto"/>
              <w:left w:val="single" w:sz="4" w:space="0" w:color="auto"/>
              <w:bottom w:val="single" w:sz="4" w:space="0" w:color="auto"/>
              <w:right w:val="single" w:sz="4" w:space="0" w:color="auto"/>
            </w:tcBorders>
            <w:vAlign w:val="center"/>
            <w:hideMark/>
          </w:tcPr>
          <w:p w14:paraId="0F323193" w14:textId="77777777" w:rsidR="00A04CA1" w:rsidRPr="00A04CA1" w:rsidRDefault="00A04CA1" w:rsidP="00A04CA1">
            <w:pPr>
              <w:spacing w:line="276" w:lineRule="auto"/>
              <w:ind w:left="-57" w:right="-57" w:firstLine="0"/>
              <w:jc w:val="center"/>
              <w:rPr>
                <w:rFonts w:eastAsia="Times New Roman" w:cs="Times New Roman"/>
                <w:sz w:val="22"/>
                <w:lang w:val="ru-RU" w:eastAsia="ru-RU"/>
              </w:rPr>
            </w:pPr>
          </w:p>
        </w:tc>
        <w:tc>
          <w:tcPr>
            <w:tcW w:w="283" w:type="dxa"/>
            <w:tcBorders>
              <w:top w:val="single" w:sz="4" w:space="0" w:color="auto"/>
              <w:left w:val="single" w:sz="4" w:space="0" w:color="auto"/>
              <w:bottom w:val="single" w:sz="4" w:space="0" w:color="auto"/>
              <w:right w:val="single" w:sz="4" w:space="0" w:color="auto"/>
            </w:tcBorders>
            <w:vAlign w:val="center"/>
            <w:hideMark/>
          </w:tcPr>
          <w:p w14:paraId="13A4A075" w14:textId="77777777" w:rsidR="00A04CA1" w:rsidRPr="00A04CA1" w:rsidRDefault="00A04CA1" w:rsidP="00A04CA1">
            <w:pPr>
              <w:spacing w:line="276" w:lineRule="auto"/>
              <w:ind w:left="-57" w:right="-57" w:firstLine="0"/>
              <w:jc w:val="center"/>
              <w:rPr>
                <w:rFonts w:eastAsia="Times New Roman" w:cs="Times New Roman"/>
                <w:iCs/>
                <w:sz w:val="22"/>
                <w:lang w:val="ru-RU" w:eastAsia="ru-RU"/>
              </w:rPr>
            </w:pPr>
            <w:r w:rsidRPr="00A04CA1">
              <w:rPr>
                <w:rFonts w:eastAsia="Times New Roman" w:cs="Times New Roman"/>
                <w:iCs/>
                <w:sz w:val="22"/>
                <w:lang w:val="ru-RU" w:eastAsia="ru-RU"/>
              </w:rPr>
              <w:t>5</w:t>
            </w:r>
          </w:p>
        </w:tc>
        <w:tc>
          <w:tcPr>
            <w:tcW w:w="284" w:type="dxa"/>
            <w:tcBorders>
              <w:top w:val="single" w:sz="4" w:space="0" w:color="auto"/>
              <w:left w:val="single" w:sz="4" w:space="0" w:color="auto"/>
              <w:bottom w:val="single" w:sz="4" w:space="0" w:color="auto"/>
              <w:right w:val="single" w:sz="4" w:space="0" w:color="auto"/>
            </w:tcBorders>
            <w:vAlign w:val="center"/>
            <w:hideMark/>
          </w:tcPr>
          <w:p w14:paraId="2DAC69FE" w14:textId="77777777" w:rsidR="00A04CA1" w:rsidRPr="00A04CA1" w:rsidRDefault="00A04CA1" w:rsidP="00A04CA1">
            <w:pPr>
              <w:spacing w:line="276" w:lineRule="auto"/>
              <w:ind w:left="-57" w:right="-57" w:firstLine="0"/>
              <w:jc w:val="center"/>
              <w:rPr>
                <w:rFonts w:eastAsia="Times New Roman" w:cs="Times New Roman"/>
                <w:iCs/>
                <w:sz w:val="22"/>
                <w:lang w:val="ru-RU" w:eastAsia="ru-RU"/>
              </w:rPr>
            </w:pPr>
            <w:r w:rsidRPr="00A04CA1">
              <w:rPr>
                <w:rFonts w:eastAsia="Times New Roman" w:cs="Times New Roman"/>
                <w:iCs/>
                <w:sz w:val="22"/>
                <w:lang w:val="ru-RU" w:eastAsia="ru-RU"/>
              </w:rPr>
              <w:t>%</w:t>
            </w:r>
          </w:p>
        </w:tc>
        <w:tc>
          <w:tcPr>
            <w:tcW w:w="283" w:type="dxa"/>
            <w:tcBorders>
              <w:top w:val="single" w:sz="4" w:space="0" w:color="auto"/>
              <w:left w:val="single" w:sz="4" w:space="0" w:color="auto"/>
              <w:bottom w:val="single" w:sz="4" w:space="0" w:color="auto"/>
              <w:right w:val="single" w:sz="4" w:space="0" w:color="auto"/>
            </w:tcBorders>
            <w:vAlign w:val="center"/>
            <w:hideMark/>
          </w:tcPr>
          <w:p w14:paraId="4A6B05AC" w14:textId="77777777" w:rsidR="00A04CA1" w:rsidRPr="00A04CA1" w:rsidRDefault="00A04CA1" w:rsidP="00A04CA1">
            <w:pPr>
              <w:spacing w:line="276" w:lineRule="auto"/>
              <w:ind w:left="-57" w:right="-57" w:firstLine="0"/>
              <w:jc w:val="center"/>
              <w:rPr>
                <w:rFonts w:eastAsia="Times New Roman" w:cs="Times New Roman"/>
                <w:iCs/>
                <w:sz w:val="22"/>
                <w:lang w:val="ru-RU" w:eastAsia="ru-RU"/>
              </w:rPr>
            </w:pPr>
            <w:r w:rsidRPr="00A04CA1">
              <w:rPr>
                <w:rFonts w:eastAsia="Times New Roman" w:cs="Times New Roman"/>
                <w:iCs/>
                <w:sz w:val="22"/>
                <w:lang w:val="ru-RU" w:eastAsia="ru-RU"/>
              </w:rPr>
              <w:t>4</w:t>
            </w:r>
          </w:p>
        </w:tc>
        <w:tc>
          <w:tcPr>
            <w:tcW w:w="284" w:type="dxa"/>
            <w:tcBorders>
              <w:top w:val="single" w:sz="4" w:space="0" w:color="auto"/>
              <w:left w:val="single" w:sz="4" w:space="0" w:color="auto"/>
              <w:bottom w:val="single" w:sz="4" w:space="0" w:color="auto"/>
              <w:right w:val="single" w:sz="4" w:space="0" w:color="auto"/>
            </w:tcBorders>
            <w:vAlign w:val="center"/>
            <w:hideMark/>
          </w:tcPr>
          <w:p w14:paraId="06C56D82" w14:textId="77777777" w:rsidR="00A04CA1" w:rsidRPr="00A04CA1" w:rsidRDefault="00A04CA1" w:rsidP="00A04CA1">
            <w:pPr>
              <w:spacing w:line="276" w:lineRule="auto"/>
              <w:ind w:left="-57" w:right="-57" w:firstLine="0"/>
              <w:jc w:val="center"/>
              <w:rPr>
                <w:rFonts w:eastAsia="Times New Roman" w:cs="Times New Roman"/>
                <w:iCs/>
                <w:sz w:val="22"/>
                <w:lang w:val="ru-RU" w:eastAsia="ru-RU"/>
              </w:rPr>
            </w:pPr>
            <w:r w:rsidRPr="00A04CA1">
              <w:rPr>
                <w:rFonts w:eastAsia="Times New Roman" w:cs="Times New Roman"/>
                <w:iCs/>
                <w:sz w:val="22"/>
                <w:lang w:val="ru-RU" w:eastAsia="ru-RU"/>
              </w:rPr>
              <w:t>%</w:t>
            </w:r>
          </w:p>
        </w:tc>
        <w:tc>
          <w:tcPr>
            <w:tcW w:w="283" w:type="dxa"/>
            <w:tcBorders>
              <w:top w:val="single" w:sz="4" w:space="0" w:color="auto"/>
              <w:left w:val="single" w:sz="4" w:space="0" w:color="auto"/>
              <w:bottom w:val="single" w:sz="4" w:space="0" w:color="auto"/>
              <w:right w:val="single" w:sz="4" w:space="0" w:color="auto"/>
            </w:tcBorders>
            <w:vAlign w:val="center"/>
            <w:hideMark/>
          </w:tcPr>
          <w:p w14:paraId="5F06B56B" w14:textId="77777777" w:rsidR="00A04CA1" w:rsidRPr="00A04CA1" w:rsidRDefault="00A04CA1" w:rsidP="00A04CA1">
            <w:pPr>
              <w:spacing w:line="276" w:lineRule="auto"/>
              <w:ind w:left="-57" w:right="-57" w:firstLine="0"/>
              <w:jc w:val="center"/>
              <w:rPr>
                <w:rFonts w:eastAsia="Times New Roman" w:cs="Times New Roman"/>
                <w:iCs/>
                <w:sz w:val="22"/>
                <w:lang w:val="ru-RU" w:eastAsia="ru-RU"/>
              </w:rPr>
            </w:pPr>
            <w:r w:rsidRPr="00A04CA1">
              <w:rPr>
                <w:rFonts w:eastAsia="Times New Roman" w:cs="Times New Roman"/>
                <w:iCs/>
                <w:sz w:val="22"/>
                <w:lang w:val="ru-RU" w:eastAsia="ru-RU"/>
              </w:rPr>
              <w:t>3</w:t>
            </w:r>
          </w:p>
        </w:tc>
        <w:tc>
          <w:tcPr>
            <w:tcW w:w="284" w:type="dxa"/>
            <w:tcBorders>
              <w:top w:val="single" w:sz="4" w:space="0" w:color="auto"/>
              <w:left w:val="single" w:sz="4" w:space="0" w:color="auto"/>
              <w:bottom w:val="single" w:sz="4" w:space="0" w:color="auto"/>
              <w:right w:val="single" w:sz="4" w:space="0" w:color="auto"/>
            </w:tcBorders>
            <w:vAlign w:val="center"/>
            <w:hideMark/>
          </w:tcPr>
          <w:p w14:paraId="1F6AB59F" w14:textId="77777777" w:rsidR="00A04CA1" w:rsidRPr="00A04CA1" w:rsidRDefault="00A04CA1" w:rsidP="00A04CA1">
            <w:pPr>
              <w:spacing w:line="276" w:lineRule="auto"/>
              <w:ind w:left="-57" w:right="-57" w:firstLine="0"/>
              <w:jc w:val="center"/>
              <w:rPr>
                <w:rFonts w:eastAsia="Times New Roman" w:cs="Times New Roman"/>
                <w:iCs/>
                <w:sz w:val="22"/>
                <w:lang w:val="ru-RU" w:eastAsia="ru-RU"/>
              </w:rPr>
            </w:pPr>
            <w:r w:rsidRPr="00A04CA1">
              <w:rPr>
                <w:rFonts w:eastAsia="Times New Roman" w:cs="Times New Roman"/>
                <w:iCs/>
                <w:sz w:val="22"/>
                <w:lang w:val="ru-RU" w:eastAsia="ru-RU"/>
              </w:rPr>
              <w:t>%</w:t>
            </w:r>
          </w:p>
        </w:tc>
        <w:tc>
          <w:tcPr>
            <w:tcW w:w="283" w:type="dxa"/>
            <w:tcBorders>
              <w:top w:val="single" w:sz="4" w:space="0" w:color="auto"/>
              <w:left w:val="single" w:sz="4" w:space="0" w:color="auto"/>
              <w:bottom w:val="single" w:sz="4" w:space="0" w:color="auto"/>
              <w:right w:val="single" w:sz="4" w:space="0" w:color="auto"/>
            </w:tcBorders>
            <w:vAlign w:val="center"/>
            <w:hideMark/>
          </w:tcPr>
          <w:p w14:paraId="5BC64FE1" w14:textId="77777777" w:rsidR="00A04CA1" w:rsidRPr="00A04CA1" w:rsidRDefault="00A04CA1" w:rsidP="00A04CA1">
            <w:pPr>
              <w:spacing w:line="276" w:lineRule="auto"/>
              <w:ind w:left="-57" w:right="-57" w:firstLine="0"/>
              <w:jc w:val="center"/>
              <w:rPr>
                <w:rFonts w:eastAsia="Times New Roman" w:cs="Times New Roman"/>
                <w:iCs/>
                <w:sz w:val="22"/>
                <w:lang w:val="ru-RU" w:eastAsia="ru-RU"/>
              </w:rPr>
            </w:pPr>
            <w:r w:rsidRPr="00A04CA1">
              <w:rPr>
                <w:rFonts w:eastAsia="Times New Roman" w:cs="Times New Roman"/>
                <w:iCs/>
                <w:sz w:val="22"/>
                <w:lang w:val="ru-RU" w:eastAsia="ru-RU"/>
              </w:rPr>
              <w:t>2</w:t>
            </w:r>
          </w:p>
        </w:tc>
        <w:tc>
          <w:tcPr>
            <w:tcW w:w="284" w:type="dxa"/>
            <w:tcBorders>
              <w:top w:val="single" w:sz="4" w:space="0" w:color="auto"/>
              <w:left w:val="single" w:sz="4" w:space="0" w:color="auto"/>
              <w:bottom w:val="single" w:sz="4" w:space="0" w:color="auto"/>
              <w:right w:val="single" w:sz="4" w:space="0" w:color="auto"/>
            </w:tcBorders>
            <w:vAlign w:val="center"/>
            <w:hideMark/>
          </w:tcPr>
          <w:p w14:paraId="61F350A4" w14:textId="77777777" w:rsidR="00A04CA1" w:rsidRPr="00A04CA1" w:rsidRDefault="00A04CA1" w:rsidP="00A04CA1">
            <w:pPr>
              <w:spacing w:line="276" w:lineRule="auto"/>
              <w:ind w:left="-57" w:right="-57" w:firstLine="0"/>
              <w:jc w:val="center"/>
              <w:rPr>
                <w:rFonts w:eastAsia="Times New Roman" w:cs="Times New Roman"/>
                <w:iCs/>
                <w:sz w:val="22"/>
                <w:lang w:val="ru-RU" w:eastAsia="ru-RU"/>
              </w:rPr>
            </w:pPr>
            <w:r w:rsidRPr="00A04CA1">
              <w:rPr>
                <w:rFonts w:eastAsia="Times New Roman" w:cs="Times New Roman"/>
                <w:iCs/>
                <w:sz w:val="22"/>
                <w:lang w:val="ru-RU" w:eastAsia="ru-RU"/>
              </w:rPr>
              <w:t>%</w:t>
            </w:r>
          </w:p>
        </w:tc>
        <w:tc>
          <w:tcPr>
            <w:tcW w:w="1046" w:type="dxa"/>
            <w:vMerge/>
            <w:tcBorders>
              <w:top w:val="single" w:sz="4" w:space="0" w:color="auto"/>
              <w:left w:val="single" w:sz="4" w:space="0" w:color="auto"/>
              <w:bottom w:val="single" w:sz="4" w:space="0" w:color="auto"/>
              <w:right w:val="single" w:sz="4" w:space="0" w:color="auto"/>
            </w:tcBorders>
            <w:vAlign w:val="center"/>
            <w:hideMark/>
          </w:tcPr>
          <w:p w14:paraId="4E697E9E" w14:textId="77777777" w:rsidR="00A04CA1" w:rsidRPr="00A04CA1" w:rsidRDefault="00A04CA1" w:rsidP="00A04CA1">
            <w:pPr>
              <w:spacing w:line="276" w:lineRule="auto"/>
              <w:ind w:left="-57" w:right="-57" w:firstLine="0"/>
              <w:jc w:val="center"/>
              <w:rPr>
                <w:rFonts w:eastAsia="Times New Roman" w:cs="Times New Roman"/>
                <w:sz w:val="22"/>
                <w:lang w:val="ru-RU" w:eastAsia="ru-RU"/>
              </w:rPr>
            </w:pPr>
          </w:p>
        </w:tc>
        <w:tc>
          <w:tcPr>
            <w:tcW w:w="1155" w:type="dxa"/>
            <w:vMerge/>
            <w:tcBorders>
              <w:top w:val="single" w:sz="4" w:space="0" w:color="auto"/>
              <w:left w:val="single" w:sz="4" w:space="0" w:color="auto"/>
              <w:bottom w:val="single" w:sz="4" w:space="0" w:color="auto"/>
              <w:right w:val="single" w:sz="4" w:space="0" w:color="auto"/>
            </w:tcBorders>
            <w:vAlign w:val="center"/>
            <w:hideMark/>
          </w:tcPr>
          <w:p w14:paraId="402B4179" w14:textId="77777777" w:rsidR="00A04CA1" w:rsidRPr="00A04CA1" w:rsidRDefault="00A04CA1" w:rsidP="00A04CA1">
            <w:pPr>
              <w:spacing w:line="276" w:lineRule="auto"/>
              <w:ind w:left="-57" w:right="-57" w:firstLine="0"/>
              <w:jc w:val="center"/>
              <w:rPr>
                <w:rFonts w:eastAsia="Times New Roman" w:cs="Times New Roman"/>
                <w:sz w:val="22"/>
                <w:lang w:val="ru-RU" w:eastAsia="ru-RU"/>
              </w:rPr>
            </w:pPr>
          </w:p>
        </w:tc>
      </w:tr>
      <w:tr w:rsidR="00A04CA1" w:rsidRPr="00A04CA1" w14:paraId="6FAA61E1" w14:textId="77777777" w:rsidTr="00A04CA1">
        <w:tc>
          <w:tcPr>
            <w:tcW w:w="640" w:type="dxa"/>
            <w:tcBorders>
              <w:top w:val="single" w:sz="4" w:space="0" w:color="auto"/>
              <w:left w:val="single" w:sz="4" w:space="0" w:color="auto"/>
              <w:bottom w:val="single" w:sz="4" w:space="0" w:color="auto"/>
              <w:right w:val="single" w:sz="4" w:space="0" w:color="auto"/>
            </w:tcBorders>
            <w:vAlign w:val="center"/>
          </w:tcPr>
          <w:p w14:paraId="602E49EF" w14:textId="77777777" w:rsidR="00A04CA1" w:rsidRPr="00A04CA1" w:rsidRDefault="00A04CA1" w:rsidP="00A04CA1">
            <w:pPr>
              <w:spacing w:line="276" w:lineRule="auto"/>
              <w:ind w:left="-57" w:right="-57" w:firstLine="0"/>
              <w:jc w:val="center"/>
              <w:rPr>
                <w:rFonts w:eastAsia="Times New Roman" w:cs="Times New Roman"/>
                <w:sz w:val="22"/>
                <w:lang w:val="ru-RU" w:eastAsia="ru-RU"/>
              </w:rPr>
            </w:pPr>
          </w:p>
        </w:tc>
        <w:tc>
          <w:tcPr>
            <w:tcW w:w="1417" w:type="dxa"/>
            <w:tcBorders>
              <w:top w:val="single" w:sz="4" w:space="0" w:color="auto"/>
              <w:left w:val="single" w:sz="4" w:space="0" w:color="auto"/>
              <w:bottom w:val="single" w:sz="4" w:space="0" w:color="auto"/>
              <w:right w:val="single" w:sz="4" w:space="0" w:color="auto"/>
            </w:tcBorders>
            <w:vAlign w:val="center"/>
          </w:tcPr>
          <w:p w14:paraId="6AD735F4" w14:textId="77777777" w:rsidR="00A04CA1" w:rsidRPr="00A04CA1" w:rsidRDefault="00A04CA1" w:rsidP="00A04CA1">
            <w:pPr>
              <w:spacing w:line="276" w:lineRule="auto"/>
              <w:ind w:left="-57" w:right="-57" w:firstLine="0"/>
              <w:jc w:val="left"/>
              <w:rPr>
                <w:rFonts w:eastAsia="Times New Roman" w:cs="Times New Roman"/>
                <w:sz w:val="22"/>
                <w:lang w:val="ru-RU" w:eastAsia="ru-RU"/>
              </w:rPr>
            </w:pPr>
          </w:p>
        </w:tc>
        <w:tc>
          <w:tcPr>
            <w:tcW w:w="981" w:type="dxa"/>
            <w:tcBorders>
              <w:top w:val="single" w:sz="4" w:space="0" w:color="auto"/>
              <w:left w:val="single" w:sz="4" w:space="0" w:color="auto"/>
              <w:bottom w:val="single" w:sz="4" w:space="0" w:color="auto"/>
              <w:right w:val="single" w:sz="4" w:space="0" w:color="auto"/>
            </w:tcBorders>
            <w:vAlign w:val="center"/>
          </w:tcPr>
          <w:p w14:paraId="5D3DD391" w14:textId="77777777" w:rsidR="00A04CA1" w:rsidRPr="00A04CA1" w:rsidRDefault="00A04CA1" w:rsidP="00A04CA1">
            <w:pPr>
              <w:spacing w:line="276" w:lineRule="auto"/>
              <w:ind w:left="-57" w:right="-57" w:firstLine="0"/>
              <w:jc w:val="left"/>
              <w:rPr>
                <w:rFonts w:eastAsia="Times New Roman" w:cs="Times New Roman"/>
                <w:sz w:val="22"/>
                <w:lang w:val="ru-RU" w:eastAsia="ru-RU"/>
              </w:rPr>
            </w:pPr>
          </w:p>
        </w:tc>
        <w:tc>
          <w:tcPr>
            <w:tcW w:w="720" w:type="dxa"/>
            <w:tcBorders>
              <w:top w:val="single" w:sz="4" w:space="0" w:color="auto"/>
              <w:left w:val="single" w:sz="4" w:space="0" w:color="auto"/>
              <w:bottom w:val="single" w:sz="4" w:space="0" w:color="auto"/>
              <w:right w:val="single" w:sz="4" w:space="0" w:color="auto"/>
            </w:tcBorders>
            <w:vAlign w:val="center"/>
          </w:tcPr>
          <w:p w14:paraId="27EA3A51" w14:textId="77777777" w:rsidR="00A04CA1" w:rsidRPr="00A04CA1" w:rsidRDefault="00A04CA1" w:rsidP="00A04CA1">
            <w:pPr>
              <w:spacing w:line="276" w:lineRule="auto"/>
              <w:ind w:left="-57" w:right="-57" w:firstLine="0"/>
              <w:jc w:val="left"/>
              <w:rPr>
                <w:rFonts w:eastAsia="Times New Roman" w:cs="Times New Roman"/>
                <w:sz w:val="22"/>
                <w:lang w:val="ru-RU" w:eastAsia="ru-RU"/>
              </w:rPr>
            </w:pPr>
          </w:p>
        </w:tc>
        <w:tc>
          <w:tcPr>
            <w:tcW w:w="1075" w:type="dxa"/>
            <w:tcBorders>
              <w:top w:val="single" w:sz="4" w:space="0" w:color="auto"/>
              <w:left w:val="single" w:sz="4" w:space="0" w:color="auto"/>
              <w:bottom w:val="single" w:sz="4" w:space="0" w:color="auto"/>
              <w:right w:val="single" w:sz="4" w:space="0" w:color="auto"/>
            </w:tcBorders>
          </w:tcPr>
          <w:p w14:paraId="5FCC0AB1" w14:textId="77777777" w:rsidR="00A04CA1" w:rsidRPr="00A04CA1" w:rsidRDefault="00A04CA1" w:rsidP="00A04CA1">
            <w:pPr>
              <w:spacing w:line="276" w:lineRule="auto"/>
              <w:ind w:left="-57" w:right="-57" w:firstLine="0"/>
              <w:jc w:val="center"/>
              <w:rPr>
                <w:rFonts w:eastAsia="Times New Roman" w:cs="Times New Roman"/>
                <w:sz w:val="22"/>
                <w:lang w:val="ru-RU" w:eastAsia="ru-RU"/>
              </w:rPr>
            </w:pPr>
          </w:p>
        </w:tc>
        <w:tc>
          <w:tcPr>
            <w:tcW w:w="283" w:type="dxa"/>
            <w:tcBorders>
              <w:top w:val="single" w:sz="4" w:space="0" w:color="auto"/>
              <w:left w:val="single" w:sz="4" w:space="0" w:color="auto"/>
              <w:bottom w:val="single" w:sz="4" w:space="0" w:color="auto"/>
              <w:right w:val="single" w:sz="4" w:space="0" w:color="auto"/>
            </w:tcBorders>
          </w:tcPr>
          <w:p w14:paraId="31C31D44" w14:textId="77777777" w:rsidR="00A04CA1" w:rsidRPr="00A04CA1" w:rsidRDefault="00A04CA1" w:rsidP="00A04CA1">
            <w:pPr>
              <w:spacing w:line="276" w:lineRule="auto"/>
              <w:ind w:left="-57" w:right="-57" w:firstLine="0"/>
              <w:jc w:val="center"/>
              <w:rPr>
                <w:rFonts w:eastAsia="Times New Roman" w:cs="Times New Roman"/>
                <w:sz w:val="22"/>
                <w:lang w:val="ru-RU" w:eastAsia="ru-RU"/>
              </w:rPr>
            </w:pPr>
          </w:p>
        </w:tc>
        <w:tc>
          <w:tcPr>
            <w:tcW w:w="284" w:type="dxa"/>
            <w:tcBorders>
              <w:top w:val="single" w:sz="4" w:space="0" w:color="auto"/>
              <w:left w:val="single" w:sz="4" w:space="0" w:color="auto"/>
              <w:bottom w:val="single" w:sz="4" w:space="0" w:color="auto"/>
              <w:right w:val="single" w:sz="4" w:space="0" w:color="auto"/>
            </w:tcBorders>
          </w:tcPr>
          <w:p w14:paraId="254681F0" w14:textId="77777777" w:rsidR="00A04CA1" w:rsidRPr="00A04CA1" w:rsidRDefault="00A04CA1" w:rsidP="00A04CA1">
            <w:pPr>
              <w:spacing w:line="276" w:lineRule="auto"/>
              <w:ind w:left="-57" w:right="-57" w:firstLine="0"/>
              <w:jc w:val="center"/>
              <w:rPr>
                <w:rFonts w:eastAsia="Times New Roman" w:cs="Times New Roman"/>
                <w:sz w:val="22"/>
                <w:lang w:val="ru-RU" w:eastAsia="ru-RU"/>
              </w:rPr>
            </w:pPr>
          </w:p>
        </w:tc>
        <w:tc>
          <w:tcPr>
            <w:tcW w:w="283" w:type="dxa"/>
            <w:tcBorders>
              <w:top w:val="single" w:sz="4" w:space="0" w:color="auto"/>
              <w:left w:val="single" w:sz="4" w:space="0" w:color="auto"/>
              <w:bottom w:val="single" w:sz="4" w:space="0" w:color="auto"/>
              <w:right w:val="single" w:sz="4" w:space="0" w:color="auto"/>
            </w:tcBorders>
          </w:tcPr>
          <w:p w14:paraId="1CF38B90" w14:textId="77777777" w:rsidR="00A04CA1" w:rsidRPr="00A04CA1" w:rsidRDefault="00A04CA1" w:rsidP="00A04CA1">
            <w:pPr>
              <w:spacing w:line="276" w:lineRule="auto"/>
              <w:ind w:left="-57" w:right="-57" w:firstLine="0"/>
              <w:jc w:val="center"/>
              <w:rPr>
                <w:rFonts w:eastAsia="Times New Roman" w:cs="Times New Roman"/>
                <w:sz w:val="22"/>
                <w:lang w:val="ru-RU" w:eastAsia="ru-RU"/>
              </w:rPr>
            </w:pPr>
          </w:p>
        </w:tc>
        <w:tc>
          <w:tcPr>
            <w:tcW w:w="284" w:type="dxa"/>
            <w:tcBorders>
              <w:top w:val="single" w:sz="4" w:space="0" w:color="auto"/>
              <w:left w:val="single" w:sz="4" w:space="0" w:color="auto"/>
              <w:bottom w:val="single" w:sz="4" w:space="0" w:color="auto"/>
              <w:right w:val="single" w:sz="4" w:space="0" w:color="auto"/>
            </w:tcBorders>
          </w:tcPr>
          <w:p w14:paraId="463DCFB4" w14:textId="77777777" w:rsidR="00A04CA1" w:rsidRPr="00A04CA1" w:rsidRDefault="00A04CA1" w:rsidP="00A04CA1">
            <w:pPr>
              <w:spacing w:line="276" w:lineRule="auto"/>
              <w:ind w:left="-57" w:right="-57" w:firstLine="0"/>
              <w:jc w:val="center"/>
              <w:rPr>
                <w:rFonts w:eastAsia="Times New Roman" w:cs="Times New Roman"/>
                <w:sz w:val="22"/>
                <w:lang w:val="ru-RU" w:eastAsia="ru-RU"/>
              </w:rPr>
            </w:pPr>
          </w:p>
        </w:tc>
        <w:tc>
          <w:tcPr>
            <w:tcW w:w="283" w:type="dxa"/>
            <w:tcBorders>
              <w:top w:val="single" w:sz="4" w:space="0" w:color="auto"/>
              <w:left w:val="single" w:sz="4" w:space="0" w:color="auto"/>
              <w:bottom w:val="single" w:sz="4" w:space="0" w:color="auto"/>
              <w:right w:val="single" w:sz="4" w:space="0" w:color="auto"/>
            </w:tcBorders>
          </w:tcPr>
          <w:p w14:paraId="4C5615AA" w14:textId="77777777" w:rsidR="00A04CA1" w:rsidRPr="00A04CA1" w:rsidRDefault="00A04CA1" w:rsidP="00A04CA1">
            <w:pPr>
              <w:spacing w:line="276" w:lineRule="auto"/>
              <w:ind w:left="-57" w:right="-57" w:firstLine="0"/>
              <w:jc w:val="center"/>
              <w:rPr>
                <w:rFonts w:eastAsia="Times New Roman" w:cs="Times New Roman"/>
                <w:sz w:val="22"/>
                <w:lang w:val="ru-RU" w:eastAsia="ru-RU"/>
              </w:rPr>
            </w:pPr>
          </w:p>
        </w:tc>
        <w:tc>
          <w:tcPr>
            <w:tcW w:w="284" w:type="dxa"/>
            <w:tcBorders>
              <w:top w:val="single" w:sz="4" w:space="0" w:color="auto"/>
              <w:left w:val="single" w:sz="4" w:space="0" w:color="auto"/>
              <w:bottom w:val="single" w:sz="4" w:space="0" w:color="auto"/>
              <w:right w:val="single" w:sz="4" w:space="0" w:color="auto"/>
            </w:tcBorders>
          </w:tcPr>
          <w:p w14:paraId="1D89FC77" w14:textId="77777777" w:rsidR="00A04CA1" w:rsidRPr="00A04CA1" w:rsidRDefault="00A04CA1" w:rsidP="00A04CA1">
            <w:pPr>
              <w:spacing w:line="276" w:lineRule="auto"/>
              <w:ind w:left="-57" w:right="-57" w:firstLine="0"/>
              <w:jc w:val="center"/>
              <w:rPr>
                <w:rFonts w:eastAsia="Times New Roman" w:cs="Times New Roman"/>
                <w:sz w:val="22"/>
                <w:lang w:val="ru-RU" w:eastAsia="ru-RU"/>
              </w:rPr>
            </w:pPr>
          </w:p>
        </w:tc>
        <w:tc>
          <w:tcPr>
            <w:tcW w:w="283" w:type="dxa"/>
            <w:tcBorders>
              <w:top w:val="single" w:sz="4" w:space="0" w:color="auto"/>
              <w:left w:val="single" w:sz="4" w:space="0" w:color="auto"/>
              <w:bottom w:val="single" w:sz="4" w:space="0" w:color="auto"/>
              <w:right w:val="single" w:sz="4" w:space="0" w:color="auto"/>
            </w:tcBorders>
          </w:tcPr>
          <w:p w14:paraId="51A735AD" w14:textId="77777777" w:rsidR="00A04CA1" w:rsidRPr="00A04CA1" w:rsidRDefault="00A04CA1" w:rsidP="00A04CA1">
            <w:pPr>
              <w:spacing w:line="276" w:lineRule="auto"/>
              <w:ind w:left="-57" w:right="-57" w:firstLine="0"/>
              <w:jc w:val="center"/>
              <w:rPr>
                <w:rFonts w:eastAsia="Times New Roman" w:cs="Times New Roman"/>
                <w:sz w:val="22"/>
                <w:lang w:val="ru-RU" w:eastAsia="ru-RU"/>
              </w:rPr>
            </w:pPr>
          </w:p>
        </w:tc>
        <w:tc>
          <w:tcPr>
            <w:tcW w:w="284" w:type="dxa"/>
            <w:tcBorders>
              <w:top w:val="single" w:sz="4" w:space="0" w:color="auto"/>
              <w:left w:val="single" w:sz="4" w:space="0" w:color="auto"/>
              <w:bottom w:val="single" w:sz="4" w:space="0" w:color="auto"/>
              <w:right w:val="single" w:sz="4" w:space="0" w:color="auto"/>
            </w:tcBorders>
          </w:tcPr>
          <w:p w14:paraId="16C2FC86" w14:textId="77777777" w:rsidR="00A04CA1" w:rsidRPr="00A04CA1" w:rsidRDefault="00A04CA1" w:rsidP="00A04CA1">
            <w:pPr>
              <w:spacing w:line="276" w:lineRule="auto"/>
              <w:ind w:left="-57" w:right="-57" w:firstLine="0"/>
              <w:jc w:val="center"/>
              <w:rPr>
                <w:rFonts w:eastAsia="Times New Roman" w:cs="Times New Roman"/>
                <w:sz w:val="22"/>
                <w:lang w:val="ru-RU" w:eastAsia="ru-RU"/>
              </w:rPr>
            </w:pPr>
          </w:p>
        </w:tc>
        <w:tc>
          <w:tcPr>
            <w:tcW w:w="1046" w:type="dxa"/>
            <w:tcBorders>
              <w:top w:val="single" w:sz="4" w:space="0" w:color="auto"/>
              <w:left w:val="single" w:sz="4" w:space="0" w:color="auto"/>
              <w:bottom w:val="single" w:sz="4" w:space="0" w:color="auto"/>
              <w:right w:val="single" w:sz="4" w:space="0" w:color="auto"/>
            </w:tcBorders>
          </w:tcPr>
          <w:p w14:paraId="515E6FE1" w14:textId="77777777" w:rsidR="00A04CA1" w:rsidRPr="00A04CA1" w:rsidRDefault="00A04CA1" w:rsidP="00A04CA1">
            <w:pPr>
              <w:spacing w:line="276" w:lineRule="auto"/>
              <w:ind w:left="-57" w:right="-57" w:firstLine="0"/>
              <w:jc w:val="center"/>
              <w:rPr>
                <w:rFonts w:eastAsia="Times New Roman" w:cs="Times New Roman"/>
                <w:sz w:val="22"/>
                <w:lang w:val="ru-RU" w:eastAsia="ru-RU"/>
              </w:rPr>
            </w:pPr>
          </w:p>
          <w:p w14:paraId="2EF6E45B" w14:textId="77777777" w:rsidR="00A04CA1" w:rsidRPr="00A04CA1" w:rsidRDefault="00A04CA1" w:rsidP="00A04CA1">
            <w:pPr>
              <w:spacing w:line="276" w:lineRule="auto"/>
              <w:ind w:left="-57" w:right="-57" w:firstLine="0"/>
              <w:jc w:val="center"/>
              <w:rPr>
                <w:rFonts w:eastAsia="Times New Roman" w:cs="Times New Roman"/>
                <w:sz w:val="22"/>
                <w:lang w:val="ru-RU" w:eastAsia="ru-RU"/>
              </w:rPr>
            </w:pPr>
          </w:p>
        </w:tc>
        <w:tc>
          <w:tcPr>
            <w:tcW w:w="1155" w:type="dxa"/>
            <w:tcBorders>
              <w:top w:val="single" w:sz="4" w:space="0" w:color="auto"/>
              <w:left w:val="single" w:sz="4" w:space="0" w:color="auto"/>
              <w:bottom w:val="single" w:sz="4" w:space="0" w:color="auto"/>
              <w:right w:val="single" w:sz="4" w:space="0" w:color="auto"/>
            </w:tcBorders>
          </w:tcPr>
          <w:p w14:paraId="50A333D3" w14:textId="77777777" w:rsidR="00A04CA1" w:rsidRPr="00A04CA1" w:rsidRDefault="00A04CA1" w:rsidP="00A04CA1">
            <w:pPr>
              <w:spacing w:line="276" w:lineRule="auto"/>
              <w:ind w:left="-57" w:right="-57" w:firstLine="0"/>
              <w:jc w:val="center"/>
              <w:rPr>
                <w:rFonts w:eastAsia="Times New Roman" w:cs="Times New Roman"/>
                <w:sz w:val="22"/>
                <w:lang w:val="ru-RU" w:eastAsia="ru-RU"/>
              </w:rPr>
            </w:pPr>
          </w:p>
          <w:p w14:paraId="20080B68" w14:textId="77777777" w:rsidR="00A04CA1" w:rsidRPr="00A04CA1" w:rsidRDefault="00A04CA1" w:rsidP="00A04CA1">
            <w:pPr>
              <w:spacing w:line="276" w:lineRule="auto"/>
              <w:ind w:left="-57" w:right="-57" w:firstLine="0"/>
              <w:jc w:val="center"/>
              <w:rPr>
                <w:rFonts w:eastAsia="Times New Roman" w:cs="Times New Roman"/>
                <w:sz w:val="22"/>
                <w:lang w:val="ru-RU" w:eastAsia="ru-RU"/>
              </w:rPr>
            </w:pPr>
          </w:p>
        </w:tc>
      </w:tr>
      <w:tr w:rsidR="00A04CA1" w:rsidRPr="00A04CA1" w14:paraId="5DF0DF4A" w14:textId="77777777" w:rsidTr="00A04CA1">
        <w:tc>
          <w:tcPr>
            <w:tcW w:w="640" w:type="dxa"/>
            <w:tcBorders>
              <w:top w:val="single" w:sz="4" w:space="0" w:color="auto"/>
              <w:left w:val="single" w:sz="4" w:space="0" w:color="auto"/>
              <w:bottom w:val="single" w:sz="4" w:space="0" w:color="auto"/>
              <w:right w:val="single" w:sz="4" w:space="0" w:color="auto"/>
            </w:tcBorders>
            <w:vAlign w:val="center"/>
            <w:hideMark/>
          </w:tcPr>
          <w:p w14:paraId="7679F16A" w14:textId="77777777" w:rsidR="00A04CA1" w:rsidRPr="00A04CA1" w:rsidRDefault="00A04CA1" w:rsidP="00A04CA1">
            <w:pPr>
              <w:spacing w:line="276" w:lineRule="auto"/>
              <w:ind w:left="-112" w:right="-108" w:firstLine="0"/>
              <w:jc w:val="center"/>
              <w:rPr>
                <w:rFonts w:eastAsia="Times New Roman" w:cs="Times New Roman"/>
                <w:sz w:val="22"/>
                <w:lang w:val="ru-RU" w:eastAsia="ru-RU"/>
              </w:rPr>
            </w:pPr>
            <w:r w:rsidRPr="00A04CA1">
              <w:rPr>
                <w:rFonts w:eastAsia="Times New Roman" w:cs="Times New Roman"/>
                <w:sz w:val="22"/>
                <w:lang w:val="ru-RU" w:eastAsia="ru-RU"/>
              </w:rPr>
              <w:t>Итого</w:t>
            </w:r>
          </w:p>
        </w:tc>
        <w:tc>
          <w:tcPr>
            <w:tcW w:w="1417" w:type="dxa"/>
            <w:tcBorders>
              <w:top w:val="single" w:sz="4" w:space="0" w:color="auto"/>
              <w:left w:val="single" w:sz="4" w:space="0" w:color="auto"/>
              <w:bottom w:val="single" w:sz="4" w:space="0" w:color="auto"/>
              <w:right w:val="single" w:sz="4" w:space="0" w:color="auto"/>
            </w:tcBorders>
            <w:vAlign w:val="center"/>
          </w:tcPr>
          <w:p w14:paraId="3F2F794D" w14:textId="77777777" w:rsidR="00A04CA1" w:rsidRPr="00A04CA1" w:rsidRDefault="00A04CA1" w:rsidP="00A04CA1">
            <w:pPr>
              <w:spacing w:line="276" w:lineRule="auto"/>
              <w:ind w:left="-57" w:right="-57" w:firstLine="0"/>
              <w:jc w:val="left"/>
              <w:rPr>
                <w:rFonts w:eastAsia="Times New Roman" w:cs="Times New Roman"/>
                <w:sz w:val="22"/>
                <w:lang w:val="ru-RU" w:eastAsia="ru-RU"/>
              </w:rPr>
            </w:pPr>
          </w:p>
          <w:p w14:paraId="1B4D5A50" w14:textId="77777777" w:rsidR="00A04CA1" w:rsidRPr="00A04CA1" w:rsidRDefault="00A04CA1" w:rsidP="00A04CA1">
            <w:pPr>
              <w:spacing w:line="276" w:lineRule="auto"/>
              <w:ind w:left="-57" w:right="-57" w:firstLine="0"/>
              <w:jc w:val="left"/>
              <w:rPr>
                <w:rFonts w:eastAsia="Times New Roman" w:cs="Times New Roman"/>
                <w:sz w:val="22"/>
                <w:lang w:val="ru-RU" w:eastAsia="ru-RU"/>
              </w:rPr>
            </w:pPr>
          </w:p>
        </w:tc>
        <w:tc>
          <w:tcPr>
            <w:tcW w:w="981" w:type="dxa"/>
            <w:tcBorders>
              <w:top w:val="single" w:sz="4" w:space="0" w:color="auto"/>
              <w:left w:val="single" w:sz="4" w:space="0" w:color="auto"/>
              <w:bottom w:val="single" w:sz="4" w:space="0" w:color="auto"/>
              <w:right w:val="single" w:sz="4" w:space="0" w:color="auto"/>
            </w:tcBorders>
            <w:vAlign w:val="center"/>
          </w:tcPr>
          <w:p w14:paraId="018E72A7" w14:textId="77777777" w:rsidR="00A04CA1" w:rsidRPr="00A04CA1" w:rsidRDefault="00A04CA1" w:rsidP="00A04CA1">
            <w:pPr>
              <w:spacing w:line="276" w:lineRule="auto"/>
              <w:ind w:left="-57" w:right="-57" w:firstLine="0"/>
              <w:jc w:val="left"/>
              <w:rPr>
                <w:rFonts w:eastAsia="Times New Roman" w:cs="Times New Roman"/>
                <w:sz w:val="22"/>
                <w:lang w:val="ru-RU" w:eastAsia="ru-RU"/>
              </w:rPr>
            </w:pPr>
          </w:p>
        </w:tc>
        <w:tc>
          <w:tcPr>
            <w:tcW w:w="720" w:type="dxa"/>
            <w:tcBorders>
              <w:top w:val="single" w:sz="4" w:space="0" w:color="auto"/>
              <w:left w:val="single" w:sz="4" w:space="0" w:color="auto"/>
              <w:bottom w:val="single" w:sz="4" w:space="0" w:color="auto"/>
              <w:right w:val="single" w:sz="4" w:space="0" w:color="auto"/>
            </w:tcBorders>
            <w:vAlign w:val="center"/>
          </w:tcPr>
          <w:p w14:paraId="50D11E00" w14:textId="77777777" w:rsidR="00A04CA1" w:rsidRPr="00A04CA1" w:rsidRDefault="00A04CA1" w:rsidP="00A04CA1">
            <w:pPr>
              <w:spacing w:line="276" w:lineRule="auto"/>
              <w:ind w:left="-57" w:right="-57" w:firstLine="0"/>
              <w:jc w:val="left"/>
              <w:rPr>
                <w:rFonts w:eastAsia="Times New Roman" w:cs="Times New Roman"/>
                <w:sz w:val="22"/>
                <w:lang w:val="ru-RU" w:eastAsia="ru-RU"/>
              </w:rPr>
            </w:pPr>
          </w:p>
        </w:tc>
        <w:tc>
          <w:tcPr>
            <w:tcW w:w="1075" w:type="dxa"/>
            <w:tcBorders>
              <w:top w:val="single" w:sz="4" w:space="0" w:color="auto"/>
              <w:left w:val="single" w:sz="4" w:space="0" w:color="auto"/>
              <w:bottom w:val="single" w:sz="4" w:space="0" w:color="auto"/>
              <w:right w:val="single" w:sz="4" w:space="0" w:color="auto"/>
            </w:tcBorders>
          </w:tcPr>
          <w:p w14:paraId="0178BBB9" w14:textId="77777777" w:rsidR="00A04CA1" w:rsidRPr="00A04CA1" w:rsidRDefault="00A04CA1" w:rsidP="00A04CA1">
            <w:pPr>
              <w:spacing w:line="276" w:lineRule="auto"/>
              <w:ind w:left="-57" w:right="-57" w:firstLine="0"/>
              <w:jc w:val="center"/>
              <w:rPr>
                <w:rFonts w:eastAsia="Times New Roman" w:cs="Times New Roman"/>
                <w:sz w:val="22"/>
                <w:lang w:val="ru-RU" w:eastAsia="ru-RU"/>
              </w:rPr>
            </w:pPr>
          </w:p>
        </w:tc>
        <w:tc>
          <w:tcPr>
            <w:tcW w:w="283" w:type="dxa"/>
            <w:tcBorders>
              <w:top w:val="single" w:sz="4" w:space="0" w:color="auto"/>
              <w:left w:val="single" w:sz="4" w:space="0" w:color="auto"/>
              <w:bottom w:val="single" w:sz="4" w:space="0" w:color="auto"/>
              <w:right w:val="single" w:sz="4" w:space="0" w:color="auto"/>
            </w:tcBorders>
          </w:tcPr>
          <w:p w14:paraId="0FC65F5C" w14:textId="77777777" w:rsidR="00A04CA1" w:rsidRPr="00A04CA1" w:rsidRDefault="00A04CA1" w:rsidP="00A04CA1">
            <w:pPr>
              <w:spacing w:line="276" w:lineRule="auto"/>
              <w:ind w:left="-57" w:right="-57" w:firstLine="0"/>
              <w:jc w:val="center"/>
              <w:rPr>
                <w:rFonts w:eastAsia="Times New Roman" w:cs="Times New Roman"/>
                <w:sz w:val="22"/>
                <w:lang w:val="ru-RU" w:eastAsia="ru-RU"/>
              </w:rPr>
            </w:pPr>
          </w:p>
        </w:tc>
        <w:tc>
          <w:tcPr>
            <w:tcW w:w="284" w:type="dxa"/>
            <w:tcBorders>
              <w:top w:val="single" w:sz="4" w:space="0" w:color="auto"/>
              <w:left w:val="single" w:sz="4" w:space="0" w:color="auto"/>
              <w:bottom w:val="single" w:sz="4" w:space="0" w:color="auto"/>
              <w:right w:val="single" w:sz="4" w:space="0" w:color="auto"/>
            </w:tcBorders>
          </w:tcPr>
          <w:p w14:paraId="4844F3E9" w14:textId="77777777" w:rsidR="00A04CA1" w:rsidRPr="00A04CA1" w:rsidRDefault="00A04CA1" w:rsidP="00A04CA1">
            <w:pPr>
              <w:spacing w:line="276" w:lineRule="auto"/>
              <w:ind w:left="-57" w:right="-57" w:firstLine="0"/>
              <w:jc w:val="center"/>
              <w:rPr>
                <w:rFonts w:eastAsia="Times New Roman" w:cs="Times New Roman"/>
                <w:sz w:val="22"/>
                <w:lang w:val="ru-RU" w:eastAsia="ru-RU"/>
              </w:rPr>
            </w:pPr>
          </w:p>
        </w:tc>
        <w:tc>
          <w:tcPr>
            <w:tcW w:w="283" w:type="dxa"/>
            <w:tcBorders>
              <w:top w:val="single" w:sz="4" w:space="0" w:color="auto"/>
              <w:left w:val="single" w:sz="4" w:space="0" w:color="auto"/>
              <w:bottom w:val="single" w:sz="4" w:space="0" w:color="auto"/>
              <w:right w:val="single" w:sz="4" w:space="0" w:color="auto"/>
            </w:tcBorders>
          </w:tcPr>
          <w:p w14:paraId="184E0C6C" w14:textId="77777777" w:rsidR="00A04CA1" w:rsidRPr="00A04CA1" w:rsidRDefault="00A04CA1" w:rsidP="00A04CA1">
            <w:pPr>
              <w:spacing w:line="276" w:lineRule="auto"/>
              <w:ind w:left="-57" w:right="-57" w:firstLine="0"/>
              <w:jc w:val="center"/>
              <w:rPr>
                <w:rFonts w:eastAsia="Times New Roman" w:cs="Times New Roman"/>
                <w:sz w:val="22"/>
                <w:lang w:val="ru-RU" w:eastAsia="ru-RU"/>
              </w:rPr>
            </w:pPr>
          </w:p>
        </w:tc>
        <w:tc>
          <w:tcPr>
            <w:tcW w:w="284" w:type="dxa"/>
            <w:tcBorders>
              <w:top w:val="single" w:sz="4" w:space="0" w:color="auto"/>
              <w:left w:val="single" w:sz="4" w:space="0" w:color="auto"/>
              <w:bottom w:val="single" w:sz="4" w:space="0" w:color="auto"/>
              <w:right w:val="single" w:sz="4" w:space="0" w:color="auto"/>
            </w:tcBorders>
          </w:tcPr>
          <w:p w14:paraId="053F5412" w14:textId="77777777" w:rsidR="00A04CA1" w:rsidRPr="00A04CA1" w:rsidRDefault="00A04CA1" w:rsidP="00A04CA1">
            <w:pPr>
              <w:spacing w:line="276" w:lineRule="auto"/>
              <w:ind w:left="-57" w:right="-57" w:firstLine="0"/>
              <w:jc w:val="center"/>
              <w:rPr>
                <w:rFonts w:eastAsia="Times New Roman" w:cs="Times New Roman"/>
                <w:sz w:val="22"/>
                <w:lang w:val="ru-RU" w:eastAsia="ru-RU"/>
              </w:rPr>
            </w:pPr>
          </w:p>
        </w:tc>
        <w:tc>
          <w:tcPr>
            <w:tcW w:w="283" w:type="dxa"/>
            <w:tcBorders>
              <w:top w:val="single" w:sz="4" w:space="0" w:color="auto"/>
              <w:left w:val="single" w:sz="4" w:space="0" w:color="auto"/>
              <w:bottom w:val="single" w:sz="4" w:space="0" w:color="auto"/>
              <w:right w:val="single" w:sz="4" w:space="0" w:color="auto"/>
            </w:tcBorders>
          </w:tcPr>
          <w:p w14:paraId="6988D8EE" w14:textId="77777777" w:rsidR="00A04CA1" w:rsidRPr="00A04CA1" w:rsidRDefault="00A04CA1" w:rsidP="00A04CA1">
            <w:pPr>
              <w:spacing w:line="276" w:lineRule="auto"/>
              <w:ind w:left="-57" w:right="-57" w:firstLine="0"/>
              <w:jc w:val="center"/>
              <w:rPr>
                <w:rFonts w:eastAsia="Times New Roman" w:cs="Times New Roman"/>
                <w:sz w:val="22"/>
                <w:lang w:val="ru-RU" w:eastAsia="ru-RU"/>
              </w:rPr>
            </w:pPr>
          </w:p>
        </w:tc>
        <w:tc>
          <w:tcPr>
            <w:tcW w:w="284" w:type="dxa"/>
            <w:tcBorders>
              <w:top w:val="single" w:sz="4" w:space="0" w:color="auto"/>
              <w:left w:val="single" w:sz="4" w:space="0" w:color="auto"/>
              <w:bottom w:val="single" w:sz="4" w:space="0" w:color="auto"/>
              <w:right w:val="single" w:sz="4" w:space="0" w:color="auto"/>
            </w:tcBorders>
          </w:tcPr>
          <w:p w14:paraId="41F70A9D" w14:textId="77777777" w:rsidR="00A04CA1" w:rsidRPr="00A04CA1" w:rsidRDefault="00A04CA1" w:rsidP="00A04CA1">
            <w:pPr>
              <w:spacing w:line="276" w:lineRule="auto"/>
              <w:ind w:left="-57" w:right="-57" w:firstLine="0"/>
              <w:jc w:val="center"/>
              <w:rPr>
                <w:rFonts w:eastAsia="Times New Roman" w:cs="Times New Roman"/>
                <w:sz w:val="22"/>
                <w:lang w:val="ru-RU" w:eastAsia="ru-RU"/>
              </w:rPr>
            </w:pPr>
          </w:p>
        </w:tc>
        <w:tc>
          <w:tcPr>
            <w:tcW w:w="283" w:type="dxa"/>
            <w:tcBorders>
              <w:top w:val="single" w:sz="4" w:space="0" w:color="auto"/>
              <w:left w:val="single" w:sz="4" w:space="0" w:color="auto"/>
              <w:bottom w:val="single" w:sz="4" w:space="0" w:color="auto"/>
              <w:right w:val="single" w:sz="4" w:space="0" w:color="auto"/>
            </w:tcBorders>
          </w:tcPr>
          <w:p w14:paraId="3D5EEEF2" w14:textId="77777777" w:rsidR="00A04CA1" w:rsidRPr="00A04CA1" w:rsidRDefault="00A04CA1" w:rsidP="00A04CA1">
            <w:pPr>
              <w:spacing w:line="276" w:lineRule="auto"/>
              <w:ind w:left="-57" w:right="-57" w:firstLine="0"/>
              <w:jc w:val="center"/>
              <w:rPr>
                <w:rFonts w:eastAsia="Times New Roman" w:cs="Times New Roman"/>
                <w:sz w:val="22"/>
                <w:lang w:val="ru-RU" w:eastAsia="ru-RU"/>
              </w:rPr>
            </w:pPr>
          </w:p>
        </w:tc>
        <w:tc>
          <w:tcPr>
            <w:tcW w:w="284" w:type="dxa"/>
            <w:tcBorders>
              <w:top w:val="single" w:sz="4" w:space="0" w:color="auto"/>
              <w:left w:val="single" w:sz="4" w:space="0" w:color="auto"/>
              <w:bottom w:val="single" w:sz="4" w:space="0" w:color="auto"/>
              <w:right w:val="single" w:sz="4" w:space="0" w:color="auto"/>
            </w:tcBorders>
          </w:tcPr>
          <w:p w14:paraId="7E017F72" w14:textId="77777777" w:rsidR="00A04CA1" w:rsidRPr="00A04CA1" w:rsidRDefault="00A04CA1" w:rsidP="00A04CA1">
            <w:pPr>
              <w:spacing w:line="276" w:lineRule="auto"/>
              <w:ind w:left="-57" w:right="-57" w:firstLine="0"/>
              <w:jc w:val="center"/>
              <w:rPr>
                <w:rFonts w:eastAsia="Times New Roman" w:cs="Times New Roman"/>
                <w:sz w:val="22"/>
                <w:lang w:val="ru-RU" w:eastAsia="ru-RU"/>
              </w:rPr>
            </w:pPr>
          </w:p>
        </w:tc>
        <w:tc>
          <w:tcPr>
            <w:tcW w:w="1046" w:type="dxa"/>
            <w:tcBorders>
              <w:top w:val="single" w:sz="4" w:space="0" w:color="auto"/>
              <w:left w:val="single" w:sz="4" w:space="0" w:color="auto"/>
              <w:bottom w:val="single" w:sz="4" w:space="0" w:color="auto"/>
              <w:right w:val="single" w:sz="4" w:space="0" w:color="auto"/>
            </w:tcBorders>
          </w:tcPr>
          <w:p w14:paraId="1A8327D6" w14:textId="77777777" w:rsidR="00A04CA1" w:rsidRPr="00A04CA1" w:rsidRDefault="00A04CA1" w:rsidP="00A04CA1">
            <w:pPr>
              <w:spacing w:line="276" w:lineRule="auto"/>
              <w:ind w:left="-57" w:right="-57" w:firstLine="0"/>
              <w:jc w:val="center"/>
              <w:rPr>
                <w:rFonts w:eastAsia="Times New Roman" w:cs="Times New Roman"/>
                <w:iCs/>
                <w:sz w:val="22"/>
                <w:lang w:val="ru-RU" w:eastAsia="ru-RU"/>
              </w:rPr>
            </w:pPr>
          </w:p>
        </w:tc>
        <w:tc>
          <w:tcPr>
            <w:tcW w:w="1155" w:type="dxa"/>
            <w:tcBorders>
              <w:top w:val="single" w:sz="4" w:space="0" w:color="auto"/>
              <w:left w:val="single" w:sz="4" w:space="0" w:color="auto"/>
              <w:bottom w:val="single" w:sz="4" w:space="0" w:color="auto"/>
              <w:right w:val="single" w:sz="4" w:space="0" w:color="auto"/>
            </w:tcBorders>
          </w:tcPr>
          <w:p w14:paraId="349BF41D" w14:textId="77777777" w:rsidR="00A04CA1" w:rsidRPr="00A04CA1" w:rsidRDefault="00A04CA1" w:rsidP="00A04CA1">
            <w:pPr>
              <w:spacing w:line="276" w:lineRule="auto"/>
              <w:ind w:left="-57" w:right="-57" w:firstLine="0"/>
              <w:jc w:val="center"/>
              <w:rPr>
                <w:rFonts w:eastAsia="Times New Roman" w:cs="Times New Roman"/>
                <w:iCs/>
                <w:sz w:val="22"/>
                <w:lang w:val="ru-RU" w:eastAsia="ru-RU"/>
              </w:rPr>
            </w:pPr>
          </w:p>
        </w:tc>
      </w:tr>
    </w:tbl>
    <w:p w14:paraId="7CB30327" w14:textId="77777777" w:rsidR="00A04CA1" w:rsidRPr="00A04CA1" w:rsidRDefault="00A04CA1" w:rsidP="00A04CA1">
      <w:pPr>
        <w:spacing w:line="276" w:lineRule="auto"/>
        <w:ind w:firstLine="0"/>
        <w:rPr>
          <w:rFonts w:eastAsia="Times New Roman" w:cs="Times New Roman"/>
          <w:szCs w:val="24"/>
          <w:lang w:val="ru-RU" w:eastAsia="ru-RU"/>
        </w:rPr>
      </w:pPr>
    </w:p>
    <w:p w14:paraId="7A8CF73C" w14:textId="77777777" w:rsidR="00A04CA1" w:rsidRPr="00A04CA1" w:rsidRDefault="00A04CA1" w:rsidP="00A04CA1">
      <w:pPr>
        <w:rPr>
          <w:rFonts w:eastAsia="Times New Roman" w:cs="Times New Roman"/>
          <w:szCs w:val="24"/>
          <w:lang w:val="ru-RU" w:eastAsia="ru-RU"/>
        </w:rPr>
      </w:pPr>
      <w:r w:rsidRPr="00A04CA1">
        <w:rPr>
          <w:rFonts w:eastAsia="Times New Roman" w:cs="Times New Roman"/>
          <w:szCs w:val="24"/>
          <w:lang w:val="ru-RU" w:eastAsia="ru-RU"/>
        </w:rPr>
        <w:t xml:space="preserve">С 2014 г. в школах республики была введена рейтинговая система оценивания знаний учащихся, тем самым были упразднены четверти и введены полугодия, по окончанию которых проводится оценивание знаний учащихся, что позволяет более объективно оценивать знания учащихся и, в свою очередь, стимулирует их к самостоятельному поиску материала, стимулирует к началу самостоятельной научно-исследовательской работы, ориентируя учащихся на усвоение опыта творческой деятельности. </w:t>
      </w:r>
    </w:p>
    <w:p w14:paraId="0CF5B39C" w14:textId="77777777" w:rsidR="00A04CA1" w:rsidRPr="00A04CA1" w:rsidRDefault="00A04CA1" w:rsidP="00A04CA1">
      <w:pPr>
        <w:rPr>
          <w:rFonts w:eastAsia="Times New Roman" w:cs="Times New Roman"/>
          <w:szCs w:val="24"/>
          <w:lang w:val="ru-RU" w:eastAsia="ru-RU"/>
        </w:rPr>
      </w:pPr>
      <w:r w:rsidRPr="00A04CA1">
        <w:rPr>
          <w:rFonts w:eastAsia="Times New Roman" w:cs="Times New Roman"/>
          <w:szCs w:val="24"/>
          <w:lang w:val="ru-RU" w:eastAsia="ru-RU"/>
        </w:rPr>
        <w:t>В течение каждого полугодия проводится промежуточный контроль, результат которого включается в итоговую полугодовую оценку. Полугодовые оценки оцениваются традиционно по пятибалльной шкале.</w:t>
      </w:r>
    </w:p>
    <w:p w14:paraId="48F8100F" w14:textId="77777777" w:rsidR="00A04CA1" w:rsidRPr="00A04CA1" w:rsidRDefault="00A04CA1" w:rsidP="00A04CA1">
      <w:pPr>
        <w:rPr>
          <w:rFonts w:eastAsia="Times New Roman" w:cs="Times New Roman"/>
          <w:szCs w:val="24"/>
          <w:lang w:val="ru-RU" w:eastAsia="ru-RU"/>
        </w:rPr>
      </w:pPr>
      <w:r w:rsidRPr="00A04CA1">
        <w:rPr>
          <w:rFonts w:eastAsia="Times New Roman" w:cs="Times New Roman"/>
          <w:szCs w:val="24"/>
          <w:lang w:val="ru-RU" w:eastAsia="ru-RU"/>
        </w:rPr>
        <w:t>Министерством образования и науки РТ, Академией образования Таджикистана и Институтом развития образования Академии образования Таджикистана рассматривается и апробируется в пилотных школах 100- балльная шкала оценки знаний. Инициатива связана с внедрением в Таджикистане стандартов нового поколения.</w:t>
      </w:r>
    </w:p>
    <w:p w14:paraId="6F8CE59D" w14:textId="77777777" w:rsidR="00A04CA1" w:rsidRPr="00A04CA1" w:rsidRDefault="00A04CA1" w:rsidP="00A04CA1">
      <w:pPr>
        <w:rPr>
          <w:rFonts w:eastAsia="Times New Roman" w:cs="Times New Roman"/>
          <w:szCs w:val="24"/>
          <w:lang w:val="ru-RU" w:eastAsia="ru-RU"/>
        </w:rPr>
      </w:pPr>
      <w:r w:rsidRPr="00A04CA1">
        <w:rPr>
          <w:rFonts w:eastAsia="Times New Roman" w:cs="Times New Roman"/>
          <w:szCs w:val="24"/>
          <w:lang w:val="ru-RU" w:eastAsia="ru-RU"/>
        </w:rPr>
        <w:t xml:space="preserve">Рейтинговая система оценивания знаний учащихся позволяет реализовать на практике здоровьесберегающие технологии, такие как дифференцированное обучение, проблемное обучение, ситуативное обучение, игровые технологии и педагогику сотрудничества. Рейтинговая система оценивания знаний позволяет создать максимально комфортную среду обучения и воспитания. И самое главное, дети перестают испытывать страх перед опросом, раскрепощаются, так как понимают, что оценка по предмету зависит от их умственных способностей, психических возможностей и трудолюбия. Возросла активность учащихся на уроках. </w:t>
      </w:r>
    </w:p>
    <w:p w14:paraId="0B51B3E5" w14:textId="77777777" w:rsidR="00A04CA1" w:rsidRPr="00A04CA1" w:rsidRDefault="00A04CA1" w:rsidP="00A04CA1">
      <w:pPr>
        <w:rPr>
          <w:rFonts w:eastAsia="Times New Roman" w:cs="Times New Roman"/>
          <w:szCs w:val="24"/>
          <w:lang w:val="ru-RU" w:eastAsia="ru-RU"/>
        </w:rPr>
      </w:pPr>
      <w:r w:rsidRPr="00A04CA1">
        <w:rPr>
          <w:rFonts w:eastAsia="Times New Roman" w:cs="Times New Roman"/>
          <w:szCs w:val="24"/>
          <w:lang w:val="ru-RU" w:eastAsia="ru-RU"/>
        </w:rPr>
        <w:t>Наряду с нетрадиционными формами контроля (тесты, портфолио, анкетирование и пр.) в школах Таджикистана используются такие традиционные формы контроля как письменные работы (сочинения, диктанты, контрольные работы), устный контроль - чтение, пересказ, монологическая речь, а также используются комбинированные средства контроля оценки знаний.</w:t>
      </w:r>
    </w:p>
    <w:p w14:paraId="586F1568" w14:textId="77777777" w:rsidR="00A04CA1" w:rsidRPr="00A04CA1" w:rsidRDefault="00A04CA1" w:rsidP="00A04CA1">
      <w:pPr>
        <w:rPr>
          <w:rFonts w:eastAsia="Times New Roman" w:cs="Times New Roman"/>
          <w:szCs w:val="24"/>
          <w:lang w:val="ru-RU" w:eastAsia="ru-RU"/>
        </w:rPr>
      </w:pPr>
      <w:r w:rsidRPr="00A04CA1">
        <w:rPr>
          <w:rFonts w:eastAsia="Times New Roman" w:cs="Times New Roman"/>
          <w:szCs w:val="24"/>
          <w:lang w:val="ru-RU" w:eastAsia="ru-RU"/>
        </w:rPr>
        <w:t>Процесс внутришкольного контроля качества оценки знаний осуществляется следующими методами:</w:t>
      </w:r>
    </w:p>
    <w:p w14:paraId="38951FFB" w14:textId="77777777" w:rsidR="00A04CA1" w:rsidRPr="00A04CA1" w:rsidRDefault="00A04CA1" w:rsidP="00C6227B">
      <w:pPr>
        <w:widowControl w:val="0"/>
        <w:numPr>
          <w:ilvl w:val="0"/>
          <w:numId w:val="287"/>
        </w:numPr>
        <w:autoSpaceDE w:val="0"/>
        <w:autoSpaceDN w:val="0"/>
        <w:adjustRightInd w:val="0"/>
        <w:spacing w:after="200"/>
        <w:contextualSpacing/>
        <w:rPr>
          <w:rFonts w:eastAsia="Times New Roman" w:cs="Times New Roman"/>
          <w:szCs w:val="24"/>
          <w:lang w:val="ru-RU" w:eastAsia="ru-RU"/>
        </w:rPr>
      </w:pPr>
      <w:r w:rsidRPr="00A04CA1">
        <w:rPr>
          <w:rFonts w:eastAsia="Times New Roman" w:cs="Times New Roman"/>
          <w:szCs w:val="24"/>
          <w:lang w:val="ru-RU" w:eastAsia="ru-RU"/>
        </w:rPr>
        <w:t>наблюдение;</w:t>
      </w:r>
    </w:p>
    <w:p w14:paraId="4BF8BAEC" w14:textId="77777777" w:rsidR="00A04CA1" w:rsidRPr="00A04CA1" w:rsidRDefault="00A04CA1" w:rsidP="00C6227B">
      <w:pPr>
        <w:widowControl w:val="0"/>
        <w:numPr>
          <w:ilvl w:val="0"/>
          <w:numId w:val="287"/>
        </w:numPr>
        <w:autoSpaceDE w:val="0"/>
        <w:autoSpaceDN w:val="0"/>
        <w:adjustRightInd w:val="0"/>
        <w:spacing w:after="200"/>
        <w:contextualSpacing/>
        <w:rPr>
          <w:rFonts w:eastAsia="Times New Roman" w:cs="Times New Roman"/>
          <w:szCs w:val="24"/>
          <w:lang w:val="ru-RU" w:eastAsia="ru-RU"/>
        </w:rPr>
      </w:pPr>
      <w:r w:rsidRPr="00A04CA1">
        <w:rPr>
          <w:rFonts w:eastAsia="Times New Roman" w:cs="Times New Roman"/>
          <w:szCs w:val="24"/>
          <w:lang w:val="ru-RU" w:eastAsia="ru-RU"/>
        </w:rPr>
        <w:lastRenderedPageBreak/>
        <w:t>устный опрос;</w:t>
      </w:r>
    </w:p>
    <w:p w14:paraId="2027C84D" w14:textId="77777777" w:rsidR="00A04CA1" w:rsidRPr="00A04CA1" w:rsidRDefault="00A04CA1" w:rsidP="00C6227B">
      <w:pPr>
        <w:widowControl w:val="0"/>
        <w:numPr>
          <w:ilvl w:val="0"/>
          <w:numId w:val="287"/>
        </w:numPr>
        <w:autoSpaceDE w:val="0"/>
        <w:autoSpaceDN w:val="0"/>
        <w:adjustRightInd w:val="0"/>
        <w:spacing w:after="200"/>
        <w:contextualSpacing/>
        <w:rPr>
          <w:rFonts w:eastAsia="Times New Roman" w:cs="Times New Roman"/>
          <w:szCs w:val="24"/>
          <w:lang w:val="ru-RU" w:eastAsia="ru-RU"/>
        </w:rPr>
      </w:pPr>
      <w:r w:rsidRPr="00A04CA1">
        <w:rPr>
          <w:rFonts w:eastAsia="Times New Roman" w:cs="Times New Roman"/>
          <w:szCs w:val="24"/>
          <w:lang w:val="ru-RU" w:eastAsia="ru-RU"/>
        </w:rPr>
        <w:t>письменный опрос;</w:t>
      </w:r>
    </w:p>
    <w:p w14:paraId="313C0046" w14:textId="77777777" w:rsidR="00A04CA1" w:rsidRPr="00A04CA1" w:rsidRDefault="00A04CA1" w:rsidP="00C6227B">
      <w:pPr>
        <w:widowControl w:val="0"/>
        <w:numPr>
          <w:ilvl w:val="0"/>
          <w:numId w:val="287"/>
        </w:numPr>
        <w:autoSpaceDE w:val="0"/>
        <w:autoSpaceDN w:val="0"/>
        <w:adjustRightInd w:val="0"/>
        <w:spacing w:after="200"/>
        <w:contextualSpacing/>
        <w:rPr>
          <w:rFonts w:eastAsia="Times New Roman" w:cs="Times New Roman"/>
          <w:szCs w:val="24"/>
          <w:lang w:val="ru-RU" w:eastAsia="ru-RU"/>
        </w:rPr>
      </w:pPr>
      <w:r w:rsidRPr="00A04CA1">
        <w:rPr>
          <w:rFonts w:eastAsia="Times New Roman" w:cs="Times New Roman"/>
          <w:szCs w:val="24"/>
          <w:lang w:val="ru-RU" w:eastAsia="ru-RU"/>
        </w:rPr>
        <w:t>письменная проверка знаний (контрольная работа);</w:t>
      </w:r>
    </w:p>
    <w:p w14:paraId="65E35026" w14:textId="77777777" w:rsidR="00A04CA1" w:rsidRPr="00A04CA1" w:rsidRDefault="00A04CA1" w:rsidP="00C6227B">
      <w:pPr>
        <w:widowControl w:val="0"/>
        <w:numPr>
          <w:ilvl w:val="0"/>
          <w:numId w:val="287"/>
        </w:numPr>
        <w:autoSpaceDE w:val="0"/>
        <w:autoSpaceDN w:val="0"/>
        <w:adjustRightInd w:val="0"/>
        <w:spacing w:after="200"/>
        <w:contextualSpacing/>
        <w:rPr>
          <w:rFonts w:eastAsia="Times New Roman" w:cs="Times New Roman"/>
          <w:szCs w:val="24"/>
          <w:lang w:val="ru-RU" w:eastAsia="ru-RU"/>
        </w:rPr>
      </w:pPr>
      <w:r w:rsidRPr="00A04CA1">
        <w:rPr>
          <w:rFonts w:eastAsia="Times New Roman" w:cs="Times New Roman"/>
          <w:szCs w:val="24"/>
          <w:lang w:val="ru-RU" w:eastAsia="ru-RU"/>
        </w:rPr>
        <w:t>комбинированная проверка;</w:t>
      </w:r>
    </w:p>
    <w:p w14:paraId="5C86B006" w14:textId="77777777" w:rsidR="00A04CA1" w:rsidRPr="00A04CA1" w:rsidRDefault="00A04CA1" w:rsidP="00C6227B">
      <w:pPr>
        <w:widowControl w:val="0"/>
        <w:numPr>
          <w:ilvl w:val="0"/>
          <w:numId w:val="287"/>
        </w:numPr>
        <w:autoSpaceDE w:val="0"/>
        <w:autoSpaceDN w:val="0"/>
        <w:adjustRightInd w:val="0"/>
        <w:spacing w:after="200"/>
        <w:contextualSpacing/>
        <w:rPr>
          <w:rFonts w:eastAsia="Times New Roman" w:cs="Times New Roman"/>
          <w:szCs w:val="24"/>
          <w:lang w:val="ru-RU" w:eastAsia="ru-RU"/>
        </w:rPr>
      </w:pPr>
      <w:r w:rsidRPr="00A04CA1">
        <w:rPr>
          <w:rFonts w:eastAsia="Times New Roman" w:cs="Times New Roman"/>
          <w:szCs w:val="24"/>
          <w:lang w:val="ru-RU" w:eastAsia="ru-RU"/>
        </w:rPr>
        <w:t>беседа, анкетирование, тестирование;</w:t>
      </w:r>
    </w:p>
    <w:p w14:paraId="361BB770" w14:textId="77777777" w:rsidR="00A04CA1" w:rsidRPr="00A04CA1" w:rsidRDefault="00A04CA1" w:rsidP="00C6227B">
      <w:pPr>
        <w:widowControl w:val="0"/>
        <w:numPr>
          <w:ilvl w:val="0"/>
          <w:numId w:val="287"/>
        </w:numPr>
        <w:autoSpaceDE w:val="0"/>
        <w:autoSpaceDN w:val="0"/>
        <w:adjustRightInd w:val="0"/>
        <w:spacing w:after="200"/>
        <w:contextualSpacing/>
        <w:rPr>
          <w:rFonts w:eastAsia="Times New Roman" w:cs="Times New Roman"/>
          <w:szCs w:val="24"/>
          <w:lang w:val="ru-RU" w:eastAsia="ru-RU"/>
        </w:rPr>
      </w:pPr>
      <w:r w:rsidRPr="00A04CA1">
        <w:rPr>
          <w:rFonts w:eastAsia="Times New Roman" w:cs="Times New Roman"/>
          <w:szCs w:val="24"/>
          <w:lang w:val="ru-RU" w:eastAsia="ru-RU"/>
        </w:rPr>
        <w:t>проверка документации.</w:t>
      </w:r>
    </w:p>
    <w:p w14:paraId="605914AF" w14:textId="77777777" w:rsidR="00A04CA1" w:rsidRPr="00A04CA1" w:rsidRDefault="00A04CA1" w:rsidP="00A04CA1">
      <w:pPr>
        <w:ind w:firstLine="0"/>
        <w:rPr>
          <w:rFonts w:eastAsia="Times New Roman" w:cs="Times New Roman"/>
          <w:szCs w:val="24"/>
          <w:lang w:val="ru-RU" w:eastAsia="ru-RU"/>
        </w:rPr>
      </w:pPr>
    </w:p>
    <w:p w14:paraId="1CDD97C6" w14:textId="77777777" w:rsidR="00A04CA1" w:rsidRPr="00A04CA1" w:rsidRDefault="00A04CA1" w:rsidP="00A04CA1">
      <w:pPr>
        <w:pStyle w:val="3"/>
        <w:rPr>
          <w:lang w:val="ru-RU"/>
        </w:rPr>
      </w:pPr>
      <w:bookmarkStart w:id="516" w:name="_Toc431057259"/>
      <w:r w:rsidRPr="00A04CA1">
        <w:rPr>
          <w:lang w:val="ru-RU"/>
        </w:rPr>
        <w:t>6. Основные уроки и перспективы развития НСОКО</w:t>
      </w:r>
      <w:bookmarkEnd w:id="516"/>
    </w:p>
    <w:p w14:paraId="7C144F4F" w14:textId="77777777" w:rsidR="00A04CA1" w:rsidRPr="00A04CA1" w:rsidRDefault="00A04CA1" w:rsidP="00A04CA1">
      <w:pPr>
        <w:widowControl w:val="0"/>
        <w:rPr>
          <w:rFonts w:eastAsia="Times New Roman" w:cs="Times New Roman"/>
          <w:spacing w:val="-2"/>
          <w:szCs w:val="24"/>
          <w:lang w:val="ru-RU"/>
        </w:rPr>
      </w:pPr>
      <w:r w:rsidRPr="00A04CA1">
        <w:rPr>
          <w:rFonts w:eastAsia="Times New Roman" w:cs="Times New Roman"/>
          <w:szCs w:val="24"/>
          <w:lang w:val="ru-RU"/>
        </w:rPr>
        <w:t xml:space="preserve">Как уже было отмечено выше, в рамках формирования НСОКО в Республике Таджикистан одним из важных вопросов было создание новой структуры в системе образования – Национального центра тестирования. Одним из главных задач центра является проведение ЦВЭ. При полной поддержке Правительства РТ и доноров новая структура была создана и уже функционирует в полном режиме с 2014 года. За это время было проведено две кампании вступительных экзаменов. Согласно отзывам общественности, населения и всех заинтересованных сторон вступительные экзамены 2014 и 2015 годов прошли достаточно успешно. Соблюдены принципы объективности, равного доступа, прозрачности и в вузы поступили действительно наиболее подготовленные абитуриенты. Экспертные опросы показали, что качество абитуриентов, поступивших по системе ЦВЭ намного лучше, чем традиционная система. Это признаёт профессорско-преподавательский состав соответствующих вузов страны. В то же время анализ результатов ЦВЭ 2014 года показал, что в процессе реализации данного новшества выявлены некоторые проблемные вопросы, которые требовали от центра совершенствовать систему. Исходя из этого, перед началом кампании ЦВЭ 2015 года были внесены некоторые новшества для улучшения качества его проведения. В механизме ЦВЭ были внесены более 12 изменений. Эти изменения касались и процедуры </w:t>
      </w:r>
      <w:r w:rsidRPr="00A04CA1">
        <w:rPr>
          <w:rFonts w:eastAsia="Times New Roman" w:cs="Times New Roman"/>
          <w:spacing w:val="-2"/>
          <w:szCs w:val="24"/>
          <w:lang w:val="ru-RU"/>
        </w:rPr>
        <w:t xml:space="preserve">регистрации абитуриентов. По сравнению с 2014 годом количество регистрационных пунктов – постоянных и мобильных было увеличено с 26 до 40. Количество выбора специальностей увеличено с 10 до 12. Количество экзаменационных центров увеличено до 41 центра. Для общего экзамена значительно изменились содержание тестов по математике. Были учтены пожелание вузов по части распределения абитуриентов по языкам обучения. В блоке экзамена по специальности были учтены вес каждого предмета в зависимости от его значимости в данной специальности. Для трудовых мигрантов и лиц, проходивших военную службу, была организована дополнительная регистрация в период с 20-го по 30-е июня 2015 года и т.д. Кроме того, в качестве эксперимента в систему ЦВЭ были включены 8 учреждений среднего профессионального образования и 3 филиала российских </w:t>
      </w:r>
      <w:r w:rsidRPr="00A04CA1">
        <w:rPr>
          <w:rFonts w:eastAsia="Times New Roman" w:cs="Times New Roman"/>
          <w:spacing w:val="-2"/>
          <w:szCs w:val="24"/>
          <w:lang w:val="ru-RU"/>
        </w:rPr>
        <w:lastRenderedPageBreak/>
        <w:t xml:space="preserve">вузов, находящихся на территории Республики Таджикистан, а также Российско-таджикский (славянский) университет. </w:t>
      </w:r>
    </w:p>
    <w:p w14:paraId="3233755F" w14:textId="77777777" w:rsidR="00A04CA1" w:rsidRPr="00A04CA1" w:rsidRDefault="00A04CA1" w:rsidP="00A04CA1">
      <w:pPr>
        <w:widowControl w:val="0"/>
        <w:rPr>
          <w:rFonts w:eastAsia="Times New Roman" w:cs="Times New Roman"/>
          <w:i/>
          <w:spacing w:val="-2"/>
          <w:szCs w:val="24"/>
          <w:lang w:val="ru-RU"/>
        </w:rPr>
      </w:pPr>
    </w:p>
    <w:p w14:paraId="7B2A9819" w14:textId="77777777" w:rsidR="00A04CA1" w:rsidRPr="00A04CA1" w:rsidRDefault="00A04CA1" w:rsidP="00A04CA1">
      <w:pPr>
        <w:pStyle w:val="4"/>
        <w:rPr>
          <w:lang w:val="ru-RU"/>
        </w:rPr>
      </w:pPr>
      <w:bookmarkStart w:id="517" w:name="_Toc431057260"/>
      <w:r w:rsidRPr="00A04CA1">
        <w:rPr>
          <w:lang w:val="ru-RU"/>
        </w:rPr>
        <w:t>Проблемные вопросы.</w:t>
      </w:r>
      <w:bookmarkEnd w:id="517"/>
      <w:r w:rsidRPr="00A04CA1">
        <w:rPr>
          <w:lang w:val="ru-RU"/>
        </w:rPr>
        <w:t xml:space="preserve"> </w:t>
      </w:r>
    </w:p>
    <w:p w14:paraId="2C19E813" w14:textId="77777777" w:rsidR="00A04CA1" w:rsidRPr="00A04CA1" w:rsidRDefault="00A04CA1" w:rsidP="00A04CA1">
      <w:pPr>
        <w:widowControl w:val="0"/>
        <w:rPr>
          <w:rFonts w:eastAsia="Times New Roman" w:cs="Times New Roman"/>
          <w:spacing w:val="-2"/>
          <w:szCs w:val="24"/>
          <w:lang w:val="ru-RU"/>
        </w:rPr>
      </w:pPr>
      <w:r w:rsidRPr="00A04CA1">
        <w:rPr>
          <w:rFonts w:eastAsia="Times New Roman" w:cs="Times New Roman"/>
          <w:spacing w:val="-2"/>
          <w:szCs w:val="24"/>
          <w:lang w:val="ru-RU"/>
        </w:rPr>
        <w:t xml:space="preserve">Конечно, создание и функционирование НЦТППРТ является важным шагом в формировании НСОКО в Республике Таджикистан. А также существуют ещё круг проблем, которые требуют системного решения. Что касается ЦВЭ, то НЦТППРТ совместно с МОНРТ необходимо проводить соответствующую разъяснительную работу по улучшению информированности абитуриентов и их родителей по части выбора профессии, процедуры регистрации, подготовки к сдаче экзаменов, обеспечение методическими материалами, особенности проведения конкурса распределения по специальностям. </w:t>
      </w:r>
    </w:p>
    <w:p w14:paraId="78E8F771" w14:textId="77777777" w:rsidR="00A04CA1" w:rsidRPr="00A04CA1" w:rsidRDefault="00A04CA1" w:rsidP="00A04CA1">
      <w:pPr>
        <w:widowControl w:val="0"/>
        <w:rPr>
          <w:rFonts w:eastAsia="Times New Roman" w:cs="Times New Roman"/>
          <w:spacing w:val="-2"/>
          <w:szCs w:val="24"/>
          <w:lang w:val="ru-RU"/>
        </w:rPr>
      </w:pPr>
      <w:r w:rsidRPr="00A04CA1">
        <w:rPr>
          <w:rFonts w:eastAsia="Times New Roman" w:cs="Times New Roman"/>
          <w:spacing w:val="-2"/>
          <w:szCs w:val="24"/>
          <w:lang w:val="ru-RU"/>
        </w:rPr>
        <w:t>С учётом намечаемого введения письменной работы – эссе с 2018 года необходимо проведение совместной работы подструктурных подразделений МОНРТ со школами по части подготовки выпускников – будущих абитуриентов к написанию эссе.</w:t>
      </w:r>
    </w:p>
    <w:p w14:paraId="1C69A263" w14:textId="77777777" w:rsidR="00A04CA1" w:rsidRPr="00A04CA1" w:rsidRDefault="00A04CA1" w:rsidP="00A04CA1">
      <w:pPr>
        <w:widowControl w:val="0"/>
        <w:rPr>
          <w:rFonts w:eastAsia="Times New Roman" w:cs="Times New Roman"/>
          <w:spacing w:val="-2"/>
          <w:szCs w:val="24"/>
          <w:lang w:val="ru-RU"/>
        </w:rPr>
      </w:pPr>
      <w:r w:rsidRPr="00A04CA1">
        <w:rPr>
          <w:rFonts w:eastAsia="Times New Roman" w:cs="Times New Roman"/>
          <w:spacing w:val="-2"/>
          <w:szCs w:val="24"/>
          <w:lang w:val="ru-RU"/>
        </w:rPr>
        <w:t xml:space="preserve">Анализ результатов ЦВЭ 2014 показал, что охват выпускников указанного года составил всего 55% от общего количества. Следовательно, в такой ситуации становится невозможным получить полную картину о качестве среднего образования в стране. Поэтому необходимо рассмотреть другие пути решения данной проблемы. </w:t>
      </w:r>
    </w:p>
    <w:p w14:paraId="1B877F04" w14:textId="77777777" w:rsidR="00A04CA1" w:rsidRPr="00A04CA1" w:rsidRDefault="00A04CA1" w:rsidP="00A04CA1">
      <w:pPr>
        <w:widowControl w:val="0"/>
        <w:rPr>
          <w:rFonts w:eastAsia="Times New Roman" w:cs="Times New Roman"/>
          <w:spacing w:val="-2"/>
          <w:szCs w:val="24"/>
          <w:lang w:val="ru-RU"/>
        </w:rPr>
      </w:pPr>
      <w:r w:rsidRPr="00A04CA1">
        <w:rPr>
          <w:rFonts w:eastAsia="Times New Roman" w:cs="Times New Roman"/>
          <w:spacing w:val="-2"/>
          <w:szCs w:val="24"/>
          <w:lang w:val="ru-RU"/>
        </w:rPr>
        <w:t>Несмотря на тот положительный имидж НЦТППРТ, который формировался по истечению двух лет среди населения, необходимо приложить большое усилие в направлении доверия со стороны общества к системе тестирования.</w:t>
      </w:r>
    </w:p>
    <w:p w14:paraId="38208822" w14:textId="77777777" w:rsidR="00A04CA1" w:rsidRPr="00A04CA1" w:rsidRDefault="00A04CA1" w:rsidP="00A04CA1">
      <w:pPr>
        <w:widowControl w:val="0"/>
        <w:rPr>
          <w:rFonts w:eastAsia="Times New Roman" w:cs="Times New Roman"/>
          <w:spacing w:val="-2"/>
          <w:szCs w:val="24"/>
          <w:lang w:val="ru-RU"/>
        </w:rPr>
      </w:pPr>
      <w:r w:rsidRPr="00A04CA1">
        <w:rPr>
          <w:rFonts w:eastAsia="Times New Roman" w:cs="Times New Roman"/>
          <w:spacing w:val="-2"/>
          <w:szCs w:val="24"/>
          <w:lang w:val="ru-RU"/>
        </w:rPr>
        <w:t xml:space="preserve">В этом случае возникает необходимость о совместной работе НЦТППРТ с МОНРТ по направлению повышения квалификации преподавателей школ по части обучения их основам науки тестирования. </w:t>
      </w:r>
    </w:p>
    <w:p w14:paraId="5313455C" w14:textId="77777777" w:rsidR="00A04CA1" w:rsidRPr="00A04CA1" w:rsidRDefault="00A04CA1" w:rsidP="00A04CA1">
      <w:pPr>
        <w:widowControl w:val="0"/>
        <w:rPr>
          <w:rFonts w:eastAsia="Times New Roman" w:cs="Times New Roman"/>
          <w:spacing w:val="-2"/>
          <w:szCs w:val="24"/>
          <w:lang w:val="ru-RU"/>
        </w:rPr>
      </w:pPr>
    </w:p>
    <w:p w14:paraId="2558BF6D" w14:textId="77777777" w:rsidR="00A04CA1" w:rsidRPr="00A04CA1" w:rsidRDefault="00A04CA1" w:rsidP="00A04CA1">
      <w:pPr>
        <w:pStyle w:val="4"/>
        <w:rPr>
          <w:lang w:val="ru-RU"/>
        </w:rPr>
      </w:pPr>
      <w:bookmarkStart w:id="518" w:name="_Toc431057261"/>
      <w:r w:rsidRPr="00A04CA1">
        <w:rPr>
          <w:lang w:val="ru-RU"/>
        </w:rPr>
        <w:t>Достижения.</w:t>
      </w:r>
      <w:bookmarkEnd w:id="518"/>
    </w:p>
    <w:p w14:paraId="58B48CBE" w14:textId="77777777" w:rsidR="00A04CA1" w:rsidRPr="00A04CA1" w:rsidRDefault="00A04CA1" w:rsidP="00A04CA1">
      <w:pPr>
        <w:widowControl w:val="0"/>
        <w:rPr>
          <w:rFonts w:eastAsia="Times New Roman" w:cs="Times New Roman"/>
          <w:spacing w:val="-2"/>
          <w:szCs w:val="24"/>
          <w:lang w:val="ru-RU"/>
        </w:rPr>
      </w:pPr>
      <w:r w:rsidRPr="00A04CA1">
        <w:rPr>
          <w:rFonts w:eastAsia="Times New Roman" w:cs="Times New Roman"/>
          <w:spacing w:val="-2"/>
          <w:szCs w:val="24"/>
          <w:lang w:val="ru-RU"/>
        </w:rPr>
        <w:t xml:space="preserve">НСОКО РТ как система находится в фазе формирования и по мере возможности выполняет свою функцию. Структурными элементами НСОКО являются все подведомственные организации МОНРТ и НЦТППРТ, которые выполняют свои задачи. </w:t>
      </w:r>
    </w:p>
    <w:p w14:paraId="21882E31" w14:textId="77777777" w:rsidR="00A04CA1" w:rsidRPr="00A04CA1" w:rsidRDefault="00A04CA1" w:rsidP="00A04CA1">
      <w:pPr>
        <w:widowControl w:val="0"/>
        <w:rPr>
          <w:rFonts w:eastAsia="Times New Roman" w:cs="Times New Roman"/>
          <w:spacing w:val="-2"/>
          <w:szCs w:val="24"/>
          <w:lang w:val="ru-RU"/>
        </w:rPr>
      </w:pPr>
      <w:r w:rsidRPr="00A04CA1">
        <w:rPr>
          <w:rFonts w:eastAsia="Times New Roman" w:cs="Times New Roman"/>
          <w:spacing w:val="-2"/>
          <w:szCs w:val="24"/>
          <w:lang w:val="ru-RU"/>
        </w:rPr>
        <w:t>Все подведомственные организации МОНРТ принимают участие в разработке государственного общеобязательного стандарта образования, экспертизы учебников и учебно-методических материалов, в разработке и экспертизе тестовых заданий для выпускных экзаменов средних общеобразовательных учреждений и их мониторинга.</w:t>
      </w:r>
    </w:p>
    <w:p w14:paraId="0060C720" w14:textId="77777777" w:rsidR="00A04CA1" w:rsidRPr="00A04CA1" w:rsidRDefault="00A04CA1" w:rsidP="00A04CA1">
      <w:pPr>
        <w:widowControl w:val="0"/>
        <w:rPr>
          <w:rFonts w:eastAsia="Times New Roman" w:cs="Times New Roman"/>
          <w:spacing w:val="-2"/>
          <w:szCs w:val="24"/>
          <w:lang w:val="ru-RU"/>
        </w:rPr>
      </w:pPr>
      <w:r w:rsidRPr="00A04CA1">
        <w:rPr>
          <w:rFonts w:eastAsia="Times New Roman" w:cs="Times New Roman"/>
          <w:spacing w:val="-2"/>
          <w:szCs w:val="24"/>
          <w:lang w:val="ru-RU"/>
        </w:rPr>
        <w:t xml:space="preserve">В системе НСОКО РТ важным элементом является НЦТППРТ. Функционирование </w:t>
      </w:r>
      <w:r w:rsidRPr="00A04CA1">
        <w:rPr>
          <w:rFonts w:eastAsia="Times New Roman" w:cs="Times New Roman"/>
          <w:spacing w:val="-2"/>
          <w:szCs w:val="24"/>
          <w:lang w:val="ru-RU"/>
        </w:rPr>
        <w:lastRenderedPageBreak/>
        <w:t xml:space="preserve">данного центра имеет ключевое значение в формировании НСОКО РТ и играет важную роль в воспитании новой культуры оценивания знаний в системе образования Таджикистана. </w:t>
      </w:r>
    </w:p>
    <w:p w14:paraId="1BC3C861" w14:textId="77777777" w:rsidR="00A04CA1" w:rsidRPr="00A04CA1" w:rsidRDefault="00A04CA1" w:rsidP="00A04CA1">
      <w:pPr>
        <w:rPr>
          <w:rFonts w:eastAsia="Times New Roman" w:cs="Times New Roman"/>
          <w:szCs w:val="24"/>
          <w:lang w:val="ru-RU"/>
        </w:rPr>
      </w:pPr>
      <w:r w:rsidRPr="00A04CA1">
        <w:rPr>
          <w:rFonts w:eastAsia="Times New Roman" w:cs="Times New Roman"/>
          <w:szCs w:val="24"/>
          <w:lang w:val="ru-RU"/>
        </w:rPr>
        <w:t xml:space="preserve">По итогам анализа результатов ЦВЭ впервые получены системные данные по качеству знаний по каждому району, городу и региону в целом. НЦТППРТ может проводить мониторинговые исследования в школах городов и районов Таджикистана. </w:t>
      </w:r>
    </w:p>
    <w:p w14:paraId="40EAFC18" w14:textId="77777777" w:rsidR="00A04CA1" w:rsidRPr="00A04CA1" w:rsidRDefault="00A04CA1" w:rsidP="00A04CA1">
      <w:pPr>
        <w:ind w:firstLine="0"/>
        <w:rPr>
          <w:rFonts w:eastAsia="Times New Roman" w:cs="Times New Roman"/>
          <w:i/>
          <w:szCs w:val="24"/>
          <w:lang w:val="ru-RU"/>
        </w:rPr>
      </w:pPr>
    </w:p>
    <w:p w14:paraId="11D5F831" w14:textId="77777777" w:rsidR="00A04CA1" w:rsidRPr="00A04CA1" w:rsidRDefault="00A04CA1" w:rsidP="00A04CA1">
      <w:pPr>
        <w:pStyle w:val="4"/>
        <w:rPr>
          <w:lang w:val="ru-RU"/>
        </w:rPr>
      </w:pPr>
      <w:bookmarkStart w:id="519" w:name="_Toc431057262"/>
      <w:r w:rsidRPr="00A04CA1">
        <w:rPr>
          <w:lang w:val="ru-RU"/>
        </w:rPr>
        <w:t>Направление дальнейшего развития НСОКО</w:t>
      </w:r>
      <w:bookmarkEnd w:id="519"/>
    </w:p>
    <w:p w14:paraId="589F309D" w14:textId="77777777" w:rsidR="00A04CA1" w:rsidRPr="00A04CA1" w:rsidRDefault="00A04CA1" w:rsidP="00A04CA1">
      <w:pPr>
        <w:rPr>
          <w:rFonts w:eastAsia="Times New Roman" w:cs="Times New Roman"/>
          <w:szCs w:val="24"/>
          <w:lang w:val="ru-RU"/>
        </w:rPr>
      </w:pPr>
      <w:r w:rsidRPr="00A04CA1">
        <w:rPr>
          <w:rFonts w:eastAsia="Times New Roman" w:cs="Times New Roman"/>
          <w:szCs w:val="24"/>
          <w:lang w:val="ru-RU"/>
        </w:rPr>
        <w:t xml:space="preserve">НСОКО РТ накапливает опыт разработки инструментариев измерения результатов обучения новой культуры оценивания знаний, новых технологий проведения экзаменов и мониторингов на национальном уровне. </w:t>
      </w:r>
    </w:p>
    <w:p w14:paraId="6E18D571" w14:textId="77777777" w:rsidR="00A04CA1" w:rsidRPr="00A04CA1" w:rsidRDefault="00A04CA1" w:rsidP="00A04CA1">
      <w:pPr>
        <w:rPr>
          <w:rFonts w:eastAsia="Times New Roman" w:cs="Times New Roman"/>
          <w:szCs w:val="24"/>
          <w:lang w:val="ru-RU"/>
        </w:rPr>
      </w:pPr>
      <w:r w:rsidRPr="00A04CA1">
        <w:rPr>
          <w:rFonts w:eastAsia="Times New Roman" w:cs="Times New Roman"/>
          <w:szCs w:val="24"/>
          <w:lang w:val="ru-RU"/>
        </w:rPr>
        <w:t xml:space="preserve">На основе проводимых мероприятий выявляются проблемы, и совершенствуется НСОКО. Совершенствование работы новой институции – НЦТППРТ на основе анализа первых двух лет проведения ЦВЭ является примером проделанной работы. Требуется дальнейшая активизация проведения различных мониторинговых исследований на национальном уровне и подготовка к участию в международных сравнительных исследованиях в перспективе. В связи с этим, все большее внимание необходимо уделять вопросам подготовки квалифицированных кадров в сфере оценки знания. </w:t>
      </w:r>
    </w:p>
    <w:p w14:paraId="49C14B28" w14:textId="77777777" w:rsidR="00A04CA1" w:rsidRPr="00A04CA1" w:rsidRDefault="00A04CA1" w:rsidP="00A04CA1">
      <w:pPr>
        <w:ind w:firstLine="0"/>
        <w:rPr>
          <w:rFonts w:eastAsia="Times New Roman" w:cs="Times New Roman"/>
          <w:color w:val="0070C0"/>
          <w:szCs w:val="24"/>
          <w:lang w:val="ru-RU"/>
        </w:rPr>
      </w:pPr>
    </w:p>
    <w:p w14:paraId="51AA4C37" w14:textId="3E3E787A" w:rsidR="00A04CA1" w:rsidRPr="00A04CA1" w:rsidRDefault="00A04CA1" w:rsidP="001D4F74">
      <w:pPr>
        <w:spacing w:after="200"/>
        <w:ind w:firstLine="0"/>
        <w:rPr>
          <w:lang w:val="ru-RU"/>
        </w:rPr>
      </w:pPr>
      <w:r w:rsidRPr="00A04CA1">
        <w:rPr>
          <w:rFonts w:eastAsia="Times New Roman" w:cs="Times New Roman"/>
          <w:color w:val="0070C0"/>
          <w:sz w:val="22"/>
          <w:lang w:val="ru-RU"/>
        </w:rPr>
        <w:br w:type="page"/>
      </w:r>
      <w:bookmarkStart w:id="520" w:name="_Toc431057263"/>
      <w:r w:rsidRPr="00A04CA1">
        <w:rPr>
          <w:lang w:val="ru-RU"/>
        </w:rPr>
        <w:lastRenderedPageBreak/>
        <w:t>Источники</w:t>
      </w:r>
      <w:bookmarkEnd w:id="520"/>
    </w:p>
    <w:p w14:paraId="0D3AB0FA" w14:textId="77777777" w:rsidR="00A04CA1" w:rsidRPr="00A04CA1" w:rsidRDefault="00A04CA1" w:rsidP="00C6227B">
      <w:pPr>
        <w:numPr>
          <w:ilvl w:val="0"/>
          <w:numId w:val="288"/>
        </w:numPr>
        <w:spacing w:after="200"/>
        <w:contextualSpacing/>
        <w:rPr>
          <w:rFonts w:eastAsia="Times New Roman" w:cs="Times New Roman"/>
          <w:szCs w:val="24"/>
          <w:lang w:val="ru-RU"/>
        </w:rPr>
      </w:pPr>
      <w:r w:rsidRPr="00A04CA1">
        <w:rPr>
          <w:rFonts w:eastAsia="Times New Roman" w:cs="Times New Roman"/>
          <w:szCs w:val="24"/>
          <w:lang w:val="ru-RU"/>
        </w:rPr>
        <w:t>Закон Республики Таджикистан «Об образовании» от 22 июля 2013 года №1004.</w:t>
      </w:r>
    </w:p>
    <w:p w14:paraId="1FA415E1" w14:textId="77777777" w:rsidR="00A04CA1" w:rsidRPr="00A04CA1" w:rsidRDefault="00A04CA1" w:rsidP="00C6227B">
      <w:pPr>
        <w:numPr>
          <w:ilvl w:val="0"/>
          <w:numId w:val="288"/>
        </w:numPr>
        <w:spacing w:after="200"/>
        <w:contextualSpacing/>
        <w:rPr>
          <w:rFonts w:eastAsia="Times New Roman" w:cs="Times New Roman"/>
          <w:szCs w:val="24"/>
          <w:lang w:val="ru-RU"/>
        </w:rPr>
      </w:pPr>
      <w:r w:rsidRPr="00A04CA1">
        <w:rPr>
          <w:rFonts w:eastAsia="Times New Roman" w:cs="Times New Roman"/>
          <w:szCs w:val="24"/>
          <w:lang w:val="ru-RU"/>
        </w:rPr>
        <w:t>Агранович М.Л. Анализ результатов переписи школ и данных информационной системы управления образованием. – Душанбе, 2010, 123 с.</w:t>
      </w:r>
    </w:p>
    <w:p w14:paraId="74E80EE9" w14:textId="77777777" w:rsidR="00A04CA1" w:rsidRPr="00A04CA1" w:rsidRDefault="00A04CA1" w:rsidP="00C6227B">
      <w:pPr>
        <w:numPr>
          <w:ilvl w:val="0"/>
          <w:numId w:val="288"/>
        </w:numPr>
        <w:spacing w:after="200"/>
        <w:contextualSpacing/>
        <w:rPr>
          <w:rFonts w:eastAsia="Times New Roman" w:cs="Times New Roman"/>
          <w:szCs w:val="24"/>
          <w:lang w:val="ru-RU"/>
        </w:rPr>
      </w:pPr>
      <w:r w:rsidRPr="00A04CA1">
        <w:rPr>
          <w:rFonts w:eastAsia="Times New Roman" w:cs="Times New Roman"/>
          <w:szCs w:val="24"/>
          <w:lang w:val="ru-RU"/>
        </w:rPr>
        <w:t>«О государственной службе по надзору в сфере образования» // Утверждён постановлением Правительства Республики Таджикистан от 29 марта 2007 года № 350.</w:t>
      </w:r>
    </w:p>
    <w:p w14:paraId="0590E700" w14:textId="77777777" w:rsidR="00A04CA1" w:rsidRPr="00A04CA1" w:rsidRDefault="00A04CA1" w:rsidP="00C6227B">
      <w:pPr>
        <w:numPr>
          <w:ilvl w:val="0"/>
          <w:numId w:val="288"/>
        </w:numPr>
        <w:spacing w:after="200"/>
        <w:contextualSpacing/>
        <w:rPr>
          <w:rFonts w:eastAsia="Times New Roman" w:cs="Times New Roman"/>
          <w:szCs w:val="24"/>
          <w:lang w:val="ru-RU"/>
        </w:rPr>
      </w:pPr>
      <w:r w:rsidRPr="00A04CA1">
        <w:rPr>
          <w:rFonts w:eastAsia="Times New Roman" w:cs="Times New Roman"/>
          <w:szCs w:val="24"/>
          <w:lang w:val="ru-RU"/>
        </w:rPr>
        <w:t>Государственный образовательный стандарт высшего профессионального образования Республики Таджикистан // Утверждён постановлением Правительства Республики Таджикистан от 02 ноября 2011 года №552.</w:t>
      </w:r>
    </w:p>
    <w:p w14:paraId="22FAA346" w14:textId="77777777" w:rsidR="00A04CA1" w:rsidRPr="00A04CA1" w:rsidRDefault="00A04CA1" w:rsidP="00C6227B">
      <w:pPr>
        <w:numPr>
          <w:ilvl w:val="0"/>
          <w:numId w:val="288"/>
        </w:numPr>
        <w:spacing w:after="200"/>
        <w:contextualSpacing/>
        <w:rPr>
          <w:rFonts w:eastAsia="Times New Roman" w:cs="Times New Roman"/>
          <w:szCs w:val="24"/>
          <w:lang w:val="ru-RU"/>
        </w:rPr>
      </w:pPr>
      <w:r w:rsidRPr="00A04CA1">
        <w:rPr>
          <w:rFonts w:eastAsia="Times New Roman" w:cs="Times New Roman"/>
          <w:szCs w:val="24"/>
          <w:lang w:val="ru-RU"/>
        </w:rPr>
        <w:t>Государственная программа развития системы образования Республики Таджикистан на 2010-2015 гг. // Утверждена постановлением Правительства Республики Таджикистан от 29 апреля 2009 года №254.</w:t>
      </w:r>
    </w:p>
    <w:p w14:paraId="045677B8" w14:textId="77777777" w:rsidR="00A04CA1" w:rsidRPr="00A04CA1" w:rsidRDefault="00A04CA1" w:rsidP="00C6227B">
      <w:pPr>
        <w:numPr>
          <w:ilvl w:val="0"/>
          <w:numId w:val="288"/>
        </w:numPr>
        <w:spacing w:after="200"/>
        <w:contextualSpacing/>
        <w:rPr>
          <w:rFonts w:eastAsia="Times New Roman" w:cs="Times New Roman"/>
          <w:szCs w:val="24"/>
          <w:lang w:val="ru-RU"/>
        </w:rPr>
      </w:pPr>
      <w:r w:rsidRPr="00A04CA1">
        <w:rPr>
          <w:rFonts w:eastAsia="Times New Roman" w:cs="Times New Roman"/>
          <w:szCs w:val="24"/>
          <w:lang w:val="ru-RU"/>
        </w:rPr>
        <w:t>Отчёт о результатах исследования (тестирования) по оцениванию знаний учащихся четвертых классов. – Душанбе, 2008.</w:t>
      </w:r>
    </w:p>
    <w:p w14:paraId="043B85AB" w14:textId="77777777" w:rsidR="00A04CA1" w:rsidRPr="00A04CA1" w:rsidRDefault="00A04CA1" w:rsidP="00C6227B">
      <w:pPr>
        <w:numPr>
          <w:ilvl w:val="0"/>
          <w:numId w:val="288"/>
        </w:numPr>
        <w:spacing w:after="200"/>
        <w:contextualSpacing/>
        <w:rPr>
          <w:rFonts w:eastAsia="Times New Roman" w:cs="Times New Roman"/>
          <w:szCs w:val="24"/>
          <w:lang w:val="ru-RU"/>
        </w:rPr>
      </w:pPr>
      <w:r w:rsidRPr="00A04CA1">
        <w:rPr>
          <w:rFonts w:eastAsia="Times New Roman" w:cs="Times New Roman"/>
          <w:szCs w:val="24"/>
          <w:lang w:val="ru-RU"/>
        </w:rPr>
        <w:t>Национальная стратегия развития образования Республики Таджикистан до 2020 года // Утверждена постановлением Правительства Республики Таджикистан от 30 июня 2012 года №334.</w:t>
      </w:r>
    </w:p>
    <w:p w14:paraId="7A83B0F5" w14:textId="77777777" w:rsidR="00A04CA1" w:rsidRPr="00A04CA1" w:rsidRDefault="00A04CA1" w:rsidP="00C6227B">
      <w:pPr>
        <w:numPr>
          <w:ilvl w:val="0"/>
          <w:numId w:val="288"/>
        </w:numPr>
        <w:spacing w:after="200"/>
        <w:contextualSpacing/>
        <w:rPr>
          <w:rFonts w:eastAsia="Times New Roman" w:cs="Times New Roman"/>
          <w:szCs w:val="24"/>
          <w:lang w:val="ru-RU"/>
        </w:rPr>
      </w:pPr>
      <w:r w:rsidRPr="00A04CA1">
        <w:rPr>
          <w:rFonts w:eastAsia="Times New Roman" w:cs="Times New Roman"/>
          <w:szCs w:val="24"/>
          <w:lang w:val="ru-RU"/>
        </w:rPr>
        <w:t>Статистический сборник сферы образования Республики Таджикистан. – Душанбе, 2014.</w:t>
      </w:r>
    </w:p>
    <w:p w14:paraId="29289DEB" w14:textId="77777777" w:rsidR="00A04CA1" w:rsidRPr="00A04CA1" w:rsidRDefault="00A04CA1" w:rsidP="00C6227B">
      <w:pPr>
        <w:numPr>
          <w:ilvl w:val="0"/>
          <w:numId w:val="288"/>
        </w:numPr>
        <w:spacing w:after="200"/>
        <w:contextualSpacing/>
        <w:rPr>
          <w:rFonts w:eastAsia="Times New Roman" w:cs="Times New Roman"/>
          <w:szCs w:val="24"/>
          <w:lang w:val="ru-RU"/>
        </w:rPr>
      </w:pPr>
      <w:r w:rsidRPr="00A04CA1">
        <w:rPr>
          <w:rFonts w:eastAsia="Times New Roman" w:cs="Times New Roman"/>
          <w:szCs w:val="24"/>
          <w:lang w:val="ru-RU"/>
        </w:rPr>
        <w:t>Статистический сборник сферы образования РТ на 2014-2015 учебный год. – Душанбе, 2015.</w:t>
      </w:r>
    </w:p>
    <w:p w14:paraId="163EFE0A" w14:textId="77777777" w:rsidR="00A04CA1" w:rsidRPr="00A04CA1" w:rsidRDefault="00A04CA1" w:rsidP="00C6227B">
      <w:pPr>
        <w:numPr>
          <w:ilvl w:val="0"/>
          <w:numId w:val="288"/>
        </w:numPr>
        <w:spacing w:after="200"/>
        <w:contextualSpacing/>
        <w:rPr>
          <w:rFonts w:eastAsia="Times New Roman" w:cs="Times New Roman"/>
          <w:szCs w:val="24"/>
          <w:lang w:val="ru-RU"/>
        </w:rPr>
      </w:pPr>
      <w:r w:rsidRPr="00A04CA1">
        <w:rPr>
          <w:rFonts w:eastAsia="Times New Roman" w:cs="Times New Roman"/>
          <w:szCs w:val="24"/>
          <w:lang w:val="ru-RU"/>
        </w:rPr>
        <w:t>Порядок и методы приёма централизованных вступительных экзаменов для образовательных учреждений высшего профессионального образования // Утверждён распоряжением министра образования и науки Республики Таджикистан от 25 ноября 2013 года, №2935 и регистрирован в едином государственном реестре нормативно-правовых документов Министерства юстиции Республики Таджикистан от 04 декабря 2013 года №722.</w:t>
      </w:r>
    </w:p>
    <w:p w14:paraId="09A48BEB" w14:textId="77777777" w:rsidR="00A04CA1" w:rsidRPr="00A04CA1" w:rsidRDefault="00A04CA1" w:rsidP="00C6227B">
      <w:pPr>
        <w:numPr>
          <w:ilvl w:val="0"/>
          <w:numId w:val="288"/>
        </w:numPr>
        <w:spacing w:after="200"/>
        <w:contextualSpacing/>
        <w:rPr>
          <w:rFonts w:eastAsia="Times New Roman" w:cs="Times New Roman"/>
          <w:szCs w:val="24"/>
          <w:lang w:val="ru-RU"/>
        </w:rPr>
      </w:pPr>
      <w:r w:rsidRPr="00A04CA1">
        <w:rPr>
          <w:rFonts w:eastAsia="Times New Roman" w:cs="Times New Roman"/>
          <w:szCs w:val="24"/>
          <w:lang w:val="ru-RU" w:eastAsia="ru-RU"/>
        </w:rPr>
        <w:t>Порядок проведения централизованных вступительных экзаменов в образовательные учреждения среднего и высшего профессионального образования Республики Таджикистан // Утверждён постановлением Правительства Республики Таджикистан от 01 августа 2015 года №495.</w:t>
      </w:r>
    </w:p>
    <w:p w14:paraId="08987863" w14:textId="77777777" w:rsidR="00A04CA1" w:rsidRPr="00A04CA1" w:rsidRDefault="00A04CA1" w:rsidP="00C6227B">
      <w:pPr>
        <w:numPr>
          <w:ilvl w:val="0"/>
          <w:numId w:val="288"/>
        </w:numPr>
        <w:spacing w:after="200"/>
        <w:contextualSpacing/>
        <w:rPr>
          <w:rFonts w:eastAsia="Times New Roman" w:cs="Times New Roman"/>
          <w:szCs w:val="24"/>
          <w:lang w:val="ru-RU"/>
        </w:rPr>
      </w:pPr>
      <w:r w:rsidRPr="00A04CA1">
        <w:rPr>
          <w:rFonts w:eastAsia="Times New Roman" w:cs="Times New Roman"/>
          <w:szCs w:val="24"/>
          <w:lang w:val="ru-RU"/>
        </w:rPr>
        <w:lastRenderedPageBreak/>
        <w:t>Отчёт о результатах национального исследования (тестирования) по оцениванию знаний учащихся 4 классов в рамках Проекта модернизации образования. – Душанбе, 2008 г.</w:t>
      </w:r>
    </w:p>
    <w:p w14:paraId="5C4F226A" w14:textId="77777777" w:rsidR="00A04CA1" w:rsidRPr="00A04CA1" w:rsidRDefault="00A04CA1" w:rsidP="00C6227B">
      <w:pPr>
        <w:numPr>
          <w:ilvl w:val="0"/>
          <w:numId w:val="288"/>
        </w:numPr>
        <w:spacing w:after="200"/>
        <w:contextualSpacing/>
        <w:rPr>
          <w:rFonts w:eastAsia="Times New Roman" w:cs="Times New Roman"/>
          <w:szCs w:val="24"/>
          <w:lang w:val="ru-RU"/>
        </w:rPr>
      </w:pPr>
      <w:r w:rsidRPr="00A04CA1">
        <w:rPr>
          <w:rFonts w:eastAsia="Times New Roman" w:cs="Times New Roman"/>
          <w:szCs w:val="24"/>
          <w:lang w:val="ru-RU" w:eastAsia="ru-RU"/>
        </w:rPr>
        <w:t>Положение «О средних общеобразовательных учреждениях» // Утверждён постановлением Правительства Республики Таджикистан от 03 апреля 2007 года №171.</w:t>
      </w:r>
    </w:p>
    <w:p w14:paraId="62E81C0A" w14:textId="77777777" w:rsidR="00A04CA1" w:rsidRPr="00A04CA1" w:rsidRDefault="00A04CA1" w:rsidP="00C6227B">
      <w:pPr>
        <w:numPr>
          <w:ilvl w:val="0"/>
          <w:numId w:val="288"/>
        </w:numPr>
        <w:spacing w:after="200"/>
        <w:contextualSpacing/>
        <w:rPr>
          <w:rFonts w:eastAsia="Times New Roman" w:cs="Times New Roman"/>
          <w:szCs w:val="24"/>
          <w:lang w:val="ru-RU"/>
        </w:rPr>
      </w:pPr>
      <w:r w:rsidRPr="00A04CA1">
        <w:rPr>
          <w:rFonts w:eastAsia="Times New Roman" w:cs="Times New Roman"/>
          <w:szCs w:val="24"/>
          <w:lang w:val="ru-RU"/>
        </w:rPr>
        <w:t>Программа управление качеством образования в средних образовательных учреждениях РТ // Утверждён распоряжением министра образования Республики Таджикистан от 05 июля 2010 года №770.</w:t>
      </w:r>
    </w:p>
    <w:p w14:paraId="7D889C2C" w14:textId="77777777" w:rsidR="00A04CA1" w:rsidRPr="00A04CA1" w:rsidRDefault="00A04CA1" w:rsidP="00C6227B">
      <w:pPr>
        <w:numPr>
          <w:ilvl w:val="0"/>
          <w:numId w:val="288"/>
        </w:numPr>
        <w:spacing w:after="200"/>
        <w:contextualSpacing/>
        <w:rPr>
          <w:rFonts w:eastAsia="Times New Roman" w:cs="Times New Roman"/>
          <w:szCs w:val="24"/>
          <w:lang w:val="ru-RU"/>
        </w:rPr>
      </w:pPr>
      <w:r w:rsidRPr="00A04CA1">
        <w:rPr>
          <w:rFonts w:eastAsia="Times New Roman" w:cs="Times New Roman"/>
          <w:color w:val="333333"/>
          <w:szCs w:val="24"/>
          <w:lang w:val="ru-RU" w:eastAsia="ru-RU"/>
        </w:rPr>
        <w:t>Распоряжение министра МОНРТ «Об окончании 2014-2015 учебного года, аттестация перехода учащихся из одного класса в другой и выпуска в средние общеобразовательные учреждения РТ» от 18 марта 2015 года №615.</w:t>
      </w:r>
    </w:p>
    <w:p w14:paraId="7CDC3D71" w14:textId="77777777" w:rsidR="00A04CA1" w:rsidRPr="00A04CA1" w:rsidRDefault="00A04CA1" w:rsidP="00C6227B">
      <w:pPr>
        <w:numPr>
          <w:ilvl w:val="0"/>
          <w:numId w:val="288"/>
        </w:numPr>
        <w:spacing w:after="200"/>
        <w:contextualSpacing/>
        <w:rPr>
          <w:rFonts w:eastAsia="Times New Roman" w:cs="Times New Roman"/>
          <w:szCs w:val="24"/>
          <w:lang w:val="ru-RU"/>
        </w:rPr>
      </w:pPr>
      <w:r w:rsidRPr="00A04CA1">
        <w:rPr>
          <w:rFonts w:eastAsia="Times New Roman" w:cs="Times New Roman"/>
          <w:color w:val="333333"/>
          <w:szCs w:val="24"/>
          <w:lang w:val="ru-RU" w:eastAsia="ru-RU"/>
        </w:rPr>
        <w:t>Инструкция по проведению аттестации учащихся средних общеобразовательных учреждений РТ // Утверждён постановлением Коллегии МОНРТ от 30 апреля 2015 года №2015.</w:t>
      </w:r>
    </w:p>
    <w:p w14:paraId="282E02D3" w14:textId="77777777" w:rsidR="00A04CA1" w:rsidRPr="00A04CA1" w:rsidRDefault="00A04CA1" w:rsidP="00C6227B">
      <w:pPr>
        <w:numPr>
          <w:ilvl w:val="0"/>
          <w:numId w:val="288"/>
        </w:numPr>
        <w:spacing w:after="200"/>
        <w:contextualSpacing/>
        <w:rPr>
          <w:rFonts w:eastAsia="Times New Roman" w:cs="Times New Roman"/>
          <w:szCs w:val="24"/>
          <w:lang w:val="ru-RU"/>
        </w:rPr>
      </w:pPr>
      <w:r w:rsidRPr="00A04CA1">
        <w:rPr>
          <w:rFonts w:eastAsia="Times New Roman" w:cs="Times New Roman"/>
          <w:szCs w:val="24"/>
          <w:lang w:val="ru-RU" w:eastAsia="ru-RU"/>
        </w:rPr>
        <w:t xml:space="preserve">Государственная программа «Совершенствование изучения и преподавания русского и английского языков на 2014-2020г.» // Утверждена постановлением Правительства Республики Таджикистан от 3 июля 2014 года №127. </w:t>
      </w:r>
    </w:p>
    <w:p w14:paraId="082F2C5A" w14:textId="77777777" w:rsidR="00A04CA1" w:rsidRPr="00A04CA1" w:rsidRDefault="00A04CA1" w:rsidP="00C6227B">
      <w:pPr>
        <w:numPr>
          <w:ilvl w:val="0"/>
          <w:numId w:val="288"/>
        </w:numPr>
        <w:spacing w:after="200"/>
        <w:contextualSpacing/>
        <w:rPr>
          <w:rFonts w:eastAsia="Times New Roman" w:cs="Times New Roman"/>
          <w:szCs w:val="24"/>
          <w:lang w:val="ru-RU"/>
        </w:rPr>
      </w:pPr>
      <w:r w:rsidRPr="00A04CA1">
        <w:rPr>
          <w:rFonts w:eastAsia="Times New Roman" w:cs="Times New Roman"/>
          <w:szCs w:val="24"/>
          <w:lang w:val="ru-RU" w:eastAsia="ru-RU"/>
        </w:rPr>
        <w:t>Государственный стандарт общего среднего образования Республики Таджикистан // Утверждён постановлением Правительства Республики Таджикистан от 2 апреля 2009 года №206.</w:t>
      </w:r>
    </w:p>
    <w:p w14:paraId="28EADA7A" w14:textId="3F7FD7FC" w:rsidR="005020DC" w:rsidRPr="00563261" w:rsidRDefault="005020DC" w:rsidP="00563261">
      <w:pPr>
        <w:spacing w:after="160" w:line="259" w:lineRule="auto"/>
        <w:ind w:firstLine="0"/>
        <w:jc w:val="left"/>
        <w:rPr>
          <w:lang w:val="ru-RU"/>
        </w:rPr>
      </w:pPr>
      <w:r>
        <w:rPr>
          <w:lang w:val="ru-RU"/>
        </w:rPr>
        <w:br w:type="page"/>
      </w:r>
    </w:p>
    <w:p w14:paraId="3ACBBCD7" w14:textId="7630C526" w:rsidR="005020DC" w:rsidRPr="00FB7F83" w:rsidRDefault="00FB7F83" w:rsidP="005020DC">
      <w:pPr>
        <w:pStyle w:val="2"/>
        <w:ind w:firstLine="0"/>
        <w:jc w:val="center"/>
        <w:rPr>
          <w:sz w:val="32"/>
          <w:szCs w:val="32"/>
          <w:lang w:val="ru-RU"/>
        </w:rPr>
      </w:pPr>
      <w:r w:rsidRPr="00FB7F83">
        <w:rPr>
          <w:sz w:val="32"/>
          <w:szCs w:val="32"/>
          <w:lang w:val="ru-RU"/>
        </w:rPr>
        <w:lastRenderedPageBreak/>
        <w:t xml:space="preserve">Описание опыта </w:t>
      </w:r>
      <w:r>
        <w:rPr>
          <w:sz w:val="32"/>
          <w:szCs w:val="32"/>
          <w:lang w:val="ru-RU"/>
        </w:rPr>
        <w:t>Австралии</w:t>
      </w:r>
      <w:r w:rsidRPr="00FB7F83">
        <w:rPr>
          <w:sz w:val="32"/>
          <w:szCs w:val="32"/>
          <w:lang w:val="ru-RU"/>
        </w:rPr>
        <w:t xml:space="preserve"> в формировании национальн</w:t>
      </w:r>
      <w:r>
        <w:rPr>
          <w:sz w:val="32"/>
          <w:szCs w:val="32"/>
          <w:lang w:val="ru-RU"/>
        </w:rPr>
        <w:t>ой</w:t>
      </w:r>
      <w:r w:rsidRPr="00FB7F83">
        <w:rPr>
          <w:sz w:val="32"/>
          <w:szCs w:val="32"/>
          <w:lang w:val="ru-RU"/>
        </w:rPr>
        <w:t xml:space="preserve"> систем</w:t>
      </w:r>
      <w:r>
        <w:rPr>
          <w:sz w:val="32"/>
          <w:szCs w:val="32"/>
          <w:lang w:val="ru-RU"/>
        </w:rPr>
        <w:t>ы</w:t>
      </w:r>
      <w:r w:rsidRPr="00FB7F83">
        <w:rPr>
          <w:sz w:val="32"/>
          <w:szCs w:val="32"/>
          <w:lang w:val="ru-RU"/>
        </w:rPr>
        <w:t xml:space="preserve"> ОКО</w:t>
      </w:r>
    </w:p>
    <w:p w14:paraId="3518490A" w14:textId="77777777" w:rsidR="005020DC" w:rsidRPr="005020DC" w:rsidRDefault="005020DC" w:rsidP="005020DC">
      <w:pPr>
        <w:ind w:firstLine="0"/>
        <w:rPr>
          <w:rFonts w:eastAsia="Calibri" w:cs="Times New Roman"/>
          <w:lang w:val="ru-RU"/>
        </w:rPr>
      </w:pPr>
    </w:p>
    <w:p w14:paraId="7FB6E2AA" w14:textId="77777777" w:rsidR="005020DC" w:rsidRPr="005020DC" w:rsidRDefault="005020DC" w:rsidP="005020DC">
      <w:pPr>
        <w:ind w:firstLine="0"/>
        <w:rPr>
          <w:rFonts w:eastAsia="Calibri" w:cs="Times New Roman"/>
          <w:lang w:val="ru-RU"/>
        </w:rPr>
      </w:pPr>
    </w:p>
    <w:p w14:paraId="26229263" w14:textId="686B022C" w:rsidR="005020DC" w:rsidRPr="005020DC" w:rsidRDefault="005020DC" w:rsidP="005020DC">
      <w:pPr>
        <w:ind w:firstLine="0"/>
        <w:jc w:val="center"/>
        <w:rPr>
          <w:rFonts w:eastAsia="Calibri" w:cs="Times New Roman"/>
          <w:b/>
          <w:lang w:val="ru-RU"/>
        </w:rPr>
      </w:pPr>
      <w:r w:rsidRPr="005020DC">
        <w:rPr>
          <w:rFonts w:eastAsia="Calibri" w:cs="Times New Roman"/>
          <w:lang w:val="ru-RU"/>
        </w:rPr>
        <w:t>Подготовлен</w:t>
      </w:r>
      <w:r w:rsidR="00FB7F83">
        <w:rPr>
          <w:rFonts w:eastAsia="Calibri" w:cs="Times New Roman"/>
          <w:lang w:val="ru-RU"/>
        </w:rPr>
        <w:t>о</w:t>
      </w:r>
      <w:r w:rsidRPr="005020DC">
        <w:rPr>
          <w:rFonts w:eastAsia="Calibri" w:cs="Times New Roman"/>
          <w:lang w:val="ru-RU"/>
        </w:rPr>
        <w:t xml:space="preserve"> в рамках проекта «Разработка рекомендаций для совершенствования системы оценки качества школьного образования в Российской Федерации на основании сравнительного анализа опыта стран СНГ и Российской Федерации, а также изучения лучшего опыта стран дальнего зарубежья»</w:t>
      </w:r>
    </w:p>
    <w:p w14:paraId="1756B8E8" w14:textId="77777777" w:rsidR="005020DC" w:rsidRPr="005020DC" w:rsidRDefault="005020DC" w:rsidP="005020DC">
      <w:pPr>
        <w:ind w:firstLine="0"/>
        <w:jc w:val="center"/>
        <w:rPr>
          <w:rFonts w:eastAsia="Calibri" w:cs="Times New Roman"/>
          <w:b/>
          <w:lang w:val="ru-RU"/>
        </w:rPr>
      </w:pPr>
    </w:p>
    <w:p w14:paraId="7500670F" w14:textId="77777777" w:rsidR="005020DC" w:rsidRPr="005020DC" w:rsidRDefault="005020DC" w:rsidP="005020DC">
      <w:pPr>
        <w:ind w:firstLine="0"/>
        <w:jc w:val="center"/>
        <w:rPr>
          <w:rFonts w:eastAsia="Calibri" w:cs="Times New Roman"/>
          <w:b/>
          <w:lang w:val="ru-RU"/>
        </w:rPr>
      </w:pPr>
    </w:p>
    <w:p w14:paraId="2B7E8EEE" w14:textId="77777777" w:rsidR="005020DC" w:rsidRPr="005020DC" w:rsidRDefault="005020DC" w:rsidP="005020DC">
      <w:pPr>
        <w:ind w:firstLine="0"/>
        <w:jc w:val="right"/>
        <w:rPr>
          <w:rFonts w:eastAsia="Calibri" w:cs="Times New Roman"/>
          <w:b/>
          <w:lang w:val="ru-RU"/>
        </w:rPr>
      </w:pPr>
    </w:p>
    <w:p w14:paraId="313E0A44" w14:textId="44B058A7" w:rsidR="005020DC" w:rsidRPr="005020DC" w:rsidRDefault="00FB7F83" w:rsidP="005020DC">
      <w:pPr>
        <w:ind w:firstLine="0"/>
        <w:jc w:val="right"/>
        <w:rPr>
          <w:rFonts w:eastAsia="Calibri" w:cs="Times New Roman"/>
          <w:b/>
          <w:lang w:val="ru-RU"/>
        </w:rPr>
      </w:pPr>
      <w:r>
        <w:rPr>
          <w:rFonts w:eastAsia="Calibri" w:cs="Times New Roman"/>
          <w:b/>
          <w:lang w:val="ru-RU"/>
        </w:rPr>
        <w:t>Описание подготовлено</w:t>
      </w:r>
      <w:r w:rsidR="005020DC" w:rsidRPr="005020DC">
        <w:rPr>
          <w:rFonts w:eastAsia="Calibri" w:cs="Times New Roman"/>
          <w:b/>
          <w:lang w:val="ru-RU"/>
        </w:rPr>
        <w:t>:</w:t>
      </w:r>
    </w:p>
    <w:p w14:paraId="341CA952" w14:textId="77777777" w:rsidR="005020DC" w:rsidRPr="005020DC" w:rsidRDefault="005020DC" w:rsidP="005020DC">
      <w:pPr>
        <w:ind w:firstLine="0"/>
        <w:jc w:val="right"/>
        <w:rPr>
          <w:rFonts w:eastAsia="Calibri" w:cs="Times New Roman"/>
          <w:lang w:val="ru-RU"/>
        </w:rPr>
      </w:pPr>
      <w:r w:rsidRPr="005020DC">
        <w:rPr>
          <w:rFonts w:eastAsia="Calibri" w:cs="Times New Roman"/>
          <w:lang w:val="ru-RU"/>
        </w:rPr>
        <w:t>Никитин Иван Вячеславович,</w:t>
      </w:r>
    </w:p>
    <w:p w14:paraId="4A9887BB" w14:textId="77777777" w:rsidR="005020DC" w:rsidRPr="005020DC" w:rsidRDefault="005020DC" w:rsidP="005020DC">
      <w:pPr>
        <w:ind w:firstLine="0"/>
        <w:jc w:val="right"/>
        <w:rPr>
          <w:rFonts w:eastAsia="Calibri" w:cs="Times New Roman"/>
          <w:lang w:val="ru-RU"/>
        </w:rPr>
      </w:pPr>
      <w:r w:rsidRPr="005020DC">
        <w:rPr>
          <w:rFonts w:eastAsia="Calibri" w:cs="Times New Roman"/>
          <w:lang w:val="ru-RU"/>
        </w:rPr>
        <w:t>исполнительный секретарь</w:t>
      </w:r>
    </w:p>
    <w:p w14:paraId="589BDBB6" w14:textId="77777777" w:rsidR="005020DC" w:rsidRPr="005020DC" w:rsidRDefault="005020DC" w:rsidP="005020DC">
      <w:pPr>
        <w:ind w:firstLine="0"/>
        <w:rPr>
          <w:rFonts w:eastAsia="Calibri" w:cs="Times New Roman"/>
          <w:lang w:val="ru-RU"/>
        </w:rPr>
      </w:pPr>
    </w:p>
    <w:p w14:paraId="0DA7606E" w14:textId="77777777" w:rsidR="005020DC" w:rsidRPr="005020DC" w:rsidRDefault="005020DC" w:rsidP="005020DC">
      <w:pPr>
        <w:ind w:firstLine="0"/>
        <w:rPr>
          <w:rFonts w:eastAsia="Calibri" w:cs="Times New Roman"/>
          <w:lang w:val="ru-RU"/>
        </w:rPr>
      </w:pPr>
    </w:p>
    <w:p w14:paraId="692B144E" w14:textId="77777777" w:rsidR="005020DC" w:rsidRPr="005020DC" w:rsidRDefault="005020DC" w:rsidP="005020DC">
      <w:pPr>
        <w:ind w:firstLine="0"/>
        <w:rPr>
          <w:rFonts w:eastAsia="Calibri" w:cs="Times New Roman"/>
          <w:lang w:val="ru-RU"/>
        </w:rPr>
      </w:pPr>
    </w:p>
    <w:p w14:paraId="34B6E4F4" w14:textId="16BDB2E5" w:rsidR="005020DC" w:rsidRDefault="005020DC" w:rsidP="005020DC">
      <w:pPr>
        <w:ind w:firstLine="0"/>
        <w:rPr>
          <w:rFonts w:eastAsia="Calibri" w:cs="Times New Roman"/>
          <w:lang w:val="ru-RU"/>
        </w:rPr>
      </w:pPr>
    </w:p>
    <w:p w14:paraId="0684BC75" w14:textId="6EC3FA2D" w:rsidR="00FB7F83" w:rsidRDefault="00FB7F83" w:rsidP="005020DC">
      <w:pPr>
        <w:ind w:firstLine="0"/>
        <w:rPr>
          <w:rFonts w:eastAsia="Calibri" w:cs="Times New Roman"/>
          <w:lang w:val="ru-RU"/>
        </w:rPr>
      </w:pPr>
    </w:p>
    <w:p w14:paraId="6F6177F9" w14:textId="0B720055" w:rsidR="00FB7F83" w:rsidRDefault="00FB7F83" w:rsidP="005020DC">
      <w:pPr>
        <w:ind w:firstLine="0"/>
        <w:rPr>
          <w:rFonts w:eastAsia="Calibri" w:cs="Times New Roman"/>
          <w:lang w:val="ru-RU"/>
        </w:rPr>
      </w:pPr>
    </w:p>
    <w:p w14:paraId="268DAD13" w14:textId="77777777" w:rsidR="00563261" w:rsidRDefault="00563261" w:rsidP="005020DC">
      <w:pPr>
        <w:ind w:firstLine="0"/>
        <w:rPr>
          <w:rFonts w:eastAsia="Calibri" w:cs="Times New Roman"/>
          <w:lang w:val="ru-RU"/>
        </w:rPr>
      </w:pPr>
    </w:p>
    <w:p w14:paraId="2435732B" w14:textId="77777777" w:rsidR="00563261" w:rsidRDefault="00563261" w:rsidP="005020DC">
      <w:pPr>
        <w:ind w:firstLine="0"/>
        <w:rPr>
          <w:rFonts w:eastAsia="Calibri" w:cs="Times New Roman"/>
          <w:lang w:val="ru-RU"/>
        </w:rPr>
      </w:pPr>
    </w:p>
    <w:p w14:paraId="318FF41E" w14:textId="77777777" w:rsidR="00563261" w:rsidRDefault="00563261" w:rsidP="005020DC">
      <w:pPr>
        <w:ind w:firstLine="0"/>
        <w:rPr>
          <w:rFonts w:eastAsia="Calibri" w:cs="Times New Roman"/>
          <w:lang w:val="ru-RU"/>
        </w:rPr>
      </w:pPr>
    </w:p>
    <w:p w14:paraId="7A94DEEA" w14:textId="77777777" w:rsidR="00563261" w:rsidRDefault="00563261" w:rsidP="005020DC">
      <w:pPr>
        <w:ind w:firstLine="0"/>
        <w:rPr>
          <w:rFonts w:eastAsia="Calibri" w:cs="Times New Roman"/>
          <w:lang w:val="ru-RU"/>
        </w:rPr>
      </w:pPr>
    </w:p>
    <w:p w14:paraId="3C38A3CE" w14:textId="77777777" w:rsidR="00563261" w:rsidRDefault="00563261" w:rsidP="005020DC">
      <w:pPr>
        <w:ind w:firstLine="0"/>
        <w:rPr>
          <w:rFonts w:eastAsia="Calibri" w:cs="Times New Roman"/>
          <w:lang w:val="ru-RU"/>
        </w:rPr>
      </w:pPr>
    </w:p>
    <w:p w14:paraId="63F0E5C8" w14:textId="77777777" w:rsidR="00563261" w:rsidRDefault="00563261" w:rsidP="005020DC">
      <w:pPr>
        <w:ind w:firstLine="0"/>
        <w:rPr>
          <w:rFonts w:eastAsia="Calibri" w:cs="Times New Roman"/>
          <w:lang w:val="ru-RU"/>
        </w:rPr>
      </w:pPr>
    </w:p>
    <w:p w14:paraId="2BAC2298" w14:textId="77777777" w:rsidR="00563261" w:rsidRDefault="00563261" w:rsidP="005020DC">
      <w:pPr>
        <w:ind w:firstLine="0"/>
        <w:rPr>
          <w:rFonts w:eastAsia="Calibri" w:cs="Times New Roman"/>
          <w:lang w:val="ru-RU"/>
        </w:rPr>
      </w:pPr>
    </w:p>
    <w:p w14:paraId="05B7DB24" w14:textId="77777777" w:rsidR="00563261" w:rsidRDefault="00563261" w:rsidP="005020DC">
      <w:pPr>
        <w:ind w:firstLine="0"/>
        <w:rPr>
          <w:rFonts w:eastAsia="Calibri" w:cs="Times New Roman"/>
          <w:lang w:val="ru-RU"/>
        </w:rPr>
      </w:pPr>
    </w:p>
    <w:p w14:paraId="795EB736" w14:textId="77777777" w:rsidR="00563261" w:rsidRDefault="00563261" w:rsidP="005020DC">
      <w:pPr>
        <w:ind w:firstLine="0"/>
        <w:rPr>
          <w:rFonts w:eastAsia="Calibri" w:cs="Times New Roman"/>
          <w:lang w:val="ru-RU"/>
        </w:rPr>
      </w:pPr>
    </w:p>
    <w:p w14:paraId="41A7893B" w14:textId="77777777" w:rsidR="00563261" w:rsidRDefault="00563261" w:rsidP="005020DC">
      <w:pPr>
        <w:ind w:firstLine="0"/>
        <w:rPr>
          <w:rFonts w:eastAsia="Calibri" w:cs="Times New Roman"/>
          <w:lang w:val="ru-RU"/>
        </w:rPr>
      </w:pPr>
    </w:p>
    <w:p w14:paraId="53486497" w14:textId="77777777" w:rsidR="00563261" w:rsidRDefault="00563261" w:rsidP="005020DC">
      <w:pPr>
        <w:ind w:firstLine="0"/>
        <w:rPr>
          <w:rFonts w:eastAsia="Calibri" w:cs="Times New Roman"/>
          <w:lang w:val="ru-RU"/>
        </w:rPr>
      </w:pPr>
    </w:p>
    <w:p w14:paraId="2F83845D" w14:textId="77777777" w:rsidR="00FB7F83" w:rsidRPr="005020DC" w:rsidRDefault="00FB7F83" w:rsidP="005020DC">
      <w:pPr>
        <w:ind w:firstLine="0"/>
        <w:rPr>
          <w:rFonts w:eastAsia="Calibri" w:cs="Times New Roman"/>
          <w:lang w:val="ru-RU"/>
        </w:rPr>
      </w:pPr>
    </w:p>
    <w:p w14:paraId="677A3EB4" w14:textId="77777777" w:rsidR="005020DC" w:rsidRPr="005020DC" w:rsidRDefault="005020DC" w:rsidP="005020DC">
      <w:pPr>
        <w:ind w:firstLine="0"/>
        <w:rPr>
          <w:rFonts w:eastAsia="Calibri" w:cs="Times New Roman"/>
          <w:lang w:val="ru-RU"/>
        </w:rPr>
      </w:pPr>
    </w:p>
    <w:p w14:paraId="57C465F7" w14:textId="77777777" w:rsidR="005020DC" w:rsidRPr="005020DC" w:rsidRDefault="005020DC" w:rsidP="005020DC">
      <w:pPr>
        <w:ind w:firstLine="0"/>
        <w:jc w:val="center"/>
        <w:rPr>
          <w:rFonts w:eastAsia="Calibri" w:cs="Times New Roman"/>
          <w:lang w:val="ru-RU"/>
        </w:rPr>
      </w:pPr>
      <w:r w:rsidRPr="005020DC">
        <w:rPr>
          <w:rFonts w:eastAsia="Calibri" w:cs="Times New Roman"/>
          <w:lang w:val="ru-RU"/>
        </w:rPr>
        <w:t>Москва 2015</w:t>
      </w:r>
      <w:r w:rsidRPr="005020DC">
        <w:rPr>
          <w:rFonts w:eastAsia="Calibri" w:cs="Times New Roman"/>
          <w:lang w:val="ru-RU"/>
        </w:rPr>
        <w:br w:type="page"/>
      </w:r>
    </w:p>
    <w:p w14:paraId="627E4761" w14:textId="77777777" w:rsidR="005020DC" w:rsidRPr="005020DC" w:rsidRDefault="005020DC" w:rsidP="005020DC">
      <w:pPr>
        <w:pStyle w:val="3"/>
        <w:rPr>
          <w:lang w:val="ru-RU" w:eastAsia="ru-RU"/>
        </w:rPr>
      </w:pPr>
      <w:bookmarkStart w:id="521" w:name="_Toc435375933"/>
      <w:r w:rsidRPr="005020DC">
        <w:rPr>
          <w:lang w:val="ru-RU" w:eastAsia="ru-RU"/>
        </w:rPr>
        <w:lastRenderedPageBreak/>
        <w:t>Список сокращений</w:t>
      </w:r>
      <w:bookmarkEnd w:id="521"/>
    </w:p>
    <w:tbl>
      <w:tblPr>
        <w:tblStyle w:val="TableGrid1"/>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1609"/>
        <w:gridCol w:w="7745"/>
      </w:tblGrid>
      <w:tr w:rsidR="005020DC" w:rsidRPr="00853034" w14:paraId="54DDDCD0" w14:textId="77777777" w:rsidTr="005020DC">
        <w:tc>
          <w:tcPr>
            <w:tcW w:w="1609" w:type="dxa"/>
          </w:tcPr>
          <w:p w14:paraId="21853366" w14:textId="77777777" w:rsidR="005020DC" w:rsidRPr="005020DC" w:rsidRDefault="005020DC" w:rsidP="005020DC">
            <w:pPr>
              <w:ind w:firstLine="0"/>
              <w:rPr>
                <w:rFonts w:eastAsia="Times New Roman"/>
                <w:sz w:val="22"/>
                <w:lang w:val="ru-RU"/>
              </w:rPr>
            </w:pPr>
            <w:r w:rsidRPr="005020DC">
              <w:rPr>
                <w:rFonts w:eastAsia="Times New Roman"/>
                <w:color w:val="000000"/>
                <w:sz w:val="22"/>
                <w:lang w:val="ru-RU"/>
              </w:rPr>
              <w:t>НСОКО</w:t>
            </w:r>
          </w:p>
        </w:tc>
        <w:tc>
          <w:tcPr>
            <w:tcW w:w="7745" w:type="dxa"/>
          </w:tcPr>
          <w:p w14:paraId="0E119DC2" w14:textId="77777777" w:rsidR="005020DC" w:rsidRPr="005020DC" w:rsidRDefault="005020DC" w:rsidP="005020DC">
            <w:pPr>
              <w:ind w:firstLine="0"/>
              <w:rPr>
                <w:rFonts w:eastAsia="Times New Roman"/>
                <w:sz w:val="22"/>
                <w:lang w:val="ru-RU"/>
              </w:rPr>
            </w:pPr>
            <w:r w:rsidRPr="005020DC">
              <w:rPr>
                <w:rFonts w:eastAsia="Times New Roman"/>
                <w:color w:val="000000"/>
                <w:sz w:val="22"/>
                <w:lang w:val="ru-RU"/>
              </w:rPr>
              <w:t>национальная система оценки качества общего (школьного) образования</w:t>
            </w:r>
          </w:p>
        </w:tc>
      </w:tr>
      <w:tr w:rsidR="005020DC" w:rsidRPr="005020DC" w14:paraId="2D72DBE1" w14:textId="77777777" w:rsidTr="005020DC">
        <w:tc>
          <w:tcPr>
            <w:tcW w:w="1609" w:type="dxa"/>
          </w:tcPr>
          <w:p w14:paraId="5E6D0063" w14:textId="77777777" w:rsidR="005020DC" w:rsidRPr="005020DC" w:rsidRDefault="005020DC" w:rsidP="005020DC">
            <w:pPr>
              <w:ind w:firstLine="0"/>
              <w:rPr>
                <w:rFonts w:eastAsia="Times New Roman"/>
                <w:sz w:val="22"/>
                <w:lang w:val="ru-RU"/>
              </w:rPr>
            </w:pPr>
            <w:r w:rsidRPr="005020DC">
              <w:rPr>
                <w:rFonts w:eastAsia="Times New Roman"/>
                <w:sz w:val="22"/>
              </w:rPr>
              <w:t>ACARA</w:t>
            </w:r>
          </w:p>
        </w:tc>
        <w:tc>
          <w:tcPr>
            <w:tcW w:w="7745" w:type="dxa"/>
          </w:tcPr>
          <w:p w14:paraId="16B4B43A" w14:textId="77777777" w:rsidR="005020DC" w:rsidRPr="005020DC" w:rsidRDefault="005020DC" w:rsidP="005020DC">
            <w:pPr>
              <w:ind w:firstLine="0"/>
              <w:rPr>
                <w:rFonts w:eastAsia="Times New Roman"/>
                <w:sz w:val="22"/>
              </w:rPr>
            </w:pPr>
            <w:r w:rsidRPr="005020DC">
              <w:rPr>
                <w:rFonts w:eastAsia="Times New Roman"/>
                <w:sz w:val="22"/>
              </w:rPr>
              <w:t>Australian Curriculum, Assessment and Reporting Authority</w:t>
            </w:r>
          </w:p>
        </w:tc>
      </w:tr>
      <w:tr w:rsidR="005020DC" w:rsidRPr="005020DC" w14:paraId="14655AA7" w14:textId="77777777" w:rsidTr="005020DC">
        <w:tc>
          <w:tcPr>
            <w:tcW w:w="1609" w:type="dxa"/>
          </w:tcPr>
          <w:p w14:paraId="2A6A132B" w14:textId="77777777" w:rsidR="005020DC" w:rsidRPr="005020DC" w:rsidRDefault="005020DC" w:rsidP="005020DC">
            <w:pPr>
              <w:ind w:firstLine="0"/>
              <w:rPr>
                <w:rFonts w:eastAsia="Times New Roman"/>
                <w:sz w:val="22"/>
                <w:lang w:val="ru-RU"/>
              </w:rPr>
            </w:pPr>
            <w:r w:rsidRPr="005020DC">
              <w:rPr>
                <w:rFonts w:eastAsia="Calibri"/>
                <w:sz w:val="22"/>
              </w:rPr>
              <w:t>AET</w:t>
            </w:r>
          </w:p>
        </w:tc>
        <w:tc>
          <w:tcPr>
            <w:tcW w:w="7745" w:type="dxa"/>
          </w:tcPr>
          <w:p w14:paraId="426E1696" w14:textId="77777777" w:rsidR="005020DC" w:rsidRPr="005020DC" w:rsidRDefault="005020DC" w:rsidP="005020DC">
            <w:pPr>
              <w:ind w:firstLine="0"/>
              <w:rPr>
                <w:rFonts w:eastAsia="Times New Roman"/>
                <w:sz w:val="22"/>
                <w:lang w:val="ru-RU"/>
              </w:rPr>
            </w:pPr>
            <w:r w:rsidRPr="005020DC">
              <w:rPr>
                <w:rFonts w:eastAsia="Times New Roman"/>
                <w:sz w:val="22"/>
                <w:lang w:val="ru-RU"/>
              </w:rPr>
              <w:t>Australian Education Act</w:t>
            </w:r>
          </w:p>
        </w:tc>
      </w:tr>
      <w:tr w:rsidR="005020DC" w:rsidRPr="005020DC" w14:paraId="2AA005C5" w14:textId="77777777" w:rsidTr="005020DC">
        <w:tc>
          <w:tcPr>
            <w:tcW w:w="1609" w:type="dxa"/>
          </w:tcPr>
          <w:p w14:paraId="0F536A33" w14:textId="77777777" w:rsidR="005020DC" w:rsidRPr="005020DC" w:rsidRDefault="005020DC" w:rsidP="005020DC">
            <w:pPr>
              <w:ind w:firstLine="0"/>
              <w:rPr>
                <w:rFonts w:eastAsia="Times New Roman"/>
                <w:sz w:val="22"/>
                <w:lang w:val="ru-RU"/>
              </w:rPr>
            </w:pPr>
            <w:r w:rsidRPr="005020DC">
              <w:rPr>
                <w:rFonts w:eastAsia="Times New Roman"/>
                <w:sz w:val="22"/>
                <w:lang w:val="ru-RU"/>
              </w:rPr>
              <w:t>SOSE</w:t>
            </w:r>
          </w:p>
        </w:tc>
        <w:tc>
          <w:tcPr>
            <w:tcW w:w="7745" w:type="dxa"/>
          </w:tcPr>
          <w:p w14:paraId="0E1DDC7B" w14:textId="77777777" w:rsidR="005020DC" w:rsidRPr="005020DC" w:rsidRDefault="005020DC" w:rsidP="005020DC">
            <w:pPr>
              <w:ind w:firstLine="0"/>
              <w:rPr>
                <w:rFonts w:eastAsia="Times New Roman"/>
                <w:sz w:val="22"/>
              </w:rPr>
            </w:pPr>
            <w:r w:rsidRPr="005020DC">
              <w:rPr>
                <w:rFonts w:eastAsia="Times New Roman"/>
                <w:sz w:val="22"/>
              </w:rPr>
              <w:t>Studies of society and environment</w:t>
            </w:r>
          </w:p>
        </w:tc>
      </w:tr>
      <w:tr w:rsidR="005020DC" w:rsidRPr="005020DC" w14:paraId="5CC573B1" w14:textId="77777777" w:rsidTr="005020DC">
        <w:tc>
          <w:tcPr>
            <w:tcW w:w="1609" w:type="dxa"/>
          </w:tcPr>
          <w:p w14:paraId="580A1B0D" w14:textId="77777777" w:rsidR="005020DC" w:rsidRPr="005020DC" w:rsidRDefault="005020DC" w:rsidP="005020DC">
            <w:pPr>
              <w:ind w:firstLine="0"/>
              <w:rPr>
                <w:rFonts w:eastAsia="Times New Roman"/>
                <w:sz w:val="22"/>
                <w:lang w:val="ru-RU"/>
              </w:rPr>
            </w:pPr>
            <w:r w:rsidRPr="005020DC">
              <w:rPr>
                <w:rFonts w:eastAsia="Times New Roman"/>
                <w:sz w:val="22"/>
                <w:lang w:val="ru-RU"/>
              </w:rPr>
              <w:t>SSCE</w:t>
            </w:r>
          </w:p>
        </w:tc>
        <w:tc>
          <w:tcPr>
            <w:tcW w:w="7745" w:type="dxa"/>
          </w:tcPr>
          <w:p w14:paraId="16BC9C50" w14:textId="77777777" w:rsidR="005020DC" w:rsidRPr="005020DC" w:rsidRDefault="005020DC" w:rsidP="005020DC">
            <w:pPr>
              <w:ind w:firstLine="0"/>
              <w:rPr>
                <w:rFonts w:eastAsia="Times New Roman"/>
                <w:sz w:val="22"/>
              </w:rPr>
            </w:pPr>
            <w:r w:rsidRPr="005020DC">
              <w:rPr>
                <w:rFonts w:eastAsia="Times New Roman"/>
                <w:sz w:val="22"/>
              </w:rPr>
              <w:t>Senior Secondary Certificates of Education SSCE</w:t>
            </w:r>
          </w:p>
        </w:tc>
      </w:tr>
      <w:tr w:rsidR="005020DC" w:rsidRPr="005020DC" w14:paraId="0F2EA8F4" w14:textId="77777777" w:rsidTr="005020DC">
        <w:tc>
          <w:tcPr>
            <w:tcW w:w="1609" w:type="dxa"/>
          </w:tcPr>
          <w:p w14:paraId="1DF423D8" w14:textId="77777777" w:rsidR="005020DC" w:rsidRPr="005020DC" w:rsidRDefault="005020DC" w:rsidP="005020DC">
            <w:pPr>
              <w:ind w:firstLine="0"/>
              <w:rPr>
                <w:rFonts w:eastAsia="Times New Roman"/>
                <w:sz w:val="22"/>
                <w:lang w:val="ru-RU"/>
              </w:rPr>
            </w:pPr>
            <w:r w:rsidRPr="005020DC">
              <w:rPr>
                <w:rFonts w:eastAsia="Times New Roman"/>
                <w:sz w:val="22"/>
                <w:lang w:val="ru-RU"/>
              </w:rPr>
              <w:t>NQF</w:t>
            </w:r>
          </w:p>
        </w:tc>
        <w:tc>
          <w:tcPr>
            <w:tcW w:w="7745" w:type="dxa"/>
          </w:tcPr>
          <w:p w14:paraId="3A0FE771" w14:textId="77777777" w:rsidR="005020DC" w:rsidRPr="005020DC" w:rsidRDefault="005020DC" w:rsidP="005020DC">
            <w:pPr>
              <w:ind w:firstLine="0"/>
              <w:rPr>
                <w:rFonts w:eastAsia="Times New Roman"/>
                <w:sz w:val="22"/>
                <w:lang w:val="ru-RU"/>
              </w:rPr>
            </w:pPr>
            <w:r w:rsidRPr="005020DC">
              <w:rPr>
                <w:rFonts w:eastAsia="Times New Roman"/>
                <w:sz w:val="22"/>
                <w:lang w:val="ru-RU"/>
              </w:rPr>
              <w:t>National Quality Framework</w:t>
            </w:r>
          </w:p>
        </w:tc>
      </w:tr>
      <w:tr w:rsidR="005020DC" w:rsidRPr="005020DC" w14:paraId="32072173" w14:textId="77777777" w:rsidTr="005020DC">
        <w:tc>
          <w:tcPr>
            <w:tcW w:w="1609" w:type="dxa"/>
          </w:tcPr>
          <w:p w14:paraId="0C145663" w14:textId="77777777" w:rsidR="005020DC" w:rsidRPr="005020DC" w:rsidRDefault="005020DC" w:rsidP="005020DC">
            <w:pPr>
              <w:ind w:firstLine="0"/>
              <w:rPr>
                <w:rFonts w:eastAsia="Times New Roman"/>
                <w:sz w:val="22"/>
                <w:lang w:val="ru-RU"/>
              </w:rPr>
            </w:pPr>
            <w:r w:rsidRPr="005020DC">
              <w:rPr>
                <w:rFonts w:eastAsia="Times New Roman"/>
                <w:sz w:val="22"/>
                <w:lang w:val="ru-RU"/>
              </w:rPr>
              <w:t>ACECQA</w:t>
            </w:r>
          </w:p>
        </w:tc>
        <w:tc>
          <w:tcPr>
            <w:tcW w:w="7745" w:type="dxa"/>
          </w:tcPr>
          <w:p w14:paraId="0342BADB" w14:textId="77777777" w:rsidR="005020DC" w:rsidRPr="005020DC" w:rsidRDefault="005020DC" w:rsidP="005020DC">
            <w:pPr>
              <w:ind w:firstLine="0"/>
              <w:rPr>
                <w:rFonts w:eastAsia="Times New Roman"/>
                <w:sz w:val="22"/>
              </w:rPr>
            </w:pPr>
            <w:r w:rsidRPr="005020DC">
              <w:rPr>
                <w:rFonts w:eastAsia="Times New Roman"/>
                <w:sz w:val="22"/>
              </w:rPr>
              <w:t>Australian Children's Education and Care Quality Authority</w:t>
            </w:r>
          </w:p>
        </w:tc>
      </w:tr>
      <w:tr w:rsidR="005020DC" w:rsidRPr="005020DC" w14:paraId="109CBB43" w14:textId="77777777" w:rsidTr="005020DC">
        <w:tc>
          <w:tcPr>
            <w:tcW w:w="1609" w:type="dxa"/>
          </w:tcPr>
          <w:p w14:paraId="569B13F7" w14:textId="77777777" w:rsidR="005020DC" w:rsidRPr="005020DC" w:rsidRDefault="005020DC" w:rsidP="005020DC">
            <w:pPr>
              <w:ind w:firstLine="0"/>
              <w:rPr>
                <w:rFonts w:eastAsia="Times New Roman"/>
                <w:sz w:val="22"/>
                <w:lang w:val="ru-RU"/>
              </w:rPr>
            </w:pPr>
            <w:r w:rsidRPr="005020DC">
              <w:rPr>
                <w:rFonts w:eastAsia="Times New Roman"/>
                <w:sz w:val="22"/>
                <w:lang w:val="ru-RU"/>
              </w:rPr>
              <w:t>ACER</w:t>
            </w:r>
          </w:p>
        </w:tc>
        <w:tc>
          <w:tcPr>
            <w:tcW w:w="7745" w:type="dxa"/>
          </w:tcPr>
          <w:p w14:paraId="1659DDC0" w14:textId="77777777" w:rsidR="005020DC" w:rsidRPr="005020DC" w:rsidRDefault="005020DC" w:rsidP="005020DC">
            <w:pPr>
              <w:ind w:firstLine="0"/>
              <w:rPr>
                <w:rFonts w:eastAsia="Times New Roman"/>
                <w:sz w:val="22"/>
              </w:rPr>
            </w:pPr>
            <w:r w:rsidRPr="005020DC">
              <w:rPr>
                <w:rFonts w:eastAsia="Times New Roman"/>
                <w:sz w:val="22"/>
              </w:rPr>
              <w:t>Australian Council for Educational Research</w:t>
            </w:r>
          </w:p>
        </w:tc>
      </w:tr>
      <w:tr w:rsidR="005020DC" w:rsidRPr="005020DC" w14:paraId="3C0F33E0" w14:textId="77777777" w:rsidTr="005020DC">
        <w:tc>
          <w:tcPr>
            <w:tcW w:w="1609" w:type="dxa"/>
          </w:tcPr>
          <w:p w14:paraId="67C8A8C4" w14:textId="77777777" w:rsidR="005020DC" w:rsidRPr="005020DC" w:rsidRDefault="005020DC" w:rsidP="005020DC">
            <w:pPr>
              <w:ind w:firstLine="0"/>
              <w:rPr>
                <w:rFonts w:eastAsia="Times New Roman"/>
                <w:sz w:val="22"/>
              </w:rPr>
            </w:pPr>
            <w:r w:rsidRPr="005020DC">
              <w:rPr>
                <w:rFonts w:eastAsia="Times New Roman"/>
                <w:sz w:val="22"/>
              </w:rPr>
              <w:t>NAPLAN</w:t>
            </w:r>
          </w:p>
        </w:tc>
        <w:tc>
          <w:tcPr>
            <w:tcW w:w="7745" w:type="dxa"/>
          </w:tcPr>
          <w:p w14:paraId="17FF6696" w14:textId="77777777" w:rsidR="005020DC" w:rsidRPr="005020DC" w:rsidRDefault="005020DC" w:rsidP="005020DC">
            <w:pPr>
              <w:ind w:firstLine="0"/>
              <w:rPr>
                <w:rFonts w:eastAsia="Times New Roman"/>
                <w:sz w:val="22"/>
              </w:rPr>
            </w:pPr>
            <w:r w:rsidRPr="005020DC">
              <w:rPr>
                <w:rFonts w:eastAsia="Times New Roman"/>
                <w:sz w:val="22"/>
              </w:rPr>
              <w:t>National Assessment Program – Literacy and Numeracy</w:t>
            </w:r>
          </w:p>
        </w:tc>
      </w:tr>
      <w:tr w:rsidR="005020DC" w:rsidRPr="005020DC" w14:paraId="1289518C" w14:textId="77777777" w:rsidTr="005020DC">
        <w:tc>
          <w:tcPr>
            <w:tcW w:w="1609" w:type="dxa"/>
          </w:tcPr>
          <w:p w14:paraId="2E45F8BC" w14:textId="77777777" w:rsidR="005020DC" w:rsidRPr="005020DC" w:rsidRDefault="005020DC" w:rsidP="005020DC">
            <w:pPr>
              <w:ind w:firstLine="0"/>
              <w:rPr>
                <w:rFonts w:eastAsia="Times New Roman"/>
                <w:sz w:val="22"/>
              </w:rPr>
            </w:pPr>
          </w:p>
        </w:tc>
        <w:tc>
          <w:tcPr>
            <w:tcW w:w="7745" w:type="dxa"/>
          </w:tcPr>
          <w:p w14:paraId="4D640E67" w14:textId="77777777" w:rsidR="005020DC" w:rsidRPr="005020DC" w:rsidRDefault="005020DC" w:rsidP="005020DC">
            <w:pPr>
              <w:ind w:firstLine="0"/>
              <w:rPr>
                <w:rFonts w:eastAsia="Times New Roman"/>
                <w:sz w:val="22"/>
              </w:rPr>
            </w:pPr>
          </w:p>
        </w:tc>
      </w:tr>
    </w:tbl>
    <w:p w14:paraId="390A3051" w14:textId="77777777" w:rsidR="005020DC" w:rsidRPr="005020DC" w:rsidRDefault="005020DC" w:rsidP="005020DC">
      <w:pPr>
        <w:spacing w:line="276" w:lineRule="auto"/>
        <w:ind w:firstLine="0"/>
        <w:rPr>
          <w:rFonts w:eastAsia="Calibri" w:cs="Times New Roman"/>
        </w:rPr>
      </w:pPr>
    </w:p>
    <w:p w14:paraId="56EC5FB4" w14:textId="77777777" w:rsidR="005020DC" w:rsidRPr="005020DC" w:rsidRDefault="005020DC" w:rsidP="005020DC">
      <w:pPr>
        <w:spacing w:after="160" w:line="259" w:lineRule="auto"/>
        <w:ind w:firstLine="0"/>
        <w:jc w:val="left"/>
        <w:rPr>
          <w:rFonts w:eastAsia="Calibri" w:cs="Times New Roman"/>
        </w:rPr>
      </w:pPr>
      <w:r w:rsidRPr="005020DC">
        <w:rPr>
          <w:rFonts w:eastAsia="Calibri" w:cs="Times New Roman"/>
        </w:rPr>
        <w:br w:type="page"/>
      </w:r>
    </w:p>
    <w:p w14:paraId="452052C8" w14:textId="77777777" w:rsidR="005020DC" w:rsidRPr="005020DC" w:rsidRDefault="005020DC" w:rsidP="005020DC">
      <w:pPr>
        <w:pStyle w:val="3"/>
        <w:rPr>
          <w:lang w:val="ru-RU" w:eastAsia="ru-RU"/>
        </w:rPr>
      </w:pPr>
      <w:bookmarkStart w:id="522" w:name="_Toc435375934"/>
      <w:r w:rsidRPr="005020DC">
        <w:rPr>
          <w:lang w:val="ru-RU" w:eastAsia="ru-RU"/>
        </w:rPr>
        <w:lastRenderedPageBreak/>
        <w:t>1. Введение</w:t>
      </w:r>
      <w:bookmarkEnd w:id="522"/>
    </w:p>
    <w:p w14:paraId="0414AD0F" w14:textId="77777777" w:rsidR="005020DC" w:rsidRPr="005020DC" w:rsidRDefault="005020DC" w:rsidP="005020DC">
      <w:pPr>
        <w:shd w:val="clear" w:color="auto" w:fill="FFFFFF"/>
        <w:rPr>
          <w:rFonts w:eastAsia="MS Mincho" w:cs="Times New Roman"/>
          <w:bCs/>
          <w:szCs w:val="24"/>
          <w:lang w:val="ru-RU"/>
        </w:rPr>
      </w:pPr>
      <w:r w:rsidRPr="005020DC">
        <w:rPr>
          <w:rFonts w:eastAsia="MS Mincho" w:cs="Times New Roman"/>
          <w:bCs/>
          <w:szCs w:val="24"/>
          <w:lang w:val="ru-RU"/>
        </w:rPr>
        <w:t xml:space="preserve">Школьные программы в Австралии довольно разнообразны, поскольку не имеют жесткой законодательной регламентации. Федеральное правительство только в общем курирует школьное образование в Австралии, обеспечивает финансирование и общее руководство, но не вмешивается в создание учебных планов. Все текущие вопросы решаются на уровне штатов и территорий, что позволяет не только быстро приспосабливаться к изменениям, но делает систему образования пестрой разноплановой. </w:t>
      </w:r>
    </w:p>
    <w:p w14:paraId="283FC93B" w14:textId="77777777" w:rsidR="005020DC" w:rsidRPr="005020DC" w:rsidRDefault="005020DC" w:rsidP="005020DC">
      <w:pPr>
        <w:shd w:val="clear" w:color="auto" w:fill="FFFFFF"/>
        <w:rPr>
          <w:rFonts w:eastAsia="MS Mincho" w:cs="Times New Roman"/>
          <w:bCs/>
          <w:szCs w:val="24"/>
          <w:lang w:val="ru-RU"/>
        </w:rPr>
      </w:pPr>
      <w:r w:rsidRPr="005020DC">
        <w:rPr>
          <w:rFonts w:eastAsia="MS Mincho" w:cs="Times New Roman"/>
          <w:bCs/>
          <w:szCs w:val="24"/>
          <w:lang w:val="ru-RU"/>
        </w:rPr>
        <w:t>Общее регулирование системы образования осуществляется в соответствии с Законом об образовании в Австралии (AET), очередная редакция которого принята в 2013 году</w:t>
      </w:r>
      <w:r w:rsidRPr="005020DC">
        <w:rPr>
          <w:rFonts w:eastAsia="MS Mincho" w:cs="Times New Roman"/>
          <w:bCs/>
          <w:szCs w:val="24"/>
          <w:vertAlign w:val="superscript"/>
          <w:lang w:val="ru-RU"/>
        </w:rPr>
        <w:footnoteReference w:id="30"/>
      </w:r>
      <w:r w:rsidRPr="005020DC">
        <w:rPr>
          <w:rFonts w:eastAsia="MS Mincho" w:cs="Times New Roman"/>
          <w:bCs/>
          <w:szCs w:val="24"/>
          <w:lang w:val="ru-RU"/>
        </w:rPr>
        <w:t>. В законе уделено большое внимание финансированию образования (4 из 9 разделов закона посвящены вопросам финансирования, остальные разделы также так или иначе затрагивают вопросы финансирования). На уровне территорий приняты законодательные акты, большинство из которых описывает распределение полномочий, в том числе в области финансирования образования</w:t>
      </w:r>
      <w:r w:rsidRPr="005020DC">
        <w:rPr>
          <w:rFonts w:eastAsia="MS Mincho" w:cs="Times New Roman"/>
          <w:bCs/>
          <w:szCs w:val="24"/>
          <w:vertAlign w:val="superscript"/>
          <w:lang w:val="ru-RU"/>
        </w:rPr>
        <w:footnoteReference w:id="31"/>
      </w:r>
      <w:r w:rsidRPr="005020DC">
        <w:rPr>
          <w:rFonts w:eastAsia="MS Mincho" w:cs="Times New Roman"/>
          <w:bCs/>
          <w:szCs w:val="24"/>
          <w:lang w:val="ru-RU"/>
        </w:rPr>
        <w:t>.</w:t>
      </w:r>
    </w:p>
    <w:p w14:paraId="3217996D" w14:textId="77777777" w:rsidR="005020DC" w:rsidRPr="005020DC" w:rsidRDefault="005020DC" w:rsidP="005020DC">
      <w:pPr>
        <w:shd w:val="clear" w:color="auto" w:fill="FFFFFF"/>
        <w:rPr>
          <w:rFonts w:eastAsia="MS Mincho" w:cs="Times New Roman"/>
          <w:bCs/>
          <w:szCs w:val="24"/>
          <w:lang w:val="ru-RU"/>
        </w:rPr>
      </w:pPr>
      <w:r w:rsidRPr="005020DC">
        <w:rPr>
          <w:rFonts w:eastAsia="MS Mincho" w:cs="Times New Roman"/>
          <w:bCs/>
          <w:szCs w:val="24"/>
          <w:lang w:val="ru-RU"/>
        </w:rPr>
        <w:t>Примерное содержание школьного образования закреплено в национальном куррикулуме, за разработку и реализацию которого отвечает ACARA. Однако практическая реализация куррикулума на уровне территорий может различаться Актуальная версия куррикулума утверждена агентством в октябре 2012 г.</w:t>
      </w:r>
      <w:r w:rsidRPr="005020DC">
        <w:rPr>
          <w:rFonts w:eastAsia="MS Mincho" w:cs="Times New Roman"/>
          <w:bCs/>
          <w:szCs w:val="24"/>
          <w:vertAlign w:val="superscript"/>
          <w:lang w:val="ru-RU"/>
        </w:rPr>
        <w:footnoteReference w:id="32"/>
      </w:r>
    </w:p>
    <w:p w14:paraId="4E65BEE4" w14:textId="77777777" w:rsidR="005020DC" w:rsidRPr="005020DC" w:rsidRDefault="005020DC" w:rsidP="005020DC">
      <w:pPr>
        <w:shd w:val="clear" w:color="auto" w:fill="FFFFFF"/>
        <w:rPr>
          <w:rFonts w:eastAsia="MS Mincho" w:cs="Times New Roman"/>
          <w:bCs/>
          <w:szCs w:val="24"/>
          <w:lang w:val="ru-RU"/>
        </w:rPr>
      </w:pPr>
      <w:r w:rsidRPr="005020DC">
        <w:rPr>
          <w:rFonts w:eastAsia="MS Mincho" w:cs="Times New Roman"/>
          <w:bCs/>
          <w:szCs w:val="24"/>
          <w:lang w:val="ru-RU"/>
        </w:rPr>
        <w:t>В Австралии можно встретить государственные, независимые и частные школы. Подавляющее большинство учеников посещают государственные учреждения, обучение в которых бесплатно для граждан и постоянных резидентов. Частные школы, как правило, представляют собой закрытые элитные учреждения с высокой платой, или школы-пансионы, нацеленные на прием детей из-за рубежа, для поступления в которые нужно выдержать экзамен. Существуют также так называемые независимые школы – прежде всего, религиозные школы различных конфессий, школы раздельного обучения мальчиков и девочек, а также специализированные школы, принимающие учеников после вступительных испытаний.</w:t>
      </w:r>
    </w:p>
    <w:p w14:paraId="305917EE" w14:textId="77777777" w:rsidR="005020DC" w:rsidRPr="005020DC" w:rsidRDefault="005020DC" w:rsidP="005020DC">
      <w:pPr>
        <w:shd w:val="clear" w:color="auto" w:fill="FFFFFF"/>
        <w:rPr>
          <w:rFonts w:eastAsia="MS Mincho" w:cs="Times New Roman"/>
          <w:bCs/>
          <w:szCs w:val="24"/>
          <w:lang w:val="ru-RU"/>
        </w:rPr>
      </w:pPr>
      <w:r w:rsidRPr="005020DC">
        <w:rPr>
          <w:rFonts w:eastAsia="MS Mincho" w:cs="Times New Roman"/>
          <w:bCs/>
          <w:szCs w:val="24"/>
          <w:lang w:val="ru-RU"/>
        </w:rPr>
        <w:t>Общее количество школ в стране – около 10 000</w:t>
      </w:r>
      <w:r w:rsidRPr="005020DC">
        <w:rPr>
          <w:rFonts w:eastAsia="MS Mincho" w:cs="Times New Roman"/>
          <w:bCs/>
          <w:szCs w:val="24"/>
          <w:vertAlign w:val="superscript"/>
          <w:lang w:val="ru-RU"/>
        </w:rPr>
        <w:footnoteReference w:id="33"/>
      </w:r>
      <w:r w:rsidRPr="005020DC">
        <w:rPr>
          <w:rFonts w:eastAsia="MS Mincho" w:cs="Times New Roman"/>
          <w:bCs/>
          <w:szCs w:val="24"/>
          <w:lang w:val="ru-RU"/>
        </w:rPr>
        <w:t>, в которых обучается примерно 3,3 млн человек</w:t>
      </w:r>
      <w:r w:rsidRPr="005020DC">
        <w:rPr>
          <w:rFonts w:eastAsia="MS Mincho" w:cs="Times New Roman"/>
          <w:bCs/>
          <w:szCs w:val="24"/>
          <w:vertAlign w:val="superscript"/>
          <w:lang w:val="ru-RU"/>
        </w:rPr>
        <w:footnoteReference w:id="34"/>
      </w:r>
      <w:r w:rsidRPr="005020DC">
        <w:rPr>
          <w:rFonts w:eastAsia="MS Mincho" w:cs="Times New Roman"/>
          <w:bCs/>
          <w:szCs w:val="24"/>
          <w:lang w:val="ru-RU"/>
        </w:rPr>
        <w:t>; из них около 66% посещает государственные школы</w:t>
      </w:r>
      <w:r w:rsidRPr="005020DC">
        <w:rPr>
          <w:rFonts w:eastAsia="MS Mincho" w:cs="Times New Roman"/>
          <w:bCs/>
          <w:szCs w:val="24"/>
          <w:vertAlign w:val="superscript"/>
          <w:lang w:val="ru-RU"/>
        </w:rPr>
        <w:footnoteReference w:id="35"/>
      </w:r>
      <w:r w:rsidRPr="005020DC">
        <w:rPr>
          <w:rFonts w:eastAsia="MS Mincho" w:cs="Times New Roman"/>
          <w:bCs/>
          <w:szCs w:val="24"/>
          <w:lang w:val="ru-RU"/>
        </w:rPr>
        <w:t>.</w:t>
      </w:r>
    </w:p>
    <w:p w14:paraId="64F7DCE6" w14:textId="77777777" w:rsidR="005020DC" w:rsidRPr="005020DC" w:rsidRDefault="005020DC" w:rsidP="005020DC">
      <w:pPr>
        <w:shd w:val="clear" w:color="auto" w:fill="FFFFFF"/>
        <w:rPr>
          <w:rFonts w:eastAsia="MS Mincho" w:cs="Times New Roman"/>
          <w:bCs/>
          <w:szCs w:val="24"/>
          <w:lang w:val="ru-RU"/>
        </w:rPr>
      </w:pPr>
      <w:r w:rsidRPr="005020DC">
        <w:rPr>
          <w:rFonts w:eastAsia="MS Mincho" w:cs="Times New Roman"/>
          <w:bCs/>
          <w:szCs w:val="24"/>
          <w:lang w:val="ru-RU"/>
        </w:rPr>
        <w:lastRenderedPageBreak/>
        <w:t>Для австралийской школы характерно особое отношение к одарённым детям. Им разрешено более раннее поступление в учебные заведения, можно даже обогнать сверстников на год, обучаясь по ускоренной программе. Некоторые школы имеют специальные классы усиленной подготовки.</w:t>
      </w:r>
    </w:p>
    <w:p w14:paraId="13E262C9" w14:textId="77777777" w:rsidR="005020DC" w:rsidRPr="005020DC" w:rsidRDefault="005020DC" w:rsidP="005020DC">
      <w:pPr>
        <w:shd w:val="clear" w:color="auto" w:fill="FFFFFF"/>
        <w:rPr>
          <w:rFonts w:eastAsia="MS Mincho" w:cs="Times New Roman"/>
          <w:bCs/>
          <w:szCs w:val="24"/>
          <w:lang w:val="ru-RU"/>
        </w:rPr>
      </w:pPr>
      <w:r w:rsidRPr="005020DC">
        <w:rPr>
          <w:rFonts w:eastAsia="MS Mincho" w:cs="Times New Roman"/>
          <w:b/>
          <w:szCs w:val="24"/>
          <w:lang w:val="ru-RU"/>
        </w:rPr>
        <w:t>Ступени школьного образования</w:t>
      </w:r>
    </w:p>
    <w:p w14:paraId="6EF47CD4" w14:textId="77777777" w:rsidR="005020DC" w:rsidRPr="005020DC" w:rsidRDefault="005020DC" w:rsidP="005020DC">
      <w:pPr>
        <w:shd w:val="clear" w:color="auto" w:fill="FFFFFF"/>
        <w:rPr>
          <w:rFonts w:eastAsia="MS Mincho" w:cs="Times New Roman"/>
          <w:bCs/>
          <w:szCs w:val="24"/>
          <w:lang w:val="ru-RU"/>
        </w:rPr>
      </w:pPr>
      <w:r w:rsidRPr="005020DC">
        <w:rPr>
          <w:rFonts w:eastAsia="MS Mincho" w:cs="Times New Roman"/>
          <w:bCs/>
          <w:szCs w:val="24"/>
          <w:lang w:val="ru-RU"/>
        </w:rPr>
        <w:t>Возраст поступления в школу в разных штатах и территориях Австралии может различаться. Обычно обучение начинается с 5 лет и рассчитано на 12 классов. Формально, можно выделить три ступени школьного образования:</w:t>
      </w:r>
    </w:p>
    <w:p w14:paraId="3465B99E" w14:textId="77777777" w:rsidR="005020DC" w:rsidRPr="005020DC" w:rsidRDefault="005020DC" w:rsidP="00C6227B">
      <w:pPr>
        <w:numPr>
          <w:ilvl w:val="0"/>
          <w:numId w:val="306"/>
        </w:numPr>
        <w:shd w:val="clear" w:color="auto" w:fill="FFFFFF"/>
        <w:jc w:val="left"/>
        <w:rPr>
          <w:rFonts w:eastAsia="Times New Roman" w:cs="Times New Roman"/>
          <w:szCs w:val="24"/>
          <w:lang w:val="ru-RU"/>
        </w:rPr>
      </w:pPr>
      <w:r w:rsidRPr="005020DC">
        <w:rPr>
          <w:rFonts w:eastAsia="Times New Roman" w:cs="Times New Roman"/>
          <w:szCs w:val="24"/>
          <w:lang w:val="ru-RU"/>
        </w:rPr>
        <w:t>начальное образование (1-6/7 классы)</w:t>
      </w:r>
    </w:p>
    <w:p w14:paraId="3D8EABC1" w14:textId="77777777" w:rsidR="005020DC" w:rsidRPr="005020DC" w:rsidRDefault="005020DC" w:rsidP="00C6227B">
      <w:pPr>
        <w:numPr>
          <w:ilvl w:val="0"/>
          <w:numId w:val="306"/>
        </w:numPr>
        <w:shd w:val="clear" w:color="auto" w:fill="FFFFFF"/>
        <w:jc w:val="left"/>
        <w:rPr>
          <w:rFonts w:eastAsia="Times New Roman" w:cs="Times New Roman"/>
          <w:szCs w:val="24"/>
          <w:lang w:val="ru-RU"/>
        </w:rPr>
      </w:pPr>
      <w:r w:rsidRPr="005020DC">
        <w:rPr>
          <w:rFonts w:eastAsia="Times New Roman" w:cs="Times New Roman"/>
          <w:szCs w:val="24"/>
          <w:lang w:val="ru-RU"/>
        </w:rPr>
        <w:t>среднее образование (6/7-10 классы)</w:t>
      </w:r>
    </w:p>
    <w:p w14:paraId="255FDE49" w14:textId="77777777" w:rsidR="005020DC" w:rsidRPr="005020DC" w:rsidRDefault="005020DC" w:rsidP="00C6227B">
      <w:pPr>
        <w:numPr>
          <w:ilvl w:val="0"/>
          <w:numId w:val="306"/>
        </w:numPr>
        <w:shd w:val="clear" w:color="auto" w:fill="FFFFFF"/>
        <w:jc w:val="left"/>
        <w:rPr>
          <w:rFonts w:eastAsia="Times New Roman" w:cs="Times New Roman"/>
          <w:szCs w:val="24"/>
          <w:lang w:val="ru-RU"/>
        </w:rPr>
      </w:pPr>
      <w:r w:rsidRPr="005020DC">
        <w:rPr>
          <w:rFonts w:eastAsia="Times New Roman" w:cs="Times New Roman"/>
          <w:szCs w:val="24"/>
          <w:lang w:val="ru-RU"/>
        </w:rPr>
        <w:t>полное среднее образование (11-12 классы)</w:t>
      </w:r>
    </w:p>
    <w:p w14:paraId="69DF61D2" w14:textId="77777777" w:rsidR="005020DC" w:rsidRPr="005020DC" w:rsidRDefault="005020DC" w:rsidP="005020DC">
      <w:pPr>
        <w:shd w:val="clear" w:color="auto" w:fill="FFFFFF"/>
        <w:rPr>
          <w:rFonts w:eastAsia="MS Mincho" w:cs="Times New Roman"/>
          <w:bCs/>
          <w:szCs w:val="24"/>
          <w:lang w:val="ru-RU"/>
        </w:rPr>
      </w:pPr>
      <w:r w:rsidRPr="005020DC">
        <w:rPr>
          <w:rFonts w:eastAsia="MS Mincho" w:cs="Times New Roman"/>
          <w:bCs/>
          <w:szCs w:val="24"/>
          <w:lang w:val="ru-RU"/>
        </w:rPr>
        <w:t xml:space="preserve">Впрочем, на практике эти ступени зачастую пересекаются. </w:t>
      </w:r>
    </w:p>
    <w:p w14:paraId="39B8A42F" w14:textId="77777777" w:rsidR="005020DC" w:rsidRPr="005020DC" w:rsidRDefault="005020DC" w:rsidP="005020DC">
      <w:pPr>
        <w:shd w:val="clear" w:color="auto" w:fill="FFFFFF"/>
        <w:rPr>
          <w:rFonts w:eastAsia="MS Mincho" w:cs="Times New Roman"/>
          <w:bCs/>
          <w:szCs w:val="24"/>
          <w:lang w:val="ru-RU"/>
        </w:rPr>
      </w:pPr>
      <w:r w:rsidRPr="005020DC">
        <w:rPr>
          <w:rFonts w:eastAsia="MS Mincho" w:cs="Times New Roman"/>
          <w:bCs/>
          <w:szCs w:val="24"/>
          <w:lang w:val="ru-RU"/>
        </w:rPr>
        <w:t>Из-за значительных разночтений в программах разных штатов, возраст первоклассников сильно различается. Поэтому основной образовательной программе, как правило, предшествует подготовительный класс с преобладанием игровых форм обучения и упором на социализацию.</w:t>
      </w:r>
    </w:p>
    <w:p w14:paraId="7B7F7251" w14:textId="77777777" w:rsidR="005020DC" w:rsidRPr="005020DC" w:rsidRDefault="005020DC" w:rsidP="005020DC">
      <w:pPr>
        <w:shd w:val="clear" w:color="auto" w:fill="FFFFFF"/>
        <w:rPr>
          <w:rFonts w:eastAsia="MS Mincho" w:cs="Times New Roman"/>
          <w:bCs/>
          <w:szCs w:val="24"/>
          <w:lang w:val="ru-RU"/>
        </w:rPr>
      </w:pPr>
      <w:r w:rsidRPr="005020DC">
        <w:rPr>
          <w:rFonts w:eastAsia="MS Mincho" w:cs="Times New Roman"/>
          <w:bCs/>
          <w:szCs w:val="24"/>
          <w:lang w:val="ru-RU"/>
        </w:rPr>
        <w:t>Обучение в Австралии в начальной школе состоит в том, что с учениками работают один-два учителя в одном помещении. Базовыми предметами являются английский язык и математика. Предметы общественного цикла на начальной ступени объединены в предмет SOSE – нечто среднее между природоведением и обществознанием. Естественнонаучные предметы входят в единый курс «наука» (Science). Большое значение придаётся изучению искусств (рисование, музыка, театр), физической культуре и спорту. Нередки специальные занятия по отдельным ремеслам (кулинарии, швейному или столярному делу и др.).</w:t>
      </w:r>
    </w:p>
    <w:p w14:paraId="6351860F" w14:textId="77777777" w:rsidR="005020DC" w:rsidRPr="005020DC" w:rsidRDefault="005020DC" w:rsidP="005020DC">
      <w:pPr>
        <w:shd w:val="clear" w:color="auto" w:fill="FFFFFF"/>
        <w:rPr>
          <w:rFonts w:eastAsia="MS Mincho" w:cs="Times New Roman"/>
          <w:bCs/>
          <w:szCs w:val="24"/>
          <w:lang w:val="ru-RU"/>
        </w:rPr>
      </w:pPr>
      <w:r w:rsidRPr="005020DC">
        <w:rPr>
          <w:rFonts w:eastAsia="MS Mincho" w:cs="Times New Roman"/>
          <w:bCs/>
          <w:szCs w:val="24"/>
          <w:lang w:val="ru-RU"/>
        </w:rPr>
        <w:t>Учеников стараются не нагружать домашним заданием: в подготовительных классах оно обычно вовсе не предусмотрено, в 1, 2 и 3 классах не требует более часа в неделю, и даже в 6-7 классах занимает не более 3-4 часов в неделю.</w:t>
      </w:r>
    </w:p>
    <w:p w14:paraId="4990D85F" w14:textId="77777777" w:rsidR="005020DC" w:rsidRPr="005020DC" w:rsidRDefault="005020DC" w:rsidP="005020DC">
      <w:pPr>
        <w:shd w:val="clear" w:color="auto" w:fill="FFFFFF"/>
        <w:rPr>
          <w:rFonts w:eastAsia="MS Mincho" w:cs="Times New Roman"/>
          <w:bCs/>
          <w:szCs w:val="24"/>
          <w:lang w:val="ru-RU"/>
        </w:rPr>
      </w:pPr>
      <w:r w:rsidRPr="005020DC">
        <w:rPr>
          <w:rFonts w:eastAsia="MS Mincho" w:cs="Times New Roman"/>
          <w:bCs/>
          <w:szCs w:val="24"/>
          <w:lang w:val="ru-RU"/>
        </w:rPr>
        <w:lastRenderedPageBreak/>
        <w:t>Переход в старшую школу не предусматривает обязательных экзаменов. Однако некоторые средние школы, предлагающие программы углубленного изучения отдельных предметов</w:t>
      </w:r>
      <w:r w:rsidRPr="005020DC">
        <w:rPr>
          <w:rFonts w:eastAsia="MS Mincho" w:cs="Times New Roman"/>
          <w:bCs/>
          <w:szCs w:val="24"/>
          <w:vertAlign w:val="superscript"/>
          <w:lang w:val="ru-RU"/>
        </w:rPr>
        <w:footnoteReference w:id="36"/>
      </w:r>
      <w:r w:rsidRPr="005020DC">
        <w:rPr>
          <w:rFonts w:eastAsia="MS Mincho" w:cs="Times New Roman"/>
          <w:bCs/>
          <w:szCs w:val="24"/>
          <w:lang w:val="ru-RU"/>
        </w:rPr>
        <w:t>, а также программы для одаренных детей</w:t>
      </w:r>
      <w:r w:rsidRPr="005020DC">
        <w:rPr>
          <w:rFonts w:eastAsia="MS Mincho" w:cs="Times New Roman"/>
          <w:bCs/>
          <w:szCs w:val="24"/>
          <w:vertAlign w:val="superscript"/>
          <w:lang w:val="ru-RU"/>
        </w:rPr>
        <w:footnoteReference w:id="37"/>
      </w:r>
      <w:r w:rsidRPr="005020DC">
        <w:rPr>
          <w:rFonts w:eastAsia="MS Mincho" w:cs="Times New Roman"/>
          <w:bCs/>
          <w:szCs w:val="24"/>
          <w:lang w:val="ru-RU"/>
        </w:rPr>
        <w:t>, проводят входное тестирование.</w:t>
      </w:r>
    </w:p>
    <w:p w14:paraId="54C99611" w14:textId="77777777" w:rsidR="005020DC" w:rsidRPr="005020DC" w:rsidRDefault="005020DC" w:rsidP="005020DC">
      <w:pPr>
        <w:shd w:val="clear" w:color="auto" w:fill="FFFFFF"/>
        <w:rPr>
          <w:rFonts w:eastAsia="MS Mincho" w:cs="Times New Roman"/>
          <w:bCs/>
          <w:szCs w:val="24"/>
          <w:lang w:val="ru-RU"/>
        </w:rPr>
      </w:pPr>
      <w:r w:rsidRPr="005020DC">
        <w:rPr>
          <w:rFonts w:eastAsia="MS Mincho" w:cs="Times New Roman"/>
          <w:bCs/>
          <w:szCs w:val="24"/>
          <w:lang w:val="ru-RU"/>
        </w:rPr>
        <w:t>На данном этапе школьное образование в Австралии подразумевает изучение академических предметов: английского языка, математики, истории, географии, биологии, химии, физики, иностранных языков. Сохраняется также изучение искусств и ремёсел. Однако ученики 8-10 классов могут частично выбирать специализацию, проходя усиленную программу по нескольким основным предметам. Доступен также широкий выбор факультативных дисциплин. Таким образом, обучение в Австралии даёт возможность уже в школе определиться с профессиональным путём.</w:t>
      </w:r>
    </w:p>
    <w:p w14:paraId="548EF70C" w14:textId="77777777" w:rsidR="005020DC" w:rsidRPr="005020DC" w:rsidRDefault="005020DC" w:rsidP="005020DC">
      <w:pPr>
        <w:shd w:val="clear" w:color="auto" w:fill="FFFFFF"/>
        <w:rPr>
          <w:rFonts w:eastAsia="MS Mincho" w:cs="Times New Roman"/>
          <w:bCs/>
          <w:szCs w:val="24"/>
          <w:lang w:val="ru-RU"/>
        </w:rPr>
      </w:pPr>
      <w:r w:rsidRPr="005020DC">
        <w:rPr>
          <w:rFonts w:eastAsia="MS Mincho" w:cs="Times New Roman"/>
          <w:bCs/>
          <w:szCs w:val="24"/>
          <w:lang w:val="ru-RU"/>
        </w:rPr>
        <w:t>Большое значение придаётся дисциплине и поддержанию дружеской атмосферы в коллективе. Подавляющее большинство учебных заведений имеют специфическую школьную форму. Действуют специальные программы, направленные против дискриминации и конфликтов, и стимулирующие взаимопомощь. Нарушение кодекса поведения может привести к серьёзным последствиям, вплоть до исключения из школы.</w:t>
      </w:r>
    </w:p>
    <w:p w14:paraId="0BA85E48" w14:textId="77777777" w:rsidR="005020DC" w:rsidRPr="005020DC" w:rsidRDefault="005020DC" w:rsidP="005020DC">
      <w:pPr>
        <w:shd w:val="clear" w:color="auto" w:fill="FFFFFF"/>
        <w:rPr>
          <w:rFonts w:eastAsia="MS Mincho" w:cs="Times New Roman"/>
          <w:bCs/>
          <w:szCs w:val="24"/>
          <w:lang w:val="ru-RU"/>
        </w:rPr>
      </w:pPr>
      <w:r w:rsidRPr="005020DC">
        <w:rPr>
          <w:rFonts w:eastAsia="MS Mincho" w:cs="Times New Roman"/>
          <w:bCs/>
          <w:szCs w:val="24"/>
          <w:lang w:val="ru-RU"/>
        </w:rPr>
        <w:t>В 11-12 классах происходит разделение учеников не только по специализации, но и по уровню сложности обучения. Образуются группы успешно осваивающих программу и отстающих.</w:t>
      </w:r>
    </w:p>
    <w:p w14:paraId="5535983E" w14:textId="77777777" w:rsidR="005020DC" w:rsidRPr="005020DC" w:rsidRDefault="005020DC" w:rsidP="005020DC">
      <w:pPr>
        <w:shd w:val="clear" w:color="auto" w:fill="FFFFFF"/>
        <w:rPr>
          <w:rFonts w:eastAsia="MS Mincho" w:cs="Times New Roman"/>
          <w:bCs/>
          <w:szCs w:val="24"/>
          <w:lang w:val="ru-RU"/>
        </w:rPr>
      </w:pPr>
      <w:r w:rsidRPr="005020DC">
        <w:rPr>
          <w:rFonts w:eastAsia="MS Mincho" w:cs="Times New Roman"/>
          <w:bCs/>
          <w:szCs w:val="24"/>
          <w:lang w:val="ru-RU"/>
        </w:rPr>
        <w:t>На высшей ступени углублённо изучаются несколько предметов, необходимых для поступления в ВУЗ (экономика, информатика, физика и т.п.). Для тех, кто не планирует продолжать образование, действует программа обучения профессиям и производственных стажировок. Ученики осваивают основы определённой профессии, а порой получают частично оплачиваемую работу.</w:t>
      </w:r>
    </w:p>
    <w:p w14:paraId="041E632F" w14:textId="77777777" w:rsidR="005020DC" w:rsidRPr="005020DC" w:rsidRDefault="005020DC" w:rsidP="005020DC">
      <w:pPr>
        <w:shd w:val="clear" w:color="auto" w:fill="FFFFFF"/>
        <w:rPr>
          <w:rFonts w:eastAsia="MS Mincho" w:cs="Times New Roman"/>
          <w:bCs/>
          <w:szCs w:val="24"/>
          <w:lang w:val="ru-RU"/>
        </w:rPr>
      </w:pPr>
      <w:r w:rsidRPr="005020DC">
        <w:rPr>
          <w:rFonts w:eastAsia="MS Mincho" w:cs="Times New Roman"/>
          <w:bCs/>
          <w:szCs w:val="24"/>
          <w:lang w:val="ru-RU"/>
        </w:rPr>
        <w:t>Старшая ступень обучения насыщена разнообразными тестами успеваемости. Ученики пишут эссе и сочинения, готовят доклады и презентации, а в конце каждого периода обучения их ожидает экзамен. Знания оцениваются по 100-бальной системе и общий балл может сыграть роль при поступлении в ВУЗ. Окончившие старшую ступень получают SSCE и Certificate I-IV, в которых уже отражена полученная специальность.</w:t>
      </w:r>
    </w:p>
    <w:p w14:paraId="1CCFC1B1" w14:textId="77777777" w:rsidR="005020DC" w:rsidRPr="005020DC" w:rsidRDefault="005020DC" w:rsidP="005020DC">
      <w:pPr>
        <w:spacing w:line="276" w:lineRule="auto"/>
        <w:ind w:firstLine="0"/>
        <w:rPr>
          <w:rFonts w:eastAsia="Calibri" w:cs="Times New Roman"/>
          <w:lang w:val="ru-RU"/>
        </w:rPr>
      </w:pPr>
    </w:p>
    <w:p w14:paraId="69465EF1" w14:textId="77777777" w:rsidR="005020DC" w:rsidRPr="005020DC" w:rsidRDefault="005020DC" w:rsidP="005020DC">
      <w:pPr>
        <w:spacing w:after="160" w:line="259" w:lineRule="auto"/>
        <w:ind w:firstLine="0"/>
        <w:jc w:val="left"/>
        <w:rPr>
          <w:rFonts w:eastAsia="Calibri" w:cs="Times New Roman"/>
          <w:lang w:val="ru-RU"/>
        </w:rPr>
      </w:pPr>
      <w:r w:rsidRPr="005020DC">
        <w:rPr>
          <w:rFonts w:eastAsia="Calibri" w:cs="Times New Roman"/>
          <w:lang w:val="ru-RU"/>
        </w:rPr>
        <w:br w:type="page"/>
      </w:r>
    </w:p>
    <w:p w14:paraId="4BB533DE" w14:textId="77777777" w:rsidR="005020DC" w:rsidRPr="005020DC" w:rsidRDefault="005020DC" w:rsidP="005020DC">
      <w:pPr>
        <w:pStyle w:val="3"/>
        <w:rPr>
          <w:lang w:val="ru-RU" w:eastAsia="ru-RU"/>
        </w:rPr>
      </w:pPr>
      <w:bookmarkStart w:id="523" w:name="_Toc435375935"/>
      <w:r w:rsidRPr="005020DC">
        <w:rPr>
          <w:lang w:val="ru-RU" w:eastAsia="ru-RU"/>
        </w:rPr>
        <w:lastRenderedPageBreak/>
        <w:t>2. Общая характеристика системы оценки качества школьного образования</w:t>
      </w:r>
      <w:bookmarkEnd w:id="523"/>
    </w:p>
    <w:p w14:paraId="0193B035" w14:textId="77777777" w:rsidR="005020DC" w:rsidRPr="005020DC" w:rsidRDefault="005020DC" w:rsidP="005020DC">
      <w:pPr>
        <w:rPr>
          <w:rFonts w:eastAsia="MS Mincho" w:cs="Times New Roman"/>
          <w:bCs/>
          <w:szCs w:val="24"/>
          <w:lang w:val="ru-RU"/>
        </w:rPr>
      </w:pPr>
      <w:r w:rsidRPr="005020DC">
        <w:rPr>
          <w:rFonts w:eastAsia="MS Mincho" w:cs="Times New Roman"/>
          <w:bCs/>
          <w:szCs w:val="24"/>
          <w:lang w:val="ru-RU"/>
        </w:rPr>
        <w:t>В независимости от организационной формы, школы обязаны придерживаться образовательного стандарта штата. Поэтому основные изучаемые предметы во всех учреждениях все же одинаковы. С другой стороны, стандарты предоставляют широкий выбор факультативов, так что обучение в Австралии подразумевает наличие творческого подхода к получению знаний.</w:t>
      </w:r>
    </w:p>
    <w:p w14:paraId="19DB8B97" w14:textId="525250DE" w:rsidR="005020DC" w:rsidRPr="005020DC" w:rsidRDefault="005020DC" w:rsidP="005020DC">
      <w:pPr>
        <w:rPr>
          <w:rFonts w:eastAsia="Times New Roman" w:cs="Times New Roman"/>
          <w:szCs w:val="24"/>
          <w:shd w:val="clear" w:color="auto" w:fill="FFFFFF"/>
          <w:lang w:val="ru-RU"/>
        </w:rPr>
      </w:pPr>
      <w:r w:rsidRPr="005020DC">
        <w:rPr>
          <w:rFonts w:eastAsia="Times New Roman" w:cs="Times New Roman"/>
          <w:szCs w:val="24"/>
          <w:shd w:val="clear" w:color="auto" w:fill="FFFFFF"/>
          <w:lang w:val="ru-RU"/>
        </w:rPr>
        <w:t xml:space="preserve">Внутришкольное оценивание в </w:t>
      </w:r>
      <w:r w:rsidR="00D80EDC" w:rsidRPr="005020DC">
        <w:rPr>
          <w:rFonts w:eastAsia="Times New Roman" w:cs="Times New Roman"/>
          <w:szCs w:val="24"/>
          <w:shd w:val="clear" w:color="auto" w:fill="FFFFFF"/>
          <w:lang w:val="ru-RU"/>
        </w:rPr>
        <w:t>Австралии</w:t>
      </w:r>
      <w:r w:rsidRPr="005020DC">
        <w:rPr>
          <w:rFonts w:eastAsia="Times New Roman" w:cs="Times New Roman"/>
          <w:szCs w:val="24"/>
          <w:shd w:val="clear" w:color="auto" w:fill="FFFFFF"/>
          <w:lang w:val="ru-RU"/>
        </w:rPr>
        <w:t xml:space="preserve"> развивается уже на протяжении более чем 30 лет. В штате Квинсленд, где оно было введено в практику школ в 1970-х, внутришкольное оценивание используется как основная модель, даже когда речь идет об экзаменах с высокими ставками</w:t>
      </w:r>
      <w:r w:rsidRPr="005020DC">
        <w:rPr>
          <w:rFonts w:eastAsia="Times New Roman" w:cs="Times New Roman"/>
          <w:szCs w:val="24"/>
          <w:shd w:val="clear" w:color="auto" w:fill="FFFFFF"/>
          <w:vertAlign w:val="superscript"/>
          <w:lang w:val="ru-RU"/>
        </w:rPr>
        <w:footnoteReference w:id="38"/>
      </w:r>
      <w:r w:rsidRPr="005020DC">
        <w:rPr>
          <w:rFonts w:eastAsia="Times New Roman" w:cs="Times New Roman"/>
          <w:szCs w:val="24"/>
          <w:shd w:val="clear" w:color="auto" w:fill="FFFFFF"/>
          <w:lang w:val="ru-RU"/>
        </w:rPr>
        <w:t>.</w:t>
      </w:r>
    </w:p>
    <w:p w14:paraId="1686EB63" w14:textId="77777777" w:rsidR="005020DC" w:rsidRPr="005020DC" w:rsidRDefault="005020DC" w:rsidP="005020DC">
      <w:pPr>
        <w:rPr>
          <w:rFonts w:eastAsia="Times New Roman" w:cs="Times New Roman"/>
          <w:szCs w:val="24"/>
          <w:shd w:val="clear" w:color="auto" w:fill="FFFFFF"/>
          <w:lang w:val="ru-RU"/>
        </w:rPr>
      </w:pPr>
      <w:r w:rsidRPr="005020DC">
        <w:rPr>
          <w:rFonts w:eastAsia="Times New Roman" w:cs="Times New Roman"/>
          <w:szCs w:val="24"/>
          <w:shd w:val="clear" w:color="auto" w:fill="FFFFFF"/>
          <w:lang w:val="ru-RU"/>
        </w:rPr>
        <w:t>В Австралийской столичной территории также используется внутришкольное оценивание (в особенности – на уровне среднего образования)</w:t>
      </w:r>
      <w:r w:rsidRPr="005020DC">
        <w:rPr>
          <w:rFonts w:eastAsia="Times New Roman" w:cs="Times New Roman"/>
          <w:szCs w:val="24"/>
          <w:shd w:val="clear" w:color="auto" w:fill="FFFFFF"/>
          <w:vertAlign w:val="superscript"/>
          <w:lang w:val="ru-RU"/>
        </w:rPr>
        <w:footnoteReference w:id="39"/>
      </w:r>
      <w:r w:rsidRPr="005020DC">
        <w:rPr>
          <w:rFonts w:eastAsia="Times New Roman" w:cs="Times New Roman"/>
          <w:szCs w:val="24"/>
          <w:shd w:val="clear" w:color="auto" w:fill="FFFFFF"/>
          <w:lang w:val="ru-RU"/>
        </w:rPr>
        <w:t>. В других штатах (напр. Новый Южный Уэльс</w:t>
      </w:r>
      <w:r w:rsidRPr="005020DC">
        <w:rPr>
          <w:rFonts w:eastAsia="Times New Roman" w:cs="Times New Roman"/>
          <w:szCs w:val="24"/>
          <w:shd w:val="clear" w:color="auto" w:fill="FFFFFF"/>
          <w:vertAlign w:val="superscript"/>
          <w:lang w:val="ru-RU"/>
        </w:rPr>
        <w:footnoteReference w:id="40"/>
      </w:r>
      <w:r w:rsidRPr="005020DC">
        <w:rPr>
          <w:rFonts w:eastAsia="Times New Roman" w:cs="Times New Roman"/>
          <w:szCs w:val="24"/>
          <w:shd w:val="clear" w:color="auto" w:fill="FFFFFF"/>
          <w:lang w:val="ru-RU"/>
        </w:rPr>
        <w:t>, Виктория</w:t>
      </w:r>
      <w:r w:rsidRPr="005020DC">
        <w:rPr>
          <w:rFonts w:eastAsia="Times New Roman" w:cs="Times New Roman"/>
          <w:szCs w:val="24"/>
          <w:shd w:val="clear" w:color="auto" w:fill="FFFFFF"/>
          <w:vertAlign w:val="superscript"/>
          <w:lang w:val="ru-RU"/>
        </w:rPr>
        <w:footnoteReference w:id="41"/>
      </w:r>
      <w:r w:rsidRPr="005020DC">
        <w:rPr>
          <w:rFonts w:eastAsia="Times New Roman" w:cs="Times New Roman"/>
          <w:szCs w:val="24"/>
          <w:shd w:val="clear" w:color="auto" w:fill="FFFFFF"/>
          <w:lang w:val="ru-RU"/>
        </w:rPr>
        <w:t>) внутришкольное оценивание инкорпорировано в проведение выпускных экзаменов.</w:t>
      </w:r>
    </w:p>
    <w:p w14:paraId="5100F78A" w14:textId="77777777" w:rsidR="005020DC" w:rsidRPr="005020DC" w:rsidRDefault="005020DC" w:rsidP="005020DC">
      <w:pPr>
        <w:rPr>
          <w:rFonts w:eastAsia="Times New Roman" w:cs="Times New Roman"/>
          <w:szCs w:val="24"/>
          <w:shd w:val="clear" w:color="auto" w:fill="FFFFFF"/>
          <w:lang w:val="ru-RU"/>
        </w:rPr>
      </w:pPr>
      <w:r w:rsidRPr="005020DC">
        <w:rPr>
          <w:rFonts w:eastAsia="Times New Roman" w:cs="Times New Roman"/>
          <w:szCs w:val="24"/>
          <w:lang w:val="ru-RU"/>
        </w:rPr>
        <w:t xml:space="preserve">С 1989 года в Австралии начинается новый этап программы оценки уровня образования – оценка на уровне штата. В крупнейшем австралийском штате, Новом Уэльсе, возникла программа ежегодной оценки грамотности и способности к количественному мышлению. Сначала программа применялась к учащимся 3, 5 и 7 классов, а сейчас введена и в 9 классе. Существовали и другие направления оценки: выборочные обследования или оценка по принципу ротации. Так же в 1989 году была применена Теория Тестовых Заданий (Item Response Theory /IRT), так называемая Модель Раша, по оценке базовых умений, грамотности и способности к количественному мышлению. Первоначально модель Раша использовалась как метод анализа полученных данных с возможностью их дальнейшей обработки. IRT помогла австралийским экспертам описать результаты учащихся и донести эти данные до родителей и школ. Были установлены навыки и знания, которые дети в выбранной возрастной категории должны получить, и реальное положение дел. Это стало новой эрой </w:t>
      </w:r>
      <w:r w:rsidRPr="005020DC">
        <w:rPr>
          <w:rFonts w:eastAsia="Times New Roman" w:cs="Times New Roman"/>
          <w:szCs w:val="24"/>
          <w:shd w:val="clear" w:color="auto" w:fill="FFFFFF"/>
          <w:lang w:val="ru-RU"/>
        </w:rPr>
        <w:t>в отчетности: указывались не просто баллы или проценты, а конкретные уровни, по которым учащиеся и школы в целом могли бы сравнивать себя друг с другом.</w:t>
      </w:r>
    </w:p>
    <w:p w14:paraId="2D253EAA" w14:textId="77777777" w:rsidR="005020DC" w:rsidRPr="005020DC" w:rsidRDefault="005020DC" w:rsidP="005020DC">
      <w:pPr>
        <w:rPr>
          <w:rFonts w:eastAsia="Times New Roman" w:cs="Times New Roman"/>
          <w:szCs w:val="24"/>
          <w:shd w:val="clear" w:color="auto" w:fill="FFFFFF"/>
          <w:lang w:val="ru-RU"/>
        </w:rPr>
      </w:pPr>
      <w:r w:rsidRPr="005020DC">
        <w:rPr>
          <w:rFonts w:eastAsia="Times New Roman" w:cs="Times New Roman"/>
          <w:szCs w:val="24"/>
          <w:shd w:val="clear" w:color="auto" w:fill="FFFFFF"/>
          <w:lang w:val="ru-RU"/>
        </w:rPr>
        <w:t xml:space="preserve">Минимальный уровень знаний, позволяющий перейти на другой этап школьного обучения, в 1989 году отличался от стандартов 1975 и 1980 гг. Определение минимального </w:t>
      </w:r>
      <w:r w:rsidRPr="005020DC">
        <w:rPr>
          <w:rFonts w:eastAsia="Times New Roman" w:cs="Times New Roman"/>
          <w:szCs w:val="24"/>
          <w:shd w:val="clear" w:color="auto" w:fill="FFFFFF"/>
          <w:lang w:val="ru-RU"/>
        </w:rPr>
        <w:lastRenderedPageBreak/>
        <w:t>стандарта обсуждается и в настоящее время. На данный момент 10% учащихся не достигают его.</w:t>
      </w:r>
    </w:p>
    <w:p w14:paraId="08E1D388" w14:textId="77777777" w:rsidR="005020DC" w:rsidRPr="005020DC" w:rsidRDefault="005020DC" w:rsidP="005020DC">
      <w:pPr>
        <w:rPr>
          <w:rFonts w:eastAsia="Times New Roman" w:cs="Times New Roman"/>
          <w:szCs w:val="24"/>
          <w:shd w:val="clear" w:color="auto" w:fill="FFFFFF"/>
          <w:lang w:val="ru-RU"/>
        </w:rPr>
      </w:pPr>
      <w:r w:rsidRPr="005020DC">
        <w:rPr>
          <w:rFonts w:eastAsia="Times New Roman" w:cs="Times New Roman"/>
          <w:szCs w:val="24"/>
          <w:shd w:val="clear" w:color="auto" w:fill="FFFFFF"/>
          <w:lang w:val="ru-RU"/>
        </w:rPr>
        <w:t>Несмотря на первоначально враждебное отношение к тестам, уже в конце 80-х годов наметилось принятие программы оценки знаний. Однако, возникали вопросы о затратах, связанных с исследованиями, и соответствии теста учебному плану. К сожалению, вертикальное объективированное сравнение по итогам национальной оценки могло проводиться лишь ограниченно. По каждому году обучения, для учеников 5, 7 классов готовился независимый комплект тестов, который разрабатывался разными экспертами, поэтому уровни компетентности не могли оцениваться по одной шкале.</w:t>
      </w:r>
    </w:p>
    <w:p w14:paraId="5A7CBEBA" w14:textId="77777777" w:rsidR="005020DC" w:rsidRPr="005020DC" w:rsidRDefault="005020DC" w:rsidP="005020DC">
      <w:pPr>
        <w:rPr>
          <w:rFonts w:eastAsia="Times New Roman" w:cs="Times New Roman"/>
          <w:szCs w:val="24"/>
          <w:shd w:val="clear" w:color="auto" w:fill="FFFFFF"/>
          <w:lang w:val="ru-RU"/>
        </w:rPr>
      </w:pPr>
      <w:r w:rsidRPr="005020DC">
        <w:rPr>
          <w:rFonts w:eastAsia="Times New Roman" w:cs="Times New Roman"/>
          <w:szCs w:val="24"/>
          <w:shd w:val="clear" w:color="auto" w:fill="FFFFFF"/>
          <w:lang w:val="ru-RU"/>
        </w:rPr>
        <w:t>Эксперты утверждают, что оценивание уровня знаний учащихся не является самоцелью. Национальная оценка – попытка отобразить эффективность выбранной методики обучения и, при необходимости, внесение в нее коррективов.</w:t>
      </w:r>
    </w:p>
    <w:p w14:paraId="7EADD9DB" w14:textId="77777777" w:rsidR="005020DC" w:rsidRPr="005020DC" w:rsidRDefault="005020DC" w:rsidP="005020DC">
      <w:pPr>
        <w:rPr>
          <w:rFonts w:eastAsia="Times New Roman" w:cs="Times New Roman"/>
          <w:szCs w:val="24"/>
          <w:shd w:val="clear" w:color="auto" w:fill="FFFFFF"/>
          <w:lang w:val="ru-RU"/>
        </w:rPr>
      </w:pPr>
      <w:r w:rsidRPr="005020DC">
        <w:rPr>
          <w:rFonts w:eastAsia="Times New Roman" w:cs="Times New Roman"/>
          <w:szCs w:val="24"/>
          <w:shd w:val="clear" w:color="auto" w:fill="FFFFFF"/>
          <w:lang w:val="ru-RU"/>
        </w:rPr>
        <w:t>Несомненным минусом программы национальной оценки явилось то, что уровень сложности разных тестов и установленные стандарты отличались друг от друга, что исключало сопоставление данных по штатам. Причина кроется в самостоятельной подготовке оценки внутри отдельной территории или штата.</w:t>
      </w:r>
    </w:p>
    <w:p w14:paraId="6E8BA329" w14:textId="77777777" w:rsidR="005020DC" w:rsidRPr="005020DC" w:rsidRDefault="005020DC" w:rsidP="005020DC">
      <w:pPr>
        <w:pStyle w:val="4"/>
        <w:rPr>
          <w:lang w:val="ru-RU" w:eastAsia="ru-RU"/>
        </w:rPr>
      </w:pPr>
      <w:bookmarkStart w:id="524" w:name="_Toc435375936"/>
      <w:r w:rsidRPr="005020DC">
        <w:rPr>
          <w:lang w:val="ru-RU" w:eastAsia="ru-RU"/>
        </w:rPr>
        <w:t>2.1. Нормативно-правовое регулирование</w:t>
      </w:r>
      <w:bookmarkEnd w:id="524"/>
    </w:p>
    <w:p w14:paraId="7DFF5ECA" w14:textId="77777777" w:rsidR="005020DC" w:rsidRPr="005020DC" w:rsidRDefault="005020DC" w:rsidP="005020DC">
      <w:pPr>
        <w:rPr>
          <w:rFonts w:eastAsia="Times New Roman" w:cs="Times New Roman"/>
          <w:szCs w:val="24"/>
          <w:shd w:val="clear" w:color="auto" w:fill="FFFFFF"/>
          <w:lang w:val="ru-RU"/>
        </w:rPr>
      </w:pPr>
      <w:r w:rsidRPr="005020DC">
        <w:rPr>
          <w:rFonts w:eastAsia="Times New Roman" w:cs="Times New Roman"/>
          <w:szCs w:val="24"/>
          <w:shd w:val="clear" w:color="auto" w:fill="FFFFFF"/>
          <w:lang w:val="ru-RU"/>
        </w:rPr>
        <w:t>С правовой точки зрения, национальная система оценки качества школьного образования (</w:t>
      </w:r>
      <w:r w:rsidRPr="005020DC">
        <w:rPr>
          <w:rFonts w:eastAsia="Times New Roman" w:cs="Times New Roman"/>
          <w:szCs w:val="24"/>
          <w:shd w:val="clear" w:color="auto" w:fill="FFFFFF"/>
        </w:rPr>
        <w:t>NQF</w:t>
      </w:r>
      <w:r w:rsidRPr="005020DC">
        <w:rPr>
          <w:rFonts w:eastAsia="Times New Roman" w:cs="Times New Roman"/>
          <w:szCs w:val="24"/>
          <w:shd w:val="clear" w:color="auto" w:fill="FFFFFF"/>
          <w:lang w:val="ru-RU"/>
        </w:rPr>
        <w:t>) базируется на трех основных документах:</w:t>
      </w:r>
    </w:p>
    <w:p w14:paraId="48E4782C" w14:textId="77777777" w:rsidR="005020DC" w:rsidRPr="005020DC" w:rsidRDefault="005020DC" w:rsidP="00C6227B">
      <w:pPr>
        <w:numPr>
          <w:ilvl w:val="0"/>
          <w:numId w:val="307"/>
        </w:numPr>
        <w:spacing w:after="200"/>
        <w:contextualSpacing/>
        <w:jc w:val="left"/>
        <w:rPr>
          <w:rFonts w:eastAsia="Times New Roman" w:cs="Times New Roman"/>
          <w:shd w:val="clear" w:color="auto" w:fill="FFFFFF"/>
        </w:rPr>
      </w:pPr>
      <w:r w:rsidRPr="005020DC">
        <w:rPr>
          <w:rFonts w:eastAsia="Times New Roman" w:cs="Times New Roman"/>
          <w:shd w:val="clear" w:color="auto" w:fill="FFFFFF"/>
        </w:rPr>
        <w:t>Education and Care Services National Law Act 2010;</w:t>
      </w:r>
      <w:r w:rsidRPr="005020DC">
        <w:rPr>
          <w:rFonts w:eastAsia="Times New Roman" w:cs="Times New Roman"/>
          <w:shd w:val="clear" w:color="auto" w:fill="FFFFFF"/>
          <w:vertAlign w:val="superscript"/>
        </w:rPr>
        <w:footnoteReference w:id="42"/>
      </w:r>
    </w:p>
    <w:p w14:paraId="7FE31582" w14:textId="77777777" w:rsidR="005020DC" w:rsidRPr="005020DC" w:rsidRDefault="005020DC" w:rsidP="00C6227B">
      <w:pPr>
        <w:numPr>
          <w:ilvl w:val="0"/>
          <w:numId w:val="307"/>
        </w:numPr>
        <w:spacing w:after="200"/>
        <w:contextualSpacing/>
        <w:jc w:val="left"/>
        <w:rPr>
          <w:rFonts w:eastAsia="Times New Roman" w:cs="Times New Roman"/>
          <w:shd w:val="clear" w:color="auto" w:fill="FFFFFF"/>
        </w:rPr>
      </w:pPr>
      <w:r w:rsidRPr="005020DC">
        <w:rPr>
          <w:rFonts w:eastAsia="Times New Roman" w:cs="Times New Roman"/>
          <w:shd w:val="clear" w:color="auto" w:fill="FFFFFF"/>
        </w:rPr>
        <w:t>Education and Care Services National Regulations;</w:t>
      </w:r>
      <w:r w:rsidRPr="005020DC">
        <w:rPr>
          <w:rFonts w:eastAsia="Times New Roman" w:cs="Times New Roman"/>
          <w:shd w:val="clear" w:color="auto" w:fill="FFFFFF"/>
          <w:vertAlign w:val="superscript"/>
        </w:rPr>
        <w:footnoteReference w:id="43"/>
      </w:r>
    </w:p>
    <w:p w14:paraId="45BD2126" w14:textId="77777777" w:rsidR="005020DC" w:rsidRPr="005020DC" w:rsidRDefault="005020DC" w:rsidP="00C6227B">
      <w:pPr>
        <w:numPr>
          <w:ilvl w:val="0"/>
          <w:numId w:val="307"/>
        </w:numPr>
        <w:spacing w:after="200"/>
        <w:contextualSpacing/>
        <w:jc w:val="left"/>
        <w:rPr>
          <w:rFonts w:eastAsia="Times New Roman" w:cs="Times New Roman"/>
          <w:shd w:val="clear" w:color="auto" w:fill="FFFFFF"/>
        </w:rPr>
      </w:pPr>
      <w:r w:rsidRPr="005020DC">
        <w:rPr>
          <w:rFonts w:eastAsia="Times New Roman" w:cs="Times New Roman"/>
          <w:shd w:val="clear" w:color="auto" w:fill="FFFFFF"/>
        </w:rPr>
        <w:t>The National Quality Standard.</w:t>
      </w:r>
      <w:r w:rsidRPr="005020DC">
        <w:rPr>
          <w:rFonts w:eastAsia="Times New Roman" w:cs="Times New Roman"/>
          <w:shd w:val="clear" w:color="auto" w:fill="FFFFFF"/>
          <w:vertAlign w:val="superscript"/>
        </w:rPr>
        <w:footnoteReference w:id="44"/>
      </w:r>
    </w:p>
    <w:p w14:paraId="03AD91A4" w14:textId="77777777" w:rsidR="005020DC" w:rsidRPr="005020DC" w:rsidRDefault="005020DC" w:rsidP="005020DC">
      <w:pPr>
        <w:rPr>
          <w:rFonts w:eastAsia="Times New Roman" w:cs="Times New Roman"/>
          <w:szCs w:val="24"/>
          <w:shd w:val="clear" w:color="auto" w:fill="FFFFFF"/>
          <w:lang w:val="ru-RU"/>
        </w:rPr>
      </w:pPr>
      <w:r w:rsidRPr="005020DC">
        <w:rPr>
          <w:rFonts w:eastAsia="Times New Roman" w:cs="Times New Roman"/>
          <w:szCs w:val="24"/>
          <w:shd w:val="clear" w:color="auto" w:fill="FFFFFF"/>
          <w:lang w:val="ru-RU"/>
        </w:rPr>
        <w:t>Первый из них закрепляет общие положения о качестве услуг в области образования и уходу за детьми. Второй – приводит перечень показателей качества деятельности образовательных учреждений и учреждений по уходу за детьми, процедуры оценки указанных индикаторов. В документе также закреплена процедура оценки качества и особенности обеспечения качества образования в различных территориях государства.</w:t>
      </w:r>
    </w:p>
    <w:p w14:paraId="34B8E418" w14:textId="77777777" w:rsidR="005020DC" w:rsidRPr="005020DC" w:rsidRDefault="005020DC" w:rsidP="005020DC">
      <w:pPr>
        <w:rPr>
          <w:rFonts w:eastAsia="Times New Roman" w:cs="Times New Roman"/>
          <w:szCs w:val="24"/>
          <w:shd w:val="clear" w:color="auto" w:fill="FFFFFF"/>
          <w:lang w:val="ru-RU"/>
        </w:rPr>
      </w:pPr>
      <w:r w:rsidRPr="005020DC">
        <w:rPr>
          <w:rFonts w:eastAsia="Times New Roman" w:cs="Times New Roman"/>
          <w:szCs w:val="24"/>
          <w:shd w:val="clear" w:color="auto" w:fill="FFFFFF"/>
          <w:lang w:val="ru-RU"/>
        </w:rPr>
        <w:t>Третий документ – фактически являющийся приложением ко второму – фиксирует перечень индикаторов, в соответствии с которыми оценивается деятельность образовательных учреждений.</w:t>
      </w:r>
    </w:p>
    <w:p w14:paraId="34134A4E" w14:textId="77777777" w:rsidR="005020DC" w:rsidRPr="005020DC" w:rsidRDefault="005020DC" w:rsidP="005020DC">
      <w:pPr>
        <w:pStyle w:val="4"/>
        <w:rPr>
          <w:lang w:val="ru-RU" w:eastAsia="ru-RU"/>
        </w:rPr>
      </w:pPr>
      <w:bookmarkStart w:id="525" w:name="_Toc435375937"/>
      <w:r w:rsidRPr="005020DC">
        <w:rPr>
          <w:lang w:val="ru-RU" w:eastAsia="ru-RU"/>
        </w:rPr>
        <w:lastRenderedPageBreak/>
        <w:t>2.2. Институциональный потенциал</w:t>
      </w:r>
      <w:bookmarkEnd w:id="525"/>
    </w:p>
    <w:p w14:paraId="63166727" w14:textId="77777777" w:rsidR="005020DC" w:rsidRPr="005020DC" w:rsidRDefault="005020DC" w:rsidP="005020DC">
      <w:pPr>
        <w:rPr>
          <w:rFonts w:eastAsia="Times New Roman" w:cs="Times New Roman"/>
          <w:szCs w:val="24"/>
          <w:shd w:val="clear" w:color="auto" w:fill="FFFFFF"/>
          <w:lang w:val="ru-RU"/>
        </w:rPr>
      </w:pPr>
      <w:r w:rsidRPr="005020DC">
        <w:rPr>
          <w:rFonts w:eastAsia="Times New Roman" w:cs="Times New Roman"/>
          <w:szCs w:val="24"/>
          <w:shd w:val="clear" w:color="auto" w:fill="FFFFFF"/>
          <w:lang w:val="ru-RU"/>
        </w:rPr>
        <w:t xml:space="preserve">С институциональной точки зрения, NQF базируется, главным образом, на трех структурах: </w:t>
      </w:r>
      <w:r w:rsidRPr="005020DC">
        <w:rPr>
          <w:rFonts w:eastAsia="MS Mincho" w:cs="Times New Roman"/>
          <w:bCs/>
          <w:szCs w:val="24"/>
          <w:lang w:val="ru-RU"/>
        </w:rPr>
        <w:t>ACARA</w:t>
      </w:r>
      <w:r w:rsidRPr="005020DC">
        <w:rPr>
          <w:rFonts w:eastAsia="MS Mincho" w:cs="Times New Roman"/>
          <w:bCs/>
          <w:szCs w:val="24"/>
          <w:vertAlign w:val="superscript"/>
          <w:lang w:val="ru-RU"/>
        </w:rPr>
        <w:footnoteReference w:id="45"/>
      </w:r>
      <w:r w:rsidRPr="005020DC">
        <w:rPr>
          <w:rFonts w:eastAsia="MS Mincho" w:cs="Times New Roman"/>
          <w:bCs/>
          <w:szCs w:val="24"/>
          <w:lang w:val="ru-RU"/>
        </w:rPr>
        <w:t>,</w:t>
      </w:r>
      <w:r w:rsidRPr="005020DC">
        <w:rPr>
          <w:rFonts w:eastAsia="Times New Roman" w:cs="Times New Roman"/>
          <w:szCs w:val="24"/>
          <w:shd w:val="clear" w:color="auto" w:fill="FFFFFF"/>
          <w:lang w:val="ru-RU"/>
        </w:rPr>
        <w:t xml:space="preserve"> ACECQA</w:t>
      </w:r>
      <w:r w:rsidRPr="005020DC">
        <w:rPr>
          <w:rFonts w:eastAsia="Times New Roman" w:cs="Times New Roman"/>
          <w:szCs w:val="24"/>
          <w:shd w:val="clear" w:color="auto" w:fill="FFFFFF"/>
          <w:vertAlign w:val="superscript"/>
          <w:lang w:val="ru-RU"/>
        </w:rPr>
        <w:footnoteReference w:id="46"/>
      </w:r>
      <w:r w:rsidRPr="005020DC">
        <w:rPr>
          <w:rFonts w:eastAsia="Times New Roman" w:cs="Times New Roman"/>
          <w:szCs w:val="24"/>
          <w:shd w:val="clear" w:color="auto" w:fill="FFFFFF"/>
          <w:lang w:val="ru-RU"/>
        </w:rPr>
        <w:t xml:space="preserve"> и </w:t>
      </w:r>
      <w:r w:rsidRPr="005020DC">
        <w:rPr>
          <w:rFonts w:eastAsia="Times New Roman" w:cs="Times New Roman"/>
          <w:szCs w:val="24"/>
          <w:shd w:val="clear" w:color="auto" w:fill="FFFFFF"/>
        </w:rPr>
        <w:t>ACER</w:t>
      </w:r>
      <w:r w:rsidRPr="005020DC">
        <w:rPr>
          <w:rFonts w:eastAsia="Times New Roman" w:cs="Times New Roman"/>
          <w:szCs w:val="24"/>
          <w:shd w:val="clear" w:color="auto" w:fill="FFFFFF"/>
          <w:vertAlign w:val="superscript"/>
          <w:lang w:val="ru-RU"/>
        </w:rPr>
        <w:footnoteReference w:id="47"/>
      </w:r>
      <w:r w:rsidRPr="005020DC">
        <w:rPr>
          <w:rFonts w:eastAsia="Times New Roman" w:cs="Times New Roman"/>
          <w:szCs w:val="24"/>
          <w:shd w:val="clear" w:color="auto" w:fill="FFFFFF"/>
          <w:lang w:val="ru-RU"/>
        </w:rPr>
        <w:t>.</w:t>
      </w:r>
    </w:p>
    <w:p w14:paraId="6D8034AF" w14:textId="77777777" w:rsidR="005020DC" w:rsidRPr="005020DC" w:rsidRDefault="005020DC" w:rsidP="005020DC">
      <w:pPr>
        <w:rPr>
          <w:rFonts w:eastAsia="Times New Roman" w:cs="Times New Roman"/>
          <w:szCs w:val="24"/>
          <w:shd w:val="clear" w:color="auto" w:fill="FFFFFF"/>
          <w:lang w:val="ru-RU"/>
        </w:rPr>
      </w:pPr>
      <w:r w:rsidRPr="005020DC">
        <w:rPr>
          <w:rFonts w:eastAsia="Times New Roman" w:cs="Times New Roman"/>
          <w:szCs w:val="24"/>
          <w:shd w:val="clear" w:color="auto" w:fill="FFFFFF"/>
        </w:rPr>
        <w:t>ACARA</w:t>
      </w:r>
      <w:r w:rsidRPr="005020DC">
        <w:rPr>
          <w:rFonts w:eastAsia="Times New Roman" w:cs="Times New Roman"/>
          <w:szCs w:val="24"/>
          <w:shd w:val="clear" w:color="auto" w:fill="FFFFFF"/>
          <w:lang w:val="ru-RU"/>
        </w:rPr>
        <w:t xml:space="preserve"> (подробнее см. пп. 1 и 4 отчета) ответственно за реализацию национального куррикулума и национальной программы оценивания достижений учащихся – </w:t>
      </w:r>
      <w:r w:rsidRPr="005020DC">
        <w:rPr>
          <w:rFonts w:eastAsia="Times New Roman" w:cs="Times New Roman"/>
          <w:szCs w:val="24"/>
          <w:shd w:val="clear" w:color="auto" w:fill="FFFFFF"/>
        </w:rPr>
        <w:t>NAPLAN</w:t>
      </w:r>
      <w:r w:rsidRPr="005020DC">
        <w:rPr>
          <w:rFonts w:eastAsia="Times New Roman" w:cs="Times New Roman"/>
          <w:szCs w:val="24"/>
          <w:shd w:val="clear" w:color="auto" w:fill="FFFFFF"/>
          <w:lang w:val="ru-RU"/>
        </w:rPr>
        <w:t>,</w:t>
      </w:r>
    </w:p>
    <w:p w14:paraId="6A71FE87" w14:textId="77777777" w:rsidR="005020DC" w:rsidRPr="005020DC" w:rsidRDefault="005020DC" w:rsidP="005020DC">
      <w:pPr>
        <w:rPr>
          <w:rFonts w:eastAsia="Calibri" w:cs="Times New Roman"/>
          <w:lang w:val="ru-RU"/>
        </w:rPr>
      </w:pPr>
      <w:r w:rsidRPr="005020DC">
        <w:rPr>
          <w:rFonts w:eastAsia="Times New Roman" w:cs="Times New Roman"/>
          <w:szCs w:val="24"/>
          <w:shd w:val="clear" w:color="auto" w:fill="FFFFFF"/>
        </w:rPr>
        <w:t>ACECQA</w:t>
      </w:r>
      <w:r w:rsidRPr="005020DC">
        <w:rPr>
          <w:rFonts w:eastAsia="Times New Roman" w:cs="Times New Roman"/>
          <w:szCs w:val="24"/>
          <w:shd w:val="clear" w:color="auto" w:fill="FFFFFF"/>
          <w:lang w:val="ru-RU"/>
        </w:rPr>
        <w:t xml:space="preserve"> является агентством, ответственным за мониторинг соответствия деятельности учреждений индикаторам качества, установленным </w:t>
      </w:r>
      <w:r w:rsidRPr="005020DC">
        <w:rPr>
          <w:rFonts w:eastAsia="Times New Roman" w:cs="Times New Roman"/>
          <w:szCs w:val="24"/>
          <w:shd w:val="clear" w:color="auto" w:fill="FFFFFF"/>
        </w:rPr>
        <w:t>NQF</w:t>
      </w:r>
      <w:r w:rsidRPr="005020DC">
        <w:rPr>
          <w:rFonts w:eastAsia="Times New Roman" w:cs="Times New Roman"/>
          <w:szCs w:val="24"/>
          <w:shd w:val="clear" w:color="auto" w:fill="FFFFFF"/>
          <w:lang w:val="ru-RU"/>
        </w:rPr>
        <w:t xml:space="preserve">. Соответственно, деятельность включает работу, прежде всего, с органами управления образования на уровне штатов и территорий, целью которой является повышение квалификации и консалтинг в области оценки деятельности учреждений индикаторам, установленным </w:t>
      </w:r>
      <w:r w:rsidRPr="005020DC">
        <w:rPr>
          <w:rFonts w:eastAsia="Times New Roman" w:cs="Times New Roman"/>
          <w:szCs w:val="24"/>
          <w:shd w:val="clear" w:color="auto" w:fill="FFFFFF"/>
        </w:rPr>
        <w:t>NQF</w:t>
      </w:r>
      <w:r w:rsidRPr="005020DC">
        <w:rPr>
          <w:rFonts w:eastAsia="Times New Roman" w:cs="Times New Roman"/>
          <w:szCs w:val="24"/>
          <w:shd w:val="clear" w:color="auto" w:fill="FFFFFF"/>
          <w:lang w:val="ru-RU"/>
        </w:rPr>
        <w:t>.</w:t>
      </w:r>
    </w:p>
    <w:p w14:paraId="323E830B" w14:textId="77777777" w:rsidR="005020DC" w:rsidRPr="005020DC" w:rsidRDefault="005020DC" w:rsidP="005020DC">
      <w:pPr>
        <w:rPr>
          <w:rFonts w:eastAsia="Calibri" w:cs="Times New Roman"/>
          <w:lang w:val="ru-RU"/>
        </w:rPr>
      </w:pPr>
      <w:r w:rsidRPr="005020DC">
        <w:rPr>
          <w:rFonts w:eastAsia="Calibri" w:cs="Times New Roman"/>
          <w:lang w:val="ru-RU"/>
        </w:rPr>
        <w:t xml:space="preserve">ACER является ведущим разработчиком продуктов и поставщиком услуг в области оценки образовательных достижений учащихся. Фактически, за последнее десятилетие </w:t>
      </w:r>
      <w:r w:rsidRPr="005020DC">
        <w:rPr>
          <w:rFonts w:eastAsia="Calibri" w:cs="Times New Roman"/>
        </w:rPr>
        <w:t>ACER</w:t>
      </w:r>
      <w:r w:rsidRPr="005020DC">
        <w:rPr>
          <w:rFonts w:eastAsia="Calibri" w:cs="Times New Roman"/>
          <w:lang w:val="ru-RU"/>
        </w:rPr>
        <w:t xml:space="preserve"> стало ведущим агентством Тихоокеанского региона, предоставляющим услуги органам управления образованием, образовательным учреждениям и корпоративному сектору. Образовательным учреждениям ACER предоставляет продукты и услуги в области тестирования, тестологии и психометрики, потребителями которых чаще всего является администрация школ, а также консалтинговые услуги и услуги в области интерпретации результатов мониторингов.</w:t>
      </w:r>
    </w:p>
    <w:p w14:paraId="23361C75" w14:textId="77777777" w:rsidR="005020DC" w:rsidRPr="005020DC" w:rsidRDefault="005020DC" w:rsidP="005020DC">
      <w:pPr>
        <w:rPr>
          <w:rFonts w:eastAsia="Calibri" w:cs="Times New Roman"/>
          <w:lang w:val="ru-RU"/>
        </w:rPr>
      </w:pPr>
      <w:r w:rsidRPr="005020DC">
        <w:rPr>
          <w:rFonts w:eastAsia="Calibri" w:cs="Times New Roman"/>
          <w:lang w:val="ru-RU"/>
        </w:rPr>
        <w:t>На национальном уровне наиболее значимой функцией ACER является, пожалуй, разработка теста STAT (подробнее см. раздел 4 настоящего отчета).</w:t>
      </w:r>
    </w:p>
    <w:p w14:paraId="6DEE77B6" w14:textId="77777777" w:rsidR="005020DC" w:rsidRPr="005020DC" w:rsidRDefault="005020DC" w:rsidP="005020DC">
      <w:pPr>
        <w:pStyle w:val="4"/>
        <w:rPr>
          <w:lang w:val="ru-RU" w:eastAsia="ru-RU"/>
        </w:rPr>
      </w:pPr>
      <w:bookmarkStart w:id="526" w:name="_Toc435375938"/>
      <w:r w:rsidRPr="005020DC">
        <w:rPr>
          <w:lang w:val="ru-RU" w:eastAsia="ru-RU"/>
        </w:rPr>
        <w:t>2.3. Кадровый потенциал</w:t>
      </w:r>
      <w:bookmarkEnd w:id="526"/>
    </w:p>
    <w:p w14:paraId="70737EB2" w14:textId="77777777" w:rsidR="005020DC" w:rsidRPr="005020DC" w:rsidRDefault="005020DC" w:rsidP="005020DC">
      <w:pPr>
        <w:ind w:firstLine="720"/>
        <w:rPr>
          <w:rFonts w:eastAsia="Calibri" w:cs="Times New Roman"/>
          <w:lang w:val="ru-RU"/>
        </w:rPr>
      </w:pPr>
      <w:r w:rsidRPr="005020DC">
        <w:rPr>
          <w:rFonts w:eastAsia="Calibri" w:cs="Times New Roman"/>
          <w:lang w:val="ru-RU"/>
        </w:rPr>
        <w:t>Согласно последним публикациям ACECQA, в стране неуклонно растет количество учреждений, охваченных системой NQF. Из 15 000 тысяч учреждений, предоставляющих услуги в области образования и ухода за детьми, охваченных системой NQF, к августу 2015 г. 66% прошли оценивание со стороны ACECQA. При этом, результаты 63% прошедших оценивание учреждений были признаны удовлетворительными. Это, в частности, означает, что весь преподавательский и административный персонал данных учреждений работает в соответствии с индикаторами, установленными NQF</w:t>
      </w:r>
      <w:r w:rsidRPr="005020DC">
        <w:rPr>
          <w:rFonts w:eastAsia="Calibri" w:cs="Times New Roman"/>
          <w:vertAlign w:val="superscript"/>
          <w:lang w:val="ru-RU"/>
        </w:rPr>
        <w:footnoteReference w:id="48"/>
      </w:r>
      <w:r w:rsidRPr="005020DC">
        <w:rPr>
          <w:rFonts w:eastAsia="Calibri" w:cs="Times New Roman"/>
          <w:lang w:val="ru-RU"/>
        </w:rPr>
        <w:t>.</w:t>
      </w:r>
    </w:p>
    <w:p w14:paraId="19D05CFD" w14:textId="77777777" w:rsidR="005020DC" w:rsidRPr="005020DC" w:rsidRDefault="005020DC" w:rsidP="005020DC">
      <w:pPr>
        <w:ind w:firstLine="720"/>
        <w:rPr>
          <w:rFonts w:eastAsia="Calibri" w:cs="Times New Roman"/>
          <w:lang w:val="ru-RU"/>
        </w:rPr>
      </w:pPr>
      <w:r w:rsidRPr="005020DC">
        <w:rPr>
          <w:rFonts w:eastAsia="Calibri" w:cs="Times New Roman"/>
          <w:lang w:val="ru-RU"/>
        </w:rPr>
        <w:lastRenderedPageBreak/>
        <w:t xml:space="preserve">Свои услуги по повышению квалификации педагогов в области оценки образовательных достижений предоставляют и другие услуги, однако они в существенно меньшей степени коррелируют с </w:t>
      </w:r>
      <w:r w:rsidRPr="005020DC">
        <w:rPr>
          <w:rFonts w:eastAsia="Calibri" w:cs="Times New Roman"/>
        </w:rPr>
        <w:t>NQF</w:t>
      </w:r>
      <w:r w:rsidRPr="005020DC">
        <w:rPr>
          <w:rFonts w:eastAsia="Calibri" w:cs="Times New Roman"/>
          <w:lang w:val="ru-RU"/>
        </w:rPr>
        <w:t>, и в контексте данного раздела отчета предоставляют весьма ограниченный интерес.</w:t>
      </w:r>
    </w:p>
    <w:p w14:paraId="3A91DB38" w14:textId="7B38593F" w:rsidR="005020DC" w:rsidRPr="005020DC" w:rsidRDefault="005020DC" w:rsidP="001D4F74">
      <w:pPr>
        <w:ind w:firstLine="720"/>
        <w:rPr>
          <w:rFonts w:eastAsia="Calibri" w:cs="Times New Roman"/>
          <w:lang w:val="ru-RU"/>
        </w:rPr>
      </w:pPr>
      <w:r w:rsidRPr="005020DC">
        <w:rPr>
          <w:rFonts w:eastAsia="Calibri" w:cs="Times New Roman"/>
          <w:lang w:val="ru-RU"/>
        </w:rPr>
        <w:t xml:space="preserve">Заметную роль в подготовке специалистов в области оценки качества образования, тестологов и психометриков, играют многие образовательные центры страны. Некоторые из них (например, </w:t>
      </w:r>
      <w:r w:rsidRPr="005020DC">
        <w:rPr>
          <w:rFonts w:eastAsia="Calibri" w:cs="Times New Roman"/>
        </w:rPr>
        <w:t>University</w:t>
      </w:r>
      <w:r w:rsidRPr="005020DC">
        <w:rPr>
          <w:rFonts w:eastAsia="Calibri" w:cs="Times New Roman"/>
          <w:lang w:val="ru-RU"/>
        </w:rPr>
        <w:t xml:space="preserve"> </w:t>
      </w:r>
      <w:r w:rsidRPr="005020DC">
        <w:rPr>
          <w:rFonts w:eastAsia="Calibri" w:cs="Times New Roman"/>
        </w:rPr>
        <w:t>of</w:t>
      </w:r>
      <w:r w:rsidRPr="005020DC">
        <w:rPr>
          <w:rFonts w:eastAsia="Calibri" w:cs="Times New Roman"/>
          <w:lang w:val="ru-RU"/>
        </w:rPr>
        <w:t xml:space="preserve"> </w:t>
      </w:r>
      <w:r w:rsidRPr="005020DC">
        <w:rPr>
          <w:rFonts w:eastAsia="Calibri" w:cs="Times New Roman"/>
        </w:rPr>
        <w:t>West</w:t>
      </w:r>
      <w:r w:rsidRPr="005020DC">
        <w:rPr>
          <w:rFonts w:eastAsia="Calibri" w:cs="Times New Roman"/>
          <w:lang w:val="ru-RU"/>
        </w:rPr>
        <w:t xml:space="preserve"> </w:t>
      </w:r>
      <w:r w:rsidRPr="005020DC">
        <w:rPr>
          <w:rFonts w:eastAsia="Calibri" w:cs="Times New Roman"/>
        </w:rPr>
        <w:t>Australia</w:t>
      </w:r>
      <w:r w:rsidRPr="005020DC">
        <w:rPr>
          <w:rFonts w:eastAsia="Calibri" w:cs="Times New Roman"/>
          <w:lang w:val="ru-RU"/>
        </w:rPr>
        <w:t xml:space="preserve">) предлагает магистерские программы, разработанные совместно с бизнес-структурами, работающими в данной области (в случае с </w:t>
      </w:r>
      <w:r w:rsidRPr="005020DC">
        <w:rPr>
          <w:rFonts w:eastAsia="Calibri" w:cs="Times New Roman"/>
        </w:rPr>
        <w:t>UWA</w:t>
      </w:r>
      <w:r w:rsidRPr="005020DC">
        <w:rPr>
          <w:rFonts w:eastAsia="Calibri" w:cs="Times New Roman"/>
          <w:lang w:val="ru-RU"/>
        </w:rPr>
        <w:t xml:space="preserve"> таким партнером является </w:t>
      </w:r>
      <w:r w:rsidRPr="005020DC">
        <w:rPr>
          <w:rFonts w:eastAsia="Calibri" w:cs="Times New Roman"/>
        </w:rPr>
        <w:t>Pearson</w:t>
      </w:r>
      <w:r w:rsidRPr="005020DC">
        <w:rPr>
          <w:rFonts w:eastAsia="Calibri" w:cs="Times New Roman"/>
          <w:lang w:val="ru-RU"/>
        </w:rPr>
        <w:t xml:space="preserve"> </w:t>
      </w:r>
      <w:r w:rsidRPr="005020DC">
        <w:rPr>
          <w:rFonts w:eastAsia="Calibri" w:cs="Times New Roman"/>
        </w:rPr>
        <w:t>Assessment</w:t>
      </w:r>
      <w:r w:rsidRPr="005020DC">
        <w:rPr>
          <w:rFonts w:eastAsia="Calibri" w:cs="Times New Roman"/>
          <w:lang w:val="ru-RU"/>
        </w:rPr>
        <w:t xml:space="preserve">). Важное значение для развития кадрового потенциала имеет деятельность Психометрического института при </w:t>
      </w:r>
      <w:r w:rsidRPr="005020DC">
        <w:rPr>
          <w:rFonts w:eastAsia="Calibri" w:cs="Times New Roman"/>
        </w:rPr>
        <w:t>ACER</w:t>
      </w:r>
      <w:r w:rsidRPr="005020DC">
        <w:rPr>
          <w:rFonts w:eastAsia="Calibri" w:cs="Times New Roman"/>
          <w:lang w:val="ru-RU"/>
        </w:rPr>
        <w:t xml:space="preserve">. Институт не является высшим учебным заведением в классическом смысле, и </w:t>
      </w:r>
      <w:proofErr w:type="gramStart"/>
      <w:r w:rsidRPr="005020DC">
        <w:rPr>
          <w:rFonts w:eastAsia="Calibri" w:cs="Times New Roman"/>
          <w:lang w:val="ru-RU"/>
        </w:rPr>
        <w:t>предоставляет в основном контрактую</w:t>
      </w:r>
      <w:proofErr w:type="gramEnd"/>
      <w:r w:rsidRPr="005020DC">
        <w:rPr>
          <w:rFonts w:eastAsia="Calibri" w:cs="Times New Roman"/>
          <w:lang w:val="ru-RU"/>
        </w:rPr>
        <w:t xml:space="preserve"> краткосрочную подго</w:t>
      </w:r>
      <w:r w:rsidR="001D4F74">
        <w:rPr>
          <w:rFonts w:eastAsia="Calibri" w:cs="Times New Roman"/>
          <w:lang w:val="ru-RU"/>
        </w:rPr>
        <w:t>товку и повышение квалификации.</w:t>
      </w:r>
    </w:p>
    <w:p w14:paraId="0893B5BC" w14:textId="77777777" w:rsidR="005020DC" w:rsidRPr="005020DC" w:rsidRDefault="005020DC" w:rsidP="005020DC">
      <w:pPr>
        <w:pStyle w:val="3"/>
        <w:rPr>
          <w:lang w:val="ru-RU" w:eastAsia="ru-RU"/>
        </w:rPr>
      </w:pPr>
      <w:bookmarkStart w:id="527" w:name="_Toc435375939"/>
      <w:r w:rsidRPr="005020DC">
        <w:rPr>
          <w:lang w:val="ru-RU" w:eastAsia="ru-RU"/>
        </w:rPr>
        <w:t>3. Мониторинговые исследования</w:t>
      </w:r>
      <w:bookmarkEnd w:id="527"/>
    </w:p>
    <w:p w14:paraId="25AF9E3A" w14:textId="77777777" w:rsidR="005020DC" w:rsidRPr="005020DC" w:rsidRDefault="005020DC" w:rsidP="005020DC">
      <w:pPr>
        <w:pStyle w:val="4"/>
        <w:rPr>
          <w:lang w:val="ru-RU" w:eastAsia="ru-RU"/>
        </w:rPr>
      </w:pPr>
      <w:bookmarkStart w:id="528" w:name="_Toc435375940"/>
      <w:r w:rsidRPr="005020DC">
        <w:rPr>
          <w:lang w:val="ru-RU" w:eastAsia="ru-RU"/>
        </w:rPr>
        <w:t>3.1. Международные сравнительные исследования качества образования</w:t>
      </w:r>
      <w:bookmarkEnd w:id="528"/>
    </w:p>
    <w:p w14:paraId="5D55E1FF" w14:textId="77777777" w:rsidR="005020DC" w:rsidRPr="005020DC" w:rsidRDefault="005020DC" w:rsidP="005020DC">
      <w:pPr>
        <w:autoSpaceDE w:val="0"/>
        <w:autoSpaceDN w:val="0"/>
        <w:adjustRightInd w:val="0"/>
        <w:spacing w:line="276" w:lineRule="auto"/>
        <w:rPr>
          <w:rFonts w:eastAsia="MS Mincho" w:cs="Times New Roman"/>
          <w:szCs w:val="24"/>
          <w:lang w:val="ru-RU"/>
        </w:rPr>
      </w:pPr>
    </w:p>
    <w:p w14:paraId="42CBE60D" w14:textId="77777777" w:rsidR="005020DC" w:rsidRPr="005020DC" w:rsidRDefault="005020DC" w:rsidP="005020DC">
      <w:pPr>
        <w:autoSpaceDE w:val="0"/>
        <w:autoSpaceDN w:val="0"/>
        <w:adjustRightInd w:val="0"/>
        <w:rPr>
          <w:rFonts w:eastAsia="MS Mincho" w:cs="Times New Roman"/>
          <w:szCs w:val="24"/>
          <w:lang w:val="ru-RU"/>
        </w:rPr>
      </w:pPr>
      <w:r w:rsidRPr="005020DC">
        <w:rPr>
          <w:rFonts w:eastAsia="MS Mincho" w:cs="Times New Roman"/>
          <w:szCs w:val="24"/>
          <w:lang w:val="ru-RU"/>
        </w:rPr>
        <w:t xml:space="preserve">Австралия участвует в крупнейших мировых международных мониторинговых исследованиях, включая PISA, TIMSS и </w:t>
      </w:r>
      <w:r w:rsidRPr="005020DC">
        <w:rPr>
          <w:rFonts w:eastAsia="MS Mincho" w:cs="Times New Roman"/>
          <w:szCs w:val="24"/>
        </w:rPr>
        <w:t>PIRLS</w:t>
      </w:r>
      <w:r w:rsidRPr="005020DC">
        <w:rPr>
          <w:rFonts w:eastAsia="MS Mincho" w:cs="Times New Roman"/>
          <w:szCs w:val="24"/>
          <w:lang w:val="ru-RU"/>
        </w:rPr>
        <w:t xml:space="preserve">. Основные функции по координации мониторингов и публикации их результатов осуществляет </w:t>
      </w:r>
      <w:r w:rsidRPr="005020DC">
        <w:rPr>
          <w:rFonts w:eastAsia="MS Mincho" w:cs="Times New Roman"/>
          <w:szCs w:val="24"/>
        </w:rPr>
        <w:t>ACER</w:t>
      </w:r>
      <w:r w:rsidRPr="005020DC">
        <w:rPr>
          <w:rFonts w:eastAsia="MS Mincho" w:cs="Times New Roman"/>
          <w:szCs w:val="24"/>
          <w:lang w:val="ru-RU"/>
        </w:rPr>
        <w:t>.</w:t>
      </w:r>
    </w:p>
    <w:p w14:paraId="23456893" w14:textId="77777777" w:rsidR="005020DC" w:rsidRPr="005020DC" w:rsidRDefault="005020DC" w:rsidP="005020DC">
      <w:pPr>
        <w:autoSpaceDE w:val="0"/>
        <w:autoSpaceDN w:val="0"/>
        <w:adjustRightInd w:val="0"/>
        <w:rPr>
          <w:rFonts w:eastAsia="MS Mincho" w:cs="Times New Roman"/>
          <w:szCs w:val="24"/>
          <w:lang w:val="ru-RU"/>
        </w:rPr>
      </w:pPr>
      <w:r w:rsidRPr="005020DC">
        <w:rPr>
          <w:rFonts w:eastAsia="MS Mincho" w:cs="Times New Roman"/>
          <w:szCs w:val="24"/>
          <w:lang w:val="ru-RU"/>
        </w:rPr>
        <w:t xml:space="preserve">Международные мониторинги являются составной частью Национальной программы оценки в области образования. Результаты международных мониторингов, наряду с данными национального оценивания </w:t>
      </w:r>
      <w:r w:rsidRPr="005020DC">
        <w:rPr>
          <w:rFonts w:eastAsia="MS Mincho" w:cs="Times New Roman"/>
          <w:szCs w:val="24"/>
        </w:rPr>
        <w:t>NAPLAN</w:t>
      </w:r>
      <w:r w:rsidRPr="005020DC">
        <w:rPr>
          <w:rFonts w:eastAsia="MS Mincho" w:cs="Times New Roman"/>
          <w:szCs w:val="24"/>
          <w:lang w:val="ru-RU"/>
        </w:rPr>
        <w:t>, используются для мониторинга прогресса страны по достижению Образовательных целей для молодых австралийцев (Educational Goals for Young Australians) – национальной программы, задачей которой является предоставление равного доступа к качественному образованию.</w:t>
      </w:r>
    </w:p>
    <w:p w14:paraId="38C99FCD" w14:textId="77777777" w:rsidR="005020DC" w:rsidRPr="005020DC" w:rsidRDefault="005020DC" w:rsidP="005020DC">
      <w:pPr>
        <w:keepNext/>
        <w:ind w:firstLine="0"/>
        <w:jc w:val="center"/>
        <w:rPr>
          <w:rFonts w:eastAsia="MS Mincho" w:cs="Times New Roman"/>
          <w:b/>
          <w:i/>
          <w:szCs w:val="24"/>
        </w:rPr>
      </w:pPr>
      <w:r w:rsidRPr="005020DC">
        <w:rPr>
          <w:rFonts w:eastAsia="MS Mincho" w:cs="Times New Roman"/>
          <w:b/>
          <w:i/>
          <w:szCs w:val="24"/>
        </w:rPr>
        <w:t>Programme for International Student Assessment (PISA)</w:t>
      </w:r>
    </w:p>
    <w:p w14:paraId="2A04517E" w14:textId="77777777" w:rsidR="005020DC" w:rsidRPr="005020DC" w:rsidRDefault="005020DC" w:rsidP="005020DC">
      <w:pPr>
        <w:autoSpaceDE w:val="0"/>
        <w:autoSpaceDN w:val="0"/>
        <w:adjustRightInd w:val="0"/>
        <w:rPr>
          <w:rFonts w:eastAsia="MS Mincho" w:cs="Times New Roman"/>
          <w:szCs w:val="24"/>
          <w:lang w:val="ru-RU"/>
        </w:rPr>
      </w:pPr>
      <w:r w:rsidRPr="005020DC">
        <w:rPr>
          <w:rFonts w:eastAsia="MS Mincho" w:cs="Times New Roman"/>
          <w:szCs w:val="24"/>
          <w:lang w:val="ru-RU"/>
        </w:rPr>
        <w:t>Годы участия Австралии в мониторинге: 2015, 2012, 2009, 2006, 2003, 2000</w:t>
      </w:r>
    </w:p>
    <w:p w14:paraId="02B71656" w14:textId="77777777" w:rsidR="005020DC" w:rsidRPr="005020DC" w:rsidRDefault="005020DC" w:rsidP="005020DC">
      <w:pPr>
        <w:autoSpaceDE w:val="0"/>
        <w:autoSpaceDN w:val="0"/>
        <w:adjustRightInd w:val="0"/>
        <w:ind w:firstLine="0"/>
        <w:rPr>
          <w:rFonts w:eastAsia="MS Mincho" w:cs="Times New Roman"/>
          <w:szCs w:val="24"/>
          <w:lang w:val="ru-RU"/>
        </w:rPr>
      </w:pPr>
      <w:r w:rsidRPr="005020DC">
        <w:rPr>
          <w:rFonts w:eastAsia="MS Mincho" w:cs="Times New Roman"/>
          <w:szCs w:val="24"/>
          <w:lang w:val="ru-RU"/>
        </w:rPr>
        <w:t xml:space="preserve">Таблица 1. Динамика показателей участия страны в мониторинге </w:t>
      </w:r>
      <w:r w:rsidRPr="005020DC">
        <w:rPr>
          <w:rFonts w:eastAsia="MS Mincho" w:cs="Times New Roman"/>
          <w:szCs w:val="24"/>
        </w:rPr>
        <w:t>PISA</w:t>
      </w:r>
      <w:r w:rsidRPr="005020DC">
        <w:rPr>
          <w:rFonts w:eastAsia="MS Mincho" w:cs="Times New Roman"/>
          <w:szCs w:val="24"/>
          <w:lang w:val="ru-RU"/>
        </w:rPr>
        <w:t>.</w:t>
      </w:r>
    </w:p>
    <w:tbl>
      <w:tblPr>
        <w:tblStyle w:val="290"/>
        <w:tblW w:w="0" w:type="auto"/>
        <w:tblLayout w:type="fixed"/>
        <w:tblLook w:val="04A0" w:firstRow="1" w:lastRow="0" w:firstColumn="1" w:lastColumn="0" w:noHBand="0" w:noVBand="1"/>
      </w:tblPr>
      <w:tblGrid>
        <w:gridCol w:w="1673"/>
        <w:gridCol w:w="653"/>
        <w:gridCol w:w="617"/>
        <w:gridCol w:w="709"/>
        <w:gridCol w:w="706"/>
        <w:gridCol w:w="706"/>
        <w:gridCol w:w="1154"/>
        <w:gridCol w:w="616"/>
        <w:gridCol w:w="724"/>
        <w:gridCol w:w="626"/>
        <w:gridCol w:w="626"/>
        <w:gridCol w:w="626"/>
      </w:tblGrid>
      <w:tr w:rsidR="005020DC" w:rsidRPr="00853034" w14:paraId="5578D436" w14:textId="77777777" w:rsidTr="005020DC">
        <w:tc>
          <w:tcPr>
            <w:tcW w:w="1673" w:type="dxa"/>
            <w:vMerge w:val="restart"/>
          </w:tcPr>
          <w:p w14:paraId="44E08043" w14:textId="77777777" w:rsidR="005020DC" w:rsidRPr="005020DC" w:rsidRDefault="005020DC" w:rsidP="005020DC">
            <w:pPr>
              <w:autoSpaceDE w:val="0"/>
              <w:autoSpaceDN w:val="0"/>
              <w:adjustRightInd w:val="0"/>
              <w:spacing w:line="276" w:lineRule="auto"/>
              <w:ind w:firstLine="0"/>
              <w:rPr>
                <w:rFonts w:eastAsia="Times New Roman"/>
                <w:sz w:val="20"/>
                <w:lang w:val="ru-RU"/>
              </w:rPr>
            </w:pPr>
          </w:p>
        </w:tc>
        <w:tc>
          <w:tcPr>
            <w:tcW w:w="4545" w:type="dxa"/>
            <w:gridSpan w:val="6"/>
          </w:tcPr>
          <w:p w14:paraId="73A56BD2" w14:textId="77777777" w:rsidR="005020DC" w:rsidRPr="005020DC" w:rsidRDefault="005020DC" w:rsidP="005020DC">
            <w:pPr>
              <w:autoSpaceDE w:val="0"/>
              <w:autoSpaceDN w:val="0"/>
              <w:adjustRightInd w:val="0"/>
              <w:spacing w:line="276" w:lineRule="auto"/>
              <w:ind w:firstLine="0"/>
              <w:rPr>
                <w:rFonts w:eastAsia="Times New Roman"/>
                <w:sz w:val="20"/>
                <w:lang w:val="ru-RU"/>
              </w:rPr>
            </w:pPr>
            <w:r w:rsidRPr="005020DC">
              <w:rPr>
                <w:rFonts w:eastAsia="Times New Roman"/>
                <w:sz w:val="20"/>
                <w:lang w:val="ru-RU"/>
              </w:rPr>
              <w:t>Средние значения набранных баллов - Австралия</w:t>
            </w:r>
          </w:p>
        </w:tc>
        <w:tc>
          <w:tcPr>
            <w:tcW w:w="3218" w:type="dxa"/>
            <w:gridSpan w:val="5"/>
          </w:tcPr>
          <w:p w14:paraId="2C265432" w14:textId="77777777" w:rsidR="005020DC" w:rsidRPr="005020DC" w:rsidRDefault="005020DC" w:rsidP="005020DC">
            <w:pPr>
              <w:autoSpaceDE w:val="0"/>
              <w:autoSpaceDN w:val="0"/>
              <w:adjustRightInd w:val="0"/>
              <w:spacing w:line="276" w:lineRule="auto"/>
              <w:ind w:firstLine="0"/>
              <w:rPr>
                <w:rFonts w:eastAsia="Times New Roman"/>
                <w:sz w:val="20"/>
                <w:lang w:val="ru-RU"/>
              </w:rPr>
            </w:pPr>
            <w:r w:rsidRPr="005020DC">
              <w:rPr>
                <w:rFonts w:eastAsia="Times New Roman"/>
                <w:sz w:val="20"/>
                <w:lang w:val="ru-RU"/>
              </w:rPr>
              <w:t xml:space="preserve">Средние значения набранных баллов – </w:t>
            </w:r>
            <w:r w:rsidRPr="005020DC">
              <w:rPr>
                <w:rFonts w:eastAsia="Times New Roman"/>
                <w:sz w:val="20"/>
              </w:rPr>
              <w:t>OECD</w:t>
            </w:r>
          </w:p>
        </w:tc>
      </w:tr>
      <w:tr w:rsidR="005020DC" w:rsidRPr="005020DC" w14:paraId="6D5B02E5" w14:textId="77777777" w:rsidTr="005020DC">
        <w:tc>
          <w:tcPr>
            <w:tcW w:w="1673" w:type="dxa"/>
            <w:vMerge/>
          </w:tcPr>
          <w:p w14:paraId="1771F17D" w14:textId="77777777" w:rsidR="005020DC" w:rsidRPr="005020DC" w:rsidRDefault="005020DC" w:rsidP="005020DC">
            <w:pPr>
              <w:autoSpaceDE w:val="0"/>
              <w:autoSpaceDN w:val="0"/>
              <w:adjustRightInd w:val="0"/>
              <w:spacing w:line="276" w:lineRule="auto"/>
              <w:ind w:firstLine="0"/>
              <w:rPr>
                <w:rFonts w:eastAsia="Times New Roman"/>
                <w:sz w:val="20"/>
                <w:lang w:val="ru-RU"/>
              </w:rPr>
            </w:pPr>
          </w:p>
        </w:tc>
        <w:tc>
          <w:tcPr>
            <w:tcW w:w="653" w:type="dxa"/>
          </w:tcPr>
          <w:p w14:paraId="094A0209" w14:textId="77777777" w:rsidR="005020DC" w:rsidRPr="005020DC" w:rsidRDefault="005020DC" w:rsidP="005020DC">
            <w:pPr>
              <w:autoSpaceDE w:val="0"/>
              <w:autoSpaceDN w:val="0"/>
              <w:adjustRightInd w:val="0"/>
              <w:spacing w:line="276" w:lineRule="auto"/>
              <w:ind w:firstLine="0"/>
              <w:rPr>
                <w:rFonts w:eastAsia="Times New Roman"/>
                <w:sz w:val="20"/>
                <w:lang w:val="ru-RU"/>
              </w:rPr>
            </w:pPr>
            <w:r w:rsidRPr="005020DC">
              <w:rPr>
                <w:rFonts w:eastAsia="Times New Roman"/>
                <w:sz w:val="20"/>
                <w:lang w:val="ru-RU"/>
              </w:rPr>
              <w:t>2000</w:t>
            </w:r>
          </w:p>
        </w:tc>
        <w:tc>
          <w:tcPr>
            <w:tcW w:w="617" w:type="dxa"/>
          </w:tcPr>
          <w:p w14:paraId="773CBA87" w14:textId="77777777" w:rsidR="005020DC" w:rsidRPr="005020DC" w:rsidRDefault="005020DC" w:rsidP="005020DC">
            <w:pPr>
              <w:autoSpaceDE w:val="0"/>
              <w:autoSpaceDN w:val="0"/>
              <w:adjustRightInd w:val="0"/>
              <w:spacing w:line="276" w:lineRule="auto"/>
              <w:ind w:firstLine="0"/>
              <w:rPr>
                <w:rFonts w:eastAsia="Times New Roman"/>
                <w:sz w:val="20"/>
                <w:lang w:val="ru-RU"/>
              </w:rPr>
            </w:pPr>
            <w:r w:rsidRPr="005020DC">
              <w:rPr>
                <w:rFonts w:eastAsia="Times New Roman"/>
                <w:sz w:val="20"/>
                <w:lang w:val="ru-RU"/>
              </w:rPr>
              <w:t>2003</w:t>
            </w:r>
          </w:p>
        </w:tc>
        <w:tc>
          <w:tcPr>
            <w:tcW w:w="709" w:type="dxa"/>
          </w:tcPr>
          <w:p w14:paraId="6FCCD423" w14:textId="77777777" w:rsidR="005020DC" w:rsidRPr="005020DC" w:rsidRDefault="005020DC" w:rsidP="005020DC">
            <w:pPr>
              <w:autoSpaceDE w:val="0"/>
              <w:autoSpaceDN w:val="0"/>
              <w:adjustRightInd w:val="0"/>
              <w:spacing w:line="276" w:lineRule="auto"/>
              <w:ind w:firstLine="0"/>
              <w:rPr>
                <w:rFonts w:eastAsia="Times New Roman"/>
                <w:sz w:val="20"/>
                <w:lang w:val="ru-RU"/>
              </w:rPr>
            </w:pPr>
            <w:r w:rsidRPr="005020DC">
              <w:rPr>
                <w:rFonts w:eastAsia="Times New Roman"/>
                <w:sz w:val="20"/>
                <w:lang w:val="ru-RU"/>
              </w:rPr>
              <w:t>2006</w:t>
            </w:r>
          </w:p>
        </w:tc>
        <w:tc>
          <w:tcPr>
            <w:tcW w:w="706" w:type="dxa"/>
          </w:tcPr>
          <w:p w14:paraId="1FF32FBD" w14:textId="77777777" w:rsidR="005020DC" w:rsidRPr="005020DC" w:rsidRDefault="005020DC" w:rsidP="005020DC">
            <w:pPr>
              <w:autoSpaceDE w:val="0"/>
              <w:autoSpaceDN w:val="0"/>
              <w:adjustRightInd w:val="0"/>
              <w:spacing w:line="276" w:lineRule="auto"/>
              <w:ind w:firstLine="0"/>
              <w:rPr>
                <w:rFonts w:eastAsia="Times New Roman"/>
                <w:sz w:val="20"/>
                <w:lang w:val="ru-RU"/>
              </w:rPr>
            </w:pPr>
            <w:r w:rsidRPr="005020DC">
              <w:rPr>
                <w:rFonts w:eastAsia="Times New Roman"/>
                <w:sz w:val="20"/>
                <w:lang w:val="ru-RU"/>
              </w:rPr>
              <w:t>2009</w:t>
            </w:r>
          </w:p>
        </w:tc>
        <w:tc>
          <w:tcPr>
            <w:tcW w:w="706" w:type="dxa"/>
          </w:tcPr>
          <w:p w14:paraId="4F7B243A" w14:textId="77777777" w:rsidR="005020DC" w:rsidRPr="005020DC" w:rsidRDefault="005020DC" w:rsidP="005020DC">
            <w:pPr>
              <w:autoSpaceDE w:val="0"/>
              <w:autoSpaceDN w:val="0"/>
              <w:adjustRightInd w:val="0"/>
              <w:spacing w:line="276" w:lineRule="auto"/>
              <w:ind w:firstLine="0"/>
              <w:rPr>
                <w:rFonts w:eastAsia="Times New Roman"/>
                <w:sz w:val="20"/>
                <w:lang w:val="ru-RU"/>
              </w:rPr>
            </w:pPr>
            <w:r w:rsidRPr="005020DC">
              <w:rPr>
                <w:rFonts w:eastAsia="Times New Roman"/>
                <w:sz w:val="20"/>
                <w:lang w:val="ru-RU"/>
              </w:rPr>
              <w:t>2012</w:t>
            </w:r>
          </w:p>
        </w:tc>
        <w:tc>
          <w:tcPr>
            <w:tcW w:w="1154" w:type="dxa"/>
          </w:tcPr>
          <w:p w14:paraId="4229923F" w14:textId="77777777" w:rsidR="005020DC" w:rsidRPr="005020DC" w:rsidRDefault="005020DC" w:rsidP="005020DC">
            <w:pPr>
              <w:autoSpaceDE w:val="0"/>
              <w:autoSpaceDN w:val="0"/>
              <w:adjustRightInd w:val="0"/>
              <w:spacing w:line="276" w:lineRule="auto"/>
              <w:ind w:firstLine="0"/>
              <w:rPr>
                <w:rFonts w:eastAsia="Times New Roman"/>
                <w:sz w:val="20"/>
                <w:lang w:val="ru-RU"/>
              </w:rPr>
            </w:pPr>
            <w:r w:rsidRPr="005020DC">
              <w:rPr>
                <w:rFonts w:eastAsia="Times New Roman"/>
                <w:sz w:val="20"/>
                <w:lang w:val="ru-RU"/>
              </w:rPr>
              <w:t>Изменение 2003-2012</w:t>
            </w:r>
          </w:p>
        </w:tc>
        <w:tc>
          <w:tcPr>
            <w:tcW w:w="616" w:type="dxa"/>
          </w:tcPr>
          <w:p w14:paraId="4FDC582C" w14:textId="77777777" w:rsidR="005020DC" w:rsidRPr="005020DC" w:rsidRDefault="005020DC" w:rsidP="005020DC">
            <w:pPr>
              <w:autoSpaceDE w:val="0"/>
              <w:autoSpaceDN w:val="0"/>
              <w:adjustRightInd w:val="0"/>
              <w:spacing w:line="276" w:lineRule="auto"/>
              <w:ind w:firstLine="0"/>
              <w:rPr>
                <w:rFonts w:eastAsia="Times New Roman"/>
                <w:sz w:val="20"/>
                <w:lang w:val="ru-RU"/>
              </w:rPr>
            </w:pPr>
            <w:r w:rsidRPr="005020DC">
              <w:rPr>
                <w:rFonts w:eastAsia="Times New Roman"/>
                <w:sz w:val="20"/>
                <w:lang w:val="ru-RU"/>
              </w:rPr>
              <w:t>2000</w:t>
            </w:r>
          </w:p>
        </w:tc>
        <w:tc>
          <w:tcPr>
            <w:tcW w:w="724" w:type="dxa"/>
          </w:tcPr>
          <w:p w14:paraId="532F6F4B" w14:textId="77777777" w:rsidR="005020DC" w:rsidRPr="005020DC" w:rsidRDefault="005020DC" w:rsidP="005020DC">
            <w:pPr>
              <w:autoSpaceDE w:val="0"/>
              <w:autoSpaceDN w:val="0"/>
              <w:adjustRightInd w:val="0"/>
              <w:spacing w:line="276" w:lineRule="auto"/>
              <w:ind w:firstLine="0"/>
              <w:rPr>
                <w:rFonts w:eastAsia="Times New Roman"/>
                <w:sz w:val="20"/>
                <w:lang w:val="ru-RU"/>
              </w:rPr>
            </w:pPr>
            <w:r w:rsidRPr="005020DC">
              <w:rPr>
                <w:rFonts w:eastAsia="Times New Roman"/>
                <w:sz w:val="20"/>
                <w:lang w:val="ru-RU"/>
              </w:rPr>
              <w:t>2003</w:t>
            </w:r>
          </w:p>
        </w:tc>
        <w:tc>
          <w:tcPr>
            <w:tcW w:w="626" w:type="dxa"/>
          </w:tcPr>
          <w:p w14:paraId="5DCD6BE2" w14:textId="77777777" w:rsidR="005020DC" w:rsidRPr="005020DC" w:rsidRDefault="005020DC" w:rsidP="005020DC">
            <w:pPr>
              <w:autoSpaceDE w:val="0"/>
              <w:autoSpaceDN w:val="0"/>
              <w:adjustRightInd w:val="0"/>
              <w:spacing w:line="276" w:lineRule="auto"/>
              <w:ind w:firstLine="0"/>
              <w:rPr>
                <w:rFonts w:eastAsia="Times New Roman"/>
                <w:sz w:val="20"/>
                <w:lang w:val="ru-RU"/>
              </w:rPr>
            </w:pPr>
            <w:r w:rsidRPr="005020DC">
              <w:rPr>
                <w:rFonts w:eastAsia="Times New Roman"/>
                <w:sz w:val="20"/>
                <w:lang w:val="ru-RU"/>
              </w:rPr>
              <w:t>2006</w:t>
            </w:r>
          </w:p>
        </w:tc>
        <w:tc>
          <w:tcPr>
            <w:tcW w:w="626" w:type="dxa"/>
          </w:tcPr>
          <w:p w14:paraId="2CB09C90" w14:textId="77777777" w:rsidR="005020DC" w:rsidRPr="005020DC" w:rsidRDefault="005020DC" w:rsidP="005020DC">
            <w:pPr>
              <w:autoSpaceDE w:val="0"/>
              <w:autoSpaceDN w:val="0"/>
              <w:adjustRightInd w:val="0"/>
              <w:spacing w:line="276" w:lineRule="auto"/>
              <w:ind w:firstLine="0"/>
              <w:rPr>
                <w:rFonts w:eastAsia="Times New Roman"/>
                <w:sz w:val="20"/>
                <w:lang w:val="ru-RU"/>
              </w:rPr>
            </w:pPr>
            <w:r w:rsidRPr="005020DC">
              <w:rPr>
                <w:rFonts w:eastAsia="Times New Roman"/>
                <w:sz w:val="20"/>
                <w:lang w:val="ru-RU"/>
              </w:rPr>
              <w:t>2009</w:t>
            </w:r>
          </w:p>
        </w:tc>
        <w:tc>
          <w:tcPr>
            <w:tcW w:w="626" w:type="dxa"/>
          </w:tcPr>
          <w:p w14:paraId="0E730387" w14:textId="77777777" w:rsidR="005020DC" w:rsidRPr="005020DC" w:rsidRDefault="005020DC" w:rsidP="005020DC">
            <w:pPr>
              <w:autoSpaceDE w:val="0"/>
              <w:autoSpaceDN w:val="0"/>
              <w:adjustRightInd w:val="0"/>
              <w:spacing w:line="276" w:lineRule="auto"/>
              <w:ind w:firstLine="0"/>
              <w:rPr>
                <w:rFonts w:eastAsia="Times New Roman"/>
                <w:sz w:val="20"/>
                <w:lang w:val="ru-RU"/>
              </w:rPr>
            </w:pPr>
            <w:r w:rsidRPr="005020DC">
              <w:rPr>
                <w:rFonts w:eastAsia="Times New Roman"/>
                <w:sz w:val="20"/>
                <w:lang w:val="ru-RU"/>
              </w:rPr>
              <w:t>2012</w:t>
            </w:r>
          </w:p>
        </w:tc>
      </w:tr>
      <w:tr w:rsidR="005020DC" w:rsidRPr="005020DC" w14:paraId="659DD19E" w14:textId="77777777" w:rsidTr="005020DC">
        <w:tc>
          <w:tcPr>
            <w:tcW w:w="1673" w:type="dxa"/>
          </w:tcPr>
          <w:p w14:paraId="578AF583" w14:textId="77777777" w:rsidR="005020DC" w:rsidRPr="005020DC" w:rsidRDefault="005020DC" w:rsidP="005020DC">
            <w:pPr>
              <w:autoSpaceDE w:val="0"/>
              <w:autoSpaceDN w:val="0"/>
              <w:adjustRightInd w:val="0"/>
              <w:spacing w:line="276" w:lineRule="auto"/>
              <w:ind w:firstLine="0"/>
              <w:rPr>
                <w:rFonts w:eastAsia="Times New Roman"/>
                <w:sz w:val="20"/>
                <w:lang w:val="ru-RU"/>
              </w:rPr>
            </w:pPr>
            <w:r w:rsidRPr="005020DC">
              <w:rPr>
                <w:rFonts w:eastAsia="Times New Roman"/>
                <w:sz w:val="20"/>
                <w:lang w:val="ru-RU"/>
              </w:rPr>
              <w:t>Математическая грамотность</w:t>
            </w:r>
          </w:p>
        </w:tc>
        <w:tc>
          <w:tcPr>
            <w:tcW w:w="653" w:type="dxa"/>
          </w:tcPr>
          <w:p w14:paraId="08F99934" w14:textId="77777777" w:rsidR="005020DC" w:rsidRPr="005020DC" w:rsidRDefault="005020DC" w:rsidP="005020DC">
            <w:pPr>
              <w:autoSpaceDE w:val="0"/>
              <w:autoSpaceDN w:val="0"/>
              <w:adjustRightInd w:val="0"/>
              <w:spacing w:line="276" w:lineRule="auto"/>
              <w:ind w:firstLine="0"/>
              <w:rPr>
                <w:rFonts w:eastAsia="Times New Roman"/>
                <w:sz w:val="20"/>
              </w:rPr>
            </w:pPr>
            <w:r w:rsidRPr="005020DC">
              <w:rPr>
                <w:rFonts w:eastAsia="Times New Roman"/>
                <w:sz w:val="20"/>
              </w:rPr>
              <w:t>X</w:t>
            </w:r>
          </w:p>
        </w:tc>
        <w:tc>
          <w:tcPr>
            <w:tcW w:w="617" w:type="dxa"/>
          </w:tcPr>
          <w:p w14:paraId="6A7727F8" w14:textId="77777777" w:rsidR="005020DC" w:rsidRPr="005020DC" w:rsidRDefault="005020DC" w:rsidP="005020DC">
            <w:pPr>
              <w:autoSpaceDE w:val="0"/>
              <w:autoSpaceDN w:val="0"/>
              <w:adjustRightInd w:val="0"/>
              <w:spacing w:line="276" w:lineRule="auto"/>
              <w:ind w:firstLine="0"/>
              <w:rPr>
                <w:rFonts w:eastAsia="Times New Roman"/>
                <w:sz w:val="20"/>
                <w:lang w:val="ru-RU"/>
              </w:rPr>
            </w:pPr>
            <w:r w:rsidRPr="005020DC">
              <w:rPr>
                <w:rFonts w:eastAsia="Times New Roman"/>
                <w:sz w:val="20"/>
                <w:lang w:val="ru-RU"/>
              </w:rPr>
              <w:t>524</w:t>
            </w:r>
          </w:p>
        </w:tc>
        <w:tc>
          <w:tcPr>
            <w:tcW w:w="709" w:type="dxa"/>
          </w:tcPr>
          <w:p w14:paraId="78454B41" w14:textId="77777777" w:rsidR="005020DC" w:rsidRPr="005020DC" w:rsidRDefault="005020DC" w:rsidP="005020DC">
            <w:pPr>
              <w:autoSpaceDE w:val="0"/>
              <w:autoSpaceDN w:val="0"/>
              <w:adjustRightInd w:val="0"/>
              <w:spacing w:line="276" w:lineRule="auto"/>
              <w:ind w:firstLine="0"/>
              <w:rPr>
                <w:rFonts w:eastAsia="Times New Roman"/>
                <w:sz w:val="20"/>
                <w:lang w:val="ru-RU"/>
              </w:rPr>
            </w:pPr>
            <w:r w:rsidRPr="005020DC">
              <w:rPr>
                <w:rFonts w:eastAsia="Times New Roman"/>
                <w:sz w:val="20"/>
                <w:lang w:val="ru-RU"/>
              </w:rPr>
              <w:t>520</w:t>
            </w:r>
          </w:p>
        </w:tc>
        <w:tc>
          <w:tcPr>
            <w:tcW w:w="706" w:type="dxa"/>
          </w:tcPr>
          <w:p w14:paraId="1564E79D" w14:textId="77777777" w:rsidR="005020DC" w:rsidRPr="005020DC" w:rsidRDefault="005020DC" w:rsidP="005020DC">
            <w:pPr>
              <w:autoSpaceDE w:val="0"/>
              <w:autoSpaceDN w:val="0"/>
              <w:adjustRightInd w:val="0"/>
              <w:spacing w:line="276" w:lineRule="auto"/>
              <w:ind w:firstLine="0"/>
              <w:rPr>
                <w:rFonts w:eastAsia="Times New Roman"/>
                <w:sz w:val="20"/>
                <w:lang w:val="ru-RU"/>
              </w:rPr>
            </w:pPr>
            <w:r w:rsidRPr="005020DC">
              <w:rPr>
                <w:rFonts w:eastAsia="Times New Roman"/>
                <w:sz w:val="20"/>
                <w:lang w:val="ru-RU"/>
              </w:rPr>
              <w:t>514</w:t>
            </w:r>
          </w:p>
        </w:tc>
        <w:tc>
          <w:tcPr>
            <w:tcW w:w="706" w:type="dxa"/>
          </w:tcPr>
          <w:p w14:paraId="5B163432" w14:textId="77777777" w:rsidR="005020DC" w:rsidRPr="005020DC" w:rsidRDefault="005020DC" w:rsidP="005020DC">
            <w:pPr>
              <w:autoSpaceDE w:val="0"/>
              <w:autoSpaceDN w:val="0"/>
              <w:adjustRightInd w:val="0"/>
              <w:spacing w:line="276" w:lineRule="auto"/>
              <w:ind w:firstLine="0"/>
              <w:rPr>
                <w:rFonts w:eastAsia="Times New Roman"/>
                <w:sz w:val="20"/>
                <w:lang w:val="ru-RU"/>
              </w:rPr>
            </w:pPr>
            <w:r w:rsidRPr="005020DC">
              <w:rPr>
                <w:rFonts w:eastAsia="Times New Roman"/>
                <w:sz w:val="20"/>
                <w:lang w:val="ru-RU"/>
              </w:rPr>
              <w:t>504</w:t>
            </w:r>
          </w:p>
        </w:tc>
        <w:tc>
          <w:tcPr>
            <w:tcW w:w="1154" w:type="dxa"/>
          </w:tcPr>
          <w:p w14:paraId="7DDD4AE9" w14:textId="77777777" w:rsidR="005020DC" w:rsidRPr="005020DC" w:rsidRDefault="005020DC" w:rsidP="005020DC">
            <w:pPr>
              <w:autoSpaceDE w:val="0"/>
              <w:autoSpaceDN w:val="0"/>
              <w:adjustRightInd w:val="0"/>
              <w:spacing w:line="276" w:lineRule="auto"/>
              <w:ind w:firstLine="0"/>
              <w:rPr>
                <w:rFonts w:eastAsia="Times New Roman"/>
                <w:sz w:val="20"/>
                <w:lang w:val="ru-RU"/>
              </w:rPr>
            </w:pPr>
            <w:r w:rsidRPr="005020DC">
              <w:rPr>
                <w:rFonts w:eastAsia="Times New Roman"/>
                <w:sz w:val="20"/>
                <w:lang w:val="ru-RU"/>
              </w:rPr>
              <w:t>-20</w:t>
            </w:r>
          </w:p>
        </w:tc>
        <w:tc>
          <w:tcPr>
            <w:tcW w:w="616" w:type="dxa"/>
          </w:tcPr>
          <w:p w14:paraId="2D8FCA4D" w14:textId="77777777" w:rsidR="005020DC" w:rsidRPr="005020DC" w:rsidRDefault="005020DC" w:rsidP="005020DC">
            <w:pPr>
              <w:autoSpaceDE w:val="0"/>
              <w:autoSpaceDN w:val="0"/>
              <w:adjustRightInd w:val="0"/>
              <w:spacing w:line="276" w:lineRule="auto"/>
              <w:ind w:firstLine="0"/>
              <w:rPr>
                <w:rFonts w:eastAsia="Times New Roman"/>
                <w:sz w:val="20"/>
                <w:lang w:val="ru-RU"/>
              </w:rPr>
            </w:pPr>
            <w:r w:rsidRPr="005020DC">
              <w:rPr>
                <w:rFonts w:eastAsia="Times New Roman"/>
                <w:sz w:val="20"/>
                <w:lang w:val="ru-RU"/>
              </w:rPr>
              <w:t>X</w:t>
            </w:r>
          </w:p>
        </w:tc>
        <w:tc>
          <w:tcPr>
            <w:tcW w:w="724" w:type="dxa"/>
          </w:tcPr>
          <w:p w14:paraId="0050B6FB" w14:textId="77777777" w:rsidR="005020DC" w:rsidRPr="005020DC" w:rsidRDefault="005020DC" w:rsidP="005020DC">
            <w:pPr>
              <w:autoSpaceDE w:val="0"/>
              <w:autoSpaceDN w:val="0"/>
              <w:adjustRightInd w:val="0"/>
              <w:spacing w:line="276" w:lineRule="auto"/>
              <w:ind w:firstLine="0"/>
              <w:rPr>
                <w:rFonts w:eastAsia="Times New Roman"/>
                <w:sz w:val="20"/>
                <w:lang w:val="ru-RU"/>
              </w:rPr>
            </w:pPr>
            <w:r w:rsidRPr="005020DC">
              <w:rPr>
                <w:rFonts w:eastAsia="Times New Roman"/>
                <w:sz w:val="20"/>
                <w:lang w:val="ru-RU"/>
              </w:rPr>
              <w:t>500</w:t>
            </w:r>
          </w:p>
        </w:tc>
        <w:tc>
          <w:tcPr>
            <w:tcW w:w="626" w:type="dxa"/>
          </w:tcPr>
          <w:p w14:paraId="338867D8" w14:textId="77777777" w:rsidR="005020DC" w:rsidRPr="005020DC" w:rsidRDefault="005020DC" w:rsidP="005020DC">
            <w:pPr>
              <w:autoSpaceDE w:val="0"/>
              <w:autoSpaceDN w:val="0"/>
              <w:adjustRightInd w:val="0"/>
              <w:spacing w:line="276" w:lineRule="auto"/>
              <w:ind w:firstLine="0"/>
              <w:rPr>
                <w:rFonts w:eastAsia="Times New Roman"/>
                <w:sz w:val="20"/>
                <w:lang w:val="ru-RU"/>
              </w:rPr>
            </w:pPr>
            <w:r w:rsidRPr="005020DC">
              <w:rPr>
                <w:rFonts w:eastAsia="Times New Roman"/>
                <w:sz w:val="20"/>
                <w:lang w:val="ru-RU"/>
              </w:rPr>
              <w:t>498</w:t>
            </w:r>
          </w:p>
        </w:tc>
        <w:tc>
          <w:tcPr>
            <w:tcW w:w="626" w:type="dxa"/>
          </w:tcPr>
          <w:p w14:paraId="130486D7" w14:textId="77777777" w:rsidR="005020DC" w:rsidRPr="005020DC" w:rsidRDefault="005020DC" w:rsidP="005020DC">
            <w:pPr>
              <w:autoSpaceDE w:val="0"/>
              <w:autoSpaceDN w:val="0"/>
              <w:adjustRightInd w:val="0"/>
              <w:spacing w:line="276" w:lineRule="auto"/>
              <w:ind w:firstLine="0"/>
              <w:rPr>
                <w:rFonts w:eastAsia="Times New Roman"/>
                <w:sz w:val="20"/>
                <w:lang w:val="ru-RU"/>
              </w:rPr>
            </w:pPr>
            <w:r w:rsidRPr="005020DC">
              <w:rPr>
                <w:rFonts w:eastAsia="Times New Roman"/>
                <w:sz w:val="20"/>
                <w:lang w:val="ru-RU"/>
              </w:rPr>
              <w:t>499</w:t>
            </w:r>
          </w:p>
        </w:tc>
        <w:tc>
          <w:tcPr>
            <w:tcW w:w="626" w:type="dxa"/>
          </w:tcPr>
          <w:p w14:paraId="2FB59EE7" w14:textId="77777777" w:rsidR="005020DC" w:rsidRPr="005020DC" w:rsidRDefault="005020DC" w:rsidP="005020DC">
            <w:pPr>
              <w:autoSpaceDE w:val="0"/>
              <w:autoSpaceDN w:val="0"/>
              <w:adjustRightInd w:val="0"/>
              <w:spacing w:line="276" w:lineRule="auto"/>
              <w:ind w:firstLine="0"/>
              <w:rPr>
                <w:rFonts w:eastAsia="Times New Roman"/>
                <w:sz w:val="20"/>
                <w:lang w:val="ru-RU"/>
              </w:rPr>
            </w:pPr>
            <w:r w:rsidRPr="005020DC">
              <w:rPr>
                <w:rFonts w:eastAsia="Times New Roman"/>
                <w:sz w:val="20"/>
                <w:lang w:val="ru-RU"/>
              </w:rPr>
              <w:t>496</w:t>
            </w:r>
          </w:p>
        </w:tc>
      </w:tr>
      <w:tr w:rsidR="005020DC" w:rsidRPr="005020DC" w14:paraId="50803FD3" w14:textId="77777777" w:rsidTr="005020DC">
        <w:tc>
          <w:tcPr>
            <w:tcW w:w="1673" w:type="dxa"/>
          </w:tcPr>
          <w:p w14:paraId="727F8219" w14:textId="77777777" w:rsidR="005020DC" w:rsidRPr="005020DC" w:rsidRDefault="005020DC" w:rsidP="005020DC">
            <w:pPr>
              <w:autoSpaceDE w:val="0"/>
              <w:autoSpaceDN w:val="0"/>
              <w:adjustRightInd w:val="0"/>
              <w:spacing w:line="276" w:lineRule="auto"/>
              <w:ind w:firstLine="0"/>
              <w:rPr>
                <w:rFonts w:eastAsia="Times New Roman"/>
                <w:sz w:val="20"/>
                <w:lang w:val="ru-RU"/>
              </w:rPr>
            </w:pPr>
            <w:r w:rsidRPr="005020DC">
              <w:rPr>
                <w:rFonts w:eastAsia="Times New Roman"/>
                <w:sz w:val="20"/>
                <w:lang w:val="ru-RU"/>
              </w:rPr>
              <w:t>Чтение</w:t>
            </w:r>
          </w:p>
        </w:tc>
        <w:tc>
          <w:tcPr>
            <w:tcW w:w="653" w:type="dxa"/>
          </w:tcPr>
          <w:p w14:paraId="20AEE1E9" w14:textId="77777777" w:rsidR="005020DC" w:rsidRPr="005020DC" w:rsidRDefault="005020DC" w:rsidP="005020DC">
            <w:pPr>
              <w:autoSpaceDE w:val="0"/>
              <w:autoSpaceDN w:val="0"/>
              <w:adjustRightInd w:val="0"/>
              <w:spacing w:line="276" w:lineRule="auto"/>
              <w:ind w:firstLine="0"/>
              <w:rPr>
                <w:rFonts w:eastAsia="Times New Roman"/>
                <w:sz w:val="20"/>
                <w:lang w:val="ru-RU"/>
              </w:rPr>
            </w:pPr>
            <w:r w:rsidRPr="005020DC">
              <w:rPr>
                <w:rFonts w:eastAsia="Times New Roman"/>
                <w:sz w:val="20"/>
                <w:lang w:val="ru-RU"/>
              </w:rPr>
              <w:t>528</w:t>
            </w:r>
          </w:p>
        </w:tc>
        <w:tc>
          <w:tcPr>
            <w:tcW w:w="617" w:type="dxa"/>
          </w:tcPr>
          <w:p w14:paraId="701D5F9D" w14:textId="77777777" w:rsidR="005020DC" w:rsidRPr="005020DC" w:rsidRDefault="005020DC" w:rsidP="005020DC">
            <w:pPr>
              <w:autoSpaceDE w:val="0"/>
              <w:autoSpaceDN w:val="0"/>
              <w:adjustRightInd w:val="0"/>
              <w:spacing w:line="276" w:lineRule="auto"/>
              <w:ind w:firstLine="0"/>
              <w:rPr>
                <w:rFonts w:eastAsia="Times New Roman"/>
                <w:sz w:val="20"/>
                <w:lang w:val="ru-RU"/>
              </w:rPr>
            </w:pPr>
            <w:r w:rsidRPr="005020DC">
              <w:rPr>
                <w:rFonts w:eastAsia="Times New Roman"/>
                <w:sz w:val="20"/>
                <w:lang w:val="ru-RU"/>
              </w:rPr>
              <w:t>525</w:t>
            </w:r>
          </w:p>
        </w:tc>
        <w:tc>
          <w:tcPr>
            <w:tcW w:w="709" w:type="dxa"/>
          </w:tcPr>
          <w:p w14:paraId="31E9FE2D" w14:textId="77777777" w:rsidR="005020DC" w:rsidRPr="005020DC" w:rsidRDefault="005020DC" w:rsidP="005020DC">
            <w:pPr>
              <w:autoSpaceDE w:val="0"/>
              <w:autoSpaceDN w:val="0"/>
              <w:adjustRightInd w:val="0"/>
              <w:spacing w:line="276" w:lineRule="auto"/>
              <w:ind w:firstLine="0"/>
              <w:rPr>
                <w:rFonts w:eastAsia="Times New Roman"/>
                <w:sz w:val="20"/>
                <w:lang w:val="ru-RU"/>
              </w:rPr>
            </w:pPr>
            <w:r w:rsidRPr="005020DC">
              <w:rPr>
                <w:rFonts w:eastAsia="Times New Roman"/>
                <w:sz w:val="20"/>
                <w:lang w:val="ru-RU"/>
              </w:rPr>
              <w:t>513</w:t>
            </w:r>
          </w:p>
        </w:tc>
        <w:tc>
          <w:tcPr>
            <w:tcW w:w="706" w:type="dxa"/>
          </w:tcPr>
          <w:p w14:paraId="78C8CCCD" w14:textId="77777777" w:rsidR="005020DC" w:rsidRPr="005020DC" w:rsidRDefault="005020DC" w:rsidP="005020DC">
            <w:pPr>
              <w:autoSpaceDE w:val="0"/>
              <w:autoSpaceDN w:val="0"/>
              <w:adjustRightInd w:val="0"/>
              <w:spacing w:line="276" w:lineRule="auto"/>
              <w:ind w:firstLine="0"/>
              <w:rPr>
                <w:rFonts w:eastAsia="Times New Roman"/>
                <w:sz w:val="20"/>
                <w:lang w:val="ru-RU"/>
              </w:rPr>
            </w:pPr>
            <w:r w:rsidRPr="005020DC">
              <w:rPr>
                <w:rFonts w:eastAsia="Times New Roman"/>
                <w:sz w:val="20"/>
                <w:lang w:val="ru-RU"/>
              </w:rPr>
              <w:t>515</w:t>
            </w:r>
          </w:p>
        </w:tc>
        <w:tc>
          <w:tcPr>
            <w:tcW w:w="706" w:type="dxa"/>
          </w:tcPr>
          <w:p w14:paraId="4A65C71D" w14:textId="77777777" w:rsidR="005020DC" w:rsidRPr="005020DC" w:rsidRDefault="005020DC" w:rsidP="005020DC">
            <w:pPr>
              <w:autoSpaceDE w:val="0"/>
              <w:autoSpaceDN w:val="0"/>
              <w:adjustRightInd w:val="0"/>
              <w:spacing w:line="276" w:lineRule="auto"/>
              <w:ind w:firstLine="0"/>
              <w:rPr>
                <w:rFonts w:eastAsia="Times New Roman"/>
                <w:sz w:val="20"/>
                <w:lang w:val="ru-RU"/>
              </w:rPr>
            </w:pPr>
            <w:r w:rsidRPr="005020DC">
              <w:rPr>
                <w:rFonts w:eastAsia="Times New Roman"/>
                <w:sz w:val="20"/>
                <w:lang w:val="ru-RU"/>
              </w:rPr>
              <w:t>512</w:t>
            </w:r>
          </w:p>
        </w:tc>
        <w:tc>
          <w:tcPr>
            <w:tcW w:w="1154" w:type="dxa"/>
          </w:tcPr>
          <w:p w14:paraId="3D947A14" w14:textId="77777777" w:rsidR="005020DC" w:rsidRPr="005020DC" w:rsidRDefault="005020DC" w:rsidP="005020DC">
            <w:pPr>
              <w:autoSpaceDE w:val="0"/>
              <w:autoSpaceDN w:val="0"/>
              <w:adjustRightInd w:val="0"/>
              <w:spacing w:line="276" w:lineRule="auto"/>
              <w:ind w:firstLine="0"/>
              <w:rPr>
                <w:rFonts w:eastAsia="Times New Roman"/>
                <w:sz w:val="20"/>
                <w:lang w:val="ru-RU"/>
              </w:rPr>
            </w:pPr>
            <w:r w:rsidRPr="005020DC">
              <w:rPr>
                <w:rFonts w:eastAsia="Times New Roman"/>
                <w:sz w:val="20"/>
                <w:lang w:val="ru-RU"/>
              </w:rPr>
              <w:t>-16</w:t>
            </w:r>
          </w:p>
        </w:tc>
        <w:tc>
          <w:tcPr>
            <w:tcW w:w="616" w:type="dxa"/>
          </w:tcPr>
          <w:p w14:paraId="041C233E" w14:textId="77777777" w:rsidR="005020DC" w:rsidRPr="005020DC" w:rsidRDefault="005020DC" w:rsidP="005020DC">
            <w:pPr>
              <w:autoSpaceDE w:val="0"/>
              <w:autoSpaceDN w:val="0"/>
              <w:adjustRightInd w:val="0"/>
              <w:spacing w:line="276" w:lineRule="auto"/>
              <w:ind w:firstLine="0"/>
              <w:rPr>
                <w:rFonts w:eastAsia="Times New Roman"/>
                <w:sz w:val="20"/>
                <w:lang w:val="ru-RU"/>
              </w:rPr>
            </w:pPr>
            <w:r w:rsidRPr="005020DC">
              <w:rPr>
                <w:rFonts w:eastAsia="Times New Roman"/>
                <w:sz w:val="20"/>
                <w:lang w:val="ru-RU"/>
              </w:rPr>
              <w:t>496</w:t>
            </w:r>
          </w:p>
        </w:tc>
        <w:tc>
          <w:tcPr>
            <w:tcW w:w="724" w:type="dxa"/>
          </w:tcPr>
          <w:p w14:paraId="4680AA0F" w14:textId="77777777" w:rsidR="005020DC" w:rsidRPr="005020DC" w:rsidRDefault="005020DC" w:rsidP="005020DC">
            <w:pPr>
              <w:autoSpaceDE w:val="0"/>
              <w:autoSpaceDN w:val="0"/>
              <w:adjustRightInd w:val="0"/>
              <w:spacing w:line="276" w:lineRule="auto"/>
              <w:ind w:firstLine="0"/>
              <w:rPr>
                <w:rFonts w:eastAsia="Times New Roman"/>
                <w:sz w:val="20"/>
                <w:lang w:val="ru-RU"/>
              </w:rPr>
            </w:pPr>
            <w:r w:rsidRPr="005020DC">
              <w:rPr>
                <w:rFonts w:eastAsia="Times New Roman"/>
                <w:sz w:val="20"/>
                <w:lang w:val="ru-RU"/>
              </w:rPr>
              <w:t>497</w:t>
            </w:r>
          </w:p>
        </w:tc>
        <w:tc>
          <w:tcPr>
            <w:tcW w:w="626" w:type="dxa"/>
          </w:tcPr>
          <w:p w14:paraId="5108E58D" w14:textId="77777777" w:rsidR="005020DC" w:rsidRPr="005020DC" w:rsidRDefault="005020DC" w:rsidP="005020DC">
            <w:pPr>
              <w:autoSpaceDE w:val="0"/>
              <w:autoSpaceDN w:val="0"/>
              <w:adjustRightInd w:val="0"/>
              <w:spacing w:line="276" w:lineRule="auto"/>
              <w:ind w:firstLine="0"/>
              <w:rPr>
                <w:rFonts w:eastAsia="Times New Roman"/>
                <w:sz w:val="20"/>
                <w:lang w:val="ru-RU"/>
              </w:rPr>
            </w:pPr>
            <w:r w:rsidRPr="005020DC">
              <w:rPr>
                <w:rFonts w:eastAsia="Times New Roman"/>
                <w:sz w:val="20"/>
                <w:lang w:val="ru-RU"/>
              </w:rPr>
              <w:t>490</w:t>
            </w:r>
          </w:p>
        </w:tc>
        <w:tc>
          <w:tcPr>
            <w:tcW w:w="626" w:type="dxa"/>
          </w:tcPr>
          <w:p w14:paraId="5D5B45D6" w14:textId="77777777" w:rsidR="005020DC" w:rsidRPr="005020DC" w:rsidRDefault="005020DC" w:rsidP="005020DC">
            <w:pPr>
              <w:autoSpaceDE w:val="0"/>
              <w:autoSpaceDN w:val="0"/>
              <w:adjustRightInd w:val="0"/>
              <w:spacing w:line="276" w:lineRule="auto"/>
              <w:ind w:firstLine="0"/>
              <w:rPr>
                <w:rFonts w:eastAsia="Times New Roman"/>
                <w:sz w:val="20"/>
                <w:lang w:val="ru-RU"/>
              </w:rPr>
            </w:pPr>
            <w:r w:rsidRPr="005020DC">
              <w:rPr>
                <w:rFonts w:eastAsia="Times New Roman"/>
                <w:sz w:val="20"/>
                <w:lang w:val="ru-RU"/>
              </w:rPr>
              <w:t>496</w:t>
            </w:r>
          </w:p>
        </w:tc>
        <w:tc>
          <w:tcPr>
            <w:tcW w:w="626" w:type="dxa"/>
          </w:tcPr>
          <w:p w14:paraId="11930700" w14:textId="77777777" w:rsidR="005020DC" w:rsidRPr="005020DC" w:rsidRDefault="005020DC" w:rsidP="005020DC">
            <w:pPr>
              <w:autoSpaceDE w:val="0"/>
              <w:autoSpaceDN w:val="0"/>
              <w:adjustRightInd w:val="0"/>
              <w:spacing w:line="276" w:lineRule="auto"/>
              <w:ind w:firstLine="0"/>
              <w:rPr>
                <w:rFonts w:eastAsia="Times New Roman"/>
                <w:sz w:val="20"/>
                <w:lang w:val="ru-RU"/>
              </w:rPr>
            </w:pPr>
            <w:r w:rsidRPr="005020DC">
              <w:rPr>
                <w:rFonts w:eastAsia="Times New Roman"/>
                <w:sz w:val="20"/>
                <w:lang w:val="ru-RU"/>
              </w:rPr>
              <w:t>498</w:t>
            </w:r>
          </w:p>
        </w:tc>
      </w:tr>
      <w:tr w:rsidR="005020DC" w:rsidRPr="005020DC" w14:paraId="026BA831" w14:textId="77777777" w:rsidTr="005020DC">
        <w:tc>
          <w:tcPr>
            <w:tcW w:w="1673" w:type="dxa"/>
          </w:tcPr>
          <w:p w14:paraId="631D5DAA" w14:textId="77777777" w:rsidR="005020DC" w:rsidRPr="005020DC" w:rsidRDefault="005020DC" w:rsidP="005020DC">
            <w:pPr>
              <w:tabs>
                <w:tab w:val="left" w:pos="1247"/>
              </w:tabs>
              <w:autoSpaceDE w:val="0"/>
              <w:autoSpaceDN w:val="0"/>
              <w:adjustRightInd w:val="0"/>
              <w:spacing w:line="276" w:lineRule="auto"/>
              <w:ind w:firstLine="0"/>
              <w:rPr>
                <w:rFonts w:eastAsia="Times New Roman"/>
                <w:sz w:val="20"/>
                <w:lang w:val="ru-RU"/>
              </w:rPr>
            </w:pPr>
            <w:r w:rsidRPr="005020DC">
              <w:rPr>
                <w:rFonts w:eastAsia="Times New Roman"/>
                <w:sz w:val="20"/>
                <w:lang w:val="ru-RU"/>
              </w:rPr>
              <w:t>Естественно-научная грамотность</w:t>
            </w:r>
          </w:p>
        </w:tc>
        <w:tc>
          <w:tcPr>
            <w:tcW w:w="653" w:type="dxa"/>
          </w:tcPr>
          <w:p w14:paraId="789F1EB1" w14:textId="77777777" w:rsidR="005020DC" w:rsidRPr="005020DC" w:rsidRDefault="005020DC" w:rsidP="005020DC">
            <w:pPr>
              <w:autoSpaceDE w:val="0"/>
              <w:autoSpaceDN w:val="0"/>
              <w:adjustRightInd w:val="0"/>
              <w:spacing w:line="276" w:lineRule="auto"/>
              <w:ind w:firstLine="0"/>
              <w:rPr>
                <w:rFonts w:eastAsia="Times New Roman"/>
                <w:sz w:val="20"/>
                <w:lang w:val="ru-RU"/>
              </w:rPr>
            </w:pPr>
            <w:r w:rsidRPr="005020DC">
              <w:rPr>
                <w:rFonts w:eastAsia="Times New Roman"/>
                <w:sz w:val="20"/>
                <w:lang w:val="ru-RU"/>
              </w:rPr>
              <w:t>X</w:t>
            </w:r>
          </w:p>
        </w:tc>
        <w:tc>
          <w:tcPr>
            <w:tcW w:w="617" w:type="dxa"/>
          </w:tcPr>
          <w:p w14:paraId="0B6967A3" w14:textId="77777777" w:rsidR="005020DC" w:rsidRPr="005020DC" w:rsidRDefault="005020DC" w:rsidP="005020DC">
            <w:pPr>
              <w:autoSpaceDE w:val="0"/>
              <w:autoSpaceDN w:val="0"/>
              <w:adjustRightInd w:val="0"/>
              <w:spacing w:line="276" w:lineRule="auto"/>
              <w:ind w:firstLine="0"/>
              <w:rPr>
                <w:rFonts w:eastAsia="Times New Roman"/>
                <w:sz w:val="20"/>
                <w:lang w:val="ru-RU"/>
              </w:rPr>
            </w:pPr>
            <w:r w:rsidRPr="005020DC">
              <w:rPr>
                <w:rFonts w:eastAsia="Times New Roman"/>
                <w:sz w:val="20"/>
                <w:lang w:val="ru-RU"/>
              </w:rPr>
              <w:t>X</w:t>
            </w:r>
          </w:p>
        </w:tc>
        <w:tc>
          <w:tcPr>
            <w:tcW w:w="709" w:type="dxa"/>
          </w:tcPr>
          <w:p w14:paraId="65B98B17" w14:textId="77777777" w:rsidR="005020DC" w:rsidRPr="005020DC" w:rsidRDefault="005020DC" w:rsidP="005020DC">
            <w:pPr>
              <w:autoSpaceDE w:val="0"/>
              <w:autoSpaceDN w:val="0"/>
              <w:adjustRightInd w:val="0"/>
              <w:spacing w:line="276" w:lineRule="auto"/>
              <w:ind w:firstLine="0"/>
              <w:rPr>
                <w:rFonts w:eastAsia="Times New Roman"/>
                <w:sz w:val="20"/>
                <w:lang w:val="ru-RU"/>
              </w:rPr>
            </w:pPr>
            <w:r w:rsidRPr="005020DC">
              <w:rPr>
                <w:rFonts w:eastAsia="Times New Roman"/>
                <w:sz w:val="20"/>
                <w:lang w:val="ru-RU"/>
              </w:rPr>
              <w:t>527</w:t>
            </w:r>
          </w:p>
        </w:tc>
        <w:tc>
          <w:tcPr>
            <w:tcW w:w="706" w:type="dxa"/>
          </w:tcPr>
          <w:p w14:paraId="1A19D803" w14:textId="77777777" w:rsidR="005020DC" w:rsidRPr="005020DC" w:rsidRDefault="005020DC" w:rsidP="005020DC">
            <w:pPr>
              <w:autoSpaceDE w:val="0"/>
              <w:autoSpaceDN w:val="0"/>
              <w:adjustRightInd w:val="0"/>
              <w:spacing w:line="276" w:lineRule="auto"/>
              <w:ind w:firstLine="0"/>
              <w:rPr>
                <w:rFonts w:eastAsia="Times New Roman"/>
                <w:sz w:val="20"/>
                <w:lang w:val="ru-RU"/>
              </w:rPr>
            </w:pPr>
            <w:r w:rsidRPr="005020DC">
              <w:rPr>
                <w:rFonts w:eastAsia="Times New Roman"/>
                <w:sz w:val="20"/>
                <w:lang w:val="ru-RU"/>
              </w:rPr>
              <w:t>527</w:t>
            </w:r>
          </w:p>
        </w:tc>
        <w:tc>
          <w:tcPr>
            <w:tcW w:w="706" w:type="dxa"/>
          </w:tcPr>
          <w:p w14:paraId="6C8098B8" w14:textId="77777777" w:rsidR="005020DC" w:rsidRPr="005020DC" w:rsidRDefault="005020DC" w:rsidP="005020DC">
            <w:pPr>
              <w:autoSpaceDE w:val="0"/>
              <w:autoSpaceDN w:val="0"/>
              <w:adjustRightInd w:val="0"/>
              <w:spacing w:line="276" w:lineRule="auto"/>
              <w:ind w:firstLine="0"/>
              <w:rPr>
                <w:rFonts w:eastAsia="Times New Roman"/>
                <w:sz w:val="20"/>
                <w:lang w:val="ru-RU"/>
              </w:rPr>
            </w:pPr>
            <w:r w:rsidRPr="005020DC">
              <w:rPr>
                <w:rFonts w:eastAsia="Times New Roman"/>
                <w:sz w:val="20"/>
                <w:lang w:val="ru-RU"/>
              </w:rPr>
              <w:t>521</w:t>
            </w:r>
          </w:p>
        </w:tc>
        <w:tc>
          <w:tcPr>
            <w:tcW w:w="1154" w:type="dxa"/>
          </w:tcPr>
          <w:p w14:paraId="1C6FBC70" w14:textId="77777777" w:rsidR="005020DC" w:rsidRPr="005020DC" w:rsidRDefault="005020DC" w:rsidP="005020DC">
            <w:pPr>
              <w:autoSpaceDE w:val="0"/>
              <w:autoSpaceDN w:val="0"/>
              <w:adjustRightInd w:val="0"/>
              <w:spacing w:line="276" w:lineRule="auto"/>
              <w:ind w:firstLine="0"/>
              <w:rPr>
                <w:rFonts w:eastAsia="Times New Roman"/>
                <w:sz w:val="20"/>
                <w:lang w:val="ru-RU"/>
              </w:rPr>
            </w:pPr>
            <w:r w:rsidRPr="005020DC">
              <w:rPr>
                <w:rFonts w:eastAsia="Times New Roman"/>
                <w:sz w:val="20"/>
                <w:lang w:val="ru-RU"/>
              </w:rPr>
              <w:t>-5</w:t>
            </w:r>
          </w:p>
        </w:tc>
        <w:tc>
          <w:tcPr>
            <w:tcW w:w="616" w:type="dxa"/>
          </w:tcPr>
          <w:p w14:paraId="059CD641" w14:textId="77777777" w:rsidR="005020DC" w:rsidRPr="005020DC" w:rsidRDefault="005020DC" w:rsidP="005020DC">
            <w:pPr>
              <w:autoSpaceDE w:val="0"/>
              <w:autoSpaceDN w:val="0"/>
              <w:adjustRightInd w:val="0"/>
              <w:spacing w:line="276" w:lineRule="auto"/>
              <w:ind w:firstLine="0"/>
              <w:rPr>
                <w:rFonts w:eastAsia="Times New Roman"/>
                <w:sz w:val="20"/>
                <w:lang w:val="ru-RU"/>
              </w:rPr>
            </w:pPr>
            <w:r w:rsidRPr="005020DC">
              <w:rPr>
                <w:rFonts w:eastAsia="Times New Roman"/>
                <w:sz w:val="20"/>
                <w:lang w:val="ru-RU"/>
              </w:rPr>
              <w:t>X</w:t>
            </w:r>
          </w:p>
        </w:tc>
        <w:tc>
          <w:tcPr>
            <w:tcW w:w="724" w:type="dxa"/>
          </w:tcPr>
          <w:p w14:paraId="6CD42C9D" w14:textId="77777777" w:rsidR="005020DC" w:rsidRPr="005020DC" w:rsidRDefault="005020DC" w:rsidP="005020DC">
            <w:pPr>
              <w:autoSpaceDE w:val="0"/>
              <w:autoSpaceDN w:val="0"/>
              <w:adjustRightInd w:val="0"/>
              <w:spacing w:line="276" w:lineRule="auto"/>
              <w:ind w:firstLine="0"/>
              <w:rPr>
                <w:rFonts w:eastAsia="Times New Roman"/>
                <w:sz w:val="20"/>
                <w:lang w:val="ru-RU"/>
              </w:rPr>
            </w:pPr>
            <w:r w:rsidRPr="005020DC">
              <w:rPr>
                <w:rFonts w:eastAsia="Times New Roman"/>
                <w:sz w:val="20"/>
                <w:lang w:val="ru-RU"/>
              </w:rPr>
              <w:t>X</w:t>
            </w:r>
          </w:p>
        </w:tc>
        <w:tc>
          <w:tcPr>
            <w:tcW w:w="626" w:type="dxa"/>
          </w:tcPr>
          <w:p w14:paraId="22C07B4C" w14:textId="77777777" w:rsidR="005020DC" w:rsidRPr="005020DC" w:rsidRDefault="005020DC" w:rsidP="005020DC">
            <w:pPr>
              <w:autoSpaceDE w:val="0"/>
              <w:autoSpaceDN w:val="0"/>
              <w:adjustRightInd w:val="0"/>
              <w:spacing w:line="276" w:lineRule="auto"/>
              <w:ind w:firstLine="0"/>
              <w:rPr>
                <w:rFonts w:eastAsia="Times New Roman"/>
                <w:sz w:val="20"/>
                <w:lang w:val="ru-RU"/>
              </w:rPr>
            </w:pPr>
            <w:r w:rsidRPr="005020DC">
              <w:rPr>
                <w:rFonts w:eastAsia="Times New Roman"/>
                <w:sz w:val="20"/>
                <w:lang w:val="ru-RU"/>
              </w:rPr>
              <w:t>498</w:t>
            </w:r>
          </w:p>
        </w:tc>
        <w:tc>
          <w:tcPr>
            <w:tcW w:w="626" w:type="dxa"/>
          </w:tcPr>
          <w:p w14:paraId="4D46DA9D" w14:textId="77777777" w:rsidR="005020DC" w:rsidRPr="005020DC" w:rsidRDefault="005020DC" w:rsidP="005020DC">
            <w:pPr>
              <w:autoSpaceDE w:val="0"/>
              <w:autoSpaceDN w:val="0"/>
              <w:adjustRightInd w:val="0"/>
              <w:spacing w:line="276" w:lineRule="auto"/>
              <w:ind w:firstLine="0"/>
              <w:rPr>
                <w:rFonts w:eastAsia="Times New Roman"/>
                <w:sz w:val="20"/>
                <w:lang w:val="ru-RU"/>
              </w:rPr>
            </w:pPr>
            <w:r w:rsidRPr="005020DC">
              <w:rPr>
                <w:rFonts w:eastAsia="Times New Roman"/>
                <w:sz w:val="20"/>
                <w:lang w:val="ru-RU"/>
              </w:rPr>
              <w:t>501</w:t>
            </w:r>
          </w:p>
        </w:tc>
        <w:tc>
          <w:tcPr>
            <w:tcW w:w="626" w:type="dxa"/>
          </w:tcPr>
          <w:p w14:paraId="323DA83B" w14:textId="77777777" w:rsidR="005020DC" w:rsidRPr="005020DC" w:rsidRDefault="005020DC" w:rsidP="005020DC">
            <w:pPr>
              <w:autoSpaceDE w:val="0"/>
              <w:autoSpaceDN w:val="0"/>
              <w:adjustRightInd w:val="0"/>
              <w:spacing w:line="276" w:lineRule="auto"/>
              <w:ind w:firstLine="0"/>
              <w:rPr>
                <w:rFonts w:eastAsia="Times New Roman"/>
                <w:sz w:val="20"/>
                <w:lang w:val="ru-RU"/>
              </w:rPr>
            </w:pPr>
            <w:r w:rsidRPr="005020DC">
              <w:rPr>
                <w:rFonts w:eastAsia="Times New Roman"/>
                <w:sz w:val="20"/>
                <w:lang w:val="ru-RU"/>
              </w:rPr>
              <w:t>501</w:t>
            </w:r>
          </w:p>
        </w:tc>
      </w:tr>
    </w:tbl>
    <w:p w14:paraId="77202196" w14:textId="77777777" w:rsidR="005020DC" w:rsidRPr="005020DC" w:rsidRDefault="005020DC" w:rsidP="005020DC">
      <w:pPr>
        <w:autoSpaceDE w:val="0"/>
        <w:autoSpaceDN w:val="0"/>
        <w:adjustRightInd w:val="0"/>
        <w:rPr>
          <w:rFonts w:eastAsia="MS Mincho" w:cs="Times New Roman"/>
          <w:szCs w:val="24"/>
        </w:rPr>
      </w:pPr>
      <w:r w:rsidRPr="005020DC">
        <w:rPr>
          <w:rFonts w:eastAsia="MS Mincho" w:cs="Times New Roman"/>
          <w:szCs w:val="24"/>
          <w:lang w:val="ru-RU"/>
        </w:rPr>
        <w:lastRenderedPageBreak/>
        <w:t>Источник</w:t>
      </w:r>
      <w:r w:rsidRPr="005020DC">
        <w:rPr>
          <w:rFonts w:eastAsia="MS Mincho" w:cs="Times New Roman"/>
          <w:szCs w:val="24"/>
        </w:rPr>
        <w:t>: PISA 2012: How Australia measures up // ACER // https://www.acer.edu.au/ozpisa/pisa-2012</w:t>
      </w:r>
    </w:p>
    <w:p w14:paraId="26B563C5" w14:textId="77777777" w:rsidR="005020DC" w:rsidRPr="005020DC" w:rsidRDefault="005020DC" w:rsidP="005020DC">
      <w:pPr>
        <w:autoSpaceDE w:val="0"/>
        <w:autoSpaceDN w:val="0"/>
        <w:adjustRightInd w:val="0"/>
        <w:rPr>
          <w:rFonts w:eastAsia="MS Mincho" w:cs="Times New Roman"/>
          <w:szCs w:val="24"/>
          <w:lang w:val="ru-RU"/>
        </w:rPr>
      </w:pPr>
      <w:r w:rsidRPr="005020DC">
        <w:rPr>
          <w:rFonts w:eastAsia="MS Mincho" w:cs="Times New Roman"/>
          <w:b/>
          <w:szCs w:val="24"/>
          <w:lang w:val="ru-RU"/>
        </w:rPr>
        <w:t xml:space="preserve">Математическая грамотность: </w:t>
      </w:r>
      <w:r w:rsidRPr="005020DC">
        <w:rPr>
          <w:rFonts w:eastAsia="MS Mincho" w:cs="Times New Roman"/>
          <w:szCs w:val="24"/>
          <w:lang w:val="ru-RU"/>
        </w:rPr>
        <w:t xml:space="preserve">Австралия сохраняет высокое положение среди стран-участниц мониторинга, занимая 17 место (2012). Наблюдается существенный разрыв (больше, чем в среднем по ОЭСР) между учениками из 5-го и 95-го процентилей. Примерно четверть школьников попали в категорию </w:t>
      </w:r>
      <w:r w:rsidRPr="005020DC">
        <w:rPr>
          <w:rFonts w:eastAsia="MS Mincho" w:cs="Times New Roman"/>
          <w:szCs w:val="24"/>
        </w:rPr>
        <w:t>low</w:t>
      </w:r>
      <w:r w:rsidRPr="005020DC">
        <w:rPr>
          <w:rFonts w:eastAsia="MS Mincho" w:cs="Times New Roman"/>
          <w:szCs w:val="24"/>
          <w:lang w:val="ru-RU"/>
        </w:rPr>
        <w:t>-</w:t>
      </w:r>
      <w:r w:rsidRPr="005020DC">
        <w:rPr>
          <w:rFonts w:eastAsia="MS Mincho" w:cs="Times New Roman"/>
          <w:szCs w:val="24"/>
        </w:rPr>
        <w:t>performers</w:t>
      </w:r>
      <w:r w:rsidRPr="005020DC">
        <w:rPr>
          <w:rFonts w:eastAsia="MS Mincho" w:cs="Times New Roman"/>
          <w:szCs w:val="24"/>
          <w:lang w:val="ru-RU"/>
        </w:rPr>
        <w:t xml:space="preserve"> (результаты ниже, чем уровень 2) – для сравнения, в среднем по ОЭСР показатель составляет 23%, в Шанхае (лидер по результатам </w:t>
      </w:r>
      <w:r w:rsidRPr="005020DC">
        <w:rPr>
          <w:rFonts w:eastAsia="MS Mincho" w:cs="Times New Roman"/>
          <w:szCs w:val="24"/>
        </w:rPr>
        <w:t>PISA</w:t>
      </w:r>
      <w:r w:rsidRPr="005020DC">
        <w:rPr>
          <w:rFonts w:eastAsia="MS Mincho" w:cs="Times New Roman"/>
          <w:szCs w:val="24"/>
          <w:lang w:val="ru-RU"/>
        </w:rPr>
        <w:t xml:space="preserve"> 2012) – 4%.</w:t>
      </w:r>
    </w:p>
    <w:p w14:paraId="17C132BE" w14:textId="77777777" w:rsidR="005020DC" w:rsidRPr="005020DC" w:rsidRDefault="005020DC" w:rsidP="005020DC">
      <w:pPr>
        <w:autoSpaceDE w:val="0"/>
        <w:autoSpaceDN w:val="0"/>
        <w:adjustRightInd w:val="0"/>
        <w:rPr>
          <w:rFonts w:eastAsia="MS Mincho" w:cs="Times New Roman"/>
          <w:szCs w:val="24"/>
          <w:lang w:val="ru-RU"/>
        </w:rPr>
      </w:pPr>
      <w:r w:rsidRPr="005020DC">
        <w:rPr>
          <w:rFonts w:eastAsia="MS Mincho" w:cs="Times New Roman"/>
          <w:b/>
          <w:szCs w:val="24"/>
          <w:lang w:val="ru-RU"/>
        </w:rPr>
        <w:t>Чтение:</w:t>
      </w:r>
      <w:r w:rsidRPr="005020DC">
        <w:rPr>
          <w:rFonts w:eastAsia="MS Mincho" w:cs="Times New Roman"/>
          <w:szCs w:val="24"/>
          <w:lang w:val="ru-RU"/>
        </w:rPr>
        <w:t xml:space="preserve"> страна занимает 10 место по результатам </w:t>
      </w:r>
      <w:r w:rsidRPr="005020DC">
        <w:rPr>
          <w:rFonts w:eastAsia="MS Mincho" w:cs="Times New Roman"/>
          <w:szCs w:val="24"/>
        </w:rPr>
        <w:t>PISA</w:t>
      </w:r>
      <w:r w:rsidRPr="005020DC">
        <w:rPr>
          <w:rFonts w:eastAsia="MS Mincho" w:cs="Times New Roman"/>
          <w:szCs w:val="24"/>
          <w:lang w:val="ru-RU"/>
        </w:rPr>
        <w:t xml:space="preserve"> 2012. В категорию </w:t>
      </w:r>
      <w:r w:rsidRPr="005020DC">
        <w:rPr>
          <w:rFonts w:eastAsia="MS Mincho" w:cs="Times New Roman"/>
          <w:szCs w:val="24"/>
        </w:rPr>
        <w:t>top</w:t>
      </w:r>
      <w:r w:rsidRPr="005020DC">
        <w:rPr>
          <w:rFonts w:eastAsia="MS Mincho" w:cs="Times New Roman"/>
          <w:szCs w:val="24"/>
          <w:lang w:val="ru-RU"/>
        </w:rPr>
        <w:t>-</w:t>
      </w:r>
      <w:r w:rsidRPr="005020DC">
        <w:rPr>
          <w:rFonts w:eastAsia="MS Mincho" w:cs="Times New Roman"/>
          <w:szCs w:val="24"/>
        </w:rPr>
        <w:t>performers</w:t>
      </w:r>
      <w:r w:rsidRPr="005020DC">
        <w:rPr>
          <w:rFonts w:eastAsia="MS Mincho" w:cs="Times New Roman"/>
          <w:szCs w:val="24"/>
          <w:lang w:val="ru-RU"/>
        </w:rPr>
        <w:t xml:space="preserve"> вошло около 12% школьников (25% в Шанхае, 8% в среднем по ОЭСР), </w:t>
      </w:r>
      <w:r w:rsidRPr="005020DC">
        <w:rPr>
          <w:rFonts w:eastAsia="MS Mincho" w:cs="Times New Roman"/>
          <w:szCs w:val="24"/>
        </w:rPr>
        <w:t>low</w:t>
      </w:r>
      <w:r w:rsidRPr="005020DC">
        <w:rPr>
          <w:rFonts w:eastAsia="MS Mincho" w:cs="Times New Roman"/>
          <w:szCs w:val="24"/>
          <w:lang w:val="ru-RU"/>
        </w:rPr>
        <w:t>-</w:t>
      </w:r>
      <w:r w:rsidRPr="005020DC">
        <w:rPr>
          <w:rFonts w:eastAsia="MS Mincho" w:cs="Times New Roman"/>
          <w:szCs w:val="24"/>
        </w:rPr>
        <w:t>performers</w:t>
      </w:r>
      <w:r w:rsidRPr="005020DC">
        <w:rPr>
          <w:rFonts w:eastAsia="MS Mincho" w:cs="Times New Roman"/>
          <w:szCs w:val="24"/>
          <w:lang w:val="ru-RU"/>
        </w:rPr>
        <w:t xml:space="preserve"> – 14% (3% в Шанхае, 17% в ОЭСР).</w:t>
      </w:r>
    </w:p>
    <w:p w14:paraId="69C46303" w14:textId="77777777" w:rsidR="005020DC" w:rsidRPr="005020DC" w:rsidRDefault="005020DC" w:rsidP="005020DC">
      <w:pPr>
        <w:autoSpaceDE w:val="0"/>
        <w:autoSpaceDN w:val="0"/>
        <w:adjustRightInd w:val="0"/>
        <w:rPr>
          <w:rFonts w:eastAsia="MS Mincho" w:cs="Times New Roman"/>
          <w:szCs w:val="24"/>
          <w:lang w:val="ru-RU"/>
        </w:rPr>
      </w:pPr>
      <w:r w:rsidRPr="005020DC">
        <w:rPr>
          <w:rFonts w:eastAsia="MS Mincho" w:cs="Times New Roman"/>
          <w:b/>
          <w:szCs w:val="24"/>
          <w:lang w:val="ru-RU"/>
        </w:rPr>
        <w:t xml:space="preserve">Естественно-научная грамотность: </w:t>
      </w:r>
      <w:r w:rsidRPr="005020DC">
        <w:rPr>
          <w:rFonts w:eastAsia="MS Mincho" w:cs="Times New Roman"/>
          <w:szCs w:val="24"/>
          <w:lang w:val="ru-RU"/>
        </w:rPr>
        <w:t xml:space="preserve">в 2012 именно в этой области учащиеся показали наиболее выдающиеся результаты, позволив стране занять 8 место. В категорию </w:t>
      </w:r>
      <w:r w:rsidRPr="005020DC">
        <w:rPr>
          <w:rFonts w:eastAsia="MS Mincho" w:cs="Times New Roman"/>
          <w:szCs w:val="24"/>
        </w:rPr>
        <w:t>top</w:t>
      </w:r>
      <w:r w:rsidRPr="005020DC">
        <w:rPr>
          <w:rFonts w:eastAsia="MS Mincho" w:cs="Times New Roman"/>
          <w:szCs w:val="24"/>
          <w:lang w:val="ru-RU"/>
        </w:rPr>
        <w:t xml:space="preserve">- и </w:t>
      </w:r>
      <w:r w:rsidRPr="005020DC">
        <w:rPr>
          <w:rFonts w:eastAsia="MS Mincho" w:cs="Times New Roman"/>
          <w:szCs w:val="24"/>
        </w:rPr>
        <w:t>low</w:t>
      </w:r>
      <w:r w:rsidRPr="005020DC">
        <w:rPr>
          <w:rFonts w:eastAsia="MS Mincho" w:cs="Times New Roman"/>
          <w:szCs w:val="24"/>
          <w:lang w:val="ru-RU"/>
        </w:rPr>
        <w:t>-</w:t>
      </w:r>
      <w:r w:rsidRPr="005020DC">
        <w:rPr>
          <w:rFonts w:eastAsia="MS Mincho" w:cs="Times New Roman"/>
          <w:szCs w:val="24"/>
        </w:rPr>
        <w:t>performers</w:t>
      </w:r>
      <w:r w:rsidRPr="005020DC">
        <w:rPr>
          <w:rFonts w:eastAsia="MS Mincho" w:cs="Times New Roman"/>
          <w:szCs w:val="24"/>
          <w:lang w:val="ru-RU"/>
        </w:rPr>
        <w:t xml:space="preserve"> вошло соответственно 14% и 13% школьников (27% и 2% в Шанхае, 8% и 18% в среднем по ОЭСР).</w:t>
      </w:r>
    </w:p>
    <w:p w14:paraId="2E174893" w14:textId="77777777" w:rsidR="005020DC" w:rsidRPr="005020DC" w:rsidRDefault="005020DC" w:rsidP="005020DC">
      <w:pPr>
        <w:keepNext/>
        <w:ind w:firstLine="0"/>
        <w:jc w:val="center"/>
        <w:rPr>
          <w:rFonts w:eastAsia="MS Mincho" w:cs="Times New Roman"/>
          <w:b/>
          <w:i/>
          <w:szCs w:val="24"/>
        </w:rPr>
      </w:pPr>
      <w:r w:rsidRPr="005020DC">
        <w:rPr>
          <w:rFonts w:eastAsia="MS Mincho" w:cs="Times New Roman"/>
          <w:b/>
          <w:i/>
          <w:szCs w:val="24"/>
        </w:rPr>
        <w:t>Trends in International Mathematics and Science Study (TIMSS)</w:t>
      </w:r>
    </w:p>
    <w:p w14:paraId="4E480B1D" w14:textId="079ADEFA" w:rsidR="005020DC" w:rsidRPr="005020DC" w:rsidRDefault="005020DC" w:rsidP="005020DC">
      <w:pPr>
        <w:autoSpaceDE w:val="0"/>
        <w:autoSpaceDN w:val="0"/>
        <w:adjustRightInd w:val="0"/>
        <w:rPr>
          <w:rFonts w:eastAsia="MS Mincho" w:cs="Times New Roman"/>
          <w:szCs w:val="24"/>
          <w:lang w:val="ru-RU"/>
        </w:rPr>
      </w:pPr>
      <w:r w:rsidRPr="005020DC">
        <w:rPr>
          <w:rFonts w:eastAsia="MS Mincho" w:cs="Times New Roman"/>
          <w:szCs w:val="24"/>
          <w:lang w:val="ru-RU"/>
        </w:rPr>
        <w:t xml:space="preserve">Годы участия Австралии в мониторинге: </w:t>
      </w:r>
      <w:r w:rsidR="00BE7B14">
        <w:rPr>
          <w:rFonts w:eastAsia="MS Mincho" w:cs="Times New Roman"/>
          <w:szCs w:val="24"/>
          <w:lang w:val="ru-RU"/>
        </w:rPr>
        <w:t xml:space="preserve">2015, </w:t>
      </w:r>
      <w:r w:rsidRPr="005020DC">
        <w:rPr>
          <w:rFonts w:eastAsia="MS Mincho" w:cs="Times New Roman"/>
          <w:szCs w:val="24"/>
          <w:lang w:val="ru-RU"/>
        </w:rPr>
        <w:t>2011, 2007, 2003, 1995.</w:t>
      </w:r>
    </w:p>
    <w:p w14:paraId="3CDF3DF6" w14:textId="77777777" w:rsidR="005020DC" w:rsidRPr="005020DC" w:rsidRDefault="005020DC" w:rsidP="005020DC">
      <w:pPr>
        <w:keepNext/>
        <w:autoSpaceDE w:val="0"/>
        <w:autoSpaceDN w:val="0"/>
        <w:adjustRightInd w:val="0"/>
        <w:ind w:firstLine="0"/>
        <w:rPr>
          <w:rFonts w:eastAsia="MS Mincho" w:cs="Times New Roman"/>
          <w:szCs w:val="24"/>
          <w:lang w:val="ru-RU"/>
        </w:rPr>
      </w:pPr>
      <w:r w:rsidRPr="005020DC">
        <w:rPr>
          <w:rFonts w:eastAsia="MS Mincho" w:cs="Times New Roman"/>
          <w:szCs w:val="24"/>
          <w:lang w:val="ru-RU"/>
        </w:rPr>
        <w:t xml:space="preserve">Рис. 1. Динамика показателей участия страны в мониторинге </w:t>
      </w:r>
      <w:r w:rsidRPr="005020DC">
        <w:rPr>
          <w:rFonts w:eastAsia="MS Mincho" w:cs="Times New Roman"/>
          <w:szCs w:val="24"/>
        </w:rPr>
        <w:t>TIMSS</w:t>
      </w:r>
      <w:r w:rsidRPr="005020DC">
        <w:rPr>
          <w:rFonts w:eastAsia="MS Mincho" w:cs="Times New Roman"/>
          <w:szCs w:val="24"/>
          <w:lang w:val="ru-RU"/>
        </w:rPr>
        <w:t xml:space="preserve"> (4 класс).</w:t>
      </w:r>
    </w:p>
    <w:p w14:paraId="5B58EBD2" w14:textId="77777777" w:rsidR="005020DC" w:rsidRPr="005020DC" w:rsidRDefault="005020DC" w:rsidP="005020DC">
      <w:pPr>
        <w:keepNext/>
        <w:autoSpaceDE w:val="0"/>
        <w:autoSpaceDN w:val="0"/>
        <w:adjustRightInd w:val="0"/>
        <w:spacing w:line="276" w:lineRule="auto"/>
        <w:ind w:firstLine="0"/>
        <w:jc w:val="center"/>
        <w:rPr>
          <w:rFonts w:eastAsia="MS Mincho" w:cs="Times New Roman"/>
          <w:szCs w:val="24"/>
          <w:lang w:val="ru-RU"/>
        </w:rPr>
      </w:pPr>
      <w:r w:rsidRPr="005020DC">
        <w:rPr>
          <w:rFonts w:eastAsia="MS Mincho" w:cs="Times New Roman"/>
          <w:noProof/>
          <w:szCs w:val="24"/>
          <w:lang w:val="ru-RU" w:eastAsia="ru-RU"/>
        </w:rPr>
        <w:drawing>
          <wp:inline distT="0" distB="0" distL="0" distR="0" wp14:anchorId="167DF8F9" wp14:editId="79C52871">
            <wp:extent cx="2771378" cy="1299504"/>
            <wp:effectExtent l="0" t="0" r="0" b="0"/>
            <wp:docPr id="18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02">
                      <a:extLst>
                        <a:ext uri="{28A0092B-C50C-407E-A947-70E740481C1C}">
                          <a14:useLocalDpi xmlns:a14="http://schemas.microsoft.com/office/drawing/2010/main" val="0"/>
                        </a:ext>
                      </a:extLst>
                    </a:blip>
                    <a:srcRect t="3112"/>
                    <a:stretch/>
                  </pic:blipFill>
                  <pic:spPr bwMode="auto">
                    <a:xfrm>
                      <a:off x="0" y="0"/>
                      <a:ext cx="2772392" cy="1299980"/>
                    </a:xfrm>
                    <a:prstGeom prst="rect">
                      <a:avLst/>
                    </a:prstGeom>
                    <a:noFill/>
                    <a:ln>
                      <a:noFill/>
                    </a:ln>
                    <a:extLst>
                      <a:ext uri="{53640926-AAD7-44D8-BBD7-CCE9431645EC}">
                        <a14:shadowObscured xmlns:a14="http://schemas.microsoft.com/office/drawing/2010/main"/>
                      </a:ext>
                    </a:extLst>
                  </pic:spPr>
                </pic:pic>
              </a:graphicData>
            </a:graphic>
          </wp:inline>
        </w:drawing>
      </w:r>
    </w:p>
    <w:p w14:paraId="7D5BAEE0" w14:textId="77777777" w:rsidR="005020DC" w:rsidRPr="005020DC" w:rsidRDefault="005020DC" w:rsidP="005020DC">
      <w:pPr>
        <w:keepNext/>
        <w:autoSpaceDE w:val="0"/>
        <w:autoSpaceDN w:val="0"/>
        <w:adjustRightInd w:val="0"/>
        <w:spacing w:line="276" w:lineRule="auto"/>
        <w:ind w:firstLine="0"/>
        <w:jc w:val="center"/>
        <w:rPr>
          <w:rFonts w:eastAsia="MS Mincho" w:cs="Times New Roman"/>
          <w:szCs w:val="24"/>
          <w:lang w:val="ru-RU"/>
        </w:rPr>
      </w:pPr>
      <w:r w:rsidRPr="005020DC">
        <w:rPr>
          <w:rFonts w:eastAsia="MS Mincho" w:cs="Times New Roman"/>
          <w:szCs w:val="24"/>
          <w:lang w:val="ru-RU"/>
        </w:rPr>
        <w:t>Математика</w:t>
      </w:r>
    </w:p>
    <w:p w14:paraId="4150D48A" w14:textId="77777777" w:rsidR="005020DC" w:rsidRPr="005020DC" w:rsidRDefault="005020DC" w:rsidP="005020DC">
      <w:pPr>
        <w:keepNext/>
        <w:autoSpaceDE w:val="0"/>
        <w:autoSpaceDN w:val="0"/>
        <w:adjustRightInd w:val="0"/>
        <w:spacing w:line="276" w:lineRule="auto"/>
        <w:ind w:firstLine="0"/>
        <w:jc w:val="center"/>
        <w:rPr>
          <w:rFonts w:eastAsia="MS Mincho" w:cs="Times New Roman"/>
          <w:szCs w:val="24"/>
          <w:lang w:val="ru-RU"/>
        </w:rPr>
      </w:pPr>
    </w:p>
    <w:p w14:paraId="54F69410" w14:textId="77777777" w:rsidR="005020DC" w:rsidRPr="005020DC" w:rsidRDefault="005020DC" w:rsidP="005020DC">
      <w:pPr>
        <w:keepNext/>
        <w:autoSpaceDE w:val="0"/>
        <w:autoSpaceDN w:val="0"/>
        <w:adjustRightInd w:val="0"/>
        <w:spacing w:line="276" w:lineRule="auto"/>
        <w:ind w:firstLine="0"/>
        <w:jc w:val="center"/>
        <w:rPr>
          <w:rFonts w:eastAsia="MS Mincho" w:cs="Times New Roman"/>
          <w:szCs w:val="24"/>
          <w:lang w:val="ru-RU"/>
        </w:rPr>
      </w:pPr>
      <w:r w:rsidRPr="005020DC">
        <w:rPr>
          <w:rFonts w:eastAsia="MS Mincho" w:cs="Times New Roman"/>
          <w:noProof/>
          <w:szCs w:val="24"/>
          <w:lang w:val="ru-RU" w:eastAsia="ru-RU"/>
        </w:rPr>
        <w:drawing>
          <wp:inline distT="0" distB="0" distL="0" distR="0" wp14:anchorId="1BAD7BE7" wp14:editId="69770257">
            <wp:extent cx="2744036" cy="1375232"/>
            <wp:effectExtent l="0" t="0" r="0" b="0"/>
            <wp:docPr id="18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03">
                      <a:extLst>
                        <a:ext uri="{28A0092B-C50C-407E-A947-70E740481C1C}">
                          <a14:useLocalDpi xmlns:a14="http://schemas.microsoft.com/office/drawing/2010/main" val="0"/>
                        </a:ext>
                      </a:extLst>
                    </a:blip>
                    <a:srcRect l="1205" r="-1"/>
                    <a:stretch/>
                  </pic:blipFill>
                  <pic:spPr bwMode="auto">
                    <a:xfrm>
                      <a:off x="0" y="0"/>
                      <a:ext cx="2744524" cy="1375477"/>
                    </a:xfrm>
                    <a:prstGeom prst="rect">
                      <a:avLst/>
                    </a:prstGeom>
                    <a:noFill/>
                    <a:ln>
                      <a:noFill/>
                    </a:ln>
                    <a:extLst>
                      <a:ext uri="{53640926-AAD7-44D8-BBD7-CCE9431645EC}">
                        <a14:shadowObscured xmlns:a14="http://schemas.microsoft.com/office/drawing/2010/main"/>
                      </a:ext>
                    </a:extLst>
                  </pic:spPr>
                </pic:pic>
              </a:graphicData>
            </a:graphic>
          </wp:inline>
        </w:drawing>
      </w:r>
    </w:p>
    <w:p w14:paraId="129B132A" w14:textId="77777777" w:rsidR="005020DC" w:rsidRPr="005020DC" w:rsidRDefault="005020DC" w:rsidP="005020DC">
      <w:pPr>
        <w:autoSpaceDE w:val="0"/>
        <w:autoSpaceDN w:val="0"/>
        <w:adjustRightInd w:val="0"/>
        <w:spacing w:line="276" w:lineRule="auto"/>
        <w:ind w:firstLine="0"/>
        <w:jc w:val="center"/>
        <w:rPr>
          <w:rFonts w:eastAsia="MS Mincho" w:cs="Times New Roman"/>
          <w:szCs w:val="24"/>
        </w:rPr>
      </w:pPr>
      <w:r w:rsidRPr="005020DC">
        <w:rPr>
          <w:rFonts w:eastAsia="MS Mincho" w:cs="Times New Roman"/>
          <w:szCs w:val="24"/>
          <w:lang w:val="ru-RU"/>
        </w:rPr>
        <w:t>Наука</w:t>
      </w:r>
    </w:p>
    <w:p w14:paraId="623AF491" w14:textId="77777777" w:rsidR="005020DC" w:rsidRPr="005020DC" w:rsidRDefault="005020DC" w:rsidP="005020DC">
      <w:pPr>
        <w:autoSpaceDE w:val="0"/>
        <w:autoSpaceDN w:val="0"/>
        <w:adjustRightInd w:val="0"/>
        <w:ind w:firstLine="0"/>
        <w:rPr>
          <w:rFonts w:eastAsia="MS Mincho" w:cs="Times New Roman"/>
          <w:szCs w:val="24"/>
        </w:rPr>
      </w:pPr>
      <w:r w:rsidRPr="005020DC">
        <w:rPr>
          <w:rFonts w:eastAsia="MS Mincho" w:cs="Times New Roman"/>
          <w:szCs w:val="24"/>
          <w:lang w:val="ru-RU"/>
        </w:rPr>
        <w:t>Источник</w:t>
      </w:r>
      <w:r w:rsidRPr="005020DC">
        <w:rPr>
          <w:rFonts w:eastAsia="MS Mincho" w:cs="Times New Roman"/>
          <w:szCs w:val="24"/>
        </w:rPr>
        <w:t>: Monitoring Australian Year 4 student achievement internationally: TIMSS and PIRLS 2011 // ACER // https://www.acer.edu.au/files/TIMSS-PIRLS_Monitoring-Australian-Year-4-Student-Achievement.pdf</w:t>
      </w:r>
    </w:p>
    <w:p w14:paraId="0AC5555E" w14:textId="77777777" w:rsidR="005020DC" w:rsidRPr="005020DC" w:rsidRDefault="005020DC" w:rsidP="005020DC">
      <w:pPr>
        <w:autoSpaceDE w:val="0"/>
        <w:autoSpaceDN w:val="0"/>
        <w:adjustRightInd w:val="0"/>
        <w:rPr>
          <w:rFonts w:eastAsia="MS Mincho" w:cs="Times New Roman"/>
          <w:szCs w:val="24"/>
          <w:lang w:val="ru-RU"/>
        </w:rPr>
      </w:pPr>
      <w:r w:rsidRPr="005020DC">
        <w:rPr>
          <w:rFonts w:eastAsia="MS Mincho" w:cs="Times New Roman"/>
          <w:szCs w:val="24"/>
          <w:lang w:val="ru-RU"/>
        </w:rPr>
        <w:lastRenderedPageBreak/>
        <w:t>Со средним результатом в 516 баллов, среди стран-участниц мониторинга TIMSS-2011 (4) Австралия заняла 18 (по математике, существенно положительная динамика с 1995 года) и 19 (по наукам, несколько отрицательная динамика) места.</w:t>
      </w:r>
    </w:p>
    <w:p w14:paraId="4F689FD5" w14:textId="77777777" w:rsidR="005020DC" w:rsidRPr="005020DC" w:rsidRDefault="005020DC" w:rsidP="005020DC">
      <w:pPr>
        <w:autoSpaceDE w:val="0"/>
        <w:autoSpaceDN w:val="0"/>
        <w:adjustRightInd w:val="0"/>
        <w:rPr>
          <w:rFonts w:eastAsia="MS Mincho" w:cs="Times New Roman"/>
          <w:szCs w:val="24"/>
          <w:lang w:val="ru-RU"/>
        </w:rPr>
      </w:pPr>
      <w:r w:rsidRPr="005020DC">
        <w:rPr>
          <w:rFonts w:eastAsia="MS Mincho" w:cs="Times New Roman"/>
          <w:szCs w:val="24"/>
          <w:lang w:val="ru-RU"/>
        </w:rPr>
        <w:t>35% австралийских 4-классников достигли как минимум высокого уровня в обеих областям мониторинга. Не достигли среднего уровня 30% (математика) и 28% (науки) учащихся 4-классов. В целом отклонение от медианного значения среди 4-классников увеличилось в сравнении с показателями 1995 года: в отношении мониторинга математической грамотности отклонение возросло в обе стороны, в отношении мониторинга естественно-научных компетенций – возросло в сторону высокого и продвинутого уровня.</w:t>
      </w:r>
    </w:p>
    <w:p w14:paraId="7BC8A06B" w14:textId="77777777" w:rsidR="005020DC" w:rsidRPr="005020DC" w:rsidRDefault="005020DC" w:rsidP="005020DC">
      <w:pPr>
        <w:keepNext/>
        <w:autoSpaceDE w:val="0"/>
        <w:autoSpaceDN w:val="0"/>
        <w:adjustRightInd w:val="0"/>
        <w:ind w:firstLine="0"/>
        <w:rPr>
          <w:rFonts w:eastAsia="MS Mincho" w:cs="Times New Roman"/>
          <w:szCs w:val="24"/>
          <w:lang w:val="ru-RU"/>
        </w:rPr>
      </w:pPr>
      <w:r w:rsidRPr="005020DC">
        <w:rPr>
          <w:rFonts w:eastAsia="MS Mincho" w:cs="Times New Roman"/>
          <w:szCs w:val="24"/>
          <w:lang w:val="ru-RU"/>
        </w:rPr>
        <w:t xml:space="preserve">Рис. 2. Динамика показателей участия страны в мониторинге </w:t>
      </w:r>
      <w:r w:rsidRPr="005020DC">
        <w:rPr>
          <w:rFonts w:eastAsia="MS Mincho" w:cs="Times New Roman"/>
          <w:szCs w:val="24"/>
        </w:rPr>
        <w:t>TIMSS</w:t>
      </w:r>
      <w:r w:rsidRPr="005020DC">
        <w:rPr>
          <w:rFonts w:eastAsia="MS Mincho" w:cs="Times New Roman"/>
          <w:szCs w:val="24"/>
          <w:lang w:val="ru-RU"/>
        </w:rPr>
        <w:t xml:space="preserve"> (8 класс).</w:t>
      </w:r>
    </w:p>
    <w:p w14:paraId="5ABF143E" w14:textId="77777777" w:rsidR="005020DC" w:rsidRPr="005020DC" w:rsidRDefault="005020DC" w:rsidP="005020DC">
      <w:pPr>
        <w:keepNext/>
        <w:autoSpaceDE w:val="0"/>
        <w:autoSpaceDN w:val="0"/>
        <w:adjustRightInd w:val="0"/>
        <w:spacing w:line="276" w:lineRule="auto"/>
        <w:ind w:firstLine="0"/>
        <w:jc w:val="center"/>
        <w:rPr>
          <w:rFonts w:eastAsia="MS Mincho" w:cs="Times New Roman"/>
          <w:szCs w:val="24"/>
          <w:lang w:val="ru-RU"/>
        </w:rPr>
      </w:pPr>
      <w:r w:rsidRPr="005020DC">
        <w:rPr>
          <w:rFonts w:eastAsia="MS Mincho" w:cs="Times New Roman"/>
          <w:noProof/>
          <w:szCs w:val="24"/>
          <w:lang w:val="ru-RU" w:eastAsia="ru-RU"/>
        </w:rPr>
        <w:drawing>
          <wp:inline distT="0" distB="0" distL="0" distR="0" wp14:anchorId="15A1B101" wp14:editId="77102E54">
            <wp:extent cx="2638518" cy="1321509"/>
            <wp:effectExtent l="0" t="0" r="3175" b="0"/>
            <wp:docPr id="18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4">
                      <a:extLst>
                        <a:ext uri="{28A0092B-C50C-407E-A947-70E740481C1C}">
                          <a14:useLocalDpi xmlns:a14="http://schemas.microsoft.com/office/drawing/2010/main" val="0"/>
                        </a:ext>
                      </a:extLst>
                    </a:blip>
                    <a:srcRect/>
                    <a:stretch>
                      <a:fillRect/>
                    </a:stretch>
                  </pic:blipFill>
                  <pic:spPr bwMode="auto">
                    <a:xfrm>
                      <a:off x="0" y="0"/>
                      <a:ext cx="2639093" cy="1321797"/>
                    </a:xfrm>
                    <a:prstGeom prst="rect">
                      <a:avLst/>
                    </a:prstGeom>
                    <a:noFill/>
                    <a:ln>
                      <a:noFill/>
                    </a:ln>
                  </pic:spPr>
                </pic:pic>
              </a:graphicData>
            </a:graphic>
          </wp:inline>
        </w:drawing>
      </w:r>
    </w:p>
    <w:p w14:paraId="6F787399" w14:textId="77777777" w:rsidR="005020DC" w:rsidRPr="005020DC" w:rsidRDefault="005020DC" w:rsidP="005020DC">
      <w:pPr>
        <w:keepNext/>
        <w:autoSpaceDE w:val="0"/>
        <w:autoSpaceDN w:val="0"/>
        <w:adjustRightInd w:val="0"/>
        <w:spacing w:line="276" w:lineRule="auto"/>
        <w:ind w:firstLine="0"/>
        <w:jc w:val="center"/>
        <w:rPr>
          <w:rFonts w:eastAsia="MS Mincho" w:cs="Times New Roman"/>
          <w:szCs w:val="24"/>
          <w:lang w:val="ru-RU"/>
        </w:rPr>
      </w:pPr>
      <w:r w:rsidRPr="005020DC">
        <w:rPr>
          <w:rFonts w:eastAsia="MS Mincho" w:cs="Times New Roman"/>
          <w:szCs w:val="24"/>
          <w:lang w:val="ru-RU"/>
        </w:rPr>
        <w:t>Математика</w:t>
      </w:r>
    </w:p>
    <w:p w14:paraId="7AF7B60E" w14:textId="77777777" w:rsidR="005020DC" w:rsidRPr="005020DC" w:rsidRDefault="005020DC" w:rsidP="005020DC">
      <w:pPr>
        <w:keepNext/>
        <w:autoSpaceDE w:val="0"/>
        <w:autoSpaceDN w:val="0"/>
        <w:adjustRightInd w:val="0"/>
        <w:spacing w:line="276" w:lineRule="auto"/>
        <w:ind w:firstLine="0"/>
        <w:jc w:val="center"/>
        <w:rPr>
          <w:rFonts w:eastAsia="MS Mincho" w:cs="Times New Roman"/>
          <w:szCs w:val="24"/>
          <w:lang w:val="ru-RU"/>
        </w:rPr>
      </w:pPr>
    </w:p>
    <w:p w14:paraId="0C10327F" w14:textId="77777777" w:rsidR="005020DC" w:rsidRPr="005020DC" w:rsidRDefault="005020DC" w:rsidP="005020DC">
      <w:pPr>
        <w:keepNext/>
        <w:autoSpaceDE w:val="0"/>
        <w:autoSpaceDN w:val="0"/>
        <w:adjustRightInd w:val="0"/>
        <w:spacing w:line="276" w:lineRule="auto"/>
        <w:ind w:firstLine="0"/>
        <w:jc w:val="center"/>
        <w:rPr>
          <w:rFonts w:eastAsia="MS Mincho" w:cs="Times New Roman"/>
          <w:szCs w:val="24"/>
          <w:lang w:val="ru-RU"/>
        </w:rPr>
      </w:pPr>
      <w:r w:rsidRPr="005020DC">
        <w:rPr>
          <w:rFonts w:eastAsia="MS Mincho" w:cs="Times New Roman"/>
          <w:noProof/>
          <w:szCs w:val="24"/>
          <w:lang w:val="ru-RU" w:eastAsia="ru-RU"/>
        </w:rPr>
        <w:drawing>
          <wp:inline distT="0" distB="0" distL="0" distR="0" wp14:anchorId="42CE4AD8" wp14:editId="7F1A23E5">
            <wp:extent cx="2644608" cy="1296000"/>
            <wp:effectExtent l="0" t="0" r="0" b="0"/>
            <wp:docPr id="18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5">
                      <a:extLst>
                        <a:ext uri="{28A0092B-C50C-407E-A947-70E740481C1C}">
                          <a14:useLocalDpi xmlns:a14="http://schemas.microsoft.com/office/drawing/2010/main" val="0"/>
                        </a:ext>
                      </a:extLst>
                    </a:blip>
                    <a:srcRect/>
                    <a:stretch>
                      <a:fillRect/>
                    </a:stretch>
                  </pic:blipFill>
                  <pic:spPr bwMode="auto">
                    <a:xfrm>
                      <a:off x="0" y="0"/>
                      <a:ext cx="2644608" cy="1296000"/>
                    </a:xfrm>
                    <a:prstGeom prst="rect">
                      <a:avLst/>
                    </a:prstGeom>
                    <a:noFill/>
                    <a:ln>
                      <a:noFill/>
                    </a:ln>
                  </pic:spPr>
                </pic:pic>
              </a:graphicData>
            </a:graphic>
          </wp:inline>
        </w:drawing>
      </w:r>
    </w:p>
    <w:p w14:paraId="646DEBE8" w14:textId="77777777" w:rsidR="005020DC" w:rsidRPr="005020DC" w:rsidRDefault="005020DC" w:rsidP="005020DC">
      <w:pPr>
        <w:autoSpaceDE w:val="0"/>
        <w:autoSpaceDN w:val="0"/>
        <w:adjustRightInd w:val="0"/>
        <w:spacing w:line="276" w:lineRule="auto"/>
        <w:ind w:firstLine="0"/>
        <w:jc w:val="center"/>
        <w:rPr>
          <w:rFonts w:eastAsia="MS Mincho" w:cs="Times New Roman"/>
          <w:szCs w:val="24"/>
        </w:rPr>
      </w:pPr>
      <w:r w:rsidRPr="005020DC">
        <w:rPr>
          <w:rFonts w:eastAsia="MS Mincho" w:cs="Times New Roman"/>
          <w:szCs w:val="24"/>
          <w:lang w:val="ru-RU"/>
        </w:rPr>
        <w:t>Наука</w:t>
      </w:r>
    </w:p>
    <w:p w14:paraId="67FFFED7" w14:textId="77777777" w:rsidR="005020DC" w:rsidRPr="005020DC" w:rsidRDefault="005020DC" w:rsidP="005020DC">
      <w:pPr>
        <w:autoSpaceDE w:val="0"/>
        <w:autoSpaceDN w:val="0"/>
        <w:adjustRightInd w:val="0"/>
        <w:ind w:firstLine="0"/>
        <w:rPr>
          <w:rFonts w:eastAsia="MS Mincho" w:cs="Times New Roman"/>
          <w:szCs w:val="24"/>
        </w:rPr>
      </w:pPr>
      <w:r w:rsidRPr="005020DC">
        <w:rPr>
          <w:rFonts w:eastAsia="MS Mincho" w:cs="Times New Roman"/>
          <w:szCs w:val="24"/>
          <w:lang w:val="ru-RU"/>
        </w:rPr>
        <w:t>Источник</w:t>
      </w:r>
      <w:r w:rsidRPr="005020DC">
        <w:rPr>
          <w:rFonts w:eastAsia="MS Mincho" w:cs="Times New Roman"/>
          <w:szCs w:val="24"/>
        </w:rPr>
        <w:t>: Monitoring Australian Year 8 student achievement internationally: TIMSS 2011// ACER // https://www.acer.edu.au/files/TIMSS-PIRLS_2011-MonitorinAustralian-Year-8-Student-Achievement.pdf</w:t>
      </w:r>
    </w:p>
    <w:p w14:paraId="62E07CF5" w14:textId="77777777" w:rsidR="005020DC" w:rsidRPr="005020DC" w:rsidRDefault="005020DC" w:rsidP="005020DC">
      <w:pPr>
        <w:autoSpaceDE w:val="0"/>
        <w:autoSpaceDN w:val="0"/>
        <w:adjustRightInd w:val="0"/>
        <w:rPr>
          <w:rFonts w:eastAsia="MS Mincho" w:cs="Times New Roman"/>
          <w:szCs w:val="24"/>
          <w:lang w:val="ru-RU"/>
        </w:rPr>
      </w:pPr>
      <w:r w:rsidRPr="005020DC">
        <w:rPr>
          <w:rFonts w:eastAsia="MS Mincho" w:cs="Times New Roman"/>
          <w:szCs w:val="24"/>
          <w:lang w:val="ru-RU"/>
        </w:rPr>
        <w:t xml:space="preserve">В сравнении со странами-участницами мониторинга </w:t>
      </w:r>
      <w:r w:rsidRPr="005020DC">
        <w:rPr>
          <w:rFonts w:eastAsia="MS Mincho" w:cs="Times New Roman"/>
          <w:szCs w:val="24"/>
        </w:rPr>
        <w:t>TIMSS</w:t>
      </w:r>
      <w:r w:rsidRPr="005020DC">
        <w:rPr>
          <w:rFonts w:eastAsia="MS Mincho" w:cs="Times New Roman"/>
          <w:szCs w:val="24"/>
          <w:lang w:val="ru-RU"/>
        </w:rPr>
        <w:t xml:space="preserve"> 2011, 8-классники показали существенно лучшие результаты, чем учащиеся 4-классов. По результатам мониторинга Австралия заняла 7 (по математике, выраженная динамика с 1995 года отсутствует ) и 10 (по наукам, выраженная динамика также отсутствует) места.</w:t>
      </w:r>
    </w:p>
    <w:p w14:paraId="5926B0B3" w14:textId="77777777" w:rsidR="005020DC" w:rsidRPr="005020DC" w:rsidRDefault="005020DC" w:rsidP="005020DC">
      <w:pPr>
        <w:autoSpaceDE w:val="0"/>
        <w:autoSpaceDN w:val="0"/>
        <w:adjustRightInd w:val="0"/>
        <w:rPr>
          <w:rFonts w:eastAsia="MS Mincho" w:cs="Times New Roman"/>
          <w:szCs w:val="24"/>
          <w:lang w:val="ru-RU"/>
        </w:rPr>
      </w:pPr>
      <w:r w:rsidRPr="005020DC">
        <w:rPr>
          <w:rFonts w:eastAsia="MS Mincho" w:cs="Times New Roman"/>
          <w:szCs w:val="24"/>
          <w:lang w:val="ru-RU"/>
        </w:rPr>
        <w:t xml:space="preserve">Многолетнее участие австралийских школьников в мониторинге </w:t>
      </w:r>
      <w:r w:rsidRPr="005020DC">
        <w:rPr>
          <w:rFonts w:eastAsia="MS Mincho" w:cs="Times New Roman"/>
          <w:szCs w:val="24"/>
        </w:rPr>
        <w:t>TIMSS</w:t>
      </w:r>
      <w:r w:rsidRPr="005020DC">
        <w:rPr>
          <w:rFonts w:eastAsia="MS Mincho" w:cs="Times New Roman"/>
          <w:szCs w:val="24"/>
          <w:lang w:val="ru-RU"/>
        </w:rPr>
        <w:t xml:space="preserve"> позволяет выявить динамику результатов возрастной когорты участников недавнего цикла (результаты 2007 и 2011 гг.). Такая (явно отрицательная) динамика действительно различима в отношении мониторинга математической грамотности. Для той же когорты в отношении мониторинга естественно-научных компетенций данная динамика не характерна, однако в </w:t>
      </w:r>
      <w:r w:rsidRPr="005020DC">
        <w:rPr>
          <w:rFonts w:eastAsia="MS Mincho" w:cs="Times New Roman"/>
          <w:szCs w:val="24"/>
          <w:lang w:val="ru-RU"/>
        </w:rPr>
        <w:lastRenderedPageBreak/>
        <w:t>сравнении с 1995 годом наблюдается увеличение доли учащихся, которые показали существенно более низкие результаты в сравнении с медианным значением.</w:t>
      </w:r>
    </w:p>
    <w:p w14:paraId="3C5599DF" w14:textId="77777777" w:rsidR="005020DC" w:rsidRPr="005020DC" w:rsidRDefault="005020DC" w:rsidP="005020DC">
      <w:pPr>
        <w:keepNext/>
        <w:ind w:firstLine="0"/>
        <w:jc w:val="center"/>
        <w:rPr>
          <w:rFonts w:eastAsia="MS Mincho" w:cs="Times New Roman"/>
          <w:b/>
          <w:i/>
          <w:szCs w:val="24"/>
        </w:rPr>
      </w:pPr>
      <w:r w:rsidRPr="005020DC">
        <w:rPr>
          <w:rFonts w:eastAsia="MS Mincho" w:cs="Times New Roman"/>
          <w:b/>
          <w:i/>
          <w:szCs w:val="24"/>
        </w:rPr>
        <w:t>Progress in International Reading Literacy Study (PIRLS)</w:t>
      </w:r>
    </w:p>
    <w:p w14:paraId="3AFCC77E" w14:textId="77777777" w:rsidR="005020DC" w:rsidRPr="005020DC" w:rsidRDefault="005020DC" w:rsidP="005020DC">
      <w:pPr>
        <w:autoSpaceDE w:val="0"/>
        <w:autoSpaceDN w:val="0"/>
        <w:adjustRightInd w:val="0"/>
        <w:rPr>
          <w:rFonts w:eastAsia="MS Mincho" w:cs="Times New Roman"/>
          <w:szCs w:val="24"/>
          <w:lang w:val="ru-RU"/>
        </w:rPr>
      </w:pPr>
      <w:r w:rsidRPr="005020DC">
        <w:rPr>
          <w:rFonts w:eastAsia="MS Mincho" w:cs="Times New Roman"/>
          <w:szCs w:val="24"/>
          <w:lang w:val="ru-RU"/>
        </w:rPr>
        <w:t>Годы участия Австралии в мониторинге: 2011.</w:t>
      </w:r>
    </w:p>
    <w:p w14:paraId="0E7E118E" w14:textId="77777777" w:rsidR="005020DC" w:rsidRPr="005020DC" w:rsidRDefault="005020DC" w:rsidP="005020DC">
      <w:pPr>
        <w:autoSpaceDE w:val="0"/>
        <w:autoSpaceDN w:val="0"/>
        <w:adjustRightInd w:val="0"/>
        <w:rPr>
          <w:rFonts w:eastAsia="MS Mincho" w:cs="Times New Roman"/>
          <w:szCs w:val="24"/>
          <w:lang w:val="ru-RU"/>
        </w:rPr>
      </w:pPr>
      <w:r w:rsidRPr="005020DC">
        <w:rPr>
          <w:rFonts w:eastAsia="MS Mincho" w:cs="Times New Roman"/>
          <w:szCs w:val="24"/>
          <w:lang w:val="ru-RU"/>
        </w:rPr>
        <w:t xml:space="preserve">Страна приняла участие в мониторинге лишь единожды – решение во многом было обусловлено тем, что в 2011 году цикл </w:t>
      </w:r>
      <w:r w:rsidRPr="005020DC">
        <w:rPr>
          <w:rFonts w:eastAsia="MS Mincho" w:cs="Times New Roman"/>
          <w:szCs w:val="24"/>
        </w:rPr>
        <w:t>PIRLS</w:t>
      </w:r>
      <w:r w:rsidRPr="005020DC">
        <w:rPr>
          <w:rFonts w:eastAsia="MS Mincho" w:cs="Times New Roman"/>
          <w:szCs w:val="24"/>
          <w:lang w:val="ru-RU"/>
        </w:rPr>
        <w:t xml:space="preserve"> совпал с циклом </w:t>
      </w:r>
      <w:r w:rsidRPr="005020DC">
        <w:rPr>
          <w:rFonts w:eastAsia="MS Mincho" w:cs="Times New Roman"/>
          <w:szCs w:val="24"/>
        </w:rPr>
        <w:t>TIMSS</w:t>
      </w:r>
      <w:r w:rsidRPr="005020DC">
        <w:rPr>
          <w:rFonts w:eastAsia="MS Mincho" w:cs="Times New Roman"/>
          <w:szCs w:val="24"/>
          <w:lang w:val="ru-RU"/>
        </w:rPr>
        <w:t>.</w:t>
      </w:r>
    </w:p>
    <w:p w14:paraId="157433D4" w14:textId="77777777" w:rsidR="005020DC" w:rsidRPr="005020DC" w:rsidRDefault="005020DC" w:rsidP="005020DC">
      <w:pPr>
        <w:autoSpaceDE w:val="0"/>
        <w:autoSpaceDN w:val="0"/>
        <w:adjustRightInd w:val="0"/>
        <w:rPr>
          <w:rFonts w:eastAsia="MS Mincho" w:cs="Times New Roman"/>
          <w:szCs w:val="24"/>
          <w:lang w:val="ru-RU"/>
        </w:rPr>
      </w:pPr>
      <w:r w:rsidRPr="005020DC">
        <w:rPr>
          <w:rFonts w:eastAsia="MS Mincho" w:cs="Times New Roman"/>
          <w:szCs w:val="24"/>
          <w:lang w:val="ru-RU"/>
        </w:rPr>
        <w:t>Согласно результатам мониторинга, австралийские школьники заняли 22 место со средним показателем в 527 баллов, существенно уступив учащимся из стран-лидеров: Гонконга (571 балл), России и Финляндии (по 568 баллов).</w:t>
      </w:r>
    </w:p>
    <w:p w14:paraId="25F50B2F" w14:textId="77777777" w:rsidR="005020DC" w:rsidRPr="005020DC" w:rsidRDefault="005020DC" w:rsidP="005020DC">
      <w:pPr>
        <w:autoSpaceDE w:val="0"/>
        <w:autoSpaceDN w:val="0"/>
        <w:adjustRightInd w:val="0"/>
        <w:rPr>
          <w:rFonts w:eastAsia="MS Mincho" w:cs="Times New Roman"/>
          <w:szCs w:val="24"/>
          <w:lang w:val="ru-RU"/>
        </w:rPr>
      </w:pPr>
      <w:r w:rsidRPr="005020DC">
        <w:rPr>
          <w:rFonts w:eastAsia="MS Mincho" w:cs="Times New Roman"/>
          <w:szCs w:val="24"/>
          <w:lang w:val="ru-RU"/>
        </w:rPr>
        <w:t>Учащиеся продемонстрировали достаточно высокий разрыв в результатах: 42% учащихся достигли как минимум продвинутого уровня, в то время как 25% не достигли среднего уровня. При этом, существует также значительный разрыв между учащимися по половому, территориально-географическому признаку, по количеству домашней литературы.</w:t>
      </w:r>
    </w:p>
    <w:p w14:paraId="44BAC245" w14:textId="77777777" w:rsidR="005020DC" w:rsidRPr="005020DC" w:rsidRDefault="005020DC" w:rsidP="005020DC">
      <w:pPr>
        <w:pStyle w:val="4"/>
        <w:rPr>
          <w:lang w:val="ru-RU" w:eastAsia="ru-RU"/>
        </w:rPr>
      </w:pPr>
      <w:bookmarkStart w:id="529" w:name="_Toc435375941"/>
      <w:r w:rsidRPr="005020DC">
        <w:rPr>
          <w:lang w:val="ru-RU" w:eastAsia="ru-RU"/>
        </w:rPr>
        <w:t>3.2. Национальные мониторинговые исследования учебных достижений</w:t>
      </w:r>
      <w:bookmarkEnd w:id="529"/>
    </w:p>
    <w:p w14:paraId="4BBBB3BF" w14:textId="77777777" w:rsidR="005020DC" w:rsidRPr="005020DC" w:rsidRDefault="005020DC" w:rsidP="005020DC">
      <w:pPr>
        <w:rPr>
          <w:rFonts w:eastAsia="MS Mincho" w:cs="Times New Roman"/>
          <w:szCs w:val="24"/>
          <w:lang w:val="ru-RU"/>
        </w:rPr>
      </w:pPr>
      <w:r w:rsidRPr="005020DC">
        <w:rPr>
          <w:rFonts w:eastAsia="MS Mincho" w:cs="Times New Roman"/>
          <w:szCs w:val="24"/>
          <w:lang w:val="ru-RU"/>
        </w:rPr>
        <w:t>В 1999 году министры образования штатов и территорий Австралии подписали Аделаидскую декларацию о национальных целях школьного образования в 21 веке. В соответствии с этим документом региональные министерства договорились представлять информацию о прогрессе в обучении по достижению национальных целей. Для сбора, анализа и публикации сопоставимых сравнительных данных была принята Национальная программа оценки учебных достижений школьников (NAP - National Assessment Program), которая направлена на оценку результатов обучения школьников в области чтения, письма, математической грамотности, естественных наук, информационно-коммуникационных технологий, гражданского образования.</w:t>
      </w:r>
    </w:p>
    <w:p w14:paraId="7AEB88B0" w14:textId="77777777" w:rsidR="005020DC" w:rsidRPr="005020DC" w:rsidRDefault="005020DC" w:rsidP="005020DC">
      <w:pPr>
        <w:rPr>
          <w:rFonts w:eastAsia="MS Mincho" w:cs="Times New Roman"/>
          <w:szCs w:val="24"/>
          <w:lang w:val="ru-RU"/>
        </w:rPr>
      </w:pPr>
      <w:r w:rsidRPr="005020DC">
        <w:rPr>
          <w:rFonts w:eastAsia="MS Mincho" w:cs="Times New Roman"/>
          <w:szCs w:val="24"/>
          <w:lang w:val="ru-RU"/>
        </w:rPr>
        <w:t>NAP проводится под эгидой Государственного совета по школьному образованию и раннему детству (Standing Council on School Education and Early Childhood). За непосредственное проведение программы отвечает Национальное независимое государственное Управление по учебному плану, оценке и информированию ACARA (Australian Curriculum, Assessment and Reporting Authority). Оно работает в тесном сотрудничестве с представителями штатов и территорий, а также с представителями сектора негосударственного школьного образования.</w:t>
      </w:r>
    </w:p>
    <w:p w14:paraId="30C1CA22" w14:textId="0335DD0B" w:rsidR="005020DC" w:rsidRDefault="005020DC" w:rsidP="001D4F74">
      <w:pPr>
        <w:rPr>
          <w:rFonts w:eastAsia="MS Mincho" w:cs="Times New Roman"/>
          <w:b/>
          <w:bCs/>
          <w:szCs w:val="24"/>
          <w:lang w:val="ru-RU"/>
        </w:rPr>
      </w:pPr>
      <w:proofErr w:type="gramStart"/>
      <w:r w:rsidRPr="005020DC">
        <w:rPr>
          <w:rFonts w:eastAsia="MS Mincho" w:cs="Times New Roman"/>
          <w:szCs w:val="24"/>
          <w:lang w:val="ru-RU"/>
        </w:rPr>
        <w:t xml:space="preserve">Национальная программа оценки учебных достижений школьников NAP включает национальную программу оценки грамотности по английскому языку и математических навыков NAPLAN (проводится ежегодно, участвуют все учащиеся 3, 5, 7 и 9-го годов обучения), программу оценки естественно - научной грамотности, владения ИКТ и </w:t>
      </w:r>
      <w:r w:rsidRPr="005020DC">
        <w:rPr>
          <w:rFonts w:eastAsia="MS Mincho" w:cs="Times New Roman"/>
          <w:szCs w:val="24"/>
          <w:lang w:val="ru-RU"/>
        </w:rPr>
        <w:lastRenderedPageBreak/>
        <w:t>гражданского образования на основе выборки NAP Sample Assessments (проводится циклами в 3 года для учащихся 6-х и 10-х классов) и участие</w:t>
      </w:r>
      <w:proofErr w:type="gramEnd"/>
      <w:r w:rsidRPr="005020DC">
        <w:rPr>
          <w:rFonts w:eastAsia="MS Mincho" w:cs="Times New Roman"/>
          <w:szCs w:val="24"/>
          <w:lang w:val="ru-RU"/>
        </w:rPr>
        <w:t xml:space="preserve"> в международных сравнительных исследованиях на основе выборки (PISA, TIMSS, PIRLS).</w:t>
      </w:r>
    </w:p>
    <w:p w14:paraId="446D9C1A" w14:textId="77777777" w:rsidR="001D4F74" w:rsidRPr="001D4F74" w:rsidRDefault="001D4F74" w:rsidP="001D4F74">
      <w:pPr>
        <w:rPr>
          <w:rFonts w:eastAsia="MS Mincho" w:cs="Times New Roman"/>
          <w:b/>
          <w:bCs/>
          <w:szCs w:val="24"/>
          <w:lang w:val="ru-RU"/>
        </w:rPr>
      </w:pPr>
    </w:p>
    <w:p w14:paraId="15745385" w14:textId="77777777" w:rsidR="005020DC" w:rsidRPr="005020DC" w:rsidRDefault="005020DC" w:rsidP="005020DC">
      <w:pPr>
        <w:ind w:firstLine="0"/>
        <w:rPr>
          <w:rFonts w:eastAsia="MS Mincho" w:cs="Times New Roman"/>
          <w:szCs w:val="24"/>
          <w:lang w:val="ru-RU"/>
        </w:rPr>
      </w:pPr>
      <w:r w:rsidRPr="005020DC">
        <w:rPr>
          <w:rFonts w:eastAsia="MS Mincho" w:cs="Times New Roman"/>
          <w:i/>
          <w:szCs w:val="24"/>
          <w:lang w:val="ru-RU"/>
        </w:rPr>
        <w:t>Рис. 3.</w:t>
      </w:r>
      <w:r w:rsidRPr="005020DC">
        <w:rPr>
          <w:rFonts w:eastAsia="MS Mincho" w:cs="Times New Roman"/>
          <w:szCs w:val="24"/>
          <w:lang w:val="ru-RU"/>
        </w:rPr>
        <w:t xml:space="preserve"> Структура национальной программы оценки NAP. </w:t>
      </w:r>
    </w:p>
    <w:tbl>
      <w:tblPr>
        <w:tblStyle w:val="114"/>
        <w:tblW w:w="9548" w:type="dxa"/>
        <w:jc w:val="center"/>
        <w:tblLook w:val="04A0" w:firstRow="1" w:lastRow="0" w:firstColumn="1" w:lastColumn="0" w:noHBand="0" w:noVBand="1"/>
      </w:tblPr>
      <w:tblGrid>
        <w:gridCol w:w="2811"/>
        <w:gridCol w:w="3743"/>
        <w:gridCol w:w="2994"/>
      </w:tblGrid>
      <w:tr w:rsidR="005020DC" w:rsidRPr="005020DC" w14:paraId="35ED56BC" w14:textId="77777777" w:rsidTr="005020D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548" w:type="dxa"/>
            <w:gridSpan w:val="3"/>
            <w:tcBorders>
              <w:bottom w:val="single" w:sz="4" w:space="0" w:color="auto"/>
            </w:tcBorders>
          </w:tcPr>
          <w:p w14:paraId="2AB4CEA3" w14:textId="77777777" w:rsidR="005020DC" w:rsidRPr="005020DC" w:rsidRDefault="005020DC" w:rsidP="005020DC">
            <w:pPr>
              <w:ind w:firstLine="0"/>
              <w:jc w:val="center"/>
              <w:rPr>
                <w:rFonts w:eastAsia="Times New Roman"/>
                <w:szCs w:val="24"/>
                <w:lang w:val="ru-RU"/>
              </w:rPr>
            </w:pPr>
            <w:r w:rsidRPr="005020DC">
              <w:rPr>
                <w:rFonts w:eastAsia="Times New Roman"/>
                <w:szCs w:val="24"/>
                <w:lang w:val="ru-RU"/>
              </w:rPr>
              <w:t>Национальная программа оценки учебных достижений школьников</w:t>
            </w:r>
          </w:p>
          <w:p w14:paraId="75681B54" w14:textId="77777777" w:rsidR="005020DC" w:rsidRPr="005020DC" w:rsidRDefault="005020DC" w:rsidP="005020DC">
            <w:pPr>
              <w:ind w:firstLine="0"/>
              <w:jc w:val="center"/>
              <w:rPr>
                <w:rFonts w:eastAsia="Times New Roman"/>
                <w:szCs w:val="24"/>
                <w:lang w:val="ru-RU"/>
              </w:rPr>
            </w:pPr>
            <w:r w:rsidRPr="005020DC">
              <w:rPr>
                <w:rFonts w:eastAsia="Times New Roman"/>
                <w:szCs w:val="24"/>
                <w:lang w:val="ru-RU"/>
              </w:rPr>
              <w:t>National Assessment Program</w:t>
            </w:r>
          </w:p>
        </w:tc>
      </w:tr>
      <w:tr w:rsidR="005020DC" w:rsidRPr="00853034" w14:paraId="40E4A3C6" w14:textId="77777777" w:rsidTr="005020D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11" w:type="dxa"/>
            <w:tcBorders>
              <w:top w:val="single" w:sz="4" w:space="0" w:color="auto"/>
              <w:left w:val="single" w:sz="4" w:space="0" w:color="auto"/>
              <w:bottom w:val="single" w:sz="4" w:space="0" w:color="auto"/>
              <w:right w:val="single" w:sz="4" w:space="0" w:color="auto"/>
            </w:tcBorders>
          </w:tcPr>
          <w:p w14:paraId="6D252F74" w14:textId="77777777" w:rsidR="005020DC" w:rsidRPr="005020DC" w:rsidRDefault="005020DC" w:rsidP="005020DC">
            <w:pPr>
              <w:ind w:firstLine="0"/>
              <w:jc w:val="center"/>
              <w:rPr>
                <w:rFonts w:eastAsia="Times New Roman"/>
                <w:szCs w:val="24"/>
                <w:lang w:val="ru-RU"/>
              </w:rPr>
            </w:pPr>
            <w:r w:rsidRPr="005020DC">
              <w:rPr>
                <w:rFonts w:eastAsia="Times New Roman"/>
                <w:szCs w:val="24"/>
                <w:lang w:val="ru-RU"/>
              </w:rPr>
              <w:t>NAPLAN</w:t>
            </w:r>
          </w:p>
          <w:p w14:paraId="469A6815" w14:textId="77777777" w:rsidR="005020DC" w:rsidRPr="005020DC" w:rsidRDefault="005020DC" w:rsidP="005020DC">
            <w:pPr>
              <w:ind w:firstLine="0"/>
              <w:jc w:val="left"/>
              <w:rPr>
                <w:rFonts w:eastAsia="Times New Roman"/>
                <w:szCs w:val="24"/>
                <w:lang w:val="ru-RU"/>
              </w:rPr>
            </w:pPr>
            <w:r w:rsidRPr="005020DC">
              <w:rPr>
                <w:rFonts w:eastAsia="Times New Roman"/>
                <w:szCs w:val="24"/>
                <w:lang w:val="ru-RU"/>
              </w:rPr>
              <w:t>Национальная программа оценки грамотности и математических навыков</w:t>
            </w:r>
          </w:p>
        </w:tc>
        <w:tc>
          <w:tcPr>
            <w:tcW w:w="3743" w:type="dxa"/>
            <w:tcBorders>
              <w:top w:val="single" w:sz="4" w:space="0" w:color="auto"/>
              <w:left w:val="single" w:sz="4" w:space="0" w:color="auto"/>
              <w:bottom w:val="single" w:sz="4" w:space="0" w:color="auto"/>
              <w:right w:val="single" w:sz="4" w:space="0" w:color="auto"/>
            </w:tcBorders>
          </w:tcPr>
          <w:p w14:paraId="2C97B9AF" w14:textId="77777777" w:rsidR="005020DC" w:rsidRPr="005020DC" w:rsidRDefault="005020DC" w:rsidP="005020DC">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bCs/>
                <w:szCs w:val="24"/>
                <w:lang w:val="ru-RU"/>
              </w:rPr>
            </w:pPr>
            <w:r w:rsidRPr="005020DC">
              <w:rPr>
                <w:rFonts w:eastAsia="Times New Roman"/>
                <w:b/>
                <w:szCs w:val="24"/>
                <w:lang w:val="ru-RU"/>
              </w:rPr>
              <w:t>NAP Sample Assessments</w:t>
            </w:r>
          </w:p>
          <w:p w14:paraId="53BB3010" w14:textId="77777777" w:rsidR="005020DC" w:rsidRPr="005020DC" w:rsidRDefault="005020DC" w:rsidP="005020DC">
            <w:pPr>
              <w:ind w:firstLine="0"/>
              <w:jc w:val="left"/>
              <w:cnfStyle w:val="000000100000" w:firstRow="0" w:lastRow="0" w:firstColumn="0" w:lastColumn="0" w:oddVBand="0" w:evenVBand="0" w:oddHBand="1" w:evenHBand="0" w:firstRowFirstColumn="0" w:firstRowLastColumn="0" w:lastRowFirstColumn="0" w:lastRowLastColumn="0"/>
              <w:rPr>
                <w:rFonts w:eastAsia="Times New Roman"/>
                <w:szCs w:val="24"/>
                <w:lang w:val="ru-RU"/>
              </w:rPr>
            </w:pPr>
            <w:r w:rsidRPr="005020DC">
              <w:rPr>
                <w:rFonts w:eastAsia="Times New Roman"/>
                <w:szCs w:val="24"/>
                <w:lang w:val="ru-RU"/>
              </w:rPr>
              <w:t>Программа оценки естественно - научной грамотности, информационно-коммуникационных технологий и гражданского образования на основе выборки</w:t>
            </w:r>
          </w:p>
        </w:tc>
        <w:tc>
          <w:tcPr>
            <w:tcW w:w="2994" w:type="dxa"/>
            <w:tcBorders>
              <w:top w:val="single" w:sz="4" w:space="0" w:color="auto"/>
              <w:left w:val="single" w:sz="4" w:space="0" w:color="auto"/>
              <w:bottom w:val="single" w:sz="4" w:space="0" w:color="auto"/>
              <w:right w:val="single" w:sz="4" w:space="0" w:color="auto"/>
            </w:tcBorders>
          </w:tcPr>
          <w:p w14:paraId="4F2FA636" w14:textId="77777777" w:rsidR="005020DC" w:rsidRPr="005020DC" w:rsidRDefault="005020DC" w:rsidP="005020DC">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b/>
                <w:bCs/>
                <w:szCs w:val="24"/>
                <w:lang w:val="ru-RU"/>
              </w:rPr>
            </w:pPr>
            <w:r w:rsidRPr="005020DC">
              <w:rPr>
                <w:rFonts w:eastAsia="Times New Roman"/>
                <w:b/>
                <w:bCs/>
                <w:szCs w:val="24"/>
                <w:lang w:val="ru-RU"/>
              </w:rPr>
              <w:t>International sample assessments</w:t>
            </w:r>
          </w:p>
          <w:p w14:paraId="72083BA2" w14:textId="77777777" w:rsidR="005020DC" w:rsidRPr="005020DC" w:rsidRDefault="005020DC" w:rsidP="005020DC">
            <w:pPr>
              <w:ind w:firstLine="0"/>
              <w:cnfStyle w:val="000000100000" w:firstRow="0" w:lastRow="0" w:firstColumn="0" w:lastColumn="0" w:oddVBand="0" w:evenVBand="0" w:oddHBand="1" w:evenHBand="0" w:firstRowFirstColumn="0" w:firstRowLastColumn="0" w:lastRowFirstColumn="0" w:lastRowLastColumn="0"/>
              <w:rPr>
                <w:rFonts w:eastAsia="Times New Roman"/>
                <w:szCs w:val="24"/>
                <w:lang w:val="ru-RU"/>
              </w:rPr>
            </w:pPr>
            <w:r w:rsidRPr="005020DC">
              <w:rPr>
                <w:rFonts w:eastAsia="Times New Roman"/>
                <w:szCs w:val="24"/>
                <w:lang w:val="ru-RU"/>
              </w:rPr>
              <w:t>Международные исследования на основе выборки</w:t>
            </w:r>
          </w:p>
        </w:tc>
      </w:tr>
    </w:tbl>
    <w:p w14:paraId="1E6BA864" w14:textId="77777777" w:rsidR="005020DC" w:rsidRPr="005020DC" w:rsidRDefault="005020DC" w:rsidP="005020DC">
      <w:pPr>
        <w:rPr>
          <w:rFonts w:eastAsia="MS Mincho" w:cs="Times New Roman"/>
          <w:szCs w:val="24"/>
          <w:lang w:val="ru-RU"/>
        </w:rPr>
      </w:pPr>
    </w:p>
    <w:p w14:paraId="2327C66B" w14:textId="77777777" w:rsidR="005020DC" w:rsidRPr="005020DC" w:rsidRDefault="005020DC" w:rsidP="005020DC">
      <w:pPr>
        <w:rPr>
          <w:rFonts w:eastAsia="MS Mincho" w:cs="Times New Roman"/>
          <w:szCs w:val="24"/>
          <w:lang w:val="ru-RU"/>
        </w:rPr>
      </w:pPr>
      <w:r w:rsidRPr="005020DC">
        <w:rPr>
          <w:rFonts w:eastAsia="MS Mincho" w:cs="Times New Roman"/>
          <w:szCs w:val="24"/>
          <w:lang w:val="ru-RU"/>
        </w:rPr>
        <w:t>Выбор формата проведения национального мониторинга – на основе выборки или на всей генеральной совокупности учащихся – всегда серьёзная дилемма. Первый вариант значительно дешевле и проще в организации. Во втором случае есть возможность создания условий для поддержки каждого конкретного ребёнка, сравнения результатов работы школ и образовательных систем. Австралия выбрала разумный компромисс – оценивать всех школьников в области родного языка и математики (области национальных образовательных приоритетов) и проводить выборочную оценку по остальным областям знаний.</w:t>
      </w:r>
    </w:p>
    <w:p w14:paraId="47F3B24A" w14:textId="77777777" w:rsidR="005020DC" w:rsidRPr="005020DC" w:rsidRDefault="005020DC" w:rsidP="005020DC">
      <w:pPr>
        <w:keepNext/>
        <w:ind w:firstLine="0"/>
        <w:jc w:val="center"/>
        <w:rPr>
          <w:rFonts w:eastAsia="MS Mincho" w:cs="Times New Roman"/>
          <w:b/>
          <w:i/>
          <w:szCs w:val="24"/>
          <w:lang w:val="ru-RU"/>
        </w:rPr>
      </w:pPr>
      <w:r w:rsidRPr="005020DC">
        <w:rPr>
          <w:rFonts w:eastAsia="MS Mincho" w:cs="Times New Roman"/>
          <w:b/>
          <w:i/>
          <w:szCs w:val="24"/>
          <w:lang w:val="ru-RU"/>
        </w:rPr>
        <w:t>Программа национальной оценки NAPLAN.</w:t>
      </w:r>
    </w:p>
    <w:p w14:paraId="6B0B9C4B" w14:textId="77777777" w:rsidR="005020DC" w:rsidRPr="005020DC" w:rsidRDefault="005020DC" w:rsidP="005020DC">
      <w:pPr>
        <w:rPr>
          <w:rFonts w:eastAsia="MS Mincho" w:cs="Times New Roman"/>
          <w:szCs w:val="24"/>
          <w:lang w:val="ru-RU"/>
        </w:rPr>
      </w:pPr>
      <w:r w:rsidRPr="005020DC">
        <w:rPr>
          <w:rFonts w:eastAsia="MS Mincho" w:cs="Times New Roman"/>
          <w:szCs w:val="24"/>
          <w:lang w:val="ru-RU"/>
        </w:rPr>
        <w:t>С 2008 года в Австралии существует национальная программа оценки NAPLAN (National Assessment Program – Literacy and Numeracy) грамотности по английскому языку и математических навыков школьников, которая проводится ежегодно для всех учащихся 3, 5, 7 и 9-го годов обучения.</w:t>
      </w:r>
    </w:p>
    <w:p w14:paraId="3777DA2A" w14:textId="77777777" w:rsidR="005020DC" w:rsidRPr="005020DC" w:rsidRDefault="005020DC" w:rsidP="005020DC">
      <w:pPr>
        <w:rPr>
          <w:rFonts w:eastAsia="MS Mincho" w:cs="Times New Roman"/>
          <w:szCs w:val="24"/>
          <w:lang w:val="ru-RU"/>
        </w:rPr>
      </w:pPr>
      <w:r w:rsidRPr="005020DC">
        <w:rPr>
          <w:rFonts w:eastAsia="MS Mincho" w:cs="Times New Roman"/>
          <w:szCs w:val="24"/>
          <w:lang w:val="ru-RU"/>
        </w:rPr>
        <w:t>Как говорят сами австралийцы, NAPLAN – это измерение, посредством которого правительства, органы управления образованием и школы могут определить, достигают ли юные австралийцы наиболее важных образовательных результатов.</w:t>
      </w:r>
    </w:p>
    <w:p w14:paraId="0BF94CE9" w14:textId="77777777" w:rsidR="005020DC" w:rsidRPr="005020DC" w:rsidRDefault="005020DC" w:rsidP="005020DC">
      <w:pPr>
        <w:rPr>
          <w:rFonts w:eastAsia="MS Mincho" w:cs="Times New Roman"/>
          <w:szCs w:val="24"/>
          <w:lang w:val="ru-RU"/>
        </w:rPr>
      </w:pPr>
      <w:r w:rsidRPr="005020DC">
        <w:rPr>
          <w:rFonts w:eastAsia="MS Mincho" w:cs="Times New Roman"/>
          <w:szCs w:val="24"/>
          <w:lang w:val="ru-RU"/>
        </w:rPr>
        <w:t>Именно такого рода формулировки следует использовать, если мы хотим объяснить обществу смысл производимых в системе образования изменений.</w:t>
      </w:r>
    </w:p>
    <w:p w14:paraId="76083D57" w14:textId="77777777" w:rsidR="005020DC" w:rsidRPr="005020DC" w:rsidRDefault="005020DC" w:rsidP="005020DC">
      <w:pPr>
        <w:ind w:firstLine="0"/>
        <w:rPr>
          <w:rFonts w:eastAsia="MS Mincho" w:cs="Times New Roman"/>
          <w:szCs w:val="24"/>
          <w:lang w:val="ru-RU"/>
        </w:rPr>
      </w:pPr>
      <w:r w:rsidRPr="005020DC">
        <w:rPr>
          <w:rFonts w:eastAsia="MS Mincho" w:cs="Times New Roman"/>
          <w:szCs w:val="24"/>
          <w:lang w:val="ru-RU"/>
        </w:rPr>
        <w:t>Программа NAPLAN ориентирована на достижение следующих целей:</w:t>
      </w:r>
    </w:p>
    <w:p w14:paraId="35262360" w14:textId="77777777" w:rsidR="005020DC" w:rsidRPr="005020DC" w:rsidRDefault="005020DC" w:rsidP="00C6227B">
      <w:pPr>
        <w:numPr>
          <w:ilvl w:val="0"/>
          <w:numId w:val="301"/>
        </w:numPr>
        <w:contextualSpacing/>
        <w:jc w:val="left"/>
        <w:rPr>
          <w:rFonts w:eastAsia="Calibri" w:cs="Times New Roman"/>
          <w:szCs w:val="24"/>
          <w:lang w:val="ru-RU"/>
        </w:rPr>
      </w:pPr>
      <w:r w:rsidRPr="005020DC">
        <w:rPr>
          <w:rFonts w:eastAsia="Calibri" w:cs="Times New Roman"/>
          <w:szCs w:val="24"/>
          <w:lang w:val="ru-RU"/>
        </w:rPr>
        <w:lastRenderedPageBreak/>
        <w:t>определение прогресса и оказание поддержки в обучении каждому конкретному ребёнку;</w:t>
      </w:r>
    </w:p>
    <w:p w14:paraId="1327DB97" w14:textId="77777777" w:rsidR="005020DC" w:rsidRPr="005020DC" w:rsidRDefault="005020DC" w:rsidP="00C6227B">
      <w:pPr>
        <w:numPr>
          <w:ilvl w:val="0"/>
          <w:numId w:val="301"/>
        </w:numPr>
        <w:contextualSpacing/>
        <w:jc w:val="left"/>
        <w:rPr>
          <w:rFonts w:eastAsia="Calibri" w:cs="Times New Roman"/>
          <w:szCs w:val="24"/>
          <w:lang w:val="ru-RU"/>
        </w:rPr>
      </w:pPr>
      <w:r w:rsidRPr="005020DC">
        <w:rPr>
          <w:rFonts w:eastAsia="Calibri" w:cs="Times New Roman"/>
          <w:szCs w:val="24"/>
          <w:lang w:val="ru-RU"/>
        </w:rPr>
        <w:t>разработка и оценка мер образовательной политики на уровне страны и регионов;</w:t>
      </w:r>
    </w:p>
    <w:p w14:paraId="7B1FEECB" w14:textId="77777777" w:rsidR="005020DC" w:rsidRPr="005020DC" w:rsidRDefault="005020DC" w:rsidP="00C6227B">
      <w:pPr>
        <w:numPr>
          <w:ilvl w:val="0"/>
          <w:numId w:val="301"/>
        </w:numPr>
        <w:contextualSpacing/>
        <w:jc w:val="left"/>
        <w:rPr>
          <w:rFonts w:eastAsia="Calibri" w:cs="Times New Roman"/>
          <w:szCs w:val="24"/>
          <w:lang w:val="ru-RU"/>
        </w:rPr>
      </w:pPr>
      <w:r w:rsidRPr="005020DC">
        <w:rPr>
          <w:rFonts w:eastAsia="Calibri" w:cs="Times New Roman"/>
          <w:szCs w:val="24"/>
          <w:lang w:val="ru-RU"/>
        </w:rPr>
        <w:t>обеспечение подотчётности перед обществом: информирование о том, насколько хорошо работают школы.</w:t>
      </w:r>
    </w:p>
    <w:p w14:paraId="1318D1C4" w14:textId="77777777" w:rsidR="005020DC" w:rsidRPr="005020DC" w:rsidRDefault="005020DC" w:rsidP="005020DC">
      <w:pPr>
        <w:rPr>
          <w:rFonts w:eastAsia="MS Mincho" w:cs="Times New Roman"/>
          <w:szCs w:val="24"/>
          <w:lang w:val="ru-RU"/>
        </w:rPr>
      </w:pPr>
      <w:r w:rsidRPr="005020DC">
        <w:rPr>
          <w:rFonts w:eastAsia="MS Mincho" w:cs="Times New Roman"/>
          <w:szCs w:val="24"/>
          <w:lang w:val="ru-RU"/>
        </w:rPr>
        <w:t>NAPLAN проверяет знание и навыки учащихся по 4 областям – чтение, письмо</w:t>
      </w:r>
      <w:r w:rsidRPr="005020DC">
        <w:rPr>
          <w:rFonts w:eastAsia="MS Mincho" w:cs="Times New Roman"/>
          <w:szCs w:val="24"/>
          <w:vertAlign w:val="superscript"/>
          <w:lang w:val="ru-RU"/>
        </w:rPr>
        <w:footnoteReference w:id="49"/>
      </w:r>
      <w:r w:rsidRPr="005020DC">
        <w:rPr>
          <w:rFonts w:eastAsia="MS Mincho" w:cs="Times New Roman"/>
          <w:szCs w:val="24"/>
          <w:lang w:val="ru-RU"/>
        </w:rPr>
        <w:t>, правила языка (грамматика, пунктуация, орфография) и математические навыки в соответствии с национальными целями обучения и общими элементами учебного плана по математике и английскому языку штатов и территорий Австралии.</w:t>
      </w:r>
    </w:p>
    <w:p w14:paraId="3A3414F6" w14:textId="77777777" w:rsidR="005020DC" w:rsidRPr="005020DC" w:rsidRDefault="005020DC" w:rsidP="005020DC">
      <w:pPr>
        <w:rPr>
          <w:rFonts w:eastAsia="MS Mincho" w:cs="Times New Roman"/>
          <w:szCs w:val="24"/>
          <w:lang w:val="ru-RU"/>
        </w:rPr>
      </w:pPr>
      <w:r w:rsidRPr="005020DC">
        <w:rPr>
          <w:rFonts w:eastAsia="MS Mincho" w:cs="Times New Roman"/>
          <w:szCs w:val="24"/>
          <w:lang w:val="ru-RU"/>
        </w:rPr>
        <w:t>В стране не существует единого учебного плана (стандарта), но приняты цели обучения по английскому языку, математике, естественным наукам и граждановедению, в соответствии с которыми каждый штат и территория Австралии разрабатывают свои учебные планы, которые, в свою очередь, задают основу для учебного плана школы. В настоящее время ведётся работа по созданию национального учебного плана (НУП) и после его введения NAPLAN будет ориентирован на оценку достижений в соответствии с НУП.</w:t>
      </w:r>
    </w:p>
    <w:p w14:paraId="7B14E327" w14:textId="77777777" w:rsidR="005020DC" w:rsidRPr="005020DC" w:rsidRDefault="005020DC" w:rsidP="005020DC">
      <w:pPr>
        <w:rPr>
          <w:rFonts w:eastAsia="MS Mincho" w:cs="Times New Roman"/>
          <w:szCs w:val="24"/>
          <w:lang w:val="ru-RU"/>
        </w:rPr>
      </w:pPr>
      <w:r w:rsidRPr="005020DC">
        <w:rPr>
          <w:rFonts w:eastAsia="MS Mincho" w:cs="Times New Roman"/>
          <w:szCs w:val="24"/>
          <w:lang w:val="ru-RU"/>
        </w:rPr>
        <w:t>Используемые в программе тесты проверяют не узко предметные знания по предмету, а навыки, которые формируются в школе на протяжении длительного времени и служат основой для обучения и жизни в обществе. В российской практике мы бы назвали такие навыки общеучебными и/или метапредметными. Формат тестов подобного типа и сами задания используются в регулярном процессе обучения и оценки учащихся в школе, поэтому они знакомы и учителям, и ученикам. На рисунке 2 приведён пример задания теста. Как нетрудно заметить, для его решения нужно продемонстрировать не знание конкретных фактов, а навыки логического и пространственного мышления.</w:t>
      </w:r>
    </w:p>
    <w:p w14:paraId="6B5B3B70" w14:textId="77777777" w:rsidR="005020DC" w:rsidRPr="005020DC" w:rsidRDefault="005020DC" w:rsidP="005020DC">
      <w:pPr>
        <w:rPr>
          <w:rFonts w:eastAsia="MS Mincho" w:cs="Times New Roman"/>
          <w:szCs w:val="24"/>
          <w:lang w:val="ru-RU"/>
        </w:rPr>
      </w:pPr>
    </w:p>
    <w:p w14:paraId="260423A9" w14:textId="77777777" w:rsidR="005020DC" w:rsidRPr="005020DC" w:rsidRDefault="005020DC" w:rsidP="005020DC">
      <w:pPr>
        <w:keepNext/>
        <w:spacing w:line="276" w:lineRule="auto"/>
        <w:ind w:firstLine="0"/>
        <w:rPr>
          <w:rFonts w:eastAsia="MS Mincho" w:cs="Times New Roman"/>
          <w:szCs w:val="24"/>
          <w:lang w:val="ru-RU"/>
        </w:rPr>
      </w:pPr>
      <w:r w:rsidRPr="005020DC">
        <w:rPr>
          <w:rFonts w:eastAsia="MS Mincho" w:cs="Times New Roman"/>
          <w:i/>
          <w:iCs/>
          <w:szCs w:val="24"/>
          <w:lang w:val="ru-RU"/>
        </w:rPr>
        <w:lastRenderedPageBreak/>
        <w:t>Рис. 4</w:t>
      </w:r>
      <w:r w:rsidRPr="005020DC">
        <w:rPr>
          <w:rFonts w:eastAsia="MS Mincho" w:cs="Times New Roman"/>
          <w:iCs/>
          <w:szCs w:val="24"/>
          <w:lang w:val="ru-RU"/>
        </w:rPr>
        <w:t>. Пример задания теста по математике для 5 класса.</w:t>
      </w:r>
    </w:p>
    <w:p w14:paraId="07D8DA7F" w14:textId="77777777" w:rsidR="005020DC" w:rsidRPr="005020DC" w:rsidRDefault="005020DC" w:rsidP="005020DC">
      <w:pPr>
        <w:spacing w:line="276" w:lineRule="auto"/>
        <w:ind w:firstLine="0"/>
        <w:jc w:val="center"/>
        <w:rPr>
          <w:rFonts w:eastAsia="MS Mincho" w:cs="Times New Roman"/>
          <w:szCs w:val="24"/>
          <w:lang w:val="ru-RU"/>
        </w:rPr>
      </w:pPr>
      <w:r w:rsidRPr="005020DC">
        <w:rPr>
          <w:rFonts w:eastAsia="MS Mincho" w:cs="Times New Roman"/>
          <w:noProof/>
          <w:szCs w:val="24"/>
          <w:lang w:val="ru-RU" w:eastAsia="ru-RU"/>
        </w:rPr>
        <w:drawing>
          <wp:inline distT="0" distB="0" distL="0" distR="0" wp14:anchorId="28E009D2" wp14:editId="35E57A0F">
            <wp:extent cx="5342467" cy="2354869"/>
            <wp:effectExtent l="0" t="0" r="0" b="0"/>
            <wp:docPr id="19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6">
                      <a:extLst>
                        <a:ext uri="{28A0092B-C50C-407E-A947-70E740481C1C}">
                          <a14:useLocalDpi xmlns:a14="http://schemas.microsoft.com/office/drawing/2010/main" val="0"/>
                        </a:ext>
                      </a:extLst>
                    </a:blip>
                    <a:srcRect/>
                    <a:stretch>
                      <a:fillRect/>
                    </a:stretch>
                  </pic:blipFill>
                  <pic:spPr bwMode="auto">
                    <a:xfrm>
                      <a:off x="0" y="0"/>
                      <a:ext cx="5342657" cy="2354953"/>
                    </a:xfrm>
                    <a:prstGeom prst="rect">
                      <a:avLst/>
                    </a:prstGeom>
                    <a:noFill/>
                    <a:ln>
                      <a:noFill/>
                    </a:ln>
                  </pic:spPr>
                </pic:pic>
              </a:graphicData>
            </a:graphic>
          </wp:inline>
        </w:drawing>
      </w:r>
    </w:p>
    <w:p w14:paraId="2542F448" w14:textId="77777777" w:rsidR="005020DC" w:rsidRPr="005020DC" w:rsidRDefault="005020DC" w:rsidP="005020DC">
      <w:pPr>
        <w:rPr>
          <w:rFonts w:eastAsia="MS Mincho" w:cs="Times New Roman"/>
          <w:szCs w:val="24"/>
          <w:lang w:val="ru-RU"/>
        </w:rPr>
      </w:pPr>
      <w:r w:rsidRPr="005020DC">
        <w:rPr>
          <w:rFonts w:eastAsia="MS Mincho" w:cs="Times New Roman"/>
          <w:szCs w:val="24"/>
          <w:lang w:val="ru-RU"/>
        </w:rPr>
        <w:t>Крайне важно отметить, что NAPLAN не относится к измерениям «с высокими ставками», его результаты не используются для принятия жизненно важных решений (например, относительно продолжения образования на следующей ступени обучения), наказаний или поощрений. Как следствие, отсутствует практика обучения и натаскивания под сдачу теста, для этого нет необходимости. Кроме того, все предыдущие версии тестов NAPLAN не публикуются и являются недоступными для учителей, чтобы их нельзя было использовать для подготовки учеников к тесту.</w:t>
      </w:r>
    </w:p>
    <w:p w14:paraId="14A24633" w14:textId="77777777" w:rsidR="005020DC" w:rsidRPr="005020DC" w:rsidRDefault="005020DC" w:rsidP="005020DC">
      <w:pPr>
        <w:rPr>
          <w:rFonts w:eastAsia="MS Mincho" w:cs="Times New Roman"/>
          <w:szCs w:val="24"/>
          <w:lang w:val="ru-RU"/>
        </w:rPr>
      </w:pPr>
      <w:r w:rsidRPr="005020DC">
        <w:rPr>
          <w:rFonts w:eastAsia="MS Mincho" w:cs="Times New Roman"/>
          <w:szCs w:val="24"/>
          <w:lang w:val="ru-RU"/>
        </w:rPr>
        <w:t>Если необходимо оценить результаты обучения и при этом понять, чему научила детей школа (увидеть вклад школы), то для такой оценки нецелесообразно использовать измерения «с высокими ставками». В противном случае начнут работать внешкольные факторы – например, репетиторство, а также могут включаться «криминальные» механизмы повышения результатов теста – нарушения и фальсификации при проведении тестирования.</w:t>
      </w:r>
    </w:p>
    <w:p w14:paraId="306BD66A" w14:textId="77777777" w:rsidR="005020DC" w:rsidRPr="005020DC" w:rsidRDefault="005020DC" w:rsidP="005020DC">
      <w:pPr>
        <w:ind w:firstLine="0"/>
        <w:jc w:val="center"/>
        <w:rPr>
          <w:rFonts w:eastAsia="MS Mincho" w:cs="Times New Roman"/>
          <w:b/>
          <w:i/>
          <w:szCs w:val="24"/>
          <w:lang w:val="ru-RU"/>
        </w:rPr>
      </w:pPr>
      <w:r w:rsidRPr="005020DC">
        <w:rPr>
          <w:rFonts w:eastAsia="MS Mincho" w:cs="Times New Roman"/>
          <w:b/>
          <w:i/>
          <w:szCs w:val="24"/>
          <w:lang w:val="ru-RU"/>
        </w:rPr>
        <w:t>Представление результатов.</w:t>
      </w:r>
    </w:p>
    <w:p w14:paraId="340D69B7" w14:textId="77777777" w:rsidR="005020DC" w:rsidRPr="005020DC" w:rsidRDefault="005020DC" w:rsidP="005020DC">
      <w:pPr>
        <w:rPr>
          <w:rFonts w:eastAsia="MS Mincho" w:cs="Times New Roman"/>
          <w:szCs w:val="24"/>
          <w:lang w:val="ru-RU"/>
        </w:rPr>
      </w:pPr>
      <w:r w:rsidRPr="005020DC">
        <w:rPr>
          <w:rFonts w:eastAsia="MS Mincho" w:cs="Times New Roman"/>
          <w:szCs w:val="24"/>
          <w:lang w:val="ru-RU"/>
        </w:rPr>
        <w:t>Возможности представления результатов теста заложены в шкале, которая используется в NAPLAN для оценки результатов учащихся (см. рис. 3). Фактически шкала по каждой области оценки представляет систему уровней, расположенную на оси времени, содержащую четыре отсечки - 3, 5, 7 и 9-й года обучения. Таким образом сконструированная шкала позволяет представлять результаты обучения в данном конкретном году и также фиксировать динамику изменений результатов между циклами оценки.</w:t>
      </w:r>
    </w:p>
    <w:p w14:paraId="019D56B8" w14:textId="77777777" w:rsidR="005020DC" w:rsidRPr="005020DC" w:rsidRDefault="005020DC" w:rsidP="005020DC">
      <w:pPr>
        <w:rPr>
          <w:rFonts w:eastAsia="MS Mincho" w:cs="Times New Roman"/>
          <w:szCs w:val="24"/>
          <w:lang w:val="ru-RU"/>
        </w:rPr>
      </w:pPr>
      <w:r w:rsidRPr="005020DC">
        <w:rPr>
          <w:rFonts w:eastAsia="MS Mincho" w:cs="Times New Roman"/>
          <w:szCs w:val="24"/>
          <w:lang w:val="ru-RU"/>
        </w:rPr>
        <w:t xml:space="preserve">Всего шкала включает 10 уровней (bands) достижений, каждый из которых соответствует набору умений и навыков, которые может демонстрировать школьник определённого возраста. Уровень 1 – самый низкий, уровень 10 - самый высокий. Для каждого года обучения определяется один уровень, который соответствует так называемому </w:t>
      </w:r>
      <w:r w:rsidRPr="005020DC">
        <w:rPr>
          <w:rFonts w:eastAsia="MS Mincho" w:cs="Times New Roman"/>
          <w:i/>
          <w:szCs w:val="24"/>
          <w:lang w:val="ru-RU"/>
        </w:rPr>
        <w:t>национальному минимальному стандарту</w:t>
      </w:r>
      <w:r w:rsidRPr="005020DC">
        <w:rPr>
          <w:rFonts w:eastAsia="MS Mincho" w:cs="Times New Roman"/>
          <w:szCs w:val="24"/>
          <w:lang w:val="ru-RU"/>
        </w:rPr>
        <w:t xml:space="preserve"> (National Minimum Standard). Эти стандарты представляют собой краткое описание типичных учебных достижений, которые могут </w:t>
      </w:r>
      <w:r w:rsidRPr="005020DC">
        <w:rPr>
          <w:rFonts w:eastAsia="MS Mincho" w:cs="Times New Roman"/>
          <w:szCs w:val="24"/>
          <w:lang w:val="ru-RU"/>
        </w:rPr>
        <w:lastRenderedPageBreak/>
        <w:t>демонстрировать школьники конкретного года обучения. Школьники, показавшие результаты ниже уровня минимального стандарта, определяются как группа риска. Они не смогут самостоятельно обеспечивать прогресс в обучении без поддержки и целевых вмешательств извне.</w:t>
      </w:r>
    </w:p>
    <w:p w14:paraId="0C147E07" w14:textId="77777777" w:rsidR="005020DC" w:rsidRPr="005020DC" w:rsidRDefault="005020DC" w:rsidP="005020DC">
      <w:pPr>
        <w:rPr>
          <w:rFonts w:eastAsia="MS Mincho" w:cs="Times New Roman"/>
          <w:szCs w:val="24"/>
          <w:lang w:val="ru-RU"/>
        </w:rPr>
      </w:pPr>
      <w:r w:rsidRPr="005020DC">
        <w:rPr>
          <w:rFonts w:eastAsia="MS Mincho" w:cs="Times New Roman"/>
          <w:szCs w:val="24"/>
          <w:lang w:val="ru-RU"/>
        </w:rPr>
        <w:t>В каждом году обучения выделяются шесть уровней достижений, которые используются для представления результатов теста по возрастной когорте. Для 3 года – это уровни 1-6, для 5-го – уровни 3-8, для 7-го – уровни 4-9, для 9-го – уровни 5-10.</w:t>
      </w:r>
    </w:p>
    <w:p w14:paraId="09339A54" w14:textId="3C0A78A0" w:rsidR="005020DC" w:rsidRPr="005020DC" w:rsidRDefault="005020DC" w:rsidP="005020DC">
      <w:pPr>
        <w:spacing w:line="240" w:lineRule="auto"/>
        <w:ind w:firstLine="0"/>
        <w:jc w:val="left"/>
        <w:rPr>
          <w:rFonts w:eastAsia="MS Mincho" w:cs="Times New Roman"/>
          <w:i/>
          <w:iCs/>
          <w:szCs w:val="24"/>
          <w:lang w:val="ru-RU"/>
        </w:rPr>
      </w:pPr>
    </w:p>
    <w:p w14:paraId="1BB447F2" w14:textId="77777777" w:rsidR="005020DC" w:rsidRPr="005020DC" w:rsidRDefault="005020DC" w:rsidP="005020DC">
      <w:pPr>
        <w:ind w:firstLine="0"/>
        <w:rPr>
          <w:rFonts w:eastAsia="MS Mincho" w:cs="Times New Roman"/>
          <w:iCs/>
          <w:szCs w:val="24"/>
          <w:lang w:val="ru-RU"/>
        </w:rPr>
      </w:pPr>
      <w:r w:rsidRPr="005020DC">
        <w:rPr>
          <w:rFonts w:eastAsia="MS Mincho" w:cs="Times New Roman"/>
          <w:i/>
          <w:iCs/>
          <w:szCs w:val="24"/>
          <w:lang w:val="ru-RU"/>
        </w:rPr>
        <w:t xml:space="preserve">Рис. 5. </w:t>
      </w:r>
      <w:r w:rsidRPr="005020DC">
        <w:rPr>
          <w:rFonts w:eastAsia="MS Mincho" w:cs="Times New Roman"/>
          <w:iCs/>
          <w:szCs w:val="24"/>
          <w:lang w:val="ru-RU"/>
        </w:rPr>
        <w:t>Оценочная шкала, используемая в NAPLAN.</w:t>
      </w:r>
    </w:p>
    <w:p w14:paraId="6E38CC51" w14:textId="77777777" w:rsidR="005020DC" w:rsidRPr="005020DC" w:rsidRDefault="005020DC" w:rsidP="005020DC">
      <w:pPr>
        <w:spacing w:line="276" w:lineRule="auto"/>
        <w:ind w:firstLine="0"/>
        <w:jc w:val="center"/>
        <w:rPr>
          <w:rFonts w:eastAsia="MS Mincho" w:cs="Times New Roman"/>
          <w:szCs w:val="24"/>
          <w:lang w:val="ru-RU"/>
        </w:rPr>
      </w:pPr>
      <w:r w:rsidRPr="005020DC">
        <w:rPr>
          <w:rFonts w:eastAsia="MS Mincho" w:cs="Times New Roman"/>
          <w:noProof/>
          <w:szCs w:val="24"/>
          <w:lang w:val="ru-RU" w:eastAsia="ru-RU"/>
        </w:rPr>
        <w:drawing>
          <wp:inline distT="0" distB="0" distL="0" distR="0" wp14:anchorId="3F8850D7" wp14:editId="6B921534">
            <wp:extent cx="5703690" cy="2653990"/>
            <wp:effectExtent l="0" t="0" r="0" b="0"/>
            <wp:docPr id="19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7">
                      <a:extLst>
                        <a:ext uri="{28A0092B-C50C-407E-A947-70E740481C1C}">
                          <a14:useLocalDpi xmlns:a14="http://schemas.microsoft.com/office/drawing/2010/main" val="0"/>
                        </a:ext>
                      </a:extLst>
                    </a:blip>
                    <a:srcRect/>
                    <a:stretch>
                      <a:fillRect/>
                    </a:stretch>
                  </pic:blipFill>
                  <pic:spPr bwMode="auto">
                    <a:xfrm>
                      <a:off x="0" y="0"/>
                      <a:ext cx="5705512" cy="2654838"/>
                    </a:xfrm>
                    <a:prstGeom prst="rect">
                      <a:avLst/>
                    </a:prstGeom>
                    <a:noFill/>
                    <a:ln>
                      <a:noFill/>
                    </a:ln>
                  </pic:spPr>
                </pic:pic>
              </a:graphicData>
            </a:graphic>
          </wp:inline>
        </w:drawing>
      </w:r>
    </w:p>
    <w:p w14:paraId="140326DE" w14:textId="77777777" w:rsidR="005020DC" w:rsidRPr="005020DC" w:rsidRDefault="005020DC" w:rsidP="005020DC">
      <w:pPr>
        <w:spacing w:line="276" w:lineRule="auto"/>
        <w:ind w:firstLine="0"/>
        <w:rPr>
          <w:rFonts w:eastAsia="MS Mincho" w:cs="Times New Roman"/>
          <w:szCs w:val="24"/>
          <w:lang w:val="ru-RU"/>
        </w:rPr>
      </w:pPr>
      <w:r w:rsidRPr="005020DC">
        <w:rPr>
          <w:rFonts w:eastAsia="MS Mincho" w:cs="Times New Roman"/>
          <w:i/>
          <w:szCs w:val="24"/>
          <w:lang w:val="ru-RU"/>
        </w:rPr>
        <w:t>Обозначения</w:t>
      </w:r>
      <w:r w:rsidRPr="005020DC">
        <w:rPr>
          <w:rFonts w:eastAsia="MS Mincho" w:cs="Times New Roman"/>
          <w:szCs w:val="24"/>
          <w:lang w:val="ru-RU"/>
        </w:rPr>
        <w:t>. Band – уровень; НМС – национальный минимальный стандарт.</w:t>
      </w:r>
    </w:p>
    <w:p w14:paraId="57F6D003" w14:textId="77777777" w:rsidR="005020DC" w:rsidRPr="005020DC" w:rsidRDefault="005020DC" w:rsidP="005020DC">
      <w:pPr>
        <w:spacing w:line="276" w:lineRule="auto"/>
        <w:rPr>
          <w:rFonts w:eastAsia="MS Mincho" w:cs="Times New Roman"/>
          <w:szCs w:val="24"/>
          <w:lang w:val="ru-RU"/>
        </w:rPr>
      </w:pPr>
    </w:p>
    <w:p w14:paraId="3296FA3A" w14:textId="77777777" w:rsidR="005020DC" w:rsidRPr="005020DC" w:rsidRDefault="005020DC" w:rsidP="005020DC">
      <w:pPr>
        <w:rPr>
          <w:rFonts w:eastAsia="MS Mincho" w:cs="Times New Roman"/>
          <w:szCs w:val="24"/>
          <w:lang w:val="ru-RU"/>
        </w:rPr>
      </w:pPr>
      <w:r w:rsidRPr="005020DC">
        <w:rPr>
          <w:rFonts w:eastAsia="MS Mincho" w:cs="Times New Roman"/>
          <w:szCs w:val="24"/>
          <w:lang w:val="ru-RU"/>
        </w:rPr>
        <w:t>Данная шкала, содержащая единую систему уровней и объединяющая четыре временных среза, позволяет зафиксировать индивидуальный прогресс и обеспечить его измерение на практике. В модели NAPLAN индивидуальный прогресс – это переход с одного уровня достижений на другой, более высокий при каждом последующем измерении.</w:t>
      </w:r>
    </w:p>
    <w:p w14:paraId="650A5590" w14:textId="77777777" w:rsidR="005020DC" w:rsidRPr="005020DC" w:rsidRDefault="005020DC" w:rsidP="005020DC">
      <w:pPr>
        <w:jc w:val="left"/>
        <w:rPr>
          <w:rFonts w:eastAsia="Times New Roman" w:cs="Times New Roman"/>
          <w:szCs w:val="24"/>
          <w:lang w:val="ru-RU" w:eastAsia="ru-RU"/>
        </w:rPr>
      </w:pPr>
      <w:r w:rsidRPr="005020DC">
        <w:rPr>
          <w:rFonts w:eastAsia="Times New Roman" w:cs="Times New Roman"/>
          <w:szCs w:val="24"/>
          <w:lang w:val="ru-RU" w:eastAsia="ru-RU"/>
        </w:rPr>
        <w:t>Результаты NAPLAN представляются несколькими способами, включая:</w:t>
      </w:r>
    </w:p>
    <w:p w14:paraId="588174FD" w14:textId="77777777" w:rsidR="005020DC" w:rsidRPr="005020DC" w:rsidRDefault="005020DC" w:rsidP="00C6227B">
      <w:pPr>
        <w:numPr>
          <w:ilvl w:val="0"/>
          <w:numId w:val="302"/>
        </w:numPr>
        <w:ind w:left="714" w:hanging="357"/>
        <w:jc w:val="left"/>
        <w:rPr>
          <w:rFonts w:eastAsia="Times New Roman" w:cs="Times New Roman"/>
          <w:szCs w:val="24"/>
          <w:lang w:val="ru-RU" w:eastAsia="ru-RU"/>
        </w:rPr>
      </w:pPr>
      <w:r w:rsidRPr="005020DC">
        <w:rPr>
          <w:rFonts w:eastAsia="Times New Roman" w:cs="Times New Roman"/>
          <w:szCs w:val="24"/>
          <w:lang w:val="ru-RU" w:eastAsia="ru-RU"/>
        </w:rPr>
        <w:t>индивидуальный отчёт ученика, который получает каждый школьник и его родители;</w:t>
      </w:r>
    </w:p>
    <w:p w14:paraId="7971FB87" w14:textId="77777777" w:rsidR="005020DC" w:rsidRPr="005020DC" w:rsidRDefault="005020DC" w:rsidP="00C6227B">
      <w:pPr>
        <w:numPr>
          <w:ilvl w:val="0"/>
          <w:numId w:val="302"/>
        </w:numPr>
        <w:ind w:left="714" w:hanging="357"/>
        <w:jc w:val="left"/>
        <w:rPr>
          <w:rFonts w:eastAsia="Times New Roman" w:cs="Times New Roman"/>
          <w:szCs w:val="24"/>
          <w:lang w:val="ru-RU" w:eastAsia="ru-RU"/>
        </w:rPr>
      </w:pPr>
      <w:r w:rsidRPr="005020DC">
        <w:rPr>
          <w:rFonts w:eastAsia="Times New Roman" w:cs="Times New Roman"/>
          <w:szCs w:val="24"/>
          <w:lang w:val="ru-RU" w:eastAsia="ru-RU"/>
        </w:rPr>
        <w:t>отчёт по школе, который размещается на сайте «Моя школа»;</w:t>
      </w:r>
    </w:p>
    <w:p w14:paraId="24CB6048" w14:textId="77777777" w:rsidR="005020DC" w:rsidRPr="005020DC" w:rsidRDefault="005020DC" w:rsidP="00C6227B">
      <w:pPr>
        <w:numPr>
          <w:ilvl w:val="0"/>
          <w:numId w:val="302"/>
        </w:numPr>
        <w:jc w:val="left"/>
        <w:rPr>
          <w:rFonts w:eastAsia="Times New Roman" w:cs="Times New Roman"/>
          <w:szCs w:val="24"/>
          <w:lang w:val="ru-RU" w:eastAsia="ru-RU"/>
        </w:rPr>
      </w:pPr>
      <w:r w:rsidRPr="005020DC">
        <w:rPr>
          <w:rFonts w:eastAsia="Times New Roman" w:cs="Times New Roman"/>
          <w:szCs w:val="24"/>
          <w:lang w:val="ru-RU" w:eastAsia="ru-RU"/>
        </w:rPr>
        <w:t>национальный отчёт в двух версиях: краткая (выходит в сентябре) и полная (выходит в конце года).</w:t>
      </w:r>
    </w:p>
    <w:p w14:paraId="293975E9" w14:textId="77777777" w:rsidR="005020DC" w:rsidRPr="005020DC" w:rsidRDefault="005020DC" w:rsidP="005020DC">
      <w:pPr>
        <w:rPr>
          <w:rFonts w:eastAsia="MS Mincho" w:cs="Times New Roman"/>
          <w:szCs w:val="24"/>
          <w:lang w:val="ru-RU"/>
        </w:rPr>
      </w:pPr>
      <w:r w:rsidRPr="005020DC">
        <w:rPr>
          <w:rFonts w:eastAsia="MS Mincho" w:cs="Times New Roman"/>
          <w:szCs w:val="24"/>
          <w:lang w:val="ru-RU"/>
        </w:rPr>
        <w:t>Национальный отчёт публикуется на сайте программы NAPLAN и позволяет сравнивать результаты каждого штата или территории с другими регионами страны и в целом с результатами по Австралии.</w:t>
      </w:r>
    </w:p>
    <w:p w14:paraId="1C6D37A0" w14:textId="77777777" w:rsidR="005020DC" w:rsidRPr="005020DC" w:rsidRDefault="005020DC" w:rsidP="005020DC">
      <w:pPr>
        <w:rPr>
          <w:rFonts w:eastAsia="MS Mincho" w:cs="Times New Roman"/>
          <w:szCs w:val="24"/>
          <w:lang w:val="ru-RU"/>
        </w:rPr>
      </w:pPr>
      <w:r w:rsidRPr="005020DC">
        <w:rPr>
          <w:rFonts w:eastAsia="MS Mincho" w:cs="Times New Roman"/>
          <w:szCs w:val="24"/>
          <w:lang w:val="ru-RU"/>
        </w:rPr>
        <w:t xml:space="preserve">Результаты могут представляться с учётом различных характеристик учащихся: гендерная группа, принадлежность к коренным народам, родной язык (отличный от </w:t>
      </w:r>
      <w:r w:rsidRPr="005020DC">
        <w:rPr>
          <w:rFonts w:eastAsia="MS Mincho" w:cs="Times New Roman"/>
          <w:szCs w:val="24"/>
          <w:lang w:val="ru-RU"/>
        </w:rPr>
        <w:lastRenderedPageBreak/>
        <w:t>английского), образование и место работы родителей, территория проживания (столичный город, провинция, сельская местность, отдалённая местность). Такая возможность осуществляется в том числе и за счёт использования он-лайн базы данных NAPLAN, которая позволяет провести сортировку результатов по любому набору характеристик и представить её в табличном или графическом виде.</w:t>
      </w:r>
    </w:p>
    <w:p w14:paraId="24FBAFA5" w14:textId="77777777" w:rsidR="005020DC" w:rsidRPr="005020DC" w:rsidRDefault="005020DC" w:rsidP="005020DC">
      <w:pPr>
        <w:rPr>
          <w:rFonts w:eastAsia="MS Mincho" w:cs="Times New Roman"/>
          <w:szCs w:val="24"/>
          <w:lang w:val="ru-RU"/>
        </w:rPr>
      </w:pPr>
      <w:r w:rsidRPr="005020DC">
        <w:rPr>
          <w:rFonts w:eastAsia="MS Mincho" w:cs="Times New Roman"/>
          <w:szCs w:val="24"/>
          <w:lang w:val="ru-RU"/>
        </w:rPr>
        <w:t>Основными показателями результатов теста, используемых в отчётах, являются: средний балл теста; доля школьников, достигших национального минимального стандарта (НМС); доля не достигших НМС и доля школьников, показавших результаты выше НМС. Кроме того, используется показатель - разница в результатах теста за 2 года по конкретной возрастной группе и области тестирования.</w:t>
      </w:r>
    </w:p>
    <w:p w14:paraId="668E2175" w14:textId="77777777" w:rsidR="005020DC" w:rsidRPr="005020DC" w:rsidRDefault="005020DC" w:rsidP="005020DC">
      <w:pPr>
        <w:keepNext/>
        <w:ind w:firstLine="0"/>
        <w:jc w:val="center"/>
        <w:rPr>
          <w:rFonts w:eastAsia="MS Mincho" w:cs="Times New Roman"/>
          <w:b/>
          <w:i/>
          <w:szCs w:val="24"/>
          <w:lang w:val="ru-RU"/>
        </w:rPr>
      </w:pPr>
      <w:bookmarkStart w:id="530" w:name="_Toc332638589"/>
      <w:r w:rsidRPr="005020DC">
        <w:rPr>
          <w:rFonts w:eastAsia="MS Mincho" w:cs="Times New Roman"/>
          <w:b/>
          <w:i/>
          <w:szCs w:val="24"/>
          <w:lang w:val="ru-RU"/>
        </w:rPr>
        <w:t>Представление результатов оценки по ученику.</w:t>
      </w:r>
    </w:p>
    <w:p w14:paraId="75A68182" w14:textId="77777777" w:rsidR="005020DC" w:rsidRPr="005020DC" w:rsidRDefault="005020DC" w:rsidP="005020DC">
      <w:pPr>
        <w:ind w:firstLine="0"/>
        <w:rPr>
          <w:rFonts w:eastAsia="MS Mincho" w:cs="Times New Roman"/>
          <w:szCs w:val="24"/>
          <w:lang w:val="ru-RU"/>
        </w:rPr>
      </w:pPr>
      <w:r w:rsidRPr="005020DC">
        <w:rPr>
          <w:rFonts w:eastAsia="MS Mincho" w:cs="Times New Roman"/>
          <w:szCs w:val="24"/>
          <w:lang w:val="ru-RU"/>
        </w:rPr>
        <w:t>Все школьники, участвующие в тесте NAPLAN, по его итогам получают индивидуальный отчёт с итогами оценки в сравнение с результатами по школе и по стране. Его рассылает на дом школа, в которой учится ребёнок. Данные индивидуального отчёта строго конфиденциальны.</w:t>
      </w:r>
    </w:p>
    <w:p w14:paraId="0FC349AC" w14:textId="77777777" w:rsidR="005020DC" w:rsidRPr="005020DC" w:rsidRDefault="005020DC" w:rsidP="005020DC">
      <w:pPr>
        <w:ind w:firstLine="0"/>
        <w:rPr>
          <w:rFonts w:eastAsia="MS Mincho" w:cs="Times New Roman"/>
          <w:szCs w:val="24"/>
          <w:lang w:val="ru-RU"/>
        </w:rPr>
      </w:pPr>
      <w:r w:rsidRPr="005020DC">
        <w:rPr>
          <w:rFonts w:eastAsia="MS Mincho" w:cs="Times New Roman"/>
          <w:szCs w:val="24"/>
          <w:lang w:val="ru-RU"/>
        </w:rPr>
        <w:t>Сам отчёт представляет брошюру из четырёх страниц формата А4. На титульной странице дано краткое описание программы NAPLAN и графическая схема с пояснениями как правильно читать графическую схему с результатами оценки. На второй и третьей страницах размещены результаты тестирования ученика по каждой области знаний (см. пример на рисунке 4) и описание содержательных элементов используемых в тесте заданий. Последняя страница содержит таблицу с описанием типичных результатов по областям оценки, которые школьники должны демонстрировать на каждом уровне.</w:t>
      </w:r>
    </w:p>
    <w:p w14:paraId="51EDFF42" w14:textId="77777777" w:rsidR="005020DC" w:rsidRPr="005020DC" w:rsidRDefault="005020DC" w:rsidP="005020DC">
      <w:pPr>
        <w:ind w:firstLine="0"/>
        <w:rPr>
          <w:rFonts w:eastAsia="MS Mincho" w:cs="Times New Roman"/>
          <w:szCs w:val="24"/>
          <w:lang w:val="ru-RU"/>
        </w:rPr>
      </w:pPr>
    </w:p>
    <w:p w14:paraId="32667486" w14:textId="77777777" w:rsidR="005020DC" w:rsidRPr="005020DC" w:rsidRDefault="005020DC" w:rsidP="005020DC">
      <w:pPr>
        <w:spacing w:line="276" w:lineRule="auto"/>
        <w:ind w:firstLine="0"/>
        <w:rPr>
          <w:rFonts w:eastAsia="MS Mincho" w:cs="Times New Roman"/>
          <w:iCs/>
          <w:szCs w:val="24"/>
          <w:lang w:val="ru-RU"/>
        </w:rPr>
      </w:pPr>
      <w:r w:rsidRPr="005020DC">
        <w:rPr>
          <w:rFonts w:eastAsia="MS Mincho" w:cs="Times New Roman"/>
          <w:i/>
          <w:iCs/>
          <w:szCs w:val="24"/>
          <w:lang w:val="ru-RU"/>
        </w:rPr>
        <w:t xml:space="preserve">Рис. 6. </w:t>
      </w:r>
      <w:r w:rsidRPr="005020DC">
        <w:rPr>
          <w:rFonts w:eastAsia="MS Mincho" w:cs="Times New Roman"/>
          <w:iCs/>
          <w:szCs w:val="24"/>
          <w:lang w:val="ru-RU"/>
        </w:rPr>
        <w:t>Графическая схема представления результатов теста по ученику.</w:t>
      </w:r>
    </w:p>
    <w:p w14:paraId="1F910196" w14:textId="77777777" w:rsidR="005020DC" w:rsidRPr="005020DC" w:rsidRDefault="005020DC" w:rsidP="005020DC">
      <w:pPr>
        <w:spacing w:line="276" w:lineRule="auto"/>
        <w:ind w:firstLine="0"/>
        <w:jc w:val="center"/>
        <w:rPr>
          <w:rFonts w:eastAsia="MS Mincho" w:cs="Times New Roman"/>
          <w:b/>
          <w:szCs w:val="24"/>
          <w:lang w:val="ru-RU"/>
        </w:rPr>
      </w:pPr>
      <w:r w:rsidRPr="005020DC">
        <w:rPr>
          <w:rFonts w:eastAsia="MS Mincho" w:cs="Times New Roman"/>
          <w:b/>
          <w:noProof/>
          <w:szCs w:val="24"/>
          <w:lang w:val="ru-RU" w:eastAsia="ru-RU"/>
        </w:rPr>
        <w:drawing>
          <wp:inline distT="0" distB="0" distL="0" distR="0" wp14:anchorId="5E446892" wp14:editId="016C8C79">
            <wp:extent cx="5541965" cy="2364059"/>
            <wp:effectExtent l="0" t="0" r="0" b="0"/>
            <wp:docPr id="14336" name="Рисунок 14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8">
                      <a:extLst>
                        <a:ext uri="{28A0092B-C50C-407E-A947-70E740481C1C}">
                          <a14:useLocalDpi xmlns:a14="http://schemas.microsoft.com/office/drawing/2010/main" val="0"/>
                        </a:ext>
                      </a:extLst>
                    </a:blip>
                    <a:srcRect/>
                    <a:stretch>
                      <a:fillRect/>
                    </a:stretch>
                  </pic:blipFill>
                  <pic:spPr bwMode="auto">
                    <a:xfrm>
                      <a:off x="0" y="0"/>
                      <a:ext cx="5550257" cy="2367596"/>
                    </a:xfrm>
                    <a:prstGeom prst="rect">
                      <a:avLst/>
                    </a:prstGeom>
                    <a:noFill/>
                    <a:ln>
                      <a:noFill/>
                    </a:ln>
                  </pic:spPr>
                </pic:pic>
              </a:graphicData>
            </a:graphic>
          </wp:inline>
        </w:drawing>
      </w:r>
    </w:p>
    <w:p w14:paraId="18F6A738" w14:textId="77777777" w:rsidR="005020DC" w:rsidRPr="005020DC" w:rsidRDefault="005020DC" w:rsidP="005020DC">
      <w:pPr>
        <w:spacing w:line="276" w:lineRule="auto"/>
        <w:ind w:firstLine="0"/>
        <w:jc w:val="left"/>
        <w:rPr>
          <w:rFonts w:eastAsia="MS Mincho" w:cs="Times New Roman"/>
          <w:szCs w:val="24"/>
          <w:lang w:val="ru-RU"/>
        </w:rPr>
      </w:pPr>
    </w:p>
    <w:p w14:paraId="4979CD02" w14:textId="77777777" w:rsidR="005020DC" w:rsidRPr="005020DC" w:rsidRDefault="005020DC" w:rsidP="005020DC">
      <w:pPr>
        <w:rPr>
          <w:rFonts w:eastAsia="MS Mincho" w:cs="Times New Roman"/>
          <w:szCs w:val="24"/>
          <w:lang w:val="ru-RU"/>
        </w:rPr>
      </w:pPr>
      <w:r w:rsidRPr="005020DC">
        <w:rPr>
          <w:rFonts w:eastAsia="MS Mincho" w:cs="Times New Roman"/>
          <w:szCs w:val="24"/>
          <w:lang w:val="ru-RU"/>
        </w:rPr>
        <w:lastRenderedPageBreak/>
        <w:t>В помощь родителям выпускается специальный информационный буклет для родителей, направленный на разъяснение целей программы оценки и содержащий объяснение, что значат представленные в индивидуальном отчёте данные.</w:t>
      </w:r>
    </w:p>
    <w:p w14:paraId="60BAB25F" w14:textId="77777777" w:rsidR="005020DC" w:rsidRPr="005020DC" w:rsidRDefault="005020DC" w:rsidP="005020DC">
      <w:pPr>
        <w:rPr>
          <w:rFonts w:eastAsia="MS Mincho" w:cs="Times New Roman"/>
          <w:szCs w:val="24"/>
          <w:lang w:val="ru-RU"/>
        </w:rPr>
      </w:pPr>
      <w:r w:rsidRPr="005020DC">
        <w:rPr>
          <w:rFonts w:eastAsia="MS Mincho" w:cs="Times New Roman"/>
          <w:szCs w:val="24"/>
          <w:lang w:val="ru-RU"/>
        </w:rPr>
        <w:t>Для этих же целей подготовлен и размещён на сайте программы видео-ролик «Индивидуальный отчёт ученика», который служит хорошей наглядной иллюстрацией правил представления данных в отчёте.</w:t>
      </w:r>
    </w:p>
    <w:p w14:paraId="7559CEE2" w14:textId="77777777" w:rsidR="005020DC" w:rsidRPr="005020DC" w:rsidRDefault="005020DC" w:rsidP="005020DC">
      <w:pPr>
        <w:rPr>
          <w:rFonts w:eastAsia="MS Mincho" w:cs="Times New Roman"/>
          <w:szCs w:val="24"/>
          <w:lang w:val="ru-RU"/>
        </w:rPr>
      </w:pPr>
      <w:r w:rsidRPr="005020DC">
        <w:rPr>
          <w:rFonts w:eastAsia="MS Mincho" w:cs="Times New Roman"/>
          <w:szCs w:val="24"/>
          <w:lang w:val="ru-RU"/>
        </w:rPr>
        <w:t>Получив индивидуальный отчёт, родители имеют возможность обсудить его результаты с учителями школы и понять, какая помощь в обучении нужна их ребёнку.</w:t>
      </w:r>
    </w:p>
    <w:p w14:paraId="1162B548" w14:textId="77777777" w:rsidR="005020DC" w:rsidRPr="005020DC" w:rsidRDefault="005020DC" w:rsidP="005020DC">
      <w:pPr>
        <w:keepNext/>
        <w:ind w:firstLine="0"/>
        <w:jc w:val="center"/>
        <w:rPr>
          <w:rFonts w:eastAsia="MS Mincho" w:cs="Times New Roman"/>
          <w:b/>
          <w:i/>
          <w:szCs w:val="24"/>
          <w:lang w:val="ru-RU"/>
        </w:rPr>
      </w:pPr>
      <w:r w:rsidRPr="005020DC">
        <w:rPr>
          <w:rFonts w:eastAsia="MS Mincho" w:cs="Times New Roman"/>
          <w:b/>
          <w:i/>
          <w:szCs w:val="24"/>
          <w:lang w:val="ru-RU"/>
        </w:rPr>
        <w:t>Представление результатов оценки по школе.</w:t>
      </w:r>
    </w:p>
    <w:p w14:paraId="12D14454" w14:textId="77777777" w:rsidR="005020DC" w:rsidRPr="005020DC" w:rsidRDefault="005020DC" w:rsidP="005020DC">
      <w:pPr>
        <w:rPr>
          <w:rFonts w:eastAsia="MS Mincho" w:cs="Times New Roman"/>
          <w:szCs w:val="24"/>
          <w:lang w:val="ru-RU"/>
        </w:rPr>
      </w:pPr>
      <w:r w:rsidRPr="005020DC">
        <w:rPr>
          <w:rFonts w:eastAsia="MS Mincho" w:cs="Times New Roman"/>
          <w:szCs w:val="24"/>
          <w:lang w:val="ru-RU"/>
        </w:rPr>
        <w:t>Интересно и нетрадиционно публикуются результаты NAPLAN по школе. Они размещены на специальном веб-сайте «Моя школа» (My School), который содержит информационные портреты примерно о 10000 австралийских школ и позволяет проводить поиск школы по местоположению, типу или названию.</w:t>
      </w:r>
    </w:p>
    <w:p w14:paraId="013714B3" w14:textId="77777777" w:rsidR="005020DC" w:rsidRPr="005020DC" w:rsidRDefault="005020DC" w:rsidP="005020DC">
      <w:pPr>
        <w:rPr>
          <w:rFonts w:eastAsia="MS Mincho" w:cs="Times New Roman"/>
          <w:szCs w:val="24"/>
          <w:lang w:val="ru-RU"/>
        </w:rPr>
      </w:pPr>
      <w:r w:rsidRPr="005020DC">
        <w:rPr>
          <w:rFonts w:eastAsia="MS Mincho" w:cs="Times New Roman"/>
          <w:szCs w:val="24"/>
          <w:lang w:val="ru-RU"/>
        </w:rPr>
        <w:t>Веб-сайт My School (www.myschool.edu.au) даёт всем желающим возможность получить подробную информацию о школах Австралии и позволяет австралийским школам перенимать друг у друга опыт. Представленный на сайте комплекс качественных данных призван помочь учителям, школам, родителям и широкой публике обеспечить высококачественное образование каждому учащемуся.</w:t>
      </w:r>
    </w:p>
    <w:p w14:paraId="3921C3C3" w14:textId="77777777" w:rsidR="005020DC" w:rsidRPr="005020DC" w:rsidRDefault="005020DC" w:rsidP="005020DC">
      <w:pPr>
        <w:rPr>
          <w:rFonts w:eastAsia="MS Mincho" w:cs="Times New Roman"/>
          <w:szCs w:val="24"/>
          <w:lang w:val="ru-RU"/>
        </w:rPr>
      </w:pPr>
      <w:r w:rsidRPr="005020DC">
        <w:rPr>
          <w:rFonts w:eastAsia="MS Mincho" w:cs="Times New Roman"/>
          <w:szCs w:val="24"/>
          <w:lang w:val="ru-RU"/>
        </w:rPr>
        <w:t>Сайт позволяет школам, учителям, родителям и общественности</w:t>
      </w:r>
    </w:p>
    <w:p w14:paraId="5F5FD42D" w14:textId="77777777" w:rsidR="005020DC" w:rsidRPr="005020DC" w:rsidRDefault="005020DC" w:rsidP="005020DC">
      <w:pPr>
        <w:ind w:left="284" w:hanging="284"/>
        <w:rPr>
          <w:rFonts w:eastAsia="MS Mincho" w:cs="Times New Roman"/>
          <w:szCs w:val="24"/>
          <w:lang w:val="ru-RU"/>
        </w:rPr>
      </w:pPr>
      <w:r w:rsidRPr="005020DC">
        <w:rPr>
          <w:rFonts w:eastAsia="MS Mincho" w:cs="Times New Roman"/>
          <w:szCs w:val="24"/>
          <w:lang w:val="ru-RU"/>
        </w:rPr>
        <w:t>•</w:t>
      </w:r>
      <w:r w:rsidRPr="005020DC">
        <w:rPr>
          <w:rFonts w:eastAsia="MS Mincho" w:cs="Times New Roman"/>
          <w:szCs w:val="24"/>
          <w:lang w:val="ru-RU"/>
        </w:rPr>
        <w:tab/>
        <w:t>получить информацию о конкретной школе, представленную в виде единых для всей страны  показателей;</w:t>
      </w:r>
    </w:p>
    <w:p w14:paraId="7A5B9A76" w14:textId="77777777" w:rsidR="005020DC" w:rsidRPr="005020DC" w:rsidRDefault="005020DC" w:rsidP="005020DC">
      <w:pPr>
        <w:ind w:left="284" w:hanging="284"/>
        <w:rPr>
          <w:rFonts w:eastAsia="MS Mincho" w:cs="Times New Roman"/>
          <w:szCs w:val="24"/>
          <w:lang w:val="ru-RU"/>
        </w:rPr>
      </w:pPr>
      <w:r w:rsidRPr="005020DC">
        <w:rPr>
          <w:rFonts w:eastAsia="MS Mincho" w:cs="Times New Roman"/>
          <w:szCs w:val="24"/>
          <w:lang w:val="ru-RU"/>
        </w:rPr>
        <w:t>•</w:t>
      </w:r>
      <w:r w:rsidRPr="005020DC">
        <w:rPr>
          <w:rFonts w:eastAsia="MS Mincho" w:cs="Times New Roman"/>
          <w:szCs w:val="24"/>
          <w:lang w:val="ru-RU"/>
        </w:rPr>
        <w:tab/>
        <w:t xml:space="preserve">сравнить достижения учащихся этой школы со среднестатистическими показателями школ со статистически сходным контингентом учащихся либо всех школ Австралии;  </w:t>
      </w:r>
    </w:p>
    <w:p w14:paraId="27419216" w14:textId="77777777" w:rsidR="005020DC" w:rsidRPr="005020DC" w:rsidRDefault="005020DC" w:rsidP="005020DC">
      <w:pPr>
        <w:ind w:left="284" w:hanging="284"/>
        <w:rPr>
          <w:rFonts w:eastAsia="MS Mincho" w:cs="Times New Roman"/>
          <w:szCs w:val="24"/>
          <w:lang w:val="ru-RU"/>
        </w:rPr>
      </w:pPr>
      <w:r w:rsidRPr="005020DC">
        <w:rPr>
          <w:rFonts w:eastAsia="MS Mincho" w:cs="Times New Roman"/>
          <w:szCs w:val="24"/>
          <w:lang w:val="ru-RU"/>
        </w:rPr>
        <w:t>•</w:t>
      </w:r>
      <w:r w:rsidRPr="005020DC">
        <w:rPr>
          <w:rFonts w:eastAsia="MS Mincho" w:cs="Times New Roman"/>
          <w:szCs w:val="24"/>
          <w:lang w:val="ru-RU"/>
        </w:rPr>
        <w:tab/>
        <w:t>найти школы с высоким уровнем образования, в том числе те, в которых наблюдается существенный рост успеваемости;</w:t>
      </w:r>
    </w:p>
    <w:p w14:paraId="198E1B27" w14:textId="77777777" w:rsidR="005020DC" w:rsidRPr="005020DC" w:rsidRDefault="005020DC" w:rsidP="005020DC">
      <w:pPr>
        <w:ind w:left="284" w:hanging="284"/>
        <w:rPr>
          <w:rFonts w:eastAsia="MS Mincho" w:cs="Times New Roman"/>
          <w:szCs w:val="24"/>
          <w:lang w:val="ru-RU"/>
        </w:rPr>
      </w:pPr>
      <w:r w:rsidRPr="005020DC">
        <w:rPr>
          <w:rFonts w:eastAsia="MS Mincho" w:cs="Times New Roman"/>
          <w:szCs w:val="24"/>
          <w:lang w:val="ru-RU"/>
        </w:rPr>
        <w:t>•</w:t>
      </w:r>
      <w:r w:rsidRPr="005020DC">
        <w:rPr>
          <w:rFonts w:eastAsia="MS Mincho" w:cs="Times New Roman"/>
          <w:szCs w:val="24"/>
          <w:lang w:val="ru-RU"/>
        </w:rPr>
        <w:tab/>
        <w:t>получить более широкую картину общего уровня образования того или иного района страны.</w:t>
      </w:r>
    </w:p>
    <w:p w14:paraId="7BB473BE" w14:textId="77777777" w:rsidR="005020DC" w:rsidRPr="005020DC" w:rsidRDefault="005020DC" w:rsidP="005020DC">
      <w:pPr>
        <w:rPr>
          <w:rFonts w:eastAsia="MS Mincho" w:cs="Times New Roman"/>
          <w:szCs w:val="24"/>
          <w:lang w:val="ru-RU"/>
        </w:rPr>
      </w:pPr>
      <w:r w:rsidRPr="005020DC">
        <w:rPr>
          <w:rFonts w:eastAsia="MS Mincho" w:cs="Times New Roman"/>
          <w:szCs w:val="24"/>
          <w:lang w:val="ru-RU"/>
        </w:rPr>
        <w:t>Интернет-портрет каждой австралийской школы содержит следующую информацию.</w:t>
      </w:r>
    </w:p>
    <w:p w14:paraId="54C9324A" w14:textId="36AC6599" w:rsidR="005020DC" w:rsidRPr="005020DC" w:rsidRDefault="005020DC" w:rsidP="00C6227B">
      <w:pPr>
        <w:numPr>
          <w:ilvl w:val="0"/>
          <w:numId w:val="303"/>
        </w:numPr>
        <w:ind w:left="426"/>
        <w:contextualSpacing/>
        <w:jc w:val="left"/>
        <w:rPr>
          <w:rFonts w:eastAsia="Calibri" w:cs="Times New Roman"/>
          <w:szCs w:val="24"/>
          <w:lang w:val="ru-RU"/>
        </w:rPr>
      </w:pPr>
      <w:r w:rsidRPr="005020DC">
        <w:rPr>
          <w:rFonts w:eastAsia="Calibri" w:cs="Times New Roman"/>
          <w:i/>
          <w:szCs w:val="24"/>
          <w:lang w:val="ru-RU"/>
        </w:rPr>
        <w:t>Профиль школы</w:t>
      </w:r>
      <w:r w:rsidRPr="005020DC">
        <w:rPr>
          <w:rFonts w:eastAsia="Calibri" w:cs="Times New Roman"/>
          <w:szCs w:val="24"/>
          <w:lang w:val="ru-RU"/>
        </w:rPr>
        <w:t xml:space="preserve">. Содержит общую характеристику школы: местоположение, особенности образовательной программы, информация об учащихся и педагогическом составе, результаты успеваемости </w:t>
      </w:r>
      <w:r w:rsidR="00085DC1" w:rsidRPr="005020DC">
        <w:rPr>
          <w:rFonts w:eastAsia="Calibri" w:cs="Times New Roman"/>
          <w:szCs w:val="24"/>
          <w:lang w:val="ru-RU"/>
        </w:rPr>
        <w:t>старшеклассников</w:t>
      </w:r>
      <w:r w:rsidRPr="005020DC">
        <w:rPr>
          <w:rFonts w:eastAsia="Calibri" w:cs="Times New Roman"/>
          <w:szCs w:val="24"/>
          <w:lang w:val="ru-RU"/>
        </w:rPr>
        <w:t>, финансовые сведения.</w:t>
      </w:r>
    </w:p>
    <w:p w14:paraId="459B1ADF" w14:textId="77777777" w:rsidR="005020DC" w:rsidRPr="005020DC" w:rsidRDefault="005020DC" w:rsidP="00C6227B">
      <w:pPr>
        <w:numPr>
          <w:ilvl w:val="0"/>
          <w:numId w:val="303"/>
        </w:numPr>
        <w:ind w:left="426"/>
        <w:contextualSpacing/>
        <w:jc w:val="left"/>
        <w:rPr>
          <w:rFonts w:eastAsia="Calibri" w:cs="Times New Roman"/>
          <w:szCs w:val="24"/>
          <w:lang w:val="ru-RU"/>
        </w:rPr>
      </w:pPr>
      <w:r w:rsidRPr="005020DC">
        <w:rPr>
          <w:rFonts w:eastAsia="Calibri" w:cs="Times New Roman"/>
          <w:i/>
          <w:szCs w:val="24"/>
          <w:lang w:val="ru-RU"/>
        </w:rPr>
        <w:t>Финансы школы</w:t>
      </w:r>
      <w:r w:rsidRPr="005020DC">
        <w:rPr>
          <w:rFonts w:eastAsia="Calibri" w:cs="Times New Roman"/>
          <w:szCs w:val="24"/>
          <w:lang w:val="ru-RU"/>
        </w:rPr>
        <w:t>. Информация об источниках финансирования и размере поступивших за год средств, а также данные о расходах за каждый календарный год.</w:t>
      </w:r>
    </w:p>
    <w:p w14:paraId="6A62BC9E" w14:textId="77777777" w:rsidR="005020DC" w:rsidRPr="005020DC" w:rsidRDefault="005020DC" w:rsidP="00C6227B">
      <w:pPr>
        <w:numPr>
          <w:ilvl w:val="0"/>
          <w:numId w:val="303"/>
        </w:numPr>
        <w:ind w:left="426"/>
        <w:contextualSpacing/>
        <w:jc w:val="left"/>
        <w:rPr>
          <w:rFonts w:eastAsia="Calibri" w:cs="Times New Roman"/>
          <w:szCs w:val="24"/>
          <w:lang w:val="ru-RU"/>
        </w:rPr>
      </w:pPr>
      <w:r w:rsidRPr="005020DC">
        <w:rPr>
          <w:rFonts w:eastAsia="Calibri" w:cs="Times New Roman"/>
          <w:i/>
          <w:szCs w:val="24"/>
          <w:lang w:val="ru-RU"/>
        </w:rPr>
        <w:lastRenderedPageBreak/>
        <w:t>Результаты теста NAPLAN</w:t>
      </w:r>
      <w:r w:rsidRPr="005020DC">
        <w:rPr>
          <w:rFonts w:eastAsia="Calibri" w:cs="Times New Roman"/>
          <w:szCs w:val="24"/>
          <w:lang w:val="ru-RU"/>
        </w:rPr>
        <w:t xml:space="preserve">. </w:t>
      </w:r>
      <w:r w:rsidRPr="005020DC">
        <w:rPr>
          <w:rFonts w:eastAsia="Calibri" w:cs="Times New Roman"/>
          <w:noProof/>
          <w:szCs w:val="24"/>
          <w:lang w:val="ru-RU"/>
        </w:rPr>
        <w:t>Содержит результаты  тестирования NAPLAN в выбранной школе с возможностью их сопоставления с другими школами со статистически сходным контингентом учащихся и со всеми школами Австралии.</w:t>
      </w:r>
    </w:p>
    <w:p w14:paraId="68EAF0E8" w14:textId="77777777" w:rsidR="005020DC" w:rsidRPr="005020DC" w:rsidRDefault="005020DC" w:rsidP="00C6227B">
      <w:pPr>
        <w:numPr>
          <w:ilvl w:val="0"/>
          <w:numId w:val="303"/>
        </w:numPr>
        <w:ind w:left="426"/>
        <w:contextualSpacing/>
        <w:jc w:val="left"/>
        <w:rPr>
          <w:rFonts w:eastAsia="Calibri" w:cs="Times New Roman"/>
          <w:szCs w:val="24"/>
          <w:lang w:val="ru-RU"/>
        </w:rPr>
      </w:pPr>
      <w:r w:rsidRPr="005020DC">
        <w:rPr>
          <w:rFonts w:eastAsia="Calibri" w:cs="Times New Roman"/>
          <w:i/>
          <w:szCs w:val="24"/>
          <w:lang w:val="ru-RU"/>
        </w:rPr>
        <w:t>Профессиональное образование</w:t>
      </w:r>
      <w:r w:rsidRPr="005020DC">
        <w:rPr>
          <w:rFonts w:eastAsia="Calibri" w:cs="Times New Roman"/>
          <w:szCs w:val="24"/>
          <w:lang w:val="ru-RU"/>
        </w:rPr>
        <w:t>. Раздел включает сведения о количестве учащихся, посещающих курсы профессионально-технической подготовки и участвующих в учебно-производственной деятельности на базе школы.</w:t>
      </w:r>
    </w:p>
    <w:p w14:paraId="1828E99F" w14:textId="77777777" w:rsidR="005020DC" w:rsidRPr="005020DC" w:rsidRDefault="005020DC" w:rsidP="00C6227B">
      <w:pPr>
        <w:numPr>
          <w:ilvl w:val="0"/>
          <w:numId w:val="303"/>
        </w:numPr>
        <w:ind w:left="426"/>
        <w:contextualSpacing/>
        <w:jc w:val="left"/>
        <w:rPr>
          <w:rFonts w:eastAsia="Calibri" w:cs="Times New Roman"/>
          <w:szCs w:val="24"/>
          <w:lang w:val="ru-RU"/>
        </w:rPr>
      </w:pPr>
      <w:r w:rsidRPr="005020DC">
        <w:rPr>
          <w:rFonts w:eastAsia="Calibri" w:cs="Times New Roman"/>
          <w:i/>
          <w:szCs w:val="24"/>
          <w:lang w:val="ru-RU"/>
        </w:rPr>
        <w:t>Местные школы</w:t>
      </w:r>
      <w:r w:rsidRPr="005020DC">
        <w:rPr>
          <w:rFonts w:eastAsia="Calibri" w:cs="Times New Roman"/>
          <w:szCs w:val="24"/>
          <w:lang w:val="ru-RU"/>
        </w:rPr>
        <w:t>. Размещены ссылки на школы (возможен выбор 20 учебных заведений), расположенных в пределах 80 км от данной. Для удобства пользователей выбор снабжается ссылками на информационные профили этих школ.</w:t>
      </w:r>
    </w:p>
    <w:p w14:paraId="74973D78" w14:textId="77777777" w:rsidR="005020DC" w:rsidRPr="005020DC" w:rsidRDefault="005020DC" w:rsidP="005020DC">
      <w:pPr>
        <w:rPr>
          <w:rFonts w:eastAsia="MS Mincho" w:cs="Times New Roman"/>
          <w:szCs w:val="24"/>
          <w:lang w:val="ru-RU"/>
        </w:rPr>
      </w:pPr>
      <w:r w:rsidRPr="005020DC">
        <w:rPr>
          <w:rFonts w:eastAsia="MS Mincho" w:cs="Times New Roman"/>
          <w:szCs w:val="24"/>
          <w:lang w:val="ru-RU"/>
        </w:rPr>
        <w:t>Заметим, что информация о результатах теста NAPLAN даётся не изолированно, а в более богатом информационном контексте. В результате портрет школы для общества выглядит сбалансированно и разносторонне. Это не только результаты теста, но и другие её достижения и характеристики. Такой подход позволяет избежать ситуации, когда под хорошей школой понимается учебное заведение, дающее высокие баллы по ЕГЭ.</w:t>
      </w:r>
    </w:p>
    <w:p w14:paraId="691E1416" w14:textId="77777777" w:rsidR="005020DC" w:rsidRPr="005020DC" w:rsidRDefault="005020DC" w:rsidP="005020DC">
      <w:pPr>
        <w:rPr>
          <w:rFonts w:eastAsia="MS Mincho" w:cs="Times New Roman"/>
          <w:szCs w:val="24"/>
          <w:lang w:val="ru-RU"/>
        </w:rPr>
      </w:pPr>
      <w:r w:rsidRPr="005020DC">
        <w:rPr>
          <w:rFonts w:eastAsia="MS Mincho" w:cs="Times New Roman"/>
          <w:szCs w:val="24"/>
          <w:lang w:val="ru-RU"/>
        </w:rPr>
        <w:t>Рассмотрим подробнее вариант публикации результатов теста NAPLAN по школе, который базируется на кластерном подходе. Для этого обратимся к рисунку 5, где представлены результаты конкретной школы города Торонто. В этой сложной, на первый взгляд, таблице размещена довольно простая информация -  в каждой ячейке, образованной пересечением столбца с областью оценки и строки с годом обучения, расположены три числа: средний балл школы (верхняя часть ячейки), средний бал группы статистически «подобных» школ (часть SIM) и средний бал теста по всем школам страны (часть ALL).</w:t>
      </w:r>
    </w:p>
    <w:p w14:paraId="41F5749F" w14:textId="77777777" w:rsidR="005020DC" w:rsidRPr="005020DC" w:rsidRDefault="005020DC" w:rsidP="005020DC">
      <w:pPr>
        <w:rPr>
          <w:rFonts w:eastAsia="MS Mincho" w:cs="Times New Roman"/>
          <w:szCs w:val="24"/>
          <w:lang w:val="ru-RU"/>
        </w:rPr>
      </w:pPr>
    </w:p>
    <w:p w14:paraId="0087CF6F" w14:textId="77777777" w:rsidR="005020DC" w:rsidRPr="005020DC" w:rsidRDefault="005020DC" w:rsidP="005020DC">
      <w:pPr>
        <w:keepNext/>
        <w:spacing w:line="276" w:lineRule="auto"/>
        <w:ind w:firstLine="0"/>
        <w:jc w:val="left"/>
        <w:rPr>
          <w:rFonts w:eastAsia="MS Mincho" w:cs="Times New Roman"/>
          <w:szCs w:val="24"/>
          <w:lang w:val="ru-RU"/>
        </w:rPr>
      </w:pPr>
      <w:r w:rsidRPr="005020DC">
        <w:rPr>
          <w:rFonts w:eastAsia="MS Mincho" w:cs="Times New Roman"/>
          <w:i/>
          <w:szCs w:val="24"/>
          <w:lang w:val="ru-RU"/>
        </w:rPr>
        <w:t>Рис. 7</w:t>
      </w:r>
      <w:r w:rsidRPr="005020DC">
        <w:rPr>
          <w:rFonts w:eastAsia="MS Mincho" w:cs="Times New Roman"/>
          <w:szCs w:val="24"/>
          <w:lang w:val="ru-RU"/>
        </w:rPr>
        <w:t>. Представление результатов NAPLAN по школе в числовом выражении.</w:t>
      </w:r>
    </w:p>
    <w:p w14:paraId="752D765D" w14:textId="77777777" w:rsidR="005020DC" w:rsidRPr="005020DC" w:rsidRDefault="005020DC" w:rsidP="005020DC">
      <w:pPr>
        <w:spacing w:line="276" w:lineRule="auto"/>
        <w:ind w:firstLine="0"/>
        <w:jc w:val="center"/>
        <w:rPr>
          <w:rFonts w:eastAsia="MS Mincho" w:cs="Times New Roman"/>
          <w:szCs w:val="24"/>
          <w:lang w:val="ru-RU"/>
        </w:rPr>
      </w:pPr>
      <w:r w:rsidRPr="005020DC">
        <w:rPr>
          <w:rFonts w:eastAsia="MS Mincho" w:cs="Times New Roman"/>
          <w:noProof/>
          <w:szCs w:val="24"/>
          <w:lang w:val="ru-RU" w:eastAsia="ru-RU"/>
        </w:rPr>
        <w:drawing>
          <wp:inline distT="0" distB="0" distL="0" distR="0" wp14:anchorId="3C55B2DB" wp14:editId="3EBB5E8A">
            <wp:extent cx="5935345" cy="2268855"/>
            <wp:effectExtent l="0" t="0" r="0" b="0"/>
            <wp:docPr id="14337" name="Рисунок 14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9">
                      <a:extLst>
                        <a:ext uri="{28A0092B-C50C-407E-A947-70E740481C1C}">
                          <a14:useLocalDpi xmlns:a14="http://schemas.microsoft.com/office/drawing/2010/main" val="0"/>
                        </a:ext>
                      </a:extLst>
                    </a:blip>
                    <a:srcRect/>
                    <a:stretch>
                      <a:fillRect/>
                    </a:stretch>
                  </pic:blipFill>
                  <pic:spPr bwMode="auto">
                    <a:xfrm>
                      <a:off x="0" y="0"/>
                      <a:ext cx="5935345" cy="2268855"/>
                    </a:xfrm>
                    <a:prstGeom prst="rect">
                      <a:avLst/>
                    </a:prstGeom>
                    <a:noFill/>
                    <a:ln>
                      <a:noFill/>
                    </a:ln>
                  </pic:spPr>
                </pic:pic>
              </a:graphicData>
            </a:graphic>
          </wp:inline>
        </w:drawing>
      </w:r>
    </w:p>
    <w:p w14:paraId="6C22D1F5" w14:textId="77777777" w:rsidR="005020DC" w:rsidRPr="005020DC" w:rsidRDefault="005020DC" w:rsidP="005020DC">
      <w:pPr>
        <w:ind w:firstLine="0"/>
        <w:rPr>
          <w:rFonts w:eastAsia="MS Mincho" w:cs="Times New Roman"/>
          <w:szCs w:val="24"/>
          <w:lang w:val="ru-RU"/>
        </w:rPr>
      </w:pPr>
      <w:r w:rsidRPr="005020DC">
        <w:rPr>
          <w:rFonts w:eastAsia="MS Mincho" w:cs="Times New Roman"/>
          <w:i/>
          <w:szCs w:val="24"/>
          <w:lang w:val="ru-RU"/>
        </w:rPr>
        <w:t>Обозначения</w:t>
      </w:r>
      <w:r w:rsidRPr="005020DC">
        <w:rPr>
          <w:rFonts w:eastAsia="MS Mincho" w:cs="Times New Roman"/>
          <w:szCs w:val="24"/>
          <w:lang w:val="ru-RU"/>
        </w:rPr>
        <w:t xml:space="preserve">. </w:t>
      </w:r>
      <w:r w:rsidRPr="005020DC">
        <w:rPr>
          <w:rFonts w:eastAsia="MS Mincho" w:cs="Times New Roman"/>
          <w:b/>
          <w:szCs w:val="24"/>
          <w:lang w:val="ru-RU"/>
        </w:rPr>
        <w:t>SIM</w:t>
      </w:r>
      <w:r w:rsidRPr="005020DC">
        <w:rPr>
          <w:rFonts w:eastAsia="MS Mincho" w:cs="Times New Roman"/>
          <w:szCs w:val="24"/>
          <w:lang w:val="ru-RU"/>
        </w:rPr>
        <w:t xml:space="preserve"> – результаты по группе школ со статистически сходным контингентом учащихся; </w:t>
      </w:r>
      <w:r w:rsidRPr="005020DC">
        <w:rPr>
          <w:rFonts w:eastAsia="MS Mincho" w:cs="Times New Roman"/>
          <w:b/>
          <w:szCs w:val="24"/>
          <w:lang w:val="ru-RU"/>
        </w:rPr>
        <w:t>ALL</w:t>
      </w:r>
      <w:r w:rsidRPr="005020DC">
        <w:rPr>
          <w:rFonts w:eastAsia="MS Mincho" w:cs="Times New Roman"/>
          <w:szCs w:val="24"/>
          <w:lang w:val="ru-RU"/>
        </w:rPr>
        <w:t xml:space="preserve"> – средний балл теста по всем школам Австралии.</w:t>
      </w:r>
    </w:p>
    <w:p w14:paraId="0EDD9945" w14:textId="77777777" w:rsidR="005020DC" w:rsidRPr="005020DC" w:rsidRDefault="005020DC" w:rsidP="005020DC">
      <w:pPr>
        <w:rPr>
          <w:rFonts w:eastAsia="MS Mincho" w:cs="Times New Roman"/>
          <w:szCs w:val="24"/>
          <w:lang w:val="ru-RU"/>
        </w:rPr>
      </w:pPr>
      <w:r w:rsidRPr="005020DC">
        <w:rPr>
          <w:rFonts w:eastAsia="MS Mincho" w:cs="Times New Roman"/>
          <w:szCs w:val="24"/>
          <w:lang w:val="ru-RU"/>
        </w:rPr>
        <w:lastRenderedPageBreak/>
        <w:t>Наибольший интерес для обсуждения представляет именно часть SIM. Что же это за группа статистически «подобных» школ? Как она определяется? И для чего с ней сравнивают результаты теста конкретной школы?</w:t>
      </w:r>
    </w:p>
    <w:p w14:paraId="664DA9E1" w14:textId="77777777" w:rsidR="005020DC" w:rsidRPr="005020DC" w:rsidRDefault="005020DC" w:rsidP="005020DC">
      <w:pPr>
        <w:rPr>
          <w:rFonts w:eastAsia="MS Mincho" w:cs="Times New Roman"/>
          <w:szCs w:val="24"/>
          <w:lang w:val="ru-RU"/>
        </w:rPr>
      </w:pPr>
      <w:r w:rsidRPr="005020DC">
        <w:rPr>
          <w:rFonts w:eastAsia="MS Mincho" w:cs="Times New Roman"/>
          <w:szCs w:val="24"/>
          <w:lang w:val="ru-RU"/>
        </w:rPr>
        <w:t>Многочисленные исследования показывают, что результаты  обучения зависят не только (а во многих случаях и не столько) от организации образовательного процесса в школе, но и от социально-экономического статуса (СЭС) семьи. СЭС характеризуется набором разнообразных параметров, среди которых значимое место занимают профессия и уровень образования родителей. Всё это означает, что школы, в которых учится разное число детей с высоким или, наоборот, низким СЭС, будут иметь разные результаты теста.</w:t>
      </w:r>
    </w:p>
    <w:p w14:paraId="4C7B1752" w14:textId="77777777" w:rsidR="005020DC" w:rsidRPr="005020DC" w:rsidRDefault="005020DC" w:rsidP="005020DC">
      <w:pPr>
        <w:rPr>
          <w:rFonts w:eastAsia="MS Mincho" w:cs="Times New Roman"/>
          <w:szCs w:val="24"/>
          <w:lang w:val="ru-RU"/>
        </w:rPr>
      </w:pPr>
      <w:r w:rsidRPr="005020DC">
        <w:rPr>
          <w:rFonts w:eastAsia="MS Mincho" w:cs="Times New Roman"/>
          <w:szCs w:val="24"/>
          <w:lang w:val="ru-RU"/>
        </w:rPr>
        <w:t xml:space="preserve">В целях представления на сайте «Моя школа» результатов национального мониторинга NAPLAN по группам школ со статистически сходным контингентом учащихся специально разработан </w:t>
      </w:r>
      <w:r w:rsidRPr="005020DC">
        <w:rPr>
          <w:rFonts w:eastAsia="MS Mincho" w:cs="Times New Roman"/>
          <w:i/>
          <w:szCs w:val="24"/>
          <w:lang w:val="ru-RU"/>
        </w:rPr>
        <w:t>Индекс местных социально-образовательных условий</w:t>
      </w:r>
      <w:r w:rsidRPr="005020DC">
        <w:rPr>
          <w:rFonts w:eastAsia="MS Mincho" w:cs="Times New Roman"/>
          <w:b/>
          <w:szCs w:val="24"/>
          <w:lang w:val="ru-RU"/>
        </w:rPr>
        <w:t xml:space="preserve"> </w:t>
      </w:r>
      <w:r w:rsidRPr="005020DC">
        <w:rPr>
          <w:rFonts w:eastAsia="MS Mincho" w:cs="Times New Roman"/>
          <w:szCs w:val="24"/>
          <w:lang w:val="ru-RU"/>
        </w:rPr>
        <w:t>(Index of Community Socio-Educational Advantage –  ICSEA).</w:t>
      </w:r>
    </w:p>
    <w:p w14:paraId="293A84EC" w14:textId="77777777" w:rsidR="005020DC" w:rsidRPr="005020DC" w:rsidRDefault="005020DC" w:rsidP="005020DC">
      <w:pPr>
        <w:rPr>
          <w:rFonts w:eastAsia="MS Mincho" w:cs="Times New Roman"/>
          <w:szCs w:val="24"/>
          <w:lang w:val="ru-RU"/>
        </w:rPr>
      </w:pPr>
      <w:r w:rsidRPr="005020DC">
        <w:rPr>
          <w:rFonts w:eastAsia="MS Mincho" w:cs="Times New Roman"/>
          <w:szCs w:val="24"/>
          <w:lang w:val="ru-RU"/>
        </w:rPr>
        <w:t>Цель использования данного индекса – обеспечить честное и прозрачное сравнение результатов обучения школьников в конкретных школах с учётом факторов, оказывающих влияние на  эти результаты.</w:t>
      </w:r>
    </w:p>
    <w:p w14:paraId="450A2D4C" w14:textId="77777777" w:rsidR="005020DC" w:rsidRPr="005020DC" w:rsidRDefault="005020DC" w:rsidP="005020DC">
      <w:pPr>
        <w:ind w:firstLine="0"/>
        <w:jc w:val="left"/>
        <w:rPr>
          <w:rFonts w:eastAsia="MS Mincho" w:cs="Times New Roman"/>
          <w:szCs w:val="24"/>
          <w:lang w:val="ru-RU"/>
        </w:rPr>
      </w:pPr>
      <w:r w:rsidRPr="005020DC">
        <w:rPr>
          <w:rFonts w:eastAsia="MS Mincho" w:cs="Times New Roman"/>
          <w:szCs w:val="24"/>
          <w:lang w:val="ru-RU"/>
        </w:rPr>
        <w:t>Индекс учитывает следующие параметры:</w:t>
      </w:r>
    </w:p>
    <w:p w14:paraId="3278951A" w14:textId="77777777" w:rsidR="005020DC" w:rsidRPr="005020DC" w:rsidRDefault="005020DC" w:rsidP="00C6227B">
      <w:pPr>
        <w:numPr>
          <w:ilvl w:val="0"/>
          <w:numId w:val="300"/>
        </w:numPr>
        <w:jc w:val="left"/>
        <w:rPr>
          <w:rFonts w:eastAsia="MS Mincho" w:cs="Times New Roman"/>
          <w:szCs w:val="24"/>
          <w:lang w:val="ru-RU"/>
        </w:rPr>
      </w:pPr>
      <w:r w:rsidRPr="005020DC">
        <w:rPr>
          <w:rFonts w:eastAsia="MS Mincho" w:cs="Times New Roman"/>
          <w:szCs w:val="24"/>
          <w:lang w:val="ru-RU"/>
        </w:rPr>
        <w:t>количество учащихся в школе;</w:t>
      </w:r>
    </w:p>
    <w:p w14:paraId="56FCCDC7" w14:textId="77777777" w:rsidR="005020DC" w:rsidRPr="005020DC" w:rsidRDefault="005020DC" w:rsidP="00C6227B">
      <w:pPr>
        <w:numPr>
          <w:ilvl w:val="0"/>
          <w:numId w:val="300"/>
        </w:numPr>
        <w:jc w:val="left"/>
        <w:rPr>
          <w:rFonts w:eastAsia="MS Mincho" w:cs="Times New Roman"/>
          <w:szCs w:val="24"/>
          <w:lang w:val="ru-RU"/>
        </w:rPr>
      </w:pPr>
      <w:r w:rsidRPr="005020DC">
        <w:rPr>
          <w:rFonts w:eastAsia="MS Mincho" w:cs="Times New Roman"/>
          <w:szCs w:val="24"/>
          <w:lang w:val="ru-RU"/>
        </w:rPr>
        <w:t>данные по занятости и образованию родителей учеников;</w:t>
      </w:r>
    </w:p>
    <w:p w14:paraId="3B6F2223" w14:textId="77777777" w:rsidR="005020DC" w:rsidRPr="005020DC" w:rsidRDefault="005020DC" w:rsidP="00C6227B">
      <w:pPr>
        <w:numPr>
          <w:ilvl w:val="0"/>
          <w:numId w:val="300"/>
        </w:numPr>
        <w:jc w:val="left"/>
        <w:rPr>
          <w:rFonts w:eastAsia="MS Mincho" w:cs="Times New Roman"/>
          <w:szCs w:val="24"/>
          <w:lang w:val="ru-RU"/>
        </w:rPr>
      </w:pPr>
      <w:r w:rsidRPr="005020DC">
        <w:rPr>
          <w:rFonts w:eastAsia="MS Mincho" w:cs="Times New Roman"/>
          <w:szCs w:val="24"/>
          <w:lang w:val="ru-RU"/>
        </w:rPr>
        <w:t>социально-экономические характеристики места проживания учеников;</w:t>
      </w:r>
    </w:p>
    <w:p w14:paraId="317D6033" w14:textId="77777777" w:rsidR="005020DC" w:rsidRPr="005020DC" w:rsidRDefault="005020DC" w:rsidP="00C6227B">
      <w:pPr>
        <w:numPr>
          <w:ilvl w:val="0"/>
          <w:numId w:val="300"/>
        </w:numPr>
        <w:jc w:val="left"/>
        <w:rPr>
          <w:rFonts w:eastAsia="MS Mincho" w:cs="Times New Roman"/>
          <w:szCs w:val="24"/>
          <w:lang w:val="ru-RU"/>
        </w:rPr>
      </w:pPr>
      <w:r w:rsidRPr="005020DC">
        <w:rPr>
          <w:rFonts w:eastAsia="MS Mincho" w:cs="Times New Roman"/>
          <w:szCs w:val="24"/>
          <w:lang w:val="ru-RU"/>
        </w:rPr>
        <w:t>местонахождение школы (столица, регион либо удалённая территория);</w:t>
      </w:r>
    </w:p>
    <w:p w14:paraId="31E042F2" w14:textId="77777777" w:rsidR="005020DC" w:rsidRPr="005020DC" w:rsidRDefault="005020DC" w:rsidP="00C6227B">
      <w:pPr>
        <w:numPr>
          <w:ilvl w:val="0"/>
          <w:numId w:val="300"/>
        </w:numPr>
        <w:jc w:val="left"/>
        <w:rPr>
          <w:rFonts w:eastAsia="MS Mincho" w:cs="Times New Roman"/>
          <w:szCs w:val="24"/>
          <w:lang w:val="ru-RU"/>
        </w:rPr>
      </w:pPr>
      <w:r w:rsidRPr="005020DC">
        <w:rPr>
          <w:rFonts w:eastAsia="MS Mincho" w:cs="Times New Roman"/>
          <w:szCs w:val="24"/>
          <w:lang w:val="ru-RU"/>
        </w:rPr>
        <w:t>доля учеников из семей, где английский язык не является родным;</w:t>
      </w:r>
    </w:p>
    <w:p w14:paraId="0374FD28" w14:textId="77777777" w:rsidR="005020DC" w:rsidRPr="005020DC" w:rsidRDefault="005020DC" w:rsidP="00C6227B">
      <w:pPr>
        <w:numPr>
          <w:ilvl w:val="0"/>
          <w:numId w:val="300"/>
        </w:numPr>
        <w:ind w:left="714" w:hanging="357"/>
        <w:jc w:val="left"/>
        <w:rPr>
          <w:rFonts w:eastAsia="MS Mincho" w:cs="Times New Roman"/>
          <w:szCs w:val="24"/>
          <w:lang w:val="ru-RU"/>
        </w:rPr>
      </w:pPr>
      <w:r w:rsidRPr="005020DC">
        <w:rPr>
          <w:rFonts w:eastAsia="MS Mincho" w:cs="Times New Roman"/>
          <w:szCs w:val="24"/>
          <w:lang w:val="ru-RU"/>
        </w:rPr>
        <w:t>доля учеников - представителей коренного населения страны.</w:t>
      </w:r>
    </w:p>
    <w:p w14:paraId="3A20A6B2" w14:textId="77777777" w:rsidR="005020DC" w:rsidRPr="005020DC" w:rsidRDefault="005020DC" w:rsidP="005020DC">
      <w:pPr>
        <w:rPr>
          <w:rFonts w:eastAsia="MS Mincho" w:cs="Times New Roman"/>
          <w:szCs w:val="24"/>
          <w:lang w:val="ru-RU"/>
        </w:rPr>
      </w:pPr>
      <w:r w:rsidRPr="005020DC">
        <w:rPr>
          <w:rFonts w:eastAsia="MS Mincho" w:cs="Times New Roman"/>
          <w:szCs w:val="24"/>
          <w:lang w:val="ru-RU"/>
        </w:rPr>
        <w:t>Для представления результатов школы в группе «подобных» образовательных учреждений на сайте «Моя школа» имеется специальная форма (см. рисунок 6). Здесь вся группа школ разбита на пять подгрупп (они выделяются цветом) по отношению к положению выбранной школы – выше результатов данной школы, ниже, значительно ниже, значительно выше и не отличаются. Кружки обозначают результаты конкретных учебных заведений.</w:t>
      </w:r>
    </w:p>
    <w:p w14:paraId="11A7D93A" w14:textId="77777777" w:rsidR="005020DC" w:rsidRPr="005020DC" w:rsidRDefault="005020DC" w:rsidP="005020DC">
      <w:pPr>
        <w:rPr>
          <w:rFonts w:eastAsia="MS Mincho" w:cs="Times New Roman"/>
          <w:szCs w:val="24"/>
          <w:lang w:val="ru-RU"/>
        </w:rPr>
      </w:pPr>
    </w:p>
    <w:p w14:paraId="6F454263" w14:textId="77777777" w:rsidR="005020DC" w:rsidRPr="005020DC" w:rsidRDefault="005020DC" w:rsidP="005020DC">
      <w:pPr>
        <w:keepNext/>
        <w:spacing w:line="276" w:lineRule="auto"/>
        <w:ind w:firstLine="0"/>
        <w:jc w:val="left"/>
        <w:rPr>
          <w:rFonts w:eastAsia="MS Mincho" w:cs="Times New Roman"/>
          <w:szCs w:val="24"/>
          <w:lang w:val="ru-RU"/>
        </w:rPr>
      </w:pPr>
      <w:r w:rsidRPr="005020DC">
        <w:rPr>
          <w:rFonts w:eastAsia="MS Mincho" w:cs="Times New Roman"/>
          <w:i/>
          <w:szCs w:val="24"/>
          <w:lang w:val="ru-RU"/>
        </w:rPr>
        <w:lastRenderedPageBreak/>
        <w:t>Рис. 8</w:t>
      </w:r>
      <w:r w:rsidRPr="005020DC">
        <w:rPr>
          <w:rFonts w:eastAsia="MS Mincho" w:cs="Times New Roman"/>
          <w:szCs w:val="24"/>
          <w:lang w:val="ru-RU"/>
        </w:rPr>
        <w:t>. Представление результатов NAPLAN по группе статистически «подобных» школ.</w:t>
      </w:r>
    </w:p>
    <w:p w14:paraId="4F10B245" w14:textId="77777777" w:rsidR="005020DC" w:rsidRPr="005020DC" w:rsidRDefault="005020DC" w:rsidP="005020DC">
      <w:pPr>
        <w:spacing w:line="276" w:lineRule="auto"/>
        <w:ind w:firstLine="0"/>
        <w:jc w:val="center"/>
        <w:rPr>
          <w:rFonts w:eastAsia="MS Mincho" w:cs="Times New Roman"/>
          <w:szCs w:val="24"/>
          <w:lang w:val="ru-RU"/>
        </w:rPr>
      </w:pPr>
      <w:r w:rsidRPr="005020DC">
        <w:rPr>
          <w:rFonts w:eastAsia="MS Mincho" w:cs="Times New Roman"/>
          <w:noProof/>
          <w:szCs w:val="24"/>
          <w:lang w:val="ru-RU" w:eastAsia="ru-RU"/>
        </w:rPr>
        <w:drawing>
          <wp:inline distT="0" distB="0" distL="0" distR="0" wp14:anchorId="3526B76A" wp14:editId="29572AD6">
            <wp:extent cx="5359400" cy="3252691"/>
            <wp:effectExtent l="0" t="0" r="0" b="0"/>
            <wp:docPr id="1433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0">
                      <a:extLst>
                        <a:ext uri="{28A0092B-C50C-407E-A947-70E740481C1C}">
                          <a14:useLocalDpi xmlns:a14="http://schemas.microsoft.com/office/drawing/2010/main" val="0"/>
                        </a:ext>
                      </a:extLst>
                    </a:blip>
                    <a:srcRect/>
                    <a:stretch>
                      <a:fillRect/>
                    </a:stretch>
                  </pic:blipFill>
                  <pic:spPr bwMode="auto">
                    <a:xfrm>
                      <a:off x="0" y="0"/>
                      <a:ext cx="5367241" cy="3257450"/>
                    </a:xfrm>
                    <a:prstGeom prst="rect">
                      <a:avLst/>
                    </a:prstGeom>
                    <a:noFill/>
                    <a:ln>
                      <a:noFill/>
                    </a:ln>
                  </pic:spPr>
                </pic:pic>
              </a:graphicData>
            </a:graphic>
          </wp:inline>
        </w:drawing>
      </w:r>
    </w:p>
    <w:p w14:paraId="4E93E6E5" w14:textId="77777777" w:rsidR="005020DC" w:rsidRPr="005020DC" w:rsidRDefault="005020DC" w:rsidP="005020DC">
      <w:pPr>
        <w:widowControl w:val="0"/>
        <w:rPr>
          <w:rFonts w:eastAsia="MS Mincho" w:cs="Times New Roman"/>
          <w:szCs w:val="24"/>
          <w:lang w:val="ru-RU"/>
        </w:rPr>
      </w:pPr>
      <w:r w:rsidRPr="005020DC">
        <w:rPr>
          <w:rFonts w:eastAsia="MS Mincho" w:cs="Times New Roman"/>
          <w:szCs w:val="24"/>
          <w:lang w:val="ru-RU"/>
        </w:rPr>
        <w:t>Важность введения такого кластерного подхода проиллюстрируем конкретным примером, сравнив результаты всё той же школы города Торонто, полученные ею в 2011 году. На рисунке 5 можно видеть, что средний балл учащихся 7-ых и 9-ых классов этой школы по всем областям оценки ниже среднего балла всех школ Австралии (часть ALL). В случае простого сравнения результатов (без учёта характеристик контингента учащихся) напрашивается очень простой вывод – данная школа является «слабенькой», «неуспешной».</w:t>
      </w:r>
    </w:p>
    <w:p w14:paraId="1B0DB343" w14:textId="77777777" w:rsidR="005020DC" w:rsidRPr="005020DC" w:rsidRDefault="005020DC" w:rsidP="005020DC">
      <w:pPr>
        <w:rPr>
          <w:rFonts w:eastAsia="MS Mincho" w:cs="Times New Roman"/>
          <w:szCs w:val="24"/>
          <w:lang w:val="ru-RU"/>
        </w:rPr>
      </w:pPr>
      <w:r w:rsidRPr="005020DC">
        <w:rPr>
          <w:rFonts w:eastAsia="MS Mincho" w:cs="Times New Roman"/>
          <w:szCs w:val="24"/>
          <w:lang w:val="ru-RU"/>
        </w:rPr>
        <w:t>Если же обратиться к рисунку 6, где изображены результаты статистически «подобных» учебных заведений по чтению у учащихся 7-го класса, то результаты школы (обозначены тёмным кружком на линии, соответствующей 530 баллам) выглядят принципиально иначе. Эта школа фактически является одним из лидеров в своей группе, лишь 3 школы из 43-х имеют лучшие результаты.</w:t>
      </w:r>
    </w:p>
    <w:p w14:paraId="77A2E388" w14:textId="77777777" w:rsidR="005020DC" w:rsidRPr="005020DC" w:rsidRDefault="005020DC" w:rsidP="005020DC">
      <w:pPr>
        <w:rPr>
          <w:rFonts w:eastAsia="MS Mincho" w:cs="Times New Roman"/>
          <w:szCs w:val="24"/>
          <w:lang w:val="ru-RU"/>
        </w:rPr>
      </w:pPr>
      <w:r w:rsidRPr="005020DC">
        <w:rPr>
          <w:rFonts w:eastAsia="MS Mincho" w:cs="Times New Roman"/>
          <w:szCs w:val="24"/>
          <w:lang w:val="ru-RU"/>
        </w:rPr>
        <w:t>Таким образом, происходит сравнение «равных с равными». При таком подходе у школы появляется возможность сравнивать свои результаты со схожими учебными заведениями и, более того, учиться у других учебных заведений из своего кластера, изучая их успешный опыт.</w:t>
      </w:r>
    </w:p>
    <w:p w14:paraId="3EFFE293" w14:textId="77777777" w:rsidR="005020DC" w:rsidRPr="005020DC" w:rsidRDefault="005020DC" w:rsidP="005020DC">
      <w:pPr>
        <w:rPr>
          <w:rFonts w:eastAsia="MS Mincho" w:cs="Times New Roman"/>
          <w:szCs w:val="24"/>
          <w:lang w:val="ru-RU"/>
        </w:rPr>
      </w:pPr>
      <w:r w:rsidRPr="005020DC">
        <w:rPr>
          <w:rFonts w:eastAsia="MS Mincho" w:cs="Times New Roman"/>
          <w:szCs w:val="24"/>
          <w:lang w:val="ru-RU"/>
        </w:rPr>
        <w:t>П</w:t>
      </w:r>
      <w:r w:rsidRPr="005020DC">
        <w:rPr>
          <w:rFonts w:eastAsia="MS Mincho" w:cs="Times New Roman"/>
          <w:iCs/>
          <w:szCs w:val="24"/>
          <w:lang w:val="ru-RU"/>
        </w:rPr>
        <w:t>ри оценке деятельности школ по итогам проведения той или иной оценочной процедуры необходимо обеспечить корректное сравнение результатов</w:t>
      </w:r>
      <w:r w:rsidRPr="005020DC">
        <w:rPr>
          <w:rFonts w:eastAsia="MS Mincho" w:cs="Times New Roman"/>
          <w:szCs w:val="24"/>
          <w:lang w:val="ru-RU"/>
        </w:rPr>
        <w:t xml:space="preserve">, избегая упрощённых выводов и решений. Наивно полагать, что школа с большим количеством детей из семей с низким социально-экономическим статусом сможет демонстрировать результаты, сопоставимые с теми, которые показывают образовательные учреждения, обучающие детей </w:t>
      </w:r>
      <w:r w:rsidRPr="005020DC">
        <w:rPr>
          <w:rFonts w:eastAsia="MS Mincho" w:cs="Times New Roman"/>
          <w:szCs w:val="24"/>
          <w:lang w:val="ru-RU"/>
        </w:rPr>
        <w:lastRenderedPageBreak/>
        <w:t>из благополучных семей. Справедливое сравнение должно основываться на кластерном анализе данных, когда школы группируются по ряду схожих характеристик.</w:t>
      </w:r>
    </w:p>
    <w:p w14:paraId="79A3F924" w14:textId="77777777" w:rsidR="005020DC" w:rsidRPr="005020DC" w:rsidRDefault="005020DC" w:rsidP="005020DC">
      <w:pPr>
        <w:jc w:val="left"/>
        <w:rPr>
          <w:rFonts w:eastAsia="MS Mincho" w:cs="Times New Roman"/>
          <w:szCs w:val="24"/>
          <w:lang w:val="ru-RU"/>
        </w:rPr>
      </w:pPr>
      <w:r w:rsidRPr="005020DC">
        <w:rPr>
          <w:rFonts w:eastAsia="MS Mincho" w:cs="Times New Roman"/>
          <w:szCs w:val="24"/>
          <w:lang w:val="ru-RU"/>
        </w:rPr>
        <w:t>На сайте есть и другие формы представления результатов школы в сравнении со школами из своего кластера:</w:t>
      </w:r>
    </w:p>
    <w:p w14:paraId="2299CED2" w14:textId="77777777" w:rsidR="005020DC" w:rsidRPr="005020DC" w:rsidRDefault="005020DC" w:rsidP="00C6227B">
      <w:pPr>
        <w:numPr>
          <w:ilvl w:val="0"/>
          <w:numId w:val="305"/>
        </w:numPr>
        <w:contextualSpacing/>
        <w:jc w:val="left"/>
        <w:rPr>
          <w:rFonts w:eastAsia="Calibri" w:cs="Times New Roman"/>
          <w:szCs w:val="24"/>
          <w:lang w:val="ru-RU"/>
        </w:rPr>
      </w:pPr>
      <w:r w:rsidRPr="005020DC">
        <w:rPr>
          <w:rFonts w:eastAsia="Calibri" w:cs="Times New Roman"/>
          <w:i/>
          <w:szCs w:val="24"/>
          <w:lang w:val="ru-RU"/>
        </w:rPr>
        <w:t>Результаты на графике</w:t>
      </w:r>
      <w:r w:rsidRPr="005020DC">
        <w:rPr>
          <w:rFonts w:eastAsia="Calibri" w:cs="Times New Roman"/>
          <w:szCs w:val="24"/>
          <w:lang w:val="ru-RU"/>
        </w:rPr>
        <w:t>. По конкретной области оценки и конкретному году обучения представляется средний балл школы в сравнении со средним баллом школ своего кластера и всей страны. Эти результаты даются по уровням оценки и по баллам за четыре последние года.</w:t>
      </w:r>
    </w:p>
    <w:p w14:paraId="01A001C5" w14:textId="77777777" w:rsidR="005020DC" w:rsidRPr="005020DC" w:rsidRDefault="005020DC" w:rsidP="00C6227B">
      <w:pPr>
        <w:numPr>
          <w:ilvl w:val="0"/>
          <w:numId w:val="305"/>
        </w:numPr>
        <w:contextualSpacing/>
        <w:jc w:val="left"/>
        <w:rPr>
          <w:rFonts w:eastAsia="Calibri" w:cs="Times New Roman"/>
          <w:szCs w:val="24"/>
          <w:lang w:val="ru-RU"/>
        </w:rPr>
      </w:pPr>
      <w:r w:rsidRPr="005020DC">
        <w:rPr>
          <w:rFonts w:eastAsia="Calibri" w:cs="Times New Roman"/>
          <w:i/>
          <w:szCs w:val="24"/>
          <w:lang w:val="ru-RU"/>
        </w:rPr>
        <w:t>Результаты по уровням</w:t>
      </w:r>
      <w:r w:rsidRPr="005020DC">
        <w:rPr>
          <w:rFonts w:eastAsia="Calibri" w:cs="Times New Roman"/>
          <w:szCs w:val="24"/>
          <w:lang w:val="ru-RU"/>
        </w:rPr>
        <w:t>. По каждому уровню оценки представляется средний балл школы в сравнение со средним баллом школ своего кластера и всей страны. Эти данные представляются в форме диаграмм.</w:t>
      </w:r>
    </w:p>
    <w:p w14:paraId="72708DDF" w14:textId="77777777" w:rsidR="005020DC" w:rsidRPr="005020DC" w:rsidRDefault="005020DC" w:rsidP="00C6227B">
      <w:pPr>
        <w:numPr>
          <w:ilvl w:val="0"/>
          <w:numId w:val="305"/>
        </w:numPr>
        <w:contextualSpacing/>
        <w:jc w:val="left"/>
        <w:rPr>
          <w:rFonts w:eastAsia="Calibri" w:cs="Times New Roman"/>
          <w:szCs w:val="24"/>
          <w:lang w:val="ru-RU"/>
        </w:rPr>
      </w:pPr>
      <w:r w:rsidRPr="005020DC">
        <w:rPr>
          <w:rFonts w:eastAsia="Calibri" w:cs="Times New Roman"/>
          <w:i/>
          <w:szCs w:val="24"/>
          <w:lang w:val="ru-RU"/>
        </w:rPr>
        <w:t>Результат в динамике</w:t>
      </w:r>
      <w:r w:rsidRPr="005020DC">
        <w:rPr>
          <w:rFonts w:eastAsia="Calibri" w:cs="Times New Roman"/>
          <w:szCs w:val="24"/>
          <w:lang w:val="ru-RU"/>
        </w:rPr>
        <w:t>. В динамике за два года (2008-2010 и 2009-2011) представляется средний балл школы в сравнении со средним баллом школ своего кластера и всей страны. Эти данные представляются в форме графика по уровням оценки. Данные даются только по тем ученикам, которые принимали участие в предыдущей оценке.</w:t>
      </w:r>
    </w:p>
    <w:p w14:paraId="62FFA3C4" w14:textId="77777777" w:rsidR="005020DC" w:rsidRPr="005020DC" w:rsidRDefault="005020DC" w:rsidP="005020DC">
      <w:pPr>
        <w:rPr>
          <w:rFonts w:eastAsia="MS Mincho" w:cs="Times New Roman"/>
          <w:szCs w:val="24"/>
          <w:lang w:val="ru-RU"/>
        </w:rPr>
      </w:pPr>
      <w:r w:rsidRPr="005020DC">
        <w:rPr>
          <w:rFonts w:eastAsia="MS Mincho" w:cs="Times New Roman"/>
          <w:szCs w:val="24"/>
          <w:lang w:val="ru-RU"/>
        </w:rPr>
        <w:t>Все эти варианты представления результатов по школе дают возможность фиксировать различные тенденции в обучении за определённый промежуток времени в сравнении со школами своего кластера и всей страны.</w:t>
      </w:r>
    </w:p>
    <w:p w14:paraId="043A700C" w14:textId="77777777" w:rsidR="005020DC" w:rsidRPr="005020DC" w:rsidRDefault="005020DC" w:rsidP="005020DC">
      <w:pPr>
        <w:pStyle w:val="4"/>
        <w:rPr>
          <w:lang w:val="ru-RU" w:eastAsia="ru-RU"/>
        </w:rPr>
      </w:pPr>
      <w:bookmarkStart w:id="531" w:name="_Toc435375942"/>
      <w:bookmarkEnd w:id="530"/>
      <w:r w:rsidRPr="005020DC">
        <w:rPr>
          <w:lang w:val="ru-RU" w:eastAsia="ru-RU"/>
        </w:rPr>
        <w:t>3.3. Дискуссионные вопросы развития мониторинговых исследований</w:t>
      </w:r>
      <w:bookmarkEnd w:id="531"/>
    </w:p>
    <w:p w14:paraId="50E927AB" w14:textId="77777777" w:rsidR="005020DC" w:rsidRPr="005020DC" w:rsidRDefault="005020DC" w:rsidP="005020DC">
      <w:pPr>
        <w:autoSpaceDE w:val="0"/>
        <w:autoSpaceDN w:val="0"/>
        <w:adjustRightInd w:val="0"/>
        <w:rPr>
          <w:rFonts w:eastAsia="MS Mincho" w:cs="Times New Roman"/>
          <w:szCs w:val="24"/>
          <w:lang w:val="ru-RU"/>
        </w:rPr>
      </w:pPr>
      <w:r w:rsidRPr="005020DC">
        <w:rPr>
          <w:rFonts w:eastAsia="MS Mincho" w:cs="Times New Roman"/>
          <w:szCs w:val="24"/>
          <w:lang w:val="ru-RU"/>
        </w:rPr>
        <w:t xml:space="preserve">Австралия в течение длительного времени участвует в таких международных образовательных мониторингах, как Международное исследование по оценке качества математического и естественнонаучного образования (TIMSS), Международное сравнительное исследование образовательных достижений учащихся 15-летнего возраста (PISA). Оценки данных международных исследований входят в программу австралийской системы оценки образования. </w:t>
      </w:r>
    </w:p>
    <w:p w14:paraId="41AC2E50" w14:textId="77777777" w:rsidR="001D4F74" w:rsidRDefault="005020DC" w:rsidP="001D4F74">
      <w:pPr>
        <w:autoSpaceDE w:val="0"/>
        <w:autoSpaceDN w:val="0"/>
        <w:adjustRightInd w:val="0"/>
        <w:rPr>
          <w:rFonts w:eastAsia="Calibri" w:cs="Times New Roman"/>
          <w:lang w:val="ru-RU"/>
        </w:rPr>
      </w:pPr>
      <w:r w:rsidRPr="005020DC">
        <w:rPr>
          <w:rFonts w:eastAsia="MS Mincho" w:cs="Times New Roman"/>
          <w:szCs w:val="24"/>
          <w:lang w:val="ru-RU"/>
        </w:rPr>
        <w:t xml:space="preserve">Что касается международных оценок и сопоставления Австралии с другими странами на международном уровне, то в рамках PISA, например, результаты Австралии близки к самым лучшим, но еще не вышли на самый высокий уровень. По оценке экспертов, результаты австралийских школьников «неплохи, но не блестящи», по крайней мере, для 15-летних учащихся. Другой пример – TIMSS: здесь результаты не столь хороши. Причина может крыться в разных акцентах этих программ. По мнению экспертов, еще рано говорить о том, обусловлено ли это проведением национальной оценки. Было замечено, что наличие или отсутствие национальной оценки в странах не сказывается на результатах </w:t>
      </w:r>
      <w:r w:rsidRPr="005020DC">
        <w:rPr>
          <w:rFonts w:eastAsia="MS Mincho" w:cs="Times New Roman"/>
          <w:szCs w:val="24"/>
          <w:lang w:val="ru-RU"/>
        </w:rPr>
        <w:lastRenderedPageBreak/>
        <w:t>международной оценки. Например, Финляндия, которая показывает блестящие результаты в PISA и других международных программах, не использует систему национальной оценки вовсе. Все же причинно-следственные связи можно вывести по другим параметрам. Страны, уверенные в своих результатах, с относительным равенством показателей на всей своей территории, достаточно хорошо справляются с международными тестами. А те страны, показатели которых демонстрируют слишком широкий разброс, показывают соответственно не очень хорошие результаты. Стоит еще раз подчеркнуть, что страны с хорошими национальными показателями совершенно необязательно должны лидирова</w:t>
      </w:r>
      <w:r w:rsidR="001D4F74">
        <w:rPr>
          <w:rFonts w:eastAsia="MS Mincho" w:cs="Times New Roman"/>
          <w:szCs w:val="24"/>
          <w:lang w:val="ru-RU"/>
        </w:rPr>
        <w:t xml:space="preserve">ть в международных программах. </w:t>
      </w:r>
      <w:bookmarkStart w:id="532" w:name="_Toc435375943"/>
    </w:p>
    <w:p w14:paraId="256F70F3" w14:textId="3F4CEEB9" w:rsidR="001D4F74" w:rsidRPr="001D4F74" w:rsidRDefault="005020DC" w:rsidP="001D4F74">
      <w:pPr>
        <w:autoSpaceDE w:val="0"/>
        <w:autoSpaceDN w:val="0"/>
        <w:adjustRightInd w:val="0"/>
        <w:rPr>
          <w:rFonts w:eastAsia="MS Mincho" w:cs="Times New Roman"/>
          <w:b/>
          <w:szCs w:val="24"/>
          <w:lang w:val="ru-RU"/>
        </w:rPr>
      </w:pPr>
      <w:r w:rsidRPr="001D4F74">
        <w:rPr>
          <w:b/>
          <w:lang w:val="ru-RU" w:eastAsia="ru-RU"/>
        </w:rPr>
        <w:t>4. Экзамены</w:t>
      </w:r>
      <w:bookmarkEnd w:id="532"/>
    </w:p>
    <w:p w14:paraId="72152D32" w14:textId="77777777" w:rsidR="005020DC" w:rsidRPr="005020DC" w:rsidRDefault="005020DC" w:rsidP="005020DC">
      <w:pPr>
        <w:rPr>
          <w:rFonts w:eastAsia="MS Mincho" w:cs="Times New Roman"/>
          <w:szCs w:val="24"/>
          <w:lang w:val="ru-RU"/>
        </w:rPr>
      </w:pPr>
      <w:r w:rsidRPr="005020DC">
        <w:rPr>
          <w:rFonts w:eastAsia="MS Mincho" w:cs="Times New Roman"/>
          <w:szCs w:val="24"/>
          <w:lang w:val="ru-RU"/>
        </w:rPr>
        <w:t>Документ об окончании школы и баллы для поступления в высшие учебные заведения основаны на достижениях, полученных  в 11 и 12 классах. Для получения сертификатов об окончании школы в некоторых штатах и территориях требуется успешное завершение программы обучения 11 и 12 классов, сертификаты других штатов выдаются в качестве записей об изученных дисциплинах и не указывают завершение всей программы.</w:t>
      </w:r>
    </w:p>
    <w:p w14:paraId="3173D38C" w14:textId="77777777" w:rsidR="005020DC" w:rsidRPr="005020DC" w:rsidRDefault="005020DC" w:rsidP="005020DC">
      <w:pPr>
        <w:rPr>
          <w:rFonts w:eastAsia="MS Mincho" w:cs="Times New Roman"/>
          <w:szCs w:val="24"/>
          <w:lang w:val="ru-RU"/>
        </w:rPr>
      </w:pPr>
      <w:r w:rsidRPr="005020DC">
        <w:rPr>
          <w:rFonts w:eastAsia="MS Mincho" w:cs="Times New Roman"/>
          <w:szCs w:val="24"/>
          <w:lang w:val="ru-RU"/>
        </w:rPr>
        <w:t>Доступ к высшему образованию в Австралии обычно основывается на завершении 12-летнего среднего образования (в некоторых штатах Австралии – после 11 лет обучения) и на оценках, полученных за время обучения, включая государственные экзамены. Однако, 13-летнее школьное обучение, включающее год дошкольного обучения,  является обычным в Австралии.</w:t>
      </w:r>
    </w:p>
    <w:p w14:paraId="4387696A" w14:textId="77777777" w:rsidR="005020DC" w:rsidRPr="005020DC" w:rsidRDefault="005020DC" w:rsidP="005020DC">
      <w:pPr>
        <w:rPr>
          <w:rFonts w:eastAsia="MS Mincho" w:cs="Times New Roman"/>
          <w:szCs w:val="24"/>
          <w:lang w:val="ru-RU"/>
        </w:rPr>
      </w:pPr>
      <w:r w:rsidRPr="005020DC">
        <w:rPr>
          <w:rFonts w:eastAsia="MS Mincho" w:cs="Times New Roman"/>
          <w:szCs w:val="24"/>
          <w:lang w:val="ru-RU"/>
        </w:rPr>
        <w:t>Для  доступа к высшему образованию выпускникам школ даются соответствующие вступительные оценки или ранг, основанный  на результатах государственных экзаменов, иногда соединяемыми со школьными оценками.  В некоторых штатах/территориях региональными комиссиями разрабатываются стандартизованные тесты, используемые для установления таких оценок по предметам и школам. Подсчет оценок различается в разных штатах и имеет различное наименование в каждом штате.</w:t>
      </w:r>
    </w:p>
    <w:p w14:paraId="3CE3F341" w14:textId="77777777" w:rsidR="005020DC" w:rsidRPr="005020DC" w:rsidRDefault="005020DC" w:rsidP="005020DC">
      <w:pPr>
        <w:rPr>
          <w:rFonts w:eastAsia="MS Mincho" w:cs="Times New Roman"/>
          <w:szCs w:val="24"/>
          <w:lang w:val="ru-RU"/>
        </w:rPr>
      </w:pPr>
      <w:r w:rsidRPr="005020DC">
        <w:rPr>
          <w:rFonts w:eastAsia="MS Mincho" w:cs="Times New Roman"/>
          <w:szCs w:val="24"/>
          <w:lang w:val="ru-RU"/>
        </w:rPr>
        <w:t>Студенты могут быть допущены к поступлению в высшее учебное заведение, если они прошли определенный набор из предлагаемых школами дисциплин, но возможность обучения, выбор места учебы и специальности обучения в вузе зависят от их вступительных оценок или ранга. Конкретная величина оценок или ранга, требуемая для поступления, варьирует из года в год.</w:t>
      </w:r>
    </w:p>
    <w:p w14:paraId="0FF7E619" w14:textId="77777777" w:rsidR="005020DC" w:rsidRPr="005020DC" w:rsidRDefault="005020DC" w:rsidP="005020DC">
      <w:pPr>
        <w:pStyle w:val="4"/>
        <w:rPr>
          <w:lang w:val="ru-RU" w:eastAsia="ru-RU"/>
        </w:rPr>
      </w:pPr>
      <w:bookmarkStart w:id="533" w:name="_Toc435375944"/>
      <w:r w:rsidRPr="005020DC">
        <w:rPr>
          <w:lang w:val="ru-RU" w:eastAsia="ru-RU"/>
        </w:rPr>
        <w:lastRenderedPageBreak/>
        <w:t>4.1. Выпускные экзамены из школы</w:t>
      </w:r>
      <w:bookmarkEnd w:id="533"/>
    </w:p>
    <w:p w14:paraId="34430C9F" w14:textId="77777777" w:rsidR="005020DC" w:rsidRPr="005020DC" w:rsidRDefault="005020DC" w:rsidP="005020DC">
      <w:pPr>
        <w:rPr>
          <w:rFonts w:eastAsia="MS Mincho" w:cs="Times New Roman"/>
          <w:szCs w:val="24"/>
          <w:lang w:val="ru-RU"/>
        </w:rPr>
      </w:pPr>
      <w:r w:rsidRPr="005020DC">
        <w:rPr>
          <w:rFonts w:eastAsia="MS Mincho" w:cs="Times New Roman"/>
          <w:szCs w:val="24"/>
          <w:lang w:val="ru-RU"/>
        </w:rPr>
        <w:t>В зависимости от того, в какой территории или штате находится учебное заведение, выпускники получают различные документы об образовании и проходят несколько отличающиеся между собой выпускные экзамены.</w:t>
      </w:r>
    </w:p>
    <w:p w14:paraId="0B480ACE" w14:textId="77777777" w:rsidR="005020DC" w:rsidRPr="005020DC" w:rsidRDefault="005020DC" w:rsidP="005020DC">
      <w:pPr>
        <w:spacing w:line="276" w:lineRule="auto"/>
        <w:rPr>
          <w:rFonts w:eastAsia="MS Mincho" w:cs="Times New Roman"/>
          <w:szCs w:val="24"/>
          <w:lang w:val="ru-RU"/>
        </w:rPr>
      </w:pPr>
    </w:p>
    <w:p w14:paraId="70C76709" w14:textId="77777777" w:rsidR="005020DC" w:rsidRPr="005020DC" w:rsidRDefault="005020DC" w:rsidP="001D4F74">
      <w:pPr>
        <w:spacing w:line="276" w:lineRule="auto"/>
        <w:ind w:firstLine="0"/>
        <w:rPr>
          <w:rFonts w:eastAsia="MS Mincho" w:cs="Times New Roman"/>
          <w:szCs w:val="24"/>
          <w:lang w:val="ru-RU"/>
        </w:rPr>
        <w:sectPr w:rsidR="005020DC" w:rsidRPr="005020DC" w:rsidSect="005020DC">
          <w:footerReference w:type="default" r:id="rId611"/>
          <w:pgSz w:w="11900" w:h="16840"/>
          <w:pgMar w:top="1134" w:right="567" w:bottom="1134" w:left="1701" w:header="709" w:footer="709" w:gutter="0"/>
          <w:cols w:space="708"/>
          <w:docGrid w:linePitch="360"/>
        </w:sectPr>
      </w:pPr>
    </w:p>
    <w:p w14:paraId="2CC8BEDB" w14:textId="77777777" w:rsidR="005020DC" w:rsidRPr="005020DC" w:rsidRDefault="005020DC" w:rsidP="005020DC">
      <w:pPr>
        <w:spacing w:line="276" w:lineRule="auto"/>
        <w:ind w:firstLine="0"/>
        <w:rPr>
          <w:rFonts w:eastAsia="Calibri" w:cs="Times New Roman"/>
          <w:lang w:val="ru-RU"/>
        </w:rPr>
      </w:pPr>
      <w:r w:rsidRPr="005020DC">
        <w:rPr>
          <w:rFonts w:eastAsia="Calibri" w:cs="Times New Roman"/>
          <w:lang w:val="ru-RU"/>
        </w:rPr>
        <w:lastRenderedPageBreak/>
        <w:t>Таблица 2. Информация об основных выпускных экзаменах в школах Австралии.</w:t>
      </w:r>
    </w:p>
    <w:tbl>
      <w:tblPr>
        <w:tblStyle w:val="290"/>
        <w:tblW w:w="12441" w:type="dxa"/>
        <w:tblInd w:w="1069" w:type="dxa"/>
        <w:tblLayout w:type="fixed"/>
        <w:tblLook w:val="04A0" w:firstRow="1" w:lastRow="0" w:firstColumn="1" w:lastColumn="0" w:noHBand="0" w:noVBand="1"/>
      </w:tblPr>
      <w:tblGrid>
        <w:gridCol w:w="959"/>
        <w:gridCol w:w="1701"/>
        <w:gridCol w:w="2551"/>
        <w:gridCol w:w="5245"/>
        <w:gridCol w:w="1985"/>
      </w:tblGrid>
      <w:tr w:rsidR="005020DC" w:rsidRPr="005020DC" w14:paraId="1AD93C7B" w14:textId="77777777" w:rsidTr="001D4F74">
        <w:tc>
          <w:tcPr>
            <w:tcW w:w="959" w:type="dxa"/>
          </w:tcPr>
          <w:p w14:paraId="2C4E9154" w14:textId="77777777" w:rsidR="005020DC" w:rsidRPr="00445C51" w:rsidRDefault="005020DC" w:rsidP="005020DC">
            <w:pPr>
              <w:spacing w:line="276" w:lineRule="auto"/>
              <w:ind w:firstLine="0"/>
              <w:jc w:val="center"/>
              <w:rPr>
                <w:rFonts w:eastAsia="Calibri"/>
                <w:b/>
                <w:sz w:val="16"/>
                <w:szCs w:val="24"/>
                <w:lang w:val="ru-RU"/>
              </w:rPr>
            </w:pPr>
            <w:r w:rsidRPr="00445C51">
              <w:rPr>
                <w:rFonts w:eastAsia="Calibri"/>
                <w:b/>
                <w:sz w:val="16"/>
                <w:szCs w:val="24"/>
                <w:lang w:val="ru-RU"/>
              </w:rPr>
              <w:t>Территория / штат</w:t>
            </w:r>
          </w:p>
        </w:tc>
        <w:tc>
          <w:tcPr>
            <w:tcW w:w="1701" w:type="dxa"/>
          </w:tcPr>
          <w:p w14:paraId="5D2A1F14" w14:textId="77777777" w:rsidR="005020DC" w:rsidRPr="00445C51" w:rsidRDefault="005020DC" w:rsidP="005020DC">
            <w:pPr>
              <w:spacing w:line="276" w:lineRule="auto"/>
              <w:ind w:firstLine="0"/>
              <w:jc w:val="center"/>
              <w:rPr>
                <w:rFonts w:eastAsia="Calibri"/>
                <w:b/>
                <w:sz w:val="16"/>
                <w:szCs w:val="24"/>
                <w:lang w:val="ru-RU"/>
              </w:rPr>
            </w:pPr>
            <w:r w:rsidRPr="00445C51">
              <w:rPr>
                <w:rFonts w:eastAsia="Calibri"/>
                <w:b/>
                <w:sz w:val="16"/>
                <w:szCs w:val="24"/>
                <w:lang w:val="ru-RU"/>
              </w:rPr>
              <w:t>Документ об образовании</w:t>
            </w:r>
          </w:p>
        </w:tc>
        <w:tc>
          <w:tcPr>
            <w:tcW w:w="2551" w:type="dxa"/>
          </w:tcPr>
          <w:p w14:paraId="33F71AC2" w14:textId="77777777" w:rsidR="005020DC" w:rsidRPr="00445C51" w:rsidRDefault="005020DC" w:rsidP="005020DC">
            <w:pPr>
              <w:spacing w:line="276" w:lineRule="auto"/>
              <w:ind w:firstLine="0"/>
              <w:jc w:val="center"/>
              <w:rPr>
                <w:rFonts w:eastAsia="Calibri"/>
                <w:b/>
                <w:sz w:val="16"/>
                <w:szCs w:val="24"/>
                <w:lang w:val="ru-RU"/>
              </w:rPr>
            </w:pPr>
            <w:r w:rsidRPr="00445C51">
              <w:rPr>
                <w:rFonts w:eastAsia="Calibri"/>
                <w:b/>
                <w:sz w:val="16"/>
                <w:szCs w:val="24"/>
                <w:lang w:val="ru-RU"/>
              </w:rPr>
              <w:t>Администратор экзамена</w:t>
            </w:r>
          </w:p>
        </w:tc>
        <w:tc>
          <w:tcPr>
            <w:tcW w:w="5245" w:type="dxa"/>
          </w:tcPr>
          <w:p w14:paraId="29CA4BCF" w14:textId="77777777" w:rsidR="005020DC" w:rsidRPr="00445C51" w:rsidRDefault="005020DC" w:rsidP="005020DC">
            <w:pPr>
              <w:spacing w:line="276" w:lineRule="auto"/>
              <w:ind w:firstLine="0"/>
              <w:jc w:val="center"/>
              <w:rPr>
                <w:rFonts w:eastAsia="Calibri"/>
                <w:b/>
                <w:sz w:val="16"/>
                <w:szCs w:val="24"/>
                <w:lang w:val="ru-RU"/>
              </w:rPr>
            </w:pPr>
            <w:r w:rsidRPr="00445C51">
              <w:rPr>
                <w:rFonts w:eastAsia="Calibri"/>
                <w:b/>
                <w:sz w:val="16"/>
                <w:szCs w:val="24"/>
                <w:lang w:val="ru-RU"/>
              </w:rPr>
              <w:t>Особенности экзамена</w:t>
            </w:r>
          </w:p>
        </w:tc>
        <w:tc>
          <w:tcPr>
            <w:tcW w:w="1985" w:type="dxa"/>
          </w:tcPr>
          <w:p w14:paraId="50CB1B0A" w14:textId="0A05AF28" w:rsidR="005020DC" w:rsidRPr="00445C51" w:rsidRDefault="001D4F74" w:rsidP="005020DC">
            <w:pPr>
              <w:spacing w:line="276" w:lineRule="auto"/>
              <w:ind w:firstLine="0"/>
              <w:jc w:val="center"/>
              <w:rPr>
                <w:rFonts w:eastAsia="Calibri"/>
                <w:b/>
                <w:sz w:val="16"/>
                <w:szCs w:val="24"/>
                <w:lang w:val="ru-RU"/>
              </w:rPr>
            </w:pPr>
            <w:r w:rsidRPr="00445C51">
              <w:rPr>
                <w:rFonts w:eastAsia="Calibri"/>
                <w:b/>
                <w:sz w:val="16"/>
                <w:szCs w:val="24"/>
                <w:lang w:val="ru-RU"/>
              </w:rPr>
              <w:t>Источник подробная информация</w:t>
            </w:r>
          </w:p>
        </w:tc>
      </w:tr>
      <w:tr w:rsidR="005020DC" w:rsidRPr="00853034" w14:paraId="2199E6B6" w14:textId="77777777" w:rsidTr="001D4F74">
        <w:tc>
          <w:tcPr>
            <w:tcW w:w="959" w:type="dxa"/>
          </w:tcPr>
          <w:p w14:paraId="1AF1F91A" w14:textId="77777777" w:rsidR="005020DC" w:rsidRPr="005020DC" w:rsidRDefault="005020DC" w:rsidP="005020DC">
            <w:pPr>
              <w:spacing w:line="276" w:lineRule="auto"/>
              <w:ind w:firstLine="0"/>
              <w:jc w:val="left"/>
              <w:rPr>
                <w:rFonts w:eastAsia="Calibri"/>
                <w:szCs w:val="24"/>
                <w:lang w:val="ru-RU"/>
              </w:rPr>
            </w:pPr>
            <w:r w:rsidRPr="005020DC">
              <w:rPr>
                <w:rFonts w:eastAsia="Calibri"/>
                <w:szCs w:val="24"/>
                <w:lang w:val="ru-RU"/>
              </w:rPr>
              <w:t>Новый Южный Уэльс</w:t>
            </w:r>
          </w:p>
        </w:tc>
        <w:tc>
          <w:tcPr>
            <w:tcW w:w="1701" w:type="dxa"/>
          </w:tcPr>
          <w:p w14:paraId="4FEE19AF" w14:textId="77777777" w:rsidR="005020DC" w:rsidRPr="005020DC" w:rsidRDefault="005020DC" w:rsidP="005020DC">
            <w:pPr>
              <w:spacing w:line="276" w:lineRule="auto"/>
              <w:ind w:firstLine="0"/>
              <w:jc w:val="left"/>
              <w:rPr>
                <w:rFonts w:eastAsia="Calibri"/>
                <w:szCs w:val="24"/>
                <w:lang w:val="ru-RU"/>
              </w:rPr>
            </w:pPr>
            <w:r w:rsidRPr="005020DC">
              <w:rPr>
                <w:rFonts w:eastAsia="Calibri"/>
                <w:szCs w:val="24"/>
                <w:lang w:val="ru-RU"/>
              </w:rPr>
              <w:t xml:space="preserve">Сертификат об окончании старшей школы – </w:t>
            </w:r>
            <w:r w:rsidRPr="005020DC">
              <w:rPr>
                <w:rFonts w:eastAsia="Calibri"/>
                <w:szCs w:val="24"/>
              </w:rPr>
              <w:t>Higher</w:t>
            </w:r>
            <w:r w:rsidRPr="005020DC">
              <w:rPr>
                <w:rFonts w:eastAsia="Calibri"/>
                <w:szCs w:val="24"/>
                <w:lang w:val="ru-RU"/>
              </w:rPr>
              <w:t xml:space="preserve"> </w:t>
            </w:r>
            <w:r w:rsidRPr="005020DC">
              <w:rPr>
                <w:rFonts w:eastAsia="Calibri"/>
                <w:szCs w:val="24"/>
              </w:rPr>
              <w:t>School</w:t>
            </w:r>
            <w:r w:rsidRPr="005020DC">
              <w:rPr>
                <w:rFonts w:eastAsia="Calibri"/>
                <w:szCs w:val="24"/>
                <w:lang w:val="ru-RU"/>
              </w:rPr>
              <w:t xml:space="preserve"> </w:t>
            </w:r>
            <w:r w:rsidRPr="005020DC">
              <w:rPr>
                <w:rFonts w:eastAsia="Calibri"/>
                <w:szCs w:val="24"/>
              </w:rPr>
              <w:t>Certificate</w:t>
            </w:r>
            <w:r w:rsidRPr="005020DC">
              <w:rPr>
                <w:rFonts w:eastAsia="Calibri"/>
                <w:szCs w:val="24"/>
                <w:lang w:val="ru-RU"/>
              </w:rPr>
              <w:t xml:space="preserve"> (</w:t>
            </w:r>
            <w:r w:rsidRPr="005020DC">
              <w:rPr>
                <w:rFonts w:eastAsia="Calibri"/>
                <w:szCs w:val="24"/>
              </w:rPr>
              <w:t>HSC</w:t>
            </w:r>
            <w:r w:rsidRPr="005020DC">
              <w:rPr>
                <w:rFonts w:eastAsia="Calibri"/>
                <w:szCs w:val="24"/>
                <w:lang w:val="ru-RU"/>
              </w:rPr>
              <w:t>)</w:t>
            </w:r>
          </w:p>
        </w:tc>
        <w:tc>
          <w:tcPr>
            <w:tcW w:w="2551" w:type="dxa"/>
          </w:tcPr>
          <w:p w14:paraId="7C5C3419" w14:textId="77777777" w:rsidR="005020DC" w:rsidRPr="005020DC" w:rsidRDefault="005020DC" w:rsidP="005020DC">
            <w:pPr>
              <w:spacing w:line="276" w:lineRule="auto"/>
              <w:ind w:firstLine="0"/>
              <w:jc w:val="left"/>
              <w:rPr>
                <w:rFonts w:eastAsia="Calibri"/>
                <w:szCs w:val="24"/>
              </w:rPr>
            </w:pPr>
            <w:r w:rsidRPr="005020DC">
              <w:rPr>
                <w:rFonts w:eastAsia="Calibri"/>
                <w:szCs w:val="24"/>
              </w:rPr>
              <w:t>Board of Studies, Teaching and Educational Standards (BOSTES)</w:t>
            </w:r>
          </w:p>
        </w:tc>
        <w:tc>
          <w:tcPr>
            <w:tcW w:w="5245" w:type="dxa"/>
          </w:tcPr>
          <w:p w14:paraId="7847A800" w14:textId="77777777" w:rsidR="005020DC" w:rsidRPr="005020DC" w:rsidRDefault="005020DC" w:rsidP="005020DC">
            <w:pPr>
              <w:spacing w:line="276" w:lineRule="auto"/>
              <w:ind w:firstLine="0"/>
              <w:jc w:val="left"/>
              <w:rPr>
                <w:rFonts w:eastAsia="Calibri"/>
                <w:szCs w:val="24"/>
                <w:lang w:val="ru-RU"/>
              </w:rPr>
            </w:pPr>
            <w:r w:rsidRPr="005020DC">
              <w:rPr>
                <w:rFonts w:eastAsia="Calibri"/>
                <w:szCs w:val="24"/>
                <w:lang w:val="ru-RU"/>
              </w:rPr>
              <w:t>Подготовка к экзамену происходит в течение двух последних лет обучения в школе. Школы самостоятельно выбирают, какие именно подготовительные курсы будут вестись в старших классов (всего BOSTES одобрено более 100 предметных курсов). Кроме английского языка, фактически ни один курс не является обязательным для ученика.</w:t>
            </w:r>
          </w:p>
          <w:p w14:paraId="70051131" w14:textId="77777777" w:rsidR="005020DC" w:rsidRPr="005020DC" w:rsidRDefault="005020DC" w:rsidP="005020DC">
            <w:pPr>
              <w:spacing w:line="276" w:lineRule="auto"/>
              <w:ind w:firstLine="0"/>
              <w:jc w:val="left"/>
              <w:rPr>
                <w:rFonts w:eastAsia="Calibri"/>
                <w:szCs w:val="24"/>
                <w:lang w:val="ru-RU"/>
              </w:rPr>
            </w:pPr>
            <w:r w:rsidRPr="005020DC">
              <w:rPr>
                <w:rFonts w:eastAsia="Calibri"/>
                <w:szCs w:val="24"/>
                <w:lang w:val="ru-RU"/>
              </w:rPr>
              <w:t>Оценка за экзамен складывается из двух компонентов – результатов внутриклассного оценивания, которое выполняется в рамках подготовительного курса его преподавателями, и итогового оценивания, которое проводят внешние экзаменаторы (обычно в октябре или ноябре).</w:t>
            </w:r>
          </w:p>
          <w:p w14:paraId="0D71751F" w14:textId="77777777" w:rsidR="005020DC" w:rsidRPr="005020DC" w:rsidRDefault="005020DC" w:rsidP="005020DC">
            <w:pPr>
              <w:spacing w:line="276" w:lineRule="auto"/>
              <w:ind w:firstLine="0"/>
              <w:jc w:val="left"/>
              <w:rPr>
                <w:rFonts w:eastAsia="Calibri"/>
                <w:szCs w:val="24"/>
                <w:lang w:val="ru-RU"/>
              </w:rPr>
            </w:pPr>
            <w:r w:rsidRPr="005020DC">
              <w:rPr>
                <w:rFonts w:eastAsia="Calibri"/>
                <w:szCs w:val="24"/>
                <w:lang w:val="ru-RU"/>
              </w:rPr>
              <w:t>Результаты экзамена служат для определения ранга выпускника при поступлении в вуз (Australian Tertiary Admission Rank – ATAR).</w:t>
            </w:r>
          </w:p>
        </w:tc>
        <w:tc>
          <w:tcPr>
            <w:tcW w:w="1985" w:type="dxa"/>
          </w:tcPr>
          <w:p w14:paraId="54A6E487" w14:textId="77777777" w:rsidR="005020DC" w:rsidRPr="005020DC" w:rsidRDefault="005020DC" w:rsidP="005020DC">
            <w:pPr>
              <w:spacing w:line="276" w:lineRule="auto"/>
              <w:ind w:firstLine="0"/>
              <w:jc w:val="left"/>
              <w:rPr>
                <w:rFonts w:eastAsia="Calibri"/>
                <w:szCs w:val="24"/>
                <w:lang w:val="ru-RU"/>
              </w:rPr>
            </w:pPr>
            <w:r w:rsidRPr="005020DC">
              <w:rPr>
                <w:rFonts w:eastAsia="Calibri"/>
                <w:szCs w:val="24"/>
                <w:lang w:val="ru-RU"/>
              </w:rPr>
              <w:t>www.hsc.csu.edu.au</w:t>
            </w:r>
          </w:p>
        </w:tc>
      </w:tr>
      <w:tr w:rsidR="005020DC" w:rsidRPr="005020DC" w14:paraId="3CAA4F1F" w14:textId="77777777" w:rsidTr="001D4F74">
        <w:tc>
          <w:tcPr>
            <w:tcW w:w="959" w:type="dxa"/>
          </w:tcPr>
          <w:p w14:paraId="28349B87" w14:textId="77777777" w:rsidR="005020DC" w:rsidRPr="005020DC" w:rsidRDefault="005020DC" w:rsidP="005020DC">
            <w:pPr>
              <w:spacing w:line="276" w:lineRule="auto"/>
              <w:ind w:firstLine="0"/>
              <w:jc w:val="left"/>
              <w:rPr>
                <w:rFonts w:eastAsia="Calibri"/>
                <w:szCs w:val="24"/>
                <w:lang w:val="ru-RU"/>
              </w:rPr>
            </w:pPr>
            <w:r w:rsidRPr="005020DC">
              <w:rPr>
                <w:rFonts w:eastAsia="Calibri"/>
                <w:szCs w:val="24"/>
                <w:lang w:val="ru-RU"/>
              </w:rPr>
              <w:t>Виктория</w:t>
            </w:r>
          </w:p>
        </w:tc>
        <w:tc>
          <w:tcPr>
            <w:tcW w:w="1701" w:type="dxa"/>
          </w:tcPr>
          <w:p w14:paraId="053F417E" w14:textId="77777777" w:rsidR="005020DC" w:rsidRPr="005020DC" w:rsidRDefault="005020DC" w:rsidP="005020DC">
            <w:pPr>
              <w:spacing w:line="276" w:lineRule="auto"/>
              <w:ind w:firstLine="0"/>
              <w:jc w:val="left"/>
              <w:rPr>
                <w:rFonts w:eastAsia="Calibri"/>
                <w:szCs w:val="24"/>
                <w:lang w:val="ru-RU"/>
              </w:rPr>
            </w:pPr>
            <w:r w:rsidRPr="005020DC">
              <w:rPr>
                <w:rFonts w:eastAsia="Calibri"/>
                <w:szCs w:val="24"/>
                <w:lang w:val="ru-RU"/>
              </w:rPr>
              <w:t xml:space="preserve">Образовательный сертификат штата Виктория – Victorian Certificate of </w:t>
            </w:r>
            <w:r w:rsidRPr="005020DC">
              <w:rPr>
                <w:rFonts w:eastAsia="Calibri"/>
                <w:szCs w:val="24"/>
                <w:lang w:val="ru-RU"/>
              </w:rPr>
              <w:lastRenderedPageBreak/>
              <w:t>Education (</w:t>
            </w:r>
            <w:r w:rsidRPr="005020DC">
              <w:rPr>
                <w:rFonts w:eastAsia="Calibri"/>
                <w:szCs w:val="24"/>
              </w:rPr>
              <w:t>VCE</w:t>
            </w:r>
            <w:r w:rsidRPr="005020DC">
              <w:rPr>
                <w:rFonts w:eastAsia="Calibri"/>
                <w:szCs w:val="24"/>
                <w:lang w:val="ru-RU"/>
              </w:rPr>
              <w:t>)</w:t>
            </w:r>
          </w:p>
        </w:tc>
        <w:tc>
          <w:tcPr>
            <w:tcW w:w="2551" w:type="dxa"/>
          </w:tcPr>
          <w:p w14:paraId="66C04222" w14:textId="77777777" w:rsidR="005020DC" w:rsidRPr="005020DC" w:rsidRDefault="005020DC" w:rsidP="005020DC">
            <w:pPr>
              <w:spacing w:line="276" w:lineRule="auto"/>
              <w:ind w:firstLine="0"/>
              <w:jc w:val="left"/>
              <w:rPr>
                <w:rFonts w:eastAsia="Calibri"/>
                <w:szCs w:val="24"/>
              </w:rPr>
            </w:pPr>
            <w:r w:rsidRPr="005020DC">
              <w:rPr>
                <w:rFonts w:eastAsia="Calibri"/>
                <w:szCs w:val="24"/>
              </w:rPr>
              <w:lastRenderedPageBreak/>
              <w:t>Victorian Curriculum and Assessment Authority (VCAA)</w:t>
            </w:r>
          </w:p>
        </w:tc>
        <w:tc>
          <w:tcPr>
            <w:tcW w:w="5245" w:type="dxa"/>
          </w:tcPr>
          <w:p w14:paraId="78B5F780" w14:textId="77777777" w:rsidR="005020DC" w:rsidRPr="005020DC" w:rsidRDefault="005020DC" w:rsidP="005020DC">
            <w:pPr>
              <w:spacing w:line="276" w:lineRule="auto"/>
              <w:ind w:firstLine="0"/>
              <w:jc w:val="left"/>
              <w:rPr>
                <w:rFonts w:eastAsia="Calibri"/>
                <w:szCs w:val="24"/>
                <w:lang w:val="ru-RU"/>
              </w:rPr>
            </w:pPr>
            <w:r w:rsidRPr="005020DC">
              <w:rPr>
                <w:rFonts w:eastAsia="Calibri"/>
                <w:szCs w:val="24"/>
                <w:lang w:val="ru-RU"/>
              </w:rPr>
              <w:t xml:space="preserve">Подготовка к экзамену обычно происходит в выпускных классах (11 и 12), но в некоторых школах предусмотрена возможность сдачи экзамена в 10 классе. Подготовка состоит курсов по выбору учащегося, каждый из которого, в свою очередь, состоит из 4 юнитов. Результаты обучения по двум юнитам из 4 </w:t>
            </w:r>
            <w:r w:rsidRPr="005020DC">
              <w:rPr>
                <w:rFonts w:eastAsia="Calibri"/>
                <w:szCs w:val="24"/>
                <w:lang w:val="ru-RU"/>
              </w:rPr>
              <w:lastRenderedPageBreak/>
              <w:t>оценивает школа, оставшихся двух – внешняя комиссия VCAA. Внешние экзамены обычно проводятся в конце октября и весь ноябрь (но по некоторым предметам – в июне).</w:t>
            </w:r>
          </w:p>
          <w:p w14:paraId="77E4F1F1" w14:textId="77777777" w:rsidR="005020DC" w:rsidRPr="005020DC" w:rsidRDefault="005020DC" w:rsidP="005020DC">
            <w:pPr>
              <w:tabs>
                <w:tab w:val="left" w:pos="2511"/>
              </w:tabs>
              <w:spacing w:line="276" w:lineRule="auto"/>
              <w:ind w:firstLine="0"/>
              <w:jc w:val="left"/>
              <w:rPr>
                <w:rFonts w:eastAsia="Calibri"/>
                <w:szCs w:val="24"/>
              </w:rPr>
            </w:pPr>
            <w:r w:rsidRPr="005020DC">
              <w:rPr>
                <w:rFonts w:eastAsia="Calibri"/>
                <w:szCs w:val="24"/>
                <w:lang w:val="ru-RU"/>
              </w:rPr>
              <w:t xml:space="preserve">Если ученик не желает продолжать обучение в вузе, для завершения обучения в школе с получением сертификата </w:t>
            </w:r>
            <w:r w:rsidRPr="005020DC">
              <w:rPr>
                <w:rFonts w:eastAsia="Calibri"/>
                <w:szCs w:val="24"/>
              </w:rPr>
              <w:t>VCE</w:t>
            </w:r>
            <w:r w:rsidRPr="005020DC">
              <w:rPr>
                <w:rFonts w:eastAsia="Calibri"/>
                <w:szCs w:val="24"/>
                <w:lang w:val="ru-RU"/>
              </w:rPr>
              <w:t xml:space="preserve"> ему будет достаточно получить «удовлетворительные» баллы по всем юнитам. Остальных студентов будет интересовать конкретное количество баллов, которое выставляется в соответствии с кривой нормальное распределения (минимум 0, максимум 50, среднее 30, отклонение 7). Эти баллы будут в дальнейшем пересчитаны в </w:t>
            </w:r>
            <w:r w:rsidRPr="005020DC">
              <w:rPr>
                <w:rFonts w:eastAsia="Calibri"/>
                <w:szCs w:val="24"/>
              </w:rPr>
              <w:t>ATAR</w:t>
            </w:r>
          </w:p>
        </w:tc>
        <w:tc>
          <w:tcPr>
            <w:tcW w:w="1985" w:type="dxa"/>
          </w:tcPr>
          <w:p w14:paraId="2522A1EA" w14:textId="77777777" w:rsidR="005020DC" w:rsidRPr="005020DC" w:rsidRDefault="005020DC" w:rsidP="005020DC">
            <w:pPr>
              <w:spacing w:line="276" w:lineRule="auto"/>
              <w:ind w:firstLine="0"/>
              <w:jc w:val="left"/>
              <w:rPr>
                <w:rFonts w:eastAsia="Calibri"/>
                <w:szCs w:val="24"/>
              </w:rPr>
            </w:pPr>
            <w:r w:rsidRPr="005020DC">
              <w:rPr>
                <w:rFonts w:eastAsia="Calibri"/>
                <w:szCs w:val="24"/>
              </w:rPr>
              <w:lastRenderedPageBreak/>
              <w:t>www.vcaa.vic.edu.au</w:t>
            </w:r>
          </w:p>
        </w:tc>
      </w:tr>
      <w:tr w:rsidR="005020DC" w:rsidRPr="00853034" w14:paraId="5860C6FE" w14:textId="77777777" w:rsidTr="001D4F74">
        <w:tc>
          <w:tcPr>
            <w:tcW w:w="959" w:type="dxa"/>
          </w:tcPr>
          <w:p w14:paraId="6CAA2C2E" w14:textId="77777777" w:rsidR="005020DC" w:rsidRPr="005020DC" w:rsidRDefault="005020DC" w:rsidP="005020DC">
            <w:pPr>
              <w:spacing w:line="276" w:lineRule="auto"/>
              <w:ind w:firstLine="0"/>
              <w:jc w:val="left"/>
              <w:rPr>
                <w:rFonts w:eastAsia="Calibri"/>
                <w:szCs w:val="24"/>
                <w:lang w:val="ru-RU"/>
              </w:rPr>
            </w:pPr>
            <w:r w:rsidRPr="005020DC">
              <w:rPr>
                <w:rFonts w:eastAsia="Calibri"/>
                <w:szCs w:val="24"/>
                <w:lang w:val="ru-RU"/>
              </w:rPr>
              <w:lastRenderedPageBreak/>
              <w:t>Квинсленд</w:t>
            </w:r>
          </w:p>
        </w:tc>
        <w:tc>
          <w:tcPr>
            <w:tcW w:w="1701" w:type="dxa"/>
          </w:tcPr>
          <w:p w14:paraId="576DCB55" w14:textId="77777777" w:rsidR="005020DC" w:rsidRPr="005020DC" w:rsidRDefault="005020DC" w:rsidP="005020DC">
            <w:pPr>
              <w:spacing w:line="276" w:lineRule="auto"/>
              <w:ind w:firstLine="0"/>
              <w:jc w:val="left"/>
              <w:rPr>
                <w:rFonts w:eastAsia="Calibri"/>
                <w:szCs w:val="24"/>
              </w:rPr>
            </w:pPr>
            <w:r w:rsidRPr="005020DC">
              <w:rPr>
                <w:rFonts w:eastAsia="Calibri"/>
                <w:szCs w:val="24"/>
                <w:lang w:val="ru-RU"/>
              </w:rPr>
              <w:t>Образовательный</w:t>
            </w:r>
            <w:r w:rsidRPr="005020DC">
              <w:rPr>
                <w:rFonts w:eastAsia="Calibri"/>
                <w:szCs w:val="24"/>
              </w:rPr>
              <w:t xml:space="preserve"> </w:t>
            </w:r>
            <w:r w:rsidRPr="005020DC">
              <w:rPr>
                <w:rFonts w:eastAsia="Calibri"/>
                <w:szCs w:val="24"/>
                <w:lang w:val="ru-RU"/>
              </w:rPr>
              <w:t>сертификат</w:t>
            </w:r>
            <w:r w:rsidRPr="005020DC">
              <w:rPr>
                <w:rFonts w:eastAsia="Calibri"/>
                <w:szCs w:val="24"/>
              </w:rPr>
              <w:t xml:space="preserve"> </w:t>
            </w:r>
            <w:r w:rsidRPr="005020DC">
              <w:rPr>
                <w:rFonts w:eastAsia="Calibri"/>
                <w:szCs w:val="24"/>
                <w:lang w:val="ru-RU"/>
              </w:rPr>
              <w:t>штата</w:t>
            </w:r>
            <w:r w:rsidRPr="005020DC">
              <w:rPr>
                <w:rFonts w:eastAsia="Calibri"/>
                <w:szCs w:val="24"/>
              </w:rPr>
              <w:t xml:space="preserve"> </w:t>
            </w:r>
            <w:r w:rsidRPr="005020DC">
              <w:rPr>
                <w:rFonts w:eastAsia="Calibri"/>
                <w:szCs w:val="24"/>
                <w:lang w:val="ru-RU"/>
              </w:rPr>
              <w:t>Квинсленд</w:t>
            </w:r>
            <w:r w:rsidRPr="005020DC">
              <w:rPr>
                <w:rFonts w:eastAsia="Calibri"/>
                <w:szCs w:val="24"/>
              </w:rPr>
              <w:t xml:space="preserve"> – Queensland Certificate of Education (QCE)</w:t>
            </w:r>
          </w:p>
        </w:tc>
        <w:tc>
          <w:tcPr>
            <w:tcW w:w="2551" w:type="dxa"/>
          </w:tcPr>
          <w:p w14:paraId="2A1E6801" w14:textId="77777777" w:rsidR="005020DC" w:rsidRPr="005020DC" w:rsidRDefault="005020DC" w:rsidP="005020DC">
            <w:pPr>
              <w:spacing w:line="276" w:lineRule="auto"/>
              <w:ind w:firstLine="0"/>
              <w:jc w:val="left"/>
              <w:rPr>
                <w:rFonts w:eastAsia="Calibri"/>
                <w:szCs w:val="24"/>
                <w:lang w:val="ru-RU"/>
              </w:rPr>
            </w:pPr>
            <w:r w:rsidRPr="005020DC">
              <w:rPr>
                <w:rFonts w:eastAsia="Calibri"/>
                <w:szCs w:val="24"/>
                <w:lang w:val="ru-RU"/>
              </w:rPr>
              <w:t>Queensland Studies Authority (QSA)</w:t>
            </w:r>
          </w:p>
        </w:tc>
        <w:tc>
          <w:tcPr>
            <w:tcW w:w="5245" w:type="dxa"/>
          </w:tcPr>
          <w:p w14:paraId="6B88A5F5" w14:textId="77777777" w:rsidR="005020DC" w:rsidRPr="005020DC" w:rsidRDefault="005020DC" w:rsidP="005020DC">
            <w:pPr>
              <w:spacing w:line="276" w:lineRule="auto"/>
              <w:ind w:firstLine="0"/>
              <w:jc w:val="left"/>
              <w:rPr>
                <w:rFonts w:eastAsia="Calibri"/>
                <w:szCs w:val="24"/>
                <w:lang w:val="ru-RU"/>
              </w:rPr>
            </w:pPr>
            <w:r w:rsidRPr="005020DC">
              <w:rPr>
                <w:rFonts w:eastAsia="Calibri"/>
                <w:szCs w:val="24"/>
                <w:lang w:val="ru-RU"/>
              </w:rPr>
              <w:t xml:space="preserve">Подготовительные курсы к экзамену делятся на 4 категории сложности и 2 основных типа – разработанные </w:t>
            </w:r>
            <w:r w:rsidRPr="005020DC">
              <w:rPr>
                <w:rFonts w:eastAsia="Calibri"/>
                <w:szCs w:val="24"/>
              </w:rPr>
              <w:t>QSA</w:t>
            </w:r>
            <w:r w:rsidRPr="005020DC">
              <w:rPr>
                <w:rFonts w:eastAsia="Calibri"/>
                <w:szCs w:val="24"/>
                <w:lang w:val="ru-RU"/>
              </w:rPr>
              <w:t xml:space="preserve"> и одобренные </w:t>
            </w:r>
            <w:r w:rsidRPr="005020DC">
              <w:rPr>
                <w:rFonts w:eastAsia="Calibri"/>
                <w:szCs w:val="24"/>
              </w:rPr>
              <w:t>QSA</w:t>
            </w:r>
            <w:r w:rsidRPr="005020DC">
              <w:rPr>
                <w:rFonts w:eastAsia="Calibri"/>
                <w:szCs w:val="24"/>
                <w:lang w:val="ru-RU"/>
              </w:rPr>
              <w:t xml:space="preserve">. Курсы первых трех категорий сложности, а также курсы второго типа не учитываются при вычислении ранга абитуриента при поступлении в вуз, и выбираются теми учащимися, которые планируют ограничить свое образование получением </w:t>
            </w:r>
            <w:r w:rsidRPr="005020DC">
              <w:rPr>
                <w:rFonts w:eastAsia="Calibri"/>
                <w:szCs w:val="24"/>
              </w:rPr>
              <w:t>QCE</w:t>
            </w:r>
            <w:r w:rsidRPr="005020DC">
              <w:rPr>
                <w:rFonts w:eastAsia="Calibri"/>
                <w:szCs w:val="24"/>
                <w:lang w:val="ru-RU"/>
              </w:rPr>
              <w:t xml:space="preserve"> или получить сертификат о профессиональной подготовке.</w:t>
            </w:r>
          </w:p>
          <w:p w14:paraId="74539FA9" w14:textId="77777777" w:rsidR="005020DC" w:rsidRPr="005020DC" w:rsidRDefault="005020DC" w:rsidP="005020DC">
            <w:pPr>
              <w:spacing w:line="276" w:lineRule="auto"/>
              <w:ind w:firstLine="0"/>
              <w:jc w:val="left"/>
              <w:rPr>
                <w:rFonts w:eastAsia="Calibri"/>
                <w:szCs w:val="24"/>
                <w:lang w:val="ru-RU"/>
              </w:rPr>
            </w:pPr>
            <w:r w:rsidRPr="005020DC">
              <w:rPr>
                <w:rFonts w:eastAsia="Calibri"/>
                <w:szCs w:val="24"/>
                <w:lang w:val="ru-RU"/>
              </w:rPr>
              <w:t>Оценки выставляются по 5 балльной шкале (</w:t>
            </w:r>
            <w:r w:rsidRPr="005020DC">
              <w:rPr>
                <w:rFonts w:eastAsia="Calibri"/>
                <w:szCs w:val="24"/>
              </w:rPr>
              <w:t>A</w:t>
            </w:r>
            <w:r w:rsidRPr="005020DC">
              <w:rPr>
                <w:rFonts w:eastAsia="Calibri"/>
                <w:szCs w:val="24"/>
                <w:lang w:val="ru-RU"/>
              </w:rPr>
              <w:t>-</w:t>
            </w:r>
            <w:r w:rsidRPr="005020DC">
              <w:rPr>
                <w:rFonts w:eastAsia="Calibri"/>
                <w:szCs w:val="24"/>
              </w:rPr>
              <w:t>D</w:t>
            </w:r>
            <w:r w:rsidRPr="005020DC">
              <w:rPr>
                <w:rFonts w:eastAsia="Calibri"/>
                <w:szCs w:val="24"/>
                <w:lang w:val="ru-RU"/>
              </w:rPr>
              <w:t xml:space="preserve">), внутри каждого балла существует 10 рангов. Таким образом, максимальная оценка по курсу – </w:t>
            </w:r>
            <w:r w:rsidRPr="005020DC">
              <w:rPr>
                <w:rFonts w:eastAsia="Calibri"/>
                <w:szCs w:val="24"/>
                <w:lang w:val="ru-RU"/>
              </w:rPr>
              <w:lastRenderedPageBreak/>
              <w:t>А10, а минимальная – Е1 (т.е. фактически шкала 100-балльная)</w:t>
            </w:r>
          </w:p>
          <w:p w14:paraId="472119BE" w14:textId="77777777" w:rsidR="005020DC" w:rsidRPr="005020DC" w:rsidRDefault="005020DC" w:rsidP="005020DC">
            <w:pPr>
              <w:spacing w:line="276" w:lineRule="auto"/>
              <w:ind w:firstLine="0"/>
              <w:jc w:val="left"/>
              <w:rPr>
                <w:rFonts w:eastAsia="Calibri"/>
                <w:szCs w:val="24"/>
                <w:lang w:val="ru-RU"/>
              </w:rPr>
            </w:pPr>
            <w:r w:rsidRPr="005020DC">
              <w:rPr>
                <w:rFonts w:eastAsia="Calibri"/>
                <w:szCs w:val="24"/>
                <w:lang w:val="ru-RU"/>
              </w:rPr>
              <w:t>Наряду с оценками, полученными в рамках курсов, студенты, планирующие поступать в вуз, также сдают стандартизированный тест (</w:t>
            </w:r>
            <w:r w:rsidRPr="005020DC">
              <w:rPr>
                <w:rFonts w:eastAsia="Calibri"/>
                <w:szCs w:val="24"/>
              </w:rPr>
              <w:t>Queenslad</w:t>
            </w:r>
            <w:r w:rsidRPr="005020DC">
              <w:rPr>
                <w:rFonts w:eastAsia="Calibri"/>
                <w:szCs w:val="24"/>
                <w:lang w:val="ru-RU"/>
              </w:rPr>
              <w:t xml:space="preserve"> </w:t>
            </w:r>
            <w:r w:rsidRPr="005020DC">
              <w:rPr>
                <w:rFonts w:eastAsia="Calibri"/>
                <w:szCs w:val="24"/>
              </w:rPr>
              <w:t>Core</w:t>
            </w:r>
            <w:r w:rsidRPr="005020DC">
              <w:rPr>
                <w:rFonts w:eastAsia="Calibri"/>
                <w:szCs w:val="24"/>
                <w:lang w:val="ru-RU"/>
              </w:rPr>
              <w:t xml:space="preserve"> </w:t>
            </w:r>
            <w:r w:rsidRPr="005020DC">
              <w:rPr>
                <w:rFonts w:eastAsia="Calibri"/>
                <w:szCs w:val="24"/>
              </w:rPr>
              <w:t>Skills</w:t>
            </w:r>
            <w:r w:rsidRPr="005020DC">
              <w:rPr>
                <w:rFonts w:eastAsia="Calibri"/>
                <w:szCs w:val="24"/>
                <w:lang w:val="ru-RU"/>
              </w:rPr>
              <w:t xml:space="preserve"> </w:t>
            </w:r>
            <w:r w:rsidRPr="005020DC">
              <w:rPr>
                <w:rFonts w:eastAsia="Calibri"/>
                <w:szCs w:val="24"/>
              </w:rPr>
              <w:t>Test</w:t>
            </w:r>
            <w:r w:rsidRPr="005020DC">
              <w:rPr>
                <w:rFonts w:eastAsia="Calibri"/>
                <w:szCs w:val="24"/>
                <w:lang w:val="ru-RU"/>
              </w:rPr>
              <w:t xml:space="preserve">). Тест проводится в 2 дня в июле-октябре и состоит из 3 частей – развернутое письменное задание, короткие письменные ответы и тест с множественным выбором. Тест разработан </w:t>
            </w:r>
            <w:r w:rsidRPr="005020DC">
              <w:rPr>
                <w:rFonts w:eastAsia="Calibri"/>
                <w:szCs w:val="24"/>
              </w:rPr>
              <w:t>QSA</w:t>
            </w:r>
            <w:r w:rsidRPr="005020DC">
              <w:rPr>
                <w:rFonts w:eastAsia="Calibri"/>
                <w:szCs w:val="24"/>
                <w:lang w:val="ru-RU"/>
              </w:rPr>
              <w:t xml:space="preserve"> и направлен на проверку 49 общих элементов куррикулума – начиная от простых навыков (чтение букв, слов и символов) и заканчивая сложными (выдвижение гипотезы, выражение точки зрения).</w:t>
            </w:r>
          </w:p>
          <w:p w14:paraId="5BE577E5" w14:textId="77777777" w:rsidR="005020DC" w:rsidRPr="005020DC" w:rsidRDefault="005020DC" w:rsidP="005020DC">
            <w:pPr>
              <w:spacing w:line="276" w:lineRule="auto"/>
              <w:ind w:firstLine="0"/>
              <w:jc w:val="left"/>
              <w:rPr>
                <w:rFonts w:eastAsia="Calibri"/>
                <w:szCs w:val="24"/>
                <w:lang w:val="ru-RU"/>
              </w:rPr>
            </w:pPr>
            <w:r w:rsidRPr="005020DC">
              <w:rPr>
                <w:rFonts w:eastAsia="Calibri"/>
                <w:szCs w:val="24"/>
                <w:lang w:val="ru-RU"/>
              </w:rPr>
              <w:t xml:space="preserve">Итоговый ранг абитуриентов вычисляется по формуле и учитывает результаты по </w:t>
            </w:r>
            <w:r w:rsidRPr="005020DC">
              <w:rPr>
                <w:rFonts w:eastAsia="Calibri"/>
                <w:szCs w:val="24"/>
              </w:rPr>
              <w:t>QCE</w:t>
            </w:r>
            <w:r w:rsidRPr="005020DC">
              <w:rPr>
                <w:rFonts w:eastAsia="Calibri"/>
                <w:szCs w:val="24"/>
                <w:lang w:val="ru-RU"/>
              </w:rPr>
              <w:t xml:space="preserve"> и </w:t>
            </w:r>
            <w:r w:rsidRPr="005020DC">
              <w:rPr>
                <w:rFonts w:eastAsia="Calibri"/>
                <w:szCs w:val="24"/>
              </w:rPr>
              <w:t>QCST</w:t>
            </w:r>
            <w:r w:rsidRPr="005020DC">
              <w:rPr>
                <w:rFonts w:eastAsia="Calibri"/>
                <w:szCs w:val="24"/>
                <w:lang w:val="ru-RU"/>
              </w:rPr>
              <w:t>.</w:t>
            </w:r>
          </w:p>
        </w:tc>
        <w:tc>
          <w:tcPr>
            <w:tcW w:w="1985" w:type="dxa"/>
          </w:tcPr>
          <w:p w14:paraId="0D357F49" w14:textId="77777777" w:rsidR="005020DC" w:rsidRPr="005020DC" w:rsidRDefault="005020DC" w:rsidP="005020DC">
            <w:pPr>
              <w:spacing w:line="276" w:lineRule="auto"/>
              <w:ind w:firstLine="0"/>
              <w:jc w:val="left"/>
              <w:rPr>
                <w:rFonts w:eastAsia="Calibri"/>
                <w:szCs w:val="24"/>
                <w:lang w:val="ru-RU"/>
              </w:rPr>
            </w:pPr>
            <w:r w:rsidRPr="005020DC">
              <w:rPr>
                <w:rFonts w:eastAsia="Calibri"/>
                <w:szCs w:val="24"/>
                <w:lang w:val="ru-RU"/>
              </w:rPr>
              <w:lastRenderedPageBreak/>
              <w:t>www.qsa.qld.edu.au</w:t>
            </w:r>
          </w:p>
        </w:tc>
      </w:tr>
      <w:tr w:rsidR="005020DC" w:rsidRPr="00853034" w14:paraId="1702E694" w14:textId="77777777" w:rsidTr="001D4F74">
        <w:tc>
          <w:tcPr>
            <w:tcW w:w="959" w:type="dxa"/>
          </w:tcPr>
          <w:p w14:paraId="13BEF650" w14:textId="77777777" w:rsidR="005020DC" w:rsidRPr="005020DC" w:rsidRDefault="005020DC" w:rsidP="005020DC">
            <w:pPr>
              <w:spacing w:line="276" w:lineRule="auto"/>
              <w:ind w:firstLine="0"/>
              <w:jc w:val="left"/>
              <w:rPr>
                <w:rFonts w:eastAsia="Calibri"/>
                <w:szCs w:val="24"/>
                <w:lang w:val="ru-RU"/>
              </w:rPr>
            </w:pPr>
            <w:r w:rsidRPr="005020DC">
              <w:rPr>
                <w:rFonts w:eastAsia="Calibri"/>
                <w:szCs w:val="24"/>
                <w:lang w:val="ru-RU"/>
              </w:rPr>
              <w:lastRenderedPageBreak/>
              <w:t>Южная Австралия</w:t>
            </w:r>
          </w:p>
        </w:tc>
        <w:tc>
          <w:tcPr>
            <w:tcW w:w="1701" w:type="dxa"/>
          </w:tcPr>
          <w:p w14:paraId="1FFC0E17" w14:textId="77777777" w:rsidR="005020DC" w:rsidRPr="005020DC" w:rsidRDefault="005020DC" w:rsidP="005020DC">
            <w:pPr>
              <w:spacing w:line="276" w:lineRule="auto"/>
              <w:ind w:firstLine="0"/>
              <w:jc w:val="left"/>
              <w:rPr>
                <w:rFonts w:eastAsia="Calibri"/>
                <w:szCs w:val="24"/>
              </w:rPr>
            </w:pPr>
            <w:r w:rsidRPr="005020DC">
              <w:rPr>
                <w:rFonts w:eastAsia="Calibri"/>
                <w:szCs w:val="24"/>
                <w:lang w:val="ru-RU"/>
              </w:rPr>
              <w:t>Сертификат</w:t>
            </w:r>
            <w:r w:rsidRPr="005020DC">
              <w:rPr>
                <w:rFonts w:eastAsia="Calibri"/>
                <w:szCs w:val="24"/>
              </w:rPr>
              <w:t xml:space="preserve"> </w:t>
            </w:r>
            <w:r w:rsidRPr="005020DC">
              <w:rPr>
                <w:rFonts w:eastAsia="Calibri"/>
                <w:szCs w:val="24"/>
                <w:lang w:val="ru-RU"/>
              </w:rPr>
              <w:t>об</w:t>
            </w:r>
            <w:r w:rsidRPr="005020DC">
              <w:rPr>
                <w:rFonts w:eastAsia="Calibri"/>
                <w:szCs w:val="24"/>
              </w:rPr>
              <w:t xml:space="preserve"> </w:t>
            </w:r>
            <w:r w:rsidRPr="005020DC">
              <w:rPr>
                <w:rFonts w:eastAsia="Calibri"/>
                <w:szCs w:val="24"/>
                <w:lang w:val="ru-RU"/>
              </w:rPr>
              <w:t>обучении</w:t>
            </w:r>
            <w:r w:rsidRPr="005020DC">
              <w:rPr>
                <w:rFonts w:eastAsia="Calibri"/>
                <w:szCs w:val="24"/>
              </w:rPr>
              <w:t xml:space="preserve"> </w:t>
            </w:r>
            <w:r w:rsidRPr="005020DC">
              <w:rPr>
                <w:rFonts w:eastAsia="Calibri"/>
                <w:szCs w:val="24"/>
                <w:lang w:val="ru-RU"/>
              </w:rPr>
              <w:t>в</w:t>
            </w:r>
            <w:r w:rsidRPr="005020DC">
              <w:rPr>
                <w:rFonts w:eastAsia="Calibri"/>
                <w:szCs w:val="24"/>
              </w:rPr>
              <w:t xml:space="preserve"> </w:t>
            </w:r>
            <w:r w:rsidRPr="005020DC">
              <w:rPr>
                <w:rFonts w:eastAsia="Calibri"/>
                <w:szCs w:val="24"/>
                <w:lang w:val="ru-RU"/>
              </w:rPr>
              <w:t>Южной</w:t>
            </w:r>
            <w:r w:rsidRPr="005020DC">
              <w:rPr>
                <w:rFonts w:eastAsia="Calibri"/>
                <w:szCs w:val="24"/>
              </w:rPr>
              <w:t xml:space="preserve"> </w:t>
            </w:r>
            <w:r w:rsidRPr="005020DC">
              <w:rPr>
                <w:rFonts w:eastAsia="Calibri"/>
                <w:szCs w:val="24"/>
                <w:lang w:val="ru-RU"/>
              </w:rPr>
              <w:t>Австралии</w:t>
            </w:r>
            <w:r w:rsidRPr="005020DC">
              <w:rPr>
                <w:rFonts w:eastAsia="Calibri"/>
                <w:szCs w:val="24"/>
              </w:rPr>
              <w:t xml:space="preserve"> – South Australian Certificate of Education (SACE)</w:t>
            </w:r>
          </w:p>
        </w:tc>
        <w:tc>
          <w:tcPr>
            <w:tcW w:w="2551" w:type="dxa"/>
          </w:tcPr>
          <w:p w14:paraId="23B55695" w14:textId="77777777" w:rsidR="005020DC" w:rsidRPr="005020DC" w:rsidRDefault="005020DC" w:rsidP="005020DC">
            <w:pPr>
              <w:spacing w:line="276" w:lineRule="auto"/>
              <w:ind w:firstLine="0"/>
              <w:jc w:val="left"/>
              <w:rPr>
                <w:rFonts w:eastAsia="Calibri"/>
                <w:szCs w:val="24"/>
              </w:rPr>
            </w:pPr>
            <w:r w:rsidRPr="005020DC">
              <w:rPr>
                <w:rFonts w:eastAsia="Calibri"/>
                <w:szCs w:val="24"/>
              </w:rPr>
              <w:t>SACE Board of South Australia</w:t>
            </w:r>
          </w:p>
        </w:tc>
        <w:tc>
          <w:tcPr>
            <w:tcW w:w="5245" w:type="dxa"/>
          </w:tcPr>
          <w:p w14:paraId="7EC75DE1" w14:textId="77777777" w:rsidR="005020DC" w:rsidRPr="005020DC" w:rsidRDefault="005020DC" w:rsidP="005020DC">
            <w:pPr>
              <w:spacing w:line="276" w:lineRule="auto"/>
              <w:ind w:firstLine="0"/>
              <w:jc w:val="left"/>
              <w:rPr>
                <w:rFonts w:eastAsia="Calibri"/>
                <w:szCs w:val="24"/>
                <w:lang w:val="ru-RU"/>
              </w:rPr>
            </w:pPr>
            <w:r w:rsidRPr="005020DC">
              <w:rPr>
                <w:rFonts w:eastAsia="Calibri"/>
                <w:szCs w:val="24"/>
                <w:lang w:val="ru-RU"/>
              </w:rPr>
              <w:t>SACE состоит из обязательной и вариативной части. Для получения сертификата школьникам необходимо набрать минимум 200 кредитов, 110 из которых – кредиты по обязательным курсам. Оставшиеся кредиты можно набирать в том числе из курсов по начальной профессиональной подготовке. Разные курсы имеют различный «вес» в кредитах</w:t>
            </w:r>
          </w:p>
          <w:p w14:paraId="41697314" w14:textId="77777777" w:rsidR="005020DC" w:rsidRPr="005020DC" w:rsidRDefault="005020DC" w:rsidP="005020DC">
            <w:pPr>
              <w:spacing w:line="276" w:lineRule="auto"/>
              <w:ind w:firstLine="0"/>
              <w:jc w:val="left"/>
              <w:rPr>
                <w:rFonts w:eastAsia="Calibri"/>
                <w:szCs w:val="24"/>
                <w:lang w:val="ru-RU"/>
              </w:rPr>
            </w:pPr>
            <w:r w:rsidRPr="005020DC">
              <w:rPr>
                <w:rFonts w:eastAsia="Calibri"/>
                <w:szCs w:val="24"/>
                <w:lang w:val="ru-RU"/>
              </w:rPr>
              <w:t xml:space="preserve">Около 30% всех оценочных процедур осуществляет внешняя комиссия из SACE Board </w:t>
            </w:r>
            <w:r w:rsidRPr="005020DC">
              <w:rPr>
                <w:rFonts w:eastAsia="Calibri"/>
                <w:szCs w:val="24"/>
                <w:lang w:val="ru-RU"/>
              </w:rPr>
              <w:lastRenderedPageBreak/>
              <w:t>of South Australia. Результаты внутришкольного оценивания подлежат выборочной проверке экспертами комиссии.</w:t>
            </w:r>
          </w:p>
          <w:p w14:paraId="0570A74D" w14:textId="77777777" w:rsidR="005020DC" w:rsidRPr="005020DC" w:rsidRDefault="005020DC" w:rsidP="005020DC">
            <w:pPr>
              <w:spacing w:line="276" w:lineRule="auto"/>
              <w:ind w:firstLine="0"/>
              <w:jc w:val="left"/>
              <w:rPr>
                <w:rFonts w:eastAsia="Calibri"/>
                <w:szCs w:val="24"/>
                <w:lang w:val="ru-RU"/>
              </w:rPr>
            </w:pPr>
            <w:r w:rsidRPr="005020DC">
              <w:rPr>
                <w:rFonts w:eastAsia="Calibri"/>
                <w:szCs w:val="24"/>
                <w:lang w:val="ru-RU"/>
              </w:rPr>
              <w:t>Полученные школьниками оценки приводятся к 80-балльной шкале, и в дальнейшем конвертируются в рейтинг ATAR. Власти штата разработали большое количество поощрительных и стипендиальных программ для студентов, которые набрали большое количество кредитов с оценками A и А+ по одной дисциплине (например, более 70А кредитов по математике, физике, музыке, биологии и пр.).</w:t>
            </w:r>
          </w:p>
        </w:tc>
        <w:tc>
          <w:tcPr>
            <w:tcW w:w="1985" w:type="dxa"/>
          </w:tcPr>
          <w:p w14:paraId="4DCEF111" w14:textId="77777777" w:rsidR="005020DC" w:rsidRPr="005020DC" w:rsidRDefault="005020DC" w:rsidP="005020DC">
            <w:pPr>
              <w:spacing w:line="276" w:lineRule="auto"/>
              <w:ind w:firstLine="0"/>
              <w:jc w:val="left"/>
              <w:rPr>
                <w:rFonts w:eastAsia="Calibri"/>
                <w:szCs w:val="24"/>
                <w:lang w:val="ru-RU"/>
              </w:rPr>
            </w:pPr>
            <w:r w:rsidRPr="005020DC">
              <w:rPr>
                <w:rFonts w:eastAsia="Calibri"/>
                <w:szCs w:val="24"/>
                <w:lang w:val="ru-RU"/>
              </w:rPr>
              <w:lastRenderedPageBreak/>
              <w:t>www.sace.sa.edu.au</w:t>
            </w:r>
          </w:p>
        </w:tc>
      </w:tr>
      <w:tr w:rsidR="005020DC" w:rsidRPr="005020DC" w14:paraId="20A5F671" w14:textId="77777777" w:rsidTr="001D4F74">
        <w:tc>
          <w:tcPr>
            <w:tcW w:w="959" w:type="dxa"/>
          </w:tcPr>
          <w:p w14:paraId="65548797" w14:textId="77777777" w:rsidR="005020DC" w:rsidRPr="005020DC" w:rsidRDefault="005020DC" w:rsidP="005020DC">
            <w:pPr>
              <w:spacing w:line="276" w:lineRule="auto"/>
              <w:ind w:firstLine="0"/>
              <w:jc w:val="left"/>
              <w:rPr>
                <w:rFonts w:eastAsia="Calibri"/>
                <w:szCs w:val="24"/>
                <w:lang w:val="ru-RU"/>
              </w:rPr>
            </w:pPr>
            <w:r w:rsidRPr="005020DC">
              <w:rPr>
                <w:rFonts w:eastAsia="Calibri"/>
                <w:szCs w:val="24"/>
                <w:lang w:val="ru-RU"/>
              </w:rPr>
              <w:lastRenderedPageBreak/>
              <w:t>Западная Австралия</w:t>
            </w:r>
          </w:p>
        </w:tc>
        <w:tc>
          <w:tcPr>
            <w:tcW w:w="1701" w:type="dxa"/>
          </w:tcPr>
          <w:p w14:paraId="76E2A529" w14:textId="77777777" w:rsidR="005020DC" w:rsidRPr="005020DC" w:rsidRDefault="005020DC" w:rsidP="005020DC">
            <w:pPr>
              <w:spacing w:line="276" w:lineRule="auto"/>
              <w:ind w:firstLine="0"/>
              <w:jc w:val="left"/>
              <w:rPr>
                <w:rFonts w:eastAsia="Calibri"/>
                <w:szCs w:val="24"/>
              </w:rPr>
            </w:pPr>
            <w:r w:rsidRPr="005020DC">
              <w:rPr>
                <w:rFonts w:eastAsia="Calibri"/>
                <w:szCs w:val="24"/>
                <w:lang w:val="ru-RU"/>
              </w:rPr>
              <w:t>Сертификат</w:t>
            </w:r>
            <w:r w:rsidRPr="005020DC">
              <w:rPr>
                <w:rFonts w:eastAsia="Calibri"/>
                <w:szCs w:val="24"/>
              </w:rPr>
              <w:t xml:space="preserve"> </w:t>
            </w:r>
            <w:r w:rsidRPr="005020DC">
              <w:rPr>
                <w:rFonts w:eastAsia="Calibri"/>
                <w:szCs w:val="24"/>
                <w:lang w:val="ru-RU"/>
              </w:rPr>
              <w:t>об</w:t>
            </w:r>
            <w:r w:rsidRPr="005020DC">
              <w:rPr>
                <w:rFonts w:eastAsia="Calibri"/>
                <w:szCs w:val="24"/>
              </w:rPr>
              <w:t xml:space="preserve"> </w:t>
            </w:r>
            <w:r w:rsidRPr="005020DC">
              <w:rPr>
                <w:rFonts w:eastAsia="Calibri"/>
                <w:szCs w:val="24"/>
                <w:lang w:val="ru-RU"/>
              </w:rPr>
              <w:t>обучении</w:t>
            </w:r>
            <w:r w:rsidRPr="005020DC">
              <w:rPr>
                <w:rFonts w:eastAsia="Calibri"/>
                <w:szCs w:val="24"/>
              </w:rPr>
              <w:t xml:space="preserve"> </w:t>
            </w:r>
            <w:r w:rsidRPr="005020DC">
              <w:rPr>
                <w:rFonts w:eastAsia="Calibri"/>
                <w:szCs w:val="24"/>
                <w:lang w:val="ru-RU"/>
              </w:rPr>
              <w:t>в</w:t>
            </w:r>
            <w:r w:rsidRPr="005020DC">
              <w:rPr>
                <w:rFonts w:eastAsia="Calibri"/>
                <w:szCs w:val="24"/>
              </w:rPr>
              <w:t xml:space="preserve"> </w:t>
            </w:r>
            <w:r w:rsidRPr="005020DC">
              <w:rPr>
                <w:rFonts w:eastAsia="Calibri"/>
                <w:szCs w:val="24"/>
                <w:lang w:val="ru-RU"/>
              </w:rPr>
              <w:t>Западной</w:t>
            </w:r>
            <w:r w:rsidRPr="005020DC">
              <w:rPr>
                <w:rFonts w:eastAsia="Calibri"/>
                <w:szCs w:val="24"/>
              </w:rPr>
              <w:t xml:space="preserve"> </w:t>
            </w:r>
            <w:r w:rsidRPr="005020DC">
              <w:rPr>
                <w:rFonts w:eastAsia="Calibri"/>
                <w:szCs w:val="24"/>
                <w:lang w:val="ru-RU"/>
              </w:rPr>
              <w:t>Австралии</w:t>
            </w:r>
            <w:r w:rsidRPr="005020DC">
              <w:rPr>
                <w:rFonts w:eastAsia="Calibri"/>
                <w:szCs w:val="24"/>
              </w:rPr>
              <w:t xml:space="preserve"> – Western Australian Certificate of Education (WACE)</w:t>
            </w:r>
          </w:p>
        </w:tc>
        <w:tc>
          <w:tcPr>
            <w:tcW w:w="2551" w:type="dxa"/>
          </w:tcPr>
          <w:p w14:paraId="6FE71904" w14:textId="77777777" w:rsidR="005020DC" w:rsidRPr="005020DC" w:rsidRDefault="005020DC" w:rsidP="005020DC">
            <w:pPr>
              <w:spacing w:line="276" w:lineRule="auto"/>
              <w:ind w:firstLine="0"/>
              <w:jc w:val="left"/>
              <w:rPr>
                <w:rFonts w:eastAsia="Calibri"/>
                <w:szCs w:val="24"/>
              </w:rPr>
            </w:pPr>
            <w:r w:rsidRPr="005020DC">
              <w:rPr>
                <w:rFonts w:eastAsia="Calibri"/>
                <w:szCs w:val="24"/>
              </w:rPr>
              <w:t>School Curriculum and Standards Authority (SCSA)</w:t>
            </w:r>
          </w:p>
        </w:tc>
        <w:tc>
          <w:tcPr>
            <w:tcW w:w="5245" w:type="dxa"/>
          </w:tcPr>
          <w:p w14:paraId="0FB7A9DD" w14:textId="77777777" w:rsidR="005020DC" w:rsidRPr="005020DC" w:rsidRDefault="005020DC" w:rsidP="005020DC">
            <w:pPr>
              <w:spacing w:line="276" w:lineRule="auto"/>
              <w:ind w:firstLine="0"/>
              <w:jc w:val="left"/>
              <w:rPr>
                <w:rFonts w:eastAsia="Calibri"/>
                <w:szCs w:val="24"/>
                <w:lang w:val="ru-RU"/>
              </w:rPr>
            </w:pPr>
            <w:r w:rsidRPr="005020DC">
              <w:rPr>
                <w:rFonts w:eastAsia="Calibri"/>
                <w:szCs w:val="24"/>
                <w:lang w:val="ru-RU"/>
              </w:rPr>
              <w:t>Для получения доступа к экзамену на получение сертификата, учащиеся в течение 11-12 классов должны иметь балл по 8 из 10 изучаемых предметов не ниже С (по шкале А-Е) и пройти предварительное тестирование по английскому языку (не менее 50 баллов из 100).</w:t>
            </w:r>
          </w:p>
          <w:p w14:paraId="13FC3D0F" w14:textId="77777777" w:rsidR="005020DC" w:rsidRPr="005020DC" w:rsidRDefault="005020DC" w:rsidP="005020DC">
            <w:pPr>
              <w:spacing w:line="276" w:lineRule="auto"/>
              <w:ind w:firstLine="0"/>
              <w:jc w:val="left"/>
              <w:rPr>
                <w:rFonts w:eastAsia="Calibri"/>
                <w:szCs w:val="24"/>
                <w:lang w:val="ru-RU"/>
              </w:rPr>
            </w:pPr>
            <w:r w:rsidRPr="005020DC">
              <w:rPr>
                <w:rFonts w:eastAsia="Calibri"/>
                <w:szCs w:val="24"/>
                <w:lang w:val="ru-RU"/>
              </w:rPr>
              <w:t>Для получения сертификата необходимо сдать 5 предметов (английский язык и еще 4 по выбору учащегося).</w:t>
            </w:r>
          </w:p>
          <w:p w14:paraId="4EBF1DA6" w14:textId="77777777" w:rsidR="005020DC" w:rsidRPr="005020DC" w:rsidRDefault="005020DC" w:rsidP="005020DC">
            <w:pPr>
              <w:spacing w:line="276" w:lineRule="auto"/>
              <w:ind w:firstLine="0"/>
              <w:jc w:val="left"/>
              <w:rPr>
                <w:rFonts w:eastAsia="Calibri"/>
                <w:szCs w:val="24"/>
                <w:lang w:val="ru-RU"/>
              </w:rPr>
            </w:pPr>
            <w:r w:rsidRPr="005020DC">
              <w:rPr>
                <w:rFonts w:eastAsia="Calibri"/>
                <w:szCs w:val="24"/>
                <w:lang w:val="ru-RU"/>
              </w:rPr>
              <w:t xml:space="preserve">Экзамен </w:t>
            </w:r>
            <w:r w:rsidRPr="005020DC">
              <w:rPr>
                <w:rFonts w:eastAsia="Calibri"/>
                <w:szCs w:val="24"/>
              </w:rPr>
              <w:t>WACE</w:t>
            </w:r>
            <w:r w:rsidRPr="005020DC">
              <w:rPr>
                <w:rFonts w:eastAsia="Calibri"/>
                <w:szCs w:val="24"/>
                <w:lang w:val="ru-RU"/>
              </w:rPr>
              <w:t xml:space="preserve"> – единственный экзамен на сертификат об обучении в Австралии, который можно сдать за пределами страны. Для этого в странах Тихоокеанского региона работают несколько аккредитованных центров, которые предлагают курсы по подготовке к экзамену и </w:t>
            </w:r>
            <w:r w:rsidRPr="005020DC">
              <w:rPr>
                <w:rFonts w:eastAsia="Calibri"/>
                <w:szCs w:val="24"/>
                <w:lang w:val="ru-RU"/>
              </w:rPr>
              <w:lastRenderedPageBreak/>
              <w:t>непосредственно сдачу экзамена.</w:t>
            </w:r>
          </w:p>
        </w:tc>
        <w:tc>
          <w:tcPr>
            <w:tcW w:w="1985" w:type="dxa"/>
          </w:tcPr>
          <w:p w14:paraId="14E141CC" w14:textId="77777777" w:rsidR="005020DC" w:rsidRPr="005020DC" w:rsidRDefault="005020DC" w:rsidP="005020DC">
            <w:pPr>
              <w:spacing w:line="276" w:lineRule="auto"/>
              <w:ind w:firstLine="0"/>
              <w:jc w:val="left"/>
              <w:rPr>
                <w:rFonts w:eastAsia="Calibri"/>
                <w:szCs w:val="24"/>
                <w:lang w:val="ru-RU"/>
              </w:rPr>
            </w:pPr>
            <w:r w:rsidRPr="005020DC">
              <w:rPr>
                <w:rFonts w:eastAsia="Calibri"/>
                <w:szCs w:val="24"/>
                <w:lang w:val="ru-RU"/>
              </w:rPr>
              <w:lastRenderedPageBreak/>
              <w:t>www.wa.edu.au</w:t>
            </w:r>
          </w:p>
        </w:tc>
      </w:tr>
      <w:tr w:rsidR="005020DC" w:rsidRPr="00853034" w14:paraId="15E274EE" w14:textId="77777777" w:rsidTr="001D4F74">
        <w:tc>
          <w:tcPr>
            <w:tcW w:w="959" w:type="dxa"/>
          </w:tcPr>
          <w:p w14:paraId="19EC23E5" w14:textId="77777777" w:rsidR="005020DC" w:rsidRPr="005020DC" w:rsidRDefault="005020DC" w:rsidP="005020DC">
            <w:pPr>
              <w:spacing w:line="276" w:lineRule="auto"/>
              <w:ind w:firstLine="0"/>
              <w:jc w:val="left"/>
              <w:rPr>
                <w:rFonts w:eastAsia="Calibri"/>
                <w:szCs w:val="24"/>
                <w:lang w:val="ru-RU"/>
              </w:rPr>
            </w:pPr>
            <w:r w:rsidRPr="005020DC">
              <w:rPr>
                <w:rFonts w:eastAsia="Calibri"/>
                <w:szCs w:val="24"/>
                <w:lang w:val="ru-RU"/>
              </w:rPr>
              <w:lastRenderedPageBreak/>
              <w:t>Тасмания</w:t>
            </w:r>
          </w:p>
        </w:tc>
        <w:tc>
          <w:tcPr>
            <w:tcW w:w="1701" w:type="dxa"/>
          </w:tcPr>
          <w:p w14:paraId="1329CFAD" w14:textId="77777777" w:rsidR="005020DC" w:rsidRPr="005020DC" w:rsidRDefault="005020DC" w:rsidP="005020DC">
            <w:pPr>
              <w:spacing w:line="276" w:lineRule="auto"/>
              <w:ind w:firstLine="0"/>
              <w:jc w:val="left"/>
              <w:rPr>
                <w:rFonts w:eastAsia="Calibri"/>
                <w:szCs w:val="24"/>
              </w:rPr>
            </w:pPr>
            <w:r w:rsidRPr="005020DC">
              <w:rPr>
                <w:rFonts w:eastAsia="Calibri"/>
                <w:szCs w:val="24"/>
                <w:lang w:val="ru-RU"/>
              </w:rPr>
              <w:t>Сертификат</w:t>
            </w:r>
            <w:r w:rsidRPr="005020DC">
              <w:rPr>
                <w:rFonts w:eastAsia="Calibri"/>
                <w:szCs w:val="24"/>
              </w:rPr>
              <w:t xml:space="preserve"> </w:t>
            </w:r>
            <w:r w:rsidRPr="005020DC">
              <w:rPr>
                <w:rFonts w:eastAsia="Calibri"/>
                <w:szCs w:val="24"/>
                <w:lang w:val="ru-RU"/>
              </w:rPr>
              <w:t>об</w:t>
            </w:r>
            <w:r w:rsidRPr="005020DC">
              <w:rPr>
                <w:rFonts w:eastAsia="Calibri"/>
                <w:szCs w:val="24"/>
              </w:rPr>
              <w:t xml:space="preserve"> </w:t>
            </w:r>
            <w:r w:rsidRPr="005020DC">
              <w:rPr>
                <w:rFonts w:eastAsia="Calibri"/>
                <w:szCs w:val="24"/>
                <w:lang w:val="ru-RU"/>
              </w:rPr>
              <w:t>обучении</w:t>
            </w:r>
            <w:r w:rsidRPr="005020DC">
              <w:rPr>
                <w:rFonts w:eastAsia="Calibri"/>
                <w:szCs w:val="24"/>
              </w:rPr>
              <w:t xml:space="preserve"> </w:t>
            </w:r>
            <w:r w:rsidRPr="005020DC">
              <w:rPr>
                <w:rFonts w:eastAsia="Calibri"/>
                <w:szCs w:val="24"/>
                <w:lang w:val="ru-RU"/>
              </w:rPr>
              <w:t>в</w:t>
            </w:r>
            <w:r w:rsidRPr="005020DC">
              <w:rPr>
                <w:rFonts w:eastAsia="Calibri"/>
                <w:szCs w:val="24"/>
              </w:rPr>
              <w:t xml:space="preserve"> </w:t>
            </w:r>
            <w:r w:rsidRPr="005020DC">
              <w:rPr>
                <w:rFonts w:eastAsia="Calibri"/>
                <w:szCs w:val="24"/>
                <w:lang w:val="ru-RU"/>
              </w:rPr>
              <w:t>Тасмании</w:t>
            </w:r>
            <w:r w:rsidRPr="005020DC">
              <w:rPr>
                <w:rFonts w:eastAsia="Calibri"/>
                <w:szCs w:val="24"/>
              </w:rPr>
              <w:t xml:space="preserve"> – Tasmanian Certificate of Education (TCE)</w:t>
            </w:r>
          </w:p>
        </w:tc>
        <w:tc>
          <w:tcPr>
            <w:tcW w:w="2551" w:type="dxa"/>
          </w:tcPr>
          <w:p w14:paraId="4610DE43" w14:textId="77777777" w:rsidR="005020DC" w:rsidRPr="005020DC" w:rsidRDefault="005020DC" w:rsidP="005020DC">
            <w:pPr>
              <w:spacing w:line="276" w:lineRule="auto"/>
              <w:ind w:firstLine="0"/>
              <w:jc w:val="left"/>
              <w:rPr>
                <w:rFonts w:eastAsia="Calibri"/>
                <w:szCs w:val="24"/>
              </w:rPr>
            </w:pPr>
            <w:r w:rsidRPr="005020DC">
              <w:rPr>
                <w:rFonts w:eastAsia="Calibri"/>
                <w:szCs w:val="24"/>
                <w:lang w:val="ru-RU"/>
              </w:rPr>
              <w:t>Tasmanian Qualifications Authority (</w:t>
            </w:r>
            <w:r w:rsidRPr="005020DC">
              <w:rPr>
                <w:rFonts w:eastAsia="Calibri"/>
                <w:szCs w:val="24"/>
              </w:rPr>
              <w:t>TQA)</w:t>
            </w:r>
          </w:p>
        </w:tc>
        <w:tc>
          <w:tcPr>
            <w:tcW w:w="5245" w:type="dxa"/>
          </w:tcPr>
          <w:p w14:paraId="102B95F2" w14:textId="77777777" w:rsidR="005020DC" w:rsidRPr="005020DC" w:rsidRDefault="005020DC" w:rsidP="005020DC">
            <w:pPr>
              <w:spacing w:line="276" w:lineRule="auto"/>
              <w:ind w:firstLine="0"/>
              <w:jc w:val="left"/>
              <w:rPr>
                <w:rFonts w:eastAsia="Calibri"/>
                <w:szCs w:val="24"/>
                <w:lang w:val="ru-RU"/>
              </w:rPr>
            </w:pPr>
            <w:r w:rsidRPr="005020DC">
              <w:rPr>
                <w:rFonts w:eastAsia="Calibri"/>
                <w:szCs w:val="24"/>
                <w:lang w:val="ru-RU"/>
              </w:rPr>
              <w:t>Подготовка к экзамену осуществляется на протяжении двух последних лет обучения, при этом такое обучение чаще всего осуществляется в специализированных двухлетних образовательных учреждениях (независимых школах или государственных колледжах).</w:t>
            </w:r>
          </w:p>
          <w:p w14:paraId="73242413" w14:textId="77777777" w:rsidR="005020DC" w:rsidRPr="005020DC" w:rsidRDefault="005020DC" w:rsidP="005020DC">
            <w:pPr>
              <w:spacing w:line="276" w:lineRule="auto"/>
              <w:ind w:firstLine="0"/>
              <w:jc w:val="left"/>
              <w:rPr>
                <w:rFonts w:eastAsia="Calibri"/>
                <w:szCs w:val="24"/>
                <w:lang w:val="ru-RU"/>
              </w:rPr>
            </w:pPr>
            <w:r w:rsidRPr="005020DC">
              <w:rPr>
                <w:rFonts w:eastAsia="Calibri"/>
                <w:szCs w:val="24"/>
                <w:lang w:val="ru-RU"/>
              </w:rPr>
              <w:t xml:space="preserve">Все курсы по подготовке к экзаменам относятся к одной из 11 предметных областей. Для оценки образовательных достижений используется критериальная система – проверяется соответствие знаний и навыков учащихся установленной системе критериев, разработанной </w:t>
            </w:r>
            <w:r w:rsidRPr="005020DC">
              <w:rPr>
                <w:rFonts w:eastAsia="Calibri"/>
                <w:szCs w:val="24"/>
              </w:rPr>
              <w:t>TQA</w:t>
            </w:r>
            <w:r w:rsidRPr="005020DC">
              <w:rPr>
                <w:rFonts w:eastAsia="Calibri"/>
                <w:szCs w:val="24"/>
                <w:lang w:val="ru-RU"/>
              </w:rPr>
              <w:t>. Конкретные процедуры проведения экзамена разнятся между предметными дисциплинами – это может быть традиционный экзамен, тест или совокупность нескольких процедур.</w:t>
            </w:r>
          </w:p>
          <w:p w14:paraId="4C88F1D3" w14:textId="77777777" w:rsidR="005020DC" w:rsidRPr="005020DC" w:rsidRDefault="005020DC" w:rsidP="005020DC">
            <w:pPr>
              <w:spacing w:line="276" w:lineRule="auto"/>
              <w:ind w:firstLine="0"/>
              <w:jc w:val="left"/>
              <w:rPr>
                <w:rFonts w:eastAsia="Calibri"/>
                <w:szCs w:val="24"/>
                <w:lang w:val="ru-RU"/>
              </w:rPr>
            </w:pPr>
            <w:r w:rsidRPr="005020DC">
              <w:rPr>
                <w:rFonts w:eastAsia="Calibri"/>
                <w:szCs w:val="24"/>
                <w:lang w:val="ru-RU"/>
              </w:rPr>
              <w:t xml:space="preserve">Делая выбор в отношении учреждения для прохождения двухлетнего курса по подготовки к экзаменам, учащиеся фактически определяют сочетание конкретных курсов, которые они будут проходить. Все курсы имеют собственный «литер», который означает их длительность и сложность: курс с литером 1А будет коротким и простым, 3С – сложным и продолжительным. Оценки по экзаменам в рамках прохождения курсов последнего типа (3С) учитываются при </w:t>
            </w:r>
            <w:r w:rsidRPr="005020DC">
              <w:rPr>
                <w:rFonts w:eastAsia="Calibri"/>
                <w:szCs w:val="24"/>
                <w:lang w:val="ru-RU"/>
              </w:rPr>
              <w:lastRenderedPageBreak/>
              <w:t>расчете ранга учащихся, если они в дальнейшем станут абитуриентами Университета Тасмании.</w:t>
            </w:r>
          </w:p>
        </w:tc>
        <w:tc>
          <w:tcPr>
            <w:tcW w:w="1985" w:type="dxa"/>
          </w:tcPr>
          <w:p w14:paraId="3CB20E7C" w14:textId="77777777" w:rsidR="005020DC" w:rsidRPr="005020DC" w:rsidRDefault="005020DC" w:rsidP="005020DC">
            <w:pPr>
              <w:spacing w:line="276" w:lineRule="auto"/>
              <w:ind w:firstLine="0"/>
              <w:jc w:val="left"/>
              <w:rPr>
                <w:rFonts w:eastAsia="Calibri"/>
                <w:szCs w:val="24"/>
                <w:lang w:val="ru-RU"/>
              </w:rPr>
            </w:pPr>
            <w:r w:rsidRPr="005020DC">
              <w:rPr>
                <w:rFonts w:eastAsia="Calibri"/>
                <w:szCs w:val="24"/>
                <w:lang w:val="ru-RU"/>
              </w:rPr>
              <w:lastRenderedPageBreak/>
              <w:t>www.tqa.tas.gov.au</w:t>
            </w:r>
          </w:p>
        </w:tc>
      </w:tr>
      <w:tr w:rsidR="005020DC" w:rsidRPr="00853034" w14:paraId="64FF2046" w14:textId="77777777" w:rsidTr="001D4F74">
        <w:tc>
          <w:tcPr>
            <w:tcW w:w="959" w:type="dxa"/>
          </w:tcPr>
          <w:p w14:paraId="2BAC85AF" w14:textId="77777777" w:rsidR="005020DC" w:rsidRPr="005020DC" w:rsidRDefault="005020DC" w:rsidP="005020DC">
            <w:pPr>
              <w:spacing w:line="276" w:lineRule="auto"/>
              <w:ind w:firstLine="0"/>
              <w:jc w:val="left"/>
              <w:rPr>
                <w:rFonts w:eastAsia="Calibri"/>
                <w:szCs w:val="24"/>
                <w:lang w:val="ru-RU"/>
              </w:rPr>
            </w:pPr>
            <w:r w:rsidRPr="005020DC">
              <w:rPr>
                <w:rFonts w:eastAsia="Calibri"/>
                <w:szCs w:val="24"/>
                <w:lang w:val="ru-RU"/>
              </w:rPr>
              <w:lastRenderedPageBreak/>
              <w:t>Северная территория</w:t>
            </w:r>
          </w:p>
        </w:tc>
        <w:tc>
          <w:tcPr>
            <w:tcW w:w="1701" w:type="dxa"/>
          </w:tcPr>
          <w:p w14:paraId="14915F65" w14:textId="77777777" w:rsidR="005020DC" w:rsidRPr="005020DC" w:rsidRDefault="005020DC" w:rsidP="005020DC">
            <w:pPr>
              <w:spacing w:line="276" w:lineRule="auto"/>
              <w:ind w:firstLine="0"/>
              <w:jc w:val="left"/>
              <w:rPr>
                <w:rFonts w:eastAsia="Calibri"/>
                <w:szCs w:val="24"/>
              </w:rPr>
            </w:pPr>
            <w:r w:rsidRPr="005020DC">
              <w:rPr>
                <w:rFonts w:eastAsia="Calibri"/>
                <w:szCs w:val="24"/>
                <w:lang w:val="ru-RU"/>
              </w:rPr>
              <w:t>Сертификат</w:t>
            </w:r>
            <w:r w:rsidRPr="005020DC">
              <w:rPr>
                <w:rFonts w:eastAsia="Calibri"/>
                <w:szCs w:val="24"/>
              </w:rPr>
              <w:t xml:space="preserve"> </w:t>
            </w:r>
            <w:r w:rsidRPr="005020DC">
              <w:rPr>
                <w:rFonts w:eastAsia="Calibri"/>
                <w:szCs w:val="24"/>
                <w:lang w:val="ru-RU"/>
              </w:rPr>
              <w:t>об</w:t>
            </w:r>
            <w:r w:rsidRPr="005020DC">
              <w:rPr>
                <w:rFonts w:eastAsia="Calibri"/>
                <w:szCs w:val="24"/>
              </w:rPr>
              <w:t xml:space="preserve"> </w:t>
            </w:r>
            <w:r w:rsidRPr="005020DC">
              <w:rPr>
                <w:rFonts w:eastAsia="Calibri"/>
                <w:szCs w:val="24"/>
                <w:lang w:val="ru-RU"/>
              </w:rPr>
              <w:t>обучении</w:t>
            </w:r>
            <w:r w:rsidRPr="005020DC">
              <w:rPr>
                <w:rFonts w:eastAsia="Calibri"/>
                <w:szCs w:val="24"/>
              </w:rPr>
              <w:t xml:space="preserve"> </w:t>
            </w:r>
            <w:r w:rsidRPr="005020DC">
              <w:rPr>
                <w:rFonts w:eastAsia="Calibri"/>
                <w:szCs w:val="24"/>
                <w:lang w:val="ru-RU"/>
              </w:rPr>
              <w:t>в</w:t>
            </w:r>
            <w:r w:rsidRPr="005020DC">
              <w:rPr>
                <w:rFonts w:eastAsia="Calibri"/>
                <w:szCs w:val="24"/>
              </w:rPr>
              <w:t xml:space="preserve"> </w:t>
            </w:r>
            <w:r w:rsidRPr="005020DC">
              <w:rPr>
                <w:rFonts w:eastAsia="Calibri"/>
                <w:szCs w:val="24"/>
                <w:lang w:val="ru-RU"/>
              </w:rPr>
              <w:t>Северной</w:t>
            </w:r>
            <w:r w:rsidRPr="005020DC">
              <w:rPr>
                <w:rFonts w:eastAsia="Calibri"/>
                <w:szCs w:val="24"/>
              </w:rPr>
              <w:t xml:space="preserve"> </w:t>
            </w:r>
            <w:r w:rsidRPr="005020DC">
              <w:rPr>
                <w:rFonts w:eastAsia="Calibri"/>
                <w:szCs w:val="24"/>
                <w:lang w:val="ru-RU"/>
              </w:rPr>
              <w:t>территории</w:t>
            </w:r>
            <w:r w:rsidRPr="005020DC">
              <w:rPr>
                <w:rFonts w:eastAsia="Calibri"/>
                <w:szCs w:val="24"/>
              </w:rPr>
              <w:t xml:space="preserve"> – Northern Territory Certificate of Education (NTCE)</w:t>
            </w:r>
          </w:p>
        </w:tc>
        <w:tc>
          <w:tcPr>
            <w:tcW w:w="2551" w:type="dxa"/>
          </w:tcPr>
          <w:p w14:paraId="280570D9" w14:textId="77777777" w:rsidR="005020DC" w:rsidRPr="005020DC" w:rsidRDefault="005020DC" w:rsidP="005020DC">
            <w:pPr>
              <w:spacing w:line="276" w:lineRule="auto"/>
              <w:ind w:firstLine="0"/>
              <w:jc w:val="left"/>
              <w:rPr>
                <w:rFonts w:eastAsia="Calibri"/>
                <w:szCs w:val="24"/>
              </w:rPr>
            </w:pPr>
            <w:r w:rsidRPr="005020DC">
              <w:rPr>
                <w:rFonts w:eastAsia="Calibri"/>
                <w:szCs w:val="24"/>
              </w:rPr>
              <w:t>Northern Territory Board of Studies (NTBS)</w:t>
            </w:r>
          </w:p>
        </w:tc>
        <w:tc>
          <w:tcPr>
            <w:tcW w:w="5245" w:type="dxa"/>
          </w:tcPr>
          <w:p w14:paraId="73C6EF6C" w14:textId="77777777" w:rsidR="005020DC" w:rsidRPr="005020DC" w:rsidRDefault="005020DC" w:rsidP="005020DC">
            <w:pPr>
              <w:spacing w:line="276" w:lineRule="auto"/>
              <w:ind w:firstLine="0"/>
              <w:jc w:val="left"/>
              <w:rPr>
                <w:rFonts w:eastAsia="Calibri"/>
                <w:szCs w:val="24"/>
                <w:lang w:val="ru-RU"/>
              </w:rPr>
            </w:pPr>
            <w:r w:rsidRPr="005020DC">
              <w:rPr>
                <w:rFonts w:eastAsia="Calibri"/>
                <w:szCs w:val="24"/>
                <w:lang w:val="ru-RU"/>
              </w:rPr>
              <w:t>Подготовка к экзамену обычно происходит в выпускных классах (11 и 12). Для получения сертификата учащиеся должны пройти не менее 22 курсов (юнитов), утвержденных NTSB, из которых до 9 являются курсами по выбору учащихся.</w:t>
            </w:r>
          </w:p>
          <w:p w14:paraId="31DC0416" w14:textId="77777777" w:rsidR="005020DC" w:rsidRPr="005020DC" w:rsidRDefault="005020DC" w:rsidP="005020DC">
            <w:pPr>
              <w:spacing w:line="276" w:lineRule="auto"/>
              <w:ind w:firstLine="0"/>
              <w:jc w:val="left"/>
              <w:rPr>
                <w:rFonts w:eastAsia="Calibri"/>
                <w:szCs w:val="24"/>
                <w:lang w:val="ru-RU"/>
              </w:rPr>
            </w:pPr>
            <w:r w:rsidRPr="005020DC">
              <w:rPr>
                <w:rFonts w:eastAsia="Calibri"/>
                <w:szCs w:val="24"/>
                <w:lang w:val="ru-RU"/>
              </w:rPr>
              <w:t>Экзамены проводятся в различных формах, NTSB проводит выборочную проверку и экспертизу работ. Результаты экзаменов передаются в South Australian Tertiary Admissions Centre (SATAC), который производит расчет ранга учащихся для поступления в вузы.</w:t>
            </w:r>
          </w:p>
        </w:tc>
        <w:tc>
          <w:tcPr>
            <w:tcW w:w="1985" w:type="dxa"/>
          </w:tcPr>
          <w:p w14:paraId="60959196" w14:textId="77777777" w:rsidR="005020DC" w:rsidRPr="005020DC" w:rsidRDefault="005020DC" w:rsidP="005020DC">
            <w:pPr>
              <w:spacing w:line="276" w:lineRule="auto"/>
              <w:ind w:firstLine="0"/>
              <w:jc w:val="left"/>
              <w:rPr>
                <w:rFonts w:eastAsia="Calibri"/>
                <w:szCs w:val="24"/>
                <w:lang w:val="ru-RU"/>
              </w:rPr>
            </w:pPr>
            <w:r w:rsidRPr="005020DC">
              <w:rPr>
                <w:rFonts w:eastAsia="Calibri"/>
                <w:szCs w:val="24"/>
                <w:lang w:val="ru-RU"/>
              </w:rPr>
              <w:t>www.deet.nt.gov.au</w:t>
            </w:r>
          </w:p>
        </w:tc>
      </w:tr>
    </w:tbl>
    <w:p w14:paraId="2A861624" w14:textId="77777777" w:rsidR="005020DC" w:rsidRPr="005020DC" w:rsidRDefault="005020DC" w:rsidP="005020DC">
      <w:pPr>
        <w:spacing w:line="276" w:lineRule="auto"/>
        <w:ind w:firstLine="0"/>
        <w:rPr>
          <w:rFonts w:eastAsia="Calibri" w:cs="Times New Roman"/>
          <w:lang w:val="ru-RU"/>
        </w:rPr>
      </w:pPr>
    </w:p>
    <w:p w14:paraId="750C2E74" w14:textId="77777777" w:rsidR="005020DC" w:rsidRPr="005020DC" w:rsidRDefault="005020DC" w:rsidP="005020DC">
      <w:pPr>
        <w:spacing w:line="276" w:lineRule="auto"/>
        <w:ind w:firstLine="0"/>
        <w:rPr>
          <w:rFonts w:eastAsia="Calibri" w:cs="Times New Roman"/>
          <w:lang w:val="ru-RU"/>
        </w:rPr>
      </w:pPr>
    </w:p>
    <w:p w14:paraId="6F5F0E00" w14:textId="77777777" w:rsidR="005020DC" w:rsidRPr="005020DC" w:rsidRDefault="005020DC" w:rsidP="005020DC">
      <w:pPr>
        <w:spacing w:line="276" w:lineRule="auto"/>
        <w:ind w:firstLine="0"/>
        <w:rPr>
          <w:rFonts w:eastAsia="Calibri" w:cs="Times New Roman"/>
          <w:lang w:val="ru-RU"/>
        </w:rPr>
      </w:pPr>
    </w:p>
    <w:p w14:paraId="2CA90B90" w14:textId="77777777" w:rsidR="005020DC" w:rsidRPr="005020DC" w:rsidRDefault="005020DC" w:rsidP="005020DC">
      <w:pPr>
        <w:spacing w:line="276" w:lineRule="auto"/>
        <w:ind w:firstLine="0"/>
        <w:rPr>
          <w:rFonts w:eastAsia="Calibri" w:cs="Times New Roman"/>
          <w:lang w:val="ru-RU"/>
        </w:rPr>
        <w:sectPr w:rsidR="005020DC" w:rsidRPr="005020DC" w:rsidSect="005020DC">
          <w:pgSz w:w="16840" w:h="11900" w:orient="landscape"/>
          <w:pgMar w:top="1701" w:right="1134" w:bottom="851" w:left="1134" w:header="709" w:footer="709" w:gutter="0"/>
          <w:cols w:space="708"/>
          <w:docGrid w:linePitch="360"/>
        </w:sectPr>
      </w:pPr>
    </w:p>
    <w:p w14:paraId="6C2D6D00" w14:textId="77777777" w:rsidR="005020DC" w:rsidRPr="005020DC" w:rsidRDefault="005020DC" w:rsidP="005020DC">
      <w:pPr>
        <w:pStyle w:val="4"/>
        <w:rPr>
          <w:lang w:val="ru-RU" w:eastAsia="ru-RU"/>
        </w:rPr>
      </w:pPr>
      <w:bookmarkStart w:id="534" w:name="_Toc435375945"/>
      <w:r w:rsidRPr="005020DC">
        <w:rPr>
          <w:lang w:val="ru-RU" w:eastAsia="ru-RU"/>
        </w:rPr>
        <w:lastRenderedPageBreak/>
        <w:t>4.2. Вступительный экзамен в вуз</w:t>
      </w:r>
      <w:bookmarkEnd w:id="534"/>
    </w:p>
    <w:p w14:paraId="25BB831A" w14:textId="77777777" w:rsidR="005020DC" w:rsidRPr="005020DC" w:rsidRDefault="005020DC" w:rsidP="005020DC">
      <w:pPr>
        <w:ind w:firstLine="720"/>
        <w:rPr>
          <w:rFonts w:eastAsia="Calibri" w:cs="Times New Roman"/>
          <w:lang w:val="ru-RU"/>
        </w:rPr>
      </w:pPr>
      <w:r w:rsidRPr="005020DC">
        <w:rPr>
          <w:rFonts w:eastAsia="Calibri" w:cs="Times New Roman"/>
          <w:lang w:val="ru-RU"/>
        </w:rPr>
        <w:t xml:space="preserve">Выпускники школ, которые сдали набор выпускных экзаменов и получили один из основных сертификатов об обучении, не сдают дополнительных экзаменов для поступления в вуз. Следует оговориться, что факт получения сертификата еще не означает, что результаты выпускника по экзаменам будут пересчитаны в его ранг для поступления в вуз. Процедуры выпускных экзаменов зачастую предусматривают, какой именно минимальный набор экзаменов должен быть сдан выпускником для того, чтобы его баллы или оценки были пересчитаны в ранг </w:t>
      </w:r>
      <w:r w:rsidRPr="005020DC">
        <w:rPr>
          <w:rFonts w:eastAsia="Calibri" w:cs="Times New Roman"/>
        </w:rPr>
        <w:t>ATAR</w:t>
      </w:r>
      <w:r w:rsidRPr="005020DC">
        <w:rPr>
          <w:rFonts w:eastAsia="Calibri" w:cs="Times New Roman"/>
          <w:lang w:val="ru-RU"/>
        </w:rPr>
        <w:t xml:space="preserve"> (Australian Tertiary Admission Rank). Оператором ранга является австралийский Центр по поступлению в вузы (</w:t>
      </w:r>
      <w:r w:rsidRPr="005020DC">
        <w:rPr>
          <w:rFonts w:eastAsia="Calibri" w:cs="Times New Roman"/>
        </w:rPr>
        <w:t>Universities</w:t>
      </w:r>
      <w:r w:rsidRPr="005020DC">
        <w:rPr>
          <w:rFonts w:eastAsia="Calibri" w:cs="Times New Roman"/>
          <w:lang w:val="ru-RU"/>
        </w:rPr>
        <w:t xml:space="preserve"> </w:t>
      </w:r>
      <w:r w:rsidRPr="005020DC">
        <w:rPr>
          <w:rFonts w:eastAsia="Calibri" w:cs="Times New Roman"/>
        </w:rPr>
        <w:t>Admissions</w:t>
      </w:r>
      <w:r w:rsidRPr="005020DC">
        <w:rPr>
          <w:rFonts w:eastAsia="Calibri" w:cs="Times New Roman"/>
          <w:lang w:val="ru-RU"/>
        </w:rPr>
        <w:t xml:space="preserve"> </w:t>
      </w:r>
      <w:r w:rsidRPr="005020DC">
        <w:rPr>
          <w:rFonts w:eastAsia="Calibri" w:cs="Times New Roman"/>
        </w:rPr>
        <w:t>Center</w:t>
      </w:r>
      <w:r w:rsidRPr="005020DC">
        <w:rPr>
          <w:rFonts w:eastAsia="Calibri" w:cs="Times New Roman"/>
          <w:lang w:val="ru-RU"/>
        </w:rPr>
        <w:t>). Для составления рейтинга используется единая методика (однако критерии, служащие для определения ранга каждого абитуриента, зависит от штата, в котором он закончил школу – см. раздел 4.1).</w:t>
      </w:r>
    </w:p>
    <w:p w14:paraId="25A137B7" w14:textId="77777777" w:rsidR="005020DC" w:rsidRPr="005020DC" w:rsidRDefault="005020DC" w:rsidP="005020DC">
      <w:pPr>
        <w:ind w:firstLine="720"/>
        <w:rPr>
          <w:rFonts w:eastAsia="Calibri" w:cs="Times New Roman"/>
          <w:lang w:val="ru-RU"/>
        </w:rPr>
      </w:pPr>
      <w:r w:rsidRPr="005020DC">
        <w:rPr>
          <w:rFonts w:eastAsia="Calibri" w:cs="Times New Roman"/>
          <w:lang w:val="ru-RU"/>
        </w:rPr>
        <w:t>Ранг студента согласно ATAR представляет собой процентное значение, которое соответствует «месту» в составе всех абитуриентов в соответствии с полученными за экзамен оценками. Максимальное значение ранга – 99,95% – означает, что результаты (оценки, баллы) абитуриента по экзаменов лучше, чем у 99,95% всех выпускников текущего года.</w:t>
      </w:r>
    </w:p>
    <w:p w14:paraId="34E334F5" w14:textId="77777777" w:rsidR="005020DC" w:rsidRPr="005020DC" w:rsidRDefault="005020DC" w:rsidP="005020DC">
      <w:pPr>
        <w:ind w:firstLine="720"/>
        <w:rPr>
          <w:rFonts w:eastAsia="Calibri" w:cs="Times New Roman"/>
          <w:lang w:val="ru-RU"/>
        </w:rPr>
      </w:pPr>
      <w:r w:rsidRPr="005020DC">
        <w:rPr>
          <w:rFonts w:eastAsia="Calibri" w:cs="Times New Roman"/>
          <w:lang w:val="ru-RU"/>
        </w:rPr>
        <w:t xml:space="preserve">Абитуриенты, которые не получили ранга </w:t>
      </w:r>
      <w:r w:rsidRPr="005020DC">
        <w:rPr>
          <w:rFonts w:eastAsia="Calibri" w:cs="Times New Roman"/>
        </w:rPr>
        <w:t>ATAR</w:t>
      </w:r>
      <w:r w:rsidRPr="005020DC">
        <w:rPr>
          <w:rFonts w:eastAsia="Calibri" w:cs="Times New Roman"/>
          <w:lang w:val="ru-RU"/>
        </w:rPr>
        <w:t xml:space="preserve"> (например, не сдавшие необходимый набор экзаменов, или получивших сертификат об обучении слишком давно), имеют возможность пройти стандартизованный тест </w:t>
      </w:r>
      <w:r w:rsidRPr="005020DC">
        <w:rPr>
          <w:rFonts w:eastAsia="Calibri" w:cs="Times New Roman"/>
        </w:rPr>
        <w:t>STAT</w:t>
      </w:r>
      <w:r w:rsidRPr="005020DC">
        <w:rPr>
          <w:rFonts w:eastAsia="Calibri" w:cs="Times New Roman"/>
          <w:lang w:val="ru-RU"/>
        </w:rPr>
        <w:t xml:space="preserve"> – Special Tertiary Admissions Test</w:t>
      </w:r>
      <w:r w:rsidRPr="005020DC">
        <w:rPr>
          <w:rFonts w:eastAsia="Calibri" w:cs="Times New Roman"/>
          <w:vertAlign w:val="superscript"/>
          <w:lang w:val="ru-RU"/>
        </w:rPr>
        <w:footnoteReference w:id="50"/>
      </w:r>
      <w:r w:rsidRPr="005020DC">
        <w:rPr>
          <w:rFonts w:eastAsia="Calibri" w:cs="Times New Roman"/>
          <w:lang w:val="ru-RU"/>
        </w:rPr>
        <w:t xml:space="preserve">, разработчиком которого является </w:t>
      </w:r>
      <w:r w:rsidRPr="005020DC">
        <w:rPr>
          <w:rFonts w:eastAsia="Calibri" w:cs="Times New Roman"/>
        </w:rPr>
        <w:t>ACER</w:t>
      </w:r>
      <w:r w:rsidRPr="005020DC">
        <w:rPr>
          <w:rFonts w:eastAsia="Calibri" w:cs="Times New Roman"/>
          <w:lang w:val="ru-RU"/>
        </w:rPr>
        <w:t>. Администраторами теста являются специализированные структуры, созданные в каждом штате и территории страны, за исключением Тасмании, где администратором является Университет Тасмании – ведущий вуз штата и один из старейших вузов страны.</w:t>
      </w:r>
    </w:p>
    <w:p w14:paraId="0B736DCE" w14:textId="77777777" w:rsidR="005020DC" w:rsidRPr="005020DC" w:rsidRDefault="005020DC" w:rsidP="005020DC">
      <w:pPr>
        <w:ind w:firstLine="720"/>
        <w:rPr>
          <w:rFonts w:eastAsia="Calibri" w:cs="Times New Roman"/>
          <w:lang w:val="ru-RU"/>
        </w:rPr>
      </w:pPr>
      <w:r w:rsidRPr="005020DC">
        <w:rPr>
          <w:rFonts w:eastAsia="Calibri" w:cs="Times New Roman"/>
          <w:lang w:val="ru-RU"/>
        </w:rPr>
        <w:t xml:space="preserve">Согласно утверждениям разработчиков теста, он направлен не на тестирование остаточных знаний, а на выявление ключевых компетенций, необходимых абитуриенту – главным образом, способности мыслить критически. В настоящее время, существует три разновидности теста </w:t>
      </w:r>
      <w:r w:rsidRPr="005020DC">
        <w:rPr>
          <w:rFonts w:eastAsia="Calibri" w:cs="Times New Roman"/>
        </w:rPr>
        <w:t>STAT</w:t>
      </w:r>
      <w:r w:rsidRPr="005020DC">
        <w:rPr>
          <w:rFonts w:eastAsia="Calibri" w:cs="Times New Roman"/>
          <w:lang w:val="ru-RU"/>
        </w:rPr>
        <w:t>:</w:t>
      </w:r>
    </w:p>
    <w:p w14:paraId="6648204C" w14:textId="77777777" w:rsidR="005020DC" w:rsidRPr="005020DC" w:rsidRDefault="005020DC" w:rsidP="005020DC">
      <w:pPr>
        <w:ind w:firstLine="720"/>
        <w:rPr>
          <w:rFonts w:eastAsia="Calibri" w:cs="Times New Roman"/>
          <w:lang w:val="ru-RU"/>
        </w:rPr>
      </w:pPr>
      <w:r w:rsidRPr="005020DC">
        <w:rPr>
          <w:rFonts w:eastAsia="Calibri" w:cs="Times New Roman"/>
        </w:rPr>
        <w:t>STAT</w:t>
      </w:r>
      <w:r w:rsidRPr="005020DC">
        <w:rPr>
          <w:rFonts w:eastAsia="Calibri" w:cs="Times New Roman"/>
          <w:lang w:val="ru-RU"/>
        </w:rPr>
        <w:t xml:space="preserve"> Multiple Choice – стандартизированный тест, который содержит 70 вопросов, рассчитанный на два часа. 35 вопросов направлено на тестирование «вербальных компетенций», оставшиеся – на тестирование «вычислительных компетенций».</w:t>
      </w:r>
    </w:p>
    <w:p w14:paraId="780BE0BE" w14:textId="77777777" w:rsidR="005020DC" w:rsidRPr="005020DC" w:rsidRDefault="005020DC" w:rsidP="005020DC">
      <w:pPr>
        <w:ind w:firstLine="720"/>
        <w:rPr>
          <w:rFonts w:eastAsia="Calibri" w:cs="Times New Roman"/>
          <w:lang w:val="ru-RU"/>
        </w:rPr>
      </w:pPr>
      <w:r w:rsidRPr="005020DC">
        <w:rPr>
          <w:rFonts w:eastAsia="Calibri" w:cs="Times New Roman"/>
          <w:lang w:val="ru-RU"/>
        </w:rPr>
        <w:t xml:space="preserve">The STAT F – используется некоторыми вузами для определения соответствия абитуриентов входным требованиям отдельных программ высшего образования (в частности </w:t>
      </w:r>
      <w:r w:rsidRPr="005020DC">
        <w:rPr>
          <w:rFonts w:eastAsia="Calibri" w:cs="Times New Roman"/>
          <w:lang w:val="ru-RU"/>
        </w:rPr>
        <w:lastRenderedPageBreak/>
        <w:t xml:space="preserve">– программам технической направленности). Структура теста аналогична структуре </w:t>
      </w:r>
      <w:r w:rsidRPr="005020DC">
        <w:rPr>
          <w:rFonts w:eastAsia="Calibri" w:cs="Times New Roman"/>
        </w:rPr>
        <w:t>STAT</w:t>
      </w:r>
      <w:r w:rsidRPr="005020DC">
        <w:rPr>
          <w:rFonts w:eastAsia="Calibri" w:cs="Times New Roman"/>
          <w:lang w:val="ru-RU"/>
        </w:rPr>
        <w:t xml:space="preserve"> Multiple Choice, отличаются только вопросы.</w:t>
      </w:r>
    </w:p>
    <w:p w14:paraId="7AB9D0C1" w14:textId="77777777" w:rsidR="005020DC" w:rsidRPr="005020DC" w:rsidRDefault="005020DC" w:rsidP="005020DC">
      <w:pPr>
        <w:ind w:firstLine="720"/>
        <w:rPr>
          <w:rFonts w:eastAsia="Calibri" w:cs="Times New Roman"/>
          <w:lang w:val="ru-RU"/>
        </w:rPr>
      </w:pPr>
      <w:r w:rsidRPr="005020DC">
        <w:rPr>
          <w:rFonts w:eastAsia="Calibri" w:cs="Times New Roman"/>
          <w:lang w:val="ru-RU"/>
        </w:rPr>
        <w:t>The STAT Written English – экзамен продолжительностью один час, направленный на выявление способностей абитуриентов выражать мысли на письме. Принимается некоторыми вузами для определения соответствия абитуриентов входным требованиям отдельных программ высшего образования (в частности – программам гуманитарной направленности).</w:t>
      </w:r>
    </w:p>
    <w:p w14:paraId="458A8681" w14:textId="77777777" w:rsidR="005020DC" w:rsidRPr="005020DC" w:rsidRDefault="005020DC" w:rsidP="005020DC">
      <w:pPr>
        <w:pStyle w:val="4"/>
        <w:rPr>
          <w:lang w:val="ru-RU" w:eastAsia="ru-RU"/>
        </w:rPr>
      </w:pPr>
      <w:bookmarkStart w:id="535" w:name="_Toc435375946"/>
      <w:r w:rsidRPr="005020DC">
        <w:rPr>
          <w:lang w:val="ru-RU" w:eastAsia="ru-RU"/>
        </w:rPr>
        <w:t>4.3. Дискуссионные вопросы развития национальных экзаменов</w:t>
      </w:r>
      <w:bookmarkEnd w:id="535"/>
    </w:p>
    <w:p w14:paraId="6E56EF95" w14:textId="77777777" w:rsidR="005020DC" w:rsidRPr="005020DC" w:rsidRDefault="005020DC" w:rsidP="005020DC">
      <w:pPr>
        <w:ind w:firstLine="720"/>
        <w:rPr>
          <w:rFonts w:eastAsia="Calibri" w:cs="Times New Roman"/>
          <w:lang w:val="ru-RU"/>
        </w:rPr>
      </w:pPr>
      <w:r w:rsidRPr="005020DC">
        <w:rPr>
          <w:rFonts w:eastAsia="Calibri" w:cs="Times New Roman"/>
          <w:lang w:val="ru-RU"/>
        </w:rPr>
        <w:t xml:space="preserve">Система национальных экзаменов в настоящее время все еще отражает федеративный характер устройства страны. Большим шагом в отношении унификации требований стала разработка ранжирования </w:t>
      </w:r>
      <w:r w:rsidRPr="005020DC">
        <w:rPr>
          <w:rFonts w:eastAsia="Calibri" w:cs="Times New Roman"/>
        </w:rPr>
        <w:t>ATAR</w:t>
      </w:r>
      <w:r w:rsidRPr="005020DC">
        <w:rPr>
          <w:rFonts w:eastAsia="Calibri" w:cs="Times New Roman"/>
          <w:lang w:val="ru-RU"/>
        </w:rPr>
        <w:t>, которая позволила провести сравнение образовательных достижений студентов, получивших разные сертификаты об окончании обучения.</w:t>
      </w:r>
    </w:p>
    <w:p w14:paraId="1832167A" w14:textId="77777777" w:rsidR="005020DC" w:rsidRPr="005020DC" w:rsidRDefault="005020DC" w:rsidP="005020DC">
      <w:pPr>
        <w:ind w:firstLine="720"/>
        <w:rPr>
          <w:rFonts w:eastAsia="Calibri" w:cs="Times New Roman"/>
          <w:lang w:val="ru-RU"/>
        </w:rPr>
      </w:pPr>
      <w:r w:rsidRPr="005020DC">
        <w:rPr>
          <w:rFonts w:eastAsia="Calibri" w:cs="Times New Roman"/>
          <w:lang w:val="ru-RU"/>
        </w:rPr>
        <w:t xml:space="preserve">Однако работа в этом отношении все еще не завершена – так, например, выпускники учреждений, расположенных в штате Тасмания, не могут рассчитывать на расчет своего ранга </w:t>
      </w:r>
      <w:r w:rsidRPr="005020DC">
        <w:rPr>
          <w:rFonts w:eastAsia="Calibri" w:cs="Times New Roman"/>
        </w:rPr>
        <w:t>ATAR</w:t>
      </w:r>
      <w:r w:rsidRPr="005020DC">
        <w:rPr>
          <w:rFonts w:eastAsia="Calibri" w:cs="Times New Roman"/>
          <w:lang w:val="ru-RU"/>
        </w:rPr>
        <w:t xml:space="preserve">. Похожая ситуация в штате Квинсленд – повсеместный переход на систему </w:t>
      </w:r>
      <w:r w:rsidRPr="005020DC">
        <w:rPr>
          <w:rFonts w:eastAsia="Calibri" w:cs="Times New Roman"/>
        </w:rPr>
        <w:t>ATAR</w:t>
      </w:r>
      <w:r w:rsidRPr="005020DC">
        <w:rPr>
          <w:rFonts w:eastAsia="Calibri" w:cs="Times New Roman"/>
          <w:lang w:val="ru-RU"/>
        </w:rPr>
        <w:t xml:space="preserve"> в штате запланирован в 2018 году.</w:t>
      </w:r>
    </w:p>
    <w:p w14:paraId="5494F6CC" w14:textId="77777777" w:rsidR="005020DC" w:rsidRPr="005020DC" w:rsidRDefault="005020DC" w:rsidP="005020DC">
      <w:pPr>
        <w:ind w:firstLine="720"/>
        <w:rPr>
          <w:rFonts w:eastAsia="Calibri" w:cs="Times New Roman"/>
          <w:lang w:val="ru-RU"/>
        </w:rPr>
      </w:pPr>
      <w:r w:rsidRPr="005020DC">
        <w:rPr>
          <w:rFonts w:eastAsia="Calibri" w:cs="Times New Roman"/>
          <w:lang w:val="ru-RU"/>
        </w:rPr>
        <w:t>Весьма сложной остается ситуация со сменой места жительства учащегося в течение последних двух лет обучения. В ряде случаев это сопряжено с невозможностью учащегося получить сертификат об окончании обучения (по крайней мере, сделать это в течение 11-12 классов).</w:t>
      </w:r>
    </w:p>
    <w:p w14:paraId="71CCDDF4" w14:textId="77777777" w:rsidR="005020DC" w:rsidRPr="005020DC" w:rsidRDefault="005020DC" w:rsidP="005020DC">
      <w:pPr>
        <w:ind w:firstLine="720"/>
        <w:rPr>
          <w:rFonts w:eastAsia="Calibri" w:cs="Times New Roman"/>
          <w:lang w:val="ru-RU"/>
        </w:rPr>
      </w:pPr>
    </w:p>
    <w:p w14:paraId="5B6BBE6B" w14:textId="77777777" w:rsidR="005020DC" w:rsidRPr="005020DC" w:rsidRDefault="005020DC" w:rsidP="005020DC">
      <w:pPr>
        <w:ind w:firstLine="0"/>
        <w:jc w:val="left"/>
        <w:rPr>
          <w:rFonts w:eastAsia="MS Gothic" w:cs="Times New Roman"/>
          <w:b/>
          <w:color w:val="2E74B5"/>
          <w:sz w:val="32"/>
          <w:szCs w:val="32"/>
          <w:lang w:val="ru-RU"/>
        </w:rPr>
      </w:pPr>
      <w:r w:rsidRPr="005020DC">
        <w:rPr>
          <w:rFonts w:eastAsia="MS Gothic" w:cs="Times New Roman"/>
          <w:b/>
          <w:color w:val="2E74B5"/>
          <w:sz w:val="32"/>
          <w:szCs w:val="32"/>
          <w:lang w:val="ru-RU"/>
        </w:rPr>
        <w:br w:type="page"/>
      </w:r>
    </w:p>
    <w:p w14:paraId="4F74F48C" w14:textId="77777777" w:rsidR="005020DC" w:rsidRPr="005020DC" w:rsidRDefault="005020DC" w:rsidP="005020DC">
      <w:pPr>
        <w:pStyle w:val="3"/>
        <w:rPr>
          <w:lang w:val="ru-RU" w:eastAsia="ru-RU"/>
        </w:rPr>
      </w:pPr>
      <w:bookmarkStart w:id="536" w:name="_Toc435375947"/>
      <w:r w:rsidRPr="005020DC">
        <w:rPr>
          <w:lang w:val="ru-RU" w:eastAsia="ru-RU"/>
        </w:rPr>
        <w:lastRenderedPageBreak/>
        <w:t>5. Заключение</w:t>
      </w:r>
      <w:bookmarkEnd w:id="536"/>
    </w:p>
    <w:p w14:paraId="54D68B5B" w14:textId="77777777" w:rsidR="005020DC" w:rsidRPr="005020DC" w:rsidRDefault="005020DC" w:rsidP="005020DC">
      <w:pPr>
        <w:rPr>
          <w:rFonts w:eastAsia="MS Mincho" w:cs="Times New Roman"/>
          <w:szCs w:val="24"/>
          <w:lang w:val="ru-RU"/>
        </w:rPr>
      </w:pPr>
      <w:r w:rsidRPr="005020DC">
        <w:rPr>
          <w:rFonts w:eastAsia="MS Mincho" w:cs="Times New Roman"/>
          <w:szCs w:val="24"/>
          <w:lang w:val="ru-RU"/>
        </w:rPr>
        <w:t xml:space="preserve">Особенности формы государственно-территориального устройства Австралии прослеживаются во многих сферах жизни страны, и в том числе – в национальной системе школьного образования. От штата к штату и от территории к территории в стране наблюдаются существенные различия в области организации национальной системы оценки качества образования. Достаточно отметить лишь то, что количество различных альтернативных экзаменационных процедур на стыке «школа-вуз» достигает 10. </w:t>
      </w:r>
    </w:p>
    <w:p w14:paraId="45ACFC7F" w14:textId="77777777" w:rsidR="005020DC" w:rsidRPr="005020DC" w:rsidRDefault="005020DC" w:rsidP="005020DC">
      <w:pPr>
        <w:rPr>
          <w:rFonts w:eastAsia="MS Mincho" w:cs="Times New Roman"/>
          <w:szCs w:val="24"/>
          <w:lang w:val="ru-RU"/>
        </w:rPr>
      </w:pPr>
      <w:r w:rsidRPr="005020DC">
        <w:rPr>
          <w:rFonts w:eastAsia="MS Mincho" w:cs="Times New Roman"/>
          <w:szCs w:val="24"/>
          <w:lang w:val="ru-RU"/>
        </w:rPr>
        <w:t>Вместе с тем, на протяжении длительного времени в истории системы образования Австралии наблюдается выраженный вектор на «сближение» систем оценки качества образования, функционирующих на «региональном» уровне. Важной вехой такого сближения стала разработка методологии перевода результатов экзаменов, независимо от того, где и по какой процедуре они были сданы, в единую шкалу, что уже сейчас позволяет рассчитать и сопоставить индивидуальный рейтинг большинства абитуриентов австралийских вузов.</w:t>
      </w:r>
    </w:p>
    <w:p w14:paraId="185F7732" w14:textId="77777777" w:rsidR="005020DC" w:rsidRPr="005020DC" w:rsidRDefault="005020DC" w:rsidP="005020DC">
      <w:pPr>
        <w:rPr>
          <w:rFonts w:eastAsia="MS Mincho" w:cs="Times New Roman"/>
          <w:szCs w:val="24"/>
          <w:lang w:val="ru-RU"/>
        </w:rPr>
      </w:pPr>
      <w:r w:rsidRPr="005020DC">
        <w:rPr>
          <w:rFonts w:eastAsia="MS Mincho" w:cs="Times New Roman"/>
          <w:szCs w:val="24"/>
          <w:lang w:val="ru-RU"/>
        </w:rPr>
        <w:t>Завершая краткий обзор некоторых аспектов национальной системы оценки качества образования, отметим те её особенности, которые с нашей точки зрения могут приниматься во внимание при разработке федеральной системы мониторингов учебных достижений в России.</w:t>
      </w:r>
    </w:p>
    <w:p w14:paraId="216C7196" w14:textId="77777777" w:rsidR="005020DC" w:rsidRPr="005020DC" w:rsidRDefault="005020DC" w:rsidP="005020DC">
      <w:pPr>
        <w:rPr>
          <w:rFonts w:eastAsia="MS Mincho" w:cs="Times New Roman"/>
          <w:szCs w:val="24"/>
          <w:lang w:val="ru-RU"/>
        </w:rPr>
      </w:pPr>
      <w:r w:rsidRPr="005020DC">
        <w:rPr>
          <w:rFonts w:eastAsia="MS Mincho" w:cs="Times New Roman"/>
          <w:szCs w:val="24"/>
          <w:lang w:val="ru-RU"/>
        </w:rPr>
        <w:t>Во-первых, это ориентация на отслеживание прогресса каждого ребёнка. Оценка всех учащихся определённого возраста на нескольких годах обучения позволяет определять индивидуальную динамику обучения по конкретному ученику и проектировать на уровне школы меры по его педагогической поддержке.</w:t>
      </w:r>
    </w:p>
    <w:p w14:paraId="584E58B7" w14:textId="77777777" w:rsidR="005020DC" w:rsidRPr="005020DC" w:rsidRDefault="005020DC" w:rsidP="005020DC">
      <w:pPr>
        <w:rPr>
          <w:rFonts w:eastAsia="MS Mincho" w:cs="Times New Roman"/>
          <w:szCs w:val="24"/>
          <w:lang w:val="ru-RU"/>
        </w:rPr>
      </w:pPr>
      <w:r w:rsidRPr="005020DC">
        <w:rPr>
          <w:rFonts w:eastAsia="MS Mincho" w:cs="Times New Roman"/>
          <w:szCs w:val="24"/>
          <w:lang w:val="ru-RU"/>
        </w:rPr>
        <w:t>Во-вторых, в дополнение к NAPLAN по другим предметным областям (естественные науки, ИКТ, граждановедение) проводится выборочный мониторинг качества образования. Таким образом, в стране реализован сбалансированный подход – оценка всех детей определённого возраста по языку и математике и оценка на выборочной основе ряда других областей знаний.</w:t>
      </w:r>
    </w:p>
    <w:p w14:paraId="50AE3A6C" w14:textId="77777777" w:rsidR="005020DC" w:rsidRPr="005020DC" w:rsidRDefault="005020DC" w:rsidP="005020DC">
      <w:pPr>
        <w:rPr>
          <w:rFonts w:eastAsia="MS Mincho" w:cs="Times New Roman"/>
          <w:szCs w:val="24"/>
          <w:lang w:val="ru-RU"/>
        </w:rPr>
      </w:pPr>
      <w:r w:rsidRPr="005020DC">
        <w:rPr>
          <w:rFonts w:eastAsia="MS Mincho" w:cs="Times New Roman"/>
          <w:szCs w:val="24"/>
          <w:lang w:val="ru-RU"/>
        </w:rPr>
        <w:t>В-третьих, результаты теста NAPLAN представляются в контексте других результатов работы школы. Они являются важной, но не единственной частью информационного портрета образовательного учреждения, размещённого на специально созданном сайте «Моя школа».</w:t>
      </w:r>
    </w:p>
    <w:p w14:paraId="47042830" w14:textId="77777777" w:rsidR="005020DC" w:rsidRPr="005020DC" w:rsidRDefault="005020DC" w:rsidP="005020DC">
      <w:pPr>
        <w:rPr>
          <w:rFonts w:eastAsia="MS Mincho" w:cs="Times New Roman"/>
          <w:szCs w:val="24"/>
          <w:lang w:val="ru-RU"/>
        </w:rPr>
      </w:pPr>
      <w:r w:rsidRPr="005020DC">
        <w:rPr>
          <w:rFonts w:eastAsia="MS Mincho" w:cs="Times New Roman"/>
          <w:szCs w:val="24"/>
          <w:lang w:val="ru-RU"/>
        </w:rPr>
        <w:t xml:space="preserve">В-четвёртых, в национальном мониторинге реализован подход представления результатов на основе сравнения результатов школ в рамках кластера статистически </w:t>
      </w:r>
      <w:r w:rsidRPr="005020DC">
        <w:rPr>
          <w:rFonts w:eastAsia="MS Mincho" w:cs="Times New Roman"/>
          <w:szCs w:val="24"/>
          <w:lang w:val="ru-RU"/>
        </w:rPr>
        <w:lastRenderedPageBreak/>
        <w:t>«подобных» образовательных учреждений. Это позволяет справедливо оценивать работу школы с учётом особенностей контингента обучаемых.</w:t>
      </w:r>
    </w:p>
    <w:p w14:paraId="058682F2" w14:textId="77777777" w:rsidR="005020DC" w:rsidRPr="005020DC" w:rsidRDefault="005020DC" w:rsidP="005020DC">
      <w:pPr>
        <w:rPr>
          <w:rFonts w:eastAsia="MS Mincho" w:cs="Times New Roman"/>
          <w:szCs w:val="24"/>
          <w:lang w:val="ru-RU"/>
        </w:rPr>
      </w:pPr>
      <w:r w:rsidRPr="005020DC">
        <w:rPr>
          <w:rFonts w:eastAsia="MS Mincho" w:cs="Times New Roman"/>
          <w:szCs w:val="24"/>
          <w:lang w:val="ru-RU"/>
        </w:rPr>
        <w:t>В-пятых, результаты теста NAPLAN могут использоваться для своих целей разными группами пользователей:</w:t>
      </w:r>
    </w:p>
    <w:p w14:paraId="145A38A9" w14:textId="77777777" w:rsidR="005020DC" w:rsidRPr="005020DC" w:rsidRDefault="005020DC" w:rsidP="00C6227B">
      <w:pPr>
        <w:numPr>
          <w:ilvl w:val="0"/>
          <w:numId w:val="304"/>
        </w:numPr>
        <w:contextualSpacing/>
        <w:jc w:val="left"/>
        <w:rPr>
          <w:rFonts w:eastAsia="Calibri" w:cs="Times New Roman"/>
          <w:szCs w:val="24"/>
          <w:lang w:val="ru-RU"/>
        </w:rPr>
      </w:pPr>
      <w:r w:rsidRPr="005020DC">
        <w:rPr>
          <w:rFonts w:eastAsia="Calibri" w:cs="Times New Roman"/>
          <w:szCs w:val="24"/>
          <w:lang w:val="ru-RU"/>
        </w:rPr>
        <w:t>школы используют результаты для определения слабых и сильных сторон своих программ обучения, а также для выработки целей обучения по английском языку и математике;</w:t>
      </w:r>
    </w:p>
    <w:p w14:paraId="643C6E74" w14:textId="77777777" w:rsidR="005020DC" w:rsidRPr="005020DC" w:rsidRDefault="005020DC" w:rsidP="00C6227B">
      <w:pPr>
        <w:numPr>
          <w:ilvl w:val="0"/>
          <w:numId w:val="304"/>
        </w:numPr>
        <w:contextualSpacing/>
        <w:jc w:val="left"/>
        <w:rPr>
          <w:rFonts w:eastAsia="Calibri" w:cs="Times New Roman"/>
          <w:szCs w:val="24"/>
          <w:lang w:val="ru-RU"/>
        </w:rPr>
      </w:pPr>
      <w:r w:rsidRPr="005020DC">
        <w:rPr>
          <w:rFonts w:eastAsia="Calibri" w:cs="Times New Roman"/>
          <w:szCs w:val="24"/>
          <w:lang w:val="ru-RU"/>
        </w:rPr>
        <w:t>школьные системы образования (на разных уровнях) на основе полученных данных могут разрабатывать и корректировать программы поддержки школ;</w:t>
      </w:r>
    </w:p>
    <w:p w14:paraId="7D6647C8" w14:textId="77777777" w:rsidR="005020DC" w:rsidRPr="005020DC" w:rsidRDefault="005020DC" w:rsidP="00C6227B">
      <w:pPr>
        <w:numPr>
          <w:ilvl w:val="0"/>
          <w:numId w:val="304"/>
        </w:numPr>
        <w:contextualSpacing/>
        <w:jc w:val="left"/>
        <w:rPr>
          <w:rFonts w:eastAsia="Calibri" w:cs="Times New Roman"/>
          <w:szCs w:val="24"/>
          <w:lang w:val="ru-RU"/>
        </w:rPr>
      </w:pPr>
      <w:r w:rsidRPr="005020DC">
        <w:rPr>
          <w:rFonts w:eastAsia="Calibri" w:cs="Times New Roman"/>
          <w:szCs w:val="24"/>
          <w:lang w:val="ru-RU"/>
        </w:rPr>
        <w:t>ученики вместе с родителями получают возможность обсуждать индивидуальные результаты с учителями и составлять на этой основе план своего обучения;</w:t>
      </w:r>
    </w:p>
    <w:p w14:paraId="57DCB638" w14:textId="77777777" w:rsidR="005020DC" w:rsidRPr="005020DC" w:rsidRDefault="005020DC" w:rsidP="00C6227B">
      <w:pPr>
        <w:numPr>
          <w:ilvl w:val="0"/>
          <w:numId w:val="304"/>
        </w:numPr>
        <w:contextualSpacing/>
        <w:jc w:val="left"/>
        <w:rPr>
          <w:rFonts w:eastAsia="Calibri" w:cs="Times New Roman"/>
          <w:szCs w:val="24"/>
          <w:lang w:val="ru-RU"/>
        </w:rPr>
      </w:pPr>
      <w:r w:rsidRPr="005020DC">
        <w:rPr>
          <w:rFonts w:eastAsia="Calibri" w:cs="Times New Roman"/>
          <w:szCs w:val="24"/>
          <w:lang w:val="ru-RU"/>
        </w:rPr>
        <w:t>учителям результаты теста помогают определять учеников, которым нужна дополнительная педагогическая поддержка или с кем следует работать «на вырост» (предлагая им более «продвинутые» учебные задачи);</w:t>
      </w:r>
    </w:p>
    <w:p w14:paraId="49477835" w14:textId="77777777" w:rsidR="005020DC" w:rsidRPr="005020DC" w:rsidRDefault="005020DC" w:rsidP="00C6227B">
      <w:pPr>
        <w:numPr>
          <w:ilvl w:val="0"/>
          <w:numId w:val="304"/>
        </w:numPr>
        <w:contextualSpacing/>
        <w:jc w:val="left"/>
        <w:rPr>
          <w:rFonts w:eastAsia="Calibri" w:cs="Times New Roman"/>
          <w:szCs w:val="24"/>
          <w:lang w:val="ru-RU"/>
        </w:rPr>
      </w:pPr>
      <w:r w:rsidRPr="005020DC">
        <w:rPr>
          <w:rFonts w:eastAsia="Calibri" w:cs="Times New Roman"/>
          <w:szCs w:val="24"/>
          <w:lang w:val="ru-RU"/>
        </w:rPr>
        <w:t>общественность и представители местного сообщества могут видеть результаты обучения в конкретной школе на сайте «Моя школа».</w:t>
      </w:r>
    </w:p>
    <w:p w14:paraId="55DB5861" w14:textId="77777777" w:rsidR="005020DC" w:rsidRPr="005020DC" w:rsidRDefault="005020DC" w:rsidP="005020DC">
      <w:pPr>
        <w:spacing w:line="276" w:lineRule="auto"/>
        <w:ind w:firstLine="0"/>
        <w:rPr>
          <w:rFonts w:eastAsia="Calibri" w:cs="Times New Roman"/>
          <w:lang w:val="ru-RU"/>
        </w:rPr>
      </w:pPr>
    </w:p>
    <w:p w14:paraId="5ADA53E2" w14:textId="77777777" w:rsidR="005020DC" w:rsidRPr="005020DC" w:rsidRDefault="005020DC" w:rsidP="005020DC">
      <w:pPr>
        <w:spacing w:after="160" w:line="259" w:lineRule="auto"/>
        <w:ind w:firstLine="0"/>
        <w:jc w:val="left"/>
        <w:rPr>
          <w:rFonts w:eastAsia="Calibri" w:cs="Times New Roman"/>
          <w:lang w:val="ru-RU"/>
        </w:rPr>
      </w:pPr>
      <w:r w:rsidRPr="005020DC">
        <w:rPr>
          <w:rFonts w:eastAsia="Calibri" w:cs="Times New Roman"/>
          <w:lang w:val="ru-RU"/>
        </w:rPr>
        <w:br w:type="page"/>
      </w:r>
    </w:p>
    <w:p w14:paraId="04D0EC5B" w14:textId="77777777" w:rsidR="005020DC" w:rsidRPr="005020DC" w:rsidRDefault="005020DC" w:rsidP="005020DC">
      <w:pPr>
        <w:pStyle w:val="3"/>
        <w:rPr>
          <w:lang w:val="ru-RU" w:eastAsia="ru-RU"/>
        </w:rPr>
      </w:pPr>
      <w:bookmarkStart w:id="537" w:name="_Toc435375948"/>
      <w:r w:rsidRPr="005020DC">
        <w:rPr>
          <w:lang w:val="ru-RU" w:eastAsia="ru-RU"/>
        </w:rPr>
        <w:lastRenderedPageBreak/>
        <w:t>Источники</w:t>
      </w:r>
      <w:bookmarkEnd w:id="537"/>
    </w:p>
    <w:p w14:paraId="5E081E12" w14:textId="77777777" w:rsidR="005020DC" w:rsidRPr="005020DC" w:rsidRDefault="005020DC" w:rsidP="005020DC">
      <w:pPr>
        <w:pStyle w:val="4"/>
        <w:rPr>
          <w:lang w:val="ru-RU" w:eastAsia="ru-RU"/>
        </w:rPr>
      </w:pPr>
      <w:bookmarkStart w:id="538" w:name="_Toc435375949"/>
      <w:r w:rsidRPr="005020DC">
        <w:rPr>
          <w:lang w:val="ru-RU" w:eastAsia="ru-RU"/>
        </w:rPr>
        <w:t>Нормативно-правовые документы</w:t>
      </w:r>
      <w:bookmarkEnd w:id="538"/>
    </w:p>
    <w:p w14:paraId="78768F86" w14:textId="77777777" w:rsidR="005020DC" w:rsidRPr="005020DC" w:rsidRDefault="005020DC" w:rsidP="00C6227B">
      <w:pPr>
        <w:numPr>
          <w:ilvl w:val="0"/>
          <w:numId w:val="308"/>
        </w:numPr>
        <w:jc w:val="left"/>
        <w:rPr>
          <w:rFonts w:eastAsia="Times New Roman" w:cs="Times New Roman"/>
          <w:bCs/>
          <w:szCs w:val="24"/>
          <w:lang w:eastAsia="ru-RU"/>
        </w:rPr>
      </w:pPr>
      <w:r w:rsidRPr="005020DC">
        <w:rPr>
          <w:rFonts w:eastAsia="Times New Roman" w:cs="Times New Roman"/>
          <w:bCs/>
          <w:szCs w:val="24"/>
          <w:lang w:eastAsia="ru-RU"/>
        </w:rPr>
        <w:t>Australian Education Act №67, 2013. https://www.comlaw.gov.au/Details/C2013A00067</w:t>
      </w:r>
    </w:p>
    <w:p w14:paraId="776CF299" w14:textId="77777777" w:rsidR="005020DC" w:rsidRPr="005020DC" w:rsidRDefault="005020DC" w:rsidP="00C6227B">
      <w:pPr>
        <w:numPr>
          <w:ilvl w:val="0"/>
          <w:numId w:val="308"/>
        </w:numPr>
        <w:jc w:val="left"/>
        <w:rPr>
          <w:rFonts w:eastAsia="Times New Roman" w:cs="Times New Roman"/>
          <w:bCs/>
          <w:szCs w:val="24"/>
          <w:lang w:eastAsia="ru-RU"/>
        </w:rPr>
      </w:pPr>
      <w:r w:rsidRPr="005020DC">
        <w:rPr>
          <w:rFonts w:eastAsia="Times New Roman" w:cs="Times New Roman"/>
          <w:bCs/>
          <w:szCs w:val="24"/>
          <w:shd w:val="clear" w:color="auto" w:fill="FFFFFF"/>
          <w:lang w:eastAsia="ru-RU"/>
        </w:rPr>
        <w:t xml:space="preserve">Education and Care Services National Law Act 2010. </w:t>
      </w:r>
      <w:r w:rsidRPr="005020DC">
        <w:rPr>
          <w:rFonts w:eastAsia="Times New Roman" w:cs="Times New Roman"/>
          <w:bCs/>
          <w:szCs w:val="24"/>
          <w:lang w:eastAsia="ru-RU"/>
        </w:rPr>
        <w:t>http://www.education.vic.gov.au/Documents/childhood/providers/regulation/NationalLaw0514.pdf</w:t>
      </w:r>
    </w:p>
    <w:p w14:paraId="29A3DF94" w14:textId="77777777" w:rsidR="005020DC" w:rsidRPr="005020DC" w:rsidRDefault="005020DC" w:rsidP="00C6227B">
      <w:pPr>
        <w:numPr>
          <w:ilvl w:val="0"/>
          <w:numId w:val="308"/>
        </w:numPr>
        <w:jc w:val="left"/>
        <w:rPr>
          <w:rFonts w:eastAsia="Times New Roman" w:cs="Times New Roman"/>
          <w:bCs/>
          <w:szCs w:val="24"/>
          <w:lang w:eastAsia="ru-RU"/>
        </w:rPr>
      </w:pPr>
      <w:r w:rsidRPr="005020DC">
        <w:rPr>
          <w:rFonts w:eastAsia="Times New Roman" w:cs="Times New Roman"/>
          <w:bCs/>
          <w:szCs w:val="24"/>
          <w:shd w:val="clear" w:color="auto" w:fill="FFFFFF"/>
          <w:lang w:eastAsia="ru-RU"/>
        </w:rPr>
        <w:t>Education and Care Services National Regulations.</w:t>
      </w:r>
      <w:r w:rsidRPr="005020DC">
        <w:rPr>
          <w:rFonts w:eastAsia="Times New Roman" w:cs="Times New Roman"/>
          <w:bCs/>
          <w:szCs w:val="24"/>
          <w:lang w:eastAsia="ru-RU"/>
        </w:rPr>
        <w:t xml:space="preserve"> http://www.education.vic.gov.au/Documents/childhood/providers/regulation/NationalRegs0614.pdf</w:t>
      </w:r>
    </w:p>
    <w:p w14:paraId="0EC4FE52" w14:textId="77777777" w:rsidR="005020DC" w:rsidRPr="005020DC" w:rsidRDefault="005020DC" w:rsidP="00C6227B">
      <w:pPr>
        <w:numPr>
          <w:ilvl w:val="0"/>
          <w:numId w:val="308"/>
        </w:numPr>
        <w:jc w:val="left"/>
        <w:rPr>
          <w:rFonts w:eastAsia="Times New Roman" w:cs="Times New Roman"/>
          <w:bCs/>
          <w:szCs w:val="24"/>
          <w:lang w:eastAsia="ru-RU"/>
        </w:rPr>
      </w:pPr>
      <w:r w:rsidRPr="005020DC">
        <w:rPr>
          <w:rFonts w:eastAsia="Times New Roman" w:cs="Times New Roman"/>
          <w:bCs/>
          <w:szCs w:val="24"/>
          <w:shd w:val="clear" w:color="auto" w:fill="FFFFFF"/>
          <w:lang w:eastAsia="ru-RU"/>
        </w:rPr>
        <w:t>The National Quality Standard.</w:t>
      </w:r>
      <w:r w:rsidRPr="005020DC">
        <w:rPr>
          <w:rFonts w:eastAsia="Times New Roman" w:cs="Times New Roman"/>
          <w:bCs/>
          <w:szCs w:val="24"/>
          <w:lang w:eastAsia="ru-RU"/>
        </w:rPr>
        <w:t xml:space="preserve"> http://www.education.vic.gov.au/Documents/childhood/providers/regulation/nqs.pdf</w:t>
      </w:r>
    </w:p>
    <w:p w14:paraId="365D4331" w14:textId="77777777" w:rsidR="005020DC" w:rsidRPr="005020DC" w:rsidRDefault="005020DC" w:rsidP="00C6227B">
      <w:pPr>
        <w:numPr>
          <w:ilvl w:val="0"/>
          <w:numId w:val="308"/>
        </w:numPr>
        <w:jc w:val="left"/>
        <w:rPr>
          <w:rFonts w:eastAsia="Times New Roman" w:cs="Times New Roman"/>
          <w:bCs/>
          <w:szCs w:val="24"/>
          <w:lang w:eastAsia="ru-RU"/>
        </w:rPr>
      </w:pPr>
      <w:r w:rsidRPr="005020DC">
        <w:rPr>
          <w:rFonts w:eastAsia="Times New Roman" w:cs="Times New Roman"/>
          <w:bCs/>
          <w:szCs w:val="24"/>
          <w:lang w:eastAsia="ru-RU"/>
        </w:rPr>
        <w:t>The Shape of the Australian Curriculum v4.0. http://www.acara.edu.au/verve/_resources/the_shape_of_the_australian_curriculum_v4.pdf</w:t>
      </w:r>
    </w:p>
    <w:p w14:paraId="32E77981" w14:textId="77777777" w:rsidR="005020DC" w:rsidRPr="005020DC" w:rsidRDefault="005020DC" w:rsidP="005020DC">
      <w:pPr>
        <w:pStyle w:val="4"/>
        <w:rPr>
          <w:lang w:val="ru-RU" w:eastAsia="ru-RU"/>
        </w:rPr>
      </w:pPr>
      <w:bookmarkStart w:id="539" w:name="_Toc435375950"/>
      <w:r w:rsidRPr="005020DC">
        <w:rPr>
          <w:lang w:val="ru-RU" w:eastAsia="ru-RU"/>
        </w:rPr>
        <w:t>Статьи и интернет-источники</w:t>
      </w:r>
      <w:bookmarkEnd w:id="539"/>
    </w:p>
    <w:p w14:paraId="3183C744" w14:textId="77777777" w:rsidR="00A44BD8" w:rsidRPr="005020DC" w:rsidRDefault="00A44BD8" w:rsidP="00A44BD8">
      <w:pPr>
        <w:numPr>
          <w:ilvl w:val="0"/>
          <w:numId w:val="308"/>
        </w:numPr>
        <w:rPr>
          <w:rFonts w:eastAsia="Times New Roman" w:cs="Times New Roman"/>
          <w:bCs/>
          <w:szCs w:val="24"/>
          <w:lang w:eastAsia="ru-RU"/>
        </w:rPr>
      </w:pPr>
      <w:r w:rsidRPr="005020DC">
        <w:rPr>
          <w:rFonts w:eastAsia="Times New Roman" w:cs="Times New Roman"/>
          <w:bCs/>
          <w:szCs w:val="24"/>
          <w:lang w:eastAsia="ru-RU"/>
        </w:rPr>
        <w:t>ACECQA: Snapshot shows the NQF continues to raise the bar. http://www.acecqa.gov.au/snapshot-shows-the-nqf-continues-to-raise-the-bar-</w:t>
      </w:r>
    </w:p>
    <w:p w14:paraId="2780595E" w14:textId="77777777" w:rsidR="00A44BD8" w:rsidRPr="00A44BD8" w:rsidRDefault="00A44BD8" w:rsidP="00A44BD8">
      <w:pPr>
        <w:numPr>
          <w:ilvl w:val="0"/>
          <w:numId w:val="308"/>
        </w:numPr>
        <w:rPr>
          <w:rFonts w:eastAsia="Times New Roman" w:cs="Times New Roman"/>
          <w:bCs/>
          <w:szCs w:val="24"/>
          <w:lang w:val="ru-RU" w:eastAsia="ru-RU"/>
        </w:rPr>
      </w:pPr>
      <w:r w:rsidRPr="00A44BD8">
        <w:rPr>
          <w:rFonts w:eastAsia="Times New Roman" w:cs="Times New Roman"/>
          <w:bCs/>
          <w:szCs w:val="24"/>
          <w:lang w:eastAsia="ru-RU"/>
        </w:rPr>
        <w:t xml:space="preserve">Ainley, J., Fraillon, J., Gebhardt, E., &amp; Schulz, W. (2012). National Assessment Program – ICT Literacy Years 6 and 10 Report. </w:t>
      </w:r>
      <w:r w:rsidRPr="00A44BD8">
        <w:rPr>
          <w:rFonts w:eastAsia="Times New Roman" w:cs="Times New Roman"/>
          <w:bCs/>
          <w:szCs w:val="24"/>
          <w:lang w:val="ru-RU" w:eastAsia="ru-RU"/>
        </w:rPr>
        <w:t xml:space="preserve">Sydney: Australian Curriculum, Assessment and Reporting Authority. </w:t>
      </w:r>
    </w:p>
    <w:p w14:paraId="01F12094" w14:textId="77777777" w:rsidR="00A44BD8" w:rsidRPr="00A44BD8" w:rsidRDefault="00A44BD8" w:rsidP="00A44BD8">
      <w:pPr>
        <w:numPr>
          <w:ilvl w:val="0"/>
          <w:numId w:val="308"/>
        </w:numPr>
        <w:rPr>
          <w:rFonts w:eastAsia="Times New Roman" w:cs="Times New Roman"/>
          <w:bCs/>
          <w:szCs w:val="24"/>
          <w:lang w:val="ru-RU" w:eastAsia="ru-RU"/>
        </w:rPr>
      </w:pPr>
      <w:r w:rsidRPr="00A44BD8">
        <w:rPr>
          <w:rFonts w:eastAsia="Times New Roman" w:cs="Times New Roman"/>
          <w:bCs/>
          <w:szCs w:val="24"/>
          <w:lang w:eastAsia="ru-RU"/>
        </w:rPr>
        <w:t xml:space="preserve">Australian Curriculum, Assessment and Reporting Authority. (2012). The Australian Curriculum, English, Year 3 (Version 4.0). </w:t>
      </w:r>
      <w:r w:rsidRPr="00A44BD8">
        <w:rPr>
          <w:rFonts w:eastAsia="Times New Roman" w:cs="Times New Roman"/>
          <w:bCs/>
          <w:szCs w:val="24"/>
          <w:lang w:val="ru-RU" w:eastAsia="ru-RU"/>
        </w:rPr>
        <w:t xml:space="preserve">Sydney: ACARA. </w:t>
      </w:r>
    </w:p>
    <w:p w14:paraId="1A7B6E70" w14:textId="77777777" w:rsidR="00A44BD8" w:rsidRPr="00A44BD8" w:rsidRDefault="00A44BD8" w:rsidP="00A44BD8">
      <w:pPr>
        <w:numPr>
          <w:ilvl w:val="0"/>
          <w:numId w:val="308"/>
        </w:numPr>
        <w:rPr>
          <w:rFonts w:eastAsia="Times New Roman" w:cs="Times New Roman"/>
          <w:bCs/>
          <w:szCs w:val="24"/>
          <w:lang w:val="ru-RU" w:eastAsia="ru-RU"/>
        </w:rPr>
      </w:pPr>
      <w:r w:rsidRPr="00A44BD8">
        <w:rPr>
          <w:rFonts w:eastAsia="Times New Roman" w:cs="Times New Roman"/>
          <w:bCs/>
          <w:szCs w:val="24"/>
          <w:lang w:eastAsia="ru-RU"/>
        </w:rPr>
        <w:t xml:space="preserve">Australian Curriculum, Assessment, and Reporting Authority (ACARA). 2011. NAPLAN Achievement in Reading, Persuasive Writing, Language Conventions, and Numeracy: National Report for 2011. </w:t>
      </w:r>
      <w:r w:rsidRPr="00A44BD8">
        <w:rPr>
          <w:rFonts w:eastAsia="Times New Roman" w:cs="Times New Roman"/>
          <w:bCs/>
          <w:szCs w:val="24"/>
          <w:lang w:val="ru-RU" w:eastAsia="ru-RU"/>
        </w:rPr>
        <w:t xml:space="preserve">Sydney: ACARA.  </w:t>
      </w:r>
    </w:p>
    <w:p w14:paraId="0C4879A9" w14:textId="77777777" w:rsidR="00A44BD8" w:rsidRPr="00A44BD8" w:rsidRDefault="00A44BD8" w:rsidP="00A44BD8">
      <w:pPr>
        <w:numPr>
          <w:ilvl w:val="0"/>
          <w:numId w:val="308"/>
        </w:numPr>
        <w:rPr>
          <w:rFonts w:eastAsia="Times New Roman" w:cs="Times New Roman"/>
          <w:bCs/>
          <w:szCs w:val="24"/>
          <w:lang w:eastAsia="ru-RU"/>
        </w:rPr>
      </w:pPr>
      <w:r w:rsidRPr="00A44BD8">
        <w:rPr>
          <w:rFonts w:eastAsia="Times New Roman" w:cs="Times New Roman"/>
          <w:bCs/>
          <w:szCs w:val="24"/>
          <w:lang w:eastAsia="ru-RU"/>
        </w:rPr>
        <w:t>Griffin, P. (2013). As reported by J. Topsfield in ‘Results flatline for top students’, The Age, 10 January 2013. Accessed January 11, 2013 from www.theage.com.au/national/education/results-flatline-fortop-students-20130109-2cgud.html</w:t>
      </w:r>
    </w:p>
    <w:p w14:paraId="53701100" w14:textId="77777777" w:rsidR="00A44BD8" w:rsidRPr="005020DC" w:rsidRDefault="00A44BD8" w:rsidP="00A44BD8">
      <w:pPr>
        <w:numPr>
          <w:ilvl w:val="0"/>
          <w:numId w:val="308"/>
        </w:numPr>
        <w:rPr>
          <w:rFonts w:eastAsia="Times New Roman" w:cs="Times New Roman"/>
          <w:bCs/>
          <w:szCs w:val="24"/>
          <w:lang w:eastAsia="ru-RU"/>
        </w:rPr>
      </w:pPr>
      <w:r w:rsidRPr="005020DC">
        <w:rPr>
          <w:rFonts w:eastAsia="Times New Roman" w:cs="Times New Roman"/>
          <w:bCs/>
          <w:szCs w:val="24"/>
          <w:lang w:eastAsia="ru-RU"/>
        </w:rPr>
        <w:t>http://arc.boardofstudies.nsw.edu.au/go/sc/afl/</w:t>
      </w:r>
    </w:p>
    <w:p w14:paraId="0D490738" w14:textId="77777777" w:rsidR="00A44BD8" w:rsidRPr="005020DC" w:rsidRDefault="00A44BD8" w:rsidP="00A44BD8">
      <w:pPr>
        <w:numPr>
          <w:ilvl w:val="0"/>
          <w:numId w:val="308"/>
        </w:numPr>
        <w:rPr>
          <w:rFonts w:eastAsia="Times New Roman" w:cs="Times New Roman"/>
          <w:bCs/>
          <w:szCs w:val="24"/>
          <w:lang w:eastAsia="ru-RU"/>
        </w:rPr>
      </w:pPr>
      <w:r w:rsidRPr="005020DC">
        <w:rPr>
          <w:rFonts w:eastAsia="Times New Roman" w:cs="Times New Roman"/>
          <w:bCs/>
          <w:szCs w:val="24"/>
          <w:lang w:eastAsia="ru-RU"/>
        </w:rPr>
        <w:t>http://www.act.gov.au/CAP/accesspoint?action=menuHome</w:t>
      </w:r>
    </w:p>
    <w:p w14:paraId="45A69721" w14:textId="77777777" w:rsidR="00A44BD8" w:rsidRPr="005020DC" w:rsidRDefault="00A44BD8" w:rsidP="00A44BD8">
      <w:pPr>
        <w:numPr>
          <w:ilvl w:val="0"/>
          <w:numId w:val="308"/>
        </w:numPr>
        <w:rPr>
          <w:rFonts w:eastAsia="Times New Roman" w:cs="Times New Roman"/>
          <w:bCs/>
          <w:szCs w:val="24"/>
          <w:lang w:eastAsia="ru-RU"/>
        </w:rPr>
      </w:pPr>
      <w:r w:rsidRPr="005020DC">
        <w:rPr>
          <w:rFonts w:eastAsia="Times New Roman" w:cs="Times New Roman"/>
          <w:bCs/>
          <w:szCs w:val="24"/>
          <w:lang w:eastAsia="ru-RU"/>
        </w:rPr>
        <w:t>http://www.curriculumsupport.education.nsw.gov.au/middleyears/assets/pdf/referenceguide.pdf</w:t>
      </w:r>
    </w:p>
    <w:p w14:paraId="2300B823" w14:textId="77777777" w:rsidR="00A44BD8" w:rsidRPr="005020DC" w:rsidRDefault="00A44BD8" w:rsidP="00A44BD8">
      <w:pPr>
        <w:numPr>
          <w:ilvl w:val="0"/>
          <w:numId w:val="308"/>
        </w:numPr>
        <w:rPr>
          <w:rFonts w:eastAsia="Times New Roman" w:cs="Times New Roman"/>
          <w:bCs/>
          <w:szCs w:val="24"/>
          <w:lang w:eastAsia="ru-RU"/>
        </w:rPr>
      </w:pPr>
      <w:r w:rsidRPr="005020DC">
        <w:rPr>
          <w:rFonts w:eastAsia="Times New Roman" w:cs="Times New Roman"/>
          <w:bCs/>
          <w:szCs w:val="24"/>
          <w:lang w:eastAsia="ru-RU"/>
        </w:rPr>
        <w:t>http://www.nhs.vic.edu.au/index.php?q=enrolment/general</w:t>
      </w:r>
    </w:p>
    <w:p w14:paraId="6DA4E6D0" w14:textId="77777777" w:rsidR="00A44BD8" w:rsidRPr="005020DC" w:rsidRDefault="00A44BD8" w:rsidP="00A44BD8">
      <w:pPr>
        <w:numPr>
          <w:ilvl w:val="0"/>
          <w:numId w:val="308"/>
        </w:numPr>
        <w:rPr>
          <w:rFonts w:eastAsia="Times New Roman" w:cs="Times New Roman"/>
          <w:bCs/>
          <w:szCs w:val="24"/>
          <w:lang w:eastAsia="ru-RU"/>
        </w:rPr>
      </w:pPr>
      <w:r w:rsidRPr="005020DC">
        <w:rPr>
          <w:rFonts w:eastAsia="Times New Roman" w:cs="Times New Roman"/>
          <w:bCs/>
          <w:szCs w:val="24"/>
          <w:lang w:eastAsia="ru-RU"/>
        </w:rPr>
        <w:t>http://www.qsa.qld.edu.au/approach/10195.html</w:t>
      </w:r>
    </w:p>
    <w:p w14:paraId="6A379A11" w14:textId="77777777" w:rsidR="00A44BD8" w:rsidRPr="005020DC" w:rsidRDefault="00A44BD8" w:rsidP="00A44BD8">
      <w:pPr>
        <w:numPr>
          <w:ilvl w:val="0"/>
          <w:numId w:val="308"/>
        </w:numPr>
        <w:rPr>
          <w:rFonts w:eastAsia="Times New Roman" w:cs="Times New Roman"/>
          <w:bCs/>
          <w:szCs w:val="24"/>
          <w:lang w:eastAsia="ru-RU"/>
        </w:rPr>
      </w:pPr>
      <w:r w:rsidRPr="005020DC">
        <w:rPr>
          <w:rFonts w:eastAsia="Times New Roman" w:cs="Times New Roman"/>
          <w:bCs/>
          <w:szCs w:val="24"/>
          <w:lang w:eastAsia="ru-RU"/>
        </w:rPr>
        <w:lastRenderedPageBreak/>
        <w:t>http://www.vcaa.vic.edu.au/vce/studies/english/EnglishASM.doc</w:t>
      </w:r>
    </w:p>
    <w:p w14:paraId="721E7C94" w14:textId="77777777" w:rsidR="00A44BD8" w:rsidRPr="005020DC" w:rsidRDefault="00A44BD8" w:rsidP="00A44BD8">
      <w:pPr>
        <w:numPr>
          <w:ilvl w:val="0"/>
          <w:numId w:val="308"/>
        </w:numPr>
        <w:rPr>
          <w:rFonts w:eastAsia="Times New Roman" w:cs="Times New Roman"/>
          <w:bCs/>
          <w:szCs w:val="24"/>
          <w:lang w:eastAsia="ru-RU"/>
        </w:rPr>
      </w:pPr>
      <w:r w:rsidRPr="005020DC">
        <w:rPr>
          <w:rFonts w:eastAsia="Times New Roman" w:cs="Times New Roman"/>
          <w:bCs/>
          <w:szCs w:val="24"/>
          <w:lang w:eastAsia="ru-RU"/>
        </w:rPr>
        <w:t>Northern Territory Government, Department of Education. http://www.education.nt.gov.au/about-us/legislation</w:t>
      </w:r>
    </w:p>
    <w:p w14:paraId="169E2404" w14:textId="77777777" w:rsidR="00A44BD8" w:rsidRPr="005020DC" w:rsidRDefault="00A44BD8" w:rsidP="00A44BD8">
      <w:pPr>
        <w:numPr>
          <w:ilvl w:val="0"/>
          <w:numId w:val="308"/>
        </w:numPr>
        <w:rPr>
          <w:rFonts w:eastAsia="Times New Roman" w:cs="Times New Roman"/>
          <w:bCs/>
          <w:szCs w:val="24"/>
          <w:lang w:eastAsia="ru-RU"/>
        </w:rPr>
      </w:pPr>
      <w:r w:rsidRPr="005020DC">
        <w:rPr>
          <w:rFonts w:eastAsia="Times New Roman" w:cs="Times New Roman"/>
          <w:bCs/>
          <w:szCs w:val="24"/>
          <w:lang w:eastAsia="ru-RU"/>
        </w:rPr>
        <w:t>Primary and Secondary Education. Year Book Australia. Australian Bureau of Statistics. 2010. http://www.abs.gov.au/AUSSTATS/abs@.nsf/0/93EB4563583425CCCA25773700169C91?opendocument</w:t>
      </w:r>
    </w:p>
    <w:p w14:paraId="4BD876CF" w14:textId="77777777" w:rsidR="00A44BD8" w:rsidRPr="00A44BD8" w:rsidRDefault="00A44BD8" w:rsidP="00A44BD8">
      <w:pPr>
        <w:numPr>
          <w:ilvl w:val="0"/>
          <w:numId w:val="308"/>
        </w:numPr>
        <w:rPr>
          <w:rFonts w:eastAsia="Times New Roman" w:cs="Times New Roman"/>
          <w:bCs/>
          <w:szCs w:val="24"/>
          <w:lang w:eastAsia="ru-RU"/>
        </w:rPr>
      </w:pPr>
      <w:r w:rsidRPr="00A44BD8">
        <w:rPr>
          <w:rFonts w:eastAsia="Times New Roman" w:cs="Times New Roman"/>
          <w:bCs/>
          <w:szCs w:val="24"/>
          <w:lang w:eastAsia="ru-RU"/>
        </w:rPr>
        <w:t xml:space="preserve">Queensland Studies Authority (QSA). 2011. Annual Report 2010–11. </w:t>
      </w:r>
    </w:p>
    <w:p w14:paraId="4A52B65F" w14:textId="77777777" w:rsidR="00A44BD8" w:rsidRPr="005020DC" w:rsidRDefault="00A44BD8" w:rsidP="00A44BD8">
      <w:pPr>
        <w:numPr>
          <w:ilvl w:val="0"/>
          <w:numId w:val="308"/>
        </w:numPr>
        <w:rPr>
          <w:rFonts w:eastAsia="Times New Roman" w:cs="Times New Roman"/>
          <w:bCs/>
          <w:szCs w:val="24"/>
          <w:lang w:eastAsia="ru-RU"/>
        </w:rPr>
      </w:pPr>
      <w:r w:rsidRPr="005020DC">
        <w:rPr>
          <w:rFonts w:eastAsia="Times New Roman" w:cs="Times New Roman"/>
          <w:bCs/>
          <w:szCs w:val="24"/>
          <w:lang w:eastAsia="ru-RU"/>
        </w:rPr>
        <w:t>Schools, Australia, 2010. Australian Bureau of Statistics. 17 March 2011. http://www.abs.gov.au/ausstats/abs@.nsf/lookup/4221.0Main+Features42010?OpenDocument</w:t>
      </w:r>
    </w:p>
    <w:p w14:paraId="622B25D0" w14:textId="77777777" w:rsidR="00A44BD8" w:rsidRPr="00A44BD8" w:rsidRDefault="00A44BD8" w:rsidP="00A44BD8">
      <w:pPr>
        <w:numPr>
          <w:ilvl w:val="0"/>
          <w:numId w:val="308"/>
        </w:numPr>
        <w:rPr>
          <w:rFonts w:eastAsia="Times New Roman" w:cs="Times New Roman"/>
          <w:bCs/>
          <w:szCs w:val="24"/>
          <w:lang w:val="ru-RU" w:eastAsia="ru-RU"/>
        </w:rPr>
      </w:pPr>
      <w:r w:rsidRPr="00A44BD8">
        <w:rPr>
          <w:rFonts w:eastAsia="Times New Roman" w:cs="Times New Roman"/>
          <w:bCs/>
          <w:szCs w:val="24"/>
          <w:lang w:eastAsia="ru-RU"/>
        </w:rPr>
        <w:t xml:space="preserve">Thomson, S., &amp; De Bortoli, L. (2012). Preparing Australian students for the digital world. </w:t>
      </w:r>
      <w:r w:rsidRPr="00A44BD8">
        <w:rPr>
          <w:rFonts w:eastAsia="Times New Roman" w:cs="Times New Roman"/>
          <w:bCs/>
          <w:szCs w:val="24"/>
          <w:lang w:val="ru-RU" w:eastAsia="ru-RU"/>
        </w:rPr>
        <w:t>Melbourne: ACER.</w:t>
      </w:r>
    </w:p>
    <w:p w14:paraId="2C568B75" w14:textId="77777777" w:rsidR="00A44BD8" w:rsidRPr="00A44BD8" w:rsidRDefault="00A44BD8" w:rsidP="00A44BD8">
      <w:pPr>
        <w:numPr>
          <w:ilvl w:val="0"/>
          <w:numId w:val="308"/>
        </w:numPr>
        <w:rPr>
          <w:rFonts w:eastAsia="Times New Roman" w:cs="Times New Roman"/>
          <w:bCs/>
          <w:szCs w:val="24"/>
          <w:lang w:eastAsia="ru-RU"/>
        </w:rPr>
      </w:pPr>
      <w:r w:rsidRPr="00A44BD8">
        <w:rPr>
          <w:rFonts w:eastAsia="Times New Roman" w:cs="Times New Roman"/>
          <w:bCs/>
          <w:szCs w:val="24"/>
          <w:lang w:eastAsia="ru-RU"/>
        </w:rPr>
        <w:t>Thomson, S., De Bortoli, L., Nicholas, M., Hillman, K., &amp; Buckley, S. (2011). Challenges for Australian education: Results from PISA 2009. Melbourne: ACER.</w:t>
      </w:r>
    </w:p>
    <w:p w14:paraId="0F30DAC1" w14:textId="77777777" w:rsidR="00A44BD8" w:rsidRPr="005020DC" w:rsidRDefault="00A44BD8" w:rsidP="00A44BD8">
      <w:pPr>
        <w:numPr>
          <w:ilvl w:val="0"/>
          <w:numId w:val="308"/>
        </w:numPr>
        <w:rPr>
          <w:rFonts w:eastAsia="Times New Roman" w:cs="Times New Roman"/>
          <w:bCs/>
          <w:szCs w:val="24"/>
          <w:lang w:eastAsia="ru-RU"/>
        </w:rPr>
      </w:pPr>
      <w:r w:rsidRPr="005020DC">
        <w:rPr>
          <w:rFonts w:eastAsia="Times New Roman" w:cs="Times New Roman"/>
          <w:bCs/>
          <w:szCs w:val="24"/>
          <w:lang w:val="ru-RU" w:eastAsia="ru-RU"/>
        </w:rPr>
        <w:t>Официальный</w:t>
      </w:r>
      <w:r w:rsidRPr="005020DC">
        <w:rPr>
          <w:rFonts w:eastAsia="Times New Roman" w:cs="Times New Roman"/>
          <w:bCs/>
          <w:szCs w:val="24"/>
          <w:lang w:eastAsia="ru-RU"/>
        </w:rPr>
        <w:t xml:space="preserve"> </w:t>
      </w:r>
      <w:r w:rsidRPr="005020DC">
        <w:rPr>
          <w:rFonts w:eastAsia="Times New Roman" w:cs="Times New Roman"/>
          <w:bCs/>
          <w:szCs w:val="24"/>
          <w:lang w:val="ru-RU" w:eastAsia="ru-RU"/>
        </w:rPr>
        <w:t>сайт</w:t>
      </w:r>
      <w:r w:rsidRPr="005020DC">
        <w:rPr>
          <w:rFonts w:eastAsia="Times New Roman" w:cs="Times New Roman"/>
          <w:bCs/>
          <w:szCs w:val="24"/>
          <w:lang w:eastAsia="ru-RU"/>
        </w:rPr>
        <w:t xml:space="preserve"> ACARA – Australian Curriculum, Assessment and Reporting Authority. http://www.acara.edu.au</w:t>
      </w:r>
    </w:p>
    <w:p w14:paraId="6044CA05" w14:textId="77777777" w:rsidR="00A44BD8" w:rsidRPr="005020DC" w:rsidRDefault="00A44BD8" w:rsidP="00A44BD8">
      <w:pPr>
        <w:numPr>
          <w:ilvl w:val="0"/>
          <w:numId w:val="308"/>
        </w:numPr>
        <w:rPr>
          <w:rFonts w:eastAsia="Times New Roman" w:cs="Times New Roman"/>
          <w:bCs/>
          <w:szCs w:val="24"/>
          <w:lang w:eastAsia="ru-RU"/>
        </w:rPr>
      </w:pPr>
      <w:r w:rsidRPr="005020DC">
        <w:rPr>
          <w:rFonts w:eastAsia="Times New Roman" w:cs="Times New Roman"/>
          <w:bCs/>
          <w:szCs w:val="24"/>
          <w:lang w:val="ru-RU" w:eastAsia="ru-RU"/>
        </w:rPr>
        <w:t>Официальный</w:t>
      </w:r>
      <w:r w:rsidRPr="005020DC">
        <w:rPr>
          <w:rFonts w:eastAsia="Times New Roman" w:cs="Times New Roman"/>
          <w:bCs/>
          <w:szCs w:val="24"/>
          <w:lang w:eastAsia="ru-RU"/>
        </w:rPr>
        <w:t xml:space="preserve"> </w:t>
      </w:r>
      <w:r w:rsidRPr="005020DC">
        <w:rPr>
          <w:rFonts w:eastAsia="Times New Roman" w:cs="Times New Roman"/>
          <w:bCs/>
          <w:szCs w:val="24"/>
          <w:lang w:val="ru-RU" w:eastAsia="ru-RU"/>
        </w:rPr>
        <w:t>сайт</w:t>
      </w:r>
      <w:r w:rsidRPr="005020DC">
        <w:rPr>
          <w:rFonts w:eastAsia="Times New Roman" w:cs="Times New Roman"/>
          <w:bCs/>
          <w:szCs w:val="24"/>
          <w:lang w:eastAsia="ru-RU"/>
        </w:rPr>
        <w:t xml:space="preserve"> ACECQA – Australian Children's Education and Care Quality Authority. http://www.acecqa.gov.au</w:t>
      </w:r>
    </w:p>
    <w:p w14:paraId="0B7AD07B" w14:textId="77777777" w:rsidR="00A44BD8" w:rsidRDefault="00A44BD8" w:rsidP="00A44BD8">
      <w:pPr>
        <w:numPr>
          <w:ilvl w:val="0"/>
          <w:numId w:val="308"/>
        </w:numPr>
        <w:rPr>
          <w:rFonts w:eastAsia="Times New Roman" w:cs="Times New Roman"/>
          <w:bCs/>
          <w:szCs w:val="24"/>
          <w:lang w:val="ru-RU" w:eastAsia="ru-RU"/>
        </w:rPr>
      </w:pPr>
      <w:r w:rsidRPr="005020DC">
        <w:rPr>
          <w:rFonts w:eastAsia="Times New Roman" w:cs="Times New Roman"/>
          <w:bCs/>
          <w:szCs w:val="24"/>
          <w:lang w:val="ru-RU" w:eastAsia="ru-RU"/>
        </w:rPr>
        <w:t xml:space="preserve">Официальный сайт Правительства Австралии. </w:t>
      </w:r>
      <w:hyperlink r:id="rId612" w:history="1">
        <w:r w:rsidRPr="00E52901">
          <w:rPr>
            <w:rStyle w:val="a9"/>
            <w:rFonts w:eastAsia="Times New Roman" w:cs="Times New Roman"/>
            <w:bCs/>
            <w:szCs w:val="24"/>
            <w:lang w:val="ru-RU" w:eastAsia="ru-RU"/>
          </w:rPr>
          <w:t>http://www.australia.gov.au/information-and-services/education-and-training/school-education</w:t>
        </w:r>
      </w:hyperlink>
    </w:p>
    <w:p w14:paraId="435B093B" w14:textId="77777777" w:rsidR="005020DC" w:rsidRPr="005020DC" w:rsidRDefault="005020DC" w:rsidP="005020DC">
      <w:pPr>
        <w:spacing w:line="276" w:lineRule="auto"/>
        <w:ind w:firstLine="0"/>
        <w:jc w:val="left"/>
        <w:rPr>
          <w:rFonts w:eastAsia="Calibri" w:cs="Times New Roman"/>
          <w:lang w:val="ru-RU"/>
        </w:rPr>
      </w:pPr>
    </w:p>
    <w:p w14:paraId="0D2BC417" w14:textId="1B47CBA0" w:rsidR="005020DC" w:rsidRPr="00563261" w:rsidRDefault="005020DC" w:rsidP="00563261">
      <w:pPr>
        <w:spacing w:after="160" w:line="259" w:lineRule="auto"/>
        <w:ind w:firstLine="0"/>
        <w:jc w:val="left"/>
        <w:rPr>
          <w:lang w:val="ru-RU"/>
        </w:rPr>
      </w:pPr>
      <w:r>
        <w:rPr>
          <w:lang w:val="ru-RU"/>
        </w:rPr>
        <w:br w:type="page"/>
      </w:r>
    </w:p>
    <w:p w14:paraId="38655461" w14:textId="44C33587" w:rsidR="005020DC" w:rsidRPr="005020DC" w:rsidRDefault="00FB7F83" w:rsidP="005020DC">
      <w:pPr>
        <w:pStyle w:val="2"/>
        <w:ind w:firstLine="0"/>
        <w:jc w:val="center"/>
        <w:rPr>
          <w:sz w:val="32"/>
          <w:szCs w:val="32"/>
          <w:lang w:val="ru-RU"/>
        </w:rPr>
      </w:pPr>
      <w:r w:rsidRPr="00FB7F83">
        <w:rPr>
          <w:sz w:val="32"/>
          <w:szCs w:val="32"/>
          <w:lang w:val="ru-RU"/>
        </w:rPr>
        <w:lastRenderedPageBreak/>
        <w:t xml:space="preserve">Описание опыта </w:t>
      </w:r>
      <w:r>
        <w:rPr>
          <w:sz w:val="32"/>
          <w:szCs w:val="32"/>
          <w:lang w:val="ru-RU"/>
        </w:rPr>
        <w:t>США</w:t>
      </w:r>
      <w:r w:rsidRPr="00FB7F83">
        <w:rPr>
          <w:sz w:val="32"/>
          <w:szCs w:val="32"/>
          <w:lang w:val="ru-RU"/>
        </w:rPr>
        <w:t xml:space="preserve"> в формировании национальн</w:t>
      </w:r>
      <w:r>
        <w:rPr>
          <w:sz w:val="32"/>
          <w:szCs w:val="32"/>
          <w:lang w:val="ru-RU"/>
        </w:rPr>
        <w:t>ой</w:t>
      </w:r>
      <w:r w:rsidRPr="00FB7F83">
        <w:rPr>
          <w:sz w:val="32"/>
          <w:szCs w:val="32"/>
          <w:lang w:val="ru-RU"/>
        </w:rPr>
        <w:t xml:space="preserve"> систем</w:t>
      </w:r>
      <w:r>
        <w:rPr>
          <w:sz w:val="32"/>
          <w:szCs w:val="32"/>
          <w:lang w:val="ru-RU"/>
        </w:rPr>
        <w:t>ы</w:t>
      </w:r>
      <w:r w:rsidRPr="00FB7F83">
        <w:rPr>
          <w:sz w:val="32"/>
          <w:szCs w:val="32"/>
          <w:lang w:val="ru-RU"/>
        </w:rPr>
        <w:t xml:space="preserve"> ОКО</w:t>
      </w:r>
    </w:p>
    <w:p w14:paraId="2262E415" w14:textId="77777777" w:rsidR="005020DC" w:rsidRPr="005020DC" w:rsidRDefault="005020DC" w:rsidP="005020DC">
      <w:pPr>
        <w:ind w:firstLine="0"/>
        <w:rPr>
          <w:rFonts w:eastAsia="Calibri" w:cs="Times New Roman"/>
          <w:lang w:val="ru-RU"/>
        </w:rPr>
      </w:pPr>
    </w:p>
    <w:p w14:paraId="46D4C11C" w14:textId="77777777" w:rsidR="005020DC" w:rsidRPr="005020DC" w:rsidRDefault="005020DC" w:rsidP="005020DC">
      <w:pPr>
        <w:ind w:firstLine="0"/>
        <w:rPr>
          <w:rFonts w:eastAsia="Calibri" w:cs="Times New Roman"/>
          <w:lang w:val="ru-RU"/>
        </w:rPr>
      </w:pPr>
    </w:p>
    <w:p w14:paraId="6B0133F3" w14:textId="0910EF60" w:rsidR="005020DC" w:rsidRPr="005020DC" w:rsidRDefault="005020DC" w:rsidP="005020DC">
      <w:pPr>
        <w:ind w:firstLine="0"/>
        <w:jc w:val="center"/>
        <w:rPr>
          <w:rFonts w:eastAsia="Calibri" w:cs="Times New Roman"/>
          <w:b/>
          <w:lang w:val="ru-RU"/>
        </w:rPr>
      </w:pPr>
      <w:r w:rsidRPr="005020DC">
        <w:rPr>
          <w:rFonts w:eastAsia="Calibri" w:cs="Times New Roman"/>
          <w:lang w:val="ru-RU"/>
        </w:rPr>
        <w:t>Подготовлен</w:t>
      </w:r>
      <w:r w:rsidR="00FB7F83">
        <w:rPr>
          <w:rFonts w:eastAsia="Calibri" w:cs="Times New Roman"/>
          <w:lang w:val="ru-RU"/>
        </w:rPr>
        <w:t>о</w:t>
      </w:r>
      <w:r w:rsidRPr="005020DC">
        <w:rPr>
          <w:rFonts w:eastAsia="Calibri" w:cs="Times New Roman"/>
          <w:lang w:val="ru-RU"/>
        </w:rPr>
        <w:t xml:space="preserve"> в рамках проекта «Разработка рекомендаций для совершенствования системы оценки качества школьного образования в Российской Федерации на основании сравнительного анализа опыта стран СНГ и Российской Федерации, а также изучения лучшего опыта стран дальнего зарубежья»</w:t>
      </w:r>
    </w:p>
    <w:p w14:paraId="2832D6E2" w14:textId="77777777" w:rsidR="005020DC" w:rsidRPr="005020DC" w:rsidRDefault="005020DC" w:rsidP="005020DC">
      <w:pPr>
        <w:ind w:firstLine="0"/>
        <w:jc w:val="center"/>
        <w:rPr>
          <w:rFonts w:eastAsia="Calibri" w:cs="Times New Roman"/>
          <w:b/>
          <w:lang w:val="ru-RU"/>
        </w:rPr>
      </w:pPr>
    </w:p>
    <w:p w14:paraId="416A5B44" w14:textId="77777777" w:rsidR="005020DC" w:rsidRPr="005020DC" w:rsidRDefault="005020DC" w:rsidP="005020DC">
      <w:pPr>
        <w:ind w:firstLine="0"/>
        <w:jc w:val="center"/>
        <w:rPr>
          <w:rFonts w:eastAsia="Calibri" w:cs="Times New Roman"/>
          <w:b/>
          <w:lang w:val="ru-RU"/>
        </w:rPr>
      </w:pPr>
    </w:p>
    <w:p w14:paraId="283C1E44" w14:textId="77777777" w:rsidR="005020DC" w:rsidRPr="005020DC" w:rsidRDefault="005020DC" w:rsidP="005020DC">
      <w:pPr>
        <w:ind w:firstLine="0"/>
        <w:jc w:val="right"/>
        <w:rPr>
          <w:rFonts w:eastAsia="Calibri" w:cs="Times New Roman"/>
          <w:b/>
          <w:lang w:val="ru-RU"/>
        </w:rPr>
      </w:pPr>
    </w:p>
    <w:p w14:paraId="2561D306" w14:textId="36F87E6F" w:rsidR="005020DC" w:rsidRPr="005020DC" w:rsidRDefault="00FB7F83" w:rsidP="00FB7F83">
      <w:pPr>
        <w:ind w:firstLine="0"/>
        <w:jc w:val="right"/>
        <w:rPr>
          <w:rFonts w:eastAsia="Calibri" w:cs="Times New Roman"/>
          <w:b/>
          <w:lang w:val="ru-RU"/>
        </w:rPr>
      </w:pPr>
      <w:r>
        <w:rPr>
          <w:rFonts w:eastAsia="Calibri" w:cs="Times New Roman"/>
          <w:b/>
          <w:lang w:val="ru-RU"/>
        </w:rPr>
        <w:t>Описание подготовлено</w:t>
      </w:r>
      <w:r w:rsidR="005020DC" w:rsidRPr="005020DC">
        <w:rPr>
          <w:rFonts w:eastAsia="Calibri" w:cs="Times New Roman"/>
          <w:b/>
          <w:lang w:val="ru-RU"/>
        </w:rPr>
        <w:t>:</w:t>
      </w:r>
    </w:p>
    <w:p w14:paraId="34E94920" w14:textId="77777777" w:rsidR="005020DC" w:rsidRPr="005020DC" w:rsidRDefault="005020DC" w:rsidP="005020DC">
      <w:pPr>
        <w:ind w:firstLine="0"/>
        <w:jc w:val="right"/>
        <w:rPr>
          <w:rFonts w:eastAsia="Calibri" w:cs="Times New Roman"/>
          <w:lang w:val="ru-RU"/>
        </w:rPr>
      </w:pPr>
      <w:r w:rsidRPr="005020DC">
        <w:rPr>
          <w:rFonts w:eastAsia="Calibri" w:cs="Times New Roman"/>
          <w:lang w:val="ru-RU"/>
        </w:rPr>
        <w:t>Никитин Иван Вячеславович,</w:t>
      </w:r>
    </w:p>
    <w:p w14:paraId="74A71016" w14:textId="77777777" w:rsidR="005020DC" w:rsidRPr="005020DC" w:rsidRDefault="005020DC" w:rsidP="005020DC">
      <w:pPr>
        <w:ind w:firstLine="0"/>
        <w:jc w:val="right"/>
        <w:rPr>
          <w:rFonts w:eastAsia="Calibri" w:cs="Times New Roman"/>
          <w:lang w:val="ru-RU"/>
        </w:rPr>
      </w:pPr>
      <w:r w:rsidRPr="005020DC">
        <w:rPr>
          <w:rFonts w:eastAsia="Calibri" w:cs="Times New Roman"/>
          <w:lang w:val="ru-RU"/>
        </w:rPr>
        <w:t>исполнительный секретарь</w:t>
      </w:r>
    </w:p>
    <w:p w14:paraId="4821166D" w14:textId="77777777" w:rsidR="005020DC" w:rsidRPr="005020DC" w:rsidRDefault="005020DC" w:rsidP="005020DC">
      <w:pPr>
        <w:ind w:firstLine="0"/>
        <w:rPr>
          <w:rFonts w:eastAsia="Calibri" w:cs="Times New Roman"/>
          <w:lang w:val="ru-RU"/>
        </w:rPr>
      </w:pPr>
    </w:p>
    <w:p w14:paraId="386625F2" w14:textId="77777777" w:rsidR="005020DC" w:rsidRPr="005020DC" w:rsidRDefault="005020DC" w:rsidP="005020DC">
      <w:pPr>
        <w:ind w:firstLine="0"/>
        <w:rPr>
          <w:rFonts w:eastAsia="Calibri" w:cs="Times New Roman"/>
          <w:lang w:val="ru-RU"/>
        </w:rPr>
      </w:pPr>
    </w:p>
    <w:p w14:paraId="2D2C4A83" w14:textId="77777777" w:rsidR="005020DC" w:rsidRPr="005020DC" w:rsidRDefault="005020DC" w:rsidP="005020DC">
      <w:pPr>
        <w:ind w:firstLine="0"/>
        <w:rPr>
          <w:rFonts w:eastAsia="Calibri" w:cs="Times New Roman"/>
          <w:lang w:val="ru-RU"/>
        </w:rPr>
      </w:pPr>
    </w:p>
    <w:p w14:paraId="1733563D" w14:textId="4EF9820A" w:rsidR="005020DC" w:rsidRDefault="005020DC" w:rsidP="005020DC">
      <w:pPr>
        <w:ind w:firstLine="0"/>
        <w:rPr>
          <w:rFonts w:eastAsia="Calibri" w:cs="Times New Roman"/>
          <w:lang w:val="ru-RU"/>
        </w:rPr>
      </w:pPr>
    </w:p>
    <w:p w14:paraId="54FE9173" w14:textId="1D4D2984" w:rsidR="005020DC" w:rsidRDefault="005020DC" w:rsidP="005020DC">
      <w:pPr>
        <w:ind w:firstLine="0"/>
        <w:rPr>
          <w:rFonts w:eastAsia="Calibri" w:cs="Times New Roman"/>
          <w:lang w:val="ru-RU"/>
        </w:rPr>
      </w:pPr>
    </w:p>
    <w:p w14:paraId="343E617B" w14:textId="52AB7D6D" w:rsidR="00FB7F83" w:rsidRDefault="00FB7F83" w:rsidP="005020DC">
      <w:pPr>
        <w:ind w:firstLine="0"/>
        <w:rPr>
          <w:rFonts w:eastAsia="Calibri" w:cs="Times New Roman"/>
          <w:lang w:val="ru-RU"/>
        </w:rPr>
      </w:pPr>
    </w:p>
    <w:p w14:paraId="17F7AAB9" w14:textId="6C3B0FE7" w:rsidR="00FB7F83" w:rsidRDefault="00FB7F83" w:rsidP="005020DC">
      <w:pPr>
        <w:ind w:firstLine="0"/>
        <w:rPr>
          <w:rFonts w:eastAsia="Calibri" w:cs="Times New Roman"/>
          <w:lang w:val="ru-RU"/>
        </w:rPr>
      </w:pPr>
    </w:p>
    <w:p w14:paraId="30DE097B" w14:textId="77777777" w:rsidR="00FB7F83" w:rsidRPr="005020DC" w:rsidRDefault="00FB7F83" w:rsidP="005020DC">
      <w:pPr>
        <w:ind w:firstLine="0"/>
        <w:rPr>
          <w:rFonts w:eastAsia="Calibri" w:cs="Times New Roman"/>
          <w:lang w:val="ru-RU"/>
        </w:rPr>
      </w:pPr>
    </w:p>
    <w:p w14:paraId="2780230D" w14:textId="77777777" w:rsidR="005020DC" w:rsidRPr="005020DC" w:rsidRDefault="005020DC" w:rsidP="005020DC">
      <w:pPr>
        <w:ind w:firstLine="0"/>
        <w:rPr>
          <w:rFonts w:eastAsia="Calibri" w:cs="Times New Roman"/>
          <w:lang w:val="ru-RU"/>
        </w:rPr>
      </w:pPr>
    </w:p>
    <w:p w14:paraId="79CD68BC" w14:textId="77777777" w:rsidR="005020DC" w:rsidRPr="005020DC" w:rsidRDefault="005020DC" w:rsidP="005020DC">
      <w:pPr>
        <w:ind w:firstLine="0"/>
        <w:rPr>
          <w:rFonts w:eastAsia="Calibri" w:cs="Times New Roman"/>
          <w:lang w:val="ru-RU"/>
        </w:rPr>
      </w:pPr>
    </w:p>
    <w:p w14:paraId="5837EB48" w14:textId="77777777" w:rsidR="005020DC" w:rsidRPr="005020DC" w:rsidRDefault="005020DC" w:rsidP="005020DC">
      <w:pPr>
        <w:ind w:firstLine="0"/>
        <w:rPr>
          <w:rFonts w:eastAsia="Calibri" w:cs="Times New Roman"/>
          <w:lang w:val="ru-RU"/>
        </w:rPr>
      </w:pPr>
    </w:p>
    <w:p w14:paraId="744A1413" w14:textId="77777777" w:rsidR="005020DC" w:rsidRDefault="005020DC" w:rsidP="005020DC">
      <w:pPr>
        <w:ind w:firstLine="0"/>
        <w:rPr>
          <w:rFonts w:eastAsia="Calibri" w:cs="Times New Roman"/>
          <w:lang w:val="ru-RU"/>
        </w:rPr>
      </w:pPr>
    </w:p>
    <w:p w14:paraId="2C5B79A4" w14:textId="77777777" w:rsidR="00563261" w:rsidRDefault="00563261" w:rsidP="005020DC">
      <w:pPr>
        <w:ind w:firstLine="0"/>
        <w:rPr>
          <w:rFonts w:eastAsia="Calibri" w:cs="Times New Roman"/>
          <w:lang w:val="ru-RU"/>
        </w:rPr>
      </w:pPr>
    </w:p>
    <w:p w14:paraId="4C564B1D" w14:textId="77777777" w:rsidR="00563261" w:rsidRDefault="00563261" w:rsidP="005020DC">
      <w:pPr>
        <w:ind w:firstLine="0"/>
        <w:rPr>
          <w:rFonts w:eastAsia="Calibri" w:cs="Times New Roman"/>
          <w:lang w:val="ru-RU"/>
        </w:rPr>
      </w:pPr>
    </w:p>
    <w:p w14:paraId="258C7CC4" w14:textId="77777777" w:rsidR="00563261" w:rsidRDefault="00563261" w:rsidP="005020DC">
      <w:pPr>
        <w:ind w:firstLine="0"/>
        <w:rPr>
          <w:rFonts w:eastAsia="Calibri" w:cs="Times New Roman"/>
          <w:lang w:val="ru-RU"/>
        </w:rPr>
      </w:pPr>
    </w:p>
    <w:p w14:paraId="199B2DE4" w14:textId="77777777" w:rsidR="00563261" w:rsidRDefault="00563261" w:rsidP="005020DC">
      <w:pPr>
        <w:ind w:firstLine="0"/>
        <w:rPr>
          <w:rFonts w:eastAsia="Calibri" w:cs="Times New Roman"/>
          <w:lang w:val="ru-RU"/>
        </w:rPr>
      </w:pPr>
    </w:p>
    <w:p w14:paraId="713C50A0" w14:textId="77777777" w:rsidR="00563261" w:rsidRDefault="00563261" w:rsidP="005020DC">
      <w:pPr>
        <w:ind w:firstLine="0"/>
        <w:rPr>
          <w:rFonts w:eastAsia="Calibri" w:cs="Times New Roman"/>
          <w:lang w:val="ru-RU"/>
        </w:rPr>
      </w:pPr>
    </w:p>
    <w:p w14:paraId="31EE114C" w14:textId="77777777" w:rsidR="00563261" w:rsidRDefault="00563261" w:rsidP="005020DC">
      <w:pPr>
        <w:ind w:firstLine="0"/>
        <w:rPr>
          <w:rFonts w:eastAsia="Calibri" w:cs="Times New Roman"/>
          <w:lang w:val="ru-RU"/>
        </w:rPr>
      </w:pPr>
    </w:p>
    <w:p w14:paraId="2F9B24A9" w14:textId="77777777" w:rsidR="00563261" w:rsidRPr="005020DC" w:rsidRDefault="00563261" w:rsidP="005020DC">
      <w:pPr>
        <w:ind w:firstLine="0"/>
        <w:rPr>
          <w:rFonts w:eastAsia="Calibri" w:cs="Times New Roman"/>
          <w:lang w:val="ru-RU"/>
        </w:rPr>
      </w:pPr>
    </w:p>
    <w:p w14:paraId="58F124D2" w14:textId="77777777" w:rsidR="005020DC" w:rsidRPr="005020DC" w:rsidRDefault="005020DC" w:rsidP="005020DC">
      <w:pPr>
        <w:ind w:firstLine="0"/>
        <w:jc w:val="center"/>
        <w:rPr>
          <w:rFonts w:eastAsia="Calibri" w:cs="Times New Roman"/>
          <w:lang w:val="ru-RU"/>
        </w:rPr>
      </w:pPr>
      <w:r w:rsidRPr="005020DC">
        <w:rPr>
          <w:rFonts w:eastAsia="Calibri" w:cs="Times New Roman"/>
          <w:lang w:val="ru-RU"/>
        </w:rPr>
        <w:t>Москва 2015</w:t>
      </w:r>
      <w:r w:rsidRPr="005020DC">
        <w:rPr>
          <w:rFonts w:eastAsia="Calibri" w:cs="Times New Roman"/>
          <w:lang w:val="ru-RU"/>
        </w:rPr>
        <w:br w:type="page"/>
      </w:r>
    </w:p>
    <w:p w14:paraId="6D47EBA2" w14:textId="77777777" w:rsidR="005020DC" w:rsidRPr="005020DC" w:rsidRDefault="005020DC" w:rsidP="005020DC">
      <w:pPr>
        <w:pStyle w:val="3"/>
        <w:rPr>
          <w:lang w:val="ru-RU" w:eastAsia="ru-RU"/>
        </w:rPr>
      </w:pPr>
      <w:bookmarkStart w:id="540" w:name="_Toc435376258"/>
      <w:r w:rsidRPr="005020DC">
        <w:rPr>
          <w:lang w:val="ru-RU" w:eastAsia="ru-RU"/>
        </w:rPr>
        <w:lastRenderedPageBreak/>
        <w:t>Список сокращений</w:t>
      </w:r>
      <w:bookmarkEnd w:id="540"/>
    </w:p>
    <w:tbl>
      <w:tblPr>
        <w:tblStyle w:val="TableGrid11"/>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1609"/>
        <w:gridCol w:w="7745"/>
      </w:tblGrid>
      <w:tr w:rsidR="005020DC" w:rsidRPr="00853034" w14:paraId="4CD82A1A" w14:textId="77777777" w:rsidTr="005020DC">
        <w:tc>
          <w:tcPr>
            <w:tcW w:w="1609" w:type="dxa"/>
          </w:tcPr>
          <w:p w14:paraId="7B27A048" w14:textId="77777777" w:rsidR="005020DC" w:rsidRPr="005020DC" w:rsidRDefault="005020DC" w:rsidP="005020DC">
            <w:pPr>
              <w:ind w:firstLine="0"/>
              <w:rPr>
                <w:rFonts w:eastAsia="Times New Roman"/>
                <w:sz w:val="22"/>
                <w:lang w:val="ru-RU"/>
              </w:rPr>
            </w:pPr>
            <w:r w:rsidRPr="005020DC">
              <w:rPr>
                <w:rFonts w:eastAsia="Times New Roman"/>
                <w:color w:val="000000"/>
                <w:sz w:val="22"/>
                <w:lang w:val="ru-RU"/>
              </w:rPr>
              <w:t>НСОКО</w:t>
            </w:r>
          </w:p>
        </w:tc>
        <w:tc>
          <w:tcPr>
            <w:tcW w:w="7745" w:type="dxa"/>
          </w:tcPr>
          <w:p w14:paraId="3A3CE2DE" w14:textId="77777777" w:rsidR="005020DC" w:rsidRPr="005020DC" w:rsidRDefault="005020DC" w:rsidP="005020DC">
            <w:pPr>
              <w:ind w:firstLine="0"/>
              <w:rPr>
                <w:rFonts w:eastAsia="Times New Roman"/>
                <w:sz w:val="22"/>
                <w:lang w:val="ru-RU"/>
              </w:rPr>
            </w:pPr>
            <w:r w:rsidRPr="005020DC">
              <w:rPr>
                <w:rFonts w:eastAsia="Times New Roman"/>
                <w:color w:val="000000"/>
                <w:sz w:val="22"/>
                <w:lang w:val="ru-RU"/>
              </w:rPr>
              <w:t>национальная система оценки качества общего (школьного) образования</w:t>
            </w:r>
          </w:p>
        </w:tc>
      </w:tr>
      <w:tr w:rsidR="005020DC" w:rsidRPr="005020DC" w14:paraId="3452D71D" w14:textId="77777777" w:rsidTr="005020DC">
        <w:tc>
          <w:tcPr>
            <w:tcW w:w="1609" w:type="dxa"/>
          </w:tcPr>
          <w:p w14:paraId="1BD3FDEA" w14:textId="77777777" w:rsidR="005020DC" w:rsidRPr="005020DC" w:rsidRDefault="005020DC" w:rsidP="005020DC">
            <w:pPr>
              <w:ind w:firstLine="0"/>
              <w:rPr>
                <w:rFonts w:eastAsia="Times New Roman"/>
                <w:sz w:val="22"/>
                <w:lang w:val="ru-RU"/>
              </w:rPr>
            </w:pPr>
            <w:r w:rsidRPr="005020DC">
              <w:rPr>
                <w:rFonts w:eastAsia="Times New Roman"/>
                <w:sz w:val="22"/>
                <w:shd w:val="clear" w:color="auto" w:fill="FFFFFF"/>
                <w:lang w:val="ru-RU"/>
              </w:rPr>
              <w:t>PISA</w:t>
            </w:r>
          </w:p>
        </w:tc>
        <w:tc>
          <w:tcPr>
            <w:tcW w:w="7745" w:type="dxa"/>
          </w:tcPr>
          <w:p w14:paraId="2EC0C503" w14:textId="77777777" w:rsidR="005020DC" w:rsidRPr="005020DC" w:rsidRDefault="005020DC" w:rsidP="005020DC">
            <w:pPr>
              <w:ind w:firstLine="0"/>
              <w:rPr>
                <w:rFonts w:eastAsia="Times New Roman"/>
                <w:sz w:val="22"/>
              </w:rPr>
            </w:pPr>
            <w:r w:rsidRPr="005020DC">
              <w:rPr>
                <w:rFonts w:eastAsia="Times New Roman"/>
                <w:sz w:val="22"/>
                <w:shd w:val="clear" w:color="auto" w:fill="FFFFFF"/>
              </w:rPr>
              <w:t>Programme for International Student Assessment</w:t>
            </w:r>
          </w:p>
        </w:tc>
      </w:tr>
      <w:tr w:rsidR="005020DC" w:rsidRPr="005020DC" w14:paraId="0036FECD" w14:textId="77777777" w:rsidTr="005020DC">
        <w:tc>
          <w:tcPr>
            <w:tcW w:w="1609" w:type="dxa"/>
          </w:tcPr>
          <w:p w14:paraId="691330E6" w14:textId="77777777" w:rsidR="005020DC" w:rsidRPr="005020DC" w:rsidRDefault="005020DC" w:rsidP="005020DC">
            <w:pPr>
              <w:ind w:firstLine="0"/>
              <w:rPr>
                <w:rFonts w:eastAsia="Times New Roman"/>
                <w:sz w:val="22"/>
                <w:lang w:val="ru-RU"/>
              </w:rPr>
            </w:pPr>
            <w:r w:rsidRPr="005020DC">
              <w:rPr>
                <w:rFonts w:eastAsia="Times New Roman"/>
                <w:sz w:val="22"/>
                <w:shd w:val="clear" w:color="auto" w:fill="FFFFFF"/>
                <w:lang w:val="ru-RU"/>
              </w:rPr>
              <w:t>TIMSS</w:t>
            </w:r>
          </w:p>
        </w:tc>
        <w:tc>
          <w:tcPr>
            <w:tcW w:w="7745" w:type="dxa"/>
          </w:tcPr>
          <w:p w14:paraId="2047DEB1" w14:textId="77777777" w:rsidR="005020DC" w:rsidRPr="005020DC" w:rsidRDefault="005020DC" w:rsidP="005020DC">
            <w:pPr>
              <w:ind w:firstLine="0"/>
              <w:rPr>
                <w:rFonts w:eastAsia="Times New Roman"/>
                <w:sz w:val="22"/>
              </w:rPr>
            </w:pPr>
            <w:r w:rsidRPr="005020DC">
              <w:rPr>
                <w:rFonts w:eastAsia="Times New Roman"/>
                <w:sz w:val="22"/>
                <w:shd w:val="clear" w:color="auto" w:fill="FFFFFF"/>
              </w:rPr>
              <w:t>Trends in International Mathematics and Science Study</w:t>
            </w:r>
          </w:p>
        </w:tc>
      </w:tr>
      <w:tr w:rsidR="005020DC" w:rsidRPr="005020DC" w14:paraId="5081D4D1" w14:textId="77777777" w:rsidTr="005020DC">
        <w:tc>
          <w:tcPr>
            <w:tcW w:w="1609" w:type="dxa"/>
          </w:tcPr>
          <w:p w14:paraId="58D9B16C" w14:textId="77777777" w:rsidR="005020DC" w:rsidRPr="005020DC" w:rsidRDefault="005020DC" w:rsidP="005020DC">
            <w:pPr>
              <w:ind w:firstLine="0"/>
              <w:rPr>
                <w:rFonts w:eastAsia="Times New Roman"/>
                <w:sz w:val="22"/>
                <w:lang w:val="ru-RU"/>
              </w:rPr>
            </w:pPr>
            <w:r w:rsidRPr="005020DC">
              <w:rPr>
                <w:rFonts w:eastAsia="Times New Roman"/>
                <w:sz w:val="22"/>
                <w:shd w:val="clear" w:color="auto" w:fill="FFFFFF"/>
                <w:lang w:val="ru-RU"/>
              </w:rPr>
              <w:t>PIRLS</w:t>
            </w:r>
          </w:p>
        </w:tc>
        <w:tc>
          <w:tcPr>
            <w:tcW w:w="7745" w:type="dxa"/>
          </w:tcPr>
          <w:p w14:paraId="327869DB" w14:textId="77777777" w:rsidR="005020DC" w:rsidRPr="005020DC" w:rsidRDefault="005020DC" w:rsidP="005020DC">
            <w:pPr>
              <w:ind w:firstLine="0"/>
              <w:rPr>
                <w:rFonts w:eastAsia="Times New Roman"/>
                <w:sz w:val="22"/>
              </w:rPr>
            </w:pPr>
            <w:r w:rsidRPr="005020DC">
              <w:rPr>
                <w:rFonts w:eastAsia="Times New Roman"/>
                <w:sz w:val="22"/>
                <w:shd w:val="clear" w:color="auto" w:fill="FFFFFF"/>
              </w:rPr>
              <w:t>Progress in International Reading Literacy Study</w:t>
            </w:r>
          </w:p>
        </w:tc>
      </w:tr>
      <w:tr w:rsidR="005020DC" w:rsidRPr="005020DC" w14:paraId="222E798F" w14:textId="77777777" w:rsidTr="005020DC">
        <w:tc>
          <w:tcPr>
            <w:tcW w:w="1609" w:type="dxa"/>
          </w:tcPr>
          <w:p w14:paraId="1FCE4319" w14:textId="77777777" w:rsidR="005020DC" w:rsidRPr="005020DC" w:rsidRDefault="005020DC" w:rsidP="005020DC">
            <w:pPr>
              <w:ind w:firstLine="0"/>
              <w:rPr>
                <w:rFonts w:eastAsia="Times New Roman"/>
                <w:sz w:val="22"/>
                <w:lang w:val="ru-RU"/>
              </w:rPr>
            </w:pPr>
            <w:r w:rsidRPr="005020DC">
              <w:rPr>
                <w:rFonts w:eastAsia="Times New Roman"/>
                <w:sz w:val="22"/>
                <w:shd w:val="clear" w:color="auto" w:fill="FFFFFF"/>
                <w:lang w:val="ru-RU"/>
              </w:rPr>
              <w:t>NCLB</w:t>
            </w:r>
          </w:p>
        </w:tc>
        <w:tc>
          <w:tcPr>
            <w:tcW w:w="7745" w:type="dxa"/>
          </w:tcPr>
          <w:p w14:paraId="46F0E282" w14:textId="77777777" w:rsidR="005020DC" w:rsidRPr="005020DC" w:rsidRDefault="005020DC" w:rsidP="005020DC">
            <w:pPr>
              <w:ind w:firstLine="0"/>
              <w:rPr>
                <w:rFonts w:eastAsia="Times New Roman"/>
                <w:sz w:val="22"/>
                <w:lang w:val="ru-RU"/>
              </w:rPr>
            </w:pPr>
            <w:r w:rsidRPr="005020DC">
              <w:rPr>
                <w:rFonts w:eastAsia="Times New Roman"/>
                <w:sz w:val="22"/>
                <w:shd w:val="clear" w:color="auto" w:fill="FFFFFF"/>
                <w:lang w:val="ru-RU"/>
              </w:rPr>
              <w:t>No Child Left Behind</w:t>
            </w:r>
          </w:p>
        </w:tc>
      </w:tr>
      <w:tr w:rsidR="005020DC" w:rsidRPr="005020DC" w14:paraId="6C998B64" w14:textId="77777777" w:rsidTr="005020DC">
        <w:tc>
          <w:tcPr>
            <w:tcW w:w="1609" w:type="dxa"/>
          </w:tcPr>
          <w:p w14:paraId="6BFA1EBD" w14:textId="77777777" w:rsidR="005020DC" w:rsidRPr="005020DC" w:rsidRDefault="005020DC" w:rsidP="005020DC">
            <w:pPr>
              <w:ind w:firstLine="0"/>
              <w:rPr>
                <w:rFonts w:eastAsia="Times New Roman"/>
                <w:sz w:val="22"/>
                <w:lang w:val="ru-RU"/>
              </w:rPr>
            </w:pPr>
            <w:r w:rsidRPr="005020DC">
              <w:rPr>
                <w:rFonts w:eastAsia="Calibri"/>
                <w:sz w:val="22"/>
                <w:lang w:val="ru-RU"/>
              </w:rPr>
              <w:t>NAEP</w:t>
            </w:r>
          </w:p>
        </w:tc>
        <w:tc>
          <w:tcPr>
            <w:tcW w:w="7745" w:type="dxa"/>
          </w:tcPr>
          <w:p w14:paraId="757A36E9" w14:textId="77777777" w:rsidR="005020DC" w:rsidRPr="005020DC" w:rsidRDefault="005020DC" w:rsidP="005020DC">
            <w:pPr>
              <w:ind w:firstLine="0"/>
              <w:rPr>
                <w:rFonts w:eastAsia="Times New Roman"/>
                <w:sz w:val="22"/>
              </w:rPr>
            </w:pPr>
            <w:r w:rsidRPr="005020DC">
              <w:rPr>
                <w:rFonts w:eastAsia="Calibri"/>
                <w:sz w:val="22"/>
              </w:rPr>
              <w:t>National Assessment of Educational Progress</w:t>
            </w:r>
          </w:p>
        </w:tc>
      </w:tr>
      <w:tr w:rsidR="005020DC" w:rsidRPr="005020DC" w14:paraId="3D5D607F" w14:textId="77777777" w:rsidTr="005020DC">
        <w:tc>
          <w:tcPr>
            <w:tcW w:w="1609" w:type="dxa"/>
          </w:tcPr>
          <w:p w14:paraId="59857A2E" w14:textId="77777777" w:rsidR="005020DC" w:rsidRPr="005020DC" w:rsidRDefault="005020DC" w:rsidP="005020DC">
            <w:pPr>
              <w:ind w:firstLine="0"/>
              <w:rPr>
                <w:rFonts w:eastAsia="Times New Roman"/>
                <w:sz w:val="22"/>
              </w:rPr>
            </w:pPr>
          </w:p>
        </w:tc>
        <w:tc>
          <w:tcPr>
            <w:tcW w:w="7745" w:type="dxa"/>
          </w:tcPr>
          <w:p w14:paraId="70AD247A" w14:textId="77777777" w:rsidR="005020DC" w:rsidRPr="005020DC" w:rsidRDefault="005020DC" w:rsidP="005020DC">
            <w:pPr>
              <w:ind w:firstLine="0"/>
              <w:rPr>
                <w:rFonts w:eastAsia="Times New Roman"/>
                <w:sz w:val="22"/>
              </w:rPr>
            </w:pPr>
          </w:p>
        </w:tc>
      </w:tr>
    </w:tbl>
    <w:p w14:paraId="424BAB7F" w14:textId="77777777" w:rsidR="005020DC" w:rsidRPr="005020DC" w:rsidRDefault="005020DC" w:rsidP="005020DC">
      <w:pPr>
        <w:spacing w:line="276" w:lineRule="auto"/>
        <w:ind w:firstLine="0"/>
        <w:rPr>
          <w:rFonts w:eastAsia="Calibri" w:cs="Times New Roman"/>
        </w:rPr>
      </w:pPr>
    </w:p>
    <w:p w14:paraId="6BFF0C4A" w14:textId="77777777" w:rsidR="005020DC" w:rsidRPr="005020DC" w:rsidRDefault="005020DC" w:rsidP="005020DC">
      <w:pPr>
        <w:spacing w:after="160" w:line="259" w:lineRule="auto"/>
        <w:ind w:firstLine="0"/>
        <w:jc w:val="left"/>
        <w:rPr>
          <w:rFonts w:eastAsia="Calibri" w:cs="Times New Roman"/>
        </w:rPr>
      </w:pPr>
      <w:r w:rsidRPr="005020DC">
        <w:rPr>
          <w:rFonts w:eastAsia="Calibri" w:cs="Times New Roman"/>
        </w:rPr>
        <w:br w:type="page"/>
      </w:r>
    </w:p>
    <w:p w14:paraId="328754F7" w14:textId="77777777" w:rsidR="005020DC" w:rsidRPr="005020DC" w:rsidRDefault="005020DC" w:rsidP="005020DC">
      <w:pPr>
        <w:pStyle w:val="3"/>
        <w:rPr>
          <w:lang w:val="ru-RU" w:eastAsia="ru-RU"/>
        </w:rPr>
      </w:pPr>
      <w:bookmarkStart w:id="541" w:name="_Toc435376259"/>
      <w:r w:rsidRPr="005020DC">
        <w:rPr>
          <w:lang w:val="ru-RU" w:eastAsia="ru-RU"/>
        </w:rPr>
        <w:lastRenderedPageBreak/>
        <w:t>1. Введение</w:t>
      </w:r>
      <w:bookmarkEnd w:id="541"/>
    </w:p>
    <w:p w14:paraId="0CD358BB" w14:textId="77777777" w:rsidR="005020DC" w:rsidRPr="005020DC" w:rsidRDefault="005020DC" w:rsidP="005020DC">
      <w:pPr>
        <w:rPr>
          <w:rFonts w:eastAsia="Times New Roman" w:cs="Times New Roman"/>
          <w:szCs w:val="24"/>
          <w:lang w:val="ru-RU" w:eastAsia="ru-RU"/>
        </w:rPr>
      </w:pPr>
      <w:r w:rsidRPr="005020DC">
        <w:rPr>
          <w:rFonts w:eastAsia="Times New Roman" w:cs="Times New Roman"/>
          <w:bCs/>
          <w:szCs w:val="24"/>
          <w:lang w:val="ru-RU" w:eastAsia="ru-RU"/>
        </w:rPr>
        <w:t>Школьное образование в США</w:t>
      </w:r>
      <w:r w:rsidRPr="005020DC">
        <w:rPr>
          <w:rFonts w:eastAsia="Times New Roman" w:cs="Times New Roman"/>
          <w:szCs w:val="24"/>
          <w:lang w:val="ru-RU" w:eastAsia="ru-RU"/>
        </w:rPr>
        <w:t> начинается в возрасте около 5 лет, когда дети идут в нулевой класс начальной школы. Начальное </w:t>
      </w:r>
      <w:r w:rsidRPr="005020DC">
        <w:rPr>
          <w:rFonts w:eastAsia="Times New Roman" w:cs="Times New Roman"/>
          <w:bCs/>
          <w:szCs w:val="24"/>
          <w:lang w:val="ru-RU" w:eastAsia="ru-RU"/>
        </w:rPr>
        <w:t>школьное образование в США</w:t>
      </w:r>
      <w:r w:rsidRPr="005020DC">
        <w:rPr>
          <w:rFonts w:eastAsia="Times New Roman" w:cs="Times New Roman"/>
          <w:szCs w:val="24"/>
          <w:lang w:val="ru-RU" w:eastAsia="ru-RU"/>
        </w:rPr>
        <w:t> продолжается до 5 класса, после чего начинается средняя школа, заканчивающаяся 8 классом. Старшая школа (high school) составляет 4 года обучения — от 9 до 12 класса. Среднее образование заканчивается в 18 лет.</w:t>
      </w:r>
    </w:p>
    <w:p w14:paraId="22FFBEF9" w14:textId="546DC6A8" w:rsidR="005020DC" w:rsidRPr="005020DC" w:rsidRDefault="005020DC" w:rsidP="005020DC">
      <w:pPr>
        <w:ind w:firstLine="851"/>
        <w:rPr>
          <w:rFonts w:eastAsia="Times New Roman" w:cs="Times New Roman"/>
          <w:szCs w:val="24"/>
          <w:lang w:val="ru-RU" w:eastAsia="ru-RU"/>
        </w:rPr>
      </w:pPr>
      <w:r w:rsidRPr="005020DC">
        <w:rPr>
          <w:rFonts w:eastAsia="Times New Roman" w:cs="Times New Roman"/>
          <w:szCs w:val="24"/>
          <w:lang w:val="ru-RU" w:eastAsia="ru-RU"/>
        </w:rPr>
        <w:t>Оценка учащегося по тому или иному предмету складывается не только на основании результатов тестов, но и из отношения к учебе, участия в жизни класса и т. д. Единственным государственным экзаменом является SAT — общий академический тест на общие способности, знание математики и уровень языковых навыков, который одновременно является вступительным в колледжи и университеты.</w:t>
      </w:r>
    </w:p>
    <w:p w14:paraId="484E2369" w14:textId="77777777" w:rsidR="005020DC" w:rsidRPr="005020DC" w:rsidRDefault="005020DC" w:rsidP="005020DC">
      <w:pPr>
        <w:ind w:firstLine="851"/>
        <w:rPr>
          <w:rFonts w:eastAsia="Times New Roman" w:cs="Times New Roman"/>
          <w:szCs w:val="24"/>
          <w:lang w:val="ru-RU" w:eastAsia="ru-RU"/>
        </w:rPr>
      </w:pPr>
      <w:r w:rsidRPr="005020DC">
        <w:rPr>
          <w:rFonts w:eastAsia="Times New Roman" w:cs="Times New Roman"/>
          <w:szCs w:val="24"/>
          <w:lang w:val="ru-RU" w:eastAsia="ru-RU"/>
        </w:rPr>
        <w:t>Выпускники школ, работающих по </w:t>
      </w:r>
      <w:r w:rsidRPr="005020DC">
        <w:rPr>
          <w:rFonts w:eastAsia="Times New Roman" w:cs="Times New Roman"/>
          <w:bCs/>
          <w:szCs w:val="24"/>
          <w:lang w:val="ru-RU" w:eastAsia="ru-RU"/>
        </w:rPr>
        <w:t>системе образования США</w:t>
      </w:r>
      <w:r w:rsidRPr="005020DC">
        <w:rPr>
          <w:rFonts w:eastAsia="Times New Roman" w:cs="Times New Roman"/>
          <w:szCs w:val="24"/>
          <w:lang w:val="ru-RU" w:eastAsia="ru-RU"/>
        </w:rPr>
        <w:t>, получают диплом High School Сertificate. Этот диплом признается университетами США и Канады. С 9 по 12 класс школьники готовятся к сдаче выпускных экзаменов, после которых они получают High School Graduation Diploma.</w:t>
      </w:r>
    </w:p>
    <w:p w14:paraId="78B13B86" w14:textId="77777777" w:rsidR="005020DC" w:rsidRPr="005020DC" w:rsidRDefault="005020DC" w:rsidP="005020DC">
      <w:pPr>
        <w:ind w:firstLine="851"/>
        <w:rPr>
          <w:rFonts w:eastAsia="Times New Roman" w:cs="Times New Roman"/>
          <w:szCs w:val="24"/>
          <w:lang w:val="ru-RU" w:eastAsia="ru-RU"/>
        </w:rPr>
      </w:pPr>
      <w:r w:rsidRPr="005020DC">
        <w:rPr>
          <w:rFonts w:eastAsia="Times New Roman" w:cs="Times New Roman"/>
          <w:szCs w:val="24"/>
          <w:lang w:val="ru-RU" w:eastAsia="ru-RU"/>
        </w:rPr>
        <w:t>Есть</w:t>
      </w:r>
      <w:r w:rsidRPr="005020DC">
        <w:rPr>
          <w:rFonts w:eastAsia="Times New Roman" w:cs="Times New Roman"/>
          <w:szCs w:val="24"/>
          <w:lang w:eastAsia="ru-RU"/>
        </w:rPr>
        <w:t xml:space="preserve"> </w:t>
      </w:r>
      <w:r w:rsidRPr="005020DC">
        <w:rPr>
          <w:rFonts w:eastAsia="Times New Roman" w:cs="Times New Roman"/>
          <w:szCs w:val="24"/>
          <w:lang w:val="ru-RU" w:eastAsia="ru-RU"/>
        </w:rPr>
        <w:t>и</w:t>
      </w:r>
      <w:r w:rsidRPr="005020DC">
        <w:rPr>
          <w:rFonts w:eastAsia="Times New Roman" w:cs="Times New Roman"/>
          <w:szCs w:val="24"/>
          <w:lang w:eastAsia="ru-RU"/>
        </w:rPr>
        <w:t xml:space="preserve"> </w:t>
      </w:r>
      <w:r w:rsidRPr="005020DC">
        <w:rPr>
          <w:rFonts w:eastAsia="Times New Roman" w:cs="Times New Roman"/>
          <w:szCs w:val="24"/>
          <w:lang w:val="ru-RU" w:eastAsia="ru-RU"/>
        </w:rPr>
        <w:t>специальный</w:t>
      </w:r>
      <w:r w:rsidRPr="005020DC">
        <w:rPr>
          <w:rFonts w:eastAsia="Times New Roman" w:cs="Times New Roman"/>
          <w:szCs w:val="24"/>
          <w:lang w:eastAsia="ru-RU"/>
        </w:rPr>
        <w:t xml:space="preserve"> 13 </w:t>
      </w:r>
      <w:r w:rsidRPr="005020DC">
        <w:rPr>
          <w:rFonts w:eastAsia="Times New Roman" w:cs="Times New Roman"/>
          <w:szCs w:val="24"/>
          <w:lang w:val="ru-RU" w:eastAsia="ru-RU"/>
        </w:rPr>
        <w:t>класс</w:t>
      </w:r>
      <w:r w:rsidRPr="005020DC">
        <w:rPr>
          <w:rFonts w:eastAsia="Times New Roman" w:cs="Times New Roman"/>
          <w:szCs w:val="24"/>
          <w:lang w:eastAsia="ru-RU"/>
        </w:rPr>
        <w:t xml:space="preserve"> - Advanced Placement Programme. </w:t>
      </w:r>
      <w:r w:rsidRPr="005020DC">
        <w:rPr>
          <w:rFonts w:eastAsia="Times New Roman" w:cs="Times New Roman"/>
          <w:szCs w:val="24"/>
          <w:lang w:val="ru-RU" w:eastAsia="ru-RU"/>
        </w:rPr>
        <w:t>Он для тех, кто желает глубже изучить те предметы, по которым планируется специализация в университете. Выпускники этого класса зачисляются сразу на 2-й курс университета. Далее желающие получить высшее образование могут поступать в колледжи или университеты, где получают за 4 года, степень бакалавра.</w:t>
      </w:r>
    </w:p>
    <w:tbl>
      <w:tblPr>
        <w:tblW w:w="8235" w:type="dxa"/>
        <w:jc w:val="center"/>
        <w:tblCellMar>
          <w:left w:w="0" w:type="dxa"/>
          <w:right w:w="0" w:type="dxa"/>
        </w:tblCellMar>
        <w:tblLook w:val="04A0" w:firstRow="1" w:lastRow="0" w:firstColumn="1" w:lastColumn="0" w:noHBand="0" w:noVBand="1"/>
      </w:tblPr>
      <w:tblGrid>
        <w:gridCol w:w="1500"/>
        <w:gridCol w:w="6735"/>
      </w:tblGrid>
      <w:tr w:rsidR="005020DC" w:rsidRPr="005020DC" w14:paraId="790A7D25" w14:textId="77777777" w:rsidTr="005020DC">
        <w:trPr>
          <w:jc w:val="center"/>
        </w:trPr>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150" w:type="dxa"/>
              <w:bottom w:w="75" w:type="dxa"/>
              <w:right w:w="150" w:type="dxa"/>
            </w:tcMar>
            <w:hideMark/>
          </w:tcPr>
          <w:p w14:paraId="42456F5A" w14:textId="77777777" w:rsidR="005020DC" w:rsidRPr="005020DC" w:rsidRDefault="005020DC" w:rsidP="005020DC">
            <w:pPr>
              <w:ind w:firstLine="0"/>
              <w:rPr>
                <w:rFonts w:eastAsia="Times New Roman" w:cs="Times New Roman"/>
                <w:szCs w:val="24"/>
                <w:lang w:val="ru-RU" w:eastAsia="ru-RU"/>
              </w:rPr>
            </w:pPr>
            <w:r w:rsidRPr="005020DC">
              <w:rPr>
                <w:rFonts w:eastAsia="Times New Roman" w:cs="Times New Roman"/>
                <w:szCs w:val="24"/>
                <w:lang w:val="ru-RU" w:eastAsia="ru-RU"/>
              </w:rPr>
              <w:t>14-18 лет</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150" w:type="dxa"/>
              <w:bottom w:w="75" w:type="dxa"/>
              <w:right w:w="150" w:type="dxa"/>
            </w:tcMar>
            <w:hideMark/>
          </w:tcPr>
          <w:p w14:paraId="7CCDAA48" w14:textId="77777777" w:rsidR="005020DC" w:rsidRPr="005020DC" w:rsidRDefault="005020DC" w:rsidP="005020DC">
            <w:pPr>
              <w:ind w:firstLine="0"/>
              <w:rPr>
                <w:rFonts w:eastAsia="Times New Roman" w:cs="Times New Roman"/>
                <w:szCs w:val="24"/>
                <w:lang w:val="ru-RU" w:eastAsia="ru-RU"/>
              </w:rPr>
            </w:pPr>
            <w:r w:rsidRPr="005020DC">
              <w:rPr>
                <w:rFonts w:eastAsia="Times New Roman" w:cs="Times New Roman"/>
                <w:szCs w:val="24"/>
                <w:lang w:val="ru-RU" w:eastAsia="ru-RU"/>
              </w:rPr>
              <w:t>Старшая школа (High Schools)</w:t>
            </w:r>
          </w:p>
        </w:tc>
      </w:tr>
      <w:tr w:rsidR="005020DC" w:rsidRPr="005020DC" w14:paraId="535D201B" w14:textId="77777777" w:rsidTr="005020DC">
        <w:trPr>
          <w:jc w:val="center"/>
        </w:trPr>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150" w:type="dxa"/>
              <w:bottom w:w="75" w:type="dxa"/>
              <w:right w:w="150" w:type="dxa"/>
            </w:tcMar>
            <w:hideMark/>
          </w:tcPr>
          <w:p w14:paraId="226FF159" w14:textId="77777777" w:rsidR="005020DC" w:rsidRPr="005020DC" w:rsidRDefault="005020DC" w:rsidP="005020DC">
            <w:pPr>
              <w:ind w:firstLine="0"/>
              <w:rPr>
                <w:rFonts w:eastAsia="Times New Roman" w:cs="Times New Roman"/>
                <w:szCs w:val="24"/>
                <w:lang w:val="ru-RU" w:eastAsia="ru-RU"/>
              </w:rPr>
            </w:pPr>
            <w:r w:rsidRPr="005020DC">
              <w:rPr>
                <w:rFonts w:eastAsia="Times New Roman" w:cs="Times New Roman"/>
                <w:szCs w:val="24"/>
                <w:lang w:val="ru-RU" w:eastAsia="ru-RU"/>
              </w:rPr>
              <w:t>12-13 лет</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150" w:type="dxa"/>
              <w:bottom w:w="75" w:type="dxa"/>
              <w:right w:w="150" w:type="dxa"/>
            </w:tcMar>
            <w:hideMark/>
          </w:tcPr>
          <w:p w14:paraId="3B8AB561" w14:textId="77777777" w:rsidR="005020DC" w:rsidRPr="005020DC" w:rsidRDefault="005020DC" w:rsidP="005020DC">
            <w:pPr>
              <w:ind w:firstLine="0"/>
              <w:rPr>
                <w:rFonts w:eastAsia="Times New Roman" w:cs="Times New Roman"/>
                <w:szCs w:val="24"/>
                <w:lang w:eastAsia="ru-RU"/>
              </w:rPr>
            </w:pPr>
            <w:r w:rsidRPr="005020DC">
              <w:rPr>
                <w:rFonts w:eastAsia="Times New Roman" w:cs="Times New Roman"/>
                <w:szCs w:val="24"/>
                <w:lang w:val="ru-RU" w:eastAsia="ru-RU"/>
              </w:rPr>
              <w:t>Средняя</w:t>
            </w:r>
            <w:r w:rsidRPr="005020DC">
              <w:rPr>
                <w:rFonts w:eastAsia="Times New Roman" w:cs="Times New Roman"/>
                <w:szCs w:val="24"/>
                <w:lang w:eastAsia="ru-RU"/>
              </w:rPr>
              <w:t xml:space="preserve"> </w:t>
            </w:r>
            <w:r w:rsidRPr="005020DC">
              <w:rPr>
                <w:rFonts w:eastAsia="Times New Roman" w:cs="Times New Roman"/>
                <w:szCs w:val="24"/>
                <w:lang w:val="ru-RU" w:eastAsia="ru-RU"/>
              </w:rPr>
              <w:t>школа</w:t>
            </w:r>
            <w:r w:rsidRPr="005020DC">
              <w:rPr>
                <w:rFonts w:eastAsia="Times New Roman" w:cs="Times New Roman"/>
                <w:szCs w:val="24"/>
                <w:lang w:eastAsia="ru-RU"/>
              </w:rPr>
              <w:t xml:space="preserve"> (Junior High </w:t>
            </w:r>
            <w:r w:rsidRPr="005020DC">
              <w:rPr>
                <w:rFonts w:eastAsia="Times New Roman" w:cs="Times New Roman"/>
                <w:szCs w:val="24"/>
                <w:lang w:val="ru-RU" w:eastAsia="ru-RU"/>
              </w:rPr>
              <w:t>или</w:t>
            </w:r>
            <w:r w:rsidRPr="005020DC">
              <w:rPr>
                <w:rFonts w:eastAsia="Times New Roman" w:cs="Times New Roman"/>
                <w:szCs w:val="24"/>
                <w:lang w:eastAsia="ru-RU"/>
              </w:rPr>
              <w:t xml:space="preserve"> Middle Schools)</w:t>
            </w:r>
          </w:p>
        </w:tc>
      </w:tr>
      <w:tr w:rsidR="005020DC" w:rsidRPr="005020DC" w14:paraId="38DDF53F" w14:textId="77777777" w:rsidTr="005020DC">
        <w:trPr>
          <w:jc w:val="center"/>
        </w:trPr>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150" w:type="dxa"/>
              <w:bottom w:w="75" w:type="dxa"/>
              <w:right w:w="150" w:type="dxa"/>
            </w:tcMar>
            <w:hideMark/>
          </w:tcPr>
          <w:p w14:paraId="36A58BCB" w14:textId="77777777" w:rsidR="005020DC" w:rsidRPr="005020DC" w:rsidRDefault="005020DC" w:rsidP="005020DC">
            <w:pPr>
              <w:ind w:firstLine="0"/>
              <w:rPr>
                <w:rFonts w:eastAsia="Times New Roman" w:cs="Times New Roman"/>
                <w:szCs w:val="24"/>
                <w:lang w:val="ru-RU" w:eastAsia="ru-RU"/>
              </w:rPr>
            </w:pPr>
            <w:r w:rsidRPr="005020DC">
              <w:rPr>
                <w:rFonts w:eastAsia="Times New Roman" w:cs="Times New Roman"/>
                <w:szCs w:val="24"/>
                <w:lang w:val="ru-RU" w:eastAsia="ru-RU"/>
              </w:rPr>
              <w:t>6 - 11 лет</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150" w:type="dxa"/>
              <w:bottom w:w="75" w:type="dxa"/>
              <w:right w:w="150" w:type="dxa"/>
            </w:tcMar>
            <w:hideMark/>
          </w:tcPr>
          <w:p w14:paraId="07F0B860" w14:textId="77777777" w:rsidR="005020DC" w:rsidRPr="005020DC" w:rsidRDefault="005020DC" w:rsidP="005020DC">
            <w:pPr>
              <w:ind w:firstLine="0"/>
              <w:rPr>
                <w:rFonts w:eastAsia="Times New Roman" w:cs="Times New Roman"/>
                <w:szCs w:val="24"/>
                <w:lang w:eastAsia="ru-RU"/>
              </w:rPr>
            </w:pPr>
            <w:r w:rsidRPr="005020DC">
              <w:rPr>
                <w:rFonts w:eastAsia="Times New Roman" w:cs="Times New Roman"/>
                <w:szCs w:val="24"/>
                <w:lang w:val="ru-RU" w:eastAsia="ru-RU"/>
              </w:rPr>
              <w:t>Начальная</w:t>
            </w:r>
            <w:r w:rsidRPr="005020DC">
              <w:rPr>
                <w:rFonts w:eastAsia="Times New Roman" w:cs="Times New Roman"/>
                <w:szCs w:val="24"/>
                <w:lang w:eastAsia="ru-RU"/>
              </w:rPr>
              <w:t xml:space="preserve"> </w:t>
            </w:r>
            <w:r w:rsidRPr="005020DC">
              <w:rPr>
                <w:rFonts w:eastAsia="Times New Roman" w:cs="Times New Roman"/>
                <w:szCs w:val="24"/>
                <w:lang w:val="ru-RU" w:eastAsia="ru-RU"/>
              </w:rPr>
              <w:t>школа</w:t>
            </w:r>
            <w:r w:rsidRPr="005020DC">
              <w:rPr>
                <w:rFonts w:eastAsia="Times New Roman" w:cs="Times New Roman"/>
                <w:szCs w:val="24"/>
                <w:lang w:eastAsia="ru-RU"/>
              </w:rPr>
              <w:t xml:space="preserve"> (Elementary </w:t>
            </w:r>
            <w:r w:rsidRPr="005020DC">
              <w:rPr>
                <w:rFonts w:eastAsia="Times New Roman" w:cs="Times New Roman"/>
                <w:szCs w:val="24"/>
                <w:lang w:val="ru-RU" w:eastAsia="ru-RU"/>
              </w:rPr>
              <w:t>или</w:t>
            </w:r>
            <w:r w:rsidRPr="005020DC">
              <w:rPr>
                <w:rFonts w:eastAsia="Times New Roman" w:cs="Times New Roman"/>
                <w:szCs w:val="24"/>
                <w:lang w:eastAsia="ru-RU"/>
              </w:rPr>
              <w:t xml:space="preserve"> Primary Schools)</w:t>
            </w:r>
          </w:p>
        </w:tc>
      </w:tr>
      <w:tr w:rsidR="005020DC" w:rsidRPr="005020DC" w14:paraId="30540604" w14:textId="77777777" w:rsidTr="005020DC">
        <w:trPr>
          <w:jc w:val="center"/>
        </w:trPr>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150" w:type="dxa"/>
              <w:bottom w:w="75" w:type="dxa"/>
              <w:right w:w="150" w:type="dxa"/>
            </w:tcMar>
            <w:hideMark/>
          </w:tcPr>
          <w:p w14:paraId="36163878" w14:textId="77777777" w:rsidR="005020DC" w:rsidRPr="005020DC" w:rsidRDefault="005020DC" w:rsidP="005020DC">
            <w:pPr>
              <w:ind w:firstLine="0"/>
              <w:rPr>
                <w:rFonts w:eastAsia="Times New Roman" w:cs="Times New Roman"/>
                <w:szCs w:val="24"/>
                <w:lang w:val="ru-RU" w:eastAsia="ru-RU"/>
              </w:rPr>
            </w:pPr>
            <w:r w:rsidRPr="005020DC">
              <w:rPr>
                <w:rFonts w:eastAsia="Times New Roman" w:cs="Times New Roman"/>
                <w:szCs w:val="24"/>
                <w:lang w:val="ru-RU" w:eastAsia="ru-RU"/>
              </w:rPr>
              <w:t>5 лет</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150" w:type="dxa"/>
              <w:bottom w:w="75" w:type="dxa"/>
              <w:right w:w="150" w:type="dxa"/>
            </w:tcMar>
            <w:hideMark/>
          </w:tcPr>
          <w:p w14:paraId="0D81317B" w14:textId="77777777" w:rsidR="005020DC" w:rsidRPr="005020DC" w:rsidRDefault="005020DC" w:rsidP="005020DC">
            <w:pPr>
              <w:ind w:firstLine="0"/>
              <w:rPr>
                <w:rFonts w:eastAsia="Times New Roman" w:cs="Times New Roman"/>
                <w:szCs w:val="24"/>
                <w:lang w:val="ru-RU" w:eastAsia="ru-RU"/>
              </w:rPr>
            </w:pPr>
            <w:r w:rsidRPr="005020DC">
              <w:rPr>
                <w:rFonts w:eastAsia="Times New Roman" w:cs="Times New Roman"/>
                <w:szCs w:val="24"/>
                <w:lang w:val="ru-RU" w:eastAsia="ru-RU"/>
              </w:rPr>
              <w:t>Нулевой класс (Kindergartens)</w:t>
            </w:r>
          </w:p>
        </w:tc>
      </w:tr>
      <w:tr w:rsidR="005020DC" w:rsidRPr="005020DC" w14:paraId="535F7D3E" w14:textId="77777777" w:rsidTr="005020DC">
        <w:trPr>
          <w:jc w:val="center"/>
        </w:trPr>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150" w:type="dxa"/>
              <w:bottom w:w="75" w:type="dxa"/>
              <w:right w:w="150" w:type="dxa"/>
            </w:tcMar>
            <w:hideMark/>
          </w:tcPr>
          <w:p w14:paraId="22778220" w14:textId="77777777" w:rsidR="005020DC" w:rsidRPr="005020DC" w:rsidRDefault="005020DC" w:rsidP="005020DC">
            <w:pPr>
              <w:ind w:firstLine="0"/>
              <w:rPr>
                <w:rFonts w:eastAsia="Times New Roman" w:cs="Times New Roman"/>
                <w:szCs w:val="24"/>
                <w:lang w:val="ru-RU" w:eastAsia="ru-RU"/>
              </w:rPr>
            </w:pPr>
            <w:r w:rsidRPr="005020DC">
              <w:rPr>
                <w:rFonts w:eastAsia="Times New Roman" w:cs="Times New Roman"/>
                <w:szCs w:val="24"/>
                <w:lang w:val="ru-RU" w:eastAsia="ru-RU"/>
              </w:rPr>
              <w:t>3 - 4 года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150" w:type="dxa"/>
              <w:bottom w:w="75" w:type="dxa"/>
              <w:right w:w="150" w:type="dxa"/>
            </w:tcMar>
            <w:hideMark/>
          </w:tcPr>
          <w:p w14:paraId="5DC7C1B7" w14:textId="77777777" w:rsidR="005020DC" w:rsidRPr="005020DC" w:rsidRDefault="005020DC" w:rsidP="005020DC">
            <w:pPr>
              <w:ind w:firstLine="0"/>
              <w:rPr>
                <w:rFonts w:eastAsia="Times New Roman" w:cs="Times New Roman"/>
                <w:szCs w:val="24"/>
                <w:lang w:eastAsia="ru-RU"/>
              </w:rPr>
            </w:pPr>
            <w:r w:rsidRPr="005020DC">
              <w:rPr>
                <w:rFonts w:eastAsia="Times New Roman" w:cs="Times New Roman"/>
                <w:szCs w:val="24"/>
                <w:lang w:val="ru-RU" w:eastAsia="ru-RU"/>
              </w:rPr>
              <w:t>Детский</w:t>
            </w:r>
            <w:r w:rsidRPr="005020DC">
              <w:rPr>
                <w:rFonts w:eastAsia="Times New Roman" w:cs="Times New Roman"/>
                <w:szCs w:val="24"/>
                <w:lang w:eastAsia="ru-RU"/>
              </w:rPr>
              <w:t xml:space="preserve"> </w:t>
            </w:r>
            <w:r w:rsidRPr="005020DC">
              <w:rPr>
                <w:rFonts w:eastAsia="Times New Roman" w:cs="Times New Roman"/>
                <w:szCs w:val="24"/>
                <w:lang w:val="ru-RU" w:eastAsia="ru-RU"/>
              </w:rPr>
              <w:t>сад</w:t>
            </w:r>
            <w:r w:rsidRPr="005020DC">
              <w:rPr>
                <w:rFonts w:eastAsia="Times New Roman" w:cs="Times New Roman"/>
                <w:szCs w:val="24"/>
                <w:lang w:eastAsia="ru-RU"/>
              </w:rPr>
              <w:t xml:space="preserve"> (Nursery Schools </w:t>
            </w:r>
            <w:r w:rsidRPr="005020DC">
              <w:rPr>
                <w:rFonts w:eastAsia="Times New Roman" w:cs="Times New Roman"/>
                <w:szCs w:val="24"/>
                <w:lang w:val="ru-RU" w:eastAsia="ru-RU"/>
              </w:rPr>
              <w:t>или</w:t>
            </w:r>
            <w:r w:rsidRPr="005020DC">
              <w:rPr>
                <w:rFonts w:eastAsia="Times New Roman" w:cs="Times New Roman"/>
                <w:szCs w:val="24"/>
                <w:lang w:eastAsia="ru-RU"/>
              </w:rPr>
              <w:t xml:space="preserve"> Pre-Kindergartens)</w:t>
            </w:r>
          </w:p>
        </w:tc>
      </w:tr>
    </w:tbl>
    <w:p w14:paraId="1154A5B8" w14:textId="77777777" w:rsidR="005020DC" w:rsidRPr="005020DC" w:rsidRDefault="005020DC" w:rsidP="005020DC">
      <w:pPr>
        <w:ind w:firstLine="851"/>
        <w:rPr>
          <w:rFonts w:eastAsia="Times New Roman" w:cs="Times New Roman"/>
          <w:szCs w:val="24"/>
          <w:lang w:val="ru-RU" w:eastAsia="ru-RU"/>
        </w:rPr>
      </w:pPr>
      <w:r w:rsidRPr="005020DC">
        <w:rPr>
          <w:rFonts w:eastAsia="Times New Roman" w:cs="Times New Roman"/>
          <w:szCs w:val="24"/>
          <w:lang w:val="ru-RU" w:eastAsia="ru-RU"/>
        </w:rPr>
        <w:t>Всего в начальной, старшей и средней школе обучается порядка 64 млн человек. Из них более 5 млн обучаются в частных школах (33 740 учебных заведений по всей стране), остальные – в государственных школах или получают домашнее / специальное обучение.</w:t>
      </w:r>
    </w:p>
    <w:p w14:paraId="7766306C" w14:textId="77777777" w:rsidR="005020DC" w:rsidRPr="005020DC" w:rsidRDefault="005020DC" w:rsidP="005020DC">
      <w:pPr>
        <w:ind w:firstLine="851"/>
        <w:rPr>
          <w:rFonts w:eastAsia="Times New Roman" w:cs="Times New Roman"/>
          <w:szCs w:val="24"/>
          <w:lang w:val="ru-RU" w:eastAsia="ru-RU"/>
        </w:rPr>
      </w:pPr>
      <w:r w:rsidRPr="005020DC">
        <w:rPr>
          <w:rFonts w:eastAsia="Times New Roman" w:cs="Times New Roman"/>
          <w:szCs w:val="24"/>
          <w:lang w:val="ru-RU" w:eastAsia="ru-RU"/>
        </w:rPr>
        <w:t>В свою очередь, подавляющее большинство частных школ можно отнести к одной из трех категорий. Часть из них так или иначе связана с церковью, религиозными группами и движениями. Другие представляют собой некоммерческие образовательные организации. Оставшиеся школы существуют как коммерческие частные учебные заведения.</w:t>
      </w:r>
    </w:p>
    <w:p w14:paraId="265CA25C" w14:textId="77777777" w:rsidR="005020DC" w:rsidRPr="005020DC" w:rsidRDefault="005020DC" w:rsidP="005020DC">
      <w:pPr>
        <w:ind w:firstLine="851"/>
        <w:rPr>
          <w:rFonts w:eastAsia="Times New Roman" w:cs="Times New Roman"/>
          <w:szCs w:val="24"/>
          <w:lang w:val="ru-RU" w:eastAsia="ru-RU"/>
        </w:rPr>
      </w:pPr>
      <w:r w:rsidRPr="005020DC">
        <w:rPr>
          <w:rFonts w:eastAsia="Times New Roman" w:cs="Times New Roman"/>
          <w:szCs w:val="24"/>
          <w:lang w:val="ru-RU" w:eastAsia="ru-RU"/>
        </w:rPr>
        <w:lastRenderedPageBreak/>
        <w:t>Благодаря вступлению в силу акта конгресса США</w:t>
      </w:r>
      <w:r w:rsidRPr="005020DC">
        <w:rPr>
          <w:rFonts w:eastAsia="Times New Roman" w:cs="Times New Roman"/>
          <w:szCs w:val="24"/>
          <w:vertAlign w:val="superscript"/>
          <w:lang w:val="ru-RU" w:eastAsia="ru-RU"/>
        </w:rPr>
        <w:footnoteReference w:id="51"/>
      </w:r>
      <w:r w:rsidRPr="005020DC">
        <w:rPr>
          <w:rFonts w:eastAsia="Times New Roman" w:cs="Times New Roman"/>
          <w:szCs w:val="24"/>
          <w:lang w:val="ru-RU" w:eastAsia="ru-RU"/>
        </w:rPr>
        <w:t xml:space="preserve">, который окончательно закрепил принцип, известный как </w:t>
      </w:r>
      <w:r w:rsidRPr="005020DC">
        <w:rPr>
          <w:rFonts w:eastAsia="Times New Roman" w:cs="Times New Roman"/>
          <w:szCs w:val="24"/>
          <w:lang w:eastAsia="ru-RU"/>
        </w:rPr>
        <w:t>No</w:t>
      </w:r>
      <w:r w:rsidRPr="005020DC">
        <w:rPr>
          <w:rFonts w:eastAsia="Times New Roman" w:cs="Times New Roman"/>
          <w:szCs w:val="24"/>
          <w:lang w:val="ru-RU" w:eastAsia="ru-RU"/>
        </w:rPr>
        <w:t xml:space="preserve"> </w:t>
      </w:r>
      <w:r w:rsidRPr="005020DC">
        <w:rPr>
          <w:rFonts w:eastAsia="Times New Roman" w:cs="Times New Roman"/>
          <w:szCs w:val="24"/>
          <w:lang w:eastAsia="ru-RU"/>
        </w:rPr>
        <w:t>Child</w:t>
      </w:r>
      <w:r w:rsidRPr="005020DC">
        <w:rPr>
          <w:rFonts w:eastAsia="Times New Roman" w:cs="Times New Roman"/>
          <w:szCs w:val="24"/>
          <w:lang w:val="ru-RU" w:eastAsia="ru-RU"/>
        </w:rPr>
        <w:t xml:space="preserve"> </w:t>
      </w:r>
      <w:r w:rsidRPr="005020DC">
        <w:rPr>
          <w:rFonts w:eastAsia="Times New Roman" w:cs="Times New Roman"/>
          <w:szCs w:val="24"/>
          <w:lang w:eastAsia="ru-RU"/>
        </w:rPr>
        <w:t>Left</w:t>
      </w:r>
      <w:r w:rsidRPr="005020DC">
        <w:rPr>
          <w:rFonts w:eastAsia="Times New Roman" w:cs="Times New Roman"/>
          <w:szCs w:val="24"/>
          <w:lang w:val="ru-RU" w:eastAsia="ru-RU"/>
        </w:rPr>
        <w:t xml:space="preserve"> </w:t>
      </w:r>
      <w:r w:rsidRPr="005020DC">
        <w:rPr>
          <w:rFonts w:eastAsia="Times New Roman" w:cs="Times New Roman"/>
          <w:szCs w:val="24"/>
          <w:lang w:eastAsia="ru-RU"/>
        </w:rPr>
        <w:t>Behind</w:t>
      </w:r>
      <w:r w:rsidRPr="005020DC">
        <w:rPr>
          <w:rFonts w:eastAsia="Times New Roman" w:cs="Times New Roman"/>
          <w:szCs w:val="24"/>
          <w:lang w:val="ru-RU" w:eastAsia="ru-RU"/>
        </w:rPr>
        <w:t>, в стране появилась система непрерывного мониторинга образовательных достижений каждого школьника, и трансформировался порядок перехода между уровнями школьного образования. Такая система позволяет посредством оценочных процедур, утверждаемых на уровне штатов, проводить срез достижений учащихся (не реже, чем раз в год). При обнаружении отклонения от ожидаемого минимума образовательных результатов, пробел по возможности устраняется при помощи летних школ и тьюторов.</w:t>
      </w:r>
    </w:p>
    <w:p w14:paraId="4ACD7877" w14:textId="77777777" w:rsidR="005020DC" w:rsidRPr="005020DC" w:rsidRDefault="005020DC" w:rsidP="005020DC">
      <w:pPr>
        <w:ind w:firstLine="851"/>
        <w:rPr>
          <w:rFonts w:eastAsia="Times New Roman" w:cs="Times New Roman"/>
          <w:szCs w:val="24"/>
          <w:lang w:val="ru-RU" w:eastAsia="ru-RU"/>
        </w:rPr>
      </w:pPr>
      <w:r w:rsidRPr="005020DC">
        <w:rPr>
          <w:rFonts w:eastAsia="Times New Roman" w:cs="Times New Roman"/>
          <w:szCs w:val="24"/>
          <w:lang w:val="ru-RU" w:eastAsia="ru-RU"/>
        </w:rPr>
        <w:t xml:space="preserve">Несмотря на децентрализованный характер американской системы образования, существует определенная стандартизация школьных программ. Во всех школах (частных и государственных) обязательная часть учебных программ практически одна и та же: английский язык, естественные и общественные науки, математика. И организация учебы типовая: 6 уроков каждый день у всех, но у каждого школьника свое, индивидуальное расписание. </w:t>
      </w:r>
    </w:p>
    <w:p w14:paraId="47934D4A" w14:textId="77777777" w:rsidR="005020DC" w:rsidRPr="005020DC" w:rsidRDefault="005020DC" w:rsidP="005020DC">
      <w:pPr>
        <w:ind w:firstLine="851"/>
        <w:rPr>
          <w:rFonts w:eastAsia="Times New Roman" w:cs="Times New Roman"/>
          <w:szCs w:val="24"/>
          <w:lang w:val="ru-RU" w:eastAsia="ru-RU"/>
        </w:rPr>
      </w:pPr>
      <w:r w:rsidRPr="005020DC">
        <w:rPr>
          <w:rFonts w:eastAsia="Times New Roman" w:cs="Times New Roman"/>
          <w:szCs w:val="24"/>
          <w:lang w:val="ru-RU" w:eastAsia="ru-RU"/>
        </w:rPr>
        <w:t xml:space="preserve">Помимо изучения обязательных предметов, учащиеся школ должны прослушать определенное количество курсов по выбору. Из этой - суммы знаний складывается High School Diploma. </w:t>
      </w:r>
    </w:p>
    <w:p w14:paraId="7908E479" w14:textId="77777777" w:rsidR="005020DC" w:rsidRPr="005020DC" w:rsidRDefault="005020DC" w:rsidP="005020DC">
      <w:pPr>
        <w:ind w:firstLine="851"/>
        <w:rPr>
          <w:rFonts w:eastAsia="Times New Roman" w:cs="Times New Roman"/>
          <w:szCs w:val="24"/>
          <w:lang w:val="ru-RU" w:eastAsia="ru-RU"/>
        </w:rPr>
      </w:pPr>
      <w:r w:rsidRPr="005020DC">
        <w:rPr>
          <w:rFonts w:eastAsia="Times New Roman" w:cs="Times New Roman"/>
          <w:szCs w:val="24"/>
          <w:lang w:val="ru-RU" w:eastAsia="ru-RU"/>
        </w:rPr>
        <w:t>Существуют также школы с углубленным изучением предметов, и во многих государственных школах создаются специальные классы для одаренных детей, часто практикуются занятия по индивидуальным программам. Уровень одаренности оценивается по результатам теста SAT (Standard Achievement Test). Оценки в американских школах ученики получают по различным шкалам, но чаще всего применяется шкала A-F, где А - высшая отличная оценка, a F (fail) означает  «неудовлетворительно».</w:t>
      </w:r>
    </w:p>
    <w:p w14:paraId="6531F8EE" w14:textId="77777777" w:rsidR="005020DC" w:rsidRPr="005020DC" w:rsidRDefault="005020DC" w:rsidP="005020DC">
      <w:pPr>
        <w:ind w:firstLine="851"/>
        <w:rPr>
          <w:rFonts w:eastAsia="Times New Roman" w:cs="Times New Roman"/>
          <w:szCs w:val="24"/>
          <w:lang w:val="ru-RU" w:eastAsia="ru-RU"/>
        </w:rPr>
      </w:pPr>
      <w:r w:rsidRPr="005020DC">
        <w:rPr>
          <w:rFonts w:eastAsia="Times New Roman" w:cs="Times New Roman"/>
          <w:szCs w:val="24"/>
          <w:lang w:val="ru-RU" w:eastAsia="ru-RU"/>
        </w:rPr>
        <w:t>В старших классах будущие выпускники, нацеленные на продолжение учебы в университете, могут выбрать курсы углубленного изучения необходимых им для поступления предметов (Advanced Placement Courses). Изучаемые на них дисциплины обычно зачитываются как сданные при учебе в образовательном учреждении следующей ступени (колледже или университете).</w:t>
      </w:r>
    </w:p>
    <w:p w14:paraId="4927AFC8" w14:textId="77777777" w:rsidR="005020DC" w:rsidRPr="005020DC" w:rsidRDefault="005020DC" w:rsidP="005020DC">
      <w:pPr>
        <w:shd w:val="clear" w:color="auto" w:fill="FFFFFF"/>
        <w:rPr>
          <w:rFonts w:eastAsia="MS Mincho" w:cs="Times New Roman"/>
          <w:bCs/>
          <w:szCs w:val="24"/>
          <w:lang w:val="ru-RU"/>
        </w:rPr>
      </w:pPr>
    </w:p>
    <w:p w14:paraId="128F6606" w14:textId="77777777" w:rsidR="005020DC" w:rsidRPr="005020DC" w:rsidRDefault="005020DC" w:rsidP="005020DC">
      <w:pPr>
        <w:shd w:val="clear" w:color="auto" w:fill="FFFFFF"/>
        <w:rPr>
          <w:rFonts w:eastAsia="MS Mincho" w:cs="Times New Roman"/>
          <w:bCs/>
          <w:szCs w:val="24"/>
          <w:lang w:val="ru-RU"/>
        </w:rPr>
      </w:pPr>
    </w:p>
    <w:p w14:paraId="2249A9E8" w14:textId="77777777" w:rsidR="005020DC" w:rsidRPr="005020DC" w:rsidRDefault="005020DC" w:rsidP="005020DC">
      <w:pPr>
        <w:shd w:val="clear" w:color="auto" w:fill="FFFFFF"/>
        <w:rPr>
          <w:rFonts w:eastAsia="MS Mincho" w:cs="Times New Roman"/>
          <w:bCs/>
          <w:szCs w:val="24"/>
          <w:lang w:val="ru-RU"/>
        </w:rPr>
      </w:pPr>
    </w:p>
    <w:p w14:paraId="7F07E5D2" w14:textId="77777777" w:rsidR="005020DC" w:rsidRPr="005020DC" w:rsidRDefault="005020DC" w:rsidP="005020DC">
      <w:pPr>
        <w:spacing w:after="160"/>
        <w:ind w:firstLine="0"/>
        <w:jc w:val="left"/>
        <w:rPr>
          <w:rFonts w:eastAsia="Calibri" w:cs="Times New Roman"/>
          <w:lang w:val="ru-RU"/>
        </w:rPr>
      </w:pPr>
      <w:r w:rsidRPr="005020DC">
        <w:rPr>
          <w:rFonts w:eastAsia="Calibri" w:cs="Times New Roman"/>
          <w:lang w:val="ru-RU"/>
        </w:rPr>
        <w:br w:type="page"/>
      </w:r>
    </w:p>
    <w:p w14:paraId="6D08A07F" w14:textId="77777777" w:rsidR="005020DC" w:rsidRPr="005020DC" w:rsidRDefault="005020DC" w:rsidP="005020DC">
      <w:pPr>
        <w:pStyle w:val="3"/>
        <w:rPr>
          <w:lang w:val="ru-RU" w:eastAsia="ru-RU"/>
        </w:rPr>
      </w:pPr>
      <w:bookmarkStart w:id="542" w:name="_Toc435376260"/>
      <w:r w:rsidRPr="005020DC">
        <w:rPr>
          <w:lang w:val="ru-RU" w:eastAsia="ru-RU"/>
        </w:rPr>
        <w:lastRenderedPageBreak/>
        <w:t>2. Общая характеристика системы оценки качества школьного образования</w:t>
      </w:r>
      <w:bookmarkEnd w:id="542"/>
    </w:p>
    <w:p w14:paraId="7F022809" w14:textId="77777777" w:rsidR="005020DC" w:rsidRPr="005020DC" w:rsidRDefault="005020DC" w:rsidP="005020DC">
      <w:pPr>
        <w:rPr>
          <w:rFonts w:eastAsia="MS Mincho" w:cs="Times New Roman"/>
          <w:szCs w:val="24"/>
          <w:lang w:val="ru-RU"/>
        </w:rPr>
      </w:pPr>
      <w:r w:rsidRPr="005020DC">
        <w:rPr>
          <w:rFonts w:eastAsia="Times New Roman" w:cs="Times New Roman"/>
          <w:szCs w:val="24"/>
          <w:lang w:val="ru-RU" w:eastAsia="ru-RU"/>
        </w:rPr>
        <w:t>США является федеративным государством с высокой степенью автономии и независимости от федерального правительства входящих в него штатов и территорий. По этой причине в стране не существует единого образовательного стандарта, учебного плана, единой системы тестирования и других важных атрибутов централизованной системы образования. Каждый штат, муниципалитет, а также различные частные и общественные организации, являющиеся учредителями образовательных учреждений, несут ответственность за организацию образовательного процесса, установление стандартов и финансирование. Роль национального департамента образования ограничивается проведением общественного диалога по ключевым вопросам образования (равенство, доступ, повышение результатов обучения и т.п.) и финансированием через гранты штатам, школам и колледжам реализации некоторых правительственных</w:t>
      </w:r>
      <w:r w:rsidRPr="005020DC">
        <w:rPr>
          <w:rFonts w:eastAsia="MS Mincho" w:cs="Times New Roman"/>
          <w:szCs w:val="24"/>
          <w:lang w:val="ru-RU"/>
        </w:rPr>
        <w:t xml:space="preserve"> инициатив</w:t>
      </w:r>
      <w:r w:rsidRPr="005020DC">
        <w:rPr>
          <w:rFonts w:eastAsia="MS Mincho" w:cs="Times New Roman"/>
          <w:szCs w:val="24"/>
          <w:vertAlign w:val="superscript"/>
          <w:lang w:val="ru-RU"/>
        </w:rPr>
        <w:footnoteReference w:id="52"/>
      </w:r>
      <w:r w:rsidRPr="005020DC">
        <w:rPr>
          <w:rFonts w:eastAsia="MS Mincho" w:cs="Times New Roman"/>
          <w:szCs w:val="24"/>
          <w:lang w:val="ru-RU"/>
        </w:rPr>
        <w:t>.</w:t>
      </w:r>
    </w:p>
    <w:p w14:paraId="10C6E3DF" w14:textId="77777777" w:rsidR="005020DC" w:rsidRPr="005020DC" w:rsidRDefault="005020DC" w:rsidP="005020DC">
      <w:pPr>
        <w:ind w:firstLine="851"/>
        <w:rPr>
          <w:rFonts w:eastAsia="Times New Roman" w:cs="Times New Roman"/>
          <w:szCs w:val="24"/>
          <w:lang w:val="ru-RU" w:eastAsia="ru-RU"/>
        </w:rPr>
      </w:pPr>
      <w:r w:rsidRPr="005020DC">
        <w:rPr>
          <w:rFonts w:eastAsia="Times New Roman" w:cs="Times New Roman"/>
          <w:szCs w:val="24"/>
          <w:lang w:val="ru-RU" w:eastAsia="ru-RU"/>
        </w:rPr>
        <w:t>В области оценки качества результатов обучения школьников в стране существует несколько оценочных процедур, часть из которых реализуется сугубо на уровне штатов, а часть – на национальном уровне.</w:t>
      </w:r>
    </w:p>
    <w:p w14:paraId="3920AC91" w14:textId="77777777" w:rsidR="005020DC" w:rsidRPr="005020DC" w:rsidRDefault="005020DC" w:rsidP="005020DC">
      <w:pPr>
        <w:ind w:firstLine="851"/>
        <w:rPr>
          <w:rFonts w:eastAsia="Times New Roman" w:cs="Times New Roman"/>
          <w:szCs w:val="24"/>
          <w:lang w:val="ru-RU" w:eastAsia="ru-RU"/>
        </w:rPr>
      </w:pPr>
      <w:r w:rsidRPr="005020DC">
        <w:rPr>
          <w:rFonts w:eastAsia="Times New Roman" w:cs="Times New Roman"/>
          <w:szCs w:val="24"/>
          <w:lang w:val="ru-RU" w:eastAsia="ru-RU"/>
        </w:rPr>
        <w:t>Во-первых, следует сказать об обязательном тесте на уровне штата. В соответствии с федеральным законом «Ни одного отстающего ребёнка» (No Child Left Behind Act of 2001)</w:t>
      </w:r>
      <w:r w:rsidRPr="005020DC">
        <w:rPr>
          <w:rFonts w:eastAsia="Times New Roman" w:cs="Times New Roman"/>
          <w:szCs w:val="24"/>
          <w:vertAlign w:val="superscript"/>
          <w:lang w:val="ru-RU" w:eastAsia="ru-RU"/>
        </w:rPr>
        <w:footnoteReference w:id="53"/>
      </w:r>
      <w:r w:rsidRPr="005020DC">
        <w:rPr>
          <w:rFonts w:eastAsia="Times New Roman" w:cs="Times New Roman"/>
          <w:szCs w:val="24"/>
          <w:lang w:val="ru-RU" w:eastAsia="ru-RU"/>
        </w:rPr>
        <w:t xml:space="preserve"> каждый штат должен установить собственные стандарты обучения школьников, а также разработать и проводить ежегодный тест для оценки результатов обучения по математике и чтению учащихся 3-8 классов. Такие тесты отслеживают ежегодный прогресс школ и штатов в достижении установленных стандартов различными группами учащихся (по уровню доходов семьи, этническим группам, наличием специальных образовательных потребностей, степени владения английским языком). Их результаты широко распространяются и обеспечивают подотчётность системы образования перед обществом.</w:t>
      </w:r>
    </w:p>
    <w:p w14:paraId="35890640" w14:textId="77777777" w:rsidR="005020DC" w:rsidRPr="005020DC" w:rsidRDefault="005020DC" w:rsidP="005020DC">
      <w:pPr>
        <w:ind w:firstLine="851"/>
        <w:rPr>
          <w:rFonts w:eastAsia="Times New Roman" w:cs="Times New Roman"/>
          <w:szCs w:val="24"/>
          <w:lang w:val="ru-RU" w:eastAsia="ru-RU"/>
        </w:rPr>
      </w:pPr>
      <w:r w:rsidRPr="005020DC">
        <w:rPr>
          <w:rFonts w:eastAsia="Times New Roman" w:cs="Times New Roman"/>
          <w:szCs w:val="24"/>
          <w:lang w:val="ru-RU" w:eastAsia="ru-RU"/>
        </w:rPr>
        <w:t xml:space="preserve">Другая оценочная процедура связана с отбором абитуриентов для обучения в колледжах и университетах Америки. Зачисление в учреждения высшего образования США осуществляется по результатам специального общефедерального теста SAT или ACT. SAT (Scholastic Assessment Test) является тестом способностей и проверяет готовность абитуриента продолжать обучение в вузе. У этого теста есть версия SAT Subject Tests, которая проверяет предметные знания в соответствии со школьной программой и учитывается рядом колледжей. ACT (American College Testing) является предметно-ориентированным тестом достижений и также принимается многими высшими учебными </w:t>
      </w:r>
      <w:r w:rsidRPr="005020DC">
        <w:rPr>
          <w:rFonts w:eastAsia="Times New Roman" w:cs="Times New Roman"/>
          <w:szCs w:val="24"/>
          <w:lang w:val="ru-RU" w:eastAsia="ru-RU"/>
        </w:rPr>
        <w:lastRenderedPageBreak/>
        <w:t>заведениями. Зачастую вместе с результатами того или иного теста вузы США учитывают результаты обучения в старшей школе, рекомендации учителя, письменное эссе и свидетельства о внеучебных достижениях – например, успехи в спорте).</w:t>
      </w:r>
    </w:p>
    <w:p w14:paraId="64C19B57" w14:textId="77777777" w:rsidR="005020DC" w:rsidRPr="005020DC" w:rsidRDefault="005020DC" w:rsidP="005020DC">
      <w:pPr>
        <w:pStyle w:val="4"/>
        <w:rPr>
          <w:lang w:val="ru-RU" w:eastAsia="ru-RU"/>
        </w:rPr>
      </w:pPr>
      <w:bookmarkStart w:id="543" w:name="_Toc435376261"/>
      <w:r w:rsidRPr="005020DC">
        <w:rPr>
          <w:lang w:val="ru-RU" w:eastAsia="ru-RU"/>
        </w:rPr>
        <w:t>2.1. Нормативно-правовое регулирование</w:t>
      </w:r>
      <w:bookmarkEnd w:id="543"/>
    </w:p>
    <w:p w14:paraId="72714D7E" w14:textId="77777777" w:rsidR="005020DC" w:rsidRPr="005020DC" w:rsidRDefault="005020DC" w:rsidP="005020DC">
      <w:pPr>
        <w:rPr>
          <w:rFonts w:eastAsia="Times New Roman" w:cs="Times New Roman"/>
          <w:szCs w:val="24"/>
          <w:shd w:val="clear" w:color="auto" w:fill="FFFFFF"/>
          <w:lang w:val="ru-RU"/>
        </w:rPr>
      </w:pPr>
      <w:r w:rsidRPr="005020DC">
        <w:rPr>
          <w:rFonts w:eastAsia="Times New Roman" w:cs="Times New Roman"/>
          <w:szCs w:val="24"/>
          <w:shd w:val="clear" w:color="auto" w:fill="FFFFFF"/>
          <w:lang w:val="ru-RU"/>
        </w:rPr>
        <w:t>Как было сказано выше, одним из важнейших нормативно-правовых документов последних лет стал акт Конгресса США (</w:t>
      </w:r>
      <w:r w:rsidRPr="005020DC">
        <w:rPr>
          <w:rFonts w:eastAsia="Times New Roman" w:cs="Times New Roman"/>
          <w:szCs w:val="24"/>
          <w:shd w:val="clear" w:color="auto" w:fill="FFFFFF"/>
        </w:rPr>
        <w:t>Public</w:t>
      </w:r>
      <w:r w:rsidRPr="005020DC">
        <w:rPr>
          <w:rFonts w:eastAsia="Times New Roman" w:cs="Times New Roman"/>
          <w:szCs w:val="24"/>
          <w:shd w:val="clear" w:color="auto" w:fill="FFFFFF"/>
          <w:lang w:val="ru-RU"/>
        </w:rPr>
        <w:t xml:space="preserve"> </w:t>
      </w:r>
      <w:r w:rsidRPr="005020DC">
        <w:rPr>
          <w:rFonts w:eastAsia="Times New Roman" w:cs="Times New Roman"/>
          <w:szCs w:val="24"/>
          <w:shd w:val="clear" w:color="auto" w:fill="FFFFFF"/>
        </w:rPr>
        <w:t>Law</w:t>
      </w:r>
      <w:r w:rsidRPr="005020DC">
        <w:rPr>
          <w:rFonts w:eastAsia="Times New Roman" w:cs="Times New Roman"/>
          <w:szCs w:val="24"/>
          <w:shd w:val="clear" w:color="auto" w:fill="FFFFFF"/>
          <w:lang w:val="ru-RU"/>
        </w:rPr>
        <w:t xml:space="preserve"> 107-110, </w:t>
      </w:r>
      <w:r w:rsidRPr="005020DC">
        <w:rPr>
          <w:rFonts w:eastAsia="Times New Roman" w:cs="Times New Roman"/>
          <w:szCs w:val="24"/>
          <w:shd w:val="clear" w:color="auto" w:fill="FFFFFF"/>
        </w:rPr>
        <w:t>January</w:t>
      </w:r>
      <w:r w:rsidRPr="005020DC">
        <w:rPr>
          <w:rFonts w:eastAsia="Times New Roman" w:cs="Times New Roman"/>
          <w:szCs w:val="24"/>
          <w:shd w:val="clear" w:color="auto" w:fill="FFFFFF"/>
          <w:lang w:val="ru-RU"/>
        </w:rPr>
        <w:t xml:space="preserve"> 8, 2002), известный как No Child Left Behind (</w:t>
      </w:r>
      <w:r w:rsidRPr="005020DC">
        <w:rPr>
          <w:rFonts w:eastAsia="Times New Roman" w:cs="Times New Roman"/>
          <w:szCs w:val="24"/>
          <w:shd w:val="clear" w:color="auto" w:fill="FFFFFF"/>
        </w:rPr>
        <w:t>NCLB</w:t>
      </w:r>
      <w:r w:rsidRPr="005020DC">
        <w:rPr>
          <w:rFonts w:eastAsia="Times New Roman" w:cs="Times New Roman"/>
          <w:szCs w:val="24"/>
          <w:shd w:val="clear" w:color="auto" w:fill="FFFFFF"/>
          <w:lang w:val="ru-RU"/>
        </w:rPr>
        <w:t>) (см. выше).</w:t>
      </w:r>
    </w:p>
    <w:p w14:paraId="7FB6C265" w14:textId="77777777" w:rsidR="005020DC" w:rsidRPr="005020DC" w:rsidRDefault="005020DC" w:rsidP="00085DC1">
      <w:pPr>
        <w:rPr>
          <w:rFonts w:eastAsia="Times New Roman" w:cs="Times New Roman"/>
          <w:szCs w:val="24"/>
          <w:shd w:val="clear" w:color="auto" w:fill="FFFFFF"/>
          <w:lang w:val="ru-RU"/>
        </w:rPr>
      </w:pPr>
      <w:r w:rsidRPr="005020DC">
        <w:rPr>
          <w:rFonts w:eastAsia="Times New Roman" w:cs="Times New Roman"/>
          <w:szCs w:val="24"/>
          <w:shd w:val="clear" w:color="auto" w:fill="FFFFFF"/>
          <w:lang w:val="ru-RU"/>
        </w:rPr>
        <w:t>Помимо NCLD к важнейшим правовым источникам в области образования можно отнести (приводятся наименования нормативных актов в том виде, в котором они получили распространение в СМИ)</w:t>
      </w:r>
      <w:r w:rsidRPr="005020DC">
        <w:rPr>
          <w:rFonts w:eastAsia="Times New Roman" w:cs="Times New Roman"/>
          <w:szCs w:val="24"/>
          <w:shd w:val="clear" w:color="auto" w:fill="FFFFFF"/>
          <w:vertAlign w:val="superscript"/>
          <w:lang w:val="ru-RU"/>
        </w:rPr>
        <w:footnoteReference w:id="54"/>
      </w:r>
      <w:r w:rsidRPr="005020DC">
        <w:rPr>
          <w:rFonts w:eastAsia="Times New Roman" w:cs="Times New Roman"/>
          <w:szCs w:val="24"/>
          <w:shd w:val="clear" w:color="auto" w:fill="FFFFFF"/>
          <w:lang w:val="ru-RU"/>
        </w:rPr>
        <w:t>:</w:t>
      </w:r>
    </w:p>
    <w:p w14:paraId="214CA4FD" w14:textId="77777777" w:rsidR="005020DC" w:rsidRPr="005020DC" w:rsidRDefault="005020DC" w:rsidP="00085DC1">
      <w:pPr>
        <w:numPr>
          <w:ilvl w:val="0"/>
          <w:numId w:val="309"/>
        </w:numPr>
        <w:spacing w:after="200"/>
        <w:contextualSpacing/>
        <w:jc w:val="left"/>
        <w:rPr>
          <w:rFonts w:eastAsia="Times New Roman" w:cs="Times New Roman"/>
          <w:shd w:val="clear" w:color="auto" w:fill="FFFFFF"/>
          <w:lang w:val="ru-RU"/>
        </w:rPr>
      </w:pPr>
      <w:r w:rsidRPr="005020DC">
        <w:rPr>
          <w:rFonts w:eastAsia="Times New Roman" w:cs="Times New Roman"/>
          <w:shd w:val="clear" w:color="auto" w:fill="FFFFFF"/>
          <w:lang w:val="ru-RU"/>
        </w:rPr>
        <w:t>GOALS 2000: Educate America Act – законом принимается федеральная программа грантового финансирования штатов и местных сообществ в интересах проведения реформы национальной системы образования. Законом формализованы общенациональные задачи в области образования и создана соответствующая рабочая группа, создан национальный совет по образовательным стандартам.</w:t>
      </w:r>
    </w:p>
    <w:p w14:paraId="146240F9" w14:textId="77777777" w:rsidR="005020DC" w:rsidRPr="005020DC" w:rsidRDefault="005020DC" w:rsidP="00085DC1">
      <w:pPr>
        <w:numPr>
          <w:ilvl w:val="0"/>
          <w:numId w:val="309"/>
        </w:numPr>
        <w:spacing w:after="200"/>
        <w:contextualSpacing/>
        <w:jc w:val="left"/>
        <w:rPr>
          <w:rFonts w:eastAsia="Times New Roman" w:cs="Times New Roman"/>
          <w:shd w:val="clear" w:color="auto" w:fill="FFFFFF"/>
          <w:lang w:val="ru-RU"/>
        </w:rPr>
      </w:pPr>
      <w:r w:rsidRPr="005020DC">
        <w:rPr>
          <w:rFonts w:eastAsia="Times New Roman" w:cs="Times New Roman"/>
          <w:shd w:val="clear" w:color="auto" w:fill="FFFFFF"/>
          <w:lang w:val="ru-RU"/>
        </w:rPr>
        <w:t>School-To-Work Opportunities Act of 1994 – утверждена рамочная концепция, регламентирующая работу штатов в области обеспечения трудоустройства выпускников – формирования ключевых навыков, необходимых для занятия рабочих мест или продолжения обучения после школы.</w:t>
      </w:r>
    </w:p>
    <w:p w14:paraId="186359BD" w14:textId="77777777" w:rsidR="005020DC" w:rsidRPr="005020DC" w:rsidRDefault="005020DC" w:rsidP="00085DC1">
      <w:pPr>
        <w:numPr>
          <w:ilvl w:val="0"/>
          <w:numId w:val="309"/>
        </w:numPr>
        <w:spacing w:after="200"/>
        <w:contextualSpacing/>
        <w:jc w:val="left"/>
        <w:rPr>
          <w:rFonts w:eastAsia="Times New Roman" w:cs="Times New Roman"/>
          <w:shd w:val="clear" w:color="auto" w:fill="FFFFFF"/>
          <w:lang w:val="ru-RU"/>
        </w:rPr>
      </w:pPr>
      <w:r w:rsidRPr="005020DC">
        <w:rPr>
          <w:rFonts w:eastAsia="Times New Roman" w:cs="Times New Roman"/>
          <w:shd w:val="clear" w:color="auto" w:fill="FFFFFF"/>
          <w:lang w:val="ru-RU"/>
        </w:rPr>
        <w:t>Educational Research, Development, Dissemination, and Improvement Act of 1994 – закон утвердил полномочия федерального Офиса исследований в области образования.</w:t>
      </w:r>
    </w:p>
    <w:p w14:paraId="367673DD" w14:textId="77777777" w:rsidR="005020DC" w:rsidRPr="005020DC" w:rsidRDefault="005020DC" w:rsidP="00085DC1">
      <w:pPr>
        <w:numPr>
          <w:ilvl w:val="0"/>
          <w:numId w:val="309"/>
        </w:numPr>
        <w:spacing w:after="200"/>
        <w:contextualSpacing/>
        <w:jc w:val="left"/>
        <w:rPr>
          <w:rFonts w:eastAsia="Times New Roman" w:cs="Times New Roman"/>
          <w:shd w:val="clear" w:color="auto" w:fill="FFFFFF"/>
          <w:lang w:val="ru-RU"/>
        </w:rPr>
      </w:pPr>
      <w:r w:rsidRPr="005020DC">
        <w:rPr>
          <w:rFonts w:eastAsia="Times New Roman" w:cs="Times New Roman"/>
          <w:shd w:val="clear" w:color="auto" w:fill="FFFFFF"/>
          <w:lang w:val="ru-RU"/>
        </w:rPr>
        <w:t>Improving America’s Schools Act – закон внес существенные корректировки и дополнения в основной закон страны о школьном образовании - Elementary and Secondary Education Act. Утверждается крупнейшая государственная программа по предоставлению образовательных возможностей для детей с ограниченными возможностями здоровья, программа развития равенства в школах, программа предохранения школ от распространения преступности и наркотиков, программа профессионального развития и сопровождения учащихся.</w:t>
      </w:r>
    </w:p>
    <w:p w14:paraId="7947B4B5" w14:textId="77777777" w:rsidR="005020DC" w:rsidRPr="005020DC" w:rsidRDefault="005020DC" w:rsidP="00085DC1">
      <w:pPr>
        <w:pStyle w:val="4"/>
        <w:rPr>
          <w:lang w:val="ru-RU" w:eastAsia="ru-RU"/>
        </w:rPr>
      </w:pPr>
      <w:bookmarkStart w:id="544" w:name="_Toc435376262"/>
      <w:r w:rsidRPr="005020DC">
        <w:rPr>
          <w:lang w:val="ru-RU" w:eastAsia="ru-RU"/>
        </w:rPr>
        <w:t>2.2. Институциональный потенциал</w:t>
      </w:r>
      <w:bookmarkEnd w:id="544"/>
    </w:p>
    <w:p w14:paraId="4EEC7246" w14:textId="77777777" w:rsidR="005020DC" w:rsidRPr="005020DC" w:rsidRDefault="005020DC" w:rsidP="00085DC1">
      <w:pPr>
        <w:ind w:firstLine="720"/>
        <w:rPr>
          <w:rFonts w:eastAsia="Calibri" w:cs="Times New Roman"/>
          <w:lang w:val="ru-RU"/>
        </w:rPr>
      </w:pPr>
      <w:r w:rsidRPr="005020DC">
        <w:rPr>
          <w:rFonts w:eastAsia="Calibri" w:cs="Times New Roman"/>
          <w:lang w:val="ru-RU"/>
        </w:rPr>
        <w:t xml:space="preserve">Важнейшей структурой федерального уровня, осуществляющей полномочия в области оценки качества образования, является Национальный центр образовательной статистики США (структурное подразделение национального Департамента образования). </w:t>
      </w:r>
      <w:r w:rsidRPr="005020DC">
        <w:rPr>
          <w:rFonts w:eastAsia="Calibri" w:cs="Times New Roman"/>
          <w:lang w:val="ru-RU"/>
        </w:rPr>
        <w:lastRenderedPageBreak/>
        <w:t>Согласно положению о деятельности, Центр статистики собирает, докладывает, анализирует и распространяет статистические данные, относящиеся к образованию в Соединенных Штатах Америки и в других странах, включая:</w:t>
      </w:r>
    </w:p>
    <w:p w14:paraId="5FE8BE45" w14:textId="77777777" w:rsidR="005020DC" w:rsidRPr="005020DC" w:rsidRDefault="005020DC" w:rsidP="00085DC1">
      <w:pPr>
        <w:numPr>
          <w:ilvl w:val="0"/>
          <w:numId w:val="310"/>
        </w:numPr>
        <w:spacing w:after="200"/>
        <w:contextualSpacing/>
        <w:rPr>
          <w:rFonts w:eastAsia="Calibri" w:cs="Times New Roman"/>
          <w:lang w:val="ru-RU"/>
        </w:rPr>
      </w:pPr>
      <w:r w:rsidRPr="005020DC">
        <w:rPr>
          <w:rFonts w:eastAsia="Calibri" w:cs="Times New Roman"/>
          <w:lang w:val="ru-RU"/>
        </w:rPr>
        <w:t>сбор, приобретение, компиляцию (по возможности по штатам) и распространение полной и исчерпывающей статистической информации (разбитой по характерным чертам групп населения) о состоянии и развитии дошкольного, начального, среднего и послесреднего образования, а также образования взрослых в США, включая информацию по следующим вопросам:</w:t>
      </w:r>
    </w:p>
    <w:p w14:paraId="7ED84AE8" w14:textId="77777777" w:rsidR="005020DC" w:rsidRPr="005020DC" w:rsidRDefault="005020DC" w:rsidP="00085DC1">
      <w:pPr>
        <w:numPr>
          <w:ilvl w:val="0"/>
          <w:numId w:val="311"/>
        </w:numPr>
        <w:spacing w:after="200"/>
        <w:contextualSpacing/>
        <w:rPr>
          <w:rFonts w:eastAsia="Calibri" w:cs="Times New Roman"/>
          <w:lang w:val="ru-RU"/>
        </w:rPr>
      </w:pPr>
      <w:r w:rsidRPr="005020DC">
        <w:rPr>
          <w:rFonts w:eastAsia="Calibri" w:cs="Times New Roman"/>
          <w:lang w:val="ru-RU"/>
        </w:rPr>
        <w:t>деятельность по реформированию образования на уровне штата и на местном уровне;</w:t>
      </w:r>
    </w:p>
    <w:p w14:paraId="4ABEB16C" w14:textId="77777777" w:rsidR="005020DC" w:rsidRPr="005020DC" w:rsidRDefault="005020DC" w:rsidP="00085DC1">
      <w:pPr>
        <w:numPr>
          <w:ilvl w:val="0"/>
          <w:numId w:val="311"/>
        </w:numPr>
        <w:spacing w:after="200"/>
        <w:contextualSpacing/>
        <w:rPr>
          <w:rFonts w:eastAsia="Calibri" w:cs="Times New Roman"/>
          <w:lang w:val="ru-RU"/>
        </w:rPr>
      </w:pPr>
      <w:r w:rsidRPr="005020DC">
        <w:rPr>
          <w:rFonts w:eastAsia="Calibri" w:cs="Times New Roman"/>
          <w:lang w:val="ru-RU"/>
        </w:rPr>
        <w:t>деятельность по подготовке детей дошкольного возраста к учению на уровне штата и на местном уровне;</w:t>
      </w:r>
    </w:p>
    <w:p w14:paraId="10A961EA" w14:textId="77777777" w:rsidR="005020DC" w:rsidRPr="005020DC" w:rsidRDefault="005020DC" w:rsidP="00085DC1">
      <w:pPr>
        <w:numPr>
          <w:ilvl w:val="0"/>
          <w:numId w:val="311"/>
        </w:numPr>
        <w:spacing w:after="200"/>
        <w:contextualSpacing/>
        <w:rPr>
          <w:rFonts w:eastAsia="Calibri" w:cs="Times New Roman"/>
          <w:lang w:val="ru-RU"/>
        </w:rPr>
      </w:pPr>
      <w:r w:rsidRPr="005020DC">
        <w:rPr>
          <w:rFonts w:eastAsia="Calibri" w:cs="Times New Roman"/>
          <w:lang w:val="ru-RU"/>
        </w:rPr>
        <w:t>успеваемость учащихся, как минимум, по основным академическим дисциплинам (чтение, математика, естественные науки) на всех уровнях образования;</w:t>
      </w:r>
    </w:p>
    <w:p w14:paraId="4D1E1424" w14:textId="77777777" w:rsidR="005020DC" w:rsidRPr="005020DC" w:rsidRDefault="005020DC" w:rsidP="00085DC1">
      <w:pPr>
        <w:numPr>
          <w:ilvl w:val="0"/>
          <w:numId w:val="311"/>
        </w:numPr>
        <w:spacing w:after="200"/>
        <w:contextualSpacing/>
        <w:rPr>
          <w:rFonts w:eastAsia="Calibri" w:cs="Times New Roman"/>
          <w:lang w:val="ru-RU"/>
        </w:rPr>
      </w:pPr>
      <w:r w:rsidRPr="005020DC">
        <w:rPr>
          <w:rFonts w:eastAsia="Calibri" w:cs="Times New Roman"/>
          <w:lang w:val="ru-RU"/>
        </w:rPr>
        <w:t>завершение обучения в средней школе, отсев, грамотность взрослого населения и способности в чтении;</w:t>
      </w:r>
    </w:p>
    <w:p w14:paraId="15F78385" w14:textId="77777777" w:rsidR="005020DC" w:rsidRPr="005020DC" w:rsidRDefault="005020DC" w:rsidP="00085DC1">
      <w:pPr>
        <w:numPr>
          <w:ilvl w:val="0"/>
          <w:numId w:val="311"/>
        </w:numPr>
        <w:spacing w:after="200"/>
        <w:contextualSpacing/>
        <w:rPr>
          <w:rFonts w:eastAsia="Calibri" w:cs="Times New Roman"/>
          <w:lang w:val="ru-RU"/>
        </w:rPr>
      </w:pPr>
      <w:r w:rsidRPr="005020DC">
        <w:rPr>
          <w:rFonts w:eastAsia="Calibri" w:cs="Times New Roman"/>
          <w:lang w:val="ru-RU"/>
        </w:rPr>
        <w:t>доступ и возможность для получения послесреднего образования, включая данные о финансовой помощи студентам, обучающимся на послесреднем уровне;</w:t>
      </w:r>
    </w:p>
    <w:p w14:paraId="537D4202" w14:textId="77777777" w:rsidR="005020DC" w:rsidRPr="005020DC" w:rsidRDefault="005020DC" w:rsidP="00085DC1">
      <w:pPr>
        <w:numPr>
          <w:ilvl w:val="0"/>
          <w:numId w:val="311"/>
        </w:numPr>
        <w:spacing w:after="200"/>
        <w:contextualSpacing/>
        <w:rPr>
          <w:rFonts w:eastAsia="Calibri" w:cs="Times New Roman"/>
          <w:lang w:val="ru-RU"/>
        </w:rPr>
      </w:pPr>
      <w:r w:rsidRPr="005020DC">
        <w:rPr>
          <w:rFonts w:eastAsia="Calibri" w:cs="Times New Roman"/>
          <w:lang w:val="ru-RU"/>
        </w:rPr>
        <w:t>социально-экономический статус детей, включая их академическую успеваемость;</w:t>
      </w:r>
    </w:p>
    <w:p w14:paraId="075A2584" w14:textId="77777777" w:rsidR="005020DC" w:rsidRPr="005020DC" w:rsidRDefault="005020DC" w:rsidP="00085DC1">
      <w:pPr>
        <w:numPr>
          <w:ilvl w:val="0"/>
          <w:numId w:val="311"/>
        </w:numPr>
        <w:spacing w:after="200"/>
        <w:contextualSpacing/>
        <w:rPr>
          <w:rFonts w:eastAsia="Calibri" w:cs="Times New Roman"/>
          <w:lang w:val="ru-RU"/>
        </w:rPr>
      </w:pPr>
      <w:r w:rsidRPr="005020DC">
        <w:rPr>
          <w:rFonts w:eastAsia="Calibri" w:cs="Times New Roman"/>
          <w:lang w:val="ru-RU"/>
        </w:rPr>
        <w:t>наличие и использование образовательных технологий и доступ к Интернету учащихся и преподавателей начальных и средних школ;</w:t>
      </w:r>
    </w:p>
    <w:p w14:paraId="285DE3D0" w14:textId="77777777" w:rsidR="005020DC" w:rsidRPr="005020DC" w:rsidRDefault="005020DC" w:rsidP="00085DC1">
      <w:pPr>
        <w:numPr>
          <w:ilvl w:val="0"/>
          <w:numId w:val="311"/>
        </w:numPr>
        <w:spacing w:after="200"/>
        <w:contextualSpacing/>
        <w:rPr>
          <w:rFonts w:eastAsia="Calibri" w:cs="Times New Roman"/>
          <w:lang w:val="ru-RU"/>
        </w:rPr>
      </w:pPr>
      <w:r w:rsidRPr="005020DC">
        <w:rPr>
          <w:rFonts w:eastAsia="Calibri" w:cs="Times New Roman"/>
          <w:lang w:val="ru-RU"/>
        </w:rPr>
        <w:t>доступ и возможность обучения детей дошкольного возраста;</w:t>
      </w:r>
    </w:p>
    <w:p w14:paraId="34F97882" w14:textId="77777777" w:rsidR="005020DC" w:rsidRPr="005020DC" w:rsidRDefault="005020DC" w:rsidP="00085DC1">
      <w:pPr>
        <w:numPr>
          <w:ilvl w:val="0"/>
          <w:numId w:val="311"/>
        </w:numPr>
        <w:spacing w:after="200"/>
        <w:contextualSpacing/>
        <w:rPr>
          <w:rFonts w:eastAsia="Calibri" w:cs="Times New Roman"/>
          <w:lang w:val="ru-RU"/>
        </w:rPr>
      </w:pPr>
      <w:r w:rsidRPr="005020DC">
        <w:rPr>
          <w:rFonts w:eastAsia="Calibri" w:cs="Times New Roman"/>
          <w:lang w:val="ru-RU"/>
        </w:rPr>
        <w:t>возможность и доступ к дошкольным и послешкольным программам (включая такие программы во время школьных каникул);</w:t>
      </w:r>
    </w:p>
    <w:p w14:paraId="6190D3D0" w14:textId="77777777" w:rsidR="005020DC" w:rsidRPr="005020DC" w:rsidRDefault="005020DC" w:rsidP="00085DC1">
      <w:pPr>
        <w:numPr>
          <w:ilvl w:val="0"/>
          <w:numId w:val="311"/>
        </w:numPr>
        <w:spacing w:after="200"/>
        <w:contextualSpacing/>
        <w:rPr>
          <w:rFonts w:eastAsia="Calibri" w:cs="Times New Roman"/>
          <w:lang w:val="ru-RU"/>
        </w:rPr>
      </w:pPr>
      <w:r w:rsidRPr="005020DC">
        <w:rPr>
          <w:rFonts w:eastAsia="Calibri" w:cs="Times New Roman"/>
          <w:lang w:val="ru-RU"/>
        </w:rPr>
        <w:t>участие обучающихся в программах среднего и послесреднего профессионального и технического образования по специфическим областям учебных программ и их завершение;</w:t>
      </w:r>
    </w:p>
    <w:p w14:paraId="0C1AC26F" w14:textId="77777777" w:rsidR="005020DC" w:rsidRPr="005020DC" w:rsidRDefault="005020DC" w:rsidP="00085DC1">
      <w:pPr>
        <w:numPr>
          <w:ilvl w:val="0"/>
          <w:numId w:val="311"/>
        </w:numPr>
        <w:spacing w:after="200"/>
        <w:contextualSpacing/>
        <w:rPr>
          <w:rFonts w:eastAsia="Calibri" w:cs="Times New Roman"/>
          <w:lang w:val="ru-RU"/>
        </w:rPr>
      </w:pPr>
      <w:r w:rsidRPr="005020DC">
        <w:rPr>
          <w:rFonts w:eastAsia="Calibri" w:cs="Times New Roman"/>
          <w:lang w:val="ru-RU"/>
        </w:rPr>
        <w:t>наличие и использование школьных библиотек;</w:t>
      </w:r>
    </w:p>
    <w:p w14:paraId="79A1D711" w14:textId="77777777" w:rsidR="005020DC" w:rsidRPr="005020DC" w:rsidRDefault="005020DC" w:rsidP="00085DC1">
      <w:pPr>
        <w:numPr>
          <w:ilvl w:val="0"/>
          <w:numId w:val="310"/>
        </w:numPr>
        <w:spacing w:after="200"/>
        <w:contextualSpacing/>
        <w:rPr>
          <w:rFonts w:eastAsia="Calibri" w:cs="Times New Roman"/>
          <w:lang w:val="ru-RU"/>
        </w:rPr>
      </w:pPr>
      <w:r w:rsidRPr="005020DC">
        <w:rPr>
          <w:rFonts w:eastAsia="Calibri" w:cs="Times New Roman"/>
          <w:lang w:val="ru-RU"/>
        </w:rPr>
        <w:t>составление и публикация докладов о значении и важности статистических данных, описанных выше;</w:t>
      </w:r>
    </w:p>
    <w:p w14:paraId="50C49099" w14:textId="77777777" w:rsidR="005020DC" w:rsidRPr="005020DC" w:rsidRDefault="005020DC" w:rsidP="00085DC1">
      <w:pPr>
        <w:numPr>
          <w:ilvl w:val="0"/>
          <w:numId w:val="310"/>
        </w:numPr>
        <w:spacing w:after="200"/>
        <w:contextualSpacing/>
        <w:rPr>
          <w:rFonts w:eastAsia="Calibri" w:cs="Times New Roman"/>
          <w:lang w:val="ru-RU"/>
        </w:rPr>
      </w:pPr>
      <w:r w:rsidRPr="005020DC">
        <w:rPr>
          <w:rFonts w:eastAsia="Calibri" w:cs="Times New Roman"/>
          <w:lang w:val="ru-RU"/>
        </w:rPr>
        <w:lastRenderedPageBreak/>
        <w:t>сбор, анализ, перекрестные расчеты и распространение в пределах возможного дисагрегированной информации по следующим характеристикам населения, когда такая информация может способствовать выработке образовательных и политических решений: пол, раса, этническая принадлежность, социально-экономический статус, ограниченные знания английского языка, мобильность, неспособность (физическая), промышленный, сельскохозяйственный, пригородный районы и другие характеристики населения;</w:t>
      </w:r>
    </w:p>
    <w:p w14:paraId="1FEC2D4D" w14:textId="77777777" w:rsidR="005020DC" w:rsidRPr="005020DC" w:rsidRDefault="005020DC" w:rsidP="00085DC1">
      <w:pPr>
        <w:numPr>
          <w:ilvl w:val="0"/>
          <w:numId w:val="310"/>
        </w:numPr>
        <w:spacing w:after="200"/>
        <w:contextualSpacing/>
        <w:rPr>
          <w:rFonts w:eastAsia="Calibri" w:cs="Times New Roman"/>
          <w:lang w:val="ru-RU"/>
        </w:rPr>
      </w:pPr>
      <w:r w:rsidRPr="005020DC">
        <w:rPr>
          <w:rFonts w:eastAsia="Calibri" w:cs="Times New Roman"/>
          <w:lang w:val="ru-RU"/>
        </w:rPr>
        <w:t>оказание помощи общественным (государственным) и частным образовательным агентствам, организациям и институтам в совершенствовании и автоматизации деятельности по сбору статистики и данных, которые могут включать образовательные агентства штатов и местные образовательные агентства, с их дисагрегацией и с созданием долговременных систем данных о студентах;</w:t>
      </w:r>
    </w:p>
    <w:p w14:paraId="4292B625" w14:textId="77777777" w:rsidR="005020DC" w:rsidRPr="005020DC" w:rsidRDefault="005020DC" w:rsidP="00085DC1">
      <w:pPr>
        <w:numPr>
          <w:ilvl w:val="0"/>
          <w:numId w:val="310"/>
        </w:numPr>
        <w:spacing w:after="200"/>
        <w:contextualSpacing/>
        <w:rPr>
          <w:rFonts w:eastAsia="Calibri" w:cs="Times New Roman"/>
          <w:lang w:val="ru-RU"/>
        </w:rPr>
      </w:pPr>
      <w:r w:rsidRPr="005020DC">
        <w:rPr>
          <w:rFonts w:eastAsia="Calibri" w:cs="Times New Roman"/>
          <w:lang w:val="ru-RU"/>
        </w:rPr>
        <w:t>определение приемлемых стандартов и норм для оказания помощи образовательным агентствам штатов в создании долговременных банков данных штатов, объединяющих данные об отдельных обучающихся в соответствии с требованиями Акта о начальном и среднем образовании от 1965 года (20 U.S.C. 6301), по укреплению связей между штатами и защите частной жизни учащихся в целях повышения успеваемости и ликвидации образовавшегося разрыва между нормальной и низкой успеваемостью;</w:t>
      </w:r>
    </w:p>
    <w:p w14:paraId="116274BF" w14:textId="77777777" w:rsidR="005020DC" w:rsidRPr="005020DC" w:rsidRDefault="005020DC" w:rsidP="00085DC1">
      <w:pPr>
        <w:numPr>
          <w:ilvl w:val="0"/>
          <w:numId w:val="310"/>
        </w:numPr>
        <w:spacing w:after="200"/>
        <w:contextualSpacing/>
        <w:rPr>
          <w:rFonts w:eastAsia="Calibri" w:cs="Times New Roman"/>
          <w:lang w:val="ru-RU"/>
        </w:rPr>
      </w:pPr>
      <w:r w:rsidRPr="005020DC">
        <w:rPr>
          <w:rFonts w:eastAsia="Calibri" w:cs="Times New Roman"/>
          <w:lang w:val="ru-RU"/>
        </w:rPr>
        <w:t>приобретение и распространение данных об образовательной деятельности и успеваемости обучающихся (как, например, Третье Международное исследование в сфере математических и естественных наук) в США в сравнении с другими странами;</w:t>
      </w:r>
    </w:p>
    <w:p w14:paraId="09258BEC" w14:textId="77777777" w:rsidR="005020DC" w:rsidRPr="005020DC" w:rsidRDefault="005020DC" w:rsidP="00085DC1">
      <w:pPr>
        <w:numPr>
          <w:ilvl w:val="0"/>
          <w:numId w:val="310"/>
        </w:numPr>
        <w:spacing w:after="200"/>
        <w:contextualSpacing/>
        <w:rPr>
          <w:rFonts w:eastAsia="Calibri" w:cs="Times New Roman"/>
          <w:lang w:val="ru-RU"/>
        </w:rPr>
      </w:pPr>
      <w:r w:rsidRPr="005020DC">
        <w:rPr>
          <w:rFonts w:eastAsia="Calibri" w:cs="Times New Roman"/>
          <w:lang w:val="ru-RU"/>
        </w:rPr>
        <w:t>проведение долговременного и специального сбора данных, необходимых для подготовки доклада об условиях и прогрессе в развитии образования;</w:t>
      </w:r>
    </w:p>
    <w:p w14:paraId="0075899F" w14:textId="77777777" w:rsidR="005020DC" w:rsidRPr="005020DC" w:rsidRDefault="005020DC" w:rsidP="00085DC1">
      <w:pPr>
        <w:numPr>
          <w:ilvl w:val="0"/>
          <w:numId w:val="310"/>
        </w:numPr>
        <w:spacing w:after="200"/>
        <w:contextualSpacing/>
        <w:rPr>
          <w:rFonts w:eastAsia="Calibri" w:cs="Times New Roman"/>
          <w:lang w:val="ru-RU"/>
        </w:rPr>
      </w:pPr>
      <w:r w:rsidRPr="005020DC">
        <w:rPr>
          <w:rFonts w:eastAsia="Calibri" w:cs="Times New Roman"/>
          <w:lang w:val="ru-RU"/>
        </w:rPr>
        <w:t>определение при консультативной помощи Национального исследовательского совета национальных академий методологии, при помощи которой штаты могут точно измерять долю учащихся средней школы, завершивших обучение в установленное время и получивших обычные дипломы, долю закончивших среднюю школу без получения диплома и долю отсева.</w:t>
      </w:r>
    </w:p>
    <w:p w14:paraId="382D44AC" w14:textId="77777777" w:rsidR="005020DC" w:rsidRPr="005020DC" w:rsidRDefault="005020DC" w:rsidP="00085DC1">
      <w:pPr>
        <w:ind w:firstLine="720"/>
        <w:rPr>
          <w:rFonts w:eastAsia="Calibri" w:cs="Times New Roman"/>
          <w:lang w:val="ru-RU"/>
        </w:rPr>
      </w:pPr>
      <w:r w:rsidRPr="005020DC">
        <w:rPr>
          <w:rFonts w:eastAsia="Calibri" w:cs="Times New Roman"/>
          <w:lang w:val="ru-RU"/>
        </w:rPr>
        <w:t xml:space="preserve">Несмотря на всю важность выполняемых функций, Центр статистики, бузесловн, является не единственной (хотя, вероятно, и основной) структурой, работающей в области оценки качества. Национальный институт образования, многочисленные исследовательские центры при профессионально-педагогических объединениях, центры, разбросанные в штатах и финансируемые из федеральных, местных, спонсорских источников, институты и группы в </w:t>
      </w:r>
      <w:r w:rsidRPr="005020DC">
        <w:rPr>
          <w:rFonts w:eastAsia="Calibri" w:cs="Times New Roman"/>
          <w:lang w:val="ru-RU"/>
        </w:rPr>
        <w:lastRenderedPageBreak/>
        <w:t>университетах и колледжах, школы-модели составляют в США в конце XX в. обширную и пеструю мозаику научно-педагогических центров, работающих в данной области с присущими ей специфическими характеристиками.</w:t>
      </w:r>
    </w:p>
    <w:p w14:paraId="3BB03EE5" w14:textId="77777777" w:rsidR="005020DC" w:rsidRPr="005020DC" w:rsidRDefault="005020DC" w:rsidP="005020DC">
      <w:pPr>
        <w:ind w:firstLine="720"/>
        <w:rPr>
          <w:rFonts w:eastAsia="Calibri" w:cs="Times New Roman"/>
          <w:lang w:val="ru-RU"/>
        </w:rPr>
      </w:pPr>
      <w:r w:rsidRPr="005020DC">
        <w:rPr>
          <w:rFonts w:eastAsia="Calibri" w:cs="Times New Roman"/>
          <w:lang w:val="ru-RU"/>
        </w:rPr>
        <w:t>Дискретность организации деятельности в области оценки качества образования – во многом лишь кажущиеся. На самом деле она объединена общими стратегиями и вытекающими из них проблемами, обозначенными в законах федерального правительства и властями штатов, и средствами, выделенными на их реализацию.</w:t>
      </w:r>
    </w:p>
    <w:p w14:paraId="7369B646" w14:textId="77777777" w:rsidR="005020DC" w:rsidRPr="005020DC" w:rsidRDefault="005020DC" w:rsidP="005020DC">
      <w:pPr>
        <w:pStyle w:val="4"/>
        <w:rPr>
          <w:lang w:val="ru-RU" w:eastAsia="ru-RU"/>
        </w:rPr>
      </w:pPr>
      <w:bookmarkStart w:id="545" w:name="_Toc435376263"/>
      <w:r w:rsidRPr="005020DC">
        <w:rPr>
          <w:lang w:val="ru-RU" w:eastAsia="ru-RU"/>
        </w:rPr>
        <w:t>2.3. Кадровый потенциал</w:t>
      </w:r>
      <w:bookmarkEnd w:id="545"/>
    </w:p>
    <w:p w14:paraId="39828887" w14:textId="77777777" w:rsidR="005020DC" w:rsidRPr="005020DC" w:rsidRDefault="005020DC" w:rsidP="005020DC">
      <w:pPr>
        <w:ind w:firstLine="720"/>
        <w:rPr>
          <w:rFonts w:eastAsia="Calibri" w:cs="Times New Roman"/>
          <w:lang w:val="ru-RU"/>
        </w:rPr>
      </w:pPr>
      <w:r w:rsidRPr="005020DC">
        <w:rPr>
          <w:rFonts w:eastAsia="Calibri" w:cs="Times New Roman"/>
          <w:lang w:val="ru-RU"/>
        </w:rPr>
        <w:t>Стратегия на повышение качества образования, воспитание ответственных граждан, способных к социально разумному поведению в меняющемся обществе, детализированная в конкретных задачах, определила на десятилетия вперед направленность научно-педагогических исследований.</w:t>
      </w:r>
    </w:p>
    <w:p w14:paraId="5FBC6880" w14:textId="77777777" w:rsidR="005020DC" w:rsidRPr="005020DC" w:rsidRDefault="005020DC" w:rsidP="005020DC">
      <w:pPr>
        <w:ind w:firstLine="720"/>
        <w:rPr>
          <w:rFonts w:eastAsia="Calibri" w:cs="Times New Roman"/>
          <w:lang w:val="ru-RU"/>
        </w:rPr>
      </w:pPr>
      <w:r w:rsidRPr="005020DC">
        <w:rPr>
          <w:rFonts w:eastAsia="Calibri" w:cs="Times New Roman"/>
          <w:lang w:val="ru-RU"/>
        </w:rPr>
        <w:t>Показательна в этом отношении разработанная федеральным правительством программа развития образования в XXI в., которую Конгресс принял как закон "Образование в Америке - 2000" (1994). Его сердцевину составляет цель - повысить уровень образованности и культуры общества, привести его в соответствие с требованиями эпохи научно-технической и информационной революции. Аналитический доклад о состоянии образования "Нация в опасности" (1983), предшествовавший закону, фиксировал шокировавшие общественность данные о низкой общеобразовательной подготовке учащихся в массовой школе, об угрожающе падающем уровне дисциплины, росте преступности, наркомании, насилия, нарушений нравственных норм в стенах школы.</w:t>
      </w:r>
    </w:p>
    <w:p w14:paraId="5A01DEF3" w14:textId="77777777" w:rsidR="005020DC" w:rsidRPr="005020DC" w:rsidRDefault="005020DC" w:rsidP="005020DC">
      <w:pPr>
        <w:ind w:firstLine="720"/>
        <w:rPr>
          <w:rFonts w:eastAsia="Calibri" w:cs="Times New Roman"/>
          <w:lang w:val="ru-RU"/>
        </w:rPr>
      </w:pPr>
      <w:r w:rsidRPr="005020DC">
        <w:rPr>
          <w:rFonts w:eastAsia="Calibri" w:cs="Times New Roman"/>
          <w:lang w:val="ru-RU"/>
        </w:rPr>
        <w:t>Отбор проблем исследований регулируется в значительной степени государством в лице Национального института образования и соответствующих отделов департаментов образования штатов, которые публикуют приоритетную тематику финансируемых государственными грантами исследований. Принимаются также инициативные темы и проекты, актуальность которых и способность руководителя и коллектива специалистов выполнить проект на высоком уровне определяются экспертными комиссиями.</w:t>
      </w:r>
    </w:p>
    <w:p w14:paraId="14D2F210" w14:textId="77777777" w:rsidR="005020DC" w:rsidRPr="005020DC" w:rsidRDefault="005020DC" w:rsidP="005020DC">
      <w:pPr>
        <w:ind w:firstLine="720"/>
        <w:rPr>
          <w:rFonts w:eastAsia="Calibri" w:cs="Times New Roman"/>
          <w:lang w:val="ru-RU"/>
        </w:rPr>
      </w:pPr>
      <w:r w:rsidRPr="005020DC">
        <w:rPr>
          <w:rFonts w:eastAsia="Calibri" w:cs="Times New Roman"/>
          <w:lang w:val="ru-RU"/>
        </w:rPr>
        <w:t xml:space="preserve">Основные единицы финансирования - гранты - выделяются на определенный срок для выполнения конкретной научной задачи. Грантовая система выдвигает на первый план прикладные исследования (они составляют более 80% НИР), результаты которых носят практический характер и могут быть использованы школами и учителями в повседневной работе. Фундаментальные исследования, требующие длительного времени, как и ранее, сосредоточены в университетах и выполняются за счет спонсорских средств. Отметим, что недостаточная разработанность фундаментальных проблем лишает прикладные изыскания </w:t>
      </w:r>
      <w:r w:rsidRPr="005020DC">
        <w:rPr>
          <w:rFonts w:eastAsia="Calibri" w:cs="Times New Roman"/>
          <w:lang w:val="ru-RU"/>
        </w:rPr>
        <w:lastRenderedPageBreak/>
        <w:t>прочной основы. Их результаты быстро появляются, подталкиваемые сроками грантовых контрактов, широко рекламируются и так же быстро исчезают, не закрепляясь в массовой практике школ.</w:t>
      </w:r>
    </w:p>
    <w:p w14:paraId="7B9D04DC" w14:textId="77777777" w:rsidR="005020DC" w:rsidRPr="005020DC" w:rsidRDefault="005020DC" w:rsidP="005020DC">
      <w:pPr>
        <w:ind w:firstLine="720"/>
        <w:rPr>
          <w:rFonts w:eastAsia="Calibri" w:cs="Times New Roman"/>
          <w:lang w:val="ru-RU"/>
        </w:rPr>
      </w:pPr>
      <w:r w:rsidRPr="005020DC">
        <w:rPr>
          <w:rFonts w:eastAsia="Calibri" w:cs="Times New Roman"/>
          <w:lang w:val="ru-RU"/>
        </w:rPr>
        <w:t>Научные исследования опираются на глубокое изучение школьной практики. В педагогической науке выделилась специальная область "Изучение школы", которая обрела широкие масштабы в послевоенный период. Стимулирующую роль в этом сыграл видный ученый, президент Гарвардского университета Дж.Конант. В 60-е гг., период активного развертывания научно-технической революции, Конант предпринял широкомасштабное изучение состояния школьного образования и опубликовал в течение десятилетия семь книг. Огромная выборка школ (до 2 тыс.), большой фактический материал, собранный методами статистики и опроса учителей, родителей, учащихся, научно обоснованные критерии оценки состояния учебных заведений, строго обработанные и оформленные фактические данные привлекли внимание к работам ученого не только исследователей, но и широкой общественности. Книги "Американская средняя школа сегодня", "Трущобы и пригороды", "Ребенок, родители и государство" и др.</w:t>
      </w:r>
      <w:r w:rsidRPr="005020DC">
        <w:rPr>
          <w:rFonts w:eastAsia="Calibri" w:cs="Times New Roman"/>
          <w:vertAlign w:val="superscript"/>
          <w:lang w:val="ru-RU"/>
        </w:rPr>
        <w:footnoteReference w:id="55"/>
      </w:r>
      <w:r w:rsidRPr="005020DC">
        <w:rPr>
          <w:rFonts w:eastAsia="Calibri" w:cs="Times New Roman"/>
          <w:lang w:val="ru-RU"/>
        </w:rPr>
        <w:t xml:space="preserve"> благодаря своей научной строгости и доказательности стали образцом для последующих авторов, изучающих состояние и проблемы американской школы.</w:t>
      </w:r>
    </w:p>
    <w:p w14:paraId="51D05CD7" w14:textId="77777777" w:rsidR="005020DC" w:rsidRPr="005020DC" w:rsidRDefault="005020DC" w:rsidP="005020DC">
      <w:pPr>
        <w:ind w:firstLine="720"/>
        <w:rPr>
          <w:rFonts w:eastAsia="Calibri" w:cs="Times New Roman"/>
          <w:lang w:val="ru-RU"/>
        </w:rPr>
      </w:pPr>
      <w:r w:rsidRPr="005020DC">
        <w:rPr>
          <w:rFonts w:eastAsia="Calibri" w:cs="Times New Roman"/>
          <w:lang w:val="ru-RU"/>
        </w:rPr>
        <w:t>В 70-80-е гг. особую актуальность приобрела проблема качества образования, которая вызвала новую волну изучения состояния американской школы. Среди многих работ большой известностью пользуются книги Э.Бойера "Средняя школа. Доклад о среднем образовании в Америке" (1983), Дж.Гудлэда "Место, называемое школой" (1984), А.Поуэлла "Средняя школа как образовательный рынок" (1985), "Нация в опасности. Необходимость в образовательной реформе" (доклад комиссии Д.Гарднера, 1983) и др. Все они отличаются богатством фактического материала, полученного в городских, сельских, бедных, богатых, небольших и крупных (до 3 тыс. учащихся) школах различных штатов страны, его строго научной обработкой, обеспечивающей доказательность и достоверность заключений и выводов.</w:t>
      </w:r>
    </w:p>
    <w:p w14:paraId="418673C1" w14:textId="77777777" w:rsidR="005020DC" w:rsidRPr="005020DC" w:rsidRDefault="005020DC" w:rsidP="005020DC">
      <w:pPr>
        <w:ind w:firstLine="720"/>
        <w:rPr>
          <w:rFonts w:eastAsia="Calibri" w:cs="Times New Roman"/>
          <w:lang w:val="ru-RU"/>
        </w:rPr>
      </w:pPr>
      <w:r w:rsidRPr="005020DC">
        <w:rPr>
          <w:rFonts w:eastAsia="Calibri" w:cs="Times New Roman"/>
          <w:lang w:val="ru-RU"/>
        </w:rPr>
        <w:t xml:space="preserve">Большим фактическим материалом о качестве образования, динамике происходящих явлений, возникающих тенденциях, противоречиях в развитии учебных заведений в разных штатах снабжают исследователей огромные тома (500 стр. каждый) "Состояние образования в США" и "Дайджест образовательной статистики", выпускаемые ежегодно Национальным центром образовательной статистики. В дополнение к ним Центр публикует небольшие </w:t>
      </w:r>
      <w:r w:rsidRPr="005020DC">
        <w:rPr>
          <w:rFonts w:eastAsia="Calibri" w:cs="Times New Roman"/>
          <w:lang w:val="ru-RU"/>
        </w:rPr>
        <w:lastRenderedPageBreak/>
        <w:t>статистические брошюры по различным проблемам и ступеням образования: "Детские сады в США", "Частные школы в США", "Грамотность пожилых людей в Америке", "Учебные успехи по математике учащихся разных классов в мировом контексте" и т.п. В указанных изданиях можно найти статистические данные практически по любому вопросу в масштабе не только страны, но каждого отдельного штата. Ценные сведения содержатся в ежегодных докладах негосударственного Национального центра оценки образования.</w:t>
      </w:r>
    </w:p>
    <w:p w14:paraId="5E13902C" w14:textId="77777777" w:rsidR="005020DC" w:rsidRPr="005020DC" w:rsidRDefault="005020DC" w:rsidP="005020DC">
      <w:pPr>
        <w:ind w:firstLine="720"/>
        <w:rPr>
          <w:rFonts w:eastAsia="Calibri" w:cs="Times New Roman"/>
          <w:lang w:val="ru-RU"/>
        </w:rPr>
      </w:pPr>
      <w:r w:rsidRPr="005020DC">
        <w:rPr>
          <w:rFonts w:eastAsia="Calibri" w:cs="Times New Roman"/>
          <w:lang w:val="ru-RU"/>
        </w:rPr>
        <w:t>Почти каждая разработанная концепция и вытекающая из нее программа опытно-экспериментальной работы проходят проверку на большом числе школ. В качестве примеров можно привести "Программу творческого разрешения конфликтов". Она состоит из серии последовательных теоретических и практических (ситуационных и имитационных) занятий, которые в виде модулей включаются в традиционные предметы и обучают подростков межличностным отношениям. Программа проверялась в 300 школах (120 тыс. учащихся) разных штатов и показала снижение конфликтности в среде учащихся в среднем на 40%</w:t>
      </w:r>
      <w:r w:rsidRPr="005020DC">
        <w:rPr>
          <w:rFonts w:eastAsia="Calibri" w:cs="Times New Roman"/>
          <w:vertAlign w:val="superscript"/>
          <w:lang w:val="ru-RU"/>
        </w:rPr>
        <w:footnoteReference w:id="56"/>
      </w:r>
      <w:r w:rsidRPr="005020DC">
        <w:rPr>
          <w:rFonts w:eastAsia="Calibri" w:cs="Times New Roman"/>
          <w:lang w:val="ru-RU"/>
        </w:rPr>
        <w:t>.</w:t>
      </w:r>
    </w:p>
    <w:p w14:paraId="2F8ED8C1" w14:textId="77777777" w:rsidR="005020DC" w:rsidRPr="005020DC" w:rsidRDefault="005020DC" w:rsidP="005020DC">
      <w:pPr>
        <w:ind w:firstLine="720"/>
        <w:rPr>
          <w:rFonts w:eastAsia="Calibri" w:cs="Times New Roman"/>
          <w:lang w:val="ru-RU"/>
        </w:rPr>
      </w:pPr>
      <w:r w:rsidRPr="005020DC">
        <w:rPr>
          <w:rFonts w:eastAsia="Calibri" w:cs="Times New Roman"/>
          <w:lang w:val="ru-RU"/>
        </w:rPr>
        <w:t>Согласно законам большинства штатов учителя проходят аттестацию каждые пять лет. За этот период они должны набрать установленное число "кредите" - часов занятий в системе повышения квалификации. Занятия выбираются учителем в соответствии со своими интересами: в университете, на курсах, которые открывают негосударственные исследовательские институты, курсах местных отделов образования. "Кредите" дают за участие в конференциях, публикации в журналах и т.п.</w:t>
      </w:r>
    </w:p>
    <w:p w14:paraId="161E25C1" w14:textId="77777777" w:rsidR="005020DC" w:rsidRPr="005020DC" w:rsidRDefault="005020DC" w:rsidP="005020DC">
      <w:pPr>
        <w:ind w:firstLine="720"/>
        <w:rPr>
          <w:rFonts w:eastAsia="Calibri" w:cs="Times New Roman"/>
          <w:lang w:val="ru-RU"/>
        </w:rPr>
      </w:pPr>
      <w:r w:rsidRPr="005020DC">
        <w:rPr>
          <w:rFonts w:eastAsia="Calibri" w:cs="Times New Roman"/>
          <w:lang w:val="ru-RU"/>
        </w:rPr>
        <w:t>Такая гибкая и вариативная система повышения квалификации стимулирует творческие способности учителей. Лучшие из них получают ранг "вдохновителя" (facilitator). Они создают творческие группы, проводят дискуссии, разрабатывают программы экспериментальной работы, организуют посещение учителями семинаров в интересных для них школах, встречи с учеными. За свою работу "вдохновитель" имеет надбавку к зарплате или сокращенную учебную нагрузку.</w:t>
      </w:r>
    </w:p>
    <w:p w14:paraId="1D9B1516" w14:textId="77777777" w:rsidR="005020DC" w:rsidRPr="005020DC" w:rsidRDefault="005020DC" w:rsidP="005020DC">
      <w:pPr>
        <w:ind w:firstLine="720"/>
        <w:rPr>
          <w:rFonts w:eastAsia="Calibri" w:cs="Times New Roman"/>
          <w:lang w:val="ru-RU"/>
        </w:rPr>
      </w:pPr>
      <w:r w:rsidRPr="005020DC">
        <w:rPr>
          <w:rFonts w:eastAsia="Calibri" w:cs="Times New Roman"/>
          <w:lang w:val="ru-RU"/>
        </w:rPr>
        <w:t>Правительство всячески поощряет поисково-творческую деятельность школ. Ежегодно 1000 школ, достигших высоких результатов в обучении и воспитании детей путем использования новых методов и приемов, получают 10 млн. долл. (10 тыс. каждой школе на развитие ее инфраструктуры).</w:t>
      </w:r>
    </w:p>
    <w:p w14:paraId="6184BAC4" w14:textId="77777777" w:rsidR="005020DC" w:rsidRPr="005020DC" w:rsidRDefault="005020DC" w:rsidP="005020DC">
      <w:pPr>
        <w:ind w:firstLine="720"/>
        <w:rPr>
          <w:rFonts w:eastAsia="Calibri" w:cs="Times New Roman"/>
          <w:lang w:val="ru-RU"/>
        </w:rPr>
      </w:pPr>
      <w:r w:rsidRPr="005020DC">
        <w:rPr>
          <w:rFonts w:eastAsia="Calibri" w:cs="Times New Roman"/>
          <w:lang w:val="ru-RU"/>
        </w:rPr>
        <w:t>Наиболее известным поставщиком услуг в области оценки качества образования в США является Educational Testing Service (ETS). Основанная в 1947 году, ЕTS является крупнейшей в мире частной некоммерческой организацией, работающей в данной области.</w:t>
      </w:r>
    </w:p>
    <w:p w14:paraId="3BFDDFDF" w14:textId="77777777" w:rsidR="005020DC" w:rsidRPr="005020DC" w:rsidRDefault="005020DC" w:rsidP="005020DC">
      <w:pPr>
        <w:ind w:firstLine="720"/>
        <w:rPr>
          <w:rFonts w:eastAsia="Calibri" w:cs="Times New Roman"/>
          <w:lang w:val="ru-RU"/>
        </w:rPr>
      </w:pPr>
      <w:r w:rsidRPr="005020DC">
        <w:rPr>
          <w:rFonts w:eastAsia="Calibri" w:cs="Times New Roman"/>
          <w:lang w:val="ru-RU"/>
        </w:rPr>
        <w:lastRenderedPageBreak/>
        <w:t>Основной деятельностью ETS является разработка стандартизованных тестов, главным образом для системы школьного и высшего образования США. На</w:t>
      </w:r>
      <w:r w:rsidRPr="005020DC">
        <w:rPr>
          <w:rFonts w:eastAsia="Calibri" w:cs="Times New Roman"/>
        </w:rPr>
        <w:t xml:space="preserve"> </w:t>
      </w:r>
      <w:r w:rsidRPr="005020DC">
        <w:rPr>
          <w:rFonts w:eastAsia="Calibri" w:cs="Times New Roman"/>
          <w:lang w:val="ru-RU"/>
        </w:rPr>
        <w:t>международном</w:t>
      </w:r>
      <w:r w:rsidRPr="005020DC">
        <w:rPr>
          <w:rFonts w:eastAsia="Calibri" w:cs="Times New Roman"/>
        </w:rPr>
        <w:t xml:space="preserve"> </w:t>
      </w:r>
      <w:r w:rsidRPr="005020DC">
        <w:rPr>
          <w:rFonts w:eastAsia="Calibri" w:cs="Times New Roman"/>
          <w:lang w:val="ru-RU"/>
        </w:rPr>
        <w:t>уровне</w:t>
      </w:r>
      <w:r w:rsidRPr="005020DC">
        <w:rPr>
          <w:rFonts w:eastAsia="Calibri" w:cs="Times New Roman"/>
        </w:rPr>
        <w:t xml:space="preserve"> </w:t>
      </w:r>
      <w:r w:rsidRPr="005020DC">
        <w:rPr>
          <w:rFonts w:eastAsia="Calibri" w:cs="Times New Roman"/>
          <w:lang w:val="ru-RU"/>
        </w:rPr>
        <w:t>компания</w:t>
      </w:r>
      <w:r w:rsidRPr="005020DC">
        <w:rPr>
          <w:rFonts w:eastAsia="Calibri" w:cs="Times New Roman"/>
        </w:rPr>
        <w:t xml:space="preserve"> </w:t>
      </w:r>
      <w:r w:rsidRPr="005020DC">
        <w:rPr>
          <w:rFonts w:eastAsia="Calibri" w:cs="Times New Roman"/>
          <w:lang w:val="ru-RU"/>
        </w:rPr>
        <w:t>известная</w:t>
      </w:r>
      <w:r w:rsidRPr="005020DC">
        <w:rPr>
          <w:rFonts w:eastAsia="Calibri" w:cs="Times New Roman"/>
        </w:rPr>
        <w:t xml:space="preserve"> </w:t>
      </w:r>
      <w:r w:rsidRPr="005020DC">
        <w:rPr>
          <w:rFonts w:eastAsia="Calibri" w:cs="Times New Roman"/>
          <w:lang w:val="ru-RU"/>
        </w:rPr>
        <w:t>такими</w:t>
      </w:r>
      <w:r w:rsidRPr="005020DC">
        <w:rPr>
          <w:rFonts w:eastAsia="Calibri" w:cs="Times New Roman"/>
        </w:rPr>
        <w:t xml:space="preserve"> </w:t>
      </w:r>
      <w:r w:rsidRPr="005020DC">
        <w:rPr>
          <w:rFonts w:eastAsia="Calibri" w:cs="Times New Roman"/>
          <w:lang w:val="ru-RU"/>
        </w:rPr>
        <w:t>продуктами</w:t>
      </w:r>
      <w:r w:rsidRPr="005020DC">
        <w:rPr>
          <w:rFonts w:eastAsia="Calibri" w:cs="Times New Roman"/>
        </w:rPr>
        <w:t xml:space="preserve">, </w:t>
      </w:r>
      <w:r w:rsidRPr="005020DC">
        <w:rPr>
          <w:rFonts w:eastAsia="Calibri" w:cs="Times New Roman"/>
          <w:lang w:val="ru-RU"/>
        </w:rPr>
        <w:t>как</w:t>
      </w:r>
      <w:r w:rsidRPr="005020DC">
        <w:rPr>
          <w:rFonts w:eastAsia="Calibri" w:cs="Times New Roman"/>
        </w:rPr>
        <w:t xml:space="preserve"> TOEFL (Test of English as a Foreign Language), TOEIC (Test of English for International Communication), Graduate Record Examination (GRE) General and Subject Tests. </w:t>
      </w:r>
      <w:r w:rsidRPr="005020DC">
        <w:rPr>
          <w:rFonts w:eastAsia="Calibri" w:cs="Times New Roman"/>
          <w:lang w:val="ru-RU"/>
        </w:rPr>
        <w:t>Услуги компании предлагаются в 9000 собственных и партнерских офисах, расположенных в 180 странах.</w:t>
      </w:r>
    </w:p>
    <w:p w14:paraId="158252B8" w14:textId="77777777" w:rsidR="005020DC" w:rsidRPr="005020DC" w:rsidRDefault="005020DC" w:rsidP="005020DC">
      <w:pPr>
        <w:ind w:firstLine="0"/>
        <w:rPr>
          <w:rFonts w:eastAsia="Calibri" w:cs="Times New Roman"/>
          <w:lang w:val="ru-RU"/>
        </w:rPr>
      </w:pPr>
      <w:r w:rsidRPr="005020DC">
        <w:rPr>
          <w:rFonts w:eastAsia="Calibri" w:cs="Times New Roman"/>
          <w:lang w:val="ru-RU"/>
        </w:rPr>
        <w:t xml:space="preserve">На уровне национальной системы оценки качества образования, компания также известна разработкой стандартизованных тестов для выпускников школ в штатах Калифорния, Техас, Теннесси и Вирджиния. До 25% всех проектов и работ, реализуемых </w:t>
      </w:r>
      <w:r w:rsidRPr="005020DC">
        <w:rPr>
          <w:rFonts w:eastAsia="Calibri" w:cs="Times New Roman"/>
        </w:rPr>
        <w:t>ETS</w:t>
      </w:r>
      <w:r w:rsidRPr="005020DC">
        <w:rPr>
          <w:rFonts w:eastAsia="Calibri" w:cs="Times New Roman"/>
          <w:lang w:val="ru-RU"/>
        </w:rPr>
        <w:t>, выполняется в рамках контрактов с Университетским советом США.</w:t>
      </w:r>
    </w:p>
    <w:p w14:paraId="43AC151D" w14:textId="77777777" w:rsidR="005020DC" w:rsidRPr="005020DC" w:rsidRDefault="005020DC" w:rsidP="005020DC">
      <w:pPr>
        <w:ind w:firstLine="720"/>
        <w:rPr>
          <w:rFonts w:eastAsia="Calibri" w:cs="Times New Roman"/>
          <w:lang w:val="ru-RU"/>
        </w:rPr>
      </w:pPr>
      <w:r w:rsidRPr="005020DC">
        <w:rPr>
          <w:rFonts w:eastAsia="Calibri" w:cs="Times New Roman"/>
          <w:lang w:val="ru-RU"/>
        </w:rPr>
        <w:t>College Board (Университетский совет) – американская частная некоммерческая организация. Созданная в 1900 году и известная первоначально под названием College Entrance Examination Board (CEEB), организация объединяет на правах ассоциативных членов более 6000 учебных заведений (школ, колледжей, институтов, университетов). College Board разрабатывает и администрирует стандартизированные тесты и программы обучения, используемые средними и средне-профессиональными учебными заведениями, колледжами и университетами.</w:t>
      </w:r>
    </w:p>
    <w:p w14:paraId="3BB2E32F" w14:textId="77777777" w:rsidR="005020DC" w:rsidRPr="005020DC" w:rsidRDefault="005020DC" w:rsidP="005020DC">
      <w:pPr>
        <w:ind w:firstLine="720"/>
        <w:rPr>
          <w:rFonts w:eastAsia="Calibri" w:cs="Times New Roman"/>
          <w:lang w:val="ru-RU"/>
        </w:rPr>
      </w:pPr>
      <w:r w:rsidRPr="005020DC">
        <w:rPr>
          <w:rFonts w:eastAsia="Calibri" w:cs="Times New Roman"/>
          <w:lang w:val="ru-RU"/>
        </w:rPr>
        <w:t>Главной задачей College Board является содействие ученикам и помощь образовательным организациям при осуществлении приема абитуриентов. Помимо исследований и работы в организации стандартизированных тестов SAT и AP, College Board разрабатывает и предоставляет абитуриентам, их родителям, и администраторам образовательных учреждений разнообразные инструменты оптимизации процессов приема студентов, профессиональной ориентации, способствует распространению информации о возможностях получения высшего образования (в том числе возможностях через предоставление стипендий и других видов финансовой помощи).</w:t>
      </w:r>
    </w:p>
    <w:p w14:paraId="58C26042" w14:textId="77777777" w:rsidR="005020DC" w:rsidRPr="005020DC" w:rsidRDefault="005020DC" w:rsidP="005020DC">
      <w:pPr>
        <w:ind w:firstLine="720"/>
        <w:rPr>
          <w:rFonts w:eastAsia="Calibri" w:cs="Times New Roman"/>
          <w:lang w:val="ru-RU"/>
        </w:rPr>
      </w:pPr>
      <w:r w:rsidRPr="005020DC">
        <w:rPr>
          <w:rFonts w:eastAsia="Calibri" w:cs="Times New Roman"/>
          <w:lang w:val="ru-RU"/>
        </w:rPr>
        <w:t xml:space="preserve">Многие высшие учебные заведения США предоставляют специальные программы подготовки для будущих специалистов в области тестологии и психометрики. С 1994 стране существует национальная ассоциация специалистов-психометриков (National Association of Psychometrist, </w:t>
      </w:r>
      <w:r w:rsidRPr="005020DC">
        <w:rPr>
          <w:rFonts w:eastAsia="Calibri" w:cs="Times New Roman"/>
        </w:rPr>
        <w:t>NAP</w:t>
      </w:r>
      <w:r w:rsidRPr="005020DC">
        <w:rPr>
          <w:rFonts w:eastAsia="Calibri" w:cs="Times New Roman"/>
          <w:vertAlign w:val="superscript"/>
        </w:rPr>
        <w:footnoteReference w:id="57"/>
      </w:r>
      <w:r w:rsidRPr="005020DC">
        <w:rPr>
          <w:rFonts w:eastAsia="Calibri" w:cs="Times New Roman"/>
          <w:lang w:val="ru-RU"/>
        </w:rPr>
        <w:t>).</w:t>
      </w:r>
    </w:p>
    <w:p w14:paraId="33F3AA2E" w14:textId="77777777" w:rsidR="005020DC" w:rsidRPr="005020DC" w:rsidRDefault="005020DC" w:rsidP="005020DC">
      <w:pPr>
        <w:ind w:firstLine="0"/>
        <w:rPr>
          <w:rFonts w:eastAsia="Calibri" w:cs="Times New Roman"/>
          <w:lang w:val="ru-RU"/>
        </w:rPr>
      </w:pPr>
    </w:p>
    <w:p w14:paraId="25D47743" w14:textId="77777777" w:rsidR="005020DC" w:rsidRPr="005020DC" w:rsidRDefault="005020DC" w:rsidP="005020DC">
      <w:pPr>
        <w:spacing w:after="160" w:line="259" w:lineRule="auto"/>
        <w:ind w:firstLine="0"/>
        <w:jc w:val="left"/>
        <w:rPr>
          <w:rFonts w:eastAsia="Calibri" w:cs="Times New Roman"/>
          <w:lang w:val="ru-RU"/>
        </w:rPr>
      </w:pPr>
      <w:r w:rsidRPr="005020DC">
        <w:rPr>
          <w:rFonts w:eastAsia="Calibri" w:cs="Times New Roman"/>
          <w:lang w:val="ru-RU"/>
        </w:rPr>
        <w:br w:type="page"/>
      </w:r>
    </w:p>
    <w:p w14:paraId="62F002EE" w14:textId="77777777" w:rsidR="005020DC" w:rsidRPr="005020DC" w:rsidRDefault="005020DC" w:rsidP="005020DC">
      <w:pPr>
        <w:pStyle w:val="3"/>
        <w:rPr>
          <w:lang w:val="ru-RU" w:eastAsia="ru-RU"/>
        </w:rPr>
      </w:pPr>
      <w:bookmarkStart w:id="546" w:name="_Toc435376264"/>
      <w:r w:rsidRPr="005020DC">
        <w:rPr>
          <w:lang w:val="ru-RU" w:eastAsia="ru-RU"/>
        </w:rPr>
        <w:lastRenderedPageBreak/>
        <w:t>3. Мониторинговые исследования</w:t>
      </w:r>
      <w:bookmarkEnd w:id="546"/>
    </w:p>
    <w:p w14:paraId="2CAD4A24" w14:textId="77777777" w:rsidR="005020DC" w:rsidRPr="005020DC" w:rsidRDefault="005020DC" w:rsidP="005020DC">
      <w:pPr>
        <w:pStyle w:val="4"/>
        <w:rPr>
          <w:lang w:val="ru-RU" w:eastAsia="ru-RU"/>
        </w:rPr>
      </w:pPr>
      <w:bookmarkStart w:id="547" w:name="_Toc435376265"/>
      <w:r w:rsidRPr="005020DC">
        <w:rPr>
          <w:lang w:val="ru-RU" w:eastAsia="ru-RU"/>
        </w:rPr>
        <w:t>3.1. Международные сравнительные исследования качества образования</w:t>
      </w:r>
      <w:bookmarkEnd w:id="547"/>
    </w:p>
    <w:p w14:paraId="0F020D37" w14:textId="77777777" w:rsidR="005020DC" w:rsidRPr="005020DC" w:rsidRDefault="005020DC" w:rsidP="005020DC">
      <w:pPr>
        <w:keepNext/>
        <w:spacing w:line="276" w:lineRule="auto"/>
        <w:ind w:firstLine="0"/>
        <w:jc w:val="center"/>
        <w:rPr>
          <w:rFonts w:eastAsia="MS Mincho" w:cs="Times New Roman"/>
          <w:b/>
          <w:i/>
          <w:szCs w:val="24"/>
        </w:rPr>
      </w:pPr>
      <w:r w:rsidRPr="005020DC">
        <w:rPr>
          <w:rFonts w:eastAsia="MS Mincho" w:cs="Times New Roman"/>
          <w:b/>
          <w:i/>
          <w:szCs w:val="24"/>
        </w:rPr>
        <w:t>Programme for International Student Assessment (PISA)</w:t>
      </w:r>
    </w:p>
    <w:p w14:paraId="5CC1AB0E" w14:textId="2F579D2A" w:rsidR="005020DC" w:rsidRPr="005020DC" w:rsidRDefault="005020DC" w:rsidP="005020DC">
      <w:pPr>
        <w:ind w:firstLine="851"/>
        <w:rPr>
          <w:rFonts w:eastAsia="Times New Roman" w:cs="Times New Roman"/>
          <w:szCs w:val="24"/>
          <w:lang w:val="ru-RU" w:eastAsia="ru-RU"/>
        </w:rPr>
      </w:pPr>
      <w:r w:rsidRPr="005020DC">
        <w:rPr>
          <w:rFonts w:eastAsia="Times New Roman" w:cs="Times New Roman"/>
          <w:szCs w:val="24"/>
          <w:lang w:val="ru-RU" w:eastAsia="ru-RU"/>
        </w:rPr>
        <w:t xml:space="preserve">Годы участия в мониторинге: </w:t>
      </w:r>
      <w:r w:rsidR="00BE7B14">
        <w:rPr>
          <w:rFonts w:eastAsia="Times New Roman" w:cs="Times New Roman"/>
          <w:szCs w:val="24"/>
          <w:lang w:val="ru-RU" w:eastAsia="ru-RU"/>
        </w:rPr>
        <w:t xml:space="preserve">2015, </w:t>
      </w:r>
      <w:r w:rsidRPr="005020DC">
        <w:rPr>
          <w:rFonts w:eastAsia="Times New Roman" w:cs="Times New Roman"/>
          <w:szCs w:val="24"/>
          <w:lang w:val="ru-RU" w:eastAsia="ru-RU"/>
        </w:rPr>
        <w:t>2012, 2009, 2006, 2003, 2000.</w:t>
      </w:r>
    </w:p>
    <w:p w14:paraId="0CCC1B25" w14:textId="77777777" w:rsidR="005020DC" w:rsidRPr="005020DC" w:rsidRDefault="005020DC" w:rsidP="005020DC">
      <w:pPr>
        <w:ind w:firstLine="0"/>
        <w:rPr>
          <w:rFonts w:eastAsia="Times New Roman" w:cs="Times New Roman"/>
          <w:szCs w:val="24"/>
          <w:lang w:val="ru-RU" w:eastAsia="ru-RU"/>
        </w:rPr>
      </w:pPr>
      <w:r w:rsidRPr="005020DC">
        <w:rPr>
          <w:rFonts w:eastAsia="Times New Roman" w:cs="Times New Roman"/>
          <w:szCs w:val="24"/>
          <w:lang w:val="ru-RU" w:eastAsia="ru-RU"/>
        </w:rPr>
        <w:t>Таблица 1. Динамика показателей результатов участия страны в мониторинге PISA.</w:t>
      </w:r>
    </w:p>
    <w:tbl>
      <w:tblPr>
        <w:tblStyle w:val="300"/>
        <w:tblW w:w="9464" w:type="dxa"/>
        <w:tblLayout w:type="fixed"/>
        <w:tblLook w:val="04A0" w:firstRow="1" w:lastRow="0" w:firstColumn="1" w:lastColumn="0" w:noHBand="0" w:noVBand="1"/>
      </w:tblPr>
      <w:tblGrid>
        <w:gridCol w:w="1951"/>
        <w:gridCol w:w="850"/>
        <w:gridCol w:w="811"/>
        <w:gridCol w:w="685"/>
        <w:gridCol w:w="708"/>
        <w:gridCol w:w="694"/>
        <w:gridCol w:w="724"/>
        <w:gridCol w:w="805"/>
        <w:gridCol w:w="805"/>
        <w:gridCol w:w="805"/>
        <w:gridCol w:w="626"/>
      </w:tblGrid>
      <w:tr w:rsidR="005020DC" w:rsidRPr="005020DC" w14:paraId="498CC693" w14:textId="77777777" w:rsidTr="005020DC">
        <w:tc>
          <w:tcPr>
            <w:tcW w:w="1951" w:type="dxa"/>
            <w:vMerge w:val="restart"/>
          </w:tcPr>
          <w:p w14:paraId="0D3A12DE" w14:textId="77777777" w:rsidR="005020DC" w:rsidRPr="005020DC" w:rsidRDefault="005020DC" w:rsidP="005020DC">
            <w:pPr>
              <w:ind w:firstLine="0"/>
              <w:rPr>
                <w:rFonts w:eastAsia="Times New Roman"/>
                <w:sz w:val="20"/>
                <w:lang w:val="ru-RU"/>
              </w:rPr>
            </w:pPr>
          </w:p>
        </w:tc>
        <w:tc>
          <w:tcPr>
            <w:tcW w:w="3748" w:type="dxa"/>
            <w:gridSpan w:val="5"/>
          </w:tcPr>
          <w:p w14:paraId="07F27983" w14:textId="77777777" w:rsidR="005020DC" w:rsidRPr="005020DC" w:rsidRDefault="005020DC" w:rsidP="005020DC">
            <w:pPr>
              <w:ind w:firstLine="0"/>
              <w:jc w:val="center"/>
              <w:rPr>
                <w:rFonts w:eastAsia="Times New Roman"/>
                <w:sz w:val="20"/>
                <w:lang w:val="ru-RU"/>
              </w:rPr>
            </w:pPr>
            <w:r w:rsidRPr="005020DC">
              <w:rPr>
                <w:rFonts w:eastAsia="Times New Roman"/>
                <w:sz w:val="20"/>
                <w:lang w:val="ru-RU"/>
              </w:rPr>
              <w:t>США</w:t>
            </w:r>
          </w:p>
        </w:tc>
        <w:tc>
          <w:tcPr>
            <w:tcW w:w="3765" w:type="dxa"/>
            <w:gridSpan w:val="5"/>
          </w:tcPr>
          <w:p w14:paraId="7C2C462A" w14:textId="77777777" w:rsidR="005020DC" w:rsidRPr="005020DC" w:rsidRDefault="005020DC" w:rsidP="005020DC">
            <w:pPr>
              <w:ind w:firstLine="0"/>
              <w:jc w:val="center"/>
              <w:rPr>
                <w:rFonts w:eastAsia="Times New Roman"/>
                <w:sz w:val="20"/>
                <w:lang w:val="ru-RU"/>
              </w:rPr>
            </w:pPr>
            <w:r w:rsidRPr="005020DC">
              <w:rPr>
                <w:rFonts w:eastAsia="Times New Roman"/>
                <w:sz w:val="20"/>
                <w:lang w:val="ru-RU"/>
              </w:rPr>
              <w:t>Среднее по ОЭСР</w:t>
            </w:r>
          </w:p>
        </w:tc>
      </w:tr>
      <w:tr w:rsidR="005020DC" w:rsidRPr="005020DC" w14:paraId="11084EAD" w14:textId="77777777" w:rsidTr="005020DC">
        <w:tc>
          <w:tcPr>
            <w:tcW w:w="1951" w:type="dxa"/>
            <w:vMerge/>
          </w:tcPr>
          <w:p w14:paraId="38AABF0F" w14:textId="77777777" w:rsidR="005020DC" w:rsidRPr="005020DC" w:rsidRDefault="005020DC" w:rsidP="005020DC">
            <w:pPr>
              <w:ind w:firstLine="0"/>
              <w:rPr>
                <w:rFonts w:eastAsia="Times New Roman"/>
                <w:sz w:val="20"/>
                <w:lang w:val="ru-RU"/>
              </w:rPr>
            </w:pPr>
          </w:p>
        </w:tc>
        <w:tc>
          <w:tcPr>
            <w:tcW w:w="850" w:type="dxa"/>
          </w:tcPr>
          <w:p w14:paraId="09706B22" w14:textId="77777777" w:rsidR="005020DC" w:rsidRPr="005020DC" w:rsidRDefault="005020DC" w:rsidP="005020DC">
            <w:pPr>
              <w:ind w:firstLine="0"/>
              <w:rPr>
                <w:rFonts w:eastAsia="Times New Roman"/>
                <w:sz w:val="20"/>
                <w:lang w:val="ru-RU"/>
              </w:rPr>
            </w:pPr>
            <w:r w:rsidRPr="005020DC">
              <w:rPr>
                <w:rFonts w:eastAsia="Times New Roman"/>
                <w:sz w:val="20"/>
                <w:lang w:val="ru-RU"/>
              </w:rPr>
              <w:t>2000</w:t>
            </w:r>
          </w:p>
        </w:tc>
        <w:tc>
          <w:tcPr>
            <w:tcW w:w="811" w:type="dxa"/>
          </w:tcPr>
          <w:p w14:paraId="38CAB22C" w14:textId="77777777" w:rsidR="005020DC" w:rsidRPr="005020DC" w:rsidRDefault="005020DC" w:rsidP="005020DC">
            <w:pPr>
              <w:ind w:firstLine="0"/>
              <w:rPr>
                <w:rFonts w:eastAsia="Times New Roman"/>
                <w:sz w:val="20"/>
                <w:lang w:val="ru-RU"/>
              </w:rPr>
            </w:pPr>
            <w:r w:rsidRPr="005020DC">
              <w:rPr>
                <w:rFonts w:eastAsia="Times New Roman"/>
                <w:sz w:val="20"/>
                <w:lang w:val="ru-RU"/>
              </w:rPr>
              <w:t>2003</w:t>
            </w:r>
          </w:p>
        </w:tc>
        <w:tc>
          <w:tcPr>
            <w:tcW w:w="685" w:type="dxa"/>
          </w:tcPr>
          <w:p w14:paraId="53220C03" w14:textId="77777777" w:rsidR="005020DC" w:rsidRPr="005020DC" w:rsidRDefault="005020DC" w:rsidP="005020DC">
            <w:pPr>
              <w:ind w:firstLine="0"/>
              <w:rPr>
                <w:rFonts w:eastAsia="Times New Roman"/>
                <w:sz w:val="20"/>
                <w:lang w:val="ru-RU"/>
              </w:rPr>
            </w:pPr>
            <w:r w:rsidRPr="005020DC">
              <w:rPr>
                <w:rFonts w:eastAsia="Times New Roman"/>
                <w:sz w:val="20"/>
                <w:lang w:val="ru-RU"/>
              </w:rPr>
              <w:t>2006</w:t>
            </w:r>
          </w:p>
        </w:tc>
        <w:tc>
          <w:tcPr>
            <w:tcW w:w="708" w:type="dxa"/>
          </w:tcPr>
          <w:p w14:paraId="5C33BA9C" w14:textId="77777777" w:rsidR="005020DC" w:rsidRPr="005020DC" w:rsidRDefault="005020DC" w:rsidP="005020DC">
            <w:pPr>
              <w:ind w:firstLine="0"/>
              <w:rPr>
                <w:rFonts w:eastAsia="Times New Roman"/>
                <w:sz w:val="20"/>
                <w:lang w:val="ru-RU"/>
              </w:rPr>
            </w:pPr>
            <w:r w:rsidRPr="005020DC">
              <w:rPr>
                <w:rFonts w:eastAsia="Times New Roman"/>
                <w:sz w:val="20"/>
                <w:lang w:val="ru-RU"/>
              </w:rPr>
              <w:t>2009</w:t>
            </w:r>
          </w:p>
        </w:tc>
        <w:tc>
          <w:tcPr>
            <w:tcW w:w="694" w:type="dxa"/>
          </w:tcPr>
          <w:p w14:paraId="478AE59D" w14:textId="77777777" w:rsidR="005020DC" w:rsidRPr="005020DC" w:rsidRDefault="005020DC" w:rsidP="005020DC">
            <w:pPr>
              <w:ind w:firstLine="0"/>
              <w:rPr>
                <w:rFonts w:eastAsia="Times New Roman"/>
                <w:sz w:val="20"/>
                <w:lang w:val="ru-RU"/>
              </w:rPr>
            </w:pPr>
            <w:r w:rsidRPr="005020DC">
              <w:rPr>
                <w:rFonts w:eastAsia="Times New Roman"/>
                <w:sz w:val="20"/>
                <w:lang w:val="ru-RU"/>
              </w:rPr>
              <w:t>2012</w:t>
            </w:r>
          </w:p>
        </w:tc>
        <w:tc>
          <w:tcPr>
            <w:tcW w:w="724" w:type="dxa"/>
          </w:tcPr>
          <w:p w14:paraId="369783F0" w14:textId="77777777" w:rsidR="005020DC" w:rsidRPr="005020DC" w:rsidRDefault="005020DC" w:rsidP="005020DC">
            <w:pPr>
              <w:ind w:firstLine="0"/>
              <w:rPr>
                <w:rFonts w:eastAsia="Times New Roman"/>
                <w:sz w:val="20"/>
                <w:lang w:val="ru-RU"/>
              </w:rPr>
            </w:pPr>
            <w:r w:rsidRPr="005020DC">
              <w:rPr>
                <w:rFonts w:eastAsia="Times New Roman"/>
                <w:sz w:val="20"/>
                <w:lang w:val="ru-RU"/>
              </w:rPr>
              <w:t>2000</w:t>
            </w:r>
          </w:p>
        </w:tc>
        <w:tc>
          <w:tcPr>
            <w:tcW w:w="805" w:type="dxa"/>
          </w:tcPr>
          <w:p w14:paraId="6DAD6819" w14:textId="77777777" w:rsidR="005020DC" w:rsidRPr="005020DC" w:rsidRDefault="005020DC" w:rsidP="005020DC">
            <w:pPr>
              <w:ind w:firstLine="0"/>
              <w:rPr>
                <w:rFonts w:eastAsia="Times New Roman"/>
                <w:sz w:val="20"/>
                <w:lang w:val="ru-RU"/>
              </w:rPr>
            </w:pPr>
            <w:r w:rsidRPr="005020DC">
              <w:rPr>
                <w:rFonts w:eastAsia="Times New Roman"/>
                <w:sz w:val="20"/>
                <w:lang w:val="ru-RU"/>
              </w:rPr>
              <w:t>2003</w:t>
            </w:r>
          </w:p>
        </w:tc>
        <w:tc>
          <w:tcPr>
            <w:tcW w:w="805" w:type="dxa"/>
          </w:tcPr>
          <w:p w14:paraId="307F8616" w14:textId="77777777" w:rsidR="005020DC" w:rsidRPr="005020DC" w:rsidRDefault="005020DC" w:rsidP="005020DC">
            <w:pPr>
              <w:ind w:firstLine="0"/>
              <w:rPr>
                <w:rFonts w:eastAsia="Times New Roman"/>
                <w:sz w:val="20"/>
                <w:lang w:val="ru-RU"/>
              </w:rPr>
            </w:pPr>
            <w:r w:rsidRPr="005020DC">
              <w:rPr>
                <w:rFonts w:eastAsia="Times New Roman"/>
                <w:sz w:val="20"/>
                <w:lang w:val="ru-RU"/>
              </w:rPr>
              <w:t>2006</w:t>
            </w:r>
          </w:p>
        </w:tc>
        <w:tc>
          <w:tcPr>
            <w:tcW w:w="805" w:type="dxa"/>
          </w:tcPr>
          <w:p w14:paraId="2747CF56" w14:textId="77777777" w:rsidR="005020DC" w:rsidRPr="005020DC" w:rsidRDefault="005020DC" w:rsidP="005020DC">
            <w:pPr>
              <w:ind w:firstLine="0"/>
              <w:rPr>
                <w:rFonts w:eastAsia="Times New Roman"/>
                <w:sz w:val="20"/>
                <w:lang w:val="ru-RU"/>
              </w:rPr>
            </w:pPr>
            <w:r w:rsidRPr="005020DC">
              <w:rPr>
                <w:rFonts w:eastAsia="Times New Roman"/>
                <w:sz w:val="20"/>
                <w:lang w:val="ru-RU"/>
              </w:rPr>
              <w:t>2009</w:t>
            </w:r>
          </w:p>
        </w:tc>
        <w:tc>
          <w:tcPr>
            <w:tcW w:w="626" w:type="dxa"/>
          </w:tcPr>
          <w:p w14:paraId="08E9EBD0" w14:textId="77777777" w:rsidR="005020DC" w:rsidRPr="005020DC" w:rsidRDefault="005020DC" w:rsidP="005020DC">
            <w:pPr>
              <w:ind w:firstLine="0"/>
              <w:rPr>
                <w:rFonts w:eastAsia="Times New Roman"/>
                <w:sz w:val="20"/>
                <w:lang w:val="ru-RU"/>
              </w:rPr>
            </w:pPr>
            <w:r w:rsidRPr="005020DC">
              <w:rPr>
                <w:rFonts w:eastAsia="Times New Roman"/>
                <w:sz w:val="20"/>
                <w:lang w:val="ru-RU"/>
              </w:rPr>
              <w:t>2012</w:t>
            </w:r>
          </w:p>
        </w:tc>
      </w:tr>
      <w:tr w:rsidR="005020DC" w:rsidRPr="005020DC" w14:paraId="640BE606" w14:textId="77777777" w:rsidTr="005020DC">
        <w:tc>
          <w:tcPr>
            <w:tcW w:w="1951" w:type="dxa"/>
          </w:tcPr>
          <w:p w14:paraId="06BEFA99" w14:textId="77777777" w:rsidR="005020DC" w:rsidRPr="005020DC" w:rsidRDefault="005020DC" w:rsidP="005020DC">
            <w:pPr>
              <w:ind w:firstLine="0"/>
              <w:rPr>
                <w:rFonts w:eastAsia="Times New Roman"/>
                <w:sz w:val="20"/>
                <w:lang w:val="ru-RU"/>
              </w:rPr>
            </w:pPr>
            <w:r w:rsidRPr="005020DC">
              <w:rPr>
                <w:rFonts w:eastAsia="Times New Roman"/>
                <w:sz w:val="20"/>
                <w:lang w:val="ru-RU"/>
              </w:rPr>
              <w:t>Математика</w:t>
            </w:r>
          </w:p>
        </w:tc>
        <w:tc>
          <w:tcPr>
            <w:tcW w:w="850" w:type="dxa"/>
          </w:tcPr>
          <w:p w14:paraId="67A07873" w14:textId="77777777" w:rsidR="005020DC" w:rsidRPr="005020DC" w:rsidRDefault="005020DC" w:rsidP="005020DC">
            <w:pPr>
              <w:ind w:firstLine="0"/>
              <w:rPr>
                <w:rFonts w:eastAsia="Times New Roman"/>
                <w:sz w:val="20"/>
                <w:lang w:val="ru-RU"/>
              </w:rPr>
            </w:pPr>
            <w:r w:rsidRPr="005020DC">
              <w:rPr>
                <w:rFonts w:eastAsia="Times New Roman"/>
                <w:sz w:val="20"/>
                <w:lang w:val="ru-RU"/>
              </w:rPr>
              <w:t>X</w:t>
            </w:r>
          </w:p>
        </w:tc>
        <w:tc>
          <w:tcPr>
            <w:tcW w:w="811" w:type="dxa"/>
          </w:tcPr>
          <w:p w14:paraId="1239CED0" w14:textId="77777777" w:rsidR="005020DC" w:rsidRPr="005020DC" w:rsidRDefault="005020DC" w:rsidP="005020DC">
            <w:pPr>
              <w:ind w:firstLine="0"/>
              <w:rPr>
                <w:rFonts w:eastAsia="Times New Roman"/>
                <w:sz w:val="20"/>
                <w:lang w:val="ru-RU"/>
              </w:rPr>
            </w:pPr>
            <w:r w:rsidRPr="005020DC">
              <w:rPr>
                <w:rFonts w:eastAsia="Times New Roman"/>
                <w:sz w:val="20"/>
                <w:lang w:val="ru-RU"/>
              </w:rPr>
              <w:t>483</w:t>
            </w:r>
          </w:p>
        </w:tc>
        <w:tc>
          <w:tcPr>
            <w:tcW w:w="685" w:type="dxa"/>
          </w:tcPr>
          <w:p w14:paraId="4EBFBEC7" w14:textId="77777777" w:rsidR="005020DC" w:rsidRPr="005020DC" w:rsidRDefault="005020DC" w:rsidP="005020DC">
            <w:pPr>
              <w:ind w:firstLine="0"/>
              <w:rPr>
                <w:rFonts w:eastAsia="Times New Roman"/>
                <w:sz w:val="20"/>
                <w:lang w:val="ru-RU"/>
              </w:rPr>
            </w:pPr>
            <w:r w:rsidRPr="005020DC">
              <w:rPr>
                <w:rFonts w:eastAsia="Times New Roman"/>
                <w:sz w:val="20"/>
                <w:lang w:val="ru-RU"/>
              </w:rPr>
              <w:t>474</w:t>
            </w:r>
          </w:p>
        </w:tc>
        <w:tc>
          <w:tcPr>
            <w:tcW w:w="708" w:type="dxa"/>
          </w:tcPr>
          <w:p w14:paraId="2D06C17E" w14:textId="77777777" w:rsidR="005020DC" w:rsidRPr="005020DC" w:rsidRDefault="005020DC" w:rsidP="005020DC">
            <w:pPr>
              <w:ind w:firstLine="0"/>
              <w:rPr>
                <w:rFonts w:eastAsia="Times New Roman"/>
                <w:sz w:val="20"/>
                <w:lang w:val="ru-RU"/>
              </w:rPr>
            </w:pPr>
            <w:r w:rsidRPr="005020DC">
              <w:rPr>
                <w:rFonts w:eastAsia="Times New Roman"/>
                <w:sz w:val="20"/>
                <w:lang w:val="ru-RU"/>
              </w:rPr>
              <w:t>487</w:t>
            </w:r>
          </w:p>
        </w:tc>
        <w:tc>
          <w:tcPr>
            <w:tcW w:w="694" w:type="dxa"/>
          </w:tcPr>
          <w:p w14:paraId="7739D982" w14:textId="77777777" w:rsidR="005020DC" w:rsidRPr="005020DC" w:rsidRDefault="005020DC" w:rsidP="005020DC">
            <w:pPr>
              <w:ind w:firstLine="0"/>
              <w:rPr>
                <w:rFonts w:eastAsia="Times New Roman"/>
                <w:sz w:val="20"/>
                <w:lang w:val="ru-RU"/>
              </w:rPr>
            </w:pPr>
            <w:r w:rsidRPr="005020DC">
              <w:rPr>
                <w:rFonts w:eastAsia="Times New Roman"/>
                <w:sz w:val="20"/>
                <w:lang w:val="ru-RU"/>
              </w:rPr>
              <w:t>481</w:t>
            </w:r>
          </w:p>
        </w:tc>
        <w:tc>
          <w:tcPr>
            <w:tcW w:w="724" w:type="dxa"/>
          </w:tcPr>
          <w:p w14:paraId="015A4F29" w14:textId="77777777" w:rsidR="005020DC" w:rsidRPr="005020DC" w:rsidRDefault="005020DC" w:rsidP="005020DC">
            <w:pPr>
              <w:ind w:firstLine="0"/>
              <w:rPr>
                <w:rFonts w:eastAsia="Times New Roman"/>
                <w:sz w:val="20"/>
                <w:lang w:val="ru-RU"/>
              </w:rPr>
            </w:pPr>
            <w:r w:rsidRPr="005020DC">
              <w:rPr>
                <w:rFonts w:eastAsia="Times New Roman"/>
                <w:sz w:val="20"/>
                <w:lang w:val="ru-RU"/>
              </w:rPr>
              <w:t>X</w:t>
            </w:r>
          </w:p>
        </w:tc>
        <w:tc>
          <w:tcPr>
            <w:tcW w:w="805" w:type="dxa"/>
          </w:tcPr>
          <w:p w14:paraId="009B7FFC" w14:textId="77777777" w:rsidR="005020DC" w:rsidRPr="005020DC" w:rsidRDefault="005020DC" w:rsidP="005020DC">
            <w:pPr>
              <w:ind w:firstLine="0"/>
              <w:rPr>
                <w:rFonts w:eastAsia="Times New Roman"/>
                <w:sz w:val="20"/>
                <w:lang w:val="ru-RU"/>
              </w:rPr>
            </w:pPr>
            <w:r w:rsidRPr="005020DC">
              <w:rPr>
                <w:rFonts w:eastAsia="Times New Roman"/>
                <w:sz w:val="20"/>
                <w:lang w:val="ru-RU"/>
              </w:rPr>
              <w:t>500</w:t>
            </w:r>
          </w:p>
        </w:tc>
        <w:tc>
          <w:tcPr>
            <w:tcW w:w="805" w:type="dxa"/>
          </w:tcPr>
          <w:p w14:paraId="6889A0D7" w14:textId="77777777" w:rsidR="005020DC" w:rsidRPr="005020DC" w:rsidRDefault="005020DC" w:rsidP="005020DC">
            <w:pPr>
              <w:ind w:firstLine="0"/>
              <w:rPr>
                <w:rFonts w:eastAsia="Times New Roman"/>
                <w:sz w:val="20"/>
                <w:lang w:val="ru-RU"/>
              </w:rPr>
            </w:pPr>
            <w:r w:rsidRPr="005020DC">
              <w:rPr>
                <w:rFonts w:eastAsia="Times New Roman"/>
                <w:sz w:val="20"/>
                <w:lang w:val="ru-RU"/>
              </w:rPr>
              <w:t>498</w:t>
            </w:r>
          </w:p>
        </w:tc>
        <w:tc>
          <w:tcPr>
            <w:tcW w:w="805" w:type="dxa"/>
          </w:tcPr>
          <w:p w14:paraId="02EC4996" w14:textId="77777777" w:rsidR="005020DC" w:rsidRPr="005020DC" w:rsidRDefault="005020DC" w:rsidP="005020DC">
            <w:pPr>
              <w:ind w:firstLine="0"/>
              <w:rPr>
                <w:rFonts w:eastAsia="Times New Roman"/>
                <w:sz w:val="20"/>
                <w:lang w:val="ru-RU"/>
              </w:rPr>
            </w:pPr>
            <w:r w:rsidRPr="005020DC">
              <w:rPr>
                <w:rFonts w:eastAsia="Times New Roman"/>
                <w:sz w:val="20"/>
                <w:lang w:val="ru-RU"/>
              </w:rPr>
              <w:t>499</w:t>
            </w:r>
          </w:p>
        </w:tc>
        <w:tc>
          <w:tcPr>
            <w:tcW w:w="626" w:type="dxa"/>
          </w:tcPr>
          <w:p w14:paraId="3DCFB2D2" w14:textId="77777777" w:rsidR="005020DC" w:rsidRPr="005020DC" w:rsidRDefault="005020DC" w:rsidP="005020DC">
            <w:pPr>
              <w:ind w:firstLine="0"/>
              <w:rPr>
                <w:rFonts w:eastAsia="Times New Roman"/>
                <w:sz w:val="20"/>
                <w:lang w:val="ru-RU"/>
              </w:rPr>
            </w:pPr>
            <w:r w:rsidRPr="005020DC">
              <w:rPr>
                <w:rFonts w:eastAsia="Times New Roman"/>
                <w:sz w:val="20"/>
                <w:lang w:val="ru-RU"/>
              </w:rPr>
              <w:t>496</w:t>
            </w:r>
          </w:p>
        </w:tc>
      </w:tr>
      <w:tr w:rsidR="005020DC" w:rsidRPr="005020DC" w14:paraId="3966FAC3" w14:textId="77777777" w:rsidTr="005020DC">
        <w:tc>
          <w:tcPr>
            <w:tcW w:w="1951" w:type="dxa"/>
          </w:tcPr>
          <w:p w14:paraId="37846CD1" w14:textId="77777777" w:rsidR="005020DC" w:rsidRPr="005020DC" w:rsidRDefault="005020DC" w:rsidP="005020DC">
            <w:pPr>
              <w:ind w:firstLine="0"/>
              <w:rPr>
                <w:rFonts w:eastAsia="Times New Roman"/>
                <w:sz w:val="20"/>
                <w:lang w:val="ru-RU"/>
              </w:rPr>
            </w:pPr>
            <w:r w:rsidRPr="005020DC">
              <w:rPr>
                <w:rFonts w:eastAsia="Times New Roman"/>
                <w:sz w:val="20"/>
                <w:lang w:val="ru-RU"/>
              </w:rPr>
              <w:t>Наука</w:t>
            </w:r>
          </w:p>
        </w:tc>
        <w:tc>
          <w:tcPr>
            <w:tcW w:w="850" w:type="dxa"/>
          </w:tcPr>
          <w:p w14:paraId="6E4F5255" w14:textId="77777777" w:rsidR="005020DC" w:rsidRPr="005020DC" w:rsidRDefault="005020DC" w:rsidP="005020DC">
            <w:pPr>
              <w:ind w:firstLine="0"/>
              <w:rPr>
                <w:rFonts w:eastAsia="Times New Roman"/>
                <w:sz w:val="20"/>
                <w:lang w:val="ru-RU"/>
              </w:rPr>
            </w:pPr>
            <w:r w:rsidRPr="005020DC">
              <w:rPr>
                <w:rFonts w:eastAsia="Times New Roman"/>
                <w:sz w:val="20"/>
                <w:lang w:val="ru-RU"/>
              </w:rPr>
              <w:t>Х</w:t>
            </w:r>
          </w:p>
        </w:tc>
        <w:tc>
          <w:tcPr>
            <w:tcW w:w="811" w:type="dxa"/>
          </w:tcPr>
          <w:p w14:paraId="741680DC" w14:textId="77777777" w:rsidR="005020DC" w:rsidRPr="005020DC" w:rsidRDefault="005020DC" w:rsidP="005020DC">
            <w:pPr>
              <w:ind w:firstLine="0"/>
              <w:rPr>
                <w:rFonts w:eastAsia="Times New Roman"/>
                <w:sz w:val="20"/>
                <w:lang w:val="ru-RU"/>
              </w:rPr>
            </w:pPr>
            <w:r w:rsidRPr="005020DC">
              <w:rPr>
                <w:rFonts w:eastAsia="Times New Roman"/>
                <w:sz w:val="20"/>
                <w:lang w:val="ru-RU"/>
              </w:rPr>
              <w:t>Х</w:t>
            </w:r>
          </w:p>
        </w:tc>
        <w:tc>
          <w:tcPr>
            <w:tcW w:w="685" w:type="dxa"/>
          </w:tcPr>
          <w:p w14:paraId="1E5A6D0A" w14:textId="77777777" w:rsidR="005020DC" w:rsidRPr="005020DC" w:rsidRDefault="005020DC" w:rsidP="005020DC">
            <w:pPr>
              <w:ind w:firstLine="0"/>
              <w:rPr>
                <w:rFonts w:eastAsia="Times New Roman"/>
                <w:sz w:val="20"/>
                <w:lang w:val="ru-RU"/>
              </w:rPr>
            </w:pPr>
            <w:r w:rsidRPr="005020DC">
              <w:rPr>
                <w:rFonts w:eastAsia="Times New Roman"/>
                <w:sz w:val="20"/>
                <w:lang w:val="ru-RU"/>
              </w:rPr>
              <w:t>489</w:t>
            </w:r>
          </w:p>
        </w:tc>
        <w:tc>
          <w:tcPr>
            <w:tcW w:w="708" w:type="dxa"/>
          </w:tcPr>
          <w:p w14:paraId="0E15C884" w14:textId="77777777" w:rsidR="005020DC" w:rsidRPr="005020DC" w:rsidRDefault="005020DC" w:rsidP="005020DC">
            <w:pPr>
              <w:ind w:firstLine="0"/>
              <w:rPr>
                <w:rFonts w:eastAsia="Times New Roman"/>
                <w:sz w:val="20"/>
                <w:lang w:val="ru-RU"/>
              </w:rPr>
            </w:pPr>
            <w:r w:rsidRPr="005020DC">
              <w:rPr>
                <w:rFonts w:eastAsia="Times New Roman"/>
                <w:sz w:val="20"/>
                <w:lang w:val="ru-RU"/>
              </w:rPr>
              <w:t>502</w:t>
            </w:r>
          </w:p>
        </w:tc>
        <w:tc>
          <w:tcPr>
            <w:tcW w:w="694" w:type="dxa"/>
          </w:tcPr>
          <w:p w14:paraId="74BA260C" w14:textId="77777777" w:rsidR="005020DC" w:rsidRPr="005020DC" w:rsidRDefault="005020DC" w:rsidP="005020DC">
            <w:pPr>
              <w:ind w:firstLine="0"/>
              <w:rPr>
                <w:rFonts w:eastAsia="Times New Roman"/>
                <w:sz w:val="20"/>
                <w:lang w:val="ru-RU"/>
              </w:rPr>
            </w:pPr>
            <w:r w:rsidRPr="005020DC">
              <w:rPr>
                <w:rFonts w:eastAsia="Times New Roman"/>
                <w:sz w:val="20"/>
                <w:lang w:val="ru-RU"/>
              </w:rPr>
              <w:t>497</w:t>
            </w:r>
          </w:p>
        </w:tc>
        <w:tc>
          <w:tcPr>
            <w:tcW w:w="724" w:type="dxa"/>
          </w:tcPr>
          <w:p w14:paraId="2452A01C" w14:textId="77777777" w:rsidR="005020DC" w:rsidRPr="005020DC" w:rsidRDefault="005020DC" w:rsidP="005020DC">
            <w:pPr>
              <w:ind w:firstLine="0"/>
              <w:rPr>
                <w:rFonts w:eastAsia="Times New Roman"/>
                <w:sz w:val="20"/>
                <w:lang w:val="ru-RU"/>
              </w:rPr>
            </w:pPr>
            <w:r w:rsidRPr="005020DC">
              <w:rPr>
                <w:rFonts w:eastAsia="Times New Roman"/>
                <w:sz w:val="20"/>
                <w:lang w:val="ru-RU"/>
              </w:rPr>
              <w:t>Х</w:t>
            </w:r>
          </w:p>
        </w:tc>
        <w:tc>
          <w:tcPr>
            <w:tcW w:w="805" w:type="dxa"/>
          </w:tcPr>
          <w:p w14:paraId="10D50E7E" w14:textId="77777777" w:rsidR="005020DC" w:rsidRPr="005020DC" w:rsidRDefault="005020DC" w:rsidP="005020DC">
            <w:pPr>
              <w:ind w:firstLine="0"/>
              <w:rPr>
                <w:rFonts w:eastAsia="Times New Roman"/>
                <w:sz w:val="20"/>
                <w:lang w:val="ru-RU"/>
              </w:rPr>
            </w:pPr>
            <w:r w:rsidRPr="005020DC">
              <w:rPr>
                <w:rFonts w:eastAsia="Times New Roman"/>
                <w:sz w:val="20"/>
                <w:lang w:val="ru-RU"/>
              </w:rPr>
              <w:t>Х</w:t>
            </w:r>
          </w:p>
        </w:tc>
        <w:tc>
          <w:tcPr>
            <w:tcW w:w="805" w:type="dxa"/>
          </w:tcPr>
          <w:p w14:paraId="5899B3B7" w14:textId="77777777" w:rsidR="005020DC" w:rsidRPr="005020DC" w:rsidRDefault="005020DC" w:rsidP="005020DC">
            <w:pPr>
              <w:ind w:firstLine="0"/>
              <w:rPr>
                <w:rFonts w:eastAsia="Times New Roman"/>
                <w:sz w:val="20"/>
                <w:lang w:val="ru-RU"/>
              </w:rPr>
            </w:pPr>
            <w:r w:rsidRPr="005020DC">
              <w:rPr>
                <w:rFonts w:eastAsia="Times New Roman"/>
                <w:sz w:val="20"/>
                <w:lang w:val="ru-RU"/>
              </w:rPr>
              <w:t>498</w:t>
            </w:r>
          </w:p>
        </w:tc>
        <w:tc>
          <w:tcPr>
            <w:tcW w:w="805" w:type="dxa"/>
          </w:tcPr>
          <w:p w14:paraId="1B905950" w14:textId="77777777" w:rsidR="005020DC" w:rsidRPr="005020DC" w:rsidRDefault="005020DC" w:rsidP="005020DC">
            <w:pPr>
              <w:ind w:firstLine="0"/>
              <w:rPr>
                <w:rFonts w:eastAsia="Times New Roman"/>
                <w:sz w:val="20"/>
                <w:lang w:val="ru-RU"/>
              </w:rPr>
            </w:pPr>
            <w:r w:rsidRPr="005020DC">
              <w:rPr>
                <w:rFonts w:eastAsia="Times New Roman"/>
                <w:sz w:val="20"/>
                <w:lang w:val="ru-RU"/>
              </w:rPr>
              <w:t>501</w:t>
            </w:r>
          </w:p>
        </w:tc>
        <w:tc>
          <w:tcPr>
            <w:tcW w:w="626" w:type="dxa"/>
          </w:tcPr>
          <w:p w14:paraId="0BBEFFC6" w14:textId="77777777" w:rsidR="005020DC" w:rsidRPr="005020DC" w:rsidRDefault="005020DC" w:rsidP="005020DC">
            <w:pPr>
              <w:ind w:firstLine="0"/>
              <w:rPr>
                <w:rFonts w:eastAsia="Times New Roman"/>
                <w:sz w:val="20"/>
                <w:lang w:val="ru-RU"/>
              </w:rPr>
            </w:pPr>
            <w:r w:rsidRPr="005020DC">
              <w:rPr>
                <w:rFonts w:eastAsia="Times New Roman"/>
                <w:sz w:val="20"/>
                <w:lang w:val="ru-RU"/>
              </w:rPr>
              <w:t>501</w:t>
            </w:r>
          </w:p>
        </w:tc>
      </w:tr>
      <w:tr w:rsidR="005020DC" w:rsidRPr="005020DC" w14:paraId="7A98169E" w14:textId="77777777" w:rsidTr="005020DC">
        <w:tc>
          <w:tcPr>
            <w:tcW w:w="1951" w:type="dxa"/>
          </w:tcPr>
          <w:p w14:paraId="3EAEEEA5" w14:textId="77777777" w:rsidR="005020DC" w:rsidRPr="005020DC" w:rsidRDefault="005020DC" w:rsidP="005020DC">
            <w:pPr>
              <w:ind w:firstLine="0"/>
              <w:rPr>
                <w:rFonts w:eastAsia="Times New Roman"/>
                <w:sz w:val="20"/>
                <w:lang w:val="ru-RU"/>
              </w:rPr>
            </w:pPr>
            <w:r w:rsidRPr="005020DC">
              <w:rPr>
                <w:rFonts w:eastAsia="Times New Roman"/>
                <w:sz w:val="20"/>
                <w:lang w:val="ru-RU"/>
              </w:rPr>
              <w:t>Чтение</w:t>
            </w:r>
          </w:p>
        </w:tc>
        <w:tc>
          <w:tcPr>
            <w:tcW w:w="850" w:type="dxa"/>
          </w:tcPr>
          <w:p w14:paraId="580607AE" w14:textId="77777777" w:rsidR="005020DC" w:rsidRPr="005020DC" w:rsidRDefault="005020DC" w:rsidP="005020DC">
            <w:pPr>
              <w:ind w:firstLine="0"/>
              <w:rPr>
                <w:rFonts w:eastAsia="Times New Roman"/>
                <w:sz w:val="20"/>
                <w:lang w:val="ru-RU"/>
              </w:rPr>
            </w:pPr>
            <w:r w:rsidRPr="005020DC">
              <w:rPr>
                <w:rFonts w:eastAsia="Times New Roman"/>
                <w:sz w:val="20"/>
                <w:lang w:val="ru-RU"/>
              </w:rPr>
              <w:t>504</w:t>
            </w:r>
          </w:p>
        </w:tc>
        <w:tc>
          <w:tcPr>
            <w:tcW w:w="811" w:type="dxa"/>
          </w:tcPr>
          <w:p w14:paraId="7A6192F2" w14:textId="77777777" w:rsidR="005020DC" w:rsidRPr="005020DC" w:rsidRDefault="005020DC" w:rsidP="005020DC">
            <w:pPr>
              <w:ind w:firstLine="0"/>
              <w:rPr>
                <w:rFonts w:eastAsia="Times New Roman"/>
                <w:sz w:val="20"/>
                <w:lang w:val="ru-RU"/>
              </w:rPr>
            </w:pPr>
            <w:r w:rsidRPr="005020DC">
              <w:rPr>
                <w:rFonts w:eastAsia="Times New Roman"/>
                <w:sz w:val="20"/>
                <w:lang w:val="ru-RU"/>
              </w:rPr>
              <w:t>495</w:t>
            </w:r>
          </w:p>
        </w:tc>
        <w:tc>
          <w:tcPr>
            <w:tcW w:w="685" w:type="dxa"/>
          </w:tcPr>
          <w:p w14:paraId="0C4F4DF8" w14:textId="77777777" w:rsidR="005020DC" w:rsidRPr="005020DC" w:rsidRDefault="005020DC" w:rsidP="005020DC">
            <w:pPr>
              <w:ind w:firstLine="0"/>
              <w:rPr>
                <w:rFonts w:eastAsia="Times New Roman"/>
                <w:sz w:val="20"/>
                <w:lang w:val="ru-RU"/>
              </w:rPr>
            </w:pPr>
            <w:r w:rsidRPr="005020DC">
              <w:rPr>
                <w:rFonts w:eastAsia="Times New Roman"/>
                <w:sz w:val="20"/>
                <w:lang w:val="ru-RU"/>
              </w:rPr>
              <w:t>Х</w:t>
            </w:r>
          </w:p>
        </w:tc>
        <w:tc>
          <w:tcPr>
            <w:tcW w:w="708" w:type="dxa"/>
          </w:tcPr>
          <w:p w14:paraId="596EE6E7" w14:textId="77777777" w:rsidR="005020DC" w:rsidRPr="005020DC" w:rsidRDefault="005020DC" w:rsidP="005020DC">
            <w:pPr>
              <w:ind w:firstLine="0"/>
              <w:rPr>
                <w:rFonts w:eastAsia="Times New Roman"/>
                <w:sz w:val="20"/>
                <w:lang w:val="ru-RU"/>
              </w:rPr>
            </w:pPr>
            <w:r w:rsidRPr="005020DC">
              <w:rPr>
                <w:rFonts w:eastAsia="Times New Roman"/>
                <w:sz w:val="20"/>
                <w:lang w:val="ru-RU"/>
              </w:rPr>
              <w:t xml:space="preserve">500 </w:t>
            </w:r>
          </w:p>
        </w:tc>
        <w:tc>
          <w:tcPr>
            <w:tcW w:w="694" w:type="dxa"/>
          </w:tcPr>
          <w:p w14:paraId="0E9D1485" w14:textId="77777777" w:rsidR="005020DC" w:rsidRPr="005020DC" w:rsidRDefault="005020DC" w:rsidP="005020DC">
            <w:pPr>
              <w:ind w:firstLine="0"/>
              <w:rPr>
                <w:rFonts w:eastAsia="Times New Roman"/>
                <w:sz w:val="20"/>
                <w:lang w:val="ru-RU"/>
              </w:rPr>
            </w:pPr>
            <w:r w:rsidRPr="005020DC">
              <w:rPr>
                <w:rFonts w:eastAsia="Times New Roman"/>
                <w:sz w:val="20"/>
                <w:lang w:val="ru-RU"/>
              </w:rPr>
              <w:t>498</w:t>
            </w:r>
          </w:p>
        </w:tc>
        <w:tc>
          <w:tcPr>
            <w:tcW w:w="724" w:type="dxa"/>
          </w:tcPr>
          <w:p w14:paraId="3B28FBAC" w14:textId="77777777" w:rsidR="005020DC" w:rsidRPr="005020DC" w:rsidRDefault="005020DC" w:rsidP="005020DC">
            <w:pPr>
              <w:ind w:firstLine="0"/>
              <w:rPr>
                <w:rFonts w:eastAsia="Times New Roman"/>
                <w:sz w:val="20"/>
                <w:lang w:val="ru-RU"/>
              </w:rPr>
            </w:pPr>
            <w:r w:rsidRPr="005020DC">
              <w:rPr>
                <w:rFonts w:eastAsia="Times New Roman"/>
                <w:sz w:val="20"/>
                <w:lang w:val="ru-RU"/>
              </w:rPr>
              <w:t>496</w:t>
            </w:r>
          </w:p>
        </w:tc>
        <w:tc>
          <w:tcPr>
            <w:tcW w:w="805" w:type="dxa"/>
          </w:tcPr>
          <w:p w14:paraId="2E4BC8A8" w14:textId="77777777" w:rsidR="005020DC" w:rsidRPr="005020DC" w:rsidRDefault="005020DC" w:rsidP="005020DC">
            <w:pPr>
              <w:ind w:firstLine="0"/>
              <w:rPr>
                <w:rFonts w:eastAsia="Times New Roman"/>
                <w:sz w:val="20"/>
                <w:lang w:val="ru-RU"/>
              </w:rPr>
            </w:pPr>
            <w:r w:rsidRPr="005020DC">
              <w:rPr>
                <w:rFonts w:eastAsia="Times New Roman"/>
                <w:sz w:val="20"/>
                <w:lang w:val="ru-RU"/>
              </w:rPr>
              <w:t>497</w:t>
            </w:r>
          </w:p>
        </w:tc>
        <w:tc>
          <w:tcPr>
            <w:tcW w:w="805" w:type="dxa"/>
          </w:tcPr>
          <w:p w14:paraId="2C5DA056" w14:textId="77777777" w:rsidR="005020DC" w:rsidRPr="005020DC" w:rsidRDefault="005020DC" w:rsidP="005020DC">
            <w:pPr>
              <w:ind w:firstLine="0"/>
              <w:rPr>
                <w:rFonts w:eastAsia="Times New Roman"/>
                <w:sz w:val="20"/>
                <w:lang w:val="ru-RU"/>
              </w:rPr>
            </w:pPr>
            <w:r w:rsidRPr="005020DC">
              <w:rPr>
                <w:rFonts w:eastAsia="Times New Roman"/>
                <w:sz w:val="20"/>
                <w:lang w:val="ru-RU"/>
              </w:rPr>
              <w:t>490</w:t>
            </w:r>
          </w:p>
        </w:tc>
        <w:tc>
          <w:tcPr>
            <w:tcW w:w="805" w:type="dxa"/>
          </w:tcPr>
          <w:p w14:paraId="1EDCCBC6" w14:textId="77777777" w:rsidR="005020DC" w:rsidRPr="005020DC" w:rsidRDefault="005020DC" w:rsidP="005020DC">
            <w:pPr>
              <w:ind w:firstLine="0"/>
              <w:rPr>
                <w:rFonts w:eastAsia="Times New Roman"/>
                <w:sz w:val="20"/>
                <w:lang w:val="ru-RU"/>
              </w:rPr>
            </w:pPr>
            <w:r w:rsidRPr="005020DC">
              <w:rPr>
                <w:rFonts w:eastAsia="Times New Roman"/>
                <w:sz w:val="20"/>
                <w:lang w:val="ru-RU"/>
              </w:rPr>
              <w:t>496</w:t>
            </w:r>
          </w:p>
        </w:tc>
        <w:tc>
          <w:tcPr>
            <w:tcW w:w="626" w:type="dxa"/>
          </w:tcPr>
          <w:p w14:paraId="17823E2E" w14:textId="77777777" w:rsidR="005020DC" w:rsidRPr="005020DC" w:rsidRDefault="005020DC" w:rsidP="005020DC">
            <w:pPr>
              <w:ind w:firstLine="0"/>
              <w:rPr>
                <w:rFonts w:eastAsia="Times New Roman"/>
                <w:sz w:val="20"/>
                <w:lang w:val="ru-RU"/>
              </w:rPr>
            </w:pPr>
            <w:r w:rsidRPr="005020DC">
              <w:rPr>
                <w:rFonts w:eastAsia="Times New Roman"/>
                <w:sz w:val="20"/>
                <w:lang w:val="ru-RU"/>
              </w:rPr>
              <w:t>498</w:t>
            </w:r>
          </w:p>
        </w:tc>
      </w:tr>
    </w:tbl>
    <w:p w14:paraId="37A8962C" w14:textId="77777777" w:rsidR="005020DC" w:rsidRPr="005020DC" w:rsidRDefault="005020DC" w:rsidP="005020DC">
      <w:pPr>
        <w:ind w:firstLine="851"/>
        <w:rPr>
          <w:rFonts w:eastAsia="Times New Roman" w:cs="Times New Roman"/>
          <w:szCs w:val="24"/>
          <w:lang w:val="ru-RU" w:eastAsia="ru-RU"/>
        </w:rPr>
      </w:pPr>
      <w:r w:rsidRPr="005020DC">
        <w:rPr>
          <w:rFonts w:eastAsia="Times New Roman" w:cs="Times New Roman"/>
          <w:szCs w:val="24"/>
          <w:lang w:val="ru-RU" w:eastAsia="ru-RU"/>
        </w:rPr>
        <w:t>Источник: https://nces.ed.gov/surveys/pisa/</w:t>
      </w:r>
    </w:p>
    <w:p w14:paraId="5995E9AE" w14:textId="77777777" w:rsidR="005020DC" w:rsidRPr="005020DC" w:rsidRDefault="005020DC" w:rsidP="005020DC">
      <w:pPr>
        <w:ind w:firstLine="851"/>
        <w:rPr>
          <w:rFonts w:eastAsia="Times New Roman" w:cs="Times New Roman"/>
          <w:szCs w:val="24"/>
          <w:lang w:val="ru-RU" w:eastAsia="ru-RU"/>
        </w:rPr>
      </w:pPr>
      <w:r w:rsidRPr="005020DC">
        <w:rPr>
          <w:rFonts w:eastAsia="Times New Roman" w:cs="Times New Roman"/>
          <w:szCs w:val="24"/>
          <w:lang w:val="ru-RU" w:eastAsia="ru-RU"/>
        </w:rPr>
        <w:t xml:space="preserve">По математике: набранный американскими школьниками средний балл в 2012 году поставил страну на 30 место. Доля </w:t>
      </w:r>
      <w:r w:rsidRPr="005020DC">
        <w:rPr>
          <w:rFonts w:eastAsia="Times New Roman" w:cs="Times New Roman"/>
          <w:szCs w:val="24"/>
          <w:lang w:eastAsia="ru-RU"/>
        </w:rPr>
        <w:t>top</w:t>
      </w:r>
      <w:r w:rsidRPr="005020DC">
        <w:rPr>
          <w:rFonts w:eastAsia="Times New Roman" w:cs="Times New Roman"/>
          <w:szCs w:val="24"/>
          <w:lang w:val="ru-RU" w:eastAsia="ru-RU"/>
        </w:rPr>
        <w:t>-</w:t>
      </w:r>
      <w:r w:rsidRPr="005020DC">
        <w:rPr>
          <w:rFonts w:eastAsia="Times New Roman" w:cs="Times New Roman"/>
          <w:szCs w:val="24"/>
          <w:lang w:eastAsia="ru-RU"/>
        </w:rPr>
        <w:t>performers</w:t>
      </w:r>
      <w:r w:rsidRPr="005020DC">
        <w:rPr>
          <w:rFonts w:eastAsia="Times New Roman" w:cs="Times New Roman"/>
          <w:szCs w:val="24"/>
          <w:lang w:val="ru-RU" w:eastAsia="ru-RU"/>
        </w:rPr>
        <w:t xml:space="preserve"> составляет 9% (в среднем по ОЭСР 13%), </w:t>
      </w:r>
      <w:r w:rsidRPr="005020DC">
        <w:rPr>
          <w:rFonts w:eastAsia="Times New Roman" w:cs="Times New Roman"/>
          <w:szCs w:val="24"/>
          <w:lang w:eastAsia="ru-RU"/>
        </w:rPr>
        <w:t>low</w:t>
      </w:r>
      <w:r w:rsidRPr="005020DC">
        <w:rPr>
          <w:rFonts w:eastAsia="Times New Roman" w:cs="Times New Roman"/>
          <w:szCs w:val="24"/>
          <w:lang w:val="ru-RU" w:eastAsia="ru-RU"/>
        </w:rPr>
        <w:t xml:space="preserve"> </w:t>
      </w:r>
      <w:r w:rsidRPr="005020DC">
        <w:rPr>
          <w:rFonts w:eastAsia="Times New Roman" w:cs="Times New Roman"/>
          <w:szCs w:val="24"/>
          <w:lang w:eastAsia="ru-RU"/>
        </w:rPr>
        <w:t>performers</w:t>
      </w:r>
      <w:r w:rsidRPr="005020DC">
        <w:rPr>
          <w:rFonts w:eastAsia="Times New Roman" w:cs="Times New Roman"/>
          <w:szCs w:val="24"/>
          <w:lang w:val="ru-RU" w:eastAsia="ru-RU"/>
        </w:rPr>
        <w:t xml:space="preserve"> - 26% (по ОЭСР – 23%).</w:t>
      </w:r>
    </w:p>
    <w:p w14:paraId="67328DED" w14:textId="77777777" w:rsidR="005020DC" w:rsidRPr="005020DC" w:rsidRDefault="005020DC" w:rsidP="005020DC">
      <w:pPr>
        <w:ind w:firstLine="851"/>
        <w:rPr>
          <w:rFonts w:eastAsia="Times New Roman" w:cs="Times New Roman"/>
          <w:szCs w:val="24"/>
          <w:lang w:val="ru-RU" w:eastAsia="ru-RU"/>
        </w:rPr>
      </w:pPr>
      <w:r w:rsidRPr="005020DC">
        <w:rPr>
          <w:rFonts w:eastAsia="Times New Roman" w:cs="Times New Roman"/>
          <w:szCs w:val="24"/>
          <w:lang w:val="ru-RU" w:eastAsia="ru-RU"/>
        </w:rPr>
        <w:t xml:space="preserve">По наукам: набранный американскими школьниками средний балл в 2012 году поставил страну на 23 место. Доля </w:t>
      </w:r>
      <w:r w:rsidRPr="005020DC">
        <w:rPr>
          <w:rFonts w:eastAsia="Times New Roman" w:cs="Times New Roman"/>
          <w:szCs w:val="24"/>
          <w:lang w:eastAsia="ru-RU"/>
        </w:rPr>
        <w:t>top</w:t>
      </w:r>
      <w:r w:rsidRPr="005020DC">
        <w:rPr>
          <w:rFonts w:eastAsia="Times New Roman" w:cs="Times New Roman"/>
          <w:szCs w:val="24"/>
          <w:lang w:val="ru-RU" w:eastAsia="ru-RU"/>
        </w:rPr>
        <w:t>-</w:t>
      </w:r>
      <w:r w:rsidRPr="005020DC">
        <w:rPr>
          <w:rFonts w:eastAsia="Times New Roman" w:cs="Times New Roman"/>
          <w:szCs w:val="24"/>
          <w:lang w:eastAsia="ru-RU"/>
        </w:rPr>
        <w:t>performers</w:t>
      </w:r>
      <w:r w:rsidRPr="005020DC">
        <w:rPr>
          <w:rFonts w:eastAsia="Times New Roman" w:cs="Times New Roman"/>
          <w:szCs w:val="24"/>
          <w:lang w:val="ru-RU" w:eastAsia="ru-RU"/>
        </w:rPr>
        <w:t xml:space="preserve"> составляет 7% (в среднем по ОЭСР 8%), </w:t>
      </w:r>
      <w:r w:rsidRPr="005020DC">
        <w:rPr>
          <w:rFonts w:eastAsia="Times New Roman" w:cs="Times New Roman"/>
          <w:szCs w:val="24"/>
          <w:lang w:eastAsia="ru-RU"/>
        </w:rPr>
        <w:t>low</w:t>
      </w:r>
      <w:r w:rsidRPr="005020DC">
        <w:rPr>
          <w:rFonts w:eastAsia="Times New Roman" w:cs="Times New Roman"/>
          <w:szCs w:val="24"/>
          <w:lang w:val="ru-RU" w:eastAsia="ru-RU"/>
        </w:rPr>
        <w:t xml:space="preserve"> </w:t>
      </w:r>
      <w:r w:rsidRPr="005020DC">
        <w:rPr>
          <w:rFonts w:eastAsia="Times New Roman" w:cs="Times New Roman"/>
          <w:szCs w:val="24"/>
          <w:lang w:eastAsia="ru-RU"/>
        </w:rPr>
        <w:t>performers</w:t>
      </w:r>
      <w:r w:rsidRPr="005020DC">
        <w:rPr>
          <w:rFonts w:eastAsia="Times New Roman" w:cs="Times New Roman"/>
          <w:szCs w:val="24"/>
          <w:lang w:val="ru-RU" w:eastAsia="ru-RU"/>
        </w:rPr>
        <w:t xml:space="preserve"> - 18% (по ОЭСР – также 18%).</w:t>
      </w:r>
    </w:p>
    <w:p w14:paraId="197BB583" w14:textId="77777777" w:rsidR="005020DC" w:rsidRPr="005020DC" w:rsidRDefault="005020DC" w:rsidP="005020DC">
      <w:pPr>
        <w:ind w:firstLine="851"/>
        <w:rPr>
          <w:rFonts w:eastAsia="Times New Roman" w:cs="Times New Roman"/>
          <w:szCs w:val="24"/>
          <w:lang w:val="ru-RU" w:eastAsia="ru-RU"/>
        </w:rPr>
      </w:pPr>
      <w:r w:rsidRPr="005020DC">
        <w:rPr>
          <w:rFonts w:eastAsia="Times New Roman" w:cs="Times New Roman"/>
          <w:szCs w:val="24"/>
          <w:lang w:val="ru-RU" w:eastAsia="ru-RU"/>
        </w:rPr>
        <w:t xml:space="preserve">По чтению: набранный американскими школьниками средний балл в 2012 году поставил страну на 20 место. Доля </w:t>
      </w:r>
      <w:r w:rsidRPr="005020DC">
        <w:rPr>
          <w:rFonts w:eastAsia="Times New Roman" w:cs="Times New Roman"/>
          <w:szCs w:val="24"/>
          <w:lang w:eastAsia="ru-RU"/>
        </w:rPr>
        <w:t>top</w:t>
      </w:r>
      <w:r w:rsidRPr="005020DC">
        <w:rPr>
          <w:rFonts w:eastAsia="Times New Roman" w:cs="Times New Roman"/>
          <w:szCs w:val="24"/>
          <w:lang w:val="ru-RU" w:eastAsia="ru-RU"/>
        </w:rPr>
        <w:t>-</w:t>
      </w:r>
      <w:r w:rsidRPr="005020DC">
        <w:rPr>
          <w:rFonts w:eastAsia="Times New Roman" w:cs="Times New Roman"/>
          <w:szCs w:val="24"/>
          <w:lang w:eastAsia="ru-RU"/>
        </w:rPr>
        <w:t>performers</w:t>
      </w:r>
      <w:r w:rsidRPr="005020DC">
        <w:rPr>
          <w:rFonts w:eastAsia="Times New Roman" w:cs="Times New Roman"/>
          <w:szCs w:val="24"/>
          <w:lang w:val="ru-RU" w:eastAsia="ru-RU"/>
        </w:rPr>
        <w:t xml:space="preserve"> составляет 8% (в среднем по ОЭСР также 8%), </w:t>
      </w:r>
      <w:r w:rsidRPr="005020DC">
        <w:rPr>
          <w:rFonts w:eastAsia="Times New Roman" w:cs="Times New Roman"/>
          <w:szCs w:val="24"/>
          <w:lang w:eastAsia="ru-RU"/>
        </w:rPr>
        <w:t>low</w:t>
      </w:r>
      <w:r w:rsidRPr="005020DC">
        <w:rPr>
          <w:rFonts w:eastAsia="Times New Roman" w:cs="Times New Roman"/>
          <w:szCs w:val="24"/>
          <w:lang w:val="ru-RU" w:eastAsia="ru-RU"/>
        </w:rPr>
        <w:t xml:space="preserve"> </w:t>
      </w:r>
      <w:r w:rsidRPr="005020DC">
        <w:rPr>
          <w:rFonts w:eastAsia="Times New Roman" w:cs="Times New Roman"/>
          <w:szCs w:val="24"/>
          <w:lang w:eastAsia="ru-RU"/>
        </w:rPr>
        <w:t>performers</w:t>
      </w:r>
      <w:r w:rsidRPr="005020DC">
        <w:rPr>
          <w:rFonts w:eastAsia="Times New Roman" w:cs="Times New Roman"/>
          <w:szCs w:val="24"/>
          <w:lang w:val="ru-RU" w:eastAsia="ru-RU"/>
        </w:rPr>
        <w:t xml:space="preserve"> - 17% (по ОЭСР – 18%).</w:t>
      </w:r>
    </w:p>
    <w:p w14:paraId="39EF1218" w14:textId="77777777" w:rsidR="005020DC" w:rsidRPr="005020DC" w:rsidRDefault="005020DC" w:rsidP="005020DC">
      <w:pPr>
        <w:ind w:firstLine="851"/>
        <w:rPr>
          <w:rFonts w:eastAsia="Times New Roman" w:cs="Times New Roman"/>
          <w:szCs w:val="24"/>
          <w:lang w:val="ru-RU" w:eastAsia="ru-RU"/>
        </w:rPr>
      </w:pPr>
      <w:r w:rsidRPr="005020DC">
        <w:rPr>
          <w:rFonts w:eastAsia="Times New Roman" w:cs="Times New Roman"/>
          <w:szCs w:val="24"/>
          <w:lang w:val="ru-RU" w:eastAsia="ru-RU"/>
        </w:rPr>
        <w:t xml:space="preserve">В целом в результатах участия страны в мониторинги </w:t>
      </w:r>
      <w:r w:rsidRPr="005020DC">
        <w:rPr>
          <w:rFonts w:eastAsia="Times New Roman" w:cs="Times New Roman"/>
          <w:szCs w:val="24"/>
          <w:lang w:eastAsia="ru-RU"/>
        </w:rPr>
        <w:t>PISA</w:t>
      </w:r>
      <w:r w:rsidRPr="005020DC">
        <w:rPr>
          <w:rFonts w:eastAsia="Times New Roman" w:cs="Times New Roman"/>
          <w:szCs w:val="24"/>
          <w:lang w:val="ru-RU" w:eastAsia="ru-RU"/>
        </w:rPr>
        <w:t xml:space="preserve"> какой-либо устойчивой динамики не усматривается и в имеют минимальные отклонения от среднего уровня стран ОЭСР.</w:t>
      </w:r>
    </w:p>
    <w:p w14:paraId="239602B4" w14:textId="77777777" w:rsidR="005020DC" w:rsidRPr="005020DC" w:rsidRDefault="005020DC" w:rsidP="005020DC">
      <w:pPr>
        <w:keepNext/>
        <w:ind w:firstLine="0"/>
        <w:jc w:val="center"/>
        <w:rPr>
          <w:rFonts w:eastAsia="MS Mincho" w:cs="Times New Roman"/>
          <w:b/>
          <w:i/>
          <w:szCs w:val="24"/>
        </w:rPr>
      </w:pPr>
      <w:r w:rsidRPr="005020DC">
        <w:rPr>
          <w:rFonts w:eastAsia="MS Mincho" w:cs="Times New Roman"/>
          <w:b/>
          <w:i/>
          <w:szCs w:val="24"/>
        </w:rPr>
        <w:t>Trends in International Mathematics and Science Study (TIMSS)</w:t>
      </w:r>
    </w:p>
    <w:p w14:paraId="4CF28104" w14:textId="2CC17E95" w:rsidR="005020DC" w:rsidRPr="005020DC" w:rsidRDefault="005020DC" w:rsidP="005020DC">
      <w:pPr>
        <w:ind w:firstLine="851"/>
        <w:rPr>
          <w:rFonts w:eastAsia="Times New Roman" w:cs="Times New Roman"/>
          <w:szCs w:val="24"/>
          <w:lang w:val="ru-RU" w:eastAsia="ru-RU"/>
        </w:rPr>
      </w:pPr>
      <w:r w:rsidRPr="005020DC">
        <w:rPr>
          <w:rFonts w:eastAsia="Times New Roman" w:cs="Times New Roman"/>
          <w:szCs w:val="24"/>
          <w:lang w:val="ru-RU" w:eastAsia="ru-RU"/>
        </w:rPr>
        <w:t xml:space="preserve">Годы участия в мониторинге: : </w:t>
      </w:r>
      <w:r w:rsidR="00BE7B14">
        <w:rPr>
          <w:rFonts w:eastAsia="Times New Roman" w:cs="Times New Roman"/>
          <w:szCs w:val="24"/>
          <w:lang w:val="ru-RU" w:eastAsia="ru-RU"/>
        </w:rPr>
        <w:t xml:space="preserve">2015, </w:t>
      </w:r>
      <w:r w:rsidRPr="005020DC">
        <w:rPr>
          <w:rFonts w:eastAsia="Times New Roman" w:cs="Times New Roman"/>
          <w:szCs w:val="24"/>
          <w:lang w:val="ru-RU" w:eastAsia="ru-RU"/>
        </w:rPr>
        <w:t>2011, 2007, 2003, 1995.</w:t>
      </w:r>
      <w:r w:rsidRPr="005020DC">
        <w:rPr>
          <w:rFonts w:eastAsia="Times New Roman" w:cs="Times New Roman"/>
          <w:szCs w:val="24"/>
          <w:vertAlign w:val="superscript"/>
          <w:lang w:val="ru-RU" w:eastAsia="ru-RU"/>
        </w:rPr>
        <w:footnoteReference w:id="58"/>
      </w:r>
    </w:p>
    <w:p w14:paraId="0E4C5730" w14:textId="77777777" w:rsidR="005020DC" w:rsidRPr="005020DC" w:rsidRDefault="005020DC" w:rsidP="005020DC">
      <w:pPr>
        <w:ind w:firstLine="851"/>
        <w:rPr>
          <w:rFonts w:eastAsia="Times New Roman" w:cs="Times New Roman"/>
          <w:szCs w:val="24"/>
          <w:lang w:val="ru-RU" w:eastAsia="ru-RU"/>
        </w:rPr>
      </w:pPr>
      <w:r w:rsidRPr="005020DC">
        <w:rPr>
          <w:rFonts w:eastAsia="Times New Roman" w:cs="Times New Roman"/>
          <w:szCs w:val="24"/>
          <w:lang w:val="ru-RU" w:eastAsia="ru-RU"/>
        </w:rPr>
        <w:t>Математика. В 2011 году американские четвероклассники и восьмиклассники набрали соответственно в среднем 541 и 509 баллов по математической части мониторинга (среднее для всех стран – 500). Таким образом, восьмиклассники заняли 11 место среди всех стран участниц, четвероклассники – 15 место.</w:t>
      </w:r>
    </w:p>
    <w:p w14:paraId="21B99306" w14:textId="77777777" w:rsidR="005020DC" w:rsidRPr="005020DC" w:rsidRDefault="005020DC" w:rsidP="005020DC">
      <w:pPr>
        <w:ind w:firstLine="851"/>
        <w:rPr>
          <w:rFonts w:eastAsia="Times New Roman" w:cs="Times New Roman"/>
          <w:szCs w:val="24"/>
          <w:lang w:val="ru-RU" w:eastAsia="ru-RU"/>
        </w:rPr>
      </w:pPr>
      <w:r w:rsidRPr="005020DC">
        <w:rPr>
          <w:rFonts w:eastAsia="Times New Roman" w:cs="Times New Roman"/>
          <w:szCs w:val="24"/>
          <w:lang w:val="ru-RU" w:eastAsia="ru-RU"/>
        </w:rPr>
        <w:t>Если рассматривать одну возрастную когорту, то результаты американских школьников демонстрируют устойчивый рост. Для 4-х классов он составил 23 балла, для 8-х классов – 17 баллов.</w:t>
      </w:r>
    </w:p>
    <w:p w14:paraId="674A04B3" w14:textId="77777777" w:rsidR="005020DC" w:rsidRPr="005020DC" w:rsidRDefault="005020DC" w:rsidP="005020DC">
      <w:pPr>
        <w:ind w:firstLine="851"/>
        <w:rPr>
          <w:rFonts w:eastAsia="Times New Roman" w:cs="Times New Roman"/>
          <w:szCs w:val="24"/>
          <w:lang w:val="ru-RU" w:eastAsia="ru-RU"/>
        </w:rPr>
      </w:pPr>
      <w:r w:rsidRPr="005020DC">
        <w:rPr>
          <w:rFonts w:eastAsia="Times New Roman" w:cs="Times New Roman"/>
          <w:szCs w:val="24"/>
          <w:lang w:val="ru-RU" w:eastAsia="ru-RU"/>
        </w:rPr>
        <w:t xml:space="preserve">Наука. В 2011 году американские четвероклассники и восьмиклассники набрали соответственно в среднем 544 и 525 баллов по математической части мониторинга (среднее </w:t>
      </w:r>
      <w:r w:rsidRPr="005020DC">
        <w:rPr>
          <w:rFonts w:eastAsia="Times New Roman" w:cs="Times New Roman"/>
          <w:szCs w:val="24"/>
          <w:lang w:val="ru-RU" w:eastAsia="ru-RU"/>
        </w:rPr>
        <w:lastRenderedPageBreak/>
        <w:t>для всех стран – 500). Таким образом, восьмиклассники заняли 10 место среди всех стран участниц, четвероклассники – 6 место.</w:t>
      </w:r>
    </w:p>
    <w:p w14:paraId="1DA337B9" w14:textId="77777777" w:rsidR="005020DC" w:rsidRPr="005020DC" w:rsidRDefault="005020DC" w:rsidP="005020DC">
      <w:pPr>
        <w:ind w:firstLine="851"/>
        <w:rPr>
          <w:rFonts w:eastAsia="Times New Roman" w:cs="Times New Roman"/>
          <w:szCs w:val="24"/>
          <w:lang w:val="ru-RU" w:eastAsia="ru-RU"/>
        </w:rPr>
      </w:pPr>
      <w:r w:rsidRPr="005020DC">
        <w:rPr>
          <w:rFonts w:eastAsia="Times New Roman" w:cs="Times New Roman"/>
          <w:szCs w:val="24"/>
          <w:lang w:val="ru-RU" w:eastAsia="ru-RU"/>
        </w:rPr>
        <w:t>Если рассматривать одну возрастную когорту, то результаты американских школьников по научной компетенции также демонстрируют рост, хотя и не такой динамичный. Для 4-х классов он составил 2 балла, для 8-х классов – 12 баллов.</w:t>
      </w:r>
    </w:p>
    <w:p w14:paraId="199D6EE1" w14:textId="77777777" w:rsidR="005020DC" w:rsidRPr="005020DC" w:rsidRDefault="005020DC" w:rsidP="005020DC">
      <w:pPr>
        <w:keepNext/>
        <w:ind w:firstLine="0"/>
        <w:jc w:val="center"/>
        <w:rPr>
          <w:rFonts w:eastAsia="MS Mincho" w:cs="Times New Roman"/>
          <w:b/>
          <w:i/>
          <w:szCs w:val="24"/>
        </w:rPr>
      </w:pPr>
      <w:r w:rsidRPr="005020DC">
        <w:rPr>
          <w:rFonts w:eastAsia="MS Mincho" w:cs="Times New Roman"/>
          <w:b/>
          <w:i/>
          <w:szCs w:val="24"/>
        </w:rPr>
        <w:t>Progress in International Reading Literacy Study (PIRLS)</w:t>
      </w:r>
    </w:p>
    <w:p w14:paraId="47B369D5" w14:textId="77777777" w:rsidR="005020DC" w:rsidRPr="005020DC" w:rsidRDefault="005020DC" w:rsidP="005020DC">
      <w:pPr>
        <w:ind w:firstLine="851"/>
        <w:rPr>
          <w:rFonts w:eastAsia="Times New Roman" w:cs="Times New Roman"/>
          <w:szCs w:val="24"/>
          <w:lang w:val="ru-RU" w:eastAsia="ru-RU"/>
        </w:rPr>
      </w:pPr>
      <w:r w:rsidRPr="005020DC">
        <w:rPr>
          <w:rFonts w:eastAsia="Times New Roman" w:cs="Times New Roman"/>
          <w:szCs w:val="24"/>
          <w:lang w:val="ru-RU" w:eastAsia="ru-RU"/>
        </w:rPr>
        <w:t>Годы участия в мониторинге: 2011, 2006, 2001.</w:t>
      </w:r>
      <w:r w:rsidRPr="005020DC">
        <w:rPr>
          <w:rFonts w:eastAsia="Times New Roman" w:cs="Times New Roman"/>
          <w:szCs w:val="24"/>
          <w:vertAlign w:val="superscript"/>
          <w:lang w:val="ru-RU" w:eastAsia="ru-RU"/>
        </w:rPr>
        <w:footnoteReference w:id="59"/>
      </w:r>
    </w:p>
    <w:p w14:paraId="48EFDDC8" w14:textId="77777777" w:rsidR="005020DC" w:rsidRPr="005020DC" w:rsidRDefault="005020DC" w:rsidP="005020DC">
      <w:pPr>
        <w:ind w:firstLine="851"/>
        <w:rPr>
          <w:rFonts w:eastAsia="Times New Roman" w:cs="Times New Roman"/>
          <w:szCs w:val="24"/>
          <w:lang w:val="ru-RU" w:eastAsia="ru-RU"/>
        </w:rPr>
      </w:pPr>
      <w:r w:rsidRPr="005020DC">
        <w:rPr>
          <w:rFonts w:eastAsia="Times New Roman" w:cs="Times New Roman"/>
          <w:szCs w:val="24"/>
          <w:lang w:val="ru-RU" w:eastAsia="ru-RU"/>
        </w:rPr>
        <w:t>США является одной из немногих стран, которые участвовали в циклах мониторинга 2001 и 2011 года, и входит в ту их долю, которые за прошедший период смогли обеспечить улучшение результатов. Анализ динамики результатов также свидетельствует о том, что этот рост произошел между циклами 2011 и 2006 – фактически между 2001 и 2006 годами средний балл страны даже немного снизился (но это снижение не является статистически значимым).</w:t>
      </w:r>
    </w:p>
    <w:p w14:paraId="351C0D7C" w14:textId="77777777" w:rsidR="005020DC" w:rsidRPr="005020DC" w:rsidRDefault="005020DC" w:rsidP="005020DC">
      <w:pPr>
        <w:ind w:firstLine="851"/>
        <w:rPr>
          <w:rFonts w:eastAsia="Times New Roman" w:cs="Times New Roman"/>
          <w:szCs w:val="24"/>
          <w:lang w:val="ru-RU" w:eastAsia="ru-RU"/>
        </w:rPr>
      </w:pPr>
      <w:r w:rsidRPr="005020DC">
        <w:rPr>
          <w:rFonts w:eastAsia="Times New Roman" w:cs="Times New Roman"/>
          <w:szCs w:val="24"/>
          <w:lang w:val="ru-RU" w:eastAsia="ru-RU"/>
        </w:rPr>
        <w:t xml:space="preserve">В 2011 году американские школьники набрали средний бал, равный 556 (на 14 выше, чем в 2001 году, притом что средний балл среди всех стран составил 500). Это позволило стране занять 13-е место среди стран-участниц </w:t>
      </w:r>
      <w:r w:rsidRPr="005020DC">
        <w:rPr>
          <w:rFonts w:eastAsia="Times New Roman" w:cs="Times New Roman"/>
          <w:szCs w:val="24"/>
          <w:lang w:eastAsia="ru-RU"/>
        </w:rPr>
        <w:t>PIRLS</w:t>
      </w:r>
      <w:r w:rsidRPr="005020DC">
        <w:rPr>
          <w:rFonts w:eastAsia="Times New Roman" w:cs="Times New Roman"/>
          <w:szCs w:val="24"/>
          <w:lang w:val="ru-RU" w:eastAsia="ru-RU"/>
        </w:rPr>
        <w:t>-2011.</w:t>
      </w:r>
    </w:p>
    <w:p w14:paraId="103E20FF" w14:textId="77777777" w:rsidR="005020DC" w:rsidRPr="005020DC" w:rsidRDefault="005020DC" w:rsidP="005020DC">
      <w:pPr>
        <w:ind w:firstLine="851"/>
        <w:rPr>
          <w:rFonts w:eastAsia="Times New Roman" w:cs="Times New Roman"/>
          <w:szCs w:val="24"/>
          <w:lang w:val="ru-RU" w:eastAsia="ru-RU"/>
        </w:rPr>
      </w:pPr>
      <w:r w:rsidRPr="005020DC">
        <w:rPr>
          <w:rFonts w:eastAsia="Times New Roman" w:cs="Times New Roman"/>
          <w:szCs w:val="24"/>
          <w:lang w:val="ru-RU" w:eastAsia="ru-RU"/>
        </w:rPr>
        <w:t xml:space="preserve">Анализ результатов </w:t>
      </w:r>
      <w:r w:rsidRPr="005020DC">
        <w:rPr>
          <w:rFonts w:eastAsia="Times New Roman" w:cs="Times New Roman"/>
          <w:szCs w:val="24"/>
          <w:lang w:eastAsia="ru-RU"/>
        </w:rPr>
        <w:t>PIRLS</w:t>
      </w:r>
      <w:r w:rsidRPr="005020DC">
        <w:rPr>
          <w:rFonts w:eastAsia="Times New Roman" w:cs="Times New Roman"/>
          <w:szCs w:val="24"/>
          <w:lang w:val="ru-RU" w:eastAsia="ru-RU"/>
        </w:rPr>
        <w:t xml:space="preserve"> 2011 показывает, что в стране сохраняется устойчивое статистически значимое различие между набранными баллами среди школьников по половому, этническому признаку, а также обратная зависимость между баллами и доходами семьи (учитывалось право ребенка на получение бесплатного школьного обеда).</w:t>
      </w:r>
    </w:p>
    <w:p w14:paraId="3A848D09" w14:textId="77777777" w:rsidR="005020DC" w:rsidRPr="005020DC" w:rsidRDefault="005020DC" w:rsidP="005020DC">
      <w:pPr>
        <w:pStyle w:val="4"/>
        <w:rPr>
          <w:lang w:val="ru-RU" w:eastAsia="ru-RU"/>
        </w:rPr>
      </w:pPr>
      <w:bookmarkStart w:id="548" w:name="_Toc435376266"/>
      <w:r w:rsidRPr="005020DC">
        <w:rPr>
          <w:lang w:val="ru-RU" w:eastAsia="ru-RU"/>
        </w:rPr>
        <w:t>3.2. Национальные мониторинговые исследования учебных достижений</w:t>
      </w:r>
      <w:bookmarkEnd w:id="548"/>
    </w:p>
    <w:p w14:paraId="0A23672B" w14:textId="77777777" w:rsidR="005020DC" w:rsidRPr="005020DC" w:rsidRDefault="005020DC" w:rsidP="005020DC">
      <w:pPr>
        <w:ind w:firstLine="851"/>
        <w:rPr>
          <w:rFonts w:eastAsia="Times New Roman" w:cs="Times New Roman"/>
          <w:szCs w:val="24"/>
          <w:lang w:val="ru-RU" w:eastAsia="ru-RU"/>
        </w:rPr>
      </w:pPr>
      <w:r w:rsidRPr="005020DC">
        <w:rPr>
          <w:rFonts w:eastAsia="Times New Roman" w:cs="Times New Roman"/>
          <w:szCs w:val="24"/>
          <w:lang w:val="ru-RU" w:eastAsia="ru-RU"/>
        </w:rPr>
        <w:t>Отдельного внимания заслуживает национальная программа оценки прогресса в образовании NAEP (</w:t>
      </w:r>
      <w:r w:rsidRPr="005020DC">
        <w:rPr>
          <w:rFonts w:eastAsia="Times New Roman" w:cs="Times New Roman"/>
          <w:b/>
          <w:bCs/>
          <w:szCs w:val="24"/>
          <w:lang w:val="ru-RU" w:eastAsia="ru-RU"/>
        </w:rPr>
        <w:t>The National Assessment of Educational Progress</w:t>
      </w:r>
      <w:r w:rsidRPr="005020DC">
        <w:rPr>
          <w:rFonts w:eastAsia="Times New Roman" w:cs="Times New Roman"/>
          <w:szCs w:val="24"/>
          <w:lang w:val="ru-RU" w:eastAsia="ru-RU"/>
        </w:rPr>
        <w:t>), которая даёт картину состояния и тенденций в результатах обучения американских школьников, служит основанием для разработки образовательной политики на уровне страны и штатов. Программа проводится каждые два года на репрезентативной выборке для учащихся 4, 8 и 12 классов.</w:t>
      </w:r>
    </w:p>
    <w:p w14:paraId="0B398862" w14:textId="77777777" w:rsidR="005020DC" w:rsidRPr="005020DC" w:rsidRDefault="005020DC" w:rsidP="005020DC">
      <w:pPr>
        <w:ind w:firstLine="851"/>
        <w:rPr>
          <w:rFonts w:eastAsia="Times New Roman" w:cs="Times New Roman"/>
          <w:szCs w:val="24"/>
          <w:lang w:val="ru-RU" w:eastAsia="ru-RU"/>
        </w:rPr>
      </w:pPr>
      <w:r w:rsidRPr="005020DC">
        <w:rPr>
          <w:rFonts w:eastAsia="Times New Roman" w:cs="Times New Roman"/>
          <w:szCs w:val="24"/>
          <w:lang w:val="ru-RU" w:eastAsia="ru-RU"/>
        </w:rPr>
        <w:t>Именно эта оценочная процедура станет предметом дальнейшего обсуждения. В тексте будут рассмотрены такие вопросы, как цели национального мониторинга NAEP и его характеристики, представление результатов оценки, целевые группы и способы их информирования, информационные продукты и их содержание.</w:t>
      </w:r>
    </w:p>
    <w:p w14:paraId="3931CE13" w14:textId="77777777" w:rsidR="005020DC" w:rsidRPr="005020DC" w:rsidRDefault="005020DC" w:rsidP="005020DC">
      <w:pPr>
        <w:rPr>
          <w:rFonts w:eastAsia="MS Mincho" w:cs="Times New Roman"/>
          <w:szCs w:val="24"/>
          <w:lang w:val="ru-RU"/>
        </w:rPr>
      </w:pPr>
      <w:r w:rsidRPr="005020DC">
        <w:rPr>
          <w:rFonts w:eastAsia="MS Mincho" w:cs="Times New Roman"/>
          <w:szCs w:val="24"/>
          <w:lang w:val="ru-RU"/>
        </w:rPr>
        <w:t>Национальная оценка прогресса в образовании NAEP (</w:t>
      </w:r>
      <w:r w:rsidRPr="005020DC">
        <w:rPr>
          <w:rFonts w:eastAsia="MS Mincho" w:cs="Times New Roman"/>
          <w:b/>
          <w:bCs/>
          <w:szCs w:val="24"/>
          <w:shd w:val="clear" w:color="auto" w:fill="FFFFFF"/>
          <w:lang w:val="ru-RU"/>
        </w:rPr>
        <w:t>The National Assessment of Educational Progress</w:t>
      </w:r>
      <w:r w:rsidRPr="005020DC">
        <w:rPr>
          <w:rFonts w:eastAsia="MS Mincho" w:cs="Times New Roman"/>
          <w:szCs w:val="24"/>
          <w:lang w:val="ru-RU"/>
        </w:rPr>
        <w:t>)</w:t>
      </w:r>
      <w:r w:rsidRPr="005020DC">
        <w:rPr>
          <w:rFonts w:eastAsia="MS Mincho" w:cs="Times New Roman"/>
          <w:b/>
          <w:szCs w:val="24"/>
          <w:lang w:val="ru-RU"/>
        </w:rPr>
        <w:t xml:space="preserve"> - </w:t>
      </w:r>
      <w:r w:rsidRPr="005020DC">
        <w:rPr>
          <w:rFonts w:eastAsia="MS Mincho" w:cs="Times New Roman"/>
          <w:szCs w:val="24"/>
          <w:lang w:val="ru-RU"/>
        </w:rPr>
        <w:t xml:space="preserve">это систематически проводимая на национальном уровне программа </w:t>
      </w:r>
      <w:r w:rsidRPr="005020DC">
        <w:rPr>
          <w:rFonts w:eastAsia="MS Mincho" w:cs="Times New Roman"/>
          <w:szCs w:val="24"/>
          <w:lang w:val="ru-RU"/>
        </w:rPr>
        <w:lastRenderedPageBreak/>
        <w:t>оценки образовательных достижений,  показывающая, что знают и умеют делать американские школьники в рамках конкретных предметных областей. Необходимость проведения такой крупномасштабной оценки закреплена в федеральном законодательстве</w:t>
      </w:r>
      <w:r w:rsidRPr="005020DC">
        <w:rPr>
          <w:rFonts w:eastAsia="MS Mincho" w:cs="Times New Roman"/>
          <w:szCs w:val="24"/>
          <w:vertAlign w:val="superscript"/>
          <w:lang w:val="ru-RU"/>
        </w:rPr>
        <w:footnoteReference w:id="60"/>
      </w:r>
      <w:r w:rsidRPr="005020DC">
        <w:rPr>
          <w:rFonts w:eastAsia="MS Mincho" w:cs="Times New Roman"/>
          <w:szCs w:val="24"/>
          <w:lang w:val="ru-RU"/>
        </w:rPr>
        <w:t xml:space="preserve">. За её проведение отвечает Национальный центр статистики в области образования, который является подразделением Департамента образования США (National Center for Education Statistics, </w:t>
      </w:r>
      <w:hyperlink r:id="rId613" w:history="1">
        <w:r w:rsidRPr="005020DC">
          <w:rPr>
            <w:rFonts w:eastAsia="MS Mincho" w:cs="Times New Roman"/>
            <w:szCs w:val="24"/>
            <w:u w:val="single"/>
            <w:lang w:val="ru-RU"/>
          </w:rPr>
          <w:t>www.nces.ed.gov</w:t>
        </w:r>
      </w:hyperlink>
      <w:r w:rsidRPr="005020DC">
        <w:rPr>
          <w:rFonts w:eastAsia="MS Mincho" w:cs="Times New Roman"/>
          <w:szCs w:val="24"/>
          <w:lang w:val="ru-RU"/>
        </w:rPr>
        <w:t>).</w:t>
      </w:r>
    </w:p>
    <w:p w14:paraId="46BB8AC4" w14:textId="77777777" w:rsidR="005020DC" w:rsidRPr="005020DC" w:rsidRDefault="005020DC" w:rsidP="005020DC">
      <w:pPr>
        <w:rPr>
          <w:rFonts w:eastAsia="MS Mincho" w:cs="Times New Roman"/>
          <w:szCs w:val="24"/>
          <w:lang w:val="ru-RU"/>
        </w:rPr>
      </w:pPr>
      <w:r w:rsidRPr="005020DC">
        <w:rPr>
          <w:rFonts w:eastAsia="MS Mincho" w:cs="Times New Roman"/>
          <w:szCs w:val="24"/>
          <w:lang w:val="ru-RU"/>
        </w:rPr>
        <w:t xml:space="preserve">Эта программа оценки была впервые проведена в 1969 году. Её результаты стали доказательным для всего общества свидетельством существующего неравенства в образовании. Было показано, что </w:t>
      </w:r>
      <w:r w:rsidRPr="005020DC">
        <w:rPr>
          <w:rFonts w:eastAsia="MS Mincho" w:cs="Times New Roman"/>
          <w:i/>
          <w:szCs w:val="24"/>
          <w:lang w:val="ru-RU"/>
        </w:rPr>
        <w:t>17-летние чернокожие школьники читают и считают примерно так же, как и 13-летние белые</w:t>
      </w:r>
      <w:r w:rsidRPr="005020DC">
        <w:rPr>
          <w:rFonts w:eastAsia="MS Mincho" w:cs="Times New Roman"/>
          <w:szCs w:val="24"/>
          <w:lang w:val="ru-RU"/>
        </w:rPr>
        <w:t>. Полученные данные не были сюрпризом для работников системы образования, но только после их публикации на федеральном уровне стали приниматься целевые меры, направленные на преодоление этой проблемы, и появились возможности улучшить результаты обучения чернокожих школьников.</w:t>
      </w:r>
    </w:p>
    <w:p w14:paraId="23C74F35" w14:textId="77777777" w:rsidR="005020DC" w:rsidRPr="005020DC" w:rsidRDefault="005020DC" w:rsidP="005020DC">
      <w:pPr>
        <w:rPr>
          <w:rFonts w:eastAsia="MS Mincho" w:cs="Times New Roman"/>
          <w:szCs w:val="24"/>
          <w:lang w:val="ru-RU"/>
        </w:rPr>
      </w:pPr>
      <w:r w:rsidRPr="005020DC">
        <w:rPr>
          <w:rFonts w:eastAsia="MS Mincho" w:cs="Times New Roman"/>
          <w:szCs w:val="24"/>
          <w:lang w:val="ru-RU"/>
        </w:rPr>
        <w:t>Всякий национальный мониторинг является инструментом обеспечения подотчётности системы образования перед обществом. Он делает открытой и доступной информацию о результатах обучения детей. Опубликованные данные начинают широко обсуждаться в обществе и требуют принятия конкретных мер, направленных на преодоление существующих проблем. Открыв информацию о результатах обучения, нельзя не открыть информацию о принятых решениях и результатах их реализации.</w:t>
      </w:r>
    </w:p>
    <w:p w14:paraId="30365B1A" w14:textId="77777777" w:rsidR="005020DC" w:rsidRPr="005020DC" w:rsidRDefault="005020DC" w:rsidP="005020DC">
      <w:pPr>
        <w:rPr>
          <w:rFonts w:eastAsia="MS Mincho" w:cs="Times New Roman"/>
          <w:szCs w:val="24"/>
          <w:lang w:val="ru-RU"/>
        </w:rPr>
      </w:pPr>
      <w:r w:rsidRPr="005020DC">
        <w:rPr>
          <w:rFonts w:eastAsia="MS Mincho" w:cs="Times New Roman"/>
          <w:szCs w:val="24"/>
          <w:lang w:val="ru-RU"/>
        </w:rPr>
        <w:t>Целью NAEP является получение надёжной и ясной информации для оценки прогресса в обучении школьников и разработки мер по улучшению образования в стране. Национальный мониторинг является инструментом для сравнения образовательных достижений школьников на уровне страны и штатов и даёт ответы на следующие ключевые вопросы:</w:t>
      </w:r>
    </w:p>
    <w:p w14:paraId="3051CCC9" w14:textId="77777777" w:rsidR="005020DC" w:rsidRPr="005020DC" w:rsidRDefault="005020DC" w:rsidP="00C6227B">
      <w:pPr>
        <w:numPr>
          <w:ilvl w:val="0"/>
          <w:numId w:val="291"/>
        </w:numPr>
        <w:spacing w:line="240" w:lineRule="auto"/>
        <w:contextualSpacing/>
        <w:jc w:val="left"/>
        <w:rPr>
          <w:rFonts w:eastAsia="Calibri" w:cs="Times New Roman"/>
          <w:szCs w:val="24"/>
          <w:lang w:val="ru-RU"/>
        </w:rPr>
      </w:pPr>
      <w:r w:rsidRPr="005020DC">
        <w:rPr>
          <w:rFonts w:eastAsia="Calibri" w:cs="Times New Roman"/>
          <w:szCs w:val="24"/>
          <w:lang w:val="ru-RU"/>
        </w:rPr>
        <w:t>Как изменяются с течением времени результаты обучения американских школьников по конкретным учебным предметам?</w:t>
      </w:r>
    </w:p>
    <w:p w14:paraId="4D2A1AC7" w14:textId="77777777" w:rsidR="005020DC" w:rsidRPr="005020DC" w:rsidRDefault="005020DC" w:rsidP="00C6227B">
      <w:pPr>
        <w:numPr>
          <w:ilvl w:val="0"/>
          <w:numId w:val="291"/>
        </w:numPr>
        <w:spacing w:line="240" w:lineRule="auto"/>
        <w:contextualSpacing/>
        <w:jc w:val="left"/>
        <w:rPr>
          <w:rFonts w:eastAsia="Calibri" w:cs="Times New Roman"/>
          <w:szCs w:val="24"/>
          <w:lang w:val="ru-RU"/>
        </w:rPr>
      </w:pPr>
      <w:r w:rsidRPr="005020DC">
        <w:rPr>
          <w:rFonts w:eastAsia="Calibri" w:cs="Times New Roman"/>
          <w:szCs w:val="24"/>
          <w:lang w:val="ru-RU"/>
        </w:rPr>
        <w:t>Сокращается ли разрыв в результатах обучения у разных групп американских школьников (по уровню дохода, этнической принадлежности, ограниченными возможностями здоровья и др.)?</w:t>
      </w:r>
    </w:p>
    <w:p w14:paraId="63522360" w14:textId="77777777" w:rsidR="005020DC" w:rsidRPr="005020DC" w:rsidRDefault="005020DC" w:rsidP="00C6227B">
      <w:pPr>
        <w:numPr>
          <w:ilvl w:val="0"/>
          <w:numId w:val="291"/>
        </w:numPr>
        <w:spacing w:line="240" w:lineRule="auto"/>
        <w:contextualSpacing/>
        <w:jc w:val="left"/>
        <w:rPr>
          <w:rFonts w:eastAsia="Calibri" w:cs="Times New Roman"/>
          <w:szCs w:val="24"/>
          <w:lang w:val="ru-RU"/>
        </w:rPr>
      </w:pPr>
      <w:r w:rsidRPr="005020DC">
        <w:rPr>
          <w:rFonts w:eastAsia="Calibri" w:cs="Times New Roman"/>
          <w:szCs w:val="24"/>
          <w:lang w:val="ru-RU"/>
        </w:rPr>
        <w:t>Как результаты обучения школьников конкретного штата выглядят на фоне результатов страны?</w:t>
      </w:r>
    </w:p>
    <w:p w14:paraId="612406F8" w14:textId="77777777" w:rsidR="005020DC" w:rsidRPr="005020DC" w:rsidRDefault="005020DC" w:rsidP="005020DC">
      <w:pPr>
        <w:rPr>
          <w:rFonts w:eastAsia="MS Mincho" w:cs="Times New Roman"/>
          <w:szCs w:val="24"/>
          <w:lang w:val="ru-RU"/>
        </w:rPr>
      </w:pPr>
      <w:r w:rsidRPr="005020DC">
        <w:rPr>
          <w:rFonts w:eastAsia="MS Mincho" w:cs="Times New Roman"/>
          <w:szCs w:val="24"/>
          <w:lang w:val="ru-RU"/>
        </w:rPr>
        <w:t xml:space="preserve">NEAP проверяет знание и навыки учащихся 4, 8 и 12-х классов по следующим предметным областям: математика, английский язык, обществоведение, письмо, искусство, экономика, география, технологическая и инженерная грамотность (проверяется с 2014 года), история США. Различные предметы участвуют в мониторинге с различной </w:t>
      </w:r>
      <w:r w:rsidRPr="005020DC">
        <w:rPr>
          <w:rFonts w:eastAsia="MS Mincho" w:cs="Times New Roman"/>
          <w:szCs w:val="24"/>
          <w:lang w:val="ru-RU"/>
        </w:rPr>
        <w:lastRenderedPageBreak/>
        <w:t>периодичностью - 1 раз в 2 года оценивается математика и чтение, 1 раз в 4 года - естественные науки и письмо, остальные предметы – более редко.</w:t>
      </w:r>
    </w:p>
    <w:p w14:paraId="3E2C43EA" w14:textId="77777777" w:rsidR="005020DC" w:rsidRPr="005020DC" w:rsidRDefault="005020DC" w:rsidP="005020DC">
      <w:pPr>
        <w:rPr>
          <w:rFonts w:eastAsia="MS Mincho" w:cs="Times New Roman"/>
          <w:szCs w:val="24"/>
          <w:lang w:val="ru-RU"/>
        </w:rPr>
      </w:pPr>
      <w:r w:rsidRPr="005020DC">
        <w:rPr>
          <w:rFonts w:eastAsia="MS Mincho" w:cs="Times New Roman"/>
          <w:szCs w:val="24"/>
          <w:lang w:val="ru-RU"/>
        </w:rPr>
        <w:t>Оценка проводится на репрезентативной национальной выборке школ, а также на репрезентативной выборке на уровне штата</w:t>
      </w:r>
      <w:r w:rsidRPr="005020DC">
        <w:rPr>
          <w:rFonts w:eastAsia="MS Mincho" w:cs="Times New Roman"/>
          <w:szCs w:val="24"/>
          <w:vertAlign w:val="superscript"/>
          <w:lang w:val="ru-RU"/>
        </w:rPr>
        <w:footnoteReference w:id="61"/>
      </w:r>
      <w:r w:rsidRPr="005020DC">
        <w:rPr>
          <w:rFonts w:eastAsia="MS Mincho" w:cs="Times New Roman"/>
          <w:szCs w:val="24"/>
          <w:lang w:val="ru-RU"/>
        </w:rPr>
        <w:t>. NAEP не даёт информации относительно результатов отдельных учащихся и школ, что превращает его в измерение с низкими ставками</w:t>
      </w:r>
      <w:r w:rsidRPr="005020DC">
        <w:rPr>
          <w:rFonts w:eastAsia="MS Mincho" w:cs="Times New Roman"/>
          <w:szCs w:val="24"/>
          <w:vertAlign w:val="superscript"/>
          <w:lang w:val="ru-RU"/>
        </w:rPr>
        <w:footnoteReference w:id="62"/>
      </w:r>
      <w:r w:rsidRPr="005020DC">
        <w:rPr>
          <w:rFonts w:eastAsia="MS Mincho" w:cs="Times New Roman"/>
          <w:szCs w:val="24"/>
          <w:lang w:val="ru-RU"/>
        </w:rPr>
        <w:t>, без негативных последствий для школ, учителей и учеников.</w:t>
      </w:r>
    </w:p>
    <w:p w14:paraId="43365075" w14:textId="77777777" w:rsidR="005020DC" w:rsidRPr="005020DC" w:rsidRDefault="005020DC" w:rsidP="005020DC">
      <w:pPr>
        <w:rPr>
          <w:rFonts w:eastAsia="MS Mincho" w:cs="Times New Roman"/>
          <w:szCs w:val="24"/>
          <w:lang w:val="ru-RU"/>
        </w:rPr>
      </w:pPr>
      <w:r w:rsidRPr="005020DC">
        <w:rPr>
          <w:rFonts w:eastAsia="MS Mincho" w:cs="Times New Roman"/>
          <w:szCs w:val="24"/>
          <w:lang w:val="ru-RU"/>
        </w:rPr>
        <w:t>Проведение национального теста на выборке учащихся позволяет не только значительно экономить финансовые ресурсы, но и ограничивает возможность неправомерного использования результатов оценки – например, наказание учителей и школ. Подход, основанный на выборке, снижает «ставки» оценочной процедуры и лишает её участников и организаторов негативных стимулов для повышения результатов теста разными способами, иногда незаконными: обучение под тест, списывание, фальсификация результатов и т.п.</w:t>
      </w:r>
    </w:p>
    <w:p w14:paraId="15B97A4A" w14:textId="77777777" w:rsidR="005020DC" w:rsidRPr="005020DC" w:rsidRDefault="005020DC" w:rsidP="005020DC">
      <w:pPr>
        <w:rPr>
          <w:rFonts w:eastAsia="Times New Roman" w:cs="Times New Roman"/>
          <w:szCs w:val="24"/>
          <w:lang w:val="ru-RU" w:eastAsia="ru-RU"/>
        </w:rPr>
      </w:pPr>
      <w:r w:rsidRPr="005020DC">
        <w:rPr>
          <w:rFonts w:eastAsia="Times New Roman" w:cs="Times New Roman"/>
          <w:szCs w:val="24"/>
          <w:lang w:val="ru-RU" w:eastAsia="ru-RU"/>
        </w:rPr>
        <w:t>Измерение результатов обучения происходит на основании стандартизированных тестов, в состав которых входят задания с множественным выбором и конструированием ответа. В зависимости от предмета ученик тратит на выполнение теста от полутора до двух часов. Постепенно тестирование NAEP переводится на компьютерную основу. В 2011 году оценка по письму для учащихся 8 и 12 классов полностью проводилась в формате компьютерного тестирования, в 2014 году оценка по технологической и инженерной грамотности также прошла в новом формате.</w:t>
      </w:r>
    </w:p>
    <w:p w14:paraId="07951DF0" w14:textId="77777777" w:rsidR="005020DC" w:rsidRPr="005020DC" w:rsidRDefault="005020DC" w:rsidP="005020DC">
      <w:pPr>
        <w:rPr>
          <w:rFonts w:eastAsia="MS Mincho" w:cs="Times New Roman"/>
          <w:szCs w:val="24"/>
          <w:lang w:val="ru-RU"/>
        </w:rPr>
      </w:pPr>
      <w:r w:rsidRPr="005020DC">
        <w:rPr>
          <w:rFonts w:eastAsia="MS Mincho" w:cs="Times New Roman"/>
          <w:szCs w:val="24"/>
          <w:lang w:val="ru-RU"/>
        </w:rPr>
        <w:t>В США не существует единого национального стандарта или учебного плана, каждый штат имеет собственный стандарт обучения со специфическими особенностями и требованиями по сравнению с другими штатами. Поэтому рамка для создания единого национального теста по каждому предмету включает такие элементы содержания конкретного учебного предмета и мыслительные навыки, которые могут продемонстрировать ученики независимо от места своего проживания и обучения. В таблице 5 приведён пример содержания оценки по математике и чтению</w:t>
      </w:r>
      <w:r w:rsidRPr="005020DC">
        <w:rPr>
          <w:rFonts w:eastAsia="MS Mincho" w:cs="Times New Roman"/>
          <w:szCs w:val="24"/>
          <w:vertAlign w:val="superscript"/>
          <w:lang w:val="ru-RU"/>
        </w:rPr>
        <w:footnoteReference w:id="63"/>
      </w:r>
      <w:r w:rsidRPr="005020DC">
        <w:rPr>
          <w:rFonts w:eastAsia="MS Mincho" w:cs="Times New Roman"/>
          <w:szCs w:val="24"/>
          <w:lang w:val="ru-RU"/>
        </w:rPr>
        <w:t>.</w:t>
      </w:r>
    </w:p>
    <w:p w14:paraId="7EAA2460" w14:textId="77777777" w:rsidR="005020DC" w:rsidRPr="005020DC" w:rsidRDefault="005020DC" w:rsidP="005020DC">
      <w:pPr>
        <w:ind w:firstLine="0"/>
        <w:rPr>
          <w:rFonts w:eastAsia="MS Mincho" w:cs="Times New Roman"/>
          <w:szCs w:val="24"/>
          <w:lang w:val="ru-RU"/>
        </w:rPr>
      </w:pPr>
      <w:r w:rsidRPr="005020DC">
        <w:rPr>
          <w:rFonts w:eastAsia="MS Mincho" w:cs="Times New Roman"/>
          <w:i/>
          <w:szCs w:val="24"/>
          <w:lang w:val="ru-RU"/>
        </w:rPr>
        <w:t>Таблица 5</w:t>
      </w:r>
      <w:r w:rsidRPr="005020DC">
        <w:rPr>
          <w:rFonts w:eastAsia="MS Mincho" w:cs="Times New Roman"/>
          <w:szCs w:val="24"/>
          <w:lang w:val="ru-RU"/>
        </w:rPr>
        <w:t>. Области оценки по математике и чтению.</w:t>
      </w:r>
    </w:p>
    <w:tbl>
      <w:tblPr>
        <w:tblStyle w:val="300"/>
        <w:tblW w:w="0" w:type="auto"/>
        <w:tblLook w:val="04A0" w:firstRow="1" w:lastRow="0" w:firstColumn="1" w:lastColumn="0" w:noHBand="0" w:noVBand="1"/>
      </w:tblPr>
      <w:tblGrid>
        <w:gridCol w:w="4219"/>
        <w:gridCol w:w="5245"/>
      </w:tblGrid>
      <w:tr w:rsidR="005020DC" w:rsidRPr="005020DC" w14:paraId="3430E44C" w14:textId="77777777" w:rsidTr="005020DC">
        <w:tc>
          <w:tcPr>
            <w:tcW w:w="4219" w:type="dxa"/>
          </w:tcPr>
          <w:p w14:paraId="60426CCF" w14:textId="77777777" w:rsidR="005020DC" w:rsidRPr="005020DC" w:rsidRDefault="005020DC" w:rsidP="005020DC">
            <w:pPr>
              <w:ind w:firstLine="0"/>
              <w:jc w:val="center"/>
              <w:rPr>
                <w:rFonts w:eastAsia="Times New Roman"/>
                <w:b/>
                <w:i/>
                <w:szCs w:val="24"/>
                <w:lang w:val="ru-RU"/>
              </w:rPr>
            </w:pPr>
            <w:r w:rsidRPr="005020DC">
              <w:rPr>
                <w:rFonts w:eastAsia="Times New Roman"/>
                <w:b/>
                <w:i/>
                <w:szCs w:val="24"/>
                <w:lang w:val="ru-RU"/>
              </w:rPr>
              <w:t>Математика</w:t>
            </w:r>
          </w:p>
        </w:tc>
        <w:tc>
          <w:tcPr>
            <w:tcW w:w="5245" w:type="dxa"/>
          </w:tcPr>
          <w:p w14:paraId="6F553DCD" w14:textId="77777777" w:rsidR="005020DC" w:rsidRPr="005020DC" w:rsidRDefault="005020DC" w:rsidP="005020DC">
            <w:pPr>
              <w:ind w:firstLine="0"/>
              <w:jc w:val="center"/>
              <w:rPr>
                <w:rFonts w:eastAsia="Times New Roman"/>
                <w:b/>
                <w:i/>
                <w:szCs w:val="24"/>
                <w:lang w:val="ru-RU"/>
              </w:rPr>
            </w:pPr>
            <w:r w:rsidRPr="005020DC">
              <w:rPr>
                <w:rFonts w:eastAsia="Times New Roman"/>
                <w:b/>
                <w:i/>
                <w:szCs w:val="24"/>
                <w:lang w:val="ru-RU"/>
              </w:rPr>
              <w:t>Чтение</w:t>
            </w:r>
          </w:p>
        </w:tc>
      </w:tr>
      <w:tr w:rsidR="005020DC" w:rsidRPr="00853034" w14:paraId="7B796D5B" w14:textId="77777777" w:rsidTr="005020DC">
        <w:trPr>
          <w:trHeight w:val="2531"/>
        </w:trPr>
        <w:tc>
          <w:tcPr>
            <w:tcW w:w="4219" w:type="dxa"/>
          </w:tcPr>
          <w:p w14:paraId="52B31724" w14:textId="77777777" w:rsidR="005020DC" w:rsidRPr="005020DC" w:rsidRDefault="005020DC" w:rsidP="005020DC">
            <w:pPr>
              <w:ind w:firstLine="0"/>
              <w:rPr>
                <w:rFonts w:eastAsia="Times New Roman"/>
                <w:szCs w:val="24"/>
                <w:lang w:val="ru-RU"/>
              </w:rPr>
            </w:pPr>
            <w:r w:rsidRPr="005020DC">
              <w:rPr>
                <w:rFonts w:eastAsia="Times New Roman"/>
                <w:szCs w:val="24"/>
                <w:lang w:val="ru-RU"/>
              </w:rPr>
              <w:lastRenderedPageBreak/>
              <w:t>Оцениваются математические знания и навыки, а также способность учащихся их применять в ситуациях, требующих решения проблем.</w:t>
            </w:r>
          </w:p>
          <w:p w14:paraId="3B8BB09F" w14:textId="77777777" w:rsidR="005020DC" w:rsidRPr="005020DC" w:rsidRDefault="005020DC" w:rsidP="005020DC">
            <w:pPr>
              <w:ind w:firstLine="0"/>
              <w:rPr>
                <w:rFonts w:eastAsia="Times New Roman"/>
                <w:szCs w:val="24"/>
                <w:lang w:val="ru-RU"/>
              </w:rPr>
            </w:pPr>
            <w:r w:rsidRPr="005020DC">
              <w:rPr>
                <w:rFonts w:eastAsia="Times New Roman"/>
                <w:szCs w:val="24"/>
                <w:lang w:val="ru-RU"/>
              </w:rPr>
              <w:t>Области оценки: Числа и операции с ними, Измерения, Геометрия, Анализ данных, Статистика и вероятность, Алгебра.</w:t>
            </w:r>
          </w:p>
        </w:tc>
        <w:tc>
          <w:tcPr>
            <w:tcW w:w="5245" w:type="dxa"/>
          </w:tcPr>
          <w:p w14:paraId="790396DB" w14:textId="77777777" w:rsidR="005020DC" w:rsidRPr="005020DC" w:rsidRDefault="005020DC" w:rsidP="005020DC">
            <w:pPr>
              <w:ind w:firstLine="0"/>
              <w:rPr>
                <w:rFonts w:eastAsia="Times New Roman"/>
                <w:szCs w:val="24"/>
                <w:lang w:val="ru-RU"/>
              </w:rPr>
            </w:pPr>
            <w:r w:rsidRPr="005020DC">
              <w:rPr>
                <w:rFonts w:eastAsia="Times New Roman"/>
                <w:szCs w:val="24"/>
                <w:lang w:val="ru-RU"/>
              </w:rPr>
              <w:t>Оценивается понимание прочитанного на основе текстов двух видов:</w:t>
            </w:r>
          </w:p>
          <w:p w14:paraId="19BF3A42" w14:textId="77777777" w:rsidR="005020DC" w:rsidRPr="005020DC" w:rsidRDefault="005020DC" w:rsidP="00C6227B">
            <w:pPr>
              <w:numPr>
                <w:ilvl w:val="0"/>
                <w:numId w:val="292"/>
              </w:numPr>
              <w:spacing w:line="240" w:lineRule="auto"/>
              <w:ind w:left="318"/>
              <w:contextualSpacing/>
              <w:jc w:val="left"/>
              <w:rPr>
                <w:rFonts w:eastAsia="Calibri"/>
                <w:szCs w:val="24"/>
                <w:lang w:val="ru-RU"/>
              </w:rPr>
            </w:pPr>
            <w:r w:rsidRPr="005020DC">
              <w:rPr>
                <w:rFonts w:eastAsia="Calibri"/>
                <w:szCs w:val="24"/>
                <w:lang w:val="ru-RU"/>
              </w:rPr>
              <w:t>Литературный или художественный текст, включающие прозу и поэзию.</w:t>
            </w:r>
          </w:p>
          <w:p w14:paraId="582AC2A1" w14:textId="77777777" w:rsidR="005020DC" w:rsidRPr="005020DC" w:rsidRDefault="005020DC" w:rsidP="00C6227B">
            <w:pPr>
              <w:numPr>
                <w:ilvl w:val="0"/>
                <w:numId w:val="292"/>
              </w:numPr>
              <w:spacing w:line="240" w:lineRule="auto"/>
              <w:ind w:left="318"/>
              <w:contextualSpacing/>
              <w:jc w:val="left"/>
              <w:rPr>
                <w:rFonts w:eastAsia="Calibri"/>
                <w:szCs w:val="24"/>
                <w:lang w:val="ru-RU"/>
              </w:rPr>
            </w:pPr>
            <w:r w:rsidRPr="005020DC">
              <w:rPr>
                <w:rFonts w:eastAsia="Calibri"/>
                <w:szCs w:val="24"/>
                <w:lang w:val="ru-RU"/>
              </w:rPr>
              <w:t>Информационные тексты, включающие фрагменты с описанием ситуации, аргументацией и документированными фактами.</w:t>
            </w:r>
          </w:p>
        </w:tc>
      </w:tr>
    </w:tbl>
    <w:p w14:paraId="7C653836" w14:textId="77777777" w:rsidR="005020DC" w:rsidRPr="005020DC" w:rsidRDefault="005020DC" w:rsidP="005020DC">
      <w:pPr>
        <w:ind w:firstLine="0"/>
        <w:rPr>
          <w:rFonts w:eastAsia="MS Mincho" w:cs="Times New Roman"/>
          <w:szCs w:val="24"/>
          <w:lang w:val="ru-RU"/>
        </w:rPr>
      </w:pPr>
    </w:p>
    <w:p w14:paraId="522A6F12" w14:textId="77777777" w:rsidR="005020DC" w:rsidRPr="005020DC" w:rsidRDefault="005020DC" w:rsidP="005020DC">
      <w:pPr>
        <w:rPr>
          <w:rFonts w:eastAsia="MS Mincho" w:cs="Times New Roman"/>
          <w:szCs w:val="24"/>
          <w:lang w:val="ru-RU"/>
        </w:rPr>
      </w:pPr>
      <w:r w:rsidRPr="005020DC">
        <w:rPr>
          <w:rFonts w:eastAsia="MS Mincho" w:cs="Times New Roman"/>
          <w:szCs w:val="24"/>
          <w:lang w:val="ru-RU"/>
        </w:rPr>
        <w:t xml:space="preserve">Рамка теста NAEP является предметом профессиональной договорённости и консенсуса многих специалистов системы образования из разных штатов (учителей, методистов, специалистов по разработке стандартов и др.). </w:t>
      </w:r>
    </w:p>
    <w:p w14:paraId="40F3DE54" w14:textId="77777777" w:rsidR="005020DC" w:rsidRPr="005020DC" w:rsidRDefault="005020DC" w:rsidP="005020DC">
      <w:pPr>
        <w:rPr>
          <w:rFonts w:eastAsia="MS Mincho" w:cs="Times New Roman"/>
          <w:szCs w:val="24"/>
          <w:lang w:val="ru-RU"/>
        </w:rPr>
      </w:pPr>
      <w:r w:rsidRPr="005020DC">
        <w:rPr>
          <w:rFonts w:eastAsia="MS Mincho" w:cs="Times New Roman"/>
          <w:szCs w:val="24"/>
          <w:lang w:val="ru-RU"/>
        </w:rPr>
        <w:t>В дополнении к тестам в мониторинге NAEP используются анкеты для сбора контекстной информации. Они позволяют получить информацию о факторах, влияющих на результаты обучения, а также дают возможность представить результаты теста по различным группам учащихся, что является требованием федерального законодательства. Применяется четыре вида анкет:</w:t>
      </w:r>
    </w:p>
    <w:p w14:paraId="66A51FB8" w14:textId="77777777" w:rsidR="005020DC" w:rsidRPr="005020DC" w:rsidRDefault="005020DC" w:rsidP="00FF5206">
      <w:pPr>
        <w:numPr>
          <w:ilvl w:val="0"/>
          <w:numId w:val="114"/>
        </w:numPr>
        <w:tabs>
          <w:tab w:val="clear" w:pos="432"/>
        </w:tabs>
        <w:ind w:left="720" w:hanging="360"/>
        <w:jc w:val="left"/>
        <w:rPr>
          <w:rFonts w:eastAsia="MS Mincho" w:cs="Times New Roman"/>
          <w:szCs w:val="24"/>
          <w:lang w:val="ru-RU"/>
        </w:rPr>
      </w:pPr>
      <w:r w:rsidRPr="005020DC">
        <w:rPr>
          <w:rFonts w:eastAsia="MS Mincho" w:cs="Times New Roman"/>
          <w:i/>
          <w:szCs w:val="24"/>
          <w:lang w:val="ru-RU"/>
        </w:rPr>
        <w:t>анкета для школьников</w:t>
      </w:r>
      <w:r w:rsidRPr="005020DC">
        <w:rPr>
          <w:rFonts w:eastAsia="MS Mincho" w:cs="Times New Roman"/>
          <w:szCs w:val="24"/>
          <w:lang w:val="ru-RU"/>
        </w:rPr>
        <w:t xml:space="preserve"> – для сбора информации о демографических характеристиках, опыте обучения в школе;</w:t>
      </w:r>
    </w:p>
    <w:p w14:paraId="67BEC290" w14:textId="77777777" w:rsidR="005020DC" w:rsidRPr="005020DC" w:rsidRDefault="005020DC" w:rsidP="00FF5206">
      <w:pPr>
        <w:numPr>
          <w:ilvl w:val="0"/>
          <w:numId w:val="114"/>
        </w:numPr>
        <w:tabs>
          <w:tab w:val="clear" w:pos="432"/>
        </w:tabs>
        <w:ind w:left="720" w:hanging="360"/>
        <w:jc w:val="left"/>
        <w:rPr>
          <w:rFonts w:eastAsia="MS Mincho" w:cs="Times New Roman"/>
          <w:szCs w:val="24"/>
          <w:lang w:val="ru-RU"/>
        </w:rPr>
      </w:pPr>
      <w:r w:rsidRPr="005020DC">
        <w:rPr>
          <w:rFonts w:eastAsia="MS Mincho" w:cs="Times New Roman"/>
          <w:i/>
          <w:szCs w:val="24"/>
          <w:lang w:val="ru-RU"/>
        </w:rPr>
        <w:t>анкета для учителей</w:t>
      </w:r>
      <w:r w:rsidRPr="005020DC">
        <w:rPr>
          <w:rFonts w:eastAsia="MS Mincho" w:cs="Times New Roman"/>
          <w:szCs w:val="24"/>
          <w:lang w:val="ru-RU"/>
        </w:rPr>
        <w:t xml:space="preserve"> – для сбора информации о подготовке и повышении квалификации, методах и практики преподавания </w:t>
      </w:r>
      <w:r w:rsidRPr="005020DC">
        <w:rPr>
          <w:rFonts w:eastAsia="MS Mincho" w:cs="Times New Roman"/>
          <w:iCs/>
          <w:szCs w:val="24"/>
          <w:lang w:val="ru-RU"/>
        </w:rPr>
        <w:t>(заполняется учителями 4 и 8-х классов)</w:t>
      </w:r>
      <w:r w:rsidRPr="005020DC">
        <w:rPr>
          <w:rFonts w:eastAsia="MS Mincho" w:cs="Times New Roman"/>
          <w:szCs w:val="24"/>
          <w:lang w:val="ru-RU"/>
        </w:rPr>
        <w:t>;</w:t>
      </w:r>
    </w:p>
    <w:p w14:paraId="1C3AFDA9" w14:textId="77777777" w:rsidR="005020DC" w:rsidRPr="005020DC" w:rsidRDefault="005020DC" w:rsidP="00FF5206">
      <w:pPr>
        <w:numPr>
          <w:ilvl w:val="0"/>
          <w:numId w:val="114"/>
        </w:numPr>
        <w:tabs>
          <w:tab w:val="clear" w:pos="432"/>
        </w:tabs>
        <w:ind w:left="720" w:hanging="360"/>
        <w:jc w:val="left"/>
        <w:rPr>
          <w:rFonts w:eastAsia="MS Mincho" w:cs="Times New Roman"/>
          <w:szCs w:val="24"/>
          <w:lang w:val="ru-RU"/>
        </w:rPr>
      </w:pPr>
      <w:r w:rsidRPr="005020DC">
        <w:rPr>
          <w:rFonts w:eastAsia="MS Mincho" w:cs="Times New Roman"/>
          <w:i/>
          <w:szCs w:val="24"/>
          <w:lang w:val="ru-RU"/>
        </w:rPr>
        <w:t>анкета для школ</w:t>
      </w:r>
      <w:r w:rsidRPr="005020DC">
        <w:rPr>
          <w:rFonts w:eastAsia="MS Mincho" w:cs="Times New Roman"/>
          <w:szCs w:val="24"/>
          <w:lang w:val="ru-RU"/>
        </w:rPr>
        <w:t xml:space="preserve"> – для сбора информации о характеристиках образовательного процесса и школы в целом </w:t>
      </w:r>
      <w:r w:rsidRPr="005020DC">
        <w:rPr>
          <w:rFonts w:eastAsia="MS Mincho" w:cs="Times New Roman"/>
          <w:iCs/>
          <w:szCs w:val="24"/>
          <w:lang w:val="ru-RU"/>
        </w:rPr>
        <w:t>(заполняется администрацией школы)</w:t>
      </w:r>
      <w:r w:rsidRPr="005020DC">
        <w:rPr>
          <w:rFonts w:eastAsia="MS Mincho" w:cs="Times New Roman"/>
          <w:szCs w:val="24"/>
          <w:lang w:val="ru-RU"/>
        </w:rPr>
        <w:t>;</w:t>
      </w:r>
    </w:p>
    <w:p w14:paraId="1E21ECBA" w14:textId="77777777" w:rsidR="005020DC" w:rsidRPr="005020DC" w:rsidRDefault="005020DC" w:rsidP="00FF5206">
      <w:pPr>
        <w:numPr>
          <w:ilvl w:val="0"/>
          <w:numId w:val="114"/>
        </w:numPr>
        <w:tabs>
          <w:tab w:val="clear" w:pos="432"/>
        </w:tabs>
        <w:ind w:left="720" w:hanging="360"/>
        <w:jc w:val="left"/>
        <w:rPr>
          <w:rFonts w:eastAsia="MS Mincho" w:cs="Times New Roman"/>
          <w:szCs w:val="24"/>
          <w:lang w:val="ru-RU"/>
        </w:rPr>
      </w:pPr>
      <w:r w:rsidRPr="005020DC">
        <w:rPr>
          <w:rFonts w:eastAsia="MS Mincho" w:cs="Times New Roman"/>
          <w:i/>
          <w:szCs w:val="24"/>
          <w:lang w:val="ru-RU"/>
        </w:rPr>
        <w:t>анкета для школьников с ограниченными возможностями</w:t>
      </w:r>
      <w:r w:rsidRPr="005020DC">
        <w:rPr>
          <w:rFonts w:eastAsia="MS Mincho" w:cs="Times New Roman"/>
          <w:szCs w:val="24"/>
          <w:lang w:val="ru-RU"/>
        </w:rPr>
        <w:t xml:space="preserve"> здоровья и неродным английским языком </w:t>
      </w:r>
      <w:r w:rsidRPr="005020DC">
        <w:rPr>
          <w:rFonts w:eastAsia="MS Mincho" w:cs="Times New Roman"/>
          <w:iCs/>
          <w:szCs w:val="24"/>
          <w:lang w:val="ru-RU"/>
        </w:rPr>
        <w:t>(заполняется педагогами и сотрудниками школы, кто непосредственно работает с данными учащимися)</w:t>
      </w:r>
      <w:r w:rsidRPr="005020DC">
        <w:rPr>
          <w:rFonts w:eastAsia="MS Mincho" w:cs="Times New Roman"/>
          <w:szCs w:val="24"/>
          <w:lang w:val="ru-RU"/>
        </w:rPr>
        <w:t>.</w:t>
      </w:r>
    </w:p>
    <w:p w14:paraId="1683551E" w14:textId="77777777" w:rsidR="005020DC" w:rsidRPr="005020DC" w:rsidRDefault="005020DC" w:rsidP="00FF5206">
      <w:pPr>
        <w:rPr>
          <w:rFonts w:eastAsia="MS Mincho" w:cs="Times New Roman"/>
          <w:szCs w:val="24"/>
          <w:lang w:val="ru-RU"/>
        </w:rPr>
      </w:pPr>
      <w:r w:rsidRPr="005020DC">
        <w:rPr>
          <w:rFonts w:eastAsia="MS Mincho" w:cs="Times New Roman"/>
          <w:szCs w:val="24"/>
          <w:lang w:val="ru-RU"/>
        </w:rPr>
        <w:t xml:space="preserve">В мониторинге NAEP используется стандартизированная процедура администрирования теста, контролируемая на всех этапах её проведения. В качестве организаторов тестирования в классах привлекаются официальные члены команды NAEP, прошедшие специальную подготовку. В школе организационную помощь им оказывает назначенный школьный координатор. Сотрудники образовательного учреждения, участвующего в тестировании, не допускаются к проведению оценки. В данном случае </w:t>
      </w:r>
      <w:r w:rsidRPr="005020DC">
        <w:rPr>
          <w:rFonts w:eastAsia="MS Mincho" w:cs="Times New Roman"/>
          <w:szCs w:val="24"/>
          <w:lang w:val="ru-RU"/>
        </w:rPr>
        <w:lastRenderedPageBreak/>
        <w:t>используется тот же подход, что и в национальном мониторинге SIMCE в Чили</w:t>
      </w:r>
      <w:r w:rsidRPr="005020DC">
        <w:rPr>
          <w:rFonts w:eastAsia="MS Mincho" w:cs="Times New Roman"/>
          <w:szCs w:val="24"/>
          <w:vertAlign w:val="superscript"/>
          <w:lang w:val="ru-RU"/>
        </w:rPr>
        <w:footnoteReference w:id="64"/>
      </w:r>
      <w:r w:rsidRPr="005020DC">
        <w:rPr>
          <w:rFonts w:eastAsia="MS Mincho" w:cs="Times New Roman"/>
          <w:szCs w:val="24"/>
          <w:lang w:val="ru-RU"/>
        </w:rPr>
        <w:t xml:space="preserve"> - учителя исключены из процесса оценки.</w:t>
      </w:r>
    </w:p>
    <w:p w14:paraId="4765268E" w14:textId="77777777" w:rsidR="005020DC" w:rsidRPr="005020DC" w:rsidRDefault="005020DC" w:rsidP="005020DC">
      <w:pPr>
        <w:rPr>
          <w:rFonts w:eastAsia="MS Mincho" w:cs="Times New Roman"/>
          <w:szCs w:val="24"/>
          <w:lang w:val="ru-RU"/>
        </w:rPr>
      </w:pPr>
      <w:r w:rsidRPr="005020DC">
        <w:rPr>
          <w:rFonts w:eastAsia="MS Mincho" w:cs="Times New Roman"/>
          <w:szCs w:val="24"/>
          <w:lang w:val="ru-RU"/>
        </w:rPr>
        <w:t>Такой подход позволяет повысить надёжность процедуры оценки и достоверность её результатов. Но он имеет и отрицательные стороны, так как учителя не получают опыт и знания, которые они могли бы использовать в своей непосредственной работе с учащимися.</w:t>
      </w:r>
    </w:p>
    <w:p w14:paraId="0E84FA71" w14:textId="77777777" w:rsidR="005020DC" w:rsidRPr="005020DC" w:rsidRDefault="005020DC" w:rsidP="005020DC">
      <w:pPr>
        <w:rPr>
          <w:rFonts w:eastAsia="MS Mincho" w:cs="Times New Roman"/>
          <w:szCs w:val="24"/>
          <w:lang w:val="ru-RU"/>
        </w:rPr>
      </w:pPr>
      <w:r w:rsidRPr="005020DC">
        <w:rPr>
          <w:rFonts w:eastAsia="MS Mincho" w:cs="Times New Roman"/>
          <w:szCs w:val="24"/>
          <w:lang w:val="ru-RU"/>
        </w:rPr>
        <w:t xml:space="preserve"> Как уже отмечалось выше, наряду с оценкой результатов обучения на национальном уровне  NAEP  даёт картину и на уровне штатов. С 1990 года штаты и другие юрисдикции страны получили возможность добровольного участия в NAEP также на основе репрезентативной выборки. С 2001 года после принятия Конгрессом США закона “Ни одного отстающего ребёнка” (No Child Left Behind Act) участие в национальном мониторинге обязательно для всех штатов, получающих целевые федеральные гранты для школ, в которых обучаются дети из семей с низким доходом. В соответствии с этим законом штаты должны участвовать в оценке по математике и чтению. По остальным предметам участие добровольное. NAEP на уровне штатов также не даёт данных по конкретному ученику и школе, но представляет результаты по классам и группам учащихся.</w:t>
      </w:r>
    </w:p>
    <w:p w14:paraId="1E888743" w14:textId="77777777" w:rsidR="005020DC" w:rsidRPr="005020DC" w:rsidRDefault="005020DC" w:rsidP="005020DC">
      <w:pPr>
        <w:rPr>
          <w:rFonts w:eastAsia="MS Mincho" w:cs="Times New Roman"/>
          <w:szCs w:val="24"/>
          <w:lang w:val="ru-RU"/>
        </w:rPr>
      </w:pPr>
      <w:r w:rsidRPr="005020DC">
        <w:rPr>
          <w:rFonts w:eastAsia="MS Mincho" w:cs="Times New Roman"/>
          <w:szCs w:val="24"/>
          <w:lang w:val="ru-RU"/>
        </w:rPr>
        <w:t>По аналогичной схеме с 2002 года NAEP проводится и на уровне крупных городских округов (Trial Urban District Assessment).</w:t>
      </w:r>
    </w:p>
    <w:p w14:paraId="76B9D061" w14:textId="77777777" w:rsidR="005020DC" w:rsidRPr="005020DC" w:rsidRDefault="005020DC" w:rsidP="005020DC">
      <w:pPr>
        <w:rPr>
          <w:rFonts w:eastAsia="MS Mincho" w:cs="Times New Roman"/>
          <w:szCs w:val="24"/>
          <w:lang w:val="ru-RU"/>
        </w:rPr>
      </w:pPr>
      <w:r w:rsidRPr="005020DC">
        <w:rPr>
          <w:rFonts w:eastAsia="MS Mincho" w:cs="Times New Roman"/>
          <w:szCs w:val="24"/>
          <w:lang w:val="ru-RU"/>
        </w:rPr>
        <w:t>Ещё одной важной особенностью национального мониторинга NAEP является проведение в его рамках дополнительного исследования, разработанного специально для отслеживания долгосрочных тенденций в обучении с 1971 года (Long-term trend assessments). В этом исследовании принимают участие ученики в возрасте 9, 13 и 17-и лет. Оценка проводится по двум основным предметам – математика и чтение. Его результаты не могут быть напрямую сопоставлены с результатами национального мониторинга NAEP, так как в нём используются другие типы заданий, и выборка учащихся организована по возрасту, а не по классам.</w:t>
      </w:r>
    </w:p>
    <w:p w14:paraId="517C1E89" w14:textId="77777777" w:rsidR="005020DC" w:rsidRPr="005020DC" w:rsidRDefault="005020DC" w:rsidP="005020DC">
      <w:pPr>
        <w:keepNext/>
        <w:spacing w:line="276" w:lineRule="auto"/>
        <w:ind w:firstLine="0"/>
        <w:rPr>
          <w:rFonts w:eastAsia="MS Mincho" w:cs="Times New Roman"/>
          <w:iCs/>
          <w:szCs w:val="24"/>
          <w:lang w:val="ru-RU"/>
        </w:rPr>
      </w:pPr>
      <w:r w:rsidRPr="005020DC">
        <w:rPr>
          <w:rFonts w:eastAsia="MS Mincho" w:cs="Times New Roman"/>
          <w:i/>
          <w:iCs/>
          <w:szCs w:val="24"/>
          <w:lang w:val="ru-RU"/>
        </w:rPr>
        <w:lastRenderedPageBreak/>
        <w:t xml:space="preserve">Рис. 14. </w:t>
      </w:r>
      <w:r w:rsidRPr="005020DC">
        <w:rPr>
          <w:rFonts w:eastAsia="MS Mincho" w:cs="Times New Roman"/>
          <w:iCs/>
          <w:szCs w:val="24"/>
          <w:lang w:val="ru-RU"/>
        </w:rPr>
        <w:t>Тенденции в результатах обучения по математике учащихся 9, 13 и 17-и лет с 1972 по 2012 годы.</w:t>
      </w:r>
    </w:p>
    <w:p w14:paraId="21AC4D01" w14:textId="77777777" w:rsidR="005020DC" w:rsidRPr="005020DC" w:rsidRDefault="005020DC" w:rsidP="005020DC">
      <w:pPr>
        <w:spacing w:line="276" w:lineRule="auto"/>
        <w:ind w:firstLine="0"/>
        <w:rPr>
          <w:rFonts w:eastAsia="MS Mincho" w:cs="Times New Roman"/>
          <w:iCs/>
          <w:szCs w:val="24"/>
          <w:lang w:val="ru-RU"/>
        </w:rPr>
      </w:pPr>
      <w:r w:rsidRPr="005020DC">
        <w:rPr>
          <w:rFonts w:eastAsia="MS Mincho" w:cs="Times New Roman"/>
          <w:iCs/>
          <w:noProof/>
          <w:szCs w:val="24"/>
          <w:lang w:val="ru-RU" w:eastAsia="ru-RU"/>
        </w:rPr>
        <w:drawing>
          <wp:inline distT="0" distB="0" distL="0" distR="0" wp14:anchorId="69D90C15" wp14:editId="46B166C8">
            <wp:extent cx="5939790" cy="3108325"/>
            <wp:effectExtent l="25400" t="25400" r="3810" b="0"/>
            <wp:docPr id="14339" name="Изображение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нимок экрана 2014-05-03 в 10.24.04.png"/>
                    <pic:cNvPicPr/>
                  </pic:nvPicPr>
                  <pic:blipFill>
                    <a:blip r:embed="rId614">
                      <a:extLst>
                        <a:ext uri="{28A0092B-C50C-407E-A947-70E740481C1C}">
                          <a14:useLocalDpi xmlns:a14="http://schemas.microsoft.com/office/drawing/2010/main" val="0"/>
                        </a:ext>
                      </a:extLst>
                    </a:blip>
                    <a:stretch>
                      <a:fillRect/>
                    </a:stretch>
                  </pic:blipFill>
                  <pic:spPr>
                    <a:xfrm>
                      <a:off x="0" y="0"/>
                      <a:ext cx="5939790" cy="3108325"/>
                    </a:xfrm>
                    <a:prstGeom prst="rect">
                      <a:avLst/>
                    </a:prstGeom>
                    <a:ln w="15875">
                      <a:solidFill>
                        <a:srgbClr val="3366FF"/>
                      </a:solidFill>
                    </a:ln>
                  </pic:spPr>
                </pic:pic>
              </a:graphicData>
            </a:graphic>
          </wp:inline>
        </w:drawing>
      </w:r>
    </w:p>
    <w:p w14:paraId="6A12F408" w14:textId="77777777" w:rsidR="005020DC" w:rsidRPr="005020DC" w:rsidRDefault="005020DC" w:rsidP="005020DC">
      <w:pPr>
        <w:spacing w:line="276" w:lineRule="auto"/>
        <w:ind w:firstLine="0"/>
        <w:rPr>
          <w:rFonts w:eastAsia="MS Mincho" w:cs="Times New Roman"/>
          <w:szCs w:val="24"/>
        </w:rPr>
      </w:pPr>
      <w:r w:rsidRPr="005020DC">
        <w:rPr>
          <w:rFonts w:eastAsia="MS Mincho" w:cs="Times New Roman"/>
          <w:i/>
          <w:szCs w:val="24"/>
          <w:lang w:val="ru-RU"/>
        </w:rPr>
        <w:t>Источник</w:t>
      </w:r>
      <w:r w:rsidRPr="005020DC">
        <w:rPr>
          <w:rFonts w:eastAsia="MS Mincho" w:cs="Times New Roman"/>
          <w:szCs w:val="24"/>
        </w:rPr>
        <w:t>: National Center for Education Statistics (2013). The Nation’s Report Card: Trends in Academic Progress 2012.</w:t>
      </w:r>
    </w:p>
    <w:p w14:paraId="7428BA7C" w14:textId="77777777" w:rsidR="005020DC" w:rsidRPr="005020DC" w:rsidRDefault="005020DC" w:rsidP="005020DC">
      <w:pPr>
        <w:ind w:firstLine="0"/>
        <w:jc w:val="center"/>
        <w:rPr>
          <w:rFonts w:eastAsia="MS Mincho" w:cs="Times New Roman"/>
          <w:b/>
          <w:i/>
          <w:szCs w:val="24"/>
          <w:lang w:val="ru-RU"/>
        </w:rPr>
      </w:pPr>
      <w:r w:rsidRPr="005020DC">
        <w:rPr>
          <w:rFonts w:eastAsia="MS Mincho" w:cs="Times New Roman"/>
          <w:b/>
          <w:i/>
          <w:szCs w:val="24"/>
          <w:lang w:val="ru-RU"/>
        </w:rPr>
        <w:t>Представление результатов теста NAEP</w:t>
      </w:r>
    </w:p>
    <w:p w14:paraId="5987103F" w14:textId="77777777" w:rsidR="005020DC" w:rsidRPr="005020DC" w:rsidRDefault="005020DC" w:rsidP="005020DC">
      <w:pPr>
        <w:rPr>
          <w:rFonts w:eastAsia="MS Mincho" w:cs="Times New Roman"/>
          <w:szCs w:val="24"/>
          <w:lang w:val="ru-RU"/>
        </w:rPr>
      </w:pPr>
      <w:r w:rsidRPr="005020DC">
        <w:rPr>
          <w:rFonts w:eastAsia="MS Mincho" w:cs="Times New Roman"/>
          <w:szCs w:val="24"/>
          <w:lang w:val="ru-RU"/>
        </w:rPr>
        <w:t>Результаты национальной оценки прогресса в образовании представляются двумя основными способами, позволяющими наиболее доступно доносить результаты оценки до различных групп пользователей – через средний балл теста и уровни достижений</w:t>
      </w:r>
      <w:r w:rsidRPr="005020DC">
        <w:rPr>
          <w:rFonts w:eastAsia="MS Mincho" w:cs="Times New Roman"/>
          <w:szCs w:val="24"/>
          <w:vertAlign w:val="superscript"/>
          <w:lang w:val="ru-RU"/>
        </w:rPr>
        <w:footnoteReference w:id="65"/>
      </w:r>
      <w:r w:rsidRPr="005020DC">
        <w:rPr>
          <w:rFonts w:eastAsia="MS Mincho" w:cs="Times New Roman"/>
          <w:szCs w:val="24"/>
          <w:lang w:val="ru-RU"/>
        </w:rPr>
        <w:t>.</w:t>
      </w:r>
    </w:p>
    <w:p w14:paraId="2D871BA0" w14:textId="77777777" w:rsidR="005020DC" w:rsidRPr="005020DC" w:rsidRDefault="005020DC" w:rsidP="005020DC">
      <w:pPr>
        <w:rPr>
          <w:rFonts w:eastAsia="MS Mincho" w:cs="Times New Roman"/>
          <w:szCs w:val="24"/>
          <w:lang w:val="ru-RU"/>
        </w:rPr>
      </w:pPr>
      <w:r w:rsidRPr="005020DC">
        <w:rPr>
          <w:rFonts w:eastAsia="MS Mincho" w:cs="Times New Roman"/>
          <w:szCs w:val="24"/>
          <w:lang w:val="ru-RU"/>
        </w:rPr>
        <w:t>Средний балл</w:t>
      </w:r>
      <w:r w:rsidRPr="005020DC">
        <w:rPr>
          <w:rFonts w:eastAsia="MS Mincho" w:cs="Times New Roman"/>
          <w:szCs w:val="24"/>
          <w:vertAlign w:val="superscript"/>
          <w:lang w:val="ru-RU"/>
        </w:rPr>
        <w:footnoteReference w:id="66"/>
      </w:r>
      <w:r w:rsidRPr="005020DC">
        <w:rPr>
          <w:rFonts w:eastAsia="MS Mincho" w:cs="Times New Roman"/>
          <w:szCs w:val="24"/>
          <w:lang w:val="ru-RU"/>
        </w:rPr>
        <w:t xml:space="preserve"> показывает, что ученик знает и умеет. Уровни достижений показывают, в какой степени результаты ученика соответствуют ожиданиям относительно того, что ученик должен знать и способен делать (например, применять свои знания). В NAEP определены три уровня достижений:</w:t>
      </w:r>
    </w:p>
    <w:p w14:paraId="333BA1B1" w14:textId="77777777" w:rsidR="005020DC" w:rsidRPr="005020DC" w:rsidRDefault="005020DC" w:rsidP="00C6227B">
      <w:pPr>
        <w:numPr>
          <w:ilvl w:val="0"/>
          <w:numId w:val="293"/>
        </w:numPr>
        <w:spacing w:line="240" w:lineRule="auto"/>
        <w:contextualSpacing/>
        <w:jc w:val="left"/>
        <w:rPr>
          <w:rFonts w:eastAsia="Calibri" w:cs="Times New Roman"/>
          <w:szCs w:val="24"/>
          <w:lang w:val="ru-RU"/>
        </w:rPr>
      </w:pPr>
      <w:r w:rsidRPr="005020DC">
        <w:rPr>
          <w:rFonts w:eastAsia="Calibri" w:cs="Times New Roman"/>
          <w:szCs w:val="24"/>
          <w:lang w:val="ru-RU"/>
        </w:rPr>
        <w:t>Базовый (</w:t>
      </w:r>
      <w:r w:rsidRPr="005020DC">
        <w:rPr>
          <w:rFonts w:eastAsia="Calibri" w:cs="Times New Roman"/>
          <w:i/>
          <w:iCs/>
          <w:szCs w:val="24"/>
          <w:lang w:val="ru-RU"/>
        </w:rPr>
        <w:t>Basic</w:t>
      </w:r>
      <w:r w:rsidRPr="005020DC">
        <w:rPr>
          <w:rFonts w:eastAsia="Calibri" w:cs="Times New Roman"/>
          <w:szCs w:val="24"/>
          <w:lang w:val="ru-RU"/>
        </w:rPr>
        <w:t>) – частичное владение знаниями и навыками, необходимыми для успешного обучения;</w:t>
      </w:r>
    </w:p>
    <w:p w14:paraId="11B6D19B" w14:textId="77777777" w:rsidR="005020DC" w:rsidRPr="005020DC" w:rsidRDefault="005020DC" w:rsidP="00C6227B">
      <w:pPr>
        <w:numPr>
          <w:ilvl w:val="0"/>
          <w:numId w:val="293"/>
        </w:numPr>
        <w:spacing w:line="240" w:lineRule="auto"/>
        <w:contextualSpacing/>
        <w:jc w:val="left"/>
        <w:rPr>
          <w:rFonts w:eastAsia="Calibri" w:cs="Times New Roman"/>
          <w:szCs w:val="24"/>
          <w:lang w:val="ru-RU"/>
        </w:rPr>
      </w:pPr>
      <w:r w:rsidRPr="005020DC">
        <w:rPr>
          <w:rFonts w:eastAsia="Calibri" w:cs="Times New Roman"/>
          <w:szCs w:val="24"/>
          <w:lang w:val="ru-RU"/>
        </w:rPr>
        <w:t>Хороший (</w:t>
      </w:r>
      <w:r w:rsidRPr="005020DC">
        <w:rPr>
          <w:rFonts w:eastAsia="Calibri" w:cs="Times New Roman"/>
          <w:i/>
          <w:iCs/>
          <w:szCs w:val="24"/>
          <w:lang w:val="ru-RU"/>
        </w:rPr>
        <w:t>Proficient</w:t>
      </w:r>
      <w:r w:rsidRPr="005020DC">
        <w:rPr>
          <w:rFonts w:eastAsia="Calibri" w:cs="Times New Roman"/>
          <w:szCs w:val="24"/>
          <w:lang w:val="ru-RU"/>
        </w:rPr>
        <w:t>) – свидетельствует о прочных знаниях и навыках, способности их применять в реальных ситуациях;</w:t>
      </w:r>
    </w:p>
    <w:p w14:paraId="2D93D3AB" w14:textId="77777777" w:rsidR="005020DC" w:rsidRPr="005020DC" w:rsidRDefault="005020DC" w:rsidP="00C6227B">
      <w:pPr>
        <w:numPr>
          <w:ilvl w:val="0"/>
          <w:numId w:val="293"/>
        </w:numPr>
        <w:spacing w:line="240" w:lineRule="auto"/>
        <w:contextualSpacing/>
        <w:jc w:val="left"/>
        <w:rPr>
          <w:rFonts w:eastAsia="Calibri" w:cs="Times New Roman"/>
          <w:szCs w:val="24"/>
          <w:lang w:val="ru-RU"/>
        </w:rPr>
      </w:pPr>
      <w:r w:rsidRPr="005020DC">
        <w:rPr>
          <w:rFonts w:eastAsia="Calibri" w:cs="Times New Roman"/>
          <w:szCs w:val="24"/>
          <w:lang w:val="ru-RU"/>
        </w:rPr>
        <w:t>Продвинутый (</w:t>
      </w:r>
      <w:r w:rsidRPr="005020DC">
        <w:rPr>
          <w:rFonts w:eastAsia="Calibri" w:cs="Times New Roman"/>
          <w:i/>
          <w:iCs/>
          <w:szCs w:val="24"/>
          <w:lang w:val="ru-RU"/>
        </w:rPr>
        <w:t>Advanced</w:t>
      </w:r>
      <w:r w:rsidRPr="005020DC">
        <w:rPr>
          <w:rFonts w:eastAsia="Calibri" w:cs="Times New Roman"/>
          <w:szCs w:val="24"/>
          <w:lang w:val="ru-RU"/>
        </w:rPr>
        <w:t>) – уровень очень высоких достижений.</w:t>
      </w:r>
    </w:p>
    <w:p w14:paraId="1B2C0EFB" w14:textId="77777777" w:rsidR="005020DC" w:rsidRPr="005020DC" w:rsidRDefault="005020DC" w:rsidP="005020DC">
      <w:pPr>
        <w:rPr>
          <w:rFonts w:eastAsia="MS Mincho" w:cs="Times New Roman"/>
          <w:szCs w:val="24"/>
          <w:lang w:val="ru-RU"/>
        </w:rPr>
      </w:pPr>
      <w:r w:rsidRPr="005020DC">
        <w:rPr>
          <w:rFonts w:eastAsia="MS Mincho" w:cs="Times New Roman"/>
          <w:szCs w:val="24"/>
          <w:lang w:val="ru-RU"/>
        </w:rPr>
        <w:t xml:space="preserve">В итоговых отчётах на диаграммах результаты представляются по доле учащихся на каждом их четырёх уровней – вводится дополнительный уровень </w:t>
      </w:r>
      <w:r w:rsidRPr="005020DC">
        <w:rPr>
          <w:rFonts w:eastAsia="MS Mincho" w:cs="Times New Roman"/>
          <w:i/>
          <w:szCs w:val="24"/>
          <w:lang w:val="ru-RU"/>
        </w:rPr>
        <w:t>ниже Базового</w:t>
      </w:r>
      <w:r w:rsidRPr="005020DC">
        <w:rPr>
          <w:rFonts w:eastAsia="MS Mincho" w:cs="Times New Roman"/>
          <w:szCs w:val="24"/>
          <w:lang w:val="ru-RU"/>
        </w:rPr>
        <w:t xml:space="preserve"> - и  по нескольким годам (как представлено на рисунке 15) или по целевым группам учащихся.</w:t>
      </w:r>
    </w:p>
    <w:p w14:paraId="04476E15" w14:textId="77777777" w:rsidR="005020DC" w:rsidRPr="005020DC" w:rsidRDefault="005020DC" w:rsidP="005020DC">
      <w:pPr>
        <w:keepNext/>
        <w:spacing w:line="276" w:lineRule="auto"/>
        <w:ind w:firstLine="0"/>
        <w:rPr>
          <w:rFonts w:eastAsia="MS Mincho" w:cs="Times New Roman"/>
          <w:iCs/>
          <w:szCs w:val="24"/>
          <w:lang w:val="ru-RU"/>
        </w:rPr>
      </w:pPr>
      <w:r w:rsidRPr="005020DC">
        <w:rPr>
          <w:rFonts w:eastAsia="MS Mincho" w:cs="Times New Roman"/>
          <w:i/>
          <w:iCs/>
          <w:szCs w:val="24"/>
          <w:lang w:val="ru-RU"/>
        </w:rPr>
        <w:lastRenderedPageBreak/>
        <w:t xml:space="preserve">Рис. 15. </w:t>
      </w:r>
      <w:r w:rsidRPr="005020DC">
        <w:rPr>
          <w:rFonts w:eastAsia="MS Mincho" w:cs="Times New Roman"/>
          <w:iCs/>
          <w:szCs w:val="24"/>
          <w:lang w:val="ru-RU"/>
        </w:rPr>
        <w:t>Результаты NAEP по уровням достижений для учащихся 8 класса по чтению за 1992, 2011 и 2013 годы (%)</w:t>
      </w:r>
      <w:r w:rsidRPr="005020DC">
        <w:rPr>
          <w:rFonts w:eastAsia="MS Mincho" w:cs="Times New Roman"/>
          <w:iCs/>
          <w:szCs w:val="24"/>
          <w:vertAlign w:val="superscript"/>
          <w:lang w:val="ru-RU"/>
        </w:rPr>
        <w:footnoteReference w:id="67"/>
      </w:r>
      <w:r w:rsidRPr="005020DC">
        <w:rPr>
          <w:rFonts w:eastAsia="MS Mincho" w:cs="Times New Roman"/>
          <w:iCs/>
          <w:szCs w:val="24"/>
          <w:lang w:val="ru-RU"/>
        </w:rPr>
        <w:t>.</w:t>
      </w:r>
    </w:p>
    <w:p w14:paraId="4356C643" w14:textId="77777777" w:rsidR="005020DC" w:rsidRPr="005020DC" w:rsidRDefault="005020DC" w:rsidP="005020DC">
      <w:pPr>
        <w:spacing w:line="276" w:lineRule="auto"/>
        <w:ind w:firstLine="0"/>
        <w:jc w:val="center"/>
        <w:rPr>
          <w:rFonts w:eastAsia="MS Mincho" w:cs="Times New Roman"/>
          <w:szCs w:val="24"/>
          <w:lang w:val="ru-RU"/>
        </w:rPr>
      </w:pPr>
      <w:r w:rsidRPr="005020DC">
        <w:rPr>
          <w:rFonts w:eastAsia="MS Mincho" w:cs="Times New Roman"/>
          <w:noProof/>
          <w:szCs w:val="24"/>
          <w:lang w:val="ru-RU" w:eastAsia="ru-RU"/>
        </w:rPr>
        <w:drawing>
          <wp:inline distT="0" distB="0" distL="0" distR="0" wp14:anchorId="1EC0E8BD" wp14:editId="69AD6B95">
            <wp:extent cx="5098288" cy="1581835"/>
            <wp:effectExtent l="25400" t="25400" r="7620" b="0"/>
            <wp:docPr id="14341" name="Изображение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нимок экрана 2014-05-03 в 17.49.48.png"/>
                    <pic:cNvPicPr/>
                  </pic:nvPicPr>
                  <pic:blipFill>
                    <a:blip r:embed="rId615">
                      <a:extLst>
                        <a:ext uri="{28A0092B-C50C-407E-A947-70E740481C1C}">
                          <a14:useLocalDpi xmlns:a14="http://schemas.microsoft.com/office/drawing/2010/main" val="0"/>
                        </a:ext>
                      </a:extLst>
                    </a:blip>
                    <a:stretch>
                      <a:fillRect/>
                    </a:stretch>
                  </pic:blipFill>
                  <pic:spPr>
                    <a:xfrm>
                      <a:off x="0" y="0"/>
                      <a:ext cx="5098288" cy="1581835"/>
                    </a:xfrm>
                    <a:prstGeom prst="rect">
                      <a:avLst/>
                    </a:prstGeom>
                    <a:ln w="15875">
                      <a:solidFill>
                        <a:srgbClr val="3366FF"/>
                      </a:solidFill>
                    </a:ln>
                  </pic:spPr>
                </pic:pic>
              </a:graphicData>
            </a:graphic>
          </wp:inline>
        </w:drawing>
      </w:r>
    </w:p>
    <w:p w14:paraId="7300DFBD" w14:textId="77777777" w:rsidR="005020DC" w:rsidRPr="005020DC" w:rsidRDefault="005020DC" w:rsidP="005020DC">
      <w:pPr>
        <w:spacing w:line="276" w:lineRule="auto"/>
        <w:rPr>
          <w:rFonts w:eastAsia="MS Mincho" w:cs="Times New Roman"/>
          <w:szCs w:val="24"/>
          <w:lang w:val="ru-RU"/>
        </w:rPr>
      </w:pPr>
    </w:p>
    <w:p w14:paraId="039448FB" w14:textId="77777777" w:rsidR="005020DC" w:rsidRPr="005020DC" w:rsidRDefault="005020DC" w:rsidP="005020DC">
      <w:pPr>
        <w:rPr>
          <w:rFonts w:eastAsia="MS Mincho" w:cs="Times New Roman"/>
          <w:szCs w:val="24"/>
          <w:lang w:val="ru-RU"/>
        </w:rPr>
      </w:pPr>
      <w:r w:rsidRPr="005020DC">
        <w:rPr>
          <w:rFonts w:eastAsia="MS Mincho" w:cs="Times New Roman"/>
          <w:szCs w:val="24"/>
          <w:lang w:val="ru-RU"/>
        </w:rPr>
        <w:t>Как уже отмечалось ранее, в NAEP итоги оценки подводятся не только на уровне страны (штата, городского округа), но и по группам учащихся и школ. Результаты по каждой из них публикуются, если число учащихся – участников мониторинга не ниже необходимого минимума (не менее 62 школьников из не менее чем пяти местных территорий). В национальном мониторинге выделяется несколько таких групп.</w:t>
      </w:r>
    </w:p>
    <w:p w14:paraId="6AC06746" w14:textId="77777777" w:rsidR="005020DC" w:rsidRPr="005020DC" w:rsidRDefault="005020DC" w:rsidP="005020DC">
      <w:pPr>
        <w:ind w:firstLine="0"/>
        <w:rPr>
          <w:rFonts w:eastAsia="MS Mincho" w:cs="Times New Roman"/>
          <w:szCs w:val="24"/>
          <w:lang w:val="ru-RU"/>
        </w:rPr>
      </w:pPr>
      <w:r w:rsidRPr="005020DC">
        <w:rPr>
          <w:rFonts w:eastAsia="MS Mincho" w:cs="Times New Roman"/>
          <w:i/>
          <w:szCs w:val="24"/>
          <w:lang w:val="ru-RU"/>
        </w:rPr>
        <w:t>Таблица 6</w:t>
      </w:r>
      <w:r w:rsidRPr="005020DC">
        <w:rPr>
          <w:rFonts w:eastAsia="MS Mincho" w:cs="Times New Roman"/>
          <w:szCs w:val="24"/>
          <w:lang w:val="ru-RU"/>
        </w:rPr>
        <w:t>. Группы учащихся, по которым представляются результаты NAEP.</w:t>
      </w:r>
    </w:p>
    <w:tbl>
      <w:tblPr>
        <w:tblStyle w:val="300"/>
        <w:tblW w:w="9356" w:type="dxa"/>
        <w:tblInd w:w="108" w:type="dxa"/>
        <w:tblLook w:val="04A0" w:firstRow="1" w:lastRow="0" w:firstColumn="1" w:lastColumn="0" w:noHBand="0" w:noVBand="1"/>
      </w:tblPr>
      <w:tblGrid>
        <w:gridCol w:w="2835"/>
        <w:gridCol w:w="6521"/>
      </w:tblGrid>
      <w:tr w:rsidR="005020DC" w:rsidRPr="005020DC" w14:paraId="2C55EFF0" w14:textId="77777777" w:rsidTr="005020DC">
        <w:tc>
          <w:tcPr>
            <w:tcW w:w="2835" w:type="dxa"/>
          </w:tcPr>
          <w:p w14:paraId="7246DB11" w14:textId="77777777" w:rsidR="005020DC" w:rsidRPr="005020DC" w:rsidRDefault="005020DC" w:rsidP="005020DC">
            <w:pPr>
              <w:ind w:firstLine="0"/>
              <w:jc w:val="center"/>
              <w:rPr>
                <w:rFonts w:eastAsia="Times New Roman"/>
                <w:b/>
                <w:i/>
                <w:szCs w:val="24"/>
                <w:lang w:val="ru-RU"/>
              </w:rPr>
            </w:pPr>
            <w:r w:rsidRPr="005020DC">
              <w:rPr>
                <w:rFonts w:eastAsia="Times New Roman"/>
                <w:b/>
                <w:i/>
                <w:szCs w:val="24"/>
                <w:lang w:val="ru-RU"/>
              </w:rPr>
              <w:t>Признак группы</w:t>
            </w:r>
          </w:p>
        </w:tc>
        <w:tc>
          <w:tcPr>
            <w:tcW w:w="6521" w:type="dxa"/>
          </w:tcPr>
          <w:p w14:paraId="234F17EF" w14:textId="77777777" w:rsidR="005020DC" w:rsidRPr="005020DC" w:rsidRDefault="005020DC" w:rsidP="005020DC">
            <w:pPr>
              <w:ind w:firstLine="0"/>
              <w:jc w:val="center"/>
              <w:rPr>
                <w:rFonts w:eastAsia="Times New Roman"/>
                <w:b/>
                <w:i/>
                <w:szCs w:val="24"/>
                <w:lang w:val="ru-RU"/>
              </w:rPr>
            </w:pPr>
            <w:r w:rsidRPr="005020DC">
              <w:rPr>
                <w:rFonts w:eastAsia="Times New Roman"/>
                <w:b/>
                <w:i/>
                <w:szCs w:val="24"/>
                <w:lang w:val="ru-RU"/>
              </w:rPr>
              <w:t>Характеристика группы</w:t>
            </w:r>
          </w:p>
        </w:tc>
      </w:tr>
      <w:tr w:rsidR="005020DC" w:rsidRPr="00853034" w14:paraId="4EF34D31" w14:textId="77777777" w:rsidTr="005020DC">
        <w:trPr>
          <w:trHeight w:val="371"/>
        </w:trPr>
        <w:tc>
          <w:tcPr>
            <w:tcW w:w="2835" w:type="dxa"/>
          </w:tcPr>
          <w:p w14:paraId="77E281EE" w14:textId="77777777" w:rsidR="005020DC" w:rsidRPr="005020DC" w:rsidRDefault="005020DC" w:rsidP="005020DC">
            <w:pPr>
              <w:ind w:firstLine="0"/>
              <w:rPr>
                <w:rFonts w:eastAsia="Times New Roman"/>
                <w:i/>
                <w:szCs w:val="24"/>
                <w:lang w:val="ru-RU"/>
              </w:rPr>
            </w:pPr>
            <w:r w:rsidRPr="005020DC">
              <w:rPr>
                <w:rFonts w:eastAsia="Times New Roman"/>
                <w:i/>
                <w:szCs w:val="24"/>
                <w:lang w:val="ru-RU"/>
              </w:rPr>
              <w:t>Гендерный состав</w:t>
            </w:r>
          </w:p>
        </w:tc>
        <w:tc>
          <w:tcPr>
            <w:tcW w:w="6521" w:type="dxa"/>
          </w:tcPr>
          <w:p w14:paraId="479F8D0F" w14:textId="77777777" w:rsidR="005020DC" w:rsidRPr="005020DC" w:rsidRDefault="005020DC" w:rsidP="005020DC">
            <w:pPr>
              <w:ind w:firstLine="0"/>
              <w:rPr>
                <w:rFonts w:eastAsia="Times New Roman"/>
                <w:szCs w:val="24"/>
                <w:lang w:val="ru-RU"/>
              </w:rPr>
            </w:pPr>
            <w:r w:rsidRPr="005020DC">
              <w:rPr>
                <w:rFonts w:eastAsia="Times New Roman"/>
                <w:szCs w:val="24"/>
                <w:lang w:val="ru-RU"/>
              </w:rPr>
              <w:t>Результаты публикуются отдельно по мальчикам и девочкам.</w:t>
            </w:r>
          </w:p>
        </w:tc>
      </w:tr>
      <w:tr w:rsidR="005020DC" w:rsidRPr="00853034" w14:paraId="63F05941" w14:textId="77777777" w:rsidTr="005020DC">
        <w:trPr>
          <w:trHeight w:val="371"/>
        </w:trPr>
        <w:tc>
          <w:tcPr>
            <w:tcW w:w="2835" w:type="dxa"/>
          </w:tcPr>
          <w:p w14:paraId="66E53B59" w14:textId="77777777" w:rsidR="005020DC" w:rsidRPr="005020DC" w:rsidRDefault="005020DC" w:rsidP="005020DC">
            <w:pPr>
              <w:ind w:firstLine="0"/>
              <w:rPr>
                <w:rFonts w:eastAsia="Times New Roman"/>
                <w:i/>
                <w:szCs w:val="24"/>
                <w:lang w:val="ru-RU"/>
              </w:rPr>
            </w:pPr>
            <w:r w:rsidRPr="005020DC">
              <w:rPr>
                <w:rFonts w:eastAsia="Times New Roman"/>
                <w:i/>
                <w:szCs w:val="24"/>
                <w:lang w:val="ru-RU"/>
              </w:rPr>
              <w:t>Расовый и этнический состав</w:t>
            </w:r>
          </w:p>
        </w:tc>
        <w:tc>
          <w:tcPr>
            <w:tcW w:w="6521" w:type="dxa"/>
          </w:tcPr>
          <w:p w14:paraId="0322AA6A" w14:textId="77777777" w:rsidR="005020DC" w:rsidRPr="005020DC" w:rsidRDefault="005020DC" w:rsidP="005020DC">
            <w:pPr>
              <w:ind w:firstLine="0"/>
              <w:rPr>
                <w:rFonts w:eastAsia="Times New Roman"/>
                <w:szCs w:val="24"/>
                <w:lang w:val="ru-RU"/>
              </w:rPr>
            </w:pPr>
            <w:r w:rsidRPr="005020DC">
              <w:rPr>
                <w:rFonts w:eastAsia="Times New Roman"/>
                <w:szCs w:val="24"/>
                <w:lang w:val="ru-RU"/>
              </w:rPr>
              <w:t>На основании данных, предоставляемых школами, результаты теста группируются по следующим расовым и этническим подгруппам: Белые, Чернокожие или афроамериканцы, Испаноязычные, Азиаты, коренные Гавайцы или жители других тихоокеанских островов (Океании), американские индейцы или коренные жители Аляски (эскимосы), две и более расы.</w:t>
            </w:r>
          </w:p>
        </w:tc>
      </w:tr>
      <w:tr w:rsidR="005020DC" w:rsidRPr="00853034" w14:paraId="1ED39F45" w14:textId="77777777" w:rsidTr="005020DC">
        <w:trPr>
          <w:trHeight w:val="371"/>
        </w:trPr>
        <w:tc>
          <w:tcPr>
            <w:tcW w:w="2835" w:type="dxa"/>
          </w:tcPr>
          <w:p w14:paraId="169D0E06" w14:textId="77777777" w:rsidR="005020DC" w:rsidRPr="005020DC" w:rsidRDefault="005020DC" w:rsidP="005020DC">
            <w:pPr>
              <w:ind w:firstLine="0"/>
              <w:rPr>
                <w:rFonts w:eastAsia="Times New Roman"/>
                <w:i/>
                <w:szCs w:val="24"/>
                <w:lang w:val="ru-RU"/>
              </w:rPr>
            </w:pPr>
            <w:r w:rsidRPr="005020DC">
              <w:rPr>
                <w:rFonts w:eastAsia="Times New Roman"/>
                <w:i/>
                <w:szCs w:val="24"/>
                <w:lang w:val="ru-RU"/>
              </w:rPr>
              <w:t>Участие в национальной программе школьного питания</w:t>
            </w:r>
          </w:p>
        </w:tc>
        <w:tc>
          <w:tcPr>
            <w:tcW w:w="6521" w:type="dxa"/>
          </w:tcPr>
          <w:p w14:paraId="222FCCE1" w14:textId="77777777" w:rsidR="005020DC" w:rsidRPr="005020DC" w:rsidRDefault="005020DC" w:rsidP="005020DC">
            <w:pPr>
              <w:ind w:firstLine="0"/>
              <w:rPr>
                <w:rFonts w:eastAsia="Times New Roman"/>
                <w:szCs w:val="24"/>
                <w:lang w:val="ru-RU"/>
              </w:rPr>
            </w:pPr>
            <w:r w:rsidRPr="005020DC">
              <w:rPr>
                <w:rFonts w:eastAsia="Times New Roman"/>
                <w:szCs w:val="24"/>
                <w:lang w:val="ru-RU"/>
              </w:rPr>
              <w:t>NAEP использует данные участия в национальной программе школьного питания как индикатор бедности. Учащиеся из менее обеспеченных семей в зависимости от уровня доходов  получают школьное питание бесплатно или по сниженной цене.</w:t>
            </w:r>
          </w:p>
        </w:tc>
      </w:tr>
      <w:tr w:rsidR="005020DC" w:rsidRPr="005020DC" w14:paraId="5AF768C3" w14:textId="77777777" w:rsidTr="005020DC">
        <w:trPr>
          <w:trHeight w:val="371"/>
        </w:trPr>
        <w:tc>
          <w:tcPr>
            <w:tcW w:w="2835" w:type="dxa"/>
          </w:tcPr>
          <w:p w14:paraId="3791D124" w14:textId="77777777" w:rsidR="005020DC" w:rsidRPr="005020DC" w:rsidRDefault="005020DC" w:rsidP="005020DC">
            <w:pPr>
              <w:ind w:firstLine="0"/>
              <w:rPr>
                <w:rFonts w:eastAsia="Times New Roman"/>
                <w:i/>
                <w:szCs w:val="24"/>
                <w:lang w:val="ru-RU"/>
              </w:rPr>
            </w:pPr>
            <w:r w:rsidRPr="005020DC">
              <w:rPr>
                <w:rFonts w:eastAsia="Times New Roman"/>
                <w:i/>
                <w:szCs w:val="24"/>
                <w:lang w:val="ru-RU"/>
              </w:rPr>
              <w:t xml:space="preserve">Изучение английского </w:t>
            </w:r>
            <w:r w:rsidRPr="005020DC">
              <w:rPr>
                <w:rFonts w:eastAsia="Times New Roman"/>
                <w:i/>
                <w:szCs w:val="24"/>
                <w:lang w:val="ru-RU"/>
              </w:rPr>
              <w:lastRenderedPageBreak/>
              <w:t>языка</w:t>
            </w:r>
          </w:p>
        </w:tc>
        <w:tc>
          <w:tcPr>
            <w:tcW w:w="6521" w:type="dxa"/>
          </w:tcPr>
          <w:p w14:paraId="701118F5" w14:textId="77777777" w:rsidR="005020DC" w:rsidRPr="005020DC" w:rsidRDefault="005020DC" w:rsidP="005020DC">
            <w:pPr>
              <w:ind w:firstLine="0"/>
              <w:rPr>
                <w:rFonts w:eastAsia="Times New Roman"/>
                <w:szCs w:val="24"/>
                <w:lang w:val="ru-RU"/>
              </w:rPr>
            </w:pPr>
            <w:r w:rsidRPr="005020DC">
              <w:rPr>
                <w:rFonts w:eastAsia="Times New Roman"/>
                <w:szCs w:val="24"/>
                <w:lang w:val="ru-RU"/>
              </w:rPr>
              <w:lastRenderedPageBreak/>
              <w:t xml:space="preserve">В эту группу входят учащиеся с невысоким уровнем знаний </w:t>
            </w:r>
            <w:r w:rsidRPr="005020DC">
              <w:rPr>
                <w:rFonts w:eastAsia="Times New Roman"/>
                <w:szCs w:val="24"/>
                <w:lang w:val="ru-RU"/>
              </w:rPr>
              <w:lastRenderedPageBreak/>
              <w:t>по английскому языку. Для них английский не является родным языком.</w:t>
            </w:r>
          </w:p>
        </w:tc>
      </w:tr>
      <w:tr w:rsidR="005020DC" w:rsidRPr="00853034" w14:paraId="63364816" w14:textId="77777777" w:rsidTr="005020DC">
        <w:trPr>
          <w:trHeight w:val="371"/>
        </w:trPr>
        <w:tc>
          <w:tcPr>
            <w:tcW w:w="2835" w:type="dxa"/>
          </w:tcPr>
          <w:p w14:paraId="607AE11F" w14:textId="77777777" w:rsidR="005020DC" w:rsidRPr="005020DC" w:rsidRDefault="005020DC" w:rsidP="005020DC">
            <w:pPr>
              <w:ind w:firstLine="0"/>
              <w:rPr>
                <w:rFonts w:eastAsia="Times New Roman"/>
                <w:i/>
                <w:szCs w:val="24"/>
                <w:lang w:val="ru-RU"/>
              </w:rPr>
            </w:pPr>
            <w:r w:rsidRPr="005020DC">
              <w:rPr>
                <w:rFonts w:eastAsia="Times New Roman"/>
                <w:i/>
                <w:szCs w:val="24"/>
                <w:lang w:val="ru-RU"/>
              </w:rPr>
              <w:lastRenderedPageBreak/>
              <w:t>Тип школы</w:t>
            </w:r>
          </w:p>
        </w:tc>
        <w:tc>
          <w:tcPr>
            <w:tcW w:w="6521" w:type="dxa"/>
          </w:tcPr>
          <w:p w14:paraId="651B4BC2" w14:textId="77777777" w:rsidR="005020DC" w:rsidRPr="005020DC" w:rsidRDefault="005020DC" w:rsidP="005020DC">
            <w:pPr>
              <w:ind w:firstLine="0"/>
              <w:rPr>
                <w:rFonts w:eastAsia="Times New Roman"/>
                <w:szCs w:val="24"/>
                <w:lang w:val="ru-RU"/>
              </w:rPr>
            </w:pPr>
            <w:r w:rsidRPr="005020DC">
              <w:rPr>
                <w:rFonts w:eastAsia="Times New Roman"/>
                <w:szCs w:val="24"/>
                <w:lang w:val="ru-RU"/>
              </w:rPr>
              <w:t>Результаты по штатам представляются только для государственных школ. На национальном уровне результаты представляются для большего числа типов школ - государственных, католических, различных частных школ, школ для индейцев,  школ министерства обороны.</w:t>
            </w:r>
          </w:p>
        </w:tc>
      </w:tr>
      <w:tr w:rsidR="005020DC" w:rsidRPr="00853034" w14:paraId="0A4EAA0C" w14:textId="77777777" w:rsidTr="005020DC">
        <w:trPr>
          <w:trHeight w:val="371"/>
        </w:trPr>
        <w:tc>
          <w:tcPr>
            <w:tcW w:w="2835" w:type="dxa"/>
          </w:tcPr>
          <w:p w14:paraId="34786270" w14:textId="77777777" w:rsidR="005020DC" w:rsidRPr="005020DC" w:rsidRDefault="005020DC" w:rsidP="005020DC">
            <w:pPr>
              <w:ind w:firstLine="0"/>
              <w:rPr>
                <w:rFonts w:eastAsia="Times New Roman"/>
                <w:i/>
                <w:szCs w:val="24"/>
                <w:lang w:val="ru-RU"/>
              </w:rPr>
            </w:pPr>
            <w:r w:rsidRPr="005020DC">
              <w:rPr>
                <w:rFonts w:eastAsia="Times New Roman"/>
                <w:i/>
                <w:szCs w:val="24"/>
                <w:lang w:val="ru-RU"/>
              </w:rPr>
              <w:t>Расположение школы</w:t>
            </w:r>
          </w:p>
        </w:tc>
        <w:tc>
          <w:tcPr>
            <w:tcW w:w="6521" w:type="dxa"/>
          </w:tcPr>
          <w:p w14:paraId="0965327D" w14:textId="77777777" w:rsidR="005020DC" w:rsidRPr="005020DC" w:rsidRDefault="005020DC" w:rsidP="005020DC">
            <w:pPr>
              <w:ind w:firstLine="0"/>
              <w:rPr>
                <w:rFonts w:eastAsia="Times New Roman"/>
                <w:szCs w:val="24"/>
                <w:lang w:val="ru-RU"/>
              </w:rPr>
            </w:pPr>
            <w:r w:rsidRPr="005020DC">
              <w:rPr>
                <w:rFonts w:eastAsia="Times New Roman"/>
                <w:szCs w:val="24"/>
                <w:lang w:val="ru-RU"/>
              </w:rPr>
              <w:t>Результаты NAEP представляются по четырём типам населённых пунктов – большой город (city), пригород, малый город (town), сельский населённый пункт. Каждый тип населённого пункта делится на три категории. Большие города и пригороды по размеру – большой, средний и маленький. Малый город и сельское поселение по удалённости от крупной городской территории – окраина, удалённый на небольшое расстояние, удалённый на большое расстояние.</w:t>
            </w:r>
          </w:p>
        </w:tc>
      </w:tr>
      <w:tr w:rsidR="005020DC" w:rsidRPr="00853034" w14:paraId="0B844E79" w14:textId="77777777" w:rsidTr="005020DC">
        <w:trPr>
          <w:trHeight w:val="371"/>
        </w:trPr>
        <w:tc>
          <w:tcPr>
            <w:tcW w:w="2835" w:type="dxa"/>
          </w:tcPr>
          <w:p w14:paraId="06DE5086" w14:textId="77777777" w:rsidR="005020DC" w:rsidRPr="005020DC" w:rsidRDefault="005020DC" w:rsidP="005020DC">
            <w:pPr>
              <w:ind w:firstLine="0"/>
              <w:rPr>
                <w:rFonts w:eastAsia="Times New Roman"/>
                <w:i/>
                <w:szCs w:val="24"/>
                <w:lang w:val="ru-RU"/>
              </w:rPr>
            </w:pPr>
            <w:r w:rsidRPr="005020DC">
              <w:rPr>
                <w:rFonts w:eastAsia="Times New Roman"/>
                <w:i/>
                <w:szCs w:val="24"/>
                <w:lang w:val="ru-RU"/>
              </w:rPr>
              <w:t>Образование родителей</w:t>
            </w:r>
          </w:p>
        </w:tc>
        <w:tc>
          <w:tcPr>
            <w:tcW w:w="6521" w:type="dxa"/>
          </w:tcPr>
          <w:p w14:paraId="19C3E712" w14:textId="77777777" w:rsidR="005020DC" w:rsidRPr="005020DC" w:rsidRDefault="005020DC" w:rsidP="005020DC">
            <w:pPr>
              <w:ind w:firstLine="0"/>
              <w:rPr>
                <w:rFonts w:eastAsia="Times New Roman"/>
                <w:szCs w:val="24"/>
                <w:lang w:val="ru-RU"/>
              </w:rPr>
            </w:pPr>
            <w:r w:rsidRPr="005020DC">
              <w:rPr>
                <w:rFonts w:eastAsia="Times New Roman"/>
                <w:szCs w:val="24"/>
                <w:lang w:val="ru-RU"/>
              </w:rPr>
              <w:t>Ученики 8 и 12-х классов указывают в анкете для школьника уровень образования своих родителей.</w:t>
            </w:r>
          </w:p>
        </w:tc>
      </w:tr>
    </w:tbl>
    <w:p w14:paraId="6DC31C85" w14:textId="77777777" w:rsidR="005020DC" w:rsidRPr="005020DC" w:rsidRDefault="005020DC" w:rsidP="005020DC">
      <w:pPr>
        <w:rPr>
          <w:rFonts w:eastAsia="MS Mincho" w:cs="Times New Roman"/>
          <w:szCs w:val="24"/>
          <w:lang w:val="ru-RU"/>
        </w:rPr>
      </w:pPr>
    </w:p>
    <w:p w14:paraId="712A0CBB" w14:textId="77777777" w:rsidR="005020DC" w:rsidRPr="005020DC" w:rsidRDefault="005020DC" w:rsidP="005020DC">
      <w:pPr>
        <w:rPr>
          <w:rFonts w:eastAsia="MS Mincho" w:cs="Times New Roman"/>
          <w:szCs w:val="24"/>
          <w:lang w:val="ru-RU"/>
        </w:rPr>
      </w:pPr>
      <w:r w:rsidRPr="005020DC">
        <w:rPr>
          <w:rFonts w:eastAsia="MS Mincho" w:cs="Times New Roman"/>
          <w:szCs w:val="24"/>
          <w:lang w:val="ru-RU"/>
        </w:rPr>
        <w:t>На рисунке 16 можно видеть пример представления результатов теста NAEP по некоторым этническим группам учащихся. Цель такого представления – показать, сокращается ли разрыв в образовательных достижениях белокожих школьников и учащихся других этнических групп. На основании этих данных можно судить, насколько результативными были предпринятые ранее меры, направленные на преодоление образовательного неравенства.</w:t>
      </w:r>
    </w:p>
    <w:p w14:paraId="753749DB" w14:textId="77777777" w:rsidR="005020DC" w:rsidRPr="005020DC" w:rsidRDefault="005020DC" w:rsidP="005020DC">
      <w:pPr>
        <w:spacing w:line="240" w:lineRule="auto"/>
        <w:ind w:firstLine="0"/>
        <w:jc w:val="left"/>
        <w:rPr>
          <w:rFonts w:eastAsia="MS Mincho" w:cs="Times New Roman"/>
          <w:i/>
          <w:iCs/>
          <w:szCs w:val="24"/>
          <w:lang w:val="ru-RU"/>
        </w:rPr>
      </w:pPr>
      <w:r w:rsidRPr="005020DC">
        <w:rPr>
          <w:rFonts w:eastAsia="MS Mincho" w:cs="Times New Roman"/>
          <w:i/>
          <w:iCs/>
          <w:szCs w:val="24"/>
          <w:lang w:val="ru-RU"/>
        </w:rPr>
        <w:br w:type="page"/>
      </w:r>
    </w:p>
    <w:p w14:paraId="6519545C" w14:textId="77777777" w:rsidR="005020DC" w:rsidRPr="005020DC" w:rsidRDefault="005020DC" w:rsidP="005020DC">
      <w:pPr>
        <w:spacing w:line="276" w:lineRule="auto"/>
        <w:ind w:firstLine="0"/>
        <w:rPr>
          <w:rFonts w:eastAsia="MS Mincho" w:cs="Times New Roman"/>
          <w:iCs/>
          <w:szCs w:val="24"/>
          <w:lang w:val="ru-RU"/>
        </w:rPr>
      </w:pPr>
      <w:r w:rsidRPr="005020DC">
        <w:rPr>
          <w:rFonts w:eastAsia="MS Mincho" w:cs="Times New Roman"/>
          <w:i/>
          <w:iCs/>
          <w:szCs w:val="24"/>
          <w:lang w:val="ru-RU"/>
        </w:rPr>
        <w:lastRenderedPageBreak/>
        <w:t>Рис. 16. Тенденции в результатах обучения по обществоведению у учащихся 4-х классов по выбранным этническим группам (средний балл теста и разница в баллах)</w:t>
      </w:r>
      <w:r w:rsidRPr="005020DC">
        <w:rPr>
          <w:rFonts w:eastAsia="MS Mincho" w:cs="Times New Roman"/>
          <w:iCs/>
          <w:szCs w:val="24"/>
          <w:lang w:val="ru-RU"/>
        </w:rPr>
        <w:t>.</w:t>
      </w:r>
    </w:p>
    <w:p w14:paraId="17C64CBA" w14:textId="77777777" w:rsidR="005020DC" w:rsidRPr="005020DC" w:rsidRDefault="005020DC" w:rsidP="005020DC">
      <w:pPr>
        <w:spacing w:line="276" w:lineRule="auto"/>
        <w:ind w:firstLine="0"/>
        <w:jc w:val="center"/>
        <w:rPr>
          <w:rFonts w:eastAsia="MS Mincho" w:cs="Times New Roman"/>
          <w:szCs w:val="24"/>
          <w:lang w:val="ru-RU"/>
        </w:rPr>
      </w:pPr>
      <w:r w:rsidRPr="005020DC">
        <w:rPr>
          <w:rFonts w:eastAsia="MS Mincho" w:cs="Times New Roman"/>
          <w:noProof/>
          <w:szCs w:val="24"/>
          <w:lang w:val="ru-RU" w:eastAsia="ru-RU"/>
        </w:rPr>
        <w:drawing>
          <wp:inline distT="0" distB="0" distL="0" distR="0" wp14:anchorId="3D051390" wp14:editId="06CC4C64">
            <wp:extent cx="5936615" cy="2701290"/>
            <wp:effectExtent l="25400" t="25400" r="32385" b="16510"/>
            <wp:docPr id="14342" name="Изображение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нимок экрана 2014-05-04 в 12.43.49.png"/>
                    <pic:cNvPicPr/>
                  </pic:nvPicPr>
                  <pic:blipFill>
                    <a:blip r:embed="rId616">
                      <a:extLst>
                        <a:ext uri="{28A0092B-C50C-407E-A947-70E740481C1C}">
                          <a14:useLocalDpi xmlns:a14="http://schemas.microsoft.com/office/drawing/2010/main" val="0"/>
                        </a:ext>
                      </a:extLst>
                    </a:blip>
                    <a:stretch>
                      <a:fillRect/>
                    </a:stretch>
                  </pic:blipFill>
                  <pic:spPr>
                    <a:xfrm>
                      <a:off x="0" y="0"/>
                      <a:ext cx="5936615" cy="2701290"/>
                    </a:xfrm>
                    <a:prstGeom prst="rect">
                      <a:avLst/>
                    </a:prstGeom>
                    <a:ln w="15875">
                      <a:solidFill>
                        <a:srgbClr val="3366FF"/>
                      </a:solidFill>
                    </a:ln>
                  </pic:spPr>
                </pic:pic>
              </a:graphicData>
            </a:graphic>
          </wp:inline>
        </w:drawing>
      </w:r>
    </w:p>
    <w:p w14:paraId="2D7A465A" w14:textId="77777777" w:rsidR="005020DC" w:rsidRPr="005020DC" w:rsidRDefault="005020DC" w:rsidP="005020DC">
      <w:pPr>
        <w:spacing w:line="276" w:lineRule="auto"/>
        <w:ind w:firstLine="0"/>
        <w:rPr>
          <w:rFonts w:eastAsia="MS Mincho" w:cs="Times New Roman"/>
          <w:szCs w:val="24"/>
        </w:rPr>
      </w:pPr>
      <w:r w:rsidRPr="005020DC">
        <w:rPr>
          <w:rFonts w:eastAsia="MS Mincho" w:cs="Times New Roman"/>
          <w:i/>
          <w:szCs w:val="24"/>
          <w:lang w:val="ru-RU"/>
        </w:rPr>
        <w:t>Источник</w:t>
      </w:r>
      <w:r w:rsidRPr="005020DC">
        <w:rPr>
          <w:rFonts w:eastAsia="MS Mincho" w:cs="Times New Roman"/>
          <w:szCs w:val="24"/>
        </w:rPr>
        <w:t>: National Center for Education Statistics (2011). The Nation’s Report Card: Civics 2010. Institute of Education Sciences, U.S. Department of Education, Washington, D.C.</w:t>
      </w:r>
    </w:p>
    <w:p w14:paraId="46E9A8D0" w14:textId="77777777" w:rsidR="005020DC" w:rsidRPr="005020DC" w:rsidRDefault="005020DC" w:rsidP="005020DC">
      <w:pPr>
        <w:spacing w:line="276" w:lineRule="auto"/>
        <w:rPr>
          <w:rFonts w:eastAsia="MS Mincho" w:cs="Times New Roman"/>
          <w:szCs w:val="24"/>
        </w:rPr>
      </w:pPr>
    </w:p>
    <w:p w14:paraId="0CFDFD4C" w14:textId="77777777" w:rsidR="005020DC" w:rsidRPr="005020DC" w:rsidRDefault="005020DC" w:rsidP="005020DC">
      <w:pPr>
        <w:rPr>
          <w:rFonts w:eastAsia="MS Mincho" w:cs="Times New Roman"/>
          <w:szCs w:val="24"/>
          <w:lang w:val="ru-RU"/>
        </w:rPr>
      </w:pPr>
      <w:r w:rsidRPr="005020DC">
        <w:rPr>
          <w:rFonts w:eastAsia="MS Mincho" w:cs="Times New Roman"/>
          <w:szCs w:val="24"/>
          <w:lang w:val="ru-RU"/>
        </w:rPr>
        <w:t>Формат представления результатов, включая подбор конкретных графиков и диаграмм, определяется ключевыми целями образовательной политики в стране (штате). Если стоит цель повышения результатов обучения всех школьников страны, то тогда необходимо использовать графики с динамикой среднего балла по годам (как, например, на рисунке 1). Если приоритет состоит в снижении числа учащихся, не достигающих некоторого минимального или базового уровня результатов, то следует включать в отчёты диаграммы с распределением результатов по уровням достижений и в динамике по годам (см. рисунок 2). Если необходимо повышать результаты обучения различных миноритарных и специфических групп учащихся, то нельзя обойтись без графиков, подобных графику на рисунке 3.</w:t>
      </w:r>
    </w:p>
    <w:p w14:paraId="06EAF5E6" w14:textId="77777777" w:rsidR="005020DC" w:rsidRPr="005020DC" w:rsidRDefault="005020DC" w:rsidP="005020DC">
      <w:pPr>
        <w:tabs>
          <w:tab w:val="left" w:pos="2896"/>
        </w:tabs>
        <w:rPr>
          <w:rFonts w:eastAsia="MS Mincho" w:cs="Times New Roman"/>
          <w:bCs/>
          <w:szCs w:val="24"/>
          <w:lang w:val="ru-RU"/>
        </w:rPr>
      </w:pPr>
      <w:r w:rsidRPr="005020DC">
        <w:rPr>
          <w:rFonts w:eastAsia="MS Mincho" w:cs="Times New Roman"/>
          <w:szCs w:val="24"/>
          <w:lang w:val="ru-RU"/>
        </w:rPr>
        <w:t>Обратим внимание, что шкалы для оценки достижений по различным предметам являются независимыми. Поэтому средние баллы и результаты теста по уровням достижений не могут сравниваться между предметами. При этом сравнение происходит по годам по каждому конкретному предмету, а также по различным группам учащихся одного класса.</w:t>
      </w:r>
    </w:p>
    <w:p w14:paraId="7EE82F40" w14:textId="77777777" w:rsidR="005020DC" w:rsidRPr="005020DC" w:rsidRDefault="005020DC" w:rsidP="005020DC">
      <w:pPr>
        <w:ind w:firstLine="0"/>
        <w:jc w:val="center"/>
        <w:rPr>
          <w:rFonts w:eastAsia="MS Mincho" w:cs="Times New Roman"/>
          <w:b/>
          <w:i/>
          <w:szCs w:val="24"/>
          <w:lang w:val="ru-RU"/>
        </w:rPr>
      </w:pPr>
      <w:r w:rsidRPr="005020DC">
        <w:rPr>
          <w:rFonts w:eastAsia="MS Mincho" w:cs="Times New Roman"/>
          <w:b/>
          <w:i/>
          <w:szCs w:val="24"/>
          <w:lang w:val="ru-RU"/>
        </w:rPr>
        <w:t>Информирование представителей целевых групп</w:t>
      </w:r>
    </w:p>
    <w:p w14:paraId="2C699B05" w14:textId="77777777" w:rsidR="005020DC" w:rsidRPr="005020DC" w:rsidRDefault="005020DC" w:rsidP="005020DC">
      <w:pPr>
        <w:rPr>
          <w:rFonts w:eastAsia="MS Mincho" w:cs="Times New Roman"/>
          <w:bCs/>
          <w:szCs w:val="24"/>
          <w:lang w:val="ru-RU"/>
        </w:rPr>
      </w:pPr>
      <w:r w:rsidRPr="005020DC">
        <w:rPr>
          <w:rFonts w:eastAsia="MS Mincho" w:cs="Times New Roman"/>
          <w:szCs w:val="24"/>
          <w:lang w:val="ru-RU"/>
        </w:rPr>
        <w:t xml:space="preserve">Одним из важнейших условий эффективного использования результатов любой оценочной процедуры является наличие разнообразных информационных продуктов, ориентированных на удовлетворение информационных потребностей различных целевых </w:t>
      </w:r>
      <w:r w:rsidRPr="005020DC">
        <w:rPr>
          <w:rFonts w:eastAsia="MS Mincho" w:cs="Times New Roman"/>
          <w:szCs w:val="24"/>
          <w:lang w:val="ru-RU"/>
        </w:rPr>
        <w:lastRenderedPageBreak/>
        <w:t>групп</w:t>
      </w:r>
      <w:r w:rsidRPr="005020DC">
        <w:rPr>
          <w:rFonts w:eastAsia="MS Mincho" w:cs="Times New Roman"/>
          <w:szCs w:val="24"/>
          <w:vertAlign w:val="superscript"/>
          <w:lang w:val="ru-RU"/>
        </w:rPr>
        <w:footnoteReference w:id="68"/>
      </w:r>
      <w:r w:rsidRPr="005020DC">
        <w:rPr>
          <w:rFonts w:eastAsia="MS Mincho" w:cs="Times New Roman"/>
          <w:szCs w:val="24"/>
          <w:lang w:val="ru-RU"/>
        </w:rPr>
        <w:t xml:space="preserve">. Американские специалисты придают очень большое значение вопросам интерпретации результатов NAEP под запросы различных пользователей, подготовки целевых информационных материалов и их распространения. </w:t>
      </w:r>
      <w:r w:rsidRPr="005020DC">
        <w:rPr>
          <w:rFonts w:eastAsia="MS Mincho" w:cs="Times New Roman"/>
          <w:i/>
          <w:szCs w:val="24"/>
          <w:lang w:val="ru-RU"/>
        </w:rPr>
        <w:t>Корректное использование данных программ оценки требует эффективной стратегии распространения результатов и точной интерпретации обнаруженных фактов</w:t>
      </w:r>
      <w:r w:rsidRPr="005020DC">
        <w:rPr>
          <w:rFonts w:eastAsia="MS Mincho" w:cs="Times New Roman"/>
          <w:szCs w:val="24"/>
          <w:vertAlign w:val="superscript"/>
          <w:lang w:val="ru-RU"/>
        </w:rPr>
        <w:footnoteReference w:id="69"/>
      </w:r>
      <w:r w:rsidRPr="005020DC">
        <w:rPr>
          <w:rFonts w:eastAsia="MS Mincho" w:cs="Times New Roman"/>
          <w:szCs w:val="24"/>
          <w:lang w:val="ru-RU"/>
        </w:rPr>
        <w:t>.</w:t>
      </w:r>
    </w:p>
    <w:p w14:paraId="6A6CD087" w14:textId="77777777" w:rsidR="005020DC" w:rsidRPr="005020DC" w:rsidRDefault="005020DC" w:rsidP="00085DC1">
      <w:pPr>
        <w:rPr>
          <w:rFonts w:eastAsia="MS Mincho" w:cs="Times New Roman"/>
          <w:bCs/>
          <w:szCs w:val="24"/>
          <w:lang w:val="ru-RU"/>
        </w:rPr>
      </w:pPr>
      <w:r w:rsidRPr="005020DC">
        <w:rPr>
          <w:rFonts w:eastAsia="MS Mincho" w:cs="Times New Roman"/>
          <w:szCs w:val="24"/>
          <w:lang w:val="ru-RU"/>
        </w:rPr>
        <w:t>NAEP публикует информацию для широкого круга представителей заинтересованных групп, каждая из которых имеет свои собственные интересы, самую разную подготовку и способность понимать и интерпретировать имеющиеся данные о достижениях учащихся. В национальном мониторинге информация ориентирована на следующие целевые группы:</w:t>
      </w:r>
    </w:p>
    <w:p w14:paraId="6B88B058" w14:textId="77777777" w:rsidR="005020DC" w:rsidRPr="005020DC" w:rsidRDefault="005020DC" w:rsidP="00085DC1">
      <w:pPr>
        <w:numPr>
          <w:ilvl w:val="0"/>
          <w:numId w:val="294"/>
        </w:numPr>
        <w:ind w:left="567" w:hanging="357"/>
        <w:contextualSpacing/>
        <w:jc w:val="left"/>
        <w:rPr>
          <w:rFonts w:eastAsia="Calibri" w:cs="Times New Roman"/>
          <w:bCs/>
          <w:szCs w:val="24"/>
          <w:lang w:val="ru-RU"/>
        </w:rPr>
      </w:pPr>
      <w:r w:rsidRPr="005020DC">
        <w:rPr>
          <w:rFonts w:eastAsia="Calibri" w:cs="Times New Roman"/>
          <w:i/>
          <w:szCs w:val="24"/>
          <w:lang w:val="ru-RU"/>
        </w:rPr>
        <w:t>чиновники и государственные служащие федерального уровня и уровня штатов</w:t>
      </w:r>
      <w:r w:rsidRPr="005020DC">
        <w:rPr>
          <w:rFonts w:eastAsia="Calibri" w:cs="Times New Roman"/>
          <w:szCs w:val="24"/>
          <w:lang w:val="ru-RU"/>
        </w:rPr>
        <w:t xml:space="preserve"> (члены Конгресса, Президент и члены его администрации, министр образования и иные члены Правительства, специалисты Департамента образования США и других федеральных агентств, губернаторы штатов, законодатели, специалисты департаментов по образованию штатов);</w:t>
      </w:r>
    </w:p>
    <w:p w14:paraId="75E20FFC" w14:textId="77777777" w:rsidR="005020DC" w:rsidRPr="005020DC" w:rsidRDefault="005020DC" w:rsidP="00085DC1">
      <w:pPr>
        <w:numPr>
          <w:ilvl w:val="0"/>
          <w:numId w:val="294"/>
        </w:numPr>
        <w:ind w:left="567" w:hanging="357"/>
        <w:contextualSpacing/>
        <w:jc w:val="left"/>
        <w:rPr>
          <w:rFonts w:eastAsia="Calibri" w:cs="Times New Roman"/>
          <w:bCs/>
          <w:szCs w:val="24"/>
          <w:lang w:val="ru-RU"/>
        </w:rPr>
      </w:pPr>
      <w:r w:rsidRPr="005020DC">
        <w:rPr>
          <w:rFonts w:eastAsia="Calibri" w:cs="Times New Roman"/>
          <w:i/>
          <w:szCs w:val="24"/>
          <w:lang w:val="ru-RU"/>
        </w:rPr>
        <w:t>управленцы системы образования на местном уровне</w:t>
      </w:r>
      <w:r w:rsidRPr="005020DC">
        <w:rPr>
          <w:rFonts w:eastAsia="Calibri" w:cs="Times New Roman"/>
          <w:szCs w:val="24"/>
          <w:lang w:val="ru-RU"/>
        </w:rPr>
        <w:t xml:space="preserve"> (члены управляющих советов школ, руководители и специалисты местных органов управления образованием);</w:t>
      </w:r>
    </w:p>
    <w:p w14:paraId="7C8C25AA" w14:textId="77777777" w:rsidR="005020DC" w:rsidRPr="005020DC" w:rsidRDefault="005020DC" w:rsidP="00085DC1">
      <w:pPr>
        <w:numPr>
          <w:ilvl w:val="0"/>
          <w:numId w:val="294"/>
        </w:numPr>
        <w:ind w:left="567" w:hanging="357"/>
        <w:contextualSpacing/>
        <w:jc w:val="left"/>
        <w:rPr>
          <w:rFonts w:eastAsia="Calibri" w:cs="Times New Roman"/>
          <w:bCs/>
          <w:szCs w:val="24"/>
          <w:lang w:val="ru-RU"/>
        </w:rPr>
      </w:pPr>
      <w:r w:rsidRPr="005020DC">
        <w:rPr>
          <w:rFonts w:eastAsia="Calibri" w:cs="Times New Roman"/>
          <w:i/>
          <w:szCs w:val="24"/>
          <w:lang w:val="ru-RU"/>
        </w:rPr>
        <w:t>работники школ</w:t>
      </w:r>
      <w:r w:rsidRPr="005020DC">
        <w:rPr>
          <w:rFonts w:eastAsia="Calibri" w:cs="Times New Roman"/>
          <w:szCs w:val="24"/>
          <w:lang w:val="ru-RU"/>
        </w:rPr>
        <w:t xml:space="preserve"> (директора и учителя);</w:t>
      </w:r>
    </w:p>
    <w:p w14:paraId="278DD2FC" w14:textId="77777777" w:rsidR="005020DC" w:rsidRPr="005020DC" w:rsidRDefault="005020DC" w:rsidP="00085DC1">
      <w:pPr>
        <w:numPr>
          <w:ilvl w:val="0"/>
          <w:numId w:val="294"/>
        </w:numPr>
        <w:ind w:left="567" w:hanging="357"/>
        <w:contextualSpacing/>
        <w:jc w:val="left"/>
        <w:rPr>
          <w:rFonts w:eastAsia="Calibri" w:cs="Times New Roman"/>
          <w:bCs/>
          <w:szCs w:val="24"/>
          <w:lang w:val="ru-RU"/>
        </w:rPr>
      </w:pPr>
      <w:r w:rsidRPr="005020DC">
        <w:rPr>
          <w:rFonts w:eastAsia="Calibri" w:cs="Times New Roman"/>
          <w:i/>
          <w:szCs w:val="24"/>
          <w:lang w:val="ru-RU"/>
        </w:rPr>
        <w:t>исследователи и научные работники в сфере образования;</w:t>
      </w:r>
    </w:p>
    <w:p w14:paraId="06E3DA81" w14:textId="77777777" w:rsidR="005020DC" w:rsidRPr="005020DC" w:rsidRDefault="005020DC" w:rsidP="00085DC1">
      <w:pPr>
        <w:numPr>
          <w:ilvl w:val="0"/>
          <w:numId w:val="294"/>
        </w:numPr>
        <w:ind w:left="567" w:hanging="357"/>
        <w:contextualSpacing/>
        <w:jc w:val="left"/>
        <w:rPr>
          <w:rFonts w:eastAsia="Calibri" w:cs="Times New Roman"/>
          <w:bCs/>
          <w:szCs w:val="24"/>
          <w:lang w:val="ru-RU"/>
        </w:rPr>
      </w:pPr>
      <w:r w:rsidRPr="005020DC">
        <w:rPr>
          <w:rFonts w:eastAsia="Calibri" w:cs="Times New Roman"/>
          <w:i/>
          <w:szCs w:val="24"/>
          <w:lang w:val="ru-RU"/>
        </w:rPr>
        <w:t>общественность</w:t>
      </w:r>
      <w:r w:rsidRPr="005020DC">
        <w:rPr>
          <w:rFonts w:eastAsia="Calibri" w:cs="Times New Roman"/>
          <w:szCs w:val="24"/>
          <w:lang w:val="ru-RU"/>
        </w:rPr>
        <w:t xml:space="preserve"> (родители школьников, налогоплательщики, члены различных общественных организаций и ассоциаций, представители бизнеса);</w:t>
      </w:r>
    </w:p>
    <w:p w14:paraId="6E4228E1" w14:textId="77777777" w:rsidR="005020DC" w:rsidRPr="005020DC" w:rsidRDefault="005020DC" w:rsidP="00085DC1">
      <w:pPr>
        <w:numPr>
          <w:ilvl w:val="0"/>
          <w:numId w:val="294"/>
        </w:numPr>
        <w:ind w:left="567" w:hanging="357"/>
        <w:contextualSpacing/>
        <w:jc w:val="left"/>
        <w:rPr>
          <w:rFonts w:eastAsia="Calibri" w:cs="Times New Roman"/>
          <w:bCs/>
          <w:szCs w:val="24"/>
          <w:lang w:val="ru-RU"/>
        </w:rPr>
      </w:pPr>
      <w:r w:rsidRPr="005020DC">
        <w:rPr>
          <w:rFonts w:eastAsia="Calibri" w:cs="Times New Roman"/>
          <w:i/>
          <w:szCs w:val="24"/>
          <w:lang w:val="ru-RU"/>
        </w:rPr>
        <w:t>средства массовой информации</w:t>
      </w:r>
      <w:r w:rsidRPr="005020DC">
        <w:rPr>
          <w:rFonts w:eastAsia="Calibri" w:cs="Times New Roman"/>
          <w:szCs w:val="24"/>
          <w:lang w:val="ru-RU"/>
        </w:rPr>
        <w:t xml:space="preserve"> (журналисты и корреспонденты печатных и интернет-изданий, радио и телевидения).</w:t>
      </w:r>
    </w:p>
    <w:p w14:paraId="7B272B68" w14:textId="77777777" w:rsidR="005020DC" w:rsidRPr="005020DC" w:rsidRDefault="005020DC" w:rsidP="00085DC1">
      <w:pPr>
        <w:rPr>
          <w:rFonts w:eastAsia="MS Mincho" w:cs="Times New Roman"/>
          <w:bCs/>
          <w:szCs w:val="24"/>
          <w:lang w:val="ru-RU"/>
        </w:rPr>
      </w:pPr>
      <w:r w:rsidRPr="005020DC">
        <w:rPr>
          <w:rFonts w:eastAsia="MS Mincho" w:cs="Times New Roman"/>
          <w:szCs w:val="24"/>
          <w:lang w:val="ru-RU"/>
        </w:rPr>
        <w:t>После проведения оценки результаты NAEP представляются общественности в различных формах. Отметим вначале формы представления результатов, которые широко используются практически всеми целевыми группами. Затем обратим внимание на некоторые целевые информационные продукты, предназначенные для конкретных групп пользователей.</w:t>
      </w:r>
    </w:p>
    <w:p w14:paraId="28B935BC" w14:textId="77777777" w:rsidR="005020DC" w:rsidRPr="005020DC" w:rsidRDefault="005020DC" w:rsidP="005020DC">
      <w:pPr>
        <w:rPr>
          <w:rFonts w:eastAsia="MS Mincho" w:cs="Times New Roman"/>
          <w:szCs w:val="24"/>
          <w:lang w:val="ru-RU"/>
        </w:rPr>
      </w:pPr>
      <w:r w:rsidRPr="005020DC">
        <w:rPr>
          <w:rFonts w:eastAsia="MS Mincho" w:cs="Times New Roman"/>
          <w:szCs w:val="24"/>
          <w:lang w:val="ru-RU"/>
        </w:rPr>
        <w:t xml:space="preserve">Главным источником информации о результатах национального мониторинга является сайт национальных докладов (The Nation's Report Card, </w:t>
      </w:r>
      <w:hyperlink r:id="rId617" w:history="1">
        <w:r w:rsidRPr="005020DC">
          <w:rPr>
            <w:rFonts w:eastAsia="MS Mincho" w:cs="Times New Roman"/>
            <w:szCs w:val="24"/>
            <w:u w:val="single"/>
            <w:lang w:val="ru-RU"/>
          </w:rPr>
          <w:t>http://nationsreportcard.gov</w:t>
        </w:r>
      </w:hyperlink>
      <w:r w:rsidRPr="005020DC">
        <w:rPr>
          <w:rFonts w:eastAsia="MS Mincho" w:cs="Times New Roman"/>
          <w:szCs w:val="24"/>
          <w:lang w:val="ru-RU"/>
        </w:rPr>
        <w:t xml:space="preserve">), </w:t>
      </w:r>
      <w:r w:rsidRPr="005020DC">
        <w:rPr>
          <w:rFonts w:eastAsia="MS Mincho" w:cs="Times New Roman"/>
          <w:szCs w:val="24"/>
          <w:lang w:val="ru-RU"/>
        </w:rPr>
        <w:lastRenderedPageBreak/>
        <w:t>на котором представляются все результаты NAEP в самых разных формах – графики, диаграммы, различные доклады, базы данных и он-лайн сервисы для конструирования различных отчётов под запросы конкретного потребителя.</w:t>
      </w:r>
    </w:p>
    <w:p w14:paraId="644F3800" w14:textId="77777777" w:rsidR="005020DC" w:rsidRPr="005020DC" w:rsidRDefault="005020DC" w:rsidP="005020DC">
      <w:pPr>
        <w:ind w:firstLine="0"/>
        <w:rPr>
          <w:rFonts w:eastAsia="MS Mincho" w:cs="Times New Roman"/>
          <w:szCs w:val="24"/>
          <w:lang w:val="ru-RU"/>
        </w:rPr>
      </w:pPr>
      <w:r w:rsidRPr="005020DC">
        <w:rPr>
          <w:rFonts w:eastAsia="MS Mincho" w:cs="Times New Roman"/>
          <w:szCs w:val="24"/>
          <w:lang w:val="ru-RU"/>
        </w:rPr>
        <w:t xml:space="preserve">На этом сайте размещён раздел </w:t>
      </w:r>
      <w:r w:rsidRPr="005020DC">
        <w:rPr>
          <w:rFonts w:eastAsia="MS Mincho" w:cs="Times New Roman"/>
          <w:i/>
          <w:szCs w:val="24"/>
          <w:lang w:val="ru-RU"/>
        </w:rPr>
        <w:t>Инструменты для работы с данными</w:t>
      </w:r>
      <w:r w:rsidRPr="005020DC">
        <w:rPr>
          <w:rFonts w:eastAsia="MS Mincho" w:cs="Times New Roman"/>
          <w:szCs w:val="24"/>
          <w:lang w:val="ru-RU"/>
        </w:rPr>
        <w:t xml:space="preserve"> (Data Tools, </w:t>
      </w:r>
      <w:hyperlink r:id="rId618" w:history="1">
        <w:r w:rsidRPr="005020DC">
          <w:rPr>
            <w:rFonts w:eastAsia="MS Mincho" w:cs="Times New Roman"/>
            <w:szCs w:val="24"/>
            <w:u w:val="single"/>
            <w:lang w:val="ru-RU"/>
          </w:rPr>
          <w:t>http://nationsreportcard.gov/data_tools.aspx</w:t>
        </w:r>
      </w:hyperlink>
      <w:r w:rsidRPr="005020DC">
        <w:rPr>
          <w:rFonts w:eastAsia="MS Mincho" w:cs="Times New Roman"/>
          <w:szCs w:val="24"/>
          <w:lang w:val="ru-RU"/>
        </w:rPr>
        <w:t xml:space="preserve">), который включает следующий набор инструментов для работы с аналитикой. </w:t>
      </w:r>
    </w:p>
    <w:p w14:paraId="4E243583" w14:textId="77777777" w:rsidR="005020DC" w:rsidRPr="005020DC" w:rsidRDefault="005020DC" w:rsidP="00C6227B">
      <w:pPr>
        <w:numPr>
          <w:ilvl w:val="0"/>
          <w:numId w:val="296"/>
        </w:numPr>
        <w:spacing w:line="240" w:lineRule="auto"/>
        <w:contextualSpacing/>
        <w:jc w:val="left"/>
        <w:rPr>
          <w:rFonts w:eastAsia="Calibri" w:cs="Times New Roman"/>
          <w:i/>
          <w:szCs w:val="24"/>
          <w:lang w:val="ru-RU"/>
        </w:rPr>
      </w:pPr>
      <w:r w:rsidRPr="005020DC">
        <w:rPr>
          <w:rFonts w:eastAsia="Calibri" w:cs="Times New Roman"/>
          <w:i/>
          <w:szCs w:val="24"/>
          <w:lang w:val="ru-RU"/>
        </w:rPr>
        <w:t>Сервис для анализа данных (NAEP Data Explorer)</w:t>
      </w:r>
    </w:p>
    <w:p w14:paraId="5E25B070" w14:textId="77777777" w:rsidR="005020DC" w:rsidRPr="005020DC" w:rsidRDefault="005020DC" w:rsidP="005020DC">
      <w:pPr>
        <w:ind w:left="720" w:firstLine="0"/>
        <w:contextualSpacing/>
        <w:rPr>
          <w:rFonts w:eastAsia="Calibri" w:cs="Times New Roman"/>
          <w:szCs w:val="24"/>
          <w:lang w:val="ru-RU"/>
        </w:rPr>
      </w:pPr>
      <w:r w:rsidRPr="005020DC">
        <w:rPr>
          <w:rFonts w:eastAsia="Calibri" w:cs="Times New Roman"/>
          <w:szCs w:val="24"/>
          <w:lang w:val="ru-RU"/>
        </w:rPr>
        <w:t>Даёт возможность формировать статистические таблицы, диаграммы и графики для получения ответов на существующие у пользователя вопросы. Позволяет представлять результаты с учётом самых разных контекстных факторов, собираемых с использованием анкет для учеников, учителей и школ.</w:t>
      </w:r>
    </w:p>
    <w:p w14:paraId="66EEAE53" w14:textId="77777777" w:rsidR="005020DC" w:rsidRPr="005020DC" w:rsidRDefault="005020DC" w:rsidP="00C6227B">
      <w:pPr>
        <w:numPr>
          <w:ilvl w:val="0"/>
          <w:numId w:val="296"/>
        </w:numPr>
        <w:spacing w:line="240" w:lineRule="auto"/>
        <w:contextualSpacing/>
        <w:jc w:val="left"/>
        <w:rPr>
          <w:rFonts w:eastAsia="Calibri" w:cs="Times New Roman"/>
          <w:szCs w:val="24"/>
          <w:lang w:val="ru-RU"/>
        </w:rPr>
      </w:pPr>
      <w:r w:rsidRPr="005020DC">
        <w:rPr>
          <w:rFonts w:eastAsia="Calibri" w:cs="Times New Roman"/>
          <w:i/>
          <w:szCs w:val="24"/>
          <w:lang w:val="ru-RU"/>
        </w:rPr>
        <w:t>База данных с вопросами теста NAEP</w:t>
      </w:r>
      <w:r w:rsidRPr="005020DC">
        <w:rPr>
          <w:rFonts w:eastAsia="Calibri" w:cs="Times New Roman"/>
          <w:szCs w:val="24"/>
          <w:lang w:val="ru-RU"/>
        </w:rPr>
        <w:t xml:space="preserve"> (NAEP Questions Tool)</w:t>
      </w:r>
    </w:p>
    <w:p w14:paraId="6DA286BC" w14:textId="77777777" w:rsidR="005020DC" w:rsidRPr="005020DC" w:rsidRDefault="005020DC" w:rsidP="005020DC">
      <w:pPr>
        <w:ind w:left="720" w:firstLine="0"/>
        <w:contextualSpacing/>
        <w:rPr>
          <w:rFonts w:eastAsia="Calibri" w:cs="Times New Roman"/>
          <w:szCs w:val="24"/>
          <w:lang w:val="ru-RU"/>
        </w:rPr>
      </w:pPr>
      <w:r w:rsidRPr="005020DC">
        <w:rPr>
          <w:rFonts w:eastAsia="Calibri" w:cs="Times New Roman"/>
          <w:szCs w:val="24"/>
          <w:lang w:val="ru-RU"/>
        </w:rPr>
        <w:t>Содержит более 2000 вопросов по девяти предметным областям из последнего цикла мониторинга, которые помещены в открытом доступе и не будут использоваться повторно в последующих циклах NAEP. База позволяет подбирать вопросы теста по предметам, классам, сложности и другим характеристикам, а также даёт информацию о доле правильных ответов учащихся на эти вопросы на уровне штата и страны.</w:t>
      </w:r>
    </w:p>
    <w:p w14:paraId="0F17B94F" w14:textId="77777777" w:rsidR="005020DC" w:rsidRPr="005020DC" w:rsidRDefault="005020DC" w:rsidP="00C6227B">
      <w:pPr>
        <w:numPr>
          <w:ilvl w:val="0"/>
          <w:numId w:val="296"/>
        </w:numPr>
        <w:spacing w:line="240" w:lineRule="auto"/>
        <w:contextualSpacing/>
        <w:jc w:val="left"/>
        <w:rPr>
          <w:rFonts w:eastAsia="Calibri" w:cs="Times New Roman"/>
          <w:i/>
          <w:szCs w:val="24"/>
          <w:lang w:val="ru-RU"/>
        </w:rPr>
      </w:pPr>
      <w:r w:rsidRPr="005020DC">
        <w:rPr>
          <w:rFonts w:eastAsia="Calibri" w:cs="Times New Roman"/>
          <w:i/>
          <w:szCs w:val="24"/>
          <w:lang w:val="ru-RU"/>
        </w:rPr>
        <w:t>Карты заданий (NAEP Item Maps)</w:t>
      </w:r>
    </w:p>
    <w:p w14:paraId="1C2CCB77" w14:textId="77777777" w:rsidR="005020DC" w:rsidRPr="005020DC" w:rsidRDefault="005020DC" w:rsidP="005020DC">
      <w:pPr>
        <w:ind w:left="720" w:firstLine="0"/>
        <w:contextualSpacing/>
        <w:rPr>
          <w:rFonts w:eastAsia="Calibri" w:cs="Times New Roman"/>
          <w:szCs w:val="24"/>
          <w:lang w:val="ru-RU"/>
        </w:rPr>
      </w:pPr>
      <w:r w:rsidRPr="005020DC">
        <w:rPr>
          <w:rFonts w:eastAsia="Calibri" w:cs="Times New Roman"/>
          <w:szCs w:val="24"/>
          <w:lang w:val="ru-RU"/>
        </w:rPr>
        <w:t xml:space="preserve">В данных картах на примере заданий теста из предыдущих циклов NAEP показано, какие знания и навыки демонстрируют учащиеся на разных уровнях достижений (базовый, хороший, продвинутый) в соответствии с разными баллами шкалы. Каждая карта формируется в привязке к предмету, классу и году проведения оценки. Каждое задание на карте располагается на уровне числа баллов, достижение которых позволяет решать данное задание большинству учащихся. </w:t>
      </w:r>
    </w:p>
    <w:p w14:paraId="7D865DCE" w14:textId="77777777" w:rsidR="005020DC" w:rsidRPr="005020DC" w:rsidRDefault="005020DC" w:rsidP="00C6227B">
      <w:pPr>
        <w:numPr>
          <w:ilvl w:val="0"/>
          <w:numId w:val="296"/>
        </w:numPr>
        <w:spacing w:line="240" w:lineRule="auto"/>
        <w:contextualSpacing/>
        <w:jc w:val="left"/>
        <w:rPr>
          <w:rFonts w:eastAsia="Calibri" w:cs="Times New Roman"/>
          <w:i/>
          <w:szCs w:val="24"/>
          <w:lang w:val="ru-RU"/>
        </w:rPr>
      </w:pPr>
      <w:r w:rsidRPr="005020DC">
        <w:rPr>
          <w:rFonts w:eastAsia="Calibri" w:cs="Times New Roman"/>
          <w:i/>
          <w:szCs w:val="24"/>
          <w:lang w:val="ru-RU"/>
        </w:rPr>
        <w:t>Сервис по сравнению штатов (State Comparisons)</w:t>
      </w:r>
    </w:p>
    <w:p w14:paraId="26C9B647" w14:textId="77777777" w:rsidR="005020DC" w:rsidRPr="005020DC" w:rsidRDefault="005020DC" w:rsidP="005020DC">
      <w:pPr>
        <w:ind w:left="720" w:firstLine="0"/>
        <w:contextualSpacing/>
        <w:rPr>
          <w:rFonts w:eastAsia="Calibri" w:cs="Times New Roman"/>
          <w:szCs w:val="24"/>
          <w:lang w:val="ru-RU"/>
        </w:rPr>
      </w:pPr>
      <w:r w:rsidRPr="005020DC">
        <w:rPr>
          <w:rFonts w:eastAsia="Calibri" w:cs="Times New Roman"/>
          <w:szCs w:val="24"/>
          <w:lang w:val="ru-RU"/>
        </w:rPr>
        <w:t xml:space="preserve">Сервис позволяет конструировать таблицы и географические карты, которые представляют в сравнении результаты штатов и территорий по среднему баллу для различных групп учащихся из государственных школ. Сравнение возможно как в рамках конкретного года оценки, так и между годами, в которые проводился мониторинг.  </w:t>
      </w:r>
    </w:p>
    <w:p w14:paraId="236280CF" w14:textId="77777777" w:rsidR="005020DC" w:rsidRPr="005020DC" w:rsidRDefault="005020DC" w:rsidP="00C6227B">
      <w:pPr>
        <w:numPr>
          <w:ilvl w:val="0"/>
          <w:numId w:val="296"/>
        </w:numPr>
        <w:spacing w:line="240" w:lineRule="auto"/>
        <w:contextualSpacing/>
        <w:jc w:val="left"/>
        <w:rPr>
          <w:rFonts w:eastAsia="Calibri" w:cs="Times New Roman"/>
          <w:i/>
          <w:szCs w:val="24"/>
          <w:lang w:val="ru-RU"/>
        </w:rPr>
      </w:pPr>
      <w:r w:rsidRPr="005020DC">
        <w:rPr>
          <w:rFonts w:eastAsia="Calibri" w:cs="Times New Roman"/>
          <w:i/>
          <w:szCs w:val="24"/>
          <w:lang w:val="ru-RU"/>
        </w:rPr>
        <w:t>Профиль штата (State Profile)</w:t>
      </w:r>
    </w:p>
    <w:p w14:paraId="14F455D3" w14:textId="77777777" w:rsidR="005020DC" w:rsidRPr="005020DC" w:rsidRDefault="005020DC" w:rsidP="005020DC">
      <w:pPr>
        <w:ind w:left="720" w:firstLine="0"/>
        <w:contextualSpacing/>
        <w:rPr>
          <w:rFonts w:eastAsia="Calibri" w:cs="Times New Roman"/>
          <w:szCs w:val="24"/>
          <w:lang w:val="ru-RU"/>
        </w:rPr>
      </w:pPr>
      <w:r w:rsidRPr="005020DC">
        <w:rPr>
          <w:rFonts w:eastAsia="Calibri" w:cs="Times New Roman"/>
          <w:szCs w:val="24"/>
          <w:lang w:val="ru-RU"/>
        </w:rPr>
        <w:t>В этом разделе представлены ключевые данные (средние баллы, уровни достижений) о результатах NAEP для учащихся 4 и 8 классов конкретного штата по математике, чтению, письму и естественным наукам. Данные даются в сравнении с аналогичными результатами по стране.</w:t>
      </w:r>
    </w:p>
    <w:p w14:paraId="7C8D4435" w14:textId="77777777" w:rsidR="005020DC" w:rsidRPr="005020DC" w:rsidRDefault="005020DC" w:rsidP="005020DC">
      <w:pPr>
        <w:rPr>
          <w:rFonts w:eastAsia="MS Mincho" w:cs="Times New Roman"/>
          <w:szCs w:val="24"/>
          <w:lang w:val="ru-RU"/>
        </w:rPr>
      </w:pPr>
      <w:r w:rsidRPr="005020DC">
        <w:rPr>
          <w:rFonts w:eastAsia="MS Mincho" w:cs="Times New Roman"/>
          <w:szCs w:val="24"/>
          <w:lang w:val="ru-RU"/>
        </w:rPr>
        <w:lastRenderedPageBreak/>
        <w:t>Наличие такого богатого набора он-лайн сервисов и инструментов позволяет получать данные под специфические запросы самых разных пользователей. Одновременно с этим отпадает необходимость в публикации большого количества печатных материалов (отчётов, докладов, справок и т.д.), необходимая информация становится доступной (и по скорости, и по качеству визуального представления данных, и по системе навигации) через интернет.</w:t>
      </w:r>
    </w:p>
    <w:p w14:paraId="527EAD2C" w14:textId="77777777" w:rsidR="005020DC" w:rsidRPr="005020DC" w:rsidRDefault="005020DC" w:rsidP="00085DC1">
      <w:pPr>
        <w:rPr>
          <w:rFonts w:eastAsia="MS Mincho" w:cs="Times New Roman"/>
          <w:szCs w:val="24"/>
          <w:lang w:val="ru-RU"/>
        </w:rPr>
      </w:pPr>
      <w:r w:rsidRPr="005020DC">
        <w:rPr>
          <w:rFonts w:eastAsia="MS Mincho" w:cs="Times New Roman"/>
          <w:szCs w:val="24"/>
          <w:lang w:val="ru-RU"/>
        </w:rPr>
        <w:t>Важнейшим информационным продуктом, который ориентирован на самые разные целевые аудитории, является краткий отчёт (</w:t>
      </w:r>
      <w:r w:rsidRPr="005020DC">
        <w:rPr>
          <w:rFonts w:eastAsia="MS Mincho" w:cs="Times New Roman"/>
          <w:i/>
          <w:szCs w:val="24"/>
          <w:lang w:val="ru-RU"/>
        </w:rPr>
        <w:t>Snapshot report</w:t>
      </w:r>
      <w:r w:rsidRPr="005020DC">
        <w:rPr>
          <w:rFonts w:eastAsia="MS Mincho" w:cs="Times New Roman"/>
          <w:szCs w:val="24"/>
          <w:lang w:val="ru-RU"/>
        </w:rPr>
        <w:t>) по штату (территории). Данный отчёт отражает основные результаты NAEP по конкретному предмету и классу за конкретный год, в который проходила оценка. Отчёт представляет собой одну страницу формата А4, содержащую шесть смысловых блоков информации:</w:t>
      </w:r>
    </w:p>
    <w:p w14:paraId="60C65E01" w14:textId="77777777" w:rsidR="005020DC" w:rsidRPr="005020DC" w:rsidRDefault="005020DC" w:rsidP="00085DC1">
      <w:pPr>
        <w:numPr>
          <w:ilvl w:val="0"/>
          <w:numId w:val="296"/>
        </w:numPr>
        <w:contextualSpacing/>
        <w:rPr>
          <w:rFonts w:eastAsia="Calibri" w:cs="Times New Roman"/>
          <w:szCs w:val="24"/>
          <w:lang w:val="ru-RU"/>
        </w:rPr>
      </w:pPr>
      <w:r w:rsidRPr="005020DC">
        <w:rPr>
          <w:rFonts w:eastAsia="Calibri" w:cs="Times New Roman"/>
          <w:szCs w:val="24"/>
          <w:lang w:val="ru-RU"/>
        </w:rPr>
        <w:t>общие результаты (средний балл штата, сравнение с предыдущей оценкой, процент школьников на определённом уровне, разница между высокими и низкими результатами);</w:t>
      </w:r>
    </w:p>
    <w:p w14:paraId="35113138" w14:textId="77777777" w:rsidR="005020DC" w:rsidRPr="005020DC" w:rsidRDefault="005020DC" w:rsidP="00085DC1">
      <w:pPr>
        <w:numPr>
          <w:ilvl w:val="0"/>
          <w:numId w:val="296"/>
        </w:numPr>
        <w:contextualSpacing/>
        <w:rPr>
          <w:rFonts w:eastAsia="Calibri" w:cs="Times New Roman"/>
          <w:szCs w:val="24"/>
          <w:lang w:val="ru-RU"/>
        </w:rPr>
      </w:pPr>
      <w:r w:rsidRPr="005020DC">
        <w:rPr>
          <w:rFonts w:eastAsia="Calibri" w:cs="Times New Roman"/>
          <w:szCs w:val="24"/>
          <w:lang w:val="ru-RU"/>
        </w:rPr>
        <w:t>диаграмма с результатами теста по уровням достижений  по годам;</w:t>
      </w:r>
    </w:p>
    <w:p w14:paraId="6F99F78D" w14:textId="77777777" w:rsidR="005020DC" w:rsidRPr="005020DC" w:rsidRDefault="005020DC" w:rsidP="00085DC1">
      <w:pPr>
        <w:numPr>
          <w:ilvl w:val="0"/>
          <w:numId w:val="296"/>
        </w:numPr>
        <w:contextualSpacing/>
        <w:rPr>
          <w:rFonts w:eastAsia="Calibri" w:cs="Times New Roman"/>
          <w:szCs w:val="24"/>
          <w:lang w:val="ru-RU"/>
        </w:rPr>
      </w:pPr>
      <w:r w:rsidRPr="005020DC">
        <w:rPr>
          <w:rFonts w:eastAsia="Calibri" w:cs="Times New Roman"/>
          <w:szCs w:val="24"/>
          <w:lang w:val="ru-RU"/>
        </w:rPr>
        <w:t>географическая карта страны, представляющая через цветовую индикацию результаты штата в сравнении с другими штатами страны;</w:t>
      </w:r>
    </w:p>
    <w:p w14:paraId="00BABDA2" w14:textId="77777777" w:rsidR="005020DC" w:rsidRPr="005020DC" w:rsidRDefault="005020DC" w:rsidP="00085DC1">
      <w:pPr>
        <w:numPr>
          <w:ilvl w:val="0"/>
          <w:numId w:val="296"/>
        </w:numPr>
        <w:contextualSpacing/>
        <w:rPr>
          <w:rFonts w:eastAsia="Calibri" w:cs="Times New Roman"/>
          <w:szCs w:val="24"/>
          <w:lang w:val="ru-RU"/>
        </w:rPr>
      </w:pPr>
      <w:r w:rsidRPr="005020DC">
        <w:rPr>
          <w:rFonts w:eastAsia="Calibri" w:cs="Times New Roman"/>
          <w:szCs w:val="24"/>
          <w:lang w:val="ru-RU"/>
        </w:rPr>
        <w:t>график результатов NAEP штата и в целом по стране по годам;</w:t>
      </w:r>
    </w:p>
    <w:p w14:paraId="1709A86D" w14:textId="77777777" w:rsidR="005020DC" w:rsidRPr="005020DC" w:rsidRDefault="005020DC" w:rsidP="00085DC1">
      <w:pPr>
        <w:numPr>
          <w:ilvl w:val="0"/>
          <w:numId w:val="296"/>
        </w:numPr>
        <w:contextualSpacing/>
        <w:rPr>
          <w:rFonts w:eastAsia="Calibri" w:cs="Times New Roman"/>
          <w:szCs w:val="24"/>
          <w:lang w:val="ru-RU"/>
        </w:rPr>
      </w:pPr>
      <w:r w:rsidRPr="005020DC">
        <w:rPr>
          <w:rFonts w:eastAsia="Calibri" w:cs="Times New Roman"/>
          <w:szCs w:val="24"/>
          <w:lang w:val="ru-RU"/>
        </w:rPr>
        <w:t>таблица с результатами (средний балл и уровни достижений) по различным группам учащихся;</w:t>
      </w:r>
    </w:p>
    <w:p w14:paraId="688F1664" w14:textId="77777777" w:rsidR="005020DC" w:rsidRPr="005020DC" w:rsidRDefault="005020DC" w:rsidP="00085DC1">
      <w:pPr>
        <w:numPr>
          <w:ilvl w:val="0"/>
          <w:numId w:val="296"/>
        </w:numPr>
        <w:contextualSpacing/>
        <w:rPr>
          <w:rFonts w:eastAsia="Calibri" w:cs="Times New Roman"/>
          <w:szCs w:val="24"/>
          <w:lang w:val="ru-RU"/>
        </w:rPr>
      </w:pPr>
      <w:r w:rsidRPr="005020DC">
        <w:rPr>
          <w:rFonts w:eastAsia="Calibri" w:cs="Times New Roman"/>
          <w:szCs w:val="24"/>
          <w:lang w:val="ru-RU"/>
        </w:rPr>
        <w:t>разница баллов для групп учащихся между данным годом оценки и более ранним периодом.</w:t>
      </w:r>
    </w:p>
    <w:p w14:paraId="545AF9E5" w14:textId="77777777" w:rsidR="005020DC" w:rsidRPr="005020DC" w:rsidRDefault="005020DC" w:rsidP="00085DC1">
      <w:pPr>
        <w:rPr>
          <w:rFonts w:eastAsia="MS Mincho" w:cs="Times New Roman"/>
          <w:szCs w:val="24"/>
          <w:vertAlign w:val="subscript"/>
          <w:lang w:val="ru-RU"/>
        </w:rPr>
      </w:pPr>
      <w:r w:rsidRPr="005020DC">
        <w:rPr>
          <w:rFonts w:eastAsia="MS Mincho" w:cs="Times New Roman"/>
          <w:szCs w:val="24"/>
          <w:lang w:val="ru-RU"/>
        </w:rPr>
        <w:t>Важную роль для проведения политических дебатов и профессионально-общественного обсуждения играют специальные доклады, которые фокусируются на различных контекстных характеристиках системы образования, оказывающих непосредственное влияние на результаты обучения американских школьников.</w:t>
      </w:r>
    </w:p>
    <w:p w14:paraId="41319637" w14:textId="77777777" w:rsidR="005020DC" w:rsidRPr="005020DC" w:rsidRDefault="005020DC" w:rsidP="00085DC1">
      <w:pPr>
        <w:rPr>
          <w:rFonts w:eastAsia="MS Mincho" w:cs="Times New Roman"/>
          <w:szCs w:val="24"/>
          <w:lang w:val="ru-RU"/>
        </w:rPr>
      </w:pPr>
      <w:r w:rsidRPr="005020DC">
        <w:rPr>
          <w:rFonts w:eastAsia="MS Mincho" w:cs="Times New Roman"/>
          <w:szCs w:val="24"/>
          <w:lang w:val="ru-RU"/>
        </w:rPr>
        <w:t>Приведём примеры некоторых тем, которым посвящены такие доклады:</w:t>
      </w:r>
    </w:p>
    <w:p w14:paraId="265C9586" w14:textId="77777777" w:rsidR="005020DC" w:rsidRPr="005020DC" w:rsidRDefault="005020DC" w:rsidP="00085DC1">
      <w:pPr>
        <w:numPr>
          <w:ilvl w:val="0"/>
          <w:numId w:val="297"/>
        </w:numPr>
        <w:contextualSpacing/>
        <w:rPr>
          <w:rFonts w:eastAsia="Calibri" w:cs="Times New Roman"/>
          <w:szCs w:val="24"/>
          <w:lang w:val="ru-RU"/>
        </w:rPr>
      </w:pPr>
      <w:r w:rsidRPr="005020DC">
        <w:rPr>
          <w:rFonts w:eastAsia="Calibri" w:cs="Times New Roman"/>
          <w:szCs w:val="24"/>
          <w:lang w:val="ru-RU"/>
        </w:rPr>
        <w:t>Результаты 2013 года по математике и чтению у школьников США;</w:t>
      </w:r>
    </w:p>
    <w:p w14:paraId="48E0EB7A" w14:textId="77777777" w:rsidR="005020DC" w:rsidRPr="005020DC" w:rsidRDefault="005020DC" w:rsidP="00085DC1">
      <w:pPr>
        <w:numPr>
          <w:ilvl w:val="0"/>
          <w:numId w:val="297"/>
        </w:numPr>
        <w:contextualSpacing/>
        <w:rPr>
          <w:rFonts w:eastAsia="Calibri" w:cs="Times New Roman"/>
          <w:szCs w:val="24"/>
          <w:lang w:val="ru-RU"/>
        </w:rPr>
      </w:pPr>
      <w:r w:rsidRPr="005020DC">
        <w:rPr>
          <w:rFonts w:eastAsia="Calibri" w:cs="Times New Roman"/>
          <w:szCs w:val="24"/>
          <w:lang w:val="ru-RU"/>
        </w:rPr>
        <w:t>Тенденции в академических достижениях школьников страны с начала 70-х по 2012 год;</w:t>
      </w:r>
    </w:p>
    <w:p w14:paraId="77B69131" w14:textId="77777777" w:rsidR="005020DC" w:rsidRPr="005020DC" w:rsidRDefault="005020DC" w:rsidP="00085DC1">
      <w:pPr>
        <w:numPr>
          <w:ilvl w:val="0"/>
          <w:numId w:val="297"/>
        </w:numPr>
        <w:contextualSpacing/>
        <w:rPr>
          <w:rFonts w:eastAsia="Calibri" w:cs="Times New Roman"/>
          <w:szCs w:val="24"/>
          <w:lang w:val="ru-RU"/>
        </w:rPr>
      </w:pPr>
      <w:r w:rsidRPr="005020DC">
        <w:rPr>
          <w:rFonts w:eastAsia="Calibri" w:cs="Times New Roman"/>
          <w:szCs w:val="24"/>
          <w:lang w:val="ru-RU"/>
        </w:rPr>
        <w:t>Анализ образовательных достижений школьников в пяти самых крупных штатах страны;</w:t>
      </w:r>
    </w:p>
    <w:p w14:paraId="31ECF7E4" w14:textId="77777777" w:rsidR="005020DC" w:rsidRPr="005020DC" w:rsidRDefault="005020DC" w:rsidP="00085DC1">
      <w:pPr>
        <w:numPr>
          <w:ilvl w:val="0"/>
          <w:numId w:val="297"/>
        </w:numPr>
        <w:contextualSpacing/>
        <w:rPr>
          <w:rFonts w:eastAsia="Calibri" w:cs="Times New Roman"/>
          <w:szCs w:val="24"/>
          <w:lang w:val="ru-RU"/>
        </w:rPr>
      </w:pPr>
      <w:r w:rsidRPr="005020DC">
        <w:rPr>
          <w:rFonts w:eastAsia="Calibri" w:cs="Times New Roman"/>
          <w:szCs w:val="24"/>
          <w:lang w:val="ru-RU"/>
        </w:rPr>
        <w:t>Разрывы в достижениях белокожих и испаноязычных школьников государственных школ;</w:t>
      </w:r>
    </w:p>
    <w:p w14:paraId="6AEEBFAA" w14:textId="77777777" w:rsidR="005020DC" w:rsidRPr="005020DC" w:rsidRDefault="005020DC" w:rsidP="00085DC1">
      <w:pPr>
        <w:numPr>
          <w:ilvl w:val="0"/>
          <w:numId w:val="297"/>
        </w:numPr>
        <w:contextualSpacing/>
        <w:rPr>
          <w:rFonts w:eastAsia="Calibri" w:cs="Times New Roman"/>
          <w:szCs w:val="24"/>
          <w:lang w:val="ru-RU"/>
        </w:rPr>
      </w:pPr>
      <w:r w:rsidRPr="005020DC">
        <w:rPr>
          <w:rFonts w:eastAsia="Calibri" w:cs="Times New Roman"/>
          <w:szCs w:val="24"/>
          <w:lang w:val="ru-RU"/>
        </w:rPr>
        <w:lastRenderedPageBreak/>
        <w:t>Американские штаты в глобальном контексте: сравнение результатов исследований NAEP и  TIMSS в 2011 году.</w:t>
      </w:r>
    </w:p>
    <w:p w14:paraId="643BD4CB" w14:textId="77777777" w:rsidR="005020DC" w:rsidRPr="005020DC" w:rsidRDefault="005020DC" w:rsidP="00085DC1">
      <w:pPr>
        <w:rPr>
          <w:rFonts w:eastAsia="MS Mincho" w:cs="Times New Roman"/>
          <w:szCs w:val="24"/>
          <w:lang w:val="ru-RU"/>
        </w:rPr>
      </w:pPr>
      <w:r w:rsidRPr="005020DC">
        <w:rPr>
          <w:rFonts w:eastAsia="MS Mincho" w:cs="Times New Roman"/>
          <w:szCs w:val="24"/>
          <w:lang w:val="ru-RU"/>
        </w:rPr>
        <w:t>Кроме того, выпускаются национальные доклады, в которых данные NAEP являются важной, но не единственной частью. Такие доклады готовятся на основе данных государственной статистики по образованию. Например, «Ситуация и тенденции в обучении школьников различных расовых и этнических групп» или «Состояние образования в сельской Америке».</w:t>
      </w:r>
    </w:p>
    <w:p w14:paraId="665F4949" w14:textId="77777777" w:rsidR="005020DC" w:rsidRPr="005020DC" w:rsidRDefault="005020DC" w:rsidP="005020DC">
      <w:pPr>
        <w:rPr>
          <w:rFonts w:eastAsia="MS Mincho" w:cs="Times New Roman"/>
          <w:szCs w:val="24"/>
          <w:lang w:val="ru-RU"/>
        </w:rPr>
      </w:pPr>
      <w:r w:rsidRPr="005020DC">
        <w:rPr>
          <w:rFonts w:eastAsia="MS Mincho" w:cs="Times New Roman"/>
          <w:szCs w:val="24"/>
          <w:lang w:val="ru-RU"/>
        </w:rPr>
        <w:t xml:space="preserve">Эти информационные продукты – доклады, отчёты, он-лайн сервисы и т.п. - доступны для всех заинтересованных пользователей. Кроме того, каждая целевая группа пользователей получает дополнительную информацию, ориентированную именно на неё. Для этого на сайте NAEP создан специальный раздел   </w:t>
      </w:r>
      <w:r w:rsidRPr="005020DC">
        <w:rPr>
          <w:rFonts w:eastAsia="MS Mincho" w:cs="Times New Roman"/>
          <w:i/>
          <w:szCs w:val="24"/>
          <w:lang w:val="ru-RU"/>
        </w:rPr>
        <w:t xml:space="preserve">Информация для </w:t>
      </w:r>
      <w:r w:rsidRPr="005020DC">
        <w:rPr>
          <w:rFonts w:eastAsia="MS Mincho" w:cs="Times New Roman"/>
          <w:szCs w:val="24"/>
          <w:lang w:val="ru-RU"/>
        </w:rPr>
        <w:t>…,  включающий подразделы, ориентированные именно на родителей, школьников, представителей системы образования, политиков и управленцев, педагогов, исследователей и СМИ. Вот как выглядит целевая информация в разрезе групп пользователей.</w:t>
      </w:r>
    </w:p>
    <w:p w14:paraId="708B51AE" w14:textId="77777777" w:rsidR="005020DC" w:rsidRPr="005020DC" w:rsidRDefault="005020DC" w:rsidP="005020DC">
      <w:pPr>
        <w:rPr>
          <w:rFonts w:eastAsia="MS Mincho" w:cs="Times New Roman"/>
          <w:szCs w:val="24"/>
          <w:lang w:val="ru-RU"/>
        </w:rPr>
      </w:pPr>
      <w:r w:rsidRPr="005020DC">
        <w:rPr>
          <w:rFonts w:eastAsia="MS Mincho" w:cs="Times New Roman"/>
          <w:i/>
          <w:szCs w:val="24"/>
          <w:lang w:val="ru-RU"/>
        </w:rPr>
        <w:t xml:space="preserve">Информация для родителей. </w:t>
      </w:r>
      <w:r w:rsidRPr="005020DC">
        <w:rPr>
          <w:rFonts w:eastAsia="MS Mincho" w:cs="Times New Roman"/>
          <w:szCs w:val="24"/>
          <w:lang w:val="ru-RU"/>
        </w:rPr>
        <w:t>В доступном для понимания виде представлена информация о NAEP и его особенностях (рисунок 17), а также даны ответы на самые важные для родителя вопросы относительно участия в тестировании его ребёнка – Как наша школа и мой ребёнок были отобраны для участия в тесте? Сохраняется ли конфиденциальность результатов? Как будут использоваться результаты по отношению к моему ребёнку? Нужна ли специальная подготовка ребёнка к тесту? и т.д.</w:t>
      </w:r>
    </w:p>
    <w:p w14:paraId="2BC96A16" w14:textId="77777777" w:rsidR="005020DC" w:rsidRPr="005020DC" w:rsidRDefault="005020DC" w:rsidP="005020DC">
      <w:pPr>
        <w:rPr>
          <w:rFonts w:eastAsia="MS Mincho" w:cs="Times New Roman"/>
          <w:szCs w:val="24"/>
          <w:lang w:val="ru-RU"/>
        </w:rPr>
      </w:pPr>
    </w:p>
    <w:p w14:paraId="68F79ACB" w14:textId="77777777" w:rsidR="005020DC" w:rsidRPr="005020DC" w:rsidRDefault="005020DC" w:rsidP="005020DC">
      <w:pPr>
        <w:keepNext/>
        <w:spacing w:line="276" w:lineRule="auto"/>
        <w:ind w:firstLine="0"/>
        <w:rPr>
          <w:rFonts w:eastAsia="MS Mincho" w:cs="Times New Roman"/>
          <w:iCs/>
          <w:szCs w:val="24"/>
          <w:lang w:val="ru-RU"/>
        </w:rPr>
      </w:pPr>
      <w:r w:rsidRPr="005020DC">
        <w:rPr>
          <w:rFonts w:eastAsia="MS Mincho" w:cs="Times New Roman"/>
          <w:i/>
          <w:iCs/>
          <w:szCs w:val="24"/>
          <w:lang w:val="ru-RU"/>
        </w:rPr>
        <w:t>Рис. 17. Информация для родителей о мониторинге NAEP</w:t>
      </w:r>
      <w:r w:rsidRPr="005020DC">
        <w:rPr>
          <w:rFonts w:eastAsia="MS Mincho" w:cs="Times New Roman"/>
          <w:iCs/>
          <w:szCs w:val="24"/>
          <w:lang w:val="ru-RU"/>
        </w:rPr>
        <w:t>.</w:t>
      </w:r>
    </w:p>
    <w:p w14:paraId="7DFA3E8D" w14:textId="77777777" w:rsidR="005020DC" w:rsidRPr="005020DC" w:rsidRDefault="005020DC" w:rsidP="005020DC">
      <w:pPr>
        <w:spacing w:line="276" w:lineRule="auto"/>
        <w:ind w:firstLine="0"/>
        <w:jc w:val="center"/>
        <w:rPr>
          <w:rFonts w:eastAsia="MS Mincho" w:cs="Times New Roman"/>
          <w:szCs w:val="24"/>
          <w:lang w:val="ru-RU"/>
        </w:rPr>
      </w:pPr>
      <w:r w:rsidRPr="005020DC">
        <w:rPr>
          <w:rFonts w:eastAsia="MS Mincho" w:cs="Times New Roman"/>
          <w:noProof/>
          <w:szCs w:val="24"/>
          <w:lang w:val="ru-RU" w:eastAsia="ru-RU"/>
        </w:rPr>
        <w:drawing>
          <wp:inline distT="0" distB="0" distL="0" distR="0" wp14:anchorId="669B39F8" wp14:editId="6C0BCE49">
            <wp:extent cx="5939790" cy="2658110"/>
            <wp:effectExtent l="0" t="0" r="3810" b="8890"/>
            <wp:docPr id="14343" name="Изображение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EP для родителей.png"/>
                    <pic:cNvPicPr/>
                  </pic:nvPicPr>
                  <pic:blipFill>
                    <a:blip r:embed="rId619">
                      <a:extLst>
                        <a:ext uri="{28A0092B-C50C-407E-A947-70E740481C1C}">
                          <a14:useLocalDpi xmlns:a14="http://schemas.microsoft.com/office/drawing/2010/main" val="0"/>
                        </a:ext>
                      </a:extLst>
                    </a:blip>
                    <a:stretch>
                      <a:fillRect/>
                    </a:stretch>
                  </pic:blipFill>
                  <pic:spPr>
                    <a:xfrm>
                      <a:off x="0" y="0"/>
                      <a:ext cx="5939790" cy="2658110"/>
                    </a:xfrm>
                    <a:prstGeom prst="rect">
                      <a:avLst/>
                    </a:prstGeom>
                  </pic:spPr>
                </pic:pic>
              </a:graphicData>
            </a:graphic>
          </wp:inline>
        </w:drawing>
      </w:r>
    </w:p>
    <w:p w14:paraId="043E9B24" w14:textId="77777777" w:rsidR="005020DC" w:rsidRPr="005020DC" w:rsidRDefault="005020DC" w:rsidP="005020DC">
      <w:pPr>
        <w:spacing w:line="276" w:lineRule="auto"/>
        <w:ind w:firstLine="0"/>
        <w:rPr>
          <w:rFonts w:eastAsia="MS Mincho" w:cs="Times New Roman"/>
          <w:i/>
          <w:szCs w:val="24"/>
          <w:lang w:val="ru-RU"/>
        </w:rPr>
      </w:pPr>
    </w:p>
    <w:p w14:paraId="70D2678D" w14:textId="77777777" w:rsidR="005020DC" w:rsidRPr="005020DC" w:rsidRDefault="005020DC" w:rsidP="005020DC">
      <w:pPr>
        <w:rPr>
          <w:rFonts w:eastAsia="MS Mincho" w:cs="Times New Roman"/>
          <w:szCs w:val="24"/>
          <w:lang w:val="ru-RU"/>
        </w:rPr>
      </w:pPr>
      <w:r w:rsidRPr="005020DC">
        <w:rPr>
          <w:rFonts w:eastAsia="MS Mincho" w:cs="Times New Roman"/>
          <w:i/>
          <w:szCs w:val="24"/>
          <w:lang w:val="ru-RU"/>
        </w:rPr>
        <w:t xml:space="preserve">Информация для школьников. </w:t>
      </w:r>
      <w:r w:rsidRPr="005020DC">
        <w:rPr>
          <w:rFonts w:eastAsia="MS Mincho" w:cs="Times New Roman"/>
          <w:szCs w:val="24"/>
          <w:lang w:val="ru-RU"/>
        </w:rPr>
        <w:t xml:space="preserve">Ученики получают возможность познакомиться с примерами заданий и прямо на сайте пройти пробное тестирование по любому предмету, </w:t>
      </w:r>
      <w:r w:rsidRPr="005020DC">
        <w:rPr>
          <w:rFonts w:eastAsia="MS Mincho" w:cs="Times New Roman"/>
          <w:szCs w:val="24"/>
          <w:lang w:val="ru-RU"/>
        </w:rPr>
        <w:lastRenderedPageBreak/>
        <w:t>чтобы проверить уровень своей подготовки. Кроме того, школьникам объясняется, почему их участие в мониторинге очень важно.</w:t>
      </w:r>
    </w:p>
    <w:p w14:paraId="52DB8442" w14:textId="77777777" w:rsidR="005020DC" w:rsidRPr="005020DC" w:rsidRDefault="005020DC" w:rsidP="005020DC">
      <w:pPr>
        <w:rPr>
          <w:rFonts w:eastAsia="MS Mincho" w:cs="Times New Roman"/>
          <w:szCs w:val="24"/>
          <w:lang w:val="ru-RU"/>
        </w:rPr>
      </w:pPr>
      <w:r w:rsidRPr="005020DC">
        <w:rPr>
          <w:rFonts w:eastAsia="MS Mincho" w:cs="Times New Roman"/>
          <w:i/>
          <w:szCs w:val="24"/>
          <w:lang w:val="ru-RU"/>
        </w:rPr>
        <w:t xml:space="preserve">Информация для учителей. </w:t>
      </w:r>
      <w:r w:rsidRPr="005020DC">
        <w:rPr>
          <w:rFonts w:eastAsia="MS Mincho" w:cs="Times New Roman"/>
          <w:szCs w:val="24"/>
          <w:lang w:val="ru-RU"/>
        </w:rPr>
        <w:t>Учителям адресуется информация, которая им будет полезна в непосредственной работе. Это примеры заданий и описание оцениваемого в тестах содержания конкретного учебного предмета, образцы открытых заданий из базы NAEP для конструирования собственных тестов и применения в учебном процессе, информация об образовательных факторах, оказывающих влияние на достижения школьников, результаты теста конкретного года и основные трудности (ошибки), выявленные у учащихся. Также учителя имеют возможность проверить уровень своих знаний по предмету, отвечая на вопросы теста. По завершению теста учитель получает свои результаты и видит, как на эти же вопросы отвечали сами школьники.</w:t>
      </w:r>
    </w:p>
    <w:p w14:paraId="4A6DB184" w14:textId="77777777" w:rsidR="005020DC" w:rsidRPr="005020DC" w:rsidRDefault="005020DC" w:rsidP="005020DC">
      <w:pPr>
        <w:rPr>
          <w:rFonts w:eastAsia="MS Mincho" w:cs="Times New Roman"/>
          <w:bCs/>
          <w:szCs w:val="24"/>
          <w:lang w:val="ru-RU"/>
        </w:rPr>
      </w:pPr>
      <w:r w:rsidRPr="005020DC">
        <w:rPr>
          <w:rFonts w:eastAsia="MS Mincho" w:cs="Times New Roman"/>
          <w:i/>
          <w:szCs w:val="24"/>
          <w:lang w:val="ru-RU"/>
        </w:rPr>
        <w:t xml:space="preserve">Информация для политиков и управленцев. </w:t>
      </w:r>
      <w:r w:rsidRPr="005020DC">
        <w:rPr>
          <w:rFonts w:eastAsia="MS Mincho" w:cs="Times New Roman"/>
          <w:szCs w:val="24"/>
          <w:lang w:val="ru-RU"/>
        </w:rPr>
        <w:t>На сайте имеются он-лайн сервисы для быстрого доступа к данным, представленным в наглядном виде и имеющим небольшой объём. Это сравнение штатов, профили штатов и городских округов, краткие отчёты по предметам, информация об образовательных факторах, влияющих на обучение.</w:t>
      </w:r>
    </w:p>
    <w:p w14:paraId="6D3FF11D" w14:textId="77777777" w:rsidR="005020DC" w:rsidRPr="005020DC" w:rsidRDefault="005020DC" w:rsidP="00085DC1">
      <w:pPr>
        <w:rPr>
          <w:rFonts w:eastAsia="MS Mincho" w:cs="Times New Roman"/>
          <w:bCs/>
          <w:szCs w:val="24"/>
          <w:lang w:val="ru-RU"/>
        </w:rPr>
      </w:pPr>
      <w:r w:rsidRPr="005020DC">
        <w:rPr>
          <w:rFonts w:eastAsia="MS Mincho" w:cs="Times New Roman"/>
          <w:i/>
          <w:szCs w:val="24"/>
          <w:lang w:val="ru-RU"/>
        </w:rPr>
        <w:t xml:space="preserve">Информация для средств массовой информации. </w:t>
      </w:r>
      <w:r w:rsidRPr="005020DC">
        <w:rPr>
          <w:rFonts w:eastAsia="MS Mincho" w:cs="Times New Roman"/>
          <w:szCs w:val="24"/>
          <w:lang w:val="ru-RU"/>
        </w:rPr>
        <w:t>Стратегия  работы со средствами массовой информации при проведении национального мониторинга состоит в подготовке и распространении целого ряда общих и специальных информационных продуктов, ориентированных на СМИ. Все они размещены на специальной странице сайта Национальных докладов о результатах обучения (Nation's Report Card). Среди них:</w:t>
      </w:r>
    </w:p>
    <w:p w14:paraId="4911CF69" w14:textId="77777777" w:rsidR="005020DC" w:rsidRPr="005020DC" w:rsidRDefault="005020DC" w:rsidP="00085DC1">
      <w:pPr>
        <w:numPr>
          <w:ilvl w:val="0"/>
          <w:numId w:val="295"/>
        </w:numPr>
        <w:contextualSpacing/>
        <w:jc w:val="left"/>
        <w:rPr>
          <w:rFonts w:eastAsia="Calibri" w:cs="Times New Roman"/>
          <w:bCs/>
          <w:szCs w:val="24"/>
          <w:lang w:val="ru-RU"/>
        </w:rPr>
      </w:pPr>
      <w:r w:rsidRPr="005020DC">
        <w:rPr>
          <w:rFonts w:eastAsia="Calibri" w:cs="Times New Roman"/>
          <w:szCs w:val="24"/>
          <w:lang w:val="ru-RU"/>
        </w:rPr>
        <w:t>Пресс-релизы и официальные заявления руководителей по результатам проведения оценки;</w:t>
      </w:r>
    </w:p>
    <w:p w14:paraId="4B4EBBF2" w14:textId="77777777" w:rsidR="005020DC" w:rsidRPr="005020DC" w:rsidRDefault="005020DC" w:rsidP="00085DC1">
      <w:pPr>
        <w:numPr>
          <w:ilvl w:val="0"/>
          <w:numId w:val="295"/>
        </w:numPr>
        <w:contextualSpacing/>
        <w:jc w:val="left"/>
        <w:rPr>
          <w:rFonts w:eastAsia="Calibri" w:cs="Times New Roman"/>
          <w:bCs/>
          <w:szCs w:val="24"/>
          <w:lang w:val="ru-RU"/>
        </w:rPr>
      </w:pPr>
      <w:r w:rsidRPr="005020DC">
        <w:rPr>
          <w:rFonts w:eastAsia="Calibri" w:cs="Times New Roman"/>
          <w:szCs w:val="24"/>
          <w:lang w:val="ru-RU"/>
        </w:rPr>
        <w:t>Интерактивные таблицы с данными в разделе сайта «Только факты», которые могут самостоятельно конструироваться любым журналистом;</w:t>
      </w:r>
    </w:p>
    <w:p w14:paraId="268D13B9" w14:textId="77777777" w:rsidR="005020DC" w:rsidRPr="005020DC" w:rsidRDefault="005020DC" w:rsidP="00085DC1">
      <w:pPr>
        <w:numPr>
          <w:ilvl w:val="0"/>
          <w:numId w:val="295"/>
        </w:numPr>
        <w:contextualSpacing/>
        <w:jc w:val="left"/>
        <w:rPr>
          <w:rFonts w:eastAsia="Calibri" w:cs="Times New Roman"/>
          <w:bCs/>
          <w:szCs w:val="24"/>
          <w:lang w:val="ru-RU"/>
        </w:rPr>
      </w:pPr>
      <w:r w:rsidRPr="005020DC">
        <w:rPr>
          <w:rFonts w:eastAsia="Calibri" w:cs="Times New Roman"/>
          <w:szCs w:val="24"/>
          <w:lang w:val="ru-RU"/>
        </w:rPr>
        <w:t xml:space="preserve">Архив видео-роликов и проведённых вебинаров, на которых представлялись результаты и доклады по итогам оценки; </w:t>
      </w:r>
    </w:p>
    <w:p w14:paraId="0D3A6DC3" w14:textId="77777777" w:rsidR="005020DC" w:rsidRPr="005020DC" w:rsidRDefault="005020DC" w:rsidP="00085DC1">
      <w:pPr>
        <w:numPr>
          <w:ilvl w:val="0"/>
          <w:numId w:val="295"/>
        </w:numPr>
        <w:contextualSpacing/>
        <w:jc w:val="left"/>
        <w:rPr>
          <w:rFonts w:eastAsia="Calibri" w:cs="Times New Roman"/>
          <w:bCs/>
          <w:szCs w:val="24"/>
          <w:lang w:val="ru-RU"/>
        </w:rPr>
      </w:pPr>
      <w:r w:rsidRPr="005020DC">
        <w:rPr>
          <w:rFonts w:eastAsia="Calibri" w:cs="Times New Roman"/>
          <w:szCs w:val="24"/>
          <w:lang w:val="ru-RU"/>
        </w:rPr>
        <w:t>Ссылки на другие ресурсы, которые могут быть полезны для представителей СМИ.</w:t>
      </w:r>
    </w:p>
    <w:p w14:paraId="1591853E" w14:textId="77777777" w:rsidR="005020DC" w:rsidRPr="005020DC" w:rsidRDefault="005020DC" w:rsidP="00085DC1">
      <w:pPr>
        <w:rPr>
          <w:rFonts w:eastAsia="MS Mincho" w:cs="Times New Roman"/>
          <w:szCs w:val="24"/>
          <w:lang w:val="ru-RU"/>
        </w:rPr>
      </w:pPr>
      <w:r w:rsidRPr="005020DC">
        <w:rPr>
          <w:rFonts w:eastAsia="MS Mincho" w:cs="Times New Roman"/>
          <w:i/>
          <w:szCs w:val="24"/>
          <w:lang w:val="ru-RU"/>
        </w:rPr>
        <w:t xml:space="preserve">Информация для исследователей. </w:t>
      </w:r>
      <w:r w:rsidRPr="005020DC">
        <w:rPr>
          <w:rFonts w:eastAsia="MS Mincho" w:cs="Times New Roman"/>
          <w:szCs w:val="24"/>
          <w:lang w:val="ru-RU"/>
        </w:rPr>
        <w:t>Данная целевая группа обеспечивается детальной информацией, дающей возможность проведения различных углублённых исследований. Следует назвать четыре основных ресурса для исследователей: 1) он-лайн сервис для анализа данных (описан выше); 2) техническая документация по самым разным аспектам организации NAEP; 3) информация о тренингах и семинарах по вопросам анализа данных; 4) библиотека NAEP, содержащая коллекцию различных материалов и ресурсов (отчёты, доклады, руководства, словарь терминов, архив ранних материалов и т.п.).</w:t>
      </w:r>
    </w:p>
    <w:p w14:paraId="0AB1663B" w14:textId="77777777" w:rsidR="005020DC" w:rsidRPr="005020DC" w:rsidRDefault="005020DC" w:rsidP="005020DC">
      <w:pPr>
        <w:rPr>
          <w:rFonts w:eastAsia="MS Mincho" w:cs="Times New Roman"/>
          <w:bCs/>
          <w:szCs w:val="24"/>
          <w:lang w:val="ru-RU"/>
        </w:rPr>
      </w:pPr>
      <w:r w:rsidRPr="005020DC">
        <w:rPr>
          <w:rFonts w:eastAsia="MS Mincho" w:cs="Times New Roman"/>
          <w:szCs w:val="24"/>
          <w:lang w:val="ru-RU"/>
        </w:rPr>
        <w:lastRenderedPageBreak/>
        <w:t>Таким образом, ещё раз подчеркнём важную специфику мониторинга NAEP – используемая стратегия распространения результатов основывается на широком информировании работников системы образования и общественности о результатах обучения американских школьников. Как следствие, создаётся основа для обсуждения имеющихся достижений и проблем образования как на политическом уровне (руководство страны, штатов, школьных округов), так и на уровне профессионального сообщества.</w:t>
      </w:r>
    </w:p>
    <w:p w14:paraId="52AB9C94" w14:textId="77777777" w:rsidR="005020DC" w:rsidRPr="005020DC" w:rsidRDefault="005020DC" w:rsidP="005020DC">
      <w:pPr>
        <w:rPr>
          <w:rFonts w:eastAsia="MS Mincho" w:cs="Times New Roman"/>
          <w:bCs/>
          <w:szCs w:val="24"/>
          <w:lang w:val="ru-RU"/>
        </w:rPr>
      </w:pPr>
      <w:r w:rsidRPr="005020DC">
        <w:rPr>
          <w:rFonts w:eastAsia="MS Mincho" w:cs="Times New Roman"/>
          <w:b/>
          <w:szCs w:val="24"/>
          <w:lang w:val="ru-RU"/>
        </w:rPr>
        <w:t>В</w:t>
      </w:r>
      <w:r w:rsidRPr="005020DC">
        <w:rPr>
          <w:rFonts w:eastAsia="MS Mincho" w:cs="Times New Roman"/>
          <w:szCs w:val="24"/>
          <w:lang w:val="ru-RU"/>
        </w:rPr>
        <w:t xml:space="preserve"> отличии от тестов штатов национальный мониторинг не обладает потенциалом прямого влияния на практику работы школы и учителя. Напомним, что в NAEP участвуют не все школы и учащиеся, и образовательные стандарты штатов различны. Влияние NAEP на образовательную политику происходит за счёт открытости информации, что создаёт условия для её максимально широкого обсуждения. Как только информация становится открытой, она начинает использоваться как потребителями, так и производителями образовательных услуг. Управленцы и политики не могут игнорировать реальные проблемы, если обществу они хорошо известны. </w:t>
      </w:r>
    </w:p>
    <w:p w14:paraId="1CA2CDFB" w14:textId="77777777" w:rsidR="005020DC" w:rsidRPr="005020DC" w:rsidRDefault="005020DC" w:rsidP="005020DC">
      <w:pPr>
        <w:ind w:firstLine="0"/>
        <w:jc w:val="center"/>
        <w:rPr>
          <w:rFonts w:eastAsia="MS Mincho" w:cs="Times New Roman"/>
          <w:b/>
          <w:i/>
          <w:szCs w:val="24"/>
          <w:lang w:val="ru-RU"/>
        </w:rPr>
      </w:pPr>
      <w:r w:rsidRPr="005020DC">
        <w:rPr>
          <w:rFonts w:eastAsia="MS Mincho" w:cs="Times New Roman"/>
          <w:b/>
          <w:i/>
          <w:szCs w:val="24"/>
          <w:lang w:val="ru-RU"/>
        </w:rPr>
        <w:t>NAEP и тесты на уровне штатов</w:t>
      </w:r>
    </w:p>
    <w:p w14:paraId="2CC4E576" w14:textId="77777777" w:rsidR="005020DC" w:rsidRPr="005020DC" w:rsidRDefault="005020DC" w:rsidP="005020DC">
      <w:pPr>
        <w:rPr>
          <w:rFonts w:eastAsia="MS Mincho" w:cs="Times New Roman"/>
          <w:szCs w:val="24"/>
          <w:lang w:val="ru-RU"/>
        </w:rPr>
      </w:pPr>
      <w:r w:rsidRPr="005020DC">
        <w:rPr>
          <w:rFonts w:eastAsia="MS Mincho" w:cs="Times New Roman"/>
          <w:szCs w:val="24"/>
          <w:lang w:val="ru-RU"/>
        </w:rPr>
        <w:t xml:space="preserve">Кроме своего непосредственного предназначения – давать картину результатов обучения американских школьников – национальный мониторинг выполняет ещё одну важную функцию. Начиная с 2003 года NAEP используется для сравнения стандартов достижений </w:t>
      </w:r>
      <w:r w:rsidRPr="005020DC">
        <w:rPr>
          <w:rFonts w:eastAsia="MS Mincho" w:cs="Times New Roman"/>
          <w:i/>
          <w:szCs w:val="24"/>
          <w:lang w:val="ru-RU"/>
        </w:rPr>
        <w:t>хорошего</w:t>
      </w:r>
      <w:r w:rsidRPr="005020DC">
        <w:rPr>
          <w:rFonts w:eastAsia="MS Mincho" w:cs="Times New Roman"/>
          <w:szCs w:val="24"/>
          <w:lang w:val="ru-RU"/>
        </w:rPr>
        <w:t xml:space="preserve"> уровня (</w:t>
      </w:r>
      <w:r w:rsidRPr="005020DC">
        <w:rPr>
          <w:rFonts w:eastAsia="MS Mincho" w:cs="Times New Roman"/>
          <w:i/>
          <w:szCs w:val="24"/>
          <w:lang w:val="ru-RU"/>
        </w:rPr>
        <w:t>proficient</w:t>
      </w:r>
      <w:r w:rsidRPr="005020DC">
        <w:rPr>
          <w:rFonts w:eastAsia="MS Mincho" w:cs="Times New Roman"/>
          <w:szCs w:val="24"/>
          <w:lang w:val="ru-RU"/>
        </w:rPr>
        <w:t>) по чтению и математике, установленных в тестах штатов. Для этого баллы теста штата пересчитываются в так называемый эквивалент балла NAEP.</w:t>
      </w:r>
      <w:r w:rsidRPr="005020DC">
        <w:rPr>
          <w:rFonts w:eastAsia="MS Mincho" w:cs="Times New Roman"/>
          <w:noProof/>
          <w:szCs w:val="24"/>
          <w:lang w:val="ru-RU"/>
        </w:rPr>
        <w:t xml:space="preserve"> </w:t>
      </w:r>
    </w:p>
    <w:p w14:paraId="18A39A17" w14:textId="77777777" w:rsidR="005020DC" w:rsidRPr="005020DC" w:rsidRDefault="005020DC" w:rsidP="005020DC">
      <w:pPr>
        <w:rPr>
          <w:rFonts w:eastAsia="MS Mincho" w:cs="Times New Roman"/>
          <w:szCs w:val="24"/>
          <w:lang w:val="ru-RU"/>
        </w:rPr>
      </w:pPr>
      <w:r w:rsidRPr="005020DC">
        <w:rPr>
          <w:rFonts w:eastAsia="MS Mincho" w:cs="Times New Roman"/>
          <w:szCs w:val="24"/>
          <w:lang w:val="ru-RU"/>
        </w:rPr>
        <w:t>Напомним, что в соответствии с федеральным законом «Ни одного отстающего ребёнка» (NCLB) такие тесты каждый штат должен создать и ежегодно использовать для оценки достижений всех учащихся 3-8 классов. Результаты обучения оцениваются по отношению к образовательному стандарту штата, который не должен быть заниженным и упрощённым.</w:t>
      </w:r>
    </w:p>
    <w:p w14:paraId="575B1D00" w14:textId="77777777" w:rsidR="005020DC" w:rsidRPr="005020DC" w:rsidRDefault="005020DC" w:rsidP="005020DC">
      <w:pPr>
        <w:rPr>
          <w:rFonts w:eastAsia="MS Mincho" w:cs="Times New Roman"/>
          <w:szCs w:val="24"/>
          <w:lang w:val="ru-RU"/>
        </w:rPr>
      </w:pPr>
      <w:r w:rsidRPr="005020DC">
        <w:rPr>
          <w:rFonts w:eastAsia="MS Mincho" w:cs="Times New Roman"/>
          <w:szCs w:val="24"/>
          <w:lang w:val="ru-RU"/>
        </w:rPr>
        <w:t>Результаты теста штата открыто публикуются в форме коротких докладов (Report Card), подобных аналогичным докладам программы NAEP. Поскольку закон NCLB требует повышения достижений у всех групп детей, то результаты теста также представляются по каждой отдельной группе учащихся (этнические группы, дети с ограниченными возможностями, ученики с неродным английским языком, школьники из семей с низким уровнем дохода и т.п.).</w:t>
      </w:r>
    </w:p>
    <w:p w14:paraId="5D746F20" w14:textId="77777777" w:rsidR="005020DC" w:rsidRPr="005020DC" w:rsidRDefault="005020DC" w:rsidP="005020DC">
      <w:pPr>
        <w:rPr>
          <w:rFonts w:eastAsia="MS Mincho" w:cs="Times New Roman"/>
          <w:szCs w:val="24"/>
          <w:lang w:val="ru-RU"/>
        </w:rPr>
      </w:pPr>
      <w:r w:rsidRPr="005020DC">
        <w:rPr>
          <w:rFonts w:eastAsia="MS Mincho" w:cs="Times New Roman"/>
          <w:szCs w:val="24"/>
          <w:lang w:val="ru-RU"/>
        </w:rPr>
        <w:t xml:space="preserve">Также закон требует, чтобы штаты (и школы) демонстрировали </w:t>
      </w:r>
      <w:r w:rsidRPr="005020DC">
        <w:rPr>
          <w:rFonts w:eastAsia="MS Mincho" w:cs="Times New Roman"/>
          <w:i/>
          <w:szCs w:val="24"/>
          <w:lang w:val="ru-RU"/>
        </w:rPr>
        <w:t>адекватный ежегодный прогресс</w:t>
      </w:r>
      <w:r w:rsidRPr="005020DC">
        <w:rPr>
          <w:rFonts w:eastAsia="MS Mincho" w:cs="Times New Roman"/>
          <w:szCs w:val="24"/>
          <w:lang w:val="ru-RU"/>
        </w:rPr>
        <w:t xml:space="preserve"> (adequate yearly progress, AYP) в результатах теста. Целевая установка </w:t>
      </w:r>
      <w:r w:rsidRPr="005020DC">
        <w:rPr>
          <w:rFonts w:eastAsia="MS Mincho" w:cs="Times New Roman"/>
          <w:szCs w:val="24"/>
          <w:lang w:val="ru-RU"/>
        </w:rPr>
        <w:lastRenderedPageBreak/>
        <w:t xml:space="preserve">закона NCLB – чтобы все дети к 2014 году достигали </w:t>
      </w:r>
      <w:r w:rsidRPr="005020DC">
        <w:rPr>
          <w:rFonts w:eastAsia="MS Mincho" w:cs="Times New Roman"/>
          <w:i/>
          <w:szCs w:val="24"/>
          <w:lang w:val="ru-RU"/>
        </w:rPr>
        <w:t>хорошего</w:t>
      </w:r>
      <w:r w:rsidRPr="005020DC">
        <w:rPr>
          <w:rFonts w:eastAsia="MS Mincho" w:cs="Times New Roman"/>
          <w:szCs w:val="24"/>
          <w:lang w:val="ru-RU"/>
        </w:rPr>
        <w:t xml:space="preserve"> уровня результатов по итогам теста. При этом штаты сами решают, какой балл теста соответствует </w:t>
      </w:r>
      <w:r w:rsidRPr="005020DC">
        <w:rPr>
          <w:rFonts w:eastAsia="MS Mincho" w:cs="Times New Roman"/>
          <w:i/>
          <w:szCs w:val="24"/>
          <w:lang w:val="ru-RU"/>
        </w:rPr>
        <w:t>хорошему</w:t>
      </w:r>
      <w:r w:rsidRPr="005020DC">
        <w:rPr>
          <w:rFonts w:eastAsia="MS Mincho" w:cs="Times New Roman"/>
          <w:szCs w:val="24"/>
          <w:lang w:val="ru-RU"/>
        </w:rPr>
        <w:t xml:space="preserve"> уровню. Именно прирост этого бала и принимается за </w:t>
      </w:r>
      <w:r w:rsidRPr="005020DC">
        <w:rPr>
          <w:rFonts w:eastAsia="MS Mincho" w:cs="Times New Roman"/>
          <w:i/>
          <w:szCs w:val="24"/>
          <w:lang w:val="ru-RU"/>
        </w:rPr>
        <w:t>адекватный ежегодный прогресс</w:t>
      </w:r>
      <w:r w:rsidRPr="005020DC">
        <w:rPr>
          <w:rFonts w:eastAsia="MS Mincho" w:cs="Times New Roman"/>
          <w:szCs w:val="24"/>
          <w:lang w:val="ru-RU"/>
        </w:rPr>
        <w:t>. Если школа не обеспечивает такой прогресс, то возможны различные санкции:</w:t>
      </w:r>
    </w:p>
    <w:p w14:paraId="56D80E91" w14:textId="77777777" w:rsidR="005020DC" w:rsidRPr="005020DC" w:rsidRDefault="005020DC" w:rsidP="00FF5206">
      <w:pPr>
        <w:numPr>
          <w:ilvl w:val="0"/>
          <w:numId w:val="298"/>
        </w:numPr>
        <w:ind w:left="567"/>
        <w:contextualSpacing/>
        <w:jc w:val="left"/>
        <w:rPr>
          <w:rFonts w:eastAsia="Calibri" w:cs="Times New Roman"/>
          <w:szCs w:val="24"/>
          <w:lang w:val="ru-RU"/>
        </w:rPr>
      </w:pPr>
      <w:r w:rsidRPr="005020DC">
        <w:rPr>
          <w:rFonts w:eastAsia="Calibri" w:cs="Times New Roman"/>
          <w:szCs w:val="24"/>
          <w:lang w:val="ru-RU"/>
        </w:rPr>
        <w:t>перевод учащихся в другую школу;</w:t>
      </w:r>
    </w:p>
    <w:p w14:paraId="39B3B8C0" w14:textId="77777777" w:rsidR="005020DC" w:rsidRPr="005020DC" w:rsidRDefault="005020DC" w:rsidP="00FF5206">
      <w:pPr>
        <w:numPr>
          <w:ilvl w:val="0"/>
          <w:numId w:val="298"/>
        </w:numPr>
        <w:ind w:left="567"/>
        <w:contextualSpacing/>
        <w:jc w:val="left"/>
        <w:rPr>
          <w:rFonts w:eastAsia="Calibri" w:cs="Times New Roman"/>
          <w:szCs w:val="24"/>
          <w:lang w:val="ru-RU"/>
        </w:rPr>
      </w:pPr>
      <w:r w:rsidRPr="005020DC">
        <w:rPr>
          <w:rFonts w:eastAsia="Calibri" w:cs="Times New Roman"/>
          <w:szCs w:val="24"/>
          <w:lang w:val="ru-RU"/>
        </w:rPr>
        <w:t>введение дополнительных занятий с учащимися (за счёт бюджета школы);</w:t>
      </w:r>
    </w:p>
    <w:p w14:paraId="3EC3830E" w14:textId="77777777" w:rsidR="005020DC" w:rsidRPr="005020DC" w:rsidRDefault="005020DC" w:rsidP="00FF5206">
      <w:pPr>
        <w:numPr>
          <w:ilvl w:val="0"/>
          <w:numId w:val="298"/>
        </w:numPr>
        <w:ind w:left="567"/>
        <w:contextualSpacing/>
        <w:jc w:val="left"/>
        <w:rPr>
          <w:rFonts w:eastAsia="Calibri" w:cs="Times New Roman"/>
          <w:szCs w:val="24"/>
          <w:lang w:val="ru-RU"/>
        </w:rPr>
      </w:pPr>
      <w:r w:rsidRPr="005020DC">
        <w:rPr>
          <w:rFonts w:eastAsia="Calibri" w:cs="Times New Roman"/>
          <w:szCs w:val="24"/>
          <w:lang w:val="ru-RU"/>
        </w:rPr>
        <w:t>корректирующие воздействия: замена учителей, введение нового учебного плана, увеличение времени обучения (также за счёт школьного бюджета);</w:t>
      </w:r>
    </w:p>
    <w:p w14:paraId="6D8779BD" w14:textId="77777777" w:rsidR="005020DC" w:rsidRPr="005020DC" w:rsidRDefault="005020DC" w:rsidP="00FF5206">
      <w:pPr>
        <w:numPr>
          <w:ilvl w:val="0"/>
          <w:numId w:val="298"/>
        </w:numPr>
        <w:ind w:left="567"/>
        <w:contextualSpacing/>
        <w:jc w:val="left"/>
        <w:rPr>
          <w:rFonts w:eastAsia="Calibri" w:cs="Times New Roman"/>
          <w:szCs w:val="24"/>
          <w:lang w:val="ru-RU"/>
        </w:rPr>
      </w:pPr>
      <w:r w:rsidRPr="005020DC">
        <w:rPr>
          <w:rFonts w:eastAsia="Calibri" w:cs="Times New Roman"/>
          <w:szCs w:val="24"/>
          <w:lang w:val="ru-RU"/>
        </w:rPr>
        <w:t>реструктуризация (закрытие школы, изменение правового статуса, передача под управление частной компании или департаменту образования штата).</w:t>
      </w:r>
    </w:p>
    <w:p w14:paraId="015636B5" w14:textId="77777777" w:rsidR="005020DC" w:rsidRPr="005020DC" w:rsidRDefault="005020DC" w:rsidP="00FF5206">
      <w:pPr>
        <w:rPr>
          <w:rFonts w:eastAsia="MS Mincho" w:cs="Times New Roman"/>
          <w:szCs w:val="24"/>
          <w:lang w:val="ru-RU"/>
        </w:rPr>
      </w:pPr>
      <w:r w:rsidRPr="005020DC">
        <w:rPr>
          <w:rFonts w:eastAsia="MS Mincho" w:cs="Times New Roman"/>
          <w:szCs w:val="24"/>
          <w:lang w:val="ru-RU"/>
        </w:rPr>
        <w:t>Таким образом, тест штата играет роль измерения с высокими ставками, по итогам которого возможны негативные последствия. И эта ситуация напрямую отражается на установлении пороговых значений для уровней достижений в тесте штата (см. далее рисунок 18).</w:t>
      </w:r>
    </w:p>
    <w:p w14:paraId="637D78B8" w14:textId="77777777" w:rsidR="005020DC" w:rsidRPr="005020DC" w:rsidRDefault="005020DC" w:rsidP="005020DC">
      <w:pPr>
        <w:rPr>
          <w:rFonts w:eastAsia="MS Mincho" w:cs="Times New Roman"/>
          <w:szCs w:val="24"/>
          <w:lang w:val="ru-RU"/>
        </w:rPr>
      </w:pPr>
      <w:r w:rsidRPr="005020DC">
        <w:rPr>
          <w:rFonts w:eastAsia="MS Mincho" w:cs="Times New Roman"/>
          <w:szCs w:val="24"/>
          <w:lang w:val="ru-RU"/>
        </w:rPr>
        <w:t>Сопоставление со шкалой NAEP результатов теста штата даёт возможность понять, не занижаются ли на местном уровне стандарты обучения и уровни достижений. Сравнение проходит по следующей схеме.</w:t>
      </w:r>
    </w:p>
    <w:p w14:paraId="5F8D292C" w14:textId="77777777" w:rsidR="005020DC" w:rsidRPr="005020DC" w:rsidRDefault="005020DC" w:rsidP="005020DC">
      <w:pPr>
        <w:rPr>
          <w:rFonts w:eastAsia="MS Mincho" w:cs="Times New Roman"/>
          <w:szCs w:val="24"/>
          <w:lang w:val="ru-RU"/>
        </w:rPr>
      </w:pPr>
      <w:r w:rsidRPr="005020DC">
        <w:rPr>
          <w:rFonts w:eastAsia="MS Mincho" w:cs="Times New Roman"/>
          <w:szCs w:val="24"/>
          <w:lang w:val="ru-RU"/>
        </w:rPr>
        <w:t xml:space="preserve">В сравнении участвуют результаты одних и тех же учащихся – кто проходил оценку в тесте штата и одновременно попал в выборку штата при проведении NAEP. Пусть в тесте штата А 70% его учащихся, участвующих в NAEP, достигают </w:t>
      </w:r>
      <w:r w:rsidRPr="005020DC">
        <w:rPr>
          <w:rFonts w:eastAsia="MS Mincho" w:cs="Times New Roman"/>
          <w:i/>
          <w:szCs w:val="24"/>
          <w:lang w:val="ru-RU"/>
        </w:rPr>
        <w:t>хорошего</w:t>
      </w:r>
      <w:r w:rsidRPr="005020DC">
        <w:rPr>
          <w:rFonts w:eastAsia="MS Mincho" w:cs="Times New Roman"/>
          <w:szCs w:val="24"/>
          <w:lang w:val="ru-RU"/>
        </w:rPr>
        <w:t xml:space="preserve"> уровня достижений (по стандарту штата). Тогда эквивалентом балла NAEP считается балл, не ниже которого набрали 70% школьников штата в выборке NAEP. Если, например, 70% школьников показали результат на уровне 240 баллов и выше, то 240 баллов считается эквивалентом балла NAEP для стандарта штата </w:t>
      </w:r>
      <w:r w:rsidRPr="005020DC">
        <w:rPr>
          <w:rFonts w:eastAsia="MS Mincho" w:cs="Times New Roman"/>
          <w:i/>
          <w:szCs w:val="24"/>
          <w:lang w:val="ru-RU"/>
        </w:rPr>
        <w:t>хорошего</w:t>
      </w:r>
      <w:r w:rsidRPr="005020DC">
        <w:rPr>
          <w:rFonts w:eastAsia="MS Mincho" w:cs="Times New Roman"/>
          <w:szCs w:val="24"/>
          <w:lang w:val="ru-RU"/>
        </w:rPr>
        <w:t xml:space="preserve"> уровня.</w:t>
      </w:r>
    </w:p>
    <w:p w14:paraId="45716BBA" w14:textId="77777777" w:rsidR="005020DC" w:rsidRPr="005020DC" w:rsidRDefault="005020DC" w:rsidP="005020DC">
      <w:pPr>
        <w:rPr>
          <w:rFonts w:eastAsia="MS Mincho" w:cs="Times New Roman"/>
          <w:szCs w:val="24"/>
          <w:lang w:val="ru-RU"/>
        </w:rPr>
      </w:pPr>
      <w:r w:rsidRPr="005020DC">
        <w:rPr>
          <w:rFonts w:eastAsia="MS Mincho" w:cs="Times New Roman"/>
          <w:szCs w:val="24"/>
          <w:lang w:val="ru-RU"/>
        </w:rPr>
        <w:t>Если штат демонстрирует прогресс в рамках своего теста, но при этом его сравнительный  прогресс по шкале NAEP незначительный, то тогда может выдвигаться предположение, что стандарты штата и задания теста недостаточно амбициозны и высоки. При этом закон не предусматривает каких-либо штрафных санкций, если тестовый балл штата отстаёт относительно его  результатов в NAEP, но требует, чтобы сравнительные результаты были преданы огласке и обнародованы.</w:t>
      </w:r>
    </w:p>
    <w:p w14:paraId="2B3EAA3E" w14:textId="77777777" w:rsidR="005020DC" w:rsidRPr="005020DC" w:rsidRDefault="005020DC" w:rsidP="005020DC">
      <w:pPr>
        <w:rPr>
          <w:rFonts w:eastAsia="MS Mincho" w:cs="Times New Roman"/>
          <w:szCs w:val="24"/>
          <w:lang w:val="ru-RU"/>
        </w:rPr>
      </w:pPr>
      <w:r w:rsidRPr="005020DC">
        <w:rPr>
          <w:rFonts w:eastAsia="MS Mincho" w:cs="Times New Roman"/>
          <w:szCs w:val="24"/>
          <w:lang w:val="ru-RU"/>
        </w:rPr>
        <w:t>Исследование 2009 года</w:t>
      </w:r>
      <w:r w:rsidRPr="005020DC">
        <w:rPr>
          <w:rFonts w:eastAsia="MS Mincho" w:cs="Times New Roman"/>
          <w:szCs w:val="24"/>
          <w:vertAlign w:val="superscript"/>
          <w:lang w:val="ru-RU"/>
        </w:rPr>
        <w:footnoteReference w:id="70"/>
      </w:r>
      <w:r w:rsidRPr="005020DC">
        <w:rPr>
          <w:rFonts w:eastAsia="MS Mincho" w:cs="Times New Roman"/>
          <w:szCs w:val="24"/>
          <w:lang w:val="ru-RU"/>
        </w:rPr>
        <w:t xml:space="preserve">, посвящённое сопоставлению шкал тестов штатов и теста NAEP, показывает значительную разницу в порогах </w:t>
      </w:r>
      <w:r w:rsidRPr="005020DC">
        <w:rPr>
          <w:rFonts w:eastAsia="MS Mincho" w:cs="Times New Roman"/>
          <w:i/>
          <w:szCs w:val="24"/>
          <w:lang w:val="ru-RU"/>
        </w:rPr>
        <w:t>хорошего</w:t>
      </w:r>
      <w:r w:rsidRPr="005020DC">
        <w:rPr>
          <w:rFonts w:eastAsia="MS Mincho" w:cs="Times New Roman"/>
          <w:szCs w:val="24"/>
          <w:lang w:val="ru-RU"/>
        </w:rPr>
        <w:t xml:space="preserve"> уровня между штатами. Эта </w:t>
      </w:r>
      <w:r w:rsidRPr="005020DC">
        <w:rPr>
          <w:rFonts w:eastAsia="MS Mincho" w:cs="Times New Roman"/>
          <w:szCs w:val="24"/>
          <w:lang w:val="ru-RU"/>
        </w:rPr>
        <w:lastRenderedPageBreak/>
        <w:t>разница составляет от 60 до 71 балла по шкале NAEP в зависимости от класса и учебного предмета. При таком разбросе конечно невозможно говорить о достижении равенства образовательных возможностей школьников во всей стране.</w:t>
      </w:r>
    </w:p>
    <w:p w14:paraId="1E15E70A" w14:textId="77777777" w:rsidR="005020DC" w:rsidRPr="005020DC" w:rsidRDefault="005020DC" w:rsidP="005020DC">
      <w:pPr>
        <w:rPr>
          <w:rFonts w:eastAsia="MS Mincho" w:cs="Times New Roman"/>
          <w:szCs w:val="24"/>
          <w:lang w:val="ru-RU"/>
        </w:rPr>
      </w:pPr>
      <w:r w:rsidRPr="005020DC">
        <w:rPr>
          <w:rFonts w:eastAsia="MS Mincho" w:cs="Times New Roman"/>
          <w:szCs w:val="24"/>
          <w:lang w:val="ru-RU"/>
        </w:rPr>
        <w:t xml:space="preserve">На рисунке 18 показано, что ни в одном из штатов США их собственный стандарт </w:t>
      </w:r>
      <w:r w:rsidRPr="005020DC">
        <w:rPr>
          <w:rFonts w:eastAsia="MS Mincho" w:cs="Times New Roman"/>
          <w:i/>
          <w:szCs w:val="24"/>
          <w:lang w:val="ru-RU"/>
        </w:rPr>
        <w:t>хорошего</w:t>
      </w:r>
      <w:r w:rsidRPr="005020DC">
        <w:rPr>
          <w:rFonts w:eastAsia="MS Mincho" w:cs="Times New Roman"/>
          <w:szCs w:val="24"/>
          <w:lang w:val="ru-RU"/>
        </w:rPr>
        <w:t xml:space="preserve"> уровня не достигает стандарта </w:t>
      </w:r>
      <w:r w:rsidRPr="005020DC">
        <w:rPr>
          <w:rFonts w:eastAsia="MS Mincho" w:cs="Times New Roman"/>
          <w:i/>
          <w:szCs w:val="24"/>
          <w:lang w:val="ru-RU"/>
        </w:rPr>
        <w:t>хорошего</w:t>
      </w:r>
      <w:r w:rsidRPr="005020DC">
        <w:rPr>
          <w:rFonts w:eastAsia="MS Mincho" w:cs="Times New Roman"/>
          <w:szCs w:val="24"/>
          <w:lang w:val="ru-RU"/>
        </w:rPr>
        <w:t xml:space="preserve"> уровня в NAEP. При этом в 35 штатах данный стандарт по чтению для 4 класса даже ниже стандарта базового уровня по NAEP. А это означает, что ученики в этих штатах не только не имеют прочных знаний и навыков (что соответствует </w:t>
      </w:r>
      <w:r w:rsidRPr="005020DC">
        <w:rPr>
          <w:rFonts w:eastAsia="MS Mincho" w:cs="Times New Roman"/>
          <w:i/>
          <w:szCs w:val="24"/>
          <w:lang w:val="ru-RU"/>
        </w:rPr>
        <w:t>хорошему</w:t>
      </w:r>
      <w:r w:rsidRPr="005020DC">
        <w:rPr>
          <w:rFonts w:eastAsia="MS Mincho" w:cs="Times New Roman"/>
          <w:szCs w:val="24"/>
          <w:lang w:val="ru-RU"/>
        </w:rPr>
        <w:t xml:space="preserve"> уровню достижений), а даже и частично не владеют необходимыми знаниями и навыками, необходимыми для успешного обучения (</w:t>
      </w:r>
      <w:r w:rsidRPr="005020DC">
        <w:rPr>
          <w:rFonts w:eastAsia="MS Mincho" w:cs="Times New Roman"/>
          <w:i/>
          <w:szCs w:val="24"/>
          <w:lang w:val="ru-RU"/>
        </w:rPr>
        <w:t>базовый</w:t>
      </w:r>
      <w:r w:rsidRPr="005020DC">
        <w:rPr>
          <w:rFonts w:eastAsia="MS Mincho" w:cs="Times New Roman"/>
          <w:szCs w:val="24"/>
          <w:lang w:val="ru-RU"/>
        </w:rPr>
        <w:t xml:space="preserve"> уровень).</w:t>
      </w:r>
    </w:p>
    <w:p w14:paraId="494D2E4B" w14:textId="77777777" w:rsidR="005020DC" w:rsidRPr="005020DC" w:rsidRDefault="005020DC" w:rsidP="005020DC">
      <w:pPr>
        <w:rPr>
          <w:rFonts w:eastAsia="MS Mincho" w:cs="Times New Roman"/>
          <w:szCs w:val="24"/>
          <w:lang w:val="ru-RU"/>
        </w:rPr>
      </w:pPr>
      <w:r w:rsidRPr="005020DC">
        <w:rPr>
          <w:rFonts w:eastAsia="MS Mincho" w:cs="Times New Roman"/>
          <w:szCs w:val="24"/>
          <w:lang w:val="ru-RU"/>
        </w:rPr>
        <w:t>Такое явное «занижение» требований при установлении стандартов уровней достижений в тестах штатов можно объяснить следующим образом. Тесты на уровне штатов являются процедурой оценки с очень высокими ставками. Штаты (школы) должны демонстрировать адекватный ежегодный прогресс. В случае его отсутствия возможны серьёзные санкции и лишение финансирования. Поэтому штату невыгодно сразу устанавливать высокие пороги для уровней достижений, так как будет трудно обеспечивать прирост результатов. Гораздо проще установить невысокую планку и затем спокойно обеспечивать прибавку баллов теста.</w:t>
      </w:r>
    </w:p>
    <w:p w14:paraId="30F5CDE9" w14:textId="77777777" w:rsidR="005020DC" w:rsidRPr="005020DC" w:rsidRDefault="005020DC" w:rsidP="005020DC">
      <w:pPr>
        <w:rPr>
          <w:rFonts w:eastAsia="MS Mincho" w:cs="Times New Roman"/>
          <w:bCs/>
          <w:szCs w:val="24"/>
          <w:lang w:val="ru-RU"/>
        </w:rPr>
      </w:pPr>
    </w:p>
    <w:p w14:paraId="60E9353D" w14:textId="77777777" w:rsidR="005020DC" w:rsidRPr="005020DC" w:rsidRDefault="005020DC" w:rsidP="005020DC">
      <w:pPr>
        <w:spacing w:line="240" w:lineRule="auto"/>
        <w:ind w:firstLine="0"/>
        <w:jc w:val="left"/>
        <w:rPr>
          <w:rFonts w:eastAsia="MS Mincho" w:cs="Times New Roman"/>
          <w:i/>
          <w:iCs/>
          <w:szCs w:val="24"/>
          <w:lang w:val="ru-RU"/>
        </w:rPr>
      </w:pPr>
      <w:r w:rsidRPr="005020DC">
        <w:rPr>
          <w:rFonts w:eastAsia="MS Mincho" w:cs="Times New Roman"/>
          <w:i/>
          <w:iCs/>
          <w:szCs w:val="24"/>
          <w:lang w:val="ru-RU"/>
        </w:rPr>
        <w:br w:type="page"/>
      </w:r>
    </w:p>
    <w:p w14:paraId="6DAC5DF1" w14:textId="77777777" w:rsidR="005020DC" w:rsidRPr="005020DC" w:rsidRDefault="005020DC" w:rsidP="005020DC">
      <w:pPr>
        <w:keepNext/>
        <w:spacing w:line="276" w:lineRule="auto"/>
        <w:ind w:firstLine="0"/>
        <w:rPr>
          <w:rFonts w:eastAsia="MS Mincho" w:cs="Times New Roman"/>
          <w:iCs/>
          <w:szCs w:val="24"/>
          <w:lang w:val="ru-RU"/>
        </w:rPr>
      </w:pPr>
      <w:r w:rsidRPr="005020DC">
        <w:rPr>
          <w:rFonts w:eastAsia="MS Mincho" w:cs="Times New Roman"/>
          <w:i/>
          <w:iCs/>
          <w:szCs w:val="24"/>
          <w:lang w:val="ru-RU"/>
        </w:rPr>
        <w:lastRenderedPageBreak/>
        <w:t>Рис. 18. Сопоставление баллов, соответствующих хорошему уровню достижений в тестах штатов по чтению для 4 класса, с эквивалентом балла NAEP в 2009 году</w:t>
      </w:r>
      <w:r w:rsidRPr="005020DC">
        <w:rPr>
          <w:rFonts w:eastAsia="MS Mincho" w:cs="Times New Roman"/>
          <w:iCs/>
          <w:szCs w:val="24"/>
          <w:lang w:val="ru-RU"/>
        </w:rPr>
        <w:t>.</w:t>
      </w:r>
    </w:p>
    <w:p w14:paraId="089CDF44" w14:textId="77777777" w:rsidR="005020DC" w:rsidRPr="005020DC" w:rsidRDefault="005020DC" w:rsidP="005020DC">
      <w:pPr>
        <w:spacing w:line="276" w:lineRule="auto"/>
        <w:ind w:firstLine="0"/>
        <w:rPr>
          <w:rFonts w:eastAsia="MS Mincho" w:cs="Times New Roman"/>
          <w:szCs w:val="24"/>
          <w:lang w:val="ru-RU"/>
        </w:rPr>
      </w:pPr>
      <w:r w:rsidRPr="005020DC">
        <w:rPr>
          <w:rFonts w:eastAsia="MS Mincho" w:cs="Times New Roman"/>
          <w:noProof/>
          <w:szCs w:val="24"/>
          <w:lang w:val="ru-RU" w:eastAsia="ru-RU"/>
        </w:rPr>
        <w:drawing>
          <wp:inline distT="0" distB="0" distL="0" distR="0" wp14:anchorId="1BF5B5A4" wp14:editId="3C461671">
            <wp:extent cx="5939790" cy="2727325"/>
            <wp:effectExtent l="0" t="0" r="3810" b="0"/>
            <wp:docPr id="14344" name="Изображение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нимок экрана 2014-07-04 в 22.07.41.png"/>
                    <pic:cNvPicPr/>
                  </pic:nvPicPr>
                  <pic:blipFill>
                    <a:blip r:embed="rId620">
                      <a:extLst>
                        <a:ext uri="{28A0092B-C50C-407E-A947-70E740481C1C}">
                          <a14:useLocalDpi xmlns:a14="http://schemas.microsoft.com/office/drawing/2010/main" val="0"/>
                        </a:ext>
                      </a:extLst>
                    </a:blip>
                    <a:stretch>
                      <a:fillRect/>
                    </a:stretch>
                  </pic:blipFill>
                  <pic:spPr>
                    <a:xfrm>
                      <a:off x="0" y="0"/>
                      <a:ext cx="5939790" cy="2727325"/>
                    </a:xfrm>
                    <a:prstGeom prst="rect">
                      <a:avLst/>
                    </a:prstGeom>
                  </pic:spPr>
                </pic:pic>
              </a:graphicData>
            </a:graphic>
          </wp:inline>
        </w:drawing>
      </w:r>
    </w:p>
    <w:p w14:paraId="052DD8CC" w14:textId="77777777" w:rsidR="005020DC" w:rsidRPr="005020DC" w:rsidRDefault="005020DC" w:rsidP="005020DC">
      <w:pPr>
        <w:spacing w:line="276" w:lineRule="auto"/>
        <w:ind w:firstLine="0"/>
        <w:rPr>
          <w:rFonts w:eastAsia="MS Mincho" w:cs="Times New Roman"/>
          <w:szCs w:val="24"/>
        </w:rPr>
      </w:pPr>
      <w:r w:rsidRPr="005020DC">
        <w:rPr>
          <w:rFonts w:eastAsia="MS Mincho" w:cs="Times New Roman"/>
          <w:i/>
          <w:szCs w:val="24"/>
          <w:lang w:val="ru-RU"/>
        </w:rPr>
        <w:t>Источник</w:t>
      </w:r>
      <w:r w:rsidRPr="005020DC">
        <w:rPr>
          <w:rFonts w:eastAsia="MS Mincho" w:cs="Times New Roman"/>
          <w:szCs w:val="24"/>
        </w:rPr>
        <w:t xml:space="preserve">: Bandeira de Mello, V. (2011), </w:t>
      </w:r>
      <w:r w:rsidRPr="005020DC">
        <w:rPr>
          <w:rFonts w:eastAsia="MS Mincho" w:cs="Times New Roman"/>
          <w:i/>
          <w:iCs/>
          <w:szCs w:val="24"/>
        </w:rPr>
        <w:t>Mapping State Proficiency Standards Onto the NAEP Scales: Variation and Change in State Standards for Reading and Mathematics, 2005–2009</w:t>
      </w:r>
      <w:r w:rsidRPr="005020DC">
        <w:rPr>
          <w:rFonts w:eastAsia="MS Mincho" w:cs="Times New Roman"/>
          <w:szCs w:val="24"/>
        </w:rPr>
        <w:t>. National Center for Education Statistics, Institute of Education Sciences, U.S. Department of Education, Washington, DC.</w:t>
      </w:r>
    </w:p>
    <w:p w14:paraId="4AE2BA37" w14:textId="77777777" w:rsidR="005020DC" w:rsidRPr="005020DC" w:rsidRDefault="005020DC" w:rsidP="005020DC">
      <w:pPr>
        <w:pStyle w:val="4"/>
        <w:rPr>
          <w:lang w:val="ru-RU" w:eastAsia="ru-RU"/>
        </w:rPr>
      </w:pPr>
      <w:bookmarkStart w:id="549" w:name="_Toc435376267"/>
      <w:r w:rsidRPr="005020DC">
        <w:rPr>
          <w:lang w:val="ru-RU" w:eastAsia="ru-RU"/>
        </w:rPr>
        <w:t>3.3. Дискуссионные вопросы развития мониторинговых исследований</w:t>
      </w:r>
      <w:bookmarkEnd w:id="549"/>
    </w:p>
    <w:p w14:paraId="770E9AFB" w14:textId="77777777" w:rsidR="005020DC" w:rsidRPr="005020DC" w:rsidRDefault="005020DC" w:rsidP="005020DC">
      <w:pPr>
        <w:ind w:firstLine="851"/>
        <w:rPr>
          <w:rFonts w:eastAsia="Times New Roman" w:cs="Times New Roman"/>
          <w:szCs w:val="24"/>
          <w:lang w:val="ru-RU" w:eastAsia="ru-RU"/>
        </w:rPr>
      </w:pPr>
      <w:r w:rsidRPr="005020DC">
        <w:rPr>
          <w:rFonts w:eastAsia="Times New Roman" w:cs="Times New Roman"/>
          <w:szCs w:val="24"/>
          <w:lang w:val="ru-RU" w:eastAsia="ru-RU"/>
        </w:rPr>
        <w:t>Пример США показывает, что в странах, в которых нет единого образовательного стандарта, его роль может играть национальный мониторинг обучения. Ведь для его проведения представителям системы образования необходимо договориться и определить некий инвариантный набор знаний и навыков, которые могут оцениваться у всех школьников независимо от места их проживания.</w:t>
      </w:r>
    </w:p>
    <w:p w14:paraId="065C8892" w14:textId="77777777" w:rsidR="005020DC" w:rsidRPr="005020DC" w:rsidRDefault="005020DC" w:rsidP="005020DC">
      <w:pPr>
        <w:ind w:firstLine="851"/>
        <w:rPr>
          <w:rFonts w:eastAsia="Times New Roman" w:cs="Times New Roman"/>
          <w:szCs w:val="24"/>
          <w:lang w:val="ru-RU" w:eastAsia="ru-RU"/>
        </w:rPr>
      </w:pPr>
      <w:r w:rsidRPr="005020DC">
        <w:rPr>
          <w:rFonts w:eastAsia="Times New Roman" w:cs="Times New Roman"/>
          <w:szCs w:val="24"/>
          <w:lang w:val="ru-RU" w:eastAsia="ru-RU"/>
        </w:rPr>
        <w:t>Ещё один вид оценочных мероприятий, в которых принимает участие США, это международные сравнительные исследования качества образования – PISA, TIMSS, PIRLS. Полученные данные используются для сравнения образовательных достижений американских школьников с международными стандартами и для проведения дополнительных углублённых исследований с целью объяснения причин неудовлетворительных результатов по конкретным областям знаний.</w:t>
      </w:r>
    </w:p>
    <w:p w14:paraId="26F00668" w14:textId="77777777" w:rsidR="005020DC" w:rsidRPr="005020DC" w:rsidRDefault="005020DC" w:rsidP="005020DC">
      <w:pPr>
        <w:spacing w:line="276" w:lineRule="auto"/>
        <w:ind w:firstLine="851"/>
        <w:rPr>
          <w:rFonts w:eastAsia="Times New Roman" w:cs="Times New Roman"/>
          <w:szCs w:val="24"/>
          <w:lang w:val="ru-RU" w:eastAsia="ru-RU"/>
        </w:rPr>
      </w:pPr>
    </w:p>
    <w:p w14:paraId="6132948D" w14:textId="77777777" w:rsidR="005020DC" w:rsidRPr="005020DC" w:rsidRDefault="005020DC" w:rsidP="005020DC">
      <w:pPr>
        <w:autoSpaceDE w:val="0"/>
        <w:autoSpaceDN w:val="0"/>
        <w:adjustRightInd w:val="0"/>
        <w:spacing w:line="276" w:lineRule="auto"/>
        <w:rPr>
          <w:rFonts w:eastAsia="MS Mincho" w:cs="Times New Roman"/>
          <w:szCs w:val="24"/>
          <w:lang w:val="ru-RU"/>
        </w:rPr>
      </w:pPr>
    </w:p>
    <w:p w14:paraId="6C79DE14" w14:textId="77777777" w:rsidR="005020DC" w:rsidRPr="005020DC" w:rsidRDefault="005020DC" w:rsidP="005020DC">
      <w:pPr>
        <w:autoSpaceDE w:val="0"/>
        <w:autoSpaceDN w:val="0"/>
        <w:adjustRightInd w:val="0"/>
        <w:spacing w:line="276" w:lineRule="auto"/>
        <w:rPr>
          <w:rFonts w:eastAsia="MS Mincho" w:cs="Times New Roman"/>
          <w:szCs w:val="24"/>
          <w:lang w:val="ru-RU"/>
        </w:rPr>
      </w:pPr>
    </w:p>
    <w:p w14:paraId="1A49A4F2" w14:textId="77777777" w:rsidR="005020DC" w:rsidRPr="005020DC" w:rsidRDefault="005020DC" w:rsidP="005020DC">
      <w:pPr>
        <w:spacing w:line="276" w:lineRule="auto"/>
        <w:ind w:firstLine="0"/>
        <w:rPr>
          <w:rFonts w:eastAsia="Calibri" w:cs="Times New Roman"/>
          <w:lang w:val="ru-RU"/>
        </w:rPr>
      </w:pPr>
    </w:p>
    <w:p w14:paraId="16499F2C" w14:textId="77777777" w:rsidR="005020DC" w:rsidRPr="005020DC" w:rsidRDefault="005020DC" w:rsidP="005020DC">
      <w:pPr>
        <w:spacing w:after="160" w:line="259" w:lineRule="auto"/>
        <w:ind w:firstLine="0"/>
        <w:jc w:val="left"/>
        <w:rPr>
          <w:rFonts w:eastAsia="Calibri" w:cs="Times New Roman"/>
          <w:lang w:val="ru-RU"/>
        </w:rPr>
      </w:pPr>
      <w:r w:rsidRPr="005020DC">
        <w:rPr>
          <w:rFonts w:eastAsia="Calibri" w:cs="Times New Roman"/>
          <w:lang w:val="ru-RU"/>
        </w:rPr>
        <w:br w:type="page"/>
      </w:r>
    </w:p>
    <w:p w14:paraId="216C2ADC" w14:textId="77777777" w:rsidR="005020DC" w:rsidRPr="005020DC" w:rsidRDefault="005020DC" w:rsidP="005020DC">
      <w:pPr>
        <w:pStyle w:val="3"/>
        <w:rPr>
          <w:lang w:val="ru-RU" w:eastAsia="ru-RU"/>
        </w:rPr>
      </w:pPr>
      <w:bookmarkStart w:id="550" w:name="_Toc435376268"/>
      <w:r w:rsidRPr="005020DC">
        <w:rPr>
          <w:lang w:val="ru-RU" w:eastAsia="ru-RU"/>
        </w:rPr>
        <w:lastRenderedPageBreak/>
        <w:t>4. Экзамены</w:t>
      </w:r>
      <w:bookmarkEnd w:id="550"/>
    </w:p>
    <w:p w14:paraId="4DB50586" w14:textId="77777777" w:rsidR="005020DC" w:rsidRPr="005020DC" w:rsidRDefault="005020DC" w:rsidP="005020DC">
      <w:pPr>
        <w:pStyle w:val="4"/>
        <w:rPr>
          <w:lang w:val="ru-RU" w:eastAsia="ru-RU"/>
        </w:rPr>
      </w:pPr>
      <w:bookmarkStart w:id="551" w:name="_Toc435376269"/>
      <w:r w:rsidRPr="005020DC">
        <w:rPr>
          <w:lang w:val="ru-RU" w:eastAsia="ru-RU"/>
        </w:rPr>
        <w:t>4.1. Выпускные экзамены из школы</w:t>
      </w:r>
      <w:bookmarkEnd w:id="551"/>
    </w:p>
    <w:p w14:paraId="34A1CA16" w14:textId="77777777" w:rsidR="005020DC" w:rsidRPr="005020DC" w:rsidRDefault="005020DC" w:rsidP="005020DC">
      <w:pPr>
        <w:autoSpaceDE w:val="0"/>
        <w:autoSpaceDN w:val="0"/>
        <w:adjustRightInd w:val="0"/>
        <w:spacing w:line="276" w:lineRule="auto"/>
        <w:rPr>
          <w:rFonts w:eastAsia="MS Mincho" w:cs="Times New Roman"/>
          <w:bCs/>
          <w:szCs w:val="24"/>
          <w:lang w:val="ru-RU"/>
        </w:rPr>
      </w:pPr>
      <w:r w:rsidRPr="005020DC">
        <w:rPr>
          <w:rFonts w:eastAsia="MS Mincho" w:cs="Times New Roman"/>
          <w:bCs/>
          <w:szCs w:val="24"/>
          <w:lang w:val="ru-RU"/>
        </w:rPr>
        <w:t>Диплом об окончании выпускниками средних школ США получают в 11-м или 12-м классе. Это зависит от того, в каком штате находится школа. Чаще всего выпускные экзамены сдаются в январе или в начале июня, и служат для определения того, получит ли выпускник диплом о полном среднем образовании (</w:t>
      </w:r>
      <w:r w:rsidRPr="005020DC">
        <w:rPr>
          <w:rFonts w:eastAsia="MS Mincho" w:cs="Times New Roman"/>
          <w:bCs/>
          <w:szCs w:val="24"/>
        </w:rPr>
        <w:t>High</w:t>
      </w:r>
      <w:r w:rsidRPr="005020DC">
        <w:rPr>
          <w:rFonts w:eastAsia="MS Mincho" w:cs="Times New Roman"/>
          <w:bCs/>
          <w:szCs w:val="24"/>
          <w:lang w:val="ru-RU"/>
        </w:rPr>
        <w:t xml:space="preserve"> </w:t>
      </w:r>
      <w:r w:rsidRPr="005020DC">
        <w:rPr>
          <w:rFonts w:eastAsia="MS Mincho" w:cs="Times New Roman"/>
          <w:bCs/>
          <w:szCs w:val="24"/>
        </w:rPr>
        <w:t>School</w:t>
      </w:r>
      <w:r w:rsidRPr="005020DC">
        <w:rPr>
          <w:rFonts w:eastAsia="MS Mincho" w:cs="Times New Roman"/>
          <w:bCs/>
          <w:szCs w:val="24"/>
          <w:lang w:val="ru-RU"/>
        </w:rPr>
        <w:t xml:space="preserve"> </w:t>
      </w:r>
      <w:r w:rsidRPr="005020DC">
        <w:rPr>
          <w:rFonts w:eastAsia="MS Mincho" w:cs="Times New Roman"/>
          <w:bCs/>
          <w:szCs w:val="24"/>
        </w:rPr>
        <w:t>Diploma</w:t>
      </w:r>
      <w:r w:rsidRPr="005020DC">
        <w:rPr>
          <w:rFonts w:eastAsia="MS Mincho" w:cs="Times New Roman"/>
          <w:bCs/>
          <w:szCs w:val="24"/>
          <w:lang w:val="ru-RU"/>
        </w:rPr>
        <w:t>). Список минимальных условий получения диплома и обязательных для сдачи предметов устанавливается администрацией штата, однако в некоторых штатах (например, в Калифорнии</w:t>
      </w:r>
      <w:r w:rsidRPr="005020DC">
        <w:rPr>
          <w:rFonts w:eastAsia="MS Mincho" w:cs="Times New Roman"/>
          <w:bCs/>
          <w:szCs w:val="24"/>
          <w:vertAlign w:val="superscript"/>
          <w:lang w:val="ru-RU"/>
        </w:rPr>
        <w:footnoteReference w:id="71"/>
      </w:r>
      <w:r w:rsidRPr="005020DC">
        <w:rPr>
          <w:rFonts w:eastAsia="MS Mincho" w:cs="Times New Roman"/>
          <w:bCs/>
          <w:szCs w:val="24"/>
          <w:lang w:val="ru-RU"/>
        </w:rPr>
        <w:t xml:space="preserve">) школы имеют право определять дополнительных требований к выпускникам. </w:t>
      </w:r>
    </w:p>
    <w:p w14:paraId="3DD270C1" w14:textId="77777777" w:rsidR="005020DC" w:rsidRPr="005020DC" w:rsidRDefault="005020DC" w:rsidP="005020DC">
      <w:pPr>
        <w:autoSpaceDE w:val="0"/>
        <w:autoSpaceDN w:val="0"/>
        <w:adjustRightInd w:val="0"/>
        <w:spacing w:line="276" w:lineRule="auto"/>
        <w:rPr>
          <w:rFonts w:eastAsia="MS Mincho" w:cs="Times New Roman"/>
          <w:bCs/>
          <w:szCs w:val="24"/>
          <w:lang w:val="ru-RU"/>
        </w:rPr>
      </w:pPr>
      <w:r w:rsidRPr="005020DC">
        <w:rPr>
          <w:rFonts w:eastAsia="MS Mincho" w:cs="Times New Roman"/>
          <w:bCs/>
          <w:szCs w:val="24"/>
          <w:lang w:val="ru-RU"/>
        </w:rPr>
        <w:t>В число минимальных требований, устанавливаемых штатом, может входить сдача стандартизованного экзамена (теста) и освоение в течение старших класса установленного набора предметных дисциплин. Например, стандартизованный тест, который в обязательном порядке сдают выпускники Штата Иллинойс, состоит из четырех частей: «математика», «чтение», «науки», «письмо». В набор обязательных предметов в самом общем случает входят английский язык, математика, науки, и (в зависимости от штата) социальные науки, искусство, физическая подготовка, иностранный язык, прочие обязательные предметы, а также предметы по выбору учащегося.</w:t>
      </w:r>
    </w:p>
    <w:p w14:paraId="4D3C6FE2" w14:textId="77777777" w:rsidR="005020DC" w:rsidRPr="005020DC" w:rsidRDefault="005020DC" w:rsidP="005020DC">
      <w:pPr>
        <w:autoSpaceDE w:val="0"/>
        <w:autoSpaceDN w:val="0"/>
        <w:adjustRightInd w:val="0"/>
        <w:spacing w:line="276" w:lineRule="auto"/>
        <w:rPr>
          <w:rFonts w:eastAsia="MS Mincho" w:cs="Times New Roman"/>
          <w:bCs/>
          <w:szCs w:val="24"/>
          <w:lang w:val="ru-RU"/>
        </w:rPr>
      </w:pPr>
      <w:r w:rsidRPr="005020DC">
        <w:rPr>
          <w:rFonts w:eastAsia="MS Mincho" w:cs="Times New Roman"/>
          <w:bCs/>
          <w:szCs w:val="24"/>
          <w:lang w:val="ru-RU"/>
        </w:rPr>
        <w:t>Минимальное количество предметов, по которым выпускники должны сдать экзамены для получения диплома, отличается от штата к штату. К примеру, в штате Мэриленд выпускники сдают всего три экзамена (по биологии, английскому языку и математике), в то время как в Иллинойсе – не менее семи (английский, математика, естественные науки, социальные науки, иностранный язык, изящные искусства, физическая подготовка и дополнительные предметы по желанию ученика).</w:t>
      </w:r>
    </w:p>
    <w:p w14:paraId="229D0DCA" w14:textId="77777777" w:rsidR="005020DC" w:rsidRPr="005020DC" w:rsidRDefault="005020DC" w:rsidP="005020DC">
      <w:pPr>
        <w:autoSpaceDE w:val="0"/>
        <w:autoSpaceDN w:val="0"/>
        <w:adjustRightInd w:val="0"/>
        <w:spacing w:line="276" w:lineRule="auto"/>
        <w:rPr>
          <w:rFonts w:eastAsia="MS Mincho" w:cs="Times New Roman"/>
          <w:bCs/>
          <w:szCs w:val="24"/>
          <w:lang w:val="ru-RU"/>
        </w:rPr>
      </w:pPr>
      <w:r w:rsidRPr="005020DC">
        <w:rPr>
          <w:rFonts w:eastAsia="MS Mincho" w:cs="Times New Roman"/>
          <w:bCs/>
          <w:szCs w:val="24"/>
          <w:lang w:val="ru-RU"/>
        </w:rPr>
        <w:t>Для получения диплома, таким образом, ученикам достаточно сдать ограниченный набор обязательных экзаменов. Такие экзамены проводятся в стенах школы различных форматах – тест, письменная работа, устная часть.</w:t>
      </w:r>
    </w:p>
    <w:p w14:paraId="7E26CC4E" w14:textId="77777777" w:rsidR="005020DC" w:rsidRPr="005020DC" w:rsidRDefault="005020DC" w:rsidP="005020DC">
      <w:pPr>
        <w:autoSpaceDE w:val="0"/>
        <w:autoSpaceDN w:val="0"/>
        <w:adjustRightInd w:val="0"/>
        <w:spacing w:line="276" w:lineRule="auto"/>
        <w:rPr>
          <w:rFonts w:eastAsia="MS Mincho" w:cs="Times New Roman"/>
          <w:bCs/>
          <w:szCs w:val="24"/>
          <w:lang w:val="ru-RU"/>
        </w:rPr>
      </w:pPr>
      <w:r w:rsidRPr="005020DC">
        <w:rPr>
          <w:rFonts w:eastAsia="MS Mincho" w:cs="Times New Roman"/>
          <w:bCs/>
          <w:szCs w:val="24"/>
          <w:lang w:val="ru-RU"/>
        </w:rPr>
        <w:t>Интересным является то, что в США переход с одной ступени обучения на другую осуществляется без особых препятствий - экзаменов или других форм обязательной оценки уровня учебных достижений, хотя за время обучения в школе учащиеся выполняют бесчисленное множество стандартизированных тестов, проводимых различными организациями. Результаты выполнения этих тестов, как правило, не влияют на продвижение учащихся по этапам обучения.</w:t>
      </w:r>
    </w:p>
    <w:p w14:paraId="3178C8F1" w14:textId="77777777" w:rsidR="005020DC" w:rsidRPr="005020DC" w:rsidRDefault="005020DC" w:rsidP="005020DC">
      <w:pPr>
        <w:autoSpaceDE w:val="0"/>
        <w:autoSpaceDN w:val="0"/>
        <w:adjustRightInd w:val="0"/>
        <w:spacing w:line="276" w:lineRule="auto"/>
        <w:rPr>
          <w:rFonts w:eastAsia="MS Mincho" w:cs="Times New Roman"/>
          <w:bCs/>
          <w:szCs w:val="24"/>
          <w:lang w:val="ru-RU"/>
        </w:rPr>
      </w:pPr>
      <w:r w:rsidRPr="005020DC">
        <w:rPr>
          <w:rFonts w:eastAsia="MS Mincho" w:cs="Times New Roman"/>
          <w:bCs/>
          <w:szCs w:val="24"/>
          <w:lang w:val="ru-RU"/>
        </w:rPr>
        <w:t>Как известно, в США нет единых национальных экзаменов в школах, как и нет единых программ обучения. Единственным измерителем содержания образования, которое получают выпускники старшей средней школы, является единица Карнеги - 1 кредит (1 кредит соответствует изучению одного курса, продолжительностью 120 учебных часов, ориентированного на подготовку в университет). Для поступления в высшие учебные заведения выпускник средней школы должен набрать не менее 14-16 кредитов. Абсолютно ясно, что данная характеристика не отражает уровня подготовки выпускников.</w:t>
      </w:r>
    </w:p>
    <w:p w14:paraId="01C1A217" w14:textId="77777777" w:rsidR="005020DC" w:rsidRPr="005020DC" w:rsidRDefault="005020DC" w:rsidP="005020DC">
      <w:pPr>
        <w:pStyle w:val="4"/>
        <w:rPr>
          <w:lang w:val="ru-RU" w:eastAsia="ru-RU"/>
        </w:rPr>
      </w:pPr>
      <w:bookmarkStart w:id="552" w:name="_Toc435376270"/>
      <w:r w:rsidRPr="005020DC">
        <w:rPr>
          <w:lang w:val="ru-RU" w:eastAsia="ru-RU"/>
        </w:rPr>
        <w:t>4.2. Вступительный экзамен в вуз</w:t>
      </w:r>
      <w:bookmarkEnd w:id="552"/>
    </w:p>
    <w:p w14:paraId="7C740C57" w14:textId="77777777" w:rsidR="005020DC" w:rsidRPr="005020DC" w:rsidRDefault="005020DC" w:rsidP="005020DC">
      <w:pPr>
        <w:autoSpaceDE w:val="0"/>
        <w:autoSpaceDN w:val="0"/>
        <w:adjustRightInd w:val="0"/>
        <w:rPr>
          <w:rFonts w:eastAsia="MS Mincho" w:cs="Times New Roman"/>
          <w:bCs/>
          <w:szCs w:val="24"/>
          <w:lang w:val="ru-RU"/>
        </w:rPr>
      </w:pPr>
      <w:r w:rsidRPr="005020DC">
        <w:rPr>
          <w:rFonts w:eastAsia="MS Mincho" w:cs="Times New Roman"/>
          <w:bCs/>
          <w:szCs w:val="24"/>
          <w:lang w:val="ru-RU"/>
        </w:rPr>
        <w:t xml:space="preserve">В большинстве университетов и колледжей при приеме учитываются некоторые из следующих показателей: число кредитов, полученных при обучении в старшей средней </w:t>
      </w:r>
      <w:r w:rsidRPr="005020DC">
        <w:rPr>
          <w:rFonts w:eastAsia="MS Mincho" w:cs="Times New Roman"/>
          <w:bCs/>
          <w:szCs w:val="24"/>
          <w:lang w:val="ru-RU"/>
        </w:rPr>
        <w:lastRenderedPageBreak/>
        <w:t>школе; отметки по отдельным курсам, изученным в школе, результаты экзаменов, проводимых частными компаниями; или другие факторы, такие как, письменные сочинения, интервью и участие во внешкольных мероприятиях. Для поступления почти в треть вузов страны вообще не требуется сдачи вступительных экзаменов.</w:t>
      </w:r>
    </w:p>
    <w:p w14:paraId="0B0A6A76" w14:textId="77777777" w:rsidR="005020DC" w:rsidRPr="005020DC" w:rsidRDefault="005020DC" w:rsidP="005020DC">
      <w:pPr>
        <w:autoSpaceDE w:val="0"/>
        <w:autoSpaceDN w:val="0"/>
        <w:adjustRightInd w:val="0"/>
        <w:rPr>
          <w:rFonts w:eastAsia="MS Mincho" w:cs="Times New Roman"/>
          <w:bCs/>
          <w:szCs w:val="24"/>
          <w:lang w:val="ru-RU"/>
        </w:rPr>
      </w:pPr>
      <w:r w:rsidRPr="005020DC">
        <w:rPr>
          <w:rFonts w:eastAsia="MS Mincho" w:cs="Times New Roman"/>
          <w:bCs/>
          <w:szCs w:val="24"/>
          <w:lang w:val="ru-RU"/>
        </w:rPr>
        <w:t>Наиболее известные и распространенные экзамены в США, которые могут учитываться при поступлении в вузы, - это тесты SAT-I (</w:t>
      </w:r>
      <w:r w:rsidRPr="005020DC">
        <w:rPr>
          <w:rFonts w:eastAsia="MS Mincho" w:cs="Times New Roman"/>
          <w:bCs/>
          <w:szCs w:val="24"/>
        </w:rPr>
        <w:t>Scholastic</w:t>
      </w:r>
      <w:r w:rsidRPr="005020DC">
        <w:rPr>
          <w:rFonts w:eastAsia="MS Mincho" w:cs="Times New Roman"/>
          <w:bCs/>
          <w:szCs w:val="24"/>
          <w:lang w:val="ru-RU"/>
        </w:rPr>
        <w:t xml:space="preserve"> </w:t>
      </w:r>
      <w:r w:rsidRPr="005020DC">
        <w:rPr>
          <w:rFonts w:eastAsia="MS Mincho" w:cs="Times New Roman"/>
          <w:bCs/>
          <w:szCs w:val="24"/>
        </w:rPr>
        <w:t>Aptitute</w:t>
      </w:r>
      <w:r w:rsidRPr="005020DC">
        <w:rPr>
          <w:rFonts w:eastAsia="MS Mincho" w:cs="Times New Roman"/>
          <w:bCs/>
          <w:szCs w:val="24"/>
          <w:lang w:val="ru-RU"/>
        </w:rPr>
        <w:t xml:space="preserve"> </w:t>
      </w:r>
      <w:r w:rsidRPr="005020DC">
        <w:rPr>
          <w:rFonts w:eastAsia="MS Mincho" w:cs="Times New Roman"/>
          <w:bCs/>
          <w:szCs w:val="24"/>
        </w:rPr>
        <w:t>Test</w:t>
      </w:r>
      <w:r w:rsidRPr="005020DC">
        <w:rPr>
          <w:rFonts w:eastAsia="MS Mincho" w:cs="Times New Roman"/>
          <w:bCs/>
          <w:szCs w:val="24"/>
          <w:lang w:val="ru-RU"/>
        </w:rPr>
        <w:t>, на готовность к обучению в высшей школе)</w:t>
      </w:r>
      <w:r w:rsidRPr="005020DC">
        <w:rPr>
          <w:rFonts w:eastAsia="MS Mincho" w:cs="Times New Roman"/>
          <w:bCs/>
          <w:szCs w:val="24"/>
          <w:vertAlign w:val="superscript"/>
          <w:lang w:val="ru-RU"/>
        </w:rPr>
        <w:footnoteReference w:id="72"/>
      </w:r>
      <w:r w:rsidRPr="005020DC">
        <w:rPr>
          <w:rFonts w:eastAsia="MS Mincho" w:cs="Times New Roman"/>
          <w:bCs/>
          <w:szCs w:val="24"/>
          <w:lang w:val="ru-RU"/>
        </w:rPr>
        <w:t xml:space="preserve"> , </w:t>
      </w:r>
      <w:r w:rsidRPr="005020DC">
        <w:rPr>
          <w:rFonts w:eastAsia="MS Mincho" w:cs="Times New Roman"/>
          <w:bCs/>
          <w:szCs w:val="24"/>
        </w:rPr>
        <w:t>SAT</w:t>
      </w:r>
      <w:r w:rsidRPr="005020DC">
        <w:rPr>
          <w:rFonts w:eastAsia="MS Mincho" w:cs="Times New Roman"/>
          <w:bCs/>
          <w:szCs w:val="24"/>
          <w:lang w:val="ru-RU"/>
        </w:rPr>
        <w:t>-</w:t>
      </w:r>
      <w:r w:rsidRPr="005020DC">
        <w:rPr>
          <w:rFonts w:eastAsia="MS Mincho" w:cs="Times New Roman"/>
          <w:bCs/>
          <w:szCs w:val="24"/>
        </w:rPr>
        <w:t>II</w:t>
      </w:r>
      <w:r w:rsidRPr="005020DC">
        <w:rPr>
          <w:rFonts w:eastAsia="MS Mincho" w:cs="Times New Roman"/>
          <w:bCs/>
          <w:szCs w:val="24"/>
          <w:lang w:val="ru-RU"/>
        </w:rPr>
        <w:t xml:space="preserve"> (</w:t>
      </w:r>
      <w:r w:rsidRPr="005020DC">
        <w:rPr>
          <w:rFonts w:eastAsia="MS Mincho" w:cs="Times New Roman"/>
          <w:bCs/>
          <w:szCs w:val="24"/>
        </w:rPr>
        <w:t>Scholastic</w:t>
      </w:r>
      <w:r w:rsidRPr="005020DC">
        <w:rPr>
          <w:rFonts w:eastAsia="MS Mincho" w:cs="Times New Roman"/>
          <w:bCs/>
          <w:szCs w:val="24"/>
          <w:lang w:val="ru-RU"/>
        </w:rPr>
        <w:t xml:space="preserve"> </w:t>
      </w:r>
      <w:r w:rsidRPr="005020DC">
        <w:rPr>
          <w:rFonts w:eastAsia="MS Mincho" w:cs="Times New Roman"/>
          <w:bCs/>
          <w:szCs w:val="24"/>
        </w:rPr>
        <w:t>Achievement</w:t>
      </w:r>
      <w:r w:rsidRPr="005020DC">
        <w:rPr>
          <w:rFonts w:eastAsia="MS Mincho" w:cs="Times New Roman"/>
          <w:bCs/>
          <w:szCs w:val="24"/>
          <w:lang w:val="ru-RU"/>
        </w:rPr>
        <w:t xml:space="preserve"> </w:t>
      </w:r>
      <w:r w:rsidRPr="005020DC">
        <w:rPr>
          <w:rFonts w:eastAsia="MS Mincho" w:cs="Times New Roman"/>
          <w:bCs/>
          <w:szCs w:val="24"/>
        </w:rPr>
        <w:t>Test</w:t>
      </w:r>
      <w:r w:rsidRPr="005020DC">
        <w:rPr>
          <w:rFonts w:eastAsia="MS Mincho" w:cs="Times New Roman"/>
          <w:bCs/>
          <w:szCs w:val="24"/>
          <w:lang w:val="ru-RU"/>
        </w:rPr>
        <w:t xml:space="preserve">, тест по школьным предметам), </w:t>
      </w:r>
      <w:r w:rsidRPr="005020DC">
        <w:rPr>
          <w:rFonts w:eastAsia="MS Mincho" w:cs="Times New Roman"/>
          <w:bCs/>
          <w:szCs w:val="24"/>
        </w:rPr>
        <w:t>ACT</w:t>
      </w:r>
      <w:r w:rsidRPr="005020DC">
        <w:rPr>
          <w:rFonts w:eastAsia="MS Mincho" w:cs="Times New Roman"/>
          <w:bCs/>
          <w:szCs w:val="24"/>
          <w:lang w:val="ru-RU"/>
        </w:rPr>
        <w:t xml:space="preserve"> (</w:t>
      </w:r>
      <w:r w:rsidRPr="005020DC">
        <w:rPr>
          <w:rFonts w:eastAsia="MS Mincho" w:cs="Times New Roman"/>
          <w:bCs/>
          <w:szCs w:val="24"/>
        </w:rPr>
        <w:t>American</w:t>
      </w:r>
      <w:r w:rsidRPr="005020DC">
        <w:rPr>
          <w:rFonts w:eastAsia="MS Mincho" w:cs="Times New Roman"/>
          <w:bCs/>
          <w:szCs w:val="24"/>
          <w:lang w:val="ru-RU"/>
        </w:rPr>
        <w:t xml:space="preserve"> </w:t>
      </w:r>
      <w:r w:rsidRPr="005020DC">
        <w:rPr>
          <w:rFonts w:eastAsia="MS Mincho" w:cs="Times New Roman"/>
          <w:bCs/>
          <w:szCs w:val="24"/>
        </w:rPr>
        <w:t>College</w:t>
      </w:r>
      <w:r w:rsidRPr="005020DC">
        <w:rPr>
          <w:rFonts w:eastAsia="MS Mincho" w:cs="Times New Roman"/>
          <w:bCs/>
          <w:szCs w:val="24"/>
          <w:lang w:val="ru-RU"/>
        </w:rPr>
        <w:t xml:space="preserve"> </w:t>
      </w:r>
      <w:r w:rsidRPr="005020DC">
        <w:rPr>
          <w:rFonts w:eastAsia="MS Mincho" w:cs="Times New Roman"/>
          <w:bCs/>
          <w:szCs w:val="24"/>
        </w:rPr>
        <w:t>Testing</w:t>
      </w:r>
      <w:r w:rsidRPr="005020DC">
        <w:rPr>
          <w:rFonts w:eastAsia="MS Mincho" w:cs="Times New Roman"/>
          <w:bCs/>
          <w:szCs w:val="24"/>
          <w:lang w:val="ru-RU"/>
        </w:rPr>
        <w:t xml:space="preserve">, суб-тесты по отдельным предметам (английскому языку, математике, чтению и естествознанию) и </w:t>
      </w:r>
      <w:r w:rsidRPr="005020DC">
        <w:rPr>
          <w:rFonts w:eastAsia="MS Mincho" w:cs="Times New Roman"/>
          <w:bCs/>
          <w:szCs w:val="24"/>
        </w:rPr>
        <w:t>AP</w:t>
      </w:r>
      <w:r w:rsidRPr="005020DC">
        <w:rPr>
          <w:rFonts w:eastAsia="MS Mincho" w:cs="Times New Roman"/>
          <w:bCs/>
          <w:szCs w:val="24"/>
          <w:lang w:val="ru-RU"/>
        </w:rPr>
        <w:t xml:space="preserve"> (Advanced Placement, экзамен углубленного уровня по предметам). Тесты </w:t>
      </w:r>
      <w:r w:rsidRPr="005020DC">
        <w:rPr>
          <w:rFonts w:eastAsia="MS Mincho" w:cs="Times New Roman"/>
          <w:bCs/>
          <w:szCs w:val="24"/>
        </w:rPr>
        <w:t>SAT</w:t>
      </w:r>
      <w:r w:rsidRPr="005020DC">
        <w:rPr>
          <w:rFonts w:eastAsia="MS Mincho" w:cs="Times New Roman"/>
          <w:bCs/>
          <w:szCs w:val="24"/>
          <w:lang w:val="ru-RU"/>
        </w:rPr>
        <w:t xml:space="preserve"> обычно сдают более 40% выпускников школ, тесты </w:t>
      </w:r>
      <w:r w:rsidRPr="005020DC">
        <w:rPr>
          <w:rFonts w:eastAsia="MS Mincho" w:cs="Times New Roman"/>
          <w:bCs/>
          <w:szCs w:val="24"/>
        </w:rPr>
        <w:t>ACT</w:t>
      </w:r>
      <w:r w:rsidRPr="005020DC">
        <w:rPr>
          <w:rFonts w:eastAsia="MS Mincho" w:cs="Times New Roman"/>
          <w:bCs/>
          <w:szCs w:val="24"/>
          <w:lang w:val="ru-RU"/>
        </w:rPr>
        <w:t xml:space="preserve"> – около 35% и А</w:t>
      </w:r>
      <w:r w:rsidRPr="005020DC">
        <w:rPr>
          <w:rFonts w:eastAsia="MS Mincho" w:cs="Times New Roman"/>
          <w:bCs/>
          <w:szCs w:val="24"/>
        </w:rPr>
        <w:t>P</w:t>
      </w:r>
      <w:r w:rsidRPr="005020DC">
        <w:rPr>
          <w:rFonts w:eastAsia="MS Mincho" w:cs="Times New Roman"/>
          <w:bCs/>
          <w:szCs w:val="24"/>
          <w:lang w:val="ru-RU"/>
        </w:rPr>
        <w:t xml:space="preserve"> - около 5%. Как правило, тесты </w:t>
      </w:r>
      <w:r w:rsidRPr="005020DC">
        <w:rPr>
          <w:rFonts w:eastAsia="MS Mincho" w:cs="Times New Roman"/>
          <w:bCs/>
          <w:szCs w:val="24"/>
        </w:rPr>
        <w:t>SAT</w:t>
      </w:r>
      <w:r w:rsidRPr="005020DC">
        <w:rPr>
          <w:rFonts w:eastAsia="MS Mincho" w:cs="Times New Roman"/>
          <w:bCs/>
          <w:szCs w:val="24"/>
          <w:lang w:val="ru-RU"/>
        </w:rPr>
        <w:t xml:space="preserve"> распространены на западной части США, а тесты </w:t>
      </w:r>
      <w:r w:rsidRPr="005020DC">
        <w:rPr>
          <w:rFonts w:eastAsia="MS Mincho" w:cs="Times New Roman"/>
          <w:bCs/>
          <w:szCs w:val="24"/>
        </w:rPr>
        <w:t>ACT</w:t>
      </w:r>
      <w:r w:rsidRPr="005020DC">
        <w:rPr>
          <w:rFonts w:eastAsia="MS Mincho" w:cs="Times New Roman"/>
          <w:bCs/>
          <w:szCs w:val="24"/>
          <w:lang w:val="ru-RU"/>
        </w:rPr>
        <w:t xml:space="preserve"> – на восточной. Тесты </w:t>
      </w:r>
      <w:r w:rsidRPr="005020DC">
        <w:rPr>
          <w:rFonts w:eastAsia="MS Mincho" w:cs="Times New Roman"/>
          <w:bCs/>
          <w:szCs w:val="24"/>
        </w:rPr>
        <w:t>AP</w:t>
      </w:r>
      <w:r w:rsidRPr="005020DC">
        <w:rPr>
          <w:rFonts w:eastAsia="MS Mincho" w:cs="Times New Roman"/>
          <w:bCs/>
          <w:szCs w:val="24"/>
          <w:lang w:val="ru-RU"/>
        </w:rPr>
        <w:t xml:space="preserve"> сдают в основном только те, которые обучались по специальным программам углубленного изучения предметов. В университетах США сложились традиции в связи с тем, по результатам каких тестов зачисляются абитуриенты в данный вуз. Например, Принстонский университет требует сертификата о сдаче экзаменов двух типов </w:t>
      </w:r>
      <w:r w:rsidRPr="005020DC">
        <w:rPr>
          <w:rFonts w:eastAsia="MS Mincho" w:cs="Times New Roman"/>
          <w:bCs/>
          <w:szCs w:val="24"/>
        </w:rPr>
        <w:t>SAT</w:t>
      </w:r>
      <w:r w:rsidRPr="005020DC">
        <w:rPr>
          <w:rFonts w:eastAsia="MS Mincho" w:cs="Times New Roman"/>
          <w:bCs/>
          <w:szCs w:val="24"/>
          <w:lang w:val="ru-RU"/>
        </w:rPr>
        <w:t>-</w:t>
      </w:r>
      <w:r w:rsidRPr="005020DC">
        <w:rPr>
          <w:rFonts w:eastAsia="MS Mincho" w:cs="Times New Roman"/>
          <w:bCs/>
          <w:szCs w:val="24"/>
        </w:rPr>
        <w:t>I</w:t>
      </w:r>
      <w:r w:rsidRPr="005020DC">
        <w:rPr>
          <w:rFonts w:eastAsia="MS Mincho" w:cs="Times New Roman"/>
          <w:bCs/>
          <w:szCs w:val="24"/>
          <w:lang w:val="ru-RU"/>
        </w:rPr>
        <w:t xml:space="preserve"> и </w:t>
      </w:r>
      <w:r w:rsidRPr="005020DC">
        <w:rPr>
          <w:rFonts w:eastAsia="MS Mincho" w:cs="Times New Roman"/>
          <w:bCs/>
          <w:szCs w:val="24"/>
        </w:rPr>
        <w:t>SAT</w:t>
      </w:r>
      <w:r w:rsidRPr="005020DC">
        <w:rPr>
          <w:rFonts w:eastAsia="MS Mincho" w:cs="Times New Roman"/>
          <w:bCs/>
          <w:szCs w:val="24"/>
          <w:lang w:val="ru-RU"/>
        </w:rPr>
        <w:t>-</w:t>
      </w:r>
      <w:r w:rsidRPr="005020DC">
        <w:rPr>
          <w:rFonts w:eastAsia="MS Mincho" w:cs="Times New Roman"/>
          <w:bCs/>
          <w:szCs w:val="24"/>
        </w:rPr>
        <w:t>II</w:t>
      </w:r>
      <w:r w:rsidRPr="005020DC">
        <w:rPr>
          <w:rFonts w:eastAsia="MS Mincho" w:cs="Times New Roman"/>
          <w:bCs/>
          <w:szCs w:val="24"/>
          <w:lang w:val="ru-RU"/>
        </w:rPr>
        <w:t>. Выпускники школ выбирают тот экзамен или те экзамены, который(ые) принимает университет, в который они хотели бы поступить.</w:t>
      </w:r>
    </w:p>
    <w:p w14:paraId="29A2D6DC" w14:textId="77777777" w:rsidR="005020DC" w:rsidRPr="005020DC" w:rsidRDefault="005020DC" w:rsidP="005020DC">
      <w:pPr>
        <w:autoSpaceDE w:val="0"/>
        <w:autoSpaceDN w:val="0"/>
        <w:adjustRightInd w:val="0"/>
        <w:rPr>
          <w:rFonts w:eastAsia="MS Mincho" w:cs="Times New Roman"/>
          <w:bCs/>
          <w:szCs w:val="24"/>
          <w:lang w:val="ru-RU"/>
        </w:rPr>
      </w:pPr>
      <w:r w:rsidRPr="005020DC">
        <w:rPr>
          <w:rFonts w:eastAsia="MS Mincho" w:cs="Times New Roman"/>
          <w:bCs/>
          <w:szCs w:val="24"/>
          <w:lang w:val="ru-RU"/>
        </w:rPr>
        <w:t xml:space="preserve">В большинстве университетов и колледжей США при приеме наряду с результатами вышеперечисленных тестов учитываются также некоторые из следующих данных (портфолио, фактически): число кредитов, полученных при обучении в старшей средней школе; отметки по отдельным курсам, изученным в школе; результаты школьных письменных сочинений, интервью и участие во внешкольных мероприятиях и др. Для </w:t>
      </w:r>
      <w:r w:rsidRPr="005020DC">
        <w:rPr>
          <w:rFonts w:eastAsia="MS Mincho" w:cs="Times New Roman"/>
          <w:bCs/>
          <w:szCs w:val="24"/>
          <w:lang w:val="ru-RU"/>
        </w:rPr>
        <w:lastRenderedPageBreak/>
        <w:t>поступления почти в треть вузов</w:t>
      </w:r>
      <w:r w:rsidRPr="005020DC">
        <w:rPr>
          <w:rFonts w:eastAsia="MS Mincho" w:cs="Times New Roman"/>
          <w:bCs/>
          <w:szCs w:val="24"/>
          <w:vertAlign w:val="superscript"/>
          <w:lang w:val="ru-RU"/>
        </w:rPr>
        <w:footnoteReference w:id="73"/>
      </w:r>
      <w:r w:rsidRPr="005020DC">
        <w:rPr>
          <w:rFonts w:eastAsia="MS Mincho" w:cs="Times New Roman"/>
          <w:bCs/>
          <w:szCs w:val="24"/>
          <w:lang w:val="ru-RU"/>
        </w:rPr>
        <w:t xml:space="preserve"> страны вообще не требуется сдачи вступительных экзаменов. </w:t>
      </w:r>
    </w:p>
    <w:p w14:paraId="67196CEB" w14:textId="77777777" w:rsidR="005020DC" w:rsidRPr="005020DC" w:rsidRDefault="005020DC" w:rsidP="005020DC">
      <w:pPr>
        <w:autoSpaceDE w:val="0"/>
        <w:autoSpaceDN w:val="0"/>
        <w:adjustRightInd w:val="0"/>
        <w:rPr>
          <w:rFonts w:eastAsia="MS Mincho" w:cs="Times New Roman"/>
          <w:bCs/>
          <w:szCs w:val="24"/>
          <w:lang w:val="ru-RU"/>
        </w:rPr>
      </w:pPr>
      <w:r w:rsidRPr="005020DC">
        <w:rPr>
          <w:rFonts w:eastAsia="MS Mincho" w:cs="Times New Roman"/>
          <w:b/>
          <w:bCs/>
          <w:szCs w:val="24"/>
          <w:lang w:val="ru-RU"/>
        </w:rPr>
        <w:t>Scholastic Assessment Test (SAT).</w:t>
      </w:r>
      <w:r w:rsidRPr="005020DC">
        <w:rPr>
          <w:rFonts w:eastAsia="MS Mincho" w:cs="Times New Roman"/>
          <w:bCs/>
          <w:szCs w:val="24"/>
          <w:lang w:val="ru-RU"/>
        </w:rPr>
        <w:t xml:space="preserve"> Тестирование происходит под эгидой организации College Board. С 2005 года в США абитуриенты сдают SAT Reasoning Test. Сдача теста стоит около 55$ для американцев и 85$ — для иностранцев. Тест состоит из трёх частей, за каждую из которых можно получить до 800 баллов (всего 2400): математика, чтение и письменный английский (Mathematics, Critical Reading, and Writing). Для ответа на вопросы даётся 3 часа 45 минут. Также можно сдать до трёх дополнительных SAT Subject Tests, если это необходимо для поступления в университет.</w:t>
      </w:r>
    </w:p>
    <w:p w14:paraId="557459A6" w14:textId="77777777" w:rsidR="005020DC" w:rsidRPr="005020DC" w:rsidRDefault="005020DC" w:rsidP="005020DC">
      <w:pPr>
        <w:autoSpaceDE w:val="0"/>
        <w:autoSpaceDN w:val="0"/>
        <w:adjustRightInd w:val="0"/>
        <w:rPr>
          <w:rFonts w:eastAsia="MS Mincho" w:cs="Times New Roman"/>
          <w:bCs/>
          <w:szCs w:val="24"/>
          <w:lang w:val="ru-RU"/>
        </w:rPr>
      </w:pPr>
      <w:r w:rsidRPr="005020DC">
        <w:rPr>
          <w:rFonts w:eastAsia="MS Mincho" w:cs="Times New Roman"/>
          <w:b/>
          <w:bCs/>
          <w:szCs w:val="24"/>
          <w:lang w:val="ru-RU"/>
        </w:rPr>
        <w:t xml:space="preserve">American College Testing (ACT). </w:t>
      </w:r>
      <w:r w:rsidRPr="005020DC">
        <w:rPr>
          <w:rFonts w:eastAsia="MS Mincho" w:cs="Times New Roman"/>
          <w:bCs/>
          <w:szCs w:val="24"/>
          <w:lang w:val="ru-RU"/>
        </w:rPr>
        <w:t xml:space="preserve">Тестирование происходит под эгидой компании ACT. Стоимость – от 35$. Тест состоит из четырёх частей, за каждую из которых можно получить до 36 баллов: математика, английский язык, чтение и научное рассуждение (English, mathematics, reading, and science reasoning). Из оценок за все предметы вычисляется среднее арифметическое (composite score). Для решения части по английскому отводится 45 минут, для математики – 60 минут, для чтения – 35 минут и 35 минут для научной части. Также с недавних пор можно сдавать дополнительный письменный экзамен (Writing) (30 минут), за который можно получить 12 баллов. Сдача этого теста необходима при поступлении на некоторые технические специальности. </w:t>
      </w:r>
    </w:p>
    <w:p w14:paraId="6BA00CD2" w14:textId="77777777" w:rsidR="005020DC" w:rsidRPr="005020DC" w:rsidRDefault="005020DC" w:rsidP="005020DC">
      <w:pPr>
        <w:autoSpaceDE w:val="0"/>
        <w:autoSpaceDN w:val="0"/>
        <w:adjustRightInd w:val="0"/>
        <w:rPr>
          <w:rFonts w:eastAsia="MS Mincho" w:cs="Times New Roman"/>
          <w:bCs/>
          <w:szCs w:val="24"/>
          <w:lang w:val="ru-RU"/>
        </w:rPr>
      </w:pPr>
      <w:r w:rsidRPr="005020DC">
        <w:rPr>
          <w:rFonts w:eastAsia="MS Mincho" w:cs="Times New Roman"/>
          <w:b/>
          <w:bCs/>
          <w:szCs w:val="24"/>
          <w:lang w:val="ru-RU"/>
        </w:rPr>
        <w:t xml:space="preserve">Advanced Placement (AP). </w:t>
      </w:r>
      <w:r w:rsidRPr="005020DC">
        <w:rPr>
          <w:rFonts w:eastAsia="MS Mincho" w:cs="Times New Roman"/>
          <w:bCs/>
          <w:szCs w:val="24"/>
          <w:lang w:val="ru-RU"/>
        </w:rPr>
        <w:t>Это программа, которая разработана компанией College Board и призвана заменить при поступлении результаты стандартных тестов. Программа рассчитана для изучения большого количества предметов, по завершении обучения выпускник получает баллы, которые можно использовать для поступления. Некоторые колледжи выделяют гранты тем, что получил высокие оценки именно по программе AP.</w:t>
      </w:r>
    </w:p>
    <w:p w14:paraId="7618B41F" w14:textId="77777777" w:rsidR="005020DC" w:rsidRPr="005020DC" w:rsidRDefault="005020DC" w:rsidP="005020DC">
      <w:pPr>
        <w:autoSpaceDE w:val="0"/>
        <w:autoSpaceDN w:val="0"/>
        <w:adjustRightInd w:val="0"/>
        <w:rPr>
          <w:rFonts w:eastAsia="MS Mincho" w:cs="Times New Roman"/>
          <w:bCs/>
          <w:szCs w:val="24"/>
          <w:lang w:val="ru-RU"/>
        </w:rPr>
      </w:pPr>
      <w:r w:rsidRPr="005020DC">
        <w:rPr>
          <w:rFonts w:eastAsia="MS Mincho" w:cs="Times New Roman"/>
          <w:bCs/>
          <w:szCs w:val="24"/>
          <w:lang w:val="ru-RU"/>
        </w:rPr>
        <w:t xml:space="preserve">Тесты </w:t>
      </w:r>
      <w:r w:rsidRPr="005020DC">
        <w:rPr>
          <w:rFonts w:eastAsia="MS Mincho" w:cs="Times New Roman"/>
          <w:bCs/>
          <w:szCs w:val="24"/>
        </w:rPr>
        <w:t>SAT</w:t>
      </w:r>
      <w:r w:rsidRPr="005020DC">
        <w:rPr>
          <w:rFonts w:eastAsia="MS Mincho" w:cs="Times New Roman"/>
          <w:bCs/>
          <w:szCs w:val="24"/>
          <w:lang w:val="ru-RU"/>
        </w:rPr>
        <w:t>-</w:t>
      </w:r>
      <w:r w:rsidRPr="005020DC">
        <w:rPr>
          <w:rFonts w:eastAsia="MS Mincho" w:cs="Times New Roman"/>
          <w:bCs/>
          <w:szCs w:val="24"/>
        </w:rPr>
        <w:t>I</w:t>
      </w:r>
      <w:r w:rsidRPr="005020DC">
        <w:rPr>
          <w:rFonts w:eastAsia="MS Mincho" w:cs="Times New Roman"/>
          <w:bCs/>
          <w:szCs w:val="24"/>
          <w:lang w:val="ru-RU"/>
        </w:rPr>
        <w:t xml:space="preserve"> и </w:t>
      </w:r>
      <w:r w:rsidRPr="005020DC">
        <w:rPr>
          <w:rFonts w:eastAsia="MS Mincho" w:cs="Times New Roman"/>
          <w:bCs/>
          <w:szCs w:val="24"/>
        </w:rPr>
        <w:t>SAT</w:t>
      </w:r>
      <w:r w:rsidRPr="005020DC">
        <w:rPr>
          <w:rFonts w:eastAsia="MS Mincho" w:cs="Times New Roman"/>
          <w:bCs/>
          <w:szCs w:val="24"/>
          <w:lang w:val="ru-RU"/>
        </w:rPr>
        <w:t>-</w:t>
      </w:r>
      <w:r w:rsidRPr="005020DC">
        <w:rPr>
          <w:rFonts w:eastAsia="MS Mincho" w:cs="Times New Roman"/>
          <w:bCs/>
          <w:szCs w:val="24"/>
        </w:rPr>
        <w:t>II</w:t>
      </w:r>
      <w:r w:rsidRPr="005020DC">
        <w:rPr>
          <w:rFonts w:eastAsia="MS Mincho" w:cs="Times New Roman"/>
          <w:bCs/>
          <w:szCs w:val="24"/>
          <w:lang w:val="ru-RU"/>
        </w:rPr>
        <w:t xml:space="preserve"> разрабатываются частными компаниями, совместно службой педагогического тестирования </w:t>
      </w:r>
      <w:r w:rsidRPr="005020DC">
        <w:rPr>
          <w:rFonts w:eastAsia="MS Mincho" w:cs="Times New Roman"/>
          <w:bCs/>
          <w:szCs w:val="24"/>
        </w:rPr>
        <w:t>ETS</w:t>
      </w:r>
      <w:r w:rsidRPr="005020DC">
        <w:rPr>
          <w:rFonts w:eastAsia="MS Mincho" w:cs="Times New Roman"/>
          <w:bCs/>
          <w:szCs w:val="24"/>
          <w:lang w:val="ru-RU"/>
        </w:rPr>
        <w:t xml:space="preserve"> (</w:t>
      </w:r>
      <w:r w:rsidRPr="005020DC">
        <w:rPr>
          <w:rFonts w:eastAsia="MS Mincho" w:cs="Times New Roman"/>
          <w:bCs/>
          <w:szCs w:val="24"/>
        </w:rPr>
        <w:t>Educational</w:t>
      </w:r>
      <w:r w:rsidRPr="005020DC">
        <w:rPr>
          <w:rFonts w:eastAsia="MS Mincho" w:cs="Times New Roman"/>
          <w:bCs/>
          <w:szCs w:val="24"/>
          <w:lang w:val="ru-RU"/>
        </w:rPr>
        <w:t xml:space="preserve"> </w:t>
      </w:r>
      <w:r w:rsidRPr="005020DC">
        <w:rPr>
          <w:rFonts w:eastAsia="MS Mincho" w:cs="Times New Roman"/>
          <w:bCs/>
          <w:szCs w:val="24"/>
        </w:rPr>
        <w:t>Testing</w:t>
      </w:r>
      <w:r w:rsidRPr="005020DC">
        <w:rPr>
          <w:rFonts w:eastAsia="MS Mincho" w:cs="Times New Roman"/>
          <w:bCs/>
          <w:szCs w:val="24"/>
          <w:lang w:val="ru-RU"/>
        </w:rPr>
        <w:t xml:space="preserve"> </w:t>
      </w:r>
      <w:r w:rsidRPr="005020DC">
        <w:rPr>
          <w:rFonts w:eastAsia="MS Mincho" w:cs="Times New Roman"/>
          <w:bCs/>
          <w:szCs w:val="24"/>
        </w:rPr>
        <w:t>Service</w:t>
      </w:r>
      <w:r w:rsidRPr="005020DC">
        <w:rPr>
          <w:rFonts w:eastAsia="MS Mincho" w:cs="Times New Roman"/>
          <w:bCs/>
          <w:szCs w:val="24"/>
          <w:lang w:val="ru-RU"/>
        </w:rPr>
        <w:t>) и комитетом по колледжам (</w:t>
      </w:r>
      <w:r w:rsidRPr="005020DC">
        <w:rPr>
          <w:rFonts w:eastAsia="MS Mincho" w:cs="Times New Roman"/>
          <w:bCs/>
          <w:szCs w:val="24"/>
        </w:rPr>
        <w:t>College</w:t>
      </w:r>
      <w:r w:rsidRPr="005020DC">
        <w:rPr>
          <w:rFonts w:eastAsia="MS Mincho" w:cs="Times New Roman"/>
          <w:bCs/>
          <w:szCs w:val="24"/>
          <w:lang w:val="ru-RU"/>
        </w:rPr>
        <w:t xml:space="preserve"> </w:t>
      </w:r>
      <w:r w:rsidRPr="005020DC">
        <w:rPr>
          <w:rFonts w:eastAsia="MS Mincho" w:cs="Times New Roman"/>
          <w:bCs/>
          <w:szCs w:val="24"/>
        </w:rPr>
        <w:t>Board</w:t>
      </w:r>
      <w:r w:rsidRPr="005020DC">
        <w:rPr>
          <w:rFonts w:eastAsia="MS Mincho" w:cs="Times New Roman"/>
          <w:bCs/>
          <w:szCs w:val="24"/>
          <w:lang w:val="ru-RU"/>
        </w:rPr>
        <w:t xml:space="preserve">). </w:t>
      </w:r>
    </w:p>
    <w:p w14:paraId="2CC2EF64" w14:textId="77777777" w:rsidR="005020DC" w:rsidRPr="005020DC" w:rsidRDefault="005020DC" w:rsidP="005020DC">
      <w:pPr>
        <w:autoSpaceDE w:val="0"/>
        <w:autoSpaceDN w:val="0"/>
        <w:adjustRightInd w:val="0"/>
        <w:rPr>
          <w:rFonts w:eastAsia="MS Mincho" w:cs="Times New Roman"/>
          <w:bCs/>
          <w:szCs w:val="24"/>
          <w:lang w:val="ru-RU"/>
        </w:rPr>
      </w:pPr>
      <w:r w:rsidRPr="005020DC">
        <w:rPr>
          <w:rFonts w:eastAsia="MS Mincho" w:cs="Times New Roman"/>
          <w:bCs/>
          <w:szCs w:val="24"/>
          <w:lang w:val="ru-RU"/>
        </w:rPr>
        <w:t>Тест SAT-</w:t>
      </w:r>
      <w:r w:rsidRPr="005020DC">
        <w:rPr>
          <w:rFonts w:eastAsia="MS Mincho" w:cs="Times New Roman"/>
          <w:bCs/>
          <w:szCs w:val="24"/>
        </w:rPr>
        <w:t>I</w:t>
      </w:r>
      <w:r w:rsidRPr="005020DC">
        <w:rPr>
          <w:rFonts w:eastAsia="MS Mincho" w:cs="Times New Roman"/>
          <w:bCs/>
          <w:szCs w:val="24"/>
          <w:lang w:val="ru-RU"/>
        </w:rPr>
        <w:t xml:space="preserve"> проверяет вербальные способности</w:t>
      </w:r>
      <w:r w:rsidRPr="005020DC">
        <w:rPr>
          <w:rFonts w:eastAsia="MS Mincho" w:cs="Times New Roman"/>
          <w:bCs/>
          <w:szCs w:val="24"/>
          <w:vertAlign w:val="superscript"/>
          <w:lang w:val="ru-RU"/>
        </w:rPr>
        <w:footnoteReference w:id="74"/>
      </w:r>
      <w:r w:rsidRPr="005020DC">
        <w:rPr>
          <w:rFonts w:eastAsia="MS Mincho" w:cs="Times New Roman"/>
          <w:bCs/>
          <w:szCs w:val="24"/>
          <w:lang w:val="ru-RU"/>
        </w:rPr>
        <w:t xml:space="preserve"> и знания по математике. На него отводится 3 часа. Всего в тесте 7 разделов, состоящих каждый из 10-30 заданий: 3 раздела  на проверку вербальных способностей (проверяется словарный запас, умения рассуждать и понимать прочитанный текст) – 70 мин; 3 раздела по математике (70 мин) – предлагаются задачи, решение которых требует знание элементарных сведений из арифметики и алгебры, знание фактов о площадях, периметрах, объемах и некоторых других простейших положений </w:t>
      </w:r>
      <w:r w:rsidRPr="005020DC">
        <w:rPr>
          <w:rFonts w:eastAsia="MS Mincho" w:cs="Times New Roman"/>
          <w:bCs/>
          <w:szCs w:val="24"/>
          <w:lang w:val="ru-RU"/>
        </w:rPr>
        <w:lastRenderedPageBreak/>
        <w:t xml:space="preserve">элементарной геометрии; 1 раздел - экспериментальный (либо вербальный, либо математический) – 40 мин. Оценивается работа по 1000-балльной шкале (рабочая часть шкалы – 200-800 баллов). Отдельно выставляется балл за вербальную и математическую части теста. </w:t>
      </w:r>
    </w:p>
    <w:p w14:paraId="4D6698FB" w14:textId="77777777" w:rsidR="005020DC" w:rsidRPr="005020DC" w:rsidRDefault="005020DC" w:rsidP="005020DC">
      <w:pPr>
        <w:autoSpaceDE w:val="0"/>
        <w:autoSpaceDN w:val="0"/>
        <w:adjustRightInd w:val="0"/>
        <w:rPr>
          <w:rFonts w:eastAsia="MS Mincho" w:cs="Times New Roman"/>
          <w:bCs/>
          <w:szCs w:val="24"/>
          <w:lang w:val="ru-RU"/>
        </w:rPr>
      </w:pPr>
      <w:r w:rsidRPr="005020DC">
        <w:rPr>
          <w:rFonts w:eastAsia="MS Mincho" w:cs="Times New Roman"/>
          <w:bCs/>
          <w:szCs w:val="24"/>
          <w:lang w:val="ru-RU"/>
        </w:rPr>
        <w:t>Задания SAT-</w:t>
      </w:r>
      <w:r w:rsidRPr="005020DC">
        <w:rPr>
          <w:rFonts w:eastAsia="MS Mincho" w:cs="Times New Roman"/>
          <w:bCs/>
          <w:szCs w:val="24"/>
        </w:rPr>
        <w:t>I</w:t>
      </w:r>
      <w:r w:rsidRPr="005020DC">
        <w:rPr>
          <w:rFonts w:eastAsia="MS Mincho" w:cs="Times New Roman"/>
          <w:bCs/>
          <w:szCs w:val="24"/>
          <w:lang w:val="ru-RU"/>
        </w:rPr>
        <w:t xml:space="preserve"> составляются так, чтобы проверить (по замыслу составителей) не знания, полученные в школе, а умение мыслить.</w:t>
      </w:r>
    </w:p>
    <w:p w14:paraId="7407C439" w14:textId="77777777" w:rsidR="005020DC" w:rsidRPr="005020DC" w:rsidRDefault="005020DC" w:rsidP="005020DC">
      <w:pPr>
        <w:autoSpaceDE w:val="0"/>
        <w:autoSpaceDN w:val="0"/>
        <w:adjustRightInd w:val="0"/>
        <w:rPr>
          <w:rFonts w:eastAsia="MS Mincho" w:cs="Times New Roman"/>
          <w:bCs/>
          <w:szCs w:val="24"/>
          <w:lang w:val="ru-RU"/>
        </w:rPr>
      </w:pPr>
      <w:r w:rsidRPr="005020DC">
        <w:rPr>
          <w:rFonts w:eastAsia="MS Mincho" w:cs="Times New Roman"/>
          <w:bCs/>
          <w:szCs w:val="24"/>
          <w:lang w:val="ru-RU"/>
        </w:rPr>
        <w:t>В вербальной части теста используются задания с выбором одного из 5 предложенных ответов и задания с развернутым ответом типа эссе, которые проверяются опытными школьными учителями</w:t>
      </w:r>
      <w:r w:rsidRPr="005020DC">
        <w:rPr>
          <w:rFonts w:eastAsia="MS Mincho" w:cs="Times New Roman"/>
          <w:bCs/>
          <w:szCs w:val="24"/>
          <w:vertAlign w:val="superscript"/>
          <w:lang w:val="ru-RU"/>
        </w:rPr>
        <w:footnoteReference w:id="75"/>
      </w:r>
      <w:r w:rsidRPr="005020DC">
        <w:rPr>
          <w:rFonts w:eastAsia="MS Mincho" w:cs="Times New Roman"/>
          <w:bCs/>
          <w:szCs w:val="24"/>
          <w:lang w:val="ru-RU"/>
        </w:rPr>
        <w:t xml:space="preserve"> или преподавателями университетов или колледжей. Следует отметить, что задание типа эссе появилось в последнее десятилетие после широкого обсуждения недостатков теста </w:t>
      </w:r>
      <w:r w:rsidRPr="005020DC">
        <w:rPr>
          <w:rFonts w:eastAsia="MS Mincho" w:cs="Times New Roman"/>
          <w:bCs/>
          <w:szCs w:val="24"/>
        </w:rPr>
        <w:t>SAT</w:t>
      </w:r>
      <w:r w:rsidRPr="005020DC">
        <w:rPr>
          <w:rFonts w:eastAsia="MS Mincho" w:cs="Times New Roman"/>
          <w:bCs/>
          <w:szCs w:val="24"/>
          <w:lang w:val="ru-RU"/>
        </w:rPr>
        <w:t>-</w:t>
      </w:r>
      <w:r w:rsidRPr="005020DC">
        <w:rPr>
          <w:rFonts w:eastAsia="MS Mincho" w:cs="Times New Roman"/>
          <w:bCs/>
          <w:szCs w:val="24"/>
        </w:rPr>
        <w:t>I</w:t>
      </w:r>
      <w:r w:rsidRPr="005020DC">
        <w:rPr>
          <w:rFonts w:eastAsia="MS Mincho" w:cs="Times New Roman"/>
          <w:bCs/>
          <w:szCs w:val="24"/>
          <w:lang w:val="ru-RU"/>
        </w:rPr>
        <w:t xml:space="preserve"> с целью повышения валидности измерения, а именно, расширения спектра важных измеряемых умений: свободного конструирования текста с выражением собственной позиции и ее аргументации.</w:t>
      </w:r>
    </w:p>
    <w:p w14:paraId="68FFC640" w14:textId="77777777" w:rsidR="005020DC" w:rsidRPr="005020DC" w:rsidRDefault="005020DC" w:rsidP="005020DC">
      <w:pPr>
        <w:autoSpaceDE w:val="0"/>
        <w:autoSpaceDN w:val="0"/>
        <w:adjustRightInd w:val="0"/>
        <w:rPr>
          <w:rFonts w:eastAsia="MS Mincho" w:cs="Times New Roman"/>
          <w:bCs/>
          <w:szCs w:val="24"/>
          <w:lang w:val="ru-RU"/>
        </w:rPr>
      </w:pPr>
      <w:r w:rsidRPr="005020DC">
        <w:rPr>
          <w:rFonts w:eastAsia="MS Mincho" w:cs="Times New Roman"/>
          <w:bCs/>
          <w:szCs w:val="24"/>
          <w:lang w:val="ru-RU"/>
        </w:rPr>
        <w:t xml:space="preserve">По видам деятельности задания включают: 1) задания на завершение предложений словом или сочетанием слов, которые по смыслу и грамматике лучше всего согласуются с контекстом; 2) задания на выявление аналогий: приводится несколько пар слов, между которыми устанавливаются аналогии; и 3) задания на понимание текста, приведенного в тесте; выявление главной мысли, деталей, отношения автора к проблеме; формулирование выводов; знание значений некоторых слов и др. В математической части теста </w:t>
      </w:r>
      <w:r w:rsidRPr="005020DC">
        <w:rPr>
          <w:rFonts w:eastAsia="MS Mincho" w:cs="Times New Roman"/>
          <w:bCs/>
          <w:szCs w:val="24"/>
        </w:rPr>
        <w:t>SAT</w:t>
      </w:r>
      <w:r w:rsidRPr="005020DC">
        <w:rPr>
          <w:rFonts w:eastAsia="MS Mincho" w:cs="Times New Roman"/>
          <w:bCs/>
          <w:szCs w:val="24"/>
          <w:lang w:val="ru-RU"/>
        </w:rPr>
        <w:t>-</w:t>
      </w:r>
      <w:r w:rsidRPr="005020DC">
        <w:rPr>
          <w:rFonts w:eastAsia="MS Mincho" w:cs="Times New Roman"/>
          <w:bCs/>
          <w:szCs w:val="24"/>
        </w:rPr>
        <w:t>I</w:t>
      </w:r>
      <w:r w:rsidRPr="005020DC">
        <w:rPr>
          <w:rFonts w:eastAsia="MS Mincho" w:cs="Times New Roman"/>
          <w:bCs/>
          <w:szCs w:val="24"/>
          <w:lang w:val="ru-RU"/>
        </w:rPr>
        <w:t xml:space="preserve"> используются задания с выбором ответа (из 5 предложенных) и задания с кратким ответом. Данная часть экзамена проверяется автоматически после сканирования бланков для ответов. При выполнении заданий теста оцениваются умения решать задачи из различных разделов математики, проводить количественные сравнения. </w:t>
      </w:r>
    </w:p>
    <w:p w14:paraId="376575B8" w14:textId="77777777" w:rsidR="005020DC" w:rsidRPr="005020DC" w:rsidRDefault="005020DC" w:rsidP="005020DC">
      <w:pPr>
        <w:autoSpaceDE w:val="0"/>
        <w:autoSpaceDN w:val="0"/>
        <w:adjustRightInd w:val="0"/>
        <w:rPr>
          <w:rFonts w:eastAsia="MS Mincho" w:cs="Times New Roman"/>
          <w:bCs/>
          <w:szCs w:val="24"/>
          <w:lang w:val="ru-RU"/>
        </w:rPr>
      </w:pPr>
      <w:r w:rsidRPr="005020DC">
        <w:rPr>
          <w:rFonts w:eastAsia="MS Mincho" w:cs="Times New Roman"/>
          <w:bCs/>
          <w:szCs w:val="24"/>
          <w:lang w:val="ru-RU"/>
        </w:rPr>
        <w:t>За каждое правильно выполненное задание дается один балл, за неправильно выполненные задания снимается определенное число баллов. Пропущенные задания не оцениваются</w:t>
      </w:r>
      <w:r w:rsidRPr="005020DC">
        <w:rPr>
          <w:rFonts w:eastAsia="MS Mincho" w:cs="Times New Roman"/>
          <w:bCs/>
          <w:szCs w:val="24"/>
          <w:vertAlign w:val="superscript"/>
          <w:lang w:val="ru-RU"/>
        </w:rPr>
        <w:footnoteReference w:id="76"/>
      </w:r>
      <w:r w:rsidRPr="005020DC">
        <w:rPr>
          <w:rFonts w:eastAsia="MS Mincho" w:cs="Times New Roman"/>
          <w:bCs/>
          <w:szCs w:val="24"/>
          <w:lang w:val="ru-RU"/>
        </w:rPr>
        <w:t>.</w:t>
      </w:r>
    </w:p>
    <w:p w14:paraId="4A61DFF8" w14:textId="77777777" w:rsidR="005020DC" w:rsidRPr="005020DC" w:rsidRDefault="005020DC" w:rsidP="005020DC">
      <w:pPr>
        <w:autoSpaceDE w:val="0"/>
        <w:autoSpaceDN w:val="0"/>
        <w:adjustRightInd w:val="0"/>
        <w:rPr>
          <w:rFonts w:eastAsia="MS Mincho" w:cs="Times New Roman"/>
          <w:bCs/>
          <w:szCs w:val="24"/>
          <w:lang w:val="ru-RU"/>
        </w:rPr>
      </w:pPr>
      <w:r w:rsidRPr="005020DC">
        <w:rPr>
          <w:rFonts w:eastAsia="MS Mincho" w:cs="Times New Roman"/>
          <w:bCs/>
          <w:szCs w:val="24"/>
          <w:lang w:val="ru-RU"/>
        </w:rPr>
        <w:t xml:space="preserve">Предметный тест </w:t>
      </w:r>
      <w:r w:rsidRPr="005020DC">
        <w:rPr>
          <w:rFonts w:eastAsia="MS Mincho" w:cs="Times New Roman"/>
          <w:bCs/>
          <w:szCs w:val="24"/>
        </w:rPr>
        <w:t>SAT</w:t>
      </w:r>
      <w:r w:rsidRPr="005020DC">
        <w:rPr>
          <w:rFonts w:eastAsia="MS Mincho" w:cs="Times New Roman"/>
          <w:bCs/>
          <w:szCs w:val="24"/>
          <w:lang w:val="ru-RU"/>
        </w:rPr>
        <w:t>-</w:t>
      </w:r>
      <w:r w:rsidRPr="005020DC">
        <w:rPr>
          <w:rFonts w:eastAsia="MS Mincho" w:cs="Times New Roman"/>
          <w:bCs/>
          <w:szCs w:val="24"/>
        </w:rPr>
        <w:t>II</w:t>
      </w:r>
      <w:r w:rsidRPr="005020DC">
        <w:rPr>
          <w:rFonts w:eastAsia="MS Mincho" w:cs="Times New Roman"/>
          <w:bCs/>
          <w:szCs w:val="24"/>
          <w:lang w:val="ru-RU"/>
        </w:rPr>
        <w:t xml:space="preserve"> проверяет знания по отдельным предметам и умения применять их в незнакомых ситуациях, включающих практические. Многие университеты </w:t>
      </w:r>
      <w:r w:rsidRPr="005020DC">
        <w:rPr>
          <w:rFonts w:eastAsia="MS Mincho" w:cs="Times New Roman"/>
          <w:bCs/>
          <w:szCs w:val="24"/>
          <w:lang w:val="ru-RU"/>
        </w:rPr>
        <w:lastRenderedPageBreak/>
        <w:t xml:space="preserve">при поступлении требуют результаты сдачи данного теста по одному или нескольким предметам. Всего тест </w:t>
      </w:r>
      <w:r w:rsidRPr="005020DC">
        <w:rPr>
          <w:rFonts w:eastAsia="MS Mincho" w:cs="Times New Roman"/>
          <w:bCs/>
          <w:szCs w:val="24"/>
        </w:rPr>
        <w:t>SAT</w:t>
      </w:r>
      <w:r w:rsidRPr="005020DC">
        <w:rPr>
          <w:rFonts w:eastAsia="MS Mincho" w:cs="Times New Roman"/>
          <w:bCs/>
          <w:szCs w:val="24"/>
          <w:lang w:val="ru-RU"/>
        </w:rPr>
        <w:t>-</w:t>
      </w:r>
      <w:r w:rsidRPr="005020DC">
        <w:rPr>
          <w:rFonts w:eastAsia="MS Mincho" w:cs="Times New Roman"/>
          <w:bCs/>
          <w:szCs w:val="24"/>
        </w:rPr>
        <w:t>II</w:t>
      </w:r>
      <w:r w:rsidRPr="005020DC">
        <w:rPr>
          <w:rFonts w:eastAsia="MS Mincho" w:cs="Times New Roman"/>
          <w:bCs/>
          <w:szCs w:val="24"/>
          <w:lang w:val="ru-RU"/>
        </w:rPr>
        <w:t xml:space="preserve"> разрабатывается по 5 академическим областям: английский язык (Письмо и Литература), история (История США, Мировая история), математика, естественнонаучные предметы (Биология, Химия, Физика) и иностранные языки (Китайский язык (с аудированием), Французский язык (с аудированием), Немецкий язык (с аудированием), Современный еврейский язык, Итальянский язык, Японский язык (с аудированием), Корейский язык (с аудированием), Латинский язык, Испанский язык (с аудированием), Английский язык). </w:t>
      </w:r>
    </w:p>
    <w:p w14:paraId="27DA1BEA" w14:textId="77777777" w:rsidR="005020DC" w:rsidRPr="005020DC" w:rsidRDefault="005020DC" w:rsidP="005020DC">
      <w:pPr>
        <w:autoSpaceDE w:val="0"/>
        <w:autoSpaceDN w:val="0"/>
        <w:adjustRightInd w:val="0"/>
        <w:rPr>
          <w:rFonts w:eastAsia="MS Mincho" w:cs="Times New Roman"/>
          <w:bCs/>
          <w:szCs w:val="24"/>
          <w:lang w:val="ru-RU"/>
        </w:rPr>
      </w:pPr>
      <w:r w:rsidRPr="005020DC">
        <w:rPr>
          <w:rFonts w:eastAsia="MS Mincho" w:cs="Times New Roman"/>
          <w:bCs/>
          <w:szCs w:val="24"/>
          <w:lang w:val="ru-RU"/>
        </w:rPr>
        <w:t>Содержание тестов не рассчитано на какую-либо программу обучения или определенный учебник, однако при их разработке учитываются национальные стандарты</w:t>
      </w:r>
      <w:r w:rsidRPr="005020DC">
        <w:rPr>
          <w:rFonts w:eastAsia="MS Mincho" w:cs="Times New Roman"/>
          <w:bCs/>
          <w:szCs w:val="24"/>
          <w:vertAlign w:val="superscript"/>
          <w:lang w:val="ru-RU"/>
        </w:rPr>
        <w:footnoteReference w:id="77"/>
      </w:r>
      <w:r w:rsidRPr="005020DC">
        <w:rPr>
          <w:rFonts w:eastAsia="MS Mincho" w:cs="Times New Roman"/>
          <w:bCs/>
          <w:szCs w:val="24"/>
          <w:lang w:val="ru-RU"/>
        </w:rPr>
        <w:t>, существующие наиболее распространенные</w:t>
      </w:r>
      <w:r w:rsidRPr="005020DC">
        <w:rPr>
          <w:rFonts w:eastAsia="MS Mincho" w:cs="Times New Roman"/>
          <w:bCs/>
          <w:szCs w:val="24"/>
          <w:vertAlign w:val="superscript"/>
          <w:lang w:val="ru-RU"/>
        </w:rPr>
        <w:footnoteReference w:id="78"/>
      </w:r>
      <w:r w:rsidRPr="005020DC">
        <w:rPr>
          <w:rFonts w:eastAsia="MS Mincho" w:cs="Times New Roman"/>
          <w:bCs/>
          <w:szCs w:val="24"/>
          <w:lang w:val="ru-RU"/>
        </w:rPr>
        <w:t xml:space="preserve"> программы и учебники. </w:t>
      </w:r>
    </w:p>
    <w:p w14:paraId="756DAC48" w14:textId="77777777" w:rsidR="005020DC" w:rsidRPr="005020DC" w:rsidRDefault="005020DC" w:rsidP="005020DC">
      <w:pPr>
        <w:autoSpaceDE w:val="0"/>
        <w:autoSpaceDN w:val="0"/>
        <w:adjustRightInd w:val="0"/>
        <w:rPr>
          <w:rFonts w:eastAsia="MS Mincho" w:cs="Times New Roman"/>
          <w:bCs/>
          <w:szCs w:val="24"/>
          <w:lang w:val="ru-RU"/>
        </w:rPr>
      </w:pPr>
      <w:r w:rsidRPr="005020DC">
        <w:rPr>
          <w:rFonts w:eastAsia="MS Mincho" w:cs="Times New Roman"/>
          <w:bCs/>
          <w:szCs w:val="24"/>
          <w:lang w:val="ru-RU"/>
        </w:rPr>
        <w:t xml:space="preserve">Тест </w:t>
      </w:r>
      <w:r w:rsidRPr="005020DC">
        <w:rPr>
          <w:rFonts w:eastAsia="MS Mincho" w:cs="Times New Roman"/>
          <w:bCs/>
          <w:szCs w:val="24"/>
        </w:rPr>
        <w:t>SAT</w:t>
      </w:r>
      <w:r w:rsidRPr="005020DC">
        <w:rPr>
          <w:rFonts w:eastAsia="MS Mincho" w:cs="Times New Roman"/>
          <w:bCs/>
          <w:szCs w:val="24"/>
          <w:lang w:val="ru-RU"/>
        </w:rPr>
        <w:t>-</w:t>
      </w:r>
      <w:r w:rsidRPr="005020DC">
        <w:rPr>
          <w:rFonts w:eastAsia="MS Mincho" w:cs="Times New Roman"/>
          <w:bCs/>
          <w:szCs w:val="24"/>
        </w:rPr>
        <w:t>II</w:t>
      </w:r>
      <w:r w:rsidRPr="005020DC">
        <w:rPr>
          <w:rFonts w:eastAsia="MS Mincho" w:cs="Times New Roman"/>
          <w:bCs/>
          <w:szCs w:val="24"/>
          <w:lang w:val="ru-RU"/>
        </w:rPr>
        <w:t xml:space="preserve"> рассчитан на 1 час по каждой академической области. Большинство заданий тестов даются в формате заданий с выбором ответа. Например, в тестах 2004 года по математике было включено 50 заданий с выбором ответа, по химии – 85 заданий с выбором ответа, по физике - 75 заданий с выбором ответа. При выполнении теста по математике разрешается пользоваться графическими калькуляторами (в ЕГЭ не разрешается). По другим предметам использование калькуляторов не разрешается.</w:t>
      </w:r>
    </w:p>
    <w:p w14:paraId="0B7742EA" w14:textId="77777777" w:rsidR="005020DC" w:rsidRPr="005020DC" w:rsidRDefault="005020DC" w:rsidP="005020DC">
      <w:pPr>
        <w:autoSpaceDE w:val="0"/>
        <w:autoSpaceDN w:val="0"/>
        <w:adjustRightInd w:val="0"/>
        <w:rPr>
          <w:rFonts w:eastAsia="MS Mincho" w:cs="Times New Roman"/>
          <w:bCs/>
          <w:szCs w:val="24"/>
          <w:lang w:val="ru-RU"/>
        </w:rPr>
      </w:pPr>
      <w:r w:rsidRPr="005020DC">
        <w:rPr>
          <w:rFonts w:eastAsia="MS Mincho" w:cs="Times New Roman"/>
          <w:bCs/>
          <w:szCs w:val="24"/>
          <w:lang w:val="ru-RU"/>
        </w:rPr>
        <w:lastRenderedPageBreak/>
        <w:t xml:space="preserve">Также как при выполнении теста </w:t>
      </w:r>
      <w:r w:rsidRPr="005020DC">
        <w:rPr>
          <w:rFonts w:eastAsia="MS Mincho" w:cs="Times New Roman"/>
          <w:bCs/>
          <w:szCs w:val="24"/>
        </w:rPr>
        <w:t>SAT</w:t>
      </w:r>
      <w:r w:rsidRPr="005020DC">
        <w:rPr>
          <w:rFonts w:eastAsia="MS Mincho" w:cs="Times New Roman"/>
          <w:bCs/>
          <w:szCs w:val="24"/>
          <w:lang w:val="ru-RU"/>
        </w:rPr>
        <w:t>-</w:t>
      </w:r>
      <w:r w:rsidRPr="005020DC">
        <w:rPr>
          <w:rFonts w:eastAsia="MS Mincho" w:cs="Times New Roman"/>
          <w:bCs/>
          <w:szCs w:val="24"/>
        </w:rPr>
        <w:t>I</w:t>
      </w:r>
      <w:r w:rsidRPr="005020DC">
        <w:rPr>
          <w:rFonts w:eastAsia="MS Mincho" w:cs="Times New Roman"/>
          <w:bCs/>
          <w:szCs w:val="24"/>
          <w:lang w:val="ru-RU"/>
        </w:rPr>
        <w:t xml:space="preserve"> за каждое правильно выполненное задание в тесте </w:t>
      </w:r>
      <w:r w:rsidRPr="005020DC">
        <w:rPr>
          <w:rFonts w:eastAsia="MS Mincho" w:cs="Times New Roman"/>
          <w:bCs/>
          <w:szCs w:val="24"/>
        </w:rPr>
        <w:t>SAT</w:t>
      </w:r>
      <w:r w:rsidRPr="005020DC">
        <w:rPr>
          <w:rFonts w:eastAsia="MS Mincho" w:cs="Times New Roman"/>
          <w:bCs/>
          <w:szCs w:val="24"/>
          <w:lang w:val="ru-RU"/>
        </w:rPr>
        <w:t>-</w:t>
      </w:r>
      <w:r w:rsidRPr="005020DC">
        <w:rPr>
          <w:rFonts w:eastAsia="MS Mincho" w:cs="Times New Roman"/>
          <w:bCs/>
          <w:szCs w:val="24"/>
        </w:rPr>
        <w:t>II</w:t>
      </w:r>
      <w:r w:rsidRPr="005020DC">
        <w:rPr>
          <w:rFonts w:eastAsia="MS Mincho" w:cs="Times New Roman"/>
          <w:bCs/>
          <w:szCs w:val="24"/>
          <w:lang w:val="ru-RU"/>
        </w:rPr>
        <w:t xml:space="preserve"> дается один балл, за неправильно выполненные задания снимается определенное число баллов, пропущенные задания не оцениваются.</w:t>
      </w:r>
    </w:p>
    <w:p w14:paraId="794ECF1D" w14:textId="77777777" w:rsidR="005020DC" w:rsidRPr="005020DC" w:rsidRDefault="005020DC" w:rsidP="005020DC">
      <w:pPr>
        <w:autoSpaceDE w:val="0"/>
        <w:autoSpaceDN w:val="0"/>
        <w:adjustRightInd w:val="0"/>
        <w:rPr>
          <w:rFonts w:eastAsia="MS Mincho" w:cs="Times New Roman"/>
          <w:bCs/>
          <w:szCs w:val="24"/>
          <w:lang w:val="ru-RU"/>
        </w:rPr>
      </w:pPr>
      <w:r w:rsidRPr="005020DC">
        <w:rPr>
          <w:rFonts w:eastAsia="MS Mincho" w:cs="Times New Roman"/>
          <w:bCs/>
          <w:szCs w:val="24"/>
          <w:lang w:val="ru-RU"/>
        </w:rPr>
        <w:t xml:space="preserve">Как видно из приведенных данных на выполнение одного задания теста </w:t>
      </w:r>
      <w:r w:rsidRPr="005020DC">
        <w:rPr>
          <w:rFonts w:eastAsia="MS Mincho" w:cs="Times New Roman"/>
          <w:bCs/>
          <w:szCs w:val="24"/>
        </w:rPr>
        <w:t>SAT</w:t>
      </w:r>
      <w:r w:rsidRPr="005020DC">
        <w:rPr>
          <w:rFonts w:eastAsia="MS Mincho" w:cs="Times New Roman"/>
          <w:bCs/>
          <w:szCs w:val="24"/>
          <w:lang w:val="ru-RU"/>
        </w:rPr>
        <w:t>-</w:t>
      </w:r>
      <w:r w:rsidRPr="005020DC">
        <w:rPr>
          <w:rFonts w:eastAsia="MS Mincho" w:cs="Times New Roman"/>
          <w:bCs/>
          <w:szCs w:val="24"/>
        </w:rPr>
        <w:t>II</w:t>
      </w:r>
      <w:r w:rsidRPr="005020DC">
        <w:rPr>
          <w:rFonts w:eastAsia="MS Mincho" w:cs="Times New Roman"/>
          <w:bCs/>
          <w:szCs w:val="24"/>
          <w:lang w:val="ru-RU"/>
        </w:rPr>
        <w:t xml:space="preserve"> отводится менее 1 мин. Это свидетельствует о том, что данный скоростной тест не учитывает индивидуальные особенности экзаменуемых, он в основном проверяет, как быстро учащиеся могут решать большое число типовых практико-ориентированных задач по математике или другим предметам. Именно на решение этих задач и «натаскиваются» американские школьники. В отсутствие заданий, проверяющих умения проводить математические доказательства и рассуждения, продемонстрировать процесс решения физической задачи или анализ исторической ситуации, и тесты </w:t>
      </w:r>
      <w:r w:rsidRPr="005020DC">
        <w:rPr>
          <w:rFonts w:eastAsia="MS Mincho" w:cs="Times New Roman"/>
          <w:bCs/>
          <w:szCs w:val="24"/>
        </w:rPr>
        <w:t>SAT</w:t>
      </w:r>
      <w:r w:rsidRPr="005020DC">
        <w:rPr>
          <w:rFonts w:eastAsia="MS Mincho" w:cs="Times New Roman"/>
          <w:bCs/>
          <w:szCs w:val="24"/>
          <w:lang w:val="ru-RU"/>
        </w:rPr>
        <w:t>-</w:t>
      </w:r>
      <w:r w:rsidRPr="005020DC">
        <w:rPr>
          <w:rFonts w:eastAsia="MS Mincho" w:cs="Times New Roman"/>
          <w:bCs/>
          <w:szCs w:val="24"/>
        </w:rPr>
        <w:t>II</w:t>
      </w:r>
      <w:r w:rsidRPr="005020DC">
        <w:rPr>
          <w:rFonts w:eastAsia="MS Mincho" w:cs="Times New Roman"/>
          <w:bCs/>
          <w:szCs w:val="24"/>
          <w:lang w:val="ru-RU"/>
        </w:rPr>
        <w:t xml:space="preserve"> также подвержены значительной критике со стороны специалистов, занимающихся проблемами качества образования.</w:t>
      </w:r>
    </w:p>
    <w:p w14:paraId="5F6C9002" w14:textId="77777777" w:rsidR="005020DC" w:rsidRPr="005020DC" w:rsidRDefault="005020DC" w:rsidP="005020DC">
      <w:pPr>
        <w:autoSpaceDE w:val="0"/>
        <w:autoSpaceDN w:val="0"/>
        <w:adjustRightInd w:val="0"/>
        <w:rPr>
          <w:rFonts w:eastAsia="MS Mincho" w:cs="Times New Roman"/>
          <w:bCs/>
          <w:szCs w:val="24"/>
          <w:lang w:val="ru-RU"/>
        </w:rPr>
      </w:pPr>
      <w:r w:rsidRPr="005020DC">
        <w:rPr>
          <w:rFonts w:eastAsia="MS Mincho" w:cs="Times New Roman"/>
          <w:bCs/>
          <w:szCs w:val="24"/>
          <w:lang w:val="ru-RU"/>
        </w:rPr>
        <w:t xml:space="preserve">Проведение тестирования. Тестирование обычно проводится 7 раз в течение года. В один день разрешается сдавать или только тест </w:t>
      </w:r>
      <w:r w:rsidRPr="005020DC">
        <w:rPr>
          <w:rFonts w:eastAsia="MS Mincho" w:cs="Times New Roman"/>
          <w:bCs/>
          <w:szCs w:val="24"/>
        </w:rPr>
        <w:t>SAT</w:t>
      </w:r>
      <w:r w:rsidRPr="005020DC">
        <w:rPr>
          <w:rFonts w:eastAsia="MS Mincho" w:cs="Times New Roman"/>
          <w:bCs/>
          <w:szCs w:val="24"/>
          <w:lang w:val="ru-RU"/>
        </w:rPr>
        <w:t>-</w:t>
      </w:r>
      <w:r w:rsidRPr="005020DC">
        <w:rPr>
          <w:rFonts w:eastAsia="MS Mincho" w:cs="Times New Roman"/>
          <w:bCs/>
          <w:szCs w:val="24"/>
        </w:rPr>
        <w:t>I</w:t>
      </w:r>
      <w:r w:rsidRPr="005020DC">
        <w:rPr>
          <w:rFonts w:eastAsia="MS Mincho" w:cs="Times New Roman"/>
          <w:bCs/>
          <w:szCs w:val="24"/>
          <w:lang w:val="ru-RU"/>
        </w:rPr>
        <w:t xml:space="preserve"> или до трех тестов </w:t>
      </w:r>
      <w:r w:rsidRPr="005020DC">
        <w:rPr>
          <w:rFonts w:eastAsia="MS Mincho" w:cs="Times New Roman"/>
          <w:bCs/>
          <w:szCs w:val="24"/>
        </w:rPr>
        <w:t>SAT</w:t>
      </w:r>
      <w:r w:rsidRPr="005020DC">
        <w:rPr>
          <w:rFonts w:eastAsia="MS Mincho" w:cs="Times New Roman"/>
          <w:bCs/>
          <w:szCs w:val="24"/>
          <w:lang w:val="ru-RU"/>
        </w:rPr>
        <w:t>-</w:t>
      </w:r>
      <w:r w:rsidRPr="005020DC">
        <w:rPr>
          <w:rFonts w:eastAsia="MS Mincho" w:cs="Times New Roman"/>
          <w:bCs/>
          <w:szCs w:val="24"/>
        </w:rPr>
        <w:t>II</w:t>
      </w:r>
      <w:r w:rsidRPr="005020DC">
        <w:rPr>
          <w:rFonts w:eastAsia="MS Mincho" w:cs="Times New Roman"/>
          <w:bCs/>
          <w:szCs w:val="24"/>
          <w:lang w:val="ru-RU"/>
        </w:rPr>
        <w:t>. Каждое тестирование платное (стоимость 38$). Проверка американских тестов SAT проводится централизованно. Результаты обрабатываются в течение 3 недель и направляются в 4 университета или колледжа по указанию экзаменуемых. Результаты экзамена включают полученный балл (по 1000-балльной шкале), процентильный рейтинг и необходимую информацию для интерпретации результатов.</w:t>
      </w:r>
    </w:p>
    <w:p w14:paraId="62DD7BF5" w14:textId="77777777" w:rsidR="005020DC" w:rsidRPr="005020DC" w:rsidRDefault="005020DC" w:rsidP="005020DC">
      <w:pPr>
        <w:pStyle w:val="4"/>
        <w:rPr>
          <w:lang w:val="ru-RU" w:eastAsia="ru-RU"/>
        </w:rPr>
      </w:pPr>
      <w:bookmarkStart w:id="553" w:name="_Toc435376271"/>
      <w:r w:rsidRPr="005020DC">
        <w:rPr>
          <w:lang w:val="ru-RU" w:eastAsia="ru-RU"/>
        </w:rPr>
        <w:t>4.3. Дискуссионные вопросы развития национальных экзаменов</w:t>
      </w:r>
      <w:bookmarkEnd w:id="553"/>
    </w:p>
    <w:p w14:paraId="65E96109" w14:textId="77777777" w:rsidR="005020DC" w:rsidRPr="005020DC" w:rsidRDefault="005020DC" w:rsidP="005020DC">
      <w:pPr>
        <w:autoSpaceDE w:val="0"/>
        <w:autoSpaceDN w:val="0"/>
        <w:adjustRightInd w:val="0"/>
        <w:rPr>
          <w:rFonts w:eastAsia="MS Mincho" w:cs="Times New Roman"/>
          <w:bCs/>
          <w:szCs w:val="24"/>
          <w:lang w:val="ru-RU"/>
        </w:rPr>
      </w:pPr>
      <w:r w:rsidRPr="005020DC">
        <w:rPr>
          <w:rFonts w:eastAsia="MS Mincho" w:cs="Times New Roman"/>
          <w:bCs/>
          <w:szCs w:val="24"/>
          <w:lang w:val="ru-RU"/>
        </w:rPr>
        <w:t xml:space="preserve">Вокруг проблемы использования результатов тестов </w:t>
      </w:r>
      <w:r w:rsidRPr="005020DC">
        <w:rPr>
          <w:rFonts w:eastAsia="MS Mincho" w:cs="Times New Roman"/>
          <w:bCs/>
          <w:szCs w:val="24"/>
        </w:rPr>
        <w:t>SAT</w:t>
      </w:r>
      <w:r w:rsidRPr="005020DC">
        <w:rPr>
          <w:rFonts w:eastAsia="MS Mincho" w:cs="Times New Roman"/>
          <w:bCs/>
          <w:szCs w:val="24"/>
          <w:lang w:val="ru-RU"/>
        </w:rPr>
        <w:t>-</w:t>
      </w:r>
      <w:r w:rsidRPr="005020DC">
        <w:rPr>
          <w:rFonts w:eastAsia="MS Mincho" w:cs="Times New Roman"/>
          <w:bCs/>
          <w:szCs w:val="24"/>
        </w:rPr>
        <w:t>I</w:t>
      </w:r>
      <w:r w:rsidRPr="005020DC">
        <w:rPr>
          <w:rFonts w:eastAsia="MS Mincho" w:cs="Times New Roman"/>
          <w:bCs/>
          <w:szCs w:val="24"/>
          <w:lang w:val="ru-RU"/>
        </w:rPr>
        <w:t xml:space="preserve"> для приема в вуз и прогнозирования результатов обучения на первых курсах не прекращаются дискуссии. Во многих исследованиях было показано, что данный тест дискриминирует отдельные группы экзаменуемых (по гендерным и этническим характеристикам).</w:t>
      </w:r>
    </w:p>
    <w:p w14:paraId="453C79D9" w14:textId="77777777" w:rsidR="005020DC" w:rsidRPr="005020DC" w:rsidRDefault="005020DC" w:rsidP="005020DC">
      <w:pPr>
        <w:autoSpaceDE w:val="0"/>
        <w:autoSpaceDN w:val="0"/>
        <w:adjustRightInd w:val="0"/>
        <w:rPr>
          <w:rFonts w:eastAsia="MS Mincho" w:cs="Times New Roman"/>
          <w:bCs/>
          <w:szCs w:val="24"/>
          <w:lang w:val="ru-RU"/>
        </w:rPr>
      </w:pPr>
      <w:r w:rsidRPr="005020DC">
        <w:rPr>
          <w:rFonts w:eastAsia="MS Mincho" w:cs="Times New Roman"/>
          <w:bCs/>
          <w:szCs w:val="24"/>
          <w:lang w:val="ru-RU"/>
        </w:rPr>
        <w:t xml:space="preserve">Значительное число студентов, получивших более низкие баллы по тесту </w:t>
      </w:r>
      <w:r w:rsidRPr="005020DC">
        <w:rPr>
          <w:rFonts w:eastAsia="MS Mincho" w:cs="Times New Roman"/>
          <w:bCs/>
          <w:szCs w:val="24"/>
        </w:rPr>
        <w:t>SAT</w:t>
      </w:r>
      <w:r w:rsidRPr="005020DC">
        <w:rPr>
          <w:rFonts w:eastAsia="MS Mincho" w:cs="Times New Roman"/>
          <w:bCs/>
          <w:szCs w:val="24"/>
          <w:lang w:val="ru-RU"/>
        </w:rPr>
        <w:t>-</w:t>
      </w:r>
      <w:r w:rsidRPr="005020DC">
        <w:rPr>
          <w:rFonts w:eastAsia="MS Mincho" w:cs="Times New Roman"/>
          <w:bCs/>
          <w:szCs w:val="24"/>
        </w:rPr>
        <w:t>I</w:t>
      </w:r>
      <w:r w:rsidRPr="005020DC">
        <w:rPr>
          <w:rFonts w:eastAsia="MS Mincho" w:cs="Times New Roman"/>
          <w:bCs/>
          <w:szCs w:val="24"/>
          <w:lang w:val="ru-RU"/>
        </w:rPr>
        <w:t>, демонстрируют на первых курсах более высокие результаты во многих академических областях. Кроме того, данный тест не позволяет оценить овладение предметной областью, а также процесс решения математических задач и особенности математического мышления</w:t>
      </w:r>
      <w:r w:rsidRPr="005020DC">
        <w:rPr>
          <w:rFonts w:eastAsia="MS Mincho" w:cs="Times New Roman"/>
          <w:bCs/>
          <w:szCs w:val="24"/>
          <w:vertAlign w:val="superscript"/>
          <w:lang w:val="ru-RU"/>
        </w:rPr>
        <w:footnoteReference w:id="79"/>
      </w:r>
      <w:r w:rsidRPr="005020DC">
        <w:rPr>
          <w:rFonts w:eastAsia="MS Mincho" w:cs="Times New Roman"/>
          <w:bCs/>
          <w:szCs w:val="24"/>
          <w:lang w:val="ru-RU"/>
        </w:rPr>
        <w:t xml:space="preserve">. Для решения вышеперечисленных проблем и повышения надежности отбора в вузы и был введен предметный тест </w:t>
      </w:r>
      <w:r w:rsidRPr="005020DC">
        <w:rPr>
          <w:rFonts w:eastAsia="MS Mincho" w:cs="Times New Roman"/>
          <w:bCs/>
          <w:szCs w:val="24"/>
        </w:rPr>
        <w:t>SAT</w:t>
      </w:r>
      <w:r w:rsidRPr="005020DC">
        <w:rPr>
          <w:rFonts w:eastAsia="MS Mincho" w:cs="Times New Roman"/>
          <w:bCs/>
          <w:szCs w:val="24"/>
          <w:lang w:val="ru-RU"/>
        </w:rPr>
        <w:t>-</w:t>
      </w:r>
      <w:r w:rsidRPr="005020DC">
        <w:rPr>
          <w:rFonts w:eastAsia="MS Mincho" w:cs="Times New Roman"/>
          <w:bCs/>
          <w:szCs w:val="24"/>
        </w:rPr>
        <w:t>II</w:t>
      </w:r>
      <w:r w:rsidRPr="005020DC">
        <w:rPr>
          <w:rFonts w:eastAsia="MS Mincho" w:cs="Times New Roman"/>
          <w:bCs/>
          <w:szCs w:val="24"/>
          <w:lang w:val="ru-RU"/>
        </w:rPr>
        <w:t>.</w:t>
      </w:r>
    </w:p>
    <w:p w14:paraId="3C1B6308" w14:textId="77777777" w:rsidR="005020DC" w:rsidRPr="005020DC" w:rsidRDefault="005020DC" w:rsidP="005020DC">
      <w:pPr>
        <w:autoSpaceDE w:val="0"/>
        <w:autoSpaceDN w:val="0"/>
        <w:adjustRightInd w:val="0"/>
        <w:rPr>
          <w:rFonts w:eastAsia="MS Mincho" w:cs="Times New Roman"/>
          <w:bCs/>
          <w:szCs w:val="24"/>
          <w:lang w:val="ru-RU"/>
        </w:rPr>
      </w:pPr>
      <w:r w:rsidRPr="005020DC">
        <w:rPr>
          <w:rFonts w:eastAsia="MS Mincho" w:cs="Times New Roman"/>
          <w:bCs/>
          <w:szCs w:val="24"/>
          <w:lang w:val="ru-RU"/>
        </w:rPr>
        <w:t xml:space="preserve">В последние годы широко обсуждается проблема эффективности тестов </w:t>
      </w:r>
      <w:r w:rsidRPr="005020DC">
        <w:rPr>
          <w:rFonts w:eastAsia="MS Mincho" w:cs="Times New Roman"/>
          <w:bCs/>
          <w:szCs w:val="24"/>
        </w:rPr>
        <w:t>SAT</w:t>
      </w:r>
      <w:r w:rsidRPr="005020DC">
        <w:rPr>
          <w:rFonts w:eastAsia="MS Mincho" w:cs="Times New Roman"/>
          <w:bCs/>
          <w:szCs w:val="24"/>
          <w:lang w:val="ru-RU"/>
        </w:rPr>
        <w:t>-</w:t>
      </w:r>
      <w:r w:rsidRPr="005020DC">
        <w:rPr>
          <w:rFonts w:eastAsia="MS Mincho" w:cs="Times New Roman"/>
          <w:bCs/>
          <w:szCs w:val="24"/>
        </w:rPr>
        <w:t>I</w:t>
      </w:r>
      <w:r w:rsidRPr="005020DC">
        <w:rPr>
          <w:rFonts w:eastAsia="MS Mincho" w:cs="Times New Roman"/>
          <w:bCs/>
          <w:szCs w:val="24"/>
          <w:lang w:val="ru-RU"/>
        </w:rPr>
        <w:t xml:space="preserve"> и </w:t>
      </w:r>
      <w:r w:rsidRPr="005020DC">
        <w:rPr>
          <w:rFonts w:eastAsia="MS Mincho" w:cs="Times New Roman"/>
          <w:bCs/>
          <w:szCs w:val="24"/>
        </w:rPr>
        <w:t>SAT</w:t>
      </w:r>
      <w:r w:rsidRPr="005020DC">
        <w:rPr>
          <w:rFonts w:eastAsia="MS Mincho" w:cs="Times New Roman"/>
          <w:bCs/>
          <w:szCs w:val="24"/>
          <w:lang w:val="ru-RU"/>
        </w:rPr>
        <w:t>-</w:t>
      </w:r>
      <w:r w:rsidRPr="005020DC">
        <w:rPr>
          <w:rFonts w:eastAsia="MS Mincho" w:cs="Times New Roman"/>
          <w:bCs/>
          <w:szCs w:val="24"/>
        </w:rPr>
        <w:t>II</w:t>
      </w:r>
      <w:r w:rsidRPr="005020DC">
        <w:rPr>
          <w:rFonts w:eastAsia="MS Mincho" w:cs="Times New Roman"/>
          <w:bCs/>
          <w:szCs w:val="24"/>
          <w:lang w:val="ru-RU"/>
        </w:rPr>
        <w:t xml:space="preserve">. По мнению многих специалистов в США, тест </w:t>
      </w:r>
      <w:r w:rsidRPr="005020DC">
        <w:rPr>
          <w:rFonts w:eastAsia="MS Mincho" w:cs="Times New Roman"/>
          <w:bCs/>
          <w:szCs w:val="24"/>
        </w:rPr>
        <w:t>SAT</w:t>
      </w:r>
      <w:r w:rsidRPr="005020DC">
        <w:rPr>
          <w:rFonts w:eastAsia="MS Mincho" w:cs="Times New Roman"/>
          <w:bCs/>
          <w:szCs w:val="24"/>
          <w:lang w:val="ru-RU"/>
        </w:rPr>
        <w:t>-</w:t>
      </w:r>
      <w:r w:rsidRPr="005020DC">
        <w:rPr>
          <w:rFonts w:eastAsia="MS Mincho" w:cs="Times New Roman"/>
          <w:bCs/>
          <w:szCs w:val="24"/>
        </w:rPr>
        <w:t>I</w:t>
      </w:r>
      <w:r w:rsidRPr="005020DC">
        <w:rPr>
          <w:rFonts w:eastAsia="MS Mincho" w:cs="Times New Roman"/>
          <w:bCs/>
          <w:szCs w:val="24"/>
          <w:lang w:val="ru-RU"/>
        </w:rPr>
        <w:t xml:space="preserve"> (сам по себе) не является эффективным средством прогнозирования успешности обучения в университете. Они </w:t>
      </w:r>
      <w:r w:rsidRPr="005020DC">
        <w:rPr>
          <w:rFonts w:eastAsia="MS Mincho" w:cs="Times New Roman"/>
          <w:bCs/>
          <w:szCs w:val="24"/>
          <w:lang w:val="ru-RU"/>
        </w:rPr>
        <w:lastRenderedPageBreak/>
        <w:t>считают, что тест эффективен только в комбинации с другой информацией, которая предоставляется при приеме в вуз, и без нее не может использоваться.</w:t>
      </w:r>
    </w:p>
    <w:p w14:paraId="01B304A6" w14:textId="77777777" w:rsidR="005020DC" w:rsidRPr="005020DC" w:rsidRDefault="005020DC" w:rsidP="005020DC">
      <w:pPr>
        <w:autoSpaceDE w:val="0"/>
        <w:autoSpaceDN w:val="0"/>
        <w:adjustRightInd w:val="0"/>
        <w:rPr>
          <w:rFonts w:eastAsia="MS Mincho" w:cs="Times New Roman"/>
          <w:bCs/>
          <w:szCs w:val="24"/>
          <w:lang w:val="ru-RU"/>
        </w:rPr>
      </w:pPr>
      <w:r w:rsidRPr="005020DC">
        <w:rPr>
          <w:rFonts w:eastAsia="MS Mincho" w:cs="Times New Roman"/>
          <w:bCs/>
          <w:szCs w:val="24"/>
          <w:lang w:val="ru-RU"/>
        </w:rPr>
        <w:t xml:space="preserve">В настоящее время элитные учебные заведения редко опираются исключительно на результаты тестов </w:t>
      </w:r>
      <w:r w:rsidRPr="005020DC">
        <w:rPr>
          <w:rFonts w:eastAsia="MS Mincho" w:cs="Times New Roman"/>
          <w:bCs/>
          <w:szCs w:val="24"/>
        </w:rPr>
        <w:t>SAT</w:t>
      </w:r>
      <w:r w:rsidRPr="005020DC">
        <w:rPr>
          <w:rFonts w:eastAsia="MS Mincho" w:cs="Times New Roman"/>
          <w:bCs/>
          <w:szCs w:val="24"/>
          <w:lang w:val="ru-RU"/>
        </w:rPr>
        <w:t xml:space="preserve">. Стали считать, что важным является освоение учебной программы, а также мотивация к учению. Они стали требовать одновременной сдачи тестов </w:t>
      </w:r>
      <w:r w:rsidRPr="005020DC">
        <w:rPr>
          <w:rFonts w:eastAsia="MS Mincho" w:cs="Times New Roman"/>
          <w:bCs/>
          <w:szCs w:val="24"/>
        </w:rPr>
        <w:t>SAT</w:t>
      </w:r>
      <w:r w:rsidRPr="005020DC">
        <w:rPr>
          <w:rFonts w:eastAsia="MS Mincho" w:cs="Times New Roman"/>
          <w:bCs/>
          <w:szCs w:val="24"/>
          <w:lang w:val="ru-RU"/>
        </w:rPr>
        <w:t>-</w:t>
      </w:r>
      <w:r w:rsidRPr="005020DC">
        <w:rPr>
          <w:rFonts w:eastAsia="MS Mincho" w:cs="Times New Roman"/>
          <w:bCs/>
          <w:szCs w:val="24"/>
        </w:rPr>
        <w:t>I</w:t>
      </w:r>
      <w:r w:rsidRPr="005020DC">
        <w:rPr>
          <w:rFonts w:eastAsia="MS Mincho" w:cs="Times New Roman"/>
          <w:bCs/>
          <w:szCs w:val="24"/>
          <w:lang w:val="ru-RU"/>
        </w:rPr>
        <w:t xml:space="preserve"> и </w:t>
      </w:r>
      <w:r w:rsidRPr="005020DC">
        <w:rPr>
          <w:rFonts w:eastAsia="MS Mincho" w:cs="Times New Roman"/>
          <w:bCs/>
          <w:szCs w:val="24"/>
        </w:rPr>
        <w:t>SAT</w:t>
      </w:r>
      <w:r w:rsidRPr="005020DC">
        <w:rPr>
          <w:rFonts w:eastAsia="MS Mincho" w:cs="Times New Roman"/>
          <w:bCs/>
          <w:szCs w:val="24"/>
          <w:lang w:val="ru-RU"/>
        </w:rPr>
        <w:t>-</w:t>
      </w:r>
      <w:r w:rsidRPr="005020DC">
        <w:rPr>
          <w:rFonts w:eastAsia="MS Mincho" w:cs="Times New Roman"/>
          <w:bCs/>
          <w:szCs w:val="24"/>
        </w:rPr>
        <w:t>II</w:t>
      </w:r>
      <w:r w:rsidRPr="005020DC">
        <w:rPr>
          <w:rFonts w:eastAsia="MS Mincho" w:cs="Times New Roman"/>
          <w:bCs/>
          <w:szCs w:val="24"/>
          <w:lang w:val="ru-RU"/>
        </w:rPr>
        <w:t xml:space="preserve"> по нескольким предметам и предъявления дополнительной информации об обучении в школе (портфолио образовательных достижений). </w:t>
      </w:r>
    </w:p>
    <w:p w14:paraId="4BC60682" w14:textId="77777777" w:rsidR="005020DC" w:rsidRPr="005020DC" w:rsidRDefault="005020DC" w:rsidP="005020DC">
      <w:pPr>
        <w:autoSpaceDE w:val="0"/>
        <w:autoSpaceDN w:val="0"/>
        <w:adjustRightInd w:val="0"/>
        <w:rPr>
          <w:rFonts w:eastAsia="MS Mincho" w:cs="Times New Roman"/>
          <w:bCs/>
          <w:szCs w:val="24"/>
          <w:lang w:val="ru-RU"/>
        </w:rPr>
      </w:pPr>
      <w:r w:rsidRPr="005020DC">
        <w:rPr>
          <w:rFonts w:eastAsia="MS Mincho" w:cs="Times New Roman"/>
          <w:bCs/>
          <w:szCs w:val="24"/>
          <w:lang w:val="ru-RU"/>
        </w:rPr>
        <w:t xml:space="preserve">С 2006 года вводится новая более усложненная версия тестов </w:t>
      </w:r>
      <w:r w:rsidRPr="005020DC">
        <w:rPr>
          <w:rFonts w:eastAsia="MS Mincho" w:cs="Times New Roman"/>
          <w:bCs/>
          <w:szCs w:val="24"/>
        </w:rPr>
        <w:t>SAT</w:t>
      </w:r>
      <w:r w:rsidRPr="005020DC">
        <w:rPr>
          <w:rFonts w:eastAsia="MS Mincho" w:cs="Times New Roman"/>
          <w:bCs/>
          <w:szCs w:val="24"/>
          <w:lang w:val="ru-RU"/>
        </w:rPr>
        <w:t>. В них появляются разделы на грамотность письменной речи, усложняются задачи по математике до уровня углубленного курса «Алгебры», вводятся задания с развернутым ответом.</w:t>
      </w:r>
    </w:p>
    <w:p w14:paraId="06F47788" w14:textId="77777777" w:rsidR="005020DC" w:rsidRPr="005020DC" w:rsidRDefault="005020DC" w:rsidP="005020DC">
      <w:pPr>
        <w:spacing w:line="240" w:lineRule="auto"/>
        <w:ind w:firstLine="0"/>
        <w:jc w:val="left"/>
        <w:rPr>
          <w:rFonts w:eastAsia="MS Gothic" w:cs="Times New Roman"/>
          <w:b/>
          <w:color w:val="2E74B5"/>
          <w:sz w:val="32"/>
          <w:szCs w:val="32"/>
          <w:lang w:val="ru-RU"/>
        </w:rPr>
      </w:pPr>
      <w:r w:rsidRPr="005020DC">
        <w:rPr>
          <w:rFonts w:eastAsia="MS Gothic" w:cs="Times New Roman"/>
          <w:b/>
          <w:color w:val="2E74B5"/>
          <w:sz w:val="32"/>
          <w:szCs w:val="32"/>
          <w:lang w:val="ru-RU"/>
        </w:rPr>
        <w:br w:type="page"/>
      </w:r>
    </w:p>
    <w:p w14:paraId="6B9A5FC4" w14:textId="77777777" w:rsidR="005020DC" w:rsidRPr="005020DC" w:rsidRDefault="005020DC" w:rsidP="005020DC">
      <w:pPr>
        <w:pStyle w:val="3"/>
        <w:rPr>
          <w:lang w:val="ru-RU" w:eastAsia="ru-RU"/>
        </w:rPr>
      </w:pPr>
      <w:bookmarkStart w:id="554" w:name="_Toc435376272"/>
      <w:r w:rsidRPr="005020DC">
        <w:rPr>
          <w:lang w:val="ru-RU" w:eastAsia="ru-RU"/>
        </w:rPr>
        <w:lastRenderedPageBreak/>
        <w:t>5. Заключение</w:t>
      </w:r>
      <w:bookmarkEnd w:id="554"/>
    </w:p>
    <w:p w14:paraId="1C58C75C" w14:textId="77777777" w:rsidR="005020DC" w:rsidRPr="005020DC" w:rsidRDefault="005020DC" w:rsidP="005020DC">
      <w:pPr>
        <w:autoSpaceDE w:val="0"/>
        <w:autoSpaceDN w:val="0"/>
        <w:adjustRightInd w:val="0"/>
        <w:rPr>
          <w:rFonts w:eastAsia="MS Mincho" w:cs="Times New Roman"/>
          <w:bCs/>
          <w:szCs w:val="24"/>
          <w:lang w:val="ru-RU"/>
        </w:rPr>
      </w:pPr>
      <w:r w:rsidRPr="005020DC">
        <w:rPr>
          <w:rFonts w:eastAsia="MS Mincho" w:cs="Times New Roman"/>
          <w:bCs/>
          <w:szCs w:val="24"/>
          <w:lang w:val="ru-RU"/>
        </w:rPr>
        <w:t>Стоит еще раз отметить тот факт, что во многих отношений НСОКО США является продолжением государственного устройства страны. Во многих штатах разработаны и используются собственные подходы к проведению внутришкольной оценки в качестве дополнения к стандартизованным тестам, проводимым на национальном уровне или на уровне штата. Такие практики зачастую агрегируют и описываются департаментами образования отдельных штатов.</w:t>
      </w:r>
      <w:r w:rsidRPr="005020DC">
        <w:rPr>
          <w:rFonts w:eastAsia="MS Mincho" w:cs="Times New Roman"/>
          <w:bCs/>
          <w:szCs w:val="24"/>
          <w:vertAlign w:val="superscript"/>
          <w:lang w:val="ru-RU"/>
        </w:rPr>
        <w:footnoteReference w:id="80"/>
      </w:r>
    </w:p>
    <w:p w14:paraId="14E4D04B" w14:textId="77777777" w:rsidR="005020DC" w:rsidRPr="005020DC" w:rsidRDefault="005020DC" w:rsidP="005020DC">
      <w:pPr>
        <w:autoSpaceDE w:val="0"/>
        <w:autoSpaceDN w:val="0"/>
        <w:adjustRightInd w:val="0"/>
        <w:rPr>
          <w:rFonts w:eastAsia="MS Mincho" w:cs="Times New Roman"/>
          <w:bCs/>
          <w:szCs w:val="24"/>
          <w:lang w:val="ru-RU"/>
        </w:rPr>
      </w:pPr>
      <w:r w:rsidRPr="005020DC">
        <w:rPr>
          <w:rFonts w:eastAsia="MS Mincho" w:cs="Times New Roman"/>
          <w:bCs/>
          <w:szCs w:val="24"/>
          <w:lang w:val="ru-RU"/>
        </w:rPr>
        <w:t>Между тем, в контексте национальной системы образования авторами исследования не обнаружено единых принципов или инструментов проведения внутришкольной оценки. Это наблюдение подтверждается и некоторыми сторонними источниками</w:t>
      </w:r>
      <w:r w:rsidRPr="005020DC">
        <w:rPr>
          <w:rFonts w:eastAsia="MS Mincho" w:cs="Times New Roman"/>
          <w:bCs/>
          <w:szCs w:val="24"/>
          <w:vertAlign w:val="superscript"/>
          <w:lang w:val="ru-RU"/>
        </w:rPr>
        <w:footnoteReference w:id="81"/>
      </w:r>
      <w:r w:rsidRPr="005020DC">
        <w:rPr>
          <w:rFonts w:eastAsia="MS Mincho" w:cs="Times New Roman"/>
          <w:bCs/>
          <w:szCs w:val="24"/>
          <w:lang w:val="ru-RU"/>
        </w:rPr>
        <w:t>.</w:t>
      </w:r>
    </w:p>
    <w:p w14:paraId="291785BE" w14:textId="77777777" w:rsidR="005020DC" w:rsidRPr="005020DC" w:rsidRDefault="005020DC" w:rsidP="005020DC">
      <w:pPr>
        <w:rPr>
          <w:rFonts w:eastAsia="MS Mincho" w:cs="Times New Roman"/>
          <w:szCs w:val="24"/>
          <w:lang w:val="ru-RU"/>
        </w:rPr>
      </w:pPr>
      <w:r w:rsidRPr="005020DC">
        <w:rPr>
          <w:rFonts w:eastAsia="MS Mincho" w:cs="Times New Roman"/>
          <w:szCs w:val="24"/>
          <w:lang w:val="ru-RU"/>
        </w:rPr>
        <w:t>Завершая краткий обзор некоторых аспектов национальной системы оценки качества образования, отметим те его особенности, которые оказывают непосредственное влияние на распространение и использование информации по оценке.</w:t>
      </w:r>
    </w:p>
    <w:p w14:paraId="0672A238" w14:textId="77777777" w:rsidR="005020DC" w:rsidRPr="005020DC" w:rsidRDefault="005020DC" w:rsidP="00C6227B">
      <w:pPr>
        <w:numPr>
          <w:ilvl w:val="0"/>
          <w:numId w:val="299"/>
        </w:numPr>
        <w:spacing w:line="240" w:lineRule="auto"/>
        <w:ind w:left="426"/>
        <w:contextualSpacing/>
        <w:jc w:val="left"/>
        <w:rPr>
          <w:rFonts w:eastAsia="Calibri" w:cs="Times New Roman"/>
          <w:szCs w:val="24"/>
          <w:lang w:val="ru-RU"/>
        </w:rPr>
      </w:pPr>
      <w:r w:rsidRPr="005020DC">
        <w:rPr>
          <w:rFonts w:eastAsia="Calibri" w:cs="Times New Roman"/>
          <w:i/>
          <w:szCs w:val="24"/>
          <w:lang w:val="ru-RU"/>
        </w:rPr>
        <w:t>NAEP как прообраз национального образовательного стандарта</w:t>
      </w:r>
      <w:r w:rsidRPr="005020DC">
        <w:rPr>
          <w:rFonts w:eastAsia="Calibri" w:cs="Times New Roman"/>
          <w:szCs w:val="24"/>
          <w:lang w:val="ru-RU"/>
        </w:rPr>
        <w:t>.</w:t>
      </w:r>
    </w:p>
    <w:p w14:paraId="76C5E9CD" w14:textId="77777777" w:rsidR="005020DC" w:rsidRPr="005020DC" w:rsidRDefault="005020DC" w:rsidP="005020DC">
      <w:pPr>
        <w:ind w:left="426" w:firstLine="0"/>
        <w:contextualSpacing/>
        <w:rPr>
          <w:rFonts w:eastAsia="Calibri" w:cs="Times New Roman"/>
          <w:szCs w:val="24"/>
          <w:lang w:val="ru-RU"/>
        </w:rPr>
      </w:pPr>
      <w:r w:rsidRPr="005020DC">
        <w:rPr>
          <w:rFonts w:eastAsia="Calibri" w:cs="Times New Roman"/>
          <w:szCs w:val="24"/>
          <w:lang w:val="ru-RU"/>
        </w:rPr>
        <w:t>США - страна с федеративным устройством, в которой все вопросы образовательной политики лежат в сфере ответственности штатов. Такая автономия не позволяет формировать единое образовательное пространство страны – каждый штат имеет свои  образовательные стандарты. В этих условиях мониторинг становится некоторым прообразом национального образовательного стандарта. Содержание тестов NAEP  является ориентиром для школ страны, так как отражает некий инвариантный набор знаний и навыков, которые могут оцениваться у всех школьников независимо от места их проживания.</w:t>
      </w:r>
    </w:p>
    <w:p w14:paraId="21A744CD" w14:textId="77777777" w:rsidR="005020DC" w:rsidRPr="005020DC" w:rsidRDefault="005020DC" w:rsidP="00C6227B">
      <w:pPr>
        <w:numPr>
          <w:ilvl w:val="0"/>
          <w:numId w:val="299"/>
        </w:numPr>
        <w:spacing w:line="240" w:lineRule="auto"/>
        <w:ind w:left="426"/>
        <w:contextualSpacing/>
        <w:jc w:val="left"/>
        <w:rPr>
          <w:rFonts w:eastAsia="Calibri" w:cs="Times New Roman"/>
          <w:szCs w:val="24"/>
          <w:lang w:val="ru-RU"/>
        </w:rPr>
      </w:pPr>
      <w:r w:rsidRPr="005020DC">
        <w:rPr>
          <w:rFonts w:eastAsia="Calibri" w:cs="Times New Roman"/>
          <w:i/>
          <w:szCs w:val="24"/>
          <w:lang w:val="ru-RU"/>
        </w:rPr>
        <w:t>Национальный мониторинг как измерение с низкими ставками</w:t>
      </w:r>
      <w:r w:rsidRPr="005020DC">
        <w:rPr>
          <w:rFonts w:eastAsia="Calibri" w:cs="Times New Roman"/>
          <w:szCs w:val="24"/>
          <w:lang w:val="ru-RU"/>
        </w:rPr>
        <w:t>.</w:t>
      </w:r>
    </w:p>
    <w:p w14:paraId="29073288" w14:textId="77777777" w:rsidR="005020DC" w:rsidRPr="005020DC" w:rsidRDefault="005020DC" w:rsidP="005020DC">
      <w:pPr>
        <w:ind w:left="426" w:firstLine="0"/>
        <w:contextualSpacing/>
        <w:rPr>
          <w:rFonts w:eastAsia="Calibri" w:cs="Times New Roman"/>
          <w:szCs w:val="24"/>
          <w:lang w:val="ru-RU"/>
        </w:rPr>
      </w:pPr>
      <w:r w:rsidRPr="005020DC">
        <w:rPr>
          <w:rFonts w:eastAsia="Calibri" w:cs="Times New Roman"/>
          <w:szCs w:val="24"/>
          <w:lang w:val="ru-RU"/>
        </w:rPr>
        <w:t>NAEP изначально был задуман как оценочная процедура с низкими ставками, не отягощённая возможными негативными последствиями по отношению к школам, учителям и ученикам. Это обеспечивается за счёт проведения тестирования на репрезентативных выборках школ (национальной и по штатам). Кроме того, по итогам мониторинга ученики не получают индивидуальные баллы и не готовятся отчёты по школам. В результате невозможно строить рейтинги школ и оценивать качество их работы.</w:t>
      </w:r>
    </w:p>
    <w:p w14:paraId="142A5EE1" w14:textId="77777777" w:rsidR="005020DC" w:rsidRPr="005020DC" w:rsidRDefault="005020DC" w:rsidP="00C6227B">
      <w:pPr>
        <w:numPr>
          <w:ilvl w:val="0"/>
          <w:numId w:val="299"/>
        </w:numPr>
        <w:spacing w:line="240" w:lineRule="auto"/>
        <w:ind w:left="426"/>
        <w:contextualSpacing/>
        <w:jc w:val="left"/>
        <w:rPr>
          <w:rFonts w:eastAsia="Calibri" w:cs="Times New Roman"/>
          <w:szCs w:val="24"/>
          <w:lang w:val="ru-RU"/>
        </w:rPr>
      </w:pPr>
      <w:r w:rsidRPr="005020DC">
        <w:rPr>
          <w:rFonts w:eastAsia="Calibri" w:cs="Times New Roman"/>
          <w:i/>
          <w:szCs w:val="24"/>
          <w:lang w:val="ru-RU"/>
        </w:rPr>
        <w:t>В фокусе внимания различные группы учащихся</w:t>
      </w:r>
      <w:r w:rsidRPr="005020DC">
        <w:rPr>
          <w:rFonts w:eastAsia="Calibri" w:cs="Times New Roman"/>
          <w:szCs w:val="24"/>
          <w:lang w:val="ru-RU"/>
        </w:rPr>
        <w:t>.</w:t>
      </w:r>
    </w:p>
    <w:p w14:paraId="38869E8D" w14:textId="77777777" w:rsidR="005020DC" w:rsidRPr="005020DC" w:rsidRDefault="005020DC" w:rsidP="005020DC">
      <w:pPr>
        <w:ind w:left="426" w:firstLine="0"/>
        <w:contextualSpacing/>
        <w:rPr>
          <w:rFonts w:eastAsia="Calibri" w:cs="Times New Roman"/>
          <w:szCs w:val="24"/>
          <w:lang w:val="ru-RU"/>
        </w:rPr>
      </w:pPr>
      <w:r w:rsidRPr="005020DC">
        <w:rPr>
          <w:rFonts w:eastAsia="Calibri" w:cs="Times New Roman"/>
          <w:szCs w:val="24"/>
          <w:lang w:val="ru-RU"/>
        </w:rPr>
        <w:t xml:space="preserve">Одной их приоритетных задач образовательной политики Америки является повышение результатов обучения различных групп учащихся, а также снижение разрыва между </w:t>
      </w:r>
      <w:r w:rsidRPr="005020DC">
        <w:rPr>
          <w:rFonts w:eastAsia="Calibri" w:cs="Times New Roman"/>
          <w:szCs w:val="24"/>
          <w:lang w:val="ru-RU"/>
        </w:rPr>
        <w:lastRenderedPageBreak/>
        <w:t>школьниками из семей с высоким социально-экономическим статусом и представителями миноритарных групп. С этой целью в рамках мониторинга собираются контекстные данные (прежде всего на основании специально подготовленных вопросников), позволяющие выделять и представлять результаты теста по группам школьников – гендерный состав, расовый и этнический состав, по уровню дохода семьи (получающие бесплатное или более дешёвое питание в школе), ученики с неродным английским языком, уровень образования родителей. Эти данные могут использоваться при разработке программ поддержки слабых школ и уязвлённых групп учащихся.</w:t>
      </w:r>
    </w:p>
    <w:p w14:paraId="1F7D65A2" w14:textId="77777777" w:rsidR="005020DC" w:rsidRPr="005020DC" w:rsidRDefault="005020DC" w:rsidP="00C6227B">
      <w:pPr>
        <w:numPr>
          <w:ilvl w:val="0"/>
          <w:numId w:val="299"/>
        </w:numPr>
        <w:spacing w:line="240" w:lineRule="auto"/>
        <w:ind w:left="426"/>
        <w:contextualSpacing/>
        <w:jc w:val="left"/>
        <w:rPr>
          <w:rFonts w:eastAsia="Calibri" w:cs="Times New Roman"/>
          <w:szCs w:val="24"/>
          <w:lang w:val="ru-RU"/>
        </w:rPr>
      </w:pPr>
      <w:r w:rsidRPr="005020DC">
        <w:rPr>
          <w:rFonts w:eastAsia="Calibri" w:cs="Times New Roman"/>
          <w:i/>
          <w:szCs w:val="24"/>
          <w:lang w:val="ru-RU"/>
        </w:rPr>
        <w:t>Ориентация на различные группы пользователей при распространении результатов</w:t>
      </w:r>
      <w:r w:rsidRPr="005020DC">
        <w:rPr>
          <w:rFonts w:eastAsia="Calibri" w:cs="Times New Roman"/>
          <w:szCs w:val="24"/>
          <w:lang w:val="ru-RU"/>
        </w:rPr>
        <w:t>.</w:t>
      </w:r>
    </w:p>
    <w:p w14:paraId="28B0CC99" w14:textId="77777777" w:rsidR="005020DC" w:rsidRPr="005020DC" w:rsidRDefault="005020DC" w:rsidP="005020DC">
      <w:pPr>
        <w:ind w:left="426" w:firstLine="0"/>
        <w:contextualSpacing/>
        <w:rPr>
          <w:rFonts w:eastAsia="Calibri" w:cs="Times New Roman"/>
          <w:iCs/>
          <w:szCs w:val="24"/>
          <w:lang w:val="ru-RU"/>
        </w:rPr>
      </w:pPr>
      <w:r w:rsidRPr="005020DC">
        <w:rPr>
          <w:rFonts w:eastAsia="Calibri" w:cs="Times New Roman"/>
          <w:szCs w:val="24"/>
          <w:lang w:val="ru-RU"/>
        </w:rPr>
        <w:t>Американские специалисты придают очень большое значение вопросам интерпретации результатов NAEP под запросы различных пользователей, подготовки целевых информационных материалов и их распространения</w:t>
      </w:r>
      <w:r w:rsidRPr="005020DC">
        <w:rPr>
          <w:rFonts w:eastAsia="Calibri" w:cs="Times New Roman"/>
          <w:iCs/>
          <w:szCs w:val="24"/>
          <w:lang w:val="ru-RU"/>
        </w:rPr>
        <w:t xml:space="preserve">. На сайтах программы NAEP (www.nationsreportcard.gov, </w:t>
      </w:r>
      <w:r w:rsidRPr="005020DC">
        <w:rPr>
          <w:rFonts w:eastAsia="Calibri" w:cs="Times New Roman"/>
          <w:szCs w:val="24"/>
          <w:lang w:val="ru-RU"/>
        </w:rPr>
        <w:t>www.nces.ed.gov</w:t>
      </w:r>
      <w:r w:rsidRPr="005020DC">
        <w:rPr>
          <w:rFonts w:eastAsia="Calibri" w:cs="Times New Roman"/>
          <w:iCs/>
          <w:szCs w:val="24"/>
          <w:lang w:val="ru-RU"/>
        </w:rPr>
        <w:t>) в специальных разделах размещена информация, ориентированная на конкретные целевые группы – политики и управленцы, исследователи, учителя, школьники и их родители, СМИ. Кроме того, сайты содержат очень богатый набор самых разных информационных ресурсов и источников – графики, диаграммы, различные доклады, базы данных и он-лайн сервисы для конструирования различных отчётов под запросы конкретного потребителя. Стратегия распространения результатов мониторинга основывается на широком информировании общества и работников системы образования о результатах обучения американских школьников.</w:t>
      </w:r>
    </w:p>
    <w:p w14:paraId="21A5CDC5" w14:textId="77777777" w:rsidR="005020DC" w:rsidRPr="005020DC" w:rsidRDefault="005020DC" w:rsidP="00C6227B">
      <w:pPr>
        <w:numPr>
          <w:ilvl w:val="0"/>
          <w:numId w:val="299"/>
        </w:numPr>
        <w:spacing w:line="240" w:lineRule="auto"/>
        <w:ind w:left="426"/>
        <w:contextualSpacing/>
        <w:jc w:val="left"/>
        <w:rPr>
          <w:rFonts w:eastAsia="Calibri" w:cs="Times New Roman"/>
          <w:szCs w:val="24"/>
          <w:lang w:val="ru-RU"/>
        </w:rPr>
      </w:pPr>
      <w:r w:rsidRPr="005020DC">
        <w:rPr>
          <w:rFonts w:eastAsia="Calibri" w:cs="Times New Roman"/>
          <w:i/>
          <w:szCs w:val="24"/>
          <w:lang w:val="ru-RU"/>
        </w:rPr>
        <w:t>Проведение дополнительных исследований в рамках NAEP</w:t>
      </w:r>
      <w:r w:rsidRPr="005020DC">
        <w:rPr>
          <w:rFonts w:eastAsia="Calibri" w:cs="Times New Roman"/>
          <w:szCs w:val="24"/>
          <w:lang w:val="ru-RU"/>
        </w:rPr>
        <w:t>.</w:t>
      </w:r>
    </w:p>
    <w:p w14:paraId="70D3BD47" w14:textId="77777777" w:rsidR="005020DC" w:rsidRPr="005020DC" w:rsidRDefault="005020DC" w:rsidP="005020DC">
      <w:pPr>
        <w:ind w:left="426" w:firstLine="0"/>
        <w:contextualSpacing/>
        <w:rPr>
          <w:rFonts w:eastAsia="Calibri" w:cs="Times New Roman"/>
          <w:lang w:val="ru-RU"/>
        </w:rPr>
      </w:pPr>
      <w:r w:rsidRPr="005020DC">
        <w:rPr>
          <w:rFonts w:eastAsia="Calibri" w:cs="Times New Roman"/>
          <w:iCs/>
          <w:szCs w:val="24"/>
          <w:lang w:val="ru-RU"/>
        </w:rPr>
        <w:t>Кроме основного тестирования по предметам, в рамках NAEP проводится несколько дополнительных углублённых исследований, которые базируются на данных национального мониторинга и иных данных, собираемых специально. Их тематика связана с различными аспектами образовательной политики: отслеживание долгосрочных тенденций в обучении, разрывы в достижениях различных групп школьников, достижения учащихся в частных школах, сопоставление стандартов оценивания в NAEP и тестах штатов, сравнение математической подготовки американских школьников в NAEP и TIMSS, результаты обучения американских индейцев и жителей Аляски. Такой подход повышает качество интерпретации и использования результатов теста NAEP.</w:t>
      </w:r>
      <w:r w:rsidRPr="005020DC">
        <w:rPr>
          <w:rFonts w:eastAsia="Calibri" w:cs="Times New Roman"/>
          <w:lang w:val="ru-RU"/>
        </w:rPr>
        <w:br w:type="page"/>
      </w:r>
    </w:p>
    <w:p w14:paraId="06114E46" w14:textId="77777777" w:rsidR="005020DC" w:rsidRPr="005020DC" w:rsidRDefault="005020DC" w:rsidP="005020DC">
      <w:pPr>
        <w:pStyle w:val="3"/>
        <w:rPr>
          <w:lang w:val="ru-RU" w:eastAsia="ru-RU"/>
        </w:rPr>
      </w:pPr>
      <w:bookmarkStart w:id="555" w:name="_Toc435376273"/>
      <w:r w:rsidRPr="005020DC">
        <w:rPr>
          <w:lang w:val="ru-RU" w:eastAsia="ru-RU"/>
        </w:rPr>
        <w:lastRenderedPageBreak/>
        <w:t>Источники</w:t>
      </w:r>
      <w:bookmarkEnd w:id="555"/>
    </w:p>
    <w:p w14:paraId="60F4821C" w14:textId="77777777" w:rsidR="005020DC" w:rsidRPr="005020DC" w:rsidRDefault="005020DC" w:rsidP="00A44BD8">
      <w:pPr>
        <w:pStyle w:val="4"/>
        <w:rPr>
          <w:shd w:val="clear" w:color="auto" w:fill="FFFFFF"/>
          <w:lang w:val="ru-RU"/>
        </w:rPr>
      </w:pPr>
      <w:bookmarkStart w:id="556" w:name="_Toc435376274"/>
      <w:r w:rsidRPr="005020DC">
        <w:rPr>
          <w:shd w:val="clear" w:color="auto" w:fill="FFFFFF"/>
          <w:lang w:val="ru-RU"/>
        </w:rPr>
        <w:t>Нормативно-правовые документы</w:t>
      </w:r>
      <w:bookmarkEnd w:id="556"/>
    </w:p>
    <w:p w14:paraId="1F304C3B" w14:textId="77777777" w:rsidR="005020DC" w:rsidRPr="005020DC" w:rsidRDefault="005020DC" w:rsidP="00A44BD8">
      <w:pPr>
        <w:numPr>
          <w:ilvl w:val="0"/>
          <w:numId w:val="312"/>
        </w:numPr>
        <w:spacing w:after="160"/>
        <w:contextualSpacing/>
        <w:jc w:val="left"/>
        <w:rPr>
          <w:rFonts w:eastAsia="Calibri" w:cs="Times New Roman"/>
        </w:rPr>
      </w:pPr>
      <w:r w:rsidRPr="005020DC">
        <w:rPr>
          <w:rFonts w:eastAsia="Calibri" w:cs="Times New Roman"/>
        </w:rPr>
        <w:t>Public Law 107 - 110 - An Act To Close The Achievement Gap With Accountability, Flexibility, And Choice, So That No Child Is Left Behind. January 8, 2002. http://www.gpo.gov/fdsys/pkg/PLAW-107publ110/content-detail.html</w:t>
      </w:r>
    </w:p>
    <w:p w14:paraId="1AE94808" w14:textId="77777777" w:rsidR="005020DC" w:rsidRPr="005020DC" w:rsidRDefault="005020DC" w:rsidP="00A44BD8">
      <w:pPr>
        <w:numPr>
          <w:ilvl w:val="0"/>
          <w:numId w:val="312"/>
        </w:numPr>
        <w:spacing w:after="160"/>
        <w:contextualSpacing/>
        <w:jc w:val="left"/>
        <w:rPr>
          <w:rFonts w:eastAsia="Calibri" w:cs="Times New Roman"/>
        </w:rPr>
      </w:pPr>
      <w:r w:rsidRPr="005020DC">
        <w:rPr>
          <w:rFonts w:eastAsia="Calibri" w:cs="Times New Roman"/>
        </w:rPr>
        <w:t>Public Law 100-297 1988. National Assessment of Educational Progress Improvement Act (Article No. USC 1221). Washington, DC.</w:t>
      </w:r>
    </w:p>
    <w:p w14:paraId="027D1129" w14:textId="77777777" w:rsidR="005020DC" w:rsidRPr="005020DC" w:rsidRDefault="005020DC" w:rsidP="00A44BD8">
      <w:pPr>
        <w:numPr>
          <w:ilvl w:val="0"/>
          <w:numId w:val="312"/>
        </w:numPr>
        <w:spacing w:after="160"/>
        <w:contextualSpacing/>
        <w:jc w:val="left"/>
        <w:rPr>
          <w:rFonts w:eastAsia="Calibri" w:cs="Times New Roman"/>
        </w:rPr>
      </w:pPr>
      <w:r w:rsidRPr="005020DC">
        <w:rPr>
          <w:rFonts w:eastAsia="Calibri" w:cs="Times New Roman"/>
        </w:rPr>
        <w:t>No Child Left Behind Act of 2001, http://www2.ed.gov/policy/elsec/leg/esea02/index.html</w:t>
      </w:r>
    </w:p>
    <w:p w14:paraId="1307F27E" w14:textId="77777777" w:rsidR="005020DC" w:rsidRPr="005020DC" w:rsidRDefault="005020DC" w:rsidP="00A44BD8">
      <w:pPr>
        <w:ind w:firstLine="0"/>
        <w:rPr>
          <w:rFonts w:eastAsia="Calibri" w:cs="Times New Roman"/>
        </w:rPr>
      </w:pPr>
    </w:p>
    <w:p w14:paraId="32EE7FC7" w14:textId="77777777" w:rsidR="005020DC" w:rsidRPr="005020DC" w:rsidRDefault="005020DC" w:rsidP="00A44BD8">
      <w:pPr>
        <w:pStyle w:val="4"/>
        <w:rPr>
          <w:shd w:val="clear" w:color="auto" w:fill="FFFFFF"/>
          <w:lang w:val="ru-RU"/>
        </w:rPr>
      </w:pPr>
      <w:bookmarkStart w:id="557" w:name="_Toc435376275"/>
      <w:r w:rsidRPr="005020DC">
        <w:rPr>
          <w:shd w:val="clear" w:color="auto" w:fill="FFFFFF"/>
          <w:lang w:val="ru-RU"/>
        </w:rPr>
        <w:t>Статьи и интернет-источники</w:t>
      </w:r>
      <w:bookmarkEnd w:id="557"/>
    </w:p>
    <w:p w14:paraId="1E81D33E" w14:textId="77777777" w:rsidR="00A44BD8" w:rsidRPr="005020DC" w:rsidRDefault="00A44BD8" w:rsidP="00A44BD8">
      <w:pPr>
        <w:numPr>
          <w:ilvl w:val="0"/>
          <w:numId w:val="313"/>
        </w:numPr>
        <w:spacing w:after="160"/>
        <w:contextualSpacing/>
        <w:rPr>
          <w:rFonts w:eastAsia="Calibri" w:cs="Times New Roman"/>
        </w:rPr>
      </w:pPr>
      <w:r w:rsidRPr="005020DC">
        <w:rPr>
          <w:rFonts w:eastAsia="Calibri" w:cs="Times New Roman"/>
        </w:rPr>
        <w:t xml:space="preserve">Bandeira de Mello, V., Blankenship, C., and McLaughlin, D.H. (2009). Mapping State Proficiency Standards Onto NAEP Scales: 2005-2007 (NCES 2010-456). National Center for Education Statistics, Institute of Education Sciences, U.S. Department of Education. Washington, DC. </w:t>
      </w:r>
    </w:p>
    <w:p w14:paraId="7591B63B" w14:textId="77777777" w:rsidR="00A44BD8" w:rsidRPr="005020DC" w:rsidRDefault="00A44BD8" w:rsidP="00A44BD8">
      <w:pPr>
        <w:numPr>
          <w:ilvl w:val="0"/>
          <w:numId w:val="313"/>
        </w:numPr>
        <w:spacing w:after="160"/>
        <w:contextualSpacing/>
        <w:rPr>
          <w:rFonts w:eastAsia="Calibri" w:cs="Times New Roman"/>
        </w:rPr>
      </w:pPr>
      <w:r w:rsidRPr="005020DC">
        <w:rPr>
          <w:rFonts w:eastAsia="Calibri" w:cs="Times New Roman"/>
        </w:rPr>
        <w:t>California department of education. http://www.cde.ca.gov/ci/gs/hs/hsgrtable.asp</w:t>
      </w:r>
    </w:p>
    <w:p w14:paraId="7208E4ED" w14:textId="0FC1D35A" w:rsidR="00A44BD8" w:rsidRPr="005020DC" w:rsidRDefault="00A44BD8" w:rsidP="00A44BD8">
      <w:pPr>
        <w:numPr>
          <w:ilvl w:val="0"/>
          <w:numId w:val="313"/>
        </w:numPr>
        <w:jc w:val="left"/>
        <w:rPr>
          <w:rFonts w:eastAsia="Times New Roman" w:cs="Times New Roman"/>
          <w:bCs/>
          <w:szCs w:val="24"/>
          <w:lang w:val="ru-RU" w:eastAsia="ru-RU"/>
        </w:rPr>
      </w:pPr>
      <w:r w:rsidRPr="00FF5206">
        <w:rPr>
          <w:rFonts w:eastAsia="Times New Roman" w:cs="Times New Roman"/>
          <w:bCs/>
          <w:szCs w:val="24"/>
          <w:lang w:eastAsia="ru-RU"/>
        </w:rPr>
        <w:t xml:space="preserve">Carnoy M., Garcia E., Khavenson T. Bringing it back home. Why state comparisons are more useful than international comparisons for improving U.S. education policy Issue 410. </w:t>
      </w:r>
      <w:r>
        <w:rPr>
          <w:rFonts w:eastAsia="Times New Roman" w:cs="Times New Roman"/>
          <w:bCs/>
          <w:szCs w:val="24"/>
          <w:lang w:val="ru-RU" w:eastAsia="ru-RU"/>
        </w:rPr>
        <w:t>Washington</w:t>
      </w:r>
      <w:r w:rsidRPr="00FF5206">
        <w:rPr>
          <w:rFonts w:eastAsia="Times New Roman" w:cs="Times New Roman"/>
          <w:bCs/>
          <w:szCs w:val="24"/>
          <w:lang w:val="ru-RU" w:eastAsia="ru-RU"/>
        </w:rPr>
        <w:t>: Economic Policy Institute, 2015.</w:t>
      </w:r>
    </w:p>
    <w:p w14:paraId="5A433CBA" w14:textId="77777777" w:rsidR="00A44BD8" w:rsidRPr="00FF5206" w:rsidRDefault="00A44BD8" w:rsidP="00A44BD8">
      <w:pPr>
        <w:numPr>
          <w:ilvl w:val="0"/>
          <w:numId w:val="313"/>
        </w:numPr>
        <w:jc w:val="left"/>
        <w:rPr>
          <w:rFonts w:eastAsia="Times New Roman" w:cs="Times New Roman"/>
          <w:bCs/>
          <w:szCs w:val="24"/>
          <w:lang w:eastAsia="ru-RU"/>
        </w:rPr>
      </w:pPr>
      <w:r w:rsidRPr="00FF5206">
        <w:rPr>
          <w:rFonts w:eastAsia="Times New Roman" w:cs="Times New Roman"/>
          <w:bCs/>
          <w:szCs w:val="24"/>
          <w:lang w:eastAsia="ru-RU"/>
        </w:rPr>
        <w:t>Carnoy, M., Rothstein, R. (2013). What do international tests really show about U.S. student performance? Retrieved from http://www.epi.org/publication/usstudent-performance-testing/</w:t>
      </w:r>
    </w:p>
    <w:p w14:paraId="607D834F" w14:textId="77777777" w:rsidR="00A44BD8" w:rsidRPr="005020DC" w:rsidRDefault="00A44BD8" w:rsidP="00A44BD8">
      <w:pPr>
        <w:numPr>
          <w:ilvl w:val="0"/>
          <w:numId w:val="313"/>
        </w:numPr>
        <w:spacing w:after="160"/>
        <w:contextualSpacing/>
        <w:rPr>
          <w:rFonts w:eastAsia="Calibri" w:cs="Times New Roman"/>
        </w:rPr>
      </w:pPr>
      <w:r w:rsidRPr="005020DC">
        <w:rPr>
          <w:rFonts w:eastAsia="Calibri" w:cs="Times New Roman"/>
        </w:rPr>
        <w:t>Conant J. The American High School Today. N.Y., 1967; Slums and Suburbs. N.Y., 1965; Child, Parent, State. N.Y., 1964.</w:t>
      </w:r>
    </w:p>
    <w:p w14:paraId="4A236270" w14:textId="77777777" w:rsidR="00A44BD8" w:rsidRPr="00A44BD8" w:rsidRDefault="00A44BD8" w:rsidP="00A44BD8">
      <w:pPr>
        <w:numPr>
          <w:ilvl w:val="0"/>
          <w:numId w:val="313"/>
        </w:numPr>
        <w:spacing w:after="160"/>
        <w:contextualSpacing/>
        <w:rPr>
          <w:rFonts w:eastAsia="Calibri" w:cs="Times New Roman"/>
        </w:rPr>
      </w:pPr>
      <w:r w:rsidRPr="005020DC">
        <w:rPr>
          <w:rFonts w:eastAsia="Calibri" w:cs="Times New Roman"/>
        </w:rPr>
        <w:t>http</w:t>
      </w:r>
      <w:r w:rsidRPr="00A44BD8">
        <w:rPr>
          <w:rFonts w:eastAsia="Calibri" w:cs="Times New Roman"/>
        </w:rPr>
        <w:t>://</w:t>
      </w:r>
      <w:r w:rsidRPr="005020DC">
        <w:rPr>
          <w:rFonts w:eastAsia="Calibri" w:cs="Times New Roman"/>
        </w:rPr>
        <w:t>www</w:t>
      </w:r>
      <w:r w:rsidRPr="00A44BD8">
        <w:rPr>
          <w:rFonts w:eastAsia="Calibri" w:cs="Times New Roman"/>
        </w:rPr>
        <w:t>.</w:t>
      </w:r>
      <w:r w:rsidRPr="005020DC">
        <w:rPr>
          <w:rFonts w:eastAsia="Calibri" w:cs="Times New Roman"/>
        </w:rPr>
        <w:t>hkeaa</w:t>
      </w:r>
      <w:r w:rsidRPr="00A44BD8">
        <w:rPr>
          <w:rFonts w:eastAsia="Calibri" w:cs="Times New Roman"/>
        </w:rPr>
        <w:t>.</w:t>
      </w:r>
      <w:r w:rsidRPr="005020DC">
        <w:rPr>
          <w:rFonts w:eastAsia="Calibri" w:cs="Times New Roman"/>
        </w:rPr>
        <w:t>edu</w:t>
      </w:r>
      <w:r w:rsidRPr="00A44BD8">
        <w:rPr>
          <w:rFonts w:eastAsia="Calibri" w:cs="Times New Roman"/>
        </w:rPr>
        <w:t>.</w:t>
      </w:r>
      <w:r w:rsidRPr="005020DC">
        <w:rPr>
          <w:rFonts w:eastAsia="Calibri" w:cs="Times New Roman"/>
        </w:rPr>
        <w:t>hk</w:t>
      </w:r>
      <w:r w:rsidRPr="00A44BD8">
        <w:rPr>
          <w:rFonts w:eastAsia="Calibri" w:cs="Times New Roman"/>
        </w:rPr>
        <w:t>/</w:t>
      </w:r>
      <w:r w:rsidRPr="005020DC">
        <w:rPr>
          <w:rFonts w:eastAsia="Calibri" w:cs="Times New Roman"/>
        </w:rPr>
        <w:t>DocLibrary</w:t>
      </w:r>
      <w:r w:rsidRPr="00A44BD8">
        <w:rPr>
          <w:rFonts w:eastAsia="Calibri" w:cs="Times New Roman"/>
        </w:rPr>
        <w:t>/</w:t>
      </w:r>
      <w:r w:rsidRPr="005020DC">
        <w:rPr>
          <w:rFonts w:eastAsia="Calibri" w:cs="Times New Roman"/>
        </w:rPr>
        <w:t>SBA</w:t>
      </w:r>
      <w:r w:rsidRPr="00A44BD8">
        <w:rPr>
          <w:rFonts w:eastAsia="Calibri" w:cs="Times New Roman"/>
        </w:rPr>
        <w:t>/</w:t>
      </w:r>
      <w:r w:rsidRPr="005020DC">
        <w:rPr>
          <w:rFonts w:eastAsia="Calibri" w:cs="Times New Roman"/>
        </w:rPr>
        <w:t>HKDSE</w:t>
      </w:r>
      <w:r w:rsidRPr="00A44BD8">
        <w:rPr>
          <w:rFonts w:eastAsia="Calibri" w:cs="Times New Roman"/>
        </w:rPr>
        <w:t>/</w:t>
      </w:r>
      <w:r w:rsidRPr="005020DC">
        <w:rPr>
          <w:rFonts w:eastAsia="Calibri" w:cs="Times New Roman"/>
        </w:rPr>
        <w:t>Eng</w:t>
      </w:r>
      <w:r w:rsidRPr="00A44BD8">
        <w:rPr>
          <w:rFonts w:eastAsia="Calibri" w:cs="Times New Roman"/>
        </w:rPr>
        <w:t>_</w:t>
      </w:r>
      <w:r w:rsidRPr="005020DC">
        <w:rPr>
          <w:rFonts w:eastAsia="Calibri" w:cs="Times New Roman"/>
        </w:rPr>
        <w:t>DVD</w:t>
      </w:r>
      <w:r w:rsidRPr="00A44BD8">
        <w:rPr>
          <w:rFonts w:eastAsia="Calibri" w:cs="Times New Roman"/>
        </w:rPr>
        <w:t>/</w:t>
      </w:r>
      <w:r w:rsidRPr="005020DC">
        <w:rPr>
          <w:rFonts w:eastAsia="Calibri" w:cs="Times New Roman"/>
        </w:rPr>
        <w:t>sba</w:t>
      </w:r>
      <w:r w:rsidRPr="00A44BD8">
        <w:rPr>
          <w:rFonts w:eastAsia="Calibri" w:cs="Times New Roman"/>
        </w:rPr>
        <w:t>_</w:t>
      </w:r>
      <w:r w:rsidRPr="005020DC">
        <w:rPr>
          <w:rFonts w:eastAsia="Calibri" w:cs="Times New Roman"/>
        </w:rPr>
        <w:t>practice</w:t>
      </w:r>
      <w:r w:rsidRPr="00A44BD8">
        <w:rPr>
          <w:rFonts w:eastAsia="Calibri" w:cs="Times New Roman"/>
        </w:rPr>
        <w:t>.</w:t>
      </w:r>
      <w:r w:rsidRPr="005020DC">
        <w:rPr>
          <w:rFonts w:eastAsia="Calibri" w:cs="Times New Roman"/>
        </w:rPr>
        <w:t>html</w:t>
      </w:r>
    </w:p>
    <w:p w14:paraId="4A843C60" w14:textId="77777777" w:rsidR="00A44BD8" w:rsidRPr="00A44BD8" w:rsidRDefault="00E035F7" w:rsidP="00A44BD8">
      <w:pPr>
        <w:numPr>
          <w:ilvl w:val="0"/>
          <w:numId w:val="313"/>
        </w:numPr>
        <w:spacing w:after="160"/>
        <w:contextualSpacing/>
        <w:rPr>
          <w:rFonts w:eastAsia="Calibri" w:cs="Times New Roman"/>
        </w:rPr>
      </w:pPr>
      <w:hyperlink r:id="rId621" w:history="1">
        <w:r w:rsidR="00A44BD8" w:rsidRPr="00E52901">
          <w:rPr>
            <w:rStyle w:val="a9"/>
            <w:rFonts w:eastAsia="Calibri" w:cs="Times New Roman"/>
          </w:rPr>
          <w:t>http</w:t>
        </w:r>
        <w:r w:rsidR="00A44BD8" w:rsidRPr="00A44BD8">
          <w:rPr>
            <w:rStyle w:val="a9"/>
            <w:rFonts w:eastAsia="Calibri" w:cs="Times New Roman"/>
          </w:rPr>
          <w:t>://</w:t>
        </w:r>
        <w:r w:rsidR="00A44BD8" w:rsidRPr="00E52901">
          <w:rPr>
            <w:rStyle w:val="a9"/>
            <w:rFonts w:eastAsia="Calibri" w:cs="Times New Roman"/>
          </w:rPr>
          <w:t>www</w:t>
        </w:r>
        <w:r w:rsidR="00A44BD8" w:rsidRPr="00A44BD8">
          <w:rPr>
            <w:rStyle w:val="a9"/>
            <w:rFonts w:eastAsia="Calibri" w:cs="Times New Roman"/>
          </w:rPr>
          <w:t>2.</w:t>
        </w:r>
        <w:r w:rsidR="00A44BD8" w:rsidRPr="00E52901">
          <w:rPr>
            <w:rStyle w:val="a9"/>
            <w:rFonts w:eastAsia="Calibri" w:cs="Times New Roman"/>
          </w:rPr>
          <w:t>ed</w:t>
        </w:r>
        <w:r w:rsidR="00A44BD8" w:rsidRPr="00A44BD8">
          <w:rPr>
            <w:rStyle w:val="a9"/>
            <w:rFonts w:eastAsia="Calibri" w:cs="Times New Roman"/>
          </w:rPr>
          <w:t>.</w:t>
        </w:r>
        <w:r w:rsidR="00A44BD8" w:rsidRPr="00E52901">
          <w:rPr>
            <w:rStyle w:val="a9"/>
            <w:rFonts w:eastAsia="Calibri" w:cs="Times New Roman"/>
          </w:rPr>
          <w:t>gov</w:t>
        </w:r>
        <w:r w:rsidR="00A44BD8" w:rsidRPr="00A44BD8">
          <w:rPr>
            <w:rStyle w:val="a9"/>
            <w:rFonts w:eastAsia="Calibri" w:cs="Times New Roman"/>
          </w:rPr>
          <w:t>/</w:t>
        </w:r>
        <w:r w:rsidR="00A44BD8" w:rsidRPr="00E52901">
          <w:rPr>
            <w:rStyle w:val="a9"/>
            <w:rFonts w:eastAsia="Calibri" w:cs="Times New Roman"/>
          </w:rPr>
          <w:t>about</w:t>
        </w:r>
        <w:r w:rsidR="00A44BD8" w:rsidRPr="00A44BD8">
          <w:rPr>
            <w:rStyle w:val="a9"/>
            <w:rFonts w:eastAsia="Calibri" w:cs="Times New Roman"/>
          </w:rPr>
          <w:t>/</w:t>
        </w:r>
        <w:r w:rsidR="00A44BD8" w:rsidRPr="00E52901">
          <w:rPr>
            <w:rStyle w:val="a9"/>
            <w:rFonts w:eastAsia="Calibri" w:cs="Times New Roman"/>
          </w:rPr>
          <w:t>overview</w:t>
        </w:r>
        <w:r w:rsidR="00A44BD8" w:rsidRPr="00A44BD8">
          <w:rPr>
            <w:rStyle w:val="a9"/>
            <w:rFonts w:eastAsia="Calibri" w:cs="Times New Roman"/>
          </w:rPr>
          <w:t>/</w:t>
        </w:r>
        <w:r w:rsidR="00A44BD8" w:rsidRPr="00E52901">
          <w:rPr>
            <w:rStyle w:val="a9"/>
            <w:rFonts w:eastAsia="Calibri" w:cs="Times New Roman"/>
          </w:rPr>
          <w:t>fed</w:t>
        </w:r>
        <w:r w:rsidR="00A44BD8" w:rsidRPr="00A44BD8">
          <w:rPr>
            <w:rStyle w:val="a9"/>
            <w:rFonts w:eastAsia="Calibri" w:cs="Times New Roman"/>
          </w:rPr>
          <w:t>/</w:t>
        </w:r>
        <w:r w:rsidR="00A44BD8" w:rsidRPr="00E52901">
          <w:rPr>
            <w:rStyle w:val="a9"/>
            <w:rFonts w:eastAsia="Calibri" w:cs="Times New Roman"/>
          </w:rPr>
          <w:t>role</w:t>
        </w:r>
        <w:r w:rsidR="00A44BD8" w:rsidRPr="00A44BD8">
          <w:rPr>
            <w:rStyle w:val="a9"/>
            <w:rFonts w:eastAsia="Calibri" w:cs="Times New Roman"/>
          </w:rPr>
          <w:t>.</w:t>
        </w:r>
        <w:r w:rsidR="00A44BD8" w:rsidRPr="00E52901">
          <w:rPr>
            <w:rStyle w:val="a9"/>
            <w:rFonts w:eastAsia="Calibri" w:cs="Times New Roman"/>
          </w:rPr>
          <w:t>html</w:t>
        </w:r>
      </w:hyperlink>
    </w:p>
    <w:p w14:paraId="4E0D18F9" w14:textId="77777777" w:rsidR="00A44BD8" w:rsidRPr="00A44BD8" w:rsidRDefault="00A44BD8" w:rsidP="00A44BD8">
      <w:pPr>
        <w:numPr>
          <w:ilvl w:val="0"/>
          <w:numId w:val="313"/>
        </w:numPr>
        <w:spacing w:after="160"/>
        <w:contextualSpacing/>
        <w:rPr>
          <w:rFonts w:eastAsia="Calibri" w:cs="Times New Roman"/>
        </w:rPr>
      </w:pPr>
      <w:r w:rsidRPr="005020DC">
        <w:rPr>
          <w:rFonts w:eastAsia="Calibri" w:cs="Times New Roman"/>
        </w:rPr>
        <w:t>https</w:t>
      </w:r>
      <w:r w:rsidRPr="00A44BD8">
        <w:rPr>
          <w:rFonts w:eastAsia="Calibri" w:cs="Times New Roman"/>
        </w:rPr>
        <w:t>://</w:t>
      </w:r>
      <w:r w:rsidRPr="005020DC">
        <w:rPr>
          <w:rFonts w:eastAsia="Calibri" w:cs="Times New Roman"/>
        </w:rPr>
        <w:t>nces</w:t>
      </w:r>
      <w:r w:rsidRPr="00A44BD8">
        <w:rPr>
          <w:rFonts w:eastAsia="Calibri" w:cs="Times New Roman"/>
        </w:rPr>
        <w:t>.</w:t>
      </w:r>
      <w:r w:rsidRPr="005020DC">
        <w:rPr>
          <w:rFonts w:eastAsia="Calibri" w:cs="Times New Roman"/>
        </w:rPr>
        <w:t>ed</w:t>
      </w:r>
      <w:r w:rsidRPr="00A44BD8">
        <w:rPr>
          <w:rFonts w:eastAsia="Calibri" w:cs="Times New Roman"/>
        </w:rPr>
        <w:t>.</w:t>
      </w:r>
      <w:r w:rsidRPr="005020DC">
        <w:rPr>
          <w:rFonts w:eastAsia="Calibri" w:cs="Times New Roman"/>
        </w:rPr>
        <w:t>gov</w:t>
      </w:r>
      <w:r w:rsidRPr="00A44BD8">
        <w:rPr>
          <w:rFonts w:eastAsia="Calibri" w:cs="Times New Roman"/>
        </w:rPr>
        <w:t>/</w:t>
      </w:r>
      <w:r w:rsidRPr="005020DC">
        <w:rPr>
          <w:rFonts w:eastAsia="Calibri" w:cs="Times New Roman"/>
        </w:rPr>
        <w:t>surveys</w:t>
      </w:r>
      <w:r w:rsidRPr="00A44BD8">
        <w:rPr>
          <w:rFonts w:eastAsia="Calibri" w:cs="Times New Roman"/>
        </w:rPr>
        <w:t>/</w:t>
      </w:r>
      <w:r w:rsidRPr="005020DC">
        <w:rPr>
          <w:rFonts w:eastAsia="Calibri" w:cs="Times New Roman"/>
        </w:rPr>
        <w:t>pirls</w:t>
      </w:r>
      <w:r w:rsidRPr="00A44BD8">
        <w:rPr>
          <w:rFonts w:eastAsia="Calibri" w:cs="Times New Roman"/>
        </w:rPr>
        <w:t>/</w:t>
      </w:r>
    </w:p>
    <w:p w14:paraId="6783EA16" w14:textId="77777777" w:rsidR="00A44BD8" w:rsidRPr="00A44BD8" w:rsidRDefault="00A44BD8" w:rsidP="00A44BD8">
      <w:pPr>
        <w:numPr>
          <w:ilvl w:val="0"/>
          <w:numId w:val="313"/>
        </w:numPr>
        <w:spacing w:after="160"/>
        <w:contextualSpacing/>
        <w:rPr>
          <w:rFonts w:eastAsia="Calibri" w:cs="Times New Roman"/>
        </w:rPr>
      </w:pPr>
      <w:r w:rsidRPr="005020DC">
        <w:rPr>
          <w:rFonts w:eastAsia="Calibri" w:cs="Times New Roman"/>
        </w:rPr>
        <w:t>https</w:t>
      </w:r>
      <w:r w:rsidRPr="00A44BD8">
        <w:rPr>
          <w:rFonts w:eastAsia="Calibri" w:cs="Times New Roman"/>
        </w:rPr>
        <w:t>://</w:t>
      </w:r>
      <w:r w:rsidRPr="005020DC">
        <w:rPr>
          <w:rFonts w:eastAsia="Calibri" w:cs="Times New Roman"/>
        </w:rPr>
        <w:t>nces</w:t>
      </w:r>
      <w:r w:rsidRPr="00A44BD8">
        <w:rPr>
          <w:rFonts w:eastAsia="Calibri" w:cs="Times New Roman"/>
        </w:rPr>
        <w:t>.</w:t>
      </w:r>
      <w:r w:rsidRPr="005020DC">
        <w:rPr>
          <w:rFonts w:eastAsia="Calibri" w:cs="Times New Roman"/>
        </w:rPr>
        <w:t>ed</w:t>
      </w:r>
      <w:r w:rsidRPr="00A44BD8">
        <w:rPr>
          <w:rFonts w:eastAsia="Calibri" w:cs="Times New Roman"/>
        </w:rPr>
        <w:t>.</w:t>
      </w:r>
      <w:r w:rsidRPr="005020DC">
        <w:rPr>
          <w:rFonts w:eastAsia="Calibri" w:cs="Times New Roman"/>
        </w:rPr>
        <w:t>gov</w:t>
      </w:r>
      <w:r w:rsidRPr="00A44BD8">
        <w:rPr>
          <w:rFonts w:eastAsia="Calibri" w:cs="Times New Roman"/>
        </w:rPr>
        <w:t>/</w:t>
      </w:r>
      <w:r w:rsidRPr="005020DC">
        <w:rPr>
          <w:rFonts w:eastAsia="Calibri" w:cs="Times New Roman"/>
        </w:rPr>
        <w:t>TIMSS</w:t>
      </w:r>
      <w:r w:rsidRPr="00A44BD8">
        <w:rPr>
          <w:rFonts w:eastAsia="Calibri" w:cs="Times New Roman"/>
        </w:rPr>
        <w:t>/</w:t>
      </w:r>
    </w:p>
    <w:p w14:paraId="4AB841D5" w14:textId="77777777" w:rsidR="00A44BD8" w:rsidRPr="00A44BD8" w:rsidRDefault="00A44BD8" w:rsidP="00A44BD8">
      <w:pPr>
        <w:numPr>
          <w:ilvl w:val="0"/>
          <w:numId w:val="313"/>
        </w:numPr>
        <w:spacing w:after="160"/>
        <w:contextualSpacing/>
        <w:rPr>
          <w:rFonts w:eastAsia="Calibri" w:cs="Times New Roman"/>
        </w:rPr>
      </w:pPr>
      <w:r w:rsidRPr="005020DC">
        <w:rPr>
          <w:rFonts w:eastAsia="Calibri" w:cs="Times New Roman"/>
        </w:rPr>
        <w:t>https</w:t>
      </w:r>
      <w:r w:rsidRPr="00A44BD8">
        <w:rPr>
          <w:rFonts w:eastAsia="Calibri" w:cs="Times New Roman"/>
        </w:rPr>
        <w:t>://</w:t>
      </w:r>
      <w:r w:rsidRPr="005020DC">
        <w:rPr>
          <w:rFonts w:eastAsia="Calibri" w:cs="Times New Roman"/>
        </w:rPr>
        <w:t>www</w:t>
      </w:r>
      <w:r w:rsidRPr="00A44BD8">
        <w:rPr>
          <w:rFonts w:eastAsia="Calibri" w:cs="Times New Roman"/>
        </w:rPr>
        <w:t>.</w:t>
      </w:r>
      <w:r w:rsidRPr="005020DC">
        <w:rPr>
          <w:rFonts w:eastAsia="Calibri" w:cs="Times New Roman"/>
        </w:rPr>
        <w:t>educateiowa</w:t>
      </w:r>
      <w:r w:rsidRPr="00A44BD8">
        <w:rPr>
          <w:rFonts w:eastAsia="Calibri" w:cs="Times New Roman"/>
        </w:rPr>
        <w:t>.</w:t>
      </w:r>
      <w:r w:rsidRPr="005020DC">
        <w:rPr>
          <w:rFonts w:eastAsia="Calibri" w:cs="Times New Roman"/>
        </w:rPr>
        <w:t>gov</w:t>
      </w:r>
      <w:r w:rsidRPr="00A44BD8">
        <w:rPr>
          <w:rFonts w:eastAsia="Calibri" w:cs="Times New Roman"/>
        </w:rPr>
        <w:t>/</w:t>
      </w:r>
      <w:r w:rsidRPr="005020DC">
        <w:rPr>
          <w:rFonts w:eastAsia="Calibri" w:cs="Times New Roman"/>
        </w:rPr>
        <w:t>pk</w:t>
      </w:r>
      <w:r w:rsidRPr="00A44BD8">
        <w:rPr>
          <w:rFonts w:eastAsia="Calibri" w:cs="Times New Roman"/>
        </w:rPr>
        <w:t>-12/</w:t>
      </w:r>
      <w:r w:rsidRPr="005020DC">
        <w:rPr>
          <w:rFonts w:eastAsia="Calibri" w:cs="Times New Roman"/>
        </w:rPr>
        <w:t>student</w:t>
      </w:r>
      <w:r w:rsidRPr="00A44BD8">
        <w:rPr>
          <w:rFonts w:eastAsia="Calibri" w:cs="Times New Roman"/>
        </w:rPr>
        <w:t>-</w:t>
      </w:r>
      <w:r w:rsidRPr="005020DC">
        <w:rPr>
          <w:rFonts w:eastAsia="Calibri" w:cs="Times New Roman"/>
        </w:rPr>
        <w:t>assessment</w:t>
      </w:r>
      <w:r w:rsidRPr="00A44BD8">
        <w:rPr>
          <w:rFonts w:eastAsia="Calibri" w:cs="Times New Roman"/>
        </w:rPr>
        <w:t>/</w:t>
      </w:r>
      <w:r w:rsidRPr="005020DC">
        <w:rPr>
          <w:rFonts w:eastAsia="Calibri" w:cs="Times New Roman"/>
        </w:rPr>
        <w:t>assessment</w:t>
      </w:r>
      <w:r w:rsidRPr="00A44BD8">
        <w:rPr>
          <w:rFonts w:eastAsia="Calibri" w:cs="Times New Roman"/>
        </w:rPr>
        <w:t>-</w:t>
      </w:r>
      <w:r w:rsidRPr="005020DC">
        <w:rPr>
          <w:rFonts w:eastAsia="Calibri" w:cs="Times New Roman"/>
        </w:rPr>
        <w:t>learning</w:t>
      </w:r>
      <w:r w:rsidRPr="00A44BD8">
        <w:rPr>
          <w:rFonts w:eastAsia="Calibri" w:cs="Times New Roman"/>
        </w:rPr>
        <w:t>-</w:t>
      </w:r>
      <w:r w:rsidRPr="005020DC">
        <w:rPr>
          <w:rFonts w:eastAsia="Calibri" w:cs="Times New Roman"/>
        </w:rPr>
        <w:t>formative</w:t>
      </w:r>
      <w:r w:rsidRPr="00A44BD8">
        <w:rPr>
          <w:rFonts w:eastAsia="Calibri" w:cs="Times New Roman"/>
        </w:rPr>
        <w:t>-</w:t>
      </w:r>
      <w:r w:rsidRPr="005020DC">
        <w:rPr>
          <w:rFonts w:eastAsia="Calibri" w:cs="Times New Roman"/>
        </w:rPr>
        <w:t>assessment</w:t>
      </w:r>
    </w:p>
    <w:p w14:paraId="19C25B2D" w14:textId="77777777" w:rsidR="00A44BD8" w:rsidRPr="005020DC" w:rsidRDefault="00A44BD8" w:rsidP="00A44BD8">
      <w:pPr>
        <w:numPr>
          <w:ilvl w:val="0"/>
          <w:numId w:val="313"/>
        </w:numPr>
        <w:spacing w:after="160"/>
        <w:contextualSpacing/>
        <w:rPr>
          <w:rFonts w:eastAsia="Calibri" w:cs="Times New Roman"/>
        </w:rPr>
      </w:pPr>
      <w:r w:rsidRPr="005020DC">
        <w:rPr>
          <w:rFonts w:eastAsia="Calibri" w:cs="Times New Roman"/>
        </w:rPr>
        <w:t>Jaeger, R. M. 1998. Reporting the Results of the National Assessment of Educational Progress. National Center for Education Statistics, American Institutes for Research.</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r w:rsidRPr="005020DC">
        <w:rPr>
          <w:rFonts w:eastAsia="Calibri" w:cs="Times New Roman"/>
        </w:rPr>
        <w:t>‬</w:t>
      </w:r>
    </w:p>
    <w:p w14:paraId="50309C2C" w14:textId="77777777" w:rsidR="00A44BD8" w:rsidRPr="00FF5206" w:rsidRDefault="00A44BD8" w:rsidP="00A44BD8">
      <w:pPr>
        <w:numPr>
          <w:ilvl w:val="0"/>
          <w:numId w:val="313"/>
        </w:numPr>
        <w:jc w:val="left"/>
        <w:rPr>
          <w:rFonts w:eastAsia="Times New Roman" w:cs="Times New Roman"/>
          <w:bCs/>
          <w:szCs w:val="24"/>
          <w:lang w:val="ru-RU" w:eastAsia="ru-RU"/>
        </w:rPr>
      </w:pPr>
      <w:r w:rsidRPr="00FF5206">
        <w:rPr>
          <w:rFonts w:eastAsia="Times New Roman" w:cs="Times New Roman"/>
          <w:bCs/>
          <w:szCs w:val="24"/>
          <w:lang w:eastAsia="ru-RU"/>
        </w:rPr>
        <w:t xml:space="preserve">Kelly, S., Carbonaro, W., 2012. Curriculum tracking and teacher expectations: evidence from discrepant course taking models. </w:t>
      </w:r>
      <w:r w:rsidRPr="00FF5206">
        <w:rPr>
          <w:rFonts w:eastAsia="Times New Roman" w:cs="Times New Roman"/>
          <w:bCs/>
          <w:szCs w:val="24"/>
          <w:lang w:val="ru-RU" w:eastAsia="ru-RU"/>
        </w:rPr>
        <w:t>Social Psychol. Educ. 15 (3), 271–294</w:t>
      </w:r>
    </w:p>
    <w:p w14:paraId="73E4211E" w14:textId="77777777" w:rsidR="00A44BD8" w:rsidRPr="005020DC" w:rsidRDefault="00A44BD8" w:rsidP="00A44BD8">
      <w:pPr>
        <w:numPr>
          <w:ilvl w:val="0"/>
          <w:numId w:val="313"/>
        </w:numPr>
        <w:spacing w:after="160"/>
        <w:contextualSpacing/>
        <w:rPr>
          <w:rFonts w:eastAsia="Calibri" w:cs="Times New Roman"/>
        </w:rPr>
      </w:pPr>
      <w:r w:rsidRPr="005020DC">
        <w:rPr>
          <w:rFonts w:eastAsia="Calibri" w:cs="Times New Roman"/>
        </w:rPr>
        <w:t>Lantieri L. Waging Peace in Our School // Phi Delta Kappan. 1995.</w:t>
      </w:r>
    </w:p>
    <w:p w14:paraId="11D773A3" w14:textId="77777777" w:rsidR="00A44BD8" w:rsidRPr="005020DC" w:rsidRDefault="00A44BD8" w:rsidP="00A44BD8">
      <w:pPr>
        <w:numPr>
          <w:ilvl w:val="0"/>
          <w:numId w:val="313"/>
        </w:numPr>
        <w:spacing w:after="160"/>
        <w:contextualSpacing/>
        <w:rPr>
          <w:rFonts w:eastAsia="Calibri" w:cs="Times New Roman"/>
        </w:rPr>
      </w:pPr>
      <w:r w:rsidRPr="005020DC">
        <w:rPr>
          <w:rFonts w:eastAsia="Calibri" w:cs="Times New Roman"/>
        </w:rPr>
        <w:lastRenderedPageBreak/>
        <w:t>National Association of Psychometrist. http://napnet.org/</w:t>
      </w:r>
    </w:p>
    <w:p w14:paraId="117BF1E2" w14:textId="77777777" w:rsidR="00A44BD8" w:rsidRPr="005020DC" w:rsidRDefault="00A44BD8" w:rsidP="00A44BD8">
      <w:pPr>
        <w:numPr>
          <w:ilvl w:val="0"/>
          <w:numId w:val="313"/>
        </w:numPr>
        <w:spacing w:after="160"/>
        <w:contextualSpacing/>
        <w:rPr>
          <w:rFonts w:eastAsia="Calibri" w:cs="Times New Roman"/>
        </w:rPr>
      </w:pPr>
      <w:r w:rsidRPr="005020DC">
        <w:rPr>
          <w:rFonts w:eastAsia="Calibri" w:cs="Times New Roman"/>
        </w:rPr>
        <w:t>National Center for Education Statistics (2013). The Nation’s Report Card: A First Look: 2013 Mathematics and Reading.  Institute of Education Sciences, U.S. Department of Education, Washington, D.C.</w:t>
      </w:r>
    </w:p>
    <w:p w14:paraId="5AFB3162" w14:textId="77777777" w:rsidR="00A44BD8" w:rsidRPr="005020DC" w:rsidRDefault="00A44BD8" w:rsidP="00A44BD8">
      <w:pPr>
        <w:numPr>
          <w:ilvl w:val="0"/>
          <w:numId w:val="313"/>
        </w:numPr>
        <w:spacing w:after="160"/>
        <w:contextualSpacing/>
        <w:rPr>
          <w:rFonts w:eastAsia="Calibri" w:cs="Times New Roman"/>
        </w:rPr>
      </w:pPr>
      <w:r w:rsidRPr="005020DC">
        <w:rPr>
          <w:rFonts w:eastAsia="Calibri" w:cs="Times New Roman"/>
        </w:rPr>
        <w:t>National Center for Education Statistics. http://nces.ed.gov/pubs2003/2003060d.pdf</w:t>
      </w:r>
    </w:p>
    <w:p w14:paraId="71A264F9" w14:textId="77777777" w:rsidR="00A44BD8" w:rsidRPr="00FF5206" w:rsidRDefault="00A44BD8" w:rsidP="00A44BD8">
      <w:pPr>
        <w:numPr>
          <w:ilvl w:val="0"/>
          <w:numId w:val="313"/>
        </w:numPr>
        <w:jc w:val="left"/>
        <w:rPr>
          <w:rFonts w:eastAsia="Times New Roman" w:cs="Times New Roman"/>
          <w:bCs/>
          <w:szCs w:val="24"/>
          <w:lang w:val="ru-RU" w:eastAsia="ru-RU"/>
        </w:rPr>
      </w:pPr>
      <w:r w:rsidRPr="00FF5206">
        <w:rPr>
          <w:rFonts w:eastAsia="Times New Roman" w:cs="Times New Roman"/>
          <w:bCs/>
          <w:szCs w:val="24"/>
          <w:lang w:eastAsia="ru-RU"/>
        </w:rPr>
        <w:t xml:space="preserve">Ready, D.D., Wright, D.L., 2011. Accuracy and inaccuracy in teachers’ perceptions of young children's cognitive abilities the role of child background and classroom context. </w:t>
      </w:r>
      <w:r w:rsidRPr="00FF5206">
        <w:rPr>
          <w:rFonts w:eastAsia="Times New Roman" w:cs="Times New Roman"/>
          <w:bCs/>
          <w:szCs w:val="24"/>
          <w:lang w:val="ru-RU" w:eastAsia="ru-RU"/>
        </w:rPr>
        <w:t>Am. Educ. Res. J. 48 (2), 335–360. doi:http://dx.doi.org/10.3102/ 0002831210374874.</w:t>
      </w:r>
    </w:p>
    <w:p w14:paraId="7E08A5A1" w14:textId="77777777" w:rsidR="00A44BD8" w:rsidRDefault="00A44BD8" w:rsidP="00A44BD8">
      <w:pPr>
        <w:numPr>
          <w:ilvl w:val="0"/>
          <w:numId w:val="313"/>
        </w:numPr>
        <w:jc w:val="left"/>
        <w:rPr>
          <w:rFonts w:eastAsia="Times New Roman" w:cs="Times New Roman"/>
          <w:bCs/>
          <w:szCs w:val="24"/>
          <w:lang w:val="ru-RU" w:eastAsia="ru-RU"/>
        </w:rPr>
      </w:pPr>
      <w:r w:rsidRPr="00FF5206">
        <w:rPr>
          <w:rFonts w:eastAsia="Times New Roman" w:cs="Times New Roman"/>
          <w:bCs/>
          <w:szCs w:val="24"/>
          <w:lang w:eastAsia="ru-RU"/>
        </w:rPr>
        <w:t xml:space="preserve">Riegle-Crumb, C., Humphries, M., 2012. Exploring bias in math teachers’ perceptions of students' ability by gender and race/ethnicity. </w:t>
      </w:r>
      <w:r w:rsidRPr="00FF5206">
        <w:rPr>
          <w:rFonts w:eastAsia="Times New Roman" w:cs="Times New Roman"/>
          <w:bCs/>
          <w:szCs w:val="24"/>
          <w:lang w:val="ru-RU" w:eastAsia="ru-RU"/>
        </w:rPr>
        <w:t>Gend. Soc. 26 (2), 290–322. doi:http://dx.doi.org/10.1177/0891243211434614.</w:t>
      </w:r>
    </w:p>
    <w:p w14:paraId="2CC71763" w14:textId="77777777" w:rsidR="00A44BD8" w:rsidRPr="005020DC" w:rsidRDefault="00A44BD8" w:rsidP="00A44BD8">
      <w:pPr>
        <w:numPr>
          <w:ilvl w:val="0"/>
          <w:numId w:val="313"/>
        </w:numPr>
        <w:spacing w:after="160"/>
        <w:contextualSpacing/>
        <w:rPr>
          <w:rFonts w:eastAsia="Calibri" w:cs="Times New Roman"/>
        </w:rPr>
      </w:pPr>
      <w:r w:rsidRPr="005020DC">
        <w:rPr>
          <w:rFonts w:eastAsia="Calibri" w:cs="Times New Roman"/>
        </w:rPr>
        <w:t>U.S. Department of Education, Institute of Education Sciences, National Center for Education Statistics, National Assessment of Educational Progress (NAEP), 1992, 2011, and 2013 Reading Assessments.</w:t>
      </w:r>
    </w:p>
    <w:p w14:paraId="6CD8FB37" w14:textId="77777777" w:rsidR="00A44BD8" w:rsidRPr="00A44BD8" w:rsidRDefault="00A44BD8" w:rsidP="00A44BD8">
      <w:pPr>
        <w:numPr>
          <w:ilvl w:val="0"/>
          <w:numId w:val="313"/>
        </w:numPr>
        <w:spacing w:after="160"/>
        <w:contextualSpacing/>
        <w:rPr>
          <w:rFonts w:eastAsia="Calibri" w:cs="Times New Roman"/>
          <w:lang w:val="ru-RU"/>
        </w:rPr>
      </w:pPr>
      <w:r w:rsidRPr="005020DC">
        <w:rPr>
          <w:rFonts w:eastAsia="Calibri" w:cs="Times New Roman"/>
          <w:lang w:val="ru-RU"/>
        </w:rPr>
        <w:t xml:space="preserve">Болотов В.А., Вальдман И.А. Виды и назначение программ оценки результатов обучения школьников. //Педагогика. </w:t>
      </w:r>
      <w:r w:rsidRPr="00A44BD8">
        <w:rPr>
          <w:rFonts w:eastAsia="Calibri" w:cs="Times New Roman"/>
          <w:lang w:val="ru-RU"/>
        </w:rPr>
        <w:t>№8, 2013.</w:t>
      </w:r>
    </w:p>
    <w:p w14:paraId="5B2A6D68" w14:textId="77777777" w:rsidR="00A44BD8" w:rsidRPr="005020DC" w:rsidRDefault="00A44BD8" w:rsidP="00A44BD8">
      <w:pPr>
        <w:numPr>
          <w:ilvl w:val="0"/>
          <w:numId w:val="313"/>
        </w:numPr>
        <w:spacing w:after="160"/>
        <w:contextualSpacing/>
        <w:rPr>
          <w:rFonts w:eastAsia="Calibri" w:cs="Times New Roman"/>
          <w:lang w:val="ru-RU"/>
        </w:rPr>
      </w:pPr>
      <w:r w:rsidRPr="005020DC">
        <w:rPr>
          <w:rFonts w:eastAsia="Calibri" w:cs="Times New Roman"/>
          <w:lang w:val="ru-RU"/>
        </w:rPr>
        <w:t>Болотов В.А., Вальдман И.А. Информирование различных целевых групп как условие эффективного использования результатов оценки учебных достижений школьников. [Электронный ресурс] / В.А. Болотов, И.А. Вальдман // Проблемы современного образования. – 2012. – №6. – С. 187-202.</w:t>
      </w:r>
    </w:p>
    <w:p w14:paraId="290295C4" w14:textId="719110C3" w:rsidR="00A44BD8" w:rsidRPr="00A44BD8" w:rsidRDefault="00A44BD8" w:rsidP="00C542A4">
      <w:pPr>
        <w:numPr>
          <w:ilvl w:val="0"/>
          <w:numId w:val="313"/>
        </w:numPr>
        <w:spacing w:after="160"/>
        <w:contextualSpacing/>
        <w:rPr>
          <w:rFonts w:eastAsia="Calibri" w:cs="Times New Roman"/>
          <w:lang w:val="ru-RU"/>
        </w:rPr>
      </w:pPr>
      <w:r w:rsidRPr="00A44BD8">
        <w:rPr>
          <w:rFonts w:eastAsia="Calibri" w:cs="Times New Roman"/>
          <w:lang w:val="ru-RU"/>
        </w:rPr>
        <w:t xml:space="preserve">Вальдман И.А. Особенности организации мониторингов учебных достижений в странах мира: национальная программа оценки </w:t>
      </w:r>
      <w:r w:rsidRPr="00A44BD8">
        <w:rPr>
          <w:rFonts w:eastAsia="Calibri" w:cs="Times New Roman"/>
        </w:rPr>
        <w:t>SIMCE</w:t>
      </w:r>
      <w:r w:rsidRPr="00A44BD8">
        <w:rPr>
          <w:rFonts w:eastAsia="Calibri" w:cs="Times New Roman"/>
          <w:lang w:val="ru-RU"/>
        </w:rPr>
        <w:t xml:space="preserve"> в Чили. // Проблемы современного образования. – 2013. – №5.</w:t>
      </w:r>
    </w:p>
    <w:p w14:paraId="462F98F6" w14:textId="2479252A" w:rsidR="005020DC" w:rsidRDefault="005020DC">
      <w:pPr>
        <w:spacing w:after="160" w:line="259" w:lineRule="auto"/>
        <w:ind w:firstLine="0"/>
        <w:jc w:val="left"/>
        <w:rPr>
          <w:lang w:val="ru-RU"/>
        </w:rPr>
      </w:pPr>
      <w:r>
        <w:rPr>
          <w:lang w:val="ru-RU"/>
        </w:rPr>
        <w:br w:type="page"/>
      </w:r>
    </w:p>
    <w:p w14:paraId="620535F1" w14:textId="541BC974" w:rsidR="005020DC" w:rsidRPr="005020DC" w:rsidRDefault="005020DC" w:rsidP="005020DC">
      <w:pPr>
        <w:pStyle w:val="2"/>
        <w:ind w:firstLine="0"/>
        <w:jc w:val="center"/>
        <w:rPr>
          <w:sz w:val="32"/>
          <w:szCs w:val="32"/>
          <w:lang w:val="ru-RU"/>
        </w:rPr>
      </w:pPr>
      <w:r w:rsidRPr="005020DC">
        <w:rPr>
          <w:sz w:val="32"/>
          <w:szCs w:val="32"/>
          <w:lang w:val="ru-RU"/>
        </w:rPr>
        <w:lastRenderedPageBreak/>
        <w:t>Сравнительный анализ опыта построения систем ОКО в Российской Федерации, странах СНГ и дальнего зарубежья (на примерах Австралии и США)</w:t>
      </w:r>
    </w:p>
    <w:p w14:paraId="7CF33983" w14:textId="77777777" w:rsidR="005020DC" w:rsidRPr="005020DC" w:rsidRDefault="005020DC" w:rsidP="005020DC">
      <w:pPr>
        <w:ind w:firstLine="0"/>
        <w:rPr>
          <w:rFonts w:eastAsia="Calibri" w:cs="Times New Roman"/>
          <w:lang w:val="ru-RU"/>
        </w:rPr>
      </w:pPr>
    </w:p>
    <w:p w14:paraId="19F24410" w14:textId="77777777" w:rsidR="005020DC" w:rsidRPr="005020DC" w:rsidRDefault="005020DC" w:rsidP="005020DC">
      <w:pPr>
        <w:ind w:firstLine="0"/>
        <w:rPr>
          <w:rFonts w:eastAsia="Calibri" w:cs="Times New Roman"/>
          <w:lang w:val="ru-RU"/>
        </w:rPr>
      </w:pPr>
    </w:p>
    <w:p w14:paraId="7E29DBD2" w14:textId="331F43FD" w:rsidR="005020DC" w:rsidRPr="005020DC" w:rsidRDefault="005020DC" w:rsidP="005020DC">
      <w:pPr>
        <w:ind w:firstLine="0"/>
        <w:jc w:val="center"/>
        <w:rPr>
          <w:rFonts w:eastAsia="Calibri" w:cs="Times New Roman"/>
          <w:b/>
          <w:lang w:val="ru-RU"/>
        </w:rPr>
      </w:pPr>
      <w:r w:rsidRPr="005020DC">
        <w:rPr>
          <w:rFonts w:eastAsia="Calibri" w:cs="Times New Roman"/>
          <w:lang w:val="ru-RU"/>
        </w:rPr>
        <w:t>Подготовлена в рамках проекта «Разработка рекомендаций для совершенствования системы оценки качества школьного образования в Российской Федерации на основании сравнительного анализа опыта стран СНГ и Российской Федерации, а также изучения лучшего опыта стран дальнего зарубежья»</w:t>
      </w:r>
    </w:p>
    <w:p w14:paraId="26E30878" w14:textId="77777777" w:rsidR="005020DC" w:rsidRPr="005020DC" w:rsidRDefault="005020DC" w:rsidP="005020DC">
      <w:pPr>
        <w:ind w:firstLine="0"/>
        <w:jc w:val="center"/>
        <w:rPr>
          <w:rFonts w:eastAsia="Calibri" w:cs="Times New Roman"/>
          <w:b/>
          <w:lang w:val="ru-RU"/>
        </w:rPr>
      </w:pPr>
    </w:p>
    <w:p w14:paraId="6EC89CC3" w14:textId="77777777" w:rsidR="005020DC" w:rsidRPr="005020DC" w:rsidRDefault="005020DC" w:rsidP="005020DC">
      <w:pPr>
        <w:ind w:firstLine="0"/>
        <w:jc w:val="center"/>
        <w:rPr>
          <w:rFonts w:eastAsia="Calibri" w:cs="Times New Roman"/>
          <w:b/>
          <w:lang w:val="ru-RU"/>
        </w:rPr>
      </w:pPr>
    </w:p>
    <w:p w14:paraId="2132D562" w14:textId="77777777" w:rsidR="005020DC" w:rsidRPr="005020DC" w:rsidRDefault="005020DC" w:rsidP="005020DC">
      <w:pPr>
        <w:ind w:firstLine="0"/>
        <w:jc w:val="right"/>
        <w:rPr>
          <w:rFonts w:eastAsia="Calibri" w:cs="Times New Roman"/>
          <w:b/>
          <w:lang w:val="ru-RU"/>
        </w:rPr>
      </w:pPr>
    </w:p>
    <w:p w14:paraId="3630E3D9" w14:textId="6861C531" w:rsidR="005020DC" w:rsidRPr="005020DC" w:rsidRDefault="005020DC" w:rsidP="005020DC">
      <w:pPr>
        <w:ind w:firstLine="0"/>
        <w:jc w:val="right"/>
        <w:rPr>
          <w:rFonts w:eastAsia="Calibri" w:cs="Times New Roman"/>
          <w:b/>
          <w:lang w:val="ru-RU"/>
        </w:rPr>
      </w:pPr>
      <w:r>
        <w:rPr>
          <w:rFonts w:eastAsia="Calibri" w:cs="Times New Roman"/>
          <w:b/>
          <w:lang w:val="ru-RU"/>
        </w:rPr>
        <w:t>Анализ</w:t>
      </w:r>
      <w:r w:rsidRPr="005020DC">
        <w:rPr>
          <w:rFonts w:eastAsia="Calibri" w:cs="Times New Roman"/>
          <w:b/>
          <w:lang w:val="ru-RU"/>
        </w:rPr>
        <w:t xml:space="preserve"> подготов</w:t>
      </w:r>
      <w:r w:rsidR="002F6C71">
        <w:rPr>
          <w:rFonts w:eastAsia="Calibri" w:cs="Times New Roman"/>
          <w:b/>
          <w:lang w:val="ru-RU"/>
        </w:rPr>
        <w:t>или</w:t>
      </w:r>
      <w:r w:rsidRPr="005020DC">
        <w:rPr>
          <w:rFonts w:eastAsia="Calibri" w:cs="Times New Roman"/>
          <w:b/>
          <w:lang w:val="ru-RU"/>
        </w:rPr>
        <w:t>:</w:t>
      </w:r>
    </w:p>
    <w:p w14:paraId="013185F8" w14:textId="2D1C9E43" w:rsidR="005020DC" w:rsidRDefault="002F6C71" w:rsidP="002F6C71">
      <w:pPr>
        <w:ind w:firstLine="0"/>
        <w:jc w:val="right"/>
        <w:rPr>
          <w:rFonts w:eastAsia="Calibri" w:cs="Times New Roman"/>
          <w:lang w:val="ru-RU"/>
        </w:rPr>
      </w:pPr>
      <w:r>
        <w:rPr>
          <w:rFonts w:eastAsia="Calibri" w:cs="Times New Roman"/>
          <w:lang w:val="ru-RU"/>
        </w:rPr>
        <w:t>Болотов Виктор Александрович, руководитель Центра мониторинга качества образования Института образования НИУ ВШЭ, профессор, академик РАО, д.п.н.;</w:t>
      </w:r>
    </w:p>
    <w:p w14:paraId="628E1F81" w14:textId="77777777" w:rsidR="002F6C71" w:rsidRDefault="002F6C71" w:rsidP="002F6C71">
      <w:pPr>
        <w:ind w:firstLine="0"/>
        <w:jc w:val="right"/>
        <w:rPr>
          <w:rFonts w:eastAsia="Calibri" w:cs="Times New Roman"/>
          <w:lang w:val="ru-RU"/>
        </w:rPr>
      </w:pPr>
      <w:r>
        <w:rPr>
          <w:rFonts w:eastAsia="Calibri" w:cs="Times New Roman"/>
          <w:lang w:val="ru-RU"/>
        </w:rPr>
        <w:t xml:space="preserve">Вальдман Игорь Александрович, директор Российского тренингового центра </w:t>
      </w:r>
    </w:p>
    <w:p w14:paraId="3DF03D5E" w14:textId="7E7100CE" w:rsidR="002F6C71" w:rsidRDefault="002F6C71" w:rsidP="002F6C71">
      <w:pPr>
        <w:ind w:firstLine="0"/>
        <w:jc w:val="right"/>
        <w:rPr>
          <w:rFonts w:eastAsia="Calibri" w:cs="Times New Roman"/>
          <w:lang w:val="ru-RU"/>
        </w:rPr>
      </w:pPr>
      <w:r>
        <w:rPr>
          <w:rFonts w:eastAsia="Calibri" w:cs="Times New Roman"/>
          <w:lang w:val="ru-RU"/>
        </w:rPr>
        <w:t>Института образования НИУ ВШЭ, к.п.н.;</w:t>
      </w:r>
    </w:p>
    <w:p w14:paraId="5038D991" w14:textId="07FA41EF" w:rsidR="002F6C71" w:rsidRDefault="002F6C71" w:rsidP="002F6C71">
      <w:pPr>
        <w:ind w:firstLine="0"/>
        <w:jc w:val="right"/>
        <w:rPr>
          <w:rFonts w:eastAsia="Calibri" w:cs="Times New Roman"/>
          <w:lang w:val="ru-RU"/>
        </w:rPr>
      </w:pPr>
      <w:r>
        <w:rPr>
          <w:rFonts w:eastAsia="Calibri" w:cs="Times New Roman"/>
          <w:lang w:val="ru-RU"/>
        </w:rPr>
        <w:t>Горбовский Ростислав Викторович, аналитик Центра мониторинга качества образования</w:t>
      </w:r>
    </w:p>
    <w:p w14:paraId="26C01430" w14:textId="507F126B" w:rsidR="002F6C71" w:rsidRDefault="002F6C71" w:rsidP="002F6C71">
      <w:pPr>
        <w:ind w:firstLine="0"/>
        <w:jc w:val="right"/>
        <w:rPr>
          <w:rFonts w:eastAsia="Calibri" w:cs="Times New Roman"/>
          <w:lang w:val="ru-RU"/>
        </w:rPr>
      </w:pPr>
      <w:r>
        <w:rPr>
          <w:rFonts w:eastAsia="Calibri" w:cs="Times New Roman"/>
          <w:lang w:val="ru-RU"/>
        </w:rPr>
        <w:t>Института образования НИУ ВШЭ;</w:t>
      </w:r>
    </w:p>
    <w:p w14:paraId="3F80949A" w14:textId="77777777" w:rsidR="002F6C71" w:rsidRPr="00546680" w:rsidRDefault="002F6C71" w:rsidP="002F6C71">
      <w:pPr>
        <w:jc w:val="right"/>
        <w:rPr>
          <w:rFonts w:cs="Times New Roman"/>
          <w:lang w:val="ru-RU"/>
        </w:rPr>
      </w:pPr>
      <w:r>
        <w:rPr>
          <w:rFonts w:eastAsia="Calibri" w:cs="Times New Roman"/>
          <w:lang w:val="ru-RU"/>
        </w:rPr>
        <w:t xml:space="preserve">Захир Юлия Симановна </w:t>
      </w:r>
      <w:r w:rsidRPr="00546680">
        <w:rPr>
          <w:rFonts w:cs="Times New Roman"/>
          <w:lang w:val="ru-RU"/>
        </w:rPr>
        <w:t>директор ГКУ НСО «Новосибирский институт</w:t>
      </w:r>
    </w:p>
    <w:p w14:paraId="35F28656" w14:textId="36DB000F" w:rsidR="002F6C71" w:rsidRDefault="002F6C71" w:rsidP="002F6C71">
      <w:pPr>
        <w:ind w:firstLine="0"/>
        <w:jc w:val="right"/>
        <w:rPr>
          <w:rFonts w:cs="Times New Roman"/>
          <w:lang w:val="ru-RU"/>
        </w:rPr>
      </w:pPr>
      <w:r w:rsidRPr="00546680">
        <w:rPr>
          <w:rFonts w:cs="Times New Roman"/>
          <w:lang w:val="ru-RU"/>
        </w:rPr>
        <w:t xml:space="preserve"> мониторинга и развития образования»</w:t>
      </w:r>
      <w:r>
        <w:rPr>
          <w:rFonts w:cs="Times New Roman"/>
          <w:lang w:val="ru-RU"/>
        </w:rPr>
        <w:t>;</w:t>
      </w:r>
    </w:p>
    <w:p w14:paraId="0A9E091B" w14:textId="4A34D1E2" w:rsidR="002F6C71" w:rsidRPr="005020DC" w:rsidRDefault="002F6C71" w:rsidP="002F6C71">
      <w:pPr>
        <w:ind w:firstLine="0"/>
        <w:jc w:val="right"/>
        <w:rPr>
          <w:rFonts w:eastAsia="Calibri" w:cs="Times New Roman"/>
          <w:lang w:val="ru-RU"/>
        </w:rPr>
      </w:pPr>
      <w:r>
        <w:rPr>
          <w:rFonts w:cs="Times New Roman"/>
          <w:lang w:val="ru-RU"/>
        </w:rPr>
        <w:t>Мерцалова Татьяна Анатольевна, в</w:t>
      </w:r>
      <w:r w:rsidRPr="002F6C71">
        <w:rPr>
          <w:rFonts w:cs="Times New Roman"/>
          <w:lang w:val="ru-RU"/>
        </w:rPr>
        <w:t>едущий эксперт</w:t>
      </w:r>
      <w:r>
        <w:rPr>
          <w:rFonts w:cs="Times New Roman"/>
          <w:lang w:val="ru-RU"/>
        </w:rPr>
        <w:t xml:space="preserve"> </w:t>
      </w:r>
      <w:r w:rsidRPr="002F6C71">
        <w:rPr>
          <w:rFonts w:cs="Times New Roman"/>
          <w:lang w:val="ru-RU"/>
        </w:rPr>
        <w:t>Центр</w:t>
      </w:r>
      <w:r>
        <w:rPr>
          <w:rFonts w:cs="Times New Roman"/>
          <w:lang w:val="ru-RU"/>
        </w:rPr>
        <w:t>а</w:t>
      </w:r>
      <w:r w:rsidRPr="002F6C71">
        <w:rPr>
          <w:rFonts w:cs="Times New Roman"/>
          <w:lang w:val="ru-RU"/>
        </w:rPr>
        <w:t xml:space="preserve"> социально-экономического развития школы</w:t>
      </w:r>
      <w:r>
        <w:rPr>
          <w:rFonts w:cs="Times New Roman"/>
          <w:lang w:val="ru-RU"/>
        </w:rPr>
        <w:t xml:space="preserve"> </w:t>
      </w:r>
      <w:r>
        <w:rPr>
          <w:rFonts w:eastAsia="Calibri" w:cs="Times New Roman"/>
          <w:lang w:val="ru-RU"/>
        </w:rPr>
        <w:t>Института образования НИУ ВШЭ, к.п.н.</w:t>
      </w:r>
    </w:p>
    <w:p w14:paraId="63ED237A" w14:textId="454E6505" w:rsidR="005020DC" w:rsidRDefault="005020DC" w:rsidP="005020DC">
      <w:pPr>
        <w:ind w:firstLine="0"/>
        <w:rPr>
          <w:rFonts w:eastAsia="Calibri" w:cs="Times New Roman"/>
          <w:lang w:val="ru-RU"/>
        </w:rPr>
      </w:pPr>
    </w:p>
    <w:p w14:paraId="6B864E79" w14:textId="77777777" w:rsidR="002F6C71" w:rsidRDefault="002F6C71" w:rsidP="005020DC">
      <w:pPr>
        <w:ind w:firstLine="0"/>
        <w:rPr>
          <w:rFonts w:eastAsia="Calibri" w:cs="Times New Roman"/>
          <w:lang w:val="ru-RU"/>
        </w:rPr>
      </w:pPr>
    </w:p>
    <w:p w14:paraId="6DDA3218" w14:textId="77777777" w:rsidR="00563261" w:rsidRDefault="00563261" w:rsidP="005020DC">
      <w:pPr>
        <w:ind w:firstLine="0"/>
        <w:rPr>
          <w:rFonts w:eastAsia="Calibri" w:cs="Times New Roman"/>
          <w:lang w:val="ru-RU"/>
        </w:rPr>
      </w:pPr>
    </w:p>
    <w:p w14:paraId="66C0C697" w14:textId="77777777" w:rsidR="00563261" w:rsidRDefault="00563261" w:rsidP="005020DC">
      <w:pPr>
        <w:ind w:firstLine="0"/>
        <w:rPr>
          <w:rFonts w:eastAsia="Calibri" w:cs="Times New Roman"/>
          <w:lang w:val="ru-RU"/>
        </w:rPr>
      </w:pPr>
    </w:p>
    <w:p w14:paraId="0C8F8313" w14:textId="77777777" w:rsidR="00563261" w:rsidRDefault="00563261" w:rsidP="005020DC">
      <w:pPr>
        <w:ind w:firstLine="0"/>
        <w:rPr>
          <w:rFonts w:eastAsia="Calibri" w:cs="Times New Roman"/>
          <w:lang w:val="ru-RU"/>
        </w:rPr>
      </w:pPr>
    </w:p>
    <w:p w14:paraId="78A418CF" w14:textId="77777777" w:rsidR="00563261" w:rsidRDefault="00563261" w:rsidP="005020DC">
      <w:pPr>
        <w:ind w:firstLine="0"/>
        <w:rPr>
          <w:rFonts w:eastAsia="Calibri" w:cs="Times New Roman"/>
          <w:lang w:val="ru-RU"/>
        </w:rPr>
      </w:pPr>
    </w:p>
    <w:p w14:paraId="4A58C425" w14:textId="77777777" w:rsidR="00563261" w:rsidRDefault="00563261" w:rsidP="005020DC">
      <w:pPr>
        <w:ind w:firstLine="0"/>
        <w:rPr>
          <w:rFonts w:eastAsia="Calibri" w:cs="Times New Roman"/>
          <w:lang w:val="ru-RU"/>
        </w:rPr>
      </w:pPr>
    </w:p>
    <w:p w14:paraId="50F367C6" w14:textId="77777777" w:rsidR="00563261" w:rsidRPr="005020DC" w:rsidRDefault="00563261" w:rsidP="005020DC">
      <w:pPr>
        <w:ind w:firstLine="0"/>
        <w:rPr>
          <w:rFonts w:eastAsia="Calibri" w:cs="Times New Roman"/>
          <w:lang w:val="ru-RU"/>
        </w:rPr>
      </w:pPr>
    </w:p>
    <w:p w14:paraId="48D21CEA" w14:textId="77777777" w:rsidR="005020DC" w:rsidRPr="005020DC" w:rsidRDefault="005020DC" w:rsidP="005020DC">
      <w:pPr>
        <w:ind w:firstLine="0"/>
        <w:rPr>
          <w:rFonts w:eastAsia="Calibri" w:cs="Times New Roman"/>
          <w:lang w:val="ru-RU"/>
        </w:rPr>
      </w:pPr>
    </w:p>
    <w:p w14:paraId="05E0CF5E" w14:textId="3FAC0829" w:rsidR="005020DC" w:rsidRPr="005020DC" w:rsidRDefault="005020DC" w:rsidP="002F6C71">
      <w:pPr>
        <w:spacing w:after="200" w:line="276" w:lineRule="auto"/>
        <w:ind w:firstLine="0"/>
        <w:jc w:val="center"/>
        <w:rPr>
          <w:rFonts w:eastAsia="Calibri" w:cs="Times New Roman"/>
          <w:sz w:val="22"/>
          <w:lang w:val="ru-RU"/>
        </w:rPr>
      </w:pPr>
      <w:r w:rsidRPr="005020DC">
        <w:rPr>
          <w:rFonts w:eastAsia="Calibri" w:cs="Times New Roman"/>
          <w:lang w:val="ru-RU"/>
        </w:rPr>
        <w:t>Москва 2015</w:t>
      </w:r>
      <w:r w:rsidRPr="005020DC">
        <w:rPr>
          <w:rFonts w:eastAsia="Calibri" w:cs="Times New Roman"/>
          <w:sz w:val="22"/>
          <w:lang w:val="ru-RU"/>
        </w:rPr>
        <w:br w:type="page"/>
      </w:r>
    </w:p>
    <w:p w14:paraId="7584B76E" w14:textId="028BC4AB" w:rsidR="005B5210" w:rsidRDefault="005B5210" w:rsidP="005B5210">
      <w:pPr>
        <w:pStyle w:val="3"/>
        <w:rPr>
          <w:lang w:val="ru-RU"/>
        </w:rPr>
      </w:pPr>
      <w:bookmarkStart w:id="558" w:name="_Toc435379387"/>
      <w:r>
        <w:rPr>
          <w:lang w:val="ru-RU"/>
        </w:rPr>
        <w:lastRenderedPageBreak/>
        <w:t>Введение</w:t>
      </w:r>
    </w:p>
    <w:p w14:paraId="5B3850B9" w14:textId="77777777" w:rsidR="005B5210" w:rsidRDefault="005B5210" w:rsidP="005B5210">
      <w:pPr>
        <w:rPr>
          <w:lang w:val="ru-RU"/>
        </w:rPr>
      </w:pPr>
      <w:r>
        <w:rPr>
          <w:lang w:val="ru-RU"/>
        </w:rPr>
        <w:t xml:space="preserve">Проведенный сравнительный анализ основывается на </w:t>
      </w:r>
      <w:r w:rsidRPr="00881A2B">
        <w:rPr>
          <w:lang w:val="ru-RU"/>
        </w:rPr>
        <w:t>результат</w:t>
      </w:r>
      <w:r>
        <w:rPr>
          <w:lang w:val="ru-RU"/>
        </w:rPr>
        <w:t>ах</w:t>
      </w:r>
      <w:r w:rsidRPr="00881A2B">
        <w:rPr>
          <w:lang w:val="ru-RU"/>
        </w:rPr>
        <w:t xml:space="preserve"> выполнения </w:t>
      </w:r>
      <w:r>
        <w:rPr>
          <w:lang w:val="ru-RU"/>
        </w:rPr>
        <w:t>следующих работ:</w:t>
      </w:r>
    </w:p>
    <w:p w14:paraId="1A7DB99B" w14:textId="77777777" w:rsidR="005B5210" w:rsidRPr="00620ABA" w:rsidRDefault="005B5210" w:rsidP="005B5210">
      <w:pPr>
        <w:pStyle w:val="a3"/>
        <w:numPr>
          <w:ilvl w:val="0"/>
          <w:numId w:val="415"/>
        </w:numPr>
        <w:tabs>
          <w:tab w:val="left" w:pos="1134"/>
        </w:tabs>
        <w:ind w:left="0" w:firstLine="709"/>
        <w:rPr>
          <w:lang w:val="ru-RU"/>
        </w:rPr>
      </w:pPr>
      <w:r w:rsidRPr="00620ABA">
        <w:rPr>
          <w:lang w:val="ru-RU"/>
        </w:rPr>
        <w:t>Проведение аналитических работ по обзору опыта субъектов Российской Федерации в построении систем ОКО;</w:t>
      </w:r>
    </w:p>
    <w:p w14:paraId="6446251B" w14:textId="77777777" w:rsidR="005B5210" w:rsidRPr="00620ABA" w:rsidRDefault="005B5210" w:rsidP="005B5210">
      <w:pPr>
        <w:pStyle w:val="a3"/>
        <w:numPr>
          <w:ilvl w:val="0"/>
          <w:numId w:val="415"/>
        </w:numPr>
        <w:tabs>
          <w:tab w:val="left" w:pos="1134"/>
        </w:tabs>
        <w:ind w:left="0" w:firstLine="709"/>
        <w:rPr>
          <w:lang w:val="ru-RU"/>
        </w:rPr>
      </w:pPr>
      <w:r w:rsidRPr="00620ABA">
        <w:rPr>
          <w:lang w:val="ru-RU"/>
        </w:rPr>
        <w:t>Проведение аналитических работ по обзору национального опыта Российской Федерации в построении системы ОКО;</w:t>
      </w:r>
    </w:p>
    <w:p w14:paraId="720A66AE" w14:textId="77777777" w:rsidR="005B5210" w:rsidRPr="00620ABA" w:rsidRDefault="005B5210" w:rsidP="005B5210">
      <w:pPr>
        <w:pStyle w:val="a3"/>
        <w:numPr>
          <w:ilvl w:val="0"/>
          <w:numId w:val="415"/>
        </w:numPr>
        <w:tabs>
          <w:tab w:val="left" w:pos="1134"/>
        </w:tabs>
        <w:ind w:left="0" w:firstLine="709"/>
        <w:rPr>
          <w:lang w:val="ru-RU"/>
        </w:rPr>
      </w:pPr>
      <w:r w:rsidRPr="00620ABA">
        <w:rPr>
          <w:lang w:val="ru-RU"/>
        </w:rPr>
        <w:t>Проведение аналитических работ по обзору опыта стран СНГ в формировании национальных систем ОКО;</w:t>
      </w:r>
    </w:p>
    <w:p w14:paraId="1412144E" w14:textId="77777777" w:rsidR="005B5210" w:rsidRPr="00620ABA" w:rsidRDefault="005B5210" w:rsidP="005B5210">
      <w:pPr>
        <w:pStyle w:val="a3"/>
        <w:numPr>
          <w:ilvl w:val="0"/>
          <w:numId w:val="415"/>
        </w:numPr>
        <w:tabs>
          <w:tab w:val="left" w:pos="1134"/>
        </w:tabs>
        <w:ind w:left="0" w:firstLine="709"/>
        <w:rPr>
          <w:lang w:val="ru-RU"/>
        </w:rPr>
      </w:pPr>
      <w:r w:rsidRPr="00620ABA">
        <w:rPr>
          <w:lang w:val="ru-RU"/>
        </w:rPr>
        <w:t>Проведение аналитических работ по описанию опыта стран дальнего зарубежья в формировании национальных систем ОКО (на примере Австралии, США и Чили (в части национального мониторинга))</w:t>
      </w:r>
    </w:p>
    <w:p w14:paraId="2AE58123" w14:textId="11F15508" w:rsidR="005B5210" w:rsidRDefault="005B5210" w:rsidP="005B5210">
      <w:pPr>
        <w:rPr>
          <w:lang w:val="ru-RU"/>
        </w:rPr>
      </w:pPr>
      <w:r w:rsidRPr="004E06B5">
        <w:rPr>
          <w:b/>
          <w:lang w:val="ru-RU"/>
        </w:rPr>
        <w:t>В разделах с 1 по 5</w:t>
      </w:r>
      <w:r>
        <w:rPr>
          <w:lang w:val="ru-RU"/>
        </w:rPr>
        <w:t xml:space="preserve"> представлены</w:t>
      </w:r>
      <w:r w:rsidRPr="005B5210">
        <w:rPr>
          <w:lang w:val="ru-RU"/>
        </w:rPr>
        <w:t xml:space="preserve"> </w:t>
      </w:r>
      <w:r>
        <w:rPr>
          <w:lang w:val="ru-RU"/>
        </w:rPr>
        <w:t>результаты анализа по следующим направлениям:</w:t>
      </w:r>
    </w:p>
    <w:p w14:paraId="544B202D" w14:textId="61E5AE2A" w:rsidR="005B5210" w:rsidRPr="005B5210" w:rsidRDefault="005B5210" w:rsidP="005B5210">
      <w:pPr>
        <w:pStyle w:val="a3"/>
        <w:numPr>
          <w:ilvl w:val="0"/>
          <w:numId w:val="416"/>
        </w:numPr>
        <w:tabs>
          <w:tab w:val="left" w:pos="1134"/>
        </w:tabs>
        <w:ind w:left="0" w:firstLine="709"/>
        <w:rPr>
          <w:lang w:val="ru-RU"/>
        </w:rPr>
      </w:pPr>
      <w:r w:rsidRPr="005B5210">
        <w:rPr>
          <w:lang w:val="ru-RU"/>
        </w:rPr>
        <w:t>общая характеристика (ступени обучения, число учащихся и школ, формы итоговой аттестации и т.п.) существующей системы общего (школьного) образования;</w:t>
      </w:r>
    </w:p>
    <w:p w14:paraId="611E2DFF" w14:textId="68CA861B" w:rsidR="005B5210" w:rsidRPr="005B5210" w:rsidRDefault="005B5210" w:rsidP="005B5210">
      <w:pPr>
        <w:pStyle w:val="a3"/>
        <w:numPr>
          <w:ilvl w:val="0"/>
          <w:numId w:val="416"/>
        </w:numPr>
        <w:tabs>
          <w:tab w:val="left" w:pos="1134"/>
        </w:tabs>
        <w:ind w:left="0" w:firstLine="709"/>
        <w:rPr>
          <w:lang w:val="ru-RU"/>
        </w:rPr>
      </w:pPr>
      <w:r w:rsidRPr="005B5210">
        <w:rPr>
          <w:lang w:val="ru-RU"/>
        </w:rPr>
        <w:t>общая характеристика существующей системы оценки качества общего (школьного) образования;</w:t>
      </w:r>
    </w:p>
    <w:p w14:paraId="5DD76CB2" w14:textId="3F2C4F24" w:rsidR="005B5210" w:rsidRPr="005B5210" w:rsidRDefault="005B5210" w:rsidP="005B5210">
      <w:pPr>
        <w:pStyle w:val="a3"/>
        <w:numPr>
          <w:ilvl w:val="0"/>
          <w:numId w:val="416"/>
        </w:numPr>
        <w:tabs>
          <w:tab w:val="left" w:pos="1134"/>
        </w:tabs>
        <w:ind w:left="0" w:firstLine="709"/>
        <w:rPr>
          <w:lang w:val="ru-RU"/>
        </w:rPr>
      </w:pPr>
      <w:r w:rsidRPr="005B5210">
        <w:rPr>
          <w:lang w:val="ru-RU"/>
        </w:rPr>
        <w:t>мониторинговые исследования (международные сравнительные исследования качества образования, которые проводятся в стране, а также национальные мониторинговые исследования учебных достижений);</w:t>
      </w:r>
    </w:p>
    <w:p w14:paraId="2820EB58" w14:textId="246AB2F2" w:rsidR="005B5210" w:rsidRPr="005B5210" w:rsidRDefault="005B5210" w:rsidP="005B5210">
      <w:pPr>
        <w:pStyle w:val="a3"/>
        <w:numPr>
          <w:ilvl w:val="0"/>
          <w:numId w:val="416"/>
        </w:numPr>
        <w:tabs>
          <w:tab w:val="left" w:pos="1134"/>
        </w:tabs>
        <w:ind w:left="0" w:firstLine="709"/>
        <w:rPr>
          <w:lang w:val="ru-RU"/>
        </w:rPr>
      </w:pPr>
      <w:r w:rsidRPr="005B5210">
        <w:rPr>
          <w:lang w:val="ru-RU"/>
        </w:rPr>
        <w:t>существующие национальные экзамены (выпускные из организаций общего образования (школ) и вступительные в организации высшего образования).</w:t>
      </w:r>
    </w:p>
    <w:p w14:paraId="4788273E" w14:textId="7B6A0952" w:rsidR="004E06B5" w:rsidRDefault="005B5210" w:rsidP="004E06B5">
      <w:pPr>
        <w:rPr>
          <w:lang w:val="ru-RU"/>
        </w:rPr>
      </w:pPr>
      <w:r w:rsidRPr="004E06B5">
        <w:rPr>
          <w:b/>
          <w:lang w:val="ru-RU"/>
        </w:rPr>
        <w:t xml:space="preserve">Раздел </w:t>
      </w:r>
      <w:r w:rsidR="004E06B5" w:rsidRPr="004E06B5">
        <w:rPr>
          <w:b/>
          <w:lang w:val="ru-RU"/>
        </w:rPr>
        <w:t>6</w:t>
      </w:r>
      <w:r>
        <w:rPr>
          <w:lang w:val="ru-RU"/>
        </w:rPr>
        <w:t xml:space="preserve"> посвящен общим</w:t>
      </w:r>
      <w:r w:rsidRPr="005B5210">
        <w:rPr>
          <w:lang w:val="ru-RU"/>
        </w:rPr>
        <w:t xml:space="preserve"> вывод</w:t>
      </w:r>
      <w:r>
        <w:rPr>
          <w:lang w:val="ru-RU"/>
        </w:rPr>
        <w:t>ам</w:t>
      </w:r>
      <w:r w:rsidRPr="005B5210">
        <w:rPr>
          <w:lang w:val="ru-RU"/>
        </w:rPr>
        <w:t xml:space="preserve"> о состоянии системы ОКО в Российской Федерации по сравнению со странами СНГ и странами дальнего зарубежья</w:t>
      </w:r>
      <w:r>
        <w:rPr>
          <w:lang w:val="ru-RU"/>
        </w:rPr>
        <w:t>.</w:t>
      </w:r>
      <w:r w:rsidR="004E06B5" w:rsidRPr="004E06B5">
        <w:rPr>
          <w:lang w:val="ru-RU"/>
        </w:rPr>
        <w:t xml:space="preserve"> </w:t>
      </w:r>
    </w:p>
    <w:p w14:paraId="7A848C3F" w14:textId="1A85F35E" w:rsidR="004E06B5" w:rsidRDefault="004E06B5" w:rsidP="004E06B5">
      <w:pPr>
        <w:rPr>
          <w:lang w:val="ru-RU"/>
        </w:rPr>
      </w:pPr>
      <w:r w:rsidRPr="004E06B5">
        <w:rPr>
          <w:b/>
          <w:lang w:val="ru-RU"/>
        </w:rPr>
        <w:t>Раздел 7</w:t>
      </w:r>
      <w:r>
        <w:rPr>
          <w:lang w:val="ru-RU"/>
        </w:rPr>
        <w:t xml:space="preserve"> содержит </w:t>
      </w:r>
      <w:r w:rsidRPr="005B5210">
        <w:rPr>
          <w:lang w:val="ru-RU"/>
        </w:rPr>
        <w:t>описание перспективных направлений развития системы ОКО, выявленных в ходе проведения анализа</w:t>
      </w:r>
      <w:r>
        <w:rPr>
          <w:lang w:val="ru-RU"/>
        </w:rPr>
        <w:t>.</w:t>
      </w:r>
    </w:p>
    <w:p w14:paraId="25FC2178" w14:textId="77777777" w:rsidR="005B5210" w:rsidRPr="009119C0" w:rsidRDefault="005B5210" w:rsidP="005B5210">
      <w:pPr>
        <w:rPr>
          <w:rFonts w:cs="Times New Roman"/>
          <w:lang w:val="ru-RU"/>
        </w:rPr>
      </w:pPr>
      <w:r>
        <w:rPr>
          <w:lang w:val="ru-RU"/>
        </w:rPr>
        <w:t xml:space="preserve">В процессе проведения сопоставительного анализа были выявлены основные </w:t>
      </w:r>
      <w:r w:rsidRPr="009119C0">
        <w:rPr>
          <w:rFonts w:cs="Times New Roman"/>
          <w:lang w:val="ru-RU"/>
        </w:rPr>
        <w:t xml:space="preserve">сходства и различия </w:t>
      </w:r>
      <w:r>
        <w:rPr>
          <w:rFonts w:cs="Times New Roman"/>
          <w:lang w:val="ru-RU"/>
        </w:rPr>
        <w:t xml:space="preserve">НСОКО этих стран, </w:t>
      </w:r>
      <w:r>
        <w:rPr>
          <w:lang w:val="ru-RU"/>
        </w:rPr>
        <w:t xml:space="preserve">зафиксированы базовые условия формирования и функционирования этих систем, проанализированы причины этих отличий. </w:t>
      </w:r>
      <w:r w:rsidRPr="009119C0">
        <w:rPr>
          <w:rFonts w:cs="Times New Roman"/>
          <w:lang w:val="ru-RU"/>
        </w:rPr>
        <w:t>Использование ключевых контекстных характеристик</w:t>
      </w:r>
      <w:r>
        <w:rPr>
          <w:rFonts w:cs="Times New Roman"/>
          <w:lang w:val="ru-RU"/>
        </w:rPr>
        <w:t xml:space="preserve"> образовательных систем позволило</w:t>
      </w:r>
      <w:r w:rsidRPr="009119C0">
        <w:rPr>
          <w:rFonts w:cs="Times New Roman"/>
          <w:lang w:val="ru-RU"/>
        </w:rPr>
        <w:t xml:space="preserve"> с большей долей достоверности определить специфику использования </w:t>
      </w:r>
      <w:r>
        <w:rPr>
          <w:rFonts w:cs="Times New Roman"/>
          <w:lang w:val="ru-RU"/>
        </w:rPr>
        <w:t>разных</w:t>
      </w:r>
      <w:r w:rsidRPr="009119C0">
        <w:rPr>
          <w:rFonts w:cs="Times New Roman"/>
          <w:lang w:val="ru-RU"/>
        </w:rPr>
        <w:t xml:space="preserve"> моделей</w:t>
      </w:r>
      <w:r>
        <w:rPr>
          <w:rFonts w:cs="Times New Roman"/>
          <w:lang w:val="ru-RU"/>
        </w:rPr>
        <w:t xml:space="preserve"> ОКО</w:t>
      </w:r>
      <w:r w:rsidRPr="009119C0">
        <w:rPr>
          <w:rFonts w:cs="Times New Roman"/>
          <w:lang w:val="ru-RU"/>
        </w:rPr>
        <w:t>, в том числе, – сформулировать более точные гипотезы о причинах и условиях их эффективности.</w:t>
      </w:r>
    </w:p>
    <w:p w14:paraId="19B2A586" w14:textId="77777777" w:rsidR="005B5210" w:rsidRDefault="005B5210">
      <w:pPr>
        <w:spacing w:after="160" w:line="259" w:lineRule="auto"/>
        <w:ind w:firstLine="0"/>
        <w:jc w:val="left"/>
        <w:rPr>
          <w:rFonts w:eastAsiaTheme="majorEastAsia" w:cstheme="majorBidi"/>
          <w:b/>
          <w:szCs w:val="24"/>
          <w:lang w:val="ru-RU"/>
        </w:rPr>
      </w:pPr>
      <w:r>
        <w:rPr>
          <w:lang w:val="ru-RU"/>
        </w:rPr>
        <w:br w:type="page"/>
      </w:r>
    </w:p>
    <w:p w14:paraId="0EF7C5BB" w14:textId="138613CF" w:rsidR="005020DC" w:rsidRPr="005020DC" w:rsidRDefault="005020DC" w:rsidP="002F6C71">
      <w:pPr>
        <w:pStyle w:val="3"/>
        <w:rPr>
          <w:lang w:val="ru-RU"/>
        </w:rPr>
      </w:pPr>
      <w:r w:rsidRPr="005020DC">
        <w:rPr>
          <w:lang w:val="ru-RU"/>
        </w:rPr>
        <w:lastRenderedPageBreak/>
        <w:t xml:space="preserve">1. Сравнительный анализ систем школьного образования </w:t>
      </w:r>
      <w:r w:rsidR="005036AC">
        <w:rPr>
          <w:lang w:val="ru-RU"/>
        </w:rPr>
        <w:t>Российской Федерации</w:t>
      </w:r>
      <w:r w:rsidRPr="005020DC">
        <w:rPr>
          <w:lang w:val="ru-RU"/>
        </w:rPr>
        <w:t>, стран СНГ и дальнего зарубежья</w:t>
      </w:r>
      <w:bookmarkEnd w:id="558"/>
    </w:p>
    <w:p w14:paraId="526956D4" w14:textId="77777777" w:rsidR="005020DC" w:rsidRPr="005020DC" w:rsidRDefault="005020DC" w:rsidP="005020DC">
      <w:pPr>
        <w:rPr>
          <w:rFonts w:eastAsia="Calibri" w:cs="Times New Roman"/>
          <w:lang w:val="ru-RU"/>
        </w:rPr>
      </w:pPr>
      <w:r w:rsidRPr="005020DC">
        <w:rPr>
          <w:rFonts w:eastAsia="Calibri" w:cs="Times New Roman"/>
          <w:lang w:val="ru-RU"/>
        </w:rPr>
        <w:t xml:space="preserve">Для адекватного сопоставления систем оценки качества (ОКО), функционирующих в различных странах необходимо, в первую очередь зафиксировать базовые сходства и различия самих образовательных систем этих стран, что позволит описать контекст, в котором реализуются различные или схожие модели ОКО. Использование ключевых контекстных характеристик образовательных систем позволят с большей долей достоверности определить специфику использования этих моделей, в том числе, – сформулировать более точные гипотезы о причинах и условиях их эффективности. </w:t>
      </w:r>
    </w:p>
    <w:p w14:paraId="2E34E262" w14:textId="77777777" w:rsidR="005020DC" w:rsidRPr="005020DC" w:rsidRDefault="005020DC" w:rsidP="005020DC">
      <w:pPr>
        <w:rPr>
          <w:rFonts w:eastAsia="Calibri" w:cs="Times New Roman"/>
          <w:lang w:val="ru-RU"/>
        </w:rPr>
      </w:pPr>
      <w:r w:rsidRPr="005020DC">
        <w:rPr>
          <w:rFonts w:eastAsia="Calibri" w:cs="Times New Roman"/>
          <w:lang w:val="ru-RU"/>
        </w:rPr>
        <w:t>Такой подход обусловливает выбор стран дальнего зарубежья, используемых в данном сопоставлении. Это США и Австралия – крупные, сопоставимые с Россией страны, с федеративным строением.</w:t>
      </w:r>
    </w:p>
    <w:p w14:paraId="3DDD8DB6" w14:textId="58F48032" w:rsidR="005020DC" w:rsidRPr="005020DC" w:rsidRDefault="005020DC" w:rsidP="005020DC">
      <w:pPr>
        <w:rPr>
          <w:rFonts w:eastAsia="Calibri" w:cs="Times New Roman"/>
          <w:lang w:val="ru-RU"/>
        </w:rPr>
      </w:pPr>
      <w:r w:rsidRPr="005020DC">
        <w:rPr>
          <w:rFonts w:eastAsia="Calibri" w:cs="Times New Roman"/>
          <w:lang w:val="ru-RU"/>
        </w:rPr>
        <w:t>В связи с этим, сравнительный анализ опыта построения в странах СНГ и</w:t>
      </w:r>
      <w:r w:rsidR="005036AC">
        <w:rPr>
          <w:rFonts w:eastAsia="Calibri" w:cs="Times New Roman"/>
          <w:lang w:val="ru-RU"/>
        </w:rPr>
        <w:t xml:space="preserve"> Российской Федерации </w:t>
      </w:r>
      <w:r w:rsidRPr="005020DC">
        <w:rPr>
          <w:rFonts w:eastAsia="Calibri" w:cs="Times New Roman"/>
          <w:lang w:val="ru-RU"/>
        </w:rPr>
        <w:t xml:space="preserve">систем ОКО, необходимо предварить кратким сопоставительным обзором их образовательных систем. </w:t>
      </w:r>
    </w:p>
    <w:p w14:paraId="77925D39" w14:textId="077640FD" w:rsidR="005020DC" w:rsidRPr="005020DC" w:rsidRDefault="005020DC" w:rsidP="005020DC">
      <w:pPr>
        <w:rPr>
          <w:rFonts w:eastAsia="Calibri" w:cs="Times New Roman"/>
          <w:lang w:val="ru-RU"/>
        </w:rPr>
      </w:pPr>
      <w:r w:rsidRPr="005020DC">
        <w:rPr>
          <w:rFonts w:eastAsia="Calibri" w:cs="Times New Roman"/>
          <w:lang w:val="ru-RU"/>
        </w:rPr>
        <w:t>В рамках данного исследования кроме</w:t>
      </w:r>
      <w:r w:rsidR="005036AC">
        <w:rPr>
          <w:rFonts w:eastAsia="Calibri" w:cs="Times New Roman"/>
          <w:lang w:val="ru-RU"/>
        </w:rPr>
        <w:t xml:space="preserve"> Российской Федерации </w:t>
      </w:r>
      <w:r w:rsidRPr="005020DC">
        <w:rPr>
          <w:rFonts w:eastAsia="Calibri" w:cs="Times New Roman"/>
          <w:lang w:val="ru-RU"/>
        </w:rPr>
        <w:t>рассматривались следующие страны ближнего зарубежья: Армения, Беларусь, Казахстан, Киргизия, Таджикистан.</w:t>
      </w:r>
    </w:p>
    <w:p w14:paraId="450F594E" w14:textId="6CFD54B3" w:rsidR="005020DC" w:rsidRPr="005020DC" w:rsidRDefault="005020DC" w:rsidP="005020DC">
      <w:pPr>
        <w:rPr>
          <w:rFonts w:eastAsia="Calibri" w:cs="Times New Roman"/>
          <w:lang w:val="ru-RU"/>
        </w:rPr>
      </w:pPr>
      <w:r w:rsidRPr="005020DC">
        <w:rPr>
          <w:rFonts w:eastAsia="Calibri" w:cs="Times New Roman"/>
          <w:lang w:val="ru-RU"/>
        </w:rPr>
        <w:t xml:space="preserve">Принципиально зафиксировать, что исторически образовательные системы всех этих стран, включая </w:t>
      </w:r>
      <w:r w:rsidR="005036AC">
        <w:rPr>
          <w:szCs w:val="24"/>
          <w:lang w:val="ru-RU"/>
        </w:rPr>
        <w:t>Российскую Федерацию</w:t>
      </w:r>
      <w:r w:rsidRPr="005020DC">
        <w:rPr>
          <w:rFonts w:eastAsia="Calibri" w:cs="Times New Roman"/>
          <w:lang w:val="ru-RU"/>
        </w:rPr>
        <w:t>, вышли из единой модели «советского школьного образования». Это определило наличие большого количества сходных характеристик, например, таких как:</w:t>
      </w:r>
    </w:p>
    <w:p w14:paraId="78E1DA14" w14:textId="77777777" w:rsidR="005020DC" w:rsidRPr="005020DC" w:rsidRDefault="005020DC" w:rsidP="00C6227B">
      <w:pPr>
        <w:numPr>
          <w:ilvl w:val="0"/>
          <w:numId w:val="354"/>
        </w:numPr>
        <w:spacing w:after="200"/>
        <w:contextualSpacing/>
        <w:jc w:val="left"/>
        <w:rPr>
          <w:rFonts w:eastAsia="Calibri" w:cs="Times New Roman"/>
          <w:lang w:val="ru-RU"/>
        </w:rPr>
      </w:pPr>
      <w:r w:rsidRPr="005020DC">
        <w:rPr>
          <w:rFonts w:eastAsia="Calibri" w:cs="Times New Roman"/>
          <w:lang w:val="ru-RU"/>
        </w:rPr>
        <w:t>Трехступенчатая система школьного образования, предполагающая обязательное обучение на первых двух ступенях и сопровождение переходов между ступенями оценочными процедурами.</w:t>
      </w:r>
    </w:p>
    <w:p w14:paraId="0B781BD1" w14:textId="06C30219" w:rsidR="005020DC" w:rsidRPr="005020DC" w:rsidRDefault="005020DC" w:rsidP="005020DC">
      <w:pPr>
        <w:ind w:left="1069" w:firstLine="0"/>
        <w:contextualSpacing/>
        <w:rPr>
          <w:rFonts w:eastAsia="Calibri" w:cs="Times New Roman"/>
          <w:lang w:val="ru-RU"/>
        </w:rPr>
      </w:pPr>
      <w:r w:rsidRPr="005020DC">
        <w:rPr>
          <w:rFonts w:eastAsia="Calibri" w:cs="Times New Roman"/>
          <w:lang w:val="ru-RU"/>
        </w:rPr>
        <w:t>В</w:t>
      </w:r>
      <w:r w:rsidR="005036AC">
        <w:rPr>
          <w:rFonts w:eastAsia="Calibri" w:cs="Times New Roman"/>
          <w:lang w:val="ru-RU"/>
        </w:rPr>
        <w:t xml:space="preserve"> Российской Федерации </w:t>
      </w:r>
      <w:r w:rsidRPr="005020DC">
        <w:rPr>
          <w:rFonts w:eastAsia="Calibri" w:cs="Times New Roman"/>
          <w:lang w:val="ru-RU"/>
        </w:rPr>
        <w:t>единственной из всех стран, рассматриваемых в данном обзоре, в систему общего образования включена ступень дошкольного образования (с 2013 г.). Однако сохранение терминологии «школьное» для трех оставшихся ступеней (начального, основного и среднего), по сути уравнивает школьную образовательную систему</w:t>
      </w:r>
      <w:r w:rsidR="005036AC">
        <w:rPr>
          <w:rFonts w:eastAsia="Calibri" w:cs="Times New Roman"/>
          <w:lang w:val="ru-RU"/>
        </w:rPr>
        <w:t xml:space="preserve"> Российской Федерации </w:t>
      </w:r>
      <w:r w:rsidRPr="005020DC">
        <w:rPr>
          <w:rFonts w:eastAsia="Calibri" w:cs="Times New Roman"/>
          <w:lang w:val="ru-RU"/>
        </w:rPr>
        <w:t>с аналогичными система стран СНГ.</w:t>
      </w:r>
    </w:p>
    <w:p w14:paraId="19CFDFCB" w14:textId="77777777" w:rsidR="005020DC" w:rsidRPr="005020DC" w:rsidRDefault="005020DC" w:rsidP="00C6227B">
      <w:pPr>
        <w:numPr>
          <w:ilvl w:val="0"/>
          <w:numId w:val="354"/>
        </w:numPr>
        <w:spacing w:after="200"/>
        <w:contextualSpacing/>
        <w:jc w:val="left"/>
        <w:rPr>
          <w:rFonts w:eastAsia="Calibri" w:cs="Times New Roman"/>
          <w:lang w:val="ru-RU"/>
        </w:rPr>
      </w:pPr>
      <w:r w:rsidRPr="005020DC">
        <w:rPr>
          <w:rFonts w:eastAsia="Calibri" w:cs="Times New Roman"/>
          <w:lang w:val="ru-RU"/>
        </w:rPr>
        <w:t xml:space="preserve">Во всех странах срок обучения составляет 11-12 лет, причем начальная ступень везде составляет четырехлетний, а вторая – пятилетний курс обучения. Вариативность по срокам обучения возникает лишь на старшей ступени обучения, </w:t>
      </w:r>
      <w:r w:rsidRPr="005020DC">
        <w:rPr>
          <w:rFonts w:eastAsia="Calibri" w:cs="Times New Roman"/>
          <w:lang w:val="ru-RU"/>
        </w:rPr>
        <w:lastRenderedPageBreak/>
        <w:t>который во многих из исследуемых стран связывается с переходом на этап высшего профессионального образования.</w:t>
      </w:r>
    </w:p>
    <w:p w14:paraId="56C9316E" w14:textId="77777777" w:rsidR="005020DC" w:rsidRPr="005020DC" w:rsidRDefault="005020DC" w:rsidP="00C6227B">
      <w:pPr>
        <w:numPr>
          <w:ilvl w:val="0"/>
          <w:numId w:val="354"/>
        </w:numPr>
        <w:spacing w:after="200"/>
        <w:contextualSpacing/>
        <w:jc w:val="left"/>
        <w:rPr>
          <w:rFonts w:eastAsia="Calibri" w:cs="Times New Roman"/>
          <w:lang w:val="ru-RU"/>
        </w:rPr>
      </w:pPr>
      <w:r w:rsidRPr="005020DC">
        <w:rPr>
          <w:rFonts w:eastAsia="Calibri" w:cs="Times New Roman"/>
          <w:lang w:val="ru-RU"/>
        </w:rPr>
        <w:t>Окончание третьей ступени школьного обучения в связи с переходом к высшему образованию является основным объектом национальных оценок качества – итоговых аттестационных процедур.</w:t>
      </w:r>
    </w:p>
    <w:p w14:paraId="7F7A3C1F" w14:textId="77777777" w:rsidR="005020DC" w:rsidRPr="005020DC" w:rsidRDefault="005020DC" w:rsidP="005020DC">
      <w:pPr>
        <w:rPr>
          <w:rFonts w:eastAsia="Calibri" w:cs="Times New Roman"/>
          <w:lang w:val="ru-RU"/>
        </w:rPr>
      </w:pPr>
      <w:r w:rsidRPr="005020DC">
        <w:rPr>
          <w:rFonts w:eastAsia="Calibri" w:cs="Times New Roman"/>
          <w:lang w:val="ru-RU"/>
        </w:rPr>
        <w:t>Здесь, в некоторой части стран СНГ возникают различия, связанные со структурой итоговой аттестации выпускников школ (в большинстве случаев это тестовая система, иногда смешанная или просто традиционная), а также с механизмами учета результатов итоговой аттестации при поступлении в учреждения высшего образования.</w:t>
      </w:r>
    </w:p>
    <w:p w14:paraId="0F617870" w14:textId="77777777" w:rsidR="005020DC" w:rsidRPr="005020DC" w:rsidRDefault="005020DC" w:rsidP="005020DC">
      <w:pPr>
        <w:rPr>
          <w:rFonts w:eastAsia="Calibri" w:cs="Times New Roman"/>
          <w:lang w:val="ru-RU"/>
        </w:rPr>
      </w:pPr>
      <w:r w:rsidRPr="005020DC">
        <w:rPr>
          <w:rFonts w:eastAsia="Calibri" w:cs="Times New Roman"/>
          <w:lang w:val="ru-RU"/>
        </w:rPr>
        <w:t>Во всех странах представлены школы разного типа и вида, как для одаренных обучающихся, так и для детей с особыми образовательными потребностями. Как правило, для поступления в школы повышенного уровня используются системы отборочных процедур, что определяет некоторый уровень селекции в эти школы.</w:t>
      </w:r>
    </w:p>
    <w:p w14:paraId="295607E0" w14:textId="77777777" w:rsidR="005020DC" w:rsidRPr="005020DC" w:rsidRDefault="005020DC" w:rsidP="005020DC">
      <w:pPr>
        <w:rPr>
          <w:rFonts w:eastAsia="Calibri" w:cs="Times New Roman"/>
          <w:lang w:val="ru-RU"/>
        </w:rPr>
      </w:pPr>
      <w:r w:rsidRPr="005020DC">
        <w:rPr>
          <w:rFonts w:eastAsia="Calibri" w:cs="Times New Roman"/>
          <w:lang w:val="ru-RU"/>
        </w:rPr>
        <w:t xml:space="preserve">Очень слабо на уровне национального регулирования представлена проблема особых требований к оценке качества подготовки обучающихся специализированных школ, в том числе школ повышенного уровня. </w:t>
      </w:r>
    </w:p>
    <w:p w14:paraId="6478F623" w14:textId="7BDE8856" w:rsidR="005020DC" w:rsidRPr="005020DC" w:rsidRDefault="005020DC" w:rsidP="005020DC">
      <w:pPr>
        <w:rPr>
          <w:rFonts w:eastAsia="Calibri" w:cs="Times New Roman"/>
          <w:lang w:val="ru-RU"/>
        </w:rPr>
      </w:pPr>
      <w:r w:rsidRPr="005020DC">
        <w:rPr>
          <w:rFonts w:eastAsia="Calibri" w:cs="Times New Roman"/>
          <w:lang w:val="ru-RU"/>
        </w:rPr>
        <w:t xml:space="preserve">В связи с этим система </w:t>
      </w:r>
      <w:r w:rsidR="005036AC">
        <w:rPr>
          <w:rFonts w:eastAsia="Calibri" w:cs="Times New Roman"/>
          <w:lang w:val="ru-RU"/>
        </w:rPr>
        <w:t>России</w:t>
      </w:r>
      <w:r w:rsidRPr="005020DC">
        <w:rPr>
          <w:rFonts w:eastAsia="Calibri" w:cs="Times New Roman"/>
          <w:lang w:val="ru-RU"/>
        </w:rPr>
        <w:t xml:space="preserve">, в которой в рамках ЕГЭ стали рассматриваться механизмы учета этих особенностей не только (и не столько) на уровне специализации школ, сколько на уровне дальнейших образовательных интересов выпускников, – представляется достаточно </w:t>
      </w:r>
      <w:r w:rsidR="00085DC1" w:rsidRPr="005020DC">
        <w:rPr>
          <w:rFonts w:eastAsia="Calibri" w:cs="Times New Roman"/>
          <w:lang w:val="ru-RU"/>
        </w:rPr>
        <w:t>инновационным</w:t>
      </w:r>
      <w:r w:rsidRPr="005020DC">
        <w:rPr>
          <w:rFonts w:eastAsia="Calibri" w:cs="Times New Roman"/>
          <w:lang w:val="ru-RU"/>
        </w:rPr>
        <w:t xml:space="preserve"> для этой группы стран.</w:t>
      </w:r>
    </w:p>
    <w:p w14:paraId="0F878DC9" w14:textId="77777777" w:rsidR="005020DC" w:rsidRPr="005020DC" w:rsidRDefault="005020DC" w:rsidP="005020DC">
      <w:pPr>
        <w:rPr>
          <w:rFonts w:eastAsia="Calibri" w:cs="Times New Roman"/>
          <w:lang w:val="ru-RU"/>
        </w:rPr>
      </w:pPr>
      <w:r w:rsidRPr="005020DC">
        <w:rPr>
          <w:rFonts w:eastAsia="Calibri" w:cs="Times New Roman"/>
          <w:lang w:val="ru-RU"/>
        </w:rPr>
        <w:t>Несколько иная ситуация встречается в странах дальнего зарубежья. Например, в рассматриваемых в рамках данного проекта США и Австралии, системы общего (школьного) образования можно охарактеризовать, как более вариативные и менее подверженные государственному регулированию.</w:t>
      </w:r>
    </w:p>
    <w:p w14:paraId="5E570F2A" w14:textId="2FB37FD2" w:rsidR="005020DC" w:rsidRPr="005020DC" w:rsidRDefault="005020DC" w:rsidP="005020DC">
      <w:pPr>
        <w:rPr>
          <w:rFonts w:eastAsia="Calibri" w:cs="Times New Roman"/>
          <w:lang w:val="ru-RU"/>
        </w:rPr>
      </w:pPr>
      <w:r w:rsidRPr="005020DC">
        <w:rPr>
          <w:rFonts w:eastAsia="Calibri" w:cs="Times New Roman"/>
          <w:lang w:val="ru-RU"/>
        </w:rPr>
        <w:t xml:space="preserve">Например, в Австралии, даже выделяемые ступени общего образования зачастую пересекаются. Хотя, если говорить о ступенях, то трехступенчатое деление на начальное, среднее и полное среднее (старшее) существует и в этих странах (США и Австралия). Правда в отношении США в ряде штатов к системе общего образования отнесены детский сад (Nursery Schools или Pre-Kindergartens) и нулевой класс (Kindergartens). В этом смысле Россия двигается в аналогичном направлении, включив в последнем Федеральном законе «Об образовании в </w:t>
      </w:r>
      <w:r w:rsidR="005036AC">
        <w:rPr>
          <w:szCs w:val="24"/>
          <w:lang w:val="ru-RU"/>
        </w:rPr>
        <w:t>Российской Федерации</w:t>
      </w:r>
      <w:r w:rsidRPr="005020DC">
        <w:rPr>
          <w:rFonts w:eastAsia="Calibri" w:cs="Times New Roman"/>
          <w:lang w:val="ru-RU"/>
        </w:rPr>
        <w:t>» дошкольное образование в систему общего образования.</w:t>
      </w:r>
    </w:p>
    <w:p w14:paraId="4CEDB279" w14:textId="77777777" w:rsidR="005020DC" w:rsidRPr="005020DC" w:rsidRDefault="005020DC" w:rsidP="005020DC">
      <w:pPr>
        <w:rPr>
          <w:rFonts w:eastAsia="Calibri" w:cs="Times New Roman"/>
          <w:lang w:val="ru-RU"/>
        </w:rPr>
      </w:pPr>
      <w:r w:rsidRPr="005020DC">
        <w:rPr>
          <w:rFonts w:eastAsia="Calibri" w:cs="Times New Roman"/>
          <w:lang w:val="ru-RU"/>
        </w:rPr>
        <w:lastRenderedPageBreak/>
        <w:t>Вариативность общего образования наблюдается и в различиях на уровне штатов. В разных штатах могут использоваться разные модели, разные программы, разные формы общего образования.</w:t>
      </w:r>
    </w:p>
    <w:p w14:paraId="55E49B3B" w14:textId="77777777" w:rsidR="005020DC" w:rsidRPr="005020DC" w:rsidRDefault="005020DC" w:rsidP="005020DC">
      <w:pPr>
        <w:rPr>
          <w:rFonts w:eastAsia="Calibri" w:cs="Times New Roman"/>
          <w:lang w:val="ru-RU"/>
        </w:rPr>
      </w:pPr>
      <w:r w:rsidRPr="005020DC">
        <w:rPr>
          <w:rFonts w:eastAsia="Calibri" w:cs="Times New Roman"/>
          <w:lang w:val="ru-RU"/>
        </w:rPr>
        <w:t>Подобная вариативность обусловливает специфику систем ОКО реализуемых в этих странах. Они менее централизованные, включают меньший объем параметров оценки освоения образовательных программ. С другой стороны, они в большей степени ориентированы на оценку образовательного контекста и внеучебных результатов школьников (например, SAT — общий академический тест в США).</w:t>
      </w:r>
    </w:p>
    <w:p w14:paraId="3E240704" w14:textId="77777777" w:rsidR="005020DC" w:rsidRPr="005020DC" w:rsidRDefault="005020DC" w:rsidP="005020DC">
      <w:pPr>
        <w:rPr>
          <w:rFonts w:eastAsia="Calibri" w:cs="Times New Roman"/>
          <w:lang w:val="ru-RU"/>
        </w:rPr>
      </w:pPr>
    </w:p>
    <w:p w14:paraId="072E0377" w14:textId="77777777" w:rsidR="005020DC" w:rsidRPr="005020DC" w:rsidRDefault="005020DC" w:rsidP="005020DC">
      <w:pPr>
        <w:rPr>
          <w:rFonts w:eastAsia="Calibri" w:cs="Times New Roman"/>
          <w:lang w:val="ru-RU"/>
        </w:rPr>
      </w:pPr>
      <w:r w:rsidRPr="005020DC">
        <w:rPr>
          <w:rFonts w:eastAsia="Calibri" w:cs="Times New Roman"/>
          <w:lang w:val="ru-RU"/>
        </w:rPr>
        <w:t>Интересно подвергнуть анализу те позиции, которые авторы аналитических обзоров по странам СНГ (это не просто жители данных стран, а ответственные работники системы образования), выделяют в своих образовательных системах.</w:t>
      </w:r>
    </w:p>
    <w:p w14:paraId="0B47ABFF" w14:textId="77777777" w:rsidR="005020DC" w:rsidRPr="005020DC" w:rsidRDefault="005020DC" w:rsidP="005020DC">
      <w:pPr>
        <w:rPr>
          <w:rFonts w:eastAsia="Calibri" w:cs="Times New Roman"/>
          <w:lang w:val="ru-RU"/>
        </w:rPr>
      </w:pPr>
      <w:r w:rsidRPr="005020DC">
        <w:rPr>
          <w:rFonts w:eastAsia="Calibri" w:cs="Times New Roman"/>
          <w:lang w:val="ru-RU"/>
        </w:rPr>
        <w:t xml:space="preserve">Например, в Киргизии – это высокий разрыв (причем зафиксированный автором, как всё ещё растущий) в качестве подготовки сельских и городских школьников. Это в большой степени становится причиной разработки и внедрения Рамочного Национального стандарта (куррикулума) общего среднего образования Кыргызской Республики. </w:t>
      </w:r>
    </w:p>
    <w:p w14:paraId="579E1F37" w14:textId="277AA086" w:rsidR="005020DC" w:rsidRPr="005020DC" w:rsidRDefault="005020DC" w:rsidP="005020DC">
      <w:pPr>
        <w:rPr>
          <w:rFonts w:eastAsia="Calibri" w:cs="Times New Roman"/>
          <w:lang w:val="ru-RU"/>
        </w:rPr>
      </w:pPr>
      <w:r w:rsidRPr="005020DC">
        <w:rPr>
          <w:rFonts w:eastAsia="Calibri" w:cs="Times New Roman"/>
          <w:lang w:val="ru-RU"/>
        </w:rPr>
        <w:t>В части анализа структуры школьного образования данных стран по категории «город/село», к сожалению, не по всем странам можно зафиксировать имеющуюся ситуацию. Но даже на уровне сопоставления</w:t>
      </w:r>
      <w:r w:rsidR="005036AC">
        <w:rPr>
          <w:rFonts w:eastAsia="Calibri" w:cs="Times New Roman"/>
          <w:lang w:val="ru-RU"/>
        </w:rPr>
        <w:t xml:space="preserve"> Российской Федерации </w:t>
      </w:r>
      <w:r w:rsidRPr="005020DC">
        <w:rPr>
          <w:rFonts w:eastAsia="Calibri" w:cs="Times New Roman"/>
          <w:lang w:val="ru-RU"/>
        </w:rPr>
        <w:t>с Киргизией и Таджикистаном, можно зафиксировать важные отличия, связанные с этим параметрам. Например, согласно официальной статистике сельских школ в России тоже существенно больше, чем городских. Но вот при рассмотрении обучающегося в этих школах контингента наблюдается практически трехкратный перевес городских школ. Учитывая существующие разрывы (в большей или меньшей степени) между качеством учебной подготовки городских и сельских школьников практически во всех странах, данные количественные различия по структуре контингента могут оказаться существенными для понимания структуры систем ОКО этих стран.</w:t>
      </w:r>
    </w:p>
    <w:p w14:paraId="6820690E" w14:textId="77777777" w:rsidR="005020DC" w:rsidRPr="005020DC" w:rsidRDefault="005020DC" w:rsidP="005020DC">
      <w:pPr>
        <w:rPr>
          <w:rFonts w:eastAsia="Calibri" w:cs="Times New Roman"/>
          <w:lang w:val="ru-RU"/>
        </w:rPr>
      </w:pPr>
      <w:r w:rsidRPr="005020DC">
        <w:rPr>
          <w:rFonts w:eastAsia="Calibri" w:cs="Times New Roman"/>
          <w:lang w:val="ru-RU"/>
        </w:rPr>
        <w:t>В анализе по Республике Таджикистан также отмечается высокая доля школ, расположенных в сельской местности и более низкая доля среди них школ повышенного уровня.</w:t>
      </w:r>
    </w:p>
    <w:p w14:paraId="3E6B2364" w14:textId="77777777" w:rsidR="005020DC" w:rsidRPr="005020DC" w:rsidRDefault="005020DC" w:rsidP="005020DC">
      <w:pPr>
        <w:rPr>
          <w:rFonts w:eastAsia="Calibri" w:cs="Times New Roman"/>
          <w:lang w:val="ru-RU"/>
        </w:rPr>
      </w:pPr>
      <w:r w:rsidRPr="005020DC">
        <w:rPr>
          <w:rFonts w:eastAsia="Calibri" w:cs="Times New Roman"/>
          <w:lang w:val="ru-RU"/>
        </w:rPr>
        <w:t>Авторы анализа по Республике Казахстан, наоборот, больше внимания уделяют «продвинутым» школам, в частности Назарбаев интеллектуальным школам (НИШ).</w:t>
      </w:r>
    </w:p>
    <w:p w14:paraId="2F397CFC" w14:textId="77777777" w:rsidR="005020DC" w:rsidRPr="005020DC" w:rsidRDefault="005020DC" w:rsidP="005020DC">
      <w:pPr>
        <w:rPr>
          <w:rFonts w:eastAsia="Calibri" w:cs="Times New Roman"/>
          <w:szCs w:val="24"/>
          <w:lang w:val="ru-RU"/>
        </w:rPr>
      </w:pPr>
      <w:r w:rsidRPr="005020DC">
        <w:rPr>
          <w:rFonts w:eastAsia="Calibri" w:cs="Times New Roman"/>
          <w:lang w:val="ru-RU"/>
        </w:rPr>
        <w:t xml:space="preserve">В анализе по Республике Армения особый акцент сделан на профессионализацию </w:t>
      </w:r>
      <w:r w:rsidRPr="005020DC">
        <w:rPr>
          <w:rFonts w:eastAsia="Calibri" w:cs="Times New Roman"/>
          <w:szCs w:val="24"/>
          <w:lang w:val="ru-RU"/>
        </w:rPr>
        <w:t>образования, причем, начиная со средней ступени: «</w:t>
      </w:r>
      <w:r w:rsidRPr="005020DC">
        <w:rPr>
          <w:rFonts w:eastAsia="Times New Roman" w:cs="Times New Roman"/>
          <w:szCs w:val="24"/>
          <w:lang w:val="ru-RU"/>
        </w:rPr>
        <w:t xml:space="preserve">Целью элементарной школы (см. </w:t>
      </w:r>
      <w:r w:rsidRPr="005020DC">
        <w:rPr>
          <w:rFonts w:eastAsia="Calibri" w:cs="Times New Roman"/>
          <w:szCs w:val="24"/>
          <w:lang w:val="ru-RU"/>
        </w:rPr>
        <w:t xml:space="preserve">[11, </w:t>
      </w:r>
      <w:r w:rsidRPr="005020DC">
        <w:rPr>
          <w:rFonts w:eastAsia="Calibri" w:cs="Times New Roman"/>
          <w:szCs w:val="24"/>
          <w:lang w:val="ru-RU"/>
        </w:rPr>
        <w:lastRenderedPageBreak/>
        <w:t>22]</w:t>
      </w:r>
      <w:r w:rsidRPr="005020DC">
        <w:rPr>
          <w:rFonts w:eastAsia="Times New Roman" w:cs="Times New Roman"/>
          <w:szCs w:val="24"/>
          <w:lang w:val="ru-RU"/>
        </w:rPr>
        <w:t xml:space="preserve">) является формирование умственных, духовных и физических умений учеников, становление основ логического мышления, грамотности и </w:t>
      </w:r>
      <w:r w:rsidRPr="005020DC">
        <w:rPr>
          <w:rFonts w:eastAsia="Times New Roman" w:cs="Times New Roman"/>
          <w:b/>
          <w:szCs w:val="24"/>
          <w:lang w:val="ru-RU"/>
        </w:rPr>
        <w:t>первоначальных профессиональных навыков</w:t>
      </w:r>
      <w:r w:rsidRPr="005020DC">
        <w:rPr>
          <w:rFonts w:eastAsia="Times New Roman" w:cs="Times New Roman"/>
          <w:szCs w:val="24"/>
          <w:lang w:val="ru-RU"/>
        </w:rPr>
        <w:t xml:space="preserve">. Основной целью обучения в средней школе является усвоение знаний о человеке, природе и обществе на таком уровне, который позволяет </w:t>
      </w:r>
      <w:r w:rsidRPr="005020DC">
        <w:rPr>
          <w:rFonts w:eastAsia="Times New Roman" w:cs="Times New Roman"/>
          <w:b/>
          <w:szCs w:val="24"/>
          <w:lang w:val="ru-RU"/>
        </w:rPr>
        <w:t>применить полученные знания в повседневной жизни</w:t>
      </w:r>
      <w:r w:rsidRPr="005020DC">
        <w:rPr>
          <w:rFonts w:eastAsia="Times New Roman" w:cs="Times New Roman"/>
          <w:szCs w:val="24"/>
          <w:lang w:val="ru-RU"/>
        </w:rPr>
        <w:t xml:space="preserve">, продолжать обучение в старшей школе или в профессиональных учебных заведениях, либо же заниматься </w:t>
      </w:r>
      <w:r w:rsidRPr="005020DC">
        <w:rPr>
          <w:rFonts w:eastAsia="Times New Roman" w:cs="Times New Roman"/>
          <w:b/>
          <w:szCs w:val="24"/>
          <w:lang w:val="ru-RU"/>
        </w:rPr>
        <w:t>профессиональной деятельностью, соответствующей данной возрастной категории</w:t>
      </w:r>
      <w:r w:rsidRPr="005020DC">
        <w:rPr>
          <w:rFonts w:eastAsia="Times New Roman" w:cs="Times New Roman"/>
          <w:szCs w:val="24"/>
          <w:lang w:val="ru-RU"/>
        </w:rPr>
        <w:t xml:space="preserve">. Основной целью старшей школы является получение учащимися </w:t>
      </w:r>
      <w:r w:rsidRPr="005020DC">
        <w:rPr>
          <w:rFonts w:eastAsia="Times New Roman" w:cs="Times New Roman"/>
          <w:b/>
          <w:szCs w:val="24"/>
          <w:lang w:val="ru-RU"/>
        </w:rPr>
        <w:t>профессионального образования, знаний, умений и навыков, которые необходимы для самостоятельной жизни</w:t>
      </w:r>
      <w:r w:rsidRPr="005020DC">
        <w:rPr>
          <w:rFonts w:eastAsia="Times New Roman" w:cs="Times New Roman"/>
          <w:b/>
          <w:szCs w:val="24"/>
          <w:vertAlign w:val="superscript"/>
          <w:lang w:val="ru-RU"/>
        </w:rPr>
        <w:footnoteReference w:id="82"/>
      </w:r>
      <w:r w:rsidRPr="005020DC">
        <w:rPr>
          <w:rFonts w:eastAsia="Times New Roman" w:cs="Times New Roman"/>
          <w:szCs w:val="24"/>
          <w:lang w:val="ru-RU"/>
        </w:rPr>
        <w:t>.</w:t>
      </w:r>
      <w:r w:rsidRPr="005020DC">
        <w:rPr>
          <w:rFonts w:eastAsia="Calibri" w:cs="Times New Roman"/>
          <w:szCs w:val="24"/>
          <w:lang w:val="ru-RU"/>
        </w:rPr>
        <w:t>»</w:t>
      </w:r>
    </w:p>
    <w:p w14:paraId="4B7C983A" w14:textId="77777777" w:rsidR="005020DC" w:rsidRPr="005020DC" w:rsidRDefault="005020DC" w:rsidP="005020DC">
      <w:pPr>
        <w:rPr>
          <w:rFonts w:eastAsia="Calibri" w:cs="Times New Roman"/>
          <w:szCs w:val="24"/>
          <w:lang w:val="ru-RU"/>
        </w:rPr>
      </w:pPr>
      <w:r w:rsidRPr="005020DC">
        <w:rPr>
          <w:rFonts w:eastAsia="Calibri" w:cs="Times New Roman"/>
          <w:szCs w:val="24"/>
          <w:lang w:val="ru-RU"/>
        </w:rPr>
        <w:t>По поводу школ Беларуси основной акцент делается на их преимущественном государственном характере и государственном регулировании.</w:t>
      </w:r>
    </w:p>
    <w:p w14:paraId="05E8CA42" w14:textId="68EFA024" w:rsidR="005020DC" w:rsidRPr="005020DC" w:rsidRDefault="005020DC" w:rsidP="005020DC">
      <w:pPr>
        <w:rPr>
          <w:rFonts w:eastAsia="Calibri" w:cs="Times New Roman"/>
          <w:lang w:val="ru-RU"/>
        </w:rPr>
      </w:pPr>
      <w:r w:rsidRPr="005020DC">
        <w:rPr>
          <w:rFonts w:eastAsia="Calibri" w:cs="Times New Roman"/>
          <w:lang w:val="ru-RU"/>
        </w:rPr>
        <w:t xml:space="preserve">Аналогичный подход можно отметить и у авторов обзора по </w:t>
      </w:r>
      <w:r w:rsidR="005036AC">
        <w:rPr>
          <w:szCs w:val="24"/>
          <w:lang w:val="ru-RU"/>
        </w:rPr>
        <w:t>Российской Федерации</w:t>
      </w:r>
      <w:r w:rsidRPr="005020DC">
        <w:rPr>
          <w:rFonts w:eastAsia="Calibri" w:cs="Times New Roman"/>
          <w:lang w:val="ru-RU"/>
        </w:rPr>
        <w:t>.</w:t>
      </w:r>
    </w:p>
    <w:p w14:paraId="4EA3E9A4" w14:textId="77777777" w:rsidR="005020DC" w:rsidRPr="005020DC" w:rsidRDefault="005020DC" w:rsidP="002F6C71">
      <w:pPr>
        <w:pStyle w:val="3"/>
        <w:rPr>
          <w:lang w:val="ru-RU"/>
        </w:rPr>
      </w:pPr>
      <w:bookmarkStart w:id="559" w:name="_Toc435379388"/>
      <w:r w:rsidRPr="005020DC">
        <w:rPr>
          <w:lang w:val="ru-RU"/>
        </w:rPr>
        <w:t>2. Общая характеристика систем оценки качества общего (школьного) образования в странах СНГ</w:t>
      </w:r>
      <w:bookmarkEnd w:id="559"/>
    </w:p>
    <w:p w14:paraId="0147241B" w14:textId="76B78419" w:rsidR="005020DC" w:rsidRPr="005020DC" w:rsidRDefault="005020DC" w:rsidP="005020DC">
      <w:pPr>
        <w:rPr>
          <w:rFonts w:eastAsia="Calibri" w:cs="Times New Roman"/>
          <w:lang w:val="ru-RU"/>
        </w:rPr>
      </w:pPr>
      <w:r w:rsidRPr="005020DC">
        <w:rPr>
          <w:rFonts w:eastAsia="Calibri" w:cs="Times New Roman"/>
          <w:lang w:val="ru-RU"/>
        </w:rPr>
        <w:t>Сопоставление общих характеристик систем ОКО в странах СНГ и</w:t>
      </w:r>
      <w:r w:rsidR="005036AC">
        <w:rPr>
          <w:rFonts w:eastAsia="Calibri" w:cs="Times New Roman"/>
          <w:lang w:val="ru-RU"/>
        </w:rPr>
        <w:t xml:space="preserve"> Российской Федерации </w:t>
      </w:r>
      <w:r w:rsidRPr="005020DC">
        <w:rPr>
          <w:rFonts w:eastAsia="Calibri" w:cs="Times New Roman"/>
          <w:lang w:val="ru-RU"/>
        </w:rPr>
        <w:t>будет учитывать четыре основные характеристики этих систем:</w:t>
      </w:r>
    </w:p>
    <w:p w14:paraId="2140C606" w14:textId="77777777" w:rsidR="005020DC" w:rsidRPr="005020DC" w:rsidRDefault="005020DC" w:rsidP="00C6227B">
      <w:pPr>
        <w:numPr>
          <w:ilvl w:val="0"/>
          <w:numId w:val="314"/>
        </w:numPr>
        <w:spacing w:after="200"/>
        <w:contextualSpacing/>
        <w:jc w:val="left"/>
        <w:rPr>
          <w:rFonts w:eastAsia="Calibri" w:cs="Times New Roman"/>
          <w:lang w:val="ru-RU"/>
        </w:rPr>
      </w:pPr>
      <w:r w:rsidRPr="005020DC">
        <w:rPr>
          <w:rFonts w:eastAsia="Calibri" w:cs="Times New Roman"/>
          <w:lang w:val="ru-RU"/>
        </w:rPr>
        <w:t>Место национальной системы оценки качества общего (школьного) образования (НСОКО) в образовании страны.</w:t>
      </w:r>
    </w:p>
    <w:p w14:paraId="4CF9A015" w14:textId="77777777" w:rsidR="005020DC" w:rsidRPr="005020DC" w:rsidRDefault="005020DC" w:rsidP="00C6227B">
      <w:pPr>
        <w:numPr>
          <w:ilvl w:val="0"/>
          <w:numId w:val="314"/>
        </w:numPr>
        <w:spacing w:after="200"/>
        <w:contextualSpacing/>
        <w:jc w:val="left"/>
        <w:rPr>
          <w:rFonts w:eastAsia="Calibri" w:cs="Times New Roman"/>
          <w:lang w:val="ru-RU"/>
        </w:rPr>
      </w:pPr>
      <w:r w:rsidRPr="005020DC">
        <w:rPr>
          <w:rFonts w:eastAsia="Calibri" w:cs="Times New Roman"/>
          <w:lang w:val="ru-RU"/>
        </w:rPr>
        <w:t>Основные государственные документы и нормативные акты, которые регулируют вопросы оценки качества общего (школьного) образования.</w:t>
      </w:r>
    </w:p>
    <w:p w14:paraId="1F7F2B0C" w14:textId="77777777" w:rsidR="005020DC" w:rsidRPr="005020DC" w:rsidRDefault="005020DC" w:rsidP="00C6227B">
      <w:pPr>
        <w:numPr>
          <w:ilvl w:val="0"/>
          <w:numId w:val="314"/>
        </w:numPr>
        <w:spacing w:after="200"/>
        <w:contextualSpacing/>
        <w:jc w:val="left"/>
        <w:rPr>
          <w:rFonts w:eastAsia="Calibri" w:cs="Times New Roman"/>
          <w:lang w:val="ru-RU"/>
        </w:rPr>
      </w:pPr>
      <w:r w:rsidRPr="005020DC">
        <w:rPr>
          <w:rFonts w:eastAsia="Calibri" w:cs="Times New Roman"/>
          <w:lang w:val="ru-RU"/>
        </w:rPr>
        <w:t>Институциональный потенциал НСОКО.</w:t>
      </w:r>
    </w:p>
    <w:p w14:paraId="6CA32C3F" w14:textId="77777777" w:rsidR="005020DC" w:rsidRPr="005020DC" w:rsidRDefault="005020DC" w:rsidP="00C6227B">
      <w:pPr>
        <w:numPr>
          <w:ilvl w:val="0"/>
          <w:numId w:val="314"/>
        </w:numPr>
        <w:spacing w:after="200"/>
        <w:contextualSpacing/>
        <w:jc w:val="left"/>
        <w:rPr>
          <w:rFonts w:eastAsia="Calibri" w:cs="Times New Roman"/>
          <w:lang w:val="ru-RU"/>
        </w:rPr>
      </w:pPr>
      <w:r w:rsidRPr="005020DC">
        <w:rPr>
          <w:rFonts w:eastAsia="Calibri" w:cs="Times New Roman"/>
          <w:lang w:val="ru-RU"/>
        </w:rPr>
        <w:t>Кадровый потенциал НСОКО.</w:t>
      </w:r>
    </w:p>
    <w:p w14:paraId="4AE55244" w14:textId="77777777" w:rsidR="005020DC" w:rsidRPr="005020DC" w:rsidRDefault="005020DC" w:rsidP="002F6C71">
      <w:pPr>
        <w:pStyle w:val="4"/>
        <w:rPr>
          <w:lang w:val="ru-RU"/>
        </w:rPr>
      </w:pPr>
      <w:bookmarkStart w:id="560" w:name="_Toc435379389"/>
      <w:r w:rsidRPr="005020DC">
        <w:rPr>
          <w:lang w:val="ru-RU"/>
        </w:rPr>
        <w:t>2.1 Место национальной системы оценки качества общего (школьного) образования (НСОКО) в образовании стран СНГ</w:t>
      </w:r>
      <w:bookmarkEnd w:id="560"/>
    </w:p>
    <w:p w14:paraId="5A91CB66" w14:textId="5DE2F3A2" w:rsidR="005020DC" w:rsidRPr="005020DC" w:rsidRDefault="005020DC" w:rsidP="005020DC">
      <w:pPr>
        <w:rPr>
          <w:rFonts w:eastAsia="Calibri" w:cs="Times New Roman"/>
          <w:lang w:val="ru-RU"/>
        </w:rPr>
      </w:pPr>
      <w:r w:rsidRPr="005020DC">
        <w:rPr>
          <w:rFonts w:eastAsia="Calibri" w:cs="Times New Roman"/>
          <w:lang w:val="ru-RU"/>
        </w:rPr>
        <w:t xml:space="preserve">В большинстве исследуемых стран, включая </w:t>
      </w:r>
      <w:r w:rsidR="005036AC">
        <w:rPr>
          <w:rFonts w:eastAsia="Calibri" w:cs="Times New Roman"/>
          <w:lang w:val="ru-RU"/>
        </w:rPr>
        <w:t>Россию</w:t>
      </w:r>
      <w:r w:rsidRPr="005020DC">
        <w:rPr>
          <w:rFonts w:eastAsia="Calibri" w:cs="Times New Roman"/>
          <w:lang w:val="ru-RU"/>
        </w:rPr>
        <w:t>, национальная система ОКО уже давно (в некоторых случаях с 2001 г) является важной составной частью всей системой образования. А с 2004-6 гг. она занимает существенное место среди государственных приоритетов. Этот приоритет закреплен в Государственных программах развития национальных образовательных систем, в национальных стратегиях, а в некоторых случаях – в национальных законах «Об образовании» (например, в</w:t>
      </w:r>
      <w:r w:rsidR="005036AC">
        <w:rPr>
          <w:rFonts w:eastAsia="Calibri" w:cs="Times New Roman"/>
          <w:lang w:val="ru-RU"/>
        </w:rPr>
        <w:t xml:space="preserve"> Российской Федерации </w:t>
      </w:r>
      <w:r w:rsidRPr="005020DC">
        <w:rPr>
          <w:rFonts w:eastAsia="Calibri" w:cs="Times New Roman"/>
          <w:lang w:val="ru-RU"/>
        </w:rPr>
        <w:t>и в Казахстане).</w:t>
      </w:r>
    </w:p>
    <w:p w14:paraId="2634F9F3" w14:textId="77777777" w:rsidR="005020DC" w:rsidRPr="005020DC" w:rsidRDefault="005020DC" w:rsidP="005020DC">
      <w:pPr>
        <w:rPr>
          <w:rFonts w:eastAsia="Calibri" w:cs="Times New Roman"/>
          <w:lang w:val="ru-RU"/>
        </w:rPr>
      </w:pPr>
      <w:r w:rsidRPr="005020DC">
        <w:rPr>
          <w:rFonts w:eastAsia="Calibri" w:cs="Times New Roman"/>
          <w:lang w:val="ru-RU"/>
        </w:rPr>
        <w:lastRenderedPageBreak/>
        <w:t>Исключение из этого правила в представленном наборе стран составляет только Киргизия, в которой НСОКО только-только начала формироваться и развиваться.</w:t>
      </w:r>
    </w:p>
    <w:p w14:paraId="59659659" w14:textId="29D5F48B" w:rsidR="005020DC" w:rsidRPr="005020DC" w:rsidRDefault="005020DC" w:rsidP="005020DC">
      <w:pPr>
        <w:rPr>
          <w:rFonts w:eastAsia="Calibri" w:cs="Times New Roman"/>
          <w:lang w:val="ru-RU"/>
        </w:rPr>
      </w:pPr>
      <w:r w:rsidRPr="005020DC">
        <w:rPr>
          <w:rFonts w:eastAsia="Calibri" w:cs="Times New Roman"/>
          <w:lang w:val="ru-RU"/>
        </w:rPr>
        <w:t xml:space="preserve">Крупнейшая страна из этого списка, которая характеризуется ярко выраженным федеративным строением и большим количеством крупных регионов, сопоставимых с некоторыми другими странами СНГ, по всей видимости определяет необходимость более тщательного закрепления НСОКО в системе государственных образовательных приоритетов. В </w:t>
      </w:r>
      <w:r w:rsidR="005036AC">
        <w:rPr>
          <w:rFonts w:eastAsia="Calibri" w:cs="Times New Roman"/>
          <w:lang w:val="ru-RU"/>
        </w:rPr>
        <w:t>нашей стране</w:t>
      </w:r>
      <w:r w:rsidRPr="005020DC">
        <w:rPr>
          <w:rFonts w:eastAsia="Calibri" w:cs="Times New Roman"/>
          <w:lang w:val="ru-RU"/>
        </w:rPr>
        <w:t xml:space="preserve"> этот приоритет закреплен во всех типах нормативных и программных документов национального уровня: Федеральном законе «Об образовании в </w:t>
      </w:r>
      <w:r w:rsidR="005036AC">
        <w:rPr>
          <w:szCs w:val="24"/>
          <w:lang w:val="ru-RU"/>
        </w:rPr>
        <w:t>Российской Федерации</w:t>
      </w:r>
      <w:r w:rsidRPr="005020DC">
        <w:rPr>
          <w:rFonts w:eastAsia="Calibri" w:cs="Times New Roman"/>
          <w:lang w:val="ru-RU"/>
        </w:rPr>
        <w:t xml:space="preserve">», Государственной программе развития образования, Стратегии социально-экономического развития России на период до 2020 («Стратегия-2020»), Федеральной целевой программы развития образования и др. </w:t>
      </w:r>
    </w:p>
    <w:p w14:paraId="2945C194" w14:textId="334C8651" w:rsidR="005020DC" w:rsidRPr="005020DC" w:rsidRDefault="005020DC" w:rsidP="005020DC">
      <w:pPr>
        <w:rPr>
          <w:rFonts w:eastAsia="Calibri" w:cs="Times New Roman"/>
          <w:lang w:val="ru-RU"/>
        </w:rPr>
      </w:pPr>
      <w:r w:rsidRPr="005020DC">
        <w:rPr>
          <w:rFonts w:eastAsia="Calibri" w:cs="Times New Roman"/>
          <w:lang w:val="ru-RU"/>
        </w:rPr>
        <w:t xml:space="preserve">Вертикальная система управления образованием определяет также фиксацию приоритета развития региональных систем ОКО в рамках образовательной политики подавляющего большинства субъектов </w:t>
      </w:r>
      <w:r w:rsidR="005036AC">
        <w:rPr>
          <w:rFonts w:eastAsia="Calibri" w:cs="Times New Roman"/>
          <w:lang w:val="ru-RU"/>
        </w:rPr>
        <w:t>федерации</w:t>
      </w:r>
      <w:r w:rsidRPr="005020DC">
        <w:rPr>
          <w:rFonts w:eastAsia="Calibri" w:cs="Times New Roman"/>
          <w:lang w:val="ru-RU"/>
        </w:rPr>
        <w:t>. Здесь наблюдается некоторое разнообразие механизмов закрепления этого приоритета, но, тем не менее, используются в совокупности все форматы региональных нормативных и/или программных документов.</w:t>
      </w:r>
    </w:p>
    <w:p w14:paraId="74201E28" w14:textId="0397B4CB" w:rsidR="005020DC" w:rsidRPr="005020DC" w:rsidRDefault="005020DC" w:rsidP="005020DC">
      <w:pPr>
        <w:rPr>
          <w:rFonts w:eastAsia="Calibri" w:cs="Times New Roman"/>
          <w:lang w:val="ru-RU"/>
        </w:rPr>
      </w:pPr>
      <w:r w:rsidRPr="005020DC">
        <w:rPr>
          <w:rFonts w:eastAsia="Calibri" w:cs="Times New Roman"/>
          <w:lang w:val="ru-RU"/>
        </w:rPr>
        <w:t xml:space="preserve">Важно также отметить, что почти десятилетний период развития НСОКО в некоторых странах СНГ (например, </w:t>
      </w:r>
      <w:r w:rsidR="005036AC">
        <w:rPr>
          <w:rFonts w:eastAsia="Calibri" w:cs="Times New Roman"/>
          <w:lang w:val="ru-RU"/>
        </w:rPr>
        <w:t>Россия</w:t>
      </w:r>
      <w:r w:rsidRPr="005020DC">
        <w:rPr>
          <w:rFonts w:eastAsia="Calibri" w:cs="Times New Roman"/>
          <w:lang w:val="ru-RU"/>
        </w:rPr>
        <w:t>, Армения, Казахстан), в итоге привел эти страны к пониманию необходимости изменения (модернизации, обновления, реформирования) данной системы. Это фиксируют авторы обзоров по данным странам. Причем, одна из общих тенденций, наблюдаемых в ходе данных реформ – это активное использование международного опыта.</w:t>
      </w:r>
    </w:p>
    <w:p w14:paraId="0F31EB1B" w14:textId="77777777" w:rsidR="005020DC" w:rsidRPr="005020DC" w:rsidRDefault="005020DC" w:rsidP="005020DC">
      <w:pPr>
        <w:rPr>
          <w:rFonts w:eastAsia="Calibri" w:cs="Times New Roman"/>
          <w:lang w:val="ru-RU"/>
        </w:rPr>
      </w:pPr>
      <w:r w:rsidRPr="005020DC">
        <w:rPr>
          <w:rFonts w:eastAsia="Calibri" w:cs="Times New Roman"/>
          <w:lang w:val="ru-RU"/>
        </w:rPr>
        <w:t xml:space="preserve">Что касается стран дальнего зарубежья, здесь вступает в силу все та же большая автономия и вариативность школьного образования, в том числе на уровне государственного регулирования. </w:t>
      </w:r>
    </w:p>
    <w:p w14:paraId="091526FB" w14:textId="77777777" w:rsidR="005020DC" w:rsidRPr="005020DC" w:rsidRDefault="005020DC" w:rsidP="005020DC">
      <w:pPr>
        <w:rPr>
          <w:rFonts w:eastAsia="Calibri" w:cs="Times New Roman"/>
          <w:lang w:val="ru-RU"/>
        </w:rPr>
      </w:pPr>
      <w:r w:rsidRPr="005020DC">
        <w:rPr>
          <w:rFonts w:eastAsia="Calibri" w:cs="Times New Roman"/>
          <w:lang w:val="ru-RU"/>
        </w:rPr>
        <w:t xml:space="preserve">Например, США является федеративным государством с высокой степенью автономии и независимости от федерального правительства входящих в него штатов и территорий. По этой причине в стране не существует единого образовательного стандарта, учебного плана, единой системы тестирования и других важных атрибутов централизованной системы образования. Каждый штат, муниципалитет, а также различные частные и общественные организации, являющиеся учредителями образовательных учреждений, несут ответственность за организацию образовательного процесса, установление стандартов и финансирование. Роль национального департамента образования ограничивается проведением общественного диалога по ключевым вопросам образования </w:t>
      </w:r>
      <w:r w:rsidRPr="005020DC">
        <w:rPr>
          <w:rFonts w:eastAsia="Calibri" w:cs="Times New Roman"/>
          <w:lang w:val="ru-RU"/>
        </w:rPr>
        <w:lastRenderedPageBreak/>
        <w:t>(равенство, доступ, повышение результатов обучения и т.п.) и финансированием через гранты штатам, школам и колледжам реализации некоторых правительственных инициатив</w:t>
      </w:r>
      <w:r w:rsidRPr="005020DC">
        <w:rPr>
          <w:rFonts w:eastAsia="Calibri" w:cs="Times New Roman"/>
          <w:vertAlign w:val="superscript"/>
          <w:lang w:val="ru-RU"/>
        </w:rPr>
        <w:footnoteReference w:id="83"/>
      </w:r>
      <w:r w:rsidRPr="005020DC">
        <w:rPr>
          <w:rFonts w:eastAsia="Calibri" w:cs="Times New Roman"/>
          <w:lang w:val="ru-RU"/>
        </w:rPr>
        <w:t>.</w:t>
      </w:r>
    </w:p>
    <w:p w14:paraId="0B851931" w14:textId="77777777" w:rsidR="005020DC" w:rsidRPr="005020DC" w:rsidRDefault="005020DC" w:rsidP="005020DC">
      <w:pPr>
        <w:rPr>
          <w:rFonts w:eastAsia="Calibri" w:cs="Times New Roman"/>
          <w:lang w:val="ru-RU"/>
        </w:rPr>
      </w:pPr>
      <w:r w:rsidRPr="005020DC">
        <w:rPr>
          <w:rFonts w:eastAsia="Calibri" w:cs="Times New Roman"/>
          <w:lang w:val="ru-RU"/>
        </w:rPr>
        <w:t>В области оценки качества результатов обучения школьников в стране существует несколько оценочных процедур, часть из которых реализуется сугубо на уровне штатов, а часть – на национальном уровне.</w:t>
      </w:r>
    </w:p>
    <w:p w14:paraId="0C243483" w14:textId="77777777" w:rsidR="005020DC" w:rsidRPr="005020DC" w:rsidRDefault="005020DC" w:rsidP="005020DC">
      <w:pPr>
        <w:rPr>
          <w:rFonts w:eastAsia="Calibri" w:cs="Times New Roman"/>
          <w:lang w:val="ru-RU"/>
        </w:rPr>
      </w:pPr>
      <w:r w:rsidRPr="005020DC">
        <w:rPr>
          <w:rFonts w:eastAsia="Calibri" w:cs="Times New Roman"/>
          <w:lang w:val="ru-RU"/>
        </w:rPr>
        <w:t>Во-первых, следует сказать об обязательном тесте на уровне штата. В соответствии с федеральным законом «Ни одного отстающего ребёнка» (No Child Left Behind Act of 2001</w:t>
      </w:r>
      <w:r w:rsidRPr="005020DC">
        <w:rPr>
          <w:rFonts w:eastAsia="Calibri" w:cs="Times New Roman"/>
          <w:vertAlign w:val="superscript"/>
          <w:lang w:val="ru-RU"/>
        </w:rPr>
        <w:footnoteReference w:id="84"/>
      </w:r>
      <w:r w:rsidRPr="005020DC">
        <w:rPr>
          <w:rFonts w:eastAsia="Calibri" w:cs="Times New Roman"/>
          <w:lang w:val="ru-RU"/>
        </w:rPr>
        <w:t>) каждый штат должен установить собственные стандарты обучения школьников, а также разработать и проводить ежегодный тест для оценки результатов обучения по математике и чтению учащихся 3-8 классов. Такие тесты отслеживают ежегодный прогресс школ и штатов в достижении установленных стандартов различными группами учащихся (по уровню доходов семьи, этническим группам, наличием специальных образовательных потребностей, степени владения английским языком). Их результаты широко распространяются и обеспечивают подотчётность системы образования перед обществом.</w:t>
      </w:r>
    </w:p>
    <w:p w14:paraId="63FF328C" w14:textId="77777777" w:rsidR="005020DC" w:rsidRPr="005020DC" w:rsidRDefault="005020DC" w:rsidP="005020DC">
      <w:pPr>
        <w:rPr>
          <w:rFonts w:eastAsia="Calibri" w:cs="Times New Roman"/>
          <w:lang w:val="ru-RU"/>
        </w:rPr>
      </w:pPr>
      <w:r w:rsidRPr="005020DC">
        <w:rPr>
          <w:rFonts w:eastAsia="Calibri" w:cs="Times New Roman"/>
          <w:lang w:val="ru-RU"/>
        </w:rPr>
        <w:t>Другая оценочная процедура связана с отбором абитуриентов для обучения в колледжах и университетах Америки. Зачисление в учреждения высшего образования США осуществляется по результатам специального общефедерального теста SAT или ACT. SAT (Scholastic Assessment Test) является тестом способностей и проверяет готовность абитуриента продолжать обучение в вузе. У этого теста есть версия SAT Subject Tests, которая проверяет предметные знания в соответствии со школьной программой и учитывается рядом колледжей. ACT (American College Testing) является предметно-ориентированным тестом достижений и также принимается многими высшими учебными заведениями. Зачастую вместе с результатами того или иного теста вузы США учитывают результаты обучения в старшей школе, рекомендации учителя, письменное эссе и свидетельства о внеучебных достижениях – например, успехи в спорте).</w:t>
      </w:r>
    </w:p>
    <w:p w14:paraId="5042FE19" w14:textId="77777777" w:rsidR="005020DC" w:rsidRPr="005020DC" w:rsidRDefault="005020DC" w:rsidP="005020DC">
      <w:pPr>
        <w:rPr>
          <w:rFonts w:eastAsia="Calibri" w:cs="Times New Roman"/>
          <w:szCs w:val="24"/>
          <w:lang w:val="ru-RU"/>
        </w:rPr>
      </w:pPr>
      <w:r w:rsidRPr="005020DC">
        <w:rPr>
          <w:rFonts w:eastAsia="Calibri" w:cs="Times New Roman"/>
          <w:szCs w:val="24"/>
          <w:lang w:val="ru-RU"/>
        </w:rPr>
        <w:t>В Австралии в независимости от организационной формы, школы обязаны придерживаться образовательного стандарта штата. Поэтому основные изучаемые предметы во всех учреждениях все же одинаковы. С другой стороны, стандарты предоставляют широкий выбор факультативов, так что обучение в Австралии подразумевает наличие творческого подхода к получению знаний.</w:t>
      </w:r>
    </w:p>
    <w:p w14:paraId="351AEBBC" w14:textId="77777777" w:rsidR="005020DC" w:rsidRPr="005020DC" w:rsidRDefault="005020DC" w:rsidP="005020DC">
      <w:pPr>
        <w:rPr>
          <w:rFonts w:eastAsia="Times New Roman" w:cs="Times New Roman"/>
          <w:szCs w:val="24"/>
          <w:shd w:val="clear" w:color="auto" w:fill="FFFFFF"/>
          <w:lang w:val="ru-RU"/>
        </w:rPr>
      </w:pPr>
      <w:r w:rsidRPr="005020DC">
        <w:rPr>
          <w:rFonts w:eastAsia="Times New Roman" w:cs="Times New Roman"/>
          <w:szCs w:val="24"/>
          <w:lang w:val="ru-RU"/>
        </w:rPr>
        <w:lastRenderedPageBreak/>
        <w:t xml:space="preserve">С 1989 года в Австралии начинается новый этап программы оценки уровня образования – оценка на уровне штата. В крупнейшем австралийском штате, Новом Уэльсе, возникла программа ежегодной оценки грамотности и способности к количественному мышлению. Сначала программа применялась к учащимся 3, 5 и 7 классов, а сейчас введена и в 9 классе. Существовали и другие направления оценки: выборочные обследования или оценка по принципу ротации. Так же в 1989 году была применена Теория Тестовых Заданий (Item Response Theory /IRT), так называемая Модель Раша, по оценке базовых умений, грамотности и способности к количественному мышлению. Первоначально модель Раша использовалась как метод анализа полученных данных с возможностью их дальнейшей обработки. IRT помогла австралийским экспертам описать результаты учащихся и донести эти данные до родителей и школ. Были установлены навыки и знания, которые дети в выбранной возрастной категории должны получить, и реальное положение дел. Это стало новой эрой </w:t>
      </w:r>
      <w:r w:rsidRPr="005020DC">
        <w:rPr>
          <w:rFonts w:eastAsia="Times New Roman" w:cs="Times New Roman"/>
          <w:szCs w:val="24"/>
          <w:shd w:val="clear" w:color="auto" w:fill="FFFFFF"/>
          <w:lang w:val="ru-RU"/>
        </w:rPr>
        <w:t>в отчетности: указывались не просто баллы или проценты, а конкретные уровни, по которым учащиеся и школы в целом могли бы сравнивать себя друг с другом.</w:t>
      </w:r>
    </w:p>
    <w:p w14:paraId="64D25F4A" w14:textId="77777777" w:rsidR="005020DC" w:rsidRPr="005020DC" w:rsidRDefault="005020DC" w:rsidP="005020DC">
      <w:pPr>
        <w:rPr>
          <w:rFonts w:eastAsia="Times New Roman" w:cs="Times New Roman"/>
          <w:szCs w:val="24"/>
          <w:shd w:val="clear" w:color="auto" w:fill="FFFFFF"/>
          <w:lang w:val="ru-RU"/>
        </w:rPr>
      </w:pPr>
      <w:r w:rsidRPr="005020DC">
        <w:rPr>
          <w:rFonts w:eastAsia="Times New Roman" w:cs="Times New Roman"/>
          <w:szCs w:val="24"/>
          <w:shd w:val="clear" w:color="auto" w:fill="FFFFFF"/>
          <w:lang w:val="ru-RU"/>
        </w:rPr>
        <w:t>Минимальный уровень знаний, позволяющий перейти на другой этап школьного обучения, в 1989 году отличался от стандартов 1975 и 1980 гг. Определение минимального стандарта обсуждается и в настоящее время. На данный момент 10% учащихся не достигают его.</w:t>
      </w:r>
    </w:p>
    <w:p w14:paraId="759E8B79" w14:textId="77777777" w:rsidR="005020DC" w:rsidRPr="005020DC" w:rsidRDefault="005020DC" w:rsidP="005020DC">
      <w:pPr>
        <w:rPr>
          <w:rFonts w:eastAsia="Times New Roman" w:cs="Times New Roman"/>
          <w:szCs w:val="24"/>
          <w:shd w:val="clear" w:color="auto" w:fill="FFFFFF"/>
          <w:lang w:val="ru-RU"/>
        </w:rPr>
      </w:pPr>
      <w:r w:rsidRPr="005020DC">
        <w:rPr>
          <w:rFonts w:eastAsia="Times New Roman" w:cs="Times New Roman"/>
          <w:szCs w:val="24"/>
          <w:shd w:val="clear" w:color="auto" w:fill="FFFFFF"/>
          <w:lang w:val="ru-RU"/>
        </w:rPr>
        <w:t>Несмотря на первоначально враждебное отношение к тестам, уже в конце 80-х годов наметилось принятие программы оценки знаний. Однако, возникали вопросы о затратах, связанных с исследованиями, и соответствии теста учебному плану. К сожалению, вертикальное объективированное сравнение по итогам национальной оценки могло проводиться лишь ограниченно. По каждому году обучения, для учеников 5, 7 классов готовился независимый комплект тестов, который разрабатывался разными экспертами, поэтому уровни компетентности не могли оцениваться по одной шкале.</w:t>
      </w:r>
    </w:p>
    <w:p w14:paraId="5E5988E2" w14:textId="77777777" w:rsidR="005020DC" w:rsidRPr="005020DC" w:rsidRDefault="005020DC" w:rsidP="005020DC">
      <w:pPr>
        <w:rPr>
          <w:rFonts w:eastAsia="Calibri" w:cs="Times New Roman"/>
          <w:szCs w:val="24"/>
          <w:lang w:val="ru-RU"/>
        </w:rPr>
      </w:pPr>
      <w:r w:rsidRPr="005020DC">
        <w:rPr>
          <w:rFonts w:eastAsia="Times New Roman" w:cs="Times New Roman"/>
          <w:szCs w:val="24"/>
          <w:shd w:val="clear" w:color="auto" w:fill="FFFFFF"/>
          <w:lang w:val="ru-RU"/>
        </w:rPr>
        <w:t>Несомненным «минусом» программы национальной оценки явилось то, что уровень сложности разных тестов и установленные стандарты отличались друг от друга, что исключало сопоставление данных по штатам.</w:t>
      </w:r>
    </w:p>
    <w:p w14:paraId="2BE51D8B" w14:textId="77777777" w:rsidR="005020DC" w:rsidRPr="005020DC" w:rsidRDefault="005020DC" w:rsidP="005020DC">
      <w:pPr>
        <w:rPr>
          <w:rFonts w:eastAsia="Calibri" w:cs="Times New Roman"/>
          <w:lang w:val="ru-RU"/>
        </w:rPr>
      </w:pPr>
    </w:p>
    <w:p w14:paraId="0FAB365D" w14:textId="77777777" w:rsidR="005020DC" w:rsidRPr="005020DC" w:rsidRDefault="005020DC" w:rsidP="005020DC">
      <w:pPr>
        <w:rPr>
          <w:rFonts w:eastAsia="Calibri" w:cs="Times New Roman"/>
          <w:lang w:val="ru-RU"/>
        </w:rPr>
      </w:pPr>
      <w:r w:rsidRPr="005020DC">
        <w:rPr>
          <w:rFonts w:eastAsia="Calibri" w:cs="Times New Roman"/>
          <w:lang w:val="ru-RU"/>
        </w:rPr>
        <w:t xml:space="preserve">Интересным представляется сопоставление основных задач, которые определяются на государственном уровне в отношении НСОКО. Как видно из таблицы ниже (Таблица 1), формулирование этих задач носит программно-целевой характер, НСОКО здесь рассматривается как механизм (инструмент, средство) развития системы образования в целом. В частности большое внимание уделяется: </w:t>
      </w:r>
    </w:p>
    <w:p w14:paraId="36515199" w14:textId="77777777" w:rsidR="005020DC" w:rsidRPr="005020DC" w:rsidRDefault="005020DC" w:rsidP="00C6227B">
      <w:pPr>
        <w:numPr>
          <w:ilvl w:val="0"/>
          <w:numId w:val="315"/>
        </w:numPr>
        <w:spacing w:after="200"/>
        <w:contextualSpacing/>
        <w:jc w:val="left"/>
        <w:rPr>
          <w:rFonts w:eastAsia="Calibri" w:cs="Times New Roman"/>
          <w:lang w:val="ru-RU"/>
        </w:rPr>
      </w:pPr>
      <w:r w:rsidRPr="005020DC">
        <w:rPr>
          <w:rFonts w:eastAsia="Calibri" w:cs="Times New Roman"/>
          <w:lang w:val="ru-RU"/>
        </w:rPr>
        <w:lastRenderedPageBreak/>
        <w:t xml:space="preserve">выравниванию образовательных возможностей, </w:t>
      </w:r>
    </w:p>
    <w:p w14:paraId="68B41CD1" w14:textId="77777777" w:rsidR="005020DC" w:rsidRPr="005020DC" w:rsidRDefault="005020DC" w:rsidP="00C6227B">
      <w:pPr>
        <w:numPr>
          <w:ilvl w:val="0"/>
          <w:numId w:val="315"/>
        </w:numPr>
        <w:spacing w:after="200"/>
        <w:contextualSpacing/>
        <w:jc w:val="left"/>
        <w:rPr>
          <w:rFonts w:eastAsia="Calibri" w:cs="Times New Roman"/>
          <w:lang w:val="ru-RU"/>
        </w:rPr>
      </w:pPr>
      <w:r w:rsidRPr="005020DC">
        <w:rPr>
          <w:rFonts w:eastAsia="Calibri" w:cs="Times New Roman"/>
          <w:lang w:val="ru-RU"/>
        </w:rPr>
        <w:t xml:space="preserve">расширению информационной открытости, </w:t>
      </w:r>
    </w:p>
    <w:p w14:paraId="60C26DA4" w14:textId="77777777" w:rsidR="005020DC" w:rsidRPr="005020DC" w:rsidRDefault="005020DC" w:rsidP="00C6227B">
      <w:pPr>
        <w:numPr>
          <w:ilvl w:val="0"/>
          <w:numId w:val="315"/>
        </w:numPr>
        <w:spacing w:after="200"/>
        <w:contextualSpacing/>
        <w:jc w:val="left"/>
        <w:rPr>
          <w:rFonts w:eastAsia="Calibri" w:cs="Times New Roman"/>
          <w:lang w:val="ru-RU"/>
        </w:rPr>
      </w:pPr>
      <w:r w:rsidRPr="005020DC">
        <w:rPr>
          <w:rFonts w:eastAsia="Calibri" w:cs="Times New Roman"/>
          <w:lang w:val="ru-RU"/>
        </w:rPr>
        <w:t xml:space="preserve">обоснованности управленческих решений, </w:t>
      </w:r>
    </w:p>
    <w:p w14:paraId="1DF5261D" w14:textId="77777777" w:rsidR="005020DC" w:rsidRPr="005020DC" w:rsidRDefault="005020DC" w:rsidP="00C6227B">
      <w:pPr>
        <w:numPr>
          <w:ilvl w:val="0"/>
          <w:numId w:val="315"/>
        </w:numPr>
        <w:spacing w:after="200"/>
        <w:contextualSpacing/>
        <w:jc w:val="left"/>
        <w:rPr>
          <w:rFonts w:eastAsia="Calibri" w:cs="Times New Roman"/>
          <w:lang w:val="ru-RU"/>
        </w:rPr>
      </w:pPr>
      <w:r w:rsidRPr="005020DC">
        <w:rPr>
          <w:rFonts w:eastAsia="Calibri" w:cs="Times New Roman"/>
          <w:lang w:val="ru-RU"/>
        </w:rPr>
        <w:t>а также повышению качества самой оценки за счет формирования кадрового ресурса НСОКО.</w:t>
      </w:r>
    </w:p>
    <w:p w14:paraId="60C3F1D6" w14:textId="77777777" w:rsidR="005020DC" w:rsidRPr="005020DC" w:rsidRDefault="005020DC" w:rsidP="005020DC">
      <w:pPr>
        <w:rPr>
          <w:rFonts w:eastAsia="Calibri" w:cs="Times New Roman"/>
          <w:lang w:val="ru-RU"/>
        </w:rPr>
      </w:pPr>
      <w:r w:rsidRPr="005020DC">
        <w:rPr>
          <w:rFonts w:eastAsia="Calibri" w:cs="Times New Roman"/>
          <w:lang w:val="ru-RU"/>
        </w:rPr>
        <w:t>Таблица 1 – Программно-целевые задачи НСОКО</w:t>
      </w:r>
    </w:p>
    <w:tbl>
      <w:tblPr>
        <w:tblStyle w:val="320"/>
        <w:tblW w:w="0" w:type="auto"/>
        <w:tblLook w:val="04A0" w:firstRow="1" w:lastRow="0" w:firstColumn="1" w:lastColumn="0" w:noHBand="0" w:noVBand="1"/>
      </w:tblPr>
      <w:tblGrid>
        <w:gridCol w:w="2772"/>
        <w:gridCol w:w="2369"/>
        <w:gridCol w:w="2275"/>
        <w:gridCol w:w="2438"/>
      </w:tblGrid>
      <w:tr w:rsidR="005020DC" w:rsidRPr="005020DC" w14:paraId="26D81A08" w14:textId="77777777" w:rsidTr="005020DC">
        <w:tc>
          <w:tcPr>
            <w:tcW w:w="0" w:type="auto"/>
          </w:tcPr>
          <w:p w14:paraId="58218DA3" w14:textId="07416BB8" w:rsidR="005020DC" w:rsidRPr="005020DC" w:rsidRDefault="005036AC" w:rsidP="005020DC">
            <w:pPr>
              <w:ind w:firstLine="0"/>
              <w:jc w:val="center"/>
              <w:rPr>
                <w:rFonts w:eastAsia="Calibri" w:cs="Times New Roman"/>
                <w:b/>
                <w:lang w:val="ru-RU"/>
              </w:rPr>
            </w:pPr>
            <w:r>
              <w:rPr>
                <w:rFonts w:eastAsia="Calibri" w:cs="Times New Roman"/>
                <w:b/>
                <w:lang w:val="ru-RU"/>
              </w:rPr>
              <w:t>Россия</w:t>
            </w:r>
          </w:p>
        </w:tc>
        <w:tc>
          <w:tcPr>
            <w:tcW w:w="0" w:type="auto"/>
          </w:tcPr>
          <w:p w14:paraId="1A437976" w14:textId="77777777" w:rsidR="005020DC" w:rsidRPr="005020DC" w:rsidRDefault="005020DC" w:rsidP="005020DC">
            <w:pPr>
              <w:ind w:firstLine="0"/>
              <w:jc w:val="center"/>
              <w:rPr>
                <w:rFonts w:eastAsia="Calibri" w:cs="Times New Roman"/>
                <w:b/>
                <w:lang w:val="ru-RU"/>
              </w:rPr>
            </w:pPr>
            <w:r w:rsidRPr="005020DC">
              <w:rPr>
                <w:rFonts w:eastAsia="Calibri" w:cs="Times New Roman"/>
                <w:b/>
                <w:lang w:val="ru-RU"/>
              </w:rPr>
              <w:t>Беларусь</w:t>
            </w:r>
          </w:p>
        </w:tc>
        <w:tc>
          <w:tcPr>
            <w:tcW w:w="0" w:type="auto"/>
          </w:tcPr>
          <w:p w14:paraId="29977624" w14:textId="77777777" w:rsidR="005020DC" w:rsidRPr="005020DC" w:rsidRDefault="005020DC" w:rsidP="005020DC">
            <w:pPr>
              <w:ind w:firstLine="0"/>
              <w:jc w:val="center"/>
              <w:rPr>
                <w:rFonts w:eastAsia="Calibri" w:cs="Times New Roman"/>
                <w:b/>
                <w:lang w:val="ru-RU"/>
              </w:rPr>
            </w:pPr>
            <w:r w:rsidRPr="005020DC">
              <w:rPr>
                <w:rFonts w:eastAsia="Calibri" w:cs="Times New Roman"/>
                <w:b/>
                <w:lang w:val="ru-RU"/>
              </w:rPr>
              <w:t>Казахстан</w:t>
            </w:r>
          </w:p>
        </w:tc>
        <w:tc>
          <w:tcPr>
            <w:tcW w:w="0" w:type="auto"/>
          </w:tcPr>
          <w:p w14:paraId="329C077D" w14:textId="77777777" w:rsidR="005020DC" w:rsidRPr="005020DC" w:rsidRDefault="005020DC" w:rsidP="005020DC">
            <w:pPr>
              <w:ind w:firstLine="0"/>
              <w:jc w:val="center"/>
              <w:rPr>
                <w:rFonts w:eastAsia="Calibri" w:cs="Times New Roman"/>
                <w:b/>
                <w:lang w:val="ru-RU"/>
              </w:rPr>
            </w:pPr>
            <w:r w:rsidRPr="005020DC">
              <w:rPr>
                <w:rFonts w:eastAsia="Calibri" w:cs="Times New Roman"/>
                <w:b/>
                <w:lang w:val="ru-RU"/>
              </w:rPr>
              <w:t>Таджикистан</w:t>
            </w:r>
          </w:p>
        </w:tc>
      </w:tr>
      <w:tr w:rsidR="005020DC" w:rsidRPr="00853034" w14:paraId="3D7BFEF7" w14:textId="77777777" w:rsidTr="005020DC">
        <w:tc>
          <w:tcPr>
            <w:tcW w:w="0" w:type="auto"/>
          </w:tcPr>
          <w:p w14:paraId="4B6B73A8" w14:textId="77777777" w:rsidR="005020DC" w:rsidRPr="005020DC" w:rsidRDefault="005020DC" w:rsidP="005020DC">
            <w:pPr>
              <w:ind w:firstLine="0"/>
              <w:rPr>
                <w:rFonts w:eastAsia="Calibri" w:cs="Times New Roman"/>
                <w:lang w:val="ru-RU"/>
              </w:rPr>
            </w:pPr>
            <w:r w:rsidRPr="005020DC">
              <w:rPr>
                <w:rFonts w:eastAsia="Calibri" w:cs="Times New Roman"/>
                <w:lang w:val="ru-RU"/>
              </w:rPr>
              <w:t>Обеспечение объективности и справедливости при приеме в образовательные учреждения</w:t>
            </w:r>
          </w:p>
        </w:tc>
        <w:tc>
          <w:tcPr>
            <w:tcW w:w="0" w:type="auto"/>
          </w:tcPr>
          <w:p w14:paraId="7440CA32" w14:textId="77777777" w:rsidR="005020DC" w:rsidRPr="005020DC" w:rsidRDefault="005020DC" w:rsidP="005020DC">
            <w:pPr>
              <w:ind w:firstLine="0"/>
              <w:rPr>
                <w:rFonts w:eastAsia="Calibri" w:cs="Times New Roman"/>
                <w:lang w:val="ru-RU"/>
              </w:rPr>
            </w:pPr>
            <w:r w:rsidRPr="005020DC">
              <w:rPr>
                <w:rFonts w:eastAsia="Calibri" w:cs="Times New Roman"/>
                <w:lang w:val="ru-RU"/>
              </w:rPr>
              <w:t>Обеспечить объективную оценку образовательных достижений учащихся и создать условия для рационального распределения выпускников</w:t>
            </w:r>
          </w:p>
        </w:tc>
        <w:tc>
          <w:tcPr>
            <w:tcW w:w="0" w:type="auto"/>
          </w:tcPr>
          <w:p w14:paraId="7499DC05" w14:textId="77777777" w:rsidR="005020DC" w:rsidRPr="005020DC" w:rsidRDefault="005020DC" w:rsidP="005020DC">
            <w:pPr>
              <w:ind w:firstLine="0"/>
              <w:rPr>
                <w:rFonts w:eastAsia="Calibri" w:cs="Times New Roman"/>
                <w:lang w:val="ru-RU"/>
              </w:rPr>
            </w:pPr>
            <w:r w:rsidRPr="005020DC">
              <w:rPr>
                <w:rFonts w:eastAsia="Calibri" w:cs="Times New Roman"/>
                <w:lang w:val="ru-RU"/>
              </w:rPr>
              <w:t>Получение объективной информации о состоянии системы образования</w:t>
            </w:r>
          </w:p>
        </w:tc>
        <w:tc>
          <w:tcPr>
            <w:tcW w:w="0" w:type="auto"/>
          </w:tcPr>
          <w:p w14:paraId="4D9A8F65" w14:textId="77777777" w:rsidR="005020DC" w:rsidRPr="005020DC" w:rsidRDefault="005020DC" w:rsidP="005020DC">
            <w:pPr>
              <w:ind w:firstLine="0"/>
              <w:rPr>
                <w:rFonts w:eastAsia="Calibri" w:cs="Times New Roman"/>
                <w:lang w:val="ru-RU"/>
              </w:rPr>
            </w:pPr>
          </w:p>
        </w:tc>
      </w:tr>
      <w:tr w:rsidR="005020DC" w:rsidRPr="005020DC" w14:paraId="65BA6CA3" w14:textId="77777777" w:rsidTr="005020DC">
        <w:tc>
          <w:tcPr>
            <w:tcW w:w="0" w:type="auto"/>
          </w:tcPr>
          <w:p w14:paraId="58F12B70" w14:textId="77777777" w:rsidR="005020DC" w:rsidRPr="005020DC" w:rsidRDefault="005020DC" w:rsidP="005020DC">
            <w:pPr>
              <w:ind w:firstLine="0"/>
              <w:rPr>
                <w:rFonts w:eastAsia="Calibri" w:cs="Times New Roman"/>
                <w:lang w:val="ru-RU"/>
              </w:rPr>
            </w:pPr>
            <w:r w:rsidRPr="005020DC">
              <w:rPr>
                <w:rFonts w:eastAsia="Calibri" w:cs="Times New Roman"/>
                <w:lang w:val="ru-RU"/>
              </w:rPr>
              <w:t>Обеспечение единого образовательного пространства</w:t>
            </w:r>
          </w:p>
        </w:tc>
        <w:tc>
          <w:tcPr>
            <w:tcW w:w="0" w:type="auto"/>
          </w:tcPr>
          <w:p w14:paraId="371C3C22" w14:textId="77777777" w:rsidR="005020DC" w:rsidRPr="005020DC" w:rsidRDefault="005020DC" w:rsidP="005020DC">
            <w:pPr>
              <w:ind w:firstLine="0"/>
              <w:rPr>
                <w:rFonts w:eastAsia="Calibri" w:cs="Times New Roman"/>
                <w:lang w:val="ru-RU"/>
              </w:rPr>
            </w:pPr>
          </w:p>
        </w:tc>
        <w:tc>
          <w:tcPr>
            <w:tcW w:w="0" w:type="auto"/>
          </w:tcPr>
          <w:p w14:paraId="513BB307" w14:textId="77777777" w:rsidR="005020DC" w:rsidRPr="005020DC" w:rsidRDefault="005020DC" w:rsidP="005020DC">
            <w:pPr>
              <w:ind w:firstLine="0"/>
              <w:rPr>
                <w:rFonts w:eastAsia="Calibri" w:cs="Times New Roman"/>
                <w:lang w:val="ru-RU"/>
              </w:rPr>
            </w:pPr>
          </w:p>
        </w:tc>
        <w:tc>
          <w:tcPr>
            <w:tcW w:w="0" w:type="auto"/>
          </w:tcPr>
          <w:p w14:paraId="7A4FE2BD" w14:textId="77777777" w:rsidR="005020DC" w:rsidRPr="005020DC" w:rsidRDefault="005020DC" w:rsidP="005020DC">
            <w:pPr>
              <w:ind w:firstLine="0"/>
              <w:rPr>
                <w:rFonts w:eastAsia="Calibri" w:cs="Times New Roman"/>
                <w:lang w:val="ru-RU"/>
              </w:rPr>
            </w:pPr>
          </w:p>
        </w:tc>
      </w:tr>
      <w:tr w:rsidR="005020DC" w:rsidRPr="00853034" w14:paraId="34E840E2" w14:textId="77777777" w:rsidTr="005020DC">
        <w:tc>
          <w:tcPr>
            <w:tcW w:w="0" w:type="auto"/>
          </w:tcPr>
          <w:p w14:paraId="3BE68C58" w14:textId="77777777" w:rsidR="005020DC" w:rsidRPr="005020DC" w:rsidRDefault="005020DC" w:rsidP="005020DC">
            <w:pPr>
              <w:ind w:firstLine="0"/>
              <w:rPr>
                <w:rFonts w:eastAsia="Calibri" w:cs="Times New Roman"/>
                <w:lang w:val="ru-RU"/>
              </w:rPr>
            </w:pPr>
            <w:r w:rsidRPr="005020DC">
              <w:rPr>
                <w:rFonts w:eastAsia="Calibri" w:cs="Times New Roman"/>
                <w:lang w:val="ru-RU"/>
              </w:rPr>
              <w:t>Повышение уровня информированности потребителей образовательных услуг для принятия жизненно важных решений (например, продолжение образования или трудоустройство)</w:t>
            </w:r>
          </w:p>
        </w:tc>
        <w:tc>
          <w:tcPr>
            <w:tcW w:w="0" w:type="auto"/>
          </w:tcPr>
          <w:p w14:paraId="16A2F1B9" w14:textId="77777777" w:rsidR="005020DC" w:rsidRPr="005020DC" w:rsidRDefault="005020DC" w:rsidP="005020DC">
            <w:pPr>
              <w:ind w:firstLine="0"/>
              <w:rPr>
                <w:rFonts w:eastAsia="Calibri" w:cs="Times New Roman"/>
                <w:lang w:val="ru-RU"/>
              </w:rPr>
            </w:pPr>
            <w:r w:rsidRPr="005020DC">
              <w:rPr>
                <w:rFonts w:eastAsia="Calibri" w:cs="Times New Roman"/>
                <w:lang w:val="ru-RU"/>
              </w:rPr>
              <w:t>Обеспечить всех участников образовательного процесса объективной информацией об уровне образовательных достижений обучающихся</w:t>
            </w:r>
          </w:p>
        </w:tc>
        <w:tc>
          <w:tcPr>
            <w:tcW w:w="0" w:type="auto"/>
          </w:tcPr>
          <w:p w14:paraId="04201350" w14:textId="77777777" w:rsidR="005020DC" w:rsidRPr="005020DC" w:rsidRDefault="005020DC" w:rsidP="005020DC">
            <w:pPr>
              <w:ind w:firstLine="0"/>
              <w:rPr>
                <w:rFonts w:eastAsia="Calibri" w:cs="Times New Roman"/>
                <w:lang w:val="ru-RU"/>
              </w:rPr>
            </w:pPr>
            <w:r w:rsidRPr="005020DC">
              <w:rPr>
                <w:rFonts w:eastAsia="Calibri" w:cs="Times New Roman"/>
                <w:lang w:val="ru-RU"/>
              </w:rPr>
              <w:t>Обеспечение мотивации участников образовательной системы к непрерывному обучению и повышению качества образования</w:t>
            </w:r>
          </w:p>
        </w:tc>
        <w:tc>
          <w:tcPr>
            <w:tcW w:w="0" w:type="auto"/>
          </w:tcPr>
          <w:p w14:paraId="5D919404" w14:textId="77777777" w:rsidR="005020DC" w:rsidRPr="005020DC" w:rsidRDefault="005020DC" w:rsidP="005020DC">
            <w:pPr>
              <w:ind w:firstLine="0"/>
              <w:rPr>
                <w:rFonts w:eastAsia="Calibri" w:cs="Times New Roman"/>
                <w:lang w:val="ru-RU"/>
              </w:rPr>
            </w:pPr>
          </w:p>
        </w:tc>
      </w:tr>
      <w:tr w:rsidR="005020DC" w:rsidRPr="00853034" w14:paraId="340DAD77" w14:textId="77777777" w:rsidTr="005020DC">
        <w:tc>
          <w:tcPr>
            <w:tcW w:w="0" w:type="auto"/>
          </w:tcPr>
          <w:p w14:paraId="4D0DF95D" w14:textId="77777777" w:rsidR="005020DC" w:rsidRPr="005020DC" w:rsidRDefault="005020DC" w:rsidP="005020DC">
            <w:pPr>
              <w:ind w:firstLine="0"/>
              <w:rPr>
                <w:rFonts w:eastAsia="Calibri" w:cs="Times New Roman"/>
                <w:lang w:val="ru-RU"/>
              </w:rPr>
            </w:pPr>
            <w:r w:rsidRPr="005020DC">
              <w:rPr>
                <w:rFonts w:eastAsia="Calibri" w:cs="Times New Roman"/>
                <w:lang w:val="ru-RU"/>
              </w:rPr>
              <w:t>Развитие государственной аттестационной службы</w:t>
            </w:r>
          </w:p>
        </w:tc>
        <w:tc>
          <w:tcPr>
            <w:tcW w:w="0" w:type="auto"/>
          </w:tcPr>
          <w:p w14:paraId="2C2447C4" w14:textId="77777777" w:rsidR="005020DC" w:rsidRPr="005020DC" w:rsidRDefault="005020DC" w:rsidP="005020DC">
            <w:pPr>
              <w:ind w:firstLine="0"/>
              <w:rPr>
                <w:rFonts w:eastAsia="Calibri" w:cs="Times New Roman"/>
                <w:lang w:val="ru-RU"/>
              </w:rPr>
            </w:pPr>
            <w:r w:rsidRPr="005020DC">
              <w:rPr>
                <w:rFonts w:eastAsia="Calibri" w:cs="Times New Roman"/>
                <w:lang w:val="ru-RU"/>
              </w:rPr>
              <w:t xml:space="preserve">Создать систему подготовки и повышения квалификации специалистов в </w:t>
            </w:r>
            <w:r w:rsidRPr="005020DC">
              <w:rPr>
                <w:rFonts w:eastAsia="Calibri" w:cs="Times New Roman"/>
                <w:lang w:val="ru-RU"/>
              </w:rPr>
              <w:lastRenderedPageBreak/>
              <w:t>области педагогических измерений и оценки качества образования</w:t>
            </w:r>
          </w:p>
        </w:tc>
        <w:tc>
          <w:tcPr>
            <w:tcW w:w="0" w:type="auto"/>
          </w:tcPr>
          <w:p w14:paraId="06E20206" w14:textId="77777777" w:rsidR="005020DC" w:rsidRPr="005020DC" w:rsidRDefault="005020DC" w:rsidP="005020DC">
            <w:pPr>
              <w:ind w:firstLine="0"/>
              <w:rPr>
                <w:rFonts w:eastAsia="Calibri" w:cs="Times New Roman"/>
                <w:lang w:val="ru-RU"/>
              </w:rPr>
            </w:pPr>
          </w:p>
        </w:tc>
        <w:tc>
          <w:tcPr>
            <w:tcW w:w="0" w:type="auto"/>
          </w:tcPr>
          <w:p w14:paraId="27744F29" w14:textId="77777777" w:rsidR="005020DC" w:rsidRPr="005020DC" w:rsidRDefault="005020DC" w:rsidP="005020DC">
            <w:pPr>
              <w:ind w:firstLine="0"/>
              <w:rPr>
                <w:rFonts w:eastAsia="Calibri" w:cs="Times New Roman"/>
                <w:lang w:val="ru-RU"/>
              </w:rPr>
            </w:pPr>
            <w:r w:rsidRPr="005020DC">
              <w:rPr>
                <w:rFonts w:eastAsia="Calibri" w:cs="Times New Roman"/>
                <w:szCs w:val="24"/>
                <w:lang w:val="ru-RU"/>
              </w:rPr>
              <w:t>Создание инфраструктуры, осуществляющее оценку качества образования</w:t>
            </w:r>
          </w:p>
        </w:tc>
      </w:tr>
      <w:tr w:rsidR="005020DC" w:rsidRPr="00853034" w14:paraId="209F5ACE" w14:textId="77777777" w:rsidTr="005020DC">
        <w:tc>
          <w:tcPr>
            <w:tcW w:w="0" w:type="auto"/>
          </w:tcPr>
          <w:p w14:paraId="0BC47258" w14:textId="77777777" w:rsidR="005020DC" w:rsidRPr="005020DC" w:rsidRDefault="005020DC" w:rsidP="005020DC">
            <w:pPr>
              <w:ind w:firstLine="0"/>
              <w:rPr>
                <w:rFonts w:eastAsia="Calibri" w:cs="Times New Roman"/>
                <w:lang w:val="ru-RU"/>
              </w:rPr>
            </w:pPr>
            <w:r w:rsidRPr="005020DC">
              <w:rPr>
                <w:rFonts w:eastAsia="Calibri" w:cs="Times New Roman"/>
                <w:lang w:val="ru-RU"/>
              </w:rPr>
              <w:lastRenderedPageBreak/>
              <w:t>Принятие обоснованных управленческих решений по повышению качества образования</w:t>
            </w:r>
          </w:p>
        </w:tc>
        <w:tc>
          <w:tcPr>
            <w:tcW w:w="0" w:type="auto"/>
          </w:tcPr>
          <w:p w14:paraId="0A6351B8" w14:textId="77777777" w:rsidR="005020DC" w:rsidRPr="005020DC" w:rsidRDefault="005020DC" w:rsidP="005020DC">
            <w:pPr>
              <w:ind w:firstLine="0"/>
              <w:rPr>
                <w:rFonts w:eastAsia="Calibri" w:cs="Times New Roman"/>
                <w:lang w:val="ru-RU"/>
              </w:rPr>
            </w:pPr>
          </w:p>
        </w:tc>
        <w:tc>
          <w:tcPr>
            <w:tcW w:w="0" w:type="auto"/>
          </w:tcPr>
          <w:p w14:paraId="1F42B8B7" w14:textId="77777777" w:rsidR="005020DC" w:rsidRPr="005020DC" w:rsidRDefault="005020DC" w:rsidP="005020DC">
            <w:pPr>
              <w:ind w:firstLine="0"/>
              <w:rPr>
                <w:rFonts w:eastAsia="Calibri" w:cs="Times New Roman"/>
                <w:lang w:val="ru-RU"/>
              </w:rPr>
            </w:pPr>
            <w:r w:rsidRPr="005020DC">
              <w:rPr>
                <w:rFonts w:eastAsia="Calibri" w:cs="Times New Roman"/>
                <w:lang w:val="ru-RU"/>
              </w:rPr>
              <w:t>Разработка индикаторов развития образования;</w:t>
            </w:r>
          </w:p>
          <w:p w14:paraId="5DB51926" w14:textId="77777777" w:rsidR="005020DC" w:rsidRPr="005020DC" w:rsidRDefault="005020DC" w:rsidP="005020DC">
            <w:pPr>
              <w:ind w:firstLine="0"/>
              <w:rPr>
                <w:rFonts w:eastAsia="Calibri" w:cs="Times New Roman"/>
                <w:lang w:val="ru-RU"/>
              </w:rPr>
            </w:pPr>
            <w:r w:rsidRPr="005020DC">
              <w:rPr>
                <w:rFonts w:eastAsia="Calibri" w:cs="Times New Roman"/>
                <w:lang w:val="ru-RU"/>
              </w:rPr>
              <w:t>Разработка стратегии развития системы образования</w:t>
            </w:r>
          </w:p>
        </w:tc>
        <w:tc>
          <w:tcPr>
            <w:tcW w:w="0" w:type="auto"/>
          </w:tcPr>
          <w:p w14:paraId="0792AA63" w14:textId="77777777" w:rsidR="005020DC" w:rsidRPr="005020DC" w:rsidRDefault="005020DC" w:rsidP="005020DC">
            <w:pPr>
              <w:ind w:firstLine="0"/>
              <w:rPr>
                <w:rFonts w:eastAsia="Calibri" w:cs="Times New Roman"/>
                <w:lang w:val="ru-RU"/>
              </w:rPr>
            </w:pPr>
            <w:r w:rsidRPr="005020DC">
              <w:rPr>
                <w:rFonts w:eastAsia="Calibri" w:cs="Times New Roman"/>
                <w:szCs w:val="24"/>
                <w:lang w:val="ru-RU"/>
              </w:rPr>
              <w:t>Повышение квалификационных требований руководящим должностям организации образования</w:t>
            </w:r>
          </w:p>
        </w:tc>
      </w:tr>
      <w:tr w:rsidR="005020DC" w:rsidRPr="00853034" w14:paraId="7DED5C6F" w14:textId="77777777" w:rsidTr="005020DC">
        <w:tc>
          <w:tcPr>
            <w:tcW w:w="0" w:type="auto"/>
          </w:tcPr>
          <w:p w14:paraId="1C6B4537" w14:textId="77777777" w:rsidR="005020DC" w:rsidRPr="005020DC" w:rsidRDefault="005020DC" w:rsidP="005020DC">
            <w:pPr>
              <w:ind w:firstLine="0"/>
              <w:rPr>
                <w:rFonts w:eastAsia="Calibri" w:cs="Times New Roman"/>
                <w:lang w:val="ru-RU"/>
              </w:rPr>
            </w:pPr>
          </w:p>
        </w:tc>
        <w:tc>
          <w:tcPr>
            <w:tcW w:w="0" w:type="auto"/>
          </w:tcPr>
          <w:p w14:paraId="5A4B012E" w14:textId="77777777" w:rsidR="005020DC" w:rsidRPr="005020DC" w:rsidRDefault="005020DC" w:rsidP="005020DC">
            <w:pPr>
              <w:ind w:firstLine="0"/>
              <w:rPr>
                <w:rFonts w:eastAsia="Calibri" w:cs="Times New Roman"/>
                <w:lang w:val="ru-RU"/>
              </w:rPr>
            </w:pPr>
          </w:p>
        </w:tc>
        <w:tc>
          <w:tcPr>
            <w:tcW w:w="0" w:type="auto"/>
          </w:tcPr>
          <w:p w14:paraId="0A793661" w14:textId="77777777" w:rsidR="005020DC" w:rsidRPr="005020DC" w:rsidRDefault="005020DC" w:rsidP="005020DC">
            <w:pPr>
              <w:ind w:firstLine="0"/>
              <w:rPr>
                <w:rFonts w:eastAsia="Calibri" w:cs="Times New Roman"/>
                <w:lang w:val="ru-RU"/>
              </w:rPr>
            </w:pPr>
            <w:r w:rsidRPr="005020DC">
              <w:rPr>
                <w:rFonts w:eastAsia="Calibri" w:cs="Times New Roman"/>
                <w:lang w:val="ru-RU"/>
              </w:rPr>
              <w:t>Системный и сравнительный анализ качества образовательных услуг</w:t>
            </w:r>
          </w:p>
        </w:tc>
        <w:tc>
          <w:tcPr>
            <w:tcW w:w="0" w:type="auto"/>
          </w:tcPr>
          <w:p w14:paraId="6727D398" w14:textId="77777777" w:rsidR="005020DC" w:rsidRPr="005020DC" w:rsidRDefault="005020DC" w:rsidP="005020DC">
            <w:pPr>
              <w:ind w:firstLine="0"/>
              <w:rPr>
                <w:rFonts w:eastAsia="Calibri" w:cs="Times New Roman"/>
                <w:lang w:val="ru-RU"/>
              </w:rPr>
            </w:pPr>
          </w:p>
        </w:tc>
      </w:tr>
    </w:tbl>
    <w:p w14:paraId="160015F3" w14:textId="77777777" w:rsidR="005020DC" w:rsidRPr="005020DC" w:rsidRDefault="005020DC" w:rsidP="005020DC">
      <w:pPr>
        <w:rPr>
          <w:rFonts w:eastAsia="Calibri" w:cs="Times New Roman"/>
          <w:lang w:val="ru-RU"/>
        </w:rPr>
      </w:pPr>
    </w:p>
    <w:p w14:paraId="1C56B610" w14:textId="77777777" w:rsidR="005020DC" w:rsidRPr="005020DC" w:rsidRDefault="005020DC" w:rsidP="005020DC">
      <w:pPr>
        <w:rPr>
          <w:rFonts w:eastAsia="Calibri" w:cs="Times New Roman"/>
          <w:lang w:val="ru-RU"/>
        </w:rPr>
      </w:pPr>
      <w:r w:rsidRPr="005020DC">
        <w:rPr>
          <w:rFonts w:eastAsia="Calibri" w:cs="Times New Roman"/>
          <w:lang w:val="ru-RU"/>
        </w:rPr>
        <w:t>Несколько иной подход к определению задач НСОКО демонстрируют коллеги из Армении (Таблица 2). Частично с ними пересекаются позиции Казахстана и Таджикистана. Сформулированные ими задачи ориентированы на обеспечение самой оценочной функции НСОКО и представляют, по сути, перечень оценочных, на обеспечение которых НСОКО ориентирована.</w:t>
      </w:r>
    </w:p>
    <w:p w14:paraId="459352C9" w14:textId="77777777" w:rsidR="005020DC" w:rsidRPr="005020DC" w:rsidRDefault="005020DC" w:rsidP="005020DC">
      <w:pPr>
        <w:rPr>
          <w:rFonts w:eastAsia="Calibri" w:cs="Times New Roman"/>
          <w:lang w:val="ru-RU"/>
        </w:rPr>
      </w:pPr>
    </w:p>
    <w:p w14:paraId="3FDBD418" w14:textId="77777777" w:rsidR="005020DC" w:rsidRPr="005020DC" w:rsidRDefault="005020DC" w:rsidP="005020DC">
      <w:pPr>
        <w:rPr>
          <w:rFonts w:eastAsia="Calibri" w:cs="Times New Roman"/>
          <w:lang w:val="ru-RU"/>
        </w:rPr>
      </w:pPr>
      <w:r w:rsidRPr="005020DC">
        <w:rPr>
          <w:rFonts w:eastAsia="Calibri" w:cs="Times New Roman"/>
          <w:lang w:val="ru-RU"/>
        </w:rPr>
        <w:t>Таблица 2 – Операциональные задачи НСОКО</w:t>
      </w:r>
    </w:p>
    <w:tbl>
      <w:tblPr>
        <w:tblStyle w:val="320"/>
        <w:tblW w:w="0" w:type="auto"/>
        <w:tblLook w:val="04A0" w:firstRow="1" w:lastRow="0" w:firstColumn="1" w:lastColumn="0" w:noHBand="0" w:noVBand="1"/>
      </w:tblPr>
      <w:tblGrid>
        <w:gridCol w:w="3794"/>
        <w:gridCol w:w="2279"/>
        <w:gridCol w:w="3498"/>
      </w:tblGrid>
      <w:tr w:rsidR="005020DC" w:rsidRPr="005020DC" w14:paraId="0C294720" w14:textId="77777777" w:rsidTr="005020DC">
        <w:tc>
          <w:tcPr>
            <w:tcW w:w="3794" w:type="dxa"/>
          </w:tcPr>
          <w:p w14:paraId="6F6465D9" w14:textId="77777777" w:rsidR="005020DC" w:rsidRPr="005020DC" w:rsidRDefault="005020DC" w:rsidP="005020DC">
            <w:pPr>
              <w:ind w:firstLine="0"/>
              <w:jc w:val="center"/>
              <w:rPr>
                <w:rFonts w:eastAsia="Calibri" w:cs="Times New Roman"/>
                <w:b/>
                <w:lang w:val="ru-RU"/>
              </w:rPr>
            </w:pPr>
            <w:r w:rsidRPr="005020DC">
              <w:rPr>
                <w:rFonts w:eastAsia="Calibri" w:cs="Times New Roman"/>
                <w:b/>
                <w:lang w:val="ru-RU"/>
              </w:rPr>
              <w:t>Армения</w:t>
            </w:r>
          </w:p>
        </w:tc>
        <w:tc>
          <w:tcPr>
            <w:tcW w:w="2279" w:type="dxa"/>
          </w:tcPr>
          <w:p w14:paraId="79A41A75" w14:textId="77777777" w:rsidR="005020DC" w:rsidRPr="005020DC" w:rsidRDefault="005020DC" w:rsidP="005020DC">
            <w:pPr>
              <w:ind w:firstLine="0"/>
              <w:jc w:val="center"/>
              <w:rPr>
                <w:rFonts w:eastAsia="Calibri" w:cs="Times New Roman"/>
                <w:b/>
                <w:lang w:val="ru-RU"/>
              </w:rPr>
            </w:pPr>
            <w:r w:rsidRPr="005020DC">
              <w:rPr>
                <w:rFonts w:eastAsia="Calibri" w:cs="Times New Roman"/>
                <w:b/>
                <w:lang w:val="ru-RU"/>
              </w:rPr>
              <w:t>Казахстан</w:t>
            </w:r>
          </w:p>
        </w:tc>
        <w:tc>
          <w:tcPr>
            <w:tcW w:w="3498" w:type="dxa"/>
          </w:tcPr>
          <w:p w14:paraId="2797F89C" w14:textId="77777777" w:rsidR="005020DC" w:rsidRPr="005020DC" w:rsidRDefault="005020DC" w:rsidP="005020DC">
            <w:pPr>
              <w:ind w:firstLine="0"/>
              <w:jc w:val="center"/>
              <w:rPr>
                <w:rFonts w:eastAsia="Calibri" w:cs="Times New Roman"/>
                <w:b/>
                <w:lang w:val="ru-RU"/>
              </w:rPr>
            </w:pPr>
            <w:r w:rsidRPr="005020DC">
              <w:rPr>
                <w:rFonts w:eastAsia="Calibri" w:cs="Times New Roman"/>
                <w:b/>
                <w:lang w:val="ru-RU"/>
              </w:rPr>
              <w:t>Таджикистан</w:t>
            </w:r>
          </w:p>
        </w:tc>
      </w:tr>
      <w:tr w:rsidR="005020DC" w:rsidRPr="00853034" w14:paraId="18A38090" w14:textId="77777777" w:rsidTr="005020DC">
        <w:tc>
          <w:tcPr>
            <w:tcW w:w="3794" w:type="dxa"/>
          </w:tcPr>
          <w:p w14:paraId="269A50EC" w14:textId="32C32357" w:rsidR="005020DC" w:rsidRPr="005020DC" w:rsidRDefault="005020DC" w:rsidP="005020DC">
            <w:pPr>
              <w:ind w:firstLine="0"/>
              <w:rPr>
                <w:rFonts w:eastAsia="Calibri" w:cs="Times New Roman"/>
                <w:lang w:val="ru-RU"/>
              </w:rPr>
            </w:pPr>
            <w:r w:rsidRPr="005020DC">
              <w:rPr>
                <w:rFonts w:eastAsia="Calibri" w:cs="Times New Roman"/>
                <w:lang w:val="ru-RU"/>
              </w:rPr>
              <w:t xml:space="preserve">Организация и реализация мероприятий по </w:t>
            </w:r>
            <w:r w:rsidR="00085DC1" w:rsidRPr="005020DC">
              <w:rPr>
                <w:rFonts w:eastAsia="Calibri" w:cs="Times New Roman"/>
                <w:lang w:val="ru-RU"/>
              </w:rPr>
              <w:t>внутриклассному</w:t>
            </w:r>
            <w:r w:rsidRPr="005020DC">
              <w:rPr>
                <w:rFonts w:eastAsia="Calibri" w:cs="Times New Roman"/>
                <w:lang w:val="ru-RU"/>
              </w:rPr>
              <w:t xml:space="preserve"> текущему оцениванию успеваемости учащихся общеобразовательных школ</w:t>
            </w:r>
          </w:p>
        </w:tc>
        <w:tc>
          <w:tcPr>
            <w:tcW w:w="2279" w:type="dxa"/>
          </w:tcPr>
          <w:p w14:paraId="091F2D5A" w14:textId="77777777" w:rsidR="005020DC" w:rsidRPr="005020DC" w:rsidRDefault="005020DC" w:rsidP="005020DC">
            <w:pPr>
              <w:ind w:firstLine="0"/>
              <w:rPr>
                <w:rFonts w:eastAsia="Calibri" w:cs="Times New Roman"/>
                <w:lang w:val="ru-RU"/>
              </w:rPr>
            </w:pPr>
            <w:r w:rsidRPr="005020DC">
              <w:rPr>
                <w:rFonts w:eastAsia="Calibri" w:cs="Times New Roman"/>
                <w:lang w:val="ru-RU"/>
              </w:rPr>
              <w:t>Институциональное оценивание качества образования</w:t>
            </w:r>
          </w:p>
        </w:tc>
        <w:tc>
          <w:tcPr>
            <w:tcW w:w="3498" w:type="dxa"/>
          </w:tcPr>
          <w:p w14:paraId="0C1B9157" w14:textId="77777777" w:rsidR="005020DC" w:rsidRPr="005020DC" w:rsidRDefault="005020DC" w:rsidP="005020DC">
            <w:pPr>
              <w:ind w:firstLine="0"/>
              <w:rPr>
                <w:rFonts w:eastAsia="Calibri" w:cs="Times New Roman"/>
                <w:lang w:val="ru-RU"/>
              </w:rPr>
            </w:pPr>
            <w:r w:rsidRPr="005020DC">
              <w:rPr>
                <w:rFonts w:eastAsia="Calibri" w:cs="Times New Roman"/>
                <w:lang w:val="ru-RU"/>
              </w:rPr>
              <w:t>Осуществление институциональной оценки качества образования по всем его уровням</w:t>
            </w:r>
          </w:p>
        </w:tc>
      </w:tr>
      <w:tr w:rsidR="005020DC" w:rsidRPr="00853034" w14:paraId="0708BF8B" w14:textId="77777777" w:rsidTr="005020DC">
        <w:tc>
          <w:tcPr>
            <w:tcW w:w="3794" w:type="dxa"/>
          </w:tcPr>
          <w:p w14:paraId="5387D281" w14:textId="77777777" w:rsidR="005020DC" w:rsidRPr="005020DC" w:rsidRDefault="005020DC" w:rsidP="005020DC">
            <w:pPr>
              <w:ind w:firstLine="0"/>
              <w:rPr>
                <w:rFonts w:eastAsia="Calibri" w:cs="Times New Roman"/>
                <w:lang w:val="ru-RU"/>
              </w:rPr>
            </w:pPr>
            <w:r w:rsidRPr="005020DC">
              <w:rPr>
                <w:rFonts w:eastAsia="Calibri" w:cs="Times New Roman"/>
                <w:lang w:val="ru-RU"/>
              </w:rPr>
              <w:t xml:space="preserve">Организация и реализация государственных выпускных </w:t>
            </w:r>
            <w:r w:rsidRPr="005020DC">
              <w:rPr>
                <w:rFonts w:eastAsia="Calibri" w:cs="Times New Roman"/>
                <w:lang w:val="ru-RU"/>
              </w:rPr>
              <w:lastRenderedPageBreak/>
              <w:t>экзаменов и ЕГЭ</w:t>
            </w:r>
          </w:p>
        </w:tc>
        <w:tc>
          <w:tcPr>
            <w:tcW w:w="2279" w:type="dxa"/>
          </w:tcPr>
          <w:p w14:paraId="1CA36F90" w14:textId="77777777" w:rsidR="005020DC" w:rsidRPr="005020DC" w:rsidRDefault="005020DC" w:rsidP="005020DC">
            <w:pPr>
              <w:ind w:firstLine="0"/>
              <w:rPr>
                <w:rFonts w:eastAsia="Calibri" w:cs="Times New Roman"/>
                <w:lang w:val="ru-RU"/>
              </w:rPr>
            </w:pPr>
            <w:r w:rsidRPr="005020DC">
              <w:rPr>
                <w:rFonts w:eastAsia="Calibri" w:cs="Times New Roman"/>
                <w:lang w:val="ru-RU"/>
              </w:rPr>
              <w:lastRenderedPageBreak/>
              <w:t xml:space="preserve">Внешняя оценка учебных </w:t>
            </w:r>
            <w:r w:rsidRPr="005020DC">
              <w:rPr>
                <w:rFonts w:eastAsia="Calibri" w:cs="Times New Roman"/>
                <w:lang w:val="ru-RU"/>
              </w:rPr>
              <w:lastRenderedPageBreak/>
              <w:t>достижений обучающихся</w:t>
            </w:r>
          </w:p>
        </w:tc>
        <w:tc>
          <w:tcPr>
            <w:tcW w:w="3498" w:type="dxa"/>
          </w:tcPr>
          <w:p w14:paraId="44FBB2D7" w14:textId="77777777" w:rsidR="005020DC" w:rsidRPr="005020DC" w:rsidRDefault="005020DC" w:rsidP="005020DC">
            <w:pPr>
              <w:ind w:firstLine="0"/>
              <w:rPr>
                <w:rFonts w:eastAsia="Calibri" w:cs="Times New Roman"/>
                <w:lang w:val="ru-RU"/>
              </w:rPr>
            </w:pPr>
            <w:r w:rsidRPr="005020DC">
              <w:rPr>
                <w:rFonts w:eastAsia="Calibri" w:cs="Times New Roman"/>
                <w:szCs w:val="24"/>
                <w:lang w:val="ru-RU"/>
              </w:rPr>
              <w:lastRenderedPageBreak/>
              <w:t xml:space="preserve">Внедрение процедур внутренней и внешней оценки </w:t>
            </w:r>
            <w:r w:rsidRPr="005020DC">
              <w:rPr>
                <w:rFonts w:eastAsia="Calibri" w:cs="Times New Roman"/>
                <w:szCs w:val="24"/>
                <w:lang w:val="ru-RU"/>
              </w:rPr>
              <w:lastRenderedPageBreak/>
              <w:t>качества образования, учебных достижений обучающихся</w:t>
            </w:r>
          </w:p>
        </w:tc>
      </w:tr>
      <w:tr w:rsidR="005020DC" w:rsidRPr="005020DC" w14:paraId="477F5EED" w14:textId="77777777" w:rsidTr="005020DC">
        <w:tc>
          <w:tcPr>
            <w:tcW w:w="3794" w:type="dxa"/>
          </w:tcPr>
          <w:p w14:paraId="75A8FE60" w14:textId="77777777" w:rsidR="005020DC" w:rsidRPr="005020DC" w:rsidRDefault="005020DC" w:rsidP="005020DC">
            <w:pPr>
              <w:ind w:firstLine="0"/>
              <w:rPr>
                <w:rFonts w:eastAsia="Calibri" w:cs="Times New Roman"/>
                <w:lang w:val="ru-RU"/>
              </w:rPr>
            </w:pPr>
            <w:proofErr w:type="gramStart"/>
            <w:r w:rsidRPr="005020DC">
              <w:rPr>
                <w:rFonts w:eastAsia="Calibri" w:cs="Times New Roman"/>
                <w:lang w:val="ru-RU"/>
              </w:rPr>
              <w:lastRenderedPageBreak/>
              <w:t>Осуществление национальных мониторинговых исследований по различным общеобразовательных предметам</w:t>
            </w:r>
            <w:proofErr w:type="gramEnd"/>
          </w:p>
        </w:tc>
        <w:tc>
          <w:tcPr>
            <w:tcW w:w="2279" w:type="dxa"/>
          </w:tcPr>
          <w:p w14:paraId="6F33A2A2" w14:textId="77777777" w:rsidR="005020DC" w:rsidRPr="005020DC" w:rsidRDefault="005020DC" w:rsidP="005020DC">
            <w:pPr>
              <w:ind w:firstLine="0"/>
              <w:rPr>
                <w:rFonts w:eastAsia="Calibri" w:cs="Times New Roman"/>
                <w:lang w:val="ru-RU"/>
              </w:rPr>
            </w:pPr>
            <w:r w:rsidRPr="005020DC">
              <w:rPr>
                <w:rFonts w:eastAsia="Calibri" w:cs="Times New Roman"/>
                <w:lang w:val="ru-RU"/>
              </w:rPr>
              <w:t>Мониторинг учебных достижений обучающихся</w:t>
            </w:r>
          </w:p>
        </w:tc>
        <w:tc>
          <w:tcPr>
            <w:tcW w:w="3498" w:type="dxa"/>
          </w:tcPr>
          <w:p w14:paraId="2AF30123" w14:textId="77777777" w:rsidR="005020DC" w:rsidRPr="005020DC" w:rsidRDefault="005020DC" w:rsidP="005020DC">
            <w:pPr>
              <w:ind w:firstLine="0"/>
              <w:rPr>
                <w:rFonts w:eastAsia="Calibri" w:cs="Times New Roman"/>
                <w:lang w:val="ru-RU"/>
              </w:rPr>
            </w:pPr>
          </w:p>
        </w:tc>
      </w:tr>
      <w:tr w:rsidR="005020DC" w:rsidRPr="00853034" w14:paraId="3EB43823" w14:textId="77777777" w:rsidTr="005020DC">
        <w:tc>
          <w:tcPr>
            <w:tcW w:w="3794" w:type="dxa"/>
          </w:tcPr>
          <w:p w14:paraId="7C698150" w14:textId="77777777" w:rsidR="005020DC" w:rsidRPr="005020DC" w:rsidRDefault="005020DC" w:rsidP="005020DC">
            <w:pPr>
              <w:ind w:firstLine="0"/>
              <w:rPr>
                <w:rFonts w:eastAsia="Calibri" w:cs="Times New Roman"/>
                <w:lang w:val="ru-RU"/>
              </w:rPr>
            </w:pPr>
            <w:r w:rsidRPr="005020DC">
              <w:rPr>
                <w:rFonts w:eastAsia="Calibri" w:cs="Times New Roman"/>
                <w:lang w:val="ru-RU"/>
              </w:rPr>
              <w:t>Участие в различных международных исследованиях и др.</w:t>
            </w:r>
          </w:p>
        </w:tc>
        <w:tc>
          <w:tcPr>
            <w:tcW w:w="2279" w:type="dxa"/>
          </w:tcPr>
          <w:p w14:paraId="7692C462" w14:textId="77777777" w:rsidR="005020DC" w:rsidRPr="005020DC" w:rsidRDefault="005020DC" w:rsidP="005020DC">
            <w:pPr>
              <w:ind w:firstLine="0"/>
              <w:rPr>
                <w:rFonts w:eastAsia="Calibri" w:cs="Times New Roman"/>
                <w:lang w:val="ru-RU"/>
              </w:rPr>
            </w:pPr>
          </w:p>
        </w:tc>
        <w:tc>
          <w:tcPr>
            <w:tcW w:w="3498" w:type="dxa"/>
          </w:tcPr>
          <w:p w14:paraId="7784DA36" w14:textId="77777777" w:rsidR="005020DC" w:rsidRPr="005020DC" w:rsidRDefault="005020DC" w:rsidP="005020DC">
            <w:pPr>
              <w:ind w:firstLine="0"/>
              <w:rPr>
                <w:rFonts w:eastAsia="Calibri" w:cs="Times New Roman"/>
                <w:lang w:val="ru-RU"/>
              </w:rPr>
            </w:pPr>
          </w:p>
        </w:tc>
      </w:tr>
      <w:tr w:rsidR="005020DC" w:rsidRPr="005020DC" w14:paraId="157DD644" w14:textId="77777777" w:rsidTr="005020DC">
        <w:tc>
          <w:tcPr>
            <w:tcW w:w="3794" w:type="dxa"/>
          </w:tcPr>
          <w:p w14:paraId="22DA6D8F" w14:textId="77777777" w:rsidR="005020DC" w:rsidRPr="005020DC" w:rsidRDefault="005020DC" w:rsidP="005020DC">
            <w:pPr>
              <w:ind w:firstLine="0"/>
              <w:rPr>
                <w:rFonts w:eastAsia="Calibri" w:cs="Times New Roman"/>
                <w:lang w:val="ru-RU"/>
              </w:rPr>
            </w:pPr>
          </w:p>
        </w:tc>
        <w:tc>
          <w:tcPr>
            <w:tcW w:w="2279" w:type="dxa"/>
          </w:tcPr>
          <w:p w14:paraId="30A9CE6F" w14:textId="77777777" w:rsidR="005020DC" w:rsidRPr="005020DC" w:rsidRDefault="005020DC" w:rsidP="005020DC">
            <w:pPr>
              <w:ind w:firstLine="0"/>
              <w:rPr>
                <w:rFonts w:eastAsia="Calibri" w:cs="Times New Roman"/>
                <w:lang w:val="ru-RU"/>
              </w:rPr>
            </w:pPr>
          </w:p>
        </w:tc>
        <w:tc>
          <w:tcPr>
            <w:tcW w:w="3498" w:type="dxa"/>
          </w:tcPr>
          <w:p w14:paraId="7D6136BC" w14:textId="77777777" w:rsidR="005020DC" w:rsidRPr="005020DC" w:rsidRDefault="005020DC" w:rsidP="005020DC">
            <w:pPr>
              <w:ind w:firstLine="0"/>
              <w:rPr>
                <w:rFonts w:eastAsia="Calibri" w:cs="Times New Roman"/>
                <w:lang w:val="ru-RU"/>
              </w:rPr>
            </w:pPr>
            <w:r w:rsidRPr="005020DC">
              <w:rPr>
                <w:rFonts w:eastAsia="Calibri" w:cs="Times New Roman"/>
                <w:szCs w:val="24"/>
                <w:lang w:val="ru-RU"/>
              </w:rPr>
              <w:t>Разработка системы индикаторов образования</w:t>
            </w:r>
          </w:p>
        </w:tc>
      </w:tr>
      <w:tr w:rsidR="005020DC" w:rsidRPr="00853034" w14:paraId="69243621" w14:textId="77777777" w:rsidTr="005020DC">
        <w:tc>
          <w:tcPr>
            <w:tcW w:w="3794" w:type="dxa"/>
          </w:tcPr>
          <w:p w14:paraId="1791ADDF" w14:textId="77777777" w:rsidR="005020DC" w:rsidRPr="005020DC" w:rsidRDefault="005020DC" w:rsidP="005020DC">
            <w:pPr>
              <w:ind w:firstLine="0"/>
              <w:rPr>
                <w:rFonts w:eastAsia="Calibri" w:cs="Times New Roman"/>
                <w:lang w:val="ru-RU"/>
              </w:rPr>
            </w:pPr>
          </w:p>
        </w:tc>
        <w:tc>
          <w:tcPr>
            <w:tcW w:w="2279" w:type="dxa"/>
          </w:tcPr>
          <w:p w14:paraId="4AC7FC35" w14:textId="77777777" w:rsidR="005020DC" w:rsidRPr="005020DC" w:rsidRDefault="005020DC" w:rsidP="005020DC">
            <w:pPr>
              <w:ind w:firstLine="0"/>
              <w:rPr>
                <w:rFonts w:eastAsia="Calibri" w:cs="Times New Roman"/>
                <w:lang w:val="ru-RU"/>
              </w:rPr>
            </w:pPr>
          </w:p>
        </w:tc>
        <w:tc>
          <w:tcPr>
            <w:tcW w:w="3498" w:type="dxa"/>
          </w:tcPr>
          <w:p w14:paraId="75235FEE" w14:textId="77777777" w:rsidR="005020DC" w:rsidRPr="005020DC" w:rsidRDefault="005020DC" w:rsidP="005020DC">
            <w:pPr>
              <w:ind w:firstLine="0"/>
              <w:rPr>
                <w:rFonts w:eastAsia="Calibri" w:cs="Times New Roman"/>
                <w:szCs w:val="24"/>
                <w:lang w:val="ru-RU"/>
              </w:rPr>
            </w:pPr>
            <w:r w:rsidRPr="005020DC">
              <w:rPr>
                <w:rFonts w:eastAsia="Calibri" w:cs="Times New Roman"/>
                <w:szCs w:val="24"/>
                <w:lang w:val="ru-RU"/>
              </w:rPr>
              <w:t>Усовершенствование стандартизированных оценочных средств и инструментов, определяющих уровень знаний обучающихся</w:t>
            </w:r>
          </w:p>
        </w:tc>
      </w:tr>
    </w:tbl>
    <w:p w14:paraId="2D3D75D1" w14:textId="77777777" w:rsidR="005020DC" w:rsidRPr="005020DC" w:rsidRDefault="005020DC" w:rsidP="005020DC">
      <w:pPr>
        <w:rPr>
          <w:rFonts w:eastAsia="Calibri" w:cs="Times New Roman"/>
          <w:lang w:val="ru-RU"/>
        </w:rPr>
      </w:pPr>
    </w:p>
    <w:p w14:paraId="29DDA6FF" w14:textId="77777777" w:rsidR="005020DC" w:rsidRPr="005020DC" w:rsidRDefault="005020DC" w:rsidP="005020DC">
      <w:pPr>
        <w:rPr>
          <w:rFonts w:eastAsia="Calibri" w:cs="Times New Roman"/>
          <w:lang w:val="ru-RU"/>
        </w:rPr>
      </w:pPr>
      <w:r w:rsidRPr="005020DC">
        <w:rPr>
          <w:rFonts w:eastAsia="Calibri" w:cs="Times New Roman"/>
          <w:lang w:val="ru-RU"/>
        </w:rPr>
        <w:t>Возникает вопрос: с чем связано подобное отличие? Возможно, ответ лежит в специфике государственной образовательной (или даже социальной политики), в рамках которой ОКО является самостоятельным самоценным явлением. Ответить однозначно на основании имеющихся описаний на этот вопрос невозможно. Это требует более глубокого исследования с использованием интервью, фокус групп, а возможно – включенного наблюдения.</w:t>
      </w:r>
    </w:p>
    <w:p w14:paraId="375C56D5" w14:textId="77777777" w:rsidR="005020DC" w:rsidRPr="005020DC" w:rsidRDefault="005020DC" w:rsidP="005020DC">
      <w:pPr>
        <w:rPr>
          <w:rFonts w:eastAsia="Calibri" w:cs="Times New Roman"/>
          <w:lang w:val="ru-RU"/>
        </w:rPr>
      </w:pPr>
      <w:r w:rsidRPr="005020DC">
        <w:rPr>
          <w:rFonts w:eastAsia="Calibri" w:cs="Times New Roman"/>
          <w:lang w:val="ru-RU"/>
        </w:rPr>
        <w:t>Однако здесь можно вновь привлечь опыт стран дальнего зарубежья с их более вариативными и автономными системами. Например, австралийские эксперты утверждают, что оценивание уровня знаний учащихся не является самоцелью. Национальная оценка – попытка отобразить эффективность выбранной методики обучения и, при необходимости, внесение в нее коррективов. Из этого видно, что в данном случае проявляется программно-целевой подход к ОКО.</w:t>
      </w:r>
    </w:p>
    <w:p w14:paraId="6C7C0D2E" w14:textId="77777777" w:rsidR="005020DC" w:rsidRPr="005020DC" w:rsidRDefault="005020DC" w:rsidP="002F6C71">
      <w:pPr>
        <w:pStyle w:val="4"/>
        <w:rPr>
          <w:lang w:val="ru-RU"/>
        </w:rPr>
      </w:pPr>
      <w:bookmarkStart w:id="561" w:name="_Toc435379390"/>
      <w:r w:rsidRPr="005020DC">
        <w:rPr>
          <w:lang w:val="ru-RU"/>
        </w:rPr>
        <w:t>2.2 Основные государственные документы и нормативные акты, регулирующие вопросы оценки качества общего (школьного) образования</w:t>
      </w:r>
      <w:bookmarkEnd w:id="561"/>
    </w:p>
    <w:p w14:paraId="6E129BD0" w14:textId="77777777" w:rsidR="005020DC" w:rsidRPr="005020DC" w:rsidRDefault="005020DC" w:rsidP="005020DC">
      <w:pPr>
        <w:rPr>
          <w:rFonts w:eastAsia="Calibri" w:cs="Times New Roman"/>
          <w:lang w:val="ru-RU"/>
        </w:rPr>
      </w:pPr>
      <w:r w:rsidRPr="005020DC">
        <w:rPr>
          <w:rFonts w:eastAsia="Calibri" w:cs="Times New Roman"/>
          <w:lang w:val="ru-RU"/>
        </w:rPr>
        <w:t xml:space="preserve">Весь спектр нормативных правовых документов, используемых в разных странах для регулирования вопросов ОКО, можно разделить не только по уровню и субъектам их принятия (Национальные Законы, постановления Правительства, приказы Министерства и </w:t>
      </w:r>
      <w:r w:rsidRPr="005020DC">
        <w:rPr>
          <w:rFonts w:eastAsia="Calibri" w:cs="Times New Roman"/>
          <w:lang w:val="ru-RU"/>
        </w:rPr>
        <w:lastRenderedPageBreak/>
        <w:t>т.д.), но и по специфике вопросов, которые они регулируют. Такой, можно сказать – содержательный подход представляется более интересным и практико-ориентированным.</w:t>
      </w:r>
    </w:p>
    <w:p w14:paraId="5AF06F60" w14:textId="77777777" w:rsidR="005020DC" w:rsidRPr="005020DC" w:rsidRDefault="005020DC" w:rsidP="005020DC">
      <w:pPr>
        <w:rPr>
          <w:rFonts w:eastAsia="Calibri" w:cs="Times New Roman"/>
          <w:lang w:val="ru-RU"/>
        </w:rPr>
      </w:pPr>
      <w:r w:rsidRPr="005020DC">
        <w:rPr>
          <w:rFonts w:eastAsia="Calibri" w:cs="Times New Roman"/>
          <w:lang w:val="ru-RU"/>
        </w:rPr>
        <w:t>В рамках этого подхода можно определить следующие ключевые позиции НСОКО, которые подвергаются регулированию на национальном уровне:</w:t>
      </w:r>
    </w:p>
    <w:p w14:paraId="54ED969B" w14:textId="28C69F59" w:rsidR="005020DC" w:rsidRPr="005020DC" w:rsidRDefault="005020DC" w:rsidP="00ED1002">
      <w:pPr>
        <w:numPr>
          <w:ilvl w:val="0"/>
          <w:numId w:val="417"/>
        </w:numPr>
        <w:spacing w:after="200"/>
        <w:contextualSpacing/>
        <w:rPr>
          <w:rFonts w:eastAsia="Calibri" w:cs="Times New Roman"/>
          <w:lang w:val="ru-RU"/>
        </w:rPr>
      </w:pPr>
      <w:r w:rsidRPr="005020DC">
        <w:rPr>
          <w:rFonts w:eastAsia="Calibri" w:cs="Times New Roman"/>
          <w:i/>
          <w:lang w:val="ru-RU"/>
        </w:rPr>
        <w:t>Социальные принципы</w:t>
      </w:r>
      <w:r w:rsidRPr="005020DC">
        <w:rPr>
          <w:rFonts w:eastAsia="Calibri" w:cs="Times New Roman"/>
          <w:lang w:val="ru-RU"/>
        </w:rPr>
        <w:t>. Например: равенства доступа к получению школьного образования, что определяет отсутствие отбора и необходимость выравнивания результативности образовательной деятельности школ; конкурсная основа получения высшего образования, которая по сути определяет необходимость и возможность проведения вступительных испытаний и оценочных процедур на этапе перехода со ступени школьного на ступень профессионального и высшего образования. Такие принципы закрепляются в документах уровня Конституции страны (см. пример Армении) или ее Национальных Законов. Некоторые социальные принципы могут регулироваться на уровне Указов Президента (см. пример</w:t>
      </w:r>
      <w:r w:rsidR="005036AC">
        <w:rPr>
          <w:rFonts w:eastAsia="Calibri" w:cs="Times New Roman"/>
          <w:lang w:val="ru-RU"/>
        </w:rPr>
        <w:t xml:space="preserve"> Российской Федерации </w:t>
      </w:r>
      <w:r w:rsidRPr="005020DC">
        <w:rPr>
          <w:rFonts w:eastAsia="Calibri" w:cs="Times New Roman"/>
          <w:lang w:val="ru-RU"/>
        </w:rPr>
        <w:t>по независимой ОКО).</w:t>
      </w:r>
    </w:p>
    <w:p w14:paraId="39B7A541" w14:textId="77777777" w:rsidR="005020DC" w:rsidRPr="005020DC" w:rsidRDefault="005020DC" w:rsidP="00ED1002">
      <w:pPr>
        <w:numPr>
          <w:ilvl w:val="0"/>
          <w:numId w:val="417"/>
        </w:numPr>
        <w:spacing w:after="200"/>
        <w:contextualSpacing/>
        <w:rPr>
          <w:rFonts w:eastAsia="Calibri" w:cs="Times New Roman"/>
          <w:lang w:val="ru-RU"/>
        </w:rPr>
      </w:pPr>
      <w:r w:rsidRPr="005020DC">
        <w:rPr>
          <w:rFonts w:eastAsia="Calibri" w:cs="Times New Roman"/>
          <w:i/>
          <w:lang w:val="ru-RU"/>
        </w:rPr>
        <w:t>Организационные, правовые и финансовые принципы государственной политики и отношения в сфере образования</w:t>
      </w:r>
      <w:r w:rsidRPr="005020DC">
        <w:rPr>
          <w:rFonts w:eastAsia="Calibri" w:cs="Times New Roman"/>
          <w:lang w:val="ru-RU"/>
        </w:rPr>
        <w:t xml:space="preserve">. К этой части относятся, в том числе, принципы реализации контроля и надзора в сфере образования. Это документы уровня национальных Законов, которые определяют: механизмы перехода по ступеням образования, механизмы оценки качества деятельности образовательных организаций (в т.ч., в качестве отчета по финансовым обязательствам), механизмы сертификации выпускников (выдача документов об окончании образовательных организаций). </w:t>
      </w:r>
    </w:p>
    <w:p w14:paraId="554B8C7F" w14:textId="77777777" w:rsidR="005020DC" w:rsidRPr="005020DC" w:rsidRDefault="005020DC" w:rsidP="00ED1002">
      <w:pPr>
        <w:numPr>
          <w:ilvl w:val="0"/>
          <w:numId w:val="417"/>
        </w:numPr>
        <w:spacing w:after="200"/>
        <w:contextualSpacing/>
        <w:rPr>
          <w:rFonts w:eastAsia="Calibri" w:cs="Times New Roman"/>
          <w:lang w:val="ru-RU"/>
        </w:rPr>
      </w:pPr>
      <w:r w:rsidRPr="005020DC">
        <w:rPr>
          <w:rFonts w:eastAsia="Calibri" w:cs="Times New Roman"/>
          <w:i/>
          <w:lang w:val="ru-RU"/>
        </w:rPr>
        <w:t>Международная интеграция национальной системы образования</w:t>
      </w:r>
      <w:r w:rsidRPr="005020DC">
        <w:rPr>
          <w:rFonts w:eastAsia="Calibri" w:cs="Times New Roman"/>
          <w:lang w:val="ru-RU"/>
        </w:rPr>
        <w:t>. Это вопросы участия образовательной системы страны в международных сопоставительных исследованиях качества образования, которые могут регулироваться как на уровне Законов (см. пример Армении), так и на уровне постановлений Правительства или даже ведомственных приказов. Вероятно, уровень принятия данного решения определяет его значимость в системе государственной политики в сфере образования.</w:t>
      </w:r>
    </w:p>
    <w:p w14:paraId="4E59D4D4" w14:textId="77777777" w:rsidR="005020DC" w:rsidRPr="005020DC" w:rsidRDefault="005020DC" w:rsidP="00ED1002">
      <w:pPr>
        <w:numPr>
          <w:ilvl w:val="0"/>
          <w:numId w:val="417"/>
        </w:numPr>
        <w:spacing w:after="200"/>
        <w:contextualSpacing/>
        <w:rPr>
          <w:rFonts w:eastAsia="Calibri" w:cs="Times New Roman"/>
          <w:lang w:val="ru-RU"/>
        </w:rPr>
      </w:pPr>
      <w:r w:rsidRPr="005020DC">
        <w:rPr>
          <w:rFonts w:eastAsia="Calibri" w:cs="Times New Roman"/>
          <w:i/>
          <w:lang w:val="ru-RU"/>
        </w:rPr>
        <w:t>Значимость и смыслы развития НСОКО в системе образования страны</w:t>
      </w:r>
      <w:r w:rsidRPr="005020DC">
        <w:rPr>
          <w:rFonts w:eastAsia="Calibri" w:cs="Times New Roman"/>
          <w:lang w:val="ru-RU"/>
        </w:rPr>
        <w:t>. Это стратегические программные документы, которые утверждаются либо на уровне Правительства, либо на уровне национального образовательного ведомства.</w:t>
      </w:r>
    </w:p>
    <w:p w14:paraId="6746AA0C" w14:textId="77777777" w:rsidR="005020DC" w:rsidRPr="005020DC" w:rsidRDefault="005020DC" w:rsidP="00ED1002">
      <w:pPr>
        <w:numPr>
          <w:ilvl w:val="0"/>
          <w:numId w:val="417"/>
        </w:numPr>
        <w:spacing w:after="200"/>
        <w:contextualSpacing/>
        <w:rPr>
          <w:rFonts w:eastAsia="Calibri" w:cs="Times New Roman"/>
          <w:lang w:val="ru-RU"/>
        </w:rPr>
      </w:pPr>
      <w:r w:rsidRPr="005020DC">
        <w:rPr>
          <w:rFonts w:eastAsia="Calibri" w:cs="Times New Roman"/>
          <w:i/>
          <w:lang w:val="ru-RU"/>
        </w:rPr>
        <w:t>Принципы, механизмы и конкретные направления развития НСОКО</w:t>
      </w:r>
      <w:r w:rsidRPr="005020DC">
        <w:rPr>
          <w:rFonts w:eastAsia="Calibri" w:cs="Times New Roman"/>
          <w:lang w:val="ru-RU"/>
        </w:rPr>
        <w:t xml:space="preserve"> – определяются документами на ведомственном уровне. Чаще всего – это национальные целевые программы или приказы Министерства образования страны. В этом блоке наблюдается наибольшее разнообразие документов, решений и подходов, которые по сути определяют структуру всей системы ОКО в стране.</w:t>
      </w:r>
    </w:p>
    <w:p w14:paraId="1CF670D1" w14:textId="77777777" w:rsidR="005020DC" w:rsidRPr="005020DC" w:rsidRDefault="005020DC" w:rsidP="00ED1002">
      <w:pPr>
        <w:numPr>
          <w:ilvl w:val="0"/>
          <w:numId w:val="417"/>
        </w:numPr>
        <w:spacing w:after="200"/>
        <w:contextualSpacing/>
        <w:rPr>
          <w:rFonts w:eastAsia="Calibri" w:cs="Times New Roman"/>
          <w:lang w:val="ru-RU"/>
        </w:rPr>
      </w:pPr>
      <w:r w:rsidRPr="005020DC">
        <w:rPr>
          <w:rFonts w:eastAsia="Calibri" w:cs="Times New Roman"/>
          <w:i/>
          <w:lang w:val="ru-RU"/>
        </w:rPr>
        <w:lastRenderedPageBreak/>
        <w:t>Принципы, механизмы и конкретные процедуры реализации отдельных направлений НСОКО</w:t>
      </w:r>
      <w:r w:rsidRPr="005020DC">
        <w:rPr>
          <w:rFonts w:eastAsia="Calibri" w:cs="Times New Roman"/>
          <w:lang w:val="ru-RU"/>
        </w:rPr>
        <w:t>. Эти позиции регулируются на уровне ведомственных документов. Примером таких документов может служить «Положение об учреждении общего среднего образования», в котором, в том числе, определены правила приема лиц в учреждения образования для получения общего среднего образования, в том числе проведение вступительных экзаменов в гимназию и лицей</w:t>
      </w:r>
    </w:p>
    <w:p w14:paraId="3552CF54" w14:textId="77777777" w:rsidR="005020DC" w:rsidRPr="005020DC" w:rsidRDefault="005020DC" w:rsidP="00ED1002">
      <w:pPr>
        <w:numPr>
          <w:ilvl w:val="0"/>
          <w:numId w:val="417"/>
        </w:numPr>
        <w:spacing w:after="200"/>
        <w:contextualSpacing/>
        <w:rPr>
          <w:rFonts w:eastAsia="Calibri" w:cs="Times New Roman"/>
          <w:lang w:val="ru-RU"/>
        </w:rPr>
      </w:pPr>
      <w:r w:rsidRPr="005020DC">
        <w:rPr>
          <w:rFonts w:eastAsia="Calibri" w:cs="Times New Roman"/>
          <w:i/>
          <w:lang w:val="ru-RU"/>
        </w:rPr>
        <w:t xml:space="preserve">Предмет и нормативные критерии оценивания учебных достижений обучающихся в рамках НСОКО </w:t>
      </w:r>
      <w:r w:rsidRPr="005020DC">
        <w:rPr>
          <w:rFonts w:eastAsia="Calibri" w:cs="Times New Roman"/>
          <w:lang w:val="ru-RU"/>
        </w:rPr>
        <w:t>как правило задается на уровне национальных образовательных стандартов.</w:t>
      </w:r>
    </w:p>
    <w:p w14:paraId="44E89558" w14:textId="77777777" w:rsidR="005020DC" w:rsidRPr="005020DC" w:rsidRDefault="005020DC" w:rsidP="005020DC">
      <w:pPr>
        <w:rPr>
          <w:rFonts w:eastAsia="Times New Roman" w:cs="Times New Roman"/>
          <w:szCs w:val="24"/>
          <w:shd w:val="clear" w:color="auto" w:fill="FFFFFF"/>
          <w:lang w:val="ru-RU"/>
        </w:rPr>
      </w:pPr>
      <w:r w:rsidRPr="005020DC">
        <w:rPr>
          <w:rFonts w:eastAsia="Calibri" w:cs="Times New Roman"/>
          <w:szCs w:val="24"/>
          <w:lang w:val="ru-RU"/>
        </w:rPr>
        <w:t xml:space="preserve">Как можно было предположить из констатации вариативности и свободы в сфере общего регулирования в США и Австралии, нормативное регулирование вопросов ОКО в этих странах на национальном уровне осуществляется в основном в части социальных, организационных, правовых и финансовых принципов. В обеих странах существуют документы, закрепляющие </w:t>
      </w:r>
      <w:r w:rsidRPr="005020DC">
        <w:rPr>
          <w:rFonts w:eastAsia="Times New Roman" w:cs="Times New Roman"/>
          <w:szCs w:val="24"/>
          <w:shd w:val="clear" w:color="auto" w:fill="FFFFFF"/>
          <w:lang w:val="ru-RU"/>
        </w:rPr>
        <w:t>общие положения о качестве услуг в области образования и уходу за детьми, формализуются общенациональные задачи в области образования. Также существуют документы, закрепляющие процедуры оценки качества и особенности обеспечения качества образования в различных территориях государства.</w:t>
      </w:r>
    </w:p>
    <w:p w14:paraId="29B623EB" w14:textId="77777777" w:rsidR="005020DC" w:rsidRPr="005020DC" w:rsidRDefault="005020DC" w:rsidP="005020DC">
      <w:pPr>
        <w:rPr>
          <w:rFonts w:eastAsia="Calibri" w:cs="Times New Roman"/>
          <w:szCs w:val="24"/>
          <w:lang w:val="ru-RU"/>
        </w:rPr>
      </w:pPr>
      <w:r w:rsidRPr="005020DC">
        <w:rPr>
          <w:rFonts w:eastAsia="Times New Roman" w:cs="Times New Roman"/>
          <w:szCs w:val="24"/>
          <w:shd w:val="clear" w:color="auto" w:fill="FFFFFF"/>
          <w:lang w:val="ru-RU"/>
        </w:rPr>
        <w:t>Следует отметить, что в Австралии при всей их вариативности нормативно задан перечень показателей качества деятельности образовательных учреждений и учреждений по уходу за детьми, процедуры оценки указанных индикаторов, а в США утверждены государственные программы по предоставлению образовательных возможностей для детей с ограниченными возможностями здоровья; развитию равенства в школах; предохранению школ от распространения преступности и наркотиков; по профессиональному развитию и сопровождению учащихся.</w:t>
      </w:r>
    </w:p>
    <w:p w14:paraId="4B8CA4C5" w14:textId="77777777" w:rsidR="005020DC" w:rsidRPr="005020DC" w:rsidRDefault="005020DC" w:rsidP="005020DC">
      <w:pPr>
        <w:rPr>
          <w:rFonts w:eastAsia="Calibri" w:cs="Times New Roman"/>
          <w:szCs w:val="24"/>
          <w:lang w:val="ru-RU"/>
        </w:rPr>
      </w:pPr>
    </w:p>
    <w:p w14:paraId="6D99EE75" w14:textId="77777777" w:rsidR="005020DC" w:rsidRPr="005020DC" w:rsidRDefault="005020DC" w:rsidP="005020DC">
      <w:pPr>
        <w:rPr>
          <w:rFonts w:eastAsia="Calibri" w:cs="Times New Roman"/>
          <w:lang w:val="ru-RU"/>
        </w:rPr>
      </w:pPr>
      <w:r w:rsidRPr="005020DC">
        <w:rPr>
          <w:rFonts w:eastAsia="Calibri" w:cs="Times New Roman"/>
          <w:lang w:val="ru-RU"/>
        </w:rPr>
        <w:t>В вопросах нормативного регулирования ОКО, также, как и в предыдущем пункте особый интерес вызывают специфические акценты обозначенные авторами страновых обзоров. Именно эта специфика позволяет увидеть нюансы в целеполагании и направленности развития НСОКО.</w:t>
      </w:r>
    </w:p>
    <w:p w14:paraId="455DF6FD" w14:textId="77777777" w:rsidR="005020DC" w:rsidRPr="005020DC" w:rsidRDefault="005020DC" w:rsidP="005020DC">
      <w:pPr>
        <w:rPr>
          <w:rFonts w:eastAsia="Calibri" w:cs="Times New Roman"/>
          <w:lang w:val="ru-RU"/>
        </w:rPr>
      </w:pPr>
      <w:r w:rsidRPr="005020DC">
        <w:rPr>
          <w:rFonts w:eastAsia="Calibri" w:cs="Times New Roman"/>
          <w:lang w:val="ru-RU"/>
        </w:rPr>
        <w:t>В этом смысле примечателен Казахстан с явно выраженным акцентом на соблюдение государственной тайны (см. упоминание Закона «О государственных секретах».</w:t>
      </w:r>
    </w:p>
    <w:p w14:paraId="40D924BF" w14:textId="2101AD52" w:rsidR="005020DC" w:rsidRPr="005020DC" w:rsidRDefault="005020DC" w:rsidP="005020DC">
      <w:pPr>
        <w:rPr>
          <w:rFonts w:eastAsia="Calibri" w:cs="Times New Roman"/>
          <w:lang w:val="ru-RU"/>
        </w:rPr>
      </w:pPr>
      <w:r w:rsidRPr="005020DC">
        <w:rPr>
          <w:rFonts w:eastAsia="Calibri" w:cs="Times New Roman"/>
          <w:lang w:val="ru-RU"/>
        </w:rPr>
        <w:t xml:space="preserve">Интересно также, что почти во всех странах существуют практически все перечисленные выше нормативные правовые документы. Однако в список НПД регулирующих НСОКО они попадают далеко не у всех. В частности, в материалах </w:t>
      </w:r>
      <w:r w:rsidR="005036AC">
        <w:rPr>
          <w:rFonts w:eastAsia="Calibri" w:cs="Times New Roman"/>
          <w:lang w:val="ru-RU"/>
        </w:rPr>
        <w:lastRenderedPageBreak/>
        <w:t>Российской Федерации</w:t>
      </w:r>
      <w:r w:rsidRPr="005020DC">
        <w:rPr>
          <w:rFonts w:eastAsia="Calibri" w:cs="Times New Roman"/>
          <w:lang w:val="ru-RU"/>
        </w:rPr>
        <w:t xml:space="preserve"> не упоминаются ФГОСы, хотя они задают и набор ЗУНОв и компетенций и уровневые критерии освоения образовательных программ, на основании которых должны строиться, как минимум, инструментарий итоговой аттестации выпускников.</w:t>
      </w:r>
    </w:p>
    <w:p w14:paraId="65638F3F" w14:textId="77777777" w:rsidR="005020DC" w:rsidRPr="005020DC" w:rsidRDefault="005020DC" w:rsidP="005020DC">
      <w:pPr>
        <w:rPr>
          <w:rFonts w:eastAsia="Calibri" w:cs="Times New Roman"/>
          <w:lang w:val="ru-RU"/>
        </w:rPr>
      </w:pPr>
      <w:r w:rsidRPr="005020DC">
        <w:rPr>
          <w:rFonts w:eastAsia="Calibri" w:cs="Times New Roman"/>
          <w:lang w:val="ru-RU"/>
        </w:rPr>
        <w:t>Подобное неупоминание некоторых важных документов, связанных с НСОКО, является свидетельством недостаточной скоординированности этой системы. И по сути по набору пропущенных документов, можно определить базовые направления, требующие разработки в сфере НСОКО.</w:t>
      </w:r>
    </w:p>
    <w:p w14:paraId="377B5840" w14:textId="77777777" w:rsidR="005020DC" w:rsidRPr="005020DC" w:rsidRDefault="005020DC" w:rsidP="005020DC">
      <w:pPr>
        <w:rPr>
          <w:rFonts w:eastAsia="Calibri" w:cs="Times New Roman"/>
          <w:lang w:val="ru-RU"/>
        </w:rPr>
      </w:pPr>
      <w:r w:rsidRPr="005020DC">
        <w:rPr>
          <w:rFonts w:eastAsia="Calibri" w:cs="Times New Roman"/>
          <w:lang w:val="ru-RU"/>
        </w:rPr>
        <w:t>Среди наиболее важных конкретных вопросов требующих регулирования и подвергающихся регулированию через НПД можно назвать следующие.</w:t>
      </w:r>
    </w:p>
    <w:p w14:paraId="11F56C77" w14:textId="77777777" w:rsidR="005020DC" w:rsidRPr="005020DC" w:rsidRDefault="005020DC" w:rsidP="00C6227B">
      <w:pPr>
        <w:numPr>
          <w:ilvl w:val="0"/>
          <w:numId w:val="316"/>
        </w:numPr>
        <w:spacing w:after="200"/>
        <w:contextualSpacing/>
        <w:jc w:val="left"/>
        <w:rPr>
          <w:rFonts w:eastAsia="Calibri" w:cs="Times New Roman"/>
          <w:lang w:val="ru-RU"/>
        </w:rPr>
      </w:pPr>
      <w:r w:rsidRPr="005020DC">
        <w:rPr>
          <w:rFonts w:eastAsia="Calibri" w:cs="Times New Roman"/>
          <w:lang w:val="ru-RU"/>
        </w:rPr>
        <w:t>разграничение полномочий между федеральным, региональным, муниципальным уровнями и уровнем образовательного учреждений в вопросах сбора и обработки информации о качестве образования и принятия управленческих решений;</w:t>
      </w:r>
    </w:p>
    <w:p w14:paraId="0F4EC336" w14:textId="77777777" w:rsidR="005020DC" w:rsidRPr="005020DC" w:rsidRDefault="005020DC" w:rsidP="00C6227B">
      <w:pPr>
        <w:numPr>
          <w:ilvl w:val="0"/>
          <w:numId w:val="316"/>
        </w:numPr>
        <w:spacing w:after="200"/>
        <w:contextualSpacing/>
        <w:jc w:val="left"/>
        <w:rPr>
          <w:rFonts w:eastAsia="Calibri" w:cs="Times New Roman"/>
          <w:lang w:val="ru-RU"/>
        </w:rPr>
      </w:pPr>
      <w:r w:rsidRPr="005020DC">
        <w:rPr>
          <w:rFonts w:eastAsia="Calibri" w:cs="Times New Roman"/>
          <w:lang w:val="ru-RU"/>
        </w:rPr>
        <w:t>определение статуса и полномочий организаций, осуществляющих оценку качества образования;</w:t>
      </w:r>
    </w:p>
    <w:p w14:paraId="5BA3A803" w14:textId="77777777" w:rsidR="005020DC" w:rsidRPr="005020DC" w:rsidRDefault="005020DC" w:rsidP="00C6227B">
      <w:pPr>
        <w:numPr>
          <w:ilvl w:val="0"/>
          <w:numId w:val="316"/>
        </w:numPr>
        <w:spacing w:after="200"/>
        <w:contextualSpacing/>
        <w:jc w:val="left"/>
        <w:rPr>
          <w:rFonts w:eastAsia="Calibri" w:cs="Times New Roman"/>
          <w:lang w:val="ru-RU"/>
        </w:rPr>
      </w:pPr>
      <w:r w:rsidRPr="005020DC">
        <w:rPr>
          <w:rFonts w:eastAsia="Calibri" w:cs="Times New Roman"/>
          <w:lang w:val="ru-RU"/>
        </w:rPr>
        <w:t>нормативное закрепление процедур оценки качества образования, включая определение периодичности их проведения;</w:t>
      </w:r>
    </w:p>
    <w:p w14:paraId="30715A2D" w14:textId="77777777" w:rsidR="005020DC" w:rsidRPr="005020DC" w:rsidRDefault="005020DC" w:rsidP="00C6227B">
      <w:pPr>
        <w:numPr>
          <w:ilvl w:val="0"/>
          <w:numId w:val="316"/>
        </w:numPr>
        <w:spacing w:after="200"/>
        <w:contextualSpacing/>
        <w:jc w:val="left"/>
        <w:rPr>
          <w:rFonts w:eastAsia="Calibri" w:cs="Times New Roman"/>
          <w:lang w:val="ru-RU"/>
        </w:rPr>
      </w:pPr>
      <w:r w:rsidRPr="005020DC">
        <w:rPr>
          <w:rFonts w:eastAsia="Calibri" w:cs="Times New Roman"/>
          <w:lang w:val="ru-RU"/>
        </w:rPr>
        <w:t>определение процедур сбора, хранения и публикации данных о качестве образования, порядка доступа заинтересованных потребителей к ним;</w:t>
      </w:r>
    </w:p>
    <w:p w14:paraId="079D3715" w14:textId="77777777" w:rsidR="005020DC" w:rsidRPr="005020DC" w:rsidRDefault="005020DC" w:rsidP="00C6227B">
      <w:pPr>
        <w:numPr>
          <w:ilvl w:val="0"/>
          <w:numId w:val="316"/>
        </w:numPr>
        <w:spacing w:after="200"/>
        <w:contextualSpacing/>
        <w:jc w:val="left"/>
        <w:rPr>
          <w:rFonts w:eastAsia="Calibri" w:cs="Times New Roman"/>
          <w:lang w:val="ru-RU"/>
        </w:rPr>
      </w:pPr>
      <w:r w:rsidRPr="005020DC">
        <w:rPr>
          <w:rFonts w:eastAsia="Calibri" w:cs="Times New Roman"/>
          <w:lang w:val="ru-RU"/>
        </w:rPr>
        <w:t>регламентацию процедур апробации и стандартизации инструментария оценки качества образования;</w:t>
      </w:r>
    </w:p>
    <w:p w14:paraId="3556E617" w14:textId="77777777" w:rsidR="005020DC" w:rsidRPr="005020DC" w:rsidRDefault="005020DC" w:rsidP="00C6227B">
      <w:pPr>
        <w:numPr>
          <w:ilvl w:val="0"/>
          <w:numId w:val="316"/>
        </w:numPr>
        <w:spacing w:after="200"/>
        <w:contextualSpacing/>
        <w:jc w:val="left"/>
        <w:rPr>
          <w:rFonts w:eastAsia="Calibri" w:cs="Times New Roman"/>
          <w:lang w:val="ru-RU"/>
        </w:rPr>
      </w:pPr>
      <w:r w:rsidRPr="005020DC">
        <w:rPr>
          <w:rFonts w:eastAsia="Calibri" w:cs="Times New Roman"/>
          <w:lang w:val="ru-RU"/>
        </w:rPr>
        <w:t>порядок оценки квалификации выпускников учреждений профессионального образования;</w:t>
      </w:r>
    </w:p>
    <w:p w14:paraId="61C5C271" w14:textId="77777777" w:rsidR="005020DC" w:rsidRPr="005020DC" w:rsidRDefault="005020DC" w:rsidP="00C6227B">
      <w:pPr>
        <w:numPr>
          <w:ilvl w:val="0"/>
          <w:numId w:val="316"/>
        </w:numPr>
        <w:spacing w:after="200"/>
        <w:contextualSpacing/>
        <w:jc w:val="left"/>
        <w:rPr>
          <w:rFonts w:eastAsia="Calibri" w:cs="Times New Roman"/>
          <w:lang w:val="ru-RU"/>
        </w:rPr>
      </w:pPr>
      <w:r w:rsidRPr="005020DC">
        <w:rPr>
          <w:rFonts w:eastAsia="Calibri" w:cs="Times New Roman"/>
          <w:lang w:val="ru-RU"/>
        </w:rPr>
        <w:t>регламентацию деятельности по общественной аккредитации образовательных учреждений и программ в различных российских, иностранных и международных общественных, научных и промышленных структурах, включая процедуры сертификации аккредитационных структур;</w:t>
      </w:r>
    </w:p>
    <w:p w14:paraId="7AC14AD4" w14:textId="77777777" w:rsidR="005020DC" w:rsidRPr="005020DC" w:rsidRDefault="005020DC" w:rsidP="00C6227B">
      <w:pPr>
        <w:numPr>
          <w:ilvl w:val="0"/>
          <w:numId w:val="316"/>
        </w:numPr>
        <w:spacing w:after="200"/>
        <w:contextualSpacing/>
        <w:jc w:val="left"/>
        <w:rPr>
          <w:rFonts w:eastAsia="Calibri" w:cs="Times New Roman"/>
          <w:lang w:val="ru-RU"/>
        </w:rPr>
      </w:pPr>
      <w:r w:rsidRPr="005020DC">
        <w:rPr>
          <w:rFonts w:eastAsia="Calibri" w:cs="Times New Roman"/>
          <w:lang w:val="ru-RU"/>
        </w:rPr>
        <w:t>регламентацию процедур сбора материалов и публикации докладов о состоянии качества образования разных уровней.</w:t>
      </w:r>
    </w:p>
    <w:p w14:paraId="6460A8CA" w14:textId="77777777" w:rsidR="005020DC" w:rsidRPr="005020DC" w:rsidRDefault="005020DC" w:rsidP="005020DC">
      <w:pPr>
        <w:rPr>
          <w:rFonts w:eastAsia="Calibri" w:cs="Times New Roman"/>
          <w:lang w:val="ru-RU"/>
        </w:rPr>
      </w:pPr>
      <w:r w:rsidRPr="005020DC">
        <w:rPr>
          <w:rFonts w:eastAsia="Calibri" w:cs="Times New Roman"/>
          <w:lang w:val="ru-RU"/>
        </w:rPr>
        <w:t>К сожалению из представленных материалов невозможно с точностью определить, какие из них представлены или не представлены в нормативно-правовой базе участников анализа.</w:t>
      </w:r>
    </w:p>
    <w:p w14:paraId="6B383E4C" w14:textId="77777777" w:rsidR="005020DC" w:rsidRPr="005020DC" w:rsidRDefault="005020DC" w:rsidP="002F6C71">
      <w:pPr>
        <w:pStyle w:val="4"/>
        <w:rPr>
          <w:lang w:val="ru-RU"/>
        </w:rPr>
      </w:pPr>
      <w:bookmarkStart w:id="562" w:name="_Toc435379391"/>
      <w:r w:rsidRPr="005020DC">
        <w:rPr>
          <w:lang w:val="ru-RU"/>
        </w:rPr>
        <w:t>2.3 Институциональный потенциал НСОКО</w:t>
      </w:r>
      <w:bookmarkEnd w:id="562"/>
    </w:p>
    <w:p w14:paraId="67BADF8B" w14:textId="77777777" w:rsidR="005020DC" w:rsidRPr="005020DC" w:rsidRDefault="005020DC" w:rsidP="005020DC">
      <w:pPr>
        <w:rPr>
          <w:rFonts w:eastAsia="Calibri" w:cs="Times New Roman"/>
          <w:lang w:val="ru-RU"/>
        </w:rPr>
      </w:pPr>
      <w:r w:rsidRPr="005020DC">
        <w:rPr>
          <w:rFonts w:eastAsia="Calibri" w:cs="Times New Roman"/>
          <w:lang w:val="ru-RU"/>
        </w:rPr>
        <w:t>В реализации целей НСОКО задействованы различные организации и структуры.</w:t>
      </w:r>
    </w:p>
    <w:p w14:paraId="071ED41B" w14:textId="77777777" w:rsidR="005020DC" w:rsidRPr="005020DC" w:rsidRDefault="005020DC" w:rsidP="005020DC">
      <w:pPr>
        <w:rPr>
          <w:rFonts w:eastAsia="Calibri" w:cs="Times New Roman"/>
          <w:lang w:val="ru-RU"/>
        </w:rPr>
      </w:pPr>
      <w:r w:rsidRPr="005020DC">
        <w:rPr>
          <w:rFonts w:eastAsia="Calibri" w:cs="Times New Roman"/>
          <w:lang w:val="ru-RU"/>
        </w:rPr>
        <w:lastRenderedPageBreak/>
        <w:t>Как видно из таблицы 3 институциональное обеспечение НСОКО в данных странах очень похоже и по структуре, и по основным нюансам распределения функционала.</w:t>
      </w:r>
    </w:p>
    <w:p w14:paraId="44BBC5E8" w14:textId="77777777" w:rsidR="005020DC" w:rsidRPr="005020DC" w:rsidRDefault="005020DC" w:rsidP="005020DC">
      <w:pPr>
        <w:rPr>
          <w:rFonts w:eastAsia="Calibri" w:cs="Times New Roman"/>
          <w:lang w:val="ru-RU"/>
        </w:rPr>
      </w:pPr>
    </w:p>
    <w:p w14:paraId="72A434AA" w14:textId="77777777" w:rsidR="005020DC" w:rsidRPr="005020DC" w:rsidRDefault="005020DC" w:rsidP="005020DC">
      <w:pPr>
        <w:spacing w:after="200"/>
        <w:ind w:firstLine="0"/>
        <w:jc w:val="center"/>
        <w:rPr>
          <w:rFonts w:eastAsia="Calibri" w:cs="Times New Roman"/>
          <w:b/>
          <w:lang w:val="ru-RU"/>
        </w:rPr>
        <w:sectPr w:rsidR="005020DC" w:rsidRPr="005020DC" w:rsidSect="005020DC">
          <w:pgSz w:w="11906" w:h="16838"/>
          <w:pgMar w:top="1134" w:right="567" w:bottom="1134" w:left="1701" w:header="709" w:footer="709" w:gutter="0"/>
          <w:cols w:space="708"/>
          <w:docGrid w:linePitch="360"/>
        </w:sectPr>
      </w:pPr>
    </w:p>
    <w:p w14:paraId="2085405E" w14:textId="77777777" w:rsidR="005020DC" w:rsidRPr="005020DC" w:rsidRDefault="005020DC" w:rsidP="005020DC">
      <w:pPr>
        <w:jc w:val="left"/>
        <w:rPr>
          <w:rFonts w:eastAsia="Calibri" w:cs="Times New Roman"/>
          <w:szCs w:val="24"/>
          <w:lang w:val="ru-RU"/>
        </w:rPr>
      </w:pPr>
      <w:r w:rsidRPr="005020DC">
        <w:rPr>
          <w:rFonts w:eastAsia="Calibri" w:cs="Times New Roman"/>
          <w:szCs w:val="24"/>
          <w:lang w:val="ru-RU"/>
        </w:rPr>
        <w:lastRenderedPageBreak/>
        <w:t>Таблица 3 – Институциональные модели реализации НСОК</w:t>
      </w:r>
    </w:p>
    <w:tbl>
      <w:tblPr>
        <w:tblStyle w:val="320"/>
        <w:tblW w:w="5000" w:type="pct"/>
        <w:tblLook w:val="04A0" w:firstRow="1" w:lastRow="0" w:firstColumn="1" w:lastColumn="0" w:noHBand="0" w:noVBand="1"/>
      </w:tblPr>
      <w:tblGrid>
        <w:gridCol w:w="2266"/>
        <w:gridCol w:w="2086"/>
        <w:gridCol w:w="2086"/>
        <w:gridCol w:w="2087"/>
        <w:gridCol w:w="2087"/>
        <w:gridCol w:w="2087"/>
        <w:gridCol w:w="2087"/>
      </w:tblGrid>
      <w:tr w:rsidR="005020DC" w:rsidRPr="005020DC" w14:paraId="4661D9FE" w14:textId="77777777" w:rsidTr="005020DC">
        <w:tc>
          <w:tcPr>
            <w:tcW w:w="612" w:type="pct"/>
            <w:vAlign w:val="center"/>
          </w:tcPr>
          <w:p w14:paraId="33030B20" w14:textId="77777777" w:rsidR="005020DC" w:rsidRPr="005020DC" w:rsidRDefault="005020DC" w:rsidP="005020DC">
            <w:pPr>
              <w:ind w:firstLine="0"/>
              <w:jc w:val="center"/>
              <w:rPr>
                <w:rFonts w:eastAsia="Calibri" w:cs="Times New Roman"/>
                <w:b/>
                <w:sz w:val="22"/>
                <w:lang w:val="ru-RU"/>
              </w:rPr>
            </w:pPr>
            <w:r w:rsidRPr="005020DC">
              <w:rPr>
                <w:rFonts w:eastAsia="Calibri" w:cs="Times New Roman"/>
                <w:b/>
                <w:sz w:val="22"/>
                <w:lang w:val="ru-RU"/>
              </w:rPr>
              <w:t>Организации и структуры, реализующие НСОКО</w:t>
            </w:r>
          </w:p>
        </w:tc>
        <w:tc>
          <w:tcPr>
            <w:tcW w:w="731" w:type="pct"/>
            <w:vAlign w:val="center"/>
          </w:tcPr>
          <w:p w14:paraId="16CE8E37" w14:textId="4C4F0116" w:rsidR="005020DC" w:rsidRPr="005020DC" w:rsidRDefault="005036AC" w:rsidP="005020DC">
            <w:pPr>
              <w:ind w:firstLine="0"/>
              <w:jc w:val="center"/>
              <w:rPr>
                <w:rFonts w:eastAsia="Calibri" w:cs="Times New Roman"/>
                <w:b/>
                <w:sz w:val="22"/>
                <w:lang w:val="ru-RU"/>
              </w:rPr>
            </w:pPr>
            <w:r>
              <w:rPr>
                <w:rFonts w:eastAsia="Calibri" w:cs="Times New Roman"/>
                <w:b/>
                <w:sz w:val="22"/>
                <w:lang w:val="ru-RU"/>
              </w:rPr>
              <w:t>Российская Федерация</w:t>
            </w:r>
          </w:p>
        </w:tc>
        <w:tc>
          <w:tcPr>
            <w:tcW w:w="731" w:type="pct"/>
            <w:vAlign w:val="center"/>
          </w:tcPr>
          <w:p w14:paraId="0D328151" w14:textId="77777777" w:rsidR="005020DC" w:rsidRPr="005020DC" w:rsidRDefault="005020DC" w:rsidP="005020DC">
            <w:pPr>
              <w:ind w:firstLine="0"/>
              <w:jc w:val="center"/>
              <w:rPr>
                <w:rFonts w:eastAsia="Calibri" w:cs="Times New Roman"/>
                <w:b/>
                <w:sz w:val="22"/>
                <w:lang w:val="ru-RU"/>
              </w:rPr>
            </w:pPr>
            <w:r w:rsidRPr="005020DC">
              <w:rPr>
                <w:rFonts w:eastAsia="Calibri" w:cs="Times New Roman"/>
                <w:b/>
                <w:sz w:val="22"/>
                <w:lang w:val="ru-RU"/>
              </w:rPr>
              <w:t>Республика Армения</w:t>
            </w:r>
          </w:p>
        </w:tc>
        <w:tc>
          <w:tcPr>
            <w:tcW w:w="731" w:type="pct"/>
            <w:vAlign w:val="center"/>
          </w:tcPr>
          <w:p w14:paraId="6597AFC7" w14:textId="77777777" w:rsidR="005020DC" w:rsidRPr="005020DC" w:rsidRDefault="005020DC" w:rsidP="005020DC">
            <w:pPr>
              <w:ind w:firstLine="0"/>
              <w:jc w:val="center"/>
              <w:rPr>
                <w:rFonts w:eastAsia="Calibri" w:cs="Times New Roman"/>
                <w:b/>
                <w:sz w:val="22"/>
                <w:lang w:val="ru-RU"/>
              </w:rPr>
            </w:pPr>
            <w:r w:rsidRPr="005020DC">
              <w:rPr>
                <w:rFonts w:eastAsia="Calibri" w:cs="Times New Roman"/>
                <w:b/>
                <w:sz w:val="22"/>
                <w:lang w:val="ru-RU"/>
              </w:rPr>
              <w:t>Республика Беларусь</w:t>
            </w:r>
          </w:p>
        </w:tc>
        <w:tc>
          <w:tcPr>
            <w:tcW w:w="731" w:type="pct"/>
            <w:vAlign w:val="center"/>
          </w:tcPr>
          <w:p w14:paraId="073F5DB5" w14:textId="77777777" w:rsidR="005020DC" w:rsidRPr="005020DC" w:rsidRDefault="005020DC" w:rsidP="005020DC">
            <w:pPr>
              <w:ind w:firstLine="0"/>
              <w:jc w:val="center"/>
              <w:rPr>
                <w:rFonts w:eastAsia="Calibri" w:cs="Times New Roman"/>
                <w:b/>
                <w:sz w:val="22"/>
                <w:lang w:val="ru-RU"/>
              </w:rPr>
            </w:pPr>
            <w:r w:rsidRPr="005020DC">
              <w:rPr>
                <w:rFonts w:eastAsia="Calibri" w:cs="Times New Roman"/>
                <w:b/>
                <w:sz w:val="22"/>
                <w:lang w:val="ru-RU"/>
              </w:rPr>
              <w:t>Республика Казахстан</w:t>
            </w:r>
          </w:p>
        </w:tc>
        <w:tc>
          <w:tcPr>
            <w:tcW w:w="731" w:type="pct"/>
            <w:vAlign w:val="center"/>
          </w:tcPr>
          <w:p w14:paraId="24FA9843" w14:textId="77777777" w:rsidR="005020DC" w:rsidRPr="005020DC" w:rsidRDefault="005020DC" w:rsidP="005020DC">
            <w:pPr>
              <w:ind w:firstLine="0"/>
              <w:jc w:val="center"/>
              <w:rPr>
                <w:rFonts w:eastAsia="Calibri" w:cs="Times New Roman"/>
                <w:b/>
                <w:sz w:val="22"/>
                <w:lang w:val="ru-RU"/>
              </w:rPr>
            </w:pPr>
            <w:r w:rsidRPr="005020DC">
              <w:rPr>
                <w:rFonts w:eastAsia="Calibri" w:cs="Times New Roman"/>
                <w:b/>
                <w:sz w:val="22"/>
                <w:lang w:val="ru-RU"/>
              </w:rPr>
              <w:t>Кыргызская Республика</w:t>
            </w:r>
          </w:p>
        </w:tc>
        <w:tc>
          <w:tcPr>
            <w:tcW w:w="731" w:type="pct"/>
            <w:vAlign w:val="center"/>
          </w:tcPr>
          <w:p w14:paraId="3CAFFBF6" w14:textId="77777777" w:rsidR="005020DC" w:rsidRPr="005020DC" w:rsidRDefault="005020DC" w:rsidP="005020DC">
            <w:pPr>
              <w:ind w:firstLine="0"/>
              <w:jc w:val="center"/>
              <w:rPr>
                <w:rFonts w:eastAsia="Calibri" w:cs="Times New Roman"/>
                <w:b/>
                <w:sz w:val="22"/>
                <w:lang w:val="ru-RU"/>
              </w:rPr>
            </w:pPr>
            <w:r w:rsidRPr="005020DC">
              <w:rPr>
                <w:rFonts w:eastAsia="Calibri" w:cs="Times New Roman"/>
                <w:b/>
                <w:sz w:val="22"/>
                <w:lang w:val="ru-RU"/>
              </w:rPr>
              <w:t>Республика Таджикистан</w:t>
            </w:r>
          </w:p>
        </w:tc>
      </w:tr>
      <w:tr w:rsidR="005020DC" w:rsidRPr="00853034" w14:paraId="42C0CA3B" w14:textId="77777777" w:rsidTr="005020DC">
        <w:tc>
          <w:tcPr>
            <w:tcW w:w="612" w:type="pct"/>
            <w:vAlign w:val="center"/>
          </w:tcPr>
          <w:p w14:paraId="32F4C602" w14:textId="77777777" w:rsidR="005020DC" w:rsidRPr="005020DC" w:rsidRDefault="005020DC" w:rsidP="005020DC">
            <w:pPr>
              <w:ind w:firstLine="0"/>
              <w:jc w:val="center"/>
              <w:rPr>
                <w:rFonts w:eastAsia="Calibri" w:cs="Times New Roman"/>
                <w:sz w:val="22"/>
                <w:lang w:val="ru-RU"/>
              </w:rPr>
            </w:pPr>
            <w:r w:rsidRPr="005020DC">
              <w:rPr>
                <w:rFonts w:eastAsia="Calibri" w:cs="Times New Roman"/>
                <w:sz w:val="22"/>
                <w:lang w:val="ru-RU"/>
              </w:rPr>
              <w:t>Министерство образования (и науки)</w:t>
            </w:r>
          </w:p>
        </w:tc>
        <w:tc>
          <w:tcPr>
            <w:tcW w:w="731" w:type="pct"/>
            <w:vAlign w:val="center"/>
          </w:tcPr>
          <w:p w14:paraId="735D014E" w14:textId="73A40EDF" w:rsidR="005020DC" w:rsidRPr="005020DC" w:rsidRDefault="005020DC" w:rsidP="005020DC">
            <w:pPr>
              <w:ind w:firstLine="0"/>
              <w:jc w:val="center"/>
              <w:rPr>
                <w:rFonts w:eastAsia="Calibri" w:cs="Times New Roman"/>
                <w:sz w:val="22"/>
                <w:lang w:val="ru-RU"/>
              </w:rPr>
            </w:pPr>
            <w:r w:rsidRPr="005020DC">
              <w:rPr>
                <w:rFonts w:eastAsia="Calibri" w:cs="Times New Roman"/>
                <w:sz w:val="22"/>
                <w:lang w:val="ru-RU"/>
              </w:rPr>
              <w:t xml:space="preserve">Министерство образования и науки </w:t>
            </w:r>
            <w:r w:rsidR="005036AC">
              <w:rPr>
                <w:szCs w:val="24"/>
                <w:lang w:val="ru-RU"/>
              </w:rPr>
              <w:t>Российской Федерации</w:t>
            </w:r>
          </w:p>
        </w:tc>
        <w:tc>
          <w:tcPr>
            <w:tcW w:w="731" w:type="pct"/>
            <w:vAlign w:val="center"/>
          </w:tcPr>
          <w:p w14:paraId="52081195" w14:textId="77777777" w:rsidR="005020DC" w:rsidRPr="005020DC" w:rsidRDefault="005020DC" w:rsidP="005020DC">
            <w:pPr>
              <w:ind w:firstLine="0"/>
              <w:jc w:val="center"/>
              <w:rPr>
                <w:rFonts w:eastAsia="Calibri" w:cs="Times New Roman"/>
                <w:sz w:val="22"/>
                <w:lang w:val="ru-RU"/>
              </w:rPr>
            </w:pPr>
            <w:r w:rsidRPr="005020DC">
              <w:rPr>
                <w:rFonts w:eastAsia="Calibri" w:cs="Times New Roman"/>
                <w:sz w:val="22"/>
                <w:lang w:val="ru-RU"/>
              </w:rPr>
              <w:t>Министерство образования и науки РА</w:t>
            </w:r>
          </w:p>
        </w:tc>
        <w:tc>
          <w:tcPr>
            <w:tcW w:w="731" w:type="pct"/>
            <w:vAlign w:val="center"/>
          </w:tcPr>
          <w:p w14:paraId="1A9771E6" w14:textId="77777777" w:rsidR="005020DC" w:rsidRPr="005020DC" w:rsidRDefault="005020DC" w:rsidP="005020DC">
            <w:pPr>
              <w:ind w:firstLine="0"/>
              <w:jc w:val="center"/>
              <w:rPr>
                <w:rFonts w:eastAsia="Calibri" w:cs="Times New Roman"/>
                <w:sz w:val="22"/>
                <w:lang w:val="ru-RU"/>
              </w:rPr>
            </w:pPr>
            <w:r w:rsidRPr="005020DC">
              <w:rPr>
                <w:rFonts w:eastAsia="Calibri" w:cs="Times New Roman"/>
                <w:sz w:val="22"/>
                <w:lang w:val="ru-RU"/>
              </w:rPr>
              <w:t>Министерство образования РБ</w:t>
            </w:r>
          </w:p>
        </w:tc>
        <w:tc>
          <w:tcPr>
            <w:tcW w:w="731" w:type="pct"/>
            <w:vAlign w:val="center"/>
          </w:tcPr>
          <w:p w14:paraId="3EF94631" w14:textId="77777777" w:rsidR="005020DC" w:rsidRPr="005020DC" w:rsidRDefault="005020DC" w:rsidP="005020DC">
            <w:pPr>
              <w:ind w:firstLine="0"/>
              <w:jc w:val="center"/>
              <w:rPr>
                <w:rFonts w:eastAsia="Calibri" w:cs="Times New Roman"/>
                <w:sz w:val="22"/>
                <w:lang w:val="ru-RU"/>
              </w:rPr>
            </w:pPr>
            <w:r w:rsidRPr="005020DC">
              <w:rPr>
                <w:rFonts w:eastAsia="Calibri" w:cs="Times New Roman"/>
                <w:sz w:val="22"/>
                <w:lang w:val="ru-RU"/>
              </w:rPr>
              <w:t>Министерство образования и науки РК</w:t>
            </w:r>
          </w:p>
        </w:tc>
        <w:tc>
          <w:tcPr>
            <w:tcW w:w="731" w:type="pct"/>
            <w:vAlign w:val="center"/>
          </w:tcPr>
          <w:p w14:paraId="7C06A422" w14:textId="77777777" w:rsidR="005020DC" w:rsidRPr="005020DC" w:rsidRDefault="005020DC" w:rsidP="005020DC">
            <w:pPr>
              <w:ind w:firstLine="0"/>
              <w:jc w:val="center"/>
              <w:rPr>
                <w:rFonts w:eastAsia="Calibri" w:cs="Times New Roman"/>
                <w:sz w:val="22"/>
                <w:lang w:val="ru-RU"/>
              </w:rPr>
            </w:pPr>
            <w:r w:rsidRPr="005020DC">
              <w:rPr>
                <w:rFonts w:eastAsia="Calibri" w:cs="Times New Roman"/>
                <w:sz w:val="22"/>
                <w:lang w:val="ru-RU"/>
              </w:rPr>
              <w:t>Министерство образования и науки КР</w:t>
            </w:r>
          </w:p>
        </w:tc>
        <w:tc>
          <w:tcPr>
            <w:tcW w:w="731" w:type="pct"/>
            <w:vAlign w:val="center"/>
          </w:tcPr>
          <w:p w14:paraId="25D3A07E" w14:textId="77777777" w:rsidR="005020DC" w:rsidRPr="005020DC" w:rsidRDefault="005020DC" w:rsidP="005020DC">
            <w:pPr>
              <w:ind w:firstLine="0"/>
              <w:jc w:val="center"/>
              <w:rPr>
                <w:rFonts w:eastAsia="Calibri" w:cs="Times New Roman"/>
                <w:sz w:val="22"/>
                <w:lang w:val="ru-RU"/>
              </w:rPr>
            </w:pPr>
            <w:r w:rsidRPr="005020DC">
              <w:rPr>
                <w:rFonts w:eastAsia="Calibri" w:cs="Times New Roman"/>
                <w:sz w:val="22"/>
                <w:lang w:val="ru-RU"/>
              </w:rPr>
              <w:t>Министерство образования и науки РТ</w:t>
            </w:r>
          </w:p>
        </w:tc>
      </w:tr>
      <w:tr w:rsidR="005020DC" w:rsidRPr="00853034" w14:paraId="336C5BF9" w14:textId="77777777" w:rsidTr="005020DC">
        <w:tc>
          <w:tcPr>
            <w:tcW w:w="612" w:type="pct"/>
            <w:vAlign w:val="center"/>
          </w:tcPr>
          <w:p w14:paraId="791B05B5" w14:textId="77777777" w:rsidR="005020DC" w:rsidRPr="005020DC" w:rsidRDefault="005020DC" w:rsidP="005020DC">
            <w:pPr>
              <w:ind w:firstLine="0"/>
              <w:jc w:val="center"/>
              <w:rPr>
                <w:rFonts w:eastAsia="Calibri" w:cs="Times New Roman"/>
                <w:sz w:val="22"/>
                <w:lang w:val="ru-RU"/>
              </w:rPr>
            </w:pPr>
            <w:r w:rsidRPr="005020DC">
              <w:rPr>
                <w:rFonts w:eastAsia="Calibri" w:cs="Times New Roman"/>
                <w:sz w:val="22"/>
                <w:lang w:val="ru-RU"/>
              </w:rPr>
              <w:t>Контрольно-надзорное ведомство</w:t>
            </w:r>
          </w:p>
        </w:tc>
        <w:tc>
          <w:tcPr>
            <w:tcW w:w="731" w:type="pct"/>
            <w:vAlign w:val="center"/>
          </w:tcPr>
          <w:p w14:paraId="1CB6ED83" w14:textId="77777777" w:rsidR="005020DC" w:rsidRPr="005020DC" w:rsidRDefault="005020DC" w:rsidP="005020DC">
            <w:pPr>
              <w:ind w:firstLine="0"/>
              <w:jc w:val="center"/>
              <w:rPr>
                <w:rFonts w:eastAsia="Calibri" w:cs="Times New Roman"/>
                <w:sz w:val="22"/>
                <w:lang w:val="ru-RU"/>
              </w:rPr>
            </w:pPr>
            <w:r w:rsidRPr="005020DC">
              <w:rPr>
                <w:rFonts w:eastAsia="Calibri" w:cs="Times New Roman"/>
                <w:sz w:val="22"/>
                <w:lang w:val="ru-RU"/>
              </w:rPr>
              <w:t>Федеральная служба по надзору в сфере образования и науки</w:t>
            </w:r>
          </w:p>
        </w:tc>
        <w:tc>
          <w:tcPr>
            <w:tcW w:w="731" w:type="pct"/>
            <w:vAlign w:val="center"/>
          </w:tcPr>
          <w:p w14:paraId="30C27EB3" w14:textId="77777777" w:rsidR="005020DC" w:rsidRPr="005020DC" w:rsidRDefault="005020DC" w:rsidP="005020DC">
            <w:pPr>
              <w:ind w:firstLine="0"/>
              <w:jc w:val="center"/>
              <w:rPr>
                <w:rFonts w:eastAsia="Calibri" w:cs="Times New Roman"/>
                <w:sz w:val="22"/>
                <w:lang w:val="ru-RU"/>
              </w:rPr>
            </w:pPr>
            <w:r w:rsidRPr="005020DC">
              <w:rPr>
                <w:rFonts w:eastAsia="Calibri" w:cs="Times New Roman"/>
                <w:sz w:val="22"/>
                <w:lang w:val="ru-RU"/>
              </w:rPr>
              <w:t>Государственная инспекция образования МОН РА</w:t>
            </w:r>
          </w:p>
        </w:tc>
        <w:tc>
          <w:tcPr>
            <w:tcW w:w="731" w:type="pct"/>
            <w:vAlign w:val="center"/>
          </w:tcPr>
          <w:p w14:paraId="30837723" w14:textId="77777777" w:rsidR="005020DC" w:rsidRPr="005020DC" w:rsidRDefault="005020DC" w:rsidP="005020DC">
            <w:pPr>
              <w:ind w:firstLine="0"/>
              <w:jc w:val="center"/>
              <w:rPr>
                <w:rFonts w:eastAsia="Calibri" w:cs="Times New Roman"/>
                <w:sz w:val="22"/>
                <w:lang w:val="ru-RU"/>
              </w:rPr>
            </w:pPr>
            <w:r w:rsidRPr="005020DC">
              <w:rPr>
                <w:rFonts w:eastAsia="Calibri" w:cs="Times New Roman"/>
                <w:sz w:val="22"/>
                <w:lang w:val="ru-RU"/>
              </w:rPr>
              <w:t>Департамент контроля качества образования МО РБ</w:t>
            </w:r>
          </w:p>
        </w:tc>
        <w:tc>
          <w:tcPr>
            <w:tcW w:w="731" w:type="pct"/>
            <w:vAlign w:val="center"/>
          </w:tcPr>
          <w:p w14:paraId="3E7E58F3" w14:textId="77777777" w:rsidR="005020DC" w:rsidRPr="005020DC" w:rsidRDefault="005020DC" w:rsidP="005020DC">
            <w:pPr>
              <w:ind w:firstLine="0"/>
              <w:jc w:val="center"/>
              <w:rPr>
                <w:rFonts w:eastAsia="Calibri" w:cs="Times New Roman"/>
                <w:sz w:val="22"/>
                <w:lang w:val="ru-RU"/>
              </w:rPr>
            </w:pPr>
          </w:p>
        </w:tc>
        <w:tc>
          <w:tcPr>
            <w:tcW w:w="731" w:type="pct"/>
            <w:vAlign w:val="center"/>
          </w:tcPr>
          <w:p w14:paraId="102736F3" w14:textId="77777777" w:rsidR="005020DC" w:rsidRPr="005020DC" w:rsidRDefault="005020DC" w:rsidP="005020DC">
            <w:pPr>
              <w:ind w:firstLine="0"/>
              <w:jc w:val="center"/>
              <w:rPr>
                <w:rFonts w:eastAsia="Calibri" w:cs="Times New Roman"/>
                <w:sz w:val="22"/>
                <w:lang w:val="ru-RU"/>
              </w:rPr>
            </w:pPr>
          </w:p>
        </w:tc>
        <w:tc>
          <w:tcPr>
            <w:tcW w:w="731" w:type="pct"/>
            <w:vAlign w:val="center"/>
          </w:tcPr>
          <w:p w14:paraId="4B73C57E" w14:textId="77777777" w:rsidR="005020DC" w:rsidRPr="005020DC" w:rsidRDefault="005020DC" w:rsidP="005020DC">
            <w:pPr>
              <w:ind w:firstLine="0"/>
              <w:jc w:val="center"/>
              <w:rPr>
                <w:rFonts w:eastAsia="Calibri" w:cs="Times New Roman"/>
                <w:sz w:val="22"/>
                <w:lang w:val="ru-RU"/>
              </w:rPr>
            </w:pPr>
            <w:r w:rsidRPr="005020DC">
              <w:rPr>
                <w:rFonts w:eastAsia="Calibri" w:cs="Times New Roman"/>
                <w:sz w:val="22"/>
                <w:lang w:val="ru-RU"/>
              </w:rPr>
              <w:t>Государственная служба по надзору в сфере образования</w:t>
            </w:r>
          </w:p>
        </w:tc>
      </w:tr>
      <w:tr w:rsidR="005020DC" w:rsidRPr="00853034" w14:paraId="3834FA1C" w14:textId="77777777" w:rsidTr="005020DC">
        <w:tc>
          <w:tcPr>
            <w:tcW w:w="612" w:type="pct"/>
            <w:vAlign w:val="center"/>
          </w:tcPr>
          <w:p w14:paraId="5F113A32" w14:textId="7C9F7049" w:rsidR="005020DC" w:rsidRPr="005020DC" w:rsidRDefault="00085DC1" w:rsidP="005020DC">
            <w:pPr>
              <w:ind w:firstLine="0"/>
              <w:jc w:val="center"/>
              <w:rPr>
                <w:rFonts w:eastAsia="Calibri" w:cs="Times New Roman"/>
                <w:sz w:val="22"/>
                <w:lang w:val="ru-RU"/>
              </w:rPr>
            </w:pPr>
            <w:r w:rsidRPr="005020DC">
              <w:rPr>
                <w:rFonts w:eastAsia="Calibri" w:cs="Times New Roman"/>
                <w:sz w:val="22"/>
                <w:lang w:val="ru-RU"/>
              </w:rPr>
              <w:t>Специализированный</w:t>
            </w:r>
            <w:r w:rsidR="005020DC" w:rsidRPr="005020DC">
              <w:rPr>
                <w:rFonts w:eastAsia="Calibri" w:cs="Times New Roman"/>
                <w:sz w:val="22"/>
                <w:lang w:val="ru-RU"/>
              </w:rPr>
              <w:t xml:space="preserve"> центр ОКО</w:t>
            </w:r>
          </w:p>
        </w:tc>
        <w:tc>
          <w:tcPr>
            <w:tcW w:w="731" w:type="pct"/>
            <w:vAlign w:val="center"/>
          </w:tcPr>
          <w:p w14:paraId="32F268BB" w14:textId="77777777" w:rsidR="005020DC" w:rsidRPr="005020DC" w:rsidRDefault="005020DC" w:rsidP="005020DC">
            <w:pPr>
              <w:ind w:firstLine="0"/>
              <w:jc w:val="center"/>
              <w:rPr>
                <w:rFonts w:eastAsia="Calibri" w:cs="Times New Roman"/>
                <w:sz w:val="22"/>
                <w:lang w:val="ru-RU"/>
              </w:rPr>
            </w:pPr>
            <w:r w:rsidRPr="005020DC">
              <w:rPr>
                <w:rFonts w:eastAsia="Calibri" w:cs="Times New Roman"/>
                <w:sz w:val="22"/>
                <w:lang w:val="ru-RU"/>
              </w:rPr>
              <w:t>Федеральное государственное бюджетное научное учреждение «Федеральный институт педагогических измерений»</w:t>
            </w:r>
          </w:p>
          <w:p w14:paraId="18A89C3D" w14:textId="77777777" w:rsidR="005020DC" w:rsidRPr="005020DC" w:rsidRDefault="005020DC" w:rsidP="005020DC">
            <w:pPr>
              <w:ind w:firstLine="0"/>
              <w:jc w:val="center"/>
              <w:rPr>
                <w:rFonts w:eastAsia="Calibri" w:cs="Times New Roman"/>
                <w:sz w:val="22"/>
                <w:lang w:val="ru-RU"/>
              </w:rPr>
            </w:pPr>
          </w:p>
          <w:p w14:paraId="177E7C85" w14:textId="77777777" w:rsidR="005020DC" w:rsidRPr="005020DC" w:rsidRDefault="005020DC" w:rsidP="005020DC">
            <w:pPr>
              <w:ind w:firstLine="0"/>
              <w:jc w:val="center"/>
              <w:rPr>
                <w:rFonts w:eastAsia="Calibri" w:cs="Times New Roman"/>
                <w:sz w:val="22"/>
                <w:lang w:val="ru-RU"/>
              </w:rPr>
            </w:pPr>
            <w:r w:rsidRPr="005020DC">
              <w:rPr>
                <w:rFonts w:eastAsia="Calibri" w:cs="Times New Roman"/>
                <w:sz w:val="22"/>
                <w:lang w:val="ru-RU"/>
              </w:rPr>
              <w:t>Федеральное государственное бюджетное учреждение «Федеральный центр тестирования»</w:t>
            </w:r>
          </w:p>
        </w:tc>
        <w:tc>
          <w:tcPr>
            <w:tcW w:w="731" w:type="pct"/>
            <w:vAlign w:val="center"/>
          </w:tcPr>
          <w:p w14:paraId="6A7BC22C" w14:textId="77777777" w:rsidR="005020DC" w:rsidRPr="005020DC" w:rsidRDefault="005020DC" w:rsidP="005020DC">
            <w:pPr>
              <w:ind w:firstLine="0"/>
              <w:jc w:val="center"/>
              <w:rPr>
                <w:rFonts w:eastAsia="Calibri" w:cs="Times New Roman"/>
                <w:sz w:val="22"/>
                <w:lang w:val="ru-RU"/>
              </w:rPr>
            </w:pPr>
            <w:r w:rsidRPr="005020DC">
              <w:rPr>
                <w:rFonts w:eastAsia="Calibri" w:cs="Times New Roman"/>
                <w:sz w:val="22"/>
                <w:lang w:val="ru-RU"/>
              </w:rPr>
              <w:lastRenderedPageBreak/>
              <w:t>Центр оценки и тестирования при Администрации Правительства РА</w:t>
            </w:r>
          </w:p>
        </w:tc>
        <w:tc>
          <w:tcPr>
            <w:tcW w:w="731" w:type="pct"/>
            <w:vAlign w:val="center"/>
          </w:tcPr>
          <w:p w14:paraId="28D4F33E" w14:textId="77777777" w:rsidR="005020DC" w:rsidRPr="005020DC" w:rsidRDefault="005020DC" w:rsidP="005020DC">
            <w:pPr>
              <w:ind w:firstLine="0"/>
              <w:jc w:val="center"/>
              <w:rPr>
                <w:rFonts w:eastAsia="Calibri" w:cs="Times New Roman"/>
                <w:sz w:val="22"/>
                <w:lang w:val="ru-RU"/>
              </w:rPr>
            </w:pPr>
            <w:r w:rsidRPr="005020DC">
              <w:rPr>
                <w:rFonts w:eastAsia="Calibri" w:cs="Times New Roman"/>
                <w:sz w:val="22"/>
                <w:lang w:val="ru-RU"/>
              </w:rPr>
              <w:t>Республиканский институт контроля знаний</w:t>
            </w:r>
          </w:p>
        </w:tc>
        <w:tc>
          <w:tcPr>
            <w:tcW w:w="731" w:type="pct"/>
            <w:vAlign w:val="center"/>
          </w:tcPr>
          <w:p w14:paraId="0C846286" w14:textId="77777777" w:rsidR="005020DC" w:rsidRPr="005020DC" w:rsidRDefault="005020DC" w:rsidP="005020DC">
            <w:pPr>
              <w:ind w:firstLine="0"/>
              <w:jc w:val="center"/>
              <w:rPr>
                <w:rFonts w:eastAsia="Calibri" w:cs="Times New Roman"/>
                <w:sz w:val="22"/>
                <w:lang w:val="ru-RU"/>
              </w:rPr>
            </w:pPr>
            <w:r w:rsidRPr="005020DC">
              <w:rPr>
                <w:rFonts w:eastAsia="Calibri" w:cs="Times New Roman"/>
                <w:sz w:val="22"/>
                <w:lang w:val="ru-RU"/>
              </w:rPr>
              <w:t>Национальный центр тестирования</w:t>
            </w:r>
          </w:p>
          <w:p w14:paraId="4DC46FB8" w14:textId="77777777" w:rsidR="005020DC" w:rsidRPr="005020DC" w:rsidRDefault="005020DC" w:rsidP="005020DC">
            <w:pPr>
              <w:ind w:firstLine="0"/>
              <w:jc w:val="center"/>
              <w:rPr>
                <w:rFonts w:eastAsia="Calibri" w:cs="Times New Roman"/>
                <w:sz w:val="22"/>
                <w:lang w:val="ru-RU"/>
              </w:rPr>
            </w:pPr>
          </w:p>
          <w:p w14:paraId="03FEB2CD" w14:textId="77777777" w:rsidR="005020DC" w:rsidRPr="005020DC" w:rsidRDefault="005020DC" w:rsidP="005020DC">
            <w:pPr>
              <w:ind w:firstLine="0"/>
              <w:jc w:val="center"/>
              <w:rPr>
                <w:rFonts w:eastAsia="Calibri" w:cs="Times New Roman"/>
                <w:sz w:val="22"/>
                <w:lang w:val="ru-RU"/>
              </w:rPr>
            </w:pPr>
            <w:r w:rsidRPr="005020DC">
              <w:rPr>
                <w:rFonts w:eastAsia="Calibri" w:cs="Times New Roman"/>
                <w:sz w:val="22"/>
                <w:lang w:val="ru-RU"/>
              </w:rPr>
              <w:t>Национальный центр образовательной статистики и оценки</w:t>
            </w:r>
          </w:p>
        </w:tc>
        <w:tc>
          <w:tcPr>
            <w:tcW w:w="731" w:type="pct"/>
            <w:vAlign w:val="center"/>
          </w:tcPr>
          <w:p w14:paraId="5D1E047D" w14:textId="77777777" w:rsidR="005020DC" w:rsidRPr="005020DC" w:rsidRDefault="005020DC" w:rsidP="005020DC">
            <w:pPr>
              <w:ind w:firstLine="0"/>
              <w:jc w:val="center"/>
              <w:rPr>
                <w:rFonts w:eastAsia="Calibri" w:cs="Times New Roman"/>
                <w:sz w:val="22"/>
                <w:lang w:val="ru-RU"/>
              </w:rPr>
            </w:pPr>
            <w:r w:rsidRPr="005020DC">
              <w:rPr>
                <w:rFonts w:eastAsia="Calibri" w:cs="Times New Roman"/>
                <w:sz w:val="22"/>
                <w:lang w:val="ru-RU"/>
              </w:rPr>
              <w:t>Национальный центр тестирования МОН КР</w:t>
            </w:r>
          </w:p>
          <w:p w14:paraId="639F1B15" w14:textId="77777777" w:rsidR="005020DC" w:rsidRPr="005020DC" w:rsidRDefault="005020DC" w:rsidP="005020DC">
            <w:pPr>
              <w:ind w:firstLine="0"/>
              <w:jc w:val="center"/>
              <w:rPr>
                <w:rFonts w:eastAsia="Calibri" w:cs="Times New Roman"/>
                <w:sz w:val="22"/>
                <w:lang w:val="ru-RU"/>
              </w:rPr>
            </w:pPr>
          </w:p>
          <w:p w14:paraId="69DECF24" w14:textId="77777777" w:rsidR="005020DC" w:rsidRPr="005020DC" w:rsidRDefault="005020DC" w:rsidP="005020DC">
            <w:pPr>
              <w:ind w:firstLine="0"/>
              <w:jc w:val="center"/>
              <w:rPr>
                <w:rFonts w:eastAsia="Calibri" w:cs="Times New Roman"/>
                <w:sz w:val="22"/>
                <w:lang w:val="ru-RU"/>
              </w:rPr>
            </w:pPr>
            <w:r w:rsidRPr="005020DC">
              <w:rPr>
                <w:rFonts w:eastAsia="Calibri" w:cs="Times New Roman"/>
                <w:sz w:val="22"/>
                <w:lang w:val="ru-RU"/>
              </w:rPr>
              <w:t xml:space="preserve">Центр оценивания в образовании и методов обучения (негосударственная организация, </w:t>
            </w:r>
            <w:r w:rsidRPr="005020DC">
              <w:rPr>
                <w:rFonts w:eastAsia="Calibri" w:cs="Times New Roman"/>
                <w:sz w:val="22"/>
                <w:lang w:val="ru-RU"/>
              </w:rPr>
              <w:lastRenderedPageBreak/>
              <w:t>США)</w:t>
            </w:r>
          </w:p>
        </w:tc>
        <w:tc>
          <w:tcPr>
            <w:tcW w:w="731" w:type="pct"/>
            <w:vAlign w:val="center"/>
          </w:tcPr>
          <w:p w14:paraId="23BD821B" w14:textId="77777777" w:rsidR="005020DC" w:rsidRPr="005020DC" w:rsidRDefault="005020DC" w:rsidP="005020DC">
            <w:pPr>
              <w:ind w:firstLine="0"/>
              <w:jc w:val="center"/>
              <w:rPr>
                <w:rFonts w:eastAsia="Calibri" w:cs="Times New Roman"/>
                <w:sz w:val="22"/>
                <w:lang w:val="ru-RU"/>
              </w:rPr>
            </w:pPr>
            <w:r w:rsidRPr="005020DC">
              <w:rPr>
                <w:rFonts w:eastAsia="Calibri" w:cs="Times New Roman"/>
                <w:sz w:val="22"/>
                <w:lang w:val="ru-RU"/>
              </w:rPr>
              <w:lastRenderedPageBreak/>
              <w:t>Национального центра тестирования при Президенте РТ</w:t>
            </w:r>
          </w:p>
        </w:tc>
      </w:tr>
      <w:tr w:rsidR="005020DC" w:rsidRPr="00853034" w14:paraId="4C0FEAE2" w14:textId="77777777" w:rsidTr="005020DC">
        <w:tc>
          <w:tcPr>
            <w:tcW w:w="612" w:type="pct"/>
            <w:vAlign w:val="center"/>
          </w:tcPr>
          <w:p w14:paraId="636BD5C4" w14:textId="77777777" w:rsidR="005020DC" w:rsidRPr="005020DC" w:rsidRDefault="005020DC" w:rsidP="005020DC">
            <w:pPr>
              <w:ind w:firstLine="0"/>
              <w:jc w:val="center"/>
              <w:rPr>
                <w:rFonts w:eastAsia="Calibri" w:cs="Times New Roman"/>
                <w:sz w:val="22"/>
                <w:lang w:val="ru-RU"/>
              </w:rPr>
            </w:pPr>
            <w:r w:rsidRPr="005020DC">
              <w:rPr>
                <w:rFonts w:eastAsia="Calibri" w:cs="Times New Roman"/>
                <w:sz w:val="22"/>
                <w:lang w:val="ru-RU"/>
              </w:rPr>
              <w:lastRenderedPageBreak/>
              <w:t>Институты и центры развития образования</w:t>
            </w:r>
          </w:p>
        </w:tc>
        <w:tc>
          <w:tcPr>
            <w:tcW w:w="731" w:type="pct"/>
            <w:vAlign w:val="center"/>
          </w:tcPr>
          <w:p w14:paraId="3AF4B8FD" w14:textId="77777777" w:rsidR="005020DC" w:rsidRPr="005020DC" w:rsidRDefault="005020DC" w:rsidP="005020DC">
            <w:pPr>
              <w:ind w:firstLine="0"/>
              <w:jc w:val="center"/>
              <w:rPr>
                <w:rFonts w:eastAsia="Calibri" w:cs="Times New Roman"/>
                <w:sz w:val="22"/>
                <w:lang w:val="ru-RU"/>
              </w:rPr>
            </w:pPr>
            <w:r w:rsidRPr="005020DC">
              <w:rPr>
                <w:rFonts w:eastAsia="Calibri" w:cs="Times New Roman"/>
                <w:sz w:val="22"/>
                <w:lang w:val="ru-RU"/>
              </w:rPr>
              <w:t>Федеральное государственное автономное учреждение «Федеральный институт развития образования»</w:t>
            </w:r>
          </w:p>
          <w:p w14:paraId="59699441" w14:textId="77777777" w:rsidR="005020DC" w:rsidRPr="005020DC" w:rsidRDefault="005020DC" w:rsidP="005020DC">
            <w:pPr>
              <w:ind w:firstLine="0"/>
              <w:jc w:val="center"/>
              <w:rPr>
                <w:rFonts w:eastAsia="Calibri" w:cs="Times New Roman"/>
                <w:sz w:val="22"/>
                <w:lang w:val="ru-RU"/>
              </w:rPr>
            </w:pPr>
          </w:p>
          <w:p w14:paraId="4269735B" w14:textId="77777777" w:rsidR="005020DC" w:rsidRPr="005020DC" w:rsidRDefault="005020DC" w:rsidP="005020DC">
            <w:pPr>
              <w:ind w:firstLine="0"/>
              <w:jc w:val="center"/>
              <w:rPr>
                <w:rFonts w:eastAsia="Calibri" w:cs="Times New Roman"/>
                <w:sz w:val="22"/>
                <w:lang w:val="ru-RU"/>
              </w:rPr>
            </w:pPr>
            <w:r w:rsidRPr="005020DC">
              <w:rPr>
                <w:rFonts w:eastAsia="Calibri" w:cs="Times New Roman"/>
                <w:sz w:val="22"/>
                <w:lang w:val="ru-RU"/>
              </w:rPr>
              <w:t xml:space="preserve">Федеральное государственное бюджетное научное учреждение «Институт стратегии развития </w:t>
            </w:r>
            <w:r w:rsidRPr="005020DC">
              <w:rPr>
                <w:rFonts w:eastAsia="Calibri" w:cs="Times New Roman"/>
                <w:sz w:val="22"/>
                <w:lang w:val="ru-RU"/>
              </w:rPr>
              <w:lastRenderedPageBreak/>
              <w:t>образования» РАО</w:t>
            </w:r>
          </w:p>
        </w:tc>
        <w:tc>
          <w:tcPr>
            <w:tcW w:w="731" w:type="pct"/>
            <w:vAlign w:val="center"/>
          </w:tcPr>
          <w:p w14:paraId="627B398E" w14:textId="77777777" w:rsidR="005020DC" w:rsidRPr="005020DC" w:rsidRDefault="005020DC" w:rsidP="005020DC">
            <w:pPr>
              <w:ind w:firstLine="0"/>
              <w:jc w:val="center"/>
              <w:rPr>
                <w:rFonts w:eastAsia="Calibri" w:cs="Times New Roman"/>
                <w:sz w:val="22"/>
                <w:lang w:val="ru-RU"/>
              </w:rPr>
            </w:pPr>
            <w:r w:rsidRPr="005020DC">
              <w:rPr>
                <w:rFonts w:eastAsia="Calibri" w:cs="Times New Roman"/>
                <w:sz w:val="22"/>
                <w:lang w:val="ru-RU"/>
              </w:rPr>
              <w:lastRenderedPageBreak/>
              <w:t>Национальный институт образования МОН РА</w:t>
            </w:r>
          </w:p>
          <w:p w14:paraId="2C5BF213" w14:textId="77777777" w:rsidR="005020DC" w:rsidRPr="005020DC" w:rsidRDefault="005020DC" w:rsidP="005020DC">
            <w:pPr>
              <w:ind w:firstLine="0"/>
              <w:jc w:val="center"/>
              <w:rPr>
                <w:rFonts w:eastAsia="Calibri" w:cs="Times New Roman"/>
                <w:sz w:val="22"/>
                <w:lang w:val="ru-RU"/>
              </w:rPr>
            </w:pPr>
          </w:p>
          <w:p w14:paraId="5E62958C" w14:textId="77777777" w:rsidR="005020DC" w:rsidRPr="005020DC" w:rsidRDefault="005020DC" w:rsidP="005020DC">
            <w:pPr>
              <w:ind w:firstLine="0"/>
              <w:jc w:val="center"/>
              <w:rPr>
                <w:rFonts w:eastAsia="Calibri" w:cs="Times New Roman"/>
                <w:sz w:val="22"/>
                <w:lang w:val="ru-RU"/>
              </w:rPr>
            </w:pPr>
            <w:r w:rsidRPr="005020DC">
              <w:rPr>
                <w:rFonts w:eastAsia="Calibri" w:cs="Times New Roman"/>
                <w:sz w:val="22"/>
                <w:lang w:val="ru-RU"/>
              </w:rPr>
              <w:t>Национальный центр образовательных технологий МОН РА</w:t>
            </w:r>
          </w:p>
        </w:tc>
        <w:tc>
          <w:tcPr>
            <w:tcW w:w="731" w:type="pct"/>
            <w:vAlign w:val="center"/>
          </w:tcPr>
          <w:p w14:paraId="0710031D" w14:textId="77777777" w:rsidR="005020DC" w:rsidRPr="005020DC" w:rsidRDefault="005020DC" w:rsidP="005020DC">
            <w:pPr>
              <w:ind w:firstLine="0"/>
              <w:jc w:val="center"/>
              <w:rPr>
                <w:rFonts w:eastAsia="Calibri" w:cs="Times New Roman"/>
                <w:sz w:val="22"/>
                <w:lang w:val="ru-RU"/>
              </w:rPr>
            </w:pPr>
            <w:r w:rsidRPr="005020DC">
              <w:rPr>
                <w:rFonts w:eastAsia="Calibri" w:cs="Times New Roman"/>
                <w:sz w:val="22"/>
                <w:lang w:val="ru-RU"/>
              </w:rPr>
              <w:t>Национальный институт образования</w:t>
            </w:r>
          </w:p>
          <w:p w14:paraId="0C542E8E" w14:textId="77777777" w:rsidR="005020DC" w:rsidRPr="005020DC" w:rsidRDefault="005020DC" w:rsidP="005020DC">
            <w:pPr>
              <w:ind w:firstLine="0"/>
              <w:jc w:val="center"/>
              <w:rPr>
                <w:rFonts w:eastAsia="Calibri" w:cs="Times New Roman"/>
                <w:sz w:val="22"/>
                <w:lang w:val="ru-RU"/>
              </w:rPr>
            </w:pPr>
          </w:p>
        </w:tc>
        <w:tc>
          <w:tcPr>
            <w:tcW w:w="731" w:type="pct"/>
            <w:vAlign w:val="center"/>
          </w:tcPr>
          <w:p w14:paraId="148AA7D9" w14:textId="77777777" w:rsidR="005020DC" w:rsidRPr="005020DC" w:rsidRDefault="005020DC" w:rsidP="005020DC">
            <w:pPr>
              <w:ind w:firstLine="0"/>
              <w:jc w:val="center"/>
              <w:rPr>
                <w:rFonts w:eastAsia="Calibri" w:cs="Times New Roman"/>
                <w:sz w:val="22"/>
                <w:lang w:val="ru-RU"/>
              </w:rPr>
            </w:pPr>
            <w:r w:rsidRPr="005020DC">
              <w:rPr>
                <w:rFonts w:eastAsia="Calibri" w:cs="Times New Roman"/>
                <w:sz w:val="22"/>
                <w:lang w:val="ru-RU"/>
              </w:rPr>
              <w:t>Национальная академия образования им.И.Алтынсарина</w:t>
            </w:r>
          </w:p>
          <w:p w14:paraId="2655F465" w14:textId="77777777" w:rsidR="005020DC" w:rsidRPr="005020DC" w:rsidRDefault="005020DC" w:rsidP="005020DC">
            <w:pPr>
              <w:ind w:firstLine="0"/>
              <w:jc w:val="center"/>
              <w:rPr>
                <w:rFonts w:eastAsia="Calibri" w:cs="Times New Roman"/>
                <w:sz w:val="22"/>
                <w:lang w:val="ru-RU"/>
              </w:rPr>
            </w:pPr>
          </w:p>
          <w:p w14:paraId="4A8D81E2" w14:textId="77777777" w:rsidR="005020DC" w:rsidRPr="005020DC" w:rsidRDefault="005020DC" w:rsidP="005020DC">
            <w:pPr>
              <w:ind w:firstLine="0"/>
              <w:jc w:val="center"/>
              <w:rPr>
                <w:rFonts w:eastAsia="Calibri" w:cs="Times New Roman"/>
                <w:sz w:val="22"/>
                <w:lang w:val="ru-RU"/>
              </w:rPr>
            </w:pPr>
            <w:r w:rsidRPr="005020DC">
              <w:rPr>
                <w:rFonts w:eastAsia="Calibri" w:cs="Times New Roman"/>
                <w:sz w:val="22"/>
                <w:lang w:val="ru-RU"/>
              </w:rPr>
              <w:t>Центр Болонского процесса и академической мобильности</w:t>
            </w:r>
          </w:p>
          <w:p w14:paraId="31BCA7F9" w14:textId="77777777" w:rsidR="005020DC" w:rsidRPr="005020DC" w:rsidRDefault="005020DC" w:rsidP="005020DC">
            <w:pPr>
              <w:ind w:firstLine="0"/>
              <w:jc w:val="center"/>
              <w:rPr>
                <w:rFonts w:eastAsia="Calibri" w:cs="Times New Roman"/>
                <w:sz w:val="22"/>
                <w:lang w:val="ru-RU"/>
              </w:rPr>
            </w:pPr>
          </w:p>
          <w:p w14:paraId="2D84D260" w14:textId="77777777" w:rsidR="005020DC" w:rsidRPr="005020DC" w:rsidRDefault="005020DC" w:rsidP="005020DC">
            <w:pPr>
              <w:ind w:firstLine="0"/>
              <w:jc w:val="center"/>
              <w:rPr>
                <w:rFonts w:eastAsia="Calibri" w:cs="Times New Roman"/>
                <w:sz w:val="22"/>
                <w:lang w:val="ru-RU"/>
              </w:rPr>
            </w:pPr>
            <w:r w:rsidRPr="005020DC">
              <w:rPr>
                <w:rFonts w:eastAsia="Calibri" w:cs="Times New Roman"/>
                <w:sz w:val="22"/>
                <w:lang w:val="ru-RU"/>
              </w:rPr>
              <w:t xml:space="preserve">Республиканский научно-методический центр развития технического и </w:t>
            </w:r>
            <w:r w:rsidRPr="005020DC">
              <w:rPr>
                <w:rFonts w:eastAsia="Calibri" w:cs="Times New Roman"/>
                <w:sz w:val="22"/>
                <w:lang w:val="ru-RU"/>
              </w:rPr>
              <w:lastRenderedPageBreak/>
              <w:t>профессионального образования и присвоения квалификации</w:t>
            </w:r>
          </w:p>
        </w:tc>
        <w:tc>
          <w:tcPr>
            <w:tcW w:w="731" w:type="pct"/>
            <w:vAlign w:val="center"/>
          </w:tcPr>
          <w:p w14:paraId="5B877B53" w14:textId="77777777" w:rsidR="005020DC" w:rsidRPr="005020DC" w:rsidRDefault="005020DC" w:rsidP="005020DC">
            <w:pPr>
              <w:ind w:firstLine="0"/>
              <w:jc w:val="center"/>
              <w:rPr>
                <w:rFonts w:eastAsia="Calibri" w:cs="Times New Roman"/>
                <w:sz w:val="22"/>
                <w:lang w:val="ru-RU"/>
              </w:rPr>
            </w:pPr>
            <w:r w:rsidRPr="005020DC">
              <w:rPr>
                <w:rFonts w:eastAsia="Calibri" w:cs="Times New Roman"/>
                <w:sz w:val="22"/>
                <w:lang w:val="ru-RU"/>
              </w:rPr>
              <w:lastRenderedPageBreak/>
              <w:t>Кыргызская академия образования</w:t>
            </w:r>
          </w:p>
        </w:tc>
        <w:tc>
          <w:tcPr>
            <w:tcW w:w="731" w:type="pct"/>
            <w:vAlign w:val="center"/>
          </w:tcPr>
          <w:p w14:paraId="7792FFCF" w14:textId="77777777" w:rsidR="005020DC" w:rsidRPr="005020DC" w:rsidRDefault="005020DC" w:rsidP="005020DC">
            <w:pPr>
              <w:ind w:firstLine="0"/>
              <w:jc w:val="center"/>
              <w:rPr>
                <w:rFonts w:eastAsia="Calibri" w:cs="Times New Roman"/>
                <w:sz w:val="22"/>
                <w:lang w:val="ru-RU"/>
              </w:rPr>
            </w:pPr>
            <w:r w:rsidRPr="005020DC">
              <w:rPr>
                <w:rFonts w:eastAsia="Calibri" w:cs="Times New Roman"/>
                <w:sz w:val="22"/>
                <w:lang w:val="ru-RU"/>
              </w:rPr>
              <w:t>Академия образования Таджикистана</w:t>
            </w:r>
          </w:p>
          <w:p w14:paraId="5D6C8E2D" w14:textId="77777777" w:rsidR="005020DC" w:rsidRPr="005020DC" w:rsidRDefault="005020DC" w:rsidP="005020DC">
            <w:pPr>
              <w:ind w:firstLine="0"/>
              <w:jc w:val="center"/>
              <w:rPr>
                <w:rFonts w:eastAsia="Calibri" w:cs="Times New Roman"/>
                <w:sz w:val="22"/>
                <w:lang w:val="ru-RU"/>
              </w:rPr>
            </w:pPr>
          </w:p>
          <w:p w14:paraId="2897366E" w14:textId="77777777" w:rsidR="005020DC" w:rsidRPr="005020DC" w:rsidRDefault="005020DC" w:rsidP="005020DC">
            <w:pPr>
              <w:ind w:firstLine="0"/>
              <w:jc w:val="center"/>
              <w:rPr>
                <w:rFonts w:eastAsia="Calibri" w:cs="Times New Roman"/>
                <w:sz w:val="22"/>
                <w:lang w:val="ru-RU"/>
              </w:rPr>
            </w:pPr>
            <w:r w:rsidRPr="005020DC">
              <w:rPr>
                <w:rFonts w:eastAsia="Calibri" w:cs="Times New Roman"/>
                <w:sz w:val="22"/>
                <w:lang w:val="ru-RU"/>
              </w:rPr>
              <w:t>Республиканский научно-методический центр</w:t>
            </w:r>
          </w:p>
        </w:tc>
      </w:tr>
      <w:tr w:rsidR="005020DC" w:rsidRPr="005020DC" w14:paraId="027F15C8" w14:textId="77777777" w:rsidTr="005020DC">
        <w:tc>
          <w:tcPr>
            <w:tcW w:w="612" w:type="pct"/>
            <w:vAlign w:val="center"/>
          </w:tcPr>
          <w:p w14:paraId="19B2C089" w14:textId="77777777" w:rsidR="005020DC" w:rsidRPr="005020DC" w:rsidRDefault="005020DC" w:rsidP="005020DC">
            <w:pPr>
              <w:ind w:firstLine="0"/>
              <w:jc w:val="center"/>
              <w:rPr>
                <w:rFonts w:eastAsia="Calibri" w:cs="Times New Roman"/>
                <w:sz w:val="22"/>
                <w:lang w:val="ru-RU"/>
              </w:rPr>
            </w:pPr>
            <w:r w:rsidRPr="005020DC">
              <w:rPr>
                <w:rFonts w:eastAsia="Calibri" w:cs="Times New Roman"/>
                <w:sz w:val="22"/>
                <w:lang w:val="ru-RU"/>
              </w:rPr>
              <w:lastRenderedPageBreak/>
              <w:t>Институты и центры повышения квалификации и переподготовки работников образования</w:t>
            </w:r>
          </w:p>
        </w:tc>
        <w:tc>
          <w:tcPr>
            <w:tcW w:w="731" w:type="pct"/>
            <w:vAlign w:val="center"/>
          </w:tcPr>
          <w:p w14:paraId="799118D7" w14:textId="77777777" w:rsidR="005020DC" w:rsidRPr="005020DC" w:rsidRDefault="005020DC" w:rsidP="005020DC">
            <w:pPr>
              <w:ind w:firstLine="0"/>
              <w:jc w:val="center"/>
              <w:rPr>
                <w:rFonts w:eastAsia="Calibri" w:cs="Times New Roman"/>
                <w:sz w:val="22"/>
                <w:lang w:val="ru-RU"/>
              </w:rPr>
            </w:pPr>
          </w:p>
        </w:tc>
        <w:tc>
          <w:tcPr>
            <w:tcW w:w="731" w:type="pct"/>
            <w:vAlign w:val="center"/>
          </w:tcPr>
          <w:p w14:paraId="4E72DE79" w14:textId="77777777" w:rsidR="005020DC" w:rsidRPr="005020DC" w:rsidRDefault="005020DC" w:rsidP="005020DC">
            <w:pPr>
              <w:ind w:firstLine="0"/>
              <w:jc w:val="center"/>
              <w:rPr>
                <w:rFonts w:eastAsia="Calibri" w:cs="Times New Roman"/>
                <w:sz w:val="22"/>
                <w:lang w:val="ru-RU"/>
              </w:rPr>
            </w:pPr>
          </w:p>
        </w:tc>
        <w:tc>
          <w:tcPr>
            <w:tcW w:w="731" w:type="pct"/>
            <w:vAlign w:val="center"/>
          </w:tcPr>
          <w:p w14:paraId="27CDB73A" w14:textId="77777777" w:rsidR="005020DC" w:rsidRPr="005020DC" w:rsidRDefault="005020DC" w:rsidP="005020DC">
            <w:pPr>
              <w:ind w:firstLine="0"/>
              <w:jc w:val="center"/>
              <w:rPr>
                <w:rFonts w:eastAsia="Calibri" w:cs="Times New Roman"/>
                <w:sz w:val="22"/>
                <w:lang w:val="ru-RU"/>
              </w:rPr>
            </w:pPr>
            <w:r w:rsidRPr="005020DC">
              <w:rPr>
                <w:rFonts w:eastAsia="Calibri" w:cs="Times New Roman"/>
                <w:sz w:val="22"/>
                <w:lang w:val="ru-RU"/>
              </w:rPr>
              <w:t>Академия последипломного образования</w:t>
            </w:r>
          </w:p>
        </w:tc>
        <w:tc>
          <w:tcPr>
            <w:tcW w:w="731" w:type="pct"/>
            <w:vAlign w:val="center"/>
          </w:tcPr>
          <w:p w14:paraId="19FAFBCC" w14:textId="77777777" w:rsidR="005020DC" w:rsidRPr="005020DC" w:rsidRDefault="005020DC" w:rsidP="005020DC">
            <w:pPr>
              <w:ind w:firstLine="0"/>
              <w:jc w:val="center"/>
              <w:rPr>
                <w:rFonts w:eastAsia="Calibri" w:cs="Times New Roman"/>
                <w:sz w:val="22"/>
                <w:lang w:val="ru-RU"/>
              </w:rPr>
            </w:pPr>
          </w:p>
        </w:tc>
        <w:tc>
          <w:tcPr>
            <w:tcW w:w="731" w:type="pct"/>
            <w:vAlign w:val="center"/>
          </w:tcPr>
          <w:p w14:paraId="4C9A7EC6" w14:textId="77777777" w:rsidR="005020DC" w:rsidRPr="005020DC" w:rsidRDefault="005020DC" w:rsidP="005020DC">
            <w:pPr>
              <w:ind w:firstLine="0"/>
              <w:jc w:val="center"/>
              <w:rPr>
                <w:rFonts w:eastAsia="Calibri" w:cs="Times New Roman"/>
                <w:sz w:val="22"/>
                <w:lang w:val="ru-RU"/>
              </w:rPr>
            </w:pPr>
          </w:p>
        </w:tc>
        <w:tc>
          <w:tcPr>
            <w:tcW w:w="731" w:type="pct"/>
            <w:vAlign w:val="center"/>
          </w:tcPr>
          <w:p w14:paraId="5DFE5E93" w14:textId="77777777" w:rsidR="005020DC" w:rsidRPr="005020DC" w:rsidRDefault="005020DC" w:rsidP="005020DC">
            <w:pPr>
              <w:ind w:firstLine="0"/>
              <w:jc w:val="center"/>
              <w:rPr>
                <w:rFonts w:eastAsia="Calibri" w:cs="Times New Roman"/>
                <w:sz w:val="22"/>
                <w:lang w:val="ru-RU"/>
              </w:rPr>
            </w:pPr>
          </w:p>
        </w:tc>
      </w:tr>
      <w:tr w:rsidR="005020DC" w:rsidRPr="00853034" w14:paraId="32706E7B" w14:textId="77777777" w:rsidTr="005020DC">
        <w:tc>
          <w:tcPr>
            <w:tcW w:w="612" w:type="pct"/>
            <w:vAlign w:val="center"/>
          </w:tcPr>
          <w:p w14:paraId="60734E1B" w14:textId="77777777" w:rsidR="005020DC" w:rsidRPr="005020DC" w:rsidRDefault="005020DC" w:rsidP="005020DC">
            <w:pPr>
              <w:ind w:firstLine="0"/>
              <w:jc w:val="center"/>
              <w:rPr>
                <w:rFonts w:eastAsia="Calibri" w:cs="Times New Roman"/>
                <w:sz w:val="22"/>
                <w:lang w:val="ru-RU"/>
              </w:rPr>
            </w:pPr>
            <w:r w:rsidRPr="005020DC">
              <w:rPr>
                <w:rFonts w:eastAsia="Calibri" w:cs="Times New Roman"/>
                <w:sz w:val="22"/>
                <w:lang w:val="ru-RU"/>
              </w:rPr>
              <w:t>Иные организации и структуры</w:t>
            </w:r>
          </w:p>
        </w:tc>
        <w:tc>
          <w:tcPr>
            <w:tcW w:w="731" w:type="pct"/>
            <w:vAlign w:val="center"/>
          </w:tcPr>
          <w:p w14:paraId="42884158" w14:textId="77777777" w:rsidR="005020DC" w:rsidRPr="005020DC" w:rsidRDefault="005020DC" w:rsidP="005020DC">
            <w:pPr>
              <w:ind w:firstLine="0"/>
              <w:jc w:val="center"/>
              <w:rPr>
                <w:rFonts w:eastAsia="Calibri" w:cs="Times New Roman"/>
                <w:sz w:val="22"/>
                <w:lang w:val="ru-RU"/>
              </w:rPr>
            </w:pPr>
          </w:p>
        </w:tc>
        <w:tc>
          <w:tcPr>
            <w:tcW w:w="731" w:type="pct"/>
            <w:vAlign w:val="center"/>
          </w:tcPr>
          <w:p w14:paraId="003FAE28" w14:textId="77777777" w:rsidR="005020DC" w:rsidRPr="005020DC" w:rsidRDefault="005020DC" w:rsidP="005020DC">
            <w:pPr>
              <w:ind w:firstLine="0"/>
              <w:jc w:val="center"/>
              <w:rPr>
                <w:rFonts w:eastAsia="Calibri" w:cs="Times New Roman"/>
                <w:sz w:val="22"/>
                <w:lang w:val="ru-RU"/>
              </w:rPr>
            </w:pPr>
            <w:r w:rsidRPr="005020DC">
              <w:rPr>
                <w:rFonts w:eastAsia="Calibri" w:cs="Times New Roman"/>
                <w:sz w:val="22"/>
                <w:lang w:val="ru-RU"/>
              </w:rPr>
              <w:t>Центр образовательных программ (офис реализации программ) МОН РА</w:t>
            </w:r>
          </w:p>
        </w:tc>
        <w:tc>
          <w:tcPr>
            <w:tcW w:w="731" w:type="pct"/>
            <w:vAlign w:val="center"/>
          </w:tcPr>
          <w:p w14:paraId="2608D833" w14:textId="77777777" w:rsidR="005020DC" w:rsidRPr="005020DC" w:rsidRDefault="005020DC" w:rsidP="005020DC">
            <w:pPr>
              <w:ind w:firstLine="0"/>
              <w:jc w:val="center"/>
              <w:rPr>
                <w:rFonts w:eastAsia="Calibri" w:cs="Times New Roman"/>
                <w:sz w:val="22"/>
                <w:lang w:val="ru-RU"/>
              </w:rPr>
            </w:pPr>
          </w:p>
        </w:tc>
        <w:tc>
          <w:tcPr>
            <w:tcW w:w="731" w:type="pct"/>
            <w:vAlign w:val="center"/>
          </w:tcPr>
          <w:p w14:paraId="3C5AE1B0" w14:textId="77777777" w:rsidR="005020DC" w:rsidRPr="005020DC" w:rsidRDefault="005020DC" w:rsidP="005020DC">
            <w:pPr>
              <w:ind w:firstLine="0"/>
              <w:jc w:val="center"/>
              <w:rPr>
                <w:rFonts w:eastAsia="Calibri" w:cs="Times New Roman"/>
                <w:sz w:val="22"/>
                <w:lang w:val="ru-RU"/>
              </w:rPr>
            </w:pPr>
          </w:p>
        </w:tc>
        <w:tc>
          <w:tcPr>
            <w:tcW w:w="731" w:type="pct"/>
            <w:vAlign w:val="center"/>
          </w:tcPr>
          <w:p w14:paraId="0590F7E8" w14:textId="77777777" w:rsidR="005020DC" w:rsidRPr="005020DC" w:rsidRDefault="005020DC" w:rsidP="005020DC">
            <w:pPr>
              <w:ind w:firstLine="0"/>
              <w:jc w:val="center"/>
              <w:rPr>
                <w:rFonts w:eastAsia="Calibri" w:cs="Times New Roman"/>
                <w:sz w:val="22"/>
                <w:lang w:val="ru-RU"/>
              </w:rPr>
            </w:pPr>
            <w:r w:rsidRPr="005020DC">
              <w:rPr>
                <w:rFonts w:eastAsia="Calibri" w:cs="Times New Roman"/>
                <w:sz w:val="22"/>
                <w:lang w:val="ru-RU"/>
              </w:rPr>
              <w:t>Министерство труда, занятости и миграции КР</w:t>
            </w:r>
          </w:p>
        </w:tc>
        <w:tc>
          <w:tcPr>
            <w:tcW w:w="731" w:type="pct"/>
            <w:vAlign w:val="center"/>
          </w:tcPr>
          <w:p w14:paraId="25832007" w14:textId="77777777" w:rsidR="005020DC" w:rsidRPr="005020DC" w:rsidRDefault="005020DC" w:rsidP="005020DC">
            <w:pPr>
              <w:ind w:firstLine="0"/>
              <w:jc w:val="center"/>
              <w:rPr>
                <w:rFonts w:eastAsia="Calibri" w:cs="Times New Roman"/>
                <w:sz w:val="22"/>
                <w:lang w:val="ru-RU"/>
              </w:rPr>
            </w:pPr>
          </w:p>
        </w:tc>
      </w:tr>
    </w:tbl>
    <w:p w14:paraId="1E4B3888" w14:textId="77777777" w:rsidR="005020DC" w:rsidRPr="005020DC" w:rsidRDefault="005020DC" w:rsidP="005020DC">
      <w:pPr>
        <w:ind w:firstLine="0"/>
        <w:rPr>
          <w:rFonts w:eastAsia="Calibri" w:cs="Times New Roman"/>
          <w:lang w:val="ru-RU"/>
        </w:rPr>
        <w:sectPr w:rsidR="005020DC" w:rsidRPr="005020DC" w:rsidSect="005020DC">
          <w:pgSz w:w="16838" w:h="11906" w:orient="landscape"/>
          <w:pgMar w:top="851" w:right="1134" w:bottom="1701" w:left="1134" w:header="709" w:footer="709" w:gutter="0"/>
          <w:cols w:space="708"/>
          <w:docGrid w:linePitch="360"/>
        </w:sectPr>
      </w:pPr>
    </w:p>
    <w:p w14:paraId="46C476B3" w14:textId="77777777" w:rsidR="005020DC" w:rsidRPr="005020DC" w:rsidRDefault="005020DC" w:rsidP="005020DC">
      <w:pPr>
        <w:rPr>
          <w:rFonts w:eastAsia="Calibri" w:cs="Times New Roman"/>
          <w:lang w:val="ru-RU"/>
        </w:rPr>
      </w:pPr>
      <w:r w:rsidRPr="005020DC">
        <w:rPr>
          <w:rFonts w:eastAsia="Calibri" w:cs="Times New Roman"/>
          <w:lang w:val="ru-RU"/>
        </w:rPr>
        <w:lastRenderedPageBreak/>
        <w:t>Ключевыми игроками во всех моделях выступают национальные образовательные ведомства (Министерства образования) и специализированные организации по оценке качества образования. Во всех странах эти организации имеют организационно-правовой статус подведомственных министерству некоммерческих организаций.</w:t>
      </w:r>
    </w:p>
    <w:p w14:paraId="7A0A7AD4" w14:textId="25F024D6" w:rsidR="005020DC" w:rsidRPr="005020DC" w:rsidRDefault="005020DC" w:rsidP="005020DC">
      <w:pPr>
        <w:rPr>
          <w:rFonts w:eastAsia="Calibri" w:cs="Times New Roman"/>
          <w:lang w:val="ru-RU"/>
        </w:rPr>
      </w:pPr>
      <w:r w:rsidRPr="005020DC">
        <w:rPr>
          <w:rFonts w:eastAsia="Calibri" w:cs="Times New Roman"/>
          <w:lang w:val="ru-RU"/>
        </w:rPr>
        <w:t xml:space="preserve">В большинстве стран существуют контрольно-надзорные правительственные органы, занимающиеся вопросами аттестации, </w:t>
      </w:r>
      <w:r w:rsidR="00085DC1" w:rsidRPr="005020DC">
        <w:rPr>
          <w:rFonts w:eastAsia="Calibri" w:cs="Times New Roman"/>
          <w:lang w:val="ru-RU"/>
        </w:rPr>
        <w:t>аккредитации</w:t>
      </w:r>
      <w:r w:rsidRPr="005020DC">
        <w:rPr>
          <w:rFonts w:eastAsia="Calibri" w:cs="Times New Roman"/>
          <w:lang w:val="ru-RU"/>
        </w:rPr>
        <w:t xml:space="preserve"> и контролем за исполнением национального законодательства в сфере образования.</w:t>
      </w:r>
    </w:p>
    <w:p w14:paraId="7F1713FE" w14:textId="77777777" w:rsidR="005020DC" w:rsidRPr="005020DC" w:rsidRDefault="005020DC" w:rsidP="005020DC">
      <w:pPr>
        <w:rPr>
          <w:rFonts w:eastAsia="Calibri" w:cs="Times New Roman"/>
          <w:lang w:val="ru-RU"/>
        </w:rPr>
      </w:pPr>
      <w:r w:rsidRPr="005020DC">
        <w:rPr>
          <w:rFonts w:eastAsia="Calibri" w:cs="Times New Roman"/>
          <w:lang w:val="ru-RU"/>
        </w:rPr>
        <w:t>Во всех странах к реализации целей НСОКО активно привлекаются организации, основная деятельность которых ориентирована на развитие системы образования в целом или отдельные ее частей и направлений.</w:t>
      </w:r>
    </w:p>
    <w:p w14:paraId="3366F694" w14:textId="77777777" w:rsidR="005020DC" w:rsidRPr="005020DC" w:rsidRDefault="005020DC" w:rsidP="005020DC">
      <w:pPr>
        <w:rPr>
          <w:rFonts w:eastAsia="Calibri" w:cs="Times New Roman"/>
          <w:lang w:val="ru-RU"/>
        </w:rPr>
      </w:pPr>
      <w:r w:rsidRPr="005020DC">
        <w:rPr>
          <w:rFonts w:eastAsia="Calibri" w:cs="Times New Roman"/>
          <w:lang w:val="ru-RU"/>
        </w:rPr>
        <w:t xml:space="preserve">При всей схожести институционального обеспечения можно выделить и определенные особенности каждой страны, которые заключаются не только в отсутствии одних структур в системе ОКО (например, институтов повышения квалификации), но и в различии распределения функций. </w:t>
      </w:r>
    </w:p>
    <w:p w14:paraId="100E569F" w14:textId="77777777" w:rsidR="005020DC" w:rsidRPr="005020DC" w:rsidRDefault="005020DC" w:rsidP="005020DC">
      <w:pPr>
        <w:rPr>
          <w:rFonts w:eastAsia="Calibri" w:cs="Times New Roman"/>
          <w:lang w:val="ru-RU"/>
        </w:rPr>
      </w:pPr>
      <w:r w:rsidRPr="005020DC">
        <w:rPr>
          <w:rFonts w:eastAsia="Calibri" w:cs="Times New Roman"/>
          <w:lang w:val="ru-RU"/>
        </w:rPr>
        <w:t>Здесь можно выделить, например, разграничение полномочий по работе в области ОКО между двумя специализированными центрами Казахстана. Один занимается контролем качества знаний обучающихся и мониторингом самой системы образования, а второй – исключительно работой с международным опытом, включая:</w:t>
      </w:r>
    </w:p>
    <w:p w14:paraId="111DD6D9" w14:textId="77777777" w:rsidR="005020DC" w:rsidRPr="005020DC" w:rsidRDefault="005020DC" w:rsidP="00C6227B">
      <w:pPr>
        <w:numPr>
          <w:ilvl w:val="0"/>
          <w:numId w:val="317"/>
        </w:numPr>
        <w:spacing w:after="200"/>
        <w:contextualSpacing/>
        <w:jc w:val="left"/>
        <w:rPr>
          <w:rFonts w:eastAsia="Calibri" w:cs="Times New Roman"/>
          <w:lang w:val="ru-RU"/>
        </w:rPr>
      </w:pPr>
      <w:r w:rsidRPr="005020DC">
        <w:rPr>
          <w:rFonts w:eastAsia="Calibri" w:cs="Times New Roman"/>
          <w:lang w:val="ru-RU"/>
        </w:rPr>
        <w:t xml:space="preserve">организацию и проведение международных и казахстанских сравнительных исследований оценки учебных достижений обучающихся; </w:t>
      </w:r>
    </w:p>
    <w:p w14:paraId="40C80871" w14:textId="77777777" w:rsidR="005020DC" w:rsidRPr="005020DC" w:rsidRDefault="005020DC" w:rsidP="00C6227B">
      <w:pPr>
        <w:numPr>
          <w:ilvl w:val="0"/>
          <w:numId w:val="317"/>
        </w:numPr>
        <w:spacing w:after="200"/>
        <w:contextualSpacing/>
        <w:jc w:val="left"/>
        <w:rPr>
          <w:rFonts w:eastAsia="Calibri" w:cs="Times New Roman"/>
          <w:lang w:val="ru-RU"/>
        </w:rPr>
      </w:pPr>
      <w:r w:rsidRPr="005020DC">
        <w:rPr>
          <w:rFonts w:eastAsia="Calibri" w:cs="Times New Roman"/>
          <w:lang w:val="ru-RU"/>
        </w:rPr>
        <w:t xml:space="preserve">приведение образовательной статистики Казахстана в соответствии с международными стандартами; </w:t>
      </w:r>
    </w:p>
    <w:p w14:paraId="54F8A713" w14:textId="77777777" w:rsidR="005020DC" w:rsidRPr="005020DC" w:rsidRDefault="005020DC" w:rsidP="00C6227B">
      <w:pPr>
        <w:numPr>
          <w:ilvl w:val="0"/>
          <w:numId w:val="317"/>
        </w:numPr>
        <w:spacing w:after="200"/>
        <w:contextualSpacing/>
        <w:jc w:val="left"/>
        <w:rPr>
          <w:rFonts w:eastAsia="Calibri" w:cs="Times New Roman"/>
          <w:lang w:val="ru-RU"/>
        </w:rPr>
      </w:pPr>
      <w:r w:rsidRPr="005020DC">
        <w:rPr>
          <w:rFonts w:eastAsia="Calibri" w:cs="Times New Roman"/>
          <w:lang w:val="ru-RU"/>
        </w:rPr>
        <w:t>участие в мероприятиях по развитию и совершенствованию национальной системы оценки качества образования.</w:t>
      </w:r>
    </w:p>
    <w:p w14:paraId="622E5D71" w14:textId="77777777" w:rsidR="005020DC" w:rsidRPr="005020DC" w:rsidRDefault="005020DC" w:rsidP="005020DC">
      <w:pPr>
        <w:rPr>
          <w:rFonts w:eastAsia="Calibri" w:cs="Times New Roman"/>
          <w:lang w:val="ru-RU"/>
        </w:rPr>
      </w:pPr>
      <w:r w:rsidRPr="005020DC">
        <w:rPr>
          <w:rFonts w:eastAsia="Calibri" w:cs="Times New Roman"/>
          <w:lang w:val="ru-RU"/>
        </w:rPr>
        <w:t>Особого внимания заслуживает определенная заявка на системность, которая наблюдается при описании институциональной структуры реализации НСОК Республики Беларусь. Их система включает не только организации и структуры национального уровня, но и региональные, районные и городские институты развития образования и управления образования, и даже сами образовательные организации всех уровней.</w:t>
      </w:r>
    </w:p>
    <w:p w14:paraId="27C39437" w14:textId="77777777" w:rsidR="005020DC" w:rsidRPr="005020DC" w:rsidRDefault="005020DC" w:rsidP="005020DC">
      <w:pPr>
        <w:rPr>
          <w:rFonts w:eastAsia="Calibri" w:cs="Times New Roman"/>
          <w:lang w:val="ru-RU"/>
        </w:rPr>
      </w:pPr>
      <w:r w:rsidRPr="005020DC">
        <w:rPr>
          <w:rFonts w:eastAsia="Calibri" w:cs="Times New Roman"/>
          <w:lang w:val="ru-RU"/>
        </w:rPr>
        <w:t>Аналогичная включенность региональных структур отмечается также в Российской Федерации.</w:t>
      </w:r>
    </w:p>
    <w:p w14:paraId="1519C57E" w14:textId="77777777" w:rsidR="005020DC" w:rsidRPr="005020DC" w:rsidRDefault="005020DC" w:rsidP="005020DC">
      <w:pPr>
        <w:rPr>
          <w:rFonts w:eastAsia="Calibri" w:cs="Times New Roman"/>
          <w:szCs w:val="24"/>
          <w:lang w:val="ru-RU"/>
        </w:rPr>
      </w:pPr>
      <w:r w:rsidRPr="005020DC">
        <w:rPr>
          <w:rFonts w:eastAsia="Calibri" w:cs="Times New Roman"/>
          <w:lang w:val="ru-RU"/>
        </w:rPr>
        <w:t xml:space="preserve">Принципиальным отличием Кыргызской Республики является наличие в официальной национальной системе ОКО негосударственного игрока, который при этом </w:t>
      </w:r>
      <w:r w:rsidRPr="005020DC">
        <w:rPr>
          <w:rFonts w:eastAsia="Calibri" w:cs="Times New Roman"/>
          <w:szCs w:val="24"/>
          <w:lang w:val="ru-RU"/>
        </w:rPr>
        <w:t xml:space="preserve">представляет интересы другой страны. Речь идет о Центре оценивания в образовании и методов обучения </w:t>
      </w:r>
      <w:r w:rsidRPr="005020DC">
        <w:rPr>
          <w:rFonts w:eastAsia="Calibri" w:cs="Times New Roman"/>
          <w:szCs w:val="24"/>
          <w:lang w:val="ru-RU"/>
        </w:rPr>
        <w:lastRenderedPageBreak/>
        <w:t>(ЦООМО), учредителем которого является неакционерная корпорация Американские советы по международному образованию, зарегистрированная в соответствии с законодательством США.</w:t>
      </w:r>
    </w:p>
    <w:p w14:paraId="18BA3F81" w14:textId="77777777" w:rsidR="005020DC" w:rsidRPr="005020DC" w:rsidRDefault="005020DC" w:rsidP="005020DC">
      <w:pPr>
        <w:rPr>
          <w:rFonts w:eastAsia="Calibri" w:cs="Times New Roman"/>
          <w:szCs w:val="24"/>
          <w:lang w:val="ru-RU"/>
        </w:rPr>
      </w:pPr>
      <w:r w:rsidRPr="005020DC">
        <w:rPr>
          <w:rFonts w:eastAsia="Calibri" w:cs="Times New Roman"/>
          <w:szCs w:val="24"/>
          <w:lang w:val="ru-RU"/>
        </w:rPr>
        <w:t>Важно отметить, что в функционал этого Центра входит не только участие Кыргызской Республики в международных сопоставительных исследованиях, но и проведение Общереспубликанского тестирования для поступления в вузы.</w:t>
      </w:r>
    </w:p>
    <w:p w14:paraId="3C22EB57" w14:textId="77777777" w:rsidR="005020DC" w:rsidRPr="005020DC" w:rsidRDefault="005020DC" w:rsidP="005020DC">
      <w:pPr>
        <w:rPr>
          <w:rFonts w:eastAsia="Calibri" w:cs="Times New Roman"/>
          <w:szCs w:val="24"/>
          <w:lang w:val="ru-RU"/>
        </w:rPr>
      </w:pPr>
      <w:r w:rsidRPr="005020DC">
        <w:rPr>
          <w:rFonts w:eastAsia="Calibri" w:cs="Times New Roman"/>
          <w:szCs w:val="24"/>
          <w:lang w:val="ru-RU"/>
        </w:rPr>
        <w:t>Еще одной интересной особенностью Кыргызской модели является участие в системе ОКО второго ведомства – Министерства труда, занятости и миграции КР, в ведение которого включено профессиональное техническое образование.</w:t>
      </w:r>
    </w:p>
    <w:p w14:paraId="22AB3A48" w14:textId="77777777" w:rsidR="005020DC" w:rsidRPr="005020DC" w:rsidRDefault="005020DC" w:rsidP="005020DC">
      <w:pPr>
        <w:rPr>
          <w:rFonts w:eastAsia="Calibri" w:cs="Times New Roman"/>
          <w:szCs w:val="24"/>
          <w:lang w:val="ru-RU"/>
        </w:rPr>
      </w:pPr>
      <w:r w:rsidRPr="005020DC">
        <w:rPr>
          <w:rFonts w:eastAsia="Calibri" w:cs="Times New Roman"/>
          <w:szCs w:val="24"/>
          <w:lang w:val="ru-RU"/>
        </w:rPr>
        <w:t>В США и Австралии вариативность в образовании вообще имплицируется и на вариативность институтов, занимающихся его оценкой.</w:t>
      </w:r>
    </w:p>
    <w:p w14:paraId="1DE78F2F" w14:textId="77777777" w:rsidR="005020DC" w:rsidRPr="005020DC" w:rsidRDefault="005020DC" w:rsidP="005020DC">
      <w:pPr>
        <w:rPr>
          <w:rFonts w:eastAsia="Calibri" w:cs="Times New Roman"/>
          <w:szCs w:val="24"/>
          <w:lang w:val="ru-RU"/>
        </w:rPr>
      </w:pPr>
      <w:r w:rsidRPr="005020DC">
        <w:rPr>
          <w:rFonts w:eastAsia="Calibri" w:cs="Times New Roman"/>
          <w:szCs w:val="24"/>
          <w:lang w:val="ru-RU"/>
        </w:rPr>
        <w:t>Например, в США важнейшей структурой федерального уровня, осуществляющей полномочия в области оценки качества образования, является Национальный центр образовательной статистики США (структурное подразделение национального Департамента образования). Согласно положению о деятельности, Центр статистики собирает, докладывает, анализирует и распространяет статистические данные, относящиеся к образованию в Соединенных Штатах Америки и в других странах.</w:t>
      </w:r>
    </w:p>
    <w:p w14:paraId="576CCC4C" w14:textId="70CAC951" w:rsidR="005020DC" w:rsidRPr="005020DC" w:rsidRDefault="005020DC" w:rsidP="005020DC">
      <w:pPr>
        <w:rPr>
          <w:rFonts w:eastAsia="Calibri" w:cs="Times New Roman"/>
          <w:szCs w:val="24"/>
          <w:lang w:val="ru-RU"/>
        </w:rPr>
      </w:pPr>
      <w:r w:rsidRPr="005020DC">
        <w:rPr>
          <w:rFonts w:eastAsia="Calibri" w:cs="Times New Roman"/>
          <w:szCs w:val="24"/>
          <w:lang w:val="ru-RU"/>
        </w:rPr>
        <w:t xml:space="preserve">Несмотря на всю важность выполняемых функций, Центр статистики, </w:t>
      </w:r>
      <w:r w:rsidR="00085DC1" w:rsidRPr="005020DC">
        <w:rPr>
          <w:rFonts w:eastAsia="Calibri" w:cs="Times New Roman"/>
          <w:szCs w:val="24"/>
          <w:lang w:val="ru-RU"/>
        </w:rPr>
        <w:t>безусловно</w:t>
      </w:r>
      <w:r w:rsidRPr="005020DC">
        <w:rPr>
          <w:rFonts w:eastAsia="Calibri" w:cs="Times New Roman"/>
          <w:szCs w:val="24"/>
          <w:lang w:val="ru-RU"/>
        </w:rPr>
        <w:t>, является не единственной (хотя, вероятно, и основной) структурой, работающей в области оценки качества. Национальный институт образования, многочисленные исследовательские центры при профессионально-педагогических объединениях, центры, разбросанные в штатах и финансируемые из федеральных, местных, спонсорских источников, институты и группы в университетах и колледжах, школы-модели составляют в США в конце XX в. обширную и пеструю мозаику научно-педагогических центров, работающих в данной области с присущими ей специфическими характеристиками.</w:t>
      </w:r>
    </w:p>
    <w:p w14:paraId="03E671BB" w14:textId="77777777" w:rsidR="005020DC" w:rsidRPr="005020DC" w:rsidRDefault="005020DC" w:rsidP="005020DC">
      <w:pPr>
        <w:rPr>
          <w:rFonts w:eastAsia="Calibri" w:cs="Times New Roman"/>
          <w:lang w:val="ru-RU"/>
        </w:rPr>
      </w:pPr>
      <w:r w:rsidRPr="005020DC">
        <w:rPr>
          <w:rFonts w:eastAsia="Calibri" w:cs="Times New Roman"/>
          <w:lang w:val="ru-RU"/>
        </w:rPr>
        <w:t>Однако дискретность организации деятельности в области оценки качества образования в США – во многом лишь кажущиеся. На самом деле она объединена общими стратегиями и вытекающими из них проблемами, обозначенными в законах федерального правительства и властями штатов, и средствами, выделенными на их реализацию.</w:t>
      </w:r>
    </w:p>
    <w:p w14:paraId="3AA5B88C" w14:textId="77777777" w:rsidR="005020DC" w:rsidRPr="005020DC" w:rsidRDefault="005020DC" w:rsidP="005020DC">
      <w:pPr>
        <w:rPr>
          <w:rFonts w:eastAsia="Times New Roman" w:cs="Times New Roman"/>
          <w:shd w:val="clear" w:color="auto" w:fill="FFFFFF"/>
          <w:lang w:val="ru-RU"/>
        </w:rPr>
      </w:pPr>
      <w:r w:rsidRPr="005020DC">
        <w:rPr>
          <w:rFonts w:eastAsia="Calibri" w:cs="Times New Roman"/>
          <w:lang w:val="ru-RU"/>
        </w:rPr>
        <w:t>В Австралии</w:t>
      </w:r>
      <w:r w:rsidRPr="005020DC">
        <w:rPr>
          <w:rFonts w:eastAsia="Times New Roman" w:cs="Times New Roman"/>
          <w:shd w:val="clear" w:color="auto" w:fill="FFFFFF"/>
          <w:lang w:val="ru-RU"/>
        </w:rPr>
        <w:t xml:space="preserve"> NQF с институциональной точки зрения базируется, главным образом, на трех структурах: </w:t>
      </w:r>
      <w:r w:rsidRPr="005020DC">
        <w:rPr>
          <w:rFonts w:eastAsia="Calibri" w:cs="Times New Roman"/>
          <w:bCs/>
          <w:lang w:val="ru-RU"/>
        </w:rPr>
        <w:t>ACARA</w:t>
      </w:r>
      <w:r w:rsidRPr="005020DC">
        <w:rPr>
          <w:rFonts w:eastAsia="Calibri" w:cs="Times New Roman"/>
          <w:bCs/>
          <w:vertAlign w:val="superscript"/>
          <w:lang w:val="ru-RU"/>
        </w:rPr>
        <w:footnoteReference w:id="85"/>
      </w:r>
      <w:r w:rsidRPr="005020DC">
        <w:rPr>
          <w:rFonts w:eastAsia="Calibri" w:cs="Times New Roman"/>
          <w:bCs/>
          <w:lang w:val="ru-RU"/>
        </w:rPr>
        <w:t>,</w:t>
      </w:r>
      <w:r w:rsidRPr="005020DC">
        <w:rPr>
          <w:rFonts w:eastAsia="Times New Roman" w:cs="Times New Roman"/>
          <w:shd w:val="clear" w:color="auto" w:fill="FFFFFF"/>
          <w:lang w:val="ru-RU"/>
        </w:rPr>
        <w:t xml:space="preserve"> ACECQA</w:t>
      </w:r>
      <w:r w:rsidRPr="005020DC">
        <w:rPr>
          <w:rFonts w:eastAsia="Times New Roman" w:cs="Times New Roman"/>
          <w:shd w:val="clear" w:color="auto" w:fill="FFFFFF"/>
          <w:vertAlign w:val="superscript"/>
          <w:lang w:val="ru-RU"/>
        </w:rPr>
        <w:footnoteReference w:id="86"/>
      </w:r>
      <w:r w:rsidRPr="005020DC">
        <w:rPr>
          <w:rFonts w:eastAsia="Times New Roman" w:cs="Times New Roman"/>
          <w:shd w:val="clear" w:color="auto" w:fill="FFFFFF"/>
          <w:lang w:val="ru-RU"/>
        </w:rPr>
        <w:t xml:space="preserve"> и </w:t>
      </w:r>
      <w:r w:rsidRPr="005020DC">
        <w:rPr>
          <w:rFonts w:eastAsia="Times New Roman" w:cs="Times New Roman"/>
          <w:shd w:val="clear" w:color="auto" w:fill="FFFFFF"/>
        </w:rPr>
        <w:t>ACER</w:t>
      </w:r>
      <w:r w:rsidRPr="005020DC">
        <w:rPr>
          <w:rFonts w:eastAsia="Times New Roman" w:cs="Times New Roman"/>
          <w:shd w:val="clear" w:color="auto" w:fill="FFFFFF"/>
          <w:vertAlign w:val="superscript"/>
          <w:lang w:val="ru-RU"/>
        </w:rPr>
        <w:footnoteReference w:id="87"/>
      </w:r>
      <w:r w:rsidRPr="005020DC">
        <w:rPr>
          <w:rFonts w:eastAsia="Times New Roman" w:cs="Times New Roman"/>
          <w:shd w:val="clear" w:color="auto" w:fill="FFFFFF"/>
          <w:lang w:val="ru-RU"/>
        </w:rPr>
        <w:t>.</w:t>
      </w:r>
    </w:p>
    <w:p w14:paraId="02A5B3BF" w14:textId="77777777" w:rsidR="005020DC" w:rsidRPr="005020DC" w:rsidRDefault="005020DC" w:rsidP="005020DC">
      <w:pPr>
        <w:rPr>
          <w:rFonts w:eastAsia="Times New Roman" w:cs="Times New Roman"/>
          <w:shd w:val="clear" w:color="auto" w:fill="FFFFFF"/>
          <w:lang w:val="ru-RU"/>
        </w:rPr>
      </w:pPr>
      <w:r w:rsidRPr="005020DC">
        <w:rPr>
          <w:rFonts w:eastAsia="Times New Roman" w:cs="Times New Roman"/>
          <w:shd w:val="clear" w:color="auto" w:fill="FFFFFF"/>
        </w:rPr>
        <w:lastRenderedPageBreak/>
        <w:t>ACARA</w:t>
      </w:r>
      <w:r w:rsidRPr="005020DC">
        <w:rPr>
          <w:rFonts w:eastAsia="Times New Roman" w:cs="Times New Roman"/>
          <w:shd w:val="clear" w:color="auto" w:fill="FFFFFF"/>
          <w:lang w:val="ru-RU"/>
        </w:rPr>
        <w:t xml:space="preserve"> (подробнее см. пп. 1 и 4 отчета) ответственно за реализацию национального куррикулума и национальной программы оценивания достижений учащихся – </w:t>
      </w:r>
      <w:r w:rsidRPr="005020DC">
        <w:rPr>
          <w:rFonts w:eastAsia="Times New Roman" w:cs="Times New Roman"/>
          <w:shd w:val="clear" w:color="auto" w:fill="FFFFFF"/>
        </w:rPr>
        <w:t>NAPLAN</w:t>
      </w:r>
      <w:r w:rsidRPr="005020DC">
        <w:rPr>
          <w:rFonts w:eastAsia="Times New Roman" w:cs="Times New Roman"/>
          <w:shd w:val="clear" w:color="auto" w:fill="FFFFFF"/>
          <w:lang w:val="ru-RU"/>
        </w:rPr>
        <w:t>,</w:t>
      </w:r>
    </w:p>
    <w:p w14:paraId="29ED548B" w14:textId="77777777" w:rsidR="005020DC" w:rsidRPr="005020DC" w:rsidRDefault="005020DC" w:rsidP="005020DC">
      <w:pPr>
        <w:rPr>
          <w:rFonts w:eastAsia="Calibri" w:cs="Times New Roman"/>
          <w:lang w:val="ru-RU"/>
        </w:rPr>
      </w:pPr>
      <w:r w:rsidRPr="005020DC">
        <w:rPr>
          <w:rFonts w:eastAsia="Times New Roman" w:cs="Times New Roman"/>
          <w:shd w:val="clear" w:color="auto" w:fill="FFFFFF"/>
        </w:rPr>
        <w:t>ACECQA</w:t>
      </w:r>
      <w:r w:rsidRPr="005020DC">
        <w:rPr>
          <w:rFonts w:eastAsia="Times New Roman" w:cs="Times New Roman"/>
          <w:shd w:val="clear" w:color="auto" w:fill="FFFFFF"/>
          <w:lang w:val="ru-RU"/>
        </w:rPr>
        <w:t xml:space="preserve"> является агентством, ответственным за мониторинг соответствия деятельности учреждений индикаторам качества, установленным </w:t>
      </w:r>
      <w:r w:rsidRPr="005020DC">
        <w:rPr>
          <w:rFonts w:eastAsia="Times New Roman" w:cs="Times New Roman"/>
          <w:shd w:val="clear" w:color="auto" w:fill="FFFFFF"/>
        </w:rPr>
        <w:t>NQF</w:t>
      </w:r>
      <w:r w:rsidRPr="005020DC">
        <w:rPr>
          <w:rFonts w:eastAsia="Times New Roman" w:cs="Times New Roman"/>
          <w:shd w:val="clear" w:color="auto" w:fill="FFFFFF"/>
          <w:lang w:val="ru-RU"/>
        </w:rPr>
        <w:t xml:space="preserve">. Соответственно, деятельность включает работу, прежде всего, с органами управления образования на уровне штатов и территорий, целью которой является повышение квалификации и консалтинг в области оценки деятельности учреждений индикаторам, установленным </w:t>
      </w:r>
      <w:r w:rsidRPr="005020DC">
        <w:rPr>
          <w:rFonts w:eastAsia="Times New Roman" w:cs="Times New Roman"/>
          <w:shd w:val="clear" w:color="auto" w:fill="FFFFFF"/>
        </w:rPr>
        <w:t>NQF</w:t>
      </w:r>
      <w:r w:rsidRPr="005020DC">
        <w:rPr>
          <w:rFonts w:eastAsia="Times New Roman" w:cs="Times New Roman"/>
          <w:shd w:val="clear" w:color="auto" w:fill="FFFFFF"/>
          <w:lang w:val="ru-RU"/>
        </w:rPr>
        <w:t>.</w:t>
      </w:r>
    </w:p>
    <w:p w14:paraId="10D12E25" w14:textId="77777777" w:rsidR="005020DC" w:rsidRPr="005020DC" w:rsidRDefault="005020DC" w:rsidP="005020DC">
      <w:pPr>
        <w:rPr>
          <w:rFonts w:eastAsia="Calibri" w:cs="Times New Roman"/>
          <w:lang w:val="ru-RU"/>
        </w:rPr>
      </w:pPr>
      <w:r w:rsidRPr="005020DC">
        <w:rPr>
          <w:rFonts w:eastAsia="Calibri" w:cs="Times New Roman"/>
          <w:lang w:val="ru-RU"/>
        </w:rPr>
        <w:t xml:space="preserve">ACER является ведущим разработчиком продуктов и поставщиком услуг в области оценки образовательных достижений учащихся. Фактически, за последнее десятилетие </w:t>
      </w:r>
      <w:r w:rsidRPr="005020DC">
        <w:rPr>
          <w:rFonts w:eastAsia="Calibri" w:cs="Times New Roman"/>
        </w:rPr>
        <w:t>ACER</w:t>
      </w:r>
      <w:r w:rsidRPr="005020DC">
        <w:rPr>
          <w:rFonts w:eastAsia="Calibri" w:cs="Times New Roman"/>
          <w:lang w:val="ru-RU"/>
        </w:rPr>
        <w:t xml:space="preserve"> стало ведущим агентством Тихоокеанского региона, предоставляющим услуги органам управления образованием, образовательным учреждениям и корпоративному сектору. Образовательным учреждениям ACER предоставляет продукты и услуги в области тестирования, тестологии и психометрики, потребителями которых чаще всего является администрация школ, а также консалтинговые услуги и услуги в области интерпретации результатов мониторингов.</w:t>
      </w:r>
    </w:p>
    <w:p w14:paraId="43E3FD29" w14:textId="77777777" w:rsidR="005020DC" w:rsidRPr="005020DC" w:rsidRDefault="005020DC" w:rsidP="005020DC">
      <w:pPr>
        <w:rPr>
          <w:rFonts w:eastAsia="Calibri" w:cs="Times New Roman"/>
          <w:lang w:val="ru-RU"/>
        </w:rPr>
      </w:pPr>
      <w:r w:rsidRPr="005020DC">
        <w:rPr>
          <w:rFonts w:eastAsia="Calibri" w:cs="Times New Roman"/>
          <w:lang w:val="ru-RU"/>
        </w:rPr>
        <w:t>На национальном уровне наиболее значимой функцией ACER является, пожалуй, разработка теста STAT (подробнее см. раздел 4 настоящего отчета).</w:t>
      </w:r>
    </w:p>
    <w:p w14:paraId="1C73DED2" w14:textId="77777777" w:rsidR="005020DC" w:rsidRPr="005020DC" w:rsidRDefault="005020DC" w:rsidP="002F6C71">
      <w:pPr>
        <w:pStyle w:val="4"/>
        <w:rPr>
          <w:lang w:val="ru-RU"/>
        </w:rPr>
      </w:pPr>
      <w:bookmarkStart w:id="563" w:name="_Toc435379392"/>
      <w:r w:rsidRPr="005020DC">
        <w:rPr>
          <w:lang w:val="ru-RU"/>
        </w:rPr>
        <w:t>2.4 Кадровый потенциал НСОКО</w:t>
      </w:r>
      <w:bookmarkEnd w:id="563"/>
    </w:p>
    <w:p w14:paraId="2437D85C" w14:textId="77777777" w:rsidR="005020DC" w:rsidRPr="005020DC" w:rsidRDefault="005020DC" w:rsidP="005020DC">
      <w:pPr>
        <w:rPr>
          <w:rFonts w:eastAsia="Calibri" w:cs="Times New Roman"/>
          <w:lang w:val="ru-RU"/>
        </w:rPr>
      </w:pPr>
      <w:r w:rsidRPr="005020DC">
        <w:rPr>
          <w:rFonts w:eastAsia="Calibri" w:cs="Times New Roman"/>
          <w:lang w:val="ru-RU"/>
        </w:rPr>
        <w:t>Важнейшей задачей по обеспечению деятельности НСОКО является формирование кадрового потенциала. Сотрудники организаций и структур, указанных в предыдущем пункте (особенно – национальных Министерств, организаций, занимающихся вопросами развития образования, организаций, занимающихся конкретно проблемами оценки качества, и т.д.), в подавляющем большинстве являются штатными сотрудниками.</w:t>
      </w:r>
    </w:p>
    <w:p w14:paraId="0D74127F" w14:textId="77777777" w:rsidR="005020DC" w:rsidRPr="005020DC" w:rsidRDefault="005020DC" w:rsidP="005020DC">
      <w:pPr>
        <w:rPr>
          <w:rFonts w:eastAsia="Calibri" w:cs="Times New Roman"/>
          <w:lang w:val="ru-RU"/>
        </w:rPr>
      </w:pPr>
      <w:r w:rsidRPr="005020DC">
        <w:rPr>
          <w:rFonts w:eastAsia="Calibri" w:cs="Times New Roman"/>
          <w:lang w:val="ru-RU"/>
        </w:rPr>
        <w:t>В большинстве стран внештатные специалисты привлекаются для реализации определенных видов работ, необходимых в рамках проведения ОКО. Например, для разработки тестов и заданий. Часто внештатные специалисты используются в роли экспертов.</w:t>
      </w:r>
    </w:p>
    <w:p w14:paraId="38F65A25" w14:textId="0EB86C75" w:rsidR="005020DC" w:rsidRPr="005020DC" w:rsidRDefault="005020DC" w:rsidP="005020DC">
      <w:pPr>
        <w:rPr>
          <w:rFonts w:eastAsia="Calibri" w:cs="Times New Roman"/>
          <w:lang w:val="ru-RU"/>
        </w:rPr>
      </w:pPr>
      <w:r w:rsidRPr="005020DC">
        <w:rPr>
          <w:rFonts w:eastAsia="Calibri" w:cs="Times New Roman"/>
          <w:lang w:val="ru-RU"/>
        </w:rPr>
        <w:t xml:space="preserve">В ряде стран, таких как Республика Беларусь, </w:t>
      </w:r>
      <w:r w:rsidR="005036AC">
        <w:rPr>
          <w:rFonts w:eastAsia="Calibri" w:cs="Times New Roman"/>
          <w:lang w:val="ru-RU"/>
        </w:rPr>
        <w:t>Российская Федерация</w:t>
      </w:r>
      <w:r w:rsidRPr="005020DC">
        <w:rPr>
          <w:rFonts w:eastAsia="Calibri" w:cs="Times New Roman"/>
          <w:lang w:val="ru-RU"/>
        </w:rPr>
        <w:t>, Республика Казахстан, к проведению оценочных процедур (например, итоговой аттестации обучающихся) в роли наблюдателей привлекаются не только специалисты в сфере образования, но и представители общественности.</w:t>
      </w:r>
    </w:p>
    <w:p w14:paraId="5DED0645" w14:textId="77777777" w:rsidR="005020DC" w:rsidRPr="005020DC" w:rsidRDefault="005020DC" w:rsidP="005020DC">
      <w:pPr>
        <w:rPr>
          <w:rFonts w:eastAsia="Calibri" w:cs="Times New Roman"/>
          <w:lang w:val="ru-RU"/>
        </w:rPr>
      </w:pPr>
      <w:r w:rsidRPr="005020DC">
        <w:rPr>
          <w:rFonts w:eastAsia="Calibri" w:cs="Times New Roman"/>
          <w:lang w:val="ru-RU"/>
        </w:rPr>
        <w:lastRenderedPageBreak/>
        <w:t>Подготовке специалистов в сфере ОКО уделяется большое внимание практически во всех анализируемых странах. На их подготовку направлены национальные программы дополнительного профессионального образования (повышения квалификации и переподготовки кадров), реализуются различные обучающие курсы по разным направлениям в сфере ОКО:</w:t>
      </w:r>
    </w:p>
    <w:p w14:paraId="6916742F" w14:textId="77777777" w:rsidR="005020DC" w:rsidRPr="005020DC" w:rsidRDefault="005020DC" w:rsidP="00C6227B">
      <w:pPr>
        <w:numPr>
          <w:ilvl w:val="0"/>
          <w:numId w:val="27"/>
        </w:numPr>
        <w:spacing w:after="200"/>
        <w:contextualSpacing/>
        <w:jc w:val="left"/>
        <w:rPr>
          <w:rFonts w:eastAsia="Calibri" w:cs="Times New Roman"/>
          <w:lang w:val="ru-RU"/>
        </w:rPr>
      </w:pPr>
      <w:r w:rsidRPr="005020DC">
        <w:rPr>
          <w:rFonts w:eastAsia="Calibri" w:cs="Times New Roman"/>
          <w:lang w:val="ru-RU"/>
        </w:rPr>
        <w:t>Тестология и разработка тестов,</w:t>
      </w:r>
    </w:p>
    <w:p w14:paraId="1D74173A" w14:textId="77777777" w:rsidR="005020DC" w:rsidRPr="005020DC" w:rsidRDefault="005020DC" w:rsidP="00C6227B">
      <w:pPr>
        <w:numPr>
          <w:ilvl w:val="0"/>
          <w:numId w:val="27"/>
        </w:numPr>
        <w:spacing w:after="200"/>
        <w:contextualSpacing/>
        <w:jc w:val="left"/>
        <w:rPr>
          <w:rFonts w:eastAsia="Calibri" w:cs="Times New Roman"/>
          <w:lang w:val="ru-RU"/>
        </w:rPr>
      </w:pPr>
      <w:r w:rsidRPr="005020DC">
        <w:rPr>
          <w:rFonts w:eastAsia="Calibri" w:cs="Times New Roman"/>
          <w:lang w:val="ru-RU"/>
        </w:rPr>
        <w:t>Внутришкольная оценка качества знаний обучающихся,</w:t>
      </w:r>
    </w:p>
    <w:p w14:paraId="09ABD1FB" w14:textId="77777777" w:rsidR="005020DC" w:rsidRPr="005020DC" w:rsidRDefault="005020DC" w:rsidP="00C6227B">
      <w:pPr>
        <w:numPr>
          <w:ilvl w:val="0"/>
          <w:numId w:val="27"/>
        </w:numPr>
        <w:spacing w:after="200"/>
        <w:contextualSpacing/>
        <w:jc w:val="left"/>
        <w:rPr>
          <w:rFonts w:eastAsia="Calibri" w:cs="Times New Roman"/>
          <w:lang w:val="ru-RU"/>
        </w:rPr>
      </w:pPr>
      <w:r w:rsidRPr="005020DC">
        <w:rPr>
          <w:rFonts w:eastAsia="Calibri" w:cs="Times New Roman"/>
          <w:lang w:val="ru-RU"/>
        </w:rPr>
        <w:t>Управление на основе знаний (использование результатов ОКО для принятия управленческих решений, формирования образовательной политики, развития образовательной системы),</w:t>
      </w:r>
    </w:p>
    <w:p w14:paraId="1FA34FB8" w14:textId="77777777" w:rsidR="005020DC" w:rsidRPr="005020DC" w:rsidRDefault="005020DC" w:rsidP="00C6227B">
      <w:pPr>
        <w:numPr>
          <w:ilvl w:val="0"/>
          <w:numId w:val="27"/>
        </w:numPr>
        <w:spacing w:after="200"/>
        <w:contextualSpacing/>
        <w:jc w:val="left"/>
        <w:rPr>
          <w:rFonts w:eastAsia="Calibri" w:cs="Times New Roman"/>
          <w:lang w:val="ru-RU"/>
        </w:rPr>
      </w:pPr>
      <w:r w:rsidRPr="005020DC">
        <w:rPr>
          <w:rFonts w:eastAsia="Calibri" w:cs="Times New Roman"/>
          <w:lang w:val="ru-RU"/>
        </w:rPr>
        <w:t>И др.</w:t>
      </w:r>
    </w:p>
    <w:p w14:paraId="57360EE6" w14:textId="77777777" w:rsidR="005020DC" w:rsidRPr="005020DC" w:rsidRDefault="005020DC" w:rsidP="005020DC">
      <w:pPr>
        <w:rPr>
          <w:rFonts w:eastAsia="Calibri" w:cs="Times New Roman"/>
          <w:lang w:val="ru-RU"/>
        </w:rPr>
      </w:pPr>
      <w:r w:rsidRPr="005020DC">
        <w:rPr>
          <w:rFonts w:eastAsia="Calibri" w:cs="Times New Roman"/>
          <w:lang w:val="ru-RU"/>
        </w:rPr>
        <w:t xml:space="preserve">В ряде стран отмечается наличие программ подготовки специалистов в сфере ОКО в рамках внешних международных программ, особенно часто упоминается Всемирный банк (Беларусь, Россия). </w:t>
      </w:r>
    </w:p>
    <w:p w14:paraId="4FE66B37" w14:textId="77777777" w:rsidR="005020DC" w:rsidRPr="005020DC" w:rsidRDefault="005020DC" w:rsidP="005020DC">
      <w:pPr>
        <w:rPr>
          <w:rFonts w:eastAsia="Calibri" w:cs="Times New Roman"/>
          <w:lang w:val="ru-RU"/>
        </w:rPr>
      </w:pPr>
      <w:r w:rsidRPr="005020DC">
        <w:rPr>
          <w:rFonts w:eastAsia="Calibri" w:cs="Times New Roman"/>
          <w:lang w:val="ru-RU"/>
        </w:rPr>
        <w:t xml:space="preserve">Для привлекаемых специалистов и общественных наблюдателей также проводятся обучающие курсы и семинары. Однако все эти обучающие мероприятия, судя по предоставленным описаниям, носят разовый и разрозненный характер. Ни в одном обзоре анализируемых стран не указаны программы, реализуемые в рамках получения высшего профессионального образования. Об этом, например, напрямую пишут эксперты из Армении. </w:t>
      </w:r>
    </w:p>
    <w:p w14:paraId="55ABF8C4" w14:textId="77777777" w:rsidR="005020DC" w:rsidRPr="005020DC" w:rsidRDefault="005020DC" w:rsidP="005020DC">
      <w:pPr>
        <w:rPr>
          <w:rFonts w:eastAsia="Calibri" w:cs="Times New Roman"/>
          <w:lang w:val="ru-RU"/>
        </w:rPr>
      </w:pPr>
      <w:r w:rsidRPr="005020DC">
        <w:rPr>
          <w:rFonts w:eastAsia="Calibri" w:cs="Times New Roman"/>
          <w:lang w:val="ru-RU"/>
        </w:rPr>
        <w:t xml:space="preserve">Либо такие программы (курсы) не существуют, либо авторы страновых обзоров о них не знают, что также свидетельствует о недостаточной системности НСОКО. </w:t>
      </w:r>
    </w:p>
    <w:p w14:paraId="41736499" w14:textId="77777777" w:rsidR="005020DC" w:rsidRPr="005020DC" w:rsidRDefault="005020DC" w:rsidP="005020DC">
      <w:pPr>
        <w:rPr>
          <w:rFonts w:eastAsia="Calibri" w:cs="Times New Roman"/>
          <w:lang w:val="ru-RU"/>
        </w:rPr>
      </w:pPr>
      <w:r w:rsidRPr="005020DC">
        <w:rPr>
          <w:rFonts w:eastAsia="Calibri" w:cs="Times New Roman"/>
          <w:lang w:val="ru-RU"/>
        </w:rPr>
        <w:t>Исключение составляет Казахстан, в обзоре по которому указано, что в Казахском государственном Женском педагогическом университете с 2014 года ведется подготовка магистров по специальности «6М012400 – Педагогические измерения».</w:t>
      </w:r>
    </w:p>
    <w:p w14:paraId="02E722EB" w14:textId="77777777" w:rsidR="005020DC" w:rsidRPr="005020DC" w:rsidRDefault="005020DC" w:rsidP="005020DC">
      <w:pPr>
        <w:rPr>
          <w:rFonts w:eastAsia="Calibri" w:cs="Times New Roman"/>
          <w:lang w:val="ru-RU"/>
        </w:rPr>
      </w:pPr>
      <w:r w:rsidRPr="005020DC">
        <w:rPr>
          <w:rFonts w:eastAsia="Calibri" w:cs="Times New Roman"/>
          <w:lang w:val="ru-RU"/>
        </w:rPr>
        <w:t>Авторы обзора НСОКО Таджикистана формулируют проблему, которая читается в большинстве описанных систем подготовки кадров для НСОКО: «</w:t>
      </w:r>
      <w:r w:rsidRPr="005020DC">
        <w:rPr>
          <w:rFonts w:eastAsia="Calibri" w:cs="Times New Roman"/>
          <w:szCs w:val="24"/>
          <w:lang w:val="ru-RU"/>
        </w:rPr>
        <w:t>Однако регулярно функционирующих курсов повышения квалификации для работников НСОКО пока в РТ не существует</w:t>
      </w:r>
      <w:r w:rsidRPr="005020DC">
        <w:rPr>
          <w:rFonts w:eastAsia="Calibri" w:cs="Times New Roman"/>
          <w:lang w:val="ru-RU"/>
        </w:rPr>
        <w:t>».</w:t>
      </w:r>
    </w:p>
    <w:p w14:paraId="783342F8" w14:textId="77777777" w:rsidR="005020DC" w:rsidRPr="005020DC" w:rsidRDefault="005020DC" w:rsidP="005020DC">
      <w:pPr>
        <w:spacing w:after="200"/>
        <w:ind w:firstLine="0"/>
        <w:jc w:val="left"/>
        <w:rPr>
          <w:rFonts w:eastAsia="Times New Roman" w:cs="Times New Roman"/>
          <w:b/>
          <w:bCs/>
          <w:color w:val="4F81BD"/>
          <w:sz w:val="26"/>
          <w:szCs w:val="26"/>
          <w:lang w:val="ru-RU"/>
        </w:rPr>
      </w:pPr>
      <w:r w:rsidRPr="005020DC">
        <w:rPr>
          <w:rFonts w:eastAsia="Calibri" w:cs="Times New Roman"/>
          <w:sz w:val="22"/>
          <w:lang w:val="ru-RU"/>
        </w:rPr>
        <w:br w:type="page"/>
      </w:r>
    </w:p>
    <w:p w14:paraId="619D2DBD" w14:textId="77777777" w:rsidR="005020DC" w:rsidRPr="005020DC" w:rsidRDefault="005020DC" w:rsidP="002F6C71">
      <w:pPr>
        <w:pStyle w:val="3"/>
        <w:rPr>
          <w:lang w:val="ru-RU"/>
        </w:rPr>
      </w:pPr>
      <w:bookmarkStart w:id="564" w:name="_Toc427336182"/>
      <w:bookmarkStart w:id="565" w:name="_Toc435379393"/>
      <w:r w:rsidRPr="005020DC">
        <w:rPr>
          <w:lang w:val="ru-RU"/>
        </w:rPr>
        <w:lastRenderedPageBreak/>
        <w:t>3. Сравнительный анализ мониторинговых исследовани</w:t>
      </w:r>
      <w:bookmarkEnd w:id="564"/>
      <w:r w:rsidRPr="005020DC">
        <w:rPr>
          <w:lang w:val="ru-RU"/>
        </w:rPr>
        <w:t>й</w:t>
      </w:r>
      <w:bookmarkEnd w:id="565"/>
    </w:p>
    <w:p w14:paraId="65F08FFD" w14:textId="77777777" w:rsidR="005020DC" w:rsidRPr="005020DC" w:rsidRDefault="005020DC" w:rsidP="005020DC">
      <w:pPr>
        <w:rPr>
          <w:rFonts w:eastAsia="Calibri" w:cs="Times New Roman"/>
          <w:lang w:val="ru-RU"/>
        </w:rPr>
      </w:pPr>
      <w:r w:rsidRPr="005020DC">
        <w:rPr>
          <w:rFonts w:eastAsia="Calibri" w:cs="Times New Roman"/>
          <w:lang w:val="ru-RU"/>
        </w:rPr>
        <w:t xml:space="preserve">Мониторинговое исследование </w:t>
      </w:r>
      <w:r w:rsidRPr="005020DC">
        <w:rPr>
          <w:rFonts w:eastAsia="Calibri" w:cs="Times New Roman"/>
          <w:vertAlign w:val="superscript"/>
          <w:lang w:val="ru-RU"/>
        </w:rPr>
        <w:footnoteReference w:id="88"/>
      </w:r>
      <w:r w:rsidRPr="005020DC">
        <w:rPr>
          <w:rFonts w:eastAsia="Calibri" w:cs="Times New Roman"/>
          <w:lang w:val="ru-RU"/>
        </w:rPr>
        <w:t>учебных достижений школьников мы рассматриваем как процедуру оценки результатов обучения, которая проводится на регулярной основе и имеет своей целью предоставление актуальной для управленцев и педагогов информации относительно уровня знаний и навыков различных групп учащихся, тенденций их изменений и факторов, оказывающих влияние на результаты обучения. Оно может проводиться как на всех учащихся определённого возраста (генеральной совокупности), так и на репрезентативных выборках.</w:t>
      </w:r>
    </w:p>
    <w:p w14:paraId="58D0BF11" w14:textId="77777777" w:rsidR="005020DC" w:rsidRPr="005020DC" w:rsidRDefault="005020DC" w:rsidP="005020DC">
      <w:pPr>
        <w:rPr>
          <w:rFonts w:eastAsia="Calibri" w:cs="Times New Roman"/>
          <w:lang w:val="ru-RU"/>
        </w:rPr>
      </w:pPr>
      <w:r w:rsidRPr="005020DC">
        <w:rPr>
          <w:rFonts w:eastAsia="Calibri" w:cs="Times New Roman"/>
          <w:lang w:val="ru-RU"/>
        </w:rPr>
        <w:t>Мониторинговые исследования являются важной группой оценочных процедур, связанной с получением данных о результатах работы образовательных систем. Они могут быть подразделены на международные и национальные мониторинги и при этом являться одной из ключевых составляющих НСОКО, что в той или иной степени отмечают все эксперты стран-участниц проекта.</w:t>
      </w:r>
    </w:p>
    <w:p w14:paraId="5B3EC711" w14:textId="77777777" w:rsidR="005020DC" w:rsidRPr="005020DC" w:rsidRDefault="005020DC" w:rsidP="005020DC">
      <w:pPr>
        <w:rPr>
          <w:rFonts w:eastAsia="Calibri" w:cs="Times New Roman"/>
          <w:lang w:val="ru-RU"/>
        </w:rPr>
      </w:pPr>
      <w:r w:rsidRPr="005020DC">
        <w:rPr>
          <w:rFonts w:eastAsia="Calibri" w:cs="Times New Roman"/>
          <w:lang w:val="ru-RU"/>
        </w:rPr>
        <w:t xml:space="preserve">В данном разделе мы рассмотрим опыт Российской Федерации, ряда стран СНГ (Армения, Белоруссия, Казахстан, Кыргызстан и Таджикистан), а также нескольких стран дальнего зарубежья, среди которых Австралия, США и Чили в области встраивания мониторинговых исследований в национальные системы оценки качества образования и использования их результатов. Привлечение опыта последней мы посчитали важным в рамках сравнительного анализа, т.к. несмотря на невысокие показатели этой страны, продемонстрированные в рамках таких исследований как </w:t>
      </w:r>
      <w:r w:rsidRPr="005020DC">
        <w:rPr>
          <w:rFonts w:eastAsia="Calibri" w:cs="Times New Roman"/>
        </w:rPr>
        <w:t>PISA</w:t>
      </w:r>
      <w:r w:rsidRPr="005020DC">
        <w:rPr>
          <w:rFonts w:eastAsia="Calibri" w:cs="Times New Roman"/>
          <w:lang w:val="ru-RU"/>
        </w:rPr>
        <w:t xml:space="preserve"> и </w:t>
      </w:r>
      <w:r w:rsidRPr="005020DC">
        <w:rPr>
          <w:rFonts w:eastAsia="Calibri" w:cs="Times New Roman"/>
        </w:rPr>
        <w:t>TIMSS</w:t>
      </w:r>
      <w:r w:rsidRPr="005020DC">
        <w:rPr>
          <w:rFonts w:eastAsia="Calibri" w:cs="Times New Roman"/>
          <w:lang w:val="ru-RU"/>
        </w:rPr>
        <w:t xml:space="preserve">, их собственный национальный мониторинг под названием </w:t>
      </w:r>
      <w:r w:rsidRPr="005020DC">
        <w:rPr>
          <w:rFonts w:eastAsia="Calibri" w:cs="Times New Roman"/>
          <w:bCs/>
          <w:szCs w:val="24"/>
        </w:rPr>
        <w:t>SIMCE</w:t>
      </w:r>
      <w:r w:rsidRPr="005020DC">
        <w:rPr>
          <w:rFonts w:eastAsia="Calibri" w:cs="Times New Roman"/>
          <w:bCs/>
          <w:szCs w:val="24"/>
          <w:lang w:val="ru-RU"/>
        </w:rPr>
        <w:t xml:space="preserve"> достоин внимания. </w:t>
      </w:r>
    </w:p>
    <w:p w14:paraId="1267B37E" w14:textId="77777777" w:rsidR="005020DC" w:rsidRPr="005020DC" w:rsidRDefault="005020DC" w:rsidP="005020DC">
      <w:pPr>
        <w:spacing w:line="240" w:lineRule="auto"/>
        <w:rPr>
          <w:rFonts w:eastAsia="Calibri" w:cs="Times New Roman"/>
          <w:lang w:val="ru-RU"/>
        </w:rPr>
      </w:pPr>
    </w:p>
    <w:p w14:paraId="2F5D93DC" w14:textId="77777777" w:rsidR="005020DC" w:rsidRPr="005020DC" w:rsidRDefault="005020DC" w:rsidP="002F6C71">
      <w:pPr>
        <w:pStyle w:val="4"/>
        <w:rPr>
          <w:lang w:val="ru-RU"/>
        </w:rPr>
      </w:pPr>
      <w:bookmarkStart w:id="566" w:name="_Toc435379394"/>
      <w:r w:rsidRPr="005020DC">
        <w:rPr>
          <w:lang w:val="ru-RU"/>
        </w:rPr>
        <w:t>3.1. Международные сравнительные исследования качества образования</w:t>
      </w:r>
      <w:bookmarkEnd w:id="566"/>
    </w:p>
    <w:p w14:paraId="33FE2368" w14:textId="77777777" w:rsidR="005020DC" w:rsidRPr="005020DC" w:rsidRDefault="005020DC" w:rsidP="005020DC">
      <w:pPr>
        <w:rPr>
          <w:rFonts w:eastAsia="Calibri" w:cs="Times New Roman"/>
          <w:lang w:val="ru-RU"/>
        </w:rPr>
      </w:pPr>
      <w:r w:rsidRPr="005020DC">
        <w:rPr>
          <w:rFonts w:eastAsia="Calibri" w:cs="Times New Roman"/>
          <w:lang w:val="ru-RU"/>
        </w:rPr>
        <w:t xml:space="preserve">Все страны, опыт которых изучается в рамках проекта, принимали участие в крупных международных исследованиях качества образования, проводимыми такими организациями как </w:t>
      </w:r>
      <w:r w:rsidRPr="005020DC">
        <w:rPr>
          <w:rFonts w:eastAsia="Calibri" w:cs="Times New Roman"/>
        </w:rPr>
        <w:t>OECD</w:t>
      </w:r>
      <w:r w:rsidRPr="005020DC">
        <w:rPr>
          <w:rFonts w:eastAsia="Calibri" w:cs="Times New Roman"/>
          <w:vertAlign w:val="superscript"/>
          <w:lang w:val="ru-RU"/>
        </w:rPr>
        <w:footnoteReference w:id="89"/>
      </w:r>
      <w:r w:rsidRPr="005020DC">
        <w:rPr>
          <w:rFonts w:eastAsia="Calibri" w:cs="Times New Roman"/>
          <w:lang w:val="ru-RU"/>
        </w:rPr>
        <w:t xml:space="preserve"> и </w:t>
      </w:r>
      <w:r w:rsidRPr="005020DC">
        <w:rPr>
          <w:rFonts w:eastAsia="Calibri" w:cs="Times New Roman"/>
        </w:rPr>
        <w:t>IEA</w:t>
      </w:r>
      <w:r w:rsidRPr="005020DC">
        <w:rPr>
          <w:rFonts w:eastAsia="Calibri" w:cs="Times New Roman"/>
          <w:vertAlign w:val="superscript"/>
          <w:lang w:val="ru-RU"/>
        </w:rPr>
        <w:footnoteReference w:id="90"/>
      </w:r>
      <w:r w:rsidRPr="005020DC">
        <w:rPr>
          <w:rFonts w:eastAsia="Calibri" w:cs="Times New Roman"/>
          <w:lang w:val="ru-RU"/>
        </w:rPr>
        <w:t>. за исключением Республик Беларусь и Таджикистан. При этом последние уже планируют участие в некоторых подобных исследованиях в период до 2020 года.</w:t>
      </w:r>
    </w:p>
    <w:p w14:paraId="37A1275F" w14:textId="77777777" w:rsidR="005020DC" w:rsidRPr="005020DC" w:rsidRDefault="005020DC" w:rsidP="005020DC">
      <w:pPr>
        <w:rPr>
          <w:rFonts w:eastAsia="Calibri" w:cs="Times New Roman"/>
          <w:lang w:val="ru-RU"/>
        </w:rPr>
      </w:pPr>
      <w:r w:rsidRPr="005020DC">
        <w:rPr>
          <w:rFonts w:eastAsia="Calibri" w:cs="Times New Roman"/>
          <w:lang w:val="ru-RU"/>
        </w:rPr>
        <w:t xml:space="preserve">Эксперты из Армении, комментируя свой опыт построения НСОКО, отмечают </w:t>
      </w:r>
      <w:r w:rsidRPr="005020DC">
        <w:rPr>
          <w:rFonts w:eastAsia="Calibri" w:cs="Times New Roman"/>
          <w:szCs w:val="24"/>
          <w:lang w:val="ru-RU"/>
        </w:rPr>
        <w:t xml:space="preserve">достаточно очевидную необходимость в таких исследованиях и утверждают, что </w:t>
      </w:r>
      <w:r w:rsidRPr="005020DC">
        <w:rPr>
          <w:rFonts w:eastAsia="Calibri" w:cs="Times New Roman"/>
          <w:szCs w:val="24"/>
          <w:lang w:val="ru-RU"/>
        </w:rPr>
        <w:lastRenderedPageBreak/>
        <w:t>реализовывая собственные образовательные программы и оценивая их эффективность, страна неизбежно сталкивается с необходимостью сравнения своих достижений с изученным мировым опытом и достижениями других стран.</w:t>
      </w:r>
    </w:p>
    <w:p w14:paraId="3C703224" w14:textId="77777777" w:rsidR="005020DC" w:rsidRPr="005020DC" w:rsidRDefault="005020DC" w:rsidP="005020DC">
      <w:pPr>
        <w:rPr>
          <w:rFonts w:eastAsia="Calibri" w:cs="Times New Roman"/>
          <w:lang w:val="ru-RU"/>
        </w:rPr>
      </w:pPr>
      <w:r w:rsidRPr="005020DC">
        <w:rPr>
          <w:rFonts w:eastAsia="Calibri" w:cs="Times New Roman"/>
          <w:lang w:val="ru-RU"/>
        </w:rPr>
        <w:t>Лучше всего отношение к данным процедурам оценки в нашей стране демонстрирует участие практически во всех международных исследованиях качества общего образования, проводимых IEA и OECD, начиная с 1988 года еще в качестве СССР. Дальнейшее участие как и в ряде стран СНГ запланировано вплоть до 2020 года в нормативных документах, о которых уже говорилось ранее.</w:t>
      </w:r>
    </w:p>
    <w:p w14:paraId="3740659F" w14:textId="77777777" w:rsidR="005020DC" w:rsidRPr="005020DC" w:rsidRDefault="005020DC" w:rsidP="005020DC">
      <w:pPr>
        <w:rPr>
          <w:rFonts w:eastAsia="Calibri" w:cs="Times New Roman"/>
          <w:lang w:val="ru-RU"/>
        </w:rPr>
      </w:pPr>
      <w:r w:rsidRPr="005020DC">
        <w:rPr>
          <w:rFonts w:eastAsia="Calibri" w:cs="Times New Roman"/>
          <w:lang w:val="ru-RU"/>
        </w:rPr>
        <w:t>Среди стран СНГ по числу проведенных международных мониторингов лидирующие позиции занимает Российская Федерация. Тому на наш взгляд несколько основных причин: относительно высокая стоимость участия в подобных исследованиях, недостаточный кадровый потенциал организаций, формирующих НСОКО, и небольшой опыт государств СНГ в проведении и использовании результатов процедур оценки качества образования. Австралия и США принимали участие в сопоставимом с нашей страной числе исследований (см. таблица 4).</w:t>
      </w:r>
    </w:p>
    <w:p w14:paraId="3C8756BC" w14:textId="77777777" w:rsidR="005020DC" w:rsidRPr="005020DC" w:rsidRDefault="005020DC" w:rsidP="005020DC">
      <w:pPr>
        <w:rPr>
          <w:rFonts w:eastAsia="Calibri" w:cs="Times New Roman"/>
          <w:lang w:val="ru-RU"/>
        </w:rPr>
      </w:pPr>
      <w:r w:rsidRPr="005020DC">
        <w:rPr>
          <w:rFonts w:eastAsia="Calibri" w:cs="Times New Roman"/>
          <w:lang w:val="ru-RU"/>
        </w:rPr>
        <w:t>Международные сравнительные исследования качества образования оказывают сильное влияние на формирование национальной системы оценки качества образования в России, особенно в ситуации отсутствия национальной̆ системы мониторинга качества образования до 2014 года. МСИ в таких ситуациях становится одним из надежных источников информации по многим направлениям функционирования системы школьного образования, предоставляя сопоставимую информацию.</w:t>
      </w:r>
    </w:p>
    <w:p w14:paraId="2F173933" w14:textId="77777777" w:rsidR="005020DC" w:rsidRPr="005020DC" w:rsidRDefault="005020DC" w:rsidP="005020DC">
      <w:pPr>
        <w:rPr>
          <w:rFonts w:eastAsia="Calibri" w:cs="Times New Roman"/>
          <w:lang w:val="ru-RU"/>
        </w:rPr>
      </w:pPr>
      <w:r w:rsidRPr="005020DC">
        <w:rPr>
          <w:rFonts w:eastAsia="Calibri" w:cs="Times New Roman"/>
          <w:lang w:val="ru-RU"/>
        </w:rPr>
        <w:t>Особый интерес представляет не столько сравнение достигнутых результатов каждой отдельной страны, сколько использование этих результатов для совершенствование системы образования.</w:t>
      </w:r>
    </w:p>
    <w:p w14:paraId="28FA1745" w14:textId="77777777" w:rsidR="005020DC" w:rsidRPr="005020DC" w:rsidRDefault="005020DC" w:rsidP="005020DC">
      <w:pPr>
        <w:rPr>
          <w:rFonts w:eastAsia="Calibri" w:cs="Times New Roman"/>
          <w:lang w:val="ru-RU"/>
        </w:rPr>
      </w:pPr>
      <w:r w:rsidRPr="005020DC">
        <w:rPr>
          <w:rFonts w:eastAsia="Calibri" w:cs="Times New Roman"/>
          <w:lang w:val="ru-RU"/>
        </w:rPr>
        <w:t>Так в Российской Федерации богатейший аналитический материал о программах, учебниках и требованиях к учебным достижениям школьников в странах мира дает возможность специалистам страны принимать обоснованные решения о реформировании содержания образования и создании российских образовательных стандартов второго поколения (ФГОС), создавать новые учебники, а также обновлять программы повышения квалификации учителей. Сходный эффект отмечают и эксперты из Армении, Казахстана и Кыргызстана, а также Австралии и США.</w:t>
      </w:r>
    </w:p>
    <w:p w14:paraId="1D5B7F52" w14:textId="77777777" w:rsidR="005020DC" w:rsidRPr="005020DC" w:rsidRDefault="005020DC" w:rsidP="005020DC">
      <w:pPr>
        <w:rPr>
          <w:rFonts w:eastAsia="Calibri" w:cs="Times New Roman"/>
          <w:lang w:val="ru-RU"/>
        </w:rPr>
      </w:pPr>
      <w:r w:rsidRPr="005020DC">
        <w:rPr>
          <w:rFonts w:eastAsia="Calibri" w:cs="Times New Roman"/>
          <w:lang w:val="ru-RU"/>
        </w:rPr>
        <w:t xml:space="preserve">Международные исследования качества образования становятся причиной пересмотра национального учебного плана, введения новых стандартов, изменения программ подготовки учителей. Так участие Российской Федерации в международных мониторингах качества </w:t>
      </w:r>
      <w:r w:rsidRPr="005020DC">
        <w:rPr>
          <w:rFonts w:eastAsia="Calibri" w:cs="Times New Roman"/>
          <w:lang w:val="ru-RU"/>
        </w:rPr>
        <w:lastRenderedPageBreak/>
        <w:t>образования способствовало формированию культуры педагогических измерений, реформированию содержания образования и созданию федеральных государственных образовательных стандартов нового поколения (ФГОС), разработке новых учебников, а также обновлению программ повышения квалификации учителей.</w:t>
      </w:r>
    </w:p>
    <w:p w14:paraId="5A302AAE" w14:textId="77777777" w:rsidR="005020DC" w:rsidRPr="005020DC" w:rsidRDefault="005020DC" w:rsidP="005020DC">
      <w:pPr>
        <w:rPr>
          <w:rFonts w:eastAsia="Calibri" w:cs="Times New Roman"/>
          <w:lang w:val="ru-RU"/>
        </w:rPr>
      </w:pPr>
      <w:r w:rsidRPr="005020DC">
        <w:rPr>
          <w:rFonts w:eastAsia="Calibri" w:cs="Times New Roman"/>
          <w:lang w:val="ru-RU"/>
        </w:rPr>
        <w:t>Также они часто стимулируют национальные министерства образования проводить анализ эффективности расходования ресурсов и принимать решения об их увеличении, сокращении или перераспределении для достижения различных целей по развитию образования, что является общим для всех стран.</w:t>
      </w:r>
    </w:p>
    <w:p w14:paraId="04E23067" w14:textId="77777777" w:rsidR="005020DC" w:rsidRPr="005020DC" w:rsidRDefault="005020DC" w:rsidP="005020DC">
      <w:pPr>
        <w:spacing w:after="120"/>
        <w:rPr>
          <w:rFonts w:eastAsia="Calibri" w:cs="Times New Roman"/>
          <w:lang w:val="ru-RU"/>
        </w:rPr>
      </w:pPr>
      <w:r w:rsidRPr="005020DC">
        <w:rPr>
          <w:rFonts w:eastAsia="Calibri" w:cs="Times New Roman"/>
          <w:lang w:val="ru-RU"/>
        </w:rPr>
        <w:t xml:space="preserve">Отдельно следует подчеркнуть влияние участия в международных исследованиях на систему образования Армении, участие которой в исследованиях TIMSS послужило толчком к организации и реализации таких исследований в национальном контексте – национальных исследований: HAAS – по предметам армяно-ведения (армянский язык, литература и история Армении); BAAS – по естественным наукам (физика и химия, биология и география); OLAS – по иностранным языкам (русский язык, английский язык). Каждое из них разработано по методу исследования </w:t>
      </w:r>
      <w:r w:rsidRPr="005020DC">
        <w:rPr>
          <w:rFonts w:eastAsia="Calibri" w:cs="Times New Roman"/>
        </w:rPr>
        <w:t>TIMSS</w:t>
      </w:r>
      <w:r w:rsidRPr="005020DC">
        <w:rPr>
          <w:rFonts w:eastAsia="Calibri" w:cs="Times New Roman"/>
          <w:lang w:val="ru-RU"/>
        </w:rPr>
        <w:t>.</w:t>
      </w:r>
    </w:p>
    <w:p w14:paraId="74679510" w14:textId="77777777" w:rsidR="005020DC" w:rsidRPr="005020DC" w:rsidRDefault="005020DC" w:rsidP="005020DC">
      <w:pPr>
        <w:rPr>
          <w:rFonts w:eastAsia="Calibri" w:cs="Times New Roman"/>
          <w:lang w:val="ru-RU"/>
        </w:rPr>
      </w:pPr>
      <w:r w:rsidRPr="005020DC">
        <w:rPr>
          <w:rFonts w:eastAsia="Calibri" w:cs="Times New Roman"/>
          <w:lang w:val="ru-RU"/>
        </w:rPr>
        <w:t xml:space="preserve">Не менее интересный опыт можно наблюдать в системе оценки качества образования Кыргызстана, где результаты, полученные в ходе проведения </w:t>
      </w:r>
      <w:r w:rsidRPr="005020DC">
        <w:rPr>
          <w:rFonts w:eastAsia="Calibri" w:cs="Times New Roman"/>
          <w:webHidden/>
          <w:lang w:val="ru-RU"/>
        </w:rPr>
        <w:t>Национального оценивания образовательных достижений учащихся</w:t>
      </w:r>
      <w:r w:rsidRPr="005020DC">
        <w:rPr>
          <w:rFonts w:eastAsia="Calibri" w:cs="Times New Roman"/>
          <w:lang w:val="ru-RU"/>
        </w:rPr>
        <w:t xml:space="preserve"> (НООДУ) в 2007 году, явились для страны шоковыми, как отмечают эксперты. Так как отчет по НООДУ вышел раньше, чем отчет по исследованию PISA, обществу трудно было поверить в достоверность полученных результатов. Вышедшие вскоре результаты международного исследования, где Кыргызстан занял последнее место, подтвердили результаты НООДУ, разрушив ряд мифов в общественном сознании и представлениях профессионального сообщества об образовании в этой стране как одном из лучших в мире. Таким образом результаты </w:t>
      </w:r>
      <w:r w:rsidRPr="005020DC">
        <w:rPr>
          <w:rFonts w:eastAsia="Calibri" w:cs="Times New Roman"/>
        </w:rPr>
        <w:t>PISA</w:t>
      </w:r>
      <w:r w:rsidRPr="005020DC">
        <w:rPr>
          <w:rFonts w:eastAsia="Calibri" w:cs="Times New Roman"/>
          <w:lang w:val="ru-RU"/>
        </w:rPr>
        <w:t xml:space="preserve"> позволили трезво взглянуть на тяжелое положение в образовании страны, провести углубленный анализ и разработать ряд серьезных мер по преодолению накопившихся трудностей.</w:t>
      </w:r>
    </w:p>
    <w:p w14:paraId="44CE891D" w14:textId="77777777" w:rsidR="005020DC" w:rsidRPr="005020DC" w:rsidRDefault="005020DC" w:rsidP="005020DC">
      <w:pPr>
        <w:spacing w:line="240" w:lineRule="auto"/>
        <w:rPr>
          <w:rFonts w:eastAsia="Calibri" w:cs="Times New Roman"/>
          <w:lang w:val="ru-RU"/>
        </w:rPr>
      </w:pPr>
    </w:p>
    <w:p w14:paraId="426EF294" w14:textId="77777777" w:rsidR="005020DC" w:rsidRPr="005020DC" w:rsidRDefault="005020DC" w:rsidP="005020DC">
      <w:pPr>
        <w:spacing w:after="160" w:line="259" w:lineRule="auto"/>
        <w:ind w:firstLine="0"/>
        <w:jc w:val="left"/>
        <w:rPr>
          <w:rFonts w:eastAsia="Calibri" w:cs="Times New Roman"/>
          <w:lang w:val="ru-RU"/>
        </w:rPr>
      </w:pPr>
      <w:r w:rsidRPr="005020DC">
        <w:rPr>
          <w:rFonts w:eastAsia="Calibri" w:cs="Times New Roman"/>
          <w:lang w:val="ru-RU"/>
        </w:rPr>
        <w:br w:type="page"/>
      </w:r>
    </w:p>
    <w:tbl>
      <w:tblPr>
        <w:tblStyle w:val="1130"/>
        <w:tblpPr w:leftFromText="180" w:rightFromText="180" w:horzAnchor="page" w:tblpX="1810" w:tblpY="852"/>
        <w:tblW w:w="0" w:type="auto"/>
        <w:tblLayout w:type="fixed"/>
        <w:tblLook w:val="04A0" w:firstRow="1" w:lastRow="0" w:firstColumn="1" w:lastColumn="0" w:noHBand="0" w:noVBand="1"/>
      </w:tblPr>
      <w:tblGrid>
        <w:gridCol w:w="959"/>
        <w:gridCol w:w="709"/>
        <w:gridCol w:w="972"/>
        <w:gridCol w:w="913"/>
        <w:gridCol w:w="919"/>
        <w:gridCol w:w="1001"/>
        <w:gridCol w:w="1159"/>
        <w:gridCol w:w="1248"/>
        <w:gridCol w:w="1038"/>
        <w:gridCol w:w="653"/>
      </w:tblGrid>
      <w:tr w:rsidR="005020DC" w:rsidRPr="005020DC" w14:paraId="763E0C74" w14:textId="77777777" w:rsidTr="005020DC">
        <w:tc>
          <w:tcPr>
            <w:tcW w:w="959" w:type="dxa"/>
            <w:vMerge w:val="restart"/>
          </w:tcPr>
          <w:p w14:paraId="355CF7D3" w14:textId="77777777" w:rsidR="005020DC" w:rsidRPr="005020DC" w:rsidRDefault="005020DC" w:rsidP="005020DC">
            <w:pPr>
              <w:spacing w:after="120"/>
              <w:ind w:firstLine="0"/>
              <w:jc w:val="center"/>
              <w:rPr>
                <w:rFonts w:eastAsia="Times New Roman" w:cs="Times New Roman"/>
                <w:sz w:val="18"/>
                <w:szCs w:val="18"/>
                <w:lang w:val="ru-RU"/>
              </w:rPr>
            </w:pPr>
            <w:r w:rsidRPr="005020DC">
              <w:rPr>
                <w:rFonts w:eastAsia="Times New Roman" w:cs="Times New Roman"/>
                <w:sz w:val="18"/>
                <w:szCs w:val="18"/>
                <w:lang w:val="ru-RU"/>
              </w:rPr>
              <w:lastRenderedPageBreak/>
              <w:t>Исследование</w:t>
            </w:r>
          </w:p>
        </w:tc>
        <w:tc>
          <w:tcPr>
            <w:tcW w:w="709" w:type="dxa"/>
            <w:vMerge w:val="restart"/>
          </w:tcPr>
          <w:p w14:paraId="4A9C2E3F" w14:textId="77777777" w:rsidR="005020DC" w:rsidRPr="005020DC" w:rsidRDefault="005020DC" w:rsidP="005020DC">
            <w:pPr>
              <w:spacing w:after="120"/>
              <w:ind w:firstLine="0"/>
              <w:jc w:val="center"/>
              <w:rPr>
                <w:rFonts w:eastAsia="Times New Roman" w:cs="Times New Roman"/>
                <w:sz w:val="18"/>
                <w:szCs w:val="18"/>
                <w:lang w:val="ru-RU"/>
              </w:rPr>
            </w:pPr>
            <w:r w:rsidRPr="005020DC">
              <w:rPr>
                <w:rFonts w:eastAsia="Times New Roman" w:cs="Times New Roman"/>
                <w:sz w:val="18"/>
                <w:szCs w:val="18"/>
                <w:lang w:val="ru-RU"/>
              </w:rPr>
              <w:t>Год</w:t>
            </w:r>
          </w:p>
        </w:tc>
        <w:tc>
          <w:tcPr>
            <w:tcW w:w="7903" w:type="dxa"/>
            <w:gridSpan w:val="8"/>
          </w:tcPr>
          <w:p w14:paraId="64A7037F" w14:textId="77777777" w:rsidR="005020DC" w:rsidRPr="005020DC" w:rsidRDefault="005020DC" w:rsidP="005020DC">
            <w:pPr>
              <w:spacing w:after="120"/>
              <w:ind w:firstLine="0"/>
              <w:jc w:val="center"/>
              <w:rPr>
                <w:rFonts w:eastAsia="Times New Roman" w:cs="Times New Roman"/>
                <w:sz w:val="18"/>
                <w:szCs w:val="18"/>
                <w:lang w:val="ru-RU"/>
              </w:rPr>
            </w:pPr>
            <w:r w:rsidRPr="005020DC">
              <w:rPr>
                <w:rFonts w:eastAsia="Times New Roman" w:cs="Times New Roman"/>
                <w:sz w:val="18"/>
                <w:szCs w:val="18"/>
                <w:lang w:val="ru-RU"/>
              </w:rPr>
              <w:t>Страна</w:t>
            </w:r>
          </w:p>
        </w:tc>
      </w:tr>
      <w:tr w:rsidR="005020DC" w:rsidRPr="005020DC" w14:paraId="24A7291D" w14:textId="77777777" w:rsidTr="005020DC">
        <w:tc>
          <w:tcPr>
            <w:tcW w:w="959" w:type="dxa"/>
            <w:vMerge/>
          </w:tcPr>
          <w:p w14:paraId="4570BEDE" w14:textId="77777777" w:rsidR="005020DC" w:rsidRPr="005020DC" w:rsidRDefault="005020DC" w:rsidP="005020DC">
            <w:pPr>
              <w:spacing w:after="120"/>
              <w:ind w:firstLine="0"/>
              <w:rPr>
                <w:rFonts w:eastAsia="Times New Roman" w:cs="Times New Roman"/>
                <w:sz w:val="18"/>
                <w:szCs w:val="18"/>
                <w:lang w:val="ru-RU"/>
              </w:rPr>
            </w:pPr>
          </w:p>
        </w:tc>
        <w:tc>
          <w:tcPr>
            <w:tcW w:w="709" w:type="dxa"/>
            <w:vMerge/>
          </w:tcPr>
          <w:p w14:paraId="115726E3" w14:textId="77777777" w:rsidR="005020DC" w:rsidRPr="005020DC" w:rsidRDefault="005020DC" w:rsidP="005020DC">
            <w:pPr>
              <w:spacing w:after="120"/>
              <w:ind w:firstLine="0"/>
              <w:rPr>
                <w:rFonts w:eastAsia="Times New Roman" w:cs="Times New Roman"/>
                <w:sz w:val="18"/>
                <w:szCs w:val="18"/>
                <w:lang w:val="ru-RU"/>
              </w:rPr>
            </w:pPr>
          </w:p>
        </w:tc>
        <w:tc>
          <w:tcPr>
            <w:tcW w:w="972" w:type="dxa"/>
          </w:tcPr>
          <w:p w14:paraId="577B9CF1" w14:textId="77777777" w:rsidR="005020DC" w:rsidRPr="005020DC" w:rsidRDefault="005020DC" w:rsidP="005020DC">
            <w:pPr>
              <w:spacing w:after="120"/>
              <w:ind w:firstLine="0"/>
              <w:jc w:val="center"/>
              <w:rPr>
                <w:rFonts w:eastAsia="Times New Roman" w:cs="Times New Roman"/>
                <w:sz w:val="18"/>
                <w:szCs w:val="18"/>
                <w:lang w:val="ru-RU"/>
              </w:rPr>
            </w:pPr>
            <w:r w:rsidRPr="005020DC">
              <w:rPr>
                <w:rFonts w:eastAsia="Times New Roman" w:cs="Times New Roman"/>
                <w:sz w:val="18"/>
                <w:szCs w:val="18"/>
                <w:lang w:val="ru-RU"/>
              </w:rPr>
              <w:t>Россия</w:t>
            </w:r>
          </w:p>
        </w:tc>
        <w:tc>
          <w:tcPr>
            <w:tcW w:w="913" w:type="dxa"/>
          </w:tcPr>
          <w:p w14:paraId="3C40B885" w14:textId="77777777" w:rsidR="005020DC" w:rsidRPr="005020DC" w:rsidRDefault="005020DC" w:rsidP="005020DC">
            <w:pPr>
              <w:spacing w:after="120"/>
              <w:ind w:firstLine="0"/>
              <w:jc w:val="center"/>
              <w:rPr>
                <w:rFonts w:eastAsia="Times New Roman" w:cs="Times New Roman"/>
                <w:sz w:val="18"/>
                <w:szCs w:val="18"/>
                <w:lang w:val="ru-RU"/>
              </w:rPr>
            </w:pPr>
            <w:r w:rsidRPr="005020DC">
              <w:rPr>
                <w:rFonts w:eastAsia="Times New Roman" w:cs="Times New Roman"/>
                <w:sz w:val="18"/>
                <w:szCs w:val="18"/>
                <w:lang w:val="ru-RU"/>
              </w:rPr>
              <w:t>Армения</w:t>
            </w:r>
          </w:p>
        </w:tc>
        <w:tc>
          <w:tcPr>
            <w:tcW w:w="919" w:type="dxa"/>
          </w:tcPr>
          <w:p w14:paraId="19F3A088" w14:textId="77777777" w:rsidR="005020DC" w:rsidRPr="005020DC" w:rsidRDefault="005020DC" w:rsidP="005020DC">
            <w:pPr>
              <w:spacing w:after="120"/>
              <w:ind w:firstLine="0"/>
              <w:jc w:val="center"/>
              <w:rPr>
                <w:rFonts w:eastAsia="Times New Roman" w:cs="Times New Roman"/>
                <w:sz w:val="18"/>
                <w:szCs w:val="18"/>
                <w:lang w:val="ru-RU"/>
              </w:rPr>
            </w:pPr>
            <w:r w:rsidRPr="005020DC">
              <w:rPr>
                <w:rFonts w:eastAsia="Times New Roman" w:cs="Times New Roman"/>
                <w:sz w:val="18"/>
                <w:szCs w:val="18"/>
                <w:lang w:val="ru-RU"/>
              </w:rPr>
              <w:t>Беларусь</w:t>
            </w:r>
          </w:p>
        </w:tc>
        <w:tc>
          <w:tcPr>
            <w:tcW w:w="1001" w:type="dxa"/>
          </w:tcPr>
          <w:p w14:paraId="32624F8F" w14:textId="77777777" w:rsidR="005020DC" w:rsidRPr="005020DC" w:rsidRDefault="005020DC" w:rsidP="005020DC">
            <w:pPr>
              <w:spacing w:after="120"/>
              <w:ind w:firstLine="0"/>
              <w:jc w:val="center"/>
              <w:rPr>
                <w:rFonts w:eastAsia="Times New Roman" w:cs="Times New Roman"/>
                <w:sz w:val="18"/>
                <w:szCs w:val="18"/>
                <w:lang w:val="ru-RU"/>
              </w:rPr>
            </w:pPr>
            <w:r w:rsidRPr="005020DC">
              <w:rPr>
                <w:rFonts w:eastAsia="Times New Roman" w:cs="Times New Roman"/>
                <w:sz w:val="18"/>
                <w:szCs w:val="18"/>
                <w:lang w:val="ru-RU"/>
              </w:rPr>
              <w:t>Казахстан</w:t>
            </w:r>
          </w:p>
        </w:tc>
        <w:tc>
          <w:tcPr>
            <w:tcW w:w="1159" w:type="dxa"/>
          </w:tcPr>
          <w:p w14:paraId="0092E5BD" w14:textId="77777777" w:rsidR="005020DC" w:rsidRPr="005020DC" w:rsidRDefault="005020DC" w:rsidP="005020DC">
            <w:pPr>
              <w:spacing w:after="120"/>
              <w:ind w:firstLine="0"/>
              <w:jc w:val="center"/>
              <w:rPr>
                <w:rFonts w:eastAsia="Times New Roman" w:cs="Times New Roman"/>
                <w:sz w:val="18"/>
                <w:szCs w:val="18"/>
                <w:lang w:val="ru-RU"/>
              </w:rPr>
            </w:pPr>
            <w:r w:rsidRPr="005020DC">
              <w:rPr>
                <w:rFonts w:eastAsia="Times New Roman" w:cs="Times New Roman"/>
                <w:sz w:val="18"/>
                <w:szCs w:val="18"/>
                <w:lang w:val="ru-RU"/>
              </w:rPr>
              <w:t>Кыргызстан</w:t>
            </w:r>
          </w:p>
        </w:tc>
        <w:tc>
          <w:tcPr>
            <w:tcW w:w="1248" w:type="dxa"/>
          </w:tcPr>
          <w:p w14:paraId="1E842D66" w14:textId="77777777" w:rsidR="005020DC" w:rsidRPr="005020DC" w:rsidRDefault="005020DC" w:rsidP="005020DC">
            <w:pPr>
              <w:spacing w:after="120"/>
              <w:ind w:firstLine="0"/>
              <w:jc w:val="center"/>
              <w:rPr>
                <w:rFonts w:eastAsia="Times New Roman" w:cs="Times New Roman"/>
                <w:sz w:val="18"/>
                <w:szCs w:val="18"/>
                <w:lang w:val="ru-RU"/>
              </w:rPr>
            </w:pPr>
            <w:r w:rsidRPr="005020DC">
              <w:rPr>
                <w:rFonts w:eastAsia="Times New Roman" w:cs="Times New Roman"/>
                <w:sz w:val="18"/>
                <w:szCs w:val="18"/>
                <w:lang w:val="ru-RU"/>
              </w:rPr>
              <w:t>Таджикистан</w:t>
            </w:r>
          </w:p>
        </w:tc>
        <w:tc>
          <w:tcPr>
            <w:tcW w:w="1038" w:type="dxa"/>
          </w:tcPr>
          <w:p w14:paraId="4FCE5C33" w14:textId="77777777" w:rsidR="005020DC" w:rsidRPr="005020DC" w:rsidRDefault="005020DC" w:rsidP="005020DC">
            <w:pPr>
              <w:spacing w:after="120"/>
              <w:ind w:firstLine="0"/>
              <w:jc w:val="center"/>
              <w:rPr>
                <w:rFonts w:eastAsia="Times New Roman" w:cs="Times New Roman"/>
                <w:sz w:val="18"/>
                <w:szCs w:val="18"/>
                <w:lang w:val="ru-RU"/>
              </w:rPr>
            </w:pPr>
            <w:r w:rsidRPr="005020DC">
              <w:rPr>
                <w:rFonts w:eastAsia="Times New Roman" w:cs="Times New Roman"/>
                <w:sz w:val="18"/>
                <w:szCs w:val="18"/>
                <w:lang w:val="ru-RU"/>
              </w:rPr>
              <w:t>Австралия</w:t>
            </w:r>
          </w:p>
        </w:tc>
        <w:tc>
          <w:tcPr>
            <w:tcW w:w="653" w:type="dxa"/>
          </w:tcPr>
          <w:p w14:paraId="3AB3F412" w14:textId="77777777" w:rsidR="005020DC" w:rsidRPr="005020DC" w:rsidRDefault="005020DC" w:rsidP="005020DC">
            <w:pPr>
              <w:spacing w:after="120"/>
              <w:ind w:firstLine="0"/>
              <w:jc w:val="center"/>
              <w:rPr>
                <w:rFonts w:eastAsia="Times New Roman" w:cs="Times New Roman"/>
                <w:sz w:val="18"/>
                <w:szCs w:val="18"/>
                <w:lang w:val="ru-RU"/>
              </w:rPr>
            </w:pPr>
            <w:r w:rsidRPr="005020DC">
              <w:rPr>
                <w:rFonts w:eastAsia="Times New Roman" w:cs="Times New Roman"/>
                <w:sz w:val="18"/>
                <w:szCs w:val="18"/>
                <w:lang w:val="ru-RU"/>
              </w:rPr>
              <w:t>США</w:t>
            </w:r>
          </w:p>
        </w:tc>
      </w:tr>
      <w:tr w:rsidR="005020DC" w:rsidRPr="005020DC" w14:paraId="5AB3E498" w14:textId="77777777" w:rsidTr="005020DC">
        <w:tc>
          <w:tcPr>
            <w:tcW w:w="959" w:type="dxa"/>
            <w:vMerge w:val="restart"/>
          </w:tcPr>
          <w:p w14:paraId="3BE0F775" w14:textId="77777777" w:rsidR="005020DC" w:rsidRPr="005020DC" w:rsidRDefault="005020DC" w:rsidP="005020DC">
            <w:pPr>
              <w:spacing w:after="120"/>
              <w:ind w:firstLine="0"/>
              <w:rPr>
                <w:rFonts w:eastAsia="Times New Roman" w:cs="Times New Roman"/>
                <w:sz w:val="18"/>
                <w:szCs w:val="18"/>
              </w:rPr>
            </w:pPr>
            <w:r w:rsidRPr="005020DC">
              <w:rPr>
                <w:rFonts w:eastAsia="Times New Roman" w:cs="Times New Roman"/>
                <w:sz w:val="18"/>
                <w:szCs w:val="18"/>
              </w:rPr>
              <w:t>TIMSS</w:t>
            </w:r>
          </w:p>
        </w:tc>
        <w:tc>
          <w:tcPr>
            <w:tcW w:w="709" w:type="dxa"/>
          </w:tcPr>
          <w:p w14:paraId="408206A4" w14:textId="77777777" w:rsidR="005020DC" w:rsidRPr="005020DC" w:rsidRDefault="005020DC" w:rsidP="005020DC">
            <w:pPr>
              <w:spacing w:after="120"/>
              <w:ind w:firstLine="0"/>
              <w:rPr>
                <w:rFonts w:eastAsia="Times New Roman" w:cs="Times New Roman"/>
                <w:sz w:val="18"/>
                <w:szCs w:val="18"/>
              </w:rPr>
            </w:pPr>
            <w:r w:rsidRPr="005020DC">
              <w:rPr>
                <w:rFonts w:eastAsia="Times New Roman" w:cs="Times New Roman"/>
                <w:sz w:val="18"/>
                <w:szCs w:val="18"/>
              </w:rPr>
              <w:t>1995</w:t>
            </w:r>
          </w:p>
        </w:tc>
        <w:tc>
          <w:tcPr>
            <w:tcW w:w="972" w:type="dxa"/>
            <w:shd w:val="clear" w:color="auto" w:fill="00B050"/>
          </w:tcPr>
          <w:p w14:paraId="574591D3" w14:textId="77777777" w:rsidR="005020DC" w:rsidRPr="005020DC" w:rsidRDefault="005020DC" w:rsidP="005020DC">
            <w:pPr>
              <w:spacing w:after="120"/>
              <w:ind w:firstLine="0"/>
              <w:rPr>
                <w:rFonts w:eastAsia="Times New Roman" w:cs="Times New Roman"/>
                <w:sz w:val="18"/>
                <w:szCs w:val="18"/>
                <w:lang w:val="ru-RU"/>
              </w:rPr>
            </w:pPr>
          </w:p>
        </w:tc>
        <w:tc>
          <w:tcPr>
            <w:tcW w:w="913" w:type="dxa"/>
          </w:tcPr>
          <w:p w14:paraId="22F83A19" w14:textId="77777777" w:rsidR="005020DC" w:rsidRPr="005020DC" w:rsidRDefault="005020DC" w:rsidP="005020DC">
            <w:pPr>
              <w:spacing w:after="120"/>
              <w:ind w:firstLine="0"/>
              <w:rPr>
                <w:rFonts w:eastAsia="Times New Roman" w:cs="Times New Roman"/>
                <w:sz w:val="18"/>
                <w:szCs w:val="18"/>
                <w:lang w:val="ru-RU"/>
              </w:rPr>
            </w:pPr>
          </w:p>
        </w:tc>
        <w:tc>
          <w:tcPr>
            <w:tcW w:w="919" w:type="dxa"/>
          </w:tcPr>
          <w:p w14:paraId="27D9A0E2" w14:textId="77777777" w:rsidR="005020DC" w:rsidRPr="005020DC" w:rsidRDefault="005020DC" w:rsidP="005020DC">
            <w:pPr>
              <w:spacing w:after="120"/>
              <w:ind w:firstLine="0"/>
              <w:rPr>
                <w:rFonts w:eastAsia="Times New Roman" w:cs="Times New Roman"/>
                <w:sz w:val="18"/>
                <w:szCs w:val="18"/>
                <w:lang w:val="ru-RU"/>
              </w:rPr>
            </w:pPr>
          </w:p>
        </w:tc>
        <w:tc>
          <w:tcPr>
            <w:tcW w:w="1001" w:type="dxa"/>
          </w:tcPr>
          <w:p w14:paraId="62FDC2BC" w14:textId="77777777" w:rsidR="005020DC" w:rsidRPr="005020DC" w:rsidRDefault="005020DC" w:rsidP="005020DC">
            <w:pPr>
              <w:spacing w:after="120"/>
              <w:ind w:firstLine="0"/>
              <w:rPr>
                <w:rFonts w:eastAsia="Times New Roman" w:cs="Times New Roman"/>
                <w:sz w:val="18"/>
                <w:szCs w:val="18"/>
                <w:lang w:val="ru-RU"/>
              </w:rPr>
            </w:pPr>
          </w:p>
        </w:tc>
        <w:tc>
          <w:tcPr>
            <w:tcW w:w="1159" w:type="dxa"/>
          </w:tcPr>
          <w:p w14:paraId="3C248ED3" w14:textId="77777777" w:rsidR="005020DC" w:rsidRPr="005020DC" w:rsidRDefault="005020DC" w:rsidP="005020DC">
            <w:pPr>
              <w:spacing w:after="120"/>
              <w:ind w:firstLine="0"/>
              <w:rPr>
                <w:rFonts w:eastAsia="Times New Roman" w:cs="Times New Roman"/>
                <w:sz w:val="18"/>
                <w:szCs w:val="18"/>
                <w:lang w:val="ru-RU"/>
              </w:rPr>
            </w:pPr>
          </w:p>
        </w:tc>
        <w:tc>
          <w:tcPr>
            <w:tcW w:w="1248" w:type="dxa"/>
          </w:tcPr>
          <w:p w14:paraId="6187F709" w14:textId="77777777" w:rsidR="005020DC" w:rsidRPr="005020DC" w:rsidRDefault="005020DC" w:rsidP="005020DC">
            <w:pPr>
              <w:spacing w:after="120"/>
              <w:ind w:firstLine="0"/>
              <w:rPr>
                <w:rFonts w:eastAsia="Times New Roman" w:cs="Times New Roman"/>
                <w:sz w:val="18"/>
                <w:szCs w:val="18"/>
                <w:lang w:val="ru-RU"/>
              </w:rPr>
            </w:pPr>
          </w:p>
        </w:tc>
        <w:tc>
          <w:tcPr>
            <w:tcW w:w="1038" w:type="dxa"/>
            <w:shd w:val="clear" w:color="auto" w:fill="00B050"/>
          </w:tcPr>
          <w:p w14:paraId="381D11ED" w14:textId="77777777" w:rsidR="005020DC" w:rsidRPr="005020DC" w:rsidRDefault="005020DC" w:rsidP="005020DC">
            <w:pPr>
              <w:spacing w:after="120"/>
              <w:ind w:firstLine="0"/>
              <w:rPr>
                <w:rFonts w:eastAsia="Times New Roman" w:cs="Times New Roman"/>
                <w:sz w:val="18"/>
                <w:szCs w:val="18"/>
                <w:lang w:val="ru-RU"/>
              </w:rPr>
            </w:pPr>
          </w:p>
        </w:tc>
        <w:tc>
          <w:tcPr>
            <w:tcW w:w="653" w:type="dxa"/>
            <w:shd w:val="clear" w:color="auto" w:fill="00B050"/>
          </w:tcPr>
          <w:p w14:paraId="4E457C07" w14:textId="77777777" w:rsidR="005020DC" w:rsidRPr="005020DC" w:rsidRDefault="005020DC" w:rsidP="005020DC">
            <w:pPr>
              <w:spacing w:after="120"/>
              <w:ind w:firstLine="0"/>
              <w:rPr>
                <w:rFonts w:eastAsia="Times New Roman" w:cs="Times New Roman"/>
                <w:sz w:val="18"/>
                <w:szCs w:val="18"/>
                <w:lang w:val="ru-RU"/>
              </w:rPr>
            </w:pPr>
          </w:p>
        </w:tc>
      </w:tr>
      <w:tr w:rsidR="005020DC" w:rsidRPr="005020DC" w14:paraId="1D0414F4" w14:textId="77777777" w:rsidTr="005020DC">
        <w:tc>
          <w:tcPr>
            <w:tcW w:w="959" w:type="dxa"/>
            <w:vMerge/>
          </w:tcPr>
          <w:p w14:paraId="42558312" w14:textId="77777777" w:rsidR="005020DC" w:rsidRPr="005020DC" w:rsidRDefault="005020DC" w:rsidP="005020DC">
            <w:pPr>
              <w:spacing w:after="120"/>
              <w:ind w:firstLine="0"/>
              <w:rPr>
                <w:rFonts w:eastAsia="Times New Roman" w:cs="Times New Roman"/>
                <w:sz w:val="18"/>
                <w:szCs w:val="18"/>
                <w:lang w:val="ru-RU"/>
              </w:rPr>
            </w:pPr>
          </w:p>
        </w:tc>
        <w:tc>
          <w:tcPr>
            <w:tcW w:w="709" w:type="dxa"/>
          </w:tcPr>
          <w:p w14:paraId="659219EF" w14:textId="77777777" w:rsidR="005020DC" w:rsidRPr="005020DC" w:rsidRDefault="005020DC" w:rsidP="005020DC">
            <w:pPr>
              <w:spacing w:after="120"/>
              <w:ind w:firstLine="0"/>
              <w:rPr>
                <w:rFonts w:eastAsia="Times New Roman" w:cs="Times New Roman"/>
                <w:sz w:val="18"/>
                <w:szCs w:val="18"/>
              </w:rPr>
            </w:pPr>
            <w:r w:rsidRPr="005020DC">
              <w:rPr>
                <w:rFonts w:eastAsia="Times New Roman" w:cs="Times New Roman"/>
                <w:sz w:val="18"/>
                <w:szCs w:val="18"/>
              </w:rPr>
              <w:t>1999</w:t>
            </w:r>
          </w:p>
        </w:tc>
        <w:tc>
          <w:tcPr>
            <w:tcW w:w="972" w:type="dxa"/>
            <w:shd w:val="clear" w:color="auto" w:fill="00B050"/>
          </w:tcPr>
          <w:p w14:paraId="30F9E235" w14:textId="77777777" w:rsidR="005020DC" w:rsidRPr="005020DC" w:rsidRDefault="005020DC" w:rsidP="005020DC">
            <w:pPr>
              <w:spacing w:after="120"/>
              <w:ind w:firstLine="0"/>
              <w:rPr>
                <w:rFonts w:eastAsia="Times New Roman" w:cs="Times New Roman"/>
                <w:sz w:val="18"/>
                <w:szCs w:val="18"/>
                <w:lang w:val="ru-RU"/>
              </w:rPr>
            </w:pPr>
          </w:p>
        </w:tc>
        <w:tc>
          <w:tcPr>
            <w:tcW w:w="913" w:type="dxa"/>
          </w:tcPr>
          <w:p w14:paraId="7D67D2CF" w14:textId="77777777" w:rsidR="005020DC" w:rsidRPr="005020DC" w:rsidRDefault="005020DC" w:rsidP="005020DC">
            <w:pPr>
              <w:spacing w:after="120"/>
              <w:ind w:firstLine="0"/>
              <w:rPr>
                <w:rFonts w:eastAsia="Times New Roman" w:cs="Times New Roman"/>
                <w:sz w:val="18"/>
                <w:szCs w:val="18"/>
                <w:lang w:val="ru-RU"/>
              </w:rPr>
            </w:pPr>
          </w:p>
        </w:tc>
        <w:tc>
          <w:tcPr>
            <w:tcW w:w="919" w:type="dxa"/>
          </w:tcPr>
          <w:p w14:paraId="130F3AF3" w14:textId="77777777" w:rsidR="005020DC" w:rsidRPr="005020DC" w:rsidRDefault="005020DC" w:rsidP="005020DC">
            <w:pPr>
              <w:spacing w:after="120"/>
              <w:ind w:firstLine="0"/>
              <w:rPr>
                <w:rFonts w:eastAsia="Times New Roman" w:cs="Times New Roman"/>
                <w:sz w:val="18"/>
                <w:szCs w:val="18"/>
                <w:lang w:val="ru-RU"/>
              </w:rPr>
            </w:pPr>
          </w:p>
        </w:tc>
        <w:tc>
          <w:tcPr>
            <w:tcW w:w="1001" w:type="dxa"/>
          </w:tcPr>
          <w:p w14:paraId="4A55378C" w14:textId="77777777" w:rsidR="005020DC" w:rsidRPr="005020DC" w:rsidRDefault="005020DC" w:rsidP="005020DC">
            <w:pPr>
              <w:spacing w:after="120"/>
              <w:ind w:firstLine="0"/>
              <w:rPr>
                <w:rFonts w:eastAsia="Times New Roman" w:cs="Times New Roman"/>
                <w:sz w:val="18"/>
                <w:szCs w:val="18"/>
                <w:lang w:val="ru-RU"/>
              </w:rPr>
            </w:pPr>
          </w:p>
        </w:tc>
        <w:tc>
          <w:tcPr>
            <w:tcW w:w="1159" w:type="dxa"/>
          </w:tcPr>
          <w:p w14:paraId="4240C356" w14:textId="77777777" w:rsidR="005020DC" w:rsidRPr="005020DC" w:rsidRDefault="005020DC" w:rsidP="005020DC">
            <w:pPr>
              <w:spacing w:after="120"/>
              <w:ind w:firstLine="0"/>
              <w:rPr>
                <w:rFonts w:eastAsia="Times New Roman" w:cs="Times New Roman"/>
                <w:sz w:val="18"/>
                <w:szCs w:val="18"/>
                <w:lang w:val="ru-RU"/>
              </w:rPr>
            </w:pPr>
          </w:p>
        </w:tc>
        <w:tc>
          <w:tcPr>
            <w:tcW w:w="1248" w:type="dxa"/>
          </w:tcPr>
          <w:p w14:paraId="49928D0A" w14:textId="77777777" w:rsidR="005020DC" w:rsidRPr="005020DC" w:rsidRDefault="005020DC" w:rsidP="005020DC">
            <w:pPr>
              <w:spacing w:after="120"/>
              <w:ind w:firstLine="0"/>
              <w:rPr>
                <w:rFonts w:eastAsia="Times New Roman" w:cs="Times New Roman"/>
                <w:sz w:val="18"/>
                <w:szCs w:val="18"/>
                <w:lang w:val="ru-RU"/>
              </w:rPr>
            </w:pPr>
          </w:p>
        </w:tc>
        <w:tc>
          <w:tcPr>
            <w:tcW w:w="1038" w:type="dxa"/>
          </w:tcPr>
          <w:p w14:paraId="16398776" w14:textId="77777777" w:rsidR="005020DC" w:rsidRPr="005020DC" w:rsidRDefault="005020DC" w:rsidP="005020DC">
            <w:pPr>
              <w:spacing w:after="120"/>
              <w:ind w:firstLine="0"/>
              <w:rPr>
                <w:rFonts w:eastAsia="Times New Roman" w:cs="Times New Roman"/>
                <w:sz w:val="18"/>
                <w:szCs w:val="18"/>
                <w:lang w:val="ru-RU"/>
              </w:rPr>
            </w:pPr>
          </w:p>
        </w:tc>
        <w:tc>
          <w:tcPr>
            <w:tcW w:w="653" w:type="dxa"/>
          </w:tcPr>
          <w:p w14:paraId="380E70A4" w14:textId="77777777" w:rsidR="005020DC" w:rsidRPr="005020DC" w:rsidRDefault="005020DC" w:rsidP="005020DC">
            <w:pPr>
              <w:spacing w:after="120"/>
              <w:ind w:firstLine="0"/>
              <w:rPr>
                <w:rFonts w:eastAsia="Times New Roman" w:cs="Times New Roman"/>
                <w:sz w:val="18"/>
                <w:szCs w:val="18"/>
                <w:lang w:val="ru-RU"/>
              </w:rPr>
            </w:pPr>
          </w:p>
        </w:tc>
      </w:tr>
      <w:tr w:rsidR="005020DC" w:rsidRPr="005020DC" w14:paraId="1B34CA8D" w14:textId="77777777" w:rsidTr="005020DC">
        <w:tc>
          <w:tcPr>
            <w:tcW w:w="959" w:type="dxa"/>
            <w:vMerge/>
          </w:tcPr>
          <w:p w14:paraId="40A49228" w14:textId="77777777" w:rsidR="005020DC" w:rsidRPr="005020DC" w:rsidRDefault="005020DC" w:rsidP="005020DC">
            <w:pPr>
              <w:spacing w:after="120"/>
              <w:ind w:firstLine="0"/>
              <w:rPr>
                <w:rFonts w:eastAsia="Times New Roman" w:cs="Times New Roman"/>
                <w:sz w:val="18"/>
                <w:szCs w:val="18"/>
                <w:lang w:val="ru-RU"/>
              </w:rPr>
            </w:pPr>
          </w:p>
        </w:tc>
        <w:tc>
          <w:tcPr>
            <w:tcW w:w="709" w:type="dxa"/>
          </w:tcPr>
          <w:p w14:paraId="0487E73F" w14:textId="77777777" w:rsidR="005020DC" w:rsidRPr="005020DC" w:rsidRDefault="005020DC" w:rsidP="005020DC">
            <w:pPr>
              <w:spacing w:after="120"/>
              <w:ind w:firstLine="0"/>
              <w:rPr>
                <w:rFonts w:eastAsia="Times New Roman" w:cs="Times New Roman"/>
                <w:sz w:val="18"/>
                <w:szCs w:val="18"/>
              </w:rPr>
            </w:pPr>
            <w:r w:rsidRPr="005020DC">
              <w:rPr>
                <w:rFonts w:eastAsia="Times New Roman" w:cs="Times New Roman"/>
                <w:sz w:val="18"/>
                <w:szCs w:val="18"/>
              </w:rPr>
              <w:t>2003</w:t>
            </w:r>
          </w:p>
        </w:tc>
        <w:tc>
          <w:tcPr>
            <w:tcW w:w="972" w:type="dxa"/>
            <w:shd w:val="clear" w:color="auto" w:fill="00B050"/>
          </w:tcPr>
          <w:p w14:paraId="6CBEFFC6" w14:textId="77777777" w:rsidR="005020DC" w:rsidRPr="005020DC" w:rsidRDefault="005020DC" w:rsidP="005020DC">
            <w:pPr>
              <w:spacing w:after="120"/>
              <w:ind w:firstLine="0"/>
              <w:rPr>
                <w:rFonts w:eastAsia="Times New Roman" w:cs="Times New Roman"/>
                <w:sz w:val="18"/>
                <w:szCs w:val="18"/>
                <w:lang w:val="ru-RU"/>
              </w:rPr>
            </w:pPr>
          </w:p>
        </w:tc>
        <w:tc>
          <w:tcPr>
            <w:tcW w:w="913" w:type="dxa"/>
            <w:shd w:val="clear" w:color="auto" w:fill="00B050"/>
          </w:tcPr>
          <w:p w14:paraId="76674F5B" w14:textId="77777777" w:rsidR="005020DC" w:rsidRPr="005020DC" w:rsidRDefault="005020DC" w:rsidP="005020DC">
            <w:pPr>
              <w:spacing w:after="120"/>
              <w:ind w:firstLine="0"/>
              <w:rPr>
                <w:rFonts w:eastAsia="Times New Roman" w:cs="Times New Roman"/>
                <w:sz w:val="18"/>
                <w:szCs w:val="18"/>
                <w:lang w:val="ru-RU"/>
              </w:rPr>
            </w:pPr>
          </w:p>
        </w:tc>
        <w:tc>
          <w:tcPr>
            <w:tcW w:w="919" w:type="dxa"/>
          </w:tcPr>
          <w:p w14:paraId="745C3CC8" w14:textId="77777777" w:rsidR="005020DC" w:rsidRPr="005020DC" w:rsidRDefault="005020DC" w:rsidP="005020DC">
            <w:pPr>
              <w:spacing w:after="120"/>
              <w:ind w:firstLine="0"/>
              <w:rPr>
                <w:rFonts w:eastAsia="Times New Roman" w:cs="Times New Roman"/>
                <w:sz w:val="18"/>
                <w:szCs w:val="18"/>
                <w:lang w:val="ru-RU"/>
              </w:rPr>
            </w:pPr>
          </w:p>
        </w:tc>
        <w:tc>
          <w:tcPr>
            <w:tcW w:w="1001" w:type="dxa"/>
          </w:tcPr>
          <w:p w14:paraId="1194C610" w14:textId="77777777" w:rsidR="005020DC" w:rsidRPr="005020DC" w:rsidRDefault="005020DC" w:rsidP="005020DC">
            <w:pPr>
              <w:spacing w:after="120"/>
              <w:ind w:firstLine="0"/>
              <w:rPr>
                <w:rFonts w:eastAsia="Times New Roman" w:cs="Times New Roman"/>
                <w:sz w:val="18"/>
                <w:szCs w:val="18"/>
                <w:lang w:val="ru-RU"/>
              </w:rPr>
            </w:pPr>
          </w:p>
        </w:tc>
        <w:tc>
          <w:tcPr>
            <w:tcW w:w="1159" w:type="dxa"/>
          </w:tcPr>
          <w:p w14:paraId="137EFB9A" w14:textId="77777777" w:rsidR="005020DC" w:rsidRPr="005020DC" w:rsidRDefault="005020DC" w:rsidP="005020DC">
            <w:pPr>
              <w:spacing w:after="120"/>
              <w:ind w:firstLine="0"/>
              <w:rPr>
                <w:rFonts w:eastAsia="Times New Roman" w:cs="Times New Roman"/>
                <w:sz w:val="18"/>
                <w:szCs w:val="18"/>
                <w:lang w:val="ru-RU"/>
              </w:rPr>
            </w:pPr>
          </w:p>
        </w:tc>
        <w:tc>
          <w:tcPr>
            <w:tcW w:w="1248" w:type="dxa"/>
          </w:tcPr>
          <w:p w14:paraId="098707BC" w14:textId="77777777" w:rsidR="005020DC" w:rsidRPr="005020DC" w:rsidRDefault="005020DC" w:rsidP="005020DC">
            <w:pPr>
              <w:spacing w:after="120"/>
              <w:ind w:firstLine="0"/>
              <w:rPr>
                <w:rFonts w:eastAsia="Times New Roman" w:cs="Times New Roman"/>
                <w:sz w:val="18"/>
                <w:szCs w:val="18"/>
                <w:lang w:val="ru-RU"/>
              </w:rPr>
            </w:pPr>
          </w:p>
        </w:tc>
        <w:tc>
          <w:tcPr>
            <w:tcW w:w="1038" w:type="dxa"/>
            <w:shd w:val="clear" w:color="auto" w:fill="00B050"/>
          </w:tcPr>
          <w:p w14:paraId="1C406109" w14:textId="77777777" w:rsidR="005020DC" w:rsidRPr="005020DC" w:rsidRDefault="005020DC" w:rsidP="005020DC">
            <w:pPr>
              <w:spacing w:after="120"/>
              <w:ind w:firstLine="0"/>
              <w:rPr>
                <w:rFonts w:eastAsia="Times New Roman" w:cs="Times New Roman"/>
                <w:sz w:val="18"/>
                <w:szCs w:val="18"/>
                <w:lang w:val="ru-RU"/>
              </w:rPr>
            </w:pPr>
          </w:p>
        </w:tc>
        <w:tc>
          <w:tcPr>
            <w:tcW w:w="653" w:type="dxa"/>
            <w:shd w:val="clear" w:color="auto" w:fill="00B050"/>
          </w:tcPr>
          <w:p w14:paraId="6CD75069" w14:textId="77777777" w:rsidR="005020DC" w:rsidRPr="005020DC" w:rsidRDefault="005020DC" w:rsidP="005020DC">
            <w:pPr>
              <w:spacing w:after="120"/>
              <w:ind w:firstLine="0"/>
              <w:rPr>
                <w:rFonts w:eastAsia="Times New Roman" w:cs="Times New Roman"/>
                <w:sz w:val="18"/>
                <w:szCs w:val="18"/>
                <w:lang w:val="ru-RU"/>
              </w:rPr>
            </w:pPr>
          </w:p>
        </w:tc>
      </w:tr>
      <w:tr w:rsidR="005020DC" w:rsidRPr="005020DC" w14:paraId="0AD4007B" w14:textId="77777777" w:rsidTr="005020DC">
        <w:tc>
          <w:tcPr>
            <w:tcW w:w="959" w:type="dxa"/>
            <w:vMerge/>
          </w:tcPr>
          <w:p w14:paraId="534B472F" w14:textId="77777777" w:rsidR="005020DC" w:rsidRPr="005020DC" w:rsidRDefault="005020DC" w:rsidP="005020DC">
            <w:pPr>
              <w:spacing w:after="120"/>
              <w:ind w:firstLine="0"/>
              <w:rPr>
                <w:rFonts w:eastAsia="Times New Roman" w:cs="Times New Roman"/>
                <w:sz w:val="18"/>
                <w:szCs w:val="18"/>
                <w:lang w:val="ru-RU"/>
              </w:rPr>
            </w:pPr>
          </w:p>
        </w:tc>
        <w:tc>
          <w:tcPr>
            <w:tcW w:w="709" w:type="dxa"/>
          </w:tcPr>
          <w:p w14:paraId="09F6A640" w14:textId="77777777" w:rsidR="005020DC" w:rsidRPr="005020DC" w:rsidRDefault="005020DC" w:rsidP="005020DC">
            <w:pPr>
              <w:spacing w:after="120"/>
              <w:ind w:firstLine="0"/>
              <w:rPr>
                <w:rFonts w:eastAsia="Times New Roman" w:cs="Times New Roman"/>
                <w:sz w:val="18"/>
                <w:szCs w:val="18"/>
              </w:rPr>
            </w:pPr>
            <w:r w:rsidRPr="005020DC">
              <w:rPr>
                <w:rFonts w:eastAsia="Times New Roman" w:cs="Times New Roman"/>
                <w:sz w:val="18"/>
                <w:szCs w:val="18"/>
              </w:rPr>
              <w:t>2007</w:t>
            </w:r>
          </w:p>
        </w:tc>
        <w:tc>
          <w:tcPr>
            <w:tcW w:w="972" w:type="dxa"/>
            <w:shd w:val="clear" w:color="auto" w:fill="00B050"/>
          </w:tcPr>
          <w:p w14:paraId="5654A65D" w14:textId="77777777" w:rsidR="005020DC" w:rsidRPr="005020DC" w:rsidRDefault="005020DC" w:rsidP="005020DC">
            <w:pPr>
              <w:spacing w:after="120"/>
              <w:ind w:firstLine="0"/>
              <w:rPr>
                <w:rFonts w:eastAsia="Times New Roman" w:cs="Times New Roman"/>
                <w:sz w:val="18"/>
                <w:szCs w:val="18"/>
                <w:lang w:val="ru-RU"/>
              </w:rPr>
            </w:pPr>
          </w:p>
        </w:tc>
        <w:tc>
          <w:tcPr>
            <w:tcW w:w="913" w:type="dxa"/>
            <w:shd w:val="clear" w:color="auto" w:fill="00B050"/>
          </w:tcPr>
          <w:p w14:paraId="087F11B5" w14:textId="77777777" w:rsidR="005020DC" w:rsidRPr="005020DC" w:rsidRDefault="005020DC" w:rsidP="005020DC">
            <w:pPr>
              <w:spacing w:after="120"/>
              <w:ind w:firstLine="0"/>
              <w:rPr>
                <w:rFonts w:eastAsia="Times New Roman" w:cs="Times New Roman"/>
                <w:sz w:val="18"/>
                <w:szCs w:val="18"/>
                <w:lang w:val="ru-RU"/>
              </w:rPr>
            </w:pPr>
          </w:p>
        </w:tc>
        <w:tc>
          <w:tcPr>
            <w:tcW w:w="919" w:type="dxa"/>
          </w:tcPr>
          <w:p w14:paraId="0DD71104" w14:textId="77777777" w:rsidR="005020DC" w:rsidRPr="005020DC" w:rsidRDefault="005020DC" w:rsidP="005020DC">
            <w:pPr>
              <w:spacing w:after="120"/>
              <w:ind w:firstLine="0"/>
              <w:rPr>
                <w:rFonts w:eastAsia="Times New Roman" w:cs="Times New Roman"/>
                <w:sz w:val="18"/>
                <w:szCs w:val="18"/>
                <w:lang w:val="ru-RU"/>
              </w:rPr>
            </w:pPr>
          </w:p>
        </w:tc>
        <w:tc>
          <w:tcPr>
            <w:tcW w:w="1001" w:type="dxa"/>
            <w:shd w:val="clear" w:color="auto" w:fill="00B050"/>
          </w:tcPr>
          <w:p w14:paraId="0EB48C24" w14:textId="77777777" w:rsidR="005020DC" w:rsidRPr="005020DC" w:rsidRDefault="005020DC" w:rsidP="005020DC">
            <w:pPr>
              <w:spacing w:after="120"/>
              <w:ind w:firstLine="0"/>
              <w:rPr>
                <w:rFonts w:eastAsia="Times New Roman" w:cs="Times New Roman"/>
                <w:sz w:val="18"/>
                <w:szCs w:val="18"/>
                <w:lang w:val="ru-RU"/>
              </w:rPr>
            </w:pPr>
          </w:p>
        </w:tc>
        <w:tc>
          <w:tcPr>
            <w:tcW w:w="1159" w:type="dxa"/>
          </w:tcPr>
          <w:p w14:paraId="3F70F1B5" w14:textId="77777777" w:rsidR="005020DC" w:rsidRPr="005020DC" w:rsidRDefault="005020DC" w:rsidP="005020DC">
            <w:pPr>
              <w:spacing w:after="120"/>
              <w:ind w:firstLine="0"/>
              <w:rPr>
                <w:rFonts w:eastAsia="Times New Roman" w:cs="Times New Roman"/>
                <w:sz w:val="18"/>
                <w:szCs w:val="18"/>
                <w:lang w:val="ru-RU"/>
              </w:rPr>
            </w:pPr>
          </w:p>
        </w:tc>
        <w:tc>
          <w:tcPr>
            <w:tcW w:w="1248" w:type="dxa"/>
          </w:tcPr>
          <w:p w14:paraId="6AF5822B" w14:textId="77777777" w:rsidR="005020DC" w:rsidRPr="005020DC" w:rsidRDefault="005020DC" w:rsidP="005020DC">
            <w:pPr>
              <w:spacing w:after="120"/>
              <w:ind w:firstLine="0"/>
              <w:rPr>
                <w:rFonts w:eastAsia="Times New Roman" w:cs="Times New Roman"/>
                <w:sz w:val="18"/>
                <w:szCs w:val="18"/>
                <w:lang w:val="ru-RU"/>
              </w:rPr>
            </w:pPr>
          </w:p>
        </w:tc>
        <w:tc>
          <w:tcPr>
            <w:tcW w:w="1038" w:type="dxa"/>
            <w:shd w:val="clear" w:color="auto" w:fill="00B050"/>
          </w:tcPr>
          <w:p w14:paraId="678FAE85" w14:textId="77777777" w:rsidR="005020DC" w:rsidRPr="005020DC" w:rsidRDefault="005020DC" w:rsidP="005020DC">
            <w:pPr>
              <w:spacing w:after="120"/>
              <w:ind w:firstLine="0"/>
              <w:rPr>
                <w:rFonts w:eastAsia="Times New Roman" w:cs="Times New Roman"/>
                <w:sz w:val="18"/>
                <w:szCs w:val="18"/>
                <w:lang w:val="ru-RU"/>
              </w:rPr>
            </w:pPr>
          </w:p>
        </w:tc>
        <w:tc>
          <w:tcPr>
            <w:tcW w:w="653" w:type="dxa"/>
            <w:shd w:val="clear" w:color="auto" w:fill="00B050"/>
          </w:tcPr>
          <w:p w14:paraId="0E270ABF" w14:textId="77777777" w:rsidR="005020DC" w:rsidRPr="005020DC" w:rsidRDefault="005020DC" w:rsidP="005020DC">
            <w:pPr>
              <w:spacing w:after="120"/>
              <w:ind w:firstLine="0"/>
              <w:rPr>
                <w:rFonts w:eastAsia="Times New Roman" w:cs="Times New Roman"/>
                <w:sz w:val="18"/>
                <w:szCs w:val="18"/>
                <w:lang w:val="ru-RU"/>
              </w:rPr>
            </w:pPr>
          </w:p>
        </w:tc>
      </w:tr>
      <w:tr w:rsidR="005020DC" w:rsidRPr="005020DC" w14:paraId="203A013C" w14:textId="77777777" w:rsidTr="005020DC">
        <w:tc>
          <w:tcPr>
            <w:tcW w:w="959" w:type="dxa"/>
            <w:vMerge/>
          </w:tcPr>
          <w:p w14:paraId="02231FEA" w14:textId="77777777" w:rsidR="005020DC" w:rsidRPr="005020DC" w:rsidRDefault="005020DC" w:rsidP="005020DC">
            <w:pPr>
              <w:spacing w:after="120"/>
              <w:ind w:firstLine="0"/>
              <w:rPr>
                <w:rFonts w:eastAsia="Times New Roman" w:cs="Times New Roman"/>
                <w:sz w:val="18"/>
                <w:szCs w:val="18"/>
                <w:lang w:val="ru-RU"/>
              </w:rPr>
            </w:pPr>
          </w:p>
        </w:tc>
        <w:tc>
          <w:tcPr>
            <w:tcW w:w="709" w:type="dxa"/>
          </w:tcPr>
          <w:p w14:paraId="188C1473" w14:textId="77777777" w:rsidR="005020DC" w:rsidRPr="005020DC" w:rsidRDefault="005020DC" w:rsidP="005020DC">
            <w:pPr>
              <w:spacing w:after="120"/>
              <w:ind w:firstLine="0"/>
              <w:rPr>
                <w:rFonts w:eastAsia="Times New Roman" w:cs="Times New Roman"/>
                <w:sz w:val="18"/>
                <w:szCs w:val="18"/>
              </w:rPr>
            </w:pPr>
            <w:r w:rsidRPr="005020DC">
              <w:rPr>
                <w:rFonts w:eastAsia="Times New Roman" w:cs="Times New Roman"/>
                <w:sz w:val="18"/>
                <w:szCs w:val="18"/>
              </w:rPr>
              <w:t>2008</w:t>
            </w:r>
          </w:p>
        </w:tc>
        <w:tc>
          <w:tcPr>
            <w:tcW w:w="972" w:type="dxa"/>
            <w:shd w:val="clear" w:color="auto" w:fill="00B050"/>
          </w:tcPr>
          <w:p w14:paraId="50F93B59" w14:textId="77777777" w:rsidR="005020DC" w:rsidRPr="005020DC" w:rsidRDefault="005020DC" w:rsidP="005020DC">
            <w:pPr>
              <w:spacing w:after="120"/>
              <w:ind w:firstLine="0"/>
              <w:rPr>
                <w:rFonts w:eastAsia="Times New Roman" w:cs="Times New Roman"/>
                <w:sz w:val="18"/>
                <w:szCs w:val="18"/>
                <w:lang w:val="ru-RU"/>
              </w:rPr>
            </w:pPr>
          </w:p>
        </w:tc>
        <w:tc>
          <w:tcPr>
            <w:tcW w:w="913" w:type="dxa"/>
            <w:shd w:val="clear" w:color="auto" w:fill="00B050"/>
          </w:tcPr>
          <w:p w14:paraId="04669F53" w14:textId="77777777" w:rsidR="005020DC" w:rsidRPr="005020DC" w:rsidRDefault="005020DC" w:rsidP="005020DC">
            <w:pPr>
              <w:spacing w:after="120"/>
              <w:ind w:firstLine="0"/>
              <w:rPr>
                <w:rFonts w:eastAsia="Times New Roman" w:cs="Times New Roman"/>
                <w:sz w:val="18"/>
                <w:szCs w:val="18"/>
                <w:lang w:val="ru-RU"/>
              </w:rPr>
            </w:pPr>
          </w:p>
        </w:tc>
        <w:tc>
          <w:tcPr>
            <w:tcW w:w="919" w:type="dxa"/>
          </w:tcPr>
          <w:p w14:paraId="6FFAEC65" w14:textId="77777777" w:rsidR="005020DC" w:rsidRPr="005020DC" w:rsidRDefault="005020DC" w:rsidP="005020DC">
            <w:pPr>
              <w:spacing w:after="120"/>
              <w:ind w:firstLine="0"/>
              <w:rPr>
                <w:rFonts w:eastAsia="Times New Roman" w:cs="Times New Roman"/>
                <w:sz w:val="18"/>
                <w:szCs w:val="18"/>
                <w:lang w:val="ru-RU"/>
              </w:rPr>
            </w:pPr>
          </w:p>
        </w:tc>
        <w:tc>
          <w:tcPr>
            <w:tcW w:w="1001" w:type="dxa"/>
          </w:tcPr>
          <w:p w14:paraId="084BD635" w14:textId="77777777" w:rsidR="005020DC" w:rsidRPr="005020DC" w:rsidRDefault="005020DC" w:rsidP="005020DC">
            <w:pPr>
              <w:spacing w:after="120"/>
              <w:ind w:firstLine="0"/>
              <w:rPr>
                <w:rFonts w:eastAsia="Times New Roman" w:cs="Times New Roman"/>
                <w:sz w:val="18"/>
                <w:szCs w:val="18"/>
                <w:lang w:val="ru-RU"/>
              </w:rPr>
            </w:pPr>
          </w:p>
        </w:tc>
        <w:tc>
          <w:tcPr>
            <w:tcW w:w="1159" w:type="dxa"/>
          </w:tcPr>
          <w:p w14:paraId="606557F0" w14:textId="77777777" w:rsidR="005020DC" w:rsidRPr="005020DC" w:rsidRDefault="005020DC" w:rsidP="005020DC">
            <w:pPr>
              <w:spacing w:after="120"/>
              <w:ind w:firstLine="0"/>
              <w:rPr>
                <w:rFonts w:eastAsia="Times New Roman" w:cs="Times New Roman"/>
                <w:sz w:val="18"/>
                <w:szCs w:val="18"/>
                <w:lang w:val="ru-RU"/>
              </w:rPr>
            </w:pPr>
          </w:p>
        </w:tc>
        <w:tc>
          <w:tcPr>
            <w:tcW w:w="1248" w:type="dxa"/>
          </w:tcPr>
          <w:p w14:paraId="2AEB843B" w14:textId="77777777" w:rsidR="005020DC" w:rsidRPr="005020DC" w:rsidRDefault="005020DC" w:rsidP="005020DC">
            <w:pPr>
              <w:spacing w:after="120"/>
              <w:ind w:firstLine="0"/>
              <w:rPr>
                <w:rFonts w:eastAsia="Times New Roman" w:cs="Times New Roman"/>
                <w:sz w:val="18"/>
                <w:szCs w:val="18"/>
                <w:lang w:val="ru-RU"/>
              </w:rPr>
            </w:pPr>
          </w:p>
        </w:tc>
        <w:tc>
          <w:tcPr>
            <w:tcW w:w="1038" w:type="dxa"/>
          </w:tcPr>
          <w:p w14:paraId="283C9072" w14:textId="77777777" w:rsidR="005020DC" w:rsidRPr="005020DC" w:rsidRDefault="005020DC" w:rsidP="005020DC">
            <w:pPr>
              <w:spacing w:after="120"/>
              <w:ind w:firstLine="0"/>
              <w:rPr>
                <w:rFonts w:eastAsia="Times New Roman" w:cs="Times New Roman"/>
                <w:sz w:val="18"/>
                <w:szCs w:val="18"/>
                <w:lang w:val="ru-RU"/>
              </w:rPr>
            </w:pPr>
          </w:p>
        </w:tc>
        <w:tc>
          <w:tcPr>
            <w:tcW w:w="653" w:type="dxa"/>
          </w:tcPr>
          <w:p w14:paraId="367E240E" w14:textId="77777777" w:rsidR="005020DC" w:rsidRPr="005020DC" w:rsidRDefault="005020DC" w:rsidP="005020DC">
            <w:pPr>
              <w:spacing w:after="120"/>
              <w:ind w:firstLine="0"/>
              <w:rPr>
                <w:rFonts w:eastAsia="Times New Roman" w:cs="Times New Roman"/>
                <w:sz w:val="18"/>
                <w:szCs w:val="18"/>
                <w:lang w:val="ru-RU"/>
              </w:rPr>
            </w:pPr>
          </w:p>
        </w:tc>
      </w:tr>
      <w:tr w:rsidR="005020DC" w:rsidRPr="005020DC" w14:paraId="1B525C71" w14:textId="77777777" w:rsidTr="005020DC">
        <w:tc>
          <w:tcPr>
            <w:tcW w:w="959" w:type="dxa"/>
            <w:vMerge/>
          </w:tcPr>
          <w:p w14:paraId="6C4E0D99" w14:textId="77777777" w:rsidR="005020DC" w:rsidRPr="005020DC" w:rsidRDefault="005020DC" w:rsidP="005020DC">
            <w:pPr>
              <w:spacing w:after="120"/>
              <w:ind w:firstLine="0"/>
              <w:rPr>
                <w:rFonts w:eastAsia="Times New Roman" w:cs="Times New Roman"/>
                <w:sz w:val="18"/>
                <w:szCs w:val="18"/>
                <w:lang w:val="ru-RU"/>
              </w:rPr>
            </w:pPr>
          </w:p>
        </w:tc>
        <w:tc>
          <w:tcPr>
            <w:tcW w:w="709" w:type="dxa"/>
          </w:tcPr>
          <w:p w14:paraId="096C8645" w14:textId="77777777" w:rsidR="005020DC" w:rsidRPr="005020DC" w:rsidRDefault="005020DC" w:rsidP="005020DC">
            <w:pPr>
              <w:spacing w:after="120"/>
              <w:ind w:firstLine="0"/>
              <w:rPr>
                <w:rFonts w:eastAsia="Times New Roman" w:cs="Times New Roman"/>
                <w:sz w:val="18"/>
                <w:szCs w:val="18"/>
              </w:rPr>
            </w:pPr>
            <w:r w:rsidRPr="005020DC">
              <w:rPr>
                <w:rFonts w:eastAsia="Times New Roman" w:cs="Times New Roman"/>
                <w:sz w:val="18"/>
                <w:szCs w:val="18"/>
              </w:rPr>
              <w:t>2011</w:t>
            </w:r>
          </w:p>
        </w:tc>
        <w:tc>
          <w:tcPr>
            <w:tcW w:w="972" w:type="dxa"/>
            <w:shd w:val="clear" w:color="auto" w:fill="00B050"/>
          </w:tcPr>
          <w:p w14:paraId="2367B6E5" w14:textId="77777777" w:rsidR="005020DC" w:rsidRPr="005020DC" w:rsidRDefault="005020DC" w:rsidP="005020DC">
            <w:pPr>
              <w:spacing w:after="120"/>
              <w:ind w:firstLine="0"/>
              <w:rPr>
                <w:rFonts w:eastAsia="Times New Roman" w:cs="Times New Roman"/>
                <w:sz w:val="18"/>
                <w:szCs w:val="18"/>
                <w:lang w:val="ru-RU"/>
              </w:rPr>
            </w:pPr>
          </w:p>
        </w:tc>
        <w:tc>
          <w:tcPr>
            <w:tcW w:w="913" w:type="dxa"/>
            <w:shd w:val="clear" w:color="auto" w:fill="00B050"/>
          </w:tcPr>
          <w:p w14:paraId="5CE04103" w14:textId="77777777" w:rsidR="005020DC" w:rsidRPr="005020DC" w:rsidRDefault="005020DC" w:rsidP="005020DC">
            <w:pPr>
              <w:spacing w:after="120"/>
              <w:ind w:firstLine="0"/>
              <w:rPr>
                <w:rFonts w:eastAsia="Times New Roman" w:cs="Times New Roman"/>
                <w:sz w:val="18"/>
                <w:szCs w:val="18"/>
                <w:lang w:val="ru-RU"/>
              </w:rPr>
            </w:pPr>
          </w:p>
        </w:tc>
        <w:tc>
          <w:tcPr>
            <w:tcW w:w="919" w:type="dxa"/>
          </w:tcPr>
          <w:p w14:paraId="222AF76B" w14:textId="77777777" w:rsidR="005020DC" w:rsidRPr="005020DC" w:rsidRDefault="005020DC" w:rsidP="005020DC">
            <w:pPr>
              <w:spacing w:after="120"/>
              <w:ind w:firstLine="0"/>
              <w:rPr>
                <w:rFonts w:eastAsia="Times New Roman" w:cs="Times New Roman"/>
                <w:sz w:val="18"/>
                <w:szCs w:val="18"/>
                <w:lang w:val="ru-RU"/>
              </w:rPr>
            </w:pPr>
          </w:p>
        </w:tc>
        <w:tc>
          <w:tcPr>
            <w:tcW w:w="1001" w:type="dxa"/>
            <w:shd w:val="clear" w:color="auto" w:fill="00B050"/>
          </w:tcPr>
          <w:p w14:paraId="656289DA" w14:textId="77777777" w:rsidR="005020DC" w:rsidRPr="005020DC" w:rsidRDefault="005020DC" w:rsidP="005020DC">
            <w:pPr>
              <w:spacing w:after="120"/>
              <w:ind w:firstLine="0"/>
              <w:rPr>
                <w:rFonts w:eastAsia="Times New Roman" w:cs="Times New Roman"/>
                <w:sz w:val="18"/>
                <w:szCs w:val="18"/>
                <w:lang w:val="ru-RU"/>
              </w:rPr>
            </w:pPr>
          </w:p>
        </w:tc>
        <w:tc>
          <w:tcPr>
            <w:tcW w:w="1159" w:type="dxa"/>
          </w:tcPr>
          <w:p w14:paraId="104F6310" w14:textId="77777777" w:rsidR="005020DC" w:rsidRPr="005020DC" w:rsidRDefault="005020DC" w:rsidP="005020DC">
            <w:pPr>
              <w:spacing w:after="120"/>
              <w:ind w:firstLine="0"/>
              <w:rPr>
                <w:rFonts w:eastAsia="Times New Roman" w:cs="Times New Roman"/>
                <w:sz w:val="18"/>
                <w:szCs w:val="18"/>
                <w:lang w:val="ru-RU"/>
              </w:rPr>
            </w:pPr>
          </w:p>
        </w:tc>
        <w:tc>
          <w:tcPr>
            <w:tcW w:w="1248" w:type="dxa"/>
          </w:tcPr>
          <w:p w14:paraId="509821BF" w14:textId="77777777" w:rsidR="005020DC" w:rsidRPr="005020DC" w:rsidRDefault="005020DC" w:rsidP="005020DC">
            <w:pPr>
              <w:spacing w:after="120"/>
              <w:ind w:firstLine="0"/>
              <w:rPr>
                <w:rFonts w:eastAsia="Times New Roman" w:cs="Times New Roman"/>
                <w:sz w:val="18"/>
                <w:szCs w:val="18"/>
                <w:lang w:val="ru-RU"/>
              </w:rPr>
            </w:pPr>
          </w:p>
        </w:tc>
        <w:tc>
          <w:tcPr>
            <w:tcW w:w="1038" w:type="dxa"/>
            <w:shd w:val="clear" w:color="auto" w:fill="00B050"/>
          </w:tcPr>
          <w:p w14:paraId="77537A6B" w14:textId="77777777" w:rsidR="005020DC" w:rsidRPr="005020DC" w:rsidRDefault="005020DC" w:rsidP="005020DC">
            <w:pPr>
              <w:spacing w:after="120"/>
              <w:ind w:firstLine="0"/>
              <w:rPr>
                <w:rFonts w:eastAsia="Times New Roman" w:cs="Times New Roman"/>
                <w:sz w:val="18"/>
                <w:szCs w:val="18"/>
                <w:lang w:val="ru-RU"/>
              </w:rPr>
            </w:pPr>
          </w:p>
        </w:tc>
        <w:tc>
          <w:tcPr>
            <w:tcW w:w="653" w:type="dxa"/>
            <w:shd w:val="clear" w:color="auto" w:fill="00B050"/>
          </w:tcPr>
          <w:p w14:paraId="588C5980" w14:textId="77777777" w:rsidR="005020DC" w:rsidRPr="005020DC" w:rsidRDefault="005020DC" w:rsidP="005020DC">
            <w:pPr>
              <w:spacing w:after="120"/>
              <w:ind w:firstLine="0"/>
              <w:rPr>
                <w:rFonts w:eastAsia="Times New Roman" w:cs="Times New Roman"/>
                <w:sz w:val="18"/>
                <w:szCs w:val="18"/>
                <w:lang w:val="ru-RU"/>
              </w:rPr>
            </w:pPr>
          </w:p>
        </w:tc>
      </w:tr>
      <w:tr w:rsidR="005020DC" w:rsidRPr="005020DC" w14:paraId="1F9B45DD" w14:textId="77777777" w:rsidTr="005020DC">
        <w:tc>
          <w:tcPr>
            <w:tcW w:w="959" w:type="dxa"/>
            <w:vMerge/>
          </w:tcPr>
          <w:p w14:paraId="41B125D4" w14:textId="77777777" w:rsidR="005020DC" w:rsidRPr="005020DC" w:rsidRDefault="005020DC" w:rsidP="005020DC">
            <w:pPr>
              <w:spacing w:after="120"/>
              <w:ind w:firstLine="0"/>
              <w:rPr>
                <w:rFonts w:eastAsia="Times New Roman" w:cs="Times New Roman"/>
                <w:sz w:val="18"/>
                <w:szCs w:val="18"/>
                <w:lang w:val="ru-RU"/>
              </w:rPr>
            </w:pPr>
          </w:p>
        </w:tc>
        <w:tc>
          <w:tcPr>
            <w:tcW w:w="709" w:type="dxa"/>
          </w:tcPr>
          <w:p w14:paraId="44051A7F" w14:textId="77777777" w:rsidR="005020DC" w:rsidRPr="005020DC" w:rsidRDefault="005020DC" w:rsidP="005020DC">
            <w:pPr>
              <w:spacing w:after="120"/>
              <w:ind w:firstLine="0"/>
              <w:rPr>
                <w:rFonts w:eastAsia="Times New Roman" w:cs="Times New Roman"/>
                <w:sz w:val="18"/>
                <w:szCs w:val="18"/>
              </w:rPr>
            </w:pPr>
            <w:r w:rsidRPr="005020DC">
              <w:rPr>
                <w:rFonts w:eastAsia="Times New Roman" w:cs="Times New Roman"/>
                <w:sz w:val="18"/>
                <w:szCs w:val="18"/>
              </w:rPr>
              <w:t>2015</w:t>
            </w:r>
          </w:p>
        </w:tc>
        <w:tc>
          <w:tcPr>
            <w:tcW w:w="972" w:type="dxa"/>
            <w:shd w:val="clear" w:color="auto" w:fill="00B050"/>
          </w:tcPr>
          <w:p w14:paraId="12D643DF" w14:textId="77777777" w:rsidR="005020DC" w:rsidRPr="005020DC" w:rsidRDefault="005020DC" w:rsidP="005020DC">
            <w:pPr>
              <w:spacing w:after="120"/>
              <w:ind w:firstLine="0"/>
              <w:rPr>
                <w:rFonts w:eastAsia="Times New Roman" w:cs="Times New Roman"/>
                <w:sz w:val="18"/>
                <w:szCs w:val="18"/>
                <w:lang w:val="ru-RU"/>
              </w:rPr>
            </w:pPr>
          </w:p>
        </w:tc>
        <w:tc>
          <w:tcPr>
            <w:tcW w:w="913" w:type="dxa"/>
            <w:shd w:val="clear" w:color="auto" w:fill="00B050"/>
          </w:tcPr>
          <w:p w14:paraId="40F66B4C" w14:textId="77777777" w:rsidR="005020DC" w:rsidRPr="005020DC" w:rsidRDefault="005020DC" w:rsidP="005020DC">
            <w:pPr>
              <w:spacing w:after="120"/>
              <w:ind w:firstLine="0"/>
              <w:rPr>
                <w:rFonts w:eastAsia="Times New Roman" w:cs="Times New Roman"/>
                <w:sz w:val="18"/>
                <w:szCs w:val="18"/>
                <w:lang w:val="ru-RU"/>
              </w:rPr>
            </w:pPr>
          </w:p>
        </w:tc>
        <w:tc>
          <w:tcPr>
            <w:tcW w:w="919" w:type="dxa"/>
          </w:tcPr>
          <w:p w14:paraId="487F1FAC" w14:textId="77777777" w:rsidR="005020DC" w:rsidRPr="005020DC" w:rsidRDefault="005020DC" w:rsidP="005020DC">
            <w:pPr>
              <w:spacing w:after="120"/>
              <w:ind w:firstLine="0"/>
              <w:rPr>
                <w:rFonts w:eastAsia="Times New Roman" w:cs="Times New Roman"/>
                <w:sz w:val="18"/>
                <w:szCs w:val="18"/>
                <w:lang w:val="ru-RU"/>
              </w:rPr>
            </w:pPr>
          </w:p>
        </w:tc>
        <w:tc>
          <w:tcPr>
            <w:tcW w:w="1001" w:type="dxa"/>
            <w:shd w:val="clear" w:color="auto" w:fill="00B050"/>
          </w:tcPr>
          <w:p w14:paraId="4FEED3E3" w14:textId="77777777" w:rsidR="005020DC" w:rsidRPr="005020DC" w:rsidRDefault="005020DC" w:rsidP="005020DC">
            <w:pPr>
              <w:spacing w:after="120"/>
              <w:ind w:firstLine="0"/>
              <w:rPr>
                <w:rFonts w:eastAsia="Times New Roman" w:cs="Times New Roman"/>
                <w:sz w:val="18"/>
                <w:szCs w:val="18"/>
                <w:lang w:val="ru-RU"/>
              </w:rPr>
            </w:pPr>
          </w:p>
        </w:tc>
        <w:tc>
          <w:tcPr>
            <w:tcW w:w="1159" w:type="dxa"/>
          </w:tcPr>
          <w:p w14:paraId="18439378" w14:textId="77777777" w:rsidR="005020DC" w:rsidRPr="005020DC" w:rsidRDefault="005020DC" w:rsidP="005020DC">
            <w:pPr>
              <w:spacing w:after="120"/>
              <w:ind w:firstLine="0"/>
              <w:rPr>
                <w:rFonts w:eastAsia="Times New Roman" w:cs="Times New Roman"/>
                <w:sz w:val="18"/>
                <w:szCs w:val="18"/>
                <w:lang w:val="ru-RU"/>
              </w:rPr>
            </w:pPr>
          </w:p>
        </w:tc>
        <w:tc>
          <w:tcPr>
            <w:tcW w:w="1248" w:type="dxa"/>
          </w:tcPr>
          <w:p w14:paraId="737D1A90" w14:textId="77777777" w:rsidR="005020DC" w:rsidRPr="005020DC" w:rsidRDefault="005020DC" w:rsidP="005020DC">
            <w:pPr>
              <w:spacing w:after="120"/>
              <w:ind w:firstLine="0"/>
              <w:rPr>
                <w:rFonts w:eastAsia="Times New Roman" w:cs="Times New Roman"/>
                <w:sz w:val="18"/>
                <w:szCs w:val="18"/>
                <w:lang w:val="ru-RU"/>
              </w:rPr>
            </w:pPr>
          </w:p>
        </w:tc>
        <w:tc>
          <w:tcPr>
            <w:tcW w:w="1038" w:type="dxa"/>
            <w:shd w:val="clear" w:color="auto" w:fill="00B050"/>
          </w:tcPr>
          <w:p w14:paraId="2170FA74" w14:textId="77777777" w:rsidR="005020DC" w:rsidRPr="005020DC" w:rsidRDefault="005020DC" w:rsidP="005020DC">
            <w:pPr>
              <w:spacing w:after="120"/>
              <w:ind w:firstLine="0"/>
              <w:rPr>
                <w:rFonts w:eastAsia="Times New Roman" w:cs="Times New Roman"/>
                <w:sz w:val="18"/>
                <w:szCs w:val="18"/>
                <w:lang w:val="ru-RU"/>
              </w:rPr>
            </w:pPr>
          </w:p>
        </w:tc>
        <w:tc>
          <w:tcPr>
            <w:tcW w:w="653" w:type="dxa"/>
            <w:shd w:val="clear" w:color="auto" w:fill="00B050"/>
          </w:tcPr>
          <w:p w14:paraId="0644FC9A" w14:textId="77777777" w:rsidR="005020DC" w:rsidRPr="005020DC" w:rsidRDefault="005020DC" w:rsidP="005020DC">
            <w:pPr>
              <w:spacing w:after="120"/>
              <w:ind w:firstLine="0"/>
              <w:rPr>
                <w:rFonts w:eastAsia="Times New Roman" w:cs="Times New Roman"/>
                <w:sz w:val="18"/>
                <w:szCs w:val="18"/>
                <w:lang w:val="ru-RU"/>
              </w:rPr>
            </w:pPr>
          </w:p>
        </w:tc>
      </w:tr>
      <w:tr w:rsidR="005020DC" w:rsidRPr="005020DC" w14:paraId="7E6FB2C6" w14:textId="77777777" w:rsidTr="005020DC">
        <w:tc>
          <w:tcPr>
            <w:tcW w:w="959" w:type="dxa"/>
            <w:vMerge w:val="restart"/>
          </w:tcPr>
          <w:p w14:paraId="22D3DF51" w14:textId="77777777" w:rsidR="005020DC" w:rsidRPr="005020DC" w:rsidRDefault="005020DC" w:rsidP="005020DC">
            <w:pPr>
              <w:spacing w:after="120"/>
              <w:ind w:firstLine="0"/>
              <w:rPr>
                <w:rFonts w:eastAsia="Times New Roman" w:cs="Times New Roman"/>
                <w:sz w:val="18"/>
                <w:szCs w:val="18"/>
              </w:rPr>
            </w:pPr>
            <w:r w:rsidRPr="005020DC">
              <w:rPr>
                <w:rFonts w:eastAsia="Times New Roman" w:cs="Times New Roman"/>
                <w:sz w:val="18"/>
                <w:szCs w:val="18"/>
              </w:rPr>
              <w:t>PISA</w:t>
            </w:r>
          </w:p>
        </w:tc>
        <w:tc>
          <w:tcPr>
            <w:tcW w:w="709" w:type="dxa"/>
          </w:tcPr>
          <w:p w14:paraId="352AEA76" w14:textId="77777777" w:rsidR="005020DC" w:rsidRPr="005020DC" w:rsidRDefault="005020DC" w:rsidP="005020DC">
            <w:pPr>
              <w:spacing w:after="120"/>
              <w:ind w:firstLine="0"/>
              <w:rPr>
                <w:rFonts w:eastAsia="Times New Roman" w:cs="Times New Roman"/>
                <w:sz w:val="18"/>
                <w:szCs w:val="18"/>
              </w:rPr>
            </w:pPr>
            <w:r w:rsidRPr="005020DC">
              <w:rPr>
                <w:rFonts w:eastAsia="Times New Roman" w:cs="Times New Roman"/>
                <w:sz w:val="18"/>
                <w:szCs w:val="18"/>
              </w:rPr>
              <w:t>2000</w:t>
            </w:r>
          </w:p>
        </w:tc>
        <w:tc>
          <w:tcPr>
            <w:tcW w:w="972" w:type="dxa"/>
            <w:shd w:val="clear" w:color="auto" w:fill="00B050"/>
          </w:tcPr>
          <w:p w14:paraId="4A718802" w14:textId="77777777" w:rsidR="005020DC" w:rsidRPr="005020DC" w:rsidRDefault="005020DC" w:rsidP="005020DC">
            <w:pPr>
              <w:spacing w:after="120"/>
              <w:ind w:firstLine="0"/>
              <w:rPr>
                <w:rFonts w:eastAsia="Times New Roman" w:cs="Times New Roman"/>
                <w:sz w:val="18"/>
                <w:szCs w:val="18"/>
                <w:lang w:val="ru-RU"/>
              </w:rPr>
            </w:pPr>
          </w:p>
        </w:tc>
        <w:tc>
          <w:tcPr>
            <w:tcW w:w="913" w:type="dxa"/>
          </w:tcPr>
          <w:p w14:paraId="007B9816" w14:textId="77777777" w:rsidR="005020DC" w:rsidRPr="005020DC" w:rsidRDefault="005020DC" w:rsidP="005020DC">
            <w:pPr>
              <w:spacing w:after="120"/>
              <w:ind w:firstLine="0"/>
              <w:rPr>
                <w:rFonts w:eastAsia="Times New Roman" w:cs="Times New Roman"/>
                <w:sz w:val="18"/>
                <w:szCs w:val="18"/>
                <w:lang w:val="ru-RU"/>
              </w:rPr>
            </w:pPr>
          </w:p>
        </w:tc>
        <w:tc>
          <w:tcPr>
            <w:tcW w:w="919" w:type="dxa"/>
          </w:tcPr>
          <w:p w14:paraId="208631ED" w14:textId="77777777" w:rsidR="005020DC" w:rsidRPr="005020DC" w:rsidRDefault="005020DC" w:rsidP="005020DC">
            <w:pPr>
              <w:spacing w:after="120"/>
              <w:ind w:firstLine="0"/>
              <w:rPr>
                <w:rFonts w:eastAsia="Times New Roman" w:cs="Times New Roman"/>
                <w:sz w:val="18"/>
                <w:szCs w:val="18"/>
                <w:lang w:val="ru-RU"/>
              </w:rPr>
            </w:pPr>
          </w:p>
        </w:tc>
        <w:tc>
          <w:tcPr>
            <w:tcW w:w="1001" w:type="dxa"/>
          </w:tcPr>
          <w:p w14:paraId="573611D6" w14:textId="77777777" w:rsidR="005020DC" w:rsidRPr="005020DC" w:rsidRDefault="005020DC" w:rsidP="005020DC">
            <w:pPr>
              <w:spacing w:after="120"/>
              <w:ind w:firstLine="0"/>
              <w:rPr>
                <w:rFonts w:eastAsia="Times New Roman" w:cs="Times New Roman"/>
                <w:sz w:val="18"/>
                <w:szCs w:val="18"/>
                <w:lang w:val="ru-RU"/>
              </w:rPr>
            </w:pPr>
          </w:p>
        </w:tc>
        <w:tc>
          <w:tcPr>
            <w:tcW w:w="1159" w:type="dxa"/>
          </w:tcPr>
          <w:p w14:paraId="505721AF" w14:textId="77777777" w:rsidR="005020DC" w:rsidRPr="005020DC" w:rsidRDefault="005020DC" w:rsidP="005020DC">
            <w:pPr>
              <w:spacing w:after="120"/>
              <w:ind w:firstLine="0"/>
              <w:rPr>
                <w:rFonts w:eastAsia="Times New Roman" w:cs="Times New Roman"/>
                <w:sz w:val="18"/>
                <w:szCs w:val="18"/>
                <w:lang w:val="ru-RU"/>
              </w:rPr>
            </w:pPr>
          </w:p>
        </w:tc>
        <w:tc>
          <w:tcPr>
            <w:tcW w:w="1248" w:type="dxa"/>
          </w:tcPr>
          <w:p w14:paraId="39B41E20" w14:textId="77777777" w:rsidR="005020DC" w:rsidRPr="005020DC" w:rsidRDefault="005020DC" w:rsidP="005020DC">
            <w:pPr>
              <w:spacing w:after="120"/>
              <w:ind w:firstLine="0"/>
              <w:rPr>
                <w:rFonts w:eastAsia="Times New Roman" w:cs="Times New Roman"/>
                <w:sz w:val="18"/>
                <w:szCs w:val="18"/>
                <w:lang w:val="ru-RU"/>
              </w:rPr>
            </w:pPr>
          </w:p>
        </w:tc>
        <w:tc>
          <w:tcPr>
            <w:tcW w:w="1038" w:type="dxa"/>
            <w:shd w:val="clear" w:color="auto" w:fill="00B050"/>
          </w:tcPr>
          <w:p w14:paraId="4DF48C83" w14:textId="77777777" w:rsidR="005020DC" w:rsidRPr="005020DC" w:rsidRDefault="005020DC" w:rsidP="005020DC">
            <w:pPr>
              <w:spacing w:after="120"/>
              <w:ind w:firstLine="0"/>
              <w:rPr>
                <w:rFonts w:eastAsia="Times New Roman" w:cs="Times New Roman"/>
                <w:sz w:val="18"/>
                <w:szCs w:val="18"/>
                <w:lang w:val="ru-RU"/>
              </w:rPr>
            </w:pPr>
          </w:p>
        </w:tc>
        <w:tc>
          <w:tcPr>
            <w:tcW w:w="653" w:type="dxa"/>
            <w:shd w:val="clear" w:color="auto" w:fill="00B050"/>
          </w:tcPr>
          <w:p w14:paraId="39BF6418" w14:textId="77777777" w:rsidR="005020DC" w:rsidRPr="005020DC" w:rsidRDefault="005020DC" w:rsidP="005020DC">
            <w:pPr>
              <w:spacing w:after="120"/>
              <w:ind w:firstLine="0"/>
              <w:rPr>
                <w:rFonts w:eastAsia="Times New Roman" w:cs="Times New Roman"/>
                <w:sz w:val="18"/>
                <w:szCs w:val="18"/>
                <w:lang w:val="ru-RU"/>
              </w:rPr>
            </w:pPr>
          </w:p>
        </w:tc>
      </w:tr>
      <w:tr w:rsidR="005020DC" w:rsidRPr="005020DC" w14:paraId="219DF036" w14:textId="77777777" w:rsidTr="005020DC">
        <w:tc>
          <w:tcPr>
            <w:tcW w:w="959" w:type="dxa"/>
            <w:vMerge/>
          </w:tcPr>
          <w:p w14:paraId="1E2A4FC4" w14:textId="77777777" w:rsidR="005020DC" w:rsidRPr="005020DC" w:rsidRDefault="005020DC" w:rsidP="005020DC">
            <w:pPr>
              <w:spacing w:after="120"/>
              <w:ind w:firstLine="0"/>
              <w:rPr>
                <w:rFonts w:eastAsia="Times New Roman" w:cs="Times New Roman"/>
                <w:sz w:val="18"/>
                <w:szCs w:val="18"/>
                <w:lang w:val="ru-RU"/>
              </w:rPr>
            </w:pPr>
          </w:p>
        </w:tc>
        <w:tc>
          <w:tcPr>
            <w:tcW w:w="709" w:type="dxa"/>
          </w:tcPr>
          <w:p w14:paraId="5842D32A" w14:textId="77777777" w:rsidR="005020DC" w:rsidRPr="005020DC" w:rsidRDefault="005020DC" w:rsidP="005020DC">
            <w:pPr>
              <w:spacing w:after="120"/>
              <w:ind w:firstLine="0"/>
              <w:rPr>
                <w:rFonts w:eastAsia="Times New Roman" w:cs="Times New Roman"/>
                <w:sz w:val="18"/>
                <w:szCs w:val="18"/>
              </w:rPr>
            </w:pPr>
            <w:r w:rsidRPr="005020DC">
              <w:rPr>
                <w:rFonts w:eastAsia="Times New Roman" w:cs="Times New Roman"/>
                <w:sz w:val="18"/>
                <w:szCs w:val="18"/>
              </w:rPr>
              <w:t>2003</w:t>
            </w:r>
          </w:p>
        </w:tc>
        <w:tc>
          <w:tcPr>
            <w:tcW w:w="972" w:type="dxa"/>
            <w:shd w:val="clear" w:color="auto" w:fill="00B050"/>
          </w:tcPr>
          <w:p w14:paraId="16ABDE9B" w14:textId="77777777" w:rsidR="005020DC" w:rsidRPr="005020DC" w:rsidRDefault="005020DC" w:rsidP="005020DC">
            <w:pPr>
              <w:spacing w:after="120"/>
              <w:ind w:firstLine="0"/>
              <w:rPr>
                <w:rFonts w:eastAsia="Times New Roman" w:cs="Times New Roman"/>
                <w:sz w:val="18"/>
                <w:szCs w:val="18"/>
                <w:lang w:val="ru-RU"/>
              </w:rPr>
            </w:pPr>
          </w:p>
        </w:tc>
        <w:tc>
          <w:tcPr>
            <w:tcW w:w="913" w:type="dxa"/>
          </w:tcPr>
          <w:p w14:paraId="5A87ACCF" w14:textId="77777777" w:rsidR="005020DC" w:rsidRPr="005020DC" w:rsidRDefault="005020DC" w:rsidP="005020DC">
            <w:pPr>
              <w:spacing w:after="120"/>
              <w:ind w:firstLine="0"/>
              <w:rPr>
                <w:rFonts w:eastAsia="Times New Roman" w:cs="Times New Roman"/>
                <w:sz w:val="18"/>
                <w:szCs w:val="18"/>
                <w:lang w:val="ru-RU"/>
              </w:rPr>
            </w:pPr>
          </w:p>
        </w:tc>
        <w:tc>
          <w:tcPr>
            <w:tcW w:w="919" w:type="dxa"/>
          </w:tcPr>
          <w:p w14:paraId="21FD6C80" w14:textId="77777777" w:rsidR="005020DC" w:rsidRPr="005020DC" w:rsidRDefault="005020DC" w:rsidP="005020DC">
            <w:pPr>
              <w:spacing w:after="120"/>
              <w:ind w:firstLine="0"/>
              <w:rPr>
                <w:rFonts w:eastAsia="Times New Roman" w:cs="Times New Roman"/>
                <w:sz w:val="18"/>
                <w:szCs w:val="18"/>
                <w:lang w:val="ru-RU"/>
              </w:rPr>
            </w:pPr>
          </w:p>
        </w:tc>
        <w:tc>
          <w:tcPr>
            <w:tcW w:w="1001" w:type="dxa"/>
          </w:tcPr>
          <w:p w14:paraId="1238222D" w14:textId="77777777" w:rsidR="005020DC" w:rsidRPr="005020DC" w:rsidRDefault="005020DC" w:rsidP="005020DC">
            <w:pPr>
              <w:spacing w:after="120"/>
              <w:ind w:firstLine="0"/>
              <w:rPr>
                <w:rFonts w:eastAsia="Times New Roman" w:cs="Times New Roman"/>
                <w:sz w:val="18"/>
                <w:szCs w:val="18"/>
                <w:lang w:val="ru-RU"/>
              </w:rPr>
            </w:pPr>
          </w:p>
        </w:tc>
        <w:tc>
          <w:tcPr>
            <w:tcW w:w="1159" w:type="dxa"/>
          </w:tcPr>
          <w:p w14:paraId="0E83CA41" w14:textId="77777777" w:rsidR="005020DC" w:rsidRPr="005020DC" w:rsidRDefault="005020DC" w:rsidP="005020DC">
            <w:pPr>
              <w:spacing w:after="120"/>
              <w:ind w:firstLine="0"/>
              <w:rPr>
                <w:rFonts w:eastAsia="Times New Roman" w:cs="Times New Roman"/>
                <w:sz w:val="18"/>
                <w:szCs w:val="18"/>
                <w:lang w:val="ru-RU"/>
              </w:rPr>
            </w:pPr>
          </w:p>
        </w:tc>
        <w:tc>
          <w:tcPr>
            <w:tcW w:w="1248" w:type="dxa"/>
          </w:tcPr>
          <w:p w14:paraId="70F2D20A" w14:textId="77777777" w:rsidR="005020DC" w:rsidRPr="005020DC" w:rsidRDefault="005020DC" w:rsidP="005020DC">
            <w:pPr>
              <w:spacing w:after="120"/>
              <w:ind w:firstLine="0"/>
              <w:rPr>
                <w:rFonts w:eastAsia="Times New Roman" w:cs="Times New Roman"/>
                <w:sz w:val="18"/>
                <w:szCs w:val="18"/>
                <w:lang w:val="ru-RU"/>
              </w:rPr>
            </w:pPr>
          </w:p>
        </w:tc>
        <w:tc>
          <w:tcPr>
            <w:tcW w:w="1038" w:type="dxa"/>
            <w:shd w:val="clear" w:color="auto" w:fill="00B050"/>
          </w:tcPr>
          <w:p w14:paraId="2E70ACD7" w14:textId="77777777" w:rsidR="005020DC" w:rsidRPr="005020DC" w:rsidRDefault="005020DC" w:rsidP="005020DC">
            <w:pPr>
              <w:spacing w:after="120"/>
              <w:ind w:firstLine="0"/>
              <w:rPr>
                <w:rFonts w:eastAsia="Times New Roman" w:cs="Times New Roman"/>
                <w:sz w:val="18"/>
                <w:szCs w:val="18"/>
                <w:lang w:val="ru-RU"/>
              </w:rPr>
            </w:pPr>
          </w:p>
        </w:tc>
        <w:tc>
          <w:tcPr>
            <w:tcW w:w="653" w:type="dxa"/>
            <w:shd w:val="clear" w:color="auto" w:fill="00B050"/>
          </w:tcPr>
          <w:p w14:paraId="33A37A77" w14:textId="77777777" w:rsidR="005020DC" w:rsidRPr="005020DC" w:rsidRDefault="005020DC" w:rsidP="005020DC">
            <w:pPr>
              <w:spacing w:after="120"/>
              <w:ind w:firstLine="0"/>
              <w:rPr>
                <w:rFonts w:eastAsia="Times New Roman" w:cs="Times New Roman"/>
                <w:sz w:val="18"/>
                <w:szCs w:val="18"/>
                <w:lang w:val="ru-RU"/>
              </w:rPr>
            </w:pPr>
          </w:p>
        </w:tc>
      </w:tr>
      <w:tr w:rsidR="005020DC" w:rsidRPr="005020DC" w14:paraId="011B7892" w14:textId="77777777" w:rsidTr="005020DC">
        <w:tc>
          <w:tcPr>
            <w:tcW w:w="959" w:type="dxa"/>
            <w:vMerge/>
          </w:tcPr>
          <w:p w14:paraId="43151E4F" w14:textId="77777777" w:rsidR="005020DC" w:rsidRPr="005020DC" w:rsidRDefault="005020DC" w:rsidP="005020DC">
            <w:pPr>
              <w:spacing w:after="120"/>
              <w:ind w:firstLine="0"/>
              <w:rPr>
                <w:rFonts w:eastAsia="Times New Roman" w:cs="Times New Roman"/>
                <w:sz w:val="18"/>
                <w:szCs w:val="18"/>
                <w:lang w:val="ru-RU"/>
              </w:rPr>
            </w:pPr>
          </w:p>
        </w:tc>
        <w:tc>
          <w:tcPr>
            <w:tcW w:w="709" w:type="dxa"/>
          </w:tcPr>
          <w:p w14:paraId="1C389C9C" w14:textId="77777777" w:rsidR="005020DC" w:rsidRPr="005020DC" w:rsidRDefault="005020DC" w:rsidP="005020DC">
            <w:pPr>
              <w:spacing w:after="120"/>
              <w:ind w:firstLine="0"/>
              <w:rPr>
                <w:rFonts w:eastAsia="Times New Roman" w:cs="Times New Roman"/>
                <w:sz w:val="18"/>
                <w:szCs w:val="18"/>
              </w:rPr>
            </w:pPr>
            <w:r w:rsidRPr="005020DC">
              <w:rPr>
                <w:rFonts w:eastAsia="Times New Roman" w:cs="Times New Roman"/>
                <w:sz w:val="18"/>
                <w:szCs w:val="18"/>
              </w:rPr>
              <w:t>2006</w:t>
            </w:r>
          </w:p>
        </w:tc>
        <w:tc>
          <w:tcPr>
            <w:tcW w:w="972" w:type="dxa"/>
            <w:shd w:val="clear" w:color="auto" w:fill="00B050"/>
          </w:tcPr>
          <w:p w14:paraId="42DCD354" w14:textId="77777777" w:rsidR="005020DC" w:rsidRPr="005020DC" w:rsidRDefault="005020DC" w:rsidP="005020DC">
            <w:pPr>
              <w:spacing w:after="120"/>
              <w:ind w:firstLine="0"/>
              <w:rPr>
                <w:rFonts w:eastAsia="Times New Roman" w:cs="Times New Roman"/>
                <w:sz w:val="18"/>
                <w:szCs w:val="18"/>
                <w:lang w:val="ru-RU"/>
              </w:rPr>
            </w:pPr>
          </w:p>
        </w:tc>
        <w:tc>
          <w:tcPr>
            <w:tcW w:w="913" w:type="dxa"/>
          </w:tcPr>
          <w:p w14:paraId="2CA4225F" w14:textId="77777777" w:rsidR="005020DC" w:rsidRPr="005020DC" w:rsidRDefault="005020DC" w:rsidP="005020DC">
            <w:pPr>
              <w:spacing w:after="120"/>
              <w:ind w:firstLine="0"/>
              <w:rPr>
                <w:rFonts w:eastAsia="Times New Roman" w:cs="Times New Roman"/>
                <w:sz w:val="18"/>
                <w:szCs w:val="18"/>
                <w:lang w:val="ru-RU"/>
              </w:rPr>
            </w:pPr>
          </w:p>
        </w:tc>
        <w:tc>
          <w:tcPr>
            <w:tcW w:w="919" w:type="dxa"/>
          </w:tcPr>
          <w:p w14:paraId="2FC75CB9" w14:textId="77777777" w:rsidR="005020DC" w:rsidRPr="005020DC" w:rsidRDefault="005020DC" w:rsidP="005020DC">
            <w:pPr>
              <w:spacing w:after="120"/>
              <w:ind w:firstLine="0"/>
              <w:rPr>
                <w:rFonts w:eastAsia="Times New Roman" w:cs="Times New Roman"/>
                <w:sz w:val="18"/>
                <w:szCs w:val="18"/>
                <w:lang w:val="ru-RU"/>
              </w:rPr>
            </w:pPr>
          </w:p>
        </w:tc>
        <w:tc>
          <w:tcPr>
            <w:tcW w:w="1001" w:type="dxa"/>
          </w:tcPr>
          <w:p w14:paraId="0E3CE041" w14:textId="77777777" w:rsidR="005020DC" w:rsidRPr="005020DC" w:rsidRDefault="005020DC" w:rsidP="005020DC">
            <w:pPr>
              <w:spacing w:after="120"/>
              <w:ind w:firstLine="0"/>
              <w:rPr>
                <w:rFonts w:eastAsia="Times New Roman" w:cs="Times New Roman"/>
                <w:sz w:val="18"/>
                <w:szCs w:val="18"/>
                <w:lang w:val="ru-RU"/>
              </w:rPr>
            </w:pPr>
          </w:p>
        </w:tc>
        <w:tc>
          <w:tcPr>
            <w:tcW w:w="1159" w:type="dxa"/>
            <w:shd w:val="clear" w:color="auto" w:fill="00B050"/>
          </w:tcPr>
          <w:p w14:paraId="5073D62F" w14:textId="77777777" w:rsidR="005020DC" w:rsidRPr="005020DC" w:rsidRDefault="005020DC" w:rsidP="005020DC">
            <w:pPr>
              <w:spacing w:after="120"/>
              <w:ind w:firstLine="0"/>
              <w:rPr>
                <w:rFonts w:eastAsia="Times New Roman" w:cs="Times New Roman"/>
                <w:sz w:val="18"/>
                <w:szCs w:val="18"/>
                <w:lang w:val="ru-RU"/>
              </w:rPr>
            </w:pPr>
          </w:p>
        </w:tc>
        <w:tc>
          <w:tcPr>
            <w:tcW w:w="1248" w:type="dxa"/>
          </w:tcPr>
          <w:p w14:paraId="06ECA83D" w14:textId="77777777" w:rsidR="005020DC" w:rsidRPr="005020DC" w:rsidRDefault="005020DC" w:rsidP="005020DC">
            <w:pPr>
              <w:spacing w:after="120"/>
              <w:ind w:firstLine="0"/>
              <w:rPr>
                <w:rFonts w:eastAsia="Times New Roman" w:cs="Times New Roman"/>
                <w:sz w:val="18"/>
                <w:szCs w:val="18"/>
                <w:lang w:val="ru-RU"/>
              </w:rPr>
            </w:pPr>
          </w:p>
        </w:tc>
        <w:tc>
          <w:tcPr>
            <w:tcW w:w="1038" w:type="dxa"/>
            <w:shd w:val="clear" w:color="auto" w:fill="00B050"/>
          </w:tcPr>
          <w:p w14:paraId="3FFED37F" w14:textId="77777777" w:rsidR="005020DC" w:rsidRPr="005020DC" w:rsidRDefault="005020DC" w:rsidP="005020DC">
            <w:pPr>
              <w:spacing w:after="120"/>
              <w:ind w:firstLine="0"/>
              <w:rPr>
                <w:rFonts w:eastAsia="Times New Roman" w:cs="Times New Roman"/>
                <w:sz w:val="18"/>
                <w:szCs w:val="18"/>
                <w:lang w:val="ru-RU"/>
              </w:rPr>
            </w:pPr>
          </w:p>
        </w:tc>
        <w:tc>
          <w:tcPr>
            <w:tcW w:w="653" w:type="dxa"/>
            <w:shd w:val="clear" w:color="auto" w:fill="00B050"/>
          </w:tcPr>
          <w:p w14:paraId="2E0496D7" w14:textId="77777777" w:rsidR="005020DC" w:rsidRPr="005020DC" w:rsidRDefault="005020DC" w:rsidP="005020DC">
            <w:pPr>
              <w:spacing w:after="120"/>
              <w:ind w:firstLine="0"/>
              <w:rPr>
                <w:rFonts w:eastAsia="Times New Roman" w:cs="Times New Roman"/>
                <w:sz w:val="18"/>
                <w:szCs w:val="18"/>
                <w:lang w:val="ru-RU"/>
              </w:rPr>
            </w:pPr>
          </w:p>
        </w:tc>
      </w:tr>
      <w:tr w:rsidR="005020DC" w:rsidRPr="005020DC" w14:paraId="05902FB8" w14:textId="77777777" w:rsidTr="005020DC">
        <w:tc>
          <w:tcPr>
            <w:tcW w:w="959" w:type="dxa"/>
            <w:vMerge/>
          </w:tcPr>
          <w:p w14:paraId="15ED30F0" w14:textId="77777777" w:rsidR="005020DC" w:rsidRPr="005020DC" w:rsidRDefault="005020DC" w:rsidP="005020DC">
            <w:pPr>
              <w:spacing w:after="120"/>
              <w:ind w:firstLine="0"/>
              <w:rPr>
                <w:rFonts w:eastAsia="Times New Roman" w:cs="Times New Roman"/>
                <w:sz w:val="18"/>
                <w:szCs w:val="18"/>
                <w:lang w:val="ru-RU"/>
              </w:rPr>
            </w:pPr>
          </w:p>
        </w:tc>
        <w:tc>
          <w:tcPr>
            <w:tcW w:w="709" w:type="dxa"/>
          </w:tcPr>
          <w:p w14:paraId="477B2DFF" w14:textId="77777777" w:rsidR="005020DC" w:rsidRPr="005020DC" w:rsidRDefault="005020DC" w:rsidP="005020DC">
            <w:pPr>
              <w:spacing w:after="120"/>
              <w:ind w:firstLine="0"/>
              <w:rPr>
                <w:rFonts w:eastAsia="Times New Roman" w:cs="Times New Roman"/>
                <w:sz w:val="18"/>
                <w:szCs w:val="18"/>
              </w:rPr>
            </w:pPr>
            <w:r w:rsidRPr="005020DC">
              <w:rPr>
                <w:rFonts w:eastAsia="Times New Roman" w:cs="Times New Roman"/>
                <w:sz w:val="18"/>
                <w:szCs w:val="18"/>
              </w:rPr>
              <w:t>2009</w:t>
            </w:r>
          </w:p>
        </w:tc>
        <w:tc>
          <w:tcPr>
            <w:tcW w:w="972" w:type="dxa"/>
            <w:shd w:val="clear" w:color="auto" w:fill="00B050"/>
          </w:tcPr>
          <w:p w14:paraId="5BA06790" w14:textId="77777777" w:rsidR="005020DC" w:rsidRPr="005020DC" w:rsidRDefault="005020DC" w:rsidP="005020DC">
            <w:pPr>
              <w:spacing w:after="120"/>
              <w:ind w:firstLine="0"/>
              <w:rPr>
                <w:rFonts w:eastAsia="Times New Roman" w:cs="Times New Roman"/>
                <w:sz w:val="18"/>
                <w:szCs w:val="18"/>
                <w:lang w:val="ru-RU"/>
              </w:rPr>
            </w:pPr>
          </w:p>
        </w:tc>
        <w:tc>
          <w:tcPr>
            <w:tcW w:w="913" w:type="dxa"/>
          </w:tcPr>
          <w:p w14:paraId="33B1F241" w14:textId="77777777" w:rsidR="005020DC" w:rsidRPr="005020DC" w:rsidRDefault="005020DC" w:rsidP="005020DC">
            <w:pPr>
              <w:spacing w:after="120"/>
              <w:ind w:firstLine="0"/>
              <w:rPr>
                <w:rFonts w:eastAsia="Times New Roman" w:cs="Times New Roman"/>
                <w:sz w:val="18"/>
                <w:szCs w:val="18"/>
                <w:lang w:val="ru-RU"/>
              </w:rPr>
            </w:pPr>
          </w:p>
        </w:tc>
        <w:tc>
          <w:tcPr>
            <w:tcW w:w="919" w:type="dxa"/>
          </w:tcPr>
          <w:p w14:paraId="4CA77384" w14:textId="77777777" w:rsidR="005020DC" w:rsidRPr="005020DC" w:rsidRDefault="005020DC" w:rsidP="005020DC">
            <w:pPr>
              <w:spacing w:after="120"/>
              <w:ind w:firstLine="0"/>
              <w:rPr>
                <w:rFonts w:eastAsia="Times New Roman" w:cs="Times New Roman"/>
                <w:sz w:val="18"/>
                <w:szCs w:val="18"/>
                <w:lang w:val="ru-RU"/>
              </w:rPr>
            </w:pPr>
          </w:p>
        </w:tc>
        <w:tc>
          <w:tcPr>
            <w:tcW w:w="1001" w:type="dxa"/>
            <w:shd w:val="clear" w:color="auto" w:fill="00B050"/>
          </w:tcPr>
          <w:p w14:paraId="4F0768DE" w14:textId="77777777" w:rsidR="005020DC" w:rsidRPr="005020DC" w:rsidRDefault="005020DC" w:rsidP="005020DC">
            <w:pPr>
              <w:spacing w:after="120"/>
              <w:ind w:firstLine="0"/>
              <w:rPr>
                <w:rFonts w:eastAsia="Times New Roman" w:cs="Times New Roman"/>
                <w:sz w:val="18"/>
                <w:szCs w:val="18"/>
                <w:lang w:val="ru-RU"/>
              </w:rPr>
            </w:pPr>
          </w:p>
        </w:tc>
        <w:tc>
          <w:tcPr>
            <w:tcW w:w="1159" w:type="dxa"/>
            <w:shd w:val="clear" w:color="auto" w:fill="00B050"/>
          </w:tcPr>
          <w:p w14:paraId="6A4EE549" w14:textId="77777777" w:rsidR="005020DC" w:rsidRPr="005020DC" w:rsidRDefault="005020DC" w:rsidP="005020DC">
            <w:pPr>
              <w:spacing w:after="120"/>
              <w:ind w:firstLine="0"/>
              <w:rPr>
                <w:rFonts w:eastAsia="Times New Roman" w:cs="Times New Roman"/>
                <w:sz w:val="18"/>
                <w:szCs w:val="18"/>
                <w:lang w:val="ru-RU"/>
              </w:rPr>
            </w:pPr>
          </w:p>
        </w:tc>
        <w:tc>
          <w:tcPr>
            <w:tcW w:w="1248" w:type="dxa"/>
          </w:tcPr>
          <w:p w14:paraId="6FBF1D26" w14:textId="77777777" w:rsidR="005020DC" w:rsidRPr="005020DC" w:rsidRDefault="005020DC" w:rsidP="005020DC">
            <w:pPr>
              <w:spacing w:after="120"/>
              <w:ind w:firstLine="0"/>
              <w:rPr>
                <w:rFonts w:eastAsia="Times New Roman" w:cs="Times New Roman"/>
                <w:sz w:val="18"/>
                <w:szCs w:val="18"/>
                <w:lang w:val="ru-RU"/>
              </w:rPr>
            </w:pPr>
          </w:p>
        </w:tc>
        <w:tc>
          <w:tcPr>
            <w:tcW w:w="1038" w:type="dxa"/>
            <w:shd w:val="clear" w:color="auto" w:fill="00B050"/>
          </w:tcPr>
          <w:p w14:paraId="11CE2FC5" w14:textId="77777777" w:rsidR="005020DC" w:rsidRPr="005020DC" w:rsidRDefault="005020DC" w:rsidP="005020DC">
            <w:pPr>
              <w:spacing w:after="120"/>
              <w:ind w:firstLine="0"/>
              <w:rPr>
                <w:rFonts w:eastAsia="Times New Roman" w:cs="Times New Roman"/>
                <w:sz w:val="18"/>
                <w:szCs w:val="18"/>
                <w:lang w:val="ru-RU"/>
              </w:rPr>
            </w:pPr>
          </w:p>
        </w:tc>
        <w:tc>
          <w:tcPr>
            <w:tcW w:w="653" w:type="dxa"/>
            <w:shd w:val="clear" w:color="auto" w:fill="00B050"/>
          </w:tcPr>
          <w:p w14:paraId="2E0B60E0" w14:textId="77777777" w:rsidR="005020DC" w:rsidRPr="005020DC" w:rsidRDefault="005020DC" w:rsidP="005020DC">
            <w:pPr>
              <w:spacing w:after="120"/>
              <w:ind w:firstLine="0"/>
              <w:rPr>
                <w:rFonts w:eastAsia="Times New Roman" w:cs="Times New Roman"/>
                <w:sz w:val="18"/>
                <w:szCs w:val="18"/>
                <w:lang w:val="ru-RU"/>
              </w:rPr>
            </w:pPr>
          </w:p>
        </w:tc>
      </w:tr>
      <w:tr w:rsidR="005020DC" w:rsidRPr="005020DC" w14:paraId="12D203DE" w14:textId="77777777" w:rsidTr="005020DC">
        <w:tc>
          <w:tcPr>
            <w:tcW w:w="959" w:type="dxa"/>
            <w:vMerge/>
          </w:tcPr>
          <w:p w14:paraId="07835E1E" w14:textId="77777777" w:rsidR="005020DC" w:rsidRPr="005020DC" w:rsidRDefault="005020DC" w:rsidP="005020DC">
            <w:pPr>
              <w:spacing w:after="120"/>
              <w:ind w:firstLine="0"/>
              <w:rPr>
                <w:rFonts w:eastAsia="Times New Roman" w:cs="Times New Roman"/>
                <w:sz w:val="18"/>
                <w:szCs w:val="18"/>
                <w:lang w:val="ru-RU"/>
              </w:rPr>
            </w:pPr>
          </w:p>
        </w:tc>
        <w:tc>
          <w:tcPr>
            <w:tcW w:w="709" w:type="dxa"/>
          </w:tcPr>
          <w:p w14:paraId="55BE682F" w14:textId="77777777" w:rsidR="005020DC" w:rsidRPr="005020DC" w:rsidRDefault="005020DC" w:rsidP="005020DC">
            <w:pPr>
              <w:spacing w:after="120"/>
              <w:ind w:firstLine="0"/>
              <w:rPr>
                <w:rFonts w:eastAsia="Times New Roman" w:cs="Times New Roman"/>
                <w:sz w:val="18"/>
                <w:szCs w:val="18"/>
              </w:rPr>
            </w:pPr>
            <w:r w:rsidRPr="005020DC">
              <w:rPr>
                <w:rFonts w:eastAsia="Times New Roman" w:cs="Times New Roman"/>
                <w:sz w:val="18"/>
                <w:szCs w:val="18"/>
              </w:rPr>
              <w:t>2012</w:t>
            </w:r>
          </w:p>
        </w:tc>
        <w:tc>
          <w:tcPr>
            <w:tcW w:w="972" w:type="dxa"/>
            <w:shd w:val="clear" w:color="auto" w:fill="00B050"/>
          </w:tcPr>
          <w:p w14:paraId="04AFB143" w14:textId="77777777" w:rsidR="005020DC" w:rsidRPr="005020DC" w:rsidRDefault="005020DC" w:rsidP="005020DC">
            <w:pPr>
              <w:spacing w:after="120"/>
              <w:ind w:firstLine="0"/>
              <w:rPr>
                <w:rFonts w:eastAsia="Times New Roman" w:cs="Times New Roman"/>
                <w:sz w:val="18"/>
                <w:szCs w:val="18"/>
                <w:lang w:val="ru-RU"/>
              </w:rPr>
            </w:pPr>
          </w:p>
        </w:tc>
        <w:tc>
          <w:tcPr>
            <w:tcW w:w="913" w:type="dxa"/>
          </w:tcPr>
          <w:p w14:paraId="6330172D" w14:textId="77777777" w:rsidR="005020DC" w:rsidRPr="005020DC" w:rsidRDefault="005020DC" w:rsidP="005020DC">
            <w:pPr>
              <w:spacing w:after="120"/>
              <w:ind w:firstLine="0"/>
              <w:rPr>
                <w:rFonts w:eastAsia="Times New Roman" w:cs="Times New Roman"/>
                <w:sz w:val="18"/>
                <w:szCs w:val="18"/>
                <w:lang w:val="ru-RU"/>
              </w:rPr>
            </w:pPr>
          </w:p>
        </w:tc>
        <w:tc>
          <w:tcPr>
            <w:tcW w:w="919" w:type="dxa"/>
          </w:tcPr>
          <w:p w14:paraId="46F61042" w14:textId="77777777" w:rsidR="005020DC" w:rsidRPr="005020DC" w:rsidRDefault="005020DC" w:rsidP="005020DC">
            <w:pPr>
              <w:spacing w:after="120"/>
              <w:ind w:firstLine="0"/>
              <w:rPr>
                <w:rFonts w:eastAsia="Times New Roman" w:cs="Times New Roman"/>
                <w:sz w:val="18"/>
                <w:szCs w:val="18"/>
                <w:lang w:val="ru-RU"/>
              </w:rPr>
            </w:pPr>
          </w:p>
        </w:tc>
        <w:tc>
          <w:tcPr>
            <w:tcW w:w="1001" w:type="dxa"/>
            <w:shd w:val="clear" w:color="auto" w:fill="00B050"/>
          </w:tcPr>
          <w:p w14:paraId="68DA97EE" w14:textId="77777777" w:rsidR="005020DC" w:rsidRPr="005020DC" w:rsidRDefault="005020DC" w:rsidP="005020DC">
            <w:pPr>
              <w:spacing w:after="120"/>
              <w:ind w:firstLine="0"/>
              <w:rPr>
                <w:rFonts w:eastAsia="Times New Roman" w:cs="Times New Roman"/>
                <w:sz w:val="18"/>
                <w:szCs w:val="18"/>
                <w:lang w:val="ru-RU"/>
              </w:rPr>
            </w:pPr>
          </w:p>
        </w:tc>
        <w:tc>
          <w:tcPr>
            <w:tcW w:w="1159" w:type="dxa"/>
          </w:tcPr>
          <w:p w14:paraId="25036B24" w14:textId="77777777" w:rsidR="005020DC" w:rsidRPr="005020DC" w:rsidRDefault="005020DC" w:rsidP="005020DC">
            <w:pPr>
              <w:spacing w:after="120"/>
              <w:ind w:firstLine="0"/>
              <w:rPr>
                <w:rFonts w:eastAsia="Times New Roman" w:cs="Times New Roman"/>
                <w:sz w:val="18"/>
                <w:szCs w:val="18"/>
                <w:lang w:val="ru-RU"/>
              </w:rPr>
            </w:pPr>
          </w:p>
        </w:tc>
        <w:tc>
          <w:tcPr>
            <w:tcW w:w="1248" w:type="dxa"/>
          </w:tcPr>
          <w:p w14:paraId="0F320A37" w14:textId="77777777" w:rsidR="005020DC" w:rsidRPr="005020DC" w:rsidRDefault="005020DC" w:rsidP="005020DC">
            <w:pPr>
              <w:spacing w:after="120"/>
              <w:ind w:firstLine="0"/>
              <w:rPr>
                <w:rFonts w:eastAsia="Times New Roman" w:cs="Times New Roman"/>
                <w:sz w:val="18"/>
                <w:szCs w:val="18"/>
                <w:lang w:val="ru-RU"/>
              </w:rPr>
            </w:pPr>
          </w:p>
        </w:tc>
        <w:tc>
          <w:tcPr>
            <w:tcW w:w="1038" w:type="dxa"/>
            <w:shd w:val="clear" w:color="auto" w:fill="00B050"/>
          </w:tcPr>
          <w:p w14:paraId="0DBE940F" w14:textId="77777777" w:rsidR="005020DC" w:rsidRPr="005020DC" w:rsidRDefault="005020DC" w:rsidP="005020DC">
            <w:pPr>
              <w:spacing w:after="120"/>
              <w:ind w:firstLine="0"/>
              <w:rPr>
                <w:rFonts w:eastAsia="Times New Roman" w:cs="Times New Roman"/>
                <w:sz w:val="18"/>
                <w:szCs w:val="18"/>
                <w:lang w:val="ru-RU"/>
              </w:rPr>
            </w:pPr>
          </w:p>
        </w:tc>
        <w:tc>
          <w:tcPr>
            <w:tcW w:w="653" w:type="dxa"/>
            <w:shd w:val="clear" w:color="auto" w:fill="00B050"/>
          </w:tcPr>
          <w:p w14:paraId="6342C024" w14:textId="77777777" w:rsidR="005020DC" w:rsidRPr="005020DC" w:rsidRDefault="005020DC" w:rsidP="005020DC">
            <w:pPr>
              <w:spacing w:after="120"/>
              <w:ind w:firstLine="0"/>
              <w:rPr>
                <w:rFonts w:eastAsia="Times New Roman" w:cs="Times New Roman"/>
                <w:sz w:val="18"/>
                <w:szCs w:val="18"/>
                <w:lang w:val="ru-RU"/>
              </w:rPr>
            </w:pPr>
          </w:p>
        </w:tc>
      </w:tr>
      <w:tr w:rsidR="005020DC" w:rsidRPr="005020DC" w14:paraId="0056E342" w14:textId="77777777" w:rsidTr="005020DC">
        <w:tc>
          <w:tcPr>
            <w:tcW w:w="959" w:type="dxa"/>
            <w:vMerge/>
          </w:tcPr>
          <w:p w14:paraId="1DEB0683" w14:textId="77777777" w:rsidR="005020DC" w:rsidRPr="005020DC" w:rsidRDefault="005020DC" w:rsidP="005020DC">
            <w:pPr>
              <w:spacing w:after="120"/>
              <w:ind w:firstLine="0"/>
              <w:rPr>
                <w:rFonts w:eastAsia="Times New Roman" w:cs="Times New Roman"/>
                <w:sz w:val="18"/>
                <w:szCs w:val="18"/>
                <w:lang w:val="ru-RU"/>
              </w:rPr>
            </w:pPr>
          </w:p>
        </w:tc>
        <w:tc>
          <w:tcPr>
            <w:tcW w:w="709" w:type="dxa"/>
          </w:tcPr>
          <w:p w14:paraId="5C657F2B" w14:textId="77777777" w:rsidR="005020DC" w:rsidRPr="005020DC" w:rsidRDefault="005020DC" w:rsidP="005020DC">
            <w:pPr>
              <w:spacing w:after="120"/>
              <w:ind w:firstLine="0"/>
              <w:rPr>
                <w:rFonts w:eastAsia="Times New Roman" w:cs="Times New Roman"/>
                <w:sz w:val="18"/>
                <w:szCs w:val="18"/>
              </w:rPr>
            </w:pPr>
            <w:r w:rsidRPr="005020DC">
              <w:rPr>
                <w:rFonts w:eastAsia="Times New Roman" w:cs="Times New Roman"/>
                <w:sz w:val="18"/>
                <w:szCs w:val="18"/>
              </w:rPr>
              <w:t>2015</w:t>
            </w:r>
          </w:p>
        </w:tc>
        <w:tc>
          <w:tcPr>
            <w:tcW w:w="972" w:type="dxa"/>
            <w:shd w:val="clear" w:color="auto" w:fill="00B050"/>
          </w:tcPr>
          <w:p w14:paraId="3CCC7B93" w14:textId="77777777" w:rsidR="005020DC" w:rsidRPr="005020DC" w:rsidRDefault="005020DC" w:rsidP="005020DC">
            <w:pPr>
              <w:spacing w:after="120"/>
              <w:ind w:firstLine="0"/>
              <w:rPr>
                <w:rFonts w:eastAsia="Times New Roman" w:cs="Times New Roman"/>
                <w:sz w:val="18"/>
                <w:szCs w:val="18"/>
                <w:lang w:val="ru-RU"/>
              </w:rPr>
            </w:pPr>
          </w:p>
        </w:tc>
        <w:tc>
          <w:tcPr>
            <w:tcW w:w="913" w:type="dxa"/>
          </w:tcPr>
          <w:p w14:paraId="0BAD7FE9" w14:textId="77777777" w:rsidR="005020DC" w:rsidRPr="005020DC" w:rsidRDefault="005020DC" w:rsidP="005020DC">
            <w:pPr>
              <w:spacing w:after="120"/>
              <w:ind w:firstLine="0"/>
              <w:rPr>
                <w:rFonts w:eastAsia="Times New Roman" w:cs="Times New Roman"/>
                <w:sz w:val="18"/>
                <w:szCs w:val="18"/>
                <w:lang w:val="ru-RU"/>
              </w:rPr>
            </w:pPr>
          </w:p>
        </w:tc>
        <w:tc>
          <w:tcPr>
            <w:tcW w:w="919" w:type="dxa"/>
          </w:tcPr>
          <w:p w14:paraId="1A10C864" w14:textId="77777777" w:rsidR="005020DC" w:rsidRPr="005020DC" w:rsidRDefault="005020DC" w:rsidP="005020DC">
            <w:pPr>
              <w:spacing w:after="120"/>
              <w:ind w:firstLine="0"/>
              <w:rPr>
                <w:rFonts w:eastAsia="Times New Roman" w:cs="Times New Roman"/>
                <w:sz w:val="18"/>
                <w:szCs w:val="18"/>
                <w:lang w:val="ru-RU"/>
              </w:rPr>
            </w:pPr>
          </w:p>
        </w:tc>
        <w:tc>
          <w:tcPr>
            <w:tcW w:w="1001" w:type="dxa"/>
            <w:shd w:val="clear" w:color="auto" w:fill="00B050"/>
          </w:tcPr>
          <w:p w14:paraId="10E46764" w14:textId="77777777" w:rsidR="005020DC" w:rsidRPr="005020DC" w:rsidRDefault="005020DC" w:rsidP="005020DC">
            <w:pPr>
              <w:spacing w:after="120"/>
              <w:ind w:firstLine="0"/>
              <w:rPr>
                <w:rFonts w:eastAsia="Times New Roman" w:cs="Times New Roman"/>
                <w:sz w:val="18"/>
                <w:szCs w:val="18"/>
                <w:lang w:val="ru-RU"/>
              </w:rPr>
            </w:pPr>
          </w:p>
        </w:tc>
        <w:tc>
          <w:tcPr>
            <w:tcW w:w="1159" w:type="dxa"/>
          </w:tcPr>
          <w:p w14:paraId="255F309C" w14:textId="77777777" w:rsidR="005020DC" w:rsidRPr="005020DC" w:rsidRDefault="005020DC" w:rsidP="005020DC">
            <w:pPr>
              <w:spacing w:after="120"/>
              <w:ind w:firstLine="0"/>
              <w:rPr>
                <w:rFonts w:eastAsia="Times New Roman" w:cs="Times New Roman"/>
                <w:sz w:val="18"/>
                <w:szCs w:val="18"/>
                <w:lang w:val="ru-RU"/>
              </w:rPr>
            </w:pPr>
          </w:p>
        </w:tc>
        <w:tc>
          <w:tcPr>
            <w:tcW w:w="1248" w:type="dxa"/>
          </w:tcPr>
          <w:p w14:paraId="4FD89CE0" w14:textId="77777777" w:rsidR="005020DC" w:rsidRPr="005020DC" w:rsidRDefault="005020DC" w:rsidP="005020DC">
            <w:pPr>
              <w:spacing w:after="120"/>
              <w:ind w:firstLine="0"/>
              <w:rPr>
                <w:rFonts w:eastAsia="Times New Roman" w:cs="Times New Roman"/>
                <w:sz w:val="18"/>
                <w:szCs w:val="18"/>
                <w:lang w:val="ru-RU"/>
              </w:rPr>
            </w:pPr>
          </w:p>
        </w:tc>
        <w:tc>
          <w:tcPr>
            <w:tcW w:w="1038" w:type="dxa"/>
            <w:shd w:val="clear" w:color="auto" w:fill="00B050"/>
          </w:tcPr>
          <w:p w14:paraId="44070CCD" w14:textId="77777777" w:rsidR="005020DC" w:rsidRPr="005020DC" w:rsidRDefault="005020DC" w:rsidP="005020DC">
            <w:pPr>
              <w:spacing w:after="120"/>
              <w:ind w:firstLine="0"/>
              <w:rPr>
                <w:rFonts w:eastAsia="Times New Roman" w:cs="Times New Roman"/>
                <w:sz w:val="18"/>
                <w:szCs w:val="18"/>
                <w:lang w:val="ru-RU"/>
              </w:rPr>
            </w:pPr>
          </w:p>
        </w:tc>
        <w:tc>
          <w:tcPr>
            <w:tcW w:w="653" w:type="dxa"/>
            <w:shd w:val="clear" w:color="auto" w:fill="00B050"/>
          </w:tcPr>
          <w:p w14:paraId="5D82DCA1" w14:textId="77777777" w:rsidR="005020DC" w:rsidRPr="005020DC" w:rsidRDefault="005020DC" w:rsidP="005020DC">
            <w:pPr>
              <w:spacing w:after="120"/>
              <w:ind w:firstLine="0"/>
              <w:rPr>
                <w:rFonts w:eastAsia="Times New Roman" w:cs="Times New Roman"/>
                <w:sz w:val="18"/>
                <w:szCs w:val="18"/>
                <w:lang w:val="ru-RU"/>
              </w:rPr>
            </w:pPr>
          </w:p>
        </w:tc>
      </w:tr>
      <w:tr w:rsidR="005020DC" w:rsidRPr="005020DC" w14:paraId="18C05BB7" w14:textId="77777777" w:rsidTr="005020DC">
        <w:tc>
          <w:tcPr>
            <w:tcW w:w="959" w:type="dxa"/>
            <w:vMerge w:val="restart"/>
          </w:tcPr>
          <w:p w14:paraId="20591B7E" w14:textId="77777777" w:rsidR="005020DC" w:rsidRPr="005020DC" w:rsidRDefault="005020DC" w:rsidP="005020DC">
            <w:pPr>
              <w:spacing w:after="120"/>
              <w:ind w:firstLine="0"/>
              <w:rPr>
                <w:rFonts w:eastAsia="Times New Roman" w:cs="Times New Roman"/>
                <w:sz w:val="18"/>
                <w:szCs w:val="18"/>
              </w:rPr>
            </w:pPr>
            <w:r w:rsidRPr="005020DC">
              <w:rPr>
                <w:rFonts w:eastAsia="Times New Roman" w:cs="Times New Roman"/>
                <w:sz w:val="18"/>
                <w:szCs w:val="18"/>
              </w:rPr>
              <w:t>PIRLS</w:t>
            </w:r>
          </w:p>
        </w:tc>
        <w:tc>
          <w:tcPr>
            <w:tcW w:w="709" w:type="dxa"/>
          </w:tcPr>
          <w:p w14:paraId="15807350" w14:textId="77777777" w:rsidR="005020DC" w:rsidRPr="005020DC" w:rsidRDefault="005020DC" w:rsidP="005020DC">
            <w:pPr>
              <w:spacing w:after="120"/>
              <w:ind w:firstLine="0"/>
              <w:rPr>
                <w:rFonts w:eastAsia="Times New Roman" w:cs="Times New Roman"/>
                <w:sz w:val="18"/>
                <w:szCs w:val="18"/>
              </w:rPr>
            </w:pPr>
            <w:r w:rsidRPr="005020DC">
              <w:rPr>
                <w:rFonts w:eastAsia="Times New Roman" w:cs="Times New Roman"/>
                <w:sz w:val="18"/>
                <w:szCs w:val="18"/>
              </w:rPr>
              <w:t>2001</w:t>
            </w:r>
          </w:p>
        </w:tc>
        <w:tc>
          <w:tcPr>
            <w:tcW w:w="972" w:type="dxa"/>
            <w:shd w:val="clear" w:color="auto" w:fill="00B050"/>
          </w:tcPr>
          <w:p w14:paraId="7BD4914F" w14:textId="77777777" w:rsidR="005020DC" w:rsidRPr="005020DC" w:rsidRDefault="005020DC" w:rsidP="005020DC">
            <w:pPr>
              <w:spacing w:after="120"/>
              <w:ind w:firstLine="0"/>
              <w:rPr>
                <w:rFonts w:eastAsia="Times New Roman" w:cs="Times New Roman"/>
                <w:sz w:val="18"/>
                <w:szCs w:val="18"/>
                <w:lang w:val="ru-RU"/>
              </w:rPr>
            </w:pPr>
          </w:p>
        </w:tc>
        <w:tc>
          <w:tcPr>
            <w:tcW w:w="913" w:type="dxa"/>
          </w:tcPr>
          <w:p w14:paraId="24D78E52" w14:textId="77777777" w:rsidR="005020DC" w:rsidRPr="005020DC" w:rsidRDefault="005020DC" w:rsidP="005020DC">
            <w:pPr>
              <w:spacing w:after="120"/>
              <w:ind w:firstLine="0"/>
              <w:rPr>
                <w:rFonts w:eastAsia="Times New Roman" w:cs="Times New Roman"/>
                <w:sz w:val="18"/>
                <w:szCs w:val="18"/>
                <w:lang w:val="ru-RU"/>
              </w:rPr>
            </w:pPr>
          </w:p>
        </w:tc>
        <w:tc>
          <w:tcPr>
            <w:tcW w:w="919" w:type="dxa"/>
          </w:tcPr>
          <w:p w14:paraId="7C7B94C3" w14:textId="77777777" w:rsidR="005020DC" w:rsidRPr="005020DC" w:rsidRDefault="005020DC" w:rsidP="005020DC">
            <w:pPr>
              <w:spacing w:after="120"/>
              <w:ind w:firstLine="0"/>
              <w:rPr>
                <w:rFonts w:eastAsia="Times New Roman" w:cs="Times New Roman"/>
                <w:sz w:val="18"/>
                <w:szCs w:val="18"/>
                <w:lang w:val="ru-RU"/>
              </w:rPr>
            </w:pPr>
          </w:p>
        </w:tc>
        <w:tc>
          <w:tcPr>
            <w:tcW w:w="1001" w:type="dxa"/>
          </w:tcPr>
          <w:p w14:paraId="2C06E6CA" w14:textId="77777777" w:rsidR="005020DC" w:rsidRPr="005020DC" w:rsidRDefault="005020DC" w:rsidP="005020DC">
            <w:pPr>
              <w:spacing w:after="120"/>
              <w:ind w:firstLine="0"/>
              <w:rPr>
                <w:rFonts w:eastAsia="Times New Roman" w:cs="Times New Roman"/>
                <w:sz w:val="18"/>
                <w:szCs w:val="18"/>
                <w:lang w:val="ru-RU"/>
              </w:rPr>
            </w:pPr>
          </w:p>
        </w:tc>
        <w:tc>
          <w:tcPr>
            <w:tcW w:w="1159" w:type="dxa"/>
          </w:tcPr>
          <w:p w14:paraId="1FD0A73B" w14:textId="77777777" w:rsidR="005020DC" w:rsidRPr="005020DC" w:rsidRDefault="005020DC" w:rsidP="005020DC">
            <w:pPr>
              <w:spacing w:after="120"/>
              <w:ind w:firstLine="0"/>
              <w:rPr>
                <w:rFonts w:eastAsia="Times New Roman" w:cs="Times New Roman"/>
                <w:sz w:val="18"/>
                <w:szCs w:val="18"/>
                <w:lang w:val="ru-RU"/>
              </w:rPr>
            </w:pPr>
          </w:p>
        </w:tc>
        <w:tc>
          <w:tcPr>
            <w:tcW w:w="1248" w:type="dxa"/>
          </w:tcPr>
          <w:p w14:paraId="22AC3FBA" w14:textId="77777777" w:rsidR="005020DC" w:rsidRPr="005020DC" w:rsidRDefault="005020DC" w:rsidP="005020DC">
            <w:pPr>
              <w:spacing w:after="120"/>
              <w:ind w:firstLine="0"/>
              <w:rPr>
                <w:rFonts w:eastAsia="Times New Roman" w:cs="Times New Roman"/>
                <w:sz w:val="18"/>
                <w:szCs w:val="18"/>
                <w:lang w:val="ru-RU"/>
              </w:rPr>
            </w:pPr>
          </w:p>
        </w:tc>
        <w:tc>
          <w:tcPr>
            <w:tcW w:w="1038" w:type="dxa"/>
          </w:tcPr>
          <w:p w14:paraId="45158C60" w14:textId="77777777" w:rsidR="005020DC" w:rsidRPr="005020DC" w:rsidRDefault="005020DC" w:rsidP="005020DC">
            <w:pPr>
              <w:spacing w:after="120"/>
              <w:ind w:firstLine="0"/>
              <w:rPr>
                <w:rFonts w:eastAsia="Times New Roman" w:cs="Times New Roman"/>
                <w:sz w:val="18"/>
                <w:szCs w:val="18"/>
                <w:lang w:val="ru-RU"/>
              </w:rPr>
            </w:pPr>
          </w:p>
        </w:tc>
        <w:tc>
          <w:tcPr>
            <w:tcW w:w="653" w:type="dxa"/>
            <w:shd w:val="clear" w:color="auto" w:fill="00B050"/>
          </w:tcPr>
          <w:p w14:paraId="66B7157D" w14:textId="77777777" w:rsidR="005020DC" w:rsidRPr="005020DC" w:rsidRDefault="005020DC" w:rsidP="005020DC">
            <w:pPr>
              <w:spacing w:after="120"/>
              <w:ind w:firstLine="0"/>
              <w:rPr>
                <w:rFonts w:eastAsia="Times New Roman" w:cs="Times New Roman"/>
                <w:sz w:val="18"/>
                <w:szCs w:val="18"/>
                <w:lang w:val="ru-RU"/>
              </w:rPr>
            </w:pPr>
          </w:p>
        </w:tc>
      </w:tr>
      <w:tr w:rsidR="005020DC" w:rsidRPr="005020DC" w14:paraId="73C6149A" w14:textId="77777777" w:rsidTr="005020DC">
        <w:tc>
          <w:tcPr>
            <w:tcW w:w="959" w:type="dxa"/>
            <w:vMerge/>
          </w:tcPr>
          <w:p w14:paraId="268B4643" w14:textId="77777777" w:rsidR="005020DC" w:rsidRPr="005020DC" w:rsidRDefault="005020DC" w:rsidP="005020DC">
            <w:pPr>
              <w:spacing w:after="120"/>
              <w:ind w:firstLine="0"/>
              <w:rPr>
                <w:rFonts w:eastAsia="Times New Roman" w:cs="Times New Roman"/>
                <w:sz w:val="18"/>
                <w:szCs w:val="18"/>
                <w:lang w:val="ru-RU"/>
              </w:rPr>
            </w:pPr>
          </w:p>
        </w:tc>
        <w:tc>
          <w:tcPr>
            <w:tcW w:w="709" w:type="dxa"/>
          </w:tcPr>
          <w:p w14:paraId="48133675" w14:textId="77777777" w:rsidR="005020DC" w:rsidRPr="005020DC" w:rsidRDefault="005020DC" w:rsidP="005020DC">
            <w:pPr>
              <w:spacing w:after="120"/>
              <w:ind w:firstLine="0"/>
              <w:rPr>
                <w:rFonts w:eastAsia="Times New Roman" w:cs="Times New Roman"/>
                <w:sz w:val="18"/>
                <w:szCs w:val="18"/>
              </w:rPr>
            </w:pPr>
            <w:r w:rsidRPr="005020DC">
              <w:rPr>
                <w:rFonts w:eastAsia="Times New Roman" w:cs="Times New Roman"/>
                <w:sz w:val="18"/>
                <w:szCs w:val="18"/>
              </w:rPr>
              <w:t>2006</w:t>
            </w:r>
          </w:p>
        </w:tc>
        <w:tc>
          <w:tcPr>
            <w:tcW w:w="972" w:type="dxa"/>
            <w:shd w:val="clear" w:color="auto" w:fill="00B050"/>
          </w:tcPr>
          <w:p w14:paraId="241CF03C" w14:textId="77777777" w:rsidR="005020DC" w:rsidRPr="005020DC" w:rsidRDefault="005020DC" w:rsidP="005020DC">
            <w:pPr>
              <w:spacing w:after="120"/>
              <w:ind w:firstLine="0"/>
              <w:rPr>
                <w:rFonts w:eastAsia="Times New Roman" w:cs="Times New Roman"/>
                <w:sz w:val="18"/>
                <w:szCs w:val="18"/>
                <w:lang w:val="ru-RU"/>
              </w:rPr>
            </w:pPr>
          </w:p>
        </w:tc>
        <w:tc>
          <w:tcPr>
            <w:tcW w:w="913" w:type="dxa"/>
          </w:tcPr>
          <w:p w14:paraId="0538FD73" w14:textId="77777777" w:rsidR="005020DC" w:rsidRPr="005020DC" w:rsidRDefault="005020DC" w:rsidP="005020DC">
            <w:pPr>
              <w:spacing w:after="120"/>
              <w:ind w:firstLine="0"/>
              <w:rPr>
                <w:rFonts w:eastAsia="Times New Roman" w:cs="Times New Roman"/>
                <w:sz w:val="18"/>
                <w:szCs w:val="18"/>
                <w:lang w:val="ru-RU"/>
              </w:rPr>
            </w:pPr>
          </w:p>
        </w:tc>
        <w:tc>
          <w:tcPr>
            <w:tcW w:w="919" w:type="dxa"/>
          </w:tcPr>
          <w:p w14:paraId="765FDB79" w14:textId="77777777" w:rsidR="005020DC" w:rsidRPr="005020DC" w:rsidRDefault="005020DC" w:rsidP="005020DC">
            <w:pPr>
              <w:spacing w:after="120"/>
              <w:ind w:firstLine="0"/>
              <w:rPr>
                <w:rFonts w:eastAsia="Times New Roman" w:cs="Times New Roman"/>
                <w:sz w:val="18"/>
                <w:szCs w:val="18"/>
                <w:lang w:val="ru-RU"/>
              </w:rPr>
            </w:pPr>
          </w:p>
        </w:tc>
        <w:tc>
          <w:tcPr>
            <w:tcW w:w="1001" w:type="dxa"/>
          </w:tcPr>
          <w:p w14:paraId="5673A1B9" w14:textId="77777777" w:rsidR="005020DC" w:rsidRPr="005020DC" w:rsidRDefault="005020DC" w:rsidP="005020DC">
            <w:pPr>
              <w:spacing w:after="120"/>
              <w:ind w:firstLine="0"/>
              <w:rPr>
                <w:rFonts w:eastAsia="Times New Roman" w:cs="Times New Roman"/>
                <w:sz w:val="18"/>
                <w:szCs w:val="18"/>
                <w:lang w:val="ru-RU"/>
              </w:rPr>
            </w:pPr>
          </w:p>
        </w:tc>
        <w:tc>
          <w:tcPr>
            <w:tcW w:w="1159" w:type="dxa"/>
          </w:tcPr>
          <w:p w14:paraId="2D101E49" w14:textId="77777777" w:rsidR="005020DC" w:rsidRPr="005020DC" w:rsidRDefault="005020DC" w:rsidP="005020DC">
            <w:pPr>
              <w:spacing w:after="120"/>
              <w:ind w:firstLine="0"/>
              <w:rPr>
                <w:rFonts w:eastAsia="Times New Roman" w:cs="Times New Roman"/>
                <w:sz w:val="18"/>
                <w:szCs w:val="18"/>
                <w:lang w:val="ru-RU"/>
              </w:rPr>
            </w:pPr>
          </w:p>
        </w:tc>
        <w:tc>
          <w:tcPr>
            <w:tcW w:w="1248" w:type="dxa"/>
          </w:tcPr>
          <w:p w14:paraId="5E669575" w14:textId="77777777" w:rsidR="005020DC" w:rsidRPr="005020DC" w:rsidRDefault="005020DC" w:rsidP="005020DC">
            <w:pPr>
              <w:spacing w:after="120"/>
              <w:ind w:firstLine="0"/>
              <w:rPr>
                <w:rFonts w:eastAsia="Times New Roman" w:cs="Times New Roman"/>
                <w:sz w:val="18"/>
                <w:szCs w:val="18"/>
                <w:lang w:val="ru-RU"/>
              </w:rPr>
            </w:pPr>
          </w:p>
        </w:tc>
        <w:tc>
          <w:tcPr>
            <w:tcW w:w="1038" w:type="dxa"/>
          </w:tcPr>
          <w:p w14:paraId="20809986" w14:textId="77777777" w:rsidR="005020DC" w:rsidRPr="005020DC" w:rsidRDefault="005020DC" w:rsidP="005020DC">
            <w:pPr>
              <w:spacing w:after="120"/>
              <w:ind w:firstLine="0"/>
              <w:rPr>
                <w:rFonts w:eastAsia="Times New Roman" w:cs="Times New Roman"/>
                <w:sz w:val="18"/>
                <w:szCs w:val="18"/>
                <w:lang w:val="ru-RU"/>
              </w:rPr>
            </w:pPr>
          </w:p>
        </w:tc>
        <w:tc>
          <w:tcPr>
            <w:tcW w:w="653" w:type="dxa"/>
            <w:shd w:val="clear" w:color="auto" w:fill="00B050"/>
          </w:tcPr>
          <w:p w14:paraId="008E725D" w14:textId="77777777" w:rsidR="005020DC" w:rsidRPr="005020DC" w:rsidRDefault="005020DC" w:rsidP="005020DC">
            <w:pPr>
              <w:spacing w:after="120"/>
              <w:ind w:firstLine="0"/>
              <w:rPr>
                <w:rFonts w:eastAsia="Times New Roman" w:cs="Times New Roman"/>
                <w:sz w:val="18"/>
                <w:szCs w:val="18"/>
                <w:lang w:val="ru-RU"/>
              </w:rPr>
            </w:pPr>
          </w:p>
        </w:tc>
      </w:tr>
      <w:tr w:rsidR="005020DC" w:rsidRPr="005020DC" w14:paraId="16E8E915" w14:textId="77777777" w:rsidTr="005020DC">
        <w:tc>
          <w:tcPr>
            <w:tcW w:w="959" w:type="dxa"/>
            <w:vMerge/>
          </w:tcPr>
          <w:p w14:paraId="11114858" w14:textId="77777777" w:rsidR="005020DC" w:rsidRPr="005020DC" w:rsidRDefault="005020DC" w:rsidP="005020DC">
            <w:pPr>
              <w:spacing w:after="120"/>
              <w:ind w:firstLine="0"/>
              <w:rPr>
                <w:rFonts w:eastAsia="Times New Roman" w:cs="Times New Roman"/>
                <w:sz w:val="18"/>
                <w:szCs w:val="18"/>
                <w:lang w:val="ru-RU"/>
              </w:rPr>
            </w:pPr>
          </w:p>
        </w:tc>
        <w:tc>
          <w:tcPr>
            <w:tcW w:w="709" w:type="dxa"/>
          </w:tcPr>
          <w:p w14:paraId="5F11024D" w14:textId="77777777" w:rsidR="005020DC" w:rsidRPr="005020DC" w:rsidRDefault="005020DC" w:rsidP="005020DC">
            <w:pPr>
              <w:spacing w:after="120"/>
              <w:ind w:firstLine="0"/>
              <w:rPr>
                <w:rFonts w:eastAsia="Times New Roman" w:cs="Times New Roman"/>
                <w:sz w:val="18"/>
                <w:szCs w:val="18"/>
              </w:rPr>
            </w:pPr>
            <w:r w:rsidRPr="005020DC">
              <w:rPr>
                <w:rFonts w:eastAsia="Times New Roman" w:cs="Times New Roman"/>
                <w:sz w:val="18"/>
                <w:szCs w:val="18"/>
              </w:rPr>
              <w:t>2011</w:t>
            </w:r>
          </w:p>
        </w:tc>
        <w:tc>
          <w:tcPr>
            <w:tcW w:w="972" w:type="dxa"/>
            <w:shd w:val="clear" w:color="auto" w:fill="00B050"/>
          </w:tcPr>
          <w:p w14:paraId="2A9235DE" w14:textId="77777777" w:rsidR="005020DC" w:rsidRPr="005020DC" w:rsidRDefault="005020DC" w:rsidP="005020DC">
            <w:pPr>
              <w:spacing w:after="120"/>
              <w:ind w:firstLine="0"/>
              <w:rPr>
                <w:rFonts w:eastAsia="Times New Roman" w:cs="Times New Roman"/>
                <w:sz w:val="18"/>
                <w:szCs w:val="18"/>
                <w:lang w:val="ru-RU"/>
              </w:rPr>
            </w:pPr>
          </w:p>
        </w:tc>
        <w:tc>
          <w:tcPr>
            <w:tcW w:w="913" w:type="dxa"/>
          </w:tcPr>
          <w:p w14:paraId="46293CB8" w14:textId="77777777" w:rsidR="005020DC" w:rsidRPr="005020DC" w:rsidRDefault="005020DC" w:rsidP="005020DC">
            <w:pPr>
              <w:spacing w:after="120"/>
              <w:ind w:firstLine="0"/>
              <w:rPr>
                <w:rFonts w:eastAsia="Times New Roman" w:cs="Times New Roman"/>
                <w:sz w:val="18"/>
                <w:szCs w:val="18"/>
                <w:lang w:val="ru-RU"/>
              </w:rPr>
            </w:pPr>
          </w:p>
        </w:tc>
        <w:tc>
          <w:tcPr>
            <w:tcW w:w="919" w:type="dxa"/>
          </w:tcPr>
          <w:p w14:paraId="370B4C17" w14:textId="77777777" w:rsidR="005020DC" w:rsidRPr="005020DC" w:rsidRDefault="005020DC" w:rsidP="005020DC">
            <w:pPr>
              <w:spacing w:after="120"/>
              <w:ind w:firstLine="0"/>
              <w:rPr>
                <w:rFonts w:eastAsia="Times New Roman" w:cs="Times New Roman"/>
                <w:sz w:val="18"/>
                <w:szCs w:val="18"/>
                <w:lang w:val="ru-RU"/>
              </w:rPr>
            </w:pPr>
          </w:p>
        </w:tc>
        <w:tc>
          <w:tcPr>
            <w:tcW w:w="1001" w:type="dxa"/>
          </w:tcPr>
          <w:p w14:paraId="4772E1C0" w14:textId="77777777" w:rsidR="005020DC" w:rsidRPr="005020DC" w:rsidRDefault="005020DC" w:rsidP="005020DC">
            <w:pPr>
              <w:spacing w:after="120"/>
              <w:ind w:firstLine="0"/>
              <w:rPr>
                <w:rFonts w:eastAsia="Times New Roman" w:cs="Times New Roman"/>
                <w:sz w:val="18"/>
                <w:szCs w:val="18"/>
                <w:lang w:val="ru-RU"/>
              </w:rPr>
            </w:pPr>
          </w:p>
        </w:tc>
        <w:tc>
          <w:tcPr>
            <w:tcW w:w="1159" w:type="dxa"/>
          </w:tcPr>
          <w:p w14:paraId="1D4B62F6" w14:textId="77777777" w:rsidR="005020DC" w:rsidRPr="005020DC" w:rsidRDefault="005020DC" w:rsidP="005020DC">
            <w:pPr>
              <w:spacing w:after="120"/>
              <w:ind w:firstLine="0"/>
              <w:rPr>
                <w:rFonts w:eastAsia="Times New Roman" w:cs="Times New Roman"/>
                <w:sz w:val="18"/>
                <w:szCs w:val="18"/>
                <w:lang w:val="ru-RU"/>
              </w:rPr>
            </w:pPr>
          </w:p>
        </w:tc>
        <w:tc>
          <w:tcPr>
            <w:tcW w:w="1248" w:type="dxa"/>
          </w:tcPr>
          <w:p w14:paraId="70203388" w14:textId="77777777" w:rsidR="005020DC" w:rsidRPr="005020DC" w:rsidRDefault="005020DC" w:rsidP="005020DC">
            <w:pPr>
              <w:spacing w:after="120"/>
              <w:ind w:firstLine="0"/>
              <w:rPr>
                <w:rFonts w:eastAsia="Times New Roman" w:cs="Times New Roman"/>
                <w:sz w:val="18"/>
                <w:szCs w:val="18"/>
                <w:lang w:val="ru-RU"/>
              </w:rPr>
            </w:pPr>
          </w:p>
        </w:tc>
        <w:tc>
          <w:tcPr>
            <w:tcW w:w="1038" w:type="dxa"/>
            <w:shd w:val="clear" w:color="auto" w:fill="00B050"/>
          </w:tcPr>
          <w:p w14:paraId="1E65E324" w14:textId="77777777" w:rsidR="005020DC" w:rsidRPr="005020DC" w:rsidRDefault="005020DC" w:rsidP="005020DC">
            <w:pPr>
              <w:spacing w:after="120"/>
              <w:ind w:firstLine="0"/>
              <w:rPr>
                <w:rFonts w:eastAsia="Times New Roman" w:cs="Times New Roman"/>
                <w:sz w:val="18"/>
                <w:szCs w:val="18"/>
                <w:lang w:val="ru-RU"/>
              </w:rPr>
            </w:pPr>
          </w:p>
        </w:tc>
        <w:tc>
          <w:tcPr>
            <w:tcW w:w="653" w:type="dxa"/>
            <w:shd w:val="clear" w:color="auto" w:fill="00B050"/>
          </w:tcPr>
          <w:p w14:paraId="45C7A3EF" w14:textId="77777777" w:rsidR="005020DC" w:rsidRPr="005020DC" w:rsidRDefault="005020DC" w:rsidP="005020DC">
            <w:pPr>
              <w:spacing w:after="120"/>
              <w:ind w:firstLine="0"/>
              <w:rPr>
                <w:rFonts w:eastAsia="Times New Roman" w:cs="Times New Roman"/>
                <w:sz w:val="18"/>
                <w:szCs w:val="18"/>
                <w:lang w:val="ru-RU"/>
              </w:rPr>
            </w:pPr>
          </w:p>
        </w:tc>
      </w:tr>
      <w:tr w:rsidR="005020DC" w:rsidRPr="005020DC" w14:paraId="0A835788" w14:textId="77777777" w:rsidTr="005020DC">
        <w:tc>
          <w:tcPr>
            <w:tcW w:w="959" w:type="dxa"/>
            <w:vMerge w:val="restart"/>
          </w:tcPr>
          <w:p w14:paraId="00429BA1" w14:textId="77777777" w:rsidR="005020DC" w:rsidRPr="005020DC" w:rsidRDefault="005020DC" w:rsidP="005020DC">
            <w:pPr>
              <w:spacing w:after="120"/>
              <w:ind w:firstLine="0"/>
              <w:rPr>
                <w:rFonts w:eastAsia="Times New Roman" w:cs="Times New Roman"/>
                <w:sz w:val="18"/>
                <w:szCs w:val="18"/>
                <w:lang w:val="ru-RU"/>
              </w:rPr>
            </w:pPr>
            <w:r w:rsidRPr="005020DC">
              <w:rPr>
                <w:rFonts w:eastAsia="Times New Roman" w:cs="Times New Roman"/>
                <w:sz w:val="18"/>
                <w:szCs w:val="18"/>
                <w:lang w:val="ru-RU"/>
              </w:rPr>
              <w:t>TALIS</w:t>
            </w:r>
          </w:p>
        </w:tc>
        <w:tc>
          <w:tcPr>
            <w:tcW w:w="709" w:type="dxa"/>
          </w:tcPr>
          <w:p w14:paraId="16593087" w14:textId="77777777" w:rsidR="005020DC" w:rsidRPr="005020DC" w:rsidRDefault="005020DC" w:rsidP="005020DC">
            <w:pPr>
              <w:spacing w:after="120"/>
              <w:ind w:firstLine="0"/>
              <w:rPr>
                <w:rFonts w:eastAsia="Times New Roman" w:cs="Times New Roman"/>
                <w:sz w:val="18"/>
                <w:szCs w:val="18"/>
              </w:rPr>
            </w:pPr>
            <w:r w:rsidRPr="005020DC">
              <w:rPr>
                <w:rFonts w:eastAsia="Times New Roman" w:cs="Times New Roman"/>
                <w:sz w:val="18"/>
                <w:szCs w:val="18"/>
              </w:rPr>
              <w:t>2008</w:t>
            </w:r>
          </w:p>
        </w:tc>
        <w:tc>
          <w:tcPr>
            <w:tcW w:w="972" w:type="dxa"/>
            <w:shd w:val="clear" w:color="auto" w:fill="00B050"/>
          </w:tcPr>
          <w:p w14:paraId="76A777FE" w14:textId="77777777" w:rsidR="005020DC" w:rsidRPr="005020DC" w:rsidRDefault="005020DC" w:rsidP="005020DC">
            <w:pPr>
              <w:spacing w:after="120"/>
              <w:ind w:firstLine="0"/>
              <w:rPr>
                <w:rFonts w:eastAsia="Times New Roman" w:cs="Times New Roman"/>
                <w:sz w:val="18"/>
                <w:szCs w:val="18"/>
                <w:lang w:val="ru-RU"/>
              </w:rPr>
            </w:pPr>
          </w:p>
        </w:tc>
        <w:tc>
          <w:tcPr>
            <w:tcW w:w="913" w:type="dxa"/>
          </w:tcPr>
          <w:p w14:paraId="11B34863" w14:textId="77777777" w:rsidR="005020DC" w:rsidRPr="005020DC" w:rsidRDefault="005020DC" w:rsidP="005020DC">
            <w:pPr>
              <w:spacing w:after="120"/>
              <w:ind w:firstLine="0"/>
              <w:rPr>
                <w:rFonts w:eastAsia="Times New Roman" w:cs="Times New Roman"/>
                <w:sz w:val="18"/>
                <w:szCs w:val="18"/>
                <w:lang w:val="ru-RU"/>
              </w:rPr>
            </w:pPr>
          </w:p>
        </w:tc>
        <w:tc>
          <w:tcPr>
            <w:tcW w:w="919" w:type="dxa"/>
          </w:tcPr>
          <w:p w14:paraId="25ECC66C" w14:textId="77777777" w:rsidR="005020DC" w:rsidRPr="005020DC" w:rsidRDefault="005020DC" w:rsidP="005020DC">
            <w:pPr>
              <w:spacing w:after="120"/>
              <w:ind w:firstLine="0"/>
              <w:rPr>
                <w:rFonts w:eastAsia="Times New Roman" w:cs="Times New Roman"/>
                <w:sz w:val="18"/>
                <w:szCs w:val="18"/>
                <w:lang w:val="ru-RU"/>
              </w:rPr>
            </w:pPr>
          </w:p>
        </w:tc>
        <w:tc>
          <w:tcPr>
            <w:tcW w:w="1001" w:type="dxa"/>
          </w:tcPr>
          <w:p w14:paraId="0784E984" w14:textId="77777777" w:rsidR="005020DC" w:rsidRPr="005020DC" w:rsidRDefault="005020DC" w:rsidP="005020DC">
            <w:pPr>
              <w:spacing w:after="120"/>
              <w:ind w:firstLine="0"/>
              <w:rPr>
                <w:rFonts w:eastAsia="Times New Roman" w:cs="Times New Roman"/>
                <w:sz w:val="18"/>
                <w:szCs w:val="18"/>
                <w:lang w:val="ru-RU"/>
              </w:rPr>
            </w:pPr>
          </w:p>
        </w:tc>
        <w:tc>
          <w:tcPr>
            <w:tcW w:w="1159" w:type="dxa"/>
          </w:tcPr>
          <w:p w14:paraId="10FF1CFC" w14:textId="77777777" w:rsidR="005020DC" w:rsidRPr="005020DC" w:rsidRDefault="005020DC" w:rsidP="005020DC">
            <w:pPr>
              <w:spacing w:after="120"/>
              <w:ind w:firstLine="0"/>
              <w:rPr>
                <w:rFonts w:eastAsia="Times New Roman" w:cs="Times New Roman"/>
                <w:sz w:val="18"/>
                <w:szCs w:val="18"/>
                <w:lang w:val="ru-RU"/>
              </w:rPr>
            </w:pPr>
          </w:p>
        </w:tc>
        <w:tc>
          <w:tcPr>
            <w:tcW w:w="1248" w:type="dxa"/>
          </w:tcPr>
          <w:p w14:paraId="2607B395" w14:textId="77777777" w:rsidR="005020DC" w:rsidRPr="005020DC" w:rsidRDefault="005020DC" w:rsidP="005020DC">
            <w:pPr>
              <w:spacing w:after="120"/>
              <w:ind w:firstLine="0"/>
              <w:rPr>
                <w:rFonts w:eastAsia="Times New Roman" w:cs="Times New Roman"/>
                <w:sz w:val="18"/>
                <w:szCs w:val="18"/>
                <w:lang w:val="ru-RU"/>
              </w:rPr>
            </w:pPr>
          </w:p>
        </w:tc>
        <w:tc>
          <w:tcPr>
            <w:tcW w:w="1038" w:type="dxa"/>
            <w:shd w:val="clear" w:color="auto" w:fill="00B050"/>
          </w:tcPr>
          <w:p w14:paraId="10813246" w14:textId="77777777" w:rsidR="005020DC" w:rsidRPr="005020DC" w:rsidRDefault="005020DC" w:rsidP="005020DC">
            <w:pPr>
              <w:spacing w:after="120"/>
              <w:ind w:firstLine="0"/>
              <w:rPr>
                <w:rFonts w:eastAsia="Times New Roman" w:cs="Times New Roman"/>
                <w:sz w:val="18"/>
                <w:szCs w:val="18"/>
                <w:lang w:val="ru-RU"/>
              </w:rPr>
            </w:pPr>
          </w:p>
        </w:tc>
        <w:tc>
          <w:tcPr>
            <w:tcW w:w="653" w:type="dxa"/>
            <w:shd w:val="clear" w:color="auto" w:fill="00B050"/>
          </w:tcPr>
          <w:p w14:paraId="4772646C" w14:textId="77777777" w:rsidR="005020DC" w:rsidRPr="005020DC" w:rsidRDefault="005020DC" w:rsidP="005020DC">
            <w:pPr>
              <w:spacing w:after="120"/>
              <w:ind w:firstLine="0"/>
              <w:rPr>
                <w:rFonts w:eastAsia="Times New Roman" w:cs="Times New Roman"/>
                <w:sz w:val="18"/>
                <w:szCs w:val="18"/>
                <w:highlight w:val="green"/>
                <w:lang w:val="ru-RU"/>
              </w:rPr>
            </w:pPr>
          </w:p>
        </w:tc>
      </w:tr>
      <w:tr w:rsidR="005020DC" w:rsidRPr="005020DC" w14:paraId="31F7D3D6" w14:textId="77777777" w:rsidTr="005020DC">
        <w:tc>
          <w:tcPr>
            <w:tcW w:w="959" w:type="dxa"/>
            <w:vMerge/>
          </w:tcPr>
          <w:p w14:paraId="6BC1BD24" w14:textId="77777777" w:rsidR="005020DC" w:rsidRPr="005020DC" w:rsidRDefault="005020DC" w:rsidP="005020DC">
            <w:pPr>
              <w:spacing w:after="120"/>
              <w:ind w:firstLine="0"/>
              <w:rPr>
                <w:rFonts w:eastAsia="Times New Roman" w:cs="Times New Roman"/>
                <w:sz w:val="18"/>
                <w:szCs w:val="18"/>
                <w:lang w:val="ru-RU"/>
              </w:rPr>
            </w:pPr>
          </w:p>
        </w:tc>
        <w:tc>
          <w:tcPr>
            <w:tcW w:w="709" w:type="dxa"/>
          </w:tcPr>
          <w:p w14:paraId="02820BE3" w14:textId="77777777" w:rsidR="005020DC" w:rsidRPr="005020DC" w:rsidRDefault="005020DC" w:rsidP="005020DC">
            <w:pPr>
              <w:spacing w:after="120"/>
              <w:ind w:firstLine="0"/>
              <w:rPr>
                <w:rFonts w:eastAsia="Times New Roman" w:cs="Times New Roman"/>
                <w:sz w:val="18"/>
                <w:szCs w:val="18"/>
              </w:rPr>
            </w:pPr>
            <w:r w:rsidRPr="005020DC">
              <w:rPr>
                <w:rFonts w:eastAsia="Times New Roman" w:cs="Times New Roman"/>
                <w:sz w:val="18"/>
                <w:szCs w:val="18"/>
              </w:rPr>
              <w:t>2013</w:t>
            </w:r>
          </w:p>
        </w:tc>
        <w:tc>
          <w:tcPr>
            <w:tcW w:w="972" w:type="dxa"/>
            <w:shd w:val="clear" w:color="auto" w:fill="00B050"/>
          </w:tcPr>
          <w:p w14:paraId="520EB60A" w14:textId="77777777" w:rsidR="005020DC" w:rsidRPr="005020DC" w:rsidRDefault="005020DC" w:rsidP="005020DC">
            <w:pPr>
              <w:spacing w:after="120"/>
              <w:ind w:firstLine="0"/>
              <w:rPr>
                <w:rFonts w:eastAsia="Times New Roman" w:cs="Times New Roman"/>
                <w:sz w:val="18"/>
                <w:szCs w:val="18"/>
                <w:lang w:val="ru-RU"/>
              </w:rPr>
            </w:pPr>
          </w:p>
        </w:tc>
        <w:tc>
          <w:tcPr>
            <w:tcW w:w="913" w:type="dxa"/>
          </w:tcPr>
          <w:p w14:paraId="196A8EC8" w14:textId="77777777" w:rsidR="005020DC" w:rsidRPr="005020DC" w:rsidRDefault="005020DC" w:rsidP="005020DC">
            <w:pPr>
              <w:spacing w:after="120"/>
              <w:ind w:firstLine="0"/>
              <w:rPr>
                <w:rFonts w:eastAsia="Times New Roman" w:cs="Times New Roman"/>
                <w:sz w:val="18"/>
                <w:szCs w:val="18"/>
                <w:lang w:val="ru-RU"/>
              </w:rPr>
            </w:pPr>
          </w:p>
        </w:tc>
        <w:tc>
          <w:tcPr>
            <w:tcW w:w="919" w:type="dxa"/>
          </w:tcPr>
          <w:p w14:paraId="27F43D6A" w14:textId="77777777" w:rsidR="005020DC" w:rsidRPr="005020DC" w:rsidRDefault="005020DC" w:rsidP="005020DC">
            <w:pPr>
              <w:spacing w:after="120"/>
              <w:ind w:firstLine="0"/>
              <w:rPr>
                <w:rFonts w:eastAsia="Times New Roman" w:cs="Times New Roman"/>
                <w:sz w:val="18"/>
                <w:szCs w:val="18"/>
                <w:lang w:val="ru-RU"/>
              </w:rPr>
            </w:pPr>
          </w:p>
        </w:tc>
        <w:tc>
          <w:tcPr>
            <w:tcW w:w="1001" w:type="dxa"/>
          </w:tcPr>
          <w:p w14:paraId="5FE4CC2B" w14:textId="77777777" w:rsidR="005020DC" w:rsidRPr="005020DC" w:rsidRDefault="005020DC" w:rsidP="005020DC">
            <w:pPr>
              <w:spacing w:after="120"/>
              <w:ind w:firstLine="0"/>
              <w:rPr>
                <w:rFonts w:eastAsia="Times New Roman" w:cs="Times New Roman"/>
                <w:sz w:val="18"/>
                <w:szCs w:val="18"/>
                <w:lang w:val="ru-RU"/>
              </w:rPr>
            </w:pPr>
          </w:p>
        </w:tc>
        <w:tc>
          <w:tcPr>
            <w:tcW w:w="1159" w:type="dxa"/>
          </w:tcPr>
          <w:p w14:paraId="67798475" w14:textId="77777777" w:rsidR="005020DC" w:rsidRPr="005020DC" w:rsidRDefault="005020DC" w:rsidP="005020DC">
            <w:pPr>
              <w:spacing w:after="120"/>
              <w:ind w:firstLine="0"/>
              <w:rPr>
                <w:rFonts w:eastAsia="Times New Roman" w:cs="Times New Roman"/>
                <w:sz w:val="18"/>
                <w:szCs w:val="18"/>
                <w:lang w:val="ru-RU"/>
              </w:rPr>
            </w:pPr>
          </w:p>
        </w:tc>
        <w:tc>
          <w:tcPr>
            <w:tcW w:w="1248" w:type="dxa"/>
          </w:tcPr>
          <w:p w14:paraId="3BDB597E" w14:textId="77777777" w:rsidR="005020DC" w:rsidRPr="005020DC" w:rsidRDefault="005020DC" w:rsidP="005020DC">
            <w:pPr>
              <w:spacing w:after="120"/>
              <w:ind w:firstLine="0"/>
              <w:rPr>
                <w:rFonts w:eastAsia="Times New Roman" w:cs="Times New Roman"/>
                <w:sz w:val="18"/>
                <w:szCs w:val="18"/>
                <w:lang w:val="ru-RU"/>
              </w:rPr>
            </w:pPr>
          </w:p>
        </w:tc>
        <w:tc>
          <w:tcPr>
            <w:tcW w:w="1038" w:type="dxa"/>
          </w:tcPr>
          <w:p w14:paraId="6904FA35" w14:textId="77777777" w:rsidR="005020DC" w:rsidRPr="005020DC" w:rsidRDefault="005020DC" w:rsidP="005020DC">
            <w:pPr>
              <w:spacing w:after="120"/>
              <w:ind w:firstLine="0"/>
              <w:rPr>
                <w:rFonts w:eastAsia="Times New Roman" w:cs="Times New Roman"/>
                <w:sz w:val="18"/>
                <w:szCs w:val="18"/>
                <w:lang w:val="ru-RU"/>
              </w:rPr>
            </w:pPr>
          </w:p>
        </w:tc>
        <w:tc>
          <w:tcPr>
            <w:tcW w:w="653" w:type="dxa"/>
            <w:shd w:val="clear" w:color="auto" w:fill="00B050"/>
          </w:tcPr>
          <w:p w14:paraId="7EFFAF5F" w14:textId="77777777" w:rsidR="005020DC" w:rsidRPr="005020DC" w:rsidRDefault="005020DC" w:rsidP="005020DC">
            <w:pPr>
              <w:spacing w:after="120"/>
              <w:ind w:firstLine="0"/>
              <w:rPr>
                <w:rFonts w:eastAsia="Times New Roman" w:cs="Times New Roman"/>
                <w:sz w:val="18"/>
                <w:szCs w:val="18"/>
                <w:highlight w:val="green"/>
                <w:lang w:val="ru-RU"/>
              </w:rPr>
            </w:pPr>
          </w:p>
        </w:tc>
      </w:tr>
      <w:tr w:rsidR="005020DC" w:rsidRPr="005020DC" w14:paraId="38F9E843" w14:textId="77777777" w:rsidTr="005020DC">
        <w:tc>
          <w:tcPr>
            <w:tcW w:w="959" w:type="dxa"/>
          </w:tcPr>
          <w:p w14:paraId="0B868A31" w14:textId="77777777" w:rsidR="005020DC" w:rsidRPr="005020DC" w:rsidRDefault="005020DC" w:rsidP="005020DC">
            <w:pPr>
              <w:spacing w:after="120"/>
              <w:ind w:firstLine="0"/>
              <w:rPr>
                <w:rFonts w:eastAsia="Times New Roman" w:cs="Times New Roman"/>
                <w:sz w:val="18"/>
                <w:szCs w:val="18"/>
              </w:rPr>
            </w:pPr>
            <w:r w:rsidRPr="005020DC">
              <w:rPr>
                <w:rFonts w:eastAsia="Times New Roman" w:cs="Times New Roman"/>
                <w:sz w:val="18"/>
                <w:szCs w:val="18"/>
              </w:rPr>
              <w:t>ICILS</w:t>
            </w:r>
          </w:p>
        </w:tc>
        <w:tc>
          <w:tcPr>
            <w:tcW w:w="709" w:type="dxa"/>
          </w:tcPr>
          <w:p w14:paraId="43703E49" w14:textId="77777777" w:rsidR="005020DC" w:rsidRPr="005020DC" w:rsidRDefault="005020DC" w:rsidP="005020DC">
            <w:pPr>
              <w:spacing w:after="120"/>
              <w:ind w:firstLine="0"/>
              <w:rPr>
                <w:rFonts w:eastAsia="Times New Roman" w:cs="Times New Roman"/>
                <w:sz w:val="18"/>
                <w:szCs w:val="18"/>
              </w:rPr>
            </w:pPr>
            <w:r w:rsidRPr="005020DC">
              <w:rPr>
                <w:rFonts w:eastAsia="Times New Roman" w:cs="Times New Roman"/>
                <w:sz w:val="18"/>
                <w:szCs w:val="18"/>
              </w:rPr>
              <w:t>2013</w:t>
            </w:r>
          </w:p>
        </w:tc>
        <w:tc>
          <w:tcPr>
            <w:tcW w:w="972" w:type="dxa"/>
            <w:shd w:val="clear" w:color="auto" w:fill="00B050"/>
          </w:tcPr>
          <w:p w14:paraId="4412511C" w14:textId="77777777" w:rsidR="005020DC" w:rsidRPr="005020DC" w:rsidRDefault="005020DC" w:rsidP="005020DC">
            <w:pPr>
              <w:spacing w:after="120"/>
              <w:ind w:firstLine="0"/>
              <w:rPr>
                <w:rFonts w:eastAsia="Times New Roman" w:cs="Times New Roman"/>
                <w:sz w:val="18"/>
                <w:szCs w:val="18"/>
                <w:lang w:val="ru-RU"/>
              </w:rPr>
            </w:pPr>
          </w:p>
        </w:tc>
        <w:tc>
          <w:tcPr>
            <w:tcW w:w="913" w:type="dxa"/>
          </w:tcPr>
          <w:p w14:paraId="0DBE69CE" w14:textId="77777777" w:rsidR="005020DC" w:rsidRPr="005020DC" w:rsidRDefault="005020DC" w:rsidP="005020DC">
            <w:pPr>
              <w:spacing w:after="120"/>
              <w:ind w:firstLine="0"/>
              <w:rPr>
                <w:rFonts w:eastAsia="Times New Roman" w:cs="Times New Roman"/>
                <w:sz w:val="18"/>
                <w:szCs w:val="18"/>
                <w:lang w:val="ru-RU"/>
              </w:rPr>
            </w:pPr>
          </w:p>
        </w:tc>
        <w:tc>
          <w:tcPr>
            <w:tcW w:w="919" w:type="dxa"/>
          </w:tcPr>
          <w:p w14:paraId="5CEDB403" w14:textId="77777777" w:rsidR="005020DC" w:rsidRPr="005020DC" w:rsidRDefault="005020DC" w:rsidP="005020DC">
            <w:pPr>
              <w:spacing w:after="120"/>
              <w:ind w:firstLine="0"/>
              <w:rPr>
                <w:rFonts w:eastAsia="Times New Roman" w:cs="Times New Roman"/>
                <w:sz w:val="18"/>
                <w:szCs w:val="18"/>
                <w:lang w:val="ru-RU"/>
              </w:rPr>
            </w:pPr>
          </w:p>
        </w:tc>
        <w:tc>
          <w:tcPr>
            <w:tcW w:w="1001" w:type="dxa"/>
          </w:tcPr>
          <w:p w14:paraId="261FCF6D" w14:textId="77777777" w:rsidR="005020DC" w:rsidRPr="005020DC" w:rsidRDefault="005020DC" w:rsidP="005020DC">
            <w:pPr>
              <w:spacing w:after="120"/>
              <w:ind w:firstLine="0"/>
              <w:rPr>
                <w:rFonts w:eastAsia="Times New Roman" w:cs="Times New Roman"/>
                <w:sz w:val="18"/>
                <w:szCs w:val="18"/>
                <w:lang w:val="ru-RU"/>
              </w:rPr>
            </w:pPr>
          </w:p>
        </w:tc>
        <w:tc>
          <w:tcPr>
            <w:tcW w:w="1159" w:type="dxa"/>
          </w:tcPr>
          <w:p w14:paraId="2D655780" w14:textId="77777777" w:rsidR="005020DC" w:rsidRPr="005020DC" w:rsidRDefault="005020DC" w:rsidP="005020DC">
            <w:pPr>
              <w:spacing w:after="120"/>
              <w:ind w:firstLine="0"/>
              <w:rPr>
                <w:rFonts w:eastAsia="Times New Roman" w:cs="Times New Roman"/>
                <w:sz w:val="18"/>
                <w:szCs w:val="18"/>
                <w:lang w:val="ru-RU"/>
              </w:rPr>
            </w:pPr>
          </w:p>
        </w:tc>
        <w:tc>
          <w:tcPr>
            <w:tcW w:w="1248" w:type="dxa"/>
          </w:tcPr>
          <w:p w14:paraId="23DA873E" w14:textId="77777777" w:rsidR="005020DC" w:rsidRPr="005020DC" w:rsidRDefault="005020DC" w:rsidP="005020DC">
            <w:pPr>
              <w:spacing w:after="120"/>
              <w:ind w:firstLine="0"/>
              <w:rPr>
                <w:rFonts w:eastAsia="Times New Roman" w:cs="Times New Roman"/>
                <w:sz w:val="18"/>
                <w:szCs w:val="18"/>
                <w:lang w:val="ru-RU"/>
              </w:rPr>
            </w:pPr>
          </w:p>
        </w:tc>
        <w:tc>
          <w:tcPr>
            <w:tcW w:w="1038" w:type="dxa"/>
            <w:shd w:val="clear" w:color="auto" w:fill="00B050"/>
          </w:tcPr>
          <w:p w14:paraId="118322C7" w14:textId="77777777" w:rsidR="005020DC" w:rsidRPr="005020DC" w:rsidRDefault="005020DC" w:rsidP="005020DC">
            <w:pPr>
              <w:spacing w:after="120"/>
              <w:ind w:firstLine="0"/>
              <w:rPr>
                <w:rFonts w:eastAsia="Times New Roman" w:cs="Times New Roman"/>
                <w:sz w:val="18"/>
                <w:szCs w:val="18"/>
                <w:lang w:val="ru-RU"/>
              </w:rPr>
            </w:pPr>
          </w:p>
        </w:tc>
        <w:tc>
          <w:tcPr>
            <w:tcW w:w="653" w:type="dxa"/>
          </w:tcPr>
          <w:p w14:paraId="6ED9EA2E" w14:textId="77777777" w:rsidR="005020DC" w:rsidRPr="005020DC" w:rsidRDefault="005020DC" w:rsidP="005020DC">
            <w:pPr>
              <w:spacing w:after="120"/>
              <w:ind w:firstLine="0"/>
              <w:rPr>
                <w:rFonts w:eastAsia="Times New Roman" w:cs="Times New Roman"/>
                <w:sz w:val="18"/>
                <w:szCs w:val="18"/>
                <w:lang w:val="ru-RU"/>
              </w:rPr>
            </w:pPr>
          </w:p>
        </w:tc>
      </w:tr>
    </w:tbl>
    <w:p w14:paraId="66502E6D" w14:textId="5FA75E6A" w:rsidR="005020DC" w:rsidRPr="005020DC" w:rsidRDefault="005020DC" w:rsidP="005020DC">
      <w:pPr>
        <w:spacing w:line="240" w:lineRule="auto"/>
        <w:ind w:firstLine="0"/>
        <w:rPr>
          <w:rFonts w:eastAsia="Calibri" w:cs="Times New Roman"/>
          <w:lang w:val="ru-RU"/>
        </w:rPr>
      </w:pPr>
      <w:r w:rsidRPr="005020DC">
        <w:rPr>
          <w:rFonts w:eastAsia="Calibri" w:cs="Times New Roman"/>
          <w:szCs w:val="24"/>
          <w:lang w:val="ru-RU"/>
        </w:rPr>
        <w:t>Таблица 4. Участие стран-участниц проекта в основных международных сопоставительных исследованиях</w:t>
      </w:r>
      <w:r w:rsidR="00C542A4">
        <w:rPr>
          <w:rFonts w:eastAsia="Calibri" w:cs="Times New Roman"/>
          <w:szCs w:val="24"/>
          <w:lang w:val="ru-RU"/>
        </w:rPr>
        <w:t xml:space="preserve"> (отмечено зеленым цветом)</w:t>
      </w:r>
      <w:r w:rsidRPr="005020DC">
        <w:rPr>
          <w:rFonts w:eastAsia="Calibri" w:cs="Times New Roman"/>
          <w:szCs w:val="24"/>
          <w:lang w:val="ru-RU"/>
        </w:rPr>
        <w:t>.</w:t>
      </w:r>
    </w:p>
    <w:p w14:paraId="2D11EE81" w14:textId="77777777" w:rsidR="005020DC" w:rsidRPr="005020DC" w:rsidRDefault="005020DC" w:rsidP="005020DC">
      <w:pPr>
        <w:spacing w:after="160" w:line="259" w:lineRule="auto"/>
        <w:ind w:firstLine="0"/>
        <w:jc w:val="left"/>
        <w:rPr>
          <w:rFonts w:eastAsia="Calibri" w:cs="Times New Roman"/>
          <w:lang w:val="ru-RU"/>
        </w:rPr>
      </w:pPr>
    </w:p>
    <w:p w14:paraId="23F79BB7" w14:textId="77777777" w:rsidR="005020DC" w:rsidRPr="005020DC" w:rsidRDefault="005020DC" w:rsidP="005020DC">
      <w:pPr>
        <w:spacing w:after="160" w:line="259" w:lineRule="auto"/>
        <w:ind w:firstLine="0"/>
        <w:jc w:val="left"/>
        <w:rPr>
          <w:rFonts w:eastAsia="Calibri" w:cs="Times New Roman"/>
          <w:lang w:val="ru-RU"/>
        </w:rPr>
      </w:pPr>
      <w:r w:rsidRPr="005020DC">
        <w:rPr>
          <w:rFonts w:eastAsia="Calibri" w:cs="Times New Roman"/>
          <w:lang w:val="ru-RU"/>
        </w:rPr>
        <w:t>Источники: данные официальных сайтов исследований, 2015 год.</w:t>
      </w:r>
    </w:p>
    <w:p w14:paraId="6D1D6E94" w14:textId="77777777" w:rsidR="005020DC" w:rsidRPr="005020DC" w:rsidRDefault="005020DC" w:rsidP="005020DC">
      <w:pPr>
        <w:spacing w:after="120" w:line="240" w:lineRule="auto"/>
        <w:rPr>
          <w:rFonts w:eastAsia="Calibri" w:cs="Times New Roman"/>
          <w:lang w:val="ru-RU"/>
        </w:rPr>
      </w:pPr>
    </w:p>
    <w:p w14:paraId="1D281F53" w14:textId="77777777" w:rsidR="005020DC" w:rsidRPr="005020DC" w:rsidRDefault="005020DC" w:rsidP="005020DC">
      <w:pPr>
        <w:spacing w:after="120"/>
        <w:rPr>
          <w:rFonts w:eastAsia="Calibri" w:cs="Times New Roman"/>
          <w:lang w:val="ru-RU"/>
        </w:rPr>
      </w:pPr>
      <w:r w:rsidRPr="005020DC">
        <w:rPr>
          <w:rFonts w:eastAsia="Calibri" w:cs="Times New Roman"/>
          <w:lang w:val="ru-RU"/>
        </w:rPr>
        <w:t>Можно выделить основные направления использования результатов международных сравнительных исследований качества образования в рассматриваемых странах:</w:t>
      </w:r>
    </w:p>
    <w:p w14:paraId="27467ADC" w14:textId="77777777" w:rsidR="005020DC" w:rsidRPr="005020DC" w:rsidRDefault="005020DC" w:rsidP="00C6227B">
      <w:pPr>
        <w:numPr>
          <w:ilvl w:val="0"/>
          <w:numId w:val="31"/>
        </w:numPr>
        <w:spacing w:after="200"/>
        <w:contextualSpacing/>
        <w:jc w:val="left"/>
        <w:rPr>
          <w:rFonts w:eastAsia="Times New Roman" w:cs="Times New Roman"/>
          <w:szCs w:val="24"/>
          <w:lang w:val="ru-RU" w:eastAsia="ru-RU"/>
        </w:rPr>
      </w:pPr>
      <w:r w:rsidRPr="005020DC">
        <w:rPr>
          <w:rFonts w:eastAsia="Times New Roman" w:cs="Times New Roman"/>
          <w:szCs w:val="24"/>
          <w:lang w:val="ru-RU" w:eastAsia="ru-RU"/>
        </w:rPr>
        <w:t>Сопоставление собственных результатов как с общими, так и с результатами стран имеющих сходную систему образования;</w:t>
      </w:r>
    </w:p>
    <w:p w14:paraId="55E41D3E" w14:textId="77777777" w:rsidR="005020DC" w:rsidRPr="005020DC" w:rsidRDefault="005020DC" w:rsidP="00C6227B">
      <w:pPr>
        <w:numPr>
          <w:ilvl w:val="0"/>
          <w:numId w:val="31"/>
        </w:numPr>
        <w:spacing w:after="200"/>
        <w:contextualSpacing/>
        <w:jc w:val="left"/>
        <w:rPr>
          <w:rFonts w:eastAsia="Times New Roman" w:cs="Times New Roman"/>
          <w:szCs w:val="24"/>
          <w:lang w:val="ru-RU" w:eastAsia="ru-RU"/>
        </w:rPr>
      </w:pPr>
      <w:r w:rsidRPr="005020DC">
        <w:rPr>
          <w:rFonts w:eastAsia="Times New Roman" w:cs="Times New Roman"/>
          <w:szCs w:val="24"/>
          <w:lang w:val="ru-RU" w:eastAsia="ru-RU"/>
        </w:rPr>
        <w:t>Корректировка образовательной политики;</w:t>
      </w:r>
    </w:p>
    <w:p w14:paraId="2B42ACC4" w14:textId="77777777" w:rsidR="005020DC" w:rsidRPr="005020DC" w:rsidRDefault="005020DC" w:rsidP="00C6227B">
      <w:pPr>
        <w:numPr>
          <w:ilvl w:val="0"/>
          <w:numId w:val="31"/>
        </w:numPr>
        <w:spacing w:after="200"/>
        <w:contextualSpacing/>
        <w:jc w:val="left"/>
        <w:rPr>
          <w:rFonts w:eastAsia="Times New Roman" w:cs="Times New Roman"/>
          <w:szCs w:val="24"/>
          <w:lang w:val="ru-RU" w:eastAsia="ru-RU"/>
        </w:rPr>
      </w:pPr>
      <w:r w:rsidRPr="005020DC">
        <w:rPr>
          <w:rFonts w:eastAsia="Times New Roman" w:cs="Times New Roman"/>
          <w:szCs w:val="24"/>
          <w:lang w:val="ru-RU" w:eastAsia="ru-RU"/>
        </w:rPr>
        <w:t>Изменение учебных стандартов и программ общеобразовательных предметов, совершенствование учебно-методической базы;</w:t>
      </w:r>
    </w:p>
    <w:p w14:paraId="37EA9B7E" w14:textId="77777777" w:rsidR="005020DC" w:rsidRPr="005020DC" w:rsidRDefault="005020DC" w:rsidP="00C6227B">
      <w:pPr>
        <w:numPr>
          <w:ilvl w:val="0"/>
          <w:numId w:val="31"/>
        </w:numPr>
        <w:spacing w:after="200"/>
        <w:contextualSpacing/>
        <w:jc w:val="left"/>
        <w:rPr>
          <w:rFonts w:eastAsia="Times New Roman" w:cs="Times New Roman"/>
          <w:szCs w:val="24"/>
          <w:lang w:val="ru-RU" w:eastAsia="ru-RU"/>
        </w:rPr>
      </w:pPr>
      <w:r w:rsidRPr="005020DC">
        <w:rPr>
          <w:rFonts w:eastAsia="Times New Roman" w:cs="Times New Roman"/>
          <w:szCs w:val="24"/>
          <w:lang w:val="ru-RU" w:eastAsia="ru-RU"/>
        </w:rPr>
        <w:lastRenderedPageBreak/>
        <w:t>Разработка курсов повышения квалификации для педагогических и руководящих работников;</w:t>
      </w:r>
    </w:p>
    <w:p w14:paraId="3E5C04C5" w14:textId="77777777" w:rsidR="005020DC" w:rsidRPr="005020DC" w:rsidRDefault="005020DC" w:rsidP="00C6227B">
      <w:pPr>
        <w:numPr>
          <w:ilvl w:val="0"/>
          <w:numId w:val="31"/>
        </w:numPr>
        <w:spacing w:after="200"/>
        <w:contextualSpacing/>
        <w:jc w:val="left"/>
        <w:rPr>
          <w:rFonts w:eastAsia="Times New Roman" w:cs="Times New Roman"/>
          <w:szCs w:val="24"/>
          <w:lang w:val="ru-RU" w:eastAsia="ru-RU"/>
        </w:rPr>
      </w:pPr>
      <w:r w:rsidRPr="005020DC">
        <w:rPr>
          <w:rFonts w:eastAsia="Times New Roman" w:cs="Times New Roman"/>
          <w:szCs w:val="24"/>
          <w:lang w:val="ru-RU" w:eastAsia="ru-RU"/>
        </w:rPr>
        <w:t>Совершенствование национальной системы оценки качества образования;</w:t>
      </w:r>
    </w:p>
    <w:p w14:paraId="6B2FC4CB" w14:textId="77777777" w:rsidR="005020DC" w:rsidRPr="005020DC" w:rsidRDefault="005020DC" w:rsidP="00C6227B">
      <w:pPr>
        <w:numPr>
          <w:ilvl w:val="0"/>
          <w:numId w:val="31"/>
        </w:numPr>
        <w:spacing w:after="200"/>
        <w:contextualSpacing/>
        <w:jc w:val="left"/>
        <w:rPr>
          <w:rFonts w:eastAsia="Times New Roman" w:cs="Times New Roman"/>
          <w:szCs w:val="24"/>
          <w:lang w:val="ru-RU" w:eastAsia="ru-RU"/>
        </w:rPr>
      </w:pPr>
      <w:r w:rsidRPr="005020DC">
        <w:rPr>
          <w:rFonts w:eastAsia="Times New Roman" w:cs="Times New Roman"/>
          <w:szCs w:val="24"/>
          <w:lang w:val="ru-RU" w:eastAsia="ru-RU"/>
        </w:rPr>
        <w:t>Проведение углубленных исследований по анализу и интерпретации результатов международных сравнительных исследований.</w:t>
      </w:r>
    </w:p>
    <w:p w14:paraId="2D1B724A" w14:textId="77777777" w:rsidR="00445C51" w:rsidRDefault="00445C51" w:rsidP="00445C51">
      <w:pPr>
        <w:spacing w:after="120" w:line="240" w:lineRule="auto"/>
        <w:ind w:firstLine="0"/>
        <w:rPr>
          <w:rFonts w:eastAsia="Calibri" w:cs="Times New Roman"/>
          <w:lang w:val="ru-RU"/>
        </w:rPr>
      </w:pPr>
      <w:bookmarkStart w:id="567" w:name="_Toc422685758"/>
      <w:bookmarkStart w:id="568" w:name="_Toc435379395"/>
    </w:p>
    <w:p w14:paraId="106AA8EE" w14:textId="5A453BFE" w:rsidR="005020DC" w:rsidRPr="00445C51" w:rsidRDefault="005020DC" w:rsidP="00445C51">
      <w:pPr>
        <w:spacing w:after="120" w:line="240" w:lineRule="auto"/>
        <w:ind w:firstLine="0"/>
        <w:rPr>
          <w:b/>
          <w:lang w:val="ru-RU"/>
        </w:rPr>
      </w:pPr>
      <w:r w:rsidRPr="00445C51">
        <w:rPr>
          <w:b/>
          <w:lang w:val="ru-RU"/>
        </w:rPr>
        <w:t>3.2. Сравнительный анализ национальных мониторинговых исследований учебных достижений</w:t>
      </w:r>
      <w:bookmarkEnd w:id="567"/>
      <w:r w:rsidRPr="00445C51">
        <w:rPr>
          <w:b/>
          <w:lang w:val="ru-RU"/>
        </w:rPr>
        <w:t xml:space="preserve"> стран СНГ</w:t>
      </w:r>
      <w:bookmarkEnd w:id="568"/>
    </w:p>
    <w:p w14:paraId="66DF64F6" w14:textId="77777777" w:rsidR="005020DC" w:rsidRPr="005020DC" w:rsidRDefault="005020DC" w:rsidP="005020DC">
      <w:pPr>
        <w:spacing w:after="120"/>
        <w:rPr>
          <w:rFonts w:eastAsia="Calibri" w:cs="Times New Roman"/>
          <w:lang w:val="ru-RU"/>
        </w:rPr>
      </w:pPr>
      <w:proofErr w:type="gramStart"/>
      <w:r w:rsidRPr="005020DC">
        <w:rPr>
          <w:rFonts w:eastAsia="Calibri" w:cs="Times New Roman"/>
          <w:lang w:val="ru-RU"/>
        </w:rPr>
        <w:t>В 2014 году в рамках реализации Федеральной целевой программы развития образования на 2011-2015 годы в Российской Федерации была создана собственная программа национального оценивания образовательных достижений школьников – НИКО (Национальные исследования качества образования), которая предусматривает проведение регулярных исследований качества образования по отдельным учебным предметам, на конкретных уровнях общего образования (не реже 2 раз в год), каждое из которых представляет собой отдельный проект</w:t>
      </w:r>
      <w:proofErr w:type="gramEnd"/>
      <w:r w:rsidRPr="005020DC">
        <w:rPr>
          <w:rFonts w:eastAsia="Calibri" w:cs="Times New Roman"/>
          <w:lang w:val="ru-RU"/>
        </w:rPr>
        <w:t xml:space="preserve"> в рамках общей программы. </w:t>
      </w:r>
    </w:p>
    <w:p w14:paraId="23311B8B" w14:textId="77777777" w:rsidR="005020DC" w:rsidRPr="005020DC" w:rsidRDefault="005020DC" w:rsidP="005020DC">
      <w:pPr>
        <w:spacing w:after="120"/>
        <w:rPr>
          <w:rFonts w:eastAsia="Calibri" w:cs="Times New Roman"/>
          <w:lang w:val="ru-RU"/>
        </w:rPr>
      </w:pPr>
      <w:r w:rsidRPr="005020DC">
        <w:rPr>
          <w:rFonts w:eastAsia="Calibri" w:cs="Times New Roman"/>
          <w:lang w:val="ru-RU"/>
        </w:rPr>
        <w:t>При этом нельзя не отметить удачный проект «Доработка, апробация и внедрение инструментария и процедур оценки качества начального общего образования в соответствии с Федеральными государственными образовательными стандартами», проводившийся ИСМО РАО в 2011-2013 годах. Он позволил создать инструментарий для начальной школы. В апреле-мае 2013/2014 учебного года при помощи данного инструментария в регионах Российской Федерации изучались первые результаты введения Федеральных государственных образовательных стандартов (ФГОС) начального общего образования в экспериментальных школах. Эти школы весной 2014 года выпустили первых четвероклассников, обучавшихся в начальной школе по новым ФГОС.</w:t>
      </w:r>
    </w:p>
    <w:p w14:paraId="2DFA65BC" w14:textId="77777777" w:rsidR="005020DC" w:rsidRDefault="005020DC" w:rsidP="005020DC">
      <w:pPr>
        <w:spacing w:after="120"/>
        <w:rPr>
          <w:rFonts w:eastAsia="Calibri" w:cs="Times New Roman"/>
          <w:lang w:val="ru-RU"/>
        </w:rPr>
      </w:pPr>
      <w:r w:rsidRPr="005020DC">
        <w:rPr>
          <w:rFonts w:eastAsia="Calibri" w:cs="Times New Roman"/>
          <w:lang w:val="ru-RU"/>
        </w:rPr>
        <w:t>Учитывая небольшой опыт нашей страны в создании и проведении подобных процедур оценки качества образования, что называется с «низкими ставками», одним из ценных направлений для исследований является анализ опыта не только передовых стран в области оценки качества образования, среди которых Австралия, США и Чили, но и стран со схожими системами образования – СНГ. Проведение анализа опыта последних в создании национальных мониторингов образовательных достижений школьников важно в силу схожих взглядов на ценности образования и методы управления его качеством, идентичность системы подготовки педагогических работников, наличие сопоставимых проблем, требующих решения.</w:t>
      </w:r>
    </w:p>
    <w:p w14:paraId="10FC53C2" w14:textId="77777777" w:rsidR="00445C51" w:rsidRPr="005020DC" w:rsidRDefault="00445C51" w:rsidP="005020DC">
      <w:pPr>
        <w:spacing w:after="120"/>
        <w:rPr>
          <w:rFonts w:eastAsia="Calibri" w:cs="Times New Roman"/>
          <w:lang w:val="ru-RU"/>
        </w:rPr>
      </w:pPr>
    </w:p>
    <w:p w14:paraId="7A1DA6A6" w14:textId="77777777" w:rsidR="005020DC" w:rsidRPr="005020DC" w:rsidRDefault="005020DC" w:rsidP="005020DC">
      <w:pPr>
        <w:numPr>
          <w:ilvl w:val="1"/>
          <w:numId w:val="0"/>
        </w:numPr>
        <w:spacing w:after="160"/>
        <w:ind w:firstLine="709"/>
        <w:rPr>
          <w:rFonts w:eastAsia="Times New Roman" w:cs="Times New Roman"/>
          <w:b/>
          <w:color w:val="000000"/>
          <w:spacing w:val="15"/>
          <w:lang w:val="ru-RU"/>
        </w:rPr>
      </w:pPr>
      <w:r w:rsidRPr="005020DC">
        <w:rPr>
          <w:rFonts w:eastAsia="Times New Roman" w:cs="Times New Roman"/>
          <w:b/>
          <w:color w:val="000000"/>
          <w:spacing w:val="15"/>
          <w:lang w:val="ru-RU"/>
        </w:rPr>
        <w:lastRenderedPageBreak/>
        <w:t>Общие сведения</w:t>
      </w:r>
    </w:p>
    <w:p w14:paraId="5E8F27D6" w14:textId="77777777" w:rsidR="005020DC" w:rsidRPr="005020DC" w:rsidRDefault="005020DC" w:rsidP="005020DC">
      <w:pPr>
        <w:spacing w:after="120"/>
        <w:rPr>
          <w:rFonts w:eastAsia="Calibri" w:cs="Times New Roman"/>
          <w:lang w:val="ru-RU"/>
        </w:rPr>
      </w:pPr>
      <w:r w:rsidRPr="005020DC">
        <w:rPr>
          <w:rFonts w:eastAsia="Calibri" w:cs="Times New Roman"/>
          <w:lang w:val="ru-RU"/>
        </w:rPr>
        <w:t>В ряде стран СНГ уже много лет функционируют мониторинги образовательных достижений школьников:</w:t>
      </w:r>
    </w:p>
    <w:p w14:paraId="34F82E8F" w14:textId="77777777" w:rsidR="005020DC" w:rsidRPr="005020DC" w:rsidRDefault="005020DC" w:rsidP="00C6227B">
      <w:pPr>
        <w:numPr>
          <w:ilvl w:val="0"/>
          <w:numId w:val="330"/>
        </w:numPr>
        <w:spacing w:after="200"/>
        <w:ind w:left="851"/>
        <w:contextualSpacing/>
        <w:jc w:val="left"/>
        <w:rPr>
          <w:rFonts w:eastAsia="Times New Roman" w:cs="Times New Roman"/>
          <w:szCs w:val="24"/>
          <w:lang w:val="ru-RU" w:eastAsia="ru-RU"/>
        </w:rPr>
      </w:pPr>
      <w:r w:rsidRPr="005020DC">
        <w:rPr>
          <w:rFonts w:eastAsia="Times New Roman" w:cs="Times New Roman"/>
          <w:szCs w:val="24"/>
          <w:lang w:val="ru-RU" w:eastAsia="ru-RU"/>
        </w:rPr>
        <w:t>республиканский мониторинг качества общего среднего образования в Белоруссии проводится по пяти направлениям:</w:t>
      </w:r>
    </w:p>
    <w:p w14:paraId="301EFA6B" w14:textId="77777777" w:rsidR="005020DC" w:rsidRPr="005020DC" w:rsidRDefault="005020DC" w:rsidP="00C6227B">
      <w:pPr>
        <w:numPr>
          <w:ilvl w:val="0"/>
          <w:numId w:val="329"/>
        </w:numPr>
        <w:spacing w:after="200"/>
        <w:contextualSpacing/>
        <w:jc w:val="left"/>
        <w:rPr>
          <w:rFonts w:eastAsia="Times New Roman" w:cs="Times New Roman"/>
          <w:szCs w:val="24"/>
          <w:lang w:val="ru-RU" w:eastAsia="ru-RU"/>
        </w:rPr>
      </w:pPr>
      <w:r w:rsidRPr="005020DC">
        <w:rPr>
          <w:rFonts w:eastAsia="Times New Roman" w:cs="Times New Roman"/>
          <w:szCs w:val="24"/>
          <w:lang w:val="ru-RU" w:eastAsia="ru-RU"/>
        </w:rPr>
        <w:t xml:space="preserve">Уровень обученности учащихся по учебным предметам; </w:t>
      </w:r>
    </w:p>
    <w:p w14:paraId="2F79A5E0" w14:textId="77777777" w:rsidR="005020DC" w:rsidRPr="005020DC" w:rsidRDefault="005020DC" w:rsidP="00C6227B">
      <w:pPr>
        <w:numPr>
          <w:ilvl w:val="0"/>
          <w:numId w:val="329"/>
        </w:numPr>
        <w:spacing w:after="200"/>
        <w:contextualSpacing/>
        <w:jc w:val="left"/>
        <w:rPr>
          <w:rFonts w:eastAsia="Times New Roman" w:cs="Times New Roman"/>
          <w:szCs w:val="24"/>
          <w:lang w:val="ru-RU" w:eastAsia="ru-RU"/>
        </w:rPr>
      </w:pPr>
      <w:r w:rsidRPr="005020DC">
        <w:rPr>
          <w:rFonts w:eastAsia="Times New Roman" w:cs="Times New Roman"/>
          <w:szCs w:val="24"/>
          <w:lang w:val="ru-RU" w:eastAsia="ru-RU"/>
        </w:rPr>
        <w:t xml:space="preserve">Личностное развитие и уровень воспитанности учащихся; </w:t>
      </w:r>
    </w:p>
    <w:p w14:paraId="68DD5565" w14:textId="77777777" w:rsidR="005020DC" w:rsidRPr="005020DC" w:rsidRDefault="005020DC" w:rsidP="00C6227B">
      <w:pPr>
        <w:numPr>
          <w:ilvl w:val="0"/>
          <w:numId w:val="329"/>
        </w:numPr>
        <w:spacing w:after="200"/>
        <w:contextualSpacing/>
        <w:jc w:val="left"/>
        <w:rPr>
          <w:rFonts w:eastAsia="Times New Roman" w:cs="Times New Roman"/>
          <w:szCs w:val="24"/>
          <w:lang w:val="ru-RU" w:eastAsia="ru-RU"/>
        </w:rPr>
      </w:pPr>
      <w:r w:rsidRPr="005020DC">
        <w:rPr>
          <w:rFonts w:eastAsia="Times New Roman" w:cs="Times New Roman"/>
          <w:szCs w:val="24"/>
          <w:lang w:val="ru-RU" w:eastAsia="ru-RU"/>
        </w:rPr>
        <w:t xml:space="preserve">Уровень утомляемости и работоспособности учащихся; </w:t>
      </w:r>
    </w:p>
    <w:p w14:paraId="0E21E76D" w14:textId="77777777" w:rsidR="005020DC" w:rsidRPr="005020DC" w:rsidRDefault="005020DC" w:rsidP="00C542A4">
      <w:pPr>
        <w:numPr>
          <w:ilvl w:val="0"/>
          <w:numId w:val="329"/>
        </w:numPr>
        <w:spacing w:after="200"/>
        <w:contextualSpacing/>
        <w:rPr>
          <w:rFonts w:eastAsia="Times New Roman" w:cs="Times New Roman"/>
          <w:szCs w:val="24"/>
          <w:lang w:val="ru-RU" w:eastAsia="ru-RU"/>
        </w:rPr>
      </w:pPr>
      <w:r w:rsidRPr="005020DC">
        <w:rPr>
          <w:rFonts w:eastAsia="Times New Roman" w:cs="Times New Roman"/>
          <w:szCs w:val="24"/>
          <w:lang w:val="ru-RU" w:eastAsia="ru-RU"/>
        </w:rPr>
        <w:t xml:space="preserve">Качество услуг в сфере образования; </w:t>
      </w:r>
    </w:p>
    <w:p w14:paraId="45B7EB02" w14:textId="77777777" w:rsidR="005020DC" w:rsidRPr="005020DC" w:rsidRDefault="005020DC" w:rsidP="00C542A4">
      <w:pPr>
        <w:numPr>
          <w:ilvl w:val="0"/>
          <w:numId w:val="329"/>
        </w:numPr>
        <w:spacing w:after="200"/>
        <w:contextualSpacing/>
        <w:rPr>
          <w:rFonts w:eastAsia="Times New Roman" w:cs="Times New Roman"/>
          <w:szCs w:val="24"/>
          <w:lang w:val="ru-RU" w:eastAsia="ru-RU"/>
        </w:rPr>
      </w:pPr>
      <w:r w:rsidRPr="005020DC">
        <w:rPr>
          <w:rFonts w:eastAsia="Times New Roman" w:cs="Times New Roman"/>
          <w:szCs w:val="24"/>
          <w:lang w:val="ru-RU" w:eastAsia="ru-RU"/>
        </w:rPr>
        <w:t xml:space="preserve">Уровень профессиональной компетентности педагогических кадров. </w:t>
      </w:r>
    </w:p>
    <w:p w14:paraId="3BBF7E39" w14:textId="77777777" w:rsidR="005020DC" w:rsidRPr="005020DC" w:rsidRDefault="005020DC" w:rsidP="00C542A4">
      <w:pPr>
        <w:spacing w:after="120"/>
        <w:rPr>
          <w:rFonts w:eastAsia="Calibri" w:cs="Times New Roman"/>
          <w:lang w:val="ru-RU"/>
        </w:rPr>
      </w:pPr>
      <w:r w:rsidRPr="005020DC">
        <w:rPr>
          <w:rFonts w:eastAsia="Calibri" w:cs="Times New Roman"/>
          <w:lang w:val="ru-RU"/>
        </w:rPr>
        <w:t>Впервые был запущен в 2003 году;</w:t>
      </w:r>
    </w:p>
    <w:p w14:paraId="3C5A2A06" w14:textId="77777777" w:rsidR="005020DC" w:rsidRPr="005020DC" w:rsidRDefault="005020DC" w:rsidP="00C542A4">
      <w:pPr>
        <w:numPr>
          <w:ilvl w:val="0"/>
          <w:numId w:val="330"/>
        </w:numPr>
        <w:spacing w:after="200"/>
        <w:ind w:left="851"/>
        <w:contextualSpacing/>
        <w:rPr>
          <w:rFonts w:eastAsia="Times New Roman" w:cs="Times New Roman"/>
          <w:szCs w:val="24"/>
          <w:lang w:val="ru-RU" w:eastAsia="ru-RU"/>
        </w:rPr>
      </w:pPr>
      <w:r w:rsidRPr="005020DC">
        <w:rPr>
          <w:rFonts w:eastAsia="Times New Roman" w:cs="Times New Roman"/>
          <w:szCs w:val="24"/>
          <w:lang w:val="ru-RU" w:eastAsia="ru-RU"/>
        </w:rPr>
        <w:t>национальное оценивание образовательных достижений учащихся в Республике Кыргызстан, инициированное впервые в 2007 году;</w:t>
      </w:r>
    </w:p>
    <w:p w14:paraId="6A0AEF6F" w14:textId="77777777" w:rsidR="005020DC" w:rsidRPr="005020DC" w:rsidRDefault="005020DC" w:rsidP="00C542A4">
      <w:pPr>
        <w:numPr>
          <w:ilvl w:val="0"/>
          <w:numId w:val="330"/>
        </w:numPr>
        <w:spacing w:after="200"/>
        <w:ind w:left="851"/>
        <w:contextualSpacing/>
        <w:rPr>
          <w:rFonts w:eastAsia="Times New Roman" w:cs="Times New Roman"/>
          <w:szCs w:val="24"/>
          <w:lang w:val="ru-RU" w:eastAsia="ru-RU"/>
        </w:rPr>
      </w:pPr>
      <w:r w:rsidRPr="005020DC">
        <w:rPr>
          <w:rFonts w:eastAsia="Times New Roman" w:cs="Times New Roman"/>
          <w:szCs w:val="24"/>
          <w:lang w:val="ru-RU" w:eastAsia="ru-RU"/>
        </w:rPr>
        <w:t>в Республике Казахстан накоплен наиболее серьезный опыт в этой области. Так с 2005 по 2011 год проводился «Промежуточный государственный контроль». С 2012 года заменен на усовершенствованный инструмент «Внешняя оценка учебных достижений». Более того для решения отдельных задач, стоящих перед системой образования, были разработаны и успешно проведены отдельные мониторинговые исследования на национальном уровне «Независимое мониторинговое исследование» в 2012 и 2013 годах, а также с 2013 года стартовало еще одно независимое мониторинговое исследование «Оценка образовательных достижений учащихся 9-х классов общеобразовательных школ Казахстана».</w:t>
      </w:r>
    </w:p>
    <w:p w14:paraId="40906B90" w14:textId="77777777" w:rsidR="005020DC" w:rsidRPr="005020DC" w:rsidRDefault="005020DC" w:rsidP="00C542A4">
      <w:pPr>
        <w:numPr>
          <w:ilvl w:val="0"/>
          <w:numId w:val="330"/>
        </w:numPr>
        <w:spacing w:after="200"/>
        <w:ind w:left="851"/>
        <w:contextualSpacing/>
        <w:rPr>
          <w:rFonts w:eastAsia="Times New Roman" w:cs="Times New Roman"/>
          <w:szCs w:val="24"/>
          <w:lang w:val="ru-RU" w:eastAsia="ru-RU"/>
        </w:rPr>
      </w:pPr>
      <w:r w:rsidRPr="005020DC">
        <w:rPr>
          <w:rFonts w:eastAsia="Times New Roman" w:cs="Times New Roman"/>
          <w:szCs w:val="24"/>
          <w:lang w:val="ru-RU" w:eastAsia="ru-RU"/>
        </w:rPr>
        <w:t xml:space="preserve">интерес вызывает и троица национальных исследований, разработанных в республике Армения: HAAS – по предметам армяноведения (армянский язык, литература и история Армении), </w:t>
      </w:r>
      <w:r w:rsidRPr="005020DC">
        <w:rPr>
          <w:rFonts w:eastAsia="Times New Roman" w:cs="Times New Roman"/>
          <w:szCs w:val="24"/>
          <w:lang w:eastAsia="ru-RU"/>
        </w:rPr>
        <w:t>B</w:t>
      </w:r>
      <w:r w:rsidRPr="005020DC">
        <w:rPr>
          <w:rFonts w:eastAsia="Times New Roman" w:cs="Times New Roman"/>
          <w:szCs w:val="24"/>
          <w:lang w:val="ru-RU" w:eastAsia="ru-RU"/>
        </w:rPr>
        <w:t>AAS – по естественным наукам (физика и химия, биология и география), OLAS – по иностранным языкам (русский и английский языки). Каждое исследование прошло апробацию, но еще не запущено в штатном режиме;</w:t>
      </w:r>
    </w:p>
    <w:p w14:paraId="7F7B3EE9" w14:textId="77777777" w:rsidR="005020DC" w:rsidRPr="005020DC" w:rsidRDefault="005020DC" w:rsidP="00C542A4">
      <w:pPr>
        <w:widowControl w:val="0"/>
        <w:numPr>
          <w:ilvl w:val="0"/>
          <w:numId w:val="330"/>
        </w:numPr>
        <w:spacing w:after="200"/>
        <w:ind w:left="851"/>
        <w:contextualSpacing/>
        <w:rPr>
          <w:rFonts w:eastAsia="Times New Roman" w:cs="Times New Roman"/>
          <w:color w:val="000000"/>
          <w:szCs w:val="24"/>
          <w:lang w:val="ru-RU" w:eastAsia="ru-RU"/>
        </w:rPr>
      </w:pPr>
      <w:r w:rsidRPr="005020DC">
        <w:rPr>
          <w:rFonts w:eastAsia="Times New Roman" w:cs="Times New Roman"/>
          <w:szCs w:val="24"/>
          <w:lang w:val="ru-RU" w:eastAsia="ru-RU"/>
        </w:rPr>
        <w:t xml:space="preserve">отдельные проекты по оценке качества образования из числа процедур с так называемыми «низкими ставками» проводятся и в Таджикистане. К ним можно отнести исследование качества образования в начальной школе, проведенное в 2008 году, </w:t>
      </w:r>
      <w:r w:rsidRPr="005020DC">
        <w:rPr>
          <w:rFonts w:eastAsia="Times New Roman" w:cs="Times New Roman"/>
          <w:color w:val="000000"/>
          <w:szCs w:val="24"/>
          <w:lang w:val="ru-RU" w:eastAsia="ru-RU"/>
        </w:rPr>
        <w:t xml:space="preserve">по «Программе малых грантов» CICED было реализовано два проекта: </w:t>
      </w:r>
    </w:p>
    <w:p w14:paraId="36297B6A" w14:textId="77777777" w:rsidR="005020DC" w:rsidRPr="005020DC" w:rsidRDefault="005020DC" w:rsidP="00C542A4">
      <w:pPr>
        <w:widowControl w:val="0"/>
        <w:numPr>
          <w:ilvl w:val="0"/>
          <w:numId w:val="331"/>
        </w:numPr>
        <w:spacing w:after="200"/>
        <w:contextualSpacing/>
        <w:rPr>
          <w:rFonts w:eastAsia="Times New Roman" w:cs="Times New Roman"/>
          <w:color w:val="000000"/>
          <w:szCs w:val="24"/>
          <w:lang w:val="ru-RU" w:eastAsia="ru-RU"/>
        </w:rPr>
      </w:pPr>
      <w:r w:rsidRPr="005020DC">
        <w:rPr>
          <w:rFonts w:eastAsia="Times New Roman" w:cs="Times New Roman"/>
          <w:color w:val="000000"/>
          <w:szCs w:val="24"/>
          <w:lang w:val="ru-RU" w:eastAsia="ru-RU"/>
        </w:rPr>
        <w:t>Локализация, адаптация и апробация инструментария мониторинга учебно-</w:t>
      </w:r>
      <w:r w:rsidRPr="005020DC">
        <w:rPr>
          <w:rFonts w:eastAsia="Times New Roman" w:cs="Times New Roman"/>
          <w:color w:val="000000"/>
          <w:szCs w:val="24"/>
          <w:lang w:val="ru-RU" w:eastAsia="ru-RU"/>
        </w:rPr>
        <w:lastRenderedPageBreak/>
        <w:t>предметных компетенций учащихся начальных школ (SAM);</w:t>
      </w:r>
    </w:p>
    <w:p w14:paraId="70705444" w14:textId="77777777" w:rsidR="005020DC" w:rsidRPr="005020DC" w:rsidRDefault="005020DC" w:rsidP="00C542A4">
      <w:pPr>
        <w:numPr>
          <w:ilvl w:val="0"/>
          <w:numId w:val="331"/>
        </w:numPr>
        <w:spacing w:after="200"/>
        <w:contextualSpacing/>
        <w:rPr>
          <w:rFonts w:eastAsia="Times New Roman" w:cs="Times New Roman"/>
          <w:color w:val="000000"/>
          <w:szCs w:val="24"/>
          <w:lang w:val="ru-RU" w:eastAsia="ru-RU"/>
        </w:rPr>
      </w:pPr>
      <w:r w:rsidRPr="005020DC">
        <w:rPr>
          <w:rFonts w:eastAsia="Times New Roman" w:cs="Times New Roman"/>
          <w:color w:val="000000"/>
          <w:szCs w:val="24"/>
          <w:lang w:val="ru-RU" w:eastAsia="ru-RU"/>
        </w:rPr>
        <w:t>Оценка качества знаний и анализ результатов по основным предметам (родной язык и математика) выпускников начальных школ.</w:t>
      </w:r>
    </w:p>
    <w:p w14:paraId="205DAED7" w14:textId="77777777" w:rsidR="005020DC" w:rsidRPr="005020DC" w:rsidRDefault="005020DC" w:rsidP="00C542A4">
      <w:pPr>
        <w:spacing w:after="120"/>
        <w:rPr>
          <w:rFonts w:eastAsia="Calibri" w:cs="Times New Roman"/>
          <w:color w:val="000000"/>
          <w:szCs w:val="24"/>
          <w:lang w:val="ru-RU"/>
        </w:rPr>
      </w:pPr>
      <w:r w:rsidRPr="005020DC">
        <w:rPr>
          <w:rFonts w:eastAsia="Calibri" w:cs="Times New Roman"/>
          <w:color w:val="000000"/>
          <w:szCs w:val="24"/>
          <w:lang w:val="ru-RU"/>
        </w:rPr>
        <w:t>Однако национальный мониторинг образовательных достижений пока не создан.</w:t>
      </w:r>
    </w:p>
    <w:p w14:paraId="45092494" w14:textId="77777777" w:rsidR="005020DC" w:rsidRPr="005020DC" w:rsidRDefault="005020DC" w:rsidP="00C542A4">
      <w:pPr>
        <w:spacing w:after="120"/>
        <w:rPr>
          <w:rFonts w:eastAsia="Calibri" w:cs="Times New Roman"/>
          <w:lang w:val="ru-RU"/>
        </w:rPr>
      </w:pPr>
      <w:r w:rsidRPr="005020DC">
        <w:rPr>
          <w:rFonts w:eastAsia="Calibri" w:cs="Times New Roman"/>
          <w:lang w:val="ru-RU"/>
        </w:rPr>
        <w:t>Важно отметить, что, как и в Российской Федерации, во всех рассматриваемых странах разработка и функционирование подобных исследований качества школьного образования закреплено в различных правительственных программах по развитию (модернизации) образования. Это говорит о понимании важности подобных направлений работ в рамках системы образования на уровне правительства и находит дополнительные подтверждения этой точки зрения в еще в ряде моментов:</w:t>
      </w:r>
    </w:p>
    <w:p w14:paraId="0ACD1DA2" w14:textId="77777777" w:rsidR="005020DC" w:rsidRPr="005020DC" w:rsidRDefault="005020DC" w:rsidP="00C542A4">
      <w:pPr>
        <w:numPr>
          <w:ilvl w:val="0"/>
          <w:numId w:val="332"/>
        </w:numPr>
        <w:spacing w:after="200"/>
        <w:contextualSpacing/>
        <w:rPr>
          <w:rFonts w:eastAsia="Times New Roman" w:cs="Times New Roman"/>
          <w:szCs w:val="24"/>
          <w:lang w:val="ru-RU" w:eastAsia="ru-RU"/>
        </w:rPr>
      </w:pPr>
      <w:r w:rsidRPr="005020DC">
        <w:rPr>
          <w:rFonts w:eastAsia="Times New Roman" w:cs="Times New Roman"/>
          <w:szCs w:val="24"/>
          <w:lang w:val="ru-RU" w:eastAsia="ru-RU"/>
        </w:rPr>
        <w:t>За разработку и проведение процедур оценивания отвечают государственные структуры: в большинстве представленные министерствами образования и контрольно-надзорными органами, а также некоммерческими организациями, обычно находящимися в их прямом подчинении;</w:t>
      </w:r>
    </w:p>
    <w:p w14:paraId="79F6777C" w14:textId="77777777" w:rsidR="005020DC" w:rsidRPr="005020DC" w:rsidRDefault="005020DC" w:rsidP="00C542A4">
      <w:pPr>
        <w:numPr>
          <w:ilvl w:val="0"/>
          <w:numId w:val="332"/>
        </w:numPr>
        <w:spacing w:after="200"/>
        <w:contextualSpacing/>
        <w:rPr>
          <w:rFonts w:eastAsia="Times New Roman" w:cs="Times New Roman"/>
          <w:szCs w:val="24"/>
          <w:lang w:val="ru-RU" w:eastAsia="ru-RU"/>
        </w:rPr>
      </w:pPr>
      <w:r w:rsidRPr="005020DC">
        <w:rPr>
          <w:rFonts w:eastAsia="Times New Roman" w:cs="Times New Roman"/>
          <w:szCs w:val="24"/>
          <w:lang w:val="ru-RU" w:eastAsia="ru-RU"/>
        </w:rPr>
        <w:t>Финансирование осуществляется полностью за счет бюджетных средств;</w:t>
      </w:r>
    </w:p>
    <w:p w14:paraId="7F52D39E" w14:textId="77777777" w:rsidR="005020DC" w:rsidRPr="005020DC" w:rsidRDefault="005020DC" w:rsidP="00C542A4">
      <w:pPr>
        <w:numPr>
          <w:ilvl w:val="0"/>
          <w:numId w:val="332"/>
        </w:numPr>
        <w:spacing w:after="200"/>
        <w:contextualSpacing/>
        <w:rPr>
          <w:rFonts w:eastAsia="Times New Roman" w:cs="Times New Roman"/>
          <w:szCs w:val="24"/>
          <w:lang w:val="ru-RU" w:eastAsia="ru-RU"/>
        </w:rPr>
      </w:pPr>
      <w:r w:rsidRPr="005020DC">
        <w:rPr>
          <w:rFonts w:eastAsia="Times New Roman" w:cs="Times New Roman"/>
          <w:szCs w:val="24"/>
          <w:lang w:val="ru-RU" w:eastAsia="ru-RU"/>
        </w:rPr>
        <w:t>Бюджетные расходы в большинстве стран закладываются на перспективу от трех до девяти лет.</w:t>
      </w:r>
    </w:p>
    <w:p w14:paraId="278D531B" w14:textId="77777777" w:rsidR="005020DC" w:rsidRPr="005020DC" w:rsidRDefault="005020DC" w:rsidP="00C542A4">
      <w:pPr>
        <w:spacing w:after="120"/>
        <w:rPr>
          <w:rFonts w:eastAsia="Calibri" w:cs="Times New Roman"/>
          <w:lang w:val="ru-RU"/>
        </w:rPr>
      </w:pPr>
    </w:p>
    <w:p w14:paraId="73B9EC47" w14:textId="77777777" w:rsidR="005020DC" w:rsidRPr="005020DC" w:rsidRDefault="005020DC" w:rsidP="00C542A4">
      <w:pPr>
        <w:spacing w:after="120"/>
        <w:rPr>
          <w:rFonts w:eastAsia="Calibri" w:cs="Times New Roman"/>
          <w:lang w:val="ru-RU"/>
        </w:rPr>
      </w:pPr>
      <w:r w:rsidRPr="005020DC">
        <w:rPr>
          <w:rFonts w:eastAsia="Calibri" w:cs="Times New Roman"/>
          <w:lang w:val="ru-RU"/>
        </w:rPr>
        <w:t xml:space="preserve">Все инструменты оценки можно отнести к крупномасштабным исследованиям, которые разработаны в целях </w:t>
      </w:r>
    </w:p>
    <w:p w14:paraId="3EAA45D9" w14:textId="77777777" w:rsidR="005020DC" w:rsidRPr="005020DC" w:rsidRDefault="005020DC" w:rsidP="00C542A4">
      <w:pPr>
        <w:numPr>
          <w:ilvl w:val="0"/>
          <w:numId w:val="334"/>
        </w:numPr>
        <w:spacing w:after="200"/>
        <w:contextualSpacing/>
        <w:rPr>
          <w:rFonts w:eastAsia="Times New Roman" w:cs="Times New Roman"/>
          <w:szCs w:val="24"/>
          <w:lang w:val="ru-RU" w:eastAsia="ru-RU"/>
        </w:rPr>
      </w:pPr>
      <w:r w:rsidRPr="005020DC">
        <w:rPr>
          <w:rFonts w:eastAsia="Times New Roman" w:cs="Times New Roman"/>
          <w:szCs w:val="24"/>
          <w:lang w:val="ru-RU" w:eastAsia="ru-RU"/>
        </w:rPr>
        <w:t>выявления соответствия знаний учащихся государственным стандартам или иным требованиям;</w:t>
      </w:r>
    </w:p>
    <w:p w14:paraId="25465898" w14:textId="77777777" w:rsidR="005020DC" w:rsidRPr="005020DC" w:rsidRDefault="005020DC" w:rsidP="00C542A4">
      <w:pPr>
        <w:numPr>
          <w:ilvl w:val="0"/>
          <w:numId w:val="334"/>
        </w:numPr>
        <w:spacing w:after="200"/>
        <w:contextualSpacing/>
        <w:rPr>
          <w:rFonts w:eastAsia="Times New Roman" w:cs="Times New Roman"/>
          <w:szCs w:val="24"/>
          <w:lang w:val="ru-RU" w:eastAsia="ru-RU"/>
        </w:rPr>
      </w:pPr>
      <w:r w:rsidRPr="005020DC">
        <w:rPr>
          <w:rFonts w:eastAsia="Times New Roman" w:cs="Times New Roman"/>
          <w:szCs w:val="24"/>
          <w:lang w:val="ru-RU" w:eastAsia="ru-RU"/>
        </w:rPr>
        <w:t>отслеживания динамики учебных достижений обучающихся;</w:t>
      </w:r>
    </w:p>
    <w:p w14:paraId="16C192FE" w14:textId="77777777" w:rsidR="005020DC" w:rsidRPr="005020DC" w:rsidRDefault="005020DC" w:rsidP="00C542A4">
      <w:pPr>
        <w:numPr>
          <w:ilvl w:val="0"/>
          <w:numId w:val="334"/>
        </w:numPr>
        <w:spacing w:after="200"/>
        <w:contextualSpacing/>
        <w:rPr>
          <w:rFonts w:eastAsia="Times New Roman" w:cs="Times New Roman"/>
          <w:szCs w:val="24"/>
          <w:lang w:val="ru-RU" w:eastAsia="ru-RU"/>
        </w:rPr>
      </w:pPr>
      <w:r w:rsidRPr="005020DC">
        <w:rPr>
          <w:rFonts w:eastAsia="Times New Roman" w:cs="Times New Roman"/>
          <w:szCs w:val="24"/>
          <w:lang w:val="ru-RU" w:eastAsia="ru-RU"/>
        </w:rPr>
        <w:t>выявления факторов, влияющих на качество образования;</w:t>
      </w:r>
    </w:p>
    <w:p w14:paraId="1B30D099" w14:textId="77777777" w:rsidR="005020DC" w:rsidRPr="005020DC" w:rsidRDefault="005020DC" w:rsidP="00C6227B">
      <w:pPr>
        <w:numPr>
          <w:ilvl w:val="0"/>
          <w:numId w:val="334"/>
        </w:numPr>
        <w:spacing w:after="200"/>
        <w:contextualSpacing/>
        <w:jc w:val="left"/>
        <w:rPr>
          <w:rFonts w:eastAsia="Times New Roman" w:cs="Times New Roman"/>
          <w:szCs w:val="24"/>
          <w:lang w:val="ru-RU" w:eastAsia="ru-RU"/>
        </w:rPr>
      </w:pPr>
      <w:r w:rsidRPr="005020DC">
        <w:rPr>
          <w:rFonts w:eastAsia="Times New Roman" w:cs="Times New Roman"/>
          <w:szCs w:val="24"/>
          <w:lang w:val="ru-RU" w:eastAsia="ru-RU"/>
        </w:rPr>
        <w:t>оценки эффективности образовательной политики.</w:t>
      </w:r>
    </w:p>
    <w:p w14:paraId="3ABF4B82" w14:textId="77777777" w:rsidR="005020DC" w:rsidRPr="005020DC" w:rsidRDefault="005020DC" w:rsidP="005020DC">
      <w:pPr>
        <w:spacing w:after="120"/>
        <w:rPr>
          <w:rFonts w:eastAsia="Calibri" w:cs="Times New Roman"/>
          <w:lang w:val="ru-RU"/>
        </w:rPr>
      </w:pPr>
      <w:r w:rsidRPr="005020DC">
        <w:rPr>
          <w:rFonts w:eastAsia="Calibri" w:cs="Times New Roman"/>
          <w:lang w:val="ru-RU"/>
        </w:rPr>
        <w:t>Дополнительно в Республике Казахстан фиксируется в качестве одной из целей проведение сравнительного анализа качества образовательных услуг, предоставляемых организациями образования, что в дальнейшем было отменено, а в Российской Федерации – развитие единого образовательного пространства и содействие процессам стандартизации оценочных процедур в сфере образования.</w:t>
      </w:r>
    </w:p>
    <w:p w14:paraId="57C09078" w14:textId="77777777" w:rsidR="005020DC" w:rsidRPr="005020DC" w:rsidRDefault="005020DC" w:rsidP="005020DC">
      <w:pPr>
        <w:spacing w:after="120"/>
        <w:rPr>
          <w:rFonts w:eastAsia="Calibri" w:cs="Times New Roman"/>
          <w:lang w:val="ru-RU"/>
        </w:rPr>
      </w:pPr>
      <w:r w:rsidRPr="005020DC">
        <w:rPr>
          <w:rFonts w:eastAsia="Calibri" w:cs="Times New Roman"/>
          <w:lang w:val="ru-RU"/>
        </w:rPr>
        <w:t xml:space="preserve">Все национальные мониторинги являются собственными разработками стран-участниц проекта, однако в Армении был использован опыт международного исследования </w:t>
      </w:r>
      <w:r w:rsidRPr="005020DC">
        <w:rPr>
          <w:rFonts w:eastAsia="Calibri" w:cs="Times New Roman"/>
        </w:rPr>
        <w:t>TIMSS</w:t>
      </w:r>
      <w:r w:rsidRPr="005020DC">
        <w:rPr>
          <w:rFonts w:eastAsia="Calibri" w:cs="Times New Roman"/>
          <w:lang w:val="ru-RU"/>
        </w:rPr>
        <w:t xml:space="preserve">, а в Белоруссии был учтен опыт России в разработке инструментария для оценки </w:t>
      </w:r>
      <w:r w:rsidRPr="005020DC">
        <w:rPr>
          <w:rFonts w:eastAsia="Calibri" w:cs="Times New Roman"/>
          <w:lang w:val="ru-RU"/>
        </w:rPr>
        <w:lastRenderedPageBreak/>
        <w:t>качества начального общего образования в соответствии с Федеральными государственными образовательными стандартами нового поколения, как отмечают эксперты этих стран.</w:t>
      </w:r>
    </w:p>
    <w:p w14:paraId="1173280F" w14:textId="77777777" w:rsidR="005020DC" w:rsidRPr="005020DC" w:rsidRDefault="005020DC" w:rsidP="005020DC">
      <w:pPr>
        <w:spacing w:after="120"/>
        <w:rPr>
          <w:rFonts w:eastAsia="Calibri" w:cs="Times New Roman"/>
          <w:lang w:val="ru-RU"/>
        </w:rPr>
      </w:pPr>
      <w:r w:rsidRPr="005020DC">
        <w:rPr>
          <w:rFonts w:eastAsia="Calibri" w:cs="Times New Roman"/>
          <w:lang w:val="ru-RU"/>
        </w:rPr>
        <w:t>Одними из ключевых вопросов при разработке и внедрении национальных мониторинговых исследований являются определение участников и формирование выборки.</w:t>
      </w:r>
    </w:p>
    <w:p w14:paraId="09D48079" w14:textId="77777777" w:rsidR="005020DC" w:rsidRPr="005020DC" w:rsidRDefault="005020DC" w:rsidP="005020DC">
      <w:pPr>
        <w:spacing w:after="120"/>
        <w:rPr>
          <w:rFonts w:eastAsia="Calibri" w:cs="Times New Roman"/>
          <w:lang w:val="ru-RU"/>
        </w:rPr>
      </w:pPr>
      <w:r w:rsidRPr="005020DC">
        <w:rPr>
          <w:rFonts w:eastAsia="Calibri" w:cs="Times New Roman"/>
          <w:lang w:val="ru-RU"/>
        </w:rPr>
        <w:t>К решению первого из них страны подходят достаточно разнообразно и из сходных признаков можно отметить лишь большее внимание к учащимся основной школы (с 5 по 9 классы) (см. Таблица 5)</w:t>
      </w:r>
    </w:p>
    <w:p w14:paraId="38515E33" w14:textId="77777777" w:rsidR="005020DC" w:rsidRPr="005020DC" w:rsidRDefault="005020DC" w:rsidP="005020DC">
      <w:pPr>
        <w:spacing w:after="120" w:line="240" w:lineRule="auto"/>
        <w:rPr>
          <w:rFonts w:eastAsia="Calibri" w:cs="Times New Roman"/>
          <w:lang w:val="ru-RU"/>
        </w:rPr>
      </w:pPr>
    </w:p>
    <w:p w14:paraId="2497A5DE" w14:textId="3AB414FB" w:rsidR="005020DC" w:rsidRPr="005020DC" w:rsidRDefault="005020DC" w:rsidP="005020DC">
      <w:pPr>
        <w:spacing w:line="240" w:lineRule="auto"/>
        <w:ind w:firstLine="0"/>
        <w:rPr>
          <w:rFonts w:eastAsia="Calibri" w:cs="Times New Roman"/>
          <w:lang w:val="ru-RU"/>
        </w:rPr>
      </w:pPr>
      <w:r w:rsidRPr="005020DC">
        <w:rPr>
          <w:rFonts w:eastAsia="Calibri" w:cs="Times New Roman"/>
          <w:szCs w:val="24"/>
          <w:lang w:val="ru-RU"/>
        </w:rPr>
        <w:t>Таблица 5. Участники национальных мониторинговых исследований учебных достижений в странах СНГ</w:t>
      </w:r>
      <w:r w:rsidR="00C542A4">
        <w:rPr>
          <w:rFonts w:eastAsia="Calibri" w:cs="Times New Roman"/>
          <w:szCs w:val="24"/>
          <w:lang w:val="ru-RU"/>
        </w:rPr>
        <w:t xml:space="preserve"> (отмечено зеленым цветом)</w:t>
      </w:r>
      <w:r w:rsidRPr="005020DC">
        <w:rPr>
          <w:rFonts w:eastAsia="Calibri" w:cs="Times New Roman"/>
          <w:szCs w:val="24"/>
          <w:lang w:val="ru-RU"/>
        </w:rPr>
        <w:t>.</w:t>
      </w:r>
    </w:p>
    <w:p w14:paraId="68C2F93B" w14:textId="77777777" w:rsidR="005020DC" w:rsidRPr="005020DC" w:rsidRDefault="005020DC" w:rsidP="005020DC">
      <w:pPr>
        <w:spacing w:after="120" w:line="240" w:lineRule="auto"/>
        <w:rPr>
          <w:rFonts w:eastAsia="Calibri" w:cs="Times New Roman"/>
          <w:lang w:val="ru-RU"/>
        </w:rPr>
      </w:pPr>
    </w:p>
    <w:tbl>
      <w:tblPr>
        <w:tblStyle w:val="1130"/>
        <w:tblW w:w="0" w:type="auto"/>
        <w:tblLook w:val="04A0" w:firstRow="1" w:lastRow="0" w:firstColumn="1" w:lastColumn="0" w:noHBand="0" w:noVBand="1"/>
      </w:tblPr>
      <w:tblGrid>
        <w:gridCol w:w="1595"/>
        <w:gridCol w:w="1595"/>
        <w:gridCol w:w="1595"/>
        <w:gridCol w:w="1595"/>
        <w:gridCol w:w="1595"/>
        <w:gridCol w:w="1595"/>
      </w:tblGrid>
      <w:tr w:rsidR="005020DC" w:rsidRPr="005020DC" w14:paraId="5208677F" w14:textId="77777777" w:rsidTr="005020DC">
        <w:tc>
          <w:tcPr>
            <w:tcW w:w="1595" w:type="dxa"/>
          </w:tcPr>
          <w:p w14:paraId="1AE0467F" w14:textId="77777777" w:rsidR="005020DC" w:rsidRPr="005020DC" w:rsidRDefault="005020DC" w:rsidP="005020DC">
            <w:pPr>
              <w:spacing w:after="120"/>
              <w:ind w:firstLine="0"/>
              <w:rPr>
                <w:rFonts w:eastAsia="Times New Roman" w:cs="Times New Roman"/>
                <w:lang w:val="ru-RU"/>
              </w:rPr>
            </w:pPr>
            <w:r w:rsidRPr="005020DC">
              <w:rPr>
                <w:rFonts w:eastAsia="Times New Roman" w:cs="Times New Roman"/>
                <w:lang w:val="ru-RU"/>
              </w:rPr>
              <w:t>Классы</w:t>
            </w:r>
          </w:p>
        </w:tc>
        <w:tc>
          <w:tcPr>
            <w:tcW w:w="1595" w:type="dxa"/>
          </w:tcPr>
          <w:p w14:paraId="28FD257E" w14:textId="77777777" w:rsidR="005020DC" w:rsidRPr="005020DC" w:rsidRDefault="005020DC" w:rsidP="005020DC">
            <w:pPr>
              <w:spacing w:after="120"/>
              <w:ind w:firstLine="0"/>
              <w:rPr>
                <w:rFonts w:eastAsia="Times New Roman" w:cs="Times New Roman"/>
                <w:lang w:val="ru-RU"/>
              </w:rPr>
            </w:pPr>
            <w:r w:rsidRPr="005020DC">
              <w:rPr>
                <w:rFonts w:eastAsia="Times New Roman" w:cs="Times New Roman"/>
                <w:lang w:val="ru-RU"/>
              </w:rPr>
              <w:t>Россия</w:t>
            </w:r>
          </w:p>
        </w:tc>
        <w:tc>
          <w:tcPr>
            <w:tcW w:w="1595" w:type="dxa"/>
          </w:tcPr>
          <w:p w14:paraId="129424D3" w14:textId="77777777" w:rsidR="005020DC" w:rsidRPr="005020DC" w:rsidRDefault="005020DC" w:rsidP="005020DC">
            <w:pPr>
              <w:spacing w:after="120"/>
              <w:ind w:firstLine="0"/>
              <w:rPr>
                <w:rFonts w:eastAsia="Times New Roman" w:cs="Times New Roman"/>
                <w:lang w:val="ru-RU"/>
              </w:rPr>
            </w:pPr>
            <w:r w:rsidRPr="005020DC">
              <w:rPr>
                <w:rFonts w:eastAsia="Times New Roman" w:cs="Times New Roman"/>
                <w:lang w:val="ru-RU"/>
              </w:rPr>
              <w:t>Армения</w:t>
            </w:r>
          </w:p>
        </w:tc>
        <w:tc>
          <w:tcPr>
            <w:tcW w:w="1595" w:type="dxa"/>
          </w:tcPr>
          <w:p w14:paraId="58556228" w14:textId="77777777" w:rsidR="005020DC" w:rsidRPr="005020DC" w:rsidRDefault="005020DC" w:rsidP="005020DC">
            <w:pPr>
              <w:spacing w:after="120"/>
              <w:ind w:firstLine="0"/>
              <w:rPr>
                <w:rFonts w:eastAsia="Times New Roman" w:cs="Times New Roman"/>
                <w:lang w:val="ru-RU"/>
              </w:rPr>
            </w:pPr>
            <w:r w:rsidRPr="005020DC">
              <w:rPr>
                <w:rFonts w:eastAsia="Times New Roman" w:cs="Times New Roman"/>
                <w:lang w:val="ru-RU"/>
              </w:rPr>
              <w:t>Беларусь</w:t>
            </w:r>
          </w:p>
        </w:tc>
        <w:tc>
          <w:tcPr>
            <w:tcW w:w="1595" w:type="dxa"/>
          </w:tcPr>
          <w:p w14:paraId="5EA37883" w14:textId="77777777" w:rsidR="005020DC" w:rsidRPr="005020DC" w:rsidRDefault="005020DC" w:rsidP="005020DC">
            <w:pPr>
              <w:spacing w:after="120"/>
              <w:ind w:firstLine="0"/>
              <w:rPr>
                <w:rFonts w:eastAsia="Times New Roman" w:cs="Times New Roman"/>
                <w:lang w:val="ru-RU"/>
              </w:rPr>
            </w:pPr>
            <w:r w:rsidRPr="005020DC">
              <w:rPr>
                <w:rFonts w:eastAsia="Times New Roman" w:cs="Times New Roman"/>
                <w:lang w:val="ru-RU"/>
              </w:rPr>
              <w:t>Казахстан</w:t>
            </w:r>
          </w:p>
        </w:tc>
        <w:tc>
          <w:tcPr>
            <w:tcW w:w="1595" w:type="dxa"/>
          </w:tcPr>
          <w:p w14:paraId="40532D94" w14:textId="77777777" w:rsidR="005020DC" w:rsidRPr="005020DC" w:rsidRDefault="005020DC" w:rsidP="005020DC">
            <w:pPr>
              <w:spacing w:after="120"/>
              <w:ind w:firstLine="0"/>
              <w:rPr>
                <w:rFonts w:eastAsia="Times New Roman" w:cs="Times New Roman"/>
                <w:lang w:val="ru-RU"/>
              </w:rPr>
            </w:pPr>
            <w:r w:rsidRPr="005020DC">
              <w:rPr>
                <w:rFonts w:eastAsia="Times New Roman" w:cs="Times New Roman"/>
                <w:lang w:val="ru-RU"/>
              </w:rPr>
              <w:t>Кыргызстан</w:t>
            </w:r>
          </w:p>
        </w:tc>
      </w:tr>
      <w:tr w:rsidR="005020DC" w:rsidRPr="005020DC" w14:paraId="4492141F" w14:textId="77777777" w:rsidTr="005020DC">
        <w:tc>
          <w:tcPr>
            <w:tcW w:w="1595" w:type="dxa"/>
          </w:tcPr>
          <w:p w14:paraId="27776016" w14:textId="77777777" w:rsidR="005020DC" w:rsidRPr="005020DC" w:rsidRDefault="005020DC" w:rsidP="005020DC">
            <w:pPr>
              <w:spacing w:after="120"/>
              <w:ind w:firstLine="0"/>
              <w:rPr>
                <w:rFonts w:eastAsia="Times New Roman" w:cs="Times New Roman"/>
                <w:lang w:val="ru-RU"/>
              </w:rPr>
            </w:pPr>
            <w:r w:rsidRPr="005020DC">
              <w:rPr>
                <w:rFonts w:eastAsia="Times New Roman" w:cs="Times New Roman"/>
                <w:lang w:val="ru-RU"/>
              </w:rPr>
              <w:t>1 класс</w:t>
            </w:r>
          </w:p>
        </w:tc>
        <w:tc>
          <w:tcPr>
            <w:tcW w:w="1595" w:type="dxa"/>
          </w:tcPr>
          <w:p w14:paraId="29ADE384" w14:textId="77777777" w:rsidR="005020DC" w:rsidRPr="005020DC" w:rsidRDefault="005020DC" w:rsidP="005020DC">
            <w:pPr>
              <w:spacing w:after="120"/>
              <w:ind w:firstLine="0"/>
              <w:rPr>
                <w:rFonts w:eastAsia="Times New Roman" w:cs="Times New Roman"/>
                <w:lang w:val="ru-RU"/>
              </w:rPr>
            </w:pPr>
          </w:p>
        </w:tc>
        <w:tc>
          <w:tcPr>
            <w:tcW w:w="1595" w:type="dxa"/>
          </w:tcPr>
          <w:p w14:paraId="0EFE0949" w14:textId="77777777" w:rsidR="005020DC" w:rsidRPr="005020DC" w:rsidRDefault="005020DC" w:rsidP="005020DC">
            <w:pPr>
              <w:spacing w:after="120"/>
              <w:ind w:firstLine="0"/>
              <w:rPr>
                <w:rFonts w:eastAsia="Times New Roman" w:cs="Times New Roman"/>
                <w:lang w:val="ru-RU"/>
              </w:rPr>
            </w:pPr>
          </w:p>
        </w:tc>
        <w:tc>
          <w:tcPr>
            <w:tcW w:w="1595" w:type="dxa"/>
          </w:tcPr>
          <w:p w14:paraId="42B6F030" w14:textId="77777777" w:rsidR="005020DC" w:rsidRPr="005020DC" w:rsidRDefault="005020DC" w:rsidP="005020DC">
            <w:pPr>
              <w:spacing w:after="120"/>
              <w:ind w:firstLine="0"/>
              <w:rPr>
                <w:rFonts w:eastAsia="Times New Roman" w:cs="Times New Roman"/>
                <w:lang w:val="ru-RU"/>
              </w:rPr>
            </w:pPr>
          </w:p>
        </w:tc>
        <w:tc>
          <w:tcPr>
            <w:tcW w:w="1595" w:type="dxa"/>
          </w:tcPr>
          <w:p w14:paraId="7F2943E4" w14:textId="77777777" w:rsidR="005020DC" w:rsidRPr="005020DC" w:rsidRDefault="005020DC" w:rsidP="005020DC">
            <w:pPr>
              <w:spacing w:after="120"/>
              <w:ind w:firstLine="0"/>
              <w:rPr>
                <w:rFonts w:eastAsia="Times New Roman" w:cs="Times New Roman"/>
                <w:lang w:val="ru-RU"/>
              </w:rPr>
            </w:pPr>
          </w:p>
        </w:tc>
        <w:tc>
          <w:tcPr>
            <w:tcW w:w="1595" w:type="dxa"/>
          </w:tcPr>
          <w:p w14:paraId="6D1E7597" w14:textId="77777777" w:rsidR="005020DC" w:rsidRPr="005020DC" w:rsidRDefault="005020DC" w:rsidP="005020DC">
            <w:pPr>
              <w:spacing w:after="120"/>
              <w:ind w:firstLine="0"/>
              <w:rPr>
                <w:rFonts w:eastAsia="Times New Roman" w:cs="Times New Roman"/>
                <w:lang w:val="ru-RU"/>
              </w:rPr>
            </w:pPr>
          </w:p>
        </w:tc>
      </w:tr>
      <w:tr w:rsidR="005020DC" w:rsidRPr="005020DC" w14:paraId="72A0B617" w14:textId="77777777" w:rsidTr="005020DC">
        <w:tc>
          <w:tcPr>
            <w:tcW w:w="1595" w:type="dxa"/>
          </w:tcPr>
          <w:p w14:paraId="331AC340" w14:textId="77777777" w:rsidR="005020DC" w:rsidRPr="005020DC" w:rsidRDefault="005020DC" w:rsidP="005020DC">
            <w:pPr>
              <w:spacing w:after="120"/>
              <w:ind w:firstLine="0"/>
              <w:rPr>
                <w:rFonts w:eastAsia="Times New Roman" w:cs="Times New Roman"/>
                <w:lang w:val="ru-RU"/>
              </w:rPr>
            </w:pPr>
            <w:r w:rsidRPr="005020DC">
              <w:rPr>
                <w:rFonts w:eastAsia="Times New Roman" w:cs="Times New Roman"/>
                <w:lang w:val="ru-RU"/>
              </w:rPr>
              <w:t>2 класс</w:t>
            </w:r>
          </w:p>
        </w:tc>
        <w:tc>
          <w:tcPr>
            <w:tcW w:w="1595" w:type="dxa"/>
          </w:tcPr>
          <w:p w14:paraId="24C14DDC" w14:textId="77777777" w:rsidR="005020DC" w:rsidRPr="005020DC" w:rsidRDefault="005020DC" w:rsidP="005020DC">
            <w:pPr>
              <w:spacing w:after="120"/>
              <w:ind w:firstLine="0"/>
              <w:rPr>
                <w:rFonts w:eastAsia="Times New Roman" w:cs="Times New Roman"/>
                <w:lang w:val="ru-RU"/>
              </w:rPr>
            </w:pPr>
          </w:p>
        </w:tc>
        <w:tc>
          <w:tcPr>
            <w:tcW w:w="1595" w:type="dxa"/>
          </w:tcPr>
          <w:p w14:paraId="26D4C212" w14:textId="77777777" w:rsidR="005020DC" w:rsidRPr="005020DC" w:rsidRDefault="005020DC" w:rsidP="005020DC">
            <w:pPr>
              <w:spacing w:after="120"/>
              <w:ind w:firstLine="0"/>
              <w:rPr>
                <w:rFonts w:eastAsia="Times New Roman" w:cs="Times New Roman"/>
                <w:lang w:val="ru-RU"/>
              </w:rPr>
            </w:pPr>
          </w:p>
        </w:tc>
        <w:tc>
          <w:tcPr>
            <w:tcW w:w="1595" w:type="dxa"/>
          </w:tcPr>
          <w:p w14:paraId="4B25FB83" w14:textId="77777777" w:rsidR="005020DC" w:rsidRPr="005020DC" w:rsidRDefault="005020DC" w:rsidP="005020DC">
            <w:pPr>
              <w:spacing w:after="120"/>
              <w:ind w:firstLine="0"/>
              <w:rPr>
                <w:rFonts w:eastAsia="Times New Roman" w:cs="Times New Roman"/>
                <w:lang w:val="ru-RU"/>
              </w:rPr>
            </w:pPr>
          </w:p>
        </w:tc>
        <w:tc>
          <w:tcPr>
            <w:tcW w:w="1595" w:type="dxa"/>
          </w:tcPr>
          <w:p w14:paraId="0B2EBBAA" w14:textId="77777777" w:rsidR="005020DC" w:rsidRPr="005020DC" w:rsidRDefault="005020DC" w:rsidP="005020DC">
            <w:pPr>
              <w:spacing w:after="120"/>
              <w:ind w:firstLine="0"/>
              <w:rPr>
                <w:rFonts w:eastAsia="Times New Roman" w:cs="Times New Roman"/>
                <w:lang w:val="ru-RU"/>
              </w:rPr>
            </w:pPr>
          </w:p>
        </w:tc>
        <w:tc>
          <w:tcPr>
            <w:tcW w:w="1595" w:type="dxa"/>
          </w:tcPr>
          <w:p w14:paraId="1AE231E4" w14:textId="77777777" w:rsidR="005020DC" w:rsidRPr="005020DC" w:rsidRDefault="005020DC" w:rsidP="005020DC">
            <w:pPr>
              <w:spacing w:after="120"/>
              <w:ind w:firstLine="0"/>
              <w:rPr>
                <w:rFonts w:eastAsia="Times New Roman" w:cs="Times New Roman"/>
                <w:lang w:val="ru-RU"/>
              </w:rPr>
            </w:pPr>
          </w:p>
        </w:tc>
      </w:tr>
      <w:tr w:rsidR="005020DC" w:rsidRPr="005020DC" w14:paraId="4499179E" w14:textId="77777777" w:rsidTr="005020DC">
        <w:tc>
          <w:tcPr>
            <w:tcW w:w="1595" w:type="dxa"/>
          </w:tcPr>
          <w:p w14:paraId="1A768E63" w14:textId="77777777" w:rsidR="005020DC" w:rsidRPr="005020DC" w:rsidRDefault="005020DC" w:rsidP="005020DC">
            <w:pPr>
              <w:spacing w:after="120"/>
              <w:ind w:firstLine="0"/>
              <w:rPr>
                <w:rFonts w:eastAsia="Times New Roman" w:cs="Times New Roman"/>
                <w:lang w:val="ru-RU"/>
              </w:rPr>
            </w:pPr>
            <w:r w:rsidRPr="005020DC">
              <w:rPr>
                <w:rFonts w:eastAsia="Times New Roman" w:cs="Times New Roman"/>
                <w:lang w:val="ru-RU"/>
              </w:rPr>
              <w:t>3 класс</w:t>
            </w:r>
          </w:p>
        </w:tc>
        <w:tc>
          <w:tcPr>
            <w:tcW w:w="1595" w:type="dxa"/>
          </w:tcPr>
          <w:p w14:paraId="51413385" w14:textId="77777777" w:rsidR="005020DC" w:rsidRPr="005020DC" w:rsidRDefault="005020DC" w:rsidP="005020DC">
            <w:pPr>
              <w:spacing w:after="120"/>
              <w:ind w:firstLine="0"/>
              <w:rPr>
                <w:rFonts w:eastAsia="Times New Roman" w:cs="Times New Roman"/>
                <w:lang w:val="ru-RU"/>
              </w:rPr>
            </w:pPr>
          </w:p>
        </w:tc>
        <w:tc>
          <w:tcPr>
            <w:tcW w:w="1595" w:type="dxa"/>
          </w:tcPr>
          <w:p w14:paraId="4D626110" w14:textId="77777777" w:rsidR="005020DC" w:rsidRPr="005020DC" w:rsidRDefault="005020DC" w:rsidP="005020DC">
            <w:pPr>
              <w:spacing w:after="120"/>
              <w:ind w:firstLine="0"/>
              <w:rPr>
                <w:rFonts w:eastAsia="Times New Roman" w:cs="Times New Roman"/>
                <w:lang w:val="ru-RU"/>
              </w:rPr>
            </w:pPr>
          </w:p>
        </w:tc>
        <w:tc>
          <w:tcPr>
            <w:tcW w:w="1595" w:type="dxa"/>
            <w:shd w:val="clear" w:color="auto" w:fill="00B050"/>
          </w:tcPr>
          <w:p w14:paraId="5232844B" w14:textId="77777777" w:rsidR="005020DC" w:rsidRPr="005020DC" w:rsidRDefault="005020DC" w:rsidP="005020DC">
            <w:pPr>
              <w:spacing w:after="120"/>
              <w:ind w:firstLine="0"/>
              <w:rPr>
                <w:rFonts w:eastAsia="Times New Roman" w:cs="Times New Roman"/>
                <w:lang w:val="ru-RU"/>
              </w:rPr>
            </w:pPr>
          </w:p>
        </w:tc>
        <w:tc>
          <w:tcPr>
            <w:tcW w:w="1595" w:type="dxa"/>
          </w:tcPr>
          <w:p w14:paraId="770A1725" w14:textId="77777777" w:rsidR="005020DC" w:rsidRPr="005020DC" w:rsidRDefault="005020DC" w:rsidP="005020DC">
            <w:pPr>
              <w:spacing w:after="120"/>
              <w:ind w:firstLine="0"/>
              <w:rPr>
                <w:rFonts w:eastAsia="Times New Roman" w:cs="Times New Roman"/>
                <w:lang w:val="ru-RU"/>
              </w:rPr>
            </w:pPr>
          </w:p>
        </w:tc>
        <w:tc>
          <w:tcPr>
            <w:tcW w:w="1595" w:type="dxa"/>
          </w:tcPr>
          <w:p w14:paraId="5926E7D7" w14:textId="77777777" w:rsidR="005020DC" w:rsidRPr="005020DC" w:rsidRDefault="005020DC" w:rsidP="005020DC">
            <w:pPr>
              <w:spacing w:after="120"/>
              <w:ind w:firstLine="0"/>
              <w:rPr>
                <w:rFonts w:eastAsia="Times New Roman" w:cs="Times New Roman"/>
                <w:lang w:val="ru-RU"/>
              </w:rPr>
            </w:pPr>
          </w:p>
        </w:tc>
      </w:tr>
      <w:tr w:rsidR="005020DC" w:rsidRPr="005020DC" w14:paraId="4D5813E2" w14:textId="77777777" w:rsidTr="005020DC">
        <w:tc>
          <w:tcPr>
            <w:tcW w:w="1595" w:type="dxa"/>
          </w:tcPr>
          <w:p w14:paraId="402BF38C" w14:textId="77777777" w:rsidR="005020DC" w:rsidRPr="005020DC" w:rsidRDefault="005020DC" w:rsidP="005020DC">
            <w:pPr>
              <w:spacing w:after="120"/>
              <w:ind w:firstLine="0"/>
              <w:rPr>
                <w:rFonts w:eastAsia="Times New Roman" w:cs="Times New Roman"/>
                <w:lang w:val="ru-RU"/>
              </w:rPr>
            </w:pPr>
            <w:r w:rsidRPr="005020DC">
              <w:rPr>
                <w:rFonts w:eastAsia="Times New Roman" w:cs="Times New Roman"/>
                <w:lang w:val="ru-RU"/>
              </w:rPr>
              <w:t>4 класс</w:t>
            </w:r>
          </w:p>
        </w:tc>
        <w:tc>
          <w:tcPr>
            <w:tcW w:w="1595" w:type="dxa"/>
            <w:shd w:val="clear" w:color="auto" w:fill="00B050"/>
          </w:tcPr>
          <w:p w14:paraId="712B11F4" w14:textId="77777777" w:rsidR="005020DC" w:rsidRPr="005020DC" w:rsidRDefault="005020DC" w:rsidP="005020DC">
            <w:pPr>
              <w:spacing w:after="120"/>
              <w:ind w:firstLine="0"/>
              <w:rPr>
                <w:rFonts w:eastAsia="Times New Roman" w:cs="Times New Roman"/>
                <w:lang w:val="ru-RU"/>
              </w:rPr>
            </w:pPr>
          </w:p>
        </w:tc>
        <w:tc>
          <w:tcPr>
            <w:tcW w:w="1595" w:type="dxa"/>
          </w:tcPr>
          <w:p w14:paraId="1C5CC484" w14:textId="77777777" w:rsidR="005020DC" w:rsidRPr="005020DC" w:rsidRDefault="005020DC" w:rsidP="005020DC">
            <w:pPr>
              <w:spacing w:after="120"/>
              <w:ind w:firstLine="0"/>
              <w:rPr>
                <w:rFonts w:eastAsia="Times New Roman" w:cs="Times New Roman"/>
                <w:lang w:val="ru-RU"/>
              </w:rPr>
            </w:pPr>
          </w:p>
        </w:tc>
        <w:tc>
          <w:tcPr>
            <w:tcW w:w="1595" w:type="dxa"/>
            <w:shd w:val="clear" w:color="auto" w:fill="00B050"/>
          </w:tcPr>
          <w:p w14:paraId="2DEBADA2" w14:textId="77777777" w:rsidR="005020DC" w:rsidRPr="005020DC" w:rsidRDefault="005020DC" w:rsidP="005020DC">
            <w:pPr>
              <w:spacing w:after="120"/>
              <w:ind w:firstLine="0"/>
              <w:rPr>
                <w:rFonts w:eastAsia="Times New Roman" w:cs="Times New Roman"/>
                <w:lang w:val="ru-RU"/>
              </w:rPr>
            </w:pPr>
          </w:p>
        </w:tc>
        <w:tc>
          <w:tcPr>
            <w:tcW w:w="1595" w:type="dxa"/>
          </w:tcPr>
          <w:p w14:paraId="4570E3BD" w14:textId="77777777" w:rsidR="005020DC" w:rsidRPr="005020DC" w:rsidRDefault="005020DC" w:rsidP="005020DC">
            <w:pPr>
              <w:spacing w:after="120"/>
              <w:ind w:firstLine="0"/>
              <w:rPr>
                <w:rFonts w:eastAsia="Times New Roman" w:cs="Times New Roman"/>
                <w:lang w:val="ru-RU"/>
              </w:rPr>
            </w:pPr>
          </w:p>
        </w:tc>
        <w:tc>
          <w:tcPr>
            <w:tcW w:w="1595" w:type="dxa"/>
            <w:shd w:val="clear" w:color="auto" w:fill="00B050"/>
          </w:tcPr>
          <w:p w14:paraId="16DD92DE" w14:textId="77777777" w:rsidR="005020DC" w:rsidRPr="005020DC" w:rsidRDefault="005020DC" w:rsidP="005020DC">
            <w:pPr>
              <w:spacing w:after="120"/>
              <w:ind w:firstLine="0"/>
              <w:rPr>
                <w:rFonts w:eastAsia="Times New Roman" w:cs="Times New Roman"/>
                <w:lang w:val="ru-RU"/>
              </w:rPr>
            </w:pPr>
          </w:p>
        </w:tc>
      </w:tr>
      <w:tr w:rsidR="005020DC" w:rsidRPr="005020DC" w14:paraId="085350CF" w14:textId="77777777" w:rsidTr="005020DC">
        <w:tc>
          <w:tcPr>
            <w:tcW w:w="1595" w:type="dxa"/>
          </w:tcPr>
          <w:p w14:paraId="46FF98A6" w14:textId="77777777" w:rsidR="005020DC" w:rsidRPr="005020DC" w:rsidRDefault="005020DC" w:rsidP="005020DC">
            <w:pPr>
              <w:spacing w:after="120"/>
              <w:ind w:firstLine="0"/>
              <w:rPr>
                <w:rFonts w:eastAsia="Times New Roman" w:cs="Times New Roman"/>
                <w:lang w:val="ru-RU"/>
              </w:rPr>
            </w:pPr>
            <w:r w:rsidRPr="005020DC">
              <w:rPr>
                <w:rFonts w:eastAsia="Times New Roman" w:cs="Times New Roman"/>
                <w:lang w:val="ru-RU"/>
              </w:rPr>
              <w:t>5 класс</w:t>
            </w:r>
          </w:p>
        </w:tc>
        <w:tc>
          <w:tcPr>
            <w:tcW w:w="1595" w:type="dxa"/>
            <w:shd w:val="clear" w:color="auto" w:fill="00B050"/>
          </w:tcPr>
          <w:p w14:paraId="568FE016" w14:textId="77777777" w:rsidR="005020DC" w:rsidRPr="005020DC" w:rsidRDefault="005020DC" w:rsidP="005020DC">
            <w:pPr>
              <w:spacing w:after="120"/>
              <w:ind w:firstLine="0"/>
              <w:rPr>
                <w:rFonts w:eastAsia="Times New Roman" w:cs="Times New Roman"/>
                <w:lang w:val="ru-RU"/>
              </w:rPr>
            </w:pPr>
          </w:p>
        </w:tc>
        <w:tc>
          <w:tcPr>
            <w:tcW w:w="1595" w:type="dxa"/>
          </w:tcPr>
          <w:p w14:paraId="68948647" w14:textId="77777777" w:rsidR="005020DC" w:rsidRPr="005020DC" w:rsidRDefault="005020DC" w:rsidP="005020DC">
            <w:pPr>
              <w:spacing w:after="120"/>
              <w:ind w:firstLine="0"/>
              <w:rPr>
                <w:rFonts w:eastAsia="Times New Roman" w:cs="Times New Roman"/>
                <w:lang w:val="ru-RU"/>
              </w:rPr>
            </w:pPr>
          </w:p>
        </w:tc>
        <w:tc>
          <w:tcPr>
            <w:tcW w:w="1595" w:type="dxa"/>
          </w:tcPr>
          <w:p w14:paraId="24F04D47" w14:textId="77777777" w:rsidR="005020DC" w:rsidRPr="005020DC" w:rsidRDefault="005020DC" w:rsidP="005020DC">
            <w:pPr>
              <w:spacing w:after="120"/>
              <w:ind w:firstLine="0"/>
              <w:rPr>
                <w:rFonts w:eastAsia="Times New Roman" w:cs="Times New Roman"/>
                <w:lang w:val="ru-RU"/>
              </w:rPr>
            </w:pPr>
          </w:p>
        </w:tc>
        <w:tc>
          <w:tcPr>
            <w:tcW w:w="1595" w:type="dxa"/>
            <w:shd w:val="clear" w:color="auto" w:fill="00B050"/>
          </w:tcPr>
          <w:p w14:paraId="31D15D75" w14:textId="77777777" w:rsidR="005020DC" w:rsidRPr="005020DC" w:rsidRDefault="005020DC" w:rsidP="005020DC">
            <w:pPr>
              <w:spacing w:after="120"/>
              <w:ind w:firstLine="0"/>
              <w:rPr>
                <w:rFonts w:eastAsia="Times New Roman" w:cs="Times New Roman"/>
                <w:lang w:val="ru-RU"/>
              </w:rPr>
            </w:pPr>
          </w:p>
        </w:tc>
        <w:tc>
          <w:tcPr>
            <w:tcW w:w="1595" w:type="dxa"/>
          </w:tcPr>
          <w:p w14:paraId="47FB21FA" w14:textId="77777777" w:rsidR="005020DC" w:rsidRPr="005020DC" w:rsidRDefault="005020DC" w:rsidP="005020DC">
            <w:pPr>
              <w:spacing w:after="120"/>
              <w:ind w:firstLine="0"/>
              <w:rPr>
                <w:rFonts w:eastAsia="Times New Roman" w:cs="Times New Roman"/>
                <w:lang w:val="ru-RU"/>
              </w:rPr>
            </w:pPr>
          </w:p>
        </w:tc>
      </w:tr>
      <w:tr w:rsidR="005020DC" w:rsidRPr="005020DC" w14:paraId="7A6FE968" w14:textId="77777777" w:rsidTr="005020DC">
        <w:tc>
          <w:tcPr>
            <w:tcW w:w="1595" w:type="dxa"/>
          </w:tcPr>
          <w:p w14:paraId="7F4FD8A2" w14:textId="77777777" w:rsidR="005020DC" w:rsidRPr="005020DC" w:rsidRDefault="005020DC" w:rsidP="005020DC">
            <w:pPr>
              <w:spacing w:after="120"/>
              <w:ind w:firstLine="0"/>
              <w:rPr>
                <w:rFonts w:eastAsia="Times New Roman" w:cs="Times New Roman"/>
                <w:lang w:val="ru-RU"/>
              </w:rPr>
            </w:pPr>
            <w:r w:rsidRPr="005020DC">
              <w:rPr>
                <w:rFonts w:eastAsia="Times New Roman" w:cs="Times New Roman"/>
                <w:lang w:val="ru-RU"/>
              </w:rPr>
              <w:t>6 класс</w:t>
            </w:r>
          </w:p>
        </w:tc>
        <w:tc>
          <w:tcPr>
            <w:tcW w:w="1595" w:type="dxa"/>
            <w:shd w:val="clear" w:color="auto" w:fill="00B050"/>
          </w:tcPr>
          <w:p w14:paraId="3536AAF9" w14:textId="77777777" w:rsidR="005020DC" w:rsidRPr="005020DC" w:rsidRDefault="005020DC" w:rsidP="005020DC">
            <w:pPr>
              <w:spacing w:after="120"/>
              <w:ind w:firstLine="0"/>
              <w:rPr>
                <w:rFonts w:eastAsia="Times New Roman" w:cs="Times New Roman"/>
                <w:lang w:val="ru-RU"/>
              </w:rPr>
            </w:pPr>
          </w:p>
        </w:tc>
        <w:tc>
          <w:tcPr>
            <w:tcW w:w="1595" w:type="dxa"/>
          </w:tcPr>
          <w:p w14:paraId="0D49F07F" w14:textId="77777777" w:rsidR="005020DC" w:rsidRPr="005020DC" w:rsidRDefault="005020DC" w:rsidP="005020DC">
            <w:pPr>
              <w:spacing w:after="120"/>
              <w:ind w:firstLine="0"/>
              <w:rPr>
                <w:rFonts w:eastAsia="Times New Roman" w:cs="Times New Roman"/>
                <w:lang w:val="ru-RU"/>
              </w:rPr>
            </w:pPr>
          </w:p>
        </w:tc>
        <w:tc>
          <w:tcPr>
            <w:tcW w:w="1595" w:type="dxa"/>
            <w:shd w:val="clear" w:color="auto" w:fill="00B050"/>
          </w:tcPr>
          <w:p w14:paraId="689BEA09" w14:textId="77777777" w:rsidR="005020DC" w:rsidRPr="005020DC" w:rsidRDefault="005020DC" w:rsidP="005020DC">
            <w:pPr>
              <w:spacing w:after="120"/>
              <w:ind w:firstLine="0"/>
              <w:rPr>
                <w:rFonts w:eastAsia="Times New Roman" w:cs="Times New Roman"/>
                <w:lang w:val="ru-RU"/>
              </w:rPr>
            </w:pPr>
          </w:p>
        </w:tc>
        <w:tc>
          <w:tcPr>
            <w:tcW w:w="1595" w:type="dxa"/>
            <w:shd w:val="clear" w:color="auto" w:fill="00B050"/>
          </w:tcPr>
          <w:p w14:paraId="406E5A6C" w14:textId="77777777" w:rsidR="005020DC" w:rsidRPr="005020DC" w:rsidRDefault="005020DC" w:rsidP="005020DC">
            <w:pPr>
              <w:spacing w:after="120"/>
              <w:ind w:firstLine="0"/>
              <w:rPr>
                <w:rFonts w:eastAsia="Times New Roman" w:cs="Times New Roman"/>
                <w:lang w:val="ru-RU"/>
              </w:rPr>
            </w:pPr>
          </w:p>
        </w:tc>
        <w:tc>
          <w:tcPr>
            <w:tcW w:w="1595" w:type="dxa"/>
          </w:tcPr>
          <w:p w14:paraId="648FC470" w14:textId="77777777" w:rsidR="005020DC" w:rsidRPr="005020DC" w:rsidRDefault="005020DC" w:rsidP="005020DC">
            <w:pPr>
              <w:spacing w:after="120"/>
              <w:ind w:firstLine="0"/>
              <w:rPr>
                <w:rFonts w:eastAsia="Times New Roman" w:cs="Times New Roman"/>
                <w:lang w:val="ru-RU"/>
              </w:rPr>
            </w:pPr>
          </w:p>
        </w:tc>
      </w:tr>
      <w:tr w:rsidR="005020DC" w:rsidRPr="005020DC" w14:paraId="2D5197CF" w14:textId="77777777" w:rsidTr="005020DC">
        <w:tc>
          <w:tcPr>
            <w:tcW w:w="1595" w:type="dxa"/>
          </w:tcPr>
          <w:p w14:paraId="325A2A20" w14:textId="77777777" w:rsidR="005020DC" w:rsidRPr="005020DC" w:rsidRDefault="005020DC" w:rsidP="005020DC">
            <w:pPr>
              <w:spacing w:after="120"/>
              <w:ind w:firstLine="0"/>
              <w:rPr>
                <w:rFonts w:eastAsia="Times New Roman" w:cs="Times New Roman"/>
                <w:lang w:val="ru-RU"/>
              </w:rPr>
            </w:pPr>
            <w:r w:rsidRPr="005020DC">
              <w:rPr>
                <w:rFonts w:eastAsia="Times New Roman" w:cs="Times New Roman"/>
                <w:lang w:val="ru-RU"/>
              </w:rPr>
              <w:t>7 класс</w:t>
            </w:r>
          </w:p>
        </w:tc>
        <w:tc>
          <w:tcPr>
            <w:tcW w:w="1595" w:type="dxa"/>
            <w:shd w:val="clear" w:color="auto" w:fill="00B050"/>
          </w:tcPr>
          <w:p w14:paraId="480EE477" w14:textId="77777777" w:rsidR="005020DC" w:rsidRPr="005020DC" w:rsidRDefault="005020DC" w:rsidP="005020DC">
            <w:pPr>
              <w:spacing w:after="120"/>
              <w:ind w:firstLine="0"/>
              <w:rPr>
                <w:rFonts w:eastAsia="Times New Roman" w:cs="Times New Roman"/>
                <w:lang w:val="ru-RU"/>
              </w:rPr>
            </w:pPr>
          </w:p>
        </w:tc>
        <w:tc>
          <w:tcPr>
            <w:tcW w:w="1595" w:type="dxa"/>
          </w:tcPr>
          <w:p w14:paraId="7E5F9712" w14:textId="77777777" w:rsidR="005020DC" w:rsidRPr="005020DC" w:rsidRDefault="005020DC" w:rsidP="005020DC">
            <w:pPr>
              <w:spacing w:after="120"/>
              <w:ind w:firstLine="0"/>
              <w:rPr>
                <w:rFonts w:eastAsia="Times New Roman" w:cs="Times New Roman"/>
                <w:lang w:val="ru-RU"/>
              </w:rPr>
            </w:pPr>
          </w:p>
        </w:tc>
        <w:tc>
          <w:tcPr>
            <w:tcW w:w="1595" w:type="dxa"/>
            <w:shd w:val="clear" w:color="auto" w:fill="00B050"/>
          </w:tcPr>
          <w:p w14:paraId="343398AF" w14:textId="77777777" w:rsidR="005020DC" w:rsidRPr="005020DC" w:rsidRDefault="005020DC" w:rsidP="005020DC">
            <w:pPr>
              <w:spacing w:after="120"/>
              <w:ind w:firstLine="0"/>
              <w:rPr>
                <w:rFonts w:eastAsia="Times New Roman" w:cs="Times New Roman"/>
                <w:lang w:val="ru-RU"/>
              </w:rPr>
            </w:pPr>
          </w:p>
        </w:tc>
        <w:tc>
          <w:tcPr>
            <w:tcW w:w="1595" w:type="dxa"/>
          </w:tcPr>
          <w:p w14:paraId="3A7530E4" w14:textId="77777777" w:rsidR="005020DC" w:rsidRPr="005020DC" w:rsidRDefault="005020DC" w:rsidP="005020DC">
            <w:pPr>
              <w:spacing w:after="120"/>
              <w:ind w:firstLine="0"/>
              <w:rPr>
                <w:rFonts w:eastAsia="Times New Roman" w:cs="Times New Roman"/>
                <w:lang w:val="ru-RU"/>
              </w:rPr>
            </w:pPr>
          </w:p>
        </w:tc>
        <w:tc>
          <w:tcPr>
            <w:tcW w:w="1595" w:type="dxa"/>
          </w:tcPr>
          <w:p w14:paraId="3CE160F6" w14:textId="77777777" w:rsidR="005020DC" w:rsidRPr="005020DC" w:rsidRDefault="005020DC" w:rsidP="005020DC">
            <w:pPr>
              <w:spacing w:after="120"/>
              <w:ind w:firstLine="0"/>
              <w:rPr>
                <w:rFonts w:eastAsia="Times New Roman" w:cs="Times New Roman"/>
                <w:lang w:val="ru-RU"/>
              </w:rPr>
            </w:pPr>
          </w:p>
        </w:tc>
      </w:tr>
      <w:tr w:rsidR="005020DC" w:rsidRPr="005020DC" w14:paraId="2F485724" w14:textId="77777777" w:rsidTr="005020DC">
        <w:tc>
          <w:tcPr>
            <w:tcW w:w="1595" w:type="dxa"/>
          </w:tcPr>
          <w:p w14:paraId="2E399CE4" w14:textId="77777777" w:rsidR="005020DC" w:rsidRPr="005020DC" w:rsidRDefault="005020DC" w:rsidP="005020DC">
            <w:pPr>
              <w:spacing w:after="120"/>
              <w:ind w:firstLine="0"/>
              <w:rPr>
                <w:rFonts w:eastAsia="Times New Roman" w:cs="Times New Roman"/>
                <w:lang w:val="ru-RU"/>
              </w:rPr>
            </w:pPr>
            <w:r w:rsidRPr="005020DC">
              <w:rPr>
                <w:rFonts w:eastAsia="Times New Roman" w:cs="Times New Roman"/>
                <w:lang w:val="ru-RU"/>
              </w:rPr>
              <w:t>8 класс</w:t>
            </w:r>
          </w:p>
        </w:tc>
        <w:tc>
          <w:tcPr>
            <w:tcW w:w="1595" w:type="dxa"/>
            <w:shd w:val="clear" w:color="auto" w:fill="00B050"/>
          </w:tcPr>
          <w:p w14:paraId="7344B59C" w14:textId="77777777" w:rsidR="005020DC" w:rsidRPr="005020DC" w:rsidRDefault="005020DC" w:rsidP="005020DC">
            <w:pPr>
              <w:spacing w:after="120"/>
              <w:ind w:firstLine="0"/>
              <w:rPr>
                <w:rFonts w:eastAsia="Times New Roman" w:cs="Times New Roman"/>
                <w:lang w:val="ru-RU"/>
              </w:rPr>
            </w:pPr>
          </w:p>
        </w:tc>
        <w:tc>
          <w:tcPr>
            <w:tcW w:w="1595" w:type="dxa"/>
            <w:shd w:val="clear" w:color="auto" w:fill="00B050"/>
          </w:tcPr>
          <w:p w14:paraId="2DF81942" w14:textId="77777777" w:rsidR="005020DC" w:rsidRPr="005020DC" w:rsidRDefault="005020DC" w:rsidP="005020DC">
            <w:pPr>
              <w:spacing w:after="120"/>
              <w:ind w:firstLine="0"/>
              <w:rPr>
                <w:rFonts w:eastAsia="Times New Roman" w:cs="Times New Roman"/>
                <w:lang w:val="ru-RU"/>
              </w:rPr>
            </w:pPr>
          </w:p>
        </w:tc>
        <w:tc>
          <w:tcPr>
            <w:tcW w:w="1595" w:type="dxa"/>
            <w:shd w:val="clear" w:color="auto" w:fill="00B050"/>
          </w:tcPr>
          <w:p w14:paraId="21EDCEEC" w14:textId="77777777" w:rsidR="005020DC" w:rsidRPr="005020DC" w:rsidRDefault="005020DC" w:rsidP="005020DC">
            <w:pPr>
              <w:spacing w:after="120"/>
              <w:ind w:firstLine="0"/>
              <w:rPr>
                <w:rFonts w:eastAsia="Times New Roman" w:cs="Times New Roman"/>
                <w:lang w:val="ru-RU"/>
              </w:rPr>
            </w:pPr>
          </w:p>
        </w:tc>
        <w:tc>
          <w:tcPr>
            <w:tcW w:w="1595" w:type="dxa"/>
          </w:tcPr>
          <w:p w14:paraId="3B27F453" w14:textId="77777777" w:rsidR="005020DC" w:rsidRPr="005020DC" w:rsidRDefault="005020DC" w:rsidP="005020DC">
            <w:pPr>
              <w:spacing w:after="120"/>
              <w:ind w:firstLine="0"/>
              <w:rPr>
                <w:rFonts w:eastAsia="Times New Roman" w:cs="Times New Roman"/>
                <w:lang w:val="ru-RU"/>
              </w:rPr>
            </w:pPr>
          </w:p>
        </w:tc>
        <w:tc>
          <w:tcPr>
            <w:tcW w:w="1595" w:type="dxa"/>
            <w:shd w:val="clear" w:color="auto" w:fill="00B050"/>
          </w:tcPr>
          <w:p w14:paraId="06D4DDA9" w14:textId="77777777" w:rsidR="005020DC" w:rsidRPr="005020DC" w:rsidRDefault="005020DC" w:rsidP="005020DC">
            <w:pPr>
              <w:spacing w:after="120"/>
              <w:ind w:firstLine="0"/>
              <w:rPr>
                <w:rFonts w:eastAsia="Times New Roman" w:cs="Times New Roman"/>
                <w:lang w:val="ru-RU"/>
              </w:rPr>
            </w:pPr>
          </w:p>
        </w:tc>
      </w:tr>
      <w:tr w:rsidR="005020DC" w:rsidRPr="005020DC" w14:paraId="22F5113E" w14:textId="77777777" w:rsidTr="005020DC">
        <w:tc>
          <w:tcPr>
            <w:tcW w:w="1595" w:type="dxa"/>
          </w:tcPr>
          <w:p w14:paraId="0543C325" w14:textId="77777777" w:rsidR="005020DC" w:rsidRPr="005020DC" w:rsidRDefault="005020DC" w:rsidP="005020DC">
            <w:pPr>
              <w:spacing w:after="120"/>
              <w:ind w:firstLine="0"/>
              <w:rPr>
                <w:rFonts w:eastAsia="Times New Roman" w:cs="Times New Roman"/>
                <w:lang w:val="ru-RU"/>
              </w:rPr>
            </w:pPr>
            <w:r w:rsidRPr="005020DC">
              <w:rPr>
                <w:rFonts w:eastAsia="Times New Roman" w:cs="Times New Roman"/>
                <w:lang w:val="ru-RU"/>
              </w:rPr>
              <w:t>9 класс</w:t>
            </w:r>
          </w:p>
        </w:tc>
        <w:tc>
          <w:tcPr>
            <w:tcW w:w="1595" w:type="dxa"/>
            <w:shd w:val="clear" w:color="auto" w:fill="00B050"/>
          </w:tcPr>
          <w:p w14:paraId="13A2055C" w14:textId="77777777" w:rsidR="005020DC" w:rsidRPr="005020DC" w:rsidRDefault="005020DC" w:rsidP="005020DC">
            <w:pPr>
              <w:spacing w:after="120"/>
              <w:ind w:firstLine="0"/>
              <w:rPr>
                <w:rFonts w:eastAsia="Times New Roman" w:cs="Times New Roman"/>
                <w:lang w:val="ru-RU"/>
              </w:rPr>
            </w:pPr>
          </w:p>
        </w:tc>
        <w:tc>
          <w:tcPr>
            <w:tcW w:w="1595" w:type="dxa"/>
          </w:tcPr>
          <w:p w14:paraId="49B466A0" w14:textId="77777777" w:rsidR="005020DC" w:rsidRPr="005020DC" w:rsidRDefault="005020DC" w:rsidP="005020DC">
            <w:pPr>
              <w:spacing w:after="120"/>
              <w:ind w:firstLine="0"/>
              <w:rPr>
                <w:rFonts w:eastAsia="Times New Roman" w:cs="Times New Roman"/>
                <w:lang w:val="ru-RU"/>
              </w:rPr>
            </w:pPr>
          </w:p>
        </w:tc>
        <w:tc>
          <w:tcPr>
            <w:tcW w:w="1595" w:type="dxa"/>
            <w:shd w:val="clear" w:color="auto" w:fill="00B050"/>
          </w:tcPr>
          <w:p w14:paraId="28D1D78D" w14:textId="77777777" w:rsidR="005020DC" w:rsidRPr="005020DC" w:rsidRDefault="005020DC" w:rsidP="005020DC">
            <w:pPr>
              <w:spacing w:after="120"/>
              <w:ind w:firstLine="0"/>
              <w:rPr>
                <w:rFonts w:eastAsia="Times New Roman" w:cs="Times New Roman"/>
                <w:lang w:val="ru-RU"/>
              </w:rPr>
            </w:pPr>
          </w:p>
        </w:tc>
        <w:tc>
          <w:tcPr>
            <w:tcW w:w="1595" w:type="dxa"/>
            <w:shd w:val="clear" w:color="auto" w:fill="00B050"/>
          </w:tcPr>
          <w:p w14:paraId="15470462" w14:textId="77777777" w:rsidR="005020DC" w:rsidRPr="005020DC" w:rsidRDefault="005020DC" w:rsidP="005020DC">
            <w:pPr>
              <w:spacing w:after="120"/>
              <w:ind w:firstLine="0"/>
              <w:rPr>
                <w:rFonts w:eastAsia="Times New Roman" w:cs="Times New Roman"/>
                <w:lang w:val="ru-RU"/>
              </w:rPr>
            </w:pPr>
          </w:p>
        </w:tc>
        <w:tc>
          <w:tcPr>
            <w:tcW w:w="1595" w:type="dxa"/>
          </w:tcPr>
          <w:p w14:paraId="607FD401" w14:textId="77777777" w:rsidR="005020DC" w:rsidRPr="005020DC" w:rsidRDefault="005020DC" w:rsidP="005020DC">
            <w:pPr>
              <w:spacing w:after="120"/>
              <w:ind w:firstLine="0"/>
              <w:rPr>
                <w:rFonts w:eastAsia="Times New Roman" w:cs="Times New Roman"/>
                <w:lang w:val="ru-RU"/>
              </w:rPr>
            </w:pPr>
          </w:p>
        </w:tc>
      </w:tr>
      <w:tr w:rsidR="005020DC" w:rsidRPr="005020DC" w14:paraId="46FD1A5E" w14:textId="77777777" w:rsidTr="005020DC">
        <w:tc>
          <w:tcPr>
            <w:tcW w:w="1595" w:type="dxa"/>
          </w:tcPr>
          <w:p w14:paraId="2EA33A10" w14:textId="77777777" w:rsidR="005020DC" w:rsidRPr="005020DC" w:rsidRDefault="005020DC" w:rsidP="005020DC">
            <w:pPr>
              <w:spacing w:after="120"/>
              <w:ind w:firstLine="0"/>
              <w:rPr>
                <w:rFonts w:eastAsia="Times New Roman" w:cs="Times New Roman"/>
                <w:lang w:val="ru-RU"/>
              </w:rPr>
            </w:pPr>
            <w:r w:rsidRPr="005020DC">
              <w:rPr>
                <w:rFonts w:eastAsia="Times New Roman" w:cs="Times New Roman"/>
                <w:lang w:val="ru-RU"/>
              </w:rPr>
              <w:t>10 класс</w:t>
            </w:r>
          </w:p>
        </w:tc>
        <w:tc>
          <w:tcPr>
            <w:tcW w:w="1595" w:type="dxa"/>
          </w:tcPr>
          <w:p w14:paraId="46F736AD" w14:textId="77777777" w:rsidR="005020DC" w:rsidRPr="005020DC" w:rsidRDefault="005020DC" w:rsidP="005020DC">
            <w:pPr>
              <w:spacing w:after="120"/>
              <w:ind w:firstLine="0"/>
              <w:rPr>
                <w:rFonts w:eastAsia="Times New Roman" w:cs="Times New Roman"/>
                <w:lang w:val="ru-RU"/>
              </w:rPr>
            </w:pPr>
          </w:p>
        </w:tc>
        <w:tc>
          <w:tcPr>
            <w:tcW w:w="1595" w:type="dxa"/>
          </w:tcPr>
          <w:p w14:paraId="14F973E6" w14:textId="77777777" w:rsidR="005020DC" w:rsidRPr="005020DC" w:rsidRDefault="005020DC" w:rsidP="005020DC">
            <w:pPr>
              <w:spacing w:after="120"/>
              <w:ind w:firstLine="0"/>
              <w:rPr>
                <w:rFonts w:eastAsia="Times New Roman" w:cs="Times New Roman"/>
                <w:lang w:val="ru-RU"/>
              </w:rPr>
            </w:pPr>
          </w:p>
        </w:tc>
        <w:tc>
          <w:tcPr>
            <w:tcW w:w="1595" w:type="dxa"/>
            <w:shd w:val="clear" w:color="auto" w:fill="00B050"/>
          </w:tcPr>
          <w:p w14:paraId="40E00B5B" w14:textId="77777777" w:rsidR="005020DC" w:rsidRPr="005020DC" w:rsidRDefault="005020DC" w:rsidP="005020DC">
            <w:pPr>
              <w:spacing w:after="120"/>
              <w:ind w:firstLine="0"/>
              <w:rPr>
                <w:rFonts w:eastAsia="Times New Roman" w:cs="Times New Roman"/>
                <w:lang w:val="ru-RU"/>
              </w:rPr>
            </w:pPr>
          </w:p>
        </w:tc>
        <w:tc>
          <w:tcPr>
            <w:tcW w:w="1595" w:type="dxa"/>
            <w:shd w:val="clear" w:color="auto" w:fill="00B050"/>
          </w:tcPr>
          <w:p w14:paraId="6E2082DD" w14:textId="77777777" w:rsidR="005020DC" w:rsidRPr="005020DC" w:rsidRDefault="005020DC" w:rsidP="005020DC">
            <w:pPr>
              <w:spacing w:after="120"/>
              <w:ind w:firstLine="0"/>
              <w:rPr>
                <w:rFonts w:eastAsia="Times New Roman" w:cs="Times New Roman"/>
                <w:lang w:val="ru-RU"/>
              </w:rPr>
            </w:pPr>
          </w:p>
        </w:tc>
        <w:tc>
          <w:tcPr>
            <w:tcW w:w="1595" w:type="dxa"/>
          </w:tcPr>
          <w:p w14:paraId="70494C32" w14:textId="77777777" w:rsidR="005020DC" w:rsidRPr="005020DC" w:rsidRDefault="005020DC" w:rsidP="005020DC">
            <w:pPr>
              <w:spacing w:after="120"/>
              <w:ind w:firstLine="0"/>
              <w:rPr>
                <w:rFonts w:eastAsia="Times New Roman" w:cs="Times New Roman"/>
                <w:lang w:val="ru-RU"/>
              </w:rPr>
            </w:pPr>
          </w:p>
        </w:tc>
      </w:tr>
      <w:tr w:rsidR="005020DC" w:rsidRPr="005020DC" w14:paraId="10791837" w14:textId="77777777" w:rsidTr="005020DC">
        <w:tc>
          <w:tcPr>
            <w:tcW w:w="1595" w:type="dxa"/>
          </w:tcPr>
          <w:p w14:paraId="76E959E4" w14:textId="77777777" w:rsidR="005020DC" w:rsidRPr="005020DC" w:rsidRDefault="005020DC" w:rsidP="005020DC">
            <w:pPr>
              <w:spacing w:after="120"/>
              <w:ind w:firstLine="0"/>
              <w:rPr>
                <w:rFonts w:eastAsia="Times New Roman" w:cs="Times New Roman"/>
                <w:lang w:val="ru-RU"/>
              </w:rPr>
            </w:pPr>
            <w:r w:rsidRPr="005020DC">
              <w:rPr>
                <w:rFonts w:eastAsia="Times New Roman" w:cs="Times New Roman"/>
                <w:lang w:val="ru-RU"/>
              </w:rPr>
              <w:t>11 класс</w:t>
            </w:r>
          </w:p>
        </w:tc>
        <w:tc>
          <w:tcPr>
            <w:tcW w:w="1595" w:type="dxa"/>
          </w:tcPr>
          <w:p w14:paraId="712A868C" w14:textId="77777777" w:rsidR="005020DC" w:rsidRPr="005020DC" w:rsidRDefault="005020DC" w:rsidP="005020DC">
            <w:pPr>
              <w:spacing w:after="120"/>
              <w:ind w:firstLine="0"/>
              <w:rPr>
                <w:rFonts w:eastAsia="Times New Roman" w:cs="Times New Roman"/>
                <w:lang w:val="ru-RU"/>
              </w:rPr>
            </w:pPr>
          </w:p>
        </w:tc>
        <w:tc>
          <w:tcPr>
            <w:tcW w:w="1595" w:type="dxa"/>
          </w:tcPr>
          <w:p w14:paraId="0778997B" w14:textId="77777777" w:rsidR="005020DC" w:rsidRPr="005020DC" w:rsidRDefault="005020DC" w:rsidP="005020DC">
            <w:pPr>
              <w:spacing w:after="120"/>
              <w:ind w:firstLine="0"/>
              <w:rPr>
                <w:rFonts w:eastAsia="Times New Roman" w:cs="Times New Roman"/>
                <w:lang w:val="ru-RU"/>
              </w:rPr>
            </w:pPr>
          </w:p>
        </w:tc>
        <w:tc>
          <w:tcPr>
            <w:tcW w:w="1595" w:type="dxa"/>
            <w:shd w:val="clear" w:color="auto" w:fill="00B050"/>
          </w:tcPr>
          <w:p w14:paraId="38A4B776" w14:textId="77777777" w:rsidR="005020DC" w:rsidRPr="005020DC" w:rsidRDefault="005020DC" w:rsidP="005020DC">
            <w:pPr>
              <w:spacing w:after="120"/>
              <w:ind w:firstLine="0"/>
              <w:rPr>
                <w:rFonts w:eastAsia="Times New Roman" w:cs="Times New Roman"/>
                <w:lang w:val="ru-RU"/>
              </w:rPr>
            </w:pPr>
          </w:p>
        </w:tc>
        <w:tc>
          <w:tcPr>
            <w:tcW w:w="1595" w:type="dxa"/>
          </w:tcPr>
          <w:p w14:paraId="221EF10D" w14:textId="77777777" w:rsidR="005020DC" w:rsidRPr="005020DC" w:rsidRDefault="005020DC" w:rsidP="005020DC">
            <w:pPr>
              <w:spacing w:after="120"/>
              <w:ind w:firstLine="0"/>
              <w:rPr>
                <w:rFonts w:eastAsia="Times New Roman" w:cs="Times New Roman"/>
                <w:lang w:val="ru-RU"/>
              </w:rPr>
            </w:pPr>
          </w:p>
        </w:tc>
        <w:tc>
          <w:tcPr>
            <w:tcW w:w="1595" w:type="dxa"/>
          </w:tcPr>
          <w:p w14:paraId="181248A1" w14:textId="77777777" w:rsidR="005020DC" w:rsidRPr="005020DC" w:rsidRDefault="005020DC" w:rsidP="005020DC">
            <w:pPr>
              <w:spacing w:after="120"/>
              <w:ind w:firstLine="0"/>
              <w:rPr>
                <w:rFonts w:eastAsia="Times New Roman" w:cs="Times New Roman"/>
                <w:lang w:val="ru-RU"/>
              </w:rPr>
            </w:pPr>
          </w:p>
        </w:tc>
      </w:tr>
    </w:tbl>
    <w:p w14:paraId="10A2B3A6" w14:textId="77777777" w:rsidR="005020DC" w:rsidRPr="005020DC" w:rsidRDefault="005020DC" w:rsidP="005020DC">
      <w:pPr>
        <w:spacing w:after="120" w:line="240" w:lineRule="auto"/>
        <w:rPr>
          <w:rFonts w:eastAsia="Calibri" w:cs="Times New Roman"/>
          <w:lang w:val="ru-RU"/>
        </w:rPr>
      </w:pPr>
    </w:p>
    <w:p w14:paraId="4CD2AD96" w14:textId="77777777" w:rsidR="005020DC" w:rsidRPr="005020DC" w:rsidRDefault="005020DC" w:rsidP="005020DC">
      <w:pPr>
        <w:spacing w:after="120"/>
        <w:rPr>
          <w:rFonts w:eastAsia="Calibri" w:cs="Times New Roman"/>
          <w:lang w:val="ru-RU"/>
        </w:rPr>
      </w:pPr>
      <w:r w:rsidRPr="005020DC">
        <w:rPr>
          <w:rFonts w:eastAsia="Calibri" w:cs="Times New Roman"/>
          <w:lang w:val="ru-RU"/>
        </w:rPr>
        <w:t xml:space="preserve">Вторым важным моментом является определение выборки: будет ли она генеральной или репрезентативной, что накладывает определенные ограничения на использование результатов проводимых исследований. Во всех странах СНГ было принято решение проводить оценку на выборке образовательных организаций и учащихся репрезентативной для страны в целом и всех ее регионов. Такой формат позволяет получать ценные данные и отдельным регионам, которые не редко могут существенно отличаться друг от друга социально-экономическими условиями и многими другими важными характеристиками, </w:t>
      </w:r>
      <w:r w:rsidRPr="005020DC">
        <w:rPr>
          <w:rFonts w:eastAsia="Calibri" w:cs="Times New Roman"/>
          <w:lang w:val="ru-RU"/>
        </w:rPr>
        <w:lastRenderedPageBreak/>
        <w:t>непременно учитывающихся при разработке и корректировании региональной образовательной политики. В этом ключе исследование НИКО в России, репрезентативное для страны и групп регионов (страт) объединенных по ряду критериев, существенно снижает применимость его результатов на уровне субъектов федерации.</w:t>
      </w:r>
    </w:p>
    <w:p w14:paraId="0DE12467" w14:textId="77777777" w:rsidR="005020DC" w:rsidRPr="005020DC" w:rsidRDefault="005020DC" w:rsidP="005020DC">
      <w:pPr>
        <w:numPr>
          <w:ilvl w:val="1"/>
          <w:numId w:val="0"/>
        </w:numPr>
        <w:spacing w:after="160" w:line="240" w:lineRule="auto"/>
        <w:ind w:firstLine="709"/>
        <w:rPr>
          <w:rFonts w:eastAsia="Times New Roman" w:cs="Times New Roman"/>
          <w:b/>
          <w:color w:val="000000"/>
          <w:spacing w:val="15"/>
          <w:lang w:val="ru-RU"/>
        </w:rPr>
      </w:pPr>
      <w:r w:rsidRPr="005020DC">
        <w:rPr>
          <w:rFonts w:eastAsia="Times New Roman" w:cs="Times New Roman"/>
          <w:b/>
          <w:color w:val="000000"/>
          <w:spacing w:val="15"/>
          <w:lang w:val="ru-RU"/>
        </w:rPr>
        <w:t>Инструментарий оценивания</w:t>
      </w:r>
    </w:p>
    <w:p w14:paraId="113E4D9A" w14:textId="77777777" w:rsidR="005020DC" w:rsidRPr="005020DC" w:rsidRDefault="005020DC" w:rsidP="005020DC">
      <w:pPr>
        <w:spacing w:after="120"/>
        <w:rPr>
          <w:rFonts w:eastAsia="Calibri" w:cs="Times New Roman"/>
          <w:lang w:val="ru-RU"/>
        </w:rPr>
      </w:pPr>
      <w:r w:rsidRPr="005020DC">
        <w:rPr>
          <w:rFonts w:eastAsia="Calibri" w:cs="Times New Roman"/>
          <w:lang w:val="ru-RU"/>
        </w:rPr>
        <w:t>В инструментарии каждого национального мониторингового исследования можно выделить как сходства, так и существенные различия. Отметим их ниже:</w:t>
      </w:r>
    </w:p>
    <w:p w14:paraId="1E33B9AE" w14:textId="77777777" w:rsidR="005020DC" w:rsidRPr="005020DC" w:rsidRDefault="005020DC" w:rsidP="00C6227B">
      <w:pPr>
        <w:numPr>
          <w:ilvl w:val="0"/>
          <w:numId w:val="335"/>
        </w:numPr>
        <w:spacing w:after="200"/>
        <w:contextualSpacing/>
        <w:jc w:val="left"/>
        <w:rPr>
          <w:rFonts w:eastAsia="Times New Roman" w:cs="Times New Roman"/>
          <w:szCs w:val="24"/>
          <w:lang w:val="ru-RU" w:eastAsia="ru-RU"/>
        </w:rPr>
      </w:pPr>
      <w:r w:rsidRPr="005020DC">
        <w:rPr>
          <w:rFonts w:eastAsia="Times New Roman" w:cs="Times New Roman"/>
          <w:szCs w:val="24"/>
          <w:lang w:val="ru-RU" w:eastAsia="ru-RU"/>
        </w:rPr>
        <w:t>Приоритет в выборе оцениваемой предметной области отдается национальному языку и математике во всех странах. Частичным исключением можно считать российский опыт, где знание русского языка проверяется только в начальной школе и не оценивается в основной. При этом у некоторых стран перечень предметов может быть, как фиксированным из года в год (Армения, Беларусь, Кыргызстан и Россия), а может меняться, как это сделано в Казахстане, где, помимо обязательного мониторинга по Казахстанскому языку, три другие предметные области определяются соответствующим приказом Министерства образования и науки Республики Казахстан ежегодно.</w:t>
      </w:r>
    </w:p>
    <w:p w14:paraId="41670C8C" w14:textId="77777777" w:rsidR="005020DC" w:rsidRPr="005020DC" w:rsidRDefault="005020DC" w:rsidP="00C6227B">
      <w:pPr>
        <w:numPr>
          <w:ilvl w:val="0"/>
          <w:numId w:val="335"/>
        </w:numPr>
        <w:spacing w:after="200"/>
        <w:contextualSpacing/>
        <w:jc w:val="left"/>
        <w:rPr>
          <w:rFonts w:eastAsia="Times New Roman" w:cs="Times New Roman"/>
          <w:szCs w:val="24"/>
          <w:lang w:val="ru-RU" w:eastAsia="ru-RU"/>
        </w:rPr>
      </w:pPr>
      <w:r w:rsidRPr="005020DC">
        <w:rPr>
          <w:rFonts w:eastAsia="Times New Roman" w:cs="Times New Roman"/>
          <w:szCs w:val="24"/>
          <w:lang w:val="ru-RU" w:eastAsia="ru-RU"/>
        </w:rPr>
        <w:t xml:space="preserve">Все исследования направлены на выявление уровня знаний на предмет их соответствия образовательным стандартам. Кроме того, в Республике Армения, например, оценивают способность применять знания в реальных ситуациях и рассуждать о заданной ситуации, с выбором метода и шагов решения (аналогично </w:t>
      </w:r>
      <w:r w:rsidRPr="005020DC">
        <w:rPr>
          <w:rFonts w:eastAsia="Times New Roman" w:cs="Times New Roman"/>
          <w:szCs w:val="24"/>
          <w:lang w:eastAsia="ru-RU"/>
        </w:rPr>
        <w:t>TIMSS</w:t>
      </w:r>
      <w:r w:rsidRPr="005020DC">
        <w:rPr>
          <w:rFonts w:eastAsia="Times New Roman" w:cs="Times New Roman"/>
          <w:szCs w:val="24"/>
          <w:lang w:val="ru-RU" w:eastAsia="ru-RU"/>
        </w:rPr>
        <w:t xml:space="preserve">). В Казахстане с 2014 года дополнительно оценивается и функциональная грамотность (аналогично </w:t>
      </w:r>
      <w:r w:rsidRPr="005020DC">
        <w:rPr>
          <w:rFonts w:eastAsia="Times New Roman" w:cs="Times New Roman"/>
          <w:szCs w:val="24"/>
          <w:lang w:eastAsia="ru-RU"/>
        </w:rPr>
        <w:t>PISA</w:t>
      </w:r>
      <w:r w:rsidRPr="005020DC">
        <w:rPr>
          <w:rFonts w:eastAsia="Times New Roman" w:cs="Times New Roman"/>
          <w:szCs w:val="24"/>
          <w:lang w:val="ru-RU" w:eastAsia="ru-RU"/>
        </w:rPr>
        <w:t>). В России метапредметные умения, а также сформированность универсальных учебных действий. Анализируя историю развития мониторинговых исследований в странах СНГ, прослеживается четкая тенденция в переходе от оценки исключительно предметных знаний к учету метапредметных умений и способности применять имеющиеся знания.</w:t>
      </w:r>
    </w:p>
    <w:p w14:paraId="29592383" w14:textId="77777777" w:rsidR="005020DC" w:rsidRPr="005020DC" w:rsidRDefault="005020DC" w:rsidP="00C6227B">
      <w:pPr>
        <w:numPr>
          <w:ilvl w:val="0"/>
          <w:numId w:val="335"/>
        </w:numPr>
        <w:spacing w:after="200"/>
        <w:contextualSpacing/>
        <w:jc w:val="left"/>
        <w:rPr>
          <w:rFonts w:eastAsia="Times New Roman" w:cs="Times New Roman"/>
          <w:szCs w:val="24"/>
          <w:lang w:val="ru-RU" w:eastAsia="ru-RU"/>
        </w:rPr>
      </w:pPr>
      <w:r w:rsidRPr="005020DC">
        <w:rPr>
          <w:rFonts w:eastAsia="Times New Roman" w:cs="Times New Roman"/>
          <w:szCs w:val="24"/>
          <w:lang w:val="ru-RU" w:eastAsia="ru-RU"/>
        </w:rPr>
        <w:t>Заказ на разработку формируется в рамках государственного заказа от национального органа исполнительной власти, регулирующего сферу образования, либо организацией, осуществляющей контроль и надзор в сфере образования.</w:t>
      </w:r>
    </w:p>
    <w:p w14:paraId="5BB42B76" w14:textId="77777777" w:rsidR="005020DC" w:rsidRPr="005020DC" w:rsidRDefault="005020DC" w:rsidP="00C6227B">
      <w:pPr>
        <w:numPr>
          <w:ilvl w:val="0"/>
          <w:numId w:val="335"/>
        </w:numPr>
        <w:spacing w:after="200"/>
        <w:contextualSpacing/>
        <w:jc w:val="left"/>
        <w:rPr>
          <w:rFonts w:eastAsia="Times New Roman" w:cs="Times New Roman"/>
          <w:szCs w:val="24"/>
          <w:lang w:val="ru-RU" w:eastAsia="ru-RU"/>
        </w:rPr>
      </w:pPr>
      <w:r w:rsidRPr="005020DC">
        <w:rPr>
          <w:rFonts w:eastAsia="Times New Roman" w:cs="Times New Roman"/>
          <w:szCs w:val="24"/>
          <w:lang w:val="ru-RU" w:eastAsia="ru-RU"/>
        </w:rPr>
        <w:t>Во всех странах измерительные материалы стандартизированы, исключением является Республиканский мониторинг качества общего среднего образования в Республике Беларусь.</w:t>
      </w:r>
    </w:p>
    <w:p w14:paraId="29F423A9" w14:textId="77777777" w:rsidR="005020DC" w:rsidRPr="005020DC" w:rsidRDefault="005020DC" w:rsidP="00C6227B">
      <w:pPr>
        <w:numPr>
          <w:ilvl w:val="0"/>
          <w:numId w:val="335"/>
        </w:numPr>
        <w:spacing w:after="200"/>
        <w:contextualSpacing/>
        <w:jc w:val="left"/>
        <w:rPr>
          <w:rFonts w:eastAsia="Times New Roman" w:cs="Times New Roman"/>
          <w:szCs w:val="24"/>
          <w:lang w:val="ru-RU" w:eastAsia="ru-RU"/>
        </w:rPr>
      </w:pPr>
      <w:r w:rsidRPr="005020DC">
        <w:rPr>
          <w:rFonts w:eastAsia="Times New Roman" w:cs="Times New Roman"/>
          <w:szCs w:val="24"/>
          <w:lang w:val="ru-RU" w:eastAsia="ru-RU"/>
        </w:rPr>
        <w:lastRenderedPageBreak/>
        <w:t>Разработка измерительных материалов осуществляется силами штатных специалистов. При этом в Армении, например, к разработке также привлекаются и внешние специалисты на контрактной основе.</w:t>
      </w:r>
    </w:p>
    <w:p w14:paraId="1608E36A" w14:textId="77777777" w:rsidR="005020DC" w:rsidRPr="005020DC" w:rsidRDefault="005020DC" w:rsidP="00C6227B">
      <w:pPr>
        <w:numPr>
          <w:ilvl w:val="0"/>
          <w:numId w:val="335"/>
        </w:numPr>
        <w:spacing w:after="200"/>
        <w:contextualSpacing/>
        <w:jc w:val="left"/>
        <w:rPr>
          <w:rFonts w:eastAsia="Times New Roman" w:cs="Times New Roman"/>
          <w:szCs w:val="24"/>
          <w:lang w:val="ru-RU" w:eastAsia="ru-RU"/>
        </w:rPr>
      </w:pPr>
      <w:r w:rsidRPr="005020DC">
        <w:rPr>
          <w:rFonts w:eastAsia="Times New Roman" w:cs="Times New Roman"/>
          <w:szCs w:val="24"/>
          <w:lang w:val="ru-RU" w:eastAsia="ru-RU"/>
        </w:rPr>
        <w:t>Наличие экспертизы и апробации измерительных материалов отмечается не всеми национальными экспертами, что может свидетельствовать как об их отсутствии, так и недостаточном внимании к этим важным работа в рамках разработки национального мониторингового исследования образовательных достижений школьников. Вместе с тем в Армении и Казахстане эта эти процедуры проводится силами организаций-разработчиков, а в Белоруссии все диагностические материалы проходят экспертизу в лабораториях научно-исследовательского центра Национального института образования и согласование в Министерстве образования.</w:t>
      </w:r>
    </w:p>
    <w:p w14:paraId="6E0904E4" w14:textId="77777777" w:rsidR="005020DC" w:rsidRPr="005020DC" w:rsidRDefault="005020DC" w:rsidP="00C6227B">
      <w:pPr>
        <w:numPr>
          <w:ilvl w:val="0"/>
          <w:numId w:val="335"/>
        </w:numPr>
        <w:spacing w:after="200"/>
        <w:contextualSpacing/>
        <w:jc w:val="left"/>
        <w:rPr>
          <w:rFonts w:eastAsia="Times New Roman" w:cs="Times New Roman"/>
          <w:szCs w:val="24"/>
          <w:lang w:val="ru-RU" w:eastAsia="ru-RU"/>
        </w:rPr>
      </w:pPr>
      <w:r w:rsidRPr="005020DC">
        <w:rPr>
          <w:rFonts w:eastAsia="Times New Roman" w:cs="Times New Roman"/>
          <w:szCs w:val="24"/>
          <w:lang w:val="ru-RU" w:eastAsia="ru-RU"/>
        </w:rPr>
        <w:t>В Белоруссии и Казахстане разработчики пошли по пути разработки монопредметных тестов, в Армении тесты двупредметные по каждому из трех исследований, полипредметные тесты используются Кыргызстане. В рамках российского НИКО используются как моно- так и полипредметные тесты в зависимости от программы оценки.</w:t>
      </w:r>
    </w:p>
    <w:p w14:paraId="6B0D7F2F" w14:textId="77777777" w:rsidR="005020DC" w:rsidRPr="005020DC" w:rsidRDefault="005020DC" w:rsidP="005020DC">
      <w:pPr>
        <w:spacing w:after="120"/>
        <w:rPr>
          <w:rFonts w:eastAsia="Calibri" w:cs="Times New Roman"/>
          <w:lang w:val="ru-RU"/>
        </w:rPr>
      </w:pPr>
    </w:p>
    <w:p w14:paraId="7FD51EB0" w14:textId="77777777" w:rsidR="005020DC" w:rsidRPr="005020DC" w:rsidRDefault="005020DC" w:rsidP="005020DC">
      <w:pPr>
        <w:spacing w:after="120"/>
        <w:rPr>
          <w:rFonts w:eastAsia="Calibri" w:cs="Times New Roman"/>
          <w:lang w:val="ru-RU"/>
        </w:rPr>
      </w:pPr>
      <w:r w:rsidRPr="005020DC">
        <w:rPr>
          <w:rFonts w:eastAsia="Calibri" w:cs="Times New Roman"/>
          <w:lang w:val="ru-RU"/>
        </w:rPr>
        <w:t>Структура тестов, количество заданий и время, отведенное на их выполнение различны:</w:t>
      </w:r>
    </w:p>
    <w:p w14:paraId="2E074671" w14:textId="77777777" w:rsidR="005020DC" w:rsidRPr="005020DC" w:rsidRDefault="005020DC" w:rsidP="005020DC">
      <w:pPr>
        <w:spacing w:after="120"/>
        <w:rPr>
          <w:rFonts w:eastAsia="Calibri" w:cs="Times New Roman"/>
          <w:lang w:val="ru-RU"/>
        </w:rPr>
      </w:pPr>
      <w:r w:rsidRPr="005020DC">
        <w:rPr>
          <w:rFonts w:eastAsia="Calibri" w:cs="Times New Roman"/>
          <w:lang w:val="ru-RU"/>
        </w:rPr>
        <w:t>так в Армении они, в целом, согласуются с соответствующими характеристиками исследований TIMSS: 2 части (2 предмета) и анкета для учащегося, по 26 заданий в каждой части (по каждому предмету), по 45 минут на выполнение каждой части;</w:t>
      </w:r>
    </w:p>
    <w:p w14:paraId="6826244E" w14:textId="77777777" w:rsidR="005020DC" w:rsidRPr="005020DC" w:rsidRDefault="005020DC" w:rsidP="005020DC">
      <w:pPr>
        <w:spacing w:after="120"/>
        <w:rPr>
          <w:rFonts w:eastAsia="Calibri" w:cs="Times New Roman"/>
          <w:lang w:val="ru-RU"/>
        </w:rPr>
      </w:pPr>
      <w:r w:rsidRPr="005020DC">
        <w:rPr>
          <w:rFonts w:eastAsia="Calibri" w:cs="Times New Roman"/>
          <w:lang w:val="ru-RU"/>
        </w:rPr>
        <w:t>в Белоруссии и Казахстане количество тестовых заданий по каждому монопредметному тесту равно двадцати, а время на выполнение различно: 45 минут (для начальной школы) и 120 минут (для 9-х классов) соответственно.</w:t>
      </w:r>
    </w:p>
    <w:p w14:paraId="1A4BBA93" w14:textId="77777777" w:rsidR="005020DC" w:rsidRPr="005020DC" w:rsidRDefault="005020DC" w:rsidP="005020DC">
      <w:pPr>
        <w:spacing w:after="120"/>
        <w:rPr>
          <w:rFonts w:eastAsia="Calibri" w:cs="Times New Roman"/>
          <w:lang w:val="ru-RU"/>
        </w:rPr>
      </w:pPr>
      <w:r w:rsidRPr="005020DC">
        <w:rPr>
          <w:rFonts w:eastAsia="Calibri" w:cs="Times New Roman"/>
          <w:lang w:val="ru-RU"/>
        </w:rPr>
        <w:t xml:space="preserve">в России в число заданий сильно отличается не только между проектами программы НИКО (математика 5-7 классы, </w:t>
      </w:r>
      <w:r w:rsidRPr="005020DC">
        <w:rPr>
          <w:rFonts w:eastAsia="Calibri" w:cs="Times New Roman"/>
        </w:rPr>
        <w:t>IT</w:t>
      </w:r>
      <w:r w:rsidRPr="005020DC">
        <w:rPr>
          <w:rFonts w:eastAsia="Calibri" w:cs="Times New Roman"/>
          <w:lang w:val="ru-RU"/>
        </w:rPr>
        <w:t>-образование и начальная школа), но и в рамках отдельных исследований. Так, например, тест по математике для 5-х классов состоит из 12 заданий, на выполнение которых отводится 70 минут, а для для 7 классов тест состоит из двух основных частей, включающих 14 заданий, и одной̆ дополнительной̆ части, включающей̆ 3 задания, на выполнение которых так же отводится 70 минут.</w:t>
      </w:r>
    </w:p>
    <w:p w14:paraId="66416501" w14:textId="77777777" w:rsidR="005020DC" w:rsidRPr="005020DC" w:rsidRDefault="005020DC" w:rsidP="005020DC">
      <w:pPr>
        <w:spacing w:after="120"/>
        <w:rPr>
          <w:rFonts w:eastAsia="Calibri" w:cs="Times New Roman"/>
          <w:lang w:val="ru-RU"/>
        </w:rPr>
      </w:pPr>
      <w:r w:rsidRPr="005020DC">
        <w:rPr>
          <w:rFonts w:eastAsia="Calibri" w:cs="Times New Roman"/>
          <w:lang w:val="ru-RU"/>
        </w:rPr>
        <w:t xml:space="preserve"> </w:t>
      </w:r>
    </w:p>
    <w:p w14:paraId="75CCBBC4" w14:textId="77777777" w:rsidR="005020DC" w:rsidRPr="005020DC" w:rsidRDefault="005020DC" w:rsidP="005020DC">
      <w:pPr>
        <w:spacing w:after="120"/>
        <w:rPr>
          <w:rFonts w:eastAsia="Calibri" w:cs="Times New Roman"/>
          <w:lang w:val="ru-RU"/>
        </w:rPr>
      </w:pPr>
      <w:r w:rsidRPr="005020DC">
        <w:rPr>
          <w:rFonts w:eastAsia="Calibri" w:cs="Times New Roman"/>
          <w:lang w:val="ru-RU"/>
        </w:rPr>
        <w:lastRenderedPageBreak/>
        <w:t>Отдельно необходимо заострить внимание на проблеме сбора, учета и использовании контекстных данных при проведении национальных мониторинговых исследований.</w:t>
      </w:r>
    </w:p>
    <w:p w14:paraId="4A4C3754" w14:textId="77777777" w:rsidR="005020DC" w:rsidRPr="005020DC" w:rsidRDefault="005020DC" w:rsidP="005020DC">
      <w:pPr>
        <w:spacing w:after="120"/>
        <w:rPr>
          <w:rFonts w:eastAsia="Calibri" w:cs="Times New Roman"/>
          <w:lang w:val="ru-RU"/>
        </w:rPr>
      </w:pPr>
      <w:r w:rsidRPr="005020DC">
        <w:rPr>
          <w:rFonts w:eastAsia="Calibri" w:cs="Times New Roman"/>
          <w:lang w:val="ru-RU"/>
        </w:rPr>
        <w:t xml:space="preserve">Международный опыт показывает, что учет контекстных данных (социально-экономический статус семьи, уровень квалификации педагогических работников, используемые учебно-методические комплекты, методы обучения, материально-техническое обеспечение образовательных организаций и многое другое) при проведении любых процедур направленных на оценку образовательных достижений учащихся критически важен. Так данные национального мониторинга </w:t>
      </w:r>
      <w:r w:rsidRPr="005020DC">
        <w:rPr>
          <w:rFonts w:eastAsia="Calibri" w:cs="Times New Roman"/>
        </w:rPr>
        <w:t>SIMCE</w:t>
      </w:r>
      <w:r w:rsidRPr="005020DC">
        <w:rPr>
          <w:rFonts w:eastAsia="Calibri" w:cs="Times New Roman"/>
          <w:lang w:val="ru-RU"/>
        </w:rPr>
        <w:t xml:space="preserve"> (</w:t>
      </w:r>
      <w:r w:rsidRPr="005020DC">
        <w:rPr>
          <w:rFonts w:eastAsia="Calibri" w:cs="Times New Roman"/>
        </w:rPr>
        <w:t>Sistema</w:t>
      </w:r>
      <w:r w:rsidRPr="005020DC">
        <w:rPr>
          <w:rFonts w:eastAsia="Calibri" w:cs="Times New Roman"/>
          <w:lang w:val="ru-RU"/>
        </w:rPr>
        <w:t xml:space="preserve"> </w:t>
      </w:r>
      <w:r w:rsidRPr="005020DC">
        <w:rPr>
          <w:rFonts w:eastAsia="Calibri" w:cs="Times New Roman"/>
        </w:rPr>
        <w:t>de</w:t>
      </w:r>
      <w:r w:rsidRPr="005020DC">
        <w:rPr>
          <w:rFonts w:eastAsia="Calibri" w:cs="Times New Roman"/>
          <w:lang w:val="ru-RU"/>
        </w:rPr>
        <w:t xml:space="preserve"> </w:t>
      </w:r>
      <w:r w:rsidRPr="005020DC">
        <w:rPr>
          <w:rFonts w:eastAsia="Calibri" w:cs="Times New Roman"/>
        </w:rPr>
        <w:t>Medici</w:t>
      </w:r>
      <w:r w:rsidRPr="005020DC">
        <w:rPr>
          <w:rFonts w:eastAsia="Calibri" w:cs="Times New Roman"/>
          <w:lang w:val="ru-RU"/>
        </w:rPr>
        <w:t>ó</w:t>
      </w:r>
      <w:r w:rsidRPr="005020DC">
        <w:rPr>
          <w:rFonts w:eastAsia="Calibri" w:cs="Times New Roman"/>
        </w:rPr>
        <w:t>n</w:t>
      </w:r>
      <w:r w:rsidRPr="005020DC">
        <w:rPr>
          <w:rFonts w:eastAsia="Calibri" w:cs="Times New Roman"/>
          <w:lang w:val="ru-RU"/>
        </w:rPr>
        <w:t xml:space="preserve"> </w:t>
      </w:r>
      <w:r w:rsidRPr="005020DC">
        <w:rPr>
          <w:rFonts w:eastAsia="Calibri" w:cs="Times New Roman"/>
        </w:rPr>
        <w:t>de</w:t>
      </w:r>
      <w:r w:rsidRPr="005020DC">
        <w:rPr>
          <w:rFonts w:eastAsia="Calibri" w:cs="Times New Roman"/>
          <w:lang w:val="ru-RU"/>
        </w:rPr>
        <w:t xml:space="preserve"> </w:t>
      </w:r>
      <w:r w:rsidRPr="005020DC">
        <w:rPr>
          <w:rFonts w:eastAsia="Calibri" w:cs="Times New Roman"/>
        </w:rPr>
        <w:t>Calidad</w:t>
      </w:r>
      <w:r w:rsidRPr="005020DC">
        <w:rPr>
          <w:rFonts w:eastAsia="Calibri" w:cs="Times New Roman"/>
          <w:lang w:val="ru-RU"/>
        </w:rPr>
        <w:t xml:space="preserve"> </w:t>
      </w:r>
      <w:r w:rsidRPr="005020DC">
        <w:rPr>
          <w:rFonts w:eastAsia="Calibri" w:cs="Times New Roman"/>
        </w:rPr>
        <w:t>de</w:t>
      </w:r>
      <w:r w:rsidRPr="005020DC">
        <w:rPr>
          <w:rFonts w:eastAsia="Calibri" w:cs="Times New Roman"/>
          <w:lang w:val="ru-RU"/>
        </w:rPr>
        <w:t xml:space="preserve"> </w:t>
      </w:r>
      <w:r w:rsidRPr="005020DC">
        <w:rPr>
          <w:rFonts w:eastAsia="Calibri" w:cs="Times New Roman"/>
        </w:rPr>
        <w:t>la</w:t>
      </w:r>
      <w:r w:rsidRPr="005020DC">
        <w:rPr>
          <w:rFonts w:eastAsia="Calibri" w:cs="Times New Roman"/>
          <w:lang w:val="ru-RU"/>
        </w:rPr>
        <w:t xml:space="preserve"> </w:t>
      </w:r>
      <w:r w:rsidRPr="005020DC">
        <w:rPr>
          <w:rFonts w:eastAsia="Calibri" w:cs="Times New Roman"/>
        </w:rPr>
        <w:t>Educaci</w:t>
      </w:r>
      <w:r w:rsidRPr="005020DC">
        <w:rPr>
          <w:rFonts w:eastAsia="Calibri" w:cs="Times New Roman"/>
          <w:lang w:val="ru-RU"/>
        </w:rPr>
        <w:t>ó</w:t>
      </w:r>
      <w:r w:rsidRPr="005020DC">
        <w:rPr>
          <w:rFonts w:eastAsia="Calibri" w:cs="Times New Roman"/>
        </w:rPr>
        <w:t>n</w:t>
      </w:r>
      <w:r w:rsidRPr="005020DC">
        <w:rPr>
          <w:rFonts w:eastAsia="Calibri" w:cs="Times New Roman"/>
          <w:lang w:val="ru-RU"/>
        </w:rPr>
        <w:t xml:space="preserve"> – Система измерения качества образования), проводимого в Чили на систематической основе с 1998 года, показывают, что социально-экономический статус семей (далее – СЭС) оказывает наибольшее влияние на результаты учащихся, он объясняет более 70% всех результатов.</w:t>
      </w:r>
    </w:p>
    <w:p w14:paraId="68F3655C" w14:textId="77777777" w:rsidR="005020DC" w:rsidRPr="005020DC" w:rsidRDefault="005020DC" w:rsidP="005020DC">
      <w:pPr>
        <w:spacing w:after="120"/>
        <w:rPr>
          <w:rFonts w:eastAsia="Calibri" w:cs="Times New Roman"/>
          <w:lang w:val="ru-RU"/>
        </w:rPr>
      </w:pPr>
      <w:r w:rsidRPr="005020DC">
        <w:rPr>
          <w:rFonts w:eastAsia="Calibri" w:cs="Times New Roman"/>
          <w:lang w:val="ru-RU"/>
        </w:rPr>
        <w:t>Все международные сопоставительные исследования в области образования (</w:t>
      </w:r>
      <w:r w:rsidRPr="005020DC">
        <w:rPr>
          <w:rFonts w:eastAsia="Calibri" w:cs="Times New Roman"/>
        </w:rPr>
        <w:t>PIRLS</w:t>
      </w:r>
      <w:r w:rsidRPr="005020DC">
        <w:rPr>
          <w:rFonts w:eastAsia="Calibri" w:cs="Times New Roman"/>
          <w:lang w:val="ru-RU"/>
        </w:rPr>
        <w:t xml:space="preserve">, </w:t>
      </w:r>
      <w:r w:rsidRPr="005020DC">
        <w:rPr>
          <w:rFonts w:eastAsia="Calibri" w:cs="Times New Roman"/>
        </w:rPr>
        <w:t>TIMSS</w:t>
      </w:r>
      <w:r w:rsidRPr="005020DC">
        <w:rPr>
          <w:rFonts w:eastAsia="Calibri" w:cs="Times New Roman"/>
          <w:lang w:val="ru-RU"/>
        </w:rPr>
        <w:t xml:space="preserve">, </w:t>
      </w:r>
      <w:r w:rsidRPr="005020DC">
        <w:rPr>
          <w:rFonts w:eastAsia="Calibri" w:cs="Times New Roman"/>
        </w:rPr>
        <w:t>PISA</w:t>
      </w:r>
      <w:r w:rsidRPr="005020DC">
        <w:rPr>
          <w:rFonts w:eastAsia="Calibri" w:cs="Times New Roman"/>
          <w:lang w:val="ru-RU"/>
        </w:rPr>
        <w:t xml:space="preserve">, </w:t>
      </w:r>
      <w:r w:rsidRPr="005020DC">
        <w:rPr>
          <w:rFonts w:eastAsia="Calibri" w:cs="Times New Roman"/>
        </w:rPr>
        <w:t>ICILS</w:t>
      </w:r>
      <w:r w:rsidRPr="005020DC">
        <w:rPr>
          <w:rFonts w:eastAsia="Calibri" w:cs="Times New Roman"/>
          <w:lang w:val="ru-RU"/>
        </w:rPr>
        <w:t xml:space="preserve"> и другие) также в обязательном порядке обеспечивают сбор контекстных данных об участниках исследований. </w:t>
      </w:r>
    </w:p>
    <w:p w14:paraId="5C845E13" w14:textId="77777777" w:rsidR="005020DC" w:rsidRPr="005020DC" w:rsidRDefault="005020DC" w:rsidP="005020DC">
      <w:pPr>
        <w:spacing w:after="120"/>
        <w:rPr>
          <w:rFonts w:eastAsia="Calibri" w:cs="Times New Roman"/>
          <w:lang w:val="ru-RU"/>
        </w:rPr>
      </w:pPr>
      <w:r w:rsidRPr="005020DC">
        <w:rPr>
          <w:rFonts w:eastAsia="Calibri" w:cs="Times New Roman"/>
          <w:lang w:val="ru-RU"/>
        </w:rPr>
        <w:t xml:space="preserve">Вместе с тем все же есть исключения в международной практике. Так, например, с 2008 года в Австралии функционирует национальная программа оценки грамотности по английскому языку и математических навыков школьников NAPLAN (National </w:t>
      </w:r>
      <w:r w:rsidRPr="005020DC">
        <w:rPr>
          <w:rFonts w:eastAsia="Calibri" w:cs="Times New Roman"/>
        </w:rPr>
        <w:t>Assessment</w:t>
      </w:r>
      <w:r w:rsidRPr="005020DC">
        <w:rPr>
          <w:rFonts w:eastAsia="Calibri" w:cs="Times New Roman"/>
          <w:lang w:val="ru-RU"/>
        </w:rPr>
        <w:t xml:space="preserve"> </w:t>
      </w:r>
      <w:r w:rsidRPr="005020DC">
        <w:rPr>
          <w:rFonts w:eastAsia="Calibri" w:cs="Times New Roman"/>
        </w:rPr>
        <w:t>Program</w:t>
      </w:r>
      <w:r w:rsidRPr="005020DC">
        <w:rPr>
          <w:rFonts w:eastAsia="Calibri" w:cs="Times New Roman"/>
          <w:lang w:val="ru-RU"/>
        </w:rPr>
        <w:t xml:space="preserve"> – </w:t>
      </w:r>
      <w:r w:rsidRPr="005020DC">
        <w:rPr>
          <w:rFonts w:eastAsia="Calibri" w:cs="Times New Roman"/>
        </w:rPr>
        <w:t>Literacy</w:t>
      </w:r>
      <w:r w:rsidRPr="005020DC">
        <w:rPr>
          <w:rFonts w:eastAsia="Calibri" w:cs="Times New Roman"/>
          <w:lang w:val="ru-RU"/>
        </w:rPr>
        <w:t xml:space="preserve"> </w:t>
      </w:r>
      <w:r w:rsidRPr="005020DC">
        <w:rPr>
          <w:rFonts w:eastAsia="Calibri" w:cs="Times New Roman"/>
        </w:rPr>
        <w:t>and</w:t>
      </w:r>
      <w:r w:rsidRPr="005020DC">
        <w:rPr>
          <w:rFonts w:eastAsia="Calibri" w:cs="Times New Roman"/>
          <w:lang w:val="ru-RU"/>
        </w:rPr>
        <w:t xml:space="preserve"> </w:t>
      </w:r>
      <w:r w:rsidRPr="005020DC">
        <w:rPr>
          <w:rFonts w:eastAsia="Calibri" w:cs="Times New Roman"/>
        </w:rPr>
        <w:t>Numeracy</w:t>
      </w:r>
      <w:r w:rsidRPr="005020DC">
        <w:rPr>
          <w:rFonts w:eastAsia="Calibri" w:cs="Times New Roman"/>
          <w:lang w:val="ru-RU"/>
        </w:rPr>
        <w:t>) в ходе которой сбор контекстных данных не происходит. Однако даже в этом случае при анализе полученных данных, их интерпретации, привлекается информация, собранная на основании государственной статистики, используется так называемый «Индекс местных социально-образовательных условий» (Index of Community Socio-Educational Advantage – ICSEA), которые покрывают потребность в фоновой информации об образовательных организациях, учащихся и их родителях и т.д.</w:t>
      </w:r>
    </w:p>
    <w:p w14:paraId="5D19EF12" w14:textId="77777777" w:rsidR="005020DC" w:rsidRPr="005020DC" w:rsidRDefault="005020DC" w:rsidP="005020DC">
      <w:pPr>
        <w:spacing w:after="120"/>
        <w:rPr>
          <w:rFonts w:eastAsia="Calibri" w:cs="Times New Roman"/>
          <w:lang w:val="ru-RU"/>
        </w:rPr>
      </w:pPr>
      <w:r w:rsidRPr="005020DC">
        <w:rPr>
          <w:rFonts w:eastAsia="Calibri" w:cs="Times New Roman"/>
          <w:lang w:val="ru-RU"/>
        </w:rPr>
        <w:t>Приведенный опыт стран дальнего зарубежья показывает важность учета контекстной информации для адекватной интерпретации полученных в ходе исследований результатов. Подобный опыт нашел свое отражение при создании собственных мониторингов в странах СНГ. Тем не менее, несмотря на сбор контекстной информации путем анкетирования участников в рамках программы НИКО, исследование влияния социально-экономического статуса семей обучающихся, иных факторов, относящихся непосредственно к семьям обучающихся, не предусмотрено.</w:t>
      </w:r>
    </w:p>
    <w:p w14:paraId="46F55C28" w14:textId="77777777" w:rsidR="005020DC" w:rsidRDefault="005020DC" w:rsidP="005020DC">
      <w:pPr>
        <w:spacing w:after="120" w:line="240" w:lineRule="auto"/>
        <w:rPr>
          <w:rFonts w:eastAsia="Calibri" w:cs="Times New Roman"/>
          <w:lang w:val="ru-RU"/>
        </w:rPr>
      </w:pPr>
    </w:p>
    <w:p w14:paraId="3864E54C" w14:textId="77777777" w:rsidR="00445C51" w:rsidRPr="005020DC" w:rsidRDefault="00445C51" w:rsidP="005020DC">
      <w:pPr>
        <w:spacing w:after="120" w:line="240" w:lineRule="auto"/>
        <w:rPr>
          <w:rFonts w:eastAsia="Calibri" w:cs="Times New Roman"/>
          <w:lang w:val="ru-RU"/>
        </w:rPr>
      </w:pPr>
    </w:p>
    <w:p w14:paraId="4DDD4378" w14:textId="77777777" w:rsidR="005020DC" w:rsidRDefault="005020DC" w:rsidP="005020DC">
      <w:pPr>
        <w:numPr>
          <w:ilvl w:val="1"/>
          <w:numId w:val="0"/>
        </w:numPr>
        <w:spacing w:after="160" w:line="240" w:lineRule="auto"/>
        <w:ind w:firstLine="709"/>
        <w:rPr>
          <w:rFonts w:eastAsia="Times New Roman" w:cs="Times New Roman"/>
          <w:b/>
          <w:color w:val="000000"/>
          <w:spacing w:val="15"/>
          <w:lang w:val="ru-RU"/>
        </w:rPr>
      </w:pPr>
      <w:r w:rsidRPr="005020DC">
        <w:rPr>
          <w:rFonts w:eastAsia="Times New Roman" w:cs="Times New Roman"/>
          <w:b/>
          <w:color w:val="000000"/>
          <w:spacing w:val="15"/>
          <w:lang w:val="ru-RU"/>
        </w:rPr>
        <w:lastRenderedPageBreak/>
        <w:t>Организация процедур</w:t>
      </w:r>
    </w:p>
    <w:p w14:paraId="11BD665C" w14:textId="77777777" w:rsidR="00445C51" w:rsidRPr="005020DC" w:rsidRDefault="00445C51" w:rsidP="005020DC">
      <w:pPr>
        <w:numPr>
          <w:ilvl w:val="1"/>
          <w:numId w:val="0"/>
        </w:numPr>
        <w:spacing w:after="160" w:line="240" w:lineRule="auto"/>
        <w:ind w:firstLine="709"/>
        <w:rPr>
          <w:rFonts w:eastAsia="Times New Roman" w:cs="Times New Roman"/>
          <w:b/>
          <w:color w:val="000000"/>
          <w:spacing w:val="15"/>
          <w:lang w:val="ru-RU"/>
        </w:rPr>
      </w:pPr>
    </w:p>
    <w:p w14:paraId="3C7243BC" w14:textId="77777777" w:rsidR="005020DC" w:rsidRPr="005020DC" w:rsidRDefault="005020DC" w:rsidP="005020DC">
      <w:pPr>
        <w:spacing w:after="120"/>
        <w:rPr>
          <w:rFonts w:eastAsia="Calibri" w:cs="Times New Roman"/>
          <w:lang w:val="ru-RU"/>
        </w:rPr>
      </w:pPr>
      <w:r w:rsidRPr="005020DC">
        <w:rPr>
          <w:rFonts w:eastAsia="Calibri" w:cs="Times New Roman"/>
          <w:lang w:val="ru-RU"/>
        </w:rPr>
        <w:t xml:space="preserve">Как уже </w:t>
      </w:r>
      <w:proofErr w:type="gramStart"/>
      <w:r w:rsidRPr="005020DC">
        <w:rPr>
          <w:rFonts w:eastAsia="Calibri" w:cs="Times New Roman"/>
          <w:lang w:val="ru-RU"/>
        </w:rPr>
        <w:t>отмечалось ранее во всех странах заказчиком проведения национальных мониторинговых исследований образовательных достижений школьников является</w:t>
      </w:r>
      <w:proofErr w:type="gramEnd"/>
      <w:r w:rsidRPr="005020DC">
        <w:rPr>
          <w:rFonts w:eastAsia="Calibri" w:cs="Times New Roman"/>
          <w:lang w:val="ru-RU"/>
        </w:rPr>
        <w:t xml:space="preserve"> государство.</w:t>
      </w:r>
    </w:p>
    <w:p w14:paraId="069D67C8" w14:textId="77777777" w:rsidR="005020DC" w:rsidRPr="005020DC" w:rsidRDefault="005020DC" w:rsidP="005020DC">
      <w:pPr>
        <w:spacing w:after="120"/>
        <w:rPr>
          <w:rFonts w:eastAsia="Calibri" w:cs="Times New Roman"/>
          <w:lang w:val="ru-RU"/>
        </w:rPr>
      </w:pPr>
      <w:r w:rsidRPr="005020DC">
        <w:rPr>
          <w:rFonts w:eastAsia="Calibri" w:cs="Times New Roman"/>
          <w:lang w:val="ru-RU"/>
        </w:rPr>
        <w:t>В Республиках Армения, Казахстан и Кыргызстан исследования неизменно проводятся специализированными организациями в рамках государственного задания. В Республике Беларусь и Российской Федерации ответственная организация назначается соответствующим приказом Министерств образования ежегодно и на двухлетний срок соответственно.</w:t>
      </w:r>
    </w:p>
    <w:p w14:paraId="5FA30705" w14:textId="77777777" w:rsidR="005020DC" w:rsidRPr="005020DC" w:rsidRDefault="005020DC" w:rsidP="005020DC">
      <w:pPr>
        <w:spacing w:after="120"/>
        <w:rPr>
          <w:rFonts w:eastAsia="Calibri" w:cs="Times New Roman"/>
          <w:lang w:val="ru-RU"/>
        </w:rPr>
      </w:pPr>
      <w:r w:rsidRPr="005020DC">
        <w:rPr>
          <w:rFonts w:eastAsia="Calibri" w:cs="Times New Roman"/>
          <w:lang w:val="ru-RU"/>
        </w:rPr>
        <w:t>Говоря о процедуре проведения стоит отметить ее достаточно высокое сходство во всех странах СНГ: выраженная иерархия организаций, участвующих в исследованиях, наличие национальных и региональных координаторов исследований, подготовка организаторов и проверка заданий с развёрнутым ответом.</w:t>
      </w:r>
    </w:p>
    <w:p w14:paraId="0C5140D5" w14:textId="77777777" w:rsidR="005020DC" w:rsidRPr="005020DC" w:rsidRDefault="005020DC" w:rsidP="005020DC">
      <w:pPr>
        <w:spacing w:after="120"/>
        <w:rPr>
          <w:rFonts w:eastAsia="Calibri" w:cs="Times New Roman"/>
          <w:lang w:val="ru-RU"/>
        </w:rPr>
      </w:pPr>
      <w:r w:rsidRPr="005020DC">
        <w:rPr>
          <w:rFonts w:eastAsia="Calibri" w:cs="Times New Roman"/>
          <w:lang w:val="ru-RU"/>
        </w:rPr>
        <w:t xml:space="preserve">Вместе с тем есть и достаточно существенные отличия, например, в способе доставки измерительных материалов в пункты проведения исследования. Если в НИКО используется централизованное тиражирование с последующей доставкой конвертов для каждого участника исследования, то в Белоруссии пошли по другому пути: материалы Диагностические материалы для проведения мониторинга размещаются на интернет-сайте и тиражируются в учреждениях образования непосредственно перед проведением мониторинга. Координаторы мониторинговых исследований в учреждениях образования получают доступ к диагностическим материалам в установленное время. </w:t>
      </w:r>
    </w:p>
    <w:p w14:paraId="2430E214" w14:textId="77777777" w:rsidR="005020DC" w:rsidRPr="005020DC" w:rsidRDefault="005020DC" w:rsidP="005020DC">
      <w:pPr>
        <w:spacing w:after="120"/>
        <w:rPr>
          <w:rFonts w:eastAsia="Calibri" w:cs="Times New Roman"/>
          <w:color w:val="222222"/>
          <w:szCs w:val="24"/>
          <w:lang w:val="ru-RU"/>
        </w:rPr>
      </w:pPr>
      <w:r w:rsidRPr="005020DC">
        <w:rPr>
          <w:rFonts w:eastAsia="Calibri" w:cs="Times New Roman"/>
          <w:lang w:val="ru-RU"/>
        </w:rPr>
        <w:t xml:space="preserve">Интересно отметить постепенную компьютеризацию (автоматизацию) процессов исследований. Так в Белоруссии контекстную информацию при проведении исследований собирают в рамках компьютерного тестирования, в Казахстане было создано отдельное Независимое мониторинговое исследование </w:t>
      </w:r>
      <w:r w:rsidRPr="005020DC">
        <w:rPr>
          <w:rFonts w:eastAsia="Calibri" w:cs="Times New Roman"/>
          <w:color w:val="222222"/>
          <w:szCs w:val="24"/>
          <w:lang w:val="ru-RU"/>
        </w:rPr>
        <w:t xml:space="preserve">«Оценка образовательных достижений учащихся 9-х классов общеобразовательных школ Казахстана», полностью проводимое на компьютере; объект оценивания функциональная грамотность учащихся (естественнонаучная, математическая и читательская грамотность). В России также используется компьютерная форма проведения тестирования в рамках исследования НИКО </w:t>
      </w:r>
      <w:r w:rsidRPr="005020DC">
        <w:rPr>
          <w:rFonts w:eastAsia="Calibri" w:cs="Times New Roman"/>
          <w:color w:val="222222"/>
          <w:szCs w:val="24"/>
        </w:rPr>
        <w:t>IT</w:t>
      </w:r>
      <w:r w:rsidRPr="005020DC">
        <w:rPr>
          <w:rFonts w:eastAsia="Calibri" w:cs="Times New Roman"/>
          <w:color w:val="222222"/>
          <w:szCs w:val="24"/>
          <w:lang w:val="ru-RU"/>
        </w:rPr>
        <w:t>-образование 8-9. Схожая тенденция отмечается и в подходах к организации и проведению международных сравнительных исследований. Вероятно, вскоре мы сможем наблюдать почти полный отказ от бланочного тестирования в пользу компьютерного.</w:t>
      </w:r>
    </w:p>
    <w:p w14:paraId="025DE3AC" w14:textId="77777777" w:rsidR="005020DC" w:rsidRPr="005020DC" w:rsidRDefault="005020DC" w:rsidP="005020DC">
      <w:pPr>
        <w:spacing w:after="120"/>
        <w:rPr>
          <w:rFonts w:eastAsia="Calibri" w:cs="Times New Roman"/>
          <w:color w:val="222222"/>
          <w:szCs w:val="24"/>
          <w:lang w:val="ru-RU"/>
        </w:rPr>
      </w:pPr>
      <w:r w:rsidRPr="005020DC">
        <w:rPr>
          <w:rFonts w:eastAsia="Calibri" w:cs="Times New Roman"/>
          <w:color w:val="222222"/>
          <w:szCs w:val="24"/>
          <w:lang w:val="ru-RU"/>
        </w:rPr>
        <w:lastRenderedPageBreak/>
        <w:t>Также во всех странах при проведении национальных мониторинговых исследований учебных достижений школьников уделяется внимание и вопросам обеспечения безопасности их проведения. Несмотря на то, что рассматриваемые исследования относятся к процедурам с «низкими ставками» для участников, т.е. оценка деятельности образовательных организаций, органов исполнительной власти, учителей̆ не предусмотрена по результатам их проведения, тем не менее нарушения все же возможны. Наиболее выражена тенденция к обеспечению безопасности в Республике Казахстан, где разработка измерительных материалов ведется в режиме секретности в соответствии с положением о государственной тайне.</w:t>
      </w:r>
    </w:p>
    <w:p w14:paraId="66F3FF1F" w14:textId="77777777" w:rsidR="005020DC" w:rsidRPr="005020DC" w:rsidRDefault="005020DC" w:rsidP="005020DC">
      <w:pPr>
        <w:spacing w:after="120" w:line="240" w:lineRule="auto"/>
        <w:rPr>
          <w:rFonts w:eastAsia="Calibri" w:cs="Times New Roman"/>
          <w:color w:val="222222"/>
          <w:szCs w:val="24"/>
          <w:lang w:val="ru-RU"/>
        </w:rPr>
      </w:pPr>
    </w:p>
    <w:p w14:paraId="398F2699" w14:textId="77777777" w:rsidR="005020DC" w:rsidRPr="005020DC" w:rsidRDefault="005020DC" w:rsidP="005020DC">
      <w:pPr>
        <w:spacing w:after="200" w:line="276" w:lineRule="auto"/>
        <w:ind w:firstLine="0"/>
        <w:jc w:val="left"/>
        <w:rPr>
          <w:rFonts w:eastAsia="Times New Roman" w:cs="Times New Roman"/>
          <w:b/>
          <w:color w:val="000000"/>
          <w:spacing w:val="15"/>
          <w:lang w:val="ru-RU"/>
        </w:rPr>
      </w:pPr>
      <w:r w:rsidRPr="005020DC">
        <w:rPr>
          <w:rFonts w:eastAsia="Times New Roman" w:cs="Times New Roman"/>
          <w:b/>
          <w:color w:val="000000"/>
          <w:spacing w:val="15"/>
          <w:lang w:val="ru-RU"/>
        </w:rPr>
        <w:br w:type="page"/>
      </w:r>
    </w:p>
    <w:p w14:paraId="43C8A05C" w14:textId="77777777" w:rsidR="005020DC" w:rsidRPr="005020DC" w:rsidRDefault="005020DC" w:rsidP="005020DC">
      <w:pPr>
        <w:numPr>
          <w:ilvl w:val="1"/>
          <w:numId w:val="0"/>
        </w:numPr>
        <w:spacing w:after="160" w:line="240" w:lineRule="auto"/>
        <w:ind w:firstLine="709"/>
        <w:rPr>
          <w:rFonts w:eastAsia="Times New Roman" w:cs="Times New Roman"/>
          <w:b/>
          <w:color w:val="000000"/>
          <w:spacing w:val="15"/>
          <w:lang w:val="ru-RU"/>
        </w:rPr>
      </w:pPr>
      <w:r w:rsidRPr="005020DC">
        <w:rPr>
          <w:rFonts w:eastAsia="Times New Roman" w:cs="Times New Roman"/>
          <w:b/>
          <w:color w:val="000000"/>
          <w:spacing w:val="15"/>
          <w:lang w:val="ru-RU"/>
        </w:rPr>
        <w:lastRenderedPageBreak/>
        <w:t>Анализ и использование результатов</w:t>
      </w:r>
    </w:p>
    <w:p w14:paraId="02BCCF07" w14:textId="77777777" w:rsidR="005020DC" w:rsidRPr="005020DC" w:rsidRDefault="005020DC" w:rsidP="005020DC">
      <w:pPr>
        <w:spacing w:after="120"/>
        <w:rPr>
          <w:rFonts w:eastAsia="Calibri" w:cs="Times New Roman"/>
          <w:lang w:val="ru-RU"/>
        </w:rPr>
      </w:pPr>
      <w:r w:rsidRPr="005020DC">
        <w:rPr>
          <w:rFonts w:eastAsia="Calibri" w:cs="Times New Roman"/>
          <w:lang w:val="ru-RU"/>
        </w:rPr>
        <w:t>Пожалуй, одним из наиболее сложных этапов национальных мониторинговых исследований является анализ полученных результатов, их интерпретация и использование для совершенствования системы образования.</w:t>
      </w:r>
    </w:p>
    <w:p w14:paraId="205EFEB6" w14:textId="77777777" w:rsidR="005020DC" w:rsidRPr="005020DC" w:rsidRDefault="005020DC" w:rsidP="005020DC">
      <w:pPr>
        <w:spacing w:after="120"/>
        <w:rPr>
          <w:rFonts w:eastAsia="Calibri" w:cs="Times New Roman"/>
          <w:lang w:val="ru-RU"/>
        </w:rPr>
      </w:pPr>
      <w:r w:rsidRPr="005020DC">
        <w:rPr>
          <w:rFonts w:eastAsia="Calibri" w:cs="Times New Roman"/>
          <w:lang w:val="ru-RU"/>
        </w:rPr>
        <w:t>Во всех странах к анализу и интерпретации привлекаются только опытные специалисты с соответствующим высшим образованием, либо прошедшие специализированные курсы повышения квалификации в области оценки качества образования. Однако во многих странах отмечают недостаточность кадрового потенциала для удовлетворения всех нужд НСОКО.</w:t>
      </w:r>
    </w:p>
    <w:p w14:paraId="775E4450" w14:textId="77777777" w:rsidR="005020DC" w:rsidRPr="005020DC" w:rsidRDefault="005020DC" w:rsidP="005020DC">
      <w:pPr>
        <w:spacing w:after="120"/>
        <w:rPr>
          <w:rFonts w:eastAsia="Calibri" w:cs="Times New Roman"/>
          <w:lang w:val="ru-RU"/>
        </w:rPr>
      </w:pPr>
      <w:r w:rsidRPr="005020DC">
        <w:rPr>
          <w:rFonts w:eastAsia="Calibri" w:cs="Times New Roman"/>
          <w:lang w:val="ru-RU"/>
        </w:rPr>
        <w:t>Подготовленные аналитические материалы обычно размещаются на специализированных информационных порталах в сети интернет, проходят многочисленные обсуждения в профессиональном сообществе, педагогическими работниками и родительской общественностью в рамках семинаров и конференций.</w:t>
      </w:r>
    </w:p>
    <w:p w14:paraId="766FAABE" w14:textId="77777777" w:rsidR="005020DC" w:rsidRPr="005020DC" w:rsidRDefault="005020DC" w:rsidP="005020DC">
      <w:pPr>
        <w:spacing w:after="120"/>
        <w:rPr>
          <w:rFonts w:eastAsia="Calibri" w:cs="Times New Roman"/>
          <w:lang w:val="ru-RU"/>
        </w:rPr>
      </w:pPr>
      <w:r w:rsidRPr="005020DC">
        <w:rPr>
          <w:rFonts w:eastAsia="Calibri" w:cs="Times New Roman"/>
          <w:lang w:val="ru-RU"/>
        </w:rPr>
        <w:t>Среди информационных продуктов по итогам исследований можно выделить аналитический доклад, зачастую представляющий из себя объемный и малопонятный для неспециалистов документ и адресованные министерствам образования.</w:t>
      </w:r>
    </w:p>
    <w:p w14:paraId="34F63AA1" w14:textId="77777777" w:rsidR="005020DC" w:rsidRPr="005020DC" w:rsidRDefault="005020DC" w:rsidP="005020DC">
      <w:pPr>
        <w:spacing w:after="120"/>
        <w:rPr>
          <w:rFonts w:eastAsia="Calibri" w:cs="Times New Roman"/>
          <w:lang w:val="ru-RU"/>
        </w:rPr>
      </w:pPr>
      <w:r w:rsidRPr="005020DC">
        <w:rPr>
          <w:rFonts w:eastAsia="Calibri" w:cs="Times New Roman"/>
          <w:lang w:val="ru-RU"/>
        </w:rPr>
        <w:t>Все эксперты, участвующие в подготовке аналитических материалов по опыту их стран в формировании НСОКО уделили лишь небольшое внимание вопросам представления полученных данных и результатов процедур оценки всем заинтересованным сторонам, что является одним из кардинальных отличий и, на наш взгляд, серьезным упущением в подходах к проведению исследований в странах СНГ и стран дальнего зарубежья, речь о которых, на примере Австралии, США и Чили, пойдет в следующем разделе данного анализа.</w:t>
      </w:r>
    </w:p>
    <w:p w14:paraId="6533F2DA" w14:textId="77777777" w:rsidR="005020DC" w:rsidRPr="005020DC" w:rsidRDefault="005020DC" w:rsidP="005020DC">
      <w:pPr>
        <w:spacing w:after="120"/>
        <w:rPr>
          <w:rFonts w:eastAsia="Calibri" w:cs="Times New Roman"/>
          <w:lang w:val="ru-RU"/>
        </w:rPr>
      </w:pPr>
      <w:r w:rsidRPr="005020DC">
        <w:rPr>
          <w:rFonts w:eastAsia="Calibri" w:cs="Times New Roman"/>
          <w:lang w:val="ru-RU"/>
        </w:rPr>
        <w:t>Следует отметить основные способы использования полученных результатов:</w:t>
      </w:r>
    </w:p>
    <w:p w14:paraId="14F87029" w14:textId="77777777" w:rsidR="005020DC" w:rsidRPr="005020DC" w:rsidRDefault="005020DC" w:rsidP="00085DC1">
      <w:pPr>
        <w:numPr>
          <w:ilvl w:val="0"/>
          <w:numId w:val="32"/>
        </w:numPr>
        <w:spacing w:after="200"/>
        <w:contextualSpacing/>
        <w:rPr>
          <w:rFonts w:eastAsia="Times New Roman" w:cs="Times New Roman"/>
          <w:szCs w:val="24"/>
          <w:lang w:val="ru-RU" w:eastAsia="ru-RU"/>
        </w:rPr>
      </w:pPr>
      <w:r w:rsidRPr="005020DC">
        <w:rPr>
          <w:rFonts w:eastAsia="Times New Roman" w:cs="Times New Roman"/>
          <w:szCs w:val="24"/>
          <w:lang w:val="ru-RU" w:eastAsia="ru-RU"/>
        </w:rPr>
        <w:t>главным направлением является создание информационно-аналитического фундамента для принятия управленческих решений, корректировки национальной и региональной образовательной политики, реформирования системы образования в целом или ее отдельных элементов;</w:t>
      </w:r>
    </w:p>
    <w:p w14:paraId="19F39C01" w14:textId="77777777" w:rsidR="005020DC" w:rsidRPr="005020DC" w:rsidRDefault="005020DC" w:rsidP="00085DC1">
      <w:pPr>
        <w:numPr>
          <w:ilvl w:val="0"/>
          <w:numId w:val="32"/>
        </w:numPr>
        <w:spacing w:after="200"/>
        <w:contextualSpacing/>
        <w:rPr>
          <w:rFonts w:eastAsia="Times New Roman" w:cs="Times New Roman"/>
          <w:szCs w:val="24"/>
          <w:lang w:val="ru-RU" w:eastAsia="ru-RU"/>
        </w:rPr>
      </w:pPr>
      <w:r w:rsidRPr="005020DC">
        <w:rPr>
          <w:rFonts w:eastAsia="Times New Roman" w:cs="Times New Roman"/>
          <w:szCs w:val="24"/>
          <w:lang w:val="ru-RU" w:eastAsia="ru-RU"/>
        </w:rPr>
        <w:t>совершенствование учебных программ по предметам, учебно-методических комплектов, образовательных стандартов;</w:t>
      </w:r>
    </w:p>
    <w:p w14:paraId="31B4944D" w14:textId="77777777" w:rsidR="005020DC" w:rsidRPr="005020DC" w:rsidRDefault="005020DC" w:rsidP="00085DC1">
      <w:pPr>
        <w:numPr>
          <w:ilvl w:val="0"/>
          <w:numId w:val="32"/>
        </w:numPr>
        <w:spacing w:after="200"/>
        <w:contextualSpacing/>
        <w:rPr>
          <w:rFonts w:eastAsia="Times New Roman" w:cs="Times New Roman"/>
          <w:szCs w:val="24"/>
          <w:lang w:val="ru-RU" w:eastAsia="ru-RU"/>
        </w:rPr>
      </w:pPr>
      <w:r w:rsidRPr="005020DC">
        <w:rPr>
          <w:rFonts w:eastAsia="Times New Roman" w:cs="Times New Roman"/>
          <w:szCs w:val="24"/>
          <w:lang w:val="ru-RU" w:eastAsia="ru-RU"/>
        </w:rPr>
        <w:lastRenderedPageBreak/>
        <w:t>совершенствование программ повышения квалификации, переподготовки и подготовки педагогических работников, а также психологов (в Белоруссии), совершенствование методики преподавания;</w:t>
      </w:r>
    </w:p>
    <w:p w14:paraId="77AA21D0" w14:textId="77777777" w:rsidR="005020DC" w:rsidRPr="005020DC" w:rsidRDefault="005020DC" w:rsidP="00085DC1">
      <w:pPr>
        <w:numPr>
          <w:ilvl w:val="0"/>
          <w:numId w:val="32"/>
        </w:numPr>
        <w:spacing w:after="200"/>
        <w:contextualSpacing/>
        <w:rPr>
          <w:rFonts w:eastAsia="Times New Roman" w:cs="Times New Roman"/>
          <w:szCs w:val="24"/>
          <w:lang w:val="ru-RU" w:eastAsia="ru-RU"/>
        </w:rPr>
      </w:pPr>
      <w:r w:rsidRPr="005020DC">
        <w:rPr>
          <w:rFonts w:eastAsia="Times New Roman" w:cs="Times New Roman"/>
          <w:szCs w:val="24"/>
          <w:lang w:val="ru-RU" w:eastAsia="ru-RU"/>
        </w:rPr>
        <w:t>эксперты всех стран отмечают разноуровневость применения результатов разделяя национальный, региональный. В России дополнительно отмечают возможность применения полученных результатов НИКО на уровне образовательных организаций, родителей и детей, что пока выглядит сомнительно, если речь идет о стране в целом, учитывая характер формирования выборки;</w:t>
      </w:r>
    </w:p>
    <w:p w14:paraId="54E03294" w14:textId="77777777" w:rsidR="005020DC" w:rsidRPr="005020DC" w:rsidRDefault="005020DC" w:rsidP="00085DC1">
      <w:pPr>
        <w:numPr>
          <w:ilvl w:val="0"/>
          <w:numId w:val="32"/>
        </w:numPr>
        <w:spacing w:after="200"/>
        <w:contextualSpacing/>
        <w:rPr>
          <w:rFonts w:eastAsia="Times New Roman" w:cs="Times New Roman"/>
          <w:szCs w:val="24"/>
          <w:lang w:val="ru-RU" w:eastAsia="ru-RU"/>
        </w:rPr>
      </w:pPr>
      <w:r w:rsidRPr="005020DC">
        <w:rPr>
          <w:rFonts w:eastAsia="Times New Roman" w:cs="Times New Roman"/>
          <w:szCs w:val="24"/>
          <w:lang w:val="ru-RU" w:eastAsia="ru-RU"/>
        </w:rPr>
        <w:t>в Армении полученные результаты в первую очередь используют в целях совершенствования разработанных инструментов, т.к. они еще находятся на стадии апробации;</w:t>
      </w:r>
    </w:p>
    <w:p w14:paraId="38014815" w14:textId="77777777" w:rsidR="005020DC" w:rsidRPr="005020DC" w:rsidRDefault="005020DC" w:rsidP="00085DC1">
      <w:pPr>
        <w:numPr>
          <w:ilvl w:val="0"/>
          <w:numId w:val="32"/>
        </w:numPr>
        <w:spacing w:after="200"/>
        <w:contextualSpacing/>
        <w:rPr>
          <w:rFonts w:eastAsia="Times New Roman" w:cs="Times New Roman"/>
          <w:szCs w:val="24"/>
          <w:lang w:val="ru-RU" w:eastAsia="ru-RU"/>
        </w:rPr>
      </w:pPr>
      <w:r w:rsidRPr="005020DC">
        <w:rPr>
          <w:rFonts w:eastAsia="Times New Roman" w:cs="Times New Roman"/>
          <w:szCs w:val="24"/>
          <w:lang w:val="ru-RU" w:eastAsia="ru-RU"/>
        </w:rPr>
        <w:t>специалисты всех стран пришли к пониманию недопущения использования результатов для оценки участников исследований с последующими мерами негативных (правовых) воздействий.</w:t>
      </w:r>
    </w:p>
    <w:p w14:paraId="2437322F" w14:textId="77777777" w:rsidR="005020DC" w:rsidRPr="005020DC" w:rsidRDefault="005020DC" w:rsidP="005020DC">
      <w:pPr>
        <w:spacing w:after="120" w:line="240" w:lineRule="auto"/>
        <w:rPr>
          <w:rFonts w:eastAsia="Calibri" w:cs="Times New Roman"/>
          <w:lang w:val="ru-RU"/>
        </w:rPr>
      </w:pPr>
    </w:p>
    <w:p w14:paraId="748D05C5" w14:textId="77777777" w:rsidR="005020DC" w:rsidRPr="005020DC" w:rsidRDefault="005020DC" w:rsidP="005020DC">
      <w:pPr>
        <w:numPr>
          <w:ilvl w:val="1"/>
          <w:numId w:val="0"/>
        </w:numPr>
        <w:spacing w:after="160"/>
        <w:ind w:firstLine="709"/>
        <w:rPr>
          <w:rFonts w:eastAsia="Times New Roman" w:cs="Times New Roman"/>
          <w:b/>
          <w:color w:val="000000"/>
          <w:spacing w:val="15"/>
          <w:lang w:val="ru-RU"/>
        </w:rPr>
      </w:pPr>
      <w:r w:rsidRPr="005020DC">
        <w:rPr>
          <w:rFonts w:eastAsia="Times New Roman" w:cs="Times New Roman"/>
          <w:b/>
          <w:color w:val="000000"/>
          <w:spacing w:val="15"/>
          <w:lang w:val="ru-RU"/>
        </w:rPr>
        <w:t>Дискуссионные вопросы и перспективные направления развития</w:t>
      </w:r>
    </w:p>
    <w:p w14:paraId="61234875" w14:textId="77777777" w:rsidR="005020DC" w:rsidRPr="005020DC" w:rsidRDefault="005020DC" w:rsidP="005020DC">
      <w:pPr>
        <w:spacing w:after="120"/>
        <w:ind w:firstLine="567"/>
        <w:rPr>
          <w:rFonts w:eastAsia="Calibri" w:cs="Times New Roman"/>
          <w:szCs w:val="24"/>
          <w:lang w:val="ru-RU"/>
        </w:rPr>
      </w:pPr>
      <w:r w:rsidRPr="005020DC">
        <w:rPr>
          <w:rFonts w:eastAsia="Calibri" w:cs="Times New Roman"/>
          <w:szCs w:val="24"/>
          <w:lang w:val="ru-RU"/>
        </w:rPr>
        <w:t xml:space="preserve">Эксперты отмечают, что международные мониторинги масштабны, поэтому проводятся методами, приемлемыми для всех участников исследования. Рост числа стран-участников приводит к росту числа компромиссных решений, что в свою очередь увеличивает погрешность при описании ситуации в каждой конкретной стране. К таким погрешностям следует отнести, например, неполное соответствие программ обучения в странах СНГ требованиям заданий международных исследований. </w:t>
      </w:r>
    </w:p>
    <w:p w14:paraId="219F8DF1" w14:textId="5D2E3FE5" w:rsidR="005020DC" w:rsidRPr="005020DC" w:rsidRDefault="005020DC" w:rsidP="005020DC">
      <w:pPr>
        <w:spacing w:after="120"/>
        <w:ind w:firstLine="567"/>
        <w:rPr>
          <w:rFonts w:eastAsia="Calibri" w:cs="Times New Roman"/>
          <w:szCs w:val="24"/>
          <w:lang w:val="ru-RU"/>
        </w:rPr>
      </w:pPr>
      <w:r w:rsidRPr="005020DC">
        <w:rPr>
          <w:rFonts w:eastAsia="Calibri" w:cs="Times New Roman"/>
          <w:szCs w:val="24"/>
          <w:lang w:val="ru-RU"/>
        </w:rPr>
        <w:t>Эксперты из Армении и России отмечают, что различия в выборе, формулировках, дизайне инструмента оценивания, многолетние традиции преподавания и оценивания в разных странах, могут приводить к погрешности результатов международных исследований и это важно учитывать при интерпретации и использовании их результатов.</w:t>
      </w:r>
    </w:p>
    <w:p w14:paraId="01151D70" w14:textId="77777777" w:rsidR="005020DC" w:rsidRPr="005020DC" w:rsidRDefault="005020DC" w:rsidP="005020DC">
      <w:pPr>
        <w:spacing w:after="120"/>
        <w:ind w:firstLine="567"/>
        <w:rPr>
          <w:rFonts w:eastAsia="Calibri" w:cs="Times New Roman"/>
          <w:szCs w:val="24"/>
          <w:lang w:val="ru-RU"/>
        </w:rPr>
      </w:pPr>
      <w:r w:rsidRPr="005020DC">
        <w:rPr>
          <w:rFonts w:eastAsia="Calibri" w:cs="Times New Roman"/>
          <w:szCs w:val="24"/>
          <w:lang w:val="ru-RU"/>
        </w:rPr>
        <w:t xml:space="preserve">Вопрос о продолжении участия Российской Федерации в международных мониторингах не вызывают сомнения. ФЦПРО прямо закрепляет масштабы участия на ближайшую перспективу. Вместе с тем активно обсуждается вопросы разработки собственных конкурентных на международном уровне измерительных инструментах, которые могут быть востребованы как минимум для группы стран бывшего СССР, которые сохраняют много общих черт в национальных системах школьного образования. Подобная </w:t>
      </w:r>
      <w:r w:rsidRPr="005020DC">
        <w:rPr>
          <w:rFonts w:eastAsia="Calibri" w:cs="Times New Roman"/>
          <w:szCs w:val="24"/>
          <w:lang w:val="ru-RU"/>
        </w:rPr>
        <w:lastRenderedPageBreak/>
        <w:t>разработка также возможна и в ходе совместно реализуемого масштабного проекта со специалистами стран СНГ, эксперты которых отмечают заинтересованность в подобных направлениях сотрудничества.</w:t>
      </w:r>
    </w:p>
    <w:p w14:paraId="2216FEB9" w14:textId="77777777" w:rsidR="005020DC" w:rsidRPr="005020DC" w:rsidRDefault="005020DC" w:rsidP="005020DC">
      <w:pPr>
        <w:spacing w:after="120"/>
        <w:ind w:firstLine="567"/>
        <w:rPr>
          <w:rFonts w:eastAsia="Calibri" w:cs="Times New Roman"/>
          <w:szCs w:val="24"/>
          <w:lang w:val="ru-RU"/>
        </w:rPr>
      </w:pPr>
      <w:r w:rsidRPr="005020DC">
        <w:rPr>
          <w:rFonts w:eastAsia="Calibri" w:cs="Times New Roman"/>
          <w:szCs w:val="24"/>
          <w:lang w:val="ru-RU"/>
        </w:rPr>
        <w:t>Во всех странах остается актуальным вопрос о налаживании эффективной организационной схемы взаимодействия национальных и региональных структур в области оценки качества образования. Особенно это касается Российской Федерации, где помимо национальной системы оценки качества образования существуют и достаточно развитые региональные, а значит решение проблем их согласованного развития, сопоставления и взаимоучета получаемых данных на разных уровнях является одними из ключевых для повышения эффективности всей системы в целом.</w:t>
      </w:r>
    </w:p>
    <w:p w14:paraId="6736B90D" w14:textId="77777777" w:rsidR="005020DC" w:rsidRPr="005020DC" w:rsidRDefault="005020DC" w:rsidP="005020DC">
      <w:pPr>
        <w:spacing w:after="120"/>
        <w:ind w:firstLine="567"/>
        <w:rPr>
          <w:rFonts w:eastAsia="Calibri" w:cs="Times New Roman"/>
          <w:szCs w:val="24"/>
          <w:lang w:val="ru-RU"/>
        </w:rPr>
      </w:pPr>
      <w:r w:rsidRPr="005020DC">
        <w:rPr>
          <w:rFonts w:eastAsia="Calibri" w:cs="Times New Roman"/>
          <w:szCs w:val="24"/>
          <w:lang w:val="ru-RU"/>
        </w:rPr>
        <w:t>Одним из дальнейших направлений развития национального мониторингового исследования образовательных достижений в Казахстане считают совершенствование инструментария и процедуры проведения ВОУД, а также с 2016 года его проведение и в начальной школе.</w:t>
      </w:r>
    </w:p>
    <w:p w14:paraId="396615C1" w14:textId="77777777" w:rsidR="005020DC" w:rsidRPr="005020DC" w:rsidRDefault="005020DC" w:rsidP="005020DC">
      <w:pPr>
        <w:rPr>
          <w:rFonts w:eastAsia="Calibri" w:cs="Times New Roman"/>
          <w:szCs w:val="24"/>
          <w:lang w:val="ru-RU"/>
        </w:rPr>
      </w:pPr>
      <w:r w:rsidRPr="005020DC">
        <w:rPr>
          <w:rFonts w:eastAsia="Calibri" w:cs="Times New Roman"/>
          <w:szCs w:val="24"/>
          <w:lang w:val="ru-RU"/>
        </w:rPr>
        <w:t>Масштабные национальные мониторинги в России пока делают только первые шаги, и здесь возникает много дискуссионных вопросов. Среди таких проблем прежде всего указывается на отсутствие целостной программы НИКО с перспективой на несколько лет, где были бы определён перечень и периодичность исследований, которые позволили бы в полной мере отвечать целям данного мониторинга. Не менее важно то, кто и на какой основе будет проводить НИКО. Единая программа НИКО может потребовать закрепления этого мониторинга за структурой, имеющей достаточный потенциал и опыт таких исследований на постоянной (а не на конкурсной) основе. Разработку инструментария необходимо вести в тренде новейших международных исследований с обязательной апробацией и экспертизой, что повысило бы доверие к полученным результатам. Необходимо представление модели анализа и интерпретации полученных данных и рекомендаций по их корректному использованию (с определением зоны допустимого использования) на разных уровнях управления. Крайне важно по результатам проведённого измерения готовить и публиковать национальный отчёт с максимальной открытостью обезличенных баз данных с возможностью поиска и сортировки результатов по возрасту, предмету, типам заданий и т.п. для использования этой информации разными группами исследователей на разных уровнях.</w:t>
      </w:r>
    </w:p>
    <w:p w14:paraId="1C5D702C" w14:textId="77777777" w:rsidR="005020DC" w:rsidRPr="005020DC" w:rsidRDefault="005020DC" w:rsidP="005020DC">
      <w:pPr>
        <w:spacing w:after="120" w:line="240" w:lineRule="auto"/>
        <w:rPr>
          <w:rFonts w:eastAsia="Calibri" w:cs="Times New Roman"/>
          <w:lang w:val="ru-RU"/>
        </w:rPr>
      </w:pPr>
    </w:p>
    <w:p w14:paraId="47A50068" w14:textId="77777777" w:rsidR="005020DC" w:rsidRPr="005020DC" w:rsidRDefault="005020DC" w:rsidP="005020DC">
      <w:pPr>
        <w:spacing w:after="160" w:line="259" w:lineRule="auto"/>
        <w:ind w:firstLine="0"/>
        <w:jc w:val="left"/>
        <w:rPr>
          <w:rFonts w:eastAsia="Times New Roman" w:cs="Times New Roman"/>
          <w:b/>
          <w:bCs/>
          <w:color w:val="5B9BD5"/>
          <w:sz w:val="26"/>
          <w:szCs w:val="26"/>
          <w:lang w:val="ru-RU"/>
        </w:rPr>
      </w:pPr>
      <w:r w:rsidRPr="005020DC">
        <w:rPr>
          <w:rFonts w:eastAsia="Calibri" w:cs="Times New Roman"/>
          <w:lang w:val="ru-RU"/>
        </w:rPr>
        <w:br w:type="page"/>
      </w:r>
    </w:p>
    <w:p w14:paraId="200D6701" w14:textId="77777777" w:rsidR="005020DC" w:rsidRPr="005020DC" w:rsidRDefault="005020DC" w:rsidP="002F6C71">
      <w:pPr>
        <w:pStyle w:val="4"/>
        <w:rPr>
          <w:lang w:val="ru-RU"/>
        </w:rPr>
      </w:pPr>
      <w:bookmarkStart w:id="569" w:name="_Toc435379396"/>
      <w:r w:rsidRPr="005020DC">
        <w:rPr>
          <w:lang w:val="ru-RU"/>
        </w:rPr>
        <w:lastRenderedPageBreak/>
        <w:t>3.3. Сравнительный анализ национальных мониторинговых исследований учебных достижений Австралии, США и Чили</w:t>
      </w:r>
      <w:bookmarkEnd w:id="569"/>
    </w:p>
    <w:p w14:paraId="3D35674E" w14:textId="77777777" w:rsidR="005020DC" w:rsidRPr="005020DC" w:rsidRDefault="005020DC" w:rsidP="005020DC">
      <w:pPr>
        <w:spacing w:after="120"/>
        <w:rPr>
          <w:rFonts w:eastAsia="Calibri" w:cs="Times New Roman"/>
          <w:bCs/>
          <w:szCs w:val="24"/>
          <w:lang w:val="ru-RU"/>
        </w:rPr>
      </w:pPr>
      <w:r w:rsidRPr="005020DC">
        <w:rPr>
          <w:rFonts w:eastAsia="Calibri" w:cs="Times New Roman"/>
          <w:bCs/>
          <w:szCs w:val="24"/>
          <w:lang w:val="ru-RU"/>
        </w:rPr>
        <w:t>В данном разделе представлен сравнительный анализ опыта использования результатов национальных мониторингов учебных достижений школьников в Австралии (</w:t>
      </w:r>
      <w:r w:rsidRPr="005020DC">
        <w:rPr>
          <w:rFonts w:eastAsia="Calibri" w:cs="Times New Roman"/>
          <w:bCs/>
          <w:szCs w:val="24"/>
        </w:rPr>
        <w:t>NAPLAN</w:t>
      </w:r>
      <w:r w:rsidRPr="005020DC">
        <w:rPr>
          <w:rFonts w:eastAsia="Calibri" w:cs="Times New Roman"/>
          <w:bCs/>
          <w:szCs w:val="24"/>
          <w:lang w:val="ru-RU"/>
        </w:rPr>
        <w:t>), США (NAEP) и Чили (SIMCE) для выработки образовательной политики на разных уровнях системы образования. В тексте проанализированы перспективные подходы к интерпретации и представлению данных мониторингов для различных групп пользователей, рассматриваются вопросы проектирования масштаба оценки (выборка или генеральная совокупность учащихся), учёта контекстной информации, выделяются особенности использования результатов теста в каждой из стран.</w:t>
      </w:r>
    </w:p>
    <w:p w14:paraId="44C9024A" w14:textId="77777777" w:rsidR="005020DC" w:rsidRPr="005020DC" w:rsidRDefault="005020DC" w:rsidP="005020DC">
      <w:pPr>
        <w:spacing w:after="120"/>
        <w:rPr>
          <w:rFonts w:eastAsia="Calibri" w:cs="Times New Roman"/>
          <w:b/>
          <w:i/>
          <w:szCs w:val="24"/>
          <w:lang w:val="ru-RU"/>
        </w:rPr>
      </w:pPr>
      <w:r w:rsidRPr="005020DC">
        <w:rPr>
          <w:rFonts w:eastAsia="Calibri" w:cs="Times New Roman"/>
          <w:b/>
          <w:i/>
          <w:szCs w:val="24"/>
          <w:lang w:val="ru-RU"/>
        </w:rPr>
        <w:t>Практика использования результатов национальных мониторингов в Австралии, США и Чили</w:t>
      </w:r>
    </w:p>
    <w:p w14:paraId="6E699A63" w14:textId="77777777" w:rsidR="005020DC" w:rsidRPr="005020DC" w:rsidRDefault="005020DC" w:rsidP="005020DC">
      <w:pPr>
        <w:spacing w:after="120"/>
        <w:rPr>
          <w:rFonts w:eastAsia="Calibri" w:cs="Times New Roman"/>
          <w:szCs w:val="24"/>
          <w:lang w:val="ru-RU"/>
        </w:rPr>
      </w:pPr>
      <w:r w:rsidRPr="005020DC">
        <w:rPr>
          <w:rFonts w:eastAsia="Calibri" w:cs="Times New Roman"/>
          <w:szCs w:val="24"/>
          <w:lang w:val="ru-RU"/>
        </w:rPr>
        <w:t>При анализе практики работы с данными национальных мониторинговых исследований обратим внимание на три важных аспекта, связанных с использованием результатов оценки.</w:t>
      </w:r>
    </w:p>
    <w:p w14:paraId="6454A912" w14:textId="77777777" w:rsidR="005020DC" w:rsidRPr="005020DC" w:rsidRDefault="005020DC" w:rsidP="005020DC">
      <w:pPr>
        <w:spacing w:after="120"/>
        <w:rPr>
          <w:rFonts w:eastAsia="Calibri" w:cs="Times New Roman"/>
          <w:szCs w:val="24"/>
          <w:lang w:val="ru-RU"/>
        </w:rPr>
      </w:pPr>
      <w:r w:rsidRPr="005020DC">
        <w:rPr>
          <w:rFonts w:eastAsia="Calibri" w:cs="Times New Roman"/>
          <w:szCs w:val="24"/>
          <w:lang w:val="ru-RU"/>
        </w:rPr>
        <w:t>Первый аспект связан с решением, в каком масштабе будет проводиться оценка – на выборке или генеральной совокупности школьников. Выборка всегда задаёт определённые ограничения на использование результатов теста.</w:t>
      </w:r>
    </w:p>
    <w:p w14:paraId="1EE700F7" w14:textId="77777777" w:rsidR="005020DC" w:rsidRPr="005020DC" w:rsidRDefault="005020DC" w:rsidP="005020DC">
      <w:pPr>
        <w:spacing w:after="120"/>
        <w:rPr>
          <w:rFonts w:eastAsia="Calibri" w:cs="Times New Roman"/>
          <w:szCs w:val="24"/>
          <w:lang w:val="ru-RU"/>
        </w:rPr>
      </w:pPr>
      <w:r w:rsidRPr="005020DC">
        <w:rPr>
          <w:rFonts w:eastAsia="Calibri" w:cs="Times New Roman"/>
          <w:szCs w:val="24"/>
          <w:lang w:val="ru-RU"/>
        </w:rPr>
        <w:t>Другой аспект заключается в учёте контекстных данных при интерпретации результатов теста. Данные об образовательной среде, культурных и социально-экономических характеристиках семьи учениках или территории, в которой расположена школа, позволяют определить факторы, оказывающие существенное влияние на результаты обучения. Это, в свою очередь, даёт возможность разрабатывать эффективные управленческие решения и предлагать адресные меры поддержки учащихся.</w:t>
      </w:r>
    </w:p>
    <w:p w14:paraId="1F1CCD03" w14:textId="77777777" w:rsidR="005020DC" w:rsidRPr="005020DC" w:rsidRDefault="005020DC" w:rsidP="005020DC">
      <w:pPr>
        <w:spacing w:after="120"/>
        <w:rPr>
          <w:rFonts w:eastAsia="Calibri" w:cs="Times New Roman"/>
          <w:szCs w:val="24"/>
          <w:lang w:val="ru-RU"/>
        </w:rPr>
      </w:pPr>
      <w:r w:rsidRPr="005020DC">
        <w:rPr>
          <w:rFonts w:eastAsia="Calibri" w:cs="Times New Roman"/>
          <w:szCs w:val="24"/>
          <w:lang w:val="ru-RU"/>
        </w:rPr>
        <w:t>Третий аспект имеет отношение к вопросу представления результатов для различных целевых групп мониторинга. Ключевой вопрос здесь, насколько ясную, полную и своевременную информацию получают для своей деятельности разные группы пользователей – учителя, методисты, управленцы, политики</w:t>
      </w:r>
      <w:r w:rsidRPr="005020DC">
        <w:rPr>
          <w:rFonts w:eastAsia="Calibri" w:cs="Times New Roman"/>
          <w:szCs w:val="24"/>
          <w:vertAlign w:val="superscript"/>
          <w:lang w:val="ru-RU"/>
        </w:rPr>
        <w:footnoteReference w:id="91"/>
      </w:r>
      <w:r w:rsidRPr="005020DC">
        <w:rPr>
          <w:rFonts w:eastAsia="Calibri" w:cs="Times New Roman"/>
          <w:szCs w:val="24"/>
          <w:lang w:val="ru-RU"/>
        </w:rPr>
        <w:t>.</w:t>
      </w:r>
    </w:p>
    <w:p w14:paraId="2EF1B84B" w14:textId="77777777" w:rsidR="005020DC" w:rsidRPr="005020DC" w:rsidRDefault="005020DC" w:rsidP="005020DC">
      <w:pPr>
        <w:spacing w:after="120"/>
        <w:rPr>
          <w:rFonts w:eastAsia="Calibri" w:cs="Times New Roman"/>
          <w:i/>
          <w:szCs w:val="24"/>
          <w:lang w:val="ru-RU"/>
        </w:rPr>
      </w:pPr>
      <w:r w:rsidRPr="005020DC">
        <w:rPr>
          <w:rFonts w:eastAsia="Calibri" w:cs="Times New Roman"/>
          <w:i/>
          <w:szCs w:val="24"/>
          <w:lang w:val="ru-RU"/>
        </w:rPr>
        <w:t>Выборка или генеральная совокупность</w:t>
      </w:r>
    </w:p>
    <w:p w14:paraId="0A37E4AC" w14:textId="77777777" w:rsidR="005020DC" w:rsidRPr="005020DC" w:rsidRDefault="005020DC" w:rsidP="005020DC">
      <w:pPr>
        <w:spacing w:after="120"/>
        <w:rPr>
          <w:rFonts w:eastAsia="Calibri" w:cs="Times New Roman"/>
          <w:bCs/>
          <w:szCs w:val="24"/>
          <w:lang w:val="ru-RU"/>
        </w:rPr>
      </w:pPr>
      <w:r w:rsidRPr="005020DC">
        <w:rPr>
          <w:rFonts w:eastAsia="Calibri" w:cs="Times New Roman"/>
          <w:bCs/>
          <w:szCs w:val="24"/>
          <w:lang w:val="ru-RU"/>
        </w:rPr>
        <w:lastRenderedPageBreak/>
        <w:t xml:space="preserve">Выбор формата проведения национального мониторинга – на основе выборки или на всей генеральной совокупности учащихся – всегда серьёзная дилемма. Первый вариант значительно дешевле и проще в организации. Во втором случае есть возможность создания условий для поддержки каждого конкретного ребёнка, сравнения результатов работы школ и образовательных систем. </w:t>
      </w:r>
    </w:p>
    <w:p w14:paraId="1D4C62A5" w14:textId="77777777" w:rsidR="005020DC" w:rsidRPr="005020DC" w:rsidRDefault="005020DC" w:rsidP="005020DC">
      <w:pPr>
        <w:spacing w:after="120"/>
        <w:rPr>
          <w:rFonts w:eastAsia="Calibri" w:cs="Times New Roman"/>
          <w:bCs/>
          <w:szCs w:val="24"/>
          <w:lang w:val="ru-RU"/>
        </w:rPr>
      </w:pPr>
      <w:r w:rsidRPr="005020DC">
        <w:rPr>
          <w:rFonts w:eastAsia="Calibri" w:cs="Times New Roman"/>
          <w:bCs/>
          <w:szCs w:val="24"/>
          <w:lang w:val="ru-RU"/>
        </w:rPr>
        <w:t xml:space="preserve">Также следует отметить, что проведение национального теста на выборке учащихся позволяет не только значительно экономить финансовые ресурсы, но и ограничивает возможность неправомерного использования результатов оценки – например, наказание учителей и школ. Подход, основанный на выборке, снижает «ставки» оценочной процедуры и лишает её участников и организаторов негативных стимулов для повышения результатов теста разными способами, иногда незаконными: обучение под тест, списывание, фальсификация результатов и т.п. В любом случае определение масштаба проведения теста </w:t>
      </w:r>
      <w:r w:rsidRPr="005020DC">
        <w:rPr>
          <w:rFonts w:eastAsia="Calibri" w:cs="Times New Roman"/>
          <w:szCs w:val="24"/>
          <w:lang w:val="ru-RU"/>
        </w:rPr>
        <w:t>всегда является производной от целей проводимой оценочной процедуры.</w:t>
      </w:r>
    </w:p>
    <w:p w14:paraId="16710459" w14:textId="77777777" w:rsidR="005020DC" w:rsidRPr="005020DC" w:rsidRDefault="005020DC" w:rsidP="005020DC">
      <w:pPr>
        <w:spacing w:after="120"/>
        <w:rPr>
          <w:rFonts w:eastAsia="Calibri" w:cs="Times New Roman"/>
          <w:bCs/>
          <w:szCs w:val="24"/>
          <w:lang w:val="ru-RU"/>
        </w:rPr>
      </w:pPr>
      <w:r w:rsidRPr="005020DC">
        <w:rPr>
          <w:rFonts w:eastAsia="Calibri" w:cs="Times New Roman"/>
          <w:szCs w:val="24"/>
          <w:lang w:val="ru-RU"/>
        </w:rPr>
        <w:t xml:space="preserve">В США оценка проводится на репрезентативной национальной выборке школ, а также на репрезентативной выборке на уровне штата. Такой подход полностью согласуется с главной задачей NAEP – определение тенденции в обучении американских школьников на уровне страны и штатов. </w:t>
      </w:r>
      <w:r w:rsidRPr="005020DC">
        <w:rPr>
          <w:rFonts w:eastAsia="Calibri" w:cs="Times New Roman"/>
          <w:szCs w:val="24"/>
        </w:rPr>
        <w:t>NAEP</w:t>
      </w:r>
      <w:r w:rsidRPr="005020DC">
        <w:rPr>
          <w:rFonts w:eastAsia="Calibri" w:cs="Times New Roman"/>
          <w:szCs w:val="24"/>
          <w:lang w:val="ru-RU"/>
        </w:rPr>
        <w:t xml:space="preserve"> не даёт информации относительно результатов отдельных учащихся и школ, что превращает его в измерение с низкими ставками, без негативных последствий для школ, учителей и учеников.</w:t>
      </w:r>
      <w:r w:rsidRPr="005020DC">
        <w:rPr>
          <w:rFonts w:eastAsia="Calibri" w:cs="Times New Roman"/>
          <w:bCs/>
          <w:szCs w:val="24"/>
          <w:lang w:val="ru-RU"/>
        </w:rPr>
        <w:t xml:space="preserve"> По итогам мониторинга ученики не получают индивидуальные баллы и не готовятся отчёты по школам. В результате невозможно строить рейтинги школ и оценивать качество их работы.</w:t>
      </w:r>
    </w:p>
    <w:p w14:paraId="08C08AD9" w14:textId="77777777" w:rsidR="005020DC" w:rsidRPr="005020DC" w:rsidRDefault="005020DC" w:rsidP="005020DC">
      <w:pPr>
        <w:spacing w:after="120"/>
        <w:rPr>
          <w:rFonts w:eastAsia="Calibri" w:cs="Times New Roman"/>
          <w:bCs/>
          <w:szCs w:val="24"/>
          <w:lang w:val="ru-RU"/>
        </w:rPr>
      </w:pPr>
      <w:r w:rsidRPr="005020DC">
        <w:rPr>
          <w:rFonts w:eastAsia="Calibri" w:cs="Times New Roman"/>
          <w:bCs/>
          <w:szCs w:val="24"/>
          <w:lang w:val="ru-RU"/>
        </w:rPr>
        <w:t xml:space="preserve">Австралийский мониторинг </w:t>
      </w:r>
      <w:r w:rsidRPr="005020DC">
        <w:rPr>
          <w:rFonts w:eastAsia="Calibri" w:cs="Times New Roman"/>
          <w:bCs/>
          <w:szCs w:val="24"/>
        </w:rPr>
        <w:t>NAPLAN</w:t>
      </w:r>
      <w:r w:rsidRPr="005020DC">
        <w:rPr>
          <w:rFonts w:eastAsia="Calibri" w:cs="Times New Roman"/>
          <w:bCs/>
          <w:szCs w:val="24"/>
          <w:lang w:val="ru-RU"/>
        </w:rPr>
        <w:t xml:space="preserve"> наряду с задачами выработки образовательной политики и обеспечения подотчётности школ перед обществом, выполняет и другую очень важную задачу – определение прогресса в обучение каждого конкретного школьника. Она реализуется за счёт ежегодного тестирования всех учеников 3, 5, 7 и 9-х классов, т.е. проведения оценки на генеральной совокупности учащихся.   Следует отметить, что в дополнение к </w:t>
      </w:r>
      <w:r w:rsidRPr="005020DC">
        <w:rPr>
          <w:rFonts w:eastAsia="Calibri" w:cs="Times New Roman"/>
          <w:bCs/>
          <w:szCs w:val="24"/>
        </w:rPr>
        <w:t>NAPLAN</w:t>
      </w:r>
      <w:r w:rsidRPr="005020DC">
        <w:rPr>
          <w:rFonts w:eastAsia="Calibri" w:cs="Times New Roman"/>
          <w:bCs/>
          <w:szCs w:val="24"/>
          <w:lang w:val="ru-RU"/>
        </w:rPr>
        <w:t xml:space="preserve"> раз в 3 года для учащихся 6-х и 10-х классов проводится выборочный мониторинг </w:t>
      </w:r>
      <w:r w:rsidRPr="005020DC">
        <w:rPr>
          <w:rFonts w:eastAsia="Calibri" w:cs="Times New Roman"/>
          <w:bCs/>
          <w:szCs w:val="24"/>
        </w:rPr>
        <w:t>NAP</w:t>
      </w:r>
      <w:r w:rsidRPr="005020DC">
        <w:rPr>
          <w:rFonts w:eastAsia="Calibri" w:cs="Times New Roman"/>
          <w:bCs/>
          <w:szCs w:val="24"/>
          <w:lang w:val="ru-RU"/>
        </w:rPr>
        <w:t xml:space="preserve"> </w:t>
      </w:r>
      <w:r w:rsidRPr="005020DC">
        <w:rPr>
          <w:rFonts w:eastAsia="Calibri" w:cs="Times New Roman"/>
          <w:bCs/>
          <w:szCs w:val="24"/>
        </w:rPr>
        <w:t>Sample</w:t>
      </w:r>
      <w:r w:rsidRPr="005020DC">
        <w:rPr>
          <w:rFonts w:eastAsia="Calibri" w:cs="Times New Roman"/>
          <w:bCs/>
          <w:szCs w:val="24"/>
          <w:lang w:val="ru-RU"/>
        </w:rPr>
        <w:t xml:space="preserve"> </w:t>
      </w:r>
      <w:r w:rsidRPr="005020DC">
        <w:rPr>
          <w:rFonts w:eastAsia="Calibri" w:cs="Times New Roman"/>
          <w:bCs/>
          <w:szCs w:val="24"/>
        </w:rPr>
        <w:t>Assessments</w:t>
      </w:r>
      <w:r w:rsidRPr="005020DC">
        <w:rPr>
          <w:rFonts w:eastAsia="Calibri" w:cs="Times New Roman"/>
          <w:bCs/>
          <w:szCs w:val="24"/>
          <w:lang w:val="ru-RU"/>
        </w:rPr>
        <w:t xml:space="preserve"> по оценке естественно-научной грамотности, владения ИКТ и гражданского образования.  Поэтому можно сказать, что Австралия выбрала разумный компромисс в сочетании подходов выборочного и тотального тестирования – оценивать в рамках </w:t>
      </w:r>
      <w:r w:rsidRPr="005020DC">
        <w:rPr>
          <w:rFonts w:eastAsia="Calibri" w:cs="Times New Roman"/>
          <w:bCs/>
          <w:szCs w:val="24"/>
        </w:rPr>
        <w:t>NAPLAN</w:t>
      </w:r>
      <w:r w:rsidRPr="005020DC">
        <w:rPr>
          <w:rFonts w:eastAsia="Calibri" w:cs="Times New Roman"/>
          <w:bCs/>
          <w:szCs w:val="24"/>
          <w:lang w:val="ru-RU"/>
        </w:rPr>
        <w:t xml:space="preserve"> всех определённого возраста школьников в области английского языка и математики (области национальных образовательных приоритетов) и проводить дополнительную выборочную оценку по другим областям знаний.</w:t>
      </w:r>
    </w:p>
    <w:p w14:paraId="5D9B695E" w14:textId="77777777" w:rsidR="005020DC" w:rsidRPr="005020DC" w:rsidRDefault="005020DC" w:rsidP="005020DC">
      <w:pPr>
        <w:spacing w:after="120"/>
        <w:rPr>
          <w:rFonts w:eastAsia="Calibri" w:cs="Times New Roman"/>
          <w:bCs/>
          <w:szCs w:val="24"/>
          <w:lang w:val="ru-RU"/>
        </w:rPr>
      </w:pPr>
      <w:r w:rsidRPr="005020DC">
        <w:rPr>
          <w:rFonts w:eastAsia="Calibri" w:cs="Times New Roman"/>
          <w:bCs/>
          <w:szCs w:val="24"/>
          <w:lang w:val="ru-RU"/>
        </w:rPr>
        <w:lastRenderedPageBreak/>
        <w:t xml:space="preserve">Мониторинг </w:t>
      </w:r>
      <w:r w:rsidRPr="005020DC">
        <w:rPr>
          <w:rFonts w:eastAsia="Calibri" w:cs="Times New Roman"/>
          <w:bCs/>
          <w:szCs w:val="24"/>
        </w:rPr>
        <w:t>SIMCE</w:t>
      </w:r>
      <w:r w:rsidRPr="005020DC">
        <w:rPr>
          <w:rFonts w:eastAsia="Calibri" w:cs="Times New Roman"/>
          <w:bCs/>
          <w:szCs w:val="24"/>
          <w:lang w:val="ru-RU"/>
        </w:rPr>
        <w:t xml:space="preserve"> в Чили проводится на основе генеральной совокупности школьников определённых классов. При этом важно отметить, что </w:t>
      </w:r>
      <w:r w:rsidRPr="005020DC">
        <w:rPr>
          <w:rFonts w:eastAsia="Calibri" w:cs="Times New Roman"/>
          <w:bCs/>
          <w:szCs w:val="24"/>
        </w:rPr>
        <w:t>SIMCE</w:t>
      </w:r>
      <w:r w:rsidRPr="005020DC">
        <w:rPr>
          <w:rFonts w:eastAsia="Calibri" w:cs="Times New Roman"/>
          <w:bCs/>
          <w:szCs w:val="24"/>
          <w:lang w:val="ru-RU"/>
        </w:rPr>
        <w:t xml:space="preserve"> в отличии от австралийского </w:t>
      </w:r>
      <w:r w:rsidRPr="005020DC">
        <w:rPr>
          <w:rFonts w:eastAsia="Calibri" w:cs="Times New Roman"/>
          <w:bCs/>
          <w:szCs w:val="24"/>
        </w:rPr>
        <w:t>NAPLAN</w:t>
      </w:r>
      <w:r w:rsidRPr="005020DC">
        <w:rPr>
          <w:rFonts w:eastAsia="Calibri" w:cs="Times New Roman"/>
          <w:bCs/>
          <w:szCs w:val="24"/>
          <w:lang w:val="ru-RU"/>
        </w:rPr>
        <w:t xml:space="preserve"> не даёт возможности представления данных оценки по ученику. Каждый тест, выполняемый конкретным учеником, покрывает очень незначительный объём содержания учебной программы и, как следствие, на основании его результатов невозможно выяснить, освоил ученик учебную программу по предмету или нет.  Но совокупность вариантов тестов, выполненных всеми учениками школы конкретного года обучения, покрывает содержание учебной программы и позволяет сделать вывод об успешности её освоения на уровне образовательного учреждения.</w:t>
      </w:r>
    </w:p>
    <w:p w14:paraId="2E262061" w14:textId="77777777" w:rsidR="005020DC" w:rsidRPr="005020DC" w:rsidRDefault="005020DC" w:rsidP="005020DC">
      <w:pPr>
        <w:spacing w:after="120"/>
        <w:rPr>
          <w:rFonts w:eastAsia="Calibri" w:cs="Times New Roman"/>
          <w:bCs/>
          <w:szCs w:val="24"/>
          <w:lang w:val="ru-RU"/>
        </w:rPr>
      </w:pPr>
      <w:r w:rsidRPr="005020DC">
        <w:rPr>
          <w:rFonts w:eastAsia="Calibri" w:cs="Times New Roman"/>
          <w:bCs/>
          <w:szCs w:val="24"/>
          <w:lang w:val="ru-RU"/>
        </w:rPr>
        <w:t>Таким образом, мы видим три разные модели работы с выборкой при проведении национального мониторинга в зависимости от его целей:</w:t>
      </w:r>
    </w:p>
    <w:p w14:paraId="07B4EBEE" w14:textId="77777777" w:rsidR="005020DC" w:rsidRPr="005020DC" w:rsidRDefault="005020DC" w:rsidP="00C6227B">
      <w:pPr>
        <w:numPr>
          <w:ilvl w:val="0"/>
          <w:numId w:val="336"/>
        </w:numPr>
        <w:spacing w:after="200"/>
        <w:contextualSpacing/>
        <w:jc w:val="left"/>
        <w:rPr>
          <w:rFonts w:eastAsia="Times New Roman" w:cs="Times New Roman"/>
          <w:bCs/>
          <w:szCs w:val="24"/>
          <w:lang w:val="ru-RU" w:eastAsia="ru-RU"/>
        </w:rPr>
      </w:pPr>
      <w:r w:rsidRPr="005020DC">
        <w:rPr>
          <w:rFonts w:eastAsia="Times New Roman" w:cs="Times New Roman"/>
          <w:bCs/>
          <w:szCs w:val="24"/>
          <w:lang w:val="ru-RU" w:eastAsia="ru-RU"/>
        </w:rPr>
        <w:t>для определении тенденций в обучении на национальном и субнациональном уровнях достаточно использовать репрезентативную выборку (случай США);</w:t>
      </w:r>
    </w:p>
    <w:p w14:paraId="42CBAFE6" w14:textId="77777777" w:rsidR="005020DC" w:rsidRPr="005020DC" w:rsidRDefault="005020DC" w:rsidP="00C6227B">
      <w:pPr>
        <w:numPr>
          <w:ilvl w:val="0"/>
          <w:numId w:val="336"/>
        </w:numPr>
        <w:spacing w:after="200"/>
        <w:contextualSpacing/>
        <w:jc w:val="left"/>
        <w:rPr>
          <w:rFonts w:eastAsia="Times New Roman" w:cs="Times New Roman"/>
          <w:bCs/>
          <w:szCs w:val="24"/>
          <w:lang w:val="ru-RU" w:eastAsia="ru-RU"/>
        </w:rPr>
      </w:pPr>
      <w:r w:rsidRPr="005020DC">
        <w:rPr>
          <w:rFonts w:eastAsia="Times New Roman" w:cs="Times New Roman"/>
          <w:bCs/>
          <w:szCs w:val="24"/>
          <w:lang w:val="ru-RU" w:eastAsia="ru-RU"/>
        </w:rPr>
        <w:t>для оценки и обеспечения подотчётности работы школ в тестировании должны участвовать все учащиеся, при этом каждый ученик может выполнять задания лишь частично покрывающие содержание учебного плана (случай Чили);</w:t>
      </w:r>
    </w:p>
    <w:p w14:paraId="1B27EB5D" w14:textId="77777777" w:rsidR="005020DC" w:rsidRPr="005020DC" w:rsidRDefault="005020DC" w:rsidP="00C6227B">
      <w:pPr>
        <w:numPr>
          <w:ilvl w:val="0"/>
          <w:numId w:val="336"/>
        </w:numPr>
        <w:spacing w:after="120"/>
        <w:ind w:left="357" w:hanging="357"/>
        <w:contextualSpacing/>
        <w:jc w:val="left"/>
        <w:rPr>
          <w:rFonts w:eastAsia="Times New Roman" w:cs="Times New Roman"/>
          <w:bCs/>
          <w:szCs w:val="24"/>
          <w:lang w:val="ru-RU" w:eastAsia="ru-RU"/>
        </w:rPr>
      </w:pPr>
      <w:r w:rsidRPr="005020DC">
        <w:rPr>
          <w:rFonts w:eastAsia="Times New Roman" w:cs="Times New Roman"/>
          <w:bCs/>
          <w:szCs w:val="24"/>
          <w:lang w:val="ru-RU" w:eastAsia="ru-RU"/>
        </w:rPr>
        <w:t>для выявления прогресса в обучении каждого конкретного ученика необходимо проводить оценку на генеральной совокупности учащихся (случай Австралии).</w:t>
      </w:r>
    </w:p>
    <w:p w14:paraId="657D1C55" w14:textId="77777777" w:rsidR="005020DC" w:rsidRPr="005020DC" w:rsidRDefault="005020DC" w:rsidP="005020DC">
      <w:pPr>
        <w:spacing w:before="120" w:after="120"/>
        <w:rPr>
          <w:rFonts w:eastAsia="Calibri" w:cs="Times New Roman"/>
          <w:i/>
          <w:szCs w:val="24"/>
          <w:lang w:val="ru-RU"/>
        </w:rPr>
      </w:pPr>
      <w:r w:rsidRPr="005020DC">
        <w:rPr>
          <w:rFonts w:eastAsia="Calibri" w:cs="Times New Roman"/>
          <w:i/>
          <w:szCs w:val="24"/>
          <w:lang w:val="ru-RU"/>
        </w:rPr>
        <w:t>Учёт контекстной информации</w:t>
      </w:r>
    </w:p>
    <w:p w14:paraId="0BB4E903" w14:textId="77777777" w:rsidR="005020DC" w:rsidRPr="005020DC" w:rsidRDefault="005020DC" w:rsidP="005020DC">
      <w:pPr>
        <w:spacing w:after="120"/>
        <w:rPr>
          <w:rFonts w:eastAsia="Times New Roman" w:cs="Times New Roman"/>
          <w:bCs/>
          <w:szCs w:val="24"/>
          <w:lang w:val="ru-RU" w:eastAsia="ru-RU"/>
        </w:rPr>
      </w:pPr>
      <w:r w:rsidRPr="005020DC">
        <w:rPr>
          <w:rFonts w:eastAsia="Times New Roman" w:cs="Times New Roman"/>
          <w:bCs/>
          <w:szCs w:val="24"/>
          <w:lang w:val="ru-RU" w:eastAsia="ru-RU"/>
        </w:rPr>
        <w:t>Ещё раз подчеркнём, что учёт дополнительной к результатам теста информации позволяет лучше понимать и интерпретировать данные оценки, определять факторы, оказывающие значимое влияние на образовательные результаты, а также разрабатывать адресные меры по преодолению проблем в обучении на разных уровнях системы образования – от учителя и школы до страны.</w:t>
      </w:r>
    </w:p>
    <w:p w14:paraId="365BBC6E" w14:textId="77777777" w:rsidR="005020DC" w:rsidRPr="005020DC" w:rsidRDefault="005020DC" w:rsidP="005020DC">
      <w:pPr>
        <w:spacing w:after="120"/>
        <w:rPr>
          <w:rFonts w:eastAsia="Times New Roman" w:cs="Times New Roman"/>
          <w:bCs/>
          <w:szCs w:val="24"/>
          <w:lang w:val="ru-RU" w:eastAsia="ru-RU"/>
        </w:rPr>
      </w:pPr>
      <w:r w:rsidRPr="005020DC">
        <w:rPr>
          <w:rFonts w:eastAsia="Times New Roman" w:cs="Times New Roman"/>
          <w:bCs/>
          <w:szCs w:val="24"/>
          <w:lang w:val="ru-RU" w:eastAsia="ru-RU"/>
        </w:rPr>
        <w:t>Имеют место две группы факторов – образовательные, находящиеся в сфере влияния системы образования, и необразовательные, которые не могут быть изменены за счёт действий образовательных ведомств и организаций. К первой группе можно отнести уровень квалификации педагогов, содержание учебных программ, качество учебной литературы, применяемые методы обучения, материально-техническое оснащение школ и т.п. Ко второй относятся такие характеристики как пол школьников, их принадлежность к конкретным этническим или религиозным группам, родной язык, социально-экономический статус (СЭС) семьи и территории расположения школы.</w:t>
      </w:r>
    </w:p>
    <w:p w14:paraId="7858A578" w14:textId="77777777" w:rsidR="005020DC" w:rsidRPr="005020DC" w:rsidRDefault="005020DC" w:rsidP="005020DC">
      <w:pPr>
        <w:spacing w:after="120"/>
        <w:rPr>
          <w:rFonts w:eastAsia="Times New Roman" w:cs="Times New Roman"/>
          <w:bCs/>
          <w:szCs w:val="24"/>
          <w:lang w:val="ru-RU" w:eastAsia="ru-RU"/>
        </w:rPr>
      </w:pPr>
      <w:r w:rsidRPr="005020DC">
        <w:rPr>
          <w:rFonts w:eastAsia="Times New Roman" w:cs="Times New Roman"/>
          <w:bCs/>
          <w:szCs w:val="24"/>
          <w:lang w:val="ru-RU" w:eastAsia="ru-RU"/>
        </w:rPr>
        <w:lastRenderedPageBreak/>
        <w:t>Многочисленные исследования показывают, что результаты  обучения зависят не только от организации образовательного процесса в школе, но и от социально-экономического статуса семьи. СЭС характеризуется набором разнообразных параметров, среди которых значимое место занимают доход, трудовая занятость и уровень образования родителей. Очевидно, что школа с большим количеством детей из семей с низким СЭС не сможет демонстрировать результаты, сопоставимые с теми, которые показывают образовательные учреждения, обучающие детей из благополучных семей. Учёт социально-экономического статуса семьи при анализе результатов школ, показанных в национальном тесте, позволяет обеспечить справедливое сравнение результатов школ за счёт построения кластеров «статистически подобных» образовательных учреждений. В рассматриваемых примерах будут представлены подходы учёта СЭС семьи при анализе данных национального мониторинга.</w:t>
      </w:r>
    </w:p>
    <w:p w14:paraId="7BD0E0CE" w14:textId="77777777" w:rsidR="005020DC" w:rsidRPr="005020DC" w:rsidRDefault="005020DC" w:rsidP="005020DC">
      <w:pPr>
        <w:spacing w:after="120"/>
        <w:rPr>
          <w:rFonts w:eastAsia="Times New Roman" w:cs="Times New Roman"/>
          <w:bCs/>
          <w:szCs w:val="24"/>
          <w:lang w:val="ru-RU" w:eastAsia="ru-RU"/>
        </w:rPr>
      </w:pPr>
      <w:r w:rsidRPr="005020DC">
        <w:rPr>
          <w:rFonts w:eastAsia="Times New Roman" w:cs="Times New Roman"/>
          <w:bCs/>
          <w:szCs w:val="24"/>
          <w:lang w:val="ru-RU" w:eastAsia="ru-RU"/>
        </w:rPr>
        <w:t>Сбор необходимой контекстной информации может проводиться как непосредственно в рамках национального мониторинга (за счёт использования анкет для учащихся, учителей, администрации школ), так и за счёт привлечения уже имеющихся в стране статистических данных, результатов исследований и т.п.</w:t>
      </w:r>
    </w:p>
    <w:p w14:paraId="174D348D" w14:textId="77777777" w:rsidR="005020DC" w:rsidRPr="005020DC" w:rsidRDefault="005020DC" w:rsidP="005020DC">
      <w:pPr>
        <w:spacing w:after="120"/>
        <w:rPr>
          <w:rFonts w:eastAsia="Times New Roman" w:cs="Times New Roman"/>
          <w:bCs/>
          <w:szCs w:val="24"/>
          <w:lang w:val="ru-RU" w:eastAsia="ru-RU"/>
        </w:rPr>
      </w:pPr>
      <w:r w:rsidRPr="005020DC">
        <w:rPr>
          <w:rFonts w:eastAsia="Times New Roman" w:cs="Times New Roman"/>
          <w:bCs/>
          <w:szCs w:val="24"/>
          <w:lang w:val="ru-RU" w:eastAsia="ru-RU"/>
        </w:rPr>
        <w:t xml:space="preserve">В австралийском мониторинге </w:t>
      </w:r>
      <w:r w:rsidRPr="005020DC">
        <w:rPr>
          <w:rFonts w:eastAsia="Times New Roman" w:cs="Times New Roman"/>
          <w:bCs/>
          <w:szCs w:val="24"/>
          <w:lang w:eastAsia="ru-RU"/>
        </w:rPr>
        <w:t>NAPLAN</w:t>
      </w:r>
      <w:r w:rsidRPr="005020DC">
        <w:rPr>
          <w:rFonts w:eastAsia="Times New Roman" w:cs="Times New Roman"/>
          <w:bCs/>
          <w:szCs w:val="24"/>
          <w:lang w:val="ru-RU" w:eastAsia="ru-RU"/>
        </w:rPr>
        <w:t xml:space="preserve"> анкеты для учащихся и учителей не используются. Необходимая контекстная информация собирается на основании статистики и других данных. Для более глубокой интерпретации результатов теста учитываются следующие характеристики: гендерная группа, к которой относится ученик; принадлежность к коренным народам страны; родной язык в семье (отличный от английского); образование и трудовая занятость родителей; географическое расположение школы (столичный город, провинция, сельская местность, отдалённая местность).</w:t>
      </w:r>
    </w:p>
    <w:p w14:paraId="07E5C67D" w14:textId="77777777" w:rsidR="005020DC" w:rsidRPr="005020DC" w:rsidRDefault="005020DC" w:rsidP="005020DC">
      <w:pPr>
        <w:spacing w:after="120"/>
        <w:rPr>
          <w:rFonts w:eastAsia="Times New Roman" w:cs="Times New Roman"/>
          <w:bCs/>
          <w:szCs w:val="24"/>
          <w:lang w:val="ru-RU" w:eastAsia="ru-RU"/>
        </w:rPr>
      </w:pPr>
      <w:r w:rsidRPr="005020DC">
        <w:rPr>
          <w:rFonts w:eastAsia="Times New Roman" w:cs="Times New Roman"/>
          <w:bCs/>
          <w:szCs w:val="24"/>
          <w:lang w:val="ru-RU" w:eastAsia="ru-RU"/>
        </w:rPr>
        <w:t xml:space="preserve">В целях формирования кластеров школ со статистически сходным контингентом учащихся в </w:t>
      </w:r>
      <w:r w:rsidRPr="005020DC">
        <w:rPr>
          <w:rFonts w:eastAsia="Times New Roman" w:cs="Times New Roman"/>
          <w:bCs/>
          <w:szCs w:val="24"/>
          <w:lang w:eastAsia="ru-RU"/>
        </w:rPr>
        <w:t>NAPLAN</w:t>
      </w:r>
      <w:r w:rsidRPr="005020DC">
        <w:rPr>
          <w:rFonts w:eastAsia="Times New Roman" w:cs="Times New Roman"/>
          <w:bCs/>
          <w:szCs w:val="24"/>
          <w:lang w:val="ru-RU" w:eastAsia="ru-RU"/>
        </w:rPr>
        <w:t xml:space="preserve"> используется </w:t>
      </w:r>
      <w:r w:rsidRPr="005020DC">
        <w:rPr>
          <w:rFonts w:eastAsia="Times New Roman" w:cs="Times New Roman"/>
          <w:bCs/>
          <w:i/>
          <w:szCs w:val="24"/>
          <w:lang w:val="ru-RU" w:eastAsia="ru-RU"/>
        </w:rPr>
        <w:t>Индекс местных социально-образовательных условий</w:t>
      </w:r>
      <w:r w:rsidRPr="005020DC">
        <w:rPr>
          <w:rFonts w:eastAsia="Times New Roman" w:cs="Times New Roman"/>
          <w:b/>
          <w:bCs/>
          <w:szCs w:val="24"/>
          <w:lang w:val="ru-RU" w:eastAsia="ru-RU"/>
        </w:rPr>
        <w:t xml:space="preserve"> </w:t>
      </w:r>
      <w:r w:rsidRPr="005020DC">
        <w:rPr>
          <w:rFonts w:eastAsia="Times New Roman" w:cs="Times New Roman"/>
          <w:bCs/>
          <w:szCs w:val="24"/>
          <w:lang w:val="ru-RU" w:eastAsia="ru-RU"/>
        </w:rPr>
        <w:t>(Index of Community Socio-Educational Advantage –  ICSEA). Цель использования данного индекса – обеспечить честное и прозрачное сравнение результатов обучения школьников в конкретных школах с учётом факторов, оказывающих влияние на  эти результаты.</w:t>
      </w:r>
    </w:p>
    <w:p w14:paraId="14FC64E8" w14:textId="77777777" w:rsidR="005020DC" w:rsidRPr="005020DC" w:rsidRDefault="005020DC" w:rsidP="005020DC">
      <w:pPr>
        <w:spacing w:after="120"/>
        <w:rPr>
          <w:rFonts w:eastAsia="Times New Roman" w:cs="Times New Roman"/>
          <w:bCs/>
          <w:szCs w:val="24"/>
          <w:lang w:val="ru-RU" w:eastAsia="ru-RU"/>
        </w:rPr>
      </w:pPr>
      <w:r w:rsidRPr="005020DC">
        <w:rPr>
          <w:rFonts w:eastAsia="Times New Roman" w:cs="Times New Roman"/>
          <w:bCs/>
          <w:szCs w:val="24"/>
          <w:lang w:val="ru-RU" w:eastAsia="ru-RU"/>
        </w:rPr>
        <w:t>Индекс рассчитывается на основании следующих параметров:</w:t>
      </w:r>
    </w:p>
    <w:p w14:paraId="31B7D44D" w14:textId="77777777" w:rsidR="005020DC" w:rsidRPr="005020DC" w:rsidRDefault="005020DC" w:rsidP="00C6227B">
      <w:pPr>
        <w:numPr>
          <w:ilvl w:val="0"/>
          <w:numId w:val="300"/>
        </w:numPr>
        <w:spacing w:after="100" w:afterAutospacing="1"/>
        <w:ind w:left="714" w:hanging="357"/>
        <w:jc w:val="left"/>
        <w:rPr>
          <w:rFonts w:eastAsia="Times New Roman" w:cs="Times New Roman"/>
          <w:bCs/>
          <w:szCs w:val="24"/>
          <w:lang w:val="ru-RU" w:eastAsia="ru-RU"/>
        </w:rPr>
      </w:pPr>
      <w:r w:rsidRPr="005020DC">
        <w:rPr>
          <w:rFonts w:eastAsia="Times New Roman" w:cs="Times New Roman"/>
          <w:bCs/>
          <w:szCs w:val="24"/>
          <w:lang w:val="ru-RU" w:eastAsia="ru-RU"/>
        </w:rPr>
        <w:t>количество учащихся в школе;</w:t>
      </w:r>
    </w:p>
    <w:p w14:paraId="74585467" w14:textId="77777777" w:rsidR="005020DC" w:rsidRPr="005020DC" w:rsidRDefault="005020DC" w:rsidP="00C6227B">
      <w:pPr>
        <w:numPr>
          <w:ilvl w:val="0"/>
          <w:numId w:val="300"/>
        </w:numPr>
        <w:spacing w:before="100" w:beforeAutospacing="1" w:after="100" w:afterAutospacing="1"/>
        <w:jc w:val="left"/>
        <w:rPr>
          <w:rFonts w:eastAsia="Times New Roman" w:cs="Times New Roman"/>
          <w:bCs/>
          <w:szCs w:val="24"/>
          <w:lang w:val="ru-RU" w:eastAsia="ru-RU"/>
        </w:rPr>
      </w:pPr>
      <w:r w:rsidRPr="005020DC">
        <w:rPr>
          <w:rFonts w:eastAsia="Times New Roman" w:cs="Times New Roman"/>
          <w:bCs/>
          <w:szCs w:val="24"/>
          <w:lang w:val="ru-RU" w:eastAsia="ru-RU"/>
        </w:rPr>
        <w:t>данные по занятости и образованию родителей учеников;</w:t>
      </w:r>
    </w:p>
    <w:p w14:paraId="7BAAE9BA" w14:textId="77777777" w:rsidR="005020DC" w:rsidRPr="005020DC" w:rsidRDefault="005020DC" w:rsidP="00C6227B">
      <w:pPr>
        <w:numPr>
          <w:ilvl w:val="0"/>
          <w:numId w:val="300"/>
        </w:numPr>
        <w:spacing w:before="100" w:beforeAutospacing="1" w:after="100" w:afterAutospacing="1"/>
        <w:jc w:val="left"/>
        <w:rPr>
          <w:rFonts w:eastAsia="Times New Roman" w:cs="Times New Roman"/>
          <w:bCs/>
          <w:szCs w:val="24"/>
          <w:lang w:val="ru-RU" w:eastAsia="ru-RU"/>
        </w:rPr>
      </w:pPr>
      <w:r w:rsidRPr="005020DC">
        <w:rPr>
          <w:rFonts w:eastAsia="Times New Roman" w:cs="Times New Roman"/>
          <w:bCs/>
          <w:szCs w:val="24"/>
          <w:lang w:val="ru-RU" w:eastAsia="ru-RU"/>
        </w:rPr>
        <w:t>социально-экономические характеристики места проживания учеников;</w:t>
      </w:r>
    </w:p>
    <w:p w14:paraId="66D57D94" w14:textId="77777777" w:rsidR="005020DC" w:rsidRPr="005020DC" w:rsidRDefault="005020DC" w:rsidP="00C6227B">
      <w:pPr>
        <w:numPr>
          <w:ilvl w:val="0"/>
          <w:numId w:val="300"/>
        </w:numPr>
        <w:spacing w:before="100" w:beforeAutospacing="1" w:after="100" w:afterAutospacing="1"/>
        <w:jc w:val="left"/>
        <w:rPr>
          <w:rFonts w:eastAsia="Times New Roman" w:cs="Times New Roman"/>
          <w:bCs/>
          <w:szCs w:val="24"/>
          <w:lang w:val="ru-RU" w:eastAsia="ru-RU"/>
        </w:rPr>
      </w:pPr>
      <w:r w:rsidRPr="005020DC">
        <w:rPr>
          <w:rFonts w:eastAsia="Times New Roman" w:cs="Times New Roman"/>
          <w:bCs/>
          <w:szCs w:val="24"/>
          <w:lang w:val="ru-RU" w:eastAsia="ru-RU"/>
        </w:rPr>
        <w:t>местонахождение школы (столица, регион либо удалённая территория);</w:t>
      </w:r>
    </w:p>
    <w:p w14:paraId="273F7E18" w14:textId="77777777" w:rsidR="005020DC" w:rsidRPr="005020DC" w:rsidRDefault="005020DC" w:rsidP="00C6227B">
      <w:pPr>
        <w:numPr>
          <w:ilvl w:val="0"/>
          <w:numId w:val="300"/>
        </w:numPr>
        <w:spacing w:before="100" w:beforeAutospacing="1" w:after="100" w:afterAutospacing="1"/>
        <w:jc w:val="left"/>
        <w:rPr>
          <w:rFonts w:eastAsia="Times New Roman" w:cs="Times New Roman"/>
          <w:bCs/>
          <w:szCs w:val="24"/>
          <w:lang w:val="ru-RU" w:eastAsia="ru-RU"/>
        </w:rPr>
      </w:pPr>
      <w:r w:rsidRPr="005020DC">
        <w:rPr>
          <w:rFonts w:eastAsia="Times New Roman" w:cs="Times New Roman"/>
          <w:bCs/>
          <w:szCs w:val="24"/>
          <w:lang w:val="ru-RU" w:eastAsia="ru-RU"/>
        </w:rPr>
        <w:lastRenderedPageBreak/>
        <w:t>доля учеников из семей, где английский язык не является родным;</w:t>
      </w:r>
    </w:p>
    <w:p w14:paraId="49D524B4" w14:textId="77777777" w:rsidR="005020DC" w:rsidRPr="005020DC" w:rsidRDefault="005020DC" w:rsidP="00C6227B">
      <w:pPr>
        <w:numPr>
          <w:ilvl w:val="0"/>
          <w:numId w:val="300"/>
        </w:numPr>
        <w:spacing w:before="100" w:beforeAutospacing="1" w:after="100" w:afterAutospacing="1"/>
        <w:jc w:val="left"/>
        <w:rPr>
          <w:rFonts w:eastAsia="Times New Roman" w:cs="Times New Roman"/>
          <w:bCs/>
          <w:szCs w:val="24"/>
          <w:lang w:val="ru-RU" w:eastAsia="ru-RU"/>
        </w:rPr>
      </w:pPr>
      <w:r w:rsidRPr="005020DC">
        <w:rPr>
          <w:rFonts w:eastAsia="Times New Roman" w:cs="Times New Roman"/>
          <w:bCs/>
          <w:szCs w:val="24"/>
          <w:lang w:val="ru-RU" w:eastAsia="ru-RU"/>
        </w:rPr>
        <w:t>доля учеников – представителей коренного населения страны.</w:t>
      </w:r>
    </w:p>
    <w:p w14:paraId="10EDD9E5" w14:textId="77777777" w:rsidR="005020DC" w:rsidRPr="005020DC" w:rsidRDefault="005020DC" w:rsidP="005020DC">
      <w:pPr>
        <w:spacing w:after="120"/>
        <w:rPr>
          <w:rFonts w:eastAsia="Times New Roman" w:cs="Times New Roman"/>
          <w:bCs/>
          <w:szCs w:val="24"/>
          <w:lang w:val="ru-RU" w:eastAsia="ru-RU"/>
        </w:rPr>
      </w:pPr>
      <w:r w:rsidRPr="005020DC">
        <w:rPr>
          <w:rFonts w:eastAsia="Times New Roman" w:cs="Times New Roman"/>
          <w:bCs/>
          <w:szCs w:val="24"/>
          <w:lang w:val="ru-RU" w:eastAsia="ru-RU"/>
        </w:rPr>
        <w:t xml:space="preserve">В отличие от Австралии в национальном мониторинге </w:t>
      </w:r>
      <w:r w:rsidRPr="005020DC">
        <w:rPr>
          <w:rFonts w:eastAsia="Times New Roman" w:cs="Times New Roman"/>
          <w:bCs/>
          <w:szCs w:val="24"/>
          <w:lang w:eastAsia="ru-RU"/>
        </w:rPr>
        <w:t>NAEP</w:t>
      </w:r>
      <w:r w:rsidRPr="005020DC">
        <w:rPr>
          <w:rFonts w:eastAsia="Times New Roman" w:cs="Times New Roman"/>
          <w:bCs/>
          <w:szCs w:val="24"/>
          <w:lang w:val="ru-RU" w:eastAsia="ru-RU"/>
        </w:rPr>
        <w:t xml:space="preserve"> (США) используются анкеты для сбора контекстной информации. Они позволяют получить информацию о факторах, влияющих на результаты обучения, а также дают возможность представить результаты теста по различным группам учащихся, что является требованием федерального законодательства. Применяется четыре вида анкет:</w:t>
      </w:r>
    </w:p>
    <w:p w14:paraId="0FCCEB21" w14:textId="77777777" w:rsidR="005020DC" w:rsidRPr="005020DC" w:rsidRDefault="005020DC" w:rsidP="00C6227B">
      <w:pPr>
        <w:numPr>
          <w:ilvl w:val="0"/>
          <w:numId w:val="337"/>
        </w:numPr>
        <w:spacing w:after="100" w:afterAutospacing="1"/>
        <w:ind w:left="357" w:hanging="357"/>
        <w:jc w:val="left"/>
        <w:rPr>
          <w:rFonts w:eastAsia="Times New Roman" w:cs="Times New Roman"/>
          <w:bCs/>
          <w:szCs w:val="24"/>
          <w:lang w:val="ru-RU" w:eastAsia="ru-RU"/>
        </w:rPr>
      </w:pPr>
      <w:r w:rsidRPr="005020DC">
        <w:rPr>
          <w:rFonts w:eastAsia="Times New Roman" w:cs="Times New Roman"/>
          <w:bCs/>
          <w:i/>
          <w:szCs w:val="24"/>
          <w:lang w:val="ru-RU" w:eastAsia="ru-RU"/>
        </w:rPr>
        <w:t>анкета для школьников</w:t>
      </w:r>
      <w:r w:rsidRPr="005020DC">
        <w:rPr>
          <w:rFonts w:eastAsia="Times New Roman" w:cs="Times New Roman"/>
          <w:bCs/>
          <w:szCs w:val="24"/>
          <w:lang w:val="ru-RU" w:eastAsia="ru-RU"/>
        </w:rPr>
        <w:t xml:space="preserve"> – для сбора информации о демографических характеристиках, опыте обучения в школе;</w:t>
      </w:r>
    </w:p>
    <w:p w14:paraId="436508A9" w14:textId="77777777" w:rsidR="005020DC" w:rsidRPr="005020DC" w:rsidRDefault="005020DC" w:rsidP="00C6227B">
      <w:pPr>
        <w:numPr>
          <w:ilvl w:val="0"/>
          <w:numId w:val="337"/>
        </w:numPr>
        <w:spacing w:before="100" w:beforeAutospacing="1" w:after="100" w:afterAutospacing="1"/>
        <w:jc w:val="left"/>
        <w:rPr>
          <w:rFonts w:eastAsia="Times New Roman" w:cs="Times New Roman"/>
          <w:bCs/>
          <w:szCs w:val="24"/>
          <w:lang w:val="ru-RU" w:eastAsia="ru-RU"/>
        </w:rPr>
      </w:pPr>
      <w:r w:rsidRPr="005020DC">
        <w:rPr>
          <w:rFonts w:eastAsia="Times New Roman" w:cs="Times New Roman"/>
          <w:bCs/>
          <w:i/>
          <w:szCs w:val="24"/>
          <w:lang w:val="ru-RU" w:eastAsia="ru-RU"/>
        </w:rPr>
        <w:t>анкета для учителей</w:t>
      </w:r>
      <w:r w:rsidRPr="005020DC">
        <w:rPr>
          <w:rFonts w:eastAsia="Times New Roman" w:cs="Times New Roman"/>
          <w:bCs/>
          <w:szCs w:val="24"/>
          <w:lang w:val="ru-RU" w:eastAsia="ru-RU"/>
        </w:rPr>
        <w:t xml:space="preserve"> – для сбора информации о подготовке и повышении квалификации, методах и практики преподавания </w:t>
      </w:r>
      <w:r w:rsidRPr="005020DC">
        <w:rPr>
          <w:rFonts w:eastAsia="Times New Roman" w:cs="Times New Roman"/>
          <w:bCs/>
          <w:iCs/>
          <w:szCs w:val="24"/>
          <w:lang w:val="ru-RU" w:eastAsia="ru-RU"/>
        </w:rPr>
        <w:t>(заполняется учителями 4 и 8-х классов)</w:t>
      </w:r>
      <w:r w:rsidRPr="005020DC">
        <w:rPr>
          <w:rFonts w:eastAsia="Times New Roman" w:cs="Times New Roman"/>
          <w:bCs/>
          <w:szCs w:val="24"/>
          <w:lang w:val="ru-RU" w:eastAsia="ru-RU"/>
        </w:rPr>
        <w:t>;</w:t>
      </w:r>
    </w:p>
    <w:p w14:paraId="160A13AA" w14:textId="77777777" w:rsidR="005020DC" w:rsidRPr="005020DC" w:rsidRDefault="005020DC" w:rsidP="00C6227B">
      <w:pPr>
        <w:numPr>
          <w:ilvl w:val="0"/>
          <w:numId w:val="337"/>
        </w:numPr>
        <w:spacing w:before="100" w:beforeAutospacing="1" w:after="100" w:afterAutospacing="1"/>
        <w:jc w:val="left"/>
        <w:rPr>
          <w:rFonts w:eastAsia="Times New Roman" w:cs="Times New Roman"/>
          <w:bCs/>
          <w:szCs w:val="24"/>
          <w:lang w:val="ru-RU" w:eastAsia="ru-RU"/>
        </w:rPr>
      </w:pPr>
      <w:r w:rsidRPr="005020DC">
        <w:rPr>
          <w:rFonts w:eastAsia="Times New Roman" w:cs="Times New Roman"/>
          <w:bCs/>
          <w:i/>
          <w:szCs w:val="24"/>
          <w:lang w:val="ru-RU" w:eastAsia="ru-RU"/>
        </w:rPr>
        <w:t>анкета для школ</w:t>
      </w:r>
      <w:r w:rsidRPr="005020DC">
        <w:rPr>
          <w:rFonts w:eastAsia="Times New Roman" w:cs="Times New Roman"/>
          <w:bCs/>
          <w:szCs w:val="24"/>
          <w:lang w:val="ru-RU" w:eastAsia="ru-RU"/>
        </w:rPr>
        <w:t xml:space="preserve"> – для сбора информации о характеристиках образовательного процесса и школы в целом </w:t>
      </w:r>
      <w:r w:rsidRPr="005020DC">
        <w:rPr>
          <w:rFonts w:eastAsia="Times New Roman" w:cs="Times New Roman"/>
          <w:bCs/>
          <w:iCs/>
          <w:szCs w:val="24"/>
          <w:lang w:val="ru-RU" w:eastAsia="ru-RU"/>
        </w:rPr>
        <w:t>(заполняется администрацией школы)</w:t>
      </w:r>
      <w:r w:rsidRPr="005020DC">
        <w:rPr>
          <w:rFonts w:eastAsia="Times New Roman" w:cs="Times New Roman"/>
          <w:bCs/>
          <w:szCs w:val="24"/>
          <w:lang w:val="ru-RU" w:eastAsia="ru-RU"/>
        </w:rPr>
        <w:t>;</w:t>
      </w:r>
    </w:p>
    <w:p w14:paraId="1BA11330" w14:textId="77777777" w:rsidR="005020DC" w:rsidRPr="005020DC" w:rsidRDefault="005020DC" w:rsidP="00C6227B">
      <w:pPr>
        <w:numPr>
          <w:ilvl w:val="0"/>
          <w:numId w:val="337"/>
        </w:numPr>
        <w:spacing w:before="100" w:beforeAutospacing="1" w:after="100" w:afterAutospacing="1"/>
        <w:jc w:val="left"/>
        <w:rPr>
          <w:rFonts w:eastAsia="Times New Roman" w:cs="Times New Roman"/>
          <w:bCs/>
          <w:szCs w:val="24"/>
          <w:lang w:val="ru-RU" w:eastAsia="ru-RU"/>
        </w:rPr>
      </w:pPr>
      <w:r w:rsidRPr="005020DC">
        <w:rPr>
          <w:rFonts w:eastAsia="Times New Roman" w:cs="Times New Roman"/>
          <w:bCs/>
          <w:i/>
          <w:szCs w:val="24"/>
          <w:lang w:val="ru-RU" w:eastAsia="ru-RU"/>
        </w:rPr>
        <w:t>анкета для школьников с ограниченными возможностями</w:t>
      </w:r>
      <w:r w:rsidRPr="005020DC">
        <w:rPr>
          <w:rFonts w:eastAsia="Times New Roman" w:cs="Times New Roman"/>
          <w:bCs/>
          <w:szCs w:val="24"/>
          <w:lang w:val="ru-RU" w:eastAsia="ru-RU"/>
        </w:rPr>
        <w:t xml:space="preserve"> здоровья и неродным английским языком </w:t>
      </w:r>
      <w:r w:rsidRPr="005020DC">
        <w:rPr>
          <w:rFonts w:eastAsia="Times New Roman" w:cs="Times New Roman"/>
          <w:bCs/>
          <w:iCs/>
          <w:szCs w:val="24"/>
          <w:lang w:val="ru-RU" w:eastAsia="ru-RU"/>
        </w:rPr>
        <w:t>(заполняется педагогами и сотрудниками школы, кто непосредственно работает с данными учащимися)</w:t>
      </w:r>
      <w:r w:rsidRPr="005020DC">
        <w:rPr>
          <w:rFonts w:eastAsia="Times New Roman" w:cs="Times New Roman"/>
          <w:bCs/>
          <w:szCs w:val="24"/>
          <w:lang w:val="ru-RU" w:eastAsia="ru-RU"/>
        </w:rPr>
        <w:t>.</w:t>
      </w:r>
    </w:p>
    <w:p w14:paraId="0D69D548" w14:textId="77777777" w:rsidR="005020DC" w:rsidRPr="005020DC" w:rsidRDefault="005020DC" w:rsidP="005020DC">
      <w:pPr>
        <w:spacing w:after="120"/>
        <w:rPr>
          <w:rFonts w:eastAsia="Times New Roman" w:cs="Times New Roman"/>
          <w:bCs/>
          <w:szCs w:val="24"/>
          <w:lang w:val="ru-RU" w:eastAsia="ru-RU"/>
        </w:rPr>
      </w:pPr>
      <w:r w:rsidRPr="005020DC">
        <w:rPr>
          <w:rFonts w:eastAsia="Times New Roman" w:cs="Times New Roman"/>
          <w:bCs/>
          <w:szCs w:val="24"/>
          <w:lang w:val="ru-RU" w:eastAsia="ru-RU"/>
        </w:rPr>
        <w:t>Анкеты содержат информацию о гендерном составе учащихся, расовом и этническом составе, уровне дохода семьи (ученики, получающие бесплатное или более дешёвое питание в школе), доле учеников с неродным английским языком, типе школы (государственная, частная, религиозная и т.п.), месторасположении школы (б</w:t>
      </w:r>
      <w:r w:rsidRPr="005020DC">
        <w:rPr>
          <w:rFonts w:eastAsia="Times New Roman" w:cs="Times New Roman"/>
          <w:szCs w:val="24"/>
          <w:lang w:val="ru-RU" w:eastAsia="ru-RU"/>
        </w:rPr>
        <w:t>ольшой город, пригород, малый город, сельский населённый пункт</w:t>
      </w:r>
      <w:r w:rsidRPr="005020DC">
        <w:rPr>
          <w:rFonts w:eastAsia="Times New Roman" w:cs="Times New Roman"/>
          <w:bCs/>
          <w:szCs w:val="24"/>
          <w:lang w:val="ru-RU" w:eastAsia="ru-RU"/>
        </w:rPr>
        <w:t>), уровне образования родителей.</w:t>
      </w:r>
    </w:p>
    <w:p w14:paraId="3027F184" w14:textId="77777777" w:rsidR="005020DC" w:rsidRPr="005020DC" w:rsidRDefault="005020DC" w:rsidP="005020DC">
      <w:pPr>
        <w:spacing w:after="120"/>
        <w:rPr>
          <w:rFonts w:eastAsia="Times New Roman" w:cs="Times New Roman"/>
          <w:bCs/>
          <w:szCs w:val="24"/>
          <w:lang w:val="ru-RU" w:eastAsia="ru-RU"/>
        </w:rPr>
      </w:pPr>
      <w:r w:rsidRPr="005020DC">
        <w:rPr>
          <w:rFonts w:eastAsia="Times New Roman" w:cs="Times New Roman"/>
          <w:bCs/>
          <w:szCs w:val="24"/>
          <w:lang w:val="ru-RU" w:eastAsia="ru-RU"/>
        </w:rPr>
        <w:t xml:space="preserve">Как и в США инструментарий чилийского мониторинга </w:t>
      </w:r>
      <w:r w:rsidRPr="005020DC">
        <w:rPr>
          <w:rFonts w:eastAsia="Times New Roman" w:cs="Times New Roman"/>
          <w:bCs/>
          <w:szCs w:val="24"/>
          <w:lang w:eastAsia="ru-RU"/>
        </w:rPr>
        <w:t>SIMCE</w:t>
      </w:r>
      <w:r w:rsidRPr="005020DC">
        <w:rPr>
          <w:rFonts w:eastAsia="Times New Roman" w:cs="Times New Roman"/>
          <w:bCs/>
          <w:szCs w:val="24"/>
          <w:lang w:val="ru-RU" w:eastAsia="ru-RU"/>
        </w:rPr>
        <w:t xml:space="preserve"> включает анкеты для учащихся, учителей, родителей и руководителей школ, предоставляющие информацию о школьной образовательной среде и семейных характеристиках. Примером такой информации являются интересы и мотивация к обучению у школьников, используемые методы обучения, профессиональная квалификация педагога, формы и содержание программ повышения квалификации учителей, уровень образования родителей, доход семьи, удовлетворённость обучением в школе и др.</w:t>
      </w:r>
    </w:p>
    <w:p w14:paraId="07691DF0" w14:textId="77777777" w:rsidR="005020DC" w:rsidRPr="005020DC" w:rsidRDefault="005020DC" w:rsidP="005020DC">
      <w:pPr>
        <w:spacing w:after="120"/>
        <w:rPr>
          <w:rFonts w:eastAsia="Times New Roman" w:cs="Times New Roman"/>
          <w:bCs/>
          <w:szCs w:val="24"/>
          <w:lang w:val="ru-RU" w:eastAsia="ru-RU"/>
        </w:rPr>
      </w:pPr>
      <w:r w:rsidRPr="005020DC">
        <w:rPr>
          <w:rFonts w:eastAsia="Times New Roman" w:cs="Times New Roman"/>
          <w:bCs/>
          <w:szCs w:val="24"/>
          <w:lang w:val="ru-RU" w:eastAsia="ru-RU"/>
        </w:rPr>
        <w:t xml:space="preserve">Кроме того, в </w:t>
      </w:r>
      <w:r w:rsidRPr="005020DC">
        <w:rPr>
          <w:rFonts w:eastAsia="Times New Roman" w:cs="Times New Roman"/>
          <w:bCs/>
          <w:szCs w:val="24"/>
          <w:lang w:eastAsia="ru-RU"/>
        </w:rPr>
        <w:t>SIMCE</w:t>
      </w:r>
      <w:r w:rsidRPr="005020DC">
        <w:rPr>
          <w:rFonts w:eastAsia="Times New Roman" w:cs="Times New Roman"/>
          <w:bCs/>
          <w:szCs w:val="24"/>
          <w:lang w:val="ru-RU" w:eastAsia="ru-RU"/>
        </w:rPr>
        <w:t xml:space="preserve"> используется деление образовательных учреждений на пять групп по уровню их социально-экономического статуса (на основании уровня СЭС семьи ученика).</w:t>
      </w:r>
    </w:p>
    <w:p w14:paraId="66AE3084" w14:textId="77777777" w:rsidR="005020DC" w:rsidRPr="005020DC" w:rsidRDefault="005020DC" w:rsidP="005020DC">
      <w:pPr>
        <w:spacing w:before="100" w:beforeAutospacing="1" w:after="100" w:afterAutospacing="1"/>
        <w:rPr>
          <w:rFonts w:eastAsia="Times New Roman" w:cs="Times New Roman"/>
          <w:bCs/>
          <w:szCs w:val="24"/>
          <w:lang w:val="ru-RU" w:eastAsia="ru-RU"/>
        </w:rPr>
      </w:pPr>
      <w:r w:rsidRPr="005020DC">
        <w:rPr>
          <w:rFonts w:eastAsia="Times New Roman" w:cs="Times New Roman"/>
          <w:bCs/>
          <w:szCs w:val="24"/>
          <w:lang w:val="ru-RU" w:eastAsia="ru-RU"/>
        </w:rPr>
        <w:lastRenderedPageBreak/>
        <w:t xml:space="preserve">Данные </w:t>
      </w:r>
      <w:r w:rsidRPr="005020DC">
        <w:rPr>
          <w:rFonts w:eastAsia="Times New Roman" w:cs="Times New Roman"/>
          <w:bCs/>
          <w:szCs w:val="24"/>
          <w:lang w:eastAsia="ru-RU"/>
        </w:rPr>
        <w:t>SIMCE</w:t>
      </w:r>
      <w:r w:rsidRPr="005020DC">
        <w:rPr>
          <w:rFonts w:eastAsia="Times New Roman" w:cs="Times New Roman"/>
          <w:bCs/>
          <w:szCs w:val="24"/>
          <w:lang w:val="ru-RU" w:eastAsia="ru-RU"/>
        </w:rPr>
        <w:t xml:space="preserve"> за многие годы показывают, что СЭС семей оказывает самое высокое значение на уровень результатов учащихся, он объясняет более 70% всех результатов. Поэтому в Чили производят сравнение результатов школ в национальном тесте с учётом СЭС учащихся в группе «подобных» образовательных учреждений. В </w:t>
      </w:r>
      <w:r w:rsidRPr="005020DC">
        <w:rPr>
          <w:rFonts w:eastAsia="Times New Roman" w:cs="Times New Roman"/>
          <w:bCs/>
          <w:szCs w:val="24"/>
          <w:lang w:eastAsia="ru-RU"/>
        </w:rPr>
        <w:t>SIMCE</w:t>
      </w:r>
      <w:r w:rsidRPr="005020DC">
        <w:rPr>
          <w:rFonts w:eastAsia="Times New Roman" w:cs="Times New Roman"/>
          <w:bCs/>
          <w:szCs w:val="24"/>
          <w:lang w:val="ru-RU" w:eastAsia="ru-RU"/>
        </w:rPr>
        <w:t xml:space="preserve"> СЭС формируется на основе трёх переменных: уровень образования родителей (число лет обучения), размер ежемесячного дохода семьи, Индекс уязвимости школьников (Í</w:t>
      </w:r>
      <w:r w:rsidRPr="005020DC">
        <w:rPr>
          <w:rFonts w:eastAsia="Times New Roman" w:cs="Times New Roman"/>
          <w:bCs/>
          <w:szCs w:val="24"/>
          <w:lang w:eastAsia="ru-RU"/>
        </w:rPr>
        <w:t>ndice</w:t>
      </w:r>
      <w:r w:rsidRPr="005020DC">
        <w:rPr>
          <w:rFonts w:eastAsia="Times New Roman" w:cs="Times New Roman"/>
          <w:bCs/>
          <w:szCs w:val="24"/>
          <w:lang w:val="ru-RU" w:eastAsia="ru-RU"/>
        </w:rPr>
        <w:t xml:space="preserve"> </w:t>
      </w:r>
      <w:r w:rsidRPr="005020DC">
        <w:rPr>
          <w:rFonts w:eastAsia="Times New Roman" w:cs="Times New Roman"/>
          <w:bCs/>
          <w:szCs w:val="24"/>
          <w:lang w:eastAsia="ru-RU"/>
        </w:rPr>
        <w:t>de</w:t>
      </w:r>
      <w:r w:rsidRPr="005020DC">
        <w:rPr>
          <w:rFonts w:eastAsia="Times New Roman" w:cs="Times New Roman"/>
          <w:bCs/>
          <w:szCs w:val="24"/>
          <w:lang w:val="ru-RU" w:eastAsia="ru-RU"/>
        </w:rPr>
        <w:t xml:space="preserve"> </w:t>
      </w:r>
      <w:r w:rsidRPr="005020DC">
        <w:rPr>
          <w:rFonts w:eastAsia="Times New Roman" w:cs="Times New Roman"/>
          <w:bCs/>
          <w:szCs w:val="24"/>
          <w:lang w:eastAsia="ru-RU"/>
        </w:rPr>
        <w:t>Vulnerabilidad</w:t>
      </w:r>
      <w:r w:rsidRPr="005020DC">
        <w:rPr>
          <w:rFonts w:eastAsia="Times New Roman" w:cs="Times New Roman"/>
          <w:bCs/>
          <w:szCs w:val="24"/>
          <w:lang w:val="ru-RU" w:eastAsia="ru-RU"/>
        </w:rPr>
        <w:t xml:space="preserve"> </w:t>
      </w:r>
      <w:r w:rsidRPr="005020DC">
        <w:rPr>
          <w:rFonts w:eastAsia="Times New Roman" w:cs="Times New Roman"/>
          <w:bCs/>
          <w:szCs w:val="24"/>
          <w:lang w:eastAsia="ru-RU"/>
        </w:rPr>
        <w:t>del</w:t>
      </w:r>
      <w:r w:rsidRPr="005020DC">
        <w:rPr>
          <w:rFonts w:eastAsia="Times New Roman" w:cs="Times New Roman"/>
          <w:bCs/>
          <w:szCs w:val="24"/>
          <w:lang w:val="ru-RU" w:eastAsia="ru-RU"/>
        </w:rPr>
        <w:t xml:space="preserve"> </w:t>
      </w:r>
      <w:r w:rsidRPr="005020DC">
        <w:rPr>
          <w:rFonts w:eastAsia="Times New Roman" w:cs="Times New Roman"/>
          <w:bCs/>
          <w:szCs w:val="24"/>
          <w:lang w:eastAsia="ru-RU"/>
        </w:rPr>
        <w:t>Establecimiento</w:t>
      </w:r>
      <w:r w:rsidRPr="005020DC">
        <w:rPr>
          <w:rFonts w:eastAsia="Times New Roman" w:cs="Times New Roman"/>
          <w:bCs/>
          <w:szCs w:val="24"/>
          <w:lang w:val="ru-RU" w:eastAsia="ru-RU"/>
        </w:rPr>
        <w:t xml:space="preserve">), рассчитываемый на основе анкет для родителей. Учреждения с одинаковым СЭС являются “учреждениями с аналогичными социально-экономическими характеристиками”. При этом следует отметить, что одна и та же школа может иметь разный СЭС как пределах одного года (в зависимости от контингента школьников в каждом конкретном классе), так и в разные года проведения </w:t>
      </w:r>
      <w:r w:rsidRPr="005020DC">
        <w:rPr>
          <w:rFonts w:eastAsia="Times New Roman" w:cs="Times New Roman"/>
          <w:bCs/>
          <w:szCs w:val="24"/>
          <w:lang w:eastAsia="ru-RU"/>
        </w:rPr>
        <w:t>SIMCE</w:t>
      </w:r>
      <w:r w:rsidRPr="005020DC">
        <w:rPr>
          <w:rFonts w:eastAsia="Times New Roman" w:cs="Times New Roman"/>
          <w:bCs/>
          <w:szCs w:val="24"/>
          <w:lang w:val="ru-RU" w:eastAsia="ru-RU"/>
        </w:rPr>
        <w:t>.</w:t>
      </w:r>
    </w:p>
    <w:p w14:paraId="438817DD" w14:textId="77777777" w:rsidR="005020DC" w:rsidRPr="005020DC" w:rsidRDefault="005020DC" w:rsidP="005020DC">
      <w:pPr>
        <w:spacing w:before="100" w:beforeAutospacing="1" w:after="100" w:afterAutospacing="1"/>
        <w:rPr>
          <w:rFonts w:eastAsia="Times New Roman" w:cs="Times New Roman"/>
          <w:bCs/>
          <w:szCs w:val="24"/>
          <w:lang w:val="ru-RU" w:eastAsia="ru-RU"/>
        </w:rPr>
      </w:pPr>
      <w:r w:rsidRPr="005020DC">
        <w:rPr>
          <w:rFonts w:eastAsia="Times New Roman" w:cs="Times New Roman"/>
          <w:bCs/>
          <w:szCs w:val="24"/>
          <w:lang w:val="ru-RU" w:eastAsia="ru-RU"/>
        </w:rPr>
        <w:t>Таким образом мы видим, что во всех странах сбор контекстных данных для целей интерпретации результатов оценки является общим правилом.</w:t>
      </w:r>
    </w:p>
    <w:p w14:paraId="57083FF1" w14:textId="77777777" w:rsidR="005020DC" w:rsidRPr="005020DC" w:rsidRDefault="005020DC" w:rsidP="005020DC">
      <w:pPr>
        <w:spacing w:before="100" w:beforeAutospacing="1" w:after="100" w:afterAutospacing="1"/>
        <w:rPr>
          <w:rFonts w:eastAsia="Times New Roman" w:cs="Times New Roman"/>
          <w:bCs/>
          <w:i/>
          <w:szCs w:val="24"/>
          <w:lang w:val="ru-RU" w:eastAsia="ru-RU"/>
        </w:rPr>
      </w:pPr>
      <w:r w:rsidRPr="005020DC">
        <w:rPr>
          <w:rFonts w:eastAsia="Times New Roman" w:cs="Times New Roman"/>
          <w:bCs/>
          <w:i/>
          <w:szCs w:val="24"/>
          <w:lang w:val="ru-RU" w:eastAsia="ru-RU"/>
        </w:rPr>
        <w:t>Представление результатов оценки</w:t>
      </w:r>
    </w:p>
    <w:p w14:paraId="7289E567" w14:textId="77777777" w:rsidR="005020DC" w:rsidRPr="005020DC" w:rsidRDefault="005020DC" w:rsidP="005020DC">
      <w:pPr>
        <w:spacing w:after="120"/>
        <w:rPr>
          <w:rFonts w:eastAsia="Calibri" w:cs="Times New Roman"/>
          <w:szCs w:val="24"/>
          <w:lang w:val="ru-RU"/>
        </w:rPr>
      </w:pPr>
      <w:r w:rsidRPr="005020DC">
        <w:rPr>
          <w:rFonts w:eastAsia="Calibri" w:cs="Times New Roman"/>
          <w:szCs w:val="24"/>
          <w:lang w:val="ru-RU"/>
        </w:rPr>
        <w:t>Любая оценочная процедура, включая национальный мониторинг учебных достижений, действительно обеспечивает повышение качества образования, но только если её данные используются для принятия своевременных и адресных управленческих решений, помогают учителям совершенствовать образовательный процесс и дают родителям знания о том, насколько хорошо учатся их дети. В связи с этим возникает вопрос – каким образом обеспечить максимально эффективное использование результатов оценки учебных достижений всеми заинтересованными сторонами?</w:t>
      </w:r>
    </w:p>
    <w:p w14:paraId="2F328CFE" w14:textId="77777777" w:rsidR="005020DC" w:rsidRPr="005020DC" w:rsidRDefault="005020DC" w:rsidP="005020DC">
      <w:pPr>
        <w:spacing w:after="120"/>
        <w:rPr>
          <w:rFonts w:eastAsia="Calibri" w:cs="Times New Roman"/>
          <w:szCs w:val="24"/>
          <w:lang w:val="ru-RU"/>
        </w:rPr>
      </w:pPr>
      <w:r w:rsidRPr="005020DC">
        <w:rPr>
          <w:rFonts w:eastAsia="Calibri" w:cs="Times New Roman"/>
          <w:szCs w:val="24"/>
          <w:lang w:val="ru-RU"/>
        </w:rPr>
        <w:t>Оставляя в стороне ряд важных аспектов этой проблематики (политическая воля управленцев, мотивация к принятию решений, техническая квалификация в работе с результатами оценки и т.п.), обратим внимание на два важных фактора.</w:t>
      </w:r>
    </w:p>
    <w:p w14:paraId="4157A764" w14:textId="77777777" w:rsidR="005020DC" w:rsidRPr="005020DC" w:rsidRDefault="005020DC" w:rsidP="005020DC">
      <w:pPr>
        <w:spacing w:after="120"/>
        <w:rPr>
          <w:rFonts w:eastAsia="Calibri" w:cs="Times New Roman"/>
          <w:szCs w:val="24"/>
          <w:lang w:val="ru-RU"/>
        </w:rPr>
      </w:pPr>
      <w:r w:rsidRPr="005020DC">
        <w:rPr>
          <w:rFonts w:eastAsia="Calibri" w:cs="Times New Roman"/>
          <w:szCs w:val="24"/>
          <w:lang w:val="ru-RU"/>
        </w:rPr>
        <w:t>Во-первых, значимую роль играет способность организаторов мониторинга представить результаты оценки в виде, понятном</w:t>
      </w:r>
      <w:r w:rsidRPr="005020DC">
        <w:rPr>
          <w:rFonts w:eastAsia="Calibri" w:cs="Times New Roman"/>
          <w:bCs/>
          <w:szCs w:val="24"/>
          <w:lang w:val="ru-RU"/>
        </w:rPr>
        <w:t xml:space="preserve"> для широкого круга технически не подготовленных пользователей, к которым можно отнести учителей, родителей, политиков, представителей средств массовой информации. Каждая целевая группа пользователей имеет свои специфические информационные запросы. Поэтому другой значимый фактор связан с </w:t>
      </w:r>
      <w:r w:rsidRPr="005020DC">
        <w:rPr>
          <w:rFonts w:eastAsia="Calibri" w:cs="Times New Roman"/>
          <w:bCs/>
          <w:szCs w:val="24"/>
          <w:lang w:val="ru-RU"/>
        </w:rPr>
        <w:lastRenderedPageBreak/>
        <w:t>работой по созданию и распространению адресных информационных продуктов</w:t>
      </w:r>
      <w:r w:rsidRPr="005020DC">
        <w:rPr>
          <w:rFonts w:eastAsia="Calibri" w:cs="Times New Roman"/>
          <w:bCs/>
          <w:szCs w:val="24"/>
          <w:vertAlign w:val="superscript"/>
          <w:lang w:val="ru-RU"/>
        </w:rPr>
        <w:footnoteReference w:id="92"/>
      </w:r>
      <w:r w:rsidRPr="005020DC">
        <w:rPr>
          <w:rFonts w:eastAsia="Calibri" w:cs="Times New Roman"/>
          <w:bCs/>
          <w:szCs w:val="24"/>
          <w:lang w:val="ru-RU"/>
        </w:rPr>
        <w:t>, которые разрабатываются командой организаторов программы оценки для удовлетворения информационных потребностей конкретной группы пользователей.</w:t>
      </w:r>
    </w:p>
    <w:p w14:paraId="5ABD8D3B" w14:textId="77777777" w:rsidR="005020DC" w:rsidRPr="005020DC" w:rsidRDefault="005020DC" w:rsidP="005020DC">
      <w:pPr>
        <w:spacing w:before="100" w:beforeAutospacing="1" w:after="100" w:afterAutospacing="1"/>
        <w:rPr>
          <w:rFonts w:eastAsia="Times New Roman" w:cs="Times New Roman"/>
          <w:bCs/>
          <w:iCs/>
          <w:szCs w:val="24"/>
          <w:lang w:val="ru-RU" w:eastAsia="ru-RU"/>
        </w:rPr>
      </w:pPr>
      <w:r w:rsidRPr="005020DC">
        <w:rPr>
          <w:rFonts w:eastAsia="Times New Roman" w:cs="Times New Roman"/>
          <w:bCs/>
          <w:iCs/>
          <w:szCs w:val="24"/>
          <w:lang w:val="ru-RU" w:eastAsia="ru-RU"/>
        </w:rPr>
        <w:t xml:space="preserve">Обеспечение максимального влияния результатов оценки на образовательную политику на всех уровнях системы образования зависит от того, насколько  организаторам оценочной процедуры удаётся ясно интерпретировать результаты оценки качества и доводить их до представителей заинтересованных целевых групп. </w:t>
      </w:r>
    </w:p>
    <w:p w14:paraId="34DFEB79" w14:textId="77777777" w:rsidR="005020DC" w:rsidRPr="005020DC" w:rsidRDefault="005020DC" w:rsidP="005020DC">
      <w:pPr>
        <w:spacing w:before="100" w:beforeAutospacing="1" w:after="100" w:afterAutospacing="1"/>
        <w:rPr>
          <w:rFonts w:eastAsia="Times New Roman" w:cs="Times New Roman"/>
          <w:bCs/>
          <w:szCs w:val="24"/>
          <w:lang w:val="ru-RU" w:eastAsia="ru-RU"/>
        </w:rPr>
      </w:pPr>
      <w:r w:rsidRPr="005020DC">
        <w:rPr>
          <w:rFonts w:eastAsia="Times New Roman" w:cs="Times New Roman"/>
          <w:bCs/>
          <w:iCs/>
          <w:szCs w:val="24"/>
          <w:lang w:val="ru-RU" w:eastAsia="ru-RU"/>
        </w:rPr>
        <w:t>Рассмотрим как организована практика представления результатов национального мониторинга в Австралии, США и Чили.</w:t>
      </w:r>
    </w:p>
    <w:p w14:paraId="0D594F09" w14:textId="77777777" w:rsidR="005020DC" w:rsidRPr="005020DC" w:rsidRDefault="005020DC" w:rsidP="005020DC">
      <w:pPr>
        <w:spacing w:after="120"/>
        <w:rPr>
          <w:rFonts w:eastAsia="Calibri" w:cs="Times New Roman"/>
          <w:i/>
          <w:szCs w:val="24"/>
          <w:lang w:val="ru-RU"/>
        </w:rPr>
      </w:pPr>
      <w:r w:rsidRPr="005020DC">
        <w:rPr>
          <w:rFonts w:eastAsia="Calibri" w:cs="Times New Roman"/>
          <w:i/>
          <w:szCs w:val="24"/>
          <w:lang w:val="ru-RU"/>
        </w:rPr>
        <w:t xml:space="preserve">Мониторинг </w:t>
      </w:r>
      <w:r w:rsidRPr="005020DC">
        <w:rPr>
          <w:rFonts w:eastAsia="Calibri" w:cs="Times New Roman"/>
          <w:i/>
          <w:szCs w:val="24"/>
        </w:rPr>
        <w:t>NAPLAN</w:t>
      </w:r>
      <w:r w:rsidRPr="005020DC">
        <w:rPr>
          <w:rFonts w:eastAsia="Calibri" w:cs="Times New Roman"/>
          <w:i/>
          <w:szCs w:val="24"/>
          <w:lang w:val="ru-RU"/>
        </w:rPr>
        <w:t xml:space="preserve"> (Австралия).</w:t>
      </w:r>
    </w:p>
    <w:p w14:paraId="3639CA16" w14:textId="77777777" w:rsidR="005020DC" w:rsidRPr="005020DC" w:rsidRDefault="005020DC" w:rsidP="005020DC">
      <w:pPr>
        <w:spacing w:before="100" w:beforeAutospacing="1" w:after="100" w:afterAutospacing="1"/>
        <w:rPr>
          <w:rFonts w:eastAsia="Times New Roman" w:cs="Times New Roman"/>
          <w:bCs/>
          <w:szCs w:val="24"/>
          <w:lang w:val="ru-RU" w:eastAsia="ru-RU"/>
        </w:rPr>
      </w:pPr>
      <w:r w:rsidRPr="005020DC">
        <w:rPr>
          <w:rFonts w:eastAsia="Times New Roman" w:cs="Times New Roman"/>
          <w:bCs/>
          <w:szCs w:val="24"/>
          <w:lang w:val="ru-RU" w:eastAsia="ru-RU"/>
        </w:rPr>
        <w:t xml:space="preserve">Возможности представления результатов теста заложены в шкале, которая используется в </w:t>
      </w:r>
      <w:r w:rsidRPr="005020DC">
        <w:rPr>
          <w:rFonts w:eastAsia="Times New Roman" w:cs="Times New Roman"/>
          <w:bCs/>
          <w:szCs w:val="24"/>
          <w:lang w:eastAsia="ru-RU"/>
        </w:rPr>
        <w:t>NAPLAN</w:t>
      </w:r>
      <w:r w:rsidRPr="005020DC">
        <w:rPr>
          <w:rFonts w:eastAsia="Times New Roman" w:cs="Times New Roman"/>
          <w:bCs/>
          <w:szCs w:val="24"/>
          <w:lang w:val="ru-RU" w:eastAsia="ru-RU"/>
        </w:rPr>
        <w:t xml:space="preserve"> для оценки результатов учащихся (см. Рис. 1). Фактически шкала по каждой области оценки представляет систему уровней, расположенную на оси времени, содержащую четыре отсечки – 3, 5, 7 и 9-й года обучения. Таким образом сконструированная шкала позволяет представлять результаты обучения в данном конкретном году и также фиксировать динамику изменений результатов между циклами оценки.</w:t>
      </w:r>
    </w:p>
    <w:p w14:paraId="620A8236" w14:textId="77777777" w:rsidR="005020DC" w:rsidRPr="005020DC" w:rsidRDefault="005020DC" w:rsidP="005020DC">
      <w:pPr>
        <w:spacing w:before="100" w:beforeAutospacing="1" w:after="100" w:afterAutospacing="1"/>
        <w:rPr>
          <w:rFonts w:eastAsia="Times New Roman" w:cs="Times New Roman"/>
          <w:bCs/>
          <w:szCs w:val="24"/>
          <w:lang w:val="ru-RU" w:eastAsia="ru-RU"/>
        </w:rPr>
      </w:pPr>
      <w:r w:rsidRPr="005020DC">
        <w:rPr>
          <w:rFonts w:eastAsia="Times New Roman" w:cs="Times New Roman"/>
          <w:bCs/>
          <w:szCs w:val="24"/>
          <w:lang w:val="ru-RU" w:eastAsia="ru-RU"/>
        </w:rPr>
        <w:t>Всего шкала включает 10 уровней (</w:t>
      </w:r>
      <w:r w:rsidRPr="005020DC">
        <w:rPr>
          <w:rFonts w:eastAsia="Times New Roman" w:cs="Times New Roman"/>
          <w:bCs/>
          <w:szCs w:val="24"/>
          <w:lang w:eastAsia="ru-RU"/>
        </w:rPr>
        <w:t>bands</w:t>
      </w:r>
      <w:r w:rsidRPr="005020DC">
        <w:rPr>
          <w:rFonts w:eastAsia="Times New Roman" w:cs="Times New Roman"/>
          <w:bCs/>
          <w:szCs w:val="24"/>
          <w:lang w:val="ru-RU" w:eastAsia="ru-RU"/>
        </w:rPr>
        <w:t xml:space="preserve">) достижений, каждый из которых соответствует набору умений и навыков, которые может демонстрировать школьник определённого возраста. Уровень 1 – самый низкий, уровень 10 – самый высокий. Для каждого года обучения определяется один уровень, который соответствует так называемому </w:t>
      </w:r>
      <w:r w:rsidRPr="005020DC">
        <w:rPr>
          <w:rFonts w:eastAsia="Times New Roman" w:cs="Times New Roman"/>
          <w:bCs/>
          <w:i/>
          <w:szCs w:val="24"/>
          <w:lang w:val="ru-RU" w:eastAsia="ru-RU"/>
        </w:rPr>
        <w:t>национальному минимальному стандарту</w:t>
      </w:r>
      <w:r w:rsidRPr="005020DC">
        <w:rPr>
          <w:rFonts w:eastAsia="Times New Roman" w:cs="Times New Roman"/>
          <w:bCs/>
          <w:szCs w:val="24"/>
          <w:lang w:val="ru-RU" w:eastAsia="ru-RU"/>
        </w:rPr>
        <w:t xml:space="preserve"> (НМС). Эти стандарты представляют собой краткое описание типичных учебных достижений, которые могут демонстрировать школьники конкретного года обучения.</w:t>
      </w:r>
    </w:p>
    <w:p w14:paraId="483231C0" w14:textId="77777777" w:rsidR="005020DC" w:rsidRPr="005020DC" w:rsidRDefault="005020DC" w:rsidP="005020DC">
      <w:pPr>
        <w:spacing w:before="100" w:beforeAutospacing="1" w:line="240" w:lineRule="auto"/>
        <w:ind w:firstLine="0"/>
        <w:rPr>
          <w:rFonts w:eastAsia="Times New Roman" w:cs="Times New Roman"/>
          <w:bCs/>
          <w:iCs/>
          <w:szCs w:val="24"/>
          <w:lang w:val="ru-RU" w:eastAsia="ru-RU"/>
        </w:rPr>
      </w:pPr>
      <w:r w:rsidRPr="005020DC">
        <w:rPr>
          <w:rFonts w:eastAsia="Times New Roman" w:cs="Times New Roman"/>
          <w:bCs/>
          <w:i/>
          <w:iCs/>
          <w:szCs w:val="24"/>
          <w:lang w:val="ru-RU" w:eastAsia="ru-RU"/>
        </w:rPr>
        <w:t xml:space="preserve">Рис. 1. </w:t>
      </w:r>
      <w:r w:rsidRPr="005020DC">
        <w:rPr>
          <w:rFonts w:eastAsia="Times New Roman" w:cs="Times New Roman"/>
          <w:bCs/>
          <w:iCs/>
          <w:szCs w:val="24"/>
          <w:lang w:val="ru-RU" w:eastAsia="ru-RU"/>
        </w:rPr>
        <w:t xml:space="preserve">Оценочная шкала, используемая в </w:t>
      </w:r>
      <w:r w:rsidRPr="005020DC">
        <w:rPr>
          <w:rFonts w:eastAsia="Times New Roman" w:cs="Times New Roman"/>
          <w:bCs/>
          <w:iCs/>
          <w:szCs w:val="24"/>
          <w:lang w:eastAsia="ru-RU"/>
        </w:rPr>
        <w:t>NAPLAN</w:t>
      </w:r>
      <w:r w:rsidRPr="005020DC">
        <w:rPr>
          <w:rFonts w:eastAsia="Times New Roman" w:cs="Times New Roman"/>
          <w:bCs/>
          <w:iCs/>
          <w:szCs w:val="24"/>
          <w:lang w:val="ru-RU" w:eastAsia="ru-RU"/>
        </w:rPr>
        <w:t>.</w:t>
      </w:r>
    </w:p>
    <w:p w14:paraId="48AB6E50" w14:textId="77777777" w:rsidR="005020DC" w:rsidRPr="005020DC" w:rsidRDefault="005020DC" w:rsidP="005020DC">
      <w:pPr>
        <w:spacing w:after="100" w:afterAutospacing="1" w:line="240" w:lineRule="auto"/>
        <w:ind w:firstLine="0"/>
        <w:rPr>
          <w:rFonts w:eastAsia="Times New Roman" w:cs="Times New Roman"/>
          <w:bCs/>
          <w:szCs w:val="24"/>
          <w:lang w:val="ru-RU" w:eastAsia="ru-RU"/>
        </w:rPr>
      </w:pPr>
      <w:r w:rsidRPr="005020DC">
        <w:rPr>
          <w:rFonts w:eastAsia="Times New Roman" w:cs="Times New Roman"/>
          <w:bCs/>
          <w:noProof/>
          <w:szCs w:val="24"/>
          <w:lang w:val="ru-RU" w:eastAsia="ru-RU"/>
        </w:rPr>
        <w:lastRenderedPageBreak/>
        <w:drawing>
          <wp:inline distT="0" distB="0" distL="0" distR="0" wp14:anchorId="2697A186" wp14:editId="221C5D96">
            <wp:extent cx="6146800" cy="2860174"/>
            <wp:effectExtent l="0" t="0" r="6350" b="0"/>
            <wp:docPr id="14353" name="Рисунок 14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7">
                      <a:extLst>
                        <a:ext uri="{28A0092B-C50C-407E-A947-70E740481C1C}">
                          <a14:useLocalDpi xmlns:a14="http://schemas.microsoft.com/office/drawing/2010/main" val="0"/>
                        </a:ext>
                      </a:extLst>
                    </a:blip>
                    <a:srcRect/>
                    <a:stretch>
                      <a:fillRect/>
                    </a:stretch>
                  </pic:blipFill>
                  <pic:spPr bwMode="auto">
                    <a:xfrm>
                      <a:off x="0" y="0"/>
                      <a:ext cx="6163400" cy="2867898"/>
                    </a:xfrm>
                    <a:prstGeom prst="rect">
                      <a:avLst/>
                    </a:prstGeom>
                    <a:noFill/>
                    <a:ln>
                      <a:noFill/>
                    </a:ln>
                  </pic:spPr>
                </pic:pic>
              </a:graphicData>
            </a:graphic>
          </wp:inline>
        </w:drawing>
      </w:r>
    </w:p>
    <w:p w14:paraId="73B3CB8D" w14:textId="77777777" w:rsidR="005020DC" w:rsidRPr="005020DC" w:rsidRDefault="005020DC" w:rsidP="005020DC">
      <w:pPr>
        <w:spacing w:before="100" w:beforeAutospacing="1" w:after="100" w:afterAutospacing="1" w:line="240" w:lineRule="auto"/>
        <w:ind w:firstLine="0"/>
        <w:rPr>
          <w:rFonts w:eastAsia="Times New Roman" w:cs="Times New Roman"/>
          <w:bCs/>
          <w:szCs w:val="24"/>
          <w:lang w:val="ru-RU" w:eastAsia="ru-RU"/>
        </w:rPr>
      </w:pPr>
      <w:r w:rsidRPr="005020DC">
        <w:rPr>
          <w:rFonts w:eastAsia="Times New Roman" w:cs="Times New Roman"/>
          <w:bCs/>
          <w:i/>
          <w:szCs w:val="24"/>
          <w:lang w:val="ru-RU" w:eastAsia="ru-RU"/>
        </w:rPr>
        <w:t>Обозначения</w:t>
      </w:r>
      <w:r w:rsidRPr="005020DC">
        <w:rPr>
          <w:rFonts w:eastAsia="Times New Roman" w:cs="Times New Roman"/>
          <w:bCs/>
          <w:szCs w:val="24"/>
          <w:lang w:val="ru-RU" w:eastAsia="ru-RU"/>
        </w:rPr>
        <w:t xml:space="preserve">. </w:t>
      </w:r>
      <w:r w:rsidRPr="005020DC">
        <w:rPr>
          <w:rFonts w:eastAsia="Times New Roman" w:cs="Times New Roman"/>
          <w:bCs/>
          <w:szCs w:val="24"/>
          <w:lang w:eastAsia="ru-RU"/>
        </w:rPr>
        <w:t>Band</w:t>
      </w:r>
      <w:r w:rsidRPr="005020DC">
        <w:rPr>
          <w:rFonts w:eastAsia="Times New Roman" w:cs="Times New Roman"/>
          <w:bCs/>
          <w:szCs w:val="24"/>
          <w:lang w:val="ru-RU" w:eastAsia="ru-RU"/>
        </w:rPr>
        <w:t xml:space="preserve"> – уровень; НМС – национальный минимальный стандарт.</w:t>
      </w:r>
    </w:p>
    <w:p w14:paraId="5394CDEB" w14:textId="77777777" w:rsidR="005020DC" w:rsidRPr="005020DC" w:rsidRDefault="005020DC" w:rsidP="005020DC">
      <w:pPr>
        <w:spacing w:before="100" w:beforeAutospacing="1"/>
        <w:rPr>
          <w:rFonts w:eastAsia="Times New Roman" w:cs="Times New Roman"/>
          <w:bCs/>
          <w:szCs w:val="24"/>
          <w:lang w:val="ru-RU" w:eastAsia="ru-RU"/>
        </w:rPr>
      </w:pPr>
      <w:r w:rsidRPr="005020DC">
        <w:rPr>
          <w:rFonts w:eastAsia="Times New Roman" w:cs="Times New Roman"/>
          <w:bCs/>
          <w:szCs w:val="24"/>
          <w:lang w:val="ru-RU" w:eastAsia="ru-RU"/>
        </w:rPr>
        <w:t xml:space="preserve">Результаты </w:t>
      </w:r>
      <w:r w:rsidRPr="005020DC">
        <w:rPr>
          <w:rFonts w:eastAsia="Times New Roman" w:cs="Times New Roman"/>
          <w:bCs/>
          <w:szCs w:val="24"/>
          <w:lang w:eastAsia="ru-RU"/>
        </w:rPr>
        <w:t>NAPLAN</w:t>
      </w:r>
      <w:r w:rsidRPr="005020DC">
        <w:rPr>
          <w:rFonts w:eastAsia="Times New Roman" w:cs="Times New Roman"/>
          <w:bCs/>
          <w:szCs w:val="24"/>
          <w:lang w:val="ru-RU" w:eastAsia="ru-RU"/>
        </w:rPr>
        <w:t xml:space="preserve"> представляются несколькими способами, включая:</w:t>
      </w:r>
    </w:p>
    <w:p w14:paraId="0EAC8737" w14:textId="77777777" w:rsidR="005020DC" w:rsidRPr="005020DC" w:rsidRDefault="005020DC" w:rsidP="00C6227B">
      <w:pPr>
        <w:numPr>
          <w:ilvl w:val="0"/>
          <w:numId w:val="302"/>
        </w:numPr>
        <w:spacing w:after="100" w:afterAutospacing="1"/>
        <w:ind w:left="714" w:hanging="357"/>
        <w:jc w:val="left"/>
        <w:rPr>
          <w:rFonts w:eastAsia="Times New Roman" w:cs="Times New Roman"/>
          <w:bCs/>
          <w:szCs w:val="24"/>
          <w:lang w:val="ru-RU" w:eastAsia="ru-RU"/>
        </w:rPr>
      </w:pPr>
      <w:r w:rsidRPr="005020DC">
        <w:rPr>
          <w:rFonts w:eastAsia="Times New Roman" w:cs="Times New Roman"/>
          <w:bCs/>
          <w:szCs w:val="24"/>
          <w:lang w:val="ru-RU" w:eastAsia="ru-RU"/>
        </w:rPr>
        <w:t>индивидуальный отчёт ученика, который получает каждый школьник и его родители;</w:t>
      </w:r>
    </w:p>
    <w:p w14:paraId="0BCC1077" w14:textId="77777777" w:rsidR="005020DC" w:rsidRPr="005020DC" w:rsidRDefault="005020DC" w:rsidP="00C6227B">
      <w:pPr>
        <w:numPr>
          <w:ilvl w:val="0"/>
          <w:numId w:val="302"/>
        </w:numPr>
        <w:spacing w:after="100" w:afterAutospacing="1"/>
        <w:ind w:left="714" w:hanging="357"/>
        <w:jc w:val="left"/>
        <w:rPr>
          <w:rFonts w:eastAsia="Times New Roman" w:cs="Times New Roman"/>
          <w:bCs/>
          <w:szCs w:val="24"/>
          <w:lang w:val="ru-RU" w:eastAsia="ru-RU"/>
        </w:rPr>
      </w:pPr>
      <w:r w:rsidRPr="005020DC">
        <w:rPr>
          <w:rFonts w:eastAsia="Times New Roman" w:cs="Times New Roman"/>
          <w:bCs/>
          <w:szCs w:val="24"/>
          <w:lang w:val="ru-RU" w:eastAsia="ru-RU"/>
        </w:rPr>
        <w:t>отчёт по школе, который размещается на сайте «Моя школа»;</w:t>
      </w:r>
    </w:p>
    <w:p w14:paraId="2EA063A6" w14:textId="77777777" w:rsidR="005020DC" w:rsidRPr="005020DC" w:rsidRDefault="005020DC" w:rsidP="00C6227B">
      <w:pPr>
        <w:numPr>
          <w:ilvl w:val="0"/>
          <w:numId w:val="302"/>
        </w:numPr>
        <w:spacing w:after="100" w:afterAutospacing="1"/>
        <w:ind w:left="714" w:hanging="357"/>
        <w:jc w:val="left"/>
        <w:rPr>
          <w:rFonts w:eastAsia="Times New Roman" w:cs="Times New Roman"/>
          <w:bCs/>
          <w:szCs w:val="24"/>
          <w:lang w:val="ru-RU" w:eastAsia="ru-RU"/>
        </w:rPr>
      </w:pPr>
      <w:r w:rsidRPr="005020DC">
        <w:rPr>
          <w:rFonts w:eastAsia="Times New Roman" w:cs="Times New Roman"/>
          <w:bCs/>
          <w:szCs w:val="24"/>
          <w:lang w:val="ru-RU" w:eastAsia="ru-RU"/>
        </w:rPr>
        <w:t>национальный отчёт в двух версиях: краткая (выходит в сентябре) и полная (выходит в конце года).</w:t>
      </w:r>
    </w:p>
    <w:p w14:paraId="5A1B968B" w14:textId="77777777" w:rsidR="005020DC" w:rsidRPr="005020DC" w:rsidRDefault="005020DC" w:rsidP="005020DC">
      <w:pPr>
        <w:spacing w:after="120"/>
        <w:rPr>
          <w:rFonts w:eastAsia="Times New Roman" w:cs="Times New Roman"/>
          <w:bCs/>
          <w:szCs w:val="24"/>
          <w:lang w:val="ru-RU" w:eastAsia="ru-RU"/>
        </w:rPr>
      </w:pPr>
      <w:r w:rsidRPr="005020DC">
        <w:rPr>
          <w:rFonts w:eastAsia="Times New Roman" w:cs="Times New Roman"/>
          <w:bCs/>
          <w:szCs w:val="24"/>
          <w:lang w:val="ru-RU" w:eastAsia="ru-RU"/>
        </w:rPr>
        <w:t xml:space="preserve">Национальный отчёт публикуется на сайте программы </w:t>
      </w:r>
      <w:r w:rsidRPr="005020DC">
        <w:rPr>
          <w:rFonts w:eastAsia="Times New Roman" w:cs="Times New Roman"/>
          <w:bCs/>
          <w:szCs w:val="24"/>
          <w:lang w:eastAsia="ru-RU"/>
        </w:rPr>
        <w:t>NAPLAN</w:t>
      </w:r>
      <w:r w:rsidRPr="005020DC">
        <w:rPr>
          <w:rFonts w:eastAsia="Times New Roman" w:cs="Times New Roman"/>
          <w:bCs/>
          <w:szCs w:val="24"/>
          <w:lang w:val="ru-RU" w:eastAsia="ru-RU"/>
        </w:rPr>
        <w:t xml:space="preserve"> и позволяет сравнивать результаты каждого штата или территории с другими регионами страны и в целом с результатами по Австралии.</w:t>
      </w:r>
    </w:p>
    <w:p w14:paraId="6F6B3805" w14:textId="77777777" w:rsidR="005020DC" w:rsidRPr="005020DC" w:rsidRDefault="005020DC" w:rsidP="005020DC">
      <w:pPr>
        <w:spacing w:after="120"/>
        <w:rPr>
          <w:rFonts w:eastAsia="Times New Roman" w:cs="Times New Roman"/>
          <w:bCs/>
          <w:szCs w:val="24"/>
          <w:lang w:val="ru-RU" w:eastAsia="ru-RU"/>
        </w:rPr>
      </w:pPr>
      <w:r w:rsidRPr="005020DC">
        <w:rPr>
          <w:rFonts w:eastAsia="Times New Roman" w:cs="Times New Roman"/>
          <w:bCs/>
          <w:szCs w:val="24"/>
          <w:lang w:val="ru-RU" w:eastAsia="ru-RU"/>
        </w:rPr>
        <w:t xml:space="preserve">Результаты теста представляются с учётом различных характеристик учащихся: гендерная группа, принадлежность к коренным народам, родной язык (отличный от английского), образование и место работы родителей, территория проживания (столичный город, провинция, сельская местность, отдалённая местность). Такая возможность осуществляется в том числе и за счёт использования он-лайн базы данных </w:t>
      </w:r>
      <w:r w:rsidRPr="005020DC">
        <w:rPr>
          <w:rFonts w:eastAsia="Times New Roman" w:cs="Times New Roman"/>
          <w:bCs/>
          <w:szCs w:val="24"/>
          <w:lang w:eastAsia="ru-RU"/>
        </w:rPr>
        <w:t>NAPLAN</w:t>
      </w:r>
      <w:r w:rsidRPr="005020DC">
        <w:rPr>
          <w:rFonts w:eastAsia="Times New Roman" w:cs="Times New Roman"/>
          <w:bCs/>
          <w:szCs w:val="24"/>
          <w:lang w:val="ru-RU" w:eastAsia="ru-RU"/>
        </w:rPr>
        <w:t>, которая позволяет провести сортировку результатов по любому набору характеристик и представить её в табличном или графическом виде.</w:t>
      </w:r>
    </w:p>
    <w:p w14:paraId="7F511CBC" w14:textId="77777777" w:rsidR="005020DC" w:rsidRPr="005020DC" w:rsidRDefault="005020DC" w:rsidP="005020DC">
      <w:pPr>
        <w:spacing w:after="120"/>
        <w:rPr>
          <w:rFonts w:eastAsia="Times New Roman" w:cs="Times New Roman"/>
          <w:bCs/>
          <w:szCs w:val="24"/>
          <w:lang w:val="ru-RU" w:eastAsia="ru-RU"/>
        </w:rPr>
      </w:pPr>
      <w:r w:rsidRPr="005020DC">
        <w:rPr>
          <w:rFonts w:eastAsia="Times New Roman" w:cs="Times New Roman"/>
          <w:bCs/>
          <w:szCs w:val="24"/>
          <w:lang w:val="ru-RU" w:eastAsia="ru-RU"/>
        </w:rPr>
        <w:t>Основными показателями результатов теста, используемых в отчётах, являются: средний балл теста; доля школьников, достигших национального минимального стандарта (НМС); доля не достигших НМС и доля школьников, показавших результаты выше НМС. Кроме того, используется показатель – разница в результатах теста за 2 года по конкретной возрастной группе и области тестирования.</w:t>
      </w:r>
    </w:p>
    <w:p w14:paraId="65C8617D" w14:textId="77777777" w:rsidR="005020DC" w:rsidRPr="005020DC" w:rsidRDefault="005020DC" w:rsidP="005020DC">
      <w:pPr>
        <w:spacing w:after="120"/>
        <w:rPr>
          <w:rFonts w:eastAsia="Times New Roman" w:cs="Times New Roman"/>
          <w:bCs/>
          <w:szCs w:val="24"/>
          <w:lang w:val="ru-RU" w:eastAsia="ru-RU"/>
        </w:rPr>
      </w:pPr>
      <w:r w:rsidRPr="005020DC">
        <w:rPr>
          <w:rFonts w:eastAsia="Times New Roman" w:cs="Times New Roman"/>
          <w:bCs/>
          <w:szCs w:val="24"/>
          <w:lang w:val="ru-RU" w:eastAsia="ru-RU"/>
        </w:rPr>
        <w:lastRenderedPageBreak/>
        <w:t xml:space="preserve">Все школьники, участвующие в тесте </w:t>
      </w:r>
      <w:r w:rsidRPr="005020DC">
        <w:rPr>
          <w:rFonts w:eastAsia="Times New Roman" w:cs="Times New Roman"/>
          <w:bCs/>
          <w:szCs w:val="24"/>
          <w:lang w:eastAsia="ru-RU"/>
        </w:rPr>
        <w:t>NAPLAN</w:t>
      </w:r>
      <w:r w:rsidRPr="005020DC">
        <w:rPr>
          <w:rFonts w:eastAsia="Times New Roman" w:cs="Times New Roman"/>
          <w:bCs/>
          <w:szCs w:val="24"/>
          <w:lang w:val="ru-RU" w:eastAsia="ru-RU"/>
        </w:rPr>
        <w:t xml:space="preserve">, по его итогам получают индивидуальный отчёт с итогами оценки в сравнение с результатами по школе и по стране. Его рассылает на дом школа, в которой учится ребёнок. Данные индивидуального отчёта строго конфиденциальны. </w:t>
      </w:r>
      <w:r w:rsidRPr="005020DC">
        <w:rPr>
          <w:rFonts w:eastAsia="Times New Roman" w:cs="Times New Roman"/>
          <w:szCs w:val="24"/>
          <w:lang w:val="ru-RU" w:eastAsia="ru-RU"/>
        </w:rPr>
        <w:t>Получив индивидуальный отчёт, родители имеют возможность обсудить его результаты с учителями школы и понять, какая помощь в обучении нужна их ребёнку.</w:t>
      </w:r>
    </w:p>
    <w:p w14:paraId="5350E8BA" w14:textId="77777777" w:rsidR="005020DC" w:rsidRPr="005020DC" w:rsidRDefault="005020DC" w:rsidP="005020DC">
      <w:pPr>
        <w:spacing w:after="120"/>
        <w:rPr>
          <w:rFonts w:eastAsia="Times New Roman" w:cs="Times New Roman"/>
          <w:bCs/>
          <w:szCs w:val="24"/>
          <w:lang w:val="ru-RU" w:eastAsia="ru-RU"/>
        </w:rPr>
      </w:pPr>
      <w:r w:rsidRPr="005020DC">
        <w:rPr>
          <w:rFonts w:eastAsia="Times New Roman" w:cs="Times New Roman"/>
          <w:bCs/>
          <w:szCs w:val="24"/>
          <w:lang w:val="ru-RU" w:eastAsia="ru-RU"/>
        </w:rPr>
        <w:t xml:space="preserve">Сам отчёт представляет брошюру из четырёх страниц формата А4. На титульной странице дано краткое описание программы </w:t>
      </w:r>
      <w:r w:rsidRPr="005020DC">
        <w:rPr>
          <w:rFonts w:eastAsia="Times New Roman" w:cs="Times New Roman"/>
          <w:bCs/>
          <w:szCs w:val="24"/>
          <w:lang w:eastAsia="ru-RU"/>
        </w:rPr>
        <w:t>NAPLAN</w:t>
      </w:r>
      <w:r w:rsidRPr="005020DC">
        <w:rPr>
          <w:rFonts w:eastAsia="Times New Roman" w:cs="Times New Roman"/>
          <w:bCs/>
          <w:szCs w:val="24"/>
          <w:lang w:val="ru-RU" w:eastAsia="ru-RU"/>
        </w:rPr>
        <w:t xml:space="preserve"> и графическая схема с пояснениями как правильно читать графическую схему с результатами оценки. На второй и третьей страницах размещены результаты тестирования ученика по каждой области знаний и описание содержательных элементов используемых в тесте заданий. Последняя страница содержит таблицу с описанием типичных результатов по областям оценки, которые школьники должны демонстрировать на каждом уровне.</w:t>
      </w:r>
    </w:p>
    <w:p w14:paraId="61FD0C1F" w14:textId="77777777" w:rsidR="005020DC" w:rsidRPr="005020DC" w:rsidRDefault="005020DC" w:rsidP="005020DC">
      <w:pPr>
        <w:spacing w:after="120"/>
        <w:rPr>
          <w:rFonts w:eastAsia="Times New Roman" w:cs="Times New Roman"/>
          <w:bCs/>
          <w:szCs w:val="24"/>
          <w:lang w:val="ru-RU" w:eastAsia="ru-RU"/>
        </w:rPr>
      </w:pPr>
      <w:r w:rsidRPr="005020DC">
        <w:rPr>
          <w:rFonts w:eastAsia="Times New Roman" w:cs="Times New Roman"/>
          <w:szCs w:val="24"/>
          <w:lang w:val="ru-RU" w:eastAsia="ru-RU"/>
        </w:rPr>
        <w:t>В помощь родителям выпускается специальный информационный буклет для родителей, направленный на разъяснение целей программы оценки и содержащий объяснение, что значат представленные в индивидуальном отчёте данные.</w:t>
      </w:r>
    </w:p>
    <w:p w14:paraId="43C6F853" w14:textId="77777777" w:rsidR="005020DC" w:rsidRPr="005020DC" w:rsidRDefault="005020DC" w:rsidP="005020DC">
      <w:pPr>
        <w:spacing w:after="120"/>
        <w:rPr>
          <w:rFonts w:eastAsia="Times New Roman" w:cs="Times New Roman"/>
          <w:bCs/>
          <w:szCs w:val="24"/>
          <w:lang w:val="ru-RU" w:eastAsia="ru-RU"/>
        </w:rPr>
      </w:pPr>
      <w:r w:rsidRPr="005020DC">
        <w:rPr>
          <w:rFonts w:eastAsia="Times New Roman" w:cs="Times New Roman"/>
          <w:szCs w:val="24"/>
          <w:lang w:val="ru-RU" w:eastAsia="ru-RU"/>
        </w:rPr>
        <w:t xml:space="preserve">Интересно и нетрадиционно публикуются результаты </w:t>
      </w:r>
      <w:r w:rsidRPr="005020DC">
        <w:rPr>
          <w:rFonts w:eastAsia="Times New Roman" w:cs="Times New Roman"/>
          <w:szCs w:val="24"/>
          <w:lang w:eastAsia="ru-RU"/>
        </w:rPr>
        <w:t>NAPLAN</w:t>
      </w:r>
      <w:r w:rsidRPr="005020DC">
        <w:rPr>
          <w:rFonts w:eastAsia="Times New Roman" w:cs="Times New Roman"/>
          <w:szCs w:val="24"/>
          <w:lang w:val="ru-RU" w:eastAsia="ru-RU"/>
        </w:rPr>
        <w:t xml:space="preserve"> по школе. Они размещены на специальном веб-сайте «Моя школа» (My School), который содержит информационные портреты примерно о 10000 австралийских школ и позволяет проводить поиск школы по местоположению, типу или названию. </w:t>
      </w:r>
      <w:r w:rsidRPr="005020DC">
        <w:rPr>
          <w:rFonts w:eastAsia="Times New Roman" w:cs="Times New Roman"/>
          <w:bCs/>
          <w:szCs w:val="24"/>
          <w:lang w:val="ru-RU" w:eastAsia="ru-RU"/>
        </w:rPr>
        <w:t>Сайт позволяет школам, учителям, родителям и общественности получить информацию о конкретной школе, представленную в виде единых для всей страны показателей, а также сравнить достижения учащихся этой школы со среднестатистическими показателями школ со статистически сходным контингентом учащихся либо всех школ Австралии.</w:t>
      </w:r>
    </w:p>
    <w:p w14:paraId="433153AE" w14:textId="77777777" w:rsidR="005020DC" w:rsidRPr="005020DC" w:rsidRDefault="005020DC" w:rsidP="005020DC">
      <w:pPr>
        <w:spacing w:after="120"/>
        <w:rPr>
          <w:rFonts w:eastAsia="Times New Roman" w:cs="Times New Roman"/>
          <w:szCs w:val="24"/>
          <w:lang w:val="ru-RU" w:eastAsia="ru-RU"/>
        </w:rPr>
      </w:pPr>
      <w:r w:rsidRPr="005020DC">
        <w:rPr>
          <w:rFonts w:eastAsia="Times New Roman" w:cs="Times New Roman"/>
          <w:bCs/>
          <w:szCs w:val="24"/>
          <w:lang w:val="ru-RU" w:eastAsia="ru-RU"/>
        </w:rPr>
        <w:t xml:space="preserve">Результаты теста </w:t>
      </w:r>
      <w:r w:rsidRPr="005020DC">
        <w:rPr>
          <w:rFonts w:eastAsia="Times New Roman" w:cs="Times New Roman"/>
          <w:bCs/>
          <w:szCs w:val="24"/>
          <w:lang w:eastAsia="ru-RU"/>
        </w:rPr>
        <w:t>NAPLAN</w:t>
      </w:r>
      <w:r w:rsidRPr="005020DC">
        <w:rPr>
          <w:rFonts w:eastAsia="Times New Roman" w:cs="Times New Roman"/>
          <w:bCs/>
          <w:szCs w:val="24"/>
          <w:lang w:val="ru-RU" w:eastAsia="ru-RU"/>
        </w:rPr>
        <w:t xml:space="preserve"> представляются в контексте других результатов работы школы. Они являются важной, но не единственной частью информационного портрета образовательного учреждения. </w:t>
      </w:r>
      <w:r w:rsidRPr="005020DC">
        <w:rPr>
          <w:rFonts w:eastAsia="Times New Roman" w:cs="Times New Roman"/>
          <w:szCs w:val="24"/>
          <w:lang w:val="ru-RU" w:eastAsia="ru-RU"/>
        </w:rPr>
        <w:t xml:space="preserve">Интернет-портрет каждой австралийской школы содержит следующую информацию: профиль школы (общая характеристика образовательного учреждения), финансы школы, результаты теста </w:t>
      </w:r>
      <w:r w:rsidRPr="005020DC">
        <w:rPr>
          <w:rFonts w:eastAsia="Times New Roman" w:cs="Times New Roman"/>
          <w:szCs w:val="24"/>
          <w:lang w:eastAsia="ru-RU"/>
        </w:rPr>
        <w:t>NAPLAN</w:t>
      </w:r>
      <w:r w:rsidRPr="005020DC">
        <w:rPr>
          <w:rFonts w:eastAsia="Times New Roman" w:cs="Times New Roman"/>
          <w:szCs w:val="24"/>
          <w:lang w:val="ru-RU" w:eastAsia="ru-RU"/>
        </w:rPr>
        <w:t>, профессиональное образование, местные школы (ссылки на ближайшие по территории образовательные учреждения).</w:t>
      </w:r>
    </w:p>
    <w:p w14:paraId="566417A5" w14:textId="77777777" w:rsidR="005020DC" w:rsidRPr="005020DC" w:rsidRDefault="005020DC" w:rsidP="005020DC">
      <w:pPr>
        <w:spacing w:after="120"/>
        <w:rPr>
          <w:rFonts w:eastAsia="Times New Roman" w:cs="Times New Roman"/>
          <w:bCs/>
          <w:szCs w:val="24"/>
          <w:lang w:val="ru-RU" w:eastAsia="ru-RU"/>
        </w:rPr>
      </w:pPr>
      <w:r w:rsidRPr="005020DC">
        <w:rPr>
          <w:rFonts w:eastAsia="Times New Roman" w:cs="Times New Roman"/>
          <w:bCs/>
          <w:szCs w:val="24"/>
          <w:lang w:val="ru-RU" w:eastAsia="ru-RU"/>
        </w:rPr>
        <w:t xml:space="preserve">В национальном мониторинге реализован подход представления результатов на основе сравнения результатов школ в рамках кластера статистически «подобных» образовательных учреждений на основе индекса </w:t>
      </w:r>
      <w:r w:rsidRPr="005020DC">
        <w:rPr>
          <w:rFonts w:eastAsia="Times New Roman" w:cs="Times New Roman"/>
          <w:bCs/>
          <w:i/>
          <w:szCs w:val="24"/>
          <w:lang w:val="ru-RU" w:eastAsia="ru-RU"/>
        </w:rPr>
        <w:t>индекса местных социально-</w:t>
      </w:r>
      <w:r w:rsidRPr="005020DC">
        <w:rPr>
          <w:rFonts w:eastAsia="Times New Roman" w:cs="Times New Roman"/>
          <w:bCs/>
          <w:i/>
          <w:szCs w:val="24"/>
          <w:lang w:val="ru-RU" w:eastAsia="ru-RU"/>
        </w:rPr>
        <w:lastRenderedPageBreak/>
        <w:t xml:space="preserve">образовательных условий </w:t>
      </w:r>
      <w:r w:rsidRPr="005020DC">
        <w:rPr>
          <w:rFonts w:eastAsia="Times New Roman" w:cs="Times New Roman"/>
          <w:bCs/>
          <w:szCs w:val="24"/>
          <w:lang w:val="ru-RU" w:eastAsia="ru-RU"/>
        </w:rPr>
        <w:t>(в статье представлен выше). Это позволяет справедливо оценивать работу школы с учётом особенностей контингента обучаемых. Для представления результатов школы в группе «подобных» образовательных учреждений на сайте «Моя школа» имеется специальная форма (рис. 2). Здесь вся группа школ разбита на пять подгрупп (они выделяются цветом) по отношению к положению выбранной школы – выше результатов данной школы, ниже, значительно ниже, значительно выше и не отличаются. Кружки обозначают результаты конкретных учебных заведений. При таком подходе у школы появляется возможность сравнивать свои результаты со схожими учебными заведениями и, более того, учиться у других учебных заведений из своего кластера, изучая их успешный опыт.</w:t>
      </w:r>
    </w:p>
    <w:p w14:paraId="58EC0230" w14:textId="77777777" w:rsidR="005020DC" w:rsidRPr="005020DC" w:rsidRDefault="005020DC" w:rsidP="005020DC">
      <w:pPr>
        <w:spacing w:after="200" w:line="276" w:lineRule="auto"/>
        <w:ind w:firstLine="0"/>
        <w:jc w:val="left"/>
        <w:rPr>
          <w:rFonts w:eastAsia="Times New Roman" w:cs="Times New Roman"/>
          <w:bCs/>
          <w:i/>
          <w:szCs w:val="24"/>
          <w:lang w:val="ru-RU" w:eastAsia="ru-RU"/>
        </w:rPr>
      </w:pPr>
      <w:r w:rsidRPr="005020DC">
        <w:rPr>
          <w:rFonts w:eastAsia="Times New Roman" w:cs="Times New Roman"/>
          <w:bCs/>
          <w:i/>
          <w:szCs w:val="24"/>
          <w:lang w:val="ru-RU" w:eastAsia="ru-RU"/>
        </w:rPr>
        <w:br w:type="page"/>
      </w:r>
    </w:p>
    <w:p w14:paraId="711CBED4" w14:textId="77777777" w:rsidR="005020DC" w:rsidRPr="005020DC" w:rsidRDefault="005020DC" w:rsidP="005020DC">
      <w:pPr>
        <w:spacing w:before="100" w:beforeAutospacing="1" w:after="100" w:afterAutospacing="1" w:line="240" w:lineRule="auto"/>
        <w:ind w:firstLine="0"/>
        <w:rPr>
          <w:rFonts w:eastAsia="Times New Roman" w:cs="Times New Roman"/>
          <w:bCs/>
          <w:szCs w:val="24"/>
          <w:lang w:val="ru-RU" w:eastAsia="ru-RU"/>
        </w:rPr>
      </w:pPr>
      <w:r w:rsidRPr="005020DC">
        <w:rPr>
          <w:rFonts w:eastAsia="Times New Roman" w:cs="Times New Roman"/>
          <w:bCs/>
          <w:i/>
          <w:szCs w:val="24"/>
          <w:lang w:val="ru-RU" w:eastAsia="ru-RU"/>
        </w:rPr>
        <w:lastRenderedPageBreak/>
        <w:t>Рис. 2</w:t>
      </w:r>
      <w:r w:rsidRPr="005020DC">
        <w:rPr>
          <w:rFonts w:eastAsia="Times New Roman" w:cs="Times New Roman"/>
          <w:bCs/>
          <w:szCs w:val="24"/>
          <w:lang w:val="ru-RU" w:eastAsia="ru-RU"/>
        </w:rPr>
        <w:t xml:space="preserve">. Представление результатов </w:t>
      </w:r>
      <w:r w:rsidRPr="005020DC">
        <w:rPr>
          <w:rFonts w:eastAsia="Times New Roman" w:cs="Times New Roman"/>
          <w:bCs/>
          <w:szCs w:val="24"/>
          <w:lang w:eastAsia="ru-RU"/>
        </w:rPr>
        <w:t>NAPLAN</w:t>
      </w:r>
      <w:r w:rsidRPr="005020DC">
        <w:rPr>
          <w:rFonts w:eastAsia="Times New Roman" w:cs="Times New Roman"/>
          <w:bCs/>
          <w:szCs w:val="24"/>
          <w:lang w:val="ru-RU" w:eastAsia="ru-RU"/>
        </w:rPr>
        <w:t xml:space="preserve"> по группе статистически «подобных» школ.</w:t>
      </w:r>
    </w:p>
    <w:p w14:paraId="76D1D195" w14:textId="77777777" w:rsidR="005020DC" w:rsidRPr="005020DC" w:rsidRDefault="005020DC" w:rsidP="005020DC">
      <w:pPr>
        <w:spacing w:before="100" w:beforeAutospacing="1" w:after="100" w:afterAutospacing="1" w:line="240" w:lineRule="auto"/>
        <w:ind w:firstLine="0"/>
        <w:rPr>
          <w:rFonts w:eastAsia="Times New Roman" w:cs="Times New Roman"/>
          <w:i/>
          <w:szCs w:val="24"/>
          <w:lang w:val="ru-RU" w:eastAsia="ru-RU"/>
        </w:rPr>
      </w:pPr>
      <w:r w:rsidRPr="005020DC">
        <w:rPr>
          <w:rFonts w:eastAsia="Times New Roman" w:cs="Times New Roman"/>
          <w:bCs/>
          <w:noProof/>
          <w:szCs w:val="24"/>
          <w:lang w:val="ru-RU" w:eastAsia="ru-RU"/>
        </w:rPr>
        <w:drawing>
          <wp:inline distT="0" distB="0" distL="0" distR="0" wp14:anchorId="353EF70B" wp14:editId="4B9839A3">
            <wp:extent cx="6127750" cy="3719013"/>
            <wp:effectExtent l="0" t="0" r="6350" b="0"/>
            <wp:docPr id="14354" name="Рисунок 14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0">
                      <a:extLst>
                        <a:ext uri="{28A0092B-C50C-407E-A947-70E740481C1C}">
                          <a14:useLocalDpi xmlns:a14="http://schemas.microsoft.com/office/drawing/2010/main" val="0"/>
                        </a:ext>
                      </a:extLst>
                    </a:blip>
                    <a:srcRect/>
                    <a:stretch>
                      <a:fillRect/>
                    </a:stretch>
                  </pic:blipFill>
                  <pic:spPr bwMode="auto">
                    <a:xfrm>
                      <a:off x="0" y="0"/>
                      <a:ext cx="6152180" cy="3733840"/>
                    </a:xfrm>
                    <a:prstGeom prst="rect">
                      <a:avLst/>
                    </a:prstGeom>
                    <a:noFill/>
                    <a:ln>
                      <a:noFill/>
                    </a:ln>
                  </pic:spPr>
                </pic:pic>
              </a:graphicData>
            </a:graphic>
          </wp:inline>
        </w:drawing>
      </w:r>
    </w:p>
    <w:p w14:paraId="6A624A05" w14:textId="77777777" w:rsidR="005020DC" w:rsidRPr="005020DC" w:rsidRDefault="005020DC" w:rsidP="005020DC">
      <w:pPr>
        <w:spacing w:after="120" w:line="240" w:lineRule="auto"/>
        <w:ind w:firstLine="0"/>
        <w:rPr>
          <w:rFonts w:eastAsia="Times New Roman" w:cs="Times New Roman"/>
          <w:bCs/>
          <w:szCs w:val="24"/>
          <w:lang w:val="ru-RU" w:eastAsia="ru-RU"/>
        </w:rPr>
      </w:pPr>
      <w:r w:rsidRPr="005020DC">
        <w:rPr>
          <w:rFonts w:eastAsia="Times New Roman" w:cs="Times New Roman"/>
          <w:i/>
          <w:szCs w:val="24"/>
          <w:lang w:val="ru-RU" w:eastAsia="ru-RU"/>
        </w:rPr>
        <w:t xml:space="preserve">Мониторинг </w:t>
      </w:r>
      <w:r w:rsidRPr="005020DC">
        <w:rPr>
          <w:rFonts w:eastAsia="Times New Roman" w:cs="Times New Roman"/>
          <w:i/>
          <w:szCs w:val="24"/>
          <w:lang w:eastAsia="ru-RU"/>
        </w:rPr>
        <w:t>NAEP</w:t>
      </w:r>
      <w:r w:rsidRPr="005020DC">
        <w:rPr>
          <w:rFonts w:eastAsia="Times New Roman" w:cs="Times New Roman"/>
          <w:i/>
          <w:szCs w:val="24"/>
          <w:lang w:val="ru-RU" w:eastAsia="ru-RU"/>
        </w:rPr>
        <w:t xml:space="preserve"> (США).</w:t>
      </w:r>
    </w:p>
    <w:p w14:paraId="57BE9C9F" w14:textId="77777777" w:rsidR="005020DC" w:rsidRPr="005020DC" w:rsidRDefault="005020DC" w:rsidP="005020DC">
      <w:pPr>
        <w:spacing w:after="120"/>
        <w:rPr>
          <w:rFonts w:eastAsia="Times New Roman" w:cs="Times New Roman"/>
          <w:bCs/>
          <w:szCs w:val="24"/>
          <w:lang w:val="ru-RU" w:eastAsia="ru-RU"/>
        </w:rPr>
      </w:pPr>
      <w:r w:rsidRPr="005020DC">
        <w:rPr>
          <w:rFonts w:eastAsia="Times New Roman" w:cs="Times New Roman"/>
          <w:bCs/>
          <w:szCs w:val="24"/>
          <w:lang w:val="ru-RU" w:eastAsia="ru-RU"/>
        </w:rPr>
        <w:t>Результаты национальной оценки прогресса в образовании представляются двумя основными способами, позволяющими наиболее доступно доносить результаты оценки до различных групп пользователей – через средний балл теста и уровни достижений.</w:t>
      </w:r>
    </w:p>
    <w:p w14:paraId="468B74CD" w14:textId="77777777" w:rsidR="005020DC" w:rsidRPr="005020DC" w:rsidRDefault="005020DC" w:rsidP="005020DC">
      <w:pPr>
        <w:spacing w:after="120"/>
        <w:rPr>
          <w:rFonts w:eastAsia="Times New Roman" w:cs="Times New Roman"/>
          <w:bCs/>
          <w:szCs w:val="24"/>
          <w:lang w:val="ru-RU" w:eastAsia="ru-RU"/>
        </w:rPr>
      </w:pPr>
      <w:r w:rsidRPr="005020DC">
        <w:rPr>
          <w:rFonts w:eastAsia="Times New Roman" w:cs="Times New Roman"/>
          <w:bCs/>
          <w:szCs w:val="24"/>
          <w:lang w:val="ru-RU" w:eastAsia="ru-RU"/>
        </w:rPr>
        <w:t xml:space="preserve">Средний балл показывает, что ученик знает и умеет. Уровни достижений показывают, в какой степени результаты ученика соответствуют ожиданиям относительно того, что ученик должен знать и способен делать (например, применять свои знания). В </w:t>
      </w:r>
      <w:r w:rsidRPr="005020DC">
        <w:rPr>
          <w:rFonts w:eastAsia="Times New Roman" w:cs="Times New Roman"/>
          <w:bCs/>
          <w:szCs w:val="24"/>
          <w:lang w:eastAsia="ru-RU"/>
        </w:rPr>
        <w:t xml:space="preserve">NAEP </w:t>
      </w:r>
      <w:r w:rsidRPr="005020DC">
        <w:rPr>
          <w:rFonts w:eastAsia="Times New Roman" w:cs="Times New Roman"/>
          <w:bCs/>
          <w:szCs w:val="24"/>
          <w:lang w:val="ru-RU" w:eastAsia="ru-RU"/>
        </w:rPr>
        <w:t>определены три уровня достижений:</w:t>
      </w:r>
    </w:p>
    <w:p w14:paraId="6F0CABAB" w14:textId="77777777" w:rsidR="005020DC" w:rsidRPr="005020DC" w:rsidRDefault="005020DC" w:rsidP="00C6227B">
      <w:pPr>
        <w:numPr>
          <w:ilvl w:val="0"/>
          <w:numId w:val="293"/>
        </w:numPr>
        <w:spacing w:after="120"/>
        <w:jc w:val="left"/>
        <w:rPr>
          <w:rFonts w:eastAsia="Times New Roman" w:cs="Times New Roman"/>
          <w:bCs/>
          <w:szCs w:val="24"/>
          <w:lang w:val="ru-RU" w:eastAsia="ru-RU"/>
        </w:rPr>
      </w:pPr>
      <w:r w:rsidRPr="005020DC">
        <w:rPr>
          <w:rFonts w:eastAsia="Times New Roman" w:cs="Times New Roman"/>
          <w:bCs/>
          <w:szCs w:val="24"/>
          <w:lang w:val="ru-RU" w:eastAsia="ru-RU"/>
        </w:rPr>
        <w:t>Базовый (</w:t>
      </w:r>
      <w:r w:rsidRPr="005020DC">
        <w:rPr>
          <w:rFonts w:eastAsia="Times New Roman" w:cs="Times New Roman"/>
          <w:bCs/>
          <w:i/>
          <w:iCs/>
          <w:szCs w:val="24"/>
          <w:lang w:eastAsia="ru-RU"/>
        </w:rPr>
        <w:t>Basic</w:t>
      </w:r>
      <w:r w:rsidRPr="005020DC">
        <w:rPr>
          <w:rFonts w:eastAsia="Times New Roman" w:cs="Times New Roman"/>
          <w:bCs/>
          <w:szCs w:val="24"/>
          <w:lang w:val="ru-RU" w:eastAsia="ru-RU"/>
        </w:rPr>
        <w:t>) – частичное владение знаниями и навыками, необходимыми для успешного обучения;</w:t>
      </w:r>
    </w:p>
    <w:p w14:paraId="5422BF19" w14:textId="77777777" w:rsidR="005020DC" w:rsidRPr="005020DC" w:rsidRDefault="005020DC" w:rsidP="00C6227B">
      <w:pPr>
        <w:numPr>
          <w:ilvl w:val="0"/>
          <w:numId w:val="293"/>
        </w:numPr>
        <w:spacing w:after="120"/>
        <w:jc w:val="left"/>
        <w:rPr>
          <w:rFonts w:eastAsia="Times New Roman" w:cs="Times New Roman"/>
          <w:bCs/>
          <w:szCs w:val="24"/>
          <w:lang w:val="ru-RU" w:eastAsia="ru-RU"/>
        </w:rPr>
      </w:pPr>
      <w:r w:rsidRPr="005020DC">
        <w:rPr>
          <w:rFonts w:eastAsia="Times New Roman" w:cs="Times New Roman"/>
          <w:bCs/>
          <w:szCs w:val="24"/>
          <w:lang w:val="ru-RU" w:eastAsia="ru-RU"/>
        </w:rPr>
        <w:t>Хороший (</w:t>
      </w:r>
      <w:r w:rsidRPr="005020DC">
        <w:rPr>
          <w:rFonts w:eastAsia="Times New Roman" w:cs="Times New Roman"/>
          <w:bCs/>
          <w:i/>
          <w:iCs/>
          <w:szCs w:val="24"/>
          <w:lang w:eastAsia="ru-RU"/>
        </w:rPr>
        <w:t>Proficient</w:t>
      </w:r>
      <w:r w:rsidRPr="005020DC">
        <w:rPr>
          <w:rFonts w:eastAsia="Times New Roman" w:cs="Times New Roman"/>
          <w:bCs/>
          <w:szCs w:val="24"/>
          <w:lang w:val="ru-RU" w:eastAsia="ru-RU"/>
        </w:rPr>
        <w:t>) – свидетельствует о прочных знаниях и навыках, способности их применять в реальных ситуациях;</w:t>
      </w:r>
    </w:p>
    <w:p w14:paraId="540A0536" w14:textId="77777777" w:rsidR="005020DC" w:rsidRPr="005020DC" w:rsidRDefault="005020DC" w:rsidP="00C6227B">
      <w:pPr>
        <w:numPr>
          <w:ilvl w:val="0"/>
          <w:numId w:val="293"/>
        </w:numPr>
        <w:spacing w:after="120"/>
        <w:jc w:val="left"/>
        <w:rPr>
          <w:rFonts w:eastAsia="Times New Roman" w:cs="Times New Roman"/>
          <w:bCs/>
          <w:szCs w:val="24"/>
          <w:lang w:val="ru-RU" w:eastAsia="ru-RU"/>
        </w:rPr>
      </w:pPr>
      <w:r w:rsidRPr="005020DC">
        <w:rPr>
          <w:rFonts w:eastAsia="Times New Roman" w:cs="Times New Roman"/>
          <w:bCs/>
          <w:szCs w:val="24"/>
          <w:lang w:val="ru-RU" w:eastAsia="ru-RU"/>
        </w:rPr>
        <w:t>Продвинутый (</w:t>
      </w:r>
      <w:r w:rsidRPr="005020DC">
        <w:rPr>
          <w:rFonts w:eastAsia="Times New Roman" w:cs="Times New Roman"/>
          <w:bCs/>
          <w:i/>
          <w:iCs/>
          <w:szCs w:val="24"/>
          <w:lang w:eastAsia="ru-RU"/>
        </w:rPr>
        <w:t>Advanced</w:t>
      </w:r>
      <w:r w:rsidRPr="005020DC">
        <w:rPr>
          <w:rFonts w:eastAsia="Times New Roman" w:cs="Times New Roman"/>
          <w:bCs/>
          <w:szCs w:val="24"/>
          <w:lang w:val="ru-RU" w:eastAsia="ru-RU"/>
        </w:rPr>
        <w:t>) – уровень очень высоких достижений.</w:t>
      </w:r>
    </w:p>
    <w:p w14:paraId="1F76CE5F" w14:textId="77777777" w:rsidR="005020DC" w:rsidRPr="005020DC" w:rsidRDefault="005020DC" w:rsidP="005020DC">
      <w:pPr>
        <w:spacing w:after="120"/>
        <w:rPr>
          <w:rFonts w:eastAsia="Times New Roman" w:cs="Times New Roman"/>
          <w:bCs/>
          <w:szCs w:val="24"/>
          <w:lang w:val="ru-RU" w:eastAsia="ru-RU"/>
        </w:rPr>
      </w:pPr>
      <w:r w:rsidRPr="005020DC">
        <w:rPr>
          <w:rFonts w:eastAsia="Times New Roman" w:cs="Times New Roman"/>
          <w:bCs/>
          <w:szCs w:val="24"/>
          <w:lang w:val="ru-RU" w:eastAsia="ru-RU"/>
        </w:rPr>
        <w:t xml:space="preserve">В итоговых отчётах на диаграммах результаты представляются по доле учащихся на каждом их четырёх уровней – вводится дополнительный уровень </w:t>
      </w:r>
      <w:r w:rsidRPr="005020DC">
        <w:rPr>
          <w:rFonts w:eastAsia="Times New Roman" w:cs="Times New Roman"/>
          <w:bCs/>
          <w:i/>
          <w:szCs w:val="24"/>
          <w:lang w:val="ru-RU" w:eastAsia="ru-RU"/>
        </w:rPr>
        <w:t>ниже Базового</w:t>
      </w:r>
      <w:r w:rsidRPr="005020DC">
        <w:rPr>
          <w:rFonts w:eastAsia="Times New Roman" w:cs="Times New Roman"/>
          <w:bCs/>
          <w:szCs w:val="24"/>
          <w:lang w:val="ru-RU" w:eastAsia="ru-RU"/>
        </w:rPr>
        <w:t xml:space="preserve"> – и  по нескольким годам или по целевым группам учащихся. В </w:t>
      </w:r>
      <w:r w:rsidRPr="005020DC">
        <w:rPr>
          <w:rFonts w:eastAsia="Times New Roman" w:cs="Times New Roman"/>
          <w:bCs/>
          <w:szCs w:val="24"/>
          <w:lang w:eastAsia="ru-RU"/>
        </w:rPr>
        <w:t>NAEP</w:t>
      </w:r>
      <w:r w:rsidRPr="005020DC">
        <w:rPr>
          <w:rFonts w:eastAsia="Times New Roman" w:cs="Times New Roman"/>
          <w:bCs/>
          <w:szCs w:val="24"/>
          <w:lang w:val="ru-RU" w:eastAsia="ru-RU"/>
        </w:rPr>
        <w:t xml:space="preserve"> результаты представляются по следующим группам учащихся – гендерный состав; расовый и этнический состав; </w:t>
      </w:r>
      <w:r w:rsidRPr="005020DC">
        <w:rPr>
          <w:rFonts w:eastAsia="Times New Roman" w:cs="Times New Roman"/>
          <w:bCs/>
          <w:szCs w:val="24"/>
          <w:lang w:val="ru-RU" w:eastAsia="ru-RU"/>
        </w:rPr>
        <w:lastRenderedPageBreak/>
        <w:t xml:space="preserve">ученики, получающие бесплатное питание; английский язык как неродной; уровень образования родителей. Также данные агрегируются по типу (государственная, частная, религиозная и т.п.) и территориальному расположению школы (в зависимости от размера </w:t>
      </w:r>
      <w:r w:rsidRPr="005020DC">
        <w:rPr>
          <w:rFonts w:eastAsia="Times New Roman" w:cs="Times New Roman"/>
          <w:szCs w:val="24"/>
          <w:lang w:val="ru-RU" w:eastAsia="ru-RU"/>
        </w:rPr>
        <w:t>населённого пункта</w:t>
      </w:r>
      <w:r w:rsidRPr="005020DC">
        <w:rPr>
          <w:rFonts w:eastAsia="Times New Roman" w:cs="Times New Roman"/>
          <w:bCs/>
          <w:szCs w:val="24"/>
          <w:lang w:val="ru-RU" w:eastAsia="ru-RU"/>
        </w:rPr>
        <w:t>).</w:t>
      </w:r>
    </w:p>
    <w:p w14:paraId="2BD7DF9D" w14:textId="77777777" w:rsidR="005020DC" w:rsidRPr="005020DC" w:rsidRDefault="005020DC" w:rsidP="005020DC">
      <w:pPr>
        <w:spacing w:after="120"/>
        <w:rPr>
          <w:rFonts w:eastAsia="Times New Roman" w:cs="Times New Roman"/>
          <w:bCs/>
          <w:szCs w:val="24"/>
          <w:lang w:val="ru-RU" w:eastAsia="ru-RU"/>
        </w:rPr>
      </w:pPr>
      <w:r w:rsidRPr="005020DC">
        <w:rPr>
          <w:rFonts w:eastAsia="Times New Roman" w:cs="Times New Roman"/>
          <w:bCs/>
          <w:szCs w:val="24"/>
          <w:lang w:val="ru-RU" w:eastAsia="ru-RU"/>
        </w:rPr>
        <w:t>Следует обратить внимание, что шкалы тестов для оценки достижений по различным предметам являются независимыми. Поэтому средние баллы и результаты теста по уровням достижений не могут сравниваться между предметами. При этом сравнение происходит по годам по каждому конкретному предмету, а также по различным группам учащихся одного класса.</w:t>
      </w:r>
    </w:p>
    <w:p w14:paraId="13AA605B" w14:textId="77777777" w:rsidR="005020DC" w:rsidRPr="005020DC" w:rsidRDefault="005020DC" w:rsidP="005020DC">
      <w:pPr>
        <w:spacing w:after="120"/>
        <w:rPr>
          <w:rFonts w:eastAsia="Times New Roman" w:cs="Times New Roman"/>
          <w:bCs/>
          <w:szCs w:val="24"/>
          <w:lang w:val="ru-RU" w:eastAsia="ru-RU"/>
        </w:rPr>
      </w:pPr>
      <w:r w:rsidRPr="005020DC">
        <w:rPr>
          <w:rFonts w:eastAsia="Times New Roman" w:cs="Times New Roman"/>
          <w:bCs/>
          <w:szCs w:val="24"/>
          <w:lang w:val="ru-RU" w:eastAsia="ru-RU"/>
        </w:rPr>
        <w:t>NAEP публикует информацию для широкого круга представителей заинтересованных групп, каждая из которых имеет свои собственные интересы, самую разную подготовку и способность понимать и интерпретировать имеющиеся данные о достижениях учащихся. В национальном мониторинге информация ориентирована на следующие целевые группы: чиновники и государственные служащие федерального уровня и уровня штатов; управленцы системы образования на местном уровне; работники школ (директора и учителя); исследователи и научные работники в сфере образования; общественность; средства массовой информации.</w:t>
      </w:r>
    </w:p>
    <w:p w14:paraId="0A3F4021" w14:textId="77777777" w:rsidR="005020DC" w:rsidRPr="005020DC" w:rsidRDefault="005020DC" w:rsidP="005020DC">
      <w:pPr>
        <w:spacing w:after="120"/>
        <w:rPr>
          <w:rFonts w:eastAsia="Times New Roman" w:cs="Times New Roman"/>
          <w:bCs/>
          <w:szCs w:val="24"/>
          <w:lang w:val="ru-RU" w:eastAsia="ru-RU"/>
        </w:rPr>
      </w:pPr>
      <w:r w:rsidRPr="005020DC">
        <w:rPr>
          <w:rFonts w:eastAsia="Times New Roman" w:cs="Times New Roman"/>
          <w:bCs/>
          <w:szCs w:val="24"/>
          <w:lang w:val="ru-RU" w:eastAsia="ru-RU"/>
        </w:rPr>
        <w:t xml:space="preserve">После проведения оценки результаты </w:t>
      </w:r>
      <w:r w:rsidRPr="005020DC">
        <w:rPr>
          <w:rFonts w:eastAsia="Times New Roman" w:cs="Times New Roman"/>
          <w:bCs/>
          <w:szCs w:val="24"/>
          <w:lang w:eastAsia="ru-RU"/>
        </w:rPr>
        <w:t>NAEP</w:t>
      </w:r>
      <w:r w:rsidRPr="005020DC">
        <w:rPr>
          <w:rFonts w:eastAsia="Times New Roman" w:cs="Times New Roman"/>
          <w:bCs/>
          <w:szCs w:val="24"/>
          <w:lang w:val="ru-RU" w:eastAsia="ru-RU"/>
        </w:rPr>
        <w:t xml:space="preserve"> представляются общественности в различных формах. Главным источником информации о результатах национального мониторинга является сайт национальных докладов (</w:t>
      </w:r>
      <w:r w:rsidRPr="005020DC">
        <w:rPr>
          <w:rFonts w:eastAsia="Times New Roman" w:cs="Times New Roman"/>
          <w:bCs/>
          <w:szCs w:val="24"/>
          <w:lang w:eastAsia="ru-RU"/>
        </w:rPr>
        <w:t>The</w:t>
      </w:r>
      <w:r w:rsidRPr="005020DC">
        <w:rPr>
          <w:rFonts w:eastAsia="Times New Roman" w:cs="Times New Roman"/>
          <w:bCs/>
          <w:szCs w:val="24"/>
          <w:lang w:val="ru-RU" w:eastAsia="ru-RU"/>
        </w:rPr>
        <w:t xml:space="preserve"> </w:t>
      </w:r>
      <w:r w:rsidRPr="005020DC">
        <w:rPr>
          <w:rFonts w:eastAsia="Times New Roman" w:cs="Times New Roman"/>
          <w:bCs/>
          <w:szCs w:val="24"/>
          <w:lang w:eastAsia="ru-RU"/>
        </w:rPr>
        <w:t>Nation</w:t>
      </w:r>
      <w:r w:rsidRPr="005020DC">
        <w:rPr>
          <w:rFonts w:eastAsia="Times New Roman" w:cs="Times New Roman"/>
          <w:bCs/>
          <w:szCs w:val="24"/>
          <w:lang w:val="ru-RU" w:eastAsia="ru-RU"/>
        </w:rPr>
        <w:t>'</w:t>
      </w:r>
      <w:r w:rsidRPr="005020DC">
        <w:rPr>
          <w:rFonts w:eastAsia="Times New Roman" w:cs="Times New Roman"/>
          <w:bCs/>
          <w:szCs w:val="24"/>
          <w:lang w:eastAsia="ru-RU"/>
        </w:rPr>
        <w:t>s</w:t>
      </w:r>
      <w:r w:rsidRPr="005020DC">
        <w:rPr>
          <w:rFonts w:eastAsia="Times New Roman" w:cs="Times New Roman"/>
          <w:bCs/>
          <w:szCs w:val="24"/>
          <w:lang w:val="ru-RU" w:eastAsia="ru-RU"/>
        </w:rPr>
        <w:t xml:space="preserve"> </w:t>
      </w:r>
      <w:r w:rsidRPr="005020DC">
        <w:rPr>
          <w:rFonts w:eastAsia="Times New Roman" w:cs="Times New Roman"/>
          <w:bCs/>
          <w:szCs w:val="24"/>
          <w:lang w:eastAsia="ru-RU"/>
        </w:rPr>
        <w:t>Report</w:t>
      </w:r>
      <w:r w:rsidRPr="005020DC">
        <w:rPr>
          <w:rFonts w:eastAsia="Times New Roman" w:cs="Times New Roman"/>
          <w:bCs/>
          <w:szCs w:val="24"/>
          <w:lang w:val="ru-RU" w:eastAsia="ru-RU"/>
        </w:rPr>
        <w:t xml:space="preserve"> </w:t>
      </w:r>
      <w:r w:rsidRPr="005020DC">
        <w:rPr>
          <w:rFonts w:eastAsia="Times New Roman" w:cs="Times New Roman"/>
          <w:bCs/>
          <w:szCs w:val="24"/>
          <w:lang w:eastAsia="ru-RU"/>
        </w:rPr>
        <w:t>Card</w:t>
      </w:r>
      <w:r w:rsidRPr="005020DC">
        <w:rPr>
          <w:rFonts w:eastAsia="Times New Roman" w:cs="Times New Roman"/>
          <w:bCs/>
          <w:szCs w:val="24"/>
          <w:lang w:val="ru-RU" w:eastAsia="ru-RU"/>
        </w:rPr>
        <w:t xml:space="preserve">, </w:t>
      </w:r>
      <w:hyperlink r:id="rId622" w:history="1">
        <w:r w:rsidRPr="005020DC">
          <w:rPr>
            <w:rFonts w:eastAsia="Times New Roman" w:cs="Times New Roman"/>
            <w:bCs/>
            <w:color w:val="0563C1"/>
            <w:szCs w:val="24"/>
            <w:u w:val="single"/>
            <w:lang w:eastAsia="ru-RU"/>
          </w:rPr>
          <w:t>http</w:t>
        </w:r>
        <w:r w:rsidRPr="005020DC">
          <w:rPr>
            <w:rFonts w:eastAsia="Times New Roman" w:cs="Times New Roman"/>
            <w:bCs/>
            <w:color w:val="0563C1"/>
            <w:szCs w:val="24"/>
            <w:u w:val="single"/>
            <w:lang w:val="ru-RU" w:eastAsia="ru-RU"/>
          </w:rPr>
          <w:t>://</w:t>
        </w:r>
        <w:r w:rsidRPr="005020DC">
          <w:rPr>
            <w:rFonts w:eastAsia="Times New Roman" w:cs="Times New Roman"/>
            <w:bCs/>
            <w:color w:val="0563C1"/>
            <w:szCs w:val="24"/>
            <w:u w:val="single"/>
            <w:lang w:eastAsia="ru-RU"/>
          </w:rPr>
          <w:t>nationsreportcard</w:t>
        </w:r>
        <w:r w:rsidRPr="005020DC">
          <w:rPr>
            <w:rFonts w:eastAsia="Times New Roman" w:cs="Times New Roman"/>
            <w:bCs/>
            <w:color w:val="0563C1"/>
            <w:szCs w:val="24"/>
            <w:u w:val="single"/>
            <w:lang w:val="ru-RU" w:eastAsia="ru-RU"/>
          </w:rPr>
          <w:t>.</w:t>
        </w:r>
        <w:r w:rsidRPr="005020DC">
          <w:rPr>
            <w:rFonts w:eastAsia="Times New Roman" w:cs="Times New Roman"/>
            <w:bCs/>
            <w:color w:val="0563C1"/>
            <w:szCs w:val="24"/>
            <w:u w:val="single"/>
            <w:lang w:eastAsia="ru-RU"/>
          </w:rPr>
          <w:t>gov</w:t>
        </w:r>
      </w:hyperlink>
      <w:r w:rsidRPr="005020DC">
        <w:rPr>
          <w:rFonts w:eastAsia="Times New Roman" w:cs="Times New Roman"/>
          <w:bCs/>
          <w:szCs w:val="24"/>
          <w:lang w:val="ru-RU" w:eastAsia="ru-RU"/>
        </w:rPr>
        <w:t xml:space="preserve">), на котором представляются все результаты </w:t>
      </w:r>
      <w:r w:rsidRPr="005020DC">
        <w:rPr>
          <w:rFonts w:eastAsia="Times New Roman" w:cs="Times New Roman"/>
          <w:bCs/>
          <w:szCs w:val="24"/>
          <w:lang w:eastAsia="ru-RU"/>
        </w:rPr>
        <w:t>NAEP</w:t>
      </w:r>
      <w:r w:rsidRPr="005020DC">
        <w:rPr>
          <w:rFonts w:eastAsia="Times New Roman" w:cs="Times New Roman"/>
          <w:bCs/>
          <w:szCs w:val="24"/>
          <w:lang w:val="ru-RU" w:eastAsia="ru-RU"/>
        </w:rPr>
        <w:t xml:space="preserve"> в самых разных формах – графики, диаграммы, различные доклады, базы данных и он-лайн сервисы для конструирования различных отчётов под запросы конкретного потребителя. Кроме того, каждая целевая группа пользователей получает дополнительную информацию, ориентированную именно на неё. Для этого на сайте </w:t>
      </w:r>
      <w:r w:rsidRPr="005020DC">
        <w:rPr>
          <w:rFonts w:eastAsia="Times New Roman" w:cs="Times New Roman"/>
          <w:bCs/>
          <w:szCs w:val="24"/>
          <w:lang w:eastAsia="ru-RU"/>
        </w:rPr>
        <w:t>NAEP</w:t>
      </w:r>
      <w:r w:rsidRPr="005020DC">
        <w:rPr>
          <w:rFonts w:eastAsia="Times New Roman" w:cs="Times New Roman"/>
          <w:bCs/>
          <w:szCs w:val="24"/>
          <w:lang w:val="ru-RU" w:eastAsia="ru-RU"/>
        </w:rPr>
        <w:t xml:space="preserve"> создан специальный раздел   </w:t>
      </w:r>
      <w:r w:rsidRPr="005020DC">
        <w:rPr>
          <w:rFonts w:eastAsia="Times New Roman" w:cs="Times New Roman"/>
          <w:bCs/>
          <w:i/>
          <w:szCs w:val="24"/>
          <w:lang w:val="ru-RU" w:eastAsia="ru-RU"/>
        </w:rPr>
        <w:t xml:space="preserve">Информация для </w:t>
      </w:r>
      <w:r w:rsidRPr="005020DC">
        <w:rPr>
          <w:rFonts w:eastAsia="Times New Roman" w:cs="Times New Roman"/>
          <w:bCs/>
          <w:szCs w:val="24"/>
          <w:lang w:val="ru-RU" w:eastAsia="ru-RU"/>
        </w:rPr>
        <w:t>…, включающий подразделы, ориентированные именно на родителей, школьников, представителей системы образования, политиков и управленцев, педагогов, исследователей и СМИ. Наличие такого богатого набора он-лайн сервисов и инструментов позволяет получать данные под специфические запросы самых разных пользователей. Одновременно с этим отпадает необходимость в публикации большого количества печатных материалов (отчётов, докладов, справок и т.д.), необходимая информация становится доступной через интернет.</w:t>
      </w:r>
    </w:p>
    <w:p w14:paraId="378BE6E3" w14:textId="77777777" w:rsidR="005020DC" w:rsidRPr="005020DC" w:rsidRDefault="005020DC" w:rsidP="005020DC">
      <w:pPr>
        <w:spacing w:after="120"/>
        <w:rPr>
          <w:rFonts w:eastAsia="Times New Roman" w:cs="Times New Roman"/>
          <w:bCs/>
          <w:szCs w:val="24"/>
          <w:lang w:val="ru-RU" w:eastAsia="ru-RU"/>
        </w:rPr>
      </w:pPr>
      <w:r w:rsidRPr="005020DC">
        <w:rPr>
          <w:rFonts w:eastAsia="Times New Roman" w:cs="Times New Roman"/>
          <w:bCs/>
          <w:szCs w:val="24"/>
          <w:lang w:val="ru-RU" w:eastAsia="ru-RU"/>
        </w:rPr>
        <w:lastRenderedPageBreak/>
        <w:t xml:space="preserve">Важнейшим информационным продуктом, который ориентирован на самые разные целевые аудитории, является краткий отчёт по штату (территории). Данный отчёт отражает основные результаты </w:t>
      </w:r>
      <w:r w:rsidRPr="005020DC">
        <w:rPr>
          <w:rFonts w:eastAsia="Times New Roman" w:cs="Times New Roman"/>
          <w:bCs/>
          <w:szCs w:val="24"/>
          <w:lang w:eastAsia="ru-RU"/>
        </w:rPr>
        <w:t>NAEP</w:t>
      </w:r>
      <w:r w:rsidRPr="005020DC">
        <w:rPr>
          <w:rFonts w:eastAsia="Times New Roman" w:cs="Times New Roman"/>
          <w:bCs/>
          <w:szCs w:val="24"/>
          <w:lang w:val="ru-RU" w:eastAsia="ru-RU"/>
        </w:rPr>
        <w:t xml:space="preserve"> по конкретному предмету и классу за конкретный год, в который проходила оценка. Отчёт представляет собой одну страницу формата А4, содержащую шесть смысловых блоков информации: общие результаты ntcnf (средний балл штата, процент школьников на определённом уровне); диаграмма с результатами теста по уровням достижений  по годам; географическая карта страны, представляющая через цветовую индикацию результаты штата в сравнении с другими штатами страны; график результатов </w:t>
      </w:r>
      <w:r w:rsidRPr="005020DC">
        <w:rPr>
          <w:rFonts w:eastAsia="Times New Roman" w:cs="Times New Roman"/>
          <w:bCs/>
          <w:szCs w:val="24"/>
          <w:lang w:eastAsia="ru-RU"/>
        </w:rPr>
        <w:t>NAEP</w:t>
      </w:r>
      <w:r w:rsidRPr="005020DC">
        <w:rPr>
          <w:rFonts w:eastAsia="Times New Roman" w:cs="Times New Roman"/>
          <w:bCs/>
          <w:szCs w:val="24"/>
          <w:lang w:val="ru-RU" w:eastAsia="ru-RU"/>
        </w:rPr>
        <w:t xml:space="preserve"> штата и в целом по стране по годам; таблица с результатами (средний балл и уровни достижений) по различным группам учащихся; разница баллов для групп учащихся между данным годом оценки и более ранним периодом.</w:t>
      </w:r>
    </w:p>
    <w:p w14:paraId="0D257573" w14:textId="77777777" w:rsidR="005020DC" w:rsidRPr="005020DC" w:rsidRDefault="005020DC" w:rsidP="005020DC">
      <w:pPr>
        <w:rPr>
          <w:rFonts w:eastAsia="Times New Roman" w:cs="Times New Roman"/>
          <w:bCs/>
          <w:iCs/>
          <w:szCs w:val="24"/>
          <w:lang w:val="ru-RU" w:eastAsia="ru-RU"/>
        </w:rPr>
      </w:pPr>
      <w:r w:rsidRPr="005020DC">
        <w:rPr>
          <w:rFonts w:eastAsia="Times New Roman" w:cs="Times New Roman"/>
          <w:bCs/>
          <w:iCs/>
          <w:szCs w:val="24"/>
          <w:lang w:val="ru-RU" w:eastAsia="ru-RU"/>
        </w:rPr>
        <w:t xml:space="preserve">Важную роль для проведения политических дебатов и профессионально-общественного обсуждения играют специальные доклады, которые готовятся по итогам теста </w:t>
      </w:r>
      <w:r w:rsidRPr="005020DC">
        <w:rPr>
          <w:rFonts w:eastAsia="Times New Roman" w:cs="Times New Roman"/>
          <w:bCs/>
          <w:iCs/>
          <w:szCs w:val="24"/>
          <w:lang w:eastAsia="ru-RU"/>
        </w:rPr>
        <w:t>NAEP</w:t>
      </w:r>
      <w:r w:rsidRPr="005020DC">
        <w:rPr>
          <w:rFonts w:eastAsia="Times New Roman" w:cs="Times New Roman"/>
          <w:bCs/>
          <w:iCs/>
          <w:szCs w:val="24"/>
          <w:lang w:val="ru-RU" w:eastAsia="ru-RU"/>
        </w:rPr>
        <w:t xml:space="preserve"> и фокусируются на различных контекстных характеристиках системы образования, оказывающих непосредственное влияние на результаты обучения американских школьников. Вот примеры некоторых тем, которым посвящены такие доклады:</w:t>
      </w:r>
    </w:p>
    <w:p w14:paraId="71176E3A" w14:textId="77777777" w:rsidR="005020DC" w:rsidRPr="005020DC" w:rsidRDefault="005020DC" w:rsidP="00C6227B">
      <w:pPr>
        <w:numPr>
          <w:ilvl w:val="0"/>
          <w:numId w:val="297"/>
        </w:numPr>
        <w:spacing w:after="100" w:afterAutospacing="1"/>
        <w:ind w:left="714" w:hanging="357"/>
        <w:jc w:val="left"/>
        <w:rPr>
          <w:rFonts w:eastAsia="Times New Roman" w:cs="Times New Roman"/>
          <w:bCs/>
          <w:iCs/>
          <w:szCs w:val="24"/>
          <w:lang w:val="ru-RU" w:eastAsia="ru-RU"/>
        </w:rPr>
      </w:pPr>
      <w:r w:rsidRPr="005020DC">
        <w:rPr>
          <w:rFonts w:eastAsia="Times New Roman" w:cs="Times New Roman"/>
          <w:bCs/>
          <w:iCs/>
          <w:szCs w:val="24"/>
          <w:lang w:val="ru-RU" w:eastAsia="ru-RU"/>
        </w:rPr>
        <w:t>Результаты 2013 года по математике и чтению у школьников США;</w:t>
      </w:r>
    </w:p>
    <w:p w14:paraId="2AECA2C7" w14:textId="77777777" w:rsidR="005020DC" w:rsidRPr="005020DC" w:rsidRDefault="005020DC" w:rsidP="00C6227B">
      <w:pPr>
        <w:numPr>
          <w:ilvl w:val="0"/>
          <w:numId w:val="297"/>
        </w:numPr>
        <w:spacing w:before="100" w:beforeAutospacing="1" w:after="100" w:afterAutospacing="1"/>
        <w:jc w:val="left"/>
        <w:rPr>
          <w:rFonts w:eastAsia="Times New Roman" w:cs="Times New Roman"/>
          <w:bCs/>
          <w:iCs/>
          <w:szCs w:val="24"/>
          <w:lang w:val="ru-RU" w:eastAsia="ru-RU"/>
        </w:rPr>
      </w:pPr>
      <w:r w:rsidRPr="005020DC">
        <w:rPr>
          <w:rFonts w:eastAsia="Times New Roman" w:cs="Times New Roman"/>
          <w:bCs/>
          <w:iCs/>
          <w:szCs w:val="24"/>
          <w:lang w:val="ru-RU" w:eastAsia="ru-RU"/>
        </w:rPr>
        <w:t>Тенденции в академических достижениях школьников страны с начала 70-х по 2012 год;</w:t>
      </w:r>
    </w:p>
    <w:p w14:paraId="532D81EF" w14:textId="77777777" w:rsidR="005020DC" w:rsidRPr="005020DC" w:rsidRDefault="005020DC" w:rsidP="00C6227B">
      <w:pPr>
        <w:numPr>
          <w:ilvl w:val="0"/>
          <w:numId w:val="297"/>
        </w:numPr>
        <w:spacing w:before="100" w:beforeAutospacing="1" w:after="100" w:afterAutospacing="1"/>
        <w:jc w:val="left"/>
        <w:rPr>
          <w:rFonts w:eastAsia="Times New Roman" w:cs="Times New Roman"/>
          <w:bCs/>
          <w:iCs/>
          <w:szCs w:val="24"/>
          <w:lang w:val="ru-RU" w:eastAsia="ru-RU"/>
        </w:rPr>
      </w:pPr>
      <w:r w:rsidRPr="005020DC">
        <w:rPr>
          <w:rFonts w:eastAsia="Times New Roman" w:cs="Times New Roman"/>
          <w:bCs/>
          <w:iCs/>
          <w:szCs w:val="24"/>
          <w:lang w:val="ru-RU" w:eastAsia="ru-RU"/>
        </w:rPr>
        <w:t>Анализ образовательных достижений школьников в пяти самых крупных штатах страны;</w:t>
      </w:r>
    </w:p>
    <w:p w14:paraId="13DE9F45" w14:textId="77777777" w:rsidR="005020DC" w:rsidRPr="005020DC" w:rsidRDefault="005020DC" w:rsidP="00C6227B">
      <w:pPr>
        <w:numPr>
          <w:ilvl w:val="0"/>
          <w:numId w:val="297"/>
        </w:numPr>
        <w:spacing w:before="100" w:beforeAutospacing="1" w:after="100" w:afterAutospacing="1"/>
        <w:jc w:val="left"/>
        <w:rPr>
          <w:rFonts w:eastAsia="Times New Roman" w:cs="Times New Roman"/>
          <w:bCs/>
          <w:iCs/>
          <w:szCs w:val="24"/>
          <w:lang w:val="ru-RU" w:eastAsia="ru-RU"/>
        </w:rPr>
      </w:pPr>
      <w:r w:rsidRPr="005020DC">
        <w:rPr>
          <w:rFonts w:eastAsia="Times New Roman" w:cs="Times New Roman"/>
          <w:bCs/>
          <w:iCs/>
          <w:szCs w:val="24"/>
          <w:lang w:val="ru-RU" w:eastAsia="ru-RU"/>
        </w:rPr>
        <w:t>Разрывы в достижениях белокожих и испаноязычных школьников государственных школ.</w:t>
      </w:r>
    </w:p>
    <w:p w14:paraId="5E90CDB1" w14:textId="77777777" w:rsidR="005020DC" w:rsidRPr="005020DC" w:rsidRDefault="005020DC" w:rsidP="005020DC">
      <w:pPr>
        <w:spacing w:before="100" w:beforeAutospacing="1" w:after="100" w:afterAutospacing="1"/>
        <w:rPr>
          <w:rFonts w:eastAsia="Times New Roman" w:cs="Times New Roman"/>
          <w:bCs/>
          <w:szCs w:val="24"/>
          <w:lang w:val="ru-RU" w:eastAsia="ru-RU"/>
        </w:rPr>
      </w:pPr>
      <w:r w:rsidRPr="005020DC">
        <w:rPr>
          <w:rFonts w:eastAsia="Times New Roman" w:cs="Times New Roman"/>
          <w:bCs/>
          <w:iCs/>
          <w:szCs w:val="24"/>
          <w:lang w:val="ru-RU" w:eastAsia="ru-RU"/>
        </w:rPr>
        <w:t>Почеркнём особо, что в США стратегия распространения результатов мониторинга основывается на широком информировании общества и работников системы образования о результатах обучения американских школьников. За счёт этого и происходит влияние мониторинга на образовательную политику.</w:t>
      </w:r>
    </w:p>
    <w:p w14:paraId="742FDEE8" w14:textId="77777777" w:rsidR="005020DC" w:rsidRPr="005020DC" w:rsidRDefault="005020DC" w:rsidP="005020DC">
      <w:pPr>
        <w:spacing w:after="120"/>
        <w:rPr>
          <w:rFonts w:eastAsia="Calibri" w:cs="Times New Roman"/>
          <w:i/>
          <w:szCs w:val="24"/>
          <w:lang w:val="ru-RU"/>
        </w:rPr>
      </w:pPr>
      <w:r w:rsidRPr="005020DC">
        <w:rPr>
          <w:rFonts w:eastAsia="Calibri" w:cs="Times New Roman"/>
          <w:i/>
          <w:szCs w:val="24"/>
          <w:lang w:val="ru-RU"/>
        </w:rPr>
        <w:t xml:space="preserve">Мониторинг </w:t>
      </w:r>
      <w:r w:rsidRPr="005020DC">
        <w:rPr>
          <w:rFonts w:eastAsia="Calibri" w:cs="Times New Roman"/>
          <w:i/>
          <w:szCs w:val="24"/>
        </w:rPr>
        <w:t>SIMCE</w:t>
      </w:r>
      <w:r w:rsidRPr="005020DC">
        <w:rPr>
          <w:rFonts w:eastAsia="Calibri" w:cs="Times New Roman"/>
          <w:i/>
          <w:szCs w:val="24"/>
          <w:lang w:val="ru-RU"/>
        </w:rPr>
        <w:t xml:space="preserve"> (Чили).</w:t>
      </w:r>
    </w:p>
    <w:p w14:paraId="6B8761CA" w14:textId="77777777" w:rsidR="005020DC" w:rsidRPr="005020DC" w:rsidRDefault="005020DC" w:rsidP="005020DC">
      <w:pPr>
        <w:spacing w:after="120"/>
        <w:rPr>
          <w:rFonts w:eastAsia="Times New Roman" w:cs="Times New Roman"/>
          <w:bCs/>
          <w:szCs w:val="24"/>
          <w:lang w:val="ru-RU" w:eastAsia="ru-RU"/>
        </w:rPr>
      </w:pPr>
      <w:r w:rsidRPr="005020DC">
        <w:rPr>
          <w:rFonts w:eastAsia="Times New Roman" w:cs="Times New Roman"/>
          <w:bCs/>
          <w:szCs w:val="24"/>
          <w:lang w:val="ru-RU" w:eastAsia="ru-RU"/>
        </w:rPr>
        <w:t xml:space="preserve">В национальном мониторинге </w:t>
      </w:r>
      <w:r w:rsidRPr="005020DC">
        <w:rPr>
          <w:rFonts w:eastAsia="Times New Roman" w:cs="Times New Roman"/>
          <w:bCs/>
          <w:szCs w:val="24"/>
          <w:lang w:eastAsia="ru-RU"/>
        </w:rPr>
        <w:t>SIMCE</w:t>
      </w:r>
      <w:r w:rsidRPr="005020DC">
        <w:rPr>
          <w:rFonts w:eastAsia="Times New Roman" w:cs="Times New Roman"/>
          <w:bCs/>
          <w:szCs w:val="24"/>
          <w:lang w:val="ru-RU" w:eastAsia="ru-RU"/>
        </w:rPr>
        <w:t xml:space="preserve"> уделяется особое внимание распространению информации о содержании и результатах оценки среди различных заинтересованных групп. Для обеспечения целевого информирования управленцев, школ, родителей и </w:t>
      </w:r>
      <w:r w:rsidRPr="005020DC">
        <w:rPr>
          <w:rFonts w:eastAsia="Times New Roman" w:cs="Times New Roman"/>
          <w:bCs/>
          <w:szCs w:val="24"/>
          <w:lang w:val="ru-RU" w:eastAsia="ru-RU"/>
        </w:rPr>
        <w:lastRenderedPageBreak/>
        <w:t>общественности в рамках национального мониторинга используются одиннадцать различных информационных продуктов.</w:t>
      </w:r>
    </w:p>
    <w:p w14:paraId="43BF77CC" w14:textId="77777777" w:rsidR="005020DC" w:rsidRPr="005020DC" w:rsidRDefault="005020DC" w:rsidP="005020DC">
      <w:pPr>
        <w:spacing w:before="100" w:beforeAutospacing="1"/>
        <w:rPr>
          <w:rFonts w:eastAsia="Times New Roman" w:cs="Times New Roman"/>
          <w:bCs/>
          <w:i/>
          <w:szCs w:val="24"/>
          <w:lang w:val="ru-RU" w:eastAsia="ru-RU"/>
        </w:rPr>
      </w:pPr>
      <w:r w:rsidRPr="005020DC">
        <w:rPr>
          <w:rFonts w:eastAsia="Times New Roman" w:cs="Times New Roman"/>
          <w:bCs/>
          <w:i/>
          <w:szCs w:val="24"/>
          <w:lang w:val="ru-RU" w:eastAsia="ru-RU"/>
        </w:rPr>
        <w:t xml:space="preserve">Информационные продукты мониторинга </w:t>
      </w:r>
      <w:r w:rsidRPr="005020DC">
        <w:rPr>
          <w:rFonts w:eastAsia="Times New Roman" w:cs="Times New Roman"/>
          <w:bCs/>
          <w:i/>
          <w:szCs w:val="24"/>
          <w:lang w:eastAsia="ru-RU"/>
        </w:rPr>
        <w:t>SIMCE</w:t>
      </w:r>
      <w:r w:rsidRPr="005020DC">
        <w:rPr>
          <w:rFonts w:eastAsia="Times New Roman" w:cs="Times New Roman"/>
          <w:bCs/>
          <w:i/>
          <w:szCs w:val="24"/>
          <w:lang w:val="ru-RU" w:eastAsia="ru-RU"/>
        </w:rPr>
        <w:t>.</w:t>
      </w:r>
    </w:p>
    <w:p w14:paraId="236398DD" w14:textId="77777777" w:rsidR="005020DC" w:rsidRPr="005020DC" w:rsidRDefault="005020DC" w:rsidP="00C6227B">
      <w:pPr>
        <w:numPr>
          <w:ilvl w:val="1"/>
          <w:numId w:val="340"/>
        </w:numPr>
        <w:spacing w:after="100" w:afterAutospacing="1"/>
        <w:ind w:left="1434" w:hanging="357"/>
        <w:jc w:val="left"/>
        <w:rPr>
          <w:rFonts w:eastAsia="Times New Roman" w:cs="Times New Roman"/>
          <w:bCs/>
          <w:szCs w:val="24"/>
          <w:lang w:val="ru-RU" w:eastAsia="ru-RU"/>
        </w:rPr>
      </w:pPr>
      <w:r w:rsidRPr="005020DC">
        <w:rPr>
          <w:rFonts w:eastAsia="Times New Roman" w:cs="Times New Roman"/>
          <w:bCs/>
          <w:szCs w:val="24"/>
          <w:lang w:val="ru-RU" w:eastAsia="ru-RU"/>
        </w:rPr>
        <w:t>Руководство по проведению оценки (с 1988 г.)</w:t>
      </w:r>
    </w:p>
    <w:p w14:paraId="3EEC2243" w14:textId="77777777" w:rsidR="005020DC" w:rsidRPr="005020DC" w:rsidRDefault="005020DC" w:rsidP="00C6227B">
      <w:pPr>
        <w:numPr>
          <w:ilvl w:val="1"/>
          <w:numId w:val="340"/>
        </w:numPr>
        <w:spacing w:before="100" w:beforeAutospacing="1" w:after="100" w:afterAutospacing="1"/>
        <w:jc w:val="left"/>
        <w:rPr>
          <w:rFonts w:eastAsia="Times New Roman" w:cs="Times New Roman"/>
          <w:bCs/>
          <w:szCs w:val="24"/>
          <w:lang w:val="ru-RU" w:eastAsia="ru-RU"/>
        </w:rPr>
      </w:pPr>
      <w:r w:rsidRPr="005020DC">
        <w:rPr>
          <w:rFonts w:eastAsia="Times New Roman" w:cs="Times New Roman"/>
          <w:bCs/>
          <w:szCs w:val="24"/>
          <w:lang w:val="ru-RU" w:eastAsia="ru-RU"/>
        </w:rPr>
        <w:t>Школьный отчёт (с 1988 г.)</w:t>
      </w:r>
    </w:p>
    <w:p w14:paraId="03EB453A" w14:textId="77777777" w:rsidR="005020DC" w:rsidRPr="005020DC" w:rsidRDefault="005020DC" w:rsidP="00C6227B">
      <w:pPr>
        <w:numPr>
          <w:ilvl w:val="1"/>
          <w:numId w:val="340"/>
        </w:numPr>
        <w:spacing w:before="100" w:beforeAutospacing="1" w:after="100" w:afterAutospacing="1"/>
        <w:jc w:val="left"/>
        <w:rPr>
          <w:rFonts w:eastAsia="Times New Roman" w:cs="Times New Roman"/>
          <w:bCs/>
          <w:szCs w:val="24"/>
          <w:lang w:val="ru-RU" w:eastAsia="ru-RU"/>
        </w:rPr>
      </w:pPr>
      <w:r w:rsidRPr="005020DC">
        <w:rPr>
          <w:rFonts w:eastAsia="Times New Roman" w:cs="Times New Roman"/>
          <w:bCs/>
          <w:szCs w:val="24"/>
          <w:lang w:val="ru-RU" w:eastAsia="ru-RU"/>
        </w:rPr>
        <w:t>Национальный отчёт (с 2006 г.)</w:t>
      </w:r>
    </w:p>
    <w:p w14:paraId="73CB7039" w14:textId="77777777" w:rsidR="005020DC" w:rsidRPr="005020DC" w:rsidRDefault="005020DC" w:rsidP="00C6227B">
      <w:pPr>
        <w:numPr>
          <w:ilvl w:val="1"/>
          <w:numId w:val="340"/>
        </w:numPr>
        <w:spacing w:before="100" w:beforeAutospacing="1" w:after="100" w:afterAutospacing="1"/>
        <w:jc w:val="left"/>
        <w:rPr>
          <w:rFonts w:eastAsia="Times New Roman" w:cs="Times New Roman"/>
          <w:bCs/>
          <w:szCs w:val="24"/>
          <w:lang w:val="ru-RU" w:eastAsia="ru-RU"/>
        </w:rPr>
      </w:pPr>
      <w:r w:rsidRPr="005020DC">
        <w:rPr>
          <w:rFonts w:eastAsia="Times New Roman" w:cs="Times New Roman"/>
          <w:bCs/>
          <w:szCs w:val="24"/>
          <w:lang w:val="ru-RU" w:eastAsia="ru-RU"/>
        </w:rPr>
        <w:t>Приложение к газете (с 1995 г.)</w:t>
      </w:r>
    </w:p>
    <w:p w14:paraId="5E9D36B6" w14:textId="77777777" w:rsidR="005020DC" w:rsidRPr="005020DC" w:rsidRDefault="005020DC" w:rsidP="00C6227B">
      <w:pPr>
        <w:numPr>
          <w:ilvl w:val="1"/>
          <w:numId w:val="340"/>
        </w:numPr>
        <w:spacing w:before="100" w:beforeAutospacing="1" w:after="100" w:afterAutospacing="1"/>
        <w:jc w:val="left"/>
        <w:rPr>
          <w:rFonts w:eastAsia="Times New Roman" w:cs="Times New Roman"/>
          <w:bCs/>
          <w:szCs w:val="24"/>
          <w:lang w:val="ru-RU" w:eastAsia="ru-RU"/>
        </w:rPr>
      </w:pPr>
      <w:r w:rsidRPr="005020DC">
        <w:rPr>
          <w:rFonts w:eastAsia="Times New Roman" w:cs="Times New Roman"/>
          <w:bCs/>
          <w:szCs w:val="24"/>
          <w:lang w:val="ru-RU" w:eastAsia="ru-RU"/>
        </w:rPr>
        <w:t>Отчёт для родителей (с 2005 г.)</w:t>
      </w:r>
    </w:p>
    <w:p w14:paraId="5048D5A2" w14:textId="77777777" w:rsidR="005020DC" w:rsidRPr="005020DC" w:rsidRDefault="005020DC" w:rsidP="00C6227B">
      <w:pPr>
        <w:numPr>
          <w:ilvl w:val="1"/>
          <w:numId w:val="340"/>
        </w:numPr>
        <w:spacing w:before="100" w:beforeAutospacing="1" w:after="100" w:afterAutospacing="1"/>
        <w:jc w:val="left"/>
        <w:rPr>
          <w:rFonts w:eastAsia="Times New Roman" w:cs="Times New Roman"/>
          <w:bCs/>
          <w:szCs w:val="24"/>
          <w:lang w:val="ru-RU" w:eastAsia="ru-RU"/>
        </w:rPr>
      </w:pPr>
      <w:r w:rsidRPr="005020DC">
        <w:rPr>
          <w:rFonts w:eastAsia="Times New Roman" w:cs="Times New Roman"/>
          <w:bCs/>
          <w:szCs w:val="24"/>
          <w:lang w:val="ru-RU" w:eastAsia="ru-RU"/>
        </w:rPr>
        <w:t>Он-лайн банк тестовых заданий (с 2007 г.)</w:t>
      </w:r>
    </w:p>
    <w:p w14:paraId="153888D0" w14:textId="77777777" w:rsidR="005020DC" w:rsidRPr="005020DC" w:rsidRDefault="005020DC" w:rsidP="00C6227B">
      <w:pPr>
        <w:numPr>
          <w:ilvl w:val="1"/>
          <w:numId w:val="340"/>
        </w:numPr>
        <w:spacing w:before="100" w:beforeAutospacing="1" w:after="100" w:afterAutospacing="1"/>
        <w:jc w:val="left"/>
        <w:rPr>
          <w:rFonts w:eastAsia="Times New Roman" w:cs="Times New Roman"/>
          <w:bCs/>
          <w:szCs w:val="24"/>
          <w:lang w:val="ru-RU" w:eastAsia="ru-RU"/>
        </w:rPr>
      </w:pPr>
      <w:r w:rsidRPr="005020DC">
        <w:rPr>
          <w:rFonts w:eastAsia="Times New Roman" w:cs="Times New Roman"/>
          <w:bCs/>
          <w:szCs w:val="24"/>
          <w:lang w:val="ru-RU" w:eastAsia="ru-RU"/>
        </w:rPr>
        <w:t>Комплект материалов для СМИ (с 2006 г.)</w:t>
      </w:r>
    </w:p>
    <w:p w14:paraId="34E548B0" w14:textId="77777777" w:rsidR="005020DC" w:rsidRPr="005020DC" w:rsidRDefault="005020DC" w:rsidP="00C6227B">
      <w:pPr>
        <w:numPr>
          <w:ilvl w:val="1"/>
          <w:numId w:val="340"/>
        </w:numPr>
        <w:spacing w:before="100" w:beforeAutospacing="1" w:after="100" w:afterAutospacing="1"/>
        <w:jc w:val="left"/>
        <w:rPr>
          <w:rFonts w:eastAsia="Times New Roman" w:cs="Times New Roman"/>
          <w:bCs/>
          <w:szCs w:val="24"/>
          <w:lang w:val="ru-RU" w:eastAsia="ru-RU"/>
        </w:rPr>
      </w:pPr>
      <w:r w:rsidRPr="005020DC">
        <w:rPr>
          <w:rFonts w:eastAsia="Times New Roman" w:cs="Times New Roman"/>
          <w:bCs/>
          <w:szCs w:val="24"/>
          <w:lang w:val="ru-RU" w:eastAsia="ru-RU"/>
        </w:rPr>
        <w:t>Файлы данных (с 2005 г.)</w:t>
      </w:r>
    </w:p>
    <w:p w14:paraId="5B225975" w14:textId="77777777" w:rsidR="005020DC" w:rsidRPr="005020DC" w:rsidRDefault="005020DC" w:rsidP="00C6227B">
      <w:pPr>
        <w:numPr>
          <w:ilvl w:val="1"/>
          <w:numId w:val="340"/>
        </w:numPr>
        <w:spacing w:before="100" w:beforeAutospacing="1" w:after="100" w:afterAutospacing="1"/>
        <w:jc w:val="left"/>
        <w:rPr>
          <w:rFonts w:eastAsia="Times New Roman" w:cs="Times New Roman"/>
          <w:bCs/>
          <w:szCs w:val="24"/>
          <w:lang w:val="ru-RU" w:eastAsia="ru-RU"/>
        </w:rPr>
      </w:pPr>
      <w:r w:rsidRPr="005020DC">
        <w:rPr>
          <w:rFonts w:eastAsia="Times New Roman" w:cs="Times New Roman"/>
          <w:bCs/>
          <w:szCs w:val="24"/>
          <w:lang w:val="ru-RU" w:eastAsia="ru-RU"/>
        </w:rPr>
        <w:t>Инструментарий анализа данных (с 2007 г.)</w:t>
      </w:r>
    </w:p>
    <w:p w14:paraId="4FCECF52" w14:textId="77777777" w:rsidR="005020DC" w:rsidRPr="005020DC" w:rsidRDefault="005020DC" w:rsidP="00C6227B">
      <w:pPr>
        <w:numPr>
          <w:ilvl w:val="1"/>
          <w:numId w:val="340"/>
        </w:numPr>
        <w:spacing w:before="100" w:beforeAutospacing="1" w:after="100" w:afterAutospacing="1"/>
        <w:jc w:val="left"/>
        <w:rPr>
          <w:rFonts w:eastAsia="Times New Roman" w:cs="Times New Roman"/>
          <w:bCs/>
          <w:szCs w:val="24"/>
          <w:lang w:val="ru-RU" w:eastAsia="ru-RU"/>
        </w:rPr>
      </w:pPr>
      <w:r w:rsidRPr="005020DC">
        <w:rPr>
          <w:rFonts w:eastAsia="Times New Roman" w:cs="Times New Roman"/>
          <w:bCs/>
          <w:szCs w:val="24"/>
          <w:lang w:val="ru-RU" w:eastAsia="ru-RU"/>
        </w:rPr>
        <w:t>Геоинформационная система (с 2010 г.)</w:t>
      </w:r>
    </w:p>
    <w:p w14:paraId="4BF45342" w14:textId="77777777" w:rsidR="005020DC" w:rsidRPr="005020DC" w:rsidRDefault="005020DC" w:rsidP="00C6227B">
      <w:pPr>
        <w:numPr>
          <w:ilvl w:val="1"/>
          <w:numId w:val="340"/>
        </w:numPr>
        <w:spacing w:before="100" w:beforeAutospacing="1" w:after="100" w:afterAutospacing="1"/>
        <w:jc w:val="left"/>
        <w:rPr>
          <w:rFonts w:eastAsia="Times New Roman" w:cs="Times New Roman"/>
          <w:bCs/>
          <w:szCs w:val="24"/>
          <w:lang w:val="ru-RU" w:eastAsia="ru-RU"/>
        </w:rPr>
      </w:pPr>
      <w:r w:rsidRPr="005020DC">
        <w:rPr>
          <w:rFonts w:eastAsia="Times New Roman" w:cs="Times New Roman"/>
          <w:bCs/>
          <w:szCs w:val="24"/>
          <w:lang w:val="ru-RU" w:eastAsia="ru-RU"/>
        </w:rPr>
        <w:t xml:space="preserve">Интернет-сайт </w:t>
      </w:r>
      <w:hyperlink r:id="rId623" w:history="1">
        <w:r w:rsidRPr="005020DC">
          <w:rPr>
            <w:rFonts w:eastAsia="Times New Roman" w:cs="Times New Roman"/>
            <w:bCs/>
            <w:color w:val="0563C1"/>
            <w:szCs w:val="24"/>
            <w:u w:val="single"/>
            <w:lang w:eastAsia="ru-RU"/>
          </w:rPr>
          <w:t>www</w:t>
        </w:r>
        <w:r w:rsidRPr="005020DC">
          <w:rPr>
            <w:rFonts w:eastAsia="Times New Roman" w:cs="Times New Roman"/>
            <w:bCs/>
            <w:color w:val="0563C1"/>
            <w:szCs w:val="24"/>
            <w:u w:val="single"/>
            <w:lang w:val="ru-RU" w:eastAsia="ru-RU"/>
          </w:rPr>
          <w:t>.</w:t>
        </w:r>
        <w:r w:rsidRPr="005020DC">
          <w:rPr>
            <w:rFonts w:eastAsia="Times New Roman" w:cs="Times New Roman"/>
            <w:bCs/>
            <w:color w:val="0563C1"/>
            <w:szCs w:val="24"/>
            <w:u w:val="single"/>
            <w:lang w:eastAsia="ru-RU"/>
          </w:rPr>
          <w:t>simce</w:t>
        </w:r>
      </w:hyperlink>
      <w:r w:rsidRPr="005020DC">
        <w:rPr>
          <w:rFonts w:eastAsia="Times New Roman" w:cs="Times New Roman"/>
          <w:bCs/>
          <w:szCs w:val="24"/>
          <w:lang w:val="ru-RU" w:eastAsia="ru-RU"/>
        </w:rPr>
        <w:t>.</w:t>
      </w:r>
      <w:r w:rsidRPr="005020DC">
        <w:rPr>
          <w:rFonts w:eastAsia="Times New Roman" w:cs="Times New Roman"/>
          <w:bCs/>
          <w:szCs w:val="24"/>
          <w:lang w:eastAsia="ru-RU"/>
        </w:rPr>
        <w:t>cl</w:t>
      </w:r>
      <w:r w:rsidRPr="005020DC">
        <w:rPr>
          <w:rFonts w:eastAsia="Times New Roman" w:cs="Times New Roman"/>
          <w:bCs/>
          <w:szCs w:val="24"/>
          <w:lang w:val="ru-RU" w:eastAsia="ru-RU"/>
        </w:rPr>
        <w:t xml:space="preserve"> (с 2001 г.)</w:t>
      </w:r>
    </w:p>
    <w:p w14:paraId="772AD5FA" w14:textId="77777777" w:rsidR="005020DC" w:rsidRPr="005020DC" w:rsidRDefault="005020DC" w:rsidP="005020DC">
      <w:pPr>
        <w:spacing w:after="120"/>
        <w:rPr>
          <w:rFonts w:eastAsia="Times New Roman" w:cs="Times New Roman"/>
          <w:bCs/>
          <w:szCs w:val="24"/>
          <w:lang w:val="ru-RU" w:eastAsia="ru-RU"/>
        </w:rPr>
      </w:pPr>
      <w:r w:rsidRPr="005020DC">
        <w:rPr>
          <w:rFonts w:eastAsia="Times New Roman" w:cs="Times New Roman"/>
          <w:bCs/>
          <w:szCs w:val="24"/>
          <w:lang w:val="ru-RU" w:eastAsia="ru-RU"/>
        </w:rPr>
        <w:t xml:space="preserve">В соответствии со стратегией распространения информации все эти продукты имеют единое описание, включающее в себя следующие содержательные элементы: </w:t>
      </w:r>
      <w:r w:rsidRPr="005020DC">
        <w:rPr>
          <w:rFonts w:eastAsia="Times New Roman" w:cs="Times New Roman"/>
          <w:bCs/>
          <w:i/>
          <w:szCs w:val="24"/>
          <w:lang w:val="ru-RU" w:eastAsia="ru-RU"/>
        </w:rPr>
        <w:t>Цель</w:t>
      </w:r>
      <w:r w:rsidRPr="005020DC">
        <w:rPr>
          <w:rFonts w:eastAsia="Times New Roman" w:cs="Times New Roman"/>
          <w:bCs/>
          <w:szCs w:val="24"/>
          <w:lang w:val="ru-RU" w:eastAsia="ru-RU"/>
        </w:rPr>
        <w:t xml:space="preserve"> (для чего предназначен конкретный информационный продукт), </w:t>
      </w:r>
      <w:r w:rsidRPr="005020DC">
        <w:rPr>
          <w:rFonts w:eastAsia="Times New Roman" w:cs="Times New Roman"/>
          <w:bCs/>
          <w:i/>
          <w:szCs w:val="24"/>
          <w:lang w:val="ru-RU" w:eastAsia="ru-RU"/>
        </w:rPr>
        <w:t>Целевые группы</w:t>
      </w:r>
      <w:r w:rsidRPr="005020DC">
        <w:rPr>
          <w:rFonts w:eastAsia="Times New Roman" w:cs="Times New Roman"/>
          <w:bCs/>
          <w:szCs w:val="24"/>
          <w:lang w:val="ru-RU" w:eastAsia="ru-RU"/>
        </w:rPr>
        <w:t xml:space="preserve"> (на какую аудиторию он ориентирован), </w:t>
      </w:r>
      <w:r w:rsidRPr="005020DC">
        <w:rPr>
          <w:rFonts w:eastAsia="Times New Roman" w:cs="Times New Roman"/>
          <w:bCs/>
          <w:i/>
          <w:szCs w:val="24"/>
          <w:lang w:val="ru-RU" w:eastAsia="ru-RU"/>
        </w:rPr>
        <w:t>Содержание</w:t>
      </w:r>
      <w:r w:rsidRPr="005020DC">
        <w:rPr>
          <w:rFonts w:eastAsia="Times New Roman" w:cs="Times New Roman"/>
          <w:bCs/>
          <w:szCs w:val="24"/>
          <w:lang w:val="ru-RU" w:eastAsia="ru-RU"/>
        </w:rPr>
        <w:t xml:space="preserve"> (какую информацию он включает) и </w:t>
      </w:r>
      <w:r w:rsidRPr="005020DC">
        <w:rPr>
          <w:rFonts w:eastAsia="Times New Roman" w:cs="Times New Roman"/>
          <w:bCs/>
          <w:i/>
          <w:szCs w:val="24"/>
          <w:lang w:val="ru-RU" w:eastAsia="ru-RU"/>
        </w:rPr>
        <w:t>Механизмы распространения</w:t>
      </w:r>
      <w:r w:rsidRPr="005020DC">
        <w:rPr>
          <w:rFonts w:eastAsia="Times New Roman" w:cs="Times New Roman"/>
          <w:bCs/>
          <w:szCs w:val="24"/>
          <w:lang w:val="ru-RU" w:eastAsia="ru-RU"/>
        </w:rPr>
        <w:t xml:space="preserve"> (как образом информационный продукт будет распространяться). Ниже представлен пример описания одного из ключевых информационных продуктов – национального отчёта.</w:t>
      </w:r>
    </w:p>
    <w:tbl>
      <w:tblPr>
        <w:tblW w:w="9356" w:type="dxa"/>
        <w:tblInd w:w="144" w:type="dxa"/>
        <w:tblCellMar>
          <w:left w:w="0" w:type="dxa"/>
          <w:right w:w="0" w:type="dxa"/>
        </w:tblCellMar>
        <w:tblLook w:val="0420" w:firstRow="1" w:lastRow="0" w:firstColumn="0" w:lastColumn="0" w:noHBand="0" w:noVBand="1"/>
      </w:tblPr>
      <w:tblGrid>
        <w:gridCol w:w="9356"/>
      </w:tblGrid>
      <w:tr w:rsidR="005020DC" w:rsidRPr="005020DC" w14:paraId="13E99BA0" w14:textId="77777777" w:rsidTr="005020DC">
        <w:trPr>
          <w:trHeight w:val="227"/>
        </w:trPr>
        <w:tc>
          <w:tcPr>
            <w:tcW w:w="9356" w:type="dxa"/>
            <w:shd w:val="clear" w:color="auto" w:fill="auto"/>
            <w:tcMar>
              <w:top w:w="72" w:type="dxa"/>
              <w:left w:w="144" w:type="dxa"/>
              <w:bottom w:w="72" w:type="dxa"/>
              <w:right w:w="144" w:type="dxa"/>
            </w:tcMar>
            <w:hideMark/>
          </w:tcPr>
          <w:p w14:paraId="415FD134" w14:textId="77777777" w:rsidR="005020DC" w:rsidRPr="005020DC" w:rsidRDefault="005020DC" w:rsidP="005020DC">
            <w:pPr>
              <w:spacing w:before="100" w:beforeAutospacing="1" w:after="100" w:afterAutospacing="1"/>
              <w:rPr>
                <w:rFonts w:eastAsia="Times New Roman" w:cs="Times New Roman"/>
                <w:bCs/>
                <w:szCs w:val="24"/>
                <w:u w:val="single"/>
                <w:lang w:val="ru-RU" w:eastAsia="ru-RU"/>
              </w:rPr>
            </w:pPr>
            <w:r w:rsidRPr="005020DC">
              <w:rPr>
                <w:rFonts w:eastAsia="Times New Roman" w:cs="Times New Roman"/>
                <w:bCs/>
                <w:szCs w:val="24"/>
                <w:u w:val="single"/>
                <w:lang w:val="ru-RU" w:eastAsia="ru-RU"/>
              </w:rPr>
              <w:t>Национальный отчёт</w:t>
            </w:r>
          </w:p>
        </w:tc>
      </w:tr>
      <w:tr w:rsidR="005020DC" w:rsidRPr="00853034" w14:paraId="14A70099" w14:textId="77777777" w:rsidTr="005020DC">
        <w:trPr>
          <w:trHeight w:val="353"/>
        </w:trPr>
        <w:tc>
          <w:tcPr>
            <w:tcW w:w="9356" w:type="dxa"/>
            <w:shd w:val="clear" w:color="auto" w:fill="auto"/>
            <w:tcMar>
              <w:top w:w="72" w:type="dxa"/>
              <w:left w:w="144" w:type="dxa"/>
              <w:bottom w:w="72" w:type="dxa"/>
              <w:right w:w="144" w:type="dxa"/>
            </w:tcMar>
            <w:hideMark/>
          </w:tcPr>
          <w:p w14:paraId="0403F38A" w14:textId="77777777" w:rsidR="005020DC" w:rsidRPr="005020DC" w:rsidRDefault="005020DC" w:rsidP="005020DC">
            <w:pPr>
              <w:rPr>
                <w:rFonts w:eastAsia="Times New Roman" w:cs="Times New Roman"/>
                <w:bCs/>
                <w:sz w:val="22"/>
                <w:lang w:val="ru-RU" w:eastAsia="ru-RU"/>
              </w:rPr>
            </w:pPr>
            <w:r w:rsidRPr="005020DC">
              <w:rPr>
                <w:rFonts w:eastAsia="Times New Roman" w:cs="Times New Roman"/>
                <w:bCs/>
                <w:i/>
                <w:sz w:val="22"/>
                <w:lang w:val="ru-RU" w:eastAsia="ru-RU"/>
              </w:rPr>
              <w:t>Цель</w:t>
            </w:r>
            <w:r w:rsidRPr="005020DC">
              <w:rPr>
                <w:rFonts w:eastAsia="Times New Roman" w:cs="Times New Roman"/>
                <w:bCs/>
                <w:sz w:val="22"/>
                <w:lang w:val="ru-RU" w:eastAsia="ru-RU"/>
              </w:rPr>
              <w:t>: Информирование лиц, ответственных за политику в области образования.</w:t>
            </w:r>
          </w:p>
          <w:p w14:paraId="26A2A144" w14:textId="77777777" w:rsidR="005020DC" w:rsidRPr="005020DC" w:rsidRDefault="005020DC" w:rsidP="005020DC">
            <w:pPr>
              <w:rPr>
                <w:rFonts w:eastAsia="Times New Roman" w:cs="Times New Roman"/>
                <w:bCs/>
                <w:i/>
                <w:sz w:val="22"/>
                <w:lang w:val="ru-RU" w:eastAsia="ru-RU"/>
              </w:rPr>
            </w:pPr>
            <w:r w:rsidRPr="005020DC">
              <w:rPr>
                <w:rFonts w:eastAsia="Times New Roman" w:cs="Times New Roman"/>
                <w:bCs/>
                <w:i/>
                <w:sz w:val="22"/>
                <w:lang w:val="ru-RU" w:eastAsia="ru-RU"/>
              </w:rPr>
              <w:t>Целевая группа</w:t>
            </w:r>
            <w:r w:rsidRPr="005020DC">
              <w:rPr>
                <w:rFonts w:eastAsia="Times New Roman" w:cs="Times New Roman"/>
                <w:bCs/>
                <w:sz w:val="22"/>
                <w:lang w:val="ru-RU" w:eastAsia="ru-RU"/>
              </w:rPr>
              <w:t>: Специалисты и структуры, ответственные за принятие решений, а также широкая общественность.</w:t>
            </w:r>
          </w:p>
          <w:p w14:paraId="48118704" w14:textId="77777777" w:rsidR="005020DC" w:rsidRPr="005020DC" w:rsidRDefault="005020DC" w:rsidP="005020DC">
            <w:pPr>
              <w:rPr>
                <w:rFonts w:eastAsia="Times New Roman" w:cs="Times New Roman"/>
                <w:bCs/>
                <w:sz w:val="22"/>
                <w:lang w:val="ru-RU" w:eastAsia="ru-RU"/>
              </w:rPr>
            </w:pPr>
            <w:r w:rsidRPr="005020DC">
              <w:rPr>
                <w:rFonts w:eastAsia="Times New Roman" w:cs="Times New Roman"/>
                <w:bCs/>
                <w:i/>
                <w:sz w:val="22"/>
                <w:lang w:val="ru-RU" w:eastAsia="ru-RU"/>
              </w:rPr>
              <w:t>Содержание</w:t>
            </w:r>
            <w:r w:rsidRPr="005020DC">
              <w:rPr>
                <w:rFonts w:eastAsia="Times New Roman" w:cs="Times New Roman"/>
                <w:bCs/>
                <w:sz w:val="22"/>
                <w:lang w:val="ru-RU" w:eastAsia="ru-RU"/>
              </w:rPr>
              <w:t>: (a) национальные и региональные средние баллы по оцениваемым предметам и годам обучения.</w:t>
            </w:r>
          </w:p>
          <w:p w14:paraId="63759212" w14:textId="77777777" w:rsidR="005020DC" w:rsidRPr="005020DC" w:rsidRDefault="005020DC" w:rsidP="005020DC">
            <w:pPr>
              <w:rPr>
                <w:rFonts w:eastAsia="Times New Roman" w:cs="Times New Roman"/>
                <w:bCs/>
                <w:sz w:val="22"/>
                <w:lang w:val="ru-RU" w:eastAsia="ru-RU"/>
              </w:rPr>
            </w:pPr>
            <w:r w:rsidRPr="005020DC">
              <w:rPr>
                <w:rFonts w:eastAsia="Times New Roman" w:cs="Times New Roman"/>
                <w:bCs/>
                <w:sz w:val="22"/>
                <w:lang w:val="ru-RU" w:eastAsia="ru-RU"/>
              </w:rPr>
              <w:t xml:space="preserve">(b) Процентное соотношение учащихся по уровням достижений – продвинутый, средний, начальный. </w:t>
            </w:r>
          </w:p>
          <w:p w14:paraId="3071B2C7" w14:textId="77777777" w:rsidR="005020DC" w:rsidRPr="005020DC" w:rsidRDefault="005020DC" w:rsidP="005020DC">
            <w:pPr>
              <w:rPr>
                <w:rFonts w:eastAsia="Times New Roman" w:cs="Times New Roman"/>
                <w:bCs/>
                <w:sz w:val="22"/>
                <w:lang w:val="ru-RU" w:eastAsia="ru-RU"/>
              </w:rPr>
            </w:pPr>
            <w:r w:rsidRPr="005020DC">
              <w:rPr>
                <w:rFonts w:eastAsia="Times New Roman" w:cs="Times New Roman"/>
                <w:bCs/>
                <w:sz w:val="22"/>
                <w:lang w:val="ru-RU" w:eastAsia="ru-RU"/>
              </w:rPr>
              <w:t>(с) Средний балл успеваемости по социально-экономическим группам, гендерной принадлежности, по частным и государственным школам. (d) Изменения средних баллов на протяжении ряда лет.</w:t>
            </w:r>
          </w:p>
          <w:p w14:paraId="14E447E6" w14:textId="77777777" w:rsidR="005020DC" w:rsidRPr="005020DC" w:rsidRDefault="005020DC" w:rsidP="005020DC">
            <w:pPr>
              <w:rPr>
                <w:rFonts w:eastAsia="Times New Roman" w:cs="Times New Roman"/>
                <w:bCs/>
                <w:sz w:val="22"/>
                <w:lang w:val="ru-RU" w:eastAsia="ru-RU"/>
              </w:rPr>
            </w:pPr>
            <w:r w:rsidRPr="005020DC">
              <w:rPr>
                <w:rFonts w:eastAsia="Times New Roman" w:cs="Times New Roman"/>
                <w:bCs/>
                <w:i/>
                <w:sz w:val="22"/>
                <w:lang w:val="ru-RU" w:eastAsia="ru-RU"/>
              </w:rPr>
              <w:t>Механизмы распространения</w:t>
            </w:r>
            <w:r w:rsidRPr="005020DC">
              <w:rPr>
                <w:rFonts w:eastAsia="Times New Roman" w:cs="Times New Roman"/>
                <w:bCs/>
                <w:sz w:val="22"/>
                <w:lang w:val="ru-RU" w:eastAsia="ru-RU"/>
              </w:rPr>
              <w:t xml:space="preserve">: Направляется в центральные, региональные и местные </w:t>
            </w:r>
            <w:r w:rsidRPr="005020DC">
              <w:rPr>
                <w:rFonts w:eastAsia="Times New Roman" w:cs="Times New Roman"/>
                <w:bCs/>
                <w:sz w:val="22"/>
                <w:lang w:val="ru-RU" w:eastAsia="ru-RU"/>
              </w:rPr>
              <w:lastRenderedPageBreak/>
              <w:t>отделы министерства образования, а также лицам, которые могут принимать участие в обсуждении результатов в средствах массовой информации (например, преподаватели университетов).</w:t>
            </w:r>
          </w:p>
        </w:tc>
      </w:tr>
    </w:tbl>
    <w:p w14:paraId="65CEB057" w14:textId="77777777" w:rsidR="005020DC" w:rsidRPr="005020DC" w:rsidRDefault="005020DC" w:rsidP="005020DC">
      <w:pPr>
        <w:spacing w:before="120" w:after="100" w:afterAutospacing="1"/>
        <w:rPr>
          <w:rFonts w:eastAsia="Times New Roman" w:cs="Times New Roman"/>
          <w:bCs/>
          <w:szCs w:val="24"/>
          <w:lang w:val="ru-RU" w:eastAsia="ru-RU"/>
        </w:rPr>
      </w:pPr>
      <w:r w:rsidRPr="005020DC">
        <w:rPr>
          <w:rFonts w:eastAsia="Times New Roman" w:cs="Times New Roman"/>
          <w:bCs/>
          <w:szCs w:val="24"/>
          <w:lang w:val="ru-RU" w:eastAsia="ru-RU"/>
        </w:rPr>
        <w:lastRenderedPageBreak/>
        <w:t xml:space="preserve">Наиболее широко используемым показателем качества образования является динамика национального среднего балла теста по годам. Также значимым показателем является распределение результатов теста по уровням достижений. В </w:t>
      </w:r>
      <w:r w:rsidRPr="005020DC">
        <w:rPr>
          <w:rFonts w:eastAsia="Times New Roman" w:cs="Times New Roman"/>
          <w:bCs/>
          <w:szCs w:val="24"/>
          <w:lang w:eastAsia="ru-RU"/>
        </w:rPr>
        <w:t>SIMCE</w:t>
      </w:r>
      <w:r w:rsidRPr="005020DC">
        <w:rPr>
          <w:rFonts w:eastAsia="Times New Roman" w:cs="Times New Roman"/>
          <w:bCs/>
          <w:szCs w:val="24"/>
          <w:lang w:val="ru-RU" w:eastAsia="ru-RU"/>
        </w:rPr>
        <w:t xml:space="preserve"> их три: начальный, средний и продвинутый.</w:t>
      </w:r>
    </w:p>
    <w:p w14:paraId="454FF3BD" w14:textId="77777777" w:rsidR="005020DC" w:rsidRPr="005020DC" w:rsidRDefault="005020DC" w:rsidP="005020DC">
      <w:pPr>
        <w:spacing w:before="100" w:beforeAutospacing="1" w:after="100" w:afterAutospacing="1" w:line="240" w:lineRule="auto"/>
        <w:rPr>
          <w:rFonts w:eastAsia="Times New Roman" w:cs="Times New Roman"/>
          <w:bCs/>
          <w:iCs/>
          <w:szCs w:val="24"/>
          <w:lang w:val="ru-RU" w:eastAsia="ru-RU"/>
        </w:rPr>
      </w:pPr>
      <w:r w:rsidRPr="005020DC">
        <w:rPr>
          <w:rFonts w:eastAsia="Times New Roman" w:cs="Times New Roman"/>
          <w:bCs/>
          <w:i/>
          <w:iCs/>
          <w:szCs w:val="24"/>
          <w:lang w:val="ru-RU" w:eastAsia="ru-RU"/>
        </w:rPr>
        <w:t xml:space="preserve">Рис. 3. </w:t>
      </w:r>
      <w:r w:rsidRPr="005020DC">
        <w:rPr>
          <w:rFonts w:eastAsia="Times New Roman" w:cs="Times New Roman"/>
          <w:bCs/>
          <w:iCs/>
          <w:szCs w:val="24"/>
          <w:lang w:val="ru-RU" w:eastAsia="ru-RU"/>
        </w:rPr>
        <w:t>Распределение национальных результатов по математике (4 класс)  в 2011 г. По уровням достижений</w:t>
      </w:r>
      <w:r w:rsidRPr="005020DC">
        <w:rPr>
          <w:rFonts w:eastAsia="Times New Roman" w:cs="Times New Roman"/>
          <w:bCs/>
          <w:i/>
          <w:iCs/>
          <w:szCs w:val="24"/>
          <w:lang w:val="ru-RU" w:eastAsia="ru-RU"/>
        </w:rPr>
        <w:t xml:space="preserve"> </w:t>
      </w:r>
      <w:r w:rsidRPr="005020DC">
        <w:rPr>
          <w:rFonts w:eastAsia="Times New Roman" w:cs="Times New Roman"/>
          <w:bCs/>
          <w:iCs/>
          <w:szCs w:val="24"/>
          <w:lang w:val="ru-RU" w:eastAsia="ru-RU"/>
        </w:rPr>
        <w:t>и в сравнении с 2010 г.</w:t>
      </w:r>
    </w:p>
    <w:p w14:paraId="27467659" w14:textId="77777777" w:rsidR="005020DC" w:rsidRPr="005020DC" w:rsidRDefault="005020DC" w:rsidP="005020DC">
      <w:pPr>
        <w:spacing w:before="100" w:beforeAutospacing="1" w:after="100" w:afterAutospacing="1" w:line="240" w:lineRule="auto"/>
        <w:jc w:val="center"/>
        <w:rPr>
          <w:rFonts w:eastAsia="Times New Roman" w:cs="Times New Roman"/>
          <w:bCs/>
          <w:szCs w:val="24"/>
          <w:lang w:val="ru-RU" w:eastAsia="ru-RU"/>
        </w:rPr>
      </w:pPr>
      <w:r w:rsidRPr="005020DC">
        <w:rPr>
          <w:rFonts w:eastAsia="Times New Roman" w:cs="Times New Roman"/>
          <w:bCs/>
          <w:noProof/>
          <w:szCs w:val="24"/>
          <w:lang w:val="ru-RU" w:eastAsia="ru-RU"/>
        </w:rPr>
        <w:drawing>
          <wp:inline distT="0" distB="0" distL="0" distR="0" wp14:anchorId="29E7F77C" wp14:editId="430E1EA6">
            <wp:extent cx="2878373" cy="2443345"/>
            <wp:effectExtent l="19050" t="19050" r="0" b="0"/>
            <wp:docPr id="14355" name="Рисунок 14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4" cstate="print">
                      <a:extLst>
                        <a:ext uri="{28A0092B-C50C-407E-A947-70E740481C1C}">
                          <a14:useLocalDpi xmlns:a14="http://schemas.microsoft.com/office/drawing/2010/main" val="0"/>
                        </a:ext>
                      </a:extLst>
                    </a:blip>
                    <a:srcRect/>
                    <a:stretch>
                      <a:fillRect/>
                    </a:stretch>
                  </pic:blipFill>
                  <pic:spPr bwMode="auto">
                    <a:xfrm>
                      <a:off x="0" y="0"/>
                      <a:ext cx="2878586" cy="2443526"/>
                    </a:xfrm>
                    <a:prstGeom prst="rect">
                      <a:avLst/>
                    </a:prstGeom>
                    <a:noFill/>
                    <a:ln w="3175">
                      <a:solidFill>
                        <a:sysClr val="windowText" lastClr="000000"/>
                      </a:solidFill>
                    </a:ln>
                  </pic:spPr>
                </pic:pic>
              </a:graphicData>
            </a:graphic>
          </wp:inline>
        </w:drawing>
      </w:r>
    </w:p>
    <w:p w14:paraId="55370242" w14:textId="77777777" w:rsidR="005020DC" w:rsidRPr="005020DC" w:rsidRDefault="005020DC" w:rsidP="005020DC">
      <w:pPr>
        <w:spacing w:before="100" w:beforeAutospacing="1" w:after="100" w:afterAutospacing="1"/>
        <w:rPr>
          <w:rFonts w:eastAsia="Times New Roman" w:cs="Times New Roman"/>
          <w:bCs/>
          <w:szCs w:val="24"/>
          <w:lang w:val="ru-RU" w:eastAsia="ru-RU"/>
        </w:rPr>
      </w:pPr>
      <w:r w:rsidRPr="005020DC">
        <w:rPr>
          <w:rFonts w:eastAsia="Times New Roman" w:cs="Times New Roman"/>
          <w:bCs/>
          <w:szCs w:val="24"/>
          <w:lang w:val="ru-RU" w:eastAsia="ru-RU"/>
        </w:rPr>
        <w:t>Другими важными показателями, отражающими достижение принципов равенства и справедливости в получении образования, являются динамика среднего балла по типам школ (государственные и частные), а также по кластерам образовательных учреждений, формируемым на основании социально-экономического статуса (СЭС) учащихся.</w:t>
      </w:r>
    </w:p>
    <w:p w14:paraId="3A5E7438" w14:textId="77777777" w:rsidR="005020DC" w:rsidRPr="005020DC" w:rsidRDefault="005020DC" w:rsidP="005020DC">
      <w:pPr>
        <w:spacing w:after="120"/>
        <w:rPr>
          <w:rFonts w:eastAsia="Times New Roman" w:cs="Times New Roman"/>
          <w:bCs/>
          <w:iCs/>
          <w:szCs w:val="24"/>
          <w:lang w:val="ru-RU" w:eastAsia="ru-RU"/>
        </w:rPr>
      </w:pPr>
      <w:r w:rsidRPr="005020DC">
        <w:rPr>
          <w:rFonts w:eastAsia="Times New Roman" w:cs="Times New Roman"/>
          <w:bCs/>
          <w:iCs/>
          <w:szCs w:val="24"/>
          <w:lang w:val="ru-RU" w:eastAsia="ru-RU"/>
        </w:rPr>
        <w:t xml:space="preserve">Обеспечение подотчётности школ перед обществом является ещё одной целью </w:t>
      </w:r>
      <w:r w:rsidRPr="005020DC">
        <w:rPr>
          <w:rFonts w:eastAsia="Times New Roman" w:cs="Times New Roman"/>
          <w:bCs/>
          <w:iCs/>
          <w:szCs w:val="24"/>
          <w:lang w:eastAsia="ru-RU"/>
        </w:rPr>
        <w:t>SIMCE</w:t>
      </w:r>
      <w:r w:rsidRPr="005020DC">
        <w:rPr>
          <w:rFonts w:eastAsia="Times New Roman" w:cs="Times New Roman"/>
          <w:bCs/>
          <w:iCs/>
          <w:szCs w:val="24"/>
          <w:lang w:val="ru-RU" w:eastAsia="ru-RU"/>
        </w:rPr>
        <w:t>. Стратегия коммуникации в данном случае строится на публикации результатов школ и представлении информации родителям.</w:t>
      </w:r>
    </w:p>
    <w:p w14:paraId="549D64CE" w14:textId="77777777" w:rsidR="005020DC" w:rsidRPr="005020DC" w:rsidRDefault="005020DC" w:rsidP="005020DC">
      <w:pPr>
        <w:spacing w:after="120"/>
        <w:rPr>
          <w:rFonts w:eastAsia="Times New Roman" w:cs="Times New Roman"/>
          <w:bCs/>
          <w:iCs/>
          <w:szCs w:val="24"/>
          <w:lang w:val="ru-RU" w:eastAsia="ru-RU"/>
        </w:rPr>
      </w:pPr>
      <w:r w:rsidRPr="005020DC">
        <w:rPr>
          <w:rFonts w:eastAsia="Times New Roman" w:cs="Times New Roman"/>
          <w:bCs/>
          <w:iCs/>
          <w:szCs w:val="24"/>
          <w:lang w:val="ru-RU" w:eastAsia="ru-RU"/>
        </w:rPr>
        <w:t xml:space="preserve">Публикация результатов национального мониторинга является обязательной по Закону об образовании и реализуется несколькими способами. Во-первых, на сайте Агентства по обеспечению качества образования у каждого желающего имеется возможность сформировать в режиме он-лайн таблицы с результатами школ по ряду параметров (место расположения, тип школы, год и класс). Во-вторых, результаты публикуются в специальных приложениях к газетам и включают средние баллы школ и их </w:t>
      </w:r>
      <w:r w:rsidRPr="005020DC">
        <w:rPr>
          <w:rFonts w:eastAsia="Times New Roman" w:cs="Times New Roman"/>
          <w:bCs/>
          <w:iCs/>
          <w:szCs w:val="24"/>
          <w:lang w:val="ru-RU" w:eastAsia="ru-RU"/>
        </w:rPr>
        <w:lastRenderedPageBreak/>
        <w:t xml:space="preserve">сравнение с предыдущим измерением, со средним по стране и с результатами образовательных учреждений из своей социально-экономической группы. В дополнение к этому сами газеты формируют рейтинги лучших школ и публикуют их на своих страницах. В-третьих, имеется визуальная форма представления результатов – геоинформационная система, реализованная в виде интерактивной карты </w:t>
      </w:r>
      <w:r w:rsidRPr="005020DC">
        <w:rPr>
          <w:rFonts w:eastAsia="Times New Roman" w:cs="Times New Roman"/>
          <w:bCs/>
          <w:iCs/>
          <w:szCs w:val="24"/>
          <w:lang w:eastAsia="ru-RU"/>
        </w:rPr>
        <w:t>Google</w:t>
      </w:r>
      <w:r w:rsidRPr="005020DC">
        <w:rPr>
          <w:rFonts w:eastAsia="Times New Roman" w:cs="Times New Roman"/>
          <w:bCs/>
          <w:iCs/>
          <w:szCs w:val="24"/>
          <w:lang w:val="ru-RU" w:eastAsia="ru-RU"/>
        </w:rPr>
        <w:t xml:space="preserve"> (</w:t>
      </w:r>
      <w:hyperlink r:id="rId625" w:history="1">
        <w:r w:rsidRPr="005020DC">
          <w:rPr>
            <w:rFonts w:eastAsia="Times New Roman" w:cs="Times New Roman"/>
            <w:bCs/>
            <w:i/>
            <w:iCs/>
            <w:color w:val="0563C1"/>
            <w:szCs w:val="24"/>
            <w:u w:val="single"/>
            <w:lang w:val="ru-RU" w:eastAsia="ru-RU"/>
          </w:rPr>
          <w:t>www.simce</w:t>
        </w:r>
      </w:hyperlink>
      <w:r w:rsidRPr="005020DC">
        <w:rPr>
          <w:rFonts w:eastAsia="Times New Roman" w:cs="Times New Roman"/>
          <w:bCs/>
          <w:i/>
          <w:iCs/>
          <w:szCs w:val="24"/>
          <w:lang w:val="ru-RU" w:eastAsia="ru-RU"/>
        </w:rPr>
        <w:t>.cl/mapas</w:t>
      </w:r>
      <w:r w:rsidRPr="005020DC">
        <w:rPr>
          <w:rFonts w:eastAsia="Times New Roman" w:cs="Times New Roman"/>
          <w:bCs/>
          <w:iCs/>
          <w:szCs w:val="24"/>
          <w:lang w:val="ru-RU" w:eastAsia="ru-RU"/>
        </w:rPr>
        <w:t>), на которой обозначены учебные заведения определённого населённого пункта и их средние баллы по предметам и классам.</w:t>
      </w:r>
    </w:p>
    <w:p w14:paraId="35311238" w14:textId="77777777" w:rsidR="005020DC" w:rsidRPr="005020DC" w:rsidRDefault="005020DC" w:rsidP="005020DC">
      <w:pPr>
        <w:spacing w:after="120"/>
        <w:rPr>
          <w:rFonts w:eastAsia="Times New Roman" w:cs="Times New Roman"/>
          <w:bCs/>
          <w:iCs/>
          <w:szCs w:val="24"/>
          <w:lang w:val="ru-RU" w:eastAsia="ru-RU"/>
        </w:rPr>
      </w:pPr>
      <w:r w:rsidRPr="005020DC">
        <w:rPr>
          <w:rFonts w:eastAsia="Times New Roman" w:cs="Times New Roman"/>
          <w:bCs/>
          <w:iCs/>
          <w:szCs w:val="24"/>
          <w:lang w:val="ru-RU" w:eastAsia="ru-RU"/>
        </w:rPr>
        <w:t xml:space="preserve">Представление информации для родителей направлено на решение двух задач – повышение ответственности школ и вовлечение родителей в процесс обучения своих детей. С этой целью готовится и распространяется </w:t>
      </w:r>
      <w:r w:rsidRPr="005020DC">
        <w:rPr>
          <w:rFonts w:eastAsia="Times New Roman" w:cs="Times New Roman"/>
          <w:bCs/>
          <w:i/>
          <w:iCs/>
          <w:szCs w:val="24"/>
          <w:lang w:val="ru-RU" w:eastAsia="ru-RU"/>
        </w:rPr>
        <w:t>отчёт для родителе</w:t>
      </w:r>
      <w:r w:rsidRPr="005020DC">
        <w:rPr>
          <w:rFonts w:eastAsia="Times New Roman" w:cs="Times New Roman"/>
          <w:bCs/>
          <w:iCs/>
          <w:szCs w:val="24"/>
          <w:lang w:val="ru-RU" w:eastAsia="ru-RU"/>
        </w:rPr>
        <w:t>й. Он включает все основные результаты по школе – средние баллы по предметам и классам, прогресс с учётом предыдущей оценки, сравнение со средним баллом по стране и со школами своей группы СЭС, долю учащихся по каждому уровню достижений. Кроме того, данный документ содержит рекомендации для родителей, как они могут помочь своему ребёнку в обучении.</w:t>
      </w:r>
    </w:p>
    <w:p w14:paraId="3694D0F3" w14:textId="77777777" w:rsidR="005020DC" w:rsidRPr="005020DC" w:rsidRDefault="005020DC" w:rsidP="005020DC">
      <w:pPr>
        <w:spacing w:after="120"/>
        <w:rPr>
          <w:rFonts w:eastAsia="Times New Roman" w:cs="Times New Roman"/>
          <w:bCs/>
          <w:szCs w:val="24"/>
          <w:lang w:val="ru-RU" w:eastAsia="ru-RU"/>
        </w:rPr>
      </w:pPr>
      <w:r w:rsidRPr="005020DC">
        <w:rPr>
          <w:rFonts w:eastAsia="Times New Roman" w:cs="Times New Roman"/>
          <w:bCs/>
          <w:szCs w:val="24"/>
          <w:lang w:val="ru-RU" w:eastAsia="ru-RU"/>
        </w:rPr>
        <w:t xml:space="preserve">В Чили информация с результатами мониторинга используется для обеспечения педагогической поддержки школ. С этой целью готовятся несколько информационных продуктов. До проведения оценки публикуется и направляется в школы руководство по проведению оценки. Этот документ играет ориентирующую роль. Он представляет содержание оценочной процедуры, разъясняет содержание измерительных материалов, их связь с учебным планом, описывает критерии оценивания. Руководство содержит примеры тестов и даёт анализ оцениваемых в них знаний и навыков. Наличие подобного информационного продукта необходимо для того, чтобы педагоги приняли и поддержали программу оценки. Другим важным продуктом является отчёт по школе, который направляется в каждую школу после проведения </w:t>
      </w:r>
      <w:r w:rsidRPr="005020DC">
        <w:rPr>
          <w:rFonts w:eastAsia="Times New Roman" w:cs="Times New Roman"/>
          <w:bCs/>
          <w:szCs w:val="24"/>
          <w:lang w:eastAsia="ru-RU"/>
        </w:rPr>
        <w:t>SIMCE</w:t>
      </w:r>
      <w:r w:rsidRPr="005020DC">
        <w:rPr>
          <w:rFonts w:eastAsia="Times New Roman" w:cs="Times New Roman"/>
          <w:bCs/>
          <w:szCs w:val="24"/>
          <w:lang w:val="ru-RU" w:eastAsia="ru-RU"/>
        </w:rPr>
        <w:t>. Он включает все основные результаты по школе – средние баллы, результаты в динамике и их распределение по уровням достижений.</w:t>
      </w:r>
    </w:p>
    <w:p w14:paraId="0620D59E" w14:textId="77777777" w:rsidR="005020DC" w:rsidRPr="005020DC" w:rsidRDefault="005020DC" w:rsidP="005020DC">
      <w:pPr>
        <w:spacing w:after="120"/>
        <w:rPr>
          <w:rFonts w:eastAsia="Times New Roman" w:cs="Times New Roman"/>
          <w:bCs/>
          <w:szCs w:val="24"/>
          <w:lang w:val="ru-RU" w:eastAsia="ru-RU"/>
        </w:rPr>
      </w:pPr>
      <w:r w:rsidRPr="005020DC">
        <w:rPr>
          <w:rFonts w:eastAsia="Times New Roman" w:cs="Times New Roman"/>
          <w:bCs/>
          <w:szCs w:val="24"/>
          <w:lang w:val="ru-RU" w:eastAsia="ru-RU"/>
        </w:rPr>
        <w:t xml:space="preserve">Национальный мониторинг </w:t>
      </w:r>
      <w:r w:rsidRPr="005020DC">
        <w:rPr>
          <w:rFonts w:eastAsia="Times New Roman" w:cs="Times New Roman"/>
          <w:bCs/>
          <w:szCs w:val="24"/>
          <w:lang w:eastAsia="ru-RU"/>
        </w:rPr>
        <w:t>SIMCE</w:t>
      </w:r>
      <w:r w:rsidRPr="005020DC">
        <w:rPr>
          <w:rFonts w:eastAsia="Times New Roman" w:cs="Times New Roman"/>
          <w:bCs/>
          <w:szCs w:val="24"/>
          <w:lang w:val="ru-RU" w:eastAsia="ru-RU"/>
        </w:rPr>
        <w:t xml:space="preserve"> является примером хорошо продуманной и реализованной стратегии распространения информации о результатах тестах. Она строится на использовании одиннадцати адресных информационных продуктов.</w:t>
      </w:r>
    </w:p>
    <w:p w14:paraId="34AFD1FC" w14:textId="77777777" w:rsidR="005020DC" w:rsidRPr="005020DC" w:rsidRDefault="005020DC" w:rsidP="005020DC">
      <w:pPr>
        <w:spacing w:after="120"/>
        <w:rPr>
          <w:rFonts w:eastAsia="Times New Roman" w:cs="Times New Roman"/>
          <w:sz w:val="22"/>
          <w:lang w:val="ru-RU" w:eastAsia="ru-RU"/>
        </w:rPr>
      </w:pPr>
    </w:p>
    <w:p w14:paraId="5817843E" w14:textId="77777777" w:rsidR="005020DC" w:rsidRPr="005020DC" w:rsidRDefault="005020DC" w:rsidP="005020DC">
      <w:pPr>
        <w:spacing w:after="120"/>
        <w:rPr>
          <w:rFonts w:eastAsia="Calibri" w:cs="Times New Roman"/>
          <w:b/>
          <w:szCs w:val="24"/>
          <w:lang w:val="ru-RU"/>
        </w:rPr>
      </w:pPr>
      <w:r w:rsidRPr="005020DC">
        <w:rPr>
          <w:rFonts w:eastAsia="Calibri" w:cs="Times New Roman"/>
          <w:b/>
          <w:szCs w:val="24"/>
          <w:lang w:val="ru-RU"/>
        </w:rPr>
        <w:t>Вместо заключения: особенности использование результатов национальных мониторингов качества образования</w:t>
      </w:r>
    </w:p>
    <w:p w14:paraId="1939143E" w14:textId="77777777" w:rsidR="005020DC" w:rsidRPr="005020DC" w:rsidRDefault="005020DC" w:rsidP="005020DC">
      <w:pPr>
        <w:spacing w:after="120"/>
        <w:rPr>
          <w:rFonts w:eastAsia="Calibri" w:cs="Times New Roman"/>
          <w:szCs w:val="24"/>
          <w:lang w:val="ru-RU"/>
        </w:rPr>
      </w:pPr>
      <w:r w:rsidRPr="005020DC">
        <w:rPr>
          <w:rFonts w:eastAsia="Calibri" w:cs="Times New Roman"/>
          <w:szCs w:val="24"/>
          <w:lang w:val="ru-RU"/>
        </w:rPr>
        <w:lastRenderedPageBreak/>
        <w:t xml:space="preserve">Каждая из стран, чей опыт рассматривается, имеет сложившуюся практику использования результатов мониторинга. В заключении отметим особенности и общие подходы использования результатов национального мониторинга в каждой из них. </w:t>
      </w:r>
    </w:p>
    <w:p w14:paraId="3DCA6092" w14:textId="77777777" w:rsidR="005020DC" w:rsidRPr="005020DC" w:rsidRDefault="005020DC" w:rsidP="005020DC">
      <w:pPr>
        <w:spacing w:after="120"/>
        <w:rPr>
          <w:rFonts w:eastAsia="Calibri" w:cs="Times New Roman"/>
          <w:bCs/>
          <w:szCs w:val="24"/>
          <w:lang w:val="ru-RU"/>
        </w:rPr>
      </w:pPr>
      <w:r w:rsidRPr="005020DC">
        <w:rPr>
          <w:rFonts w:eastAsia="Calibri" w:cs="Times New Roman"/>
          <w:bCs/>
          <w:szCs w:val="24"/>
          <w:lang w:val="ru-RU"/>
        </w:rPr>
        <w:t xml:space="preserve">Главной особенностью австралийского мониторинга </w:t>
      </w:r>
      <w:r w:rsidRPr="005020DC">
        <w:rPr>
          <w:rFonts w:eastAsia="Calibri" w:cs="Times New Roman"/>
          <w:bCs/>
          <w:szCs w:val="24"/>
        </w:rPr>
        <w:t>NAPLAN</w:t>
      </w:r>
      <w:r w:rsidRPr="005020DC">
        <w:rPr>
          <w:rFonts w:eastAsia="Calibri" w:cs="Times New Roman"/>
          <w:bCs/>
          <w:szCs w:val="24"/>
          <w:lang w:val="ru-RU"/>
        </w:rPr>
        <w:t xml:space="preserve"> в использовании результатов теста является отслеживание прогресса каждого ребёнка. Оценка всех учащихся определённого возраста на нескольких годах обучения позволяет определять индивидуальную динамику обучения по конкретному ученику и проектировать на уровне школы меры по его педагогической поддержке. Ученики вместе с родителями получают возможность обсуждать индивидуальные результаты с учителями и составлять на этой основе план своего дальнейшего обучения. В свою очередь учителям результаты теста помогают определять учеников, которым нужна дополнительная педагогическая поддержка или с кем следует работать «на вырост».</w:t>
      </w:r>
    </w:p>
    <w:p w14:paraId="17E796E9" w14:textId="77777777" w:rsidR="005020DC" w:rsidRPr="005020DC" w:rsidRDefault="005020DC" w:rsidP="005020DC">
      <w:pPr>
        <w:spacing w:after="120"/>
        <w:rPr>
          <w:rFonts w:eastAsia="Calibri" w:cs="Times New Roman"/>
          <w:szCs w:val="24"/>
          <w:lang w:val="ru-RU"/>
        </w:rPr>
      </w:pPr>
      <w:r w:rsidRPr="005020DC">
        <w:rPr>
          <w:rFonts w:eastAsia="Calibri" w:cs="Times New Roman"/>
          <w:bCs/>
          <w:szCs w:val="24"/>
          <w:lang w:val="ru-RU"/>
        </w:rPr>
        <w:t xml:space="preserve">Школы используют результаты </w:t>
      </w:r>
      <w:r w:rsidRPr="005020DC">
        <w:rPr>
          <w:rFonts w:eastAsia="Calibri" w:cs="Times New Roman"/>
          <w:bCs/>
          <w:szCs w:val="24"/>
        </w:rPr>
        <w:t>NAPLAN</w:t>
      </w:r>
      <w:r w:rsidRPr="005020DC">
        <w:rPr>
          <w:rFonts w:eastAsia="Calibri" w:cs="Times New Roman"/>
          <w:bCs/>
          <w:szCs w:val="24"/>
          <w:lang w:val="ru-RU"/>
        </w:rPr>
        <w:t xml:space="preserve"> для определения слабых и сильных сторон своих программ обучения, а также для выработки целей обучения по английскому языку и математике. Кроме того, за счёт кластеризации результатов и сравнения статистических подобных образовательных учреждений у школ появляется возможность соотносить свои результаты со схожими учебными заведениями и, более того, учиться у других учебных заведений из своего кластера, изучая их успешный опыт.</w:t>
      </w:r>
    </w:p>
    <w:p w14:paraId="2A952244" w14:textId="77777777" w:rsidR="005020DC" w:rsidRPr="005020DC" w:rsidRDefault="005020DC" w:rsidP="005020DC">
      <w:pPr>
        <w:spacing w:after="120"/>
        <w:rPr>
          <w:rFonts w:eastAsia="Calibri" w:cs="Times New Roman"/>
          <w:bCs/>
          <w:szCs w:val="24"/>
          <w:lang w:val="ru-RU"/>
        </w:rPr>
      </w:pPr>
      <w:r w:rsidRPr="005020DC">
        <w:rPr>
          <w:rFonts w:eastAsia="Calibri" w:cs="Times New Roman"/>
          <w:szCs w:val="24"/>
          <w:lang w:val="ru-RU"/>
        </w:rPr>
        <w:t xml:space="preserve">На национальном и региональном уровнях </w:t>
      </w:r>
      <w:r w:rsidRPr="005020DC">
        <w:rPr>
          <w:rFonts w:eastAsia="Calibri" w:cs="Times New Roman"/>
          <w:bCs/>
          <w:szCs w:val="24"/>
          <w:lang w:val="ru-RU"/>
        </w:rPr>
        <w:t>на основе полученных данных органы управления образованием осуществляют меры по разработке и корректировке программ поддержки школ. В частности, школы, показывающие улучшение результатов теста получают финансовые поощрения. Также и школы, результаты которых в тесте значительно ниже среднего балла по стране или по кластеру подобных образовательных учреждений, получают финансовую поддержку на реализацию мероприятий по повышению качества обучения.</w:t>
      </w:r>
    </w:p>
    <w:p w14:paraId="36505854" w14:textId="77777777" w:rsidR="005020DC" w:rsidRPr="005020DC" w:rsidRDefault="005020DC" w:rsidP="005020DC">
      <w:pPr>
        <w:spacing w:after="120"/>
        <w:rPr>
          <w:rFonts w:eastAsia="Calibri" w:cs="Times New Roman"/>
          <w:szCs w:val="24"/>
          <w:lang w:val="ru-RU"/>
        </w:rPr>
      </w:pPr>
      <w:r w:rsidRPr="005020DC">
        <w:rPr>
          <w:rFonts w:eastAsia="Calibri" w:cs="Times New Roman"/>
          <w:bCs/>
          <w:szCs w:val="24"/>
          <w:lang w:val="ru-RU"/>
        </w:rPr>
        <w:t>Национальный сайт «Моя школа», на котором результаты теста являются открытыми для любого жителя страны, является инструментом обеспечения подотчётности школ и образовательных системе перед обществом</w:t>
      </w:r>
    </w:p>
    <w:p w14:paraId="43596F40" w14:textId="77777777" w:rsidR="005020DC" w:rsidRPr="005020DC" w:rsidRDefault="005020DC" w:rsidP="005020DC">
      <w:pPr>
        <w:spacing w:before="120" w:after="100" w:afterAutospacing="1"/>
        <w:rPr>
          <w:rFonts w:eastAsia="Times New Roman" w:cs="Times New Roman"/>
          <w:bCs/>
          <w:szCs w:val="24"/>
          <w:lang w:val="ru-RU" w:eastAsia="ru-RU"/>
        </w:rPr>
      </w:pPr>
      <w:r w:rsidRPr="005020DC">
        <w:rPr>
          <w:rFonts w:eastAsia="Times New Roman" w:cs="Times New Roman"/>
          <w:bCs/>
          <w:szCs w:val="24"/>
          <w:lang w:val="ru-RU" w:eastAsia="ru-RU"/>
        </w:rPr>
        <w:t xml:space="preserve">В США особенность национального мониторинга заключается в том, что NAEP не обладает потенциалом прямого влияния на практику работы школы и учителя. </w:t>
      </w:r>
      <w:r w:rsidRPr="005020DC">
        <w:rPr>
          <w:rFonts w:eastAsia="Times New Roman" w:cs="Times New Roman"/>
          <w:bCs/>
          <w:szCs w:val="24"/>
          <w:lang w:eastAsia="ru-RU"/>
        </w:rPr>
        <w:t>NAEP</w:t>
      </w:r>
      <w:r w:rsidRPr="005020DC">
        <w:rPr>
          <w:rFonts w:eastAsia="Times New Roman" w:cs="Times New Roman"/>
          <w:bCs/>
          <w:szCs w:val="24"/>
          <w:lang w:val="ru-RU" w:eastAsia="ru-RU"/>
        </w:rPr>
        <w:t xml:space="preserve"> изначально был задуман как оценочная процедура с низкими ставками, не отягощённая возможными негативными последствиями по отношению к школам, учителям и ученикам. Это обеспечивается за счёт проведения тестирования на репрезентативных выборках школ </w:t>
      </w:r>
      <w:r w:rsidRPr="005020DC">
        <w:rPr>
          <w:rFonts w:eastAsia="Times New Roman" w:cs="Times New Roman"/>
          <w:bCs/>
          <w:szCs w:val="24"/>
          <w:lang w:val="ru-RU" w:eastAsia="ru-RU"/>
        </w:rPr>
        <w:lastRenderedPageBreak/>
        <w:t xml:space="preserve">(национальной и по штатам). Кроме того, по итогам мониторинга ученики не получают индивидуальные баллы и не готовятся отчёты по школам. В результате в США на основании данных </w:t>
      </w:r>
      <w:r w:rsidRPr="005020DC">
        <w:rPr>
          <w:rFonts w:eastAsia="Times New Roman" w:cs="Times New Roman"/>
          <w:bCs/>
          <w:szCs w:val="24"/>
          <w:lang w:eastAsia="ru-RU"/>
        </w:rPr>
        <w:t>NAEP</w:t>
      </w:r>
      <w:r w:rsidRPr="005020DC">
        <w:rPr>
          <w:rFonts w:eastAsia="Times New Roman" w:cs="Times New Roman"/>
          <w:bCs/>
          <w:szCs w:val="24"/>
          <w:lang w:val="ru-RU" w:eastAsia="ru-RU"/>
        </w:rPr>
        <w:t xml:space="preserve"> не строятся рейтинги школ и оценивать качество работы учителей.</w:t>
      </w:r>
    </w:p>
    <w:p w14:paraId="590DB0D5" w14:textId="77777777" w:rsidR="005020DC" w:rsidRPr="005020DC" w:rsidRDefault="005020DC" w:rsidP="005020DC">
      <w:pPr>
        <w:spacing w:after="120"/>
        <w:rPr>
          <w:rFonts w:eastAsia="Times New Roman" w:cs="Times New Roman"/>
          <w:bCs/>
          <w:szCs w:val="24"/>
          <w:lang w:val="ru-RU" w:eastAsia="ru-RU"/>
        </w:rPr>
      </w:pPr>
      <w:r w:rsidRPr="005020DC">
        <w:rPr>
          <w:rFonts w:eastAsia="Times New Roman" w:cs="Times New Roman"/>
          <w:bCs/>
          <w:szCs w:val="24"/>
          <w:lang w:val="ru-RU" w:eastAsia="ru-RU"/>
        </w:rPr>
        <w:t xml:space="preserve">Влияние </w:t>
      </w:r>
      <w:r w:rsidRPr="005020DC">
        <w:rPr>
          <w:rFonts w:eastAsia="Times New Roman" w:cs="Times New Roman"/>
          <w:bCs/>
          <w:szCs w:val="24"/>
          <w:lang w:eastAsia="ru-RU"/>
        </w:rPr>
        <w:t>NAEP</w:t>
      </w:r>
      <w:r w:rsidRPr="005020DC">
        <w:rPr>
          <w:rFonts w:eastAsia="Times New Roman" w:cs="Times New Roman"/>
          <w:bCs/>
          <w:szCs w:val="24"/>
          <w:lang w:val="ru-RU" w:eastAsia="ru-RU"/>
        </w:rPr>
        <w:t xml:space="preserve"> на образовательную политику происходит за счёт открытости информации, что создаёт условия для её максимально широкого обсуждения. Как только информация становится открытой, она начинает использоваться как потребителями, так и производителями образовательных услуг. Опубликованные данные начинают широко обсуждаться в обществе и требуют принятия конкретных мер, направленных на преодоление существующих проблем. Открыв информацию о результатах обучения, нельзя не открыть информацию о принятых решениях и результатах их реализации. Как и в Австралии национальный мониторинг является инструментом обеспечения подотчётности системы образования перед обществом.</w:t>
      </w:r>
    </w:p>
    <w:p w14:paraId="7D45B943" w14:textId="77777777" w:rsidR="005020DC" w:rsidRPr="005020DC" w:rsidRDefault="005020DC" w:rsidP="005020DC">
      <w:pPr>
        <w:spacing w:after="120"/>
        <w:rPr>
          <w:rFonts w:eastAsia="Times New Roman" w:cs="Times New Roman"/>
          <w:bCs/>
          <w:szCs w:val="24"/>
          <w:lang w:val="ru-RU" w:eastAsia="ru-RU"/>
        </w:rPr>
      </w:pPr>
      <w:r w:rsidRPr="005020DC">
        <w:rPr>
          <w:rFonts w:eastAsia="Times New Roman" w:cs="Times New Roman"/>
          <w:bCs/>
          <w:szCs w:val="24"/>
          <w:lang w:val="ru-RU" w:eastAsia="ru-RU"/>
        </w:rPr>
        <w:t xml:space="preserve">Ещё одной важной особенностью мониторинга в США является представления результатов теста по различным группам учащихся. Цель такого представления – показать, сокращается ли разрыв в образовательных достижениях учеников из различных социальных и этно-культурных групп, например, белокожих школьников и учащихся других этнических групп. На основании этих данных можно судить, насколько результативными на уровне страны и штатов были предпринятые ранее меры, направленные на преодоление образовательного неравенства. </w:t>
      </w:r>
      <w:r w:rsidRPr="005020DC">
        <w:rPr>
          <w:rFonts w:eastAsia="Times New Roman" w:cs="Times New Roman"/>
          <w:szCs w:val="24"/>
          <w:lang w:val="ru-RU" w:eastAsia="ru-RU"/>
        </w:rPr>
        <w:t>Данные мониторинга используются при разработке программ поддержки слабых школ и уязвлённых групп учащихся.</w:t>
      </w:r>
    </w:p>
    <w:p w14:paraId="76E13007" w14:textId="77777777" w:rsidR="005020DC" w:rsidRPr="005020DC" w:rsidRDefault="005020DC" w:rsidP="005020DC">
      <w:pPr>
        <w:spacing w:after="120"/>
        <w:rPr>
          <w:rFonts w:eastAsia="Times New Roman" w:cs="Times New Roman"/>
          <w:bCs/>
          <w:szCs w:val="24"/>
          <w:lang w:val="ru-RU" w:eastAsia="ru-RU"/>
        </w:rPr>
      </w:pPr>
      <w:r w:rsidRPr="005020DC">
        <w:rPr>
          <w:rFonts w:eastAsia="Times New Roman" w:cs="Times New Roman"/>
          <w:bCs/>
          <w:szCs w:val="24"/>
          <w:lang w:val="ru-RU" w:eastAsia="ru-RU"/>
        </w:rPr>
        <w:t xml:space="preserve">В Чили формирование доказательной базы для принятия управленческих решений является основной целью национального мониторинга. Результаты </w:t>
      </w:r>
      <w:r w:rsidRPr="005020DC">
        <w:rPr>
          <w:rFonts w:eastAsia="Times New Roman" w:cs="Times New Roman"/>
          <w:bCs/>
          <w:szCs w:val="24"/>
          <w:lang w:eastAsia="ru-RU"/>
        </w:rPr>
        <w:t>SIMCE</w:t>
      </w:r>
      <w:r w:rsidRPr="005020DC">
        <w:rPr>
          <w:rFonts w:eastAsia="Times New Roman" w:cs="Times New Roman"/>
          <w:bCs/>
          <w:szCs w:val="24"/>
          <w:lang w:val="ru-RU" w:eastAsia="ru-RU"/>
        </w:rPr>
        <w:t xml:space="preserve"> используются для отслеживания показателей качества образования, разработки и анализа успешности реализации программ поддержки школ, включая выделение ресурсов школам с низкими результатами.</w:t>
      </w:r>
    </w:p>
    <w:p w14:paraId="37FC83F0" w14:textId="77777777" w:rsidR="005020DC" w:rsidRPr="005020DC" w:rsidRDefault="005020DC" w:rsidP="005020DC">
      <w:pPr>
        <w:spacing w:after="120"/>
        <w:rPr>
          <w:rFonts w:eastAsia="Times New Roman" w:cs="Times New Roman"/>
          <w:bCs/>
          <w:szCs w:val="24"/>
          <w:lang w:val="ru-RU" w:eastAsia="ru-RU"/>
        </w:rPr>
      </w:pPr>
      <w:r w:rsidRPr="005020DC">
        <w:rPr>
          <w:rFonts w:eastAsia="Times New Roman" w:cs="Times New Roman"/>
          <w:bCs/>
          <w:iCs/>
          <w:szCs w:val="24"/>
          <w:lang w:val="ru-RU" w:eastAsia="ru-RU"/>
        </w:rPr>
        <w:t>Данные национальной оценки широко используются для обеспечения подотчётности школ перед обществом. Она предполагает информирование общественности о результатах работы школ и создаёт систему стимулов</w:t>
      </w:r>
      <w:r w:rsidRPr="005020DC">
        <w:rPr>
          <w:rFonts w:eastAsia="Times New Roman" w:cs="Times New Roman"/>
          <w:bCs/>
          <w:iCs/>
          <w:szCs w:val="24"/>
          <w:vertAlign w:val="superscript"/>
          <w:lang w:val="ru-RU" w:eastAsia="ru-RU"/>
        </w:rPr>
        <w:footnoteReference w:id="93"/>
      </w:r>
      <w:r w:rsidRPr="005020DC">
        <w:rPr>
          <w:rFonts w:eastAsia="Times New Roman" w:cs="Times New Roman"/>
          <w:bCs/>
          <w:iCs/>
          <w:szCs w:val="24"/>
          <w:lang w:val="ru-RU" w:eastAsia="ru-RU"/>
        </w:rPr>
        <w:t xml:space="preserve">, направленных на повышение качества работы образовательных учреждений. Для этого используются разнообразные целевые информационные продукты и способы информирования, включая рейтинги школ в средствах </w:t>
      </w:r>
      <w:r w:rsidRPr="005020DC">
        <w:rPr>
          <w:rFonts w:eastAsia="Times New Roman" w:cs="Times New Roman"/>
          <w:bCs/>
          <w:iCs/>
          <w:szCs w:val="24"/>
          <w:lang w:val="ru-RU" w:eastAsia="ru-RU"/>
        </w:rPr>
        <w:lastRenderedPageBreak/>
        <w:t>массовой информации. Такая ситуация повышает ответственность школ, мотивирует их повышать качество своей работы.</w:t>
      </w:r>
    </w:p>
    <w:p w14:paraId="6D5E70B7" w14:textId="77777777" w:rsidR="005020DC" w:rsidRPr="005020DC" w:rsidRDefault="005020DC" w:rsidP="005020DC">
      <w:pPr>
        <w:spacing w:after="120"/>
        <w:rPr>
          <w:rFonts w:eastAsia="Calibri" w:cs="Times New Roman"/>
          <w:bCs/>
          <w:iCs/>
          <w:szCs w:val="24"/>
          <w:lang w:val="ru-RU"/>
        </w:rPr>
      </w:pPr>
      <w:r w:rsidRPr="005020DC">
        <w:rPr>
          <w:rFonts w:eastAsia="Calibri" w:cs="Times New Roman"/>
          <w:bCs/>
          <w:iCs/>
          <w:szCs w:val="24"/>
        </w:rPr>
        <w:t>B</w:t>
      </w:r>
      <w:r w:rsidRPr="005020DC">
        <w:rPr>
          <w:rFonts w:eastAsia="Calibri" w:cs="Times New Roman"/>
          <w:bCs/>
          <w:iCs/>
          <w:szCs w:val="24"/>
          <w:lang w:val="ru-RU"/>
        </w:rPr>
        <w:t xml:space="preserve"> </w:t>
      </w:r>
      <w:r w:rsidRPr="005020DC">
        <w:rPr>
          <w:rFonts w:eastAsia="Calibri" w:cs="Times New Roman"/>
          <w:bCs/>
          <w:iCs/>
          <w:szCs w:val="24"/>
        </w:rPr>
        <w:t>SIMCE</w:t>
      </w:r>
      <w:r w:rsidRPr="005020DC">
        <w:rPr>
          <w:rFonts w:eastAsia="Calibri" w:cs="Times New Roman"/>
          <w:bCs/>
          <w:iCs/>
          <w:szCs w:val="24"/>
          <w:lang w:val="ru-RU"/>
        </w:rPr>
        <w:t xml:space="preserve"> используется кластерное сравнение результатов мониторинга по пяти группам СЭС. Разница результатов школ в группах с высоким и низким СЭС является предметом внимания управленцев, её минимизация является важнейшим приоритетом национальной образовательной политики.</w:t>
      </w:r>
    </w:p>
    <w:p w14:paraId="5B171736" w14:textId="77777777" w:rsidR="005020DC" w:rsidRPr="005020DC" w:rsidRDefault="005020DC" w:rsidP="005020DC">
      <w:pPr>
        <w:spacing w:after="120"/>
        <w:rPr>
          <w:rFonts w:eastAsia="Calibri" w:cs="Times New Roman"/>
          <w:bCs/>
          <w:iCs/>
          <w:szCs w:val="24"/>
          <w:lang w:val="ru-RU"/>
        </w:rPr>
      </w:pPr>
      <w:r w:rsidRPr="005020DC">
        <w:rPr>
          <w:rFonts w:eastAsia="Calibri" w:cs="Times New Roman"/>
          <w:bCs/>
          <w:iCs/>
          <w:szCs w:val="24"/>
          <w:lang w:val="ru-RU"/>
        </w:rPr>
        <w:t xml:space="preserve">В Чили информация с результатами мониторинга используется для обеспечения педагогической поддержки школ. В частности, каждое образовательное учреждение получает отчёт с результатами </w:t>
      </w:r>
      <w:r w:rsidRPr="005020DC">
        <w:rPr>
          <w:rFonts w:eastAsia="Calibri" w:cs="Times New Roman"/>
          <w:bCs/>
          <w:iCs/>
          <w:szCs w:val="24"/>
        </w:rPr>
        <w:t>SIMCE</w:t>
      </w:r>
      <w:r w:rsidRPr="005020DC">
        <w:rPr>
          <w:rFonts w:eastAsia="Calibri" w:cs="Times New Roman"/>
          <w:bCs/>
          <w:iCs/>
          <w:szCs w:val="24"/>
          <w:lang w:val="ru-RU"/>
        </w:rPr>
        <w:t xml:space="preserve">. </w:t>
      </w:r>
      <w:r w:rsidRPr="005020DC">
        <w:rPr>
          <w:rFonts w:eastAsia="Calibri" w:cs="Times New Roman"/>
          <w:bCs/>
          <w:szCs w:val="24"/>
          <w:lang w:val="ru-RU"/>
        </w:rPr>
        <w:t>Он включает все основные результаты по школе – средние баллы, результаты в динамике и их распределение по уровням достижений. Эта информация даёт возможность образовательному учреждению провести внутренний разбор и анализ результатов оценки, спланировать необходимую методическую работу и подготовить школьный план повышения качества обучения.</w:t>
      </w:r>
    </w:p>
    <w:p w14:paraId="1FE260D7" w14:textId="77777777" w:rsidR="005020DC" w:rsidRPr="005020DC" w:rsidRDefault="005020DC" w:rsidP="005020DC">
      <w:pPr>
        <w:spacing w:after="120"/>
        <w:rPr>
          <w:rFonts w:eastAsia="Calibri" w:cs="Times New Roman"/>
          <w:bCs/>
          <w:iCs/>
          <w:szCs w:val="24"/>
          <w:lang w:val="ru-RU"/>
        </w:rPr>
      </w:pPr>
      <w:r w:rsidRPr="005020DC">
        <w:rPr>
          <w:rFonts w:eastAsia="Calibri" w:cs="Times New Roman"/>
          <w:bCs/>
          <w:iCs/>
          <w:szCs w:val="24"/>
          <w:lang w:val="ru-RU"/>
        </w:rPr>
        <w:t>Представление результатов теста по ученику (каждый участник мониторинга получает индивидуальный отчёт) направлено на вовлечение родителей в процесс обучения своих детей. Родители получают возможность обсуждать результаты и планировать дальнейший процесс обучения с учителями.</w:t>
      </w:r>
    </w:p>
    <w:p w14:paraId="4AA9D300" w14:textId="77777777" w:rsidR="005020DC" w:rsidRPr="005020DC" w:rsidRDefault="005020DC" w:rsidP="005020DC">
      <w:pPr>
        <w:spacing w:after="120"/>
        <w:rPr>
          <w:rFonts w:eastAsia="Calibri" w:cs="Times New Roman"/>
          <w:szCs w:val="24"/>
          <w:lang w:val="ru-RU"/>
        </w:rPr>
      </w:pPr>
      <w:r w:rsidRPr="005020DC">
        <w:rPr>
          <w:rFonts w:eastAsia="Calibri" w:cs="Times New Roman"/>
          <w:szCs w:val="24"/>
          <w:lang w:val="ru-RU"/>
        </w:rPr>
        <w:t>Подводя итоги, сформулируем следующие выводы по итогам анализа практики использования результатов национальных мониторингов обучения в Австралии, США и Чили.</w:t>
      </w:r>
    </w:p>
    <w:p w14:paraId="701077FF" w14:textId="77777777" w:rsidR="005020DC" w:rsidRPr="005020DC" w:rsidRDefault="005020DC" w:rsidP="00C6227B">
      <w:pPr>
        <w:numPr>
          <w:ilvl w:val="0"/>
          <w:numId w:val="338"/>
        </w:numPr>
        <w:spacing w:after="120"/>
        <w:ind w:left="714" w:hanging="357"/>
        <w:jc w:val="left"/>
        <w:rPr>
          <w:rFonts w:eastAsia="Calibri" w:cs="Times New Roman"/>
          <w:szCs w:val="24"/>
          <w:lang w:val="ru-RU"/>
        </w:rPr>
      </w:pPr>
      <w:r w:rsidRPr="005020DC">
        <w:rPr>
          <w:rFonts w:eastAsia="Calibri" w:cs="Times New Roman"/>
          <w:szCs w:val="24"/>
          <w:lang w:val="ru-RU"/>
        </w:rPr>
        <w:t xml:space="preserve">В каждой из стран главной целью национального мониторинга является получение достоверных данных о результатах обучения школьников и создание доказательной основы для выработки национальной образовательной политики. При этом в США имеется возможность обобщения результатов только на субнациональном уровне – по штатам (за счёт проведения оценки на основе выборке). За счёт оценки на генеральной совокупности учащихся в Чили данные представляются по каждой школе (тест имеет ограничения по объёму проверяемого содержания), а в Австралии и по школе и каждому участвующему в оценке ученику. </w:t>
      </w:r>
    </w:p>
    <w:p w14:paraId="42D8590A" w14:textId="77777777" w:rsidR="005020DC" w:rsidRPr="005020DC" w:rsidRDefault="005020DC" w:rsidP="00C6227B">
      <w:pPr>
        <w:numPr>
          <w:ilvl w:val="0"/>
          <w:numId w:val="339"/>
        </w:numPr>
        <w:spacing w:after="120"/>
        <w:ind w:left="714" w:hanging="357"/>
        <w:jc w:val="left"/>
        <w:rPr>
          <w:rFonts w:eastAsia="Calibri" w:cs="Times New Roman"/>
          <w:szCs w:val="24"/>
          <w:lang w:val="ru-RU"/>
        </w:rPr>
      </w:pPr>
      <w:r w:rsidRPr="005020DC">
        <w:rPr>
          <w:rFonts w:eastAsia="Calibri" w:cs="Times New Roman"/>
          <w:szCs w:val="24"/>
          <w:lang w:val="ru-RU"/>
        </w:rPr>
        <w:t xml:space="preserve">Мониторинги во всех странах используют контекстные данные для более точного объяснения полученных результатов теста. В Австралии и Чили происходит сравнение результатов школ по кластерам подобных образовательных учреждений на основании социально-экономического статуса семьи ученика и школы. В США </w:t>
      </w:r>
      <w:r w:rsidRPr="005020DC">
        <w:rPr>
          <w:rFonts w:eastAsia="Calibri" w:cs="Times New Roman"/>
          <w:szCs w:val="24"/>
          <w:lang w:val="ru-RU"/>
        </w:rPr>
        <w:lastRenderedPageBreak/>
        <w:t>результаты школ не сравниваются, но анализируются данные по различным  группам учащихся, в том числе с учётом дохода семьи и образования родителей.</w:t>
      </w:r>
    </w:p>
    <w:p w14:paraId="00DCA197" w14:textId="77777777" w:rsidR="005020DC" w:rsidRPr="005020DC" w:rsidRDefault="005020DC" w:rsidP="00C6227B">
      <w:pPr>
        <w:numPr>
          <w:ilvl w:val="0"/>
          <w:numId w:val="339"/>
        </w:numPr>
        <w:spacing w:after="120"/>
        <w:ind w:left="714" w:hanging="357"/>
        <w:jc w:val="left"/>
        <w:rPr>
          <w:rFonts w:eastAsia="Calibri" w:cs="Times New Roman"/>
          <w:szCs w:val="24"/>
          <w:lang w:val="ru-RU"/>
        </w:rPr>
      </w:pPr>
      <w:r w:rsidRPr="005020DC">
        <w:rPr>
          <w:rFonts w:eastAsia="Calibri" w:cs="Times New Roman"/>
          <w:szCs w:val="24"/>
          <w:lang w:val="ru-RU"/>
        </w:rPr>
        <w:t>Все страны уделяют очень серьёзное внимание стратегии распространения информации по итогам оценки. В мониторингах выделяются различные целевые группы пользователей, определяются показатели результатов оценки, осуществляется подготовка адресных информационных продуктов, создаются он-лайн сервисы и информационные ресурсы, ведётся работа со СМИ.</w:t>
      </w:r>
    </w:p>
    <w:p w14:paraId="2B2FBFE0" w14:textId="77777777" w:rsidR="005020DC" w:rsidRPr="005020DC" w:rsidRDefault="005020DC" w:rsidP="00C6227B">
      <w:pPr>
        <w:numPr>
          <w:ilvl w:val="0"/>
          <w:numId w:val="339"/>
        </w:numPr>
        <w:spacing w:after="120"/>
        <w:ind w:left="714" w:hanging="357"/>
        <w:jc w:val="left"/>
        <w:rPr>
          <w:rFonts w:eastAsia="Calibri" w:cs="Times New Roman"/>
          <w:szCs w:val="24"/>
          <w:lang w:val="ru-RU"/>
        </w:rPr>
      </w:pPr>
      <w:r w:rsidRPr="005020DC">
        <w:rPr>
          <w:rFonts w:eastAsia="Calibri" w:cs="Times New Roman"/>
          <w:szCs w:val="24"/>
          <w:lang w:val="ru-RU"/>
        </w:rPr>
        <w:t xml:space="preserve">Национальные мониторинги Австралии, США и Чили являются измерениями с низкими ставками, по их результатам школы, муниципалитеты, регионов не получают негативных санкций и/или незаслуженных поощрений. Здесь следует отдельно отметить пример Чили, где по итогам </w:t>
      </w:r>
      <w:r w:rsidRPr="005020DC">
        <w:rPr>
          <w:rFonts w:eastAsia="Calibri" w:cs="Times New Roman"/>
          <w:szCs w:val="24"/>
        </w:rPr>
        <w:t>SIMCE</w:t>
      </w:r>
      <w:r w:rsidRPr="005020DC">
        <w:rPr>
          <w:rFonts w:eastAsia="Calibri" w:cs="Times New Roman"/>
          <w:szCs w:val="24"/>
          <w:lang w:val="ru-RU"/>
        </w:rPr>
        <w:t xml:space="preserve"> в СМИ публикуются рейтинги школ, что оказывает некоторое «негативное» давление на наименее успешные образовательные учреждения. Но к этим рейтингам министерство образования не имеет отношения, они публикуются по инициативе самих средств массовой информации на основе открытых данных.</w:t>
      </w:r>
    </w:p>
    <w:p w14:paraId="61E0B9AF" w14:textId="77777777" w:rsidR="005020DC" w:rsidRPr="005020DC" w:rsidRDefault="005020DC" w:rsidP="00C6227B">
      <w:pPr>
        <w:numPr>
          <w:ilvl w:val="0"/>
          <w:numId w:val="339"/>
        </w:numPr>
        <w:spacing w:after="120"/>
        <w:ind w:left="714" w:hanging="357"/>
        <w:jc w:val="left"/>
        <w:rPr>
          <w:rFonts w:eastAsia="Calibri" w:cs="Times New Roman"/>
          <w:szCs w:val="24"/>
          <w:lang w:val="ru-RU"/>
        </w:rPr>
      </w:pPr>
      <w:r w:rsidRPr="005020DC">
        <w:rPr>
          <w:rFonts w:eastAsia="Calibri" w:cs="Times New Roman"/>
          <w:szCs w:val="24"/>
          <w:lang w:val="ru-RU"/>
        </w:rPr>
        <w:t>В Чили и Австралии, где в мониторинге участвуют все школы, проводится финансовая поддержка образовательных учреждений, продемонстрировавших низкие результаты с целью преодоления существующих проблем и исправления ситуации.</w:t>
      </w:r>
    </w:p>
    <w:p w14:paraId="05405498" w14:textId="77777777" w:rsidR="005020DC" w:rsidRPr="005020DC" w:rsidRDefault="005020DC" w:rsidP="005020DC">
      <w:pPr>
        <w:spacing w:after="120"/>
        <w:rPr>
          <w:rFonts w:eastAsia="Calibri" w:cs="Times New Roman"/>
          <w:szCs w:val="24"/>
          <w:lang w:val="ru-RU"/>
        </w:rPr>
      </w:pPr>
    </w:p>
    <w:p w14:paraId="0FF9F721" w14:textId="77777777" w:rsidR="005020DC" w:rsidRPr="005020DC" w:rsidRDefault="005020DC" w:rsidP="002F6C71">
      <w:pPr>
        <w:pStyle w:val="4"/>
        <w:rPr>
          <w:lang w:val="ru-RU"/>
        </w:rPr>
      </w:pPr>
      <w:r w:rsidRPr="005020DC">
        <w:rPr>
          <w:lang w:val="ru-RU"/>
        </w:rPr>
        <w:t>3.4. Общие выводы о мониторинговых исследованиях в Российской Федерации по сравнению со странами СНГ и странами дальнего зарубежья (на примере Австралии, США и Чили)</w:t>
      </w:r>
    </w:p>
    <w:p w14:paraId="038A7167" w14:textId="77777777" w:rsidR="005020DC" w:rsidRPr="005020DC" w:rsidRDefault="005020DC" w:rsidP="005020DC">
      <w:pPr>
        <w:rPr>
          <w:rFonts w:eastAsia="Calibri" w:cs="Times New Roman"/>
          <w:szCs w:val="24"/>
          <w:lang w:val="ru-RU"/>
        </w:rPr>
      </w:pPr>
      <w:r w:rsidRPr="005020DC">
        <w:rPr>
          <w:rFonts w:eastAsia="Calibri" w:cs="Times New Roman"/>
          <w:szCs w:val="24"/>
          <w:lang w:val="ru-RU"/>
        </w:rPr>
        <w:t>В Российской Федерации до появления в 2014 году программы Национальных исследований качества образования (НИКО) уже были реализованы отдельные успешные проекты</w:t>
      </w:r>
      <w:r w:rsidRPr="005020DC">
        <w:rPr>
          <w:rFonts w:eastAsia="Calibri" w:cs="Times New Roman"/>
          <w:bCs/>
          <w:szCs w:val="24"/>
          <w:lang w:val="ru-RU"/>
        </w:rPr>
        <w:t xml:space="preserve">. Однако, несмотря на это, </w:t>
      </w:r>
      <w:r w:rsidRPr="005020DC">
        <w:rPr>
          <w:rFonts w:eastAsia="Calibri" w:cs="Times New Roman"/>
          <w:szCs w:val="24"/>
          <w:lang w:val="ru-RU"/>
        </w:rPr>
        <w:t>масштабные национальные мониторинги, в отличие от национальных экзаменов, пока делают только первые шаги, и здесь возникает множество трудностей, требующих нахождения оптимальных путей решения.</w:t>
      </w:r>
    </w:p>
    <w:p w14:paraId="712D29AC" w14:textId="77777777" w:rsidR="005020DC" w:rsidRPr="005020DC" w:rsidRDefault="005020DC" w:rsidP="005020DC">
      <w:pPr>
        <w:rPr>
          <w:rFonts w:eastAsia="Calibri" w:cs="Times New Roman"/>
          <w:szCs w:val="24"/>
          <w:lang w:val="ru-RU"/>
        </w:rPr>
      </w:pPr>
      <w:r w:rsidRPr="005020DC">
        <w:rPr>
          <w:rFonts w:eastAsia="Calibri" w:cs="Times New Roman"/>
          <w:szCs w:val="24"/>
          <w:lang w:val="ru-RU"/>
        </w:rPr>
        <w:t xml:space="preserve">Среди таковых эксперты прежде всего указывают на отсутствие целостной программы НИКО с перспективой на несколько лет, где были бы определён перечень и периодичность исследований, которые позволили бы в полной мере отвечать целям данного мониторинга. </w:t>
      </w:r>
    </w:p>
    <w:p w14:paraId="6CA4A098" w14:textId="77777777" w:rsidR="005020DC" w:rsidRPr="005020DC" w:rsidRDefault="005020DC" w:rsidP="005020DC">
      <w:pPr>
        <w:rPr>
          <w:rFonts w:eastAsia="Calibri" w:cs="Times New Roman"/>
          <w:szCs w:val="24"/>
          <w:lang w:val="ru-RU"/>
        </w:rPr>
      </w:pPr>
      <w:r w:rsidRPr="005020DC">
        <w:rPr>
          <w:rFonts w:eastAsia="Calibri" w:cs="Times New Roman"/>
          <w:szCs w:val="24"/>
          <w:lang w:val="ru-RU"/>
        </w:rPr>
        <w:t xml:space="preserve">Не менее важно то, кто и на какой основе будет проводить НИКО. Единая программа НИКО может потребовать закрепления этого мониторинга за структурой, имеющей </w:t>
      </w:r>
      <w:r w:rsidRPr="005020DC">
        <w:rPr>
          <w:rFonts w:eastAsia="Calibri" w:cs="Times New Roman"/>
          <w:szCs w:val="24"/>
          <w:lang w:val="ru-RU"/>
        </w:rPr>
        <w:lastRenderedPageBreak/>
        <w:t xml:space="preserve">достаточный потенциал и опыт таких исследований на постоянной (а не на конкурсной) основе. </w:t>
      </w:r>
    </w:p>
    <w:p w14:paraId="02B1E3D4" w14:textId="77777777" w:rsidR="005020DC" w:rsidRPr="005020DC" w:rsidRDefault="005020DC" w:rsidP="005020DC">
      <w:pPr>
        <w:rPr>
          <w:rFonts w:eastAsia="Calibri" w:cs="Times New Roman"/>
          <w:szCs w:val="24"/>
          <w:lang w:val="ru-RU"/>
        </w:rPr>
      </w:pPr>
      <w:r w:rsidRPr="005020DC">
        <w:rPr>
          <w:rFonts w:eastAsia="Calibri" w:cs="Times New Roman"/>
          <w:szCs w:val="24"/>
          <w:lang w:val="ru-RU"/>
        </w:rPr>
        <w:t>Опыт Австралии, США и Чили говорит о необходимости представления модели анализа и интерпретации полученных данных и рекомендаций по их корректному использованию (с определением зоны допустимого использования) на разных уровнях управления. Крайне важно по результатам проведённого измерения готовить и публиковать национальный отчёт с максимальной открытостью обезличенных баз данных с возможностью поиска и сортировки результатов по возрасту, предмету, типам заданий и т.п. для использования этой информации разными группами исследователей на разных уровнях.</w:t>
      </w:r>
    </w:p>
    <w:p w14:paraId="7D7DF22F" w14:textId="77777777" w:rsidR="005020DC" w:rsidRPr="005020DC" w:rsidRDefault="005020DC" w:rsidP="005020DC">
      <w:pPr>
        <w:rPr>
          <w:rFonts w:eastAsia="Calibri" w:cs="Times New Roman"/>
          <w:szCs w:val="24"/>
          <w:lang w:val="ru-RU"/>
        </w:rPr>
      </w:pPr>
      <w:r w:rsidRPr="005020DC">
        <w:rPr>
          <w:rFonts w:eastAsia="Calibri" w:cs="Times New Roman"/>
          <w:szCs w:val="24"/>
          <w:lang w:val="ru-RU"/>
        </w:rPr>
        <w:t xml:space="preserve">Международный опыт говорит о ценности получения информации для принятия управленческих решений в ходе проведения национальных мониторингов не только на уровне страны или групп регионов, но и на уровне отдельного субъекта федерации. Такая потребность отмечается и региональными специалистами. Однако, учитывая текущий характер формирования выборки, пока что это сделать невозможно. </w:t>
      </w:r>
    </w:p>
    <w:p w14:paraId="63C101CA" w14:textId="77777777" w:rsidR="005020DC" w:rsidRPr="005020DC" w:rsidRDefault="005020DC" w:rsidP="005020DC">
      <w:pPr>
        <w:rPr>
          <w:rFonts w:eastAsia="Calibri" w:cs="Times New Roman"/>
          <w:szCs w:val="24"/>
          <w:lang w:val="ru-RU"/>
        </w:rPr>
      </w:pPr>
      <w:r w:rsidRPr="005020DC">
        <w:rPr>
          <w:rFonts w:eastAsia="Calibri" w:cs="Times New Roman"/>
          <w:szCs w:val="24"/>
          <w:lang w:val="ru-RU"/>
        </w:rPr>
        <w:t>Национальные мониторинги во всех рассматриваемых странах дальнего зарубежья используют контекстные данные для более точного объяснения полученных результатов теста. В Австралии и Чили происходит сравнение результатов школ по кластерам подобных образовательных учреждений на основании социально-экономического статуса семьи ученика и школы. В США результаты школ не сравниваются, но анализируются данные по различным группам учащихся, в том числе с учётом дохода семьи и образования родителей. При этом в рамках НИКО, несмотря на сбор контекстной информации путем анкетирования участников, исследование влияния социально-экономического статуса семей обучающихся, иных факторов, относящихся непосредственно к семьям обучающихся, не предусмотрено, что снижает потенциальную пользу от полученных в ходе исследований результатов.</w:t>
      </w:r>
    </w:p>
    <w:p w14:paraId="7E6E97F1" w14:textId="77777777" w:rsidR="005020DC" w:rsidRPr="005020DC" w:rsidRDefault="005020DC" w:rsidP="005020DC">
      <w:pPr>
        <w:spacing w:after="120"/>
        <w:rPr>
          <w:rFonts w:eastAsia="Calibri" w:cs="Times New Roman"/>
          <w:szCs w:val="24"/>
          <w:lang w:val="ru-RU"/>
        </w:rPr>
      </w:pPr>
    </w:p>
    <w:p w14:paraId="73C7F887" w14:textId="77777777" w:rsidR="005020DC" w:rsidRPr="005020DC" w:rsidRDefault="005020DC" w:rsidP="005020DC">
      <w:pPr>
        <w:spacing w:after="120" w:line="240" w:lineRule="auto"/>
        <w:rPr>
          <w:rFonts w:eastAsia="Calibri" w:cs="Times New Roman"/>
          <w:szCs w:val="24"/>
          <w:lang w:val="ru-RU"/>
        </w:rPr>
      </w:pPr>
    </w:p>
    <w:p w14:paraId="5996362C" w14:textId="77777777" w:rsidR="005020DC" w:rsidRPr="005020DC" w:rsidRDefault="005020DC" w:rsidP="005020DC">
      <w:pPr>
        <w:spacing w:after="120" w:line="240" w:lineRule="auto"/>
        <w:rPr>
          <w:rFonts w:eastAsia="Calibri" w:cs="Times New Roman"/>
          <w:szCs w:val="24"/>
          <w:lang w:val="ru-RU"/>
        </w:rPr>
      </w:pPr>
    </w:p>
    <w:p w14:paraId="72A91BCF" w14:textId="77777777" w:rsidR="005020DC" w:rsidRPr="005020DC" w:rsidRDefault="005020DC" w:rsidP="005020DC">
      <w:pPr>
        <w:spacing w:after="120" w:line="240" w:lineRule="auto"/>
        <w:rPr>
          <w:rFonts w:eastAsia="Calibri" w:cs="Times New Roman"/>
          <w:b/>
          <w:i/>
          <w:szCs w:val="24"/>
          <w:lang w:val="ru-RU"/>
        </w:rPr>
      </w:pPr>
      <w:r w:rsidRPr="005020DC">
        <w:rPr>
          <w:rFonts w:eastAsia="Calibri" w:cs="Times New Roman"/>
          <w:b/>
          <w:i/>
          <w:szCs w:val="24"/>
          <w:lang w:val="ru-RU"/>
        </w:rPr>
        <w:br w:type="page"/>
      </w:r>
    </w:p>
    <w:p w14:paraId="5C9CCEA1" w14:textId="77777777" w:rsidR="005020DC" w:rsidRPr="005020DC" w:rsidRDefault="005020DC" w:rsidP="002F6C71">
      <w:pPr>
        <w:pStyle w:val="3"/>
        <w:rPr>
          <w:lang w:val="ru-RU"/>
        </w:rPr>
      </w:pPr>
      <w:r w:rsidRPr="005020DC">
        <w:rPr>
          <w:lang w:val="ru-RU"/>
        </w:rPr>
        <w:lastRenderedPageBreak/>
        <w:t>4. Сравнительный анализ национальных экзаменов</w:t>
      </w:r>
    </w:p>
    <w:p w14:paraId="06AFEF34" w14:textId="77777777" w:rsidR="005020DC" w:rsidRPr="005020DC" w:rsidRDefault="005020DC" w:rsidP="005020DC">
      <w:pPr>
        <w:autoSpaceDE w:val="0"/>
        <w:autoSpaceDN w:val="0"/>
        <w:adjustRightInd w:val="0"/>
        <w:spacing w:after="200" w:line="240" w:lineRule="auto"/>
        <w:ind w:firstLine="0"/>
        <w:jc w:val="center"/>
        <w:rPr>
          <w:rFonts w:eastAsia="Calibri" w:cs="Times New Roman"/>
          <w:b/>
          <w:color w:val="000000"/>
          <w:szCs w:val="24"/>
          <w:lang w:val="ru-RU"/>
        </w:rPr>
      </w:pPr>
    </w:p>
    <w:p w14:paraId="267842E8" w14:textId="64876B1D" w:rsidR="005020DC" w:rsidRPr="005020DC" w:rsidRDefault="005020DC" w:rsidP="005020DC">
      <w:pPr>
        <w:autoSpaceDE w:val="0"/>
        <w:autoSpaceDN w:val="0"/>
        <w:adjustRightInd w:val="0"/>
        <w:rPr>
          <w:rFonts w:eastAsia="Calibri" w:cs="Times New Roman"/>
          <w:color w:val="000000"/>
          <w:szCs w:val="24"/>
          <w:lang w:val="ru-RU"/>
        </w:rPr>
      </w:pPr>
      <w:r w:rsidRPr="005020DC">
        <w:rPr>
          <w:rFonts w:eastAsia="Calibri" w:cs="Times New Roman"/>
          <w:color w:val="000000"/>
          <w:szCs w:val="24"/>
          <w:lang w:val="ru-RU"/>
        </w:rPr>
        <w:t xml:space="preserve">Изменения, происходящие в системах образования стран СНГ и </w:t>
      </w:r>
      <w:r w:rsidR="005036AC">
        <w:rPr>
          <w:rFonts w:eastAsia="Calibri" w:cs="Times New Roman"/>
          <w:color w:val="000000"/>
          <w:szCs w:val="24"/>
          <w:lang w:val="ru-RU"/>
        </w:rPr>
        <w:t>РОССИЙСКОЙ ФЕДЕРАЦИИ</w:t>
      </w:r>
      <w:r w:rsidRPr="005020DC">
        <w:rPr>
          <w:rFonts w:eastAsia="Calibri" w:cs="Times New Roman"/>
          <w:color w:val="000000"/>
          <w:szCs w:val="24"/>
          <w:lang w:val="ru-RU"/>
        </w:rPr>
        <w:t>, затрагивают, в том числе, организацию национальных (государственных) экзаменов. Выделим основные признаки экзаменов, которые в данной записке будем называть национальными:</w:t>
      </w:r>
    </w:p>
    <w:p w14:paraId="6EAB8DC7" w14:textId="77777777" w:rsidR="005020DC" w:rsidRPr="005020DC" w:rsidRDefault="005020DC" w:rsidP="00C6227B">
      <w:pPr>
        <w:numPr>
          <w:ilvl w:val="0"/>
          <w:numId w:val="342"/>
        </w:numPr>
        <w:shd w:val="clear" w:color="auto" w:fill="FFFFFF"/>
        <w:tabs>
          <w:tab w:val="left" w:pos="709"/>
        </w:tabs>
        <w:spacing w:after="200"/>
        <w:ind w:left="0" w:firstLine="0"/>
        <w:contextualSpacing/>
        <w:jc w:val="left"/>
        <w:rPr>
          <w:rFonts w:eastAsia="Calibri" w:cs="Times New Roman"/>
          <w:color w:val="000000"/>
          <w:szCs w:val="24"/>
          <w:lang w:val="ru-RU"/>
        </w:rPr>
      </w:pPr>
      <w:r w:rsidRPr="005020DC">
        <w:rPr>
          <w:rFonts w:eastAsia="Calibri" w:cs="Times New Roman"/>
          <w:color w:val="000000"/>
          <w:szCs w:val="24"/>
          <w:lang w:val="ru-RU"/>
        </w:rPr>
        <w:t>процедура проведения экзамена регламентируется и финансируется государственными органами власти, является внешней по отношению к школе, вузу;</w:t>
      </w:r>
    </w:p>
    <w:p w14:paraId="466B00C8" w14:textId="77777777" w:rsidR="005020DC" w:rsidRPr="005020DC" w:rsidRDefault="005020DC" w:rsidP="00C6227B">
      <w:pPr>
        <w:numPr>
          <w:ilvl w:val="0"/>
          <w:numId w:val="342"/>
        </w:numPr>
        <w:shd w:val="clear" w:color="auto" w:fill="FFFFFF"/>
        <w:spacing w:after="200"/>
        <w:ind w:left="0" w:firstLine="0"/>
        <w:contextualSpacing/>
        <w:jc w:val="left"/>
        <w:rPr>
          <w:rFonts w:eastAsia="Calibri" w:cs="Times New Roman"/>
          <w:color w:val="000000"/>
          <w:szCs w:val="24"/>
          <w:lang w:val="ru-RU"/>
        </w:rPr>
      </w:pPr>
      <w:r w:rsidRPr="005020DC">
        <w:rPr>
          <w:rFonts w:eastAsia="Calibri" w:cs="Times New Roman"/>
          <w:color w:val="000000"/>
          <w:szCs w:val="24"/>
          <w:lang w:val="ru-RU"/>
        </w:rPr>
        <w:t>материалы для проведения экзамена разрабатываются и утверждаются государственными органами власти;</w:t>
      </w:r>
    </w:p>
    <w:p w14:paraId="1209CB4E" w14:textId="77777777" w:rsidR="005020DC" w:rsidRPr="005020DC" w:rsidRDefault="005020DC" w:rsidP="00C6227B">
      <w:pPr>
        <w:numPr>
          <w:ilvl w:val="0"/>
          <w:numId w:val="342"/>
        </w:numPr>
        <w:shd w:val="clear" w:color="auto" w:fill="FFFFFF"/>
        <w:spacing w:after="200"/>
        <w:ind w:left="0" w:firstLine="0"/>
        <w:contextualSpacing/>
        <w:jc w:val="left"/>
        <w:rPr>
          <w:rFonts w:eastAsia="Calibri" w:cs="Times New Roman"/>
          <w:color w:val="000000"/>
          <w:szCs w:val="24"/>
          <w:lang w:val="ru-RU"/>
        </w:rPr>
      </w:pPr>
      <w:r w:rsidRPr="005020DC">
        <w:rPr>
          <w:rFonts w:eastAsia="Calibri" w:cs="Times New Roman"/>
          <w:color w:val="000000"/>
          <w:szCs w:val="24"/>
          <w:lang w:val="ru-RU"/>
        </w:rPr>
        <w:t>результаты экзамена являются основанием для:</w:t>
      </w:r>
    </w:p>
    <w:p w14:paraId="1CC9303A" w14:textId="77777777" w:rsidR="005020DC" w:rsidRPr="005020DC" w:rsidRDefault="005020DC" w:rsidP="00C6227B">
      <w:pPr>
        <w:numPr>
          <w:ilvl w:val="0"/>
          <w:numId w:val="343"/>
        </w:numPr>
        <w:shd w:val="clear" w:color="auto" w:fill="FFFFFF"/>
        <w:spacing w:after="200"/>
        <w:ind w:left="0" w:firstLine="709"/>
        <w:contextualSpacing/>
        <w:jc w:val="left"/>
        <w:rPr>
          <w:rFonts w:eastAsia="Calibri" w:cs="Times New Roman"/>
          <w:color w:val="000000"/>
          <w:szCs w:val="24"/>
          <w:lang w:val="ru-RU"/>
        </w:rPr>
      </w:pPr>
      <w:r w:rsidRPr="005020DC">
        <w:rPr>
          <w:rFonts w:eastAsia="Calibri" w:cs="Times New Roman"/>
          <w:color w:val="000000"/>
          <w:szCs w:val="24"/>
          <w:lang w:val="ru-RU"/>
        </w:rPr>
        <w:t>выдачи документов государственного образца об окончании соответствующей ступени обучения (освоении соответствующей образовательной программы);</w:t>
      </w:r>
    </w:p>
    <w:p w14:paraId="6D4BE015" w14:textId="77777777" w:rsidR="005020DC" w:rsidRPr="005020DC" w:rsidRDefault="005020DC" w:rsidP="00C6227B">
      <w:pPr>
        <w:numPr>
          <w:ilvl w:val="0"/>
          <w:numId w:val="343"/>
        </w:numPr>
        <w:shd w:val="clear" w:color="auto" w:fill="FFFFFF"/>
        <w:spacing w:after="200"/>
        <w:ind w:left="0" w:firstLine="709"/>
        <w:contextualSpacing/>
        <w:jc w:val="left"/>
        <w:rPr>
          <w:rFonts w:eastAsia="Calibri" w:cs="Times New Roman"/>
          <w:color w:val="000000"/>
          <w:szCs w:val="24"/>
          <w:lang w:val="ru-RU"/>
        </w:rPr>
      </w:pPr>
      <w:r w:rsidRPr="005020DC">
        <w:rPr>
          <w:rFonts w:eastAsia="Calibri" w:cs="Times New Roman"/>
          <w:color w:val="000000"/>
          <w:szCs w:val="24"/>
          <w:lang w:val="ru-RU"/>
        </w:rPr>
        <w:t>поступления на следующую ступень обучения.</w:t>
      </w:r>
    </w:p>
    <w:p w14:paraId="12E07C9E" w14:textId="77777777" w:rsidR="005020DC" w:rsidRPr="005020DC" w:rsidRDefault="005020DC" w:rsidP="005020DC">
      <w:pPr>
        <w:autoSpaceDE w:val="0"/>
        <w:autoSpaceDN w:val="0"/>
        <w:adjustRightInd w:val="0"/>
        <w:rPr>
          <w:rFonts w:eastAsia="Calibri" w:cs="Times New Roman"/>
          <w:color w:val="000000"/>
          <w:szCs w:val="24"/>
          <w:lang w:val="ru-RU"/>
        </w:rPr>
      </w:pPr>
      <w:r w:rsidRPr="005020DC">
        <w:rPr>
          <w:rFonts w:eastAsia="Calibri" w:cs="Times New Roman"/>
          <w:color w:val="000000"/>
          <w:szCs w:val="24"/>
          <w:lang w:val="ru-RU"/>
        </w:rPr>
        <w:t>Отметим, что в процессе институционального оформления национальных экзаменов странами решается ряд общих задач, среди которых: создание и усовершенствование нормативной правовой базы, научно-методического и информационно-технического обеспечения, формирование позитивного отношения общества к новым формам оценки уровня подготовки выпускников школ и абитуриентов вузов.</w:t>
      </w:r>
    </w:p>
    <w:p w14:paraId="49197DF5" w14:textId="77777777" w:rsidR="005020DC" w:rsidRPr="005020DC" w:rsidRDefault="005020DC" w:rsidP="005020DC">
      <w:pPr>
        <w:autoSpaceDE w:val="0"/>
        <w:autoSpaceDN w:val="0"/>
        <w:adjustRightInd w:val="0"/>
        <w:rPr>
          <w:rFonts w:eastAsia="Calibri" w:cs="Times New Roman"/>
          <w:color w:val="000000"/>
          <w:szCs w:val="24"/>
          <w:lang w:val="ru-RU"/>
        </w:rPr>
      </w:pPr>
      <w:r w:rsidRPr="005020DC">
        <w:rPr>
          <w:rFonts w:eastAsia="Calibri" w:cs="Times New Roman"/>
          <w:color w:val="000000"/>
          <w:szCs w:val="24"/>
          <w:lang w:val="ru-RU"/>
        </w:rPr>
        <w:t>Анализируемые ниже особенности национальных экзаменов определяются возможным набором факторов.</w:t>
      </w:r>
    </w:p>
    <w:p w14:paraId="7202018F" w14:textId="77777777" w:rsidR="005020DC" w:rsidRPr="005020DC" w:rsidRDefault="005020DC" w:rsidP="005020DC">
      <w:pPr>
        <w:autoSpaceDE w:val="0"/>
        <w:autoSpaceDN w:val="0"/>
        <w:adjustRightInd w:val="0"/>
        <w:rPr>
          <w:rFonts w:eastAsia="Calibri" w:cs="Times New Roman"/>
          <w:color w:val="000000"/>
          <w:szCs w:val="24"/>
          <w:lang w:val="ru-RU"/>
        </w:rPr>
      </w:pPr>
      <w:r w:rsidRPr="005020DC">
        <w:rPr>
          <w:rFonts w:eastAsia="Calibri" w:cs="Times New Roman"/>
          <w:color w:val="000000"/>
          <w:szCs w:val="24"/>
          <w:lang w:val="ru-RU"/>
        </w:rPr>
        <w:t>Первым фактором предположительно служит уровень экономического развития страны, в частности, один из его показателей валовой внутренний продукт (ВВП), т.е. совокупная рыночная стоимость всех конечных товаров и услуг, произведенных в экономике страны в течение одного года. Так, например, имеющие положительную динамику роста ВВП с 2009 года</w:t>
      </w:r>
      <w:r w:rsidRPr="005020DC">
        <w:rPr>
          <w:rFonts w:eastAsia="Calibri" w:cs="Times New Roman"/>
          <w:color w:val="000000"/>
          <w:szCs w:val="24"/>
          <w:vertAlign w:val="superscript"/>
          <w:lang w:val="ru-RU"/>
        </w:rPr>
        <w:footnoteReference w:id="94"/>
      </w:r>
      <w:r w:rsidRPr="005020DC">
        <w:rPr>
          <w:rFonts w:eastAsia="Calibri" w:cs="Times New Roman"/>
          <w:color w:val="000000"/>
          <w:szCs w:val="24"/>
          <w:lang w:val="ru-RU"/>
        </w:rPr>
        <w:t xml:space="preserve"> Россия и Республика Казахстан реализуют схему проведения национальных экзаменов, которые требует б</w:t>
      </w:r>
      <w:r w:rsidRPr="005020DC">
        <w:rPr>
          <w:rFonts w:eastAsia="Calibri" w:cs="Times New Roman"/>
          <w:i/>
          <w:color w:val="000000"/>
          <w:szCs w:val="24"/>
          <w:lang w:val="ru-RU"/>
        </w:rPr>
        <w:t>о</w:t>
      </w:r>
      <w:r w:rsidRPr="005020DC">
        <w:rPr>
          <w:rFonts w:eastAsia="Calibri" w:cs="Times New Roman"/>
          <w:color w:val="000000"/>
          <w:szCs w:val="24"/>
          <w:lang w:val="ru-RU"/>
        </w:rPr>
        <w:t xml:space="preserve">льшего организационно-кадрового потенциала и программно-технического обеспечения. В этих странах выпускные и вступительные экзамены совмещены (соответственно единый государственный экзамен и единое национальное тестирование). Кроме того, Республика Казахстан проводит отдельный национальный экзамен для абитуриентов – выпускников школ прошлых лет – комплексное тестирование абитуриентов, а в Российской Федерации в 2015 году введено итоговое сочинение как форма допуска к государственной итоговой аттестации в одиннадцатом </w:t>
      </w:r>
      <w:r w:rsidRPr="005020DC">
        <w:rPr>
          <w:rFonts w:eastAsia="Calibri" w:cs="Times New Roman"/>
          <w:color w:val="000000"/>
          <w:szCs w:val="24"/>
          <w:lang w:val="ru-RU"/>
        </w:rPr>
        <w:lastRenderedPageBreak/>
        <w:t>классе, в том числе к единому государственному экзамену. Другая группа рассматриваемых стран – Армения, Республика Беларусь, Республика Таджикистан, Кыргызская Республика, имеющих отрицательную динамику роста ВВП – не совмещают выпускные и вступительные экзамены.</w:t>
      </w:r>
    </w:p>
    <w:p w14:paraId="5202B7D2" w14:textId="77777777" w:rsidR="005020DC" w:rsidRPr="005020DC" w:rsidRDefault="005020DC" w:rsidP="005020DC">
      <w:pPr>
        <w:autoSpaceDE w:val="0"/>
        <w:autoSpaceDN w:val="0"/>
        <w:adjustRightInd w:val="0"/>
        <w:contextualSpacing/>
        <w:rPr>
          <w:rFonts w:eastAsia="Calibri" w:cs="Times New Roman"/>
          <w:color w:val="000000"/>
          <w:szCs w:val="24"/>
          <w:lang w:val="ru-RU"/>
        </w:rPr>
      </w:pPr>
      <w:r w:rsidRPr="005020DC">
        <w:rPr>
          <w:rFonts w:eastAsia="Calibri" w:cs="Times New Roman"/>
          <w:color w:val="000000"/>
          <w:szCs w:val="24"/>
          <w:lang w:val="ru-RU"/>
        </w:rPr>
        <w:t>Вторым фактором является наличие кадрового потенциала национальных систем оценки качества образования. По оценкам аналитиков этот потенциал является недостаточным в Республике Армения, Кыргызской Республике, Республике Таджикистан. Для обучения специалистов привлекаются международные организации и отдельные эксперты (Республика Армения, Республика Таджикистан, Беларусь), реализуются страновые программы подготовки кадров (Российская Федерация, Республика Казахстан, Беларусь).</w:t>
      </w:r>
    </w:p>
    <w:p w14:paraId="4D52CA48" w14:textId="77777777" w:rsidR="005020DC" w:rsidRPr="005020DC" w:rsidRDefault="005020DC" w:rsidP="005020DC">
      <w:pPr>
        <w:autoSpaceDE w:val="0"/>
        <w:autoSpaceDN w:val="0"/>
        <w:adjustRightInd w:val="0"/>
        <w:contextualSpacing/>
        <w:rPr>
          <w:rFonts w:eastAsia="Calibri" w:cs="Times New Roman"/>
          <w:color w:val="000000"/>
          <w:szCs w:val="24"/>
          <w:lang w:val="ru-RU"/>
        </w:rPr>
      </w:pPr>
      <w:r w:rsidRPr="005020DC">
        <w:rPr>
          <w:rFonts w:eastAsia="Calibri" w:cs="Times New Roman"/>
          <w:color w:val="000000"/>
          <w:szCs w:val="24"/>
          <w:lang w:val="ru-RU"/>
        </w:rPr>
        <w:t xml:space="preserve">Третьим фактором является сформированность институционального потенциала национальных систем оценки качества образования. В течение последних десятилетий во всех странах были определены новые функции уже существующим структурам, сформированы государственные органы по надзору (контролю) в образовании, созданы новые учреждения, выполняющие задачи организации и проведения процедур оценки. </w:t>
      </w:r>
    </w:p>
    <w:p w14:paraId="7C270192" w14:textId="77777777" w:rsidR="005020DC" w:rsidRPr="005020DC" w:rsidRDefault="005020DC" w:rsidP="005020DC">
      <w:pPr>
        <w:autoSpaceDE w:val="0"/>
        <w:autoSpaceDN w:val="0"/>
        <w:adjustRightInd w:val="0"/>
        <w:rPr>
          <w:rFonts w:eastAsia="Calibri" w:cs="Times New Roman"/>
          <w:color w:val="000000"/>
          <w:szCs w:val="24"/>
          <w:lang w:val="ru-RU"/>
        </w:rPr>
      </w:pPr>
      <w:r w:rsidRPr="005020DC">
        <w:rPr>
          <w:rFonts w:eastAsia="Calibri" w:cs="Times New Roman"/>
          <w:color w:val="000000"/>
          <w:szCs w:val="24"/>
          <w:lang w:val="ru-RU"/>
        </w:rPr>
        <w:t>Общий набор экзаменов в образовательных системах рассматриваемых стран СНГ состоит из школьных выпускных экзаменов на каждой из трех ступеней обучения и вступительных экзаменов в учреждения среднего профессионального и высшего образования. При этом набор экзаменов в каждой стране уникален (таблица 6).</w:t>
      </w:r>
    </w:p>
    <w:p w14:paraId="7F7440EF" w14:textId="77777777" w:rsidR="005020DC" w:rsidRPr="005020DC" w:rsidRDefault="005020DC" w:rsidP="005020DC">
      <w:pPr>
        <w:autoSpaceDE w:val="0"/>
        <w:autoSpaceDN w:val="0"/>
        <w:adjustRightInd w:val="0"/>
        <w:rPr>
          <w:rFonts w:eastAsia="Calibri" w:cs="Times New Roman"/>
          <w:color w:val="000000"/>
          <w:szCs w:val="24"/>
          <w:lang w:val="ru-RU"/>
        </w:rPr>
      </w:pPr>
    </w:p>
    <w:p w14:paraId="29EC1D9E" w14:textId="77777777" w:rsidR="005020DC" w:rsidRPr="005020DC" w:rsidRDefault="005020DC" w:rsidP="005020DC">
      <w:pPr>
        <w:autoSpaceDE w:val="0"/>
        <w:autoSpaceDN w:val="0"/>
        <w:adjustRightInd w:val="0"/>
        <w:ind w:firstLine="0"/>
        <w:jc w:val="left"/>
        <w:rPr>
          <w:rFonts w:eastAsia="Calibri" w:cs="Times New Roman"/>
          <w:color w:val="000000"/>
          <w:szCs w:val="24"/>
          <w:lang w:val="ru-RU"/>
        </w:rPr>
      </w:pPr>
      <w:r w:rsidRPr="005020DC">
        <w:rPr>
          <w:rFonts w:eastAsia="Calibri" w:cs="Times New Roman"/>
          <w:color w:val="000000"/>
          <w:szCs w:val="24"/>
          <w:lang w:val="ru-RU"/>
        </w:rPr>
        <w:t>Таблица 6 – Национальные экзамены в странах СНГ</w:t>
      </w:r>
    </w:p>
    <w:tbl>
      <w:tblPr>
        <w:tblStyle w:val="2100"/>
        <w:tblW w:w="0" w:type="auto"/>
        <w:tblLook w:val="04A0" w:firstRow="1" w:lastRow="0" w:firstColumn="1" w:lastColumn="0" w:noHBand="0" w:noVBand="1"/>
      </w:tblPr>
      <w:tblGrid>
        <w:gridCol w:w="1229"/>
        <w:gridCol w:w="690"/>
        <w:gridCol w:w="1603"/>
        <w:gridCol w:w="1229"/>
        <w:gridCol w:w="1229"/>
        <w:gridCol w:w="1229"/>
        <w:gridCol w:w="1376"/>
        <w:gridCol w:w="1269"/>
      </w:tblGrid>
      <w:tr w:rsidR="005020DC" w:rsidRPr="005020DC" w14:paraId="274348DD" w14:textId="77777777" w:rsidTr="005020DC">
        <w:tc>
          <w:tcPr>
            <w:tcW w:w="2091" w:type="dxa"/>
            <w:gridSpan w:val="2"/>
          </w:tcPr>
          <w:p w14:paraId="6238F590" w14:textId="77777777" w:rsidR="005020DC" w:rsidRPr="005020DC" w:rsidRDefault="005020DC" w:rsidP="005020DC">
            <w:pPr>
              <w:autoSpaceDE w:val="0"/>
              <w:autoSpaceDN w:val="0"/>
              <w:adjustRightInd w:val="0"/>
              <w:ind w:firstLine="0"/>
              <w:rPr>
                <w:rFonts w:eastAsia="Calibri" w:cs="Times New Roman"/>
                <w:color w:val="000000"/>
                <w:sz w:val="22"/>
                <w:lang w:val="ru-RU"/>
              </w:rPr>
            </w:pPr>
          </w:p>
        </w:tc>
        <w:tc>
          <w:tcPr>
            <w:tcW w:w="633" w:type="dxa"/>
            <w:vAlign w:val="center"/>
          </w:tcPr>
          <w:p w14:paraId="3E3173DF" w14:textId="0D254C10" w:rsidR="005020DC" w:rsidRPr="005020DC" w:rsidRDefault="005036AC" w:rsidP="005020DC">
            <w:pPr>
              <w:autoSpaceDE w:val="0"/>
              <w:autoSpaceDN w:val="0"/>
              <w:adjustRightInd w:val="0"/>
              <w:ind w:firstLine="0"/>
              <w:jc w:val="center"/>
              <w:rPr>
                <w:rFonts w:eastAsia="Calibri" w:cs="Times New Roman"/>
                <w:color w:val="000000"/>
                <w:sz w:val="22"/>
                <w:lang w:val="ru-RU"/>
              </w:rPr>
            </w:pPr>
            <w:r>
              <w:rPr>
                <w:rFonts w:eastAsia="Calibri" w:cs="Times New Roman"/>
                <w:color w:val="000000"/>
                <w:sz w:val="22"/>
                <w:lang w:val="ru-RU"/>
              </w:rPr>
              <w:t>РОССИЙСКАЯ ФЕДЕРАЦИЯ</w:t>
            </w:r>
          </w:p>
        </w:tc>
        <w:tc>
          <w:tcPr>
            <w:tcW w:w="1334" w:type="dxa"/>
            <w:vAlign w:val="center"/>
          </w:tcPr>
          <w:p w14:paraId="0A3714B2" w14:textId="77777777" w:rsidR="005020DC" w:rsidRPr="005020DC" w:rsidRDefault="005020DC" w:rsidP="005020DC">
            <w:pPr>
              <w:autoSpaceDE w:val="0"/>
              <w:autoSpaceDN w:val="0"/>
              <w:adjustRightInd w:val="0"/>
              <w:ind w:firstLine="0"/>
              <w:jc w:val="center"/>
              <w:rPr>
                <w:rFonts w:eastAsia="Calibri" w:cs="Times New Roman"/>
                <w:color w:val="000000"/>
                <w:sz w:val="22"/>
                <w:lang w:val="ru-RU"/>
              </w:rPr>
            </w:pPr>
            <w:r w:rsidRPr="005020DC">
              <w:rPr>
                <w:rFonts w:eastAsia="Calibri" w:cs="Times New Roman"/>
                <w:color w:val="000000"/>
                <w:sz w:val="22"/>
                <w:lang w:val="ru-RU"/>
              </w:rPr>
              <w:t>Республика Армения</w:t>
            </w:r>
          </w:p>
        </w:tc>
        <w:tc>
          <w:tcPr>
            <w:tcW w:w="1334" w:type="dxa"/>
            <w:vAlign w:val="center"/>
          </w:tcPr>
          <w:p w14:paraId="7E21AC9A" w14:textId="77777777" w:rsidR="005020DC" w:rsidRPr="005020DC" w:rsidRDefault="005020DC" w:rsidP="005020DC">
            <w:pPr>
              <w:autoSpaceDE w:val="0"/>
              <w:autoSpaceDN w:val="0"/>
              <w:adjustRightInd w:val="0"/>
              <w:ind w:firstLine="0"/>
              <w:jc w:val="center"/>
              <w:rPr>
                <w:rFonts w:eastAsia="Calibri" w:cs="Times New Roman"/>
                <w:color w:val="000000"/>
                <w:sz w:val="22"/>
                <w:lang w:val="ru-RU"/>
              </w:rPr>
            </w:pPr>
            <w:r w:rsidRPr="005020DC">
              <w:rPr>
                <w:rFonts w:eastAsia="Calibri" w:cs="Times New Roman"/>
                <w:color w:val="000000"/>
                <w:sz w:val="22"/>
                <w:lang w:val="ru-RU"/>
              </w:rPr>
              <w:t>Республика Беларусь</w:t>
            </w:r>
          </w:p>
        </w:tc>
        <w:tc>
          <w:tcPr>
            <w:tcW w:w="1334" w:type="dxa"/>
            <w:vAlign w:val="center"/>
          </w:tcPr>
          <w:p w14:paraId="6CE79C22" w14:textId="77777777" w:rsidR="005020DC" w:rsidRPr="005020DC" w:rsidRDefault="005020DC" w:rsidP="005020DC">
            <w:pPr>
              <w:autoSpaceDE w:val="0"/>
              <w:autoSpaceDN w:val="0"/>
              <w:adjustRightInd w:val="0"/>
              <w:ind w:firstLine="0"/>
              <w:jc w:val="center"/>
              <w:rPr>
                <w:rFonts w:eastAsia="Calibri" w:cs="Times New Roman"/>
                <w:color w:val="000000"/>
                <w:sz w:val="22"/>
                <w:lang w:val="ru-RU"/>
              </w:rPr>
            </w:pPr>
            <w:r w:rsidRPr="005020DC">
              <w:rPr>
                <w:rFonts w:eastAsia="Calibri" w:cs="Times New Roman"/>
                <w:color w:val="000000"/>
                <w:sz w:val="22"/>
                <w:lang w:val="ru-RU"/>
              </w:rPr>
              <w:t>Республика</w:t>
            </w:r>
          </w:p>
          <w:p w14:paraId="0C5DBEDD" w14:textId="77777777" w:rsidR="005020DC" w:rsidRPr="005020DC" w:rsidRDefault="005020DC" w:rsidP="005020DC">
            <w:pPr>
              <w:autoSpaceDE w:val="0"/>
              <w:autoSpaceDN w:val="0"/>
              <w:adjustRightInd w:val="0"/>
              <w:ind w:firstLine="0"/>
              <w:jc w:val="center"/>
              <w:rPr>
                <w:rFonts w:eastAsia="Calibri" w:cs="Times New Roman"/>
                <w:color w:val="000000"/>
                <w:sz w:val="22"/>
                <w:lang w:val="ru-RU"/>
              </w:rPr>
            </w:pPr>
            <w:r w:rsidRPr="005020DC">
              <w:rPr>
                <w:rFonts w:eastAsia="Calibri" w:cs="Times New Roman"/>
                <w:color w:val="000000"/>
                <w:sz w:val="22"/>
                <w:lang w:val="ru-RU"/>
              </w:rPr>
              <w:t>Казахстан</w:t>
            </w:r>
          </w:p>
        </w:tc>
        <w:tc>
          <w:tcPr>
            <w:tcW w:w="1496" w:type="dxa"/>
            <w:vAlign w:val="center"/>
          </w:tcPr>
          <w:p w14:paraId="036FD72A" w14:textId="77777777" w:rsidR="005020DC" w:rsidRPr="005020DC" w:rsidRDefault="005020DC" w:rsidP="005020DC">
            <w:pPr>
              <w:autoSpaceDE w:val="0"/>
              <w:autoSpaceDN w:val="0"/>
              <w:adjustRightInd w:val="0"/>
              <w:ind w:firstLine="0"/>
              <w:jc w:val="center"/>
              <w:rPr>
                <w:rFonts w:eastAsia="Calibri" w:cs="Times New Roman"/>
                <w:color w:val="000000"/>
                <w:sz w:val="22"/>
                <w:lang w:val="ru-RU"/>
              </w:rPr>
            </w:pPr>
            <w:r w:rsidRPr="005020DC">
              <w:rPr>
                <w:rFonts w:eastAsia="Calibri" w:cs="Times New Roman"/>
                <w:color w:val="000000"/>
                <w:sz w:val="22"/>
                <w:lang w:val="ru-RU"/>
              </w:rPr>
              <w:t>Республика</w:t>
            </w:r>
          </w:p>
          <w:p w14:paraId="749E268B" w14:textId="77777777" w:rsidR="005020DC" w:rsidRPr="005020DC" w:rsidRDefault="005020DC" w:rsidP="005020DC">
            <w:pPr>
              <w:autoSpaceDE w:val="0"/>
              <w:autoSpaceDN w:val="0"/>
              <w:adjustRightInd w:val="0"/>
              <w:ind w:firstLine="0"/>
              <w:jc w:val="center"/>
              <w:rPr>
                <w:rFonts w:eastAsia="Calibri" w:cs="Times New Roman"/>
                <w:color w:val="000000"/>
                <w:sz w:val="22"/>
                <w:lang w:val="ru-RU"/>
              </w:rPr>
            </w:pPr>
            <w:r w:rsidRPr="005020DC">
              <w:rPr>
                <w:rFonts w:eastAsia="Calibri" w:cs="Times New Roman"/>
                <w:color w:val="000000"/>
                <w:sz w:val="22"/>
                <w:lang w:val="ru-RU"/>
              </w:rPr>
              <w:t>Таджикистан</w:t>
            </w:r>
          </w:p>
        </w:tc>
        <w:tc>
          <w:tcPr>
            <w:tcW w:w="1349" w:type="dxa"/>
            <w:vAlign w:val="center"/>
          </w:tcPr>
          <w:p w14:paraId="72399CDA" w14:textId="77777777" w:rsidR="005020DC" w:rsidRPr="005020DC" w:rsidRDefault="005020DC" w:rsidP="005020DC">
            <w:pPr>
              <w:autoSpaceDE w:val="0"/>
              <w:autoSpaceDN w:val="0"/>
              <w:adjustRightInd w:val="0"/>
              <w:ind w:firstLine="0"/>
              <w:jc w:val="center"/>
              <w:rPr>
                <w:rFonts w:eastAsia="Calibri" w:cs="Times New Roman"/>
                <w:color w:val="000000"/>
                <w:sz w:val="22"/>
                <w:lang w:val="ru-RU"/>
              </w:rPr>
            </w:pPr>
            <w:r w:rsidRPr="005020DC">
              <w:rPr>
                <w:rFonts w:eastAsia="Calibri" w:cs="Times New Roman"/>
                <w:color w:val="000000"/>
                <w:sz w:val="22"/>
                <w:lang w:val="ru-RU"/>
              </w:rPr>
              <w:t>Кыргызская Республика</w:t>
            </w:r>
          </w:p>
        </w:tc>
      </w:tr>
      <w:tr w:rsidR="005020DC" w:rsidRPr="005020DC" w14:paraId="4261F0E7" w14:textId="77777777" w:rsidTr="005020DC">
        <w:trPr>
          <w:trHeight w:val="60"/>
        </w:trPr>
        <w:tc>
          <w:tcPr>
            <w:tcW w:w="1340" w:type="dxa"/>
            <w:vMerge w:val="restart"/>
          </w:tcPr>
          <w:p w14:paraId="5B4F0EE4" w14:textId="77777777" w:rsidR="005020DC" w:rsidRPr="005020DC" w:rsidRDefault="005020DC" w:rsidP="005020DC">
            <w:pPr>
              <w:autoSpaceDE w:val="0"/>
              <w:autoSpaceDN w:val="0"/>
              <w:adjustRightInd w:val="0"/>
              <w:ind w:firstLine="0"/>
              <w:jc w:val="left"/>
              <w:rPr>
                <w:rFonts w:eastAsia="Calibri" w:cs="Times New Roman"/>
                <w:color w:val="000000"/>
                <w:sz w:val="22"/>
                <w:lang w:val="ru-RU"/>
              </w:rPr>
            </w:pPr>
            <w:r w:rsidRPr="005020DC">
              <w:rPr>
                <w:rFonts w:eastAsia="Calibri" w:cs="Times New Roman"/>
                <w:color w:val="000000"/>
                <w:sz w:val="22"/>
                <w:lang w:val="ru-RU"/>
              </w:rPr>
              <w:t>Выпускные экзамены в школе</w:t>
            </w:r>
          </w:p>
        </w:tc>
        <w:tc>
          <w:tcPr>
            <w:tcW w:w="751" w:type="dxa"/>
          </w:tcPr>
          <w:p w14:paraId="02FB1B0C" w14:textId="77777777" w:rsidR="005020DC" w:rsidRPr="005020DC" w:rsidRDefault="005020DC" w:rsidP="005020DC">
            <w:pPr>
              <w:autoSpaceDE w:val="0"/>
              <w:autoSpaceDN w:val="0"/>
              <w:adjustRightInd w:val="0"/>
              <w:ind w:firstLine="0"/>
              <w:jc w:val="left"/>
              <w:rPr>
                <w:rFonts w:eastAsia="Calibri" w:cs="Times New Roman"/>
                <w:color w:val="000000"/>
                <w:sz w:val="22"/>
                <w:lang w:val="ru-RU"/>
              </w:rPr>
            </w:pPr>
            <w:r w:rsidRPr="005020DC">
              <w:rPr>
                <w:rFonts w:eastAsia="Calibri" w:cs="Times New Roman"/>
                <w:color w:val="000000"/>
                <w:sz w:val="22"/>
                <w:lang w:val="ru-RU"/>
              </w:rPr>
              <w:t>4 класс</w:t>
            </w:r>
          </w:p>
        </w:tc>
        <w:tc>
          <w:tcPr>
            <w:tcW w:w="633" w:type="dxa"/>
            <w:vAlign w:val="center"/>
          </w:tcPr>
          <w:p w14:paraId="76494325" w14:textId="77777777" w:rsidR="005020DC" w:rsidRPr="005020DC" w:rsidRDefault="005020DC" w:rsidP="005020DC">
            <w:pPr>
              <w:autoSpaceDE w:val="0"/>
              <w:autoSpaceDN w:val="0"/>
              <w:adjustRightInd w:val="0"/>
              <w:ind w:firstLine="0"/>
              <w:jc w:val="center"/>
              <w:rPr>
                <w:rFonts w:eastAsia="Calibri" w:cs="Times New Roman"/>
                <w:color w:val="000000"/>
                <w:sz w:val="22"/>
                <w:lang w:val="ru-RU"/>
              </w:rPr>
            </w:pPr>
          </w:p>
        </w:tc>
        <w:tc>
          <w:tcPr>
            <w:tcW w:w="1334" w:type="dxa"/>
            <w:vAlign w:val="center"/>
          </w:tcPr>
          <w:p w14:paraId="73A1CD97" w14:textId="77777777" w:rsidR="005020DC" w:rsidRPr="005020DC" w:rsidRDefault="005020DC" w:rsidP="005020DC">
            <w:pPr>
              <w:autoSpaceDE w:val="0"/>
              <w:autoSpaceDN w:val="0"/>
              <w:adjustRightInd w:val="0"/>
              <w:ind w:firstLine="0"/>
              <w:jc w:val="center"/>
              <w:rPr>
                <w:rFonts w:eastAsia="Calibri" w:cs="Times New Roman"/>
                <w:color w:val="000000"/>
                <w:sz w:val="22"/>
                <w:lang w:val="ru-RU"/>
              </w:rPr>
            </w:pPr>
            <w:r w:rsidRPr="005020DC">
              <w:rPr>
                <w:rFonts w:eastAsia="Calibri" w:cs="Times New Roman"/>
                <w:color w:val="000000"/>
                <w:sz w:val="22"/>
                <w:lang w:val="ru-RU"/>
              </w:rPr>
              <w:t>х*</w:t>
            </w:r>
          </w:p>
        </w:tc>
        <w:tc>
          <w:tcPr>
            <w:tcW w:w="1334" w:type="dxa"/>
            <w:vAlign w:val="center"/>
          </w:tcPr>
          <w:p w14:paraId="21590109" w14:textId="77777777" w:rsidR="005020DC" w:rsidRPr="005020DC" w:rsidRDefault="005020DC" w:rsidP="005020DC">
            <w:pPr>
              <w:autoSpaceDE w:val="0"/>
              <w:autoSpaceDN w:val="0"/>
              <w:adjustRightInd w:val="0"/>
              <w:ind w:firstLine="0"/>
              <w:jc w:val="center"/>
              <w:rPr>
                <w:rFonts w:eastAsia="Calibri" w:cs="Times New Roman"/>
                <w:color w:val="000000"/>
                <w:sz w:val="22"/>
                <w:lang w:val="ru-RU"/>
              </w:rPr>
            </w:pPr>
          </w:p>
        </w:tc>
        <w:tc>
          <w:tcPr>
            <w:tcW w:w="1334" w:type="dxa"/>
            <w:vAlign w:val="center"/>
          </w:tcPr>
          <w:p w14:paraId="6E896E63" w14:textId="77777777" w:rsidR="005020DC" w:rsidRPr="005020DC" w:rsidRDefault="005020DC" w:rsidP="005020DC">
            <w:pPr>
              <w:autoSpaceDE w:val="0"/>
              <w:autoSpaceDN w:val="0"/>
              <w:adjustRightInd w:val="0"/>
              <w:ind w:firstLine="0"/>
              <w:jc w:val="center"/>
              <w:rPr>
                <w:rFonts w:eastAsia="Calibri" w:cs="Times New Roman"/>
                <w:color w:val="000000"/>
                <w:sz w:val="22"/>
                <w:lang w:val="ru-RU"/>
              </w:rPr>
            </w:pPr>
          </w:p>
        </w:tc>
        <w:tc>
          <w:tcPr>
            <w:tcW w:w="1496" w:type="dxa"/>
            <w:vAlign w:val="center"/>
          </w:tcPr>
          <w:p w14:paraId="295CCE0B" w14:textId="77777777" w:rsidR="005020DC" w:rsidRPr="005020DC" w:rsidRDefault="005020DC" w:rsidP="005020DC">
            <w:pPr>
              <w:autoSpaceDE w:val="0"/>
              <w:autoSpaceDN w:val="0"/>
              <w:adjustRightInd w:val="0"/>
              <w:ind w:firstLine="0"/>
              <w:jc w:val="center"/>
              <w:rPr>
                <w:rFonts w:eastAsia="Calibri" w:cs="Times New Roman"/>
                <w:color w:val="000000"/>
                <w:sz w:val="22"/>
                <w:lang w:val="ru-RU"/>
              </w:rPr>
            </w:pPr>
          </w:p>
        </w:tc>
        <w:tc>
          <w:tcPr>
            <w:tcW w:w="1349" w:type="dxa"/>
            <w:vAlign w:val="center"/>
          </w:tcPr>
          <w:p w14:paraId="68593C0F" w14:textId="77777777" w:rsidR="005020DC" w:rsidRPr="005020DC" w:rsidRDefault="005020DC" w:rsidP="005020DC">
            <w:pPr>
              <w:autoSpaceDE w:val="0"/>
              <w:autoSpaceDN w:val="0"/>
              <w:adjustRightInd w:val="0"/>
              <w:ind w:firstLine="0"/>
              <w:jc w:val="center"/>
              <w:rPr>
                <w:rFonts w:eastAsia="Calibri" w:cs="Times New Roman"/>
                <w:color w:val="000000"/>
                <w:sz w:val="22"/>
                <w:lang w:val="ru-RU"/>
              </w:rPr>
            </w:pPr>
          </w:p>
        </w:tc>
      </w:tr>
      <w:tr w:rsidR="005020DC" w:rsidRPr="005020DC" w14:paraId="3D1E57C7" w14:textId="77777777" w:rsidTr="005020DC">
        <w:trPr>
          <w:trHeight w:val="60"/>
        </w:trPr>
        <w:tc>
          <w:tcPr>
            <w:tcW w:w="1340" w:type="dxa"/>
            <w:vMerge/>
          </w:tcPr>
          <w:p w14:paraId="4263A582" w14:textId="77777777" w:rsidR="005020DC" w:rsidRPr="005020DC" w:rsidRDefault="005020DC" w:rsidP="005020DC">
            <w:pPr>
              <w:autoSpaceDE w:val="0"/>
              <w:autoSpaceDN w:val="0"/>
              <w:adjustRightInd w:val="0"/>
              <w:ind w:firstLine="0"/>
              <w:jc w:val="left"/>
              <w:rPr>
                <w:rFonts w:eastAsia="Calibri" w:cs="Times New Roman"/>
                <w:color w:val="000000"/>
                <w:sz w:val="22"/>
                <w:lang w:val="ru-RU"/>
              </w:rPr>
            </w:pPr>
          </w:p>
        </w:tc>
        <w:tc>
          <w:tcPr>
            <w:tcW w:w="751" w:type="dxa"/>
          </w:tcPr>
          <w:p w14:paraId="03D15308" w14:textId="77777777" w:rsidR="005020DC" w:rsidRPr="005020DC" w:rsidRDefault="005020DC" w:rsidP="005020DC">
            <w:pPr>
              <w:autoSpaceDE w:val="0"/>
              <w:autoSpaceDN w:val="0"/>
              <w:adjustRightInd w:val="0"/>
              <w:ind w:firstLine="0"/>
              <w:jc w:val="left"/>
              <w:rPr>
                <w:rFonts w:eastAsia="Calibri" w:cs="Times New Roman"/>
                <w:color w:val="000000"/>
                <w:sz w:val="22"/>
                <w:lang w:val="ru-RU"/>
              </w:rPr>
            </w:pPr>
            <w:r w:rsidRPr="005020DC">
              <w:rPr>
                <w:rFonts w:eastAsia="Calibri" w:cs="Times New Roman"/>
                <w:color w:val="000000"/>
                <w:sz w:val="22"/>
                <w:lang w:val="ru-RU"/>
              </w:rPr>
              <w:t>9 класс</w:t>
            </w:r>
          </w:p>
        </w:tc>
        <w:tc>
          <w:tcPr>
            <w:tcW w:w="633" w:type="dxa"/>
            <w:vAlign w:val="center"/>
          </w:tcPr>
          <w:p w14:paraId="106B157A" w14:textId="77777777" w:rsidR="005020DC" w:rsidRPr="005020DC" w:rsidRDefault="005020DC" w:rsidP="005020DC">
            <w:pPr>
              <w:autoSpaceDE w:val="0"/>
              <w:autoSpaceDN w:val="0"/>
              <w:adjustRightInd w:val="0"/>
              <w:ind w:firstLine="0"/>
              <w:jc w:val="center"/>
              <w:rPr>
                <w:rFonts w:eastAsia="Calibri" w:cs="Times New Roman"/>
                <w:color w:val="000000"/>
                <w:sz w:val="22"/>
                <w:lang w:val="ru-RU"/>
              </w:rPr>
            </w:pPr>
            <w:r w:rsidRPr="005020DC">
              <w:rPr>
                <w:rFonts w:eastAsia="Calibri" w:cs="Times New Roman"/>
                <w:color w:val="000000"/>
                <w:sz w:val="22"/>
                <w:lang w:val="ru-RU"/>
              </w:rPr>
              <w:t>х</w:t>
            </w:r>
          </w:p>
        </w:tc>
        <w:tc>
          <w:tcPr>
            <w:tcW w:w="1334" w:type="dxa"/>
            <w:vAlign w:val="center"/>
          </w:tcPr>
          <w:p w14:paraId="7723AC4E" w14:textId="77777777" w:rsidR="005020DC" w:rsidRPr="005020DC" w:rsidRDefault="005020DC" w:rsidP="005020DC">
            <w:pPr>
              <w:autoSpaceDE w:val="0"/>
              <w:autoSpaceDN w:val="0"/>
              <w:adjustRightInd w:val="0"/>
              <w:ind w:firstLine="0"/>
              <w:jc w:val="center"/>
              <w:rPr>
                <w:rFonts w:eastAsia="Calibri" w:cs="Times New Roman"/>
                <w:color w:val="000000"/>
                <w:sz w:val="22"/>
                <w:lang w:val="ru-RU"/>
              </w:rPr>
            </w:pPr>
            <w:r w:rsidRPr="005020DC">
              <w:rPr>
                <w:rFonts w:eastAsia="Calibri" w:cs="Times New Roman"/>
                <w:color w:val="000000"/>
                <w:sz w:val="22"/>
                <w:lang w:val="ru-RU"/>
              </w:rPr>
              <w:t>х</w:t>
            </w:r>
          </w:p>
        </w:tc>
        <w:tc>
          <w:tcPr>
            <w:tcW w:w="1334" w:type="dxa"/>
            <w:vAlign w:val="center"/>
          </w:tcPr>
          <w:p w14:paraId="2E961503" w14:textId="77777777" w:rsidR="005020DC" w:rsidRPr="005020DC" w:rsidRDefault="005020DC" w:rsidP="005020DC">
            <w:pPr>
              <w:autoSpaceDE w:val="0"/>
              <w:autoSpaceDN w:val="0"/>
              <w:adjustRightInd w:val="0"/>
              <w:ind w:firstLine="0"/>
              <w:jc w:val="center"/>
              <w:rPr>
                <w:rFonts w:eastAsia="Calibri" w:cs="Times New Roman"/>
                <w:color w:val="000000"/>
                <w:sz w:val="22"/>
                <w:lang w:val="ru-RU"/>
              </w:rPr>
            </w:pPr>
            <w:r w:rsidRPr="005020DC">
              <w:rPr>
                <w:rFonts w:eastAsia="Calibri" w:cs="Times New Roman"/>
                <w:color w:val="000000"/>
                <w:sz w:val="22"/>
                <w:lang w:val="ru-RU"/>
              </w:rPr>
              <w:t>Х</w:t>
            </w:r>
          </w:p>
        </w:tc>
        <w:tc>
          <w:tcPr>
            <w:tcW w:w="1334" w:type="dxa"/>
            <w:vAlign w:val="center"/>
          </w:tcPr>
          <w:p w14:paraId="4EB0E47D" w14:textId="77777777" w:rsidR="005020DC" w:rsidRPr="005020DC" w:rsidRDefault="005020DC" w:rsidP="005020DC">
            <w:pPr>
              <w:autoSpaceDE w:val="0"/>
              <w:autoSpaceDN w:val="0"/>
              <w:adjustRightInd w:val="0"/>
              <w:ind w:firstLine="0"/>
              <w:jc w:val="center"/>
              <w:rPr>
                <w:rFonts w:eastAsia="Calibri" w:cs="Times New Roman"/>
                <w:color w:val="000000"/>
                <w:sz w:val="22"/>
                <w:lang w:val="ru-RU"/>
              </w:rPr>
            </w:pPr>
          </w:p>
        </w:tc>
        <w:tc>
          <w:tcPr>
            <w:tcW w:w="1496" w:type="dxa"/>
            <w:vAlign w:val="center"/>
          </w:tcPr>
          <w:p w14:paraId="733A656D" w14:textId="77777777" w:rsidR="005020DC" w:rsidRPr="005020DC" w:rsidRDefault="005020DC" w:rsidP="005020DC">
            <w:pPr>
              <w:autoSpaceDE w:val="0"/>
              <w:autoSpaceDN w:val="0"/>
              <w:adjustRightInd w:val="0"/>
              <w:ind w:firstLine="0"/>
              <w:jc w:val="center"/>
              <w:rPr>
                <w:rFonts w:eastAsia="Calibri" w:cs="Times New Roman"/>
                <w:color w:val="000000"/>
                <w:sz w:val="22"/>
                <w:lang w:val="ru-RU"/>
              </w:rPr>
            </w:pPr>
            <w:r w:rsidRPr="005020DC">
              <w:rPr>
                <w:rFonts w:eastAsia="Calibri" w:cs="Times New Roman"/>
                <w:color w:val="000000"/>
                <w:sz w:val="22"/>
                <w:lang w:val="ru-RU"/>
              </w:rPr>
              <w:t>х</w:t>
            </w:r>
          </w:p>
        </w:tc>
        <w:tc>
          <w:tcPr>
            <w:tcW w:w="1349" w:type="dxa"/>
            <w:vAlign w:val="center"/>
          </w:tcPr>
          <w:p w14:paraId="2251F485" w14:textId="77777777" w:rsidR="005020DC" w:rsidRPr="005020DC" w:rsidRDefault="005020DC" w:rsidP="005020DC">
            <w:pPr>
              <w:autoSpaceDE w:val="0"/>
              <w:autoSpaceDN w:val="0"/>
              <w:adjustRightInd w:val="0"/>
              <w:ind w:firstLine="0"/>
              <w:jc w:val="center"/>
              <w:rPr>
                <w:rFonts w:eastAsia="Calibri" w:cs="Times New Roman"/>
                <w:color w:val="000000"/>
                <w:sz w:val="22"/>
                <w:lang w:val="ru-RU"/>
              </w:rPr>
            </w:pPr>
            <w:r w:rsidRPr="005020DC">
              <w:rPr>
                <w:rFonts w:eastAsia="Calibri" w:cs="Times New Roman"/>
                <w:color w:val="000000"/>
                <w:sz w:val="22"/>
                <w:lang w:val="ru-RU"/>
              </w:rPr>
              <w:t>Х</w:t>
            </w:r>
          </w:p>
        </w:tc>
      </w:tr>
      <w:tr w:rsidR="005020DC" w:rsidRPr="005020DC" w14:paraId="285FA2F9" w14:textId="77777777" w:rsidTr="005020DC">
        <w:trPr>
          <w:trHeight w:val="60"/>
        </w:trPr>
        <w:tc>
          <w:tcPr>
            <w:tcW w:w="1340" w:type="dxa"/>
            <w:vMerge/>
          </w:tcPr>
          <w:p w14:paraId="501A2F61" w14:textId="77777777" w:rsidR="005020DC" w:rsidRPr="005020DC" w:rsidRDefault="005020DC" w:rsidP="005020DC">
            <w:pPr>
              <w:autoSpaceDE w:val="0"/>
              <w:autoSpaceDN w:val="0"/>
              <w:adjustRightInd w:val="0"/>
              <w:ind w:firstLine="0"/>
              <w:jc w:val="left"/>
              <w:rPr>
                <w:rFonts w:eastAsia="Calibri" w:cs="Times New Roman"/>
                <w:color w:val="000000"/>
                <w:sz w:val="22"/>
                <w:lang w:val="ru-RU"/>
              </w:rPr>
            </w:pPr>
          </w:p>
        </w:tc>
        <w:tc>
          <w:tcPr>
            <w:tcW w:w="751" w:type="dxa"/>
          </w:tcPr>
          <w:p w14:paraId="17987E06" w14:textId="77777777" w:rsidR="005020DC" w:rsidRPr="005020DC" w:rsidRDefault="005020DC" w:rsidP="005020DC">
            <w:pPr>
              <w:autoSpaceDE w:val="0"/>
              <w:autoSpaceDN w:val="0"/>
              <w:adjustRightInd w:val="0"/>
              <w:ind w:firstLine="0"/>
              <w:jc w:val="left"/>
              <w:rPr>
                <w:rFonts w:eastAsia="Calibri" w:cs="Times New Roman"/>
                <w:color w:val="000000"/>
                <w:sz w:val="22"/>
                <w:lang w:val="ru-RU"/>
              </w:rPr>
            </w:pPr>
            <w:r w:rsidRPr="005020DC">
              <w:rPr>
                <w:rFonts w:eastAsia="Calibri" w:cs="Times New Roman"/>
                <w:color w:val="000000"/>
                <w:sz w:val="22"/>
                <w:lang w:val="ru-RU"/>
              </w:rPr>
              <w:t>11 (12) клас</w:t>
            </w:r>
            <w:r w:rsidRPr="005020DC">
              <w:rPr>
                <w:rFonts w:eastAsia="Calibri" w:cs="Times New Roman"/>
                <w:color w:val="000000"/>
                <w:sz w:val="22"/>
                <w:lang w:val="ru-RU"/>
              </w:rPr>
              <w:lastRenderedPageBreak/>
              <w:t>с</w:t>
            </w:r>
          </w:p>
        </w:tc>
        <w:tc>
          <w:tcPr>
            <w:tcW w:w="633" w:type="dxa"/>
            <w:vAlign w:val="center"/>
          </w:tcPr>
          <w:p w14:paraId="5027613A" w14:textId="77777777" w:rsidR="005020DC" w:rsidRPr="005020DC" w:rsidRDefault="005020DC" w:rsidP="005020DC">
            <w:pPr>
              <w:autoSpaceDE w:val="0"/>
              <w:autoSpaceDN w:val="0"/>
              <w:adjustRightInd w:val="0"/>
              <w:ind w:firstLine="0"/>
              <w:jc w:val="center"/>
              <w:rPr>
                <w:rFonts w:eastAsia="Calibri" w:cs="Times New Roman"/>
                <w:color w:val="000000"/>
                <w:sz w:val="22"/>
                <w:lang w:val="ru-RU"/>
              </w:rPr>
            </w:pPr>
          </w:p>
        </w:tc>
        <w:tc>
          <w:tcPr>
            <w:tcW w:w="1334" w:type="dxa"/>
            <w:vAlign w:val="center"/>
          </w:tcPr>
          <w:p w14:paraId="11C9DEFE" w14:textId="77777777" w:rsidR="005020DC" w:rsidRPr="005020DC" w:rsidRDefault="005020DC" w:rsidP="005020DC">
            <w:pPr>
              <w:autoSpaceDE w:val="0"/>
              <w:autoSpaceDN w:val="0"/>
              <w:adjustRightInd w:val="0"/>
              <w:ind w:firstLine="0"/>
              <w:jc w:val="center"/>
              <w:rPr>
                <w:rFonts w:eastAsia="Calibri" w:cs="Times New Roman"/>
                <w:color w:val="000000"/>
                <w:sz w:val="22"/>
                <w:lang w:val="ru-RU"/>
              </w:rPr>
            </w:pPr>
            <w:r w:rsidRPr="005020DC">
              <w:rPr>
                <w:rFonts w:eastAsia="Calibri" w:cs="Times New Roman"/>
                <w:color w:val="000000"/>
                <w:sz w:val="22"/>
                <w:lang w:val="ru-RU"/>
              </w:rPr>
              <w:t>х</w:t>
            </w:r>
          </w:p>
        </w:tc>
        <w:tc>
          <w:tcPr>
            <w:tcW w:w="1334" w:type="dxa"/>
            <w:vAlign w:val="center"/>
          </w:tcPr>
          <w:p w14:paraId="087C5F7D" w14:textId="77777777" w:rsidR="005020DC" w:rsidRPr="005020DC" w:rsidRDefault="005020DC" w:rsidP="005020DC">
            <w:pPr>
              <w:autoSpaceDE w:val="0"/>
              <w:autoSpaceDN w:val="0"/>
              <w:adjustRightInd w:val="0"/>
              <w:ind w:firstLine="0"/>
              <w:jc w:val="center"/>
              <w:rPr>
                <w:rFonts w:eastAsia="Calibri" w:cs="Times New Roman"/>
                <w:color w:val="000000"/>
                <w:sz w:val="22"/>
                <w:lang w:val="ru-RU"/>
              </w:rPr>
            </w:pPr>
            <w:r w:rsidRPr="005020DC">
              <w:rPr>
                <w:rFonts w:eastAsia="Calibri" w:cs="Times New Roman"/>
                <w:color w:val="000000"/>
                <w:sz w:val="22"/>
                <w:lang w:val="ru-RU"/>
              </w:rPr>
              <w:t>Х</w:t>
            </w:r>
          </w:p>
        </w:tc>
        <w:tc>
          <w:tcPr>
            <w:tcW w:w="1334" w:type="dxa"/>
            <w:vAlign w:val="center"/>
          </w:tcPr>
          <w:p w14:paraId="2667EE24" w14:textId="77777777" w:rsidR="005020DC" w:rsidRPr="005020DC" w:rsidRDefault="005020DC" w:rsidP="005020DC">
            <w:pPr>
              <w:autoSpaceDE w:val="0"/>
              <w:autoSpaceDN w:val="0"/>
              <w:adjustRightInd w:val="0"/>
              <w:ind w:firstLine="0"/>
              <w:jc w:val="center"/>
              <w:rPr>
                <w:rFonts w:eastAsia="Calibri" w:cs="Times New Roman"/>
                <w:color w:val="000000"/>
                <w:sz w:val="22"/>
                <w:lang w:val="ru-RU"/>
              </w:rPr>
            </w:pPr>
            <w:r w:rsidRPr="005020DC">
              <w:rPr>
                <w:rFonts w:eastAsia="Calibri" w:cs="Times New Roman"/>
                <w:color w:val="000000"/>
                <w:sz w:val="22"/>
                <w:lang w:val="ru-RU"/>
              </w:rPr>
              <w:t>х</w:t>
            </w:r>
          </w:p>
        </w:tc>
        <w:tc>
          <w:tcPr>
            <w:tcW w:w="1496" w:type="dxa"/>
            <w:vAlign w:val="center"/>
          </w:tcPr>
          <w:p w14:paraId="7C27A99A" w14:textId="77777777" w:rsidR="005020DC" w:rsidRPr="005020DC" w:rsidRDefault="005020DC" w:rsidP="005020DC">
            <w:pPr>
              <w:autoSpaceDE w:val="0"/>
              <w:autoSpaceDN w:val="0"/>
              <w:adjustRightInd w:val="0"/>
              <w:ind w:firstLine="0"/>
              <w:jc w:val="center"/>
              <w:rPr>
                <w:rFonts w:eastAsia="Calibri" w:cs="Times New Roman"/>
                <w:color w:val="000000"/>
                <w:sz w:val="22"/>
                <w:lang w:val="ru-RU"/>
              </w:rPr>
            </w:pPr>
            <w:r w:rsidRPr="005020DC">
              <w:rPr>
                <w:rFonts w:eastAsia="Calibri" w:cs="Times New Roman"/>
                <w:color w:val="000000"/>
                <w:sz w:val="22"/>
                <w:lang w:val="ru-RU"/>
              </w:rPr>
              <w:t>х</w:t>
            </w:r>
          </w:p>
        </w:tc>
        <w:tc>
          <w:tcPr>
            <w:tcW w:w="1349" w:type="dxa"/>
            <w:vAlign w:val="center"/>
          </w:tcPr>
          <w:p w14:paraId="18A26093" w14:textId="77777777" w:rsidR="005020DC" w:rsidRPr="005020DC" w:rsidRDefault="005020DC" w:rsidP="005020DC">
            <w:pPr>
              <w:autoSpaceDE w:val="0"/>
              <w:autoSpaceDN w:val="0"/>
              <w:adjustRightInd w:val="0"/>
              <w:ind w:firstLine="0"/>
              <w:jc w:val="center"/>
              <w:rPr>
                <w:rFonts w:eastAsia="Calibri" w:cs="Times New Roman"/>
                <w:color w:val="000000"/>
                <w:sz w:val="22"/>
                <w:lang w:val="ru-RU"/>
              </w:rPr>
            </w:pPr>
            <w:r w:rsidRPr="005020DC">
              <w:rPr>
                <w:rFonts w:eastAsia="Calibri" w:cs="Times New Roman"/>
                <w:color w:val="000000"/>
                <w:sz w:val="22"/>
                <w:lang w:val="ru-RU"/>
              </w:rPr>
              <w:t>Х</w:t>
            </w:r>
          </w:p>
        </w:tc>
      </w:tr>
      <w:tr w:rsidR="005020DC" w:rsidRPr="005020DC" w14:paraId="23A93914" w14:textId="77777777" w:rsidTr="005020DC">
        <w:tc>
          <w:tcPr>
            <w:tcW w:w="2091" w:type="dxa"/>
            <w:gridSpan w:val="2"/>
          </w:tcPr>
          <w:p w14:paraId="77FBED71" w14:textId="77777777" w:rsidR="005020DC" w:rsidRPr="005020DC" w:rsidRDefault="005020DC" w:rsidP="005020DC">
            <w:pPr>
              <w:autoSpaceDE w:val="0"/>
              <w:autoSpaceDN w:val="0"/>
              <w:adjustRightInd w:val="0"/>
              <w:ind w:firstLine="0"/>
              <w:jc w:val="left"/>
              <w:rPr>
                <w:rFonts w:eastAsia="Calibri" w:cs="Times New Roman"/>
                <w:color w:val="000000"/>
                <w:sz w:val="22"/>
                <w:lang w:val="ru-RU"/>
              </w:rPr>
            </w:pPr>
            <w:r w:rsidRPr="005020DC">
              <w:rPr>
                <w:rFonts w:eastAsia="Calibri" w:cs="Times New Roman"/>
                <w:color w:val="000000"/>
                <w:sz w:val="22"/>
                <w:lang w:val="ru-RU"/>
              </w:rPr>
              <w:lastRenderedPageBreak/>
              <w:t>Вступительные экзамены в учреждения СПО</w:t>
            </w:r>
          </w:p>
        </w:tc>
        <w:tc>
          <w:tcPr>
            <w:tcW w:w="633" w:type="dxa"/>
            <w:vAlign w:val="center"/>
          </w:tcPr>
          <w:p w14:paraId="16D0F0BA" w14:textId="77777777" w:rsidR="005020DC" w:rsidRPr="005020DC" w:rsidRDefault="005020DC" w:rsidP="005020DC">
            <w:pPr>
              <w:autoSpaceDE w:val="0"/>
              <w:autoSpaceDN w:val="0"/>
              <w:adjustRightInd w:val="0"/>
              <w:ind w:firstLine="0"/>
              <w:jc w:val="center"/>
              <w:rPr>
                <w:rFonts w:eastAsia="Calibri" w:cs="Times New Roman"/>
                <w:color w:val="000000"/>
                <w:sz w:val="22"/>
                <w:lang w:val="ru-RU"/>
              </w:rPr>
            </w:pPr>
          </w:p>
        </w:tc>
        <w:tc>
          <w:tcPr>
            <w:tcW w:w="1334" w:type="dxa"/>
            <w:vAlign w:val="center"/>
          </w:tcPr>
          <w:p w14:paraId="68AFDFF7" w14:textId="77777777" w:rsidR="005020DC" w:rsidRPr="005020DC" w:rsidRDefault="005020DC" w:rsidP="005020DC">
            <w:pPr>
              <w:autoSpaceDE w:val="0"/>
              <w:autoSpaceDN w:val="0"/>
              <w:adjustRightInd w:val="0"/>
              <w:ind w:firstLine="0"/>
              <w:jc w:val="center"/>
              <w:rPr>
                <w:rFonts w:eastAsia="Calibri" w:cs="Times New Roman"/>
                <w:color w:val="000000"/>
                <w:sz w:val="22"/>
                <w:lang w:val="ru-RU"/>
              </w:rPr>
            </w:pPr>
          </w:p>
        </w:tc>
        <w:tc>
          <w:tcPr>
            <w:tcW w:w="1334" w:type="dxa"/>
            <w:vAlign w:val="center"/>
          </w:tcPr>
          <w:p w14:paraId="3E30031D" w14:textId="77777777" w:rsidR="005020DC" w:rsidRPr="005020DC" w:rsidRDefault="005020DC" w:rsidP="005020DC">
            <w:pPr>
              <w:autoSpaceDE w:val="0"/>
              <w:autoSpaceDN w:val="0"/>
              <w:adjustRightInd w:val="0"/>
              <w:ind w:firstLine="0"/>
              <w:jc w:val="center"/>
              <w:rPr>
                <w:rFonts w:eastAsia="Calibri" w:cs="Times New Roman"/>
                <w:color w:val="000000"/>
                <w:sz w:val="22"/>
                <w:lang w:val="ru-RU"/>
              </w:rPr>
            </w:pPr>
          </w:p>
        </w:tc>
        <w:tc>
          <w:tcPr>
            <w:tcW w:w="1334" w:type="dxa"/>
            <w:vAlign w:val="center"/>
          </w:tcPr>
          <w:p w14:paraId="52F43717" w14:textId="77777777" w:rsidR="005020DC" w:rsidRPr="005020DC" w:rsidRDefault="005020DC" w:rsidP="005020DC">
            <w:pPr>
              <w:autoSpaceDE w:val="0"/>
              <w:autoSpaceDN w:val="0"/>
              <w:adjustRightInd w:val="0"/>
              <w:ind w:firstLine="0"/>
              <w:jc w:val="center"/>
              <w:rPr>
                <w:rFonts w:eastAsia="Calibri" w:cs="Times New Roman"/>
                <w:color w:val="000000"/>
                <w:sz w:val="22"/>
                <w:lang w:val="ru-RU"/>
              </w:rPr>
            </w:pPr>
          </w:p>
        </w:tc>
        <w:tc>
          <w:tcPr>
            <w:tcW w:w="1496" w:type="dxa"/>
            <w:vAlign w:val="center"/>
          </w:tcPr>
          <w:p w14:paraId="7DF25919" w14:textId="77777777" w:rsidR="005020DC" w:rsidRPr="005020DC" w:rsidRDefault="005020DC" w:rsidP="005020DC">
            <w:pPr>
              <w:autoSpaceDE w:val="0"/>
              <w:autoSpaceDN w:val="0"/>
              <w:adjustRightInd w:val="0"/>
              <w:ind w:firstLine="0"/>
              <w:jc w:val="center"/>
              <w:rPr>
                <w:rFonts w:eastAsia="Calibri" w:cs="Times New Roman"/>
                <w:color w:val="000000"/>
                <w:sz w:val="22"/>
                <w:lang w:val="ru-RU"/>
              </w:rPr>
            </w:pPr>
            <w:r w:rsidRPr="005020DC">
              <w:rPr>
                <w:rFonts w:eastAsia="Calibri" w:cs="Times New Roman"/>
                <w:color w:val="000000"/>
                <w:sz w:val="22"/>
                <w:lang w:val="ru-RU"/>
              </w:rPr>
              <w:t>х</w:t>
            </w:r>
          </w:p>
        </w:tc>
        <w:tc>
          <w:tcPr>
            <w:tcW w:w="1349" w:type="dxa"/>
            <w:vAlign w:val="center"/>
          </w:tcPr>
          <w:p w14:paraId="55511BED" w14:textId="77777777" w:rsidR="005020DC" w:rsidRPr="005020DC" w:rsidRDefault="005020DC" w:rsidP="005020DC">
            <w:pPr>
              <w:autoSpaceDE w:val="0"/>
              <w:autoSpaceDN w:val="0"/>
              <w:adjustRightInd w:val="0"/>
              <w:ind w:firstLine="0"/>
              <w:jc w:val="center"/>
              <w:rPr>
                <w:rFonts w:eastAsia="Calibri" w:cs="Times New Roman"/>
                <w:color w:val="000000"/>
                <w:sz w:val="22"/>
                <w:lang w:val="ru-RU"/>
              </w:rPr>
            </w:pPr>
          </w:p>
        </w:tc>
      </w:tr>
      <w:tr w:rsidR="005020DC" w:rsidRPr="005020DC" w14:paraId="3393F29C" w14:textId="77777777" w:rsidTr="005020DC">
        <w:tc>
          <w:tcPr>
            <w:tcW w:w="2091" w:type="dxa"/>
            <w:gridSpan w:val="2"/>
          </w:tcPr>
          <w:p w14:paraId="2DFF6FE9" w14:textId="77777777" w:rsidR="005020DC" w:rsidRPr="005020DC" w:rsidRDefault="005020DC" w:rsidP="005020DC">
            <w:pPr>
              <w:autoSpaceDE w:val="0"/>
              <w:autoSpaceDN w:val="0"/>
              <w:adjustRightInd w:val="0"/>
              <w:ind w:firstLine="0"/>
              <w:jc w:val="left"/>
              <w:rPr>
                <w:rFonts w:eastAsia="Calibri" w:cs="Times New Roman"/>
                <w:color w:val="000000"/>
                <w:sz w:val="22"/>
                <w:lang w:val="ru-RU"/>
              </w:rPr>
            </w:pPr>
            <w:r w:rsidRPr="005020DC">
              <w:rPr>
                <w:rFonts w:eastAsia="Calibri" w:cs="Times New Roman"/>
                <w:color w:val="000000"/>
                <w:sz w:val="22"/>
                <w:lang w:val="ru-RU"/>
              </w:rPr>
              <w:t>Вступительные экзамены в учреждения ВО</w:t>
            </w:r>
          </w:p>
        </w:tc>
        <w:tc>
          <w:tcPr>
            <w:tcW w:w="633" w:type="dxa"/>
            <w:vAlign w:val="center"/>
          </w:tcPr>
          <w:p w14:paraId="3B750799" w14:textId="77777777" w:rsidR="005020DC" w:rsidRPr="005020DC" w:rsidRDefault="005020DC" w:rsidP="005020DC">
            <w:pPr>
              <w:autoSpaceDE w:val="0"/>
              <w:autoSpaceDN w:val="0"/>
              <w:adjustRightInd w:val="0"/>
              <w:ind w:firstLine="0"/>
              <w:jc w:val="center"/>
              <w:rPr>
                <w:rFonts w:eastAsia="Calibri" w:cs="Times New Roman"/>
                <w:color w:val="000000"/>
                <w:sz w:val="22"/>
                <w:lang w:val="ru-RU"/>
              </w:rPr>
            </w:pPr>
          </w:p>
        </w:tc>
        <w:tc>
          <w:tcPr>
            <w:tcW w:w="1334" w:type="dxa"/>
            <w:vAlign w:val="center"/>
          </w:tcPr>
          <w:p w14:paraId="13B15D24" w14:textId="77777777" w:rsidR="005020DC" w:rsidRPr="005020DC" w:rsidRDefault="005020DC" w:rsidP="005020DC">
            <w:pPr>
              <w:autoSpaceDE w:val="0"/>
              <w:autoSpaceDN w:val="0"/>
              <w:adjustRightInd w:val="0"/>
              <w:ind w:firstLine="0"/>
              <w:jc w:val="center"/>
              <w:rPr>
                <w:rFonts w:eastAsia="Calibri" w:cs="Times New Roman"/>
                <w:color w:val="000000"/>
                <w:sz w:val="22"/>
                <w:lang w:val="ru-RU"/>
              </w:rPr>
            </w:pPr>
            <w:r w:rsidRPr="005020DC">
              <w:rPr>
                <w:rFonts w:eastAsia="Calibri" w:cs="Times New Roman"/>
                <w:color w:val="000000"/>
                <w:sz w:val="22"/>
                <w:lang w:val="ru-RU"/>
              </w:rPr>
              <w:t>х</w:t>
            </w:r>
          </w:p>
        </w:tc>
        <w:tc>
          <w:tcPr>
            <w:tcW w:w="1334" w:type="dxa"/>
            <w:vAlign w:val="center"/>
          </w:tcPr>
          <w:p w14:paraId="164ED86A" w14:textId="77777777" w:rsidR="005020DC" w:rsidRPr="005020DC" w:rsidRDefault="005020DC" w:rsidP="005020DC">
            <w:pPr>
              <w:autoSpaceDE w:val="0"/>
              <w:autoSpaceDN w:val="0"/>
              <w:adjustRightInd w:val="0"/>
              <w:ind w:firstLine="0"/>
              <w:jc w:val="center"/>
              <w:rPr>
                <w:rFonts w:eastAsia="Calibri" w:cs="Times New Roman"/>
                <w:color w:val="000000"/>
                <w:sz w:val="22"/>
                <w:lang w:val="ru-RU"/>
              </w:rPr>
            </w:pPr>
            <w:r w:rsidRPr="005020DC">
              <w:rPr>
                <w:rFonts w:eastAsia="Calibri" w:cs="Times New Roman"/>
                <w:color w:val="000000"/>
                <w:sz w:val="22"/>
                <w:lang w:val="ru-RU"/>
              </w:rPr>
              <w:t>Х</w:t>
            </w:r>
          </w:p>
        </w:tc>
        <w:tc>
          <w:tcPr>
            <w:tcW w:w="1334" w:type="dxa"/>
            <w:vAlign w:val="center"/>
          </w:tcPr>
          <w:p w14:paraId="69D12609" w14:textId="77777777" w:rsidR="005020DC" w:rsidRPr="005020DC" w:rsidRDefault="005020DC" w:rsidP="005020DC">
            <w:pPr>
              <w:autoSpaceDE w:val="0"/>
              <w:autoSpaceDN w:val="0"/>
              <w:adjustRightInd w:val="0"/>
              <w:ind w:firstLine="0"/>
              <w:jc w:val="center"/>
              <w:rPr>
                <w:rFonts w:eastAsia="Calibri" w:cs="Times New Roman"/>
                <w:color w:val="000000"/>
                <w:sz w:val="22"/>
                <w:lang w:val="ru-RU"/>
              </w:rPr>
            </w:pPr>
          </w:p>
        </w:tc>
        <w:tc>
          <w:tcPr>
            <w:tcW w:w="1496" w:type="dxa"/>
            <w:vAlign w:val="center"/>
          </w:tcPr>
          <w:p w14:paraId="17AD04B5" w14:textId="77777777" w:rsidR="005020DC" w:rsidRPr="005020DC" w:rsidRDefault="005020DC" w:rsidP="005020DC">
            <w:pPr>
              <w:autoSpaceDE w:val="0"/>
              <w:autoSpaceDN w:val="0"/>
              <w:adjustRightInd w:val="0"/>
              <w:ind w:firstLine="0"/>
              <w:jc w:val="center"/>
              <w:rPr>
                <w:rFonts w:eastAsia="Calibri" w:cs="Times New Roman"/>
                <w:color w:val="000000"/>
                <w:sz w:val="22"/>
                <w:lang w:val="ru-RU"/>
              </w:rPr>
            </w:pPr>
            <w:r w:rsidRPr="005020DC">
              <w:rPr>
                <w:rFonts w:eastAsia="Calibri" w:cs="Times New Roman"/>
                <w:color w:val="000000"/>
                <w:sz w:val="22"/>
                <w:lang w:val="ru-RU"/>
              </w:rPr>
              <w:t>х</w:t>
            </w:r>
          </w:p>
        </w:tc>
        <w:tc>
          <w:tcPr>
            <w:tcW w:w="1349" w:type="dxa"/>
            <w:vAlign w:val="center"/>
          </w:tcPr>
          <w:p w14:paraId="639A5AA2" w14:textId="77777777" w:rsidR="005020DC" w:rsidRPr="005020DC" w:rsidRDefault="005020DC" w:rsidP="005020DC">
            <w:pPr>
              <w:autoSpaceDE w:val="0"/>
              <w:autoSpaceDN w:val="0"/>
              <w:adjustRightInd w:val="0"/>
              <w:ind w:firstLine="0"/>
              <w:jc w:val="center"/>
              <w:rPr>
                <w:rFonts w:eastAsia="Calibri" w:cs="Times New Roman"/>
                <w:color w:val="000000"/>
                <w:sz w:val="22"/>
                <w:lang w:val="ru-RU"/>
              </w:rPr>
            </w:pPr>
          </w:p>
        </w:tc>
      </w:tr>
      <w:tr w:rsidR="005020DC" w:rsidRPr="005020DC" w14:paraId="50E7039D" w14:textId="77777777" w:rsidTr="005020DC">
        <w:tc>
          <w:tcPr>
            <w:tcW w:w="2091" w:type="dxa"/>
            <w:gridSpan w:val="2"/>
          </w:tcPr>
          <w:p w14:paraId="4DCF2AE1" w14:textId="77777777" w:rsidR="005020DC" w:rsidRPr="005020DC" w:rsidRDefault="005020DC" w:rsidP="005020DC">
            <w:pPr>
              <w:autoSpaceDE w:val="0"/>
              <w:autoSpaceDN w:val="0"/>
              <w:adjustRightInd w:val="0"/>
              <w:ind w:firstLine="0"/>
              <w:jc w:val="left"/>
              <w:rPr>
                <w:rFonts w:eastAsia="Calibri" w:cs="Times New Roman"/>
                <w:color w:val="000000"/>
                <w:sz w:val="22"/>
                <w:lang w:val="ru-RU"/>
              </w:rPr>
            </w:pPr>
            <w:r w:rsidRPr="005020DC">
              <w:rPr>
                <w:rFonts w:eastAsia="Calibri" w:cs="Times New Roman"/>
                <w:color w:val="000000"/>
                <w:sz w:val="22"/>
                <w:lang w:val="ru-RU"/>
              </w:rPr>
              <w:t>Совмещенные (единые) выпускные и вступительные экзамены</w:t>
            </w:r>
          </w:p>
        </w:tc>
        <w:tc>
          <w:tcPr>
            <w:tcW w:w="633" w:type="dxa"/>
            <w:vAlign w:val="center"/>
          </w:tcPr>
          <w:p w14:paraId="1FACDC45" w14:textId="77777777" w:rsidR="005020DC" w:rsidRPr="005020DC" w:rsidRDefault="005020DC" w:rsidP="005020DC">
            <w:pPr>
              <w:autoSpaceDE w:val="0"/>
              <w:autoSpaceDN w:val="0"/>
              <w:adjustRightInd w:val="0"/>
              <w:ind w:firstLine="0"/>
              <w:jc w:val="center"/>
              <w:rPr>
                <w:rFonts w:eastAsia="Calibri" w:cs="Times New Roman"/>
                <w:color w:val="000000"/>
                <w:sz w:val="22"/>
                <w:lang w:val="ru-RU"/>
              </w:rPr>
            </w:pPr>
            <w:r w:rsidRPr="005020DC">
              <w:rPr>
                <w:rFonts w:eastAsia="Calibri" w:cs="Times New Roman"/>
                <w:color w:val="000000"/>
                <w:sz w:val="22"/>
                <w:lang w:val="ru-RU"/>
              </w:rPr>
              <w:t>х</w:t>
            </w:r>
          </w:p>
        </w:tc>
        <w:tc>
          <w:tcPr>
            <w:tcW w:w="1334" w:type="dxa"/>
            <w:vAlign w:val="center"/>
          </w:tcPr>
          <w:p w14:paraId="458B1770" w14:textId="77777777" w:rsidR="005020DC" w:rsidRPr="005020DC" w:rsidRDefault="005020DC" w:rsidP="005020DC">
            <w:pPr>
              <w:autoSpaceDE w:val="0"/>
              <w:autoSpaceDN w:val="0"/>
              <w:adjustRightInd w:val="0"/>
              <w:ind w:firstLine="0"/>
              <w:jc w:val="center"/>
              <w:rPr>
                <w:rFonts w:eastAsia="Calibri" w:cs="Times New Roman"/>
                <w:color w:val="000000"/>
                <w:sz w:val="22"/>
                <w:lang w:val="ru-RU"/>
              </w:rPr>
            </w:pPr>
            <w:r w:rsidRPr="005020DC">
              <w:rPr>
                <w:rFonts w:eastAsia="Calibri" w:cs="Times New Roman"/>
                <w:color w:val="000000"/>
                <w:sz w:val="22"/>
                <w:lang w:val="ru-RU"/>
              </w:rPr>
              <w:t>х</w:t>
            </w:r>
          </w:p>
        </w:tc>
        <w:tc>
          <w:tcPr>
            <w:tcW w:w="1334" w:type="dxa"/>
            <w:vAlign w:val="center"/>
          </w:tcPr>
          <w:p w14:paraId="040EEB66" w14:textId="77777777" w:rsidR="005020DC" w:rsidRPr="005020DC" w:rsidRDefault="005020DC" w:rsidP="005020DC">
            <w:pPr>
              <w:autoSpaceDE w:val="0"/>
              <w:autoSpaceDN w:val="0"/>
              <w:adjustRightInd w:val="0"/>
              <w:ind w:firstLine="0"/>
              <w:jc w:val="center"/>
              <w:rPr>
                <w:rFonts w:eastAsia="Calibri" w:cs="Times New Roman"/>
                <w:color w:val="000000"/>
                <w:sz w:val="22"/>
                <w:lang w:val="ru-RU"/>
              </w:rPr>
            </w:pPr>
          </w:p>
        </w:tc>
        <w:tc>
          <w:tcPr>
            <w:tcW w:w="1334" w:type="dxa"/>
            <w:vAlign w:val="center"/>
          </w:tcPr>
          <w:p w14:paraId="4B695503" w14:textId="77777777" w:rsidR="005020DC" w:rsidRPr="005020DC" w:rsidRDefault="005020DC" w:rsidP="005020DC">
            <w:pPr>
              <w:autoSpaceDE w:val="0"/>
              <w:autoSpaceDN w:val="0"/>
              <w:adjustRightInd w:val="0"/>
              <w:ind w:firstLine="0"/>
              <w:jc w:val="center"/>
              <w:rPr>
                <w:rFonts w:eastAsia="Calibri" w:cs="Times New Roman"/>
                <w:color w:val="000000"/>
                <w:sz w:val="22"/>
                <w:lang w:val="ru-RU"/>
              </w:rPr>
            </w:pPr>
            <w:r w:rsidRPr="005020DC">
              <w:rPr>
                <w:rFonts w:eastAsia="Calibri" w:cs="Times New Roman"/>
                <w:color w:val="000000"/>
                <w:sz w:val="22"/>
                <w:lang w:val="ru-RU"/>
              </w:rPr>
              <w:t>х</w:t>
            </w:r>
          </w:p>
        </w:tc>
        <w:tc>
          <w:tcPr>
            <w:tcW w:w="1496" w:type="dxa"/>
            <w:vAlign w:val="center"/>
          </w:tcPr>
          <w:p w14:paraId="22EF2D55" w14:textId="77777777" w:rsidR="005020DC" w:rsidRPr="005020DC" w:rsidRDefault="005020DC" w:rsidP="005020DC">
            <w:pPr>
              <w:autoSpaceDE w:val="0"/>
              <w:autoSpaceDN w:val="0"/>
              <w:adjustRightInd w:val="0"/>
              <w:ind w:firstLine="0"/>
              <w:jc w:val="center"/>
              <w:rPr>
                <w:rFonts w:eastAsia="Calibri" w:cs="Times New Roman"/>
                <w:color w:val="000000"/>
                <w:sz w:val="22"/>
                <w:lang w:val="ru-RU"/>
              </w:rPr>
            </w:pPr>
          </w:p>
        </w:tc>
        <w:tc>
          <w:tcPr>
            <w:tcW w:w="1349" w:type="dxa"/>
            <w:vAlign w:val="center"/>
          </w:tcPr>
          <w:p w14:paraId="4CAAD62B" w14:textId="77777777" w:rsidR="005020DC" w:rsidRPr="005020DC" w:rsidRDefault="005020DC" w:rsidP="005020DC">
            <w:pPr>
              <w:autoSpaceDE w:val="0"/>
              <w:autoSpaceDN w:val="0"/>
              <w:adjustRightInd w:val="0"/>
              <w:ind w:firstLine="0"/>
              <w:jc w:val="center"/>
              <w:rPr>
                <w:rFonts w:eastAsia="Calibri" w:cs="Times New Roman"/>
                <w:color w:val="000000"/>
                <w:sz w:val="22"/>
                <w:lang w:val="ru-RU"/>
              </w:rPr>
            </w:pPr>
          </w:p>
        </w:tc>
      </w:tr>
    </w:tbl>
    <w:p w14:paraId="49828FA0" w14:textId="77777777" w:rsidR="005020DC" w:rsidRPr="005020DC" w:rsidRDefault="005020DC" w:rsidP="005020DC">
      <w:pPr>
        <w:tabs>
          <w:tab w:val="left" w:pos="0"/>
        </w:tabs>
        <w:autoSpaceDE w:val="0"/>
        <w:autoSpaceDN w:val="0"/>
        <w:adjustRightInd w:val="0"/>
        <w:ind w:firstLine="0"/>
        <w:rPr>
          <w:rFonts w:eastAsia="Times New Roman" w:cs="Times New Roman"/>
          <w:szCs w:val="24"/>
          <w:lang w:val="ru-RU" w:eastAsia="ru-RU"/>
        </w:rPr>
      </w:pPr>
      <w:r w:rsidRPr="005020DC">
        <w:rPr>
          <w:rFonts w:eastAsia="Times New Roman" w:cs="Times New Roman"/>
          <w:szCs w:val="24"/>
          <w:lang w:val="ru-RU" w:eastAsia="ru-RU"/>
        </w:rPr>
        <w:t xml:space="preserve">* </w:t>
      </w:r>
      <w:r w:rsidRPr="005020DC">
        <w:rPr>
          <w:rFonts w:eastAsia="Times New Roman" w:cs="Times New Roman"/>
          <w:sz w:val="20"/>
          <w:szCs w:val="24"/>
          <w:lang w:val="ru-RU" w:eastAsia="ru-RU"/>
        </w:rPr>
        <w:t>выпускной экзамен для четвероклассников Республики Армения не обладает признаками национального экзамена. Во-первых, экзаменационные тесты составляются школьными методическими объединениями на основании республиканских модельных тестов. Во-вторых, содержание измерительных материалов нацелено в основном на диагностические цели и решает прогностические задачи выявления перспектив дальнейшего обучения выпускника в средней школе и определения возможности его поддержки.</w:t>
      </w:r>
    </w:p>
    <w:p w14:paraId="30CCD50D" w14:textId="77777777" w:rsidR="005020DC" w:rsidRPr="005020DC" w:rsidRDefault="005020DC" w:rsidP="005020DC">
      <w:pPr>
        <w:tabs>
          <w:tab w:val="left" w:pos="0"/>
        </w:tabs>
        <w:autoSpaceDE w:val="0"/>
        <w:autoSpaceDN w:val="0"/>
        <w:adjustRightInd w:val="0"/>
        <w:rPr>
          <w:rFonts w:eastAsia="Times New Roman" w:cs="Times New Roman"/>
          <w:szCs w:val="24"/>
          <w:lang w:val="ru-RU" w:eastAsia="ru-RU"/>
        </w:rPr>
      </w:pPr>
      <w:r w:rsidRPr="005020DC">
        <w:rPr>
          <w:rFonts w:eastAsia="Times New Roman" w:cs="Times New Roman"/>
          <w:szCs w:val="24"/>
          <w:lang w:val="ru-RU" w:eastAsia="ru-RU"/>
        </w:rPr>
        <w:t>Система выпускных школьных экзаменов и вступительных экзаменов в Австралии и США не подразумевает единства процедур и их содержания во всех штатах (территориях). Выпускные экзамены в школах и вступительные в университеты частично объединены лишь в Австралии. Для этих стран единство требований для абитуриентов одного и того же университета соблюдается двумя путями. Первый – на основании сложных статистических расчетов: ранжирование результатов выпускных экзаменов в Австралии; второй – организационный: университеты США засчитывают один из предлагаемых вариантов национальных тестов, тем самым абитуриенты одного и того же вуза сдают одинаковый вступительный тест.</w:t>
      </w:r>
    </w:p>
    <w:p w14:paraId="3D162B17" w14:textId="77777777" w:rsidR="005020DC" w:rsidRPr="005020DC" w:rsidRDefault="005020DC" w:rsidP="005020DC">
      <w:pPr>
        <w:tabs>
          <w:tab w:val="left" w:pos="0"/>
        </w:tabs>
        <w:autoSpaceDE w:val="0"/>
        <w:autoSpaceDN w:val="0"/>
        <w:adjustRightInd w:val="0"/>
        <w:ind w:firstLine="0"/>
        <w:jc w:val="left"/>
        <w:rPr>
          <w:rFonts w:eastAsia="Times New Roman" w:cs="Times New Roman"/>
          <w:szCs w:val="24"/>
          <w:lang w:val="ru-RU" w:eastAsia="ru-RU"/>
        </w:rPr>
      </w:pPr>
    </w:p>
    <w:p w14:paraId="167FE341" w14:textId="77777777" w:rsidR="005020DC" w:rsidRPr="005020DC" w:rsidRDefault="005020DC" w:rsidP="002F6C71">
      <w:pPr>
        <w:pStyle w:val="4"/>
        <w:rPr>
          <w:lang w:val="ru-RU" w:eastAsia="ru-RU"/>
        </w:rPr>
      </w:pPr>
      <w:r w:rsidRPr="005020DC">
        <w:rPr>
          <w:lang w:val="ru-RU" w:eastAsia="ru-RU"/>
        </w:rPr>
        <w:t>4.1. Результаты анализа национальных экзаменов</w:t>
      </w:r>
    </w:p>
    <w:p w14:paraId="433DFC8B" w14:textId="77777777" w:rsidR="005020DC" w:rsidRPr="005020DC" w:rsidRDefault="005020DC" w:rsidP="005020DC">
      <w:pPr>
        <w:tabs>
          <w:tab w:val="left" w:pos="0"/>
        </w:tabs>
        <w:autoSpaceDE w:val="0"/>
        <w:autoSpaceDN w:val="0"/>
        <w:adjustRightInd w:val="0"/>
        <w:contextualSpacing/>
        <w:rPr>
          <w:rFonts w:eastAsia="Calibri" w:cs="Times New Roman"/>
          <w:color w:val="000000"/>
          <w:szCs w:val="24"/>
          <w:lang w:val="ru-RU"/>
        </w:rPr>
      </w:pPr>
      <w:r w:rsidRPr="005020DC">
        <w:rPr>
          <w:rFonts w:eastAsia="Calibri" w:cs="Times New Roman"/>
          <w:color w:val="000000"/>
          <w:szCs w:val="24"/>
          <w:lang w:val="ru-RU"/>
        </w:rPr>
        <w:t>Изменения в организации и содержании национальных экзаменов последних десятилетий позволяют говорить о направленности образовательной политики стран в сторону перевода национальных экзаменов формат внешнего независимого оценивания от образовательных учреждений.</w:t>
      </w:r>
    </w:p>
    <w:p w14:paraId="3C0E48B9" w14:textId="77777777" w:rsidR="005020DC" w:rsidRPr="005020DC" w:rsidRDefault="005020DC" w:rsidP="005020DC">
      <w:pPr>
        <w:tabs>
          <w:tab w:val="left" w:pos="0"/>
        </w:tabs>
        <w:autoSpaceDE w:val="0"/>
        <w:autoSpaceDN w:val="0"/>
        <w:adjustRightInd w:val="0"/>
        <w:contextualSpacing/>
        <w:rPr>
          <w:rFonts w:eastAsia="Calibri" w:cs="Times New Roman"/>
          <w:color w:val="000000"/>
          <w:szCs w:val="24"/>
          <w:lang w:val="ru-RU"/>
        </w:rPr>
      </w:pPr>
      <w:r w:rsidRPr="005020DC">
        <w:rPr>
          <w:rFonts w:eastAsia="Calibri" w:cs="Times New Roman"/>
          <w:color w:val="000000"/>
          <w:szCs w:val="24"/>
          <w:lang w:val="ru-RU"/>
        </w:rPr>
        <w:t>Проанализируем отдельно национальные экзамены трех групп стран:</w:t>
      </w:r>
    </w:p>
    <w:p w14:paraId="0B08AE16" w14:textId="3C7A0929" w:rsidR="005020DC" w:rsidRPr="005020DC" w:rsidRDefault="005020DC" w:rsidP="00C6227B">
      <w:pPr>
        <w:numPr>
          <w:ilvl w:val="0"/>
          <w:numId w:val="341"/>
        </w:numPr>
        <w:tabs>
          <w:tab w:val="left" w:pos="0"/>
        </w:tabs>
        <w:autoSpaceDE w:val="0"/>
        <w:autoSpaceDN w:val="0"/>
        <w:adjustRightInd w:val="0"/>
        <w:spacing w:after="200"/>
        <w:ind w:left="0" w:firstLine="709"/>
        <w:contextualSpacing/>
        <w:jc w:val="left"/>
        <w:rPr>
          <w:rFonts w:eastAsia="Calibri" w:cs="Times New Roman"/>
          <w:color w:val="000000"/>
          <w:szCs w:val="24"/>
          <w:lang w:val="ru-RU"/>
        </w:rPr>
      </w:pPr>
      <w:r w:rsidRPr="005020DC">
        <w:rPr>
          <w:rFonts w:eastAsia="Calibri" w:cs="Times New Roman"/>
          <w:color w:val="000000"/>
          <w:szCs w:val="24"/>
          <w:lang w:val="ru-RU"/>
        </w:rPr>
        <w:t xml:space="preserve">с раздельными выпускными школьными и вступительными экзаменами в учреждения СПО и вузы (Армения, Беларусь, </w:t>
      </w:r>
      <w:r w:rsidR="00085DC1" w:rsidRPr="005020DC">
        <w:rPr>
          <w:rFonts w:eastAsia="Calibri" w:cs="Times New Roman"/>
          <w:color w:val="000000"/>
          <w:szCs w:val="24"/>
          <w:lang w:val="ru-RU"/>
        </w:rPr>
        <w:t>Кыргызстан</w:t>
      </w:r>
      <w:r w:rsidRPr="005020DC">
        <w:rPr>
          <w:rFonts w:eastAsia="Calibri" w:cs="Times New Roman"/>
          <w:color w:val="000000"/>
          <w:szCs w:val="24"/>
          <w:lang w:val="ru-RU"/>
        </w:rPr>
        <w:t>, Таджикистан, Казахстан);</w:t>
      </w:r>
    </w:p>
    <w:p w14:paraId="670B4367" w14:textId="77777777" w:rsidR="005020DC" w:rsidRPr="005020DC" w:rsidRDefault="005020DC" w:rsidP="00C6227B">
      <w:pPr>
        <w:numPr>
          <w:ilvl w:val="0"/>
          <w:numId w:val="341"/>
        </w:numPr>
        <w:tabs>
          <w:tab w:val="left" w:pos="0"/>
        </w:tabs>
        <w:autoSpaceDE w:val="0"/>
        <w:autoSpaceDN w:val="0"/>
        <w:adjustRightInd w:val="0"/>
        <w:spacing w:after="200"/>
        <w:ind w:left="0" w:firstLine="709"/>
        <w:contextualSpacing/>
        <w:jc w:val="left"/>
        <w:rPr>
          <w:rFonts w:eastAsia="Calibri" w:cs="Times New Roman"/>
          <w:color w:val="000000"/>
          <w:szCs w:val="24"/>
          <w:lang w:val="ru-RU"/>
        </w:rPr>
      </w:pPr>
      <w:r w:rsidRPr="005020DC">
        <w:rPr>
          <w:rFonts w:eastAsia="Calibri" w:cs="Times New Roman"/>
          <w:color w:val="000000"/>
          <w:szCs w:val="24"/>
          <w:lang w:val="ru-RU"/>
        </w:rPr>
        <w:lastRenderedPageBreak/>
        <w:t>с совмещенными выпускными школьными и вступительными экзаменами в вуз (11 класс, Армения, Россия и Казахстан);</w:t>
      </w:r>
    </w:p>
    <w:p w14:paraId="3625B636" w14:textId="77777777" w:rsidR="005020DC" w:rsidRPr="005020DC" w:rsidRDefault="005020DC" w:rsidP="00C6227B">
      <w:pPr>
        <w:numPr>
          <w:ilvl w:val="0"/>
          <w:numId w:val="341"/>
        </w:numPr>
        <w:tabs>
          <w:tab w:val="left" w:pos="0"/>
        </w:tabs>
        <w:autoSpaceDE w:val="0"/>
        <w:autoSpaceDN w:val="0"/>
        <w:adjustRightInd w:val="0"/>
        <w:spacing w:after="200"/>
        <w:ind w:left="0" w:firstLine="709"/>
        <w:contextualSpacing/>
        <w:jc w:val="left"/>
        <w:rPr>
          <w:rFonts w:eastAsia="Calibri" w:cs="Times New Roman"/>
          <w:color w:val="000000"/>
          <w:szCs w:val="24"/>
          <w:lang w:val="ru-RU"/>
        </w:rPr>
      </w:pPr>
      <w:r w:rsidRPr="005020DC">
        <w:rPr>
          <w:rFonts w:eastAsia="Times New Roman" w:cs="Times New Roman"/>
          <w:szCs w:val="24"/>
          <w:lang w:val="ru-RU" w:eastAsia="ru-RU"/>
        </w:rPr>
        <w:t xml:space="preserve">варианты выпускных и вступительных экзаменов </w:t>
      </w:r>
      <w:r w:rsidRPr="005020DC">
        <w:rPr>
          <w:rFonts w:eastAsia="Calibri" w:cs="Times New Roman"/>
          <w:color w:val="000000"/>
          <w:szCs w:val="24"/>
          <w:lang w:val="ru-RU"/>
        </w:rPr>
        <w:t>Австралии и США.</w:t>
      </w:r>
    </w:p>
    <w:p w14:paraId="5FCC0FC1" w14:textId="77777777" w:rsidR="005020DC" w:rsidRPr="005020DC" w:rsidRDefault="005020DC" w:rsidP="005020DC">
      <w:pPr>
        <w:tabs>
          <w:tab w:val="left" w:pos="0"/>
        </w:tabs>
        <w:autoSpaceDE w:val="0"/>
        <w:autoSpaceDN w:val="0"/>
        <w:adjustRightInd w:val="0"/>
        <w:ind w:left="709" w:firstLine="0"/>
        <w:contextualSpacing/>
        <w:rPr>
          <w:rFonts w:eastAsia="Calibri" w:cs="Times New Roman"/>
          <w:color w:val="000000"/>
          <w:szCs w:val="24"/>
          <w:lang w:val="ru-RU"/>
        </w:rPr>
      </w:pPr>
    </w:p>
    <w:p w14:paraId="32854CA9" w14:textId="77777777" w:rsidR="005020DC" w:rsidRPr="005020DC" w:rsidRDefault="005020DC" w:rsidP="00C6227B">
      <w:pPr>
        <w:numPr>
          <w:ilvl w:val="0"/>
          <w:numId w:val="347"/>
        </w:numPr>
        <w:tabs>
          <w:tab w:val="left" w:pos="0"/>
        </w:tabs>
        <w:autoSpaceDE w:val="0"/>
        <w:autoSpaceDN w:val="0"/>
        <w:adjustRightInd w:val="0"/>
        <w:spacing w:after="200"/>
        <w:ind w:left="0"/>
        <w:contextualSpacing/>
        <w:jc w:val="center"/>
        <w:rPr>
          <w:rFonts w:eastAsia="Calibri" w:cs="Times New Roman"/>
          <w:color w:val="000000"/>
          <w:szCs w:val="24"/>
        </w:rPr>
      </w:pPr>
      <w:r w:rsidRPr="005020DC">
        <w:rPr>
          <w:rFonts w:eastAsia="Calibri" w:cs="Times New Roman"/>
          <w:color w:val="000000"/>
          <w:szCs w:val="24"/>
        </w:rPr>
        <w:t>Школьные выпускные экзамены</w:t>
      </w:r>
    </w:p>
    <w:p w14:paraId="3EDAB84D" w14:textId="58169E8F" w:rsidR="005020DC" w:rsidRPr="005020DC" w:rsidRDefault="005020DC" w:rsidP="005020DC">
      <w:pPr>
        <w:rPr>
          <w:rFonts w:eastAsia="Calibri" w:cs="Times New Roman"/>
          <w:color w:val="000000"/>
          <w:szCs w:val="24"/>
          <w:lang w:val="ru-RU"/>
        </w:rPr>
      </w:pPr>
      <w:r w:rsidRPr="005020DC">
        <w:rPr>
          <w:rFonts w:eastAsia="Calibri" w:cs="Times New Roman"/>
          <w:color w:val="000000"/>
          <w:szCs w:val="24"/>
          <w:lang w:val="ru-RU"/>
        </w:rPr>
        <w:t>Проведение школьных выпускных экзаменов регулируется двумя уровнями нормативно-правовых документов. Так, в Армении, Казахстане и Кыргыз</w:t>
      </w:r>
      <w:r w:rsidR="00085DC1">
        <w:rPr>
          <w:rFonts w:eastAsia="Calibri" w:cs="Times New Roman"/>
          <w:color w:val="000000"/>
          <w:szCs w:val="24"/>
          <w:lang w:val="ru-RU"/>
        </w:rPr>
        <w:t>стане</w:t>
      </w:r>
      <w:r w:rsidRPr="005020DC">
        <w:rPr>
          <w:rFonts w:eastAsia="Calibri" w:cs="Times New Roman"/>
          <w:color w:val="000000"/>
          <w:szCs w:val="24"/>
          <w:lang w:val="ru-RU"/>
        </w:rPr>
        <w:t xml:space="preserve"> правила организации, перечень предметов и формы экзаменов определяются приказами органов исполнительной власти (министерство образования и науки РА, министерство образования и науки КР). В Российской Федерации и Республике Таджикистан регулирование происходит на уровне Правительства и министерства образования и науки. В Беларуси министерство образования РБ определяет перечень экзаменационных предметов, форму и сроки проведения письменных школьных выпускных экзаменов, а у</w:t>
      </w:r>
      <w:r w:rsidRPr="005020DC">
        <w:rPr>
          <w:rFonts w:eastAsia="Calibri" w:cs="Times New Roman"/>
          <w:szCs w:val="24"/>
          <w:lang w:val="ru-RU"/>
        </w:rPr>
        <w:t xml:space="preserve">стные выпускные экзамены регулируются на уровне школ. Последние, соответственно, не могут быть отнесены к национальным (государственным). </w:t>
      </w:r>
    </w:p>
    <w:p w14:paraId="67DD31B2" w14:textId="77777777" w:rsidR="005020DC" w:rsidRPr="005020DC" w:rsidRDefault="005020DC" w:rsidP="005020DC">
      <w:pPr>
        <w:autoSpaceDE w:val="0"/>
        <w:autoSpaceDN w:val="0"/>
        <w:adjustRightInd w:val="0"/>
        <w:contextualSpacing/>
        <w:rPr>
          <w:rFonts w:eastAsia="Calibri" w:cs="Times New Roman"/>
          <w:color w:val="000000"/>
          <w:szCs w:val="24"/>
          <w:lang w:val="ru-RU"/>
        </w:rPr>
      </w:pPr>
      <w:r w:rsidRPr="005020DC">
        <w:rPr>
          <w:rFonts w:eastAsia="Calibri" w:cs="Times New Roman"/>
          <w:color w:val="000000"/>
          <w:szCs w:val="24"/>
          <w:lang w:val="ru-RU"/>
        </w:rPr>
        <w:t>Отметим сходства и различия в процедурах проведения выпускных школьных экзаменов:</w:t>
      </w:r>
    </w:p>
    <w:p w14:paraId="2BC85DB2" w14:textId="6E2E11FB" w:rsidR="005020DC" w:rsidRPr="005020DC" w:rsidRDefault="005020DC" w:rsidP="00C6227B">
      <w:pPr>
        <w:numPr>
          <w:ilvl w:val="0"/>
          <w:numId w:val="344"/>
        </w:numPr>
        <w:autoSpaceDE w:val="0"/>
        <w:autoSpaceDN w:val="0"/>
        <w:adjustRightInd w:val="0"/>
        <w:spacing w:after="200"/>
        <w:ind w:left="0" w:firstLine="0"/>
        <w:contextualSpacing/>
        <w:jc w:val="left"/>
        <w:rPr>
          <w:rFonts w:eastAsia="Calibri" w:cs="Times New Roman"/>
          <w:color w:val="000000"/>
          <w:szCs w:val="24"/>
          <w:lang w:val="ru-RU"/>
        </w:rPr>
      </w:pPr>
      <w:r w:rsidRPr="005020DC">
        <w:rPr>
          <w:rFonts w:eastAsia="Calibri" w:cs="Times New Roman"/>
          <w:color w:val="000000"/>
          <w:szCs w:val="24"/>
          <w:lang w:val="ru-RU"/>
        </w:rPr>
        <w:t xml:space="preserve">выпускники ступеней сдают экзамены в своей школе экзаменационным комиссиям, состав которых утверждается директором школы. Особенностью </w:t>
      </w:r>
      <w:r w:rsidR="00085DC1" w:rsidRPr="005020DC">
        <w:rPr>
          <w:rFonts w:eastAsia="Calibri" w:cs="Times New Roman"/>
          <w:color w:val="000000"/>
          <w:szCs w:val="24"/>
          <w:lang w:val="ru-RU"/>
        </w:rPr>
        <w:t>Кыргызстана</w:t>
      </w:r>
      <w:r w:rsidRPr="005020DC">
        <w:rPr>
          <w:rFonts w:eastAsia="Calibri" w:cs="Times New Roman"/>
          <w:color w:val="000000"/>
          <w:szCs w:val="24"/>
          <w:lang w:val="ru-RU"/>
        </w:rPr>
        <w:t xml:space="preserve"> является возможность добровольного прохождения теста, результаты которого могут быть засчитаны как результат соответствующего устного выпускного экзамена. На письменные экзамены это правило не распространяется. Отличается по этой позиции Республика Армения, выпускники школ которой сдают выпускные экзамены в специальных экзаменационных центрах, организуемых на базе школ;</w:t>
      </w:r>
    </w:p>
    <w:p w14:paraId="40BF3BF2" w14:textId="77777777" w:rsidR="005020DC" w:rsidRPr="005020DC" w:rsidRDefault="005020DC" w:rsidP="00C6227B">
      <w:pPr>
        <w:numPr>
          <w:ilvl w:val="0"/>
          <w:numId w:val="344"/>
        </w:numPr>
        <w:autoSpaceDE w:val="0"/>
        <w:autoSpaceDN w:val="0"/>
        <w:adjustRightInd w:val="0"/>
        <w:spacing w:after="200"/>
        <w:ind w:left="0" w:firstLine="0"/>
        <w:contextualSpacing/>
        <w:jc w:val="left"/>
        <w:rPr>
          <w:rFonts w:eastAsia="Calibri" w:cs="Times New Roman"/>
          <w:color w:val="000000"/>
          <w:szCs w:val="24"/>
          <w:lang w:val="ru-RU"/>
        </w:rPr>
      </w:pPr>
      <w:r w:rsidRPr="005020DC">
        <w:rPr>
          <w:rFonts w:eastAsia="Calibri" w:cs="Times New Roman"/>
          <w:color w:val="000000"/>
          <w:szCs w:val="24"/>
          <w:lang w:val="ru-RU"/>
        </w:rPr>
        <w:t>перечень форм проведения экзаменов весьма обширный: тесты (Армения), диктанты, изложения и традиционные контрольные работы (Беларусь), устные экзамены по билетам и сочинение (Кыргыстан), сочинение, диктант, контрольная работа, тесты и устные экзамены по билетам (Таджикистан), диктант, сочинении, контрольные работы, устные экзамены по билетам (Казахстан);</w:t>
      </w:r>
    </w:p>
    <w:p w14:paraId="036B9B4B" w14:textId="77777777" w:rsidR="005020DC" w:rsidRPr="005020DC" w:rsidRDefault="005020DC" w:rsidP="00C6227B">
      <w:pPr>
        <w:numPr>
          <w:ilvl w:val="0"/>
          <w:numId w:val="344"/>
        </w:numPr>
        <w:autoSpaceDE w:val="0"/>
        <w:autoSpaceDN w:val="0"/>
        <w:adjustRightInd w:val="0"/>
        <w:spacing w:after="200"/>
        <w:ind w:left="0" w:firstLine="0"/>
        <w:contextualSpacing/>
        <w:jc w:val="left"/>
        <w:rPr>
          <w:rFonts w:eastAsia="Calibri" w:cs="Times New Roman"/>
          <w:color w:val="000000"/>
          <w:szCs w:val="24"/>
          <w:lang w:val="ru-RU"/>
        </w:rPr>
      </w:pPr>
      <w:r w:rsidRPr="005020DC">
        <w:rPr>
          <w:rFonts w:eastAsia="Calibri" w:cs="Times New Roman"/>
          <w:color w:val="000000"/>
          <w:szCs w:val="24"/>
          <w:lang w:val="ru-RU"/>
        </w:rPr>
        <w:t>контроль за проведением экзамена осуществляют специалисты органов управления образованием (в частности, в Беларуси и Таджикистане);</w:t>
      </w:r>
    </w:p>
    <w:p w14:paraId="523140B2" w14:textId="53AA244D" w:rsidR="005020DC" w:rsidRPr="005020DC" w:rsidRDefault="005020DC" w:rsidP="00C6227B">
      <w:pPr>
        <w:numPr>
          <w:ilvl w:val="0"/>
          <w:numId w:val="344"/>
        </w:numPr>
        <w:autoSpaceDE w:val="0"/>
        <w:autoSpaceDN w:val="0"/>
        <w:adjustRightInd w:val="0"/>
        <w:spacing w:after="200"/>
        <w:ind w:left="0" w:firstLine="0"/>
        <w:contextualSpacing/>
        <w:jc w:val="left"/>
        <w:rPr>
          <w:rFonts w:eastAsia="Calibri" w:cs="Times New Roman"/>
          <w:color w:val="000000"/>
          <w:szCs w:val="24"/>
          <w:lang w:val="ru-RU"/>
        </w:rPr>
      </w:pPr>
      <w:r w:rsidRPr="005020DC">
        <w:rPr>
          <w:rFonts w:eastAsia="Calibri" w:cs="Times New Roman"/>
          <w:color w:val="000000"/>
          <w:szCs w:val="24"/>
          <w:lang w:val="ru-RU"/>
        </w:rPr>
        <w:t>разработка экзаменационных материалов относится к компетенции внешних учреждений. Например, в Таджикистане это Республиканский учебно-методический центр, в Кыргыз</w:t>
      </w:r>
      <w:r w:rsidR="00085DC1">
        <w:rPr>
          <w:rFonts w:eastAsia="Calibri" w:cs="Times New Roman"/>
          <w:color w:val="000000"/>
          <w:szCs w:val="24"/>
          <w:lang w:val="ru-RU"/>
        </w:rPr>
        <w:t>стане</w:t>
      </w:r>
      <w:r w:rsidRPr="005020DC">
        <w:rPr>
          <w:rFonts w:eastAsia="Calibri" w:cs="Times New Roman"/>
          <w:color w:val="000000"/>
          <w:szCs w:val="24"/>
          <w:lang w:val="ru-RU"/>
        </w:rPr>
        <w:t xml:space="preserve"> – Кыргызская академия образования, в Беларуси – Национальный институт </w:t>
      </w:r>
      <w:r w:rsidRPr="005020DC">
        <w:rPr>
          <w:rFonts w:eastAsia="Calibri" w:cs="Times New Roman"/>
          <w:color w:val="000000"/>
          <w:szCs w:val="24"/>
          <w:lang w:val="ru-RU"/>
        </w:rPr>
        <w:lastRenderedPageBreak/>
        <w:t>образования, в Армении – Центр оценки и тестирования. Содержание экзаменационных материалов ориентировано на государственный стандарт образования. В Армении при составлении тестов используются только такие задания, которые можно проверить сканированием машиночитаемых бланков. Практические задания для проведения устных экзаменов в Беларуси разрабатываются непосредственно в школах. Исключением является Казахстан. Темы и тексты для проведения государственной итоговой аттестации готовятся областными управлениями образования, для выпускников специализированных школ – Министерство образования и науки; в случае, для выпускников, выбравших форму единого национального тестирования, тестовые задания готовятся в Национальном центре тестирования. Эти же учреждения занимаются и организацией экзаменационных процедур.</w:t>
      </w:r>
    </w:p>
    <w:p w14:paraId="468BCC33" w14:textId="77777777" w:rsidR="005020DC" w:rsidRPr="005020DC" w:rsidRDefault="005020DC" w:rsidP="00C6227B">
      <w:pPr>
        <w:numPr>
          <w:ilvl w:val="0"/>
          <w:numId w:val="344"/>
        </w:numPr>
        <w:autoSpaceDE w:val="0"/>
        <w:autoSpaceDN w:val="0"/>
        <w:adjustRightInd w:val="0"/>
        <w:spacing w:after="200"/>
        <w:ind w:left="0" w:firstLine="0"/>
        <w:contextualSpacing/>
        <w:jc w:val="left"/>
        <w:rPr>
          <w:rFonts w:eastAsia="Calibri" w:cs="Times New Roman"/>
          <w:color w:val="000000"/>
          <w:szCs w:val="24"/>
          <w:lang w:val="ru-RU"/>
        </w:rPr>
      </w:pPr>
      <w:r w:rsidRPr="005020DC">
        <w:rPr>
          <w:rFonts w:eastAsia="Calibri" w:cs="Times New Roman"/>
          <w:color w:val="000000"/>
          <w:szCs w:val="24"/>
          <w:lang w:val="ru-RU"/>
        </w:rPr>
        <w:t>порядок проведения экзаменов предусматривает возможность их пересдачи в случае неудовлетворительного результата (Армения, Беларусь);</w:t>
      </w:r>
    </w:p>
    <w:p w14:paraId="7C258AB4" w14:textId="133CB630" w:rsidR="005020DC" w:rsidRPr="005020DC" w:rsidRDefault="005020DC" w:rsidP="00C6227B">
      <w:pPr>
        <w:numPr>
          <w:ilvl w:val="0"/>
          <w:numId w:val="344"/>
        </w:numPr>
        <w:autoSpaceDE w:val="0"/>
        <w:autoSpaceDN w:val="0"/>
        <w:adjustRightInd w:val="0"/>
        <w:spacing w:after="200"/>
        <w:ind w:left="0" w:firstLine="0"/>
        <w:contextualSpacing/>
        <w:jc w:val="left"/>
        <w:rPr>
          <w:rFonts w:eastAsia="Calibri" w:cs="Times New Roman"/>
          <w:color w:val="000000"/>
          <w:szCs w:val="24"/>
          <w:lang w:val="ru-RU"/>
        </w:rPr>
      </w:pPr>
      <w:r w:rsidRPr="005020DC">
        <w:rPr>
          <w:rFonts w:eastAsia="Calibri" w:cs="Times New Roman"/>
          <w:color w:val="000000"/>
          <w:szCs w:val="24"/>
          <w:lang w:val="ru-RU"/>
        </w:rPr>
        <w:t>страны имеют разный набор экзаменационных предметов. Так, например, на последней ступени школьного образования в Таджикистане выпускники сдают по 6 предметов, в Армении – по 5-6 предметов, в Казахстане и Кырг</w:t>
      </w:r>
      <w:r w:rsidR="00085DC1">
        <w:rPr>
          <w:rFonts w:eastAsia="Calibri" w:cs="Times New Roman"/>
          <w:color w:val="000000"/>
          <w:szCs w:val="24"/>
          <w:lang w:val="ru-RU"/>
        </w:rPr>
        <w:t>ыз</w:t>
      </w:r>
      <w:r w:rsidRPr="005020DC">
        <w:rPr>
          <w:rFonts w:eastAsia="Calibri" w:cs="Times New Roman"/>
          <w:color w:val="000000"/>
          <w:szCs w:val="24"/>
          <w:lang w:val="ru-RU"/>
        </w:rPr>
        <w:t xml:space="preserve">стане – 5 предметов, в Беларуси - 4 предмета. Выпускники основной ступени сдают от 3 до 6 экзаменов (таблица 7); </w:t>
      </w:r>
    </w:p>
    <w:p w14:paraId="474714D9" w14:textId="77777777" w:rsidR="005020DC" w:rsidRPr="005020DC" w:rsidRDefault="005020DC" w:rsidP="00C6227B">
      <w:pPr>
        <w:numPr>
          <w:ilvl w:val="0"/>
          <w:numId w:val="344"/>
        </w:numPr>
        <w:autoSpaceDE w:val="0"/>
        <w:autoSpaceDN w:val="0"/>
        <w:adjustRightInd w:val="0"/>
        <w:spacing w:after="200"/>
        <w:ind w:left="0" w:firstLine="0"/>
        <w:contextualSpacing/>
        <w:jc w:val="left"/>
        <w:rPr>
          <w:rFonts w:eastAsia="Calibri" w:cs="Times New Roman"/>
          <w:color w:val="000000"/>
          <w:szCs w:val="24"/>
          <w:lang w:val="ru-RU"/>
        </w:rPr>
      </w:pPr>
      <w:r w:rsidRPr="005020DC">
        <w:rPr>
          <w:rFonts w:eastAsia="Calibri" w:cs="Times New Roman"/>
          <w:color w:val="000000"/>
          <w:szCs w:val="24"/>
          <w:lang w:val="ru-RU"/>
        </w:rPr>
        <w:t>система оценивания результатов экзамена балльная. Так, например, в Армении используется 20-балльная шкала, в Беларуси результат может быть представлен по шкале от 0 до 10 баллов;</w:t>
      </w:r>
    </w:p>
    <w:p w14:paraId="0CF7B39C" w14:textId="77777777" w:rsidR="005020DC" w:rsidRPr="005020DC" w:rsidRDefault="005020DC" w:rsidP="00C6227B">
      <w:pPr>
        <w:numPr>
          <w:ilvl w:val="0"/>
          <w:numId w:val="344"/>
        </w:numPr>
        <w:autoSpaceDE w:val="0"/>
        <w:autoSpaceDN w:val="0"/>
        <w:adjustRightInd w:val="0"/>
        <w:spacing w:after="200"/>
        <w:ind w:left="0" w:firstLine="0"/>
        <w:contextualSpacing/>
        <w:jc w:val="left"/>
        <w:rPr>
          <w:rFonts w:eastAsia="Calibri" w:cs="Times New Roman"/>
          <w:color w:val="000000"/>
          <w:szCs w:val="24"/>
          <w:lang w:val="ru-RU"/>
        </w:rPr>
      </w:pPr>
      <w:r w:rsidRPr="005020DC">
        <w:rPr>
          <w:rFonts w:eastAsia="Calibri" w:cs="Times New Roman"/>
          <w:color w:val="000000"/>
          <w:szCs w:val="24"/>
          <w:lang w:val="ru-RU"/>
        </w:rPr>
        <w:t>результаты экзаменов сообщаются участникам в день проведения устных экзаменов, в письменной или тестовой форме – на следующий день;</w:t>
      </w:r>
    </w:p>
    <w:p w14:paraId="15B214EE" w14:textId="77777777" w:rsidR="005020DC" w:rsidRPr="005020DC" w:rsidRDefault="005020DC" w:rsidP="00C6227B">
      <w:pPr>
        <w:numPr>
          <w:ilvl w:val="0"/>
          <w:numId w:val="344"/>
        </w:numPr>
        <w:autoSpaceDE w:val="0"/>
        <w:autoSpaceDN w:val="0"/>
        <w:adjustRightInd w:val="0"/>
        <w:spacing w:after="200"/>
        <w:ind w:left="0" w:firstLine="0"/>
        <w:contextualSpacing/>
        <w:jc w:val="left"/>
        <w:rPr>
          <w:rFonts w:eastAsia="Calibri" w:cs="Times New Roman"/>
          <w:color w:val="000000"/>
          <w:szCs w:val="24"/>
          <w:lang w:val="ru-RU"/>
        </w:rPr>
      </w:pPr>
      <w:r w:rsidRPr="005020DC">
        <w:rPr>
          <w:rFonts w:eastAsia="Calibri" w:cs="Times New Roman"/>
          <w:color w:val="000000"/>
          <w:szCs w:val="24"/>
          <w:lang w:val="ru-RU"/>
        </w:rPr>
        <w:t>при анализе результатов контекстная информация не учитывается.</w:t>
      </w:r>
    </w:p>
    <w:p w14:paraId="6BD9BD35" w14:textId="77777777" w:rsidR="005020DC" w:rsidRPr="005020DC" w:rsidRDefault="005020DC" w:rsidP="005020DC">
      <w:pPr>
        <w:autoSpaceDE w:val="0"/>
        <w:autoSpaceDN w:val="0"/>
        <w:adjustRightInd w:val="0"/>
        <w:spacing w:after="200" w:line="240" w:lineRule="auto"/>
        <w:ind w:firstLine="0"/>
        <w:contextualSpacing/>
        <w:rPr>
          <w:rFonts w:eastAsia="Calibri" w:cs="Times New Roman"/>
          <w:color w:val="000000"/>
          <w:szCs w:val="24"/>
          <w:lang w:val="ru-RU"/>
        </w:rPr>
      </w:pPr>
    </w:p>
    <w:p w14:paraId="1B3C96CA" w14:textId="77777777" w:rsidR="005020DC" w:rsidRPr="005020DC" w:rsidRDefault="005020DC" w:rsidP="005020DC">
      <w:pPr>
        <w:autoSpaceDE w:val="0"/>
        <w:autoSpaceDN w:val="0"/>
        <w:adjustRightInd w:val="0"/>
        <w:spacing w:after="200" w:line="240" w:lineRule="auto"/>
        <w:ind w:firstLine="0"/>
        <w:contextualSpacing/>
        <w:jc w:val="left"/>
        <w:rPr>
          <w:rFonts w:eastAsia="Calibri" w:cs="Times New Roman"/>
          <w:color w:val="000000"/>
          <w:szCs w:val="24"/>
          <w:lang w:val="ru-RU"/>
        </w:rPr>
      </w:pPr>
      <w:r w:rsidRPr="005020DC">
        <w:rPr>
          <w:rFonts w:eastAsia="Calibri" w:cs="Times New Roman"/>
          <w:color w:val="000000"/>
          <w:szCs w:val="24"/>
          <w:lang w:val="ru-RU"/>
        </w:rPr>
        <w:t>Таблица 7 – Перечень предметов национальных экзаменов</w:t>
      </w:r>
    </w:p>
    <w:p w14:paraId="7E7172A9" w14:textId="77777777" w:rsidR="005020DC" w:rsidRPr="005020DC" w:rsidRDefault="005020DC" w:rsidP="005020DC">
      <w:pPr>
        <w:autoSpaceDE w:val="0"/>
        <w:autoSpaceDN w:val="0"/>
        <w:adjustRightInd w:val="0"/>
        <w:spacing w:after="200" w:line="240" w:lineRule="auto"/>
        <w:ind w:firstLine="0"/>
        <w:contextualSpacing/>
        <w:jc w:val="center"/>
        <w:rPr>
          <w:rFonts w:eastAsia="Calibri" w:cs="Times New Roman"/>
          <w:color w:val="000000"/>
          <w:szCs w:val="24"/>
          <w:lang w:val="ru-RU"/>
        </w:rPr>
      </w:pPr>
    </w:p>
    <w:tbl>
      <w:tblPr>
        <w:tblStyle w:val="2100"/>
        <w:tblW w:w="0" w:type="auto"/>
        <w:tblLook w:val="04A0" w:firstRow="1" w:lastRow="0" w:firstColumn="1" w:lastColumn="0" w:noHBand="0" w:noVBand="1"/>
      </w:tblPr>
      <w:tblGrid>
        <w:gridCol w:w="1785"/>
        <w:gridCol w:w="3010"/>
        <w:gridCol w:w="2414"/>
        <w:gridCol w:w="2362"/>
      </w:tblGrid>
      <w:tr w:rsidR="005020DC" w:rsidRPr="005020DC" w14:paraId="15728C54" w14:textId="77777777" w:rsidTr="005020DC">
        <w:trPr>
          <w:trHeight w:val="359"/>
        </w:trPr>
        <w:tc>
          <w:tcPr>
            <w:tcW w:w="1785" w:type="dxa"/>
            <w:shd w:val="clear" w:color="auto" w:fill="D9D9D9"/>
            <w:vAlign w:val="center"/>
          </w:tcPr>
          <w:p w14:paraId="6148AED6" w14:textId="77777777" w:rsidR="005020DC" w:rsidRPr="005020DC" w:rsidRDefault="005020DC" w:rsidP="005020DC">
            <w:pPr>
              <w:autoSpaceDE w:val="0"/>
              <w:autoSpaceDN w:val="0"/>
              <w:adjustRightInd w:val="0"/>
              <w:ind w:firstLine="0"/>
              <w:jc w:val="center"/>
              <w:rPr>
                <w:rFonts w:eastAsia="Calibri" w:cs="Times New Roman"/>
                <w:color w:val="000000"/>
                <w:lang w:val="ru-RU"/>
              </w:rPr>
            </w:pPr>
            <w:r w:rsidRPr="005020DC">
              <w:rPr>
                <w:rFonts w:eastAsia="Calibri" w:cs="Times New Roman"/>
                <w:color w:val="000000"/>
                <w:lang w:val="ru-RU"/>
              </w:rPr>
              <w:t>Страна</w:t>
            </w:r>
          </w:p>
        </w:tc>
        <w:tc>
          <w:tcPr>
            <w:tcW w:w="3010" w:type="dxa"/>
            <w:shd w:val="clear" w:color="auto" w:fill="D9D9D9"/>
            <w:vAlign w:val="center"/>
          </w:tcPr>
          <w:p w14:paraId="3C6821E2" w14:textId="77777777" w:rsidR="005020DC" w:rsidRPr="005020DC" w:rsidRDefault="005020DC" w:rsidP="005020DC">
            <w:pPr>
              <w:autoSpaceDE w:val="0"/>
              <w:autoSpaceDN w:val="0"/>
              <w:adjustRightInd w:val="0"/>
              <w:ind w:firstLine="0"/>
              <w:jc w:val="center"/>
              <w:rPr>
                <w:rFonts w:eastAsia="Calibri" w:cs="Times New Roman"/>
                <w:color w:val="000000"/>
                <w:lang w:val="ru-RU"/>
              </w:rPr>
            </w:pPr>
            <w:r w:rsidRPr="005020DC">
              <w:rPr>
                <w:rFonts w:eastAsia="Calibri" w:cs="Times New Roman"/>
                <w:color w:val="000000"/>
                <w:lang w:val="ru-RU"/>
              </w:rPr>
              <w:t>9 класс</w:t>
            </w:r>
          </w:p>
        </w:tc>
        <w:tc>
          <w:tcPr>
            <w:tcW w:w="2414" w:type="dxa"/>
            <w:shd w:val="clear" w:color="auto" w:fill="D9D9D9"/>
            <w:vAlign w:val="center"/>
          </w:tcPr>
          <w:p w14:paraId="01E8A24A" w14:textId="77777777" w:rsidR="005020DC" w:rsidRPr="005020DC" w:rsidRDefault="005020DC" w:rsidP="005020DC">
            <w:pPr>
              <w:autoSpaceDE w:val="0"/>
              <w:autoSpaceDN w:val="0"/>
              <w:adjustRightInd w:val="0"/>
              <w:ind w:firstLine="0"/>
              <w:jc w:val="center"/>
              <w:rPr>
                <w:rFonts w:eastAsia="Calibri" w:cs="Times New Roman"/>
                <w:color w:val="000000"/>
                <w:lang w:val="ru-RU"/>
              </w:rPr>
            </w:pPr>
            <w:r w:rsidRPr="005020DC">
              <w:rPr>
                <w:rFonts w:eastAsia="Calibri" w:cs="Times New Roman"/>
                <w:color w:val="000000"/>
                <w:lang w:val="ru-RU"/>
              </w:rPr>
              <w:t>11 (12) класс</w:t>
            </w:r>
          </w:p>
        </w:tc>
        <w:tc>
          <w:tcPr>
            <w:tcW w:w="2362" w:type="dxa"/>
            <w:shd w:val="clear" w:color="auto" w:fill="D9D9D9"/>
            <w:vAlign w:val="center"/>
          </w:tcPr>
          <w:p w14:paraId="54A6936C" w14:textId="77777777" w:rsidR="005020DC" w:rsidRPr="005020DC" w:rsidRDefault="005020DC" w:rsidP="005020DC">
            <w:pPr>
              <w:autoSpaceDE w:val="0"/>
              <w:autoSpaceDN w:val="0"/>
              <w:adjustRightInd w:val="0"/>
              <w:ind w:firstLine="0"/>
              <w:jc w:val="center"/>
              <w:rPr>
                <w:rFonts w:eastAsia="Calibri" w:cs="Times New Roman"/>
                <w:color w:val="000000"/>
                <w:lang w:val="ru-RU"/>
              </w:rPr>
            </w:pPr>
            <w:r w:rsidRPr="005020DC">
              <w:rPr>
                <w:rFonts w:eastAsia="Calibri" w:cs="Times New Roman"/>
                <w:color w:val="000000"/>
                <w:lang w:val="ru-RU"/>
              </w:rPr>
              <w:t>Примечания</w:t>
            </w:r>
          </w:p>
        </w:tc>
      </w:tr>
      <w:tr w:rsidR="005020DC" w:rsidRPr="005020DC" w14:paraId="391ACB92" w14:textId="77777777" w:rsidTr="005020DC">
        <w:trPr>
          <w:trHeight w:val="36"/>
        </w:trPr>
        <w:tc>
          <w:tcPr>
            <w:tcW w:w="1785" w:type="dxa"/>
            <w:vMerge w:val="restart"/>
            <w:vAlign w:val="center"/>
          </w:tcPr>
          <w:p w14:paraId="667E20D2" w14:textId="77777777" w:rsidR="005020DC" w:rsidRPr="005020DC" w:rsidRDefault="005020DC" w:rsidP="005020DC">
            <w:pPr>
              <w:autoSpaceDE w:val="0"/>
              <w:autoSpaceDN w:val="0"/>
              <w:adjustRightInd w:val="0"/>
              <w:ind w:firstLine="0"/>
              <w:jc w:val="center"/>
              <w:rPr>
                <w:rFonts w:eastAsia="Calibri" w:cs="Times New Roman"/>
                <w:color w:val="000000"/>
                <w:lang w:val="ru-RU"/>
              </w:rPr>
            </w:pPr>
            <w:r w:rsidRPr="005020DC">
              <w:rPr>
                <w:rFonts w:eastAsia="Calibri" w:cs="Times New Roman"/>
                <w:color w:val="000000"/>
                <w:lang w:val="ru-RU"/>
              </w:rPr>
              <w:t>Армения</w:t>
            </w:r>
          </w:p>
        </w:tc>
        <w:tc>
          <w:tcPr>
            <w:tcW w:w="5424" w:type="dxa"/>
            <w:gridSpan w:val="2"/>
            <w:vAlign w:val="center"/>
          </w:tcPr>
          <w:p w14:paraId="0FBDFBDF" w14:textId="77777777" w:rsidR="005020DC" w:rsidRPr="005020DC" w:rsidRDefault="005020DC" w:rsidP="005020DC">
            <w:pPr>
              <w:autoSpaceDE w:val="0"/>
              <w:autoSpaceDN w:val="0"/>
              <w:adjustRightInd w:val="0"/>
              <w:ind w:firstLine="0"/>
              <w:jc w:val="center"/>
              <w:rPr>
                <w:rFonts w:eastAsia="Calibri" w:cs="Times New Roman"/>
                <w:color w:val="000000"/>
                <w:lang w:val="ru-RU"/>
              </w:rPr>
            </w:pPr>
            <w:r w:rsidRPr="005020DC">
              <w:rPr>
                <w:rFonts w:eastAsia="Calibri" w:cs="Times New Roman"/>
                <w:color w:val="000000"/>
                <w:lang w:val="ru-RU"/>
              </w:rPr>
              <w:t>Армянский язык и литература</w:t>
            </w:r>
          </w:p>
        </w:tc>
        <w:tc>
          <w:tcPr>
            <w:tcW w:w="2362" w:type="dxa"/>
            <w:vAlign w:val="center"/>
          </w:tcPr>
          <w:p w14:paraId="06745CDA" w14:textId="77777777" w:rsidR="005020DC" w:rsidRPr="005020DC" w:rsidRDefault="005020DC" w:rsidP="005020DC">
            <w:pPr>
              <w:autoSpaceDE w:val="0"/>
              <w:autoSpaceDN w:val="0"/>
              <w:adjustRightInd w:val="0"/>
              <w:ind w:firstLine="0"/>
              <w:jc w:val="center"/>
              <w:rPr>
                <w:rFonts w:eastAsia="Calibri" w:cs="Times New Roman"/>
                <w:color w:val="000000"/>
                <w:lang w:val="ru-RU"/>
              </w:rPr>
            </w:pPr>
          </w:p>
        </w:tc>
      </w:tr>
      <w:tr w:rsidR="005020DC" w:rsidRPr="005020DC" w14:paraId="21C9118D" w14:textId="77777777" w:rsidTr="005020DC">
        <w:trPr>
          <w:trHeight w:val="36"/>
        </w:trPr>
        <w:tc>
          <w:tcPr>
            <w:tcW w:w="1785" w:type="dxa"/>
            <w:vMerge/>
            <w:vAlign w:val="center"/>
          </w:tcPr>
          <w:p w14:paraId="5400789A" w14:textId="77777777" w:rsidR="005020DC" w:rsidRPr="005020DC" w:rsidRDefault="005020DC" w:rsidP="005020DC">
            <w:pPr>
              <w:autoSpaceDE w:val="0"/>
              <w:autoSpaceDN w:val="0"/>
              <w:adjustRightInd w:val="0"/>
              <w:ind w:firstLine="0"/>
              <w:jc w:val="center"/>
              <w:rPr>
                <w:rFonts w:eastAsia="Calibri" w:cs="Times New Roman"/>
                <w:color w:val="000000"/>
                <w:lang w:val="ru-RU"/>
              </w:rPr>
            </w:pPr>
          </w:p>
        </w:tc>
        <w:tc>
          <w:tcPr>
            <w:tcW w:w="5424" w:type="dxa"/>
            <w:gridSpan w:val="2"/>
            <w:vAlign w:val="center"/>
          </w:tcPr>
          <w:p w14:paraId="311FA09C" w14:textId="77777777" w:rsidR="005020DC" w:rsidRPr="005020DC" w:rsidRDefault="005020DC" w:rsidP="005020DC">
            <w:pPr>
              <w:autoSpaceDE w:val="0"/>
              <w:autoSpaceDN w:val="0"/>
              <w:adjustRightInd w:val="0"/>
              <w:ind w:firstLine="0"/>
              <w:jc w:val="center"/>
              <w:rPr>
                <w:rFonts w:eastAsia="Calibri" w:cs="Times New Roman"/>
                <w:color w:val="000000"/>
                <w:lang w:val="ru-RU"/>
              </w:rPr>
            </w:pPr>
            <w:r w:rsidRPr="005020DC">
              <w:rPr>
                <w:rFonts w:eastAsia="Calibri" w:cs="Times New Roman"/>
                <w:color w:val="000000"/>
                <w:lang w:val="ru-RU"/>
              </w:rPr>
              <w:t>Естествознание</w:t>
            </w:r>
          </w:p>
        </w:tc>
        <w:tc>
          <w:tcPr>
            <w:tcW w:w="2362" w:type="dxa"/>
            <w:vAlign w:val="center"/>
          </w:tcPr>
          <w:p w14:paraId="25615365" w14:textId="77777777" w:rsidR="005020DC" w:rsidRPr="005020DC" w:rsidRDefault="005020DC" w:rsidP="005020DC">
            <w:pPr>
              <w:autoSpaceDE w:val="0"/>
              <w:autoSpaceDN w:val="0"/>
              <w:adjustRightInd w:val="0"/>
              <w:ind w:firstLine="0"/>
              <w:jc w:val="center"/>
              <w:rPr>
                <w:rFonts w:eastAsia="Calibri" w:cs="Times New Roman"/>
                <w:color w:val="000000"/>
                <w:lang w:val="ru-RU"/>
              </w:rPr>
            </w:pPr>
          </w:p>
        </w:tc>
      </w:tr>
      <w:tr w:rsidR="005020DC" w:rsidRPr="005020DC" w14:paraId="610C202B" w14:textId="77777777" w:rsidTr="005020DC">
        <w:trPr>
          <w:trHeight w:val="36"/>
        </w:trPr>
        <w:tc>
          <w:tcPr>
            <w:tcW w:w="1785" w:type="dxa"/>
            <w:vMerge/>
            <w:vAlign w:val="center"/>
          </w:tcPr>
          <w:p w14:paraId="39B3091E" w14:textId="77777777" w:rsidR="005020DC" w:rsidRPr="005020DC" w:rsidRDefault="005020DC" w:rsidP="005020DC">
            <w:pPr>
              <w:autoSpaceDE w:val="0"/>
              <w:autoSpaceDN w:val="0"/>
              <w:adjustRightInd w:val="0"/>
              <w:ind w:firstLine="0"/>
              <w:jc w:val="center"/>
              <w:rPr>
                <w:rFonts w:eastAsia="Calibri" w:cs="Times New Roman"/>
                <w:color w:val="000000"/>
                <w:lang w:val="ru-RU"/>
              </w:rPr>
            </w:pPr>
          </w:p>
        </w:tc>
        <w:tc>
          <w:tcPr>
            <w:tcW w:w="5424" w:type="dxa"/>
            <w:gridSpan w:val="2"/>
            <w:vAlign w:val="center"/>
          </w:tcPr>
          <w:p w14:paraId="247194E6" w14:textId="77777777" w:rsidR="005020DC" w:rsidRPr="005020DC" w:rsidRDefault="005020DC" w:rsidP="005020DC">
            <w:pPr>
              <w:autoSpaceDE w:val="0"/>
              <w:autoSpaceDN w:val="0"/>
              <w:adjustRightInd w:val="0"/>
              <w:ind w:firstLine="0"/>
              <w:jc w:val="center"/>
              <w:rPr>
                <w:rFonts w:eastAsia="Calibri" w:cs="Times New Roman"/>
                <w:color w:val="000000"/>
                <w:lang w:val="ru-RU"/>
              </w:rPr>
            </w:pPr>
            <w:r w:rsidRPr="005020DC">
              <w:rPr>
                <w:rFonts w:eastAsia="Calibri" w:cs="Times New Roman"/>
                <w:color w:val="000000"/>
                <w:lang w:val="ru-RU"/>
              </w:rPr>
              <w:t>Математика</w:t>
            </w:r>
          </w:p>
        </w:tc>
        <w:tc>
          <w:tcPr>
            <w:tcW w:w="2362" w:type="dxa"/>
            <w:vAlign w:val="center"/>
          </w:tcPr>
          <w:p w14:paraId="3469FC98" w14:textId="77777777" w:rsidR="005020DC" w:rsidRPr="005020DC" w:rsidRDefault="005020DC" w:rsidP="005020DC">
            <w:pPr>
              <w:autoSpaceDE w:val="0"/>
              <w:autoSpaceDN w:val="0"/>
              <w:adjustRightInd w:val="0"/>
              <w:ind w:firstLine="0"/>
              <w:jc w:val="center"/>
              <w:rPr>
                <w:rFonts w:eastAsia="Calibri" w:cs="Times New Roman"/>
                <w:color w:val="000000"/>
                <w:lang w:val="ru-RU"/>
              </w:rPr>
            </w:pPr>
          </w:p>
        </w:tc>
      </w:tr>
      <w:tr w:rsidR="005020DC" w:rsidRPr="005020DC" w14:paraId="5EB56D7A" w14:textId="77777777" w:rsidTr="005020DC">
        <w:trPr>
          <w:trHeight w:val="36"/>
        </w:trPr>
        <w:tc>
          <w:tcPr>
            <w:tcW w:w="1785" w:type="dxa"/>
            <w:vMerge/>
            <w:vAlign w:val="center"/>
          </w:tcPr>
          <w:p w14:paraId="293B005E" w14:textId="77777777" w:rsidR="005020DC" w:rsidRPr="005020DC" w:rsidRDefault="005020DC" w:rsidP="005020DC">
            <w:pPr>
              <w:autoSpaceDE w:val="0"/>
              <w:autoSpaceDN w:val="0"/>
              <w:adjustRightInd w:val="0"/>
              <w:ind w:firstLine="0"/>
              <w:jc w:val="center"/>
              <w:rPr>
                <w:rFonts w:eastAsia="Calibri" w:cs="Times New Roman"/>
                <w:color w:val="000000"/>
                <w:lang w:val="ru-RU"/>
              </w:rPr>
            </w:pPr>
          </w:p>
        </w:tc>
        <w:tc>
          <w:tcPr>
            <w:tcW w:w="5424" w:type="dxa"/>
            <w:gridSpan w:val="2"/>
            <w:vAlign w:val="center"/>
          </w:tcPr>
          <w:p w14:paraId="5789DB75" w14:textId="77777777" w:rsidR="005020DC" w:rsidRPr="005020DC" w:rsidRDefault="005020DC" w:rsidP="005020DC">
            <w:pPr>
              <w:autoSpaceDE w:val="0"/>
              <w:autoSpaceDN w:val="0"/>
              <w:adjustRightInd w:val="0"/>
              <w:ind w:firstLine="0"/>
              <w:jc w:val="center"/>
              <w:rPr>
                <w:rFonts w:eastAsia="Calibri" w:cs="Times New Roman"/>
                <w:color w:val="000000"/>
                <w:lang w:val="ru-RU"/>
              </w:rPr>
            </w:pPr>
            <w:r w:rsidRPr="005020DC">
              <w:rPr>
                <w:rFonts w:eastAsia="Calibri" w:cs="Times New Roman"/>
                <w:color w:val="000000"/>
                <w:lang w:val="ru-RU"/>
              </w:rPr>
              <w:t>Иностранный язык (по выбору)</w:t>
            </w:r>
          </w:p>
        </w:tc>
        <w:tc>
          <w:tcPr>
            <w:tcW w:w="2362" w:type="dxa"/>
            <w:vAlign w:val="center"/>
          </w:tcPr>
          <w:p w14:paraId="5EB4F204" w14:textId="77777777" w:rsidR="005020DC" w:rsidRPr="005020DC" w:rsidRDefault="005020DC" w:rsidP="005020DC">
            <w:pPr>
              <w:autoSpaceDE w:val="0"/>
              <w:autoSpaceDN w:val="0"/>
              <w:adjustRightInd w:val="0"/>
              <w:ind w:firstLine="0"/>
              <w:jc w:val="center"/>
              <w:rPr>
                <w:rFonts w:eastAsia="Calibri" w:cs="Times New Roman"/>
                <w:color w:val="000000"/>
                <w:lang w:val="ru-RU"/>
              </w:rPr>
            </w:pPr>
          </w:p>
        </w:tc>
      </w:tr>
      <w:tr w:rsidR="005020DC" w:rsidRPr="005020DC" w14:paraId="59873D80" w14:textId="77777777" w:rsidTr="005020DC">
        <w:trPr>
          <w:trHeight w:val="36"/>
        </w:trPr>
        <w:tc>
          <w:tcPr>
            <w:tcW w:w="1785" w:type="dxa"/>
            <w:vMerge/>
            <w:vAlign w:val="center"/>
          </w:tcPr>
          <w:p w14:paraId="7135BBFB" w14:textId="77777777" w:rsidR="005020DC" w:rsidRPr="005020DC" w:rsidRDefault="005020DC" w:rsidP="005020DC">
            <w:pPr>
              <w:autoSpaceDE w:val="0"/>
              <w:autoSpaceDN w:val="0"/>
              <w:adjustRightInd w:val="0"/>
              <w:ind w:firstLine="0"/>
              <w:jc w:val="center"/>
              <w:rPr>
                <w:rFonts w:eastAsia="Calibri" w:cs="Times New Roman"/>
                <w:color w:val="000000"/>
                <w:lang w:val="ru-RU"/>
              </w:rPr>
            </w:pPr>
          </w:p>
        </w:tc>
        <w:tc>
          <w:tcPr>
            <w:tcW w:w="5424" w:type="dxa"/>
            <w:gridSpan w:val="2"/>
            <w:vAlign w:val="center"/>
          </w:tcPr>
          <w:p w14:paraId="35798425" w14:textId="77777777" w:rsidR="005020DC" w:rsidRPr="005020DC" w:rsidRDefault="005020DC" w:rsidP="005020DC">
            <w:pPr>
              <w:autoSpaceDE w:val="0"/>
              <w:autoSpaceDN w:val="0"/>
              <w:adjustRightInd w:val="0"/>
              <w:ind w:firstLine="0"/>
              <w:jc w:val="center"/>
              <w:rPr>
                <w:rFonts w:eastAsia="Calibri" w:cs="Times New Roman"/>
                <w:color w:val="000000"/>
                <w:lang w:val="ru-RU"/>
              </w:rPr>
            </w:pPr>
            <w:r w:rsidRPr="005020DC">
              <w:rPr>
                <w:rFonts w:eastAsia="Calibri" w:cs="Times New Roman"/>
                <w:color w:val="000000"/>
                <w:lang w:val="ru-RU"/>
              </w:rPr>
              <w:t>История Армении</w:t>
            </w:r>
          </w:p>
        </w:tc>
        <w:tc>
          <w:tcPr>
            <w:tcW w:w="2362" w:type="dxa"/>
            <w:vAlign w:val="center"/>
          </w:tcPr>
          <w:p w14:paraId="11CF51F1" w14:textId="77777777" w:rsidR="005020DC" w:rsidRPr="005020DC" w:rsidRDefault="005020DC" w:rsidP="005020DC">
            <w:pPr>
              <w:autoSpaceDE w:val="0"/>
              <w:autoSpaceDN w:val="0"/>
              <w:adjustRightInd w:val="0"/>
              <w:ind w:firstLine="0"/>
              <w:jc w:val="center"/>
              <w:rPr>
                <w:rFonts w:eastAsia="Calibri" w:cs="Times New Roman"/>
                <w:color w:val="000000"/>
                <w:lang w:val="ru-RU"/>
              </w:rPr>
            </w:pPr>
          </w:p>
        </w:tc>
      </w:tr>
      <w:tr w:rsidR="005020DC" w:rsidRPr="00853034" w14:paraId="0613B125" w14:textId="77777777" w:rsidTr="005020DC">
        <w:trPr>
          <w:trHeight w:val="36"/>
        </w:trPr>
        <w:tc>
          <w:tcPr>
            <w:tcW w:w="1785" w:type="dxa"/>
            <w:vMerge/>
            <w:vAlign w:val="center"/>
          </w:tcPr>
          <w:p w14:paraId="344F451F" w14:textId="77777777" w:rsidR="005020DC" w:rsidRPr="005020DC" w:rsidRDefault="005020DC" w:rsidP="005020DC">
            <w:pPr>
              <w:autoSpaceDE w:val="0"/>
              <w:autoSpaceDN w:val="0"/>
              <w:adjustRightInd w:val="0"/>
              <w:ind w:firstLine="0"/>
              <w:jc w:val="center"/>
              <w:rPr>
                <w:rFonts w:eastAsia="Calibri" w:cs="Times New Roman"/>
                <w:color w:val="000000"/>
                <w:lang w:val="ru-RU"/>
              </w:rPr>
            </w:pPr>
          </w:p>
        </w:tc>
        <w:tc>
          <w:tcPr>
            <w:tcW w:w="3010" w:type="dxa"/>
            <w:vAlign w:val="center"/>
          </w:tcPr>
          <w:p w14:paraId="601B8622" w14:textId="77777777" w:rsidR="005020DC" w:rsidRPr="005020DC" w:rsidRDefault="005020DC" w:rsidP="005020DC">
            <w:pPr>
              <w:autoSpaceDE w:val="0"/>
              <w:autoSpaceDN w:val="0"/>
              <w:adjustRightInd w:val="0"/>
              <w:ind w:firstLine="0"/>
              <w:jc w:val="center"/>
              <w:rPr>
                <w:rFonts w:eastAsia="Calibri" w:cs="Times New Roman"/>
                <w:color w:val="000000"/>
                <w:lang w:val="ru-RU"/>
              </w:rPr>
            </w:pPr>
            <w:r w:rsidRPr="005020DC">
              <w:rPr>
                <w:rFonts w:eastAsia="Calibri" w:cs="Times New Roman"/>
                <w:color w:val="000000"/>
                <w:lang w:val="ru-RU"/>
              </w:rPr>
              <w:t>Русский язык</w:t>
            </w:r>
          </w:p>
        </w:tc>
        <w:tc>
          <w:tcPr>
            <w:tcW w:w="2414" w:type="dxa"/>
            <w:vAlign w:val="center"/>
          </w:tcPr>
          <w:p w14:paraId="1AF5B852" w14:textId="77777777" w:rsidR="005020DC" w:rsidRPr="005020DC" w:rsidRDefault="005020DC" w:rsidP="005020DC">
            <w:pPr>
              <w:autoSpaceDE w:val="0"/>
              <w:autoSpaceDN w:val="0"/>
              <w:adjustRightInd w:val="0"/>
              <w:ind w:firstLine="0"/>
              <w:jc w:val="center"/>
              <w:rPr>
                <w:rFonts w:eastAsia="Calibri" w:cs="Times New Roman"/>
                <w:color w:val="000000"/>
                <w:lang w:val="ru-RU"/>
              </w:rPr>
            </w:pPr>
            <w:r w:rsidRPr="005020DC">
              <w:rPr>
                <w:rFonts w:eastAsia="Calibri" w:cs="Times New Roman"/>
                <w:color w:val="000000"/>
                <w:lang w:val="ru-RU"/>
              </w:rPr>
              <w:t>Русская литература</w:t>
            </w:r>
          </w:p>
        </w:tc>
        <w:tc>
          <w:tcPr>
            <w:tcW w:w="2362" w:type="dxa"/>
            <w:vAlign w:val="center"/>
          </w:tcPr>
          <w:p w14:paraId="5FACDFD4" w14:textId="77777777" w:rsidR="005020DC" w:rsidRPr="005020DC" w:rsidRDefault="005020DC" w:rsidP="005020DC">
            <w:pPr>
              <w:autoSpaceDE w:val="0"/>
              <w:autoSpaceDN w:val="0"/>
              <w:adjustRightInd w:val="0"/>
              <w:ind w:firstLine="0"/>
              <w:jc w:val="center"/>
              <w:rPr>
                <w:rFonts w:eastAsia="Calibri" w:cs="Times New Roman"/>
                <w:color w:val="000000"/>
                <w:lang w:val="ru-RU"/>
              </w:rPr>
            </w:pPr>
            <w:r w:rsidRPr="005020DC">
              <w:rPr>
                <w:rFonts w:eastAsia="Calibri" w:cs="Times New Roman"/>
                <w:color w:val="000000"/>
                <w:lang w:val="ru-RU"/>
              </w:rPr>
              <w:t>для классов с обучением на русском языке</w:t>
            </w:r>
          </w:p>
        </w:tc>
      </w:tr>
      <w:tr w:rsidR="005020DC" w:rsidRPr="005020DC" w14:paraId="37BD08AB" w14:textId="77777777" w:rsidTr="005020DC">
        <w:tc>
          <w:tcPr>
            <w:tcW w:w="1785" w:type="dxa"/>
            <w:vMerge w:val="restart"/>
            <w:shd w:val="clear" w:color="auto" w:fill="D9D9D9"/>
            <w:vAlign w:val="center"/>
          </w:tcPr>
          <w:p w14:paraId="3C7F85D9" w14:textId="77777777" w:rsidR="005020DC" w:rsidRPr="005020DC" w:rsidRDefault="005020DC" w:rsidP="005020DC">
            <w:pPr>
              <w:autoSpaceDE w:val="0"/>
              <w:autoSpaceDN w:val="0"/>
              <w:adjustRightInd w:val="0"/>
              <w:ind w:firstLine="0"/>
              <w:jc w:val="center"/>
              <w:rPr>
                <w:rFonts w:eastAsia="Calibri" w:cs="Times New Roman"/>
                <w:color w:val="000000"/>
                <w:lang w:val="ru-RU"/>
              </w:rPr>
            </w:pPr>
            <w:r w:rsidRPr="005020DC">
              <w:rPr>
                <w:rFonts w:eastAsia="Calibri" w:cs="Times New Roman"/>
                <w:color w:val="000000"/>
                <w:lang w:val="ru-RU"/>
              </w:rPr>
              <w:t>Беларусь</w:t>
            </w:r>
          </w:p>
        </w:tc>
        <w:tc>
          <w:tcPr>
            <w:tcW w:w="3010" w:type="dxa"/>
            <w:shd w:val="clear" w:color="auto" w:fill="D9D9D9"/>
            <w:vAlign w:val="center"/>
          </w:tcPr>
          <w:p w14:paraId="033EB286" w14:textId="77777777" w:rsidR="005020DC" w:rsidRPr="005020DC" w:rsidRDefault="005020DC" w:rsidP="005020DC">
            <w:pPr>
              <w:autoSpaceDE w:val="0"/>
              <w:autoSpaceDN w:val="0"/>
              <w:adjustRightInd w:val="0"/>
              <w:ind w:firstLine="0"/>
              <w:jc w:val="center"/>
              <w:rPr>
                <w:rFonts w:eastAsia="Calibri" w:cs="Times New Roman"/>
                <w:color w:val="000000"/>
                <w:lang w:val="ru-RU"/>
              </w:rPr>
            </w:pPr>
            <w:r w:rsidRPr="005020DC">
              <w:rPr>
                <w:rFonts w:eastAsia="Calibri" w:cs="Times New Roman"/>
                <w:color w:val="000000"/>
                <w:lang w:val="ru-RU"/>
              </w:rPr>
              <w:t>Математика</w:t>
            </w:r>
          </w:p>
        </w:tc>
        <w:tc>
          <w:tcPr>
            <w:tcW w:w="2414" w:type="dxa"/>
            <w:shd w:val="clear" w:color="auto" w:fill="D9D9D9"/>
            <w:vAlign w:val="center"/>
          </w:tcPr>
          <w:p w14:paraId="1753663F" w14:textId="77777777" w:rsidR="005020DC" w:rsidRPr="005020DC" w:rsidRDefault="005020DC" w:rsidP="005020DC">
            <w:pPr>
              <w:autoSpaceDE w:val="0"/>
              <w:autoSpaceDN w:val="0"/>
              <w:adjustRightInd w:val="0"/>
              <w:ind w:firstLine="0"/>
              <w:jc w:val="center"/>
              <w:rPr>
                <w:rFonts w:eastAsia="Calibri" w:cs="Times New Roman"/>
                <w:color w:val="000000"/>
                <w:lang w:val="ru-RU"/>
              </w:rPr>
            </w:pPr>
            <w:r w:rsidRPr="005020DC">
              <w:rPr>
                <w:rFonts w:eastAsia="Calibri" w:cs="Times New Roman"/>
                <w:color w:val="000000"/>
                <w:lang w:val="ru-RU"/>
              </w:rPr>
              <w:t>Математика</w:t>
            </w:r>
          </w:p>
        </w:tc>
        <w:tc>
          <w:tcPr>
            <w:tcW w:w="2362" w:type="dxa"/>
            <w:shd w:val="clear" w:color="auto" w:fill="D9D9D9"/>
            <w:vAlign w:val="center"/>
          </w:tcPr>
          <w:p w14:paraId="75862EC4" w14:textId="77777777" w:rsidR="005020DC" w:rsidRPr="005020DC" w:rsidRDefault="005020DC" w:rsidP="005020DC">
            <w:pPr>
              <w:autoSpaceDE w:val="0"/>
              <w:autoSpaceDN w:val="0"/>
              <w:adjustRightInd w:val="0"/>
              <w:ind w:firstLine="0"/>
              <w:jc w:val="center"/>
              <w:rPr>
                <w:rFonts w:eastAsia="Calibri" w:cs="Times New Roman"/>
                <w:color w:val="000000"/>
                <w:lang w:val="ru-RU"/>
              </w:rPr>
            </w:pPr>
          </w:p>
        </w:tc>
      </w:tr>
      <w:tr w:rsidR="005020DC" w:rsidRPr="005020DC" w14:paraId="3A8C6F6E" w14:textId="77777777" w:rsidTr="005020DC">
        <w:tc>
          <w:tcPr>
            <w:tcW w:w="1785" w:type="dxa"/>
            <w:vMerge/>
            <w:shd w:val="clear" w:color="auto" w:fill="D9D9D9"/>
            <w:vAlign w:val="center"/>
          </w:tcPr>
          <w:p w14:paraId="6A025E83" w14:textId="77777777" w:rsidR="005020DC" w:rsidRPr="005020DC" w:rsidRDefault="005020DC" w:rsidP="005020DC">
            <w:pPr>
              <w:autoSpaceDE w:val="0"/>
              <w:autoSpaceDN w:val="0"/>
              <w:adjustRightInd w:val="0"/>
              <w:ind w:firstLine="0"/>
              <w:jc w:val="center"/>
              <w:rPr>
                <w:rFonts w:eastAsia="Calibri" w:cs="Times New Roman"/>
                <w:color w:val="000000"/>
                <w:lang w:val="ru-RU"/>
              </w:rPr>
            </w:pPr>
          </w:p>
        </w:tc>
        <w:tc>
          <w:tcPr>
            <w:tcW w:w="3010" w:type="dxa"/>
            <w:shd w:val="clear" w:color="auto" w:fill="D9D9D9"/>
            <w:vAlign w:val="center"/>
          </w:tcPr>
          <w:p w14:paraId="77F0B1FC" w14:textId="77777777" w:rsidR="005020DC" w:rsidRPr="005020DC" w:rsidRDefault="005020DC" w:rsidP="005020DC">
            <w:pPr>
              <w:autoSpaceDE w:val="0"/>
              <w:autoSpaceDN w:val="0"/>
              <w:adjustRightInd w:val="0"/>
              <w:ind w:firstLine="0"/>
              <w:jc w:val="center"/>
              <w:rPr>
                <w:rFonts w:eastAsia="Calibri" w:cs="Times New Roman"/>
                <w:color w:val="000000"/>
                <w:lang w:val="ru-RU"/>
              </w:rPr>
            </w:pPr>
            <w:r w:rsidRPr="005020DC">
              <w:rPr>
                <w:rFonts w:eastAsia="Calibri" w:cs="Times New Roman"/>
                <w:color w:val="000000"/>
                <w:lang w:val="ru-RU"/>
              </w:rPr>
              <w:t>Белорусский язык</w:t>
            </w:r>
          </w:p>
        </w:tc>
        <w:tc>
          <w:tcPr>
            <w:tcW w:w="2414" w:type="dxa"/>
            <w:shd w:val="clear" w:color="auto" w:fill="D9D9D9"/>
            <w:vAlign w:val="center"/>
          </w:tcPr>
          <w:p w14:paraId="67E90E0D" w14:textId="77777777" w:rsidR="005020DC" w:rsidRPr="005020DC" w:rsidRDefault="005020DC" w:rsidP="005020DC">
            <w:pPr>
              <w:autoSpaceDE w:val="0"/>
              <w:autoSpaceDN w:val="0"/>
              <w:adjustRightInd w:val="0"/>
              <w:ind w:firstLine="0"/>
              <w:jc w:val="center"/>
              <w:rPr>
                <w:rFonts w:eastAsia="Calibri" w:cs="Times New Roman"/>
                <w:color w:val="000000"/>
                <w:lang w:val="ru-RU"/>
              </w:rPr>
            </w:pPr>
            <w:r w:rsidRPr="005020DC">
              <w:rPr>
                <w:rFonts w:eastAsia="Calibri" w:cs="Times New Roman"/>
                <w:color w:val="000000"/>
                <w:lang w:val="ru-RU"/>
              </w:rPr>
              <w:t>Белорусский язык / русский язык</w:t>
            </w:r>
          </w:p>
        </w:tc>
        <w:tc>
          <w:tcPr>
            <w:tcW w:w="2362" w:type="dxa"/>
            <w:shd w:val="clear" w:color="auto" w:fill="D9D9D9"/>
            <w:vAlign w:val="center"/>
          </w:tcPr>
          <w:p w14:paraId="72CCEC26" w14:textId="77777777" w:rsidR="005020DC" w:rsidRPr="005020DC" w:rsidRDefault="005020DC" w:rsidP="005020DC">
            <w:pPr>
              <w:autoSpaceDE w:val="0"/>
              <w:autoSpaceDN w:val="0"/>
              <w:adjustRightInd w:val="0"/>
              <w:ind w:firstLine="0"/>
              <w:jc w:val="center"/>
              <w:rPr>
                <w:rFonts w:eastAsia="Calibri" w:cs="Times New Roman"/>
                <w:color w:val="000000"/>
                <w:lang w:val="ru-RU"/>
              </w:rPr>
            </w:pPr>
          </w:p>
        </w:tc>
      </w:tr>
      <w:tr w:rsidR="005020DC" w:rsidRPr="005020DC" w14:paraId="665BEAD1" w14:textId="77777777" w:rsidTr="005020DC">
        <w:tc>
          <w:tcPr>
            <w:tcW w:w="1785" w:type="dxa"/>
            <w:vMerge/>
            <w:shd w:val="clear" w:color="auto" w:fill="D9D9D9"/>
            <w:vAlign w:val="center"/>
          </w:tcPr>
          <w:p w14:paraId="389BB218" w14:textId="77777777" w:rsidR="005020DC" w:rsidRPr="005020DC" w:rsidRDefault="005020DC" w:rsidP="005020DC">
            <w:pPr>
              <w:autoSpaceDE w:val="0"/>
              <w:autoSpaceDN w:val="0"/>
              <w:adjustRightInd w:val="0"/>
              <w:ind w:firstLine="0"/>
              <w:jc w:val="center"/>
              <w:rPr>
                <w:rFonts w:eastAsia="Calibri" w:cs="Times New Roman"/>
                <w:color w:val="000000"/>
                <w:lang w:val="ru-RU"/>
              </w:rPr>
            </w:pPr>
          </w:p>
        </w:tc>
        <w:tc>
          <w:tcPr>
            <w:tcW w:w="3010" w:type="dxa"/>
            <w:shd w:val="clear" w:color="auto" w:fill="D9D9D9"/>
            <w:vAlign w:val="center"/>
          </w:tcPr>
          <w:p w14:paraId="480C021C" w14:textId="77777777" w:rsidR="005020DC" w:rsidRPr="005020DC" w:rsidRDefault="005020DC" w:rsidP="005020DC">
            <w:pPr>
              <w:autoSpaceDE w:val="0"/>
              <w:autoSpaceDN w:val="0"/>
              <w:adjustRightInd w:val="0"/>
              <w:ind w:firstLine="0"/>
              <w:jc w:val="center"/>
              <w:rPr>
                <w:rFonts w:eastAsia="Calibri" w:cs="Times New Roman"/>
                <w:color w:val="000000"/>
                <w:lang w:val="ru-RU"/>
              </w:rPr>
            </w:pPr>
            <w:r w:rsidRPr="005020DC">
              <w:rPr>
                <w:rFonts w:eastAsia="Calibri" w:cs="Times New Roman"/>
                <w:color w:val="000000"/>
                <w:lang w:val="ru-RU"/>
              </w:rPr>
              <w:t>Русский язык</w:t>
            </w:r>
          </w:p>
        </w:tc>
        <w:tc>
          <w:tcPr>
            <w:tcW w:w="2414" w:type="dxa"/>
            <w:shd w:val="clear" w:color="auto" w:fill="D9D9D9"/>
            <w:vAlign w:val="center"/>
          </w:tcPr>
          <w:p w14:paraId="0FB9B947" w14:textId="77777777" w:rsidR="005020DC" w:rsidRPr="005020DC" w:rsidRDefault="005020DC" w:rsidP="005020DC">
            <w:pPr>
              <w:autoSpaceDE w:val="0"/>
              <w:autoSpaceDN w:val="0"/>
              <w:adjustRightInd w:val="0"/>
              <w:ind w:firstLine="0"/>
              <w:jc w:val="center"/>
              <w:rPr>
                <w:rFonts w:eastAsia="Calibri" w:cs="Times New Roman"/>
                <w:color w:val="000000"/>
                <w:lang w:val="ru-RU"/>
              </w:rPr>
            </w:pPr>
            <w:r w:rsidRPr="005020DC">
              <w:rPr>
                <w:rFonts w:eastAsia="Calibri" w:cs="Times New Roman"/>
                <w:color w:val="000000"/>
                <w:lang w:val="ru-RU"/>
              </w:rPr>
              <w:t>Иностранный язык</w:t>
            </w:r>
          </w:p>
        </w:tc>
        <w:tc>
          <w:tcPr>
            <w:tcW w:w="2362" w:type="dxa"/>
            <w:shd w:val="clear" w:color="auto" w:fill="D9D9D9"/>
            <w:vAlign w:val="center"/>
          </w:tcPr>
          <w:p w14:paraId="630588BF" w14:textId="77777777" w:rsidR="005020DC" w:rsidRPr="005020DC" w:rsidRDefault="005020DC" w:rsidP="005020DC">
            <w:pPr>
              <w:autoSpaceDE w:val="0"/>
              <w:autoSpaceDN w:val="0"/>
              <w:adjustRightInd w:val="0"/>
              <w:ind w:firstLine="0"/>
              <w:jc w:val="center"/>
              <w:rPr>
                <w:rFonts w:eastAsia="Calibri" w:cs="Times New Roman"/>
                <w:color w:val="000000"/>
                <w:lang w:val="ru-RU"/>
              </w:rPr>
            </w:pPr>
          </w:p>
        </w:tc>
      </w:tr>
      <w:tr w:rsidR="005020DC" w:rsidRPr="005020DC" w14:paraId="0AA5ED9E" w14:textId="77777777" w:rsidTr="005020DC">
        <w:tc>
          <w:tcPr>
            <w:tcW w:w="1785" w:type="dxa"/>
            <w:vMerge/>
            <w:shd w:val="clear" w:color="auto" w:fill="D9D9D9"/>
            <w:vAlign w:val="center"/>
          </w:tcPr>
          <w:p w14:paraId="6F4C2F30" w14:textId="77777777" w:rsidR="005020DC" w:rsidRPr="005020DC" w:rsidRDefault="005020DC" w:rsidP="005020DC">
            <w:pPr>
              <w:autoSpaceDE w:val="0"/>
              <w:autoSpaceDN w:val="0"/>
              <w:adjustRightInd w:val="0"/>
              <w:ind w:firstLine="0"/>
              <w:jc w:val="center"/>
              <w:rPr>
                <w:rFonts w:eastAsia="Calibri" w:cs="Times New Roman"/>
                <w:color w:val="000000"/>
                <w:lang w:val="ru-RU"/>
              </w:rPr>
            </w:pPr>
          </w:p>
        </w:tc>
        <w:tc>
          <w:tcPr>
            <w:tcW w:w="3010" w:type="dxa"/>
            <w:shd w:val="clear" w:color="auto" w:fill="D9D9D9"/>
            <w:vAlign w:val="center"/>
          </w:tcPr>
          <w:p w14:paraId="58BB276B" w14:textId="77777777" w:rsidR="005020DC" w:rsidRPr="005020DC" w:rsidRDefault="005020DC" w:rsidP="005020DC">
            <w:pPr>
              <w:autoSpaceDE w:val="0"/>
              <w:autoSpaceDN w:val="0"/>
              <w:adjustRightInd w:val="0"/>
              <w:ind w:firstLine="0"/>
              <w:jc w:val="center"/>
              <w:rPr>
                <w:rFonts w:eastAsia="Calibri" w:cs="Times New Roman"/>
                <w:color w:val="000000"/>
                <w:lang w:val="ru-RU"/>
              </w:rPr>
            </w:pPr>
          </w:p>
        </w:tc>
        <w:tc>
          <w:tcPr>
            <w:tcW w:w="2414" w:type="dxa"/>
            <w:shd w:val="clear" w:color="auto" w:fill="D9D9D9"/>
            <w:vAlign w:val="center"/>
          </w:tcPr>
          <w:p w14:paraId="1EE40BC4" w14:textId="77777777" w:rsidR="005020DC" w:rsidRPr="005020DC" w:rsidRDefault="005020DC" w:rsidP="005020DC">
            <w:pPr>
              <w:autoSpaceDE w:val="0"/>
              <w:autoSpaceDN w:val="0"/>
              <w:adjustRightInd w:val="0"/>
              <w:ind w:firstLine="0"/>
              <w:jc w:val="center"/>
              <w:rPr>
                <w:rFonts w:eastAsia="Calibri" w:cs="Times New Roman"/>
                <w:color w:val="000000"/>
                <w:lang w:val="ru-RU"/>
              </w:rPr>
            </w:pPr>
            <w:r w:rsidRPr="005020DC">
              <w:rPr>
                <w:rFonts w:eastAsia="Calibri" w:cs="Times New Roman"/>
                <w:color w:val="000000"/>
                <w:lang w:val="ru-RU"/>
              </w:rPr>
              <w:t>История Беларуси</w:t>
            </w:r>
          </w:p>
        </w:tc>
        <w:tc>
          <w:tcPr>
            <w:tcW w:w="2362" w:type="dxa"/>
            <w:shd w:val="clear" w:color="auto" w:fill="D9D9D9"/>
            <w:vAlign w:val="center"/>
          </w:tcPr>
          <w:p w14:paraId="2DA41427" w14:textId="77777777" w:rsidR="005020DC" w:rsidRPr="005020DC" w:rsidRDefault="005020DC" w:rsidP="005020DC">
            <w:pPr>
              <w:autoSpaceDE w:val="0"/>
              <w:autoSpaceDN w:val="0"/>
              <w:adjustRightInd w:val="0"/>
              <w:ind w:firstLine="0"/>
              <w:jc w:val="center"/>
              <w:rPr>
                <w:rFonts w:eastAsia="Calibri" w:cs="Times New Roman"/>
                <w:color w:val="000000"/>
                <w:lang w:val="ru-RU"/>
              </w:rPr>
            </w:pPr>
            <w:r w:rsidRPr="005020DC">
              <w:rPr>
                <w:rFonts w:eastAsia="Calibri" w:cs="Times New Roman"/>
                <w:color w:val="000000"/>
                <w:lang w:val="ru-RU"/>
              </w:rPr>
              <w:t>с 2015 года</w:t>
            </w:r>
          </w:p>
        </w:tc>
      </w:tr>
      <w:tr w:rsidR="005020DC" w:rsidRPr="005020DC" w14:paraId="2448E756" w14:textId="77777777" w:rsidTr="005020DC">
        <w:tc>
          <w:tcPr>
            <w:tcW w:w="1785" w:type="dxa"/>
            <w:vMerge w:val="restart"/>
            <w:vAlign w:val="center"/>
          </w:tcPr>
          <w:p w14:paraId="1A998AE3" w14:textId="77777777" w:rsidR="005020DC" w:rsidRPr="005020DC" w:rsidRDefault="005020DC" w:rsidP="005020DC">
            <w:pPr>
              <w:autoSpaceDE w:val="0"/>
              <w:autoSpaceDN w:val="0"/>
              <w:adjustRightInd w:val="0"/>
              <w:ind w:firstLine="0"/>
              <w:jc w:val="center"/>
              <w:rPr>
                <w:rFonts w:eastAsia="Calibri" w:cs="Times New Roman"/>
                <w:color w:val="000000"/>
                <w:lang w:val="ru-RU"/>
              </w:rPr>
            </w:pPr>
            <w:r w:rsidRPr="005020DC">
              <w:rPr>
                <w:rFonts w:eastAsia="Calibri" w:cs="Times New Roman"/>
                <w:color w:val="000000"/>
                <w:lang w:val="ru-RU"/>
              </w:rPr>
              <w:t>Казахстан</w:t>
            </w:r>
          </w:p>
        </w:tc>
        <w:tc>
          <w:tcPr>
            <w:tcW w:w="3010" w:type="dxa"/>
            <w:vMerge w:val="restart"/>
            <w:vAlign w:val="center"/>
          </w:tcPr>
          <w:p w14:paraId="0F71DAB1" w14:textId="77777777" w:rsidR="005020DC" w:rsidRPr="005020DC" w:rsidRDefault="005020DC" w:rsidP="005020DC">
            <w:pPr>
              <w:autoSpaceDE w:val="0"/>
              <w:autoSpaceDN w:val="0"/>
              <w:adjustRightInd w:val="0"/>
              <w:ind w:firstLine="0"/>
              <w:jc w:val="center"/>
              <w:rPr>
                <w:rFonts w:eastAsia="Calibri" w:cs="Times New Roman"/>
                <w:color w:val="000000"/>
                <w:lang w:val="ru-RU"/>
              </w:rPr>
            </w:pPr>
            <w:r w:rsidRPr="005020DC">
              <w:rPr>
                <w:rFonts w:eastAsia="Calibri" w:cs="Times New Roman"/>
                <w:color w:val="000000"/>
                <w:lang w:val="ru-RU"/>
              </w:rPr>
              <w:t>––</w:t>
            </w:r>
          </w:p>
        </w:tc>
        <w:tc>
          <w:tcPr>
            <w:tcW w:w="2414" w:type="dxa"/>
            <w:vAlign w:val="center"/>
          </w:tcPr>
          <w:p w14:paraId="1DDF82EF" w14:textId="77777777" w:rsidR="005020DC" w:rsidRPr="005020DC" w:rsidRDefault="005020DC" w:rsidP="005020DC">
            <w:pPr>
              <w:autoSpaceDE w:val="0"/>
              <w:autoSpaceDN w:val="0"/>
              <w:adjustRightInd w:val="0"/>
              <w:ind w:firstLine="0"/>
              <w:jc w:val="center"/>
              <w:rPr>
                <w:rFonts w:eastAsia="Calibri" w:cs="Times New Roman"/>
                <w:color w:val="000000"/>
                <w:lang w:val="ru-RU"/>
              </w:rPr>
            </w:pPr>
            <w:r w:rsidRPr="005020DC">
              <w:rPr>
                <w:rFonts w:eastAsia="Calibri" w:cs="Times New Roman"/>
                <w:color w:val="000000"/>
                <w:lang w:val="ru-RU"/>
              </w:rPr>
              <w:t>Родной язык и литература</w:t>
            </w:r>
          </w:p>
        </w:tc>
        <w:tc>
          <w:tcPr>
            <w:tcW w:w="2362" w:type="dxa"/>
            <w:vAlign w:val="center"/>
          </w:tcPr>
          <w:p w14:paraId="22AEBB01" w14:textId="77777777" w:rsidR="005020DC" w:rsidRPr="005020DC" w:rsidRDefault="005020DC" w:rsidP="005020DC">
            <w:pPr>
              <w:autoSpaceDE w:val="0"/>
              <w:autoSpaceDN w:val="0"/>
              <w:adjustRightInd w:val="0"/>
              <w:ind w:firstLine="0"/>
              <w:jc w:val="center"/>
              <w:rPr>
                <w:rFonts w:eastAsia="Calibri" w:cs="Times New Roman"/>
                <w:color w:val="000000"/>
                <w:lang w:val="ru-RU"/>
              </w:rPr>
            </w:pPr>
          </w:p>
        </w:tc>
      </w:tr>
      <w:tr w:rsidR="005020DC" w:rsidRPr="005020DC" w14:paraId="1BF506D8" w14:textId="77777777" w:rsidTr="005020DC">
        <w:tc>
          <w:tcPr>
            <w:tcW w:w="1785" w:type="dxa"/>
            <w:vMerge/>
            <w:vAlign w:val="center"/>
          </w:tcPr>
          <w:p w14:paraId="1BDF9D25" w14:textId="77777777" w:rsidR="005020DC" w:rsidRPr="005020DC" w:rsidRDefault="005020DC" w:rsidP="005020DC">
            <w:pPr>
              <w:autoSpaceDE w:val="0"/>
              <w:autoSpaceDN w:val="0"/>
              <w:adjustRightInd w:val="0"/>
              <w:ind w:firstLine="0"/>
              <w:jc w:val="center"/>
              <w:rPr>
                <w:rFonts w:eastAsia="Calibri" w:cs="Times New Roman"/>
                <w:color w:val="000000"/>
                <w:lang w:val="ru-RU"/>
              </w:rPr>
            </w:pPr>
          </w:p>
        </w:tc>
        <w:tc>
          <w:tcPr>
            <w:tcW w:w="3010" w:type="dxa"/>
            <w:vMerge/>
            <w:vAlign w:val="center"/>
          </w:tcPr>
          <w:p w14:paraId="6C9C522E" w14:textId="77777777" w:rsidR="005020DC" w:rsidRPr="005020DC" w:rsidRDefault="005020DC" w:rsidP="005020DC">
            <w:pPr>
              <w:autoSpaceDE w:val="0"/>
              <w:autoSpaceDN w:val="0"/>
              <w:adjustRightInd w:val="0"/>
              <w:ind w:firstLine="0"/>
              <w:jc w:val="center"/>
              <w:rPr>
                <w:rFonts w:eastAsia="Calibri" w:cs="Times New Roman"/>
                <w:color w:val="000000"/>
                <w:lang w:val="ru-RU"/>
              </w:rPr>
            </w:pPr>
          </w:p>
        </w:tc>
        <w:tc>
          <w:tcPr>
            <w:tcW w:w="2414" w:type="dxa"/>
            <w:vAlign w:val="center"/>
          </w:tcPr>
          <w:p w14:paraId="4409A253" w14:textId="77777777" w:rsidR="005020DC" w:rsidRPr="005020DC" w:rsidRDefault="005020DC" w:rsidP="005020DC">
            <w:pPr>
              <w:autoSpaceDE w:val="0"/>
              <w:autoSpaceDN w:val="0"/>
              <w:adjustRightInd w:val="0"/>
              <w:ind w:firstLine="0"/>
              <w:jc w:val="center"/>
              <w:rPr>
                <w:rFonts w:eastAsia="Calibri" w:cs="Times New Roman"/>
                <w:color w:val="000000"/>
                <w:lang w:val="ru-RU"/>
              </w:rPr>
            </w:pPr>
            <w:r w:rsidRPr="005020DC">
              <w:rPr>
                <w:rFonts w:eastAsia="Calibri" w:cs="Times New Roman"/>
                <w:color w:val="000000"/>
                <w:lang w:val="ru-RU"/>
              </w:rPr>
              <w:t>Математика</w:t>
            </w:r>
          </w:p>
        </w:tc>
        <w:tc>
          <w:tcPr>
            <w:tcW w:w="2362" w:type="dxa"/>
            <w:vAlign w:val="center"/>
          </w:tcPr>
          <w:p w14:paraId="40A52E7B" w14:textId="77777777" w:rsidR="005020DC" w:rsidRPr="005020DC" w:rsidRDefault="005020DC" w:rsidP="005020DC">
            <w:pPr>
              <w:autoSpaceDE w:val="0"/>
              <w:autoSpaceDN w:val="0"/>
              <w:adjustRightInd w:val="0"/>
              <w:ind w:firstLine="0"/>
              <w:jc w:val="center"/>
              <w:rPr>
                <w:rFonts w:eastAsia="Calibri" w:cs="Times New Roman"/>
                <w:color w:val="000000"/>
                <w:lang w:val="ru-RU"/>
              </w:rPr>
            </w:pPr>
          </w:p>
        </w:tc>
      </w:tr>
      <w:tr w:rsidR="005020DC" w:rsidRPr="005020DC" w14:paraId="1383E18C" w14:textId="77777777" w:rsidTr="005020DC">
        <w:tc>
          <w:tcPr>
            <w:tcW w:w="1785" w:type="dxa"/>
            <w:vMerge/>
            <w:vAlign w:val="center"/>
          </w:tcPr>
          <w:p w14:paraId="22143E00" w14:textId="77777777" w:rsidR="005020DC" w:rsidRPr="005020DC" w:rsidRDefault="005020DC" w:rsidP="005020DC">
            <w:pPr>
              <w:autoSpaceDE w:val="0"/>
              <w:autoSpaceDN w:val="0"/>
              <w:adjustRightInd w:val="0"/>
              <w:ind w:firstLine="0"/>
              <w:jc w:val="center"/>
              <w:rPr>
                <w:rFonts w:eastAsia="Calibri" w:cs="Times New Roman"/>
                <w:color w:val="000000"/>
                <w:lang w:val="ru-RU"/>
              </w:rPr>
            </w:pPr>
          </w:p>
        </w:tc>
        <w:tc>
          <w:tcPr>
            <w:tcW w:w="3010" w:type="dxa"/>
            <w:vMerge/>
            <w:vAlign w:val="center"/>
          </w:tcPr>
          <w:p w14:paraId="7D9B3BF2" w14:textId="77777777" w:rsidR="005020DC" w:rsidRPr="005020DC" w:rsidRDefault="005020DC" w:rsidP="005020DC">
            <w:pPr>
              <w:autoSpaceDE w:val="0"/>
              <w:autoSpaceDN w:val="0"/>
              <w:adjustRightInd w:val="0"/>
              <w:ind w:firstLine="0"/>
              <w:jc w:val="center"/>
              <w:rPr>
                <w:rFonts w:eastAsia="Calibri" w:cs="Times New Roman"/>
                <w:color w:val="000000"/>
                <w:lang w:val="ru-RU"/>
              </w:rPr>
            </w:pPr>
          </w:p>
        </w:tc>
        <w:tc>
          <w:tcPr>
            <w:tcW w:w="2414" w:type="dxa"/>
            <w:vAlign w:val="center"/>
          </w:tcPr>
          <w:p w14:paraId="4757AAB9" w14:textId="77777777" w:rsidR="005020DC" w:rsidRPr="005020DC" w:rsidRDefault="005020DC" w:rsidP="005020DC">
            <w:pPr>
              <w:autoSpaceDE w:val="0"/>
              <w:autoSpaceDN w:val="0"/>
              <w:adjustRightInd w:val="0"/>
              <w:ind w:firstLine="0"/>
              <w:jc w:val="center"/>
              <w:rPr>
                <w:rFonts w:eastAsia="Calibri" w:cs="Times New Roman"/>
                <w:color w:val="000000"/>
                <w:lang w:val="ru-RU"/>
              </w:rPr>
            </w:pPr>
            <w:r w:rsidRPr="005020DC">
              <w:rPr>
                <w:rFonts w:eastAsia="Calibri" w:cs="Times New Roman"/>
                <w:color w:val="000000"/>
                <w:lang w:val="ru-RU"/>
              </w:rPr>
              <w:t>История Казахстана</w:t>
            </w:r>
          </w:p>
        </w:tc>
        <w:tc>
          <w:tcPr>
            <w:tcW w:w="2362" w:type="dxa"/>
            <w:vAlign w:val="center"/>
          </w:tcPr>
          <w:p w14:paraId="093D6622" w14:textId="77777777" w:rsidR="005020DC" w:rsidRPr="005020DC" w:rsidRDefault="005020DC" w:rsidP="005020DC">
            <w:pPr>
              <w:autoSpaceDE w:val="0"/>
              <w:autoSpaceDN w:val="0"/>
              <w:adjustRightInd w:val="0"/>
              <w:ind w:firstLine="0"/>
              <w:jc w:val="center"/>
              <w:rPr>
                <w:rFonts w:eastAsia="Calibri" w:cs="Times New Roman"/>
                <w:color w:val="000000"/>
                <w:lang w:val="ru-RU"/>
              </w:rPr>
            </w:pPr>
          </w:p>
        </w:tc>
      </w:tr>
      <w:tr w:rsidR="005020DC" w:rsidRPr="00853034" w14:paraId="45A139A2" w14:textId="77777777" w:rsidTr="005020DC">
        <w:tc>
          <w:tcPr>
            <w:tcW w:w="1785" w:type="dxa"/>
            <w:vMerge/>
            <w:vAlign w:val="center"/>
          </w:tcPr>
          <w:p w14:paraId="45707E5E" w14:textId="77777777" w:rsidR="005020DC" w:rsidRPr="005020DC" w:rsidRDefault="005020DC" w:rsidP="005020DC">
            <w:pPr>
              <w:autoSpaceDE w:val="0"/>
              <w:autoSpaceDN w:val="0"/>
              <w:adjustRightInd w:val="0"/>
              <w:ind w:firstLine="0"/>
              <w:jc w:val="center"/>
              <w:rPr>
                <w:rFonts w:eastAsia="Calibri" w:cs="Times New Roman"/>
                <w:color w:val="000000"/>
                <w:lang w:val="ru-RU"/>
              </w:rPr>
            </w:pPr>
          </w:p>
        </w:tc>
        <w:tc>
          <w:tcPr>
            <w:tcW w:w="3010" w:type="dxa"/>
            <w:vMerge/>
            <w:vAlign w:val="center"/>
          </w:tcPr>
          <w:p w14:paraId="07ACB312" w14:textId="77777777" w:rsidR="005020DC" w:rsidRPr="005020DC" w:rsidRDefault="005020DC" w:rsidP="005020DC">
            <w:pPr>
              <w:autoSpaceDE w:val="0"/>
              <w:autoSpaceDN w:val="0"/>
              <w:adjustRightInd w:val="0"/>
              <w:ind w:firstLine="0"/>
              <w:jc w:val="center"/>
              <w:rPr>
                <w:rFonts w:eastAsia="Calibri" w:cs="Times New Roman"/>
                <w:color w:val="000000"/>
                <w:lang w:val="ru-RU"/>
              </w:rPr>
            </w:pPr>
          </w:p>
        </w:tc>
        <w:tc>
          <w:tcPr>
            <w:tcW w:w="2414" w:type="dxa"/>
            <w:vAlign w:val="center"/>
          </w:tcPr>
          <w:p w14:paraId="075E61A1" w14:textId="77777777" w:rsidR="005020DC" w:rsidRPr="005020DC" w:rsidRDefault="005020DC" w:rsidP="005020DC">
            <w:pPr>
              <w:autoSpaceDE w:val="0"/>
              <w:autoSpaceDN w:val="0"/>
              <w:adjustRightInd w:val="0"/>
              <w:ind w:firstLine="0"/>
              <w:jc w:val="center"/>
              <w:rPr>
                <w:rFonts w:eastAsia="Calibri" w:cs="Times New Roman"/>
                <w:color w:val="000000"/>
                <w:lang w:val="ru-RU"/>
              </w:rPr>
            </w:pPr>
            <w:r w:rsidRPr="005020DC">
              <w:rPr>
                <w:rFonts w:eastAsia="Calibri" w:cs="Times New Roman"/>
                <w:color w:val="000000"/>
                <w:lang w:val="ru-RU"/>
              </w:rPr>
              <w:t>Казахский язык / русский язык</w:t>
            </w:r>
          </w:p>
        </w:tc>
        <w:tc>
          <w:tcPr>
            <w:tcW w:w="2362" w:type="dxa"/>
            <w:vAlign w:val="center"/>
          </w:tcPr>
          <w:p w14:paraId="4AD417C8" w14:textId="77777777" w:rsidR="005020DC" w:rsidRPr="005020DC" w:rsidRDefault="005020DC" w:rsidP="005020DC">
            <w:pPr>
              <w:autoSpaceDE w:val="0"/>
              <w:autoSpaceDN w:val="0"/>
              <w:adjustRightInd w:val="0"/>
              <w:ind w:firstLine="0"/>
              <w:jc w:val="center"/>
              <w:rPr>
                <w:rFonts w:eastAsia="Calibri" w:cs="Times New Roman"/>
                <w:color w:val="000000"/>
                <w:lang w:val="ru-RU"/>
              </w:rPr>
            </w:pPr>
            <w:r w:rsidRPr="005020DC">
              <w:rPr>
                <w:rFonts w:eastAsia="Calibri" w:cs="Times New Roman"/>
                <w:color w:val="000000"/>
                <w:lang w:val="ru-RU"/>
              </w:rPr>
              <w:t>для школ на не казахском / казахском языке соответственно</w:t>
            </w:r>
          </w:p>
        </w:tc>
      </w:tr>
      <w:tr w:rsidR="005020DC" w:rsidRPr="005020DC" w14:paraId="2D04AE6C" w14:textId="77777777" w:rsidTr="005020DC">
        <w:tc>
          <w:tcPr>
            <w:tcW w:w="1785" w:type="dxa"/>
            <w:vMerge/>
            <w:vAlign w:val="center"/>
          </w:tcPr>
          <w:p w14:paraId="552CDDDB" w14:textId="77777777" w:rsidR="005020DC" w:rsidRPr="005020DC" w:rsidRDefault="005020DC" w:rsidP="005020DC">
            <w:pPr>
              <w:autoSpaceDE w:val="0"/>
              <w:autoSpaceDN w:val="0"/>
              <w:adjustRightInd w:val="0"/>
              <w:ind w:firstLine="0"/>
              <w:jc w:val="center"/>
              <w:rPr>
                <w:rFonts w:eastAsia="Calibri" w:cs="Times New Roman"/>
                <w:color w:val="000000"/>
                <w:lang w:val="ru-RU"/>
              </w:rPr>
            </w:pPr>
          </w:p>
        </w:tc>
        <w:tc>
          <w:tcPr>
            <w:tcW w:w="3010" w:type="dxa"/>
            <w:vMerge/>
            <w:vAlign w:val="center"/>
          </w:tcPr>
          <w:p w14:paraId="35480AE1" w14:textId="77777777" w:rsidR="005020DC" w:rsidRPr="005020DC" w:rsidRDefault="005020DC" w:rsidP="005020DC">
            <w:pPr>
              <w:autoSpaceDE w:val="0"/>
              <w:autoSpaceDN w:val="0"/>
              <w:adjustRightInd w:val="0"/>
              <w:ind w:firstLine="0"/>
              <w:jc w:val="center"/>
              <w:rPr>
                <w:rFonts w:eastAsia="Calibri" w:cs="Times New Roman"/>
                <w:color w:val="000000"/>
                <w:lang w:val="ru-RU"/>
              </w:rPr>
            </w:pPr>
          </w:p>
        </w:tc>
        <w:tc>
          <w:tcPr>
            <w:tcW w:w="2414" w:type="dxa"/>
            <w:vAlign w:val="center"/>
          </w:tcPr>
          <w:p w14:paraId="27D617EE" w14:textId="77777777" w:rsidR="005020DC" w:rsidRPr="005020DC" w:rsidRDefault="005020DC" w:rsidP="005020DC">
            <w:pPr>
              <w:autoSpaceDE w:val="0"/>
              <w:autoSpaceDN w:val="0"/>
              <w:adjustRightInd w:val="0"/>
              <w:ind w:firstLine="0"/>
              <w:jc w:val="center"/>
              <w:rPr>
                <w:rFonts w:eastAsia="Calibri" w:cs="Times New Roman"/>
                <w:color w:val="000000"/>
                <w:lang w:val="ru-RU"/>
              </w:rPr>
            </w:pPr>
            <w:r w:rsidRPr="005020DC">
              <w:rPr>
                <w:rFonts w:eastAsia="Calibri" w:cs="Times New Roman"/>
                <w:color w:val="000000"/>
                <w:lang w:val="ru-RU"/>
              </w:rPr>
              <w:t>1-2 предмета по выбору</w:t>
            </w:r>
          </w:p>
        </w:tc>
        <w:tc>
          <w:tcPr>
            <w:tcW w:w="2362" w:type="dxa"/>
            <w:vAlign w:val="center"/>
          </w:tcPr>
          <w:p w14:paraId="5B60D628" w14:textId="77777777" w:rsidR="005020DC" w:rsidRPr="005020DC" w:rsidRDefault="005020DC" w:rsidP="005020DC">
            <w:pPr>
              <w:autoSpaceDE w:val="0"/>
              <w:autoSpaceDN w:val="0"/>
              <w:adjustRightInd w:val="0"/>
              <w:ind w:firstLine="0"/>
              <w:jc w:val="center"/>
              <w:rPr>
                <w:rFonts w:eastAsia="Calibri" w:cs="Times New Roman"/>
                <w:color w:val="000000"/>
                <w:lang w:val="ru-RU"/>
              </w:rPr>
            </w:pPr>
          </w:p>
        </w:tc>
      </w:tr>
      <w:tr w:rsidR="005020DC" w:rsidRPr="005020DC" w14:paraId="6CA158B4" w14:textId="77777777" w:rsidTr="005020DC">
        <w:tc>
          <w:tcPr>
            <w:tcW w:w="1785" w:type="dxa"/>
            <w:vMerge w:val="restart"/>
            <w:shd w:val="clear" w:color="auto" w:fill="D9D9D9"/>
            <w:vAlign w:val="center"/>
          </w:tcPr>
          <w:p w14:paraId="27A442AC" w14:textId="77777777" w:rsidR="005020DC" w:rsidRPr="005020DC" w:rsidRDefault="005020DC" w:rsidP="005020DC">
            <w:pPr>
              <w:autoSpaceDE w:val="0"/>
              <w:autoSpaceDN w:val="0"/>
              <w:adjustRightInd w:val="0"/>
              <w:ind w:firstLine="0"/>
              <w:jc w:val="center"/>
              <w:rPr>
                <w:rFonts w:eastAsia="Calibri" w:cs="Times New Roman"/>
                <w:color w:val="000000"/>
                <w:lang w:val="ru-RU"/>
              </w:rPr>
            </w:pPr>
            <w:r w:rsidRPr="005020DC">
              <w:rPr>
                <w:rFonts w:eastAsia="Calibri" w:cs="Times New Roman"/>
                <w:color w:val="000000"/>
                <w:lang w:val="ru-RU"/>
              </w:rPr>
              <w:t>Кыргызстан</w:t>
            </w:r>
          </w:p>
        </w:tc>
        <w:tc>
          <w:tcPr>
            <w:tcW w:w="5424" w:type="dxa"/>
            <w:gridSpan w:val="2"/>
            <w:shd w:val="clear" w:color="auto" w:fill="D9D9D9"/>
            <w:vAlign w:val="center"/>
          </w:tcPr>
          <w:p w14:paraId="639E875D" w14:textId="77777777" w:rsidR="005020DC" w:rsidRPr="005020DC" w:rsidRDefault="005020DC" w:rsidP="005020DC">
            <w:pPr>
              <w:autoSpaceDE w:val="0"/>
              <w:autoSpaceDN w:val="0"/>
              <w:adjustRightInd w:val="0"/>
              <w:ind w:firstLine="0"/>
              <w:jc w:val="center"/>
              <w:rPr>
                <w:rFonts w:eastAsia="Calibri" w:cs="Times New Roman"/>
                <w:color w:val="000000"/>
                <w:lang w:val="ru-RU"/>
              </w:rPr>
            </w:pPr>
            <w:r w:rsidRPr="005020DC">
              <w:rPr>
                <w:rFonts w:eastAsia="Calibri" w:cs="Times New Roman"/>
                <w:color w:val="000000"/>
                <w:lang w:val="ru-RU"/>
              </w:rPr>
              <w:t>Кыргызский / русский / узбекский языки</w:t>
            </w:r>
          </w:p>
        </w:tc>
        <w:tc>
          <w:tcPr>
            <w:tcW w:w="2362" w:type="dxa"/>
            <w:shd w:val="clear" w:color="auto" w:fill="D9D9D9"/>
            <w:vAlign w:val="center"/>
          </w:tcPr>
          <w:p w14:paraId="53BBF48B" w14:textId="77777777" w:rsidR="005020DC" w:rsidRPr="005020DC" w:rsidRDefault="005020DC" w:rsidP="005020DC">
            <w:pPr>
              <w:autoSpaceDE w:val="0"/>
              <w:autoSpaceDN w:val="0"/>
              <w:adjustRightInd w:val="0"/>
              <w:ind w:firstLine="0"/>
              <w:jc w:val="center"/>
              <w:rPr>
                <w:rFonts w:eastAsia="Calibri" w:cs="Times New Roman"/>
                <w:color w:val="000000"/>
                <w:lang w:val="ru-RU"/>
              </w:rPr>
            </w:pPr>
          </w:p>
        </w:tc>
      </w:tr>
      <w:tr w:rsidR="005020DC" w:rsidRPr="005020DC" w14:paraId="5F970D50" w14:textId="77777777" w:rsidTr="005020DC">
        <w:tc>
          <w:tcPr>
            <w:tcW w:w="1785" w:type="dxa"/>
            <w:vMerge/>
            <w:shd w:val="clear" w:color="auto" w:fill="D9D9D9"/>
            <w:vAlign w:val="center"/>
          </w:tcPr>
          <w:p w14:paraId="04D4D3ED" w14:textId="77777777" w:rsidR="005020DC" w:rsidRPr="005020DC" w:rsidRDefault="005020DC" w:rsidP="005020DC">
            <w:pPr>
              <w:autoSpaceDE w:val="0"/>
              <w:autoSpaceDN w:val="0"/>
              <w:adjustRightInd w:val="0"/>
              <w:ind w:firstLine="0"/>
              <w:jc w:val="center"/>
              <w:rPr>
                <w:rFonts w:eastAsia="Calibri" w:cs="Times New Roman"/>
                <w:color w:val="000000"/>
                <w:lang w:val="ru-RU"/>
              </w:rPr>
            </w:pPr>
          </w:p>
        </w:tc>
        <w:tc>
          <w:tcPr>
            <w:tcW w:w="5424" w:type="dxa"/>
            <w:gridSpan w:val="2"/>
            <w:shd w:val="clear" w:color="auto" w:fill="D9D9D9"/>
            <w:vAlign w:val="center"/>
          </w:tcPr>
          <w:p w14:paraId="73D2D92D" w14:textId="77777777" w:rsidR="005020DC" w:rsidRPr="005020DC" w:rsidRDefault="005020DC" w:rsidP="005020DC">
            <w:pPr>
              <w:autoSpaceDE w:val="0"/>
              <w:autoSpaceDN w:val="0"/>
              <w:adjustRightInd w:val="0"/>
              <w:ind w:firstLine="0"/>
              <w:jc w:val="center"/>
              <w:rPr>
                <w:rFonts w:eastAsia="Calibri" w:cs="Times New Roman"/>
                <w:color w:val="000000"/>
                <w:lang w:val="ru-RU"/>
              </w:rPr>
            </w:pPr>
            <w:r w:rsidRPr="005020DC">
              <w:rPr>
                <w:rFonts w:eastAsia="Calibri" w:cs="Times New Roman"/>
                <w:color w:val="000000"/>
                <w:lang w:val="ru-RU"/>
              </w:rPr>
              <w:t>Литература</w:t>
            </w:r>
          </w:p>
        </w:tc>
        <w:tc>
          <w:tcPr>
            <w:tcW w:w="2362" w:type="dxa"/>
            <w:shd w:val="clear" w:color="auto" w:fill="D9D9D9"/>
            <w:vAlign w:val="center"/>
          </w:tcPr>
          <w:p w14:paraId="7AE28862" w14:textId="77777777" w:rsidR="005020DC" w:rsidRPr="005020DC" w:rsidRDefault="005020DC" w:rsidP="005020DC">
            <w:pPr>
              <w:autoSpaceDE w:val="0"/>
              <w:autoSpaceDN w:val="0"/>
              <w:adjustRightInd w:val="0"/>
              <w:ind w:firstLine="0"/>
              <w:jc w:val="center"/>
              <w:rPr>
                <w:rFonts w:eastAsia="Calibri" w:cs="Times New Roman"/>
                <w:color w:val="000000"/>
                <w:lang w:val="ru-RU"/>
              </w:rPr>
            </w:pPr>
          </w:p>
        </w:tc>
      </w:tr>
      <w:tr w:rsidR="005020DC" w:rsidRPr="005020DC" w14:paraId="0959286D" w14:textId="77777777" w:rsidTr="005020DC">
        <w:tc>
          <w:tcPr>
            <w:tcW w:w="1785" w:type="dxa"/>
            <w:vMerge/>
            <w:shd w:val="clear" w:color="auto" w:fill="D9D9D9"/>
            <w:vAlign w:val="center"/>
          </w:tcPr>
          <w:p w14:paraId="40E69DB0" w14:textId="77777777" w:rsidR="005020DC" w:rsidRPr="005020DC" w:rsidRDefault="005020DC" w:rsidP="005020DC">
            <w:pPr>
              <w:autoSpaceDE w:val="0"/>
              <w:autoSpaceDN w:val="0"/>
              <w:adjustRightInd w:val="0"/>
              <w:ind w:firstLine="0"/>
              <w:jc w:val="center"/>
              <w:rPr>
                <w:rFonts w:eastAsia="Calibri" w:cs="Times New Roman"/>
                <w:color w:val="000000"/>
                <w:lang w:val="ru-RU"/>
              </w:rPr>
            </w:pPr>
          </w:p>
        </w:tc>
        <w:tc>
          <w:tcPr>
            <w:tcW w:w="5424" w:type="dxa"/>
            <w:gridSpan w:val="2"/>
            <w:shd w:val="clear" w:color="auto" w:fill="D9D9D9"/>
            <w:vAlign w:val="center"/>
          </w:tcPr>
          <w:p w14:paraId="6A3C4ACB" w14:textId="77777777" w:rsidR="005020DC" w:rsidRPr="005020DC" w:rsidRDefault="005020DC" w:rsidP="005020DC">
            <w:pPr>
              <w:autoSpaceDE w:val="0"/>
              <w:autoSpaceDN w:val="0"/>
              <w:adjustRightInd w:val="0"/>
              <w:ind w:firstLine="0"/>
              <w:jc w:val="center"/>
              <w:rPr>
                <w:rFonts w:eastAsia="Calibri" w:cs="Times New Roman"/>
                <w:color w:val="000000"/>
                <w:lang w:val="ru-RU"/>
              </w:rPr>
            </w:pPr>
            <w:r w:rsidRPr="005020DC">
              <w:rPr>
                <w:rFonts w:eastAsia="Calibri" w:cs="Times New Roman"/>
                <w:color w:val="000000"/>
                <w:lang w:val="ru-RU"/>
              </w:rPr>
              <w:t>История Кыргызстана</w:t>
            </w:r>
          </w:p>
        </w:tc>
        <w:tc>
          <w:tcPr>
            <w:tcW w:w="2362" w:type="dxa"/>
            <w:shd w:val="clear" w:color="auto" w:fill="D9D9D9"/>
            <w:vAlign w:val="center"/>
          </w:tcPr>
          <w:p w14:paraId="260E3021" w14:textId="77777777" w:rsidR="005020DC" w:rsidRPr="005020DC" w:rsidRDefault="005020DC" w:rsidP="005020DC">
            <w:pPr>
              <w:autoSpaceDE w:val="0"/>
              <w:autoSpaceDN w:val="0"/>
              <w:adjustRightInd w:val="0"/>
              <w:ind w:firstLine="0"/>
              <w:jc w:val="center"/>
              <w:rPr>
                <w:rFonts w:eastAsia="Calibri" w:cs="Times New Roman"/>
                <w:color w:val="000000"/>
                <w:lang w:val="ru-RU"/>
              </w:rPr>
            </w:pPr>
          </w:p>
        </w:tc>
      </w:tr>
      <w:tr w:rsidR="005020DC" w:rsidRPr="005020DC" w14:paraId="4B8A5780" w14:textId="77777777" w:rsidTr="005020DC">
        <w:tc>
          <w:tcPr>
            <w:tcW w:w="1785" w:type="dxa"/>
            <w:vMerge w:val="restart"/>
            <w:vAlign w:val="center"/>
          </w:tcPr>
          <w:p w14:paraId="3C70872F" w14:textId="77777777" w:rsidR="005020DC" w:rsidRPr="005020DC" w:rsidRDefault="005020DC" w:rsidP="005020DC">
            <w:pPr>
              <w:autoSpaceDE w:val="0"/>
              <w:autoSpaceDN w:val="0"/>
              <w:adjustRightInd w:val="0"/>
              <w:ind w:firstLine="0"/>
              <w:jc w:val="center"/>
              <w:rPr>
                <w:rFonts w:eastAsia="Calibri" w:cs="Times New Roman"/>
                <w:color w:val="000000"/>
                <w:lang w:val="ru-RU"/>
              </w:rPr>
            </w:pPr>
            <w:r w:rsidRPr="005020DC">
              <w:rPr>
                <w:rFonts w:eastAsia="Calibri" w:cs="Times New Roman"/>
                <w:color w:val="000000"/>
                <w:lang w:val="ru-RU"/>
              </w:rPr>
              <w:t>Таджикистан</w:t>
            </w:r>
          </w:p>
        </w:tc>
        <w:tc>
          <w:tcPr>
            <w:tcW w:w="3010" w:type="dxa"/>
            <w:vAlign w:val="center"/>
          </w:tcPr>
          <w:p w14:paraId="43FEE8A5" w14:textId="77777777" w:rsidR="005020DC" w:rsidRPr="005020DC" w:rsidRDefault="005020DC" w:rsidP="005020DC">
            <w:pPr>
              <w:autoSpaceDE w:val="0"/>
              <w:autoSpaceDN w:val="0"/>
              <w:adjustRightInd w:val="0"/>
              <w:ind w:firstLine="0"/>
              <w:jc w:val="center"/>
              <w:rPr>
                <w:rFonts w:eastAsia="Calibri" w:cs="Times New Roman"/>
                <w:color w:val="000000"/>
                <w:lang w:val="ru-RU"/>
              </w:rPr>
            </w:pPr>
            <w:r w:rsidRPr="005020DC">
              <w:rPr>
                <w:rFonts w:eastAsia="Calibri" w:cs="Times New Roman"/>
                <w:color w:val="000000"/>
                <w:lang w:val="ru-RU"/>
              </w:rPr>
              <w:t>Родной язык</w:t>
            </w:r>
          </w:p>
        </w:tc>
        <w:tc>
          <w:tcPr>
            <w:tcW w:w="2414" w:type="dxa"/>
            <w:vAlign w:val="center"/>
          </w:tcPr>
          <w:p w14:paraId="252FE23A" w14:textId="77777777" w:rsidR="005020DC" w:rsidRPr="005020DC" w:rsidRDefault="005020DC" w:rsidP="005020DC">
            <w:pPr>
              <w:autoSpaceDE w:val="0"/>
              <w:autoSpaceDN w:val="0"/>
              <w:adjustRightInd w:val="0"/>
              <w:ind w:firstLine="0"/>
              <w:jc w:val="center"/>
              <w:rPr>
                <w:rFonts w:eastAsia="Calibri" w:cs="Times New Roman"/>
                <w:color w:val="000000"/>
                <w:lang w:val="ru-RU"/>
              </w:rPr>
            </w:pPr>
            <w:r w:rsidRPr="005020DC">
              <w:rPr>
                <w:rFonts w:eastAsia="Calibri" w:cs="Times New Roman"/>
                <w:color w:val="000000"/>
                <w:lang w:val="ru-RU"/>
              </w:rPr>
              <w:t>Литература</w:t>
            </w:r>
          </w:p>
        </w:tc>
        <w:tc>
          <w:tcPr>
            <w:tcW w:w="2362" w:type="dxa"/>
            <w:vAlign w:val="center"/>
          </w:tcPr>
          <w:p w14:paraId="39068E35" w14:textId="77777777" w:rsidR="005020DC" w:rsidRPr="005020DC" w:rsidRDefault="005020DC" w:rsidP="005020DC">
            <w:pPr>
              <w:autoSpaceDE w:val="0"/>
              <w:autoSpaceDN w:val="0"/>
              <w:adjustRightInd w:val="0"/>
              <w:ind w:firstLine="0"/>
              <w:jc w:val="center"/>
              <w:rPr>
                <w:rFonts w:eastAsia="Calibri" w:cs="Times New Roman"/>
                <w:color w:val="000000"/>
                <w:lang w:val="ru-RU"/>
              </w:rPr>
            </w:pPr>
          </w:p>
        </w:tc>
      </w:tr>
      <w:tr w:rsidR="005020DC" w:rsidRPr="005020DC" w14:paraId="4EF40446" w14:textId="77777777" w:rsidTr="005020DC">
        <w:tc>
          <w:tcPr>
            <w:tcW w:w="1785" w:type="dxa"/>
            <w:vMerge/>
            <w:vAlign w:val="center"/>
          </w:tcPr>
          <w:p w14:paraId="154BB7F2" w14:textId="77777777" w:rsidR="005020DC" w:rsidRPr="005020DC" w:rsidRDefault="005020DC" w:rsidP="005020DC">
            <w:pPr>
              <w:autoSpaceDE w:val="0"/>
              <w:autoSpaceDN w:val="0"/>
              <w:adjustRightInd w:val="0"/>
              <w:ind w:firstLine="0"/>
              <w:jc w:val="center"/>
              <w:rPr>
                <w:rFonts w:eastAsia="Calibri" w:cs="Times New Roman"/>
                <w:color w:val="000000"/>
                <w:lang w:val="ru-RU"/>
              </w:rPr>
            </w:pPr>
          </w:p>
        </w:tc>
        <w:tc>
          <w:tcPr>
            <w:tcW w:w="3010" w:type="dxa"/>
            <w:vAlign w:val="center"/>
          </w:tcPr>
          <w:p w14:paraId="14DC8EB7" w14:textId="77777777" w:rsidR="005020DC" w:rsidRPr="005020DC" w:rsidRDefault="005020DC" w:rsidP="005020DC">
            <w:pPr>
              <w:autoSpaceDE w:val="0"/>
              <w:autoSpaceDN w:val="0"/>
              <w:adjustRightInd w:val="0"/>
              <w:ind w:firstLine="0"/>
              <w:jc w:val="center"/>
              <w:rPr>
                <w:rFonts w:eastAsia="Calibri" w:cs="Times New Roman"/>
                <w:color w:val="000000"/>
                <w:lang w:val="ru-RU"/>
              </w:rPr>
            </w:pPr>
            <w:r w:rsidRPr="005020DC">
              <w:rPr>
                <w:rFonts w:eastAsia="Calibri" w:cs="Times New Roman"/>
                <w:color w:val="000000"/>
                <w:lang w:val="ru-RU"/>
              </w:rPr>
              <w:t>Русский язык</w:t>
            </w:r>
          </w:p>
        </w:tc>
        <w:tc>
          <w:tcPr>
            <w:tcW w:w="2414" w:type="dxa"/>
            <w:vAlign w:val="center"/>
          </w:tcPr>
          <w:p w14:paraId="6C5BC71D" w14:textId="77777777" w:rsidR="005020DC" w:rsidRPr="005020DC" w:rsidRDefault="005020DC" w:rsidP="005020DC">
            <w:pPr>
              <w:autoSpaceDE w:val="0"/>
              <w:autoSpaceDN w:val="0"/>
              <w:adjustRightInd w:val="0"/>
              <w:ind w:firstLine="0"/>
              <w:jc w:val="center"/>
              <w:rPr>
                <w:rFonts w:eastAsia="Calibri" w:cs="Times New Roman"/>
                <w:color w:val="000000"/>
                <w:lang w:val="ru-RU"/>
              </w:rPr>
            </w:pPr>
            <w:r w:rsidRPr="005020DC">
              <w:rPr>
                <w:rFonts w:eastAsia="Calibri" w:cs="Times New Roman"/>
                <w:color w:val="000000"/>
                <w:lang w:val="ru-RU"/>
              </w:rPr>
              <w:t>Русский язык</w:t>
            </w:r>
          </w:p>
        </w:tc>
        <w:tc>
          <w:tcPr>
            <w:tcW w:w="2362" w:type="dxa"/>
            <w:vAlign w:val="center"/>
          </w:tcPr>
          <w:p w14:paraId="17F28C10" w14:textId="77777777" w:rsidR="005020DC" w:rsidRPr="005020DC" w:rsidRDefault="005020DC" w:rsidP="005020DC">
            <w:pPr>
              <w:autoSpaceDE w:val="0"/>
              <w:autoSpaceDN w:val="0"/>
              <w:adjustRightInd w:val="0"/>
              <w:ind w:firstLine="0"/>
              <w:jc w:val="center"/>
              <w:rPr>
                <w:rFonts w:eastAsia="Calibri" w:cs="Times New Roman"/>
                <w:color w:val="000000"/>
                <w:lang w:val="ru-RU"/>
              </w:rPr>
            </w:pPr>
          </w:p>
        </w:tc>
      </w:tr>
      <w:tr w:rsidR="005020DC" w:rsidRPr="005020DC" w14:paraId="2918AEE8" w14:textId="77777777" w:rsidTr="005020DC">
        <w:tc>
          <w:tcPr>
            <w:tcW w:w="1785" w:type="dxa"/>
            <w:vMerge/>
            <w:vAlign w:val="center"/>
          </w:tcPr>
          <w:p w14:paraId="0254CFB2" w14:textId="77777777" w:rsidR="005020DC" w:rsidRPr="005020DC" w:rsidRDefault="005020DC" w:rsidP="005020DC">
            <w:pPr>
              <w:autoSpaceDE w:val="0"/>
              <w:autoSpaceDN w:val="0"/>
              <w:adjustRightInd w:val="0"/>
              <w:ind w:firstLine="0"/>
              <w:jc w:val="center"/>
              <w:rPr>
                <w:rFonts w:eastAsia="Calibri" w:cs="Times New Roman"/>
                <w:color w:val="000000"/>
                <w:lang w:val="ru-RU"/>
              </w:rPr>
            </w:pPr>
          </w:p>
        </w:tc>
        <w:tc>
          <w:tcPr>
            <w:tcW w:w="5424" w:type="dxa"/>
            <w:gridSpan w:val="2"/>
            <w:vAlign w:val="center"/>
          </w:tcPr>
          <w:p w14:paraId="0AB0801D" w14:textId="77777777" w:rsidR="005020DC" w:rsidRPr="005020DC" w:rsidRDefault="005020DC" w:rsidP="005020DC">
            <w:pPr>
              <w:autoSpaceDE w:val="0"/>
              <w:autoSpaceDN w:val="0"/>
              <w:adjustRightInd w:val="0"/>
              <w:ind w:firstLine="0"/>
              <w:jc w:val="center"/>
              <w:rPr>
                <w:rFonts w:eastAsia="Calibri" w:cs="Times New Roman"/>
                <w:color w:val="000000"/>
                <w:lang w:val="ru-RU"/>
              </w:rPr>
            </w:pPr>
            <w:r w:rsidRPr="005020DC">
              <w:rPr>
                <w:rFonts w:eastAsia="Calibri" w:cs="Times New Roman"/>
                <w:color w:val="000000"/>
                <w:lang w:val="ru-RU"/>
              </w:rPr>
              <w:t>История таджикского народа</w:t>
            </w:r>
          </w:p>
        </w:tc>
        <w:tc>
          <w:tcPr>
            <w:tcW w:w="2362" w:type="dxa"/>
            <w:vAlign w:val="center"/>
          </w:tcPr>
          <w:p w14:paraId="302F7E9A" w14:textId="77777777" w:rsidR="005020DC" w:rsidRPr="005020DC" w:rsidRDefault="005020DC" w:rsidP="005020DC">
            <w:pPr>
              <w:autoSpaceDE w:val="0"/>
              <w:autoSpaceDN w:val="0"/>
              <w:adjustRightInd w:val="0"/>
              <w:ind w:firstLine="0"/>
              <w:jc w:val="center"/>
              <w:rPr>
                <w:rFonts w:eastAsia="Calibri" w:cs="Times New Roman"/>
                <w:color w:val="000000"/>
                <w:lang w:val="ru-RU"/>
              </w:rPr>
            </w:pPr>
          </w:p>
        </w:tc>
      </w:tr>
      <w:tr w:rsidR="005020DC" w:rsidRPr="005020DC" w14:paraId="1433B4E1" w14:textId="77777777" w:rsidTr="005020DC">
        <w:tc>
          <w:tcPr>
            <w:tcW w:w="1785" w:type="dxa"/>
            <w:vMerge/>
            <w:vAlign w:val="center"/>
          </w:tcPr>
          <w:p w14:paraId="32FAC420" w14:textId="77777777" w:rsidR="005020DC" w:rsidRPr="005020DC" w:rsidRDefault="005020DC" w:rsidP="005020DC">
            <w:pPr>
              <w:autoSpaceDE w:val="0"/>
              <w:autoSpaceDN w:val="0"/>
              <w:adjustRightInd w:val="0"/>
              <w:ind w:firstLine="0"/>
              <w:jc w:val="center"/>
              <w:rPr>
                <w:rFonts w:eastAsia="Calibri" w:cs="Times New Roman"/>
                <w:color w:val="000000"/>
                <w:lang w:val="ru-RU"/>
              </w:rPr>
            </w:pPr>
          </w:p>
        </w:tc>
        <w:tc>
          <w:tcPr>
            <w:tcW w:w="5424" w:type="dxa"/>
            <w:gridSpan w:val="2"/>
            <w:vAlign w:val="center"/>
          </w:tcPr>
          <w:p w14:paraId="5942C68B" w14:textId="77777777" w:rsidR="005020DC" w:rsidRPr="005020DC" w:rsidRDefault="005020DC" w:rsidP="005020DC">
            <w:pPr>
              <w:autoSpaceDE w:val="0"/>
              <w:autoSpaceDN w:val="0"/>
              <w:adjustRightInd w:val="0"/>
              <w:ind w:firstLine="0"/>
              <w:jc w:val="center"/>
              <w:rPr>
                <w:rFonts w:eastAsia="Calibri" w:cs="Times New Roman"/>
                <w:color w:val="000000"/>
                <w:lang w:val="ru-RU"/>
              </w:rPr>
            </w:pPr>
            <w:r w:rsidRPr="005020DC">
              <w:rPr>
                <w:rFonts w:eastAsia="Calibri" w:cs="Times New Roman"/>
                <w:color w:val="000000"/>
                <w:lang w:val="ru-RU"/>
              </w:rPr>
              <w:t>Алгебра</w:t>
            </w:r>
          </w:p>
        </w:tc>
        <w:tc>
          <w:tcPr>
            <w:tcW w:w="2362" w:type="dxa"/>
            <w:vAlign w:val="center"/>
          </w:tcPr>
          <w:p w14:paraId="71C7AC8E" w14:textId="77777777" w:rsidR="005020DC" w:rsidRPr="005020DC" w:rsidRDefault="005020DC" w:rsidP="005020DC">
            <w:pPr>
              <w:autoSpaceDE w:val="0"/>
              <w:autoSpaceDN w:val="0"/>
              <w:adjustRightInd w:val="0"/>
              <w:ind w:firstLine="0"/>
              <w:jc w:val="center"/>
              <w:rPr>
                <w:rFonts w:eastAsia="Calibri" w:cs="Times New Roman"/>
                <w:color w:val="000000"/>
                <w:lang w:val="ru-RU"/>
              </w:rPr>
            </w:pPr>
          </w:p>
        </w:tc>
      </w:tr>
      <w:tr w:rsidR="005020DC" w:rsidRPr="005020DC" w14:paraId="1996022F" w14:textId="77777777" w:rsidTr="005020DC">
        <w:tc>
          <w:tcPr>
            <w:tcW w:w="1785" w:type="dxa"/>
            <w:vMerge/>
            <w:vAlign w:val="center"/>
          </w:tcPr>
          <w:p w14:paraId="1EAEE7CB" w14:textId="77777777" w:rsidR="005020DC" w:rsidRPr="005020DC" w:rsidRDefault="005020DC" w:rsidP="005020DC">
            <w:pPr>
              <w:autoSpaceDE w:val="0"/>
              <w:autoSpaceDN w:val="0"/>
              <w:adjustRightInd w:val="0"/>
              <w:ind w:firstLine="0"/>
              <w:jc w:val="center"/>
              <w:rPr>
                <w:rFonts w:eastAsia="Calibri" w:cs="Times New Roman"/>
                <w:color w:val="000000"/>
                <w:lang w:val="ru-RU"/>
              </w:rPr>
            </w:pPr>
          </w:p>
        </w:tc>
        <w:tc>
          <w:tcPr>
            <w:tcW w:w="5424" w:type="dxa"/>
            <w:gridSpan w:val="2"/>
            <w:vAlign w:val="center"/>
          </w:tcPr>
          <w:p w14:paraId="36FF183C" w14:textId="77777777" w:rsidR="005020DC" w:rsidRPr="005020DC" w:rsidRDefault="005020DC" w:rsidP="005020DC">
            <w:pPr>
              <w:autoSpaceDE w:val="0"/>
              <w:autoSpaceDN w:val="0"/>
              <w:adjustRightInd w:val="0"/>
              <w:ind w:firstLine="0"/>
              <w:jc w:val="center"/>
              <w:rPr>
                <w:rFonts w:eastAsia="Calibri" w:cs="Times New Roman"/>
                <w:color w:val="000000"/>
                <w:lang w:val="ru-RU"/>
              </w:rPr>
            </w:pPr>
            <w:r w:rsidRPr="005020DC">
              <w:rPr>
                <w:rFonts w:eastAsia="Calibri" w:cs="Times New Roman"/>
                <w:color w:val="000000"/>
                <w:lang w:val="ru-RU"/>
              </w:rPr>
              <w:t>Химия</w:t>
            </w:r>
          </w:p>
        </w:tc>
        <w:tc>
          <w:tcPr>
            <w:tcW w:w="2362" w:type="dxa"/>
            <w:vAlign w:val="center"/>
          </w:tcPr>
          <w:p w14:paraId="73518631" w14:textId="77777777" w:rsidR="005020DC" w:rsidRPr="005020DC" w:rsidRDefault="005020DC" w:rsidP="005020DC">
            <w:pPr>
              <w:autoSpaceDE w:val="0"/>
              <w:autoSpaceDN w:val="0"/>
              <w:adjustRightInd w:val="0"/>
              <w:ind w:firstLine="0"/>
              <w:jc w:val="center"/>
              <w:rPr>
                <w:rFonts w:eastAsia="Calibri" w:cs="Times New Roman"/>
                <w:color w:val="000000"/>
                <w:lang w:val="ru-RU"/>
              </w:rPr>
            </w:pPr>
          </w:p>
        </w:tc>
      </w:tr>
      <w:tr w:rsidR="005020DC" w:rsidRPr="005020DC" w14:paraId="22F6EBB4" w14:textId="77777777" w:rsidTr="005020DC">
        <w:tc>
          <w:tcPr>
            <w:tcW w:w="1785" w:type="dxa"/>
            <w:vMerge/>
            <w:vAlign w:val="center"/>
          </w:tcPr>
          <w:p w14:paraId="2ADE8CA2" w14:textId="77777777" w:rsidR="005020DC" w:rsidRPr="005020DC" w:rsidRDefault="005020DC" w:rsidP="005020DC">
            <w:pPr>
              <w:autoSpaceDE w:val="0"/>
              <w:autoSpaceDN w:val="0"/>
              <w:adjustRightInd w:val="0"/>
              <w:ind w:firstLine="0"/>
              <w:jc w:val="center"/>
              <w:rPr>
                <w:rFonts w:eastAsia="Calibri" w:cs="Times New Roman"/>
                <w:color w:val="000000"/>
                <w:lang w:val="ru-RU"/>
              </w:rPr>
            </w:pPr>
          </w:p>
        </w:tc>
        <w:tc>
          <w:tcPr>
            <w:tcW w:w="3010" w:type="dxa"/>
            <w:vAlign w:val="center"/>
          </w:tcPr>
          <w:p w14:paraId="36C5E83C" w14:textId="77777777" w:rsidR="005020DC" w:rsidRPr="005020DC" w:rsidRDefault="005020DC" w:rsidP="005020DC">
            <w:pPr>
              <w:autoSpaceDE w:val="0"/>
              <w:autoSpaceDN w:val="0"/>
              <w:adjustRightInd w:val="0"/>
              <w:ind w:firstLine="0"/>
              <w:jc w:val="center"/>
              <w:rPr>
                <w:rFonts w:eastAsia="Calibri" w:cs="Times New Roman"/>
                <w:color w:val="000000"/>
                <w:lang w:val="ru-RU"/>
              </w:rPr>
            </w:pPr>
          </w:p>
        </w:tc>
        <w:tc>
          <w:tcPr>
            <w:tcW w:w="2414" w:type="dxa"/>
            <w:vAlign w:val="center"/>
          </w:tcPr>
          <w:p w14:paraId="616B2747" w14:textId="77777777" w:rsidR="005020DC" w:rsidRPr="005020DC" w:rsidRDefault="005020DC" w:rsidP="005020DC">
            <w:pPr>
              <w:autoSpaceDE w:val="0"/>
              <w:autoSpaceDN w:val="0"/>
              <w:adjustRightInd w:val="0"/>
              <w:ind w:firstLine="0"/>
              <w:jc w:val="center"/>
              <w:rPr>
                <w:rFonts w:eastAsia="Calibri" w:cs="Times New Roman"/>
                <w:color w:val="000000"/>
                <w:lang w:val="ru-RU"/>
              </w:rPr>
            </w:pPr>
            <w:r w:rsidRPr="005020DC">
              <w:rPr>
                <w:rFonts w:eastAsia="Calibri" w:cs="Times New Roman"/>
                <w:color w:val="000000"/>
                <w:lang w:val="ru-RU"/>
              </w:rPr>
              <w:t>Иностранный язык</w:t>
            </w:r>
          </w:p>
        </w:tc>
        <w:tc>
          <w:tcPr>
            <w:tcW w:w="2362" w:type="dxa"/>
            <w:vAlign w:val="center"/>
          </w:tcPr>
          <w:p w14:paraId="66CEB4B2" w14:textId="77777777" w:rsidR="005020DC" w:rsidRPr="005020DC" w:rsidRDefault="005020DC" w:rsidP="005020DC">
            <w:pPr>
              <w:autoSpaceDE w:val="0"/>
              <w:autoSpaceDN w:val="0"/>
              <w:adjustRightInd w:val="0"/>
              <w:ind w:firstLine="0"/>
              <w:jc w:val="center"/>
              <w:rPr>
                <w:rFonts w:eastAsia="Calibri" w:cs="Times New Roman"/>
                <w:color w:val="000000"/>
                <w:lang w:val="ru-RU"/>
              </w:rPr>
            </w:pPr>
          </w:p>
        </w:tc>
      </w:tr>
      <w:tr w:rsidR="005020DC" w:rsidRPr="005020DC" w14:paraId="298542C5" w14:textId="77777777" w:rsidTr="005020DC">
        <w:tc>
          <w:tcPr>
            <w:tcW w:w="1785" w:type="dxa"/>
            <w:vMerge w:val="restart"/>
            <w:shd w:val="clear" w:color="auto" w:fill="D9D9D9"/>
            <w:vAlign w:val="center"/>
          </w:tcPr>
          <w:p w14:paraId="75BD2677" w14:textId="77777777" w:rsidR="005020DC" w:rsidRPr="005020DC" w:rsidRDefault="005020DC" w:rsidP="005020DC">
            <w:pPr>
              <w:autoSpaceDE w:val="0"/>
              <w:autoSpaceDN w:val="0"/>
              <w:adjustRightInd w:val="0"/>
              <w:ind w:firstLine="0"/>
              <w:jc w:val="center"/>
              <w:rPr>
                <w:rFonts w:eastAsia="Calibri" w:cs="Times New Roman"/>
                <w:color w:val="000000"/>
                <w:lang w:val="ru-RU"/>
              </w:rPr>
            </w:pPr>
            <w:r w:rsidRPr="005020DC">
              <w:rPr>
                <w:rFonts w:eastAsia="Calibri" w:cs="Times New Roman"/>
                <w:color w:val="000000"/>
                <w:lang w:val="ru-RU"/>
              </w:rPr>
              <w:t>Россия</w:t>
            </w:r>
          </w:p>
        </w:tc>
        <w:tc>
          <w:tcPr>
            <w:tcW w:w="3010" w:type="dxa"/>
            <w:shd w:val="clear" w:color="auto" w:fill="D9D9D9"/>
            <w:vAlign w:val="center"/>
          </w:tcPr>
          <w:p w14:paraId="74798768" w14:textId="77777777" w:rsidR="005020DC" w:rsidRPr="005020DC" w:rsidRDefault="005020DC" w:rsidP="005020DC">
            <w:pPr>
              <w:autoSpaceDE w:val="0"/>
              <w:autoSpaceDN w:val="0"/>
              <w:adjustRightInd w:val="0"/>
              <w:ind w:firstLine="0"/>
              <w:jc w:val="center"/>
              <w:rPr>
                <w:rFonts w:eastAsia="Calibri" w:cs="Times New Roman"/>
                <w:color w:val="000000"/>
                <w:lang w:val="ru-RU"/>
              </w:rPr>
            </w:pPr>
            <w:r w:rsidRPr="005020DC">
              <w:rPr>
                <w:rFonts w:eastAsia="Calibri" w:cs="Times New Roman"/>
                <w:color w:val="000000"/>
                <w:lang w:val="ru-RU"/>
              </w:rPr>
              <w:t>Математика</w:t>
            </w:r>
          </w:p>
        </w:tc>
        <w:tc>
          <w:tcPr>
            <w:tcW w:w="2414" w:type="dxa"/>
            <w:shd w:val="clear" w:color="auto" w:fill="D9D9D9"/>
            <w:vAlign w:val="center"/>
          </w:tcPr>
          <w:p w14:paraId="754C9B70" w14:textId="77777777" w:rsidR="005020DC" w:rsidRPr="005020DC" w:rsidRDefault="005020DC" w:rsidP="005020DC">
            <w:pPr>
              <w:autoSpaceDE w:val="0"/>
              <w:autoSpaceDN w:val="0"/>
              <w:adjustRightInd w:val="0"/>
              <w:ind w:firstLine="0"/>
              <w:jc w:val="center"/>
              <w:rPr>
                <w:rFonts w:eastAsia="Calibri" w:cs="Times New Roman"/>
                <w:color w:val="000000"/>
                <w:lang w:val="ru-RU"/>
              </w:rPr>
            </w:pPr>
            <w:r w:rsidRPr="005020DC">
              <w:rPr>
                <w:rFonts w:eastAsia="Calibri" w:cs="Times New Roman"/>
                <w:color w:val="000000"/>
                <w:lang w:val="ru-RU"/>
              </w:rPr>
              <w:t>Математика</w:t>
            </w:r>
          </w:p>
        </w:tc>
        <w:tc>
          <w:tcPr>
            <w:tcW w:w="2362" w:type="dxa"/>
            <w:shd w:val="clear" w:color="auto" w:fill="D9D9D9"/>
            <w:vAlign w:val="center"/>
          </w:tcPr>
          <w:p w14:paraId="16F3FEDE" w14:textId="77777777" w:rsidR="005020DC" w:rsidRPr="005020DC" w:rsidRDefault="005020DC" w:rsidP="005020DC">
            <w:pPr>
              <w:autoSpaceDE w:val="0"/>
              <w:autoSpaceDN w:val="0"/>
              <w:adjustRightInd w:val="0"/>
              <w:ind w:firstLine="0"/>
              <w:jc w:val="center"/>
              <w:rPr>
                <w:rFonts w:eastAsia="Calibri" w:cs="Times New Roman"/>
                <w:color w:val="000000"/>
                <w:lang w:val="ru-RU"/>
              </w:rPr>
            </w:pPr>
          </w:p>
        </w:tc>
      </w:tr>
      <w:tr w:rsidR="005020DC" w:rsidRPr="005020DC" w14:paraId="78237696" w14:textId="77777777" w:rsidTr="005020DC">
        <w:tc>
          <w:tcPr>
            <w:tcW w:w="1785" w:type="dxa"/>
            <w:vMerge/>
            <w:shd w:val="clear" w:color="auto" w:fill="D9D9D9"/>
            <w:vAlign w:val="center"/>
          </w:tcPr>
          <w:p w14:paraId="785F5B47" w14:textId="77777777" w:rsidR="005020DC" w:rsidRPr="005020DC" w:rsidRDefault="005020DC" w:rsidP="005020DC">
            <w:pPr>
              <w:autoSpaceDE w:val="0"/>
              <w:autoSpaceDN w:val="0"/>
              <w:adjustRightInd w:val="0"/>
              <w:ind w:firstLine="0"/>
              <w:jc w:val="center"/>
              <w:rPr>
                <w:rFonts w:eastAsia="Calibri" w:cs="Times New Roman"/>
                <w:color w:val="000000"/>
                <w:lang w:val="ru-RU"/>
              </w:rPr>
            </w:pPr>
          </w:p>
        </w:tc>
        <w:tc>
          <w:tcPr>
            <w:tcW w:w="3010" w:type="dxa"/>
            <w:shd w:val="clear" w:color="auto" w:fill="D9D9D9"/>
            <w:vAlign w:val="center"/>
          </w:tcPr>
          <w:p w14:paraId="7D3D9937" w14:textId="77777777" w:rsidR="005020DC" w:rsidRPr="005020DC" w:rsidRDefault="005020DC" w:rsidP="005020DC">
            <w:pPr>
              <w:autoSpaceDE w:val="0"/>
              <w:autoSpaceDN w:val="0"/>
              <w:adjustRightInd w:val="0"/>
              <w:ind w:firstLine="0"/>
              <w:jc w:val="center"/>
              <w:rPr>
                <w:rFonts w:eastAsia="Calibri" w:cs="Times New Roman"/>
                <w:color w:val="000000"/>
                <w:lang w:val="ru-RU"/>
              </w:rPr>
            </w:pPr>
            <w:r w:rsidRPr="005020DC">
              <w:rPr>
                <w:rFonts w:eastAsia="Calibri" w:cs="Times New Roman"/>
                <w:color w:val="000000"/>
                <w:lang w:val="ru-RU"/>
              </w:rPr>
              <w:t>Русский язык</w:t>
            </w:r>
          </w:p>
        </w:tc>
        <w:tc>
          <w:tcPr>
            <w:tcW w:w="2414" w:type="dxa"/>
            <w:shd w:val="clear" w:color="auto" w:fill="D9D9D9"/>
            <w:vAlign w:val="center"/>
          </w:tcPr>
          <w:p w14:paraId="3F2BDEDF" w14:textId="77777777" w:rsidR="005020DC" w:rsidRPr="005020DC" w:rsidRDefault="005020DC" w:rsidP="005020DC">
            <w:pPr>
              <w:autoSpaceDE w:val="0"/>
              <w:autoSpaceDN w:val="0"/>
              <w:adjustRightInd w:val="0"/>
              <w:ind w:firstLine="0"/>
              <w:jc w:val="center"/>
              <w:rPr>
                <w:rFonts w:eastAsia="Calibri" w:cs="Times New Roman"/>
                <w:color w:val="000000"/>
                <w:lang w:val="ru-RU"/>
              </w:rPr>
            </w:pPr>
            <w:r w:rsidRPr="005020DC">
              <w:rPr>
                <w:rFonts w:eastAsia="Calibri" w:cs="Times New Roman"/>
                <w:color w:val="000000"/>
                <w:lang w:val="ru-RU"/>
              </w:rPr>
              <w:t>Русский язык</w:t>
            </w:r>
          </w:p>
        </w:tc>
        <w:tc>
          <w:tcPr>
            <w:tcW w:w="2362" w:type="dxa"/>
            <w:shd w:val="clear" w:color="auto" w:fill="D9D9D9"/>
            <w:vAlign w:val="center"/>
          </w:tcPr>
          <w:p w14:paraId="1111EFA6" w14:textId="77777777" w:rsidR="005020DC" w:rsidRPr="005020DC" w:rsidRDefault="005020DC" w:rsidP="005020DC">
            <w:pPr>
              <w:autoSpaceDE w:val="0"/>
              <w:autoSpaceDN w:val="0"/>
              <w:adjustRightInd w:val="0"/>
              <w:ind w:firstLine="0"/>
              <w:jc w:val="center"/>
              <w:rPr>
                <w:rFonts w:eastAsia="Calibri" w:cs="Times New Roman"/>
                <w:color w:val="000000"/>
                <w:lang w:val="ru-RU"/>
              </w:rPr>
            </w:pPr>
          </w:p>
        </w:tc>
      </w:tr>
      <w:tr w:rsidR="005020DC" w:rsidRPr="00853034" w14:paraId="6922719F" w14:textId="77777777" w:rsidTr="005020DC">
        <w:tc>
          <w:tcPr>
            <w:tcW w:w="1785" w:type="dxa"/>
            <w:vMerge/>
            <w:shd w:val="clear" w:color="auto" w:fill="D9D9D9"/>
            <w:vAlign w:val="center"/>
          </w:tcPr>
          <w:p w14:paraId="03895D0B" w14:textId="77777777" w:rsidR="005020DC" w:rsidRPr="005020DC" w:rsidRDefault="005020DC" w:rsidP="005020DC">
            <w:pPr>
              <w:autoSpaceDE w:val="0"/>
              <w:autoSpaceDN w:val="0"/>
              <w:adjustRightInd w:val="0"/>
              <w:ind w:firstLine="0"/>
              <w:jc w:val="center"/>
              <w:rPr>
                <w:rFonts w:eastAsia="Calibri" w:cs="Times New Roman"/>
                <w:color w:val="000000"/>
                <w:lang w:val="ru-RU"/>
              </w:rPr>
            </w:pPr>
          </w:p>
        </w:tc>
        <w:tc>
          <w:tcPr>
            <w:tcW w:w="3010" w:type="dxa"/>
            <w:shd w:val="clear" w:color="auto" w:fill="D9D9D9"/>
            <w:vAlign w:val="center"/>
          </w:tcPr>
          <w:p w14:paraId="47C32EE9" w14:textId="77777777" w:rsidR="005020DC" w:rsidRPr="005020DC" w:rsidRDefault="005020DC" w:rsidP="005020DC">
            <w:pPr>
              <w:autoSpaceDE w:val="0"/>
              <w:autoSpaceDN w:val="0"/>
              <w:adjustRightInd w:val="0"/>
              <w:ind w:firstLine="0"/>
              <w:jc w:val="center"/>
              <w:rPr>
                <w:rFonts w:eastAsia="Calibri" w:cs="Times New Roman"/>
                <w:color w:val="000000"/>
                <w:lang w:val="ru-RU"/>
              </w:rPr>
            </w:pPr>
            <w:r w:rsidRPr="005020DC">
              <w:rPr>
                <w:rFonts w:eastAsia="Calibri" w:cs="Times New Roman"/>
                <w:color w:val="000000"/>
                <w:lang w:val="ru-RU"/>
              </w:rPr>
              <w:t>2 экзамена по выбору (обязательно)</w:t>
            </w:r>
          </w:p>
        </w:tc>
        <w:tc>
          <w:tcPr>
            <w:tcW w:w="2414" w:type="dxa"/>
            <w:shd w:val="clear" w:color="auto" w:fill="D9D9D9"/>
            <w:vAlign w:val="center"/>
          </w:tcPr>
          <w:p w14:paraId="25EB782A" w14:textId="77777777" w:rsidR="005020DC" w:rsidRPr="005020DC" w:rsidRDefault="005020DC" w:rsidP="005020DC">
            <w:pPr>
              <w:autoSpaceDE w:val="0"/>
              <w:autoSpaceDN w:val="0"/>
              <w:adjustRightInd w:val="0"/>
              <w:ind w:firstLine="0"/>
              <w:jc w:val="center"/>
              <w:rPr>
                <w:rFonts w:eastAsia="Calibri" w:cs="Times New Roman"/>
                <w:color w:val="000000"/>
                <w:lang w:val="ru-RU"/>
              </w:rPr>
            </w:pPr>
            <w:r w:rsidRPr="005020DC">
              <w:rPr>
                <w:rFonts w:eastAsia="Calibri" w:cs="Times New Roman"/>
                <w:color w:val="000000"/>
                <w:lang w:val="ru-RU"/>
              </w:rPr>
              <w:t>Экзамены по выбору</w:t>
            </w:r>
          </w:p>
        </w:tc>
        <w:tc>
          <w:tcPr>
            <w:tcW w:w="2362" w:type="dxa"/>
            <w:shd w:val="clear" w:color="auto" w:fill="D9D9D9"/>
            <w:vAlign w:val="center"/>
          </w:tcPr>
          <w:p w14:paraId="556D9CBA" w14:textId="77777777" w:rsidR="005020DC" w:rsidRPr="005020DC" w:rsidRDefault="005020DC" w:rsidP="005020DC">
            <w:pPr>
              <w:autoSpaceDE w:val="0"/>
              <w:autoSpaceDN w:val="0"/>
              <w:adjustRightInd w:val="0"/>
              <w:ind w:firstLine="0"/>
              <w:jc w:val="center"/>
              <w:rPr>
                <w:rFonts w:eastAsia="Calibri" w:cs="Times New Roman"/>
                <w:color w:val="000000"/>
                <w:lang w:val="ru-RU"/>
              </w:rPr>
            </w:pPr>
            <w:r w:rsidRPr="005020DC">
              <w:rPr>
                <w:rFonts w:eastAsia="Calibri" w:cs="Times New Roman"/>
                <w:color w:val="000000"/>
                <w:lang w:val="ru-RU"/>
              </w:rPr>
              <w:t>в 9 классах обязательные экзамены по выбору вводятся с 2016 года</w:t>
            </w:r>
          </w:p>
        </w:tc>
      </w:tr>
    </w:tbl>
    <w:p w14:paraId="696DC9BC" w14:textId="77777777" w:rsidR="005020DC" w:rsidRPr="005020DC" w:rsidRDefault="005020DC" w:rsidP="005020DC">
      <w:pPr>
        <w:autoSpaceDE w:val="0"/>
        <w:autoSpaceDN w:val="0"/>
        <w:adjustRightInd w:val="0"/>
        <w:spacing w:after="200" w:line="240" w:lineRule="auto"/>
        <w:ind w:firstLine="0"/>
        <w:contextualSpacing/>
        <w:jc w:val="center"/>
        <w:rPr>
          <w:rFonts w:eastAsia="Calibri" w:cs="Times New Roman"/>
          <w:color w:val="000000"/>
          <w:szCs w:val="24"/>
          <w:lang w:val="ru-RU"/>
        </w:rPr>
      </w:pPr>
    </w:p>
    <w:p w14:paraId="33E11D7F" w14:textId="77777777" w:rsidR="005020DC" w:rsidRPr="005020DC" w:rsidRDefault="005020DC" w:rsidP="005020DC">
      <w:pPr>
        <w:autoSpaceDE w:val="0"/>
        <w:autoSpaceDN w:val="0"/>
        <w:adjustRightInd w:val="0"/>
        <w:rPr>
          <w:rFonts w:eastAsia="Calibri" w:cs="Times New Roman"/>
          <w:color w:val="000000"/>
          <w:sz w:val="22"/>
          <w:szCs w:val="24"/>
          <w:lang w:val="ru-RU"/>
        </w:rPr>
      </w:pPr>
      <w:r w:rsidRPr="005020DC">
        <w:rPr>
          <w:rFonts w:eastAsia="Calibri" w:cs="Times New Roman"/>
          <w:color w:val="000000"/>
          <w:szCs w:val="24"/>
          <w:lang w:val="ru-RU"/>
        </w:rPr>
        <w:t xml:space="preserve">Отметим, что кроме обозначенных общих целей национальных экзаменов (получение школьного аттестата и участие в конкурсе на поступление в вуз), в образовательных системах рассматриваемых стран результаты школьных выпускных экзаменов используются для управленческого и педагогического анализа (Беларусь), при отборе для изучения </w:t>
      </w:r>
      <w:r w:rsidRPr="005020DC">
        <w:rPr>
          <w:rFonts w:eastAsia="Calibri" w:cs="Times New Roman"/>
          <w:color w:val="000000"/>
          <w:szCs w:val="24"/>
          <w:lang w:val="ru-RU"/>
        </w:rPr>
        <w:lastRenderedPageBreak/>
        <w:t>общеобразовательных предметов на следующей ступени школьного образования на повышенном уровне (Армения, Беларусь).</w:t>
      </w:r>
    </w:p>
    <w:p w14:paraId="5E354FB3" w14:textId="77777777" w:rsidR="005020DC" w:rsidRPr="005020DC" w:rsidRDefault="005020DC" w:rsidP="005020DC">
      <w:pPr>
        <w:autoSpaceDE w:val="0"/>
        <w:autoSpaceDN w:val="0"/>
        <w:adjustRightInd w:val="0"/>
        <w:ind w:firstLine="0"/>
        <w:jc w:val="left"/>
        <w:rPr>
          <w:rFonts w:eastAsia="Calibri" w:cs="Times New Roman"/>
          <w:color w:val="000000"/>
          <w:sz w:val="22"/>
          <w:szCs w:val="24"/>
          <w:lang w:val="ru-RU"/>
        </w:rPr>
      </w:pPr>
    </w:p>
    <w:p w14:paraId="3E3F7991" w14:textId="77777777" w:rsidR="005020DC" w:rsidRPr="005020DC" w:rsidRDefault="005020DC" w:rsidP="005020DC">
      <w:pPr>
        <w:autoSpaceDE w:val="0"/>
        <w:autoSpaceDN w:val="0"/>
        <w:adjustRightInd w:val="0"/>
        <w:ind w:firstLine="0"/>
        <w:contextualSpacing/>
        <w:jc w:val="center"/>
        <w:rPr>
          <w:rFonts w:eastAsia="Calibri" w:cs="Times New Roman"/>
          <w:b/>
          <w:color w:val="000000"/>
          <w:szCs w:val="24"/>
          <w:lang w:val="ru-RU"/>
        </w:rPr>
      </w:pPr>
      <w:r w:rsidRPr="005020DC">
        <w:rPr>
          <w:rFonts w:eastAsia="Calibri" w:cs="Times New Roman"/>
          <w:b/>
          <w:color w:val="000000"/>
          <w:szCs w:val="24"/>
          <w:lang w:val="ru-RU"/>
        </w:rPr>
        <w:t>Вступительные экзамены в учреждения высшего образования</w:t>
      </w:r>
    </w:p>
    <w:p w14:paraId="24278CF7" w14:textId="77777777" w:rsidR="005020DC" w:rsidRPr="005020DC" w:rsidRDefault="005020DC" w:rsidP="005020DC">
      <w:pPr>
        <w:autoSpaceDE w:val="0"/>
        <w:autoSpaceDN w:val="0"/>
        <w:adjustRightInd w:val="0"/>
        <w:ind w:firstLine="720"/>
        <w:contextualSpacing/>
        <w:rPr>
          <w:rFonts w:eastAsia="Calibri" w:cs="Times New Roman"/>
          <w:color w:val="000000"/>
          <w:szCs w:val="24"/>
          <w:lang w:val="ru-RU"/>
        </w:rPr>
      </w:pPr>
      <w:r w:rsidRPr="005020DC">
        <w:rPr>
          <w:rFonts w:eastAsia="Calibri" w:cs="Times New Roman"/>
          <w:color w:val="000000"/>
          <w:szCs w:val="24"/>
          <w:lang w:val="ru-RU"/>
        </w:rPr>
        <w:t>Вступительные экзамены в учреждения высшего образования имеют больше отличий, чем школьные выпускные экзамены. Это обусловлено и различным временем начала разработки подходов к изменению сложившейся советской системы вступительных испытаний, и участием отдельных стран (например, Таджикистан) в специализированных международных проектах. Из рассматриваемых систем образования раньше всех эти изменения начались в Республике Армения, которая уже в 1991 году ввела первые внешние централизованные экзамены для поступления во все государственные вузы, а окончательно система единых экзаменов в вузы сформировалась в этой стране в 2007 году. В то время как в Республике Таджикистан централизованный вступительный экзамен впервые проведен только в 2014 году благодаря участию в проекте «Российская программа содействия образованию в целях развития» (</w:t>
      </w:r>
      <w:r w:rsidRPr="005020DC">
        <w:rPr>
          <w:rFonts w:eastAsia="Calibri" w:cs="Times New Roman"/>
          <w:color w:val="000000"/>
          <w:szCs w:val="24"/>
        </w:rPr>
        <w:t>READ</w:t>
      </w:r>
      <w:r w:rsidRPr="005020DC">
        <w:rPr>
          <w:rFonts w:eastAsia="Calibri" w:cs="Times New Roman"/>
          <w:color w:val="000000"/>
          <w:szCs w:val="24"/>
          <w:lang w:val="ru-RU"/>
        </w:rPr>
        <w:t xml:space="preserve">) </w:t>
      </w:r>
    </w:p>
    <w:p w14:paraId="1C5798AE" w14:textId="77777777" w:rsidR="005020DC" w:rsidRPr="005020DC" w:rsidRDefault="005020DC" w:rsidP="005020DC">
      <w:pPr>
        <w:autoSpaceDE w:val="0"/>
        <w:autoSpaceDN w:val="0"/>
        <w:adjustRightInd w:val="0"/>
        <w:contextualSpacing/>
        <w:rPr>
          <w:rFonts w:eastAsia="Calibri" w:cs="Times New Roman"/>
          <w:color w:val="000000"/>
          <w:szCs w:val="24"/>
          <w:lang w:val="ru-RU"/>
        </w:rPr>
      </w:pPr>
      <w:r w:rsidRPr="005020DC">
        <w:rPr>
          <w:rFonts w:eastAsia="Calibri" w:cs="Times New Roman"/>
          <w:color w:val="000000"/>
          <w:szCs w:val="24"/>
          <w:lang w:val="ru-RU"/>
        </w:rPr>
        <w:t>Проведение вступительных экзаменов в вузы регулируется нормативными актами Правительств и исполнительных органов власти в сфере образования. В дополнение отдельными организациями (например, республиканский учебно-методический центр Республики Таджикистан) издаются методические рекомендации для различных категорий участников вступительных экзаменов. Форма проведения вступительных экзаменов во всех странах – тестирование.</w:t>
      </w:r>
    </w:p>
    <w:p w14:paraId="6789007C" w14:textId="074C1849" w:rsidR="005020DC" w:rsidRPr="005020DC" w:rsidRDefault="005020DC" w:rsidP="005020DC">
      <w:pPr>
        <w:autoSpaceDE w:val="0"/>
        <w:autoSpaceDN w:val="0"/>
        <w:adjustRightInd w:val="0"/>
        <w:contextualSpacing/>
        <w:rPr>
          <w:rFonts w:eastAsia="Calibri" w:cs="Times New Roman"/>
          <w:color w:val="000000"/>
          <w:szCs w:val="24"/>
          <w:lang w:val="ru-RU"/>
        </w:rPr>
      </w:pPr>
      <w:r w:rsidRPr="005020DC">
        <w:rPr>
          <w:rFonts w:eastAsia="Calibri" w:cs="Times New Roman"/>
          <w:color w:val="000000"/>
          <w:szCs w:val="24"/>
          <w:lang w:val="ru-RU"/>
        </w:rPr>
        <w:t xml:space="preserve">Вступительные экзамены проводятся специализированными государственными организациями: Центр оценки и тестирования (Армения), Республиканский институт контроля знаний (Беларусь), Национальный центр тестирования (Казахстан) и Национальный центр тестирования (Таджикистан). В </w:t>
      </w:r>
      <w:r w:rsidR="00085DC1" w:rsidRPr="005020DC">
        <w:rPr>
          <w:rFonts w:eastAsia="Calibri" w:cs="Times New Roman"/>
          <w:color w:val="000000"/>
          <w:szCs w:val="24"/>
          <w:lang w:val="ru-RU"/>
        </w:rPr>
        <w:t>Кыргызстане</w:t>
      </w:r>
      <w:r w:rsidRPr="005020DC">
        <w:rPr>
          <w:rFonts w:eastAsia="Calibri" w:cs="Times New Roman"/>
          <w:color w:val="000000"/>
          <w:szCs w:val="24"/>
          <w:lang w:val="ru-RU"/>
        </w:rPr>
        <w:t xml:space="preserve"> проведение вступительных испытаний относится к компетенции Центра оценки в образовании и методов обучения, учредителе которого являются Американские советы по образованию. Эти же учреждения занимаются разработкой экзаменационных материалов.</w:t>
      </w:r>
    </w:p>
    <w:p w14:paraId="0DE47482" w14:textId="77777777" w:rsidR="005020DC" w:rsidRPr="005020DC" w:rsidRDefault="005020DC" w:rsidP="005020DC">
      <w:pPr>
        <w:autoSpaceDE w:val="0"/>
        <w:autoSpaceDN w:val="0"/>
        <w:adjustRightInd w:val="0"/>
        <w:contextualSpacing/>
        <w:rPr>
          <w:rFonts w:eastAsia="Calibri" w:cs="Times New Roman"/>
          <w:color w:val="000000"/>
          <w:szCs w:val="24"/>
          <w:lang w:val="ru-RU"/>
        </w:rPr>
      </w:pPr>
      <w:r w:rsidRPr="005020DC">
        <w:rPr>
          <w:rFonts w:eastAsia="Calibri" w:cs="Times New Roman"/>
          <w:color w:val="000000"/>
          <w:szCs w:val="24"/>
          <w:lang w:val="ru-RU"/>
        </w:rPr>
        <w:t>Разрабатываемые тестовые материалы имеют существенные различия в структуре.</w:t>
      </w:r>
    </w:p>
    <w:p w14:paraId="10566271" w14:textId="77777777" w:rsidR="005020DC" w:rsidRPr="005020DC" w:rsidRDefault="005020DC" w:rsidP="00C6227B">
      <w:pPr>
        <w:numPr>
          <w:ilvl w:val="0"/>
          <w:numId w:val="345"/>
        </w:numPr>
        <w:autoSpaceDE w:val="0"/>
        <w:autoSpaceDN w:val="0"/>
        <w:adjustRightInd w:val="0"/>
        <w:spacing w:after="200"/>
        <w:ind w:left="0" w:firstLine="0"/>
        <w:contextualSpacing/>
        <w:jc w:val="left"/>
        <w:rPr>
          <w:rFonts w:eastAsia="Calibri" w:cs="Times New Roman"/>
          <w:color w:val="000000"/>
          <w:szCs w:val="24"/>
          <w:lang w:val="ru-RU"/>
        </w:rPr>
      </w:pPr>
      <w:r w:rsidRPr="005020DC">
        <w:rPr>
          <w:rFonts w:eastAsia="Calibri" w:cs="Times New Roman"/>
          <w:color w:val="000000"/>
          <w:szCs w:val="24"/>
          <w:lang w:val="ru-RU"/>
        </w:rPr>
        <w:t>Армения. Двухчастные монопредметные тестовые материалы. Часть А – эквивалент тесту выпускных школьных экзаменов, результат выполнения используется для выдачи школьного аттестата. Часть Б – абитуриентский тест.</w:t>
      </w:r>
    </w:p>
    <w:p w14:paraId="5D0B39E7" w14:textId="77777777" w:rsidR="005020DC" w:rsidRPr="005020DC" w:rsidRDefault="005020DC" w:rsidP="00C6227B">
      <w:pPr>
        <w:numPr>
          <w:ilvl w:val="0"/>
          <w:numId w:val="345"/>
        </w:numPr>
        <w:autoSpaceDE w:val="0"/>
        <w:autoSpaceDN w:val="0"/>
        <w:adjustRightInd w:val="0"/>
        <w:spacing w:after="200"/>
        <w:ind w:left="0" w:firstLine="0"/>
        <w:contextualSpacing/>
        <w:jc w:val="left"/>
        <w:rPr>
          <w:rFonts w:eastAsia="Calibri" w:cs="Times New Roman"/>
          <w:color w:val="000000"/>
          <w:szCs w:val="24"/>
          <w:lang w:val="ru-RU"/>
        </w:rPr>
      </w:pPr>
      <w:r w:rsidRPr="005020DC">
        <w:rPr>
          <w:rFonts w:eastAsia="Calibri" w:cs="Times New Roman"/>
          <w:color w:val="000000"/>
          <w:szCs w:val="24"/>
          <w:lang w:val="ru-RU"/>
        </w:rPr>
        <w:lastRenderedPageBreak/>
        <w:t>Беларусь. Двухчастные монопредметные тестовые материалы. Отличие частей – в типе заданий. Часть А содержит задания закрытого типа, часть Б – открытые задания. Каждая часть содержит задания различной сложности и практикоориентированные.</w:t>
      </w:r>
    </w:p>
    <w:p w14:paraId="12B93D3F" w14:textId="77777777" w:rsidR="005020DC" w:rsidRPr="005020DC" w:rsidRDefault="005020DC" w:rsidP="00C6227B">
      <w:pPr>
        <w:numPr>
          <w:ilvl w:val="0"/>
          <w:numId w:val="345"/>
        </w:numPr>
        <w:autoSpaceDE w:val="0"/>
        <w:autoSpaceDN w:val="0"/>
        <w:adjustRightInd w:val="0"/>
        <w:spacing w:after="200"/>
        <w:ind w:left="0" w:firstLine="0"/>
        <w:contextualSpacing/>
        <w:jc w:val="left"/>
        <w:rPr>
          <w:rFonts w:eastAsia="Calibri" w:cs="Times New Roman"/>
          <w:color w:val="000000"/>
          <w:szCs w:val="24"/>
          <w:lang w:val="ru-RU"/>
        </w:rPr>
      </w:pPr>
      <w:r w:rsidRPr="005020DC">
        <w:rPr>
          <w:rFonts w:eastAsia="Calibri" w:cs="Times New Roman"/>
          <w:color w:val="000000"/>
          <w:szCs w:val="24"/>
          <w:lang w:val="ru-RU"/>
        </w:rPr>
        <w:t>Казахстан. Монопредметный тест с заданиями в закрытой форме.</w:t>
      </w:r>
    </w:p>
    <w:p w14:paraId="676F43B2" w14:textId="591A7B59" w:rsidR="005020DC" w:rsidRPr="005020DC" w:rsidRDefault="005020DC" w:rsidP="00C6227B">
      <w:pPr>
        <w:numPr>
          <w:ilvl w:val="0"/>
          <w:numId w:val="345"/>
        </w:numPr>
        <w:autoSpaceDE w:val="0"/>
        <w:autoSpaceDN w:val="0"/>
        <w:adjustRightInd w:val="0"/>
        <w:spacing w:after="200"/>
        <w:ind w:left="0" w:firstLine="0"/>
        <w:contextualSpacing/>
        <w:jc w:val="left"/>
        <w:rPr>
          <w:rFonts w:eastAsia="Calibri" w:cs="Times New Roman"/>
          <w:color w:val="000000"/>
          <w:szCs w:val="24"/>
          <w:lang w:val="ru-RU"/>
        </w:rPr>
      </w:pPr>
      <w:r w:rsidRPr="005020DC">
        <w:rPr>
          <w:rFonts w:eastAsia="Calibri" w:cs="Times New Roman"/>
          <w:color w:val="000000"/>
          <w:szCs w:val="24"/>
          <w:lang w:val="ru-RU"/>
        </w:rPr>
        <w:t>Кыргыз</w:t>
      </w:r>
      <w:r w:rsidR="00085DC1">
        <w:rPr>
          <w:rFonts w:eastAsia="Calibri" w:cs="Times New Roman"/>
          <w:color w:val="000000"/>
          <w:szCs w:val="24"/>
          <w:lang w:val="ru-RU"/>
        </w:rPr>
        <w:t>стан</w:t>
      </w:r>
      <w:r w:rsidRPr="005020DC">
        <w:rPr>
          <w:rFonts w:eastAsia="Calibri" w:cs="Times New Roman"/>
          <w:color w:val="000000"/>
          <w:szCs w:val="24"/>
          <w:lang w:val="ru-RU"/>
        </w:rPr>
        <w:t>. Общий трехчастный многопредметный тест. Первая часть – математика, вторая – словесно-логическая, третья – практическая грамматика родного языка. При выполнении теста возможен выбор языка тестирования (кыргызский или русский). Кроме того по 5 предметам вступительных испытаний введены монопредметные тесты.</w:t>
      </w:r>
    </w:p>
    <w:p w14:paraId="3284EB24" w14:textId="77777777" w:rsidR="005020DC" w:rsidRPr="005020DC" w:rsidRDefault="005020DC" w:rsidP="00C6227B">
      <w:pPr>
        <w:numPr>
          <w:ilvl w:val="0"/>
          <w:numId w:val="345"/>
        </w:numPr>
        <w:autoSpaceDE w:val="0"/>
        <w:autoSpaceDN w:val="0"/>
        <w:adjustRightInd w:val="0"/>
        <w:spacing w:after="200"/>
        <w:ind w:left="0" w:firstLine="0"/>
        <w:contextualSpacing/>
        <w:jc w:val="left"/>
        <w:rPr>
          <w:rFonts w:eastAsia="Calibri" w:cs="Times New Roman"/>
          <w:color w:val="000000"/>
          <w:szCs w:val="24"/>
          <w:lang w:val="ru-RU"/>
        </w:rPr>
      </w:pPr>
      <w:r w:rsidRPr="005020DC">
        <w:rPr>
          <w:rFonts w:eastAsia="Calibri" w:cs="Times New Roman"/>
          <w:color w:val="000000"/>
          <w:szCs w:val="24"/>
          <w:lang w:val="ru-RU"/>
        </w:rPr>
        <w:t>Таджикистан. Двухчастные тестовые материалы. Каждая часть состоит из трех субтестов. Часть А – общий экзамен, один из субтестов – таджикский язык, часть Б – экзамен по специальности, состоящий из трех монопредметных субтестов для одного из пяти направлений обучения. Типы заданий: закрытые с выбором одного правильного ответа, на установление соответствия, открытого типа. При выполнении теста возможен выбор языка тестирования (таджикский или русский), кроме субтеста по таджикскому языку.</w:t>
      </w:r>
    </w:p>
    <w:p w14:paraId="303D9800" w14:textId="77777777" w:rsidR="005020DC" w:rsidRPr="005020DC" w:rsidRDefault="005020DC" w:rsidP="005020DC">
      <w:pPr>
        <w:autoSpaceDE w:val="0"/>
        <w:autoSpaceDN w:val="0"/>
        <w:adjustRightInd w:val="0"/>
        <w:contextualSpacing/>
        <w:rPr>
          <w:rFonts w:eastAsia="Calibri" w:cs="Times New Roman"/>
          <w:color w:val="000000"/>
          <w:szCs w:val="24"/>
          <w:lang w:val="ru-RU"/>
        </w:rPr>
      </w:pPr>
      <w:r w:rsidRPr="005020DC">
        <w:rPr>
          <w:rFonts w:eastAsia="Calibri" w:cs="Times New Roman"/>
          <w:color w:val="000000"/>
          <w:szCs w:val="24"/>
          <w:lang w:val="ru-RU"/>
        </w:rPr>
        <w:t>Республиканские банки тестовых заданий, из которых формируются экзаменационные материалы, открыто публикуются в отдельных сборниках только в Армении.</w:t>
      </w:r>
    </w:p>
    <w:p w14:paraId="45FCFC42" w14:textId="77777777" w:rsidR="005020DC" w:rsidRPr="005020DC" w:rsidRDefault="005020DC" w:rsidP="005020DC">
      <w:pPr>
        <w:autoSpaceDE w:val="0"/>
        <w:autoSpaceDN w:val="0"/>
        <w:adjustRightInd w:val="0"/>
        <w:contextualSpacing/>
        <w:rPr>
          <w:rFonts w:eastAsia="Calibri" w:cs="Times New Roman"/>
          <w:color w:val="000000"/>
          <w:szCs w:val="24"/>
          <w:lang w:val="ru-RU"/>
        </w:rPr>
      </w:pPr>
      <w:r w:rsidRPr="005020DC">
        <w:rPr>
          <w:rFonts w:eastAsia="Calibri" w:cs="Times New Roman"/>
          <w:color w:val="000000"/>
          <w:szCs w:val="24"/>
          <w:lang w:val="ru-RU"/>
        </w:rPr>
        <w:t>Информационная безопасность при создании экзаменационных материалов достигается в странах различными способами. Например:</w:t>
      </w:r>
    </w:p>
    <w:p w14:paraId="15665C07" w14:textId="77777777" w:rsidR="005020DC" w:rsidRPr="005020DC" w:rsidRDefault="005020DC" w:rsidP="00C6227B">
      <w:pPr>
        <w:numPr>
          <w:ilvl w:val="0"/>
          <w:numId w:val="346"/>
        </w:numPr>
        <w:autoSpaceDE w:val="0"/>
        <w:autoSpaceDN w:val="0"/>
        <w:adjustRightInd w:val="0"/>
        <w:spacing w:after="200"/>
        <w:ind w:left="0" w:firstLine="0"/>
        <w:contextualSpacing/>
        <w:jc w:val="left"/>
        <w:rPr>
          <w:rFonts w:eastAsia="Calibri" w:cs="Times New Roman"/>
          <w:color w:val="000000"/>
          <w:szCs w:val="24"/>
          <w:lang w:val="ru-RU"/>
        </w:rPr>
      </w:pPr>
      <w:r w:rsidRPr="005020DC">
        <w:rPr>
          <w:rFonts w:eastAsia="Calibri" w:cs="Times New Roman"/>
          <w:color w:val="000000"/>
          <w:szCs w:val="24"/>
          <w:lang w:val="ru-RU"/>
        </w:rPr>
        <w:t>физическая недоступность экзаменационных материалов обеспечивается в Армении. После составления материалы печатаются в Лондоне, а до момента экзамена хранятся в отделениях банков рядом с экзаменационными центрами. Другим примером физической недоступности экзаменационных материалов является вариант их печати на изолированной портативной рабочей станции, защищенной программно-аппаратными средствами, ограничение доступа в специальные помещения;</w:t>
      </w:r>
    </w:p>
    <w:p w14:paraId="12E5292D" w14:textId="77777777" w:rsidR="005020DC" w:rsidRPr="005020DC" w:rsidRDefault="005020DC" w:rsidP="00C6227B">
      <w:pPr>
        <w:numPr>
          <w:ilvl w:val="0"/>
          <w:numId w:val="346"/>
        </w:numPr>
        <w:autoSpaceDE w:val="0"/>
        <w:autoSpaceDN w:val="0"/>
        <w:adjustRightInd w:val="0"/>
        <w:spacing w:after="200"/>
        <w:ind w:left="0" w:firstLine="0"/>
        <w:contextualSpacing/>
        <w:jc w:val="left"/>
        <w:rPr>
          <w:rFonts w:eastAsia="Calibri" w:cs="Times New Roman"/>
          <w:color w:val="000000"/>
          <w:szCs w:val="24"/>
          <w:lang w:val="ru-RU"/>
        </w:rPr>
      </w:pPr>
      <w:r w:rsidRPr="005020DC">
        <w:rPr>
          <w:rFonts w:eastAsia="Calibri" w:cs="Times New Roman"/>
          <w:color w:val="000000"/>
          <w:szCs w:val="24"/>
          <w:lang w:val="ru-RU"/>
        </w:rPr>
        <w:t>использование системы строгого учета бланков. К примеру, в республике Беларусь ведется поаудиторный номерной учет бланков с внесением в Государственный реестр бланков;</w:t>
      </w:r>
    </w:p>
    <w:p w14:paraId="7C695266" w14:textId="77777777" w:rsidR="005020DC" w:rsidRPr="005020DC" w:rsidRDefault="005020DC" w:rsidP="00C6227B">
      <w:pPr>
        <w:numPr>
          <w:ilvl w:val="0"/>
          <w:numId w:val="346"/>
        </w:numPr>
        <w:autoSpaceDE w:val="0"/>
        <w:autoSpaceDN w:val="0"/>
        <w:adjustRightInd w:val="0"/>
        <w:spacing w:after="200"/>
        <w:ind w:left="0" w:firstLine="0"/>
        <w:contextualSpacing/>
        <w:jc w:val="left"/>
        <w:rPr>
          <w:rFonts w:eastAsia="Calibri" w:cs="Times New Roman"/>
          <w:color w:val="000000"/>
          <w:szCs w:val="24"/>
          <w:lang w:val="ru-RU"/>
        </w:rPr>
      </w:pPr>
      <w:r w:rsidRPr="005020DC">
        <w:rPr>
          <w:rFonts w:eastAsia="Calibri" w:cs="Times New Roman"/>
          <w:color w:val="000000"/>
          <w:szCs w:val="24"/>
          <w:lang w:val="ru-RU"/>
        </w:rPr>
        <w:t>использование системы штрих-кодирования бланков с экзаменационными материалами и других типов бланков в Таджикистане.</w:t>
      </w:r>
    </w:p>
    <w:p w14:paraId="6F8B15F4" w14:textId="77777777" w:rsidR="005020DC" w:rsidRPr="005020DC" w:rsidRDefault="005020DC" w:rsidP="005020DC">
      <w:pPr>
        <w:autoSpaceDE w:val="0"/>
        <w:autoSpaceDN w:val="0"/>
        <w:adjustRightInd w:val="0"/>
        <w:contextualSpacing/>
        <w:rPr>
          <w:rFonts w:eastAsia="Calibri" w:cs="Times New Roman"/>
          <w:color w:val="000000"/>
          <w:szCs w:val="24"/>
          <w:lang w:val="ru-RU"/>
        </w:rPr>
      </w:pPr>
      <w:r w:rsidRPr="005020DC">
        <w:rPr>
          <w:rFonts w:eastAsia="Calibri" w:cs="Times New Roman"/>
          <w:color w:val="000000"/>
          <w:szCs w:val="24"/>
          <w:lang w:val="ru-RU"/>
        </w:rPr>
        <w:t>Зафиксируем еще ряд различий в страновых моделях вступительных экзаменов.</w:t>
      </w:r>
    </w:p>
    <w:p w14:paraId="45D61811" w14:textId="77777777" w:rsidR="005020DC" w:rsidRPr="005020DC" w:rsidRDefault="005020DC" w:rsidP="005020DC">
      <w:pPr>
        <w:autoSpaceDE w:val="0"/>
        <w:autoSpaceDN w:val="0"/>
        <w:adjustRightInd w:val="0"/>
        <w:contextualSpacing/>
        <w:rPr>
          <w:rFonts w:eastAsia="Calibri" w:cs="Times New Roman"/>
          <w:color w:val="000000"/>
          <w:szCs w:val="24"/>
          <w:lang w:val="ru-RU"/>
        </w:rPr>
      </w:pPr>
      <w:r w:rsidRPr="005020DC">
        <w:rPr>
          <w:rFonts w:eastAsia="Calibri" w:cs="Times New Roman"/>
          <w:color w:val="000000"/>
          <w:szCs w:val="24"/>
          <w:lang w:val="ru-RU"/>
        </w:rPr>
        <w:t>В Беларуси допускается проведение дополнительных испытаний по дисциплинам «Творчество» и «Физическая культура и спорт», а в Таджикистане – творческие экзамены или экзамены по специальным навыкам.</w:t>
      </w:r>
    </w:p>
    <w:p w14:paraId="416629B4" w14:textId="77777777" w:rsidR="005020DC" w:rsidRPr="005020DC" w:rsidRDefault="005020DC" w:rsidP="005020DC">
      <w:pPr>
        <w:autoSpaceDE w:val="0"/>
        <w:autoSpaceDN w:val="0"/>
        <w:adjustRightInd w:val="0"/>
        <w:contextualSpacing/>
        <w:rPr>
          <w:rFonts w:eastAsia="Calibri" w:cs="Times New Roman"/>
          <w:color w:val="000000"/>
          <w:szCs w:val="24"/>
          <w:lang w:val="ru-RU"/>
        </w:rPr>
      </w:pPr>
      <w:r w:rsidRPr="005020DC">
        <w:rPr>
          <w:rFonts w:eastAsia="Calibri" w:cs="Times New Roman"/>
          <w:color w:val="000000"/>
          <w:szCs w:val="24"/>
          <w:lang w:val="ru-RU"/>
        </w:rPr>
        <w:lastRenderedPageBreak/>
        <w:t>Кроме Беларуси, ограничивающей выбор количества предметов вступительных испытаний до трех, остальные страны не ставят таких ограничений.</w:t>
      </w:r>
    </w:p>
    <w:p w14:paraId="075ABCF4" w14:textId="10C47D96" w:rsidR="005020DC" w:rsidRPr="005020DC" w:rsidRDefault="005020DC" w:rsidP="005020DC">
      <w:pPr>
        <w:autoSpaceDE w:val="0"/>
        <w:autoSpaceDN w:val="0"/>
        <w:adjustRightInd w:val="0"/>
        <w:contextualSpacing/>
        <w:rPr>
          <w:rFonts w:eastAsia="Calibri" w:cs="Times New Roman"/>
          <w:color w:val="000000"/>
          <w:szCs w:val="24"/>
          <w:lang w:val="ru-RU"/>
        </w:rPr>
      </w:pPr>
      <w:r w:rsidRPr="005020DC">
        <w:rPr>
          <w:rFonts w:eastAsia="Calibri" w:cs="Times New Roman"/>
          <w:color w:val="000000"/>
          <w:szCs w:val="24"/>
          <w:lang w:val="ru-RU"/>
        </w:rPr>
        <w:t xml:space="preserve">Абитуриентами во всех странах могут стать выпускники школ текущего года, прошлых лет, иностранные граждане. В Таджикистане для последних есть условие: они должны постоянно проживать на территории страны обучения. Участие во вступительных испытаниях является бесплатным для абитуриентов Таджикистана. Для их сверстников из Армении, Беларуси и </w:t>
      </w:r>
      <w:r w:rsidR="00085DC1">
        <w:rPr>
          <w:rFonts w:eastAsia="Calibri" w:cs="Times New Roman"/>
          <w:color w:val="000000"/>
          <w:szCs w:val="24"/>
          <w:lang w:val="ru-RU"/>
        </w:rPr>
        <w:t>Кыргызстана</w:t>
      </w:r>
      <w:r w:rsidRPr="005020DC">
        <w:rPr>
          <w:rFonts w:eastAsia="Calibri" w:cs="Times New Roman"/>
          <w:color w:val="000000"/>
          <w:szCs w:val="24"/>
          <w:lang w:val="ru-RU"/>
        </w:rPr>
        <w:t xml:space="preserve"> установлен размер оплаты, которая эквивалентна $3 за один экзамен в Армении и </w:t>
      </w:r>
      <w:r w:rsidR="00085DC1">
        <w:rPr>
          <w:rFonts w:eastAsia="Calibri" w:cs="Times New Roman"/>
          <w:color w:val="000000"/>
          <w:szCs w:val="24"/>
          <w:lang w:val="ru-RU"/>
        </w:rPr>
        <w:t>Кыргызстане</w:t>
      </w:r>
      <w:r w:rsidRPr="005020DC">
        <w:rPr>
          <w:rFonts w:eastAsia="Calibri" w:cs="Times New Roman"/>
          <w:color w:val="000000"/>
          <w:szCs w:val="24"/>
          <w:lang w:val="ru-RU"/>
        </w:rPr>
        <w:t xml:space="preserve">. Особенностями регистрации на экзамен для </w:t>
      </w:r>
      <w:r w:rsidR="00085DC1" w:rsidRPr="005020DC">
        <w:rPr>
          <w:rFonts w:eastAsia="Calibri" w:cs="Times New Roman"/>
          <w:color w:val="000000"/>
          <w:szCs w:val="24"/>
          <w:lang w:val="ru-RU"/>
        </w:rPr>
        <w:t>белорусских</w:t>
      </w:r>
      <w:r w:rsidRPr="005020DC">
        <w:rPr>
          <w:rFonts w:eastAsia="Calibri" w:cs="Times New Roman"/>
          <w:color w:val="000000"/>
          <w:szCs w:val="24"/>
          <w:lang w:val="ru-RU"/>
        </w:rPr>
        <w:t xml:space="preserve"> абитуриентов является обязательный регистрационный взнос, возможность подачи заявления на экзамены посредством почтовой связи для проживающих за границей.</w:t>
      </w:r>
    </w:p>
    <w:p w14:paraId="3F0F98F5" w14:textId="77777777" w:rsidR="005020DC" w:rsidRPr="005020DC" w:rsidRDefault="005020DC" w:rsidP="005020DC">
      <w:pPr>
        <w:autoSpaceDE w:val="0"/>
        <w:autoSpaceDN w:val="0"/>
        <w:adjustRightInd w:val="0"/>
        <w:contextualSpacing/>
        <w:rPr>
          <w:rFonts w:eastAsia="Calibri" w:cs="Times New Roman"/>
          <w:color w:val="000000"/>
          <w:szCs w:val="24"/>
          <w:lang w:val="ru-RU"/>
        </w:rPr>
      </w:pPr>
      <w:r w:rsidRPr="005020DC">
        <w:rPr>
          <w:rFonts w:eastAsia="Calibri" w:cs="Times New Roman"/>
          <w:color w:val="000000"/>
          <w:szCs w:val="24"/>
          <w:lang w:val="ru-RU"/>
        </w:rPr>
        <w:t xml:space="preserve">Вступительные экзамены проводятся в специальных пунктах проведения, организованных на базе учреждений высшего и среднего профессионального образования (Беларусь), школ и вузов (Армения), школ и учреждений высшего, начального и среднего профессионального образования (Таджикистан), только вузов (Казахстан). </w:t>
      </w:r>
    </w:p>
    <w:p w14:paraId="546BD14F" w14:textId="5CDCFF84" w:rsidR="005020DC" w:rsidRPr="005020DC" w:rsidRDefault="005020DC" w:rsidP="005020DC">
      <w:pPr>
        <w:autoSpaceDE w:val="0"/>
        <w:autoSpaceDN w:val="0"/>
        <w:adjustRightInd w:val="0"/>
        <w:contextualSpacing/>
        <w:rPr>
          <w:rFonts w:eastAsia="Calibri" w:cs="Times New Roman"/>
          <w:color w:val="000000"/>
          <w:szCs w:val="24"/>
          <w:lang w:val="ru-RU"/>
        </w:rPr>
      </w:pPr>
      <w:r w:rsidRPr="005020DC">
        <w:rPr>
          <w:rFonts w:eastAsia="Calibri" w:cs="Times New Roman"/>
          <w:color w:val="000000"/>
          <w:szCs w:val="24"/>
          <w:lang w:val="ru-RU"/>
        </w:rPr>
        <w:t xml:space="preserve">Самые жесткие меры информационной безопасности в ходе подготовки и проведения вступительных испытаний осуществляются в Армении (устройства подавления сигналов мобильной связи, видеонаблюдение в режиме он-лайн, регистрация абитуриентов со случайным выбором места). При этом в пункты проведения экзаменов допускаются родители, которые имеют возможность наблюдать прямую видеозапись экзамена. Системы видеонаблюдения устанавливаются и в Таджикистане. Принимаются и другие меры, к которым относятся: инструкции и предписания для работников, привлекаемых к организации и проведению вступительных экзаменов, хранение экзаменационных материалов в специальных кейсах, привлечение других государственных органов для охраны общественного порядка и здоровья участников экзамена (Таджикистан), доставка экзаменационных материалов фельдъегерской службой, электронное отслеживание движения экзаменационных бланков, проверка подлинности сертификатов на этапе подачи заявления в приемную комиссию вуза (Беларусь). Для контроля за ходом проведения экзаменов присутствуют общественные комиссии и уполномоченные представители НЦТ в экзаменационных центрах Таджикистана, представители Минобрнауки – в пунктах проведения </w:t>
      </w:r>
      <w:r w:rsidR="00085DC1" w:rsidRPr="005020DC">
        <w:rPr>
          <w:rFonts w:eastAsia="Calibri" w:cs="Times New Roman"/>
          <w:color w:val="000000"/>
          <w:szCs w:val="24"/>
          <w:lang w:val="ru-RU"/>
        </w:rPr>
        <w:t>вступительных</w:t>
      </w:r>
      <w:r w:rsidRPr="005020DC">
        <w:rPr>
          <w:rFonts w:eastAsia="Calibri" w:cs="Times New Roman"/>
          <w:color w:val="000000"/>
          <w:szCs w:val="24"/>
          <w:lang w:val="ru-RU"/>
        </w:rPr>
        <w:t xml:space="preserve"> экзаменов Казахстана.</w:t>
      </w:r>
    </w:p>
    <w:p w14:paraId="4749A987" w14:textId="77777777" w:rsidR="005020DC" w:rsidRPr="005020DC" w:rsidRDefault="005020DC" w:rsidP="005020DC">
      <w:pPr>
        <w:autoSpaceDE w:val="0"/>
        <w:autoSpaceDN w:val="0"/>
        <w:adjustRightInd w:val="0"/>
        <w:contextualSpacing/>
        <w:rPr>
          <w:rFonts w:eastAsia="Calibri" w:cs="Times New Roman"/>
          <w:color w:val="000000"/>
          <w:szCs w:val="24"/>
          <w:lang w:val="ru-RU"/>
        </w:rPr>
      </w:pPr>
      <w:r w:rsidRPr="005020DC">
        <w:rPr>
          <w:rFonts w:eastAsia="Calibri" w:cs="Times New Roman"/>
          <w:color w:val="000000"/>
          <w:szCs w:val="24"/>
          <w:lang w:val="ru-RU"/>
        </w:rPr>
        <w:t xml:space="preserve">К проведению экзамена привлекаются специалисты специализированных организаций, в том числе внештатные (ЦОТ, Армения; РИКЗ, Беларусь; НТЦ, Таджикистан), учителя школ (Армения), сотрудники учреждений высшего образования, среднего </w:t>
      </w:r>
      <w:r w:rsidRPr="005020DC">
        <w:rPr>
          <w:rFonts w:eastAsia="Calibri" w:cs="Times New Roman"/>
          <w:color w:val="000000"/>
          <w:szCs w:val="24"/>
          <w:lang w:val="ru-RU"/>
        </w:rPr>
        <w:lastRenderedPageBreak/>
        <w:t>профессионального образования (Беларусь, Казахстан), образовательных ведомств (Армения).</w:t>
      </w:r>
    </w:p>
    <w:p w14:paraId="6FF9741C" w14:textId="77777777" w:rsidR="005020DC" w:rsidRPr="005020DC" w:rsidRDefault="005020DC" w:rsidP="005020DC">
      <w:pPr>
        <w:autoSpaceDE w:val="0"/>
        <w:autoSpaceDN w:val="0"/>
        <w:adjustRightInd w:val="0"/>
        <w:contextualSpacing/>
        <w:rPr>
          <w:rFonts w:eastAsia="Calibri" w:cs="Times New Roman"/>
          <w:color w:val="000000"/>
          <w:szCs w:val="24"/>
          <w:lang w:val="ru-RU"/>
        </w:rPr>
      </w:pPr>
      <w:r w:rsidRPr="005020DC">
        <w:rPr>
          <w:rFonts w:eastAsia="Calibri" w:cs="Times New Roman"/>
          <w:color w:val="000000"/>
          <w:szCs w:val="24"/>
          <w:lang w:val="ru-RU"/>
        </w:rPr>
        <w:t>Процессы обработки результатов экзаменов во всех рассматриваемых странах принципиально не различаются и состоят из этапов сканирования, которое происходит в специализированных организациях; верификации (в Армении этот этап отсутствует); программной сверки с ключами ответов и формирования базы результатов. В Армении на последнем этапе происходит идентификация участника через штрих-коды его бланков. При этом в каждой из стран принята собственная система оценивания результатов вступительных экзаменов. В Армении результат первоначально оценивается в «сырых» балах по 80-балльной шкале, затем осуществляется перевод в тестовые баллы по 20-балльной шкале. В Беларуси используется процентная шкала распределения первичных баллов, а при переводе в тестовую 100-балльную шкалу учитывается не только количество верно выполненных заданий, но и их сложность. Кардинально отличается подход к оцениванию в Таджикистане. Для участия в конкурсе абитуриент должен набрать заранее установленное количество баллов по всем субтестам частей А и Б.</w:t>
      </w:r>
    </w:p>
    <w:p w14:paraId="4FE84EBB" w14:textId="77777777" w:rsidR="005020DC" w:rsidRPr="005020DC" w:rsidRDefault="005020DC" w:rsidP="005020DC">
      <w:pPr>
        <w:autoSpaceDE w:val="0"/>
        <w:autoSpaceDN w:val="0"/>
        <w:adjustRightInd w:val="0"/>
        <w:contextualSpacing/>
        <w:rPr>
          <w:rFonts w:eastAsia="Calibri" w:cs="Times New Roman"/>
          <w:color w:val="000000"/>
          <w:szCs w:val="24"/>
          <w:lang w:val="ru-RU"/>
        </w:rPr>
      </w:pPr>
      <w:r w:rsidRPr="005020DC">
        <w:rPr>
          <w:rFonts w:eastAsia="Calibri" w:cs="Times New Roman"/>
          <w:color w:val="000000"/>
          <w:szCs w:val="24"/>
          <w:lang w:val="ru-RU"/>
        </w:rPr>
        <w:t>Ознакомление участников вступительных экзаменов с результатами и возможность подачи апелляции так же имеет свои особенности в рассматриваемых странах. Наиболее интересный, с нашей точки зрения, вариант ознакомления выбран в Армении. В день экзамена абитуриент сам имеет возможность определить свой результат, т.к. имеет на руках ксерокопию бланка ответа, а на сайте ЦОТ в определенное время публикуются т.н. «ключи» ответов. Официальное объявление результатов происходит на пятый день. В Беларуси и Таджикистане для ознакомления используются возможности интернет и смс-рассылки. Информирование в Беларуси осуществляется через сайт РИКЗ (вводятся паспортные данные и номер ланка ответов), в Таджикистане – в личном кабинете на сайте НЦТ. Апелляция к результатам возможна, если выявляются ошибки распознавания ответов. Кроме того, в Армении принимаются апелляции по содержанию теста.</w:t>
      </w:r>
    </w:p>
    <w:p w14:paraId="1E213FD1" w14:textId="77777777" w:rsidR="005020DC" w:rsidRPr="005020DC" w:rsidRDefault="005020DC" w:rsidP="005020DC">
      <w:pPr>
        <w:autoSpaceDE w:val="0"/>
        <w:autoSpaceDN w:val="0"/>
        <w:adjustRightInd w:val="0"/>
        <w:contextualSpacing/>
        <w:rPr>
          <w:rFonts w:eastAsia="Calibri" w:cs="Times New Roman"/>
          <w:color w:val="000000"/>
          <w:szCs w:val="24"/>
          <w:lang w:val="ru-RU"/>
        </w:rPr>
      </w:pPr>
      <w:r w:rsidRPr="005020DC">
        <w:rPr>
          <w:rFonts w:eastAsia="Calibri" w:cs="Times New Roman"/>
          <w:color w:val="000000"/>
          <w:szCs w:val="24"/>
          <w:lang w:val="ru-RU"/>
        </w:rPr>
        <w:t xml:space="preserve">Использование результатов является еще одним существенным отличием моделей выпускных экзаменов в каждой из рассматриваемых стран. Абитуриенты Армении имеют возможность участвовать в конкурсе на обучение на 2 бесплатных (бюджетных) и 8 платных мест различных вузов и различных специальностей эти вузов. В тоже время абитуриенты Беларуси и Кыргызстана могут подать пакет документов только в один вуз. При этом в Беларуси конкурс проходит по сумме баллов за вступительные экзамены и аттестата. В Кыргызстане зачисление происходит по квоте для каждой из четырех категорий школ: школы высокогорной зоны, сельские школы, школы малых городов и областных центров, </w:t>
      </w:r>
      <w:r w:rsidRPr="005020DC">
        <w:rPr>
          <w:rFonts w:eastAsia="Calibri" w:cs="Times New Roman"/>
          <w:color w:val="000000"/>
          <w:szCs w:val="24"/>
          <w:lang w:val="ru-RU"/>
        </w:rPr>
        <w:lastRenderedPageBreak/>
        <w:t>школы г.Бишкека. Места распределяются пропорционально заявившемуся на конкурс количеству выпускников каждой из категорий школ. Еще один вариант использования результатов вступительных экзаменов для зачисления в вузы используется в Таджикистане. Абитуриенты распределяются на выбранные ими специальности при помощи специального программного обеспечения в НЦТ, списки распределения передаются в учреждения среднего профессионального и высшего образования.</w:t>
      </w:r>
    </w:p>
    <w:p w14:paraId="7C99ED45" w14:textId="77777777" w:rsidR="005020DC" w:rsidRPr="005020DC" w:rsidRDefault="005020DC" w:rsidP="005020DC">
      <w:pPr>
        <w:autoSpaceDE w:val="0"/>
        <w:autoSpaceDN w:val="0"/>
        <w:adjustRightInd w:val="0"/>
        <w:contextualSpacing/>
        <w:rPr>
          <w:rFonts w:eastAsia="Calibri" w:cs="Times New Roman"/>
          <w:i/>
          <w:color w:val="000000"/>
          <w:szCs w:val="24"/>
          <w:lang w:val="ru-RU"/>
        </w:rPr>
      </w:pPr>
      <w:r w:rsidRPr="005020DC">
        <w:rPr>
          <w:rFonts w:eastAsia="Calibri" w:cs="Times New Roman"/>
          <w:color w:val="000000"/>
          <w:szCs w:val="24"/>
          <w:lang w:val="ru-RU"/>
        </w:rPr>
        <w:t>Особенностью использования результатов вступительных испытаний (комплексного тестирования абитуриентов, КТА) в Казахстане является публикация сборник «Итоги формирования студенческого контингента», который содержит информацию по результатам КТА и единого национального тестирования в разрезе регионов, предметов и учебных тем. Эта информация используется, в частности, для совершенствования образовательных программ и учебников.</w:t>
      </w:r>
    </w:p>
    <w:p w14:paraId="383060AF" w14:textId="4AAF6262" w:rsidR="005020DC" w:rsidRPr="005020DC" w:rsidRDefault="005020DC" w:rsidP="005020DC">
      <w:pPr>
        <w:autoSpaceDE w:val="0"/>
        <w:autoSpaceDN w:val="0"/>
        <w:adjustRightInd w:val="0"/>
        <w:spacing w:after="200"/>
        <w:contextualSpacing/>
        <w:rPr>
          <w:rFonts w:eastAsia="Calibri" w:cs="Times New Roman"/>
          <w:color w:val="000000"/>
          <w:szCs w:val="24"/>
          <w:highlight w:val="yellow"/>
          <w:lang w:val="ru-RU"/>
        </w:rPr>
      </w:pPr>
      <w:r w:rsidRPr="005020DC">
        <w:rPr>
          <w:rFonts w:eastAsia="Calibri" w:cs="Times New Roman"/>
          <w:color w:val="000000"/>
          <w:szCs w:val="24"/>
          <w:lang w:val="ru-RU"/>
        </w:rPr>
        <w:t xml:space="preserve">В Армении, Беларуси, Казахстане и Таджикистане финансирование вступительных экзаменов осуществляется за счет средств государственных бюджетов на содержание специализированных организаций. В Беларуси эти средства дополняются внебюджетными средствами РИКЗ, в Казахстане – средствами вузов. В </w:t>
      </w:r>
      <w:r w:rsidR="00085DC1" w:rsidRPr="005020DC">
        <w:rPr>
          <w:rFonts w:eastAsia="Calibri" w:cs="Times New Roman"/>
          <w:color w:val="000000"/>
          <w:szCs w:val="24"/>
          <w:lang w:val="ru-RU"/>
        </w:rPr>
        <w:t>Кыргызстане</w:t>
      </w:r>
      <w:r w:rsidRPr="005020DC">
        <w:rPr>
          <w:rFonts w:eastAsia="Calibri" w:cs="Times New Roman"/>
          <w:color w:val="000000"/>
          <w:szCs w:val="24"/>
          <w:lang w:val="ru-RU"/>
        </w:rPr>
        <w:t xml:space="preserve"> вступительные экзамены финансируются Агентством США по международному развитию (</w:t>
      </w:r>
      <w:r w:rsidRPr="005020DC">
        <w:rPr>
          <w:rFonts w:eastAsia="Calibri" w:cs="Times New Roman"/>
          <w:color w:val="000000"/>
          <w:szCs w:val="24"/>
        </w:rPr>
        <w:t>USAID</w:t>
      </w:r>
      <w:r w:rsidRPr="005020DC">
        <w:rPr>
          <w:rFonts w:eastAsia="Calibri" w:cs="Times New Roman"/>
          <w:color w:val="000000"/>
          <w:szCs w:val="24"/>
          <w:lang w:val="ru-RU"/>
        </w:rPr>
        <w:t>).</w:t>
      </w:r>
    </w:p>
    <w:p w14:paraId="32F9F3B7" w14:textId="77777777" w:rsidR="005020DC" w:rsidRPr="005020DC" w:rsidRDefault="005020DC" w:rsidP="005020DC">
      <w:pPr>
        <w:autoSpaceDE w:val="0"/>
        <w:autoSpaceDN w:val="0"/>
        <w:adjustRightInd w:val="0"/>
        <w:spacing w:after="200"/>
        <w:ind w:left="1287" w:firstLine="0"/>
        <w:contextualSpacing/>
        <w:rPr>
          <w:rFonts w:eastAsia="Calibri" w:cs="Times New Roman"/>
          <w:color w:val="000000"/>
          <w:szCs w:val="24"/>
          <w:highlight w:val="yellow"/>
          <w:lang w:val="ru-RU"/>
        </w:rPr>
      </w:pPr>
    </w:p>
    <w:p w14:paraId="3A077AAA" w14:textId="77777777" w:rsidR="005020DC" w:rsidRPr="005020DC" w:rsidRDefault="005020DC" w:rsidP="00C6227B">
      <w:pPr>
        <w:numPr>
          <w:ilvl w:val="0"/>
          <w:numId w:val="347"/>
        </w:numPr>
        <w:autoSpaceDE w:val="0"/>
        <w:autoSpaceDN w:val="0"/>
        <w:adjustRightInd w:val="0"/>
        <w:spacing w:after="200"/>
        <w:contextualSpacing/>
        <w:jc w:val="center"/>
        <w:rPr>
          <w:rFonts w:eastAsia="Calibri" w:cs="Times New Roman"/>
          <w:color w:val="000000"/>
          <w:szCs w:val="24"/>
          <w:lang w:val="ru-RU"/>
        </w:rPr>
      </w:pPr>
      <w:r w:rsidRPr="005020DC">
        <w:rPr>
          <w:rFonts w:eastAsia="Calibri" w:cs="Times New Roman"/>
          <w:color w:val="000000"/>
          <w:szCs w:val="24"/>
          <w:lang w:val="ru-RU"/>
        </w:rPr>
        <w:t>Совмещенные выпускные и вступительные экзамены (единые экзамены)</w:t>
      </w:r>
    </w:p>
    <w:p w14:paraId="4BF994AA" w14:textId="77777777" w:rsidR="005020DC" w:rsidRPr="005020DC" w:rsidRDefault="005020DC" w:rsidP="005020DC">
      <w:pPr>
        <w:autoSpaceDE w:val="0"/>
        <w:autoSpaceDN w:val="0"/>
        <w:adjustRightInd w:val="0"/>
        <w:spacing w:after="200"/>
        <w:contextualSpacing/>
        <w:rPr>
          <w:rFonts w:eastAsia="Calibri" w:cs="Times New Roman"/>
          <w:color w:val="000000"/>
          <w:szCs w:val="24"/>
          <w:lang w:val="ru-RU"/>
        </w:rPr>
      </w:pPr>
      <w:r w:rsidRPr="005020DC">
        <w:rPr>
          <w:rFonts w:eastAsia="Calibri" w:cs="Times New Roman"/>
          <w:color w:val="000000"/>
          <w:szCs w:val="24"/>
          <w:lang w:val="ru-RU"/>
        </w:rPr>
        <w:t>Мы уже описали особую модель национальных экзаменов республики Армения, в которой есть выпускные школьные экзамены, проводимые в тестовой форме. Эти тесты фактически являются первой частью абитуриентских тестов, которые дополнены частью Б. Фактически выпускники школ, желающие поступить в учреждения высшего образования, часть предметов сдают как единый экзамен по полным тестам, а остальные выпускные предметы – только тест с частью А.</w:t>
      </w:r>
    </w:p>
    <w:p w14:paraId="40C90D7B" w14:textId="34D75C43" w:rsidR="005020DC" w:rsidRPr="005020DC" w:rsidRDefault="005020DC" w:rsidP="005020DC">
      <w:pPr>
        <w:autoSpaceDE w:val="0"/>
        <w:autoSpaceDN w:val="0"/>
        <w:adjustRightInd w:val="0"/>
        <w:spacing w:after="200"/>
        <w:contextualSpacing/>
        <w:rPr>
          <w:rFonts w:eastAsia="Calibri" w:cs="Times New Roman"/>
          <w:color w:val="000000"/>
          <w:szCs w:val="24"/>
          <w:lang w:val="ru-RU"/>
        </w:rPr>
      </w:pPr>
      <w:r w:rsidRPr="005020DC">
        <w:rPr>
          <w:rFonts w:eastAsia="Calibri" w:cs="Times New Roman"/>
          <w:color w:val="000000"/>
          <w:szCs w:val="24"/>
          <w:lang w:val="ru-RU"/>
        </w:rPr>
        <w:t xml:space="preserve">Единые экзамены в Армении (единый государственный экзамен, ЕГЭ), Казахстане (единый национальный экзамен, ЕНТ) и </w:t>
      </w:r>
      <w:r w:rsidR="005036AC">
        <w:rPr>
          <w:rFonts w:eastAsia="Calibri" w:cs="Times New Roman"/>
          <w:color w:val="000000"/>
          <w:szCs w:val="24"/>
          <w:lang w:val="ru-RU"/>
        </w:rPr>
        <w:t>Российская Федерация</w:t>
      </w:r>
      <w:r w:rsidRPr="005020DC">
        <w:rPr>
          <w:rFonts w:eastAsia="Calibri" w:cs="Times New Roman"/>
          <w:color w:val="000000"/>
          <w:szCs w:val="24"/>
          <w:lang w:val="ru-RU"/>
        </w:rPr>
        <w:t xml:space="preserve"> (единый государственный экзамен, ЕГЭ) имеют ряд существенных отличий (таблица 8). </w:t>
      </w:r>
    </w:p>
    <w:p w14:paraId="7C170BB6" w14:textId="77777777" w:rsidR="005020DC" w:rsidRPr="005020DC" w:rsidRDefault="005020DC" w:rsidP="005020DC">
      <w:pPr>
        <w:autoSpaceDE w:val="0"/>
        <w:autoSpaceDN w:val="0"/>
        <w:adjustRightInd w:val="0"/>
        <w:spacing w:after="200"/>
        <w:contextualSpacing/>
        <w:rPr>
          <w:rFonts w:eastAsia="Calibri" w:cs="Times New Roman"/>
          <w:color w:val="000000"/>
          <w:szCs w:val="24"/>
          <w:lang w:val="ru-RU"/>
        </w:rPr>
      </w:pPr>
    </w:p>
    <w:p w14:paraId="1B2931C4" w14:textId="77777777" w:rsidR="005020DC" w:rsidRPr="005020DC" w:rsidRDefault="005020DC" w:rsidP="005020DC">
      <w:pPr>
        <w:autoSpaceDE w:val="0"/>
        <w:autoSpaceDN w:val="0"/>
        <w:adjustRightInd w:val="0"/>
        <w:spacing w:after="200"/>
        <w:ind w:firstLine="0"/>
        <w:contextualSpacing/>
        <w:jc w:val="left"/>
        <w:rPr>
          <w:rFonts w:eastAsia="Calibri" w:cs="Times New Roman"/>
          <w:color w:val="000000"/>
          <w:szCs w:val="24"/>
          <w:lang w:val="ru-RU"/>
        </w:rPr>
      </w:pPr>
      <w:r w:rsidRPr="005020DC">
        <w:rPr>
          <w:rFonts w:eastAsia="Calibri" w:cs="Times New Roman"/>
          <w:color w:val="000000"/>
          <w:szCs w:val="24"/>
          <w:lang w:val="ru-RU"/>
        </w:rPr>
        <w:t>Таблица 8 – Отличия моделей единых экзаменов</w:t>
      </w:r>
    </w:p>
    <w:tbl>
      <w:tblPr>
        <w:tblStyle w:val="2100"/>
        <w:tblW w:w="0" w:type="auto"/>
        <w:tblLook w:val="04A0" w:firstRow="1" w:lastRow="0" w:firstColumn="1" w:lastColumn="0" w:noHBand="0" w:noVBand="1"/>
      </w:tblPr>
      <w:tblGrid>
        <w:gridCol w:w="2046"/>
        <w:gridCol w:w="2799"/>
        <w:gridCol w:w="2358"/>
        <w:gridCol w:w="2376"/>
      </w:tblGrid>
      <w:tr w:rsidR="005020DC" w:rsidRPr="005020DC" w14:paraId="7E34D212" w14:textId="77777777" w:rsidTr="00E270A1">
        <w:tc>
          <w:tcPr>
            <w:tcW w:w="2046" w:type="dxa"/>
            <w:vAlign w:val="center"/>
          </w:tcPr>
          <w:p w14:paraId="1666EE5E" w14:textId="77777777" w:rsidR="005020DC" w:rsidRPr="005020DC" w:rsidRDefault="005020DC" w:rsidP="005020DC">
            <w:pPr>
              <w:autoSpaceDE w:val="0"/>
              <w:autoSpaceDN w:val="0"/>
              <w:adjustRightInd w:val="0"/>
              <w:ind w:firstLine="0"/>
              <w:contextualSpacing/>
              <w:jc w:val="center"/>
              <w:rPr>
                <w:rFonts w:eastAsia="Calibri" w:cs="Times New Roman"/>
                <w:color w:val="000000"/>
                <w:lang w:val="ru-RU"/>
              </w:rPr>
            </w:pPr>
            <w:r w:rsidRPr="005020DC">
              <w:rPr>
                <w:rFonts w:eastAsia="Calibri" w:cs="Times New Roman"/>
                <w:color w:val="000000"/>
                <w:lang w:val="ru-RU"/>
              </w:rPr>
              <w:t>Отличительный признак</w:t>
            </w:r>
          </w:p>
        </w:tc>
        <w:tc>
          <w:tcPr>
            <w:tcW w:w="2799" w:type="dxa"/>
            <w:vAlign w:val="center"/>
          </w:tcPr>
          <w:p w14:paraId="05D34E8A" w14:textId="77777777" w:rsidR="005020DC" w:rsidRPr="005020DC" w:rsidRDefault="005020DC" w:rsidP="005020DC">
            <w:pPr>
              <w:autoSpaceDE w:val="0"/>
              <w:autoSpaceDN w:val="0"/>
              <w:adjustRightInd w:val="0"/>
              <w:ind w:firstLine="0"/>
              <w:contextualSpacing/>
              <w:jc w:val="center"/>
              <w:rPr>
                <w:rFonts w:eastAsia="Calibri" w:cs="Times New Roman"/>
                <w:color w:val="000000"/>
                <w:lang w:val="ru-RU"/>
              </w:rPr>
            </w:pPr>
            <w:r w:rsidRPr="005020DC">
              <w:rPr>
                <w:rFonts w:eastAsia="Calibri" w:cs="Times New Roman"/>
                <w:color w:val="000000"/>
                <w:lang w:val="ru-RU"/>
              </w:rPr>
              <w:t>РА</w:t>
            </w:r>
          </w:p>
        </w:tc>
        <w:tc>
          <w:tcPr>
            <w:tcW w:w="2358" w:type="dxa"/>
            <w:vAlign w:val="center"/>
          </w:tcPr>
          <w:p w14:paraId="1678B510" w14:textId="77777777" w:rsidR="005020DC" w:rsidRPr="005020DC" w:rsidRDefault="005020DC" w:rsidP="005020DC">
            <w:pPr>
              <w:autoSpaceDE w:val="0"/>
              <w:autoSpaceDN w:val="0"/>
              <w:adjustRightInd w:val="0"/>
              <w:ind w:firstLine="0"/>
              <w:contextualSpacing/>
              <w:jc w:val="center"/>
              <w:rPr>
                <w:rFonts w:eastAsia="Calibri" w:cs="Times New Roman"/>
                <w:color w:val="000000"/>
                <w:lang w:val="ru-RU"/>
              </w:rPr>
            </w:pPr>
            <w:r w:rsidRPr="005020DC">
              <w:rPr>
                <w:rFonts w:eastAsia="Calibri" w:cs="Times New Roman"/>
                <w:color w:val="000000"/>
                <w:lang w:val="ru-RU"/>
              </w:rPr>
              <w:t>РК</w:t>
            </w:r>
          </w:p>
        </w:tc>
        <w:tc>
          <w:tcPr>
            <w:tcW w:w="2376" w:type="dxa"/>
            <w:vAlign w:val="center"/>
          </w:tcPr>
          <w:p w14:paraId="2FC6F1BE" w14:textId="77777777" w:rsidR="005020DC" w:rsidRPr="005020DC" w:rsidRDefault="005020DC" w:rsidP="005020DC">
            <w:pPr>
              <w:autoSpaceDE w:val="0"/>
              <w:autoSpaceDN w:val="0"/>
              <w:adjustRightInd w:val="0"/>
              <w:ind w:firstLine="0"/>
              <w:contextualSpacing/>
              <w:jc w:val="center"/>
              <w:rPr>
                <w:rFonts w:eastAsia="Calibri" w:cs="Times New Roman"/>
                <w:color w:val="000000"/>
                <w:lang w:val="ru-RU"/>
              </w:rPr>
            </w:pPr>
            <w:r w:rsidRPr="005020DC">
              <w:rPr>
                <w:rFonts w:eastAsia="Calibri" w:cs="Times New Roman"/>
                <w:color w:val="000000"/>
                <w:lang w:val="ru-RU"/>
              </w:rPr>
              <w:t>РФ</w:t>
            </w:r>
          </w:p>
        </w:tc>
      </w:tr>
      <w:tr w:rsidR="005020DC" w:rsidRPr="00853034" w14:paraId="2AA30503" w14:textId="77777777" w:rsidTr="00E270A1">
        <w:tc>
          <w:tcPr>
            <w:tcW w:w="2046" w:type="dxa"/>
            <w:vAlign w:val="center"/>
          </w:tcPr>
          <w:p w14:paraId="4B6C0AC1" w14:textId="77777777" w:rsidR="005020DC" w:rsidRPr="005020DC" w:rsidRDefault="005020DC" w:rsidP="005020DC">
            <w:pPr>
              <w:autoSpaceDE w:val="0"/>
              <w:autoSpaceDN w:val="0"/>
              <w:adjustRightInd w:val="0"/>
              <w:ind w:firstLine="0"/>
              <w:contextualSpacing/>
              <w:jc w:val="center"/>
              <w:rPr>
                <w:rFonts w:eastAsia="Calibri" w:cs="Times New Roman"/>
                <w:color w:val="000000"/>
                <w:lang w:val="ru-RU"/>
              </w:rPr>
            </w:pPr>
            <w:r w:rsidRPr="005020DC">
              <w:rPr>
                <w:rFonts w:eastAsia="Calibri" w:cs="Times New Roman"/>
                <w:color w:val="000000"/>
                <w:lang w:val="ru-RU"/>
              </w:rPr>
              <w:t>Участники</w:t>
            </w:r>
          </w:p>
        </w:tc>
        <w:tc>
          <w:tcPr>
            <w:tcW w:w="5157" w:type="dxa"/>
            <w:gridSpan w:val="2"/>
          </w:tcPr>
          <w:p w14:paraId="0AE55EAA" w14:textId="77777777" w:rsidR="005020DC" w:rsidRPr="005020DC" w:rsidRDefault="005020DC" w:rsidP="005020DC">
            <w:pPr>
              <w:autoSpaceDE w:val="0"/>
              <w:autoSpaceDN w:val="0"/>
              <w:adjustRightInd w:val="0"/>
              <w:ind w:firstLine="0"/>
              <w:contextualSpacing/>
              <w:rPr>
                <w:rFonts w:eastAsia="Calibri" w:cs="Times New Roman"/>
                <w:color w:val="000000"/>
                <w:lang w:val="ru-RU"/>
              </w:rPr>
            </w:pPr>
            <w:r w:rsidRPr="005020DC">
              <w:rPr>
                <w:rFonts w:eastAsia="Calibri" w:cs="Times New Roman"/>
                <w:color w:val="000000"/>
                <w:lang w:val="ru-RU"/>
              </w:rPr>
              <w:t>выпускники текущего года, имеющие намерение поступать в вуз в текущем году</w:t>
            </w:r>
          </w:p>
        </w:tc>
        <w:tc>
          <w:tcPr>
            <w:tcW w:w="2376" w:type="dxa"/>
          </w:tcPr>
          <w:p w14:paraId="1C6D5D5A" w14:textId="77777777" w:rsidR="005020DC" w:rsidRPr="005020DC" w:rsidRDefault="005020DC" w:rsidP="005020DC">
            <w:pPr>
              <w:autoSpaceDE w:val="0"/>
              <w:autoSpaceDN w:val="0"/>
              <w:adjustRightInd w:val="0"/>
              <w:ind w:firstLine="0"/>
              <w:contextualSpacing/>
              <w:rPr>
                <w:rFonts w:eastAsia="Calibri" w:cs="Times New Roman"/>
                <w:color w:val="000000"/>
                <w:lang w:val="ru-RU"/>
              </w:rPr>
            </w:pPr>
            <w:r w:rsidRPr="005020DC">
              <w:rPr>
                <w:rFonts w:eastAsia="Calibri" w:cs="Times New Roman"/>
                <w:color w:val="000000"/>
                <w:lang w:val="ru-RU"/>
              </w:rPr>
              <w:t xml:space="preserve">выпускники текущего года и </w:t>
            </w:r>
            <w:r w:rsidRPr="005020DC">
              <w:rPr>
                <w:rFonts w:eastAsia="Calibri" w:cs="Times New Roman"/>
                <w:color w:val="000000"/>
                <w:lang w:val="ru-RU"/>
              </w:rPr>
              <w:lastRenderedPageBreak/>
              <w:t>прошлых лет, иностранные граждане</w:t>
            </w:r>
          </w:p>
        </w:tc>
      </w:tr>
      <w:tr w:rsidR="005020DC" w:rsidRPr="005020DC" w14:paraId="3C43FDC6" w14:textId="77777777" w:rsidTr="00E270A1">
        <w:tc>
          <w:tcPr>
            <w:tcW w:w="2046" w:type="dxa"/>
            <w:vAlign w:val="center"/>
          </w:tcPr>
          <w:p w14:paraId="4B040A39" w14:textId="77777777" w:rsidR="005020DC" w:rsidRPr="005020DC" w:rsidRDefault="005020DC" w:rsidP="005020DC">
            <w:pPr>
              <w:autoSpaceDE w:val="0"/>
              <w:autoSpaceDN w:val="0"/>
              <w:adjustRightInd w:val="0"/>
              <w:ind w:firstLine="0"/>
              <w:contextualSpacing/>
              <w:jc w:val="center"/>
              <w:rPr>
                <w:rFonts w:eastAsia="Calibri" w:cs="Times New Roman"/>
                <w:color w:val="000000"/>
                <w:lang w:val="ru-RU"/>
              </w:rPr>
            </w:pPr>
            <w:r w:rsidRPr="005020DC">
              <w:rPr>
                <w:rFonts w:eastAsia="Calibri" w:cs="Times New Roman"/>
                <w:color w:val="000000"/>
                <w:lang w:val="ru-RU"/>
              </w:rPr>
              <w:lastRenderedPageBreak/>
              <w:t>количество экзаменационных предметов</w:t>
            </w:r>
          </w:p>
        </w:tc>
        <w:tc>
          <w:tcPr>
            <w:tcW w:w="2799" w:type="dxa"/>
            <w:vAlign w:val="center"/>
          </w:tcPr>
          <w:p w14:paraId="75090724" w14:textId="77777777" w:rsidR="005020DC" w:rsidRPr="005020DC" w:rsidRDefault="005020DC" w:rsidP="005020DC">
            <w:pPr>
              <w:autoSpaceDE w:val="0"/>
              <w:autoSpaceDN w:val="0"/>
              <w:adjustRightInd w:val="0"/>
              <w:ind w:firstLine="0"/>
              <w:contextualSpacing/>
              <w:jc w:val="left"/>
              <w:rPr>
                <w:rFonts w:eastAsia="Calibri" w:cs="Times New Roman"/>
                <w:color w:val="000000"/>
                <w:lang w:val="ru-RU"/>
              </w:rPr>
            </w:pPr>
            <w:r w:rsidRPr="005020DC">
              <w:rPr>
                <w:rFonts w:eastAsia="Calibri" w:cs="Times New Roman"/>
                <w:color w:val="000000"/>
                <w:lang w:val="ru-RU"/>
              </w:rPr>
              <w:t>---*</w:t>
            </w:r>
          </w:p>
        </w:tc>
        <w:tc>
          <w:tcPr>
            <w:tcW w:w="2358" w:type="dxa"/>
            <w:vAlign w:val="center"/>
          </w:tcPr>
          <w:p w14:paraId="7663F97E" w14:textId="77777777" w:rsidR="005020DC" w:rsidRPr="005020DC" w:rsidRDefault="005020DC" w:rsidP="005020DC">
            <w:pPr>
              <w:autoSpaceDE w:val="0"/>
              <w:autoSpaceDN w:val="0"/>
              <w:adjustRightInd w:val="0"/>
              <w:ind w:firstLine="0"/>
              <w:contextualSpacing/>
              <w:jc w:val="left"/>
              <w:rPr>
                <w:rFonts w:eastAsia="Calibri" w:cs="Times New Roman"/>
                <w:color w:val="000000"/>
                <w:lang w:val="ru-RU"/>
              </w:rPr>
            </w:pPr>
            <w:r w:rsidRPr="005020DC">
              <w:rPr>
                <w:rFonts w:eastAsia="Calibri" w:cs="Times New Roman"/>
                <w:color w:val="000000"/>
                <w:lang w:val="ru-RU"/>
              </w:rPr>
              <w:t>5</w:t>
            </w:r>
          </w:p>
        </w:tc>
        <w:tc>
          <w:tcPr>
            <w:tcW w:w="2376" w:type="dxa"/>
            <w:vAlign w:val="center"/>
          </w:tcPr>
          <w:p w14:paraId="74675C11" w14:textId="77777777" w:rsidR="005020DC" w:rsidRPr="005020DC" w:rsidRDefault="005020DC" w:rsidP="005020DC">
            <w:pPr>
              <w:autoSpaceDE w:val="0"/>
              <w:autoSpaceDN w:val="0"/>
              <w:adjustRightInd w:val="0"/>
              <w:ind w:firstLine="0"/>
              <w:contextualSpacing/>
              <w:jc w:val="left"/>
              <w:rPr>
                <w:rFonts w:eastAsia="Calibri" w:cs="Times New Roman"/>
                <w:color w:val="000000"/>
                <w:lang w:val="ru-RU"/>
              </w:rPr>
            </w:pPr>
            <w:r w:rsidRPr="005020DC">
              <w:rPr>
                <w:rFonts w:eastAsia="Calibri" w:cs="Times New Roman"/>
                <w:color w:val="000000"/>
                <w:lang w:val="ru-RU"/>
              </w:rPr>
              <w:t>11</w:t>
            </w:r>
          </w:p>
        </w:tc>
      </w:tr>
      <w:tr w:rsidR="005020DC" w:rsidRPr="005020DC" w14:paraId="04E667C0" w14:textId="77777777" w:rsidTr="00E270A1">
        <w:tc>
          <w:tcPr>
            <w:tcW w:w="2046" w:type="dxa"/>
            <w:vAlign w:val="center"/>
          </w:tcPr>
          <w:p w14:paraId="176B69AD" w14:textId="77777777" w:rsidR="005020DC" w:rsidRPr="005020DC" w:rsidRDefault="005020DC" w:rsidP="005020DC">
            <w:pPr>
              <w:autoSpaceDE w:val="0"/>
              <w:autoSpaceDN w:val="0"/>
              <w:adjustRightInd w:val="0"/>
              <w:ind w:firstLine="0"/>
              <w:contextualSpacing/>
              <w:jc w:val="center"/>
              <w:rPr>
                <w:rFonts w:eastAsia="Calibri" w:cs="Times New Roman"/>
                <w:color w:val="000000"/>
                <w:lang w:val="ru-RU"/>
              </w:rPr>
            </w:pPr>
            <w:r w:rsidRPr="005020DC">
              <w:rPr>
                <w:rFonts w:eastAsia="Calibri" w:cs="Times New Roman"/>
                <w:color w:val="000000"/>
                <w:lang w:val="ru-RU"/>
              </w:rPr>
              <w:t>платность/</w:t>
            </w:r>
          </w:p>
          <w:p w14:paraId="0EC1D609" w14:textId="77777777" w:rsidR="005020DC" w:rsidRPr="005020DC" w:rsidRDefault="005020DC" w:rsidP="005020DC">
            <w:pPr>
              <w:autoSpaceDE w:val="0"/>
              <w:autoSpaceDN w:val="0"/>
              <w:adjustRightInd w:val="0"/>
              <w:ind w:firstLine="0"/>
              <w:contextualSpacing/>
              <w:jc w:val="center"/>
              <w:rPr>
                <w:rFonts w:eastAsia="Calibri" w:cs="Times New Roman"/>
                <w:color w:val="000000"/>
                <w:lang w:val="ru-RU"/>
              </w:rPr>
            </w:pPr>
            <w:r w:rsidRPr="005020DC">
              <w:rPr>
                <w:rFonts w:eastAsia="Calibri" w:cs="Times New Roman"/>
                <w:color w:val="000000"/>
                <w:lang w:val="ru-RU"/>
              </w:rPr>
              <w:t>бесплатность</w:t>
            </w:r>
          </w:p>
        </w:tc>
        <w:tc>
          <w:tcPr>
            <w:tcW w:w="2799" w:type="dxa"/>
          </w:tcPr>
          <w:p w14:paraId="3D3CD5FC" w14:textId="77777777" w:rsidR="005020DC" w:rsidRPr="005020DC" w:rsidRDefault="005020DC" w:rsidP="005020DC">
            <w:pPr>
              <w:autoSpaceDE w:val="0"/>
              <w:autoSpaceDN w:val="0"/>
              <w:adjustRightInd w:val="0"/>
              <w:ind w:firstLine="0"/>
              <w:contextualSpacing/>
              <w:rPr>
                <w:rFonts w:eastAsia="Calibri" w:cs="Times New Roman"/>
                <w:color w:val="000000"/>
                <w:lang w:val="ru-RU"/>
              </w:rPr>
            </w:pPr>
            <w:r w:rsidRPr="005020DC">
              <w:rPr>
                <w:rFonts w:eastAsia="Calibri" w:cs="Times New Roman"/>
                <w:color w:val="000000"/>
                <w:lang w:val="ru-RU"/>
              </w:rPr>
              <w:t>$3 за право участие в одном экзамене</w:t>
            </w:r>
          </w:p>
        </w:tc>
        <w:tc>
          <w:tcPr>
            <w:tcW w:w="2358" w:type="dxa"/>
          </w:tcPr>
          <w:p w14:paraId="61E9FFA8" w14:textId="77777777" w:rsidR="005020DC" w:rsidRPr="005020DC" w:rsidRDefault="005020DC" w:rsidP="005020DC">
            <w:pPr>
              <w:autoSpaceDE w:val="0"/>
              <w:autoSpaceDN w:val="0"/>
              <w:adjustRightInd w:val="0"/>
              <w:ind w:firstLine="0"/>
              <w:contextualSpacing/>
              <w:rPr>
                <w:rFonts w:eastAsia="Calibri" w:cs="Times New Roman"/>
                <w:color w:val="000000"/>
                <w:lang w:val="ru-RU"/>
              </w:rPr>
            </w:pPr>
            <w:r w:rsidRPr="005020DC">
              <w:rPr>
                <w:rFonts w:eastAsia="Calibri" w:cs="Times New Roman"/>
                <w:color w:val="000000"/>
                <w:lang w:val="ru-RU"/>
              </w:rPr>
              <w:t>Бесплатно</w:t>
            </w:r>
          </w:p>
        </w:tc>
        <w:tc>
          <w:tcPr>
            <w:tcW w:w="2376" w:type="dxa"/>
          </w:tcPr>
          <w:p w14:paraId="6901CB70" w14:textId="77777777" w:rsidR="005020DC" w:rsidRPr="005020DC" w:rsidRDefault="005020DC" w:rsidP="005020DC">
            <w:pPr>
              <w:autoSpaceDE w:val="0"/>
              <w:autoSpaceDN w:val="0"/>
              <w:adjustRightInd w:val="0"/>
              <w:ind w:firstLine="0"/>
              <w:contextualSpacing/>
              <w:rPr>
                <w:rFonts w:eastAsia="Calibri" w:cs="Times New Roman"/>
                <w:color w:val="000000"/>
                <w:lang w:val="ru-RU"/>
              </w:rPr>
            </w:pPr>
            <w:r w:rsidRPr="005020DC">
              <w:rPr>
                <w:rFonts w:eastAsia="Calibri" w:cs="Times New Roman"/>
                <w:color w:val="000000"/>
                <w:lang w:val="ru-RU"/>
              </w:rPr>
              <w:t>Бесплатно</w:t>
            </w:r>
          </w:p>
        </w:tc>
      </w:tr>
      <w:tr w:rsidR="005020DC" w:rsidRPr="005020DC" w14:paraId="12E65AEB" w14:textId="77777777" w:rsidTr="00E270A1">
        <w:tc>
          <w:tcPr>
            <w:tcW w:w="2046" w:type="dxa"/>
            <w:vAlign w:val="center"/>
          </w:tcPr>
          <w:p w14:paraId="1626DEFC" w14:textId="77777777" w:rsidR="005020DC" w:rsidRPr="005020DC" w:rsidRDefault="005020DC" w:rsidP="005020DC">
            <w:pPr>
              <w:autoSpaceDE w:val="0"/>
              <w:autoSpaceDN w:val="0"/>
              <w:adjustRightInd w:val="0"/>
              <w:ind w:firstLine="0"/>
              <w:contextualSpacing/>
              <w:jc w:val="center"/>
              <w:rPr>
                <w:rFonts w:eastAsia="Calibri" w:cs="Times New Roman"/>
                <w:color w:val="000000"/>
                <w:lang w:val="ru-RU"/>
              </w:rPr>
            </w:pPr>
            <w:r w:rsidRPr="005020DC">
              <w:rPr>
                <w:rFonts w:eastAsia="Calibri" w:cs="Times New Roman"/>
                <w:color w:val="000000"/>
                <w:lang w:val="ru-RU"/>
              </w:rPr>
              <w:t>сроки проведения</w:t>
            </w:r>
          </w:p>
        </w:tc>
        <w:tc>
          <w:tcPr>
            <w:tcW w:w="2799" w:type="dxa"/>
            <w:vAlign w:val="center"/>
          </w:tcPr>
          <w:p w14:paraId="6C451FCB" w14:textId="77777777" w:rsidR="005020DC" w:rsidRPr="005020DC" w:rsidRDefault="005020DC" w:rsidP="005020DC">
            <w:pPr>
              <w:autoSpaceDE w:val="0"/>
              <w:autoSpaceDN w:val="0"/>
              <w:adjustRightInd w:val="0"/>
              <w:ind w:firstLine="0"/>
              <w:contextualSpacing/>
              <w:jc w:val="left"/>
              <w:rPr>
                <w:rFonts w:eastAsia="Calibri" w:cs="Times New Roman"/>
                <w:color w:val="000000"/>
                <w:lang w:val="ru-RU"/>
              </w:rPr>
            </w:pPr>
            <w:r w:rsidRPr="005020DC">
              <w:rPr>
                <w:rFonts w:eastAsia="Calibri" w:cs="Times New Roman"/>
                <w:color w:val="000000"/>
                <w:lang w:val="ru-RU"/>
              </w:rPr>
              <w:t>основной – июнь</w:t>
            </w:r>
          </w:p>
          <w:p w14:paraId="32E19C11" w14:textId="77777777" w:rsidR="005020DC" w:rsidRPr="005020DC" w:rsidRDefault="005020DC" w:rsidP="005020DC">
            <w:pPr>
              <w:autoSpaceDE w:val="0"/>
              <w:autoSpaceDN w:val="0"/>
              <w:adjustRightInd w:val="0"/>
              <w:ind w:firstLine="0"/>
              <w:contextualSpacing/>
              <w:jc w:val="left"/>
              <w:rPr>
                <w:rFonts w:eastAsia="Calibri" w:cs="Times New Roman"/>
                <w:color w:val="000000"/>
                <w:lang w:val="ru-RU"/>
              </w:rPr>
            </w:pPr>
            <w:r w:rsidRPr="005020DC">
              <w:rPr>
                <w:rFonts w:eastAsia="Calibri" w:cs="Times New Roman"/>
                <w:color w:val="000000"/>
                <w:lang w:val="ru-RU"/>
              </w:rPr>
              <w:t>дополнительный - июль</w:t>
            </w:r>
          </w:p>
        </w:tc>
        <w:tc>
          <w:tcPr>
            <w:tcW w:w="2358" w:type="dxa"/>
            <w:vAlign w:val="center"/>
          </w:tcPr>
          <w:p w14:paraId="142D129E" w14:textId="77777777" w:rsidR="005020DC" w:rsidRPr="005020DC" w:rsidRDefault="005020DC" w:rsidP="005020DC">
            <w:pPr>
              <w:autoSpaceDE w:val="0"/>
              <w:autoSpaceDN w:val="0"/>
              <w:adjustRightInd w:val="0"/>
              <w:ind w:firstLine="0"/>
              <w:contextualSpacing/>
              <w:jc w:val="left"/>
              <w:rPr>
                <w:rFonts w:eastAsia="Calibri" w:cs="Times New Roman"/>
                <w:color w:val="000000"/>
                <w:lang w:val="ru-RU"/>
              </w:rPr>
            </w:pPr>
            <w:r w:rsidRPr="005020DC">
              <w:rPr>
                <w:rFonts w:eastAsia="Calibri" w:cs="Times New Roman"/>
                <w:color w:val="000000"/>
                <w:lang w:val="ru-RU"/>
              </w:rPr>
              <w:t>первые две недели июня</w:t>
            </w:r>
          </w:p>
        </w:tc>
        <w:tc>
          <w:tcPr>
            <w:tcW w:w="2376" w:type="dxa"/>
          </w:tcPr>
          <w:p w14:paraId="202FF418" w14:textId="77777777" w:rsidR="005020DC" w:rsidRPr="005020DC" w:rsidRDefault="005020DC" w:rsidP="005020DC">
            <w:pPr>
              <w:autoSpaceDE w:val="0"/>
              <w:autoSpaceDN w:val="0"/>
              <w:adjustRightInd w:val="0"/>
              <w:ind w:firstLine="0"/>
              <w:contextualSpacing/>
              <w:rPr>
                <w:rFonts w:eastAsia="Calibri" w:cs="Times New Roman"/>
                <w:color w:val="000000"/>
                <w:lang w:val="ru-RU"/>
              </w:rPr>
            </w:pPr>
            <w:r w:rsidRPr="005020DC">
              <w:rPr>
                <w:rFonts w:eastAsia="Calibri" w:cs="Times New Roman"/>
                <w:color w:val="000000"/>
                <w:lang w:val="ru-RU"/>
              </w:rPr>
              <w:t>досрочный – март-апрель</w:t>
            </w:r>
          </w:p>
          <w:p w14:paraId="6AB3F523" w14:textId="77777777" w:rsidR="005020DC" w:rsidRPr="005020DC" w:rsidRDefault="005020DC" w:rsidP="005020DC">
            <w:pPr>
              <w:autoSpaceDE w:val="0"/>
              <w:autoSpaceDN w:val="0"/>
              <w:adjustRightInd w:val="0"/>
              <w:ind w:firstLine="0"/>
              <w:contextualSpacing/>
              <w:rPr>
                <w:rFonts w:eastAsia="Calibri" w:cs="Times New Roman"/>
                <w:color w:val="000000"/>
                <w:lang w:val="ru-RU"/>
              </w:rPr>
            </w:pPr>
            <w:r w:rsidRPr="005020DC">
              <w:rPr>
                <w:rFonts w:eastAsia="Calibri" w:cs="Times New Roman"/>
                <w:color w:val="000000"/>
                <w:lang w:val="ru-RU"/>
              </w:rPr>
              <w:t>основной – май-июнь</w:t>
            </w:r>
          </w:p>
          <w:p w14:paraId="14D0374E" w14:textId="77777777" w:rsidR="005020DC" w:rsidRPr="005020DC" w:rsidRDefault="005020DC" w:rsidP="005020DC">
            <w:pPr>
              <w:autoSpaceDE w:val="0"/>
              <w:autoSpaceDN w:val="0"/>
              <w:adjustRightInd w:val="0"/>
              <w:ind w:firstLine="0"/>
              <w:contextualSpacing/>
              <w:rPr>
                <w:rFonts w:eastAsia="Calibri" w:cs="Times New Roman"/>
                <w:color w:val="000000"/>
                <w:lang w:val="ru-RU"/>
              </w:rPr>
            </w:pPr>
            <w:r w:rsidRPr="005020DC">
              <w:rPr>
                <w:rFonts w:eastAsia="Calibri" w:cs="Times New Roman"/>
                <w:color w:val="000000"/>
                <w:lang w:val="ru-RU"/>
              </w:rPr>
              <w:t xml:space="preserve">дополнительный – сентябрь </w:t>
            </w:r>
          </w:p>
        </w:tc>
      </w:tr>
      <w:tr w:rsidR="005020DC" w:rsidRPr="00853034" w14:paraId="27E1A753" w14:textId="77777777" w:rsidTr="00E270A1">
        <w:tc>
          <w:tcPr>
            <w:tcW w:w="2046" w:type="dxa"/>
            <w:vAlign w:val="center"/>
          </w:tcPr>
          <w:p w14:paraId="2A3AA9F6" w14:textId="77777777" w:rsidR="005020DC" w:rsidRPr="005020DC" w:rsidRDefault="005020DC" w:rsidP="005020DC">
            <w:pPr>
              <w:autoSpaceDE w:val="0"/>
              <w:autoSpaceDN w:val="0"/>
              <w:adjustRightInd w:val="0"/>
              <w:ind w:firstLine="0"/>
              <w:contextualSpacing/>
              <w:jc w:val="center"/>
              <w:rPr>
                <w:rFonts w:eastAsia="Calibri" w:cs="Times New Roman"/>
                <w:color w:val="000000"/>
                <w:lang w:val="ru-RU"/>
              </w:rPr>
            </w:pPr>
            <w:r w:rsidRPr="005020DC">
              <w:rPr>
                <w:rFonts w:eastAsia="Calibri" w:cs="Times New Roman"/>
                <w:color w:val="000000"/>
                <w:lang w:val="ru-RU"/>
              </w:rPr>
              <w:t>срок действия результата экзамена</w:t>
            </w:r>
          </w:p>
        </w:tc>
        <w:tc>
          <w:tcPr>
            <w:tcW w:w="5157" w:type="dxa"/>
            <w:gridSpan w:val="2"/>
          </w:tcPr>
          <w:p w14:paraId="27970BE0" w14:textId="77777777" w:rsidR="005020DC" w:rsidRPr="005020DC" w:rsidRDefault="005020DC" w:rsidP="005020DC">
            <w:pPr>
              <w:autoSpaceDE w:val="0"/>
              <w:autoSpaceDN w:val="0"/>
              <w:adjustRightInd w:val="0"/>
              <w:ind w:firstLine="0"/>
              <w:contextualSpacing/>
              <w:rPr>
                <w:rFonts w:eastAsia="Calibri" w:cs="Times New Roman"/>
                <w:color w:val="000000"/>
                <w:lang w:val="ru-RU"/>
              </w:rPr>
            </w:pPr>
            <w:r w:rsidRPr="005020DC">
              <w:rPr>
                <w:rFonts w:eastAsia="Calibri" w:cs="Times New Roman"/>
                <w:color w:val="000000"/>
                <w:lang w:val="ru-RU"/>
              </w:rPr>
              <w:t>до 31 декабря текущего года</w:t>
            </w:r>
          </w:p>
        </w:tc>
        <w:tc>
          <w:tcPr>
            <w:tcW w:w="2376" w:type="dxa"/>
          </w:tcPr>
          <w:p w14:paraId="68AF4B1E" w14:textId="77777777" w:rsidR="005020DC" w:rsidRPr="005020DC" w:rsidRDefault="005020DC" w:rsidP="005020DC">
            <w:pPr>
              <w:autoSpaceDE w:val="0"/>
              <w:autoSpaceDN w:val="0"/>
              <w:adjustRightInd w:val="0"/>
              <w:ind w:firstLine="0"/>
              <w:contextualSpacing/>
              <w:rPr>
                <w:rFonts w:eastAsia="Calibri" w:cs="Times New Roman"/>
                <w:color w:val="000000"/>
                <w:lang w:val="ru-RU"/>
              </w:rPr>
            </w:pPr>
            <w:r w:rsidRPr="005020DC">
              <w:rPr>
                <w:rFonts w:eastAsia="Calibri" w:cs="Times New Roman"/>
                <w:color w:val="000000"/>
                <w:lang w:val="ru-RU"/>
              </w:rPr>
              <w:t>4 года, следующих за годом проведения</w:t>
            </w:r>
          </w:p>
        </w:tc>
      </w:tr>
      <w:tr w:rsidR="005020DC" w:rsidRPr="005020DC" w14:paraId="67309797" w14:textId="77777777" w:rsidTr="00E270A1">
        <w:tc>
          <w:tcPr>
            <w:tcW w:w="2046" w:type="dxa"/>
            <w:vAlign w:val="center"/>
          </w:tcPr>
          <w:p w14:paraId="16DCE46F" w14:textId="77777777" w:rsidR="005020DC" w:rsidRPr="005020DC" w:rsidRDefault="005020DC" w:rsidP="005020DC">
            <w:pPr>
              <w:autoSpaceDE w:val="0"/>
              <w:autoSpaceDN w:val="0"/>
              <w:adjustRightInd w:val="0"/>
              <w:ind w:firstLine="0"/>
              <w:contextualSpacing/>
              <w:jc w:val="center"/>
              <w:rPr>
                <w:rFonts w:eastAsia="Calibri" w:cs="Times New Roman"/>
                <w:color w:val="000000"/>
                <w:lang w:val="ru-RU"/>
              </w:rPr>
            </w:pPr>
            <w:r w:rsidRPr="005020DC">
              <w:rPr>
                <w:rFonts w:eastAsia="Calibri" w:cs="Times New Roman"/>
                <w:color w:val="000000"/>
                <w:lang w:val="ru-RU"/>
              </w:rPr>
              <w:t>минимальный результат для поступления</w:t>
            </w:r>
          </w:p>
        </w:tc>
        <w:tc>
          <w:tcPr>
            <w:tcW w:w="2799" w:type="dxa"/>
            <w:vAlign w:val="center"/>
          </w:tcPr>
          <w:p w14:paraId="33344287" w14:textId="77777777" w:rsidR="005020DC" w:rsidRPr="005020DC" w:rsidRDefault="005020DC" w:rsidP="005020DC">
            <w:pPr>
              <w:autoSpaceDE w:val="0"/>
              <w:autoSpaceDN w:val="0"/>
              <w:adjustRightInd w:val="0"/>
              <w:ind w:firstLine="0"/>
              <w:contextualSpacing/>
              <w:jc w:val="left"/>
              <w:rPr>
                <w:rFonts w:eastAsia="Calibri" w:cs="Times New Roman"/>
                <w:color w:val="000000"/>
                <w:lang w:val="ru-RU"/>
              </w:rPr>
            </w:pPr>
            <w:r w:rsidRPr="005020DC">
              <w:rPr>
                <w:rFonts w:eastAsia="Calibri" w:cs="Times New Roman"/>
                <w:color w:val="000000"/>
                <w:lang w:val="ru-RU"/>
              </w:rPr>
              <w:t>---*</w:t>
            </w:r>
          </w:p>
        </w:tc>
        <w:tc>
          <w:tcPr>
            <w:tcW w:w="2358" w:type="dxa"/>
            <w:vAlign w:val="center"/>
          </w:tcPr>
          <w:p w14:paraId="76E90477" w14:textId="77777777" w:rsidR="005020DC" w:rsidRPr="005020DC" w:rsidRDefault="005020DC" w:rsidP="005020DC">
            <w:pPr>
              <w:autoSpaceDE w:val="0"/>
              <w:autoSpaceDN w:val="0"/>
              <w:adjustRightInd w:val="0"/>
              <w:ind w:firstLine="0"/>
              <w:contextualSpacing/>
              <w:jc w:val="left"/>
              <w:rPr>
                <w:rFonts w:eastAsia="Calibri" w:cs="Times New Roman"/>
                <w:color w:val="000000"/>
                <w:lang w:val="ru-RU"/>
              </w:rPr>
            </w:pPr>
            <w:r w:rsidRPr="005020DC">
              <w:rPr>
                <w:rFonts w:eastAsia="Calibri" w:cs="Times New Roman"/>
                <w:color w:val="000000"/>
                <w:lang w:val="ru-RU"/>
              </w:rPr>
              <w:t xml:space="preserve">определяется МОН </w:t>
            </w:r>
          </w:p>
        </w:tc>
        <w:tc>
          <w:tcPr>
            <w:tcW w:w="2376" w:type="dxa"/>
            <w:vAlign w:val="center"/>
          </w:tcPr>
          <w:p w14:paraId="645D37BF" w14:textId="77777777" w:rsidR="005020DC" w:rsidRPr="005020DC" w:rsidRDefault="005020DC" w:rsidP="005020DC">
            <w:pPr>
              <w:autoSpaceDE w:val="0"/>
              <w:autoSpaceDN w:val="0"/>
              <w:adjustRightInd w:val="0"/>
              <w:ind w:firstLine="0"/>
              <w:contextualSpacing/>
              <w:jc w:val="left"/>
              <w:rPr>
                <w:rFonts w:eastAsia="Calibri" w:cs="Times New Roman"/>
                <w:color w:val="000000"/>
                <w:lang w:val="ru-RU"/>
              </w:rPr>
            </w:pPr>
            <w:r w:rsidRPr="005020DC">
              <w:rPr>
                <w:rFonts w:eastAsia="Calibri" w:cs="Times New Roman"/>
                <w:color w:val="000000"/>
                <w:lang w:val="ru-RU"/>
              </w:rPr>
              <w:t>определяется вузом</w:t>
            </w:r>
          </w:p>
        </w:tc>
      </w:tr>
      <w:tr w:rsidR="005020DC" w:rsidRPr="00853034" w14:paraId="3089828B" w14:textId="77777777" w:rsidTr="00E270A1">
        <w:tc>
          <w:tcPr>
            <w:tcW w:w="2046" w:type="dxa"/>
            <w:vAlign w:val="center"/>
          </w:tcPr>
          <w:p w14:paraId="4E3469B3" w14:textId="77777777" w:rsidR="005020DC" w:rsidRPr="005020DC" w:rsidRDefault="005020DC" w:rsidP="005020DC">
            <w:pPr>
              <w:autoSpaceDE w:val="0"/>
              <w:autoSpaceDN w:val="0"/>
              <w:adjustRightInd w:val="0"/>
              <w:ind w:firstLine="0"/>
              <w:contextualSpacing/>
              <w:jc w:val="center"/>
              <w:rPr>
                <w:rFonts w:eastAsia="Calibri" w:cs="Times New Roman"/>
                <w:color w:val="000000"/>
                <w:lang w:val="ru-RU"/>
              </w:rPr>
            </w:pPr>
            <w:r w:rsidRPr="005020DC">
              <w:rPr>
                <w:rFonts w:eastAsia="Calibri" w:cs="Times New Roman"/>
                <w:color w:val="000000"/>
                <w:lang w:val="ru-RU"/>
              </w:rPr>
              <w:t xml:space="preserve">результат можно подать для участия в конкурсе </w:t>
            </w:r>
          </w:p>
        </w:tc>
        <w:tc>
          <w:tcPr>
            <w:tcW w:w="2799" w:type="dxa"/>
            <w:vAlign w:val="center"/>
          </w:tcPr>
          <w:p w14:paraId="4BC7DCCE" w14:textId="77777777" w:rsidR="005020DC" w:rsidRPr="005020DC" w:rsidRDefault="005020DC" w:rsidP="005020DC">
            <w:pPr>
              <w:autoSpaceDE w:val="0"/>
              <w:autoSpaceDN w:val="0"/>
              <w:adjustRightInd w:val="0"/>
              <w:ind w:firstLine="0"/>
              <w:contextualSpacing/>
              <w:jc w:val="left"/>
              <w:rPr>
                <w:rFonts w:eastAsia="Calibri" w:cs="Times New Roman"/>
                <w:color w:val="000000"/>
                <w:lang w:val="ru-RU"/>
              </w:rPr>
            </w:pPr>
            <w:r w:rsidRPr="005020DC">
              <w:rPr>
                <w:rFonts w:eastAsia="Calibri" w:cs="Times New Roman"/>
                <w:color w:val="000000"/>
                <w:lang w:val="ru-RU"/>
              </w:rPr>
              <w:t>на 2 бесплатных (бюджетных) и 8 платных мест различных вузов и различных специальностей эти вузов</w:t>
            </w:r>
          </w:p>
        </w:tc>
        <w:tc>
          <w:tcPr>
            <w:tcW w:w="2358" w:type="dxa"/>
            <w:vAlign w:val="center"/>
          </w:tcPr>
          <w:p w14:paraId="4D6EB070" w14:textId="77777777" w:rsidR="005020DC" w:rsidRPr="005020DC" w:rsidRDefault="005020DC" w:rsidP="005020DC">
            <w:pPr>
              <w:autoSpaceDE w:val="0"/>
              <w:autoSpaceDN w:val="0"/>
              <w:adjustRightInd w:val="0"/>
              <w:ind w:firstLine="0"/>
              <w:contextualSpacing/>
              <w:jc w:val="left"/>
              <w:rPr>
                <w:rFonts w:eastAsia="Calibri" w:cs="Times New Roman"/>
                <w:color w:val="000000"/>
                <w:lang w:val="ru-RU"/>
              </w:rPr>
            </w:pPr>
            <w:r w:rsidRPr="005020DC">
              <w:rPr>
                <w:rFonts w:eastAsia="Calibri" w:cs="Times New Roman"/>
                <w:color w:val="000000"/>
                <w:lang w:val="ru-RU"/>
              </w:rPr>
              <w:t>не ограничено</w:t>
            </w:r>
          </w:p>
        </w:tc>
        <w:tc>
          <w:tcPr>
            <w:tcW w:w="2376" w:type="dxa"/>
            <w:vAlign w:val="center"/>
          </w:tcPr>
          <w:p w14:paraId="2A739E38" w14:textId="77777777" w:rsidR="005020DC" w:rsidRPr="005020DC" w:rsidRDefault="005020DC" w:rsidP="005020DC">
            <w:pPr>
              <w:autoSpaceDE w:val="0"/>
              <w:autoSpaceDN w:val="0"/>
              <w:adjustRightInd w:val="0"/>
              <w:ind w:firstLine="0"/>
              <w:contextualSpacing/>
              <w:jc w:val="left"/>
              <w:rPr>
                <w:rFonts w:eastAsia="Calibri" w:cs="Times New Roman"/>
                <w:color w:val="000000"/>
                <w:lang w:val="ru-RU"/>
              </w:rPr>
            </w:pPr>
            <w:r w:rsidRPr="005020DC">
              <w:rPr>
                <w:rFonts w:eastAsia="Calibri" w:cs="Times New Roman"/>
                <w:color w:val="000000"/>
                <w:lang w:val="ru-RU"/>
              </w:rPr>
              <w:t>в 5 вузов на три специальности в каждом</w:t>
            </w:r>
          </w:p>
        </w:tc>
      </w:tr>
      <w:tr w:rsidR="005020DC" w:rsidRPr="00853034" w14:paraId="6CF21F86" w14:textId="77777777" w:rsidTr="00E270A1">
        <w:tc>
          <w:tcPr>
            <w:tcW w:w="2046" w:type="dxa"/>
            <w:vAlign w:val="center"/>
          </w:tcPr>
          <w:p w14:paraId="2661CAD1" w14:textId="77777777" w:rsidR="005020DC" w:rsidRPr="005020DC" w:rsidRDefault="005020DC" w:rsidP="005020DC">
            <w:pPr>
              <w:autoSpaceDE w:val="0"/>
              <w:autoSpaceDN w:val="0"/>
              <w:adjustRightInd w:val="0"/>
              <w:ind w:firstLine="0"/>
              <w:contextualSpacing/>
              <w:jc w:val="center"/>
              <w:rPr>
                <w:rFonts w:eastAsia="Calibri" w:cs="Times New Roman"/>
                <w:color w:val="000000"/>
                <w:lang w:val="ru-RU"/>
              </w:rPr>
            </w:pPr>
            <w:proofErr w:type="gramStart"/>
            <w:r w:rsidRPr="005020DC">
              <w:rPr>
                <w:rFonts w:eastAsia="Calibri" w:cs="Times New Roman"/>
                <w:color w:val="000000"/>
                <w:lang w:val="ru-RU"/>
              </w:rPr>
              <w:t>контроль за</w:t>
            </w:r>
            <w:proofErr w:type="gramEnd"/>
            <w:r w:rsidRPr="005020DC">
              <w:rPr>
                <w:rFonts w:eastAsia="Calibri" w:cs="Times New Roman"/>
                <w:color w:val="000000"/>
                <w:lang w:val="ru-RU"/>
              </w:rPr>
              <w:t xml:space="preserve"> проведением</w:t>
            </w:r>
          </w:p>
        </w:tc>
        <w:tc>
          <w:tcPr>
            <w:tcW w:w="2799" w:type="dxa"/>
            <w:vAlign w:val="center"/>
          </w:tcPr>
          <w:p w14:paraId="10AE6FDF" w14:textId="77777777" w:rsidR="005020DC" w:rsidRPr="005020DC" w:rsidRDefault="005020DC" w:rsidP="005020DC">
            <w:pPr>
              <w:autoSpaceDE w:val="0"/>
              <w:autoSpaceDN w:val="0"/>
              <w:adjustRightInd w:val="0"/>
              <w:ind w:firstLine="0"/>
              <w:contextualSpacing/>
              <w:jc w:val="left"/>
              <w:rPr>
                <w:rFonts w:eastAsia="Calibri" w:cs="Times New Roman"/>
                <w:color w:val="000000"/>
                <w:lang w:val="ru-RU"/>
              </w:rPr>
            </w:pPr>
          </w:p>
        </w:tc>
        <w:tc>
          <w:tcPr>
            <w:tcW w:w="2358" w:type="dxa"/>
            <w:vAlign w:val="center"/>
          </w:tcPr>
          <w:p w14:paraId="0F067D7B" w14:textId="77777777" w:rsidR="005020DC" w:rsidRPr="005020DC" w:rsidRDefault="005020DC" w:rsidP="005020DC">
            <w:pPr>
              <w:autoSpaceDE w:val="0"/>
              <w:autoSpaceDN w:val="0"/>
              <w:adjustRightInd w:val="0"/>
              <w:ind w:firstLine="0"/>
              <w:contextualSpacing/>
              <w:jc w:val="left"/>
              <w:rPr>
                <w:rFonts w:eastAsia="Calibri" w:cs="Times New Roman"/>
                <w:color w:val="000000"/>
                <w:lang w:val="ru-RU"/>
              </w:rPr>
            </w:pPr>
            <w:r w:rsidRPr="005020DC">
              <w:rPr>
                <w:rFonts w:eastAsia="Calibri" w:cs="Times New Roman"/>
                <w:color w:val="000000"/>
                <w:lang w:val="ru-RU"/>
              </w:rPr>
              <w:t>представители МОН</w:t>
            </w:r>
          </w:p>
        </w:tc>
        <w:tc>
          <w:tcPr>
            <w:tcW w:w="2376" w:type="dxa"/>
          </w:tcPr>
          <w:p w14:paraId="07088565" w14:textId="77777777" w:rsidR="005020DC" w:rsidRPr="005020DC" w:rsidRDefault="005020DC" w:rsidP="005020DC">
            <w:pPr>
              <w:autoSpaceDE w:val="0"/>
              <w:autoSpaceDN w:val="0"/>
              <w:adjustRightInd w:val="0"/>
              <w:ind w:firstLine="0"/>
              <w:contextualSpacing/>
              <w:rPr>
                <w:rFonts w:eastAsia="Calibri" w:cs="Times New Roman"/>
                <w:color w:val="000000"/>
                <w:lang w:val="ru-RU"/>
              </w:rPr>
            </w:pPr>
            <w:r w:rsidRPr="005020DC">
              <w:rPr>
                <w:rFonts w:eastAsia="Calibri" w:cs="Times New Roman"/>
                <w:color w:val="000000"/>
                <w:lang w:val="ru-RU"/>
              </w:rPr>
              <w:t xml:space="preserve">федеральные инспекторы, федеральные и местные общественные наблюдатели, члены ГЭК, представители органов контроля и </w:t>
            </w:r>
            <w:r w:rsidRPr="005020DC">
              <w:rPr>
                <w:rFonts w:eastAsia="Calibri" w:cs="Times New Roman"/>
                <w:color w:val="000000"/>
                <w:lang w:val="ru-RU"/>
              </w:rPr>
              <w:lastRenderedPageBreak/>
              <w:t>надзора</w:t>
            </w:r>
          </w:p>
        </w:tc>
      </w:tr>
    </w:tbl>
    <w:p w14:paraId="225E3BB1" w14:textId="77777777" w:rsidR="005020DC" w:rsidRPr="005020DC" w:rsidRDefault="005020DC" w:rsidP="005020DC">
      <w:pPr>
        <w:autoSpaceDE w:val="0"/>
        <w:autoSpaceDN w:val="0"/>
        <w:adjustRightInd w:val="0"/>
        <w:spacing w:after="200"/>
        <w:contextualSpacing/>
        <w:rPr>
          <w:rFonts w:eastAsia="Calibri" w:cs="Times New Roman"/>
          <w:color w:val="000000"/>
          <w:szCs w:val="24"/>
          <w:lang w:val="ru-RU"/>
        </w:rPr>
      </w:pPr>
      <w:r w:rsidRPr="005020DC">
        <w:rPr>
          <w:rFonts w:eastAsia="Calibri" w:cs="Times New Roman"/>
          <w:color w:val="000000"/>
          <w:szCs w:val="24"/>
          <w:lang w:val="ru-RU"/>
        </w:rPr>
        <w:lastRenderedPageBreak/>
        <w:t>* нет сведений</w:t>
      </w:r>
    </w:p>
    <w:p w14:paraId="1424C2C8" w14:textId="14C4E8DA" w:rsidR="005020DC" w:rsidRPr="005020DC" w:rsidRDefault="005020DC" w:rsidP="005020DC">
      <w:pPr>
        <w:autoSpaceDE w:val="0"/>
        <w:autoSpaceDN w:val="0"/>
        <w:adjustRightInd w:val="0"/>
        <w:spacing w:after="200"/>
        <w:contextualSpacing/>
        <w:rPr>
          <w:rFonts w:eastAsia="Calibri" w:cs="Times New Roman"/>
          <w:color w:val="000000"/>
          <w:szCs w:val="24"/>
          <w:lang w:val="ru-RU"/>
        </w:rPr>
      </w:pPr>
      <w:r w:rsidRPr="005020DC">
        <w:rPr>
          <w:rFonts w:eastAsia="Calibri" w:cs="Times New Roman"/>
          <w:color w:val="000000"/>
          <w:szCs w:val="24"/>
          <w:lang w:val="ru-RU"/>
        </w:rPr>
        <w:t xml:space="preserve">Формированием экзаменационных материалов (тестовых заданий) во всех странах занимаются специализированные организации (РА – Центр оценки и тестирования; РК – Национальный центр тестирования; </w:t>
      </w:r>
      <w:r w:rsidR="005036AC">
        <w:rPr>
          <w:rFonts w:eastAsia="Calibri" w:cs="Times New Roman"/>
          <w:color w:val="000000"/>
          <w:szCs w:val="24"/>
          <w:lang w:val="ru-RU"/>
        </w:rPr>
        <w:t>Российская Федерация</w:t>
      </w:r>
      <w:r w:rsidRPr="005020DC">
        <w:rPr>
          <w:rFonts w:eastAsia="Calibri" w:cs="Times New Roman"/>
          <w:color w:val="000000"/>
          <w:szCs w:val="24"/>
          <w:lang w:val="ru-RU"/>
        </w:rPr>
        <w:t xml:space="preserve"> – Федеральный институт педагогических измерений) с соблюдением секретного режима их разработки. Разрабатываемые экзаменационные тесты являются монопредметными и проверяют освоение государственных стандартов образования. При этом, если в </w:t>
      </w:r>
      <w:r w:rsidR="005036AC">
        <w:rPr>
          <w:rFonts w:eastAsia="Calibri" w:cs="Times New Roman"/>
          <w:color w:val="000000"/>
          <w:szCs w:val="24"/>
          <w:lang w:val="ru-RU"/>
        </w:rPr>
        <w:t xml:space="preserve">Российской Федерации </w:t>
      </w:r>
      <w:r w:rsidR="005036AC" w:rsidRPr="005020DC">
        <w:rPr>
          <w:rFonts w:eastAsia="Calibri" w:cs="Times New Roman"/>
          <w:color w:val="000000"/>
          <w:szCs w:val="24"/>
          <w:lang w:val="ru-RU"/>
        </w:rPr>
        <w:t>количество</w:t>
      </w:r>
      <w:r w:rsidRPr="005020DC">
        <w:rPr>
          <w:rFonts w:eastAsia="Calibri" w:cs="Times New Roman"/>
          <w:color w:val="000000"/>
          <w:szCs w:val="24"/>
          <w:lang w:val="ru-RU"/>
        </w:rPr>
        <w:t xml:space="preserve"> заданий экзаменационных материалов различается от предмета к предмету, тип и «вес» заданий различны, то в Казахстане форматом ЕНТ предусмотрено 25 заданий с выбором ответа по каждому предмету и каждое верно выполненное задание оценивается в 1 балл.</w:t>
      </w:r>
    </w:p>
    <w:p w14:paraId="61511F16" w14:textId="654AE74B" w:rsidR="005020DC" w:rsidRPr="005020DC" w:rsidRDefault="005020DC" w:rsidP="005020DC">
      <w:pPr>
        <w:autoSpaceDE w:val="0"/>
        <w:autoSpaceDN w:val="0"/>
        <w:adjustRightInd w:val="0"/>
        <w:spacing w:after="200"/>
        <w:contextualSpacing/>
        <w:rPr>
          <w:rFonts w:eastAsia="Calibri" w:cs="Times New Roman"/>
          <w:color w:val="000000"/>
          <w:szCs w:val="24"/>
          <w:lang w:val="ru-RU"/>
        </w:rPr>
      </w:pPr>
      <w:r w:rsidRPr="005020DC">
        <w:rPr>
          <w:rFonts w:eastAsia="Calibri" w:cs="Times New Roman"/>
          <w:color w:val="000000"/>
          <w:szCs w:val="24"/>
          <w:lang w:val="ru-RU"/>
        </w:rPr>
        <w:t xml:space="preserve">В </w:t>
      </w:r>
      <w:r w:rsidR="005036AC">
        <w:rPr>
          <w:rFonts w:eastAsia="Calibri" w:cs="Times New Roman"/>
          <w:color w:val="000000"/>
          <w:szCs w:val="24"/>
          <w:lang w:val="ru-RU"/>
        </w:rPr>
        <w:t>Российской Федерации</w:t>
      </w:r>
      <w:r w:rsidRPr="005020DC">
        <w:rPr>
          <w:rFonts w:eastAsia="Calibri" w:cs="Times New Roman"/>
          <w:color w:val="000000"/>
          <w:szCs w:val="24"/>
          <w:lang w:val="ru-RU"/>
        </w:rPr>
        <w:t>, в отличие от Армении и Казахстана, создана отдельная специализированная организация, которая занимается информационно-технологической обработкой результатов экзамена.</w:t>
      </w:r>
    </w:p>
    <w:p w14:paraId="0022842F" w14:textId="074997C4" w:rsidR="005020DC" w:rsidRPr="005020DC" w:rsidRDefault="005020DC" w:rsidP="005020DC">
      <w:pPr>
        <w:autoSpaceDE w:val="0"/>
        <w:autoSpaceDN w:val="0"/>
        <w:adjustRightInd w:val="0"/>
        <w:spacing w:after="200"/>
        <w:contextualSpacing/>
        <w:rPr>
          <w:rFonts w:eastAsia="Calibri" w:cs="Times New Roman"/>
          <w:color w:val="000000"/>
          <w:szCs w:val="24"/>
          <w:lang w:val="ru-RU"/>
        </w:rPr>
      </w:pPr>
      <w:r w:rsidRPr="005020DC">
        <w:rPr>
          <w:rFonts w:eastAsia="Calibri" w:cs="Times New Roman"/>
          <w:color w:val="000000"/>
          <w:szCs w:val="24"/>
          <w:lang w:val="ru-RU"/>
        </w:rPr>
        <w:t xml:space="preserve">Информационная безопасность во время проведения единых экзаменов контролируется техническими средствами гашения мобильной связи, он-лайн видеонаблюдением, рамками металлоискателей в Армении и </w:t>
      </w:r>
      <w:r w:rsidR="005036AC">
        <w:rPr>
          <w:rFonts w:eastAsia="Calibri" w:cs="Times New Roman"/>
          <w:color w:val="000000"/>
          <w:szCs w:val="24"/>
          <w:lang w:val="ru-RU"/>
        </w:rPr>
        <w:t>Российской Федерации</w:t>
      </w:r>
      <w:r w:rsidRPr="005020DC">
        <w:rPr>
          <w:rFonts w:eastAsia="Calibri" w:cs="Times New Roman"/>
          <w:color w:val="000000"/>
          <w:szCs w:val="24"/>
          <w:lang w:val="ru-RU"/>
        </w:rPr>
        <w:t xml:space="preserve">. </w:t>
      </w:r>
    </w:p>
    <w:p w14:paraId="4735B5D9" w14:textId="77777777" w:rsidR="005020DC" w:rsidRPr="005020DC" w:rsidRDefault="005020DC" w:rsidP="005020DC">
      <w:pPr>
        <w:autoSpaceDE w:val="0"/>
        <w:autoSpaceDN w:val="0"/>
        <w:adjustRightInd w:val="0"/>
        <w:spacing w:after="200"/>
        <w:contextualSpacing/>
        <w:rPr>
          <w:rFonts w:eastAsia="Calibri" w:cs="Times New Roman"/>
          <w:color w:val="000000"/>
          <w:szCs w:val="24"/>
          <w:lang w:val="ru-RU"/>
        </w:rPr>
      </w:pPr>
      <w:r w:rsidRPr="005020DC">
        <w:rPr>
          <w:rFonts w:eastAsia="Calibri" w:cs="Times New Roman"/>
          <w:color w:val="000000"/>
          <w:szCs w:val="24"/>
          <w:lang w:val="ru-RU"/>
        </w:rPr>
        <w:t>Контекстная информация об участниках экзамена не собирается.</w:t>
      </w:r>
    </w:p>
    <w:p w14:paraId="728E1734" w14:textId="77777777" w:rsidR="005020DC" w:rsidRPr="005020DC" w:rsidRDefault="005020DC" w:rsidP="005020DC">
      <w:pPr>
        <w:shd w:val="clear" w:color="auto" w:fill="FFFFFF"/>
        <w:ind w:left="720" w:firstLine="0"/>
        <w:contextualSpacing/>
        <w:rPr>
          <w:rFonts w:eastAsia="Times New Roman" w:cs="Times New Roman"/>
          <w:szCs w:val="24"/>
          <w:lang w:val="ru-RU" w:eastAsia="ru-RU"/>
        </w:rPr>
      </w:pPr>
    </w:p>
    <w:p w14:paraId="501D1828" w14:textId="77777777" w:rsidR="005020DC" w:rsidRPr="005020DC" w:rsidRDefault="005020DC" w:rsidP="00C6227B">
      <w:pPr>
        <w:numPr>
          <w:ilvl w:val="0"/>
          <w:numId w:val="347"/>
        </w:numPr>
        <w:shd w:val="clear" w:color="auto" w:fill="FFFFFF"/>
        <w:spacing w:after="200"/>
        <w:ind w:left="0" w:firstLine="0"/>
        <w:contextualSpacing/>
        <w:jc w:val="center"/>
        <w:rPr>
          <w:rFonts w:eastAsia="Times New Roman" w:cs="Times New Roman"/>
          <w:szCs w:val="24"/>
          <w:lang w:val="ru-RU" w:eastAsia="ru-RU"/>
        </w:rPr>
      </w:pPr>
      <w:r w:rsidRPr="005020DC">
        <w:rPr>
          <w:rFonts w:eastAsia="Times New Roman" w:cs="Times New Roman"/>
          <w:szCs w:val="24"/>
          <w:lang w:val="ru-RU" w:eastAsia="ru-RU"/>
        </w:rPr>
        <w:t>Национальные экзамены в США и Австралии</w:t>
      </w:r>
    </w:p>
    <w:p w14:paraId="07349086" w14:textId="77777777" w:rsidR="005020DC" w:rsidRPr="005020DC" w:rsidRDefault="005020DC" w:rsidP="005020DC">
      <w:pPr>
        <w:shd w:val="clear" w:color="auto" w:fill="FFFFFF"/>
        <w:rPr>
          <w:rFonts w:eastAsia="Times New Roman" w:cs="Times New Roman"/>
          <w:szCs w:val="24"/>
          <w:lang w:val="ru-RU" w:eastAsia="ru-RU"/>
        </w:rPr>
      </w:pPr>
      <w:r w:rsidRPr="005020DC">
        <w:rPr>
          <w:rFonts w:eastAsia="Times New Roman" w:cs="Times New Roman"/>
          <w:szCs w:val="24"/>
          <w:lang w:val="ru-RU" w:eastAsia="ru-RU"/>
        </w:rPr>
        <w:t>Модели школьных выпускных экзаменов и вступительных испытаний при приеме в учреждения высшего образования Соединенных Штатов Америки и Австралии существенным образом отличаются от тех, что описаны выше. Это связано с типом государственного устройства этих стран – федеративное, с рамочным страновым законодательством и большими полномочиями штатов (территорий), которые, как например, в США, утверждают собственные стандарты образования и программы обучения.</w:t>
      </w:r>
    </w:p>
    <w:p w14:paraId="06991DEE" w14:textId="77777777" w:rsidR="005020DC" w:rsidRPr="005020DC" w:rsidRDefault="005020DC" w:rsidP="005020DC">
      <w:pPr>
        <w:shd w:val="clear" w:color="auto" w:fill="FFFFFF"/>
        <w:rPr>
          <w:rFonts w:eastAsia="Times New Roman" w:cs="Times New Roman"/>
          <w:szCs w:val="24"/>
          <w:lang w:val="ru-RU" w:eastAsia="ru-RU"/>
        </w:rPr>
      </w:pPr>
      <w:r w:rsidRPr="005020DC">
        <w:rPr>
          <w:rFonts w:eastAsia="Times New Roman" w:cs="Times New Roman"/>
          <w:szCs w:val="24"/>
          <w:lang w:val="ru-RU" w:eastAsia="ru-RU"/>
        </w:rPr>
        <w:t xml:space="preserve">Фактически, в рассматриваемом случае некорректно говорить о национальном экзамене, характеристики которого мы уже приводили. Точнее будет говорить о совокупности выпускных экзаменов в отдельных штатах (территориях), результаты которых в дальнейшем могут быть использованы как для поступления в университеты, так и для целей сертификации выпускников. </w:t>
      </w:r>
    </w:p>
    <w:p w14:paraId="3B1DDE3F" w14:textId="77777777" w:rsidR="005020DC" w:rsidRPr="005020DC" w:rsidRDefault="005020DC" w:rsidP="005020DC">
      <w:pPr>
        <w:shd w:val="clear" w:color="auto" w:fill="FFFFFF"/>
        <w:rPr>
          <w:rFonts w:eastAsia="Times New Roman" w:cs="Times New Roman"/>
          <w:szCs w:val="24"/>
          <w:lang w:val="ru-RU" w:eastAsia="ru-RU"/>
        </w:rPr>
      </w:pPr>
      <w:r w:rsidRPr="005020DC">
        <w:rPr>
          <w:rFonts w:eastAsia="Times New Roman" w:cs="Times New Roman"/>
          <w:szCs w:val="24"/>
          <w:lang w:val="ru-RU" w:eastAsia="ru-RU"/>
        </w:rPr>
        <w:lastRenderedPageBreak/>
        <w:t xml:space="preserve">У каждого территориального экзамена в Австралии есть свое учреждение-администратор, набор функций которых так же различен. Для примера приведем частичный перечень функций учреждений-администраторов (таблица 9). </w:t>
      </w:r>
    </w:p>
    <w:p w14:paraId="03E3E5DD" w14:textId="77777777" w:rsidR="005020DC" w:rsidRPr="005020DC" w:rsidRDefault="005020DC" w:rsidP="005020DC">
      <w:pPr>
        <w:shd w:val="clear" w:color="auto" w:fill="FFFFFF"/>
        <w:rPr>
          <w:rFonts w:eastAsia="Times New Roman" w:cs="Times New Roman"/>
          <w:szCs w:val="24"/>
          <w:lang w:val="ru-RU" w:eastAsia="ru-RU"/>
        </w:rPr>
      </w:pPr>
    </w:p>
    <w:p w14:paraId="58F613FE" w14:textId="77777777" w:rsidR="005020DC" w:rsidRPr="005020DC" w:rsidRDefault="005020DC" w:rsidP="005020DC">
      <w:pPr>
        <w:shd w:val="clear" w:color="auto" w:fill="FFFFFF"/>
        <w:ind w:firstLine="0"/>
        <w:jc w:val="left"/>
        <w:rPr>
          <w:rFonts w:eastAsia="Times New Roman" w:cs="Times New Roman"/>
          <w:szCs w:val="24"/>
          <w:lang w:val="ru-RU" w:eastAsia="ru-RU"/>
        </w:rPr>
      </w:pPr>
      <w:r w:rsidRPr="005020DC">
        <w:rPr>
          <w:rFonts w:eastAsia="Times New Roman" w:cs="Times New Roman"/>
          <w:szCs w:val="24"/>
          <w:lang w:val="ru-RU" w:eastAsia="ru-RU"/>
        </w:rPr>
        <w:t>Таблица 9 – Перечень функций учреждений-администраторов школьных выпускных экзаменов</w:t>
      </w:r>
    </w:p>
    <w:tbl>
      <w:tblPr>
        <w:tblStyle w:val="2100"/>
        <w:tblW w:w="0" w:type="auto"/>
        <w:tblLook w:val="04A0" w:firstRow="1" w:lastRow="0" w:firstColumn="1" w:lastColumn="0" w:noHBand="0" w:noVBand="1"/>
      </w:tblPr>
      <w:tblGrid>
        <w:gridCol w:w="669"/>
        <w:gridCol w:w="1398"/>
        <w:gridCol w:w="2801"/>
        <w:gridCol w:w="4703"/>
      </w:tblGrid>
      <w:tr w:rsidR="005020DC" w:rsidRPr="00853034" w14:paraId="40D43DE7" w14:textId="77777777" w:rsidTr="005020DC">
        <w:tc>
          <w:tcPr>
            <w:tcW w:w="669" w:type="dxa"/>
          </w:tcPr>
          <w:p w14:paraId="7369E6C4" w14:textId="77777777" w:rsidR="005020DC" w:rsidRPr="005020DC" w:rsidRDefault="005020DC" w:rsidP="005020DC">
            <w:pPr>
              <w:ind w:firstLine="0"/>
              <w:rPr>
                <w:rFonts w:eastAsia="Times New Roman" w:cs="Times New Roman"/>
                <w:lang w:val="ru-RU"/>
              </w:rPr>
            </w:pPr>
          </w:p>
        </w:tc>
        <w:tc>
          <w:tcPr>
            <w:tcW w:w="1398" w:type="dxa"/>
            <w:vAlign w:val="center"/>
          </w:tcPr>
          <w:p w14:paraId="40C6D1D5" w14:textId="77777777" w:rsidR="005020DC" w:rsidRPr="005020DC" w:rsidRDefault="005020DC" w:rsidP="005020DC">
            <w:pPr>
              <w:ind w:firstLine="0"/>
              <w:jc w:val="center"/>
              <w:rPr>
                <w:rFonts w:eastAsia="Times New Roman" w:cs="Times New Roman"/>
                <w:lang w:val="ru-RU"/>
              </w:rPr>
            </w:pPr>
            <w:r w:rsidRPr="005020DC">
              <w:rPr>
                <w:rFonts w:eastAsia="Times New Roman" w:cs="Times New Roman"/>
                <w:lang w:val="ru-RU"/>
              </w:rPr>
              <w:t>Название штата/ территории</w:t>
            </w:r>
          </w:p>
        </w:tc>
        <w:tc>
          <w:tcPr>
            <w:tcW w:w="2801" w:type="dxa"/>
            <w:vAlign w:val="center"/>
          </w:tcPr>
          <w:p w14:paraId="266CB01F" w14:textId="77777777" w:rsidR="005020DC" w:rsidRPr="005020DC" w:rsidRDefault="005020DC" w:rsidP="005020DC">
            <w:pPr>
              <w:ind w:firstLine="0"/>
              <w:jc w:val="center"/>
              <w:rPr>
                <w:rFonts w:eastAsia="Times New Roman" w:cs="Times New Roman"/>
                <w:lang w:val="ru-RU"/>
              </w:rPr>
            </w:pPr>
            <w:r w:rsidRPr="005020DC">
              <w:rPr>
                <w:rFonts w:eastAsia="Times New Roman" w:cs="Times New Roman"/>
                <w:lang w:val="ru-RU"/>
              </w:rPr>
              <w:t>Название учреждения-администратора экзамена</w:t>
            </w:r>
          </w:p>
        </w:tc>
        <w:tc>
          <w:tcPr>
            <w:tcW w:w="4703" w:type="dxa"/>
            <w:vAlign w:val="center"/>
          </w:tcPr>
          <w:p w14:paraId="32AD63A3" w14:textId="77777777" w:rsidR="005020DC" w:rsidRPr="005020DC" w:rsidRDefault="005020DC" w:rsidP="005020DC">
            <w:pPr>
              <w:ind w:firstLine="0"/>
              <w:jc w:val="center"/>
              <w:rPr>
                <w:rFonts w:eastAsia="Times New Roman" w:cs="Times New Roman"/>
                <w:lang w:val="ru-RU"/>
              </w:rPr>
            </w:pPr>
            <w:r w:rsidRPr="005020DC">
              <w:rPr>
                <w:rFonts w:eastAsia="Times New Roman" w:cs="Times New Roman"/>
                <w:lang w:val="ru-RU"/>
              </w:rPr>
              <w:t>Перечень функций учреждений-администраторов школьных выпускных экзаменов</w:t>
            </w:r>
          </w:p>
        </w:tc>
      </w:tr>
      <w:tr w:rsidR="005020DC" w:rsidRPr="005020DC" w14:paraId="5C05CFA2" w14:textId="77777777" w:rsidTr="005020DC">
        <w:tc>
          <w:tcPr>
            <w:tcW w:w="669" w:type="dxa"/>
            <w:vMerge w:val="restart"/>
            <w:textDirection w:val="btLr"/>
          </w:tcPr>
          <w:p w14:paraId="2957B105" w14:textId="77777777" w:rsidR="005020DC" w:rsidRPr="005020DC" w:rsidRDefault="005020DC" w:rsidP="005020DC">
            <w:pPr>
              <w:ind w:left="113" w:right="113" w:firstLine="0"/>
              <w:jc w:val="center"/>
              <w:rPr>
                <w:rFonts w:eastAsia="Times New Roman" w:cs="Times New Roman"/>
                <w:lang w:val="ru-RU"/>
              </w:rPr>
            </w:pPr>
            <w:r w:rsidRPr="005020DC">
              <w:rPr>
                <w:rFonts w:eastAsia="Times New Roman" w:cs="Times New Roman"/>
                <w:lang w:val="ru-RU"/>
              </w:rPr>
              <w:t>Австралия</w:t>
            </w:r>
          </w:p>
        </w:tc>
        <w:tc>
          <w:tcPr>
            <w:tcW w:w="1398" w:type="dxa"/>
          </w:tcPr>
          <w:p w14:paraId="242EC816" w14:textId="77777777" w:rsidR="005020DC" w:rsidRPr="005020DC" w:rsidRDefault="005020DC" w:rsidP="005020DC">
            <w:pPr>
              <w:ind w:firstLine="0"/>
              <w:rPr>
                <w:rFonts w:eastAsia="Times New Roman" w:cs="Times New Roman"/>
                <w:lang w:val="ru-RU"/>
              </w:rPr>
            </w:pPr>
            <w:r w:rsidRPr="005020DC">
              <w:rPr>
                <w:rFonts w:eastAsia="Times New Roman" w:cs="Times New Roman"/>
                <w:lang w:val="ru-RU"/>
              </w:rPr>
              <w:t>Новый Южный Уэльс</w:t>
            </w:r>
          </w:p>
        </w:tc>
        <w:tc>
          <w:tcPr>
            <w:tcW w:w="2801" w:type="dxa"/>
          </w:tcPr>
          <w:p w14:paraId="31BEC178" w14:textId="77777777" w:rsidR="005020DC" w:rsidRPr="005020DC" w:rsidRDefault="005020DC" w:rsidP="005020DC">
            <w:pPr>
              <w:ind w:firstLine="0"/>
              <w:rPr>
                <w:rFonts w:eastAsia="Times New Roman" w:cs="Times New Roman"/>
              </w:rPr>
            </w:pPr>
            <w:r w:rsidRPr="005020DC">
              <w:rPr>
                <w:rFonts w:eastAsia="Times New Roman" w:cs="Times New Roman"/>
              </w:rPr>
              <w:t>Board of Studies, Teaching and Educational Standards (BOSTES)</w:t>
            </w:r>
          </w:p>
        </w:tc>
        <w:tc>
          <w:tcPr>
            <w:tcW w:w="4703" w:type="dxa"/>
          </w:tcPr>
          <w:p w14:paraId="7E10EB63" w14:textId="77777777" w:rsidR="005020DC" w:rsidRPr="005020DC" w:rsidRDefault="005020DC" w:rsidP="00C6227B">
            <w:pPr>
              <w:numPr>
                <w:ilvl w:val="0"/>
                <w:numId w:val="348"/>
              </w:numPr>
              <w:tabs>
                <w:tab w:val="left" w:pos="219"/>
              </w:tabs>
              <w:ind w:left="0" w:firstLine="0"/>
              <w:contextualSpacing/>
              <w:jc w:val="left"/>
              <w:rPr>
                <w:rFonts w:eastAsia="Times New Roman" w:cs="Times New Roman"/>
              </w:rPr>
            </w:pPr>
            <w:r w:rsidRPr="005020DC">
              <w:rPr>
                <w:rFonts w:eastAsia="Times New Roman" w:cs="Times New Roman"/>
              </w:rPr>
              <w:t>аккредитация учителей</w:t>
            </w:r>
          </w:p>
          <w:p w14:paraId="6A232A27" w14:textId="77777777" w:rsidR="005020DC" w:rsidRPr="005020DC" w:rsidRDefault="005020DC" w:rsidP="00C6227B">
            <w:pPr>
              <w:numPr>
                <w:ilvl w:val="1"/>
                <w:numId w:val="349"/>
              </w:numPr>
              <w:tabs>
                <w:tab w:val="left" w:pos="219"/>
              </w:tabs>
              <w:ind w:left="0" w:firstLine="0"/>
              <w:contextualSpacing/>
              <w:jc w:val="left"/>
              <w:rPr>
                <w:rFonts w:eastAsia="Times New Roman" w:cs="Times New Roman"/>
                <w:lang w:val="ru-RU"/>
              </w:rPr>
            </w:pPr>
            <w:r w:rsidRPr="005020DC">
              <w:rPr>
                <w:rFonts w:eastAsia="Times New Roman" w:cs="Times New Roman"/>
                <w:lang w:val="ru-RU"/>
              </w:rPr>
              <w:t>разработка и проведение процедуры получения школьного сертификата и запись школьных программ оценки</w:t>
            </w:r>
          </w:p>
          <w:p w14:paraId="6214F74D" w14:textId="77777777" w:rsidR="005020DC" w:rsidRPr="005020DC" w:rsidRDefault="005020DC" w:rsidP="00C6227B">
            <w:pPr>
              <w:numPr>
                <w:ilvl w:val="1"/>
                <w:numId w:val="349"/>
              </w:numPr>
              <w:tabs>
                <w:tab w:val="left" w:pos="219"/>
              </w:tabs>
              <w:ind w:left="0" w:firstLine="0"/>
              <w:contextualSpacing/>
              <w:jc w:val="left"/>
              <w:rPr>
                <w:rFonts w:eastAsia="Times New Roman" w:cs="Times New Roman"/>
              </w:rPr>
            </w:pPr>
            <w:r w:rsidRPr="005020DC">
              <w:rPr>
                <w:rFonts w:eastAsia="Times New Roman" w:cs="Times New Roman"/>
              </w:rPr>
              <w:t>регистрация и аккредитация школ</w:t>
            </w:r>
          </w:p>
          <w:p w14:paraId="59603CB5" w14:textId="77777777" w:rsidR="005020DC" w:rsidRPr="005020DC" w:rsidRDefault="005020DC" w:rsidP="00C6227B">
            <w:pPr>
              <w:numPr>
                <w:ilvl w:val="1"/>
                <w:numId w:val="349"/>
              </w:numPr>
              <w:tabs>
                <w:tab w:val="left" w:pos="219"/>
              </w:tabs>
              <w:ind w:left="0" w:firstLine="0"/>
              <w:contextualSpacing/>
              <w:jc w:val="left"/>
              <w:rPr>
                <w:rFonts w:eastAsia="Times New Roman" w:cs="Times New Roman"/>
              </w:rPr>
            </w:pPr>
            <w:r w:rsidRPr="005020DC">
              <w:rPr>
                <w:rFonts w:eastAsia="Times New Roman" w:cs="Times New Roman"/>
              </w:rPr>
              <w:t>администрирование NAPLAN испытаний</w:t>
            </w:r>
          </w:p>
        </w:tc>
      </w:tr>
      <w:tr w:rsidR="005020DC" w:rsidRPr="00853034" w14:paraId="093092F3" w14:textId="77777777" w:rsidTr="005020DC">
        <w:tc>
          <w:tcPr>
            <w:tcW w:w="669" w:type="dxa"/>
            <w:vMerge/>
          </w:tcPr>
          <w:p w14:paraId="65FB588F" w14:textId="77777777" w:rsidR="005020DC" w:rsidRPr="005020DC" w:rsidRDefault="005020DC" w:rsidP="005020DC">
            <w:pPr>
              <w:ind w:firstLine="0"/>
              <w:rPr>
                <w:rFonts w:eastAsia="Times New Roman" w:cs="Times New Roman"/>
                <w:lang w:val="ru-RU"/>
              </w:rPr>
            </w:pPr>
          </w:p>
        </w:tc>
        <w:tc>
          <w:tcPr>
            <w:tcW w:w="1398" w:type="dxa"/>
          </w:tcPr>
          <w:p w14:paraId="76815690" w14:textId="77777777" w:rsidR="005020DC" w:rsidRPr="005020DC" w:rsidRDefault="005020DC" w:rsidP="005020DC">
            <w:pPr>
              <w:ind w:firstLine="0"/>
              <w:rPr>
                <w:rFonts w:eastAsia="Times New Roman" w:cs="Times New Roman"/>
                <w:lang w:val="ru-RU"/>
              </w:rPr>
            </w:pPr>
            <w:r w:rsidRPr="005020DC">
              <w:rPr>
                <w:rFonts w:eastAsia="Times New Roman" w:cs="Times New Roman"/>
                <w:lang w:val="ru-RU"/>
              </w:rPr>
              <w:t xml:space="preserve">Штат </w:t>
            </w:r>
            <w:r w:rsidRPr="005020DC">
              <w:rPr>
                <w:rFonts w:eastAsia="Calibri" w:cs="Times New Roman"/>
                <w:lang w:val="ru-RU"/>
              </w:rPr>
              <w:t>Виктория</w:t>
            </w:r>
          </w:p>
        </w:tc>
        <w:tc>
          <w:tcPr>
            <w:tcW w:w="2801" w:type="dxa"/>
          </w:tcPr>
          <w:p w14:paraId="5AE2D2BD" w14:textId="77777777" w:rsidR="005020DC" w:rsidRPr="005020DC" w:rsidRDefault="005020DC" w:rsidP="005020DC">
            <w:pPr>
              <w:ind w:firstLine="0"/>
              <w:rPr>
                <w:rFonts w:eastAsia="Times New Roman" w:cs="Times New Roman"/>
              </w:rPr>
            </w:pPr>
            <w:r w:rsidRPr="005020DC">
              <w:rPr>
                <w:rFonts w:eastAsia="Calibri" w:cs="Times New Roman"/>
              </w:rPr>
              <w:t>Victorian Curriculum and Assessment Authority (VCAA)</w:t>
            </w:r>
          </w:p>
        </w:tc>
        <w:tc>
          <w:tcPr>
            <w:tcW w:w="4703" w:type="dxa"/>
          </w:tcPr>
          <w:p w14:paraId="4ABB8363" w14:textId="77777777" w:rsidR="005020DC" w:rsidRPr="005020DC" w:rsidRDefault="005020DC" w:rsidP="00C6227B">
            <w:pPr>
              <w:numPr>
                <w:ilvl w:val="0"/>
                <w:numId w:val="350"/>
              </w:numPr>
              <w:tabs>
                <w:tab w:val="left" w:pos="219"/>
              </w:tabs>
              <w:ind w:left="0" w:firstLine="0"/>
              <w:contextualSpacing/>
              <w:jc w:val="left"/>
              <w:rPr>
                <w:rFonts w:eastAsia="Times New Roman" w:cs="Times New Roman"/>
                <w:lang w:val="ru-RU"/>
              </w:rPr>
            </w:pPr>
            <w:r w:rsidRPr="005020DC">
              <w:rPr>
                <w:rFonts w:eastAsia="Times New Roman" w:cs="Times New Roman"/>
                <w:lang w:val="ru-RU"/>
              </w:rPr>
              <w:t>разработка политики, критериев и стандартов для учебных программ, оценочных средств и курсов для школьников</w:t>
            </w:r>
          </w:p>
          <w:p w14:paraId="16AC47EE" w14:textId="77777777" w:rsidR="005020DC" w:rsidRPr="005020DC" w:rsidRDefault="005020DC" w:rsidP="00C6227B">
            <w:pPr>
              <w:numPr>
                <w:ilvl w:val="0"/>
                <w:numId w:val="350"/>
              </w:numPr>
              <w:tabs>
                <w:tab w:val="left" w:pos="219"/>
              </w:tabs>
              <w:ind w:left="0" w:firstLine="0"/>
              <w:contextualSpacing/>
              <w:jc w:val="left"/>
              <w:rPr>
                <w:rFonts w:eastAsia="Times New Roman" w:cs="Times New Roman"/>
                <w:lang w:val="ru-RU"/>
              </w:rPr>
            </w:pPr>
            <w:r w:rsidRPr="005020DC">
              <w:rPr>
                <w:rFonts w:eastAsia="Times New Roman" w:cs="Times New Roman"/>
                <w:lang w:val="ru-RU"/>
              </w:rPr>
              <w:t>надзор за доставкой оценочных материалов и проведение оценки для получения выпускных школьных сертификатов</w:t>
            </w:r>
          </w:p>
          <w:p w14:paraId="6A503C91" w14:textId="77777777" w:rsidR="005020DC" w:rsidRPr="005020DC" w:rsidRDefault="005020DC" w:rsidP="00C6227B">
            <w:pPr>
              <w:numPr>
                <w:ilvl w:val="0"/>
                <w:numId w:val="350"/>
              </w:numPr>
              <w:tabs>
                <w:tab w:val="left" w:pos="219"/>
              </w:tabs>
              <w:ind w:left="0" w:firstLine="0"/>
              <w:contextualSpacing/>
              <w:jc w:val="left"/>
              <w:rPr>
                <w:rFonts w:eastAsia="Times New Roman" w:cs="Times New Roman"/>
                <w:lang w:val="ru-RU"/>
              </w:rPr>
            </w:pPr>
            <w:r w:rsidRPr="005020DC">
              <w:rPr>
                <w:rFonts w:eastAsia="Times New Roman" w:cs="Times New Roman"/>
                <w:lang w:val="ru-RU"/>
              </w:rPr>
              <w:t>проведение оценку выпускников 11 и 12 классов;</w:t>
            </w:r>
          </w:p>
          <w:p w14:paraId="23306EFA" w14:textId="77777777" w:rsidR="005020DC" w:rsidRPr="005020DC" w:rsidRDefault="005020DC" w:rsidP="00C6227B">
            <w:pPr>
              <w:numPr>
                <w:ilvl w:val="0"/>
                <w:numId w:val="350"/>
              </w:numPr>
              <w:tabs>
                <w:tab w:val="left" w:pos="219"/>
              </w:tabs>
              <w:ind w:left="0" w:firstLine="0"/>
              <w:contextualSpacing/>
              <w:jc w:val="left"/>
              <w:rPr>
                <w:rFonts w:eastAsia="Times New Roman" w:cs="Times New Roman"/>
                <w:lang w:val="ru-RU"/>
              </w:rPr>
            </w:pPr>
            <w:r w:rsidRPr="005020DC">
              <w:rPr>
                <w:rFonts w:eastAsia="Times New Roman" w:cs="Times New Roman"/>
                <w:lang w:val="ru-RU"/>
              </w:rPr>
              <w:t>создание экзаменационных центров для проведения экзаменов, установление правил проведения любых испытаний для школьников, в т.ч. экзаменов</w:t>
            </w:r>
          </w:p>
          <w:p w14:paraId="141E40AB" w14:textId="77777777" w:rsidR="005020DC" w:rsidRPr="005020DC" w:rsidRDefault="005020DC" w:rsidP="00C6227B">
            <w:pPr>
              <w:numPr>
                <w:ilvl w:val="0"/>
                <w:numId w:val="350"/>
              </w:numPr>
              <w:tabs>
                <w:tab w:val="left" w:pos="219"/>
              </w:tabs>
              <w:ind w:left="0" w:firstLine="0"/>
              <w:contextualSpacing/>
              <w:jc w:val="left"/>
              <w:rPr>
                <w:rFonts w:eastAsia="Times New Roman" w:cs="Times New Roman"/>
                <w:lang w:val="ru-RU"/>
              </w:rPr>
            </w:pPr>
            <w:r w:rsidRPr="005020DC">
              <w:rPr>
                <w:rFonts w:eastAsia="Times New Roman" w:cs="Times New Roman"/>
                <w:lang w:val="ru-RU"/>
              </w:rPr>
              <w:t>развитие и поддержка стандартов измерений и отчетности об их достижении школьниками;</w:t>
            </w:r>
          </w:p>
          <w:p w14:paraId="67A39D69" w14:textId="77777777" w:rsidR="005020DC" w:rsidRPr="005020DC" w:rsidRDefault="005020DC" w:rsidP="00C6227B">
            <w:pPr>
              <w:numPr>
                <w:ilvl w:val="0"/>
                <w:numId w:val="350"/>
              </w:numPr>
              <w:tabs>
                <w:tab w:val="left" w:pos="219"/>
              </w:tabs>
              <w:ind w:left="0" w:firstLine="0"/>
              <w:contextualSpacing/>
              <w:jc w:val="left"/>
              <w:rPr>
                <w:rFonts w:eastAsia="Times New Roman" w:cs="Times New Roman"/>
                <w:lang w:val="ru-RU"/>
              </w:rPr>
            </w:pPr>
            <w:r w:rsidRPr="005020DC">
              <w:rPr>
                <w:rFonts w:eastAsia="Times New Roman" w:cs="Times New Roman"/>
                <w:lang w:val="ru-RU"/>
              </w:rPr>
              <w:t xml:space="preserve">проведение оценки в отношении школьников на соответствие  </w:t>
            </w:r>
            <w:r w:rsidRPr="005020DC">
              <w:rPr>
                <w:rFonts w:eastAsia="Times New Roman" w:cs="Times New Roman"/>
                <w:lang w:val="ru-RU"/>
              </w:rPr>
              <w:lastRenderedPageBreak/>
              <w:t>национальным стандартам;</w:t>
            </w:r>
          </w:p>
          <w:p w14:paraId="0ADAB551" w14:textId="77777777" w:rsidR="005020DC" w:rsidRPr="005020DC" w:rsidRDefault="005020DC" w:rsidP="00C6227B">
            <w:pPr>
              <w:numPr>
                <w:ilvl w:val="0"/>
                <w:numId w:val="350"/>
              </w:numPr>
              <w:tabs>
                <w:tab w:val="left" w:pos="219"/>
              </w:tabs>
              <w:ind w:left="0" w:firstLine="0"/>
              <w:contextualSpacing/>
              <w:jc w:val="left"/>
              <w:rPr>
                <w:rFonts w:eastAsia="Times New Roman" w:cs="Times New Roman"/>
                <w:lang w:val="ru-RU"/>
              </w:rPr>
            </w:pPr>
            <w:r w:rsidRPr="005020DC">
              <w:rPr>
                <w:rFonts w:eastAsia="Times New Roman" w:cs="Times New Roman"/>
                <w:lang w:val="ru-RU"/>
              </w:rPr>
              <w:t>проектирование, разработка и оценка учебных программ и оценки продуктов и услуг;</w:t>
            </w:r>
          </w:p>
          <w:p w14:paraId="036A94AF" w14:textId="77777777" w:rsidR="005020DC" w:rsidRPr="005020DC" w:rsidRDefault="005020DC" w:rsidP="00C6227B">
            <w:pPr>
              <w:numPr>
                <w:ilvl w:val="0"/>
                <w:numId w:val="350"/>
              </w:numPr>
              <w:tabs>
                <w:tab w:val="left" w:pos="219"/>
              </w:tabs>
              <w:ind w:left="0" w:firstLine="0"/>
              <w:contextualSpacing/>
              <w:jc w:val="left"/>
              <w:rPr>
                <w:rFonts w:eastAsia="Times New Roman" w:cs="Times New Roman"/>
                <w:lang w:val="ru-RU"/>
              </w:rPr>
            </w:pPr>
            <w:r w:rsidRPr="005020DC">
              <w:rPr>
                <w:rFonts w:eastAsia="Times New Roman" w:cs="Times New Roman"/>
                <w:lang w:val="ru-RU"/>
              </w:rPr>
              <w:t xml:space="preserve">разработка рекомендаций для формирования образовательной политики </w:t>
            </w:r>
          </w:p>
          <w:p w14:paraId="2AD6B027" w14:textId="77777777" w:rsidR="005020DC" w:rsidRPr="005020DC" w:rsidRDefault="005020DC" w:rsidP="00C6227B">
            <w:pPr>
              <w:numPr>
                <w:ilvl w:val="0"/>
                <w:numId w:val="350"/>
              </w:numPr>
              <w:tabs>
                <w:tab w:val="left" w:pos="219"/>
              </w:tabs>
              <w:ind w:left="0" w:firstLine="0"/>
              <w:contextualSpacing/>
              <w:jc w:val="left"/>
              <w:rPr>
                <w:rFonts w:eastAsia="Times New Roman" w:cs="Times New Roman"/>
                <w:lang w:val="ru-RU"/>
              </w:rPr>
            </w:pPr>
            <w:r w:rsidRPr="005020DC">
              <w:rPr>
                <w:rFonts w:eastAsia="Times New Roman" w:cs="Times New Roman"/>
                <w:lang w:val="ru-RU"/>
              </w:rPr>
              <w:t>информирование общественности о результатах обучения</w:t>
            </w:r>
          </w:p>
        </w:tc>
      </w:tr>
      <w:tr w:rsidR="005020DC" w:rsidRPr="00853034" w14:paraId="00A02FE7" w14:textId="77777777" w:rsidTr="005020DC">
        <w:tc>
          <w:tcPr>
            <w:tcW w:w="669" w:type="dxa"/>
            <w:vMerge/>
          </w:tcPr>
          <w:p w14:paraId="27823265" w14:textId="77777777" w:rsidR="005020DC" w:rsidRPr="005020DC" w:rsidRDefault="005020DC" w:rsidP="005020DC">
            <w:pPr>
              <w:ind w:firstLine="0"/>
              <w:rPr>
                <w:rFonts w:eastAsia="Times New Roman" w:cs="Times New Roman"/>
                <w:lang w:val="ru-RU"/>
              </w:rPr>
            </w:pPr>
          </w:p>
        </w:tc>
        <w:tc>
          <w:tcPr>
            <w:tcW w:w="1398" w:type="dxa"/>
          </w:tcPr>
          <w:p w14:paraId="48D4166C" w14:textId="77777777" w:rsidR="005020DC" w:rsidRPr="005020DC" w:rsidRDefault="005020DC" w:rsidP="005020DC">
            <w:pPr>
              <w:ind w:firstLine="0"/>
              <w:rPr>
                <w:rFonts w:eastAsia="Times New Roman" w:cs="Times New Roman"/>
                <w:lang w:val="ru-RU"/>
              </w:rPr>
            </w:pPr>
            <w:r w:rsidRPr="005020DC">
              <w:rPr>
                <w:rFonts w:eastAsia="Times New Roman" w:cs="Times New Roman"/>
                <w:lang w:val="ru-RU"/>
              </w:rPr>
              <w:t>Западная Австралия</w:t>
            </w:r>
          </w:p>
        </w:tc>
        <w:tc>
          <w:tcPr>
            <w:tcW w:w="2801" w:type="dxa"/>
          </w:tcPr>
          <w:p w14:paraId="0B6CFCE3" w14:textId="77777777" w:rsidR="005020DC" w:rsidRPr="005020DC" w:rsidRDefault="005020DC" w:rsidP="005020DC">
            <w:pPr>
              <w:ind w:firstLine="0"/>
              <w:rPr>
                <w:rFonts w:eastAsia="Times New Roman" w:cs="Times New Roman"/>
              </w:rPr>
            </w:pPr>
            <w:r w:rsidRPr="005020DC">
              <w:rPr>
                <w:rFonts w:eastAsia="Times New Roman" w:cs="Times New Roman"/>
              </w:rPr>
              <w:t>School Curriculum and Standards Authority (SCSA)</w:t>
            </w:r>
          </w:p>
        </w:tc>
        <w:tc>
          <w:tcPr>
            <w:tcW w:w="4703" w:type="dxa"/>
          </w:tcPr>
          <w:p w14:paraId="6F2E4729" w14:textId="77777777" w:rsidR="005020DC" w:rsidRPr="005020DC" w:rsidRDefault="005020DC" w:rsidP="005020DC">
            <w:pPr>
              <w:ind w:firstLine="0"/>
              <w:rPr>
                <w:rFonts w:eastAsia="Times New Roman" w:cs="Times New Roman"/>
                <w:lang w:val="ru-RU"/>
              </w:rPr>
            </w:pPr>
            <w:r w:rsidRPr="005020DC">
              <w:rPr>
                <w:rFonts w:eastAsia="Times New Roman" w:cs="Times New Roman"/>
                <w:lang w:val="ru-RU"/>
              </w:rPr>
              <w:t>оценка и сертификация выпускников в соответствии с установленными стандартами</w:t>
            </w:r>
          </w:p>
          <w:p w14:paraId="5D6CE0A9" w14:textId="77777777" w:rsidR="005020DC" w:rsidRPr="005020DC" w:rsidRDefault="005020DC" w:rsidP="005020DC">
            <w:pPr>
              <w:ind w:firstLine="0"/>
              <w:rPr>
                <w:rFonts w:eastAsia="Times New Roman" w:cs="Times New Roman"/>
                <w:lang w:val="ru-RU"/>
              </w:rPr>
            </w:pPr>
            <w:r w:rsidRPr="005020DC">
              <w:rPr>
                <w:rFonts w:eastAsia="Times New Roman" w:cs="Times New Roman"/>
                <w:lang w:val="ru-RU"/>
              </w:rPr>
              <w:t>разработка примерных учебных программ и средств оценки знаний, понимание, навыки, ценностей и отношений, аккредитация учебных курсов школ</w:t>
            </w:r>
          </w:p>
          <w:p w14:paraId="34F39B79" w14:textId="77777777" w:rsidR="005020DC" w:rsidRPr="005020DC" w:rsidRDefault="005020DC" w:rsidP="005020DC">
            <w:pPr>
              <w:ind w:firstLine="0"/>
              <w:rPr>
                <w:rFonts w:eastAsia="Times New Roman" w:cs="Times New Roman"/>
                <w:lang w:val="ru-RU"/>
              </w:rPr>
            </w:pPr>
            <w:r w:rsidRPr="005020DC">
              <w:rPr>
                <w:rFonts w:eastAsia="Times New Roman" w:cs="Times New Roman"/>
                <w:lang w:val="ru-RU"/>
              </w:rPr>
              <w:t>ведение базы данных информации о портфолио школьников</w:t>
            </w:r>
          </w:p>
        </w:tc>
      </w:tr>
    </w:tbl>
    <w:p w14:paraId="1C5A5436" w14:textId="77777777" w:rsidR="005020DC" w:rsidRPr="005020DC" w:rsidRDefault="005020DC" w:rsidP="005020DC">
      <w:pPr>
        <w:spacing w:line="384" w:lineRule="atLeast"/>
        <w:ind w:left="480" w:firstLine="0"/>
        <w:jc w:val="left"/>
        <w:rPr>
          <w:rFonts w:eastAsia="Calibri" w:cs="Times New Roman"/>
          <w:color w:val="000000"/>
          <w:sz w:val="13"/>
          <w:szCs w:val="13"/>
          <w:lang w:val="ru-RU"/>
        </w:rPr>
      </w:pPr>
    </w:p>
    <w:p w14:paraId="505D644C" w14:textId="77777777" w:rsidR="005020DC" w:rsidRPr="005020DC" w:rsidRDefault="005020DC" w:rsidP="005020DC">
      <w:pPr>
        <w:shd w:val="clear" w:color="auto" w:fill="FFFFFF"/>
        <w:rPr>
          <w:rFonts w:eastAsia="Times New Roman" w:cs="Times New Roman"/>
          <w:szCs w:val="24"/>
          <w:lang w:val="ru-RU" w:eastAsia="ru-RU"/>
        </w:rPr>
      </w:pPr>
      <w:r w:rsidRPr="005020DC">
        <w:rPr>
          <w:rFonts w:eastAsia="Times New Roman" w:cs="Times New Roman"/>
          <w:szCs w:val="24"/>
          <w:lang w:val="ru-RU" w:eastAsia="ru-RU"/>
        </w:rPr>
        <w:t xml:space="preserve">Содержание, сроки проведения, обязательность/необязательность, перечень и количество экзаменационных предметов, структура тестов, система оценивания, название и форма документа об образовании и другие особенности школьных выпускных экзаменов в обеих странах существенным образом зависит от штата (территории), в котором расположена школа. </w:t>
      </w:r>
    </w:p>
    <w:p w14:paraId="29DDA44B" w14:textId="77777777" w:rsidR="005020DC" w:rsidRPr="005020DC" w:rsidRDefault="005020DC" w:rsidP="005020DC">
      <w:pPr>
        <w:shd w:val="clear" w:color="auto" w:fill="FFFFFF"/>
        <w:rPr>
          <w:rFonts w:eastAsia="Times New Roman" w:cs="Times New Roman"/>
          <w:szCs w:val="24"/>
          <w:lang w:val="ru-RU" w:eastAsia="ru-RU"/>
        </w:rPr>
      </w:pPr>
      <w:r w:rsidRPr="005020DC">
        <w:rPr>
          <w:rFonts w:eastAsia="Times New Roman" w:cs="Times New Roman"/>
          <w:szCs w:val="24"/>
          <w:lang w:val="ru-RU" w:eastAsia="ru-RU"/>
        </w:rPr>
        <w:t>Выпускные экзамены, как правило, сдают по окончании 11 (12) классов, но есть и исключение. Например, у выпускников школ штата Виктория (Австралия) есть возможность сдать выпускной экзамен в 10 классе; в штате Новый Южный Уэльс (Австралия) часть выпускных экзаменов сдают в октябре-ноябре последнего класса обучения; в США выпускные экзамены преимущественно проходят в январе или начале июня</w:t>
      </w:r>
    </w:p>
    <w:p w14:paraId="36F4A9F6" w14:textId="77777777" w:rsidR="005020DC" w:rsidRPr="005020DC" w:rsidRDefault="005020DC" w:rsidP="005020DC">
      <w:pPr>
        <w:shd w:val="clear" w:color="auto" w:fill="FFFFFF"/>
        <w:rPr>
          <w:rFonts w:eastAsia="Times New Roman" w:cs="Times New Roman"/>
          <w:szCs w:val="24"/>
          <w:lang w:val="ru-RU" w:eastAsia="ru-RU"/>
        </w:rPr>
      </w:pPr>
      <w:r w:rsidRPr="005020DC">
        <w:rPr>
          <w:rFonts w:eastAsia="Times New Roman" w:cs="Times New Roman"/>
          <w:szCs w:val="24"/>
          <w:lang w:val="ru-RU" w:eastAsia="ru-RU"/>
        </w:rPr>
        <w:t>В Австралии от штата к штату, от территории к территории различается и подход к расчету результатов экзаменов. В штате Квинсленд результаты представляют из себя отметки по 5-балльной шкале, а внутри каждого балла – по 20 рангов (в общей сложности 100-балльная шкала). В Южной Австралии оперируют кредитами за пройденные обязательные и необязательные учебные курсы и т.д. В части штатов/территорий страны этапами выпускных экзамены являются внутреннее и внешнее оценивание.</w:t>
      </w:r>
    </w:p>
    <w:p w14:paraId="63291E9A" w14:textId="77777777" w:rsidR="005020DC" w:rsidRPr="005020DC" w:rsidRDefault="005020DC" w:rsidP="005020DC">
      <w:pPr>
        <w:shd w:val="clear" w:color="auto" w:fill="FFFFFF"/>
        <w:rPr>
          <w:rFonts w:eastAsia="Times New Roman" w:cs="Times New Roman"/>
          <w:szCs w:val="24"/>
          <w:lang w:val="ru-RU" w:eastAsia="ru-RU"/>
        </w:rPr>
      </w:pPr>
      <w:r w:rsidRPr="005020DC">
        <w:rPr>
          <w:rFonts w:eastAsia="Times New Roman" w:cs="Times New Roman"/>
          <w:szCs w:val="24"/>
          <w:lang w:val="ru-RU" w:eastAsia="ru-RU"/>
        </w:rPr>
        <w:lastRenderedPageBreak/>
        <w:t>Формы школьных выпускных экзаменов различны. В США это могут быть тесты, письменные работы, устные экзамены; в Австралии чаще всего встречаются стандартизированные тесты на проверку освоения учебного плана.</w:t>
      </w:r>
    </w:p>
    <w:p w14:paraId="3B87EACA" w14:textId="77777777" w:rsidR="005020DC" w:rsidRPr="005020DC" w:rsidRDefault="005020DC" w:rsidP="005020DC">
      <w:pPr>
        <w:shd w:val="clear" w:color="auto" w:fill="FFFFFF"/>
        <w:rPr>
          <w:rFonts w:eastAsia="Times New Roman" w:cs="Times New Roman"/>
          <w:szCs w:val="24"/>
          <w:lang w:val="ru-RU" w:eastAsia="ru-RU"/>
        </w:rPr>
      </w:pPr>
      <w:r w:rsidRPr="005020DC">
        <w:rPr>
          <w:rFonts w:eastAsia="Times New Roman" w:cs="Times New Roman"/>
          <w:szCs w:val="24"/>
          <w:lang w:val="ru-RU" w:eastAsia="ru-RU"/>
        </w:rPr>
        <w:t>Для обеспечения корректности результатов экзаменационных процедур в Австралии применяется выборочная перепроверка работ выпускников.</w:t>
      </w:r>
    </w:p>
    <w:p w14:paraId="68470FFC" w14:textId="77777777" w:rsidR="005020DC" w:rsidRPr="005020DC" w:rsidRDefault="005020DC" w:rsidP="005020DC">
      <w:pPr>
        <w:shd w:val="clear" w:color="auto" w:fill="FFFFFF"/>
        <w:rPr>
          <w:rFonts w:eastAsia="Times New Roman" w:cs="Times New Roman"/>
          <w:szCs w:val="24"/>
          <w:lang w:val="ru-RU" w:eastAsia="ru-RU"/>
        </w:rPr>
      </w:pPr>
      <w:r w:rsidRPr="005020DC">
        <w:rPr>
          <w:rFonts w:eastAsia="Times New Roman" w:cs="Times New Roman"/>
          <w:szCs w:val="24"/>
          <w:lang w:val="ru-RU" w:eastAsia="ru-RU"/>
        </w:rPr>
        <w:t xml:space="preserve">В основном экзамены проходят непосредственно в школах. Штат Западная Австралия для иностранных граждан, проживающих в странах Тихоокеанского региона и граждан Австралии, проживающих там, предоставляет возможность сдать экзамены в специальных аккредитованных центрах. </w:t>
      </w:r>
    </w:p>
    <w:p w14:paraId="093D3721" w14:textId="77777777" w:rsidR="005020DC" w:rsidRPr="005020DC" w:rsidRDefault="005020DC" w:rsidP="005020DC">
      <w:pPr>
        <w:shd w:val="clear" w:color="auto" w:fill="FFFFFF"/>
        <w:rPr>
          <w:rFonts w:eastAsia="Times New Roman" w:cs="Times New Roman"/>
          <w:szCs w:val="24"/>
          <w:lang w:val="ru-RU" w:eastAsia="ru-RU"/>
        </w:rPr>
      </w:pPr>
      <w:r w:rsidRPr="005020DC">
        <w:rPr>
          <w:rFonts w:eastAsia="Times New Roman" w:cs="Times New Roman"/>
          <w:szCs w:val="24"/>
          <w:lang w:val="ru-RU" w:eastAsia="ru-RU"/>
        </w:rPr>
        <w:t xml:space="preserve">Австралийские абитуриенты, сдавшие выпускные экзамены в школе, не сдают дополнительные экзамены в вуз. Баллы (или оценки) выпускных экзаменов при определенных условиях по единой методике пересчитываются в ранг, на основании которого происходит зачисление в университет. Указанный ранг позволяет «свести» уровень образовательных достижений абитуриентов на единую шкалу. Абитуриенты, не имеющие такого ранга, сдают единый стандартизированный тест </w:t>
      </w:r>
      <w:r w:rsidRPr="005020DC">
        <w:rPr>
          <w:rFonts w:eastAsia="Times New Roman" w:cs="Times New Roman"/>
          <w:szCs w:val="24"/>
          <w:lang w:eastAsia="ru-RU"/>
        </w:rPr>
        <w:t>STAT</w:t>
      </w:r>
      <w:r w:rsidRPr="005020DC">
        <w:rPr>
          <w:rFonts w:eastAsia="Times New Roman" w:cs="Times New Roman"/>
          <w:szCs w:val="24"/>
          <w:lang w:val="ru-RU" w:eastAsia="ru-RU"/>
        </w:rPr>
        <w:t xml:space="preserve"> (администраторы – специализированные организации каждого штата). Указанный тест направлен на выявление компетенция абитуриента. Таким образом, модель вступительных испытаний Австралии не является единой, но стремиться к унификации, рисунок 5.</w:t>
      </w:r>
    </w:p>
    <w:p w14:paraId="0C7894C7" w14:textId="77777777" w:rsidR="005020DC" w:rsidRPr="005020DC" w:rsidRDefault="005020DC" w:rsidP="005020DC">
      <w:pPr>
        <w:shd w:val="clear" w:color="auto" w:fill="FFFFFF"/>
        <w:rPr>
          <w:rFonts w:eastAsia="Times New Roman" w:cs="Times New Roman"/>
          <w:szCs w:val="24"/>
          <w:lang w:val="ru-RU" w:eastAsia="ru-RU"/>
        </w:rPr>
      </w:pPr>
      <w:r w:rsidRPr="005020DC">
        <w:rPr>
          <w:rFonts w:eastAsia="Times New Roman" w:cs="Times New Roman"/>
          <w:noProof/>
          <w:szCs w:val="24"/>
          <w:lang w:val="ru-RU" w:eastAsia="ru-RU"/>
        </w:rPr>
        <mc:AlternateContent>
          <mc:Choice Requires="wps">
            <w:drawing>
              <wp:anchor distT="0" distB="0" distL="114300" distR="114300" simplePos="0" relativeHeight="251723776" behindDoc="0" locked="0" layoutInCell="1" allowOverlap="1" wp14:anchorId="0FBA8E8A" wp14:editId="02FAFB82">
                <wp:simplePos x="0" y="0"/>
                <wp:positionH relativeFrom="column">
                  <wp:posOffset>3295015</wp:posOffset>
                </wp:positionH>
                <wp:positionV relativeFrom="paragraph">
                  <wp:posOffset>103505</wp:posOffset>
                </wp:positionV>
                <wp:extent cx="508000" cy="254000"/>
                <wp:effectExtent l="0" t="0" r="6350" b="0"/>
                <wp:wrapNone/>
                <wp:docPr id="14345" name="Прямоугольник 143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8000" cy="254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27BB9F4" w14:textId="77777777" w:rsidR="00E035F7" w:rsidRPr="00335A6C" w:rsidRDefault="00E035F7" w:rsidP="005020DC">
                            <w:pPr>
                              <w:rPr>
                                <w:rFonts w:cs="Times New Roman"/>
                                <w:sz w:val="20"/>
                              </w:rPr>
                            </w:pPr>
                            <w:proofErr w:type="gramStart"/>
                            <w:r w:rsidRPr="00335A6C">
                              <w:rPr>
                                <w:rFonts w:cs="Times New Roman"/>
                                <w:sz w:val="20"/>
                              </w:rPr>
                              <w:t>есть</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4345" o:spid="_x0000_s1094" style="position:absolute;left:0;text-align:left;margin-left:259.45pt;margin-top:8.15pt;width:40pt;height:20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" stroked="f">
                <v:textbox>
                  <w:txbxContent>
                    <w:p w14:paraId="027BB9F4" w14:textId="77777777" w:rsidR="00DC2CDE" w:rsidRPr="00335A6C" w:rsidRDefault="00DC2CDE" w:rsidP="005020DC">
                      <w:pPr>
                        <w:rPr>
                          <w:rFonts w:cs="Times New Roman"/>
                          <w:sz w:val="20"/>
                        </w:rPr>
                      </w:pPr>
                      <w:r w:rsidRPr="00335A6C">
                        <w:rPr>
                          <w:rFonts w:cs="Times New Roman"/>
                          <w:sz w:val="20"/>
                        </w:rPr>
                        <w:t>есть</w:t>
                      </w:r>
                    </w:p>
                  </w:txbxContent>
                </v:textbox>
              </v:rect>
            </w:pict>
          </mc:Fallback>
        </mc:AlternateContent>
      </w:r>
      <w:r w:rsidRPr="005020DC">
        <w:rPr>
          <w:rFonts w:eastAsia="Times New Roman" w:cs="Times New Roman"/>
          <w:noProof/>
          <w:szCs w:val="24"/>
          <w:lang w:val="ru-RU" w:eastAsia="ru-RU"/>
        </w:rPr>
        <mc:AlternateContent>
          <mc:Choice Requires="wps">
            <w:drawing>
              <wp:anchor distT="0" distB="0" distL="114300" distR="114300" simplePos="0" relativeHeight="251719680" behindDoc="0" locked="0" layoutInCell="1" allowOverlap="1" wp14:anchorId="718F669E" wp14:editId="2560A4AD">
                <wp:simplePos x="0" y="0"/>
                <wp:positionH relativeFrom="column">
                  <wp:posOffset>3891915</wp:posOffset>
                </wp:positionH>
                <wp:positionV relativeFrom="paragraph">
                  <wp:posOffset>116840</wp:posOffset>
                </wp:positionV>
                <wp:extent cx="1041400" cy="431800"/>
                <wp:effectExtent l="0" t="0" r="25400" b="25400"/>
                <wp:wrapNone/>
                <wp:docPr id="14346" name="Прямоугольник 143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1400" cy="431800"/>
                        </a:xfrm>
                        <a:prstGeom prst="rect">
                          <a:avLst/>
                        </a:prstGeom>
                        <a:solidFill>
                          <a:srgbClr val="FFFFFF"/>
                        </a:solidFill>
                        <a:ln w="9525">
                          <a:solidFill>
                            <a:srgbClr val="000000"/>
                          </a:solidFill>
                          <a:miter lim="800000"/>
                          <a:headEnd/>
                          <a:tailEnd/>
                        </a:ln>
                      </wps:spPr>
                      <wps:txbx>
                        <w:txbxContent>
                          <w:p w14:paraId="1FF02CBF" w14:textId="77777777" w:rsidR="00E035F7" w:rsidRPr="00496E03" w:rsidRDefault="00E035F7" w:rsidP="005020DC">
                            <w:pPr>
                              <w:jc w:val="center"/>
                              <w:rPr>
                                <w:rFonts w:cs="Times New Roman"/>
                                <w:sz w:val="20"/>
                              </w:rPr>
                            </w:pPr>
                            <w:r w:rsidRPr="00496E03">
                              <w:rPr>
                                <w:rFonts w:cs="Times New Roman"/>
                                <w:sz w:val="20"/>
                              </w:rPr>
                              <w:t>Ранжирование сертификатов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4346" o:spid="_x0000_s1095" style="position:absolute;left:0;text-align:left;margin-left:306.45pt;margin-top:9.2pt;width:82pt;height:34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">
                <v:textbox>
                  <w:txbxContent>
                    <w:p w14:paraId="1FF02CBF" w14:textId="77777777" w:rsidR="00DC2CDE" w:rsidRPr="00496E03" w:rsidRDefault="00DC2CDE" w:rsidP="005020DC">
                      <w:pPr>
                        <w:jc w:val="center"/>
                        <w:rPr>
                          <w:rFonts w:cs="Times New Roman"/>
                          <w:sz w:val="20"/>
                        </w:rPr>
                      </w:pPr>
                      <w:r w:rsidRPr="00496E03">
                        <w:rPr>
                          <w:rFonts w:cs="Times New Roman"/>
                          <w:sz w:val="20"/>
                        </w:rPr>
                        <w:t>Ранжирование сертификатов</w:t>
                      </w:r>
                    </w:p>
                  </w:txbxContent>
                </v:textbox>
              </v:rect>
            </w:pict>
          </mc:Fallback>
        </mc:AlternateContent>
      </w:r>
      <w:r w:rsidRPr="005020DC">
        <w:rPr>
          <w:rFonts w:eastAsia="Times New Roman" w:cs="Times New Roman"/>
          <w:noProof/>
          <w:szCs w:val="24"/>
          <w:lang w:val="ru-RU" w:eastAsia="ru-RU"/>
        </w:rPr>
        <mc:AlternateContent>
          <mc:Choice Requires="wps">
            <w:drawing>
              <wp:anchor distT="0" distB="0" distL="114300" distR="114300" simplePos="0" relativeHeight="251718656" behindDoc="0" locked="0" layoutInCell="1" allowOverlap="1" wp14:anchorId="079A5333" wp14:editId="4676708B">
                <wp:simplePos x="0" y="0"/>
                <wp:positionH relativeFrom="column">
                  <wp:posOffset>1694815</wp:posOffset>
                </wp:positionH>
                <wp:positionV relativeFrom="paragraph">
                  <wp:posOffset>186690</wp:posOffset>
                </wp:positionV>
                <wp:extent cx="2197100" cy="996950"/>
                <wp:effectExtent l="19050" t="19050" r="12700" b="31750"/>
                <wp:wrapNone/>
                <wp:docPr id="14347" name="Ромб 143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7100" cy="996950"/>
                        </a:xfrm>
                        <a:prstGeom prst="diamond">
                          <a:avLst/>
                        </a:prstGeom>
                        <a:solidFill>
                          <a:srgbClr val="FFFFFF"/>
                        </a:solidFill>
                        <a:ln w="9525">
                          <a:solidFill>
                            <a:srgbClr val="000000"/>
                          </a:solidFill>
                          <a:miter lim="800000"/>
                          <a:headEnd/>
                          <a:tailEnd/>
                        </a:ln>
                      </wps:spPr>
                      <wps:txbx>
                        <w:txbxContent>
                          <w:p w14:paraId="5334A86A" w14:textId="77777777" w:rsidR="00E035F7" w:rsidRDefault="00E035F7" w:rsidP="005020DC">
                            <w:pPr>
                              <w:jc w:val="center"/>
                            </w:pPr>
                            <w:proofErr w:type="gramStart"/>
                            <w:r w:rsidRPr="00753AA1">
                              <w:rPr>
                                <w:rFonts w:cs="Times New Roman"/>
                                <w:sz w:val="20"/>
                              </w:rPr>
                              <w:t>сертификат</w:t>
                            </w:r>
                            <w:proofErr w:type="gramEnd"/>
                            <w:r w:rsidRPr="00753AA1">
                              <w:rPr>
                                <w:rFonts w:cs="Times New Roman"/>
                                <w:sz w:val="20"/>
                              </w:rPr>
                              <w:t xml:space="preserve"> штата об окончании школы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4" coordsize="21600,21600" o:spt="4" path="m10800,l,10800,10800,21600,21600,10800xe">
                <v:stroke joinstyle="miter"/>
                <v:path gradientshapeok="t" o:connecttype="rect" textboxrect="5400,5400,16200,16200"/>
              </v:shapetype>
              <v:shape id="Ромб 14347" o:spid="_x0000_s1096" type="#_x0000_t4" style="position:absolute;left:0;text-align:left;margin-left:133.45pt;margin-top:14.7pt;width:173pt;height:78.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">
                <v:textbox>
                  <w:txbxContent>
                    <w:p w14:paraId="5334A86A" w14:textId="77777777" w:rsidR="00DC2CDE" w:rsidRDefault="00DC2CDE" w:rsidP="005020DC">
                      <w:pPr>
                        <w:jc w:val="center"/>
                      </w:pPr>
                      <w:r w:rsidRPr="00753AA1">
                        <w:rPr>
                          <w:rFonts w:cs="Times New Roman"/>
                          <w:sz w:val="20"/>
                        </w:rPr>
                        <w:t>сертификат штата об окончании школы</w:t>
                      </w:r>
                    </w:p>
                  </w:txbxContent>
                </v:textbox>
              </v:shape>
            </w:pict>
          </mc:Fallback>
        </mc:AlternateContent>
      </w:r>
    </w:p>
    <w:p w14:paraId="08F05B15" w14:textId="77777777" w:rsidR="005020DC" w:rsidRPr="005020DC" w:rsidRDefault="005020DC" w:rsidP="005020DC">
      <w:pPr>
        <w:shd w:val="clear" w:color="auto" w:fill="FFFFFF"/>
        <w:rPr>
          <w:rFonts w:eastAsia="Times New Roman" w:cs="Times New Roman"/>
          <w:szCs w:val="24"/>
          <w:lang w:val="ru-RU" w:eastAsia="ru-RU"/>
        </w:rPr>
      </w:pPr>
      <w:r w:rsidRPr="005020DC">
        <w:rPr>
          <w:rFonts w:eastAsia="Times New Roman" w:cs="Times New Roman"/>
          <w:noProof/>
          <w:szCs w:val="24"/>
          <w:lang w:val="ru-RU" w:eastAsia="ru-RU"/>
        </w:rPr>
        <mc:AlternateContent>
          <mc:Choice Requires="wps">
            <w:drawing>
              <wp:anchor distT="0" distB="0" distL="114300" distR="114300" simplePos="0" relativeHeight="251721728" behindDoc="0" locked="0" layoutInCell="1" allowOverlap="1" wp14:anchorId="48C853FF" wp14:editId="484B2CC3">
                <wp:simplePos x="0" y="0"/>
                <wp:positionH relativeFrom="column">
                  <wp:posOffset>3180715</wp:posOffset>
                </wp:positionH>
                <wp:positionV relativeFrom="paragraph">
                  <wp:posOffset>169545</wp:posOffset>
                </wp:positionV>
                <wp:extent cx="711200" cy="12700"/>
                <wp:effectExtent l="0" t="57150" r="31750" b="101600"/>
                <wp:wrapNone/>
                <wp:docPr id="14348" name="Прямая со стрелкой 143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11200" cy="127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xmlns:cx="http://schemas.microsoft.com/office/drawing/2014/chartex" xmlns:cx1="http://schemas.microsoft.com/office/drawing/2015/9/8/chartex" xmlns:w16se="http://schemas.microsoft.com/office/word/2015/wordml/symex">
            <w:pict>
              <v:shape w14:anchorId="2BDF37B7" id="Прямая со стрелкой 14348" o:spid="_x0000_s1026" type="#_x0000_t32" style="position:absolute;margin-left:250.45pt;margin-top:13.35pt;width:56pt;height:1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">
                <v:stroke endarrow="block"/>
              </v:shape>
            </w:pict>
          </mc:Fallback>
        </mc:AlternateContent>
      </w:r>
      <w:r w:rsidRPr="005020DC">
        <w:rPr>
          <w:rFonts w:eastAsia="Times New Roman" w:cs="Times New Roman"/>
          <w:szCs w:val="24"/>
          <w:lang w:val="ru-RU" w:eastAsia="ru-RU"/>
        </w:rPr>
        <w:tab/>
      </w:r>
      <w:r w:rsidRPr="005020DC">
        <w:rPr>
          <w:rFonts w:eastAsia="Times New Roman" w:cs="Times New Roman"/>
          <w:szCs w:val="24"/>
          <w:lang w:val="ru-RU" w:eastAsia="ru-RU"/>
        </w:rPr>
        <w:tab/>
      </w:r>
      <w:r w:rsidRPr="005020DC">
        <w:rPr>
          <w:rFonts w:eastAsia="Times New Roman" w:cs="Times New Roman"/>
          <w:szCs w:val="24"/>
          <w:lang w:val="ru-RU" w:eastAsia="ru-RU"/>
        </w:rPr>
        <w:tab/>
      </w:r>
      <w:r w:rsidRPr="005020DC">
        <w:rPr>
          <w:rFonts w:eastAsia="Times New Roman" w:cs="Times New Roman"/>
          <w:szCs w:val="24"/>
          <w:lang w:val="ru-RU" w:eastAsia="ru-RU"/>
        </w:rPr>
        <w:tab/>
      </w:r>
      <w:r w:rsidRPr="005020DC">
        <w:rPr>
          <w:rFonts w:eastAsia="Times New Roman" w:cs="Times New Roman"/>
          <w:szCs w:val="24"/>
          <w:lang w:val="ru-RU" w:eastAsia="ru-RU"/>
        </w:rPr>
        <w:tab/>
      </w:r>
      <w:r w:rsidRPr="005020DC">
        <w:rPr>
          <w:rFonts w:eastAsia="Times New Roman" w:cs="Times New Roman"/>
          <w:szCs w:val="24"/>
          <w:lang w:val="ru-RU" w:eastAsia="ru-RU"/>
        </w:rPr>
        <w:tab/>
      </w:r>
    </w:p>
    <w:p w14:paraId="07E2DE5E" w14:textId="77777777" w:rsidR="005020DC" w:rsidRPr="005020DC" w:rsidRDefault="005020DC" w:rsidP="005020DC">
      <w:pPr>
        <w:shd w:val="clear" w:color="auto" w:fill="FFFFFF"/>
        <w:rPr>
          <w:rFonts w:eastAsia="Times New Roman" w:cs="Times New Roman"/>
          <w:szCs w:val="24"/>
          <w:lang w:val="ru-RU" w:eastAsia="ru-RU"/>
        </w:rPr>
      </w:pPr>
      <w:r w:rsidRPr="005020DC">
        <w:rPr>
          <w:rFonts w:eastAsia="Times New Roman" w:cs="Times New Roman"/>
          <w:noProof/>
          <w:szCs w:val="24"/>
          <w:lang w:val="ru-RU" w:eastAsia="ru-RU"/>
        </w:rPr>
        <mc:AlternateContent>
          <mc:Choice Requires="wps">
            <w:drawing>
              <wp:anchor distT="0" distB="0" distL="114300" distR="114300" simplePos="0" relativeHeight="251717632" behindDoc="0" locked="0" layoutInCell="1" allowOverlap="1" wp14:anchorId="0701077D" wp14:editId="4D89074C">
                <wp:simplePos x="0" y="0"/>
                <wp:positionH relativeFrom="column">
                  <wp:posOffset>532765</wp:posOffset>
                </wp:positionH>
                <wp:positionV relativeFrom="paragraph">
                  <wp:posOffset>12700</wp:posOffset>
                </wp:positionV>
                <wp:extent cx="1136650" cy="571500"/>
                <wp:effectExtent l="0" t="0" r="25400" b="19050"/>
                <wp:wrapNone/>
                <wp:docPr id="14349" name="Овал 143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36650" cy="571500"/>
                        </a:xfrm>
                        <a:prstGeom prst="ellipse">
                          <a:avLst/>
                        </a:prstGeom>
                        <a:solidFill>
                          <a:srgbClr val="FFFFFF"/>
                        </a:solidFill>
                        <a:ln w="9525">
                          <a:solidFill>
                            <a:srgbClr val="000000"/>
                          </a:solidFill>
                          <a:round/>
                          <a:headEnd/>
                          <a:tailEnd/>
                        </a:ln>
                      </wps:spPr>
                      <wps:txbx>
                        <w:txbxContent>
                          <w:p w14:paraId="44FD7A10" w14:textId="77777777" w:rsidR="00E035F7" w:rsidRPr="00753AA1" w:rsidRDefault="00E035F7" w:rsidP="005020DC">
                            <w:pPr>
                              <w:jc w:val="center"/>
                              <w:rPr>
                                <w:rFonts w:cs="Times New Roman"/>
                                <w:sz w:val="20"/>
                              </w:rPr>
                            </w:pPr>
                            <w:r w:rsidRPr="00753AA1">
                              <w:rPr>
                                <w:rFonts w:cs="Times New Roman"/>
                                <w:sz w:val="20"/>
                              </w:rPr>
                              <w:t>Выпускник школы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14349" o:spid="_x0000_s1097" style="position:absolute;left:0;text-align:left;margin-left:41.95pt;margin-top:1pt;width:89.5pt;height:4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">
                <v:textbox>
                  <w:txbxContent>
                    <w:p w14:paraId="44FD7A10" w14:textId="77777777" w:rsidR="00DC2CDE" w:rsidRPr="00753AA1" w:rsidRDefault="00DC2CDE" w:rsidP="005020DC">
                      <w:pPr>
                        <w:jc w:val="center"/>
                        <w:rPr>
                          <w:rFonts w:cs="Times New Roman"/>
                          <w:sz w:val="20"/>
                        </w:rPr>
                      </w:pPr>
                      <w:r w:rsidRPr="00753AA1">
                        <w:rPr>
                          <w:rFonts w:cs="Times New Roman"/>
                          <w:sz w:val="20"/>
                        </w:rPr>
                        <w:t>Выпускник школы</w:t>
                      </w:r>
                    </w:p>
                  </w:txbxContent>
                </v:textbox>
              </v:oval>
            </w:pict>
          </mc:Fallback>
        </mc:AlternateContent>
      </w:r>
    </w:p>
    <w:p w14:paraId="2579764B" w14:textId="77777777" w:rsidR="005020DC" w:rsidRPr="005020DC" w:rsidRDefault="005020DC" w:rsidP="005020DC">
      <w:pPr>
        <w:shd w:val="clear" w:color="auto" w:fill="FFFFFF"/>
        <w:rPr>
          <w:rFonts w:eastAsia="Times New Roman" w:cs="Times New Roman"/>
          <w:szCs w:val="24"/>
          <w:lang w:val="ru-RU" w:eastAsia="ru-RU"/>
        </w:rPr>
      </w:pPr>
    </w:p>
    <w:p w14:paraId="3FBBF34A" w14:textId="77777777" w:rsidR="005020DC" w:rsidRPr="005020DC" w:rsidRDefault="005020DC" w:rsidP="005020DC">
      <w:pPr>
        <w:shd w:val="clear" w:color="auto" w:fill="FFFFFF"/>
        <w:rPr>
          <w:rFonts w:eastAsia="Times New Roman" w:cs="Times New Roman"/>
          <w:szCs w:val="24"/>
          <w:lang w:val="ru-RU" w:eastAsia="ru-RU"/>
        </w:rPr>
      </w:pPr>
      <w:r w:rsidRPr="005020DC">
        <w:rPr>
          <w:rFonts w:eastAsia="Times New Roman" w:cs="Times New Roman"/>
          <w:noProof/>
          <w:szCs w:val="24"/>
          <w:lang w:val="ru-RU" w:eastAsia="ru-RU"/>
        </w:rPr>
        <mc:AlternateContent>
          <mc:Choice Requires="wps">
            <w:drawing>
              <wp:anchor distT="0" distB="0" distL="114300" distR="114300" simplePos="0" relativeHeight="251720704" behindDoc="0" locked="0" layoutInCell="1" allowOverlap="1" wp14:anchorId="1CE9D3FD" wp14:editId="51766188">
                <wp:simplePos x="0" y="0"/>
                <wp:positionH relativeFrom="column">
                  <wp:posOffset>3898265</wp:posOffset>
                </wp:positionH>
                <wp:positionV relativeFrom="paragraph">
                  <wp:posOffset>9525</wp:posOffset>
                </wp:positionV>
                <wp:extent cx="1041400" cy="431800"/>
                <wp:effectExtent l="0" t="0" r="25400" b="25400"/>
                <wp:wrapNone/>
                <wp:docPr id="14350" name="Прямоугольник 143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1400" cy="431800"/>
                        </a:xfrm>
                        <a:prstGeom prst="rect">
                          <a:avLst/>
                        </a:prstGeom>
                        <a:solidFill>
                          <a:srgbClr val="FFFFFF"/>
                        </a:solidFill>
                        <a:ln w="9525">
                          <a:solidFill>
                            <a:srgbClr val="000000"/>
                          </a:solidFill>
                          <a:miter lim="800000"/>
                          <a:headEnd/>
                          <a:tailEnd/>
                        </a:ln>
                      </wps:spPr>
                      <wps:txbx>
                        <w:txbxContent>
                          <w:p w14:paraId="094B4C62" w14:textId="77777777" w:rsidR="00E035F7" w:rsidRPr="00496E03" w:rsidRDefault="00E035F7" w:rsidP="005020DC">
                            <w:pPr>
                              <w:jc w:val="center"/>
                              <w:rPr>
                                <w:rFonts w:cs="Times New Roman"/>
                                <w:sz w:val="20"/>
                              </w:rPr>
                            </w:pPr>
                            <w:r>
                              <w:rPr>
                                <w:rFonts w:cs="Times New Roman"/>
                                <w:sz w:val="20"/>
                              </w:rPr>
                              <w:t>Участие в едином тесте</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4350" o:spid="_x0000_s1098" style="position:absolute;left:0;text-align:left;margin-left:306.95pt;margin-top:.75pt;width:82pt;height:34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">
                <v:textbox>
                  <w:txbxContent>
                    <w:p w14:paraId="094B4C62" w14:textId="77777777" w:rsidR="00DC2CDE" w:rsidRPr="00496E03" w:rsidRDefault="00DC2CDE" w:rsidP="005020DC">
                      <w:pPr>
                        <w:jc w:val="center"/>
                        <w:rPr>
                          <w:rFonts w:cs="Times New Roman"/>
                          <w:sz w:val="20"/>
                        </w:rPr>
                      </w:pPr>
                      <w:r>
                        <w:rPr>
                          <w:rFonts w:cs="Times New Roman"/>
                          <w:sz w:val="20"/>
                        </w:rPr>
                        <w:t>Участие в едином тесте</w:t>
                      </w:r>
                    </w:p>
                  </w:txbxContent>
                </v:textbox>
              </v:rect>
            </w:pict>
          </mc:Fallback>
        </mc:AlternateContent>
      </w:r>
    </w:p>
    <w:p w14:paraId="287121C5" w14:textId="77777777" w:rsidR="005020DC" w:rsidRPr="005020DC" w:rsidRDefault="005020DC" w:rsidP="005020DC">
      <w:pPr>
        <w:shd w:val="clear" w:color="auto" w:fill="FFFFFF"/>
        <w:rPr>
          <w:rFonts w:eastAsia="Times New Roman" w:cs="Times New Roman"/>
          <w:szCs w:val="24"/>
          <w:lang w:val="ru-RU" w:eastAsia="ru-RU"/>
        </w:rPr>
      </w:pPr>
      <w:r w:rsidRPr="005020DC">
        <w:rPr>
          <w:rFonts w:eastAsia="Times New Roman" w:cs="Times New Roman"/>
          <w:noProof/>
          <w:szCs w:val="24"/>
          <w:lang w:val="ru-RU" w:eastAsia="ru-RU"/>
        </w:rPr>
        <mc:AlternateContent>
          <mc:Choice Requires="wps">
            <w:drawing>
              <wp:anchor distT="0" distB="0" distL="114300" distR="114300" simplePos="0" relativeHeight="251724800" behindDoc="0" locked="0" layoutInCell="1" allowOverlap="1" wp14:anchorId="45888954" wp14:editId="22093D13">
                <wp:simplePos x="0" y="0"/>
                <wp:positionH relativeFrom="column">
                  <wp:posOffset>3290570</wp:posOffset>
                </wp:positionH>
                <wp:positionV relativeFrom="paragraph">
                  <wp:posOffset>40640</wp:posOffset>
                </wp:positionV>
                <wp:extent cx="508000" cy="231140"/>
                <wp:effectExtent l="0" t="0" r="6350" b="0"/>
                <wp:wrapNone/>
                <wp:docPr id="14351" name="Прямоугольник 143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8000" cy="2311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D680300" w14:textId="77777777" w:rsidR="00E035F7" w:rsidRPr="00335A6C" w:rsidRDefault="00E035F7" w:rsidP="005020DC">
                            <w:pPr>
                              <w:rPr>
                                <w:rFonts w:cs="Times New Roman"/>
                                <w:sz w:val="20"/>
                              </w:rPr>
                            </w:pPr>
                            <w:proofErr w:type="gramStart"/>
                            <w:r>
                              <w:rPr>
                                <w:rFonts w:cs="Times New Roman"/>
                                <w:sz w:val="20"/>
                              </w:rPr>
                              <w:t>нет</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4351" o:spid="_x0000_s1099" style="position:absolute;left:0;text-align:left;margin-left:259.1pt;margin-top:3.2pt;width:40pt;height:18.2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" stroked="f">
                <v:textbox>
                  <w:txbxContent>
                    <w:p w14:paraId="1D680300" w14:textId="77777777" w:rsidR="00DC2CDE" w:rsidRPr="00335A6C" w:rsidRDefault="00DC2CDE" w:rsidP="005020DC">
                      <w:pPr>
                        <w:rPr>
                          <w:rFonts w:cs="Times New Roman"/>
                          <w:sz w:val="20"/>
                        </w:rPr>
                      </w:pPr>
                      <w:r>
                        <w:rPr>
                          <w:rFonts w:cs="Times New Roman"/>
                          <w:sz w:val="20"/>
                        </w:rPr>
                        <w:t>нет</w:t>
                      </w:r>
                    </w:p>
                  </w:txbxContent>
                </v:textbox>
              </v:rect>
            </w:pict>
          </mc:Fallback>
        </mc:AlternateContent>
      </w:r>
      <w:r w:rsidRPr="005020DC">
        <w:rPr>
          <w:rFonts w:eastAsia="Times New Roman" w:cs="Times New Roman"/>
          <w:noProof/>
          <w:szCs w:val="24"/>
          <w:lang w:val="ru-RU" w:eastAsia="ru-RU"/>
        </w:rPr>
        <mc:AlternateContent>
          <mc:Choice Requires="wps">
            <w:drawing>
              <wp:anchor distT="0" distB="0" distL="114300" distR="114300" simplePos="0" relativeHeight="251722752" behindDoc="0" locked="0" layoutInCell="1" allowOverlap="1" wp14:anchorId="5778C869" wp14:editId="4FAD3B10">
                <wp:simplePos x="0" y="0"/>
                <wp:positionH relativeFrom="column">
                  <wp:posOffset>3180715</wp:posOffset>
                </wp:positionH>
                <wp:positionV relativeFrom="paragraph">
                  <wp:posOffset>-1270</wp:posOffset>
                </wp:positionV>
                <wp:extent cx="711200" cy="12700"/>
                <wp:effectExtent l="0" t="57150" r="31750" b="101600"/>
                <wp:wrapNone/>
                <wp:docPr id="14352" name="Прямая со стрелкой 143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11200" cy="127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xmlns:cx="http://schemas.microsoft.com/office/drawing/2014/chartex" xmlns:cx1="http://schemas.microsoft.com/office/drawing/2015/9/8/chartex" xmlns:w16se="http://schemas.microsoft.com/office/word/2015/wordml/symex">
            <w:pict>
              <v:shape w14:anchorId="4A7A41E8" id="Прямая со стрелкой 14352" o:spid="_x0000_s1026" type="#_x0000_t32" style="position:absolute;margin-left:250.45pt;margin-top:-.1pt;width:56pt;height:1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">
                <v:stroke endarrow="block"/>
              </v:shape>
            </w:pict>
          </mc:Fallback>
        </mc:AlternateContent>
      </w:r>
    </w:p>
    <w:p w14:paraId="17294BC6" w14:textId="77777777" w:rsidR="005020DC" w:rsidRPr="005020DC" w:rsidRDefault="005020DC" w:rsidP="005020DC">
      <w:pPr>
        <w:shd w:val="clear" w:color="auto" w:fill="FFFFFF"/>
        <w:rPr>
          <w:rFonts w:eastAsia="Times New Roman" w:cs="Times New Roman"/>
          <w:szCs w:val="24"/>
          <w:lang w:val="ru-RU" w:eastAsia="ru-RU"/>
        </w:rPr>
      </w:pPr>
    </w:p>
    <w:p w14:paraId="264CB02A" w14:textId="77777777" w:rsidR="005020DC" w:rsidRPr="005020DC" w:rsidRDefault="005020DC" w:rsidP="005020DC">
      <w:pPr>
        <w:shd w:val="clear" w:color="auto" w:fill="FFFFFF"/>
        <w:ind w:firstLine="0"/>
        <w:jc w:val="center"/>
        <w:rPr>
          <w:rFonts w:eastAsia="Times New Roman" w:cs="Times New Roman"/>
          <w:szCs w:val="24"/>
          <w:lang w:val="ru-RU" w:eastAsia="ru-RU"/>
        </w:rPr>
      </w:pPr>
      <w:r w:rsidRPr="005020DC">
        <w:rPr>
          <w:rFonts w:eastAsia="Times New Roman" w:cs="Times New Roman"/>
          <w:szCs w:val="24"/>
          <w:lang w:val="ru-RU" w:eastAsia="ru-RU"/>
        </w:rPr>
        <w:t>Рисунок 5. Модель вступительных испытаний в университеты Австралии</w:t>
      </w:r>
    </w:p>
    <w:p w14:paraId="670F0ECD" w14:textId="77777777" w:rsidR="005020DC" w:rsidRPr="005020DC" w:rsidRDefault="005020DC" w:rsidP="005020DC">
      <w:pPr>
        <w:shd w:val="clear" w:color="auto" w:fill="FFFFFF"/>
        <w:rPr>
          <w:rFonts w:eastAsia="Times New Roman" w:cs="Times New Roman"/>
          <w:szCs w:val="24"/>
          <w:lang w:val="ru-RU" w:eastAsia="ru-RU"/>
        </w:rPr>
      </w:pPr>
      <w:r w:rsidRPr="005020DC">
        <w:rPr>
          <w:rFonts w:eastAsia="Times New Roman" w:cs="Times New Roman"/>
          <w:szCs w:val="24"/>
          <w:lang w:val="ru-RU" w:eastAsia="ru-RU"/>
        </w:rPr>
        <w:t xml:space="preserve">В отличие от них, для поступления в университеты США используется целый набор показателей, одним из которых является результат теста, проводимого частными компаниями. Таких тестов (и специализированных компаний) как минимум четыре: </w:t>
      </w:r>
      <w:r w:rsidRPr="005020DC">
        <w:rPr>
          <w:rFonts w:eastAsia="Calibri" w:cs="Times New Roman"/>
          <w:bCs/>
          <w:sz w:val="22"/>
          <w:lang w:val="ru-RU"/>
        </w:rPr>
        <w:t>SAT-I (</w:t>
      </w:r>
      <w:r w:rsidRPr="005020DC">
        <w:rPr>
          <w:rFonts w:eastAsia="Calibri" w:cs="Times New Roman"/>
          <w:bCs/>
          <w:sz w:val="22"/>
        </w:rPr>
        <w:t>Scholastic</w:t>
      </w:r>
      <w:r w:rsidRPr="005020DC">
        <w:rPr>
          <w:rFonts w:eastAsia="Calibri" w:cs="Times New Roman"/>
          <w:bCs/>
          <w:sz w:val="22"/>
          <w:lang w:val="ru-RU"/>
        </w:rPr>
        <w:t xml:space="preserve"> </w:t>
      </w:r>
      <w:r w:rsidRPr="005020DC">
        <w:rPr>
          <w:rFonts w:eastAsia="Calibri" w:cs="Times New Roman"/>
          <w:bCs/>
          <w:sz w:val="22"/>
        </w:rPr>
        <w:t>Aptitute</w:t>
      </w:r>
      <w:r w:rsidRPr="005020DC">
        <w:rPr>
          <w:rFonts w:eastAsia="Calibri" w:cs="Times New Roman"/>
          <w:bCs/>
          <w:sz w:val="22"/>
          <w:lang w:val="ru-RU"/>
        </w:rPr>
        <w:t xml:space="preserve"> </w:t>
      </w:r>
      <w:r w:rsidRPr="005020DC">
        <w:rPr>
          <w:rFonts w:eastAsia="Calibri" w:cs="Times New Roman"/>
          <w:bCs/>
          <w:sz w:val="22"/>
        </w:rPr>
        <w:t>Test</w:t>
      </w:r>
      <w:r w:rsidRPr="005020DC">
        <w:rPr>
          <w:rFonts w:eastAsia="Calibri" w:cs="Times New Roman"/>
          <w:bCs/>
          <w:sz w:val="22"/>
          <w:lang w:val="ru-RU"/>
        </w:rPr>
        <w:t xml:space="preserve">, на готовность к обучению в высшей школе), </w:t>
      </w:r>
      <w:r w:rsidRPr="005020DC">
        <w:rPr>
          <w:rFonts w:eastAsia="Calibri" w:cs="Times New Roman"/>
          <w:bCs/>
          <w:sz w:val="22"/>
        </w:rPr>
        <w:t>SAT</w:t>
      </w:r>
      <w:r w:rsidRPr="005020DC">
        <w:rPr>
          <w:rFonts w:eastAsia="Calibri" w:cs="Times New Roman"/>
          <w:bCs/>
          <w:sz w:val="22"/>
          <w:lang w:val="ru-RU"/>
        </w:rPr>
        <w:t>-</w:t>
      </w:r>
      <w:r w:rsidRPr="005020DC">
        <w:rPr>
          <w:rFonts w:eastAsia="Calibri" w:cs="Times New Roman"/>
          <w:bCs/>
          <w:sz w:val="22"/>
        </w:rPr>
        <w:t>II</w:t>
      </w:r>
      <w:r w:rsidRPr="005020DC">
        <w:rPr>
          <w:rFonts w:eastAsia="Calibri" w:cs="Times New Roman"/>
          <w:bCs/>
          <w:sz w:val="22"/>
          <w:lang w:val="ru-RU"/>
        </w:rPr>
        <w:t xml:space="preserve"> (</w:t>
      </w:r>
      <w:r w:rsidRPr="005020DC">
        <w:rPr>
          <w:rFonts w:eastAsia="Calibri" w:cs="Times New Roman"/>
          <w:bCs/>
          <w:sz w:val="22"/>
        </w:rPr>
        <w:t>Scholastic</w:t>
      </w:r>
      <w:r w:rsidRPr="005020DC">
        <w:rPr>
          <w:rFonts w:eastAsia="Calibri" w:cs="Times New Roman"/>
          <w:bCs/>
          <w:sz w:val="22"/>
          <w:lang w:val="ru-RU"/>
        </w:rPr>
        <w:t xml:space="preserve"> </w:t>
      </w:r>
      <w:r w:rsidRPr="005020DC">
        <w:rPr>
          <w:rFonts w:eastAsia="Calibri" w:cs="Times New Roman"/>
          <w:bCs/>
          <w:sz w:val="22"/>
        </w:rPr>
        <w:t>Achievement</w:t>
      </w:r>
      <w:r w:rsidRPr="005020DC">
        <w:rPr>
          <w:rFonts w:eastAsia="Calibri" w:cs="Times New Roman"/>
          <w:bCs/>
          <w:sz w:val="22"/>
          <w:lang w:val="ru-RU"/>
        </w:rPr>
        <w:t xml:space="preserve"> </w:t>
      </w:r>
      <w:r w:rsidRPr="005020DC">
        <w:rPr>
          <w:rFonts w:eastAsia="Calibri" w:cs="Times New Roman"/>
          <w:bCs/>
          <w:sz w:val="22"/>
        </w:rPr>
        <w:t>Test</w:t>
      </w:r>
      <w:r w:rsidRPr="005020DC">
        <w:rPr>
          <w:rFonts w:eastAsia="Calibri" w:cs="Times New Roman"/>
          <w:bCs/>
          <w:sz w:val="22"/>
          <w:lang w:val="ru-RU"/>
        </w:rPr>
        <w:t xml:space="preserve">, тест по школьным предметам), </w:t>
      </w:r>
      <w:r w:rsidRPr="005020DC">
        <w:rPr>
          <w:rFonts w:eastAsia="Calibri" w:cs="Times New Roman"/>
          <w:bCs/>
          <w:sz w:val="22"/>
        </w:rPr>
        <w:t>ACT</w:t>
      </w:r>
      <w:r w:rsidRPr="005020DC">
        <w:rPr>
          <w:rFonts w:eastAsia="Calibri" w:cs="Times New Roman"/>
          <w:bCs/>
          <w:sz w:val="22"/>
          <w:lang w:val="ru-RU"/>
        </w:rPr>
        <w:t xml:space="preserve"> (</w:t>
      </w:r>
      <w:r w:rsidRPr="005020DC">
        <w:rPr>
          <w:rFonts w:eastAsia="Calibri" w:cs="Times New Roman"/>
          <w:bCs/>
          <w:sz w:val="22"/>
        </w:rPr>
        <w:t>American</w:t>
      </w:r>
      <w:r w:rsidRPr="005020DC">
        <w:rPr>
          <w:rFonts w:eastAsia="Calibri" w:cs="Times New Roman"/>
          <w:bCs/>
          <w:sz w:val="22"/>
          <w:lang w:val="ru-RU"/>
        </w:rPr>
        <w:t xml:space="preserve"> </w:t>
      </w:r>
      <w:r w:rsidRPr="005020DC">
        <w:rPr>
          <w:rFonts w:eastAsia="Calibri" w:cs="Times New Roman"/>
          <w:bCs/>
          <w:sz w:val="22"/>
        </w:rPr>
        <w:t>College</w:t>
      </w:r>
      <w:r w:rsidRPr="005020DC">
        <w:rPr>
          <w:rFonts w:eastAsia="Calibri" w:cs="Times New Roman"/>
          <w:bCs/>
          <w:sz w:val="22"/>
          <w:lang w:val="ru-RU"/>
        </w:rPr>
        <w:t xml:space="preserve"> </w:t>
      </w:r>
      <w:r w:rsidRPr="005020DC">
        <w:rPr>
          <w:rFonts w:eastAsia="Calibri" w:cs="Times New Roman"/>
          <w:bCs/>
          <w:sz w:val="22"/>
        </w:rPr>
        <w:t>Testing</w:t>
      </w:r>
      <w:r w:rsidRPr="005020DC">
        <w:rPr>
          <w:rFonts w:eastAsia="Calibri" w:cs="Times New Roman"/>
          <w:bCs/>
          <w:sz w:val="22"/>
          <w:lang w:val="ru-RU"/>
        </w:rPr>
        <w:t xml:space="preserve">, суб-тесты по отдельным предметам (английскому языку, математике, чтению и естествознанию) и </w:t>
      </w:r>
      <w:r w:rsidRPr="005020DC">
        <w:rPr>
          <w:rFonts w:eastAsia="Calibri" w:cs="Times New Roman"/>
          <w:bCs/>
          <w:sz w:val="22"/>
        </w:rPr>
        <w:t>AP</w:t>
      </w:r>
      <w:r w:rsidRPr="005020DC">
        <w:rPr>
          <w:rFonts w:eastAsia="Calibri" w:cs="Times New Roman"/>
          <w:bCs/>
          <w:sz w:val="22"/>
          <w:lang w:val="ru-RU"/>
        </w:rPr>
        <w:t xml:space="preserve"> (Advanced Placement, экзамен углубленного уровня по предметам). Эти тесты проверяют, в частности, вербальные способности и знания по математике (SAT-I), знания по отдельным предметам и способность их применять в незнакомых ситуациях (SAT-I</w:t>
      </w:r>
      <w:r w:rsidRPr="005020DC">
        <w:rPr>
          <w:rFonts w:eastAsia="Calibri" w:cs="Times New Roman"/>
          <w:bCs/>
          <w:sz w:val="22"/>
        </w:rPr>
        <w:t>I</w:t>
      </w:r>
      <w:r w:rsidRPr="005020DC">
        <w:rPr>
          <w:rFonts w:eastAsia="Calibri" w:cs="Times New Roman"/>
          <w:bCs/>
          <w:sz w:val="22"/>
          <w:lang w:val="ru-RU"/>
        </w:rPr>
        <w:t xml:space="preserve">). Сдать один тест можно 7 раз в год. Результатами </w:t>
      </w:r>
      <w:r w:rsidRPr="005020DC">
        <w:rPr>
          <w:rFonts w:eastAsia="Calibri" w:cs="Times New Roman"/>
          <w:bCs/>
          <w:sz w:val="22"/>
          <w:lang w:val="ru-RU"/>
        </w:rPr>
        <w:lastRenderedPageBreak/>
        <w:t>выполнения тестов являются балл по 1000-балльной шкале и процентильный рейтинг абитуриента. Результаты автоматически направляются в те университеты или колледжи (всего 4 возможности), которые выбрал абитуриент.</w:t>
      </w:r>
    </w:p>
    <w:p w14:paraId="47B7BC9E" w14:textId="77777777" w:rsidR="005020DC" w:rsidRPr="005020DC" w:rsidRDefault="005020DC" w:rsidP="005020DC">
      <w:pPr>
        <w:shd w:val="clear" w:color="auto" w:fill="FFFFFF"/>
        <w:rPr>
          <w:rFonts w:eastAsia="Times New Roman" w:cs="Times New Roman"/>
          <w:szCs w:val="24"/>
          <w:lang w:val="ru-RU" w:eastAsia="ru-RU"/>
        </w:rPr>
      </w:pPr>
    </w:p>
    <w:p w14:paraId="6ECBD3AF" w14:textId="77777777" w:rsidR="005020DC" w:rsidRPr="005020DC" w:rsidRDefault="005020DC" w:rsidP="002F6C71">
      <w:pPr>
        <w:pStyle w:val="4"/>
        <w:rPr>
          <w:lang w:val="ru-RU" w:eastAsia="ru-RU"/>
        </w:rPr>
      </w:pPr>
      <w:r w:rsidRPr="005020DC">
        <w:rPr>
          <w:lang w:val="ru-RU" w:eastAsia="ru-RU"/>
        </w:rPr>
        <w:t>4.2. Общие выводы о национальном экзамене в Российской Федерации по сравнению со странами СНГ и странами дальнего зарубежья</w:t>
      </w:r>
    </w:p>
    <w:p w14:paraId="1C84DC0F" w14:textId="2D8239E1" w:rsidR="005020DC" w:rsidRPr="005020DC" w:rsidRDefault="005020DC" w:rsidP="005020DC">
      <w:pPr>
        <w:shd w:val="clear" w:color="auto" w:fill="FFFFFF"/>
        <w:rPr>
          <w:rFonts w:eastAsia="Times New Roman" w:cs="Times New Roman"/>
          <w:szCs w:val="24"/>
          <w:lang w:val="ru-RU" w:eastAsia="ru-RU"/>
        </w:rPr>
      </w:pPr>
      <w:r w:rsidRPr="005020DC">
        <w:rPr>
          <w:rFonts w:eastAsia="Times New Roman" w:cs="Times New Roman"/>
          <w:szCs w:val="24"/>
          <w:lang w:val="ru-RU" w:eastAsia="ru-RU"/>
        </w:rPr>
        <w:t xml:space="preserve">На прошедшей в октябре 2015 года международной конференции «Эволюция оценки качества образования» международные эксперты высоко оценили уровень проведения национальных экзаменов в </w:t>
      </w:r>
      <w:r w:rsidR="005036AC">
        <w:rPr>
          <w:rFonts w:eastAsia="Times New Roman" w:cs="Times New Roman"/>
          <w:szCs w:val="24"/>
          <w:lang w:val="ru-RU" w:eastAsia="ru-RU"/>
        </w:rPr>
        <w:t>Российской Федерации</w:t>
      </w:r>
      <w:r w:rsidRPr="005020DC">
        <w:rPr>
          <w:rFonts w:eastAsia="Times New Roman" w:cs="Times New Roman"/>
          <w:szCs w:val="24"/>
          <w:lang w:val="ru-RU" w:eastAsia="ru-RU"/>
        </w:rPr>
        <w:t>. В частности, директор Агентства аккредитации и оценки качества образования Швейцарии Кристофер Гролимунд назвал российский ЕГЭ абсолютно современным, а директор департамент образования ОЭСР Андреас Шляйхер отметил серьезный рывок в развитии российской системы аттестации выпускников школ, в особенности надежные меры информационной безопасности. Эти слова подтверждают выводы проведенного анализа национальных экзаменов стран СНГ и дальнего зарубежья.</w:t>
      </w:r>
    </w:p>
    <w:p w14:paraId="2FFAEC1D" w14:textId="77777777" w:rsidR="005020DC" w:rsidRPr="005020DC" w:rsidRDefault="005020DC" w:rsidP="00C6227B">
      <w:pPr>
        <w:numPr>
          <w:ilvl w:val="0"/>
          <w:numId w:val="29"/>
        </w:numPr>
        <w:spacing w:after="200"/>
        <w:ind w:left="0" w:firstLine="709"/>
        <w:contextualSpacing/>
        <w:jc w:val="left"/>
        <w:rPr>
          <w:rFonts w:eastAsia="Calibri" w:cs="Times New Roman"/>
          <w:lang w:val="ru-RU"/>
        </w:rPr>
      </w:pPr>
      <w:r w:rsidRPr="005020DC">
        <w:rPr>
          <w:rFonts w:eastAsia="Calibri" w:cs="Times New Roman"/>
          <w:lang w:val="ru-RU"/>
        </w:rPr>
        <w:t>Организация процедуры единого государственного экзамена.</w:t>
      </w:r>
    </w:p>
    <w:p w14:paraId="4840E502" w14:textId="0E8E7821" w:rsidR="005020DC" w:rsidRPr="005020DC" w:rsidRDefault="005020DC" w:rsidP="005020DC">
      <w:pPr>
        <w:autoSpaceDE w:val="0"/>
        <w:autoSpaceDN w:val="0"/>
        <w:adjustRightInd w:val="0"/>
        <w:rPr>
          <w:rFonts w:eastAsia="Calibri" w:cs="Times New Roman"/>
          <w:lang w:val="ru-RU"/>
        </w:rPr>
      </w:pPr>
      <w:r w:rsidRPr="005020DC">
        <w:rPr>
          <w:rFonts w:eastAsia="Calibri" w:cs="Times New Roman"/>
          <w:lang w:val="ru-RU"/>
        </w:rPr>
        <w:t xml:space="preserve">Ряд стран (Армения, Беларусь, Россия, Таджикистан) активно применяют информационные технологии как для организации экзаменов, так и информирования о его результатах. Первый успешный опыт применения новых технологий в ходе единых экзаменов (печать экзаменационных материалов в аудиториях, сканирование экзаменационных бланков в пунктах проведения экзамена) в </w:t>
      </w:r>
      <w:r w:rsidR="005036AC">
        <w:rPr>
          <w:rFonts w:eastAsia="Calibri" w:cs="Times New Roman"/>
          <w:lang w:val="ru-RU"/>
        </w:rPr>
        <w:t>Российской Федерации</w:t>
      </w:r>
      <w:r w:rsidRPr="005020DC">
        <w:rPr>
          <w:rFonts w:eastAsia="Calibri" w:cs="Times New Roman"/>
          <w:lang w:val="ru-RU"/>
        </w:rPr>
        <w:t xml:space="preserve"> уже есть. </w:t>
      </w:r>
    </w:p>
    <w:p w14:paraId="7C9E5AB6" w14:textId="77777777" w:rsidR="005020DC" w:rsidRPr="005020DC" w:rsidRDefault="005020DC" w:rsidP="005020DC">
      <w:pPr>
        <w:autoSpaceDE w:val="0"/>
        <w:autoSpaceDN w:val="0"/>
        <w:adjustRightInd w:val="0"/>
        <w:rPr>
          <w:rFonts w:eastAsia="Calibri" w:cs="Times New Roman"/>
          <w:lang w:val="ru-RU"/>
        </w:rPr>
      </w:pPr>
      <w:r w:rsidRPr="005020DC">
        <w:rPr>
          <w:rFonts w:eastAsia="Calibri" w:cs="Times New Roman"/>
          <w:lang w:val="ru-RU"/>
        </w:rPr>
        <w:t>В странах, рассмотренных в ходе анализа, практически не обсуждается возможность перехода на компьютерное тестирование. Такую возможность рассматривают пока только  в Армении и в России. В нашей стране в текущем году апробировано компьютерное тестирование на ЕГЭ по информатике и ИКТ, проведен экзамен по иностранным языкам в компьютерной форме. Это возможное направление развития национальных экзаменов отчасти входит в противоречие с российской тенденцией увеличения доли заданий с развернутым ответом и отказом от заданий с выбором ответа. В этой части необходим поиск технологических решений в области информационно-коммуникационных технологий для автоматизированной обработки экзаменационных бланков.</w:t>
      </w:r>
    </w:p>
    <w:p w14:paraId="620AE1EA" w14:textId="67AF0650" w:rsidR="005020DC" w:rsidRPr="005020DC" w:rsidRDefault="005020DC" w:rsidP="005020DC">
      <w:pPr>
        <w:autoSpaceDE w:val="0"/>
        <w:autoSpaceDN w:val="0"/>
        <w:adjustRightInd w:val="0"/>
        <w:rPr>
          <w:rFonts w:eastAsia="Calibri" w:cs="Times New Roman"/>
          <w:lang w:val="ru-RU"/>
        </w:rPr>
      </w:pPr>
      <w:r w:rsidRPr="005020DC">
        <w:rPr>
          <w:rFonts w:eastAsia="Calibri" w:cs="Times New Roman"/>
          <w:lang w:val="ru-RU"/>
        </w:rPr>
        <w:t xml:space="preserve">Обращает на себя внимание пассивная роль вузов в </w:t>
      </w:r>
      <w:r w:rsidR="005036AC">
        <w:rPr>
          <w:rFonts w:eastAsia="Calibri" w:cs="Times New Roman"/>
          <w:lang w:val="ru-RU"/>
        </w:rPr>
        <w:t>Российской Федерации</w:t>
      </w:r>
      <w:r w:rsidRPr="005020DC">
        <w:rPr>
          <w:rFonts w:eastAsia="Calibri" w:cs="Times New Roman"/>
          <w:lang w:val="ru-RU"/>
        </w:rPr>
        <w:t xml:space="preserve"> в ходе проведения единого государственного экзамена в сравнении с остальными странами. Вузы не являются пунктами проведения экзамена, представители вузов не активны в отношении присутствия при поведении экзаменов, преподаватели вузов составляют менее половины </w:t>
      </w:r>
      <w:r w:rsidRPr="005020DC">
        <w:rPr>
          <w:rFonts w:eastAsia="Calibri" w:cs="Times New Roman"/>
          <w:lang w:val="ru-RU"/>
        </w:rPr>
        <w:lastRenderedPageBreak/>
        <w:t>членов предметных комиссий, проверяющих экзаменационные работы. В российской ситуации такое положение дел понятно в отношении учреждений среднего профессионального образования, которые не принимают результаты ЕГЭ для набора абитуриентов. Однако, вопрос об обязательном участии вузов как при проведении экзамена, так и в ходе проверки экзаменационных работ, требует обсуждения и пересмотра.</w:t>
      </w:r>
    </w:p>
    <w:p w14:paraId="5689BA21" w14:textId="38290C0C" w:rsidR="005020DC" w:rsidRPr="005020DC" w:rsidRDefault="005020DC" w:rsidP="005020DC">
      <w:pPr>
        <w:autoSpaceDE w:val="0"/>
        <w:autoSpaceDN w:val="0"/>
        <w:adjustRightInd w:val="0"/>
        <w:rPr>
          <w:rFonts w:eastAsia="Calibri" w:cs="Times New Roman"/>
          <w:lang w:val="ru-RU"/>
        </w:rPr>
      </w:pPr>
      <w:r w:rsidRPr="005020DC">
        <w:rPr>
          <w:rFonts w:eastAsia="Calibri" w:cs="Times New Roman"/>
          <w:lang w:val="ru-RU"/>
        </w:rPr>
        <w:t>С вопросом о роли вузов в ЕГЭ связан вопрос финансирования организации и проведения ЕГЭ, которое распределено между федеральным, региональным и муниципальными уровнями. Большинство вузов в</w:t>
      </w:r>
      <w:r w:rsidR="005036AC">
        <w:rPr>
          <w:rFonts w:eastAsia="Calibri" w:cs="Times New Roman"/>
          <w:lang w:val="ru-RU"/>
        </w:rPr>
        <w:t xml:space="preserve"> Российской Федерации </w:t>
      </w:r>
      <w:r w:rsidRPr="005020DC">
        <w:rPr>
          <w:rFonts w:eastAsia="Calibri" w:cs="Times New Roman"/>
          <w:lang w:val="ru-RU"/>
        </w:rPr>
        <w:t>являются федеральными учреждениями и финансируются из федерального бюджета. Приемную кампанию (за исключением разработки экзаменационных материалов и их доставки в регионы) финансируют региональные бюджеты. При этом, кроме русского языка и математики (базового и профильного уровней), результаты которых являются основанием для выдачи школьного аттестата, предметы по выбору необходимы исключительно для поступления в вузы. Действующие законодательные и нормативные документы ставят субъекты</w:t>
      </w:r>
      <w:r w:rsidR="005036AC">
        <w:rPr>
          <w:rFonts w:eastAsia="Calibri" w:cs="Times New Roman"/>
          <w:lang w:val="ru-RU"/>
        </w:rPr>
        <w:t xml:space="preserve"> Российской Федерации </w:t>
      </w:r>
      <w:r w:rsidRPr="005020DC">
        <w:rPr>
          <w:rFonts w:eastAsia="Calibri" w:cs="Times New Roman"/>
          <w:lang w:val="ru-RU"/>
        </w:rPr>
        <w:t>перед необходимостью фактически финансировать приемные кампании федеральных учреждений. Представляется необходимым внесение изменений, связанных, например, с оплатой стоимости участия абитуриентов, подавших заявления на участие в конкурсном отборе/зачисленных в результате поведения конкурсного отбора, в качестве пошлины в региональные бюджеты.</w:t>
      </w:r>
    </w:p>
    <w:p w14:paraId="7CB661F2" w14:textId="7684F9FC" w:rsidR="005020DC" w:rsidRPr="005020DC" w:rsidRDefault="005020DC" w:rsidP="005020DC">
      <w:pPr>
        <w:autoSpaceDE w:val="0"/>
        <w:autoSpaceDN w:val="0"/>
        <w:adjustRightInd w:val="0"/>
        <w:rPr>
          <w:rFonts w:eastAsia="Calibri" w:cs="Times New Roman"/>
          <w:lang w:val="ru-RU"/>
        </w:rPr>
      </w:pPr>
      <w:r w:rsidRPr="005020DC">
        <w:rPr>
          <w:rFonts w:eastAsia="Calibri" w:cs="Times New Roman"/>
          <w:lang w:val="ru-RU"/>
        </w:rPr>
        <w:t>Многократная возможность сдавать национальный экзамен в течение календарного года отсутствует во всех рассмотренных образовательных системах, кроме США. В этом отношении в</w:t>
      </w:r>
      <w:r w:rsidR="005036AC">
        <w:rPr>
          <w:rFonts w:eastAsia="Calibri" w:cs="Times New Roman"/>
          <w:lang w:val="ru-RU"/>
        </w:rPr>
        <w:t xml:space="preserve"> Российской Федерации </w:t>
      </w:r>
      <w:r w:rsidRPr="005020DC">
        <w:rPr>
          <w:rFonts w:eastAsia="Calibri" w:cs="Times New Roman"/>
          <w:lang w:val="ru-RU"/>
        </w:rPr>
        <w:t>уже создаются начальные условия для организации круглогодичной сдачи национального экзамена: введен дополнительный сентябрьский этап, появились первые независимые диагностические центры.</w:t>
      </w:r>
    </w:p>
    <w:p w14:paraId="7BD87892" w14:textId="77777777" w:rsidR="005020DC" w:rsidRPr="005020DC" w:rsidRDefault="005020DC" w:rsidP="005020DC">
      <w:pPr>
        <w:autoSpaceDE w:val="0"/>
        <w:autoSpaceDN w:val="0"/>
        <w:adjustRightInd w:val="0"/>
        <w:rPr>
          <w:rFonts w:eastAsia="Calibri" w:cs="Times New Roman"/>
          <w:lang w:val="ru-RU"/>
        </w:rPr>
      </w:pPr>
      <w:r w:rsidRPr="005020DC">
        <w:rPr>
          <w:rFonts w:eastAsia="Calibri" w:cs="Times New Roman"/>
          <w:lang w:val="ru-RU"/>
        </w:rPr>
        <w:t>Бесплатность участия в российском национальном экзамене косвенно является причиной неответственного выбора выпускниками школ экзаменационных предметов. Неявка на экзамены по выбору составляет до 30-40%, а это делает неэффективными государственные расходы на печать и доставку экзаменационных материалов в регионы. Развитие независимых диагностических центров, одной из задач которых могло бы стать проведение ЕГЭ в течение календарного года, и переход на компьютерное тестирование могли бы снять эту проблему. В этой связи возможно и установление регионального размера стоимости этих услуг.</w:t>
      </w:r>
    </w:p>
    <w:p w14:paraId="3A967C64" w14:textId="7D28747B" w:rsidR="005020DC" w:rsidRPr="005020DC" w:rsidRDefault="005020DC" w:rsidP="00C6227B">
      <w:pPr>
        <w:numPr>
          <w:ilvl w:val="0"/>
          <w:numId w:val="29"/>
        </w:numPr>
        <w:autoSpaceDE w:val="0"/>
        <w:autoSpaceDN w:val="0"/>
        <w:adjustRightInd w:val="0"/>
        <w:spacing w:after="200"/>
        <w:ind w:left="0" w:firstLine="709"/>
        <w:contextualSpacing/>
        <w:jc w:val="left"/>
        <w:rPr>
          <w:rFonts w:eastAsia="Calibri" w:cs="Times New Roman"/>
          <w:lang w:val="ru-RU"/>
        </w:rPr>
      </w:pPr>
      <w:r w:rsidRPr="005020DC">
        <w:rPr>
          <w:rFonts w:eastAsia="Calibri" w:cs="Times New Roman"/>
          <w:color w:val="000000"/>
          <w:szCs w:val="24"/>
          <w:lang w:val="ru-RU"/>
        </w:rPr>
        <w:lastRenderedPageBreak/>
        <w:t xml:space="preserve">В </w:t>
      </w:r>
      <w:r w:rsidR="005036AC">
        <w:rPr>
          <w:rFonts w:eastAsia="Calibri" w:cs="Times New Roman"/>
          <w:color w:val="000000"/>
          <w:szCs w:val="24"/>
          <w:lang w:val="ru-RU"/>
        </w:rPr>
        <w:t>России</w:t>
      </w:r>
      <w:r w:rsidRPr="005020DC">
        <w:rPr>
          <w:rFonts w:eastAsia="Calibri" w:cs="Times New Roman"/>
          <w:color w:val="000000"/>
          <w:szCs w:val="24"/>
          <w:lang w:val="ru-RU"/>
        </w:rPr>
        <w:t xml:space="preserve">, в отличие от всех рассматриваемых стран, работы по созданию экзаменационных материалов и обеспечение технологии проведения ЕГЭ являются компетенцией различных федеральных учреждений. </w:t>
      </w:r>
    </w:p>
    <w:p w14:paraId="3A2ECBD7" w14:textId="77777777" w:rsidR="005020DC" w:rsidRPr="005020DC" w:rsidRDefault="005020DC" w:rsidP="00C6227B">
      <w:pPr>
        <w:numPr>
          <w:ilvl w:val="0"/>
          <w:numId w:val="29"/>
        </w:numPr>
        <w:spacing w:after="200"/>
        <w:ind w:left="0" w:firstLine="709"/>
        <w:contextualSpacing/>
        <w:jc w:val="left"/>
        <w:rPr>
          <w:rFonts w:eastAsia="Calibri" w:cs="Times New Roman"/>
          <w:lang w:val="ru-RU"/>
        </w:rPr>
      </w:pPr>
      <w:r w:rsidRPr="005020DC">
        <w:rPr>
          <w:rFonts w:eastAsia="Calibri" w:cs="Times New Roman"/>
          <w:lang w:val="ru-RU"/>
        </w:rPr>
        <w:t>Контрольные измерительные материалы.</w:t>
      </w:r>
    </w:p>
    <w:p w14:paraId="304EC3D5" w14:textId="5D517A2A" w:rsidR="005020DC" w:rsidRPr="005020DC" w:rsidRDefault="005020DC" w:rsidP="005020DC">
      <w:pPr>
        <w:autoSpaceDE w:val="0"/>
        <w:autoSpaceDN w:val="0"/>
        <w:adjustRightInd w:val="0"/>
        <w:rPr>
          <w:rFonts w:eastAsia="Calibri" w:cs="Times New Roman"/>
          <w:lang w:val="ru-RU"/>
        </w:rPr>
      </w:pPr>
      <w:r w:rsidRPr="005020DC">
        <w:rPr>
          <w:rFonts w:eastAsia="Calibri" w:cs="Times New Roman"/>
          <w:lang w:val="ru-RU"/>
        </w:rPr>
        <w:t>На эффективность проведения профессиональных обсуждений содержания измерительных материалов для повышения их качества обращают внимание армянские коллеги. В</w:t>
      </w:r>
      <w:r w:rsidR="005036AC">
        <w:rPr>
          <w:rFonts w:eastAsia="Calibri" w:cs="Times New Roman"/>
          <w:lang w:val="ru-RU"/>
        </w:rPr>
        <w:t xml:space="preserve"> Российской Федерации </w:t>
      </w:r>
      <w:r w:rsidRPr="005020DC">
        <w:rPr>
          <w:rFonts w:eastAsia="Calibri" w:cs="Times New Roman"/>
          <w:lang w:val="ru-RU"/>
        </w:rPr>
        <w:t xml:space="preserve">эти обсуждения зачастую формальны. Указывая на связанную с этим необходимость открытия банков заданий, они отмечают, что в свободном информационном доступе должны находиться т.н. «клонированные», а не оригинальные задания. Информационная доступность материалов позволит, в том числе, повысить ответственность их разработчиков. </w:t>
      </w:r>
    </w:p>
    <w:p w14:paraId="58BB9C37" w14:textId="77777777" w:rsidR="005020DC" w:rsidRPr="005020DC" w:rsidRDefault="005020DC" w:rsidP="005020DC">
      <w:pPr>
        <w:contextualSpacing/>
        <w:rPr>
          <w:rFonts w:eastAsia="Calibri" w:cs="Times New Roman"/>
          <w:lang w:val="ru-RU"/>
        </w:rPr>
      </w:pPr>
      <w:r w:rsidRPr="005020DC">
        <w:rPr>
          <w:rFonts w:eastAsia="Calibri" w:cs="Times New Roman"/>
          <w:lang w:val="ru-RU"/>
        </w:rPr>
        <w:t>Изменения в структуре и содержании контрольных измерительных материалов с одной стороны, продвигают российский национальный экзамен к повышению объективности оценивания, с другой – не устраняют основной аргумент критиков ЕГЭ – непосредственное участие специалистов в проверке, ведущее к возможности необъективного оценивания. Безусловно, для варианты минимизации такого риска в процедурах проверки предусмотрены: наличие третьего эксперта, введение как обязательного условия участия в проверке экзаменационных работ получении категории членами предметных комиссий, наличие единые критериев проверки работ, отслеживание качества работы экспертов, перекрестная проверка и выборочная перепроверка. Этот список можно дополнить еще вариантом перекрестной выборочная перепроверки, определив условия ее проведения в нормативных документах.</w:t>
      </w:r>
    </w:p>
    <w:p w14:paraId="3064E204" w14:textId="2E01CC26" w:rsidR="005020DC" w:rsidRPr="005020DC" w:rsidRDefault="005020DC" w:rsidP="00C6227B">
      <w:pPr>
        <w:numPr>
          <w:ilvl w:val="0"/>
          <w:numId w:val="29"/>
        </w:numPr>
        <w:spacing w:after="200"/>
        <w:ind w:left="0" w:firstLine="709"/>
        <w:contextualSpacing/>
        <w:jc w:val="left"/>
        <w:rPr>
          <w:rFonts w:eastAsia="Calibri" w:cs="Times New Roman"/>
          <w:lang w:val="ru-RU"/>
        </w:rPr>
      </w:pPr>
      <w:r w:rsidRPr="005020DC">
        <w:rPr>
          <w:rFonts w:eastAsia="Calibri" w:cs="Times New Roman"/>
          <w:lang w:val="ru-RU"/>
        </w:rPr>
        <w:t xml:space="preserve">В последние два года серьезно усилена система контроля за объективностью проведения национального экзамена в </w:t>
      </w:r>
      <w:r w:rsidR="005036AC">
        <w:rPr>
          <w:rFonts w:eastAsia="Calibri" w:cs="Times New Roman"/>
          <w:lang w:val="ru-RU"/>
        </w:rPr>
        <w:t>России</w:t>
      </w:r>
      <w:r w:rsidRPr="005020DC">
        <w:rPr>
          <w:rFonts w:eastAsia="Calibri" w:cs="Times New Roman"/>
          <w:lang w:val="ru-RU"/>
        </w:rPr>
        <w:t>. Она является одной из самых развитых и процедурно, и технологически.</w:t>
      </w:r>
    </w:p>
    <w:p w14:paraId="293F8CD8" w14:textId="77777777" w:rsidR="005020DC" w:rsidRPr="005020DC" w:rsidRDefault="005020DC" w:rsidP="00C6227B">
      <w:pPr>
        <w:numPr>
          <w:ilvl w:val="0"/>
          <w:numId w:val="29"/>
        </w:numPr>
        <w:autoSpaceDE w:val="0"/>
        <w:autoSpaceDN w:val="0"/>
        <w:adjustRightInd w:val="0"/>
        <w:spacing w:after="200"/>
        <w:ind w:left="0" w:firstLine="709"/>
        <w:contextualSpacing/>
        <w:jc w:val="left"/>
        <w:rPr>
          <w:rFonts w:eastAsia="Calibri" w:cs="Times New Roman"/>
          <w:lang w:val="ru-RU"/>
        </w:rPr>
      </w:pPr>
      <w:r w:rsidRPr="005020DC">
        <w:rPr>
          <w:rFonts w:eastAsia="Calibri" w:cs="Times New Roman"/>
          <w:lang w:val="ru-RU"/>
        </w:rPr>
        <w:t xml:space="preserve">Повышение доверие общества, в том числе профессионального сообщества, к результатам экзаменов. </w:t>
      </w:r>
    </w:p>
    <w:p w14:paraId="060B08B3" w14:textId="77777777" w:rsidR="005020DC" w:rsidRPr="005020DC" w:rsidRDefault="005020DC" w:rsidP="005020DC">
      <w:pPr>
        <w:contextualSpacing/>
        <w:rPr>
          <w:rFonts w:eastAsia="Calibri" w:cs="Times New Roman"/>
          <w:lang w:val="ru-RU"/>
        </w:rPr>
      </w:pPr>
      <w:r w:rsidRPr="005020DC">
        <w:rPr>
          <w:rFonts w:eastAsia="Calibri" w:cs="Times New Roman"/>
          <w:lang w:val="ru-RU"/>
        </w:rPr>
        <w:t xml:space="preserve">С одной стороны, на это успешно работает подуманная информационная политика и информационные материалы Федеральной службы по надзору в сфере образования. Такая информационная активность на федеральном уровне, создание управленческих условий для стимулирования информационного продвижения в регионах и школах, привлечение большого количества граждан для контроля за проведением ЕГЭ, другие мероприятия не могут не отразиться на повышении уровня доверия. Необходимо повторить опрос об уровне </w:t>
      </w:r>
      <w:r w:rsidRPr="005020DC">
        <w:rPr>
          <w:rFonts w:eastAsia="Calibri" w:cs="Times New Roman"/>
          <w:lang w:val="ru-RU"/>
        </w:rPr>
        <w:lastRenderedPageBreak/>
        <w:t>доверия к национальному экзамену, который продемонстрировал бы результаты этой работы.</w:t>
      </w:r>
    </w:p>
    <w:p w14:paraId="7059606A" w14:textId="77777777" w:rsidR="005020DC" w:rsidRPr="005020DC" w:rsidRDefault="005020DC" w:rsidP="005020DC">
      <w:pPr>
        <w:contextualSpacing/>
        <w:rPr>
          <w:rFonts w:eastAsia="Calibri" w:cs="Times New Roman"/>
          <w:szCs w:val="24"/>
          <w:lang w:val="ru-RU"/>
        </w:rPr>
      </w:pPr>
      <w:r w:rsidRPr="005020DC">
        <w:rPr>
          <w:rFonts w:eastAsia="Calibri" w:cs="Times New Roman"/>
          <w:szCs w:val="24"/>
          <w:lang w:val="ru-RU"/>
        </w:rPr>
        <w:t xml:space="preserve">С другой стороны, негласный запрет </w:t>
      </w:r>
      <w:r w:rsidRPr="005020DC">
        <w:rPr>
          <w:rFonts w:eastAsia="Calibri" w:cs="Times New Roman"/>
          <w:lang w:val="ru-RU"/>
        </w:rPr>
        <w:t>Федеральной службы по надзору в сфере образования на публикацию результатов ЕГЭ по регионам, кроме методических рекомендаций, может быть неправильно понято профессиональной общественностью. Понимая источники такого запрета, считаем, что необходимо рекомендовать унифицированный шаблон таких публикаций.</w:t>
      </w:r>
    </w:p>
    <w:p w14:paraId="2FD4B4DA" w14:textId="77777777" w:rsidR="005020DC" w:rsidRPr="005020DC" w:rsidRDefault="005020DC" w:rsidP="005020DC">
      <w:pPr>
        <w:contextualSpacing/>
        <w:rPr>
          <w:rFonts w:eastAsia="Calibri" w:cs="Times New Roman"/>
          <w:szCs w:val="24"/>
          <w:lang w:val="ru-RU"/>
        </w:rPr>
      </w:pPr>
      <w:r w:rsidRPr="005020DC">
        <w:rPr>
          <w:rFonts w:eastAsia="Calibri" w:cs="Times New Roman"/>
          <w:szCs w:val="24"/>
          <w:lang w:val="ru-RU"/>
        </w:rPr>
        <w:t>Системное введение новых федеральных оценочных процедур оценки и исследований качества образования, независимой системы оценки качества образования дадут возможность не использовать результаты ЕГЭ в качестве единственного показателя качества образования.</w:t>
      </w:r>
    </w:p>
    <w:p w14:paraId="0E2AC9DE" w14:textId="5450AD13" w:rsidR="005020DC" w:rsidRPr="005020DC" w:rsidRDefault="005020DC" w:rsidP="005020DC">
      <w:pPr>
        <w:autoSpaceDE w:val="0"/>
        <w:autoSpaceDN w:val="0"/>
        <w:adjustRightInd w:val="0"/>
        <w:rPr>
          <w:rFonts w:eastAsia="Calibri" w:cs="Times New Roman"/>
          <w:szCs w:val="24"/>
          <w:lang w:val="ru-RU"/>
        </w:rPr>
      </w:pPr>
      <w:r w:rsidRPr="005020DC">
        <w:rPr>
          <w:rFonts w:eastAsia="Calibri" w:cs="Times New Roman"/>
          <w:szCs w:val="24"/>
          <w:lang w:val="ru-RU"/>
        </w:rPr>
        <w:t>Дополнительно отметим, что сокращение сроков информирования участников экзаменов о результатах так же влияет на повышение доверия к его результатам. В</w:t>
      </w:r>
      <w:r w:rsidR="005036AC">
        <w:rPr>
          <w:rFonts w:eastAsia="Calibri" w:cs="Times New Roman"/>
          <w:szCs w:val="24"/>
          <w:lang w:val="ru-RU"/>
        </w:rPr>
        <w:t xml:space="preserve"> Российской Федерации </w:t>
      </w:r>
      <w:r w:rsidRPr="005020DC">
        <w:rPr>
          <w:rFonts w:eastAsia="Calibri" w:cs="Times New Roman"/>
          <w:szCs w:val="24"/>
          <w:lang w:val="ru-RU"/>
        </w:rPr>
        <w:t>для этого могут потребоваться новые технологические решения для уменьшения сроков обработки экзаменационных бланков, проработка возможности их обработки отдельно по отдельным географическим зонам и другие решения.</w:t>
      </w:r>
    </w:p>
    <w:p w14:paraId="1A8F05BE" w14:textId="3F559466" w:rsidR="005020DC" w:rsidRPr="005020DC" w:rsidRDefault="005020DC" w:rsidP="005020DC">
      <w:pPr>
        <w:contextualSpacing/>
        <w:rPr>
          <w:rFonts w:eastAsia="Calibri" w:cs="Times New Roman"/>
          <w:lang w:val="ru-RU"/>
        </w:rPr>
      </w:pPr>
      <w:r w:rsidRPr="005020DC">
        <w:rPr>
          <w:rFonts w:eastAsia="Calibri" w:cs="Times New Roman"/>
          <w:lang w:val="ru-RU"/>
        </w:rPr>
        <w:t>Важным аспектом повышения доверия граждан к результатам ЕГЭ является возможность подачи апелляций по результатам. Процедура апелляций введена не во всех рассмотренных странах, а там, где это сделано, сроки их подачи примерно совпадают. Интересным для</w:t>
      </w:r>
      <w:r w:rsidR="005036AC">
        <w:rPr>
          <w:rFonts w:eastAsia="Calibri" w:cs="Times New Roman"/>
          <w:lang w:val="ru-RU"/>
        </w:rPr>
        <w:t xml:space="preserve"> Российской Федерации </w:t>
      </w:r>
      <w:r w:rsidRPr="005020DC">
        <w:rPr>
          <w:rFonts w:eastAsia="Calibri" w:cs="Times New Roman"/>
          <w:lang w:val="ru-RU"/>
        </w:rPr>
        <w:t>нововведением может стать опыт Армении по ксерокопированию заполненных экзаменационных бланков участников ЕГЭ с последующей их выдачей для снятия напряженности во время ожидания результатов. Возможна так же и публикация экзаменационных заданий сразу после экзамена с ответами, чтобы еще до получения результатов участники экзамена могли проверить свои работы самостоятельно.</w:t>
      </w:r>
    </w:p>
    <w:p w14:paraId="7BDC176C" w14:textId="561530E7" w:rsidR="005020DC" w:rsidRPr="005020DC" w:rsidRDefault="005020DC" w:rsidP="005020DC">
      <w:pPr>
        <w:contextualSpacing/>
        <w:rPr>
          <w:rFonts w:eastAsia="Calibri" w:cs="Times New Roman"/>
          <w:lang w:val="ru-RU"/>
        </w:rPr>
      </w:pPr>
      <w:r w:rsidRPr="005020DC">
        <w:rPr>
          <w:rFonts w:eastAsia="Calibri" w:cs="Times New Roman"/>
          <w:lang w:val="ru-RU"/>
        </w:rPr>
        <w:t>В связи с этим, проблемой подачи апелляций по результатам экзамена в</w:t>
      </w:r>
      <w:r w:rsidR="005036AC">
        <w:rPr>
          <w:rFonts w:eastAsia="Calibri" w:cs="Times New Roman"/>
          <w:lang w:val="ru-RU"/>
        </w:rPr>
        <w:t xml:space="preserve"> Российской Федерации </w:t>
      </w:r>
      <w:r w:rsidRPr="005020DC">
        <w:rPr>
          <w:rFonts w:eastAsia="Calibri" w:cs="Times New Roman"/>
          <w:lang w:val="ru-RU"/>
        </w:rPr>
        <w:t>является удаленность мест проживания участников экзамена от мест заседаний региональных конфликтных комиссий. Считаем, что возможно введение нормы о проведении заседаний конфликтных комиссий в дистанционной форме.</w:t>
      </w:r>
    </w:p>
    <w:p w14:paraId="457B7C6D" w14:textId="77777777" w:rsidR="005020DC" w:rsidRPr="005020DC" w:rsidRDefault="005020DC" w:rsidP="005020DC">
      <w:pPr>
        <w:ind w:firstLine="0"/>
        <w:jc w:val="left"/>
        <w:rPr>
          <w:rFonts w:eastAsia="Calibri" w:cs="Times New Roman"/>
          <w:sz w:val="22"/>
          <w:highlight w:val="yellow"/>
          <w:lang w:val="ru-RU"/>
        </w:rPr>
      </w:pPr>
    </w:p>
    <w:p w14:paraId="2D61348B" w14:textId="77777777" w:rsidR="005020DC" w:rsidRPr="005020DC" w:rsidRDefault="005020DC" w:rsidP="002F6C71">
      <w:pPr>
        <w:pStyle w:val="4"/>
        <w:rPr>
          <w:rFonts w:eastAsia="Calibri"/>
          <w:lang w:val="ru-RU"/>
        </w:rPr>
      </w:pPr>
      <w:r w:rsidRPr="005020DC">
        <w:rPr>
          <w:shd w:val="clear" w:color="auto" w:fill="FFFFFF"/>
          <w:lang w:val="ru-RU" w:eastAsia="ru-RU"/>
        </w:rPr>
        <w:t>4.3. Описание перспективных направлений развития национальных экзаменов, выявленных в ходе проведения анализа</w:t>
      </w:r>
    </w:p>
    <w:p w14:paraId="05299543" w14:textId="77777777" w:rsidR="005020DC" w:rsidRPr="005020DC" w:rsidRDefault="005020DC" w:rsidP="005020DC">
      <w:pPr>
        <w:autoSpaceDE w:val="0"/>
        <w:autoSpaceDN w:val="0"/>
        <w:adjustRightInd w:val="0"/>
        <w:rPr>
          <w:rFonts w:eastAsia="Calibri" w:cs="Times New Roman"/>
          <w:lang w:val="ru-RU"/>
        </w:rPr>
      </w:pPr>
      <w:r w:rsidRPr="005020DC">
        <w:rPr>
          <w:rFonts w:eastAsia="Calibri" w:cs="Times New Roman"/>
          <w:lang w:val="ru-RU"/>
        </w:rPr>
        <w:t>Анализ содержания дискуссионных вопросов развития национальных экзаменов позволяет выделить перспективные направления их развития. Перечислим их.</w:t>
      </w:r>
    </w:p>
    <w:p w14:paraId="274FD9DF" w14:textId="77777777" w:rsidR="005020DC" w:rsidRPr="005020DC" w:rsidRDefault="005020DC" w:rsidP="00C6227B">
      <w:pPr>
        <w:numPr>
          <w:ilvl w:val="0"/>
          <w:numId w:val="353"/>
        </w:numPr>
        <w:autoSpaceDE w:val="0"/>
        <w:autoSpaceDN w:val="0"/>
        <w:adjustRightInd w:val="0"/>
        <w:spacing w:after="200"/>
        <w:ind w:left="0" w:firstLine="0"/>
        <w:contextualSpacing/>
        <w:jc w:val="left"/>
        <w:rPr>
          <w:rFonts w:eastAsia="Calibri" w:cs="Times New Roman"/>
          <w:lang w:val="ru-RU"/>
        </w:rPr>
      </w:pPr>
      <w:r w:rsidRPr="005020DC">
        <w:rPr>
          <w:rFonts w:eastAsia="Calibri" w:cs="Times New Roman"/>
          <w:lang w:val="ru-RU"/>
        </w:rPr>
        <w:t>Применение информационные технологии как для организации экзаменов.</w:t>
      </w:r>
    </w:p>
    <w:p w14:paraId="3D661222" w14:textId="3E98ED4B" w:rsidR="005020DC" w:rsidRPr="005020DC" w:rsidRDefault="005020DC" w:rsidP="005020DC">
      <w:pPr>
        <w:autoSpaceDE w:val="0"/>
        <w:autoSpaceDN w:val="0"/>
        <w:adjustRightInd w:val="0"/>
        <w:ind w:firstLine="0"/>
        <w:contextualSpacing/>
        <w:rPr>
          <w:rFonts w:eastAsia="Calibri" w:cs="Times New Roman"/>
          <w:lang w:val="ru-RU"/>
        </w:rPr>
      </w:pPr>
      <w:r w:rsidRPr="005020DC">
        <w:rPr>
          <w:rFonts w:eastAsia="Calibri" w:cs="Times New Roman"/>
          <w:lang w:val="ru-RU"/>
        </w:rPr>
        <w:lastRenderedPageBreak/>
        <w:t>Не смотря на первый успешный опыт применения новых технологий в ходе ЕГЭ (печать экзаменационных материалов в аудиториях, сканирование экзаменационных бланков в пунктах проведения экзамена) отметим, что для</w:t>
      </w:r>
      <w:r w:rsidR="005036AC">
        <w:rPr>
          <w:rFonts w:eastAsia="Calibri" w:cs="Times New Roman"/>
          <w:lang w:val="ru-RU"/>
        </w:rPr>
        <w:t xml:space="preserve"> Российской Федерации </w:t>
      </w:r>
      <w:r w:rsidRPr="005020DC">
        <w:rPr>
          <w:rFonts w:eastAsia="Calibri" w:cs="Times New Roman"/>
          <w:lang w:val="ru-RU"/>
        </w:rPr>
        <w:t>использованы еще не все возможные нововведения. Дополнительно речь может идти о возможности подачи заявления на участие в экзаменах, например, для иностранных граждан и  электронного способа подачи апелляции по результатам экзамена.</w:t>
      </w:r>
    </w:p>
    <w:p w14:paraId="0FD27F31" w14:textId="77777777" w:rsidR="005020DC" w:rsidRPr="005020DC" w:rsidRDefault="005020DC" w:rsidP="00C6227B">
      <w:pPr>
        <w:numPr>
          <w:ilvl w:val="0"/>
          <w:numId w:val="353"/>
        </w:numPr>
        <w:autoSpaceDE w:val="0"/>
        <w:autoSpaceDN w:val="0"/>
        <w:adjustRightInd w:val="0"/>
        <w:spacing w:after="200"/>
        <w:ind w:left="0" w:firstLine="0"/>
        <w:contextualSpacing/>
        <w:jc w:val="left"/>
        <w:rPr>
          <w:rFonts w:eastAsia="Calibri" w:cs="Times New Roman"/>
          <w:lang w:val="ru-RU"/>
        </w:rPr>
      </w:pPr>
      <w:r w:rsidRPr="005020DC">
        <w:rPr>
          <w:rFonts w:eastAsia="Calibri" w:cs="Times New Roman"/>
          <w:lang w:val="ru-RU"/>
        </w:rPr>
        <w:t>Возможность сдавать национальный экзамен в течение календарного года.</w:t>
      </w:r>
    </w:p>
    <w:p w14:paraId="1966304D" w14:textId="17C4B558" w:rsidR="005020DC" w:rsidRPr="005020DC" w:rsidRDefault="005020DC" w:rsidP="005020DC">
      <w:pPr>
        <w:autoSpaceDE w:val="0"/>
        <w:autoSpaceDN w:val="0"/>
        <w:adjustRightInd w:val="0"/>
        <w:ind w:firstLine="0"/>
        <w:contextualSpacing/>
        <w:rPr>
          <w:rFonts w:eastAsia="Calibri" w:cs="Times New Roman"/>
          <w:lang w:val="ru-RU"/>
        </w:rPr>
      </w:pPr>
      <w:r w:rsidRPr="005020DC">
        <w:rPr>
          <w:rFonts w:eastAsia="Calibri" w:cs="Times New Roman"/>
          <w:lang w:val="ru-RU"/>
        </w:rPr>
        <w:t xml:space="preserve">Пока такая норма отсутствует во всех рассмотренных образовательных системах, кроме США. Для развития российского национального экзамена в этом направлении потребуется нормативное закрепление такой возможности, методические рекомендации для унификации организации работы и серьезные финансовые вложения в материально-техническое оснащение независимых диагностических центров субъектов </w:t>
      </w:r>
      <w:r w:rsidR="005036AC">
        <w:rPr>
          <w:rFonts w:eastAsia="Calibri" w:cs="Times New Roman"/>
          <w:lang w:val="ru-RU"/>
        </w:rPr>
        <w:t>Российской Федерации</w:t>
      </w:r>
      <w:r w:rsidRPr="005020DC">
        <w:rPr>
          <w:rFonts w:eastAsia="Calibri" w:cs="Times New Roman"/>
          <w:lang w:val="ru-RU"/>
        </w:rPr>
        <w:t>, активная информационная работа с выпускниками и абитуриентами</w:t>
      </w:r>
    </w:p>
    <w:p w14:paraId="0057C7FA" w14:textId="77777777" w:rsidR="005020DC" w:rsidRPr="005020DC" w:rsidRDefault="005020DC" w:rsidP="00C6227B">
      <w:pPr>
        <w:numPr>
          <w:ilvl w:val="0"/>
          <w:numId w:val="353"/>
        </w:numPr>
        <w:autoSpaceDE w:val="0"/>
        <w:autoSpaceDN w:val="0"/>
        <w:adjustRightInd w:val="0"/>
        <w:spacing w:after="200"/>
        <w:ind w:left="0" w:firstLine="0"/>
        <w:contextualSpacing/>
        <w:jc w:val="left"/>
        <w:rPr>
          <w:rFonts w:eastAsia="Calibri" w:cs="Times New Roman"/>
          <w:lang w:val="ru-RU"/>
        </w:rPr>
      </w:pPr>
      <w:r w:rsidRPr="005020DC">
        <w:rPr>
          <w:rFonts w:eastAsia="Calibri" w:cs="Times New Roman"/>
          <w:lang w:val="ru-RU"/>
        </w:rPr>
        <w:t>Повышение качества измерительных материалов.</w:t>
      </w:r>
    </w:p>
    <w:p w14:paraId="429F78AB" w14:textId="77777777" w:rsidR="005020DC" w:rsidRPr="005020DC" w:rsidRDefault="005020DC" w:rsidP="005020DC">
      <w:pPr>
        <w:autoSpaceDE w:val="0"/>
        <w:autoSpaceDN w:val="0"/>
        <w:adjustRightInd w:val="0"/>
        <w:ind w:firstLine="0"/>
        <w:contextualSpacing/>
        <w:rPr>
          <w:rFonts w:eastAsia="Calibri" w:cs="Times New Roman"/>
          <w:lang w:val="ru-RU"/>
        </w:rPr>
      </w:pPr>
      <w:r w:rsidRPr="005020DC">
        <w:rPr>
          <w:rFonts w:eastAsia="Calibri" w:cs="Times New Roman"/>
          <w:lang w:val="ru-RU"/>
        </w:rPr>
        <w:t>Проблема отсутствия прогностической способности применяемых тестов для определения успешности будущего студента и дискриминирующего характера части тестов относительно отдельных групп экзаменуемых поднимается аналитиками США, а на необходимость разработки и применения комплексных тестов на выпускных экзаменов (состоящих из предметных субтестов) указывают их белорусские коллеги. В России и Казахстане продолжаются связанные с указанным направлением обсуждения о недопустимости резких изменений в структуре измерительных материалов. Необходимо:</w:t>
      </w:r>
    </w:p>
    <w:p w14:paraId="7AE51076" w14:textId="77777777" w:rsidR="005020DC" w:rsidRPr="005020DC" w:rsidRDefault="005020DC" w:rsidP="00C6227B">
      <w:pPr>
        <w:numPr>
          <w:ilvl w:val="0"/>
          <w:numId w:val="352"/>
        </w:numPr>
        <w:autoSpaceDE w:val="0"/>
        <w:autoSpaceDN w:val="0"/>
        <w:adjustRightInd w:val="0"/>
        <w:spacing w:after="200"/>
        <w:ind w:left="0" w:firstLine="360"/>
        <w:contextualSpacing/>
        <w:jc w:val="left"/>
        <w:rPr>
          <w:rFonts w:eastAsia="Calibri" w:cs="Times New Roman"/>
          <w:lang w:val="ru-RU"/>
        </w:rPr>
      </w:pPr>
      <w:r w:rsidRPr="005020DC">
        <w:rPr>
          <w:rFonts w:eastAsia="Calibri" w:cs="Times New Roman"/>
          <w:lang w:val="ru-RU"/>
        </w:rPr>
        <w:t>ежегодно реализовывать комплекс специальных мероприятий по обсуждению содержания измерительных материалов, в том числе с публикациями в СМИ;</w:t>
      </w:r>
    </w:p>
    <w:p w14:paraId="40B56D03" w14:textId="77777777" w:rsidR="005020DC" w:rsidRPr="005020DC" w:rsidRDefault="005020DC" w:rsidP="00C6227B">
      <w:pPr>
        <w:numPr>
          <w:ilvl w:val="0"/>
          <w:numId w:val="352"/>
        </w:numPr>
        <w:autoSpaceDE w:val="0"/>
        <w:autoSpaceDN w:val="0"/>
        <w:adjustRightInd w:val="0"/>
        <w:spacing w:after="200"/>
        <w:ind w:left="0" w:firstLine="360"/>
        <w:contextualSpacing/>
        <w:jc w:val="left"/>
        <w:rPr>
          <w:rFonts w:eastAsia="Calibri" w:cs="Times New Roman"/>
          <w:lang w:val="ru-RU"/>
        </w:rPr>
      </w:pPr>
      <w:r w:rsidRPr="005020DC">
        <w:rPr>
          <w:rFonts w:eastAsia="Calibri" w:cs="Times New Roman"/>
          <w:lang w:val="ru-RU"/>
        </w:rPr>
        <w:t>ввести требования предоставления портфолио абитуриента, других показателей для минимизации элемента случайности в ходе экзамена «с высокой ставкой»;</w:t>
      </w:r>
    </w:p>
    <w:p w14:paraId="0B23E688" w14:textId="77777777" w:rsidR="005020DC" w:rsidRPr="005020DC" w:rsidRDefault="005020DC" w:rsidP="00C6227B">
      <w:pPr>
        <w:numPr>
          <w:ilvl w:val="0"/>
          <w:numId w:val="352"/>
        </w:numPr>
        <w:autoSpaceDE w:val="0"/>
        <w:autoSpaceDN w:val="0"/>
        <w:adjustRightInd w:val="0"/>
        <w:spacing w:after="200"/>
        <w:ind w:left="0" w:firstLine="360"/>
        <w:contextualSpacing/>
        <w:jc w:val="left"/>
        <w:rPr>
          <w:rFonts w:eastAsia="Calibri" w:cs="Times New Roman"/>
          <w:lang w:val="ru-RU"/>
        </w:rPr>
      </w:pPr>
      <w:r w:rsidRPr="005020DC">
        <w:rPr>
          <w:rFonts w:eastAsia="Calibri" w:cs="Times New Roman"/>
          <w:lang w:val="ru-RU"/>
        </w:rPr>
        <w:t>продолжить увеличение доли заданий с развернутым ответом в измерительных материалах;</w:t>
      </w:r>
    </w:p>
    <w:p w14:paraId="7B4FAC18" w14:textId="77777777" w:rsidR="005020DC" w:rsidRPr="005020DC" w:rsidRDefault="005020DC" w:rsidP="00C6227B">
      <w:pPr>
        <w:numPr>
          <w:ilvl w:val="0"/>
          <w:numId w:val="352"/>
        </w:numPr>
        <w:autoSpaceDE w:val="0"/>
        <w:autoSpaceDN w:val="0"/>
        <w:adjustRightInd w:val="0"/>
        <w:spacing w:after="200"/>
        <w:ind w:left="0" w:firstLine="360"/>
        <w:contextualSpacing/>
        <w:jc w:val="left"/>
        <w:rPr>
          <w:rFonts w:eastAsia="Calibri" w:cs="Times New Roman"/>
          <w:lang w:val="ru-RU"/>
        </w:rPr>
      </w:pPr>
      <w:r w:rsidRPr="005020DC">
        <w:rPr>
          <w:rFonts w:eastAsia="Calibri" w:cs="Times New Roman"/>
          <w:lang w:val="ru-RU"/>
        </w:rPr>
        <w:t>внести корректировку в методику и технологию разработки измерительных материалов в части выполнения требования о наличии прогностической способности академической успешности абитуриентов.</w:t>
      </w:r>
    </w:p>
    <w:p w14:paraId="3A8A19DE" w14:textId="77777777" w:rsidR="005020DC" w:rsidRPr="005020DC" w:rsidRDefault="005020DC" w:rsidP="00C6227B">
      <w:pPr>
        <w:numPr>
          <w:ilvl w:val="0"/>
          <w:numId w:val="353"/>
        </w:numPr>
        <w:autoSpaceDE w:val="0"/>
        <w:autoSpaceDN w:val="0"/>
        <w:adjustRightInd w:val="0"/>
        <w:spacing w:after="200"/>
        <w:ind w:left="0" w:firstLine="0"/>
        <w:contextualSpacing/>
        <w:jc w:val="left"/>
        <w:rPr>
          <w:rFonts w:eastAsia="Calibri" w:cs="Times New Roman"/>
          <w:lang w:val="ru-RU"/>
        </w:rPr>
      </w:pPr>
      <w:r w:rsidRPr="005020DC">
        <w:rPr>
          <w:rFonts w:eastAsia="Calibri" w:cs="Times New Roman"/>
          <w:lang w:val="ru-RU"/>
        </w:rPr>
        <w:t>Возможность выбора формы выпускных/вступительных экзаменов</w:t>
      </w:r>
    </w:p>
    <w:p w14:paraId="5F0F2AF2" w14:textId="7EB76E22" w:rsidR="005020DC" w:rsidRPr="005020DC" w:rsidRDefault="005020DC" w:rsidP="005020DC">
      <w:pPr>
        <w:autoSpaceDE w:val="0"/>
        <w:autoSpaceDN w:val="0"/>
        <w:adjustRightInd w:val="0"/>
        <w:ind w:firstLine="0"/>
        <w:rPr>
          <w:rFonts w:eastAsia="Calibri" w:cs="Times New Roman"/>
          <w:lang w:val="ru-RU"/>
        </w:rPr>
      </w:pPr>
      <w:r w:rsidRPr="005020DC">
        <w:rPr>
          <w:rFonts w:eastAsia="Calibri" w:cs="Times New Roman"/>
          <w:lang w:val="ru-RU"/>
        </w:rPr>
        <w:t xml:space="preserve">Обсуждение вопроса о выборе формы выпускных экзаменов (единый или традиционный) в случае, если выпускник школы не планирует поступление в вуз, пока представляется сомнительным в условиях </w:t>
      </w:r>
      <w:r w:rsidR="005036AC">
        <w:rPr>
          <w:rFonts w:eastAsia="Calibri" w:cs="Times New Roman"/>
          <w:lang w:val="ru-RU"/>
        </w:rPr>
        <w:t>России</w:t>
      </w:r>
      <w:r w:rsidRPr="005020DC">
        <w:rPr>
          <w:rFonts w:eastAsia="Calibri" w:cs="Times New Roman"/>
          <w:lang w:val="ru-RU"/>
        </w:rPr>
        <w:t xml:space="preserve">. Ситуация, которую порождает такое решение, потребует </w:t>
      </w:r>
      <w:r w:rsidRPr="005020DC">
        <w:rPr>
          <w:rFonts w:eastAsia="Calibri" w:cs="Times New Roman"/>
          <w:lang w:val="ru-RU"/>
        </w:rPr>
        <w:lastRenderedPageBreak/>
        <w:t>дополнительных кадровых ресурсов и ставит под сомнение задачу соблюдения объективных и равных условий оценивания. Однако, ряд стран такой выбор предоставляют. Это позволяет перейти на этапе вступительных испытаний от предметных экзаменационных материалов к компетентностным.</w:t>
      </w:r>
    </w:p>
    <w:p w14:paraId="63EF62D3" w14:textId="77777777" w:rsidR="005020DC" w:rsidRPr="005020DC" w:rsidRDefault="005020DC" w:rsidP="00C6227B">
      <w:pPr>
        <w:numPr>
          <w:ilvl w:val="0"/>
          <w:numId w:val="353"/>
        </w:numPr>
        <w:autoSpaceDE w:val="0"/>
        <w:autoSpaceDN w:val="0"/>
        <w:adjustRightInd w:val="0"/>
        <w:spacing w:after="200"/>
        <w:ind w:left="0" w:firstLine="0"/>
        <w:contextualSpacing/>
        <w:jc w:val="left"/>
        <w:rPr>
          <w:rFonts w:eastAsia="Calibri" w:cs="Times New Roman"/>
          <w:lang w:val="ru-RU"/>
        </w:rPr>
      </w:pPr>
      <w:r w:rsidRPr="005020DC">
        <w:rPr>
          <w:rFonts w:eastAsia="Calibri" w:cs="Times New Roman"/>
          <w:lang w:val="ru-RU"/>
        </w:rPr>
        <w:t xml:space="preserve">Повышение доверие общества, в том числе профессионального сообщества, к результатам экзаменов. </w:t>
      </w:r>
    </w:p>
    <w:p w14:paraId="71AF1B7B" w14:textId="61A1573E" w:rsidR="005020DC" w:rsidRPr="005020DC" w:rsidRDefault="005020DC" w:rsidP="005020DC">
      <w:pPr>
        <w:autoSpaceDE w:val="0"/>
        <w:autoSpaceDN w:val="0"/>
        <w:adjustRightInd w:val="0"/>
        <w:contextualSpacing/>
        <w:rPr>
          <w:rFonts w:eastAsia="Calibri" w:cs="Times New Roman"/>
          <w:lang w:val="ru-RU"/>
        </w:rPr>
      </w:pPr>
      <w:r w:rsidRPr="005020DC">
        <w:rPr>
          <w:rFonts w:eastAsia="Calibri" w:cs="Times New Roman"/>
          <w:lang w:val="ru-RU"/>
        </w:rPr>
        <w:t xml:space="preserve">Страны, имеющие, совмещенные выпускные школьные и вступительные экзамены (Армения и Казахстан), отмечают растущий уровень доверия населения к результатам единого национального тестирования. В Казахстане, согласно опросам, 70% населения воспринимает ЕНТ как приемлемую форму оценки уровня знаний выпускников школ. Повышается уровень доверия к результатам экзамена и в Армении. Необходимо понимать способы достижения такого общественного консенсуса. Часть задач, связанных с отменой показателя «результаты ЕГЭ» из оценки деятельности руководителей субъектов </w:t>
      </w:r>
      <w:r w:rsidR="005036AC">
        <w:rPr>
          <w:rFonts w:eastAsia="Calibri" w:cs="Times New Roman"/>
          <w:lang w:val="ru-RU"/>
        </w:rPr>
        <w:t>федерации</w:t>
      </w:r>
      <w:r w:rsidRPr="005020DC">
        <w:rPr>
          <w:rFonts w:eastAsia="Calibri" w:cs="Times New Roman"/>
          <w:lang w:val="ru-RU"/>
        </w:rPr>
        <w:t>, уже решена. В дальнейшем предстоит:</w:t>
      </w:r>
    </w:p>
    <w:p w14:paraId="65BE2DED" w14:textId="45EAEEBE" w:rsidR="005020DC" w:rsidRPr="005020DC" w:rsidRDefault="005020DC" w:rsidP="00C6227B">
      <w:pPr>
        <w:numPr>
          <w:ilvl w:val="0"/>
          <w:numId w:val="351"/>
        </w:numPr>
        <w:autoSpaceDE w:val="0"/>
        <w:autoSpaceDN w:val="0"/>
        <w:adjustRightInd w:val="0"/>
        <w:spacing w:after="200"/>
        <w:ind w:left="284" w:firstLine="76"/>
        <w:contextualSpacing/>
        <w:jc w:val="left"/>
        <w:rPr>
          <w:rFonts w:eastAsia="Calibri" w:cs="Times New Roman"/>
          <w:lang w:val="ru-RU"/>
        </w:rPr>
      </w:pPr>
      <w:r w:rsidRPr="005020DC">
        <w:rPr>
          <w:rFonts w:eastAsia="Calibri" w:cs="Times New Roman"/>
          <w:lang w:val="ru-RU"/>
        </w:rPr>
        <w:t>добиться выполнения запрета прямого использования результатов ЕГЭ (без контекстных данных) для оценивания эффективности работы школ, работы учителей, в том числе определения размера материального стимулирования (</w:t>
      </w:r>
      <w:r w:rsidR="005036AC">
        <w:rPr>
          <w:rFonts w:eastAsia="Calibri" w:cs="Times New Roman"/>
          <w:lang w:val="ru-RU"/>
        </w:rPr>
        <w:t>Россия</w:t>
      </w:r>
      <w:r w:rsidRPr="005020DC">
        <w:rPr>
          <w:rFonts w:eastAsia="Calibri" w:cs="Times New Roman"/>
          <w:lang w:val="ru-RU"/>
        </w:rPr>
        <w:t xml:space="preserve"> и Беларусь);</w:t>
      </w:r>
    </w:p>
    <w:p w14:paraId="4BF4BAD5" w14:textId="77777777" w:rsidR="005020DC" w:rsidRPr="005020DC" w:rsidRDefault="005020DC" w:rsidP="00C6227B">
      <w:pPr>
        <w:numPr>
          <w:ilvl w:val="0"/>
          <w:numId w:val="351"/>
        </w:numPr>
        <w:autoSpaceDE w:val="0"/>
        <w:autoSpaceDN w:val="0"/>
        <w:adjustRightInd w:val="0"/>
        <w:spacing w:after="200"/>
        <w:ind w:left="284" w:firstLine="76"/>
        <w:contextualSpacing/>
        <w:jc w:val="left"/>
        <w:rPr>
          <w:rFonts w:eastAsia="Calibri" w:cs="Times New Roman"/>
          <w:lang w:val="ru-RU"/>
        </w:rPr>
      </w:pPr>
      <w:r w:rsidRPr="005020DC">
        <w:rPr>
          <w:rFonts w:eastAsia="Calibri" w:cs="Times New Roman"/>
          <w:lang w:val="ru-RU"/>
        </w:rPr>
        <w:t>выделить и нормативно закрепить границы возможного использования результатов ЕГЭ в части самоанализа школы и планирования направлений профессионального развития педагогов;</w:t>
      </w:r>
    </w:p>
    <w:p w14:paraId="06B06023" w14:textId="0B47800D" w:rsidR="005020DC" w:rsidRPr="005020DC" w:rsidRDefault="005020DC" w:rsidP="00C6227B">
      <w:pPr>
        <w:numPr>
          <w:ilvl w:val="0"/>
          <w:numId w:val="351"/>
        </w:numPr>
        <w:autoSpaceDE w:val="0"/>
        <w:autoSpaceDN w:val="0"/>
        <w:adjustRightInd w:val="0"/>
        <w:spacing w:after="200"/>
        <w:ind w:left="284" w:firstLine="76"/>
        <w:contextualSpacing/>
        <w:jc w:val="left"/>
        <w:rPr>
          <w:rFonts w:eastAsia="Calibri" w:cs="Times New Roman"/>
          <w:lang w:val="ru-RU"/>
        </w:rPr>
      </w:pPr>
      <w:r w:rsidRPr="005020DC">
        <w:rPr>
          <w:rFonts w:eastAsia="Calibri" w:cs="Times New Roman"/>
          <w:lang w:val="ru-RU"/>
        </w:rPr>
        <w:t>сделать понятной процедуру шкалирования результатов экзаменов (</w:t>
      </w:r>
      <w:r w:rsidR="005036AC">
        <w:rPr>
          <w:rFonts w:eastAsia="Calibri" w:cs="Times New Roman"/>
          <w:lang w:val="ru-RU"/>
        </w:rPr>
        <w:t>Россия</w:t>
      </w:r>
      <w:r w:rsidRPr="005020DC">
        <w:rPr>
          <w:rFonts w:eastAsia="Calibri" w:cs="Times New Roman"/>
          <w:lang w:val="ru-RU"/>
        </w:rPr>
        <w:t xml:space="preserve">). </w:t>
      </w:r>
    </w:p>
    <w:p w14:paraId="3764E1A0" w14:textId="77777777" w:rsidR="005020DC" w:rsidRPr="005020DC" w:rsidRDefault="005020DC" w:rsidP="00C6227B">
      <w:pPr>
        <w:numPr>
          <w:ilvl w:val="0"/>
          <w:numId w:val="353"/>
        </w:numPr>
        <w:autoSpaceDE w:val="0"/>
        <w:autoSpaceDN w:val="0"/>
        <w:adjustRightInd w:val="0"/>
        <w:spacing w:after="200"/>
        <w:ind w:left="0" w:firstLine="0"/>
        <w:contextualSpacing/>
        <w:jc w:val="left"/>
        <w:rPr>
          <w:rFonts w:eastAsia="Calibri" w:cs="Times New Roman"/>
          <w:lang w:val="ru-RU"/>
        </w:rPr>
      </w:pPr>
      <w:r w:rsidRPr="005020DC">
        <w:rPr>
          <w:rFonts w:eastAsia="Calibri" w:cs="Times New Roman"/>
          <w:lang w:val="ru-RU"/>
        </w:rPr>
        <w:t>Механизм зачисления в вузы по результатам национальных экзаменов.</w:t>
      </w:r>
    </w:p>
    <w:p w14:paraId="343098D5" w14:textId="77777777" w:rsidR="005020DC" w:rsidRPr="005020DC" w:rsidRDefault="005020DC" w:rsidP="005020DC">
      <w:pPr>
        <w:autoSpaceDE w:val="0"/>
        <w:autoSpaceDN w:val="0"/>
        <w:adjustRightInd w:val="0"/>
        <w:ind w:firstLine="0"/>
        <w:rPr>
          <w:rFonts w:eastAsia="Calibri" w:cs="Times New Roman"/>
          <w:lang w:val="ru-RU"/>
        </w:rPr>
      </w:pPr>
      <w:r w:rsidRPr="005020DC">
        <w:rPr>
          <w:rFonts w:eastAsia="Calibri" w:cs="Times New Roman"/>
          <w:lang w:val="ru-RU"/>
        </w:rPr>
        <w:t>В рассматриваемых странах практикуются и продолжают обсуждаться различные механизмы зачисления в вузы по результатам национальных экзаменов: от централизованного распределения по вузам до возможности выбора вуза самим абитуриентом. Интерес представляет практика учета портфолио абитуриентов для прохождения конкурса на поступление и различные варианты подсчета подсчете конкурсных баллов абитуриента, например, определения «веса» профильного экзамена.</w:t>
      </w:r>
    </w:p>
    <w:p w14:paraId="4763F7D3" w14:textId="3101C742" w:rsidR="005020DC" w:rsidRPr="005020DC" w:rsidRDefault="005020DC" w:rsidP="005020DC">
      <w:pPr>
        <w:autoSpaceDE w:val="0"/>
        <w:autoSpaceDN w:val="0"/>
        <w:adjustRightInd w:val="0"/>
        <w:rPr>
          <w:rFonts w:eastAsia="Calibri" w:cs="Times New Roman"/>
          <w:lang w:val="ru-RU"/>
        </w:rPr>
      </w:pPr>
      <w:r w:rsidRPr="005020DC">
        <w:rPr>
          <w:rFonts w:eastAsia="Calibri" w:cs="Times New Roman"/>
          <w:lang w:val="ru-RU"/>
        </w:rPr>
        <w:t>Сравнительный анализ национальных экзаменов в</w:t>
      </w:r>
      <w:r w:rsidR="005036AC">
        <w:rPr>
          <w:rFonts w:eastAsia="Calibri" w:cs="Times New Roman"/>
          <w:lang w:val="ru-RU"/>
        </w:rPr>
        <w:t xml:space="preserve"> Российской Федерации </w:t>
      </w:r>
      <w:r w:rsidRPr="005020DC">
        <w:rPr>
          <w:rFonts w:eastAsia="Calibri" w:cs="Times New Roman"/>
          <w:lang w:val="ru-RU"/>
        </w:rPr>
        <w:t xml:space="preserve">и странах ближнего зарубежья позволяет не только изучить особенности форм и содержания национальных экзаменов, но и может иметь исключительное значение для вузов и школ наших стран. Первым - для организации работы с иностранными абитуриентами. Вторым - при работе с учениками, решившими поступать в вузы других стран. С учетом активных </w:t>
      </w:r>
      <w:r w:rsidRPr="005020DC">
        <w:rPr>
          <w:rFonts w:eastAsia="Calibri" w:cs="Times New Roman"/>
          <w:lang w:val="ru-RU"/>
        </w:rPr>
        <w:lastRenderedPageBreak/>
        <w:t>интеграционных экономических и политических реалий такие процессы становятся все более актуальными.</w:t>
      </w:r>
    </w:p>
    <w:p w14:paraId="61272853" w14:textId="77777777" w:rsidR="005020DC" w:rsidRPr="005020DC" w:rsidRDefault="005020DC" w:rsidP="005020DC">
      <w:pPr>
        <w:spacing w:after="200"/>
        <w:ind w:firstLine="0"/>
        <w:jc w:val="left"/>
        <w:rPr>
          <w:rFonts w:eastAsia="Calibri" w:cs="Times New Roman"/>
          <w:lang w:val="ru-RU"/>
        </w:rPr>
      </w:pPr>
    </w:p>
    <w:p w14:paraId="3642EDB7" w14:textId="77777777" w:rsidR="005020DC" w:rsidRPr="005020DC" w:rsidRDefault="005020DC" w:rsidP="005020DC">
      <w:pPr>
        <w:spacing w:after="120" w:line="240" w:lineRule="auto"/>
        <w:rPr>
          <w:rFonts w:eastAsia="Calibri" w:cs="Times New Roman"/>
          <w:lang w:val="ru-RU"/>
        </w:rPr>
      </w:pPr>
    </w:p>
    <w:p w14:paraId="40A65F18" w14:textId="77777777" w:rsidR="005020DC" w:rsidRPr="005020DC" w:rsidRDefault="005020DC" w:rsidP="005020DC">
      <w:pPr>
        <w:spacing w:after="200"/>
        <w:ind w:firstLine="0"/>
        <w:jc w:val="left"/>
        <w:rPr>
          <w:rFonts w:eastAsia="Calibri" w:cs="Times New Roman"/>
          <w:sz w:val="22"/>
          <w:lang w:val="ru-RU"/>
        </w:rPr>
      </w:pPr>
      <w:r w:rsidRPr="005020DC">
        <w:rPr>
          <w:rFonts w:eastAsia="Calibri" w:cs="Times New Roman"/>
          <w:sz w:val="22"/>
          <w:lang w:val="ru-RU"/>
        </w:rPr>
        <w:br w:type="page"/>
      </w:r>
    </w:p>
    <w:p w14:paraId="499AFED9" w14:textId="77777777" w:rsidR="005020DC" w:rsidRPr="005020DC" w:rsidRDefault="005020DC" w:rsidP="002F6C71">
      <w:pPr>
        <w:pStyle w:val="3"/>
        <w:rPr>
          <w:lang w:val="ru-RU"/>
        </w:rPr>
      </w:pPr>
      <w:bookmarkStart w:id="570" w:name="_Toc435379397"/>
      <w:r w:rsidRPr="005020DC">
        <w:rPr>
          <w:lang w:val="ru-RU"/>
        </w:rPr>
        <w:lastRenderedPageBreak/>
        <w:t>5. Внутришкольная система оценивания</w:t>
      </w:r>
      <w:bookmarkEnd w:id="570"/>
    </w:p>
    <w:p w14:paraId="5A2FB095" w14:textId="77777777" w:rsidR="005020DC" w:rsidRPr="005020DC" w:rsidRDefault="005020DC" w:rsidP="005020DC">
      <w:pPr>
        <w:rPr>
          <w:rFonts w:eastAsia="Calibri" w:cs="Times New Roman"/>
          <w:lang w:val="ru-RU"/>
        </w:rPr>
      </w:pPr>
      <w:r w:rsidRPr="005020DC">
        <w:rPr>
          <w:rFonts w:eastAsia="Calibri" w:cs="Times New Roman"/>
          <w:lang w:val="ru-RU"/>
        </w:rPr>
        <w:t>В практике всех анализируемых стран оценивание в классе традиционно рассматривается как способ осуществления текущего контроля учебных достижений школьника. Оно проводится учителем и предполагает регулярную проверку и оценку письменных работ и устных ответов ученика. В этом направлении НСОКО различий между этими странами практически не наблюдается. Вероятно, это связано с общими историко-культурными корнями, на основе которых сформировались системы школьного образования всех стран СНГ.</w:t>
      </w:r>
    </w:p>
    <w:p w14:paraId="72963797" w14:textId="77777777" w:rsidR="005020DC" w:rsidRPr="005020DC" w:rsidRDefault="005020DC" w:rsidP="005020DC">
      <w:pPr>
        <w:rPr>
          <w:rFonts w:eastAsia="Calibri" w:cs="Times New Roman"/>
          <w:lang w:val="ru-RU"/>
        </w:rPr>
      </w:pPr>
      <w:r w:rsidRPr="005020DC">
        <w:rPr>
          <w:rFonts w:eastAsia="Calibri" w:cs="Times New Roman"/>
          <w:lang w:val="ru-RU"/>
        </w:rPr>
        <w:t>При этом стоит отметить, что в части внутришкольного оценивания даже страны СНГ, включая Россию отличаются большей вариативностью, чем системы внешнего оценивания школ. Для США и Австралии такая вариативность вообще является естественной.</w:t>
      </w:r>
    </w:p>
    <w:p w14:paraId="07DF988A" w14:textId="77777777" w:rsidR="005020DC" w:rsidRPr="005020DC" w:rsidRDefault="005020DC" w:rsidP="005020DC">
      <w:pPr>
        <w:autoSpaceDE w:val="0"/>
        <w:autoSpaceDN w:val="0"/>
        <w:adjustRightInd w:val="0"/>
        <w:rPr>
          <w:rFonts w:eastAsia="Calibri" w:cs="Times New Roman"/>
          <w:bCs/>
          <w:lang w:val="ru-RU"/>
        </w:rPr>
      </w:pPr>
      <w:r w:rsidRPr="005020DC">
        <w:rPr>
          <w:rFonts w:eastAsia="Calibri" w:cs="Times New Roman"/>
          <w:bCs/>
          <w:lang w:val="ru-RU"/>
        </w:rPr>
        <w:t>Стоит еще раз отметить тот факт, что во многих отношений НСОКО США является продолжением государственного устройства страны. Во многих штатах разработаны и используются собственные подходы к проведению внутришкольной оценки в качестве дополнения к стандартизованным тестам, проводимым на национальном уровне или на уровне штата. Такие практики зачастую агрегируют и описываются департаментами образования отдельных штатов.</w:t>
      </w:r>
      <w:r w:rsidRPr="005020DC">
        <w:rPr>
          <w:rFonts w:eastAsia="Calibri" w:cs="Times New Roman"/>
          <w:bCs/>
          <w:vertAlign w:val="superscript"/>
          <w:lang w:val="ru-RU"/>
        </w:rPr>
        <w:footnoteReference w:id="95"/>
      </w:r>
    </w:p>
    <w:p w14:paraId="27EBA333" w14:textId="77777777" w:rsidR="005020DC" w:rsidRPr="005020DC" w:rsidRDefault="005020DC" w:rsidP="005020DC">
      <w:pPr>
        <w:rPr>
          <w:rFonts w:eastAsia="Calibri" w:cs="Times New Roman"/>
          <w:bCs/>
          <w:lang w:val="ru-RU"/>
        </w:rPr>
      </w:pPr>
      <w:r w:rsidRPr="005020DC">
        <w:rPr>
          <w:rFonts w:eastAsia="Calibri" w:cs="Times New Roman"/>
          <w:bCs/>
          <w:lang w:val="ru-RU"/>
        </w:rPr>
        <w:t>Между тем, в контексте национальной системы образования авторами исследования не обнаружено единых принципов или инструментов проведения внутришкольной оценки. Это наблюдение подтверждается и некоторыми сторонними источниками</w:t>
      </w:r>
      <w:r w:rsidRPr="005020DC">
        <w:rPr>
          <w:rFonts w:eastAsia="Calibri" w:cs="Times New Roman"/>
          <w:bCs/>
          <w:vertAlign w:val="superscript"/>
          <w:lang w:val="ru-RU"/>
        </w:rPr>
        <w:footnoteReference w:id="96"/>
      </w:r>
      <w:r w:rsidRPr="005020DC">
        <w:rPr>
          <w:rFonts w:eastAsia="Calibri" w:cs="Times New Roman"/>
          <w:bCs/>
          <w:lang w:val="ru-RU"/>
        </w:rPr>
        <w:t>.</w:t>
      </w:r>
    </w:p>
    <w:p w14:paraId="15E0B6CB" w14:textId="213FDA4A" w:rsidR="005020DC" w:rsidRPr="005020DC" w:rsidRDefault="005020DC" w:rsidP="005020DC">
      <w:pPr>
        <w:rPr>
          <w:rFonts w:eastAsia="Times New Roman" w:cs="Times New Roman"/>
          <w:shd w:val="clear" w:color="auto" w:fill="FFFFFF"/>
          <w:lang w:val="ru-RU"/>
        </w:rPr>
      </w:pPr>
      <w:r w:rsidRPr="005020DC">
        <w:rPr>
          <w:rFonts w:eastAsia="Times New Roman" w:cs="Times New Roman"/>
          <w:shd w:val="clear" w:color="auto" w:fill="FFFFFF"/>
          <w:lang w:val="ru-RU"/>
        </w:rPr>
        <w:t xml:space="preserve">Внутришкольное оценивание в </w:t>
      </w:r>
      <w:r w:rsidR="00085DC1" w:rsidRPr="005020DC">
        <w:rPr>
          <w:rFonts w:eastAsia="Times New Roman" w:cs="Times New Roman"/>
          <w:shd w:val="clear" w:color="auto" w:fill="FFFFFF"/>
          <w:lang w:val="ru-RU"/>
        </w:rPr>
        <w:t>Австралии</w:t>
      </w:r>
      <w:r w:rsidRPr="005020DC">
        <w:rPr>
          <w:rFonts w:eastAsia="Times New Roman" w:cs="Times New Roman"/>
          <w:shd w:val="clear" w:color="auto" w:fill="FFFFFF"/>
          <w:lang w:val="ru-RU"/>
        </w:rPr>
        <w:t xml:space="preserve"> развивается уже на протяжении более чем 30 лет. В штате Квинсленд, где оно было введено в практику школ в 1970-х, внутришкольное оценивание используется как основная модель, даже когда речь идет об экзаменах с высокими ставками</w:t>
      </w:r>
      <w:r w:rsidRPr="005020DC">
        <w:rPr>
          <w:rFonts w:eastAsia="Times New Roman" w:cs="Times New Roman"/>
          <w:shd w:val="clear" w:color="auto" w:fill="FFFFFF"/>
          <w:vertAlign w:val="superscript"/>
          <w:lang w:val="ru-RU"/>
        </w:rPr>
        <w:footnoteReference w:id="97"/>
      </w:r>
      <w:r w:rsidRPr="005020DC">
        <w:rPr>
          <w:rFonts w:eastAsia="Times New Roman" w:cs="Times New Roman"/>
          <w:shd w:val="clear" w:color="auto" w:fill="FFFFFF"/>
          <w:lang w:val="ru-RU"/>
        </w:rPr>
        <w:t>.</w:t>
      </w:r>
    </w:p>
    <w:p w14:paraId="68D1465C" w14:textId="77777777" w:rsidR="005020DC" w:rsidRPr="005020DC" w:rsidRDefault="005020DC" w:rsidP="005020DC">
      <w:pPr>
        <w:rPr>
          <w:rFonts w:eastAsia="Calibri" w:cs="Times New Roman"/>
          <w:sz w:val="32"/>
          <w:lang w:val="ru-RU"/>
        </w:rPr>
      </w:pPr>
      <w:r w:rsidRPr="005020DC">
        <w:rPr>
          <w:rFonts w:eastAsia="Times New Roman" w:cs="Times New Roman"/>
          <w:shd w:val="clear" w:color="auto" w:fill="FFFFFF"/>
          <w:lang w:val="ru-RU"/>
        </w:rPr>
        <w:t>В Австралийской столичной территории также используется внутришкольное оценивание (в особенности – на уровне среднего образования)</w:t>
      </w:r>
      <w:r w:rsidRPr="005020DC">
        <w:rPr>
          <w:rFonts w:eastAsia="Times New Roman" w:cs="Times New Roman"/>
          <w:shd w:val="clear" w:color="auto" w:fill="FFFFFF"/>
          <w:vertAlign w:val="superscript"/>
          <w:lang w:val="ru-RU"/>
        </w:rPr>
        <w:footnoteReference w:id="98"/>
      </w:r>
      <w:r w:rsidRPr="005020DC">
        <w:rPr>
          <w:rFonts w:eastAsia="Times New Roman" w:cs="Times New Roman"/>
          <w:shd w:val="clear" w:color="auto" w:fill="FFFFFF"/>
          <w:lang w:val="ru-RU"/>
        </w:rPr>
        <w:t>. В других штатах (напр. Новый Южный Уэльс</w:t>
      </w:r>
      <w:r w:rsidRPr="005020DC">
        <w:rPr>
          <w:rFonts w:eastAsia="Times New Roman" w:cs="Times New Roman"/>
          <w:shd w:val="clear" w:color="auto" w:fill="FFFFFF"/>
          <w:vertAlign w:val="superscript"/>
          <w:lang w:val="ru-RU"/>
        </w:rPr>
        <w:footnoteReference w:id="99"/>
      </w:r>
      <w:r w:rsidRPr="005020DC">
        <w:rPr>
          <w:rFonts w:eastAsia="Times New Roman" w:cs="Times New Roman"/>
          <w:shd w:val="clear" w:color="auto" w:fill="FFFFFF"/>
          <w:lang w:val="ru-RU"/>
        </w:rPr>
        <w:t>, Виктория</w:t>
      </w:r>
      <w:r w:rsidRPr="005020DC">
        <w:rPr>
          <w:rFonts w:eastAsia="Times New Roman" w:cs="Times New Roman"/>
          <w:shd w:val="clear" w:color="auto" w:fill="FFFFFF"/>
          <w:vertAlign w:val="superscript"/>
          <w:lang w:val="ru-RU"/>
        </w:rPr>
        <w:footnoteReference w:id="100"/>
      </w:r>
      <w:r w:rsidRPr="005020DC">
        <w:rPr>
          <w:rFonts w:eastAsia="Times New Roman" w:cs="Times New Roman"/>
          <w:shd w:val="clear" w:color="auto" w:fill="FFFFFF"/>
          <w:lang w:val="ru-RU"/>
        </w:rPr>
        <w:t>) внутришкольное оценивание инкорпорировано в проведение выпускных экзаменов.</w:t>
      </w:r>
    </w:p>
    <w:p w14:paraId="3F85359A" w14:textId="77777777" w:rsidR="005020DC" w:rsidRPr="005020DC" w:rsidRDefault="005020DC" w:rsidP="005020DC">
      <w:pPr>
        <w:rPr>
          <w:rFonts w:eastAsia="Calibri" w:cs="Times New Roman"/>
          <w:sz w:val="32"/>
          <w:lang w:val="ru-RU"/>
        </w:rPr>
      </w:pPr>
    </w:p>
    <w:p w14:paraId="74662A49" w14:textId="77777777" w:rsidR="005020DC" w:rsidRPr="005020DC" w:rsidRDefault="005020DC" w:rsidP="005020DC">
      <w:pPr>
        <w:rPr>
          <w:rFonts w:eastAsia="Calibri" w:cs="Times New Roman"/>
          <w:lang w:val="ru-RU"/>
        </w:rPr>
      </w:pPr>
      <w:r w:rsidRPr="005020DC">
        <w:rPr>
          <w:rFonts w:eastAsia="Calibri" w:cs="Times New Roman"/>
          <w:lang w:val="ru-RU"/>
        </w:rPr>
        <w:t>Сходство систем внутришкольного оценивания в странах СНГ начинается с того, что внутришкольное оценивание в этих странах имеет нормативно-правовую основу на уровне национальных документов.</w:t>
      </w:r>
    </w:p>
    <w:p w14:paraId="0E712E74" w14:textId="77777777" w:rsidR="005020DC" w:rsidRPr="005020DC" w:rsidRDefault="005020DC" w:rsidP="005020DC">
      <w:pPr>
        <w:rPr>
          <w:rFonts w:eastAsia="Calibri" w:cs="Times New Roman"/>
          <w:lang w:val="ru-RU"/>
        </w:rPr>
      </w:pPr>
      <w:r w:rsidRPr="005020DC">
        <w:rPr>
          <w:rFonts w:eastAsia="Calibri" w:cs="Times New Roman"/>
          <w:lang w:val="ru-RU"/>
        </w:rPr>
        <w:t>Единственное отличие, которое можно зафиксировать в данном блоке аналитического обзора систем ОКО, заключается в глубине и качестве представления системы внутришкольного оценивания в авторских текстах экспертов, представляющих различные страны СНГ. Например, в обзоре по Киргизии этот раздел очень лаконичен.</w:t>
      </w:r>
    </w:p>
    <w:p w14:paraId="270FDC67" w14:textId="77777777" w:rsidR="005020DC" w:rsidRPr="005020DC" w:rsidRDefault="005020DC" w:rsidP="005020DC">
      <w:pPr>
        <w:rPr>
          <w:rFonts w:eastAsia="Calibri" w:cs="Times New Roman"/>
          <w:lang w:val="ru-RU"/>
        </w:rPr>
      </w:pPr>
      <w:r w:rsidRPr="005020DC">
        <w:rPr>
          <w:rFonts w:eastAsia="Calibri" w:cs="Times New Roman"/>
          <w:lang w:val="ru-RU"/>
        </w:rPr>
        <w:t xml:space="preserve"> Возможно, различия в представлении экспертами данных систем можно связать с оценкой их значимости для НСОКО в целом, а также с оценкой степени интеграции внутришкольного оценивания с НСОКО.</w:t>
      </w:r>
    </w:p>
    <w:p w14:paraId="2687211A" w14:textId="77777777" w:rsidR="005020DC" w:rsidRPr="005020DC" w:rsidRDefault="005020DC" w:rsidP="005020DC">
      <w:pPr>
        <w:rPr>
          <w:rFonts w:eastAsia="Calibri" w:cs="Times New Roman"/>
          <w:lang w:val="ru-RU"/>
        </w:rPr>
      </w:pPr>
      <w:r w:rsidRPr="005020DC">
        <w:rPr>
          <w:rFonts w:eastAsia="Calibri" w:cs="Times New Roman"/>
          <w:lang w:val="ru-RU"/>
        </w:rPr>
        <w:t>Основными задачами внутришкольного оценивания (как минимум, на декларируемом уровне) являются:</w:t>
      </w:r>
    </w:p>
    <w:p w14:paraId="290DB970" w14:textId="77777777" w:rsidR="005020DC" w:rsidRPr="005020DC" w:rsidRDefault="005020DC" w:rsidP="00C6227B">
      <w:pPr>
        <w:numPr>
          <w:ilvl w:val="0"/>
          <w:numId w:val="318"/>
        </w:numPr>
        <w:spacing w:after="200"/>
        <w:contextualSpacing/>
        <w:jc w:val="left"/>
        <w:rPr>
          <w:rFonts w:eastAsia="Calibri" w:cs="Times New Roman"/>
          <w:lang w:val="ru-RU"/>
        </w:rPr>
      </w:pPr>
      <w:r w:rsidRPr="005020DC">
        <w:rPr>
          <w:rFonts w:eastAsia="Calibri" w:cs="Times New Roman"/>
          <w:lang w:val="ru-RU"/>
        </w:rPr>
        <w:t>собственно выставление отметок школьникам,</w:t>
      </w:r>
    </w:p>
    <w:p w14:paraId="0E8FD31C" w14:textId="77777777" w:rsidR="005020DC" w:rsidRPr="005020DC" w:rsidRDefault="005020DC" w:rsidP="00C6227B">
      <w:pPr>
        <w:numPr>
          <w:ilvl w:val="0"/>
          <w:numId w:val="318"/>
        </w:numPr>
        <w:spacing w:after="200"/>
        <w:contextualSpacing/>
        <w:jc w:val="left"/>
        <w:rPr>
          <w:rFonts w:eastAsia="Calibri" w:cs="Times New Roman"/>
          <w:lang w:val="ru-RU"/>
        </w:rPr>
      </w:pPr>
      <w:r w:rsidRPr="005020DC">
        <w:rPr>
          <w:rFonts w:eastAsia="Calibri" w:cs="Times New Roman"/>
          <w:lang w:val="ru-RU"/>
        </w:rPr>
        <w:t xml:space="preserve">информирование родителей об успехах ученика, </w:t>
      </w:r>
    </w:p>
    <w:p w14:paraId="3EA28F58" w14:textId="77777777" w:rsidR="005020DC" w:rsidRPr="005020DC" w:rsidRDefault="005020DC" w:rsidP="00C6227B">
      <w:pPr>
        <w:numPr>
          <w:ilvl w:val="0"/>
          <w:numId w:val="318"/>
        </w:numPr>
        <w:spacing w:after="200"/>
        <w:contextualSpacing/>
        <w:jc w:val="left"/>
        <w:rPr>
          <w:rFonts w:eastAsia="Calibri" w:cs="Times New Roman"/>
          <w:lang w:val="ru-RU"/>
        </w:rPr>
      </w:pPr>
      <w:r w:rsidRPr="005020DC">
        <w:rPr>
          <w:rFonts w:eastAsia="Calibri" w:cs="Times New Roman"/>
          <w:lang w:val="ru-RU"/>
        </w:rPr>
        <w:t xml:space="preserve">получение информации для корректировки преподавания, </w:t>
      </w:r>
    </w:p>
    <w:p w14:paraId="7D620951" w14:textId="77777777" w:rsidR="005020DC" w:rsidRPr="005020DC" w:rsidRDefault="005020DC" w:rsidP="00C6227B">
      <w:pPr>
        <w:numPr>
          <w:ilvl w:val="0"/>
          <w:numId w:val="318"/>
        </w:numPr>
        <w:spacing w:after="200"/>
        <w:contextualSpacing/>
        <w:jc w:val="left"/>
        <w:rPr>
          <w:rFonts w:eastAsia="Calibri" w:cs="Times New Roman"/>
          <w:lang w:val="ru-RU"/>
        </w:rPr>
      </w:pPr>
      <w:r w:rsidRPr="005020DC">
        <w:rPr>
          <w:rFonts w:eastAsia="Calibri" w:cs="Times New Roman"/>
          <w:lang w:val="ru-RU"/>
        </w:rPr>
        <w:t xml:space="preserve">получение информации для определения учителем индивидуальных потребностей учеников, </w:t>
      </w:r>
    </w:p>
    <w:p w14:paraId="350C6D46" w14:textId="77777777" w:rsidR="005020DC" w:rsidRPr="005020DC" w:rsidRDefault="005020DC" w:rsidP="00C6227B">
      <w:pPr>
        <w:numPr>
          <w:ilvl w:val="0"/>
          <w:numId w:val="318"/>
        </w:numPr>
        <w:spacing w:after="200"/>
        <w:contextualSpacing/>
        <w:jc w:val="left"/>
        <w:rPr>
          <w:rFonts w:eastAsia="Calibri" w:cs="Times New Roman"/>
          <w:lang w:val="ru-RU"/>
        </w:rPr>
      </w:pPr>
      <w:r w:rsidRPr="005020DC">
        <w:rPr>
          <w:rFonts w:eastAsia="Calibri" w:cs="Times New Roman"/>
          <w:lang w:val="ru-RU"/>
        </w:rPr>
        <w:t>организация учебных групп и дифференциация учебных задач,</w:t>
      </w:r>
    </w:p>
    <w:p w14:paraId="38C8F238" w14:textId="77777777" w:rsidR="005020DC" w:rsidRPr="005020DC" w:rsidRDefault="005020DC" w:rsidP="00C6227B">
      <w:pPr>
        <w:numPr>
          <w:ilvl w:val="0"/>
          <w:numId w:val="318"/>
        </w:numPr>
        <w:spacing w:after="200"/>
        <w:contextualSpacing/>
        <w:jc w:val="left"/>
        <w:rPr>
          <w:rFonts w:eastAsia="Calibri" w:cs="Times New Roman"/>
          <w:lang w:val="ru-RU"/>
        </w:rPr>
      </w:pPr>
      <w:r w:rsidRPr="005020DC">
        <w:rPr>
          <w:rFonts w:eastAsia="Calibri" w:cs="Times New Roman"/>
          <w:lang w:val="ru-RU"/>
        </w:rPr>
        <w:t>использование данных для местных или региональных мониторингов качества обучения.</w:t>
      </w:r>
    </w:p>
    <w:p w14:paraId="10011561" w14:textId="025F8B6B" w:rsidR="005020DC" w:rsidRPr="005020DC" w:rsidRDefault="005020DC" w:rsidP="005020DC">
      <w:pPr>
        <w:rPr>
          <w:rFonts w:eastAsia="Calibri" w:cs="Times New Roman"/>
          <w:lang w:val="ru-RU"/>
        </w:rPr>
      </w:pPr>
      <w:r w:rsidRPr="005020DC">
        <w:rPr>
          <w:rFonts w:eastAsia="Calibri" w:cs="Times New Roman"/>
          <w:lang w:val="ru-RU"/>
        </w:rPr>
        <w:t>Новой актуальной тенденцией в целеполагании внутришкольного оценивания, наблюдаемой в ряде анализируемых стран (</w:t>
      </w:r>
      <w:r w:rsidR="005036AC">
        <w:rPr>
          <w:rFonts w:eastAsia="Calibri" w:cs="Times New Roman"/>
          <w:lang w:val="ru-RU"/>
        </w:rPr>
        <w:t>Россия</w:t>
      </w:r>
      <w:r w:rsidRPr="005020DC">
        <w:rPr>
          <w:rFonts w:eastAsia="Calibri" w:cs="Times New Roman"/>
          <w:lang w:val="ru-RU"/>
        </w:rPr>
        <w:t>, Киргизия и др.), является переход от констатирующей оценки к формирующей. В частности такой подход заложен в новых ФГОСах российской системы школьного образования. Этот подход согласуется с наиболее эффективными международными практиками, что также является одной из причин его распространения в странах СНГ.</w:t>
      </w:r>
    </w:p>
    <w:p w14:paraId="149DE536" w14:textId="394498C5" w:rsidR="005020DC" w:rsidRPr="005020DC" w:rsidRDefault="005020DC" w:rsidP="005020DC">
      <w:pPr>
        <w:rPr>
          <w:rFonts w:eastAsia="Calibri" w:cs="Times New Roman"/>
          <w:lang w:val="ru-RU"/>
        </w:rPr>
      </w:pPr>
      <w:r w:rsidRPr="005020DC">
        <w:rPr>
          <w:rFonts w:eastAsia="Calibri" w:cs="Times New Roman"/>
          <w:lang w:val="ru-RU"/>
        </w:rPr>
        <w:t xml:space="preserve">Однако ряд авторов страновых обзоров (например, </w:t>
      </w:r>
      <w:r w:rsidR="005036AC">
        <w:rPr>
          <w:rFonts w:eastAsia="Calibri" w:cs="Times New Roman"/>
          <w:lang w:val="ru-RU"/>
        </w:rPr>
        <w:t>Россия</w:t>
      </w:r>
      <w:r w:rsidRPr="005020DC">
        <w:rPr>
          <w:rFonts w:eastAsia="Calibri" w:cs="Times New Roman"/>
          <w:lang w:val="ru-RU"/>
        </w:rPr>
        <w:t>, Киргизия) отмечают, что, несмотря на достаточно большое внимание к обучению учителей методам оценивания, на практике очень часто педагоги ограничиваются только первыми двумя задачами. А последняя задача, связанная с использованием результатов внутришкольного оценивания для местных или региональных мониторингов качества обучения, практически не реализуется.</w:t>
      </w:r>
    </w:p>
    <w:p w14:paraId="086EFA39" w14:textId="77777777" w:rsidR="005020DC" w:rsidRPr="005020DC" w:rsidRDefault="005020DC" w:rsidP="005020DC">
      <w:pPr>
        <w:rPr>
          <w:rFonts w:eastAsia="Calibri" w:cs="Times New Roman"/>
          <w:lang w:val="ru-RU"/>
        </w:rPr>
      </w:pPr>
      <w:r w:rsidRPr="005020DC">
        <w:rPr>
          <w:rFonts w:eastAsia="Calibri" w:cs="Times New Roman"/>
          <w:lang w:val="ru-RU"/>
        </w:rPr>
        <w:t xml:space="preserve">Это вполне объяснимо и даже обоснованно. Такая ситуация связана с тем, что практически во всех странах для внутришкольного оценивания используются тесты и материалы разработанные сами педагогами. Часто измерительные материалы и задания для </w:t>
      </w:r>
      <w:r w:rsidRPr="005020DC">
        <w:rPr>
          <w:rFonts w:eastAsia="Calibri" w:cs="Times New Roman"/>
          <w:lang w:val="ru-RU"/>
        </w:rPr>
        <w:lastRenderedPageBreak/>
        <w:t>промежуточного контроля обученности школьников разрабатываются в школе централизованно: завучами, контролирующими данные учебные предметы, методическими объединениями учителей-предметников или отдельными школьными методистами.</w:t>
      </w:r>
    </w:p>
    <w:p w14:paraId="248219A0" w14:textId="77777777" w:rsidR="005020DC" w:rsidRPr="005020DC" w:rsidRDefault="005020DC" w:rsidP="005020DC">
      <w:pPr>
        <w:rPr>
          <w:rFonts w:eastAsia="Calibri" w:cs="Times New Roman"/>
          <w:lang w:val="ru-RU"/>
        </w:rPr>
      </w:pPr>
      <w:r w:rsidRPr="005020DC">
        <w:rPr>
          <w:rFonts w:eastAsia="Calibri" w:cs="Times New Roman"/>
          <w:lang w:val="ru-RU"/>
        </w:rPr>
        <w:t>Реже реализуется система, когда некоторые измерительные материалы для внутришкольного оценивания разрабатываются на региональном или национальном уровнях (например, в Беларуси). Но это, как правило, касается в основном итоговых контрольных работ для проведения оценочных процедур в конце учебного года по итогам обучения в данном классе (параллели).</w:t>
      </w:r>
    </w:p>
    <w:p w14:paraId="2E1DDC74" w14:textId="77777777" w:rsidR="005020DC" w:rsidRPr="005020DC" w:rsidRDefault="005020DC" w:rsidP="005020DC">
      <w:pPr>
        <w:rPr>
          <w:rFonts w:eastAsia="Calibri" w:cs="Times New Roman"/>
          <w:lang w:val="ru-RU"/>
        </w:rPr>
      </w:pPr>
      <w:r w:rsidRPr="005020DC">
        <w:rPr>
          <w:rFonts w:eastAsia="Calibri" w:cs="Times New Roman"/>
          <w:lang w:val="ru-RU"/>
        </w:rPr>
        <w:t>Основой любых из описанных выше контрольно-измерительных материалов чаще всего становятся диагностические материалы (тесты, задания), разработанные в соответствии с государственным стандартом образования и широко представленные в печати.</w:t>
      </w:r>
    </w:p>
    <w:p w14:paraId="4A9F1300" w14:textId="3E9B915F" w:rsidR="005020DC" w:rsidRPr="005020DC" w:rsidRDefault="005020DC" w:rsidP="005020DC">
      <w:pPr>
        <w:rPr>
          <w:rFonts w:eastAsia="Calibri" w:cs="Times New Roman"/>
          <w:lang w:val="ru-RU"/>
        </w:rPr>
      </w:pPr>
      <w:r w:rsidRPr="005020DC">
        <w:rPr>
          <w:rFonts w:eastAsia="Calibri" w:cs="Times New Roman"/>
          <w:lang w:val="ru-RU"/>
        </w:rPr>
        <w:t xml:space="preserve">Не отличаются страны СНГ и в части основных методов, используемых при </w:t>
      </w:r>
      <w:r w:rsidR="00085DC1" w:rsidRPr="005020DC">
        <w:rPr>
          <w:rFonts w:eastAsia="Calibri" w:cs="Times New Roman"/>
          <w:lang w:val="ru-RU"/>
        </w:rPr>
        <w:t>внутришкольном</w:t>
      </w:r>
      <w:r w:rsidRPr="005020DC">
        <w:rPr>
          <w:rFonts w:eastAsia="Calibri" w:cs="Times New Roman"/>
          <w:lang w:val="ru-RU"/>
        </w:rPr>
        <w:t xml:space="preserve"> оценивании. Более того, этот набор методов, видимо, можно назвать универсальным в принципе. Он включает:</w:t>
      </w:r>
    </w:p>
    <w:p w14:paraId="53A8BE11" w14:textId="77777777" w:rsidR="005020DC" w:rsidRPr="005020DC" w:rsidRDefault="005020DC" w:rsidP="00C6227B">
      <w:pPr>
        <w:numPr>
          <w:ilvl w:val="0"/>
          <w:numId w:val="320"/>
        </w:numPr>
        <w:spacing w:after="200"/>
        <w:contextualSpacing/>
        <w:jc w:val="left"/>
        <w:rPr>
          <w:rFonts w:eastAsia="Calibri" w:cs="Times New Roman"/>
          <w:lang w:val="ru-RU"/>
        </w:rPr>
      </w:pPr>
      <w:r w:rsidRPr="005020DC">
        <w:rPr>
          <w:rFonts w:eastAsia="Calibri" w:cs="Times New Roman"/>
          <w:lang w:val="ru-RU"/>
        </w:rPr>
        <w:t>короткие тесты (5-10 минут), используемые, например для оперативного установления уровня усвоения пройденной темы,</w:t>
      </w:r>
    </w:p>
    <w:p w14:paraId="0B906E91" w14:textId="77777777" w:rsidR="005020DC" w:rsidRPr="005020DC" w:rsidRDefault="005020DC" w:rsidP="00C6227B">
      <w:pPr>
        <w:numPr>
          <w:ilvl w:val="0"/>
          <w:numId w:val="320"/>
        </w:numPr>
        <w:spacing w:after="200"/>
        <w:contextualSpacing/>
        <w:jc w:val="left"/>
        <w:rPr>
          <w:rFonts w:eastAsia="Calibri" w:cs="Times New Roman"/>
          <w:lang w:val="ru-RU"/>
        </w:rPr>
      </w:pPr>
      <w:r w:rsidRPr="005020DC">
        <w:rPr>
          <w:rFonts w:eastAsia="Calibri" w:cs="Times New Roman"/>
          <w:lang w:val="ru-RU"/>
        </w:rPr>
        <w:t>устные опросы: индивидуальные и фронтальные,</w:t>
      </w:r>
    </w:p>
    <w:p w14:paraId="3EEE62BA" w14:textId="77777777" w:rsidR="005020DC" w:rsidRPr="005020DC" w:rsidRDefault="005020DC" w:rsidP="00C6227B">
      <w:pPr>
        <w:numPr>
          <w:ilvl w:val="0"/>
          <w:numId w:val="320"/>
        </w:numPr>
        <w:spacing w:after="200"/>
        <w:contextualSpacing/>
        <w:jc w:val="left"/>
        <w:rPr>
          <w:rFonts w:eastAsia="Calibri" w:cs="Times New Roman"/>
          <w:lang w:val="ru-RU"/>
        </w:rPr>
      </w:pPr>
      <w:r w:rsidRPr="005020DC">
        <w:rPr>
          <w:rFonts w:eastAsia="Calibri" w:cs="Times New Roman"/>
          <w:lang w:val="ru-RU"/>
        </w:rPr>
        <w:t xml:space="preserve">полноценные тематические работы/тесты (как правило, на 1 урок или на пару) для выяснения ситуации перед переходом к следующему предметному разделу, </w:t>
      </w:r>
    </w:p>
    <w:p w14:paraId="5A4E604C" w14:textId="77777777" w:rsidR="005020DC" w:rsidRPr="005020DC" w:rsidRDefault="005020DC" w:rsidP="00C6227B">
      <w:pPr>
        <w:numPr>
          <w:ilvl w:val="0"/>
          <w:numId w:val="320"/>
        </w:numPr>
        <w:spacing w:after="200"/>
        <w:contextualSpacing/>
        <w:jc w:val="left"/>
        <w:rPr>
          <w:rFonts w:eastAsia="Calibri" w:cs="Times New Roman"/>
          <w:lang w:val="ru-RU"/>
        </w:rPr>
      </w:pPr>
      <w:r w:rsidRPr="005020DC">
        <w:rPr>
          <w:rFonts w:eastAsia="Calibri" w:cs="Times New Roman"/>
          <w:lang w:val="ru-RU"/>
        </w:rPr>
        <w:t>практические работы,</w:t>
      </w:r>
    </w:p>
    <w:p w14:paraId="0BD11E93" w14:textId="77777777" w:rsidR="005020DC" w:rsidRPr="005020DC" w:rsidRDefault="005020DC" w:rsidP="00C6227B">
      <w:pPr>
        <w:numPr>
          <w:ilvl w:val="0"/>
          <w:numId w:val="320"/>
        </w:numPr>
        <w:spacing w:after="200"/>
        <w:contextualSpacing/>
        <w:jc w:val="left"/>
        <w:rPr>
          <w:rFonts w:eastAsia="Calibri" w:cs="Times New Roman"/>
          <w:lang w:val="ru-RU"/>
        </w:rPr>
      </w:pPr>
      <w:r w:rsidRPr="005020DC">
        <w:rPr>
          <w:rFonts w:eastAsia="Calibri" w:cs="Times New Roman"/>
          <w:lang w:val="ru-RU"/>
        </w:rPr>
        <w:t>домашнее задание,</w:t>
      </w:r>
    </w:p>
    <w:p w14:paraId="708EB482" w14:textId="77777777" w:rsidR="005020DC" w:rsidRPr="005020DC" w:rsidRDefault="005020DC" w:rsidP="00C6227B">
      <w:pPr>
        <w:numPr>
          <w:ilvl w:val="0"/>
          <w:numId w:val="320"/>
        </w:numPr>
        <w:spacing w:after="200"/>
        <w:contextualSpacing/>
        <w:jc w:val="left"/>
        <w:rPr>
          <w:rFonts w:eastAsia="Calibri" w:cs="Times New Roman"/>
          <w:lang w:val="ru-RU"/>
        </w:rPr>
      </w:pPr>
      <w:r w:rsidRPr="005020DC">
        <w:rPr>
          <w:rFonts w:eastAsia="Calibri" w:cs="Times New Roman"/>
          <w:lang w:val="ru-RU"/>
        </w:rPr>
        <w:t>итоговый контроль/тест по окончании конкретного периода обучения (четвертной, триместровый, полугодичный, годовой).</w:t>
      </w:r>
    </w:p>
    <w:p w14:paraId="2DAFC787" w14:textId="77777777" w:rsidR="005020DC" w:rsidRPr="005020DC" w:rsidRDefault="005020DC" w:rsidP="005020DC">
      <w:pPr>
        <w:rPr>
          <w:rFonts w:eastAsia="Calibri" w:cs="Times New Roman"/>
          <w:lang w:val="ru-RU"/>
        </w:rPr>
      </w:pPr>
      <w:r w:rsidRPr="005020DC">
        <w:rPr>
          <w:rFonts w:eastAsia="Calibri" w:cs="Times New Roman"/>
          <w:lang w:val="ru-RU"/>
        </w:rPr>
        <w:t>В этот список входят также самостоятельные исследования, групповая работа и др. в зависимости от предмета или цели оценивания.</w:t>
      </w:r>
    </w:p>
    <w:p w14:paraId="4B8659E3" w14:textId="77777777" w:rsidR="005020DC" w:rsidRPr="005020DC" w:rsidRDefault="005020DC" w:rsidP="005020DC">
      <w:pPr>
        <w:rPr>
          <w:rFonts w:eastAsia="Calibri" w:cs="Times New Roman"/>
          <w:lang w:val="ru-RU"/>
        </w:rPr>
      </w:pPr>
      <w:r w:rsidRPr="005020DC">
        <w:rPr>
          <w:rFonts w:eastAsia="Calibri" w:cs="Times New Roman"/>
          <w:lang w:val="ru-RU"/>
        </w:rPr>
        <w:t>Результат выполнения проверочной работы, домашнего задания, устного ответа выражается в баллах и фиксируется в классном журнале, который является официальным документом и заполняется по общему образцу каждым учителем, преподающим тот или иной предмет. В системах школьного образования разных стран используются разные балловые системы: 5-бальная, 10-бальная (например, в Армении, Беларуси).</w:t>
      </w:r>
    </w:p>
    <w:p w14:paraId="7C333D1E" w14:textId="77777777" w:rsidR="005020DC" w:rsidRPr="005020DC" w:rsidRDefault="005020DC" w:rsidP="005020DC">
      <w:pPr>
        <w:rPr>
          <w:rFonts w:eastAsia="Calibri" w:cs="Times New Roman"/>
          <w:lang w:val="ru-RU"/>
        </w:rPr>
      </w:pPr>
      <w:r w:rsidRPr="005020DC">
        <w:rPr>
          <w:rFonts w:eastAsia="Calibri" w:cs="Times New Roman"/>
          <w:lang w:val="ru-RU"/>
        </w:rPr>
        <w:t xml:space="preserve">На основании текущих отметок, занесённых в журнал, учитель выставляет итоговую оценку за определённый период – четверть, полугодие и год. Отметка обычно выставляется в школьный дневник ученика, который служит учителю средством информирования родителей. В практику некоторых стран стали входить электронные версии журналов и </w:t>
      </w:r>
      <w:r w:rsidRPr="005020DC">
        <w:rPr>
          <w:rFonts w:eastAsia="Calibri" w:cs="Times New Roman"/>
          <w:lang w:val="ru-RU"/>
        </w:rPr>
        <w:lastRenderedPageBreak/>
        <w:t xml:space="preserve">дневников (Россия, Беларусь). Это новый уровень информирования семей об индивидуальных достижениях их детей. </w:t>
      </w:r>
    </w:p>
    <w:p w14:paraId="54BC9811" w14:textId="77777777" w:rsidR="005020DC" w:rsidRPr="005020DC" w:rsidRDefault="005020DC" w:rsidP="005020DC">
      <w:pPr>
        <w:rPr>
          <w:rFonts w:eastAsia="Calibri" w:cs="Times New Roman"/>
          <w:lang w:val="ru-RU"/>
        </w:rPr>
      </w:pPr>
      <w:r w:rsidRPr="005020DC">
        <w:rPr>
          <w:rFonts w:eastAsia="Calibri" w:cs="Times New Roman"/>
          <w:lang w:val="ru-RU"/>
        </w:rPr>
        <w:t>Существующие на сегодняшний день отличия в данных странах по внедрению системы электронных журналов и дневников не стоит отмечать, как существенные и значимые, поскольку их массовое внедрение обусловлено международным техническим прогрессом в области информационно-коммуникационных технологий и массовое внедрение этих технологий – всего лишь вопрос времени.</w:t>
      </w:r>
    </w:p>
    <w:p w14:paraId="62229ADE" w14:textId="77777777" w:rsidR="005020DC" w:rsidRPr="005020DC" w:rsidRDefault="005020DC" w:rsidP="005020DC">
      <w:pPr>
        <w:rPr>
          <w:rFonts w:eastAsia="Calibri" w:cs="Times New Roman"/>
          <w:lang w:val="ru-RU"/>
        </w:rPr>
      </w:pPr>
    </w:p>
    <w:p w14:paraId="649C168E" w14:textId="77777777" w:rsidR="005020DC" w:rsidRPr="005020DC" w:rsidRDefault="005020DC" w:rsidP="005020DC">
      <w:pPr>
        <w:rPr>
          <w:rFonts w:eastAsia="Calibri" w:cs="Times New Roman"/>
          <w:lang w:val="ru-RU"/>
        </w:rPr>
      </w:pPr>
      <w:r w:rsidRPr="005020DC">
        <w:rPr>
          <w:rFonts w:eastAsia="Calibri" w:cs="Times New Roman"/>
          <w:lang w:val="ru-RU"/>
        </w:rPr>
        <w:t>В связи со столь сильной схожестью систем внутришкольного оценивания существующих в анализируемых странах СНГ наибольший интерес и прикладное значение для настоящего проекта представляет не их сопоставительное описание, а фиксация возможных инновационных решений и дискуссионных вопросов, возникающих в этой области и подробно описанных, например, в аналитическом обзоре по Российской Федерации.</w:t>
      </w:r>
    </w:p>
    <w:p w14:paraId="531A329B" w14:textId="77777777" w:rsidR="005020DC" w:rsidRPr="005020DC" w:rsidRDefault="005020DC" w:rsidP="005020DC">
      <w:pPr>
        <w:rPr>
          <w:rFonts w:eastAsia="Calibri" w:cs="Times New Roman"/>
          <w:lang w:val="ru-RU"/>
        </w:rPr>
      </w:pPr>
      <w:r w:rsidRPr="005020DC">
        <w:rPr>
          <w:rFonts w:eastAsia="Calibri" w:cs="Times New Roman"/>
          <w:lang w:val="ru-RU"/>
        </w:rPr>
        <w:t>В качестве основных инновационных решений предлагаются следующие:</w:t>
      </w:r>
    </w:p>
    <w:p w14:paraId="2F14492A" w14:textId="3427828D" w:rsidR="005020DC" w:rsidRPr="005020DC" w:rsidRDefault="005020DC" w:rsidP="00C6227B">
      <w:pPr>
        <w:numPr>
          <w:ilvl w:val="0"/>
          <w:numId w:val="28"/>
        </w:numPr>
        <w:spacing w:after="200"/>
        <w:contextualSpacing/>
        <w:jc w:val="left"/>
        <w:rPr>
          <w:rFonts w:eastAsia="Calibri" w:cs="Times New Roman"/>
          <w:lang w:val="ru-RU"/>
        </w:rPr>
      </w:pPr>
      <w:r w:rsidRPr="005020DC">
        <w:rPr>
          <w:rFonts w:eastAsia="Calibri" w:cs="Times New Roman"/>
          <w:lang w:val="ru-RU"/>
        </w:rPr>
        <w:t>Безотметочное обучение, частично реализуемое в виде экспериментов в некоторых странах (</w:t>
      </w:r>
      <w:r w:rsidR="005036AC">
        <w:rPr>
          <w:rFonts w:eastAsia="Calibri" w:cs="Times New Roman"/>
          <w:lang w:val="ru-RU"/>
        </w:rPr>
        <w:t>Россия</w:t>
      </w:r>
      <w:r w:rsidRPr="005020DC">
        <w:rPr>
          <w:rFonts w:eastAsia="Calibri" w:cs="Times New Roman"/>
          <w:lang w:val="ru-RU"/>
        </w:rPr>
        <w:t>, Беларусь, Казахстан и др.). В Российской Федерации, например, кроме экспериментальных площадок по безотметочному обучению отметки отменены во всех 1-х классах школы. При этом сохраняется система оценивания, но она носит индивидуализированный, в чем-то даже игровой характер. Важным элементом безотметочной системы является формирование портфолио учащихся – как банка для фиксации его достижений.</w:t>
      </w:r>
    </w:p>
    <w:p w14:paraId="38479677" w14:textId="77777777" w:rsidR="005020DC" w:rsidRPr="005020DC" w:rsidRDefault="005020DC" w:rsidP="00C6227B">
      <w:pPr>
        <w:numPr>
          <w:ilvl w:val="0"/>
          <w:numId w:val="28"/>
        </w:numPr>
        <w:spacing w:after="200"/>
        <w:contextualSpacing/>
        <w:jc w:val="left"/>
        <w:rPr>
          <w:rFonts w:eastAsia="Calibri" w:cs="Times New Roman"/>
          <w:lang w:val="ru-RU"/>
        </w:rPr>
      </w:pPr>
      <w:r w:rsidRPr="005020DC">
        <w:rPr>
          <w:rFonts w:eastAsia="Calibri" w:cs="Times New Roman"/>
          <w:lang w:val="ru-RU"/>
        </w:rPr>
        <w:t>Многобальные оценочные системы, где используется не 5 баллов (которые во многом уже давно превратились в 3-бальные), а больше: 10 или 100. В некоторых странах такая система существует как норма, а не инновация (Армения, Беларусь), иногда наравне с традиционной 5-бальной (например, Таджикистан).</w:t>
      </w:r>
    </w:p>
    <w:p w14:paraId="2D6434A4" w14:textId="77777777" w:rsidR="005020DC" w:rsidRPr="005020DC" w:rsidRDefault="005020DC" w:rsidP="00C6227B">
      <w:pPr>
        <w:numPr>
          <w:ilvl w:val="0"/>
          <w:numId w:val="28"/>
        </w:numPr>
        <w:spacing w:after="200"/>
        <w:contextualSpacing/>
        <w:jc w:val="left"/>
        <w:rPr>
          <w:rFonts w:eastAsia="Calibri" w:cs="Times New Roman"/>
          <w:lang w:val="ru-RU"/>
        </w:rPr>
      </w:pPr>
      <w:r w:rsidRPr="005020DC">
        <w:rPr>
          <w:rFonts w:eastAsia="Calibri" w:cs="Times New Roman"/>
          <w:lang w:val="ru-RU"/>
        </w:rPr>
        <w:t>Портфолио учеников является не только инструментом оценивания при безотметочном обучении, но и самостоятельной инновацией в сфере внутришкольного оценивания. Однако пока оно рассматривается лишь как дополнительная система фиксации успехов и достижений обучающихся (Россия, Таджикистан и др.).</w:t>
      </w:r>
    </w:p>
    <w:p w14:paraId="78443025" w14:textId="6EEFA62C" w:rsidR="005020DC" w:rsidRPr="005020DC" w:rsidRDefault="005020DC" w:rsidP="00C6227B">
      <w:pPr>
        <w:numPr>
          <w:ilvl w:val="0"/>
          <w:numId w:val="28"/>
        </w:numPr>
        <w:spacing w:after="200"/>
        <w:contextualSpacing/>
        <w:jc w:val="left"/>
        <w:rPr>
          <w:rFonts w:eastAsia="Calibri" w:cs="Times New Roman"/>
          <w:lang w:val="ru-RU"/>
        </w:rPr>
      </w:pPr>
      <w:r w:rsidRPr="005020DC">
        <w:rPr>
          <w:rFonts w:eastAsia="Calibri" w:cs="Times New Roman"/>
          <w:lang w:val="ru-RU"/>
        </w:rPr>
        <w:t xml:space="preserve">Нередко встречается и такая нетрадиционная форма оценивания в классе, как рейтинговая система, основанная на принципе накапливания баллов в течение определённого отрезка времени или в ходе прохождения отдельной предметной темы. Построение учебного рейтинга иногда сочетается с модульной или кредитной </w:t>
      </w:r>
      <w:r w:rsidRPr="005020DC">
        <w:rPr>
          <w:rFonts w:eastAsia="Calibri" w:cs="Times New Roman"/>
          <w:lang w:val="ru-RU"/>
        </w:rPr>
        <w:lastRenderedPageBreak/>
        <w:t xml:space="preserve">организацией учебного процесса. Рейтинговая система встречается в некоторых странах, таких как </w:t>
      </w:r>
      <w:r w:rsidR="005036AC">
        <w:rPr>
          <w:rFonts w:eastAsia="Calibri" w:cs="Times New Roman"/>
          <w:lang w:val="ru-RU"/>
        </w:rPr>
        <w:t>Россия</w:t>
      </w:r>
      <w:r w:rsidRPr="005020DC">
        <w:rPr>
          <w:rFonts w:eastAsia="Calibri" w:cs="Times New Roman"/>
          <w:lang w:val="ru-RU"/>
        </w:rPr>
        <w:t>, Таджикистан.</w:t>
      </w:r>
    </w:p>
    <w:p w14:paraId="6AF800F6" w14:textId="77777777" w:rsidR="005020DC" w:rsidRPr="005020DC" w:rsidRDefault="005020DC" w:rsidP="00C6227B">
      <w:pPr>
        <w:numPr>
          <w:ilvl w:val="0"/>
          <w:numId w:val="28"/>
        </w:numPr>
        <w:spacing w:after="200"/>
        <w:contextualSpacing/>
        <w:jc w:val="left"/>
        <w:rPr>
          <w:rFonts w:eastAsia="Calibri" w:cs="Times New Roman"/>
          <w:lang w:val="ru-RU"/>
        </w:rPr>
      </w:pPr>
      <w:r w:rsidRPr="005020DC">
        <w:rPr>
          <w:rFonts w:eastAsia="Calibri" w:cs="Times New Roman"/>
          <w:lang w:val="ru-RU"/>
        </w:rPr>
        <w:t>В системе школ, реализующих программы Международного бакалавриата, используется критериальное оценивание, сочетающееся с самооцениванием и индивидуальным планированием учебной работы. Этот подход хорошо проработан и вписывается в рамки западной системы оценивания, но школ, последовательно его реализующих, в с странах СНГ считанное число.</w:t>
      </w:r>
    </w:p>
    <w:p w14:paraId="4749D195" w14:textId="77777777" w:rsidR="005020DC" w:rsidRPr="005020DC" w:rsidRDefault="005020DC" w:rsidP="005020DC">
      <w:pPr>
        <w:rPr>
          <w:rFonts w:eastAsia="Calibri" w:cs="Times New Roman"/>
          <w:lang w:val="ru-RU"/>
        </w:rPr>
      </w:pPr>
      <w:r w:rsidRPr="005020DC">
        <w:rPr>
          <w:rFonts w:eastAsia="Calibri" w:cs="Times New Roman"/>
          <w:lang w:val="ru-RU"/>
        </w:rPr>
        <w:t>Эксперты стран СНГ фиксируют в качестве основных проблемных и частично дискуссионных вопросов внутришкольного оценивания следующие позиции:</w:t>
      </w:r>
    </w:p>
    <w:p w14:paraId="75FA107A" w14:textId="77777777" w:rsidR="005020DC" w:rsidRPr="005020DC" w:rsidRDefault="005020DC" w:rsidP="00C6227B">
      <w:pPr>
        <w:numPr>
          <w:ilvl w:val="0"/>
          <w:numId w:val="319"/>
        </w:numPr>
        <w:spacing w:after="200"/>
        <w:contextualSpacing/>
        <w:jc w:val="left"/>
        <w:rPr>
          <w:rFonts w:eastAsia="Calibri" w:cs="Times New Roman"/>
          <w:lang w:val="ru-RU"/>
        </w:rPr>
      </w:pPr>
      <w:r w:rsidRPr="005020DC">
        <w:rPr>
          <w:rFonts w:eastAsia="Calibri" w:cs="Times New Roman"/>
          <w:b/>
          <w:lang w:val="ru-RU"/>
        </w:rPr>
        <w:t>Интеграция оценивания в классе в систему оценки качества обучения</w:t>
      </w:r>
      <w:r w:rsidRPr="005020DC">
        <w:rPr>
          <w:rFonts w:eastAsia="Calibri" w:cs="Times New Roman"/>
          <w:lang w:val="ru-RU"/>
        </w:rPr>
        <w:t>. Предыдущий опыт показал, что интеграция возможна только в том случае, когда политические решения и заявленные инициативы влекут за собой разработку регламентов, обеспечивающих реальную возможность использования оценивания в классе в общей системе оценки качества обучения. Результаты проводимого в классе оценивания могут быть использованы для определения индивидуальной динамики и прогресса учащегося, включение оценочной деятельности учителя в характеристику его профессионального мастерства при регулярной аттестации, и, наконец, рассмотрения данных, полученных в ходе внутриклассного оценивания, наряду с другими данными внутренней школьной оценки учебных достижений учащихся, при аттестации образовательного учреждения.</w:t>
      </w:r>
    </w:p>
    <w:p w14:paraId="1556FFE0" w14:textId="77777777" w:rsidR="005020DC" w:rsidRPr="005020DC" w:rsidRDefault="005020DC" w:rsidP="00C6227B">
      <w:pPr>
        <w:numPr>
          <w:ilvl w:val="0"/>
          <w:numId w:val="319"/>
        </w:numPr>
        <w:spacing w:after="200"/>
        <w:contextualSpacing/>
        <w:jc w:val="left"/>
        <w:rPr>
          <w:rFonts w:eastAsia="Calibri" w:cs="Times New Roman"/>
          <w:lang w:val="ru-RU"/>
        </w:rPr>
      </w:pPr>
      <w:r w:rsidRPr="005020DC">
        <w:rPr>
          <w:rFonts w:eastAsia="Calibri" w:cs="Times New Roman"/>
          <w:b/>
          <w:lang w:val="ru-RU"/>
        </w:rPr>
        <w:t>Обеспечение кадрового ресурса для инноваций</w:t>
      </w:r>
      <w:r w:rsidRPr="005020DC">
        <w:rPr>
          <w:rFonts w:eastAsia="Calibri" w:cs="Times New Roman"/>
          <w:lang w:val="ru-RU"/>
        </w:rPr>
        <w:t>. Обязательным условием модернизации оценивания в классе является широкая и системная работа по развитию кадрового потенциала, поскольку в данном случае проводниками инноваций становятся не отдельные группы подготовленных специалистов, а вся масса практикующих учителей. Реализация нового подхода требует обновления содержания курсов и переподготовки профессорско-преподавательского состава педагогических вузов и институтов повышения квалификации педагогов, разработки методической литературы, обучающих материалов, организации экспериментальных площадок для апробации новых оценочных стратегий и инструментов, активизации профессиональной коммуникации и обмена опытом, в том числе, в педагогических объединениях на сетевых площадках Интернета.</w:t>
      </w:r>
    </w:p>
    <w:p w14:paraId="45A2E90D" w14:textId="77777777" w:rsidR="005020DC" w:rsidRPr="005020DC" w:rsidRDefault="005020DC" w:rsidP="00C6227B">
      <w:pPr>
        <w:numPr>
          <w:ilvl w:val="0"/>
          <w:numId w:val="319"/>
        </w:numPr>
        <w:spacing w:after="200"/>
        <w:contextualSpacing/>
        <w:jc w:val="left"/>
        <w:rPr>
          <w:rFonts w:eastAsia="Calibri" w:cs="Times New Roman"/>
          <w:lang w:val="ru-RU"/>
        </w:rPr>
      </w:pPr>
      <w:r w:rsidRPr="005020DC">
        <w:rPr>
          <w:rFonts w:eastAsia="Calibri" w:cs="Times New Roman"/>
          <w:b/>
          <w:lang w:val="ru-RU"/>
        </w:rPr>
        <w:t>Разработка профессионального стандарта для учителей, включающего оценочные умения</w:t>
      </w:r>
      <w:r w:rsidRPr="005020DC">
        <w:rPr>
          <w:rFonts w:eastAsia="Calibri" w:cs="Times New Roman"/>
          <w:lang w:val="ru-RU"/>
        </w:rPr>
        <w:t xml:space="preserve">. Ещё одним условием, без которого планы модернизации практики оценивания, проводимого в классе, останутся мало реалистичными, является трансформация системы профессиональной подготовки учителей. Прежде всего, появление профессионального </w:t>
      </w:r>
      <w:r w:rsidRPr="005020DC">
        <w:rPr>
          <w:rFonts w:eastAsia="Calibri" w:cs="Times New Roman"/>
          <w:lang w:val="ru-RU"/>
        </w:rPr>
        <w:lastRenderedPageBreak/>
        <w:t>стандарта педагога, на который могут ориентироваться программы обучения студентов в системе профессионального образования, и который будет включать такой блок, как оценочные умения учителя. На основе подобного стандарта и моделей эффективного преподавания, также включающих требования к оценочным умениям практикующего учителя, может планироваться индивидуальное профессиональное развитие учителей, повышающее их готовность к использованию новых оценочных подходов и инструментов.</w:t>
      </w:r>
    </w:p>
    <w:p w14:paraId="15D365CD" w14:textId="77777777" w:rsidR="005020DC" w:rsidRPr="005020DC" w:rsidRDefault="005020DC" w:rsidP="005020DC">
      <w:pPr>
        <w:rPr>
          <w:rFonts w:eastAsia="Calibri" w:cs="Times New Roman"/>
          <w:lang w:val="ru-RU"/>
        </w:rPr>
      </w:pPr>
      <w:r w:rsidRPr="005020DC">
        <w:rPr>
          <w:rFonts w:eastAsia="Calibri" w:cs="Times New Roman"/>
          <w:lang w:val="ru-RU"/>
        </w:rPr>
        <w:t xml:space="preserve">Одним из сложнейших проблемных вопросов внутришкольного оценивания остается </w:t>
      </w:r>
      <w:r w:rsidRPr="005020DC">
        <w:rPr>
          <w:rFonts w:eastAsia="Calibri" w:cs="Times New Roman"/>
          <w:b/>
          <w:szCs w:val="24"/>
          <w:lang w:val="ru-RU"/>
        </w:rPr>
        <w:t>проблема объективного выставления отметок педагогами</w:t>
      </w:r>
      <w:r w:rsidRPr="005020DC">
        <w:rPr>
          <w:rFonts w:eastAsia="Calibri" w:cs="Times New Roman"/>
          <w:szCs w:val="24"/>
          <w:lang w:val="ru-RU"/>
        </w:rPr>
        <w:t>. Она, например, отмечена, как наиболее актуальная в обзоре по Беларуси, но имеет место быть и в других странах СНГ, включая Россию.</w:t>
      </w:r>
    </w:p>
    <w:p w14:paraId="69F52749" w14:textId="77777777" w:rsidR="005020DC" w:rsidRPr="005020DC" w:rsidRDefault="005020DC" w:rsidP="005020DC">
      <w:pPr>
        <w:rPr>
          <w:rFonts w:eastAsia="Calibri" w:cs="Times New Roman"/>
          <w:lang w:val="ru-RU"/>
        </w:rPr>
      </w:pPr>
    </w:p>
    <w:p w14:paraId="7CF11619" w14:textId="77777777" w:rsidR="005020DC" w:rsidRPr="005020DC" w:rsidRDefault="005020DC" w:rsidP="005020DC">
      <w:pPr>
        <w:rPr>
          <w:rFonts w:eastAsia="Calibri" w:cs="Times New Roman"/>
          <w:lang w:val="ru-RU"/>
        </w:rPr>
      </w:pPr>
      <w:r w:rsidRPr="005020DC">
        <w:rPr>
          <w:rFonts w:eastAsia="Calibri" w:cs="Times New Roman"/>
          <w:lang w:val="ru-RU"/>
        </w:rPr>
        <w:t>Система НСОКО в анализируемых странах всё-таки больше идентифицируется экспертами, как система внешнего по отношению к школе независимого контроля. Во всех страновых обзорах наблюдается четкое понимание того, как и почему нужно обеспечивать развитие необходимых для осуществления этого внешнего оценивания структур и инструментов. Короткие фрагменты по внутришкольному оцениванию, фиксирующие в том числе проблемные вопросы и зоны развития этого направления, дают основания утверждать, что практика оценивания на уровне класса требует аналогичной активности и усилий: трансляции мирового опыта в области формирующего оценивания, ускоренной разработки оценочного инструментария и оснащения им школ и действующих учителей. Всё это позволит включить методики оценивания на уровне класса в практику работы школ и учителей.</w:t>
      </w:r>
    </w:p>
    <w:p w14:paraId="47E9C394" w14:textId="77777777" w:rsidR="005020DC" w:rsidRDefault="005020DC" w:rsidP="005020DC">
      <w:pPr>
        <w:rPr>
          <w:rFonts w:eastAsia="Calibri" w:cs="Times New Roman"/>
          <w:lang w:val="ru-RU"/>
        </w:rPr>
      </w:pPr>
      <w:r w:rsidRPr="005020DC">
        <w:rPr>
          <w:rFonts w:eastAsia="Calibri" w:cs="Times New Roman"/>
          <w:lang w:val="ru-RU"/>
        </w:rPr>
        <w:t>Один из возможных и важных шагов, который рассматривают например, эксперты из Армении, является участие стран в международном исследовании TEDS для учителей общеобразовательных школ или хотя бы в национальном исследовании на эту тему. Чтобы решить обнаруженную проблему, прежде всего, надо иметь достоверные данные о ее проявлениях,  масштабах распространения и о международном опыте ее решения.</w:t>
      </w:r>
    </w:p>
    <w:p w14:paraId="62395E51" w14:textId="77777777" w:rsidR="004E06B5" w:rsidRDefault="004E06B5" w:rsidP="005020DC">
      <w:pPr>
        <w:rPr>
          <w:rFonts w:eastAsia="Calibri" w:cs="Times New Roman"/>
          <w:lang w:val="ru-RU"/>
        </w:rPr>
      </w:pPr>
    </w:p>
    <w:p w14:paraId="4DE42A75" w14:textId="77777777" w:rsidR="004E06B5" w:rsidRDefault="004E06B5" w:rsidP="005020DC">
      <w:pPr>
        <w:rPr>
          <w:rFonts w:eastAsia="Calibri" w:cs="Times New Roman"/>
          <w:lang w:val="ru-RU"/>
        </w:rPr>
      </w:pPr>
    </w:p>
    <w:p w14:paraId="453DACF6" w14:textId="6A2126C4" w:rsidR="004E06B5" w:rsidRDefault="004E06B5">
      <w:pPr>
        <w:spacing w:after="160" w:line="259" w:lineRule="auto"/>
        <w:ind w:firstLine="0"/>
        <w:jc w:val="left"/>
        <w:rPr>
          <w:rFonts w:eastAsia="Calibri" w:cs="Times New Roman"/>
          <w:lang w:val="ru-RU"/>
        </w:rPr>
      </w:pPr>
      <w:r>
        <w:rPr>
          <w:rFonts w:eastAsia="Calibri" w:cs="Times New Roman"/>
          <w:lang w:val="ru-RU"/>
        </w:rPr>
        <w:br w:type="page"/>
      </w:r>
    </w:p>
    <w:p w14:paraId="689638A3" w14:textId="048BD974" w:rsidR="004E06B5" w:rsidRPr="004E06B5" w:rsidRDefault="004E06B5" w:rsidP="004E06B5">
      <w:pPr>
        <w:pStyle w:val="3"/>
        <w:rPr>
          <w:lang w:val="ru-RU"/>
        </w:rPr>
      </w:pPr>
      <w:r>
        <w:rPr>
          <w:lang w:val="ru-RU"/>
        </w:rPr>
        <w:lastRenderedPageBreak/>
        <w:t>6</w:t>
      </w:r>
      <w:r w:rsidRPr="005020DC">
        <w:rPr>
          <w:lang w:val="ru-RU"/>
        </w:rPr>
        <w:t xml:space="preserve">. </w:t>
      </w:r>
      <w:r>
        <w:rPr>
          <w:lang w:val="ru-RU"/>
        </w:rPr>
        <w:t>О</w:t>
      </w:r>
      <w:r w:rsidRPr="004E06B5">
        <w:rPr>
          <w:lang w:val="ru-RU"/>
        </w:rPr>
        <w:t>бщие выводы о состоянии системы ОКО в Российской Федерации по сравнению со странами СНГ и странами дальнего зарубежья</w:t>
      </w:r>
    </w:p>
    <w:p w14:paraId="77CA5B4A" w14:textId="77777777" w:rsidR="00ED1002" w:rsidRPr="005020DC" w:rsidRDefault="00ED1002" w:rsidP="00ED1002">
      <w:pPr>
        <w:rPr>
          <w:rFonts w:eastAsia="Calibri" w:cs="Times New Roman"/>
          <w:lang w:val="ru-RU"/>
        </w:rPr>
      </w:pPr>
      <w:r w:rsidRPr="005020DC">
        <w:rPr>
          <w:rFonts w:eastAsia="Calibri" w:cs="Times New Roman"/>
          <w:lang w:val="ru-RU"/>
        </w:rPr>
        <w:t>Во всех странах представлены школы разного типа и вида, как для одаренных обучающихся, так и для детей с особыми образовательными потребностями. Как правило, для поступления в школы повышенного уровня используются системы отборочных процедур, что определяет некоторый уровень селекции в эти школы.</w:t>
      </w:r>
    </w:p>
    <w:p w14:paraId="291D2257" w14:textId="77777777" w:rsidR="00ED1002" w:rsidRPr="005020DC" w:rsidRDefault="00ED1002" w:rsidP="00ED1002">
      <w:pPr>
        <w:rPr>
          <w:rFonts w:eastAsia="Calibri" w:cs="Times New Roman"/>
          <w:lang w:val="ru-RU"/>
        </w:rPr>
      </w:pPr>
      <w:r w:rsidRPr="005020DC">
        <w:rPr>
          <w:rFonts w:eastAsia="Calibri" w:cs="Times New Roman"/>
          <w:lang w:val="ru-RU"/>
        </w:rPr>
        <w:t xml:space="preserve">Очень слабо на уровне национального регулирования представлена проблема особых требований к оценке качества подготовки обучающихся специализированных школ, в том числе школ повышенного уровня. </w:t>
      </w:r>
    </w:p>
    <w:p w14:paraId="5DBB3234" w14:textId="77777777" w:rsidR="00ED1002" w:rsidRPr="005020DC" w:rsidRDefault="00ED1002" w:rsidP="00ED1002">
      <w:pPr>
        <w:rPr>
          <w:rFonts w:eastAsia="Calibri" w:cs="Times New Roman"/>
          <w:lang w:val="ru-RU"/>
        </w:rPr>
      </w:pPr>
      <w:r w:rsidRPr="005020DC">
        <w:rPr>
          <w:rFonts w:eastAsia="Calibri" w:cs="Times New Roman"/>
          <w:lang w:val="ru-RU"/>
        </w:rPr>
        <w:t xml:space="preserve">В связи с этим система </w:t>
      </w:r>
      <w:r>
        <w:rPr>
          <w:rFonts w:eastAsia="Calibri" w:cs="Times New Roman"/>
          <w:lang w:val="ru-RU"/>
        </w:rPr>
        <w:t>России</w:t>
      </w:r>
      <w:r w:rsidRPr="005020DC">
        <w:rPr>
          <w:rFonts w:eastAsia="Calibri" w:cs="Times New Roman"/>
          <w:lang w:val="ru-RU"/>
        </w:rPr>
        <w:t>, в которой в рамках ЕГЭ стали рассматриваться механизмы учета этих особенностей не только (и не столько) на уровне специализации школ, сколько на уровне дальнейших образовательных интересов выпускников, – представляется достаточно инновационным для этой группы стран.</w:t>
      </w:r>
    </w:p>
    <w:p w14:paraId="7181E37B" w14:textId="77777777" w:rsidR="00ED1002" w:rsidRPr="005020DC" w:rsidRDefault="00ED1002" w:rsidP="00ED1002">
      <w:pPr>
        <w:rPr>
          <w:rFonts w:eastAsia="Calibri" w:cs="Times New Roman"/>
          <w:lang w:val="ru-RU"/>
        </w:rPr>
      </w:pPr>
      <w:r w:rsidRPr="005020DC">
        <w:rPr>
          <w:rFonts w:eastAsia="Calibri" w:cs="Times New Roman"/>
          <w:lang w:val="ru-RU"/>
        </w:rPr>
        <w:t>Несколько иная ситуация встречается в странах дальнего зарубежья. Например, в рассматриваемых в рамках данного проекта США и Австралии, системы общего (школьного) образования можно охарактеризовать, как более вариативные и менее подверженные государственному регулированию.</w:t>
      </w:r>
    </w:p>
    <w:p w14:paraId="1F00E9C9" w14:textId="77777777" w:rsidR="00ED1002" w:rsidRPr="005020DC" w:rsidRDefault="00ED1002" w:rsidP="00ED1002">
      <w:pPr>
        <w:rPr>
          <w:rFonts w:eastAsia="Calibri" w:cs="Times New Roman"/>
          <w:lang w:val="ru-RU"/>
        </w:rPr>
      </w:pPr>
      <w:r w:rsidRPr="005020DC">
        <w:rPr>
          <w:rFonts w:eastAsia="Calibri" w:cs="Times New Roman"/>
          <w:lang w:val="ru-RU"/>
        </w:rPr>
        <w:t xml:space="preserve">Например, в Австралии, даже выделяемые ступени общего образования зачастую пересекаются. Хотя, если говорить о ступенях, то трехступенчатое деление на начальное, среднее и полное среднее (старшее) существует и в этих странах (США и Австралия). Правда в отношении США в ряде штатов к системе общего образования отнесены детский сад (Nursery Schools или Pre-Kindergartens) и нулевой класс (Kindergartens). В этом смысле Россия двигается в аналогичном направлении, включив в последнем Федеральном законе «Об образовании в </w:t>
      </w:r>
      <w:r>
        <w:rPr>
          <w:szCs w:val="24"/>
          <w:lang w:val="ru-RU"/>
        </w:rPr>
        <w:t>Российской Федерации</w:t>
      </w:r>
      <w:r w:rsidRPr="005020DC">
        <w:rPr>
          <w:rFonts w:eastAsia="Calibri" w:cs="Times New Roman"/>
          <w:lang w:val="ru-RU"/>
        </w:rPr>
        <w:t>» дошкольное образование в систему общего образования.</w:t>
      </w:r>
    </w:p>
    <w:p w14:paraId="41CB7512" w14:textId="77777777" w:rsidR="00ED1002" w:rsidRPr="00ED1002" w:rsidRDefault="00ED1002" w:rsidP="00ED1002">
      <w:pPr>
        <w:rPr>
          <w:rFonts w:cs="Times New Roman"/>
          <w:szCs w:val="24"/>
          <w:lang w:val="ru-RU"/>
        </w:rPr>
      </w:pPr>
      <w:r w:rsidRPr="00ED1002">
        <w:rPr>
          <w:rFonts w:cs="Times New Roman"/>
          <w:szCs w:val="24"/>
          <w:lang w:val="ru-RU"/>
        </w:rPr>
        <w:t>В разных вариациях НСОКО исследуемых стран ориентированы на достижение следующих целей:</w:t>
      </w:r>
    </w:p>
    <w:p w14:paraId="355719E4" w14:textId="77777777" w:rsidR="00ED1002" w:rsidRPr="00ED1002" w:rsidRDefault="00ED1002" w:rsidP="00ED1002">
      <w:pPr>
        <w:pStyle w:val="a3"/>
        <w:numPr>
          <w:ilvl w:val="0"/>
          <w:numId w:val="33"/>
        </w:numPr>
        <w:spacing w:after="0"/>
        <w:rPr>
          <w:szCs w:val="24"/>
          <w:lang w:val="ru-RU"/>
        </w:rPr>
      </w:pPr>
      <w:r w:rsidRPr="00ED1002">
        <w:rPr>
          <w:lang w:val="ru-RU"/>
        </w:rPr>
        <w:t>получение объективной информации о состоянии системы образования и принятие обоснованных управленческих решений по повышению его качества;</w:t>
      </w:r>
    </w:p>
    <w:p w14:paraId="69891E4F" w14:textId="77777777" w:rsidR="00ED1002" w:rsidRPr="00ED1002" w:rsidRDefault="00ED1002" w:rsidP="00ED1002">
      <w:pPr>
        <w:pStyle w:val="a3"/>
        <w:numPr>
          <w:ilvl w:val="0"/>
          <w:numId w:val="33"/>
        </w:numPr>
        <w:spacing w:after="0"/>
        <w:rPr>
          <w:szCs w:val="24"/>
          <w:lang w:val="ru-RU"/>
        </w:rPr>
      </w:pPr>
      <w:r w:rsidRPr="00ED1002">
        <w:rPr>
          <w:szCs w:val="24"/>
          <w:lang w:val="ru-RU"/>
        </w:rPr>
        <w:t>обеспечение объективной оценки образовательных достижений учащихся и создание условия для рационального распределения выпускников;</w:t>
      </w:r>
    </w:p>
    <w:p w14:paraId="4C5CBEC6" w14:textId="77777777" w:rsidR="00ED1002" w:rsidRPr="00ED1002" w:rsidRDefault="00ED1002" w:rsidP="00ED1002">
      <w:pPr>
        <w:pStyle w:val="a3"/>
        <w:numPr>
          <w:ilvl w:val="0"/>
          <w:numId w:val="33"/>
        </w:numPr>
        <w:spacing w:after="0"/>
        <w:rPr>
          <w:lang w:val="ru-RU"/>
        </w:rPr>
      </w:pPr>
      <w:r w:rsidRPr="00ED1002">
        <w:rPr>
          <w:lang w:val="ru-RU"/>
        </w:rPr>
        <w:t>повышение уровня информированности потребителей образовательных услуг для принятия жизненно важных решений (например, продолжение образования или трудоустройство);</w:t>
      </w:r>
    </w:p>
    <w:p w14:paraId="1D0F985C" w14:textId="77777777" w:rsidR="00ED1002" w:rsidRPr="00ED1002" w:rsidRDefault="00ED1002" w:rsidP="00ED1002">
      <w:pPr>
        <w:pStyle w:val="a3"/>
        <w:numPr>
          <w:ilvl w:val="0"/>
          <w:numId w:val="33"/>
        </w:numPr>
        <w:spacing w:after="0"/>
        <w:rPr>
          <w:szCs w:val="24"/>
          <w:lang w:val="ru-RU"/>
        </w:rPr>
      </w:pPr>
      <w:r w:rsidRPr="00ED1002">
        <w:rPr>
          <w:szCs w:val="24"/>
          <w:lang w:val="ru-RU"/>
        </w:rPr>
        <w:lastRenderedPageBreak/>
        <w:t xml:space="preserve">развитие инфраструктуры, осуществляющей оценку качества образования (включая, </w:t>
      </w:r>
      <w:r w:rsidRPr="00ED1002">
        <w:rPr>
          <w:lang w:val="ru-RU"/>
        </w:rPr>
        <w:t>государственные аттестационные службы).</w:t>
      </w:r>
    </w:p>
    <w:p w14:paraId="7A54C082" w14:textId="77777777" w:rsidR="00ED1002" w:rsidRPr="00ED1002" w:rsidRDefault="00ED1002" w:rsidP="00ED1002">
      <w:pPr>
        <w:rPr>
          <w:rFonts w:cs="Times New Roman"/>
          <w:szCs w:val="24"/>
          <w:lang w:val="ru-RU"/>
        </w:rPr>
      </w:pPr>
      <w:r w:rsidRPr="00ED1002">
        <w:rPr>
          <w:rFonts w:cs="Times New Roman"/>
          <w:szCs w:val="24"/>
          <w:lang w:val="ru-RU"/>
        </w:rPr>
        <w:t>В реализации задач НСОКО задействованы различные организации и структуры.</w:t>
      </w:r>
    </w:p>
    <w:p w14:paraId="206A392F" w14:textId="77777777" w:rsidR="00ED1002" w:rsidRPr="00ED1002" w:rsidRDefault="00ED1002" w:rsidP="00ED1002">
      <w:pPr>
        <w:rPr>
          <w:rFonts w:cs="Times New Roman"/>
          <w:szCs w:val="24"/>
          <w:lang w:val="ru-RU"/>
        </w:rPr>
      </w:pPr>
      <w:r w:rsidRPr="00ED1002">
        <w:rPr>
          <w:rFonts w:cs="Times New Roman"/>
          <w:szCs w:val="24"/>
          <w:lang w:val="ru-RU"/>
        </w:rPr>
        <w:t>Ключевыми игроками во всех моделях выступают национальные образовательные ведомства (Министерства образования) и специализированные организации по оценке качества образования, которые во многих странах имеют организационно-правовой статус подведомственных министерству некоммерческих организаций. В некоторых случаях, они создаются непосредственно при правительстве страны как, например, в   Армении.</w:t>
      </w:r>
    </w:p>
    <w:p w14:paraId="26208097" w14:textId="77777777" w:rsidR="00ED1002" w:rsidRPr="00ED1002" w:rsidRDefault="00ED1002" w:rsidP="00ED1002">
      <w:pPr>
        <w:rPr>
          <w:rFonts w:cs="Times New Roman"/>
          <w:szCs w:val="24"/>
          <w:lang w:val="ru-RU"/>
        </w:rPr>
      </w:pPr>
      <w:r w:rsidRPr="00ED1002">
        <w:rPr>
          <w:rFonts w:cs="Times New Roman"/>
          <w:szCs w:val="24"/>
          <w:lang w:val="ru-RU"/>
        </w:rPr>
        <w:t>В большинстве стран существуют контрольно-надзорные правительственные органы, занимающиеся вопросами аттестации, аккредитации и контролем за исполнением национального законодательства в сфере образования.</w:t>
      </w:r>
    </w:p>
    <w:p w14:paraId="47F1E364" w14:textId="77777777" w:rsidR="00ED1002" w:rsidRPr="00ED1002" w:rsidRDefault="00ED1002" w:rsidP="00ED1002">
      <w:pPr>
        <w:rPr>
          <w:rFonts w:cs="Times New Roman"/>
          <w:szCs w:val="24"/>
          <w:lang w:val="ru-RU"/>
        </w:rPr>
      </w:pPr>
      <w:r w:rsidRPr="00ED1002">
        <w:rPr>
          <w:rFonts w:cs="Times New Roman"/>
          <w:szCs w:val="24"/>
          <w:lang w:val="ru-RU"/>
        </w:rPr>
        <w:t>Во всех странах к реализации целей НСОКО активно привлекаются организации, основная деятельность которых ориентирована на развитие системы образования в целом или отдельные ее частей и направлений (различные институты развития образования).</w:t>
      </w:r>
    </w:p>
    <w:p w14:paraId="25AD588F" w14:textId="77777777" w:rsidR="00ED1002" w:rsidRPr="00ED1002" w:rsidRDefault="00ED1002" w:rsidP="00ED1002">
      <w:pPr>
        <w:rPr>
          <w:rFonts w:cs="Times New Roman"/>
          <w:szCs w:val="24"/>
          <w:lang w:val="ru-RU"/>
        </w:rPr>
      </w:pPr>
      <w:r w:rsidRPr="00ED1002">
        <w:rPr>
          <w:rFonts w:cs="Times New Roman"/>
          <w:szCs w:val="24"/>
          <w:lang w:val="ru-RU"/>
        </w:rPr>
        <w:t xml:space="preserve">Негосударственный сектор пока слабо включается в НСОКО, хотя опыт стран дальнего зарубежья демонстрирует их эффективность и перспективность. Среди стран СНГ негосударственная структура НСОКО функционирует в Республике Киргизия – Центр оценивания в образовании и методов обучения (ЦООМО). </w:t>
      </w:r>
    </w:p>
    <w:p w14:paraId="062B28A4" w14:textId="77777777" w:rsidR="00ED1002" w:rsidRPr="00ED1002" w:rsidRDefault="00ED1002" w:rsidP="00ED1002">
      <w:pPr>
        <w:rPr>
          <w:rFonts w:cs="Times New Roman"/>
          <w:szCs w:val="24"/>
          <w:lang w:val="ru-RU"/>
        </w:rPr>
      </w:pPr>
      <w:r w:rsidRPr="00ED1002">
        <w:rPr>
          <w:rFonts w:cs="Times New Roman"/>
          <w:szCs w:val="24"/>
          <w:lang w:val="ru-RU"/>
        </w:rPr>
        <w:t xml:space="preserve">Сотрудники организаций и структур, обеспечивающие НСОКО, в подавляющем большинстве являются штатными сотрудниками. </w:t>
      </w:r>
    </w:p>
    <w:p w14:paraId="40C2C204" w14:textId="77777777" w:rsidR="00ED1002" w:rsidRPr="00853034" w:rsidRDefault="00ED1002" w:rsidP="00ED1002">
      <w:pPr>
        <w:rPr>
          <w:rFonts w:cs="Times New Roman"/>
          <w:szCs w:val="24"/>
          <w:lang w:val="ru-RU"/>
        </w:rPr>
      </w:pPr>
      <w:r w:rsidRPr="00ED1002">
        <w:rPr>
          <w:rFonts w:cs="Times New Roman"/>
          <w:szCs w:val="24"/>
          <w:lang w:val="ru-RU"/>
        </w:rPr>
        <w:t xml:space="preserve">Внештатные специалисты привлекаются для реализации определенных видов работ, например, для разработки тестов и заданий, проведения итоговых аттестационных процедур (например, ЕГЭ). </w:t>
      </w:r>
      <w:r w:rsidRPr="00853034">
        <w:rPr>
          <w:rFonts w:cs="Times New Roman"/>
          <w:szCs w:val="24"/>
          <w:lang w:val="ru-RU"/>
        </w:rPr>
        <w:t>Часто внештатные специалисты используются в роли экспертов.</w:t>
      </w:r>
    </w:p>
    <w:p w14:paraId="0A99F444" w14:textId="77777777" w:rsidR="00ED1002" w:rsidRPr="00ED1002" w:rsidRDefault="00ED1002" w:rsidP="00ED1002">
      <w:pPr>
        <w:rPr>
          <w:rFonts w:cs="Times New Roman"/>
          <w:szCs w:val="24"/>
          <w:lang w:val="ru-RU"/>
        </w:rPr>
      </w:pPr>
      <w:r w:rsidRPr="00ED1002">
        <w:rPr>
          <w:rFonts w:cs="Times New Roman"/>
          <w:szCs w:val="24"/>
          <w:lang w:val="ru-RU"/>
        </w:rPr>
        <w:t>В ряде стран к проведению оценочных процедур (например, итоговой аттестации обучающихся) в роли наблюдателей привлекаются не только специалисты в сфере образования, но и представители общественности.</w:t>
      </w:r>
    </w:p>
    <w:p w14:paraId="4F3C7BE4" w14:textId="77777777" w:rsidR="00ED1002" w:rsidRPr="00ED1002" w:rsidRDefault="00ED1002" w:rsidP="00ED1002">
      <w:pPr>
        <w:rPr>
          <w:rFonts w:cs="Times New Roman"/>
          <w:szCs w:val="24"/>
          <w:lang w:val="ru-RU"/>
        </w:rPr>
      </w:pPr>
      <w:r w:rsidRPr="00ED1002">
        <w:rPr>
          <w:rFonts w:cs="Times New Roman"/>
          <w:szCs w:val="24"/>
          <w:lang w:val="ru-RU"/>
        </w:rPr>
        <w:t>Подготовке специалистов в сфере ОКО уделяется большое внимание во всех странах. На их подготовку направлены национальные (государственные, федеральные) программы дополнительного профессионального образования (повышения квалификации и переподготовки кадров), реализуются обучающие курсы по разным направлениям в сфере ОКО:</w:t>
      </w:r>
    </w:p>
    <w:p w14:paraId="5E69B397" w14:textId="77777777" w:rsidR="00ED1002" w:rsidRPr="0053577E" w:rsidRDefault="00ED1002" w:rsidP="00ED1002">
      <w:pPr>
        <w:pStyle w:val="a3"/>
        <w:numPr>
          <w:ilvl w:val="0"/>
          <w:numId w:val="27"/>
        </w:numPr>
        <w:spacing w:after="0"/>
        <w:ind w:left="993" w:hanging="284"/>
        <w:rPr>
          <w:szCs w:val="24"/>
        </w:rPr>
      </w:pPr>
      <w:r w:rsidRPr="0053577E">
        <w:rPr>
          <w:szCs w:val="24"/>
        </w:rPr>
        <w:t>тестология и разработка тестов;</w:t>
      </w:r>
    </w:p>
    <w:p w14:paraId="181B98ED" w14:textId="77777777" w:rsidR="00ED1002" w:rsidRPr="00ED1002" w:rsidRDefault="00ED1002" w:rsidP="00ED1002">
      <w:pPr>
        <w:pStyle w:val="a3"/>
        <w:numPr>
          <w:ilvl w:val="0"/>
          <w:numId w:val="27"/>
        </w:numPr>
        <w:spacing w:after="0"/>
        <w:ind w:left="993" w:hanging="284"/>
        <w:rPr>
          <w:szCs w:val="24"/>
          <w:lang w:val="ru-RU"/>
        </w:rPr>
      </w:pPr>
      <w:r w:rsidRPr="00ED1002">
        <w:rPr>
          <w:szCs w:val="24"/>
          <w:lang w:val="ru-RU"/>
        </w:rPr>
        <w:t>внутришкольная оценка качества знаний обучающихся;</w:t>
      </w:r>
    </w:p>
    <w:p w14:paraId="75C6733E" w14:textId="77777777" w:rsidR="00ED1002" w:rsidRPr="00ED1002" w:rsidRDefault="00ED1002" w:rsidP="00ED1002">
      <w:pPr>
        <w:pStyle w:val="a3"/>
        <w:numPr>
          <w:ilvl w:val="0"/>
          <w:numId w:val="27"/>
        </w:numPr>
        <w:spacing w:after="0"/>
        <w:ind w:left="993" w:hanging="284"/>
        <w:rPr>
          <w:szCs w:val="24"/>
          <w:lang w:val="ru-RU"/>
        </w:rPr>
      </w:pPr>
      <w:r w:rsidRPr="00ED1002">
        <w:rPr>
          <w:szCs w:val="24"/>
          <w:lang w:val="ru-RU"/>
        </w:rPr>
        <w:lastRenderedPageBreak/>
        <w:t>управление на основе знаний (использование результатов ОКО для принятия управленческих решений, формирования образовательной политики, развития образовательной системы), и проч.</w:t>
      </w:r>
    </w:p>
    <w:p w14:paraId="594005BC" w14:textId="77777777" w:rsidR="00ED1002" w:rsidRPr="00ED1002" w:rsidRDefault="00ED1002" w:rsidP="00ED1002">
      <w:pPr>
        <w:rPr>
          <w:rFonts w:cs="Times New Roman"/>
          <w:szCs w:val="24"/>
          <w:lang w:val="ru-RU"/>
        </w:rPr>
      </w:pPr>
      <w:r w:rsidRPr="00ED1002">
        <w:rPr>
          <w:rFonts w:cs="Times New Roman"/>
          <w:szCs w:val="24"/>
          <w:lang w:val="ru-RU"/>
        </w:rPr>
        <w:t xml:space="preserve">В ряде стран отмечается наличие программ подготовки специалистов в сфере ОКО в рамках внешних международных программ, особенно часто упоминается Всемирный банк (Беларусь, Россия, Таджикистан). </w:t>
      </w:r>
    </w:p>
    <w:p w14:paraId="14D91F66" w14:textId="0828F303" w:rsidR="004E06B5" w:rsidRPr="00ED1002" w:rsidRDefault="00ED1002" w:rsidP="00ED1002">
      <w:pPr>
        <w:rPr>
          <w:rFonts w:eastAsia="Calibri" w:cs="Times New Roman"/>
          <w:lang w:val="ru-RU"/>
        </w:rPr>
      </w:pPr>
      <w:r w:rsidRPr="00ED1002">
        <w:rPr>
          <w:rFonts w:cs="Times New Roman"/>
          <w:szCs w:val="24"/>
          <w:lang w:val="ru-RU"/>
        </w:rPr>
        <w:t>Для привлекаемых специалистов и общественных наблюдателей также проводятся обучающие курсы и семинары.</w:t>
      </w:r>
    </w:p>
    <w:p w14:paraId="6607A1F9" w14:textId="7468863A" w:rsidR="004E06B5" w:rsidRDefault="00ED1002" w:rsidP="005020DC">
      <w:pPr>
        <w:rPr>
          <w:rFonts w:eastAsia="Calibri" w:cs="Times New Roman"/>
          <w:lang w:val="ru-RU"/>
        </w:rPr>
      </w:pPr>
      <w:r w:rsidRPr="00ED1002">
        <w:rPr>
          <w:rFonts w:cs="Times New Roman"/>
          <w:color w:val="000000"/>
          <w:szCs w:val="24"/>
          <w:lang w:val="ru-RU"/>
        </w:rPr>
        <w:t>Общий набор экзаменов в образовательных системах рассматриваемых стран СНГ состоит из школьных выпускных экзаменов на каждой из трех ступеней обучения и вступительных экзаменов в учреждения среднего профессионального и высшего образования. При этом набор экзаменов в каждой стране уникален</w:t>
      </w:r>
      <w:r>
        <w:rPr>
          <w:rFonts w:cs="Times New Roman"/>
          <w:color w:val="000000"/>
          <w:szCs w:val="24"/>
          <w:lang w:val="ru-RU"/>
        </w:rPr>
        <w:t>.</w:t>
      </w:r>
    </w:p>
    <w:p w14:paraId="5EF4E7AB" w14:textId="77777777" w:rsidR="00ED1002" w:rsidRPr="00ED1002" w:rsidRDefault="00ED1002" w:rsidP="00ED1002">
      <w:pPr>
        <w:tabs>
          <w:tab w:val="left" w:pos="0"/>
        </w:tabs>
        <w:autoSpaceDE w:val="0"/>
        <w:autoSpaceDN w:val="0"/>
        <w:adjustRightInd w:val="0"/>
        <w:rPr>
          <w:rFonts w:eastAsia="Times New Roman" w:cs="Times New Roman"/>
          <w:szCs w:val="24"/>
          <w:lang w:val="ru-RU" w:eastAsia="ru-RU"/>
        </w:rPr>
      </w:pPr>
      <w:r w:rsidRPr="00ED1002">
        <w:rPr>
          <w:rFonts w:eastAsia="Times New Roman" w:cs="Times New Roman"/>
          <w:szCs w:val="24"/>
          <w:lang w:val="ru-RU" w:eastAsia="ru-RU"/>
        </w:rPr>
        <w:t>Система выпускных школьных экзаменов и вступительных экзаменов в Австралии и США не подразумевает единства процедур и их содержания во всех штатах (территориях). Выпускные экзамены в школах и вступительные в университеты частично объединены лишь в Австралии. Для этих стран единство требований для абитуриентов одного и того же университета соблюдается двумя путями. Первый – на основании сложных статистических расчетов: ранжирование результатов выпускных экзаменов в Австралии; второй – организационный: университеты США засчитывают один из предлагаемых вариантов национальных тестов, тем самым абитуриенты одного и того же вуза сдают одинаковый вступительный тест.</w:t>
      </w:r>
    </w:p>
    <w:p w14:paraId="00AAB834" w14:textId="77777777" w:rsidR="00ED1002" w:rsidRPr="00ED1002" w:rsidRDefault="00ED1002" w:rsidP="00ED1002">
      <w:pPr>
        <w:autoSpaceDE w:val="0"/>
        <w:autoSpaceDN w:val="0"/>
        <w:adjustRightInd w:val="0"/>
        <w:rPr>
          <w:rFonts w:cs="Times New Roman"/>
          <w:color w:val="000000"/>
          <w:szCs w:val="24"/>
          <w:lang w:val="ru-RU"/>
        </w:rPr>
      </w:pPr>
      <w:r w:rsidRPr="00ED1002">
        <w:rPr>
          <w:rFonts w:cs="Times New Roman"/>
          <w:color w:val="000000"/>
          <w:szCs w:val="24"/>
          <w:lang w:val="ru-RU"/>
        </w:rPr>
        <w:t>Кроме общих целей национальных экзаменов (получение школьного аттестата и участие в конкурсе на поступление в вуз), в образовательных системах рассматриваемых стран результаты школьных выпускных экзаменов используются для управленческого и педагогического анализа (Беларусь), при отборе для изучения общеобразовательных предметов на следующей ступени школьного образования на повышенном уровне (Армения, Беларусь).</w:t>
      </w:r>
    </w:p>
    <w:p w14:paraId="30695E03" w14:textId="77777777" w:rsidR="00ED1002" w:rsidRPr="00ED1002" w:rsidRDefault="00ED1002" w:rsidP="00ED1002">
      <w:pPr>
        <w:spacing w:before="120" w:after="120"/>
        <w:rPr>
          <w:rFonts w:cs="Times New Roman"/>
          <w:b/>
          <w:szCs w:val="24"/>
          <w:lang w:val="ru-RU"/>
        </w:rPr>
      </w:pPr>
      <w:r w:rsidRPr="00ED1002">
        <w:rPr>
          <w:rFonts w:cs="Times New Roman"/>
          <w:b/>
          <w:szCs w:val="24"/>
          <w:lang w:val="ru-RU"/>
        </w:rPr>
        <w:t>Общие выводы о национальном экзамене в Российской Федерации по сравнению со странами СНГ и странами дальнего зарубежья</w:t>
      </w:r>
    </w:p>
    <w:p w14:paraId="554858A1" w14:textId="77777777" w:rsidR="00ED1002" w:rsidRPr="00ED1002" w:rsidRDefault="00ED1002" w:rsidP="00ED1002">
      <w:pPr>
        <w:pStyle w:val="a3"/>
        <w:numPr>
          <w:ilvl w:val="0"/>
          <w:numId w:val="418"/>
        </w:numPr>
        <w:tabs>
          <w:tab w:val="left" w:pos="993"/>
        </w:tabs>
        <w:autoSpaceDE w:val="0"/>
        <w:autoSpaceDN w:val="0"/>
        <w:adjustRightInd w:val="0"/>
        <w:spacing w:after="0"/>
        <w:ind w:left="0" w:firstLine="709"/>
        <w:rPr>
          <w:szCs w:val="24"/>
          <w:lang w:val="ru-RU"/>
        </w:rPr>
      </w:pPr>
      <w:r w:rsidRPr="00ED1002">
        <w:rPr>
          <w:szCs w:val="24"/>
          <w:lang w:val="ru-RU"/>
        </w:rPr>
        <w:t xml:space="preserve">Все страны активно применяют информационные технологии как для организации экзаменов, так и информирования о его результатах. Первый успешный опыт применения новых технологий в ходе единых экзаменов (печать экзаменационных материалов в аудиториях, сканирование экзаменационных бланков в пунктах проведения экзамена) в РФ уже есть. В странах, рассмотренных в ходе анализа, практически не обсуждается </w:t>
      </w:r>
      <w:r w:rsidRPr="00ED1002">
        <w:rPr>
          <w:szCs w:val="24"/>
          <w:lang w:val="ru-RU"/>
        </w:rPr>
        <w:lastRenderedPageBreak/>
        <w:t>возможность перехода на компьютерное тестирование. Такую возможность рассматривают пока только в Армении и в России.</w:t>
      </w:r>
    </w:p>
    <w:p w14:paraId="537CFF07" w14:textId="77777777" w:rsidR="00ED1002" w:rsidRPr="00ED1002" w:rsidRDefault="00ED1002" w:rsidP="00ED1002">
      <w:pPr>
        <w:pStyle w:val="a3"/>
        <w:numPr>
          <w:ilvl w:val="0"/>
          <w:numId w:val="418"/>
        </w:numPr>
        <w:tabs>
          <w:tab w:val="left" w:pos="993"/>
        </w:tabs>
        <w:autoSpaceDE w:val="0"/>
        <w:autoSpaceDN w:val="0"/>
        <w:adjustRightInd w:val="0"/>
        <w:spacing w:after="0"/>
        <w:ind w:left="0" w:firstLine="709"/>
        <w:rPr>
          <w:szCs w:val="24"/>
          <w:lang w:val="ru-RU"/>
        </w:rPr>
      </w:pPr>
      <w:r w:rsidRPr="00ED1002">
        <w:rPr>
          <w:szCs w:val="24"/>
          <w:lang w:val="ru-RU"/>
        </w:rPr>
        <w:t>Многократная возможность сдавать национальный экзамен в течение календарного года отсутствует во всех рассмотренных образовательных системах, кроме США. В этом отношении в РФ уже создаются начальные условия для организации круглогодичной сдачи национального экзамена: введен дополнительный сентябрьский этап, появились первые независимые диагностические центры. Для дальнейшего развития российского национального экзамена в этом направлении потребуется нормативное закрепление такой возможности, методические рекомендации для унификации организации работы и серьезные финансовые вложения в материально-техническое оснащение независимых диагностических центров субъектов РФ, активная информационная работа с выпускниками и абитуриентами.</w:t>
      </w:r>
    </w:p>
    <w:p w14:paraId="7D508C4D" w14:textId="77777777" w:rsidR="00ED1002" w:rsidRPr="00ED1002" w:rsidRDefault="00ED1002" w:rsidP="00ED1002">
      <w:pPr>
        <w:pStyle w:val="a3"/>
        <w:numPr>
          <w:ilvl w:val="0"/>
          <w:numId w:val="418"/>
        </w:numPr>
        <w:tabs>
          <w:tab w:val="left" w:pos="993"/>
        </w:tabs>
        <w:spacing w:after="0"/>
        <w:ind w:left="0" w:firstLine="709"/>
        <w:rPr>
          <w:szCs w:val="24"/>
          <w:lang w:val="ru-RU"/>
        </w:rPr>
      </w:pPr>
      <w:r w:rsidRPr="00ED1002">
        <w:rPr>
          <w:szCs w:val="24"/>
          <w:lang w:val="ru-RU"/>
        </w:rPr>
        <w:t>В последние два года серьезно усилена система контроля за объективностью проведения национального экзамена в РФ. Она является одной из самых развитых и процедурно, и технологически среди рассмотренных.</w:t>
      </w:r>
    </w:p>
    <w:p w14:paraId="1623613C" w14:textId="77777777" w:rsidR="00ED1002" w:rsidRPr="00ED1002" w:rsidRDefault="00ED1002" w:rsidP="00ED1002">
      <w:pPr>
        <w:pStyle w:val="a3"/>
        <w:numPr>
          <w:ilvl w:val="0"/>
          <w:numId w:val="418"/>
        </w:numPr>
        <w:tabs>
          <w:tab w:val="left" w:pos="993"/>
        </w:tabs>
        <w:spacing w:after="0"/>
        <w:ind w:left="0" w:firstLine="709"/>
        <w:rPr>
          <w:szCs w:val="24"/>
          <w:lang w:val="ru-RU"/>
        </w:rPr>
      </w:pPr>
      <w:r w:rsidRPr="00ED1002">
        <w:rPr>
          <w:szCs w:val="24"/>
          <w:lang w:val="ru-RU"/>
        </w:rPr>
        <w:t>Важным аспектом повышения доверия граждан к результатам ЕГЭ является возможность подачи апелляций по результатам. Процедура апелляций введена не во всех рассмотренных странах, а там, где это сделано, сроки их подачи примерно совпадают. Интересным для РФ нововведением может стать опыт Армении по ксерокопированию заполненных экзаменационных бланков участников ЕГЭ с последующей их выдачей для снятия напряженности во время ожидания результатов. Проблемой подачи апелляций по результатам экзамена в РФ является удаленность мест проживания участников экзамена от мест заседаний региональных конфликтных комиссий. Считаем, что возможно введение нормы о проведении заседаний конфликтных комиссий в дистанционной форме.</w:t>
      </w:r>
    </w:p>
    <w:p w14:paraId="6655E6A1" w14:textId="77777777" w:rsidR="00ED1002" w:rsidRPr="00ED1002" w:rsidRDefault="00ED1002" w:rsidP="00ED1002">
      <w:pPr>
        <w:pStyle w:val="a3"/>
        <w:numPr>
          <w:ilvl w:val="0"/>
          <w:numId w:val="418"/>
        </w:numPr>
        <w:tabs>
          <w:tab w:val="left" w:pos="993"/>
        </w:tabs>
        <w:autoSpaceDE w:val="0"/>
        <w:autoSpaceDN w:val="0"/>
        <w:adjustRightInd w:val="0"/>
        <w:spacing w:after="0"/>
        <w:ind w:left="0" w:firstLine="709"/>
        <w:rPr>
          <w:szCs w:val="24"/>
          <w:lang w:val="ru-RU"/>
        </w:rPr>
      </w:pPr>
      <w:r w:rsidRPr="00ED1002">
        <w:rPr>
          <w:szCs w:val="24"/>
          <w:lang w:val="ru-RU"/>
        </w:rPr>
        <w:t>Повышение качества измерительных материалов. Проблема отсутствия прогностической способности применяемых тестов для определения успешности будущего студента и дискриминирующего характера части тестов относительно отдельных групп экзаменуемых поднимается аналитиками США, а на необходимость разработки и применения комплексных тестов на выпускных экзаменов (состоящих из предметных субтестов) указывают их белорусские коллеги. В России и Казахстане продолжаются связанные с указанным направлением обсуждения о недопустимости резких изменений в структуре измерительных материалов.</w:t>
      </w:r>
    </w:p>
    <w:p w14:paraId="4F579E3F" w14:textId="77777777" w:rsidR="00ED1002" w:rsidRDefault="00ED1002" w:rsidP="00ED1002">
      <w:pPr>
        <w:rPr>
          <w:rFonts w:cs="Times New Roman"/>
          <w:szCs w:val="24"/>
          <w:lang w:val="ru-RU"/>
        </w:rPr>
      </w:pPr>
    </w:p>
    <w:p w14:paraId="54621EFC" w14:textId="77777777" w:rsidR="00ED1002" w:rsidRPr="00ED1002" w:rsidRDefault="00ED1002" w:rsidP="00ED1002">
      <w:pPr>
        <w:rPr>
          <w:rFonts w:cs="Times New Roman"/>
          <w:szCs w:val="24"/>
          <w:lang w:val="ru-RU"/>
        </w:rPr>
      </w:pPr>
      <w:r w:rsidRPr="00ED1002">
        <w:rPr>
          <w:rFonts w:cs="Times New Roman"/>
          <w:szCs w:val="24"/>
          <w:lang w:val="ru-RU"/>
        </w:rPr>
        <w:t xml:space="preserve">Мониторинговые исследования являются важной группой оценочных процедур связанной с получением данных о результатах работы образовательных систем и одной из </w:t>
      </w:r>
      <w:r w:rsidRPr="00ED1002">
        <w:rPr>
          <w:rFonts w:cs="Times New Roman"/>
          <w:szCs w:val="24"/>
          <w:lang w:val="ru-RU"/>
        </w:rPr>
        <w:lastRenderedPageBreak/>
        <w:t>ключевых составляющих НСОКО, что в той или иной степени отмечают все эксперты стран-участниц проекта. Они могут быть подразделены на международные и национальные мониторинги.</w:t>
      </w:r>
    </w:p>
    <w:p w14:paraId="534B9E49" w14:textId="77777777" w:rsidR="00ED1002" w:rsidRPr="00ED1002" w:rsidRDefault="00ED1002" w:rsidP="00ED1002">
      <w:pPr>
        <w:rPr>
          <w:rFonts w:cs="Times New Roman"/>
          <w:szCs w:val="24"/>
          <w:lang w:val="ru-RU"/>
        </w:rPr>
      </w:pPr>
      <w:r w:rsidRPr="00ED1002">
        <w:rPr>
          <w:rFonts w:cs="Times New Roman"/>
          <w:szCs w:val="24"/>
          <w:lang w:val="ru-RU"/>
        </w:rPr>
        <w:t xml:space="preserve">Все страны, опыт которых изучается в рамках проекта, принимали участие в крупных международных исследованиях качества образования, проводимыми такими организациями как </w:t>
      </w:r>
      <w:r w:rsidRPr="0032060A">
        <w:rPr>
          <w:rFonts w:cs="Times New Roman"/>
          <w:szCs w:val="24"/>
        </w:rPr>
        <w:t>OECD</w:t>
      </w:r>
      <w:r w:rsidRPr="0032060A">
        <w:rPr>
          <w:rFonts w:cs="Times New Roman"/>
          <w:szCs w:val="24"/>
          <w:vertAlign w:val="superscript"/>
        </w:rPr>
        <w:footnoteReference w:id="101"/>
      </w:r>
      <w:r w:rsidRPr="00ED1002">
        <w:rPr>
          <w:rFonts w:cs="Times New Roman"/>
          <w:szCs w:val="24"/>
          <w:lang w:val="ru-RU"/>
        </w:rPr>
        <w:t xml:space="preserve"> и </w:t>
      </w:r>
      <w:r w:rsidRPr="0032060A">
        <w:rPr>
          <w:rFonts w:cs="Times New Roman"/>
          <w:szCs w:val="24"/>
        </w:rPr>
        <w:t>IEA</w:t>
      </w:r>
      <w:r w:rsidRPr="0032060A">
        <w:rPr>
          <w:rFonts w:cs="Times New Roman"/>
          <w:szCs w:val="24"/>
          <w:vertAlign w:val="superscript"/>
        </w:rPr>
        <w:footnoteReference w:id="102"/>
      </w:r>
      <w:r w:rsidRPr="00ED1002">
        <w:rPr>
          <w:rFonts w:cs="Times New Roman"/>
          <w:szCs w:val="24"/>
          <w:lang w:val="ru-RU"/>
        </w:rPr>
        <w:t xml:space="preserve"> (за исключением Республик Беларусь и Таджикистан). При этом последние планируют участие в некоторых подобных исследованиях в период до 2020 года.</w:t>
      </w:r>
    </w:p>
    <w:p w14:paraId="17043036" w14:textId="77777777" w:rsidR="00ED1002" w:rsidRPr="00ED1002" w:rsidRDefault="00ED1002" w:rsidP="00ED1002">
      <w:pPr>
        <w:rPr>
          <w:rFonts w:cs="Times New Roman"/>
          <w:szCs w:val="24"/>
          <w:lang w:val="ru-RU"/>
        </w:rPr>
      </w:pPr>
      <w:r w:rsidRPr="00ED1002">
        <w:rPr>
          <w:rFonts w:cs="Times New Roman"/>
          <w:szCs w:val="24"/>
          <w:lang w:val="ru-RU"/>
        </w:rPr>
        <w:t xml:space="preserve">Ценность подобных процедур для России демонстрирует ее участие практически во всех международных исследованиях качества общего образования, проводимых </w:t>
      </w:r>
      <w:r w:rsidRPr="0032060A">
        <w:rPr>
          <w:rFonts w:cs="Times New Roman"/>
          <w:szCs w:val="24"/>
        </w:rPr>
        <w:t>IEA</w:t>
      </w:r>
      <w:r w:rsidRPr="00ED1002">
        <w:rPr>
          <w:rFonts w:cs="Times New Roman"/>
          <w:szCs w:val="24"/>
          <w:lang w:val="ru-RU"/>
        </w:rPr>
        <w:t xml:space="preserve"> и </w:t>
      </w:r>
      <w:r w:rsidRPr="0032060A">
        <w:rPr>
          <w:rFonts w:cs="Times New Roman"/>
          <w:szCs w:val="24"/>
        </w:rPr>
        <w:t>OECD</w:t>
      </w:r>
      <w:r w:rsidRPr="00ED1002">
        <w:rPr>
          <w:rFonts w:cs="Times New Roman"/>
          <w:szCs w:val="24"/>
          <w:lang w:val="ru-RU"/>
        </w:rPr>
        <w:t>, начиная с 1988 года еще в качестве СССР. Дальнейшее участие, как и в ряде стран СНГ, запланировано вплоть до 2020 года в нормативно-правовых документах национального уровня, включая программы развития образования.</w:t>
      </w:r>
    </w:p>
    <w:p w14:paraId="16BA4B5B" w14:textId="77777777" w:rsidR="00ED1002" w:rsidRPr="00ED1002" w:rsidRDefault="00ED1002" w:rsidP="00ED1002">
      <w:pPr>
        <w:rPr>
          <w:rFonts w:cs="Times New Roman"/>
          <w:szCs w:val="24"/>
          <w:lang w:val="ru-RU"/>
        </w:rPr>
      </w:pPr>
      <w:r w:rsidRPr="00ED1002">
        <w:rPr>
          <w:rFonts w:cs="Times New Roman"/>
          <w:szCs w:val="24"/>
          <w:lang w:val="ru-RU"/>
        </w:rPr>
        <w:t>Среди стран СНГ по числу проведенных международных мониторингов лидирующие позиции занимает Российская Федерация. Австралия и США принимали участие в сопоставимом с нашей страной числе исследований.</w:t>
      </w:r>
    </w:p>
    <w:p w14:paraId="03E99D55" w14:textId="77777777" w:rsidR="00ED1002" w:rsidRPr="00ED1002" w:rsidRDefault="00ED1002" w:rsidP="00ED1002">
      <w:pPr>
        <w:rPr>
          <w:rFonts w:cs="Times New Roman"/>
          <w:szCs w:val="24"/>
          <w:lang w:val="ru-RU"/>
        </w:rPr>
      </w:pPr>
      <w:r w:rsidRPr="00ED1002">
        <w:rPr>
          <w:rFonts w:cs="Times New Roman"/>
          <w:szCs w:val="24"/>
          <w:lang w:val="ru-RU"/>
        </w:rPr>
        <w:t>Эксперты стран-участниц проекта отмечают, что международные исследования качества образования становятся причиной пересмотра национального учебного плана, введения новых стандартов, изменения программ подготовки учителей. Так участие Российской Федерации в международных мониторингах качества образования способствовало формированию культуры педагогических измерений, реформированию содержания образования и созданию федеральных государственных образовательных стандартов нового поколения (ФГОС), разработке новых учебников, а также обновлению программ повышения квалификации учителей.</w:t>
      </w:r>
    </w:p>
    <w:p w14:paraId="34456CFE" w14:textId="77777777" w:rsidR="00ED1002" w:rsidRPr="00ED1002" w:rsidRDefault="00ED1002" w:rsidP="00ED1002">
      <w:pPr>
        <w:rPr>
          <w:rFonts w:cs="Times New Roman"/>
          <w:szCs w:val="24"/>
          <w:lang w:val="ru-RU"/>
        </w:rPr>
      </w:pPr>
      <w:r w:rsidRPr="00ED1002">
        <w:rPr>
          <w:rFonts w:cs="Times New Roman"/>
          <w:szCs w:val="24"/>
          <w:lang w:val="ru-RU"/>
        </w:rPr>
        <w:t xml:space="preserve">Отдельно следует подчеркнуть влияние международных исследованиях на систему образования Армении, участие которой в исследованиях </w:t>
      </w:r>
      <w:r w:rsidRPr="00B331E0">
        <w:rPr>
          <w:rFonts w:cs="Times New Roman"/>
          <w:szCs w:val="24"/>
        </w:rPr>
        <w:t>TIMSS</w:t>
      </w:r>
      <w:r w:rsidRPr="00ED1002">
        <w:rPr>
          <w:rFonts w:cs="Times New Roman"/>
          <w:szCs w:val="24"/>
          <w:lang w:val="ru-RU"/>
        </w:rPr>
        <w:t xml:space="preserve"> послужило толчком к организации и реализации таких исследований в национальном контексте – национальных исследований: </w:t>
      </w:r>
      <w:r w:rsidRPr="00B331E0">
        <w:rPr>
          <w:rFonts w:cs="Times New Roman"/>
          <w:szCs w:val="24"/>
        </w:rPr>
        <w:t>HAAS</w:t>
      </w:r>
      <w:r w:rsidRPr="00ED1002">
        <w:rPr>
          <w:rFonts w:cs="Times New Roman"/>
          <w:szCs w:val="24"/>
          <w:lang w:val="ru-RU"/>
        </w:rPr>
        <w:t xml:space="preserve"> – по предметам армяно-ведения (армянский язык, литература и история Армении); </w:t>
      </w:r>
      <w:r w:rsidRPr="00B331E0">
        <w:rPr>
          <w:rFonts w:cs="Times New Roman"/>
          <w:szCs w:val="24"/>
        </w:rPr>
        <w:t>BAAS</w:t>
      </w:r>
      <w:r w:rsidRPr="00ED1002">
        <w:rPr>
          <w:rFonts w:cs="Times New Roman"/>
          <w:szCs w:val="24"/>
          <w:lang w:val="ru-RU"/>
        </w:rPr>
        <w:t xml:space="preserve"> – по естественным наукам (физика и химия, биология и география); </w:t>
      </w:r>
      <w:r w:rsidRPr="00B331E0">
        <w:rPr>
          <w:rFonts w:cs="Times New Roman"/>
          <w:szCs w:val="24"/>
        </w:rPr>
        <w:t>OLAS</w:t>
      </w:r>
      <w:r w:rsidRPr="00ED1002">
        <w:rPr>
          <w:rFonts w:cs="Times New Roman"/>
          <w:szCs w:val="24"/>
          <w:lang w:val="ru-RU"/>
        </w:rPr>
        <w:t xml:space="preserve"> – по иностранным языкам (русский язык, английский язык). Каждое из них разработано по методу исследования </w:t>
      </w:r>
      <w:r w:rsidRPr="00B331E0">
        <w:rPr>
          <w:rFonts w:cs="Times New Roman"/>
          <w:szCs w:val="24"/>
        </w:rPr>
        <w:t>TIMSS</w:t>
      </w:r>
      <w:r w:rsidRPr="00ED1002">
        <w:rPr>
          <w:rFonts w:cs="Times New Roman"/>
          <w:szCs w:val="24"/>
          <w:lang w:val="ru-RU"/>
        </w:rPr>
        <w:t>.</w:t>
      </w:r>
    </w:p>
    <w:p w14:paraId="66731F11" w14:textId="77777777" w:rsidR="00ED1002" w:rsidRPr="00ED1002" w:rsidRDefault="00ED1002" w:rsidP="00ED1002">
      <w:pPr>
        <w:rPr>
          <w:rFonts w:cs="Times New Roman"/>
          <w:szCs w:val="24"/>
          <w:lang w:val="ru-RU"/>
        </w:rPr>
      </w:pPr>
      <w:r w:rsidRPr="00ED1002">
        <w:rPr>
          <w:rFonts w:cs="Times New Roman"/>
          <w:szCs w:val="24"/>
          <w:lang w:val="ru-RU"/>
        </w:rPr>
        <w:lastRenderedPageBreak/>
        <w:t>В республиках Казахстан и Кыргызстан данные процедуры оценки так же серьезным образом повлияли на реформирование системы образования, позволили оценить существующие проблемы в международном контексте и принять ряд ключевых управленческих решений, нацеленных на повышение качества образования в этих странах.</w:t>
      </w:r>
    </w:p>
    <w:p w14:paraId="697BC45D" w14:textId="77777777" w:rsidR="00ED1002" w:rsidRPr="00ED1002" w:rsidRDefault="00ED1002" w:rsidP="00ED1002">
      <w:pPr>
        <w:rPr>
          <w:rFonts w:cs="Times New Roman"/>
          <w:szCs w:val="24"/>
          <w:lang w:val="ru-RU"/>
        </w:rPr>
      </w:pPr>
      <w:r w:rsidRPr="00ED1002">
        <w:rPr>
          <w:rFonts w:cs="Times New Roman"/>
          <w:szCs w:val="24"/>
          <w:lang w:val="ru-RU"/>
        </w:rPr>
        <w:t>Можно выделить основные направления использования результатов международных мониторинговых исследований во всех рассматриваемых странах:</w:t>
      </w:r>
    </w:p>
    <w:p w14:paraId="4C2900EC" w14:textId="77777777" w:rsidR="00ED1002" w:rsidRPr="00B331E0" w:rsidRDefault="00ED1002" w:rsidP="00ED1002">
      <w:pPr>
        <w:numPr>
          <w:ilvl w:val="0"/>
          <w:numId w:val="419"/>
        </w:numPr>
        <w:rPr>
          <w:rFonts w:cs="Times New Roman"/>
          <w:szCs w:val="24"/>
        </w:rPr>
      </w:pPr>
      <w:r w:rsidRPr="00B331E0">
        <w:rPr>
          <w:rFonts w:cs="Times New Roman"/>
          <w:szCs w:val="24"/>
        </w:rPr>
        <w:t>Корректировка образовательной политики;</w:t>
      </w:r>
    </w:p>
    <w:p w14:paraId="5C152F1B" w14:textId="77777777" w:rsidR="00ED1002" w:rsidRPr="00ED1002" w:rsidRDefault="00ED1002" w:rsidP="00ED1002">
      <w:pPr>
        <w:numPr>
          <w:ilvl w:val="0"/>
          <w:numId w:val="419"/>
        </w:numPr>
        <w:rPr>
          <w:rFonts w:cs="Times New Roman"/>
          <w:szCs w:val="24"/>
          <w:lang w:val="ru-RU"/>
        </w:rPr>
      </w:pPr>
      <w:r w:rsidRPr="00ED1002">
        <w:rPr>
          <w:rFonts w:cs="Times New Roman"/>
          <w:szCs w:val="24"/>
          <w:lang w:val="ru-RU"/>
        </w:rPr>
        <w:t>Изменение учебных стандартов и программ общеобразовательных предметов, совершенствование учебно-методической базы;</w:t>
      </w:r>
    </w:p>
    <w:p w14:paraId="33BD02B0" w14:textId="77777777" w:rsidR="00ED1002" w:rsidRPr="00ED1002" w:rsidRDefault="00ED1002" w:rsidP="00ED1002">
      <w:pPr>
        <w:numPr>
          <w:ilvl w:val="0"/>
          <w:numId w:val="419"/>
        </w:numPr>
        <w:rPr>
          <w:rFonts w:cs="Times New Roman"/>
          <w:szCs w:val="24"/>
          <w:lang w:val="ru-RU"/>
        </w:rPr>
      </w:pPr>
      <w:r w:rsidRPr="00ED1002">
        <w:rPr>
          <w:rFonts w:cs="Times New Roman"/>
          <w:szCs w:val="24"/>
          <w:lang w:val="ru-RU"/>
        </w:rPr>
        <w:t>Разработка курсов повышения квалификации для педагогических и руководящих работников;</w:t>
      </w:r>
    </w:p>
    <w:p w14:paraId="751CF8A5" w14:textId="77777777" w:rsidR="00ED1002" w:rsidRPr="00ED1002" w:rsidRDefault="00ED1002" w:rsidP="00ED1002">
      <w:pPr>
        <w:numPr>
          <w:ilvl w:val="0"/>
          <w:numId w:val="419"/>
        </w:numPr>
        <w:rPr>
          <w:rFonts w:cs="Times New Roman"/>
          <w:szCs w:val="24"/>
          <w:lang w:val="ru-RU"/>
        </w:rPr>
      </w:pPr>
      <w:r w:rsidRPr="00ED1002">
        <w:rPr>
          <w:rFonts w:cs="Times New Roman"/>
          <w:szCs w:val="24"/>
          <w:lang w:val="ru-RU"/>
        </w:rPr>
        <w:t>Совершенствование национальной системы оценки качества образования;</w:t>
      </w:r>
    </w:p>
    <w:p w14:paraId="737BC28E" w14:textId="77777777" w:rsidR="00ED1002" w:rsidRPr="00ED1002" w:rsidRDefault="00ED1002" w:rsidP="00ED1002">
      <w:pPr>
        <w:numPr>
          <w:ilvl w:val="0"/>
          <w:numId w:val="419"/>
        </w:numPr>
        <w:rPr>
          <w:rFonts w:cs="Times New Roman"/>
          <w:szCs w:val="24"/>
          <w:lang w:val="ru-RU"/>
        </w:rPr>
      </w:pPr>
      <w:r w:rsidRPr="00ED1002">
        <w:rPr>
          <w:rFonts w:cs="Times New Roman"/>
          <w:szCs w:val="24"/>
          <w:lang w:val="ru-RU"/>
        </w:rPr>
        <w:t>Проведение углубленных исследований по анализу и интерпретации результатов международных мониторинговых исследований для дальнейшего совершенствования системы образования.</w:t>
      </w:r>
    </w:p>
    <w:p w14:paraId="6DE3C216" w14:textId="77777777" w:rsidR="00ED1002" w:rsidRPr="00ED1002" w:rsidRDefault="00ED1002" w:rsidP="00ED1002">
      <w:pPr>
        <w:rPr>
          <w:rFonts w:cs="Times New Roman"/>
          <w:szCs w:val="24"/>
          <w:lang w:val="ru-RU"/>
        </w:rPr>
      </w:pPr>
    </w:p>
    <w:p w14:paraId="5599B39C" w14:textId="77777777" w:rsidR="00ED1002" w:rsidRPr="00ED1002" w:rsidRDefault="00ED1002" w:rsidP="00ED1002">
      <w:pPr>
        <w:rPr>
          <w:rFonts w:cs="Times New Roman"/>
          <w:szCs w:val="24"/>
          <w:lang w:val="ru-RU"/>
        </w:rPr>
      </w:pPr>
      <w:r w:rsidRPr="00ED1002">
        <w:rPr>
          <w:rFonts w:cs="Times New Roman"/>
          <w:szCs w:val="24"/>
          <w:lang w:val="ru-RU"/>
        </w:rPr>
        <w:t xml:space="preserve">Несмотря на то, что международные мониторинги дают огромные массивы ценной информации о системе образования в сравнении с другими странами, профессиональное сообщество и управленцы разных уровней понимают, что, наряду с ними, есть необходимость проведения национальных мониторинговых исследований на более узкой целевой группе, связанной достаточной общностью культурных и исторических особенностей, где нет значительных различий в программах обучения, традициях и приоритетах отношения к предмету и способу исследования, что особенно подчеркивается экспертами из Армении. </w:t>
      </w:r>
    </w:p>
    <w:p w14:paraId="048C5DFD" w14:textId="77777777" w:rsidR="00ED1002" w:rsidRPr="00ED1002" w:rsidRDefault="00ED1002" w:rsidP="00ED1002">
      <w:pPr>
        <w:rPr>
          <w:rFonts w:cs="Times New Roman"/>
          <w:szCs w:val="24"/>
          <w:lang w:val="ru-RU"/>
        </w:rPr>
      </w:pPr>
      <w:r w:rsidRPr="00ED1002">
        <w:rPr>
          <w:rFonts w:cs="Times New Roman"/>
          <w:szCs w:val="24"/>
          <w:lang w:val="ru-RU"/>
        </w:rPr>
        <w:t>Такие инструменты созданы во всех рассматриваемых странах, кроме Республики Таджикистан, где в данный момент идут активные процессы формирования национальной системы оценки качества образования.</w:t>
      </w:r>
    </w:p>
    <w:p w14:paraId="17FE5F1F" w14:textId="77777777" w:rsidR="00ED1002" w:rsidRPr="00ED1002" w:rsidRDefault="00ED1002" w:rsidP="00ED1002">
      <w:pPr>
        <w:rPr>
          <w:rFonts w:cs="Times New Roman"/>
          <w:szCs w:val="24"/>
          <w:lang w:val="ru-RU"/>
        </w:rPr>
      </w:pPr>
      <w:r w:rsidRPr="00ED1002">
        <w:rPr>
          <w:rFonts w:cs="Times New Roman"/>
          <w:szCs w:val="24"/>
          <w:lang w:val="ru-RU"/>
        </w:rPr>
        <w:t>На наш взгляд, среди рассматриваемых стран СНГ наивысшего уровня развития национальные мониторинговые исследования достигли в Республике Казахстан, а в качестве одних из лучших практик полезных для изучения отобран опыт Австралии, США и Чили.</w:t>
      </w:r>
    </w:p>
    <w:p w14:paraId="1493E22F" w14:textId="77777777" w:rsidR="00ED1002" w:rsidRPr="00ED1002" w:rsidRDefault="00ED1002" w:rsidP="00ED1002">
      <w:pPr>
        <w:rPr>
          <w:rFonts w:cs="Times New Roman"/>
          <w:szCs w:val="24"/>
          <w:lang w:val="ru-RU"/>
        </w:rPr>
      </w:pPr>
      <w:r w:rsidRPr="00ED1002">
        <w:rPr>
          <w:rFonts w:cs="Times New Roman"/>
          <w:szCs w:val="24"/>
          <w:lang w:val="ru-RU"/>
        </w:rPr>
        <w:t xml:space="preserve">Во всех странах при разработке рассматриваемых процедур оценки специалисты сталкивались с примерно одинаковыми проблемами. Среди них к наиболее сложно решаемым можно отнести разработку дизайна исследования и инструментария, анализ и </w:t>
      </w:r>
      <w:r w:rsidRPr="00ED1002">
        <w:rPr>
          <w:rFonts w:cs="Times New Roman"/>
          <w:szCs w:val="24"/>
          <w:lang w:val="ru-RU"/>
        </w:rPr>
        <w:lastRenderedPageBreak/>
        <w:t>интерпретация полученных результатов, а также их использование и представление различным группам заинтересованных пользователей.</w:t>
      </w:r>
    </w:p>
    <w:p w14:paraId="0858E837" w14:textId="77777777" w:rsidR="00ED1002" w:rsidRPr="00ED1002" w:rsidRDefault="00ED1002" w:rsidP="00ED1002">
      <w:pPr>
        <w:rPr>
          <w:rFonts w:cs="Times New Roman"/>
          <w:szCs w:val="24"/>
          <w:lang w:val="ru-RU"/>
        </w:rPr>
      </w:pPr>
      <w:r w:rsidRPr="00ED1002">
        <w:rPr>
          <w:rFonts w:cs="Times New Roman"/>
          <w:szCs w:val="24"/>
          <w:lang w:val="ru-RU"/>
        </w:rPr>
        <w:t>С относительно небольшим опытом стран СНГ в формировании национальных систем оценки качества образования связаны и ряд сопутствующих трудностей, например, в виде нехватки квалифицированных специалистов в различных областях оценки качества образования как в стране в целом, так и в отдельных регионах, налаживании эффективной организационной схемы взаимодействия структур в области оценки качества образования на различных государственных уровнях, а также с неприятием существенной части общественности (как родительской, так и педагогической) подобных системных нововведений.</w:t>
      </w:r>
    </w:p>
    <w:p w14:paraId="55D12FDD" w14:textId="77777777" w:rsidR="00ED1002" w:rsidRPr="00ED1002" w:rsidRDefault="00ED1002" w:rsidP="00ED1002">
      <w:pPr>
        <w:rPr>
          <w:rFonts w:cs="Times New Roman"/>
          <w:szCs w:val="24"/>
          <w:lang w:val="ru-RU"/>
        </w:rPr>
      </w:pPr>
      <w:r w:rsidRPr="00ED1002">
        <w:rPr>
          <w:rFonts w:cs="Times New Roman"/>
          <w:szCs w:val="24"/>
          <w:lang w:val="ru-RU"/>
        </w:rPr>
        <w:t>В такой ситуации опыт Австралии, США и Чили представляет особый интерес в плане изучения</w:t>
      </w:r>
      <w:r w:rsidRPr="00ED1002">
        <w:rPr>
          <w:rFonts w:cs="Times New Roman"/>
          <w:bCs/>
          <w:szCs w:val="24"/>
          <w:lang w:val="ru-RU"/>
        </w:rPr>
        <w:t xml:space="preserve"> подходов к интерпретации и представлению данных мониторингов для различных групп пользователей, проектированию масштаба оценки (выборка или генеральная совокупность учащихся), учёту контекстной информации, использованию результатов теста в каждой из стран, чему в рассматриваемых государствах уделяется большое внимание.</w:t>
      </w:r>
    </w:p>
    <w:p w14:paraId="55261FBA" w14:textId="77777777" w:rsidR="00ED1002" w:rsidRPr="00ED1002" w:rsidRDefault="00ED1002" w:rsidP="00ED1002">
      <w:pPr>
        <w:rPr>
          <w:rFonts w:cs="Times New Roman"/>
          <w:szCs w:val="24"/>
          <w:lang w:val="ru-RU"/>
        </w:rPr>
      </w:pPr>
      <w:r w:rsidRPr="00ED1002">
        <w:rPr>
          <w:rFonts w:cs="Times New Roman"/>
          <w:szCs w:val="24"/>
          <w:lang w:val="ru-RU"/>
        </w:rPr>
        <w:t>Анализируя основные способы использования полученных результатов в ходе проведения рассматриваемых процедур оценки, следует отметить основные из них:</w:t>
      </w:r>
    </w:p>
    <w:p w14:paraId="329C18BC" w14:textId="77777777" w:rsidR="00ED1002" w:rsidRPr="00ED1002" w:rsidRDefault="00ED1002" w:rsidP="00ED1002">
      <w:pPr>
        <w:numPr>
          <w:ilvl w:val="0"/>
          <w:numId w:val="32"/>
        </w:numPr>
        <w:rPr>
          <w:rFonts w:cs="Times New Roman"/>
          <w:szCs w:val="24"/>
          <w:lang w:val="ru-RU"/>
        </w:rPr>
      </w:pPr>
      <w:r w:rsidRPr="00ED1002">
        <w:rPr>
          <w:rFonts w:cs="Times New Roman"/>
          <w:szCs w:val="24"/>
          <w:lang w:val="ru-RU"/>
        </w:rPr>
        <w:t>главным направлением является создание информационно-аналитического фундамента для принятия управленческих решений, корректировки национальной и региональной образовательной политики, реформирования системы образования в целом или ее отдельных элементов;</w:t>
      </w:r>
    </w:p>
    <w:p w14:paraId="296DA8EF" w14:textId="77777777" w:rsidR="00ED1002" w:rsidRPr="00ED1002" w:rsidRDefault="00ED1002" w:rsidP="00ED1002">
      <w:pPr>
        <w:numPr>
          <w:ilvl w:val="0"/>
          <w:numId w:val="32"/>
        </w:numPr>
        <w:rPr>
          <w:rFonts w:cs="Times New Roman"/>
          <w:szCs w:val="24"/>
          <w:lang w:val="ru-RU"/>
        </w:rPr>
      </w:pPr>
      <w:r w:rsidRPr="00ED1002">
        <w:rPr>
          <w:rFonts w:cs="Times New Roman"/>
          <w:szCs w:val="24"/>
          <w:lang w:val="ru-RU"/>
        </w:rPr>
        <w:t>совершенствование учебных программ по предметам, учебно-методических комплектов, образовательных стандартов;</w:t>
      </w:r>
    </w:p>
    <w:p w14:paraId="6EF69AFC" w14:textId="77777777" w:rsidR="00ED1002" w:rsidRPr="00ED1002" w:rsidRDefault="00ED1002" w:rsidP="00ED1002">
      <w:pPr>
        <w:numPr>
          <w:ilvl w:val="0"/>
          <w:numId w:val="32"/>
        </w:numPr>
        <w:rPr>
          <w:rFonts w:cs="Times New Roman"/>
          <w:szCs w:val="24"/>
          <w:lang w:val="ru-RU"/>
        </w:rPr>
      </w:pPr>
      <w:r w:rsidRPr="00ED1002">
        <w:rPr>
          <w:rFonts w:cs="Times New Roman"/>
          <w:szCs w:val="24"/>
          <w:lang w:val="ru-RU"/>
        </w:rPr>
        <w:t>совершенствование программ повышения квалификации, переподготовки и подготовки педагогических работников, а также психологов (в Белоруссии), совершенствование методики преподавания;</w:t>
      </w:r>
    </w:p>
    <w:p w14:paraId="05A49E4D" w14:textId="77777777" w:rsidR="00ED1002" w:rsidRPr="00ED1002" w:rsidRDefault="00ED1002" w:rsidP="00ED1002">
      <w:pPr>
        <w:numPr>
          <w:ilvl w:val="0"/>
          <w:numId w:val="32"/>
        </w:numPr>
        <w:rPr>
          <w:rFonts w:cs="Times New Roman"/>
          <w:szCs w:val="24"/>
          <w:lang w:val="ru-RU"/>
        </w:rPr>
      </w:pPr>
      <w:r w:rsidRPr="00ED1002">
        <w:rPr>
          <w:rFonts w:cs="Times New Roman"/>
          <w:szCs w:val="24"/>
          <w:lang w:val="ru-RU"/>
        </w:rPr>
        <w:t>во всех странах результаты национальных мониторинговых исследований используются не только на уровне страны, но и на уровне отдельных регионов (за исключением России – регионы объединены в страты), что в значительной степени увеличивает эффективность проводимых процедур оценки;</w:t>
      </w:r>
    </w:p>
    <w:p w14:paraId="1759A10E" w14:textId="77777777" w:rsidR="00ED1002" w:rsidRPr="00ED1002" w:rsidRDefault="00ED1002" w:rsidP="00ED1002">
      <w:pPr>
        <w:numPr>
          <w:ilvl w:val="0"/>
          <w:numId w:val="32"/>
        </w:numPr>
        <w:rPr>
          <w:rFonts w:cs="Times New Roman"/>
          <w:szCs w:val="24"/>
          <w:lang w:val="ru-RU"/>
        </w:rPr>
      </w:pPr>
      <w:r w:rsidRPr="00ED1002">
        <w:rPr>
          <w:rFonts w:cs="Times New Roman"/>
          <w:szCs w:val="24"/>
          <w:lang w:val="ru-RU"/>
        </w:rPr>
        <w:t>специалисты всех стран пришли к пониманию недопущения использования результатов для оценки участников исследований с последующими квалифицирующими мерами</w:t>
      </w:r>
    </w:p>
    <w:p w14:paraId="64844896" w14:textId="77777777" w:rsidR="00ED1002" w:rsidRPr="00ED1002" w:rsidRDefault="00ED1002" w:rsidP="00ED1002">
      <w:pPr>
        <w:spacing w:before="120" w:after="120"/>
        <w:rPr>
          <w:rFonts w:cs="Times New Roman"/>
          <w:b/>
          <w:szCs w:val="24"/>
          <w:lang w:val="ru-RU"/>
        </w:rPr>
      </w:pPr>
      <w:r w:rsidRPr="00ED1002">
        <w:rPr>
          <w:rFonts w:cs="Times New Roman"/>
          <w:b/>
          <w:szCs w:val="24"/>
          <w:lang w:val="ru-RU"/>
        </w:rPr>
        <w:lastRenderedPageBreak/>
        <w:t>Общие выводы о мониторинговых исследованиях в Российской Федерации по сравнению со странами СНГ и странами дальнего зарубежья (на примере Австралии, США и Чили)</w:t>
      </w:r>
    </w:p>
    <w:p w14:paraId="41E18CAA" w14:textId="77777777" w:rsidR="00ED1002" w:rsidRPr="00ED1002" w:rsidRDefault="00ED1002" w:rsidP="00ED1002">
      <w:pPr>
        <w:rPr>
          <w:rFonts w:cs="Times New Roman"/>
          <w:szCs w:val="24"/>
          <w:lang w:val="ru-RU"/>
        </w:rPr>
      </w:pPr>
      <w:r w:rsidRPr="00ED1002">
        <w:rPr>
          <w:rFonts w:cs="Times New Roman"/>
          <w:szCs w:val="24"/>
          <w:lang w:val="ru-RU"/>
        </w:rPr>
        <w:t>В Российской Федерации до появления в 2014 году программы Национальных исследований качества образования (НИКО) уже были реализованы отдельные успешные проекты</w:t>
      </w:r>
      <w:r w:rsidRPr="00ED1002">
        <w:rPr>
          <w:rFonts w:cs="Times New Roman"/>
          <w:bCs/>
          <w:szCs w:val="24"/>
          <w:lang w:val="ru-RU"/>
        </w:rPr>
        <w:t xml:space="preserve">. Однако, несмотря на это, </w:t>
      </w:r>
      <w:r w:rsidRPr="00ED1002">
        <w:rPr>
          <w:rFonts w:cs="Times New Roman"/>
          <w:szCs w:val="24"/>
          <w:lang w:val="ru-RU"/>
        </w:rPr>
        <w:t>масштабные национальные мониторинги, в отличие от национальных экзаменов, пока делают только первые шаги, и здесь возникает множество трудностей, требующих нахождения оптимальных путей решения.</w:t>
      </w:r>
    </w:p>
    <w:p w14:paraId="04DE3E5D" w14:textId="77777777" w:rsidR="00ED1002" w:rsidRPr="00ED1002" w:rsidRDefault="00ED1002" w:rsidP="00ED1002">
      <w:pPr>
        <w:rPr>
          <w:rFonts w:cs="Times New Roman"/>
          <w:szCs w:val="24"/>
          <w:lang w:val="ru-RU"/>
        </w:rPr>
      </w:pPr>
      <w:r w:rsidRPr="00ED1002">
        <w:rPr>
          <w:rFonts w:cs="Times New Roman"/>
          <w:szCs w:val="24"/>
          <w:lang w:val="ru-RU"/>
        </w:rPr>
        <w:t xml:space="preserve">Среди таковых эксперты прежде всего указывают на отсутствие целостной программы НИКО с перспективой на несколько лет, где были бы определён перечень и периодичность исследований, которые позволили бы в полной мере отвечать целям данного мониторинга. </w:t>
      </w:r>
    </w:p>
    <w:p w14:paraId="5D0B18C6" w14:textId="77777777" w:rsidR="00ED1002" w:rsidRPr="00ED1002" w:rsidRDefault="00ED1002" w:rsidP="00ED1002">
      <w:pPr>
        <w:rPr>
          <w:rFonts w:cs="Times New Roman"/>
          <w:szCs w:val="24"/>
          <w:lang w:val="ru-RU"/>
        </w:rPr>
      </w:pPr>
      <w:r w:rsidRPr="00ED1002">
        <w:rPr>
          <w:rFonts w:cs="Times New Roman"/>
          <w:szCs w:val="24"/>
          <w:lang w:val="ru-RU"/>
        </w:rPr>
        <w:t xml:space="preserve">Не менее важно то, кто и на какой основе будет проводить НИКО. Единая программа НИКО может потребовать закрепления этого мониторинга за структурой, имеющей достаточный потенциал и опыт таких исследований на постоянной (а не на конкурсной) основе. </w:t>
      </w:r>
    </w:p>
    <w:p w14:paraId="0DC25D77" w14:textId="77777777" w:rsidR="00ED1002" w:rsidRPr="00ED1002" w:rsidRDefault="00ED1002" w:rsidP="00ED1002">
      <w:pPr>
        <w:rPr>
          <w:rFonts w:cs="Times New Roman"/>
          <w:szCs w:val="24"/>
          <w:lang w:val="ru-RU"/>
        </w:rPr>
      </w:pPr>
      <w:r w:rsidRPr="00ED1002">
        <w:rPr>
          <w:rFonts w:cs="Times New Roman"/>
          <w:szCs w:val="24"/>
          <w:lang w:val="ru-RU"/>
        </w:rPr>
        <w:t>Опыт Австралии, США и Чили говорит о необходимости представления модели анализа и интерпретации полученных данных и рекомендаций по их корректному использованию (с определением зоны допустимого использования) на разных уровнях управления. Крайне важно по результатам проведённого измерения готовить и публиковать национальный отчёт с максимальной открытостью обезличенных баз данных с возможностью поиска и сортировки результатов по возрасту, предмету, типам заданий и т.п. для использования этой информации разными группами исследователей на разных уровнях.</w:t>
      </w:r>
    </w:p>
    <w:p w14:paraId="74886988" w14:textId="77777777" w:rsidR="00ED1002" w:rsidRPr="00ED1002" w:rsidRDefault="00ED1002" w:rsidP="00ED1002">
      <w:pPr>
        <w:rPr>
          <w:rFonts w:cs="Times New Roman"/>
          <w:szCs w:val="24"/>
          <w:lang w:val="ru-RU"/>
        </w:rPr>
      </w:pPr>
      <w:r w:rsidRPr="00ED1002">
        <w:rPr>
          <w:rFonts w:cs="Times New Roman"/>
          <w:szCs w:val="24"/>
          <w:lang w:val="ru-RU"/>
        </w:rPr>
        <w:t xml:space="preserve">Международный опыт говорит о ценности получения информации для принятия управленческих решений в ходе проведения национальных мониторингов не только на уровне страны или групп регионов, но и на уровне отдельного субъекта федерации. Такая потребность отмечается и региональными специалистами. Однако, учитывая текущий характер формирования выборки, пока что это сделать невозможно. </w:t>
      </w:r>
    </w:p>
    <w:p w14:paraId="3045754D" w14:textId="77777777" w:rsidR="00ED1002" w:rsidRPr="00ED1002" w:rsidRDefault="00ED1002" w:rsidP="00ED1002">
      <w:pPr>
        <w:rPr>
          <w:rFonts w:cs="Times New Roman"/>
          <w:szCs w:val="24"/>
          <w:lang w:val="ru-RU"/>
        </w:rPr>
      </w:pPr>
      <w:r w:rsidRPr="00ED1002">
        <w:rPr>
          <w:rFonts w:cs="Times New Roman"/>
          <w:szCs w:val="24"/>
          <w:lang w:val="ru-RU"/>
        </w:rPr>
        <w:t xml:space="preserve">Национальные мониторинги во всех рассматриваемых странах дальнего зарубежья используют контекстные данные для более точного объяснения полученных результатов теста. В Австралии и Чили происходит сравнение результатов школ по кластерам подобных образовательных учреждений на основании социально-экономического статуса семьи ученика и школы. В США результаты школ не сравниваются, но анализируются данные по различным  группам учащихся, в том числе с учётом дохода семьи и образования родителей. </w:t>
      </w:r>
      <w:r w:rsidRPr="00ED1002">
        <w:rPr>
          <w:rFonts w:cs="Times New Roman"/>
          <w:szCs w:val="24"/>
          <w:lang w:val="ru-RU"/>
        </w:rPr>
        <w:lastRenderedPageBreak/>
        <w:t>При этом в рамках НИКО, несмотря на сбор контекстной информации путем анкетирование участников, исследование влияния социально-экономического статуса семей обучающихся, иных факторов, относящихся непосредственно к семьям обучающихся, не предусмотрено, что снижает потенциальную пользу от полученных в ходе исследований результатов.</w:t>
      </w:r>
    </w:p>
    <w:p w14:paraId="4DDDC8B7" w14:textId="77777777" w:rsidR="004E06B5" w:rsidRPr="005020DC" w:rsidRDefault="004E06B5" w:rsidP="005020DC">
      <w:pPr>
        <w:rPr>
          <w:rFonts w:eastAsia="Calibri" w:cs="Times New Roman"/>
          <w:lang w:val="ru-RU"/>
        </w:rPr>
      </w:pPr>
    </w:p>
    <w:p w14:paraId="09C07EC9" w14:textId="77777777" w:rsidR="004E06B5" w:rsidRDefault="004E06B5">
      <w:pPr>
        <w:spacing w:after="160" w:line="259" w:lineRule="auto"/>
        <w:ind w:firstLine="0"/>
        <w:jc w:val="left"/>
        <w:rPr>
          <w:rFonts w:eastAsiaTheme="majorEastAsia" w:cstheme="majorBidi"/>
          <w:b/>
          <w:szCs w:val="24"/>
          <w:lang w:val="ru-RU"/>
        </w:rPr>
      </w:pPr>
      <w:bookmarkStart w:id="571" w:name="_Toc435379398"/>
      <w:r>
        <w:rPr>
          <w:lang w:val="ru-RU"/>
        </w:rPr>
        <w:br w:type="page"/>
      </w:r>
    </w:p>
    <w:p w14:paraId="6E00E067" w14:textId="5069E69A" w:rsidR="005020DC" w:rsidRPr="004E06B5" w:rsidRDefault="004E06B5" w:rsidP="002F6C71">
      <w:pPr>
        <w:pStyle w:val="3"/>
        <w:rPr>
          <w:lang w:val="ru-RU"/>
        </w:rPr>
      </w:pPr>
      <w:r>
        <w:rPr>
          <w:lang w:val="ru-RU"/>
        </w:rPr>
        <w:lastRenderedPageBreak/>
        <w:t>7</w:t>
      </w:r>
      <w:r w:rsidR="005020DC" w:rsidRPr="005020DC">
        <w:rPr>
          <w:lang w:val="ru-RU"/>
        </w:rPr>
        <w:t xml:space="preserve">. </w:t>
      </w:r>
      <w:bookmarkEnd w:id="571"/>
      <w:r>
        <w:rPr>
          <w:lang w:val="ru-RU"/>
        </w:rPr>
        <w:t>О</w:t>
      </w:r>
      <w:r w:rsidRPr="004E06B5">
        <w:rPr>
          <w:lang w:val="ru-RU"/>
        </w:rPr>
        <w:t>писание перспективных направлений развития системы ОКО, выявленных в ходе проведения анализа</w:t>
      </w:r>
    </w:p>
    <w:p w14:paraId="32ADAEE1" w14:textId="661AB2C8" w:rsidR="005020DC" w:rsidRPr="005020DC" w:rsidRDefault="004E06B5" w:rsidP="002F6C71">
      <w:pPr>
        <w:pStyle w:val="4"/>
        <w:rPr>
          <w:lang w:val="ru-RU"/>
        </w:rPr>
      </w:pPr>
      <w:bookmarkStart w:id="572" w:name="_Toc435379399"/>
      <w:r>
        <w:rPr>
          <w:lang w:val="ru-RU"/>
        </w:rPr>
        <w:t>7</w:t>
      </w:r>
      <w:r w:rsidR="005020DC" w:rsidRPr="005020DC">
        <w:rPr>
          <w:lang w:val="ru-RU"/>
        </w:rPr>
        <w:t>.1 Основные уроки развития НСОКО</w:t>
      </w:r>
      <w:bookmarkEnd w:id="572"/>
    </w:p>
    <w:p w14:paraId="4C1AB119" w14:textId="77777777" w:rsidR="005020DC" w:rsidRPr="005020DC" w:rsidRDefault="005020DC" w:rsidP="005020DC">
      <w:pPr>
        <w:rPr>
          <w:rFonts w:eastAsia="Calibri" w:cs="Times New Roman"/>
          <w:lang w:val="ru-RU"/>
        </w:rPr>
      </w:pPr>
      <w:r w:rsidRPr="005020DC">
        <w:rPr>
          <w:rFonts w:eastAsia="Calibri" w:cs="Times New Roman"/>
          <w:lang w:val="ru-RU"/>
        </w:rPr>
        <w:t>Основные уроки – то есть важные эффективные решения, механизмы, подходы, а также выявленные потенциальные риски и типичные трудности, возникающие в процессе построения НСОКО, ее развития и функционирования – не имеет смысла подвергать сопоставительному анализу. «Уроки» – они уроки и есть. Их нужно знать, чтобы применить это знание в нужной ситуации</w:t>
      </w:r>
    </w:p>
    <w:p w14:paraId="3708F13C" w14:textId="77777777" w:rsidR="005020DC" w:rsidRPr="005020DC" w:rsidRDefault="005020DC" w:rsidP="005020DC">
      <w:pPr>
        <w:rPr>
          <w:rFonts w:eastAsia="Calibri" w:cs="Times New Roman"/>
          <w:lang w:val="ru-RU"/>
        </w:rPr>
      </w:pPr>
      <w:r w:rsidRPr="005020DC">
        <w:rPr>
          <w:rFonts w:eastAsia="Calibri" w:cs="Times New Roman"/>
          <w:lang w:val="ru-RU"/>
        </w:rPr>
        <w:t>В связи с этим, в данном разделе будут приведены наиболее значимые «уроки», представленные авторами страновых обзоров.</w:t>
      </w:r>
    </w:p>
    <w:p w14:paraId="6D1B6CE0" w14:textId="77777777" w:rsidR="005020DC" w:rsidRPr="005020DC" w:rsidRDefault="005020DC" w:rsidP="005020DC">
      <w:pPr>
        <w:rPr>
          <w:rFonts w:eastAsia="Calibri" w:cs="Times New Roman"/>
          <w:lang w:val="ru-RU"/>
        </w:rPr>
      </w:pPr>
      <w:r w:rsidRPr="005020DC">
        <w:rPr>
          <w:rFonts w:eastAsia="Calibri" w:cs="Times New Roman"/>
          <w:lang w:val="ru-RU"/>
        </w:rPr>
        <w:t xml:space="preserve">1. При внедрении новых моделей оценивания, особенно, если они напрямую касаются интересов многих участников образовательных отношений, необходима серьезное </w:t>
      </w:r>
      <w:r w:rsidRPr="005020DC">
        <w:rPr>
          <w:rFonts w:eastAsia="Calibri" w:cs="Times New Roman"/>
          <w:i/>
          <w:lang w:val="ru-RU"/>
        </w:rPr>
        <w:t>информационное сопровождение</w:t>
      </w:r>
      <w:r w:rsidRPr="005020DC">
        <w:rPr>
          <w:rFonts w:eastAsia="Calibri" w:cs="Times New Roman"/>
          <w:lang w:val="ru-RU"/>
        </w:rPr>
        <w:t>, разъяснительная работа, ориентированная на демонстрацию позитивных перспектив от этого внедрения для всех заинтересованных сторон: обучающихся, родителей, педагогов, руководителей всех уровней и т.д.</w:t>
      </w:r>
    </w:p>
    <w:p w14:paraId="502CC4A9" w14:textId="77777777" w:rsidR="005020DC" w:rsidRPr="005020DC" w:rsidRDefault="005020DC" w:rsidP="005020DC">
      <w:pPr>
        <w:rPr>
          <w:rFonts w:eastAsia="Calibri" w:cs="Times New Roman"/>
          <w:lang w:val="ru-RU"/>
        </w:rPr>
      </w:pPr>
      <w:r w:rsidRPr="005020DC">
        <w:rPr>
          <w:rFonts w:eastAsia="Calibri" w:cs="Times New Roman"/>
          <w:lang w:val="ru-RU"/>
        </w:rPr>
        <w:t xml:space="preserve">В качестве иллюстрации к этому «уроку» можно привести фрагмент из обзора армянских экспертов. «Первые конкретные шаги по направлению внедрения новой системы ОКО были связаны с участием Армении в международном сравнительном исследовании TIMSS 2003. </w:t>
      </w:r>
    </w:p>
    <w:p w14:paraId="608167D3" w14:textId="77777777" w:rsidR="005020DC" w:rsidRPr="005020DC" w:rsidRDefault="005020DC" w:rsidP="005020DC">
      <w:pPr>
        <w:rPr>
          <w:rFonts w:eastAsia="Calibri" w:cs="Times New Roman"/>
          <w:lang w:val="ru-RU"/>
        </w:rPr>
      </w:pPr>
      <w:r w:rsidRPr="005020DC">
        <w:rPr>
          <w:rFonts w:eastAsia="Calibri" w:cs="Times New Roman"/>
          <w:lang w:val="ru-RU"/>
        </w:rPr>
        <w:t>Вспоминая то время, надо заметить, что основной проблемой, которая возникала на каждом этапе имплементации исследования TIMSS 2003, была новизна, непонятие (а часто и непринятие) проводимого мероприятия. Даже многие учителя и директоры школ, не говоря уже об учениках, не знали, как заполнять простые анкеты, участвовали в процессе с пессимизмом и недоверием, воспринимали его как мероприятие по внешнему мониторингу конкретно их школы, за которым неизбежно последуют какие-либо санкции.»</w:t>
      </w:r>
    </w:p>
    <w:p w14:paraId="5F790116" w14:textId="77777777" w:rsidR="005020DC" w:rsidRPr="005020DC" w:rsidRDefault="005020DC" w:rsidP="005020DC">
      <w:pPr>
        <w:rPr>
          <w:rFonts w:eastAsia="Calibri" w:cs="Times New Roman"/>
          <w:lang w:val="ru-RU"/>
        </w:rPr>
      </w:pPr>
      <w:r w:rsidRPr="005020DC">
        <w:rPr>
          <w:rFonts w:eastAsia="Calibri" w:cs="Times New Roman"/>
          <w:lang w:val="ru-RU"/>
        </w:rPr>
        <w:t xml:space="preserve">2. </w:t>
      </w:r>
      <w:r w:rsidRPr="005020DC">
        <w:rPr>
          <w:rFonts w:eastAsia="Calibri" w:cs="Times New Roman"/>
          <w:i/>
          <w:lang w:val="ru-RU"/>
        </w:rPr>
        <w:t>Сфокусированность реформы</w:t>
      </w:r>
      <w:r w:rsidRPr="005020DC">
        <w:rPr>
          <w:rFonts w:eastAsia="Calibri" w:cs="Times New Roman"/>
          <w:lang w:val="ru-RU"/>
        </w:rPr>
        <w:t>. Внимание к развитию одного конкретного направления НСОКО позволяет сконцентрировать ресурсы, за счет чего внедрение новых моделей и механизмов осуществляется быстрее и эффективнее.</w:t>
      </w:r>
    </w:p>
    <w:p w14:paraId="402B975D" w14:textId="77777777" w:rsidR="005020DC" w:rsidRPr="005020DC" w:rsidRDefault="005020DC" w:rsidP="005020DC">
      <w:pPr>
        <w:rPr>
          <w:rFonts w:eastAsia="Calibri" w:cs="Times New Roman"/>
          <w:lang w:val="ru-RU"/>
        </w:rPr>
      </w:pPr>
      <w:r w:rsidRPr="005020DC">
        <w:rPr>
          <w:rFonts w:eastAsia="Calibri" w:cs="Times New Roman"/>
          <w:lang w:val="ru-RU"/>
        </w:rPr>
        <w:t xml:space="preserve">Например, в России «после принятия политического решения о реформировании системы оценивания было выбрано стратегическое решение – сосредоточиться на разработке и внедрении в практику одного элемента этой системы – Единого государственного экзамена (ЕГЭ). Это позволило сконцентрировать различные ресурсы и достаточно быстро ввести ЕГЭ в практику. ЕГЭ инициировал развитие культуры педагогических измерений, дал толчок подготовке специалистов и созданию сети различных научных организаций и центров </w:t>
      </w:r>
      <w:r w:rsidRPr="005020DC">
        <w:rPr>
          <w:rFonts w:eastAsia="Calibri" w:cs="Times New Roman"/>
          <w:lang w:val="ru-RU"/>
        </w:rPr>
        <w:lastRenderedPageBreak/>
        <w:t>оценки качества, координирующих работы в области педагогических измерений. В результате был сформирован потенциал для введения новых форм оценки качества образования на федеральном и региональном уровнях».</w:t>
      </w:r>
    </w:p>
    <w:p w14:paraId="635A939D" w14:textId="77777777" w:rsidR="005020DC" w:rsidRPr="005020DC" w:rsidRDefault="005020DC" w:rsidP="005020DC">
      <w:pPr>
        <w:rPr>
          <w:rFonts w:eastAsia="Calibri" w:cs="Times New Roman"/>
          <w:lang w:val="ru-RU"/>
        </w:rPr>
      </w:pPr>
      <w:r w:rsidRPr="005020DC">
        <w:rPr>
          <w:rFonts w:eastAsia="Calibri" w:cs="Times New Roman"/>
          <w:lang w:val="ru-RU"/>
        </w:rPr>
        <w:t xml:space="preserve">3. </w:t>
      </w:r>
      <w:r w:rsidRPr="005020DC">
        <w:rPr>
          <w:rFonts w:eastAsia="Calibri" w:cs="Times New Roman"/>
          <w:i/>
          <w:lang w:val="ru-RU"/>
        </w:rPr>
        <w:t>Политическая поддержка</w:t>
      </w:r>
      <w:r w:rsidRPr="005020DC">
        <w:rPr>
          <w:rFonts w:eastAsia="Calibri" w:cs="Times New Roman"/>
          <w:lang w:val="ru-RU"/>
        </w:rPr>
        <w:t>. При реформировании системы оценивания одним из ключевых факторов является политическая поддержка реформы. Она заключается не только в принятии решения о проведении реформы, но, что более важно, в последовательном отстаивании этого решения на этапе реализации, когда многие профессиональные и общественные группы сопротивляются изменениям, и поддержку не так просто завоевать. На практике политическая поддержка должна выражаться в нормативном закреплении регламентов и процедур оценки качества образования, что позволит обеспечить устойчивость проводимых изменений.</w:t>
      </w:r>
    </w:p>
    <w:p w14:paraId="24DDDD28" w14:textId="77777777" w:rsidR="005020DC" w:rsidRPr="005020DC" w:rsidRDefault="005020DC" w:rsidP="005020DC">
      <w:pPr>
        <w:rPr>
          <w:rFonts w:eastAsia="Calibri" w:cs="Times New Roman"/>
          <w:lang w:val="ru-RU"/>
        </w:rPr>
      </w:pPr>
      <w:r w:rsidRPr="005020DC">
        <w:rPr>
          <w:rFonts w:eastAsia="Calibri" w:cs="Times New Roman"/>
          <w:lang w:val="ru-RU"/>
        </w:rPr>
        <w:t xml:space="preserve">4. Одним из факторов успеха при введении новых моделей и механизмов НСОКО является его </w:t>
      </w:r>
      <w:r w:rsidRPr="005020DC">
        <w:rPr>
          <w:rFonts w:eastAsia="Calibri" w:cs="Times New Roman"/>
          <w:i/>
          <w:lang w:val="ru-RU"/>
        </w:rPr>
        <w:t>поэтапное внедрение</w:t>
      </w:r>
      <w:r w:rsidRPr="005020DC">
        <w:rPr>
          <w:rFonts w:eastAsia="Calibri" w:cs="Times New Roman"/>
          <w:lang w:val="ru-RU"/>
        </w:rPr>
        <w:t xml:space="preserve">, начиная с режима эксперимента и до массового тотального внедрения. Нужно время, чтобы отработать технологии проведения, понять наиболее серьёзные проблемы и затруднения и с учётом полученного опыта скорректировать структуру и содержание оценочных процедур. </w:t>
      </w:r>
    </w:p>
    <w:p w14:paraId="6E7A0951" w14:textId="14C9ED75" w:rsidR="005020DC" w:rsidRPr="005020DC" w:rsidRDefault="005020DC" w:rsidP="005020DC">
      <w:pPr>
        <w:rPr>
          <w:rFonts w:eastAsia="Calibri" w:cs="Times New Roman"/>
          <w:lang w:val="ru-RU"/>
        </w:rPr>
      </w:pPr>
      <w:r w:rsidRPr="005020DC">
        <w:rPr>
          <w:rFonts w:eastAsia="Calibri" w:cs="Times New Roman"/>
          <w:lang w:val="ru-RU"/>
        </w:rPr>
        <w:t>В качестве примера такого поэтапного внедрения российские эксперты приводят процесс введения в</w:t>
      </w:r>
      <w:r w:rsidR="005036AC">
        <w:rPr>
          <w:rFonts w:eastAsia="Calibri" w:cs="Times New Roman"/>
          <w:lang w:val="ru-RU"/>
        </w:rPr>
        <w:t xml:space="preserve"> Российской Федерации </w:t>
      </w:r>
      <w:r w:rsidRPr="005020DC">
        <w:rPr>
          <w:rFonts w:eastAsia="Calibri" w:cs="Times New Roman"/>
          <w:lang w:val="ru-RU"/>
        </w:rPr>
        <w:t>ЕГЭ.</w:t>
      </w:r>
    </w:p>
    <w:p w14:paraId="5AC454B2" w14:textId="77777777" w:rsidR="005020DC" w:rsidRPr="005020DC" w:rsidRDefault="005020DC" w:rsidP="005020DC">
      <w:pPr>
        <w:rPr>
          <w:rFonts w:eastAsia="Calibri" w:cs="Times New Roman"/>
          <w:lang w:val="ru-RU"/>
        </w:rPr>
      </w:pPr>
      <w:r w:rsidRPr="005020DC">
        <w:rPr>
          <w:rFonts w:eastAsia="Calibri" w:cs="Times New Roman"/>
          <w:lang w:val="ru-RU"/>
        </w:rPr>
        <w:t xml:space="preserve">5. </w:t>
      </w:r>
      <w:r w:rsidRPr="005020DC">
        <w:rPr>
          <w:rFonts w:eastAsia="Calibri" w:cs="Times New Roman"/>
          <w:i/>
          <w:lang w:val="ru-RU"/>
        </w:rPr>
        <w:t>Общественная дискуссия</w:t>
      </w:r>
      <w:r w:rsidRPr="005020DC">
        <w:rPr>
          <w:rFonts w:eastAsia="Calibri" w:cs="Times New Roman"/>
          <w:lang w:val="ru-RU"/>
        </w:rPr>
        <w:t>. Введение масштабных изменений, затрагивающих интересы большого числа общественных и профессиональных групп, невозможно обеспечить без общественной поддержки. Здесь ключевым фактором становится умело организованная, широкая и открытая общественная дискуссия. Авторы нововведений должны приложить все усилия для расширения числа сторонников и в опережающем режиме реагировать на возражения противников изменений.</w:t>
      </w:r>
    </w:p>
    <w:p w14:paraId="38F21CA3" w14:textId="77777777" w:rsidR="005020DC" w:rsidRPr="005020DC" w:rsidRDefault="005020DC" w:rsidP="005020DC">
      <w:pPr>
        <w:rPr>
          <w:rFonts w:eastAsia="Calibri" w:cs="Times New Roman"/>
          <w:lang w:val="ru-RU"/>
        </w:rPr>
      </w:pPr>
      <w:r w:rsidRPr="005020DC">
        <w:rPr>
          <w:rFonts w:eastAsia="Calibri" w:cs="Times New Roman"/>
          <w:lang w:val="ru-RU"/>
        </w:rPr>
        <w:t>Не менее важна и активная профессиональная коммуникация, создание открытых площадок для обмена профессиональным опытом и контактов педагогов – практиков, исследователей, экспертных групп. Это горизонтальное взаимодействие является условием подготовки профессионального сообщества к реализации политических решений и инновационных стратегий. Отсутствие возможностей для профессионального обсуждения и продвижения инициатив снизу, формирования групп, заинтересованных в развитии инноваций, одна из причин того, что реформирование образования сталкивается с сопротивлением или реализуется в формальном бюрократическом варианте.</w:t>
      </w:r>
    </w:p>
    <w:p w14:paraId="3B41693D" w14:textId="77777777" w:rsidR="005020DC" w:rsidRPr="005020DC" w:rsidRDefault="005020DC" w:rsidP="005020DC">
      <w:pPr>
        <w:rPr>
          <w:rFonts w:eastAsia="Calibri" w:cs="Times New Roman"/>
          <w:lang w:val="ru-RU"/>
        </w:rPr>
      </w:pPr>
      <w:r w:rsidRPr="005020DC">
        <w:rPr>
          <w:rFonts w:eastAsia="Calibri" w:cs="Times New Roman"/>
          <w:lang w:val="ru-RU"/>
        </w:rPr>
        <w:t xml:space="preserve">6. </w:t>
      </w:r>
      <w:r w:rsidRPr="005020DC">
        <w:rPr>
          <w:rFonts w:eastAsia="Calibri" w:cs="Times New Roman"/>
          <w:i/>
          <w:lang w:val="ru-RU"/>
        </w:rPr>
        <w:t>Общественный контроль</w:t>
      </w:r>
      <w:r w:rsidRPr="005020DC">
        <w:rPr>
          <w:rFonts w:eastAsia="Calibri" w:cs="Times New Roman"/>
          <w:lang w:val="ru-RU"/>
        </w:rPr>
        <w:t xml:space="preserve">. Это требование, в первую очередь касается оценочных процедур с так называемыми «высокими ставками». К ним, например, относятся единые </w:t>
      </w:r>
      <w:r w:rsidRPr="005020DC">
        <w:rPr>
          <w:rFonts w:eastAsia="Calibri" w:cs="Times New Roman"/>
          <w:lang w:val="ru-RU"/>
        </w:rPr>
        <w:lastRenderedPageBreak/>
        <w:t>государственные экзамены (тестирования) используемые во многих странах. Чтобы не допустить преднамеренных нарушений процедуры проведения таких оценочных процедур (например, экзаменов) и фальсификации результатов необходимо позаботиться о создании системы общественного контроля на всех этапах их организации. Открытость и прозрачность оценочных процедур может обеспечиваться за счёт привлечения независимых общественных наблюдателей при проведении оценок, публикации результатов в СМИ (включая случая нарушений и фальсификации), обсуждении результатов с привлечением авторитетных общественных организаций.</w:t>
      </w:r>
    </w:p>
    <w:p w14:paraId="576F22B3" w14:textId="77777777" w:rsidR="005020DC" w:rsidRPr="005020DC" w:rsidRDefault="005020DC" w:rsidP="005020DC">
      <w:pPr>
        <w:rPr>
          <w:rFonts w:eastAsia="Calibri" w:cs="Times New Roman"/>
          <w:lang w:val="ru-RU"/>
        </w:rPr>
      </w:pPr>
      <w:r w:rsidRPr="005020DC">
        <w:rPr>
          <w:rFonts w:eastAsia="Calibri" w:cs="Times New Roman"/>
          <w:lang w:val="ru-RU"/>
        </w:rPr>
        <w:t xml:space="preserve">7. </w:t>
      </w:r>
      <w:r w:rsidRPr="005020DC">
        <w:rPr>
          <w:rFonts w:eastAsia="Calibri" w:cs="Times New Roman"/>
          <w:i/>
          <w:lang w:val="ru-RU"/>
        </w:rPr>
        <w:t>Интерпретация результатов</w:t>
      </w:r>
      <w:r w:rsidRPr="005020DC">
        <w:rPr>
          <w:rFonts w:eastAsia="Calibri" w:cs="Times New Roman"/>
          <w:lang w:val="ru-RU"/>
        </w:rPr>
        <w:t>. Важнейшей проблемой при проведении оценки учебных достижений была и остается проблема адекватной интерпретации результатов измерений. В этой части до сих пор сохраняются существенные пробелы и высокие риски.</w:t>
      </w:r>
    </w:p>
    <w:p w14:paraId="5D930930" w14:textId="7CCA799F" w:rsidR="005020DC" w:rsidRPr="005020DC" w:rsidRDefault="005020DC" w:rsidP="005020DC">
      <w:pPr>
        <w:rPr>
          <w:rFonts w:eastAsia="Calibri" w:cs="Times New Roman"/>
          <w:lang w:val="ru-RU"/>
        </w:rPr>
      </w:pPr>
      <w:r w:rsidRPr="005020DC">
        <w:rPr>
          <w:rFonts w:eastAsia="Calibri" w:cs="Times New Roman"/>
          <w:lang w:val="ru-RU"/>
        </w:rPr>
        <w:t>Например, опыт проведения ЕГЭ в школах</w:t>
      </w:r>
      <w:r w:rsidR="005036AC">
        <w:rPr>
          <w:rFonts w:eastAsia="Calibri" w:cs="Times New Roman"/>
          <w:lang w:val="ru-RU"/>
        </w:rPr>
        <w:t xml:space="preserve"> Российской Федерации </w:t>
      </w:r>
      <w:r w:rsidRPr="005020DC">
        <w:rPr>
          <w:rFonts w:eastAsia="Calibri" w:cs="Times New Roman"/>
          <w:lang w:val="ru-RU"/>
        </w:rPr>
        <w:t>показал, что зачастую данные экзамена используются для неправомерного сравнения и рейтингования школ и муниципалитетов, без учёта условий, влияющих на деятельность образовательных учреждений. Известны случаи жёстких санкций, применяемых к школам со стороны вышестоящего начальства.</w:t>
      </w:r>
    </w:p>
    <w:p w14:paraId="6CD4604F" w14:textId="77777777" w:rsidR="005020DC" w:rsidRPr="005020DC" w:rsidRDefault="005020DC" w:rsidP="005020DC">
      <w:pPr>
        <w:rPr>
          <w:rFonts w:eastAsia="Calibri" w:cs="Times New Roman"/>
          <w:lang w:val="ru-RU"/>
        </w:rPr>
      </w:pPr>
      <w:r w:rsidRPr="005020DC">
        <w:rPr>
          <w:rFonts w:eastAsia="Calibri" w:cs="Times New Roman"/>
          <w:lang w:val="ru-RU"/>
        </w:rPr>
        <w:t>Один из возможных способов преодоления этой проблемы – подготовка подробных методических руководств, о том каким образом должны анализироваться результаты экзамена (или другой программы оценки) и какие решения могут приниматься на основе имеющихся данных.</w:t>
      </w:r>
    </w:p>
    <w:p w14:paraId="2A7FA9CA" w14:textId="77777777" w:rsidR="005020DC" w:rsidRPr="005020DC" w:rsidRDefault="005020DC" w:rsidP="005020DC">
      <w:pPr>
        <w:rPr>
          <w:rFonts w:eastAsia="Calibri" w:cs="Times New Roman"/>
          <w:lang w:val="ru-RU"/>
        </w:rPr>
      </w:pPr>
    </w:p>
    <w:p w14:paraId="7EA18438" w14:textId="0350E4C7" w:rsidR="005020DC" w:rsidRPr="005020DC" w:rsidRDefault="004E06B5" w:rsidP="002F6C71">
      <w:pPr>
        <w:pStyle w:val="4"/>
        <w:rPr>
          <w:lang w:val="ru-RU"/>
        </w:rPr>
      </w:pPr>
      <w:bookmarkStart w:id="573" w:name="_Toc435379400"/>
      <w:r>
        <w:rPr>
          <w:shd w:val="clear" w:color="auto" w:fill="FFFFFF"/>
          <w:lang w:val="ru-RU"/>
        </w:rPr>
        <w:t>7</w:t>
      </w:r>
      <w:r w:rsidR="005020DC" w:rsidRPr="005020DC">
        <w:rPr>
          <w:shd w:val="clear" w:color="auto" w:fill="FFFFFF"/>
          <w:lang w:val="ru-RU"/>
        </w:rPr>
        <w:t>.2 Проблемные вопросы</w:t>
      </w:r>
      <w:bookmarkEnd w:id="573"/>
      <w:r w:rsidR="005020DC" w:rsidRPr="005020DC">
        <w:rPr>
          <w:lang w:val="ru-RU"/>
        </w:rPr>
        <w:t xml:space="preserve"> </w:t>
      </w:r>
    </w:p>
    <w:p w14:paraId="155A5062" w14:textId="77777777" w:rsidR="005020DC" w:rsidRPr="005020DC" w:rsidRDefault="005020DC" w:rsidP="005020DC">
      <w:pPr>
        <w:rPr>
          <w:rFonts w:eastAsia="Calibri" w:cs="Times New Roman"/>
          <w:lang w:val="ru-RU"/>
        </w:rPr>
      </w:pPr>
      <w:r w:rsidRPr="005020DC">
        <w:rPr>
          <w:rFonts w:eastAsia="Calibri" w:cs="Times New Roman"/>
          <w:lang w:val="ru-RU"/>
        </w:rPr>
        <w:t xml:space="preserve">Анализ достижений в сфере ОКО, зафиксированных экспертами в страновых обзорах не представляет особого интереса, поскольку наиболее значимые из них подробно описаны в предыдущих разделах, посвященных конкретным направлениям НСОКО и системам ОКО в целом. </w:t>
      </w:r>
    </w:p>
    <w:p w14:paraId="44CA72C7" w14:textId="77777777" w:rsidR="005020DC" w:rsidRPr="005020DC" w:rsidRDefault="005020DC" w:rsidP="005020DC">
      <w:pPr>
        <w:rPr>
          <w:rFonts w:eastAsia="Calibri" w:cs="Times New Roman"/>
          <w:lang w:val="ru-RU"/>
        </w:rPr>
      </w:pPr>
      <w:r w:rsidRPr="005020DC">
        <w:rPr>
          <w:rFonts w:eastAsia="Calibri" w:cs="Times New Roman"/>
          <w:lang w:val="ru-RU"/>
        </w:rPr>
        <w:t>А вот анализ проблем – это важный процесс, поскольку наряду со сформулированными выше уроками может послужить информационным основанием не только для совместного поиска возможных решений и выстраивания взаимовыгодного сотрудничества между странами, но и для того, чтобы избежать аналогичных проблем в процессе развития НСОКО внутри отдельных стран.</w:t>
      </w:r>
    </w:p>
    <w:p w14:paraId="25A21875" w14:textId="77777777" w:rsidR="005020DC" w:rsidRPr="005020DC" w:rsidRDefault="005020DC" w:rsidP="005020DC">
      <w:pPr>
        <w:rPr>
          <w:rFonts w:eastAsia="Calibri" w:cs="Times New Roman"/>
          <w:lang w:val="ru-RU"/>
        </w:rPr>
      </w:pPr>
      <w:r w:rsidRPr="005020DC">
        <w:rPr>
          <w:rFonts w:eastAsia="Calibri" w:cs="Times New Roman"/>
          <w:lang w:val="ru-RU"/>
        </w:rPr>
        <w:t xml:space="preserve">Следует отметить, что типичными направлениями НСОК, в рамках которого многие эксперты фиксируют наличие различных проблем являются </w:t>
      </w:r>
      <w:r w:rsidRPr="005020DC">
        <w:rPr>
          <w:rFonts w:eastAsia="Calibri" w:cs="Times New Roman"/>
          <w:i/>
          <w:lang w:val="ru-RU"/>
        </w:rPr>
        <w:t>внедрение стандартизированных тестов</w:t>
      </w:r>
      <w:r w:rsidRPr="005020DC">
        <w:rPr>
          <w:rFonts w:eastAsia="Calibri" w:cs="Times New Roman"/>
          <w:lang w:val="ru-RU"/>
        </w:rPr>
        <w:t xml:space="preserve"> и </w:t>
      </w:r>
      <w:r w:rsidRPr="005020DC">
        <w:rPr>
          <w:rFonts w:eastAsia="Calibri" w:cs="Times New Roman"/>
          <w:i/>
          <w:lang w:val="ru-RU"/>
        </w:rPr>
        <w:t>единых национальных экзаменов</w:t>
      </w:r>
      <w:r w:rsidRPr="005020DC">
        <w:rPr>
          <w:rFonts w:eastAsia="Calibri" w:cs="Times New Roman"/>
          <w:lang w:val="ru-RU"/>
        </w:rPr>
        <w:t>.</w:t>
      </w:r>
    </w:p>
    <w:p w14:paraId="56910403" w14:textId="670D08D3" w:rsidR="005020DC" w:rsidRPr="005020DC" w:rsidRDefault="005020DC" w:rsidP="005020DC">
      <w:pPr>
        <w:rPr>
          <w:rFonts w:eastAsia="Calibri" w:cs="Times New Roman"/>
          <w:lang w:val="ru-RU"/>
        </w:rPr>
      </w:pPr>
      <w:r w:rsidRPr="005020DC">
        <w:rPr>
          <w:rFonts w:eastAsia="Calibri" w:cs="Times New Roman"/>
          <w:lang w:val="ru-RU"/>
        </w:rPr>
        <w:lastRenderedPageBreak/>
        <w:t xml:space="preserve">В отличие от ряда стран с развитыми системами стандартизированного тестирования, например, США, Великобритания, Австралия и др. в школьной практике стран СНГ, включая </w:t>
      </w:r>
      <w:r w:rsidR="005036AC">
        <w:rPr>
          <w:rFonts w:eastAsia="Calibri" w:cs="Times New Roman"/>
          <w:lang w:val="ru-RU"/>
        </w:rPr>
        <w:t>Россию</w:t>
      </w:r>
      <w:r w:rsidRPr="005020DC">
        <w:rPr>
          <w:rFonts w:eastAsia="Calibri" w:cs="Times New Roman"/>
          <w:lang w:val="ru-RU"/>
        </w:rPr>
        <w:t xml:space="preserve">, в последние 50 лет практически не использовались стандартизированные тесты. Понятие «психометрика» было незнакомо школьным учителям и широкому кругу специалистов в области образования. </w:t>
      </w:r>
    </w:p>
    <w:p w14:paraId="1453DA2F" w14:textId="77777777" w:rsidR="005020DC" w:rsidRPr="005020DC" w:rsidRDefault="005020DC" w:rsidP="005020DC">
      <w:pPr>
        <w:rPr>
          <w:rFonts w:eastAsia="Calibri" w:cs="Times New Roman"/>
          <w:lang w:val="ru-RU"/>
        </w:rPr>
      </w:pPr>
      <w:r w:rsidRPr="005020DC">
        <w:rPr>
          <w:rFonts w:eastAsia="Calibri" w:cs="Times New Roman"/>
          <w:lang w:val="ru-RU"/>
        </w:rPr>
        <w:t>Например, в России о стандартизированных измерениях начали говорить в основном после введения Единого государственного экзамена. До сих пор достаточно распространено мнение, что школьные учителя лучше всяких тестов могут оценить знания своих учеников.</w:t>
      </w:r>
    </w:p>
    <w:p w14:paraId="6FE5F08C" w14:textId="77777777" w:rsidR="005020DC" w:rsidRPr="005020DC" w:rsidRDefault="005020DC" w:rsidP="005020DC">
      <w:pPr>
        <w:rPr>
          <w:rFonts w:eastAsia="Calibri" w:cs="Times New Roman"/>
          <w:lang w:val="ru-RU"/>
        </w:rPr>
      </w:pPr>
      <w:r w:rsidRPr="005020DC">
        <w:rPr>
          <w:rFonts w:eastAsia="Calibri" w:cs="Times New Roman"/>
          <w:lang w:val="ru-RU"/>
        </w:rPr>
        <w:t>В сложившейся ситуации можно выделить как негативные стороны (например, недоверие к педагогическим измерениям, неумение принимать решения на основе объективных данных), тормозящие введение независимой объективной оценки учебных достижений, так и позитивные моменты (например, готовность учителя к усилению его роли в оценке учебных достижений при формирующем и диагностическом оценивании), позволяющие сформировать адекватную систему внутренней оценки на уровне школы.</w:t>
      </w:r>
    </w:p>
    <w:p w14:paraId="634A22E5" w14:textId="77777777" w:rsidR="005020DC" w:rsidRPr="005020DC" w:rsidRDefault="005020DC" w:rsidP="005020DC">
      <w:pPr>
        <w:rPr>
          <w:rFonts w:eastAsia="Calibri" w:cs="Times New Roman"/>
          <w:lang w:val="ru-RU"/>
        </w:rPr>
      </w:pPr>
      <w:r w:rsidRPr="005020DC">
        <w:rPr>
          <w:rFonts w:eastAsia="Calibri" w:cs="Times New Roman"/>
          <w:lang w:val="ru-RU"/>
        </w:rPr>
        <w:t>Такое положение дел требует принятия решений, по крайней мере, в двух направлениях: совершенствование системы подготовки педагогических кадров и повышение квалификации учителей и создание необходимого инструментария и методических пособий.</w:t>
      </w:r>
    </w:p>
    <w:p w14:paraId="2E2984BB" w14:textId="77777777" w:rsidR="005020DC" w:rsidRPr="005020DC" w:rsidRDefault="005020DC" w:rsidP="005020DC">
      <w:pPr>
        <w:rPr>
          <w:rFonts w:eastAsia="Calibri" w:cs="Times New Roman"/>
          <w:lang w:val="ru-RU"/>
        </w:rPr>
      </w:pPr>
      <w:r w:rsidRPr="005020DC">
        <w:rPr>
          <w:rFonts w:eastAsia="Calibri" w:cs="Times New Roman"/>
          <w:lang w:val="ru-RU"/>
        </w:rPr>
        <w:t>В систему подготовки педагогических кадров и повышения квалификации учителей необходимо включать специальные курсы «Педагогические измерения». Однако эти курсы должны адекватно представлять различные методы и формы стандартизированной и нестандартизированной оценки, рассматривать преимущества и недостатки каждого направления, формировать понимание и необходимость использования различного инструментария для наиболее объективной оценки и диагностики школьников, на основе которой можно принимать различного рода решения, например, о переводе на следующую ступень обучения или об оперативной помощи и поддержке в учебном процессе.</w:t>
      </w:r>
    </w:p>
    <w:p w14:paraId="09D5D619" w14:textId="77777777" w:rsidR="005020DC" w:rsidRPr="005020DC" w:rsidRDefault="005020DC" w:rsidP="005020DC">
      <w:pPr>
        <w:rPr>
          <w:rFonts w:eastAsia="Calibri" w:cs="Times New Roman"/>
          <w:lang w:val="ru-RU"/>
        </w:rPr>
      </w:pPr>
      <w:r w:rsidRPr="005020DC">
        <w:rPr>
          <w:rFonts w:eastAsia="Calibri" w:cs="Times New Roman"/>
          <w:lang w:val="ru-RU"/>
        </w:rPr>
        <w:t>Параллельно с получением новых знаний учителям необходимо дать достаточное количество методической литературы и инструментария для оценки учебных достижений, разработанных профессиональными организациями.</w:t>
      </w:r>
    </w:p>
    <w:p w14:paraId="6B834097" w14:textId="77777777" w:rsidR="005020DC" w:rsidRPr="005020DC" w:rsidRDefault="005020DC" w:rsidP="005020DC">
      <w:pPr>
        <w:rPr>
          <w:rFonts w:eastAsia="Calibri" w:cs="Times New Roman"/>
          <w:lang w:val="ru-RU"/>
        </w:rPr>
      </w:pPr>
      <w:r w:rsidRPr="005020DC">
        <w:rPr>
          <w:rFonts w:eastAsia="Calibri" w:cs="Times New Roman"/>
          <w:lang w:val="ru-RU"/>
        </w:rPr>
        <w:t xml:space="preserve">Важно отметить, что </w:t>
      </w:r>
      <w:r w:rsidRPr="005020DC">
        <w:rPr>
          <w:rFonts w:eastAsia="Calibri" w:cs="Times New Roman"/>
          <w:i/>
          <w:lang w:val="ru-RU"/>
        </w:rPr>
        <w:t>проблему подготовки кадров</w:t>
      </w:r>
      <w:r w:rsidRPr="005020DC">
        <w:rPr>
          <w:rFonts w:eastAsia="Calibri" w:cs="Times New Roman"/>
          <w:lang w:val="ru-RU"/>
        </w:rPr>
        <w:t xml:space="preserve"> для использования именно стандартизированного тестирования отмечают эксперты из России, Беларуси, Таджикистана, Казахстана, Армении. </w:t>
      </w:r>
    </w:p>
    <w:p w14:paraId="2551D3F3" w14:textId="77777777" w:rsidR="005020DC" w:rsidRPr="005020DC" w:rsidRDefault="005020DC" w:rsidP="005020DC">
      <w:pPr>
        <w:rPr>
          <w:rFonts w:eastAsia="Calibri" w:cs="Times New Roman"/>
          <w:lang w:val="ru-RU"/>
        </w:rPr>
      </w:pPr>
      <w:r w:rsidRPr="005020DC">
        <w:rPr>
          <w:rFonts w:eastAsia="Calibri" w:cs="Times New Roman"/>
          <w:lang w:val="ru-RU"/>
        </w:rPr>
        <w:t xml:space="preserve">Представители Беларуси расширяют представление о кадровой проблеме, фиксируя необходимость целенаправленное развитие кадрового потенциала в области оценки </w:t>
      </w:r>
      <w:r w:rsidRPr="005020DC">
        <w:rPr>
          <w:rFonts w:eastAsia="Calibri" w:cs="Times New Roman"/>
          <w:lang w:val="ru-RU"/>
        </w:rPr>
        <w:lastRenderedPageBreak/>
        <w:t>образовательных достижений учащихся, включая подготовку национальных экспертов международного уровня в области оценки качества общего среднего образования.</w:t>
      </w:r>
    </w:p>
    <w:p w14:paraId="4F3CC4C1" w14:textId="77777777" w:rsidR="005020DC" w:rsidRPr="005020DC" w:rsidRDefault="005020DC" w:rsidP="005020DC">
      <w:pPr>
        <w:rPr>
          <w:rFonts w:eastAsia="Calibri" w:cs="Times New Roman"/>
          <w:lang w:val="ru-RU"/>
        </w:rPr>
      </w:pPr>
      <w:r w:rsidRPr="005020DC">
        <w:rPr>
          <w:rFonts w:eastAsia="Calibri" w:cs="Times New Roman"/>
          <w:lang w:val="ru-RU"/>
        </w:rPr>
        <w:t xml:space="preserve">В ряде стран сохраняются проблемы, связанные с проведением единого экзамена. Это и мотивационные трудности, и описанные ранее проблемы понимания особенностей и позитивных перспектив внедрения такой аттестационной модели. </w:t>
      </w:r>
    </w:p>
    <w:p w14:paraId="6954F1C8" w14:textId="77777777" w:rsidR="005020DC" w:rsidRPr="005020DC" w:rsidRDefault="005020DC" w:rsidP="005020DC">
      <w:pPr>
        <w:rPr>
          <w:rFonts w:eastAsia="Calibri" w:cs="Times New Roman"/>
          <w:lang w:val="ru-RU"/>
        </w:rPr>
      </w:pPr>
      <w:r w:rsidRPr="005020DC">
        <w:rPr>
          <w:rFonts w:eastAsia="Calibri" w:cs="Times New Roman"/>
          <w:lang w:val="ru-RU"/>
        </w:rPr>
        <w:t>Эксперты из Казахстана вообще рассматривают единый экзамен, как основную проблемную зону и выделяют в ней следующие блоки:</w:t>
      </w:r>
    </w:p>
    <w:p w14:paraId="7ACC8568" w14:textId="77777777" w:rsidR="005020DC" w:rsidRPr="005020DC" w:rsidRDefault="005020DC" w:rsidP="00C6227B">
      <w:pPr>
        <w:numPr>
          <w:ilvl w:val="0"/>
          <w:numId w:val="321"/>
        </w:numPr>
        <w:spacing w:after="200"/>
        <w:contextualSpacing/>
        <w:jc w:val="left"/>
        <w:rPr>
          <w:rFonts w:eastAsia="Calibri" w:cs="Times New Roman"/>
          <w:lang w:val="ru-RU"/>
        </w:rPr>
      </w:pPr>
      <w:r w:rsidRPr="005020DC">
        <w:rPr>
          <w:rFonts w:eastAsia="Calibri" w:cs="Times New Roman"/>
          <w:lang w:val="ru-RU"/>
        </w:rPr>
        <w:t>Неполный охват выпускников школ,</w:t>
      </w:r>
    </w:p>
    <w:p w14:paraId="1326DB5F" w14:textId="77777777" w:rsidR="005020DC" w:rsidRPr="005020DC" w:rsidRDefault="005020DC" w:rsidP="00C6227B">
      <w:pPr>
        <w:numPr>
          <w:ilvl w:val="0"/>
          <w:numId w:val="321"/>
        </w:numPr>
        <w:spacing w:after="200"/>
        <w:contextualSpacing/>
        <w:jc w:val="left"/>
        <w:rPr>
          <w:rFonts w:eastAsia="Calibri" w:cs="Times New Roman"/>
          <w:lang w:val="ru-RU"/>
        </w:rPr>
      </w:pPr>
      <w:r w:rsidRPr="005020DC">
        <w:rPr>
          <w:rFonts w:eastAsia="Calibri" w:cs="Times New Roman"/>
          <w:lang w:val="ru-RU"/>
        </w:rPr>
        <w:t>Оценивание результатов обучения школьников без учета профиля оканчиваемого учебного заведения,</w:t>
      </w:r>
    </w:p>
    <w:p w14:paraId="54BA9743" w14:textId="77777777" w:rsidR="005020DC" w:rsidRPr="005020DC" w:rsidRDefault="005020DC" w:rsidP="00C6227B">
      <w:pPr>
        <w:numPr>
          <w:ilvl w:val="0"/>
          <w:numId w:val="321"/>
        </w:numPr>
        <w:spacing w:after="200"/>
        <w:contextualSpacing/>
        <w:jc w:val="left"/>
        <w:rPr>
          <w:rFonts w:eastAsia="Calibri" w:cs="Times New Roman"/>
          <w:lang w:val="ru-RU"/>
        </w:rPr>
      </w:pPr>
      <w:r w:rsidRPr="005020DC">
        <w:rPr>
          <w:rFonts w:eastAsia="Calibri" w:cs="Times New Roman"/>
          <w:lang w:val="ru-RU"/>
        </w:rPr>
        <w:t>Высокая социальная нагрузка,</w:t>
      </w:r>
    </w:p>
    <w:p w14:paraId="1549D7AF" w14:textId="77777777" w:rsidR="005020DC" w:rsidRPr="005020DC" w:rsidRDefault="005020DC" w:rsidP="00C6227B">
      <w:pPr>
        <w:numPr>
          <w:ilvl w:val="0"/>
          <w:numId w:val="321"/>
        </w:numPr>
        <w:spacing w:after="200"/>
        <w:contextualSpacing/>
        <w:jc w:val="left"/>
        <w:rPr>
          <w:rFonts w:eastAsia="Calibri" w:cs="Times New Roman"/>
          <w:lang w:val="ru-RU"/>
        </w:rPr>
      </w:pPr>
      <w:r w:rsidRPr="005020DC">
        <w:rPr>
          <w:rFonts w:eastAsia="Calibri" w:cs="Times New Roman"/>
          <w:lang w:val="ru-RU"/>
        </w:rPr>
        <w:t>Заучивание материалов предметов единого экзамена в ущерб другим школьным предметам,</w:t>
      </w:r>
    </w:p>
    <w:p w14:paraId="4CE40F18" w14:textId="77777777" w:rsidR="005020DC" w:rsidRPr="005020DC" w:rsidRDefault="005020DC" w:rsidP="00C6227B">
      <w:pPr>
        <w:numPr>
          <w:ilvl w:val="0"/>
          <w:numId w:val="321"/>
        </w:numPr>
        <w:spacing w:after="200"/>
        <w:contextualSpacing/>
        <w:jc w:val="left"/>
        <w:rPr>
          <w:rFonts w:eastAsia="Calibri" w:cs="Times New Roman"/>
          <w:lang w:val="ru-RU"/>
        </w:rPr>
      </w:pPr>
      <w:r w:rsidRPr="005020DC">
        <w:rPr>
          <w:rFonts w:eastAsia="Calibri" w:cs="Times New Roman"/>
          <w:lang w:val="ru-RU"/>
        </w:rPr>
        <w:t>Комплект предметов единого экзамена не отражает специфику будущей специальности в полной мере.</w:t>
      </w:r>
    </w:p>
    <w:p w14:paraId="6423E03C" w14:textId="77777777" w:rsidR="005020DC" w:rsidRPr="005020DC" w:rsidRDefault="005020DC" w:rsidP="005020DC">
      <w:pPr>
        <w:rPr>
          <w:rFonts w:eastAsia="Calibri" w:cs="Times New Roman"/>
          <w:lang w:val="ru-RU"/>
        </w:rPr>
      </w:pPr>
      <w:r w:rsidRPr="005020DC">
        <w:rPr>
          <w:rFonts w:eastAsia="Calibri" w:cs="Times New Roman"/>
          <w:lang w:val="ru-RU"/>
        </w:rPr>
        <w:t xml:space="preserve">В качестве одного из механизмов преодоления этих проблем специалисты из Казахстана рассматривают возвращение к старой модели: разделения выпускных экзаменов по окончанию школы и вступительных экзаменов в вузы. Возможно, в условиях данной страны этот вариант решения окажется наиболее адекватным. </w:t>
      </w:r>
    </w:p>
    <w:p w14:paraId="4F5E59CD" w14:textId="77777777" w:rsidR="005020DC" w:rsidRPr="005020DC" w:rsidRDefault="005020DC" w:rsidP="005020DC">
      <w:pPr>
        <w:rPr>
          <w:rFonts w:eastAsia="Calibri" w:cs="Times New Roman"/>
          <w:lang w:val="ru-RU"/>
        </w:rPr>
      </w:pPr>
      <w:r w:rsidRPr="005020DC">
        <w:rPr>
          <w:rFonts w:eastAsia="Calibri" w:cs="Times New Roman"/>
          <w:lang w:val="ru-RU"/>
        </w:rPr>
        <w:t xml:space="preserve">Еще один блок проблем особенно четко фиксируемым представителями Беларуси и Таджикистана является проблема </w:t>
      </w:r>
      <w:r w:rsidRPr="005020DC">
        <w:rPr>
          <w:rFonts w:eastAsia="Calibri" w:cs="Times New Roman"/>
          <w:i/>
          <w:lang w:val="ru-RU"/>
        </w:rPr>
        <w:t>координации деятельности различных структур, занимающихся вопросами качества образования и его оценки</w:t>
      </w:r>
      <w:r w:rsidRPr="005020DC">
        <w:rPr>
          <w:rFonts w:eastAsia="Calibri" w:cs="Times New Roman"/>
          <w:lang w:val="ru-RU"/>
        </w:rPr>
        <w:t xml:space="preserve"> на разных уровнях национальной системы образования.</w:t>
      </w:r>
    </w:p>
    <w:p w14:paraId="71A7FEE9" w14:textId="77777777" w:rsidR="005020DC" w:rsidRPr="005020DC" w:rsidRDefault="005020DC" w:rsidP="005020DC">
      <w:pPr>
        <w:rPr>
          <w:rFonts w:eastAsia="Calibri" w:cs="Times New Roman"/>
          <w:lang w:val="ru-RU"/>
        </w:rPr>
      </w:pPr>
      <w:r w:rsidRPr="005020DC">
        <w:rPr>
          <w:rFonts w:eastAsia="Calibri" w:cs="Times New Roman"/>
          <w:lang w:val="ru-RU"/>
        </w:rPr>
        <w:t>Данная проблема представляется особенно актуальной в связи с фиксируемыми ранее экспертными заключениями об отсутствии в большинстве стран и российских регионов целостных систем ОКО. Складывание отдельных, иногда очень качественных и эффективных элементов в единую национальную систему – это процесс непростой и достаточно длительный. Координация деятельности всех субъектов НСОК в этом процессе может стать важнейшим условием и ключевым механизмом такого складывания.</w:t>
      </w:r>
    </w:p>
    <w:p w14:paraId="54EB30FF" w14:textId="38EF63B5" w:rsidR="005020DC" w:rsidRPr="005020DC" w:rsidRDefault="004E06B5" w:rsidP="002F6C71">
      <w:pPr>
        <w:pStyle w:val="4"/>
        <w:rPr>
          <w:lang w:val="ru-RU"/>
        </w:rPr>
      </w:pPr>
      <w:bookmarkStart w:id="574" w:name="_Toc435379401"/>
      <w:r>
        <w:rPr>
          <w:lang w:val="ru-RU"/>
        </w:rPr>
        <w:t>7</w:t>
      </w:r>
      <w:r w:rsidR="005020DC" w:rsidRPr="005020DC">
        <w:rPr>
          <w:lang w:val="ru-RU"/>
        </w:rPr>
        <w:t>.3 Направления дальнейшего развития.</w:t>
      </w:r>
      <w:bookmarkEnd w:id="574"/>
    </w:p>
    <w:p w14:paraId="5DC38652" w14:textId="77777777" w:rsidR="005020DC" w:rsidRPr="005020DC" w:rsidRDefault="005020DC" w:rsidP="005020DC">
      <w:pPr>
        <w:rPr>
          <w:rFonts w:eastAsia="Calibri" w:cs="Times New Roman"/>
          <w:lang w:val="ru-RU"/>
        </w:rPr>
      </w:pPr>
      <w:r w:rsidRPr="005020DC">
        <w:rPr>
          <w:rFonts w:eastAsia="Calibri" w:cs="Times New Roman"/>
          <w:lang w:val="ru-RU"/>
        </w:rPr>
        <w:t>Направления дальнейшего развития НСОКО исследуемых стран связаны, в первую очередь, с развитием основных направлений, лоббируемых на государственном уровне (приоритетные направления), а также с решением проблем оценки качества образования, зафиксированных авторами обзоров.</w:t>
      </w:r>
    </w:p>
    <w:p w14:paraId="3104CFE8" w14:textId="77777777" w:rsidR="005020DC" w:rsidRPr="005020DC" w:rsidRDefault="005020DC" w:rsidP="005020DC">
      <w:pPr>
        <w:rPr>
          <w:rFonts w:eastAsia="Calibri" w:cs="Times New Roman"/>
          <w:lang w:val="ru-RU"/>
        </w:rPr>
      </w:pPr>
      <w:r w:rsidRPr="005020DC">
        <w:rPr>
          <w:rFonts w:eastAsia="Calibri" w:cs="Times New Roman"/>
          <w:lang w:val="ru-RU"/>
        </w:rPr>
        <w:lastRenderedPageBreak/>
        <w:t>Среди наиболее популярных направлений развития НСОКО можно назвать:</w:t>
      </w:r>
    </w:p>
    <w:p w14:paraId="20A8C223" w14:textId="77777777" w:rsidR="005020DC" w:rsidRPr="005020DC" w:rsidRDefault="005020DC" w:rsidP="00C6227B">
      <w:pPr>
        <w:numPr>
          <w:ilvl w:val="0"/>
          <w:numId w:val="322"/>
        </w:numPr>
        <w:spacing w:after="200"/>
        <w:contextualSpacing/>
        <w:jc w:val="left"/>
        <w:rPr>
          <w:rFonts w:eastAsia="Calibri" w:cs="Times New Roman"/>
          <w:lang w:val="ru-RU"/>
        </w:rPr>
      </w:pPr>
      <w:r w:rsidRPr="005020DC">
        <w:rPr>
          <w:rFonts w:eastAsia="Calibri" w:cs="Times New Roman"/>
          <w:lang w:val="ru-RU"/>
        </w:rPr>
        <w:t>Организация и проведение научных исследований по вопросам ОКО,</w:t>
      </w:r>
    </w:p>
    <w:p w14:paraId="052C7DCD" w14:textId="77777777" w:rsidR="005020DC" w:rsidRPr="005020DC" w:rsidRDefault="005020DC" w:rsidP="00C6227B">
      <w:pPr>
        <w:numPr>
          <w:ilvl w:val="0"/>
          <w:numId w:val="322"/>
        </w:numPr>
        <w:spacing w:after="200"/>
        <w:contextualSpacing/>
        <w:jc w:val="left"/>
        <w:rPr>
          <w:rFonts w:eastAsia="Calibri" w:cs="Times New Roman"/>
          <w:lang w:val="ru-RU"/>
        </w:rPr>
      </w:pPr>
      <w:r w:rsidRPr="005020DC">
        <w:rPr>
          <w:rFonts w:eastAsia="Calibri" w:cs="Times New Roman"/>
          <w:lang w:val="ru-RU"/>
        </w:rPr>
        <w:t>Совершенствование системы итоговой аттестации (выпускных экзаменов) и вступительных испытаний в образовательных организациях,</w:t>
      </w:r>
    </w:p>
    <w:p w14:paraId="16E2E715" w14:textId="77777777" w:rsidR="005020DC" w:rsidRPr="005020DC" w:rsidRDefault="005020DC" w:rsidP="00C6227B">
      <w:pPr>
        <w:numPr>
          <w:ilvl w:val="0"/>
          <w:numId w:val="322"/>
        </w:numPr>
        <w:spacing w:after="200"/>
        <w:contextualSpacing/>
        <w:jc w:val="left"/>
        <w:rPr>
          <w:rFonts w:eastAsia="Calibri" w:cs="Times New Roman"/>
          <w:lang w:val="ru-RU"/>
        </w:rPr>
      </w:pPr>
      <w:r w:rsidRPr="005020DC">
        <w:rPr>
          <w:rFonts w:eastAsia="Calibri" w:cs="Times New Roman"/>
          <w:lang w:val="ru-RU"/>
        </w:rPr>
        <w:t>Поиск эффективных моделей сочетания внешней и внутренней оценки качества образования,</w:t>
      </w:r>
    </w:p>
    <w:p w14:paraId="19C7E0A8" w14:textId="77777777" w:rsidR="005020DC" w:rsidRPr="005020DC" w:rsidRDefault="005020DC" w:rsidP="00C6227B">
      <w:pPr>
        <w:numPr>
          <w:ilvl w:val="0"/>
          <w:numId w:val="322"/>
        </w:numPr>
        <w:spacing w:after="200"/>
        <w:contextualSpacing/>
        <w:jc w:val="left"/>
        <w:rPr>
          <w:rFonts w:eastAsia="Calibri" w:cs="Times New Roman"/>
          <w:lang w:val="ru-RU"/>
        </w:rPr>
      </w:pPr>
      <w:r w:rsidRPr="005020DC">
        <w:rPr>
          <w:rFonts w:eastAsia="Calibri" w:cs="Times New Roman"/>
          <w:lang w:val="ru-RU"/>
        </w:rPr>
        <w:t>Дальнейшая активизация проведения различных мониторинговых исследований на национальном уровне и участия в международных сравнительных исследованиях в перспективе,</w:t>
      </w:r>
    </w:p>
    <w:p w14:paraId="24024036" w14:textId="77777777" w:rsidR="005020DC" w:rsidRPr="005020DC" w:rsidRDefault="005020DC" w:rsidP="00C6227B">
      <w:pPr>
        <w:numPr>
          <w:ilvl w:val="0"/>
          <w:numId w:val="322"/>
        </w:numPr>
        <w:spacing w:after="200"/>
        <w:contextualSpacing/>
        <w:jc w:val="left"/>
        <w:rPr>
          <w:rFonts w:eastAsia="Calibri" w:cs="Times New Roman"/>
          <w:lang w:val="ru-RU"/>
        </w:rPr>
      </w:pPr>
      <w:r w:rsidRPr="005020DC">
        <w:rPr>
          <w:rFonts w:eastAsia="Calibri" w:cs="Times New Roman"/>
          <w:lang w:val="ru-RU"/>
        </w:rPr>
        <w:t>Разработка и совершенствование инструментов национальных исследований и мониторингов качества образования,</w:t>
      </w:r>
    </w:p>
    <w:p w14:paraId="05660D6B" w14:textId="77777777" w:rsidR="005020DC" w:rsidRPr="005020DC" w:rsidRDefault="005020DC" w:rsidP="00C6227B">
      <w:pPr>
        <w:numPr>
          <w:ilvl w:val="0"/>
          <w:numId w:val="322"/>
        </w:numPr>
        <w:spacing w:after="200"/>
        <w:contextualSpacing/>
        <w:jc w:val="left"/>
        <w:rPr>
          <w:rFonts w:eastAsia="Calibri" w:cs="Times New Roman"/>
          <w:lang w:val="ru-RU"/>
        </w:rPr>
      </w:pPr>
      <w:r w:rsidRPr="005020DC">
        <w:rPr>
          <w:rFonts w:eastAsia="Calibri" w:cs="Times New Roman"/>
          <w:lang w:val="ru-RU"/>
        </w:rPr>
        <w:t>Разработка и внедрение инновационных программ подготовки, повышения квалификации и переподготовки педагогических кадров в области оценки качества образования, анализа и интерпретации результатов оценки,</w:t>
      </w:r>
    </w:p>
    <w:p w14:paraId="371D8562" w14:textId="77777777" w:rsidR="005020DC" w:rsidRPr="005020DC" w:rsidRDefault="005020DC" w:rsidP="00C6227B">
      <w:pPr>
        <w:numPr>
          <w:ilvl w:val="0"/>
          <w:numId w:val="322"/>
        </w:numPr>
        <w:spacing w:after="200"/>
        <w:contextualSpacing/>
        <w:jc w:val="left"/>
        <w:rPr>
          <w:rFonts w:eastAsia="Calibri" w:cs="Times New Roman"/>
          <w:lang w:val="ru-RU"/>
        </w:rPr>
      </w:pPr>
      <w:r w:rsidRPr="005020DC">
        <w:rPr>
          <w:rFonts w:eastAsia="Calibri" w:cs="Times New Roman"/>
          <w:lang w:val="ru-RU"/>
        </w:rPr>
        <w:t>Совершенствование механизмов управления качеством образования на основе результатов его оценки,</w:t>
      </w:r>
    </w:p>
    <w:p w14:paraId="0292CD55" w14:textId="77777777" w:rsidR="005020DC" w:rsidRPr="005020DC" w:rsidRDefault="005020DC" w:rsidP="00C6227B">
      <w:pPr>
        <w:numPr>
          <w:ilvl w:val="0"/>
          <w:numId w:val="322"/>
        </w:numPr>
        <w:spacing w:after="200"/>
        <w:contextualSpacing/>
        <w:jc w:val="left"/>
        <w:rPr>
          <w:rFonts w:eastAsia="Calibri" w:cs="Times New Roman"/>
          <w:lang w:val="ru-RU"/>
        </w:rPr>
      </w:pPr>
      <w:r w:rsidRPr="005020DC">
        <w:rPr>
          <w:rFonts w:eastAsia="Calibri" w:cs="Times New Roman"/>
          <w:lang w:val="ru-RU"/>
        </w:rPr>
        <w:t>Создание современных и технологичных информационных ресурсов для агрегации и хранения результатов ОКО, которые позволили бы облегчить доступ к данным для заинтересованных субъектов и снизить отчетную нагрузку на образовательные организации,</w:t>
      </w:r>
    </w:p>
    <w:p w14:paraId="54DBE95B" w14:textId="77777777" w:rsidR="005020DC" w:rsidRPr="005020DC" w:rsidRDefault="005020DC" w:rsidP="00C6227B">
      <w:pPr>
        <w:numPr>
          <w:ilvl w:val="0"/>
          <w:numId w:val="322"/>
        </w:numPr>
        <w:spacing w:after="200"/>
        <w:contextualSpacing/>
        <w:jc w:val="left"/>
        <w:rPr>
          <w:rFonts w:eastAsia="Calibri" w:cs="Times New Roman"/>
          <w:lang w:val="ru-RU"/>
        </w:rPr>
      </w:pPr>
      <w:r w:rsidRPr="005020DC">
        <w:rPr>
          <w:rFonts w:eastAsia="Calibri" w:cs="Times New Roman"/>
          <w:lang w:val="ru-RU"/>
        </w:rPr>
        <w:t>Совершенствование системы информирования общественности о разных моделях, механизмах и формах ОКО.</w:t>
      </w:r>
    </w:p>
    <w:p w14:paraId="139419BC" w14:textId="77777777" w:rsidR="005020DC" w:rsidRPr="005020DC" w:rsidRDefault="005020DC" w:rsidP="005020DC">
      <w:pPr>
        <w:rPr>
          <w:rFonts w:eastAsia="Calibri" w:cs="Times New Roman"/>
          <w:lang w:val="ru-RU"/>
        </w:rPr>
      </w:pPr>
      <w:r w:rsidRPr="005020DC">
        <w:rPr>
          <w:rFonts w:eastAsia="Calibri" w:cs="Times New Roman"/>
          <w:lang w:val="ru-RU"/>
        </w:rPr>
        <w:t>Следует отметить, что практически все анализируемые страны СНГ делают ставку на международное сотрудничество по вопросам ОКО, на использование международного опыта ОКО, в том числе через участие в международных сопоставительных проектах и взаимодействие в рамках ЕАОКО.</w:t>
      </w:r>
      <w:r w:rsidRPr="005020DC">
        <w:rPr>
          <w:rFonts w:eastAsia="Calibri" w:cs="Times New Roman"/>
          <w:lang w:val="ru-RU"/>
        </w:rPr>
        <w:br w:type="page"/>
      </w:r>
    </w:p>
    <w:p w14:paraId="2CC4FDF0" w14:textId="77777777" w:rsidR="005020DC" w:rsidRPr="005020DC" w:rsidRDefault="005020DC" w:rsidP="005020DC">
      <w:pPr>
        <w:spacing w:after="160" w:line="259" w:lineRule="auto"/>
        <w:ind w:firstLine="0"/>
        <w:jc w:val="left"/>
        <w:rPr>
          <w:rFonts w:eastAsia="Calibri" w:cs="Times New Roman"/>
          <w:lang w:val="ru-RU"/>
        </w:rPr>
        <w:sectPr w:rsidR="005020DC" w:rsidRPr="005020DC" w:rsidSect="005020DC">
          <w:pgSz w:w="11906" w:h="16838"/>
          <w:pgMar w:top="1134" w:right="567" w:bottom="1134" w:left="1701" w:header="709" w:footer="709" w:gutter="0"/>
          <w:cols w:space="708"/>
          <w:docGrid w:linePitch="360"/>
        </w:sectPr>
      </w:pPr>
    </w:p>
    <w:p w14:paraId="32C0C1FF" w14:textId="77777777" w:rsidR="00B32F73" w:rsidRPr="00B32F73" w:rsidRDefault="00B32F73" w:rsidP="00563261">
      <w:pPr>
        <w:spacing w:line="240" w:lineRule="auto"/>
        <w:ind w:firstLine="0"/>
        <w:rPr>
          <w:rFonts w:eastAsiaTheme="majorEastAsia" w:cs="Times New Roman"/>
          <w:bCs/>
          <w:color w:val="000000"/>
          <w:szCs w:val="24"/>
          <w:lang w:val="ru-RU"/>
        </w:rPr>
      </w:pPr>
    </w:p>
    <w:p w14:paraId="27DF25C3" w14:textId="77777777" w:rsidR="00B32F73" w:rsidRPr="00563261" w:rsidRDefault="00B32F73" w:rsidP="00DC2CDE">
      <w:pPr>
        <w:pStyle w:val="2"/>
        <w:jc w:val="center"/>
        <w:rPr>
          <w:sz w:val="32"/>
          <w:lang w:val="ru-RU"/>
        </w:rPr>
      </w:pPr>
      <w:r w:rsidRPr="00563261">
        <w:rPr>
          <w:sz w:val="32"/>
          <w:lang w:val="ru-RU"/>
        </w:rPr>
        <w:t xml:space="preserve">Рекомендации по дальнейшим направлениям </w:t>
      </w:r>
      <w:proofErr w:type="gramStart"/>
      <w:r w:rsidRPr="00563261">
        <w:rPr>
          <w:sz w:val="32"/>
          <w:lang w:val="ru-RU"/>
        </w:rPr>
        <w:t>совершенствования системы оценки качества общего образования</w:t>
      </w:r>
      <w:proofErr w:type="gramEnd"/>
      <w:r w:rsidRPr="00563261">
        <w:rPr>
          <w:sz w:val="32"/>
          <w:lang w:val="ru-RU"/>
        </w:rPr>
        <w:t xml:space="preserve"> в Российской Федерации</w:t>
      </w:r>
    </w:p>
    <w:p w14:paraId="58EA2A19" w14:textId="77777777" w:rsidR="00B32F73" w:rsidRPr="00B32F73" w:rsidRDefault="00B32F73" w:rsidP="008E5AD8">
      <w:pPr>
        <w:spacing w:line="240" w:lineRule="auto"/>
        <w:ind w:firstLine="0"/>
        <w:rPr>
          <w:rFonts w:eastAsia="Times New Roman" w:cs="Times New Roman"/>
          <w:bCs/>
          <w:szCs w:val="24"/>
          <w:lang w:val="ru-RU" w:eastAsia="ru-RU"/>
        </w:rPr>
      </w:pPr>
    </w:p>
    <w:p w14:paraId="2A5DDE4B" w14:textId="77777777" w:rsidR="00B32F73" w:rsidRPr="00B32F73" w:rsidRDefault="00B32F73" w:rsidP="00B32F73">
      <w:pPr>
        <w:spacing w:line="240" w:lineRule="auto"/>
        <w:ind w:firstLine="0"/>
        <w:rPr>
          <w:rFonts w:eastAsia="Times New Roman" w:cs="Times New Roman"/>
          <w:bCs/>
          <w:szCs w:val="24"/>
          <w:lang w:val="ru-RU" w:eastAsia="ru-RU"/>
        </w:rPr>
      </w:pPr>
    </w:p>
    <w:p w14:paraId="6E25BB96" w14:textId="77777777" w:rsidR="00B32F73" w:rsidRPr="00B32F73" w:rsidRDefault="00B32F73" w:rsidP="00B32F73">
      <w:pPr>
        <w:spacing w:line="240" w:lineRule="auto"/>
        <w:ind w:firstLine="0"/>
        <w:rPr>
          <w:rFonts w:eastAsia="Times New Roman" w:cs="Times New Roman"/>
          <w:b/>
          <w:szCs w:val="24"/>
          <w:lang w:val="ru-RU" w:eastAsia="ru-RU"/>
        </w:rPr>
      </w:pPr>
      <w:r w:rsidRPr="00B32F73">
        <w:rPr>
          <w:rFonts w:eastAsia="Times New Roman" w:cs="Times New Roman"/>
          <w:b/>
          <w:szCs w:val="24"/>
          <w:lang w:val="ru-RU" w:eastAsia="ru-RU"/>
        </w:rPr>
        <w:t xml:space="preserve">Проект: </w:t>
      </w:r>
    </w:p>
    <w:p w14:paraId="389A4940" w14:textId="77777777" w:rsidR="00B32F73" w:rsidRPr="00B32F73" w:rsidRDefault="00B32F73" w:rsidP="00B32F73">
      <w:pPr>
        <w:spacing w:line="240" w:lineRule="auto"/>
        <w:ind w:firstLine="0"/>
        <w:rPr>
          <w:rFonts w:eastAsia="Times New Roman" w:cs="Times New Roman"/>
          <w:szCs w:val="24"/>
          <w:lang w:val="ru-RU" w:eastAsia="ru-RU"/>
        </w:rPr>
      </w:pPr>
      <w:r w:rsidRPr="00B32F73">
        <w:rPr>
          <w:rFonts w:eastAsia="Times New Roman" w:cs="Times New Roman"/>
          <w:szCs w:val="24"/>
          <w:lang w:val="ru-RU" w:eastAsia="ru-RU"/>
        </w:rPr>
        <w:t>«</w:t>
      </w:r>
      <w:r w:rsidRPr="00B32F73">
        <w:rPr>
          <w:szCs w:val="24"/>
          <w:lang w:val="ru-RU"/>
        </w:rPr>
        <w:t>Разработка рекомендаций для совершенствования системы оценки качества школьного образования в Российской Федерации на основании сравнительного анализа опыта стран СНГ и Российской Федерации, а также изучения лучшего опыта стран дальнего зарубежья» в рамках государственного контракта № Ф-06-кс-2015 от 8 июля 2015 года</w:t>
      </w:r>
    </w:p>
    <w:p w14:paraId="11F8FB7D" w14:textId="77777777" w:rsidR="00B32F73" w:rsidRPr="00B32F73" w:rsidRDefault="00B32F73" w:rsidP="00B32F73">
      <w:pPr>
        <w:spacing w:line="240" w:lineRule="auto"/>
        <w:ind w:firstLine="0"/>
        <w:rPr>
          <w:rFonts w:eastAsia="Times New Roman" w:cs="Times New Roman"/>
          <w:szCs w:val="24"/>
          <w:lang w:val="ru-RU" w:eastAsia="ru-RU"/>
        </w:rPr>
      </w:pPr>
    </w:p>
    <w:p w14:paraId="17D498B8" w14:textId="77777777" w:rsidR="00B32F73" w:rsidRPr="00B32F73" w:rsidRDefault="00B32F73" w:rsidP="00B32F73">
      <w:pPr>
        <w:spacing w:line="240" w:lineRule="auto"/>
        <w:ind w:firstLine="0"/>
        <w:rPr>
          <w:rFonts w:eastAsia="Times New Roman" w:cs="Times New Roman"/>
          <w:b/>
          <w:szCs w:val="24"/>
          <w:lang w:val="ru-RU" w:eastAsia="ru-RU"/>
        </w:rPr>
      </w:pPr>
      <w:r w:rsidRPr="00B32F73">
        <w:rPr>
          <w:rFonts w:eastAsia="Times New Roman" w:cs="Times New Roman"/>
          <w:b/>
          <w:szCs w:val="24"/>
          <w:lang w:val="ru-RU" w:eastAsia="ru-RU"/>
        </w:rPr>
        <w:t>Руководитель проекта:</w:t>
      </w:r>
    </w:p>
    <w:p w14:paraId="51F3880F" w14:textId="77777777" w:rsidR="00B32F73" w:rsidRPr="00B32F73" w:rsidRDefault="00B32F73" w:rsidP="00B32F73">
      <w:pPr>
        <w:spacing w:line="240" w:lineRule="auto"/>
        <w:ind w:firstLine="0"/>
        <w:rPr>
          <w:rFonts w:eastAsia="Times New Roman" w:cs="Times New Roman"/>
          <w:szCs w:val="24"/>
          <w:lang w:val="ru-RU" w:eastAsia="ru-RU"/>
        </w:rPr>
      </w:pPr>
      <w:r w:rsidRPr="00B32F73">
        <w:rPr>
          <w:rFonts w:eastAsia="Times New Roman" w:cs="Times New Roman"/>
          <w:szCs w:val="24"/>
          <w:lang w:val="ru-RU" w:eastAsia="ru-RU"/>
        </w:rPr>
        <w:t>Болотов Виктор Александрович, Научный руководитель Центра мониторинга качества образования Института образования НИУ ВШЭ, академик РАО, д.п.н.</w:t>
      </w:r>
    </w:p>
    <w:p w14:paraId="06B790A7" w14:textId="77777777" w:rsidR="00B32F73" w:rsidRPr="00B32F73" w:rsidRDefault="00B32F73" w:rsidP="00B32F73">
      <w:pPr>
        <w:spacing w:line="240" w:lineRule="auto"/>
        <w:ind w:firstLine="0"/>
        <w:rPr>
          <w:rFonts w:eastAsia="Times New Roman" w:cs="Times New Roman"/>
          <w:szCs w:val="24"/>
          <w:lang w:val="ru-RU" w:eastAsia="ru-RU"/>
        </w:rPr>
      </w:pPr>
    </w:p>
    <w:p w14:paraId="4B350B0B" w14:textId="77777777" w:rsidR="00B32F73" w:rsidRPr="00B32F73" w:rsidRDefault="00B32F73" w:rsidP="00B32F73">
      <w:pPr>
        <w:spacing w:line="240" w:lineRule="auto"/>
        <w:ind w:firstLine="0"/>
        <w:rPr>
          <w:rFonts w:eastAsia="Times New Roman" w:cs="Times New Roman"/>
          <w:b/>
          <w:szCs w:val="24"/>
          <w:lang w:val="ru-RU" w:eastAsia="ru-RU"/>
        </w:rPr>
      </w:pPr>
      <w:r w:rsidRPr="00B32F73">
        <w:rPr>
          <w:rFonts w:eastAsia="Times New Roman" w:cs="Times New Roman"/>
          <w:b/>
          <w:szCs w:val="24"/>
          <w:lang w:val="ru-RU" w:eastAsia="ru-RU"/>
        </w:rPr>
        <w:t>Исполнитель:</w:t>
      </w:r>
    </w:p>
    <w:p w14:paraId="4CF57D90" w14:textId="77777777" w:rsidR="00B32F73" w:rsidRPr="00B32F73" w:rsidRDefault="00B32F73" w:rsidP="00B32F73">
      <w:pPr>
        <w:spacing w:line="240" w:lineRule="auto"/>
        <w:ind w:firstLine="0"/>
        <w:rPr>
          <w:rFonts w:eastAsia="Times New Roman" w:cs="Times New Roman"/>
          <w:szCs w:val="24"/>
          <w:lang w:val="ru-RU" w:eastAsia="ru-RU"/>
        </w:rPr>
      </w:pPr>
      <w:r w:rsidRPr="00B32F73">
        <w:rPr>
          <w:rFonts w:eastAsia="Times New Roman" w:cs="Times New Roman"/>
          <w:szCs w:val="24"/>
          <w:lang w:val="ru-RU" w:eastAsia="ru-RU"/>
        </w:rPr>
        <w:t>Федеральное государственное автономное образовательное учреждение высшего профессионального образования Национальный исследовательский университет «Высшая школа экономики»</w:t>
      </w:r>
    </w:p>
    <w:p w14:paraId="00DECB9E" w14:textId="77777777" w:rsidR="00B32F73" w:rsidRPr="00B32F73" w:rsidRDefault="00B32F73" w:rsidP="00B32F73">
      <w:pPr>
        <w:spacing w:line="240" w:lineRule="auto"/>
        <w:ind w:firstLine="0"/>
        <w:rPr>
          <w:rFonts w:eastAsia="Times New Roman" w:cs="Times New Roman"/>
          <w:szCs w:val="24"/>
          <w:lang w:val="ru-RU" w:eastAsia="ru-RU"/>
        </w:rPr>
      </w:pPr>
    </w:p>
    <w:p w14:paraId="7E3618C1" w14:textId="77777777" w:rsidR="00B32F73" w:rsidRPr="00B32F73" w:rsidRDefault="00B32F73" w:rsidP="00B32F73">
      <w:pPr>
        <w:spacing w:line="240" w:lineRule="auto"/>
        <w:ind w:firstLine="0"/>
        <w:rPr>
          <w:rFonts w:eastAsia="Times New Roman" w:cs="Times New Roman"/>
          <w:szCs w:val="24"/>
          <w:lang w:val="ru-RU" w:eastAsia="ru-RU"/>
        </w:rPr>
      </w:pPr>
    </w:p>
    <w:p w14:paraId="625D8CD8" w14:textId="77777777" w:rsidR="00B32F73" w:rsidRPr="00B32F73" w:rsidRDefault="00B32F73" w:rsidP="008E5AD8">
      <w:pPr>
        <w:spacing w:line="240" w:lineRule="auto"/>
        <w:ind w:firstLine="0"/>
        <w:rPr>
          <w:rFonts w:eastAsia="Times New Roman" w:cs="Times New Roman"/>
          <w:szCs w:val="24"/>
          <w:lang w:val="ru-RU" w:eastAsia="ru-RU"/>
        </w:rPr>
      </w:pPr>
    </w:p>
    <w:p w14:paraId="39F118F4" w14:textId="561F8D97" w:rsidR="00B32F73" w:rsidRDefault="00B32F73" w:rsidP="00B32F73">
      <w:pPr>
        <w:spacing w:line="240" w:lineRule="auto"/>
        <w:rPr>
          <w:rFonts w:eastAsia="Times New Roman" w:cs="Times New Roman"/>
          <w:szCs w:val="24"/>
          <w:lang w:val="ru-RU" w:eastAsia="ru-RU"/>
        </w:rPr>
      </w:pPr>
    </w:p>
    <w:p w14:paraId="1387C54E" w14:textId="16E995F1" w:rsidR="00421155" w:rsidRDefault="00421155" w:rsidP="00B32F73">
      <w:pPr>
        <w:spacing w:line="240" w:lineRule="auto"/>
        <w:rPr>
          <w:rFonts w:eastAsia="Times New Roman" w:cs="Times New Roman"/>
          <w:szCs w:val="24"/>
          <w:lang w:val="ru-RU" w:eastAsia="ru-RU"/>
        </w:rPr>
      </w:pPr>
    </w:p>
    <w:p w14:paraId="32C260BF" w14:textId="26398E2D" w:rsidR="00421155" w:rsidRDefault="00421155" w:rsidP="008E5AD8">
      <w:pPr>
        <w:spacing w:line="240" w:lineRule="auto"/>
        <w:ind w:firstLine="0"/>
        <w:rPr>
          <w:rFonts w:eastAsia="Times New Roman" w:cs="Times New Roman"/>
          <w:szCs w:val="24"/>
          <w:lang w:val="ru-RU" w:eastAsia="ru-RU"/>
        </w:rPr>
      </w:pPr>
    </w:p>
    <w:p w14:paraId="5F923F5D" w14:textId="2B8A8741" w:rsidR="00421155" w:rsidRDefault="00421155" w:rsidP="00B32F73">
      <w:pPr>
        <w:spacing w:line="240" w:lineRule="auto"/>
        <w:rPr>
          <w:rFonts w:eastAsia="Times New Roman" w:cs="Times New Roman"/>
          <w:szCs w:val="24"/>
          <w:lang w:val="ru-RU" w:eastAsia="ru-RU"/>
        </w:rPr>
      </w:pPr>
    </w:p>
    <w:p w14:paraId="24E102C1" w14:textId="77777777" w:rsidR="00563261" w:rsidRDefault="00563261" w:rsidP="00B32F73">
      <w:pPr>
        <w:spacing w:line="240" w:lineRule="auto"/>
        <w:rPr>
          <w:rFonts w:eastAsia="Times New Roman" w:cs="Times New Roman"/>
          <w:szCs w:val="24"/>
          <w:lang w:val="ru-RU" w:eastAsia="ru-RU"/>
        </w:rPr>
      </w:pPr>
    </w:p>
    <w:p w14:paraId="67336833" w14:textId="77777777" w:rsidR="00563261" w:rsidRDefault="00563261" w:rsidP="00B32F73">
      <w:pPr>
        <w:spacing w:line="240" w:lineRule="auto"/>
        <w:rPr>
          <w:rFonts w:eastAsia="Times New Roman" w:cs="Times New Roman"/>
          <w:szCs w:val="24"/>
          <w:lang w:val="ru-RU" w:eastAsia="ru-RU"/>
        </w:rPr>
      </w:pPr>
    </w:p>
    <w:p w14:paraId="3A314E4F" w14:textId="77777777" w:rsidR="00563261" w:rsidRDefault="00563261" w:rsidP="00B32F73">
      <w:pPr>
        <w:spacing w:line="240" w:lineRule="auto"/>
        <w:rPr>
          <w:rFonts w:eastAsia="Times New Roman" w:cs="Times New Roman"/>
          <w:szCs w:val="24"/>
          <w:lang w:val="ru-RU" w:eastAsia="ru-RU"/>
        </w:rPr>
      </w:pPr>
    </w:p>
    <w:p w14:paraId="1096081D" w14:textId="77777777" w:rsidR="00563261" w:rsidRDefault="00563261" w:rsidP="00B32F73">
      <w:pPr>
        <w:spacing w:line="240" w:lineRule="auto"/>
        <w:rPr>
          <w:rFonts w:eastAsia="Times New Roman" w:cs="Times New Roman"/>
          <w:szCs w:val="24"/>
          <w:lang w:val="ru-RU" w:eastAsia="ru-RU"/>
        </w:rPr>
      </w:pPr>
    </w:p>
    <w:p w14:paraId="66C20B16" w14:textId="77777777" w:rsidR="00563261" w:rsidRDefault="00563261" w:rsidP="00B32F73">
      <w:pPr>
        <w:spacing w:line="240" w:lineRule="auto"/>
        <w:rPr>
          <w:rFonts w:eastAsia="Times New Roman" w:cs="Times New Roman"/>
          <w:szCs w:val="24"/>
          <w:lang w:val="ru-RU" w:eastAsia="ru-RU"/>
        </w:rPr>
      </w:pPr>
    </w:p>
    <w:p w14:paraId="3D3040EE" w14:textId="77777777" w:rsidR="00563261" w:rsidRDefault="00563261" w:rsidP="00B32F73">
      <w:pPr>
        <w:spacing w:line="240" w:lineRule="auto"/>
        <w:rPr>
          <w:rFonts w:eastAsia="Times New Roman" w:cs="Times New Roman"/>
          <w:szCs w:val="24"/>
          <w:lang w:val="ru-RU" w:eastAsia="ru-RU"/>
        </w:rPr>
      </w:pPr>
    </w:p>
    <w:p w14:paraId="7F37C08D" w14:textId="77777777" w:rsidR="00563261" w:rsidRDefault="00563261" w:rsidP="00B32F73">
      <w:pPr>
        <w:spacing w:line="240" w:lineRule="auto"/>
        <w:rPr>
          <w:rFonts w:eastAsia="Times New Roman" w:cs="Times New Roman"/>
          <w:szCs w:val="24"/>
          <w:lang w:val="ru-RU" w:eastAsia="ru-RU"/>
        </w:rPr>
      </w:pPr>
    </w:p>
    <w:p w14:paraId="18E2D61D" w14:textId="77777777" w:rsidR="00563261" w:rsidRDefault="00563261" w:rsidP="00B32F73">
      <w:pPr>
        <w:spacing w:line="240" w:lineRule="auto"/>
        <w:rPr>
          <w:rFonts w:eastAsia="Times New Roman" w:cs="Times New Roman"/>
          <w:szCs w:val="24"/>
          <w:lang w:val="ru-RU" w:eastAsia="ru-RU"/>
        </w:rPr>
      </w:pPr>
    </w:p>
    <w:p w14:paraId="513CD7CC" w14:textId="77777777" w:rsidR="00563261" w:rsidRDefault="00563261" w:rsidP="00B32F73">
      <w:pPr>
        <w:spacing w:line="240" w:lineRule="auto"/>
        <w:rPr>
          <w:rFonts w:eastAsia="Times New Roman" w:cs="Times New Roman"/>
          <w:szCs w:val="24"/>
          <w:lang w:val="ru-RU" w:eastAsia="ru-RU"/>
        </w:rPr>
      </w:pPr>
    </w:p>
    <w:p w14:paraId="262F8EF8" w14:textId="77777777" w:rsidR="00563261" w:rsidRDefault="00563261" w:rsidP="00B32F73">
      <w:pPr>
        <w:spacing w:line="240" w:lineRule="auto"/>
        <w:rPr>
          <w:rFonts w:eastAsia="Times New Roman" w:cs="Times New Roman"/>
          <w:szCs w:val="24"/>
          <w:lang w:val="ru-RU" w:eastAsia="ru-RU"/>
        </w:rPr>
      </w:pPr>
    </w:p>
    <w:p w14:paraId="098C7C1D" w14:textId="77777777" w:rsidR="00563261" w:rsidRDefault="00563261" w:rsidP="00B32F73">
      <w:pPr>
        <w:spacing w:line="240" w:lineRule="auto"/>
        <w:rPr>
          <w:rFonts w:eastAsia="Times New Roman" w:cs="Times New Roman"/>
          <w:szCs w:val="24"/>
          <w:lang w:val="ru-RU" w:eastAsia="ru-RU"/>
        </w:rPr>
      </w:pPr>
    </w:p>
    <w:p w14:paraId="6D822AF7" w14:textId="77777777" w:rsidR="00563261" w:rsidRDefault="00563261" w:rsidP="00B32F73">
      <w:pPr>
        <w:spacing w:line="240" w:lineRule="auto"/>
        <w:rPr>
          <w:rFonts w:eastAsia="Times New Roman" w:cs="Times New Roman"/>
          <w:szCs w:val="24"/>
          <w:lang w:val="ru-RU" w:eastAsia="ru-RU"/>
        </w:rPr>
      </w:pPr>
    </w:p>
    <w:p w14:paraId="35B73C0B" w14:textId="77777777" w:rsidR="00563261" w:rsidRDefault="00563261" w:rsidP="00B32F73">
      <w:pPr>
        <w:spacing w:line="240" w:lineRule="auto"/>
        <w:rPr>
          <w:rFonts w:eastAsia="Times New Roman" w:cs="Times New Roman"/>
          <w:szCs w:val="24"/>
          <w:lang w:val="ru-RU" w:eastAsia="ru-RU"/>
        </w:rPr>
      </w:pPr>
    </w:p>
    <w:p w14:paraId="518744A4" w14:textId="77777777" w:rsidR="00563261" w:rsidRDefault="00563261" w:rsidP="00B32F73">
      <w:pPr>
        <w:spacing w:line="240" w:lineRule="auto"/>
        <w:rPr>
          <w:rFonts w:eastAsia="Times New Roman" w:cs="Times New Roman"/>
          <w:szCs w:val="24"/>
          <w:lang w:val="ru-RU" w:eastAsia="ru-RU"/>
        </w:rPr>
      </w:pPr>
    </w:p>
    <w:p w14:paraId="4D612ED4" w14:textId="77777777" w:rsidR="00563261" w:rsidRDefault="00563261" w:rsidP="00B32F73">
      <w:pPr>
        <w:spacing w:line="240" w:lineRule="auto"/>
        <w:rPr>
          <w:rFonts w:eastAsia="Times New Roman" w:cs="Times New Roman"/>
          <w:szCs w:val="24"/>
          <w:lang w:val="ru-RU" w:eastAsia="ru-RU"/>
        </w:rPr>
      </w:pPr>
    </w:p>
    <w:p w14:paraId="244E6065" w14:textId="77777777" w:rsidR="00563261" w:rsidRDefault="00563261" w:rsidP="00B32F73">
      <w:pPr>
        <w:spacing w:line="240" w:lineRule="auto"/>
        <w:rPr>
          <w:rFonts w:eastAsia="Times New Roman" w:cs="Times New Roman"/>
          <w:szCs w:val="24"/>
          <w:lang w:val="ru-RU" w:eastAsia="ru-RU"/>
        </w:rPr>
      </w:pPr>
    </w:p>
    <w:p w14:paraId="18BB8EFD" w14:textId="77777777" w:rsidR="00563261" w:rsidRDefault="00563261" w:rsidP="00B32F73">
      <w:pPr>
        <w:spacing w:line="240" w:lineRule="auto"/>
        <w:rPr>
          <w:rFonts w:eastAsia="Times New Roman" w:cs="Times New Roman"/>
          <w:szCs w:val="24"/>
          <w:lang w:val="ru-RU" w:eastAsia="ru-RU"/>
        </w:rPr>
      </w:pPr>
    </w:p>
    <w:p w14:paraId="7C7395C9" w14:textId="3938AA54" w:rsidR="00421155" w:rsidRDefault="00421155" w:rsidP="00B32F73">
      <w:pPr>
        <w:spacing w:line="240" w:lineRule="auto"/>
        <w:rPr>
          <w:rFonts w:eastAsia="Times New Roman" w:cs="Times New Roman"/>
          <w:szCs w:val="24"/>
          <w:lang w:val="ru-RU" w:eastAsia="ru-RU"/>
        </w:rPr>
      </w:pPr>
    </w:p>
    <w:p w14:paraId="4DEB1A87" w14:textId="77777777" w:rsidR="00421155" w:rsidRPr="00B32F73" w:rsidRDefault="00421155" w:rsidP="00B32F73">
      <w:pPr>
        <w:spacing w:line="240" w:lineRule="auto"/>
        <w:rPr>
          <w:rFonts w:eastAsia="Times New Roman" w:cs="Times New Roman"/>
          <w:szCs w:val="24"/>
          <w:lang w:val="ru-RU" w:eastAsia="ru-RU"/>
        </w:rPr>
      </w:pPr>
    </w:p>
    <w:p w14:paraId="7157245A" w14:textId="77777777" w:rsidR="00B32F73" w:rsidRDefault="00B32F73" w:rsidP="00B32F73">
      <w:pPr>
        <w:pStyle w:val="13"/>
      </w:pPr>
    </w:p>
    <w:p w14:paraId="0D58C5CB" w14:textId="66F12B8C" w:rsidR="00B32F73" w:rsidRPr="00563261" w:rsidRDefault="00B32F73" w:rsidP="00563261">
      <w:pPr>
        <w:pStyle w:val="13"/>
        <w:ind w:firstLine="0"/>
        <w:jc w:val="center"/>
        <w:rPr>
          <w:color w:val="000000"/>
        </w:rPr>
      </w:pPr>
      <w:r w:rsidRPr="00C530AF">
        <w:t>Москва 201</w:t>
      </w:r>
      <w:r>
        <w:t>5</w:t>
      </w:r>
      <w:r>
        <w:rPr>
          <w:color w:val="000000"/>
        </w:rPr>
        <w:br w:type="page"/>
      </w:r>
    </w:p>
    <w:p w14:paraId="64A7A935" w14:textId="77777777" w:rsidR="00B32F73" w:rsidRDefault="00B32F73" w:rsidP="00563261">
      <w:pPr>
        <w:pStyle w:val="3"/>
        <w:ind w:firstLine="0"/>
      </w:pPr>
      <w:bookmarkStart w:id="575" w:name="_Toc435377154"/>
      <w:r w:rsidRPr="000862DC">
        <w:lastRenderedPageBreak/>
        <w:t>Обозначения и сокращения</w:t>
      </w:r>
      <w:bookmarkEnd w:id="575"/>
    </w:p>
    <w:tbl>
      <w:tblPr>
        <w:tblStyle w:val="a8"/>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2093"/>
        <w:gridCol w:w="7301"/>
      </w:tblGrid>
      <w:tr w:rsidR="00B32F73" w:rsidRPr="009B752A" w14:paraId="7B032848" w14:textId="77777777" w:rsidTr="00B32F73">
        <w:tc>
          <w:tcPr>
            <w:tcW w:w="2093" w:type="dxa"/>
          </w:tcPr>
          <w:p w14:paraId="0F133531" w14:textId="77777777" w:rsidR="00B32F73" w:rsidRDefault="00B32F73" w:rsidP="00B32F73">
            <w:pPr>
              <w:ind w:firstLine="0"/>
            </w:pPr>
            <w:r>
              <w:t>ГИА</w:t>
            </w:r>
          </w:p>
        </w:tc>
        <w:tc>
          <w:tcPr>
            <w:tcW w:w="7301" w:type="dxa"/>
          </w:tcPr>
          <w:p w14:paraId="6EEC5198" w14:textId="77777777" w:rsidR="00B32F73" w:rsidRDefault="00B32F73" w:rsidP="00B32F73">
            <w:pPr>
              <w:ind w:firstLine="0"/>
            </w:pPr>
            <w:r>
              <w:t>Государственная итоговая аттестация</w:t>
            </w:r>
          </w:p>
        </w:tc>
      </w:tr>
      <w:tr w:rsidR="00B32F73" w:rsidRPr="00853034" w14:paraId="5B342A9F" w14:textId="77777777" w:rsidTr="00B32F73">
        <w:tc>
          <w:tcPr>
            <w:tcW w:w="2093" w:type="dxa"/>
          </w:tcPr>
          <w:p w14:paraId="432D39EF" w14:textId="77777777" w:rsidR="00B32F73" w:rsidRPr="00C3347E" w:rsidRDefault="00B32F73" w:rsidP="00B32F73">
            <w:pPr>
              <w:ind w:firstLine="0"/>
            </w:pPr>
            <w:r>
              <w:t>ЕГЭ</w:t>
            </w:r>
          </w:p>
        </w:tc>
        <w:tc>
          <w:tcPr>
            <w:tcW w:w="7301" w:type="dxa"/>
          </w:tcPr>
          <w:p w14:paraId="39144F54" w14:textId="77777777" w:rsidR="00B32F73" w:rsidRPr="00B32F73" w:rsidRDefault="00B32F73" w:rsidP="00B32F73">
            <w:pPr>
              <w:ind w:firstLine="0"/>
              <w:rPr>
                <w:lang w:val="ru-RU"/>
              </w:rPr>
            </w:pPr>
            <w:r w:rsidRPr="00B32F73">
              <w:rPr>
                <w:lang w:val="ru-RU"/>
              </w:rPr>
              <w:t>Единый государственный экзамен. Основная форма итоговой аттестации выпускников среднего общего образования.</w:t>
            </w:r>
          </w:p>
        </w:tc>
      </w:tr>
      <w:tr w:rsidR="00B32F73" w:rsidRPr="00853034" w14:paraId="01BC6833" w14:textId="77777777" w:rsidTr="00B32F73">
        <w:tc>
          <w:tcPr>
            <w:tcW w:w="2093" w:type="dxa"/>
          </w:tcPr>
          <w:p w14:paraId="7B53FF2F" w14:textId="77777777" w:rsidR="00B32F73" w:rsidRPr="000433CB" w:rsidRDefault="00B32F73" w:rsidP="00B32F73">
            <w:pPr>
              <w:ind w:firstLine="0"/>
            </w:pPr>
            <w:r>
              <w:t>ИСМО</w:t>
            </w:r>
          </w:p>
        </w:tc>
        <w:tc>
          <w:tcPr>
            <w:tcW w:w="7301" w:type="dxa"/>
          </w:tcPr>
          <w:p w14:paraId="60719DB7" w14:textId="77777777" w:rsidR="00B32F73" w:rsidRPr="00B32F73" w:rsidRDefault="00B32F73" w:rsidP="00B32F73">
            <w:pPr>
              <w:ind w:firstLine="0"/>
              <w:rPr>
                <w:lang w:val="ru-RU"/>
              </w:rPr>
            </w:pPr>
            <w:r w:rsidRPr="00B32F73">
              <w:rPr>
                <w:lang w:val="ru-RU"/>
              </w:rPr>
              <w:t xml:space="preserve">Институт содержания и методов обучения </w:t>
            </w:r>
          </w:p>
        </w:tc>
      </w:tr>
      <w:tr w:rsidR="00B32F73" w:rsidRPr="00BB719A" w14:paraId="78B68885" w14:textId="77777777" w:rsidTr="00B32F73">
        <w:tc>
          <w:tcPr>
            <w:tcW w:w="2093" w:type="dxa"/>
          </w:tcPr>
          <w:p w14:paraId="2E44D573" w14:textId="77777777" w:rsidR="00B32F73" w:rsidRPr="00102F1F" w:rsidRDefault="00B32F73" w:rsidP="00B32F73">
            <w:pPr>
              <w:ind w:firstLine="0"/>
            </w:pPr>
            <w:r w:rsidRPr="000433CB">
              <w:t>НИКО</w:t>
            </w:r>
          </w:p>
        </w:tc>
        <w:tc>
          <w:tcPr>
            <w:tcW w:w="7301" w:type="dxa"/>
          </w:tcPr>
          <w:p w14:paraId="21BD5D71" w14:textId="77777777" w:rsidR="00B32F73" w:rsidRPr="00771120" w:rsidRDefault="00B32F73" w:rsidP="00B32F73">
            <w:pPr>
              <w:ind w:firstLine="0"/>
            </w:pPr>
            <w:r>
              <w:t>Национальное исследование качества образования</w:t>
            </w:r>
          </w:p>
        </w:tc>
      </w:tr>
      <w:tr w:rsidR="00B32F73" w:rsidRPr="00BB719A" w14:paraId="2663EB94" w14:textId="77777777" w:rsidTr="00B32F73">
        <w:tc>
          <w:tcPr>
            <w:tcW w:w="2093" w:type="dxa"/>
          </w:tcPr>
          <w:p w14:paraId="0DA059AB" w14:textId="77777777" w:rsidR="00B32F73" w:rsidRPr="000433CB" w:rsidRDefault="00B32F73" w:rsidP="00B32F73">
            <w:pPr>
              <w:ind w:firstLine="0"/>
            </w:pPr>
            <w:r>
              <w:t>НОКО</w:t>
            </w:r>
          </w:p>
        </w:tc>
        <w:tc>
          <w:tcPr>
            <w:tcW w:w="7301" w:type="dxa"/>
          </w:tcPr>
          <w:p w14:paraId="5B9CB8A1" w14:textId="77777777" w:rsidR="00B32F73" w:rsidRDefault="00B32F73" w:rsidP="00B32F73">
            <w:pPr>
              <w:ind w:firstLine="0"/>
            </w:pPr>
            <w:r>
              <w:t>Независимая оценка качества образования</w:t>
            </w:r>
          </w:p>
        </w:tc>
      </w:tr>
      <w:tr w:rsidR="00B32F73" w:rsidRPr="00853034" w14:paraId="35238B93" w14:textId="77777777" w:rsidTr="00B32F73">
        <w:tc>
          <w:tcPr>
            <w:tcW w:w="2093" w:type="dxa"/>
          </w:tcPr>
          <w:p w14:paraId="6251669A" w14:textId="77777777" w:rsidR="00B32F73" w:rsidRDefault="00B32F73" w:rsidP="00B32F73">
            <w:pPr>
              <w:ind w:firstLine="0"/>
            </w:pPr>
            <w:r>
              <w:t>РСОКО</w:t>
            </w:r>
          </w:p>
        </w:tc>
        <w:tc>
          <w:tcPr>
            <w:tcW w:w="7301" w:type="dxa"/>
          </w:tcPr>
          <w:p w14:paraId="67DA19FA" w14:textId="77777777" w:rsidR="00B32F73" w:rsidRPr="00B32F73" w:rsidRDefault="00B32F73" w:rsidP="00B32F73">
            <w:pPr>
              <w:ind w:firstLine="0"/>
              <w:rPr>
                <w:lang w:val="ru-RU"/>
              </w:rPr>
            </w:pPr>
            <w:r w:rsidRPr="00B32F73">
              <w:rPr>
                <w:lang w:val="ru-RU"/>
              </w:rPr>
              <w:t>Региональная система оценки качества образования</w:t>
            </w:r>
          </w:p>
        </w:tc>
      </w:tr>
      <w:tr w:rsidR="00B32F73" w:rsidRPr="00853034" w14:paraId="426BC680" w14:textId="77777777" w:rsidTr="00B32F73">
        <w:tc>
          <w:tcPr>
            <w:tcW w:w="2093" w:type="dxa"/>
          </w:tcPr>
          <w:p w14:paraId="2FAE54A1" w14:textId="77777777" w:rsidR="00B32F73" w:rsidRPr="00771120" w:rsidRDefault="00B32F73" w:rsidP="00B32F73">
            <w:pPr>
              <w:ind w:firstLine="0"/>
            </w:pPr>
            <w:r>
              <w:t>ОГЭ</w:t>
            </w:r>
          </w:p>
        </w:tc>
        <w:tc>
          <w:tcPr>
            <w:tcW w:w="7301" w:type="dxa"/>
          </w:tcPr>
          <w:p w14:paraId="4DF1703E" w14:textId="77777777" w:rsidR="00B32F73" w:rsidRPr="00B32F73" w:rsidRDefault="00B32F73" w:rsidP="00B32F73">
            <w:pPr>
              <w:ind w:firstLine="0"/>
              <w:rPr>
                <w:lang w:val="ru-RU"/>
              </w:rPr>
            </w:pPr>
            <w:r w:rsidRPr="00B32F73">
              <w:rPr>
                <w:lang w:val="ru-RU"/>
              </w:rPr>
              <w:t>Основной государственный экзамен. Основная форма итоговой аттестации выпускников основного общего образования.</w:t>
            </w:r>
          </w:p>
        </w:tc>
      </w:tr>
      <w:tr w:rsidR="00B32F73" w:rsidRPr="00BB719A" w14:paraId="62B213E7" w14:textId="77777777" w:rsidTr="00B32F73">
        <w:tc>
          <w:tcPr>
            <w:tcW w:w="2093" w:type="dxa"/>
          </w:tcPr>
          <w:p w14:paraId="3BAAFD62" w14:textId="77777777" w:rsidR="00B32F73" w:rsidRDefault="00B32F73" w:rsidP="00B32F73">
            <w:pPr>
              <w:ind w:firstLine="0"/>
            </w:pPr>
            <w:r>
              <w:t>ОКО</w:t>
            </w:r>
          </w:p>
        </w:tc>
        <w:tc>
          <w:tcPr>
            <w:tcW w:w="7301" w:type="dxa"/>
          </w:tcPr>
          <w:p w14:paraId="29C76D1F" w14:textId="77777777" w:rsidR="00B32F73" w:rsidRDefault="00B32F73" w:rsidP="00B32F73">
            <w:pPr>
              <w:ind w:firstLine="0"/>
            </w:pPr>
            <w:r>
              <w:t>Оценка качества образования</w:t>
            </w:r>
          </w:p>
        </w:tc>
      </w:tr>
      <w:tr w:rsidR="00B32F73" w:rsidRPr="009B752A" w14:paraId="433878C1" w14:textId="77777777" w:rsidTr="00B32F73">
        <w:tc>
          <w:tcPr>
            <w:tcW w:w="2093" w:type="dxa"/>
          </w:tcPr>
          <w:p w14:paraId="64B2765C" w14:textId="77777777" w:rsidR="00B32F73" w:rsidRDefault="00B32F73" w:rsidP="00B32F73">
            <w:pPr>
              <w:ind w:firstLine="0"/>
              <w:rPr>
                <w:color w:val="000000"/>
                <w:szCs w:val="24"/>
              </w:rPr>
            </w:pPr>
            <w:r>
              <w:rPr>
                <w:color w:val="000000"/>
                <w:szCs w:val="24"/>
              </w:rPr>
              <w:t>ОО</w:t>
            </w:r>
          </w:p>
        </w:tc>
        <w:tc>
          <w:tcPr>
            <w:tcW w:w="7301" w:type="dxa"/>
          </w:tcPr>
          <w:p w14:paraId="2D73816A" w14:textId="77777777" w:rsidR="00B32F73" w:rsidRDefault="00B32F73" w:rsidP="00B32F73">
            <w:pPr>
              <w:ind w:firstLine="0"/>
              <w:rPr>
                <w:color w:val="000000"/>
                <w:szCs w:val="24"/>
              </w:rPr>
            </w:pPr>
            <w:r>
              <w:rPr>
                <w:color w:val="000000"/>
                <w:szCs w:val="24"/>
              </w:rPr>
              <w:t>Образовательная организация</w:t>
            </w:r>
          </w:p>
        </w:tc>
      </w:tr>
      <w:tr w:rsidR="00B32F73" w:rsidRPr="00853034" w14:paraId="53C47A22" w14:textId="77777777" w:rsidTr="00B32F73">
        <w:tc>
          <w:tcPr>
            <w:tcW w:w="2093" w:type="dxa"/>
          </w:tcPr>
          <w:p w14:paraId="687D5542" w14:textId="77777777" w:rsidR="00B32F73" w:rsidRDefault="00B32F73" w:rsidP="00B32F73">
            <w:pPr>
              <w:ind w:firstLine="0"/>
            </w:pPr>
            <w:r>
              <w:rPr>
                <w:color w:val="000000"/>
                <w:szCs w:val="24"/>
              </w:rPr>
              <w:t>ОСОКО</w:t>
            </w:r>
          </w:p>
        </w:tc>
        <w:tc>
          <w:tcPr>
            <w:tcW w:w="7301" w:type="dxa"/>
          </w:tcPr>
          <w:p w14:paraId="2B3CBA51" w14:textId="77777777" w:rsidR="00B32F73" w:rsidRPr="00B32F73" w:rsidRDefault="00B32F73" w:rsidP="00B32F73">
            <w:pPr>
              <w:ind w:firstLine="0"/>
              <w:rPr>
                <w:lang w:val="ru-RU"/>
              </w:rPr>
            </w:pPr>
            <w:r w:rsidRPr="00B32F73">
              <w:rPr>
                <w:color w:val="000000"/>
                <w:szCs w:val="24"/>
                <w:lang w:val="ru-RU"/>
              </w:rPr>
              <w:t>Общероссийская система оценки качества образования. В данном тексте акцент сделан на системе оценки общего (школьного) образования</w:t>
            </w:r>
          </w:p>
        </w:tc>
      </w:tr>
      <w:tr w:rsidR="00B32F73" w:rsidRPr="00BB719A" w14:paraId="2BECCEC0" w14:textId="77777777" w:rsidTr="00B32F73">
        <w:tc>
          <w:tcPr>
            <w:tcW w:w="2093" w:type="dxa"/>
          </w:tcPr>
          <w:p w14:paraId="338E59D9" w14:textId="77777777" w:rsidR="00B32F73" w:rsidRDefault="00B32F73" w:rsidP="00B32F73">
            <w:pPr>
              <w:ind w:firstLine="0"/>
            </w:pPr>
            <w:r w:rsidRPr="00CB6A97">
              <w:t>РАО</w:t>
            </w:r>
          </w:p>
        </w:tc>
        <w:tc>
          <w:tcPr>
            <w:tcW w:w="7301" w:type="dxa"/>
          </w:tcPr>
          <w:p w14:paraId="77199818" w14:textId="77777777" w:rsidR="00B32F73" w:rsidRDefault="00B32F73" w:rsidP="00B32F73">
            <w:pPr>
              <w:ind w:firstLine="0"/>
            </w:pPr>
            <w:r>
              <w:t>Российская Академия Образования</w:t>
            </w:r>
          </w:p>
        </w:tc>
      </w:tr>
      <w:tr w:rsidR="00B32F73" w:rsidRPr="00853034" w14:paraId="74716E1C" w14:textId="77777777" w:rsidTr="00B32F73">
        <w:tc>
          <w:tcPr>
            <w:tcW w:w="2093" w:type="dxa"/>
          </w:tcPr>
          <w:p w14:paraId="36C4634F" w14:textId="77777777" w:rsidR="00B32F73" w:rsidRDefault="00B32F73" w:rsidP="00B32F73">
            <w:pPr>
              <w:ind w:firstLine="0"/>
            </w:pPr>
            <w:r>
              <w:t xml:space="preserve">Рособрнадзор </w:t>
            </w:r>
          </w:p>
        </w:tc>
        <w:tc>
          <w:tcPr>
            <w:tcW w:w="7301" w:type="dxa"/>
          </w:tcPr>
          <w:p w14:paraId="27229316" w14:textId="77777777" w:rsidR="00B32F73" w:rsidRPr="00B32F73" w:rsidRDefault="00B32F73" w:rsidP="00B32F73">
            <w:pPr>
              <w:ind w:firstLine="0"/>
              <w:rPr>
                <w:lang w:val="ru-RU"/>
              </w:rPr>
            </w:pPr>
            <w:r w:rsidRPr="00B32F73">
              <w:rPr>
                <w:lang w:val="ru-RU"/>
              </w:rPr>
              <w:t>Федеральная служба по надзору в сфере образования и науки</w:t>
            </w:r>
          </w:p>
        </w:tc>
      </w:tr>
      <w:tr w:rsidR="00B32F73" w:rsidRPr="00BB719A" w14:paraId="14C419B9" w14:textId="77777777" w:rsidTr="00B32F73">
        <w:tc>
          <w:tcPr>
            <w:tcW w:w="2093" w:type="dxa"/>
          </w:tcPr>
          <w:p w14:paraId="40390E4E" w14:textId="77777777" w:rsidR="00B32F73" w:rsidRDefault="00B32F73" w:rsidP="00B32F73">
            <w:pPr>
              <w:ind w:firstLine="0"/>
            </w:pPr>
            <w:r>
              <w:t>ТБ</w:t>
            </w:r>
          </w:p>
        </w:tc>
        <w:tc>
          <w:tcPr>
            <w:tcW w:w="7301" w:type="dxa"/>
          </w:tcPr>
          <w:p w14:paraId="67E69A8E" w14:textId="77777777" w:rsidR="00B32F73" w:rsidRDefault="00B32F73" w:rsidP="00B32F73">
            <w:pPr>
              <w:ind w:firstLine="0"/>
            </w:pPr>
            <w:r>
              <w:t>Тестовые баллы</w:t>
            </w:r>
          </w:p>
        </w:tc>
      </w:tr>
      <w:tr w:rsidR="00B32F73" w:rsidRPr="00BB719A" w14:paraId="211015C3" w14:textId="77777777" w:rsidTr="00B32F73">
        <w:tc>
          <w:tcPr>
            <w:tcW w:w="2093" w:type="dxa"/>
          </w:tcPr>
          <w:p w14:paraId="421B8368" w14:textId="77777777" w:rsidR="00B32F73" w:rsidRDefault="00B32F73" w:rsidP="00B32F73">
            <w:pPr>
              <w:ind w:firstLine="0"/>
            </w:pPr>
            <w:r>
              <w:t>ФГОС</w:t>
            </w:r>
          </w:p>
        </w:tc>
        <w:tc>
          <w:tcPr>
            <w:tcW w:w="7301" w:type="dxa"/>
          </w:tcPr>
          <w:p w14:paraId="348D0546" w14:textId="77777777" w:rsidR="00B32F73" w:rsidRDefault="00B32F73" w:rsidP="00B32F73">
            <w:pPr>
              <w:ind w:firstLine="0"/>
            </w:pPr>
            <w:r>
              <w:t>Федеральный государственный образовательный стандарт</w:t>
            </w:r>
          </w:p>
        </w:tc>
      </w:tr>
      <w:tr w:rsidR="00B32F73" w:rsidRPr="00BB719A" w14:paraId="59318ADD" w14:textId="77777777" w:rsidTr="00B32F73">
        <w:tc>
          <w:tcPr>
            <w:tcW w:w="2093" w:type="dxa"/>
          </w:tcPr>
          <w:p w14:paraId="011FB0B0" w14:textId="77777777" w:rsidR="00B32F73" w:rsidRDefault="00B32F73" w:rsidP="00B32F73">
            <w:pPr>
              <w:ind w:firstLine="0"/>
            </w:pPr>
            <w:r>
              <w:t>ФЗ</w:t>
            </w:r>
          </w:p>
        </w:tc>
        <w:tc>
          <w:tcPr>
            <w:tcW w:w="7301" w:type="dxa"/>
          </w:tcPr>
          <w:p w14:paraId="37C9F10E" w14:textId="77777777" w:rsidR="00B32F73" w:rsidRDefault="00B32F73" w:rsidP="00B32F73">
            <w:pPr>
              <w:ind w:firstLine="0"/>
            </w:pPr>
            <w:r>
              <w:t>Федеральный Закон</w:t>
            </w:r>
          </w:p>
        </w:tc>
      </w:tr>
      <w:tr w:rsidR="00B32F73" w:rsidRPr="00853034" w14:paraId="1607EA1B" w14:textId="77777777" w:rsidTr="00B32F73">
        <w:tc>
          <w:tcPr>
            <w:tcW w:w="2093" w:type="dxa"/>
          </w:tcPr>
          <w:p w14:paraId="5CA9315A" w14:textId="77777777" w:rsidR="00B32F73" w:rsidRPr="000433CB" w:rsidRDefault="00B32F73" w:rsidP="00B32F73">
            <w:pPr>
              <w:ind w:firstLine="0"/>
            </w:pPr>
            <w:r>
              <w:t>ФЦПРО</w:t>
            </w:r>
          </w:p>
        </w:tc>
        <w:tc>
          <w:tcPr>
            <w:tcW w:w="7301" w:type="dxa"/>
          </w:tcPr>
          <w:p w14:paraId="61D72734" w14:textId="77777777" w:rsidR="00B32F73" w:rsidRPr="00B32F73" w:rsidRDefault="00B32F73" w:rsidP="00B32F73">
            <w:pPr>
              <w:ind w:firstLine="0"/>
              <w:rPr>
                <w:lang w:val="ru-RU"/>
              </w:rPr>
            </w:pPr>
            <w:r w:rsidRPr="00B32F73">
              <w:rPr>
                <w:lang w:val="ru-RU"/>
              </w:rPr>
              <w:t>Федеральная целевая программа развития образования</w:t>
            </w:r>
          </w:p>
        </w:tc>
      </w:tr>
      <w:tr w:rsidR="00B32F73" w:rsidRPr="00853034" w14:paraId="62ADA9A0" w14:textId="77777777" w:rsidTr="00B32F73">
        <w:tc>
          <w:tcPr>
            <w:tcW w:w="2093" w:type="dxa"/>
          </w:tcPr>
          <w:p w14:paraId="48ACDD15" w14:textId="77777777" w:rsidR="00B32F73" w:rsidRPr="00B32F73" w:rsidRDefault="00B32F73" w:rsidP="00B32F73">
            <w:pPr>
              <w:ind w:firstLine="0"/>
              <w:rPr>
                <w:lang w:val="ru-RU"/>
              </w:rPr>
            </w:pPr>
          </w:p>
        </w:tc>
        <w:tc>
          <w:tcPr>
            <w:tcW w:w="7301" w:type="dxa"/>
          </w:tcPr>
          <w:p w14:paraId="2AAA4F37" w14:textId="77777777" w:rsidR="00B32F73" w:rsidRPr="00B32F73" w:rsidRDefault="00B32F73" w:rsidP="00B32F73">
            <w:pPr>
              <w:ind w:firstLine="0"/>
              <w:rPr>
                <w:lang w:val="ru-RU"/>
              </w:rPr>
            </w:pPr>
          </w:p>
        </w:tc>
      </w:tr>
    </w:tbl>
    <w:p w14:paraId="3B514541" w14:textId="77777777" w:rsidR="00B32F73" w:rsidRPr="00B32F73" w:rsidRDefault="00B32F73" w:rsidP="00B32F73">
      <w:pPr>
        <w:rPr>
          <w:lang w:val="ru-RU"/>
        </w:rPr>
      </w:pPr>
      <w:r w:rsidRPr="00B32F73">
        <w:rPr>
          <w:lang w:val="ru-RU"/>
        </w:rPr>
        <w:br w:type="page"/>
      </w:r>
    </w:p>
    <w:p w14:paraId="37DA9832" w14:textId="77777777" w:rsidR="00B32F73" w:rsidRPr="00B32F73" w:rsidRDefault="00B32F73" w:rsidP="00B32F73">
      <w:pPr>
        <w:pStyle w:val="3"/>
        <w:rPr>
          <w:lang w:val="ru-RU"/>
        </w:rPr>
      </w:pPr>
      <w:bookmarkStart w:id="576" w:name="_Toc435377155"/>
      <w:r w:rsidRPr="00B32F73">
        <w:rPr>
          <w:lang w:val="ru-RU"/>
        </w:rPr>
        <w:lastRenderedPageBreak/>
        <w:t>Раздел 1. Рекомендации по повышению эффективности системы оценки качества общего образования в Российской Федерации</w:t>
      </w:r>
      <w:bookmarkEnd w:id="576"/>
    </w:p>
    <w:p w14:paraId="580D77E0" w14:textId="77777777" w:rsidR="00B32F73" w:rsidRPr="00B32F73" w:rsidRDefault="00B32F73" w:rsidP="00B32F73">
      <w:pPr>
        <w:ind w:firstLine="0"/>
        <w:jc w:val="center"/>
        <w:rPr>
          <w:b/>
          <w:lang w:val="ru-RU"/>
        </w:rPr>
      </w:pPr>
    </w:p>
    <w:p w14:paraId="17BCB1AE" w14:textId="77777777" w:rsidR="00B32F73" w:rsidRPr="00B32F73" w:rsidRDefault="00B32F73" w:rsidP="00B32F73">
      <w:pPr>
        <w:pStyle w:val="4"/>
        <w:rPr>
          <w:lang w:val="ru-RU"/>
        </w:rPr>
      </w:pPr>
      <w:bookmarkStart w:id="577" w:name="_Toc435377156"/>
      <w:r w:rsidRPr="00B32F73">
        <w:rPr>
          <w:lang w:val="ru-RU"/>
        </w:rPr>
        <w:t>1. Система оценки качества общего образования в Российской Федерации</w:t>
      </w:r>
      <w:bookmarkEnd w:id="577"/>
    </w:p>
    <w:p w14:paraId="3CF929DE" w14:textId="77777777" w:rsidR="00B32F73" w:rsidRPr="00B32F73" w:rsidRDefault="00B32F73" w:rsidP="00B32F73">
      <w:pPr>
        <w:rPr>
          <w:rFonts w:cs="Times New Roman"/>
          <w:szCs w:val="24"/>
          <w:lang w:val="ru-RU"/>
        </w:rPr>
      </w:pPr>
      <w:r w:rsidRPr="00B32F73">
        <w:rPr>
          <w:rFonts w:cs="Times New Roman"/>
          <w:szCs w:val="24"/>
          <w:lang w:val="ru-RU"/>
        </w:rPr>
        <w:t>Одним из ведущих приоритетов национальной образовательной политики Российской Федерации, как и многих других развитых и развивающихся стран, является создание общероссийской системы оценки качества образования (ОСОКО), включающей независимые объективные формы оценки и контроля. Под общероссийской системой оценки качества образования нами, в соответствии с Концепцией общероссийской системы оценки качества образования, понимается совокупность организационных и функциональных структур, норм и правил, которые обеспечивают основанную на единых концептуально-методологических подходах оценку образовательных достижений обучающихся, результативности деятельности образовательных организаций и их систем, качества образовательных программ с учётом запросов участников отношений в сфере образования</w:t>
      </w:r>
      <w:r>
        <w:rPr>
          <w:rStyle w:val="a7"/>
          <w:rFonts w:cs="Times New Roman"/>
          <w:szCs w:val="24"/>
        </w:rPr>
        <w:footnoteReference w:id="103"/>
      </w:r>
      <w:r w:rsidRPr="00B32F73">
        <w:rPr>
          <w:rFonts w:cs="Times New Roman"/>
          <w:szCs w:val="24"/>
          <w:lang w:val="ru-RU"/>
        </w:rPr>
        <w:t>. ОСОКО в данный момент развивается по ряду ключевых направлений, соответствующих уровням отечественного образования (общее, включая дошкольное, профессиональное, высшее и дополнительное образование). Однако наиболее серьезные силы по формированию этой системы сосредоточены на общем (школьном) образовании.</w:t>
      </w:r>
    </w:p>
    <w:p w14:paraId="3DC7F254" w14:textId="77777777" w:rsidR="00B32F73" w:rsidRPr="00B32F73" w:rsidRDefault="00B32F73" w:rsidP="00B32F73">
      <w:pPr>
        <w:rPr>
          <w:rFonts w:cs="Times New Roman"/>
          <w:szCs w:val="24"/>
          <w:lang w:val="ru-RU"/>
        </w:rPr>
      </w:pPr>
      <w:r w:rsidRPr="00B32F73">
        <w:rPr>
          <w:rFonts w:cs="Times New Roman"/>
          <w:szCs w:val="24"/>
          <w:lang w:val="ru-RU"/>
        </w:rPr>
        <w:t>Государственные приоритеты развития системы оценки качества общего образования отражены в Государственной программе развития образования на 2013-2020 годы, где особое внимание уделяется формированию целостности и сбалансированности системы оценки. В Федеральной целевой программе развития образования на 2016 - 2020 годы</w:t>
      </w:r>
      <w:r>
        <w:rPr>
          <w:rStyle w:val="a7"/>
          <w:rFonts w:cs="Times New Roman"/>
          <w:szCs w:val="24"/>
        </w:rPr>
        <w:footnoteReference w:id="104"/>
      </w:r>
      <w:r w:rsidRPr="00B32F73">
        <w:rPr>
          <w:rFonts w:cs="Times New Roman"/>
          <w:szCs w:val="24"/>
          <w:lang w:val="ru-RU"/>
        </w:rPr>
        <w:t xml:space="preserve"> (ФЦПРО) одним из основных направлений государственной политики в сфере образования заявлено «формирование востребованной системы оценки качества образования и образовательных результатов». Это одна из пяти ключевых задач данной программы, в рамках которой «будет создана национально-региональная система независимого мониторинга и оценки качества образования на всех его уровнях. Под национально-региональной системой независимого мониторинга и оценки качества образования следует понимать целостную систему внешней оценки качества образования в интересах личности, общества, рынка труда, непосредственно самой системы образования». Одновременно система оценки качества включает контроль развития ресурсного обеспечения </w:t>
      </w:r>
      <w:r w:rsidRPr="00B32F73">
        <w:rPr>
          <w:rFonts w:cs="Times New Roman"/>
          <w:szCs w:val="24"/>
          <w:lang w:val="ru-RU"/>
        </w:rPr>
        <w:lastRenderedPageBreak/>
        <w:t xml:space="preserve">системы. Кроме того, в рамках ФЦПРО предполагается обеспечить создание новых оценочных инструментов для исследования качества образования в том числе конкурентоспособных на международном уровне. </w:t>
      </w:r>
    </w:p>
    <w:p w14:paraId="3AA861B3" w14:textId="77777777" w:rsidR="00B32F73" w:rsidRPr="00B32F73" w:rsidRDefault="00B32F73" w:rsidP="00B32F73">
      <w:pPr>
        <w:rPr>
          <w:lang w:val="ru-RU"/>
        </w:rPr>
      </w:pPr>
      <w:r w:rsidRPr="00B32F73">
        <w:rPr>
          <w:lang w:val="ru-RU"/>
        </w:rPr>
        <w:t xml:space="preserve">Работа по созданию элементов ОСОКО была активизирована в рамках федеральных программ развития образования и национального проекта «Образование», в середине 2000-х годов. </w:t>
      </w:r>
    </w:p>
    <w:p w14:paraId="68B8DA0E" w14:textId="77777777" w:rsidR="00B32F73" w:rsidRPr="00B32F73" w:rsidRDefault="00B32F73" w:rsidP="00B32F73">
      <w:pPr>
        <w:rPr>
          <w:lang w:val="ru-RU"/>
        </w:rPr>
      </w:pPr>
      <w:r w:rsidRPr="00B32F73">
        <w:rPr>
          <w:lang w:val="ru-RU"/>
        </w:rPr>
        <w:t>Сегодня практически во всех регионах страны созданы региональные системы оценки качества образования. Ведутся работы по их совершенствованию в контексте общих задач развития образования. Субъекты федерации участвуют в сравнительных исследованиях качества образования, проводимых на международном и федеральном уровнях, а также организуя свои независимые мониторинговые исследования.</w:t>
      </w:r>
    </w:p>
    <w:p w14:paraId="1692369C" w14:textId="77777777" w:rsidR="00B32F73" w:rsidRPr="00B32F73" w:rsidRDefault="00B32F73" w:rsidP="00B32F73">
      <w:pPr>
        <w:rPr>
          <w:rFonts w:cs="Times New Roman"/>
          <w:szCs w:val="24"/>
          <w:lang w:val="ru-RU"/>
        </w:rPr>
      </w:pPr>
      <w:r w:rsidRPr="00B32F73">
        <w:rPr>
          <w:rFonts w:cs="Times New Roman"/>
          <w:szCs w:val="24"/>
          <w:lang w:val="ru-RU"/>
        </w:rPr>
        <w:t>В Российской Федерации реализован ряд отдельных успешных проектов по развитию ОСОКО, в числе которых в первую очередь следует отметить Единый государственный экзамен, Основной государственный экзамен, отдельные мониторинговые исследования образования федерального уровня, а также ряд региональных инициатив.</w:t>
      </w:r>
    </w:p>
    <w:p w14:paraId="0245CB41" w14:textId="77777777" w:rsidR="00B32F73" w:rsidRPr="00B32F73" w:rsidRDefault="00B32F73" w:rsidP="00B32F73">
      <w:pPr>
        <w:rPr>
          <w:rFonts w:cs="Times New Roman"/>
          <w:szCs w:val="24"/>
          <w:lang w:val="ru-RU"/>
        </w:rPr>
      </w:pPr>
    </w:p>
    <w:p w14:paraId="4A932227" w14:textId="77777777" w:rsidR="00B32F73" w:rsidRPr="00B32F73" w:rsidRDefault="00B32F73" w:rsidP="00B32F73">
      <w:pPr>
        <w:pStyle w:val="6"/>
        <w:rPr>
          <w:lang w:val="ru-RU"/>
        </w:rPr>
      </w:pPr>
      <w:bookmarkStart w:id="578" w:name="_Toc435377157"/>
      <w:r w:rsidRPr="00B32F73">
        <w:rPr>
          <w:lang w:val="ru-RU"/>
        </w:rPr>
        <w:t>1.1. Общие положения и основные черты ОСОКО</w:t>
      </w:r>
      <w:bookmarkEnd w:id="578"/>
    </w:p>
    <w:p w14:paraId="09920C17" w14:textId="77777777" w:rsidR="00B32F73" w:rsidRPr="00B32F73" w:rsidRDefault="00B32F73" w:rsidP="00B32F73">
      <w:pPr>
        <w:rPr>
          <w:lang w:val="ru-RU"/>
        </w:rPr>
      </w:pPr>
      <w:r w:rsidRPr="00B32F73">
        <w:rPr>
          <w:lang w:val="ru-RU"/>
        </w:rPr>
        <w:t>Основной целью функционирования ОСОКО в Российской Федерации является повышение качества образования и улучшение качества деятельности организаций, осуществляющих образовательную деятельность, а также обеспечение всех заинтересованных лиц, в том числе, и непосредственно самих обучающихся и их родителей, актуальной и достоверной информацией о результатах и качестве образования.</w:t>
      </w:r>
    </w:p>
    <w:p w14:paraId="42E67146" w14:textId="77777777" w:rsidR="00B32F73" w:rsidRPr="00B32F73" w:rsidRDefault="00B32F73" w:rsidP="00B32F73">
      <w:pPr>
        <w:rPr>
          <w:lang w:val="ru-RU"/>
        </w:rPr>
      </w:pPr>
      <w:r w:rsidRPr="00B32F73">
        <w:rPr>
          <w:lang w:val="ru-RU"/>
        </w:rPr>
        <w:t>Результаты деятельности данной системы в той или иной степени востребованы всеми участниками отношений в сфере образования для решения актуальных профессиональных и личных задач, в том числе</w:t>
      </w:r>
      <w:r>
        <w:rPr>
          <w:rStyle w:val="a7"/>
        </w:rPr>
        <w:footnoteReference w:id="105"/>
      </w:r>
      <w:r w:rsidRPr="00B32F73">
        <w:rPr>
          <w:lang w:val="ru-RU"/>
        </w:rPr>
        <w:t>:</w:t>
      </w:r>
    </w:p>
    <w:p w14:paraId="1D9456A2" w14:textId="77777777" w:rsidR="00B32F73" w:rsidRPr="00B32F73" w:rsidRDefault="00B32F73" w:rsidP="00B32F73">
      <w:pPr>
        <w:rPr>
          <w:lang w:val="ru-RU"/>
        </w:rPr>
      </w:pPr>
      <w:r w:rsidRPr="00B32F73">
        <w:rPr>
          <w:lang w:val="ru-RU"/>
        </w:rPr>
        <w:t>1. Обучающимися и их родителями (законными представителями):</w:t>
      </w:r>
    </w:p>
    <w:p w14:paraId="5ECC5446" w14:textId="77777777" w:rsidR="00B32F73" w:rsidRPr="00B32F73" w:rsidRDefault="00B32F73" w:rsidP="00B32F73">
      <w:pPr>
        <w:pStyle w:val="a3"/>
        <w:numPr>
          <w:ilvl w:val="0"/>
          <w:numId w:val="365"/>
        </w:numPr>
        <w:spacing w:after="0"/>
        <w:ind w:left="0" w:firstLine="709"/>
        <w:rPr>
          <w:lang w:val="ru-RU"/>
        </w:rPr>
      </w:pPr>
      <w:r w:rsidRPr="00B32F73">
        <w:rPr>
          <w:lang w:val="ru-RU"/>
        </w:rPr>
        <w:t>в целях выбора места обучения для себя или своих детей;</w:t>
      </w:r>
    </w:p>
    <w:p w14:paraId="5FC9EFF3" w14:textId="77777777" w:rsidR="00B32F73" w:rsidRPr="00B32F73" w:rsidRDefault="00B32F73" w:rsidP="00B32F73">
      <w:pPr>
        <w:pStyle w:val="a3"/>
        <w:numPr>
          <w:ilvl w:val="0"/>
          <w:numId w:val="365"/>
        </w:numPr>
        <w:spacing w:after="0"/>
        <w:ind w:left="0" w:firstLine="709"/>
        <w:rPr>
          <w:lang w:val="ru-RU"/>
        </w:rPr>
      </w:pPr>
      <w:r w:rsidRPr="00B32F73">
        <w:rPr>
          <w:lang w:val="ru-RU"/>
        </w:rPr>
        <w:t>для выявления текущего уровня освоения образовательных программ и корректировки индивидуальных учебных планов;</w:t>
      </w:r>
    </w:p>
    <w:p w14:paraId="6107140B" w14:textId="77777777" w:rsidR="00B32F73" w:rsidRPr="00B32F73" w:rsidRDefault="00B32F73" w:rsidP="00B32F73">
      <w:pPr>
        <w:pStyle w:val="a3"/>
        <w:numPr>
          <w:ilvl w:val="0"/>
          <w:numId w:val="365"/>
        </w:numPr>
        <w:spacing w:after="0"/>
        <w:ind w:left="0" w:firstLine="709"/>
        <w:rPr>
          <w:lang w:val="ru-RU"/>
        </w:rPr>
      </w:pPr>
      <w:r w:rsidRPr="00B32F73">
        <w:rPr>
          <w:lang w:val="ru-RU"/>
        </w:rPr>
        <w:t>для оценки собственных возможностей продолжения обучения по тем или иным образовательным программам.</w:t>
      </w:r>
    </w:p>
    <w:p w14:paraId="6798D0DF" w14:textId="77777777" w:rsidR="00B32F73" w:rsidRPr="00B32F73" w:rsidRDefault="00B32F73" w:rsidP="00B32F73">
      <w:pPr>
        <w:rPr>
          <w:lang w:val="ru-RU"/>
        </w:rPr>
      </w:pPr>
      <w:r w:rsidRPr="00B32F73">
        <w:rPr>
          <w:lang w:val="ru-RU"/>
        </w:rPr>
        <w:lastRenderedPageBreak/>
        <w:t>2. Самими образовательными организациями для получения обратной связи, позволяющей:</w:t>
      </w:r>
    </w:p>
    <w:p w14:paraId="6C91E3E9" w14:textId="77777777" w:rsidR="00B32F73" w:rsidRPr="00B32F73" w:rsidRDefault="00B32F73" w:rsidP="00B32F73">
      <w:pPr>
        <w:pStyle w:val="a3"/>
        <w:numPr>
          <w:ilvl w:val="0"/>
          <w:numId w:val="366"/>
        </w:numPr>
        <w:spacing w:after="0"/>
        <w:ind w:left="0" w:firstLine="709"/>
        <w:rPr>
          <w:lang w:val="ru-RU"/>
        </w:rPr>
      </w:pPr>
      <w:r w:rsidRPr="00B32F73">
        <w:rPr>
          <w:lang w:val="ru-RU"/>
        </w:rPr>
        <w:t>узнать уровень подготовки обучающихся и выделить факторы, на него влияющие;</w:t>
      </w:r>
    </w:p>
    <w:p w14:paraId="33E146E0" w14:textId="77777777" w:rsidR="00B32F73" w:rsidRPr="00B32F73" w:rsidRDefault="00B32F73" w:rsidP="00B32F73">
      <w:pPr>
        <w:pStyle w:val="a3"/>
        <w:numPr>
          <w:ilvl w:val="0"/>
          <w:numId w:val="366"/>
        </w:numPr>
        <w:spacing w:after="0"/>
        <w:ind w:left="0" w:firstLine="709"/>
        <w:rPr>
          <w:lang w:val="ru-RU"/>
        </w:rPr>
      </w:pPr>
      <w:r w:rsidRPr="00B32F73">
        <w:rPr>
          <w:lang w:val="ru-RU"/>
        </w:rPr>
        <w:t>оценить соответствие реализуемой деятельности требованиям образовательных стандартов, запросу и ожиданиям семей, учащихся и/или партнерских организаций;</w:t>
      </w:r>
    </w:p>
    <w:p w14:paraId="6468C222" w14:textId="77777777" w:rsidR="00B32F73" w:rsidRPr="00B32F73" w:rsidRDefault="00B32F73" w:rsidP="00B32F73">
      <w:pPr>
        <w:pStyle w:val="a3"/>
        <w:numPr>
          <w:ilvl w:val="0"/>
          <w:numId w:val="366"/>
        </w:numPr>
        <w:spacing w:after="0"/>
        <w:ind w:left="0" w:firstLine="709"/>
        <w:rPr>
          <w:lang w:val="ru-RU"/>
        </w:rPr>
      </w:pPr>
      <w:r w:rsidRPr="00B32F73">
        <w:rPr>
          <w:lang w:val="ru-RU"/>
        </w:rPr>
        <w:t>определить перечень мероприятий по улучшению процесса и результатов обучения, а также качества предоставляемых образовательных услуг.</w:t>
      </w:r>
    </w:p>
    <w:p w14:paraId="21EC8C7D" w14:textId="77777777" w:rsidR="00B32F73" w:rsidRPr="00B32F73" w:rsidRDefault="00B32F73" w:rsidP="00B32F73">
      <w:pPr>
        <w:rPr>
          <w:lang w:val="ru-RU"/>
        </w:rPr>
      </w:pPr>
    </w:p>
    <w:p w14:paraId="0AD64DBD" w14:textId="77777777" w:rsidR="00B32F73" w:rsidRDefault="00B32F73" w:rsidP="00B32F73">
      <w:r>
        <w:t>3. П</w:t>
      </w:r>
      <w:r w:rsidRPr="00EF0BB2">
        <w:t>артнер</w:t>
      </w:r>
      <w:r>
        <w:t>скими организациями:</w:t>
      </w:r>
    </w:p>
    <w:p w14:paraId="5A70F339" w14:textId="77777777" w:rsidR="00B32F73" w:rsidRPr="00B32F73" w:rsidRDefault="00B32F73" w:rsidP="00B32F73">
      <w:pPr>
        <w:pStyle w:val="a3"/>
        <w:numPr>
          <w:ilvl w:val="0"/>
          <w:numId w:val="367"/>
        </w:numPr>
        <w:spacing w:after="0"/>
        <w:ind w:left="0" w:firstLine="709"/>
        <w:rPr>
          <w:lang w:val="ru-RU"/>
        </w:rPr>
      </w:pPr>
      <w:r w:rsidRPr="00B32F73">
        <w:rPr>
          <w:lang w:val="ru-RU"/>
        </w:rPr>
        <w:t>для выбора организации, с которой будет заключен договор о совместной деятельности;</w:t>
      </w:r>
    </w:p>
    <w:p w14:paraId="3A2FA7F3" w14:textId="77777777" w:rsidR="00B32F73" w:rsidRPr="00B32F73" w:rsidRDefault="00B32F73" w:rsidP="00B32F73">
      <w:pPr>
        <w:pStyle w:val="a3"/>
        <w:numPr>
          <w:ilvl w:val="0"/>
          <w:numId w:val="367"/>
        </w:numPr>
        <w:spacing w:after="0"/>
        <w:ind w:left="0" w:firstLine="709"/>
        <w:rPr>
          <w:lang w:val="ru-RU"/>
        </w:rPr>
      </w:pPr>
      <w:r w:rsidRPr="00B32F73">
        <w:rPr>
          <w:lang w:val="ru-RU"/>
        </w:rPr>
        <w:t>для выработки совместных с образовательной организацией действий по корректировке образовательных программ, методов обучения и др.</w:t>
      </w:r>
    </w:p>
    <w:p w14:paraId="514AF1BD" w14:textId="77777777" w:rsidR="00B32F73" w:rsidRPr="00B32F73" w:rsidRDefault="00B32F73" w:rsidP="00B32F73">
      <w:pPr>
        <w:rPr>
          <w:lang w:val="ru-RU"/>
        </w:rPr>
      </w:pPr>
    </w:p>
    <w:p w14:paraId="4328BF0B" w14:textId="77777777" w:rsidR="00B32F73" w:rsidRDefault="00B32F73" w:rsidP="00B32F73">
      <w:r>
        <w:t>4. У</w:t>
      </w:r>
      <w:r w:rsidRPr="00EF0BB2">
        <w:t>правляющи</w:t>
      </w:r>
      <w:r>
        <w:t>ми и контролирующими органами:</w:t>
      </w:r>
    </w:p>
    <w:p w14:paraId="0D35EB9B" w14:textId="77777777" w:rsidR="00B32F73" w:rsidRPr="00B32F73" w:rsidRDefault="00B32F73" w:rsidP="00B32F73">
      <w:pPr>
        <w:pStyle w:val="a3"/>
        <w:numPr>
          <w:ilvl w:val="0"/>
          <w:numId w:val="368"/>
        </w:numPr>
        <w:spacing w:after="0"/>
        <w:ind w:left="0" w:firstLine="709"/>
        <w:rPr>
          <w:lang w:val="ru-RU"/>
        </w:rPr>
      </w:pPr>
      <w:r w:rsidRPr="00B32F73">
        <w:rPr>
          <w:lang w:val="ru-RU"/>
        </w:rPr>
        <w:t>для использования в качестве дополнительной базы данных в целях принятия управленческих решений (например, при проведении конкурсного отбора лучших образовательных организаций, при распределении грантов, кадровых перестановках, разработке программы по развитию системы образования и др.)</w:t>
      </w:r>
    </w:p>
    <w:p w14:paraId="689C4E48" w14:textId="77777777" w:rsidR="00B32F73" w:rsidRPr="00B32F73" w:rsidRDefault="00B32F73" w:rsidP="00B32F73">
      <w:pPr>
        <w:pStyle w:val="a3"/>
        <w:numPr>
          <w:ilvl w:val="0"/>
          <w:numId w:val="368"/>
        </w:numPr>
        <w:spacing w:after="0"/>
        <w:ind w:left="0" w:firstLine="709"/>
        <w:rPr>
          <w:lang w:val="ru-RU"/>
        </w:rPr>
      </w:pPr>
      <w:r w:rsidRPr="00B32F73">
        <w:rPr>
          <w:lang w:val="ru-RU"/>
        </w:rPr>
        <w:t>для коррекции работы методических служб;</w:t>
      </w:r>
    </w:p>
    <w:p w14:paraId="4F740A1B" w14:textId="77777777" w:rsidR="00B32F73" w:rsidRPr="00B32F73" w:rsidRDefault="00B32F73" w:rsidP="00B32F73">
      <w:pPr>
        <w:pStyle w:val="a3"/>
        <w:numPr>
          <w:ilvl w:val="0"/>
          <w:numId w:val="368"/>
        </w:numPr>
        <w:spacing w:after="0"/>
        <w:ind w:left="0" w:firstLine="709"/>
        <w:rPr>
          <w:lang w:val="ru-RU"/>
        </w:rPr>
      </w:pPr>
      <w:r w:rsidRPr="00B32F73">
        <w:rPr>
          <w:lang w:val="ru-RU"/>
        </w:rPr>
        <w:t>для уточнения государственных заданий системе повышения квалификации.</w:t>
      </w:r>
    </w:p>
    <w:p w14:paraId="31B48181" w14:textId="77777777" w:rsidR="00B32F73" w:rsidRPr="00B32F73" w:rsidRDefault="00B32F73" w:rsidP="00B32F73">
      <w:pPr>
        <w:rPr>
          <w:lang w:val="ru-RU"/>
        </w:rPr>
      </w:pPr>
    </w:p>
    <w:p w14:paraId="74D90794" w14:textId="77777777" w:rsidR="00B32F73" w:rsidRPr="00B32F73" w:rsidRDefault="00B32F73" w:rsidP="00B32F73">
      <w:pPr>
        <w:rPr>
          <w:lang w:val="ru-RU"/>
        </w:rPr>
      </w:pPr>
      <w:r w:rsidRPr="00B32F73">
        <w:rPr>
          <w:lang w:val="ru-RU"/>
        </w:rPr>
        <w:t>Согласно ст. 95 Федерального закона «Об образовании в Российской Федерации» (в редакции №256-ФЗ от 21.07.2014) оценочные процедуры, реализуемые в рамках ОСОКО и направленные на получение сведений об образовательной деятельности, о качестве подготовки обучающихся и реализации образовательных программ – должны быть независимыми.</w:t>
      </w:r>
    </w:p>
    <w:p w14:paraId="4504B12D" w14:textId="77777777" w:rsidR="00B32F73" w:rsidRPr="00B32F73" w:rsidRDefault="00B32F73" w:rsidP="00B32F73">
      <w:pPr>
        <w:rPr>
          <w:szCs w:val="28"/>
          <w:lang w:val="ru-RU"/>
        </w:rPr>
      </w:pPr>
      <w:r w:rsidRPr="00B32F73">
        <w:rPr>
          <w:szCs w:val="28"/>
          <w:lang w:val="ru-RU"/>
        </w:rPr>
        <w:t>Независимая оценка качества образования, согласно российскому законодательству, включает два основных направления: оценка качества подготовки обучающихся и оценка качества деятельности организаций, осуществляющих образовательную деятельность. Независимая оценка качества образования (НОКО) – это внешняя по отношению к оцениваемой организации или образовательной системе оценка.</w:t>
      </w:r>
    </w:p>
    <w:p w14:paraId="600DE14A" w14:textId="77777777" w:rsidR="00B32F73" w:rsidRPr="00B32F73" w:rsidRDefault="00B32F73" w:rsidP="00B32F73">
      <w:pPr>
        <w:rPr>
          <w:szCs w:val="28"/>
          <w:lang w:val="ru-RU"/>
        </w:rPr>
      </w:pPr>
      <w:r w:rsidRPr="00B32F73">
        <w:rPr>
          <w:szCs w:val="28"/>
          <w:lang w:val="ru-RU"/>
        </w:rPr>
        <w:t>На данный момент в системе российского образования есть два типа независимой оценки качества образования:</w:t>
      </w:r>
    </w:p>
    <w:p w14:paraId="0F88BAD6" w14:textId="77777777" w:rsidR="00B32F73" w:rsidRPr="00B32F73" w:rsidRDefault="00B32F73" w:rsidP="00B32F73">
      <w:pPr>
        <w:pStyle w:val="a3"/>
        <w:numPr>
          <w:ilvl w:val="0"/>
          <w:numId w:val="369"/>
        </w:numPr>
        <w:spacing w:after="0"/>
        <w:ind w:left="0" w:firstLine="709"/>
        <w:rPr>
          <w:szCs w:val="28"/>
          <w:lang w:val="ru-RU"/>
        </w:rPr>
      </w:pPr>
      <w:r w:rsidRPr="00B32F73">
        <w:rPr>
          <w:szCs w:val="28"/>
          <w:lang w:val="ru-RU"/>
        </w:rPr>
        <w:lastRenderedPageBreak/>
        <w:t>ведомственная, при которой заказчиком, определяющим основные характеристики и направления оценки, выступает образовательное ведомство в лице федерального, регионального или муниципального органа, осуществляющего управление в сфере образования;</w:t>
      </w:r>
    </w:p>
    <w:p w14:paraId="0B746D40" w14:textId="77777777" w:rsidR="00B32F73" w:rsidRPr="00B32F73" w:rsidRDefault="00B32F73" w:rsidP="00B32F73">
      <w:pPr>
        <w:pStyle w:val="a3"/>
        <w:numPr>
          <w:ilvl w:val="0"/>
          <w:numId w:val="369"/>
        </w:numPr>
        <w:spacing w:after="0"/>
        <w:ind w:left="0" w:firstLine="709"/>
        <w:rPr>
          <w:szCs w:val="28"/>
          <w:lang w:val="ru-RU"/>
        </w:rPr>
      </w:pPr>
      <w:r w:rsidRPr="00B32F73">
        <w:rPr>
          <w:szCs w:val="28"/>
          <w:lang w:val="ru-RU"/>
        </w:rPr>
        <w:t>общественная, при которой заказчиком являются институты гражданского общества — общественные организации, общественные советы при органах власти и управления, СМИ (представляющие интересы тех или иных участников отношений в сфере образования), которые сами определяют ключевые параметры методики и осуществляют процедуру оценки.</w:t>
      </w:r>
    </w:p>
    <w:p w14:paraId="0C8FEAFF" w14:textId="77777777" w:rsidR="00B32F73" w:rsidRPr="00B32F73" w:rsidRDefault="00B32F73" w:rsidP="00B32F73">
      <w:pPr>
        <w:rPr>
          <w:lang w:val="ru-RU"/>
        </w:rPr>
      </w:pPr>
      <w:r w:rsidRPr="00B32F73">
        <w:rPr>
          <w:lang w:val="ru-RU"/>
        </w:rPr>
        <w:t xml:space="preserve">Разные типы независимой оценки качества образования не являются взаимоисключающими. Наиболее перспективным направлением развития системы НОКО является гармоничное сочетание ведомственных и общественных оценок, взаимодополняющих друг друга за счет представления точек зрения различных заинтересованных субъектов и расширения набора критериев и направлений, по которым осуществляется оценивание образовательных организаций и систем. Подобный опыт и его эффективность демонстрируют системы оценки качества образования, сформированные в Австралии, США и Чили (на примере мониторинга </w:t>
      </w:r>
      <w:r>
        <w:t>SIMCE</w:t>
      </w:r>
      <w:r w:rsidRPr="00B32F73">
        <w:rPr>
          <w:lang w:val="ru-RU"/>
        </w:rPr>
        <w:t>).</w:t>
      </w:r>
    </w:p>
    <w:p w14:paraId="0836FBB4" w14:textId="77777777" w:rsidR="00B32F73" w:rsidRPr="00B32F73" w:rsidRDefault="00B32F73" w:rsidP="00B32F73">
      <w:pPr>
        <w:rPr>
          <w:lang w:val="ru-RU"/>
        </w:rPr>
      </w:pPr>
      <w:r w:rsidRPr="00B32F73">
        <w:rPr>
          <w:lang w:val="ru-RU"/>
        </w:rPr>
        <w:t>Функционирование и развитие ОСОКО является одним из базовых условий внедрения ФГОС общего образования, осуществляет функции обратной связи и регулирования системы образования. Именно она призвана ориентировать образовательный процесс на достижение следующих типов образовательных результатов: предметных (знания, умения и навыки), метапредметных (когнитивных, коммуникативных, решение проблем в жизненных ситуациях и т.п.), личностных (система ценностей, интересов, мотивации и др.), которые заложены в ФГОС</w:t>
      </w:r>
    </w:p>
    <w:p w14:paraId="4062CB4F" w14:textId="77777777" w:rsidR="00B32F73" w:rsidRPr="00B32F73" w:rsidRDefault="00B32F73" w:rsidP="00B32F73">
      <w:pPr>
        <w:rPr>
          <w:lang w:val="ru-RU"/>
        </w:rPr>
      </w:pPr>
      <w:r w:rsidRPr="00B32F73">
        <w:rPr>
          <w:lang w:val="ru-RU"/>
        </w:rPr>
        <w:t>Ключевыми особенностями системы оценки образовательных достижений школьников, ориентированной на использование новейших образовательных стандартов, должны стать:</w:t>
      </w:r>
    </w:p>
    <w:p w14:paraId="291E61E7" w14:textId="77777777" w:rsidR="00B32F73" w:rsidRPr="00B32F73" w:rsidRDefault="00B32F73" w:rsidP="00B32F73">
      <w:pPr>
        <w:pStyle w:val="a3"/>
        <w:numPr>
          <w:ilvl w:val="0"/>
          <w:numId w:val="233"/>
        </w:numPr>
        <w:ind w:left="993" w:hanging="285"/>
        <w:rPr>
          <w:lang w:val="ru-RU"/>
        </w:rPr>
      </w:pPr>
      <w:r w:rsidRPr="00B32F73">
        <w:rPr>
          <w:lang w:val="ru-RU"/>
        </w:rPr>
        <w:t>системный подход к оценке образовательных результатов (оценка личностных, метапредметных и предметных результатов общего образования);</w:t>
      </w:r>
    </w:p>
    <w:p w14:paraId="0D9EAA58" w14:textId="77777777" w:rsidR="00B32F73" w:rsidRPr="00B32F73" w:rsidRDefault="00B32F73" w:rsidP="00B32F73">
      <w:pPr>
        <w:pStyle w:val="a3"/>
        <w:numPr>
          <w:ilvl w:val="0"/>
          <w:numId w:val="233"/>
        </w:numPr>
        <w:ind w:left="993" w:hanging="285"/>
        <w:rPr>
          <w:lang w:val="ru-RU"/>
        </w:rPr>
      </w:pPr>
      <w:r w:rsidRPr="00B32F73">
        <w:rPr>
          <w:lang w:val="ru-RU"/>
        </w:rPr>
        <w:t>определение уровня освоения содержания отдельных учебных предметов на основе системно-деятельностного подхода, проявляющегося в умении выполнять различные учебно-практические задачи;</w:t>
      </w:r>
    </w:p>
    <w:p w14:paraId="1AF9BA21" w14:textId="77777777" w:rsidR="00B32F73" w:rsidRPr="00B32F73" w:rsidRDefault="00B32F73" w:rsidP="00B32F73">
      <w:pPr>
        <w:pStyle w:val="a3"/>
        <w:numPr>
          <w:ilvl w:val="0"/>
          <w:numId w:val="233"/>
        </w:numPr>
        <w:ind w:left="993" w:hanging="285"/>
        <w:rPr>
          <w:lang w:val="ru-RU"/>
        </w:rPr>
      </w:pPr>
      <w:r w:rsidRPr="00B32F73">
        <w:rPr>
          <w:lang w:val="ru-RU"/>
        </w:rPr>
        <w:t>выявление динамики образовательных достижений, которые демонстрируют учащихся;</w:t>
      </w:r>
    </w:p>
    <w:p w14:paraId="79663464" w14:textId="77777777" w:rsidR="00B32F73" w:rsidRPr="00B32F73" w:rsidRDefault="00B32F73" w:rsidP="00B32F73">
      <w:pPr>
        <w:pStyle w:val="a3"/>
        <w:numPr>
          <w:ilvl w:val="0"/>
          <w:numId w:val="233"/>
        </w:numPr>
        <w:ind w:left="993" w:hanging="285"/>
        <w:rPr>
          <w:lang w:val="ru-RU"/>
        </w:rPr>
      </w:pPr>
      <w:r w:rsidRPr="00B32F73">
        <w:rPr>
          <w:lang w:val="ru-RU"/>
        </w:rPr>
        <w:t>сочетание внешней и внутренней оценки для обеспечения качества образования и повышения уровня достоверности получаемых результатов;</w:t>
      </w:r>
    </w:p>
    <w:p w14:paraId="60F4C734" w14:textId="77777777" w:rsidR="00B32F73" w:rsidRPr="00B32F73" w:rsidRDefault="00B32F73" w:rsidP="00B32F73">
      <w:pPr>
        <w:pStyle w:val="a3"/>
        <w:numPr>
          <w:ilvl w:val="0"/>
          <w:numId w:val="233"/>
        </w:numPr>
        <w:ind w:left="993" w:hanging="285"/>
        <w:rPr>
          <w:lang w:val="ru-RU"/>
        </w:rPr>
      </w:pPr>
      <w:r w:rsidRPr="00B32F73">
        <w:rPr>
          <w:lang w:val="ru-RU"/>
        </w:rPr>
        <w:t>комплексное использование всех имеющихся инструментов итоговой оценки и аттестации обучающихся, мониторинговых исследований, представляющих данные о состоянии и тенденциях развития системы образования;</w:t>
      </w:r>
    </w:p>
    <w:p w14:paraId="298AFEDE" w14:textId="77777777" w:rsidR="00B32F73" w:rsidRPr="00B32F73" w:rsidRDefault="00B32F73" w:rsidP="00B32F73">
      <w:pPr>
        <w:pStyle w:val="a3"/>
        <w:numPr>
          <w:ilvl w:val="0"/>
          <w:numId w:val="233"/>
        </w:numPr>
        <w:ind w:left="993" w:hanging="285"/>
        <w:rPr>
          <w:lang w:val="ru-RU"/>
        </w:rPr>
      </w:pPr>
      <w:r w:rsidRPr="00B32F73">
        <w:rPr>
          <w:lang w:val="ru-RU"/>
        </w:rPr>
        <w:lastRenderedPageBreak/>
        <w:t>повсеместное введение накопительной системы оценивания (портфолио), способной отразить динамику индивидуальных образовательных достижений;</w:t>
      </w:r>
    </w:p>
    <w:p w14:paraId="5460507B" w14:textId="77777777" w:rsidR="00B32F73" w:rsidRPr="00B32F73" w:rsidRDefault="00B32F73" w:rsidP="00B32F73">
      <w:pPr>
        <w:pStyle w:val="a3"/>
        <w:numPr>
          <w:ilvl w:val="0"/>
          <w:numId w:val="233"/>
        </w:numPr>
        <w:ind w:left="993" w:hanging="285"/>
        <w:rPr>
          <w:lang w:val="ru-RU"/>
        </w:rPr>
      </w:pPr>
      <w:r w:rsidRPr="00B32F73">
        <w:rPr>
          <w:lang w:val="ru-RU"/>
        </w:rPr>
        <w:t>использование разнообразных методов оценки: стандартизированные письменные или устные работы, проекты, творческие и практические работы, самооценка и наблюдения, др.;</w:t>
      </w:r>
    </w:p>
    <w:p w14:paraId="0DFC639E" w14:textId="77777777" w:rsidR="00B32F73" w:rsidRPr="00B32F73" w:rsidRDefault="00B32F73" w:rsidP="00B32F73">
      <w:pPr>
        <w:pStyle w:val="a3"/>
        <w:numPr>
          <w:ilvl w:val="0"/>
          <w:numId w:val="233"/>
        </w:numPr>
        <w:spacing w:after="120"/>
        <w:ind w:left="993" w:hanging="284"/>
        <w:rPr>
          <w:lang w:val="ru-RU"/>
        </w:rPr>
      </w:pPr>
      <w:r w:rsidRPr="00B32F73">
        <w:rPr>
          <w:lang w:val="ru-RU"/>
        </w:rPr>
        <w:t>использование получаемых в ходе оценочных процедур результатов должно осуществляться с учетом использование контекстной информации об обучаемых и их семьях, условиях и особенностях деятельности образовательной организации и реализуемой ей образовательных программ при интерпретации результатов педагогических измерений.</w:t>
      </w:r>
    </w:p>
    <w:p w14:paraId="26864B37" w14:textId="77777777" w:rsidR="00B32F73" w:rsidRPr="00B32F73" w:rsidRDefault="00B32F73" w:rsidP="00B32F73">
      <w:pPr>
        <w:pStyle w:val="6"/>
        <w:rPr>
          <w:lang w:val="ru-RU"/>
        </w:rPr>
      </w:pPr>
      <w:bookmarkStart w:id="579" w:name="_Toc435377158"/>
      <w:r w:rsidRPr="00B32F73">
        <w:rPr>
          <w:lang w:val="ru-RU"/>
        </w:rPr>
        <w:t>1.2. Ключевые проблемы в формировании и функционировании ОСОКО</w:t>
      </w:r>
      <w:bookmarkEnd w:id="579"/>
    </w:p>
    <w:p w14:paraId="090033E8" w14:textId="77777777" w:rsidR="00B32F73" w:rsidRPr="00B32F73" w:rsidRDefault="00B32F73" w:rsidP="00B32F73">
      <w:pPr>
        <w:rPr>
          <w:rFonts w:cs="Times New Roman"/>
          <w:szCs w:val="24"/>
          <w:lang w:val="ru-RU"/>
        </w:rPr>
      </w:pPr>
      <w:r w:rsidRPr="00B32F73">
        <w:rPr>
          <w:lang w:val="ru-RU"/>
        </w:rPr>
        <w:t>Несмотря на то, что проблемам формирования ОСОКО и совершенствованию ее отдельных элементов в последние годы уделяется достаточно большое внимание,</w:t>
      </w:r>
      <w:r w:rsidRPr="00B32F73">
        <w:rPr>
          <w:rFonts w:cs="Times New Roman"/>
          <w:szCs w:val="24"/>
          <w:lang w:val="ru-RU"/>
        </w:rPr>
        <w:t xml:space="preserve"> оценка качества как направление образовательной политики оформилось относительно недавно. В связи с этим сохраняется ряд проблем и барьеров, требующих поиска оптимальных путей решения.</w:t>
      </w:r>
    </w:p>
    <w:p w14:paraId="67D4043A" w14:textId="77777777" w:rsidR="00B32F73" w:rsidRPr="00B32F73" w:rsidRDefault="00B32F73" w:rsidP="00B32F73">
      <w:pPr>
        <w:rPr>
          <w:lang w:val="ru-RU"/>
        </w:rPr>
      </w:pPr>
      <w:r w:rsidRPr="00B32F73">
        <w:rPr>
          <w:lang w:val="ru-RU"/>
        </w:rPr>
        <w:t>Среди них следует отметить следующие:</w:t>
      </w:r>
    </w:p>
    <w:p w14:paraId="4BB300B5" w14:textId="77777777" w:rsidR="00B32F73" w:rsidRPr="00B32F73" w:rsidRDefault="00B32F73" w:rsidP="00B32F73">
      <w:pPr>
        <w:pStyle w:val="a3"/>
        <w:numPr>
          <w:ilvl w:val="0"/>
          <w:numId w:val="370"/>
        </w:numPr>
        <w:spacing w:after="120"/>
        <w:rPr>
          <w:lang w:val="ru-RU"/>
        </w:rPr>
      </w:pPr>
      <w:r w:rsidRPr="00B32F73">
        <w:rPr>
          <w:lang w:val="ru-RU"/>
        </w:rPr>
        <w:t>Слабая координация деятельности различных структур, занимающихся вопросами качества образования и его оценки на разных уровнях системы образования (федеральном, региональном, муниципальном);</w:t>
      </w:r>
    </w:p>
    <w:p w14:paraId="2D2EFF37" w14:textId="77777777" w:rsidR="00B32F73" w:rsidRPr="00B32F73" w:rsidRDefault="00B32F73" w:rsidP="00B32F73">
      <w:pPr>
        <w:pStyle w:val="a3"/>
        <w:numPr>
          <w:ilvl w:val="0"/>
          <w:numId w:val="370"/>
        </w:numPr>
        <w:spacing w:after="120"/>
        <w:rPr>
          <w:lang w:val="ru-RU"/>
        </w:rPr>
      </w:pPr>
      <w:r w:rsidRPr="00B32F73">
        <w:rPr>
          <w:lang w:val="ru-RU"/>
        </w:rPr>
        <w:t>Недостаточная проработанность нормативно-правовой базы, регулирующей сферу оценки качества образования;</w:t>
      </w:r>
    </w:p>
    <w:p w14:paraId="7F01A430" w14:textId="77777777" w:rsidR="00B32F73" w:rsidRPr="00B32F73" w:rsidRDefault="00B32F73" w:rsidP="00B32F73">
      <w:pPr>
        <w:pStyle w:val="a3"/>
        <w:numPr>
          <w:ilvl w:val="0"/>
          <w:numId w:val="370"/>
        </w:numPr>
        <w:spacing w:after="120"/>
        <w:rPr>
          <w:lang w:val="ru-RU"/>
        </w:rPr>
      </w:pPr>
      <w:r w:rsidRPr="00B32F73">
        <w:rPr>
          <w:lang w:val="ru-RU"/>
        </w:rPr>
        <w:t>Недостаточное ресурсное обеспечение системы на всех ее уровнях и территориях Российской Федерации, прежде всего кадровое;</w:t>
      </w:r>
    </w:p>
    <w:p w14:paraId="7D04C304" w14:textId="77777777" w:rsidR="00B32F73" w:rsidRPr="00B32F73" w:rsidRDefault="00B32F73" w:rsidP="00B32F73">
      <w:pPr>
        <w:pStyle w:val="a3"/>
        <w:numPr>
          <w:ilvl w:val="0"/>
          <w:numId w:val="370"/>
        </w:numPr>
        <w:spacing w:after="120"/>
        <w:rPr>
          <w:lang w:val="ru-RU"/>
        </w:rPr>
      </w:pPr>
      <w:r w:rsidRPr="00B32F73">
        <w:rPr>
          <w:lang w:val="ru-RU"/>
        </w:rPr>
        <w:t>Отсутствие системы разработки качественных стандартизированных измерительных материалов, отвечающих требованиям международных стандартов;</w:t>
      </w:r>
    </w:p>
    <w:p w14:paraId="3ABA5AC7" w14:textId="77777777" w:rsidR="00B32F73" w:rsidRPr="00B32F73" w:rsidRDefault="00B32F73" w:rsidP="00B32F73">
      <w:pPr>
        <w:pStyle w:val="a3"/>
        <w:numPr>
          <w:ilvl w:val="0"/>
          <w:numId w:val="370"/>
        </w:numPr>
        <w:spacing w:after="120"/>
        <w:rPr>
          <w:lang w:val="ru-RU"/>
        </w:rPr>
      </w:pPr>
      <w:r w:rsidRPr="00B32F73">
        <w:rPr>
          <w:lang w:val="ru-RU"/>
        </w:rPr>
        <w:t>Недостаточное, а иногда неправомерное использование результатов оценки качества общего (школьного) образования в системе управления, на федеральном уровне и уровне субъектов Российской Федерации;</w:t>
      </w:r>
    </w:p>
    <w:p w14:paraId="1A39548B" w14:textId="77777777" w:rsidR="00B32F73" w:rsidRPr="00B32F73" w:rsidRDefault="00B32F73" w:rsidP="00B32F73">
      <w:pPr>
        <w:pStyle w:val="a3"/>
        <w:numPr>
          <w:ilvl w:val="0"/>
          <w:numId w:val="370"/>
        </w:numPr>
        <w:spacing w:after="120"/>
        <w:rPr>
          <w:lang w:val="ru-RU"/>
        </w:rPr>
      </w:pPr>
      <w:r w:rsidRPr="00B32F73">
        <w:rPr>
          <w:lang w:val="ru-RU"/>
        </w:rPr>
        <w:t>Недостаточно квалифицированные интерпретация и представление результатов оценки качества общего (школьного) образования различным целевым группам.</w:t>
      </w:r>
    </w:p>
    <w:p w14:paraId="246D2094" w14:textId="77777777" w:rsidR="00B32F73" w:rsidRDefault="00B32F73" w:rsidP="00B32F73">
      <w:pPr>
        <w:rPr>
          <w:lang w:val="ru-RU"/>
        </w:rPr>
      </w:pPr>
      <w:r w:rsidRPr="00B32F73">
        <w:rPr>
          <w:lang w:val="ru-RU"/>
        </w:rPr>
        <w:t xml:space="preserve">Исходя из проведенного сравнительного анализа опыта построения систем оценки качества общего образования в Российской Федерации и странах СНГ, можно сделать вывод об общности ключевых проблем, с которыми сталкиваются государства при формировании рассматриваемых систем. В этой связи мероприятия, направленные на объединение усилий научного и экспертного </w:t>
      </w:r>
      <w:r w:rsidRPr="00B32F73">
        <w:rPr>
          <w:lang w:val="ru-RU"/>
        </w:rPr>
        <w:lastRenderedPageBreak/>
        <w:t>сообщества данных стран, с целью скорейшего преодоления сложившихся трудностей представляются весьма перспективными.</w:t>
      </w:r>
    </w:p>
    <w:p w14:paraId="27E963BD" w14:textId="77777777" w:rsidR="008E5AD8" w:rsidRPr="00B32F73" w:rsidRDefault="008E5AD8" w:rsidP="00B32F73">
      <w:pPr>
        <w:rPr>
          <w:lang w:val="ru-RU"/>
        </w:rPr>
      </w:pPr>
    </w:p>
    <w:p w14:paraId="02BEB76D" w14:textId="6F04B5EB" w:rsidR="008E5AD8" w:rsidRPr="008E5AD8" w:rsidRDefault="00B32F73" w:rsidP="008E5AD8">
      <w:pPr>
        <w:pStyle w:val="a3"/>
        <w:numPr>
          <w:ilvl w:val="0"/>
          <w:numId w:val="340"/>
        </w:numPr>
        <w:spacing w:line="259" w:lineRule="auto"/>
        <w:jc w:val="left"/>
        <w:rPr>
          <w:b/>
          <w:lang w:val="ru-RU"/>
        </w:rPr>
      </w:pPr>
      <w:bookmarkStart w:id="580" w:name="_Toc435377159"/>
      <w:r w:rsidRPr="008E5AD8">
        <w:rPr>
          <w:b/>
          <w:lang w:val="ru-RU"/>
        </w:rPr>
        <w:t>Координация деятельности в рамках системы оценки качества общего образования</w:t>
      </w:r>
      <w:bookmarkEnd w:id="580"/>
    </w:p>
    <w:p w14:paraId="52DE2739" w14:textId="77777777" w:rsidR="00B32F73" w:rsidRPr="00B32F73" w:rsidRDefault="00B32F73" w:rsidP="00B32F73">
      <w:pPr>
        <w:rPr>
          <w:lang w:val="ru-RU"/>
        </w:rPr>
      </w:pPr>
      <w:proofErr w:type="gramStart"/>
      <w:r w:rsidRPr="00B32F73">
        <w:rPr>
          <w:lang w:val="ru-RU"/>
        </w:rPr>
        <w:t xml:space="preserve">Как показали результаты сравнительного анализа и их обсуждение в рамках </w:t>
      </w:r>
      <w:r w:rsidRPr="00061060">
        <w:t>IV</w:t>
      </w:r>
      <w:r>
        <w:t> </w:t>
      </w:r>
      <w:r w:rsidRPr="00B32F73">
        <w:rPr>
          <w:lang w:val="ru-RU"/>
        </w:rPr>
        <w:t>ежегодной международной конференции Евразийской Ассоциации оценки качества образования «Независимая оценка качества образования: современные вызовы и лучшие практики», организованной в рамках данного проекта, совершенствование координации деятельности различных структур, занимающихся вопросами качества образования на разных уровнях, является одним из ключевых условий повышения эффективности системы в целом.</w:t>
      </w:r>
      <w:proofErr w:type="gramEnd"/>
    </w:p>
    <w:p w14:paraId="2F939E75" w14:textId="77777777" w:rsidR="00B32F73" w:rsidRPr="00B32F73" w:rsidRDefault="00B32F73" w:rsidP="00B32F73">
      <w:pPr>
        <w:rPr>
          <w:lang w:val="ru-RU"/>
        </w:rPr>
      </w:pPr>
      <w:r w:rsidRPr="00B32F73">
        <w:rPr>
          <w:lang w:val="ru-RU"/>
        </w:rPr>
        <w:t>Проблемы слабой координации связаны с отсутствием или недостаточной проработанностью, утвержденной на национальном уровне концепции оценки качества. Следующим по значимости фактором является непроработанность вопросов сопряженности функциональных обязанностей различных организаций, связанных с оценкой качества, в том числе чёткого, закрепленного в нормативных документах, описания информационных потоков между этими организациями как по вертикали, так и по горизонтали.</w:t>
      </w:r>
    </w:p>
    <w:p w14:paraId="4D32C5CB" w14:textId="77777777" w:rsidR="00B32F73" w:rsidRPr="00B32F73" w:rsidRDefault="00B32F73" w:rsidP="00B32F73">
      <w:pPr>
        <w:pStyle w:val="6"/>
        <w:rPr>
          <w:lang w:val="ru-RU"/>
        </w:rPr>
      </w:pPr>
      <w:bookmarkStart w:id="581" w:name="_Toc435377160"/>
      <w:r w:rsidRPr="00B32F73">
        <w:rPr>
          <w:lang w:val="ru-RU"/>
        </w:rPr>
        <w:t>2.1. Институциональная иерархия и субъекты оценки</w:t>
      </w:r>
      <w:bookmarkEnd w:id="581"/>
    </w:p>
    <w:p w14:paraId="2FDAEE0A" w14:textId="77777777" w:rsidR="00B32F73" w:rsidRDefault="00B32F73" w:rsidP="00B32F73">
      <w:r w:rsidRPr="00B32F73">
        <w:rPr>
          <w:lang w:val="ru-RU"/>
        </w:rPr>
        <w:t xml:space="preserve">Во всех рассмотренных в рамках проекта странах СНГ в национальных системах оценки качества общего образования прослеживается вертикальная структура ее организации. </w:t>
      </w:r>
      <w:r>
        <w:t>В Российской Федерации вертикальная структура ОСОКО включает следующие уровни:</w:t>
      </w:r>
    </w:p>
    <w:p w14:paraId="7CEAC1AE" w14:textId="77777777" w:rsidR="00B32F73" w:rsidRDefault="00B32F73" w:rsidP="00B32F73">
      <w:pPr>
        <w:pStyle w:val="a3"/>
        <w:numPr>
          <w:ilvl w:val="0"/>
          <w:numId w:val="371"/>
        </w:numPr>
        <w:spacing w:after="120"/>
        <w:ind w:left="709"/>
      </w:pPr>
      <w:r>
        <w:t>Федеральный;</w:t>
      </w:r>
    </w:p>
    <w:p w14:paraId="55153E6D" w14:textId="77777777" w:rsidR="00B32F73" w:rsidRDefault="00B32F73" w:rsidP="00B32F73">
      <w:pPr>
        <w:pStyle w:val="a3"/>
        <w:numPr>
          <w:ilvl w:val="0"/>
          <w:numId w:val="371"/>
        </w:numPr>
        <w:spacing w:after="120"/>
        <w:ind w:left="709"/>
      </w:pPr>
      <w:r>
        <w:t>Региональный;</w:t>
      </w:r>
    </w:p>
    <w:p w14:paraId="2B08AC26" w14:textId="77777777" w:rsidR="00B32F73" w:rsidRDefault="00B32F73" w:rsidP="00B32F73">
      <w:pPr>
        <w:pStyle w:val="a3"/>
        <w:numPr>
          <w:ilvl w:val="0"/>
          <w:numId w:val="371"/>
        </w:numPr>
        <w:spacing w:after="120"/>
        <w:ind w:left="709"/>
      </w:pPr>
      <w:r>
        <w:t>Муниципальный;</w:t>
      </w:r>
    </w:p>
    <w:p w14:paraId="06C0EB66" w14:textId="77777777" w:rsidR="00B32F73" w:rsidRDefault="00B32F73" w:rsidP="00B32F73">
      <w:pPr>
        <w:pStyle w:val="a3"/>
        <w:numPr>
          <w:ilvl w:val="0"/>
          <w:numId w:val="371"/>
        </w:numPr>
        <w:spacing w:after="120"/>
        <w:ind w:left="709"/>
      </w:pPr>
      <w:r>
        <w:t>Образовательной организации.</w:t>
      </w:r>
    </w:p>
    <w:p w14:paraId="3213675F" w14:textId="77777777" w:rsidR="00B32F73" w:rsidRDefault="00B32F73" w:rsidP="00B32F73">
      <w:r w:rsidRPr="00B32F73">
        <w:rPr>
          <w:lang w:val="ru-RU"/>
        </w:rPr>
        <w:t xml:space="preserve">Система оценки качества образования на каждом уровне реализуется различными субъектами оценки, которые образуют горизонтальную структуру. </w:t>
      </w:r>
      <w:r>
        <w:t xml:space="preserve">К таким субъектам относятся: </w:t>
      </w:r>
    </w:p>
    <w:p w14:paraId="2D716DA5" w14:textId="77777777" w:rsidR="00B32F73" w:rsidRPr="00B32F73" w:rsidRDefault="00B32F73" w:rsidP="00B32F73">
      <w:pPr>
        <w:pStyle w:val="a3"/>
        <w:numPr>
          <w:ilvl w:val="0"/>
          <w:numId w:val="373"/>
        </w:numPr>
        <w:spacing w:after="120"/>
        <w:rPr>
          <w:lang w:val="ru-RU"/>
        </w:rPr>
      </w:pPr>
      <w:r w:rsidRPr="00B32F73">
        <w:rPr>
          <w:lang w:val="ru-RU"/>
        </w:rPr>
        <w:t>ведомственные – государственные органы и органы местного самоуправления, осуществляющие деятельность в сфере образования, а также подведомственные им организации;</w:t>
      </w:r>
    </w:p>
    <w:p w14:paraId="73882D61" w14:textId="77777777" w:rsidR="00B32F73" w:rsidRPr="00B32F73" w:rsidRDefault="00B32F73" w:rsidP="00B32F73">
      <w:pPr>
        <w:pStyle w:val="a3"/>
        <w:numPr>
          <w:ilvl w:val="0"/>
          <w:numId w:val="373"/>
        </w:numPr>
        <w:spacing w:after="120"/>
        <w:rPr>
          <w:lang w:val="ru-RU"/>
        </w:rPr>
      </w:pPr>
      <w:r w:rsidRPr="00B32F73">
        <w:rPr>
          <w:lang w:val="ru-RU"/>
        </w:rPr>
        <w:t>институты общественности и гражданского общества – Общественные советы при органах управления образованием, Общественные палаты (советы) федерального, регионального и муниципального уровней, а также другие органы государственно-общественного управления (включая управляющие советы образовательных организаций), общественные организации;</w:t>
      </w:r>
    </w:p>
    <w:p w14:paraId="4A41C54B" w14:textId="77777777" w:rsidR="00B32F73" w:rsidRPr="00B32F73" w:rsidRDefault="00B32F73" w:rsidP="00B32F73">
      <w:pPr>
        <w:pStyle w:val="a3"/>
        <w:numPr>
          <w:ilvl w:val="0"/>
          <w:numId w:val="373"/>
        </w:numPr>
        <w:spacing w:after="120"/>
        <w:rPr>
          <w:lang w:val="ru-RU"/>
        </w:rPr>
      </w:pPr>
      <w:r w:rsidRPr="00B32F73">
        <w:rPr>
          <w:lang w:val="ru-RU"/>
        </w:rPr>
        <w:lastRenderedPageBreak/>
        <w:t>иные организации, реализующие программы оценки качества образования или заинтересованные в их проведении – СМИ, социально ориентированные некоммерческие организации, рейтинговые агентства и др.</w:t>
      </w:r>
    </w:p>
    <w:p w14:paraId="583AAD2E" w14:textId="77777777" w:rsidR="00B32F73" w:rsidRPr="00B32F73" w:rsidRDefault="00B32F73" w:rsidP="00B32F73">
      <w:pPr>
        <w:rPr>
          <w:lang w:val="ru-RU"/>
        </w:rPr>
      </w:pPr>
      <w:r w:rsidRPr="00B32F73">
        <w:rPr>
          <w:lang w:val="ru-RU"/>
        </w:rPr>
        <w:t>При этом в странах СНГ два последних из вышеперечисленных субъектов только недавно получили достаточно мощные стимулы к развитию. Как показывает опыт стран дальнего зарубежья (на примерах Австралии, США и Чили), это должно привести к повышению общей эффективности системы оценки качества, росту ее объективности, востребованности со стороны общественности и доверия к ней.</w:t>
      </w:r>
    </w:p>
    <w:p w14:paraId="5E129CDE" w14:textId="77777777" w:rsidR="00B32F73" w:rsidRPr="00B32F73" w:rsidRDefault="00B32F73" w:rsidP="00B32F73">
      <w:pPr>
        <w:rPr>
          <w:lang w:val="ru-RU"/>
        </w:rPr>
      </w:pPr>
      <w:r w:rsidRPr="00B32F73">
        <w:rPr>
          <w:lang w:val="ru-RU"/>
        </w:rPr>
        <w:t>На каждом уровне в Российской Федерации функционирует ряд ключевых субъектов системы оценки качества образования, список которых возглавляет Министерство образования и науки Российской Федерации, определяющее национальные приоритеты в области образования и отвечающее за формирование и реализацию государственной образовательной политики.</w:t>
      </w:r>
    </w:p>
    <w:p w14:paraId="61FE9CFF" w14:textId="77777777" w:rsidR="008E5AD8" w:rsidRDefault="008E5AD8" w:rsidP="008E5AD8">
      <w:pPr>
        <w:spacing w:after="160" w:line="259" w:lineRule="auto"/>
        <w:ind w:firstLine="0"/>
        <w:jc w:val="left"/>
        <w:rPr>
          <w:lang w:val="ru-RU"/>
        </w:rPr>
      </w:pPr>
    </w:p>
    <w:p w14:paraId="550B01D1" w14:textId="117F76D6" w:rsidR="00B32F73" w:rsidRPr="008E5AD8" w:rsidRDefault="00B32F73" w:rsidP="008E5AD8">
      <w:pPr>
        <w:spacing w:after="160" w:line="259" w:lineRule="auto"/>
        <w:ind w:firstLine="0"/>
        <w:jc w:val="left"/>
        <w:rPr>
          <w:lang w:val="ru-RU"/>
        </w:rPr>
      </w:pPr>
      <w:r w:rsidRPr="00B32F73">
        <w:rPr>
          <w:lang w:val="ru-RU"/>
        </w:rPr>
        <w:t>Структура организаций на федеральном уровне в рамках ОСОКО выглядит следующим образом:</w:t>
      </w:r>
    </w:p>
    <w:p w14:paraId="225197C1" w14:textId="77777777" w:rsidR="00B32F73" w:rsidRDefault="00B32F73" w:rsidP="00B32F73">
      <w:pPr>
        <w:pStyle w:val="a3"/>
        <w:ind w:left="0"/>
        <w:rPr>
          <w:szCs w:val="24"/>
        </w:rPr>
      </w:pPr>
      <w:r>
        <w:rPr>
          <w:noProof/>
          <w:szCs w:val="24"/>
          <w:lang w:val="ru-RU" w:eastAsia="ru-RU"/>
        </w:rPr>
        <w:drawing>
          <wp:inline distT="0" distB="0" distL="0" distR="0" wp14:anchorId="01E7ACCE" wp14:editId="2FDD14C2">
            <wp:extent cx="6106160" cy="3629025"/>
            <wp:effectExtent l="0" t="0" r="8890" b="9525"/>
            <wp:docPr id="14376" name="Схема 1437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26" r:lo="rId627" r:qs="rId628" r:cs="rId629"/>
              </a:graphicData>
            </a:graphic>
          </wp:inline>
        </w:drawing>
      </w:r>
    </w:p>
    <w:p w14:paraId="2F377F03" w14:textId="77777777" w:rsidR="00B32F73" w:rsidRPr="00B32F73" w:rsidRDefault="00B32F73" w:rsidP="00B32F73">
      <w:pPr>
        <w:rPr>
          <w:lang w:val="ru-RU"/>
        </w:rPr>
      </w:pPr>
      <w:r w:rsidRPr="00B32F73">
        <w:rPr>
          <w:lang w:val="ru-RU"/>
        </w:rPr>
        <w:t>На региональном уровне, несмотря на присутствие различных вариаций, можно говорить о следующей наиболее распространенной организационной схеме:</w:t>
      </w:r>
    </w:p>
    <w:p w14:paraId="7F105CE5" w14:textId="77777777" w:rsidR="00B32F73" w:rsidRPr="00E7522E" w:rsidRDefault="00B32F73" w:rsidP="00B32F73">
      <w:pPr>
        <w:ind w:firstLine="0"/>
        <w:rPr>
          <w:szCs w:val="24"/>
        </w:rPr>
      </w:pPr>
      <w:r w:rsidRPr="00E7522E">
        <w:rPr>
          <w:noProof/>
          <w:szCs w:val="24"/>
          <w:lang w:val="ru-RU" w:eastAsia="ru-RU"/>
        </w:rPr>
        <w:lastRenderedPageBreak/>
        <w:drawing>
          <wp:inline distT="0" distB="0" distL="0" distR="0" wp14:anchorId="4F72199D" wp14:editId="674D8349">
            <wp:extent cx="6066790" cy="2862580"/>
            <wp:effectExtent l="0" t="0" r="10160" b="0"/>
            <wp:docPr id="14377" name="Схема 1437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31" r:lo="rId632" r:qs="rId633" r:cs="rId634"/>
              </a:graphicData>
            </a:graphic>
          </wp:inline>
        </w:drawing>
      </w:r>
    </w:p>
    <w:p w14:paraId="31C8AFFC" w14:textId="10C7EEFF" w:rsidR="00B32F73" w:rsidRPr="00B32F73" w:rsidRDefault="00B32F73" w:rsidP="00B32F73">
      <w:pPr>
        <w:pStyle w:val="a3"/>
        <w:ind w:left="0"/>
        <w:rPr>
          <w:szCs w:val="24"/>
          <w:lang w:val="ru-RU"/>
        </w:rPr>
      </w:pPr>
      <w:r w:rsidRPr="00B32F73">
        <w:rPr>
          <w:szCs w:val="24"/>
          <w:lang w:val="ru-RU"/>
        </w:rPr>
        <w:t>Следует отметить, что организации, основной функцией которых является осуществление оценки качества образования (Центры ОКО), на сегодняшний момент более чем в 60 регионах</w:t>
      </w:r>
      <w:r w:rsidR="005036AC">
        <w:rPr>
          <w:szCs w:val="24"/>
          <w:lang w:val="ru-RU"/>
        </w:rPr>
        <w:t xml:space="preserve"> Российской Федерации </w:t>
      </w:r>
      <w:r w:rsidRPr="00B32F73">
        <w:rPr>
          <w:szCs w:val="24"/>
          <w:lang w:val="ru-RU"/>
        </w:rPr>
        <w:t>существуют как отдельная организация.</w:t>
      </w:r>
    </w:p>
    <w:p w14:paraId="7B141482" w14:textId="77777777" w:rsidR="00B32F73" w:rsidRPr="00B32F73" w:rsidRDefault="00B32F73" w:rsidP="00B32F73">
      <w:pPr>
        <w:pStyle w:val="a3"/>
        <w:ind w:left="0"/>
        <w:rPr>
          <w:szCs w:val="24"/>
          <w:lang w:val="ru-RU"/>
        </w:rPr>
      </w:pPr>
      <w:r w:rsidRPr="00B32F73">
        <w:rPr>
          <w:szCs w:val="24"/>
          <w:lang w:val="ru-RU"/>
        </w:rPr>
        <w:t>Подавляющее большинство региональных экспертов отмечают сложности во взаимодействии представленных выше уровней системы оценки качества общего образования (федерального и регионального). К ним, прежде всего, относятся следующие проблемы:</w:t>
      </w:r>
    </w:p>
    <w:p w14:paraId="4C63C7BF" w14:textId="77777777" w:rsidR="00B32F73" w:rsidRPr="00B32F73" w:rsidRDefault="00B32F73" w:rsidP="00B32F73">
      <w:pPr>
        <w:pStyle w:val="a3"/>
        <w:ind w:left="0"/>
        <w:rPr>
          <w:szCs w:val="24"/>
          <w:lang w:val="ru-RU"/>
        </w:rPr>
      </w:pPr>
      <w:r w:rsidRPr="00B32F73">
        <w:rPr>
          <w:szCs w:val="24"/>
          <w:lang w:val="ru-RU"/>
        </w:rPr>
        <w:t>- Отсутствие четкого распределения функций и задач между федеральным и региональным уровнем ОСОКО, которое приводит к таким последствиям, как:</w:t>
      </w:r>
    </w:p>
    <w:p w14:paraId="2AF2C26E" w14:textId="77777777" w:rsidR="00B32F73" w:rsidRPr="00B32F73" w:rsidRDefault="00B32F73" w:rsidP="00B32F73">
      <w:pPr>
        <w:pStyle w:val="a3"/>
        <w:numPr>
          <w:ilvl w:val="0"/>
          <w:numId w:val="372"/>
        </w:numPr>
        <w:spacing w:after="120"/>
        <w:rPr>
          <w:szCs w:val="24"/>
          <w:lang w:val="ru-RU"/>
        </w:rPr>
      </w:pPr>
      <w:r w:rsidRPr="00B32F73">
        <w:rPr>
          <w:szCs w:val="24"/>
          <w:lang w:val="ru-RU"/>
        </w:rPr>
        <w:t>Неоднозначное понимание со стороны региональных систем оценки качества образования своего места и роли в ОСОКО, что нередко вызывает некоторую пассивность региональных организаций и несогласованность их действий;</w:t>
      </w:r>
    </w:p>
    <w:p w14:paraId="3E19B9D9" w14:textId="77777777" w:rsidR="00B32F73" w:rsidRPr="00B32F73" w:rsidRDefault="00B32F73" w:rsidP="00B32F73">
      <w:pPr>
        <w:pStyle w:val="a3"/>
        <w:numPr>
          <w:ilvl w:val="0"/>
          <w:numId w:val="372"/>
        </w:numPr>
        <w:spacing w:after="120"/>
        <w:rPr>
          <w:szCs w:val="24"/>
          <w:lang w:val="ru-RU"/>
        </w:rPr>
      </w:pPr>
      <w:r w:rsidRPr="00B32F73">
        <w:rPr>
          <w:szCs w:val="24"/>
          <w:lang w:val="ru-RU"/>
        </w:rPr>
        <w:t>Неопределенность приоритетов и основных принципов построения систем оценки качества на региональном и федеральном уровнях, которая приводит к созданию несовместимых, иногда противоречивых элементов ОСОКО;</w:t>
      </w:r>
    </w:p>
    <w:p w14:paraId="7BFB8309" w14:textId="77777777" w:rsidR="00B32F73" w:rsidRPr="00B32F73" w:rsidRDefault="00B32F73" w:rsidP="00B32F73">
      <w:pPr>
        <w:pStyle w:val="a3"/>
        <w:numPr>
          <w:ilvl w:val="0"/>
          <w:numId w:val="372"/>
        </w:numPr>
        <w:spacing w:after="120"/>
        <w:rPr>
          <w:szCs w:val="24"/>
          <w:lang w:val="ru-RU"/>
        </w:rPr>
      </w:pPr>
      <w:r w:rsidRPr="00B32F73">
        <w:rPr>
          <w:szCs w:val="24"/>
          <w:lang w:val="ru-RU"/>
        </w:rPr>
        <w:t>Отсутствие механизмов согласования региональных мониторингов качества образования с федеральными требованиями и подходами. Решение этой задачи всё более актуально в связи с тем, что в ряде регионов активно создаются собственные инструменты оценки вне взаимосвязи с федеральными процессами.</w:t>
      </w:r>
    </w:p>
    <w:p w14:paraId="7ADEDBDD" w14:textId="77777777" w:rsidR="00B32F73" w:rsidRPr="00B32F73" w:rsidRDefault="00B32F73" w:rsidP="00B32F73">
      <w:pPr>
        <w:rPr>
          <w:rFonts w:cs="Times New Roman"/>
          <w:szCs w:val="24"/>
          <w:lang w:val="ru-RU"/>
        </w:rPr>
      </w:pPr>
      <w:r w:rsidRPr="00B32F73">
        <w:rPr>
          <w:rFonts w:cs="Times New Roman"/>
          <w:szCs w:val="24"/>
          <w:lang w:val="ru-RU"/>
        </w:rPr>
        <w:t>- Отсутствие единого, качественного и надежного, федерального инструментария (под инструментарием здесь мы понимаем, как стандартизированные измерительные материалы, так и современные технологии проведения измерений) для проведения оценки качества образования, что, в свою очередь, приводит к следующим сложностям:</w:t>
      </w:r>
    </w:p>
    <w:p w14:paraId="52A5A731" w14:textId="77777777" w:rsidR="00B32F73" w:rsidRPr="00B32F73" w:rsidRDefault="00B32F73" w:rsidP="00B32F73">
      <w:pPr>
        <w:pStyle w:val="a3"/>
        <w:numPr>
          <w:ilvl w:val="0"/>
          <w:numId w:val="372"/>
        </w:numPr>
        <w:spacing w:after="120"/>
        <w:rPr>
          <w:szCs w:val="24"/>
          <w:lang w:val="ru-RU"/>
        </w:rPr>
      </w:pPr>
      <w:r w:rsidRPr="00B32F73">
        <w:rPr>
          <w:szCs w:val="24"/>
          <w:lang w:val="ru-RU"/>
        </w:rPr>
        <w:lastRenderedPageBreak/>
        <w:t>Невозможность сопоставления региональных результатов оценки с общероссийскими, что необходимо при проектировании и корректировки региональной образовательной политики (НИКО, с учетом особенности формирования выборки, также не способен решить эту проблему);</w:t>
      </w:r>
    </w:p>
    <w:p w14:paraId="380BF105" w14:textId="77777777" w:rsidR="00B32F73" w:rsidRPr="00864F03" w:rsidRDefault="00B32F73" w:rsidP="00B32F73">
      <w:pPr>
        <w:rPr>
          <w:rFonts w:cs="Times New Roman"/>
          <w:szCs w:val="24"/>
        </w:rPr>
      </w:pPr>
      <w:r w:rsidRPr="00B32F73">
        <w:rPr>
          <w:rFonts w:cs="Times New Roman"/>
          <w:szCs w:val="24"/>
          <w:lang w:val="ru-RU"/>
        </w:rPr>
        <w:t xml:space="preserve">- Отсутствие единой информационной системы об образовании, обеспечивающей интеграцию информации о качестве образования со всех уровней. </w:t>
      </w:r>
      <w:r>
        <w:rPr>
          <w:rFonts w:cs="Times New Roman"/>
          <w:szCs w:val="24"/>
        </w:rPr>
        <w:t>Это приводит к следующим сложностям:</w:t>
      </w:r>
    </w:p>
    <w:p w14:paraId="3D2A2E13" w14:textId="77777777" w:rsidR="00B32F73" w:rsidRPr="00B32F73" w:rsidRDefault="00B32F73" w:rsidP="00B32F73">
      <w:pPr>
        <w:pStyle w:val="a3"/>
        <w:numPr>
          <w:ilvl w:val="0"/>
          <w:numId w:val="372"/>
        </w:numPr>
        <w:spacing w:after="120"/>
        <w:rPr>
          <w:szCs w:val="24"/>
          <w:lang w:val="ru-RU"/>
        </w:rPr>
      </w:pPr>
      <w:r w:rsidRPr="00B32F73">
        <w:rPr>
          <w:szCs w:val="24"/>
          <w:lang w:val="ru-RU"/>
        </w:rPr>
        <w:t>Повышение отчетной нагрузки на образовательные организации и системы из-за дублирования информационных запросов со стороны разных уровней ОСОКО к муниципалитетам и образовательным организациям;</w:t>
      </w:r>
    </w:p>
    <w:p w14:paraId="16365FE7" w14:textId="77777777" w:rsidR="00B32F73" w:rsidRPr="00B32F73" w:rsidRDefault="00B32F73" w:rsidP="00B32F73">
      <w:pPr>
        <w:pStyle w:val="a3"/>
        <w:numPr>
          <w:ilvl w:val="0"/>
          <w:numId w:val="372"/>
        </w:numPr>
        <w:spacing w:after="120"/>
        <w:rPr>
          <w:szCs w:val="24"/>
          <w:lang w:val="ru-RU"/>
        </w:rPr>
      </w:pPr>
      <w:r w:rsidRPr="00B32F73">
        <w:rPr>
          <w:szCs w:val="24"/>
          <w:lang w:val="ru-RU"/>
        </w:rPr>
        <w:t>Снижение качества аналитических работ и управленческих решений из-за недоступности данных, размещаемых в разных информационных системах, и несопоставимости доступных данных по разным объектам (региональным системам, муниципальным системам образования и т.д.).</w:t>
      </w:r>
    </w:p>
    <w:p w14:paraId="3F09E1F5" w14:textId="77777777" w:rsidR="00B32F73" w:rsidRPr="00B32F73" w:rsidRDefault="00B32F73" w:rsidP="00B32F73">
      <w:pPr>
        <w:rPr>
          <w:lang w:val="ru-RU"/>
        </w:rPr>
      </w:pPr>
      <w:r w:rsidRPr="00B32F73">
        <w:rPr>
          <w:lang w:val="ru-RU"/>
        </w:rPr>
        <w:t>Разрешению данных сложностей в первую очередь должно способствовать совершенствование нормативно-правового регулирования сферы оценки качества образования на всех ее уровнях, а также усиление методического обеспечения субъектов Российской Федерации со стороны федерального центра.</w:t>
      </w:r>
    </w:p>
    <w:p w14:paraId="792E40F4" w14:textId="77777777" w:rsidR="00B32F73" w:rsidRPr="00B32F73" w:rsidRDefault="00B32F73" w:rsidP="00B32F73">
      <w:pPr>
        <w:pStyle w:val="6"/>
        <w:rPr>
          <w:lang w:val="ru-RU"/>
        </w:rPr>
      </w:pPr>
      <w:bookmarkStart w:id="582" w:name="_Toc435377161"/>
      <w:r w:rsidRPr="00B32F73">
        <w:rPr>
          <w:lang w:val="ru-RU"/>
        </w:rPr>
        <w:t>2.2. Нормативно-правовое регулирование и методическое обеспечение</w:t>
      </w:r>
      <w:bookmarkEnd w:id="582"/>
    </w:p>
    <w:p w14:paraId="7E7EBF62" w14:textId="77777777" w:rsidR="00B32F73" w:rsidRPr="00B32F73" w:rsidRDefault="00B32F73" w:rsidP="00B32F73">
      <w:pPr>
        <w:rPr>
          <w:rFonts w:cs="Times New Roman"/>
          <w:szCs w:val="24"/>
          <w:lang w:val="ru-RU"/>
        </w:rPr>
      </w:pPr>
      <w:r w:rsidRPr="00B32F73">
        <w:rPr>
          <w:rFonts w:cs="Times New Roman"/>
          <w:szCs w:val="24"/>
          <w:lang w:val="ru-RU"/>
        </w:rPr>
        <w:t xml:space="preserve">Нормативно-правовые документы федерального и регионального уровней регулируют следующие ключевые позиции системы оценки качества общего образования: </w:t>
      </w:r>
    </w:p>
    <w:p w14:paraId="5F80FE6C" w14:textId="77777777" w:rsidR="00B32F73" w:rsidRPr="00B32F73" w:rsidRDefault="00B32F73" w:rsidP="00ED1002">
      <w:pPr>
        <w:pStyle w:val="a3"/>
        <w:numPr>
          <w:ilvl w:val="0"/>
          <w:numId w:val="417"/>
        </w:numPr>
        <w:spacing w:after="0"/>
        <w:ind w:left="993" w:hanging="284"/>
        <w:rPr>
          <w:szCs w:val="24"/>
          <w:lang w:val="ru-RU"/>
        </w:rPr>
      </w:pPr>
      <w:r w:rsidRPr="00B32F73">
        <w:rPr>
          <w:i/>
          <w:szCs w:val="24"/>
          <w:lang w:val="ru-RU"/>
        </w:rPr>
        <w:t>Социальные принципы</w:t>
      </w:r>
      <w:r w:rsidRPr="00B32F73">
        <w:rPr>
          <w:szCs w:val="24"/>
          <w:lang w:val="ru-RU"/>
        </w:rPr>
        <w:t>, которыми руководствуются в сфере образования.</w:t>
      </w:r>
    </w:p>
    <w:p w14:paraId="72AD5DC2" w14:textId="77777777" w:rsidR="00B32F73" w:rsidRPr="00B32F73" w:rsidRDefault="00B32F73" w:rsidP="00ED1002">
      <w:pPr>
        <w:pStyle w:val="a3"/>
        <w:numPr>
          <w:ilvl w:val="0"/>
          <w:numId w:val="417"/>
        </w:numPr>
        <w:spacing w:after="0"/>
        <w:ind w:left="993" w:hanging="284"/>
        <w:rPr>
          <w:szCs w:val="24"/>
          <w:lang w:val="ru-RU"/>
        </w:rPr>
      </w:pPr>
      <w:r w:rsidRPr="00B32F73">
        <w:rPr>
          <w:i/>
          <w:szCs w:val="24"/>
          <w:lang w:val="ru-RU"/>
        </w:rPr>
        <w:t>Организационные, правовые и финансовые принципы государственной политики и отношения в сфере образования</w:t>
      </w:r>
      <w:r w:rsidRPr="00B32F73">
        <w:rPr>
          <w:szCs w:val="24"/>
          <w:lang w:val="ru-RU"/>
        </w:rPr>
        <w:t>, в том числе, принципы реализации контроля и надзора в сфере образования, в том числе, связанные с аккредитационными и лицензионными процедурами.</w:t>
      </w:r>
    </w:p>
    <w:p w14:paraId="7FF2C439" w14:textId="77777777" w:rsidR="00B32F73" w:rsidRPr="00B32F73" w:rsidRDefault="00B32F73" w:rsidP="00ED1002">
      <w:pPr>
        <w:pStyle w:val="a3"/>
        <w:numPr>
          <w:ilvl w:val="0"/>
          <w:numId w:val="417"/>
        </w:numPr>
        <w:spacing w:after="0"/>
        <w:ind w:left="993" w:hanging="284"/>
        <w:rPr>
          <w:szCs w:val="24"/>
          <w:lang w:val="ru-RU"/>
        </w:rPr>
      </w:pPr>
      <w:r w:rsidRPr="00B32F73">
        <w:rPr>
          <w:i/>
          <w:szCs w:val="24"/>
          <w:lang w:val="ru-RU"/>
        </w:rPr>
        <w:t>Основные тренды развития системы оценки качества общего образования в системе образования страны, субъекта федерации</w:t>
      </w:r>
      <w:r w:rsidRPr="00B32F73">
        <w:rPr>
          <w:szCs w:val="24"/>
          <w:lang w:val="ru-RU"/>
        </w:rPr>
        <w:t>. Это стратегические, концептуальные и программные документы, которые утверждаются на уровне Правительства и/или министерства образования страны, а также, соответственно, субъекта федерации.</w:t>
      </w:r>
    </w:p>
    <w:p w14:paraId="1F5EBC84" w14:textId="77777777" w:rsidR="00B32F73" w:rsidRPr="00B32F73" w:rsidRDefault="00B32F73" w:rsidP="00ED1002">
      <w:pPr>
        <w:pStyle w:val="a3"/>
        <w:numPr>
          <w:ilvl w:val="0"/>
          <w:numId w:val="417"/>
        </w:numPr>
        <w:spacing w:after="0"/>
        <w:ind w:left="993" w:hanging="284"/>
        <w:rPr>
          <w:szCs w:val="24"/>
          <w:lang w:val="ru-RU"/>
        </w:rPr>
      </w:pPr>
      <w:r w:rsidRPr="00B32F73">
        <w:rPr>
          <w:i/>
          <w:szCs w:val="24"/>
          <w:lang w:val="ru-RU"/>
        </w:rPr>
        <w:t xml:space="preserve">Принципы, механизмы и конкретные направления развития </w:t>
      </w:r>
      <w:r w:rsidRPr="00B32F73">
        <w:rPr>
          <w:szCs w:val="24"/>
          <w:lang w:val="ru-RU"/>
        </w:rPr>
        <w:t xml:space="preserve">ОКО (в том числе предмет и нормативные критерии оценивания образовательных достижений </w:t>
      </w:r>
      <w:r w:rsidRPr="00B32F73">
        <w:rPr>
          <w:szCs w:val="24"/>
          <w:lang w:val="ru-RU"/>
        </w:rPr>
        <w:lastRenderedPageBreak/>
        <w:t xml:space="preserve">обучающихся, оценки качества образовательных организаций и их систем) – определяются документами на ведомственном уровне. </w:t>
      </w:r>
    </w:p>
    <w:p w14:paraId="1072C688" w14:textId="77777777" w:rsidR="00B32F73" w:rsidRPr="00B32F73" w:rsidRDefault="00B32F73" w:rsidP="00B32F73">
      <w:pPr>
        <w:rPr>
          <w:lang w:val="ru-RU"/>
        </w:rPr>
      </w:pPr>
      <w:r w:rsidRPr="00B32F73">
        <w:rPr>
          <w:lang w:val="ru-RU"/>
        </w:rPr>
        <w:t>Следует обратить внимание на отдельные нормативные документы, способствующих решению проблемы координации деятельности различных субъектов, связанных с оценкой качества, в рамках единой системы оценки качества общего образования.</w:t>
      </w:r>
    </w:p>
    <w:p w14:paraId="1E371A30" w14:textId="77777777" w:rsidR="00B32F73" w:rsidRPr="00B32F73" w:rsidRDefault="00B32F73" w:rsidP="00B32F73">
      <w:pPr>
        <w:rPr>
          <w:lang w:val="ru-RU"/>
        </w:rPr>
      </w:pPr>
      <w:r w:rsidRPr="00B32F73">
        <w:rPr>
          <w:lang w:val="ru-RU"/>
        </w:rPr>
        <w:t>В ряде субъектов Российской Федерации разработаны, утверждены и периодически обновляются положения о региональных системах оценки качества образования (РСОКО). Они являются ключевыми нормативными актами в этой области, определяющими цели и задачи системы оценки качества, основные принципы формирования и характеристики РСОКО, задачи и функции субъектов оценки, а также, в некоторых случаях, перечни отдельных инструментов оценки и критерии эффективности. Данные документы определяют зоны ответственности каждого уровня: регионального, муниципального и образовательной организации.</w:t>
      </w:r>
    </w:p>
    <w:p w14:paraId="42F4618E" w14:textId="77777777" w:rsidR="00B32F73" w:rsidRPr="00B32F73" w:rsidRDefault="00B32F73" w:rsidP="00B32F73">
      <w:pPr>
        <w:rPr>
          <w:lang w:val="ru-RU"/>
        </w:rPr>
      </w:pPr>
      <w:r w:rsidRPr="00B32F73">
        <w:rPr>
          <w:lang w:val="ru-RU"/>
        </w:rPr>
        <w:t>Практика создания и активного использования подобных нормативных актов доказала свою эффективность и необходимость в рамках РСОКО, о чем свидетельствует наличие подобных документов в актуальном состоянии у регионов с лучшими показателями развития РСОКО (Новосибирская и Псковская области, Красноярский и Хабаровский края), а также нарастание активности в данном направлении, регистрируемые почти во всех субъектах Российской Федерации.</w:t>
      </w:r>
    </w:p>
    <w:p w14:paraId="344F4E51" w14:textId="77777777" w:rsidR="00B32F73" w:rsidRPr="00B32F73" w:rsidRDefault="00B32F73" w:rsidP="00B32F73">
      <w:pPr>
        <w:rPr>
          <w:lang w:val="ru-RU"/>
        </w:rPr>
      </w:pPr>
      <w:r w:rsidRPr="00B32F73">
        <w:rPr>
          <w:lang w:val="ru-RU"/>
        </w:rPr>
        <w:t>На федеральном уровне данные позиции регулируются в рамках «Концепции ОСОКО», проект которой был разработан еще в 2006 году и на сегодняшний день в значительной степени утратил свою актуальность в связи с изменениями в законодательстве и развитием образовательной практики. Данную концепцию целесообразно доработать и утвердить с учетом последних достижений в системе оценки качества образования. К работе над новой редакцией «Концепции ОСОКО» необходимо привлечь региональных и национальных экспертов в области оценки качества образования, а также общественные и образовательные организации.</w:t>
      </w:r>
    </w:p>
    <w:p w14:paraId="617C4913" w14:textId="77777777" w:rsidR="00B32F73" w:rsidRDefault="00B32F73" w:rsidP="00B32F73">
      <w:r>
        <w:t>Подобный документ позволит:</w:t>
      </w:r>
    </w:p>
    <w:p w14:paraId="780C3AF6" w14:textId="77777777" w:rsidR="00B32F73" w:rsidRPr="00B32F73" w:rsidRDefault="00B32F73" w:rsidP="00B32F73">
      <w:pPr>
        <w:pStyle w:val="a3"/>
        <w:numPr>
          <w:ilvl w:val="0"/>
          <w:numId w:val="376"/>
        </w:numPr>
        <w:spacing w:after="120"/>
        <w:rPr>
          <w:lang w:val="ru-RU"/>
        </w:rPr>
      </w:pPr>
      <w:r w:rsidRPr="00B32F73">
        <w:rPr>
          <w:lang w:val="ru-RU"/>
        </w:rPr>
        <w:t xml:space="preserve">определить цели и задачи ОСОКО на всех уровнях, предполагая определенную долю вариативности; </w:t>
      </w:r>
    </w:p>
    <w:p w14:paraId="083EE023" w14:textId="77777777" w:rsidR="00B32F73" w:rsidRPr="00B32F73" w:rsidRDefault="00B32F73" w:rsidP="00B32F73">
      <w:pPr>
        <w:pStyle w:val="a3"/>
        <w:numPr>
          <w:ilvl w:val="0"/>
          <w:numId w:val="376"/>
        </w:numPr>
        <w:spacing w:after="120"/>
        <w:rPr>
          <w:lang w:val="ru-RU"/>
        </w:rPr>
      </w:pPr>
      <w:r w:rsidRPr="00B32F73">
        <w:rPr>
          <w:lang w:val="ru-RU"/>
        </w:rPr>
        <w:t>задать единые принципы функционирования систем оценки качества, что позволит обеспечить согласованность и взаимодополняемость всех уровней ОСОКО и избежать дублирования их работы на различных уровнях образования.</w:t>
      </w:r>
    </w:p>
    <w:p w14:paraId="6F29606D" w14:textId="77777777" w:rsidR="00B32F73" w:rsidRPr="00B32F73" w:rsidRDefault="00B32F73" w:rsidP="00B32F73">
      <w:pPr>
        <w:pStyle w:val="a3"/>
        <w:numPr>
          <w:ilvl w:val="0"/>
          <w:numId w:val="376"/>
        </w:numPr>
        <w:spacing w:after="120"/>
        <w:rPr>
          <w:lang w:val="ru-RU"/>
        </w:rPr>
      </w:pPr>
      <w:r w:rsidRPr="00B32F73">
        <w:rPr>
          <w:lang w:val="ru-RU"/>
        </w:rPr>
        <w:t>соотнести актуальные задачи развития ОСОКО с имеющимися ресурсами на их осуществление;</w:t>
      </w:r>
    </w:p>
    <w:p w14:paraId="21651AE7" w14:textId="77777777" w:rsidR="00B32F73" w:rsidRPr="00B32F73" w:rsidRDefault="00B32F73" w:rsidP="00B32F73">
      <w:pPr>
        <w:pStyle w:val="a3"/>
        <w:numPr>
          <w:ilvl w:val="0"/>
          <w:numId w:val="376"/>
        </w:numPr>
        <w:spacing w:after="120"/>
        <w:rPr>
          <w:lang w:val="ru-RU"/>
        </w:rPr>
      </w:pPr>
      <w:r w:rsidRPr="00B32F73">
        <w:rPr>
          <w:lang w:val="ru-RU"/>
        </w:rPr>
        <w:lastRenderedPageBreak/>
        <w:t>установить основные направления использования результатов функционирования ОСОКО.</w:t>
      </w:r>
    </w:p>
    <w:p w14:paraId="3EC5D993" w14:textId="77777777" w:rsidR="00B32F73" w:rsidRPr="00B32F73" w:rsidRDefault="00B32F73" w:rsidP="00B32F73">
      <w:pPr>
        <w:rPr>
          <w:lang w:val="ru-RU"/>
        </w:rPr>
      </w:pPr>
      <w:r w:rsidRPr="00B32F73">
        <w:rPr>
          <w:lang w:val="ru-RU"/>
        </w:rPr>
        <w:t>Во всех странах СНГ, в отличие от стран дальнего зарубежья, наблюдается достаточно низкий уровень методического обеспечения функционирования систем оценки качества общего образования. Это направление работы требует особого внимания, поскольку является одним из важнейших условий повышения эффективности ОСОКО.</w:t>
      </w:r>
    </w:p>
    <w:p w14:paraId="4738A515" w14:textId="77777777" w:rsidR="00B32F73" w:rsidRPr="00B32F73" w:rsidRDefault="00B32F73" w:rsidP="00B32F73">
      <w:pPr>
        <w:rPr>
          <w:szCs w:val="20"/>
          <w:lang w:val="ru-RU"/>
        </w:rPr>
      </w:pPr>
      <w:r w:rsidRPr="00B32F73">
        <w:rPr>
          <w:lang w:val="ru-RU"/>
        </w:rPr>
        <w:t xml:space="preserve">В Российской Федерации на федеральном уровне разработаны </w:t>
      </w:r>
      <w:r w:rsidRPr="00B32F73">
        <w:rPr>
          <w:szCs w:val="20"/>
          <w:lang w:val="ru-RU"/>
        </w:rPr>
        <w:t>«Методические рекомендации по проведению независимой оценки качества образовательной деятельности организаций, осуществляющих образовательную деятельность» утвержденные Министерством образования и науки Российской Федерации 1 апреля 2015 года.</w:t>
      </w:r>
    </w:p>
    <w:p w14:paraId="6321F7CF" w14:textId="77777777" w:rsidR="00B32F73" w:rsidRPr="00B32F73" w:rsidRDefault="00B32F73" w:rsidP="00B32F73">
      <w:pPr>
        <w:rPr>
          <w:szCs w:val="20"/>
          <w:lang w:val="ru-RU"/>
        </w:rPr>
      </w:pPr>
      <w:r w:rsidRPr="00B32F73">
        <w:rPr>
          <w:szCs w:val="20"/>
          <w:lang w:val="ru-RU"/>
        </w:rPr>
        <w:t xml:space="preserve">Данный документ призван обеспечить исполнителей на местах ясными и точными рекомендациями о том, как построить систему независимой оценки качества образования. Текст ориентирован на наиболее существенные проблемы оценивания, в том числе, связанные: </w:t>
      </w:r>
    </w:p>
    <w:p w14:paraId="292CB098" w14:textId="77777777" w:rsidR="00B32F73" w:rsidRPr="00B32F73" w:rsidRDefault="00B32F73" w:rsidP="00B32F73">
      <w:pPr>
        <w:rPr>
          <w:szCs w:val="20"/>
          <w:lang w:val="ru-RU"/>
        </w:rPr>
      </w:pPr>
      <w:r w:rsidRPr="00B32F73">
        <w:rPr>
          <w:szCs w:val="20"/>
          <w:lang w:val="ru-RU"/>
        </w:rPr>
        <w:t xml:space="preserve">- с открытием данных и их использованием в процессе ОКО, </w:t>
      </w:r>
    </w:p>
    <w:p w14:paraId="327F7C61" w14:textId="77777777" w:rsidR="00B32F73" w:rsidRPr="00B32F73" w:rsidRDefault="00B32F73" w:rsidP="00B32F73">
      <w:pPr>
        <w:rPr>
          <w:szCs w:val="20"/>
          <w:lang w:val="ru-RU"/>
        </w:rPr>
      </w:pPr>
      <w:r w:rsidRPr="00B32F73">
        <w:rPr>
          <w:szCs w:val="20"/>
          <w:lang w:val="ru-RU"/>
        </w:rPr>
        <w:t>- с определением прав и обязанностей всех субъектов оценки, включая держателей информации, а также самих образовательных организаций и их учредителей,</w:t>
      </w:r>
    </w:p>
    <w:p w14:paraId="5FD361D0" w14:textId="77777777" w:rsidR="00B32F73" w:rsidRPr="00B32F73" w:rsidRDefault="00B32F73" w:rsidP="00B32F73">
      <w:pPr>
        <w:rPr>
          <w:szCs w:val="20"/>
          <w:lang w:val="ru-RU"/>
        </w:rPr>
      </w:pPr>
      <w:r w:rsidRPr="00B32F73">
        <w:rPr>
          <w:szCs w:val="20"/>
          <w:lang w:val="ru-RU"/>
        </w:rPr>
        <w:t>- с ролью, функционалом и механизмами формирования общественных советов, их местом в независимой оценке качества деятельности образовательных организаций.</w:t>
      </w:r>
    </w:p>
    <w:p w14:paraId="4B5C5AD4" w14:textId="77777777" w:rsidR="00B32F73" w:rsidRPr="00B32F73" w:rsidRDefault="00B32F73" w:rsidP="00B32F73">
      <w:pPr>
        <w:rPr>
          <w:szCs w:val="20"/>
          <w:lang w:val="ru-RU"/>
        </w:rPr>
      </w:pPr>
      <w:r w:rsidRPr="00B32F73">
        <w:rPr>
          <w:szCs w:val="20"/>
          <w:lang w:val="ru-RU"/>
        </w:rPr>
        <w:t>Наиболее важными позициями в данных Методических рекомендациях является четкое выделение двух блоков, посвященных независимой оценке качества подготовки обучающихся и независимой оценке качества деятельности организаций, осуществляющих образовательную деятельность. В них достаточно подробно представлены функции каждого вида оценки, перечень организаций, которые могут быть привлечены к оценке качества образования, их функции, даны некоторые рекомендации по организации оценки и использованию полученных данных, последующей интерпретации и способах представления результатов.</w:t>
      </w:r>
    </w:p>
    <w:p w14:paraId="311550EE" w14:textId="77777777" w:rsidR="00B32F73" w:rsidRPr="00B32F73" w:rsidRDefault="00B32F73" w:rsidP="00B32F73">
      <w:pPr>
        <w:rPr>
          <w:szCs w:val="20"/>
          <w:lang w:val="ru-RU"/>
        </w:rPr>
      </w:pPr>
      <w:r w:rsidRPr="00B32F73">
        <w:rPr>
          <w:szCs w:val="20"/>
          <w:lang w:val="ru-RU"/>
        </w:rPr>
        <w:t>Тем не менее, в этом документе представлены не все необходимые ответы на актуальные вопросы организации и проведения оценки качества образования.</w:t>
      </w:r>
    </w:p>
    <w:p w14:paraId="19CE931B" w14:textId="77777777" w:rsidR="00B32F73" w:rsidRPr="00B32F73" w:rsidRDefault="00B32F73" w:rsidP="00B32F73">
      <w:pPr>
        <w:rPr>
          <w:szCs w:val="20"/>
          <w:lang w:val="ru-RU"/>
        </w:rPr>
      </w:pPr>
      <w:r w:rsidRPr="00B32F73">
        <w:rPr>
          <w:szCs w:val="20"/>
          <w:lang w:val="ru-RU"/>
        </w:rPr>
        <w:t>В российском нормативном поле до сих пор не раскрыты многие важные организационные и методические вопросы независимой оценки качества образования, например:</w:t>
      </w:r>
    </w:p>
    <w:p w14:paraId="24EE21B7" w14:textId="31115222" w:rsidR="00B32F73" w:rsidRPr="00B32F73" w:rsidRDefault="00B32F73" w:rsidP="00B32F73">
      <w:pPr>
        <w:pStyle w:val="a3"/>
        <w:numPr>
          <w:ilvl w:val="0"/>
          <w:numId w:val="375"/>
        </w:numPr>
        <w:spacing w:after="0"/>
        <w:rPr>
          <w:szCs w:val="20"/>
          <w:lang w:val="ru-RU"/>
        </w:rPr>
      </w:pPr>
      <w:r w:rsidRPr="00B32F73">
        <w:rPr>
          <w:szCs w:val="20"/>
          <w:lang w:val="ru-RU"/>
        </w:rPr>
        <w:t xml:space="preserve">Каким образом может быть реализовано инициирование проведения отдельных оценочных процедур, о которой говорится в Федеральном законе «Об образовании в </w:t>
      </w:r>
      <w:r w:rsidR="005036AC">
        <w:rPr>
          <w:szCs w:val="20"/>
          <w:lang w:val="ru-RU"/>
        </w:rPr>
        <w:t>Российской Федерации</w:t>
      </w:r>
      <w:r w:rsidRPr="00B32F73">
        <w:rPr>
          <w:szCs w:val="20"/>
          <w:lang w:val="ru-RU"/>
        </w:rPr>
        <w:t>», особенно физическими лицами? Кому должен и может быть адресован подобный заказ, например, со стороны представителей потребителей образовательных услуг?</w:t>
      </w:r>
    </w:p>
    <w:p w14:paraId="5E903814" w14:textId="77777777" w:rsidR="00B32F73" w:rsidRPr="00B32F73" w:rsidRDefault="00B32F73" w:rsidP="00B32F73">
      <w:pPr>
        <w:pStyle w:val="a3"/>
        <w:numPr>
          <w:ilvl w:val="0"/>
          <w:numId w:val="375"/>
        </w:numPr>
        <w:spacing w:after="0"/>
        <w:rPr>
          <w:szCs w:val="20"/>
          <w:lang w:val="ru-RU"/>
        </w:rPr>
      </w:pPr>
      <w:r w:rsidRPr="00B32F73">
        <w:rPr>
          <w:szCs w:val="20"/>
          <w:lang w:val="ru-RU"/>
        </w:rPr>
        <w:lastRenderedPageBreak/>
        <w:t>Как оформляются отношения между субъектами, участвующими в оценивании, а также с Учредителем и держателями информации об образовательных организациях?</w:t>
      </w:r>
    </w:p>
    <w:p w14:paraId="5DC445DC" w14:textId="77777777" w:rsidR="00B32F73" w:rsidRPr="00B32F73" w:rsidRDefault="00B32F73" w:rsidP="00B32F73">
      <w:pPr>
        <w:pStyle w:val="a3"/>
        <w:numPr>
          <w:ilvl w:val="0"/>
          <w:numId w:val="375"/>
        </w:numPr>
        <w:spacing w:after="0"/>
        <w:rPr>
          <w:szCs w:val="20"/>
          <w:lang w:val="ru-RU"/>
        </w:rPr>
      </w:pPr>
      <w:r w:rsidRPr="00B32F73">
        <w:rPr>
          <w:szCs w:val="20"/>
          <w:lang w:val="ru-RU"/>
        </w:rPr>
        <w:t>Как определяются (формируются, выбираются, назначаются) «организации, осуществляющие процедуры независимой оценки качества»?</w:t>
      </w:r>
    </w:p>
    <w:p w14:paraId="4DB8E6A8" w14:textId="77777777" w:rsidR="00B32F73" w:rsidRPr="00B32F73" w:rsidRDefault="00B32F73" w:rsidP="00B32F73">
      <w:pPr>
        <w:pStyle w:val="a3"/>
        <w:numPr>
          <w:ilvl w:val="0"/>
          <w:numId w:val="375"/>
        </w:numPr>
        <w:spacing w:after="0"/>
        <w:rPr>
          <w:szCs w:val="20"/>
          <w:lang w:val="ru-RU"/>
        </w:rPr>
      </w:pPr>
      <w:r w:rsidRPr="00B32F73">
        <w:rPr>
          <w:szCs w:val="20"/>
          <w:lang w:val="ru-RU"/>
        </w:rPr>
        <w:t>Как обеспечить гармоничное встраивание процедур независимой оценки в региональную систему оценки качества образования, их использование при проведении государственных процедур аккредитации, и в целом для развития образования?</w:t>
      </w:r>
    </w:p>
    <w:p w14:paraId="49759DC9" w14:textId="77777777" w:rsidR="00B32F73" w:rsidRPr="00B32F73" w:rsidRDefault="00B32F73" w:rsidP="00B32F73">
      <w:pPr>
        <w:rPr>
          <w:szCs w:val="20"/>
          <w:lang w:val="ru-RU"/>
        </w:rPr>
      </w:pPr>
      <w:r w:rsidRPr="00B32F73">
        <w:rPr>
          <w:szCs w:val="20"/>
          <w:lang w:val="ru-RU"/>
        </w:rPr>
        <w:t xml:space="preserve">Кроме этого необходимо четко разделить права, обязанности и механизмы участия различных субъектов в процессе оценивания. </w:t>
      </w:r>
    </w:p>
    <w:p w14:paraId="4033114B" w14:textId="77777777" w:rsidR="00B32F73" w:rsidRPr="00B32F73" w:rsidRDefault="00B32F73" w:rsidP="00B32F73">
      <w:pPr>
        <w:rPr>
          <w:szCs w:val="20"/>
          <w:lang w:val="ru-RU"/>
        </w:rPr>
      </w:pPr>
      <w:r w:rsidRPr="00B32F73">
        <w:rPr>
          <w:szCs w:val="20"/>
          <w:lang w:val="ru-RU"/>
        </w:rPr>
        <w:t>Остается нерешенной проблема оценивания организаций, для которых образовательная деятельность не является основной, а также образовательных организаций, реализующих разноуровневые образовательные программы. Здесь, в первую очередь, речь идет об организациях дополнительного профессионального образования и дополнительного образования детей. В этом случае необходимо разработать принципы и механизмы оценки качества образовательных программ, условий и результатов их реализации.</w:t>
      </w:r>
    </w:p>
    <w:p w14:paraId="022B4BF5" w14:textId="77777777" w:rsidR="00B32F73" w:rsidRPr="00B32F73" w:rsidRDefault="00B32F73" w:rsidP="00B32F73">
      <w:pPr>
        <w:rPr>
          <w:szCs w:val="20"/>
          <w:lang w:val="ru-RU"/>
        </w:rPr>
      </w:pPr>
      <w:r w:rsidRPr="00B32F73">
        <w:rPr>
          <w:szCs w:val="20"/>
          <w:lang w:val="ru-RU"/>
        </w:rPr>
        <w:t>Возвращаясь к ситуации ОКО в целом, необходимо отметить, что вопрос, об использовании результатов полученных оценок различными участниками отношений в сфере образования, также остается открытым и слабо представленным в методическом плане. Особенно актуальна задача методического обеспечения в части использования результатов оценок представителями управляющих органов (как на уровне образовательных организаций, так и на уровне органов управления): как использовать результаты оценочных процедур в целях развития системы образования? Этот вопрос менее всего раскрыт в существующих на данный момент нормативных правовых и методических документах и требует ускоренной доработки.</w:t>
      </w:r>
    </w:p>
    <w:p w14:paraId="520DA416" w14:textId="77777777" w:rsidR="00B32F73" w:rsidRDefault="00B32F73" w:rsidP="00B32F73">
      <w:pPr>
        <w:rPr>
          <w:szCs w:val="20"/>
        </w:rPr>
      </w:pPr>
      <w:r w:rsidRPr="00B32F73">
        <w:rPr>
          <w:szCs w:val="20"/>
          <w:lang w:val="ru-RU"/>
        </w:rPr>
        <w:t xml:space="preserve">В части совершенствования самого процесса оценки качества общего образования, используемых оценочных процедур, также требуется дополнительная методическая поддержка. </w:t>
      </w:r>
      <w:r>
        <w:rPr>
          <w:szCs w:val="20"/>
        </w:rPr>
        <w:t>Она должна охватывать следующие направления:</w:t>
      </w:r>
    </w:p>
    <w:p w14:paraId="705CAEAB" w14:textId="77777777" w:rsidR="00B32F73" w:rsidRPr="00B32F73" w:rsidRDefault="00B32F73" w:rsidP="00B32F73">
      <w:pPr>
        <w:pStyle w:val="a3"/>
        <w:numPr>
          <w:ilvl w:val="0"/>
          <w:numId w:val="374"/>
        </w:numPr>
        <w:spacing w:after="0"/>
        <w:rPr>
          <w:szCs w:val="20"/>
          <w:lang w:val="ru-RU"/>
        </w:rPr>
      </w:pPr>
      <w:r w:rsidRPr="00B32F73">
        <w:rPr>
          <w:szCs w:val="20"/>
          <w:lang w:val="ru-RU"/>
        </w:rPr>
        <w:t xml:space="preserve">Формирование кейсов наиболее эффективных региональных и муниципальных систем оценки качества образования. Частично данная работа начата в рамках ФЦПРО </w:t>
      </w:r>
      <w:r w:rsidRPr="00B32F73">
        <w:rPr>
          <w:szCs w:val="20"/>
          <w:lang w:val="ru-RU"/>
        </w:rPr>
        <w:br/>
        <w:t>на 2010-15 гг., частично она заложена в новой ФЦПРО на 2016-20 гг.</w:t>
      </w:r>
    </w:p>
    <w:p w14:paraId="2EA5BC53" w14:textId="77777777" w:rsidR="00B32F73" w:rsidRPr="00B32F73" w:rsidRDefault="00B32F73" w:rsidP="00B32F73">
      <w:pPr>
        <w:pStyle w:val="a3"/>
        <w:numPr>
          <w:ilvl w:val="0"/>
          <w:numId w:val="374"/>
        </w:numPr>
        <w:spacing w:after="0"/>
        <w:rPr>
          <w:szCs w:val="20"/>
          <w:lang w:val="ru-RU"/>
        </w:rPr>
      </w:pPr>
      <w:r w:rsidRPr="00B32F73">
        <w:rPr>
          <w:szCs w:val="20"/>
          <w:lang w:val="ru-RU"/>
        </w:rPr>
        <w:t xml:space="preserve">Разработка и создание единой пообъектной базы данных. Эта задача также поставлена в рамках ФЦПРО на 2016-20 гг. В части методического обеспечения независимой оценки качества образования требуется не только создать данную информационную систему и </w:t>
      </w:r>
      <w:r w:rsidRPr="00B32F73">
        <w:rPr>
          <w:szCs w:val="20"/>
          <w:lang w:val="ru-RU"/>
        </w:rPr>
        <w:lastRenderedPageBreak/>
        <w:t>обеспечить ее деятельность (сбор, агрегация данных, регулирование доступа и т.д.), но и разработать рекомендации для заинтересованных субъектов (органов управления образованием, общественных советов при них и др.) о использовании содержащихся в них сведений.</w:t>
      </w:r>
    </w:p>
    <w:p w14:paraId="27368CB4" w14:textId="77777777" w:rsidR="00B32F73" w:rsidRPr="00B32F73" w:rsidRDefault="00B32F73" w:rsidP="00B32F73">
      <w:pPr>
        <w:pStyle w:val="a3"/>
        <w:numPr>
          <w:ilvl w:val="0"/>
          <w:numId w:val="374"/>
        </w:numPr>
        <w:spacing w:after="0"/>
        <w:rPr>
          <w:szCs w:val="20"/>
          <w:lang w:val="ru-RU"/>
        </w:rPr>
      </w:pPr>
      <w:r w:rsidRPr="00B32F73">
        <w:rPr>
          <w:szCs w:val="20"/>
          <w:lang w:val="ru-RU"/>
        </w:rPr>
        <w:t>Практика показывает, что одним из сложнейших вопросов остается проблема использования полученных результатов оценок в интересах развития образовательных систем и организаций. В связи с этим представляется целесообразным разработать и распространить (в том числе в формате программ повышения квалификации для управленцев системы образования) рекомендации по работе с полученными данными, включая вопросы публикации результатов оценок, принятия управленческих решений на основе баз данных, формирования образовательной политики и т.д.</w:t>
      </w:r>
    </w:p>
    <w:p w14:paraId="72C092FB" w14:textId="77777777" w:rsidR="00B32F73" w:rsidRPr="00B32F73" w:rsidRDefault="00B32F73" w:rsidP="00B32F73">
      <w:pPr>
        <w:pStyle w:val="a3"/>
        <w:numPr>
          <w:ilvl w:val="0"/>
          <w:numId w:val="374"/>
        </w:numPr>
        <w:spacing w:after="0"/>
        <w:rPr>
          <w:szCs w:val="20"/>
          <w:lang w:val="ru-RU"/>
        </w:rPr>
      </w:pPr>
      <w:r w:rsidRPr="00B32F73">
        <w:rPr>
          <w:szCs w:val="20"/>
          <w:lang w:val="ru-RU"/>
        </w:rPr>
        <w:t>Также следует уделить внимание методической поддержке деятельности региональных и муниципальных органов управления образованием в части, связанной с повышением общего уровня грамотности населения в вопросах использования результатов процедур оценки для своих нужд, что повысит общую эффективность работы в данном направлении.</w:t>
      </w:r>
    </w:p>
    <w:p w14:paraId="60D38CDC" w14:textId="77777777" w:rsidR="00B32F73" w:rsidRPr="00B32F73" w:rsidRDefault="00B32F73" w:rsidP="00B32F73">
      <w:pPr>
        <w:pStyle w:val="a3"/>
        <w:spacing w:after="0"/>
        <w:ind w:left="360"/>
        <w:rPr>
          <w:szCs w:val="20"/>
          <w:lang w:val="ru-RU"/>
        </w:rPr>
      </w:pPr>
    </w:p>
    <w:p w14:paraId="2ECFC07F" w14:textId="77777777" w:rsidR="00B32F73" w:rsidRPr="00B32F73" w:rsidRDefault="00B32F73" w:rsidP="00B32F73">
      <w:pPr>
        <w:rPr>
          <w:szCs w:val="20"/>
          <w:lang w:val="ru-RU"/>
        </w:rPr>
      </w:pPr>
      <w:r w:rsidRPr="00B32F73">
        <w:rPr>
          <w:szCs w:val="20"/>
          <w:lang w:val="ru-RU"/>
        </w:rPr>
        <w:t>Зарубежная практика показывает устойчивую тенденцию к изменению самого формата методических рекомендаций, которые кардинально отличаются от отечественных в лучшую сторону. В первую очередь их достоинствами являются: доступное изложение, четкая структурированность текста, наличие схем и иллюстраций, наглядность и наличие примеров из практики. К</w:t>
      </w:r>
      <w:r>
        <w:rPr>
          <w:szCs w:val="20"/>
        </w:rPr>
        <w:t> </w:t>
      </w:r>
      <w:r w:rsidRPr="00B32F73">
        <w:rPr>
          <w:szCs w:val="20"/>
          <w:lang w:val="ru-RU"/>
        </w:rPr>
        <w:t>созданию подобных рекомендаций необходимо привлекать насколько возможно более широкий круг научного и экспертного сообществ, общественных и образовательных организаций, а также профессиональных редакторов и дизайнеров.</w:t>
      </w:r>
    </w:p>
    <w:p w14:paraId="7318832D" w14:textId="77777777" w:rsidR="00B32F73" w:rsidRPr="00B32F73" w:rsidRDefault="00B32F73" w:rsidP="00B32F73">
      <w:pPr>
        <w:rPr>
          <w:lang w:val="ru-RU"/>
        </w:rPr>
      </w:pPr>
    </w:p>
    <w:p w14:paraId="0E6D5AA6" w14:textId="77777777" w:rsidR="00B32F73" w:rsidRPr="00B32F73" w:rsidRDefault="00B32F73" w:rsidP="00B32F73">
      <w:pPr>
        <w:pStyle w:val="6"/>
        <w:rPr>
          <w:lang w:val="ru-RU"/>
        </w:rPr>
      </w:pPr>
      <w:bookmarkStart w:id="583" w:name="_Toc435377162"/>
      <w:r w:rsidRPr="00B32F73">
        <w:rPr>
          <w:lang w:val="ru-RU"/>
        </w:rPr>
        <w:t>2.3. Распределение функций между субъектами системы</w:t>
      </w:r>
      <w:bookmarkEnd w:id="583"/>
    </w:p>
    <w:p w14:paraId="143B4B2E" w14:textId="77777777" w:rsidR="00B32F73" w:rsidRPr="00B32F73" w:rsidRDefault="00B32F73" w:rsidP="00B32F73">
      <w:pPr>
        <w:rPr>
          <w:lang w:val="ru-RU"/>
        </w:rPr>
      </w:pPr>
      <w:r w:rsidRPr="00B32F73">
        <w:rPr>
          <w:lang w:val="ru-RU"/>
        </w:rPr>
        <w:t>Одним из ключевых направлений работ для решения проблемы координации деятельности в рамках системы оценки качества общего образования является распределение функциональных обязанностей между субъектами оценки.</w:t>
      </w:r>
    </w:p>
    <w:p w14:paraId="41BFD204" w14:textId="77777777" w:rsidR="00B32F73" w:rsidRPr="00B32F73" w:rsidRDefault="00B32F73" w:rsidP="00B32F73">
      <w:pPr>
        <w:rPr>
          <w:lang w:val="ru-RU"/>
        </w:rPr>
      </w:pPr>
      <w:r w:rsidRPr="00B32F73">
        <w:rPr>
          <w:lang w:val="ru-RU"/>
        </w:rPr>
        <w:t>Данная проблема не является решенной и на национальном уровне, однако наиболее серьезно выражена на уровне субъектов федерации.</w:t>
      </w:r>
    </w:p>
    <w:p w14:paraId="76E8C708" w14:textId="77777777" w:rsidR="00B32F73" w:rsidRPr="00B32F73" w:rsidRDefault="00B32F73" w:rsidP="00B32F73">
      <w:pPr>
        <w:rPr>
          <w:lang w:val="ru-RU"/>
        </w:rPr>
      </w:pPr>
      <w:r w:rsidRPr="00B32F73">
        <w:rPr>
          <w:lang w:val="ru-RU"/>
        </w:rPr>
        <w:t xml:space="preserve">К числу основных функций, осуществляемых в рамках реализации программ оценки, относятся как общие, присущие в той или иной степени всем субъектам (организационная, нормативная, информационная), так и более специфические (аналитическая, методическая, </w:t>
      </w:r>
      <w:r w:rsidRPr="00B32F73">
        <w:rPr>
          <w:lang w:val="ru-RU"/>
        </w:rPr>
        <w:lastRenderedPageBreak/>
        <w:t>управленческая (в смысле принятия управленческих решений), научно-исследовательская, экспертная и контрольно-надзорная).</w:t>
      </w:r>
    </w:p>
    <w:p w14:paraId="5B28671B" w14:textId="77777777" w:rsidR="00B32F73" w:rsidRPr="00B32F73" w:rsidRDefault="00B32F73" w:rsidP="00B32F73">
      <w:pPr>
        <w:rPr>
          <w:lang w:val="ru-RU"/>
        </w:rPr>
      </w:pPr>
      <w:r w:rsidRPr="00B32F73">
        <w:rPr>
          <w:lang w:val="ru-RU"/>
        </w:rPr>
        <w:t>Если исходить из основных видов работ, необходимых для обеспечения целостного процесса оценки качества образования, то их можно представить в виде простой схемы:</w:t>
      </w:r>
    </w:p>
    <w:p w14:paraId="3808518C" w14:textId="77777777" w:rsidR="00B32F73" w:rsidRPr="00B32F73" w:rsidRDefault="00B32F73" w:rsidP="00B32F73">
      <w:pPr>
        <w:ind w:firstLine="0"/>
        <w:rPr>
          <w:lang w:val="ru-RU"/>
        </w:rPr>
      </w:pPr>
      <w:r>
        <w:rPr>
          <w:noProof/>
          <w:lang w:val="ru-RU" w:eastAsia="ru-RU"/>
        </w:rPr>
        <w:drawing>
          <wp:inline distT="0" distB="0" distL="0" distR="0" wp14:anchorId="23B26CE6" wp14:editId="0F08842E">
            <wp:extent cx="5867400" cy="2733675"/>
            <wp:effectExtent l="38100" t="0" r="38100" b="0"/>
            <wp:docPr id="14378" name="Схема 1437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36" r:lo="rId637" r:qs="rId638" r:cs="rId639"/>
              </a:graphicData>
            </a:graphic>
          </wp:inline>
        </w:drawing>
      </w:r>
      <w:r w:rsidRPr="00B32F73">
        <w:rPr>
          <w:lang w:val="ru-RU"/>
        </w:rPr>
        <w:t>Очевидно, что возможны ситуации, когда несколько видов работ в рамках одной оценочной процедуры проводит одна организация. Например, разработку методики, проведение оценки и обработку результатов. Возможен вариант, когда в реализации одного вида работ участвует несколько разных субъектов. Например, оценку частично проводят разные организации.</w:t>
      </w:r>
    </w:p>
    <w:p w14:paraId="322D406D" w14:textId="77777777" w:rsidR="00B32F73" w:rsidRPr="00B32F73" w:rsidRDefault="00B32F73" w:rsidP="00B32F73">
      <w:pPr>
        <w:rPr>
          <w:lang w:val="ru-RU"/>
        </w:rPr>
      </w:pPr>
      <w:r w:rsidRPr="00B32F73">
        <w:rPr>
          <w:lang w:val="ru-RU"/>
        </w:rPr>
        <w:t xml:space="preserve">Однако в ситуации, когда на федеральном и региональном уровнях (особенно на федеральном) существуют институты, которые специализируются на разработке тестов, на организации тех или иных оценочных процедур, на аналитической работе и разработке проектов развития образования, – в этом случае становится важным не только обеспечить четкое разграничение функций, полномочий и ответственности между ними, но и разработать эффективные механизмы взаимодействия: передача инструментария техническим исполнителям оценки, передача данных аналитикам, и т.д. Одновременно необходимо разработать процедуры экспертного участия представителей всех этих институтов на всех этапах подготовки, проведения и использования результатов оценки. </w:t>
      </w:r>
    </w:p>
    <w:p w14:paraId="0D0D63E7" w14:textId="77777777" w:rsidR="00B32F73" w:rsidRPr="00B32F73" w:rsidRDefault="00B32F73" w:rsidP="00B32F73">
      <w:pPr>
        <w:rPr>
          <w:lang w:val="ru-RU"/>
        </w:rPr>
      </w:pPr>
      <w:r w:rsidRPr="00B32F73">
        <w:rPr>
          <w:lang w:val="ru-RU"/>
        </w:rPr>
        <w:t>В целях повышения эффективности такого горизонтального взаимодействия необходима разработка регламентов с четким определением зон ответственности и условий взаимодействия всех задействованных субъектов. В ряде субъектов Российской федерации подобные регламенты уже используются, еще в некоторых ведутся работы в этом направлении, которые необходимо стимулировать на федеральном уровне. Имеющийся опыт регионального регулирования взаимодействия субъектов оценки необходимо описать и использовать как в других регионах России, так и на уровне федерации, в целом.</w:t>
      </w:r>
    </w:p>
    <w:p w14:paraId="55BE4146" w14:textId="77777777" w:rsidR="00B32F73" w:rsidRPr="00B32F73" w:rsidRDefault="00B32F73" w:rsidP="00B32F73">
      <w:pPr>
        <w:rPr>
          <w:lang w:val="ru-RU"/>
        </w:rPr>
      </w:pPr>
      <w:r w:rsidRPr="00B32F73">
        <w:rPr>
          <w:lang w:val="ru-RU"/>
        </w:rPr>
        <w:lastRenderedPageBreak/>
        <w:t>Зарубежные практики свидетельствуют о необходимости не просто указания отдельных функций в рамках системы, но их детального описания. Так, например, во многих региональных положениях о РСОКО у всех организаций указано «участие в формировании критериев эффективности региональной системы образования», при этом остается не ясным кто и в какой степени отвечает за их формирование. Тоже касается и «организации и проведения ЕГЭ» и многих других функций.</w:t>
      </w:r>
    </w:p>
    <w:p w14:paraId="7EDB08A5" w14:textId="77777777" w:rsidR="00B32F73" w:rsidRPr="00B32F73" w:rsidRDefault="00B32F73" w:rsidP="00B32F73">
      <w:pPr>
        <w:pStyle w:val="6"/>
        <w:rPr>
          <w:lang w:val="ru-RU"/>
        </w:rPr>
      </w:pPr>
      <w:bookmarkStart w:id="584" w:name="_Toc435377163"/>
      <w:r w:rsidRPr="00B32F73">
        <w:rPr>
          <w:lang w:val="ru-RU"/>
        </w:rPr>
        <w:t>2.4. Ресурсное обеспечение</w:t>
      </w:r>
      <w:bookmarkEnd w:id="584"/>
    </w:p>
    <w:p w14:paraId="33E7A990" w14:textId="77777777" w:rsidR="00B32F73" w:rsidRPr="00B32F73" w:rsidRDefault="00B32F73" w:rsidP="00B32F73">
      <w:pPr>
        <w:rPr>
          <w:lang w:val="ru-RU"/>
        </w:rPr>
      </w:pPr>
      <w:r w:rsidRPr="00B32F73">
        <w:rPr>
          <w:lang w:val="ru-RU"/>
        </w:rPr>
        <w:t>Повышение эффективности системы оценки качества общего образования в Российской Федерации невозможно без наличия должного уровня ресурсного обеспечения.</w:t>
      </w:r>
    </w:p>
    <w:p w14:paraId="5960CA75" w14:textId="74B734EF" w:rsidR="00B32F73" w:rsidRPr="00B32F73" w:rsidRDefault="00B32F73" w:rsidP="00B32F73">
      <w:pPr>
        <w:rPr>
          <w:lang w:val="ru-RU"/>
        </w:rPr>
      </w:pPr>
      <w:r w:rsidRPr="00B32F73">
        <w:rPr>
          <w:lang w:val="ru-RU"/>
        </w:rPr>
        <w:t>Мероприятия, направленные на совершенствование как ОСОКО в целом, так и отдельных ее элементов, необходимо проводить, начиная, в первую очередь, с оценки имеющихся в распоряжении ресурсов. Это условие определяет необходимость проведения определенного мониторинга ресурсов ОСОКО</w:t>
      </w:r>
      <w:r w:rsidR="005036AC">
        <w:rPr>
          <w:lang w:val="ru-RU"/>
        </w:rPr>
        <w:t xml:space="preserve"> Российской Федерации </w:t>
      </w:r>
      <w:r w:rsidRPr="00B32F73">
        <w:rPr>
          <w:lang w:val="ru-RU"/>
        </w:rPr>
        <w:t>не только с точки зрения имеющегося обеспечения, но и с точки зрения возможностей быстрого и эффективного развития ее ресурсной базы. Эту задачу целесообразно реализовать на одном из первых этапов реализации ФЦПРО на 2016-20 гг.</w:t>
      </w:r>
    </w:p>
    <w:p w14:paraId="7143DFD7" w14:textId="77777777" w:rsidR="00B32F73" w:rsidRPr="00B32F73" w:rsidRDefault="00B32F73" w:rsidP="00B32F73">
      <w:pPr>
        <w:rPr>
          <w:lang w:val="ru-RU"/>
        </w:rPr>
      </w:pPr>
      <w:r w:rsidRPr="00B32F73">
        <w:rPr>
          <w:lang w:val="ru-RU"/>
        </w:rPr>
        <w:t>Среди наиболее дефицитных ресурсов ОСОКО, по мнению региональных и федеральных экспертов, следует выделить: кадровые, информационные и общественные.</w:t>
      </w:r>
    </w:p>
    <w:p w14:paraId="53EF262D" w14:textId="77777777" w:rsidR="00B32F73" w:rsidRPr="00B32F73" w:rsidRDefault="00B32F73" w:rsidP="00B32F73">
      <w:pPr>
        <w:rPr>
          <w:rFonts w:cs="Times New Roman"/>
          <w:szCs w:val="24"/>
          <w:lang w:val="ru-RU"/>
        </w:rPr>
      </w:pPr>
      <w:r w:rsidRPr="00B32F73">
        <w:rPr>
          <w:szCs w:val="20"/>
          <w:lang w:val="ru-RU"/>
        </w:rPr>
        <w:t xml:space="preserve">Развитие </w:t>
      </w:r>
      <w:r w:rsidRPr="00B32F73">
        <w:rPr>
          <w:b/>
          <w:szCs w:val="20"/>
          <w:lang w:val="ru-RU"/>
        </w:rPr>
        <w:t>кадрового потенциала</w:t>
      </w:r>
      <w:r w:rsidRPr="00B32F73">
        <w:rPr>
          <w:szCs w:val="20"/>
          <w:lang w:val="ru-RU"/>
        </w:rPr>
        <w:t xml:space="preserve"> в области оценки качества образования является одной из приоритетных задач для нашей страны и тех регионов, которые намерены создать эффективно функционирующую РСОКО. </w:t>
      </w:r>
      <w:r w:rsidRPr="00B32F73">
        <w:rPr>
          <w:rFonts w:cs="Times New Roman"/>
          <w:szCs w:val="24"/>
          <w:lang w:val="ru-RU"/>
        </w:rPr>
        <w:t>Разработка и реализация программ, методик и инструментария оценки качества образования без должного уровня квалификации персонала вовлеченных организаций приводит к некачественному проведению оценки, а, следовательно, к недостоверным результатам и, как следствие, к неэффективным управленческим решениям.</w:t>
      </w:r>
    </w:p>
    <w:p w14:paraId="18987BEB" w14:textId="77777777" w:rsidR="00B32F73" w:rsidRPr="00B32F73" w:rsidRDefault="00B32F73" w:rsidP="00B32F73">
      <w:pPr>
        <w:rPr>
          <w:rFonts w:cs="Times New Roman"/>
          <w:szCs w:val="24"/>
          <w:lang w:val="ru-RU"/>
        </w:rPr>
      </w:pPr>
      <w:r w:rsidRPr="00B32F73">
        <w:rPr>
          <w:rFonts w:cs="Times New Roman"/>
          <w:szCs w:val="24"/>
          <w:lang w:val="ru-RU"/>
        </w:rPr>
        <w:t>Дефицит специалистов в сфере оценки качества образования отмечается во всех странах СНГ (включая Россию), опыт которых рассматривался в рамках проекта.</w:t>
      </w:r>
    </w:p>
    <w:p w14:paraId="2CD6AB9B" w14:textId="77777777" w:rsidR="00B32F73" w:rsidRPr="00B32F73" w:rsidRDefault="00B32F73" w:rsidP="00B32F73">
      <w:pPr>
        <w:rPr>
          <w:rFonts w:cs="Times New Roman"/>
          <w:szCs w:val="24"/>
          <w:lang w:val="ru-RU"/>
        </w:rPr>
      </w:pPr>
      <w:r w:rsidRPr="00B32F73">
        <w:rPr>
          <w:rFonts w:cs="Times New Roman"/>
          <w:szCs w:val="24"/>
          <w:lang w:val="ru-RU"/>
        </w:rPr>
        <w:t>Наибольшая нехватка испытывается в следующих специалистах:</w:t>
      </w:r>
    </w:p>
    <w:p w14:paraId="42822CDB" w14:textId="77777777" w:rsidR="00B32F73" w:rsidRDefault="00B32F73" w:rsidP="00B32F73">
      <w:pPr>
        <w:pStyle w:val="a3"/>
        <w:numPr>
          <w:ilvl w:val="0"/>
          <w:numId w:val="27"/>
        </w:numPr>
        <w:spacing w:after="0"/>
        <w:ind w:left="993" w:hanging="284"/>
        <w:rPr>
          <w:szCs w:val="24"/>
        </w:rPr>
      </w:pPr>
      <w:r w:rsidRPr="0053577E">
        <w:rPr>
          <w:szCs w:val="24"/>
        </w:rPr>
        <w:t>тестолог</w:t>
      </w:r>
      <w:r>
        <w:rPr>
          <w:szCs w:val="24"/>
        </w:rPr>
        <w:t>и</w:t>
      </w:r>
      <w:r w:rsidRPr="0053577E">
        <w:rPr>
          <w:szCs w:val="24"/>
        </w:rPr>
        <w:t>;</w:t>
      </w:r>
    </w:p>
    <w:p w14:paraId="16FF9558" w14:textId="77777777" w:rsidR="00B32F73" w:rsidRDefault="00B32F73" w:rsidP="00B32F73">
      <w:pPr>
        <w:pStyle w:val="a3"/>
        <w:numPr>
          <w:ilvl w:val="0"/>
          <w:numId w:val="27"/>
        </w:numPr>
        <w:spacing w:after="0"/>
        <w:ind w:left="993" w:hanging="284"/>
        <w:rPr>
          <w:szCs w:val="24"/>
        </w:rPr>
      </w:pPr>
      <w:r>
        <w:rPr>
          <w:szCs w:val="24"/>
        </w:rPr>
        <w:t>психометрики;</w:t>
      </w:r>
    </w:p>
    <w:p w14:paraId="661104E4" w14:textId="77777777" w:rsidR="00B32F73" w:rsidRPr="0053577E" w:rsidRDefault="00B32F73" w:rsidP="00B32F73">
      <w:pPr>
        <w:pStyle w:val="a3"/>
        <w:numPr>
          <w:ilvl w:val="0"/>
          <w:numId w:val="27"/>
        </w:numPr>
        <w:spacing w:after="0"/>
        <w:ind w:left="993" w:hanging="284"/>
        <w:rPr>
          <w:szCs w:val="24"/>
        </w:rPr>
      </w:pPr>
      <w:r w:rsidRPr="00B32F73">
        <w:rPr>
          <w:szCs w:val="24"/>
          <w:lang w:val="ru-RU"/>
        </w:rPr>
        <w:t xml:space="preserve">аналитики, способные представить результаты оценки различным целевым группам (семьям, учителям, управленцам различного уровня, методистам, преподавателям институтов повышения квалификации, политикам и др.)  </w:t>
      </w:r>
      <w:r>
        <w:rPr>
          <w:szCs w:val="24"/>
        </w:rPr>
        <w:t>с учетом их потребностей.</w:t>
      </w:r>
    </w:p>
    <w:p w14:paraId="35F59A50" w14:textId="77777777" w:rsidR="00B32F73" w:rsidRPr="00B32F73" w:rsidRDefault="00B32F73" w:rsidP="00B32F73">
      <w:pPr>
        <w:rPr>
          <w:rFonts w:cs="Times New Roman"/>
          <w:szCs w:val="24"/>
          <w:lang w:val="ru-RU"/>
        </w:rPr>
      </w:pPr>
      <w:r w:rsidRPr="00B32F73">
        <w:rPr>
          <w:rFonts w:cs="Times New Roman"/>
          <w:szCs w:val="24"/>
          <w:lang w:val="ru-RU"/>
        </w:rPr>
        <w:t>Кроме этого,</w:t>
      </w:r>
      <w:r w:rsidRPr="00B32F73">
        <w:rPr>
          <w:szCs w:val="20"/>
          <w:lang w:val="ru-RU"/>
        </w:rPr>
        <w:t xml:space="preserve"> повышение внимания к качеству образования и способам его оценки, анализу и интерпретации результатов оценивания, использования их в целях совершенствования </w:t>
      </w:r>
      <w:r w:rsidRPr="00B32F73">
        <w:rPr>
          <w:szCs w:val="20"/>
          <w:lang w:val="ru-RU"/>
        </w:rPr>
        <w:lastRenderedPageBreak/>
        <w:t>образования</w:t>
      </w:r>
      <w:r w:rsidRPr="00B32F73">
        <w:rPr>
          <w:rFonts w:cs="Times New Roman"/>
          <w:szCs w:val="24"/>
          <w:lang w:val="ru-RU"/>
        </w:rPr>
        <w:t xml:space="preserve"> требует системной подготовки всех работников образования, включая учителей, воспитателей, руководителей всех уровней, сотрудников органов управления образования по вопросам оценки качества. Эта подготовка должна включать все этапы оценивания - от постановки задачи о проведении оценки до принятия управленческих решений по ее результатам.</w:t>
      </w:r>
    </w:p>
    <w:p w14:paraId="2A2DAFBA" w14:textId="77777777" w:rsidR="00B32F73" w:rsidRPr="00B32F73" w:rsidRDefault="00B32F73" w:rsidP="00B32F73">
      <w:pPr>
        <w:rPr>
          <w:rFonts w:cs="Times New Roman"/>
          <w:szCs w:val="24"/>
          <w:lang w:val="ru-RU"/>
        </w:rPr>
      </w:pPr>
      <w:r w:rsidRPr="00B32F73">
        <w:rPr>
          <w:rFonts w:cs="Times New Roman"/>
          <w:szCs w:val="24"/>
          <w:lang w:val="ru-RU"/>
        </w:rPr>
        <w:t>В целях преодоления кадрового дефицита необходима дополнительная организация программ обучения в рамках бакалавриата и магистратуры (пока существует только три магистерские программы, сосредоточенные в Москве), в рамках программ переподготовки кадров (Томская область), а также в ходе краткосрочных курсов повышения квалификации (реализуются в небольшом числе субъектов федерации).</w:t>
      </w:r>
    </w:p>
    <w:p w14:paraId="35BB430B" w14:textId="77777777" w:rsidR="00B32F73" w:rsidRPr="00B32F73" w:rsidRDefault="00B32F73" w:rsidP="00B32F73">
      <w:pPr>
        <w:rPr>
          <w:szCs w:val="20"/>
          <w:lang w:val="ru-RU"/>
        </w:rPr>
      </w:pPr>
      <w:r w:rsidRPr="00B32F73">
        <w:rPr>
          <w:szCs w:val="20"/>
          <w:lang w:val="ru-RU"/>
        </w:rPr>
        <w:t>Дополнительная возможность смягчения кадрового дефицита и отсутствия необходимых компетенций у персонала появилась с развитием информационных технологий, Сегодня для заинтересованных органов власти, конкретных специалистов открываются многочисленные возможности - начиная от совместных проектов по разработке оценочного инструментария до обучения сотрудников на специализированных Открытых массовых онлайн курсах, которые с каждым годом становятся все разнообразнее и полезнее для специалистов в области оценки качества образования.</w:t>
      </w:r>
    </w:p>
    <w:p w14:paraId="6C07D9FB" w14:textId="77777777" w:rsidR="00B32F73" w:rsidRPr="00B32F73" w:rsidRDefault="00B32F73" w:rsidP="00B32F73">
      <w:pPr>
        <w:rPr>
          <w:lang w:val="ru-RU"/>
        </w:rPr>
      </w:pPr>
      <w:r w:rsidRPr="00B32F73">
        <w:rPr>
          <w:lang w:val="ru-RU"/>
        </w:rPr>
        <w:t>Ресурсом способным существенным образом повлиять на общую эффективность ОСОКО является деятельность федеральных, региональных и муниципальных органов управления образованием ориентированная на повышение общего уровня грамотности населения в вопросах использования результатов процедур оценки качества образования для своих нужд, повышению востребованности системы среди различных общественных слоев, что может повысить общую эффективность работы в данном направлении и, безусловно, должно учитываться при совершенствовании национальной и региональных систем ОКО.</w:t>
      </w:r>
    </w:p>
    <w:p w14:paraId="04425BFC" w14:textId="77777777" w:rsidR="00B32F73" w:rsidRPr="00B32F73" w:rsidRDefault="00B32F73" w:rsidP="00B32F73">
      <w:pPr>
        <w:rPr>
          <w:rFonts w:cs="Times New Roman"/>
          <w:szCs w:val="24"/>
          <w:lang w:val="ru-RU"/>
        </w:rPr>
      </w:pPr>
      <w:r w:rsidRPr="00B32F73">
        <w:rPr>
          <w:rFonts w:cs="Times New Roman"/>
          <w:szCs w:val="24"/>
          <w:lang w:val="ru-RU"/>
        </w:rPr>
        <w:t xml:space="preserve">Эффективность той или иной оценочной процедуры и системы оценки качества общего образования в целом в значительной степени зависят от степени проработанности </w:t>
      </w:r>
      <w:r w:rsidRPr="00B32F73">
        <w:rPr>
          <w:rFonts w:cs="Times New Roman"/>
          <w:b/>
          <w:szCs w:val="24"/>
          <w:lang w:val="ru-RU"/>
        </w:rPr>
        <w:t>информационного пространства</w:t>
      </w:r>
      <w:r w:rsidRPr="00B32F73">
        <w:rPr>
          <w:rFonts w:cs="Times New Roman"/>
          <w:szCs w:val="24"/>
          <w:lang w:val="ru-RU"/>
        </w:rPr>
        <w:t>.</w:t>
      </w:r>
    </w:p>
    <w:p w14:paraId="00CF984F" w14:textId="19423C80" w:rsidR="00B32F73" w:rsidRPr="00B32F73" w:rsidRDefault="00B32F73" w:rsidP="00B32F73">
      <w:pPr>
        <w:rPr>
          <w:rFonts w:cs="Times New Roman"/>
          <w:szCs w:val="24"/>
          <w:lang w:val="ru-RU"/>
        </w:rPr>
      </w:pPr>
      <w:r w:rsidRPr="00B32F73">
        <w:rPr>
          <w:rFonts w:cs="Times New Roman"/>
          <w:szCs w:val="24"/>
          <w:lang w:val="ru-RU"/>
        </w:rPr>
        <w:t>На данный момент все информационные системы ОСОКО</w:t>
      </w:r>
      <w:r w:rsidR="005036AC">
        <w:rPr>
          <w:rFonts w:cs="Times New Roman"/>
          <w:szCs w:val="24"/>
          <w:lang w:val="ru-RU"/>
        </w:rPr>
        <w:t xml:space="preserve"> Российской Федерации </w:t>
      </w:r>
      <w:r w:rsidRPr="00B32F73">
        <w:rPr>
          <w:rFonts w:cs="Times New Roman"/>
          <w:szCs w:val="24"/>
          <w:lang w:val="ru-RU"/>
        </w:rPr>
        <w:t>носят локальный характер: посвящены одному какому-то направлению оценки, одной какой-то оценочной процедуре, одному региону и т.д. Это, с одной стороны, повышает их возможности в части более глубоко представления данного элемента ОСОКО. А, с другой, ограничивает возможности их использования для проведения аналитических процедур и принятия управленческих решений. В связи с этим необходимо провести определенную работу по развитию информационного пространства ОСОКО, его унификации и объединению в единую систему.</w:t>
      </w:r>
    </w:p>
    <w:p w14:paraId="3712C64C" w14:textId="77777777" w:rsidR="00B32F73" w:rsidRPr="00B32F73" w:rsidRDefault="00B32F73" w:rsidP="00B32F73">
      <w:pPr>
        <w:rPr>
          <w:rFonts w:cs="Times New Roman"/>
          <w:szCs w:val="24"/>
          <w:lang w:val="ru-RU"/>
        </w:rPr>
      </w:pPr>
      <w:r w:rsidRPr="00B32F73">
        <w:rPr>
          <w:rFonts w:cs="Times New Roman"/>
          <w:szCs w:val="24"/>
          <w:lang w:val="ru-RU"/>
        </w:rPr>
        <w:lastRenderedPageBreak/>
        <w:t>В этой части необходимо обеспечить информационное обеспечение ОСОКО по нескольким направлениям:</w:t>
      </w:r>
    </w:p>
    <w:p w14:paraId="664E22E8" w14:textId="77777777" w:rsidR="00B32F73" w:rsidRPr="00B32F73" w:rsidRDefault="00B32F73" w:rsidP="00B32F73">
      <w:pPr>
        <w:rPr>
          <w:rFonts w:cs="Times New Roman"/>
          <w:szCs w:val="24"/>
          <w:lang w:val="ru-RU"/>
        </w:rPr>
      </w:pPr>
      <w:r w:rsidRPr="00B32F73">
        <w:rPr>
          <w:rFonts w:cs="Times New Roman"/>
          <w:szCs w:val="24"/>
          <w:lang w:val="ru-RU"/>
        </w:rPr>
        <w:t>- Методическая база ОСОКО, включающая методики и инструментарий по проведению оценок. Включаемые в нее методики должны иметь экспертное заключение о соответствии современным тестологическим и психометрическим требованиям и быть доступны для использования заинтересованными субъектами. Это позволит повысить качество региональных процедур оценки качества образования и некоторый уровень их стандартизации.</w:t>
      </w:r>
    </w:p>
    <w:p w14:paraId="5E9E06A8" w14:textId="77777777" w:rsidR="00B32F73" w:rsidRPr="00B32F73" w:rsidRDefault="00B32F73" w:rsidP="00B32F73">
      <w:pPr>
        <w:rPr>
          <w:rFonts w:cs="Times New Roman"/>
          <w:szCs w:val="24"/>
          <w:lang w:val="ru-RU"/>
        </w:rPr>
      </w:pPr>
      <w:r w:rsidRPr="00B32F73">
        <w:rPr>
          <w:rFonts w:cs="Times New Roman"/>
          <w:szCs w:val="24"/>
          <w:lang w:val="ru-RU"/>
        </w:rPr>
        <w:t>- Нормативная база ОСОКО, включающая все актуальные документы, регулирующие проведение оценивания в образовании и разъяснения к ним. Особое внимание должно быть уделено правовым вопросам: права и обязанности в части оценки качества всех участников отношений в сфере образования.</w:t>
      </w:r>
    </w:p>
    <w:p w14:paraId="6F7235D7" w14:textId="77777777" w:rsidR="00B32F73" w:rsidRPr="00B32F73" w:rsidRDefault="00B32F73" w:rsidP="00B32F73">
      <w:pPr>
        <w:rPr>
          <w:rFonts w:cs="Times New Roman"/>
          <w:szCs w:val="24"/>
          <w:lang w:val="ru-RU"/>
        </w:rPr>
      </w:pPr>
      <w:r w:rsidRPr="00B32F73">
        <w:rPr>
          <w:rFonts w:cs="Times New Roman"/>
          <w:szCs w:val="24"/>
          <w:lang w:val="ru-RU"/>
        </w:rPr>
        <w:t>- Базы данных с результатами оценки. Важнейшим вопросам в этом направлении является создание единой федеральной базы данных, которая обеспечивает автоматическую агрегацию пообъектных количественных показателей о качестве деятельности образовательных организаций и качестве подготовки обучающихся. Особого рассмотрения требуют вопросы доступа к данным. Если данные об учебных достижениях обучающихся однозначно попадают под действие закона «О персональных данных», то регулирование доступа к ним должно соответствовать требованиям данного ФЗ. Пообъектные данные об образовательных организациях в строгом смысле не являются персональными данными. При этом они являются необходимыми для принятия адекватных управленческих решений. В связи с этим, такие данные должны получить собственный статус и собственную систему регулирования доступа к ним.</w:t>
      </w:r>
    </w:p>
    <w:p w14:paraId="0B887F01" w14:textId="77777777" w:rsidR="00B32F73" w:rsidRPr="00B32F73" w:rsidRDefault="00B32F73" w:rsidP="00B32F73">
      <w:pPr>
        <w:rPr>
          <w:rFonts w:cs="Times New Roman"/>
          <w:szCs w:val="24"/>
          <w:lang w:val="ru-RU"/>
        </w:rPr>
      </w:pPr>
      <w:r w:rsidRPr="00B32F73">
        <w:rPr>
          <w:rFonts w:cs="Times New Roman"/>
          <w:szCs w:val="24"/>
          <w:lang w:val="ru-RU"/>
        </w:rPr>
        <w:t>- Кейсы различных интерпретаций, рекомендаций, управленческих решений, разработанных по результатам оценки. Данное информационное направление могло бы стать хорошей базой для развертывания всевозможных краудсорсинговых проектов в системе образования.</w:t>
      </w:r>
    </w:p>
    <w:p w14:paraId="0E7D139F" w14:textId="77777777" w:rsidR="00B32F73" w:rsidRPr="00B32F73" w:rsidRDefault="00B32F73" w:rsidP="00B32F73">
      <w:pPr>
        <w:rPr>
          <w:lang w:val="ru-RU"/>
        </w:rPr>
      </w:pPr>
      <w:r w:rsidRPr="00B32F73">
        <w:rPr>
          <w:lang w:val="ru-RU"/>
        </w:rPr>
        <w:t>Особого внимания в части информационного обеспечения деятельности ОСОКО заслуживают механизмы интерактивного взаимодействия ОСОКО со всеми заинтересованными участниками отношений в сфере образования. Использование коммуникативных сервисов позволит не только получить обратную связь, но и реализовать развивающие (формирующие) функции оценки, например, через введение системы активного участия в процессе оценивания самих объектов оценки.</w:t>
      </w:r>
    </w:p>
    <w:p w14:paraId="6F666E76" w14:textId="77777777" w:rsidR="00B32F73" w:rsidRPr="00B32F73" w:rsidRDefault="00B32F73" w:rsidP="00B32F73">
      <w:pPr>
        <w:rPr>
          <w:lang w:val="ru-RU"/>
        </w:rPr>
      </w:pPr>
      <w:r w:rsidRPr="00B32F73">
        <w:rPr>
          <w:lang w:val="ru-RU"/>
        </w:rPr>
        <w:t xml:space="preserve">Если школа, которая подвергается внешней оценке, сможет не только увидеть, полученные ею баллы, но и обсудить с экспертами свои результаты, заявить о возможных ошибках в </w:t>
      </w:r>
      <w:r w:rsidRPr="00B32F73">
        <w:rPr>
          <w:lang w:val="ru-RU"/>
        </w:rPr>
        <w:lastRenderedPageBreak/>
        <w:t>оценивании и доказать свою правоту, – это всё является эффективным стимулом для развития в школе тех направлений, которые им удалось увидеть за счет такой работы.</w:t>
      </w:r>
    </w:p>
    <w:p w14:paraId="635B4B3C" w14:textId="0E06F29A" w:rsidR="008E5AD8" w:rsidRPr="004E5760" w:rsidRDefault="00B32F73" w:rsidP="004E5760">
      <w:pPr>
        <w:pStyle w:val="a3"/>
        <w:numPr>
          <w:ilvl w:val="0"/>
          <w:numId w:val="340"/>
        </w:numPr>
        <w:spacing w:line="259" w:lineRule="auto"/>
        <w:jc w:val="left"/>
        <w:rPr>
          <w:b/>
          <w:lang w:val="ru-RU"/>
        </w:rPr>
      </w:pPr>
      <w:bookmarkStart w:id="585" w:name="_Toc435377164"/>
      <w:r w:rsidRPr="008E5AD8">
        <w:rPr>
          <w:b/>
          <w:lang w:val="ru-RU"/>
        </w:rPr>
        <w:t>Оценочные процедуры как инструменты для управления качеством образования</w:t>
      </w:r>
      <w:bookmarkEnd w:id="585"/>
    </w:p>
    <w:p w14:paraId="6997C97E" w14:textId="77777777" w:rsidR="00B32F73" w:rsidRPr="00B32F73" w:rsidRDefault="00B32F73" w:rsidP="00B32F73">
      <w:pPr>
        <w:rPr>
          <w:lang w:val="ru-RU"/>
        </w:rPr>
      </w:pPr>
      <w:r w:rsidRPr="00B32F73">
        <w:rPr>
          <w:lang w:val="ru-RU"/>
        </w:rPr>
        <w:t>На данном этапе развития системы образования во многих развитых и развивающихся странах одним из основных направлений образовательной политики является построение системы оценки его качества. В условиях отсутствия оценочных процедур не представляется возможным получение достоверных данных об уровне знаний и навыков учащихся, эффективности образовательных реформ, вкладе системы образования в развитие государства.</w:t>
      </w:r>
    </w:p>
    <w:p w14:paraId="7F19E865" w14:textId="77777777" w:rsidR="00B32F73" w:rsidRPr="00B32F73" w:rsidRDefault="00B32F73" w:rsidP="00B32F73">
      <w:pPr>
        <w:rPr>
          <w:lang w:val="ru-RU"/>
        </w:rPr>
      </w:pPr>
      <w:r w:rsidRPr="00B32F73">
        <w:rPr>
          <w:lang w:val="ru-RU"/>
        </w:rPr>
        <w:t>То как планируется использовать результаты проводимой оценки, для решения каких задач, определяет выбор оценочных инструментов и процедур для их применения.</w:t>
      </w:r>
    </w:p>
    <w:p w14:paraId="1FF5740A" w14:textId="77777777" w:rsidR="00B32F73" w:rsidRPr="00B32F73" w:rsidRDefault="00B32F73" w:rsidP="00B32F73">
      <w:pPr>
        <w:rPr>
          <w:lang w:val="ru-RU"/>
        </w:rPr>
      </w:pPr>
      <w:r w:rsidRPr="00B32F73">
        <w:rPr>
          <w:lang w:val="ru-RU"/>
        </w:rPr>
        <w:t xml:space="preserve">Достижению различных целей способствуют разные оценочные инструменты. </w:t>
      </w:r>
    </w:p>
    <w:p w14:paraId="2671552A" w14:textId="77777777" w:rsidR="00B32F73" w:rsidRPr="004E5760" w:rsidRDefault="00B32F73" w:rsidP="00B32F73">
      <w:pPr>
        <w:pStyle w:val="6"/>
        <w:rPr>
          <w:rFonts w:ascii="Times New Roman" w:hAnsi="Times New Roman" w:cs="Times New Roman"/>
          <w:b/>
          <w:lang w:val="ru-RU"/>
        </w:rPr>
      </w:pPr>
      <w:bookmarkStart w:id="586" w:name="_Toc435377165"/>
      <w:r w:rsidRPr="004E5760">
        <w:rPr>
          <w:rFonts w:ascii="Times New Roman" w:hAnsi="Times New Roman" w:cs="Times New Roman"/>
          <w:b/>
          <w:lang w:val="ru-RU"/>
        </w:rPr>
        <w:t>3.1. Типы оценочных инструментов, существующих в России и их назначение</w:t>
      </w:r>
      <w:bookmarkEnd w:id="586"/>
    </w:p>
    <w:p w14:paraId="64DCE234" w14:textId="77777777" w:rsidR="00B32F73" w:rsidRPr="00B32F73" w:rsidRDefault="00B32F73" w:rsidP="00B32F73">
      <w:pPr>
        <w:rPr>
          <w:lang w:val="ru-RU"/>
        </w:rPr>
      </w:pPr>
      <w:r w:rsidRPr="00B32F73">
        <w:rPr>
          <w:lang w:val="ru-RU"/>
        </w:rPr>
        <w:t>В настоящее время в России, как и в большинстве образовательных систем мира, в оценке образовательных достижений можно выделить три основных оценочных мероприятий:</w:t>
      </w:r>
    </w:p>
    <w:p w14:paraId="08DEDCB4" w14:textId="77777777" w:rsidR="00B32F73" w:rsidRPr="00B32F73" w:rsidRDefault="00B32F73" w:rsidP="00B32F73">
      <w:pPr>
        <w:pStyle w:val="a3"/>
        <w:numPr>
          <w:ilvl w:val="0"/>
          <w:numId w:val="377"/>
        </w:numPr>
        <w:spacing w:after="120"/>
        <w:rPr>
          <w:szCs w:val="24"/>
          <w:lang w:val="ru-RU"/>
        </w:rPr>
      </w:pPr>
      <w:r w:rsidRPr="00B32F73">
        <w:rPr>
          <w:i/>
          <w:iCs/>
          <w:szCs w:val="24"/>
          <w:lang w:val="ru-RU"/>
        </w:rPr>
        <w:t>внутришкольное оценивание</w:t>
      </w:r>
      <w:r w:rsidRPr="00B32F73">
        <w:rPr>
          <w:iCs/>
          <w:szCs w:val="24"/>
          <w:lang w:val="ru-RU"/>
        </w:rPr>
        <w:t>, которое осуществляется в ходе образовательного процесса и дает возможность выявлять уровень образовательных достижений учащихся, их динамику, а также трудности в обучении каждого ученика в масштабах отдельного класса или школы</w:t>
      </w:r>
      <w:r w:rsidRPr="00B32F73">
        <w:rPr>
          <w:szCs w:val="24"/>
          <w:lang w:val="ru-RU"/>
        </w:rPr>
        <w:t>;</w:t>
      </w:r>
    </w:p>
    <w:p w14:paraId="68C5A9DF" w14:textId="77777777" w:rsidR="00B32F73" w:rsidRPr="00B32F73" w:rsidRDefault="00B32F73" w:rsidP="00B32F73">
      <w:pPr>
        <w:pStyle w:val="a3"/>
        <w:numPr>
          <w:ilvl w:val="0"/>
          <w:numId w:val="377"/>
        </w:numPr>
        <w:spacing w:after="120"/>
        <w:rPr>
          <w:szCs w:val="24"/>
          <w:lang w:val="ru-RU"/>
        </w:rPr>
      </w:pPr>
      <w:r w:rsidRPr="00B32F73">
        <w:rPr>
          <w:i/>
          <w:iCs/>
          <w:szCs w:val="24"/>
          <w:lang w:val="ru-RU"/>
        </w:rPr>
        <w:t>государственные экзамены,</w:t>
      </w:r>
      <w:r w:rsidRPr="00B32F73">
        <w:rPr>
          <w:iCs/>
          <w:szCs w:val="24"/>
          <w:lang w:val="ru-RU"/>
        </w:rPr>
        <w:t xml:space="preserve"> которые используются </w:t>
      </w:r>
      <w:r w:rsidRPr="00B32F73">
        <w:rPr>
          <w:szCs w:val="24"/>
          <w:lang w:val="ru-RU"/>
        </w:rPr>
        <w:t>для принятия решений по каждому учащемуся относительно завершения им ступени обучения и возможности продолжения образования (в России это государственная итоговая аттестация выпускников средней школы в форме единого государственного экзамена, государственной итоговой аттестации выпускников основной школы в независимой форме);</w:t>
      </w:r>
    </w:p>
    <w:p w14:paraId="0212D0F8" w14:textId="77777777" w:rsidR="00B32F73" w:rsidRPr="00B32F73" w:rsidRDefault="00B32F73" w:rsidP="00B32F73">
      <w:pPr>
        <w:pStyle w:val="a3"/>
        <w:numPr>
          <w:ilvl w:val="0"/>
          <w:numId w:val="377"/>
        </w:numPr>
        <w:spacing w:after="120"/>
        <w:rPr>
          <w:szCs w:val="24"/>
          <w:lang w:val="ru-RU"/>
        </w:rPr>
      </w:pPr>
      <w:r w:rsidRPr="00B32F73">
        <w:rPr>
          <w:i/>
          <w:iCs/>
          <w:szCs w:val="24"/>
          <w:lang w:val="ru-RU"/>
        </w:rPr>
        <w:t xml:space="preserve">мониторинговые исследования </w:t>
      </w:r>
      <w:r w:rsidRPr="00B32F73">
        <w:rPr>
          <w:iCs/>
          <w:szCs w:val="24"/>
          <w:lang w:val="ru-RU"/>
        </w:rPr>
        <w:t>направленные на оценку эффективности работы образовательных систем различного уровня, результатов обучения школьников</w:t>
      </w:r>
      <w:r w:rsidRPr="00B32F73">
        <w:rPr>
          <w:szCs w:val="24"/>
          <w:lang w:val="ru-RU"/>
        </w:rPr>
        <w:t xml:space="preserve"> (международные сравнительные исследования (</w:t>
      </w:r>
      <w:r w:rsidRPr="00EF4A13">
        <w:rPr>
          <w:szCs w:val="24"/>
        </w:rPr>
        <w:t>PISA</w:t>
      </w:r>
      <w:r w:rsidRPr="00B32F73">
        <w:rPr>
          <w:szCs w:val="24"/>
          <w:lang w:val="ru-RU"/>
        </w:rPr>
        <w:t xml:space="preserve">, </w:t>
      </w:r>
      <w:r w:rsidRPr="00EF4A13">
        <w:rPr>
          <w:szCs w:val="24"/>
        </w:rPr>
        <w:t>PIRLS</w:t>
      </w:r>
      <w:r w:rsidRPr="00B32F73">
        <w:rPr>
          <w:szCs w:val="24"/>
          <w:lang w:val="ru-RU"/>
        </w:rPr>
        <w:t xml:space="preserve">, </w:t>
      </w:r>
      <w:r w:rsidRPr="00EF4A13">
        <w:rPr>
          <w:szCs w:val="24"/>
        </w:rPr>
        <w:t>TIMSS</w:t>
      </w:r>
      <w:r w:rsidRPr="00B32F73">
        <w:rPr>
          <w:szCs w:val="24"/>
          <w:lang w:val="ru-RU"/>
        </w:rPr>
        <w:t xml:space="preserve"> и др.), мониторинговые исследований образовательных достижений федерального, включая НИКО, и регионального уровней, а также различные исследовательские проекты, проводимые отдельными научными коллективами и организациями страны).</w:t>
      </w:r>
    </w:p>
    <w:p w14:paraId="26E75E5C" w14:textId="77777777" w:rsidR="00B32F73" w:rsidRPr="00B32F73" w:rsidRDefault="00B32F73" w:rsidP="00B32F73">
      <w:pPr>
        <w:rPr>
          <w:szCs w:val="24"/>
          <w:lang w:val="ru-RU"/>
        </w:rPr>
      </w:pPr>
      <w:r w:rsidRPr="00B32F73">
        <w:rPr>
          <w:szCs w:val="24"/>
          <w:lang w:val="ru-RU"/>
        </w:rPr>
        <w:t xml:space="preserve">Особое внимание на федеральном и региональном уровнях уделяется развитию двух последних видов оценочных мероприятий. Внутришкольное оценивание остается пока на периферии этого внимания. </w:t>
      </w:r>
    </w:p>
    <w:p w14:paraId="151BC5F8" w14:textId="77777777" w:rsidR="00B32F73" w:rsidRPr="004E5760" w:rsidRDefault="00B32F73" w:rsidP="00B32F73">
      <w:pPr>
        <w:pStyle w:val="6"/>
        <w:rPr>
          <w:rFonts w:ascii="Times New Roman" w:hAnsi="Times New Roman" w:cs="Times New Roman"/>
          <w:b/>
          <w:lang w:val="ru-RU"/>
        </w:rPr>
      </w:pPr>
      <w:bookmarkStart w:id="587" w:name="_Toc435377166"/>
      <w:r w:rsidRPr="004E5760">
        <w:rPr>
          <w:rFonts w:ascii="Times New Roman" w:hAnsi="Times New Roman" w:cs="Times New Roman"/>
          <w:b/>
          <w:lang w:val="ru-RU"/>
        </w:rPr>
        <w:lastRenderedPageBreak/>
        <w:t>3.2. Направления для совершенствования</w:t>
      </w:r>
      <w:bookmarkEnd w:id="587"/>
    </w:p>
    <w:p w14:paraId="65867DB4" w14:textId="77777777" w:rsidR="00B32F73" w:rsidRPr="00B32F73" w:rsidRDefault="00B32F73" w:rsidP="00B32F73">
      <w:pPr>
        <w:rPr>
          <w:lang w:val="ru-RU"/>
        </w:rPr>
      </w:pPr>
      <w:proofErr w:type="gramStart"/>
      <w:r w:rsidRPr="00B32F73">
        <w:rPr>
          <w:lang w:val="ru-RU"/>
        </w:rPr>
        <w:t xml:space="preserve">В ходе проведения сравнительного анализа, а также по итогам состоявшегося обсуждения его результатов в ходе </w:t>
      </w:r>
      <w:r w:rsidRPr="00061060">
        <w:t>IV</w:t>
      </w:r>
      <w:r>
        <w:t> </w:t>
      </w:r>
      <w:r w:rsidRPr="00B32F73">
        <w:rPr>
          <w:lang w:val="ru-RU"/>
        </w:rPr>
        <w:t xml:space="preserve">ежегодной международной конференции Евразийской Ассоциации оценки качества образования «Независимая оценка качества образования: современные вызовы и лучшие практики», организованной в рамках данного проекта, можно выделить ряд общих выводов и конкретных рекомендаций по дальнейшему совершенствованию </w:t>
      </w:r>
      <w:r w:rsidRPr="00B32F73">
        <w:rPr>
          <w:iCs/>
          <w:szCs w:val="24"/>
          <w:lang w:val="ru-RU"/>
        </w:rPr>
        <w:t>государственных экзаменов и крупномасштабных исследований.</w:t>
      </w:r>
      <w:proofErr w:type="gramEnd"/>
    </w:p>
    <w:p w14:paraId="73914E96" w14:textId="77777777" w:rsidR="00B32F73" w:rsidRPr="00B32F73" w:rsidRDefault="00B32F73" w:rsidP="00B32F73">
      <w:pPr>
        <w:spacing w:before="120"/>
        <w:rPr>
          <w:rFonts w:cs="Times New Roman"/>
          <w:b/>
          <w:szCs w:val="24"/>
          <w:lang w:val="ru-RU"/>
        </w:rPr>
      </w:pPr>
      <w:r w:rsidRPr="00B32F73">
        <w:rPr>
          <w:rFonts w:cs="Times New Roman"/>
          <w:b/>
          <w:szCs w:val="24"/>
          <w:lang w:val="ru-RU"/>
        </w:rPr>
        <w:t>Национальные экзамены (итоговая аттестация)</w:t>
      </w:r>
    </w:p>
    <w:p w14:paraId="2880B56C" w14:textId="0312725A" w:rsidR="00B32F73" w:rsidRPr="00B32F73" w:rsidRDefault="00B32F73" w:rsidP="00B32F73">
      <w:pPr>
        <w:spacing w:before="120"/>
        <w:rPr>
          <w:rFonts w:cs="Times New Roman"/>
          <w:szCs w:val="24"/>
          <w:lang w:val="ru-RU"/>
        </w:rPr>
      </w:pPr>
      <w:r w:rsidRPr="00B32F73">
        <w:rPr>
          <w:rFonts w:cs="Times New Roman"/>
          <w:szCs w:val="24"/>
          <w:lang w:val="ru-RU"/>
        </w:rPr>
        <w:t>Совершенствование системы итоговой аттестации в</w:t>
      </w:r>
      <w:r w:rsidR="005036AC">
        <w:rPr>
          <w:rFonts w:cs="Times New Roman"/>
          <w:szCs w:val="24"/>
          <w:lang w:val="ru-RU"/>
        </w:rPr>
        <w:t xml:space="preserve"> Российской Федерации </w:t>
      </w:r>
      <w:r w:rsidRPr="00B32F73">
        <w:rPr>
          <w:rFonts w:cs="Times New Roman"/>
          <w:szCs w:val="24"/>
          <w:lang w:val="ru-RU"/>
        </w:rPr>
        <w:t>осуществляется постоянно на протяжении последнего десятилетия. Здесь есть определенные успехи, например, в части обеспечения достоверности результатов ЕГЭ, совершенствования контрольно-измерительных материалов и др. Но остается и ряд проблем, требующих продолжения работы в этом направлении.</w:t>
      </w:r>
    </w:p>
    <w:p w14:paraId="6CBCBD7C" w14:textId="77777777" w:rsidR="00B32F73" w:rsidRPr="00B32F73" w:rsidRDefault="00B32F73" w:rsidP="00B32F73">
      <w:pPr>
        <w:spacing w:before="120"/>
        <w:rPr>
          <w:rFonts w:cs="Times New Roman"/>
          <w:szCs w:val="24"/>
          <w:lang w:val="ru-RU"/>
        </w:rPr>
      </w:pPr>
      <w:r w:rsidRPr="00B32F73">
        <w:rPr>
          <w:rFonts w:cs="Times New Roman"/>
          <w:szCs w:val="24"/>
          <w:lang w:val="ru-RU"/>
        </w:rPr>
        <w:t>Одной из таких проблем, признанной большинством экспертов, является развитие модели итоговой аттестации выпускников 9-х классов общеобразовательных школ. Существующие практики зачастую не позволяют сопоставлять результаты ОГЭ в отдельных школах, муниципалитетах и субъектах Российской Федерации. Здесь, по сути, возникают те же трудности и барьеры, что и при проведении ЕГЭ. Опыт успешного развития системы ЕГЭ необходимо в полной мере использовать для совершенствования ОГЭ. Далее, плохо проработан вопрос о сопоставлении результатов ЕГЭ и ОГЭ.</w:t>
      </w:r>
    </w:p>
    <w:p w14:paraId="1FBE224E" w14:textId="77777777" w:rsidR="00B32F73" w:rsidRPr="00B32F73" w:rsidRDefault="00B32F73" w:rsidP="00B32F73">
      <w:pPr>
        <w:rPr>
          <w:lang w:val="ru-RU"/>
        </w:rPr>
      </w:pPr>
      <w:r w:rsidRPr="00B32F73">
        <w:rPr>
          <w:lang w:val="ru-RU"/>
        </w:rPr>
        <w:t>Кроме этого следует обратить особое внимание не только на преодоление проблем и трудностей итоговой аттестации школьников, но и на потенциальные направления развития этих процедур.</w:t>
      </w:r>
    </w:p>
    <w:p w14:paraId="5C36BF4F" w14:textId="162025E4" w:rsidR="00B32F73" w:rsidRPr="00B32F73" w:rsidRDefault="00B32F73" w:rsidP="00B32F73">
      <w:pPr>
        <w:rPr>
          <w:lang w:val="ru-RU"/>
        </w:rPr>
      </w:pPr>
      <w:r w:rsidRPr="00B32F73">
        <w:rPr>
          <w:lang w:val="ru-RU"/>
        </w:rPr>
        <w:t>Важным и перспективным направлением развития системы проведения национальных экзаменов (итоговой аттестации) является внедрение информационных технологий, в том числе переход на электронное тестирование. Первый успешный опыт применения новых технологий в ходе единых экзаменов (печать экзаменационных материалов в аудиториях, сканирование экзаменационных бланков в пунктах проведения экзамена) в</w:t>
      </w:r>
      <w:r w:rsidR="005036AC">
        <w:rPr>
          <w:lang w:val="ru-RU"/>
        </w:rPr>
        <w:t xml:space="preserve"> Российской Федерации </w:t>
      </w:r>
      <w:r w:rsidRPr="00B32F73">
        <w:rPr>
          <w:lang w:val="ru-RU"/>
        </w:rPr>
        <w:t xml:space="preserve">уже есть. </w:t>
      </w:r>
    </w:p>
    <w:p w14:paraId="3B5623A6" w14:textId="0E082B1A" w:rsidR="00B32F73" w:rsidRPr="00B32F73" w:rsidRDefault="00B32F73" w:rsidP="00B32F73">
      <w:pPr>
        <w:rPr>
          <w:lang w:val="ru-RU"/>
        </w:rPr>
      </w:pPr>
      <w:r w:rsidRPr="00B32F73">
        <w:rPr>
          <w:lang w:val="ru-RU"/>
        </w:rPr>
        <w:t>Многократная возможность сдавать национальный экзамен в течение календарного года (используемая в США) – это даёт возможность всем участникам сдать несколько раз и выбрать наилучший результат, избежав случайной ошибки. В этом отношении в</w:t>
      </w:r>
      <w:r w:rsidR="005036AC">
        <w:rPr>
          <w:lang w:val="ru-RU"/>
        </w:rPr>
        <w:t xml:space="preserve"> Российской Федерации </w:t>
      </w:r>
      <w:r w:rsidRPr="00B32F73">
        <w:rPr>
          <w:lang w:val="ru-RU"/>
        </w:rPr>
        <w:t xml:space="preserve">уже создаются начальные условия для организации круглогодичной сдачи национального экзамена: введен дополнительный сентябрьский этап, появились первые независимые диагностические центры. Для дальнейшего развития российского национального экзамена в этом </w:t>
      </w:r>
      <w:r w:rsidRPr="00B32F73">
        <w:rPr>
          <w:lang w:val="ru-RU"/>
        </w:rPr>
        <w:lastRenderedPageBreak/>
        <w:t>направлении потребуется нормативное закрепление такой возможности, методические рекомендации для унификации организации работы и серьезные финансовые вложения в материально-техническое оснащение независимых диагностических центров субъектов федерации. Вместе с тем требует особого внимания проблема доступности этой услуги для выпускников, проживающих в удаленных и труднодоступных территориях, а также детей из семей с низким социально-экономическим статусом и детей-сирот.</w:t>
      </w:r>
    </w:p>
    <w:p w14:paraId="72A26AFF" w14:textId="77777777" w:rsidR="00B32F73" w:rsidRPr="00B32F73" w:rsidRDefault="00B32F73" w:rsidP="00B32F73">
      <w:pPr>
        <w:rPr>
          <w:lang w:val="ru-RU"/>
        </w:rPr>
      </w:pPr>
      <w:r w:rsidRPr="00B32F73">
        <w:rPr>
          <w:lang w:val="ru-RU"/>
        </w:rPr>
        <w:t>В последние два года серьезно усилена система контроля за объективностью проведения национального экзамена в Российской Федерации. Она является одной из самых развитых и процедурно, и технологически среди рассмотренных. Этот опыт целесообразно использовать для совершенствования процедуры ОГЭ, но при этом необходимо разработать четкие требования к ним, чтобы не допустить нарушения прав человека и неоправданного психологического давления на выпускников.</w:t>
      </w:r>
    </w:p>
    <w:p w14:paraId="5BEFB4B7" w14:textId="4B22B7E3" w:rsidR="00B32F73" w:rsidRPr="00B32F73" w:rsidRDefault="00B32F73" w:rsidP="00B32F73">
      <w:pPr>
        <w:rPr>
          <w:lang w:val="ru-RU"/>
        </w:rPr>
      </w:pPr>
      <w:r w:rsidRPr="00B32F73">
        <w:rPr>
          <w:lang w:val="ru-RU"/>
        </w:rPr>
        <w:t>Важным аспектом повышения доверия граждан к результатам ЕГЭ является возможность подачи апелляций по результатам. Интересным для</w:t>
      </w:r>
      <w:r w:rsidR="005036AC">
        <w:rPr>
          <w:lang w:val="ru-RU"/>
        </w:rPr>
        <w:t xml:space="preserve"> Российской Федерации </w:t>
      </w:r>
      <w:r w:rsidRPr="00B32F73">
        <w:rPr>
          <w:lang w:val="ru-RU"/>
        </w:rPr>
        <w:t>нововведением может стать опыт Армении по ксерокопированию заполненных экзаменационных бланков участников ЕГЭ с последующей их выдачей для снятия напряженности во время ожидания результатов. Проблемой подачи апелляций по результатам экзамена в</w:t>
      </w:r>
      <w:r w:rsidR="005036AC">
        <w:rPr>
          <w:lang w:val="ru-RU"/>
        </w:rPr>
        <w:t xml:space="preserve"> Российской Федерации </w:t>
      </w:r>
      <w:r w:rsidRPr="00B32F73">
        <w:rPr>
          <w:lang w:val="ru-RU"/>
        </w:rPr>
        <w:t>является удаленность мест проживания участников экзамена от мест заседаний региональных конфликтных комиссий. В связи с этим следует рассмотреть возможность введения нормы о проведении заседаний конфликтных комиссий в дистанционной форме.</w:t>
      </w:r>
    </w:p>
    <w:p w14:paraId="15F4C8E5" w14:textId="77777777" w:rsidR="00B32F73" w:rsidRPr="00B32F73" w:rsidRDefault="00B32F73" w:rsidP="00B32F73">
      <w:pPr>
        <w:rPr>
          <w:lang w:val="ru-RU"/>
        </w:rPr>
      </w:pPr>
      <w:r w:rsidRPr="00B32F73">
        <w:rPr>
          <w:lang w:val="ru-RU"/>
        </w:rPr>
        <w:t xml:space="preserve">Повышение качества измерительных материалов. Проблема отсутствия прогностической способности применяемых тестов для определения успешности будущего студента и дискриминирующего характера части тестов относительно отдельных групп экзаменуемых поднимается аналитиками США, а на необходимость разработки и применения комплексных тестов на выпускных экзаменах (состоящих из предметных субтестов) указывают их белорусские коллеги. </w:t>
      </w:r>
    </w:p>
    <w:p w14:paraId="6ACBA8B2" w14:textId="77777777" w:rsidR="00B32F73" w:rsidRPr="00B32F73" w:rsidRDefault="00B32F73" w:rsidP="00B32F73">
      <w:pPr>
        <w:rPr>
          <w:lang w:val="ru-RU"/>
        </w:rPr>
      </w:pPr>
      <w:r w:rsidRPr="00B32F73">
        <w:rPr>
          <w:lang w:val="ru-RU"/>
        </w:rPr>
        <w:t xml:space="preserve">Существует также проблема сопоставимости результатов ЕГЭ в разные годы и разные волны. Необходимость решения этой проблемы усугубляется тем, что результаты экзаменов разных лет и волн используются в приемной компании одного года. В России и Казахстане продолжаются связанные с указанным направлением обсуждения, в частности, о недопустимости резких изменений в структуре измерительных материалов. </w:t>
      </w:r>
    </w:p>
    <w:p w14:paraId="221394A6" w14:textId="77777777" w:rsidR="00B32F73" w:rsidRDefault="00B32F73" w:rsidP="00B32F73">
      <w:pPr>
        <w:rPr>
          <w:lang w:val="ru-RU"/>
        </w:rPr>
      </w:pPr>
    </w:p>
    <w:p w14:paraId="2DC891AF" w14:textId="77777777" w:rsidR="004E5760" w:rsidRDefault="004E5760" w:rsidP="00B32F73">
      <w:pPr>
        <w:rPr>
          <w:lang w:val="ru-RU"/>
        </w:rPr>
      </w:pPr>
    </w:p>
    <w:p w14:paraId="0289B7E0" w14:textId="77777777" w:rsidR="004E5760" w:rsidRPr="00B32F73" w:rsidRDefault="004E5760" w:rsidP="00B32F73">
      <w:pPr>
        <w:rPr>
          <w:lang w:val="ru-RU"/>
        </w:rPr>
      </w:pPr>
    </w:p>
    <w:p w14:paraId="643A7201" w14:textId="77777777" w:rsidR="00B32F73" w:rsidRPr="00B32F73" w:rsidRDefault="00B32F73" w:rsidP="00B32F73">
      <w:pPr>
        <w:spacing w:before="120"/>
        <w:rPr>
          <w:rFonts w:cs="Times New Roman"/>
          <w:b/>
          <w:szCs w:val="24"/>
          <w:lang w:val="ru-RU"/>
        </w:rPr>
      </w:pPr>
      <w:r w:rsidRPr="00B32F73">
        <w:rPr>
          <w:rFonts w:cs="Times New Roman"/>
          <w:b/>
          <w:szCs w:val="24"/>
          <w:lang w:val="ru-RU"/>
        </w:rPr>
        <w:lastRenderedPageBreak/>
        <w:t>Мониторинговые исследования</w:t>
      </w:r>
    </w:p>
    <w:p w14:paraId="31347811" w14:textId="77777777" w:rsidR="00B32F73" w:rsidRPr="00B32F73" w:rsidRDefault="00B32F73" w:rsidP="00B32F73">
      <w:pPr>
        <w:rPr>
          <w:rFonts w:cs="Times New Roman"/>
          <w:szCs w:val="24"/>
          <w:lang w:val="ru-RU"/>
        </w:rPr>
      </w:pPr>
      <w:r w:rsidRPr="00B32F73">
        <w:rPr>
          <w:rFonts w:cs="Times New Roman"/>
          <w:szCs w:val="24"/>
          <w:lang w:val="ru-RU"/>
        </w:rPr>
        <w:t>В Российской Федерации до появления в 2014 году программы Национальных исследований качества образования (НИКО) уже были реализованы отдельные успешные проекты (</w:t>
      </w:r>
      <w:r w:rsidRPr="00B32F73">
        <w:rPr>
          <w:lang w:val="ru-RU"/>
        </w:rPr>
        <w:t>доработка, апробация и внедрение инструментария и процедур оценки качества начального общего образования в соответствии с Федеральными государственными образовательными стандартами», проводившийся ИСМО РАО в 2011-2013 годах, Национальным фондом подготовки кадров создан, апробирован Инструмент по оценке информационно-коммуникационной компетентности выпускников основной школы, который активно используется не только в субъектах Российской Федерации, но и в ряде зарубежных стран)</w:t>
      </w:r>
      <w:r w:rsidRPr="00B32F73">
        <w:rPr>
          <w:rFonts w:cs="Times New Roman"/>
          <w:bCs/>
          <w:szCs w:val="24"/>
          <w:lang w:val="ru-RU"/>
        </w:rPr>
        <w:t xml:space="preserve">. Однако, несмотря на это, </w:t>
      </w:r>
      <w:r w:rsidRPr="00B32F73">
        <w:rPr>
          <w:rFonts w:cs="Times New Roman"/>
          <w:szCs w:val="24"/>
          <w:lang w:val="ru-RU"/>
        </w:rPr>
        <w:t>масштабные национальные мониторинги, в отличие от национальных экзаменов, пока делают только первые шаги, и здесь возникает множество трудностей, требующих нахождения оптимальных путей решения.</w:t>
      </w:r>
    </w:p>
    <w:p w14:paraId="44EEE6A3" w14:textId="77777777" w:rsidR="00B32F73" w:rsidRPr="00B32F73" w:rsidRDefault="00B32F73" w:rsidP="00B32F73">
      <w:pPr>
        <w:rPr>
          <w:rFonts w:cs="Times New Roman"/>
          <w:szCs w:val="24"/>
          <w:lang w:val="ru-RU"/>
        </w:rPr>
      </w:pPr>
      <w:r w:rsidRPr="00B32F73">
        <w:rPr>
          <w:rFonts w:cs="Times New Roman"/>
          <w:szCs w:val="24"/>
          <w:lang w:val="ru-RU"/>
        </w:rPr>
        <w:t>Среди таковых эксперты, прежде всего, отмечают отсутствие целостной программы национальных мониторингов с перспективой на несколько лет, где были бы определён перечень и периодичность исследований, которые позволили бы в полной мере отвечать на вопросы о качестве школьного образования и о его динамике.</w:t>
      </w:r>
    </w:p>
    <w:p w14:paraId="1C12D97A" w14:textId="77777777" w:rsidR="00B32F73" w:rsidRPr="00B32F73" w:rsidRDefault="00B32F73" w:rsidP="00B32F73">
      <w:pPr>
        <w:rPr>
          <w:rFonts w:cs="Times New Roman"/>
          <w:szCs w:val="24"/>
          <w:lang w:val="ru-RU"/>
        </w:rPr>
      </w:pPr>
      <w:r w:rsidRPr="00B32F73">
        <w:rPr>
          <w:rFonts w:cs="Times New Roman"/>
          <w:szCs w:val="24"/>
          <w:lang w:val="ru-RU"/>
        </w:rPr>
        <w:t xml:space="preserve">Не менее важно определение статуса оператора данного мониторинга: кто и на какой основе будет проводить национальные мониторинги. Единая программа мониторингов требует закрепления этой программы за структурой, имеющей достаточный потенциал и опыт таких исследований, на постоянной, а не на конкурсной основе. </w:t>
      </w:r>
    </w:p>
    <w:p w14:paraId="1A2DE421" w14:textId="77777777" w:rsidR="00B32F73" w:rsidRPr="00B32F73" w:rsidRDefault="00B32F73" w:rsidP="00B32F73">
      <w:pPr>
        <w:rPr>
          <w:rFonts w:cs="Times New Roman"/>
          <w:szCs w:val="24"/>
          <w:lang w:val="ru-RU"/>
        </w:rPr>
      </w:pPr>
      <w:r w:rsidRPr="00B32F73">
        <w:rPr>
          <w:rFonts w:cs="Times New Roman"/>
          <w:szCs w:val="24"/>
          <w:lang w:val="ru-RU"/>
        </w:rPr>
        <w:t>Опираясь на опыт Австралии, США и Чили, целесообразно говорить о необходимости представления интерпретации полученных данных и рекомендаций по их корректному использованию (с определением зоны допустимого использования) на разных уровнях управления и разным целевым группам. Крайне важно по результатам проведённого измерения готовить и публиковать национальный отчёт с максимальной открытостью обезличенных баз данных с возможностью поиска и сортировки результатов по возрасту, предмету, типам заданий и т.п. для использования этой информации разными группами исследователей на разных уровнях.</w:t>
      </w:r>
    </w:p>
    <w:p w14:paraId="6D95926A" w14:textId="25F2F295" w:rsidR="00B32F73" w:rsidRPr="00B32F73" w:rsidRDefault="00B32F73" w:rsidP="00B32F73">
      <w:pPr>
        <w:rPr>
          <w:rFonts w:cs="Times New Roman"/>
          <w:szCs w:val="24"/>
          <w:lang w:val="ru-RU"/>
        </w:rPr>
      </w:pPr>
      <w:r w:rsidRPr="00B32F73">
        <w:rPr>
          <w:rFonts w:cs="Times New Roman"/>
          <w:szCs w:val="24"/>
          <w:lang w:val="ru-RU"/>
        </w:rPr>
        <w:t xml:space="preserve">Крупные мониторинговые исследования качества подготовки обучающихся являются важным источником информации для принятия управленческих решений не только на уровне страны или групп регионов (например, Федеральных округов), но и на уровне отдельного субъекта федерации. Такая потребность отмечается и региональными специалистами. Учитывая текущий характер формирования выборки НИКО, пока что это сделать невозможно. Отсюда возникает важная задача расширения и корректировки выборки национальных мониторингов с тем, чтобы полученные результаты адекватно отражали ситуацию во всех регионах </w:t>
      </w:r>
      <w:r w:rsidR="005036AC">
        <w:rPr>
          <w:rFonts w:cs="Times New Roman"/>
          <w:szCs w:val="24"/>
          <w:lang w:val="ru-RU"/>
        </w:rPr>
        <w:t>России</w:t>
      </w:r>
      <w:r w:rsidRPr="00B32F73">
        <w:rPr>
          <w:rFonts w:cs="Times New Roman"/>
          <w:szCs w:val="24"/>
          <w:lang w:val="ru-RU"/>
        </w:rPr>
        <w:t>.</w:t>
      </w:r>
    </w:p>
    <w:p w14:paraId="1E1ED0D7" w14:textId="77777777" w:rsidR="00B32F73" w:rsidRPr="00B32F73" w:rsidRDefault="00B32F73" w:rsidP="00B32F73">
      <w:pPr>
        <w:rPr>
          <w:rFonts w:cs="Times New Roman"/>
          <w:szCs w:val="24"/>
          <w:lang w:val="ru-RU"/>
        </w:rPr>
      </w:pPr>
      <w:r w:rsidRPr="00B32F73">
        <w:rPr>
          <w:rFonts w:cs="Times New Roman"/>
          <w:szCs w:val="24"/>
          <w:lang w:val="ru-RU"/>
        </w:rPr>
        <w:lastRenderedPageBreak/>
        <w:t xml:space="preserve">Болезненным вопросом остается использование контекстных данных для более точного объяснения полученных результатов мониторингов. О важности этого свидетельствует опыт большинства зарубежных стран, включая, Австралию, США, Чили и др. Сравнение результатов образовательных организаций может осуществляться по группам (кластерам) образовательных организаций, находящихся в схожих условиях на основании данных СЭС ученика и школы (например, как в Австралии и Чили). Результаты школ могут не сравниваются вообще, но при этом проводится детальный анализ информации касающейся различных групп обучающихся, в том числе учитывая материальную обеспеченность семьи и уровень образования родителей (США). </w:t>
      </w:r>
    </w:p>
    <w:p w14:paraId="1F3E83FA" w14:textId="77777777" w:rsidR="00B32F73" w:rsidRPr="00B32F73" w:rsidRDefault="00B32F73" w:rsidP="00B32F73">
      <w:pPr>
        <w:rPr>
          <w:rFonts w:cs="Times New Roman"/>
          <w:szCs w:val="24"/>
          <w:lang w:val="ru-RU"/>
        </w:rPr>
      </w:pPr>
      <w:r w:rsidRPr="00B32F73">
        <w:rPr>
          <w:rFonts w:cs="Times New Roman"/>
          <w:szCs w:val="24"/>
          <w:lang w:val="ru-RU"/>
        </w:rPr>
        <w:t>В рамках НИКО в настоящее время, несмотря на сбор контекстной информации путем анкетирования участников, не предусмотрено проведение исследования влияния социально-экономического статуса семей обучающихся, иных факторов, относящихся непосредственно к семьям обучающихся. Это существенно снижает потенциальную пользу от полученных в ходе исследований результатов.</w:t>
      </w:r>
    </w:p>
    <w:p w14:paraId="3C59C651" w14:textId="77777777" w:rsidR="00B32F73" w:rsidRPr="00B32F73" w:rsidRDefault="00B32F73" w:rsidP="00B32F73">
      <w:pPr>
        <w:rPr>
          <w:rFonts w:cs="Times New Roman"/>
          <w:szCs w:val="24"/>
          <w:lang w:val="ru-RU"/>
        </w:rPr>
      </w:pPr>
    </w:p>
    <w:p w14:paraId="5B19E99D" w14:textId="77777777" w:rsidR="00B32F73" w:rsidRPr="004E5760" w:rsidRDefault="00B32F73" w:rsidP="00B32F73">
      <w:pPr>
        <w:pStyle w:val="4"/>
        <w:rPr>
          <w:b/>
          <w:lang w:val="ru-RU"/>
        </w:rPr>
      </w:pPr>
      <w:bookmarkStart w:id="588" w:name="_Toc435377167"/>
      <w:bookmarkStart w:id="589" w:name="_Toc280793713"/>
      <w:r w:rsidRPr="004E5760">
        <w:rPr>
          <w:b/>
          <w:lang w:val="ru-RU"/>
        </w:rPr>
        <w:t>4. Актуальные задачи и рекомендации по развитию национальной и региональной систем оценки качества образования</w:t>
      </w:r>
      <w:bookmarkEnd w:id="588"/>
    </w:p>
    <w:p w14:paraId="0C242439" w14:textId="77777777" w:rsidR="00B32F73" w:rsidRPr="00B32F73" w:rsidRDefault="00B32F73" w:rsidP="00B32F73">
      <w:pPr>
        <w:spacing w:before="100" w:beforeAutospacing="1"/>
        <w:rPr>
          <w:szCs w:val="24"/>
          <w:lang w:val="ru-RU"/>
        </w:rPr>
      </w:pPr>
      <w:r w:rsidRPr="00B32F73">
        <w:rPr>
          <w:szCs w:val="24"/>
          <w:lang w:val="ru-RU"/>
        </w:rPr>
        <w:t>Отметим, что к основным функциям как национальной, так и региональной систем оценки качества образования следует отнести следующие задачи:</w:t>
      </w:r>
    </w:p>
    <w:p w14:paraId="618E5FAB" w14:textId="77777777" w:rsidR="00B32F73" w:rsidRPr="00B32F73" w:rsidRDefault="00B32F73" w:rsidP="00B32F73">
      <w:pPr>
        <w:rPr>
          <w:szCs w:val="24"/>
          <w:lang w:val="ru-RU"/>
        </w:rPr>
      </w:pPr>
      <w:r w:rsidRPr="00B32F73">
        <w:rPr>
          <w:szCs w:val="24"/>
          <w:lang w:val="ru-RU"/>
        </w:rPr>
        <w:t>1. Проектирование и проведение измерений (оценочных процедур);</w:t>
      </w:r>
    </w:p>
    <w:p w14:paraId="2DF90F78" w14:textId="77777777" w:rsidR="00B32F73" w:rsidRPr="00B32F73" w:rsidRDefault="00B32F73" w:rsidP="00B32F73">
      <w:pPr>
        <w:rPr>
          <w:szCs w:val="24"/>
          <w:lang w:val="ru-RU"/>
        </w:rPr>
      </w:pPr>
      <w:r w:rsidRPr="00B32F73">
        <w:rPr>
          <w:szCs w:val="24"/>
          <w:lang w:val="ru-RU"/>
        </w:rPr>
        <w:t>2. Интерпретация результатов оценки;</w:t>
      </w:r>
    </w:p>
    <w:p w14:paraId="46D33B18" w14:textId="77777777" w:rsidR="00B32F73" w:rsidRPr="00B32F73" w:rsidRDefault="00B32F73" w:rsidP="00B32F73">
      <w:pPr>
        <w:rPr>
          <w:szCs w:val="24"/>
          <w:lang w:val="ru-RU"/>
        </w:rPr>
      </w:pPr>
      <w:r w:rsidRPr="00B32F73">
        <w:rPr>
          <w:szCs w:val="24"/>
          <w:lang w:val="ru-RU"/>
        </w:rPr>
        <w:t>3. Распространение информации о результатах оценки;</w:t>
      </w:r>
    </w:p>
    <w:p w14:paraId="308EF304" w14:textId="77777777" w:rsidR="00B32F73" w:rsidRPr="00B32F73" w:rsidRDefault="00B32F73" w:rsidP="00B32F73">
      <w:pPr>
        <w:rPr>
          <w:szCs w:val="24"/>
          <w:lang w:val="ru-RU"/>
        </w:rPr>
      </w:pPr>
      <w:r w:rsidRPr="00B32F73">
        <w:rPr>
          <w:szCs w:val="24"/>
          <w:lang w:val="ru-RU"/>
        </w:rPr>
        <w:t>4. Оценка эффективности управленческих решений;</w:t>
      </w:r>
    </w:p>
    <w:p w14:paraId="770DBE7C" w14:textId="77777777" w:rsidR="00B32F73" w:rsidRPr="00B32F73" w:rsidRDefault="00B32F73" w:rsidP="00B32F73">
      <w:pPr>
        <w:rPr>
          <w:szCs w:val="24"/>
          <w:lang w:val="ru-RU"/>
        </w:rPr>
      </w:pPr>
      <w:r w:rsidRPr="00B32F73">
        <w:rPr>
          <w:szCs w:val="24"/>
          <w:lang w:val="ru-RU"/>
        </w:rPr>
        <w:t>5. Подготовка кадров в области ОКО;</w:t>
      </w:r>
    </w:p>
    <w:p w14:paraId="655199AC" w14:textId="77777777" w:rsidR="00B32F73" w:rsidRPr="00B32F73" w:rsidRDefault="00B32F73" w:rsidP="00B32F73">
      <w:pPr>
        <w:rPr>
          <w:szCs w:val="24"/>
          <w:lang w:val="ru-RU"/>
        </w:rPr>
      </w:pPr>
      <w:r w:rsidRPr="00B32F73">
        <w:rPr>
          <w:szCs w:val="24"/>
          <w:lang w:val="ru-RU"/>
        </w:rPr>
        <w:t>6. Экспертиза и сертификация измерителей, процедур, специалистов.</w:t>
      </w:r>
    </w:p>
    <w:p w14:paraId="06815ACB" w14:textId="77777777" w:rsidR="00B32F73" w:rsidRPr="00B32F73" w:rsidRDefault="00B32F73" w:rsidP="00B32F73">
      <w:pPr>
        <w:rPr>
          <w:szCs w:val="24"/>
          <w:lang w:val="ru-RU"/>
        </w:rPr>
      </w:pPr>
      <w:r w:rsidRPr="00B32F73">
        <w:rPr>
          <w:szCs w:val="24"/>
          <w:lang w:val="ru-RU"/>
        </w:rPr>
        <w:t>7. Сервисы для потребителей (консультации по запросу, проведение оценки по запросу, рейтинги, информационные системы и базы данных и т.п.).</w:t>
      </w:r>
    </w:p>
    <w:p w14:paraId="2B84C22A" w14:textId="77777777" w:rsidR="00B32F73" w:rsidRPr="00B32F73" w:rsidRDefault="00B32F73" w:rsidP="00B32F73">
      <w:pPr>
        <w:spacing w:before="100" w:beforeAutospacing="1"/>
        <w:rPr>
          <w:szCs w:val="24"/>
          <w:lang w:val="ru-RU"/>
        </w:rPr>
      </w:pPr>
      <w:r w:rsidRPr="00B32F73">
        <w:rPr>
          <w:szCs w:val="24"/>
          <w:lang w:val="ru-RU"/>
        </w:rPr>
        <w:t xml:space="preserve">Построение эффективных и сбалансированных ОСОКО и РСОКО связано с наличием надёжных </w:t>
      </w:r>
      <w:r w:rsidRPr="00B32F73">
        <w:rPr>
          <w:i/>
          <w:szCs w:val="24"/>
          <w:lang w:val="ru-RU"/>
        </w:rPr>
        <w:t>инструментов</w:t>
      </w:r>
      <w:r w:rsidRPr="00B32F73">
        <w:rPr>
          <w:b/>
          <w:szCs w:val="24"/>
          <w:lang w:val="ru-RU"/>
        </w:rPr>
        <w:t xml:space="preserve"> </w:t>
      </w:r>
      <w:r w:rsidRPr="00B32F73">
        <w:rPr>
          <w:szCs w:val="24"/>
          <w:lang w:val="ru-RU"/>
        </w:rPr>
        <w:t xml:space="preserve">оценки, высоко квалифицированных </w:t>
      </w:r>
      <w:r w:rsidRPr="00B32F73">
        <w:rPr>
          <w:i/>
          <w:szCs w:val="24"/>
          <w:lang w:val="ru-RU"/>
        </w:rPr>
        <w:t>кадров</w:t>
      </w:r>
      <w:r w:rsidRPr="00B32F73">
        <w:rPr>
          <w:szCs w:val="24"/>
          <w:lang w:val="ru-RU"/>
        </w:rPr>
        <w:t xml:space="preserve"> и адресной и понятной пользователям </w:t>
      </w:r>
      <w:r w:rsidRPr="00B32F73">
        <w:rPr>
          <w:i/>
          <w:szCs w:val="24"/>
          <w:lang w:val="ru-RU"/>
        </w:rPr>
        <w:t>аналитики</w:t>
      </w:r>
      <w:r w:rsidRPr="00B32F73">
        <w:rPr>
          <w:szCs w:val="24"/>
          <w:lang w:val="ru-RU"/>
        </w:rPr>
        <w:t>. Какие же задачи необходимо решать в каждой из этих областей?</w:t>
      </w:r>
    </w:p>
    <w:p w14:paraId="1F198360" w14:textId="77777777" w:rsidR="00B32F73" w:rsidRPr="00B32F73" w:rsidRDefault="00B32F73" w:rsidP="00B32F73">
      <w:pPr>
        <w:spacing w:before="100" w:beforeAutospacing="1"/>
        <w:rPr>
          <w:i/>
          <w:szCs w:val="24"/>
          <w:lang w:val="ru-RU"/>
        </w:rPr>
      </w:pPr>
      <w:r w:rsidRPr="00B32F73">
        <w:rPr>
          <w:szCs w:val="24"/>
          <w:lang w:val="ru-RU"/>
        </w:rPr>
        <w:t>Задачи в части развития</w:t>
      </w:r>
      <w:r w:rsidRPr="00B32F73">
        <w:rPr>
          <w:i/>
          <w:szCs w:val="24"/>
          <w:lang w:val="ru-RU"/>
        </w:rPr>
        <w:t xml:space="preserve"> инструментов оценки</w:t>
      </w:r>
    </w:p>
    <w:p w14:paraId="30D1C39B" w14:textId="77777777" w:rsidR="00B32F73" w:rsidRPr="00B32F73" w:rsidRDefault="00B32F73" w:rsidP="00FE53FD">
      <w:pPr>
        <w:numPr>
          <w:ilvl w:val="0"/>
          <w:numId w:val="391"/>
        </w:numPr>
        <w:spacing w:before="100" w:beforeAutospacing="1"/>
        <w:rPr>
          <w:szCs w:val="24"/>
          <w:lang w:val="ru-RU"/>
        </w:rPr>
      </w:pPr>
      <w:r w:rsidRPr="00B32F73">
        <w:rPr>
          <w:szCs w:val="24"/>
          <w:lang w:val="ru-RU"/>
        </w:rPr>
        <w:lastRenderedPageBreak/>
        <w:t>Составление карты оценочных процедур с учётом действующих и перспективных процедур, а также потребностей страны и региона (см. приложение «Рамка для описания оценочных процедур»).</w:t>
      </w:r>
    </w:p>
    <w:p w14:paraId="7A49E0F4" w14:textId="77777777" w:rsidR="00B32F73" w:rsidRPr="00233019" w:rsidRDefault="00B32F73" w:rsidP="00FE53FD">
      <w:pPr>
        <w:numPr>
          <w:ilvl w:val="0"/>
          <w:numId w:val="391"/>
        </w:numPr>
        <w:spacing w:before="100" w:beforeAutospacing="1"/>
        <w:rPr>
          <w:szCs w:val="24"/>
        </w:rPr>
      </w:pPr>
      <w:r w:rsidRPr="00B32F73">
        <w:rPr>
          <w:szCs w:val="24"/>
          <w:lang w:val="ru-RU"/>
        </w:rPr>
        <w:t xml:space="preserve">Введение национальных и региональных мониторинговых исследований. </w:t>
      </w:r>
      <w:r w:rsidRPr="00233019">
        <w:rPr>
          <w:szCs w:val="24"/>
        </w:rPr>
        <w:t xml:space="preserve">Участие в апробации </w:t>
      </w:r>
      <w:r>
        <w:rPr>
          <w:szCs w:val="24"/>
        </w:rPr>
        <w:t xml:space="preserve">международных и </w:t>
      </w:r>
      <w:r w:rsidRPr="00233019">
        <w:rPr>
          <w:szCs w:val="24"/>
        </w:rPr>
        <w:t>федеральных мониторинговых исследований.</w:t>
      </w:r>
    </w:p>
    <w:p w14:paraId="7F47F410" w14:textId="77777777" w:rsidR="00B32F73" w:rsidRPr="00B32F73" w:rsidRDefault="00B32F73" w:rsidP="00FE53FD">
      <w:pPr>
        <w:numPr>
          <w:ilvl w:val="0"/>
          <w:numId w:val="391"/>
        </w:numPr>
        <w:spacing w:before="100" w:beforeAutospacing="1"/>
        <w:rPr>
          <w:szCs w:val="24"/>
          <w:lang w:val="ru-RU"/>
        </w:rPr>
      </w:pPr>
      <w:r w:rsidRPr="00B32F73">
        <w:rPr>
          <w:szCs w:val="24"/>
          <w:lang w:val="ru-RU"/>
        </w:rPr>
        <w:t>Использование процедуры самооценки (самообследования) школы в качестве инструмента поддержки и саморазвития школы.</w:t>
      </w:r>
    </w:p>
    <w:p w14:paraId="066AFABC" w14:textId="77777777" w:rsidR="00B32F73" w:rsidRPr="00233019" w:rsidRDefault="00B32F73" w:rsidP="00FE53FD">
      <w:pPr>
        <w:numPr>
          <w:ilvl w:val="0"/>
          <w:numId w:val="391"/>
        </w:numPr>
        <w:spacing w:before="100" w:beforeAutospacing="1"/>
        <w:rPr>
          <w:szCs w:val="24"/>
        </w:rPr>
      </w:pPr>
      <w:r w:rsidRPr="00B32F73">
        <w:rPr>
          <w:szCs w:val="24"/>
          <w:lang w:val="ru-RU"/>
        </w:rPr>
        <w:t xml:space="preserve">Повышение внимания к методикам внутриклассного и внутришкольного оценивания. </w:t>
      </w:r>
      <w:r>
        <w:rPr>
          <w:szCs w:val="24"/>
        </w:rPr>
        <w:t>Разработка и апробация новых подходов и технологий внутришкольного оценивания.</w:t>
      </w:r>
    </w:p>
    <w:p w14:paraId="5121A795" w14:textId="77777777" w:rsidR="00B32F73" w:rsidRPr="00B32F73" w:rsidRDefault="00B32F73" w:rsidP="00FE53FD">
      <w:pPr>
        <w:numPr>
          <w:ilvl w:val="0"/>
          <w:numId w:val="391"/>
        </w:numPr>
        <w:spacing w:before="100" w:beforeAutospacing="1"/>
        <w:rPr>
          <w:szCs w:val="24"/>
          <w:lang w:val="ru-RU"/>
        </w:rPr>
      </w:pPr>
      <w:r w:rsidRPr="00B32F73">
        <w:rPr>
          <w:szCs w:val="24"/>
          <w:lang w:val="ru-RU"/>
        </w:rPr>
        <w:t>Разработка механизмов оценки и использования индивидуального прогресса ученика.</w:t>
      </w:r>
    </w:p>
    <w:p w14:paraId="1326DC31" w14:textId="77777777" w:rsidR="00B32F73" w:rsidRPr="00B32F73" w:rsidRDefault="00B32F73" w:rsidP="00FE53FD">
      <w:pPr>
        <w:numPr>
          <w:ilvl w:val="0"/>
          <w:numId w:val="391"/>
        </w:numPr>
        <w:spacing w:before="100" w:beforeAutospacing="1"/>
        <w:rPr>
          <w:szCs w:val="24"/>
          <w:lang w:val="ru-RU"/>
        </w:rPr>
      </w:pPr>
      <w:r w:rsidRPr="00B32F73">
        <w:rPr>
          <w:szCs w:val="24"/>
          <w:lang w:val="ru-RU"/>
        </w:rPr>
        <w:t>Использование рейтингов школ и муниципалитетов как важного формата представления результатов сопоставительной оценки с ограниченной областью применения.</w:t>
      </w:r>
    </w:p>
    <w:p w14:paraId="54DA0E34" w14:textId="77777777" w:rsidR="00B32F73" w:rsidRPr="00B32F73" w:rsidRDefault="00B32F73" w:rsidP="00FE53FD">
      <w:pPr>
        <w:numPr>
          <w:ilvl w:val="0"/>
          <w:numId w:val="391"/>
        </w:numPr>
        <w:spacing w:before="100" w:beforeAutospacing="1"/>
        <w:rPr>
          <w:szCs w:val="24"/>
          <w:lang w:val="ru-RU"/>
        </w:rPr>
      </w:pPr>
      <w:r w:rsidRPr="00B32F73">
        <w:rPr>
          <w:szCs w:val="24"/>
          <w:lang w:val="ru-RU"/>
        </w:rPr>
        <w:t>Формирование инфраструктуры, обеспечивающей разработку измерителей –в регионах и/или на уровне специализированных организаций федерального и межрегионального масштаба.</w:t>
      </w:r>
    </w:p>
    <w:p w14:paraId="4C5FC8E4" w14:textId="77777777" w:rsidR="00B32F73" w:rsidRPr="00B32F73" w:rsidRDefault="00B32F73" w:rsidP="00B32F73">
      <w:pPr>
        <w:spacing w:before="100" w:beforeAutospacing="1"/>
        <w:rPr>
          <w:i/>
          <w:szCs w:val="24"/>
          <w:lang w:val="ru-RU"/>
        </w:rPr>
      </w:pPr>
      <w:r w:rsidRPr="00B32F73">
        <w:rPr>
          <w:szCs w:val="24"/>
          <w:lang w:val="ru-RU"/>
        </w:rPr>
        <w:t>Задачи в части развития</w:t>
      </w:r>
      <w:r w:rsidRPr="00B32F73">
        <w:rPr>
          <w:i/>
          <w:szCs w:val="24"/>
          <w:lang w:val="ru-RU"/>
        </w:rPr>
        <w:t xml:space="preserve"> кадров для ОКО</w:t>
      </w:r>
    </w:p>
    <w:p w14:paraId="11AAB12A" w14:textId="77777777" w:rsidR="00B32F73" w:rsidRPr="00B32F73" w:rsidRDefault="00B32F73" w:rsidP="00FE53FD">
      <w:pPr>
        <w:numPr>
          <w:ilvl w:val="0"/>
          <w:numId w:val="392"/>
        </w:numPr>
        <w:spacing w:before="100" w:beforeAutospacing="1"/>
        <w:rPr>
          <w:szCs w:val="24"/>
          <w:lang w:val="ru-RU"/>
        </w:rPr>
      </w:pPr>
      <w:r w:rsidRPr="00B32F73">
        <w:rPr>
          <w:szCs w:val="24"/>
          <w:lang w:val="ru-RU"/>
        </w:rPr>
        <w:t>Формирование группы специалистов по педагогическим измерениям.</w:t>
      </w:r>
    </w:p>
    <w:p w14:paraId="5C5B6608" w14:textId="77777777" w:rsidR="00B32F73" w:rsidRPr="00B32F73" w:rsidRDefault="00B32F73" w:rsidP="00FE53FD">
      <w:pPr>
        <w:numPr>
          <w:ilvl w:val="0"/>
          <w:numId w:val="392"/>
        </w:numPr>
        <w:spacing w:before="100" w:beforeAutospacing="1"/>
        <w:rPr>
          <w:szCs w:val="24"/>
          <w:lang w:val="ru-RU"/>
        </w:rPr>
      </w:pPr>
      <w:r w:rsidRPr="00B32F73">
        <w:rPr>
          <w:szCs w:val="24"/>
          <w:lang w:val="ru-RU"/>
        </w:rPr>
        <w:t>Формирование оценочной компетентности педагогов и администраторов школ в рамках системы повышения квалификации.</w:t>
      </w:r>
    </w:p>
    <w:p w14:paraId="39662F93" w14:textId="77777777" w:rsidR="00B32F73" w:rsidRPr="00B32F73" w:rsidRDefault="00B32F73" w:rsidP="00FE53FD">
      <w:pPr>
        <w:numPr>
          <w:ilvl w:val="0"/>
          <w:numId w:val="392"/>
        </w:numPr>
        <w:spacing w:before="100" w:beforeAutospacing="1"/>
        <w:rPr>
          <w:szCs w:val="24"/>
          <w:lang w:val="ru-RU"/>
        </w:rPr>
      </w:pPr>
      <w:r w:rsidRPr="00B32F73">
        <w:rPr>
          <w:szCs w:val="24"/>
          <w:lang w:val="ru-RU"/>
        </w:rPr>
        <w:t>Подготовка региональных специалистов по интерпретации результатов и аналитике.</w:t>
      </w:r>
    </w:p>
    <w:p w14:paraId="203BFF1C" w14:textId="77777777" w:rsidR="00B32F73" w:rsidRPr="00B32F73" w:rsidRDefault="00B32F73" w:rsidP="00FE53FD">
      <w:pPr>
        <w:numPr>
          <w:ilvl w:val="0"/>
          <w:numId w:val="392"/>
        </w:numPr>
        <w:spacing w:before="100" w:beforeAutospacing="1"/>
        <w:rPr>
          <w:szCs w:val="24"/>
          <w:lang w:val="ru-RU"/>
        </w:rPr>
      </w:pPr>
      <w:r w:rsidRPr="00B32F73">
        <w:rPr>
          <w:szCs w:val="24"/>
          <w:lang w:val="ru-RU"/>
        </w:rPr>
        <w:t>Организация различных форм обучения специалистов для ОКО: под задачу и в гибких формах (для реализации конкретных проектов – региональных, муниципальных, школьных).</w:t>
      </w:r>
    </w:p>
    <w:p w14:paraId="38B68D72" w14:textId="77777777" w:rsidR="00B32F73" w:rsidRPr="002C4B13" w:rsidRDefault="00B32F73" w:rsidP="00B32F73">
      <w:pPr>
        <w:spacing w:before="100" w:beforeAutospacing="1"/>
        <w:rPr>
          <w:i/>
          <w:szCs w:val="24"/>
        </w:rPr>
      </w:pPr>
      <w:r w:rsidRPr="001048AB">
        <w:rPr>
          <w:szCs w:val="24"/>
        </w:rPr>
        <w:t>Задачи в части развития</w:t>
      </w:r>
      <w:r>
        <w:rPr>
          <w:i/>
          <w:szCs w:val="24"/>
        </w:rPr>
        <w:t xml:space="preserve"> </w:t>
      </w:r>
      <w:r w:rsidRPr="002C4B13">
        <w:rPr>
          <w:i/>
          <w:szCs w:val="24"/>
        </w:rPr>
        <w:t>аналитик</w:t>
      </w:r>
      <w:r>
        <w:rPr>
          <w:i/>
          <w:szCs w:val="24"/>
        </w:rPr>
        <w:t>и</w:t>
      </w:r>
    </w:p>
    <w:p w14:paraId="4E5D11B3" w14:textId="77777777" w:rsidR="00B32F73" w:rsidRPr="00B32F73" w:rsidRDefault="00B32F73" w:rsidP="00FE53FD">
      <w:pPr>
        <w:numPr>
          <w:ilvl w:val="0"/>
          <w:numId w:val="393"/>
        </w:numPr>
        <w:spacing w:before="100" w:beforeAutospacing="1"/>
        <w:rPr>
          <w:szCs w:val="24"/>
          <w:lang w:val="ru-RU"/>
        </w:rPr>
      </w:pPr>
      <w:r w:rsidRPr="00B32F73">
        <w:rPr>
          <w:szCs w:val="24"/>
          <w:lang w:val="ru-RU"/>
        </w:rPr>
        <w:t>Использование корректных научно обоснованных методик анализа и интерпретации результатов (динамическая оценка, индивидуальный прогресс, кластерный анализ результатов, учёт различных данных, работа с контекстной информацией).</w:t>
      </w:r>
    </w:p>
    <w:p w14:paraId="637CDE36" w14:textId="77777777" w:rsidR="00B32F73" w:rsidRPr="00B32F73" w:rsidRDefault="00B32F73" w:rsidP="00FE53FD">
      <w:pPr>
        <w:numPr>
          <w:ilvl w:val="0"/>
          <w:numId w:val="393"/>
        </w:numPr>
        <w:spacing w:before="100" w:beforeAutospacing="1"/>
        <w:rPr>
          <w:szCs w:val="24"/>
          <w:lang w:val="ru-RU"/>
        </w:rPr>
      </w:pPr>
      <w:r w:rsidRPr="00B32F73">
        <w:rPr>
          <w:szCs w:val="24"/>
          <w:lang w:val="ru-RU"/>
        </w:rPr>
        <w:t>Разработка аналитических материалов и информационных продуктов по итогам проведения ОКО: разные продукты для разных целевых групп.</w:t>
      </w:r>
    </w:p>
    <w:p w14:paraId="4865A3D2" w14:textId="77777777" w:rsidR="00B32F73" w:rsidRPr="00B32F73" w:rsidRDefault="00B32F73" w:rsidP="00FE53FD">
      <w:pPr>
        <w:numPr>
          <w:ilvl w:val="0"/>
          <w:numId w:val="393"/>
        </w:numPr>
        <w:spacing w:before="100" w:beforeAutospacing="1"/>
        <w:rPr>
          <w:szCs w:val="24"/>
          <w:lang w:val="ru-RU"/>
        </w:rPr>
      </w:pPr>
      <w:r w:rsidRPr="00B32F73">
        <w:rPr>
          <w:szCs w:val="24"/>
          <w:lang w:val="ru-RU"/>
        </w:rPr>
        <w:t>Разработка методических кейсов с вариантами управленческих решений (рекомендации, учёт рисков) и вариантами использования результатов оценочных процедур.</w:t>
      </w:r>
    </w:p>
    <w:p w14:paraId="7E4A7FD5" w14:textId="77777777" w:rsidR="00B32F73" w:rsidRPr="00B32F73" w:rsidRDefault="00B32F73" w:rsidP="00FE53FD">
      <w:pPr>
        <w:numPr>
          <w:ilvl w:val="0"/>
          <w:numId w:val="393"/>
        </w:numPr>
        <w:spacing w:before="100" w:beforeAutospacing="1"/>
        <w:rPr>
          <w:szCs w:val="24"/>
          <w:lang w:val="ru-RU"/>
        </w:rPr>
      </w:pPr>
      <w:r w:rsidRPr="00B32F73">
        <w:rPr>
          <w:szCs w:val="24"/>
          <w:lang w:val="ru-RU"/>
        </w:rPr>
        <w:lastRenderedPageBreak/>
        <w:t>Разработка рекомендаций по использованию рейтингов для различных категорий заинтересованных субъектов, участников отношений в сфере образования.</w:t>
      </w:r>
    </w:p>
    <w:p w14:paraId="0B1718B3" w14:textId="77777777" w:rsidR="00B32F73" w:rsidRPr="00B32F73" w:rsidRDefault="00B32F73" w:rsidP="00B32F73">
      <w:pPr>
        <w:pStyle w:val="a3"/>
        <w:ind w:left="0"/>
        <w:rPr>
          <w:szCs w:val="24"/>
          <w:lang w:val="ru-RU"/>
        </w:rPr>
      </w:pPr>
    </w:p>
    <w:p w14:paraId="101B4A7F" w14:textId="77777777" w:rsidR="00B32F73" w:rsidRPr="00B32F73" w:rsidRDefault="00B32F73" w:rsidP="00B32F73">
      <w:pPr>
        <w:pStyle w:val="a3"/>
        <w:ind w:left="0"/>
        <w:rPr>
          <w:szCs w:val="24"/>
          <w:lang w:val="ru-RU"/>
        </w:rPr>
      </w:pPr>
      <w:r w:rsidRPr="00B32F73">
        <w:rPr>
          <w:szCs w:val="24"/>
          <w:lang w:val="ru-RU"/>
        </w:rPr>
        <w:t>Кроме того, особое внимание необходимо уделить вопросам привлечения к оценке качества образования различных институтов гражданского общества, общественных организаций и иных представителей общественных интересов (НОКО).</w:t>
      </w:r>
    </w:p>
    <w:p w14:paraId="2B9F0BAB" w14:textId="2CD86F30" w:rsidR="00B32F73" w:rsidRPr="004E5760" w:rsidRDefault="00B32F73" w:rsidP="004E5760">
      <w:pPr>
        <w:spacing w:after="160" w:line="259" w:lineRule="auto"/>
        <w:ind w:firstLine="0"/>
        <w:jc w:val="left"/>
        <w:rPr>
          <w:rFonts w:asciiTheme="majorHAnsi" w:eastAsiaTheme="majorEastAsia" w:hAnsiTheme="majorHAnsi" w:cstheme="majorBidi"/>
          <w:b/>
          <w:color w:val="2E74B5" w:themeColor="accent1" w:themeShade="BF"/>
          <w:sz w:val="32"/>
          <w:szCs w:val="32"/>
          <w:lang w:val="ru-RU"/>
        </w:rPr>
      </w:pPr>
      <w:bookmarkStart w:id="590" w:name="_Toc435377168"/>
      <w:r w:rsidRPr="004E5760">
        <w:rPr>
          <w:b/>
          <w:lang w:val="ru-RU"/>
        </w:rPr>
        <w:t>Раздел 2. Рекомендации по использованию результатов процедур оценки качества общего (школьного) образования в системе управления, на федеральном уровне и уровне субъектов Российской Федерации</w:t>
      </w:r>
      <w:bookmarkEnd w:id="590"/>
    </w:p>
    <w:p w14:paraId="0F8F5C91" w14:textId="77777777" w:rsidR="00B32F73" w:rsidRPr="00B32F73" w:rsidRDefault="00B32F73" w:rsidP="00B32F73">
      <w:pPr>
        <w:pStyle w:val="4"/>
        <w:rPr>
          <w:lang w:val="ru-RU"/>
        </w:rPr>
      </w:pPr>
      <w:bookmarkStart w:id="591" w:name="_Toc435377169"/>
      <w:r w:rsidRPr="00B32F73">
        <w:rPr>
          <w:lang w:val="ru-RU"/>
        </w:rPr>
        <w:t>1. Использование результатов мониторинговых исследований для повышения качества обучения и обеспечения эффективного управления образовательными системами</w:t>
      </w:r>
      <w:bookmarkEnd w:id="589"/>
      <w:bookmarkEnd w:id="591"/>
    </w:p>
    <w:p w14:paraId="09DEEF0F" w14:textId="77777777" w:rsidR="00B32F73" w:rsidRPr="00B32F73" w:rsidRDefault="00B32F73" w:rsidP="00B32F73">
      <w:pPr>
        <w:rPr>
          <w:szCs w:val="24"/>
          <w:lang w:val="ru-RU"/>
        </w:rPr>
      </w:pPr>
      <w:r w:rsidRPr="00B32F73">
        <w:rPr>
          <w:szCs w:val="24"/>
          <w:lang w:val="ru-RU"/>
        </w:rPr>
        <w:t>Закон «Об образовании в Российской Федерации» отмечает, что управление системой образования включает в себя проведение мониторинга в системе образования (статья 89). Под мониторингом в законе понимается «систематическое стандартизированное наблюдение за состоянием образования и динамикой изменений его результатов, условиями осуществления образовательной деятельности, контингентом обучающихся, учебными и внеучебными достижениями обучающихся, профессиональными достижениями выпускников организаций, осуществляющих образовательную деятельность, состоянием сети организаций, осуществляющих образовательную деятельность» (статья 97, часть 3)</w:t>
      </w:r>
      <w:r w:rsidRPr="00B97078">
        <w:rPr>
          <w:rStyle w:val="a7"/>
          <w:szCs w:val="24"/>
        </w:rPr>
        <w:footnoteReference w:id="106"/>
      </w:r>
      <w:r w:rsidRPr="00B32F73">
        <w:rPr>
          <w:szCs w:val="24"/>
          <w:lang w:val="ru-RU"/>
        </w:rPr>
        <w:t xml:space="preserve">. </w:t>
      </w:r>
    </w:p>
    <w:p w14:paraId="4885D7C2" w14:textId="77777777" w:rsidR="00B32F73" w:rsidRPr="00B32F73" w:rsidRDefault="00B32F73" w:rsidP="00B32F73">
      <w:pPr>
        <w:rPr>
          <w:kern w:val="2"/>
          <w:szCs w:val="24"/>
          <w:lang w:val="ru-RU"/>
        </w:rPr>
      </w:pPr>
      <w:r w:rsidRPr="00B32F73">
        <w:rPr>
          <w:szCs w:val="24"/>
          <w:lang w:val="ru-RU"/>
        </w:rPr>
        <w:t xml:space="preserve">Государственная программа Российской Федерации «Развитие образования» на 2013-2020 годы </w:t>
      </w:r>
      <w:r w:rsidRPr="00B32F73">
        <w:rPr>
          <w:kern w:val="2"/>
          <w:szCs w:val="24"/>
          <w:lang w:val="ru-RU"/>
        </w:rPr>
        <w:t>определяет приоритетные задачи в сфере оценки качества образования, среди которых непосредственное отношение к проведению международных и национальных мониторингов качества образования имеют следующие:</w:t>
      </w:r>
    </w:p>
    <w:p w14:paraId="51B307FD" w14:textId="77777777" w:rsidR="00B32F73" w:rsidRPr="00B32F73" w:rsidRDefault="00B32F73" w:rsidP="00B32F73">
      <w:pPr>
        <w:rPr>
          <w:szCs w:val="24"/>
          <w:lang w:val="ru-RU"/>
        </w:rPr>
      </w:pPr>
      <w:r w:rsidRPr="00B32F73">
        <w:rPr>
          <w:szCs w:val="24"/>
          <w:lang w:val="ru-RU"/>
        </w:rPr>
        <w:t>формирование и развитие единого образовательного пространства на основе целостной и сбалансированной системы процедур и механизмов оценки качества образования, реализуемых на федеральном и региональном уровнях;</w:t>
      </w:r>
    </w:p>
    <w:p w14:paraId="5C465EEF" w14:textId="77777777" w:rsidR="00B32F73" w:rsidRPr="00B32F73" w:rsidRDefault="00B32F73" w:rsidP="00B32F73">
      <w:pPr>
        <w:rPr>
          <w:szCs w:val="24"/>
          <w:lang w:val="ru-RU"/>
        </w:rPr>
      </w:pPr>
      <w:r w:rsidRPr="00B32F73">
        <w:rPr>
          <w:szCs w:val="24"/>
          <w:lang w:val="ru-RU"/>
        </w:rPr>
        <w:t>обеспечение соответствия международным стандартам качества контрольно-измерительных материалов и технологий обеспечения безопасности экзаменов высокой значимости;</w:t>
      </w:r>
    </w:p>
    <w:p w14:paraId="12B4D17E" w14:textId="77777777" w:rsidR="00B32F73" w:rsidRPr="00B32F73" w:rsidRDefault="00B32F73" w:rsidP="00B32F73">
      <w:pPr>
        <w:rPr>
          <w:szCs w:val="24"/>
          <w:lang w:val="ru-RU"/>
        </w:rPr>
      </w:pPr>
      <w:r w:rsidRPr="00B32F73">
        <w:rPr>
          <w:szCs w:val="24"/>
          <w:lang w:val="ru-RU"/>
        </w:rPr>
        <w:t>создание системы мониторингов качества образовательных результатов и факторов, на них влияющих, включая многолетние исследования образовательных, трудовых, жизненных траекторий детей и молодежи;</w:t>
      </w:r>
    </w:p>
    <w:p w14:paraId="3DD57A02" w14:textId="77777777" w:rsidR="00B32F73" w:rsidRPr="00B32F73" w:rsidRDefault="00B32F73" w:rsidP="00B32F73">
      <w:pPr>
        <w:rPr>
          <w:szCs w:val="24"/>
          <w:lang w:val="ru-RU"/>
        </w:rPr>
      </w:pPr>
      <w:r w:rsidRPr="00B32F73">
        <w:rPr>
          <w:szCs w:val="24"/>
          <w:lang w:val="ru-RU"/>
        </w:rPr>
        <w:lastRenderedPageBreak/>
        <w:t>обеспечение максимально возможной прозрачности и доступности информации о системе образования, о качестве работы отдельных организаций;</w:t>
      </w:r>
    </w:p>
    <w:p w14:paraId="41B67126" w14:textId="77777777" w:rsidR="00B32F73" w:rsidRPr="00B32F73" w:rsidRDefault="00B32F73" w:rsidP="00B32F73">
      <w:pPr>
        <w:rPr>
          <w:szCs w:val="24"/>
          <w:lang w:val="ru-RU"/>
        </w:rPr>
      </w:pPr>
      <w:r w:rsidRPr="00B32F73">
        <w:rPr>
          <w:szCs w:val="24"/>
          <w:lang w:val="ru-RU"/>
        </w:rPr>
        <w:t>создание системы сбора и анализа информации об индивидуальных образовательных достижениях, обеспечивающих как выбор образовательных услуг их потребителями, так и корректировку содержания и технологий образования;</w:t>
      </w:r>
    </w:p>
    <w:p w14:paraId="0F1F9127" w14:textId="77777777" w:rsidR="00B32F73" w:rsidRPr="00B32F73" w:rsidRDefault="00B32F73" w:rsidP="00B32F73">
      <w:pPr>
        <w:rPr>
          <w:szCs w:val="24"/>
          <w:lang w:val="ru-RU"/>
        </w:rPr>
      </w:pPr>
      <w:r w:rsidRPr="00B32F73">
        <w:rPr>
          <w:szCs w:val="24"/>
          <w:lang w:val="ru-RU"/>
        </w:rPr>
        <w:t>интеграция России в международное пространство оценки качества образования через участие в международных обследованиях качества образования, через углубленный анализ их результатов и совместные исследования;</w:t>
      </w:r>
    </w:p>
    <w:p w14:paraId="4910508C" w14:textId="77777777" w:rsidR="00B32F73" w:rsidRPr="00B32F73" w:rsidRDefault="00B32F73" w:rsidP="00B32F73">
      <w:pPr>
        <w:rPr>
          <w:szCs w:val="24"/>
          <w:lang w:val="ru-RU"/>
        </w:rPr>
      </w:pPr>
      <w:r w:rsidRPr="00B32F73">
        <w:rPr>
          <w:szCs w:val="24"/>
          <w:lang w:val="ru-RU"/>
        </w:rPr>
        <w:t>создание с участием общественности независимой системы оценки качества работы образовательных организаций и введение публичных рейтингов их деятельности.</w:t>
      </w:r>
    </w:p>
    <w:p w14:paraId="11EEDA5D" w14:textId="77777777" w:rsidR="00B32F73" w:rsidRPr="00B32F73" w:rsidRDefault="00B32F73" w:rsidP="00B32F73">
      <w:pPr>
        <w:rPr>
          <w:szCs w:val="24"/>
          <w:lang w:val="ru-RU"/>
        </w:rPr>
      </w:pPr>
      <w:r w:rsidRPr="00B32F73">
        <w:rPr>
          <w:szCs w:val="24"/>
          <w:lang w:val="ru-RU"/>
        </w:rPr>
        <w:t>Таким образом, нормативно задана необходимость проведения мониторингов обучения.</w:t>
      </w:r>
    </w:p>
    <w:p w14:paraId="133BCA8D" w14:textId="77777777" w:rsidR="00B32F73" w:rsidRPr="00B32F73" w:rsidRDefault="00B32F73" w:rsidP="00B32F73">
      <w:pPr>
        <w:rPr>
          <w:lang w:val="ru-RU"/>
        </w:rPr>
      </w:pPr>
      <w:r w:rsidRPr="00B32F73">
        <w:rPr>
          <w:lang w:val="ru-RU"/>
        </w:rPr>
        <w:t>В данном разделе описана модель использования результатов мониторинговых исследований для повышения качества образования и обеспечения эффективного управления образовательными системами. Предлагаемая модель, разработанная на основе анализа передового международного опыта, может использоваться при организации национальных мониторингов качества обучения в России и включает в себя следующие элементы:</w:t>
      </w:r>
    </w:p>
    <w:p w14:paraId="77D62F81" w14:textId="77777777" w:rsidR="00B32F73" w:rsidRPr="000C43E2" w:rsidRDefault="00B32F73" w:rsidP="00FE53FD">
      <w:pPr>
        <w:pStyle w:val="afffa"/>
        <w:numPr>
          <w:ilvl w:val="0"/>
          <w:numId w:val="388"/>
        </w:numPr>
        <w:spacing w:after="0"/>
        <w:ind w:right="-1"/>
      </w:pPr>
      <w:r w:rsidRPr="000C43E2">
        <w:rPr>
          <w:bCs/>
        </w:rPr>
        <w:t>Направления и возможности использования результатов мониторинговых исследований,</w:t>
      </w:r>
    </w:p>
    <w:p w14:paraId="6EE94F1D" w14:textId="77777777" w:rsidR="00B32F73" w:rsidRPr="000C43E2" w:rsidRDefault="00B32F73" w:rsidP="00FE53FD">
      <w:pPr>
        <w:pStyle w:val="afffa"/>
        <w:numPr>
          <w:ilvl w:val="0"/>
          <w:numId w:val="388"/>
        </w:numPr>
        <w:spacing w:after="0"/>
        <w:ind w:right="-1"/>
      </w:pPr>
      <w:r w:rsidRPr="000C43E2">
        <w:t>Пользователи результатов национальных мониторингов обучения,</w:t>
      </w:r>
    </w:p>
    <w:p w14:paraId="078CF111" w14:textId="77777777" w:rsidR="00B32F73" w:rsidRPr="000C43E2" w:rsidRDefault="00B32F73" w:rsidP="00FE53FD">
      <w:pPr>
        <w:pStyle w:val="afffa"/>
        <w:numPr>
          <w:ilvl w:val="0"/>
          <w:numId w:val="388"/>
        </w:numPr>
        <w:spacing w:after="0"/>
        <w:ind w:right="-1"/>
      </w:pPr>
      <w:r w:rsidRPr="000C43E2">
        <w:t>Информационные потребности и направления использования результатов для каждой группы пользователей,</w:t>
      </w:r>
    </w:p>
    <w:p w14:paraId="4508D172" w14:textId="77777777" w:rsidR="00B32F73" w:rsidRPr="000C43E2" w:rsidRDefault="00B32F73" w:rsidP="00FE53FD">
      <w:pPr>
        <w:pStyle w:val="afffa"/>
        <w:numPr>
          <w:ilvl w:val="0"/>
          <w:numId w:val="388"/>
        </w:numPr>
        <w:spacing w:after="0"/>
        <w:ind w:right="-1"/>
      </w:pPr>
      <w:r w:rsidRPr="000C43E2">
        <w:t>Информационные продукты, разрабатываемые на основании результатов оценки,</w:t>
      </w:r>
    </w:p>
    <w:p w14:paraId="7E57EC0F" w14:textId="77777777" w:rsidR="00B32F73" w:rsidRPr="000C43E2" w:rsidRDefault="00B32F73" w:rsidP="00FE53FD">
      <w:pPr>
        <w:pStyle w:val="afffa"/>
        <w:numPr>
          <w:ilvl w:val="0"/>
          <w:numId w:val="388"/>
        </w:numPr>
        <w:spacing w:after="0"/>
        <w:ind w:right="-1"/>
      </w:pPr>
      <w:r w:rsidRPr="000C43E2">
        <w:t>Стратегия распространения информация о результатах оценки,</w:t>
      </w:r>
    </w:p>
    <w:p w14:paraId="0E080000" w14:textId="77777777" w:rsidR="00B32F73" w:rsidRPr="000C43E2" w:rsidRDefault="00B32F73" w:rsidP="00FE53FD">
      <w:pPr>
        <w:pStyle w:val="afffa"/>
        <w:numPr>
          <w:ilvl w:val="0"/>
          <w:numId w:val="388"/>
        </w:numPr>
        <w:spacing w:after="0"/>
        <w:ind w:right="-1"/>
      </w:pPr>
      <w:r w:rsidRPr="000C43E2">
        <w:t>Условия использования результатов.</w:t>
      </w:r>
    </w:p>
    <w:p w14:paraId="63F4BFE9" w14:textId="77777777" w:rsidR="00B32F73" w:rsidRPr="000C43E2" w:rsidRDefault="00B32F73" w:rsidP="00B32F73">
      <w:pPr>
        <w:pStyle w:val="afffa"/>
        <w:spacing w:after="0"/>
        <w:ind w:right="-1" w:firstLine="567"/>
      </w:pPr>
    </w:p>
    <w:p w14:paraId="3F734B86" w14:textId="77777777" w:rsidR="00B32F73" w:rsidRPr="000C43E2" w:rsidRDefault="00B32F73" w:rsidP="00B32F73">
      <w:pPr>
        <w:pStyle w:val="afffa"/>
        <w:spacing w:after="0"/>
        <w:ind w:right="-1" w:firstLine="567"/>
      </w:pPr>
      <w:r w:rsidRPr="000C43E2">
        <w:t>Рассмотрим далее каждый из указанных элементов модели</w:t>
      </w:r>
    </w:p>
    <w:p w14:paraId="45253383" w14:textId="77777777" w:rsidR="00B32F73" w:rsidRPr="000C43E2" w:rsidRDefault="00B32F73" w:rsidP="00B32F73">
      <w:pPr>
        <w:pStyle w:val="afffa"/>
        <w:spacing w:after="0"/>
        <w:ind w:right="-1" w:firstLine="567"/>
      </w:pPr>
    </w:p>
    <w:p w14:paraId="3F360EA4" w14:textId="77777777" w:rsidR="00B32F73" w:rsidRPr="00B32F73" w:rsidRDefault="00B32F73" w:rsidP="00B32F73">
      <w:pPr>
        <w:pStyle w:val="6"/>
        <w:rPr>
          <w:lang w:val="ru-RU"/>
        </w:rPr>
      </w:pPr>
      <w:bookmarkStart w:id="592" w:name="_Toc435377170"/>
      <w:r w:rsidRPr="00B32F73">
        <w:rPr>
          <w:lang w:val="ru-RU"/>
        </w:rPr>
        <w:t>1.1. Направления и возможности использования результатов мониторинговых исследований</w:t>
      </w:r>
      <w:bookmarkEnd w:id="592"/>
    </w:p>
    <w:p w14:paraId="17DC928E" w14:textId="77777777" w:rsidR="00B32F73" w:rsidRPr="00B32F73" w:rsidRDefault="00B32F73" w:rsidP="00B32F73">
      <w:pPr>
        <w:rPr>
          <w:lang w:val="ru-RU"/>
        </w:rPr>
      </w:pPr>
      <w:r w:rsidRPr="00B32F73">
        <w:rPr>
          <w:lang w:val="ru-RU"/>
        </w:rPr>
        <w:t>Вопрос о вариантах использования результатов разнообразных оценочных процедур в образовании для повышения эффективности деятельности системы образования и улучшения образовательных достижений отдельных учащихся является основополагающим.</w:t>
      </w:r>
    </w:p>
    <w:p w14:paraId="03EF176C" w14:textId="77777777" w:rsidR="00B32F73" w:rsidRPr="00B32F73" w:rsidRDefault="00B32F73" w:rsidP="00B32F73">
      <w:pPr>
        <w:rPr>
          <w:lang w:val="ru-RU"/>
        </w:rPr>
      </w:pPr>
      <w:r w:rsidRPr="00B32F73">
        <w:rPr>
          <w:lang w:val="ru-RU"/>
        </w:rPr>
        <w:t xml:space="preserve">Существует множество способов использования различных программ оценки, при этом все они могут быть разделены на две крупные категории: использование для принятий решений в отношении конкретных учащихся для поддержки или отбора и использование на различны </w:t>
      </w:r>
      <w:r w:rsidRPr="00B32F73">
        <w:rPr>
          <w:lang w:val="ru-RU"/>
        </w:rPr>
        <w:lastRenderedPageBreak/>
        <w:t>уровнях системы образования для принятий управленческих, которые могут быть приняты в отношении отдельной образовательной организации или образовательных систем от муниципального уровня до федерального.</w:t>
      </w:r>
    </w:p>
    <w:p w14:paraId="066248CE" w14:textId="77777777" w:rsidR="00B32F73" w:rsidRPr="00B32F73" w:rsidRDefault="00B32F73" w:rsidP="00B32F73">
      <w:pPr>
        <w:rPr>
          <w:lang w:val="ru-RU"/>
        </w:rPr>
      </w:pPr>
      <w:r w:rsidRPr="00B32F73">
        <w:rPr>
          <w:lang w:val="ru-RU"/>
        </w:rPr>
        <w:t xml:space="preserve">В первом случае мы говорим о возможностях использования, которые направлены на принятие решений, предполагающих влияние на конкретного обучающегося. В свою очередь эти способы можно разделить на две группы: </w:t>
      </w:r>
    </w:p>
    <w:p w14:paraId="038FADA7" w14:textId="77777777" w:rsidR="00B32F73" w:rsidRPr="00B32F73" w:rsidRDefault="00B32F73" w:rsidP="00FE53FD">
      <w:pPr>
        <w:numPr>
          <w:ilvl w:val="0"/>
          <w:numId w:val="379"/>
        </w:numPr>
        <w:tabs>
          <w:tab w:val="clear" w:pos="1068"/>
        </w:tabs>
        <w:ind w:left="567" w:hanging="567"/>
        <w:rPr>
          <w:szCs w:val="24"/>
          <w:lang w:val="ru-RU"/>
        </w:rPr>
      </w:pPr>
      <w:r w:rsidRPr="00B32F73">
        <w:rPr>
          <w:szCs w:val="24"/>
          <w:lang w:val="ru-RU"/>
        </w:rPr>
        <w:t>поддержка образовательного процесса – результаты используются для оценки существующих трудностей в освоении тех или иных учебных материалов, а также для определения возможных мер по их преодолению, кроме того они ценны при осуществлении планирования индивидуальных образовательных траекторий обучающихся;</w:t>
      </w:r>
    </w:p>
    <w:p w14:paraId="3A059697" w14:textId="77777777" w:rsidR="00B32F73" w:rsidRPr="00B32F73" w:rsidRDefault="00B32F73" w:rsidP="00FE53FD">
      <w:pPr>
        <w:numPr>
          <w:ilvl w:val="0"/>
          <w:numId w:val="379"/>
        </w:numPr>
        <w:tabs>
          <w:tab w:val="clear" w:pos="1068"/>
        </w:tabs>
        <w:ind w:left="567" w:hanging="567"/>
        <w:rPr>
          <w:szCs w:val="24"/>
          <w:lang w:val="ru-RU"/>
        </w:rPr>
      </w:pPr>
      <w:r w:rsidRPr="00B32F73">
        <w:rPr>
          <w:szCs w:val="24"/>
          <w:lang w:val="ru-RU"/>
        </w:rPr>
        <w:t>выявление текущего уровня образовательных достижений в соответствии с образовательными программами.</w:t>
      </w:r>
    </w:p>
    <w:p w14:paraId="036EFE2B" w14:textId="77777777" w:rsidR="00B32F73" w:rsidRPr="00B32F73" w:rsidRDefault="00B32F73" w:rsidP="00B32F73">
      <w:pPr>
        <w:rPr>
          <w:szCs w:val="24"/>
          <w:lang w:val="ru-RU"/>
        </w:rPr>
      </w:pPr>
      <w:r w:rsidRPr="00B32F73">
        <w:rPr>
          <w:szCs w:val="24"/>
          <w:lang w:val="ru-RU"/>
        </w:rPr>
        <w:t xml:space="preserve">Во втором случае речь может идти как об итоговом (суммирующем) оценивании, так и об оценивании, которое не предполагает принятия решений по отношению конкретного учащегося, но могут быть использованы при оценке качества деятельности образовательных организаций и их систем. Говоря об оценке качества деятельности образовательной организации, важно выделить два ключевых направления использования получаемых результатов: </w:t>
      </w:r>
    </w:p>
    <w:p w14:paraId="54196CE5" w14:textId="77777777" w:rsidR="00B32F73" w:rsidRPr="00B32F73" w:rsidRDefault="00B32F73" w:rsidP="00B32F73">
      <w:pPr>
        <w:rPr>
          <w:szCs w:val="24"/>
          <w:lang w:val="ru-RU"/>
        </w:rPr>
      </w:pPr>
      <w:r w:rsidRPr="00B32F73">
        <w:rPr>
          <w:szCs w:val="24"/>
          <w:lang w:val="ru-RU"/>
        </w:rPr>
        <w:t>1) аккредитация образовательной организации, а также осуществление контрольно-надзорных мероприятий;</w:t>
      </w:r>
    </w:p>
    <w:p w14:paraId="6E736CA6" w14:textId="77777777" w:rsidR="00B32F73" w:rsidRPr="00B32F73" w:rsidRDefault="00B32F73" w:rsidP="00B32F73">
      <w:pPr>
        <w:rPr>
          <w:szCs w:val="24"/>
          <w:lang w:val="ru-RU"/>
        </w:rPr>
      </w:pPr>
      <w:r w:rsidRPr="00B32F73">
        <w:rPr>
          <w:szCs w:val="24"/>
          <w:lang w:val="ru-RU"/>
        </w:rPr>
        <w:t>2) проектирование и корректировка программы развития школы – определение ближайших задач и ключевых направлений дальнейшего развития.</w:t>
      </w:r>
    </w:p>
    <w:p w14:paraId="5D1C05E1" w14:textId="77777777" w:rsidR="00B32F73" w:rsidRPr="00B32F73" w:rsidRDefault="00B32F73" w:rsidP="00B32F73">
      <w:pPr>
        <w:rPr>
          <w:szCs w:val="24"/>
          <w:lang w:val="ru-RU"/>
        </w:rPr>
      </w:pPr>
      <w:r w:rsidRPr="00B32F73">
        <w:rPr>
          <w:szCs w:val="24"/>
          <w:lang w:val="ru-RU"/>
        </w:rPr>
        <w:t>При оценке образовательных систем полученные результаты также могут использоваться в двух различных направлениях:</w:t>
      </w:r>
    </w:p>
    <w:p w14:paraId="171A6008" w14:textId="77777777" w:rsidR="00B32F73" w:rsidRPr="00B32F73" w:rsidRDefault="00B32F73" w:rsidP="00B32F73">
      <w:pPr>
        <w:rPr>
          <w:szCs w:val="24"/>
          <w:lang w:val="ru-RU"/>
        </w:rPr>
      </w:pPr>
      <w:r w:rsidRPr="00B32F73">
        <w:rPr>
          <w:szCs w:val="24"/>
          <w:lang w:val="ru-RU"/>
        </w:rPr>
        <w:t>для осуществления контрольно-надзорных процедур за деятельностью системы образования (муниципальной, региональной или федеральной);</w:t>
      </w:r>
    </w:p>
    <w:p w14:paraId="69E2DDD5" w14:textId="77777777" w:rsidR="00B32F73" w:rsidRPr="00B32F73" w:rsidRDefault="00B32F73" w:rsidP="00B32F73">
      <w:pPr>
        <w:rPr>
          <w:szCs w:val="24"/>
          <w:lang w:val="ru-RU"/>
        </w:rPr>
      </w:pPr>
      <w:r w:rsidRPr="00B32F73">
        <w:rPr>
          <w:szCs w:val="24"/>
          <w:lang w:val="ru-RU"/>
        </w:rPr>
        <w:t>для разработки и корректирования государственной образовательной политики и программ развития, конкретных действий на разных уровнях системы образования.</w:t>
      </w:r>
    </w:p>
    <w:p w14:paraId="3F6526CB" w14:textId="77777777" w:rsidR="00B32F73" w:rsidRPr="00B32F73" w:rsidRDefault="00B32F73" w:rsidP="00B32F73">
      <w:pPr>
        <w:ind w:firstLine="567"/>
        <w:rPr>
          <w:szCs w:val="24"/>
          <w:lang w:val="ru-RU"/>
        </w:rPr>
      </w:pPr>
    </w:p>
    <w:p w14:paraId="268E2199" w14:textId="77777777" w:rsidR="00B32F73" w:rsidRPr="00B32F73" w:rsidRDefault="00B32F73" w:rsidP="00B32F73">
      <w:pPr>
        <w:ind w:firstLine="567"/>
        <w:rPr>
          <w:szCs w:val="24"/>
          <w:lang w:val="ru-RU"/>
        </w:rPr>
      </w:pPr>
      <w:r w:rsidRPr="00B32F73">
        <w:rPr>
          <w:szCs w:val="24"/>
          <w:lang w:val="ru-RU"/>
        </w:rPr>
        <w:t>Выделим возможности использования результатов для международных и национальных мониторингов качества образования.</w:t>
      </w:r>
    </w:p>
    <w:p w14:paraId="35ABBAFB" w14:textId="77777777" w:rsidR="00B32F73" w:rsidRDefault="00B32F73" w:rsidP="00B32F73">
      <w:pPr>
        <w:ind w:firstLine="567"/>
        <w:rPr>
          <w:szCs w:val="24"/>
          <w:lang w:val="ru-RU"/>
        </w:rPr>
      </w:pPr>
    </w:p>
    <w:p w14:paraId="062E5477" w14:textId="77777777" w:rsidR="004E5760" w:rsidRDefault="004E5760" w:rsidP="00B32F73">
      <w:pPr>
        <w:ind w:firstLine="567"/>
        <w:rPr>
          <w:szCs w:val="24"/>
          <w:lang w:val="ru-RU"/>
        </w:rPr>
      </w:pPr>
    </w:p>
    <w:p w14:paraId="3A6B0C68" w14:textId="77777777" w:rsidR="004E5760" w:rsidRDefault="004E5760" w:rsidP="00B32F73">
      <w:pPr>
        <w:ind w:firstLine="567"/>
        <w:rPr>
          <w:szCs w:val="24"/>
          <w:lang w:val="ru-RU"/>
        </w:rPr>
      </w:pPr>
    </w:p>
    <w:p w14:paraId="37C7CDF2" w14:textId="77777777" w:rsidR="004E5760" w:rsidRPr="00B32F73" w:rsidRDefault="004E5760" w:rsidP="00B32F73">
      <w:pPr>
        <w:ind w:firstLine="567"/>
        <w:rPr>
          <w:szCs w:val="24"/>
          <w:lang w:val="ru-RU"/>
        </w:rPr>
      </w:pPr>
    </w:p>
    <w:p w14:paraId="18310534" w14:textId="77777777" w:rsidR="00B32F73" w:rsidRPr="00B32F73" w:rsidRDefault="00B32F73" w:rsidP="00B32F73">
      <w:pPr>
        <w:ind w:firstLine="567"/>
        <w:rPr>
          <w:b/>
          <w:i/>
          <w:szCs w:val="24"/>
          <w:lang w:val="ru-RU"/>
        </w:rPr>
      </w:pPr>
      <w:r w:rsidRPr="00B32F73">
        <w:rPr>
          <w:b/>
          <w:i/>
          <w:szCs w:val="24"/>
          <w:lang w:val="ru-RU"/>
        </w:rPr>
        <w:lastRenderedPageBreak/>
        <w:t>Международные мониторинги.</w:t>
      </w:r>
    </w:p>
    <w:p w14:paraId="2BA16373" w14:textId="77777777" w:rsidR="00B32F73" w:rsidRPr="00B32F73" w:rsidRDefault="00B32F73" w:rsidP="00B32F73">
      <w:pPr>
        <w:ind w:firstLine="567"/>
        <w:rPr>
          <w:szCs w:val="24"/>
          <w:lang w:val="ru-RU"/>
        </w:rPr>
      </w:pPr>
      <w:r w:rsidRPr="00B32F73">
        <w:rPr>
          <w:szCs w:val="24"/>
          <w:lang w:val="ru-RU"/>
        </w:rPr>
        <w:t>Возрастающий интерес стран к участию в международных сравнительных исследованиях обусловлен следующими причинами.</w:t>
      </w:r>
    </w:p>
    <w:p w14:paraId="6970F829" w14:textId="77777777" w:rsidR="00B32F73" w:rsidRPr="000C43E2" w:rsidRDefault="00B32F73" w:rsidP="00B32F73">
      <w:pPr>
        <w:numPr>
          <w:ilvl w:val="0"/>
          <w:numId w:val="12"/>
        </w:numPr>
        <w:tabs>
          <w:tab w:val="clear" w:pos="720"/>
        </w:tabs>
        <w:ind w:left="567" w:hanging="567"/>
        <w:rPr>
          <w:szCs w:val="24"/>
        </w:rPr>
      </w:pPr>
      <w:r w:rsidRPr="00B32F73">
        <w:rPr>
          <w:szCs w:val="24"/>
          <w:lang w:val="ru-RU"/>
        </w:rPr>
        <w:t xml:space="preserve">Высокое научное и техническое качество проводимых исследований и вследствие этого высокое доверие к их результатам. </w:t>
      </w:r>
      <w:r w:rsidRPr="000C43E2">
        <w:rPr>
          <w:szCs w:val="24"/>
        </w:rPr>
        <w:t>Страны используют результаты международных исследований для реформирования системы образования.</w:t>
      </w:r>
    </w:p>
    <w:p w14:paraId="2DED1E61" w14:textId="77777777" w:rsidR="00B32F73" w:rsidRPr="00B32F73" w:rsidRDefault="00B32F73" w:rsidP="00B32F73">
      <w:pPr>
        <w:numPr>
          <w:ilvl w:val="0"/>
          <w:numId w:val="12"/>
        </w:numPr>
        <w:tabs>
          <w:tab w:val="clear" w:pos="720"/>
        </w:tabs>
        <w:ind w:left="567" w:hanging="567"/>
        <w:rPr>
          <w:szCs w:val="24"/>
          <w:lang w:val="ru-RU"/>
        </w:rPr>
      </w:pPr>
      <w:r w:rsidRPr="00B32F73">
        <w:rPr>
          <w:szCs w:val="24"/>
          <w:lang w:val="ru-RU"/>
        </w:rPr>
        <w:t>Во многих странах больше доверия к международным исследованиям, чем к национальным.</w:t>
      </w:r>
    </w:p>
    <w:p w14:paraId="7CB32EC6" w14:textId="77777777" w:rsidR="00B32F73" w:rsidRPr="00B32F73" w:rsidRDefault="00B32F73" w:rsidP="00B32F73">
      <w:pPr>
        <w:numPr>
          <w:ilvl w:val="0"/>
          <w:numId w:val="12"/>
        </w:numPr>
        <w:tabs>
          <w:tab w:val="clear" w:pos="720"/>
        </w:tabs>
        <w:ind w:left="567" w:hanging="567"/>
        <w:rPr>
          <w:szCs w:val="24"/>
          <w:lang w:val="ru-RU"/>
        </w:rPr>
      </w:pPr>
      <w:r w:rsidRPr="00B32F73">
        <w:rPr>
          <w:szCs w:val="24"/>
          <w:lang w:val="ru-RU"/>
        </w:rPr>
        <w:t>Результаты исследований помогают понять систему образования в стране в сравнении с другими странами.</w:t>
      </w:r>
    </w:p>
    <w:p w14:paraId="01166356" w14:textId="77777777" w:rsidR="00B32F73" w:rsidRPr="00B32F73" w:rsidRDefault="00B32F73" w:rsidP="00B32F73">
      <w:pPr>
        <w:numPr>
          <w:ilvl w:val="0"/>
          <w:numId w:val="12"/>
        </w:numPr>
        <w:tabs>
          <w:tab w:val="clear" w:pos="720"/>
        </w:tabs>
        <w:ind w:left="567" w:hanging="567"/>
        <w:rPr>
          <w:szCs w:val="24"/>
          <w:lang w:val="ru-RU"/>
        </w:rPr>
      </w:pPr>
      <w:r w:rsidRPr="00B32F73">
        <w:rPr>
          <w:szCs w:val="24"/>
          <w:lang w:val="ru-RU"/>
        </w:rPr>
        <w:t>Международные исследования способствуют обеспечению качества проведения национальных исследований в области образования.</w:t>
      </w:r>
    </w:p>
    <w:p w14:paraId="52ED8207" w14:textId="77777777" w:rsidR="00B32F73" w:rsidRPr="00B32F73" w:rsidRDefault="00B32F73" w:rsidP="00B32F73">
      <w:pPr>
        <w:numPr>
          <w:ilvl w:val="0"/>
          <w:numId w:val="12"/>
        </w:numPr>
        <w:tabs>
          <w:tab w:val="clear" w:pos="720"/>
        </w:tabs>
        <w:ind w:left="567" w:hanging="567"/>
        <w:rPr>
          <w:szCs w:val="24"/>
          <w:lang w:val="ru-RU"/>
        </w:rPr>
      </w:pPr>
      <w:r w:rsidRPr="00B32F73">
        <w:rPr>
          <w:szCs w:val="24"/>
          <w:lang w:val="ru-RU"/>
        </w:rPr>
        <w:t>В рамках международных исследований наиболее эффективно отрабатываются новые методики и технологии в области оценки качества образования</w:t>
      </w:r>
    </w:p>
    <w:p w14:paraId="7CA231B0" w14:textId="77777777" w:rsidR="00B32F73" w:rsidRPr="00B32F73" w:rsidRDefault="00B32F73" w:rsidP="00B32F73">
      <w:pPr>
        <w:ind w:firstLine="567"/>
        <w:rPr>
          <w:szCs w:val="24"/>
          <w:lang w:val="ru-RU"/>
        </w:rPr>
      </w:pPr>
    </w:p>
    <w:p w14:paraId="75592EDC" w14:textId="77777777" w:rsidR="00B32F73" w:rsidRPr="00B32F73" w:rsidRDefault="00B32F73" w:rsidP="00B32F73">
      <w:pPr>
        <w:ind w:firstLine="567"/>
        <w:rPr>
          <w:szCs w:val="24"/>
          <w:lang w:val="ru-RU"/>
        </w:rPr>
      </w:pPr>
      <w:r w:rsidRPr="00B32F73">
        <w:rPr>
          <w:iCs/>
          <w:szCs w:val="24"/>
          <w:lang w:val="ru-RU"/>
        </w:rPr>
        <w:t>Следует указать важные направления повышения эффективности использования результатов международных исследованиях качества общего образования в России</w:t>
      </w:r>
      <w:r w:rsidRPr="000C43E2">
        <w:rPr>
          <w:rStyle w:val="a7"/>
          <w:iCs/>
          <w:szCs w:val="24"/>
        </w:rPr>
        <w:footnoteReference w:id="107"/>
      </w:r>
      <w:r w:rsidRPr="00B32F73">
        <w:rPr>
          <w:iCs/>
          <w:szCs w:val="24"/>
          <w:lang w:val="ru-RU"/>
        </w:rPr>
        <w:t>.</w:t>
      </w:r>
    </w:p>
    <w:p w14:paraId="7967ACEC" w14:textId="77777777" w:rsidR="00B32F73" w:rsidRPr="00B32F73" w:rsidRDefault="00B32F73" w:rsidP="00FE53FD">
      <w:pPr>
        <w:numPr>
          <w:ilvl w:val="0"/>
          <w:numId w:val="380"/>
        </w:numPr>
        <w:ind w:left="567" w:hanging="513"/>
        <w:rPr>
          <w:szCs w:val="24"/>
          <w:lang w:val="ru-RU"/>
        </w:rPr>
      </w:pPr>
      <w:r w:rsidRPr="00B32F73">
        <w:rPr>
          <w:szCs w:val="24"/>
          <w:lang w:val="ru-RU"/>
        </w:rPr>
        <w:t>Комплексное использование результатов проводимых международных исследований для принятия управленческих решений.</w:t>
      </w:r>
    </w:p>
    <w:p w14:paraId="1961D572" w14:textId="77777777" w:rsidR="00B32F73" w:rsidRPr="00B32F73" w:rsidRDefault="00B32F73" w:rsidP="00FE53FD">
      <w:pPr>
        <w:numPr>
          <w:ilvl w:val="0"/>
          <w:numId w:val="380"/>
        </w:numPr>
        <w:ind w:left="567" w:hanging="513"/>
        <w:rPr>
          <w:szCs w:val="24"/>
          <w:lang w:val="ru-RU"/>
        </w:rPr>
      </w:pPr>
      <w:r w:rsidRPr="00B32F73">
        <w:rPr>
          <w:szCs w:val="24"/>
          <w:lang w:val="ru-RU"/>
        </w:rPr>
        <w:t>Проведение параллельно с международными исследованиями общероссийских мониторинговых исследований на тех же выборках учащихся.</w:t>
      </w:r>
    </w:p>
    <w:p w14:paraId="594625B1" w14:textId="77777777" w:rsidR="00B32F73" w:rsidRPr="00B32F73" w:rsidRDefault="00B32F73" w:rsidP="00FE53FD">
      <w:pPr>
        <w:numPr>
          <w:ilvl w:val="0"/>
          <w:numId w:val="380"/>
        </w:numPr>
        <w:ind w:left="567" w:hanging="513"/>
        <w:rPr>
          <w:szCs w:val="24"/>
          <w:lang w:val="ru-RU"/>
        </w:rPr>
      </w:pPr>
      <w:r w:rsidRPr="00B32F73">
        <w:rPr>
          <w:szCs w:val="24"/>
          <w:lang w:val="ru-RU"/>
        </w:rPr>
        <w:t xml:space="preserve"> Планирование и проведение в рамках международных исследований дополнительных обследований отдельных групп школ или учащихся.</w:t>
      </w:r>
    </w:p>
    <w:p w14:paraId="7320E8BD" w14:textId="77777777" w:rsidR="00B32F73" w:rsidRPr="00B32F73" w:rsidRDefault="00B32F73" w:rsidP="00FE53FD">
      <w:pPr>
        <w:numPr>
          <w:ilvl w:val="0"/>
          <w:numId w:val="380"/>
        </w:numPr>
        <w:ind w:left="567" w:hanging="513"/>
        <w:rPr>
          <w:szCs w:val="24"/>
          <w:lang w:val="ru-RU"/>
        </w:rPr>
      </w:pPr>
      <w:r w:rsidRPr="00B32F73">
        <w:rPr>
          <w:szCs w:val="24"/>
          <w:lang w:val="ru-RU"/>
        </w:rPr>
        <w:t xml:space="preserve">Проведение </w:t>
      </w:r>
      <w:r w:rsidRPr="00B32F73">
        <w:rPr>
          <w:kern w:val="2"/>
          <w:szCs w:val="24"/>
          <w:lang w:val="ru-RU"/>
        </w:rPr>
        <w:t>углубленного (вторичного) анализа результатов международных сопоставительных исследований для принятия управленческих решений и совершенствования преподавания.</w:t>
      </w:r>
    </w:p>
    <w:p w14:paraId="508D9B03" w14:textId="77777777" w:rsidR="00B32F73" w:rsidRPr="00B32F73" w:rsidRDefault="00B32F73" w:rsidP="00B32F73">
      <w:pPr>
        <w:ind w:firstLine="567"/>
        <w:rPr>
          <w:szCs w:val="24"/>
          <w:lang w:val="ru-RU"/>
        </w:rPr>
      </w:pPr>
    </w:p>
    <w:p w14:paraId="6380A1C5" w14:textId="77777777" w:rsidR="00B32F73" w:rsidRDefault="00B32F73" w:rsidP="00B32F73">
      <w:pPr>
        <w:ind w:firstLine="567"/>
        <w:rPr>
          <w:szCs w:val="24"/>
          <w:lang w:val="ru-RU"/>
        </w:rPr>
      </w:pPr>
      <w:r w:rsidRPr="00B32F73">
        <w:rPr>
          <w:szCs w:val="24"/>
          <w:lang w:val="ru-RU"/>
        </w:rPr>
        <w:t>Кроме того, другими важнейшими возможностями использования результатов международных исследования качества образования, которые Россия систематически реализует, являются реформирование содержания образования и создание ФГОС, изменение программ подготовки учителей, обучение специалистов по ОКО и повышение культуры педагогических измерений</w:t>
      </w:r>
    </w:p>
    <w:p w14:paraId="728FE310" w14:textId="77777777" w:rsidR="004E5760" w:rsidRPr="00B32F73" w:rsidRDefault="004E5760" w:rsidP="00B32F73">
      <w:pPr>
        <w:ind w:firstLine="567"/>
        <w:rPr>
          <w:szCs w:val="24"/>
          <w:lang w:val="ru-RU"/>
        </w:rPr>
      </w:pPr>
    </w:p>
    <w:p w14:paraId="58CB010B" w14:textId="77777777" w:rsidR="00B32F73" w:rsidRPr="00B32F73" w:rsidRDefault="00B32F73" w:rsidP="00B32F73">
      <w:pPr>
        <w:ind w:firstLine="567"/>
        <w:rPr>
          <w:b/>
          <w:i/>
          <w:szCs w:val="24"/>
          <w:lang w:val="ru-RU"/>
        </w:rPr>
      </w:pPr>
      <w:r w:rsidRPr="00B32F73">
        <w:rPr>
          <w:b/>
          <w:i/>
          <w:szCs w:val="24"/>
          <w:lang w:val="ru-RU"/>
        </w:rPr>
        <w:lastRenderedPageBreak/>
        <w:t>Национальные мониторинги.</w:t>
      </w:r>
    </w:p>
    <w:p w14:paraId="7EF3F436" w14:textId="77777777" w:rsidR="00B32F73" w:rsidRPr="000C43E2" w:rsidRDefault="00B32F73" w:rsidP="00B32F73">
      <w:pPr>
        <w:pStyle w:val="af7"/>
        <w:ind w:right="21" w:firstLine="709"/>
        <w:rPr>
          <w:rFonts w:ascii="Times New Roman" w:hAnsi="Times New Roman" w:cs="Times New Roman"/>
          <w:sz w:val="24"/>
          <w:szCs w:val="24"/>
        </w:rPr>
      </w:pPr>
      <w:r w:rsidRPr="000C43E2">
        <w:rPr>
          <w:rFonts w:ascii="Times New Roman" w:hAnsi="Times New Roman" w:cs="Times New Roman"/>
          <w:sz w:val="24"/>
          <w:szCs w:val="24"/>
        </w:rPr>
        <w:t>Национальные мониторинги проводятся для получения ответов на один или несколько из следующих вопросов</w:t>
      </w:r>
      <w:r w:rsidRPr="000C43E2">
        <w:rPr>
          <w:rStyle w:val="a7"/>
          <w:rFonts w:eastAsiaTheme="minorHAnsi" w:cs="Times New Roman"/>
          <w:sz w:val="24"/>
          <w:szCs w:val="24"/>
        </w:rPr>
        <w:footnoteReference w:id="108"/>
      </w:r>
      <w:r w:rsidRPr="000C43E2">
        <w:rPr>
          <w:rFonts w:ascii="Times New Roman" w:hAnsi="Times New Roman" w:cs="Times New Roman"/>
          <w:sz w:val="24"/>
          <w:szCs w:val="24"/>
        </w:rPr>
        <w:t>:</w:t>
      </w:r>
    </w:p>
    <w:p w14:paraId="6FECA710" w14:textId="77777777" w:rsidR="00B32F73" w:rsidRPr="000C43E2" w:rsidRDefault="00B32F73" w:rsidP="00B32F73">
      <w:pPr>
        <w:pStyle w:val="af7"/>
        <w:numPr>
          <w:ilvl w:val="0"/>
          <w:numId w:val="13"/>
        </w:numPr>
        <w:tabs>
          <w:tab w:val="clear" w:pos="567"/>
        </w:tabs>
        <w:ind w:left="567" w:right="0" w:hanging="567"/>
        <w:rPr>
          <w:rFonts w:ascii="Times New Roman" w:hAnsi="Times New Roman" w:cs="Times New Roman"/>
          <w:sz w:val="24"/>
          <w:szCs w:val="24"/>
        </w:rPr>
      </w:pPr>
      <w:r>
        <w:rPr>
          <w:rFonts w:ascii="Times New Roman" w:hAnsi="Times New Roman" w:cs="Times New Roman"/>
          <w:sz w:val="24"/>
          <w:szCs w:val="24"/>
        </w:rPr>
        <w:t>Какова степень овладения</w:t>
      </w:r>
      <w:r w:rsidRPr="000C43E2">
        <w:rPr>
          <w:rFonts w:ascii="Times New Roman" w:hAnsi="Times New Roman" w:cs="Times New Roman"/>
          <w:sz w:val="24"/>
          <w:szCs w:val="24"/>
        </w:rPr>
        <w:t xml:space="preserve"> учащиеся знаниями и навыками в </w:t>
      </w:r>
      <w:r>
        <w:rPr>
          <w:rFonts w:ascii="Times New Roman" w:hAnsi="Times New Roman" w:cs="Times New Roman"/>
          <w:sz w:val="24"/>
          <w:szCs w:val="24"/>
        </w:rPr>
        <w:t>процессе обучения</w:t>
      </w:r>
      <w:r w:rsidRPr="000C43E2">
        <w:rPr>
          <w:rFonts w:ascii="Times New Roman" w:hAnsi="Times New Roman" w:cs="Times New Roman"/>
          <w:sz w:val="24"/>
          <w:szCs w:val="24"/>
        </w:rPr>
        <w:t xml:space="preserve"> (с учетом целей образовательного стандарта и учебно</w:t>
      </w:r>
      <w:r>
        <w:rPr>
          <w:rFonts w:ascii="Times New Roman" w:hAnsi="Times New Roman" w:cs="Times New Roman"/>
          <w:sz w:val="24"/>
          <w:szCs w:val="24"/>
        </w:rPr>
        <w:t>й</w:t>
      </w:r>
      <w:r w:rsidRPr="000C43E2">
        <w:rPr>
          <w:rFonts w:ascii="Times New Roman" w:hAnsi="Times New Roman" w:cs="Times New Roman"/>
          <w:sz w:val="24"/>
          <w:szCs w:val="24"/>
        </w:rPr>
        <w:t xml:space="preserve"> </w:t>
      </w:r>
      <w:r>
        <w:rPr>
          <w:rFonts w:ascii="Times New Roman" w:hAnsi="Times New Roman" w:cs="Times New Roman"/>
          <w:sz w:val="24"/>
          <w:szCs w:val="24"/>
        </w:rPr>
        <w:t>программы</w:t>
      </w:r>
      <w:r w:rsidRPr="000C43E2">
        <w:rPr>
          <w:rFonts w:ascii="Times New Roman" w:hAnsi="Times New Roman" w:cs="Times New Roman"/>
          <w:sz w:val="24"/>
          <w:szCs w:val="24"/>
        </w:rPr>
        <w:t xml:space="preserve">, </w:t>
      </w:r>
      <w:r>
        <w:rPr>
          <w:rFonts w:ascii="Times New Roman" w:hAnsi="Times New Roman" w:cs="Times New Roman"/>
          <w:sz w:val="24"/>
          <w:szCs w:val="24"/>
        </w:rPr>
        <w:t>необходимости умений применять полученные знания в реальных жизненных ситуациях</w:t>
      </w:r>
      <w:r w:rsidRPr="000C43E2">
        <w:rPr>
          <w:rFonts w:ascii="Times New Roman" w:hAnsi="Times New Roman" w:cs="Times New Roman"/>
          <w:sz w:val="24"/>
          <w:szCs w:val="24"/>
        </w:rPr>
        <w:t xml:space="preserve"> и т.п.)?</w:t>
      </w:r>
    </w:p>
    <w:p w14:paraId="64D1FCEF" w14:textId="77777777" w:rsidR="00B32F73" w:rsidRPr="000C43E2" w:rsidRDefault="00B32F73" w:rsidP="00B32F73">
      <w:pPr>
        <w:pStyle w:val="af7"/>
        <w:numPr>
          <w:ilvl w:val="0"/>
          <w:numId w:val="13"/>
        </w:numPr>
        <w:tabs>
          <w:tab w:val="clear" w:pos="567"/>
        </w:tabs>
        <w:ind w:left="567" w:right="0" w:hanging="567"/>
        <w:rPr>
          <w:rFonts w:ascii="Times New Roman" w:hAnsi="Times New Roman" w:cs="Times New Roman"/>
          <w:sz w:val="24"/>
          <w:szCs w:val="24"/>
        </w:rPr>
      </w:pPr>
      <w:r>
        <w:rPr>
          <w:rFonts w:ascii="Times New Roman" w:hAnsi="Times New Roman" w:cs="Times New Roman"/>
          <w:sz w:val="24"/>
          <w:szCs w:val="24"/>
        </w:rPr>
        <w:t>Существуют ли различия между результатами различных групп учащихся</w:t>
      </w:r>
      <w:r w:rsidRPr="000C43E2">
        <w:rPr>
          <w:rFonts w:ascii="Times New Roman" w:hAnsi="Times New Roman" w:cs="Times New Roman"/>
          <w:sz w:val="24"/>
          <w:szCs w:val="24"/>
        </w:rPr>
        <w:t xml:space="preserve">? Например, </w:t>
      </w:r>
      <w:r>
        <w:rPr>
          <w:rFonts w:ascii="Times New Roman" w:hAnsi="Times New Roman" w:cs="Times New Roman"/>
          <w:sz w:val="24"/>
          <w:szCs w:val="24"/>
        </w:rPr>
        <w:t>в показателях образовательных достижений</w:t>
      </w:r>
      <w:r w:rsidRPr="000C43E2" w:rsidDel="00F56DDD">
        <w:rPr>
          <w:rFonts w:ascii="Times New Roman" w:hAnsi="Times New Roman" w:cs="Times New Roman"/>
          <w:sz w:val="24"/>
          <w:szCs w:val="24"/>
        </w:rPr>
        <w:t xml:space="preserve"> </w:t>
      </w:r>
      <w:r w:rsidRPr="000C43E2">
        <w:rPr>
          <w:rFonts w:ascii="Times New Roman" w:hAnsi="Times New Roman" w:cs="Times New Roman"/>
          <w:sz w:val="24"/>
          <w:szCs w:val="24"/>
        </w:rPr>
        <w:t xml:space="preserve">между мальчиками и девочками, </w:t>
      </w:r>
      <w:r>
        <w:rPr>
          <w:rFonts w:ascii="Times New Roman" w:hAnsi="Times New Roman" w:cs="Times New Roman"/>
          <w:sz w:val="24"/>
          <w:szCs w:val="24"/>
        </w:rPr>
        <w:t>обучающимися</w:t>
      </w:r>
      <w:r w:rsidRPr="000C43E2">
        <w:rPr>
          <w:rFonts w:ascii="Times New Roman" w:hAnsi="Times New Roman" w:cs="Times New Roman"/>
          <w:sz w:val="24"/>
          <w:szCs w:val="24"/>
        </w:rPr>
        <w:t xml:space="preserve"> в </w:t>
      </w:r>
      <w:r>
        <w:rPr>
          <w:rFonts w:ascii="Times New Roman" w:hAnsi="Times New Roman" w:cs="Times New Roman"/>
          <w:sz w:val="24"/>
          <w:szCs w:val="24"/>
        </w:rPr>
        <w:t>школах, расположенных в городской или сельской</w:t>
      </w:r>
      <w:r w:rsidRPr="000C43E2">
        <w:rPr>
          <w:rFonts w:ascii="Times New Roman" w:hAnsi="Times New Roman" w:cs="Times New Roman"/>
          <w:sz w:val="24"/>
          <w:szCs w:val="24"/>
        </w:rPr>
        <w:t xml:space="preserve"> местности, между </w:t>
      </w:r>
      <w:r>
        <w:rPr>
          <w:rFonts w:ascii="Times New Roman" w:hAnsi="Times New Roman" w:cs="Times New Roman"/>
          <w:sz w:val="24"/>
          <w:szCs w:val="24"/>
        </w:rPr>
        <w:t>школьниками из различных субъектов Российской Федерации</w:t>
      </w:r>
      <w:r w:rsidRPr="000C43E2">
        <w:rPr>
          <w:rFonts w:ascii="Times New Roman" w:hAnsi="Times New Roman" w:cs="Times New Roman"/>
          <w:sz w:val="24"/>
          <w:szCs w:val="24"/>
        </w:rPr>
        <w:t>?</w:t>
      </w:r>
    </w:p>
    <w:p w14:paraId="66E13ADB" w14:textId="77777777" w:rsidR="00B32F73" w:rsidRPr="000C43E2" w:rsidRDefault="00B32F73" w:rsidP="00B32F73">
      <w:pPr>
        <w:pStyle w:val="af7"/>
        <w:numPr>
          <w:ilvl w:val="0"/>
          <w:numId w:val="13"/>
        </w:numPr>
        <w:tabs>
          <w:tab w:val="clear" w:pos="567"/>
        </w:tabs>
        <w:ind w:left="567" w:right="0" w:hanging="567"/>
        <w:rPr>
          <w:rFonts w:ascii="Times New Roman" w:hAnsi="Times New Roman" w:cs="Times New Roman"/>
          <w:sz w:val="24"/>
          <w:szCs w:val="24"/>
        </w:rPr>
      </w:pPr>
      <w:r>
        <w:rPr>
          <w:rFonts w:ascii="Times New Roman" w:hAnsi="Times New Roman" w:cs="Times New Roman"/>
          <w:sz w:val="24"/>
          <w:szCs w:val="24"/>
        </w:rPr>
        <w:t>Какие факторы оказывают наибольшее влияние на уровень образовательных достижений</w:t>
      </w:r>
      <w:r w:rsidRPr="000C43E2">
        <w:rPr>
          <w:rFonts w:ascii="Times New Roman" w:hAnsi="Times New Roman" w:cs="Times New Roman"/>
          <w:sz w:val="24"/>
          <w:szCs w:val="24"/>
        </w:rPr>
        <w:t xml:space="preserve">? </w:t>
      </w:r>
      <w:r>
        <w:rPr>
          <w:rFonts w:ascii="Times New Roman" w:hAnsi="Times New Roman" w:cs="Times New Roman"/>
          <w:sz w:val="24"/>
          <w:szCs w:val="24"/>
        </w:rPr>
        <w:t>На сколько</w:t>
      </w:r>
      <w:r w:rsidRPr="000C43E2">
        <w:rPr>
          <w:rFonts w:ascii="Times New Roman" w:hAnsi="Times New Roman" w:cs="Times New Roman"/>
          <w:sz w:val="24"/>
          <w:szCs w:val="24"/>
        </w:rPr>
        <w:t xml:space="preserve"> успеваемость зависит от </w:t>
      </w:r>
      <w:r>
        <w:rPr>
          <w:rFonts w:ascii="Times New Roman" w:hAnsi="Times New Roman" w:cs="Times New Roman"/>
          <w:sz w:val="24"/>
          <w:szCs w:val="24"/>
        </w:rPr>
        <w:t xml:space="preserve">материальных и кадровых </w:t>
      </w:r>
      <w:r w:rsidRPr="000C43E2">
        <w:rPr>
          <w:rFonts w:ascii="Times New Roman" w:hAnsi="Times New Roman" w:cs="Times New Roman"/>
          <w:sz w:val="24"/>
          <w:szCs w:val="24"/>
        </w:rPr>
        <w:t>ресурс</w:t>
      </w:r>
      <w:r>
        <w:rPr>
          <w:rFonts w:ascii="Times New Roman" w:hAnsi="Times New Roman" w:cs="Times New Roman"/>
          <w:sz w:val="24"/>
          <w:szCs w:val="24"/>
        </w:rPr>
        <w:t>ов, которыми</w:t>
      </w:r>
      <w:r w:rsidRPr="000C43E2">
        <w:rPr>
          <w:rFonts w:ascii="Times New Roman" w:hAnsi="Times New Roman" w:cs="Times New Roman"/>
          <w:sz w:val="24"/>
          <w:szCs w:val="24"/>
        </w:rPr>
        <w:t xml:space="preserve"> </w:t>
      </w:r>
      <w:r>
        <w:rPr>
          <w:rFonts w:ascii="Times New Roman" w:hAnsi="Times New Roman" w:cs="Times New Roman"/>
          <w:sz w:val="24"/>
          <w:szCs w:val="24"/>
        </w:rPr>
        <w:t xml:space="preserve">обладает </w:t>
      </w:r>
      <w:r w:rsidRPr="000C43E2">
        <w:rPr>
          <w:rFonts w:ascii="Times New Roman" w:hAnsi="Times New Roman" w:cs="Times New Roman"/>
          <w:sz w:val="24"/>
          <w:szCs w:val="24"/>
        </w:rPr>
        <w:t>школ</w:t>
      </w:r>
      <w:r>
        <w:rPr>
          <w:rFonts w:ascii="Times New Roman" w:hAnsi="Times New Roman" w:cs="Times New Roman"/>
          <w:sz w:val="24"/>
          <w:szCs w:val="24"/>
        </w:rPr>
        <w:t>а</w:t>
      </w:r>
      <w:r w:rsidRPr="000C43E2">
        <w:rPr>
          <w:rFonts w:ascii="Times New Roman" w:hAnsi="Times New Roman" w:cs="Times New Roman"/>
          <w:sz w:val="24"/>
          <w:szCs w:val="24"/>
        </w:rPr>
        <w:t>, социально-экономического положения семьи</w:t>
      </w:r>
      <w:r>
        <w:rPr>
          <w:rFonts w:ascii="Times New Roman" w:hAnsi="Times New Roman" w:cs="Times New Roman"/>
          <w:sz w:val="24"/>
          <w:szCs w:val="24"/>
        </w:rPr>
        <w:t>, окружения</w:t>
      </w:r>
      <w:r w:rsidRPr="000C43E2">
        <w:rPr>
          <w:rFonts w:ascii="Times New Roman" w:hAnsi="Times New Roman" w:cs="Times New Roman"/>
          <w:sz w:val="24"/>
          <w:szCs w:val="24"/>
        </w:rPr>
        <w:t>?</w:t>
      </w:r>
    </w:p>
    <w:p w14:paraId="699BE22F" w14:textId="77777777" w:rsidR="00B32F73" w:rsidRPr="000C43E2" w:rsidRDefault="00B32F73" w:rsidP="00B32F73">
      <w:pPr>
        <w:pStyle w:val="af7"/>
        <w:numPr>
          <w:ilvl w:val="0"/>
          <w:numId w:val="13"/>
        </w:numPr>
        <w:tabs>
          <w:tab w:val="clear" w:pos="567"/>
        </w:tabs>
        <w:ind w:left="567" w:right="0" w:hanging="567"/>
        <w:rPr>
          <w:rFonts w:ascii="Times New Roman" w:hAnsi="Times New Roman" w:cs="Times New Roman"/>
          <w:sz w:val="24"/>
          <w:szCs w:val="24"/>
        </w:rPr>
      </w:pPr>
      <w:r>
        <w:rPr>
          <w:rFonts w:ascii="Times New Roman" w:hAnsi="Times New Roman" w:cs="Times New Roman"/>
          <w:sz w:val="24"/>
          <w:szCs w:val="24"/>
        </w:rPr>
        <w:t>Наблюдается ли динамика изменения показателей успеваемости с течением времени</w:t>
      </w:r>
      <w:r w:rsidRPr="000C43E2">
        <w:rPr>
          <w:rFonts w:ascii="Times New Roman" w:hAnsi="Times New Roman" w:cs="Times New Roman"/>
          <w:sz w:val="24"/>
          <w:szCs w:val="24"/>
        </w:rPr>
        <w:t xml:space="preserve">? </w:t>
      </w:r>
      <w:r>
        <w:rPr>
          <w:rFonts w:ascii="Times New Roman" w:hAnsi="Times New Roman" w:cs="Times New Roman"/>
          <w:sz w:val="24"/>
          <w:szCs w:val="24"/>
        </w:rPr>
        <w:t>Особенно важным этот вопрос становится на стадии реформирования системы образования, для подтверждения выбранного курса либо внесения оперативных корректировок в намеченный курс, но в этом случае</w:t>
      </w:r>
      <w:r w:rsidRPr="000C43E2">
        <w:rPr>
          <w:rFonts w:ascii="Times New Roman" w:hAnsi="Times New Roman" w:cs="Times New Roman"/>
          <w:sz w:val="24"/>
          <w:szCs w:val="24"/>
        </w:rPr>
        <w:t xml:space="preserve"> необходимо</w:t>
      </w:r>
      <w:r>
        <w:rPr>
          <w:rFonts w:ascii="Times New Roman" w:hAnsi="Times New Roman" w:cs="Times New Roman"/>
          <w:sz w:val="24"/>
          <w:szCs w:val="24"/>
        </w:rPr>
        <w:t xml:space="preserve"> обеспечить возможность </w:t>
      </w:r>
      <w:r w:rsidRPr="000C43E2">
        <w:rPr>
          <w:rFonts w:ascii="Times New Roman" w:hAnsi="Times New Roman" w:cs="Times New Roman"/>
          <w:sz w:val="24"/>
          <w:szCs w:val="24"/>
        </w:rPr>
        <w:t>сопостав</w:t>
      </w:r>
      <w:r>
        <w:rPr>
          <w:rFonts w:ascii="Times New Roman" w:hAnsi="Times New Roman" w:cs="Times New Roman"/>
          <w:sz w:val="24"/>
          <w:szCs w:val="24"/>
        </w:rPr>
        <w:t>ления</w:t>
      </w:r>
      <w:r w:rsidRPr="000C43E2">
        <w:rPr>
          <w:rFonts w:ascii="Times New Roman" w:hAnsi="Times New Roman" w:cs="Times New Roman"/>
          <w:sz w:val="24"/>
          <w:szCs w:val="24"/>
        </w:rPr>
        <w:t xml:space="preserve"> данны</w:t>
      </w:r>
      <w:r>
        <w:rPr>
          <w:rFonts w:ascii="Times New Roman" w:hAnsi="Times New Roman" w:cs="Times New Roman"/>
          <w:sz w:val="24"/>
          <w:szCs w:val="24"/>
        </w:rPr>
        <w:t>х</w:t>
      </w:r>
      <w:r w:rsidRPr="000C43E2">
        <w:rPr>
          <w:rFonts w:ascii="Times New Roman" w:hAnsi="Times New Roman" w:cs="Times New Roman"/>
          <w:sz w:val="24"/>
          <w:szCs w:val="24"/>
        </w:rPr>
        <w:t xml:space="preserve"> по </w:t>
      </w:r>
      <w:r>
        <w:rPr>
          <w:rFonts w:ascii="Times New Roman" w:hAnsi="Times New Roman" w:cs="Times New Roman"/>
          <w:sz w:val="24"/>
          <w:szCs w:val="24"/>
        </w:rPr>
        <w:t xml:space="preserve">различным периодам </w:t>
      </w:r>
      <w:r w:rsidRPr="000C43E2">
        <w:rPr>
          <w:rFonts w:ascii="Times New Roman" w:hAnsi="Times New Roman" w:cs="Times New Roman"/>
          <w:sz w:val="24"/>
          <w:szCs w:val="24"/>
        </w:rPr>
        <w:t>времен</w:t>
      </w:r>
      <w:r>
        <w:rPr>
          <w:rFonts w:ascii="Times New Roman" w:hAnsi="Times New Roman" w:cs="Times New Roman"/>
          <w:sz w:val="24"/>
          <w:szCs w:val="24"/>
        </w:rPr>
        <w:t>и</w:t>
      </w:r>
      <w:r w:rsidRPr="000C43E2">
        <w:rPr>
          <w:rFonts w:ascii="Times New Roman" w:hAnsi="Times New Roman" w:cs="Times New Roman"/>
          <w:sz w:val="24"/>
          <w:szCs w:val="24"/>
        </w:rPr>
        <w:t>.</w:t>
      </w:r>
    </w:p>
    <w:p w14:paraId="1C41243B" w14:textId="77777777" w:rsidR="00B32F73" w:rsidRPr="00B32F73" w:rsidRDefault="00B32F73" w:rsidP="00B32F73">
      <w:pPr>
        <w:ind w:firstLine="567"/>
        <w:rPr>
          <w:szCs w:val="24"/>
          <w:lang w:val="ru-RU"/>
        </w:rPr>
      </w:pPr>
    </w:p>
    <w:p w14:paraId="0A17A847" w14:textId="77777777" w:rsidR="00B32F73" w:rsidRPr="00B32F73" w:rsidRDefault="00B32F73" w:rsidP="00B32F73">
      <w:pPr>
        <w:ind w:firstLine="567"/>
        <w:rPr>
          <w:szCs w:val="24"/>
          <w:lang w:val="ru-RU"/>
        </w:rPr>
      </w:pPr>
      <w:r w:rsidRPr="00B32F73">
        <w:rPr>
          <w:szCs w:val="24"/>
          <w:lang w:val="ru-RU"/>
        </w:rPr>
        <w:t>При определении подходов и принципов к управлению качеством образования на основе оценки образовательных достижений необходимо учитывать особенности развития системы оценивания в России и мире, произошедшие в конце прошлого и начале этого веков.</w:t>
      </w:r>
    </w:p>
    <w:p w14:paraId="489F7227" w14:textId="77777777" w:rsidR="00B32F73" w:rsidRPr="00B32F73" w:rsidRDefault="00B32F73" w:rsidP="00B32F73">
      <w:pPr>
        <w:ind w:firstLine="567"/>
        <w:rPr>
          <w:szCs w:val="24"/>
          <w:lang w:val="ru-RU"/>
        </w:rPr>
      </w:pPr>
      <w:r w:rsidRPr="00B32F73">
        <w:rPr>
          <w:szCs w:val="24"/>
          <w:lang w:val="ru-RU"/>
        </w:rPr>
        <w:t xml:space="preserve">В качестве первой особенности необходимо ответить расширение объектов и форм оценивания. Понятие образовательные результаты или образовательные достижения уже не сводится к сумме предметных знаний, полученных школьником на уроках. Акцент делается на развитие ключевых компетенций, позволяющих ученику применять полученные знания в самых разных учебных и внеучебных ситуациях. В качестве одного из основных образовательных результатов исследователи выделяют умение учиться. Г.А. Цукерман определяет его как способность ребёнка определить границу своих возможностей и переходить эту границу, самостоятельно добывая знания и умения, недостающие ему для того, чтобы эффективно </w:t>
      </w:r>
      <w:r w:rsidRPr="00B32F73">
        <w:rPr>
          <w:szCs w:val="24"/>
          <w:lang w:val="ru-RU"/>
        </w:rPr>
        <w:lastRenderedPageBreak/>
        <w:t>действовать в новой ситуации</w:t>
      </w:r>
      <w:r w:rsidRPr="000C43E2">
        <w:rPr>
          <w:rStyle w:val="a7"/>
          <w:szCs w:val="24"/>
        </w:rPr>
        <w:footnoteReference w:id="109"/>
      </w:r>
      <w:r w:rsidRPr="00B32F73">
        <w:rPr>
          <w:szCs w:val="24"/>
          <w:lang w:val="ru-RU"/>
        </w:rPr>
        <w:t>.  Как следствие, более разнообразными и разноплановыми становятся формы и методы оценивания. Наряду с традиционными заданиями по проверке знаний и стандартизированными письменными или устными работами на практике применяются такие методы оценки, как практические и творческие работы, участие в проектной деятельности, самооценка и наблюдение, др.</w:t>
      </w:r>
    </w:p>
    <w:p w14:paraId="27EB0B26" w14:textId="77777777" w:rsidR="00B32F73" w:rsidRPr="00B32F73" w:rsidRDefault="00B32F73" w:rsidP="00B32F73">
      <w:pPr>
        <w:ind w:firstLine="567"/>
        <w:rPr>
          <w:szCs w:val="24"/>
          <w:lang w:val="ru-RU"/>
        </w:rPr>
      </w:pPr>
      <w:r w:rsidRPr="00B32F73">
        <w:rPr>
          <w:szCs w:val="24"/>
          <w:lang w:val="ru-RU"/>
        </w:rPr>
        <w:t>Другой важной особенностью, определившей дизайн большинства существующих программ оценки, является переход к использованию стандартизированных заданий (тестов), построенных на основе теории педагогических измерений. Использование стандартизированных измерений позволило повысить объективность оценки результатов обучения, обеспечить сопоставимость результатов различных групп учащихся между собой и во временной динамике, применить математические методы для анализа результатов.</w:t>
      </w:r>
    </w:p>
    <w:p w14:paraId="7F17877E" w14:textId="77777777" w:rsidR="00B32F73" w:rsidRPr="00B32F73" w:rsidRDefault="00B32F73" w:rsidP="00B32F73">
      <w:pPr>
        <w:ind w:firstLine="567"/>
        <w:rPr>
          <w:szCs w:val="24"/>
          <w:lang w:val="ru-RU"/>
        </w:rPr>
      </w:pPr>
      <w:r w:rsidRPr="00B32F73">
        <w:rPr>
          <w:szCs w:val="24"/>
          <w:lang w:val="ru-RU"/>
        </w:rPr>
        <w:t xml:space="preserve">Третья особенность состоит в использовании результатов оценки для управления качеством образования. Она выражается, прежде всего, в использовании мониторинговых исследований качества образования для оценки эффективности деятельности образовательных учреждений и систем. Национальные мониторинги (в международной практике используется термин </w:t>
      </w:r>
      <w:r w:rsidRPr="000C43E2">
        <w:rPr>
          <w:szCs w:val="24"/>
        </w:rPr>
        <w:t>national</w:t>
      </w:r>
      <w:r w:rsidRPr="00B32F73">
        <w:rPr>
          <w:szCs w:val="24"/>
          <w:lang w:val="ru-RU"/>
        </w:rPr>
        <w:t xml:space="preserve"> </w:t>
      </w:r>
      <w:r w:rsidRPr="000C43E2">
        <w:rPr>
          <w:szCs w:val="24"/>
        </w:rPr>
        <w:t>assessment</w:t>
      </w:r>
      <w:r w:rsidRPr="00B32F73">
        <w:rPr>
          <w:szCs w:val="24"/>
          <w:lang w:val="ru-RU"/>
        </w:rPr>
        <w:t xml:space="preserve">) являются инструментами обратной связи для системы образования, дают возможность изучить тенденции в результатах обучения школьников и установить факторы, влияющие на эти результаты. </w:t>
      </w:r>
    </w:p>
    <w:p w14:paraId="44B5F30C" w14:textId="77777777" w:rsidR="00B32F73" w:rsidRPr="00B32F73" w:rsidRDefault="00B32F73" w:rsidP="00B32F73">
      <w:pPr>
        <w:ind w:firstLine="567"/>
        <w:rPr>
          <w:szCs w:val="24"/>
          <w:lang w:val="ru-RU"/>
        </w:rPr>
      </w:pPr>
      <w:r w:rsidRPr="00B32F73">
        <w:rPr>
          <w:szCs w:val="24"/>
          <w:lang w:val="ru-RU"/>
        </w:rPr>
        <w:t>Определим мониторинг учебных достижений школьников как стандартизированную процедуру оценки результатов обучения, которая проводится на регулярной основе и имеет своей целью предоставление актуальной для управленцев и педагогов информации относительно уровня знаний и навыков различных групп учащихся, тенденций их изменений и факторов, оказывающих влияние на результаты обучения. Он может проводиться как на всех учащихся определённого возраста (генеральной совокупности), так и на репрезентативных выборках</w:t>
      </w:r>
      <w:r w:rsidRPr="000C43E2">
        <w:rPr>
          <w:rStyle w:val="a7"/>
          <w:szCs w:val="24"/>
        </w:rPr>
        <w:footnoteReference w:id="110"/>
      </w:r>
      <w:r w:rsidRPr="00B32F73">
        <w:rPr>
          <w:szCs w:val="24"/>
          <w:lang w:val="ru-RU"/>
        </w:rPr>
        <w:t>.</w:t>
      </w:r>
    </w:p>
    <w:p w14:paraId="1339DA05" w14:textId="77777777" w:rsidR="00B32F73" w:rsidRPr="00B32F73" w:rsidRDefault="00B32F73" w:rsidP="00B32F73">
      <w:pPr>
        <w:ind w:firstLine="567"/>
        <w:rPr>
          <w:szCs w:val="24"/>
          <w:lang w:val="ru-RU"/>
        </w:rPr>
      </w:pPr>
      <w:r w:rsidRPr="00B32F73">
        <w:rPr>
          <w:szCs w:val="24"/>
          <w:lang w:val="ru-RU"/>
        </w:rPr>
        <w:t xml:space="preserve">И, наконец, четвёртая особенность, напрямую взаимосвязанная с предыдущей, но имеющая самостоятельную ценность, заключается в проведении крупномасштабных международных сравнительных исследований качества образования. Международные исследования, такие как </w:t>
      </w:r>
      <w:r w:rsidRPr="000C43E2">
        <w:rPr>
          <w:szCs w:val="24"/>
        </w:rPr>
        <w:t>PISA</w:t>
      </w:r>
      <w:r w:rsidRPr="00B32F73">
        <w:rPr>
          <w:szCs w:val="24"/>
          <w:lang w:val="ru-RU"/>
        </w:rPr>
        <w:t xml:space="preserve">, </w:t>
      </w:r>
      <w:r w:rsidRPr="000C43E2">
        <w:rPr>
          <w:szCs w:val="24"/>
        </w:rPr>
        <w:t>PI</w:t>
      </w:r>
      <w:r>
        <w:rPr>
          <w:szCs w:val="24"/>
        </w:rPr>
        <w:t>R</w:t>
      </w:r>
      <w:r w:rsidRPr="000C43E2">
        <w:rPr>
          <w:szCs w:val="24"/>
        </w:rPr>
        <w:t>LS</w:t>
      </w:r>
      <w:r w:rsidRPr="00B32F73">
        <w:rPr>
          <w:szCs w:val="24"/>
          <w:lang w:val="ru-RU"/>
        </w:rPr>
        <w:t xml:space="preserve">, </w:t>
      </w:r>
      <w:r w:rsidRPr="000C43E2">
        <w:rPr>
          <w:szCs w:val="24"/>
        </w:rPr>
        <w:t>TIMSS</w:t>
      </w:r>
      <w:r w:rsidRPr="00B32F73">
        <w:rPr>
          <w:szCs w:val="24"/>
          <w:lang w:val="ru-RU"/>
        </w:rPr>
        <w:t xml:space="preserve">, позволяют сравнивать результаты обучения школьников (студентов, взрослых) конкретной страны и с достижениями различных образовательных систем мира. Российская Федерация, начиная с 1988 года, участвует в большинстве международных </w:t>
      </w:r>
      <w:r w:rsidRPr="00B32F73">
        <w:rPr>
          <w:szCs w:val="24"/>
          <w:lang w:val="ru-RU"/>
        </w:rPr>
        <w:lastRenderedPageBreak/>
        <w:t xml:space="preserve">исследований качества общего образования, которые проводятся такими организациями как </w:t>
      </w:r>
      <w:r w:rsidRPr="000C43E2">
        <w:rPr>
          <w:szCs w:val="24"/>
        </w:rPr>
        <w:t>IEA</w:t>
      </w:r>
      <w:r w:rsidRPr="00B32F73">
        <w:rPr>
          <w:szCs w:val="24"/>
          <w:lang w:val="ru-RU"/>
        </w:rPr>
        <w:t xml:space="preserve"> (</w:t>
      </w:r>
      <w:r w:rsidRPr="000C43E2">
        <w:rPr>
          <w:szCs w:val="24"/>
        </w:rPr>
        <w:t>International</w:t>
      </w:r>
      <w:r w:rsidRPr="00B32F73">
        <w:rPr>
          <w:szCs w:val="24"/>
          <w:lang w:val="ru-RU"/>
        </w:rPr>
        <w:t xml:space="preserve"> </w:t>
      </w:r>
      <w:r w:rsidRPr="000C43E2">
        <w:rPr>
          <w:szCs w:val="24"/>
        </w:rPr>
        <w:t>Association</w:t>
      </w:r>
      <w:r w:rsidRPr="00B32F73">
        <w:rPr>
          <w:szCs w:val="24"/>
          <w:lang w:val="ru-RU"/>
        </w:rPr>
        <w:t xml:space="preserve"> </w:t>
      </w:r>
      <w:r w:rsidRPr="000C43E2">
        <w:rPr>
          <w:szCs w:val="24"/>
        </w:rPr>
        <w:t>for</w:t>
      </w:r>
      <w:r w:rsidRPr="00B32F73">
        <w:rPr>
          <w:szCs w:val="24"/>
          <w:lang w:val="ru-RU"/>
        </w:rPr>
        <w:t xml:space="preserve"> </w:t>
      </w:r>
      <w:r w:rsidRPr="000C43E2">
        <w:rPr>
          <w:szCs w:val="24"/>
        </w:rPr>
        <w:t>the</w:t>
      </w:r>
      <w:r w:rsidRPr="00B32F73">
        <w:rPr>
          <w:szCs w:val="24"/>
          <w:lang w:val="ru-RU"/>
        </w:rPr>
        <w:t xml:space="preserve"> </w:t>
      </w:r>
      <w:r w:rsidRPr="000C43E2">
        <w:rPr>
          <w:szCs w:val="24"/>
        </w:rPr>
        <w:t>Evaluation</w:t>
      </w:r>
      <w:r w:rsidRPr="00B32F73">
        <w:rPr>
          <w:szCs w:val="24"/>
          <w:lang w:val="ru-RU"/>
        </w:rPr>
        <w:t xml:space="preserve"> </w:t>
      </w:r>
      <w:r w:rsidRPr="000C43E2">
        <w:rPr>
          <w:szCs w:val="24"/>
        </w:rPr>
        <w:t>of</w:t>
      </w:r>
      <w:r w:rsidRPr="00B32F73">
        <w:rPr>
          <w:szCs w:val="24"/>
          <w:lang w:val="ru-RU"/>
        </w:rPr>
        <w:t xml:space="preserve"> </w:t>
      </w:r>
      <w:r w:rsidRPr="000C43E2">
        <w:rPr>
          <w:szCs w:val="24"/>
        </w:rPr>
        <w:t>Educational</w:t>
      </w:r>
      <w:r w:rsidRPr="00B32F73">
        <w:rPr>
          <w:szCs w:val="24"/>
          <w:lang w:val="ru-RU"/>
        </w:rPr>
        <w:t xml:space="preserve"> </w:t>
      </w:r>
      <w:r w:rsidRPr="000C43E2">
        <w:rPr>
          <w:szCs w:val="24"/>
        </w:rPr>
        <w:t>Achievements</w:t>
      </w:r>
      <w:r w:rsidRPr="00B32F73">
        <w:rPr>
          <w:szCs w:val="24"/>
          <w:lang w:val="ru-RU"/>
        </w:rPr>
        <w:t xml:space="preserve">, Международная Ассоциация по оценке образовательных достижений) и </w:t>
      </w:r>
      <w:r w:rsidRPr="000C43E2">
        <w:rPr>
          <w:szCs w:val="24"/>
        </w:rPr>
        <w:t>OECD</w:t>
      </w:r>
      <w:r w:rsidRPr="00B32F73">
        <w:rPr>
          <w:szCs w:val="24"/>
          <w:lang w:val="ru-RU"/>
        </w:rPr>
        <w:t xml:space="preserve"> (</w:t>
      </w:r>
      <w:r w:rsidRPr="000C43E2">
        <w:rPr>
          <w:szCs w:val="24"/>
        </w:rPr>
        <w:t>Organization</w:t>
      </w:r>
      <w:r w:rsidRPr="00B32F73">
        <w:rPr>
          <w:szCs w:val="24"/>
          <w:lang w:val="ru-RU"/>
        </w:rPr>
        <w:t xml:space="preserve"> </w:t>
      </w:r>
      <w:r w:rsidRPr="000C43E2">
        <w:rPr>
          <w:szCs w:val="24"/>
        </w:rPr>
        <w:t>for</w:t>
      </w:r>
      <w:r w:rsidRPr="00B32F73">
        <w:rPr>
          <w:szCs w:val="24"/>
          <w:lang w:val="ru-RU"/>
        </w:rPr>
        <w:t xml:space="preserve"> </w:t>
      </w:r>
      <w:r w:rsidRPr="000C43E2">
        <w:rPr>
          <w:szCs w:val="24"/>
        </w:rPr>
        <w:t>Economic</w:t>
      </w:r>
      <w:r w:rsidRPr="00B32F73">
        <w:rPr>
          <w:szCs w:val="24"/>
          <w:lang w:val="ru-RU"/>
        </w:rPr>
        <w:t xml:space="preserve"> </w:t>
      </w:r>
      <w:r>
        <w:rPr>
          <w:szCs w:val="24"/>
        </w:rPr>
        <w:t>Cooperation</w:t>
      </w:r>
      <w:r w:rsidRPr="00B32F73">
        <w:rPr>
          <w:szCs w:val="24"/>
          <w:lang w:val="ru-RU"/>
        </w:rPr>
        <w:t xml:space="preserve"> </w:t>
      </w:r>
      <w:r>
        <w:rPr>
          <w:szCs w:val="24"/>
        </w:rPr>
        <w:t>and</w:t>
      </w:r>
      <w:r w:rsidRPr="00B32F73">
        <w:rPr>
          <w:szCs w:val="24"/>
          <w:lang w:val="ru-RU"/>
        </w:rPr>
        <w:t xml:space="preserve"> </w:t>
      </w:r>
      <w:r>
        <w:rPr>
          <w:szCs w:val="24"/>
        </w:rPr>
        <w:t>Development</w:t>
      </w:r>
      <w:r w:rsidRPr="00B32F73">
        <w:rPr>
          <w:szCs w:val="24"/>
          <w:lang w:val="ru-RU"/>
        </w:rPr>
        <w:t>, Организация экономического сотрудничества и развития)</w:t>
      </w:r>
      <w:r w:rsidRPr="000C43E2">
        <w:rPr>
          <w:rStyle w:val="a7"/>
          <w:szCs w:val="24"/>
        </w:rPr>
        <w:footnoteReference w:id="111"/>
      </w:r>
      <w:r w:rsidRPr="00B32F73">
        <w:rPr>
          <w:szCs w:val="24"/>
          <w:lang w:val="ru-RU"/>
        </w:rPr>
        <w:t>.</w:t>
      </w:r>
    </w:p>
    <w:p w14:paraId="2D6DB04F" w14:textId="77777777" w:rsidR="00B32F73" w:rsidRPr="00B32F73" w:rsidRDefault="00B32F73" w:rsidP="00B32F73">
      <w:pPr>
        <w:ind w:firstLine="567"/>
        <w:rPr>
          <w:szCs w:val="24"/>
          <w:lang w:val="ru-RU"/>
        </w:rPr>
      </w:pPr>
      <w:r w:rsidRPr="00B32F73">
        <w:rPr>
          <w:szCs w:val="24"/>
          <w:lang w:val="ru-RU"/>
        </w:rPr>
        <w:t xml:space="preserve">Начиная с 1988 года, Россия принимает активное участие практически во всех международных исследованиях качества общего образования, проводимых </w:t>
      </w:r>
      <w:r w:rsidRPr="000C43E2">
        <w:rPr>
          <w:szCs w:val="24"/>
        </w:rPr>
        <w:t>IEA</w:t>
      </w:r>
      <w:r w:rsidRPr="00B32F73">
        <w:rPr>
          <w:szCs w:val="24"/>
          <w:lang w:val="ru-RU"/>
        </w:rPr>
        <w:t xml:space="preserve"> и Организацией экономического сотрудничества и развития </w:t>
      </w:r>
      <w:r w:rsidRPr="000C43E2">
        <w:rPr>
          <w:szCs w:val="24"/>
        </w:rPr>
        <w:t>OECD</w:t>
      </w:r>
      <w:r w:rsidRPr="00B32F73">
        <w:rPr>
          <w:szCs w:val="24"/>
          <w:lang w:val="ru-RU"/>
        </w:rPr>
        <w:t>.</w:t>
      </w:r>
    </w:p>
    <w:p w14:paraId="64118CE8" w14:textId="77777777" w:rsidR="00B32F73" w:rsidRPr="00B32F73" w:rsidRDefault="00B32F73" w:rsidP="00B32F73">
      <w:pPr>
        <w:ind w:firstLine="567"/>
        <w:rPr>
          <w:szCs w:val="24"/>
          <w:lang w:val="ru-RU"/>
        </w:rPr>
      </w:pPr>
    </w:p>
    <w:p w14:paraId="08171BE0" w14:textId="70AD8AF2" w:rsidR="00B32F73" w:rsidRPr="004E5760" w:rsidRDefault="00B32F73" w:rsidP="004E5760">
      <w:pPr>
        <w:spacing w:after="160" w:line="259" w:lineRule="auto"/>
        <w:ind w:firstLine="0"/>
        <w:jc w:val="left"/>
        <w:rPr>
          <w:rFonts w:eastAsia="Times New Roman" w:cstheme="majorBidi"/>
          <w:b/>
          <w:color w:val="222222"/>
          <w:szCs w:val="24"/>
          <w:lang w:val="ru-RU" w:eastAsia="ru-RU"/>
        </w:rPr>
      </w:pPr>
      <w:bookmarkStart w:id="593" w:name="_Toc178312648"/>
      <w:bookmarkStart w:id="594" w:name="_Toc181025442"/>
      <w:bookmarkStart w:id="595" w:name="_Toc435377171"/>
      <w:r w:rsidRPr="004E5760">
        <w:rPr>
          <w:b/>
          <w:lang w:val="ru-RU"/>
        </w:rPr>
        <w:t xml:space="preserve">1.2. Пользователи </w:t>
      </w:r>
      <w:bookmarkEnd w:id="593"/>
      <w:bookmarkEnd w:id="594"/>
      <w:r w:rsidRPr="004E5760">
        <w:rPr>
          <w:b/>
          <w:lang w:val="ru-RU"/>
        </w:rPr>
        <w:t>данных программ оценки учебных достижений, их информационные потребности и направления использования результатов</w:t>
      </w:r>
      <w:bookmarkEnd w:id="595"/>
    </w:p>
    <w:p w14:paraId="7995192B" w14:textId="77777777" w:rsidR="00B32F73" w:rsidRPr="00B32F73" w:rsidRDefault="00B32F73" w:rsidP="00B32F73">
      <w:pPr>
        <w:ind w:firstLine="567"/>
        <w:rPr>
          <w:b/>
          <w:i/>
          <w:szCs w:val="24"/>
          <w:lang w:val="ru-RU"/>
        </w:rPr>
      </w:pPr>
    </w:p>
    <w:p w14:paraId="67F37AAF" w14:textId="77777777" w:rsidR="00B32F73" w:rsidRPr="00B32F73" w:rsidRDefault="00B32F73" w:rsidP="00B32F73">
      <w:pPr>
        <w:ind w:firstLine="567"/>
        <w:rPr>
          <w:b/>
          <w:i/>
          <w:szCs w:val="24"/>
          <w:lang w:val="ru-RU"/>
        </w:rPr>
      </w:pPr>
      <w:r w:rsidRPr="00B32F73">
        <w:rPr>
          <w:b/>
          <w:i/>
          <w:szCs w:val="24"/>
          <w:lang w:val="ru-RU"/>
        </w:rPr>
        <w:t>Пользователи и их техническая компетентность</w:t>
      </w:r>
    </w:p>
    <w:p w14:paraId="02B6735B" w14:textId="77777777" w:rsidR="00B32F73" w:rsidRPr="000C43E2" w:rsidRDefault="00B32F73" w:rsidP="00B32F73">
      <w:pPr>
        <w:ind w:firstLine="567"/>
        <w:rPr>
          <w:szCs w:val="24"/>
        </w:rPr>
      </w:pPr>
      <w:r w:rsidRPr="00B32F73">
        <w:rPr>
          <w:szCs w:val="24"/>
          <w:lang w:val="ru-RU"/>
        </w:rPr>
        <w:t xml:space="preserve">Всех потенциальных пользователей результатов рассматриваемых программ оценки можно классифицировать относительно способности осуществлять операции со статистическими данными и умения их интерпретировать. </w:t>
      </w:r>
      <w:r w:rsidRPr="000C43E2">
        <w:rPr>
          <w:szCs w:val="24"/>
        </w:rPr>
        <w:t>С. Мюррей</w:t>
      </w:r>
      <w:r w:rsidRPr="000C43E2">
        <w:rPr>
          <w:szCs w:val="24"/>
          <w:vertAlign w:val="superscript"/>
        </w:rPr>
        <w:footnoteReference w:id="112"/>
      </w:r>
      <w:r w:rsidRPr="000C43E2">
        <w:rPr>
          <w:szCs w:val="24"/>
        </w:rPr>
        <w:t xml:space="preserve"> использует следующую классификацию:</w:t>
      </w:r>
    </w:p>
    <w:p w14:paraId="2C740D20" w14:textId="77777777" w:rsidR="00B32F73" w:rsidRPr="00B32F73" w:rsidRDefault="00B32F73" w:rsidP="00FE53FD">
      <w:pPr>
        <w:numPr>
          <w:ilvl w:val="0"/>
          <w:numId w:val="381"/>
        </w:numPr>
        <w:tabs>
          <w:tab w:val="num" w:pos="851"/>
          <w:tab w:val="num" w:pos="1069"/>
        </w:tabs>
        <w:rPr>
          <w:szCs w:val="24"/>
          <w:lang w:val="ru-RU"/>
        </w:rPr>
      </w:pPr>
      <w:r w:rsidRPr="00B32F73">
        <w:rPr>
          <w:szCs w:val="24"/>
          <w:lang w:val="ru-RU"/>
        </w:rPr>
        <w:t>опытные пользователи высокой квалификации, которые способны проводить многоуровневый и многовариативный статистический анализ;</w:t>
      </w:r>
    </w:p>
    <w:p w14:paraId="7B285EC3" w14:textId="77777777" w:rsidR="00B32F73" w:rsidRPr="00B32F73" w:rsidRDefault="00B32F73" w:rsidP="00FE53FD">
      <w:pPr>
        <w:numPr>
          <w:ilvl w:val="0"/>
          <w:numId w:val="381"/>
        </w:numPr>
        <w:tabs>
          <w:tab w:val="num" w:pos="851"/>
        </w:tabs>
        <w:rPr>
          <w:szCs w:val="24"/>
          <w:lang w:val="ru-RU"/>
        </w:rPr>
      </w:pPr>
      <w:r w:rsidRPr="00B32F73">
        <w:rPr>
          <w:szCs w:val="24"/>
          <w:lang w:val="ru-RU"/>
        </w:rPr>
        <w:t>пользователи средней квалификации, которые способны проводить начальный сравнительный и описательный статистический анализ;</w:t>
      </w:r>
    </w:p>
    <w:p w14:paraId="56C86363" w14:textId="77777777" w:rsidR="00B32F73" w:rsidRPr="00B32F73" w:rsidRDefault="00B32F73" w:rsidP="00FE53FD">
      <w:pPr>
        <w:numPr>
          <w:ilvl w:val="0"/>
          <w:numId w:val="381"/>
        </w:numPr>
        <w:tabs>
          <w:tab w:val="num" w:pos="851"/>
        </w:tabs>
        <w:rPr>
          <w:szCs w:val="24"/>
          <w:lang w:val="ru-RU"/>
        </w:rPr>
      </w:pPr>
      <w:r w:rsidRPr="00B32F73">
        <w:rPr>
          <w:szCs w:val="24"/>
          <w:lang w:val="ru-RU"/>
        </w:rPr>
        <w:t>пользователи с базовой квалификацией, которые обладают начальными знаниями в области анализа результатов и используют данные из опубликованных отчётов для создания новых информационных продуктов;</w:t>
      </w:r>
    </w:p>
    <w:p w14:paraId="6099B33E" w14:textId="77777777" w:rsidR="00B32F73" w:rsidRPr="00B32F73" w:rsidRDefault="00B32F73" w:rsidP="00FE53FD">
      <w:pPr>
        <w:numPr>
          <w:ilvl w:val="0"/>
          <w:numId w:val="381"/>
        </w:numPr>
        <w:tabs>
          <w:tab w:val="num" w:pos="851"/>
        </w:tabs>
        <w:rPr>
          <w:szCs w:val="24"/>
          <w:lang w:val="ru-RU"/>
        </w:rPr>
      </w:pPr>
      <w:r w:rsidRPr="00B32F73">
        <w:rPr>
          <w:szCs w:val="24"/>
          <w:lang w:val="ru-RU"/>
        </w:rPr>
        <w:t>обычные пользователи, не имеющие специальной подготовки, которые используют выводы и заключения, извлечённые из опубликованных источников;</w:t>
      </w:r>
    </w:p>
    <w:p w14:paraId="037E290B" w14:textId="77777777" w:rsidR="00B32F73" w:rsidRPr="00B32F73" w:rsidRDefault="00B32F73" w:rsidP="00FE53FD">
      <w:pPr>
        <w:numPr>
          <w:ilvl w:val="0"/>
          <w:numId w:val="381"/>
        </w:numPr>
        <w:tabs>
          <w:tab w:val="num" w:pos="851"/>
        </w:tabs>
        <w:rPr>
          <w:szCs w:val="24"/>
          <w:lang w:val="ru-RU"/>
        </w:rPr>
      </w:pPr>
      <w:r w:rsidRPr="00B32F73">
        <w:rPr>
          <w:szCs w:val="24"/>
          <w:lang w:val="ru-RU"/>
        </w:rPr>
        <w:t>неподготовленные пользователи, которые используют только стилизованные факты, извлечённые из опубликованных источников.</w:t>
      </w:r>
    </w:p>
    <w:p w14:paraId="19F94478" w14:textId="77777777" w:rsidR="00B32F73" w:rsidRPr="00B32F73" w:rsidRDefault="00B32F73" w:rsidP="00B32F73">
      <w:pPr>
        <w:ind w:firstLine="567"/>
        <w:rPr>
          <w:szCs w:val="24"/>
          <w:lang w:val="ru-RU"/>
        </w:rPr>
      </w:pPr>
    </w:p>
    <w:p w14:paraId="0AC46F49" w14:textId="77777777" w:rsidR="00B32F73" w:rsidRPr="00B32F73" w:rsidRDefault="00B32F73" w:rsidP="00B32F73">
      <w:pPr>
        <w:ind w:firstLine="567"/>
        <w:rPr>
          <w:szCs w:val="24"/>
          <w:lang w:val="ru-RU"/>
        </w:rPr>
      </w:pPr>
      <w:r w:rsidRPr="00B32F73">
        <w:rPr>
          <w:szCs w:val="24"/>
          <w:lang w:val="ru-RU"/>
        </w:rPr>
        <w:t xml:space="preserve">Мы же прибегнем к упрощению данных категорий и на их основании выделим три основные группы: </w:t>
      </w:r>
    </w:p>
    <w:p w14:paraId="2CEE0622" w14:textId="77777777" w:rsidR="00B32F73" w:rsidRPr="00B32F73" w:rsidRDefault="00B32F73" w:rsidP="00FE53FD">
      <w:pPr>
        <w:pStyle w:val="a3"/>
        <w:numPr>
          <w:ilvl w:val="0"/>
          <w:numId w:val="410"/>
        </w:numPr>
        <w:spacing w:after="120"/>
        <w:rPr>
          <w:szCs w:val="24"/>
          <w:lang w:val="ru-RU"/>
        </w:rPr>
      </w:pPr>
      <w:r w:rsidRPr="00B32F73">
        <w:rPr>
          <w:szCs w:val="24"/>
          <w:lang w:val="ru-RU"/>
        </w:rPr>
        <w:t>пользователи, отличающиеся наличием высокого или среднего уровня квалификации,</w:t>
      </w:r>
    </w:p>
    <w:p w14:paraId="426E0C2F" w14:textId="77777777" w:rsidR="00B32F73" w:rsidRPr="00B32F73" w:rsidRDefault="00B32F73" w:rsidP="00FE53FD">
      <w:pPr>
        <w:pStyle w:val="a3"/>
        <w:numPr>
          <w:ilvl w:val="0"/>
          <w:numId w:val="410"/>
        </w:numPr>
        <w:spacing w:after="120"/>
        <w:rPr>
          <w:szCs w:val="24"/>
          <w:lang w:val="ru-RU"/>
        </w:rPr>
      </w:pPr>
      <w:r w:rsidRPr="00B32F73">
        <w:rPr>
          <w:szCs w:val="24"/>
          <w:lang w:val="ru-RU"/>
        </w:rPr>
        <w:lastRenderedPageBreak/>
        <w:t>пользователи, имеющие только базовые познания в работе со статистическими данными и их интерпретацией,</w:t>
      </w:r>
    </w:p>
    <w:p w14:paraId="12D64C01" w14:textId="77777777" w:rsidR="00B32F73" w:rsidRPr="0040482C" w:rsidRDefault="00B32F73" w:rsidP="00FE53FD">
      <w:pPr>
        <w:pStyle w:val="a3"/>
        <w:numPr>
          <w:ilvl w:val="0"/>
          <w:numId w:val="410"/>
        </w:numPr>
        <w:spacing w:after="120"/>
        <w:rPr>
          <w:szCs w:val="24"/>
        </w:rPr>
      </w:pPr>
      <w:r w:rsidRPr="0040482C">
        <w:rPr>
          <w:szCs w:val="24"/>
        </w:rPr>
        <w:t>неподготовленные пользователи.</w:t>
      </w:r>
    </w:p>
    <w:p w14:paraId="422E8F8A" w14:textId="77777777" w:rsidR="00B32F73" w:rsidRPr="00B32F73" w:rsidRDefault="00B32F73" w:rsidP="00B32F73">
      <w:pPr>
        <w:ind w:firstLine="567"/>
        <w:rPr>
          <w:szCs w:val="24"/>
          <w:lang w:val="ru-RU"/>
        </w:rPr>
      </w:pPr>
      <w:r w:rsidRPr="00B32F73">
        <w:rPr>
          <w:szCs w:val="24"/>
          <w:lang w:val="ru-RU"/>
        </w:rPr>
        <w:t>Все информационные продукты, которые создаются на различных этапах проведения программы оценки, непременно должны быть ориентированы на одну из вышеуказанных групп</w:t>
      </w:r>
      <w:r w:rsidRPr="00B32F73" w:rsidDel="003F682E">
        <w:rPr>
          <w:szCs w:val="24"/>
          <w:lang w:val="ru-RU"/>
        </w:rPr>
        <w:t xml:space="preserve"> </w:t>
      </w:r>
      <w:r w:rsidRPr="00B32F73">
        <w:rPr>
          <w:szCs w:val="24"/>
          <w:lang w:val="ru-RU"/>
        </w:rPr>
        <w:t>учитывая степень их подготовленности.</w:t>
      </w:r>
    </w:p>
    <w:p w14:paraId="0F457E6C" w14:textId="77777777" w:rsidR="00B32F73" w:rsidRPr="00B32F73" w:rsidRDefault="00B32F73" w:rsidP="00B32F73">
      <w:pPr>
        <w:ind w:firstLine="567"/>
        <w:rPr>
          <w:b/>
          <w:i/>
          <w:szCs w:val="24"/>
          <w:lang w:val="ru-RU"/>
        </w:rPr>
      </w:pPr>
      <w:r w:rsidRPr="00B32F73">
        <w:rPr>
          <w:b/>
          <w:i/>
          <w:szCs w:val="24"/>
          <w:lang w:val="ru-RU"/>
        </w:rPr>
        <w:t>Информационные потребности ключевых групп пользователей</w:t>
      </w:r>
    </w:p>
    <w:p w14:paraId="780FAE2D" w14:textId="77777777" w:rsidR="00B32F73" w:rsidRPr="00B32F73" w:rsidRDefault="00B32F73" w:rsidP="00B32F73">
      <w:pPr>
        <w:ind w:firstLine="567"/>
        <w:rPr>
          <w:szCs w:val="24"/>
          <w:lang w:val="ru-RU"/>
        </w:rPr>
      </w:pPr>
      <w:r w:rsidRPr="00B32F73">
        <w:rPr>
          <w:szCs w:val="24"/>
          <w:lang w:val="ru-RU"/>
        </w:rPr>
        <w:t>Далее мы рассмотрим, всех основных участников отношений в сфере образования, которым может быть адресована информация о результатах оценки, отметим их потребности, и способность понимания статистической информации (техническую компетентность)</w:t>
      </w:r>
      <w:r w:rsidRPr="000C43E2">
        <w:rPr>
          <w:szCs w:val="24"/>
          <w:vertAlign w:val="superscript"/>
        </w:rPr>
        <w:footnoteReference w:id="113"/>
      </w:r>
      <w:r w:rsidRPr="00B32F73">
        <w:rPr>
          <w:szCs w:val="24"/>
          <w:lang w:val="ru-RU"/>
        </w:rPr>
        <w:t>.</w:t>
      </w:r>
    </w:p>
    <w:p w14:paraId="0C99F65A" w14:textId="77777777" w:rsidR="00B32F73" w:rsidRPr="00B32F73" w:rsidRDefault="00B32F73" w:rsidP="00B32F73">
      <w:pPr>
        <w:ind w:firstLine="567"/>
        <w:rPr>
          <w:szCs w:val="24"/>
          <w:lang w:val="ru-RU"/>
        </w:rPr>
      </w:pPr>
      <w:r w:rsidRPr="00B32F73">
        <w:rPr>
          <w:i/>
          <w:szCs w:val="24"/>
          <w:lang w:val="ru-RU"/>
        </w:rPr>
        <w:t>Учащиеся</w:t>
      </w:r>
      <w:r w:rsidRPr="00B32F73">
        <w:rPr>
          <w:szCs w:val="24"/>
          <w:lang w:val="ru-RU"/>
        </w:rPr>
        <w:t xml:space="preserve"> в первую очередь нуждаются в той информации, которая отражает их собственный уровень образовательных достижений, сильные и слабые стороны знаний и навыков. Зачастую у них низкий уровень подготовки в области статистики, тем не менее они заинтересованы в понимании подобного рода информации.</w:t>
      </w:r>
    </w:p>
    <w:p w14:paraId="098C93DF" w14:textId="77777777" w:rsidR="00B32F73" w:rsidRPr="00B32F73" w:rsidRDefault="00B32F73" w:rsidP="00B32F73">
      <w:pPr>
        <w:ind w:firstLine="567"/>
        <w:rPr>
          <w:szCs w:val="24"/>
          <w:lang w:val="ru-RU"/>
        </w:rPr>
      </w:pPr>
      <w:r w:rsidRPr="00B32F73">
        <w:rPr>
          <w:i/>
          <w:szCs w:val="24"/>
          <w:lang w:val="ru-RU"/>
        </w:rPr>
        <w:t>Учителям</w:t>
      </w:r>
      <w:r w:rsidRPr="00B32F73">
        <w:rPr>
          <w:szCs w:val="24"/>
          <w:lang w:val="ru-RU"/>
        </w:rPr>
        <w:t xml:space="preserve"> необходима данная информации для использования при организации учебного процесса, понимания степени прогресса конкретных обучающихся и корректировки их образовательной траектории. В этом ключе необходимо отметить, что такая информация как рейтинг учащихся по средним баллам для данной группы пользователей не представляют особой ценности, и наоборот информация о том, какие предметные области и в какой степени усвоены их учениками окажется наиболее полезной. При этом следует обратить особое внимание на форму представления данных, которая должна представлять не статистический отчет, а их интерпретацию для непосредственного применения в ходе образовательного процесса. Зачастую навыки использования статистической информации, учитывая отсутствие должной подготовки, развиты слабо, что усугубляется отсутствием мотивации для систематического получения и использования информации</w:t>
      </w:r>
      <w:r w:rsidRPr="00B32F73" w:rsidDel="0026698D">
        <w:rPr>
          <w:szCs w:val="24"/>
          <w:lang w:val="ru-RU"/>
        </w:rPr>
        <w:t xml:space="preserve"> </w:t>
      </w:r>
      <w:r w:rsidRPr="00B32F73">
        <w:rPr>
          <w:szCs w:val="24"/>
          <w:lang w:val="ru-RU"/>
        </w:rPr>
        <w:t>подобного рода.</w:t>
      </w:r>
    </w:p>
    <w:p w14:paraId="711175D3" w14:textId="77777777" w:rsidR="00B32F73" w:rsidRPr="00B32F73" w:rsidRDefault="00B32F73" w:rsidP="00B32F73">
      <w:pPr>
        <w:ind w:firstLine="567"/>
        <w:rPr>
          <w:szCs w:val="24"/>
          <w:lang w:val="ru-RU"/>
        </w:rPr>
      </w:pPr>
      <w:r w:rsidRPr="00B32F73">
        <w:rPr>
          <w:i/>
          <w:szCs w:val="24"/>
          <w:lang w:val="ru-RU"/>
        </w:rPr>
        <w:t xml:space="preserve">Родители </w:t>
      </w:r>
      <w:r w:rsidRPr="00B32F73">
        <w:rPr>
          <w:szCs w:val="24"/>
          <w:lang w:val="ru-RU"/>
        </w:rPr>
        <w:t xml:space="preserve">могут использовать данную информацию, чтобы наблюдать за прогрессом учебных достижений их детей, принимать решения о необходимости вмешательства в процесс обучения ребёнка. Создание ситуации, в которой родители способны осуществить выбор школы, существенно увеличивает потребность в оценочной информации. Говоря о способностях </w:t>
      </w:r>
      <w:r w:rsidRPr="00B32F73">
        <w:rPr>
          <w:szCs w:val="24"/>
          <w:lang w:val="ru-RU"/>
        </w:rPr>
        <w:lastRenderedPageBreak/>
        <w:t>понимания статистической информации, следует отметить, что у большинства они сформированы слабо, однако есть высокая мотивация к пониманию этой информации.</w:t>
      </w:r>
    </w:p>
    <w:p w14:paraId="45E2191C" w14:textId="77777777" w:rsidR="00B32F73" w:rsidRPr="00B32F73" w:rsidRDefault="00B32F73" w:rsidP="00B32F73">
      <w:pPr>
        <w:ind w:firstLine="567"/>
        <w:rPr>
          <w:szCs w:val="24"/>
          <w:lang w:val="ru-RU"/>
        </w:rPr>
      </w:pPr>
      <w:r w:rsidRPr="00B32F73">
        <w:rPr>
          <w:i/>
          <w:szCs w:val="24"/>
          <w:lang w:val="ru-RU"/>
        </w:rPr>
        <w:t>Представители общественности</w:t>
      </w:r>
      <w:r w:rsidRPr="00B32F73">
        <w:rPr>
          <w:szCs w:val="24"/>
          <w:lang w:val="ru-RU"/>
        </w:rPr>
        <w:t xml:space="preserve"> также нуждаются в подобного рода информации для формирования представления о том, на сколько эффективно система образования обеспечивает достижение социально значимых результатов обучения. Большая часть представителей этой группы также относятся к числу неподготовленных пользователей и характеризуются незначительным уровнем интереса к деталям. Набор четких фактов о результатах работы системы образования</w:t>
      </w:r>
      <w:r w:rsidRPr="00B32F73" w:rsidDel="00E00F2F">
        <w:rPr>
          <w:szCs w:val="24"/>
          <w:lang w:val="ru-RU"/>
        </w:rPr>
        <w:t xml:space="preserve"> </w:t>
      </w:r>
      <w:r w:rsidRPr="00B32F73">
        <w:rPr>
          <w:szCs w:val="24"/>
          <w:lang w:val="ru-RU"/>
        </w:rPr>
        <w:t>– наиболее востребованная информация.</w:t>
      </w:r>
    </w:p>
    <w:p w14:paraId="0DEA31F3" w14:textId="77777777" w:rsidR="00B32F73" w:rsidRPr="00B32F73" w:rsidRDefault="00B32F73" w:rsidP="00B32F73">
      <w:pPr>
        <w:ind w:firstLine="567"/>
        <w:rPr>
          <w:szCs w:val="24"/>
          <w:lang w:val="ru-RU"/>
        </w:rPr>
      </w:pPr>
      <w:r w:rsidRPr="00B32F73">
        <w:rPr>
          <w:i/>
          <w:szCs w:val="24"/>
          <w:lang w:val="ru-RU"/>
        </w:rPr>
        <w:t>Администраторы системы образования</w:t>
      </w:r>
      <w:r w:rsidRPr="00B32F73">
        <w:rPr>
          <w:szCs w:val="24"/>
          <w:lang w:val="ru-RU"/>
        </w:rPr>
        <w:t xml:space="preserve"> (администраторы всех уровней: муниципального, регионального и федерального</w:t>
      </w:r>
      <w:r w:rsidRPr="00B32F73">
        <w:rPr>
          <w:i/>
          <w:szCs w:val="24"/>
          <w:lang w:val="ru-RU"/>
        </w:rPr>
        <w:t>,</w:t>
      </w:r>
      <w:r w:rsidRPr="00B32F73">
        <w:rPr>
          <w:szCs w:val="24"/>
          <w:lang w:val="ru-RU"/>
        </w:rPr>
        <w:t xml:space="preserve"> административные работники школ и руководители методических центров, объединений) на всех уровнях нуждаются в достоверной информации об образовательных достижениях учащихся в определенных образовательных областях. Достижения различных групп учащихся, среди которых этнические меньшинства, дети с ОВЗ и другие, также представляют интерес для корректировки учебных программ, определения направлений и тематики курсов повышения квалификации учителей, разработки программ развития образовательных организаций или их объединений, отчетности перед родительским сообществом и вышестоящим руководством, обоснования потребностей в дополнительных ресурсах</w:t>
      </w:r>
      <w:r w:rsidRPr="000C43E2">
        <w:rPr>
          <w:szCs w:val="24"/>
          <w:vertAlign w:val="superscript"/>
        </w:rPr>
        <w:footnoteReference w:id="114"/>
      </w:r>
      <w:r w:rsidRPr="00B32F73">
        <w:rPr>
          <w:szCs w:val="24"/>
          <w:lang w:val="ru-RU"/>
        </w:rPr>
        <w:t>. Для самостоятельного проведения начального анализа данная группа пользователей результатов оценки недостаточно подготовлена, а также в большинстве случаев не имеет достаточного количества времени на освоение необходимых навыков. При этом большинство подобных специалистов признается в необходимости использования подобного рода информации.</w:t>
      </w:r>
    </w:p>
    <w:p w14:paraId="6C8AE488" w14:textId="77777777" w:rsidR="00B32F73" w:rsidRPr="00B32F73" w:rsidRDefault="00B32F73" w:rsidP="00B32F73">
      <w:pPr>
        <w:ind w:firstLine="567"/>
        <w:rPr>
          <w:szCs w:val="24"/>
          <w:lang w:val="ru-RU"/>
        </w:rPr>
      </w:pPr>
      <w:r w:rsidRPr="00B32F73">
        <w:rPr>
          <w:i/>
          <w:szCs w:val="24"/>
          <w:lang w:val="ru-RU"/>
        </w:rPr>
        <w:t>Профессиональные союзы</w:t>
      </w:r>
      <w:r w:rsidRPr="00B32F73">
        <w:rPr>
          <w:szCs w:val="24"/>
          <w:lang w:val="ru-RU"/>
        </w:rPr>
        <w:t xml:space="preserve">, которые выражают коллективные интересы учителей и руководителей образовательных организаций, данная информации необходима для защиты интересов своих членов. Подобные союзы при проведении реформ нередко выступают за или против предложенных изменений, представляя из себя агентов влияния. Наличие доступа к экспертному потенциалу в области анализа и интерпретации статистических данных, а также высокая степень мотивации к использованию результатов программ оценки образовательных достижений, отличает данную группу пользователей от рассмотренных ранее. </w:t>
      </w:r>
    </w:p>
    <w:p w14:paraId="276E2A85" w14:textId="77777777" w:rsidR="00B32F73" w:rsidRPr="00B32F73" w:rsidRDefault="00B32F73" w:rsidP="00B32F73">
      <w:pPr>
        <w:ind w:firstLine="567"/>
        <w:rPr>
          <w:szCs w:val="24"/>
          <w:lang w:val="ru-RU"/>
        </w:rPr>
      </w:pPr>
      <w:r w:rsidRPr="00B32F73">
        <w:rPr>
          <w:i/>
          <w:szCs w:val="24"/>
          <w:lang w:val="ru-RU"/>
        </w:rPr>
        <w:t>Преподавателям образовательных организаций</w:t>
      </w:r>
      <w:r w:rsidRPr="00B32F73">
        <w:rPr>
          <w:szCs w:val="24"/>
          <w:lang w:val="ru-RU"/>
        </w:rPr>
        <w:t xml:space="preserve">, проводящих подготовку, переподготовку и повышение квалификации учительского корпуса, информация подобного рода необходима для разработки новых и корректировки имеющихся образовательных программ, внедрения </w:t>
      </w:r>
      <w:r w:rsidRPr="00B32F73">
        <w:rPr>
          <w:szCs w:val="24"/>
          <w:lang w:val="ru-RU"/>
        </w:rPr>
        <w:lastRenderedPageBreak/>
        <w:t>современных подходов и методик обучения. Обычно небольшая доля представителей данной группы обладает необходимым уровнем познаний в области анализа и интерпретации статистической информации для оценки учебных достижений.</w:t>
      </w:r>
    </w:p>
    <w:p w14:paraId="4862068F" w14:textId="77777777" w:rsidR="00B32F73" w:rsidRPr="00B32F73" w:rsidRDefault="00B32F73" w:rsidP="00B32F73">
      <w:pPr>
        <w:ind w:firstLine="567"/>
        <w:rPr>
          <w:szCs w:val="24"/>
          <w:lang w:val="ru-RU"/>
        </w:rPr>
      </w:pPr>
      <w:r w:rsidRPr="00B32F73">
        <w:rPr>
          <w:i/>
          <w:szCs w:val="24"/>
          <w:lang w:val="ru-RU"/>
        </w:rPr>
        <w:t>Исследователи</w:t>
      </w:r>
      <w:r w:rsidRPr="00B32F73">
        <w:rPr>
          <w:szCs w:val="24"/>
          <w:lang w:val="ru-RU"/>
        </w:rPr>
        <w:t xml:space="preserve"> относятся к группе наиболее заинтересованных участников отношений в сфере образования, которые стремятся получить все возможные исходные статистические данные о результатах проведенной оценки, с целью последующего проведения исследований как теоретического, так и прикладного характеров. Рассматриваемые специалисты обладают наиболее высокой квалификацией в проведении статистического анализа и интерпретации данных, а также характеризуются высокой степенью мотивации к применению разнообразных данных, собираемых в ходе программ оценки.</w:t>
      </w:r>
    </w:p>
    <w:p w14:paraId="73A27868" w14:textId="77777777" w:rsidR="00B32F73" w:rsidRPr="00B32F73" w:rsidRDefault="00B32F73" w:rsidP="00B32F73">
      <w:pPr>
        <w:ind w:firstLine="567"/>
        <w:rPr>
          <w:szCs w:val="24"/>
          <w:lang w:val="ru-RU"/>
        </w:rPr>
      </w:pPr>
      <w:r w:rsidRPr="00B32F73">
        <w:rPr>
          <w:i/>
          <w:szCs w:val="24"/>
          <w:lang w:val="ru-RU"/>
        </w:rPr>
        <w:t>Общественным лидерам</w:t>
      </w:r>
      <w:r w:rsidRPr="00B32F73">
        <w:rPr>
          <w:szCs w:val="24"/>
          <w:lang w:val="ru-RU"/>
        </w:rPr>
        <w:t>, необходима подобного рода информация, для оценки качества деятельности образовательных организаций и ее сопоставления с запросами общественности. Большая часть представителей данной группы характеризуется очень слабыми навыками работы по анализу данных и нуждается в соответствующей предварительной их интерпретации.</w:t>
      </w:r>
    </w:p>
    <w:p w14:paraId="3AF23387" w14:textId="77777777" w:rsidR="00B32F73" w:rsidRPr="00B32F73" w:rsidRDefault="00B32F73" w:rsidP="00B32F73">
      <w:pPr>
        <w:ind w:firstLine="567"/>
        <w:rPr>
          <w:szCs w:val="24"/>
          <w:lang w:val="ru-RU"/>
        </w:rPr>
      </w:pPr>
      <w:r w:rsidRPr="00B32F73">
        <w:rPr>
          <w:i/>
          <w:szCs w:val="24"/>
          <w:lang w:val="ru-RU"/>
        </w:rPr>
        <w:t xml:space="preserve">Неправительственные организации, </w:t>
      </w:r>
      <w:r w:rsidRPr="00B32F73">
        <w:rPr>
          <w:szCs w:val="24"/>
          <w:lang w:val="ru-RU"/>
        </w:rPr>
        <w:t>участвующие в формировании образовательной политики, применяют полученную информацию с целью обоснования необходимости тех или иных преобразований в обществе. Уровень навыков для работы по анализу данных неоднороден.</w:t>
      </w:r>
    </w:p>
    <w:p w14:paraId="78AFA4B8" w14:textId="77777777" w:rsidR="00B32F73" w:rsidRPr="00B32F73" w:rsidRDefault="00B32F73" w:rsidP="00B32F73">
      <w:pPr>
        <w:ind w:firstLine="567"/>
        <w:rPr>
          <w:szCs w:val="24"/>
          <w:lang w:val="ru-RU"/>
        </w:rPr>
      </w:pPr>
      <w:r w:rsidRPr="00B32F73">
        <w:rPr>
          <w:szCs w:val="24"/>
          <w:lang w:val="ru-RU"/>
        </w:rPr>
        <w:t>Исходя из анализа международной практики ведущих зарубежных стран, наиболее важными пользователями результатов различных программ оценки являются высокопоставленные государственные чиновники. Скотт Мюррей</w:t>
      </w:r>
      <w:r w:rsidRPr="000C43E2">
        <w:rPr>
          <w:szCs w:val="24"/>
          <w:vertAlign w:val="superscript"/>
        </w:rPr>
        <w:footnoteReference w:id="115"/>
      </w:r>
      <w:r w:rsidRPr="00B32F73">
        <w:rPr>
          <w:szCs w:val="24"/>
          <w:lang w:val="ru-RU"/>
        </w:rPr>
        <w:t xml:space="preserve"> даёт следующую характеристику данной группы пользователей.</w:t>
      </w:r>
    </w:p>
    <w:p w14:paraId="054F2F84" w14:textId="77777777" w:rsidR="00B32F73" w:rsidRPr="00B32F73" w:rsidRDefault="00B32F73" w:rsidP="00B32F73">
      <w:pPr>
        <w:ind w:firstLine="567"/>
        <w:rPr>
          <w:szCs w:val="24"/>
          <w:lang w:val="ru-RU"/>
        </w:rPr>
      </w:pPr>
      <w:r w:rsidRPr="00B32F73">
        <w:rPr>
          <w:i/>
          <w:szCs w:val="24"/>
          <w:lang w:val="ru-RU"/>
        </w:rPr>
        <w:t>Государственные деятели и руководители</w:t>
      </w:r>
      <w:r w:rsidRPr="00B32F73">
        <w:rPr>
          <w:szCs w:val="24"/>
          <w:lang w:val="ru-RU"/>
        </w:rPr>
        <w:t xml:space="preserve"> различных министерств и органов исполнительной власти нуждаются в информации для нескольких целей:</w:t>
      </w:r>
    </w:p>
    <w:p w14:paraId="49DE9A6B" w14:textId="77777777" w:rsidR="00B32F73" w:rsidRPr="00B32F73" w:rsidRDefault="00B32F73" w:rsidP="00B32F73">
      <w:pPr>
        <w:ind w:firstLine="567"/>
        <w:rPr>
          <w:b/>
          <w:szCs w:val="24"/>
          <w:lang w:val="ru-RU"/>
        </w:rPr>
      </w:pPr>
      <w:r w:rsidRPr="00B32F73">
        <w:rPr>
          <w:i/>
          <w:szCs w:val="24"/>
          <w:lang w:val="ru-RU"/>
        </w:rPr>
        <w:t xml:space="preserve">Руководители министерства труда </w:t>
      </w:r>
      <w:r w:rsidRPr="00B32F73">
        <w:rPr>
          <w:szCs w:val="24"/>
          <w:lang w:val="ru-RU"/>
        </w:rPr>
        <w:t>нуждаются в информации, чтобы понимать качество подготовки специалистов и на этой основе делать оценку потребностей в подготовке кадров для рынка труда.</w:t>
      </w:r>
    </w:p>
    <w:p w14:paraId="7BD6CEF0" w14:textId="77777777" w:rsidR="00B32F73" w:rsidRPr="00B32F73" w:rsidRDefault="00B32F73" w:rsidP="00B32F73">
      <w:pPr>
        <w:ind w:firstLine="567"/>
        <w:rPr>
          <w:szCs w:val="24"/>
          <w:lang w:val="ru-RU"/>
        </w:rPr>
      </w:pPr>
      <w:r w:rsidRPr="00B32F73">
        <w:rPr>
          <w:i/>
          <w:szCs w:val="24"/>
          <w:lang w:val="ru-RU"/>
        </w:rPr>
        <w:t xml:space="preserve">Руководители министерства культуры </w:t>
      </w:r>
      <w:r w:rsidRPr="00B32F73">
        <w:rPr>
          <w:szCs w:val="24"/>
          <w:lang w:val="ru-RU"/>
        </w:rPr>
        <w:t>нуждаются в информации, чтобы понимать позиции языковых и культурных меньшинств при использовании как официального языка, так и языка меньшинств.</w:t>
      </w:r>
    </w:p>
    <w:p w14:paraId="7ACDC5BE" w14:textId="77777777" w:rsidR="00B32F73" w:rsidRPr="00B32F73" w:rsidRDefault="00B32F73" w:rsidP="00B32F73">
      <w:pPr>
        <w:ind w:firstLine="567"/>
        <w:rPr>
          <w:b/>
          <w:szCs w:val="24"/>
          <w:lang w:val="ru-RU"/>
        </w:rPr>
      </w:pPr>
      <w:r w:rsidRPr="00B32F73">
        <w:rPr>
          <w:i/>
          <w:szCs w:val="24"/>
          <w:lang w:val="ru-RU"/>
        </w:rPr>
        <w:t xml:space="preserve">Руководители министерства здравоохранения </w:t>
      </w:r>
      <w:r w:rsidRPr="00B32F73">
        <w:rPr>
          <w:szCs w:val="24"/>
          <w:lang w:val="ru-RU"/>
        </w:rPr>
        <w:t>нуждаются в информации, чтобы понимать взаимосвязь получаемых навыков и здоровья населения.</w:t>
      </w:r>
    </w:p>
    <w:p w14:paraId="43281444" w14:textId="77777777" w:rsidR="00B32F73" w:rsidRPr="00B32F73" w:rsidRDefault="00B32F73" w:rsidP="00B32F73">
      <w:pPr>
        <w:ind w:firstLine="567"/>
        <w:rPr>
          <w:szCs w:val="24"/>
          <w:lang w:val="ru-RU"/>
        </w:rPr>
      </w:pPr>
      <w:r w:rsidRPr="00B32F73">
        <w:rPr>
          <w:i/>
          <w:szCs w:val="24"/>
          <w:lang w:val="ru-RU"/>
        </w:rPr>
        <w:lastRenderedPageBreak/>
        <w:t xml:space="preserve">Руководители министерства социального развития </w:t>
      </w:r>
      <w:r w:rsidRPr="00B32F73">
        <w:rPr>
          <w:szCs w:val="24"/>
          <w:lang w:val="ru-RU"/>
        </w:rPr>
        <w:t>нуждаются в информации, чтобы понимать роль, которую играют знания и навыки в преодолении социального неравенства в экономических, образовательных, социальных и других результатах.</w:t>
      </w:r>
    </w:p>
    <w:p w14:paraId="739E537C" w14:textId="77777777" w:rsidR="00B32F73" w:rsidRPr="00B32F73" w:rsidRDefault="00B32F73" w:rsidP="00B32F73">
      <w:pPr>
        <w:ind w:firstLine="567"/>
        <w:rPr>
          <w:szCs w:val="24"/>
          <w:lang w:val="ru-RU"/>
        </w:rPr>
      </w:pPr>
      <w:r w:rsidRPr="00B32F73">
        <w:rPr>
          <w:szCs w:val="24"/>
          <w:lang w:val="ru-RU"/>
        </w:rPr>
        <w:t>Как правило, руководители этих ведомств не имеют ни высоких навыков проведения количественного анализа, ни интереса делать такой анализ самим. Обычно они хотят иметь стилизованную информацию, подготовленную их собственными специалистами.</w:t>
      </w:r>
    </w:p>
    <w:p w14:paraId="1BF5B3A3" w14:textId="77777777" w:rsidR="00B32F73" w:rsidRPr="00B32F73" w:rsidRDefault="00B32F73" w:rsidP="00B32F73">
      <w:pPr>
        <w:ind w:firstLine="567"/>
        <w:rPr>
          <w:szCs w:val="24"/>
          <w:lang w:val="ru-RU"/>
        </w:rPr>
      </w:pPr>
      <w:r w:rsidRPr="00B32F73">
        <w:rPr>
          <w:i/>
          <w:szCs w:val="24"/>
          <w:lang w:val="ru-RU"/>
        </w:rPr>
        <w:t>Средства массовой информации</w:t>
      </w:r>
      <w:r w:rsidRPr="00B32F73">
        <w:rPr>
          <w:szCs w:val="24"/>
          <w:lang w:val="ru-RU"/>
        </w:rPr>
        <w:t xml:space="preserve"> – печатные и телевидение, прежде всего, – играют центральную роль в распространении результатов любых программ оценки обучения, поскольку они позволяют донести информацию до большого числа пользователей. Поэтому следует очень скрупулёзно и внимательно прорабатывать стратегии взаимодействия со СМИ и использования их потенциала. Представители СМИ не имеют достаточной подготовки по интерпретации статистических данных и нуждаются в стилизованной информации, содержащей ясные выводы и оценку ситуации.</w:t>
      </w:r>
    </w:p>
    <w:p w14:paraId="3BF923CB" w14:textId="77777777" w:rsidR="00B32F73" w:rsidRPr="00B32F73" w:rsidRDefault="00B32F73" w:rsidP="00B32F73">
      <w:pPr>
        <w:ind w:firstLine="567"/>
        <w:rPr>
          <w:szCs w:val="24"/>
          <w:lang w:val="ru-RU"/>
        </w:rPr>
      </w:pPr>
      <w:r w:rsidRPr="00B32F73">
        <w:rPr>
          <w:szCs w:val="24"/>
          <w:lang w:val="ru-RU"/>
        </w:rPr>
        <w:t>Основываясь на вышеуказанной классификации пользователей относительно способности к анализу данных можно констатировать, что большая их часть не обладает необходимым уровнем подготовки к работе со статистикой информацией, собранной в результате оценки учебных достижений, и ее интерпретацией. В связи с этим организаторам любой программы оценки необходимо брать на себя функции по количественному и качественному анализу, а также подготовки информационных продуктов, которые были бы востребованы всеми целевыми группами пользователей.</w:t>
      </w:r>
    </w:p>
    <w:p w14:paraId="5FDF09B2" w14:textId="77777777" w:rsidR="00B32F73" w:rsidRPr="00B32F73" w:rsidRDefault="00B32F73" w:rsidP="00B32F73">
      <w:pPr>
        <w:ind w:firstLine="567"/>
        <w:rPr>
          <w:szCs w:val="24"/>
          <w:lang w:val="ru-RU"/>
        </w:rPr>
      </w:pPr>
    </w:p>
    <w:p w14:paraId="0A83E189" w14:textId="77777777" w:rsidR="00B32F73" w:rsidRPr="00B32F73" w:rsidRDefault="00B32F73" w:rsidP="00B32F73">
      <w:pPr>
        <w:ind w:firstLine="567"/>
        <w:rPr>
          <w:b/>
          <w:i/>
          <w:szCs w:val="24"/>
          <w:lang w:val="ru-RU"/>
        </w:rPr>
      </w:pPr>
      <w:r w:rsidRPr="00B32F73">
        <w:rPr>
          <w:b/>
          <w:i/>
          <w:szCs w:val="24"/>
          <w:lang w:val="ru-RU"/>
        </w:rPr>
        <w:t>Сторонники и оппоненты программы оценки</w:t>
      </w:r>
    </w:p>
    <w:p w14:paraId="006FFF84" w14:textId="77777777" w:rsidR="00B32F73" w:rsidRPr="00B32F73" w:rsidRDefault="00B32F73" w:rsidP="00B32F73">
      <w:pPr>
        <w:ind w:firstLine="567"/>
        <w:rPr>
          <w:szCs w:val="24"/>
          <w:lang w:val="ru-RU"/>
        </w:rPr>
      </w:pPr>
      <w:r w:rsidRPr="00B32F73">
        <w:rPr>
          <w:szCs w:val="24"/>
          <w:lang w:val="ru-RU"/>
        </w:rPr>
        <w:t>Различные программы оценки образовательных достижений неминуемо влекут за собой появление различных групп пользователей, которые будут либо поддерживать ее существование, либо же наоборот – настаивать на обратном, в зависимости от того, как они воспринимают её результаты.</w:t>
      </w:r>
    </w:p>
    <w:p w14:paraId="63AA2E03" w14:textId="77777777" w:rsidR="00B32F73" w:rsidRPr="00B32F73" w:rsidRDefault="00B32F73" w:rsidP="00B32F73">
      <w:pPr>
        <w:ind w:firstLine="567"/>
        <w:rPr>
          <w:szCs w:val="24"/>
          <w:lang w:val="ru-RU"/>
        </w:rPr>
      </w:pPr>
      <w:r w:rsidRPr="00B32F73">
        <w:rPr>
          <w:szCs w:val="24"/>
          <w:lang w:val="ru-RU"/>
        </w:rPr>
        <w:t>Можно различить три категории пользователей</w:t>
      </w:r>
      <w:r w:rsidRPr="00B32F73" w:rsidDel="00676B4A">
        <w:rPr>
          <w:szCs w:val="24"/>
          <w:lang w:val="ru-RU"/>
        </w:rPr>
        <w:t xml:space="preserve"> </w:t>
      </w:r>
      <w:r w:rsidRPr="00B32F73">
        <w:rPr>
          <w:szCs w:val="24"/>
          <w:lang w:val="ru-RU"/>
        </w:rPr>
        <w:t>в зависимости от предрасположенности по отношению к результатом оценочных процедур:</w:t>
      </w:r>
    </w:p>
    <w:p w14:paraId="12B418BD" w14:textId="77777777" w:rsidR="00B32F73" w:rsidRPr="00B32F73" w:rsidRDefault="00B32F73" w:rsidP="00FE53FD">
      <w:pPr>
        <w:numPr>
          <w:ilvl w:val="0"/>
          <w:numId w:val="383"/>
        </w:numPr>
        <w:rPr>
          <w:szCs w:val="24"/>
          <w:lang w:val="ru-RU"/>
        </w:rPr>
      </w:pPr>
      <w:r w:rsidRPr="00B32F73">
        <w:rPr>
          <w:szCs w:val="24"/>
          <w:lang w:val="ru-RU"/>
        </w:rPr>
        <w:t>сторонники (убеждены в пользе результатов оценки);</w:t>
      </w:r>
    </w:p>
    <w:p w14:paraId="2225BBF7" w14:textId="77777777" w:rsidR="00B32F73" w:rsidRPr="00B32F73" w:rsidRDefault="00B32F73" w:rsidP="00FE53FD">
      <w:pPr>
        <w:numPr>
          <w:ilvl w:val="0"/>
          <w:numId w:val="383"/>
        </w:numPr>
        <w:rPr>
          <w:szCs w:val="24"/>
          <w:lang w:val="ru-RU"/>
        </w:rPr>
      </w:pPr>
      <w:r w:rsidRPr="00B32F73">
        <w:rPr>
          <w:szCs w:val="24"/>
          <w:lang w:val="ru-RU"/>
        </w:rPr>
        <w:t>нейтрально настроенные либо же сомневающиеся относительно пользы результатов оценки;</w:t>
      </w:r>
    </w:p>
    <w:p w14:paraId="1CA8BA24" w14:textId="77777777" w:rsidR="00B32F73" w:rsidRPr="00B32F73" w:rsidRDefault="00B32F73" w:rsidP="00FE53FD">
      <w:pPr>
        <w:numPr>
          <w:ilvl w:val="0"/>
          <w:numId w:val="383"/>
        </w:numPr>
        <w:rPr>
          <w:szCs w:val="24"/>
          <w:lang w:val="ru-RU"/>
        </w:rPr>
      </w:pPr>
      <w:r w:rsidRPr="00B32F73">
        <w:rPr>
          <w:szCs w:val="24"/>
          <w:lang w:val="ru-RU"/>
        </w:rPr>
        <w:t>активная оппозиция, не считающая полезными результаты конкретной оценки или выступающая против оценивания как направления деятельности в целом.</w:t>
      </w:r>
    </w:p>
    <w:p w14:paraId="0FF9AE87" w14:textId="77777777" w:rsidR="00B32F73" w:rsidRPr="00B32F73" w:rsidRDefault="00B32F73" w:rsidP="00B32F73">
      <w:pPr>
        <w:ind w:firstLine="567"/>
        <w:rPr>
          <w:szCs w:val="24"/>
          <w:lang w:val="ru-RU"/>
        </w:rPr>
      </w:pPr>
      <w:r w:rsidRPr="00B32F73">
        <w:rPr>
          <w:szCs w:val="24"/>
          <w:lang w:val="ru-RU"/>
        </w:rPr>
        <w:lastRenderedPageBreak/>
        <w:t>Рассматривая группу «сомневающиеся» пользователи, важно отметить, что в ней присутствуют самые разные причины для сомнений: от ненужного, на их взгляд, отвлечения внимания и без того загруженного педагогического коллектива, до неподобающего использования результатов процедур оценки на различных уровнях системы образования.</w:t>
      </w:r>
    </w:p>
    <w:p w14:paraId="78A93466" w14:textId="77777777" w:rsidR="00B32F73" w:rsidRPr="00B32F73" w:rsidRDefault="00B32F73" w:rsidP="00B32F73">
      <w:pPr>
        <w:ind w:firstLine="567"/>
        <w:rPr>
          <w:szCs w:val="24"/>
          <w:lang w:val="ru-RU"/>
        </w:rPr>
      </w:pPr>
      <w:r w:rsidRPr="00B32F73">
        <w:rPr>
          <w:szCs w:val="24"/>
          <w:lang w:val="ru-RU"/>
        </w:rPr>
        <w:t>В целях распространения информации о результатах той или иной оценочной процедуры ее организаторы должны обеспечить решение следующих задач:</w:t>
      </w:r>
    </w:p>
    <w:p w14:paraId="0E4C3893" w14:textId="77777777" w:rsidR="00B32F73" w:rsidRPr="00B32F73" w:rsidRDefault="00B32F73" w:rsidP="00FE53FD">
      <w:pPr>
        <w:numPr>
          <w:ilvl w:val="0"/>
          <w:numId w:val="384"/>
        </w:numPr>
        <w:rPr>
          <w:szCs w:val="24"/>
          <w:lang w:val="ru-RU"/>
        </w:rPr>
      </w:pPr>
      <w:r w:rsidRPr="00B32F73">
        <w:rPr>
          <w:szCs w:val="24"/>
          <w:lang w:val="ru-RU"/>
        </w:rPr>
        <w:t>сохранять доверие пользователей результатов, которых можно отнести к сторонникам;</w:t>
      </w:r>
    </w:p>
    <w:p w14:paraId="1D231B46" w14:textId="77777777" w:rsidR="00B32F73" w:rsidRPr="00B32F73" w:rsidRDefault="00B32F73" w:rsidP="00FE53FD">
      <w:pPr>
        <w:numPr>
          <w:ilvl w:val="0"/>
          <w:numId w:val="384"/>
        </w:numPr>
        <w:rPr>
          <w:szCs w:val="24"/>
          <w:lang w:val="ru-RU"/>
        </w:rPr>
      </w:pPr>
      <w:r w:rsidRPr="00B32F73">
        <w:rPr>
          <w:szCs w:val="24"/>
          <w:lang w:val="ru-RU"/>
        </w:rPr>
        <w:t>обеспечить рост поддержки за счет пользователей из числа «сомневающихся»;</w:t>
      </w:r>
    </w:p>
    <w:p w14:paraId="66DA04EC" w14:textId="77777777" w:rsidR="00B32F73" w:rsidRPr="00B32F73" w:rsidRDefault="00B32F73" w:rsidP="00FE53FD">
      <w:pPr>
        <w:numPr>
          <w:ilvl w:val="0"/>
          <w:numId w:val="384"/>
        </w:numPr>
        <w:rPr>
          <w:szCs w:val="24"/>
          <w:lang w:val="ru-RU"/>
        </w:rPr>
      </w:pPr>
      <w:r w:rsidRPr="00B32F73">
        <w:rPr>
          <w:szCs w:val="24"/>
          <w:lang w:val="ru-RU"/>
        </w:rPr>
        <w:t>обращать внимание на мнения и суждения оппозиции, применяя взвешенные и нейтральные формулировки.</w:t>
      </w:r>
    </w:p>
    <w:p w14:paraId="54FBD04A" w14:textId="77777777" w:rsidR="00B32F73" w:rsidRPr="00B32F73" w:rsidRDefault="00B32F73" w:rsidP="00B32F73">
      <w:pPr>
        <w:ind w:firstLine="567"/>
        <w:rPr>
          <w:szCs w:val="24"/>
          <w:lang w:val="ru-RU"/>
        </w:rPr>
      </w:pPr>
    </w:p>
    <w:p w14:paraId="5B7278B4" w14:textId="77777777" w:rsidR="00B32F73" w:rsidRPr="00B32F73" w:rsidRDefault="00B32F73" w:rsidP="00B32F73">
      <w:pPr>
        <w:pStyle w:val="6"/>
        <w:rPr>
          <w:lang w:val="ru-RU"/>
        </w:rPr>
      </w:pPr>
      <w:bookmarkStart w:id="596" w:name="_Toc435377172"/>
      <w:r w:rsidRPr="00B32F73">
        <w:rPr>
          <w:lang w:val="ru-RU"/>
        </w:rPr>
        <w:t>1.3. Информационные продукты, разрабатываемые на основании результатов оценки</w:t>
      </w:r>
      <w:bookmarkEnd w:id="596"/>
    </w:p>
    <w:p w14:paraId="518D78B7" w14:textId="77777777" w:rsidR="00B32F73" w:rsidRPr="00B32F73" w:rsidRDefault="00B32F73" w:rsidP="00B32F73">
      <w:pPr>
        <w:ind w:firstLine="567"/>
        <w:rPr>
          <w:b/>
          <w:i/>
          <w:szCs w:val="24"/>
          <w:lang w:val="ru-RU"/>
        </w:rPr>
      </w:pPr>
      <w:r w:rsidRPr="00B32F73">
        <w:rPr>
          <w:b/>
          <w:i/>
          <w:szCs w:val="24"/>
          <w:lang w:val="ru-RU"/>
        </w:rPr>
        <w:t>Информационные ресурсы</w:t>
      </w:r>
    </w:p>
    <w:p w14:paraId="3B5CF0D4" w14:textId="77777777" w:rsidR="00B32F73" w:rsidRPr="000C43E2" w:rsidRDefault="00B32F73" w:rsidP="00B32F73">
      <w:pPr>
        <w:ind w:firstLine="567"/>
        <w:rPr>
          <w:szCs w:val="24"/>
        </w:rPr>
      </w:pPr>
      <w:r w:rsidRPr="00B32F73">
        <w:rPr>
          <w:szCs w:val="24"/>
          <w:lang w:val="ru-RU"/>
        </w:rPr>
        <w:t xml:space="preserve">В ходе подготовки и проведения программы оценки учебных достижений формируется набор различных информационных ресурсов, на основе которых готовятся информационные продукты для разных групп пользователей. </w:t>
      </w:r>
      <w:r w:rsidRPr="000C43E2">
        <w:rPr>
          <w:szCs w:val="24"/>
        </w:rPr>
        <w:t>Этот набор, как правило, включает следующие ресурсы:</w:t>
      </w:r>
    </w:p>
    <w:p w14:paraId="778FC184" w14:textId="77777777" w:rsidR="00B32F73" w:rsidRPr="00B32F73" w:rsidRDefault="00B32F73" w:rsidP="00FE53FD">
      <w:pPr>
        <w:numPr>
          <w:ilvl w:val="0"/>
          <w:numId w:val="385"/>
        </w:numPr>
        <w:rPr>
          <w:szCs w:val="24"/>
          <w:lang w:val="ru-RU"/>
        </w:rPr>
      </w:pPr>
      <w:r w:rsidRPr="00B32F73">
        <w:rPr>
          <w:szCs w:val="24"/>
          <w:lang w:val="ru-RU"/>
        </w:rPr>
        <w:t>концепция программы оценки (идеология оценки, её цели и предназначение);</w:t>
      </w:r>
    </w:p>
    <w:p w14:paraId="60FFD040" w14:textId="77777777" w:rsidR="00B32F73" w:rsidRPr="00B32F73" w:rsidRDefault="00B32F73" w:rsidP="00FE53FD">
      <w:pPr>
        <w:numPr>
          <w:ilvl w:val="0"/>
          <w:numId w:val="385"/>
        </w:numPr>
        <w:rPr>
          <w:szCs w:val="24"/>
          <w:lang w:val="ru-RU"/>
        </w:rPr>
      </w:pPr>
      <w:r w:rsidRPr="00B32F73">
        <w:rPr>
          <w:szCs w:val="24"/>
          <w:lang w:val="ru-RU"/>
        </w:rPr>
        <w:t>характеристика теста, которая создаётся для формирования дизайна программы оценки;</w:t>
      </w:r>
    </w:p>
    <w:p w14:paraId="50E50549" w14:textId="77777777" w:rsidR="00B32F73" w:rsidRPr="00B32F73" w:rsidRDefault="00B32F73" w:rsidP="00FE53FD">
      <w:pPr>
        <w:numPr>
          <w:ilvl w:val="0"/>
          <w:numId w:val="385"/>
        </w:numPr>
        <w:rPr>
          <w:i/>
          <w:szCs w:val="24"/>
          <w:lang w:val="ru-RU"/>
        </w:rPr>
      </w:pPr>
      <w:r w:rsidRPr="00B32F73">
        <w:rPr>
          <w:szCs w:val="24"/>
          <w:lang w:val="ru-RU"/>
        </w:rPr>
        <w:t>банк заданий, которые создаются для оценки умений и навыков учащихся (как правило, банк заданий является закрытым для внешнего пользователя ресурсом, так как входящие в него задания используются при проведении оценки и не могут быть опубликованы);</w:t>
      </w:r>
    </w:p>
    <w:p w14:paraId="7D0899C8" w14:textId="77777777" w:rsidR="00B32F73" w:rsidRPr="00B32F73" w:rsidRDefault="00B32F73" w:rsidP="00FE53FD">
      <w:pPr>
        <w:numPr>
          <w:ilvl w:val="0"/>
          <w:numId w:val="385"/>
        </w:numPr>
        <w:rPr>
          <w:szCs w:val="24"/>
          <w:lang w:val="ru-RU"/>
        </w:rPr>
      </w:pPr>
      <w:r w:rsidRPr="00B32F73">
        <w:rPr>
          <w:szCs w:val="24"/>
          <w:lang w:val="ru-RU"/>
        </w:rPr>
        <w:t>базы данных с результатами оценки;</w:t>
      </w:r>
    </w:p>
    <w:p w14:paraId="4E008CCF" w14:textId="77777777" w:rsidR="00B32F73" w:rsidRPr="000C43E2" w:rsidRDefault="00B32F73" w:rsidP="00FE53FD">
      <w:pPr>
        <w:numPr>
          <w:ilvl w:val="0"/>
          <w:numId w:val="385"/>
        </w:numPr>
        <w:rPr>
          <w:szCs w:val="24"/>
        </w:rPr>
      </w:pPr>
      <w:r w:rsidRPr="000C43E2">
        <w:rPr>
          <w:szCs w:val="24"/>
        </w:rPr>
        <w:t>характеристика выборки участников тестирования;</w:t>
      </w:r>
    </w:p>
    <w:p w14:paraId="0626C47C" w14:textId="77777777" w:rsidR="00B32F73" w:rsidRPr="00B32F73" w:rsidRDefault="00B32F73" w:rsidP="00FE53FD">
      <w:pPr>
        <w:numPr>
          <w:ilvl w:val="0"/>
          <w:numId w:val="385"/>
        </w:numPr>
        <w:rPr>
          <w:szCs w:val="24"/>
          <w:lang w:val="ru-RU"/>
        </w:rPr>
      </w:pPr>
      <w:r w:rsidRPr="00B32F73">
        <w:rPr>
          <w:szCs w:val="24"/>
          <w:lang w:val="ru-RU"/>
        </w:rPr>
        <w:t>данные о взаимосвязи достижений школьников и контекстных характеристик;</w:t>
      </w:r>
    </w:p>
    <w:p w14:paraId="184C7003" w14:textId="77777777" w:rsidR="00B32F73" w:rsidRPr="00B32F73" w:rsidRDefault="00B32F73" w:rsidP="00FE53FD">
      <w:pPr>
        <w:numPr>
          <w:ilvl w:val="0"/>
          <w:numId w:val="385"/>
        </w:numPr>
        <w:rPr>
          <w:szCs w:val="24"/>
          <w:lang w:val="ru-RU"/>
        </w:rPr>
      </w:pPr>
      <w:r w:rsidRPr="00B32F73">
        <w:rPr>
          <w:szCs w:val="24"/>
          <w:lang w:val="ru-RU"/>
        </w:rPr>
        <w:t>примеры заданий и описание основных ошибок для отдельных заданий (содержательный анализ выполнения заданий);</w:t>
      </w:r>
    </w:p>
    <w:p w14:paraId="4771E7F3" w14:textId="77777777" w:rsidR="00B32F73" w:rsidRPr="00B32F73" w:rsidRDefault="00B32F73" w:rsidP="00FE53FD">
      <w:pPr>
        <w:numPr>
          <w:ilvl w:val="0"/>
          <w:numId w:val="385"/>
        </w:numPr>
        <w:rPr>
          <w:szCs w:val="24"/>
          <w:lang w:val="ru-RU"/>
        </w:rPr>
      </w:pPr>
      <w:r w:rsidRPr="00B32F73">
        <w:rPr>
          <w:szCs w:val="24"/>
          <w:lang w:val="ru-RU"/>
        </w:rPr>
        <w:t xml:space="preserve"> техническая документация и фактические материалы (руководства, протоколы проведения и т.п.).</w:t>
      </w:r>
    </w:p>
    <w:p w14:paraId="77DC2C57" w14:textId="77777777" w:rsidR="00B32F73" w:rsidRPr="00B32F73" w:rsidRDefault="00B32F73" w:rsidP="00B32F73">
      <w:pPr>
        <w:ind w:firstLine="567"/>
        <w:rPr>
          <w:szCs w:val="24"/>
          <w:lang w:val="ru-RU"/>
        </w:rPr>
      </w:pPr>
      <w:r w:rsidRPr="00B32F73">
        <w:rPr>
          <w:szCs w:val="24"/>
          <w:lang w:val="ru-RU"/>
        </w:rPr>
        <w:t>Каждый из указанных ресурсов может использоваться различными способами. Ниже дадим примеры того, как некоторые из этих ресурсов могут быть преобразованы в информационные продукты.</w:t>
      </w:r>
    </w:p>
    <w:p w14:paraId="549E085B" w14:textId="77777777" w:rsidR="00B32F73" w:rsidRPr="00B32F73" w:rsidRDefault="00B32F73" w:rsidP="00B32F73">
      <w:pPr>
        <w:ind w:firstLine="567"/>
        <w:rPr>
          <w:szCs w:val="24"/>
          <w:lang w:val="ru-RU"/>
        </w:rPr>
      </w:pPr>
      <w:r w:rsidRPr="00B32F73">
        <w:rPr>
          <w:b/>
          <w:szCs w:val="24"/>
          <w:lang w:val="ru-RU"/>
        </w:rPr>
        <w:t>Пример 1</w:t>
      </w:r>
      <w:r w:rsidRPr="00B32F73">
        <w:rPr>
          <w:szCs w:val="24"/>
          <w:lang w:val="ru-RU"/>
        </w:rPr>
        <w:t>. Характеристика теста.</w:t>
      </w:r>
    </w:p>
    <w:p w14:paraId="4DB3638C" w14:textId="77777777" w:rsidR="00B32F73" w:rsidRPr="00B32F73" w:rsidRDefault="00B32F73" w:rsidP="00B32F73">
      <w:pPr>
        <w:ind w:firstLine="567"/>
        <w:rPr>
          <w:szCs w:val="24"/>
          <w:lang w:val="ru-RU"/>
        </w:rPr>
      </w:pPr>
      <w:r w:rsidRPr="00B32F73">
        <w:rPr>
          <w:szCs w:val="24"/>
          <w:lang w:val="ru-RU"/>
        </w:rPr>
        <w:lastRenderedPageBreak/>
        <w:t>Характеристика теста представляет собой научно обоснованное описание для проведения оценки и, как правило, включает ключевые аспекты дизайна теста: цели теста; содержание материала, отобранного для оценки; факторы, определяющие сложность теста; диапазон трудности, который будет охвачен тестом; время выполнения теста; сочетание типов заданий, которые будут включены в тест; система оценки и др.</w:t>
      </w:r>
    </w:p>
    <w:p w14:paraId="75FEDF8D" w14:textId="77777777" w:rsidR="00B32F73" w:rsidRPr="00B32F73" w:rsidRDefault="00B32F73" w:rsidP="00B32F73">
      <w:pPr>
        <w:ind w:firstLine="567"/>
        <w:rPr>
          <w:szCs w:val="24"/>
          <w:lang w:val="ru-RU"/>
        </w:rPr>
      </w:pPr>
      <w:r w:rsidRPr="00B32F73">
        <w:rPr>
          <w:szCs w:val="24"/>
          <w:lang w:val="ru-RU"/>
        </w:rPr>
        <w:t>В России при проведении ЕГЭ используется в качестве характеристики теста следующий набор материалов: спецификация контрольных измерительных материалов, кодификатор содержания и кодификатор требований к уровню подготовки, а также демо-версия теста.</w:t>
      </w:r>
    </w:p>
    <w:p w14:paraId="4DD3216D" w14:textId="77777777" w:rsidR="00B32F73" w:rsidRPr="000C43E2" w:rsidRDefault="00B32F73" w:rsidP="00B32F73">
      <w:pPr>
        <w:ind w:firstLine="567"/>
        <w:rPr>
          <w:szCs w:val="24"/>
          <w:u w:val="single"/>
        </w:rPr>
      </w:pPr>
      <w:r w:rsidRPr="000C43E2">
        <w:rPr>
          <w:szCs w:val="24"/>
          <w:u w:val="single"/>
        </w:rPr>
        <w:t>Соответствующие информационные продукты</w:t>
      </w:r>
    </w:p>
    <w:p w14:paraId="37B64085" w14:textId="77777777" w:rsidR="00B32F73" w:rsidRPr="00B32F73" w:rsidRDefault="00B32F73" w:rsidP="00FE53FD">
      <w:pPr>
        <w:numPr>
          <w:ilvl w:val="0"/>
          <w:numId w:val="382"/>
        </w:numPr>
        <w:rPr>
          <w:szCs w:val="24"/>
          <w:lang w:val="ru-RU"/>
        </w:rPr>
      </w:pPr>
      <w:r w:rsidRPr="00B32F73">
        <w:rPr>
          <w:szCs w:val="24"/>
          <w:lang w:val="ru-RU"/>
        </w:rPr>
        <w:t>Печатное/электронное издание с описанием характеристики теста, которое делается публично доступным до выпуска результатов оценки.</w:t>
      </w:r>
      <w:r w:rsidRPr="00B32F73">
        <w:rPr>
          <w:szCs w:val="24"/>
          <w:lang w:val="ru-RU"/>
        </w:rPr>
        <w:br/>
        <w:t>Ранняя публикация описания теста направлена на предотвращение критики, связанной с прозрачностью программы оценки.</w:t>
      </w:r>
    </w:p>
    <w:p w14:paraId="65D5F3B3" w14:textId="77777777" w:rsidR="00B32F73" w:rsidRPr="00B32F73" w:rsidRDefault="00B32F73" w:rsidP="00FE53FD">
      <w:pPr>
        <w:numPr>
          <w:ilvl w:val="0"/>
          <w:numId w:val="382"/>
        </w:numPr>
        <w:rPr>
          <w:szCs w:val="24"/>
          <w:lang w:val="ru-RU"/>
        </w:rPr>
      </w:pPr>
      <w:r w:rsidRPr="00B32F73">
        <w:rPr>
          <w:szCs w:val="24"/>
          <w:lang w:val="ru-RU"/>
        </w:rPr>
        <w:t>Презентации. Везде, где только это возможно, должны быть сделаны презентации для ключевых групп с целью демонстрации открытости процесса разработки программы оценки и её научной полноты.</w:t>
      </w:r>
    </w:p>
    <w:p w14:paraId="5BF2FB82" w14:textId="77777777" w:rsidR="00B32F73" w:rsidRPr="00B32F73" w:rsidRDefault="00B32F73" w:rsidP="00FE53FD">
      <w:pPr>
        <w:numPr>
          <w:ilvl w:val="0"/>
          <w:numId w:val="382"/>
        </w:numPr>
        <w:rPr>
          <w:szCs w:val="24"/>
          <w:lang w:val="ru-RU"/>
        </w:rPr>
      </w:pPr>
      <w:r w:rsidRPr="00B32F73">
        <w:rPr>
          <w:szCs w:val="24"/>
          <w:lang w:val="ru-RU"/>
        </w:rPr>
        <w:t>Рецензии. Необходимо позаботиться о получении экспертных рецензий на спецификацию. Авторитетные мнения могут помочь противостоять любой отрицательной реакции на результаты оценки после публикации данных.</w:t>
      </w:r>
    </w:p>
    <w:p w14:paraId="13A79022" w14:textId="77777777" w:rsidR="00B32F73" w:rsidRPr="00B32F73" w:rsidRDefault="00B32F73" w:rsidP="00B32F73">
      <w:pPr>
        <w:ind w:firstLine="567"/>
        <w:rPr>
          <w:szCs w:val="24"/>
          <w:lang w:val="ru-RU"/>
        </w:rPr>
      </w:pPr>
      <w:r w:rsidRPr="00B32F73">
        <w:rPr>
          <w:b/>
          <w:szCs w:val="24"/>
          <w:lang w:val="ru-RU"/>
        </w:rPr>
        <w:t>Пример 2</w:t>
      </w:r>
      <w:r w:rsidRPr="00B32F73">
        <w:rPr>
          <w:szCs w:val="24"/>
          <w:lang w:val="ru-RU"/>
        </w:rPr>
        <w:t>. Содержательный анализ выполнения заданий теста.</w:t>
      </w:r>
    </w:p>
    <w:p w14:paraId="1E511D07" w14:textId="77777777" w:rsidR="00B32F73" w:rsidRPr="00B32F73" w:rsidRDefault="00B32F73" w:rsidP="00B32F73">
      <w:pPr>
        <w:ind w:firstLine="567"/>
        <w:rPr>
          <w:szCs w:val="24"/>
          <w:lang w:val="ru-RU"/>
        </w:rPr>
      </w:pPr>
      <w:r w:rsidRPr="00B32F73">
        <w:rPr>
          <w:szCs w:val="24"/>
          <w:lang w:val="ru-RU"/>
        </w:rPr>
        <w:t>Крайне важная информация для совершенствования преподавания может быть получена через изучение типовых ошибок при выполнении заданий теста. Такого рода анализ может служить для определения того, какая часть учебной программы должна стать предметом пристального внимания учителей, и где процесс преподавания нуждается в корректировке. Кроме того, данная информация полезна авторам учебно-методической литературы.</w:t>
      </w:r>
    </w:p>
    <w:p w14:paraId="28D3639F" w14:textId="77777777" w:rsidR="00B32F73" w:rsidRPr="00B32F73" w:rsidRDefault="00B32F73" w:rsidP="00B32F73">
      <w:pPr>
        <w:ind w:firstLine="567"/>
        <w:rPr>
          <w:szCs w:val="24"/>
          <w:u w:val="single"/>
          <w:lang w:val="ru-RU"/>
        </w:rPr>
      </w:pPr>
      <w:r w:rsidRPr="00B32F73">
        <w:rPr>
          <w:szCs w:val="24"/>
          <w:u w:val="single"/>
          <w:lang w:val="ru-RU"/>
        </w:rPr>
        <w:t xml:space="preserve">Соответствующие информационные продукты </w:t>
      </w:r>
    </w:p>
    <w:p w14:paraId="50A18894" w14:textId="77777777" w:rsidR="00B32F73" w:rsidRPr="00B32F73" w:rsidRDefault="00B32F73" w:rsidP="00B32F73">
      <w:pPr>
        <w:ind w:firstLine="567"/>
        <w:rPr>
          <w:szCs w:val="24"/>
          <w:lang w:val="ru-RU"/>
        </w:rPr>
      </w:pPr>
      <w:r w:rsidRPr="00B32F73">
        <w:rPr>
          <w:szCs w:val="24"/>
          <w:lang w:val="ru-RU"/>
        </w:rPr>
        <w:t>Этот тип анализа обычно имеет форму специализированных отчётов, которые рассматривают подмножество заданий теста по конкретным аспектам содержания учебной программы. Такой анализ требует комбинации статистического анализа и глубокого понимания учебной программы и практики преподавания.</w:t>
      </w:r>
    </w:p>
    <w:p w14:paraId="600169FC" w14:textId="77777777" w:rsidR="00B32F73" w:rsidRPr="00B32F73" w:rsidRDefault="00B32F73" w:rsidP="00B32F73">
      <w:pPr>
        <w:ind w:firstLine="567"/>
        <w:rPr>
          <w:szCs w:val="24"/>
          <w:lang w:val="ru-RU"/>
        </w:rPr>
      </w:pPr>
      <w:r w:rsidRPr="00B32F73">
        <w:rPr>
          <w:szCs w:val="24"/>
          <w:lang w:val="ru-RU"/>
        </w:rPr>
        <w:t>Примером описания результатов и основных ошибок при выполнении заданий ЕГЭ может служить ежегодный Аналитический отчёт о результатах ЕГЭ по конкретному предмету</w:t>
      </w:r>
      <w:r w:rsidRPr="000C43E2">
        <w:rPr>
          <w:szCs w:val="24"/>
          <w:vertAlign w:val="superscript"/>
        </w:rPr>
        <w:footnoteReference w:id="116"/>
      </w:r>
      <w:r w:rsidRPr="00B32F73">
        <w:rPr>
          <w:szCs w:val="24"/>
          <w:lang w:val="ru-RU"/>
        </w:rPr>
        <w:t>.</w:t>
      </w:r>
    </w:p>
    <w:p w14:paraId="314BC8AE" w14:textId="77777777" w:rsidR="00B32F73" w:rsidRPr="00B32F73" w:rsidRDefault="00B32F73" w:rsidP="00B32F73">
      <w:pPr>
        <w:ind w:firstLine="567"/>
        <w:rPr>
          <w:szCs w:val="24"/>
          <w:lang w:val="ru-RU"/>
        </w:rPr>
      </w:pPr>
      <w:r w:rsidRPr="00B32F73">
        <w:rPr>
          <w:szCs w:val="24"/>
          <w:lang w:val="ru-RU"/>
        </w:rPr>
        <w:lastRenderedPageBreak/>
        <w:t>Содержание набора информационных продуктов конкретной программы оценки зависит от целей оценки, ожидаемых вариантов использования результатов, имеющихся в распоряжении организаторов финансовых ресурсов.</w:t>
      </w:r>
    </w:p>
    <w:p w14:paraId="435E96C6" w14:textId="77777777" w:rsidR="00B32F73" w:rsidRPr="00B32F73" w:rsidRDefault="00B32F73" w:rsidP="00B32F73">
      <w:pPr>
        <w:ind w:firstLine="567"/>
        <w:rPr>
          <w:szCs w:val="24"/>
          <w:lang w:val="ru-RU"/>
        </w:rPr>
      </w:pPr>
      <w:r w:rsidRPr="00B32F73">
        <w:rPr>
          <w:szCs w:val="24"/>
          <w:lang w:val="ru-RU"/>
        </w:rPr>
        <w:t xml:space="preserve">Особого внимания заслуживает опыт Чили по распространению информации по итогам проведения национальной программы оценки качества образования </w:t>
      </w:r>
      <w:r w:rsidRPr="000C43E2">
        <w:rPr>
          <w:szCs w:val="24"/>
        </w:rPr>
        <w:t>SIMCE</w:t>
      </w:r>
      <w:r w:rsidRPr="00B32F73">
        <w:rPr>
          <w:szCs w:val="24"/>
          <w:lang w:val="ru-RU"/>
        </w:rPr>
        <w:t xml:space="preserve"> (</w:t>
      </w:r>
      <w:r w:rsidRPr="000C43E2">
        <w:rPr>
          <w:szCs w:val="24"/>
        </w:rPr>
        <w:t>Sistema</w:t>
      </w:r>
      <w:r w:rsidRPr="00B32F73">
        <w:rPr>
          <w:szCs w:val="24"/>
          <w:lang w:val="ru-RU"/>
        </w:rPr>
        <w:t xml:space="preserve"> </w:t>
      </w:r>
      <w:r w:rsidRPr="000C43E2">
        <w:rPr>
          <w:szCs w:val="24"/>
        </w:rPr>
        <w:t>de</w:t>
      </w:r>
      <w:r w:rsidRPr="00B32F73">
        <w:rPr>
          <w:szCs w:val="24"/>
          <w:lang w:val="ru-RU"/>
        </w:rPr>
        <w:t xml:space="preserve"> </w:t>
      </w:r>
      <w:r w:rsidRPr="000C43E2">
        <w:rPr>
          <w:szCs w:val="24"/>
        </w:rPr>
        <w:t>Medici</w:t>
      </w:r>
      <w:r w:rsidRPr="00B32F73">
        <w:rPr>
          <w:szCs w:val="24"/>
          <w:lang w:val="ru-RU"/>
        </w:rPr>
        <w:t>у</w:t>
      </w:r>
      <w:r w:rsidRPr="000C43E2">
        <w:rPr>
          <w:szCs w:val="24"/>
        </w:rPr>
        <w:t>n</w:t>
      </w:r>
      <w:r w:rsidRPr="00B32F73">
        <w:rPr>
          <w:szCs w:val="24"/>
          <w:lang w:val="ru-RU"/>
        </w:rPr>
        <w:t xml:space="preserve"> </w:t>
      </w:r>
      <w:r w:rsidRPr="000C43E2">
        <w:rPr>
          <w:szCs w:val="24"/>
        </w:rPr>
        <w:t>de</w:t>
      </w:r>
      <w:r w:rsidRPr="00B32F73">
        <w:rPr>
          <w:szCs w:val="24"/>
          <w:lang w:val="ru-RU"/>
        </w:rPr>
        <w:t xml:space="preserve"> </w:t>
      </w:r>
      <w:r w:rsidRPr="000C43E2">
        <w:rPr>
          <w:szCs w:val="24"/>
        </w:rPr>
        <w:t>la</w:t>
      </w:r>
      <w:r w:rsidRPr="00B32F73">
        <w:rPr>
          <w:szCs w:val="24"/>
          <w:lang w:val="ru-RU"/>
        </w:rPr>
        <w:t xml:space="preserve"> </w:t>
      </w:r>
      <w:r w:rsidRPr="000C43E2">
        <w:rPr>
          <w:szCs w:val="24"/>
        </w:rPr>
        <w:t>Calidad</w:t>
      </w:r>
      <w:r w:rsidRPr="00B32F73">
        <w:rPr>
          <w:szCs w:val="24"/>
          <w:lang w:val="ru-RU"/>
        </w:rPr>
        <w:t xml:space="preserve"> </w:t>
      </w:r>
      <w:r w:rsidRPr="000C43E2">
        <w:rPr>
          <w:szCs w:val="24"/>
        </w:rPr>
        <w:t>de</w:t>
      </w:r>
      <w:r w:rsidRPr="00B32F73">
        <w:rPr>
          <w:szCs w:val="24"/>
          <w:lang w:val="ru-RU"/>
        </w:rPr>
        <w:t xml:space="preserve"> </w:t>
      </w:r>
      <w:r w:rsidRPr="000C43E2">
        <w:rPr>
          <w:szCs w:val="24"/>
        </w:rPr>
        <w:t>la</w:t>
      </w:r>
      <w:r w:rsidRPr="00B32F73">
        <w:rPr>
          <w:szCs w:val="24"/>
          <w:lang w:val="ru-RU"/>
        </w:rPr>
        <w:t xml:space="preserve"> </w:t>
      </w:r>
      <w:r w:rsidRPr="000C43E2">
        <w:rPr>
          <w:szCs w:val="24"/>
        </w:rPr>
        <w:t>Educaci</w:t>
      </w:r>
      <w:r w:rsidRPr="00B32F73">
        <w:rPr>
          <w:szCs w:val="24"/>
          <w:lang w:val="ru-RU"/>
        </w:rPr>
        <w:t>у</w:t>
      </w:r>
      <w:r w:rsidRPr="000C43E2">
        <w:rPr>
          <w:szCs w:val="24"/>
        </w:rPr>
        <w:t>n</w:t>
      </w:r>
      <w:r w:rsidRPr="00B32F73">
        <w:rPr>
          <w:szCs w:val="24"/>
          <w:lang w:val="ru-RU"/>
        </w:rPr>
        <w:t>).</w:t>
      </w:r>
    </w:p>
    <w:p w14:paraId="1ECB026C" w14:textId="77777777" w:rsidR="00B32F73" w:rsidRPr="00B32F73" w:rsidRDefault="00B32F73" w:rsidP="00B32F73">
      <w:pPr>
        <w:ind w:firstLine="567"/>
        <w:rPr>
          <w:szCs w:val="24"/>
          <w:lang w:val="ru-RU"/>
        </w:rPr>
      </w:pPr>
      <w:r w:rsidRPr="00B32F73">
        <w:rPr>
          <w:szCs w:val="24"/>
          <w:lang w:val="ru-RU"/>
        </w:rPr>
        <w:t xml:space="preserve">Данная программа действует в стране с 1998 года, законодательно закреплена в законе об образовании и координируется Министерством образования Чили. </w:t>
      </w:r>
      <w:r w:rsidRPr="000C43E2">
        <w:rPr>
          <w:szCs w:val="24"/>
        </w:rPr>
        <w:t>SIMCE</w:t>
      </w:r>
      <w:r w:rsidRPr="00B32F73">
        <w:rPr>
          <w:szCs w:val="24"/>
          <w:lang w:val="ru-RU"/>
        </w:rPr>
        <w:t xml:space="preserve"> включает стандартизированные тесты по математике, испанскому языку и естественным наукам, в которых участвуют все учащиеся 4, 8 и 10 классов.</w:t>
      </w:r>
    </w:p>
    <w:p w14:paraId="6D28B090" w14:textId="77777777" w:rsidR="00B32F73" w:rsidRPr="00B32F73" w:rsidRDefault="00B32F73" w:rsidP="00B32F73">
      <w:pPr>
        <w:ind w:firstLine="567"/>
        <w:rPr>
          <w:szCs w:val="24"/>
          <w:lang w:val="ru-RU"/>
        </w:rPr>
      </w:pPr>
      <w:r w:rsidRPr="00B32F73">
        <w:rPr>
          <w:b/>
          <w:szCs w:val="24"/>
          <w:lang w:val="ru-RU"/>
        </w:rPr>
        <w:t>Пример 3</w:t>
      </w:r>
      <w:r w:rsidRPr="00B32F73">
        <w:rPr>
          <w:szCs w:val="24"/>
          <w:lang w:val="ru-RU"/>
        </w:rPr>
        <w:t>. Представление информации в национальном мониторинге Чили.</w:t>
      </w:r>
    </w:p>
    <w:p w14:paraId="4D0A8184" w14:textId="77777777" w:rsidR="00B32F73" w:rsidRPr="00B32F73" w:rsidRDefault="00B32F73" w:rsidP="00B32F73">
      <w:pPr>
        <w:ind w:firstLine="567"/>
        <w:rPr>
          <w:szCs w:val="24"/>
          <w:lang w:val="ru-RU"/>
        </w:rPr>
      </w:pPr>
      <w:r w:rsidRPr="00B32F73">
        <w:rPr>
          <w:szCs w:val="24"/>
          <w:lang w:val="ru-RU"/>
        </w:rPr>
        <w:t xml:space="preserve">Программа включает следующий набор информационных продуктов, которые используются для достижения трёх главных целей </w:t>
      </w:r>
      <w:r w:rsidRPr="000C43E2">
        <w:rPr>
          <w:szCs w:val="24"/>
        </w:rPr>
        <w:t>SIMCE</w:t>
      </w:r>
      <w:r w:rsidRPr="00B32F73">
        <w:rPr>
          <w:szCs w:val="24"/>
          <w:lang w:val="ru-RU"/>
        </w:rPr>
        <w:t>: поддержка процесса обучения, мониторинг реализации образовательной политики и обеспечение подотчётности системы образования перед обществом</w:t>
      </w:r>
      <w:r w:rsidRPr="000C43E2">
        <w:rPr>
          <w:szCs w:val="24"/>
          <w:vertAlign w:val="superscript"/>
        </w:rPr>
        <w:footnoteReference w:id="117"/>
      </w:r>
      <w:r w:rsidRPr="00B32F73">
        <w:rPr>
          <w:szCs w:val="24"/>
          <w:lang w:val="ru-RU"/>
        </w:rPr>
        <w:t>.</w:t>
      </w:r>
    </w:p>
    <w:p w14:paraId="271792E0" w14:textId="77777777" w:rsidR="00B32F73" w:rsidRPr="00B32F73" w:rsidRDefault="00B32F73" w:rsidP="00FE53FD">
      <w:pPr>
        <w:numPr>
          <w:ilvl w:val="1"/>
          <w:numId w:val="386"/>
        </w:numPr>
        <w:rPr>
          <w:szCs w:val="24"/>
          <w:lang w:val="ru-RU"/>
        </w:rPr>
      </w:pPr>
      <w:r w:rsidRPr="00B32F73">
        <w:rPr>
          <w:szCs w:val="24"/>
          <w:lang w:val="ru-RU"/>
        </w:rPr>
        <w:t>Руководство по проведению оценки (с 1988 г.)</w:t>
      </w:r>
    </w:p>
    <w:p w14:paraId="4E6A60C2" w14:textId="77777777" w:rsidR="00B32F73" w:rsidRPr="000C43E2" w:rsidRDefault="00B32F73" w:rsidP="00FE53FD">
      <w:pPr>
        <w:numPr>
          <w:ilvl w:val="1"/>
          <w:numId w:val="386"/>
        </w:numPr>
        <w:rPr>
          <w:szCs w:val="24"/>
        </w:rPr>
      </w:pPr>
      <w:r w:rsidRPr="000C43E2">
        <w:rPr>
          <w:szCs w:val="24"/>
        </w:rPr>
        <w:t>Школьный отчёт (с 1988 г.)</w:t>
      </w:r>
    </w:p>
    <w:p w14:paraId="620ED3F5" w14:textId="77777777" w:rsidR="00B32F73" w:rsidRPr="000C43E2" w:rsidRDefault="00B32F73" w:rsidP="00FE53FD">
      <w:pPr>
        <w:numPr>
          <w:ilvl w:val="1"/>
          <w:numId w:val="386"/>
        </w:numPr>
        <w:rPr>
          <w:szCs w:val="24"/>
        </w:rPr>
      </w:pPr>
      <w:r w:rsidRPr="000C43E2">
        <w:rPr>
          <w:szCs w:val="24"/>
        </w:rPr>
        <w:t>Национальный отчёт (с 2006 г.)</w:t>
      </w:r>
    </w:p>
    <w:p w14:paraId="6DE643E7" w14:textId="77777777" w:rsidR="00B32F73" w:rsidRPr="00B32F73" w:rsidRDefault="00B32F73" w:rsidP="00FE53FD">
      <w:pPr>
        <w:numPr>
          <w:ilvl w:val="1"/>
          <w:numId w:val="386"/>
        </w:numPr>
        <w:rPr>
          <w:szCs w:val="24"/>
          <w:lang w:val="ru-RU"/>
        </w:rPr>
      </w:pPr>
      <w:r w:rsidRPr="00B32F73">
        <w:rPr>
          <w:szCs w:val="24"/>
          <w:lang w:val="ru-RU"/>
        </w:rPr>
        <w:t>Приложение к газете (с 1995 г.)</w:t>
      </w:r>
    </w:p>
    <w:p w14:paraId="35C7F652" w14:textId="77777777" w:rsidR="00B32F73" w:rsidRPr="00B32F73" w:rsidRDefault="00B32F73" w:rsidP="00FE53FD">
      <w:pPr>
        <w:numPr>
          <w:ilvl w:val="1"/>
          <w:numId w:val="386"/>
        </w:numPr>
        <w:rPr>
          <w:szCs w:val="24"/>
          <w:lang w:val="ru-RU"/>
        </w:rPr>
      </w:pPr>
      <w:r w:rsidRPr="00B32F73">
        <w:rPr>
          <w:szCs w:val="24"/>
          <w:lang w:val="ru-RU"/>
        </w:rPr>
        <w:t>Отчёт для родителей (с 2005 г.)</w:t>
      </w:r>
    </w:p>
    <w:p w14:paraId="534175F0" w14:textId="77777777" w:rsidR="00B32F73" w:rsidRPr="00B32F73" w:rsidRDefault="00B32F73" w:rsidP="00FE53FD">
      <w:pPr>
        <w:numPr>
          <w:ilvl w:val="1"/>
          <w:numId w:val="386"/>
        </w:numPr>
        <w:rPr>
          <w:szCs w:val="24"/>
          <w:lang w:val="ru-RU"/>
        </w:rPr>
      </w:pPr>
      <w:r w:rsidRPr="00B32F73">
        <w:rPr>
          <w:szCs w:val="24"/>
          <w:lang w:val="ru-RU"/>
        </w:rPr>
        <w:t>Он-лайн банк заданий (с 2007 г.)</w:t>
      </w:r>
    </w:p>
    <w:p w14:paraId="11566357" w14:textId="77777777" w:rsidR="00B32F73" w:rsidRPr="00B32F73" w:rsidRDefault="00B32F73" w:rsidP="00FE53FD">
      <w:pPr>
        <w:numPr>
          <w:ilvl w:val="1"/>
          <w:numId w:val="386"/>
        </w:numPr>
        <w:rPr>
          <w:szCs w:val="24"/>
          <w:lang w:val="ru-RU"/>
        </w:rPr>
      </w:pPr>
      <w:r w:rsidRPr="00B32F73">
        <w:rPr>
          <w:szCs w:val="24"/>
          <w:lang w:val="ru-RU"/>
        </w:rPr>
        <w:t>Комплект материалов для прессы (с 2006 г.)</w:t>
      </w:r>
    </w:p>
    <w:p w14:paraId="3A2DAA57" w14:textId="77777777" w:rsidR="00B32F73" w:rsidRPr="000C43E2" w:rsidRDefault="00B32F73" w:rsidP="00FE53FD">
      <w:pPr>
        <w:numPr>
          <w:ilvl w:val="1"/>
          <w:numId w:val="386"/>
        </w:numPr>
        <w:rPr>
          <w:szCs w:val="24"/>
        </w:rPr>
      </w:pPr>
      <w:r w:rsidRPr="000C43E2">
        <w:rPr>
          <w:szCs w:val="24"/>
        </w:rPr>
        <w:t>Файлы данных (с 2005 г.)</w:t>
      </w:r>
    </w:p>
    <w:p w14:paraId="04ECAC1E" w14:textId="77777777" w:rsidR="00B32F73" w:rsidRPr="00B32F73" w:rsidRDefault="00B32F73" w:rsidP="00FE53FD">
      <w:pPr>
        <w:numPr>
          <w:ilvl w:val="1"/>
          <w:numId w:val="386"/>
        </w:numPr>
        <w:rPr>
          <w:szCs w:val="24"/>
          <w:lang w:val="ru-RU"/>
        </w:rPr>
      </w:pPr>
      <w:r w:rsidRPr="00B32F73">
        <w:rPr>
          <w:szCs w:val="24"/>
          <w:lang w:val="ru-RU"/>
        </w:rPr>
        <w:t>Инструментарий анализа данных (с 2007 г.)</w:t>
      </w:r>
    </w:p>
    <w:p w14:paraId="0693AC94" w14:textId="77777777" w:rsidR="00B32F73" w:rsidRPr="00B32F73" w:rsidRDefault="00B32F73" w:rsidP="00FE53FD">
      <w:pPr>
        <w:numPr>
          <w:ilvl w:val="1"/>
          <w:numId w:val="386"/>
        </w:numPr>
        <w:rPr>
          <w:szCs w:val="24"/>
          <w:lang w:val="ru-RU"/>
        </w:rPr>
      </w:pPr>
      <w:r w:rsidRPr="00B32F73">
        <w:rPr>
          <w:szCs w:val="24"/>
          <w:lang w:val="ru-RU"/>
        </w:rPr>
        <w:t xml:space="preserve">Гео-информационная система (с 2010 г.), которая основана на картах </w:t>
      </w:r>
      <w:r w:rsidRPr="000C43E2">
        <w:rPr>
          <w:szCs w:val="24"/>
        </w:rPr>
        <w:t>Google</w:t>
      </w:r>
      <w:r w:rsidRPr="00B32F73">
        <w:rPr>
          <w:szCs w:val="24"/>
          <w:lang w:val="ru-RU"/>
        </w:rPr>
        <w:t xml:space="preserve"> и представляет средние баллы теста каждой школы по каждому предмету.</w:t>
      </w:r>
    </w:p>
    <w:p w14:paraId="6A506DA6" w14:textId="77777777" w:rsidR="00B32F73" w:rsidRPr="00B32F73" w:rsidRDefault="00B32F73" w:rsidP="00FE53FD">
      <w:pPr>
        <w:numPr>
          <w:ilvl w:val="1"/>
          <w:numId w:val="386"/>
        </w:numPr>
        <w:rPr>
          <w:szCs w:val="24"/>
          <w:lang w:val="ru-RU"/>
        </w:rPr>
      </w:pPr>
      <w:r w:rsidRPr="00B32F73">
        <w:rPr>
          <w:szCs w:val="24"/>
          <w:lang w:val="ru-RU"/>
        </w:rPr>
        <w:t xml:space="preserve">Вебсайт </w:t>
      </w:r>
      <w:r w:rsidRPr="000C43E2">
        <w:rPr>
          <w:szCs w:val="24"/>
        </w:rPr>
        <w:t>www</w:t>
      </w:r>
      <w:r w:rsidRPr="00B32F73">
        <w:rPr>
          <w:szCs w:val="24"/>
          <w:lang w:val="ru-RU"/>
        </w:rPr>
        <w:t>.</w:t>
      </w:r>
      <w:r w:rsidRPr="000C43E2">
        <w:rPr>
          <w:szCs w:val="24"/>
        </w:rPr>
        <w:t>simce</w:t>
      </w:r>
      <w:r w:rsidRPr="00B32F73">
        <w:rPr>
          <w:szCs w:val="24"/>
          <w:lang w:val="ru-RU"/>
        </w:rPr>
        <w:t>.</w:t>
      </w:r>
      <w:r w:rsidRPr="000C43E2">
        <w:rPr>
          <w:szCs w:val="24"/>
        </w:rPr>
        <w:t>cl</w:t>
      </w:r>
      <w:r w:rsidRPr="00B32F73">
        <w:rPr>
          <w:szCs w:val="24"/>
          <w:lang w:val="ru-RU"/>
        </w:rPr>
        <w:t xml:space="preserve"> (с 2001 г.)</w:t>
      </w:r>
    </w:p>
    <w:p w14:paraId="2A8B68E0" w14:textId="77777777" w:rsidR="00B32F73" w:rsidRPr="00B32F73" w:rsidRDefault="00B32F73" w:rsidP="00B32F73">
      <w:pPr>
        <w:ind w:firstLine="567"/>
        <w:rPr>
          <w:szCs w:val="24"/>
          <w:lang w:val="ru-RU"/>
        </w:rPr>
      </w:pPr>
      <w:r w:rsidRPr="00B32F73">
        <w:rPr>
          <w:szCs w:val="24"/>
          <w:lang w:val="ru-RU"/>
        </w:rPr>
        <w:t>Каждый из указанных продуктов имеет краткое описание, которое содержит цели выпуска данного продукта, его целевую группу, содержание и механизмы распространения.</w:t>
      </w:r>
    </w:p>
    <w:p w14:paraId="41431E9C" w14:textId="77777777" w:rsidR="00B32F73" w:rsidRPr="00B32F73" w:rsidRDefault="00B32F73" w:rsidP="00B32F73">
      <w:pPr>
        <w:ind w:firstLine="567"/>
        <w:rPr>
          <w:szCs w:val="24"/>
          <w:lang w:val="ru-RU"/>
        </w:rPr>
      </w:pPr>
      <w:r w:rsidRPr="00B32F73">
        <w:rPr>
          <w:szCs w:val="24"/>
          <w:lang w:val="ru-RU"/>
        </w:rPr>
        <w:t>Образец краткого описания приложения к газете.</w:t>
      </w:r>
    </w:p>
    <w:p w14:paraId="46FA1A38" w14:textId="77777777" w:rsidR="00B32F73" w:rsidRPr="00B32F73" w:rsidRDefault="00B32F73" w:rsidP="00B32F73">
      <w:pPr>
        <w:ind w:firstLine="567"/>
        <w:rPr>
          <w:szCs w:val="24"/>
          <w:lang w:val="ru-RU"/>
        </w:rPr>
      </w:pPr>
      <w:r w:rsidRPr="00B32F73">
        <w:rPr>
          <w:i/>
          <w:szCs w:val="24"/>
          <w:lang w:val="ru-RU"/>
        </w:rPr>
        <w:t>Цели</w:t>
      </w:r>
      <w:r w:rsidRPr="00B32F73">
        <w:rPr>
          <w:szCs w:val="24"/>
          <w:lang w:val="ru-RU"/>
        </w:rPr>
        <w:t>: Обеспечение подотчётности школ.</w:t>
      </w:r>
    </w:p>
    <w:p w14:paraId="03CC9E21" w14:textId="77777777" w:rsidR="00B32F73" w:rsidRPr="00B32F73" w:rsidRDefault="00B32F73" w:rsidP="00B32F73">
      <w:pPr>
        <w:ind w:firstLine="567"/>
        <w:rPr>
          <w:szCs w:val="24"/>
          <w:lang w:val="ru-RU"/>
        </w:rPr>
      </w:pPr>
      <w:r w:rsidRPr="00B32F73">
        <w:rPr>
          <w:i/>
          <w:szCs w:val="24"/>
          <w:lang w:val="ru-RU"/>
        </w:rPr>
        <w:t>Целевая группа</w:t>
      </w:r>
      <w:r w:rsidRPr="00B32F73">
        <w:rPr>
          <w:szCs w:val="24"/>
          <w:lang w:val="ru-RU"/>
        </w:rPr>
        <w:t>: родители, широкая общественность.</w:t>
      </w:r>
    </w:p>
    <w:p w14:paraId="5BDB0BEA" w14:textId="77777777" w:rsidR="00B32F73" w:rsidRPr="00B32F73" w:rsidRDefault="00B32F73" w:rsidP="00B32F73">
      <w:pPr>
        <w:ind w:firstLine="567"/>
        <w:rPr>
          <w:szCs w:val="24"/>
          <w:lang w:val="ru-RU"/>
        </w:rPr>
      </w:pPr>
      <w:r w:rsidRPr="00B32F73">
        <w:rPr>
          <w:i/>
          <w:szCs w:val="24"/>
          <w:lang w:val="ru-RU"/>
        </w:rPr>
        <w:lastRenderedPageBreak/>
        <w:t>Содержание</w:t>
      </w:r>
      <w:r w:rsidRPr="00B32F73">
        <w:rPr>
          <w:szCs w:val="24"/>
          <w:lang w:val="ru-RU"/>
        </w:rPr>
        <w:t>: (а) Средние баллы школ и средние балы по предметам и классам.</w:t>
      </w:r>
    </w:p>
    <w:p w14:paraId="7D64E51F" w14:textId="77777777" w:rsidR="00B32F73" w:rsidRPr="00B32F73" w:rsidRDefault="00B32F73" w:rsidP="00B32F73">
      <w:pPr>
        <w:ind w:firstLine="567"/>
        <w:rPr>
          <w:szCs w:val="24"/>
          <w:lang w:val="ru-RU"/>
        </w:rPr>
      </w:pPr>
      <w:r w:rsidRPr="00B32F73">
        <w:rPr>
          <w:szCs w:val="24"/>
          <w:lang w:val="ru-RU"/>
        </w:rPr>
        <w:t>(</w:t>
      </w:r>
      <w:r w:rsidRPr="000C43E2">
        <w:rPr>
          <w:szCs w:val="24"/>
        </w:rPr>
        <w:t>b</w:t>
      </w:r>
      <w:r w:rsidRPr="00B32F73">
        <w:rPr>
          <w:szCs w:val="24"/>
          <w:lang w:val="ru-RU"/>
        </w:rPr>
        <w:t>) Разница между средним баллом школ и 1) средними баллами предыдущей оценки, 2)</w:t>
      </w:r>
      <w:r w:rsidRPr="000C43E2">
        <w:rPr>
          <w:szCs w:val="24"/>
        </w:rPr>
        <w:t> </w:t>
      </w:r>
      <w:r w:rsidRPr="00B32F73">
        <w:rPr>
          <w:szCs w:val="24"/>
          <w:lang w:val="ru-RU"/>
        </w:rPr>
        <w:t>средним по стране, 3) средними баллами школ из той же социально-экономической группы.</w:t>
      </w:r>
    </w:p>
    <w:p w14:paraId="22B6E3A7" w14:textId="77777777" w:rsidR="00B32F73" w:rsidRPr="00B32F73" w:rsidRDefault="00B32F73" w:rsidP="00B32F73">
      <w:pPr>
        <w:ind w:firstLine="567"/>
        <w:rPr>
          <w:szCs w:val="24"/>
          <w:lang w:val="ru-RU"/>
        </w:rPr>
      </w:pPr>
      <w:r w:rsidRPr="00B32F73">
        <w:rPr>
          <w:i/>
          <w:szCs w:val="24"/>
          <w:lang w:val="ru-RU"/>
        </w:rPr>
        <w:t>Механизмы</w:t>
      </w:r>
      <w:r w:rsidRPr="00B32F73">
        <w:rPr>
          <w:szCs w:val="24"/>
          <w:lang w:val="ru-RU"/>
        </w:rPr>
        <w:t>: Публикуется в национальных и региональных газетах. Обычно эта информация распространяется вместе с рейтингами школ.</w:t>
      </w:r>
    </w:p>
    <w:p w14:paraId="5D484E37" w14:textId="77777777" w:rsidR="00B32F73" w:rsidRPr="00B32F73" w:rsidRDefault="00B32F73" w:rsidP="00B32F73">
      <w:pPr>
        <w:ind w:firstLine="567"/>
        <w:rPr>
          <w:b/>
          <w:szCs w:val="24"/>
          <w:lang w:val="ru-RU"/>
        </w:rPr>
      </w:pPr>
    </w:p>
    <w:p w14:paraId="39ED77EF" w14:textId="77777777" w:rsidR="00B32F73" w:rsidRPr="004E5760" w:rsidRDefault="00B32F73" w:rsidP="00B32F73">
      <w:pPr>
        <w:pStyle w:val="6"/>
        <w:rPr>
          <w:rFonts w:ascii="Times New Roman" w:hAnsi="Times New Roman" w:cs="Times New Roman"/>
          <w:b/>
          <w:lang w:val="ru-RU"/>
        </w:rPr>
      </w:pPr>
      <w:bookmarkStart w:id="597" w:name="_Toc435377173"/>
      <w:r w:rsidRPr="004E5760">
        <w:rPr>
          <w:rFonts w:ascii="Times New Roman" w:hAnsi="Times New Roman" w:cs="Times New Roman"/>
          <w:b/>
          <w:lang w:val="ru-RU"/>
        </w:rPr>
        <w:t>1.4. Стратегия распространения информации о результатах оценки</w:t>
      </w:r>
      <w:bookmarkEnd w:id="597"/>
      <w:r w:rsidRPr="004E5760">
        <w:rPr>
          <w:rFonts w:ascii="Times New Roman" w:hAnsi="Times New Roman" w:cs="Times New Roman"/>
          <w:b/>
          <w:lang w:val="ru-RU"/>
        </w:rPr>
        <w:t xml:space="preserve"> </w:t>
      </w:r>
    </w:p>
    <w:p w14:paraId="661EF180" w14:textId="77777777" w:rsidR="00B32F73" w:rsidRPr="00B32F73" w:rsidRDefault="00B32F73" w:rsidP="00B32F73">
      <w:pPr>
        <w:ind w:firstLine="567"/>
        <w:rPr>
          <w:szCs w:val="24"/>
          <w:lang w:val="ru-RU"/>
        </w:rPr>
      </w:pPr>
      <w:r w:rsidRPr="00B32F73">
        <w:rPr>
          <w:szCs w:val="24"/>
          <w:lang w:val="ru-RU"/>
        </w:rPr>
        <w:t xml:space="preserve">Создание информационных продуктов – это только часть процесса, гарантирующего, что результаты программы </w:t>
      </w:r>
      <w:proofErr w:type="gramStart"/>
      <w:r w:rsidRPr="00B32F73">
        <w:rPr>
          <w:szCs w:val="24"/>
          <w:lang w:val="ru-RU"/>
        </w:rPr>
        <w:t>оценки</w:t>
      </w:r>
      <w:proofErr w:type="gramEnd"/>
      <w:r w:rsidRPr="00B32F73">
        <w:rPr>
          <w:szCs w:val="24"/>
          <w:lang w:val="ru-RU"/>
        </w:rPr>
        <w:t xml:space="preserve"> достигнут желаемой аудитории. Другим важным направлением работы является разработка и реализация эффективной стратегии распространения информации (</w:t>
      </w:r>
      <w:r w:rsidRPr="00B32F73">
        <w:rPr>
          <w:i/>
          <w:szCs w:val="24"/>
          <w:lang w:val="ru-RU"/>
        </w:rPr>
        <w:t>англ.</w:t>
      </w:r>
      <w:r w:rsidRPr="00B32F73">
        <w:rPr>
          <w:szCs w:val="24"/>
          <w:lang w:val="ru-RU"/>
        </w:rPr>
        <w:t xml:space="preserve"> – </w:t>
      </w:r>
      <w:r w:rsidRPr="000C43E2">
        <w:rPr>
          <w:szCs w:val="24"/>
        </w:rPr>
        <w:t>dissemination</w:t>
      </w:r>
      <w:r w:rsidRPr="00B32F73">
        <w:rPr>
          <w:szCs w:val="24"/>
          <w:lang w:val="ru-RU"/>
        </w:rPr>
        <w:t xml:space="preserve"> </w:t>
      </w:r>
      <w:r w:rsidRPr="000C43E2">
        <w:rPr>
          <w:szCs w:val="24"/>
        </w:rPr>
        <w:t>strategy</w:t>
      </w:r>
      <w:r w:rsidRPr="00B32F73">
        <w:rPr>
          <w:szCs w:val="24"/>
          <w:lang w:val="ru-RU"/>
        </w:rPr>
        <w:t>), которая в большей степени имеет дело не с тем, какие продукты должны быть подготовлены, а с тем, кто и как эти продукты донесёт до представителей целевых групп.</w:t>
      </w:r>
    </w:p>
    <w:p w14:paraId="4C23A7FF" w14:textId="77777777" w:rsidR="00B32F73" w:rsidRPr="00B32F73" w:rsidRDefault="00B32F73" w:rsidP="00B32F73">
      <w:pPr>
        <w:ind w:firstLine="567"/>
        <w:rPr>
          <w:szCs w:val="24"/>
          <w:lang w:val="ru-RU"/>
        </w:rPr>
      </w:pPr>
      <w:r w:rsidRPr="00B32F73">
        <w:rPr>
          <w:szCs w:val="24"/>
          <w:lang w:val="ru-RU"/>
        </w:rPr>
        <w:t>В основе стратегии распространения лежит понимание того, какими способами информация о результатах оценки должна доводиться до конкретных целевых групп. В качестве примера приведём возможные формы информирования представителей некоторых из таких групп.</w:t>
      </w:r>
    </w:p>
    <w:p w14:paraId="0EF0BC14" w14:textId="77777777" w:rsidR="00B32F73" w:rsidRPr="00B32F73" w:rsidRDefault="00B32F73" w:rsidP="00B32F73">
      <w:pPr>
        <w:ind w:firstLine="567"/>
        <w:rPr>
          <w:szCs w:val="24"/>
          <w:lang w:val="ru-RU"/>
        </w:rPr>
      </w:pPr>
      <w:r w:rsidRPr="00B32F73">
        <w:rPr>
          <w:lang w:val="ru-RU"/>
        </w:rPr>
        <w:t>Виды информационных продуктов,</w:t>
      </w:r>
      <w:r w:rsidRPr="00B32F73">
        <w:rPr>
          <w:rFonts w:cs="Times New Roman"/>
          <w:szCs w:val="24"/>
          <w:lang w:val="ru-RU"/>
        </w:rPr>
        <w:t xml:space="preserve"> содержащих данные о результатах оценки, которые могут быть предусмотрены в региональных программах оценки качества образования для разных пользователей</w:t>
      </w:r>
      <w:r w:rsidRPr="00B32F73">
        <w:rPr>
          <w:lang w:val="ru-RU"/>
        </w:rPr>
        <w:t>, представлены в Таблице 3</w:t>
      </w:r>
    </w:p>
    <w:p w14:paraId="446C07F5" w14:textId="77777777" w:rsidR="00B32F73" w:rsidRPr="00B32F73" w:rsidRDefault="00B32F73" w:rsidP="00B32F73">
      <w:pPr>
        <w:ind w:firstLine="567"/>
        <w:rPr>
          <w:szCs w:val="24"/>
          <w:lang w:val="ru-RU"/>
        </w:rPr>
      </w:pPr>
    </w:p>
    <w:p w14:paraId="7F7A20C9" w14:textId="77777777" w:rsidR="00B32F73" w:rsidRPr="00B32F73" w:rsidRDefault="00B32F73" w:rsidP="00B32F73">
      <w:pPr>
        <w:ind w:firstLine="567"/>
        <w:rPr>
          <w:szCs w:val="24"/>
          <w:lang w:val="ru-RU"/>
        </w:rPr>
      </w:pPr>
      <w:r w:rsidRPr="00B32F73">
        <w:rPr>
          <w:szCs w:val="24"/>
          <w:lang w:val="ru-RU"/>
        </w:rPr>
        <w:t>В завершении остановимся на нескольких вопросах, которым следует уделять особое внимание при проведении программы оценки и представлении её результатов.</w:t>
      </w:r>
    </w:p>
    <w:p w14:paraId="0B48B69C" w14:textId="77777777" w:rsidR="00B32F73" w:rsidRPr="00B32F73" w:rsidRDefault="00B32F73" w:rsidP="00B32F73">
      <w:pPr>
        <w:ind w:firstLine="567"/>
        <w:rPr>
          <w:szCs w:val="24"/>
          <w:lang w:val="ru-RU"/>
        </w:rPr>
      </w:pPr>
      <w:r w:rsidRPr="00B32F73">
        <w:rPr>
          <w:i/>
          <w:szCs w:val="24"/>
          <w:lang w:val="ru-RU"/>
        </w:rPr>
        <w:t>Адресность информации</w:t>
      </w:r>
      <w:r w:rsidRPr="00B32F73">
        <w:rPr>
          <w:szCs w:val="24"/>
          <w:lang w:val="ru-RU"/>
        </w:rPr>
        <w:t>.</w:t>
      </w:r>
    </w:p>
    <w:p w14:paraId="7F922E3F" w14:textId="77777777" w:rsidR="00B32F73" w:rsidRPr="00B32F73" w:rsidRDefault="00B32F73" w:rsidP="00B32F73">
      <w:pPr>
        <w:ind w:firstLine="567"/>
        <w:rPr>
          <w:szCs w:val="24"/>
          <w:lang w:val="ru-RU"/>
        </w:rPr>
      </w:pPr>
      <w:r w:rsidRPr="00B32F73">
        <w:rPr>
          <w:szCs w:val="24"/>
          <w:lang w:val="ru-RU"/>
        </w:rPr>
        <w:t>Зачастую можно видеть, что организаторы программы оценки сообщают не о тех проблемах, которые волнуют целевую аудиторию. Для преодоления такой ситуации целесообразно проведение фокус-групп с представителями профессиональных объединений или общественности. Это поможет понять, какая информация и в каком виде будет востребована конкретными адресатами.</w:t>
      </w:r>
    </w:p>
    <w:p w14:paraId="26053434" w14:textId="77777777" w:rsidR="00B32F73" w:rsidRPr="00B32F73" w:rsidRDefault="00B32F73" w:rsidP="00B32F73">
      <w:pPr>
        <w:ind w:firstLine="567"/>
        <w:rPr>
          <w:i/>
          <w:szCs w:val="24"/>
          <w:lang w:val="ru-RU"/>
        </w:rPr>
      </w:pPr>
      <w:r w:rsidRPr="00B32F73">
        <w:rPr>
          <w:i/>
          <w:szCs w:val="24"/>
          <w:lang w:val="ru-RU"/>
        </w:rPr>
        <w:t>Использование релевантных информационных источников.</w:t>
      </w:r>
    </w:p>
    <w:p w14:paraId="30B0788C" w14:textId="77777777" w:rsidR="00B32F73" w:rsidRPr="00B32F73" w:rsidRDefault="00B32F73" w:rsidP="00B32F73">
      <w:pPr>
        <w:ind w:firstLine="567"/>
        <w:rPr>
          <w:szCs w:val="24"/>
          <w:lang w:val="ru-RU"/>
        </w:rPr>
      </w:pPr>
      <w:r w:rsidRPr="00B32F73">
        <w:rPr>
          <w:szCs w:val="24"/>
          <w:lang w:val="ru-RU"/>
        </w:rPr>
        <w:t xml:space="preserve">Информирование должно строиться на использовании релевантных для конкретной группы адресатов информационных источников. Недопустима ситуация, когда итоговый отчёт публикуется лишь в печатном виде или размещается на сайте, который мало известен и редко посещается пользователями. Например, для донесения результатов оценки до педагогов следует </w:t>
      </w:r>
      <w:r w:rsidRPr="00B32F73">
        <w:rPr>
          <w:szCs w:val="24"/>
          <w:lang w:val="ru-RU"/>
        </w:rPr>
        <w:lastRenderedPageBreak/>
        <w:t>обратить внимание на сайты, ориентированные именно на эту группу (такие, как ресурсы «Открытый класс» и т.п.), и предметные приложения к профессиональным печатным изданиям.</w:t>
      </w:r>
    </w:p>
    <w:p w14:paraId="7D0D5B89" w14:textId="77777777" w:rsidR="00B32F73" w:rsidRPr="00B32F73" w:rsidRDefault="00B32F73" w:rsidP="00B32F73">
      <w:pPr>
        <w:ind w:firstLine="567"/>
        <w:rPr>
          <w:i/>
          <w:szCs w:val="24"/>
          <w:lang w:val="ru-RU"/>
        </w:rPr>
      </w:pPr>
      <w:r w:rsidRPr="00B32F73">
        <w:rPr>
          <w:i/>
          <w:szCs w:val="24"/>
          <w:lang w:val="ru-RU"/>
        </w:rPr>
        <w:t>Доступная интерпретация результатов.</w:t>
      </w:r>
    </w:p>
    <w:p w14:paraId="047D9E52" w14:textId="77777777" w:rsidR="00B32F73" w:rsidRPr="00B32F73" w:rsidRDefault="00B32F73" w:rsidP="00B32F73">
      <w:pPr>
        <w:ind w:firstLine="567"/>
        <w:rPr>
          <w:szCs w:val="24"/>
          <w:lang w:val="ru-RU"/>
        </w:rPr>
      </w:pPr>
      <w:r w:rsidRPr="00B32F73">
        <w:rPr>
          <w:szCs w:val="24"/>
          <w:lang w:val="ru-RU"/>
        </w:rPr>
        <w:t>При сообщении результатов надо стараться избегать узко специальной терминологии, необходимо представлять данные на языке, понятном адресатам. Также желательно использовать инструменты визуализации информации – различные графики и диаграммы.</w:t>
      </w:r>
    </w:p>
    <w:p w14:paraId="622F5387" w14:textId="77777777" w:rsidR="00B32F73" w:rsidRPr="00B32F73" w:rsidRDefault="00B32F73" w:rsidP="00B32F73">
      <w:pPr>
        <w:ind w:firstLine="567"/>
        <w:rPr>
          <w:szCs w:val="24"/>
          <w:lang w:val="ru-RU"/>
        </w:rPr>
      </w:pPr>
      <w:r w:rsidRPr="00B32F73">
        <w:rPr>
          <w:szCs w:val="24"/>
          <w:lang w:val="ru-RU"/>
        </w:rPr>
        <w:t>Особо важным моментом работы с информацией является представление результатов оценки в динамике и объяснение, что значит изменение тех или иных динамических показателей.</w:t>
      </w:r>
    </w:p>
    <w:p w14:paraId="4CA45488" w14:textId="77777777" w:rsidR="00B32F73" w:rsidRPr="00B32F73" w:rsidRDefault="00B32F73" w:rsidP="00B32F73">
      <w:pPr>
        <w:ind w:firstLine="567"/>
        <w:rPr>
          <w:i/>
          <w:szCs w:val="24"/>
          <w:lang w:val="ru-RU"/>
        </w:rPr>
      </w:pPr>
    </w:p>
    <w:p w14:paraId="574BD439" w14:textId="77777777" w:rsidR="00B32F73" w:rsidRPr="00B32F73" w:rsidRDefault="00B32F73" w:rsidP="00B32F73">
      <w:pPr>
        <w:ind w:firstLine="567"/>
        <w:rPr>
          <w:szCs w:val="24"/>
          <w:lang w:val="ru-RU"/>
        </w:rPr>
      </w:pPr>
      <w:r w:rsidRPr="00B32F73">
        <w:rPr>
          <w:i/>
          <w:szCs w:val="24"/>
          <w:lang w:val="ru-RU"/>
        </w:rPr>
        <w:t>Своевременная реакция на возникшие проблемы</w:t>
      </w:r>
      <w:r w:rsidRPr="00B32F73">
        <w:rPr>
          <w:szCs w:val="24"/>
          <w:lang w:val="ru-RU"/>
        </w:rPr>
        <w:t>.</w:t>
      </w:r>
    </w:p>
    <w:p w14:paraId="1319815A" w14:textId="77777777" w:rsidR="00B32F73" w:rsidRPr="00B32F73" w:rsidRDefault="00B32F73" w:rsidP="00B32F73">
      <w:pPr>
        <w:ind w:firstLine="567"/>
        <w:rPr>
          <w:szCs w:val="24"/>
          <w:lang w:val="ru-RU"/>
        </w:rPr>
      </w:pPr>
      <w:r w:rsidRPr="00B32F73">
        <w:rPr>
          <w:szCs w:val="24"/>
          <w:lang w:val="ru-RU"/>
        </w:rPr>
        <w:t>В ходе проведения оценки нужно обеспечивать систематическое информирование целевых групп. Особенно важными периодами информирования являются запуск программы оценки и её завершение. В первом случае необходимо объявить цели и задачи проведения теста, а во втором – сообщить о его результатах и возникших сбоях и нарушениях.</w:t>
      </w:r>
    </w:p>
    <w:p w14:paraId="548409B9" w14:textId="77777777" w:rsidR="00B32F73" w:rsidRPr="00B32F73" w:rsidRDefault="00B32F73" w:rsidP="00B32F73">
      <w:pPr>
        <w:ind w:firstLine="567"/>
        <w:rPr>
          <w:szCs w:val="24"/>
          <w:lang w:val="ru-RU"/>
        </w:rPr>
      </w:pPr>
      <w:r w:rsidRPr="00B32F73">
        <w:rPr>
          <w:szCs w:val="24"/>
          <w:lang w:val="ru-RU"/>
        </w:rPr>
        <w:t>Доверие к результатам оценки зависит от того, насколько оперативно и убедительно команда, ответственная за оценку, может реагировать на возникающие проблемы и критические замечания.</w:t>
      </w:r>
    </w:p>
    <w:p w14:paraId="6875E89A" w14:textId="77777777" w:rsidR="00B32F73" w:rsidRPr="00B32F73" w:rsidRDefault="00B32F73" w:rsidP="00B32F73">
      <w:pPr>
        <w:ind w:firstLine="567"/>
        <w:rPr>
          <w:szCs w:val="24"/>
          <w:lang w:val="ru-RU"/>
        </w:rPr>
      </w:pPr>
      <w:r w:rsidRPr="00B32F73">
        <w:rPr>
          <w:szCs w:val="24"/>
          <w:lang w:val="ru-RU"/>
        </w:rPr>
        <w:t>Опыт организации Единого государственного экзамена в России показывает, что весьма полезным инструментом обратной связи является интерактивный форум на официальном сайте, в котором оперативно давались ответы на поступившие негативные мнения и разъяснялась ситуация с возникшими нарушениями при проведении экзамена.</w:t>
      </w:r>
    </w:p>
    <w:p w14:paraId="0E695974" w14:textId="77777777" w:rsidR="00B32F73" w:rsidRPr="00B32F73" w:rsidRDefault="00B32F73" w:rsidP="00B32F73">
      <w:pPr>
        <w:ind w:firstLine="567"/>
        <w:rPr>
          <w:szCs w:val="24"/>
          <w:lang w:val="ru-RU"/>
        </w:rPr>
      </w:pPr>
      <w:r w:rsidRPr="00B32F73">
        <w:rPr>
          <w:szCs w:val="24"/>
          <w:lang w:val="ru-RU"/>
        </w:rPr>
        <w:t>Реагирование в режиме реального времени предполагает наличие механизма, при помощи которого можно отследить реакции на результаты тестирования. Организаторы программы оценки фактически должны иметь систему мониторинга для наблюдения за реакцией на представленные данные со стороны широкой общественности.</w:t>
      </w:r>
    </w:p>
    <w:p w14:paraId="7A997421" w14:textId="77777777" w:rsidR="00B32F73" w:rsidRPr="00B32F73" w:rsidRDefault="00B32F73" w:rsidP="00B32F73">
      <w:pPr>
        <w:ind w:firstLine="567"/>
        <w:rPr>
          <w:szCs w:val="24"/>
          <w:lang w:val="ru-RU"/>
        </w:rPr>
      </w:pPr>
      <w:r w:rsidRPr="00B32F73">
        <w:rPr>
          <w:szCs w:val="24"/>
          <w:lang w:val="ru-RU"/>
        </w:rPr>
        <w:t>Мониторинг общественного мнения может быть осуществлён одним из двух способов. Первый из них - наём специализированной компании, проводящей медиа-мониторинг ключевых СМИ. Другой вариант – определение в команде сотрудника, в функционал которого будет включена задача по отслеживанию этой информации.</w:t>
      </w:r>
    </w:p>
    <w:p w14:paraId="6C0910A5" w14:textId="77777777" w:rsidR="00B32F73" w:rsidRPr="00B32F73" w:rsidRDefault="00B32F73" w:rsidP="00B32F73">
      <w:pPr>
        <w:ind w:firstLine="567"/>
        <w:rPr>
          <w:szCs w:val="24"/>
          <w:lang w:val="ru-RU"/>
        </w:rPr>
      </w:pPr>
      <w:r w:rsidRPr="00B32F73">
        <w:rPr>
          <w:szCs w:val="24"/>
          <w:lang w:val="ru-RU"/>
        </w:rPr>
        <w:t>Такая информация должна рассматриваться и обсуждаться систематически и регулярно – наиболее часто в период публикации результатов оценки. В команде по проведению оценки необходимо иметь конкретного специалиста, который будет управлять всей этой деятельностью.</w:t>
      </w:r>
    </w:p>
    <w:p w14:paraId="32D0711E" w14:textId="77777777" w:rsidR="00B32F73" w:rsidRPr="00B32F73" w:rsidRDefault="00B32F73" w:rsidP="00B32F73">
      <w:pPr>
        <w:rPr>
          <w:iCs/>
          <w:szCs w:val="24"/>
          <w:lang w:val="ru-RU"/>
        </w:rPr>
      </w:pPr>
      <w:r w:rsidRPr="00B32F73">
        <w:rPr>
          <w:iCs/>
          <w:szCs w:val="24"/>
          <w:lang w:val="ru-RU"/>
        </w:rPr>
        <w:t xml:space="preserve">Отметим, что достижения максимального максимально возможного уровня влияния результатов оценки образовательных достижений на существующую образовательную политику </w:t>
      </w:r>
      <w:r w:rsidRPr="00B32F73">
        <w:rPr>
          <w:iCs/>
          <w:szCs w:val="24"/>
          <w:lang w:val="ru-RU"/>
        </w:rPr>
        <w:lastRenderedPageBreak/>
        <w:t>зависит от трёх ключевых элементов, которыми должна обладать квалифицированная команда, отвечающая за организацию и проведение программы учебных достижений обучающихся:</w:t>
      </w:r>
    </w:p>
    <w:p w14:paraId="01906A63" w14:textId="77777777" w:rsidR="00B32F73" w:rsidRPr="00B32F73" w:rsidRDefault="00B32F73" w:rsidP="00FE53FD">
      <w:pPr>
        <w:numPr>
          <w:ilvl w:val="0"/>
          <w:numId w:val="387"/>
        </w:numPr>
        <w:rPr>
          <w:szCs w:val="24"/>
          <w:lang w:val="ru-RU"/>
        </w:rPr>
      </w:pPr>
      <w:r w:rsidRPr="00B32F73">
        <w:rPr>
          <w:szCs w:val="24"/>
          <w:lang w:val="ru-RU"/>
        </w:rPr>
        <w:t>понимание информационных потребностей всех возможных пользователей результатов оценочных процедур;</w:t>
      </w:r>
    </w:p>
    <w:p w14:paraId="1C4E0D51" w14:textId="77777777" w:rsidR="00B32F73" w:rsidRPr="00B32F73" w:rsidRDefault="00B32F73" w:rsidP="00FE53FD">
      <w:pPr>
        <w:numPr>
          <w:ilvl w:val="0"/>
          <w:numId w:val="387"/>
        </w:numPr>
        <w:rPr>
          <w:szCs w:val="24"/>
          <w:lang w:val="ru-RU"/>
        </w:rPr>
      </w:pPr>
      <w:r w:rsidRPr="00B32F73">
        <w:rPr>
          <w:szCs w:val="24"/>
          <w:lang w:val="ru-RU"/>
        </w:rPr>
        <w:t>разработка информационных продуктов, ориентированных на конкретные целевые группы;</w:t>
      </w:r>
    </w:p>
    <w:p w14:paraId="79619C7D" w14:textId="77777777" w:rsidR="00B32F73" w:rsidRPr="00B32F73" w:rsidRDefault="00B32F73" w:rsidP="00FE53FD">
      <w:pPr>
        <w:numPr>
          <w:ilvl w:val="0"/>
          <w:numId w:val="387"/>
        </w:numPr>
        <w:rPr>
          <w:szCs w:val="24"/>
          <w:lang w:val="ru-RU"/>
        </w:rPr>
      </w:pPr>
      <w:r w:rsidRPr="00B32F73">
        <w:rPr>
          <w:szCs w:val="24"/>
          <w:lang w:val="ru-RU"/>
        </w:rPr>
        <w:t>выбор оптимальных каналов распространения информационных продуктов для обеспечения максимально возможного охвата аудитории.</w:t>
      </w:r>
    </w:p>
    <w:p w14:paraId="30BD585E" w14:textId="77777777" w:rsidR="00B32F73" w:rsidRPr="00B32F73" w:rsidRDefault="00B32F73" w:rsidP="00B32F73">
      <w:pPr>
        <w:ind w:firstLine="567"/>
        <w:rPr>
          <w:szCs w:val="24"/>
          <w:lang w:val="ru-RU"/>
        </w:rPr>
      </w:pPr>
    </w:p>
    <w:p w14:paraId="6AF3CE0F" w14:textId="77777777" w:rsidR="00B32F73" w:rsidRPr="00B32F73" w:rsidRDefault="00B32F73" w:rsidP="00B32F73">
      <w:pPr>
        <w:pStyle w:val="6"/>
        <w:rPr>
          <w:lang w:val="ru-RU"/>
        </w:rPr>
      </w:pPr>
      <w:bookmarkStart w:id="598" w:name="_Toc435377174"/>
      <w:r w:rsidRPr="00B32F73">
        <w:rPr>
          <w:lang w:val="ru-RU"/>
        </w:rPr>
        <w:t>1.5. Условия использования результатов оценки</w:t>
      </w:r>
      <w:bookmarkEnd w:id="598"/>
    </w:p>
    <w:p w14:paraId="26351355" w14:textId="77777777" w:rsidR="00B32F73" w:rsidRPr="00B32F73" w:rsidRDefault="00B32F73" w:rsidP="00B32F73">
      <w:pPr>
        <w:ind w:firstLine="567"/>
        <w:rPr>
          <w:szCs w:val="24"/>
          <w:lang w:val="ru-RU"/>
        </w:rPr>
      </w:pPr>
      <w:r w:rsidRPr="00B32F73">
        <w:rPr>
          <w:szCs w:val="24"/>
          <w:lang w:val="ru-RU"/>
        </w:rPr>
        <w:t>Сформулируем условия, которые, как показывает международный и российский опыт, необходимо использовать на национальном и региональном уровнях для построения системы оценки качества образования отвечающей самым современным требованиям, а также для управления качеством образования.</w:t>
      </w:r>
    </w:p>
    <w:p w14:paraId="5D335D59" w14:textId="77777777" w:rsidR="00B32F73" w:rsidRPr="00B32F73" w:rsidRDefault="00B32F73" w:rsidP="00B32F73">
      <w:pPr>
        <w:rPr>
          <w:szCs w:val="24"/>
          <w:lang w:val="ru-RU"/>
        </w:rPr>
      </w:pPr>
      <w:r w:rsidRPr="00B32F73">
        <w:rPr>
          <w:i/>
          <w:szCs w:val="24"/>
          <w:lang w:val="ru-RU"/>
        </w:rPr>
        <w:t>Условие 1. Применение оценочных процедур по непосредственному назначению</w:t>
      </w:r>
      <w:r w:rsidRPr="00B32F73">
        <w:rPr>
          <w:szCs w:val="24"/>
          <w:lang w:val="ru-RU"/>
        </w:rPr>
        <w:t>.</w:t>
      </w:r>
    </w:p>
    <w:p w14:paraId="16910563" w14:textId="77777777" w:rsidR="00B32F73" w:rsidRPr="00B32F73" w:rsidRDefault="00B32F73" w:rsidP="00B32F73">
      <w:pPr>
        <w:ind w:firstLine="567"/>
        <w:rPr>
          <w:szCs w:val="24"/>
          <w:lang w:val="ru-RU"/>
        </w:rPr>
      </w:pPr>
      <w:r w:rsidRPr="00B32F73">
        <w:rPr>
          <w:szCs w:val="24"/>
          <w:lang w:val="ru-RU"/>
        </w:rPr>
        <w:t>При оценке результатов обучения школьников и результатов деятельности образовательных организаций и систем необходимо применять только те оценочные процедуры, которые позволяют получать данные в соответствии с конкретными целями. Повторяя сказанное выше, отметим, что для целей сертификации и селекции должны использоваться государственные экзамены, для оценки деятельности образовательных организаций и систем – мониторинговые исследования, для сопровождения педагогического процесса и поддержки процесса обучения – оценивание на уровне класса. Опыт России при проведении ЕГЭ имеет случаи неправомерного использования его результатов для оценки деятельности педагогов, руководителей и образовательных систем.</w:t>
      </w:r>
    </w:p>
    <w:p w14:paraId="54886993" w14:textId="77777777" w:rsidR="00B32F73" w:rsidRPr="00B32F73" w:rsidRDefault="00B32F73" w:rsidP="00B32F73">
      <w:pPr>
        <w:rPr>
          <w:szCs w:val="24"/>
          <w:lang w:val="ru-RU"/>
        </w:rPr>
      </w:pPr>
      <w:r w:rsidRPr="00B32F73">
        <w:rPr>
          <w:i/>
          <w:szCs w:val="24"/>
          <w:lang w:val="ru-RU"/>
        </w:rPr>
        <w:t>Условие 2. Учёт разнообразных образовательных достижений учащихся</w:t>
      </w:r>
      <w:r w:rsidRPr="00B32F73">
        <w:rPr>
          <w:szCs w:val="24"/>
          <w:lang w:val="ru-RU"/>
        </w:rPr>
        <w:t>.</w:t>
      </w:r>
    </w:p>
    <w:p w14:paraId="1047189A" w14:textId="77777777" w:rsidR="00B32F73" w:rsidRPr="00B32F73" w:rsidRDefault="00B32F73" w:rsidP="00B32F73">
      <w:pPr>
        <w:ind w:firstLine="567"/>
        <w:rPr>
          <w:szCs w:val="24"/>
          <w:lang w:val="ru-RU"/>
        </w:rPr>
      </w:pPr>
      <w:r w:rsidRPr="00B32F73">
        <w:rPr>
          <w:szCs w:val="24"/>
          <w:lang w:val="ru-RU"/>
        </w:rPr>
        <w:t>При оценке деятельности образовательных организаций и систем необходимо опираться на различные данные, использование которых в совокупности позволяет получать целостную и полную информацию о результатах обучения школьников. Решение этой задачи, требующей использования разнообразных оценочных инструментов, является одной из наиболее важных при построении эффективно функционирующей ОСОКО. Очень важным представляется использование наряду со стандартизированным тестированием и таких методов как социологические опросы, портфолио, экспертные оценки, самооценка и т.п. Ориентация на учет максимально возможно широкого поля образовательных результатов, включающее не только предметные знания, но и компетентности, устремления, спортивные достижения и др. позволит существенным образом повысить достоверность результатов программ оценки и качество их интерпретации.</w:t>
      </w:r>
    </w:p>
    <w:p w14:paraId="12878A83" w14:textId="77777777" w:rsidR="00B32F73" w:rsidRPr="00B32F73" w:rsidRDefault="00B32F73" w:rsidP="00B32F73">
      <w:pPr>
        <w:ind w:firstLine="567"/>
        <w:rPr>
          <w:szCs w:val="24"/>
          <w:lang w:val="ru-RU"/>
        </w:rPr>
      </w:pPr>
      <w:r w:rsidRPr="00B32F73">
        <w:rPr>
          <w:szCs w:val="24"/>
          <w:lang w:val="ru-RU"/>
        </w:rPr>
        <w:lastRenderedPageBreak/>
        <w:t>ФГОС направлен на развитие трёх образовательных результатов: личностных, метапредметных и предметных.</w:t>
      </w:r>
    </w:p>
    <w:p w14:paraId="74D990C3" w14:textId="77777777" w:rsidR="00B32F73" w:rsidRPr="00B32F73" w:rsidRDefault="00B32F73" w:rsidP="00B32F73">
      <w:pPr>
        <w:rPr>
          <w:szCs w:val="24"/>
          <w:lang w:val="ru-RU"/>
        </w:rPr>
      </w:pPr>
      <w:r w:rsidRPr="00B32F73">
        <w:rPr>
          <w:i/>
          <w:szCs w:val="24"/>
          <w:lang w:val="ru-RU"/>
        </w:rPr>
        <w:t>Условие 3. Сбалансированность оценочных процедур в национальной системе оценки качества образования</w:t>
      </w:r>
      <w:r w:rsidRPr="00B32F73">
        <w:rPr>
          <w:szCs w:val="24"/>
          <w:lang w:val="ru-RU"/>
        </w:rPr>
        <w:t>.</w:t>
      </w:r>
    </w:p>
    <w:p w14:paraId="59938C7D" w14:textId="77777777" w:rsidR="00B32F73" w:rsidRPr="00B32F73" w:rsidRDefault="00B32F73" w:rsidP="00B32F73">
      <w:pPr>
        <w:pStyle w:val="a3"/>
        <w:ind w:left="0" w:firstLine="567"/>
        <w:rPr>
          <w:szCs w:val="24"/>
          <w:lang w:val="ru-RU"/>
        </w:rPr>
      </w:pPr>
      <w:r w:rsidRPr="00B32F73">
        <w:rPr>
          <w:szCs w:val="24"/>
          <w:lang w:val="ru-RU"/>
        </w:rPr>
        <w:t>Эта задача должна реализовываться путем минимально возможного использования оценочных процедур, характеризующихся «высокими ставками» с целью оценки качества образования с одной стороны.</w:t>
      </w:r>
    </w:p>
    <w:p w14:paraId="0C8176CC" w14:textId="77777777" w:rsidR="00B32F73" w:rsidRPr="00B32F73" w:rsidRDefault="00B32F73" w:rsidP="00B32F73">
      <w:pPr>
        <w:pStyle w:val="a3"/>
        <w:ind w:left="0" w:firstLine="567"/>
        <w:rPr>
          <w:szCs w:val="24"/>
          <w:lang w:val="ru-RU"/>
        </w:rPr>
      </w:pPr>
      <w:r w:rsidRPr="00B32F73">
        <w:rPr>
          <w:szCs w:val="24"/>
          <w:lang w:val="ru-RU"/>
        </w:rPr>
        <w:t>За высокими результатами государственных экзаменов зачастую стоит множество факторов, которые можно отнести к внешкольным, например, репетиторство, или фальсификация результатов с целью повышения результата теста, что тоже имеет место быть, несмотря на серьезные успехи, достигнутые в минимизации подобных сценариев в течении последних двух лет. При этом, конечно, государственные экзамены будут продолжать занимать важное, но не ключевое место в ОСОКО. Этому в последнее время дополнительно способствует появление НИКО, которое представляет из себя инструмент оценки с низкими ставками - мониторинг, позволяющий получить не только достоверные данные об уровне образовательных достижений, но и некоторых факторах, оказывающих на них влияние.</w:t>
      </w:r>
    </w:p>
    <w:p w14:paraId="5DB72C5A" w14:textId="77777777" w:rsidR="00B32F73" w:rsidRPr="00B32F73" w:rsidRDefault="00B32F73" w:rsidP="00B32F73">
      <w:pPr>
        <w:rPr>
          <w:b/>
          <w:iCs/>
          <w:szCs w:val="24"/>
          <w:lang w:val="ru-RU"/>
        </w:rPr>
      </w:pPr>
      <w:r w:rsidRPr="00B32F73">
        <w:rPr>
          <w:i/>
          <w:szCs w:val="24"/>
          <w:lang w:val="ru-RU"/>
        </w:rPr>
        <w:t>Условие 4. Переход в управлении образованием от контроля к поддержке деятельности образовательных организаций</w:t>
      </w:r>
      <w:r w:rsidRPr="00B32F73">
        <w:rPr>
          <w:szCs w:val="24"/>
          <w:lang w:val="ru-RU"/>
        </w:rPr>
        <w:t>.</w:t>
      </w:r>
      <w:r w:rsidRPr="00B32F73">
        <w:rPr>
          <w:b/>
          <w:iCs/>
          <w:szCs w:val="24"/>
          <w:lang w:val="ru-RU"/>
        </w:rPr>
        <w:t xml:space="preserve"> </w:t>
      </w:r>
    </w:p>
    <w:p w14:paraId="572D5408" w14:textId="77777777" w:rsidR="00B32F73" w:rsidRPr="00B32F73" w:rsidRDefault="00B32F73" w:rsidP="00B32F73">
      <w:pPr>
        <w:pStyle w:val="a3"/>
        <w:ind w:left="0" w:firstLine="567"/>
        <w:rPr>
          <w:iCs/>
          <w:szCs w:val="24"/>
          <w:lang w:val="ru-RU"/>
        </w:rPr>
      </w:pPr>
      <w:r w:rsidRPr="00B32F73">
        <w:rPr>
          <w:iCs/>
          <w:szCs w:val="24"/>
          <w:lang w:val="ru-RU"/>
        </w:rPr>
        <w:t>Использование результатов оценки определяется имеющимся политическим контекстом. Существует две принципиально отличающиеся политические стратегии, которые реализуют органы исполнительной власти, осуществляющие управление в сфере образования: контроль или поддержка</w:t>
      </w:r>
      <w:r w:rsidRPr="00A730D6">
        <w:rPr>
          <w:iCs/>
          <w:szCs w:val="24"/>
          <w:vertAlign w:val="superscript"/>
        </w:rPr>
        <w:footnoteReference w:id="118"/>
      </w:r>
      <w:r w:rsidRPr="00B32F73">
        <w:rPr>
          <w:iCs/>
          <w:szCs w:val="24"/>
          <w:lang w:val="ru-RU"/>
        </w:rPr>
        <w:t>.</w:t>
      </w:r>
    </w:p>
    <w:p w14:paraId="00FDA0DC" w14:textId="77777777" w:rsidR="00B32F73" w:rsidRPr="00B32F73" w:rsidRDefault="00B32F73" w:rsidP="00B32F73">
      <w:pPr>
        <w:pStyle w:val="a3"/>
        <w:ind w:left="0" w:firstLine="567"/>
        <w:rPr>
          <w:iCs/>
          <w:szCs w:val="24"/>
          <w:lang w:val="ru-RU"/>
        </w:rPr>
      </w:pPr>
      <w:r w:rsidRPr="00B32F73">
        <w:rPr>
          <w:iCs/>
          <w:szCs w:val="24"/>
          <w:lang w:val="ru-RU"/>
        </w:rPr>
        <w:t>В первом случае наиболее важным признается не столько совершенствование системы образования, сколько контроль отдельных элементов системы в виде образовательной организации или нижестоящего органа управления. В этом случае все сводится к проверкам со стороны контрольно-надзорных органов с целью выявления недостатков и информирования вышестоящих по цепочки инстанций.</w:t>
      </w:r>
    </w:p>
    <w:p w14:paraId="1D10C542" w14:textId="77777777" w:rsidR="00B32F73" w:rsidRPr="00B32F73" w:rsidRDefault="00B32F73" w:rsidP="00B32F73">
      <w:pPr>
        <w:pStyle w:val="a3"/>
        <w:ind w:left="0" w:firstLine="567"/>
        <w:rPr>
          <w:iCs/>
          <w:szCs w:val="24"/>
          <w:lang w:val="ru-RU"/>
        </w:rPr>
      </w:pPr>
      <w:r w:rsidRPr="00B32F73">
        <w:rPr>
          <w:iCs/>
          <w:szCs w:val="24"/>
          <w:lang w:val="ru-RU"/>
        </w:rPr>
        <w:t xml:space="preserve">В другой ситуации, когда целью является обеспечение поддержки, происходит частичная переориентация информационных потоков о результатах оценочных процедур, потребителями </w:t>
      </w:r>
      <w:r w:rsidRPr="00B32F73">
        <w:rPr>
          <w:iCs/>
          <w:szCs w:val="24"/>
          <w:lang w:val="ru-RU"/>
        </w:rPr>
        <w:lastRenderedPageBreak/>
        <w:t>которых также становятся администрации образовательных организаций, учителя, учащиеся и их родители. В этом случае меняются и задачи органов управления образованием, которые должны обеспечить образовательные организации и педагогические коллективы разнообразными методиками и эффективными инструментами, позволяющими проводить оценку различных образовательных достижений учащихся. При этом такие инструменты должны позволять принимать решения о поддержке в обучении конкретного ученика и обеспечивать необходимой информацией для проектирования дальнейших действий развития образовательной организации.</w:t>
      </w:r>
    </w:p>
    <w:p w14:paraId="276C2456" w14:textId="77777777" w:rsidR="00B32F73" w:rsidRPr="00B32F73" w:rsidRDefault="00B32F73" w:rsidP="00B32F73">
      <w:pPr>
        <w:pStyle w:val="a3"/>
        <w:ind w:left="0" w:firstLine="567"/>
        <w:rPr>
          <w:iCs/>
          <w:szCs w:val="24"/>
          <w:lang w:val="ru-RU"/>
        </w:rPr>
      </w:pPr>
      <w:r w:rsidRPr="00B32F73">
        <w:rPr>
          <w:iCs/>
          <w:szCs w:val="24"/>
          <w:lang w:val="ru-RU"/>
        </w:rPr>
        <w:t>В этом случае на первый план выходит наличие у образовательных организаций надежных инструментов и процедур, позволяющих эффективно управлять образовательным процессом как на уровне класса и отдельного учащегося, так и на уровне всей школы. К числу таких процедур можно отнести формирующее оценивание учащихся, мониторинги, самооценку, самоконтроль и самопроверку.</w:t>
      </w:r>
    </w:p>
    <w:p w14:paraId="4C53E8F8" w14:textId="0F8A1446" w:rsidR="00B32F73" w:rsidRPr="00B32F73" w:rsidRDefault="00B32F73" w:rsidP="004E5760">
      <w:pPr>
        <w:spacing w:after="160" w:line="259" w:lineRule="auto"/>
        <w:ind w:firstLine="0"/>
        <w:jc w:val="left"/>
        <w:rPr>
          <w:iCs/>
          <w:szCs w:val="24"/>
          <w:lang w:val="ru-RU"/>
        </w:rPr>
      </w:pPr>
      <w:r w:rsidRPr="00B32F73">
        <w:rPr>
          <w:iCs/>
          <w:szCs w:val="24"/>
          <w:lang w:val="ru-RU"/>
        </w:rPr>
        <w:t>Таблица 1</w:t>
      </w:r>
      <w:r w:rsidRPr="00B32F73">
        <w:rPr>
          <w:i/>
          <w:iCs/>
          <w:szCs w:val="24"/>
          <w:lang w:val="ru-RU"/>
        </w:rPr>
        <w:t>. Основные различия между стратегиями контроля и поддержки (со стороны учредителя и органа управления образованием)</w:t>
      </w:r>
    </w:p>
    <w:tbl>
      <w:tblPr>
        <w:tblStyle w:val="-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8"/>
        <w:gridCol w:w="4678"/>
      </w:tblGrid>
      <w:tr w:rsidR="00B32F73" w:rsidRPr="00A730D6" w14:paraId="14073952" w14:textId="77777777" w:rsidTr="00B32F7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tcBorders>
              <w:top w:val="none" w:sz="0" w:space="0" w:color="auto"/>
              <w:left w:val="none" w:sz="0" w:space="0" w:color="auto"/>
              <w:bottom w:val="none" w:sz="0" w:space="0" w:color="auto"/>
              <w:right w:val="none" w:sz="0" w:space="0" w:color="auto"/>
            </w:tcBorders>
            <w:shd w:val="clear" w:color="auto" w:fill="D9D9D9" w:themeFill="background1" w:themeFillShade="D9"/>
          </w:tcPr>
          <w:p w14:paraId="4A1D432A" w14:textId="77777777" w:rsidR="00B32F73" w:rsidRPr="00A730D6" w:rsidRDefault="00B32F73" w:rsidP="00B32F73">
            <w:pPr>
              <w:pStyle w:val="a3"/>
              <w:spacing w:line="240" w:lineRule="auto"/>
              <w:rPr>
                <w:b w:val="0"/>
                <w:iCs/>
                <w:color w:val="auto"/>
              </w:rPr>
            </w:pPr>
            <w:r w:rsidRPr="00A730D6">
              <w:rPr>
                <w:b w:val="0"/>
                <w:iCs/>
                <w:color w:val="auto"/>
              </w:rPr>
              <w:t>Контроль</w:t>
            </w:r>
          </w:p>
        </w:tc>
        <w:tc>
          <w:tcPr>
            <w:tcW w:w="4678" w:type="dxa"/>
            <w:tcBorders>
              <w:top w:val="none" w:sz="0" w:space="0" w:color="auto"/>
              <w:left w:val="none" w:sz="0" w:space="0" w:color="auto"/>
              <w:bottom w:val="none" w:sz="0" w:space="0" w:color="auto"/>
              <w:right w:val="none" w:sz="0" w:space="0" w:color="auto"/>
            </w:tcBorders>
            <w:shd w:val="clear" w:color="auto" w:fill="D9D9D9" w:themeFill="background1" w:themeFillShade="D9"/>
          </w:tcPr>
          <w:p w14:paraId="5FA690A0" w14:textId="77777777" w:rsidR="00B32F73" w:rsidRPr="00A730D6" w:rsidRDefault="00B32F73" w:rsidP="00B32F73">
            <w:pPr>
              <w:pStyle w:val="a3"/>
              <w:spacing w:line="240" w:lineRule="auto"/>
              <w:cnfStyle w:val="100000000000" w:firstRow="1" w:lastRow="0" w:firstColumn="0" w:lastColumn="0" w:oddVBand="0" w:evenVBand="0" w:oddHBand="0" w:evenHBand="0" w:firstRowFirstColumn="0" w:firstRowLastColumn="0" w:lastRowFirstColumn="0" w:lastRowLastColumn="0"/>
              <w:rPr>
                <w:b w:val="0"/>
                <w:iCs/>
                <w:color w:val="auto"/>
              </w:rPr>
            </w:pPr>
            <w:r w:rsidRPr="00A730D6">
              <w:rPr>
                <w:b w:val="0"/>
                <w:iCs/>
                <w:color w:val="auto"/>
              </w:rPr>
              <w:t>Поддержка</w:t>
            </w:r>
          </w:p>
        </w:tc>
      </w:tr>
      <w:tr w:rsidR="00B32F73" w:rsidRPr="00853034" w14:paraId="32F4315D" w14:textId="77777777" w:rsidTr="00B32F7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tcBorders>
              <w:left w:val="none" w:sz="0" w:space="0" w:color="auto"/>
              <w:right w:val="none" w:sz="0" w:space="0" w:color="auto"/>
            </w:tcBorders>
            <w:shd w:val="clear" w:color="auto" w:fill="auto"/>
          </w:tcPr>
          <w:p w14:paraId="742EC78B" w14:textId="77777777" w:rsidR="00B32F73" w:rsidRPr="00B32F73" w:rsidRDefault="00B32F73" w:rsidP="00B32F73">
            <w:pPr>
              <w:spacing w:line="240" w:lineRule="auto"/>
              <w:ind w:firstLine="0"/>
              <w:rPr>
                <w:b w:val="0"/>
                <w:iCs/>
                <w:color w:val="auto"/>
                <w:lang w:val="ru-RU"/>
              </w:rPr>
            </w:pPr>
            <w:r w:rsidRPr="00B32F73">
              <w:rPr>
                <w:b w:val="0"/>
                <w:iCs/>
                <w:color w:val="auto"/>
                <w:lang w:val="ru-RU"/>
              </w:rPr>
              <w:t>Санкционные меры воздействия и поощрение</w:t>
            </w:r>
          </w:p>
        </w:tc>
        <w:tc>
          <w:tcPr>
            <w:tcW w:w="4678" w:type="dxa"/>
            <w:tcBorders>
              <w:left w:val="none" w:sz="0" w:space="0" w:color="auto"/>
              <w:right w:val="none" w:sz="0" w:space="0" w:color="auto"/>
            </w:tcBorders>
            <w:shd w:val="clear" w:color="auto" w:fill="auto"/>
          </w:tcPr>
          <w:p w14:paraId="41AA07A6" w14:textId="77777777" w:rsidR="00B32F73" w:rsidRPr="00B32F73" w:rsidRDefault="00B32F73" w:rsidP="00B32F73">
            <w:pPr>
              <w:spacing w:line="240" w:lineRule="auto"/>
              <w:ind w:firstLine="0"/>
              <w:cnfStyle w:val="000000100000" w:firstRow="0" w:lastRow="0" w:firstColumn="0" w:lastColumn="0" w:oddVBand="0" w:evenVBand="0" w:oddHBand="1" w:evenHBand="0" w:firstRowFirstColumn="0" w:firstRowLastColumn="0" w:lastRowFirstColumn="0" w:lastRowLastColumn="0"/>
              <w:rPr>
                <w:iCs/>
                <w:color w:val="auto"/>
                <w:lang w:val="ru-RU"/>
              </w:rPr>
            </w:pPr>
            <w:r w:rsidRPr="00B32F73">
              <w:rPr>
                <w:iCs/>
                <w:color w:val="auto"/>
                <w:lang w:val="ru-RU"/>
              </w:rPr>
              <w:t>Оказание поддержки образовательным организациям и муниципальным образованиям в решении возникающих трудностей</w:t>
            </w:r>
          </w:p>
        </w:tc>
      </w:tr>
      <w:tr w:rsidR="00B32F73" w:rsidRPr="00853034" w14:paraId="7DC3C7CA" w14:textId="77777777" w:rsidTr="00B32F73">
        <w:tc>
          <w:tcPr>
            <w:cnfStyle w:val="001000000000" w:firstRow="0" w:lastRow="0" w:firstColumn="1" w:lastColumn="0" w:oddVBand="0" w:evenVBand="0" w:oddHBand="0" w:evenHBand="0" w:firstRowFirstColumn="0" w:firstRowLastColumn="0" w:lastRowFirstColumn="0" w:lastRowLastColumn="0"/>
            <w:tcW w:w="4678" w:type="dxa"/>
            <w:shd w:val="clear" w:color="auto" w:fill="auto"/>
          </w:tcPr>
          <w:p w14:paraId="5D169041" w14:textId="77777777" w:rsidR="00B32F73" w:rsidRPr="00B32F73" w:rsidRDefault="00B32F73" w:rsidP="00B32F73">
            <w:pPr>
              <w:spacing w:line="240" w:lineRule="auto"/>
              <w:ind w:firstLine="0"/>
              <w:rPr>
                <w:b w:val="0"/>
                <w:iCs/>
                <w:color w:val="auto"/>
                <w:lang w:val="ru-RU"/>
              </w:rPr>
            </w:pPr>
            <w:r w:rsidRPr="00B32F73">
              <w:rPr>
                <w:b w:val="0"/>
                <w:iCs/>
                <w:color w:val="auto"/>
                <w:lang w:val="ru-RU"/>
              </w:rPr>
              <w:t>Недостижение требуемых результатов являются поводами для санкционных мер воздействия</w:t>
            </w:r>
          </w:p>
        </w:tc>
        <w:tc>
          <w:tcPr>
            <w:tcW w:w="4678" w:type="dxa"/>
            <w:tcBorders>
              <w:bottom w:val="single" w:sz="4" w:space="0" w:color="auto"/>
            </w:tcBorders>
            <w:shd w:val="clear" w:color="auto" w:fill="auto"/>
          </w:tcPr>
          <w:p w14:paraId="45A8F4CA" w14:textId="77777777" w:rsidR="00B32F73" w:rsidRPr="00B32F73" w:rsidRDefault="00B32F73" w:rsidP="00B32F73">
            <w:pPr>
              <w:spacing w:line="240" w:lineRule="auto"/>
              <w:ind w:firstLine="0"/>
              <w:cnfStyle w:val="000000000000" w:firstRow="0" w:lastRow="0" w:firstColumn="0" w:lastColumn="0" w:oddVBand="0" w:evenVBand="0" w:oddHBand="0" w:evenHBand="0" w:firstRowFirstColumn="0" w:firstRowLastColumn="0" w:lastRowFirstColumn="0" w:lastRowLastColumn="0"/>
              <w:rPr>
                <w:iCs/>
                <w:color w:val="auto"/>
                <w:lang w:val="ru-RU"/>
              </w:rPr>
            </w:pPr>
            <w:r w:rsidRPr="00B32F73">
              <w:rPr>
                <w:iCs/>
                <w:color w:val="auto"/>
                <w:lang w:val="ru-RU"/>
              </w:rPr>
              <w:t>Недостижение требуемых результатов не влечет за собой негативных последствий, а является сигналом для оказания помощи</w:t>
            </w:r>
          </w:p>
        </w:tc>
      </w:tr>
      <w:tr w:rsidR="00B32F73" w:rsidRPr="00853034" w14:paraId="18B18FF5" w14:textId="77777777" w:rsidTr="00B32F7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tcBorders>
              <w:left w:val="single" w:sz="4" w:space="0" w:color="auto"/>
              <w:right w:val="single" w:sz="4" w:space="0" w:color="auto"/>
            </w:tcBorders>
            <w:shd w:val="clear" w:color="auto" w:fill="auto"/>
          </w:tcPr>
          <w:p w14:paraId="5AD48B7D" w14:textId="77777777" w:rsidR="00B32F73" w:rsidRPr="00B32F73" w:rsidRDefault="00B32F73" w:rsidP="00B32F73">
            <w:pPr>
              <w:spacing w:line="240" w:lineRule="auto"/>
              <w:ind w:firstLine="0"/>
              <w:rPr>
                <w:b w:val="0"/>
                <w:iCs/>
                <w:color w:val="auto"/>
                <w:lang w:val="ru-RU"/>
              </w:rPr>
            </w:pPr>
            <w:r w:rsidRPr="00B32F73">
              <w:rPr>
                <w:b w:val="0"/>
                <w:iCs/>
                <w:color w:val="auto"/>
                <w:lang w:val="ru-RU"/>
              </w:rPr>
              <w:t>Образовательная организация вынужденно скрывает существующие трудности и проблемы</w:t>
            </w:r>
          </w:p>
        </w:tc>
        <w:tc>
          <w:tcPr>
            <w:tcW w:w="4678" w:type="dxa"/>
            <w:vMerge w:val="restart"/>
            <w:tcBorders>
              <w:left w:val="single" w:sz="4" w:space="0" w:color="auto"/>
              <w:right w:val="single" w:sz="4" w:space="0" w:color="auto"/>
            </w:tcBorders>
            <w:shd w:val="clear" w:color="auto" w:fill="auto"/>
          </w:tcPr>
          <w:p w14:paraId="26F82509" w14:textId="77777777" w:rsidR="00B32F73" w:rsidRPr="00B32F73" w:rsidRDefault="00B32F73" w:rsidP="00B32F73">
            <w:pPr>
              <w:spacing w:line="240" w:lineRule="auto"/>
              <w:ind w:firstLine="0"/>
              <w:cnfStyle w:val="000000100000" w:firstRow="0" w:lastRow="0" w:firstColumn="0" w:lastColumn="0" w:oddVBand="0" w:evenVBand="0" w:oddHBand="1" w:evenHBand="0" w:firstRowFirstColumn="0" w:firstRowLastColumn="0" w:lastRowFirstColumn="0" w:lastRowLastColumn="0"/>
              <w:rPr>
                <w:iCs/>
                <w:color w:val="auto"/>
                <w:lang w:val="ru-RU"/>
              </w:rPr>
            </w:pPr>
            <w:r w:rsidRPr="00B32F73">
              <w:rPr>
                <w:iCs/>
                <w:color w:val="auto"/>
                <w:lang w:val="ru-RU"/>
              </w:rPr>
              <w:t>Образовательная организация приветствует проведение оценки ее деятельности со стороны органов управления, а на основании обнаруженных трудностей и проблем осуществляется корректировка программ развития и планов</w:t>
            </w:r>
          </w:p>
        </w:tc>
      </w:tr>
      <w:tr w:rsidR="00B32F73" w:rsidRPr="00853034" w14:paraId="35BF099B" w14:textId="77777777" w:rsidTr="00B32F73">
        <w:tc>
          <w:tcPr>
            <w:cnfStyle w:val="001000000000" w:firstRow="0" w:lastRow="0" w:firstColumn="1" w:lastColumn="0" w:oddVBand="0" w:evenVBand="0" w:oddHBand="0" w:evenHBand="0" w:firstRowFirstColumn="0" w:firstRowLastColumn="0" w:lastRowFirstColumn="0" w:lastRowLastColumn="0"/>
            <w:tcW w:w="4678" w:type="dxa"/>
            <w:shd w:val="clear" w:color="auto" w:fill="auto"/>
          </w:tcPr>
          <w:p w14:paraId="6EEC5AA1" w14:textId="77777777" w:rsidR="00B32F73" w:rsidRPr="00B32F73" w:rsidRDefault="00B32F73" w:rsidP="00B32F73">
            <w:pPr>
              <w:spacing w:line="240" w:lineRule="auto"/>
              <w:ind w:firstLine="0"/>
              <w:rPr>
                <w:b w:val="0"/>
                <w:iCs/>
                <w:lang w:val="ru-RU"/>
              </w:rPr>
            </w:pPr>
            <w:r w:rsidRPr="00B32F73">
              <w:rPr>
                <w:b w:val="0"/>
                <w:iCs/>
                <w:color w:val="auto"/>
                <w:lang w:val="ru-RU"/>
              </w:rPr>
              <w:t>Образовательная организация манипулирует данными для демонстрации более высоких положительных результатов</w:t>
            </w:r>
          </w:p>
        </w:tc>
        <w:tc>
          <w:tcPr>
            <w:tcW w:w="4678" w:type="dxa"/>
            <w:vMerge/>
            <w:shd w:val="clear" w:color="auto" w:fill="auto"/>
          </w:tcPr>
          <w:p w14:paraId="7C5DCE44" w14:textId="77777777" w:rsidR="00B32F73" w:rsidRPr="00B32F73" w:rsidRDefault="00B32F73" w:rsidP="00B32F73">
            <w:pPr>
              <w:spacing w:line="240" w:lineRule="auto"/>
              <w:ind w:firstLine="0"/>
              <w:cnfStyle w:val="000000000000" w:firstRow="0" w:lastRow="0" w:firstColumn="0" w:lastColumn="0" w:oddVBand="0" w:evenVBand="0" w:oddHBand="0" w:evenHBand="0" w:firstRowFirstColumn="0" w:firstRowLastColumn="0" w:lastRowFirstColumn="0" w:lastRowLastColumn="0"/>
              <w:rPr>
                <w:iCs/>
                <w:lang w:val="ru-RU"/>
              </w:rPr>
            </w:pPr>
          </w:p>
        </w:tc>
      </w:tr>
    </w:tbl>
    <w:p w14:paraId="7CE03F5E" w14:textId="77777777" w:rsidR="00B32F73" w:rsidRPr="00B32F73" w:rsidRDefault="00B32F73" w:rsidP="00B32F73">
      <w:pPr>
        <w:rPr>
          <w:b/>
          <w:iCs/>
          <w:szCs w:val="24"/>
          <w:lang w:val="ru-RU"/>
        </w:rPr>
      </w:pPr>
    </w:p>
    <w:p w14:paraId="41EC04F7" w14:textId="77777777" w:rsidR="00B32F73" w:rsidRPr="00B32F73" w:rsidRDefault="00B32F73" w:rsidP="00B32F73">
      <w:pPr>
        <w:rPr>
          <w:szCs w:val="24"/>
          <w:lang w:val="ru-RU"/>
        </w:rPr>
      </w:pPr>
      <w:r w:rsidRPr="00B32F73">
        <w:rPr>
          <w:i/>
          <w:szCs w:val="24"/>
          <w:lang w:val="ru-RU"/>
        </w:rPr>
        <w:t>Условие 5. Поддержка заинтересованных сторон</w:t>
      </w:r>
      <w:r w:rsidRPr="00B32F73">
        <w:rPr>
          <w:szCs w:val="24"/>
          <w:lang w:val="ru-RU"/>
        </w:rPr>
        <w:t>.</w:t>
      </w:r>
    </w:p>
    <w:p w14:paraId="16874F79" w14:textId="77777777" w:rsidR="00B32F73" w:rsidRPr="00B32F73" w:rsidRDefault="00B32F73" w:rsidP="00B32F73">
      <w:pPr>
        <w:pStyle w:val="a3"/>
        <w:ind w:left="0" w:firstLine="567"/>
        <w:rPr>
          <w:iCs/>
          <w:szCs w:val="24"/>
          <w:lang w:val="ru-RU"/>
        </w:rPr>
      </w:pPr>
      <w:r w:rsidRPr="00B32F73">
        <w:rPr>
          <w:iCs/>
          <w:szCs w:val="24"/>
          <w:lang w:val="ru-RU"/>
        </w:rPr>
        <w:t xml:space="preserve">Оказание всесторонней поддержки всеми заинтересованными сторонами является крайне важным при проведении оценочной процедуры, для чего необходимо обеспечить их согласие относительно ценности получаемых по итогам результата. </w:t>
      </w:r>
      <w:r w:rsidRPr="00B32F73">
        <w:rPr>
          <w:szCs w:val="24"/>
          <w:lang w:val="ru-RU"/>
        </w:rPr>
        <w:t>Для этого необходимо осуществлять постоянную связь за всеми группами заинтересованных пользователей (представители педагогического и родительского сообществ, а также учащихся, органы управления образования, политики и общественные деятели, СМИ) на всех этапах разработки оценочного инструмента, а также сбора и обработки данных, подготовки отчета и различных информационных продуктов.</w:t>
      </w:r>
    </w:p>
    <w:p w14:paraId="6000A355" w14:textId="77777777" w:rsidR="00B32F73" w:rsidRPr="00B32F73" w:rsidRDefault="00B32F73" w:rsidP="00B32F73">
      <w:pPr>
        <w:pStyle w:val="a3"/>
        <w:ind w:left="0" w:firstLine="567"/>
        <w:rPr>
          <w:szCs w:val="24"/>
          <w:lang w:val="ru-RU"/>
        </w:rPr>
      </w:pPr>
      <w:r w:rsidRPr="00B32F73">
        <w:rPr>
          <w:szCs w:val="24"/>
          <w:lang w:val="ru-RU"/>
        </w:rPr>
        <w:lastRenderedPageBreak/>
        <w:t xml:space="preserve">Постоянное информирование ключевых целевых групп и привлечение их к обсуждению наиболее важных вопросов, связанных с рассматриваемой программой оценки необходимо. </w:t>
      </w:r>
    </w:p>
    <w:p w14:paraId="1386CD92" w14:textId="77777777" w:rsidR="00B32F73" w:rsidRPr="00B32F73" w:rsidRDefault="00B32F73" w:rsidP="00B32F73">
      <w:pPr>
        <w:pStyle w:val="a3"/>
        <w:ind w:left="0" w:firstLine="567"/>
        <w:rPr>
          <w:szCs w:val="24"/>
          <w:lang w:val="ru-RU"/>
        </w:rPr>
      </w:pPr>
    </w:p>
    <w:p w14:paraId="35891DC6" w14:textId="77777777" w:rsidR="00B32F73" w:rsidRPr="00B32F73" w:rsidRDefault="00B32F73" w:rsidP="00B32F73">
      <w:pPr>
        <w:rPr>
          <w:szCs w:val="24"/>
          <w:lang w:val="ru-RU"/>
        </w:rPr>
      </w:pPr>
      <w:r w:rsidRPr="00B32F73">
        <w:rPr>
          <w:i/>
          <w:szCs w:val="24"/>
          <w:lang w:val="ru-RU"/>
        </w:rPr>
        <w:t>Условие 6. Наличие надёжного инструментария и процедуры проведения оценки</w:t>
      </w:r>
      <w:r w:rsidRPr="00B32F73">
        <w:rPr>
          <w:szCs w:val="24"/>
          <w:lang w:val="ru-RU"/>
        </w:rPr>
        <w:t>.</w:t>
      </w:r>
    </w:p>
    <w:p w14:paraId="6848168F" w14:textId="77777777" w:rsidR="00B32F73" w:rsidRPr="00B32F73" w:rsidRDefault="00B32F73" w:rsidP="00B32F73">
      <w:pPr>
        <w:pStyle w:val="a3"/>
        <w:ind w:left="0" w:firstLine="567"/>
        <w:rPr>
          <w:szCs w:val="24"/>
          <w:lang w:val="ru-RU"/>
        </w:rPr>
      </w:pPr>
      <w:r w:rsidRPr="00B32F73">
        <w:rPr>
          <w:iCs/>
          <w:szCs w:val="24"/>
          <w:lang w:val="ru-RU"/>
        </w:rPr>
        <w:t xml:space="preserve">Наличие надёжного инструментария, соответствующего необходимым профессиональным стандартам, является главным фактором получения достоверных результатов и обеспечения доверия к ним со стороны общественности и профессионального сообщества. </w:t>
      </w:r>
      <w:r w:rsidRPr="00B32F73">
        <w:rPr>
          <w:szCs w:val="24"/>
          <w:lang w:val="ru-RU"/>
        </w:rPr>
        <w:t>Особое внимание следует уделить апробации всего инструментария оценки, которая помогает внести существенные корректировки в отведенное на тестирование время, ошибки и неточности в инструкциях по проведению процедуры оценки.</w:t>
      </w:r>
      <w:r w:rsidRPr="00B32F73">
        <w:rPr>
          <w:iCs/>
          <w:szCs w:val="24"/>
          <w:lang w:val="ru-RU"/>
        </w:rPr>
        <w:t xml:space="preserve"> </w:t>
      </w:r>
      <w:r w:rsidRPr="00B32F73">
        <w:rPr>
          <w:szCs w:val="24"/>
          <w:lang w:val="ru-RU"/>
        </w:rPr>
        <w:t>Грамотное формирование представительной выборки является неотъемлемой частью надежного инструмента оценки.</w:t>
      </w:r>
    </w:p>
    <w:p w14:paraId="30965FCA" w14:textId="77777777" w:rsidR="00B32F73" w:rsidRPr="00B32F73" w:rsidRDefault="00B32F73" w:rsidP="00B32F73">
      <w:pPr>
        <w:pStyle w:val="a3"/>
        <w:ind w:left="0" w:firstLine="567"/>
        <w:rPr>
          <w:i/>
          <w:iCs/>
          <w:szCs w:val="24"/>
          <w:lang w:val="ru-RU"/>
        </w:rPr>
      </w:pPr>
      <w:r w:rsidRPr="00B32F73">
        <w:rPr>
          <w:szCs w:val="24"/>
          <w:lang w:val="ru-RU"/>
        </w:rPr>
        <w:t xml:space="preserve">Как показывают исследования, разработкой процедур оценки образовательных достижений в большинстве стран мира занимаются специализированные организации. В том случае, если субъект Российской Федерации хочет вести самостоятельную разработку измерительных материалов, то в начале он должен собрать достаточное число квалифицированных специалистов. </w:t>
      </w:r>
    </w:p>
    <w:p w14:paraId="13E59B2E" w14:textId="77777777" w:rsidR="00B32F73" w:rsidRPr="00B32F73" w:rsidRDefault="00B32F73" w:rsidP="00B32F73">
      <w:pPr>
        <w:pStyle w:val="a3"/>
        <w:ind w:left="0" w:firstLine="567"/>
        <w:rPr>
          <w:szCs w:val="24"/>
          <w:lang w:val="ru-RU"/>
        </w:rPr>
      </w:pPr>
      <w:r w:rsidRPr="00B32F73">
        <w:rPr>
          <w:lang w:val="ru-RU"/>
        </w:rPr>
        <w:t xml:space="preserve">Принятие каких-либо решений на основании данных полученных при использовании инструментария, разработанного неквалифицированными специалистами, может оказать губительное воздействие на региональную систему образования в целом. В таком случае лучше использовать инструментарий, разработанный другими регионами или же федеральными структурами либо не проводить подобные исследования вовсе, сосредоточив усилия на создании достаточного кадрового потенциала для разработки необходимых процедур. </w:t>
      </w:r>
    </w:p>
    <w:p w14:paraId="6A7F0289" w14:textId="77777777" w:rsidR="00B32F73" w:rsidRPr="00A730D6" w:rsidRDefault="00B32F73" w:rsidP="00B32F73">
      <w:pPr>
        <w:pStyle w:val="a3"/>
        <w:ind w:left="0" w:firstLine="567"/>
        <w:rPr>
          <w:iCs/>
          <w:szCs w:val="24"/>
        </w:rPr>
      </w:pPr>
      <w:r w:rsidRPr="00A730D6">
        <w:rPr>
          <w:iCs/>
          <w:szCs w:val="24"/>
        </w:rPr>
        <w:t xml:space="preserve">Процедура проведения оценки должна: </w:t>
      </w:r>
    </w:p>
    <w:p w14:paraId="25911EE8" w14:textId="77777777" w:rsidR="00B32F73" w:rsidRPr="00B32F73" w:rsidRDefault="00B32F73" w:rsidP="00FE53FD">
      <w:pPr>
        <w:pStyle w:val="a3"/>
        <w:numPr>
          <w:ilvl w:val="0"/>
          <w:numId w:val="390"/>
        </w:numPr>
        <w:spacing w:after="0"/>
        <w:rPr>
          <w:iCs/>
          <w:szCs w:val="24"/>
          <w:lang w:val="ru-RU"/>
        </w:rPr>
      </w:pPr>
      <w:r w:rsidRPr="00B32F73">
        <w:rPr>
          <w:iCs/>
          <w:szCs w:val="24"/>
          <w:lang w:val="ru-RU"/>
        </w:rPr>
        <w:t>быть прозрачна для внешних субъектов и понятна исполнителям;</w:t>
      </w:r>
    </w:p>
    <w:p w14:paraId="4B5B7BA7" w14:textId="77777777" w:rsidR="00B32F73" w:rsidRPr="00A730D6" w:rsidRDefault="00B32F73" w:rsidP="00FE53FD">
      <w:pPr>
        <w:pStyle w:val="a3"/>
        <w:numPr>
          <w:ilvl w:val="0"/>
          <w:numId w:val="390"/>
        </w:numPr>
        <w:spacing w:after="0"/>
        <w:rPr>
          <w:iCs/>
          <w:szCs w:val="24"/>
        </w:rPr>
      </w:pPr>
      <w:r w:rsidRPr="00A730D6">
        <w:rPr>
          <w:iCs/>
          <w:szCs w:val="24"/>
        </w:rPr>
        <w:t>быть хорошо регламентирована;</w:t>
      </w:r>
    </w:p>
    <w:p w14:paraId="0FA3998D" w14:textId="77777777" w:rsidR="00B32F73" w:rsidRPr="00A730D6" w:rsidRDefault="00B32F73" w:rsidP="00FE53FD">
      <w:pPr>
        <w:pStyle w:val="a3"/>
        <w:numPr>
          <w:ilvl w:val="0"/>
          <w:numId w:val="390"/>
        </w:numPr>
        <w:spacing w:after="0"/>
        <w:rPr>
          <w:iCs/>
          <w:szCs w:val="24"/>
        </w:rPr>
      </w:pPr>
      <w:r w:rsidRPr="00A730D6">
        <w:rPr>
          <w:iCs/>
          <w:szCs w:val="24"/>
        </w:rPr>
        <w:t>обеспечивать информационную безопасность;</w:t>
      </w:r>
    </w:p>
    <w:p w14:paraId="12466E92" w14:textId="77777777" w:rsidR="00B32F73" w:rsidRPr="00B32F73" w:rsidRDefault="00B32F73" w:rsidP="00FE53FD">
      <w:pPr>
        <w:pStyle w:val="a3"/>
        <w:numPr>
          <w:ilvl w:val="0"/>
          <w:numId w:val="390"/>
        </w:numPr>
        <w:spacing w:after="0"/>
        <w:rPr>
          <w:iCs/>
          <w:szCs w:val="24"/>
          <w:lang w:val="ru-RU"/>
        </w:rPr>
      </w:pPr>
      <w:r w:rsidRPr="00B32F73">
        <w:rPr>
          <w:iCs/>
          <w:szCs w:val="24"/>
          <w:lang w:val="ru-RU"/>
        </w:rPr>
        <w:t>предотвращать возможные нарушения и фальсификацию данных;</w:t>
      </w:r>
    </w:p>
    <w:p w14:paraId="330CA14B" w14:textId="77777777" w:rsidR="00B32F73" w:rsidRPr="00B32F73" w:rsidRDefault="00B32F73" w:rsidP="00FE53FD">
      <w:pPr>
        <w:pStyle w:val="a3"/>
        <w:numPr>
          <w:ilvl w:val="0"/>
          <w:numId w:val="390"/>
        </w:numPr>
        <w:spacing w:after="0"/>
        <w:rPr>
          <w:iCs/>
          <w:szCs w:val="24"/>
          <w:lang w:val="ru-RU"/>
        </w:rPr>
      </w:pPr>
      <w:r w:rsidRPr="00B32F73">
        <w:rPr>
          <w:iCs/>
          <w:szCs w:val="24"/>
          <w:lang w:val="ru-RU"/>
        </w:rPr>
        <w:t>обеспечивать сопоставимость результатов для всех общеобразовательных учреждений, чьи учащиеся принимали участие в оценке;</w:t>
      </w:r>
    </w:p>
    <w:p w14:paraId="06949450" w14:textId="77777777" w:rsidR="00B32F73" w:rsidRDefault="00B32F73" w:rsidP="00FE53FD">
      <w:pPr>
        <w:pStyle w:val="a3"/>
        <w:numPr>
          <w:ilvl w:val="0"/>
          <w:numId w:val="390"/>
        </w:numPr>
        <w:spacing w:after="0"/>
        <w:rPr>
          <w:iCs/>
          <w:szCs w:val="24"/>
        </w:rPr>
      </w:pPr>
      <w:r w:rsidRPr="00A730D6">
        <w:rPr>
          <w:iCs/>
          <w:szCs w:val="24"/>
        </w:rPr>
        <w:t>осуществляться подготовленными специалистами.</w:t>
      </w:r>
    </w:p>
    <w:p w14:paraId="0D0A8148" w14:textId="77777777" w:rsidR="00B32F73" w:rsidRDefault="00B32F73" w:rsidP="00B32F73">
      <w:pPr>
        <w:rPr>
          <w:i/>
          <w:szCs w:val="24"/>
        </w:rPr>
      </w:pPr>
    </w:p>
    <w:p w14:paraId="670E4DD1" w14:textId="77777777" w:rsidR="00B32F73" w:rsidRPr="00B32F73" w:rsidRDefault="00B32F73" w:rsidP="00B32F73">
      <w:pPr>
        <w:rPr>
          <w:szCs w:val="24"/>
          <w:lang w:val="ru-RU"/>
        </w:rPr>
      </w:pPr>
      <w:r w:rsidRPr="00B32F73">
        <w:rPr>
          <w:i/>
          <w:szCs w:val="24"/>
          <w:lang w:val="ru-RU"/>
        </w:rPr>
        <w:t>Условие 7. Подготовка итогового отчёта по результатам оценки</w:t>
      </w:r>
      <w:r w:rsidRPr="00B32F73">
        <w:rPr>
          <w:szCs w:val="24"/>
          <w:lang w:val="ru-RU"/>
        </w:rPr>
        <w:t>.</w:t>
      </w:r>
    </w:p>
    <w:p w14:paraId="2ACC40A4" w14:textId="77777777" w:rsidR="00B32F73" w:rsidRPr="00B32F73" w:rsidRDefault="00B32F73" w:rsidP="00B32F73">
      <w:pPr>
        <w:pStyle w:val="a3"/>
        <w:ind w:left="0" w:firstLine="567"/>
        <w:rPr>
          <w:iCs/>
          <w:szCs w:val="24"/>
          <w:lang w:val="ru-RU"/>
        </w:rPr>
      </w:pPr>
      <w:r w:rsidRPr="00B32F73">
        <w:rPr>
          <w:szCs w:val="24"/>
          <w:lang w:val="ru-RU"/>
        </w:rPr>
        <w:t xml:space="preserve">Подготовленный итоговый отчет (на уровне Российской Федерации, субъекта, муниципального образования или общеобразовательной организации) является наиболее важным и ценным из всех информационных продуктов, которые могут быть созданы по итогам проведения </w:t>
      </w:r>
      <w:r w:rsidRPr="00B32F73">
        <w:rPr>
          <w:szCs w:val="24"/>
          <w:lang w:val="ru-RU"/>
        </w:rPr>
        <w:lastRenderedPageBreak/>
        <w:t>оценки. Как и любой отчетный документ, он должен включать в себя достаточно строгий набор разделов, количество и содержание которых будет определяться выбранной программой оценки образовательных достижений. Обязательные информационные блоки такого отчета можно представить в следующей последовательности:</w:t>
      </w:r>
    </w:p>
    <w:p w14:paraId="78D894C3" w14:textId="77777777" w:rsidR="00B32F73" w:rsidRPr="00B32F73" w:rsidRDefault="00B32F73" w:rsidP="00FE53FD">
      <w:pPr>
        <w:pStyle w:val="a3"/>
        <w:numPr>
          <w:ilvl w:val="0"/>
          <w:numId w:val="389"/>
        </w:numPr>
        <w:tabs>
          <w:tab w:val="clear" w:pos="1429"/>
        </w:tabs>
        <w:spacing w:after="0"/>
        <w:ind w:left="851"/>
        <w:jc w:val="left"/>
        <w:rPr>
          <w:szCs w:val="24"/>
          <w:lang w:val="ru-RU"/>
        </w:rPr>
      </w:pPr>
      <w:r w:rsidRPr="00B32F73">
        <w:rPr>
          <w:szCs w:val="24"/>
          <w:lang w:val="ru-RU"/>
        </w:rPr>
        <w:t>цели, достижение которых планируется за счет проведения оценочной процедуры;</w:t>
      </w:r>
    </w:p>
    <w:p w14:paraId="27CFFE18" w14:textId="77777777" w:rsidR="00B32F73" w:rsidRPr="00A730D6" w:rsidRDefault="00B32F73" w:rsidP="00FE53FD">
      <w:pPr>
        <w:pStyle w:val="a3"/>
        <w:numPr>
          <w:ilvl w:val="0"/>
          <w:numId w:val="389"/>
        </w:numPr>
        <w:tabs>
          <w:tab w:val="clear" w:pos="1429"/>
        </w:tabs>
        <w:spacing w:after="0"/>
        <w:ind w:left="851"/>
        <w:jc w:val="left"/>
        <w:rPr>
          <w:szCs w:val="24"/>
        </w:rPr>
      </w:pPr>
      <w:r>
        <w:rPr>
          <w:szCs w:val="24"/>
        </w:rPr>
        <w:t>описание измеряемых конструктов</w:t>
      </w:r>
      <w:r w:rsidRPr="00A730D6">
        <w:rPr>
          <w:szCs w:val="24"/>
        </w:rPr>
        <w:t>;</w:t>
      </w:r>
    </w:p>
    <w:p w14:paraId="71539EEE" w14:textId="77777777" w:rsidR="00B32F73" w:rsidRPr="00A730D6" w:rsidRDefault="00B32F73" w:rsidP="00FE53FD">
      <w:pPr>
        <w:pStyle w:val="a3"/>
        <w:numPr>
          <w:ilvl w:val="0"/>
          <w:numId w:val="389"/>
        </w:numPr>
        <w:tabs>
          <w:tab w:val="clear" w:pos="1429"/>
        </w:tabs>
        <w:spacing w:after="0"/>
        <w:ind w:left="851"/>
        <w:jc w:val="left"/>
        <w:rPr>
          <w:szCs w:val="24"/>
        </w:rPr>
      </w:pPr>
      <w:r w:rsidRPr="00A730D6">
        <w:rPr>
          <w:szCs w:val="24"/>
        </w:rPr>
        <w:t xml:space="preserve">характеристика </w:t>
      </w:r>
      <w:r>
        <w:rPr>
          <w:szCs w:val="24"/>
        </w:rPr>
        <w:t>оценочного инструментария</w:t>
      </w:r>
      <w:r w:rsidRPr="00A730D6">
        <w:rPr>
          <w:szCs w:val="24"/>
        </w:rPr>
        <w:t>;</w:t>
      </w:r>
    </w:p>
    <w:p w14:paraId="300503DA" w14:textId="77777777" w:rsidR="00B32F73" w:rsidRPr="00B32F73" w:rsidRDefault="00B32F73" w:rsidP="00FE53FD">
      <w:pPr>
        <w:pStyle w:val="a3"/>
        <w:numPr>
          <w:ilvl w:val="0"/>
          <w:numId w:val="389"/>
        </w:numPr>
        <w:tabs>
          <w:tab w:val="clear" w:pos="1429"/>
        </w:tabs>
        <w:spacing w:after="0"/>
        <w:ind w:left="851"/>
        <w:jc w:val="left"/>
        <w:rPr>
          <w:szCs w:val="24"/>
          <w:lang w:val="ru-RU"/>
        </w:rPr>
      </w:pPr>
      <w:r w:rsidRPr="00B32F73">
        <w:rPr>
          <w:szCs w:val="24"/>
          <w:lang w:val="ru-RU"/>
        </w:rPr>
        <w:t>объяснение, способов группировки и обобщения полученных результатов;</w:t>
      </w:r>
    </w:p>
    <w:p w14:paraId="4B71918B" w14:textId="77777777" w:rsidR="00B32F73" w:rsidRPr="00B32F73" w:rsidRDefault="00B32F73" w:rsidP="00FE53FD">
      <w:pPr>
        <w:pStyle w:val="a3"/>
        <w:numPr>
          <w:ilvl w:val="0"/>
          <w:numId w:val="389"/>
        </w:numPr>
        <w:tabs>
          <w:tab w:val="clear" w:pos="1429"/>
        </w:tabs>
        <w:spacing w:after="0"/>
        <w:ind w:left="851"/>
        <w:jc w:val="left"/>
        <w:rPr>
          <w:szCs w:val="24"/>
          <w:lang w:val="ru-RU"/>
        </w:rPr>
      </w:pPr>
      <w:r w:rsidRPr="00B32F73">
        <w:rPr>
          <w:szCs w:val="24"/>
          <w:lang w:val="ru-RU"/>
        </w:rPr>
        <w:t>описание распределение результатов образовательных достижений учащихся с описанием вариаций между различными группами обучающихся;</w:t>
      </w:r>
    </w:p>
    <w:p w14:paraId="5EE9690C" w14:textId="77777777" w:rsidR="00B32F73" w:rsidRPr="00B32F73" w:rsidRDefault="00B32F73" w:rsidP="00FE53FD">
      <w:pPr>
        <w:pStyle w:val="a3"/>
        <w:numPr>
          <w:ilvl w:val="0"/>
          <w:numId w:val="389"/>
        </w:numPr>
        <w:tabs>
          <w:tab w:val="clear" w:pos="1429"/>
        </w:tabs>
        <w:spacing w:after="0"/>
        <w:ind w:left="851"/>
        <w:jc w:val="left"/>
        <w:rPr>
          <w:szCs w:val="24"/>
          <w:lang w:val="ru-RU"/>
        </w:rPr>
      </w:pPr>
      <w:r w:rsidRPr="00B32F73">
        <w:rPr>
          <w:szCs w:val="24"/>
          <w:lang w:val="ru-RU"/>
        </w:rPr>
        <w:t>факторы, выявленные в ходе анализа результатов, которые оказывают влияние на образовательные достижения;</w:t>
      </w:r>
    </w:p>
    <w:p w14:paraId="3B6FCC3F" w14:textId="77777777" w:rsidR="00B32F73" w:rsidRPr="00B32F73" w:rsidRDefault="00B32F73" w:rsidP="00FE53FD">
      <w:pPr>
        <w:pStyle w:val="a3"/>
        <w:numPr>
          <w:ilvl w:val="0"/>
          <w:numId w:val="389"/>
        </w:numPr>
        <w:tabs>
          <w:tab w:val="clear" w:pos="1429"/>
        </w:tabs>
        <w:spacing w:after="0"/>
        <w:ind w:left="851"/>
        <w:jc w:val="left"/>
        <w:rPr>
          <w:szCs w:val="24"/>
          <w:lang w:val="ru-RU"/>
        </w:rPr>
      </w:pPr>
      <w:r w:rsidRPr="00B32F73">
        <w:rPr>
          <w:szCs w:val="24"/>
          <w:lang w:val="ru-RU"/>
        </w:rPr>
        <w:t>описание основных тенденций и динамики результатов, если это возможно;</w:t>
      </w:r>
    </w:p>
    <w:p w14:paraId="4AFB7363" w14:textId="77777777" w:rsidR="00B32F73" w:rsidRPr="00B32F73" w:rsidRDefault="00B32F73" w:rsidP="00FE53FD">
      <w:pPr>
        <w:pStyle w:val="a3"/>
        <w:numPr>
          <w:ilvl w:val="0"/>
          <w:numId w:val="389"/>
        </w:numPr>
        <w:tabs>
          <w:tab w:val="clear" w:pos="1429"/>
        </w:tabs>
        <w:spacing w:after="0"/>
        <w:ind w:left="851"/>
        <w:jc w:val="left"/>
        <w:rPr>
          <w:szCs w:val="24"/>
          <w:lang w:val="ru-RU"/>
        </w:rPr>
      </w:pPr>
      <w:r w:rsidRPr="00B32F73">
        <w:rPr>
          <w:szCs w:val="24"/>
          <w:lang w:val="ru-RU"/>
        </w:rPr>
        <w:t>рекомендации по повышению качества образования;</w:t>
      </w:r>
    </w:p>
    <w:p w14:paraId="2B868963" w14:textId="77777777" w:rsidR="00B32F73" w:rsidRPr="00B32F73" w:rsidRDefault="00B32F73" w:rsidP="00FE53FD">
      <w:pPr>
        <w:pStyle w:val="a3"/>
        <w:numPr>
          <w:ilvl w:val="0"/>
          <w:numId w:val="389"/>
        </w:numPr>
        <w:tabs>
          <w:tab w:val="clear" w:pos="1429"/>
        </w:tabs>
        <w:spacing w:after="0"/>
        <w:ind w:left="851"/>
        <w:jc w:val="left"/>
        <w:rPr>
          <w:szCs w:val="24"/>
          <w:lang w:val="ru-RU"/>
        </w:rPr>
      </w:pPr>
      <w:r w:rsidRPr="00B32F73">
        <w:rPr>
          <w:szCs w:val="24"/>
          <w:lang w:val="ru-RU"/>
        </w:rPr>
        <w:t>подробные данные для проведения вторичного анализа.</w:t>
      </w:r>
    </w:p>
    <w:p w14:paraId="63516E6F" w14:textId="77777777" w:rsidR="00B32F73" w:rsidRPr="00B32F73" w:rsidRDefault="00B32F73" w:rsidP="00B32F73">
      <w:pPr>
        <w:jc w:val="left"/>
        <w:rPr>
          <w:szCs w:val="24"/>
          <w:lang w:val="ru-RU"/>
        </w:rPr>
      </w:pPr>
    </w:p>
    <w:p w14:paraId="46067F80" w14:textId="77777777" w:rsidR="00B32F73" w:rsidRPr="00B32F73" w:rsidRDefault="00B32F73" w:rsidP="00B32F73">
      <w:pPr>
        <w:rPr>
          <w:szCs w:val="24"/>
          <w:lang w:val="ru-RU"/>
        </w:rPr>
      </w:pPr>
      <w:r w:rsidRPr="00B32F73">
        <w:rPr>
          <w:i/>
          <w:szCs w:val="24"/>
          <w:lang w:val="ru-RU"/>
        </w:rPr>
        <w:t>Условие 8. Оценка достижений в динамике.</w:t>
      </w:r>
    </w:p>
    <w:p w14:paraId="02562FEA" w14:textId="77777777" w:rsidR="00B32F73" w:rsidRPr="00B32F73" w:rsidRDefault="00B32F73" w:rsidP="00B32F73">
      <w:pPr>
        <w:ind w:firstLine="567"/>
        <w:rPr>
          <w:szCs w:val="24"/>
          <w:lang w:val="ru-RU"/>
        </w:rPr>
      </w:pPr>
      <w:r w:rsidRPr="00B32F73">
        <w:rPr>
          <w:szCs w:val="24"/>
          <w:lang w:val="ru-RU"/>
        </w:rPr>
        <w:t>Анализируя опыт стран Австралии, США и Республики Чили, обращает на себя внимание тот факт, что для объективной оценки полученных образовательных результатов в ходе проведения той или иной программы оценки крайне важным является учет их динамики.</w:t>
      </w:r>
    </w:p>
    <w:p w14:paraId="3F78D264" w14:textId="77777777" w:rsidR="00B32F73" w:rsidRPr="00B32F73" w:rsidRDefault="00B32F73" w:rsidP="00B32F73">
      <w:pPr>
        <w:ind w:firstLine="567"/>
        <w:rPr>
          <w:szCs w:val="24"/>
          <w:lang w:val="ru-RU"/>
        </w:rPr>
      </w:pPr>
      <w:r w:rsidRPr="00B32F73">
        <w:rPr>
          <w:szCs w:val="24"/>
          <w:lang w:val="ru-RU"/>
        </w:rPr>
        <w:t>Это позволит оценить степень приращения образовательных результатов, индивидуальный прогресс, который обеспечивает учитель и образовательная организация. Использование модели «индивидуального прогресса» при оценке образовательных результатов обучающихся и деятельности образовательных организаций требует введения в практику инструментов, позволяющих осуществлять их регулярную оценку и фиксировать тенденции. Для этих целей подходят как внутришкольно оценивание, так и различные мониторинговые исследования, обеспечивающие возможность сопоставления результатов в разные периоды времени.</w:t>
      </w:r>
    </w:p>
    <w:p w14:paraId="192C0A85" w14:textId="77777777" w:rsidR="00B32F73" w:rsidRPr="00B32F73" w:rsidRDefault="00B32F73" w:rsidP="00B32F73">
      <w:pPr>
        <w:ind w:firstLine="567"/>
        <w:rPr>
          <w:szCs w:val="24"/>
          <w:lang w:val="ru-RU"/>
        </w:rPr>
      </w:pPr>
      <w:r w:rsidRPr="00B32F73">
        <w:rPr>
          <w:szCs w:val="24"/>
          <w:lang w:val="ru-RU"/>
        </w:rPr>
        <w:t xml:space="preserve">В качестве иллюстрации выше сказанного обратимся к опыту Австралии. В этой стране с 2008 года осуществляется национальный мониторинг </w:t>
      </w:r>
      <w:r w:rsidRPr="000C43E2">
        <w:rPr>
          <w:szCs w:val="24"/>
        </w:rPr>
        <w:t>NAPLAN</w:t>
      </w:r>
      <w:r w:rsidRPr="00B32F73">
        <w:rPr>
          <w:szCs w:val="24"/>
          <w:lang w:val="ru-RU"/>
        </w:rPr>
        <w:t xml:space="preserve"> (</w:t>
      </w:r>
      <w:r w:rsidRPr="000C43E2">
        <w:rPr>
          <w:szCs w:val="24"/>
        </w:rPr>
        <w:t>National</w:t>
      </w:r>
      <w:r w:rsidRPr="00B32F73">
        <w:rPr>
          <w:szCs w:val="24"/>
          <w:lang w:val="ru-RU"/>
        </w:rPr>
        <w:t xml:space="preserve"> </w:t>
      </w:r>
      <w:r w:rsidRPr="000C43E2">
        <w:rPr>
          <w:szCs w:val="24"/>
        </w:rPr>
        <w:t>Assessment</w:t>
      </w:r>
      <w:r w:rsidRPr="00B32F73">
        <w:rPr>
          <w:szCs w:val="24"/>
          <w:lang w:val="ru-RU"/>
        </w:rPr>
        <w:t xml:space="preserve"> </w:t>
      </w:r>
      <w:r w:rsidRPr="000C43E2">
        <w:rPr>
          <w:szCs w:val="24"/>
        </w:rPr>
        <w:t>Program</w:t>
      </w:r>
      <w:r w:rsidRPr="00B32F73">
        <w:rPr>
          <w:szCs w:val="24"/>
          <w:lang w:val="ru-RU"/>
        </w:rPr>
        <w:t xml:space="preserve"> – </w:t>
      </w:r>
      <w:r w:rsidRPr="000C43E2">
        <w:rPr>
          <w:szCs w:val="24"/>
        </w:rPr>
        <w:t>Literacy</w:t>
      </w:r>
      <w:r w:rsidRPr="00B32F73">
        <w:rPr>
          <w:szCs w:val="24"/>
          <w:lang w:val="ru-RU"/>
        </w:rPr>
        <w:t xml:space="preserve"> </w:t>
      </w:r>
      <w:r w:rsidRPr="000C43E2">
        <w:rPr>
          <w:szCs w:val="24"/>
        </w:rPr>
        <w:t>and</w:t>
      </w:r>
      <w:r w:rsidRPr="00B32F73">
        <w:rPr>
          <w:szCs w:val="24"/>
          <w:lang w:val="ru-RU"/>
        </w:rPr>
        <w:t xml:space="preserve"> </w:t>
      </w:r>
      <w:r w:rsidRPr="000C43E2">
        <w:rPr>
          <w:szCs w:val="24"/>
        </w:rPr>
        <w:t>Numeracy</w:t>
      </w:r>
      <w:r w:rsidRPr="00B32F73">
        <w:rPr>
          <w:szCs w:val="24"/>
          <w:lang w:val="ru-RU"/>
        </w:rPr>
        <w:t>) грамотности по английскому языку и математическим навыкам школьников. Он проводится ежегодно для всех учащихся 3, 5, 7 и 9-го годов обучения</w:t>
      </w:r>
      <w:r w:rsidRPr="000C43E2">
        <w:rPr>
          <w:rStyle w:val="a7"/>
          <w:szCs w:val="24"/>
        </w:rPr>
        <w:footnoteReference w:id="119"/>
      </w:r>
      <w:r w:rsidRPr="00B32F73">
        <w:rPr>
          <w:szCs w:val="24"/>
          <w:lang w:val="ru-RU"/>
        </w:rPr>
        <w:t>.</w:t>
      </w:r>
    </w:p>
    <w:p w14:paraId="499C3FAC" w14:textId="77777777" w:rsidR="00B32F73" w:rsidRPr="00B32F73" w:rsidRDefault="00B32F73" w:rsidP="00B32F73">
      <w:pPr>
        <w:ind w:firstLine="567"/>
        <w:rPr>
          <w:szCs w:val="24"/>
          <w:lang w:val="ru-RU"/>
        </w:rPr>
      </w:pPr>
      <w:r w:rsidRPr="00B32F73">
        <w:rPr>
          <w:szCs w:val="24"/>
          <w:lang w:val="ru-RU"/>
        </w:rPr>
        <w:lastRenderedPageBreak/>
        <w:t xml:space="preserve">В мониторинге </w:t>
      </w:r>
      <w:r w:rsidRPr="000C43E2">
        <w:rPr>
          <w:szCs w:val="24"/>
        </w:rPr>
        <w:t>NAPLAN</w:t>
      </w:r>
      <w:r w:rsidRPr="00B32F73">
        <w:rPr>
          <w:szCs w:val="24"/>
          <w:lang w:val="ru-RU"/>
        </w:rPr>
        <w:t xml:space="preserve"> используется шкала, которая по каждой области оценки представляет систему уровней. Данная шкала, содержащая единую систему уровней и объединяющая четыре временных среза, позволяет зафиксировать индивидуальный прогресс и обеспечить его измерение на практике. В модели </w:t>
      </w:r>
      <w:r w:rsidRPr="000C43E2">
        <w:rPr>
          <w:szCs w:val="24"/>
        </w:rPr>
        <w:t>NAPLAN</w:t>
      </w:r>
      <w:r w:rsidRPr="00B32F73">
        <w:rPr>
          <w:szCs w:val="24"/>
          <w:lang w:val="ru-RU"/>
        </w:rPr>
        <w:t xml:space="preserve"> индивидуальный прогресс – это переход с одного уровня достижений на другой, более высокий при каждом последующем измерении.</w:t>
      </w:r>
    </w:p>
    <w:p w14:paraId="0A437B89" w14:textId="77777777" w:rsidR="00B32F73" w:rsidRPr="00B32F73" w:rsidRDefault="00B32F73" w:rsidP="00B32F73">
      <w:pPr>
        <w:rPr>
          <w:szCs w:val="24"/>
          <w:lang w:val="ru-RU"/>
        </w:rPr>
      </w:pPr>
      <w:r w:rsidRPr="00B32F73">
        <w:rPr>
          <w:i/>
          <w:szCs w:val="24"/>
          <w:lang w:val="ru-RU"/>
        </w:rPr>
        <w:t>Условие 9. Корректное сопоставление результатов оценки</w:t>
      </w:r>
      <w:r w:rsidRPr="00B32F73">
        <w:rPr>
          <w:szCs w:val="24"/>
          <w:lang w:val="ru-RU"/>
        </w:rPr>
        <w:t>.</w:t>
      </w:r>
    </w:p>
    <w:p w14:paraId="59E6E646" w14:textId="77777777" w:rsidR="00B32F73" w:rsidRPr="00B32F73" w:rsidRDefault="00B32F73" w:rsidP="00B32F73">
      <w:pPr>
        <w:ind w:firstLine="567"/>
        <w:rPr>
          <w:szCs w:val="24"/>
          <w:lang w:val="ru-RU"/>
        </w:rPr>
      </w:pPr>
      <w:r w:rsidRPr="00B32F73">
        <w:rPr>
          <w:szCs w:val="24"/>
          <w:lang w:val="ru-RU"/>
        </w:rPr>
        <w:t>Анализируя деятельность образовательных организаций по итогам одной или нескольких различных оценочных процедур, важно обеспечить адекватное сопоставление полученных результатов, не прибегая к упрощенным выводам и решениям.</w:t>
      </w:r>
    </w:p>
    <w:p w14:paraId="0A1CEB6B" w14:textId="77777777" w:rsidR="00B32F73" w:rsidRPr="00B32F73" w:rsidRDefault="00B32F73" w:rsidP="00B32F73">
      <w:pPr>
        <w:ind w:firstLine="567"/>
        <w:rPr>
          <w:iCs/>
          <w:szCs w:val="24"/>
          <w:lang w:val="ru-RU"/>
        </w:rPr>
      </w:pPr>
      <w:r w:rsidRPr="00B32F73">
        <w:rPr>
          <w:szCs w:val="24"/>
          <w:lang w:val="ru-RU"/>
        </w:rPr>
        <w:t>Так, например, достаточно очевидно, что образовательная организация с большим количеством детей из семей с низким СЭС не сможет показать результаты, сопоставимые с теми, которые будут у образовательной организации, где учащиеся из благополучных семей. При оценке деятельности школ необходимо отказаться</w:t>
      </w:r>
      <w:r w:rsidRPr="00B32F73">
        <w:rPr>
          <w:i/>
          <w:iCs/>
          <w:szCs w:val="24"/>
          <w:lang w:val="ru-RU"/>
        </w:rPr>
        <w:t xml:space="preserve"> </w:t>
      </w:r>
      <w:r w:rsidRPr="00B32F73">
        <w:rPr>
          <w:iCs/>
          <w:szCs w:val="24"/>
          <w:lang w:val="ru-RU"/>
        </w:rPr>
        <w:t>от линейного рейтинга и перейти к кластерному сравнению результатов и анализу факторов, лежащих в основе низких результатов</w:t>
      </w:r>
      <w:r w:rsidRPr="000C43E2">
        <w:rPr>
          <w:rStyle w:val="a7"/>
          <w:szCs w:val="24"/>
        </w:rPr>
        <w:footnoteReference w:id="120"/>
      </w:r>
      <w:r w:rsidRPr="00B32F73">
        <w:rPr>
          <w:iCs/>
          <w:szCs w:val="24"/>
          <w:lang w:val="ru-RU"/>
        </w:rPr>
        <w:t>.</w:t>
      </w:r>
    </w:p>
    <w:p w14:paraId="12800F23" w14:textId="77777777" w:rsidR="00B32F73" w:rsidRPr="00B32F73" w:rsidRDefault="00B32F73" w:rsidP="00B32F73">
      <w:pPr>
        <w:ind w:firstLine="567"/>
        <w:rPr>
          <w:bCs/>
          <w:iCs/>
          <w:szCs w:val="24"/>
          <w:lang w:val="ru-RU"/>
        </w:rPr>
      </w:pPr>
      <w:r w:rsidRPr="00B32F73">
        <w:rPr>
          <w:iCs/>
          <w:szCs w:val="24"/>
          <w:lang w:val="ru-RU"/>
        </w:rPr>
        <w:t>Общая схема оценки деятельности школ представляет собой цикл следующей последовательных действий.</w:t>
      </w:r>
    </w:p>
    <w:p w14:paraId="55D16C15" w14:textId="77777777" w:rsidR="00B32F73" w:rsidRPr="00B32F73" w:rsidRDefault="00B32F73" w:rsidP="00B32F73">
      <w:pPr>
        <w:ind w:left="567" w:hanging="567"/>
        <w:rPr>
          <w:bCs/>
          <w:iCs/>
          <w:szCs w:val="24"/>
          <w:lang w:val="ru-RU"/>
        </w:rPr>
      </w:pPr>
      <w:r w:rsidRPr="00B32F73">
        <w:rPr>
          <w:iCs/>
          <w:szCs w:val="24"/>
          <w:lang w:val="ru-RU"/>
        </w:rPr>
        <w:t>1)</w:t>
      </w:r>
      <w:r w:rsidRPr="00B32F73">
        <w:rPr>
          <w:iCs/>
          <w:szCs w:val="24"/>
          <w:lang w:val="ru-RU"/>
        </w:rPr>
        <w:tab/>
        <w:t>Проведение оценочной процедуры.</w:t>
      </w:r>
    </w:p>
    <w:p w14:paraId="5E2C4E93" w14:textId="77777777" w:rsidR="00B32F73" w:rsidRPr="00B32F73" w:rsidRDefault="00B32F73" w:rsidP="00B32F73">
      <w:pPr>
        <w:ind w:left="567" w:hanging="567"/>
        <w:rPr>
          <w:bCs/>
          <w:iCs/>
          <w:szCs w:val="24"/>
          <w:lang w:val="ru-RU"/>
        </w:rPr>
      </w:pPr>
      <w:r w:rsidRPr="00B32F73">
        <w:rPr>
          <w:iCs/>
          <w:szCs w:val="24"/>
          <w:lang w:val="ru-RU"/>
        </w:rPr>
        <w:t>2)</w:t>
      </w:r>
      <w:r w:rsidRPr="00B32F73">
        <w:rPr>
          <w:iCs/>
          <w:szCs w:val="24"/>
          <w:lang w:val="ru-RU"/>
        </w:rPr>
        <w:tab/>
        <w:t>Кластерный анализ результатов (по группам школ, находящихся в схожих условиях).</w:t>
      </w:r>
    </w:p>
    <w:p w14:paraId="64CF3B49" w14:textId="77777777" w:rsidR="00B32F73" w:rsidRPr="00B32F73" w:rsidRDefault="00B32F73" w:rsidP="00B32F73">
      <w:pPr>
        <w:ind w:left="567" w:hanging="567"/>
        <w:rPr>
          <w:bCs/>
          <w:iCs/>
          <w:szCs w:val="24"/>
          <w:lang w:val="ru-RU"/>
        </w:rPr>
      </w:pPr>
      <w:r w:rsidRPr="00B32F73">
        <w:rPr>
          <w:iCs/>
          <w:szCs w:val="24"/>
          <w:lang w:val="ru-RU"/>
        </w:rPr>
        <w:t>3)</w:t>
      </w:r>
      <w:r w:rsidRPr="00B32F73">
        <w:rPr>
          <w:iCs/>
          <w:szCs w:val="24"/>
          <w:lang w:val="ru-RU"/>
        </w:rPr>
        <w:tab/>
        <w:t>Выявление «слабых» школ, демонстрирующих низкие результаты.</w:t>
      </w:r>
    </w:p>
    <w:p w14:paraId="7D225035" w14:textId="77777777" w:rsidR="00B32F73" w:rsidRPr="00B32F73" w:rsidRDefault="00B32F73" w:rsidP="00B32F73">
      <w:pPr>
        <w:ind w:left="567" w:hanging="567"/>
        <w:rPr>
          <w:bCs/>
          <w:iCs/>
          <w:szCs w:val="24"/>
          <w:lang w:val="ru-RU"/>
        </w:rPr>
      </w:pPr>
      <w:r w:rsidRPr="00B32F73">
        <w:rPr>
          <w:iCs/>
          <w:szCs w:val="24"/>
          <w:lang w:val="ru-RU"/>
        </w:rPr>
        <w:t>4)</w:t>
      </w:r>
      <w:r w:rsidRPr="00B32F73">
        <w:rPr>
          <w:iCs/>
          <w:szCs w:val="24"/>
          <w:lang w:val="ru-RU"/>
        </w:rPr>
        <w:tab/>
        <w:t>Проведения анализа факторов, обусловливающих низкие результаты.</w:t>
      </w:r>
    </w:p>
    <w:p w14:paraId="286C08A7" w14:textId="77777777" w:rsidR="00B32F73" w:rsidRPr="00B32F73" w:rsidRDefault="00B32F73" w:rsidP="00B32F73">
      <w:pPr>
        <w:ind w:left="567" w:hanging="567"/>
        <w:rPr>
          <w:bCs/>
          <w:iCs/>
          <w:szCs w:val="24"/>
          <w:lang w:val="ru-RU"/>
        </w:rPr>
      </w:pPr>
      <w:r w:rsidRPr="00B32F73">
        <w:rPr>
          <w:iCs/>
          <w:szCs w:val="24"/>
          <w:lang w:val="ru-RU"/>
        </w:rPr>
        <w:t>5)</w:t>
      </w:r>
      <w:r w:rsidRPr="00B32F73">
        <w:rPr>
          <w:iCs/>
          <w:szCs w:val="24"/>
          <w:lang w:val="ru-RU"/>
        </w:rPr>
        <w:tab/>
        <w:t>Выработка и реализация мер поддержки.</w:t>
      </w:r>
    </w:p>
    <w:p w14:paraId="5394AAD6" w14:textId="77777777" w:rsidR="00B32F73" w:rsidRPr="00B32F73" w:rsidRDefault="00B32F73" w:rsidP="00B32F73">
      <w:pPr>
        <w:ind w:firstLine="567"/>
        <w:rPr>
          <w:szCs w:val="24"/>
          <w:lang w:val="ru-RU"/>
        </w:rPr>
      </w:pPr>
      <w:r w:rsidRPr="00B32F73">
        <w:rPr>
          <w:szCs w:val="24"/>
          <w:lang w:val="ru-RU"/>
        </w:rPr>
        <w:t>При реализации данного принципа важно изучать опыт тех стран, которые имеют соответствующий многолетний опыт реализации кластерного анализа и выделения статистически относительно однородных групп  образовательных организаций (например, Австралия).</w:t>
      </w:r>
    </w:p>
    <w:p w14:paraId="096AA81D" w14:textId="77777777" w:rsidR="00B32F73" w:rsidRPr="00B32F73" w:rsidRDefault="00B32F73" w:rsidP="00B32F73">
      <w:pPr>
        <w:ind w:firstLine="567"/>
        <w:rPr>
          <w:szCs w:val="24"/>
          <w:lang w:val="ru-RU"/>
        </w:rPr>
      </w:pPr>
      <w:r w:rsidRPr="00B32F73">
        <w:rPr>
          <w:szCs w:val="24"/>
          <w:lang w:val="ru-RU"/>
        </w:rPr>
        <w:t xml:space="preserve">Ещё раз обратимся к опыту Австралии. В целях представления результатов национального мониторинга </w:t>
      </w:r>
      <w:r w:rsidRPr="000C43E2">
        <w:rPr>
          <w:szCs w:val="24"/>
        </w:rPr>
        <w:t>NAPLAN</w:t>
      </w:r>
      <w:r w:rsidRPr="00B32F73">
        <w:rPr>
          <w:szCs w:val="24"/>
          <w:lang w:val="ru-RU"/>
        </w:rPr>
        <w:t xml:space="preserve"> по группам школ со статистически сходным контингентом учащихся специально разработан </w:t>
      </w:r>
      <w:r w:rsidRPr="00B32F73">
        <w:rPr>
          <w:i/>
          <w:szCs w:val="24"/>
          <w:lang w:val="ru-RU"/>
        </w:rPr>
        <w:t>Индекс местных социально-образовательных условий</w:t>
      </w:r>
      <w:r w:rsidRPr="00B32F73">
        <w:rPr>
          <w:b/>
          <w:szCs w:val="24"/>
          <w:lang w:val="ru-RU"/>
        </w:rPr>
        <w:t xml:space="preserve"> </w:t>
      </w:r>
      <w:r w:rsidRPr="00B32F73">
        <w:rPr>
          <w:szCs w:val="24"/>
          <w:lang w:val="ru-RU"/>
        </w:rPr>
        <w:t>(</w:t>
      </w:r>
      <w:r w:rsidRPr="000C43E2">
        <w:rPr>
          <w:szCs w:val="24"/>
        </w:rPr>
        <w:t>Index</w:t>
      </w:r>
      <w:r w:rsidRPr="00B32F73">
        <w:rPr>
          <w:szCs w:val="24"/>
          <w:lang w:val="ru-RU"/>
        </w:rPr>
        <w:t xml:space="preserve"> </w:t>
      </w:r>
      <w:r w:rsidRPr="000C43E2">
        <w:rPr>
          <w:szCs w:val="24"/>
        </w:rPr>
        <w:t>of</w:t>
      </w:r>
      <w:r w:rsidRPr="00B32F73">
        <w:rPr>
          <w:szCs w:val="24"/>
          <w:lang w:val="ru-RU"/>
        </w:rPr>
        <w:t xml:space="preserve"> </w:t>
      </w:r>
      <w:r w:rsidRPr="000C43E2">
        <w:rPr>
          <w:szCs w:val="24"/>
        </w:rPr>
        <w:t>Community</w:t>
      </w:r>
      <w:r w:rsidRPr="00B32F73">
        <w:rPr>
          <w:szCs w:val="24"/>
          <w:lang w:val="ru-RU"/>
        </w:rPr>
        <w:t xml:space="preserve"> </w:t>
      </w:r>
      <w:r w:rsidRPr="000C43E2">
        <w:rPr>
          <w:szCs w:val="24"/>
        </w:rPr>
        <w:t>Socio</w:t>
      </w:r>
      <w:r w:rsidRPr="00B32F73">
        <w:rPr>
          <w:szCs w:val="24"/>
          <w:lang w:val="ru-RU"/>
        </w:rPr>
        <w:t>-</w:t>
      </w:r>
      <w:r w:rsidRPr="000C43E2">
        <w:rPr>
          <w:szCs w:val="24"/>
        </w:rPr>
        <w:t>Educational</w:t>
      </w:r>
      <w:r w:rsidRPr="00B32F73">
        <w:rPr>
          <w:szCs w:val="24"/>
          <w:lang w:val="ru-RU"/>
        </w:rPr>
        <w:t xml:space="preserve"> </w:t>
      </w:r>
      <w:r w:rsidRPr="000C43E2">
        <w:rPr>
          <w:szCs w:val="24"/>
        </w:rPr>
        <w:t>Advantage</w:t>
      </w:r>
      <w:r w:rsidRPr="00B32F73">
        <w:rPr>
          <w:szCs w:val="24"/>
          <w:lang w:val="ru-RU"/>
        </w:rPr>
        <w:t xml:space="preserve"> –  </w:t>
      </w:r>
      <w:r w:rsidRPr="000C43E2">
        <w:rPr>
          <w:szCs w:val="24"/>
        </w:rPr>
        <w:t>ICSEA</w:t>
      </w:r>
      <w:r w:rsidRPr="00B32F73">
        <w:rPr>
          <w:szCs w:val="24"/>
          <w:lang w:val="ru-RU"/>
        </w:rPr>
        <w:t>).</w:t>
      </w:r>
    </w:p>
    <w:p w14:paraId="5BC0283D" w14:textId="77777777" w:rsidR="00B32F73" w:rsidRPr="00B32F73" w:rsidRDefault="00B32F73" w:rsidP="00B32F73">
      <w:pPr>
        <w:ind w:firstLine="567"/>
        <w:rPr>
          <w:szCs w:val="24"/>
          <w:lang w:val="ru-RU"/>
        </w:rPr>
      </w:pPr>
      <w:r w:rsidRPr="00B32F73">
        <w:rPr>
          <w:szCs w:val="24"/>
          <w:lang w:val="ru-RU"/>
        </w:rPr>
        <w:lastRenderedPageBreak/>
        <w:t>Цель использования данного индекса – обеспечить честное и прозрачное сравнение результатов обучения школьников в конкретных школах с учётом факторов, оказывающих влияние на  эти результаты</w:t>
      </w:r>
      <w:r w:rsidRPr="000C43E2">
        <w:rPr>
          <w:rStyle w:val="a7"/>
          <w:szCs w:val="24"/>
        </w:rPr>
        <w:footnoteReference w:id="121"/>
      </w:r>
      <w:r w:rsidRPr="00B32F73">
        <w:rPr>
          <w:szCs w:val="24"/>
          <w:lang w:val="ru-RU"/>
        </w:rPr>
        <w:t>.</w:t>
      </w:r>
    </w:p>
    <w:p w14:paraId="75D4A5D7" w14:textId="77777777" w:rsidR="00B32F73" w:rsidRPr="00B32F73" w:rsidRDefault="00B32F73" w:rsidP="00B32F73">
      <w:pPr>
        <w:ind w:firstLine="567"/>
        <w:rPr>
          <w:szCs w:val="24"/>
          <w:lang w:val="ru-RU"/>
        </w:rPr>
      </w:pPr>
      <w:r w:rsidRPr="00B32F73">
        <w:rPr>
          <w:szCs w:val="24"/>
          <w:lang w:val="ru-RU"/>
        </w:rPr>
        <w:t>При расчете Индекса учитываются такие параметры:</w:t>
      </w:r>
    </w:p>
    <w:p w14:paraId="79EB28B5" w14:textId="77777777" w:rsidR="00B32F73" w:rsidRPr="00B32F73" w:rsidRDefault="00B32F73" w:rsidP="00B32F73">
      <w:pPr>
        <w:numPr>
          <w:ilvl w:val="0"/>
          <w:numId w:val="300"/>
        </w:numPr>
        <w:tabs>
          <w:tab w:val="clear" w:pos="720"/>
        </w:tabs>
        <w:ind w:left="567" w:hanging="567"/>
        <w:jc w:val="left"/>
        <w:rPr>
          <w:szCs w:val="24"/>
          <w:lang w:val="ru-RU"/>
        </w:rPr>
      </w:pPr>
      <w:r w:rsidRPr="00B32F73">
        <w:rPr>
          <w:szCs w:val="24"/>
          <w:lang w:val="ru-RU"/>
        </w:rPr>
        <w:t>число учащихся в образовательной организации;</w:t>
      </w:r>
    </w:p>
    <w:p w14:paraId="4D858E7B" w14:textId="77777777" w:rsidR="00B32F73" w:rsidRPr="00B32F73" w:rsidRDefault="00B32F73" w:rsidP="00B32F73">
      <w:pPr>
        <w:numPr>
          <w:ilvl w:val="0"/>
          <w:numId w:val="300"/>
        </w:numPr>
        <w:tabs>
          <w:tab w:val="clear" w:pos="720"/>
        </w:tabs>
        <w:ind w:left="567" w:hanging="567"/>
        <w:jc w:val="left"/>
        <w:rPr>
          <w:szCs w:val="24"/>
          <w:lang w:val="ru-RU"/>
        </w:rPr>
      </w:pPr>
      <w:r w:rsidRPr="00B32F73">
        <w:rPr>
          <w:szCs w:val="24"/>
          <w:lang w:val="ru-RU"/>
        </w:rPr>
        <w:t>информация о занятости и уровне образования родителей обучающихся;</w:t>
      </w:r>
    </w:p>
    <w:p w14:paraId="17B7DFB9" w14:textId="77777777" w:rsidR="00B32F73" w:rsidRPr="00B32F73" w:rsidRDefault="00B32F73" w:rsidP="00B32F73">
      <w:pPr>
        <w:numPr>
          <w:ilvl w:val="0"/>
          <w:numId w:val="300"/>
        </w:numPr>
        <w:tabs>
          <w:tab w:val="clear" w:pos="720"/>
        </w:tabs>
        <w:ind w:left="567" w:hanging="567"/>
        <w:jc w:val="left"/>
        <w:rPr>
          <w:szCs w:val="24"/>
          <w:lang w:val="ru-RU"/>
        </w:rPr>
      </w:pPr>
      <w:r w:rsidRPr="00B32F73">
        <w:rPr>
          <w:szCs w:val="24"/>
          <w:lang w:val="ru-RU"/>
        </w:rPr>
        <w:t>характеристики места проживания учеников, включая социально-экономические;</w:t>
      </w:r>
    </w:p>
    <w:p w14:paraId="040E8A49" w14:textId="77777777" w:rsidR="00B32F73" w:rsidRPr="00B32F73" w:rsidRDefault="00B32F73" w:rsidP="00B32F73">
      <w:pPr>
        <w:numPr>
          <w:ilvl w:val="0"/>
          <w:numId w:val="300"/>
        </w:numPr>
        <w:tabs>
          <w:tab w:val="clear" w:pos="720"/>
        </w:tabs>
        <w:ind w:left="567" w:hanging="567"/>
        <w:jc w:val="left"/>
        <w:rPr>
          <w:szCs w:val="24"/>
          <w:lang w:val="ru-RU"/>
        </w:rPr>
      </w:pPr>
      <w:r w:rsidRPr="00B32F73">
        <w:rPr>
          <w:szCs w:val="24"/>
          <w:lang w:val="ru-RU"/>
        </w:rPr>
        <w:t>доля обучающихся из семей, где английский язык не является родным;</w:t>
      </w:r>
    </w:p>
    <w:p w14:paraId="3CDBD056" w14:textId="77777777" w:rsidR="00B32F73" w:rsidRPr="00B32F73" w:rsidRDefault="00B32F73" w:rsidP="00B32F73">
      <w:pPr>
        <w:numPr>
          <w:ilvl w:val="0"/>
          <w:numId w:val="300"/>
        </w:numPr>
        <w:tabs>
          <w:tab w:val="clear" w:pos="720"/>
        </w:tabs>
        <w:ind w:left="567" w:hanging="567"/>
        <w:jc w:val="left"/>
        <w:rPr>
          <w:szCs w:val="24"/>
          <w:lang w:val="ru-RU"/>
        </w:rPr>
      </w:pPr>
      <w:r w:rsidRPr="00B32F73">
        <w:rPr>
          <w:szCs w:val="24"/>
          <w:lang w:val="ru-RU"/>
        </w:rPr>
        <w:t>доля учеников, представляющих коренное население.</w:t>
      </w:r>
    </w:p>
    <w:p w14:paraId="57D44776" w14:textId="77777777" w:rsidR="00B32F73" w:rsidRPr="00B32F73" w:rsidRDefault="00B32F73" w:rsidP="00B32F73">
      <w:pPr>
        <w:rPr>
          <w:i/>
          <w:szCs w:val="24"/>
          <w:lang w:val="ru-RU"/>
        </w:rPr>
      </w:pPr>
    </w:p>
    <w:p w14:paraId="05C65A01" w14:textId="77777777" w:rsidR="00B32F73" w:rsidRPr="00B32F73" w:rsidRDefault="00B32F73" w:rsidP="00B32F73">
      <w:pPr>
        <w:rPr>
          <w:i/>
          <w:szCs w:val="24"/>
          <w:lang w:val="ru-RU"/>
        </w:rPr>
      </w:pPr>
      <w:r w:rsidRPr="00B32F73">
        <w:rPr>
          <w:i/>
          <w:szCs w:val="24"/>
          <w:lang w:val="ru-RU"/>
        </w:rPr>
        <w:t>Условие 10. Учёт дополнительных данных при принятии управленческих решений по итогам оценки.</w:t>
      </w:r>
    </w:p>
    <w:p w14:paraId="25778D90" w14:textId="77777777" w:rsidR="00B32F73" w:rsidRPr="00B32F73" w:rsidRDefault="00B32F73" w:rsidP="00B32F73">
      <w:pPr>
        <w:ind w:right="-1" w:firstLine="567"/>
        <w:rPr>
          <w:szCs w:val="24"/>
          <w:lang w:val="ru-RU"/>
        </w:rPr>
      </w:pPr>
      <w:r w:rsidRPr="00B32F73">
        <w:rPr>
          <w:iCs/>
          <w:szCs w:val="24"/>
          <w:lang w:val="ru-RU"/>
        </w:rPr>
        <w:t xml:space="preserve">Высока вероятность того, что «сложные» решения, основанные на данных одного вида, приведут к негативным последствиям для системы образования. </w:t>
      </w:r>
      <w:r w:rsidRPr="00B32F73">
        <w:rPr>
          <w:szCs w:val="24"/>
          <w:lang w:val="ru-RU"/>
        </w:rPr>
        <w:t>Необходимо учитывать и такие источники данных, как статистика, мнения участников отношений в сфере образования, результаты разнообразных внешних оценок и т.п. Этот подход позволит принимать взвешенные решения и избегать однобокого взгляда на работу образовательной организации. Результаты оценочной процедуры являются важной, но не единственной частью информационного портрета деятельности образовательной организации.</w:t>
      </w:r>
    </w:p>
    <w:p w14:paraId="767EA5CD" w14:textId="77777777" w:rsidR="00B32F73" w:rsidRPr="000C43E2" w:rsidRDefault="00B32F73" w:rsidP="00B32F73">
      <w:pPr>
        <w:ind w:right="-1" w:firstLine="567"/>
        <w:rPr>
          <w:szCs w:val="24"/>
        </w:rPr>
      </w:pPr>
      <w:r w:rsidRPr="00B32F73">
        <w:rPr>
          <w:szCs w:val="24"/>
          <w:lang w:val="ru-RU"/>
        </w:rPr>
        <w:t xml:space="preserve">Для иллюстрации сказанного рассмотрим ситуацию с выбором школьником профиля обучения в старшей школе. При принятии решения по этому поводу школе и семье необходимо ориентироваться на разные данные. </w:t>
      </w:r>
      <w:r w:rsidRPr="000C43E2">
        <w:rPr>
          <w:szCs w:val="24"/>
        </w:rPr>
        <w:t>Среди них:</w:t>
      </w:r>
    </w:p>
    <w:p w14:paraId="73AB972A" w14:textId="77777777" w:rsidR="00B32F73" w:rsidRPr="00B32F73" w:rsidRDefault="00B32F73" w:rsidP="00FE53FD">
      <w:pPr>
        <w:pStyle w:val="a3"/>
        <w:numPr>
          <w:ilvl w:val="0"/>
          <w:numId w:val="378"/>
        </w:numPr>
        <w:tabs>
          <w:tab w:val="clear" w:pos="720"/>
        </w:tabs>
        <w:spacing w:after="0"/>
        <w:ind w:left="567" w:right="-1" w:hanging="567"/>
        <w:jc w:val="left"/>
        <w:rPr>
          <w:szCs w:val="24"/>
          <w:lang w:val="ru-RU"/>
        </w:rPr>
      </w:pPr>
      <w:r w:rsidRPr="00B32F73">
        <w:rPr>
          <w:szCs w:val="24"/>
          <w:lang w:val="ru-RU"/>
        </w:rPr>
        <w:t>мотивация и желание школьника обучатся по выбираемому профилю;</w:t>
      </w:r>
    </w:p>
    <w:p w14:paraId="18D32377" w14:textId="77777777" w:rsidR="00B32F73" w:rsidRPr="00B32F73" w:rsidRDefault="00B32F73" w:rsidP="00FE53FD">
      <w:pPr>
        <w:pStyle w:val="a3"/>
        <w:numPr>
          <w:ilvl w:val="0"/>
          <w:numId w:val="378"/>
        </w:numPr>
        <w:tabs>
          <w:tab w:val="clear" w:pos="720"/>
        </w:tabs>
        <w:spacing w:after="0"/>
        <w:ind w:left="567" w:right="-1" w:hanging="567"/>
        <w:jc w:val="left"/>
        <w:rPr>
          <w:szCs w:val="24"/>
          <w:lang w:val="ru-RU"/>
        </w:rPr>
      </w:pPr>
      <w:r w:rsidRPr="00B32F73">
        <w:rPr>
          <w:szCs w:val="24"/>
          <w:lang w:val="ru-RU"/>
        </w:rPr>
        <w:t>результаты обучения по «профильным» предметам за предыдущие год;</w:t>
      </w:r>
    </w:p>
    <w:p w14:paraId="770453C9" w14:textId="77777777" w:rsidR="00B32F73" w:rsidRPr="00B32F73" w:rsidRDefault="00B32F73" w:rsidP="00FE53FD">
      <w:pPr>
        <w:pStyle w:val="a3"/>
        <w:numPr>
          <w:ilvl w:val="0"/>
          <w:numId w:val="378"/>
        </w:numPr>
        <w:tabs>
          <w:tab w:val="clear" w:pos="720"/>
        </w:tabs>
        <w:spacing w:after="0"/>
        <w:ind w:left="567" w:right="-1" w:hanging="567"/>
        <w:jc w:val="left"/>
        <w:rPr>
          <w:szCs w:val="24"/>
          <w:lang w:val="ru-RU"/>
        </w:rPr>
      </w:pPr>
      <w:r w:rsidRPr="00B32F73">
        <w:rPr>
          <w:szCs w:val="24"/>
          <w:lang w:val="ru-RU"/>
        </w:rPr>
        <w:t>результаты участия в олимпиадах и конкурсах;</w:t>
      </w:r>
    </w:p>
    <w:p w14:paraId="7C0F31C3" w14:textId="77777777" w:rsidR="00B32F73" w:rsidRPr="000C43E2" w:rsidRDefault="00B32F73" w:rsidP="00FE53FD">
      <w:pPr>
        <w:pStyle w:val="a3"/>
        <w:numPr>
          <w:ilvl w:val="0"/>
          <w:numId w:val="378"/>
        </w:numPr>
        <w:tabs>
          <w:tab w:val="clear" w:pos="720"/>
        </w:tabs>
        <w:spacing w:after="0"/>
        <w:ind w:left="567" w:right="-1" w:hanging="567"/>
        <w:jc w:val="left"/>
        <w:rPr>
          <w:szCs w:val="24"/>
        </w:rPr>
      </w:pPr>
      <w:r w:rsidRPr="000C43E2">
        <w:rPr>
          <w:szCs w:val="24"/>
        </w:rPr>
        <w:t xml:space="preserve">результаты </w:t>
      </w:r>
      <w:r>
        <w:rPr>
          <w:szCs w:val="24"/>
        </w:rPr>
        <w:t>ОГЭ</w:t>
      </w:r>
      <w:r w:rsidRPr="000C43E2">
        <w:rPr>
          <w:szCs w:val="24"/>
        </w:rPr>
        <w:t>.</w:t>
      </w:r>
    </w:p>
    <w:p w14:paraId="6DF50DD5" w14:textId="77777777" w:rsidR="00B32F73" w:rsidRDefault="00B32F73" w:rsidP="00B32F73">
      <w:pPr>
        <w:spacing w:after="160" w:line="259" w:lineRule="auto"/>
        <w:ind w:firstLine="0"/>
        <w:jc w:val="left"/>
        <w:rPr>
          <w:i/>
          <w:szCs w:val="24"/>
        </w:rPr>
      </w:pPr>
      <w:r>
        <w:rPr>
          <w:i/>
          <w:szCs w:val="24"/>
        </w:rPr>
        <w:br w:type="page"/>
      </w:r>
    </w:p>
    <w:p w14:paraId="6D20984A" w14:textId="77777777" w:rsidR="00B32F73" w:rsidRPr="00B32F73" w:rsidRDefault="00B32F73" w:rsidP="00B32F73">
      <w:pPr>
        <w:rPr>
          <w:szCs w:val="24"/>
          <w:lang w:val="ru-RU"/>
        </w:rPr>
      </w:pPr>
      <w:r w:rsidRPr="00B32F73">
        <w:rPr>
          <w:i/>
          <w:szCs w:val="24"/>
          <w:lang w:val="ru-RU"/>
        </w:rPr>
        <w:lastRenderedPageBreak/>
        <w:t>Условие 11. Ориентация на информационные потребности групп пользователей результатов оценки</w:t>
      </w:r>
      <w:r w:rsidRPr="00B32F73">
        <w:rPr>
          <w:szCs w:val="24"/>
          <w:lang w:val="ru-RU"/>
        </w:rPr>
        <w:t>.</w:t>
      </w:r>
    </w:p>
    <w:p w14:paraId="167F4F17" w14:textId="77777777" w:rsidR="00B32F73" w:rsidRPr="00B32F73" w:rsidRDefault="00B32F73" w:rsidP="00B32F73">
      <w:pPr>
        <w:ind w:firstLine="567"/>
        <w:rPr>
          <w:iCs/>
          <w:szCs w:val="24"/>
          <w:lang w:val="ru-RU"/>
        </w:rPr>
      </w:pPr>
      <w:r w:rsidRPr="00B32F73">
        <w:rPr>
          <w:lang w:val="ru-RU"/>
        </w:rPr>
        <w:t>Эффективно функционирующие системы оценки качества образования, как регионального, так и федерального уровней, предоставляют информацию надлежащего качества и в необходимом количестве для удовлетворения информационные потребности всех участников отношений в сфере образования, включая и тех, кто принимает решения для совершенствования системы образования.</w:t>
      </w:r>
    </w:p>
    <w:p w14:paraId="2D09D0BE" w14:textId="77777777" w:rsidR="00B32F73" w:rsidRPr="00B32F73" w:rsidRDefault="00B32F73" w:rsidP="00B32F73">
      <w:pPr>
        <w:rPr>
          <w:iCs/>
          <w:szCs w:val="24"/>
          <w:lang w:val="ru-RU"/>
        </w:rPr>
      </w:pPr>
      <w:r w:rsidRPr="00B32F73">
        <w:rPr>
          <w:iCs/>
          <w:szCs w:val="24"/>
          <w:lang w:val="ru-RU"/>
        </w:rPr>
        <w:t>Отметим, что достижения максимального максимально возможного уровня влияния результатов оценки образовательных достижений на существующую образовательную политику зависит от трёх ключевых элементов, которыми должна обладать квалифицированная команда, отвечающая за организацию и проведение программы учебных достижений обучающихся:</w:t>
      </w:r>
    </w:p>
    <w:p w14:paraId="6C99C304" w14:textId="77777777" w:rsidR="00B32F73" w:rsidRPr="00B32F73" w:rsidRDefault="00B32F73" w:rsidP="00FE53FD">
      <w:pPr>
        <w:numPr>
          <w:ilvl w:val="0"/>
          <w:numId w:val="411"/>
        </w:numPr>
        <w:rPr>
          <w:szCs w:val="24"/>
          <w:lang w:val="ru-RU"/>
        </w:rPr>
      </w:pPr>
      <w:r w:rsidRPr="00B32F73">
        <w:rPr>
          <w:szCs w:val="24"/>
          <w:lang w:val="ru-RU"/>
        </w:rPr>
        <w:t>Понимание информационных потребностей всех возможных пользователей результатов оценочных процедур;</w:t>
      </w:r>
    </w:p>
    <w:p w14:paraId="61DB60EB" w14:textId="77777777" w:rsidR="00B32F73" w:rsidRPr="00B32F73" w:rsidRDefault="00B32F73" w:rsidP="00FE53FD">
      <w:pPr>
        <w:numPr>
          <w:ilvl w:val="0"/>
          <w:numId w:val="411"/>
        </w:numPr>
        <w:rPr>
          <w:szCs w:val="24"/>
          <w:lang w:val="ru-RU"/>
        </w:rPr>
      </w:pPr>
      <w:r w:rsidRPr="00B32F73">
        <w:rPr>
          <w:szCs w:val="24"/>
          <w:lang w:val="ru-RU"/>
        </w:rPr>
        <w:t>Разработка информационных продуктов, ориентированных на конкретные целевые группы;</w:t>
      </w:r>
    </w:p>
    <w:p w14:paraId="382209F0" w14:textId="77777777" w:rsidR="00B32F73" w:rsidRPr="00B32F73" w:rsidRDefault="00B32F73" w:rsidP="00FE53FD">
      <w:pPr>
        <w:numPr>
          <w:ilvl w:val="0"/>
          <w:numId w:val="411"/>
        </w:numPr>
        <w:rPr>
          <w:szCs w:val="24"/>
          <w:lang w:val="ru-RU"/>
        </w:rPr>
      </w:pPr>
      <w:r w:rsidRPr="00B32F73">
        <w:rPr>
          <w:szCs w:val="24"/>
          <w:lang w:val="ru-RU"/>
        </w:rPr>
        <w:t>Выбор оптимальных каналов распространения информационных продуктов для обеспечения максимально возможного охвата аудитории.</w:t>
      </w:r>
    </w:p>
    <w:p w14:paraId="0CE40B9D" w14:textId="77777777" w:rsidR="00B32F73" w:rsidRPr="00B32F73" w:rsidRDefault="00B32F73" w:rsidP="00B32F73">
      <w:pPr>
        <w:ind w:firstLine="567"/>
        <w:rPr>
          <w:iCs/>
          <w:szCs w:val="24"/>
          <w:lang w:val="ru-RU"/>
        </w:rPr>
      </w:pPr>
    </w:p>
    <w:p w14:paraId="239E4E31" w14:textId="77777777" w:rsidR="00B32F73" w:rsidRPr="00B32F73" w:rsidRDefault="00B32F73" w:rsidP="00B32F73">
      <w:pPr>
        <w:ind w:firstLine="567"/>
        <w:rPr>
          <w:iCs/>
          <w:szCs w:val="24"/>
          <w:lang w:val="ru-RU"/>
        </w:rPr>
      </w:pPr>
      <w:r w:rsidRPr="00B32F73">
        <w:rPr>
          <w:iCs/>
          <w:szCs w:val="24"/>
          <w:lang w:val="ru-RU"/>
        </w:rPr>
        <w:t>Передовой международный</w:t>
      </w:r>
      <w:r w:rsidRPr="000C43E2">
        <w:rPr>
          <w:rStyle w:val="a7"/>
          <w:iCs/>
          <w:szCs w:val="24"/>
        </w:rPr>
        <w:footnoteReference w:id="122"/>
      </w:r>
      <w:r w:rsidRPr="00B32F73">
        <w:rPr>
          <w:iCs/>
          <w:szCs w:val="24"/>
          <w:lang w:val="ru-RU"/>
        </w:rPr>
        <w:t xml:space="preserve"> и российский опыт говорит о том, что умение интерпретировать результаты оценки качества образования и доводить их до представителей заинтересованных сторон является неотъемлемой частью любой программы оценки учебных достижений.</w:t>
      </w:r>
    </w:p>
    <w:p w14:paraId="0B2A8492" w14:textId="77777777" w:rsidR="00B32F73" w:rsidRPr="00B32F73" w:rsidRDefault="00B32F73" w:rsidP="00B32F73">
      <w:pPr>
        <w:ind w:firstLine="567"/>
        <w:rPr>
          <w:iCs/>
          <w:szCs w:val="24"/>
          <w:lang w:val="ru-RU"/>
        </w:rPr>
      </w:pPr>
      <w:r w:rsidRPr="00B32F73">
        <w:rPr>
          <w:iCs/>
          <w:szCs w:val="24"/>
          <w:lang w:val="ru-RU"/>
        </w:rPr>
        <w:t>В ряде регионов России имеется положительный опыт по подготовке целевых информационных продуктов. Например, в Ямало-Ненецком автономном округе по итогам проведения диагностики готовности первоклассников к обучению в школе разработаны информационные материалы для родителей, учителей и управленцев. В Новосибирской области для этих целей используется инфографика.</w:t>
      </w:r>
    </w:p>
    <w:p w14:paraId="792C958D" w14:textId="77777777" w:rsidR="00B32F73" w:rsidRPr="00B32F73" w:rsidRDefault="00B32F73" w:rsidP="00B32F73">
      <w:pPr>
        <w:ind w:firstLine="567"/>
        <w:rPr>
          <w:iCs/>
          <w:szCs w:val="24"/>
          <w:lang w:val="ru-RU"/>
        </w:rPr>
      </w:pPr>
      <w:r w:rsidRPr="00B32F73">
        <w:rPr>
          <w:iCs/>
          <w:szCs w:val="24"/>
          <w:lang w:val="ru-RU"/>
        </w:rPr>
        <w:t>Применение данных принципов на практике требует высокой технической квалификации управленцев и специалистов по оценке качества образования, больших временных затрат на их апробацию и отработку. Но без учёта данных принципов невозможно обеспечить эффективное управление качеством образования на разных уровнях образовательной системы – от школьного класса до системы образования страны.</w:t>
      </w:r>
    </w:p>
    <w:p w14:paraId="3E722B1F" w14:textId="77777777" w:rsidR="00B32F73" w:rsidRPr="00B32F73" w:rsidRDefault="00B32F73" w:rsidP="00B32F73">
      <w:pPr>
        <w:rPr>
          <w:szCs w:val="24"/>
          <w:lang w:val="ru-RU"/>
        </w:rPr>
      </w:pPr>
    </w:p>
    <w:p w14:paraId="3CED297E" w14:textId="77777777" w:rsidR="00B32F73" w:rsidRPr="00B32F73" w:rsidRDefault="00B32F73" w:rsidP="00B32F73">
      <w:pPr>
        <w:pStyle w:val="4"/>
        <w:rPr>
          <w:lang w:val="ru-RU"/>
        </w:rPr>
      </w:pPr>
      <w:bookmarkStart w:id="599" w:name="_Toc435377175"/>
      <w:r w:rsidRPr="00B32F73">
        <w:rPr>
          <w:lang w:val="ru-RU"/>
        </w:rPr>
        <w:lastRenderedPageBreak/>
        <w:t>2. Использование результатов национальных экзаменов</w:t>
      </w:r>
      <w:bookmarkEnd w:id="599"/>
    </w:p>
    <w:p w14:paraId="715D8975" w14:textId="737CCDAD" w:rsidR="00B32F73" w:rsidRPr="00B32F73" w:rsidRDefault="00B32F73" w:rsidP="00B32F73">
      <w:pPr>
        <w:rPr>
          <w:lang w:val="ru-RU"/>
        </w:rPr>
      </w:pPr>
      <w:r w:rsidRPr="00B32F73">
        <w:rPr>
          <w:szCs w:val="24"/>
          <w:lang w:val="ru-RU"/>
        </w:rPr>
        <w:t xml:space="preserve">Вопрос использования результатов национальных экзаменов </w:t>
      </w:r>
      <w:r w:rsidRPr="00B32F73">
        <w:rPr>
          <w:lang w:val="ru-RU"/>
        </w:rPr>
        <w:t>(государственная итоговая аттестация в форме единого государственного и основного государственного экзамена, ГИА в форме ЕГЭ и ОГЭ) давно является дискуссионным в экспертной и научной среде. До недавнего времени эти результаты активно использовались не только по прямому назначению - сертификация выпускников школ и отбора абитуриентов в вузы. Хорошо известны примеры их использования для вынесения различных оценок на самых разных уровнях: от оценок эффективности деятельности глав регионов</w:t>
      </w:r>
      <w:r w:rsidR="005036AC">
        <w:rPr>
          <w:lang w:val="ru-RU"/>
        </w:rPr>
        <w:t xml:space="preserve"> Российской Федерации </w:t>
      </w:r>
      <w:r w:rsidRPr="00B32F73">
        <w:rPr>
          <w:lang w:val="ru-RU"/>
        </w:rPr>
        <w:t xml:space="preserve">до оценки деятельности образовательных организаций и применения в критериях начисления стимулирующей надбавки к заработной плате учителя. </w:t>
      </w:r>
    </w:p>
    <w:p w14:paraId="2C6F40AC" w14:textId="654F0857" w:rsidR="00B32F73" w:rsidRPr="00B32F73" w:rsidRDefault="00B32F73" w:rsidP="00B32F73">
      <w:pPr>
        <w:rPr>
          <w:lang w:val="ru-RU"/>
        </w:rPr>
      </w:pPr>
      <w:r w:rsidRPr="00B32F73">
        <w:rPr>
          <w:lang w:val="ru-RU"/>
        </w:rPr>
        <w:t xml:space="preserve">Показательным примером некорректного использования результатов ГИА как в регионах </w:t>
      </w:r>
      <w:r w:rsidR="005036AC">
        <w:rPr>
          <w:lang w:val="ru-RU"/>
        </w:rPr>
        <w:t>России</w:t>
      </w:r>
      <w:r w:rsidRPr="00B32F73">
        <w:rPr>
          <w:lang w:val="ru-RU"/>
        </w:rPr>
        <w:t>, так и на федеральном уровне, являются множественные рейтинги, в которых используются следующие «прямые» показатели:</w:t>
      </w:r>
    </w:p>
    <w:p w14:paraId="4310C101" w14:textId="77777777" w:rsidR="00B32F73" w:rsidRPr="00B32F73" w:rsidRDefault="00B32F73" w:rsidP="00B32F73">
      <w:pPr>
        <w:rPr>
          <w:szCs w:val="24"/>
          <w:lang w:val="ru-RU"/>
        </w:rPr>
      </w:pPr>
      <w:r w:rsidRPr="00B32F73">
        <w:rPr>
          <w:i/>
          <w:lang w:val="ru-RU"/>
        </w:rPr>
        <w:t>Средний балл по предмету по 100-балльной шкале</w:t>
      </w:r>
      <w:r w:rsidRPr="00B32F73">
        <w:rPr>
          <w:lang w:val="ru-RU"/>
        </w:rPr>
        <w:t>. Наиболее распространенными примерами его использования являются диаграммы или таблицы результатов конкретной школы в сравнении с результатами по муниципалитету, региону и по России в целом и динамика среднего балла по учебным предметам по годам. Такие «картинки» легко провоцируют к обсуждению трендов результатов, на их основании формулируются оценочные суждения о предметах, где результаты оказываются л</w:t>
      </w:r>
      <w:r w:rsidRPr="00B32F73">
        <w:rPr>
          <w:szCs w:val="24"/>
          <w:lang w:val="ru-RU"/>
        </w:rPr>
        <w:t>учше, а где хуже. Так, динамика среднего балла по годам по русскому языку и математике в качестве показателя рейтингования до 2014 года использовалась в Санкт-Петербурге (</w:t>
      </w:r>
      <w:r w:rsidRPr="00465191">
        <w:rPr>
          <w:szCs w:val="24"/>
        </w:rPr>
        <w:t>http</w:t>
      </w:r>
      <w:r w:rsidRPr="00B32F73">
        <w:rPr>
          <w:szCs w:val="24"/>
          <w:lang w:val="ru-RU"/>
        </w:rPr>
        <w:t>://</w:t>
      </w:r>
      <w:r w:rsidRPr="00465191">
        <w:rPr>
          <w:szCs w:val="24"/>
        </w:rPr>
        <w:t>www</w:t>
      </w:r>
      <w:r w:rsidRPr="00B32F73">
        <w:rPr>
          <w:szCs w:val="24"/>
          <w:lang w:val="ru-RU"/>
        </w:rPr>
        <w:t>.</w:t>
      </w:r>
      <w:r w:rsidRPr="00465191">
        <w:rPr>
          <w:szCs w:val="24"/>
        </w:rPr>
        <w:t>shkola</w:t>
      </w:r>
      <w:r w:rsidRPr="00B32F73">
        <w:rPr>
          <w:szCs w:val="24"/>
          <w:lang w:val="ru-RU"/>
        </w:rPr>
        <w:t>-</w:t>
      </w:r>
      <w:r w:rsidRPr="00465191">
        <w:rPr>
          <w:szCs w:val="24"/>
        </w:rPr>
        <w:t>spb</w:t>
      </w:r>
      <w:r w:rsidRPr="00B32F73">
        <w:rPr>
          <w:szCs w:val="24"/>
          <w:lang w:val="ru-RU"/>
        </w:rPr>
        <w:t>.</w:t>
      </w:r>
      <w:r w:rsidRPr="00465191">
        <w:rPr>
          <w:szCs w:val="24"/>
        </w:rPr>
        <w:t>ru</w:t>
      </w:r>
      <w:r w:rsidRPr="00B32F73">
        <w:rPr>
          <w:szCs w:val="24"/>
          <w:lang w:val="ru-RU"/>
        </w:rPr>
        <w:t>/</w:t>
      </w:r>
      <w:r w:rsidRPr="00465191">
        <w:rPr>
          <w:szCs w:val="24"/>
        </w:rPr>
        <w:t>info</w:t>
      </w:r>
      <w:r w:rsidRPr="00B32F73">
        <w:rPr>
          <w:szCs w:val="24"/>
          <w:lang w:val="ru-RU"/>
        </w:rPr>
        <w:t>/</w:t>
      </w:r>
      <w:r w:rsidRPr="00465191">
        <w:rPr>
          <w:szCs w:val="24"/>
        </w:rPr>
        <w:t>stat</w:t>
      </w:r>
      <w:r w:rsidRPr="00B32F73">
        <w:rPr>
          <w:szCs w:val="24"/>
          <w:lang w:val="ru-RU"/>
        </w:rPr>
        <w:t>/</w:t>
      </w:r>
      <w:r w:rsidRPr="00465191">
        <w:rPr>
          <w:szCs w:val="24"/>
        </w:rPr>
        <w:t>trends</w:t>
      </w:r>
      <w:r w:rsidRPr="00B32F73">
        <w:rPr>
          <w:szCs w:val="24"/>
          <w:lang w:val="ru-RU"/>
        </w:rPr>
        <w:t>/2014/2/).</w:t>
      </w:r>
    </w:p>
    <w:p w14:paraId="74C917E1" w14:textId="77777777" w:rsidR="00B32F73" w:rsidRPr="00B32F73" w:rsidRDefault="00B32F73" w:rsidP="00B32F73">
      <w:pPr>
        <w:rPr>
          <w:szCs w:val="24"/>
          <w:lang w:val="ru-RU"/>
        </w:rPr>
      </w:pPr>
      <w:r w:rsidRPr="00B32F73">
        <w:rPr>
          <w:szCs w:val="24"/>
          <w:lang w:val="ru-RU"/>
        </w:rPr>
        <w:t xml:space="preserve">Заметим, что ограничение на использование среднего балла ЕГЭ накладывает неоднородность сравниваемых групп учащихся завершивших обучение и существенные различия в числе индивидуальных результатов. Совершенно недопустимо средний балл трех выпускников школы, сдавших экзамен по физике по выбору, сравнивать с результатами по физике по региону или с результатами обязательного экзамена по математике. Вторым важным ограничением является сама 100-балльная шкала. Она не совпадает ни по разным предметам, ни по одному и тому же предмету в разные годы. </w:t>
      </w:r>
    </w:p>
    <w:p w14:paraId="61A60EBE" w14:textId="77777777" w:rsidR="00B32F73" w:rsidRPr="00B32F73" w:rsidRDefault="00B32F73" w:rsidP="00B32F73">
      <w:pPr>
        <w:rPr>
          <w:szCs w:val="24"/>
          <w:lang w:val="ru-RU"/>
        </w:rPr>
      </w:pPr>
      <w:r w:rsidRPr="00B32F73">
        <w:rPr>
          <w:i/>
          <w:szCs w:val="24"/>
          <w:lang w:val="ru-RU"/>
        </w:rPr>
        <w:t>Число (доля) выпускников, получивших 100 баллов</w:t>
      </w:r>
      <w:r w:rsidRPr="00B32F73">
        <w:rPr>
          <w:szCs w:val="24"/>
          <w:lang w:val="ru-RU"/>
        </w:rPr>
        <w:t xml:space="preserve">. Показательна практика применения этого показателя в 2013 году (год массовых нарушений процедуры ЕГЭ) в г.Новосибирске. Тогда был обнародован рейтинг школ, имеющих 100-балльников, а руководители таких школ награждены грамотами. Отметим, что получение 100-балльного результата является скорее исключением, чем нормой, а сравнение с его использованием не только не отражает реальной </w:t>
      </w:r>
      <w:r w:rsidRPr="00B32F73">
        <w:rPr>
          <w:szCs w:val="24"/>
          <w:lang w:val="ru-RU"/>
        </w:rPr>
        <w:lastRenderedPageBreak/>
        <w:t>картины качества, но устанавливая недостижимый ориентир, дополнительно толкает систему образования к нарушению процедуры проведения ЕГЭ.</w:t>
      </w:r>
    </w:p>
    <w:p w14:paraId="3A90808A" w14:textId="292158F6" w:rsidR="00B32F73" w:rsidRPr="00B32F73" w:rsidRDefault="00B32F73" w:rsidP="00B32F73">
      <w:pPr>
        <w:rPr>
          <w:szCs w:val="24"/>
          <w:lang w:val="ru-RU"/>
        </w:rPr>
      </w:pPr>
      <w:r w:rsidRPr="00B32F73">
        <w:rPr>
          <w:i/>
          <w:szCs w:val="24"/>
          <w:lang w:val="ru-RU"/>
        </w:rPr>
        <w:t xml:space="preserve">Результаты ОГЭ по математике и русскому языку </w:t>
      </w:r>
      <w:r w:rsidRPr="00B32F73">
        <w:rPr>
          <w:szCs w:val="24"/>
          <w:lang w:val="ru-RU"/>
        </w:rPr>
        <w:t xml:space="preserve">в числе прочих были использованы в 2015 году при составлении рейтинга московских школ. Напомним, что школа оценивания в 9 классах, в отличие от ЕГЭ, пятибалльная, а потому обладает меньшей дифференцирующей способностью. Кроме того, в отличие от результатов ЕГЭ, объективность проведения которого практически не подвергается сомнению в большинстве субъектов </w:t>
      </w:r>
      <w:r w:rsidR="005036AC">
        <w:rPr>
          <w:szCs w:val="24"/>
          <w:lang w:val="ru-RU"/>
        </w:rPr>
        <w:t>федерации</w:t>
      </w:r>
      <w:r w:rsidRPr="00B32F73">
        <w:rPr>
          <w:szCs w:val="24"/>
          <w:lang w:val="ru-RU"/>
        </w:rPr>
        <w:t xml:space="preserve">, результаты ОГЭ могут быть подвергнуты сомнению. Объективность его проведения все еще оставляет желать лучшего и, как следствие, основанные на них рейтинги вряд ли могут отразить реально существующее положение дел.  </w:t>
      </w:r>
    </w:p>
    <w:p w14:paraId="54A00F17" w14:textId="77777777" w:rsidR="00B32F73" w:rsidRPr="00B32F73" w:rsidRDefault="00B32F73" w:rsidP="00B32F73">
      <w:pPr>
        <w:rPr>
          <w:szCs w:val="24"/>
          <w:lang w:val="ru-RU"/>
        </w:rPr>
      </w:pPr>
      <w:r w:rsidRPr="00B32F73">
        <w:rPr>
          <w:szCs w:val="24"/>
          <w:lang w:val="ru-RU"/>
        </w:rPr>
        <w:t>Эксперты рекомендуют применять разные наборы показателей при проведении оценки школ и муниципалитетов. Приведем пример показателей, связанных с результатами ЕГЭ для оценки школ, в том числе, при составлении рейтингов школ.</w:t>
      </w:r>
    </w:p>
    <w:p w14:paraId="1B6FC0D8" w14:textId="77777777" w:rsidR="00B32F73" w:rsidRPr="00B32F73" w:rsidRDefault="00B32F73" w:rsidP="00B32F73">
      <w:pPr>
        <w:spacing w:line="276" w:lineRule="auto"/>
        <w:ind w:firstLine="0"/>
        <w:rPr>
          <w:szCs w:val="24"/>
          <w:lang w:val="ru-RU"/>
        </w:rPr>
      </w:pPr>
      <w:r w:rsidRPr="00B32F73">
        <w:rPr>
          <w:szCs w:val="24"/>
          <w:lang w:val="ru-RU"/>
        </w:rPr>
        <w:t xml:space="preserve">Таблица 2. </w:t>
      </w:r>
      <w:r w:rsidRPr="00B32F73">
        <w:rPr>
          <w:i/>
          <w:szCs w:val="24"/>
          <w:lang w:val="ru-RU"/>
        </w:rPr>
        <w:t>Пример набора показателей для оценки школы по результатам ЕГЭ</w:t>
      </w:r>
    </w:p>
    <w:tbl>
      <w:tblPr>
        <w:tblStyle w:val="a8"/>
        <w:tblpPr w:leftFromText="180" w:rightFromText="180" w:vertAnchor="text" w:horzAnchor="margin" w:tblpXSpec="center" w:tblpY="213"/>
        <w:tblW w:w="4799" w:type="pct"/>
        <w:tblLayout w:type="fixed"/>
        <w:tblLook w:val="04A0" w:firstRow="1" w:lastRow="0" w:firstColumn="1" w:lastColumn="0" w:noHBand="0" w:noVBand="1"/>
      </w:tblPr>
      <w:tblGrid>
        <w:gridCol w:w="3671"/>
        <w:gridCol w:w="6331"/>
      </w:tblGrid>
      <w:tr w:rsidR="00B32F73" w:rsidRPr="00621DBC" w14:paraId="637FEC09" w14:textId="77777777" w:rsidTr="00B32F73">
        <w:trPr>
          <w:trHeight w:val="276"/>
        </w:trPr>
        <w:tc>
          <w:tcPr>
            <w:tcW w:w="1835" w:type="pct"/>
          </w:tcPr>
          <w:p w14:paraId="2945EFFE" w14:textId="77777777" w:rsidR="00B32F73" w:rsidRPr="00621DBC" w:rsidRDefault="00B32F73" w:rsidP="00B32F73">
            <w:pPr>
              <w:widowControl w:val="0"/>
              <w:spacing w:line="276" w:lineRule="auto"/>
              <w:ind w:firstLine="0"/>
              <w:jc w:val="center"/>
              <w:rPr>
                <w:noProof/>
                <w:color w:val="000000" w:themeColor="text1"/>
                <w:szCs w:val="24"/>
              </w:rPr>
            </w:pPr>
            <w:r w:rsidRPr="00621DBC">
              <w:rPr>
                <w:noProof/>
                <w:color w:val="000000" w:themeColor="text1"/>
                <w:szCs w:val="24"/>
              </w:rPr>
              <w:t>Предмет оценки</w:t>
            </w:r>
          </w:p>
        </w:tc>
        <w:tc>
          <w:tcPr>
            <w:tcW w:w="3165" w:type="pct"/>
          </w:tcPr>
          <w:p w14:paraId="7B14AEB9" w14:textId="77777777" w:rsidR="00B32F73" w:rsidRPr="00621DBC" w:rsidRDefault="00B32F73" w:rsidP="00B32F73">
            <w:pPr>
              <w:widowControl w:val="0"/>
              <w:spacing w:line="276" w:lineRule="auto"/>
              <w:ind w:firstLine="0"/>
              <w:jc w:val="center"/>
              <w:rPr>
                <w:noProof/>
                <w:color w:val="000000" w:themeColor="text1"/>
                <w:szCs w:val="24"/>
              </w:rPr>
            </w:pPr>
            <w:r w:rsidRPr="00621DBC">
              <w:rPr>
                <w:noProof/>
                <w:color w:val="000000" w:themeColor="text1"/>
                <w:szCs w:val="24"/>
              </w:rPr>
              <w:t>Показатель</w:t>
            </w:r>
          </w:p>
        </w:tc>
      </w:tr>
      <w:tr w:rsidR="00B32F73" w:rsidRPr="00853034" w14:paraId="4264AB4F" w14:textId="77777777" w:rsidTr="00B32F73">
        <w:tc>
          <w:tcPr>
            <w:tcW w:w="1835" w:type="pct"/>
          </w:tcPr>
          <w:p w14:paraId="3D8F06C9" w14:textId="77777777" w:rsidR="00B32F73" w:rsidRPr="00B32F73" w:rsidRDefault="00B32F73" w:rsidP="00B32F73">
            <w:pPr>
              <w:widowControl w:val="0"/>
              <w:spacing w:line="276" w:lineRule="auto"/>
              <w:ind w:firstLine="0"/>
              <w:jc w:val="center"/>
              <w:rPr>
                <w:noProof/>
                <w:color w:val="000000" w:themeColor="text1"/>
                <w:szCs w:val="24"/>
                <w:lang w:val="ru-RU"/>
              </w:rPr>
            </w:pPr>
            <w:r w:rsidRPr="00B32F73">
              <w:rPr>
                <w:noProof/>
                <w:color w:val="000000" w:themeColor="text1"/>
                <w:szCs w:val="24"/>
                <w:lang w:val="ru-RU"/>
              </w:rPr>
              <w:t>Уровень освоения образовательного стандарта для получения аттестата о среднем образовании</w:t>
            </w:r>
          </w:p>
        </w:tc>
        <w:tc>
          <w:tcPr>
            <w:tcW w:w="3165" w:type="pct"/>
          </w:tcPr>
          <w:p w14:paraId="33042DFA" w14:textId="77777777" w:rsidR="00B32F73" w:rsidRPr="00B32F73" w:rsidRDefault="00B32F73" w:rsidP="00B32F73">
            <w:pPr>
              <w:widowControl w:val="0"/>
              <w:spacing w:line="276" w:lineRule="auto"/>
              <w:ind w:firstLine="0"/>
              <w:jc w:val="center"/>
              <w:rPr>
                <w:noProof/>
                <w:color w:val="000000" w:themeColor="text1"/>
                <w:szCs w:val="24"/>
                <w:lang w:val="ru-RU"/>
              </w:rPr>
            </w:pPr>
            <w:r w:rsidRPr="00B32F73">
              <w:rPr>
                <w:noProof/>
                <w:color w:val="000000" w:themeColor="text1"/>
                <w:szCs w:val="24"/>
                <w:lang w:val="ru-RU"/>
              </w:rPr>
              <w:t>Доля выпускников школы успешно сдавших два обязательных экзамена (русский язык и математику) в форме ЕГЭ из числа выпускников, допущенных к итоговой аттестации</w:t>
            </w:r>
          </w:p>
        </w:tc>
      </w:tr>
      <w:tr w:rsidR="00B32F73" w:rsidRPr="00853034" w14:paraId="518A785C" w14:textId="77777777" w:rsidTr="00B32F73">
        <w:tc>
          <w:tcPr>
            <w:tcW w:w="1835" w:type="pct"/>
          </w:tcPr>
          <w:p w14:paraId="2B0CC739" w14:textId="77777777" w:rsidR="00B32F73" w:rsidRPr="00B32F73" w:rsidRDefault="00B32F73" w:rsidP="00B32F73">
            <w:pPr>
              <w:widowControl w:val="0"/>
              <w:spacing w:line="276" w:lineRule="auto"/>
              <w:ind w:firstLine="0"/>
              <w:jc w:val="center"/>
              <w:rPr>
                <w:noProof/>
                <w:color w:val="000000" w:themeColor="text1"/>
                <w:szCs w:val="24"/>
                <w:lang w:val="ru-RU"/>
              </w:rPr>
            </w:pPr>
            <w:r w:rsidRPr="00B32F73">
              <w:rPr>
                <w:noProof/>
                <w:color w:val="000000" w:themeColor="text1"/>
                <w:szCs w:val="24"/>
                <w:lang w:val="ru-RU"/>
              </w:rPr>
              <w:t>Уровень освоения образовательного стандарта для получения профессионального образования</w:t>
            </w:r>
          </w:p>
        </w:tc>
        <w:tc>
          <w:tcPr>
            <w:tcW w:w="3165" w:type="pct"/>
          </w:tcPr>
          <w:p w14:paraId="2443A129" w14:textId="77777777" w:rsidR="00B32F73" w:rsidRPr="00B32F73" w:rsidRDefault="00B32F73" w:rsidP="00B32F73">
            <w:pPr>
              <w:widowControl w:val="0"/>
              <w:spacing w:line="276" w:lineRule="auto"/>
              <w:ind w:firstLine="0"/>
              <w:jc w:val="center"/>
              <w:rPr>
                <w:noProof/>
                <w:color w:val="000000" w:themeColor="text1"/>
                <w:szCs w:val="24"/>
                <w:lang w:val="ru-RU"/>
              </w:rPr>
            </w:pPr>
            <w:r w:rsidRPr="00B32F73">
              <w:rPr>
                <w:noProof/>
                <w:color w:val="000000" w:themeColor="text1"/>
                <w:szCs w:val="24"/>
                <w:lang w:val="ru-RU"/>
              </w:rPr>
              <w:t>Доля выпускников, успешно сдавших все экзамены (обязательные и по выбору) в форме ЕГЭ в общем числе допущенных к итоговой аттестации выпускников школы.</w:t>
            </w:r>
          </w:p>
        </w:tc>
      </w:tr>
      <w:tr w:rsidR="00B32F73" w:rsidRPr="00853034" w14:paraId="56166D26" w14:textId="77777777" w:rsidTr="00B32F73">
        <w:trPr>
          <w:trHeight w:val="602"/>
        </w:trPr>
        <w:tc>
          <w:tcPr>
            <w:tcW w:w="1835" w:type="pct"/>
          </w:tcPr>
          <w:p w14:paraId="483852CA" w14:textId="77777777" w:rsidR="00B32F73" w:rsidRPr="00B32F73" w:rsidRDefault="00B32F73" w:rsidP="00B32F73">
            <w:pPr>
              <w:widowControl w:val="0"/>
              <w:spacing w:line="276" w:lineRule="auto"/>
              <w:ind w:firstLine="0"/>
              <w:jc w:val="center"/>
              <w:rPr>
                <w:noProof/>
                <w:color w:val="000000" w:themeColor="text1"/>
                <w:szCs w:val="24"/>
                <w:lang w:val="ru-RU"/>
              </w:rPr>
            </w:pPr>
            <w:r w:rsidRPr="00B32F73">
              <w:rPr>
                <w:noProof/>
                <w:color w:val="000000" w:themeColor="text1"/>
                <w:szCs w:val="24"/>
                <w:lang w:val="ru-RU"/>
              </w:rPr>
              <w:t>Качество подготовки по обязательным предметам</w:t>
            </w:r>
          </w:p>
        </w:tc>
        <w:tc>
          <w:tcPr>
            <w:tcW w:w="3165" w:type="pct"/>
          </w:tcPr>
          <w:p w14:paraId="33CCE268" w14:textId="77777777" w:rsidR="00B32F73" w:rsidRPr="00B32F73" w:rsidRDefault="00B32F73" w:rsidP="00B32F73">
            <w:pPr>
              <w:widowControl w:val="0"/>
              <w:spacing w:line="276" w:lineRule="auto"/>
              <w:ind w:firstLine="0"/>
              <w:jc w:val="center"/>
              <w:rPr>
                <w:noProof/>
                <w:color w:val="000000" w:themeColor="text1"/>
                <w:szCs w:val="24"/>
                <w:lang w:val="ru-RU"/>
              </w:rPr>
            </w:pPr>
            <w:r w:rsidRPr="00B32F73">
              <w:rPr>
                <w:noProof/>
                <w:color w:val="000000" w:themeColor="text1"/>
                <w:szCs w:val="24"/>
                <w:lang w:val="ru-RU"/>
              </w:rPr>
              <w:t>Средний балл по 100-балльной шкале с учетом результатов по русскому языку и по математике</w:t>
            </w:r>
          </w:p>
        </w:tc>
      </w:tr>
      <w:tr w:rsidR="00B32F73" w:rsidRPr="00853034" w14:paraId="1CE816A8" w14:textId="77777777" w:rsidTr="00B32F73">
        <w:trPr>
          <w:trHeight w:val="280"/>
        </w:trPr>
        <w:tc>
          <w:tcPr>
            <w:tcW w:w="1835" w:type="pct"/>
          </w:tcPr>
          <w:p w14:paraId="35661B94" w14:textId="77777777" w:rsidR="00B32F73" w:rsidRPr="00B32F73" w:rsidRDefault="00B32F73" w:rsidP="00B32F73">
            <w:pPr>
              <w:widowControl w:val="0"/>
              <w:spacing w:line="276" w:lineRule="auto"/>
              <w:ind w:firstLine="0"/>
              <w:jc w:val="center"/>
              <w:rPr>
                <w:noProof/>
                <w:color w:val="000000" w:themeColor="text1"/>
                <w:szCs w:val="24"/>
                <w:lang w:val="ru-RU"/>
              </w:rPr>
            </w:pPr>
            <w:r w:rsidRPr="00B32F73">
              <w:rPr>
                <w:noProof/>
                <w:color w:val="000000" w:themeColor="text1"/>
                <w:szCs w:val="24"/>
                <w:lang w:val="ru-RU"/>
              </w:rPr>
              <w:t>Соответствие заявленного профиля школы спектру предметов, выбираемых выпускниками для сдачи в форме ЕГЭ</w:t>
            </w:r>
          </w:p>
        </w:tc>
        <w:tc>
          <w:tcPr>
            <w:tcW w:w="3165" w:type="pct"/>
          </w:tcPr>
          <w:p w14:paraId="293CCF43" w14:textId="77777777" w:rsidR="00B32F73" w:rsidRPr="00B32F73" w:rsidRDefault="00B32F73" w:rsidP="00B32F73">
            <w:pPr>
              <w:widowControl w:val="0"/>
              <w:spacing w:line="276" w:lineRule="auto"/>
              <w:ind w:firstLine="0"/>
              <w:jc w:val="center"/>
              <w:rPr>
                <w:noProof/>
                <w:color w:val="000000" w:themeColor="text1"/>
                <w:szCs w:val="24"/>
                <w:lang w:val="ru-RU"/>
              </w:rPr>
            </w:pPr>
            <w:r w:rsidRPr="00B32F73">
              <w:rPr>
                <w:noProof/>
                <w:color w:val="000000" w:themeColor="text1"/>
                <w:szCs w:val="24"/>
                <w:lang w:val="ru-RU"/>
              </w:rPr>
              <w:t>Доля выпускников, выбравших все экзамены (учитыва-ются только экзамены по выбору) для сдачи в форме ЕГЭ из числа предметов, изучавшихся на профильном уровне.</w:t>
            </w:r>
          </w:p>
        </w:tc>
      </w:tr>
      <w:tr w:rsidR="00B32F73" w:rsidRPr="00853034" w14:paraId="64A56E14" w14:textId="77777777" w:rsidTr="00B32F73">
        <w:trPr>
          <w:trHeight w:val="1012"/>
        </w:trPr>
        <w:tc>
          <w:tcPr>
            <w:tcW w:w="1835" w:type="pct"/>
          </w:tcPr>
          <w:p w14:paraId="0EB9F24B" w14:textId="77777777" w:rsidR="00B32F73" w:rsidRPr="00621DBC" w:rsidRDefault="00B32F73" w:rsidP="00B32F73">
            <w:pPr>
              <w:widowControl w:val="0"/>
              <w:spacing w:line="276" w:lineRule="auto"/>
              <w:ind w:firstLine="0"/>
              <w:jc w:val="center"/>
              <w:rPr>
                <w:noProof/>
                <w:color w:val="000000" w:themeColor="text1"/>
                <w:szCs w:val="24"/>
              </w:rPr>
            </w:pPr>
            <w:r w:rsidRPr="00621DBC">
              <w:rPr>
                <w:noProof/>
                <w:color w:val="000000" w:themeColor="text1"/>
                <w:szCs w:val="24"/>
              </w:rPr>
              <w:t>Качество заявленной профильной подготовки</w:t>
            </w:r>
          </w:p>
        </w:tc>
        <w:tc>
          <w:tcPr>
            <w:tcW w:w="3165" w:type="pct"/>
          </w:tcPr>
          <w:p w14:paraId="0E90D0C2" w14:textId="77777777" w:rsidR="00B32F73" w:rsidRPr="00B32F73" w:rsidRDefault="00B32F73" w:rsidP="00B32F73">
            <w:pPr>
              <w:widowControl w:val="0"/>
              <w:spacing w:line="276" w:lineRule="auto"/>
              <w:ind w:firstLine="0"/>
              <w:jc w:val="center"/>
              <w:rPr>
                <w:noProof/>
                <w:color w:val="000000" w:themeColor="text1"/>
                <w:szCs w:val="24"/>
                <w:lang w:val="ru-RU"/>
              </w:rPr>
            </w:pPr>
            <w:r w:rsidRPr="00B32F73">
              <w:rPr>
                <w:noProof/>
                <w:color w:val="000000" w:themeColor="text1"/>
                <w:szCs w:val="24"/>
                <w:lang w:val="ru-RU"/>
              </w:rPr>
              <w:t>Доля выпускников, сдавших все предметы из изучавшихся на профильном уровне не ниже порога профильной подготовки (ТБ2)</w:t>
            </w:r>
            <w:r w:rsidRPr="00621DBC">
              <w:rPr>
                <w:rStyle w:val="a7"/>
                <w:noProof/>
                <w:color w:val="000000" w:themeColor="text1"/>
                <w:szCs w:val="24"/>
              </w:rPr>
              <w:footnoteReference w:id="123"/>
            </w:r>
          </w:p>
        </w:tc>
      </w:tr>
    </w:tbl>
    <w:p w14:paraId="397CD9AC" w14:textId="77777777" w:rsidR="00B32F73" w:rsidRPr="00B32F73" w:rsidRDefault="00B32F73" w:rsidP="00B32F73">
      <w:pPr>
        <w:pStyle w:val="a3"/>
        <w:tabs>
          <w:tab w:val="left" w:pos="142"/>
        </w:tabs>
        <w:spacing w:line="276" w:lineRule="auto"/>
        <w:ind w:left="0"/>
        <w:rPr>
          <w:szCs w:val="24"/>
          <w:lang w:val="ru-RU"/>
        </w:rPr>
      </w:pPr>
    </w:p>
    <w:p w14:paraId="05B75E40" w14:textId="77777777" w:rsidR="00B32F73" w:rsidRPr="00B32F73" w:rsidRDefault="00B32F73" w:rsidP="00B32F73">
      <w:pPr>
        <w:rPr>
          <w:lang w:val="ru-RU"/>
        </w:rPr>
      </w:pPr>
      <w:r w:rsidRPr="00B32F73">
        <w:rPr>
          <w:lang w:val="ru-RU"/>
        </w:rPr>
        <w:lastRenderedPageBreak/>
        <w:t>Но даже эти показатели должны использоваться с достаточной долей осмысленности и в сочетании с другими показателями, связанными с целями рейтингования. Заметим, что на уровне школы корректно проанализированные результаты ГИА с учетом особенностей организации образовательного процесса и разнообразных характеристик семей обучающихся, могут являться основой для оценки уже ведущихся школой преобразований и проектирования дальнейших направлений развития.</w:t>
      </w:r>
    </w:p>
    <w:p w14:paraId="66A76AA8" w14:textId="4A2DF931" w:rsidR="00B32F73" w:rsidRPr="00B32F73" w:rsidRDefault="00B32F73" w:rsidP="00B32F73">
      <w:pPr>
        <w:rPr>
          <w:lang w:val="ru-RU"/>
        </w:rPr>
      </w:pPr>
      <w:r w:rsidRPr="00B32F73">
        <w:rPr>
          <w:lang w:val="ru-RU"/>
        </w:rPr>
        <w:t xml:space="preserve">При составлении рейтингов школ под задачи управления образованием необходимо применение кластерного подхода, позволяющего сравнивать только школы, работающие в сходных условиях. Основания отнесения конкретной школы к тому или иному кластеру отражает социокультурные особенности среды, в которой расположено общеобразовательное учреждение, вид учреждения и образовательные программы и многие другие факторы. Понятно, что если такой рейтинг будут использовать родители, выбирающие школу, то вряд ли у них будет понимание того, что в школах отдельных кластеров обеспечивается значительно более лучшее (или худшее) образование. Родители всегда будут ориентироваться на «лучшую» школу, в которую они в состоянии отдать своего ребёнка. При этом, с точки зрения управления системой образования и оказания целевой поддержки школам, находящимся в сложных социально-экономических условиях, сравнение результатов работы школ в пределах кластера является более обоснованным и справедливым. Кластерный подход уже используется в целом ряде регионов </w:t>
      </w:r>
      <w:r w:rsidR="005036AC">
        <w:rPr>
          <w:lang w:val="ru-RU"/>
        </w:rPr>
        <w:t>России</w:t>
      </w:r>
      <w:r w:rsidRPr="00B32F73">
        <w:rPr>
          <w:lang w:val="ru-RU"/>
        </w:rPr>
        <w:t>: Чувашия, Ханты-Мансийский АО-Югра, Ямало-Ненецкий АО, Чеченская Республика, Новосибирская область, Красноярский край и другие.</w:t>
      </w:r>
    </w:p>
    <w:p w14:paraId="3FB38BB8" w14:textId="2CA0F9EF" w:rsidR="00B32F73" w:rsidRPr="00B32F73" w:rsidRDefault="00B32F73" w:rsidP="00B32F73">
      <w:pPr>
        <w:rPr>
          <w:szCs w:val="24"/>
          <w:lang w:val="ru-RU"/>
        </w:rPr>
      </w:pPr>
      <w:r w:rsidRPr="00B32F73">
        <w:rPr>
          <w:lang w:val="ru-RU"/>
        </w:rPr>
        <w:t>В настоящее время вопрос корректного использования результатов</w:t>
      </w:r>
      <w:r w:rsidRPr="00B32F73">
        <w:rPr>
          <w:szCs w:val="24"/>
          <w:lang w:val="ru-RU"/>
        </w:rPr>
        <w:t xml:space="preserve"> национальных экзаменов </w:t>
      </w:r>
      <w:r w:rsidRPr="00B32F73">
        <w:rPr>
          <w:lang w:val="ru-RU"/>
        </w:rPr>
        <w:t>начал серьезно решаться на уровне Минобрнауки</w:t>
      </w:r>
      <w:r w:rsidR="005036AC">
        <w:rPr>
          <w:lang w:val="ru-RU"/>
        </w:rPr>
        <w:t xml:space="preserve"> Российской Федерации </w:t>
      </w:r>
      <w:r w:rsidRPr="00B32F73">
        <w:rPr>
          <w:lang w:val="ru-RU"/>
        </w:rPr>
        <w:t xml:space="preserve">и Рособрнадзора. В отсутствии однозначно понимаемых экспертным и профессиональным </w:t>
      </w:r>
      <w:r w:rsidRPr="00B32F73">
        <w:rPr>
          <w:szCs w:val="24"/>
          <w:lang w:val="ru-RU"/>
        </w:rPr>
        <w:t xml:space="preserve">сообществами границ использования результатов экзамена, вопрос в настоящее время решается однозначно: через прямой запрет не только использовать, но и открыто публиковать. В 2015 году с сайтов региональных образовательных ведомств и региональных центров обработки информации были практически одномоментно убраны уже опубликованные традиционные статистические и аналитические сборники. </w:t>
      </w:r>
    </w:p>
    <w:p w14:paraId="6603DFC4" w14:textId="77777777" w:rsidR="00B32F73" w:rsidRPr="00B32F73" w:rsidRDefault="00B32F73" w:rsidP="00B32F73">
      <w:pPr>
        <w:rPr>
          <w:szCs w:val="24"/>
          <w:lang w:val="ru-RU"/>
        </w:rPr>
      </w:pPr>
      <w:r w:rsidRPr="00B32F73">
        <w:rPr>
          <w:szCs w:val="24"/>
          <w:lang w:val="ru-RU"/>
        </w:rPr>
        <w:t xml:space="preserve">При фактическом отсутствии иной информации о результатах образования интерес к результатам национальных экзаменов в обществе и СМИ понятен и политика «молчания» может сыграть рано или поздно не в пользу системы образования. </w:t>
      </w:r>
    </w:p>
    <w:p w14:paraId="3DAC5ECF" w14:textId="77777777" w:rsidR="00B32F73" w:rsidRPr="00B32F73" w:rsidRDefault="00B32F73" w:rsidP="00B32F73">
      <w:pPr>
        <w:rPr>
          <w:szCs w:val="24"/>
          <w:lang w:val="ru-RU"/>
        </w:rPr>
      </w:pPr>
      <w:r w:rsidRPr="00B32F73">
        <w:rPr>
          <w:szCs w:val="24"/>
          <w:lang w:val="ru-RU"/>
        </w:rPr>
        <w:t xml:space="preserve">В связи с этим особую актуальность приобретает вопрос о выделении областей возможного использования результатов, разработке рекомендаций по составу и формату публикуемых данных и вариативных методиках их корректной интерпретации. Также необходимо понимать перечень </w:t>
      </w:r>
      <w:r w:rsidRPr="00B32F73">
        <w:rPr>
          <w:szCs w:val="24"/>
          <w:lang w:val="ru-RU"/>
        </w:rPr>
        <w:lastRenderedPageBreak/>
        <w:t>дополнительных данных, описывающие результаты деятельности образовательных организаций и образовательных систем, которые могут использоваться в сочетании с результатами ГИА для применения в целях управления качеством образования. Уже упомянутая методика должна содержать рекомендации как для регионального и муниципального уровней управления образованием, так и для руководителей и учителей школ.</w:t>
      </w:r>
    </w:p>
    <w:p w14:paraId="18BE07AA" w14:textId="77777777" w:rsidR="00B32F73" w:rsidRPr="00B32F73" w:rsidRDefault="00B32F73" w:rsidP="00B32F73">
      <w:pPr>
        <w:rPr>
          <w:szCs w:val="24"/>
          <w:lang w:val="ru-RU"/>
        </w:rPr>
      </w:pPr>
      <w:r w:rsidRPr="00B32F73">
        <w:rPr>
          <w:szCs w:val="24"/>
          <w:lang w:val="ru-RU"/>
        </w:rPr>
        <w:t>Однако даже при использовании дополнительных данных, необходимо понимать следующие ограничения:</w:t>
      </w:r>
    </w:p>
    <w:p w14:paraId="4D38BDC7" w14:textId="77777777" w:rsidR="00B32F73" w:rsidRPr="00B32F73" w:rsidRDefault="00B32F73" w:rsidP="00B32F73">
      <w:pPr>
        <w:rPr>
          <w:szCs w:val="24"/>
          <w:lang w:val="ru-RU"/>
        </w:rPr>
      </w:pPr>
      <w:r w:rsidRPr="00B32F73">
        <w:rPr>
          <w:szCs w:val="24"/>
          <w:lang w:val="ru-RU"/>
        </w:rPr>
        <w:t>экзаменационные материалы могут быть не сопоставимы по годам по содержанию, по структуре и по трудности;</w:t>
      </w:r>
    </w:p>
    <w:p w14:paraId="14D55DE7" w14:textId="77777777" w:rsidR="00B32F73" w:rsidRPr="00B32F73" w:rsidRDefault="00B32F73" w:rsidP="00B32F73">
      <w:pPr>
        <w:rPr>
          <w:szCs w:val="24"/>
          <w:lang w:val="ru-RU"/>
        </w:rPr>
      </w:pPr>
      <w:r w:rsidRPr="00B32F73">
        <w:rPr>
          <w:szCs w:val="24"/>
          <w:lang w:val="ru-RU"/>
        </w:rPr>
        <w:t>процедуры шкалирования по одному и тому же экзамену в разные годы никак не связаны. Для их «выравнивания» необходимо хорошо знать ежегодно применяемые методики;</w:t>
      </w:r>
    </w:p>
    <w:p w14:paraId="58801BE4" w14:textId="77777777" w:rsidR="00B32F73" w:rsidRPr="00B32F73" w:rsidRDefault="00B32F73" w:rsidP="00B32F73">
      <w:pPr>
        <w:rPr>
          <w:szCs w:val="24"/>
          <w:lang w:val="ru-RU"/>
        </w:rPr>
      </w:pPr>
      <w:r w:rsidRPr="00B32F73">
        <w:rPr>
          <w:szCs w:val="24"/>
          <w:lang w:val="ru-RU"/>
        </w:rPr>
        <w:t>изменение списка экзаменационных предметов (например, введение в 2015 году двух уровней ЕГЭ по математике) приводит к несопоставимости выборок участников экзамена;</w:t>
      </w:r>
    </w:p>
    <w:p w14:paraId="45BAE3C7" w14:textId="77777777" w:rsidR="00B32F73" w:rsidRPr="00B32F73" w:rsidRDefault="00B32F73" w:rsidP="00B32F73">
      <w:pPr>
        <w:rPr>
          <w:szCs w:val="24"/>
          <w:lang w:val="ru-RU"/>
        </w:rPr>
      </w:pPr>
      <w:r w:rsidRPr="00B32F73">
        <w:rPr>
          <w:szCs w:val="24"/>
          <w:lang w:val="ru-RU"/>
        </w:rPr>
        <w:t>невозможно однозначно связать результат выпускника школы на экзамене с качеством работы школы, вклад которой зачастую оказывается не единственным. Совершенно понятно, что «измерения с высокими ставками» толкают учащихся и их семьи использовать внешкольные образовательные ресурсы – образовательным возможностям самой семьи, частному репетиторству, разнообразным курсам по подготовке к сдаче экзаменов.</w:t>
      </w:r>
      <w:r w:rsidRPr="00B32F73">
        <w:rPr>
          <w:lang w:val="ru-RU"/>
        </w:rPr>
        <w:t xml:space="preserve"> </w:t>
      </w:r>
    </w:p>
    <w:p w14:paraId="2DC11CFD" w14:textId="77777777" w:rsidR="00B32F73" w:rsidRPr="00B32F73" w:rsidRDefault="00B32F73" w:rsidP="00B32F73">
      <w:pPr>
        <w:rPr>
          <w:szCs w:val="24"/>
          <w:lang w:val="ru-RU"/>
        </w:rPr>
      </w:pPr>
      <w:r w:rsidRPr="00B32F73">
        <w:rPr>
          <w:szCs w:val="24"/>
          <w:lang w:val="ru-RU"/>
        </w:rPr>
        <w:t>Усиление контроля за объективностью проведения ГИА в последние два года сняло еще одно ограничивающее условие возможности использования результатов – соблюдение эквивалентности ежегодных процедур проведения экзамена.</w:t>
      </w:r>
    </w:p>
    <w:p w14:paraId="67395188" w14:textId="72C48724" w:rsidR="00B32F73" w:rsidRPr="004E5760" w:rsidRDefault="00B32F73" w:rsidP="004E5760">
      <w:pPr>
        <w:rPr>
          <w:highlight w:val="yellow"/>
          <w:lang w:val="ru-RU"/>
        </w:rPr>
      </w:pPr>
      <w:r w:rsidRPr="00B32F73">
        <w:rPr>
          <w:lang w:val="ru-RU"/>
        </w:rPr>
        <w:t>Подчеркнем еще раз, что результаты национальных экзаменов дают важную, но существенным образом ограниченную информацию о результатах работы педагогического сотрудника, образовательной организации и систем. Отсутствие единых рекомендаций по использованию результатов ЕГЭ – одна из ключевых причин столь многочисленных встречающихся на практике ошибок в неправомерном использовании результатов этой оценочной процедуры.</w:t>
      </w:r>
    </w:p>
    <w:p w14:paraId="1CF9CAA4" w14:textId="77777777" w:rsidR="00B32F73" w:rsidRPr="00B32F73" w:rsidRDefault="00B32F73" w:rsidP="00B32F73">
      <w:pPr>
        <w:pStyle w:val="3"/>
        <w:rPr>
          <w:lang w:val="ru-RU" w:eastAsia="ru-RU"/>
        </w:rPr>
      </w:pPr>
      <w:bookmarkStart w:id="600" w:name="_Toc435377176"/>
      <w:r w:rsidRPr="00B32F73">
        <w:rPr>
          <w:lang w:val="ru-RU" w:eastAsia="ru-RU"/>
        </w:rPr>
        <w:t>Раздел 3. Рекомендации по интерпретации и представлению результатов процедур оценки качества общего (школьного) образования</w:t>
      </w:r>
      <w:bookmarkEnd w:id="600"/>
    </w:p>
    <w:p w14:paraId="35DFAF33" w14:textId="77777777" w:rsidR="00B32F73" w:rsidRPr="00B32F73" w:rsidRDefault="00B32F73" w:rsidP="00B32F73">
      <w:pPr>
        <w:shd w:val="clear" w:color="auto" w:fill="FFFFFF"/>
        <w:rPr>
          <w:rFonts w:eastAsia="Times New Roman" w:cs="Times New Roman"/>
          <w:color w:val="222222"/>
          <w:szCs w:val="24"/>
          <w:lang w:val="ru-RU" w:eastAsia="ru-RU"/>
        </w:rPr>
      </w:pPr>
    </w:p>
    <w:p w14:paraId="61510527" w14:textId="77777777" w:rsidR="00B32F73" w:rsidRPr="00B32F73" w:rsidRDefault="00B32F73" w:rsidP="00B32F73">
      <w:pPr>
        <w:rPr>
          <w:rFonts w:eastAsia="Times New Roman" w:cs="Times New Roman"/>
          <w:color w:val="000000"/>
          <w:szCs w:val="24"/>
          <w:lang w:val="ru-RU" w:eastAsia="ru-RU"/>
        </w:rPr>
      </w:pPr>
      <w:r w:rsidRPr="00B32F73">
        <w:rPr>
          <w:rFonts w:cs="Times New Roman"/>
          <w:bCs/>
          <w:szCs w:val="24"/>
          <w:lang w:val="ru-RU"/>
        </w:rPr>
        <w:t xml:space="preserve">Одной из функций системы ОКО является оценка и представление </w:t>
      </w:r>
      <w:r w:rsidRPr="00B32F73">
        <w:rPr>
          <w:rFonts w:eastAsia="Times New Roman" w:cs="Times New Roman"/>
          <w:color w:val="000000"/>
          <w:szCs w:val="24"/>
          <w:lang w:val="ru-RU" w:eastAsia="ru-RU"/>
        </w:rPr>
        <w:t xml:space="preserve">результатов процедур оценки качества общего (школьного) образования. Целью интерпретации результатов процедур оценки качества общего (школьного) образования являются получение достоверного и </w:t>
      </w:r>
      <w:r w:rsidRPr="00B32F73">
        <w:rPr>
          <w:rFonts w:eastAsia="Times New Roman" w:cs="Times New Roman"/>
          <w:color w:val="000000"/>
          <w:szCs w:val="24"/>
          <w:lang w:val="ru-RU" w:eastAsia="ru-RU"/>
        </w:rPr>
        <w:lastRenderedPageBreak/>
        <w:t xml:space="preserve">актуального с точки зрения заинтересованного пользователя характеристик объектов оценки и процессах, влияющих на их состояние. </w:t>
      </w:r>
    </w:p>
    <w:p w14:paraId="7C3F89E6" w14:textId="77777777" w:rsidR="00B32F73" w:rsidRPr="00B32F73" w:rsidRDefault="00B32F73" w:rsidP="00B32F73">
      <w:pPr>
        <w:tabs>
          <w:tab w:val="left" w:pos="0"/>
        </w:tabs>
        <w:rPr>
          <w:rFonts w:eastAsia="Times New Roman" w:cs="Times New Roman"/>
          <w:color w:val="000000"/>
          <w:szCs w:val="24"/>
          <w:lang w:val="ru-RU" w:eastAsia="ru-RU"/>
        </w:rPr>
      </w:pPr>
      <w:r w:rsidRPr="00B32F73">
        <w:rPr>
          <w:rFonts w:eastAsia="Times New Roman" w:cs="Times New Roman"/>
          <w:color w:val="000000"/>
          <w:szCs w:val="24"/>
          <w:lang w:val="ru-RU" w:eastAsia="ru-RU"/>
        </w:rPr>
        <w:t xml:space="preserve">На данном этапе развития национальной и региональных систем оценки качества образования результатом процедуры оценки чаще всего являются первичные количественные данные, реже – качественные. Первые могут быть получены путем обработки большого массива данных и сведены в таблицы, изображены в виде графиков, рисунков. Вторые представляют собой текстовые описания состояния системы, мнения экспертов и т.д. В любом случае, для корректной интерпретации важно понимать, что полученные результаты достоверны и достаточны. </w:t>
      </w:r>
    </w:p>
    <w:p w14:paraId="2C9A2980" w14:textId="77777777" w:rsidR="00B32F73" w:rsidRPr="00B32F73" w:rsidRDefault="00B32F73" w:rsidP="00B32F73">
      <w:pPr>
        <w:tabs>
          <w:tab w:val="left" w:pos="0"/>
        </w:tabs>
        <w:rPr>
          <w:rFonts w:eastAsia="Times New Roman" w:cs="Times New Roman"/>
          <w:color w:val="000000"/>
          <w:szCs w:val="24"/>
          <w:lang w:val="ru-RU" w:eastAsia="ru-RU"/>
        </w:rPr>
      </w:pPr>
      <w:r w:rsidRPr="00B32F73">
        <w:rPr>
          <w:rFonts w:eastAsia="Times New Roman" w:cs="Times New Roman"/>
          <w:color w:val="000000"/>
          <w:szCs w:val="24"/>
          <w:lang w:val="ru-RU" w:eastAsia="ru-RU"/>
        </w:rPr>
        <w:t>Единых правил интерпретации не существует, однако сам процесс интерпретации подразумевает получение ответов на следующие вопросы:</w:t>
      </w:r>
    </w:p>
    <w:p w14:paraId="3136F189" w14:textId="77777777" w:rsidR="00B32F73" w:rsidRPr="00B32F73" w:rsidRDefault="00B32F73" w:rsidP="00FE53FD">
      <w:pPr>
        <w:pStyle w:val="a3"/>
        <w:numPr>
          <w:ilvl w:val="0"/>
          <w:numId w:val="395"/>
        </w:numPr>
        <w:tabs>
          <w:tab w:val="clear" w:pos="720"/>
          <w:tab w:val="num" w:pos="0"/>
        </w:tabs>
        <w:spacing w:after="0"/>
        <w:ind w:left="0" w:firstLine="0"/>
        <w:rPr>
          <w:rFonts w:eastAsia="Times New Roman"/>
          <w:color w:val="000000"/>
          <w:szCs w:val="24"/>
          <w:lang w:val="ru-RU" w:eastAsia="ru-RU"/>
        </w:rPr>
      </w:pPr>
      <w:r w:rsidRPr="00B32F73">
        <w:rPr>
          <w:rFonts w:eastAsia="Times New Roman"/>
          <w:color w:val="000000"/>
          <w:szCs w:val="24"/>
          <w:lang w:val="ru-RU" w:eastAsia="ru-RU"/>
        </w:rPr>
        <w:t>Каковы причины полученных результатов? Среди возможных причин необходимо выделить причины методического характера (им следует уделять внимание на более ранних этапах программы — при планировании измерений, отборе проб, собственно измерениях) и реальные (характеристики образовательной реальности) причины, обусловившие полученный результат.</w:t>
      </w:r>
    </w:p>
    <w:p w14:paraId="23DCED09" w14:textId="77777777" w:rsidR="00B32F73" w:rsidRPr="00B32F73" w:rsidRDefault="00B32F73" w:rsidP="00FE53FD">
      <w:pPr>
        <w:numPr>
          <w:ilvl w:val="0"/>
          <w:numId w:val="395"/>
        </w:numPr>
        <w:tabs>
          <w:tab w:val="left" w:pos="0"/>
        </w:tabs>
        <w:ind w:left="0" w:firstLine="0"/>
        <w:rPr>
          <w:rFonts w:eastAsia="Times New Roman" w:cs="Times New Roman"/>
          <w:color w:val="000000"/>
          <w:szCs w:val="24"/>
          <w:lang w:val="ru-RU" w:eastAsia="ru-RU"/>
        </w:rPr>
      </w:pPr>
      <w:r w:rsidRPr="00B32F73">
        <w:rPr>
          <w:rFonts w:eastAsia="Times New Roman" w:cs="Times New Roman"/>
          <w:color w:val="000000"/>
          <w:szCs w:val="24"/>
          <w:lang w:val="ru-RU" w:eastAsia="ru-RU"/>
        </w:rPr>
        <w:t>Соответствуют ли полученные результаты ожидаемым? Если да (нет), то почему? Невнимание к этому вопросу способно привести к обнародованию "сенсационных" данных. Решения, принятые на основе таких данных, не могут быть эффективными.</w:t>
      </w:r>
    </w:p>
    <w:p w14:paraId="6D7E4B0F" w14:textId="77777777" w:rsidR="00B32F73" w:rsidRPr="00B32F73" w:rsidRDefault="00B32F73" w:rsidP="00FE53FD">
      <w:pPr>
        <w:numPr>
          <w:ilvl w:val="0"/>
          <w:numId w:val="395"/>
        </w:numPr>
        <w:tabs>
          <w:tab w:val="left" w:pos="0"/>
        </w:tabs>
        <w:ind w:left="0" w:firstLine="0"/>
        <w:rPr>
          <w:rFonts w:eastAsia="Times New Roman" w:cs="Times New Roman"/>
          <w:color w:val="000000"/>
          <w:szCs w:val="24"/>
          <w:lang w:val="ru-RU" w:eastAsia="ru-RU"/>
        </w:rPr>
      </w:pPr>
      <w:r w:rsidRPr="00B32F73">
        <w:rPr>
          <w:rFonts w:eastAsia="Times New Roman" w:cs="Times New Roman"/>
          <w:color w:val="000000"/>
          <w:szCs w:val="24"/>
          <w:lang w:val="ru-RU" w:eastAsia="ru-RU"/>
        </w:rPr>
        <w:t>Каковы следствия выявленных характеристик объектов оценки? Здесь могут быть выделены наиболее важные процессы и социальные эффекты, на которые оказывают влияние выявленные в ходе оценки характеристики. Полезно дан прогноз их развития с точки зрения подходов к корректировке этих процессов и эффектов.</w:t>
      </w:r>
    </w:p>
    <w:p w14:paraId="211261A8" w14:textId="77777777" w:rsidR="00B32F73" w:rsidRPr="00B32F73" w:rsidRDefault="00B32F73" w:rsidP="00B32F73">
      <w:pPr>
        <w:rPr>
          <w:rFonts w:cs="Times New Roman"/>
          <w:szCs w:val="24"/>
          <w:lang w:val="ru-RU"/>
        </w:rPr>
      </w:pPr>
    </w:p>
    <w:p w14:paraId="59393063" w14:textId="77777777" w:rsidR="00B32F73" w:rsidRPr="00B32F73" w:rsidRDefault="00B32F73" w:rsidP="00B32F73">
      <w:pPr>
        <w:rPr>
          <w:rFonts w:cs="Times New Roman"/>
          <w:szCs w:val="24"/>
          <w:lang w:val="ru-RU"/>
        </w:rPr>
      </w:pPr>
      <w:r w:rsidRPr="00B32F73">
        <w:rPr>
          <w:rFonts w:cs="Times New Roman"/>
          <w:szCs w:val="24"/>
          <w:lang w:val="ru-RU"/>
        </w:rPr>
        <w:t>Варианты интерпретации и формы представления результатов процедур оценки качества общего образования определяются несколькими условиями:</w:t>
      </w:r>
    </w:p>
    <w:p w14:paraId="02023550" w14:textId="77777777" w:rsidR="00B32F73" w:rsidRPr="00B32F73" w:rsidRDefault="00B32F73" w:rsidP="00FE53FD">
      <w:pPr>
        <w:pStyle w:val="a3"/>
        <w:numPr>
          <w:ilvl w:val="0"/>
          <w:numId w:val="396"/>
        </w:numPr>
        <w:ind w:left="0" w:firstLine="0"/>
        <w:rPr>
          <w:szCs w:val="24"/>
          <w:lang w:val="ru-RU"/>
        </w:rPr>
      </w:pPr>
      <w:r w:rsidRPr="00B32F73">
        <w:rPr>
          <w:szCs w:val="24"/>
          <w:lang w:val="ru-RU"/>
        </w:rPr>
        <w:t>Понимание запросов потенциальных пользователей результатов. Для системы образования такими пользователями являются</w:t>
      </w:r>
      <w:r>
        <w:rPr>
          <w:rStyle w:val="a7"/>
          <w:szCs w:val="24"/>
        </w:rPr>
        <w:footnoteReference w:id="124"/>
      </w:r>
      <w:r w:rsidRPr="00B32F73">
        <w:rPr>
          <w:szCs w:val="24"/>
          <w:lang w:val="ru-RU"/>
        </w:rPr>
        <w:t xml:space="preserve">: учащиеся и учителя, родители и представители общественности, руководители образования всех уровней (администраторы образования муниципального, регионального и национального уровней, администрация школ и руководители </w:t>
      </w:r>
      <w:r w:rsidRPr="00B32F73">
        <w:rPr>
          <w:szCs w:val="24"/>
          <w:lang w:val="ru-RU"/>
        </w:rPr>
        <w:lastRenderedPageBreak/>
        <w:t>методических объединений), профессиональные союзы и общественные лидеры, организации, проводящие подготовку и повышение квалификации учителей, средства массовой информации.</w:t>
      </w:r>
    </w:p>
    <w:p w14:paraId="29C3EE65" w14:textId="77777777" w:rsidR="00B32F73" w:rsidRPr="00B32F73" w:rsidRDefault="00B32F73" w:rsidP="00FE53FD">
      <w:pPr>
        <w:pStyle w:val="a3"/>
        <w:numPr>
          <w:ilvl w:val="0"/>
          <w:numId w:val="396"/>
        </w:numPr>
        <w:spacing w:after="0"/>
        <w:ind w:left="0" w:firstLine="0"/>
        <w:rPr>
          <w:szCs w:val="24"/>
          <w:lang w:val="ru-RU"/>
        </w:rPr>
      </w:pPr>
      <w:r w:rsidRPr="00B32F73">
        <w:rPr>
          <w:szCs w:val="24"/>
          <w:lang w:val="ru-RU"/>
        </w:rPr>
        <w:t>Наличие достаточного количества достоверных данных для интерпретации, в том числе контекстной информации, у организаторов оценки.</w:t>
      </w:r>
    </w:p>
    <w:p w14:paraId="5C9D523D" w14:textId="77777777" w:rsidR="00B32F73" w:rsidRPr="00B32F73" w:rsidRDefault="00B32F73" w:rsidP="00FE53FD">
      <w:pPr>
        <w:pStyle w:val="a3"/>
        <w:numPr>
          <w:ilvl w:val="0"/>
          <w:numId w:val="396"/>
        </w:numPr>
        <w:spacing w:after="0"/>
        <w:ind w:left="0" w:firstLine="0"/>
        <w:rPr>
          <w:szCs w:val="24"/>
          <w:lang w:val="ru-RU"/>
        </w:rPr>
      </w:pPr>
      <w:r w:rsidRPr="00B32F73">
        <w:rPr>
          <w:szCs w:val="24"/>
          <w:lang w:val="ru-RU"/>
        </w:rPr>
        <w:t>Наличие квалифицированных кадров, проводящих интерпретацию и подготовку представления результатов.</w:t>
      </w:r>
      <w:r w:rsidRPr="00B32F73">
        <w:rPr>
          <w:rFonts w:eastAsia="Times New Roman"/>
          <w:color w:val="000000"/>
          <w:szCs w:val="24"/>
          <w:lang w:val="ru-RU" w:eastAsia="ru-RU"/>
        </w:rPr>
        <w:t xml:space="preserve"> </w:t>
      </w:r>
    </w:p>
    <w:p w14:paraId="1A68CBD3" w14:textId="77777777" w:rsidR="00B32F73" w:rsidRDefault="00B32F73" w:rsidP="00B32F73">
      <w:pPr>
        <w:rPr>
          <w:rFonts w:eastAsia="Times New Roman" w:cs="Times New Roman"/>
          <w:color w:val="000000"/>
          <w:szCs w:val="24"/>
          <w:lang w:eastAsia="ru-RU"/>
        </w:rPr>
      </w:pPr>
      <w:r w:rsidRPr="00B32F73">
        <w:rPr>
          <w:rFonts w:eastAsia="Times New Roman" w:cs="Times New Roman"/>
          <w:color w:val="000000"/>
          <w:szCs w:val="24"/>
          <w:lang w:val="ru-RU" w:eastAsia="ru-RU"/>
        </w:rPr>
        <w:t xml:space="preserve">Как показывает анализ материалов, полученных в ходе выполнения проекта, зачастую организаторы процедур оценки представляют первичные количественные данные, передавая функцию интерпретации </w:t>
      </w:r>
      <w:r w:rsidRPr="00B32F73">
        <w:rPr>
          <w:rFonts w:cs="Times New Roman"/>
          <w:szCs w:val="24"/>
          <w:lang w:val="ru-RU"/>
        </w:rPr>
        <w:t>сложных статистических данных</w:t>
      </w:r>
      <w:r w:rsidRPr="00B32F73">
        <w:rPr>
          <w:rFonts w:eastAsia="Times New Roman" w:cs="Times New Roman"/>
          <w:color w:val="000000"/>
          <w:szCs w:val="24"/>
          <w:lang w:val="ru-RU" w:eastAsia="ru-RU"/>
        </w:rPr>
        <w:t xml:space="preserve"> пользователям. </w:t>
      </w:r>
      <w:r>
        <w:rPr>
          <w:rFonts w:eastAsia="Times New Roman" w:cs="Times New Roman"/>
          <w:color w:val="000000"/>
          <w:szCs w:val="24"/>
          <w:lang w:eastAsia="ru-RU"/>
        </w:rPr>
        <w:t>Основными причинами этого являются:</w:t>
      </w:r>
    </w:p>
    <w:p w14:paraId="41601314" w14:textId="77777777" w:rsidR="00B32F73" w:rsidRPr="00B32F73" w:rsidRDefault="00B32F73" w:rsidP="00FE53FD">
      <w:pPr>
        <w:pStyle w:val="a3"/>
        <w:numPr>
          <w:ilvl w:val="0"/>
          <w:numId w:val="397"/>
        </w:numPr>
        <w:spacing w:after="0"/>
        <w:ind w:left="0" w:firstLine="0"/>
        <w:rPr>
          <w:rFonts w:eastAsia="Times New Roman"/>
          <w:color w:val="000000"/>
          <w:szCs w:val="24"/>
          <w:lang w:val="ru-RU" w:eastAsia="ru-RU"/>
        </w:rPr>
      </w:pPr>
      <w:r w:rsidRPr="00B32F73">
        <w:rPr>
          <w:rFonts w:eastAsia="Times New Roman"/>
          <w:color w:val="000000"/>
          <w:szCs w:val="24"/>
          <w:lang w:val="ru-RU" w:eastAsia="ru-RU"/>
        </w:rPr>
        <w:t>отсутствие понимания потребностей пользователей в конкретной информации на этапе разработки программы оценки;</w:t>
      </w:r>
    </w:p>
    <w:p w14:paraId="1DC8AD4D" w14:textId="77777777" w:rsidR="00B32F73" w:rsidRPr="00B32F73" w:rsidRDefault="00B32F73" w:rsidP="00FE53FD">
      <w:pPr>
        <w:pStyle w:val="a3"/>
        <w:numPr>
          <w:ilvl w:val="0"/>
          <w:numId w:val="397"/>
        </w:numPr>
        <w:spacing w:after="0"/>
        <w:ind w:left="0" w:firstLine="0"/>
        <w:rPr>
          <w:rFonts w:eastAsia="Times New Roman"/>
          <w:color w:val="000000"/>
          <w:szCs w:val="24"/>
          <w:lang w:val="ru-RU" w:eastAsia="ru-RU"/>
        </w:rPr>
      </w:pPr>
      <w:r w:rsidRPr="00B32F73">
        <w:rPr>
          <w:rFonts w:eastAsia="Times New Roman"/>
          <w:color w:val="000000"/>
          <w:szCs w:val="24"/>
          <w:lang w:val="ru-RU" w:eastAsia="ru-RU"/>
        </w:rPr>
        <w:t>неумение «свернуть» большой объем получаемой информации и определить форму представления полученной в результате этого информации для конкретного пользователя.</w:t>
      </w:r>
    </w:p>
    <w:p w14:paraId="36AD1DF1" w14:textId="77777777" w:rsidR="00B32F73" w:rsidRPr="00B32F73" w:rsidRDefault="00B32F73" w:rsidP="00B32F73">
      <w:pPr>
        <w:rPr>
          <w:rFonts w:cs="Times New Roman"/>
          <w:lang w:val="ru-RU"/>
        </w:rPr>
      </w:pPr>
      <w:r w:rsidRPr="00B32F73">
        <w:rPr>
          <w:rFonts w:eastAsia="Times New Roman" w:cs="Times New Roman"/>
          <w:color w:val="000000"/>
          <w:szCs w:val="24"/>
          <w:lang w:val="ru-RU" w:eastAsia="ru-RU"/>
        </w:rPr>
        <w:t xml:space="preserve">Российские эксперты в области оценки качества образования отмечают, что </w:t>
      </w:r>
      <w:r w:rsidRPr="00B32F73">
        <w:rPr>
          <w:rFonts w:cs="Times New Roman"/>
          <w:szCs w:val="24"/>
          <w:lang w:val="ru-RU"/>
        </w:rPr>
        <w:t>в ситуации интенсивного развития региональных систем оценки качества образования в предыдущие несколько лет и активного развития национальной системы оценки качества образования задача адекватной интерпретации результатов оценивания в настоящее время приобретает особое значение.</w:t>
      </w:r>
    </w:p>
    <w:p w14:paraId="2A627E85" w14:textId="77777777" w:rsidR="00B32F73" w:rsidRPr="00B32F73" w:rsidRDefault="00B32F73" w:rsidP="00B32F73">
      <w:pPr>
        <w:rPr>
          <w:rFonts w:cs="Times New Roman"/>
          <w:lang w:val="ru-RU"/>
        </w:rPr>
      </w:pPr>
    </w:p>
    <w:p w14:paraId="1F9C713C" w14:textId="77777777" w:rsidR="00B32F73" w:rsidRPr="00B32F73" w:rsidRDefault="00B32F73" w:rsidP="00B32F73">
      <w:pPr>
        <w:pStyle w:val="4"/>
        <w:rPr>
          <w:lang w:val="ru-RU"/>
        </w:rPr>
      </w:pPr>
      <w:bookmarkStart w:id="601" w:name="_Toc435377177"/>
      <w:r w:rsidRPr="00B32F73">
        <w:rPr>
          <w:lang w:val="ru-RU"/>
        </w:rPr>
        <w:t>1. Интерпретация и представление результатов национальных экзаменов</w:t>
      </w:r>
      <w:bookmarkEnd w:id="601"/>
    </w:p>
    <w:p w14:paraId="4FB0D81F" w14:textId="77777777" w:rsidR="00B32F73" w:rsidRPr="00B32F73" w:rsidRDefault="00B32F73" w:rsidP="00B32F73">
      <w:pPr>
        <w:rPr>
          <w:lang w:val="ru-RU"/>
        </w:rPr>
      </w:pPr>
      <w:r w:rsidRPr="00B32F73">
        <w:rPr>
          <w:lang w:val="ru-RU"/>
        </w:rPr>
        <w:t>Возможности интерпретации результатов национальных экзаменов в значительной степени определяются особенностями практики их проведения. Одной из таких особенностей является характеристика национального экзамена выпускников 11 классов как «процедуры с высокими ставками». От результатов этого экзамена очень сильно зависит будущее учащегося: сможет ли он продолжить образование в вузе. Это заставляют учащихся и их семьи обращаться к внешкольным образовательным институтам, чаще всего – репетиторам, что делает бессмысленным частые попытки использования результатов экзаменов для оценки работы педагогов и школ.</w:t>
      </w:r>
    </w:p>
    <w:p w14:paraId="4E60087C" w14:textId="77777777" w:rsidR="00B32F73" w:rsidRPr="00B32F73" w:rsidRDefault="00B32F73" w:rsidP="00B32F73">
      <w:pPr>
        <w:rPr>
          <w:lang w:val="ru-RU"/>
        </w:rPr>
      </w:pPr>
      <w:r w:rsidRPr="00B32F73">
        <w:rPr>
          <w:lang w:val="ru-RU"/>
        </w:rPr>
        <w:t xml:space="preserve">Анализ региональных практик интерпретации результатов показывает, что зачастую применяются некорректные показатели (средний балл по предмету, доля выпускников, получивших 100 баллов и другие), которые приводят к искаженной трактовке полученных данных. Этому в немалом способствует заинтересованная «настойчивость» управленцев и части специалистов в том, чтобы воспроизводить однажды проведенный анализ, чтобы отследить «тенденции изменения». Для преодоления сложившихся неадекватных практик потребуется </w:t>
      </w:r>
      <w:r w:rsidRPr="00B32F73">
        <w:rPr>
          <w:lang w:val="ru-RU"/>
        </w:rPr>
        <w:lastRenderedPageBreak/>
        <w:t>серьезная работа федеральных органов управления образованием, заинтересованных экспертов и аналитиков.</w:t>
      </w:r>
    </w:p>
    <w:p w14:paraId="5532541D" w14:textId="77777777" w:rsidR="00B32F73" w:rsidRDefault="00B32F73" w:rsidP="00B32F73">
      <w:pPr>
        <w:pStyle w:val="a3"/>
        <w:ind w:left="0" w:firstLine="720"/>
      </w:pPr>
      <w:r w:rsidRPr="00B32F73">
        <w:rPr>
          <w:lang w:val="ru-RU"/>
        </w:rPr>
        <w:t xml:space="preserve">Следует отметить, что вопрос о корректной интерпретации результатов российских национальных экзаменов (государственная итоговая аттестация в форме единого государственного и основного государственного экзамена, ГИА в форме ЕГЭ и ОГЭ) в последнее время начал активно решаться. </w:t>
      </w:r>
      <w:r>
        <w:t>Этому способствуют:</w:t>
      </w:r>
    </w:p>
    <w:p w14:paraId="06D1B8ED" w14:textId="77777777" w:rsidR="00B32F73" w:rsidRPr="00B32F73" w:rsidRDefault="00B32F73" w:rsidP="00FE53FD">
      <w:pPr>
        <w:pStyle w:val="a3"/>
        <w:numPr>
          <w:ilvl w:val="0"/>
          <w:numId w:val="400"/>
        </w:numPr>
        <w:ind w:left="0" w:firstLine="0"/>
        <w:rPr>
          <w:lang w:val="ru-RU"/>
        </w:rPr>
      </w:pPr>
      <w:r w:rsidRPr="00B32F73">
        <w:rPr>
          <w:lang w:val="ru-RU"/>
        </w:rPr>
        <w:t>жесткая позиция в отношении соблюдения требования нераспространения информации о результатах ГИА и собственная активная информационная политика Федеральной службы по надзору в сфере образования и науки;</w:t>
      </w:r>
    </w:p>
    <w:p w14:paraId="36B00E27" w14:textId="77777777" w:rsidR="00B32F73" w:rsidRPr="00B32F73" w:rsidRDefault="00B32F73" w:rsidP="00FE53FD">
      <w:pPr>
        <w:pStyle w:val="a3"/>
        <w:numPr>
          <w:ilvl w:val="0"/>
          <w:numId w:val="400"/>
        </w:numPr>
        <w:ind w:left="0" w:firstLine="0"/>
        <w:rPr>
          <w:lang w:val="ru-RU"/>
        </w:rPr>
      </w:pPr>
      <w:r w:rsidRPr="00B32F73">
        <w:rPr>
          <w:lang w:val="ru-RU"/>
        </w:rPr>
        <w:t>исключение показателей, связанных с результатами ГИА из методики оценки деятельности глав регионов;</w:t>
      </w:r>
    </w:p>
    <w:p w14:paraId="1B1BAE89" w14:textId="50E730B3" w:rsidR="00B32F73" w:rsidRPr="00B32F73" w:rsidRDefault="00B32F73" w:rsidP="00FE53FD">
      <w:pPr>
        <w:pStyle w:val="a3"/>
        <w:numPr>
          <w:ilvl w:val="0"/>
          <w:numId w:val="400"/>
        </w:numPr>
        <w:ind w:left="0" w:firstLine="0"/>
        <w:rPr>
          <w:lang w:val="ru-RU"/>
        </w:rPr>
      </w:pPr>
      <w:r w:rsidRPr="00B32F73">
        <w:rPr>
          <w:lang w:val="ru-RU"/>
        </w:rPr>
        <w:t>перенос акцента с сопоставления результатов ГИА по субъектам</w:t>
      </w:r>
      <w:r w:rsidR="005036AC">
        <w:rPr>
          <w:lang w:val="ru-RU"/>
        </w:rPr>
        <w:t xml:space="preserve"> Российской Федерации </w:t>
      </w:r>
      <w:r w:rsidRPr="00B32F73">
        <w:rPr>
          <w:lang w:val="ru-RU"/>
        </w:rPr>
        <w:t>на сопоставление уровня объективности ее проведения;</w:t>
      </w:r>
    </w:p>
    <w:p w14:paraId="1003725F" w14:textId="77777777" w:rsidR="00B32F73" w:rsidRPr="00B32F73" w:rsidRDefault="00B32F73" w:rsidP="00FE53FD">
      <w:pPr>
        <w:pStyle w:val="a3"/>
        <w:numPr>
          <w:ilvl w:val="0"/>
          <w:numId w:val="400"/>
        </w:numPr>
        <w:ind w:left="0" w:firstLine="0"/>
        <w:rPr>
          <w:lang w:val="ru-RU"/>
        </w:rPr>
      </w:pPr>
      <w:r w:rsidRPr="00B32F73">
        <w:rPr>
          <w:lang w:val="ru-RU"/>
        </w:rPr>
        <w:t>появление в 2015 году федеральных методических рекомендаций по проведению педагогического анализа результатов;</w:t>
      </w:r>
    </w:p>
    <w:p w14:paraId="6F476D9E" w14:textId="77777777" w:rsidR="00B32F73" w:rsidRPr="00B32F73" w:rsidRDefault="00B32F73" w:rsidP="00FE53FD">
      <w:pPr>
        <w:pStyle w:val="a3"/>
        <w:numPr>
          <w:ilvl w:val="0"/>
          <w:numId w:val="400"/>
        </w:numPr>
        <w:ind w:left="0" w:firstLine="0"/>
        <w:rPr>
          <w:lang w:val="ru-RU"/>
        </w:rPr>
      </w:pPr>
      <w:r w:rsidRPr="00B32F73">
        <w:rPr>
          <w:lang w:val="ru-RU"/>
        </w:rPr>
        <w:t xml:space="preserve">активность ряда российских экспертов в осмыслении и обсуждении нюансов, связанных с интерпретацией результатов ГИА. </w:t>
      </w:r>
    </w:p>
    <w:p w14:paraId="22452EB3" w14:textId="2DF5018C" w:rsidR="00B32F73" w:rsidRPr="005036AC" w:rsidRDefault="00B32F73" w:rsidP="00B32F73">
      <w:pPr>
        <w:pStyle w:val="a3"/>
        <w:ind w:left="0" w:firstLine="720"/>
        <w:rPr>
          <w:lang w:val="ru-RU"/>
        </w:rPr>
      </w:pPr>
      <w:r w:rsidRPr="00B32F73">
        <w:rPr>
          <w:lang w:val="ru-RU"/>
        </w:rPr>
        <w:t>Прямой запрет Федеральной службы по надзору в сфере образования и науки на публикацию результатов ГИА субъектами</w:t>
      </w:r>
      <w:r w:rsidR="005036AC">
        <w:rPr>
          <w:lang w:val="ru-RU"/>
        </w:rPr>
        <w:t xml:space="preserve"> Российской Федерации </w:t>
      </w:r>
      <w:r w:rsidRPr="00B32F73">
        <w:rPr>
          <w:lang w:val="ru-RU"/>
        </w:rPr>
        <w:t xml:space="preserve">привел к тому, что подавляющее большинство регионов в 2015 году убрало из открытого доступа не только подробную статистическую и аналитическую, но и самую общую информацию о результатах ГИА. </w:t>
      </w:r>
      <w:r w:rsidRPr="005036AC">
        <w:rPr>
          <w:lang w:val="ru-RU"/>
        </w:rPr>
        <w:t>Это, как минимум:</w:t>
      </w:r>
    </w:p>
    <w:p w14:paraId="531D5CDF" w14:textId="77777777" w:rsidR="00B32F73" w:rsidRPr="00B32F73" w:rsidRDefault="00B32F73" w:rsidP="00FE53FD">
      <w:pPr>
        <w:pStyle w:val="a3"/>
        <w:numPr>
          <w:ilvl w:val="0"/>
          <w:numId w:val="401"/>
        </w:numPr>
        <w:ind w:left="0" w:firstLine="0"/>
        <w:rPr>
          <w:lang w:val="ru-RU"/>
        </w:rPr>
      </w:pPr>
      <w:r w:rsidRPr="00B32F73">
        <w:rPr>
          <w:lang w:val="ru-RU"/>
        </w:rPr>
        <w:t xml:space="preserve">затруднило поиск необходимой для представителей вузов информации для прогнозирования количества и качества абитуриентов на предстоящий учебный год; </w:t>
      </w:r>
    </w:p>
    <w:p w14:paraId="2880BAAB" w14:textId="77777777" w:rsidR="00B32F73" w:rsidRPr="00B32F73" w:rsidRDefault="00B32F73" w:rsidP="00FE53FD">
      <w:pPr>
        <w:pStyle w:val="a3"/>
        <w:numPr>
          <w:ilvl w:val="0"/>
          <w:numId w:val="401"/>
        </w:numPr>
        <w:ind w:left="0" w:firstLine="0"/>
        <w:rPr>
          <w:lang w:val="ru-RU"/>
        </w:rPr>
      </w:pPr>
      <w:r w:rsidRPr="00B32F73">
        <w:rPr>
          <w:lang w:val="ru-RU"/>
        </w:rPr>
        <w:t>ограничило в поиске информации родителей, определяющих дальнейшие образовательные траектории детей;</w:t>
      </w:r>
    </w:p>
    <w:p w14:paraId="6D85FBEC" w14:textId="77777777" w:rsidR="00B32F73" w:rsidRPr="00B32F73" w:rsidRDefault="00B32F73" w:rsidP="00FE53FD">
      <w:pPr>
        <w:pStyle w:val="a3"/>
        <w:numPr>
          <w:ilvl w:val="0"/>
          <w:numId w:val="401"/>
        </w:numPr>
        <w:ind w:left="0" w:firstLine="0"/>
        <w:rPr>
          <w:lang w:val="ru-RU"/>
        </w:rPr>
      </w:pPr>
      <w:r w:rsidRPr="00B32F73">
        <w:rPr>
          <w:lang w:val="ru-RU"/>
        </w:rPr>
        <w:t>вынудило региональные СМИ, не получающих информацию из достоверных источников, пользоваться иными способами ее получения.</w:t>
      </w:r>
    </w:p>
    <w:p w14:paraId="481E89B7" w14:textId="77777777" w:rsidR="00B32F73" w:rsidRPr="00B32F73" w:rsidRDefault="00B32F73" w:rsidP="00B32F73">
      <w:pPr>
        <w:pStyle w:val="a3"/>
        <w:ind w:left="0" w:firstLine="720"/>
        <w:rPr>
          <w:lang w:val="ru-RU"/>
        </w:rPr>
      </w:pPr>
      <w:r w:rsidRPr="00B32F73">
        <w:rPr>
          <w:lang w:val="ru-RU"/>
        </w:rPr>
        <w:t>Подобная ситуация вступает в противоречие не только с политикой информационной открытости, провозглашенной во всех отраслях государственного управлении, но и основными принципами противодействия коррупции, к которым, в частности, относятся открытость таких процессов деятельности образовательных организаций и образовательных систем как ГИА, зачисление в образовательное учреждение, а также возможность конфиденциальной и открытой коммуникации по обозначенным вопросам.</w:t>
      </w:r>
    </w:p>
    <w:p w14:paraId="56960A6B" w14:textId="77777777" w:rsidR="00B32F73" w:rsidRPr="00B32F73" w:rsidRDefault="00B32F73" w:rsidP="00B32F73">
      <w:pPr>
        <w:pStyle w:val="a3"/>
        <w:ind w:left="0" w:firstLine="720"/>
        <w:rPr>
          <w:lang w:val="ru-RU"/>
        </w:rPr>
      </w:pPr>
      <w:r w:rsidRPr="00B32F73">
        <w:rPr>
          <w:lang w:val="ru-RU"/>
        </w:rPr>
        <w:lastRenderedPageBreak/>
        <w:t>Справедливости ради отметим, что по-прежнему в ряде случаев еще допускаются случаи «лобового» применения результатов ГИА, которые, по сути, без привлечения контекстных данных могут использоваться только в целях сертификации выпускников школ и отбора абитуриентов в вузы.</w:t>
      </w:r>
    </w:p>
    <w:p w14:paraId="551A9C03" w14:textId="77777777" w:rsidR="00B32F73" w:rsidRPr="00B32F73" w:rsidRDefault="00B32F73" w:rsidP="00B32F73">
      <w:pPr>
        <w:pStyle w:val="a3"/>
        <w:ind w:left="0" w:firstLine="720"/>
        <w:rPr>
          <w:lang w:val="ru-RU"/>
        </w:rPr>
      </w:pPr>
      <w:r w:rsidRPr="00B32F73">
        <w:rPr>
          <w:lang w:val="ru-RU"/>
        </w:rPr>
        <w:t xml:space="preserve">Очевидно, что описанная ситуация будет изменяться с развитием национальной и региональных систем оценки качества образования, в том числе независимой оценки. Кроме того, широкий круг пользователей всегда будет интересоваться результатами национальных экзаменов и запрет на их публикацию может вызвать нежелательные толкования. </w:t>
      </w:r>
    </w:p>
    <w:p w14:paraId="78E00391" w14:textId="77777777" w:rsidR="00B32F73" w:rsidRPr="00B32F73" w:rsidRDefault="00B32F73" w:rsidP="00B32F73">
      <w:pPr>
        <w:pStyle w:val="a3"/>
        <w:ind w:left="0" w:firstLine="720"/>
        <w:rPr>
          <w:lang w:val="ru-RU"/>
        </w:rPr>
      </w:pPr>
      <w:r w:rsidRPr="00B32F73">
        <w:rPr>
          <w:lang w:val="ru-RU"/>
        </w:rPr>
        <w:t>В рамках работ, проводимых Российским тренинговым центром, для каждой группы пользователей результатов ГИА, в частности – ЕГЭ, были определены отдельные модели анализа и интерпретации результатов и системы ключевых показателей</w:t>
      </w:r>
      <w:r>
        <w:rPr>
          <w:rStyle w:val="a7"/>
        </w:rPr>
        <w:footnoteReference w:id="125"/>
      </w:r>
      <w:r w:rsidRPr="00B32F73">
        <w:rPr>
          <w:lang w:val="ru-RU"/>
        </w:rPr>
        <w:t xml:space="preserve">. </w:t>
      </w:r>
    </w:p>
    <w:p w14:paraId="44F5C1C5" w14:textId="77777777" w:rsidR="00B32F73" w:rsidRPr="00B32F73" w:rsidRDefault="00B32F73" w:rsidP="00B32F73">
      <w:pPr>
        <w:pStyle w:val="a3"/>
        <w:ind w:left="0" w:firstLine="720"/>
        <w:rPr>
          <w:lang w:val="ru-RU"/>
        </w:rPr>
      </w:pPr>
      <w:r w:rsidRPr="00B32F73">
        <w:rPr>
          <w:lang w:val="ru-RU"/>
        </w:rPr>
        <w:t xml:space="preserve">В связи с изложенным </w:t>
      </w:r>
      <w:r w:rsidRPr="00B32F73">
        <w:rPr>
          <w:b/>
          <w:lang w:val="ru-RU"/>
        </w:rPr>
        <w:t>рекомендуем</w:t>
      </w:r>
      <w:r w:rsidRPr="00B32F73">
        <w:rPr>
          <w:lang w:val="ru-RU"/>
        </w:rPr>
        <w:t>:</w:t>
      </w:r>
    </w:p>
    <w:p w14:paraId="23177238" w14:textId="77777777" w:rsidR="00B32F73" w:rsidRDefault="00B32F73" w:rsidP="00FE53FD">
      <w:pPr>
        <w:pStyle w:val="a3"/>
        <w:numPr>
          <w:ilvl w:val="0"/>
          <w:numId w:val="402"/>
        </w:numPr>
        <w:spacing w:after="0"/>
        <w:ind w:left="0" w:firstLine="0"/>
      </w:pPr>
      <w:r>
        <w:t>на федеральном уровне:</w:t>
      </w:r>
    </w:p>
    <w:p w14:paraId="5585850A" w14:textId="77777777" w:rsidR="00B32F73" w:rsidRPr="00B32F73" w:rsidRDefault="00B32F73" w:rsidP="00FE53FD">
      <w:pPr>
        <w:pStyle w:val="a3"/>
        <w:numPr>
          <w:ilvl w:val="0"/>
          <w:numId w:val="403"/>
        </w:numPr>
        <w:spacing w:after="0"/>
        <w:ind w:left="0" w:firstLine="709"/>
        <w:rPr>
          <w:lang w:val="ru-RU"/>
        </w:rPr>
      </w:pPr>
      <w:r w:rsidRPr="00B32F73">
        <w:rPr>
          <w:lang w:val="ru-RU"/>
        </w:rPr>
        <w:t>разработать методические рекомендации для региональных органов управления образованием, определяющие подходы, формы и перечень информации и показателей, по которым возможно открытое представление результатов ГИА для разных групп пользователей;</w:t>
      </w:r>
    </w:p>
    <w:p w14:paraId="7E4DC165" w14:textId="77777777" w:rsidR="00B32F73" w:rsidRPr="00B32F73" w:rsidRDefault="00B32F73" w:rsidP="00FE53FD">
      <w:pPr>
        <w:pStyle w:val="a3"/>
        <w:numPr>
          <w:ilvl w:val="0"/>
          <w:numId w:val="403"/>
        </w:numPr>
        <w:spacing w:after="0"/>
        <w:ind w:left="0" w:firstLine="709"/>
        <w:rPr>
          <w:lang w:val="ru-RU"/>
        </w:rPr>
      </w:pPr>
      <w:r w:rsidRPr="00B32F73">
        <w:rPr>
          <w:lang w:val="ru-RU"/>
        </w:rPr>
        <w:t>рекомендовать региональным органам управления образованием исключить использование результатов ГИА для проведения сравнений и создания рейтингов школ, директоров школ и учителей, в том числе в части формирования стимулирующей части заработной платы;</w:t>
      </w:r>
    </w:p>
    <w:p w14:paraId="08014E0F" w14:textId="59959E0A" w:rsidR="00B32F73" w:rsidRPr="00B32F73" w:rsidRDefault="00B32F73" w:rsidP="00FE53FD">
      <w:pPr>
        <w:pStyle w:val="a3"/>
        <w:numPr>
          <w:ilvl w:val="0"/>
          <w:numId w:val="403"/>
        </w:numPr>
        <w:spacing w:after="0"/>
        <w:ind w:left="0" w:firstLine="709"/>
        <w:rPr>
          <w:lang w:val="ru-RU"/>
        </w:rPr>
      </w:pPr>
      <w:r w:rsidRPr="00B32F73">
        <w:rPr>
          <w:lang w:val="ru-RU"/>
        </w:rPr>
        <w:t xml:space="preserve">разработать и обсудить с профессиональным экспертным сообществом методику корректной интерпретации результатов ГИА, направленную на использование в целях управления качеством образования, в том числе на школьном уровне, с последующим направлением соответствующих методических рекомендаций в субъекты </w:t>
      </w:r>
      <w:r w:rsidR="005036AC">
        <w:rPr>
          <w:lang w:val="ru-RU"/>
        </w:rPr>
        <w:t>Российской Федерации</w:t>
      </w:r>
      <w:r w:rsidRPr="00B32F73">
        <w:rPr>
          <w:lang w:val="ru-RU"/>
        </w:rPr>
        <w:t>.</w:t>
      </w:r>
    </w:p>
    <w:p w14:paraId="351C4D6C" w14:textId="77777777" w:rsidR="00B32F73" w:rsidRPr="00B32F73" w:rsidRDefault="00B32F73" w:rsidP="00FE53FD">
      <w:pPr>
        <w:pStyle w:val="a3"/>
        <w:numPr>
          <w:ilvl w:val="0"/>
          <w:numId w:val="403"/>
        </w:numPr>
        <w:spacing w:after="0"/>
        <w:ind w:left="0" w:firstLine="709"/>
        <w:rPr>
          <w:lang w:val="ru-RU"/>
        </w:rPr>
      </w:pPr>
      <w:r w:rsidRPr="00B32F73">
        <w:rPr>
          <w:lang w:val="ru-RU"/>
        </w:rPr>
        <w:t>определить перечень информации, необходимой для поддержки деятельности приемных комиссий учреждений высшего образования, и регламент ее предоставления и использования.</w:t>
      </w:r>
    </w:p>
    <w:p w14:paraId="19D2F603" w14:textId="77777777" w:rsidR="00B32F73" w:rsidRDefault="00B32F73" w:rsidP="00FE53FD">
      <w:pPr>
        <w:pStyle w:val="a3"/>
        <w:numPr>
          <w:ilvl w:val="0"/>
          <w:numId w:val="402"/>
        </w:numPr>
        <w:spacing w:after="0"/>
        <w:ind w:left="0" w:firstLine="0"/>
      </w:pPr>
      <w:r>
        <w:t>на региональном уровне:</w:t>
      </w:r>
    </w:p>
    <w:p w14:paraId="4D349965" w14:textId="77777777" w:rsidR="00B32F73" w:rsidRPr="00B32F73" w:rsidRDefault="00B32F73" w:rsidP="00FE53FD">
      <w:pPr>
        <w:pStyle w:val="a3"/>
        <w:numPr>
          <w:ilvl w:val="0"/>
          <w:numId w:val="404"/>
        </w:numPr>
        <w:spacing w:after="0"/>
        <w:ind w:left="0" w:firstLine="709"/>
        <w:rPr>
          <w:lang w:val="ru-RU"/>
        </w:rPr>
      </w:pPr>
      <w:r w:rsidRPr="00B32F73">
        <w:rPr>
          <w:lang w:val="ru-RU"/>
        </w:rPr>
        <w:lastRenderedPageBreak/>
        <w:t>нормативно запретить использование результатов ГИА для проведения сравнений и создания рейтингов школ, директоров школ и учителей, в том числе в части формирования стимулирующей части заработной платы;</w:t>
      </w:r>
    </w:p>
    <w:p w14:paraId="75ED9C64" w14:textId="77777777" w:rsidR="00B32F73" w:rsidRPr="00B32F73" w:rsidRDefault="00B32F73" w:rsidP="00FE53FD">
      <w:pPr>
        <w:pStyle w:val="a3"/>
        <w:numPr>
          <w:ilvl w:val="0"/>
          <w:numId w:val="404"/>
        </w:numPr>
        <w:spacing w:after="0"/>
        <w:ind w:left="0" w:firstLine="709"/>
        <w:rPr>
          <w:lang w:val="ru-RU"/>
        </w:rPr>
      </w:pPr>
      <w:r w:rsidRPr="00B32F73">
        <w:rPr>
          <w:lang w:val="ru-RU"/>
        </w:rPr>
        <w:t>формировать ежегодные планы взаимодействия с региональными СМИ в ходе проведения ГИА, в том числе определяющий формы предоставления информации о результатах;</w:t>
      </w:r>
    </w:p>
    <w:p w14:paraId="3795AD54" w14:textId="77777777" w:rsidR="00B32F73" w:rsidRPr="00B32F73" w:rsidRDefault="00B32F73" w:rsidP="00FE53FD">
      <w:pPr>
        <w:pStyle w:val="a3"/>
        <w:numPr>
          <w:ilvl w:val="0"/>
          <w:numId w:val="404"/>
        </w:numPr>
        <w:spacing w:after="0"/>
        <w:ind w:left="0" w:firstLine="709"/>
        <w:rPr>
          <w:lang w:val="ru-RU"/>
        </w:rPr>
      </w:pPr>
      <w:r w:rsidRPr="00B32F73">
        <w:rPr>
          <w:lang w:val="ru-RU"/>
        </w:rPr>
        <w:t>дополнить государственные задания соответствующих подведомственных учреждений (институты повышения квалификации/институты развития образования) работами/услугами по проведению и опубликованию методического анализа результатов ГИА на основе федеральных рекомендаций и использованию их в рамках курсов повышения квалификации педагогических работников.</w:t>
      </w:r>
    </w:p>
    <w:p w14:paraId="042732E1" w14:textId="77777777" w:rsidR="00B32F73" w:rsidRPr="00B32F73" w:rsidRDefault="00B32F73" w:rsidP="00B32F73">
      <w:pPr>
        <w:rPr>
          <w:rFonts w:cs="Times New Roman"/>
          <w:szCs w:val="24"/>
          <w:highlight w:val="yellow"/>
          <w:lang w:val="ru-RU"/>
        </w:rPr>
      </w:pPr>
    </w:p>
    <w:p w14:paraId="6ED7A087" w14:textId="77777777" w:rsidR="00B32F73" w:rsidRPr="00B32F73" w:rsidRDefault="00B32F73" w:rsidP="00B32F73">
      <w:pPr>
        <w:pStyle w:val="4"/>
        <w:rPr>
          <w:lang w:val="ru-RU"/>
        </w:rPr>
      </w:pPr>
      <w:bookmarkStart w:id="602" w:name="_Toc435377178"/>
      <w:r w:rsidRPr="00B32F73">
        <w:rPr>
          <w:rFonts w:eastAsia="Times New Roman"/>
          <w:lang w:val="ru-RU"/>
        </w:rPr>
        <w:t>2. Интерпретация и представление</w:t>
      </w:r>
      <w:r w:rsidRPr="00B32F73">
        <w:rPr>
          <w:lang w:val="ru-RU"/>
        </w:rPr>
        <w:t xml:space="preserve"> результатов международных, российских и региональных мониторинговых исследований</w:t>
      </w:r>
      <w:bookmarkEnd w:id="602"/>
      <w:r w:rsidRPr="00B32F73">
        <w:rPr>
          <w:lang w:val="ru-RU"/>
        </w:rPr>
        <w:t xml:space="preserve"> </w:t>
      </w:r>
    </w:p>
    <w:p w14:paraId="61363D1F" w14:textId="0114835A" w:rsidR="00B32F73" w:rsidRPr="00B32F73" w:rsidRDefault="00B32F73" w:rsidP="00B32F73">
      <w:pPr>
        <w:rPr>
          <w:rFonts w:cs="Times New Roman"/>
          <w:lang w:val="ru-RU"/>
        </w:rPr>
      </w:pPr>
      <w:r w:rsidRPr="00B32F73">
        <w:rPr>
          <w:lang w:val="ru-RU"/>
        </w:rPr>
        <w:t>Не смотря на многолетнюю практику участия Российской Федерации в международных исследованиях качества общего образования, до сих пор не сняты проблемные вопросы в части интерпретации получаемых данных. Рост числа стран-участниц исследования приводит к уменьшению возможности полностью учесть национальные особенности в этой части и в части национальных особенностей восприятия формулировок отдельных заданий предлагаемых работ. Соответственно, одной из задач интерпретации является сопоставление применяемого инструментария с содержанием российских образовательных программ. Вторым немаловажным замечанием, задающим рамки интерпретации результатов, является особенности выборки учащихся для проведения исследований, которая в масштабе отдельных субъектов</w:t>
      </w:r>
      <w:r w:rsidR="005036AC">
        <w:rPr>
          <w:lang w:val="ru-RU"/>
        </w:rPr>
        <w:t xml:space="preserve"> Российской Федерации </w:t>
      </w:r>
      <w:r w:rsidRPr="00B32F73">
        <w:rPr>
          <w:lang w:val="ru-RU"/>
        </w:rPr>
        <w:t>не является репрезентативной. В этом смысле выбранная форма представления</w:t>
      </w:r>
      <w:r w:rsidRPr="00B32F73">
        <w:rPr>
          <w:rFonts w:cs="Times New Roman"/>
          <w:lang w:val="ru-RU"/>
        </w:rPr>
        <w:t xml:space="preserve"> результатов – аналитические отчеты</w:t>
      </w:r>
      <w:r>
        <w:rPr>
          <w:rStyle w:val="a7"/>
          <w:rFonts w:cs="Times New Roman"/>
        </w:rPr>
        <w:footnoteReference w:id="126"/>
      </w:r>
      <w:r w:rsidRPr="00B32F73">
        <w:rPr>
          <w:rFonts w:cs="Times New Roman"/>
          <w:lang w:val="ru-RU"/>
        </w:rPr>
        <w:t xml:space="preserve"> на федеральном уровне – представляется оправданной, так как адресована широкому кругу заинтересованных лиц, прежде всего экспертному и профессиональному сообществу. Аналитические отчеты дают возможность проводить углубленные (вторичные) исследования полученных результатов в привязке к национальным особенностям нашей страны, изучать и применять международную практику создания инструментария исследований.</w:t>
      </w:r>
    </w:p>
    <w:p w14:paraId="78D3C59F" w14:textId="77777777" w:rsidR="00B32F73" w:rsidRDefault="00B32F73" w:rsidP="00B32F73">
      <w:pPr>
        <w:rPr>
          <w:rFonts w:cs="Times New Roman"/>
        </w:rPr>
      </w:pPr>
      <w:r w:rsidRPr="00B32F73">
        <w:rPr>
          <w:rFonts w:cs="Times New Roman"/>
          <w:lang w:val="ru-RU"/>
        </w:rPr>
        <w:t xml:space="preserve">В отличие от международных исследований, опыт проведения российских мониторинговых исследований качества образования (национальные исследования качества образования – НИКО) начал формироваться около года тому назад. Это не дает возможность глубоко проанализировать практику интерпретации и представления результатов. Однако уже можно отметить, что высокий </w:t>
      </w:r>
      <w:r w:rsidRPr="00B32F73">
        <w:rPr>
          <w:rFonts w:cs="Times New Roman"/>
          <w:lang w:val="ru-RU"/>
        </w:rPr>
        <w:lastRenderedPageBreak/>
        <w:t xml:space="preserve">интерес профессионального сообщества, возникший к ним на старте исследования, постепенно снижается. </w:t>
      </w:r>
      <w:r>
        <w:rPr>
          <w:rFonts w:cs="Times New Roman"/>
        </w:rPr>
        <w:t>Причин тому несколько:</w:t>
      </w:r>
    </w:p>
    <w:p w14:paraId="6F514C29" w14:textId="77777777" w:rsidR="00B32F73" w:rsidRPr="00B32F73" w:rsidRDefault="00B32F73" w:rsidP="00FE53FD">
      <w:pPr>
        <w:pStyle w:val="a3"/>
        <w:numPr>
          <w:ilvl w:val="0"/>
          <w:numId w:val="398"/>
        </w:numPr>
        <w:spacing w:after="0"/>
        <w:ind w:left="0" w:firstLine="0"/>
        <w:rPr>
          <w:lang w:val="ru-RU"/>
        </w:rPr>
      </w:pPr>
      <w:r w:rsidRPr="00B32F73">
        <w:rPr>
          <w:lang w:val="ru-RU"/>
        </w:rPr>
        <w:t>отсутствие опубликованной программы проведения НИКО на ближайшую перспективу;</w:t>
      </w:r>
    </w:p>
    <w:p w14:paraId="1CE3B436" w14:textId="77777777" w:rsidR="00B32F73" w:rsidRPr="00B32F73" w:rsidRDefault="00B32F73" w:rsidP="00FE53FD">
      <w:pPr>
        <w:pStyle w:val="a3"/>
        <w:numPr>
          <w:ilvl w:val="0"/>
          <w:numId w:val="398"/>
        </w:numPr>
        <w:spacing w:after="0"/>
        <w:ind w:left="0" w:firstLine="0"/>
        <w:rPr>
          <w:lang w:val="ru-RU"/>
        </w:rPr>
      </w:pPr>
      <w:r w:rsidRPr="00B32F73">
        <w:rPr>
          <w:lang w:val="ru-RU"/>
        </w:rPr>
        <w:t>нерепрезентативные региональные выборки проведения НИКО уменьшающие количество потенциальных пользователей результатов исследований;</w:t>
      </w:r>
    </w:p>
    <w:p w14:paraId="66854412" w14:textId="77777777" w:rsidR="00B32F73" w:rsidRPr="00B32F73" w:rsidRDefault="00B32F73" w:rsidP="00FE53FD">
      <w:pPr>
        <w:pStyle w:val="a3"/>
        <w:numPr>
          <w:ilvl w:val="0"/>
          <w:numId w:val="398"/>
        </w:numPr>
        <w:spacing w:after="0"/>
        <w:ind w:left="0" w:firstLine="0"/>
        <w:rPr>
          <w:lang w:val="ru-RU"/>
        </w:rPr>
      </w:pPr>
      <w:r w:rsidRPr="00B32F73">
        <w:rPr>
          <w:lang w:val="ru-RU"/>
        </w:rPr>
        <w:t>закрытость результатов НИКО (статистическая база результатов) для экспертного и профессионального сообщества, а значит и для их использования в профессиональной деятельности для целей повышения качества образования, в том числе, для создания модели анализа и интерпретации получаемых данных на разных уровнях управления системой образования.</w:t>
      </w:r>
    </w:p>
    <w:p w14:paraId="2191592E" w14:textId="77777777" w:rsidR="00B32F73" w:rsidRPr="00B32F73" w:rsidRDefault="00B32F73" w:rsidP="00B32F73">
      <w:pPr>
        <w:pStyle w:val="a3"/>
        <w:spacing w:after="0"/>
        <w:ind w:left="0"/>
        <w:rPr>
          <w:b/>
          <w:szCs w:val="24"/>
          <w:lang w:val="ru-RU"/>
        </w:rPr>
      </w:pPr>
      <w:r w:rsidRPr="00B32F73">
        <w:rPr>
          <w:b/>
          <w:szCs w:val="24"/>
          <w:lang w:val="ru-RU"/>
        </w:rPr>
        <w:t>В связи с этим возможны следующие рекомендации:</w:t>
      </w:r>
    </w:p>
    <w:p w14:paraId="6017101A" w14:textId="77777777" w:rsidR="00B32F73" w:rsidRPr="00B32F73" w:rsidRDefault="00B32F73" w:rsidP="00FE53FD">
      <w:pPr>
        <w:pStyle w:val="a3"/>
        <w:numPr>
          <w:ilvl w:val="0"/>
          <w:numId w:val="399"/>
        </w:numPr>
        <w:spacing w:after="0"/>
        <w:ind w:left="0" w:firstLine="0"/>
        <w:rPr>
          <w:szCs w:val="24"/>
          <w:lang w:val="ru-RU"/>
        </w:rPr>
      </w:pPr>
      <w:r w:rsidRPr="00B32F73">
        <w:rPr>
          <w:szCs w:val="24"/>
          <w:lang w:val="ru-RU"/>
        </w:rPr>
        <w:t>опубликовать и организовать профессиональное обсуждение программы проведения и инструментария, применяемого в НИКО;</w:t>
      </w:r>
    </w:p>
    <w:p w14:paraId="6FD19FD7" w14:textId="77777777" w:rsidR="00B32F73" w:rsidRPr="00B32F73" w:rsidRDefault="00B32F73" w:rsidP="00FE53FD">
      <w:pPr>
        <w:pStyle w:val="a3"/>
        <w:numPr>
          <w:ilvl w:val="0"/>
          <w:numId w:val="399"/>
        </w:numPr>
        <w:ind w:left="0" w:firstLine="0"/>
        <w:rPr>
          <w:lang w:val="ru-RU"/>
        </w:rPr>
      </w:pPr>
      <w:r w:rsidRPr="00B32F73">
        <w:rPr>
          <w:szCs w:val="24"/>
          <w:lang w:val="ru-RU"/>
        </w:rPr>
        <w:t>опубликовать национальный отчет о результатах НИКО для возможного использования при определении направлений государственной образовательной политики, разработки методических рекомендаций по совершенствованию преподавания учебных предметов, совершенствования программ повышения квалификации учителей;</w:t>
      </w:r>
    </w:p>
    <w:p w14:paraId="57EDF89C" w14:textId="772EDFB4" w:rsidR="00B32F73" w:rsidRPr="00B32F73" w:rsidRDefault="00B32F73" w:rsidP="00FE53FD">
      <w:pPr>
        <w:pStyle w:val="a3"/>
        <w:numPr>
          <w:ilvl w:val="0"/>
          <w:numId w:val="399"/>
        </w:numPr>
        <w:ind w:left="0" w:firstLine="0"/>
        <w:rPr>
          <w:lang w:val="ru-RU"/>
        </w:rPr>
      </w:pPr>
      <w:r w:rsidRPr="00B32F73">
        <w:rPr>
          <w:szCs w:val="24"/>
          <w:lang w:val="ru-RU"/>
        </w:rPr>
        <w:t xml:space="preserve">открыть статистическую базу результатов НИКО для использования при проведении вторичных исследований качества образования в </w:t>
      </w:r>
      <w:r w:rsidR="005036AC">
        <w:rPr>
          <w:szCs w:val="24"/>
          <w:lang w:val="ru-RU"/>
        </w:rPr>
        <w:t>России</w:t>
      </w:r>
      <w:r w:rsidRPr="00B32F73">
        <w:rPr>
          <w:szCs w:val="24"/>
          <w:lang w:val="ru-RU"/>
        </w:rPr>
        <w:t>.</w:t>
      </w:r>
    </w:p>
    <w:p w14:paraId="5F675C1A" w14:textId="77777777" w:rsidR="00B32F73" w:rsidRPr="00B32F73" w:rsidRDefault="00B32F73" w:rsidP="00B32F73">
      <w:pPr>
        <w:pStyle w:val="a3"/>
        <w:spacing w:after="0"/>
        <w:ind w:left="0"/>
        <w:rPr>
          <w:szCs w:val="24"/>
          <w:lang w:val="ru-RU"/>
        </w:rPr>
      </w:pPr>
      <w:r w:rsidRPr="00B32F73">
        <w:rPr>
          <w:szCs w:val="24"/>
          <w:lang w:val="ru-RU"/>
        </w:rPr>
        <w:t>Особое внимание в настоящих рекомендациях следует уделить сложившемуся опыту интерпретации и предоставления результатов региональных процедур оценки качества образования: описать региональные подходы к интерпретации, формы представления результатов, учет интересов пользователей.</w:t>
      </w:r>
    </w:p>
    <w:p w14:paraId="1B452CB6" w14:textId="77777777" w:rsidR="00B32F73" w:rsidRPr="00B32F73" w:rsidRDefault="00B32F73" w:rsidP="00B32F73">
      <w:pPr>
        <w:rPr>
          <w:rFonts w:cs="Times New Roman"/>
          <w:b/>
          <w:i/>
          <w:szCs w:val="24"/>
          <w:lang w:val="ru-RU"/>
        </w:rPr>
      </w:pPr>
      <w:r w:rsidRPr="00B32F73">
        <w:rPr>
          <w:rFonts w:cs="Times New Roman"/>
          <w:i/>
          <w:szCs w:val="24"/>
          <w:lang w:val="ru-RU"/>
        </w:rPr>
        <w:t>Региональные подходы к интерпретации процедур оценки качества образования</w:t>
      </w:r>
    </w:p>
    <w:p w14:paraId="47D0FEBC" w14:textId="77777777" w:rsidR="00B32F73" w:rsidRPr="00B32F73" w:rsidRDefault="00B32F73" w:rsidP="00B32F73">
      <w:pPr>
        <w:pStyle w:val="a3"/>
        <w:spacing w:after="0"/>
        <w:ind w:left="0"/>
        <w:rPr>
          <w:szCs w:val="24"/>
          <w:lang w:val="ru-RU"/>
        </w:rPr>
      </w:pPr>
      <w:r w:rsidRPr="00B32F73">
        <w:rPr>
          <w:szCs w:val="24"/>
          <w:lang w:val="ru-RU"/>
        </w:rPr>
        <w:t xml:space="preserve">Большинство региональных процедур оценки качества образования направлены на оценку образовательных, в частности – предметных достижений обучающихся. Для их проведения используется созданный самостоятельно или приобретенный инструментарий, который и определяет подходы к интерпретации результатов: </w:t>
      </w:r>
    </w:p>
    <w:p w14:paraId="37C94A1D" w14:textId="77777777" w:rsidR="00B32F73" w:rsidRPr="00B32F73" w:rsidRDefault="00B32F73" w:rsidP="00FE53FD">
      <w:pPr>
        <w:pStyle w:val="a3"/>
        <w:numPr>
          <w:ilvl w:val="0"/>
          <w:numId w:val="405"/>
        </w:numPr>
        <w:spacing w:after="0"/>
        <w:ind w:left="0" w:firstLine="0"/>
        <w:rPr>
          <w:szCs w:val="24"/>
          <w:lang w:val="ru-RU"/>
        </w:rPr>
      </w:pPr>
      <w:r w:rsidRPr="00B32F73">
        <w:rPr>
          <w:szCs w:val="24"/>
          <w:lang w:val="ru-RU"/>
        </w:rPr>
        <w:t>Нормативно-ориентированный инструментарий оценки предполагает сопоставление полученных индивидуальных результатов со средним результатом по выборке. Результат участника в этом случае является относительным, так как зависит от выборки, на которой проходило так называемая стандартизация теста;</w:t>
      </w:r>
    </w:p>
    <w:p w14:paraId="402D0FE1" w14:textId="77777777" w:rsidR="00B32F73" w:rsidRPr="00B32F73" w:rsidRDefault="00B32F73" w:rsidP="00FE53FD">
      <w:pPr>
        <w:pStyle w:val="a3"/>
        <w:numPr>
          <w:ilvl w:val="0"/>
          <w:numId w:val="405"/>
        </w:numPr>
        <w:spacing w:after="0"/>
        <w:ind w:left="0" w:firstLine="0"/>
        <w:rPr>
          <w:szCs w:val="24"/>
          <w:lang w:val="ru-RU"/>
        </w:rPr>
      </w:pPr>
      <w:r w:rsidRPr="00B32F73">
        <w:rPr>
          <w:szCs w:val="24"/>
          <w:lang w:val="ru-RU"/>
        </w:rPr>
        <w:lastRenderedPageBreak/>
        <w:t>Критериально-ориентированный инструментарий позволяет интерпретировать результаты участников оценки на основе заранее заданных критериев выполнения, определяемых экспертным путем.</w:t>
      </w:r>
    </w:p>
    <w:p w14:paraId="1BC7004F" w14:textId="77777777" w:rsidR="00B32F73" w:rsidRPr="00B32F73" w:rsidRDefault="00B32F73" w:rsidP="00B32F73">
      <w:pPr>
        <w:pStyle w:val="a3"/>
        <w:spacing w:after="0"/>
        <w:ind w:left="0"/>
        <w:rPr>
          <w:szCs w:val="24"/>
          <w:lang w:val="ru-RU"/>
        </w:rPr>
      </w:pPr>
      <w:r w:rsidRPr="00B32F73">
        <w:rPr>
          <w:szCs w:val="24"/>
          <w:lang w:val="ru-RU"/>
        </w:rPr>
        <w:t xml:space="preserve">Несмотря на то, что оба эти подхода дают информацию об образовательных (предметных) достижениях, они отличаются по характеру получаемых данных и возможностям интерпретации. </w:t>
      </w:r>
    </w:p>
    <w:p w14:paraId="3C639ACF" w14:textId="77777777" w:rsidR="00B32F73" w:rsidRPr="00B32F73" w:rsidRDefault="00B32F73" w:rsidP="00B32F73">
      <w:pPr>
        <w:pStyle w:val="a3"/>
        <w:spacing w:after="0"/>
        <w:ind w:left="0"/>
        <w:rPr>
          <w:szCs w:val="24"/>
          <w:lang w:val="ru-RU"/>
        </w:rPr>
      </w:pPr>
      <w:r w:rsidRPr="00B32F73">
        <w:rPr>
          <w:szCs w:val="24"/>
          <w:lang w:val="ru-RU"/>
        </w:rPr>
        <w:t>На основе нормативно-ориентированного подхода может быть определено место участника оценки по отношению к результатам других участников. Важно понимать, что «норм», пригодных для интерпретации результатов всех участников, не может быть установлено. Применение «нормы» ограничено конкретным инструментом и совокупностью участников оценки, для которых она была установлена. Генерализация нормы невозможна, если она установлена на иной совокупности испытуемых. Поэтому отсутствие информации об этапе стандартизации инструментария (установления нормы) на стратифицированной выборке в регионах, применяющих описанный подход, позволяет сомневаться в достоверности получаемых результатов и, как следствие, корректности их интерпретации.</w:t>
      </w:r>
    </w:p>
    <w:p w14:paraId="5436D54F" w14:textId="77777777" w:rsidR="00B32F73" w:rsidRPr="00B32F73" w:rsidRDefault="00B32F73" w:rsidP="00B32F73">
      <w:pPr>
        <w:pStyle w:val="a3"/>
        <w:spacing w:after="0"/>
        <w:ind w:left="0"/>
        <w:rPr>
          <w:szCs w:val="24"/>
          <w:lang w:val="ru-RU"/>
        </w:rPr>
      </w:pPr>
      <w:r w:rsidRPr="00B32F73">
        <w:rPr>
          <w:szCs w:val="24"/>
          <w:lang w:val="ru-RU"/>
        </w:rPr>
        <w:t xml:space="preserve">Второй подход дает возможность установить уровень освоения отдельных разделов (тем) образовательной программы/видов деятельности, сопоставить учебные достижения с планируемым к освоению объему знаний, умений и навыков и выявить индивидуальные проблемы в обучении. Акцент в этом случае делается на то, что знает и может выполнить сам участник оценки, а не на то, как он «выглядит» на фоне других участников. В этом случае в программе оценки может быть предусмотрена содержательная интерпретация результатов. В частности, возможно выявить освоенные и неосвоенные знания, навыки, компетенции; ранжировать участников оценки и построить рейтинговые шкалы; провести развернутый анализ освоенных/неосвоенных элементов содержания и видов учебной деятельности. Этот подход используется в подавляющем большинстве региональных процедур оценки (в частности, в республике Алтай, республике Чувашия, Новосибирской, Псковской, Томской областях, Хабаровском крае). Но и в этом случае корректность интерпретации результатов вызывает определенные сомнения, так как публикуемые по итогам оценки материалы содержат данные, превышающие возможности описанного подхода. </w:t>
      </w:r>
    </w:p>
    <w:p w14:paraId="56A216EF" w14:textId="77777777" w:rsidR="00B32F73" w:rsidRPr="00B32F73" w:rsidRDefault="00B32F73" w:rsidP="00B32F73">
      <w:pPr>
        <w:pStyle w:val="a3"/>
        <w:spacing w:after="0"/>
        <w:ind w:left="0"/>
        <w:rPr>
          <w:color w:val="000000"/>
          <w:lang w:val="ru-RU" w:eastAsia="ja-JP"/>
        </w:rPr>
      </w:pPr>
      <w:r w:rsidRPr="00B32F73">
        <w:rPr>
          <w:szCs w:val="24"/>
          <w:lang w:val="ru-RU"/>
        </w:rPr>
        <w:t>Максимальная корректность интерпретации возможна только при совмещении подходов при разработке инструментария. Такой подход применяют только в республике Татарстан.</w:t>
      </w:r>
    </w:p>
    <w:p w14:paraId="2356A37F" w14:textId="77777777" w:rsidR="00B32F73" w:rsidRPr="00B32F73" w:rsidRDefault="00B32F73" w:rsidP="00B32F73">
      <w:pPr>
        <w:pStyle w:val="a3"/>
        <w:spacing w:after="0"/>
        <w:ind w:left="0"/>
        <w:rPr>
          <w:color w:val="000000"/>
          <w:lang w:val="ru-RU" w:eastAsia="ja-JP"/>
        </w:rPr>
      </w:pPr>
      <w:r w:rsidRPr="00B32F73">
        <w:rPr>
          <w:color w:val="000000"/>
          <w:lang w:val="ru-RU" w:eastAsia="ja-JP"/>
        </w:rPr>
        <w:t>Отметим еще один подход к интерпретации результатов региональной оценки – кластерный. Такой подход применяется в отношении групп образовательных организаций и муниципальных систем образования в:</w:t>
      </w:r>
    </w:p>
    <w:p w14:paraId="4DCAFC5A" w14:textId="77777777" w:rsidR="00B32F73" w:rsidRPr="00B32F73" w:rsidRDefault="00B32F73" w:rsidP="00B32F73">
      <w:pPr>
        <w:pStyle w:val="a3"/>
        <w:spacing w:after="0"/>
        <w:ind w:left="0"/>
        <w:rPr>
          <w:color w:val="000000"/>
          <w:lang w:val="ru-RU" w:eastAsia="ja-JP"/>
        </w:rPr>
      </w:pPr>
      <w:r w:rsidRPr="00B32F73">
        <w:rPr>
          <w:color w:val="000000"/>
          <w:lang w:val="ru-RU" w:eastAsia="ja-JP"/>
        </w:rPr>
        <w:t>Новосибирской области при оценке эффективности муниципальных систем образования;</w:t>
      </w:r>
    </w:p>
    <w:p w14:paraId="7F3FF1E4" w14:textId="77777777" w:rsidR="00B32F73" w:rsidRPr="00B32F73" w:rsidRDefault="00B32F73" w:rsidP="00B32F73">
      <w:pPr>
        <w:pStyle w:val="a3"/>
        <w:spacing w:after="0"/>
        <w:ind w:left="0"/>
        <w:rPr>
          <w:color w:val="000000"/>
          <w:lang w:val="ru-RU" w:eastAsia="ja-JP"/>
        </w:rPr>
      </w:pPr>
      <w:r w:rsidRPr="00B32F73">
        <w:rPr>
          <w:color w:val="000000"/>
          <w:lang w:val="ru-RU" w:eastAsia="ja-JP"/>
        </w:rPr>
        <w:lastRenderedPageBreak/>
        <w:t>Псковской области при рейтинговании образовательных учреждений по результатам мониторинговых исследований;</w:t>
      </w:r>
    </w:p>
    <w:p w14:paraId="532FB8EE" w14:textId="77777777" w:rsidR="00B32F73" w:rsidRPr="00B32F73" w:rsidRDefault="00B32F73" w:rsidP="00B32F73">
      <w:pPr>
        <w:pStyle w:val="a3"/>
        <w:spacing w:after="0"/>
        <w:ind w:left="0"/>
        <w:rPr>
          <w:szCs w:val="24"/>
          <w:lang w:val="ru-RU"/>
        </w:rPr>
      </w:pPr>
      <w:r w:rsidRPr="00B32F73">
        <w:rPr>
          <w:color w:val="000000"/>
          <w:lang w:val="ru-RU" w:eastAsia="ja-JP"/>
        </w:rPr>
        <w:t>Санкт-Петербурге при оценке деятельности</w:t>
      </w:r>
      <w:r w:rsidRPr="00B32F73">
        <w:rPr>
          <w:szCs w:val="24"/>
          <w:lang w:val="ru-RU"/>
        </w:rPr>
        <w:t xml:space="preserve"> образовательных организаций;</w:t>
      </w:r>
    </w:p>
    <w:p w14:paraId="68D65B19" w14:textId="77777777" w:rsidR="00B32F73" w:rsidRPr="00B32F73" w:rsidRDefault="00B32F73" w:rsidP="00B32F73">
      <w:pPr>
        <w:pStyle w:val="a3"/>
        <w:spacing w:after="0"/>
        <w:ind w:left="0"/>
        <w:rPr>
          <w:color w:val="000000"/>
          <w:lang w:val="ru-RU" w:eastAsia="ja-JP"/>
        </w:rPr>
      </w:pPr>
      <w:r w:rsidRPr="00B32F73">
        <w:rPr>
          <w:szCs w:val="24"/>
          <w:lang w:val="ru-RU"/>
        </w:rPr>
        <w:t xml:space="preserve">Хабаровском крае при формировании </w:t>
      </w:r>
      <w:r w:rsidRPr="00B32F73">
        <w:rPr>
          <w:color w:val="000000"/>
          <w:lang w:val="ru-RU" w:eastAsia="ja-JP"/>
        </w:rPr>
        <w:t>рейтингов деятельности муниципальных образований, образовательных организаций;</w:t>
      </w:r>
    </w:p>
    <w:p w14:paraId="0271C9B8" w14:textId="77777777" w:rsidR="00B32F73" w:rsidRPr="00B32F73" w:rsidRDefault="00B32F73" w:rsidP="00B32F73">
      <w:pPr>
        <w:pStyle w:val="a3"/>
        <w:spacing w:after="0"/>
        <w:ind w:left="0"/>
        <w:rPr>
          <w:szCs w:val="24"/>
          <w:lang w:val="ru-RU"/>
        </w:rPr>
      </w:pPr>
      <w:r w:rsidRPr="00B32F73">
        <w:rPr>
          <w:szCs w:val="24"/>
          <w:lang w:val="ru-RU"/>
        </w:rPr>
        <w:t>Ямало-Ненецком автономном округе по результатам независимого общественного рейтингования образовательных организаций;</w:t>
      </w:r>
    </w:p>
    <w:p w14:paraId="62544014" w14:textId="77777777" w:rsidR="00B32F73" w:rsidRPr="00B32F73" w:rsidRDefault="00B32F73" w:rsidP="00B32F73">
      <w:pPr>
        <w:pStyle w:val="a3"/>
        <w:spacing w:after="0"/>
        <w:ind w:left="0"/>
        <w:rPr>
          <w:szCs w:val="24"/>
          <w:lang w:val="ru-RU"/>
        </w:rPr>
      </w:pPr>
      <w:r w:rsidRPr="00B32F73">
        <w:rPr>
          <w:szCs w:val="24"/>
          <w:lang w:val="ru-RU"/>
        </w:rPr>
        <w:t>Ярославской области при подготовке ежегодного аналитического доклада о качестве образования, построении рейтинга муниципальных систем образования по интегральному индексу качества образования и в региональном мониторинге удовлетворенности образованием обучающихся.</w:t>
      </w:r>
    </w:p>
    <w:p w14:paraId="552B2DDC" w14:textId="77777777" w:rsidR="00B32F73" w:rsidRPr="00B32F73" w:rsidRDefault="00B32F73" w:rsidP="00B32F73">
      <w:pPr>
        <w:pStyle w:val="a3"/>
        <w:spacing w:after="0"/>
        <w:ind w:left="0"/>
        <w:rPr>
          <w:szCs w:val="24"/>
          <w:lang w:val="ru-RU"/>
        </w:rPr>
      </w:pPr>
      <w:r w:rsidRPr="00B32F73">
        <w:rPr>
          <w:szCs w:val="24"/>
          <w:lang w:val="ru-RU"/>
        </w:rPr>
        <w:t>В Томской области контекстная информация по кластерам образовательных организаций собирается в единую информационную систему «Паспорт школы» и используется при интерпретации результатов всех проводимых процедур оценки. По пути применения кластерного подхода при оценке деятельности школ идут Новосибирская область и республика Татарстан, поставив перед РСОКО соответствующую задачу на ближайший период развития.</w:t>
      </w:r>
    </w:p>
    <w:p w14:paraId="748B45A8" w14:textId="77777777" w:rsidR="00B32F73" w:rsidRPr="00B32F73" w:rsidRDefault="00B32F73" w:rsidP="00B32F73">
      <w:pPr>
        <w:ind w:firstLine="708"/>
        <w:rPr>
          <w:rFonts w:cs="Times New Roman"/>
          <w:szCs w:val="24"/>
          <w:lang w:val="ru-RU"/>
        </w:rPr>
      </w:pPr>
      <w:r w:rsidRPr="00B32F73">
        <w:rPr>
          <w:rFonts w:cs="Times New Roman"/>
          <w:szCs w:val="24"/>
          <w:lang w:val="ru-RU"/>
        </w:rPr>
        <w:t>Отметим, что применение кластерного подхода актуально сейчас для всех регионов, приступивших к выполнению одной из задач Федеральной целевой программы развития образования - разработке адресных программ поддержки образовательных организаций с низкими результатами и находящихся в сложных социальных условиях.</w:t>
      </w:r>
    </w:p>
    <w:p w14:paraId="1DFC3E16" w14:textId="77777777" w:rsidR="00B32F73" w:rsidRPr="00B32F73" w:rsidRDefault="00B32F73" w:rsidP="00B32F73">
      <w:pPr>
        <w:ind w:firstLine="708"/>
        <w:rPr>
          <w:rFonts w:cs="Times New Roman"/>
          <w:szCs w:val="24"/>
          <w:lang w:val="ru-RU"/>
        </w:rPr>
      </w:pPr>
      <w:r w:rsidRPr="00B32F73">
        <w:rPr>
          <w:rFonts w:cs="Times New Roman"/>
          <w:szCs w:val="24"/>
          <w:lang w:val="ru-RU"/>
        </w:rPr>
        <w:t>Других подходов к интерпретации результатов региональных процедур оценки качества образования в ходе анализа не выявлено.</w:t>
      </w:r>
    </w:p>
    <w:p w14:paraId="70E695CD" w14:textId="77777777" w:rsidR="00B32F73" w:rsidRDefault="00B32F73" w:rsidP="00B32F73">
      <w:pPr>
        <w:ind w:firstLine="708"/>
        <w:rPr>
          <w:rFonts w:cs="Times New Roman"/>
          <w:szCs w:val="24"/>
        </w:rPr>
      </w:pPr>
      <w:r>
        <w:rPr>
          <w:rFonts w:cs="Times New Roman"/>
          <w:szCs w:val="24"/>
        </w:rPr>
        <w:t xml:space="preserve">В дальнейшем </w:t>
      </w:r>
      <w:r w:rsidRPr="003F59FA">
        <w:rPr>
          <w:rFonts w:cs="Times New Roman"/>
          <w:b/>
          <w:szCs w:val="24"/>
        </w:rPr>
        <w:t>рекомендуем</w:t>
      </w:r>
      <w:r>
        <w:rPr>
          <w:rFonts w:cs="Times New Roman"/>
          <w:szCs w:val="24"/>
        </w:rPr>
        <w:t>:</w:t>
      </w:r>
    </w:p>
    <w:p w14:paraId="590DC212" w14:textId="77777777" w:rsidR="00B32F73" w:rsidRPr="00B32F73" w:rsidRDefault="00B32F73" w:rsidP="00FE53FD">
      <w:pPr>
        <w:pStyle w:val="a3"/>
        <w:numPr>
          <w:ilvl w:val="0"/>
          <w:numId w:val="407"/>
        </w:numPr>
        <w:spacing w:after="0"/>
        <w:ind w:left="0" w:firstLine="0"/>
        <w:rPr>
          <w:szCs w:val="24"/>
          <w:lang w:val="ru-RU"/>
        </w:rPr>
      </w:pPr>
      <w:r w:rsidRPr="00B32F73">
        <w:rPr>
          <w:szCs w:val="24"/>
          <w:lang w:val="ru-RU"/>
        </w:rPr>
        <w:t>провести экспертизу региональных программ оценки качества образования на предмет наличия описания подходов к интерпретации результатов;</w:t>
      </w:r>
    </w:p>
    <w:p w14:paraId="7FDB1C41" w14:textId="77777777" w:rsidR="00B32F73" w:rsidRPr="00B32F73" w:rsidRDefault="00B32F73" w:rsidP="00FE53FD">
      <w:pPr>
        <w:pStyle w:val="a3"/>
        <w:numPr>
          <w:ilvl w:val="0"/>
          <w:numId w:val="407"/>
        </w:numPr>
        <w:spacing w:after="0"/>
        <w:ind w:left="0" w:firstLine="0"/>
        <w:rPr>
          <w:szCs w:val="24"/>
          <w:lang w:val="ru-RU"/>
        </w:rPr>
      </w:pPr>
      <w:r w:rsidRPr="00B32F73">
        <w:rPr>
          <w:szCs w:val="24"/>
          <w:lang w:val="ru-RU"/>
        </w:rPr>
        <w:t>обеспечить использование кластерного подхода в отношении объектов оценки при интерпретации результатов;</w:t>
      </w:r>
    </w:p>
    <w:p w14:paraId="13D7E326" w14:textId="77777777" w:rsidR="00B32F73" w:rsidRPr="00B32F73" w:rsidRDefault="00B32F73" w:rsidP="00FE53FD">
      <w:pPr>
        <w:pStyle w:val="a3"/>
        <w:numPr>
          <w:ilvl w:val="0"/>
          <w:numId w:val="407"/>
        </w:numPr>
        <w:spacing w:after="0"/>
        <w:ind w:left="0" w:firstLine="0"/>
        <w:rPr>
          <w:szCs w:val="24"/>
          <w:lang w:val="ru-RU"/>
        </w:rPr>
      </w:pPr>
      <w:r w:rsidRPr="00B32F73">
        <w:rPr>
          <w:szCs w:val="24"/>
          <w:lang w:val="ru-RU"/>
        </w:rPr>
        <w:t>провести анализ кадровой обеспеченности организаций, реализующих региональные программы оценки качества образования.</w:t>
      </w:r>
    </w:p>
    <w:p w14:paraId="5C31F442" w14:textId="77777777" w:rsidR="00B32F73" w:rsidRPr="00B32F73" w:rsidRDefault="00B32F73" w:rsidP="00B32F73">
      <w:pPr>
        <w:rPr>
          <w:rFonts w:cs="Times New Roman"/>
          <w:i/>
          <w:szCs w:val="24"/>
          <w:lang w:val="ru-RU"/>
        </w:rPr>
      </w:pPr>
    </w:p>
    <w:p w14:paraId="03745E73" w14:textId="77777777" w:rsidR="00B32F73" w:rsidRPr="00B32F73" w:rsidRDefault="00B32F73" w:rsidP="00B32F73">
      <w:pPr>
        <w:pStyle w:val="4"/>
        <w:rPr>
          <w:b/>
          <w:lang w:val="ru-RU"/>
        </w:rPr>
      </w:pPr>
      <w:bookmarkStart w:id="603" w:name="_Toc435377179"/>
      <w:r w:rsidRPr="00B32F73">
        <w:rPr>
          <w:lang w:val="ru-RU"/>
        </w:rPr>
        <w:t>3. Формы представления результатов региональных процедур оценки качества образования с учетом интересов пользователей</w:t>
      </w:r>
      <w:bookmarkEnd w:id="603"/>
    </w:p>
    <w:p w14:paraId="2258066B" w14:textId="1E6998B6" w:rsidR="00B32F73" w:rsidRPr="00B32F73" w:rsidRDefault="00B32F73" w:rsidP="00B32F73">
      <w:pPr>
        <w:rPr>
          <w:rFonts w:cs="Times New Roman"/>
          <w:szCs w:val="24"/>
          <w:lang w:val="ru-RU"/>
        </w:rPr>
      </w:pPr>
      <w:r w:rsidRPr="00B32F73">
        <w:rPr>
          <w:rFonts w:cs="Times New Roman"/>
          <w:szCs w:val="24"/>
          <w:lang w:val="ru-RU"/>
        </w:rPr>
        <w:t xml:space="preserve">Заявленными пользователями результатов региональных процедур оценки качества образования в основном являются руководители и специалисты органов управления образованием, методические службы, директора и учителя школ, родители. Ни в одном регионе не </w:t>
      </w:r>
      <w:r w:rsidRPr="00B32F73">
        <w:rPr>
          <w:rFonts w:cs="Times New Roman"/>
          <w:szCs w:val="24"/>
          <w:lang w:val="ru-RU"/>
        </w:rPr>
        <w:lastRenderedPageBreak/>
        <w:t>заявлены такие категории пользователей как представители широкой общественности, СМИ, исследователи и эксперты, т.е. фактически из информационного поля исключены субъекты, внешние по отношению к системе образования. С одной стороны, такое положение дел в значительной мере упрощает работу по представлению результатов организаций, реализующих региональные программы оценки качества образования, так как минимизирован перечень информационных продуктов. С другой – оставляет фактически невостребованными результаты, полученные в итоге большой и серьезной работы, в которой задействовано большое количество различных специалистов, организаторов и непосредственных участников оценки. Ведь использование результатов предполагает порой дополнительную работу по переосмыслению и изменению ключевых процессов в школах, системе управления образованием. Понятно, что без внешнего, заинтересованного в реальных изменениях пользователя, таких изменение не будет. Ожидаемо, что и в аналитических записках, описывающих опыт регионов</w:t>
      </w:r>
      <w:r w:rsidR="005036AC">
        <w:rPr>
          <w:rFonts w:cs="Times New Roman"/>
          <w:szCs w:val="24"/>
          <w:lang w:val="ru-RU"/>
        </w:rPr>
        <w:t xml:space="preserve"> Российской Федерации </w:t>
      </w:r>
      <w:r w:rsidRPr="00B32F73">
        <w:rPr>
          <w:rFonts w:cs="Times New Roman"/>
          <w:szCs w:val="24"/>
          <w:lang w:val="ru-RU"/>
        </w:rPr>
        <w:t>в построении систем оценки качества образования, нет упоминания об информационных продуктах для них.</w:t>
      </w:r>
    </w:p>
    <w:p w14:paraId="25FB09E5" w14:textId="77777777" w:rsidR="00B32F73" w:rsidRPr="00B32F73" w:rsidRDefault="00B32F73" w:rsidP="00B32F73">
      <w:pPr>
        <w:rPr>
          <w:rFonts w:cs="Times New Roman"/>
          <w:szCs w:val="24"/>
          <w:lang w:val="ru-RU"/>
        </w:rPr>
      </w:pPr>
      <w:r w:rsidRPr="00B32F73">
        <w:rPr>
          <w:rFonts w:cs="Times New Roman"/>
          <w:szCs w:val="24"/>
          <w:lang w:val="ru-RU"/>
        </w:rPr>
        <w:t>Перечислим виды информационных продуктов, содержащие данные о результатах оценки (таблица 3), которые могут быть предусмотрены в региональных программах оценки качества образования для разных пользователей. Приведенный перечень не является конечным.</w:t>
      </w:r>
    </w:p>
    <w:p w14:paraId="2AB7538F" w14:textId="77777777" w:rsidR="00B32F73" w:rsidRPr="00B32F73" w:rsidRDefault="00B32F73" w:rsidP="00B32F73">
      <w:pPr>
        <w:rPr>
          <w:rFonts w:cs="Times New Roman"/>
          <w:szCs w:val="24"/>
          <w:lang w:val="ru-RU"/>
        </w:rPr>
      </w:pPr>
    </w:p>
    <w:p w14:paraId="560D65B9" w14:textId="77777777" w:rsidR="00B32F73" w:rsidRPr="00B32F73" w:rsidRDefault="00B32F73" w:rsidP="00B32F73">
      <w:pPr>
        <w:ind w:firstLine="0"/>
        <w:jc w:val="left"/>
        <w:rPr>
          <w:rFonts w:cs="Times New Roman"/>
          <w:szCs w:val="24"/>
          <w:lang w:val="ru-RU"/>
        </w:rPr>
      </w:pPr>
      <w:r w:rsidRPr="00B32F73">
        <w:rPr>
          <w:rFonts w:cs="Times New Roman"/>
          <w:szCs w:val="24"/>
          <w:lang w:val="ru-RU"/>
        </w:rPr>
        <w:t>Таблица 3. Виды информационных продуктов для представителей различных целевых групп пользователей</w:t>
      </w:r>
    </w:p>
    <w:tbl>
      <w:tblPr>
        <w:tblStyle w:val="a8"/>
        <w:tblW w:w="9356" w:type="dxa"/>
        <w:tblInd w:w="108" w:type="dxa"/>
        <w:tblLayout w:type="fixed"/>
        <w:tblLook w:val="04A0" w:firstRow="1" w:lastRow="0" w:firstColumn="1" w:lastColumn="0" w:noHBand="0" w:noVBand="1"/>
      </w:tblPr>
      <w:tblGrid>
        <w:gridCol w:w="2235"/>
        <w:gridCol w:w="7121"/>
      </w:tblGrid>
      <w:tr w:rsidR="00B32F73" w:rsidRPr="009768B4" w14:paraId="3C6A4D03" w14:textId="77777777" w:rsidTr="00B32F73">
        <w:tc>
          <w:tcPr>
            <w:tcW w:w="2235" w:type="dxa"/>
          </w:tcPr>
          <w:p w14:paraId="5B043CB4" w14:textId="77777777" w:rsidR="00B32F73" w:rsidRPr="009768B4" w:rsidRDefault="00B32F73" w:rsidP="00B32F73">
            <w:pPr>
              <w:spacing w:line="276" w:lineRule="auto"/>
              <w:ind w:firstLine="0"/>
              <w:jc w:val="center"/>
              <w:rPr>
                <w:bCs/>
                <w:szCs w:val="24"/>
              </w:rPr>
            </w:pPr>
            <w:r w:rsidRPr="009768B4">
              <w:rPr>
                <w:szCs w:val="24"/>
              </w:rPr>
              <w:t>Целевые группы</w:t>
            </w:r>
          </w:p>
        </w:tc>
        <w:tc>
          <w:tcPr>
            <w:tcW w:w="7121" w:type="dxa"/>
          </w:tcPr>
          <w:p w14:paraId="4C999EB4" w14:textId="77777777" w:rsidR="00B32F73" w:rsidRPr="009768B4" w:rsidRDefault="00B32F73" w:rsidP="00B32F73">
            <w:pPr>
              <w:spacing w:line="276" w:lineRule="auto"/>
              <w:ind w:firstLine="0"/>
              <w:jc w:val="center"/>
              <w:rPr>
                <w:bCs/>
                <w:szCs w:val="24"/>
              </w:rPr>
            </w:pPr>
            <w:r>
              <w:rPr>
                <w:szCs w:val="24"/>
              </w:rPr>
              <w:t>Виды информационных продуктов</w:t>
            </w:r>
          </w:p>
        </w:tc>
      </w:tr>
      <w:tr w:rsidR="00B32F73" w:rsidRPr="00853034" w14:paraId="0DBFB7CA" w14:textId="77777777" w:rsidTr="00B32F73">
        <w:tc>
          <w:tcPr>
            <w:tcW w:w="2235" w:type="dxa"/>
            <w:vAlign w:val="center"/>
          </w:tcPr>
          <w:p w14:paraId="55193BF6" w14:textId="77777777" w:rsidR="00B32F73" w:rsidRPr="009768B4" w:rsidRDefault="00B32F73" w:rsidP="00FE53FD">
            <w:pPr>
              <w:pStyle w:val="a3"/>
              <w:numPr>
                <w:ilvl w:val="0"/>
                <w:numId w:val="408"/>
              </w:numPr>
              <w:tabs>
                <w:tab w:val="left" w:pos="363"/>
              </w:tabs>
              <w:spacing w:after="120"/>
              <w:ind w:left="0" w:firstLine="0"/>
              <w:jc w:val="center"/>
              <w:rPr>
                <w:bCs/>
                <w:szCs w:val="24"/>
              </w:rPr>
            </w:pPr>
            <w:r w:rsidRPr="009768B4">
              <w:rPr>
                <w:szCs w:val="24"/>
              </w:rPr>
              <w:t>Родители</w:t>
            </w:r>
          </w:p>
        </w:tc>
        <w:tc>
          <w:tcPr>
            <w:tcW w:w="7121" w:type="dxa"/>
          </w:tcPr>
          <w:p w14:paraId="441E3E55" w14:textId="77777777" w:rsidR="00B32F73" w:rsidRPr="009768B4" w:rsidRDefault="00B32F73" w:rsidP="00B32F73">
            <w:pPr>
              <w:spacing w:line="276" w:lineRule="auto"/>
              <w:ind w:left="34" w:firstLine="0"/>
              <w:rPr>
                <w:bCs/>
                <w:szCs w:val="24"/>
              </w:rPr>
            </w:pPr>
            <w:r>
              <w:rPr>
                <w:szCs w:val="24"/>
              </w:rPr>
              <w:t>1.1 Отчеты об индивидуальных результатах учащегося</w:t>
            </w:r>
          </w:p>
          <w:p w14:paraId="574A2748" w14:textId="77777777" w:rsidR="00B32F73" w:rsidRPr="00B32F73" w:rsidRDefault="00B32F73" w:rsidP="00B32F73">
            <w:pPr>
              <w:spacing w:line="276" w:lineRule="auto"/>
              <w:ind w:left="34" w:firstLine="0"/>
              <w:rPr>
                <w:bCs/>
                <w:szCs w:val="24"/>
                <w:lang w:val="ru-RU"/>
              </w:rPr>
            </w:pPr>
            <w:r w:rsidRPr="00B32F73">
              <w:rPr>
                <w:szCs w:val="24"/>
                <w:lang w:val="ru-RU"/>
              </w:rPr>
              <w:t>1.2 Отчёт по школе в сравнении с результатами школ из одного кластера, муниципалитета и региона</w:t>
            </w:r>
          </w:p>
          <w:p w14:paraId="52D1DE48" w14:textId="77777777" w:rsidR="00B32F73" w:rsidRPr="00B32F73" w:rsidRDefault="00B32F73" w:rsidP="00B32F73">
            <w:pPr>
              <w:spacing w:line="276" w:lineRule="auto"/>
              <w:ind w:left="34" w:firstLine="0"/>
              <w:rPr>
                <w:bCs/>
                <w:szCs w:val="24"/>
                <w:lang w:val="ru-RU"/>
              </w:rPr>
            </w:pPr>
            <w:r w:rsidRPr="00B32F73">
              <w:rPr>
                <w:szCs w:val="24"/>
                <w:lang w:val="ru-RU"/>
              </w:rPr>
              <w:t>1.3 Буклеты (инфографика, пр.) с основными результатами всех участников программы оценки и советами по оказанию помощи учащимся в обучении</w:t>
            </w:r>
          </w:p>
          <w:p w14:paraId="584943ED" w14:textId="77777777" w:rsidR="00B32F73" w:rsidRPr="00B32F73" w:rsidRDefault="00B32F73" w:rsidP="00B32F73">
            <w:pPr>
              <w:spacing w:line="276" w:lineRule="auto"/>
              <w:ind w:left="34" w:firstLine="0"/>
              <w:rPr>
                <w:bCs/>
                <w:szCs w:val="24"/>
                <w:lang w:val="ru-RU"/>
              </w:rPr>
            </w:pPr>
            <w:r w:rsidRPr="00B32F73">
              <w:rPr>
                <w:szCs w:val="24"/>
                <w:lang w:val="ru-RU"/>
              </w:rPr>
              <w:t>1.4 Соответствующий раздел в открытом публичном докладе школы, содержащий информацию о результатах участия школы в программах оценки</w:t>
            </w:r>
          </w:p>
        </w:tc>
      </w:tr>
      <w:tr w:rsidR="00B32F73" w:rsidRPr="00853034" w14:paraId="0D838EA9" w14:textId="77777777" w:rsidTr="00B32F73">
        <w:tc>
          <w:tcPr>
            <w:tcW w:w="2235" w:type="dxa"/>
            <w:vAlign w:val="center"/>
          </w:tcPr>
          <w:p w14:paraId="0EFA67F3" w14:textId="77777777" w:rsidR="00B32F73" w:rsidRPr="009768B4" w:rsidRDefault="00B32F73" w:rsidP="00FE53FD">
            <w:pPr>
              <w:pStyle w:val="a3"/>
              <w:numPr>
                <w:ilvl w:val="0"/>
                <w:numId w:val="408"/>
              </w:numPr>
              <w:tabs>
                <w:tab w:val="left" w:pos="318"/>
              </w:tabs>
              <w:spacing w:after="120"/>
              <w:ind w:left="0" w:firstLine="0"/>
              <w:jc w:val="center"/>
              <w:rPr>
                <w:bCs/>
                <w:szCs w:val="24"/>
              </w:rPr>
            </w:pPr>
            <w:r w:rsidRPr="009768B4">
              <w:rPr>
                <w:szCs w:val="24"/>
              </w:rPr>
              <w:t>Учителя</w:t>
            </w:r>
          </w:p>
        </w:tc>
        <w:tc>
          <w:tcPr>
            <w:tcW w:w="7121" w:type="dxa"/>
          </w:tcPr>
          <w:p w14:paraId="37728528" w14:textId="77777777" w:rsidR="00B32F73" w:rsidRPr="00B32F73" w:rsidRDefault="00B32F73" w:rsidP="00B32F73">
            <w:pPr>
              <w:ind w:left="34" w:firstLine="0"/>
              <w:rPr>
                <w:bCs/>
                <w:szCs w:val="24"/>
                <w:lang w:val="ru-RU"/>
              </w:rPr>
            </w:pPr>
            <w:r w:rsidRPr="00B32F73">
              <w:rPr>
                <w:szCs w:val="24"/>
                <w:lang w:val="ru-RU"/>
              </w:rPr>
              <w:t>2.1 Специализированный отчёт по предмету или области содержания, подлежащей оценке, с указанием результатов, основных ошибок и типов заданий, выполнение которых вызвало наибольшую трудность у учащихся (методический анализ результатов оценки)</w:t>
            </w:r>
          </w:p>
          <w:p w14:paraId="3F6B2BFE" w14:textId="77777777" w:rsidR="00B32F73" w:rsidRPr="00B32F73" w:rsidRDefault="00B32F73" w:rsidP="00B32F73">
            <w:pPr>
              <w:ind w:left="34" w:firstLine="0"/>
              <w:rPr>
                <w:bCs/>
                <w:szCs w:val="24"/>
                <w:lang w:val="ru-RU"/>
              </w:rPr>
            </w:pPr>
            <w:r w:rsidRPr="00B32F73">
              <w:rPr>
                <w:szCs w:val="24"/>
                <w:lang w:val="ru-RU"/>
              </w:rPr>
              <w:t xml:space="preserve">2.2 Отчёт по школе в сравнении с результатами школ из одного </w:t>
            </w:r>
            <w:r w:rsidRPr="00B32F73">
              <w:rPr>
                <w:szCs w:val="24"/>
                <w:lang w:val="ru-RU"/>
              </w:rPr>
              <w:lastRenderedPageBreak/>
              <w:t>кластера, муниципалитета и региона</w:t>
            </w:r>
          </w:p>
        </w:tc>
      </w:tr>
      <w:tr w:rsidR="00B32F73" w:rsidRPr="00853034" w14:paraId="5B90050E" w14:textId="77777777" w:rsidTr="00B32F73">
        <w:tc>
          <w:tcPr>
            <w:tcW w:w="2235" w:type="dxa"/>
            <w:vAlign w:val="center"/>
          </w:tcPr>
          <w:p w14:paraId="0B04A5A4" w14:textId="77777777" w:rsidR="00B32F73" w:rsidRPr="009768B4" w:rsidRDefault="00B32F73" w:rsidP="00FE53FD">
            <w:pPr>
              <w:pStyle w:val="a3"/>
              <w:numPr>
                <w:ilvl w:val="0"/>
                <w:numId w:val="408"/>
              </w:numPr>
              <w:tabs>
                <w:tab w:val="left" w:pos="275"/>
              </w:tabs>
              <w:spacing w:after="120"/>
              <w:ind w:left="0" w:firstLine="0"/>
              <w:jc w:val="center"/>
              <w:rPr>
                <w:bCs/>
                <w:szCs w:val="24"/>
              </w:rPr>
            </w:pPr>
            <w:r w:rsidRPr="009768B4">
              <w:rPr>
                <w:szCs w:val="24"/>
              </w:rPr>
              <w:lastRenderedPageBreak/>
              <w:t>Руководители и специалисты</w:t>
            </w:r>
          </w:p>
        </w:tc>
        <w:tc>
          <w:tcPr>
            <w:tcW w:w="7121" w:type="dxa"/>
          </w:tcPr>
          <w:p w14:paraId="4C53398D" w14:textId="77777777" w:rsidR="00B32F73" w:rsidRPr="00B32F73" w:rsidRDefault="00B32F73" w:rsidP="00B32F73">
            <w:pPr>
              <w:ind w:firstLine="0"/>
              <w:rPr>
                <w:bCs/>
                <w:i/>
                <w:szCs w:val="24"/>
                <w:lang w:val="ru-RU"/>
              </w:rPr>
            </w:pPr>
            <w:r w:rsidRPr="00B32F73">
              <w:rPr>
                <w:i/>
                <w:szCs w:val="24"/>
                <w:lang w:val="ru-RU"/>
              </w:rPr>
              <w:t>Руководители и специалисты органов управления образованием</w:t>
            </w:r>
          </w:p>
          <w:p w14:paraId="2FD3C02C" w14:textId="77777777" w:rsidR="00B32F73" w:rsidRPr="00B32F73" w:rsidRDefault="00B32F73" w:rsidP="00B32F73">
            <w:pPr>
              <w:ind w:firstLine="0"/>
              <w:rPr>
                <w:bCs/>
                <w:szCs w:val="24"/>
                <w:lang w:val="ru-RU"/>
              </w:rPr>
            </w:pPr>
            <w:r w:rsidRPr="00B32F73">
              <w:rPr>
                <w:szCs w:val="24"/>
                <w:lang w:val="ru-RU"/>
              </w:rPr>
              <w:t>3.1 Краткая аналитическая записка с результатами оценки без описания технических подробностей</w:t>
            </w:r>
          </w:p>
          <w:p w14:paraId="69802BAD" w14:textId="77777777" w:rsidR="00B32F73" w:rsidRPr="00B32F73" w:rsidRDefault="00B32F73" w:rsidP="00B32F73">
            <w:pPr>
              <w:ind w:firstLine="0"/>
              <w:rPr>
                <w:bCs/>
                <w:szCs w:val="24"/>
                <w:lang w:val="ru-RU"/>
              </w:rPr>
            </w:pPr>
            <w:r w:rsidRPr="00B32F73">
              <w:rPr>
                <w:szCs w:val="24"/>
                <w:lang w:val="ru-RU"/>
              </w:rPr>
              <w:t>3.2 Презентации с наглядными примечаниями и комментариями</w:t>
            </w:r>
          </w:p>
          <w:p w14:paraId="751887ED" w14:textId="77777777" w:rsidR="00B32F73" w:rsidRPr="00B32F73" w:rsidRDefault="00B32F73" w:rsidP="00B32F73">
            <w:pPr>
              <w:ind w:firstLine="0"/>
              <w:rPr>
                <w:bCs/>
                <w:szCs w:val="24"/>
                <w:lang w:val="ru-RU"/>
              </w:rPr>
            </w:pPr>
            <w:r w:rsidRPr="00B32F73">
              <w:rPr>
                <w:szCs w:val="24"/>
                <w:lang w:val="ru-RU"/>
              </w:rPr>
              <w:t>3.3 Резюме итогового отчёта программы оценки</w:t>
            </w:r>
          </w:p>
          <w:p w14:paraId="49238782" w14:textId="77777777" w:rsidR="00B32F73" w:rsidRPr="00B32F73" w:rsidRDefault="00B32F73" w:rsidP="00B32F73">
            <w:pPr>
              <w:ind w:firstLine="0"/>
              <w:rPr>
                <w:bCs/>
                <w:i/>
                <w:szCs w:val="24"/>
                <w:lang w:val="ru-RU"/>
              </w:rPr>
            </w:pPr>
            <w:r w:rsidRPr="00B32F73">
              <w:rPr>
                <w:i/>
                <w:szCs w:val="24"/>
                <w:lang w:val="ru-RU"/>
              </w:rPr>
              <w:t>Руководители школы</w:t>
            </w:r>
          </w:p>
          <w:p w14:paraId="73125C2B" w14:textId="77777777" w:rsidR="00B32F73" w:rsidRPr="00B32F73" w:rsidRDefault="00B32F73" w:rsidP="00B32F73">
            <w:pPr>
              <w:ind w:firstLine="0"/>
              <w:rPr>
                <w:bCs/>
                <w:szCs w:val="24"/>
                <w:lang w:val="ru-RU"/>
              </w:rPr>
            </w:pPr>
            <w:r w:rsidRPr="00B32F73">
              <w:rPr>
                <w:szCs w:val="24"/>
                <w:lang w:val="ru-RU"/>
              </w:rPr>
              <w:t>3.4 Итоговый отчёт по оценке (общий)</w:t>
            </w:r>
          </w:p>
          <w:p w14:paraId="2266C493" w14:textId="77777777" w:rsidR="00B32F73" w:rsidRPr="00B32F73" w:rsidRDefault="00B32F73" w:rsidP="00B32F73">
            <w:pPr>
              <w:ind w:firstLine="0"/>
              <w:rPr>
                <w:bCs/>
                <w:szCs w:val="24"/>
                <w:lang w:val="ru-RU"/>
              </w:rPr>
            </w:pPr>
            <w:r w:rsidRPr="00B32F73">
              <w:rPr>
                <w:szCs w:val="24"/>
                <w:lang w:val="ru-RU"/>
              </w:rPr>
              <w:t>3.5 Отчёт по школе в сравнении с результатами школ из одного кластера, муниципалитета и региона</w:t>
            </w:r>
          </w:p>
        </w:tc>
      </w:tr>
      <w:tr w:rsidR="00B32F73" w:rsidRPr="00853034" w14:paraId="588BE09C" w14:textId="77777777" w:rsidTr="00B32F73">
        <w:tc>
          <w:tcPr>
            <w:tcW w:w="2235" w:type="dxa"/>
            <w:vAlign w:val="center"/>
          </w:tcPr>
          <w:p w14:paraId="3F1ED921" w14:textId="77777777" w:rsidR="00B32F73" w:rsidRPr="009768B4" w:rsidRDefault="00B32F73" w:rsidP="00FE53FD">
            <w:pPr>
              <w:pStyle w:val="a3"/>
              <w:numPr>
                <w:ilvl w:val="0"/>
                <w:numId w:val="408"/>
              </w:numPr>
              <w:tabs>
                <w:tab w:val="left" w:pos="459"/>
              </w:tabs>
              <w:spacing w:after="120"/>
              <w:ind w:left="0" w:firstLine="0"/>
              <w:jc w:val="center"/>
              <w:rPr>
                <w:bCs/>
                <w:szCs w:val="24"/>
              </w:rPr>
            </w:pPr>
            <w:r w:rsidRPr="009768B4">
              <w:rPr>
                <w:szCs w:val="24"/>
              </w:rPr>
              <w:t>Представители общественности</w:t>
            </w:r>
          </w:p>
        </w:tc>
        <w:tc>
          <w:tcPr>
            <w:tcW w:w="7121" w:type="dxa"/>
          </w:tcPr>
          <w:p w14:paraId="1D7CA82C" w14:textId="77777777" w:rsidR="00B32F73" w:rsidRPr="00B32F73" w:rsidRDefault="00B32F73" w:rsidP="00B32F73">
            <w:pPr>
              <w:ind w:firstLine="0"/>
              <w:rPr>
                <w:bCs/>
                <w:szCs w:val="24"/>
                <w:lang w:val="ru-RU"/>
              </w:rPr>
            </w:pPr>
            <w:r w:rsidRPr="00B32F73">
              <w:rPr>
                <w:szCs w:val="24"/>
                <w:lang w:val="ru-RU"/>
              </w:rPr>
              <w:t>4.1 Сообщения в СМИ (печатных, электронных, телевидение, радио)</w:t>
            </w:r>
          </w:p>
          <w:p w14:paraId="524C6A03" w14:textId="77777777" w:rsidR="00B32F73" w:rsidRPr="00B32F73" w:rsidRDefault="00B32F73" w:rsidP="00B32F73">
            <w:pPr>
              <w:ind w:firstLine="0"/>
              <w:rPr>
                <w:bCs/>
                <w:szCs w:val="24"/>
                <w:lang w:val="ru-RU"/>
              </w:rPr>
            </w:pPr>
            <w:r w:rsidRPr="00B32F73">
              <w:rPr>
                <w:szCs w:val="24"/>
                <w:lang w:val="ru-RU"/>
              </w:rPr>
              <w:t>4.2 Целевая информации о назначении и результатах оценки, размещённая на сайте организации, отвечающей за её проведение (требует использования языка изложения без специальных технических терминов и интерпретации результатов)</w:t>
            </w:r>
          </w:p>
        </w:tc>
      </w:tr>
      <w:tr w:rsidR="00B32F73" w:rsidRPr="00853034" w14:paraId="54CAFD42" w14:textId="77777777" w:rsidTr="00B32F73">
        <w:tc>
          <w:tcPr>
            <w:tcW w:w="2235" w:type="dxa"/>
            <w:vAlign w:val="center"/>
          </w:tcPr>
          <w:p w14:paraId="0934B39E" w14:textId="77777777" w:rsidR="00B32F73" w:rsidRPr="009768B4" w:rsidRDefault="00B32F73" w:rsidP="00FE53FD">
            <w:pPr>
              <w:pStyle w:val="a3"/>
              <w:numPr>
                <w:ilvl w:val="0"/>
                <w:numId w:val="408"/>
              </w:numPr>
              <w:tabs>
                <w:tab w:val="left" w:pos="388"/>
              </w:tabs>
              <w:spacing w:after="120"/>
              <w:ind w:left="0" w:firstLine="0"/>
              <w:jc w:val="center"/>
              <w:rPr>
                <w:bCs/>
                <w:szCs w:val="24"/>
              </w:rPr>
            </w:pPr>
            <w:r w:rsidRPr="009768B4">
              <w:rPr>
                <w:szCs w:val="24"/>
              </w:rPr>
              <w:t>Представители СМИ</w:t>
            </w:r>
          </w:p>
        </w:tc>
        <w:tc>
          <w:tcPr>
            <w:tcW w:w="7121" w:type="dxa"/>
          </w:tcPr>
          <w:p w14:paraId="45DB59F0" w14:textId="77777777" w:rsidR="00B32F73" w:rsidRPr="00B32F73" w:rsidRDefault="00B32F73" w:rsidP="00B32F73">
            <w:pPr>
              <w:ind w:left="33" w:firstLine="0"/>
              <w:rPr>
                <w:bCs/>
                <w:szCs w:val="24"/>
                <w:lang w:val="ru-RU"/>
              </w:rPr>
            </w:pPr>
            <w:r w:rsidRPr="00B32F73">
              <w:rPr>
                <w:szCs w:val="24"/>
                <w:lang w:val="ru-RU"/>
              </w:rPr>
              <w:t>5.1 Пресс-релиз с основными результатами оценки</w:t>
            </w:r>
          </w:p>
          <w:p w14:paraId="0B16261B" w14:textId="77777777" w:rsidR="00B32F73" w:rsidRPr="00B32F73" w:rsidRDefault="00B32F73" w:rsidP="00B32F73">
            <w:pPr>
              <w:ind w:left="33" w:firstLine="0"/>
              <w:rPr>
                <w:szCs w:val="24"/>
                <w:lang w:val="ru-RU"/>
              </w:rPr>
            </w:pPr>
            <w:r w:rsidRPr="00B32F73">
              <w:rPr>
                <w:szCs w:val="24"/>
                <w:lang w:val="ru-RU"/>
              </w:rPr>
              <w:t>5.2 Специальные материалы для, содержащие ответы на наиболее важные для СМИ вопросы</w:t>
            </w:r>
          </w:p>
          <w:p w14:paraId="6BC08C15" w14:textId="77777777" w:rsidR="00B32F73" w:rsidRPr="00B32F73" w:rsidRDefault="00B32F73" w:rsidP="00B32F73">
            <w:pPr>
              <w:ind w:firstLine="0"/>
              <w:rPr>
                <w:bCs/>
                <w:szCs w:val="24"/>
                <w:lang w:val="ru-RU"/>
              </w:rPr>
            </w:pPr>
            <w:r w:rsidRPr="00B32F73">
              <w:rPr>
                <w:szCs w:val="24"/>
                <w:lang w:val="ru-RU"/>
              </w:rPr>
              <w:t>5.3 Интервью ключевых специалистов и руководителей*</w:t>
            </w:r>
          </w:p>
        </w:tc>
      </w:tr>
      <w:tr w:rsidR="00B32F73" w:rsidRPr="00853034" w14:paraId="134ED0A5" w14:textId="77777777" w:rsidTr="00B32F73">
        <w:tc>
          <w:tcPr>
            <w:tcW w:w="2235" w:type="dxa"/>
            <w:vAlign w:val="center"/>
          </w:tcPr>
          <w:p w14:paraId="0A62C218" w14:textId="77777777" w:rsidR="00B32F73" w:rsidRPr="009768B4" w:rsidRDefault="00B32F73" w:rsidP="00FE53FD">
            <w:pPr>
              <w:pStyle w:val="a3"/>
              <w:numPr>
                <w:ilvl w:val="0"/>
                <w:numId w:val="408"/>
              </w:numPr>
              <w:tabs>
                <w:tab w:val="left" w:pos="388"/>
              </w:tabs>
              <w:spacing w:after="120"/>
              <w:ind w:left="0" w:firstLine="0"/>
              <w:jc w:val="center"/>
              <w:rPr>
                <w:bCs/>
                <w:szCs w:val="24"/>
              </w:rPr>
            </w:pPr>
            <w:r w:rsidRPr="009768B4">
              <w:rPr>
                <w:szCs w:val="24"/>
              </w:rPr>
              <w:t>Исследователи</w:t>
            </w:r>
            <w:r>
              <w:rPr>
                <w:szCs w:val="24"/>
              </w:rPr>
              <w:t>, эксперты</w:t>
            </w:r>
          </w:p>
        </w:tc>
        <w:tc>
          <w:tcPr>
            <w:tcW w:w="7121" w:type="dxa"/>
          </w:tcPr>
          <w:p w14:paraId="09BCC287" w14:textId="77777777" w:rsidR="00B32F73" w:rsidRPr="000C43E2" w:rsidRDefault="00B32F73" w:rsidP="00B32F73">
            <w:pPr>
              <w:ind w:firstLine="0"/>
              <w:rPr>
                <w:bCs/>
                <w:szCs w:val="24"/>
              </w:rPr>
            </w:pPr>
            <w:r>
              <w:rPr>
                <w:szCs w:val="24"/>
              </w:rPr>
              <w:t>6.1 Итоговый отчёт</w:t>
            </w:r>
          </w:p>
          <w:p w14:paraId="297F642D" w14:textId="77777777" w:rsidR="00B32F73" w:rsidRPr="00B32F73" w:rsidRDefault="00B32F73" w:rsidP="00B32F73">
            <w:pPr>
              <w:ind w:firstLine="0"/>
              <w:rPr>
                <w:bCs/>
                <w:szCs w:val="24"/>
                <w:lang w:val="ru-RU"/>
              </w:rPr>
            </w:pPr>
            <w:r w:rsidRPr="00B32F73">
              <w:rPr>
                <w:szCs w:val="24"/>
                <w:lang w:val="ru-RU"/>
              </w:rPr>
              <w:t>6.2 Первичные данные с результатами оценки и контекстной информацией (статистическая информация)</w:t>
            </w:r>
          </w:p>
          <w:p w14:paraId="1732CF7E" w14:textId="77777777" w:rsidR="00B32F73" w:rsidRPr="00B32F73" w:rsidRDefault="00B32F73" w:rsidP="00B32F73">
            <w:pPr>
              <w:ind w:firstLine="0"/>
              <w:rPr>
                <w:bCs/>
                <w:szCs w:val="24"/>
                <w:lang w:val="ru-RU"/>
              </w:rPr>
            </w:pPr>
            <w:r w:rsidRPr="00B32F73">
              <w:rPr>
                <w:szCs w:val="24"/>
                <w:lang w:val="ru-RU"/>
              </w:rPr>
              <w:t>6.3 Он-лайн база данных, позволяющая конструировать необходимые информационные запросы и представлять данные в табличном и графическом видах</w:t>
            </w:r>
          </w:p>
        </w:tc>
      </w:tr>
    </w:tbl>
    <w:p w14:paraId="51A70270" w14:textId="77777777" w:rsidR="00B32F73" w:rsidRPr="00B32F73" w:rsidRDefault="00B32F73" w:rsidP="00B32F73">
      <w:pPr>
        <w:rPr>
          <w:rFonts w:eastAsia="Times New Roman" w:cs="Times New Roman"/>
          <w:szCs w:val="24"/>
          <w:lang w:val="ru-RU" w:eastAsia="ru-RU"/>
        </w:rPr>
      </w:pPr>
    </w:p>
    <w:p w14:paraId="0F155AE2" w14:textId="77777777" w:rsidR="00B32F73" w:rsidRPr="00B32F73" w:rsidRDefault="00B32F73" w:rsidP="00B32F73">
      <w:pPr>
        <w:rPr>
          <w:rFonts w:cs="Times New Roman"/>
          <w:szCs w:val="24"/>
          <w:lang w:val="ru-RU"/>
        </w:rPr>
      </w:pPr>
      <w:r w:rsidRPr="00B32F73">
        <w:rPr>
          <w:rFonts w:eastAsia="Times New Roman" w:cs="Times New Roman"/>
          <w:szCs w:val="24"/>
          <w:lang w:val="ru-RU" w:eastAsia="ru-RU"/>
        </w:rPr>
        <w:t xml:space="preserve">Создание перечисленных и иных информационных продуктов должно стать этапом реализации региональной программы </w:t>
      </w:r>
      <w:r w:rsidRPr="00B32F73">
        <w:rPr>
          <w:rFonts w:cs="Times New Roman"/>
          <w:szCs w:val="24"/>
          <w:lang w:val="ru-RU"/>
        </w:rPr>
        <w:t>оценки качества образования, который может осуществляться как штатными сотрудниками, так и привлеченными организациями.</w:t>
      </w:r>
    </w:p>
    <w:p w14:paraId="414C3B8F" w14:textId="77777777" w:rsidR="00B32F73" w:rsidRPr="00B32F73" w:rsidRDefault="00B32F73" w:rsidP="00B32F73">
      <w:pPr>
        <w:rPr>
          <w:rFonts w:eastAsia="Times New Roman" w:cs="Times New Roman"/>
          <w:szCs w:val="24"/>
          <w:lang w:val="ru-RU" w:eastAsia="ru-RU"/>
        </w:rPr>
      </w:pPr>
      <w:r w:rsidRPr="00B32F73">
        <w:rPr>
          <w:rFonts w:eastAsia="Times New Roman" w:cs="Times New Roman"/>
          <w:szCs w:val="24"/>
          <w:lang w:val="ru-RU" w:eastAsia="ru-RU"/>
        </w:rPr>
        <w:t xml:space="preserve">Отметим, что из всех анализируемых систем оценки качества образования российских регионов, только в Ямало-Ненецком автономном округе определены способы доведения информации о результатах оценки до заказчиков и потребителей, а этап предъявления </w:t>
      </w:r>
      <w:r w:rsidRPr="00B32F73">
        <w:rPr>
          <w:rFonts w:eastAsia="Times New Roman" w:cs="Times New Roman"/>
          <w:szCs w:val="24"/>
          <w:lang w:val="ru-RU" w:eastAsia="ru-RU"/>
        </w:rPr>
        <w:lastRenderedPageBreak/>
        <w:t xml:space="preserve">информационных продуктов для различных пользователей из разработанного перечня является частью региональной системы оценки качества образования. </w:t>
      </w:r>
    </w:p>
    <w:p w14:paraId="2495C447" w14:textId="77777777" w:rsidR="00B32F73" w:rsidRPr="00B32F73" w:rsidRDefault="00B32F73" w:rsidP="00B32F73">
      <w:pPr>
        <w:rPr>
          <w:rFonts w:eastAsia="Times New Roman" w:cs="Times New Roman"/>
          <w:szCs w:val="24"/>
          <w:lang w:val="ru-RU" w:eastAsia="ru-RU"/>
        </w:rPr>
      </w:pPr>
      <w:r w:rsidRPr="00B32F73">
        <w:rPr>
          <w:rFonts w:eastAsia="Times New Roman" w:cs="Times New Roman"/>
          <w:szCs w:val="24"/>
          <w:lang w:val="ru-RU" w:eastAsia="ru-RU"/>
        </w:rPr>
        <w:t xml:space="preserve">Преобладающей формой представления результатов в региональных системах оценки качества образования являются отчеты, аналитические и статистические сборники. На основании информации в таблице 1 можно утверждать, что такое представление результатов может заинтересовать только представителей школ и, в зависимости от качества информации, исследователей и экспертов. </w:t>
      </w:r>
    </w:p>
    <w:p w14:paraId="20979DC7" w14:textId="77777777" w:rsidR="00B32F73" w:rsidRPr="00B32F73" w:rsidRDefault="00B32F73" w:rsidP="00B32F73">
      <w:pPr>
        <w:rPr>
          <w:rFonts w:eastAsia="Times New Roman" w:cs="Times New Roman"/>
          <w:szCs w:val="24"/>
          <w:lang w:val="ru-RU" w:eastAsia="ru-RU"/>
        </w:rPr>
      </w:pPr>
      <w:r w:rsidRPr="00B32F73">
        <w:rPr>
          <w:rFonts w:eastAsia="Times New Roman" w:cs="Times New Roman"/>
          <w:szCs w:val="24"/>
          <w:lang w:val="ru-RU" w:eastAsia="ru-RU"/>
        </w:rPr>
        <w:t>В Москве, Хабаровском крае, Красноярском крае, Новосибирской области, республике Татарстан результаты оценок направляются непосредственно в школы в виде специальных (в том числе электронных) форм, справок и профилей с информацией по конкретной школе/классам школы/учащимся. Но при этом родители далеко не всегда могут получить доступ даже к результатам собственного ребенка, участвовавшего в тех или иных оценочных процедурах.</w:t>
      </w:r>
    </w:p>
    <w:p w14:paraId="738CA7CB" w14:textId="77777777" w:rsidR="00B32F73" w:rsidRPr="00B32F73" w:rsidRDefault="00B32F73" w:rsidP="00B32F73">
      <w:pPr>
        <w:rPr>
          <w:rFonts w:eastAsia="Times New Roman" w:cs="Times New Roman"/>
          <w:szCs w:val="24"/>
          <w:lang w:val="ru-RU" w:eastAsia="ru-RU"/>
        </w:rPr>
      </w:pPr>
      <w:r w:rsidRPr="00B32F73">
        <w:rPr>
          <w:rFonts w:eastAsia="Times New Roman" w:cs="Times New Roman"/>
          <w:szCs w:val="24"/>
          <w:lang w:val="ru-RU" w:eastAsia="ru-RU"/>
        </w:rPr>
        <w:t>Специальную инфографику, отчеты и буклеты для родителей готовят в Новосибирской области и Ямало-Ненецком автономном округе, Красноярском крае, Чувашской республике, республике Татарстан.</w:t>
      </w:r>
    </w:p>
    <w:p w14:paraId="760E020A" w14:textId="77777777" w:rsidR="00B32F73" w:rsidRPr="00B32F73" w:rsidRDefault="00B32F73" w:rsidP="00B32F73">
      <w:pPr>
        <w:rPr>
          <w:rFonts w:eastAsia="Times New Roman" w:cs="Times New Roman"/>
          <w:szCs w:val="24"/>
          <w:lang w:val="ru-RU" w:eastAsia="ru-RU"/>
        </w:rPr>
      </w:pPr>
      <w:r w:rsidRPr="00B32F73">
        <w:rPr>
          <w:rFonts w:eastAsia="Times New Roman" w:cs="Times New Roman"/>
          <w:szCs w:val="24"/>
          <w:lang w:val="ru-RU" w:eastAsia="ru-RU"/>
        </w:rPr>
        <w:t>Интересный опыт в направлении открытия данных о результатах оценки начал формироваться в Хабаровском крае (интернет-проект «Народная школа») и Томской области (публикация открытой статистики процедур оценки).</w:t>
      </w:r>
    </w:p>
    <w:p w14:paraId="12713E09" w14:textId="77777777" w:rsidR="00B32F73" w:rsidRPr="00B32F73" w:rsidRDefault="00B32F73" w:rsidP="00B32F73">
      <w:pPr>
        <w:rPr>
          <w:rFonts w:cs="Times New Roman"/>
          <w:szCs w:val="24"/>
          <w:lang w:val="ru-RU"/>
        </w:rPr>
      </w:pPr>
      <w:r w:rsidRPr="00B32F73">
        <w:rPr>
          <w:rFonts w:cs="Times New Roman"/>
          <w:szCs w:val="24"/>
          <w:lang w:val="ru-RU"/>
        </w:rPr>
        <w:t>На практике результаты процедур оценки качества образования зачастую остаются невостребованными. Это связано с проблемами информационно-коммуникационного и профессионального характера. Среди них:</w:t>
      </w:r>
    </w:p>
    <w:p w14:paraId="1D659140" w14:textId="77777777" w:rsidR="00B32F73" w:rsidRPr="00B32F73" w:rsidRDefault="00B32F73" w:rsidP="00FE53FD">
      <w:pPr>
        <w:pStyle w:val="a3"/>
        <w:numPr>
          <w:ilvl w:val="0"/>
          <w:numId w:val="406"/>
        </w:numPr>
        <w:spacing w:after="0"/>
        <w:ind w:left="0" w:firstLine="0"/>
        <w:rPr>
          <w:szCs w:val="24"/>
          <w:lang w:val="ru-RU"/>
        </w:rPr>
      </w:pPr>
      <w:r w:rsidRPr="00B32F73">
        <w:rPr>
          <w:szCs w:val="24"/>
          <w:lang w:val="ru-RU"/>
        </w:rPr>
        <w:t>низкий уровень компетенций в области интерпретации данных и использования результатов оценки и отсутствие профессионального интереса самостоятельного проведения анализа данных у управленцев различного уровня;</w:t>
      </w:r>
    </w:p>
    <w:p w14:paraId="5C81FDA5" w14:textId="77777777" w:rsidR="00B32F73" w:rsidRPr="00B32F73" w:rsidRDefault="00B32F73" w:rsidP="00FE53FD">
      <w:pPr>
        <w:pStyle w:val="a3"/>
        <w:numPr>
          <w:ilvl w:val="0"/>
          <w:numId w:val="406"/>
        </w:numPr>
        <w:spacing w:after="0"/>
        <w:ind w:left="0" w:firstLine="0"/>
        <w:rPr>
          <w:szCs w:val="24"/>
          <w:lang w:val="ru-RU"/>
        </w:rPr>
      </w:pPr>
      <w:r w:rsidRPr="00B32F73">
        <w:rPr>
          <w:szCs w:val="24"/>
          <w:lang w:val="ru-RU"/>
        </w:rPr>
        <w:t>неумением авторов региональных программ оценки качества образования представить результаты в виде, понятном для разных категорий пользователей: управленцев, работников образовательных организаций, родителей и др.;</w:t>
      </w:r>
    </w:p>
    <w:p w14:paraId="01EC8208" w14:textId="77777777" w:rsidR="00B32F73" w:rsidRPr="00B32F73" w:rsidRDefault="00B32F73" w:rsidP="00FE53FD">
      <w:pPr>
        <w:pStyle w:val="a3"/>
        <w:numPr>
          <w:ilvl w:val="0"/>
          <w:numId w:val="406"/>
        </w:numPr>
        <w:spacing w:after="0"/>
        <w:ind w:left="0" w:firstLine="0"/>
        <w:rPr>
          <w:szCs w:val="24"/>
          <w:lang w:val="ru-RU"/>
        </w:rPr>
      </w:pPr>
      <w:r w:rsidRPr="00B32F73">
        <w:rPr>
          <w:szCs w:val="24"/>
          <w:lang w:val="ru-RU"/>
        </w:rPr>
        <w:t>отсутствие данных об информационном запросе потенциальных пользователей результатов оценки, опыта и квалификации в представлении результатов оценки в «неуправленческом» формате;</w:t>
      </w:r>
    </w:p>
    <w:p w14:paraId="69450D46" w14:textId="77777777" w:rsidR="00B32F73" w:rsidRPr="00B32F73" w:rsidRDefault="00B32F73" w:rsidP="00FE53FD">
      <w:pPr>
        <w:pStyle w:val="a3"/>
        <w:numPr>
          <w:ilvl w:val="0"/>
          <w:numId w:val="406"/>
        </w:numPr>
        <w:spacing w:after="0"/>
        <w:ind w:left="0" w:firstLine="0"/>
        <w:rPr>
          <w:szCs w:val="24"/>
          <w:lang w:val="ru-RU"/>
        </w:rPr>
      </w:pPr>
      <w:r w:rsidRPr="00B32F73">
        <w:rPr>
          <w:szCs w:val="24"/>
          <w:lang w:val="ru-RU"/>
        </w:rPr>
        <w:t xml:space="preserve">нежелание органов управления образованием открывать различным категориям пользователей результаты оценок, которое выражает иногда в форме прямого запрета открывать кому бы то ни было сведения без непосредственной санкции органа </w:t>
      </w:r>
    </w:p>
    <w:p w14:paraId="191B2242" w14:textId="77777777" w:rsidR="00B32F73" w:rsidRPr="00B32F73" w:rsidRDefault="00B32F73" w:rsidP="00B32F73">
      <w:pPr>
        <w:rPr>
          <w:rFonts w:cs="Times New Roman"/>
          <w:szCs w:val="24"/>
          <w:lang w:val="ru-RU"/>
        </w:rPr>
      </w:pPr>
      <w:r w:rsidRPr="00B32F73">
        <w:rPr>
          <w:rFonts w:cs="Times New Roman"/>
          <w:szCs w:val="24"/>
          <w:lang w:val="ru-RU"/>
        </w:rPr>
        <w:lastRenderedPageBreak/>
        <w:t>Таким образом, при содержательной проработке программ оценки в части интерпретации и представления результатов рекомендуем обратить внимание на необходимость следующих действий:</w:t>
      </w:r>
    </w:p>
    <w:p w14:paraId="40FDF0B4" w14:textId="77777777" w:rsidR="00B32F73" w:rsidRPr="00B32F73" w:rsidRDefault="00B32F73" w:rsidP="00FE53FD">
      <w:pPr>
        <w:pStyle w:val="a3"/>
        <w:numPr>
          <w:ilvl w:val="0"/>
          <w:numId w:val="409"/>
        </w:numPr>
        <w:spacing w:after="0"/>
        <w:ind w:left="0" w:firstLine="0"/>
        <w:rPr>
          <w:szCs w:val="24"/>
          <w:lang w:val="ru-RU"/>
        </w:rPr>
      </w:pPr>
      <w:r w:rsidRPr="00B32F73">
        <w:rPr>
          <w:szCs w:val="24"/>
          <w:lang w:val="ru-RU"/>
        </w:rPr>
        <w:t>Корректировка региональных нормативных документов, регламентирующих функционирование систем оценки качества образования включая форматы представления результатов оценки для разных групп пользователей;</w:t>
      </w:r>
    </w:p>
    <w:p w14:paraId="6908021B" w14:textId="77777777" w:rsidR="00B32F73" w:rsidRPr="00B32F73" w:rsidRDefault="00B32F73" w:rsidP="00FE53FD">
      <w:pPr>
        <w:pStyle w:val="a3"/>
        <w:numPr>
          <w:ilvl w:val="0"/>
          <w:numId w:val="409"/>
        </w:numPr>
        <w:spacing w:after="0"/>
        <w:ind w:left="0" w:firstLine="0"/>
        <w:rPr>
          <w:szCs w:val="24"/>
          <w:lang w:val="ru-RU"/>
        </w:rPr>
      </w:pPr>
      <w:r w:rsidRPr="00B32F73">
        <w:rPr>
          <w:szCs w:val="24"/>
          <w:lang w:val="ru-RU"/>
        </w:rPr>
        <w:t>Выполнение задачи практического использования результатов оценки. Это требует значительных усилий организаторов оценки в части определения запросов потенциальных пользователей и определения форм представления информации. Для этих целей целесообразно предусмотреть проведение фокус-групп с представителями профессиональных объединений, общественности. На настоящем этапе такому предварительному диалогу могут оказать содействие уже действующие при региональных органах исполнительной власти Общественные советы по проведению независимой оценки;</w:t>
      </w:r>
    </w:p>
    <w:p w14:paraId="7345A20B" w14:textId="77777777" w:rsidR="00B32F73" w:rsidRPr="00B32F73" w:rsidRDefault="00B32F73" w:rsidP="00FE53FD">
      <w:pPr>
        <w:pStyle w:val="a3"/>
        <w:numPr>
          <w:ilvl w:val="0"/>
          <w:numId w:val="409"/>
        </w:numPr>
        <w:spacing w:after="0"/>
        <w:ind w:left="0" w:firstLine="0"/>
        <w:rPr>
          <w:szCs w:val="24"/>
          <w:lang w:val="ru-RU"/>
        </w:rPr>
      </w:pPr>
      <w:r w:rsidRPr="00B32F73">
        <w:rPr>
          <w:szCs w:val="24"/>
          <w:lang w:val="ru-RU"/>
        </w:rPr>
        <w:t>Информирование заинтересованных пользователей с использованием релевантных для конкретных адресатов информационных источников: профессиональнее печатные издания, электронные информационные ресурсы, специальные группы в социальных сетях и т.д.;</w:t>
      </w:r>
    </w:p>
    <w:p w14:paraId="516670D6" w14:textId="77777777" w:rsidR="00B32F73" w:rsidRPr="00B32F73" w:rsidRDefault="00B32F73" w:rsidP="00FE53FD">
      <w:pPr>
        <w:pStyle w:val="a3"/>
        <w:numPr>
          <w:ilvl w:val="0"/>
          <w:numId w:val="409"/>
        </w:numPr>
        <w:spacing w:after="0"/>
        <w:ind w:left="0" w:firstLine="0"/>
        <w:rPr>
          <w:szCs w:val="24"/>
          <w:lang w:val="ru-RU"/>
        </w:rPr>
      </w:pPr>
      <w:r w:rsidRPr="00B32F73">
        <w:rPr>
          <w:szCs w:val="24"/>
          <w:lang w:val="ru-RU"/>
        </w:rPr>
        <w:t>Обязательное включение внешних пользователей в перечень основных потребителей информации и поиск адекватных форм доведения до них данных о результатах оценки. Информация для этой группы пользователей должна быть представлена на понятном языке, без использования специальных терминов. Желательно использование различных способов визуализации информации, представление результатов в динамике с обязательным разъяснением ее значения;</w:t>
      </w:r>
    </w:p>
    <w:p w14:paraId="6203B0DC" w14:textId="77777777" w:rsidR="00B32F73" w:rsidRPr="00B32F73" w:rsidRDefault="00B32F73" w:rsidP="00FE53FD">
      <w:pPr>
        <w:pStyle w:val="a3"/>
        <w:numPr>
          <w:ilvl w:val="0"/>
          <w:numId w:val="409"/>
        </w:numPr>
        <w:spacing w:after="0"/>
        <w:ind w:left="0" w:firstLine="0"/>
        <w:rPr>
          <w:szCs w:val="24"/>
          <w:lang w:val="ru-RU"/>
        </w:rPr>
      </w:pPr>
      <w:r w:rsidRPr="00B32F73">
        <w:rPr>
          <w:szCs w:val="24"/>
          <w:lang w:val="ru-RU"/>
        </w:rPr>
        <w:t>Соблюдение принципа систематичности при информировании целевых групп пользователей. Для этого, кроме прочего, полезно заняться созданием инструментов обратной связи, например, интерактивных форумов на официальном сайте организации, проводящей оценку;</w:t>
      </w:r>
    </w:p>
    <w:p w14:paraId="42A4D013" w14:textId="77777777" w:rsidR="00B32F73" w:rsidRPr="00AB3DC0" w:rsidRDefault="00B32F73" w:rsidP="00FE53FD">
      <w:pPr>
        <w:pStyle w:val="a3"/>
        <w:numPr>
          <w:ilvl w:val="0"/>
          <w:numId w:val="409"/>
        </w:numPr>
        <w:spacing w:after="0"/>
        <w:ind w:left="0" w:firstLine="0"/>
        <w:rPr>
          <w:szCs w:val="24"/>
        </w:rPr>
      </w:pPr>
      <w:r w:rsidRPr="00B32F73">
        <w:rPr>
          <w:szCs w:val="24"/>
          <w:lang w:val="ru-RU"/>
        </w:rPr>
        <w:t xml:space="preserve">Учет общественного мнения о представляемых результатах оценки через медиа-мониторинг региональных СМИ и социальных сетей. </w:t>
      </w:r>
      <w:r w:rsidRPr="00D77123">
        <w:rPr>
          <w:szCs w:val="24"/>
        </w:rPr>
        <w:t xml:space="preserve">Это может быть осуществлено </w:t>
      </w:r>
      <w:r w:rsidRPr="004F0705">
        <w:rPr>
          <w:szCs w:val="24"/>
        </w:rPr>
        <w:t>штатным сотру</w:t>
      </w:r>
      <w:r w:rsidRPr="00AB3DC0">
        <w:rPr>
          <w:szCs w:val="24"/>
        </w:rPr>
        <w:t>дником или специализированной компанией;</w:t>
      </w:r>
    </w:p>
    <w:p w14:paraId="47CF2ECF" w14:textId="77777777" w:rsidR="00B32F73" w:rsidRPr="00B32F73" w:rsidRDefault="00B32F73" w:rsidP="00FE53FD">
      <w:pPr>
        <w:pStyle w:val="a3"/>
        <w:numPr>
          <w:ilvl w:val="0"/>
          <w:numId w:val="409"/>
        </w:numPr>
        <w:spacing w:after="0"/>
        <w:ind w:left="0" w:firstLine="0"/>
        <w:rPr>
          <w:szCs w:val="24"/>
          <w:lang w:val="ru-RU"/>
        </w:rPr>
      </w:pPr>
      <w:r w:rsidRPr="00B32F73">
        <w:rPr>
          <w:szCs w:val="24"/>
          <w:lang w:val="ru-RU"/>
        </w:rPr>
        <w:t>Развитие форм и методов анализа контекстной информации, повышения достоверности данных;</w:t>
      </w:r>
    </w:p>
    <w:p w14:paraId="26ACA374" w14:textId="090DCE29" w:rsidR="00B32F73" w:rsidRPr="00563261" w:rsidRDefault="00B32F73" w:rsidP="00563261">
      <w:pPr>
        <w:pStyle w:val="a3"/>
        <w:numPr>
          <w:ilvl w:val="0"/>
          <w:numId w:val="409"/>
        </w:numPr>
        <w:spacing w:after="0"/>
        <w:ind w:left="0" w:firstLine="0"/>
        <w:rPr>
          <w:szCs w:val="24"/>
          <w:lang w:val="ru-RU"/>
        </w:rPr>
      </w:pPr>
      <w:r w:rsidRPr="00B32F73">
        <w:rPr>
          <w:szCs w:val="24"/>
          <w:lang w:val="ru-RU"/>
        </w:rPr>
        <w:t>Повышение квалификации управленцев, использующих результаты оценки, и сотрудников организаций, проводящих оценку, в части анализа и интерпретации данных и представления результатов оценки.</w:t>
      </w:r>
    </w:p>
    <w:p w14:paraId="5C692BAE" w14:textId="4D20757F" w:rsidR="00B32F73" w:rsidRPr="00563261" w:rsidRDefault="00B32F73" w:rsidP="00563261">
      <w:pPr>
        <w:spacing w:after="160" w:line="259" w:lineRule="auto"/>
        <w:ind w:firstLine="0"/>
        <w:jc w:val="left"/>
        <w:rPr>
          <w:rFonts w:cs="Times New Roman"/>
          <w:b/>
          <w:lang w:val="ru-RU"/>
        </w:rPr>
      </w:pPr>
      <w:r w:rsidRPr="00B32F73">
        <w:rPr>
          <w:rFonts w:cs="Times New Roman"/>
          <w:szCs w:val="24"/>
          <w:lang w:val="ru-RU"/>
        </w:rPr>
        <w:br w:type="page"/>
      </w:r>
      <w:bookmarkStart w:id="604" w:name="_Toc435377180"/>
      <w:r w:rsidRPr="00563261">
        <w:rPr>
          <w:b/>
          <w:lang w:val="ru-RU"/>
        </w:rPr>
        <w:lastRenderedPageBreak/>
        <w:t>Список использованных источников</w:t>
      </w:r>
      <w:bookmarkEnd w:id="604"/>
    </w:p>
    <w:p w14:paraId="49BD93EB" w14:textId="77777777" w:rsidR="00B32F73" w:rsidRPr="00B32F73" w:rsidRDefault="00B32F73" w:rsidP="00B32F73">
      <w:pPr>
        <w:rPr>
          <w:b/>
          <w:shd w:val="clear" w:color="auto" w:fill="FFFFFF"/>
          <w:lang w:val="ru-RU"/>
        </w:rPr>
      </w:pPr>
      <w:bookmarkStart w:id="605" w:name="_Toc427336198"/>
      <w:r w:rsidRPr="00B32F73">
        <w:rPr>
          <w:b/>
          <w:shd w:val="clear" w:color="auto" w:fill="FFFFFF"/>
          <w:lang w:val="ru-RU"/>
        </w:rPr>
        <w:t>Нормативно-правовые документы</w:t>
      </w:r>
      <w:bookmarkEnd w:id="605"/>
    </w:p>
    <w:p w14:paraId="08E072D2" w14:textId="44BF3E8F" w:rsidR="00B32F73" w:rsidRPr="00B651F8" w:rsidRDefault="00B32F73" w:rsidP="00B32F73">
      <w:pPr>
        <w:pStyle w:val="a3"/>
        <w:numPr>
          <w:ilvl w:val="0"/>
          <w:numId w:val="24"/>
        </w:numPr>
        <w:ind w:left="284" w:hanging="284"/>
      </w:pPr>
      <w:bookmarkStart w:id="606" w:name="_Ref425169648"/>
      <w:r w:rsidRPr="00B32F73">
        <w:rPr>
          <w:lang w:val="ru-RU"/>
        </w:rPr>
        <w:t xml:space="preserve">Государственная программа Российской Федерации «Развитие образования» на 2013-2020 годы. </w:t>
      </w:r>
      <w:r w:rsidR="005036AC">
        <w:t>Распоряжение Правительства Российской Федерации</w:t>
      </w:r>
      <w:r w:rsidRPr="00B651F8">
        <w:t xml:space="preserve"> №2148-р от 22 ноября 2012 года</w:t>
      </w:r>
      <w:bookmarkEnd w:id="606"/>
      <w:r>
        <w:t>;</w:t>
      </w:r>
    </w:p>
    <w:p w14:paraId="25A18A9A" w14:textId="77777777" w:rsidR="00B32F73" w:rsidRPr="00B32F73" w:rsidRDefault="00B32F73" w:rsidP="00B32F73">
      <w:pPr>
        <w:pStyle w:val="a3"/>
        <w:numPr>
          <w:ilvl w:val="0"/>
          <w:numId w:val="24"/>
        </w:numPr>
        <w:ind w:left="284" w:hanging="284"/>
        <w:rPr>
          <w:lang w:val="ru-RU"/>
        </w:rPr>
      </w:pPr>
      <w:r w:rsidRPr="00B32F73">
        <w:rPr>
          <w:lang w:val="ru-RU"/>
        </w:rPr>
        <w:t>Методические рекомендации по проведению независимой оценки качества образовательной деятельности организаций, осуществляющих образовательную деятельность, утвержденные Министерством образования и науки Российской Федерации 1 апреля 2015 года;</w:t>
      </w:r>
    </w:p>
    <w:p w14:paraId="414F0525" w14:textId="45E5D286" w:rsidR="00B32F73" w:rsidRPr="00B32F73" w:rsidRDefault="00B32F73" w:rsidP="00B32F73">
      <w:pPr>
        <w:pStyle w:val="a3"/>
        <w:numPr>
          <w:ilvl w:val="0"/>
          <w:numId w:val="24"/>
        </w:numPr>
        <w:ind w:left="284" w:hanging="284"/>
        <w:rPr>
          <w:rStyle w:val="a9"/>
          <w:lang w:val="ru-RU"/>
        </w:rPr>
      </w:pPr>
      <w:bookmarkStart w:id="607" w:name="_Ref425167094"/>
      <w:r w:rsidRPr="00B32F73">
        <w:rPr>
          <w:lang w:val="ru-RU"/>
        </w:rPr>
        <w:t>Об образовании в Российской Федерации: Федеральный закон от 29 декабря 2012 года №</w:t>
      </w:r>
      <w:r w:rsidRPr="00B651F8">
        <w:t> </w:t>
      </w:r>
      <w:r w:rsidRPr="00B32F73">
        <w:rPr>
          <w:lang w:val="ru-RU"/>
        </w:rPr>
        <w:t>273-ФЗ</w:t>
      </w:r>
      <w:bookmarkEnd w:id="607"/>
      <w:r w:rsidRPr="00B32F73">
        <w:rPr>
          <w:lang w:val="ru-RU"/>
        </w:rPr>
        <w:t>;</w:t>
      </w:r>
    </w:p>
    <w:p w14:paraId="0F85360F" w14:textId="77777777" w:rsidR="00B32F73" w:rsidRPr="00B32F73" w:rsidRDefault="00B32F73" w:rsidP="00B32F73">
      <w:pPr>
        <w:pStyle w:val="a3"/>
        <w:numPr>
          <w:ilvl w:val="0"/>
          <w:numId w:val="24"/>
        </w:numPr>
        <w:ind w:left="284" w:hanging="284"/>
        <w:rPr>
          <w:lang w:val="ru-RU"/>
        </w:rPr>
      </w:pPr>
      <w:r w:rsidRPr="00B32F73">
        <w:rPr>
          <w:lang w:val="ru-RU"/>
        </w:rPr>
        <w:t>Постановление Правительства Российской Федерации от 5 августа 2013 г. № 662 «Об</w:t>
      </w:r>
      <w:r>
        <w:t> </w:t>
      </w:r>
      <w:r w:rsidRPr="00B32F73">
        <w:rPr>
          <w:lang w:val="ru-RU"/>
        </w:rPr>
        <w:t>осуществлении мониторинга системы образования»;</w:t>
      </w:r>
    </w:p>
    <w:p w14:paraId="04779A38" w14:textId="040144E5" w:rsidR="00B32F73" w:rsidRPr="00B32F73" w:rsidRDefault="00B32F73" w:rsidP="00B32F73">
      <w:pPr>
        <w:pStyle w:val="a3"/>
        <w:numPr>
          <w:ilvl w:val="0"/>
          <w:numId w:val="24"/>
        </w:numPr>
        <w:ind w:left="284" w:hanging="284"/>
        <w:rPr>
          <w:lang w:val="ru-RU"/>
        </w:rPr>
      </w:pPr>
      <w:bookmarkStart w:id="608" w:name="_Ref426650860"/>
      <w:r w:rsidRPr="00B32F73">
        <w:rPr>
          <w:lang w:val="ru-RU"/>
        </w:rPr>
        <w:t>Постановление Правительства</w:t>
      </w:r>
      <w:r w:rsidR="005036AC">
        <w:rPr>
          <w:lang w:val="ru-RU"/>
        </w:rPr>
        <w:t xml:space="preserve"> Российской Федерации </w:t>
      </w:r>
      <w:r w:rsidRPr="00B32F73">
        <w:rPr>
          <w:lang w:val="ru-RU"/>
        </w:rPr>
        <w:t>от 30.03.2013 № 286 «О формировании независимой системы оценки качества работы организаций, оказывающих социальные услуги»</w:t>
      </w:r>
      <w:bookmarkEnd w:id="608"/>
      <w:r w:rsidRPr="00B32F73">
        <w:rPr>
          <w:lang w:val="ru-RU"/>
        </w:rPr>
        <w:t>;</w:t>
      </w:r>
    </w:p>
    <w:p w14:paraId="7B6415BB" w14:textId="10239889" w:rsidR="00B32F73" w:rsidRPr="00B32F73" w:rsidRDefault="00B32F73" w:rsidP="00B32F73">
      <w:pPr>
        <w:pStyle w:val="a3"/>
        <w:numPr>
          <w:ilvl w:val="0"/>
          <w:numId w:val="24"/>
        </w:numPr>
        <w:ind w:left="284" w:hanging="284"/>
        <w:rPr>
          <w:rStyle w:val="a9"/>
          <w:lang w:val="ru-RU"/>
        </w:rPr>
      </w:pPr>
      <w:bookmarkStart w:id="609" w:name="_Ref425239303"/>
      <w:r w:rsidRPr="00B32F73">
        <w:rPr>
          <w:lang w:val="ru-RU"/>
        </w:rPr>
        <w:t>Федеральная целевая программа развития образования на 2016 - 2020 годы Утверждена Постановлением Правительства</w:t>
      </w:r>
      <w:r w:rsidR="005036AC">
        <w:rPr>
          <w:lang w:val="ru-RU"/>
        </w:rPr>
        <w:t xml:space="preserve"> Российской Федерации </w:t>
      </w:r>
      <w:r w:rsidRPr="00B32F73">
        <w:rPr>
          <w:lang w:val="ru-RU"/>
        </w:rPr>
        <w:t xml:space="preserve">от 23 мая 2015 г. № 497 «О Федеральной целевой программе развития образования на 2016 - 2020 годы» </w:t>
      </w:r>
      <w:bookmarkEnd w:id="609"/>
    </w:p>
    <w:p w14:paraId="49A29A66" w14:textId="77777777" w:rsidR="00B32F73" w:rsidRPr="00415415" w:rsidRDefault="00B32F73" w:rsidP="00B32F73">
      <w:pPr>
        <w:rPr>
          <w:b/>
          <w:shd w:val="clear" w:color="auto" w:fill="FFFFFF"/>
        </w:rPr>
      </w:pPr>
      <w:bookmarkStart w:id="610" w:name="_Toc427336199"/>
      <w:r w:rsidRPr="00415415">
        <w:rPr>
          <w:b/>
          <w:shd w:val="clear" w:color="auto" w:fill="FFFFFF"/>
        </w:rPr>
        <w:t>Статьи</w:t>
      </w:r>
      <w:bookmarkEnd w:id="610"/>
    </w:p>
    <w:p w14:paraId="7E0A1172" w14:textId="77777777" w:rsidR="00B32F73" w:rsidRPr="00CB7A5E" w:rsidRDefault="00B32F73" w:rsidP="00B32F73">
      <w:pPr>
        <w:pStyle w:val="a3"/>
        <w:numPr>
          <w:ilvl w:val="0"/>
          <w:numId w:val="24"/>
        </w:numPr>
        <w:tabs>
          <w:tab w:val="left" w:pos="284"/>
        </w:tabs>
        <w:ind w:left="284" w:hanging="284"/>
        <w:rPr>
          <w:rStyle w:val="apple-style-span"/>
        </w:rPr>
      </w:pPr>
      <w:r w:rsidRPr="00B32F73">
        <w:rPr>
          <w:rStyle w:val="apple-style-span"/>
          <w:lang w:val="ru-RU"/>
        </w:rPr>
        <w:t xml:space="preserve">Болотов В.А, Вальдман И.А., Ковалёва Г.С., Пинская М.А. Российская система оценка качества образования: главные уроки // Качество образования в Евразии . </w:t>
      </w:r>
      <w:r w:rsidRPr="00CB7A5E">
        <w:rPr>
          <w:rStyle w:val="apple-style-span"/>
        </w:rPr>
        <w:t xml:space="preserve">2013. №1. </w:t>
      </w:r>
    </w:p>
    <w:p w14:paraId="634C2CCF" w14:textId="77777777" w:rsidR="00B32F73" w:rsidRPr="00B32F73" w:rsidRDefault="00B32F73" w:rsidP="00B32F73">
      <w:pPr>
        <w:pStyle w:val="a3"/>
        <w:numPr>
          <w:ilvl w:val="0"/>
          <w:numId w:val="24"/>
        </w:numPr>
        <w:tabs>
          <w:tab w:val="left" w:pos="284"/>
        </w:tabs>
        <w:ind w:left="284" w:hanging="284"/>
        <w:rPr>
          <w:rStyle w:val="apple-style-span"/>
          <w:lang w:val="ru-RU"/>
        </w:rPr>
      </w:pPr>
      <w:r w:rsidRPr="00B32F73">
        <w:rPr>
          <w:rStyle w:val="apple-style-span"/>
          <w:lang w:val="ru-RU"/>
        </w:rPr>
        <w:t>Болотов В.А. О построении общероссийской системы оценки качества образования // Вопросы образования, №1, 2005.</w:t>
      </w:r>
    </w:p>
    <w:p w14:paraId="7C5FFEB3" w14:textId="77777777" w:rsidR="00B32F73" w:rsidRPr="00415415" w:rsidRDefault="00B32F73" w:rsidP="00B32F73">
      <w:pPr>
        <w:pStyle w:val="a3"/>
        <w:numPr>
          <w:ilvl w:val="0"/>
          <w:numId w:val="24"/>
        </w:numPr>
        <w:tabs>
          <w:tab w:val="left" w:pos="284"/>
        </w:tabs>
        <w:ind w:left="284" w:hanging="284"/>
        <w:rPr>
          <w:rStyle w:val="apple-style-span"/>
        </w:rPr>
      </w:pPr>
      <w:r w:rsidRPr="00B32F73">
        <w:rPr>
          <w:rStyle w:val="apple-style-span"/>
          <w:lang w:val="ru-RU"/>
        </w:rPr>
        <w:t xml:space="preserve">Болотов В.А., Вальдман И.А. Виды и назначение программ оценки результатов обучения школьников. //Педагогика. </w:t>
      </w:r>
      <w:r w:rsidRPr="00415415">
        <w:rPr>
          <w:rStyle w:val="apple-style-span"/>
        </w:rPr>
        <w:t>№8, 2013, стр. 15- 26.</w:t>
      </w:r>
    </w:p>
    <w:p w14:paraId="09BB22C0" w14:textId="77777777" w:rsidR="00B32F73" w:rsidRPr="00B32F73" w:rsidRDefault="00B32F73" w:rsidP="00B32F73">
      <w:pPr>
        <w:pStyle w:val="a3"/>
        <w:numPr>
          <w:ilvl w:val="0"/>
          <w:numId w:val="24"/>
        </w:numPr>
        <w:tabs>
          <w:tab w:val="left" w:pos="284"/>
        </w:tabs>
        <w:ind w:left="284" w:hanging="284"/>
        <w:rPr>
          <w:rStyle w:val="apple-style-span"/>
          <w:lang w:val="ru-RU"/>
        </w:rPr>
      </w:pPr>
      <w:r w:rsidRPr="00B32F73">
        <w:rPr>
          <w:rStyle w:val="apple-style-span"/>
          <w:lang w:val="ru-RU"/>
        </w:rPr>
        <w:t>Болотов В.А., Вальдман И.А. Информирование различных целевых групп как условие эффективного использования результатов оценки учебных достижения школьников. [Электронный ресурс] / В.А. Болотов, И.А. Вальдман // Проблемы современного образования. – 2012. – № 6. – С. 187-202.</w:t>
      </w:r>
    </w:p>
    <w:p w14:paraId="6B30CDD4" w14:textId="77777777" w:rsidR="00B32F73" w:rsidRPr="00415415" w:rsidRDefault="00B32F73" w:rsidP="00B32F73">
      <w:pPr>
        <w:pStyle w:val="a3"/>
        <w:numPr>
          <w:ilvl w:val="0"/>
          <w:numId w:val="24"/>
        </w:numPr>
        <w:tabs>
          <w:tab w:val="left" w:pos="284"/>
        </w:tabs>
        <w:ind w:left="284" w:hanging="284"/>
        <w:rPr>
          <w:rStyle w:val="apple-style-span"/>
        </w:rPr>
      </w:pPr>
      <w:r w:rsidRPr="00B32F73">
        <w:rPr>
          <w:rStyle w:val="apple-style-span"/>
          <w:lang w:val="ru-RU"/>
        </w:rPr>
        <w:t xml:space="preserve">Болотов В.А., Вальдман И.А. Условия эффективного использования результатов оценки образовательных достижений школьников. //Педагогика. </w:t>
      </w:r>
      <w:r w:rsidRPr="00415415">
        <w:rPr>
          <w:rStyle w:val="apple-style-span"/>
        </w:rPr>
        <w:t>№6, 2012.</w:t>
      </w:r>
    </w:p>
    <w:p w14:paraId="4A55330E" w14:textId="77777777" w:rsidR="00B32F73" w:rsidRPr="00415415" w:rsidRDefault="00B32F73" w:rsidP="00B32F73">
      <w:pPr>
        <w:pStyle w:val="a3"/>
        <w:numPr>
          <w:ilvl w:val="0"/>
          <w:numId w:val="24"/>
        </w:numPr>
        <w:tabs>
          <w:tab w:val="left" w:pos="284"/>
        </w:tabs>
        <w:ind w:left="284" w:hanging="284"/>
        <w:rPr>
          <w:rStyle w:val="apple-style-span"/>
        </w:rPr>
      </w:pPr>
      <w:r w:rsidRPr="00B32F73">
        <w:rPr>
          <w:rStyle w:val="apple-style-span"/>
          <w:lang w:val="ru-RU"/>
        </w:rPr>
        <w:t xml:space="preserve">Болотов В.А., Вальдман И.А., Ковалева Г.С., Пинская М.А. Российская система оценки качества образования: главные уроки. // Качество образования в Евразии. </w:t>
      </w:r>
      <w:r w:rsidRPr="00415415">
        <w:rPr>
          <w:rStyle w:val="apple-style-span"/>
        </w:rPr>
        <w:t>№1, 2013, стр. 85-121.</w:t>
      </w:r>
    </w:p>
    <w:p w14:paraId="41946F6F" w14:textId="77777777" w:rsidR="00B32F73" w:rsidRPr="00CB7A5E" w:rsidRDefault="00B32F73" w:rsidP="00B32F73">
      <w:pPr>
        <w:pStyle w:val="a3"/>
        <w:numPr>
          <w:ilvl w:val="0"/>
          <w:numId w:val="24"/>
        </w:numPr>
        <w:tabs>
          <w:tab w:val="left" w:pos="284"/>
        </w:tabs>
        <w:ind w:left="284" w:hanging="284"/>
        <w:rPr>
          <w:rStyle w:val="apple-style-span"/>
        </w:rPr>
      </w:pPr>
      <w:r w:rsidRPr="00B32F73">
        <w:rPr>
          <w:rStyle w:val="apple-style-span"/>
          <w:lang w:val="ru-RU"/>
        </w:rPr>
        <w:t xml:space="preserve">Болотов В.А., Вальдман И.А., Ковалёва Г.С., Пинская М.А. Анализ опыта создания российской системы оценки качества образования. // Управление образованием: теория и практика. </w:t>
      </w:r>
      <w:r w:rsidRPr="00CB7A5E">
        <w:rPr>
          <w:rStyle w:val="apple-style-span"/>
        </w:rPr>
        <w:t xml:space="preserve">Вып. 2-3, 2011. </w:t>
      </w:r>
    </w:p>
    <w:p w14:paraId="7683DCDF" w14:textId="77777777" w:rsidR="00B32F73" w:rsidRPr="00415415" w:rsidRDefault="00B32F73" w:rsidP="00B32F73">
      <w:pPr>
        <w:pStyle w:val="a3"/>
        <w:numPr>
          <w:ilvl w:val="0"/>
          <w:numId w:val="24"/>
        </w:numPr>
        <w:tabs>
          <w:tab w:val="left" w:pos="284"/>
        </w:tabs>
        <w:ind w:left="284" w:hanging="284"/>
        <w:rPr>
          <w:rStyle w:val="apple-style-span"/>
        </w:rPr>
      </w:pPr>
      <w:r w:rsidRPr="00B32F73">
        <w:rPr>
          <w:rStyle w:val="apple-style-span"/>
          <w:lang w:val="ru-RU"/>
        </w:rPr>
        <w:lastRenderedPageBreak/>
        <w:t xml:space="preserve">Вальдман И.А. Особенности организации мониторингов учебных достижений в странах мира: национальная программа оценки </w:t>
      </w:r>
      <w:r w:rsidRPr="00415415">
        <w:rPr>
          <w:rStyle w:val="apple-style-span"/>
        </w:rPr>
        <w:t>NAPLAN</w:t>
      </w:r>
      <w:r w:rsidRPr="00B32F73">
        <w:rPr>
          <w:rStyle w:val="apple-style-span"/>
          <w:lang w:val="ru-RU"/>
        </w:rPr>
        <w:t xml:space="preserve"> в Австралии. </w:t>
      </w:r>
      <w:r w:rsidRPr="00415415">
        <w:rPr>
          <w:rStyle w:val="apple-style-span"/>
        </w:rPr>
        <w:t>[Электронный ресурс] / И.А. Вальдман // Проблемы современного образования. – 2013. – № 2. – С. 5-18.</w:t>
      </w:r>
    </w:p>
    <w:p w14:paraId="3BBD5843" w14:textId="77777777" w:rsidR="00B32F73" w:rsidRPr="00B32F73" w:rsidRDefault="00B32F73" w:rsidP="00B32F73">
      <w:pPr>
        <w:pStyle w:val="a3"/>
        <w:numPr>
          <w:ilvl w:val="0"/>
          <w:numId w:val="24"/>
        </w:numPr>
        <w:tabs>
          <w:tab w:val="left" w:pos="284"/>
        </w:tabs>
        <w:ind w:left="284" w:hanging="284"/>
        <w:rPr>
          <w:rStyle w:val="apple-style-span"/>
          <w:lang w:val="ru-RU"/>
        </w:rPr>
      </w:pPr>
      <w:bookmarkStart w:id="611" w:name="_Ref425166724"/>
      <w:r w:rsidRPr="00B32F73">
        <w:rPr>
          <w:rStyle w:val="apple-style-span"/>
          <w:lang w:val="ru-RU"/>
        </w:rPr>
        <w:t>Концепция общероссийской системы оценки качества образования // под ред. А.Н. Лейбовича. – М.: Федеральная служба по надзору в сфере образования и науки, 2006.</w:t>
      </w:r>
      <w:bookmarkEnd w:id="611"/>
    </w:p>
    <w:p w14:paraId="69EFE8EA" w14:textId="77777777" w:rsidR="00B32F73" w:rsidRPr="00415415" w:rsidRDefault="00B32F73" w:rsidP="00B32F73">
      <w:pPr>
        <w:pStyle w:val="a3"/>
        <w:numPr>
          <w:ilvl w:val="0"/>
          <w:numId w:val="24"/>
        </w:numPr>
        <w:tabs>
          <w:tab w:val="left" w:pos="284"/>
        </w:tabs>
        <w:ind w:left="284" w:hanging="284"/>
        <w:rPr>
          <w:rStyle w:val="apple-style-span"/>
        </w:rPr>
      </w:pPr>
      <w:r w:rsidRPr="00B32F73">
        <w:rPr>
          <w:rStyle w:val="apple-style-span"/>
          <w:lang w:val="ru-RU"/>
        </w:rPr>
        <w:t xml:space="preserve">Кузнецова М.И. Система контроля и оценки образовательных достижений младших школьников в современной начальной школе: монография. </w:t>
      </w:r>
      <w:r w:rsidRPr="00415415">
        <w:rPr>
          <w:rStyle w:val="apple-style-span"/>
        </w:rPr>
        <w:t>М.: Вентана-Граф, 2013.</w:t>
      </w:r>
    </w:p>
    <w:p w14:paraId="33C74C66" w14:textId="77777777" w:rsidR="00B32F73" w:rsidRPr="00B32F73" w:rsidRDefault="00B32F73" w:rsidP="00B32F73">
      <w:pPr>
        <w:pStyle w:val="a3"/>
        <w:numPr>
          <w:ilvl w:val="0"/>
          <w:numId w:val="24"/>
        </w:numPr>
        <w:tabs>
          <w:tab w:val="left" w:pos="284"/>
        </w:tabs>
        <w:ind w:left="284" w:hanging="284"/>
        <w:rPr>
          <w:rStyle w:val="apple-style-span"/>
          <w:lang w:val="ru-RU"/>
        </w:rPr>
      </w:pPr>
      <w:r w:rsidRPr="00B32F73">
        <w:rPr>
          <w:rStyle w:val="apple-style-span"/>
          <w:lang w:val="ru-RU"/>
        </w:rPr>
        <w:t>Материалы международной конференции «Российское образование в зеркале международных сравнительных исследований», Москва, 19-20 июня 2013 года</w:t>
      </w:r>
    </w:p>
    <w:p w14:paraId="7FCAB466" w14:textId="77777777" w:rsidR="00B32F73" w:rsidRPr="00B32F73" w:rsidRDefault="00B32F73" w:rsidP="00B32F73">
      <w:pPr>
        <w:pStyle w:val="a3"/>
        <w:numPr>
          <w:ilvl w:val="0"/>
          <w:numId w:val="24"/>
        </w:numPr>
        <w:tabs>
          <w:tab w:val="left" w:pos="284"/>
        </w:tabs>
        <w:ind w:left="284" w:hanging="284"/>
        <w:rPr>
          <w:rStyle w:val="apple-style-span"/>
          <w:lang w:val="ru-RU"/>
        </w:rPr>
      </w:pPr>
      <w:r w:rsidRPr="00B32F73">
        <w:rPr>
          <w:rStyle w:val="apple-style-span"/>
          <w:lang w:val="ru-RU"/>
        </w:rPr>
        <w:t>Оценка образовательных достижений на национальном уровне / Грини В., Кэллаган Т. // Серия «Национальная оценка учебных достижений», Книга 1. – Всемирный банк, 2011</w:t>
      </w:r>
    </w:p>
    <w:p w14:paraId="1E77BAF9" w14:textId="77777777" w:rsidR="00B32F73" w:rsidRPr="00B32F73" w:rsidRDefault="00B32F73" w:rsidP="00B32F73">
      <w:pPr>
        <w:pStyle w:val="a3"/>
        <w:numPr>
          <w:ilvl w:val="0"/>
          <w:numId w:val="24"/>
        </w:numPr>
        <w:tabs>
          <w:tab w:val="left" w:pos="284"/>
        </w:tabs>
        <w:ind w:left="284" w:hanging="284"/>
        <w:rPr>
          <w:rStyle w:val="apple-style-span"/>
          <w:lang w:val="ru-RU"/>
        </w:rPr>
      </w:pPr>
      <w:r w:rsidRPr="00B32F73">
        <w:rPr>
          <w:rStyle w:val="apple-style-span"/>
          <w:lang w:val="ru-RU"/>
        </w:rPr>
        <w:t>Цукерман Г.А. Совместная ученая деятельность как основа формирования умения учиться. Автореферат диссертации на соискание учёной степени доктора психологических наук. М., 1992.</w:t>
      </w:r>
    </w:p>
    <w:p w14:paraId="724C9721" w14:textId="77777777" w:rsidR="00B32F73" w:rsidRPr="00415415" w:rsidRDefault="00B32F73" w:rsidP="00B32F73">
      <w:pPr>
        <w:pStyle w:val="a3"/>
        <w:numPr>
          <w:ilvl w:val="0"/>
          <w:numId w:val="24"/>
        </w:numPr>
        <w:tabs>
          <w:tab w:val="left" w:pos="284"/>
        </w:tabs>
        <w:ind w:left="284" w:hanging="284"/>
        <w:rPr>
          <w:rStyle w:val="apple-style-span"/>
        </w:rPr>
      </w:pPr>
      <w:r w:rsidRPr="00415415">
        <w:rPr>
          <w:rStyle w:val="apple-style-span"/>
        </w:rPr>
        <w:t>Murray, T.S. (2004) Achieving Maximum Impact: A Guide for Managers of National assessment Systems, Statistics Canada, Ottawa.</w:t>
      </w:r>
    </w:p>
    <w:p w14:paraId="7F4EC16C" w14:textId="77777777" w:rsidR="00B32F73" w:rsidRDefault="00B32F73" w:rsidP="00B32F73">
      <w:pPr>
        <w:pStyle w:val="a3"/>
        <w:numPr>
          <w:ilvl w:val="0"/>
          <w:numId w:val="24"/>
        </w:numPr>
        <w:tabs>
          <w:tab w:val="left" w:pos="284"/>
        </w:tabs>
        <w:ind w:left="284" w:hanging="284"/>
        <w:rPr>
          <w:rStyle w:val="apple-style-span"/>
        </w:rPr>
      </w:pPr>
      <w:r w:rsidRPr="00415415">
        <w:rPr>
          <w:rStyle w:val="apple-style-span"/>
        </w:rPr>
        <w:t>Ramirez, Maria-Jose. 2012. “Disseminating and Using Student Assessment Information in Chile.” SABER–Student Assessment Working Paper No. 3. World Bank, Washington, DC.</w:t>
      </w:r>
    </w:p>
    <w:p w14:paraId="0ACFEEB8" w14:textId="1EC08F55" w:rsidR="00E47234" w:rsidRPr="00F227C7" w:rsidRDefault="00E47234" w:rsidP="00F227C7">
      <w:pPr>
        <w:spacing w:after="160"/>
        <w:ind w:firstLine="0"/>
        <w:jc w:val="left"/>
        <w:rPr>
          <w:rFonts w:cs="Times New Roman"/>
          <w:lang w:val="ru-RU"/>
        </w:rPr>
      </w:pPr>
    </w:p>
    <w:sectPr w:rsidR="00E47234" w:rsidRPr="00F227C7" w:rsidSect="00E47234">
      <w:footerReference w:type="default" r:id="rId641"/>
      <w:pgSz w:w="11906" w:h="16838"/>
      <w:pgMar w:top="1134" w:right="567" w:bottom="1134" w:left="1134"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131134B" w14:textId="77777777" w:rsidR="00786D28" w:rsidRDefault="00786D28" w:rsidP="00F5109D">
      <w:pPr>
        <w:spacing w:line="240" w:lineRule="auto"/>
      </w:pPr>
      <w:r>
        <w:separator/>
      </w:r>
    </w:p>
  </w:endnote>
  <w:endnote w:type="continuationSeparator" w:id="0">
    <w:p w14:paraId="5848E309" w14:textId="77777777" w:rsidR="00786D28" w:rsidRDefault="00786D28" w:rsidP="00F5109D">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CC"/>
    <w:family w:val="swiss"/>
    <w:pitch w:val="variable"/>
    <w:sig w:usb0="E1002EFF" w:usb1="C000605B" w:usb2="00000029" w:usb3="00000000" w:csb0="000101FF" w:csb1="00000000"/>
  </w:font>
  <w:font w:name="Segoe UI">
    <w:panose1 w:val="020B0502040204020203"/>
    <w:charset w:val="CC"/>
    <w:family w:val="swiss"/>
    <w:pitch w:val="variable"/>
    <w:sig w:usb0="E4002EFF" w:usb1="C000E47F" w:usb2="00000009" w:usb3="00000000" w:csb0="000001FF" w:csb1="00000000"/>
  </w:font>
  <w:font w:name="Arial">
    <w:panose1 w:val="020B0604020202020204"/>
    <w:charset w:val="CC"/>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Bookman Old Style">
    <w:panose1 w:val="02050604050505020204"/>
    <w:charset w:val="CC"/>
    <w:family w:val="roman"/>
    <w:pitch w:val="variable"/>
    <w:sig w:usb0="00000287" w:usb1="00000000" w:usb2="00000000" w:usb3="00000000" w:csb0="0000009F" w:csb1="00000000"/>
  </w:font>
  <w:font w:name="+mn-ea">
    <w:panose1 w:val="00000000000000000000"/>
    <w:charset w:val="00"/>
    <w:family w:val="roman"/>
    <w:notTrueType/>
    <w:pitch w:val="default"/>
  </w:font>
  <w:font w:name="Wingdings 2">
    <w:panose1 w:val="05020102010507070707"/>
    <w:charset w:val="02"/>
    <w:family w:val="roman"/>
    <w:pitch w:val="variable"/>
    <w:sig w:usb0="00000000" w:usb1="10000000" w:usb2="00000000" w:usb3="00000000" w:csb0="80000000"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CC"/>
    <w:family w:val="swiss"/>
    <w:pitch w:val="variable"/>
    <w:sig w:usb0="A00002EF" w:usb1="4000207B"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imes New Roman CYR">
    <w:panose1 w:val="02020603050405020304"/>
    <w:charset w:val="CC"/>
    <w:family w:val="roman"/>
    <w:pitch w:val="variable"/>
    <w:sig w:usb0="E0002EFF" w:usb1="C0007843" w:usb2="00000009" w:usb3="00000000" w:csb0="000001FF" w:csb1="00000000"/>
  </w:font>
  <w:font w:name="Verdana">
    <w:panose1 w:val="020B0604030504040204"/>
    <w:charset w:val="CC"/>
    <w:family w:val="swiss"/>
    <w:pitch w:val="variable"/>
    <w:sig w:usb0="A10006FF" w:usb1="4000205B" w:usb2="00000010" w:usb3="00000000" w:csb0="0000019F" w:csb1="00000000"/>
  </w:font>
  <w:font w:name="Arial Narrow">
    <w:panose1 w:val="020B0606020202030204"/>
    <w:charset w:val="CC"/>
    <w:family w:val="swiss"/>
    <w:pitch w:val="variable"/>
    <w:sig w:usb0="00000287" w:usb1="00000800" w:usb2="00000000" w:usb3="00000000" w:csb0="0000009F" w:csb1="00000000"/>
  </w:font>
  <w:font w:name="Georgia">
    <w:panose1 w:val="02040502050405020303"/>
    <w:charset w:val="CC"/>
    <w:family w:val="roman"/>
    <w:pitch w:val="variable"/>
    <w:sig w:usb0="00000287" w:usb1="00000000" w:usb2="00000000" w:usb3="00000000" w:csb0="0000009F" w:csb1="00000000"/>
  </w:font>
  <w:font w:name="font348">
    <w:altName w:val="Times New Roman"/>
    <w:charset w:val="CC"/>
    <w:family w:val="auto"/>
    <w:pitch w:val="variable"/>
  </w:font>
  <w:font w:name="Mangal">
    <w:panose1 w:val="02040503050203030202"/>
    <w:charset w:val="00"/>
    <w:family w:val="roman"/>
    <w:pitch w:val="variable"/>
    <w:sig w:usb0="00008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font358">
    <w:altName w:val="Times New Roman"/>
    <w:charset w:val="CC"/>
    <w:family w:val="auto"/>
    <w:pitch w:val="variable"/>
  </w:font>
  <w:font w:name="DejaVu Sans">
    <w:altName w:val="Arial"/>
    <w:charset w:val="CC"/>
    <w:family w:val="swiss"/>
    <w:pitch w:val="variable"/>
    <w:sig w:usb0="E7002EFF" w:usb1="D200FDFF" w:usb2="0A246029" w:usb3="00000000" w:csb0="000001FF" w:csb1="00000000"/>
  </w:font>
  <w:font w:name="Cambria">
    <w:panose1 w:val="02040503050406030204"/>
    <w:charset w:val="CC"/>
    <w:family w:val="roman"/>
    <w:pitch w:val="variable"/>
    <w:sig w:usb0="E00002FF" w:usb1="400004FF" w:usb2="00000000" w:usb3="00000000" w:csb0="0000019F" w:csb1="00000000"/>
  </w:font>
  <w:font w:name="Lucida Sans Unicode">
    <w:panose1 w:val="020B0602030504020204"/>
    <w:charset w:val="CC"/>
    <w:family w:val="swiss"/>
    <w:pitch w:val="variable"/>
    <w:sig w:usb0="80000AFF" w:usb1="0000396B" w:usb2="00000000" w:usb3="00000000" w:csb0="000000BF" w:csb1="00000000"/>
  </w:font>
  <w:font w:name="XOJWJR+GillSansStd">
    <w:altName w:val="Arial"/>
    <w:panose1 w:val="00000000000000000000"/>
    <w:charset w:val="00"/>
    <w:family w:val="swiss"/>
    <w:notTrueType/>
    <w:pitch w:val="default"/>
    <w:sig w:usb0="00000003" w:usb1="00000000" w:usb2="00000000" w:usb3="00000000" w:csb0="00000001" w:csb1="00000000"/>
  </w:font>
  <w:font w:name="Times">
    <w:panose1 w:val="02020603050405020304"/>
    <w:charset w:val="00"/>
    <w:family w:val="auto"/>
    <w:pitch w:val="variable"/>
    <w:sig w:usb0="00000003" w:usb1="00000000" w:usb2="00000000" w:usb3="00000000" w:csb0="00000001" w:csb1="00000000"/>
  </w:font>
  <w:font w:name="TimesNewRomanPSMT">
    <w:altName w:val="Times New Roman"/>
    <w:charset w:val="00"/>
    <w:family w:val="auto"/>
    <w:pitch w:val="variable"/>
    <w:sig w:usb0="E0002AEF" w:usb1="C0007841" w:usb2="00000009" w:usb3="00000000" w:csb0="000001FF" w:csb1="00000000"/>
  </w:font>
  <w:font w:name="Sylfaen">
    <w:panose1 w:val="010A0502050306030303"/>
    <w:charset w:val="CC"/>
    <w:family w:val="roman"/>
    <w:pitch w:val="variable"/>
    <w:sig w:usb0="040006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TimesNewRoman">
    <w:altName w:val="Times New Roman"/>
    <w:panose1 w:val="00000000000000000000"/>
    <w:charset w:val="CC"/>
    <w:family w:val="auto"/>
    <w:notTrueType/>
    <w:pitch w:val="default"/>
    <w:sig w:usb0="00000203" w:usb1="08070000" w:usb2="00000010" w:usb3="00000000" w:csb0="00020005" w:csb1="00000000"/>
  </w:font>
  <w:font w:name="+mn-cs">
    <w:panose1 w:val="00000000000000000000"/>
    <w:charset w:val="00"/>
    <w:family w:val="roman"/>
    <w:notTrueType/>
    <w:pitch w:val="default"/>
  </w:font>
  <w:font w:name="Liberation Serif">
    <w:altName w:val="Times New Roman"/>
    <w:panose1 w:val="00000000000000000000"/>
    <w:charset w:val="00"/>
    <w:family w:val="auto"/>
    <w:notTrueType/>
    <w:pitch w:val="default"/>
    <w:sig w:usb0="00000003" w:usb1="00000000" w:usb2="00000000" w:usb3="00000000" w:csb0="00000001" w:csb1="00000000"/>
  </w:font>
  <w:font w:name="Garamond">
    <w:panose1 w:val="02020404030301010803"/>
    <w:charset w:val="CC"/>
    <w:family w:val="roman"/>
    <w:pitch w:val="variable"/>
    <w:sig w:usb0="00000287" w:usb1="00000000" w:usb2="00000000" w:usb3="00000000" w:csb0="0000009F" w:csb1="00000000"/>
  </w:font>
  <w:font w:name="Cambria Math">
    <w:panose1 w:val="02040503050406030204"/>
    <w:charset w:val="CC"/>
    <w:family w:val="roman"/>
    <w:pitch w:val="variable"/>
    <w:sig w:usb0="E00002FF" w:usb1="420024FF" w:usb2="00000000" w:usb3="00000000" w:csb0="0000019F" w:csb1="00000000"/>
  </w:font>
  <w:font w:name="KZ Times New Roman">
    <w:altName w:val="Times New Roman"/>
    <w:charset w:val="CC"/>
    <w:family w:val="roman"/>
    <w:pitch w:val="variable"/>
    <w:sig w:usb0="00000001"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64279747"/>
      <w:docPartObj>
        <w:docPartGallery w:val="Page Numbers (Bottom of Page)"/>
        <w:docPartUnique/>
      </w:docPartObj>
    </w:sdtPr>
    <w:sdtContent>
      <w:p w14:paraId="218E129A" w14:textId="071D4958" w:rsidR="00E035F7" w:rsidRDefault="00E035F7">
        <w:pPr>
          <w:pStyle w:val="af3"/>
          <w:jc w:val="center"/>
        </w:pPr>
        <w:r>
          <w:fldChar w:fldCharType="begin"/>
        </w:r>
        <w:r>
          <w:instrText>PAGE   \* MERGEFORMAT</w:instrText>
        </w:r>
        <w:r>
          <w:fldChar w:fldCharType="separate"/>
        </w:r>
        <w:r w:rsidR="009D41A1" w:rsidRPr="009D41A1">
          <w:rPr>
            <w:noProof/>
            <w:lang w:val="ru-RU"/>
          </w:rPr>
          <w:t>8</w:t>
        </w:r>
        <w:r>
          <w:fldChar w:fldCharType="end"/>
        </w:r>
      </w:p>
    </w:sdtContent>
  </w:sdt>
  <w:p w14:paraId="541B7DEA" w14:textId="77777777" w:rsidR="00E035F7" w:rsidRDefault="00E035F7">
    <w:pPr>
      <w:pStyle w:val="af3"/>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51618363"/>
      <w:docPartObj>
        <w:docPartGallery w:val="Page Numbers (Bottom of Page)"/>
        <w:docPartUnique/>
      </w:docPartObj>
    </w:sdtPr>
    <w:sdtContent>
      <w:p w14:paraId="41EDA203" w14:textId="1A582A38" w:rsidR="00E035F7" w:rsidRDefault="00E035F7">
        <w:pPr>
          <w:pStyle w:val="af3"/>
          <w:jc w:val="center"/>
        </w:pPr>
        <w:r>
          <w:fldChar w:fldCharType="begin"/>
        </w:r>
        <w:r>
          <w:instrText>PAGE   \* MERGEFORMAT</w:instrText>
        </w:r>
        <w:r>
          <w:fldChar w:fldCharType="separate"/>
        </w:r>
        <w:r w:rsidR="000C2EAE" w:rsidRPr="000C2EAE">
          <w:rPr>
            <w:noProof/>
            <w:lang w:val="ru-RU"/>
          </w:rPr>
          <w:t>1033</w:t>
        </w:r>
        <w:r>
          <w:rPr>
            <w:noProof/>
            <w:lang w:val="ru-RU"/>
          </w:rPr>
          <w:fldChar w:fldCharType="end"/>
        </w:r>
      </w:p>
    </w:sdtContent>
  </w:sdt>
  <w:p w14:paraId="546D2DAC" w14:textId="77777777" w:rsidR="00E035F7" w:rsidRDefault="00E035F7">
    <w:pPr>
      <w:pStyle w:val="af3"/>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61169360"/>
      <w:docPartObj>
        <w:docPartGallery w:val="Page Numbers (Bottom of Page)"/>
        <w:docPartUnique/>
      </w:docPartObj>
    </w:sdtPr>
    <w:sdtContent>
      <w:p w14:paraId="6B5E49F2" w14:textId="7C74CED7" w:rsidR="00E035F7" w:rsidRDefault="00E035F7">
        <w:pPr>
          <w:pStyle w:val="af3"/>
          <w:jc w:val="center"/>
        </w:pPr>
        <w:r>
          <w:fldChar w:fldCharType="begin"/>
        </w:r>
        <w:r>
          <w:instrText>PAGE   \* MERGEFORMAT</w:instrText>
        </w:r>
        <w:r>
          <w:fldChar w:fldCharType="separate"/>
        </w:r>
        <w:r w:rsidR="000C2EAE">
          <w:rPr>
            <w:noProof/>
          </w:rPr>
          <w:t>1100</w:t>
        </w:r>
        <w:r>
          <w:fldChar w:fldCharType="end"/>
        </w:r>
      </w:p>
    </w:sdtContent>
  </w:sdt>
  <w:p w14:paraId="1B47C320" w14:textId="77777777" w:rsidR="00E035F7" w:rsidRPr="0053577E" w:rsidRDefault="00E035F7" w:rsidP="00E47234">
    <w:pPr>
      <w:pStyle w:val="af3"/>
      <w:jc w:val="right"/>
      <w:rPr>
        <w:rFonts w:cs="Times New Roman"/>
        <w:szCs w:val="24"/>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90056044"/>
      <w:docPartObj>
        <w:docPartGallery w:val="Page Numbers (Bottom of Page)"/>
        <w:docPartUnique/>
      </w:docPartObj>
    </w:sdtPr>
    <w:sdtContent>
      <w:p w14:paraId="053F9CC9" w14:textId="50BD8695" w:rsidR="00E035F7" w:rsidRDefault="00E035F7">
        <w:pPr>
          <w:pStyle w:val="af3"/>
          <w:jc w:val="center"/>
        </w:pPr>
        <w:r>
          <w:fldChar w:fldCharType="begin"/>
        </w:r>
        <w:r>
          <w:instrText>PAGE   \* MERGEFORMAT</w:instrText>
        </w:r>
        <w:r>
          <w:fldChar w:fldCharType="separate"/>
        </w:r>
        <w:r w:rsidR="000C2EAE" w:rsidRPr="000C2EAE">
          <w:rPr>
            <w:noProof/>
            <w:lang w:val="ru-RU"/>
          </w:rPr>
          <w:t>120</w:t>
        </w:r>
        <w:r>
          <w:fldChar w:fldCharType="end"/>
        </w:r>
      </w:p>
    </w:sdtContent>
  </w:sdt>
  <w:p w14:paraId="1B7BD0BA" w14:textId="77777777" w:rsidR="00E035F7" w:rsidRDefault="00E035F7">
    <w:pPr>
      <w:pStyle w:val="af3"/>
    </w:pPr>
  </w:p>
  <w:p w14:paraId="4646A302" w14:textId="77777777" w:rsidR="00E035F7" w:rsidRDefault="00E035F7"/>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60306551"/>
      <w:docPartObj>
        <w:docPartGallery w:val="Page Numbers (Bottom of Page)"/>
        <w:docPartUnique/>
      </w:docPartObj>
    </w:sdtPr>
    <w:sdtContent>
      <w:p w14:paraId="3D29E896" w14:textId="004D23BB" w:rsidR="00E035F7" w:rsidRDefault="00E035F7">
        <w:pPr>
          <w:pStyle w:val="af3"/>
          <w:jc w:val="right"/>
        </w:pPr>
        <w:r>
          <w:fldChar w:fldCharType="begin"/>
        </w:r>
        <w:r>
          <w:instrText>PAGE   \* MERGEFORMAT</w:instrText>
        </w:r>
        <w:r>
          <w:fldChar w:fldCharType="separate"/>
        </w:r>
        <w:r w:rsidR="000C2EAE" w:rsidRPr="000C2EAE">
          <w:rPr>
            <w:noProof/>
            <w:lang w:val="ru-RU"/>
          </w:rPr>
          <w:t>210</w:t>
        </w:r>
        <w:r>
          <w:fldChar w:fldCharType="end"/>
        </w:r>
      </w:p>
    </w:sdtContent>
  </w:sdt>
  <w:p w14:paraId="0BCC858E" w14:textId="77777777" w:rsidR="00E035F7" w:rsidRDefault="00E035F7">
    <w:pPr>
      <w:pStyle w:val="af3"/>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D6F9031" w14:textId="77777777" w:rsidR="00E035F7" w:rsidRDefault="00E035F7" w:rsidP="007811B7">
    <w:pPr>
      <w:pStyle w:val="af3"/>
      <w:framePr w:wrap="around" w:vAnchor="text" w:hAnchor="margin" w:xAlign="center" w:y="1"/>
      <w:rPr>
        <w:rStyle w:val="aff9"/>
      </w:rPr>
    </w:pPr>
    <w:r>
      <w:rPr>
        <w:rStyle w:val="aff9"/>
      </w:rPr>
      <w:fldChar w:fldCharType="begin"/>
    </w:r>
    <w:r>
      <w:rPr>
        <w:rStyle w:val="aff9"/>
      </w:rPr>
      <w:instrText xml:space="preserve">PAGE  </w:instrText>
    </w:r>
    <w:r>
      <w:rPr>
        <w:rStyle w:val="aff9"/>
      </w:rPr>
      <w:fldChar w:fldCharType="end"/>
    </w:r>
  </w:p>
  <w:p w14:paraId="1BFB88B0" w14:textId="77777777" w:rsidR="00E035F7" w:rsidRDefault="00E035F7">
    <w:pPr>
      <w:pStyle w:val="af3"/>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83A4C5C" w14:textId="4F9BEE5E" w:rsidR="00E035F7" w:rsidRPr="001E3D8E" w:rsidRDefault="00E035F7" w:rsidP="007811B7">
    <w:pPr>
      <w:pStyle w:val="af3"/>
      <w:ind w:firstLine="0"/>
      <w:rPr>
        <w:sz w:val="22"/>
      </w:rPr>
    </w:pPr>
    <w:r>
      <w:tab/>
    </w:r>
    <w:r w:rsidRPr="001E3D8E">
      <w:rPr>
        <w:sz w:val="22"/>
      </w:rPr>
      <w:fldChar w:fldCharType="begin"/>
    </w:r>
    <w:r w:rsidRPr="001E3D8E">
      <w:rPr>
        <w:sz w:val="22"/>
      </w:rPr>
      <w:instrText xml:space="preserve"> PAGE </w:instrText>
    </w:r>
    <w:r w:rsidRPr="001E3D8E">
      <w:rPr>
        <w:sz w:val="22"/>
      </w:rPr>
      <w:fldChar w:fldCharType="separate"/>
    </w:r>
    <w:r w:rsidR="000C2EAE">
      <w:rPr>
        <w:noProof/>
        <w:sz w:val="22"/>
      </w:rPr>
      <w:t>252</w:t>
    </w:r>
    <w:r w:rsidRPr="001E3D8E">
      <w:rPr>
        <w:sz w:val="22"/>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02175034"/>
      <w:docPartObj>
        <w:docPartGallery w:val="Page Numbers (Bottom of Page)"/>
        <w:docPartUnique/>
      </w:docPartObj>
    </w:sdtPr>
    <w:sdtContent>
      <w:p w14:paraId="09D78F28" w14:textId="1AE7F4AF" w:rsidR="00E035F7" w:rsidRDefault="00E035F7">
        <w:pPr>
          <w:pStyle w:val="af3"/>
          <w:jc w:val="center"/>
        </w:pPr>
        <w:r>
          <w:fldChar w:fldCharType="begin"/>
        </w:r>
        <w:r>
          <w:instrText>PAGE   \* MERGEFORMAT</w:instrText>
        </w:r>
        <w:r>
          <w:fldChar w:fldCharType="separate"/>
        </w:r>
        <w:r w:rsidR="000C2EAE" w:rsidRPr="000C2EAE">
          <w:rPr>
            <w:noProof/>
            <w:lang w:val="ru-RU"/>
          </w:rPr>
          <w:t>572</w:t>
        </w:r>
        <w:r>
          <w:fldChar w:fldCharType="end"/>
        </w:r>
      </w:p>
    </w:sdtContent>
  </w:sdt>
  <w:p w14:paraId="4F8DB13D" w14:textId="66B6B200" w:rsidR="00E035F7" w:rsidRDefault="00E035F7">
    <w:pPr>
      <w:pStyle w:val="af3"/>
      <w:jc w:val="cen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color w:val="FFFFFF" w:themeColor="background1"/>
      </w:rPr>
      <w:id w:val="1608303210"/>
      <w:docPartObj>
        <w:docPartGallery w:val="Page Numbers (Bottom of Page)"/>
        <w:docPartUnique/>
      </w:docPartObj>
    </w:sdtPr>
    <w:sdtContent>
      <w:p w14:paraId="57070C88" w14:textId="65C28A69" w:rsidR="00E035F7" w:rsidRPr="005B3CEB" w:rsidRDefault="00E035F7">
        <w:pPr>
          <w:pStyle w:val="af3"/>
          <w:jc w:val="center"/>
          <w:rPr>
            <w:color w:val="FFFFFF" w:themeColor="background1"/>
          </w:rPr>
        </w:pPr>
        <w:r w:rsidRPr="005B3CEB">
          <w:rPr>
            <w:color w:val="FFFFFF" w:themeColor="background1"/>
          </w:rPr>
          <w:fldChar w:fldCharType="begin"/>
        </w:r>
        <w:r w:rsidRPr="005B3CEB">
          <w:rPr>
            <w:color w:val="FFFFFF" w:themeColor="background1"/>
          </w:rPr>
          <w:instrText>PAGE   \* MERGEFORMAT</w:instrText>
        </w:r>
        <w:r w:rsidRPr="005B3CEB">
          <w:rPr>
            <w:color w:val="FFFFFF" w:themeColor="background1"/>
          </w:rPr>
          <w:fldChar w:fldCharType="separate"/>
        </w:r>
        <w:r w:rsidR="000C2EAE" w:rsidRPr="000C2EAE">
          <w:rPr>
            <w:noProof/>
            <w:color w:val="FFFFFF" w:themeColor="background1"/>
            <w:lang w:val="ru-RU"/>
          </w:rPr>
          <w:t>253</w:t>
        </w:r>
        <w:r w:rsidRPr="005B3CEB">
          <w:rPr>
            <w:color w:val="FFFFFF" w:themeColor="background1"/>
          </w:rPr>
          <w:fldChar w:fldCharType="end"/>
        </w:r>
      </w:p>
    </w:sdtContent>
  </w:sdt>
  <w:p w14:paraId="4478AC60" w14:textId="77777777" w:rsidR="00E035F7" w:rsidRDefault="00E035F7">
    <w:pPr>
      <w:pStyle w:val="af3"/>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277EBE2" w14:textId="77777777" w:rsidR="00E035F7" w:rsidRDefault="00E035F7">
    <w:pPr>
      <w:jc w:val="right"/>
    </w:pPr>
    <w:r>
      <w:fldChar w:fldCharType="begin"/>
    </w:r>
    <w:r>
      <w:instrText xml:space="preserve"> PAGE   \* MERGEFORMAT </w:instrText>
    </w:r>
    <w:r>
      <w:fldChar w:fldCharType="separate"/>
    </w:r>
    <w:r>
      <w:rPr>
        <w:noProof/>
      </w:rPr>
      <w:t>34</w:t>
    </w:r>
    <w:r>
      <w:rPr>
        <w:noProof/>
      </w:rPr>
      <w:fldChar w:fldCharType="end"/>
    </w:r>
    <w:r>
      <w:rPr>
        <w:color w:val="A5A5A5" w:themeColor="accent3"/>
      </w:rPr>
      <w:sym w:font="Wingdings 2" w:char="F097"/>
    </w:r>
  </w:p>
  <w:p w14:paraId="7DA128D8" w14:textId="77777777" w:rsidR="00E035F7" w:rsidRDefault="00E035F7">
    <w:pPr>
      <w:jc w:val="right"/>
    </w:pPr>
    <w:r>
      <w:rPr>
        <w:noProof/>
        <w:lang w:val="ru-RU" w:eastAsia="ru-RU"/>
      </w:rPr>
      <mc:AlternateContent>
        <mc:Choice Requires="wpg">
          <w:drawing>
            <wp:inline distT="0" distB="0" distL="0" distR="0" wp14:anchorId="2B990DE7" wp14:editId="29B72093">
              <wp:extent cx="2327910" cy="45085"/>
              <wp:effectExtent l="9525" t="9525" r="15240" b="12065"/>
              <wp:docPr id="89" name="Группа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27910" cy="45085"/>
                        <a:chOff x="7606" y="15084"/>
                        <a:chExt cx="3666" cy="71"/>
                      </a:xfrm>
                    </wpg:grpSpPr>
                    <wps:wsp>
                      <wps:cNvPr id="90" name="AutoShape 24"/>
                      <wps:cNvCnPr>
                        <a:cxnSpLocks noChangeShapeType="1"/>
                      </wps:cNvCnPr>
                      <wps:spPr bwMode="auto">
                        <a:xfrm rot="10800000">
                          <a:off x="8548" y="15084"/>
                          <a:ext cx="2723" cy="0"/>
                        </a:xfrm>
                        <a:prstGeom prst="straightConnector1">
                          <a:avLst/>
                        </a:prstGeom>
                        <a:noFill/>
                        <a:ln w="19050">
                          <a:solidFill>
                            <a:srgbClr val="ED7D31">
                              <a:lumMod val="100000"/>
                              <a:lumOff val="0"/>
                            </a:srgbClr>
                          </a:solidFill>
                          <a:round/>
                          <a:headEnd/>
                          <a:tailEnd/>
                        </a:ln>
                        <a:extLst>
                          <a:ext uri="{909E8E84-426E-40DD-AFC4-6F175D3DCCD1}">
                            <a14:hiddenFill xmlns:a14="http://schemas.microsoft.com/office/drawing/2010/main">
                              <a:noFill/>
                            </a14:hiddenFill>
                          </a:ext>
                        </a:extLst>
                      </wps:spPr>
                      <wps:bodyPr/>
                    </wps:wsp>
                    <wps:wsp>
                      <wps:cNvPr id="91" name="AutoShape 25"/>
                      <wps:cNvCnPr>
                        <a:cxnSpLocks noChangeShapeType="1"/>
                      </wps:cNvCnPr>
                      <wps:spPr bwMode="auto">
                        <a:xfrm rot="10800000">
                          <a:off x="7606" y="15155"/>
                          <a:ext cx="3666" cy="0"/>
                        </a:xfrm>
                        <a:prstGeom prst="straightConnector1">
                          <a:avLst/>
                        </a:prstGeom>
                        <a:noFill/>
                        <a:ln w="3175">
                          <a:solidFill>
                            <a:srgbClr val="ED7D31">
                              <a:lumMod val="100000"/>
                              <a:lumOff val="0"/>
                            </a:srgbClr>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5="http://schemas.microsoft.com/office/word/2012/wordml" xmlns:cx="http://schemas.microsoft.com/office/drawing/2014/chartex" xmlns:cx1="http://schemas.microsoft.com/office/drawing/2015/9/8/chartex" xmlns:w16se="http://schemas.microsoft.com/office/word/2015/wordml/symex">
          <w:pict>
            <v:group w14:anchorId="6EE00E4C" id="Группа 5" o:spid="_x0000_s1026" style="width:183.3pt;height:3.55pt;mso-position-horizontal-relative:char;mso-position-vertical-relative:line" coordorigin="7606,15084" coordsize="3666,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">
              <v:shapetype id="_x0000_t32" coordsize="21600,21600" o:spt="32" o:oned="t" path="m,l21600,21600e" filled="f">
                <v:path arrowok="t" fillok="f" o:connecttype="none"/>
                <o:lock v:ext="edit" shapetype="t"/>
              </v:shapetype>
              <v:shape id="AutoShape 24" o:spid="_x0000_s1027" type="#_x0000_t32" style="position:absolute;left:8548;top:15084;width:2723;height:0;rotation: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" strokecolor="#ed7d31" strokeweight="1.5pt"/>
              <v:shape id="AutoShape 25" o:spid="_x0000_s1028" type="#_x0000_t32" style="position:absolute;left:7606;top:15155;width:3666;height:0;rotation: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" strokecolor="#ed7d31" strokeweight=".25pt"/>
              <w10:anchorlock/>
            </v:group>
          </w:pict>
        </mc:Fallback>
      </mc:AlternateContent>
    </w:r>
  </w:p>
  <w:p w14:paraId="2AA8EE77" w14:textId="77777777" w:rsidR="00E035F7" w:rsidRDefault="00E035F7">
    <w:pPr>
      <w:pStyle w:val="afd"/>
      <w:rPr>
        <w:sz w:val="2"/>
        <w:szCs w:val="2"/>
      </w:rPr>
    </w:pPr>
  </w:p>
  <w:p w14:paraId="2DD118C8" w14:textId="77777777" w:rsidR="00E035F7" w:rsidRDefault="00E035F7"/>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4BB1BF1" w14:textId="77777777" w:rsidR="00E035F7" w:rsidRDefault="00E035F7">
    <w:pPr>
      <w:pStyle w:val="af3"/>
      <w:jc w:val="center"/>
    </w:pPr>
  </w:p>
  <w:p w14:paraId="692BA3B2" w14:textId="77777777" w:rsidR="00E035F7" w:rsidRDefault="00E035F7">
    <w:pPr>
      <w:pStyle w:val="af3"/>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45C244D" w14:textId="77777777" w:rsidR="00786D28" w:rsidRDefault="00786D28" w:rsidP="00F5109D">
      <w:pPr>
        <w:spacing w:line="240" w:lineRule="auto"/>
      </w:pPr>
      <w:r>
        <w:separator/>
      </w:r>
    </w:p>
  </w:footnote>
  <w:footnote w:type="continuationSeparator" w:id="0">
    <w:p w14:paraId="343E0EDA" w14:textId="77777777" w:rsidR="00786D28" w:rsidRDefault="00786D28" w:rsidP="00F5109D">
      <w:pPr>
        <w:spacing w:line="240" w:lineRule="auto"/>
      </w:pPr>
      <w:r>
        <w:continuationSeparator/>
      </w:r>
    </w:p>
  </w:footnote>
  <w:footnote w:id="1">
    <w:p w14:paraId="677B4987" w14:textId="77777777" w:rsidR="00E035F7" w:rsidRPr="0094059F" w:rsidRDefault="00E035F7" w:rsidP="00B32F73">
      <w:pPr>
        <w:pStyle w:val="a5"/>
        <w:rPr>
          <w:lang w:val="ru-RU"/>
        </w:rPr>
      </w:pPr>
      <w:r>
        <w:rPr>
          <w:rStyle w:val="a7"/>
        </w:rPr>
        <w:footnoteRef/>
      </w:r>
      <w:r w:rsidRPr="0094059F">
        <w:rPr>
          <w:lang w:val="ru-RU"/>
        </w:rPr>
        <w:t xml:space="preserve"> </w:t>
      </w:r>
      <w:r w:rsidRPr="0094059F">
        <w:rPr>
          <w:rFonts w:eastAsia="Calibri" w:cs="Times New Roman"/>
          <w:bCs/>
          <w:iCs/>
          <w:lang w:val="ru-RU"/>
        </w:rPr>
        <w:t>Методические рекомендации по проведению независимой оценки качества образования деятельности организаций, осуществляющих образовательную деятельность утвержденные Минобрнауки России от 1 апреля 2015 года</w:t>
      </w:r>
    </w:p>
  </w:footnote>
  <w:footnote w:id="2">
    <w:p w14:paraId="3EDDF0A2" w14:textId="479892FA" w:rsidR="00E035F7" w:rsidRPr="005C5F47" w:rsidRDefault="00E035F7">
      <w:pPr>
        <w:pStyle w:val="a5"/>
        <w:rPr>
          <w:lang w:val="ru-RU"/>
        </w:rPr>
      </w:pPr>
      <w:r>
        <w:rPr>
          <w:rStyle w:val="a7"/>
        </w:rPr>
        <w:footnoteRef/>
      </w:r>
      <w:r w:rsidRPr="005C5F47">
        <w:rPr>
          <w:lang w:val="ru-RU"/>
        </w:rPr>
        <w:t xml:space="preserve"> </w:t>
      </w:r>
      <w:r>
        <w:rPr>
          <w:lang w:val="ru-RU"/>
        </w:rPr>
        <w:t>Согласно официальному отчету</w:t>
      </w:r>
      <w:r w:rsidRPr="005C5F47">
        <w:rPr>
          <w:lang w:val="ru-RU"/>
        </w:rPr>
        <w:t xml:space="preserve"> </w:t>
      </w:r>
      <w:r>
        <w:t>IEA</w:t>
      </w:r>
      <w:r w:rsidRPr="005C5F47">
        <w:rPr>
          <w:lang w:val="ru-RU"/>
        </w:rPr>
        <w:t xml:space="preserve"> </w:t>
      </w:r>
      <w:proofErr w:type="gramStart"/>
      <w:r w:rsidRPr="005C5F47">
        <w:rPr>
          <w:lang w:val="ru-RU"/>
        </w:rPr>
        <w:t>на</w:t>
      </w:r>
      <w:proofErr w:type="gramEnd"/>
      <w:r w:rsidRPr="005C5F47">
        <w:rPr>
          <w:lang w:val="ru-RU"/>
        </w:rPr>
        <w:t xml:space="preserve"> </w:t>
      </w:r>
      <w:proofErr w:type="gramStart"/>
      <w:r w:rsidRPr="005C5F47">
        <w:rPr>
          <w:lang w:val="ru-RU"/>
        </w:rPr>
        <w:t>страница</w:t>
      </w:r>
      <w:proofErr w:type="gramEnd"/>
      <w:r w:rsidRPr="005C5F47">
        <w:rPr>
          <w:lang w:val="ru-RU"/>
        </w:rPr>
        <w:t xml:space="preserve"> 20 по этой </w:t>
      </w:r>
      <w:hyperlink r:id="rId1" w:history="1">
        <w:r w:rsidRPr="005C5F47">
          <w:rPr>
            <w:rStyle w:val="a9"/>
            <w:lang w:val="ru-RU"/>
          </w:rPr>
          <w:t>ссылке</w:t>
        </w:r>
      </w:hyperlink>
      <w:r>
        <w:rPr>
          <w:rStyle w:val="a9"/>
          <w:lang w:val="ru-RU"/>
        </w:rPr>
        <w:t xml:space="preserve"> </w:t>
      </w:r>
      <w:r>
        <w:rPr>
          <w:lang w:val="ru-RU"/>
        </w:rPr>
        <w:t>н</w:t>
      </w:r>
      <w:r w:rsidRPr="005C5F47">
        <w:rPr>
          <w:lang w:val="ru-RU"/>
        </w:rPr>
        <w:t xml:space="preserve">и одна из стран СНГ не принимала участие в исследовании </w:t>
      </w:r>
      <w:r w:rsidRPr="005C5F47">
        <w:t>ICILS</w:t>
      </w:r>
      <w:r w:rsidRPr="005C5F47">
        <w:rPr>
          <w:lang w:val="ru-RU"/>
        </w:rPr>
        <w:t>-2013</w:t>
      </w:r>
    </w:p>
  </w:footnote>
  <w:footnote w:id="3">
    <w:p w14:paraId="7FC0B8E6" w14:textId="77777777" w:rsidR="00E035F7" w:rsidRPr="004017CF" w:rsidRDefault="00E035F7" w:rsidP="00B32F73">
      <w:pPr>
        <w:pStyle w:val="a5"/>
      </w:pPr>
      <w:r>
        <w:rPr>
          <w:rStyle w:val="a7"/>
        </w:rPr>
        <w:footnoteRef/>
      </w:r>
      <w:r w:rsidRPr="004017CF">
        <w:t xml:space="preserve"> </w:t>
      </w:r>
      <w:r>
        <w:t>Организация</w:t>
      </w:r>
      <w:r w:rsidRPr="004017CF">
        <w:t xml:space="preserve"> </w:t>
      </w:r>
      <w:r>
        <w:t>экономического</w:t>
      </w:r>
      <w:r w:rsidRPr="004017CF">
        <w:t xml:space="preserve"> </w:t>
      </w:r>
      <w:r>
        <w:t>сотрудничества</w:t>
      </w:r>
      <w:r w:rsidRPr="004017CF">
        <w:t xml:space="preserve"> </w:t>
      </w:r>
      <w:r>
        <w:t>и</w:t>
      </w:r>
      <w:r w:rsidRPr="004017CF">
        <w:t xml:space="preserve"> </w:t>
      </w:r>
      <w:r>
        <w:t>развития</w:t>
      </w:r>
      <w:r w:rsidRPr="004017CF">
        <w:t xml:space="preserve"> (Organization for Economic Co-operation and Development, OECD)</w:t>
      </w:r>
    </w:p>
  </w:footnote>
  <w:footnote w:id="4">
    <w:p w14:paraId="1F824F3C" w14:textId="77777777" w:rsidR="00E035F7" w:rsidRPr="004017CF" w:rsidRDefault="00E035F7" w:rsidP="00B32F73">
      <w:pPr>
        <w:pStyle w:val="a5"/>
      </w:pPr>
      <w:r>
        <w:rPr>
          <w:rStyle w:val="a7"/>
        </w:rPr>
        <w:footnoteRef/>
      </w:r>
      <w:r w:rsidRPr="004017CF">
        <w:t xml:space="preserve"> </w:t>
      </w:r>
      <w:r>
        <w:t>Международная</w:t>
      </w:r>
      <w:r w:rsidRPr="004017CF">
        <w:t xml:space="preserve"> </w:t>
      </w:r>
      <w:r>
        <w:t>Ассоциация</w:t>
      </w:r>
      <w:r w:rsidRPr="004017CF">
        <w:t xml:space="preserve"> </w:t>
      </w:r>
      <w:r>
        <w:t>по</w:t>
      </w:r>
      <w:r w:rsidRPr="004017CF">
        <w:t xml:space="preserve"> </w:t>
      </w:r>
      <w:r>
        <w:t>оценке</w:t>
      </w:r>
      <w:r w:rsidRPr="004017CF">
        <w:t xml:space="preserve"> </w:t>
      </w:r>
      <w:r>
        <w:t>образовательных</w:t>
      </w:r>
      <w:r w:rsidRPr="004017CF">
        <w:t xml:space="preserve"> </w:t>
      </w:r>
      <w:r>
        <w:t>достижений</w:t>
      </w:r>
      <w:r w:rsidRPr="004017CF">
        <w:t xml:space="preserve"> (International Association for the Evaluation of Educational Achievements, IEA)</w:t>
      </w:r>
    </w:p>
  </w:footnote>
  <w:footnote w:id="5">
    <w:p w14:paraId="7E7EDB37" w14:textId="77777777" w:rsidR="00E035F7" w:rsidRPr="00117443" w:rsidRDefault="00E035F7" w:rsidP="0022695B">
      <w:pPr>
        <w:pStyle w:val="a5"/>
        <w:rPr>
          <w:lang w:val="ru-RU"/>
        </w:rPr>
      </w:pPr>
      <w:r>
        <w:rPr>
          <w:rStyle w:val="a7"/>
        </w:rPr>
        <w:footnoteRef/>
      </w:r>
      <w:r w:rsidRPr="00144B88">
        <w:rPr>
          <w:lang w:val="ru-RU"/>
        </w:rPr>
        <w:t xml:space="preserve"> </w:t>
      </w:r>
      <w:r>
        <w:rPr>
          <w:rFonts w:cs="Times New Roman"/>
          <w:lang w:val="ru-RU"/>
        </w:rPr>
        <w:t>В регионе</w:t>
      </w:r>
      <w:r w:rsidRPr="00117443">
        <w:rPr>
          <w:rFonts w:cs="Times New Roman"/>
          <w:lang w:val="ru-RU"/>
        </w:rPr>
        <w:t xml:space="preserve"> используются не тесты, а задания традиционного типа – нестандартизированные</w:t>
      </w:r>
      <w:r>
        <w:rPr>
          <w:rFonts w:cs="Times New Roman"/>
          <w:lang w:val="ru-RU"/>
        </w:rPr>
        <w:t>.</w:t>
      </w:r>
    </w:p>
  </w:footnote>
  <w:footnote w:id="6">
    <w:p w14:paraId="63ACD62C" w14:textId="77777777" w:rsidR="00E035F7" w:rsidRPr="00117443" w:rsidRDefault="00E035F7" w:rsidP="0022695B">
      <w:pPr>
        <w:pStyle w:val="a5"/>
        <w:rPr>
          <w:lang w:val="ru-RU"/>
        </w:rPr>
      </w:pPr>
      <w:r>
        <w:rPr>
          <w:rStyle w:val="a7"/>
        </w:rPr>
        <w:footnoteRef/>
      </w:r>
      <w:r w:rsidRPr="00144B88">
        <w:rPr>
          <w:lang w:val="ru-RU"/>
        </w:rPr>
        <w:t xml:space="preserve"> </w:t>
      </w:r>
      <w:r>
        <w:rPr>
          <w:rFonts w:cs="Times New Roman"/>
          <w:lang w:val="ru-RU"/>
        </w:rPr>
        <w:t>В регионе</w:t>
      </w:r>
      <w:r w:rsidRPr="00117443">
        <w:rPr>
          <w:rFonts w:cs="Times New Roman"/>
          <w:lang w:val="ru-RU"/>
        </w:rPr>
        <w:t xml:space="preserve"> используются не тесты, а задания традиционного типа – нестандартизированные</w:t>
      </w:r>
      <w:r>
        <w:rPr>
          <w:rFonts w:cs="Times New Roman"/>
          <w:lang w:val="ru-RU"/>
        </w:rPr>
        <w:t>.</w:t>
      </w:r>
    </w:p>
  </w:footnote>
  <w:footnote w:id="7">
    <w:p w14:paraId="4DB4561E" w14:textId="77777777" w:rsidR="00E035F7" w:rsidRPr="00117443" w:rsidRDefault="00E035F7" w:rsidP="002C4E91">
      <w:pPr>
        <w:pStyle w:val="a5"/>
        <w:rPr>
          <w:lang w:val="ru-RU"/>
        </w:rPr>
      </w:pPr>
      <w:r>
        <w:rPr>
          <w:rStyle w:val="a7"/>
        </w:rPr>
        <w:footnoteRef/>
      </w:r>
      <w:r w:rsidRPr="00144B88">
        <w:rPr>
          <w:lang w:val="ru-RU"/>
        </w:rPr>
        <w:t xml:space="preserve"> </w:t>
      </w:r>
      <w:r>
        <w:rPr>
          <w:rFonts w:cs="Times New Roman"/>
          <w:lang w:val="ru-RU"/>
        </w:rPr>
        <w:t>В регионе</w:t>
      </w:r>
      <w:r w:rsidRPr="00117443">
        <w:rPr>
          <w:rFonts w:cs="Times New Roman"/>
          <w:lang w:val="ru-RU"/>
        </w:rPr>
        <w:t xml:space="preserve"> используются не тесты, а задания традиционного типа – нестандартизированные</w:t>
      </w:r>
      <w:r>
        <w:rPr>
          <w:rFonts w:cs="Times New Roman"/>
          <w:lang w:val="ru-RU"/>
        </w:rPr>
        <w:t>.</w:t>
      </w:r>
    </w:p>
  </w:footnote>
  <w:footnote w:id="8">
    <w:p w14:paraId="1A58ADAB" w14:textId="77777777" w:rsidR="00E035F7" w:rsidRPr="00117443" w:rsidRDefault="00E035F7" w:rsidP="002C4E91">
      <w:pPr>
        <w:pStyle w:val="a5"/>
        <w:rPr>
          <w:lang w:val="ru-RU"/>
        </w:rPr>
      </w:pPr>
      <w:r>
        <w:rPr>
          <w:rStyle w:val="a7"/>
        </w:rPr>
        <w:footnoteRef/>
      </w:r>
      <w:r w:rsidRPr="00144B88">
        <w:rPr>
          <w:lang w:val="ru-RU"/>
        </w:rPr>
        <w:t xml:space="preserve"> </w:t>
      </w:r>
      <w:r>
        <w:rPr>
          <w:rFonts w:cs="Times New Roman"/>
          <w:lang w:val="ru-RU"/>
        </w:rPr>
        <w:t>В регионе</w:t>
      </w:r>
      <w:r w:rsidRPr="00117443">
        <w:rPr>
          <w:rFonts w:cs="Times New Roman"/>
          <w:lang w:val="ru-RU"/>
        </w:rPr>
        <w:t xml:space="preserve"> используются не тесты, а задания традиционного типа – нестандартизированные</w:t>
      </w:r>
      <w:r>
        <w:rPr>
          <w:rFonts w:cs="Times New Roman"/>
          <w:lang w:val="ru-RU"/>
        </w:rPr>
        <w:t>.</w:t>
      </w:r>
    </w:p>
  </w:footnote>
  <w:footnote w:id="9">
    <w:p w14:paraId="2DF5B439" w14:textId="77777777" w:rsidR="00E035F7" w:rsidRPr="00DF2899" w:rsidRDefault="00E035F7" w:rsidP="00DF2899">
      <w:pPr>
        <w:pStyle w:val="a5"/>
        <w:rPr>
          <w:lang w:val="ru-RU"/>
        </w:rPr>
      </w:pPr>
      <w:r>
        <w:rPr>
          <w:rStyle w:val="a7"/>
        </w:rPr>
        <w:footnoteRef/>
      </w:r>
      <w:r w:rsidRPr="00DF2899">
        <w:rPr>
          <w:lang w:val="ru-RU"/>
        </w:rPr>
        <w:t xml:space="preserve"> </w:t>
      </w:r>
      <w:r w:rsidRPr="00DF2899">
        <w:rPr>
          <w:rFonts w:eastAsia="Calibri" w:cs="Times New Roman"/>
          <w:bCs/>
          <w:iCs/>
          <w:lang w:val="ru-RU"/>
        </w:rPr>
        <w:t>Методические рекомендации по проведению независимой оценки качества образования деятельности организаций, осуществляющих образовательную деятельность утвержденные Минобрнауки России от 1 апреля 2015 года</w:t>
      </w:r>
    </w:p>
  </w:footnote>
  <w:footnote w:id="10">
    <w:p w14:paraId="434D3DF8" w14:textId="77777777" w:rsidR="00E035F7" w:rsidRPr="007E070C" w:rsidRDefault="00E035F7" w:rsidP="00DF2899">
      <w:pPr>
        <w:pStyle w:val="a5"/>
        <w:rPr>
          <w:lang w:val="ru-RU"/>
        </w:rPr>
      </w:pPr>
      <w:r>
        <w:rPr>
          <w:rStyle w:val="a7"/>
        </w:rPr>
        <w:footnoteRef/>
      </w:r>
      <w:r w:rsidRPr="007E070C">
        <w:rPr>
          <w:lang w:val="ru-RU"/>
        </w:rPr>
        <w:t xml:space="preserve"> </w:t>
      </w:r>
      <w:r>
        <w:rPr>
          <w:lang w:val="ru-RU"/>
        </w:rPr>
        <w:t>Начиная с 2012-2013 года рейтингование по этому направлению не проводилось.</w:t>
      </w:r>
    </w:p>
  </w:footnote>
  <w:footnote w:id="11">
    <w:p w14:paraId="054F3A59" w14:textId="77777777" w:rsidR="00E035F7" w:rsidRPr="00EB4F96" w:rsidRDefault="00E035F7" w:rsidP="00DF2899">
      <w:pPr>
        <w:pStyle w:val="a5"/>
        <w:rPr>
          <w:sz w:val="22"/>
          <w:szCs w:val="22"/>
          <w:lang w:val="ru-RU"/>
        </w:rPr>
      </w:pPr>
      <w:r>
        <w:rPr>
          <w:rStyle w:val="a7"/>
        </w:rPr>
        <w:footnoteRef/>
      </w:r>
      <w:r w:rsidRPr="00265DD5">
        <w:rPr>
          <w:lang w:val="ru-RU"/>
        </w:rPr>
        <w:t xml:space="preserve"> </w:t>
      </w:r>
      <w:r w:rsidRPr="00EB4F96">
        <w:rPr>
          <w:sz w:val="22"/>
          <w:szCs w:val="22"/>
          <w:lang w:val="ru-RU"/>
        </w:rPr>
        <w:t>Основное общее образование: федеральный государственный образовательный стандарт: сборник нормативно-правовых материалов. М.: Вентана-Граф, 2012; Федеральный государственный образовательный стандарт начального общего образования: текст с изм. и доп. на 2011 г./</w:t>
      </w:r>
      <w:proofErr w:type="gramStart"/>
      <w:r w:rsidRPr="00EB4F96">
        <w:rPr>
          <w:sz w:val="22"/>
          <w:szCs w:val="22"/>
          <w:lang w:val="ru-RU"/>
        </w:rPr>
        <w:t>М-во</w:t>
      </w:r>
      <w:proofErr w:type="gramEnd"/>
      <w:r w:rsidRPr="00EB4F96">
        <w:rPr>
          <w:sz w:val="22"/>
          <w:szCs w:val="22"/>
          <w:lang w:val="ru-RU"/>
        </w:rPr>
        <w:t xml:space="preserve"> образования и науки Рос. Федерации. М.: Просвещение, 2011.</w:t>
      </w:r>
    </w:p>
    <w:p w14:paraId="4B7E2759" w14:textId="77777777" w:rsidR="00E035F7" w:rsidRPr="00265DD5" w:rsidRDefault="00E035F7" w:rsidP="00DF2899">
      <w:pPr>
        <w:pStyle w:val="a5"/>
        <w:rPr>
          <w:lang w:val="ru-RU"/>
        </w:rPr>
      </w:pPr>
    </w:p>
  </w:footnote>
  <w:footnote w:id="12">
    <w:p w14:paraId="41B851F5" w14:textId="77777777" w:rsidR="00E035F7" w:rsidRPr="00EB4F96" w:rsidRDefault="00E035F7" w:rsidP="00DF2899">
      <w:pPr>
        <w:pStyle w:val="a3"/>
        <w:suppressAutoHyphens/>
        <w:autoSpaceDE w:val="0"/>
        <w:autoSpaceDN w:val="0"/>
        <w:adjustRightInd w:val="0"/>
        <w:ind w:left="0"/>
        <w:contextualSpacing w:val="0"/>
        <w:rPr>
          <w:lang w:val="ru-RU"/>
        </w:rPr>
      </w:pPr>
      <w:r>
        <w:rPr>
          <w:rStyle w:val="a7"/>
        </w:rPr>
        <w:footnoteRef/>
      </w:r>
      <w:r w:rsidRPr="00AA6907">
        <w:rPr>
          <w:lang w:val="ru-RU"/>
        </w:rPr>
        <w:t xml:space="preserve"> </w:t>
      </w:r>
      <w:r w:rsidRPr="00EB4F96">
        <w:rPr>
          <w:lang w:val="ru-RU"/>
        </w:rPr>
        <w:t>Фрумин И.</w:t>
      </w:r>
      <w:r w:rsidRPr="00911089">
        <w:t> </w:t>
      </w:r>
      <w:r w:rsidRPr="00EB4F96">
        <w:rPr>
          <w:lang w:val="ru-RU"/>
        </w:rPr>
        <w:t>Д. Две идеологии в управлении образованием: между контролем и поддержкой (на примере вопроса об оценке качества образования) //Политика, основанная на знании: опыт Англии и Шотландии /под ред. И.</w:t>
      </w:r>
      <w:r w:rsidRPr="00911089">
        <w:t> </w:t>
      </w:r>
      <w:r w:rsidRPr="00EB4F96">
        <w:rPr>
          <w:lang w:val="ru-RU"/>
        </w:rPr>
        <w:t>А.</w:t>
      </w:r>
      <w:r w:rsidRPr="00911089">
        <w:t> </w:t>
      </w:r>
      <w:r w:rsidRPr="00EB4F96">
        <w:rPr>
          <w:lang w:val="ru-RU"/>
        </w:rPr>
        <w:t>Вальдмана. М.: Университетская книга, 2006.</w:t>
      </w:r>
    </w:p>
    <w:p w14:paraId="572CE890" w14:textId="77777777" w:rsidR="00E035F7" w:rsidRPr="00AA6907" w:rsidRDefault="00E035F7" w:rsidP="00DF2899">
      <w:pPr>
        <w:pStyle w:val="a5"/>
        <w:rPr>
          <w:lang w:val="ru-RU"/>
        </w:rPr>
      </w:pPr>
    </w:p>
  </w:footnote>
  <w:footnote w:id="13">
    <w:p w14:paraId="6887DE47" w14:textId="77777777" w:rsidR="00E035F7" w:rsidRPr="00E656C9" w:rsidRDefault="00E035F7" w:rsidP="00546680">
      <w:pPr>
        <w:pStyle w:val="a5"/>
        <w:ind w:firstLine="0"/>
        <w:rPr>
          <w:lang w:val="ru-RU"/>
        </w:rPr>
      </w:pPr>
      <w:r>
        <w:rPr>
          <w:rStyle w:val="a7"/>
        </w:rPr>
        <w:footnoteRef/>
      </w:r>
      <w:r w:rsidRPr="00E656C9">
        <w:rPr>
          <w:lang w:val="ru-RU"/>
        </w:rPr>
        <w:t xml:space="preserve"> </w:t>
      </w:r>
      <w:r>
        <w:rPr>
          <w:lang w:val="ru-RU"/>
        </w:rPr>
        <w:t>Используется термин «общеучебные умения», т.к. в мониторинге в основном участвуют обучающиеся по ФК ГОС (2004 г.). Однако</w:t>
      </w:r>
      <w:proofErr w:type="gramStart"/>
      <w:r>
        <w:rPr>
          <w:lang w:val="ru-RU"/>
        </w:rPr>
        <w:t>,</w:t>
      </w:r>
      <w:proofErr w:type="gramEnd"/>
      <w:r>
        <w:rPr>
          <w:lang w:val="ru-RU"/>
        </w:rPr>
        <w:t xml:space="preserve"> выбраны те общеучебные умения, которые хорошо согласуются с отдельными элементами универсальных учебных действий ФГОС общего образования. Вместе с тем, в дальнейшем потребуется коррекция инструментария оценивания в соответствии с ФГОС основного общего образования</w:t>
      </w:r>
    </w:p>
  </w:footnote>
  <w:footnote w:id="14">
    <w:p w14:paraId="10CFF3B9" w14:textId="299EC1E2" w:rsidR="00E035F7" w:rsidRDefault="00E035F7" w:rsidP="006E3246">
      <w:pPr>
        <w:pStyle w:val="a5"/>
        <w:rPr>
          <w:rFonts w:cs="Times New Roman"/>
          <w:lang w:val="ru-RU"/>
        </w:rPr>
      </w:pPr>
      <w:r>
        <w:rPr>
          <w:rStyle w:val="a7"/>
          <w:rFonts w:ascii="Arial Narrow" w:hAnsi="Arial Narrow"/>
        </w:rPr>
        <w:footnoteRef/>
      </w:r>
      <w:r>
        <w:rPr>
          <w:rFonts w:ascii="Arial Narrow" w:hAnsi="Arial Narrow"/>
          <w:lang w:val="ru-RU"/>
        </w:rPr>
        <w:t xml:space="preserve"> </w:t>
      </w:r>
      <w:proofErr w:type="gramStart"/>
      <w:r>
        <w:rPr>
          <w:rFonts w:cs="Times New Roman"/>
          <w:lang w:val="ru-RU"/>
        </w:rPr>
        <w:t>Утверждена</w:t>
      </w:r>
      <w:proofErr w:type="gramEnd"/>
      <w:r>
        <w:rPr>
          <w:rFonts w:cs="Times New Roman"/>
          <w:lang w:val="ru-RU"/>
        </w:rPr>
        <w:t xml:space="preserve"> Постановлением Правительства Российской Федерации от 15 апреля 2014 г. </w:t>
      </w:r>
      <w:r>
        <w:rPr>
          <w:rFonts w:cs="Times New Roman"/>
        </w:rPr>
        <w:t>N</w:t>
      </w:r>
      <w:r>
        <w:rPr>
          <w:rFonts w:cs="Times New Roman"/>
          <w:lang w:val="ru-RU"/>
        </w:rPr>
        <w:t xml:space="preserve"> 295</w:t>
      </w:r>
    </w:p>
  </w:footnote>
  <w:footnote w:id="15">
    <w:p w14:paraId="14C5B137" w14:textId="5A7DD116" w:rsidR="00E035F7" w:rsidRDefault="00E035F7" w:rsidP="006E3246">
      <w:pPr>
        <w:pStyle w:val="a5"/>
        <w:rPr>
          <w:rFonts w:ascii="Arial Narrow" w:hAnsi="Arial Narrow"/>
          <w:color w:val="000000" w:themeColor="text1"/>
          <w:lang w:val="ru-RU"/>
        </w:rPr>
      </w:pPr>
      <w:r>
        <w:rPr>
          <w:rStyle w:val="a7"/>
          <w:rFonts w:cs="Times New Roman"/>
          <w:color w:val="000000" w:themeColor="text1"/>
        </w:rPr>
        <w:footnoteRef/>
      </w:r>
      <w:r>
        <w:rPr>
          <w:rFonts w:cs="Times New Roman"/>
          <w:color w:val="000000" w:themeColor="text1"/>
          <w:lang w:val="ru-RU"/>
        </w:rPr>
        <w:t xml:space="preserve"> </w:t>
      </w:r>
      <w:proofErr w:type="gramStart"/>
      <w:r>
        <w:rPr>
          <w:rFonts w:cs="Times New Roman"/>
          <w:color w:val="000000" w:themeColor="text1"/>
          <w:lang w:val="ru-RU"/>
        </w:rPr>
        <w:t>Утверждена</w:t>
      </w:r>
      <w:proofErr w:type="gramEnd"/>
      <w:r>
        <w:rPr>
          <w:rFonts w:cs="Times New Roman"/>
          <w:color w:val="000000" w:themeColor="text1"/>
          <w:lang w:val="ru-RU"/>
        </w:rPr>
        <w:t xml:space="preserve"> </w:t>
      </w:r>
      <w:r>
        <w:rPr>
          <w:rFonts w:cs="Times New Roman"/>
          <w:color w:val="000000" w:themeColor="text1"/>
          <w:shd w:val="clear" w:color="auto" w:fill="FFFFFF"/>
          <w:lang w:val="ru-RU"/>
        </w:rPr>
        <w:t xml:space="preserve">Постановлением Правительства Российской Федерации от 23.05.2015 </w:t>
      </w:r>
      <w:r>
        <w:rPr>
          <w:rFonts w:cs="Times New Roman"/>
          <w:color w:val="000000" w:themeColor="text1"/>
          <w:shd w:val="clear" w:color="auto" w:fill="FFFFFF"/>
        </w:rPr>
        <w:t>N</w:t>
      </w:r>
      <w:r>
        <w:rPr>
          <w:rFonts w:cs="Times New Roman"/>
          <w:color w:val="000000" w:themeColor="text1"/>
          <w:shd w:val="clear" w:color="auto" w:fill="FFFFFF"/>
          <w:lang w:val="ru-RU"/>
        </w:rPr>
        <w:t xml:space="preserve"> 497</w:t>
      </w:r>
    </w:p>
  </w:footnote>
  <w:footnote w:id="16">
    <w:p w14:paraId="7F2C3683" w14:textId="77777777" w:rsidR="00E035F7" w:rsidRDefault="00E035F7" w:rsidP="006E3246">
      <w:pPr>
        <w:rPr>
          <w:lang w:val="ru-RU"/>
        </w:rPr>
      </w:pPr>
      <w:r>
        <w:rPr>
          <w:rStyle w:val="a7"/>
        </w:rPr>
        <w:footnoteRef/>
      </w:r>
      <w:r>
        <w:rPr>
          <w:lang w:val="ru-RU"/>
        </w:rPr>
        <w:t xml:space="preserve"> </w:t>
      </w:r>
      <w:r>
        <w:rPr>
          <w:sz w:val="20"/>
          <w:szCs w:val="20"/>
          <w:lang w:val="ru-RU" w:bidi="en-US"/>
        </w:rPr>
        <w:t>С материалами проекта, координатором которого был ИСИО РАО можно познакомиться на сайте Центра оценки качества образования ИСМО РАО (</w:t>
      </w:r>
      <w:r>
        <w:rPr>
          <w:sz w:val="20"/>
          <w:szCs w:val="20"/>
          <w:lang w:bidi="en-US"/>
        </w:rPr>
        <w:t>http</w:t>
      </w:r>
      <w:r>
        <w:rPr>
          <w:sz w:val="20"/>
          <w:szCs w:val="20"/>
          <w:lang w:val="ru-RU" w:bidi="en-US"/>
        </w:rPr>
        <w:t>://</w:t>
      </w:r>
      <w:r>
        <w:rPr>
          <w:sz w:val="20"/>
          <w:szCs w:val="20"/>
          <w:lang w:bidi="en-US"/>
        </w:rPr>
        <w:t>centeroko</w:t>
      </w:r>
      <w:r>
        <w:rPr>
          <w:sz w:val="20"/>
          <w:szCs w:val="20"/>
          <w:lang w:val="ru-RU" w:bidi="en-US"/>
        </w:rPr>
        <w:t>.</w:t>
      </w:r>
      <w:r>
        <w:rPr>
          <w:sz w:val="20"/>
          <w:szCs w:val="20"/>
          <w:lang w:bidi="en-US"/>
        </w:rPr>
        <w:t>ru</w:t>
      </w:r>
      <w:r>
        <w:rPr>
          <w:sz w:val="20"/>
          <w:szCs w:val="20"/>
          <w:lang w:val="ru-RU" w:bidi="en-US"/>
        </w:rPr>
        <w:t>/</w:t>
      </w:r>
      <w:r>
        <w:rPr>
          <w:sz w:val="20"/>
          <w:szCs w:val="20"/>
          <w:lang w:bidi="en-US"/>
        </w:rPr>
        <w:t>fgos</w:t>
      </w:r>
      <w:r>
        <w:rPr>
          <w:sz w:val="20"/>
          <w:szCs w:val="20"/>
          <w:lang w:val="ru-RU" w:bidi="en-US"/>
        </w:rPr>
        <w:t>/</w:t>
      </w:r>
      <w:r>
        <w:rPr>
          <w:sz w:val="20"/>
          <w:szCs w:val="20"/>
          <w:lang w:bidi="en-US"/>
        </w:rPr>
        <w:t>fgos</w:t>
      </w:r>
      <w:r>
        <w:rPr>
          <w:sz w:val="20"/>
          <w:szCs w:val="20"/>
          <w:lang w:val="ru-RU" w:bidi="en-US"/>
        </w:rPr>
        <w:t>_</w:t>
      </w:r>
      <w:r>
        <w:rPr>
          <w:sz w:val="20"/>
          <w:szCs w:val="20"/>
          <w:lang w:bidi="en-US"/>
        </w:rPr>
        <w:t>pub</w:t>
      </w:r>
      <w:r>
        <w:rPr>
          <w:sz w:val="20"/>
          <w:szCs w:val="20"/>
          <w:lang w:val="ru-RU" w:bidi="en-US"/>
        </w:rPr>
        <w:t>.</w:t>
      </w:r>
      <w:r>
        <w:rPr>
          <w:sz w:val="20"/>
          <w:szCs w:val="20"/>
          <w:lang w:bidi="en-US"/>
        </w:rPr>
        <w:t>htm</w:t>
      </w:r>
      <w:r>
        <w:rPr>
          <w:sz w:val="20"/>
          <w:szCs w:val="20"/>
          <w:lang w:val="ru-RU" w:bidi="en-US"/>
        </w:rPr>
        <w:t>).</w:t>
      </w:r>
    </w:p>
  </w:footnote>
  <w:footnote w:id="17">
    <w:p w14:paraId="5E342DE2" w14:textId="77777777" w:rsidR="00E035F7" w:rsidRPr="006F65D2" w:rsidRDefault="00E035F7" w:rsidP="006E3246">
      <w:pPr>
        <w:pStyle w:val="a5"/>
        <w:rPr>
          <w:lang w:val="ru-RU"/>
        </w:rPr>
      </w:pPr>
      <w:r>
        <w:rPr>
          <w:rStyle w:val="a7"/>
        </w:rPr>
        <w:footnoteRef/>
      </w:r>
      <w:r w:rsidRPr="006F65D2">
        <w:rPr>
          <w:lang w:val="ru-RU"/>
        </w:rPr>
        <w:t xml:space="preserve"> </w:t>
      </w:r>
      <w:r>
        <w:rPr>
          <w:rFonts w:cs="Times New Roman"/>
          <w:lang w:val="ru-RU"/>
        </w:rPr>
        <w:t>Источник: Сборник «Мониторинговые исследования оценки качества начального образования», 2015 год.</w:t>
      </w:r>
    </w:p>
  </w:footnote>
  <w:footnote w:id="18">
    <w:p w14:paraId="12D11F54" w14:textId="77777777" w:rsidR="00E035F7" w:rsidRDefault="00E035F7" w:rsidP="006E3246">
      <w:pPr>
        <w:pStyle w:val="a5"/>
        <w:rPr>
          <w:lang w:val="ru-RU"/>
        </w:rPr>
      </w:pPr>
      <w:r>
        <w:rPr>
          <w:rStyle w:val="a7"/>
        </w:rPr>
        <w:footnoteRef/>
      </w:r>
      <w:r>
        <w:rPr>
          <w:lang w:val="ru-RU"/>
        </w:rPr>
        <w:t xml:space="preserve"> Основной анализ результатов проводился не на уровне образовательных учреждений, а на уровне отдельных классов.</w:t>
      </w:r>
    </w:p>
  </w:footnote>
  <w:footnote w:id="19">
    <w:p w14:paraId="33960891" w14:textId="77777777" w:rsidR="00E035F7" w:rsidRPr="00EF58C0" w:rsidRDefault="00E035F7" w:rsidP="00E22027">
      <w:pPr>
        <w:pStyle w:val="a5"/>
        <w:rPr>
          <w:lang w:val="ru-RU"/>
        </w:rPr>
      </w:pPr>
      <w:r>
        <w:rPr>
          <w:rStyle w:val="a7"/>
        </w:rPr>
        <w:footnoteRef/>
      </w:r>
      <w:r w:rsidRPr="00EF58C0">
        <w:rPr>
          <w:lang w:val="ru-RU"/>
        </w:rPr>
        <w:t xml:space="preserve"> </w:t>
      </w:r>
      <w:r>
        <w:rPr>
          <w:lang w:val="ru-RU"/>
        </w:rPr>
        <w:t>По аналогичной схеме проводится мониторинг «Оценка динами достижений обучающихся 1-х, 2-х, 3-х классов в соответствии с ФГОС»</w:t>
      </w:r>
    </w:p>
  </w:footnote>
  <w:footnote w:id="20">
    <w:p w14:paraId="23F28028" w14:textId="77777777" w:rsidR="00E035F7" w:rsidRPr="00891C66" w:rsidRDefault="00E035F7" w:rsidP="00E22027">
      <w:pPr>
        <w:pStyle w:val="a5"/>
        <w:rPr>
          <w:lang w:val="ru-RU"/>
        </w:rPr>
      </w:pPr>
      <w:r>
        <w:rPr>
          <w:rStyle w:val="a7"/>
        </w:rPr>
        <w:footnoteRef/>
      </w:r>
      <w:r w:rsidRPr="00891C66">
        <w:rPr>
          <w:lang w:val="ru-RU"/>
        </w:rPr>
        <w:t xml:space="preserve"> Национальная оценка (national assessment) - термин, используемый в практике многих зарубежных стран.</w:t>
      </w:r>
    </w:p>
  </w:footnote>
  <w:footnote w:id="21">
    <w:p w14:paraId="292B3FCC" w14:textId="77777777" w:rsidR="00E035F7" w:rsidRPr="00CB7A5E" w:rsidRDefault="00E035F7" w:rsidP="00E22027">
      <w:pPr>
        <w:pStyle w:val="a5"/>
        <w:rPr>
          <w:lang w:val="ru-RU"/>
        </w:rPr>
      </w:pPr>
      <w:r>
        <w:rPr>
          <w:rStyle w:val="a7"/>
        </w:rPr>
        <w:footnoteRef/>
      </w:r>
      <w:r w:rsidRPr="00CB7A5E">
        <w:rPr>
          <w:lang w:val="ru-RU"/>
        </w:rPr>
        <w:t xml:space="preserve"> </w:t>
      </w:r>
      <w:r w:rsidRPr="00CB7A5E">
        <w:t>http</w:t>
      </w:r>
      <w:r w:rsidRPr="00CB7A5E">
        <w:rPr>
          <w:lang w:val="ru-RU"/>
        </w:rPr>
        <w:t>://</w:t>
      </w:r>
      <w:r w:rsidRPr="00CB7A5E">
        <w:t>www</w:t>
      </w:r>
      <w:r w:rsidRPr="00CB7A5E">
        <w:rPr>
          <w:lang w:val="ru-RU"/>
        </w:rPr>
        <w:t>.</w:t>
      </w:r>
      <w:r w:rsidRPr="00CB7A5E">
        <w:t>eduniko</w:t>
      </w:r>
      <w:r w:rsidRPr="00CB7A5E">
        <w:rPr>
          <w:lang w:val="ru-RU"/>
        </w:rPr>
        <w:t>.</w:t>
      </w:r>
      <w:r w:rsidRPr="00CB7A5E">
        <w:t>ru</w:t>
      </w:r>
      <w:r w:rsidRPr="00CB7A5E">
        <w:rPr>
          <w:lang w:val="ru-RU"/>
        </w:rPr>
        <w:t>/#!-/</w:t>
      </w:r>
      <w:r w:rsidRPr="00CB7A5E">
        <w:t>c</w:t>
      </w:r>
      <w:r w:rsidRPr="00CB7A5E">
        <w:rPr>
          <w:lang w:val="ru-RU"/>
        </w:rPr>
        <w:t>20</w:t>
      </w:r>
      <w:r w:rsidRPr="00CB7A5E">
        <w:t>b</w:t>
      </w:r>
      <w:r w:rsidRPr="00CB7A5E">
        <w:rPr>
          <w:lang w:val="ru-RU"/>
        </w:rPr>
        <w:t>5</w:t>
      </w:r>
    </w:p>
  </w:footnote>
  <w:footnote w:id="22">
    <w:p w14:paraId="7B3B3099" w14:textId="77777777" w:rsidR="00E035F7" w:rsidRPr="00771120" w:rsidRDefault="00E035F7" w:rsidP="00E22027">
      <w:pPr>
        <w:pStyle w:val="a5"/>
        <w:rPr>
          <w:lang w:val="ru-RU"/>
        </w:rPr>
      </w:pPr>
      <w:r>
        <w:rPr>
          <w:rStyle w:val="a7"/>
        </w:rPr>
        <w:footnoteRef/>
      </w:r>
      <w:r w:rsidRPr="00771120">
        <w:rPr>
          <w:lang w:val="ru-RU"/>
        </w:rPr>
        <w:t xml:space="preserve"> </w:t>
      </w:r>
      <w:r w:rsidRPr="00E64CAB">
        <w:rPr>
          <w:lang w:val="ru-RU"/>
        </w:rPr>
        <w:t>С материалами проекта, координатором которого был ИСИО РАО можно познакомиться на сайте Центра оценки качества образования ИСМО РАО (http://centeroko.ru/fgos/fgos_pub.htm).</w:t>
      </w:r>
    </w:p>
  </w:footnote>
  <w:footnote w:id="23">
    <w:p w14:paraId="28C46654" w14:textId="77777777" w:rsidR="00E035F7" w:rsidRPr="00CE60C7" w:rsidRDefault="00E035F7" w:rsidP="00E22027">
      <w:pPr>
        <w:pStyle w:val="a5"/>
        <w:rPr>
          <w:lang w:val="ru-RU"/>
        </w:rPr>
      </w:pPr>
      <w:r>
        <w:rPr>
          <w:rStyle w:val="a7"/>
        </w:rPr>
        <w:footnoteRef/>
      </w:r>
      <w:r w:rsidRPr="00CE60C7">
        <w:rPr>
          <w:lang w:val="ru-RU"/>
        </w:rPr>
        <w:t xml:space="preserve"> учащиеся с ограниченными возможностями здоровья могут проходить итоговую аттестацию </w:t>
      </w:r>
      <w:r w:rsidRPr="002C70A1">
        <w:rPr>
          <w:lang w:val="ru-RU"/>
        </w:rPr>
        <w:t>в 9 и 11 классах в форме традиционного государственного выпускного экзамена, который фактически является «традиционной» формой ГИА</w:t>
      </w:r>
    </w:p>
  </w:footnote>
  <w:footnote w:id="24">
    <w:p w14:paraId="11966B07" w14:textId="77777777" w:rsidR="00E035F7" w:rsidRPr="00771120" w:rsidRDefault="00E035F7" w:rsidP="00E22027">
      <w:pPr>
        <w:pStyle w:val="a5"/>
        <w:rPr>
          <w:lang w:val="ru-RU"/>
        </w:rPr>
      </w:pPr>
      <w:r>
        <w:rPr>
          <w:rStyle w:val="a7"/>
        </w:rPr>
        <w:footnoteRef/>
      </w:r>
      <w:r w:rsidRPr="00771120">
        <w:rPr>
          <w:lang w:val="ru-RU"/>
        </w:rPr>
        <w:t xml:space="preserve"> </w:t>
      </w:r>
      <w:r>
        <w:rPr>
          <w:lang w:val="ru-RU"/>
        </w:rPr>
        <w:t xml:space="preserve">Участниками ЕГЭ кроме выпускников 11(12) классов школ данного года выпуска являются также выпускники школ прошлых лет, которые либо пересдают экзамены по обязательным предметам для получения аттестат, либо сдают экзамены для поступления или перепоступления в вузы. Для </w:t>
      </w:r>
      <w:proofErr w:type="gramStart"/>
      <w:r>
        <w:rPr>
          <w:lang w:val="ru-RU"/>
        </w:rPr>
        <w:t>последних</w:t>
      </w:r>
      <w:proofErr w:type="gramEnd"/>
      <w:r>
        <w:rPr>
          <w:lang w:val="ru-RU"/>
        </w:rPr>
        <w:t xml:space="preserve"> этот экзамен является только вступительным.</w:t>
      </w:r>
    </w:p>
  </w:footnote>
  <w:footnote w:id="25">
    <w:p w14:paraId="2A353989" w14:textId="77777777" w:rsidR="00E035F7" w:rsidRPr="00C5134D" w:rsidRDefault="00E035F7" w:rsidP="00E22027">
      <w:pPr>
        <w:pStyle w:val="a5"/>
        <w:rPr>
          <w:lang w:val="ru-RU"/>
        </w:rPr>
      </w:pPr>
      <w:r>
        <w:rPr>
          <w:rStyle w:val="a7"/>
        </w:rPr>
        <w:footnoteRef/>
      </w:r>
      <w:r w:rsidRPr="00C5134D">
        <w:rPr>
          <w:lang w:val="ru-RU"/>
        </w:rPr>
        <w:t xml:space="preserve"> ОГЭ – это форма государственной итоговой аттестации по образовательным программам основного общего образования. При проведении ОГЭ используются контрольные измерительные материалы стандартизированной формы.</w:t>
      </w:r>
      <w:r>
        <w:rPr>
          <w:lang w:val="ru-RU"/>
        </w:rPr>
        <w:t xml:space="preserve"> </w:t>
      </w:r>
      <w:r>
        <w:fldChar w:fldCharType="begin"/>
      </w:r>
      <w:r w:rsidRPr="00853034">
        <w:rPr>
          <w:lang w:val="ru-RU"/>
        </w:rPr>
        <w:instrText xml:space="preserve"> </w:instrText>
      </w:r>
      <w:r>
        <w:instrText>HYPERLINK</w:instrText>
      </w:r>
      <w:r w:rsidRPr="00853034">
        <w:rPr>
          <w:lang w:val="ru-RU"/>
        </w:rPr>
        <w:instrText xml:space="preserve"> "</w:instrText>
      </w:r>
      <w:r>
        <w:instrText>http</w:instrText>
      </w:r>
      <w:r w:rsidRPr="00853034">
        <w:rPr>
          <w:lang w:val="ru-RU"/>
        </w:rPr>
        <w:instrText>://</w:instrText>
      </w:r>
      <w:r>
        <w:instrText>gia</w:instrText>
      </w:r>
      <w:r w:rsidRPr="00853034">
        <w:rPr>
          <w:lang w:val="ru-RU"/>
        </w:rPr>
        <w:instrText>.</w:instrText>
      </w:r>
      <w:r>
        <w:instrText>edu</w:instrText>
      </w:r>
      <w:r w:rsidRPr="00853034">
        <w:rPr>
          <w:lang w:val="ru-RU"/>
        </w:rPr>
        <w:instrText>.</w:instrText>
      </w:r>
      <w:r>
        <w:instrText>ru</w:instrText>
      </w:r>
      <w:r w:rsidRPr="00853034">
        <w:rPr>
          <w:lang w:val="ru-RU"/>
        </w:rPr>
        <w:instrText>/</w:instrText>
      </w:r>
      <w:r>
        <w:instrText>ru</w:instrText>
      </w:r>
      <w:r w:rsidRPr="00853034">
        <w:rPr>
          <w:lang w:val="ru-RU"/>
        </w:rPr>
        <w:instrText>/</w:instrText>
      </w:r>
      <w:r>
        <w:instrText>main</w:instrText>
      </w:r>
      <w:r w:rsidRPr="00853034">
        <w:rPr>
          <w:lang w:val="ru-RU"/>
        </w:rPr>
        <w:instrText xml:space="preserve">/" </w:instrText>
      </w:r>
      <w:r>
        <w:fldChar w:fldCharType="separate"/>
      </w:r>
      <w:r w:rsidRPr="003A5ECC">
        <w:rPr>
          <w:rStyle w:val="a9"/>
          <w:lang w:val="ru-RU"/>
        </w:rPr>
        <w:t>http://gia.edu.ru/ru/main/</w:t>
      </w:r>
      <w:r>
        <w:rPr>
          <w:rStyle w:val="a9"/>
          <w:lang w:val="ru-RU"/>
        </w:rPr>
        <w:fldChar w:fldCharType="end"/>
      </w:r>
      <w:r>
        <w:rPr>
          <w:lang w:val="ru-RU"/>
        </w:rPr>
        <w:t xml:space="preserve"> </w:t>
      </w:r>
    </w:p>
  </w:footnote>
  <w:footnote w:id="26">
    <w:p w14:paraId="56ECF710" w14:textId="77777777" w:rsidR="00E035F7" w:rsidRPr="00771120" w:rsidRDefault="00E035F7" w:rsidP="00E22027">
      <w:pPr>
        <w:pStyle w:val="a5"/>
        <w:rPr>
          <w:lang w:val="ru-RU"/>
        </w:rPr>
      </w:pPr>
      <w:r>
        <w:rPr>
          <w:rStyle w:val="a7"/>
        </w:rPr>
        <w:footnoteRef/>
      </w:r>
      <w:r w:rsidRPr="00771120">
        <w:rPr>
          <w:lang w:val="ru-RU"/>
        </w:rPr>
        <w:t xml:space="preserve"> </w:t>
      </w:r>
      <w:r>
        <w:rPr>
          <w:lang w:val="ru-RU"/>
        </w:rPr>
        <w:t>В последние годы стала появляться</w:t>
      </w:r>
      <w:r w:rsidRPr="00771120">
        <w:rPr>
          <w:lang w:val="ru-RU"/>
        </w:rPr>
        <w:t xml:space="preserve"> практика привлечения внешних субъектов для проведения внутриклассного оценивания</w:t>
      </w:r>
      <w:r>
        <w:rPr>
          <w:lang w:val="ru-RU"/>
        </w:rPr>
        <w:t>.</w:t>
      </w:r>
    </w:p>
  </w:footnote>
  <w:footnote w:id="27">
    <w:p w14:paraId="5BCF06CA" w14:textId="77777777" w:rsidR="00E035F7" w:rsidRPr="00771120" w:rsidRDefault="00E035F7" w:rsidP="00E22027">
      <w:pPr>
        <w:pStyle w:val="a5"/>
        <w:rPr>
          <w:rFonts w:ascii="Garamond" w:hAnsi="Garamond" w:cs="Garamond"/>
        </w:rPr>
      </w:pPr>
      <w:r w:rsidRPr="0012229B">
        <w:rPr>
          <w:rStyle w:val="a7"/>
          <w:rFonts w:ascii="Garamond" w:hAnsi="Garamond" w:cs="Garamond"/>
        </w:rPr>
        <w:footnoteRef/>
      </w:r>
      <w:r w:rsidRPr="00771120">
        <w:rPr>
          <w:rFonts w:ascii="Garamond" w:hAnsi="Garamond" w:cs="Garamond"/>
        </w:rPr>
        <w:t xml:space="preserve"> - </w:t>
      </w:r>
      <w:r w:rsidRPr="00891C66">
        <w:rPr>
          <w:rFonts w:ascii="Garamond" w:hAnsi="Garamond" w:cs="Garamond"/>
          <w:lang w:val="ru-RU"/>
        </w:rPr>
        <w:t>Полное</w:t>
      </w:r>
      <w:r w:rsidRPr="00771120">
        <w:rPr>
          <w:rFonts w:ascii="Garamond" w:hAnsi="Garamond" w:cs="Garamond"/>
        </w:rPr>
        <w:t xml:space="preserve"> </w:t>
      </w:r>
      <w:r w:rsidRPr="00891C66">
        <w:rPr>
          <w:rFonts w:ascii="Garamond" w:hAnsi="Garamond" w:cs="Garamond"/>
          <w:lang w:val="ru-RU"/>
        </w:rPr>
        <w:t>название</w:t>
      </w:r>
      <w:r w:rsidRPr="00771120">
        <w:rPr>
          <w:rFonts w:ascii="Garamond" w:hAnsi="Garamond" w:cs="Garamond"/>
        </w:rPr>
        <w:t xml:space="preserve"> </w:t>
      </w:r>
      <w:r w:rsidRPr="00891C66">
        <w:rPr>
          <w:rFonts w:ascii="Garamond" w:hAnsi="Garamond" w:cs="Garamond"/>
          <w:lang w:val="ru-RU"/>
        </w:rPr>
        <w:t>исследований</w:t>
      </w:r>
      <w:r w:rsidRPr="00771120">
        <w:rPr>
          <w:rFonts w:ascii="Garamond" w:hAnsi="Garamond" w:cs="Garamond"/>
        </w:rPr>
        <w:t>:</w:t>
      </w:r>
    </w:p>
    <w:p w14:paraId="30445564" w14:textId="77777777" w:rsidR="00E035F7" w:rsidRPr="00937A2F" w:rsidRDefault="00E035F7" w:rsidP="00E22027">
      <w:pPr>
        <w:pStyle w:val="a5"/>
        <w:rPr>
          <w:rFonts w:ascii="Garamond" w:hAnsi="Garamond" w:cs="Garamond"/>
        </w:rPr>
      </w:pPr>
      <w:r w:rsidRPr="00937A2F">
        <w:rPr>
          <w:rFonts w:ascii="Garamond" w:hAnsi="Garamond" w:cs="Garamond"/>
        </w:rPr>
        <w:t xml:space="preserve">IAEP –  International Assessment of Educational progress </w:t>
      </w:r>
    </w:p>
    <w:p w14:paraId="488CA748" w14:textId="77777777" w:rsidR="00E035F7" w:rsidRPr="00937A2F" w:rsidRDefault="00E035F7" w:rsidP="00E22027">
      <w:pPr>
        <w:pStyle w:val="a5"/>
        <w:rPr>
          <w:rFonts w:ascii="Garamond" w:hAnsi="Garamond" w:cs="Garamond"/>
        </w:rPr>
      </w:pPr>
      <w:r w:rsidRPr="00937A2F">
        <w:rPr>
          <w:rFonts w:ascii="Garamond" w:hAnsi="Garamond" w:cs="Garamond"/>
        </w:rPr>
        <w:t xml:space="preserve">TIMSS – Third International Mathematics and Science Study, TIMSS-R – TIMSS- Repeat, c </w:t>
      </w:r>
      <w:smartTag w:uri="urn:schemas-microsoft-com:office:smarttags" w:element="metricconverter">
        <w:smartTagPr>
          <w:attr w:name="ProductID" w:val="2003 г"/>
        </w:smartTagPr>
        <w:r w:rsidRPr="00937A2F">
          <w:rPr>
            <w:rFonts w:ascii="Garamond" w:hAnsi="Garamond" w:cs="Garamond"/>
          </w:rPr>
          <w:t xml:space="preserve">2003 </w:t>
        </w:r>
        <w:r w:rsidRPr="0012229B">
          <w:rPr>
            <w:rFonts w:ascii="Garamond" w:hAnsi="Garamond" w:cs="Garamond"/>
          </w:rPr>
          <w:t>г</w:t>
        </w:r>
      </w:smartTag>
      <w:r w:rsidRPr="00937A2F">
        <w:rPr>
          <w:rFonts w:ascii="Garamond" w:hAnsi="Garamond" w:cs="Garamond"/>
        </w:rPr>
        <w:t xml:space="preserve"> TIMSS – Trends in Mathematics and Science Study</w:t>
      </w:r>
    </w:p>
    <w:p w14:paraId="56FA59B5" w14:textId="77777777" w:rsidR="00E035F7" w:rsidRPr="00937A2F" w:rsidRDefault="00E035F7" w:rsidP="00E22027">
      <w:pPr>
        <w:pStyle w:val="a5"/>
        <w:rPr>
          <w:rFonts w:ascii="Garamond" w:hAnsi="Garamond" w:cs="Garamond"/>
        </w:rPr>
      </w:pPr>
      <w:r w:rsidRPr="00937A2F">
        <w:rPr>
          <w:rFonts w:ascii="Garamond" w:hAnsi="Garamond" w:cs="Garamond"/>
        </w:rPr>
        <w:t>SITES –  Second Information Technology Education Study</w:t>
      </w:r>
    </w:p>
    <w:p w14:paraId="5D506BD0" w14:textId="77777777" w:rsidR="00E035F7" w:rsidRPr="00937A2F" w:rsidRDefault="00E035F7" w:rsidP="00E22027">
      <w:pPr>
        <w:pStyle w:val="a5"/>
        <w:rPr>
          <w:rFonts w:ascii="Garamond" w:hAnsi="Garamond" w:cs="Garamond"/>
        </w:rPr>
      </w:pPr>
      <w:r w:rsidRPr="00937A2F">
        <w:rPr>
          <w:rFonts w:ascii="Garamond" w:hAnsi="Garamond" w:cs="Garamond"/>
        </w:rPr>
        <w:t>CIVED – CIVIC Education Study</w:t>
      </w:r>
    </w:p>
    <w:p w14:paraId="7144FC73" w14:textId="77777777" w:rsidR="00E035F7" w:rsidRPr="00937A2F" w:rsidRDefault="00E035F7" w:rsidP="00E22027">
      <w:pPr>
        <w:pStyle w:val="a5"/>
        <w:rPr>
          <w:rFonts w:ascii="Garamond" w:hAnsi="Garamond" w:cs="Garamond"/>
        </w:rPr>
      </w:pPr>
      <w:smartTag w:uri="urn:schemas-microsoft-com:office:smarttags" w:element="City">
        <w:smartTag w:uri="urn:schemas-microsoft-com:office:smarttags" w:element="place">
          <w:r w:rsidRPr="00937A2F">
            <w:rPr>
              <w:rFonts w:ascii="Garamond" w:hAnsi="Garamond" w:cs="Garamond"/>
            </w:rPr>
            <w:t>PISA</w:t>
          </w:r>
        </w:smartTag>
      </w:smartTag>
      <w:r w:rsidRPr="00937A2F">
        <w:rPr>
          <w:rFonts w:ascii="Garamond" w:hAnsi="Garamond" w:cs="Garamond"/>
        </w:rPr>
        <w:t xml:space="preserve"> – Programme for International Student Assessment</w:t>
      </w:r>
    </w:p>
    <w:p w14:paraId="7E95CB93" w14:textId="77777777" w:rsidR="00E035F7" w:rsidRPr="00937A2F" w:rsidRDefault="00E035F7" w:rsidP="00E22027">
      <w:pPr>
        <w:pStyle w:val="a5"/>
        <w:rPr>
          <w:rFonts w:ascii="Garamond" w:hAnsi="Garamond" w:cs="Garamond"/>
        </w:rPr>
      </w:pPr>
      <w:r w:rsidRPr="00937A2F">
        <w:rPr>
          <w:rFonts w:ascii="Garamond" w:hAnsi="Garamond" w:cs="Garamond"/>
        </w:rPr>
        <w:t>PIRLS – Progress in International Reading Literacy Study</w:t>
      </w:r>
    </w:p>
    <w:p w14:paraId="53AFB3B9" w14:textId="77777777" w:rsidR="00E035F7" w:rsidRPr="00937A2F" w:rsidRDefault="00E035F7" w:rsidP="00E22027">
      <w:pPr>
        <w:pStyle w:val="a5"/>
        <w:rPr>
          <w:rFonts w:ascii="Garamond" w:hAnsi="Garamond" w:cs="Garamond"/>
        </w:rPr>
      </w:pPr>
      <w:r w:rsidRPr="00937A2F">
        <w:rPr>
          <w:rFonts w:ascii="Garamond" w:hAnsi="Garamond" w:cs="Garamond"/>
        </w:rPr>
        <w:t>TEDS – Teacher Education Study</w:t>
      </w:r>
    </w:p>
    <w:p w14:paraId="168E9AA6" w14:textId="77777777" w:rsidR="00E035F7" w:rsidRPr="00733A2B" w:rsidRDefault="00E035F7" w:rsidP="00E22027">
      <w:pPr>
        <w:pStyle w:val="a5"/>
      </w:pPr>
      <w:r w:rsidRPr="00937A2F">
        <w:rPr>
          <w:rFonts w:ascii="Garamond" w:hAnsi="Garamond" w:cs="Garamond"/>
        </w:rPr>
        <w:t>TALIS – Teaching and Learning International Survey</w:t>
      </w:r>
    </w:p>
  </w:footnote>
  <w:footnote w:id="28">
    <w:p w14:paraId="5BD6135C" w14:textId="77777777" w:rsidR="00E035F7" w:rsidRPr="004C47E7" w:rsidRDefault="00E035F7" w:rsidP="0083340A">
      <w:pPr>
        <w:pStyle w:val="a5"/>
        <w:rPr>
          <w:lang w:val="ru-RU"/>
        </w:rPr>
      </w:pPr>
      <w:r w:rsidRPr="004C47E7">
        <w:rPr>
          <w:rStyle w:val="a7"/>
        </w:rPr>
        <w:footnoteRef/>
      </w:r>
      <w:r w:rsidRPr="004C47E7">
        <w:rPr>
          <w:lang w:val="ru-RU"/>
        </w:rPr>
        <w:t xml:space="preserve"> </w:t>
      </w:r>
      <w:r w:rsidRPr="004C47E7">
        <w:rPr>
          <w:sz w:val="20"/>
          <w:szCs w:val="20"/>
          <w:lang w:val="ru-RU"/>
        </w:rPr>
        <w:t xml:space="preserve">Гимназия – учреждение общего среднего образования, функционирующее в составе </w:t>
      </w:r>
      <w:r w:rsidRPr="004C47E7">
        <w:rPr>
          <w:sz w:val="20"/>
          <w:szCs w:val="20"/>
        </w:rPr>
        <w:t>V</w:t>
      </w:r>
      <w:r w:rsidRPr="004C47E7">
        <w:rPr>
          <w:sz w:val="20"/>
          <w:szCs w:val="20"/>
          <w:lang w:val="ru-RU"/>
        </w:rPr>
        <w:t>–</w:t>
      </w:r>
      <w:r w:rsidRPr="004C47E7">
        <w:rPr>
          <w:sz w:val="20"/>
          <w:szCs w:val="20"/>
        </w:rPr>
        <w:t>XI</w:t>
      </w:r>
      <w:r w:rsidRPr="004C47E7">
        <w:rPr>
          <w:sz w:val="20"/>
          <w:szCs w:val="20"/>
          <w:lang w:val="ru-RU"/>
        </w:rPr>
        <w:t xml:space="preserve"> классов, в котором отдельные учебные предметы изучаются на повышенном уровне.</w:t>
      </w:r>
    </w:p>
  </w:footnote>
  <w:footnote w:id="29">
    <w:p w14:paraId="3EB197C0" w14:textId="77777777" w:rsidR="00E035F7" w:rsidRPr="004C47E7" w:rsidRDefault="00E035F7" w:rsidP="0083340A">
      <w:pPr>
        <w:pStyle w:val="a5"/>
        <w:rPr>
          <w:lang w:val="ru-RU"/>
        </w:rPr>
      </w:pPr>
      <w:r w:rsidRPr="004C47E7">
        <w:rPr>
          <w:rStyle w:val="a7"/>
        </w:rPr>
        <w:footnoteRef/>
      </w:r>
      <w:r w:rsidRPr="004C47E7">
        <w:rPr>
          <w:lang w:val="ru-RU"/>
        </w:rPr>
        <w:t xml:space="preserve"> </w:t>
      </w:r>
      <w:r w:rsidRPr="004C47E7">
        <w:rPr>
          <w:sz w:val="20"/>
          <w:szCs w:val="20"/>
          <w:lang w:val="ru-RU"/>
        </w:rPr>
        <w:t xml:space="preserve">Лицей – учреждение общего среднего образования, функционирующее в составе </w:t>
      </w:r>
      <w:proofErr w:type="gramStart"/>
      <w:r w:rsidRPr="004C47E7">
        <w:rPr>
          <w:sz w:val="20"/>
          <w:szCs w:val="20"/>
          <w:lang w:val="ru-RU"/>
        </w:rPr>
        <w:t>Х</w:t>
      </w:r>
      <w:proofErr w:type="gramEnd"/>
      <w:r w:rsidRPr="004C47E7">
        <w:rPr>
          <w:sz w:val="20"/>
          <w:szCs w:val="20"/>
          <w:lang w:val="ru-RU"/>
        </w:rPr>
        <w:t>–</w:t>
      </w:r>
      <w:r w:rsidRPr="004C47E7">
        <w:rPr>
          <w:sz w:val="20"/>
          <w:szCs w:val="20"/>
        </w:rPr>
        <w:t>XI</w:t>
      </w:r>
      <w:r w:rsidRPr="004C47E7">
        <w:rPr>
          <w:sz w:val="20"/>
          <w:szCs w:val="20"/>
          <w:lang w:val="ru-RU"/>
        </w:rPr>
        <w:t xml:space="preserve"> классов, в котором отдельные учебные предметы изучаются на повышенном уровне.</w:t>
      </w:r>
    </w:p>
  </w:footnote>
  <w:footnote w:id="30">
    <w:p w14:paraId="1013189B" w14:textId="77777777" w:rsidR="00E035F7" w:rsidRPr="008B57F9" w:rsidRDefault="00E035F7" w:rsidP="005020DC">
      <w:pPr>
        <w:pStyle w:val="a5"/>
      </w:pPr>
      <w:r>
        <w:rPr>
          <w:rStyle w:val="a7"/>
        </w:rPr>
        <w:footnoteRef/>
      </w:r>
      <w:r w:rsidRPr="008B57F9">
        <w:t xml:space="preserve"> </w:t>
      </w:r>
      <w:proofErr w:type="gramStart"/>
      <w:r w:rsidRPr="008B57F9">
        <w:rPr>
          <w:bCs/>
        </w:rPr>
        <w:t>Australian Education Act</w:t>
      </w:r>
      <w:r w:rsidRPr="008B57F9">
        <w:t xml:space="preserve"> №67, 2013.</w:t>
      </w:r>
      <w:proofErr w:type="gramEnd"/>
      <w:r w:rsidRPr="008B57F9">
        <w:t xml:space="preserve"> https://www.comlaw.gov.au/Details/C2013A00067</w:t>
      </w:r>
    </w:p>
  </w:footnote>
  <w:footnote w:id="31">
    <w:p w14:paraId="47A3A303" w14:textId="77777777" w:rsidR="00E035F7" w:rsidRPr="008B57F9" w:rsidRDefault="00E035F7" w:rsidP="005020DC">
      <w:pPr>
        <w:pStyle w:val="a5"/>
      </w:pPr>
      <w:r>
        <w:rPr>
          <w:rStyle w:val="a7"/>
        </w:rPr>
        <w:footnoteRef/>
      </w:r>
      <w:r w:rsidRPr="008B57F9">
        <w:t xml:space="preserve"> </w:t>
      </w:r>
      <w:proofErr w:type="gramStart"/>
      <w:r w:rsidRPr="008B57F9">
        <w:t>Northern Territory Government, Department of Education.</w:t>
      </w:r>
      <w:proofErr w:type="gramEnd"/>
      <w:r w:rsidRPr="008B57F9">
        <w:t xml:space="preserve"> http://www.education.nt.gov.au/about-us/legislation</w:t>
      </w:r>
    </w:p>
  </w:footnote>
  <w:footnote w:id="32">
    <w:p w14:paraId="6BB18679" w14:textId="77777777" w:rsidR="00E035F7" w:rsidRPr="008B57F9" w:rsidRDefault="00E035F7" w:rsidP="005020DC">
      <w:pPr>
        <w:pStyle w:val="a5"/>
      </w:pPr>
      <w:r>
        <w:rPr>
          <w:rStyle w:val="a7"/>
        </w:rPr>
        <w:footnoteRef/>
      </w:r>
      <w:r w:rsidRPr="008B57F9">
        <w:t xml:space="preserve"> </w:t>
      </w:r>
      <w:proofErr w:type="gramStart"/>
      <w:r w:rsidRPr="008B57F9">
        <w:t>The Shape of the Australian Curriculum v4.0.</w:t>
      </w:r>
      <w:proofErr w:type="gramEnd"/>
      <w:r w:rsidRPr="008B57F9">
        <w:t xml:space="preserve"> http://www.acara.edu.au/verve/_resources/the_shape_of_the_australian_curriculum_v4.pdf</w:t>
      </w:r>
    </w:p>
  </w:footnote>
  <w:footnote w:id="33">
    <w:p w14:paraId="1480CEBD" w14:textId="77777777" w:rsidR="00E035F7" w:rsidRPr="005020DC" w:rsidRDefault="00E035F7" w:rsidP="005020DC">
      <w:pPr>
        <w:pStyle w:val="a5"/>
        <w:rPr>
          <w:lang w:val="ru-RU"/>
        </w:rPr>
      </w:pPr>
      <w:r>
        <w:rPr>
          <w:rStyle w:val="a7"/>
        </w:rPr>
        <w:footnoteRef/>
      </w:r>
      <w:r w:rsidRPr="005020DC">
        <w:rPr>
          <w:lang w:val="ru-RU"/>
        </w:rPr>
        <w:t xml:space="preserve"> Официальный сайт Правительства Австралии. </w:t>
      </w:r>
      <w:r w:rsidRPr="00465697">
        <w:t>http</w:t>
      </w:r>
      <w:r w:rsidRPr="005020DC">
        <w:rPr>
          <w:lang w:val="ru-RU"/>
        </w:rPr>
        <w:t>://</w:t>
      </w:r>
      <w:r w:rsidRPr="00465697">
        <w:t>www</w:t>
      </w:r>
      <w:r w:rsidRPr="005020DC">
        <w:rPr>
          <w:lang w:val="ru-RU"/>
        </w:rPr>
        <w:t>.</w:t>
      </w:r>
      <w:r w:rsidRPr="00465697">
        <w:t>australia</w:t>
      </w:r>
      <w:r w:rsidRPr="005020DC">
        <w:rPr>
          <w:lang w:val="ru-RU"/>
        </w:rPr>
        <w:t>.</w:t>
      </w:r>
      <w:r w:rsidRPr="00465697">
        <w:t>gov</w:t>
      </w:r>
      <w:r w:rsidRPr="005020DC">
        <w:rPr>
          <w:lang w:val="ru-RU"/>
        </w:rPr>
        <w:t>.</w:t>
      </w:r>
      <w:r w:rsidRPr="00465697">
        <w:t>au</w:t>
      </w:r>
      <w:r w:rsidRPr="005020DC">
        <w:rPr>
          <w:lang w:val="ru-RU"/>
        </w:rPr>
        <w:t>/</w:t>
      </w:r>
      <w:r w:rsidRPr="00465697">
        <w:t>information</w:t>
      </w:r>
      <w:r w:rsidRPr="005020DC">
        <w:rPr>
          <w:lang w:val="ru-RU"/>
        </w:rPr>
        <w:t>-</w:t>
      </w:r>
      <w:r w:rsidRPr="00465697">
        <w:t>and</w:t>
      </w:r>
      <w:r w:rsidRPr="005020DC">
        <w:rPr>
          <w:lang w:val="ru-RU"/>
        </w:rPr>
        <w:t>-</w:t>
      </w:r>
      <w:r w:rsidRPr="00465697">
        <w:t>services</w:t>
      </w:r>
      <w:r w:rsidRPr="005020DC">
        <w:rPr>
          <w:lang w:val="ru-RU"/>
        </w:rPr>
        <w:t>/</w:t>
      </w:r>
      <w:r w:rsidRPr="00465697">
        <w:t>education</w:t>
      </w:r>
      <w:r w:rsidRPr="005020DC">
        <w:rPr>
          <w:lang w:val="ru-RU"/>
        </w:rPr>
        <w:t>-</w:t>
      </w:r>
      <w:r w:rsidRPr="00465697">
        <w:t>and</w:t>
      </w:r>
      <w:r w:rsidRPr="005020DC">
        <w:rPr>
          <w:lang w:val="ru-RU"/>
        </w:rPr>
        <w:t>-</w:t>
      </w:r>
      <w:r w:rsidRPr="00465697">
        <w:t>training</w:t>
      </w:r>
      <w:r w:rsidRPr="005020DC">
        <w:rPr>
          <w:lang w:val="ru-RU"/>
        </w:rPr>
        <w:t>/</w:t>
      </w:r>
      <w:r w:rsidRPr="00465697">
        <w:t>school</w:t>
      </w:r>
      <w:r w:rsidRPr="005020DC">
        <w:rPr>
          <w:lang w:val="ru-RU"/>
        </w:rPr>
        <w:t>-</w:t>
      </w:r>
      <w:r w:rsidRPr="00465697">
        <w:t>education</w:t>
      </w:r>
    </w:p>
  </w:footnote>
  <w:footnote w:id="34">
    <w:p w14:paraId="2C87E906" w14:textId="77777777" w:rsidR="00E035F7" w:rsidRPr="00465697" w:rsidRDefault="00E035F7" w:rsidP="005020DC">
      <w:pPr>
        <w:pStyle w:val="a5"/>
      </w:pPr>
      <w:r>
        <w:rPr>
          <w:rStyle w:val="a7"/>
        </w:rPr>
        <w:footnoteRef/>
      </w:r>
      <w:r w:rsidRPr="008B57F9">
        <w:t xml:space="preserve"> </w:t>
      </w:r>
      <w:proofErr w:type="gramStart"/>
      <w:r w:rsidRPr="008B57F9">
        <w:t>"Primary and Secondary Education".</w:t>
      </w:r>
      <w:proofErr w:type="gramEnd"/>
      <w:r w:rsidRPr="008B57F9">
        <w:t xml:space="preserve"> </w:t>
      </w:r>
      <w:proofErr w:type="gramStart"/>
      <w:r w:rsidRPr="008B57F9">
        <w:t>Year Book Australia.</w:t>
      </w:r>
      <w:proofErr w:type="gramEnd"/>
      <w:r w:rsidRPr="008B57F9">
        <w:t xml:space="preserve"> </w:t>
      </w:r>
      <w:proofErr w:type="gramStart"/>
      <w:r w:rsidRPr="008B57F9">
        <w:t>Australian Bureau of Statistics.</w:t>
      </w:r>
      <w:proofErr w:type="gramEnd"/>
      <w:r w:rsidRPr="008B57F9">
        <w:t xml:space="preserve"> 2010. http://www.abs.gov.au/AUSSTATS/abs@.nsf/0/93EB4563583425CCCA25773700169C91?opendocument</w:t>
      </w:r>
    </w:p>
  </w:footnote>
  <w:footnote w:id="35">
    <w:p w14:paraId="75036624" w14:textId="77777777" w:rsidR="00E035F7" w:rsidRPr="00BD7C06" w:rsidRDefault="00E035F7" w:rsidP="005020DC">
      <w:pPr>
        <w:pStyle w:val="a5"/>
      </w:pPr>
      <w:r>
        <w:rPr>
          <w:rStyle w:val="a7"/>
        </w:rPr>
        <w:footnoteRef/>
      </w:r>
      <w:r w:rsidRPr="008B57F9">
        <w:t xml:space="preserve"> "Schools, Australia, 2010". </w:t>
      </w:r>
      <w:proofErr w:type="gramStart"/>
      <w:r w:rsidRPr="008B57F9">
        <w:t>Australian Bureau of Statistics.</w:t>
      </w:r>
      <w:proofErr w:type="gramEnd"/>
      <w:r w:rsidRPr="008B57F9">
        <w:t xml:space="preserve"> 17 March 2011. http://www.abs.gov.au/ausstats/abs@.nsf/lookup/4221.0Main+Features42010?OpenDocument</w:t>
      </w:r>
    </w:p>
  </w:footnote>
  <w:footnote w:id="36">
    <w:p w14:paraId="1E72608D" w14:textId="77777777" w:rsidR="00E035F7" w:rsidRPr="008B57F9" w:rsidRDefault="00E035F7" w:rsidP="005020DC">
      <w:pPr>
        <w:pStyle w:val="a5"/>
      </w:pPr>
      <w:r>
        <w:rPr>
          <w:rStyle w:val="a7"/>
        </w:rPr>
        <w:footnoteRef/>
      </w:r>
      <w:r w:rsidRPr="008B57F9">
        <w:t xml:space="preserve"> http://www.curriculumsupport.education.nsw.gov.au/middleyears/assets/pdf/referenceguide.pdf</w:t>
      </w:r>
    </w:p>
  </w:footnote>
  <w:footnote w:id="37">
    <w:p w14:paraId="24EEC33D" w14:textId="77777777" w:rsidR="00E035F7" w:rsidRPr="008B57F9" w:rsidRDefault="00E035F7" w:rsidP="005020DC">
      <w:pPr>
        <w:pStyle w:val="a5"/>
      </w:pPr>
      <w:r>
        <w:rPr>
          <w:rStyle w:val="a7"/>
        </w:rPr>
        <w:footnoteRef/>
      </w:r>
      <w:r w:rsidRPr="008B57F9">
        <w:t xml:space="preserve"> http://www.nhs.vic.edu.au/index.php?q=enrolment/general</w:t>
      </w:r>
    </w:p>
  </w:footnote>
  <w:footnote w:id="38">
    <w:p w14:paraId="76C4AF9B" w14:textId="77777777" w:rsidR="00E035F7" w:rsidRPr="008B57F9" w:rsidRDefault="00E035F7" w:rsidP="005020DC">
      <w:pPr>
        <w:pStyle w:val="a5"/>
      </w:pPr>
      <w:r w:rsidRPr="0058746D">
        <w:rPr>
          <w:rStyle w:val="a7"/>
        </w:rPr>
        <w:footnoteRef/>
      </w:r>
      <w:r w:rsidRPr="008B57F9">
        <w:t xml:space="preserve"> </w:t>
      </w:r>
      <w:r w:rsidRPr="008B57F9">
        <w:rPr>
          <w:color w:val="000000"/>
        </w:rPr>
        <w:t>http://www.qsa.qld.edu.au/approach/10195.html</w:t>
      </w:r>
    </w:p>
  </w:footnote>
  <w:footnote w:id="39">
    <w:p w14:paraId="7291D334" w14:textId="77777777" w:rsidR="00E035F7" w:rsidRPr="008B57F9" w:rsidRDefault="00E035F7" w:rsidP="005020DC">
      <w:pPr>
        <w:pStyle w:val="a5"/>
      </w:pPr>
      <w:r w:rsidRPr="0058746D">
        <w:rPr>
          <w:rStyle w:val="a7"/>
        </w:rPr>
        <w:footnoteRef/>
      </w:r>
      <w:r w:rsidRPr="008B57F9">
        <w:t xml:space="preserve"> </w:t>
      </w:r>
      <w:r w:rsidRPr="008B57F9">
        <w:rPr>
          <w:color w:val="000000"/>
        </w:rPr>
        <w:t>http://www.act.gov.au/CAP/accesspoint?action=menuHome</w:t>
      </w:r>
    </w:p>
  </w:footnote>
  <w:footnote w:id="40">
    <w:p w14:paraId="5F606282" w14:textId="77777777" w:rsidR="00E035F7" w:rsidRPr="008B57F9" w:rsidRDefault="00E035F7" w:rsidP="005020DC">
      <w:pPr>
        <w:pStyle w:val="a5"/>
      </w:pPr>
      <w:r w:rsidRPr="0058746D">
        <w:rPr>
          <w:rStyle w:val="a7"/>
        </w:rPr>
        <w:footnoteRef/>
      </w:r>
      <w:r w:rsidRPr="008B57F9">
        <w:t xml:space="preserve"> </w:t>
      </w:r>
      <w:r w:rsidRPr="008B57F9">
        <w:rPr>
          <w:color w:val="000000"/>
        </w:rPr>
        <w:t>http://arc.boardofstudies.nsw.edu.au/go/sc/afl/</w:t>
      </w:r>
    </w:p>
  </w:footnote>
  <w:footnote w:id="41">
    <w:p w14:paraId="0FAFEF5E" w14:textId="77777777" w:rsidR="00E035F7" w:rsidRPr="008B57F9" w:rsidRDefault="00E035F7" w:rsidP="005020DC">
      <w:pPr>
        <w:pStyle w:val="a5"/>
      </w:pPr>
      <w:r w:rsidRPr="0058746D">
        <w:rPr>
          <w:rStyle w:val="a7"/>
        </w:rPr>
        <w:footnoteRef/>
      </w:r>
      <w:r w:rsidRPr="008B57F9">
        <w:t xml:space="preserve"> </w:t>
      </w:r>
      <w:r w:rsidRPr="008B57F9">
        <w:rPr>
          <w:color w:val="000000"/>
        </w:rPr>
        <w:t>http://www.vcaa.vic.edu.au/vce/studies/english/EnglishASM.doc</w:t>
      </w:r>
    </w:p>
  </w:footnote>
  <w:footnote w:id="42">
    <w:p w14:paraId="6B7EB054" w14:textId="77777777" w:rsidR="00E035F7" w:rsidRPr="008B57F9" w:rsidRDefault="00E035F7" w:rsidP="005020DC">
      <w:pPr>
        <w:pStyle w:val="a5"/>
      </w:pPr>
      <w:r>
        <w:rPr>
          <w:rStyle w:val="a7"/>
        </w:rPr>
        <w:footnoteRef/>
      </w:r>
      <w:r w:rsidRPr="008B57F9">
        <w:t xml:space="preserve"> </w:t>
      </w:r>
      <w:proofErr w:type="gramStart"/>
      <w:r w:rsidRPr="0080200C">
        <w:rPr>
          <w:shd w:val="clear" w:color="auto" w:fill="FFFFFF"/>
        </w:rPr>
        <w:t>Education and Care</w:t>
      </w:r>
      <w:r w:rsidRPr="008B57F9">
        <w:rPr>
          <w:shd w:val="clear" w:color="auto" w:fill="FFFFFF"/>
        </w:rPr>
        <w:t xml:space="preserve"> Services National Law Act 2010.</w:t>
      </w:r>
      <w:proofErr w:type="gramEnd"/>
      <w:r w:rsidRPr="008B57F9">
        <w:rPr>
          <w:shd w:val="clear" w:color="auto" w:fill="FFFFFF"/>
        </w:rPr>
        <w:t xml:space="preserve"> </w:t>
      </w:r>
      <w:r w:rsidRPr="008B57F9">
        <w:t>http://www.education.vic.gov.au/Documents/childhood/providers/regulation/NationalLaw0514.pdf</w:t>
      </w:r>
    </w:p>
  </w:footnote>
  <w:footnote w:id="43">
    <w:p w14:paraId="763F75C8" w14:textId="77777777" w:rsidR="00E035F7" w:rsidRPr="008B57F9" w:rsidRDefault="00E035F7" w:rsidP="005020DC">
      <w:pPr>
        <w:pStyle w:val="a5"/>
      </w:pPr>
      <w:r>
        <w:rPr>
          <w:rStyle w:val="a7"/>
        </w:rPr>
        <w:footnoteRef/>
      </w:r>
      <w:r w:rsidRPr="008B57F9">
        <w:t xml:space="preserve"> </w:t>
      </w:r>
      <w:proofErr w:type="gramStart"/>
      <w:r w:rsidRPr="008B57F9">
        <w:rPr>
          <w:shd w:val="clear" w:color="auto" w:fill="FFFFFF"/>
        </w:rPr>
        <w:t>Education and Care Services National Regulations.</w:t>
      </w:r>
      <w:proofErr w:type="gramEnd"/>
      <w:r w:rsidRPr="008B57F9">
        <w:t xml:space="preserve"> http://www.education.vic.gov.au/Documents/childhood/providers/regulation/NationalRegs0614.pdf</w:t>
      </w:r>
    </w:p>
  </w:footnote>
  <w:footnote w:id="44">
    <w:p w14:paraId="7B966FD1" w14:textId="77777777" w:rsidR="00E035F7" w:rsidRPr="008B57F9" w:rsidRDefault="00E035F7" w:rsidP="005020DC">
      <w:pPr>
        <w:pStyle w:val="a5"/>
      </w:pPr>
      <w:r>
        <w:rPr>
          <w:rStyle w:val="a7"/>
        </w:rPr>
        <w:footnoteRef/>
      </w:r>
      <w:r w:rsidRPr="008B57F9">
        <w:t xml:space="preserve"> </w:t>
      </w:r>
      <w:proofErr w:type="gramStart"/>
      <w:r w:rsidRPr="008B57F9">
        <w:rPr>
          <w:shd w:val="clear" w:color="auto" w:fill="FFFFFF"/>
        </w:rPr>
        <w:t>The National Quality Standard.</w:t>
      </w:r>
      <w:proofErr w:type="gramEnd"/>
      <w:r w:rsidRPr="008B57F9">
        <w:t xml:space="preserve"> http://www.education.vic.gov.au/Documents/childhood/providers/regulation/nqs.pdf</w:t>
      </w:r>
    </w:p>
  </w:footnote>
  <w:footnote w:id="45">
    <w:p w14:paraId="554C8FFF" w14:textId="77777777" w:rsidR="00E035F7" w:rsidRPr="008B57F9" w:rsidRDefault="00E035F7" w:rsidP="005020DC">
      <w:pPr>
        <w:pStyle w:val="a5"/>
      </w:pPr>
      <w:r>
        <w:rPr>
          <w:rStyle w:val="a7"/>
        </w:rPr>
        <w:footnoteRef/>
      </w:r>
      <w:r w:rsidRPr="008B57F9">
        <w:t xml:space="preserve"> </w:t>
      </w:r>
      <w:proofErr w:type="gramStart"/>
      <w:r>
        <w:t>Официальный</w:t>
      </w:r>
      <w:r w:rsidRPr="008B57F9">
        <w:t xml:space="preserve"> </w:t>
      </w:r>
      <w:r>
        <w:t>сайт</w:t>
      </w:r>
      <w:r w:rsidRPr="008B57F9">
        <w:t xml:space="preserve"> </w:t>
      </w:r>
      <w:r>
        <w:rPr>
          <w:bCs/>
        </w:rPr>
        <w:t xml:space="preserve">ACARA – </w:t>
      </w:r>
      <w:r w:rsidRPr="001C2224">
        <w:rPr>
          <w:bCs/>
        </w:rPr>
        <w:t>Australian Curriculum, Assessment</w:t>
      </w:r>
      <w:r>
        <w:rPr>
          <w:bCs/>
        </w:rPr>
        <w:t xml:space="preserve"> and Reporting Authority.</w:t>
      </w:r>
      <w:proofErr w:type="gramEnd"/>
      <w:r>
        <w:rPr>
          <w:bCs/>
        </w:rPr>
        <w:t xml:space="preserve"> </w:t>
      </w:r>
      <w:r w:rsidRPr="00E336F8">
        <w:t>http://</w:t>
      </w:r>
      <w:r w:rsidRPr="00291368">
        <w:rPr>
          <w:bCs/>
        </w:rPr>
        <w:t>www.acara.edu.au</w:t>
      </w:r>
    </w:p>
  </w:footnote>
  <w:footnote w:id="46">
    <w:p w14:paraId="753D1934" w14:textId="77777777" w:rsidR="00E035F7" w:rsidRPr="00291368" w:rsidRDefault="00E035F7" w:rsidP="005020DC">
      <w:pPr>
        <w:pStyle w:val="a5"/>
      </w:pPr>
      <w:r>
        <w:rPr>
          <w:rStyle w:val="a7"/>
        </w:rPr>
        <w:footnoteRef/>
      </w:r>
      <w:r w:rsidRPr="008B57F9">
        <w:t xml:space="preserve"> </w:t>
      </w:r>
      <w:proofErr w:type="gramStart"/>
      <w:r>
        <w:t>Официальный</w:t>
      </w:r>
      <w:r w:rsidRPr="008B57F9">
        <w:t xml:space="preserve"> </w:t>
      </w:r>
      <w:r>
        <w:t>сайт</w:t>
      </w:r>
      <w:r w:rsidRPr="008B57F9">
        <w:t xml:space="preserve"> ACECQA – Australian Children's Education and Care Quality Authority.</w:t>
      </w:r>
      <w:proofErr w:type="gramEnd"/>
      <w:r w:rsidRPr="008B57F9">
        <w:t xml:space="preserve"> </w:t>
      </w:r>
      <w:r w:rsidRPr="00E336F8">
        <w:t>http://www.acecqa.gov.au</w:t>
      </w:r>
    </w:p>
  </w:footnote>
  <w:footnote w:id="47">
    <w:p w14:paraId="43FCCB7D" w14:textId="77777777" w:rsidR="00E035F7" w:rsidRPr="008B57F9" w:rsidRDefault="00E035F7" w:rsidP="005020DC">
      <w:pPr>
        <w:pStyle w:val="a5"/>
      </w:pPr>
      <w:r>
        <w:rPr>
          <w:rStyle w:val="a7"/>
        </w:rPr>
        <w:footnoteRef/>
      </w:r>
      <w:r w:rsidRPr="008B57F9">
        <w:t xml:space="preserve"> </w:t>
      </w:r>
      <w:proofErr w:type="gramStart"/>
      <w:r>
        <w:t>Официальный</w:t>
      </w:r>
      <w:r w:rsidRPr="008B57F9">
        <w:t xml:space="preserve"> </w:t>
      </w:r>
      <w:r>
        <w:t>сайт</w:t>
      </w:r>
      <w:r w:rsidRPr="008B57F9">
        <w:t xml:space="preserve"> ACER – Australian Council for Educational Research.</w:t>
      </w:r>
      <w:proofErr w:type="gramEnd"/>
      <w:r w:rsidRPr="008B57F9">
        <w:t xml:space="preserve"> https://www.acer.edu.au</w:t>
      </w:r>
    </w:p>
  </w:footnote>
  <w:footnote w:id="48">
    <w:p w14:paraId="54174DF4" w14:textId="77777777" w:rsidR="00E035F7" w:rsidRPr="00E336F8" w:rsidRDefault="00E035F7" w:rsidP="005020DC">
      <w:pPr>
        <w:pStyle w:val="a5"/>
      </w:pPr>
      <w:r>
        <w:rPr>
          <w:rStyle w:val="a7"/>
        </w:rPr>
        <w:footnoteRef/>
      </w:r>
      <w:r w:rsidRPr="008B57F9">
        <w:t xml:space="preserve"> </w:t>
      </w:r>
      <w:r>
        <w:t xml:space="preserve">ACECQA: </w:t>
      </w:r>
      <w:r w:rsidRPr="00E336F8">
        <w:t>Snapshot shows the NQF continues to raise the bar</w:t>
      </w:r>
      <w:r>
        <w:t xml:space="preserve">. </w:t>
      </w:r>
      <w:r w:rsidRPr="00E336F8">
        <w:t>http://www.acecqa.gov.au/snapshot-shows-the-nqf-continues-to-raise-the-bar-</w:t>
      </w:r>
    </w:p>
  </w:footnote>
  <w:footnote w:id="49">
    <w:p w14:paraId="1D1677CA" w14:textId="77777777" w:rsidR="00E035F7" w:rsidRPr="005020DC" w:rsidRDefault="00E035F7" w:rsidP="005020DC">
      <w:pPr>
        <w:pStyle w:val="a5"/>
        <w:rPr>
          <w:lang w:val="ru-RU"/>
        </w:rPr>
      </w:pPr>
      <w:r>
        <w:rPr>
          <w:rStyle w:val="a7"/>
        </w:rPr>
        <w:footnoteRef/>
      </w:r>
      <w:r w:rsidRPr="005020DC">
        <w:rPr>
          <w:lang w:val="ru-RU"/>
        </w:rPr>
        <w:t xml:space="preserve"> В тесте </w:t>
      </w:r>
      <w:r>
        <w:t>NAPLAN</w:t>
      </w:r>
      <w:r w:rsidRPr="005020DC">
        <w:rPr>
          <w:lang w:val="ru-RU"/>
        </w:rPr>
        <w:t xml:space="preserve"> проверяется так называемое аргументированное или доказательное письмо (</w:t>
      </w:r>
      <w:r>
        <w:t>persuasive</w:t>
      </w:r>
      <w:r w:rsidRPr="005020DC">
        <w:rPr>
          <w:lang w:val="ru-RU"/>
        </w:rPr>
        <w:t xml:space="preserve"> </w:t>
      </w:r>
      <w:r>
        <w:t>writing</w:t>
      </w:r>
      <w:r w:rsidRPr="005020DC">
        <w:rPr>
          <w:lang w:val="ru-RU"/>
        </w:rPr>
        <w:t xml:space="preserve">). Ученик должен написать текст, содержащий ясные для его адресата структуру и цели текста, аргументированные идеи и доводы, наиболее подходящую лексику. </w:t>
      </w:r>
    </w:p>
  </w:footnote>
  <w:footnote w:id="50">
    <w:p w14:paraId="01FE3450" w14:textId="77777777" w:rsidR="00E035F7" w:rsidRPr="005020DC" w:rsidRDefault="00E035F7" w:rsidP="005020DC">
      <w:pPr>
        <w:pStyle w:val="a5"/>
        <w:rPr>
          <w:lang w:val="ru-RU"/>
        </w:rPr>
      </w:pPr>
      <w:r>
        <w:rPr>
          <w:rStyle w:val="a7"/>
        </w:rPr>
        <w:footnoteRef/>
      </w:r>
      <w:r w:rsidRPr="005020DC">
        <w:rPr>
          <w:lang w:val="ru-RU"/>
        </w:rPr>
        <w:t xml:space="preserve"> </w:t>
      </w:r>
      <w:r w:rsidRPr="00920D99">
        <w:t>http</w:t>
      </w:r>
      <w:r w:rsidRPr="005020DC">
        <w:rPr>
          <w:lang w:val="ru-RU"/>
        </w:rPr>
        <w:t>://</w:t>
      </w:r>
      <w:r w:rsidRPr="00920D99">
        <w:t>www</w:t>
      </w:r>
      <w:r w:rsidRPr="005020DC">
        <w:rPr>
          <w:lang w:val="ru-RU"/>
        </w:rPr>
        <w:t>.</w:t>
      </w:r>
      <w:r w:rsidRPr="00920D99">
        <w:t>acer</w:t>
      </w:r>
      <w:r w:rsidRPr="005020DC">
        <w:rPr>
          <w:lang w:val="ru-RU"/>
        </w:rPr>
        <w:t>.</w:t>
      </w:r>
      <w:r w:rsidRPr="00920D99">
        <w:t>edu</w:t>
      </w:r>
      <w:r w:rsidRPr="005020DC">
        <w:rPr>
          <w:lang w:val="ru-RU"/>
        </w:rPr>
        <w:t>.</w:t>
      </w:r>
      <w:r w:rsidRPr="00920D99">
        <w:t>au</w:t>
      </w:r>
      <w:r w:rsidRPr="005020DC">
        <w:rPr>
          <w:lang w:val="ru-RU"/>
        </w:rPr>
        <w:t>/</w:t>
      </w:r>
      <w:r w:rsidRPr="00920D99">
        <w:t>stat</w:t>
      </w:r>
      <w:r w:rsidRPr="005020DC">
        <w:rPr>
          <w:lang w:val="ru-RU"/>
        </w:rPr>
        <w:t>/</w:t>
      </w:r>
      <w:r w:rsidRPr="00920D99">
        <w:t>index</w:t>
      </w:r>
      <w:r w:rsidRPr="005020DC">
        <w:rPr>
          <w:lang w:val="ru-RU"/>
        </w:rPr>
        <w:t>.</w:t>
      </w:r>
      <w:r w:rsidRPr="00920D99">
        <w:t>html</w:t>
      </w:r>
    </w:p>
  </w:footnote>
  <w:footnote w:id="51">
    <w:p w14:paraId="67D7B9ED" w14:textId="77777777" w:rsidR="00E035F7" w:rsidRPr="00F55E58" w:rsidRDefault="00E035F7" w:rsidP="005020DC">
      <w:pPr>
        <w:pStyle w:val="a5"/>
      </w:pPr>
      <w:r w:rsidRPr="00F55E58">
        <w:rPr>
          <w:rStyle w:val="a7"/>
        </w:rPr>
        <w:footnoteRef/>
      </w:r>
      <w:r w:rsidRPr="001C6089">
        <w:t xml:space="preserve"> Public Law 107 - 110 - An Act To Close The Achievement Gap With Accountability, Flexibility, And Choice, So That No Child Is Left Behind. January 8, 2002. http://www.gpo.gov/fdsys/pkg/PLAW-107publ110/content-detail.html</w:t>
      </w:r>
    </w:p>
  </w:footnote>
  <w:footnote w:id="52">
    <w:p w14:paraId="5A04A0DF" w14:textId="77777777" w:rsidR="00E035F7" w:rsidRPr="001C6089" w:rsidRDefault="00E035F7" w:rsidP="005020DC">
      <w:pPr>
        <w:pStyle w:val="a5"/>
      </w:pPr>
      <w:r w:rsidRPr="00F55E58">
        <w:rPr>
          <w:rStyle w:val="a7"/>
        </w:rPr>
        <w:footnoteRef/>
      </w:r>
      <w:r w:rsidRPr="001C6089">
        <w:t xml:space="preserve"> http://www2.ed.gov/about/overview/fed/role.html</w:t>
      </w:r>
    </w:p>
  </w:footnote>
  <w:footnote w:id="53">
    <w:p w14:paraId="7E9C7ACD" w14:textId="77777777" w:rsidR="00E035F7" w:rsidRPr="00F55E58" w:rsidRDefault="00E035F7" w:rsidP="005020DC">
      <w:pPr>
        <w:pStyle w:val="a5"/>
      </w:pPr>
      <w:r w:rsidRPr="00F55E58">
        <w:rPr>
          <w:rStyle w:val="a7"/>
        </w:rPr>
        <w:footnoteRef/>
      </w:r>
      <w:r w:rsidRPr="00F55E58">
        <w:t xml:space="preserve"> No Child Left Behind Act of 2001, http://www2.ed.gov/policy/elsec/leg/esea02/index.html</w:t>
      </w:r>
    </w:p>
  </w:footnote>
  <w:footnote w:id="54">
    <w:p w14:paraId="54200AF9" w14:textId="77777777" w:rsidR="00E035F7" w:rsidRPr="001C6089" w:rsidRDefault="00E035F7" w:rsidP="005020DC">
      <w:pPr>
        <w:pStyle w:val="a5"/>
      </w:pPr>
      <w:r w:rsidRPr="00F55E58">
        <w:rPr>
          <w:rStyle w:val="a7"/>
        </w:rPr>
        <w:footnoteRef/>
      </w:r>
      <w:r w:rsidRPr="001C6089">
        <w:t xml:space="preserve"> </w:t>
      </w:r>
      <w:proofErr w:type="gramStart"/>
      <w:r w:rsidRPr="001C6089">
        <w:t>National Center for Education Statistics.</w:t>
      </w:r>
      <w:proofErr w:type="gramEnd"/>
      <w:r w:rsidRPr="001C6089">
        <w:t xml:space="preserve"> http://nces.ed.gov/pubs2003/2003060d.pdf</w:t>
      </w:r>
    </w:p>
  </w:footnote>
  <w:footnote w:id="55">
    <w:p w14:paraId="6C51E013" w14:textId="77777777" w:rsidR="00E035F7" w:rsidRPr="00F55E58" w:rsidRDefault="00E035F7" w:rsidP="005020DC">
      <w:pPr>
        <w:pStyle w:val="a5"/>
      </w:pPr>
      <w:r w:rsidRPr="00F55E58">
        <w:rPr>
          <w:rStyle w:val="a7"/>
        </w:rPr>
        <w:footnoteRef/>
      </w:r>
      <w:r w:rsidRPr="001C6089">
        <w:t xml:space="preserve"> Conant J. </w:t>
      </w:r>
      <w:proofErr w:type="gramStart"/>
      <w:r w:rsidRPr="001C6089">
        <w:t>The American High School Today.</w:t>
      </w:r>
      <w:proofErr w:type="gramEnd"/>
      <w:r w:rsidRPr="001C6089">
        <w:t xml:space="preserve"> </w:t>
      </w:r>
      <w:proofErr w:type="gramStart"/>
      <w:r w:rsidRPr="001C6089">
        <w:t>N.Y., 1967; Slums and Suburbs.</w:t>
      </w:r>
      <w:proofErr w:type="gramEnd"/>
      <w:r w:rsidRPr="001C6089">
        <w:t xml:space="preserve"> </w:t>
      </w:r>
      <w:proofErr w:type="gramStart"/>
      <w:r w:rsidRPr="001C6089">
        <w:t>N.Y., 1965; Child, Parent, State.</w:t>
      </w:r>
      <w:proofErr w:type="gramEnd"/>
      <w:r w:rsidRPr="001C6089">
        <w:t xml:space="preserve"> </w:t>
      </w:r>
      <w:proofErr w:type="gramStart"/>
      <w:r w:rsidRPr="001C6089">
        <w:t>N.Y., 1964.</w:t>
      </w:r>
      <w:proofErr w:type="gramEnd"/>
    </w:p>
  </w:footnote>
  <w:footnote w:id="56">
    <w:p w14:paraId="1C0E2F24" w14:textId="77777777" w:rsidR="00E035F7" w:rsidRPr="00F55E58" w:rsidRDefault="00E035F7" w:rsidP="005020DC">
      <w:pPr>
        <w:pStyle w:val="a5"/>
      </w:pPr>
      <w:r w:rsidRPr="00F55E58">
        <w:rPr>
          <w:rStyle w:val="a7"/>
        </w:rPr>
        <w:footnoteRef/>
      </w:r>
      <w:r w:rsidRPr="001C6089">
        <w:t xml:space="preserve"> Lantieri L. Waging Peace in Our School // Phi Delta Kappan. 1995.</w:t>
      </w:r>
    </w:p>
  </w:footnote>
  <w:footnote w:id="57">
    <w:p w14:paraId="673343D4" w14:textId="77777777" w:rsidR="00E035F7" w:rsidRPr="00971AFF" w:rsidRDefault="00E035F7" w:rsidP="005020DC">
      <w:pPr>
        <w:pStyle w:val="a5"/>
      </w:pPr>
      <w:r>
        <w:rPr>
          <w:rStyle w:val="a7"/>
        </w:rPr>
        <w:footnoteRef/>
      </w:r>
      <w:r w:rsidRPr="00971AFF">
        <w:t xml:space="preserve"> </w:t>
      </w:r>
      <w:proofErr w:type="gramStart"/>
      <w:r w:rsidRPr="00971AFF">
        <w:rPr>
          <w:rFonts w:eastAsia="Calibri"/>
          <w:szCs w:val="22"/>
        </w:rPr>
        <w:t>National Association of Psychometrist.</w:t>
      </w:r>
      <w:proofErr w:type="gramEnd"/>
      <w:r w:rsidRPr="00971AFF">
        <w:t xml:space="preserve"> http://napnet.org/</w:t>
      </w:r>
    </w:p>
  </w:footnote>
  <w:footnote w:id="58">
    <w:p w14:paraId="34BE0E5B" w14:textId="77777777" w:rsidR="00E035F7" w:rsidRPr="001C6089" w:rsidRDefault="00E035F7" w:rsidP="005020DC">
      <w:pPr>
        <w:pStyle w:val="a5"/>
      </w:pPr>
      <w:r>
        <w:rPr>
          <w:rStyle w:val="a7"/>
        </w:rPr>
        <w:footnoteRef/>
      </w:r>
      <w:r w:rsidRPr="001C6089">
        <w:t xml:space="preserve"> https://nces.ed.gov/TIMSS/</w:t>
      </w:r>
    </w:p>
  </w:footnote>
  <w:footnote w:id="59">
    <w:p w14:paraId="7A3999F0" w14:textId="77777777" w:rsidR="00E035F7" w:rsidRPr="00DA6D14" w:rsidRDefault="00E035F7" w:rsidP="005020DC">
      <w:pPr>
        <w:pStyle w:val="a5"/>
      </w:pPr>
      <w:r>
        <w:rPr>
          <w:rStyle w:val="a7"/>
        </w:rPr>
        <w:footnoteRef/>
      </w:r>
      <w:r w:rsidRPr="001C6089">
        <w:t xml:space="preserve"> https://nces.ed.gov/surveys/pirls/</w:t>
      </w:r>
    </w:p>
  </w:footnote>
  <w:footnote w:id="60">
    <w:p w14:paraId="0ED38713" w14:textId="77777777" w:rsidR="00E035F7" w:rsidRPr="005020DC" w:rsidRDefault="00E035F7" w:rsidP="005020DC">
      <w:pPr>
        <w:pStyle w:val="a5"/>
        <w:rPr>
          <w:lang w:val="ru-RU"/>
        </w:rPr>
      </w:pPr>
      <w:r w:rsidRPr="00F55E58">
        <w:rPr>
          <w:rStyle w:val="a7"/>
        </w:rPr>
        <w:footnoteRef/>
      </w:r>
      <w:r w:rsidRPr="00F55E58">
        <w:t xml:space="preserve"> </w:t>
      </w:r>
      <w:proofErr w:type="gramStart"/>
      <w:r w:rsidRPr="00F55E58">
        <w:t>Public Law 100-297 1988.</w:t>
      </w:r>
      <w:proofErr w:type="gramEnd"/>
      <w:r w:rsidRPr="00F55E58">
        <w:t xml:space="preserve"> National Assessment of Educational Progress Improvement Act (Article No. </w:t>
      </w:r>
      <w:proofErr w:type="gramStart"/>
      <w:r w:rsidRPr="00F55E58">
        <w:t>USC</w:t>
      </w:r>
      <w:r w:rsidRPr="005020DC">
        <w:rPr>
          <w:lang w:val="ru-RU"/>
        </w:rPr>
        <w:t xml:space="preserve"> 1221).</w:t>
      </w:r>
      <w:proofErr w:type="gramEnd"/>
      <w:r w:rsidRPr="005020DC">
        <w:rPr>
          <w:lang w:val="ru-RU"/>
        </w:rPr>
        <w:t xml:space="preserve"> </w:t>
      </w:r>
      <w:r w:rsidRPr="00F55E58">
        <w:t>Washington</w:t>
      </w:r>
      <w:r w:rsidRPr="005020DC">
        <w:rPr>
          <w:lang w:val="ru-RU"/>
        </w:rPr>
        <w:t xml:space="preserve">, </w:t>
      </w:r>
      <w:r w:rsidRPr="00F55E58">
        <w:t>DC</w:t>
      </w:r>
      <w:r w:rsidRPr="005020DC">
        <w:rPr>
          <w:lang w:val="ru-RU"/>
        </w:rPr>
        <w:t>.</w:t>
      </w:r>
    </w:p>
  </w:footnote>
  <w:footnote w:id="61">
    <w:p w14:paraId="63F1932E" w14:textId="77777777" w:rsidR="00E035F7" w:rsidRPr="005020DC" w:rsidRDefault="00E035F7" w:rsidP="005020DC">
      <w:pPr>
        <w:pStyle w:val="a5"/>
        <w:rPr>
          <w:lang w:val="ru-RU"/>
        </w:rPr>
      </w:pPr>
      <w:r w:rsidRPr="00F55E58">
        <w:rPr>
          <w:rStyle w:val="a7"/>
        </w:rPr>
        <w:footnoteRef/>
      </w:r>
      <w:r w:rsidRPr="005020DC">
        <w:rPr>
          <w:lang w:val="ru-RU"/>
        </w:rPr>
        <w:t xml:space="preserve"> </w:t>
      </w:r>
      <w:r w:rsidRPr="005020DC">
        <w:rPr>
          <w:bCs/>
          <w:lang w:val="ru-RU"/>
        </w:rPr>
        <w:t>На национальном уровне в выборку входят государственные и частные школы, на уровне штата – только государственные образовательные учреждения.</w:t>
      </w:r>
    </w:p>
  </w:footnote>
  <w:footnote w:id="62">
    <w:p w14:paraId="45A83D27" w14:textId="77777777" w:rsidR="00E035F7" w:rsidRPr="00F55E58" w:rsidRDefault="00E035F7" w:rsidP="005020DC">
      <w:pPr>
        <w:pStyle w:val="a5"/>
      </w:pPr>
      <w:r w:rsidRPr="00F55E58">
        <w:rPr>
          <w:rStyle w:val="a7"/>
        </w:rPr>
        <w:footnoteRef/>
      </w:r>
      <w:r w:rsidRPr="005020DC">
        <w:rPr>
          <w:lang w:val="ru-RU"/>
        </w:rPr>
        <w:t xml:space="preserve"> Болотов В.А., Вальдман И.А. Виды и назначение </w:t>
      </w:r>
      <w:proofErr w:type="gramStart"/>
      <w:r w:rsidRPr="005020DC">
        <w:rPr>
          <w:lang w:val="ru-RU"/>
        </w:rPr>
        <w:t>программ оценки результатов обучения школьников</w:t>
      </w:r>
      <w:proofErr w:type="gramEnd"/>
      <w:r w:rsidRPr="005020DC">
        <w:rPr>
          <w:lang w:val="ru-RU"/>
        </w:rPr>
        <w:t xml:space="preserve">. //Педагогика. </w:t>
      </w:r>
      <w:r w:rsidRPr="00F55E58">
        <w:t>№8, 2013.</w:t>
      </w:r>
    </w:p>
  </w:footnote>
  <w:footnote w:id="63">
    <w:p w14:paraId="623EDB28" w14:textId="77777777" w:rsidR="00E035F7" w:rsidRPr="00F55E58" w:rsidRDefault="00E035F7" w:rsidP="005020DC">
      <w:pPr>
        <w:pStyle w:val="a5"/>
      </w:pPr>
      <w:r w:rsidRPr="00F55E58">
        <w:rPr>
          <w:rStyle w:val="a7"/>
        </w:rPr>
        <w:footnoteRef/>
      </w:r>
      <w:r w:rsidRPr="00F55E58">
        <w:t xml:space="preserve"> </w:t>
      </w:r>
      <w:proofErr w:type="gramStart"/>
      <w:r w:rsidRPr="00F55E58">
        <w:rPr>
          <w:bCs/>
        </w:rPr>
        <w:t>National Center for Education Statistics (2013).</w:t>
      </w:r>
      <w:proofErr w:type="gramEnd"/>
      <w:r w:rsidRPr="00F55E58">
        <w:rPr>
          <w:bCs/>
        </w:rPr>
        <w:t xml:space="preserve"> </w:t>
      </w:r>
      <w:r w:rsidRPr="00F55E58">
        <w:rPr>
          <w:bCs/>
          <w:i/>
          <w:iCs/>
        </w:rPr>
        <w:t>The Nation’s Report Card:</w:t>
      </w:r>
      <w:r w:rsidRPr="00F55E58">
        <w:rPr>
          <w:bCs/>
        </w:rPr>
        <w:t xml:space="preserve"> </w:t>
      </w:r>
      <w:r w:rsidRPr="00F55E58">
        <w:rPr>
          <w:bCs/>
          <w:i/>
          <w:iCs/>
        </w:rPr>
        <w:t>A First Look: 2013</w:t>
      </w:r>
      <w:r w:rsidRPr="00F55E58">
        <w:rPr>
          <w:bCs/>
        </w:rPr>
        <w:t xml:space="preserve"> </w:t>
      </w:r>
      <w:r w:rsidRPr="00F55E58">
        <w:rPr>
          <w:bCs/>
          <w:i/>
          <w:iCs/>
        </w:rPr>
        <w:t>Mathematics and Reading</w:t>
      </w:r>
      <w:r w:rsidRPr="00F55E58">
        <w:rPr>
          <w:bCs/>
        </w:rPr>
        <w:t xml:space="preserve">.  </w:t>
      </w:r>
      <w:proofErr w:type="gramStart"/>
      <w:r w:rsidRPr="00F55E58">
        <w:rPr>
          <w:bCs/>
        </w:rPr>
        <w:t>Institute of Education Sciences, U.S. Department of Education, Washington, D.C.</w:t>
      </w:r>
      <w:proofErr w:type="gramEnd"/>
    </w:p>
  </w:footnote>
  <w:footnote w:id="64">
    <w:p w14:paraId="206A6D24" w14:textId="77777777" w:rsidR="00E035F7" w:rsidRPr="005020DC" w:rsidRDefault="00E035F7" w:rsidP="005020DC">
      <w:pPr>
        <w:pStyle w:val="a5"/>
        <w:rPr>
          <w:lang w:val="ru-RU"/>
        </w:rPr>
      </w:pPr>
      <w:r w:rsidRPr="00F55E58">
        <w:rPr>
          <w:rStyle w:val="a7"/>
        </w:rPr>
        <w:footnoteRef/>
      </w:r>
      <w:r w:rsidRPr="005020DC">
        <w:rPr>
          <w:lang w:val="ru-RU"/>
        </w:rPr>
        <w:t xml:space="preserve"> Вальдман И.А. Особенности организации мониторингов учебных достижений в странах мира: национальная программа оценки </w:t>
      </w:r>
      <w:r w:rsidRPr="00F55E58">
        <w:t>SIMCE</w:t>
      </w:r>
      <w:r w:rsidRPr="005020DC">
        <w:rPr>
          <w:lang w:val="ru-RU"/>
        </w:rPr>
        <w:t xml:space="preserve"> в Чили. // Проблемы современного образования. – 2013. – №5.</w:t>
      </w:r>
    </w:p>
  </w:footnote>
  <w:footnote w:id="65">
    <w:p w14:paraId="2DE9CF3A" w14:textId="77777777" w:rsidR="00E035F7" w:rsidRPr="005020DC" w:rsidRDefault="00E035F7" w:rsidP="005020DC">
      <w:pPr>
        <w:pStyle w:val="a5"/>
        <w:rPr>
          <w:lang w:val="ru-RU"/>
        </w:rPr>
      </w:pPr>
      <w:r w:rsidRPr="00F55E58">
        <w:rPr>
          <w:rStyle w:val="a7"/>
        </w:rPr>
        <w:footnoteRef/>
      </w:r>
      <w:r w:rsidRPr="005020DC">
        <w:rPr>
          <w:lang w:val="ru-RU"/>
        </w:rPr>
        <w:t xml:space="preserve"> Показателем здесь является </w:t>
      </w:r>
      <w:r w:rsidRPr="005020DC">
        <w:rPr>
          <w:bCs/>
          <w:lang w:val="ru-RU"/>
        </w:rPr>
        <w:t>доля школьников, результаты которых соответствуют конкретному уровню достижений.</w:t>
      </w:r>
    </w:p>
  </w:footnote>
  <w:footnote w:id="66">
    <w:p w14:paraId="7DBFB30B" w14:textId="77777777" w:rsidR="00E035F7" w:rsidRPr="005020DC" w:rsidRDefault="00E035F7" w:rsidP="005020DC">
      <w:pPr>
        <w:pStyle w:val="a5"/>
        <w:rPr>
          <w:lang w:val="ru-RU"/>
        </w:rPr>
      </w:pPr>
      <w:r w:rsidRPr="00F55E58">
        <w:rPr>
          <w:rStyle w:val="a7"/>
        </w:rPr>
        <w:footnoteRef/>
      </w:r>
      <w:r w:rsidRPr="005020DC">
        <w:rPr>
          <w:lang w:val="ru-RU"/>
        </w:rPr>
        <w:t xml:space="preserve"> </w:t>
      </w:r>
      <w:r w:rsidRPr="005020DC">
        <w:rPr>
          <w:bCs/>
          <w:lang w:val="ru-RU"/>
        </w:rPr>
        <w:t>Измеряется по шкале от 0 до 500 баллов (для математики, чтения, истории Америки, географии) или от 0 до 300 баллов (для естественных наук, письма, обществоведения).</w:t>
      </w:r>
    </w:p>
  </w:footnote>
  <w:footnote w:id="67">
    <w:p w14:paraId="3E449812" w14:textId="77777777" w:rsidR="00E035F7" w:rsidRPr="00F55E58" w:rsidRDefault="00E035F7" w:rsidP="005020DC">
      <w:pPr>
        <w:pStyle w:val="a5"/>
      </w:pPr>
      <w:r w:rsidRPr="00F55E58">
        <w:rPr>
          <w:rStyle w:val="a7"/>
        </w:rPr>
        <w:footnoteRef/>
      </w:r>
      <w:r w:rsidRPr="00F55E58">
        <w:t xml:space="preserve"> </w:t>
      </w:r>
      <w:proofErr w:type="gramStart"/>
      <w:r w:rsidRPr="00F55E58">
        <w:t>U.S. Department of Education, Institute of Education Sciences, National Center for Education Statistics, National Assessment of Educational Progress (NAEP), 1992, 2011, and 2013 Reading Assessments.</w:t>
      </w:r>
      <w:proofErr w:type="gramEnd"/>
    </w:p>
    <w:p w14:paraId="688AB3BE" w14:textId="77777777" w:rsidR="00E035F7" w:rsidRPr="00F55E58" w:rsidRDefault="00E035F7" w:rsidP="005020DC">
      <w:pPr>
        <w:pStyle w:val="a5"/>
      </w:pPr>
    </w:p>
  </w:footnote>
  <w:footnote w:id="68">
    <w:p w14:paraId="2C1E6B9F" w14:textId="77777777" w:rsidR="00E035F7" w:rsidRPr="005020DC" w:rsidRDefault="00E035F7" w:rsidP="005020DC">
      <w:pPr>
        <w:pStyle w:val="a5"/>
        <w:rPr>
          <w:lang w:val="ru-RU"/>
        </w:rPr>
      </w:pPr>
      <w:r w:rsidRPr="00F55E58">
        <w:rPr>
          <w:rStyle w:val="a7"/>
        </w:rPr>
        <w:footnoteRef/>
      </w:r>
      <w:r w:rsidRPr="005020DC">
        <w:rPr>
          <w:lang w:val="ru-RU"/>
        </w:rPr>
        <w:t xml:space="preserve"> </w:t>
      </w:r>
      <w:r w:rsidRPr="005020DC">
        <w:rPr>
          <w:bCs/>
          <w:lang w:val="ru-RU"/>
        </w:rPr>
        <w:t xml:space="preserve">Болотов В.А., Вальдман И.А. Информирование различных целевых групп как условие эффективного </w:t>
      </w:r>
      <w:proofErr w:type="gramStart"/>
      <w:r w:rsidRPr="005020DC">
        <w:rPr>
          <w:bCs/>
          <w:lang w:val="ru-RU"/>
        </w:rPr>
        <w:t>использования результатов оценки учебных достижений школьников</w:t>
      </w:r>
      <w:proofErr w:type="gramEnd"/>
      <w:r w:rsidRPr="005020DC">
        <w:rPr>
          <w:bCs/>
          <w:lang w:val="ru-RU"/>
        </w:rPr>
        <w:t>. [Электронный ресурс] / В.А. Болотов, И.А. Вальдман // Проблемы современного образования. – 2012. – №6. – С. 187-202.</w:t>
      </w:r>
    </w:p>
  </w:footnote>
  <w:footnote w:id="69">
    <w:p w14:paraId="2613864F" w14:textId="77777777" w:rsidR="00E035F7" w:rsidRPr="00F55E58" w:rsidRDefault="00E035F7" w:rsidP="005020DC">
      <w:pPr>
        <w:pStyle w:val="a5"/>
      </w:pPr>
      <w:r w:rsidRPr="00F55E58">
        <w:rPr>
          <w:rStyle w:val="a7"/>
        </w:rPr>
        <w:footnoteRef/>
      </w:r>
      <w:r w:rsidRPr="00F55E58">
        <w:t xml:space="preserve"> </w:t>
      </w:r>
      <w:proofErr w:type="gramStart"/>
      <w:r w:rsidRPr="00F55E58">
        <w:rPr>
          <w:bCs/>
        </w:rPr>
        <w:t>Jaeger, R. M. 1998.</w:t>
      </w:r>
      <w:proofErr w:type="gramEnd"/>
      <w:r w:rsidRPr="00F55E58">
        <w:rPr>
          <w:bCs/>
        </w:rPr>
        <w:t xml:space="preserve"> </w:t>
      </w:r>
      <w:proofErr w:type="gramStart"/>
      <w:r w:rsidRPr="00F55E58">
        <w:rPr>
          <w:bCs/>
          <w:iCs/>
        </w:rPr>
        <w:t>Reporting the Results of the National Assessment of Educational Progress.</w:t>
      </w:r>
      <w:proofErr w:type="gramEnd"/>
      <w:r w:rsidRPr="00F55E58">
        <w:rPr>
          <w:bCs/>
          <w:iCs/>
        </w:rPr>
        <w:t xml:space="preserve"> National Center for Education Statistics, American Institutes for Research.</w:t>
      </w:r>
      <w:r w:rsidRPr="00F55E58">
        <w:rPr>
          <w:bCs/>
        </w:rPr>
        <w:t>‬</w:t>
      </w:r>
      <w:r w:rsidRPr="00F55E58">
        <w:rPr>
          <w:bCs/>
        </w:rPr>
        <w:t>‬</w:t>
      </w:r>
      <w:r w:rsidRPr="00F55E58">
        <w:rPr>
          <w:bCs/>
        </w:rPr>
        <w:t>‬</w:t>
      </w:r>
      <w:r w:rsidRPr="00F55E58">
        <w:rPr>
          <w:bCs/>
        </w:rPr>
        <w:t>‬</w:t>
      </w:r>
      <w:r w:rsidRPr="00F55E58">
        <w:rPr>
          <w:bCs/>
        </w:rPr>
        <w:t>‬</w:t>
      </w:r>
      <w:r w:rsidRPr="00F55E58">
        <w:rPr>
          <w:bCs/>
        </w:rPr>
        <w:t>‬</w:t>
      </w:r>
      <w:r w:rsidRPr="00F55E58">
        <w:rPr>
          <w:bCs/>
        </w:rPr>
        <w:t>‬</w:t>
      </w:r>
      <w:r w:rsidRPr="00F55E58">
        <w:rPr>
          <w:bCs/>
        </w:rPr>
        <w:t>‬</w:t>
      </w:r>
      <w:r w:rsidRPr="00F55E58">
        <w:rPr>
          <w:bCs/>
        </w:rPr>
        <w:t>‬</w:t>
      </w:r>
      <w:r w:rsidRPr="00F55E58">
        <w:rPr>
          <w:bCs/>
        </w:rPr>
        <w:t>‬</w:t>
      </w:r>
      <w:r w:rsidRPr="00F55E58">
        <w:rPr>
          <w:bCs/>
        </w:rPr>
        <w:t>‬</w:t>
      </w:r>
      <w:r w:rsidRPr="00F55E58">
        <w:rPr>
          <w:bCs/>
        </w:rPr>
        <w:t>‬</w:t>
      </w:r>
      <w:r w:rsidRPr="00F55E58">
        <w:rPr>
          <w:bCs/>
        </w:rPr>
        <w:t>‬</w:t>
      </w:r>
      <w:r w:rsidRPr="00F55E58">
        <w:rPr>
          <w:bCs/>
        </w:rPr>
        <w:t>‬</w:t>
      </w:r>
      <w:r w:rsidRPr="00F55E58">
        <w:t>‬</w:t>
      </w:r>
      <w:r w:rsidRPr="00F55E58">
        <w:t>‬</w:t>
      </w:r>
      <w:r w:rsidRPr="00F55E58">
        <w:t>‬</w:t>
      </w:r>
      <w:r w:rsidRPr="00F55E58">
        <w:t>‬</w:t>
      </w:r>
      <w:r w:rsidRPr="00F55E58">
        <w:t>‬</w:t>
      </w:r>
      <w:r w:rsidRPr="00F55E58">
        <w:t>‬</w:t>
      </w:r>
      <w:r w:rsidRPr="00F55E58">
        <w:t>‬</w:t>
      </w:r>
      <w:r w:rsidRPr="00F55E58">
        <w:t>‬</w:t>
      </w:r>
      <w:r w:rsidRPr="00F55E58">
        <w:t>‬</w:t>
      </w:r>
      <w:r w:rsidRPr="00F55E58">
        <w:t>‬</w:t>
      </w:r>
      <w:r w:rsidRPr="00F55E58">
        <w:t>‬</w:t>
      </w:r>
      <w:r w:rsidRPr="00F55E58">
        <w:t>‬</w:t>
      </w:r>
      <w:r w:rsidRPr="00F55E58">
        <w:t>‬</w:t>
      </w:r>
      <w:r w:rsidRPr="00F55E58">
        <w:t>‬</w:t>
      </w:r>
      <w:r w:rsidRPr="00F55E58">
        <w:t>‬</w:t>
      </w:r>
      <w:r w:rsidRPr="00F55E58">
        <w:t>‬</w:t>
      </w:r>
      <w:r w:rsidRPr="00F55E58">
        <w:t>‬</w:t>
      </w:r>
      <w:r w:rsidRPr="00F55E58">
        <w:t>‬</w:t>
      </w:r>
      <w:r w:rsidRPr="00F55E58">
        <w:t>‬</w:t>
      </w:r>
      <w:r w:rsidRPr="00F55E58">
        <w:t>‬</w:t>
      </w:r>
      <w:r w:rsidRPr="00F55E58">
        <w:t>‬</w:t>
      </w:r>
      <w:r w:rsidRPr="00F55E58">
        <w:t>‬</w:t>
      </w:r>
      <w:r w:rsidRPr="00F55E58">
        <w:t>‬</w:t>
      </w:r>
      <w:r w:rsidRPr="00F55E58">
        <w:t>‬</w:t>
      </w:r>
      <w:r w:rsidRPr="00F55E58">
        <w:t>‬</w:t>
      </w:r>
      <w:r w:rsidRPr="00F55E58">
        <w:t>‬</w:t>
      </w:r>
      <w:r w:rsidRPr="00F55E58">
        <w:t>‬</w:t>
      </w:r>
      <w:r w:rsidRPr="00F55E58">
        <w:t>‬</w:t>
      </w:r>
      <w:r w:rsidRPr="00F55E58">
        <w:t>‬</w:t>
      </w:r>
      <w:r w:rsidRPr="00F55E58">
        <w:t>‬</w:t>
      </w:r>
      <w:r w:rsidRPr="00F55E58">
        <w:t>‬</w:t>
      </w:r>
      <w:r w:rsidRPr="00F55E58">
        <w:t>‬</w:t>
      </w:r>
      <w:r w:rsidRPr="00F55E58">
        <w:t>‬</w:t>
      </w:r>
      <w:r w:rsidRPr="00F55E58">
        <w:t>‬</w:t>
      </w:r>
      <w:r w:rsidRPr="00F55E58">
        <w:t>‬</w:t>
      </w:r>
      <w:r w:rsidRPr="00F55E58">
        <w:t>‬</w:t>
      </w:r>
      <w:r w:rsidRPr="00F55E58">
        <w:t>‬</w:t>
      </w:r>
      <w:r w:rsidRPr="00F55E58">
        <w:t>‬</w:t>
      </w:r>
      <w:r w:rsidRPr="00F55E58">
        <w:t>‬</w:t>
      </w:r>
      <w:r w:rsidRPr="00F55E58">
        <w:t>‬</w:t>
      </w:r>
      <w:r w:rsidRPr="00F55E58">
        <w:t>‬</w:t>
      </w:r>
      <w:r w:rsidRPr="00F55E58">
        <w:t>‬</w:t>
      </w:r>
      <w:r w:rsidRPr="00F55E58">
        <w:t>‬</w:t>
      </w:r>
      <w:r w:rsidRPr="00F55E58">
        <w:t>‬</w:t>
      </w:r>
      <w:r w:rsidRPr="00F55E58">
        <w:t>‬</w:t>
      </w:r>
      <w:r w:rsidRPr="00F55E58">
        <w:t>‬</w:t>
      </w:r>
      <w:r w:rsidRPr="00F55E58">
        <w:t>‬</w:t>
      </w:r>
      <w:r w:rsidRPr="00F55E58">
        <w:t>‬</w:t>
      </w:r>
      <w:r w:rsidRPr="00F55E58">
        <w:t>‬</w:t>
      </w:r>
      <w:r w:rsidRPr="00F55E58">
        <w:t>‬</w:t>
      </w:r>
      <w:r w:rsidRPr="00F55E58">
        <w:t>‬</w:t>
      </w:r>
      <w:r w:rsidRPr="00F55E58">
        <w:t>‬</w:t>
      </w:r>
      <w:r w:rsidRPr="00F55E58">
        <w:t>‬</w:t>
      </w:r>
      <w:r w:rsidRPr="00F55E58">
        <w:t>‬</w:t>
      </w:r>
      <w:r w:rsidRPr="00F55E58">
        <w:t>‬</w:t>
      </w:r>
      <w:r w:rsidRPr="00F55E58">
        <w:t>‬</w:t>
      </w:r>
      <w:r w:rsidRPr="00F55E58">
        <w:t>‬</w:t>
      </w:r>
      <w:r w:rsidRPr="00F55E58">
        <w:t>‬</w:t>
      </w:r>
      <w:r w:rsidRPr="00F55E58">
        <w:t>‬</w:t>
      </w:r>
      <w:r w:rsidRPr="00F55E58">
        <w:t>‬</w:t>
      </w:r>
      <w:r w:rsidRPr="00F55E58">
        <w:t>‬</w:t>
      </w:r>
      <w:r w:rsidRPr="00F55E58">
        <w:t>‬</w:t>
      </w:r>
      <w:r w:rsidRPr="00F55E58">
        <w:t>‬</w:t>
      </w:r>
      <w:r w:rsidRPr="00F55E58">
        <w:t>‬</w:t>
      </w:r>
      <w:r w:rsidRPr="00F55E58">
        <w:t>‬</w:t>
      </w:r>
      <w:r w:rsidRPr="00F55E58">
        <w:t>‬</w:t>
      </w:r>
      <w:r w:rsidRPr="00F55E58">
        <w:t>‬</w:t>
      </w:r>
      <w:r w:rsidRPr="00F55E58">
        <w:t>‬</w:t>
      </w:r>
      <w:r w:rsidRPr="00F55E58">
        <w:t>‬</w:t>
      </w:r>
      <w:r w:rsidRPr="00F55E58">
        <w:t>‬</w:t>
      </w:r>
      <w:r w:rsidRPr="001C6089">
        <w:t>‬</w:t>
      </w:r>
      <w:r w:rsidRPr="001C6089">
        <w:t>‬</w:t>
      </w:r>
      <w:r w:rsidRPr="001C6089">
        <w:t>‬</w:t>
      </w:r>
      <w:r w:rsidRPr="001C6089">
        <w:t>‬</w:t>
      </w:r>
    </w:p>
  </w:footnote>
  <w:footnote w:id="70">
    <w:p w14:paraId="56144C7B" w14:textId="77777777" w:rsidR="00E035F7" w:rsidRPr="00971AFF" w:rsidRDefault="00E035F7" w:rsidP="005020DC">
      <w:pPr>
        <w:pStyle w:val="a5"/>
      </w:pPr>
      <w:r w:rsidRPr="00F55E58">
        <w:rPr>
          <w:rStyle w:val="a7"/>
        </w:rPr>
        <w:footnoteRef/>
      </w:r>
      <w:r w:rsidRPr="00F55E58">
        <w:t xml:space="preserve"> </w:t>
      </w:r>
      <w:proofErr w:type="gramStart"/>
      <w:r w:rsidRPr="00F55E58">
        <w:t>Bandeira de Mello, V., Blankenship, C., and McLaughlin, D.H. (2009).</w:t>
      </w:r>
      <w:proofErr w:type="gramEnd"/>
      <w:r w:rsidRPr="00F55E58">
        <w:t xml:space="preserve"> </w:t>
      </w:r>
      <w:r w:rsidRPr="00F55E58">
        <w:rPr>
          <w:i/>
          <w:iCs/>
        </w:rPr>
        <w:t xml:space="preserve">Mapping State Proficiency Standards </w:t>
      </w:r>
      <w:proofErr w:type="gramStart"/>
      <w:r w:rsidRPr="00F55E58">
        <w:rPr>
          <w:i/>
          <w:iCs/>
        </w:rPr>
        <w:t>Onto</w:t>
      </w:r>
      <w:proofErr w:type="gramEnd"/>
      <w:r w:rsidRPr="00F55E58">
        <w:rPr>
          <w:i/>
          <w:iCs/>
        </w:rPr>
        <w:t xml:space="preserve"> NAEP Scales: 2005-2007 </w:t>
      </w:r>
      <w:r w:rsidRPr="00F55E58">
        <w:t xml:space="preserve">(NCES 2010-456). </w:t>
      </w:r>
      <w:proofErr w:type="gramStart"/>
      <w:r w:rsidRPr="00F55E58">
        <w:t>National Center for Education Statistics, Institute of Education Sciences, U.S. Department of Education.</w:t>
      </w:r>
      <w:proofErr w:type="gramEnd"/>
      <w:r w:rsidRPr="00F55E58">
        <w:t xml:space="preserve"> Washington</w:t>
      </w:r>
      <w:r w:rsidRPr="00971AFF">
        <w:t xml:space="preserve">, </w:t>
      </w:r>
      <w:r w:rsidRPr="00F55E58">
        <w:t>DC</w:t>
      </w:r>
      <w:r w:rsidRPr="00971AFF">
        <w:t xml:space="preserve">. </w:t>
      </w:r>
    </w:p>
  </w:footnote>
  <w:footnote w:id="71">
    <w:p w14:paraId="63C6E4F8" w14:textId="77777777" w:rsidR="00E035F7" w:rsidRPr="00971AFF" w:rsidRDefault="00E035F7" w:rsidP="005020DC">
      <w:pPr>
        <w:pStyle w:val="a5"/>
      </w:pPr>
      <w:r>
        <w:rPr>
          <w:rStyle w:val="a7"/>
        </w:rPr>
        <w:footnoteRef/>
      </w:r>
      <w:r w:rsidRPr="00971AFF">
        <w:t xml:space="preserve"> </w:t>
      </w:r>
      <w:proofErr w:type="gramStart"/>
      <w:r w:rsidRPr="00971AFF">
        <w:t>California department of education.</w:t>
      </w:r>
      <w:proofErr w:type="gramEnd"/>
      <w:r w:rsidRPr="00971AFF">
        <w:t xml:space="preserve"> http://www.cde.ca.gov/ci/gs/hs/hsgrtable.asp</w:t>
      </w:r>
    </w:p>
  </w:footnote>
  <w:footnote w:id="72">
    <w:p w14:paraId="604AF993" w14:textId="77777777" w:rsidR="00E035F7" w:rsidRPr="005020DC" w:rsidRDefault="00E035F7" w:rsidP="005020DC">
      <w:pPr>
        <w:pStyle w:val="a5"/>
        <w:rPr>
          <w:lang w:val="ru-RU"/>
        </w:rPr>
      </w:pPr>
      <w:r w:rsidRPr="00F55E58">
        <w:rPr>
          <w:rStyle w:val="a7"/>
        </w:rPr>
        <w:footnoteRef/>
      </w:r>
      <w:r w:rsidRPr="005020DC">
        <w:rPr>
          <w:lang w:val="ru-RU"/>
        </w:rPr>
        <w:t xml:space="preserve"> Назначение тестов </w:t>
      </w:r>
      <w:r w:rsidRPr="00F55E58">
        <w:t>SAT</w:t>
      </w:r>
      <w:r w:rsidRPr="005020DC">
        <w:rPr>
          <w:lang w:val="ru-RU"/>
        </w:rPr>
        <w:t>-</w:t>
      </w:r>
      <w:r w:rsidRPr="00F55E58">
        <w:t>I</w:t>
      </w:r>
      <w:r w:rsidRPr="005020DC">
        <w:rPr>
          <w:lang w:val="ru-RU"/>
        </w:rPr>
        <w:t xml:space="preserve"> и </w:t>
      </w:r>
      <w:r w:rsidRPr="00F55E58">
        <w:t>ACT</w:t>
      </w:r>
      <w:r w:rsidRPr="005020DC">
        <w:rPr>
          <w:lang w:val="ru-RU"/>
        </w:rPr>
        <w:t xml:space="preserve">, по мнению американстких специалистов, определить готовность к обучению в вузе. Эти тесты проверяют наличие базовых знаний по математике и родному языку, умение применять их, а также умения логически мыслить и рассуждать. По многочисленным данным результаты выполнения этих тестов хорошо коррелируют с успешностью обучения в вузе. Однако исследования, проводимые в последнее время, обнаружили значительные отклонения от ранее полученных результатов при анализе корреляции для отдельных групп экзаменуемых.  Наибольшие отклонения наблюдались для экзаменуемых женского пола и для некоторых этнических групп. Полученные результаты американсткие специалисты интерпретируют, например,  следующим образом: не обнаруживается сильной постоянной связи между результатами выполнения тестов </w:t>
      </w:r>
      <w:r w:rsidRPr="00F55E58">
        <w:t>SAT</w:t>
      </w:r>
      <w:r w:rsidRPr="005020DC">
        <w:rPr>
          <w:lang w:val="ru-RU"/>
        </w:rPr>
        <w:t>-</w:t>
      </w:r>
      <w:r w:rsidRPr="00F55E58">
        <w:t>I</w:t>
      </w:r>
      <w:r w:rsidRPr="005020DC">
        <w:rPr>
          <w:lang w:val="ru-RU"/>
        </w:rPr>
        <w:t xml:space="preserve"> девушками и их успешностью обучения в вузе. Имеется достаточное число случаев, когда девушки, которые были зачислены в вузы с низкими результатами выполнения теста, </w:t>
      </w:r>
      <w:proofErr w:type="gramStart"/>
      <w:r w:rsidRPr="005020DC">
        <w:rPr>
          <w:lang w:val="ru-RU"/>
        </w:rPr>
        <w:t>в последствии</w:t>
      </w:r>
      <w:proofErr w:type="gramEnd"/>
      <w:r w:rsidRPr="005020DC">
        <w:rPr>
          <w:lang w:val="ru-RU"/>
        </w:rPr>
        <w:t xml:space="preserve"> при обучении демонстрировали хорошие и даже выдающиеся результаты. </w:t>
      </w:r>
    </w:p>
  </w:footnote>
  <w:footnote w:id="73">
    <w:p w14:paraId="3755636E" w14:textId="77777777" w:rsidR="00E035F7" w:rsidRPr="005020DC" w:rsidRDefault="00E035F7" w:rsidP="005020DC">
      <w:pPr>
        <w:pStyle w:val="a5"/>
        <w:rPr>
          <w:lang w:val="ru-RU"/>
        </w:rPr>
      </w:pPr>
      <w:r w:rsidRPr="00F55E58">
        <w:rPr>
          <w:rStyle w:val="a7"/>
        </w:rPr>
        <w:footnoteRef/>
      </w:r>
      <w:r w:rsidRPr="005020DC">
        <w:rPr>
          <w:lang w:val="ru-RU"/>
        </w:rPr>
        <w:t xml:space="preserve"> В данную группу вузов входят, как правило, не престижные вузы, например, коммунальные колледжи, которые дают общее высшее образование.</w:t>
      </w:r>
    </w:p>
  </w:footnote>
  <w:footnote w:id="74">
    <w:p w14:paraId="61D4436F" w14:textId="77777777" w:rsidR="00E035F7" w:rsidRPr="005020DC" w:rsidRDefault="00E035F7" w:rsidP="005020DC">
      <w:pPr>
        <w:pStyle w:val="a5"/>
        <w:rPr>
          <w:lang w:val="ru-RU"/>
        </w:rPr>
      </w:pPr>
      <w:r w:rsidRPr="00F55E58">
        <w:rPr>
          <w:rStyle w:val="a7"/>
        </w:rPr>
        <w:footnoteRef/>
      </w:r>
      <w:r w:rsidRPr="005020DC">
        <w:rPr>
          <w:lang w:val="ru-RU"/>
        </w:rPr>
        <w:t xml:space="preserve"> </w:t>
      </w:r>
      <w:proofErr w:type="gramStart"/>
      <w:r>
        <w:t>C</w:t>
      </w:r>
      <w:r w:rsidRPr="005020DC">
        <w:rPr>
          <w:lang w:val="ru-RU"/>
        </w:rPr>
        <w:t>пособности, связанные с владением родным языком.</w:t>
      </w:r>
      <w:proofErr w:type="gramEnd"/>
    </w:p>
  </w:footnote>
  <w:footnote w:id="75">
    <w:p w14:paraId="272BD650" w14:textId="77777777" w:rsidR="00E035F7" w:rsidRPr="005020DC" w:rsidRDefault="00E035F7" w:rsidP="005020DC">
      <w:pPr>
        <w:pStyle w:val="a5"/>
        <w:rPr>
          <w:lang w:val="ru-RU"/>
        </w:rPr>
      </w:pPr>
      <w:r w:rsidRPr="00F55E58">
        <w:rPr>
          <w:rStyle w:val="a7"/>
        </w:rPr>
        <w:footnoteRef/>
      </w:r>
      <w:r w:rsidRPr="005020DC">
        <w:rPr>
          <w:lang w:val="ru-RU"/>
        </w:rPr>
        <w:t xml:space="preserve"> Учителя отбираются на основе рекомендаций, проходят специальную подготовку и только после проверки на стабильность в оценке экзаменационных работ и на отсутствие предпочтений (например, завышаются работы, написанные аккуратно красивым подчерком) допускаются к работе в качестве экспертов, проверяющих реальные экзаменационные работы.</w:t>
      </w:r>
    </w:p>
  </w:footnote>
  <w:footnote w:id="76">
    <w:p w14:paraId="57C97E7F" w14:textId="77777777" w:rsidR="00E035F7" w:rsidRPr="005020DC" w:rsidRDefault="00E035F7" w:rsidP="005020DC">
      <w:pPr>
        <w:pStyle w:val="a5"/>
        <w:rPr>
          <w:lang w:val="ru-RU"/>
        </w:rPr>
      </w:pPr>
      <w:r w:rsidRPr="00F55E58">
        <w:rPr>
          <w:rStyle w:val="a7"/>
        </w:rPr>
        <w:footnoteRef/>
      </w:r>
      <w:r w:rsidRPr="005020DC">
        <w:rPr>
          <w:lang w:val="ru-RU"/>
        </w:rPr>
        <w:t xml:space="preserve"> При обработке результатов других экзаменов используются и другие правила. Например, учащиеся поощряются в выполнении как можно большего числа заданий (их даже учат анализировать варианты ответов с целью нахождения наиболее правдоподобного ответа), но при этом вводят коррекцию на угадывание.</w:t>
      </w:r>
    </w:p>
  </w:footnote>
  <w:footnote w:id="77">
    <w:p w14:paraId="6806BA42" w14:textId="77777777" w:rsidR="00E035F7" w:rsidRPr="00F55E58" w:rsidRDefault="00E035F7" w:rsidP="005020DC">
      <w:pPr>
        <w:pStyle w:val="a5"/>
        <w:rPr>
          <w:rStyle w:val="a7"/>
        </w:rPr>
      </w:pPr>
      <w:r w:rsidRPr="00F55E58">
        <w:rPr>
          <w:rStyle w:val="a7"/>
        </w:rPr>
        <w:footnoteRef/>
      </w:r>
      <w:r w:rsidRPr="00F55E58">
        <w:rPr>
          <w:rStyle w:val="a7"/>
        </w:rPr>
        <w:t xml:space="preserve">  В национальные стандарты США входят стандарты содержания, стандарты оценки достижений требований к уровню подготовки и стандарты преподавания. Из отчета Воскресенской Н.М. «В американской литературе указывается, что отдельные стандарты должны разрабатываться для учащихся, для учителей, для школ и для органов управления. Например, в стандартах по граждановедению указываются и определяются, каким образом стандарты должны ра</w:t>
      </w:r>
      <w:r>
        <w:rPr>
          <w:rStyle w:val="a7"/>
        </w:rPr>
        <w:t>зрабатываться для этих объектов.</w:t>
      </w:r>
    </w:p>
    <w:p w14:paraId="652453EF" w14:textId="77777777" w:rsidR="00E035F7" w:rsidRPr="00F55E58" w:rsidRDefault="00E035F7" w:rsidP="005020DC">
      <w:pPr>
        <w:pStyle w:val="a5"/>
        <w:rPr>
          <w:rStyle w:val="a7"/>
        </w:rPr>
      </w:pPr>
      <w:r w:rsidRPr="00F55E58">
        <w:rPr>
          <w:rStyle w:val="a7"/>
        </w:rPr>
        <w:t>Стандарты для учащихся. Стандарты для учащихся – это утверждения, определяющие, что учащиеся должны знать и уметь делать (стандарты содержания), а также уровень достижения, который от них ожидаются (стандарты достижения, или требования к достижениям  учащихся).</w:t>
      </w:r>
    </w:p>
    <w:p w14:paraId="3DB4EF7C" w14:textId="77777777" w:rsidR="00E035F7" w:rsidRPr="00F55E58" w:rsidRDefault="00E035F7" w:rsidP="005020DC">
      <w:pPr>
        <w:pStyle w:val="a5"/>
        <w:rPr>
          <w:rStyle w:val="a7"/>
        </w:rPr>
      </w:pPr>
      <w:r w:rsidRPr="00F55E58">
        <w:rPr>
          <w:rStyle w:val="a7"/>
        </w:rPr>
        <w:t>Стандарты для учителей – это критерии определения того, обладают ли учителя способностью помочь своим учащимся в достижении их стандартов. Эти критерии включают адекватность подготовки учителей по предмету, который они преподают, их способность донести знания до учащихся, их педагогические умения и степень поддержания их информированности в данном предмете и своего профессионализма.</w:t>
      </w:r>
    </w:p>
    <w:p w14:paraId="615444F5" w14:textId="77777777" w:rsidR="00E035F7" w:rsidRPr="00F55E58" w:rsidRDefault="00E035F7" w:rsidP="005020DC">
      <w:pPr>
        <w:pStyle w:val="a5"/>
        <w:rPr>
          <w:rStyle w:val="a7"/>
        </w:rPr>
      </w:pPr>
      <w:r w:rsidRPr="00F55E58">
        <w:rPr>
          <w:rStyle w:val="a7"/>
        </w:rPr>
        <w:t>Стандарты для школ включают создание школами возможностей для всех детей в усвоении содержания образования и должны гарантировать создание соответствующего образовательного пространства.</w:t>
      </w:r>
    </w:p>
    <w:p w14:paraId="78E64DD5" w14:textId="77777777" w:rsidR="00E035F7" w:rsidRPr="00F55E58" w:rsidRDefault="00E035F7" w:rsidP="005020DC">
      <w:pPr>
        <w:pStyle w:val="a5"/>
        <w:rPr>
          <w:rStyle w:val="a7"/>
        </w:rPr>
      </w:pPr>
      <w:r w:rsidRPr="00F55E58">
        <w:rPr>
          <w:rStyle w:val="a7"/>
        </w:rPr>
        <w:t>Стандарты для органов управления образования в штатах и округах – это критерии, по которым можно судить об их успешной деятельности.</w:t>
      </w:r>
    </w:p>
    <w:p w14:paraId="3644D49F" w14:textId="77777777" w:rsidR="00E035F7" w:rsidRPr="00F55E58" w:rsidRDefault="00E035F7" w:rsidP="005020DC">
      <w:pPr>
        <w:pStyle w:val="a5"/>
        <w:rPr>
          <w:rStyle w:val="a7"/>
        </w:rPr>
      </w:pPr>
      <w:r w:rsidRPr="00F55E58">
        <w:rPr>
          <w:rStyle w:val="a7"/>
        </w:rPr>
        <w:t>В конце 80-х – начале 90-х годов в США создавались федеральные стандарты содержания, затем штаты перешли к построению  как стандартов содержания, так и стандартов достижения, или требований к достижениям, подготовке учащихся. Стандарты для учителей, школ и органов управления для широкого пользования пока не созданы.»</w:t>
      </w:r>
    </w:p>
  </w:footnote>
  <w:footnote w:id="78">
    <w:p w14:paraId="099DB580" w14:textId="77777777" w:rsidR="00E035F7" w:rsidRPr="005020DC" w:rsidRDefault="00E035F7" w:rsidP="005020DC">
      <w:pPr>
        <w:pStyle w:val="a5"/>
        <w:rPr>
          <w:lang w:val="ru-RU"/>
        </w:rPr>
      </w:pPr>
      <w:r w:rsidRPr="00F55E58">
        <w:rPr>
          <w:rStyle w:val="a7"/>
        </w:rPr>
        <w:footnoteRef/>
      </w:r>
      <w:r w:rsidRPr="005020DC">
        <w:rPr>
          <w:lang w:val="ru-RU"/>
        </w:rPr>
        <w:t xml:space="preserve"> В американской школе используется большое количество программ и учебников. Некоторые используются уже более 80 лет (например, учебники физики типа советского учебника Лансберга). Сложился рынок учебно-методической продукции в стране и каждом штате. В создании современных учебников (правильнее УМК) принимают участие большие коллективы, включающие ученых, методистов, психологов, социологов, учителей, дизайнеров и др.</w:t>
      </w:r>
    </w:p>
  </w:footnote>
  <w:footnote w:id="79">
    <w:p w14:paraId="0248ABE5" w14:textId="77777777" w:rsidR="00E035F7" w:rsidRPr="005020DC" w:rsidRDefault="00E035F7" w:rsidP="005020DC">
      <w:pPr>
        <w:pStyle w:val="a5"/>
        <w:rPr>
          <w:lang w:val="ru-RU"/>
        </w:rPr>
      </w:pPr>
      <w:r w:rsidRPr="00F55E58">
        <w:rPr>
          <w:rStyle w:val="a7"/>
        </w:rPr>
        <w:footnoteRef/>
      </w:r>
      <w:r w:rsidRPr="005020DC">
        <w:rPr>
          <w:lang w:val="ru-RU"/>
        </w:rPr>
        <w:t xml:space="preserve"> Умения проводить доказательства, подводить под понятие и др. </w:t>
      </w:r>
    </w:p>
  </w:footnote>
  <w:footnote w:id="80">
    <w:p w14:paraId="38F7331A" w14:textId="77777777" w:rsidR="00E035F7" w:rsidRPr="005020DC" w:rsidRDefault="00E035F7" w:rsidP="005020DC">
      <w:pPr>
        <w:pStyle w:val="a5"/>
        <w:rPr>
          <w:lang w:val="ru-RU"/>
        </w:rPr>
      </w:pPr>
      <w:r w:rsidRPr="00F55E58">
        <w:rPr>
          <w:rStyle w:val="a7"/>
        </w:rPr>
        <w:footnoteRef/>
      </w:r>
      <w:r w:rsidRPr="005020DC">
        <w:rPr>
          <w:lang w:val="ru-RU"/>
        </w:rPr>
        <w:t xml:space="preserve"> </w:t>
      </w:r>
      <w:r w:rsidRPr="00F55E58">
        <w:t>https</w:t>
      </w:r>
      <w:r w:rsidRPr="005020DC">
        <w:rPr>
          <w:lang w:val="ru-RU"/>
        </w:rPr>
        <w:t>://</w:t>
      </w:r>
      <w:r w:rsidRPr="00F55E58">
        <w:t>www</w:t>
      </w:r>
      <w:r w:rsidRPr="005020DC">
        <w:rPr>
          <w:lang w:val="ru-RU"/>
        </w:rPr>
        <w:t>.</w:t>
      </w:r>
      <w:r w:rsidRPr="00F55E58">
        <w:t>educateiowa</w:t>
      </w:r>
      <w:r w:rsidRPr="005020DC">
        <w:rPr>
          <w:lang w:val="ru-RU"/>
        </w:rPr>
        <w:t>.</w:t>
      </w:r>
      <w:r w:rsidRPr="00F55E58">
        <w:t>gov</w:t>
      </w:r>
      <w:r w:rsidRPr="005020DC">
        <w:rPr>
          <w:lang w:val="ru-RU"/>
        </w:rPr>
        <w:t>/</w:t>
      </w:r>
      <w:r w:rsidRPr="00F55E58">
        <w:t>pk</w:t>
      </w:r>
      <w:r w:rsidRPr="005020DC">
        <w:rPr>
          <w:lang w:val="ru-RU"/>
        </w:rPr>
        <w:t>-12/</w:t>
      </w:r>
      <w:r w:rsidRPr="00F55E58">
        <w:t>student</w:t>
      </w:r>
      <w:r w:rsidRPr="005020DC">
        <w:rPr>
          <w:lang w:val="ru-RU"/>
        </w:rPr>
        <w:t>-</w:t>
      </w:r>
      <w:r w:rsidRPr="00F55E58">
        <w:t>assessment</w:t>
      </w:r>
      <w:r w:rsidRPr="005020DC">
        <w:rPr>
          <w:lang w:val="ru-RU"/>
        </w:rPr>
        <w:t>/</w:t>
      </w:r>
      <w:r w:rsidRPr="00F55E58">
        <w:t>assessment</w:t>
      </w:r>
      <w:r w:rsidRPr="005020DC">
        <w:rPr>
          <w:lang w:val="ru-RU"/>
        </w:rPr>
        <w:t>-</w:t>
      </w:r>
      <w:r w:rsidRPr="00F55E58">
        <w:t>learning</w:t>
      </w:r>
      <w:r w:rsidRPr="005020DC">
        <w:rPr>
          <w:lang w:val="ru-RU"/>
        </w:rPr>
        <w:t>-</w:t>
      </w:r>
      <w:r w:rsidRPr="00F55E58">
        <w:t>formative</w:t>
      </w:r>
      <w:r w:rsidRPr="005020DC">
        <w:rPr>
          <w:lang w:val="ru-RU"/>
        </w:rPr>
        <w:t>-</w:t>
      </w:r>
      <w:r w:rsidRPr="00F55E58">
        <w:t>assessment</w:t>
      </w:r>
    </w:p>
  </w:footnote>
  <w:footnote w:id="81">
    <w:p w14:paraId="7E704E27" w14:textId="77777777" w:rsidR="00E035F7" w:rsidRPr="005020DC" w:rsidRDefault="00E035F7" w:rsidP="005020DC">
      <w:pPr>
        <w:pStyle w:val="a5"/>
        <w:rPr>
          <w:lang w:val="ru-RU"/>
        </w:rPr>
      </w:pPr>
      <w:r w:rsidRPr="00F55E58">
        <w:rPr>
          <w:rStyle w:val="a7"/>
        </w:rPr>
        <w:footnoteRef/>
      </w:r>
      <w:r w:rsidRPr="005020DC">
        <w:rPr>
          <w:lang w:val="ru-RU"/>
        </w:rPr>
        <w:t xml:space="preserve"> </w:t>
      </w:r>
      <w:r w:rsidRPr="00F55E58">
        <w:t>http</w:t>
      </w:r>
      <w:r w:rsidRPr="005020DC">
        <w:rPr>
          <w:lang w:val="ru-RU"/>
        </w:rPr>
        <w:t>://</w:t>
      </w:r>
      <w:r w:rsidRPr="00F55E58">
        <w:t>www</w:t>
      </w:r>
      <w:r w:rsidRPr="005020DC">
        <w:rPr>
          <w:lang w:val="ru-RU"/>
        </w:rPr>
        <w:t>.</w:t>
      </w:r>
      <w:r w:rsidRPr="00F55E58">
        <w:t>hkeaa</w:t>
      </w:r>
      <w:r w:rsidRPr="005020DC">
        <w:rPr>
          <w:lang w:val="ru-RU"/>
        </w:rPr>
        <w:t>.</w:t>
      </w:r>
      <w:r w:rsidRPr="00F55E58">
        <w:t>edu</w:t>
      </w:r>
      <w:r w:rsidRPr="005020DC">
        <w:rPr>
          <w:lang w:val="ru-RU"/>
        </w:rPr>
        <w:t>.</w:t>
      </w:r>
      <w:r w:rsidRPr="00F55E58">
        <w:t>hk</w:t>
      </w:r>
      <w:r w:rsidRPr="005020DC">
        <w:rPr>
          <w:lang w:val="ru-RU"/>
        </w:rPr>
        <w:t>/</w:t>
      </w:r>
      <w:r w:rsidRPr="00F55E58">
        <w:t>DocLibrary</w:t>
      </w:r>
      <w:r w:rsidRPr="005020DC">
        <w:rPr>
          <w:lang w:val="ru-RU"/>
        </w:rPr>
        <w:t>/</w:t>
      </w:r>
      <w:r w:rsidRPr="00F55E58">
        <w:t>SBA</w:t>
      </w:r>
      <w:r w:rsidRPr="005020DC">
        <w:rPr>
          <w:lang w:val="ru-RU"/>
        </w:rPr>
        <w:t>/</w:t>
      </w:r>
      <w:r w:rsidRPr="00F55E58">
        <w:t>HKDSE</w:t>
      </w:r>
      <w:r w:rsidRPr="005020DC">
        <w:rPr>
          <w:lang w:val="ru-RU"/>
        </w:rPr>
        <w:t>/</w:t>
      </w:r>
      <w:r w:rsidRPr="00F55E58">
        <w:t>Eng</w:t>
      </w:r>
      <w:r w:rsidRPr="005020DC">
        <w:rPr>
          <w:lang w:val="ru-RU"/>
        </w:rPr>
        <w:t>_</w:t>
      </w:r>
      <w:r w:rsidRPr="00F55E58">
        <w:t>DVD</w:t>
      </w:r>
      <w:r w:rsidRPr="005020DC">
        <w:rPr>
          <w:lang w:val="ru-RU"/>
        </w:rPr>
        <w:t>/</w:t>
      </w:r>
      <w:r w:rsidRPr="00F55E58">
        <w:t>sba</w:t>
      </w:r>
      <w:r w:rsidRPr="005020DC">
        <w:rPr>
          <w:lang w:val="ru-RU"/>
        </w:rPr>
        <w:t>_</w:t>
      </w:r>
      <w:r w:rsidRPr="00F55E58">
        <w:t>practice</w:t>
      </w:r>
      <w:r w:rsidRPr="005020DC">
        <w:rPr>
          <w:lang w:val="ru-RU"/>
        </w:rPr>
        <w:t>.</w:t>
      </w:r>
      <w:r w:rsidRPr="00F55E58">
        <w:t>html</w:t>
      </w:r>
    </w:p>
  </w:footnote>
  <w:footnote w:id="82">
    <w:p w14:paraId="43BFA343" w14:textId="77777777" w:rsidR="00E035F7" w:rsidRPr="005020DC" w:rsidRDefault="00E035F7" w:rsidP="005020DC">
      <w:pPr>
        <w:pStyle w:val="a5"/>
        <w:rPr>
          <w:lang w:val="ru-RU"/>
        </w:rPr>
      </w:pPr>
      <w:r>
        <w:rPr>
          <w:rStyle w:val="a7"/>
        </w:rPr>
        <w:footnoteRef/>
      </w:r>
      <w:r w:rsidRPr="005020DC">
        <w:rPr>
          <w:lang w:val="ru-RU"/>
        </w:rPr>
        <w:t xml:space="preserve"> Выделено автором сопоставительного анализа</w:t>
      </w:r>
    </w:p>
  </w:footnote>
  <w:footnote w:id="83">
    <w:p w14:paraId="29E72200" w14:textId="77777777" w:rsidR="00E035F7" w:rsidRPr="005020DC" w:rsidRDefault="00E035F7" w:rsidP="005020DC">
      <w:pPr>
        <w:pStyle w:val="a5"/>
        <w:rPr>
          <w:lang w:val="ru-RU"/>
        </w:rPr>
      </w:pPr>
      <w:r>
        <w:rPr>
          <w:rStyle w:val="a7"/>
        </w:rPr>
        <w:footnoteRef/>
      </w:r>
      <w:r w:rsidRPr="005020DC">
        <w:rPr>
          <w:lang w:val="ru-RU"/>
        </w:rPr>
        <w:t xml:space="preserve"> </w:t>
      </w:r>
      <w:r>
        <w:fldChar w:fldCharType="begin"/>
      </w:r>
      <w:r w:rsidRPr="00853034">
        <w:rPr>
          <w:lang w:val="ru-RU"/>
        </w:rPr>
        <w:instrText xml:space="preserve"> </w:instrText>
      </w:r>
      <w:r>
        <w:instrText>HYPERLINK</w:instrText>
      </w:r>
      <w:r w:rsidRPr="00853034">
        <w:rPr>
          <w:lang w:val="ru-RU"/>
        </w:rPr>
        <w:instrText xml:space="preserve"> "</w:instrText>
      </w:r>
      <w:r>
        <w:instrText>http</w:instrText>
      </w:r>
      <w:r w:rsidRPr="00853034">
        <w:rPr>
          <w:lang w:val="ru-RU"/>
        </w:rPr>
        <w:instrText>://</w:instrText>
      </w:r>
      <w:r>
        <w:instrText>www</w:instrText>
      </w:r>
      <w:r w:rsidRPr="00853034">
        <w:rPr>
          <w:lang w:val="ru-RU"/>
        </w:rPr>
        <w:instrText>2.</w:instrText>
      </w:r>
      <w:r>
        <w:instrText>ed</w:instrText>
      </w:r>
      <w:r w:rsidRPr="00853034">
        <w:rPr>
          <w:lang w:val="ru-RU"/>
        </w:rPr>
        <w:instrText>.</w:instrText>
      </w:r>
      <w:r>
        <w:instrText>gov</w:instrText>
      </w:r>
      <w:r w:rsidRPr="00853034">
        <w:rPr>
          <w:lang w:val="ru-RU"/>
        </w:rPr>
        <w:instrText>/</w:instrText>
      </w:r>
      <w:r>
        <w:instrText>about</w:instrText>
      </w:r>
      <w:r w:rsidRPr="00853034">
        <w:rPr>
          <w:lang w:val="ru-RU"/>
        </w:rPr>
        <w:instrText>/</w:instrText>
      </w:r>
      <w:r>
        <w:instrText>overview</w:instrText>
      </w:r>
      <w:r w:rsidRPr="00853034">
        <w:rPr>
          <w:lang w:val="ru-RU"/>
        </w:rPr>
        <w:instrText>/</w:instrText>
      </w:r>
      <w:r>
        <w:instrText>fed</w:instrText>
      </w:r>
      <w:r w:rsidRPr="00853034">
        <w:rPr>
          <w:lang w:val="ru-RU"/>
        </w:rPr>
        <w:instrText>/</w:instrText>
      </w:r>
      <w:r>
        <w:instrText>role</w:instrText>
      </w:r>
      <w:r w:rsidRPr="00853034">
        <w:rPr>
          <w:lang w:val="ru-RU"/>
        </w:rPr>
        <w:instrText>.</w:instrText>
      </w:r>
      <w:r>
        <w:instrText>html</w:instrText>
      </w:r>
      <w:r w:rsidRPr="00853034">
        <w:rPr>
          <w:lang w:val="ru-RU"/>
        </w:rPr>
        <w:instrText xml:space="preserve">" </w:instrText>
      </w:r>
      <w:r>
        <w:fldChar w:fldCharType="separate"/>
      </w:r>
      <w:r w:rsidRPr="0050291B">
        <w:rPr>
          <w:rStyle w:val="a9"/>
        </w:rPr>
        <w:t>http</w:t>
      </w:r>
      <w:r w:rsidRPr="005020DC">
        <w:rPr>
          <w:rStyle w:val="a9"/>
          <w:lang w:val="ru-RU"/>
        </w:rPr>
        <w:t>://</w:t>
      </w:r>
      <w:r w:rsidRPr="0050291B">
        <w:rPr>
          <w:rStyle w:val="a9"/>
        </w:rPr>
        <w:t>www</w:t>
      </w:r>
      <w:r w:rsidRPr="005020DC">
        <w:rPr>
          <w:rStyle w:val="a9"/>
          <w:lang w:val="ru-RU"/>
        </w:rPr>
        <w:t>2.</w:t>
      </w:r>
      <w:r w:rsidRPr="0050291B">
        <w:rPr>
          <w:rStyle w:val="a9"/>
        </w:rPr>
        <w:t>ed</w:t>
      </w:r>
      <w:r w:rsidRPr="005020DC">
        <w:rPr>
          <w:rStyle w:val="a9"/>
          <w:lang w:val="ru-RU"/>
        </w:rPr>
        <w:t>.</w:t>
      </w:r>
      <w:r w:rsidRPr="0050291B">
        <w:rPr>
          <w:rStyle w:val="a9"/>
        </w:rPr>
        <w:t>gov</w:t>
      </w:r>
      <w:r w:rsidRPr="005020DC">
        <w:rPr>
          <w:rStyle w:val="a9"/>
          <w:lang w:val="ru-RU"/>
        </w:rPr>
        <w:t>/</w:t>
      </w:r>
      <w:r w:rsidRPr="0050291B">
        <w:rPr>
          <w:rStyle w:val="a9"/>
        </w:rPr>
        <w:t>about</w:t>
      </w:r>
      <w:r w:rsidRPr="005020DC">
        <w:rPr>
          <w:rStyle w:val="a9"/>
          <w:lang w:val="ru-RU"/>
        </w:rPr>
        <w:t>/</w:t>
      </w:r>
      <w:r w:rsidRPr="0050291B">
        <w:rPr>
          <w:rStyle w:val="a9"/>
        </w:rPr>
        <w:t>overview</w:t>
      </w:r>
      <w:r w:rsidRPr="005020DC">
        <w:rPr>
          <w:rStyle w:val="a9"/>
          <w:lang w:val="ru-RU"/>
        </w:rPr>
        <w:t>/</w:t>
      </w:r>
      <w:r w:rsidRPr="0050291B">
        <w:rPr>
          <w:rStyle w:val="a9"/>
        </w:rPr>
        <w:t>fed</w:t>
      </w:r>
      <w:r w:rsidRPr="005020DC">
        <w:rPr>
          <w:rStyle w:val="a9"/>
          <w:lang w:val="ru-RU"/>
        </w:rPr>
        <w:t>/</w:t>
      </w:r>
      <w:r w:rsidRPr="0050291B">
        <w:rPr>
          <w:rStyle w:val="a9"/>
        </w:rPr>
        <w:t>role</w:t>
      </w:r>
      <w:r w:rsidRPr="005020DC">
        <w:rPr>
          <w:rStyle w:val="a9"/>
          <w:lang w:val="ru-RU"/>
        </w:rPr>
        <w:t>.</w:t>
      </w:r>
      <w:r w:rsidRPr="0050291B">
        <w:rPr>
          <w:rStyle w:val="a9"/>
        </w:rPr>
        <w:t>html</w:t>
      </w:r>
      <w:r>
        <w:rPr>
          <w:rStyle w:val="a9"/>
        </w:rPr>
        <w:fldChar w:fldCharType="end"/>
      </w:r>
      <w:r w:rsidRPr="005020DC">
        <w:rPr>
          <w:lang w:val="ru-RU"/>
        </w:rPr>
        <w:t xml:space="preserve"> </w:t>
      </w:r>
    </w:p>
  </w:footnote>
  <w:footnote w:id="84">
    <w:p w14:paraId="2310199E" w14:textId="77777777" w:rsidR="00E035F7" w:rsidRPr="00F55E58" w:rsidRDefault="00E035F7" w:rsidP="005020DC">
      <w:pPr>
        <w:pStyle w:val="a5"/>
      </w:pPr>
      <w:r w:rsidRPr="00F55E58">
        <w:rPr>
          <w:rStyle w:val="a7"/>
        </w:rPr>
        <w:footnoteRef/>
      </w:r>
      <w:r w:rsidRPr="00F55E58">
        <w:t xml:space="preserve"> No Child Left Behind Act of 2001, http://www2.ed.gov/policy/elsec/leg/esea02/index.html</w:t>
      </w:r>
    </w:p>
  </w:footnote>
  <w:footnote w:id="85">
    <w:p w14:paraId="3BB37E0B" w14:textId="77777777" w:rsidR="00E035F7" w:rsidRPr="008B57F9" w:rsidRDefault="00E035F7" w:rsidP="005020DC">
      <w:pPr>
        <w:pStyle w:val="a5"/>
      </w:pPr>
      <w:r>
        <w:rPr>
          <w:rStyle w:val="a7"/>
        </w:rPr>
        <w:footnoteRef/>
      </w:r>
      <w:r w:rsidRPr="008B57F9">
        <w:t xml:space="preserve"> </w:t>
      </w:r>
      <w:proofErr w:type="gramStart"/>
      <w:r>
        <w:t>Официальный</w:t>
      </w:r>
      <w:r w:rsidRPr="008B57F9">
        <w:t xml:space="preserve"> </w:t>
      </w:r>
      <w:r>
        <w:t>сайт</w:t>
      </w:r>
      <w:r w:rsidRPr="008B57F9">
        <w:t xml:space="preserve"> </w:t>
      </w:r>
      <w:r>
        <w:rPr>
          <w:bCs/>
        </w:rPr>
        <w:t xml:space="preserve">ACARA – </w:t>
      </w:r>
      <w:r w:rsidRPr="001C2224">
        <w:rPr>
          <w:bCs/>
        </w:rPr>
        <w:t>Australian Curriculum, Assessment</w:t>
      </w:r>
      <w:r>
        <w:rPr>
          <w:bCs/>
        </w:rPr>
        <w:t xml:space="preserve"> and Reporting Authority.</w:t>
      </w:r>
      <w:proofErr w:type="gramEnd"/>
      <w:r>
        <w:rPr>
          <w:bCs/>
        </w:rPr>
        <w:t xml:space="preserve"> </w:t>
      </w:r>
      <w:r w:rsidRPr="00E336F8">
        <w:t>http://</w:t>
      </w:r>
      <w:r w:rsidRPr="00291368">
        <w:rPr>
          <w:bCs/>
        </w:rPr>
        <w:t>www.acara.edu.au</w:t>
      </w:r>
    </w:p>
  </w:footnote>
  <w:footnote w:id="86">
    <w:p w14:paraId="6FF735F3" w14:textId="77777777" w:rsidR="00E035F7" w:rsidRPr="00291368" w:rsidRDefault="00E035F7" w:rsidP="005020DC">
      <w:pPr>
        <w:pStyle w:val="a5"/>
      </w:pPr>
      <w:r>
        <w:rPr>
          <w:rStyle w:val="a7"/>
        </w:rPr>
        <w:footnoteRef/>
      </w:r>
      <w:r w:rsidRPr="008B57F9">
        <w:t xml:space="preserve"> </w:t>
      </w:r>
      <w:proofErr w:type="gramStart"/>
      <w:r>
        <w:t>Официальный</w:t>
      </w:r>
      <w:r w:rsidRPr="008B57F9">
        <w:t xml:space="preserve"> </w:t>
      </w:r>
      <w:r>
        <w:t>сайт</w:t>
      </w:r>
      <w:r w:rsidRPr="008B57F9">
        <w:t xml:space="preserve"> ACECQA – Australian Children's Education and Care Quality Authority.</w:t>
      </w:r>
      <w:proofErr w:type="gramEnd"/>
      <w:r w:rsidRPr="008B57F9">
        <w:t xml:space="preserve"> </w:t>
      </w:r>
      <w:r w:rsidRPr="00E336F8">
        <w:t>http://www.acecqa.gov.au</w:t>
      </w:r>
    </w:p>
  </w:footnote>
  <w:footnote w:id="87">
    <w:p w14:paraId="79DD8FD4" w14:textId="77777777" w:rsidR="00E035F7" w:rsidRPr="008B57F9" w:rsidRDefault="00E035F7" w:rsidP="005020DC">
      <w:pPr>
        <w:pStyle w:val="a5"/>
      </w:pPr>
      <w:r>
        <w:rPr>
          <w:rStyle w:val="a7"/>
        </w:rPr>
        <w:footnoteRef/>
      </w:r>
      <w:r w:rsidRPr="008B57F9">
        <w:t xml:space="preserve"> </w:t>
      </w:r>
      <w:proofErr w:type="gramStart"/>
      <w:r>
        <w:t>Официальный</w:t>
      </w:r>
      <w:r w:rsidRPr="008B57F9">
        <w:t xml:space="preserve"> </w:t>
      </w:r>
      <w:r>
        <w:t>сайт</w:t>
      </w:r>
      <w:r w:rsidRPr="008B57F9">
        <w:t xml:space="preserve"> ACER – Australian Council for Educational Research.</w:t>
      </w:r>
      <w:proofErr w:type="gramEnd"/>
      <w:r w:rsidRPr="008B57F9">
        <w:t xml:space="preserve"> https://www.acer.edu.au</w:t>
      </w:r>
    </w:p>
  </w:footnote>
  <w:footnote w:id="88">
    <w:p w14:paraId="43E3AF3A" w14:textId="77777777" w:rsidR="00E035F7" w:rsidRPr="005020DC" w:rsidRDefault="00E035F7" w:rsidP="005020DC">
      <w:pPr>
        <w:pStyle w:val="a5"/>
        <w:rPr>
          <w:lang w:val="ru-RU"/>
        </w:rPr>
      </w:pPr>
      <w:r>
        <w:rPr>
          <w:rStyle w:val="a7"/>
        </w:rPr>
        <w:footnoteRef/>
      </w:r>
      <w:r w:rsidRPr="005020DC">
        <w:rPr>
          <w:lang w:val="ru-RU"/>
        </w:rPr>
        <w:t xml:space="preserve"> Болотов В.А., Вальдман И.А., Виды и назначения </w:t>
      </w:r>
      <w:proofErr w:type="gramStart"/>
      <w:r w:rsidRPr="005020DC">
        <w:rPr>
          <w:lang w:val="ru-RU"/>
        </w:rPr>
        <w:t>программ оценки результатов обучения школьников</w:t>
      </w:r>
      <w:proofErr w:type="gramEnd"/>
    </w:p>
  </w:footnote>
  <w:footnote w:id="89">
    <w:p w14:paraId="10C61D9D" w14:textId="77777777" w:rsidR="00E035F7" w:rsidRPr="004017CF" w:rsidRDefault="00E035F7" w:rsidP="005020DC">
      <w:pPr>
        <w:pStyle w:val="a5"/>
      </w:pPr>
      <w:r>
        <w:rPr>
          <w:rStyle w:val="a7"/>
        </w:rPr>
        <w:footnoteRef/>
      </w:r>
      <w:r w:rsidRPr="004017CF">
        <w:t xml:space="preserve"> </w:t>
      </w:r>
      <w:r>
        <w:t>Организация</w:t>
      </w:r>
      <w:r w:rsidRPr="004017CF">
        <w:t xml:space="preserve"> </w:t>
      </w:r>
      <w:r>
        <w:t>экономического</w:t>
      </w:r>
      <w:r w:rsidRPr="004017CF">
        <w:t xml:space="preserve"> </w:t>
      </w:r>
      <w:r>
        <w:t>сотрудничества</w:t>
      </w:r>
      <w:r w:rsidRPr="004017CF">
        <w:t xml:space="preserve"> </w:t>
      </w:r>
      <w:r>
        <w:t>и</w:t>
      </w:r>
      <w:r w:rsidRPr="004017CF">
        <w:t xml:space="preserve"> </w:t>
      </w:r>
      <w:r>
        <w:t>развития</w:t>
      </w:r>
      <w:r w:rsidRPr="004017CF">
        <w:t xml:space="preserve"> (Organization for Economic Co-operation and Development, OECD)</w:t>
      </w:r>
    </w:p>
  </w:footnote>
  <w:footnote w:id="90">
    <w:p w14:paraId="1B6AC5D6" w14:textId="77777777" w:rsidR="00E035F7" w:rsidRPr="004017CF" w:rsidRDefault="00E035F7" w:rsidP="005020DC">
      <w:pPr>
        <w:pStyle w:val="a5"/>
      </w:pPr>
      <w:r>
        <w:rPr>
          <w:rStyle w:val="a7"/>
        </w:rPr>
        <w:footnoteRef/>
      </w:r>
      <w:r w:rsidRPr="004017CF">
        <w:t xml:space="preserve"> </w:t>
      </w:r>
      <w:r>
        <w:t>Международная</w:t>
      </w:r>
      <w:r w:rsidRPr="004017CF">
        <w:t xml:space="preserve"> </w:t>
      </w:r>
      <w:r>
        <w:t>Ассоциация</w:t>
      </w:r>
      <w:r w:rsidRPr="004017CF">
        <w:t xml:space="preserve"> </w:t>
      </w:r>
      <w:r>
        <w:t>по</w:t>
      </w:r>
      <w:r w:rsidRPr="004017CF">
        <w:t xml:space="preserve"> </w:t>
      </w:r>
      <w:r>
        <w:t>оценке</w:t>
      </w:r>
      <w:r w:rsidRPr="004017CF">
        <w:t xml:space="preserve"> </w:t>
      </w:r>
      <w:r>
        <w:t>образовательных</w:t>
      </w:r>
      <w:r w:rsidRPr="004017CF">
        <w:t xml:space="preserve"> </w:t>
      </w:r>
      <w:r>
        <w:t>достижений</w:t>
      </w:r>
      <w:r w:rsidRPr="004017CF">
        <w:t xml:space="preserve"> (International Association for the Evaluation of Educational Achievements, IEA)</w:t>
      </w:r>
    </w:p>
  </w:footnote>
  <w:footnote w:id="91">
    <w:p w14:paraId="6A346640" w14:textId="77777777" w:rsidR="00E035F7" w:rsidRPr="005020DC" w:rsidRDefault="00E035F7" w:rsidP="005020DC">
      <w:pPr>
        <w:pStyle w:val="a5"/>
        <w:rPr>
          <w:lang w:val="ru-RU"/>
        </w:rPr>
      </w:pPr>
      <w:r>
        <w:rPr>
          <w:rStyle w:val="a7"/>
        </w:rPr>
        <w:footnoteRef/>
      </w:r>
      <w:r w:rsidRPr="005020DC">
        <w:rPr>
          <w:lang w:val="ru-RU"/>
        </w:rPr>
        <w:t xml:space="preserve"> Конкретный набор групп пользователей зависит от целей национального мониторинга.</w:t>
      </w:r>
    </w:p>
  </w:footnote>
  <w:footnote w:id="92">
    <w:p w14:paraId="77439856" w14:textId="77777777" w:rsidR="00E035F7" w:rsidRPr="005020DC" w:rsidRDefault="00E035F7" w:rsidP="005020DC">
      <w:pPr>
        <w:pStyle w:val="a5"/>
        <w:rPr>
          <w:lang w:val="ru-RU"/>
        </w:rPr>
      </w:pPr>
      <w:r>
        <w:rPr>
          <w:rStyle w:val="a7"/>
        </w:rPr>
        <w:footnoteRef/>
      </w:r>
      <w:r w:rsidRPr="005020DC">
        <w:rPr>
          <w:lang w:val="ru-RU"/>
        </w:rPr>
        <w:t xml:space="preserve"> Под информационными продуктами понимаются информационные материалы, которые готовятся исходя из целей оценивания и на основании результатов оценки, и ориентированы на конкретные группы пользователей. К ним можно отнести национальный отчёт, специализированные отчёты (по предметам, по группе учащихся и т.п.), примеры заданий или демонстрационные варианты теста, аналитическую записку для министра образования, информационный буклет для родителей и т.п.</w:t>
      </w:r>
    </w:p>
  </w:footnote>
  <w:footnote w:id="93">
    <w:p w14:paraId="77381B71" w14:textId="77777777" w:rsidR="00E035F7" w:rsidRPr="005020DC" w:rsidRDefault="00E035F7" w:rsidP="005020DC">
      <w:pPr>
        <w:pStyle w:val="a5"/>
        <w:rPr>
          <w:lang w:val="ru-RU"/>
        </w:rPr>
      </w:pPr>
      <w:r>
        <w:rPr>
          <w:rStyle w:val="a7"/>
        </w:rPr>
        <w:footnoteRef/>
      </w:r>
      <w:r w:rsidRPr="005020DC">
        <w:rPr>
          <w:lang w:val="ru-RU"/>
        </w:rPr>
        <w:t xml:space="preserve"> Например, система подушевого финансирования школ (школа заинтересована в привлечении учеников), денежное поощрение учителей школ с высокими результатами, дополнительное финансирование школам с низкими результатами, желание иметь позитивный имидж школы в местном сообществе.</w:t>
      </w:r>
    </w:p>
  </w:footnote>
  <w:footnote w:id="94">
    <w:p w14:paraId="3E81B629" w14:textId="77777777" w:rsidR="00E035F7" w:rsidRPr="005020DC" w:rsidRDefault="00E035F7" w:rsidP="005020DC">
      <w:pPr>
        <w:pStyle w:val="a5"/>
        <w:rPr>
          <w:lang w:val="ru-RU"/>
        </w:rPr>
      </w:pPr>
      <w:r w:rsidRPr="008F6892">
        <w:rPr>
          <w:rStyle w:val="a7"/>
        </w:rPr>
        <w:footnoteRef/>
      </w:r>
      <w:r w:rsidRPr="005020DC">
        <w:rPr>
          <w:rFonts w:cs="Times New Roman"/>
          <w:lang w:val="ru-RU"/>
        </w:rPr>
        <w:t xml:space="preserve"> Данные сайта </w:t>
      </w:r>
      <w:r w:rsidRPr="008F6892">
        <w:rPr>
          <w:rFonts w:cs="Times New Roman"/>
        </w:rPr>
        <w:t>http</w:t>
      </w:r>
      <w:r w:rsidRPr="005020DC">
        <w:rPr>
          <w:rFonts w:cs="Times New Roman"/>
          <w:lang w:val="ru-RU"/>
        </w:rPr>
        <w:t>://</w:t>
      </w:r>
      <w:r w:rsidRPr="008F6892">
        <w:rPr>
          <w:rFonts w:cs="Times New Roman"/>
        </w:rPr>
        <w:t>www</w:t>
      </w:r>
      <w:r w:rsidRPr="005020DC">
        <w:rPr>
          <w:rFonts w:cs="Times New Roman"/>
          <w:lang w:val="ru-RU"/>
        </w:rPr>
        <w:t>.</w:t>
      </w:r>
      <w:r w:rsidRPr="008F6892">
        <w:rPr>
          <w:rFonts w:cs="Times New Roman"/>
        </w:rPr>
        <w:t>ereport</w:t>
      </w:r>
      <w:r w:rsidRPr="005020DC">
        <w:rPr>
          <w:rFonts w:cs="Times New Roman"/>
          <w:lang w:val="ru-RU"/>
        </w:rPr>
        <w:t>.</w:t>
      </w:r>
      <w:r w:rsidRPr="008F6892">
        <w:rPr>
          <w:rFonts w:cs="Times New Roman"/>
        </w:rPr>
        <w:t>ru</w:t>
      </w:r>
      <w:r w:rsidRPr="005020DC">
        <w:rPr>
          <w:rFonts w:cs="Times New Roman"/>
          <w:lang w:val="ru-RU"/>
        </w:rPr>
        <w:t>/</w:t>
      </w:r>
    </w:p>
  </w:footnote>
  <w:footnote w:id="95">
    <w:p w14:paraId="11362355" w14:textId="77777777" w:rsidR="00E035F7" w:rsidRPr="005020DC" w:rsidRDefault="00E035F7" w:rsidP="005020DC">
      <w:pPr>
        <w:pStyle w:val="a5"/>
        <w:rPr>
          <w:lang w:val="ru-RU"/>
        </w:rPr>
      </w:pPr>
      <w:r w:rsidRPr="00F55E58">
        <w:rPr>
          <w:rStyle w:val="a7"/>
        </w:rPr>
        <w:footnoteRef/>
      </w:r>
      <w:r w:rsidRPr="005020DC">
        <w:rPr>
          <w:lang w:val="ru-RU"/>
        </w:rPr>
        <w:t xml:space="preserve"> </w:t>
      </w:r>
      <w:r w:rsidRPr="00F55E58">
        <w:t>https</w:t>
      </w:r>
      <w:r w:rsidRPr="005020DC">
        <w:rPr>
          <w:lang w:val="ru-RU"/>
        </w:rPr>
        <w:t>://</w:t>
      </w:r>
      <w:r w:rsidRPr="00F55E58">
        <w:t>www</w:t>
      </w:r>
      <w:r w:rsidRPr="005020DC">
        <w:rPr>
          <w:lang w:val="ru-RU"/>
        </w:rPr>
        <w:t>.</w:t>
      </w:r>
      <w:r w:rsidRPr="00F55E58">
        <w:t>educateiowa</w:t>
      </w:r>
      <w:r w:rsidRPr="005020DC">
        <w:rPr>
          <w:lang w:val="ru-RU"/>
        </w:rPr>
        <w:t>.</w:t>
      </w:r>
      <w:r w:rsidRPr="00F55E58">
        <w:t>gov</w:t>
      </w:r>
      <w:r w:rsidRPr="005020DC">
        <w:rPr>
          <w:lang w:val="ru-RU"/>
        </w:rPr>
        <w:t>/</w:t>
      </w:r>
      <w:r w:rsidRPr="00F55E58">
        <w:t>pk</w:t>
      </w:r>
      <w:r w:rsidRPr="005020DC">
        <w:rPr>
          <w:lang w:val="ru-RU"/>
        </w:rPr>
        <w:t>-12/</w:t>
      </w:r>
      <w:r w:rsidRPr="00F55E58">
        <w:t>student</w:t>
      </w:r>
      <w:r w:rsidRPr="005020DC">
        <w:rPr>
          <w:lang w:val="ru-RU"/>
        </w:rPr>
        <w:t>-</w:t>
      </w:r>
      <w:r w:rsidRPr="00F55E58">
        <w:t>assessment</w:t>
      </w:r>
      <w:r w:rsidRPr="005020DC">
        <w:rPr>
          <w:lang w:val="ru-RU"/>
        </w:rPr>
        <w:t>/</w:t>
      </w:r>
      <w:r w:rsidRPr="00F55E58">
        <w:t>assessment</w:t>
      </w:r>
      <w:r w:rsidRPr="005020DC">
        <w:rPr>
          <w:lang w:val="ru-RU"/>
        </w:rPr>
        <w:t>-</w:t>
      </w:r>
      <w:r w:rsidRPr="00F55E58">
        <w:t>learning</w:t>
      </w:r>
      <w:r w:rsidRPr="005020DC">
        <w:rPr>
          <w:lang w:val="ru-RU"/>
        </w:rPr>
        <w:t>-</w:t>
      </w:r>
      <w:r w:rsidRPr="00F55E58">
        <w:t>formative</w:t>
      </w:r>
      <w:r w:rsidRPr="005020DC">
        <w:rPr>
          <w:lang w:val="ru-RU"/>
        </w:rPr>
        <w:t>-</w:t>
      </w:r>
      <w:r w:rsidRPr="00F55E58">
        <w:t>assessment</w:t>
      </w:r>
    </w:p>
  </w:footnote>
  <w:footnote w:id="96">
    <w:p w14:paraId="64F61E96" w14:textId="77777777" w:rsidR="00E035F7" w:rsidRPr="00B314C8" w:rsidRDefault="00E035F7" w:rsidP="005020DC">
      <w:pPr>
        <w:pStyle w:val="a5"/>
        <w:rPr>
          <w:lang w:val="ru-RU"/>
        </w:rPr>
      </w:pPr>
      <w:r w:rsidRPr="00F55E58">
        <w:rPr>
          <w:rStyle w:val="a7"/>
        </w:rPr>
        <w:footnoteRef/>
      </w:r>
      <w:r w:rsidRPr="00B314C8">
        <w:rPr>
          <w:lang w:val="ru-RU"/>
        </w:rPr>
        <w:t xml:space="preserve"> </w:t>
      </w:r>
      <w:r w:rsidRPr="00F55E58">
        <w:t>http</w:t>
      </w:r>
      <w:r w:rsidRPr="00B314C8">
        <w:rPr>
          <w:lang w:val="ru-RU"/>
        </w:rPr>
        <w:t>://</w:t>
      </w:r>
      <w:r w:rsidRPr="00F55E58">
        <w:t>www</w:t>
      </w:r>
      <w:r w:rsidRPr="00B314C8">
        <w:rPr>
          <w:lang w:val="ru-RU"/>
        </w:rPr>
        <w:t>.</w:t>
      </w:r>
      <w:r w:rsidRPr="00F55E58">
        <w:t>hkeaa</w:t>
      </w:r>
      <w:r w:rsidRPr="00B314C8">
        <w:rPr>
          <w:lang w:val="ru-RU"/>
        </w:rPr>
        <w:t>.</w:t>
      </w:r>
      <w:r w:rsidRPr="00F55E58">
        <w:t>edu</w:t>
      </w:r>
      <w:r w:rsidRPr="00B314C8">
        <w:rPr>
          <w:lang w:val="ru-RU"/>
        </w:rPr>
        <w:t>.</w:t>
      </w:r>
      <w:r w:rsidRPr="00F55E58">
        <w:t>hk</w:t>
      </w:r>
      <w:r w:rsidRPr="00B314C8">
        <w:rPr>
          <w:lang w:val="ru-RU"/>
        </w:rPr>
        <w:t>/</w:t>
      </w:r>
      <w:r w:rsidRPr="00F55E58">
        <w:t>DocLibrary</w:t>
      </w:r>
      <w:r w:rsidRPr="00B314C8">
        <w:rPr>
          <w:lang w:val="ru-RU"/>
        </w:rPr>
        <w:t>/</w:t>
      </w:r>
      <w:r w:rsidRPr="00F55E58">
        <w:t>SBA</w:t>
      </w:r>
      <w:r w:rsidRPr="00B314C8">
        <w:rPr>
          <w:lang w:val="ru-RU"/>
        </w:rPr>
        <w:t>/</w:t>
      </w:r>
      <w:r w:rsidRPr="00F55E58">
        <w:t>HKDSE</w:t>
      </w:r>
      <w:r w:rsidRPr="00B314C8">
        <w:rPr>
          <w:lang w:val="ru-RU"/>
        </w:rPr>
        <w:t>/</w:t>
      </w:r>
      <w:r w:rsidRPr="00F55E58">
        <w:t>Eng</w:t>
      </w:r>
      <w:r w:rsidRPr="00B314C8">
        <w:rPr>
          <w:lang w:val="ru-RU"/>
        </w:rPr>
        <w:t>_</w:t>
      </w:r>
      <w:r w:rsidRPr="00F55E58">
        <w:t>DVD</w:t>
      </w:r>
      <w:r w:rsidRPr="00B314C8">
        <w:rPr>
          <w:lang w:val="ru-RU"/>
        </w:rPr>
        <w:t>/</w:t>
      </w:r>
      <w:r w:rsidRPr="00F55E58">
        <w:t>sba</w:t>
      </w:r>
      <w:r w:rsidRPr="00B314C8">
        <w:rPr>
          <w:lang w:val="ru-RU"/>
        </w:rPr>
        <w:t>_</w:t>
      </w:r>
      <w:r w:rsidRPr="00F55E58">
        <w:t>practice</w:t>
      </w:r>
      <w:r w:rsidRPr="00B314C8">
        <w:rPr>
          <w:lang w:val="ru-RU"/>
        </w:rPr>
        <w:t>.</w:t>
      </w:r>
      <w:r w:rsidRPr="00F55E58">
        <w:t>html</w:t>
      </w:r>
    </w:p>
  </w:footnote>
  <w:footnote w:id="97">
    <w:p w14:paraId="51004EDC" w14:textId="77777777" w:rsidR="00E035F7" w:rsidRPr="00B314C8" w:rsidRDefault="00E035F7" w:rsidP="005020DC">
      <w:pPr>
        <w:pStyle w:val="a5"/>
        <w:rPr>
          <w:lang w:val="ru-RU"/>
        </w:rPr>
      </w:pPr>
      <w:r w:rsidRPr="0058746D">
        <w:rPr>
          <w:rStyle w:val="a7"/>
        </w:rPr>
        <w:footnoteRef/>
      </w:r>
      <w:r w:rsidRPr="00B314C8">
        <w:rPr>
          <w:lang w:val="ru-RU"/>
        </w:rPr>
        <w:t xml:space="preserve"> </w:t>
      </w:r>
      <w:r w:rsidRPr="008B57F9">
        <w:rPr>
          <w:color w:val="000000"/>
        </w:rPr>
        <w:t>http</w:t>
      </w:r>
      <w:r w:rsidRPr="00B314C8">
        <w:rPr>
          <w:color w:val="000000"/>
          <w:lang w:val="ru-RU"/>
        </w:rPr>
        <w:t>://</w:t>
      </w:r>
      <w:r w:rsidRPr="008B57F9">
        <w:rPr>
          <w:color w:val="000000"/>
        </w:rPr>
        <w:t>www</w:t>
      </w:r>
      <w:r w:rsidRPr="00B314C8">
        <w:rPr>
          <w:color w:val="000000"/>
          <w:lang w:val="ru-RU"/>
        </w:rPr>
        <w:t>.</w:t>
      </w:r>
      <w:r w:rsidRPr="008B57F9">
        <w:rPr>
          <w:color w:val="000000"/>
        </w:rPr>
        <w:t>qsa</w:t>
      </w:r>
      <w:r w:rsidRPr="00B314C8">
        <w:rPr>
          <w:color w:val="000000"/>
          <w:lang w:val="ru-RU"/>
        </w:rPr>
        <w:t>.</w:t>
      </w:r>
      <w:r w:rsidRPr="008B57F9">
        <w:rPr>
          <w:color w:val="000000"/>
        </w:rPr>
        <w:t>qld</w:t>
      </w:r>
      <w:r w:rsidRPr="00B314C8">
        <w:rPr>
          <w:color w:val="000000"/>
          <w:lang w:val="ru-RU"/>
        </w:rPr>
        <w:t>.</w:t>
      </w:r>
      <w:r w:rsidRPr="008B57F9">
        <w:rPr>
          <w:color w:val="000000"/>
        </w:rPr>
        <w:t>edu</w:t>
      </w:r>
      <w:r w:rsidRPr="00B314C8">
        <w:rPr>
          <w:color w:val="000000"/>
          <w:lang w:val="ru-RU"/>
        </w:rPr>
        <w:t>.</w:t>
      </w:r>
      <w:r w:rsidRPr="008B57F9">
        <w:rPr>
          <w:color w:val="000000"/>
        </w:rPr>
        <w:t>au</w:t>
      </w:r>
      <w:r w:rsidRPr="00B314C8">
        <w:rPr>
          <w:color w:val="000000"/>
          <w:lang w:val="ru-RU"/>
        </w:rPr>
        <w:t>/</w:t>
      </w:r>
      <w:r w:rsidRPr="008B57F9">
        <w:rPr>
          <w:color w:val="000000"/>
        </w:rPr>
        <w:t>approach</w:t>
      </w:r>
      <w:r w:rsidRPr="00B314C8">
        <w:rPr>
          <w:color w:val="000000"/>
          <w:lang w:val="ru-RU"/>
        </w:rPr>
        <w:t>/10195.</w:t>
      </w:r>
      <w:r w:rsidRPr="008B57F9">
        <w:rPr>
          <w:color w:val="000000"/>
        </w:rPr>
        <w:t>html</w:t>
      </w:r>
    </w:p>
  </w:footnote>
  <w:footnote w:id="98">
    <w:p w14:paraId="13DE3D1E" w14:textId="77777777" w:rsidR="00E035F7" w:rsidRPr="00B314C8" w:rsidRDefault="00E035F7" w:rsidP="005020DC">
      <w:pPr>
        <w:pStyle w:val="a5"/>
        <w:rPr>
          <w:lang w:val="ru-RU"/>
        </w:rPr>
      </w:pPr>
      <w:r w:rsidRPr="0058746D">
        <w:rPr>
          <w:rStyle w:val="a7"/>
        </w:rPr>
        <w:footnoteRef/>
      </w:r>
      <w:r w:rsidRPr="00B314C8">
        <w:rPr>
          <w:lang w:val="ru-RU"/>
        </w:rPr>
        <w:t xml:space="preserve"> </w:t>
      </w:r>
      <w:r w:rsidRPr="008B57F9">
        <w:rPr>
          <w:color w:val="000000"/>
        </w:rPr>
        <w:t>http</w:t>
      </w:r>
      <w:r w:rsidRPr="00B314C8">
        <w:rPr>
          <w:color w:val="000000"/>
          <w:lang w:val="ru-RU"/>
        </w:rPr>
        <w:t>://</w:t>
      </w:r>
      <w:r w:rsidRPr="008B57F9">
        <w:rPr>
          <w:color w:val="000000"/>
        </w:rPr>
        <w:t>www</w:t>
      </w:r>
      <w:r w:rsidRPr="00B314C8">
        <w:rPr>
          <w:color w:val="000000"/>
          <w:lang w:val="ru-RU"/>
        </w:rPr>
        <w:t>.</w:t>
      </w:r>
      <w:r w:rsidRPr="008B57F9">
        <w:rPr>
          <w:color w:val="000000"/>
        </w:rPr>
        <w:t>act</w:t>
      </w:r>
      <w:r w:rsidRPr="00B314C8">
        <w:rPr>
          <w:color w:val="000000"/>
          <w:lang w:val="ru-RU"/>
        </w:rPr>
        <w:t>.</w:t>
      </w:r>
      <w:r w:rsidRPr="008B57F9">
        <w:rPr>
          <w:color w:val="000000"/>
        </w:rPr>
        <w:t>gov</w:t>
      </w:r>
      <w:r w:rsidRPr="00B314C8">
        <w:rPr>
          <w:color w:val="000000"/>
          <w:lang w:val="ru-RU"/>
        </w:rPr>
        <w:t>.</w:t>
      </w:r>
      <w:r w:rsidRPr="008B57F9">
        <w:rPr>
          <w:color w:val="000000"/>
        </w:rPr>
        <w:t>au</w:t>
      </w:r>
      <w:r w:rsidRPr="00B314C8">
        <w:rPr>
          <w:color w:val="000000"/>
          <w:lang w:val="ru-RU"/>
        </w:rPr>
        <w:t>/</w:t>
      </w:r>
      <w:r w:rsidRPr="008B57F9">
        <w:rPr>
          <w:color w:val="000000"/>
        </w:rPr>
        <w:t>CAP</w:t>
      </w:r>
      <w:r w:rsidRPr="00B314C8">
        <w:rPr>
          <w:color w:val="000000"/>
          <w:lang w:val="ru-RU"/>
        </w:rPr>
        <w:t>/</w:t>
      </w:r>
      <w:r w:rsidRPr="008B57F9">
        <w:rPr>
          <w:color w:val="000000"/>
        </w:rPr>
        <w:t>accesspoint</w:t>
      </w:r>
      <w:r w:rsidRPr="00B314C8">
        <w:rPr>
          <w:color w:val="000000"/>
          <w:lang w:val="ru-RU"/>
        </w:rPr>
        <w:t>?</w:t>
      </w:r>
      <w:r w:rsidRPr="008B57F9">
        <w:rPr>
          <w:color w:val="000000"/>
        </w:rPr>
        <w:t>action</w:t>
      </w:r>
      <w:r w:rsidRPr="00B314C8">
        <w:rPr>
          <w:color w:val="000000"/>
          <w:lang w:val="ru-RU"/>
        </w:rPr>
        <w:t>=</w:t>
      </w:r>
      <w:r w:rsidRPr="008B57F9">
        <w:rPr>
          <w:color w:val="000000"/>
        </w:rPr>
        <w:t>menuHome</w:t>
      </w:r>
    </w:p>
  </w:footnote>
  <w:footnote w:id="99">
    <w:p w14:paraId="4FDB70A7" w14:textId="77777777" w:rsidR="00E035F7" w:rsidRPr="00B314C8" w:rsidRDefault="00E035F7" w:rsidP="005020DC">
      <w:pPr>
        <w:pStyle w:val="a5"/>
        <w:rPr>
          <w:lang w:val="ru-RU"/>
        </w:rPr>
      </w:pPr>
      <w:r w:rsidRPr="0058746D">
        <w:rPr>
          <w:rStyle w:val="a7"/>
        </w:rPr>
        <w:footnoteRef/>
      </w:r>
      <w:r w:rsidRPr="00B314C8">
        <w:rPr>
          <w:lang w:val="ru-RU"/>
        </w:rPr>
        <w:t xml:space="preserve"> </w:t>
      </w:r>
      <w:r w:rsidRPr="008B57F9">
        <w:rPr>
          <w:color w:val="000000"/>
        </w:rPr>
        <w:t>http</w:t>
      </w:r>
      <w:r w:rsidRPr="00B314C8">
        <w:rPr>
          <w:color w:val="000000"/>
          <w:lang w:val="ru-RU"/>
        </w:rPr>
        <w:t>://</w:t>
      </w:r>
      <w:r w:rsidRPr="008B57F9">
        <w:rPr>
          <w:color w:val="000000"/>
        </w:rPr>
        <w:t>arc</w:t>
      </w:r>
      <w:r w:rsidRPr="00B314C8">
        <w:rPr>
          <w:color w:val="000000"/>
          <w:lang w:val="ru-RU"/>
        </w:rPr>
        <w:t>.</w:t>
      </w:r>
      <w:r w:rsidRPr="008B57F9">
        <w:rPr>
          <w:color w:val="000000"/>
        </w:rPr>
        <w:t>boardofstudies</w:t>
      </w:r>
      <w:r w:rsidRPr="00B314C8">
        <w:rPr>
          <w:color w:val="000000"/>
          <w:lang w:val="ru-RU"/>
        </w:rPr>
        <w:t>.</w:t>
      </w:r>
      <w:r w:rsidRPr="008B57F9">
        <w:rPr>
          <w:color w:val="000000"/>
        </w:rPr>
        <w:t>nsw</w:t>
      </w:r>
      <w:r w:rsidRPr="00B314C8">
        <w:rPr>
          <w:color w:val="000000"/>
          <w:lang w:val="ru-RU"/>
        </w:rPr>
        <w:t>.</w:t>
      </w:r>
      <w:r w:rsidRPr="008B57F9">
        <w:rPr>
          <w:color w:val="000000"/>
        </w:rPr>
        <w:t>edu</w:t>
      </w:r>
      <w:r w:rsidRPr="00B314C8">
        <w:rPr>
          <w:color w:val="000000"/>
          <w:lang w:val="ru-RU"/>
        </w:rPr>
        <w:t>.</w:t>
      </w:r>
      <w:r w:rsidRPr="008B57F9">
        <w:rPr>
          <w:color w:val="000000"/>
        </w:rPr>
        <w:t>au</w:t>
      </w:r>
      <w:r w:rsidRPr="00B314C8">
        <w:rPr>
          <w:color w:val="000000"/>
          <w:lang w:val="ru-RU"/>
        </w:rPr>
        <w:t>/</w:t>
      </w:r>
      <w:r w:rsidRPr="008B57F9">
        <w:rPr>
          <w:color w:val="000000"/>
        </w:rPr>
        <w:t>go</w:t>
      </w:r>
      <w:r w:rsidRPr="00B314C8">
        <w:rPr>
          <w:color w:val="000000"/>
          <w:lang w:val="ru-RU"/>
        </w:rPr>
        <w:t>/</w:t>
      </w:r>
      <w:r w:rsidRPr="008B57F9">
        <w:rPr>
          <w:color w:val="000000"/>
        </w:rPr>
        <w:t>sc</w:t>
      </w:r>
      <w:r w:rsidRPr="00B314C8">
        <w:rPr>
          <w:color w:val="000000"/>
          <w:lang w:val="ru-RU"/>
        </w:rPr>
        <w:t>/</w:t>
      </w:r>
      <w:r w:rsidRPr="008B57F9">
        <w:rPr>
          <w:color w:val="000000"/>
        </w:rPr>
        <w:t>afl</w:t>
      </w:r>
      <w:r w:rsidRPr="00B314C8">
        <w:rPr>
          <w:color w:val="000000"/>
          <w:lang w:val="ru-RU"/>
        </w:rPr>
        <w:t>/</w:t>
      </w:r>
    </w:p>
  </w:footnote>
  <w:footnote w:id="100">
    <w:p w14:paraId="307D9ED2" w14:textId="77777777" w:rsidR="00E035F7" w:rsidRPr="00B314C8" w:rsidRDefault="00E035F7" w:rsidP="005020DC">
      <w:pPr>
        <w:pStyle w:val="a5"/>
        <w:rPr>
          <w:lang w:val="ru-RU"/>
        </w:rPr>
      </w:pPr>
      <w:r w:rsidRPr="0058746D">
        <w:rPr>
          <w:rStyle w:val="a7"/>
        </w:rPr>
        <w:footnoteRef/>
      </w:r>
      <w:r w:rsidRPr="00B314C8">
        <w:rPr>
          <w:lang w:val="ru-RU"/>
        </w:rPr>
        <w:t xml:space="preserve"> </w:t>
      </w:r>
      <w:r w:rsidRPr="008B57F9">
        <w:rPr>
          <w:color w:val="000000"/>
        </w:rPr>
        <w:t>http</w:t>
      </w:r>
      <w:r w:rsidRPr="00B314C8">
        <w:rPr>
          <w:color w:val="000000"/>
          <w:lang w:val="ru-RU"/>
        </w:rPr>
        <w:t>://</w:t>
      </w:r>
      <w:r w:rsidRPr="008B57F9">
        <w:rPr>
          <w:color w:val="000000"/>
        </w:rPr>
        <w:t>www</w:t>
      </w:r>
      <w:r w:rsidRPr="00B314C8">
        <w:rPr>
          <w:color w:val="000000"/>
          <w:lang w:val="ru-RU"/>
        </w:rPr>
        <w:t>.</w:t>
      </w:r>
      <w:r w:rsidRPr="008B57F9">
        <w:rPr>
          <w:color w:val="000000"/>
        </w:rPr>
        <w:t>vcaa</w:t>
      </w:r>
      <w:r w:rsidRPr="00B314C8">
        <w:rPr>
          <w:color w:val="000000"/>
          <w:lang w:val="ru-RU"/>
        </w:rPr>
        <w:t>.</w:t>
      </w:r>
      <w:r w:rsidRPr="008B57F9">
        <w:rPr>
          <w:color w:val="000000"/>
        </w:rPr>
        <w:t>vic</w:t>
      </w:r>
      <w:r w:rsidRPr="00B314C8">
        <w:rPr>
          <w:color w:val="000000"/>
          <w:lang w:val="ru-RU"/>
        </w:rPr>
        <w:t>.</w:t>
      </w:r>
      <w:r w:rsidRPr="008B57F9">
        <w:rPr>
          <w:color w:val="000000"/>
        </w:rPr>
        <w:t>edu</w:t>
      </w:r>
      <w:r w:rsidRPr="00B314C8">
        <w:rPr>
          <w:color w:val="000000"/>
          <w:lang w:val="ru-RU"/>
        </w:rPr>
        <w:t>.</w:t>
      </w:r>
      <w:r w:rsidRPr="008B57F9">
        <w:rPr>
          <w:color w:val="000000"/>
        </w:rPr>
        <w:t>au</w:t>
      </w:r>
      <w:r w:rsidRPr="00B314C8">
        <w:rPr>
          <w:color w:val="000000"/>
          <w:lang w:val="ru-RU"/>
        </w:rPr>
        <w:t>/</w:t>
      </w:r>
      <w:r w:rsidRPr="008B57F9">
        <w:rPr>
          <w:color w:val="000000"/>
        </w:rPr>
        <w:t>vce</w:t>
      </w:r>
      <w:r w:rsidRPr="00B314C8">
        <w:rPr>
          <w:color w:val="000000"/>
          <w:lang w:val="ru-RU"/>
        </w:rPr>
        <w:t>/</w:t>
      </w:r>
      <w:r w:rsidRPr="008B57F9">
        <w:rPr>
          <w:color w:val="000000"/>
        </w:rPr>
        <w:t>studies</w:t>
      </w:r>
      <w:r w:rsidRPr="00B314C8">
        <w:rPr>
          <w:color w:val="000000"/>
          <w:lang w:val="ru-RU"/>
        </w:rPr>
        <w:t>/</w:t>
      </w:r>
      <w:r w:rsidRPr="008B57F9">
        <w:rPr>
          <w:color w:val="000000"/>
        </w:rPr>
        <w:t>english</w:t>
      </w:r>
      <w:r w:rsidRPr="00B314C8">
        <w:rPr>
          <w:color w:val="000000"/>
          <w:lang w:val="ru-RU"/>
        </w:rPr>
        <w:t>/</w:t>
      </w:r>
      <w:r w:rsidRPr="008B57F9">
        <w:rPr>
          <w:color w:val="000000"/>
        </w:rPr>
        <w:t>EnglishASM</w:t>
      </w:r>
      <w:r w:rsidRPr="00B314C8">
        <w:rPr>
          <w:color w:val="000000"/>
          <w:lang w:val="ru-RU"/>
        </w:rPr>
        <w:t>.</w:t>
      </w:r>
      <w:r w:rsidRPr="008B57F9">
        <w:rPr>
          <w:color w:val="000000"/>
        </w:rPr>
        <w:t>doc</w:t>
      </w:r>
    </w:p>
  </w:footnote>
  <w:footnote w:id="101">
    <w:p w14:paraId="73B1DE37" w14:textId="77777777" w:rsidR="00E035F7" w:rsidRPr="004017CF" w:rsidRDefault="00E035F7" w:rsidP="00ED1002">
      <w:pPr>
        <w:pStyle w:val="a5"/>
      </w:pPr>
      <w:r>
        <w:rPr>
          <w:rStyle w:val="a7"/>
        </w:rPr>
        <w:footnoteRef/>
      </w:r>
      <w:r w:rsidRPr="004017CF">
        <w:t xml:space="preserve"> </w:t>
      </w:r>
      <w:r>
        <w:t>Организация</w:t>
      </w:r>
      <w:r w:rsidRPr="004017CF">
        <w:t xml:space="preserve"> </w:t>
      </w:r>
      <w:r>
        <w:t>экономического</w:t>
      </w:r>
      <w:r w:rsidRPr="004017CF">
        <w:t xml:space="preserve"> </w:t>
      </w:r>
      <w:r>
        <w:t>сотрудничества</w:t>
      </w:r>
      <w:r w:rsidRPr="004017CF">
        <w:t xml:space="preserve"> </w:t>
      </w:r>
      <w:r>
        <w:t>и</w:t>
      </w:r>
      <w:r w:rsidRPr="004017CF">
        <w:t xml:space="preserve"> </w:t>
      </w:r>
      <w:r>
        <w:t>развития</w:t>
      </w:r>
      <w:r w:rsidRPr="004017CF">
        <w:t xml:space="preserve"> (Organization for Economic Co-operation and Development, OECD)</w:t>
      </w:r>
    </w:p>
  </w:footnote>
  <w:footnote w:id="102">
    <w:p w14:paraId="09A6DC9E" w14:textId="77777777" w:rsidR="00E035F7" w:rsidRPr="004017CF" w:rsidRDefault="00E035F7" w:rsidP="00ED1002">
      <w:pPr>
        <w:pStyle w:val="a5"/>
      </w:pPr>
      <w:r>
        <w:rPr>
          <w:rStyle w:val="a7"/>
        </w:rPr>
        <w:footnoteRef/>
      </w:r>
      <w:r w:rsidRPr="004017CF">
        <w:t xml:space="preserve"> </w:t>
      </w:r>
      <w:r>
        <w:t>Международная</w:t>
      </w:r>
      <w:r w:rsidRPr="004017CF">
        <w:t xml:space="preserve"> </w:t>
      </w:r>
      <w:r>
        <w:t>Ассоциация</w:t>
      </w:r>
      <w:r w:rsidRPr="004017CF">
        <w:t xml:space="preserve"> </w:t>
      </w:r>
      <w:r>
        <w:t>по</w:t>
      </w:r>
      <w:r w:rsidRPr="004017CF">
        <w:t xml:space="preserve"> </w:t>
      </w:r>
      <w:r>
        <w:t>оценке</w:t>
      </w:r>
      <w:r w:rsidRPr="004017CF">
        <w:t xml:space="preserve"> </w:t>
      </w:r>
      <w:r>
        <w:t>образовательных</w:t>
      </w:r>
      <w:r w:rsidRPr="004017CF">
        <w:t xml:space="preserve"> </w:t>
      </w:r>
      <w:r>
        <w:t>достижений</w:t>
      </w:r>
      <w:r w:rsidRPr="004017CF">
        <w:t xml:space="preserve"> (International Association for the Evaluation of Educational Achievements, IEA)</w:t>
      </w:r>
    </w:p>
  </w:footnote>
  <w:footnote w:id="103">
    <w:p w14:paraId="54C39D45" w14:textId="77777777" w:rsidR="00E035F7" w:rsidRPr="00B32F73" w:rsidRDefault="00E035F7" w:rsidP="00B32F73">
      <w:pPr>
        <w:pStyle w:val="a5"/>
        <w:rPr>
          <w:lang w:val="ru-RU"/>
        </w:rPr>
      </w:pPr>
      <w:r>
        <w:rPr>
          <w:rStyle w:val="a7"/>
        </w:rPr>
        <w:footnoteRef/>
      </w:r>
      <w:r w:rsidRPr="00B32F73">
        <w:rPr>
          <w:lang w:val="ru-RU"/>
        </w:rPr>
        <w:t xml:space="preserve"> </w:t>
      </w:r>
      <w:r w:rsidRPr="00B32F73">
        <w:rPr>
          <w:rStyle w:val="apple-style-span"/>
          <w:lang w:val="ru-RU"/>
        </w:rPr>
        <w:t>Концепция общероссийской системы оценки качества образования // под ред. А.Н. Лейбовича. – М.: Федеральная служба по надзору в сфере образования и науки, 2006</w:t>
      </w:r>
    </w:p>
  </w:footnote>
  <w:footnote w:id="104">
    <w:p w14:paraId="6F75419F" w14:textId="77777777" w:rsidR="00E035F7" w:rsidRPr="00B32F73" w:rsidRDefault="00E035F7" w:rsidP="00B32F73">
      <w:pPr>
        <w:pStyle w:val="a5"/>
        <w:rPr>
          <w:lang w:val="ru-RU"/>
        </w:rPr>
      </w:pPr>
      <w:r>
        <w:rPr>
          <w:rStyle w:val="a7"/>
        </w:rPr>
        <w:footnoteRef/>
      </w:r>
      <w:r w:rsidRPr="00B32F73">
        <w:rPr>
          <w:lang w:val="ru-RU"/>
        </w:rPr>
        <w:t xml:space="preserve"> Федеральная целевая программа развития образования на 2016 - 2020 годы Утверждена Постановлением Правительства Российской Федерации от 23 мая 2015 г. № 497 «О Федеральной целевой программе развития образования на 2016 - 2020 годы»</w:t>
      </w:r>
    </w:p>
  </w:footnote>
  <w:footnote w:id="105">
    <w:p w14:paraId="00635DA3" w14:textId="77777777" w:rsidR="00E035F7" w:rsidRPr="00B32F73" w:rsidRDefault="00E035F7" w:rsidP="00B32F73">
      <w:pPr>
        <w:pStyle w:val="a5"/>
        <w:rPr>
          <w:lang w:val="ru-RU"/>
        </w:rPr>
      </w:pPr>
      <w:r>
        <w:rPr>
          <w:rStyle w:val="a7"/>
        </w:rPr>
        <w:footnoteRef/>
      </w:r>
      <w:r w:rsidRPr="00B32F73">
        <w:rPr>
          <w:lang w:val="ru-RU"/>
        </w:rPr>
        <w:t xml:space="preserve"> Методические рекомендации по проведению независимой оценки качества образовательной деятельности организаций, осуществляющих образовательную деятельность, утвержденные Министерством образования и науки Российской Федерации 1 апреля 2015 года</w:t>
      </w:r>
    </w:p>
  </w:footnote>
  <w:footnote w:id="106">
    <w:p w14:paraId="7F0BE6D7" w14:textId="77777777" w:rsidR="00E035F7" w:rsidRPr="00B32F73" w:rsidRDefault="00E035F7" w:rsidP="00B32F73">
      <w:pPr>
        <w:pStyle w:val="a5"/>
        <w:rPr>
          <w:lang w:val="ru-RU"/>
        </w:rPr>
      </w:pPr>
      <w:r>
        <w:rPr>
          <w:rStyle w:val="a7"/>
        </w:rPr>
        <w:footnoteRef/>
      </w:r>
      <w:r w:rsidRPr="00B32F73">
        <w:rPr>
          <w:lang w:val="ru-RU"/>
        </w:rPr>
        <w:t xml:space="preserve"> Федеральный закон Российской Федерации от 29 декабря 2012 г. </w:t>
      </w:r>
      <w:r w:rsidRPr="00537CC1">
        <w:t>N</w:t>
      </w:r>
      <w:r w:rsidRPr="00B32F73">
        <w:rPr>
          <w:lang w:val="ru-RU"/>
        </w:rPr>
        <w:t xml:space="preserve"> 273-ФЗ "Об образовании в Российской Федерации".</w:t>
      </w:r>
    </w:p>
  </w:footnote>
  <w:footnote w:id="107">
    <w:p w14:paraId="06A3C1E4" w14:textId="77777777" w:rsidR="00E035F7" w:rsidRPr="00B32F73" w:rsidRDefault="00E035F7" w:rsidP="00B32F73">
      <w:pPr>
        <w:pStyle w:val="a5"/>
        <w:rPr>
          <w:lang w:val="ru-RU"/>
        </w:rPr>
      </w:pPr>
      <w:r>
        <w:rPr>
          <w:rStyle w:val="a7"/>
        </w:rPr>
        <w:footnoteRef/>
      </w:r>
      <w:r w:rsidRPr="00B32F73">
        <w:rPr>
          <w:lang w:val="ru-RU"/>
        </w:rPr>
        <w:t xml:space="preserve"> Материалы международной конференции «Российское образование в зеркале международных сравнительных исследований», Москва, 19-20 июня 2013 года.</w:t>
      </w:r>
    </w:p>
  </w:footnote>
  <w:footnote w:id="108">
    <w:p w14:paraId="53520C63" w14:textId="77777777" w:rsidR="00E035F7" w:rsidRPr="00B32F73" w:rsidRDefault="00E035F7" w:rsidP="00B32F73">
      <w:pPr>
        <w:pStyle w:val="a5"/>
        <w:rPr>
          <w:lang w:val="ru-RU"/>
        </w:rPr>
      </w:pPr>
      <w:r>
        <w:rPr>
          <w:rStyle w:val="a7"/>
        </w:rPr>
        <w:footnoteRef/>
      </w:r>
      <w:r w:rsidRPr="00B32F73">
        <w:rPr>
          <w:lang w:val="ru-RU"/>
        </w:rPr>
        <w:t xml:space="preserve"> Оценка образовательных достижений на национальном уровне / Грини В., Кэллаган Т. // Серия «Национальная оценка учебных достижений», Книга 1. – Всемирный банк, 2011.</w:t>
      </w:r>
    </w:p>
  </w:footnote>
  <w:footnote w:id="109">
    <w:p w14:paraId="0DB21386" w14:textId="77777777" w:rsidR="00E035F7" w:rsidRPr="00B32F73" w:rsidRDefault="00E035F7" w:rsidP="00B32F73">
      <w:pPr>
        <w:pStyle w:val="a5"/>
        <w:rPr>
          <w:lang w:val="ru-RU"/>
        </w:rPr>
      </w:pPr>
      <w:r>
        <w:rPr>
          <w:rStyle w:val="a7"/>
        </w:rPr>
        <w:footnoteRef/>
      </w:r>
      <w:r w:rsidRPr="00B32F73">
        <w:rPr>
          <w:lang w:val="ru-RU"/>
        </w:rPr>
        <w:t xml:space="preserve"> Цукерман Г.А. Совместная ученая деятельность как основа формирования умения учиться. Автореферат диссертации на соискание учёной степени доктора психологических наук. М., 1992.</w:t>
      </w:r>
    </w:p>
  </w:footnote>
  <w:footnote w:id="110">
    <w:p w14:paraId="03A3C231" w14:textId="77777777" w:rsidR="00E035F7" w:rsidRPr="00B32F73" w:rsidRDefault="00E035F7" w:rsidP="00B32F73">
      <w:pPr>
        <w:pStyle w:val="a5"/>
        <w:rPr>
          <w:lang w:val="ru-RU"/>
        </w:rPr>
      </w:pPr>
      <w:r>
        <w:rPr>
          <w:rStyle w:val="a7"/>
        </w:rPr>
        <w:footnoteRef/>
      </w:r>
      <w:r w:rsidRPr="00B32F73">
        <w:rPr>
          <w:lang w:val="ru-RU"/>
        </w:rPr>
        <w:t xml:space="preserve"> Болотов В.А., Вальдман И.А. Виды и назначение </w:t>
      </w:r>
      <w:proofErr w:type="gramStart"/>
      <w:r w:rsidRPr="00B32F73">
        <w:rPr>
          <w:lang w:val="ru-RU"/>
        </w:rPr>
        <w:t>программ оценки результатов обучения школьников</w:t>
      </w:r>
      <w:proofErr w:type="gramEnd"/>
      <w:r w:rsidRPr="00B32F73">
        <w:rPr>
          <w:lang w:val="ru-RU"/>
        </w:rPr>
        <w:t>. //Педагогика. №8, 2013, стр. 15- 26.</w:t>
      </w:r>
    </w:p>
  </w:footnote>
  <w:footnote w:id="111">
    <w:p w14:paraId="3C5D825B" w14:textId="77777777" w:rsidR="00E035F7" w:rsidRPr="00E96D99" w:rsidRDefault="00E035F7" w:rsidP="00B32F73">
      <w:pPr>
        <w:pStyle w:val="a5"/>
      </w:pPr>
      <w:r>
        <w:rPr>
          <w:rStyle w:val="a7"/>
        </w:rPr>
        <w:footnoteRef/>
      </w:r>
      <w:r w:rsidRPr="00B32F73">
        <w:rPr>
          <w:lang w:val="ru-RU"/>
        </w:rPr>
        <w:t xml:space="preserve"> Болотов В.А., Вальдман И.А., Ковалева Г.С., Пинская М.А. Российская система оценки качества образования: главные уроки. // Качество образования в Евразии. </w:t>
      </w:r>
      <w:r w:rsidRPr="00E96D99">
        <w:t xml:space="preserve">№1, 2013, </w:t>
      </w:r>
      <w:r w:rsidRPr="00322FC1">
        <w:t>стр</w:t>
      </w:r>
      <w:r w:rsidRPr="00E96D99">
        <w:t>. 85-121.</w:t>
      </w:r>
    </w:p>
  </w:footnote>
  <w:footnote w:id="112">
    <w:p w14:paraId="6A5EAB82" w14:textId="77777777" w:rsidR="00E035F7" w:rsidRPr="00B7683D" w:rsidRDefault="00E035F7" w:rsidP="00B32F73">
      <w:pPr>
        <w:pStyle w:val="a5"/>
      </w:pPr>
      <w:r>
        <w:rPr>
          <w:rStyle w:val="a7"/>
          <w:rFonts w:eastAsiaTheme="majorEastAsia"/>
        </w:rPr>
        <w:footnoteRef/>
      </w:r>
      <w:r w:rsidRPr="00B7683D">
        <w:t xml:space="preserve"> </w:t>
      </w:r>
      <w:r w:rsidRPr="002F584E">
        <w:t>Murray</w:t>
      </w:r>
      <w:r w:rsidRPr="00B7683D">
        <w:t xml:space="preserve">, </w:t>
      </w:r>
      <w:r w:rsidRPr="002F584E">
        <w:t>T</w:t>
      </w:r>
      <w:r w:rsidRPr="00B7683D">
        <w:t>.</w:t>
      </w:r>
      <w:r w:rsidRPr="002F584E">
        <w:t>S</w:t>
      </w:r>
      <w:r w:rsidRPr="00B7683D">
        <w:t>. (2004</w:t>
      </w:r>
      <w:proofErr w:type="gramStart"/>
      <w:r w:rsidRPr="00B7683D">
        <w:t xml:space="preserve">)  </w:t>
      </w:r>
      <w:r w:rsidRPr="002F584E">
        <w:rPr>
          <w:bCs/>
          <w:i/>
          <w:color w:val="000000"/>
        </w:rPr>
        <w:t>Achieving</w:t>
      </w:r>
      <w:proofErr w:type="gramEnd"/>
      <w:r w:rsidRPr="00B7683D">
        <w:rPr>
          <w:bCs/>
          <w:i/>
          <w:color w:val="000000"/>
        </w:rPr>
        <w:t xml:space="preserve"> </w:t>
      </w:r>
      <w:r w:rsidRPr="002F584E">
        <w:rPr>
          <w:bCs/>
          <w:i/>
          <w:color w:val="000000"/>
        </w:rPr>
        <w:t>Maximum</w:t>
      </w:r>
      <w:r w:rsidRPr="00B7683D">
        <w:rPr>
          <w:bCs/>
          <w:i/>
          <w:color w:val="000000"/>
        </w:rPr>
        <w:t xml:space="preserve"> </w:t>
      </w:r>
      <w:r w:rsidRPr="002F584E">
        <w:rPr>
          <w:bCs/>
          <w:i/>
          <w:color w:val="000000"/>
        </w:rPr>
        <w:t>Impact</w:t>
      </w:r>
      <w:r w:rsidRPr="00B7683D">
        <w:rPr>
          <w:bCs/>
          <w:i/>
          <w:color w:val="000000"/>
        </w:rPr>
        <w:t xml:space="preserve">: </w:t>
      </w:r>
      <w:r w:rsidRPr="002F584E">
        <w:rPr>
          <w:bCs/>
          <w:i/>
          <w:color w:val="000000"/>
        </w:rPr>
        <w:t>A</w:t>
      </w:r>
      <w:r w:rsidRPr="00B7683D">
        <w:rPr>
          <w:bCs/>
          <w:i/>
          <w:color w:val="000000"/>
        </w:rPr>
        <w:t xml:space="preserve"> </w:t>
      </w:r>
      <w:r w:rsidRPr="002F584E">
        <w:rPr>
          <w:bCs/>
          <w:i/>
          <w:color w:val="000000"/>
        </w:rPr>
        <w:t>Guide</w:t>
      </w:r>
      <w:r w:rsidRPr="00B7683D">
        <w:rPr>
          <w:bCs/>
          <w:i/>
          <w:color w:val="000000"/>
        </w:rPr>
        <w:t xml:space="preserve"> </w:t>
      </w:r>
      <w:r w:rsidRPr="002F584E">
        <w:rPr>
          <w:bCs/>
          <w:i/>
          <w:color w:val="000000"/>
        </w:rPr>
        <w:t>for</w:t>
      </w:r>
      <w:r w:rsidRPr="00B7683D">
        <w:rPr>
          <w:bCs/>
          <w:i/>
          <w:color w:val="000000"/>
        </w:rPr>
        <w:t xml:space="preserve"> </w:t>
      </w:r>
      <w:r w:rsidRPr="002F584E">
        <w:rPr>
          <w:bCs/>
          <w:i/>
          <w:color w:val="000000"/>
        </w:rPr>
        <w:t>Managers</w:t>
      </w:r>
      <w:r w:rsidRPr="00B7683D">
        <w:rPr>
          <w:bCs/>
          <w:i/>
          <w:color w:val="000000"/>
        </w:rPr>
        <w:t xml:space="preserve"> </w:t>
      </w:r>
      <w:r w:rsidRPr="002F584E">
        <w:rPr>
          <w:bCs/>
          <w:i/>
          <w:color w:val="000000"/>
        </w:rPr>
        <w:t>of</w:t>
      </w:r>
      <w:r w:rsidRPr="00B7683D">
        <w:rPr>
          <w:bCs/>
          <w:i/>
          <w:color w:val="000000"/>
        </w:rPr>
        <w:t xml:space="preserve"> </w:t>
      </w:r>
      <w:r w:rsidRPr="002F584E">
        <w:rPr>
          <w:bCs/>
          <w:i/>
          <w:color w:val="000000"/>
        </w:rPr>
        <w:t>National</w:t>
      </w:r>
      <w:r w:rsidRPr="00B7683D">
        <w:rPr>
          <w:bCs/>
          <w:i/>
          <w:color w:val="000000"/>
        </w:rPr>
        <w:t xml:space="preserve"> </w:t>
      </w:r>
      <w:r w:rsidRPr="002F584E">
        <w:rPr>
          <w:bCs/>
          <w:i/>
          <w:color w:val="000000"/>
        </w:rPr>
        <w:t>assessment</w:t>
      </w:r>
      <w:r w:rsidRPr="00B7683D">
        <w:rPr>
          <w:bCs/>
          <w:i/>
          <w:color w:val="000000"/>
        </w:rPr>
        <w:t xml:space="preserve"> </w:t>
      </w:r>
      <w:r w:rsidRPr="002F584E">
        <w:rPr>
          <w:bCs/>
          <w:i/>
          <w:color w:val="000000"/>
        </w:rPr>
        <w:t>Systems</w:t>
      </w:r>
      <w:r w:rsidRPr="00B7683D">
        <w:t xml:space="preserve">, </w:t>
      </w:r>
      <w:r w:rsidRPr="002F584E">
        <w:t>Statistics</w:t>
      </w:r>
      <w:r w:rsidRPr="00B7683D">
        <w:t xml:space="preserve"> </w:t>
      </w:r>
      <w:r w:rsidRPr="002F584E">
        <w:t>Canada</w:t>
      </w:r>
      <w:r w:rsidRPr="00B7683D">
        <w:t xml:space="preserve">, </w:t>
      </w:r>
      <w:r w:rsidRPr="002F584E">
        <w:t>Ottawa</w:t>
      </w:r>
      <w:r w:rsidRPr="00B7683D">
        <w:t>.</w:t>
      </w:r>
    </w:p>
  </w:footnote>
  <w:footnote w:id="113">
    <w:p w14:paraId="4CE67AE2" w14:textId="77777777" w:rsidR="00E035F7" w:rsidRPr="00B32F73" w:rsidRDefault="00E035F7" w:rsidP="00B32F73">
      <w:pPr>
        <w:pStyle w:val="a5"/>
        <w:rPr>
          <w:lang w:val="ru-RU"/>
        </w:rPr>
      </w:pPr>
      <w:r>
        <w:rPr>
          <w:rStyle w:val="a7"/>
          <w:rFonts w:eastAsiaTheme="majorEastAsia"/>
        </w:rPr>
        <w:footnoteRef/>
      </w:r>
      <w:r w:rsidRPr="00B32F73">
        <w:rPr>
          <w:lang w:val="ru-RU"/>
        </w:rPr>
        <w:t xml:space="preserve"> Предлагаемый список пользователей подготовлен по итогам обсуждения презентации Скотта Мюррея (директор компании </w:t>
      </w:r>
      <w:r w:rsidRPr="00A86AA6">
        <w:t>Data</w:t>
      </w:r>
      <w:r w:rsidRPr="00B32F73">
        <w:rPr>
          <w:lang w:val="ru-RU"/>
        </w:rPr>
        <w:t xml:space="preserve"> </w:t>
      </w:r>
      <w:r w:rsidRPr="00A86AA6">
        <w:t>Angel</w:t>
      </w:r>
      <w:r w:rsidRPr="00B32F73">
        <w:rPr>
          <w:lang w:val="ru-RU"/>
        </w:rPr>
        <w:t xml:space="preserve"> </w:t>
      </w:r>
      <w:r>
        <w:t>Inc</w:t>
      </w:r>
      <w:r w:rsidRPr="00B32F73">
        <w:rPr>
          <w:lang w:val="ru-RU"/>
        </w:rPr>
        <w:t>., Канада) участниками курса Российского тренингового центра «</w:t>
      </w:r>
      <w:r w:rsidRPr="00B32F73">
        <w:rPr>
          <w:iCs/>
          <w:lang w:val="ru-RU"/>
        </w:rPr>
        <w:t>Использование результатов оценки учебных достижений школьников и результатов мониторинговых исследований для выработки управленческих решений на разных уровнях системы образования</w:t>
      </w:r>
      <w:r w:rsidRPr="00B32F73">
        <w:rPr>
          <w:lang w:val="ru-RU"/>
        </w:rPr>
        <w:t>» (Москва, 22-25 ноября 2011 г.).</w:t>
      </w:r>
    </w:p>
  </w:footnote>
  <w:footnote w:id="114">
    <w:p w14:paraId="41051614" w14:textId="77777777" w:rsidR="00E035F7" w:rsidRPr="00B32F73" w:rsidRDefault="00E035F7" w:rsidP="00B32F73">
      <w:pPr>
        <w:pStyle w:val="a5"/>
        <w:rPr>
          <w:lang w:val="ru-RU"/>
        </w:rPr>
      </w:pPr>
      <w:r>
        <w:rPr>
          <w:rStyle w:val="a7"/>
          <w:rFonts w:eastAsiaTheme="majorEastAsia"/>
        </w:rPr>
        <w:footnoteRef/>
      </w:r>
      <w:r w:rsidRPr="00B32F73">
        <w:rPr>
          <w:lang w:val="ru-RU"/>
        </w:rPr>
        <w:t xml:space="preserve"> Ещё одним важным направлением использования данных оценки, которое интересует администраторов, является учёт результатов учебных достижений при оценке эффективности работы школ. Такого рода анализ требует учёта различных дополнительных факторов. Обсуждение данного вопроса мы оставляем за рамками данной статьи.</w:t>
      </w:r>
    </w:p>
  </w:footnote>
  <w:footnote w:id="115">
    <w:p w14:paraId="7B2CDF45" w14:textId="77777777" w:rsidR="00E035F7" w:rsidRPr="00D02186" w:rsidRDefault="00E035F7" w:rsidP="00B32F73">
      <w:pPr>
        <w:pStyle w:val="a5"/>
      </w:pPr>
      <w:r>
        <w:rPr>
          <w:rStyle w:val="a7"/>
          <w:rFonts w:eastAsiaTheme="majorEastAsia"/>
        </w:rPr>
        <w:footnoteRef/>
      </w:r>
      <w:r w:rsidRPr="00D02186">
        <w:t xml:space="preserve"> Murray, T.S. (2004) </w:t>
      </w:r>
      <w:r w:rsidRPr="00D02186">
        <w:rPr>
          <w:bCs/>
          <w:color w:val="000000"/>
        </w:rPr>
        <w:t>Achieving Maximum Impact: A Guide for Managers of National assessment Systems</w:t>
      </w:r>
      <w:r w:rsidRPr="00D02186">
        <w:t>, Statistics Canada, Ottawa.</w:t>
      </w:r>
    </w:p>
  </w:footnote>
  <w:footnote w:id="116">
    <w:p w14:paraId="037E4A63" w14:textId="77777777" w:rsidR="00E035F7" w:rsidRPr="00B32F73" w:rsidRDefault="00E035F7" w:rsidP="00B32F73">
      <w:pPr>
        <w:pStyle w:val="a5"/>
        <w:rPr>
          <w:lang w:val="ru-RU"/>
        </w:rPr>
      </w:pPr>
      <w:r w:rsidRPr="00944C6B">
        <w:rPr>
          <w:rStyle w:val="a7"/>
          <w:rFonts w:eastAsiaTheme="majorEastAsia"/>
        </w:rPr>
        <w:footnoteRef/>
      </w:r>
      <w:r w:rsidRPr="00B32F73">
        <w:rPr>
          <w:lang w:val="ru-RU"/>
        </w:rPr>
        <w:t xml:space="preserve"> См. сайт Федерального института педагогических измерений </w:t>
      </w:r>
      <w:r>
        <w:fldChar w:fldCharType="begin"/>
      </w:r>
      <w:r w:rsidRPr="00853034">
        <w:rPr>
          <w:lang w:val="ru-RU"/>
        </w:rPr>
        <w:instrText xml:space="preserve"> </w:instrText>
      </w:r>
      <w:r>
        <w:instrText>HYPERLINK</w:instrText>
      </w:r>
      <w:r w:rsidRPr="00853034">
        <w:rPr>
          <w:lang w:val="ru-RU"/>
        </w:rPr>
        <w:instrText xml:space="preserve"> "</w:instrText>
      </w:r>
      <w:r>
        <w:instrText>http</w:instrText>
      </w:r>
      <w:r w:rsidRPr="00853034">
        <w:rPr>
          <w:lang w:val="ru-RU"/>
        </w:rPr>
        <w:instrText>://</w:instrText>
      </w:r>
      <w:r>
        <w:instrText>www</w:instrText>
      </w:r>
      <w:r w:rsidRPr="00853034">
        <w:rPr>
          <w:lang w:val="ru-RU"/>
        </w:rPr>
        <w:instrText>.</w:instrText>
      </w:r>
      <w:r>
        <w:instrText>fipi</w:instrText>
      </w:r>
      <w:r w:rsidRPr="00853034">
        <w:rPr>
          <w:lang w:val="ru-RU"/>
        </w:rPr>
        <w:instrText>.</w:instrText>
      </w:r>
      <w:r>
        <w:instrText>ru</w:instrText>
      </w:r>
      <w:r w:rsidRPr="00853034">
        <w:rPr>
          <w:lang w:val="ru-RU"/>
        </w:rPr>
        <w:instrText>/</w:instrText>
      </w:r>
      <w:r>
        <w:instrText>view</w:instrText>
      </w:r>
      <w:r w:rsidRPr="00853034">
        <w:rPr>
          <w:lang w:val="ru-RU"/>
        </w:rPr>
        <w:instrText>/</w:instrText>
      </w:r>
      <w:r>
        <w:instrText>sections</w:instrText>
      </w:r>
      <w:r w:rsidRPr="00853034">
        <w:rPr>
          <w:lang w:val="ru-RU"/>
        </w:rPr>
        <w:instrText>/138/</w:instrText>
      </w:r>
      <w:r>
        <w:instrText>docs</w:instrText>
      </w:r>
      <w:r w:rsidRPr="00853034">
        <w:rPr>
          <w:lang w:val="ru-RU"/>
        </w:rPr>
        <w:instrText xml:space="preserve">/" </w:instrText>
      </w:r>
      <w:r>
        <w:fldChar w:fldCharType="separate"/>
      </w:r>
      <w:r w:rsidRPr="00944C6B">
        <w:rPr>
          <w:rStyle w:val="a9"/>
        </w:rPr>
        <w:t>http</w:t>
      </w:r>
      <w:r w:rsidRPr="00B32F73">
        <w:rPr>
          <w:rStyle w:val="a9"/>
          <w:lang w:val="ru-RU"/>
        </w:rPr>
        <w:t>://</w:t>
      </w:r>
      <w:r w:rsidRPr="00944C6B">
        <w:rPr>
          <w:rStyle w:val="a9"/>
        </w:rPr>
        <w:t>www</w:t>
      </w:r>
      <w:r w:rsidRPr="00B32F73">
        <w:rPr>
          <w:rStyle w:val="a9"/>
          <w:lang w:val="ru-RU"/>
        </w:rPr>
        <w:t>.</w:t>
      </w:r>
      <w:r w:rsidRPr="00944C6B">
        <w:rPr>
          <w:rStyle w:val="a9"/>
        </w:rPr>
        <w:t>fipi</w:t>
      </w:r>
      <w:r w:rsidRPr="00B32F73">
        <w:rPr>
          <w:rStyle w:val="a9"/>
          <w:lang w:val="ru-RU"/>
        </w:rPr>
        <w:t>.</w:t>
      </w:r>
      <w:r w:rsidRPr="00944C6B">
        <w:rPr>
          <w:rStyle w:val="a9"/>
        </w:rPr>
        <w:t>ru</w:t>
      </w:r>
      <w:r w:rsidRPr="00B32F73">
        <w:rPr>
          <w:rStyle w:val="a9"/>
          <w:lang w:val="ru-RU"/>
        </w:rPr>
        <w:t>/</w:t>
      </w:r>
      <w:r w:rsidRPr="00944C6B">
        <w:rPr>
          <w:rStyle w:val="a9"/>
        </w:rPr>
        <w:t>view</w:t>
      </w:r>
      <w:r w:rsidRPr="00B32F73">
        <w:rPr>
          <w:rStyle w:val="a9"/>
          <w:lang w:val="ru-RU"/>
        </w:rPr>
        <w:t>/</w:t>
      </w:r>
      <w:r w:rsidRPr="00944C6B">
        <w:rPr>
          <w:rStyle w:val="a9"/>
        </w:rPr>
        <w:t>sections</w:t>
      </w:r>
      <w:r w:rsidRPr="00B32F73">
        <w:rPr>
          <w:rStyle w:val="a9"/>
          <w:lang w:val="ru-RU"/>
        </w:rPr>
        <w:t>/138/</w:t>
      </w:r>
      <w:r w:rsidRPr="00944C6B">
        <w:rPr>
          <w:rStyle w:val="a9"/>
        </w:rPr>
        <w:t>docs</w:t>
      </w:r>
      <w:r w:rsidRPr="00B32F73">
        <w:rPr>
          <w:rStyle w:val="a9"/>
          <w:lang w:val="ru-RU"/>
        </w:rPr>
        <w:t>/</w:t>
      </w:r>
      <w:r>
        <w:rPr>
          <w:rStyle w:val="a9"/>
          <w:lang w:val="ru-RU"/>
        </w:rPr>
        <w:fldChar w:fldCharType="end"/>
      </w:r>
    </w:p>
  </w:footnote>
  <w:footnote w:id="117">
    <w:p w14:paraId="1EF8763C" w14:textId="77777777" w:rsidR="00E035F7" w:rsidRPr="0040482C" w:rsidRDefault="00E035F7" w:rsidP="00B32F73">
      <w:pPr>
        <w:pStyle w:val="a5"/>
      </w:pPr>
      <w:r>
        <w:rPr>
          <w:rStyle w:val="a7"/>
          <w:rFonts w:eastAsiaTheme="majorEastAsia"/>
        </w:rPr>
        <w:footnoteRef/>
      </w:r>
      <w:r w:rsidRPr="00614A09">
        <w:t xml:space="preserve"> </w:t>
      </w:r>
      <w:proofErr w:type="gramStart"/>
      <w:r w:rsidRPr="00614A09">
        <w:rPr>
          <w:iCs/>
        </w:rPr>
        <w:t>Ramirez, Maria-Jose.</w:t>
      </w:r>
      <w:proofErr w:type="gramEnd"/>
      <w:r w:rsidRPr="00614A09">
        <w:rPr>
          <w:iCs/>
        </w:rPr>
        <w:t xml:space="preserve"> 2012.</w:t>
      </w:r>
      <w:r w:rsidRPr="00614A09">
        <w:rPr>
          <w:i/>
          <w:iCs/>
        </w:rPr>
        <w:t xml:space="preserve"> </w:t>
      </w:r>
      <w:r w:rsidRPr="00614A09">
        <w:rPr>
          <w:iCs/>
        </w:rPr>
        <w:t>“</w:t>
      </w:r>
      <w:r w:rsidRPr="00614A09">
        <w:rPr>
          <w:bCs/>
        </w:rPr>
        <w:t xml:space="preserve">Disseminating and Using Student Assessment Information in Chile.” </w:t>
      </w:r>
      <w:r w:rsidRPr="00614A09">
        <w:t xml:space="preserve">SABER–Student Assessment Working </w:t>
      </w:r>
      <w:proofErr w:type="gramStart"/>
      <w:r w:rsidRPr="00614A09">
        <w:t>Paper  No</w:t>
      </w:r>
      <w:proofErr w:type="gramEnd"/>
      <w:r w:rsidRPr="00614A09">
        <w:t xml:space="preserve">. 3. </w:t>
      </w:r>
      <w:proofErr w:type="gramStart"/>
      <w:r w:rsidRPr="00614A09">
        <w:t>World</w:t>
      </w:r>
      <w:r w:rsidRPr="0040482C">
        <w:t xml:space="preserve"> </w:t>
      </w:r>
      <w:r w:rsidRPr="00614A09">
        <w:t>Bank</w:t>
      </w:r>
      <w:r w:rsidRPr="0040482C">
        <w:t xml:space="preserve">, </w:t>
      </w:r>
      <w:r w:rsidRPr="00614A09">
        <w:t>Washington</w:t>
      </w:r>
      <w:r w:rsidRPr="0040482C">
        <w:t xml:space="preserve">, </w:t>
      </w:r>
      <w:r w:rsidRPr="00614A09">
        <w:t>DC</w:t>
      </w:r>
      <w:r w:rsidRPr="0040482C">
        <w:t>.</w:t>
      </w:r>
      <w:proofErr w:type="gramEnd"/>
    </w:p>
  </w:footnote>
  <w:footnote w:id="118">
    <w:p w14:paraId="3CDC8D1A" w14:textId="77777777" w:rsidR="00E035F7" w:rsidRPr="00B32F73" w:rsidRDefault="00E035F7" w:rsidP="00B32F73">
      <w:pPr>
        <w:pStyle w:val="a5"/>
        <w:ind w:right="-1"/>
        <w:rPr>
          <w:lang w:val="ru-RU"/>
        </w:rPr>
      </w:pPr>
      <w:r>
        <w:rPr>
          <w:rStyle w:val="a7"/>
        </w:rPr>
        <w:footnoteRef/>
      </w:r>
      <w:r w:rsidRPr="00B32F73">
        <w:rPr>
          <w:lang w:val="ru-RU"/>
        </w:rPr>
        <w:t xml:space="preserve"> Под </w:t>
      </w:r>
      <w:r w:rsidRPr="00B32F73">
        <w:rPr>
          <w:i/>
          <w:lang w:val="ru-RU"/>
        </w:rPr>
        <w:t>поддержкой</w:t>
      </w:r>
      <w:r w:rsidRPr="00B32F73">
        <w:rPr>
          <w:lang w:val="ru-RU"/>
        </w:rPr>
        <w:t xml:space="preserve"> понимаются конкретные меры и программы действий, реализуемые органами управления образованием и направленные на повышение качества образования, преодоление неравенства в доступе к образовательным услугам и т.п. Это могут быть такие меры помощи образовательным учреждениям, как повышение квалификации педагогов, приобретение учебного оборудования и учебных материалов, выделение целевых грантов на поддержку программы развития ОУ, организация сетевого взаимодействия образовательных учреждений.</w:t>
      </w:r>
    </w:p>
  </w:footnote>
  <w:footnote w:id="119">
    <w:p w14:paraId="741DE5D9" w14:textId="77777777" w:rsidR="00E035F7" w:rsidRPr="00B32F73" w:rsidRDefault="00E035F7" w:rsidP="00B32F73">
      <w:pPr>
        <w:pStyle w:val="a5"/>
        <w:rPr>
          <w:lang w:val="ru-RU"/>
        </w:rPr>
      </w:pPr>
      <w:r>
        <w:rPr>
          <w:rStyle w:val="a7"/>
        </w:rPr>
        <w:footnoteRef/>
      </w:r>
      <w:r w:rsidRPr="00B32F73">
        <w:rPr>
          <w:lang w:val="ru-RU"/>
        </w:rPr>
        <w:t xml:space="preserve"> Вальдман И.А. Особенности организации мониторингов учебных достижений в странах мира: национальная программа оценки </w:t>
      </w:r>
      <w:r w:rsidRPr="00FB5CF8">
        <w:t>NAPLAN</w:t>
      </w:r>
      <w:r w:rsidRPr="00B32F73">
        <w:rPr>
          <w:lang w:val="ru-RU"/>
        </w:rPr>
        <w:t xml:space="preserve"> в Австралии. [Электронный ресурс] / И.А. Вальдман // Проблемы современного образования. – 2013. – № 2. – С. 5-18.</w:t>
      </w:r>
    </w:p>
  </w:footnote>
  <w:footnote w:id="120">
    <w:p w14:paraId="3A07BA02" w14:textId="77777777" w:rsidR="00E035F7" w:rsidRPr="00B32F73" w:rsidRDefault="00E035F7" w:rsidP="00B32F73">
      <w:pPr>
        <w:pStyle w:val="a5"/>
        <w:rPr>
          <w:lang w:val="ru-RU"/>
        </w:rPr>
      </w:pPr>
      <w:r>
        <w:rPr>
          <w:rStyle w:val="a7"/>
        </w:rPr>
        <w:footnoteRef/>
      </w:r>
      <w:r w:rsidRPr="00B32F73">
        <w:rPr>
          <w:lang w:val="ru-RU"/>
        </w:rPr>
        <w:t xml:space="preserve"> Болотов В.А., Вальдман И.А. Условия эффективного </w:t>
      </w:r>
      <w:proofErr w:type="gramStart"/>
      <w:r w:rsidRPr="00B32F73">
        <w:rPr>
          <w:lang w:val="ru-RU"/>
        </w:rPr>
        <w:t>использования результатов оценки образовательных достижений школьников</w:t>
      </w:r>
      <w:proofErr w:type="gramEnd"/>
      <w:r w:rsidRPr="00B32F73">
        <w:rPr>
          <w:lang w:val="ru-RU"/>
        </w:rPr>
        <w:t>. //Педагогика. №6, 2012.</w:t>
      </w:r>
    </w:p>
  </w:footnote>
  <w:footnote w:id="121">
    <w:p w14:paraId="5577A216" w14:textId="77777777" w:rsidR="00E035F7" w:rsidRPr="00E96D99" w:rsidRDefault="00E035F7" w:rsidP="00B32F73">
      <w:pPr>
        <w:pStyle w:val="a5"/>
      </w:pPr>
      <w:r>
        <w:rPr>
          <w:rStyle w:val="a7"/>
        </w:rPr>
        <w:footnoteRef/>
      </w:r>
      <w:r w:rsidRPr="00B32F73">
        <w:rPr>
          <w:lang w:val="ru-RU"/>
        </w:rPr>
        <w:t xml:space="preserve"> Вальдман И.А. Особенности организации мониторингов учебных достижений в странах мира: национальная программа оценки </w:t>
      </w:r>
      <w:r w:rsidRPr="00F62BC2">
        <w:t>NAPLAN</w:t>
      </w:r>
      <w:r w:rsidRPr="00B32F73">
        <w:rPr>
          <w:lang w:val="ru-RU"/>
        </w:rPr>
        <w:t xml:space="preserve"> в Австралии. </w:t>
      </w:r>
      <w:r w:rsidRPr="00E96D99">
        <w:t>[</w:t>
      </w:r>
      <w:r w:rsidRPr="00F62BC2">
        <w:t>Электронный</w:t>
      </w:r>
      <w:r w:rsidRPr="00E96D99">
        <w:t xml:space="preserve"> </w:t>
      </w:r>
      <w:r w:rsidRPr="00F62BC2">
        <w:t>ресурс</w:t>
      </w:r>
      <w:r w:rsidRPr="00E96D99">
        <w:t xml:space="preserve">] / </w:t>
      </w:r>
      <w:r w:rsidRPr="00F62BC2">
        <w:t>И</w:t>
      </w:r>
      <w:r w:rsidRPr="00E96D99">
        <w:t>.</w:t>
      </w:r>
      <w:r w:rsidRPr="00F62BC2">
        <w:t>А</w:t>
      </w:r>
      <w:r w:rsidRPr="00E96D99">
        <w:t xml:space="preserve">. </w:t>
      </w:r>
      <w:r w:rsidRPr="00F62BC2">
        <w:t>Вальдман</w:t>
      </w:r>
      <w:r w:rsidRPr="00E96D99">
        <w:t xml:space="preserve"> // </w:t>
      </w:r>
      <w:r w:rsidRPr="00F62BC2">
        <w:t>Проблемы</w:t>
      </w:r>
      <w:r w:rsidRPr="00E96D99">
        <w:t xml:space="preserve"> </w:t>
      </w:r>
      <w:r w:rsidRPr="00F62BC2">
        <w:t>современного</w:t>
      </w:r>
      <w:r w:rsidRPr="00E96D99">
        <w:t xml:space="preserve"> </w:t>
      </w:r>
      <w:r w:rsidRPr="00F62BC2">
        <w:t>образования</w:t>
      </w:r>
      <w:r w:rsidRPr="00E96D99">
        <w:t xml:space="preserve">. – 2013. </w:t>
      </w:r>
      <w:proofErr w:type="gramStart"/>
      <w:r w:rsidRPr="00E96D99">
        <w:t>– № 2.</w:t>
      </w:r>
      <w:proofErr w:type="gramEnd"/>
      <w:r w:rsidRPr="00E96D99">
        <w:t xml:space="preserve"> – </w:t>
      </w:r>
      <w:proofErr w:type="gramStart"/>
      <w:r w:rsidRPr="00F62BC2">
        <w:t>С</w:t>
      </w:r>
      <w:r w:rsidRPr="00E96D99">
        <w:t>. 5</w:t>
      </w:r>
      <w:proofErr w:type="gramEnd"/>
      <w:r w:rsidRPr="00E96D99">
        <w:t>-18.</w:t>
      </w:r>
    </w:p>
  </w:footnote>
  <w:footnote w:id="122">
    <w:p w14:paraId="69920B25" w14:textId="77777777" w:rsidR="00E035F7" w:rsidRPr="001A3284" w:rsidRDefault="00E035F7" w:rsidP="00B32F73">
      <w:pPr>
        <w:pStyle w:val="a5"/>
      </w:pPr>
      <w:r>
        <w:rPr>
          <w:rStyle w:val="a7"/>
        </w:rPr>
        <w:footnoteRef/>
      </w:r>
      <w:r w:rsidRPr="001A3284">
        <w:t xml:space="preserve"> Murray, T.S. (2004</w:t>
      </w:r>
      <w:proofErr w:type="gramStart"/>
      <w:r w:rsidRPr="001A3284">
        <w:t>)  Achieving</w:t>
      </w:r>
      <w:proofErr w:type="gramEnd"/>
      <w:r w:rsidRPr="001A3284">
        <w:t xml:space="preserve"> Maximum Impact: A Guide for Managers of National assessment Systems, Statistics Canada, Ottawa.</w:t>
      </w:r>
    </w:p>
  </w:footnote>
  <w:footnote w:id="123">
    <w:p w14:paraId="22C26C86" w14:textId="77777777" w:rsidR="00E035F7" w:rsidRPr="00B32F73" w:rsidRDefault="00E035F7" w:rsidP="00B32F73">
      <w:pPr>
        <w:pStyle w:val="a5"/>
        <w:rPr>
          <w:lang w:val="ru-RU"/>
        </w:rPr>
      </w:pPr>
      <w:r>
        <w:rPr>
          <w:rStyle w:val="a7"/>
        </w:rPr>
        <w:footnoteRef/>
      </w:r>
      <w:r w:rsidRPr="00B32F73">
        <w:rPr>
          <w:lang w:val="ru-RU"/>
        </w:rPr>
        <w:t xml:space="preserve"> Упрощённым вариантом этого показателя является доля экзаменов, сданных с результатом не ниже порога профильной подготовки (ТБ</w:t>
      </w:r>
      <w:proofErr w:type="gramStart"/>
      <w:r w:rsidRPr="00B32F73">
        <w:rPr>
          <w:lang w:val="ru-RU"/>
        </w:rPr>
        <w:t>2</w:t>
      </w:r>
      <w:proofErr w:type="gramEnd"/>
      <w:r w:rsidRPr="00B32F73">
        <w:rPr>
          <w:lang w:val="ru-RU"/>
        </w:rPr>
        <w:t xml:space="preserve">). Этот показатель имеет значительно более высокие значения по сравнению с </w:t>
      </w:r>
      <w:proofErr w:type="gramStart"/>
      <w:r w:rsidRPr="00B32F73">
        <w:rPr>
          <w:lang w:val="ru-RU"/>
        </w:rPr>
        <w:t>первым</w:t>
      </w:r>
      <w:proofErr w:type="gramEnd"/>
      <w:r w:rsidRPr="00B32F73">
        <w:rPr>
          <w:lang w:val="ru-RU"/>
        </w:rPr>
        <w:t xml:space="preserve"> и допустим при сравнении результатов общеобразовательных школ, в которых профиль по факту не выражен.</w:t>
      </w:r>
    </w:p>
  </w:footnote>
  <w:footnote w:id="124">
    <w:p w14:paraId="17CA219B" w14:textId="77777777" w:rsidR="00E035F7" w:rsidRPr="00B32F73" w:rsidRDefault="00E035F7" w:rsidP="00B32F73">
      <w:pPr>
        <w:pStyle w:val="a5"/>
        <w:rPr>
          <w:lang w:val="ru-RU"/>
        </w:rPr>
      </w:pPr>
      <w:r>
        <w:rPr>
          <w:rStyle w:val="a7"/>
        </w:rPr>
        <w:footnoteRef/>
      </w:r>
      <w:r w:rsidRPr="00B32F73">
        <w:rPr>
          <w:lang w:val="ru-RU"/>
        </w:rPr>
        <w:t xml:space="preserve"> Предлагаемый список пользователей подготовлен по итогам обсуждения презентации Скотта Мюррея (директор компании </w:t>
      </w:r>
      <w:r w:rsidRPr="00A86AA6">
        <w:t>Data</w:t>
      </w:r>
      <w:r w:rsidRPr="00B32F73">
        <w:rPr>
          <w:lang w:val="ru-RU"/>
        </w:rPr>
        <w:t xml:space="preserve"> </w:t>
      </w:r>
      <w:r w:rsidRPr="00A86AA6">
        <w:t>Angel</w:t>
      </w:r>
      <w:r w:rsidRPr="00B32F73">
        <w:rPr>
          <w:lang w:val="ru-RU"/>
        </w:rPr>
        <w:t xml:space="preserve"> </w:t>
      </w:r>
      <w:r>
        <w:t>Inc</w:t>
      </w:r>
      <w:r w:rsidRPr="00B32F73">
        <w:rPr>
          <w:lang w:val="ru-RU"/>
        </w:rPr>
        <w:t>., Канада) участниками курса Российского тренингового центра «</w:t>
      </w:r>
      <w:r w:rsidRPr="00B32F73">
        <w:rPr>
          <w:iCs/>
          <w:lang w:val="ru-RU"/>
        </w:rPr>
        <w:t>Использование результатов оценки учебных достижений школьников и результатов мониторинговых исследований для выработки управленческих решений на разных уровнях системы образования</w:t>
      </w:r>
      <w:r w:rsidRPr="00B32F73">
        <w:rPr>
          <w:lang w:val="ru-RU"/>
        </w:rPr>
        <w:t>» (Москва, 22-25 ноября 2011 г.).</w:t>
      </w:r>
    </w:p>
  </w:footnote>
  <w:footnote w:id="125">
    <w:p w14:paraId="4077F161" w14:textId="77777777" w:rsidR="00E035F7" w:rsidRPr="00216A36" w:rsidRDefault="00E035F7" w:rsidP="00B32F73">
      <w:pPr>
        <w:pStyle w:val="aff6"/>
        <w:spacing w:before="0" w:beforeAutospacing="0" w:after="326" w:afterAutospacing="0" w:line="263" w:lineRule="atLeast"/>
        <w:jc w:val="both"/>
        <w:rPr>
          <w:rFonts w:ascii="Verdana" w:hAnsi="Verdana"/>
          <w:color w:val="000000"/>
          <w:sz w:val="15"/>
          <w:szCs w:val="15"/>
        </w:rPr>
      </w:pPr>
      <w:r>
        <w:rPr>
          <w:rStyle w:val="a7"/>
          <w:rFonts w:eastAsiaTheme="minorHAnsi"/>
        </w:rPr>
        <w:footnoteRef/>
      </w:r>
      <w:r>
        <w:t xml:space="preserve"> </w:t>
      </w:r>
      <w:r w:rsidRPr="00216A36">
        <w:rPr>
          <w:color w:val="000000"/>
          <w:sz w:val="20"/>
          <w:szCs w:val="20"/>
        </w:rPr>
        <w:t>Боченков Сергей Анатольевич, Вальдман Игорь Александрович ИНТЕРПРЕТАЦИЯ И ПРЕДСТАВЛЕНИЕ РЕЗУЛЬТАТОВ ЕГЭ: ПРОБЛЕМЫ И ВОЗМОЖНЫЕ РЕШЕНИЯ // Вопросы образования</w:t>
      </w:r>
      <w:r>
        <w:rPr>
          <w:color w:val="000000"/>
          <w:sz w:val="20"/>
          <w:szCs w:val="20"/>
        </w:rPr>
        <w:t>,</w:t>
      </w:r>
      <w:r w:rsidRPr="00216A36">
        <w:rPr>
          <w:color w:val="000000"/>
          <w:sz w:val="20"/>
          <w:szCs w:val="20"/>
        </w:rPr>
        <w:t xml:space="preserve"> 2013. №3. URL: http://cyberleninka.ru/article/n/interpretatsiya-i-predstavlenie-rezultatov-ege-problemy-i-vozmozhnye-resheniya (дата обращения: 08.11.2015)</w:t>
      </w:r>
    </w:p>
  </w:footnote>
  <w:footnote w:id="126">
    <w:p w14:paraId="5473E74F" w14:textId="77777777" w:rsidR="00E035F7" w:rsidRPr="00B32F73" w:rsidRDefault="00E035F7" w:rsidP="00B32F73">
      <w:pPr>
        <w:pStyle w:val="a5"/>
        <w:rPr>
          <w:lang w:val="ru-RU"/>
        </w:rPr>
      </w:pPr>
      <w:r>
        <w:rPr>
          <w:rStyle w:val="a7"/>
        </w:rPr>
        <w:footnoteRef/>
      </w:r>
      <w:r w:rsidRPr="00B32F73">
        <w:rPr>
          <w:lang w:val="ru-RU"/>
        </w:rPr>
        <w:t xml:space="preserve"> </w:t>
      </w:r>
      <w:r w:rsidRPr="0075716A">
        <w:t>http</w:t>
      </w:r>
      <w:r w:rsidRPr="00B32F73">
        <w:rPr>
          <w:lang w:val="ru-RU"/>
        </w:rPr>
        <w:t>://</w:t>
      </w:r>
      <w:r w:rsidRPr="0075716A">
        <w:t>www</w:t>
      </w:r>
      <w:r w:rsidRPr="00B32F73">
        <w:rPr>
          <w:lang w:val="ru-RU"/>
        </w:rPr>
        <w:t>.</w:t>
      </w:r>
      <w:r w:rsidRPr="0075716A">
        <w:t>centeroko</w:t>
      </w:r>
      <w:r w:rsidRPr="00B32F73">
        <w:rPr>
          <w:lang w:val="ru-RU"/>
        </w:rPr>
        <w:t>.</w:t>
      </w:r>
      <w:r w:rsidRPr="0075716A">
        <w:t>ru</w:t>
      </w:r>
      <w:r w:rsidRPr="00B32F73">
        <w:rPr>
          <w:lang w:val="ru-RU"/>
        </w:rPr>
        <w:t>/</w:t>
      </w:r>
      <w:r w:rsidRPr="0075716A">
        <w:t>public</w:t>
      </w:r>
      <w:r w:rsidRPr="00B32F73">
        <w:rPr>
          <w:lang w:val="ru-RU"/>
        </w:rPr>
        <w:t>.</w:t>
      </w:r>
      <w:r w:rsidRPr="0075716A">
        <w:t>htm</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DD379F8" w14:textId="77777777" w:rsidR="00E035F7" w:rsidRPr="00902E93" w:rsidRDefault="00E035F7">
    <w:pPr>
      <w:pStyle w:val="af1"/>
      <w:pBdr>
        <w:bottom w:val="single" w:sz="4" w:space="0" w:color="auto"/>
      </w:pBdr>
      <w:rPr>
        <w:lang w:val="ru-RU"/>
      </w:rPr>
    </w:pPr>
    <w:r w:rsidRPr="00902E93">
      <w:rPr>
        <w:lang w:val="ru-RU"/>
      </w:rPr>
      <w:t>Яна Александровна Весова, Галина Валентиновна Головичер, ГКУ ЯНАО «РЦОКО»</w:t>
    </w:r>
  </w:p>
  <w:p w14:paraId="54FAEA05" w14:textId="77777777" w:rsidR="00E035F7" w:rsidRPr="00902E93" w:rsidRDefault="00E035F7">
    <w:pPr>
      <w:rPr>
        <w:lang w:val="ru-RU"/>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53F234A" w14:textId="6E88A66E" w:rsidR="00E035F7" w:rsidRDefault="00E035F7">
    <w:pPr>
      <w:pStyle w:val="af1"/>
      <w:jc w:val="center"/>
    </w:pPr>
  </w:p>
  <w:p w14:paraId="623977EA" w14:textId="77777777" w:rsidR="00E035F7" w:rsidRDefault="00E035F7">
    <w:pPr>
      <w:pStyle w:val="af1"/>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1">
    <w:nsid w:val="00000002"/>
    <w:multiLevelType w:val="multilevel"/>
    <w:tmpl w:val="00000002"/>
    <w:name w:val="WWNum1"/>
    <w:lvl w:ilvl="0">
      <w:start w:val="1"/>
      <w:numFmt w:val="decimal"/>
      <w:lvlText w:val="%1."/>
      <w:lvlJc w:val="left"/>
      <w:pPr>
        <w:tabs>
          <w:tab w:val="num" w:pos="-567"/>
        </w:tabs>
        <w:ind w:left="862" w:hanging="360"/>
      </w:pPr>
    </w:lvl>
    <w:lvl w:ilvl="1">
      <w:start w:val="1"/>
      <w:numFmt w:val="lowerLetter"/>
      <w:lvlText w:val="%2."/>
      <w:lvlJc w:val="left"/>
      <w:pPr>
        <w:tabs>
          <w:tab w:val="num" w:pos="-567"/>
        </w:tabs>
        <w:ind w:left="1582" w:hanging="360"/>
      </w:pPr>
    </w:lvl>
    <w:lvl w:ilvl="2">
      <w:start w:val="1"/>
      <w:numFmt w:val="lowerRoman"/>
      <w:lvlText w:val="%2.%3."/>
      <w:lvlJc w:val="right"/>
      <w:pPr>
        <w:tabs>
          <w:tab w:val="num" w:pos="-567"/>
        </w:tabs>
        <w:ind w:left="2302" w:hanging="180"/>
      </w:pPr>
    </w:lvl>
    <w:lvl w:ilvl="3">
      <w:start w:val="1"/>
      <w:numFmt w:val="decimal"/>
      <w:lvlText w:val="%2.%3.%4."/>
      <w:lvlJc w:val="left"/>
      <w:pPr>
        <w:tabs>
          <w:tab w:val="num" w:pos="-567"/>
        </w:tabs>
        <w:ind w:left="3022" w:hanging="360"/>
      </w:pPr>
    </w:lvl>
    <w:lvl w:ilvl="4">
      <w:start w:val="1"/>
      <w:numFmt w:val="lowerLetter"/>
      <w:lvlText w:val="%2.%3.%4.%5."/>
      <w:lvlJc w:val="left"/>
      <w:pPr>
        <w:tabs>
          <w:tab w:val="num" w:pos="-567"/>
        </w:tabs>
        <w:ind w:left="3742" w:hanging="360"/>
      </w:pPr>
    </w:lvl>
    <w:lvl w:ilvl="5">
      <w:start w:val="1"/>
      <w:numFmt w:val="lowerRoman"/>
      <w:lvlText w:val="%2.%3.%4.%5.%6."/>
      <w:lvlJc w:val="right"/>
      <w:pPr>
        <w:tabs>
          <w:tab w:val="num" w:pos="-567"/>
        </w:tabs>
        <w:ind w:left="4462" w:hanging="180"/>
      </w:pPr>
    </w:lvl>
    <w:lvl w:ilvl="6">
      <w:start w:val="1"/>
      <w:numFmt w:val="decimal"/>
      <w:lvlText w:val="%2.%3.%4.%5.%6.%7."/>
      <w:lvlJc w:val="left"/>
      <w:pPr>
        <w:tabs>
          <w:tab w:val="num" w:pos="-567"/>
        </w:tabs>
        <w:ind w:left="5182" w:hanging="360"/>
      </w:pPr>
    </w:lvl>
    <w:lvl w:ilvl="7">
      <w:start w:val="1"/>
      <w:numFmt w:val="lowerLetter"/>
      <w:lvlText w:val="%2.%3.%4.%5.%6.%7.%8."/>
      <w:lvlJc w:val="left"/>
      <w:pPr>
        <w:tabs>
          <w:tab w:val="num" w:pos="-567"/>
        </w:tabs>
        <w:ind w:left="5902" w:hanging="360"/>
      </w:pPr>
    </w:lvl>
    <w:lvl w:ilvl="8">
      <w:start w:val="1"/>
      <w:numFmt w:val="lowerRoman"/>
      <w:lvlText w:val="%2.%3.%4.%5.%6.%7.%8.%9."/>
      <w:lvlJc w:val="right"/>
      <w:pPr>
        <w:tabs>
          <w:tab w:val="num" w:pos="-567"/>
        </w:tabs>
        <w:ind w:left="6622" w:hanging="180"/>
      </w:pPr>
    </w:lvl>
  </w:abstractNum>
  <w:abstractNum w:abstractNumId="2">
    <w:nsid w:val="00000003"/>
    <w:multiLevelType w:val="multilevel"/>
    <w:tmpl w:val="00000003"/>
    <w:name w:val="WWNum2"/>
    <w:lvl w:ilvl="0">
      <w:start w:val="1"/>
      <w:numFmt w:val="decimal"/>
      <w:lvlText w:val="%1."/>
      <w:lvlJc w:val="left"/>
      <w:pPr>
        <w:tabs>
          <w:tab w:val="num" w:pos="0"/>
        </w:tabs>
        <w:ind w:left="1429" w:hanging="360"/>
      </w:pPr>
    </w:lvl>
    <w:lvl w:ilvl="1">
      <w:start w:val="1"/>
      <w:numFmt w:val="lowerLetter"/>
      <w:lvlText w:val="%2."/>
      <w:lvlJc w:val="left"/>
      <w:pPr>
        <w:tabs>
          <w:tab w:val="num" w:pos="0"/>
        </w:tabs>
        <w:ind w:left="2149" w:hanging="360"/>
      </w:pPr>
    </w:lvl>
    <w:lvl w:ilvl="2">
      <w:start w:val="1"/>
      <w:numFmt w:val="lowerRoman"/>
      <w:lvlText w:val="%2.%3."/>
      <w:lvlJc w:val="right"/>
      <w:pPr>
        <w:tabs>
          <w:tab w:val="num" w:pos="0"/>
        </w:tabs>
        <w:ind w:left="2869" w:hanging="180"/>
      </w:pPr>
    </w:lvl>
    <w:lvl w:ilvl="3">
      <w:start w:val="1"/>
      <w:numFmt w:val="decimal"/>
      <w:lvlText w:val="%2.%3.%4."/>
      <w:lvlJc w:val="left"/>
      <w:pPr>
        <w:tabs>
          <w:tab w:val="num" w:pos="0"/>
        </w:tabs>
        <w:ind w:left="3589" w:hanging="360"/>
      </w:pPr>
    </w:lvl>
    <w:lvl w:ilvl="4">
      <w:start w:val="1"/>
      <w:numFmt w:val="lowerLetter"/>
      <w:lvlText w:val="%2.%3.%4.%5."/>
      <w:lvlJc w:val="left"/>
      <w:pPr>
        <w:tabs>
          <w:tab w:val="num" w:pos="0"/>
        </w:tabs>
        <w:ind w:left="4309" w:hanging="360"/>
      </w:pPr>
    </w:lvl>
    <w:lvl w:ilvl="5">
      <w:start w:val="1"/>
      <w:numFmt w:val="lowerRoman"/>
      <w:lvlText w:val="%2.%3.%4.%5.%6."/>
      <w:lvlJc w:val="right"/>
      <w:pPr>
        <w:tabs>
          <w:tab w:val="num" w:pos="0"/>
        </w:tabs>
        <w:ind w:left="5029" w:hanging="180"/>
      </w:pPr>
    </w:lvl>
    <w:lvl w:ilvl="6">
      <w:start w:val="1"/>
      <w:numFmt w:val="decimal"/>
      <w:lvlText w:val="%2.%3.%4.%5.%6.%7."/>
      <w:lvlJc w:val="left"/>
      <w:pPr>
        <w:tabs>
          <w:tab w:val="num" w:pos="0"/>
        </w:tabs>
        <w:ind w:left="5749" w:hanging="360"/>
      </w:pPr>
    </w:lvl>
    <w:lvl w:ilvl="7">
      <w:start w:val="1"/>
      <w:numFmt w:val="lowerLetter"/>
      <w:lvlText w:val="%2.%3.%4.%5.%6.%7.%8."/>
      <w:lvlJc w:val="left"/>
      <w:pPr>
        <w:tabs>
          <w:tab w:val="num" w:pos="0"/>
        </w:tabs>
        <w:ind w:left="6469" w:hanging="360"/>
      </w:pPr>
    </w:lvl>
    <w:lvl w:ilvl="8">
      <w:start w:val="1"/>
      <w:numFmt w:val="lowerRoman"/>
      <w:lvlText w:val="%2.%3.%4.%5.%6.%7.%8.%9."/>
      <w:lvlJc w:val="right"/>
      <w:pPr>
        <w:tabs>
          <w:tab w:val="num" w:pos="0"/>
        </w:tabs>
        <w:ind w:left="7189" w:hanging="180"/>
      </w:pPr>
    </w:lvl>
  </w:abstractNum>
  <w:abstractNum w:abstractNumId="3">
    <w:nsid w:val="0000000E"/>
    <w:multiLevelType w:val="singleLevel"/>
    <w:tmpl w:val="0000000E"/>
    <w:name w:val="WW8Num13"/>
    <w:lvl w:ilvl="0">
      <w:start w:val="1"/>
      <w:numFmt w:val="decimal"/>
      <w:lvlText w:val="%1."/>
      <w:lvlJc w:val="left"/>
      <w:pPr>
        <w:tabs>
          <w:tab w:val="num" w:pos="1080"/>
        </w:tabs>
        <w:ind w:left="1080" w:hanging="360"/>
      </w:pPr>
    </w:lvl>
  </w:abstractNum>
  <w:abstractNum w:abstractNumId="4">
    <w:nsid w:val="000031E6"/>
    <w:multiLevelType w:val="hybridMultilevel"/>
    <w:tmpl w:val="14AAFB0E"/>
    <w:lvl w:ilvl="0" w:tplc="1340BD64">
      <w:start w:val="1"/>
      <w:numFmt w:val="bullet"/>
      <w:lvlText w:val="●"/>
      <w:lvlJc w:val="left"/>
      <w:pPr>
        <w:tabs>
          <w:tab w:val="num" w:pos="720"/>
        </w:tabs>
        <w:ind w:left="720" w:hanging="360"/>
      </w:pPr>
      <w:rPr>
        <w:rFonts w:ascii="Calibri" w:hAnsi="Calibri" w:hint="default"/>
      </w:rPr>
    </w:lvl>
    <w:lvl w:ilvl="1" w:tplc="51E8B1E0" w:tentative="1">
      <w:start w:val="1"/>
      <w:numFmt w:val="bullet"/>
      <w:lvlText w:val="●"/>
      <w:lvlJc w:val="left"/>
      <w:pPr>
        <w:tabs>
          <w:tab w:val="num" w:pos="1440"/>
        </w:tabs>
        <w:ind w:left="1440" w:hanging="360"/>
      </w:pPr>
      <w:rPr>
        <w:rFonts w:ascii="Calibri" w:hAnsi="Calibri" w:hint="default"/>
      </w:rPr>
    </w:lvl>
    <w:lvl w:ilvl="2" w:tplc="55283F40" w:tentative="1">
      <w:start w:val="1"/>
      <w:numFmt w:val="bullet"/>
      <w:lvlText w:val="●"/>
      <w:lvlJc w:val="left"/>
      <w:pPr>
        <w:tabs>
          <w:tab w:val="num" w:pos="2160"/>
        </w:tabs>
        <w:ind w:left="2160" w:hanging="360"/>
      </w:pPr>
      <w:rPr>
        <w:rFonts w:ascii="Calibri" w:hAnsi="Calibri" w:hint="default"/>
      </w:rPr>
    </w:lvl>
    <w:lvl w:ilvl="3" w:tplc="D97E77C0" w:tentative="1">
      <w:start w:val="1"/>
      <w:numFmt w:val="bullet"/>
      <w:lvlText w:val="●"/>
      <w:lvlJc w:val="left"/>
      <w:pPr>
        <w:tabs>
          <w:tab w:val="num" w:pos="2880"/>
        </w:tabs>
        <w:ind w:left="2880" w:hanging="360"/>
      </w:pPr>
      <w:rPr>
        <w:rFonts w:ascii="Calibri" w:hAnsi="Calibri" w:hint="default"/>
      </w:rPr>
    </w:lvl>
    <w:lvl w:ilvl="4" w:tplc="5EEE39DE" w:tentative="1">
      <w:start w:val="1"/>
      <w:numFmt w:val="bullet"/>
      <w:lvlText w:val="●"/>
      <w:lvlJc w:val="left"/>
      <w:pPr>
        <w:tabs>
          <w:tab w:val="num" w:pos="3600"/>
        </w:tabs>
        <w:ind w:left="3600" w:hanging="360"/>
      </w:pPr>
      <w:rPr>
        <w:rFonts w:ascii="Calibri" w:hAnsi="Calibri" w:hint="default"/>
      </w:rPr>
    </w:lvl>
    <w:lvl w:ilvl="5" w:tplc="712AD3C8" w:tentative="1">
      <w:start w:val="1"/>
      <w:numFmt w:val="bullet"/>
      <w:lvlText w:val="●"/>
      <w:lvlJc w:val="left"/>
      <w:pPr>
        <w:tabs>
          <w:tab w:val="num" w:pos="4320"/>
        </w:tabs>
        <w:ind w:left="4320" w:hanging="360"/>
      </w:pPr>
      <w:rPr>
        <w:rFonts w:ascii="Calibri" w:hAnsi="Calibri" w:hint="default"/>
      </w:rPr>
    </w:lvl>
    <w:lvl w:ilvl="6" w:tplc="5F42BF9E" w:tentative="1">
      <w:start w:val="1"/>
      <w:numFmt w:val="bullet"/>
      <w:lvlText w:val="●"/>
      <w:lvlJc w:val="left"/>
      <w:pPr>
        <w:tabs>
          <w:tab w:val="num" w:pos="5040"/>
        </w:tabs>
        <w:ind w:left="5040" w:hanging="360"/>
      </w:pPr>
      <w:rPr>
        <w:rFonts w:ascii="Calibri" w:hAnsi="Calibri" w:hint="default"/>
      </w:rPr>
    </w:lvl>
    <w:lvl w:ilvl="7" w:tplc="BECE73A2" w:tentative="1">
      <w:start w:val="1"/>
      <w:numFmt w:val="bullet"/>
      <w:lvlText w:val="●"/>
      <w:lvlJc w:val="left"/>
      <w:pPr>
        <w:tabs>
          <w:tab w:val="num" w:pos="5760"/>
        </w:tabs>
        <w:ind w:left="5760" w:hanging="360"/>
      </w:pPr>
      <w:rPr>
        <w:rFonts w:ascii="Calibri" w:hAnsi="Calibri" w:hint="default"/>
      </w:rPr>
    </w:lvl>
    <w:lvl w:ilvl="8" w:tplc="91DE886E" w:tentative="1">
      <w:start w:val="1"/>
      <w:numFmt w:val="bullet"/>
      <w:lvlText w:val="●"/>
      <w:lvlJc w:val="left"/>
      <w:pPr>
        <w:tabs>
          <w:tab w:val="num" w:pos="6480"/>
        </w:tabs>
        <w:ind w:left="6480" w:hanging="360"/>
      </w:pPr>
      <w:rPr>
        <w:rFonts w:ascii="Calibri" w:hAnsi="Calibri" w:hint="default"/>
      </w:rPr>
    </w:lvl>
  </w:abstractNum>
  <w:abstractNum w:abstractNumId="5">
    <w:nsid w:val="006A127A"/>
    <w:multiLevelType w:val="hybridMultilevel"/>
    <w:tmpl w:val="E940D2B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007406BB"/>
    <w:multiLevelType w:val="hybridMultilevel"/>
    <w:tmpl w:val="E870BE3C"/>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7">
    <w:nsid w:val="007B1429"/>
    <w:multiLevelType w:val="hybridMultilevel"/>
    <w:tmpl w:val="480E9306"/>
    <w:lvl w:ilvl="0" w:tplc="E8FA4D5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00804E33"/>
    <w:multiLevelType w:val="hybridMultilevel"/>
    <w:tmpl w:val="D01C6B54"/>
    <w:lvl w:ilvl="0" w:tplc="0419000F">
      <w:start w:val="1"/>
      <w:numFmt w:val="decimal"/>
      <w:lvlText w:val="%1."/>
      <w:lvlJc w:val="left"/>
      <w:pPr>
        <w:ind w:left="643" w:hanging="360"/>
      </w:pPr>
      <w:rPr>
        <w:rFonts w:hint="default"/>
      </w:rPr>
    </w:lvl>
    <w:lvl w:ilvl="1" w:tplc="04190019" w:tentative="1">
      <w:start w:val="1"/>
      <w:numFmt w:val="lowerLetter"/>
      <w:lvlText w:val="%2."/>
      <w:lvlJc w:val="left"/>
      <w:pPr>
        <w:ind w:left="1363" w:hanging="360"/>
      </w:pPr>
    </w:lvl>
    <w:lvl w:ilvl="2" w:tplc="0419001B" w:tentative="1">
      <w:start w:val="1"/>
      <w:numFmt w:val="lowerRoman"/>
      <w:lvlText w:val="%3."/>
      <w:lvlJc w:val="right"/>
      <w:pPr>
        <w:ind w:left="2083" w:hanging="180"/>
      </w:pPr>
    </w:lvl>
    <w:lvl w:ilvl="3" w:tplc="0419000F" w:tentative="1">
      <w:start w:val="1"/>
      <w:numFmt w:val="decimal"/>
      <w:lvlText w:val="%4."/>
      <w:lvlJc w:val="left"/>
      <w:pPr>
        <w:ind w:left="2803" w:hanging="360"/>
      </w:pPr>
    </w:lvl>
    <w:lvl w:ilvl="4" w:tplc="04190019" w:tentative="1">
      <w:start w:val="1"/>
      <w:numFmt w:val="lowerLetter"/>
      <w:lvlText w:val="%5."/>
      <w:lvlJc w:val="left"/>
      <w:pPr>
        <w:ind w:left="3523" w:hanging="360"/>
      </w:pPr>
    </w:lvl>
    <w:lvl w:ilvl="5" w:tplc="0419001B" w:tentative="1">
      <w:start w:val="1"/>
      <w:numFmt w:val="lowerRoman"/>
      <w:lvlText w:val="%6."/>
      <w:lvlJc w:val="right"/>
      <w:pPr>
        <w:ind w:left="4243" w:hanging="180"/>
      </w:pPr>
    </w:lvl>
    <w:lvl w:ilvl="6" w:tplc="0419000F" w:tentative="1">
      <w:start w:val="1"/>
      <w:numFmt w:val="decimal"/>
      <w:lvlText w:val="%7."/>
      <w:lvlJc w:val="left"/>
      <w:pPr>
        <w:ind w:left="4963" w:hanging="360"/>
      </w:pPr>
    </w:lvl>
    <w:lvl w:ilvl="7" w:tplc="04190019" w:tentative="1">
      <w:start w:val="1"/>
      <w:numFmt w:val="lowerLetter"/>
      <w:lvlText w:val="%8."/>
      <w:lvlJc w:val="left"/>
      <w:pPr>
        <w:ind w:left="5683" w:hanging="360"/>
      </w:pPr>
    </w:lvl>
    <w:lvl w:ilvl="8" w:tplc="0419001B" w:tentative="1">
      <w:start w:val="1"/>
      <w:numFmt w:val="lowerRoman"/>
      <w:lvlText w:val="%9."/>
      <w:lvlJc w:val="right"/>
      <w:pPr>
        <w:ind w:left="6403" w:hanging="180"/>
      </w:pPr>
    </w:lvl>
  </w:abstractNum>
  <w:abstractNum w:abstractNumId="9">
    <w:nsid w:val="00BD1129"/>
    <w:multiLevelType w:val="hybridMultilevel"/>
    <w:tmpl w:val="E8B640A4"/>
    <w:lvl w:ilvl="0" w:tplc="A9E2E0A0">
      <w:start w:val="1"/>
      <w:numFmt w:val="bullet"/>
      <w:lvlText w:val="-"/>
      <w:lvlJc w:val="left"/>
      <w:pPr>
        <w:ind w:left="360" w:hanging="360"/>
      </w:pPr>
      <w:rPr>
        <w:rFonts w:ascii="Tahoma" w:hAnsi="Tahoma"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0">
    <w:nsid w:val="00F43C36"/>
    <w:multiLevelType w:val="hybridMultilevel"/>
    <w:tmpl w:val="9858FD72"/>
    <w:lvl w:ilvl="0" w:tplc="E4A2A474">
      <w:start w:val="1"/>
      <w:numFmt w:val="decimal"/>
      <w:lvlText w:val="%1)"/>
      <w:lvlJc w:val="left"/>
      <w:pPr>
        <w:ind w:left="927" w:hanging="360"/>
      </w:pPr>
      <w:rPr>
        <w:rFonts w:ascii="Times New Roman" w:hAnsi="Times New Roman" w:cs="Times New Roman"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1">
    <w:nsid w:val="011530EE"/>
    <w:multiLevelType w:val="hybridMultilevel"/>
    <w:tmpl w:val="643A6D0C"/>
    <w:lvl w:ilvl="0" w:tplc="FFEA4598">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2">
    <w:nsid w:val="012E7845"/>
    <w:multiLevelType w:val="multilevel"/>
    <w:tmpl w:val="7CECE6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01E900C5"/>
    <w:multiLevelType w:val="hybridMultilevel"/>
    <w:tmpl w:val="CFD6E33E"/>
    <w:lvl w:ilvl="0" w:tplc="77A464C8">
      <w:start w:val="1"/>
      <w:numFmt w:val="bullet"/>
      <w:lvlText w:val=""/>
      <w:lvlJc w:val="left"/>
      <w:pPr>
        <w:tabs>
          <w:tab w:val="num" w:pos="720"/>
        </w:tabs>
        <w:ind w:left="720" w:hanging="360"/>
      </w:pPr>
      <w:rPr>
        <w:rFonts w:ascii="Wingdings" w:hAnsi="Wingdings" w:hint="default"/>
      </w:rPr>
    </w:lvl>
    <w:lvl w:ilvl="1" w:tplc="04190005">
      <w:start w:val="1"/>
      <w:numFmt w:val="bullet"/>
      <w:lvlText w:val=""/>
      <w:lvlJc w:val="left"/>
      <w:pPr>
        <w:tabs>
          <w:tab w:val="num" w:pos="1440"/>
        </w:tabs>
        <w:ind w:left="1440" w:hanging="360"/>
      </w:pPr>
      <w:rPr>
        <w:rFonts w:ascii="Wingdings" w:hAnsi="Wingdings" w:hint="default"/>
      </w:rPr>
    </w:lvl>
    <w:lvl w:ilvl="2" w:tplc="61128E24" w:tentative="1">
      <w:start w:val="1"/>
      <w:numFmt w:val="bullet"/>
      <w:lvlText w:val=""/>
      <w:lvlJc w:val="left"/>
      <w:pPr>
        <w:tabs>
          <w:tab w:val="num" w:pos="2160"/>
        </w:tabs>
        <w:ind w:left="2160" w:hanging="360"/>
      </w:pPr>
      <w:rPr>
        <w:rFonts w:ascii="Wingdings" w:hAnsi="Wingdings" w:hint="default"/>
      </w:rPr>
    </w:lvl>
    <w:lvl w:ilvl="3" w:tplc="92C87296" w:tentative="1">
      <w:start w:val="1"/>
      <w:numFmt w:val="bullet"/>
      <w:lvlText w:val=""/>
      <w:lvlJc w:val="left"/>
      <w:pPr>
        <w:tabs>
          <w:tab w:val="num" w:pos="2880"/>
        </w:tabs>
        <w:ind w:left="2880" w:hanging="360"/>
      </w:pPr>
      <w:rPr>
        <w:rFonts w:ascii="Wingdings" w:hAnsi="Wingdings" w:hint="default"/>
      </w:rPr>
    </w:lvl>
    <w:lvl w:ilvl="4" w:tplc="806E58C6" w:tentative="1">
      <w:start w:val="1"/>
      <w:numFmt w:val="bullet"/>
      <w:lvlText w:val=""/>
      <w:lvlJc w:val="left"/>
      <w:pPr>
        <w:tabs>
          <w:tab w:val="num" w:pos="3600"/>
        </w:tabs>
        <w:ind w:left="3600" w:hanging="360"/>
      </w:pPr>
      <w:rPr>
        <w:rFonts w:ascii="Wingdings" w:hAnsi="Wingdings" w:hint="default"/>
      </w:rPr>
    </w:lvl>
    <w:lvl w:ilvl="5" w:tplc="2822ED64" w:tentative="1">
      <w:start w:val="1"/>
      <w:numFmt w:val="bullet"/>
      <w:lvlText w:val=""/>
      <w:lvlJc w:val="left"/>
      <w:pPr>
        <w:tabs>
          <w:tab w:val="num" w:pos="4320"/>
        </w:tabs>
        <w:ind w:left="4320" w:hanging="360"/>
      </w:pPr>
      <w:rPr>
        <w:rFonts w:ascii="Wingdings" w:hAnsi="Wingdings" w:hint="default"/>
      </w:rPr>
    </w:lvl>
    <w:lvl w:ilvl="6" w:tplc="CD945C6E" w:tentative="1">
      <w:start w:val="1"/>
      <w:numFmt w:val="bullet"/>
      <w:lvlText w:val=""/>
      <w:lvlJc w:val="left"/>
      <w:pPr>
        <w:tabs>
          <w:tab w:val="num" w:pos="5040"/>
        </w:tabs>
        <w:ind w:left="5040" w:hanging="360"/>
      </w:pPr>
      <w:rPr>
        <w:rFonts w:ascii="Wingdings" w:hAnsi="Wingdings" w:hint="default"/>
      </w:rPr>
    </w:lvl>
    <w:lvl w:ilvl="7" w:tplc="456810C2" w:tentative="1">
      <w:start w:val="1"/>
      <w:numFmt w:val="bullet"/>
      <w:lvlText w:val=""/>
      <w:lvlJc w:val="left"/>
      <w:pPr>
        <w:tabs>
          <w:tab w:val="num" w:pos="5760"/>
        </w:tabs>
        <w:ind w:left="5760" w:hanging="360"/>
      </w:pPr>
      <w:rPr>
        <w:rFonts w:ascii="Wingdings" w:hAnsi="Wingdings" w:hint="default"/>
      </w:rPr>
    </w:lvl>
    <w:lvl w:ilvl="8" w:tplc="621A09EE" w:tentative="1">
      <w:start w:val="1"/>
      <w:numFmt w:val="bullet"/>
      <w:lvlText w:val=""/>
      <w:lvlJc w:val="left"/>
      <w:pPr>
        <w:tabs>
          <w:tab w:val="num" w:pos="6480"/>
        </w:tabs>
        <w:ind w:left="6480" w:hanging="360"/>
      </w:pPr>
      <w:rPr>
        <w:rFonts w:ascii="Wingdings" w:hAnsi="Wingdings" w:hint="default"/>
      </w:rPr>
    </w:lvl>
  </w:abstractNum>
  <w:abstractNum w:abstractNumId="14">
    <w:nsid w:val="02192458"/>
    <w:multiLevelType w:val="hybridMultilevel"/>
    <w:tmpl w:val="2D4E5538"/>
    <w:lvl w:ilvl="0" w:tplc="8C9489D4">
      <w:start w:val="1"/>
      <w:numFmt w:val="decimal"/>
      <w:lvlText w:val="%1."/>
      <w:lvlJc w:val="left"/>
      <w:pPr>
        <w:ind w:left="797" w:hanging="360"/>
      </w:pPr>
      <w:rPr>
        <w:rFonts w:hint="default"/>
      </w:rPr>
    </w:lvl>
    <w:lvl w:ilvl="1" w:tplc="04190019" w:tentative="1">
      <w:start w:val="1"/>
      <w:numFmt w:val="lowerLetter"/>
      <w:lvlText w:val="%2."/>
      <w:lvlJc w:val="left"/>
      <w:pPr>
        <w:ind w:left="1517" w:hanging="360"/>
      </w:pPr>
    </w:lvl>
    <w:lvl w:ilvl="2" w:tplc="0419001B" w:tentative="1">
      <w:start w:val="1"/>
      <w:numFmt w:val="lowerRoman"/>
      <w:lvlText w:val="%3."/>
      <w:lvlJc w:val="right"/>
      <w:pPr>
        <w:ind w:left="2237" w:hanging="180"/>
      </w:pPr>
    </w:lvl>
    <w:lvl w:ilvl="3" w:tplc="0419000F" w:tentative="1">
      <w:start w:val="1"/>
      <w:numFmt w:val="decimal"/>
      <w:lvlText w:val="%4."/>
      <w:lvlJc w:val="left"/>
      <w:pPr>
        <w:ind w:left="2957" w:hanging="360"/>
      </w:pPr>
    </w:lvl>
    <w:lvl w:ilvl="4" w:tplc="04190019" w:tentative="1">
      <w:start w:val="1"/>
      <w:numFmt w:val="lowerLetter"/>
      <w:lvlText w:val="%5."/>
      <w:lvlJc w:val="left"/>
      <w:pPr>
        <w:ind w:left="3677" w:hanging="360"/>
      </w:pPr>
    </w:lvl>
    <w:lvl w:ilvl="5" w:tplc="0419001B" w:tentative="1">
      <w:start w:val="1"/>
      <w:numFmt w:val="lowerRoman"/>
      <w:lvlText w:val="%6."/>
      <w:lvlJc w:val="right"/>
      <w:pPr>
        <w:ind w:left="4397" w:hanging="180"/>
      </w:pPr>
    </w:lvl>
    <w:lvl w:ilvl="6" w:tplc="0419000F" w:tentative="1">
      <w:start w:val="1"/>
      <w:numFmt w:val="decimal"/>
      <w:lvlText w:val="%7."/>
      <w:lvlJc w:val="left"/>
      <w:pPr>
        <w:ind w:left="5117" w:hanging="360"/>
      </w:pPr>
    </w:lvl>
    <w:lvl w:ilvl="7" w:tplc="04190019" w:tentative="1">
      <w:start w:val="1"/>
      <w:numFmt w:val="lowerLetter"/>
      <w:lvlText w:val="%8."/>
      <w:lvlJc w:val="left"/>
      <w:pPr>
        <w:ind w:left="5837" w:hanging="360"/>
      </w:pPr>
    </w:lvl>
    <w:lvl w:ilvl="8" w:tplc="0419001B" w:tentative="1">
      <w:start w:val="1"/>
      <w:numFmt w:val="lowerRoman"/>
      <w:lvlText w:val="%9."/>
      <w:lvlJc w:val="right"/>
      <w:pPr>
        <w:ind w:left="6557" w:hanging="180"/>
      </w:pPr>
    </w:lvl>
  </w:abstractNum>
  <w:abstractNum w:abstractNumId="15">
    <w:nsid w:val="02B87B47"/>
    <w:multiLevelType w:val="hybridMultilevel"/>
    <w:tmpl w:val="8758B246"/>
    <w:lvl w:ilvl="0" w:tplc="04190001">
      <w:start w:val="1"/>
      <w:numFmt w:val="bullet"/>
      <w:lvlText w:val=""/>
      <w:lvlJc w:val="left"/>
      <w:pPr>
        <w:ind w:left="777" w:hanging="360"/>
      </w:pPr>
      <w:rPr>
        <w:rFonts w:ascii="Symbol" w:hAnsi="Symbol" w:hint="default"/>
      </w:rPr>
    </w:lvl>
    <w:lvl w:ilvl="1" w:tplc="04190003" w:tentative="1">
      <w:start w:val="1"/>
      <w:numFmt w:val="bullet"/>
      <w:lvlText w:val="o"/>
      <w:lvlJc w:val="left"/>
      <w:pPr>
        <w:ind w:left="2008" w:hanging="360"/>
      </w:pPr>
      <w:rPr>
        <w:rFonts w:ascii="Courier New" w:hAnsi="Courier New" w:cs="Courier New" w:hint="default"/>
      </w:rPr>
    </w:lvl>
    <w:lvl w:ilvl="2" w:tplc="04190005" w:tentative="1">
      <w:start w:val="1"/>
      <w:numFmt w:val="bullet"/>
      <w:lvlText w:val=""/>
      <w:lvlJc w:val="left"/>
      <w:pPr>
        <w:ind w:left="2728" w:hanging="360"/>
      </w:pPr>
      <w:rPr>
        <w:rFonts w:ascii="Wingdings" w:hAnsi="Wingdings" w:hint="default"/>
      </w:rPr>
    </w:lvl>
    <w:lvl w:ilvl="3" w:tplc="04190001" w:tentative="1">
      <w:start w:val="1"/>
      <w:numFmt w:val="bullet"/>
      <w:lvlText w:val=""/>
      <w:lvlJc w:val="left"/>
      <w:pPr>
        <w:ind w:left="3448" w:hanging="360"/>
      </w:pPr>
      <w:rPr>
        <w:rFonts w:ascii="Symbol" w:hAnsi="Symbol" w:hint="default"/>
      </w:rPr>
    </w:lvl>
    <w:lvl w:ilvl="4" w:tplc="04190003" w:tentative="1">
      <w:start w:val="1"/>
      <w:numFmt w:val="bullet"/>
      <w:lvlText w:val="o"/>
      <w:lvlJc w:val="left"/>
      <w:pPr>
        <w:ind w:left="4168" w:hanging="360"/>
      </w:pPr>
      <w:rPr>
        <w:rFonts w:ascii="Courier New" w:hAnsi="Courier New" w:cs="Courier New" w:hint="default"/>
      </w:rPr>
    </w:lvl>
    <w:lvl w:ilvl="5" w:tplc="04190005" w:tentative="1">
      <w:start w:val="1"/>
      <w:numFmt w:val="bullet"/>
      <w:lvlText w:val=""/>
      <w:lvlJc w:val="left"/>
      <w:pPr>
        <w:ind w:left="4888" w:hanging="360"/>
      </w:pPr>
      <w:rPr>
        <w:rFonts w:ascii="Wingdings" w:hAnsi="Wingdings" w:hint="default"/>
      </w:rPr>
    </w:lvl>
    <w:lvl w:ilvl="6" w:tplc="04190001" w:tentative="1">
      <w:start w:val="1"/>
      <w:numFmt w:val="bullet"/>
      <w:lvlText w:val=""/>
      <w:lvlJc w:val="left"/>
      <w:pPr>
        <w:ind w:left="5608" w:hanging="360"/>
      </w:pPr>
      <w:rPr>
        <w:rFonts w:ascii="Symbol" w:hAnsi="Symbol" w:hint="default"/>
      </w:rPr>
    </w:lvl>
    <w:lvl w:ilvl="7" w:tplc="04190003" w:tentative="1">
      <w:start w:val="1"/>
      <w:numFmt w:val="bullet"/>
      <w:lvlText w:val="o"/>
      <w:lvlJc w:val="left"/>
      <w:pPr>
        <w:ind w:left="6328" w:hanging="360"/>
      </w:pPr>
      <w:rPr>
        <w:rFonts w:ascii="Courier New" w:hAnsi="Courier New" w:cs="Courier New" w:hint="default"/>
      </w:rPr>
    </w:lvl>
    <w:lvl w:ilvl="8" w:tplc="04190005" w:tentative="1">
      <w:start w:val="1"/>
      <w:numFmt w:val="bullet"/>
      <w:lvlText w:val=""/>
      <w:lvlJc w:val="left"/>
      <w:pPr>
        <w:ind w:left="7048" w:hanging="360"/>
      </w:pPr>
      <w:rPr>
        <w:rFonts w:ascii="Wingdings" w:hAnsi="Wingdings" w:hint="default"/>
      </w:rPr>
    </w:lvl>
  </w:abstractNum>
  <w:abstractNum w:abstractNumId="16">
    <w:nsid w:val="030E70A8"/>
    <w:multiLevelType w:val="hybridMultilevel"/>
    <w:tmpl w:val="33F47018"/>
    <w:lvl w:ilvl="0" w:tplc="8BB8A930">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7">
    <w:nsid w:val="035C19F1"/>
    <w:multiLevelType w:val="hybridMultilevel"/>
    <w:tmpl w:val="DAF8FEBC"/>
    <w:lvl w:ilvl="0" w:tplc="E8FA4D54">
      <w:start w:val="1"/>
      <w:numFmt w:val="bullet"/>
      <w:lvlText w:val=""/>
      <w:lvlJc w:val="left"/>
      <w:pPr>
        <w:ind w:left="1494" w:hanging="360"/>
      </w:pPr>
      <w:rPr>
        <w:rFonts w:ascii="Symbol" w:hAnsi="Symbol" w:hint="default"/>
      </w:rPr>
    </w:lvl>
    <w:lvl w:ilvl="1" w:tplc="04190003" w:tentative="1">
      <w:start w:val="1"/>
      <w:numFmt w:val="bullet"/>
      <w:lvlText w:val="o"/>
      <w:lvlJc w:val="left"/>
      <w:pPr>
        <w:ind w:left="2214" w:hanging="360"/>
      </w:pPr>
      <w:rPr>
        <w:rFonts w:ascii="Courier New" w:hAnsi="Courier New" w:cs="Courier New" w:hint="default"/>
      </w:rPr>
    </w:lvl>
    <w:lvl w:ilvl="2" w:tplc="04190005" w:tentative="1">
      <w:start w:val="1"/>
      <w:numFmt w:val="bullet"/>
      <w:lvlText w:val=""/>
      <w:lvlJc w:val="left"/>
      <w:pPr>
        <w:ind w:left="2934" w:hanging="360"/>
      </w:pPr>
      <w:rPr>
        <w:rFonts w:ascii="Wingdings" w:hAnsi="Wingdings" w:hint="default"/>
      </w:rPr>
    </w:lvl>
    <w:lvl w:ilvl="3" w:tplc="04190001" w:tentative="1">
      <w:start w:val="1"/>
      <w:numFmt w:val="bullet"/>
      <w:lvlText w:val=""/>
      <w:lvlJc w:val="left"/>
      <w:pPr>
        <w:ind w:left="3654" w:hanging="360"/>
      </w:pPr>
      <w:rPr>
        <w:rFonts w:ascii="Symbol" w:hAnsi="Symbol" w:hint="default"/>
      </w:rPr>
    </w:lvl>
    <w:lvl w:ilvl="4" w:tplc="04190003" w:tentative="1">
      <w:start w:val="1"/>
      <w:numFmt w:val="bullet"/>
      <w:lvlText w:val="o"/>
      <w:lvlJc w:val="left"/>
      <w:pPr>
        <w:ind w:left="4374" w:hanging="360"/>
      </w:pPr>
      <w:rPr>
        <w:rFonts w:ascii="Courier New" w:hAnsi="Courier New" w:cs="Courier New" w:hint="default"/>
      </w:rPr>
    </w:lvl>
    <w:lvl w:ilvl="5" w:tplc="04190005" w:tentative="1">
      <w:start w:val="1"/>
      <w:numFmt w:val="bullet"/>
      <w:lvlText w:val=""/>
      <w:lvlJc w:val="left"/>
      <w:pPr>
        <w:ind w:left="5094" w:hanging="360"/>
      </w:pPr>
      <w:rPr>
        <w:rFonts w:ascii="Wingdings" w:hAnsi="Wingdings" w:hint="default"/>
      </w:rPr>
    </w:lvl>
    <w:lvl w:ilvl="6" w:tplc="04190001" w:tentative="1">
      <w:start w:val="1"/>
      <w:numFmt w:val="bullet"/>
      <w:lvlText w:val=""/>
      <w:lvlJc w:val="left"/>
      <w:pPr>
        <w:ind w:left="5814" w:hanging="360"/>
      </w:pPr>
      <w:rPr>
        <w:rFonts w:ascii="Symbol" w:hAnsi="Symbol" w:hint="default"/>
      </w:rPr>
    </w:lvl>
    <w:lvl w:ilvl="7" w:tplc="04190003" w:tentative="1">
      <w:start w:val="1"/>
      <w:numFmt w:val="bullet"/>
      <w:lvlText w:val="o"/>
      <w:lvlJc w:val="left"/>
      <w:pPr>
        <w:ind w:left="6534" w:hanging="360"/>
      </w:pPr>
      <w:rPr>
        <w:rFonts w:ascii="Courier New" w:hAnsi="Courier New" w:cs="Courier New" w:hint="default"/>
      </w:rPr>
    </w:lvl>
    <w:lvl w:ilvl="8" w:tplc="04190005" w:tentative="1">
      <w:start w:val="1"/>
      <w:numFmt w:val="bullet"/>
      <w:lvlText w:val=""/>
      <w:lvlJc w:val="left"/>
      <w:pPr>
        <w:ind w:left="7254" w:hanging="360"/>
      </w:pPr>
      <w:rPr>
        <w:rFonts w:ascii="Wingdings" w:hAnsi="Wingdings" w:hint="default"/>
      </w:rPr>
    </w:lvl>
  </w:abstractNum>
  <w:abstractNum w:abstractNumId="18">
    <w:nsid w:val="03AB7316"/>
    <w:multiLevelType w:val="hybridMultilevel"/>
    <w:tmpl w:val="AB24212A"/>
    <w:lvl w:ilvl="0" w:tplc="3EA0E4DE">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9">
    <w:nsid w:val="042E1A97"/>
    <w:multiLevelType w:val="hybridMultilevel"/>
    <w:tmpl w:val="8BBC1C30"/>
    <w:lvl w:ilvl="0" w:tplc="432668B8">
      <w:start w:val="1"/>
      <w:numFmt w:val="bullet"/>
      <w:lvlText w:val="-"/>
      <w:lvlJc w:val="left"/>
      <w:pPr>
        <w:ind w:left="644" w:hanging="360"/>
      </w:pPr>
      <w:rPr>
        <w:rFonts w:ascii="Courier New" w:hAnsi="Courier New" w:hint="default"/>
      </w:rPr>
    </w:lvl>
    <w:lvl w:ilvl="1" w:tplc="04190019" w:tentative="1">
      <w:start w:val="1"/>
      <w:numFmt w:val="bullet"/>
      <w:lvlText w:val="o"/>
      <w:lvlJc w:val="left"/>
      <w:pPr>
        <w:ind w:left="2149" w:hanging="360"/>
      </w:pPr>
      <w:rPr>
        <w:rFonts w:ascii="Courier New" w:hAnsi="Courier New" w:cs="Courier New" w:hint="default"/>
      </w:rPr>
    </w:lvl>
    <w:lvl w:ilvl="2" w:tplc="0419001B" w:tentative="1">
      <w:start w:val="1"/>
      <w:numFmt w:val="bullet"/>
      <w:lvlText w:val=""/>
      <w:lvlJc w:val="left"/>
      <w:pPr>
        <w:ind w:left="2869" w:hanging="360"/>
      </w:pPr>
      <w:rPr>
        <w:rFonts w:ascii="Wingdings" w:hAnsi="Wingdings" w:hint="default"/>
      </w:rPr>
    </w:lvl>
    <w:lvl w:ilvl="3" w:tplc="0419000F" w:tentative="1">
      <w:start w:val="1"/>
      <w:numFmt w:val="bullet"/>
      <w:lvlText w:val=""/>
      <w:lvlJc w:val="left"/>
      <w:pPr>
        <w:ind w:left="3589" w:hanging="360"/>
      </w:pPr>
      <w:rPr>
        <w:rFonts w:ascii="Symbol" w:hAnsi="Symbol" w:hint="default"/>
      </w:rPr>
    </w:lvl>
    <w:lvl w:ilvl="4" w:tplc="04190019" w:tentative="1">
      <w:start w:val="1"/>
      <w:numFmt w:val="bullet"/>
      <w:lvlText w:val="o"/>
      <w:lvlJc w:val="left"/>
      <w:pPr>
        <w:ind w:left="4309" w:hanging="360"/>
      </w:pPr>
      <w:rPr>
        <w:rFonts w:ascii="Courier New" w:hAnsi="Courier New" w:cs="Courier New" w:hint="default"/>
      </w:rPr>
    </w:lvl>
    <w:lvl w:ilvl="5" w:tplc="0419001B" w:tentative="1">
      <w:start w:val="1"/>
      <w:numFmt w:val="bullet"/>
      <w:lvlText w:val=""/>
      <w:lvlJc w:val="left"/>
      <w:pPr>
        <w:ind w:left="5029" w:hanging="360"/>
      </w:pPr>
      <w:rPr>
        <w:rFonts w:ascii="Wingdings" w:hAnsi="Wingdings" w:hint="default"/>
      </w:rPr>
    </w:lvl>
    <w:lvl w:ilvl="6" w:tplc="0419000F" w:tentative="1">
      <w:start w:val="1"/>
      <w:numFmt w:val="bullet"/>
      <w:lvlText w:val=""/>
      <w:lvlJc w:val="left"/>
      <w:pPr>
        <w:ind w:left="5749" w:hanging="360"/>
      </w:pPr>
      <w:rPr>
        <w:rFonts w:ascii="Symbol" w:hAnsi="Symbol" w:hint="default"/>
      </w:rPr>
    </w:lvl>
    <w:lvl w:ilvl="7" w:tplc="04190019" w:tentative="1">
      <w:start w:val="1"/>
      <w:numFmt w:val="bullet"/>
      <w:lvlText w:val="o"/>
      <w:lvlJc w:val="left"/>
      <w:pPr>
        <w:ind w:left="6469" w:hanging="360"/>
      </w:pPr>
      <w:rPr>
        <w:rFonts w:ascii="Courier New" w:hAnsi="Courier New" w:cs="Courier New" w:hint="default"/>
      </w:rPr>
    </w:lvl>
    <w:lvl w:ilvl="8" w:tplc="0419001B" w:tentative="1">
      <w:start w:val="1"/>
      <w:numFmt w:val="bullet"/>
      <w:lvlText w:val=""/>
      <w:lvlJc w:val="left"/>
      <w:pPr>
        <w:ind w:left="7189" w:hanging="360"/>
      </w:pPr>
      <w:rPr>
        <w:rFonts w:ascii="Wingdings" w:hAnsi="Wingdings" w:hint="default"/>
      </w:rPr>
    </w:lvl>
  </w:abstractNum>
  <w:abstractNum w:abstractNumId="20">
    <w:nsid w:val="04502534"/>
    <w:multiLevelType w:val="hybridMultilevel"/>
    <w:tmpl w:val="3B78F112"/>
    <w:lvl w:ilvl="0" w:tplc="0419000F">
      <w:start w:val="1"/>
      <w:numFmt w:val="decimal"/>
      <w:lvlText w:val="%1."/>
      <w:lvlJc w:val="left"/>
      <w:pPr>
        <w:ind w:left="50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04B53DEE"/>
    <w:multiLevelType w:val="hybridMultilevel"/>
    <w:tmpl w:val="B1B29440"/>
    <w:lvl w:ilvl="0" w:tplc="0120A2BC">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054C7668"/>
    <w:multiLevelType w:val="hybridMultilevel"/>
    <w:tmpl w:val="865E58FC"/>
    <w:lvl w:ilvl="0" w:tplc="E8FA4D5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nsid w:val="056B0618"/>
    <w:multiLevelType w:val="hybridMultilevel"/>
    <w:tmpl w:val="B1F699E4"/>
    <w:lvl w:ilvl="0" w:tplc="E67E0C2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4">
    <w:nsid w:val="056B7ACB"/>
    <w:multiLevelType w:val="hybridMultilevel"/>
    <w:tmpl w:val="0802B762"/>
    <w:lvl w:ilvl="0" w:tplc="A9E2E0A0">
      <w:start w:val="1"/>
      <w:numFmt w:val="bullet"/>
      <w:lvlText w:val="-"/>
      <w:lvlJc w:val="left"/>
      <w:pPr>
        <w:ind w:left="360" w:hanging="360"/>
      </w:pPr>
      <w:rPr>
        <w:rFonts w:ascii="Tahoma" w:hAnsi="Tahoma"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5">
    <w:nsid w:val="056F104D"/>
    <w:multiLevelType w:val="hybridMultilevel"/>
    <w:tmpl w:val="379A7158"/>
    <w:lvl w:ilvl="0" w:tplc="0419000B">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nsid w:val="05C624DF"/>
    <w:multiLevelType w:val="hybridMultilevel"/>
    <w:tmpl w:val="514E73CC"/>
    <w:lvl w:ilvl="0" w:tplc="04190001">
      <w:start w:val="1"/>
      <w:numFmt w:val="bullet"/>
      <w:lvlText w:val=""/>
      <w:lvlJc w:val="left"/>
      <w:pPr>
        <w:ind w:left="1788" w:hanging="360"/>
      </w:pPr>
      <w:rPr>
        <w:rFonts w:ascii="Symbol" w:hAnsi="Symbol" w:hint="default"/>
      </w:rPr>
    </w:lvl>
    <w:lvl w:ilvl="1" w:tplc="04190003" w:tentative="1">
      <w:start w:val="1"/>
      <w:numFmt w:val="bullet"/>
      <w:lvlText w:val="o"/>
      <w:lvlJc w:val="left"/>
      <w:pPr>
        <w:ind w:left="2508" w:hanging="360"/>
      </w:pPr>
      <w:rPr>
        <w:rFonts w:ascii="Courier New" w:hAnsi="Courier New" w:cs="Courier New" w:hint="default"/>
      </w:rPr>
    </w:lvl>
    <w:lvl w:ilvl="2" w:tplc="04190005" w:tentative="1">
      <w:start w:val="1"/>
      <w:numFmt w:val="bullet"/>
      <w:lvlText w:val=""/>
      <w:lvlJc w:val="left"/>
      <w:pPr>
        <w:ind w:left="3228" w:hanging="360"/>
      </w:pPr>
      <w:rPr>
        <w:rFonts w:ascii="Wingdings" w:hAnsi="Wingdings" w:hint="default"/>
      </w:rPr>
    </w:lvl>
    <w:lvl w:ilvl="3" w:tplc="04190001" w:tentative="1">
      <w:start w:val="1"/>
      <w:numFmt w:val="bullet"/>
      <w:lvlText w:val=""/>
      <w:lvlJc w:val="left"/>
      <w:pPr>
        <w:ind w:left="3948" w:hanging="360"/>
      </w:pPr>
      <w:rPr>
        <w:rFonts w:ascii="Symbol" w:hAnsi="Symbol" w:hint="default"/>
      </w:rPr>
    </w:lvl>
    <w:lvl w:ilvl="4" w:tplc="04190003" w:tentative="1">
      <w:start w:val="1"/>
      <w:numFmt w:val="bullet"/>
      <w:lvlText w:val="o"/>
      <w:lvlJc w:val="left"/>
      <w:pPr>
        <w:ind w:left="4668" w:hanging="360"/>
      </w:pPr>
      <w:rPr>
        <w:rFonts w:ascii="Courier New" w:hAnsi="Courier New" w:cs="Courier New" w:hint="default"/>
      </w:rPr>
    </w:lvl>
    <w:lvl w:ilvl="5" w:tplc="04190005" w:tentative="1">
      <w:start w:val="1"/>
      <w:numFmt w:val="bullet"/>
      <w:lvlText w:val=""/>
      <w:lvlJc w:val="left"/>
      <w:pPr>
        <w:ind w:left="5388" w:hanging="360"/>
      </w:pPr>
      <w:rPr>
        <w:rFonts w:ascii="Wingdings" w:hAnsi="Wingdings" w:hint="default"/>
      </w:rPr>
    </w:lvl>
    <w:lvl w:ilvl="6" w:tplc="04190001" w:tentative="1">
      <w:start w:val="1"/>
      <w:numFmt w:val="bullet"/>
      <w:lvlText w:val=""/>
      <w:lvlJc w:val="left"/>
      <w:pPr>
        <w:ind w:left="6108" w:hanging="360"/>
      </w:pPr>
      <w:rPr>
        <w:rFonts w:ascii="Symbol" w:hAnsi="Symbol" w:hint="default"/>
      </w:rPr>
    </w:lvl>
    <w:lvl w:ilvl="7" w:tplc="04190003" w:tentative="1">
      <w:start w:val="1"/>
      <w:numFmt w:val="bullet"/>
      <w:lvlText w:val="o"/>
      <w:lvlJc w:val="left"/>
      <w:pPr>
        <w:ind w:left="6828" w:hanging="360"/>
      </w:pPr>
      <w:rPr>
        <w:rFonts w:ascii="Courier New" w:hAnsi="Courier New" w:cs="Courier New" w:hint="default"/>
      </w:rPr>
    </w:lvl>
    <w:lvl w:ilvl="8" w:tplc="04190005" w:tentative="1">
      <w:start w:val="1"/>
      <w:numFmt w:val="bullet"/>
      <w:lvlText w:val=""/>
      <w:lvlJc w:val="left"/>
      <w:pPr>
        <w:ind w:left="7548" w:hanging="360"/>
      </w:pPr>
      <w:rPr>
        <w:rFonts w:ascii="Wingdings" w:hAnsi="Wingdings" w:hint="default"/>
      </w:rPr>
    </w:lvl>
  </w:abstractNum>
  <w:abstractNum w:abstractNumId="27">
    <w:nsid w:val="05F65268"/>
    <w:multiLevelType w:val="hybridMultilevel"/>
    <w:tmpl w:val="2CEE1E1A"/>
    <w:lvl w:ilvl="0" w:tplc="18E8BEAC">
      <w:start w:val="1"/>
      <w:numFmt w:val="bullet"/>
      <w:lvlText w:val=""/>
      <w:lvlJc w:val="left"/>
      <w:pPr>
        <w:ind w:left="780" w:hanging="360"/>
      </w:pPr>
      <w:rPr>
        <w:rFonts w:ascii="Symbol" w:hAnsi="Symbol"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28">
    <w:nsid w:val="066D3A9F"/>
    <w:multiLevelType w:val="hybridMultilevel"/>
    <w:tmpl w:val="E1C25114"/>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9">
    <w:nsid w:val="067452A0"/>
    <w:multiLevelType w:val="hybridMultilevel"/>
    <w:tmpl w:val="17B0FEE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0">
    <w:nsid w:val="06871085"/>
    <w:multiLevelType w:val="hybridMultilevel"/>
    <w:tmpl w:val="E62CC0E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nsid w:val="06FF0E6B"/>
    <w:multiLevelType w:val="hybridMultilevel"/>
    <w:tmpl w:val="AE1014A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07143156"/>
    <w:multiLevelType w:val="hybridMultilevel"/>
    <w:tmpl w:val="F9365310"/>
    <w:lvl w:ilvl="0" w:tplc="08063980">
      <w:start w:val="1"/>
      <w:numFmt w:val="decimal"/>
      <w:lvlText w:val="%1."/>
      <w:lvlJc w:val="left"/>
      <w:pPr>
        <w:tabs>
          <w:tab w:val="num" w:pos="720"/>
        </w:tabs>
        <w:ind w:left="720" w:hanging="360"/>
      </w:pPr>
    </w:lvl>
    <w:lvl w:ilvl="1" w:tplc="40CEAB4C" w:tentative="1">
      <w:start w:val="1"/>
      <w:numFmt w:val="decimal"/>
      <w:lvlText w:val="%2."/>
      <w:lvlJc w:val="left"/>
      <w:pPr>
        <w:tabs>
          <w:tab w:val="num" w:pos="1440"/>
        </w:tabs>
        <w:ind w:left="1440" w:hanging="360"/>
      </w:pPr>
    </w:lvl>
    <w:lvl w:ilvl="2" w:tplc="356CBBD4" w:tentative="1">
      <w:start w:val="1"/>
      <w:numFmt w:val="decimal"/>
      <w:lvlText w:val="%3."/>
      <w:lvlJc w:val="left"/>
      <w:pPr>
        <w:tabs>
          <w:tab w:val="num" w:pos="2160"/>
        </w:tabs>
        <w:ind w:left="2160" w:hanging="360"/>
      </w:pPr>
    </w:lvl>
    <w:lvl w:ilvl="3" w:tplc="28BAB9C4" w:tentative="1">
      <w:start w:val="1"/>
      <w:numFmt w:val="decimal"/>
      <w:lvlText w:val="%4."/>
      <w:lvlJc w:val="left"/>
      <w:pPr>
        <w:tabs>
          <w:tab w:val="num" w:pos="2880"/>
        </w:tabs>
        <w:ind w:left="2880" w:hanging="360"/>
      </w:pPr>
    </w:lvl>
    <w:lvl w:ilvl="4" w:tplc="32346256" w:tentative="1">
      <w:start w:val="1"/>
      <w:numFmt w:val="decimal"/>
      <w:lvlText w:val="%5."/>
      <w:lvlJc w:val="left"/>
      <w:pPr>
        <w:tabs>
          <w:tab w:val="num" w:pos="3600"/>
        </w:tabs>
        <w:ind w:left="3600" w:hanging="360"/>
      </w:pPr>
    </w:lvl>
    <w:lvl w:ilvl="5" w:tplc="E1D6773C" w:tentative="1">
      <w:start w:val="1"/>
      <w:numFmt w:val="decimal"/>
      <w:lvlText w:val="%6."/>
      <w:lvlJc w:val="left"/>
      <w:pPr>
        <w:tabs>
          <w:tab w:val="num" w:pos="4320"/>
        </w:tabs>
        <w:ind w:left="4320" w:hanging="360"/>
      </w:pPr>
    </w:lvl>
    <w:lvl w:ilvl="6" w:tplc="A01A9082" w:tentative="1">
      <w:start w:val="1"/>
      <w:numFmt w:val="decimal"/>
      <w:lvlText w:val="%7."/>
      <w:lvlJc w:val="left"/>
      <w:pPr>
        <w:tabs>
          <w:tab w:val="num" w:pos="5040"/>
        </w:tabs>
        <w:ind w:left="5040" w:hanging="360"/>
      </w:pPr>
    </w:lvl>
    <w:lvl w:ilvl="7" w:tplc="5840054A" w:tentative="1">
      <w:start w:val="1"/>
      <w:numFmt w:val="decimal"/>
      <w:lvlText w:val="%8."/>
      <w:lvlJc w:val="left"/>
      <w:pPr>
        <w:tabs>
          <w:tab w:val="num" w:pos="5760"/>
        </w:tabs>
        <w:ind w:left="5760" w:hanging="360"/>
      </w:pPr>
    </w:lvl>
    <w:lvl w:ilvl="8" w:tplc="313654FE" w:tentative="1">
      <w:start w:val="1"/>
      <w:numFmt w:val="decimal"/>
      <w:lvlText w:val="%9."/>
      <w:lvlJc w:val="left"/>
      <w:pPr>
        <w:tabs>
          <w:tab w:val="num" w:pos="6480"/>
        </w:tabs>
        <w:ind w:left="6480" w:hanging="360"/>
      </w:pPr>
    </w:lvl>
  </w:abstractNum>
  <w:abstractNum w:abstractNumId="33">
    <w:nsid w:val="075C15B4"/>
    <w:multiLevelType w:val="hybridMultilevel"/>
    <w:tmpl w:val="887443DC"/>
    <w:lvl w:ilvl="0" w:tplc="A9E2E0A0">
      <w:start w:val="1"/>
      <w:numFmt w:val="bullet"/>
      <w:lvlText w:val="-"/>
      <w:lvlJc w:val="left"/>
      <w:pPr>
        <w:ind w:left="360" w:hanging="360"/>
      </w:pPr>
      <w:rPr>
        <w:rFonts w:ascii="Tahoma" w:hAnsi="Tahoma"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4">
    <w:nsid w:val="07BF4BCF"/>
    <w:multiLevelType w:val="hybridMultilevel"/>
    <w:tmpl w:val="180ABA76"/>
    <w:lvl w:ilvl="0" w:tplc="E0CA4D34">
      <w:start w:val="1"/>
      <w:numFmt w:val="bullet"/>
      <w:lvlText w:val="•"/>
      <w:lvlJc w:val="left"/>
      <w:pPr>
        <w:tabs>
          <w:tab w:val="num" w:pos="720"/>
        </w:tabs>
        <w:ind w:left="720" w:hanging="360"/>
      </w:pPr>
      <w:rPr>
        <w:rFonts w:ascii="Times New Roman" w:hAnsi="Times New Roman" w:hint="default"/>
      </w:rPr>
    </w:lvl>
    <w:lvl w:ilvl="1" w:tplc="12C8DCA0" w:tentative="1">
      <w:start w:val="1"/>
      <w:numFmt w:val="bullet"/>
      <w:lvlText w:val="•"/>
      <w:lvlJc w:val="left"/>
      <w:pPr>
        <w:tabs>
          <w:tab w:val="num" w:pos="1440"/>
        </w:tabs>
        <w:ind w:left="1440" w:hanging="360"/>
      </w:pPr>
      <w:rPr>
        <w:rFonts w:ascii="Times New Roman" w:hAnsi="Times New Roman" w:hint="default"/>
      </w:rPr>
    </w:lvl>
    <w:lvl w:ilvl="2" w:tplc="A06489AE" w:tentative="1">
      <w:start w:val="1"/>
      <w:numFmt w:val="bullet"/>
      <w:lvlText w:val="•"/>
      <w:lvlJc w:val="left"/>
      <w:pPr>
        <w:tabs>
          <w:tab w:val="num" w:pos="2160"/>
        </w:tabs>
        <w:ind w:left="2160" w:hanging="360"/>
      </w:pPr>
      <w:rPr>
        <w:rFonts w:ascii="Times New Roman" w:hAnsi="Times New Roman" w:hint="default"/>
      </w:rPr>
    </w:lvl>
    <w:lvl w:ilvl="3" w:tplc="57C4547C" w:tentative="1">
      <w:start w:val="1"/>
      <w:numFmt w:val="bullet"/>
      <w:lvlText w:val="•"/>
      <w:lvlJc w:val="left"/>
      <w:pPr>
        <w:tabs>
          <w:tab w:val="num" w:pos="2880"/>
        </w:tabs>
        <w:ind w:left="2880" w:hanging="360"/>
      </w:pPr>
      <w:rPr>
        <w:rFonts w:ascii="Times New Roman" w:hAnsi="Times New Roman" w:hint="default"/>
      </w:rPr>
    </w:lvl>
    <w:lvl w:ilvl="4" w:tplc="6B38E49C" w:tentative="1">
      <w:start w:val="1"/>
      <w:numFmt w:val="bullet"/>
      <w:lvlText w:val="•"/>
      <w:lvlJc w:val="left"/>
      <w:pPr>
        <w:tabs>
          <w:tab w:val="num" w:pos="3600"/>
        </w:tabs>
        <w:ind w:left="3600" w:hanging="360"/>
      </w:pPr>
      <w:rPr>
        <w:rFonts w:ascii="Times New Roman" w:hAnsi="Times New Roman" w:hint="default"/>
      </w:rPr>
    </w:lvl>
    <w:lvl w:ilvl="5" w:tplc="F6D8513E" w:tentative="1">
      <w:start w:val="1"/>
      <w:numFmt w:val="bullet"/>
      <w:lvlText w:val="•"/>
      <w:lvlJc w:val="left"/>
      <w:pPr>
        <w:tabs>
          <w:tab w:val="num" w:pos="4320"/>
        </w:tabs>
        <w:ind w:left="4320" w:hanging="360"/>
      </w:pPr>
      <w:rPr>
        <w:rFonts w:ascii="Times New Roman" w:hAnsi="Times New Roman" w:hint="default"/>
      </w:rPr>
    </w:lvl>
    <w:lvl w:ilvl="6" w:tplc="396E7DD0" w:tentative="1">
      <w:start w:val="1"/>
      <w:numFmt w:val="bullet"/>
      <w:lvlText w:val="•"/>
      <w:lvlJc w:val="left"/>
      <w:pPr>
        <w:tabs>
          <w:tab w:val="num" w:pos="5040"/>
        </w:tabs>
        <w:ind w:left="5040" w:hanging="360"/>
      </w:pPr>
      <w:rPr>
        <w:rFonts w:ascii="Times New Roman" w:hAnsi="Times New Roman" w:hint="default"/>
      </w:rPr>
    </w:lvl>
    <w:lvl w:ilvl="7" w:tplc="2BFA6E78" w:tentative="1">
      <w:start w:val="1"/>
      <w:numFmt w:val="bullet"/>
      <w:lvlText w:val="•"/>
      <w:lvlJc w:val="left"/>
      <w:pPr>
        <w:tabs>
          <w:tab w:val="num" w:pos="5760"/>
        </w:tabs>
        <w:ind w:left="5760" w:hanging="360"/>
      </w:pPr>
      <w:rPr>
        <w:rFonts w:ascii="Times New Roman" w:hAnsi="Times New Roman" w:hint="default"/>
      </w:rPr>
    </w:lvl>
    <w:lvl w:ilvl="8" w:tplc="7B284438" w:tentative="1">
      <w:start w:val="1"/>
      <w:numFmt w:val="bullet"/>
      <w:lvlText w:val="•"/>
      <w:lvlJc w:val="left"/>
      <w:pPr>
        <w:tabs>
          <w:tab w:val="num" w:pos="6480"/>
        </w:tabs>
        <w:ind w:left="6480" w:hanging="360"/>
      </w:pPr>
      <w:rPr>
        <w:rFonts w:ascii="Times New Roman" w:hAnsi="Times New Roman" w:hint="default"/>
      </w:rPr>
    </w:lvl>
  </w:abstractNum>
  <w:abstractNum w:abstractNumId="35">
    <w:nsid w:val="08012C53"/>
    <w:multiLevelType w:val="hybridMultilevel"/>
    <w:tmpl w:val="C5FAAC3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082A5E8F"/>
    <w:multiLevelType w:val="hybridMultilevel"/>
    <w:tmpl w:val="CAD8584A"/>
    <w:lvl w:ilvl="0" w:tplc="18E8BEA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nsid w:val="0887521A"/>
    <w:multiLevelType w:val="hybridMultilevel"/>
    <w:tmpl w:val="0A801D5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nsid w:val="088915B0"/>
    <w:multiLevelType w:val="hybridMultilevel"/>
    <w:tmpl w:val="67EE6D54"/>
    <w:lvl w:ilvl="0" w:tplc="2D14A56A">
      <w:start w:val="1"/>
      <w:numFmt w:val="bullet"/>
      <w:lvlText w:val=""/>
      <w:lvlJc w:val="left"/>
      <w:pPr>
        <w:tabs>
          <w:tab w:val="num" w:pos="2136"/>
        </w:tabs>
        <w:ind w:left="2136" w:hanging="360"/>
      </w:pPr>
      <w:rPr>
        <w:rFonts w:ascii="Symbol" w:hAnsi="Symbol" w:hint="default"/>
      </w:rPr>
    </w:lvl>
    <w:lvl w:ilvl="1" w:tplc="04190003" w:tentative="1">
      <w:start w:val="1"/>
      <w:numFmt w:val="bullet"/>
      <w:lvlText w:val="o"/>
      <w:lvlJc w:val="left"/>
      <w:pPr>
        <w:tabs>
          <w:tab w:val="num" w:pos="2856"/>
        </w:tabs>
        <w:ind w:left="2856" w:hanging="360"/>
      </w:pPr>
      <w:rPr>
        <w:rFonts w:ascii="Courier New" w:hAnsi="Courier New" w:cs="Courier New" w:hint="default"/>
      </w:rPr>
    </w:lvl>
    <w:lvl w:ilvl="2" w:tplc="04190005" w:tentative="1">
      <w:start w:val="1"/>
      <w:numFmt w:val="bullet"/>
      <w:lvlText w:val=""/>
      <w:lvlJc w:val="left"/>
      <w:pPr>
        <w:tabs>
          <w:tab w:val="num" w:pos="3576"/>
        </w:tabs>
        <w:ind w:left="3576" w:hanging="360"/>
      </w:pPr>
      <w:rPr>
        <w:rFonts w:ascii="Wingdings" w:hAnsi="Wingdings" w:hint="default"/>
      </w:rPr>
    </w:lvl>
    <w:lvl w:ilvl="3" w:tplc="04190001" w:tentative="1">
      <w:start w:val="1"/>
      <w:numFmt w:val="bullet"/>
      <w:lvlText w:val=""/>
      <w:lvlJc w:val="left"/>
      <w:pPr>
        <w:tabs>
          <w:tab w:val="num" w:pos="4296"/>
        </w:tabs>
        <w:ind w:left="4296" w:hanging="360"/>
      </w:pPr>
      <w:rPr>
        <w:rFonts w:ascii="Symbol" w:hAnsi="Symbol" w:hint="default"/>
      </w:rPr>
    </w:lvl>
    <w:lvl w:ilvl="4" w:tplc="04190003" w:tentative="1">
      <w:start w:val="1"/>
      <w:numFmt w:val="bullet"/>
      <w:lvlText w:val="o"/>
      <w:lvlJc w:val="left"/>
      <w:pPr>
        <w:tabs>
          <w:tab w:val="num" w:pos="5016"/>
        </w:tabs>
        <w:ind w:left="5016" w:hanging="360"/>
      </w:pPr>
      <w:rPr>
        <w:rFonts w:ascii="Courier New" w:hAnsi="Courier New" w:cs="Courier New" w:hint="default"/>
      </w:rPr>
    </w:lvl>
    <w:lvl w:ilvl="5" w:tplc="04190005" w:tentative="1">
      <w:start w:val="1"/>
      <w:numFmt w:val="bullet"/>
      <w:lvlText w:val=""/>
      <w:lvlJc w:val="left"/>
      <w:pPr>
        <w:tabs>
          <w:tab w:val="num" w:pos="5736"/>
        </w:tabs>
        <w:ind w:left="5736" w:hanging="360"/>
      </w:pPr>
      <w:rPr>
        <w:rFonts w:ascii="Wingdings" w:hAnsi="Wingdings" w:hint="default"/>
      </w:rPr>
    </w:lvl>
    <w:lvl w:ilvl="6" w:tplc="04190001" w:tentative="1">
      <w:start w:val="1"/>
      <w:numFmt w:val="bullet"/>
      <w:lvlText w:val=""/>
      <w:lvlJc w:val="left"/>
      <w:pPr>
        <w:tabs>
          <w:tab w:val="num" w:pos="6456"/>
        </w:tabs>
        <w:ind w:left="6456" w:hanging="360"/>
      </w:pPr>
      <w:rPr>
        <w:rFonts w:ascii="Symbol" w:hAnsi="Symbol" w:hint="default"/>
      </w:rPr>
    </w:lvl>
    <w:lvl w:ilvl="7" w:tplc="04190003" w:tentative="1">
      <w:start w:val="1"/>
      <w:numFmt w:val="bullet"/>
      <w:lvlText w:val="o"/>
      <w:lvlJc w:val="left"/>
      <w:pPr>
        <w:tabs>
          <w:tab w:val="num" w:pos="7176"/>
        </w:tabs>
        <w:ind w:left="7176" w:hanging="360"/>
      </w:pPr>
      <w:rPr>
        <w:rFonts w:ascii="Courier New" w:hAnsi="Courier New" w:cs="Courier New" w:hint="default"/>
      </w:rPr>
    </w:lvl>
    <w:lvl w:ilvl="8" w:tplc="04190005" w:tentative="1">
      <w:start w:val="1"/>
      <w:numFmt w:val="bullet"/>
      <w:lvlText w:val=""/>
      <w:lvlJc w:val="left"/>
      <w:pPr>
        <w:tabs>
          <w:tab w:val="num" w:pos="7896"/>
        </w:tabs>
        <w:ind w:left="7896" w:hanging="360"/>
      </w:pPr>
      <w:rPr>
        <w:rFonts w:ascii="Wingdings" w:hAnsi="Wingdings" w:hint="default"/>
      </w:rPr>
    </w:lvl>
  </w:abstractNum>
  <w:abstractNum w:abstractNumId="39">
    <w:nsid w:val="08A978A7"/>
    <w:multiLevelType w:val="hybridMultilevel"/>
    <w:tmpl w:val="F8F6C08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nsid w:val="08F71970"/>
    <w:multiLevelType w:val="hybridMultilevel"/>
    <w:tmpl w:val="23D4EBC4"/>
    <w:lvl w:ilvl="0" w:tplc="A9E2E0A0">
      <w:start w:val="1"/>
      <w:numFmt w:val="bullet"/>
      <w:lvlText w:val="-"/>
      <w:lvlJc w:val="left"/>
      <w:pPr>
        <w:ind w:left="360" w:hanging="360"/>
      </w:pPr>
      <w:rPr>
        <w:rFonts w:ascii="Tahoma" w:hAnsi="Tahoma"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41">
    <w:nsid w:val="093614E3"/>
    <w:multiLevelType w:val="hybridMultilevel"/>
    <w:tmpl w:val="F72CDC4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nsid w:val="09367C99"/>
    <w:multiLevelType w:val="hybridMultilevel"/>
    <w:tmpl w:val="9238117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0994278F"/>
    <w:multiLevelType w:val="hybridMultilevel"/>
    <w:tmpl w:val="9C2A852A"/>
    <w:lvl w:ilvl="0" w:tplc="386E3880">
      <w:start w:val="1"/>
      <w:numFmt w:val="decimal"/>
      <w:lvlText w:val="%1."/>
      <w:lvlJc w:val="left"/>
      <w:pPr>
        <w:ind w:left="360" w:hanging="360"/>
      </w:pPr>
      <w:rPr>
        <w:lang w:val="ru-RU"/>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nsid w:val="09C15CAD"/>
    <w:multiLevelType w:val="hybridMultilevel"/>
    <w:tmpl w:val="4FD0367C"/>
    <w:lvl w:ilvl="0" w:tplc="0419000F">
      <w:start w:val="1"/>
      <w:numFmt w:val="decimal"/>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nsid w:val="0A092441"/>
    <w:multiLevelType w:val="hybridMultilevel"/>
    <w:tmpl w:val="FE44058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nsid w:val="0A29005B"/>
    <w:multiLevelType w:val="hybridMultilevel"/>
    <w:tmpl w:val="7780D49E"/>
    <w:lvl w:ilvl="0" w:tplc="89B0BFBE">
      <w:start w:val="1"/>
      <w:numFmt w:val="decimal"/>
      <w:lvlText w:val="%1)"/>
      <w:lvlJc w:val="left"/>
      <w:pPr>
        <w:tabs>
          <w:tab w:val="num" w:pos="0"/>
        </w:tabs>
        <w:ind w:left="0" w:hanging="360"/>
      </w:pPr>
      <w:rPr>
        <w:rFonts w:hint="default"/>
        <w:b w:val="0"/>
        <w:sz w:val="24"/>
        <w:szCs w:val="24"/>
      </w:rPr>
    </w:lvl>
    <w:lvl w:ilvl="1" w:tplc="04190019" w:tentative="1">
      <w:start w:val="1"/>
      <w:numFmt w:val="lowerLetter"/>
      <w:lvlText w:val="%2."/>
      <w:lvlJc w:val="left"/>
      <w:pPr>
        <w:tabs>
          <w:tab w:val="num" w:pos="720"/>
        </w:tabs>
        <w:ind w:left="720" w:hanging="360"/>
      </w:pPr>
    </w:lvl>
    <w:lvl w:ilvl="2" w:tplc="0419001B" w:tentative="1">
      <w:start w:val="1"/>
      <w:numFmt w:val="lowerRoman"/>
      <w:lvlText w:val="%3."/>
      <w:lvlJc w:val="right"/>
      <w:pPr>
        <w:tabs>
          <w:tab w:val="num" w:pos="1440"/>
        </w:tabs>
        <w:ind w:left="1440" w:hanging="180"/>
      </w:pPr>
    </w:lvl>
    <w:lvl w:ilvl="3" w:tplc="0419000F" w:tentative="1">
      <w:start w:val="1"/>
      <w:numFmt w:val="decimal"/>
      <w:lvlText w:val="%4."/>
      <w:lvlJc w:val="left"/>
      <w:pPr>
        <w:tabs>
          <w:tab w:val="num" w:pos="2160"/>
        </w:tabs>
        <w:ind w:left="2160" w:hanging="360"/>
      </w:pPr>
    </w:lvl>
    <w:lvl w:ilvl="4" w:tplc="04190019" w:tentative="1">
      <w:start w:val="1"/>
      <w:numFmt w:val="lowerLetter"/>
      <w:lvlText w:val="%5."/>
      <w:lvlJc w:val="left"/>
      <w:pPr>
        <w:tabs>
          <w:tab w:val="num" w:pos="2880"/>
        </w:tabs>
        <w:ind w:left="2880" w:hanging="360"/>
      </w:pPr>
    </w:lvl>
    <w:lvl w:ilvl="5" w:tplc="0419001B" w:tentative="1">
      <w:start w:val="1"/>
      <w:numFmt w:val="lowerRoman"/>
      <w:lvlText w:val="%6."/>
      <w:lvlJc w:val="right"/>
      <w:pPr>
        <w:tabs>
          <w:tab w:val="num" w:pos="3600"/>
        </w:tabs>
        <w:ind w:left="3600" w:hanging="180"/>
      </w:pPr>
    </w:lvl>
    <w:lvl w:ilvl="6" w:tplc="0419000F" w:tentative="1">
      <w:start w:val="1"/>
      <w:numFmt w:val="decimal"/>
      <w:lvlText w:val="%7."/>
      <w:lvlJc w:val="left"/>
      <w:pPr>
        <w:tabs>
          <w:tab w:val="num" w:pos="4320"/>
        </w:tabs>
        <w:ind w:left="4320" w:hanging="360"/>
      </w:pPr>
    </w:lvl>
    <w:lvl w:ilvl="7" w:tplc="04190019" w:tentative="1">
      <w:start w:val="1"/>
      <w:numFmt w:val="lowerLetter"/>
      <w:lvlText w:val="%8."/>
      <w:lvlJc w:val="left"/>
      <w:pPr>
        <w:tabs>
          <w:tab w:val="num" w:pos="5040"/>
        </w:tabs>
        <w:ind w:left="5040" w:hanging="360"/>
      </w:pPr>
    </w:lvl>
    <w:lvl w:ilvl="8" w:tplc="0419001B" w:tentative="1">
      <w:start w:val="1"/>
      <w:numFmt w:val="lowerRoman"/>
      <w:lvlText w:val="%9."/>
      <w:lvlJc w:val="right"/>
      <w:pPr>
        <w:tabs>
          <w:tab w:val="num" w:pos="5760"/>
        </w:tabs>
        <w:ind w:left="5760" w:hanging="180"/>
      </w:pPr>
    </w:lvl>
  </w:abstractNum>
  <w:abstractNum w:abstractNumId="47">
    <w:nsid w:val="0A657B7F"/>
    <w:multiLevelType w:val="hybridMultilevel"/>
    <w:tmpl w:val="1A9C42C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nsid w:val="0B586114"/>
    <w:multiLevelType w:val="hybridMultilevel"/>
    <w:tmpl w:val="949A591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9">
    <w:nsid w:val="0B8C2AAE"/>
    <w:multiLevelType w:val="hybridMultilevel"/>
    <w:tmpl w:val="0EAACA4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0">
    <w:nsid w:val="0B9C1AFA"/>
    <w:multiLevelType w:val="hybridMultilevel"/>
    <w:tmpl w:val="3DAC40E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1">
    <w:nsid w:val="0BAF7C36"/>
    <w:multiLevelType w:val="hybridMultilevel"/>
    <w:tmpl w:val="9B0EE8C6"/>
    <w:lvl w:ilvl="0" w:tplc="F8684D36">
      <w:start w:val="1"/>
      <w:numFmt w:val="decimal"/>
      <w:lvlText w:val="%1)"/>
      <w:lvlJc w:val="left"/>
      <w:pPr>
        <w:tabs>
          <w:tab w:val="num" w:pos="814"/>
        </w:tabs>
        <w:ind w:left="814" w:hanging="360"/>
      </w:pPr>
      <w:rPr>
        <w:rFonts w:hint="default"/>
      </w:rPr>
    </w:lvl>
    <w:lvl w:ilvl="1" w:tplc="04190019">
      <w:start w:val="1"/>
      <w:numFmt w:val="lowerLetter"/>
      <w:lvlText w:val="%2."/>
      <w:lvlJc w:val="left"/>
      <w:pPr>
        <w:tabs>
          <w:tab w:val="num" w:pos="1534"/>
        </w:tabs>
        <w:ind w:left="1534" w:hanging="360"/>
      </w:pPr>
    </w:lvl>
    <w:lvl w:ilvl="2" w:tplc="0419001B">
      <w:start w:val="1"/>
      <w:numFmt w:val="lowerRoman"/>
      <w:lvlText w:val="%3."/>
      <w:lvlJc w:val="right"/>
      <w:pPr>
        <w:tabs>
          <w:tab w:val="num" w:pos="2254"/>
        </w:tabs>
        <w:ind w:left="2254" w:hanging="180"/>
      </w:pPr>
    </w:lvl>
    <w:lvl w:ilvl="3" w:tplc="0419000F">
      <w:start w:val="1"/>
      <w:numFmt w:val="decimal"/>
      <w:lvlText w:val="%4."/>
      <w:lvlJc w:val="left"/>
      <w:pPr>
        <w:tabs>
          <w:tab w:val="num" w:pos="2974"/>
        </w:tabs>
        <w:ind w:left="2974" w:hanging="360"/>
      </w:pPr>
    </w:lvl>
    <w:lvl w:ilvl="4" w:tplc="04190019">
      <w:start w:val="1"/>
      <w:numFmt w:val="lowerLetter"/>
      <w:lvlText w:val="%5."/>
      <w:lvlJc w:val="left"/>
      <w:pPr>
        <w:tabs>
          <w:tab w:val="num" w:pos="3694"/>
        </w:tabs>
        <w:ind w:left="3694" w:hanging="360"/>
      </w:pPr>
    </w:lvl>
    <w:lvl w:ilvl="5" w:tplc="0419001B">
      <w:start w:val="1"/>
      <w:numFmt w:val="lowerRoman"/>
      <w:lvlText w:val="%6."/>
      <w:lvlJc w:val="right"/>
      <w:pPr>
        <w:tabs>
          <w:tab w:val="num" w:pos="4414"/>
        </w:tabs>
        <w:ind w:left="4414" w:hanging="180"/>
      </w:pPr>
    </w:lvl>
    <w:lvl w:ilvl="6" w:tplc="0419000F">
      <w:start w:val="1"/>
      <w:numFmt w:val="decimal"/>
      <w:lvlText w:val="%7."/>
      <w:lvlJc w:val="left"/>
      <w:pPr>
        <w:tabs>
          <w:tab w:val="num" w:pos="5134"/>
        </w:tabs>
        <w:ind w:left="5134" w:hanging="360"/>
      </w:pPr>
    </w:lvl>
    <w:lvl w:ilvl="7" w:tplc="04190019">
      <w:start w:val="1"/>
      <w:numFmt w:val="lowerLetter"/>
      <w:lvlText w:val="%8."/>
      <w:lvlJc w:val="left"/>
      <w:pPr>
        <w:tabs>
          <w:tab w:val="num" w:pos="5854"/>
        </w:tabs>
        <w:ind w:left="5854" w:hanging="360"/>
      </w:pPr>
    </w:lvl>
    <w:lvl w:ilvl="8" w:tplc="0419001B">
      <w:start w:val="1"/>
      <w:numFmt w:val="lowerRoman"/>
      <w:lvlText w:val="%9."/>
      <w:lvlJc w:val="right"/>
      <w:pPr>
        <w:tabs>
          <w:tab w:val="num" w:pos="6574"/>
        </w:tabs>
        <w:ind w:left="6574" w:hanging="180"/>
      </w:pPr>
    </w:lvl>
  </w:abstractNum>
  <w:abstractNum w:abstractNumId="52">
    <w:nsid w:val="0BB312F7"/>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3">
    <w:nsid w:val="0CF242AB"/>
    <w:multiLevelType w:val="hybridMultilevel"/>
    <w:tmpl w:val="4C104EF6"/>
    <w:lvl w:ilvl="0" w:tplc="44DE6E8C">
      <w:start w:val="1"/>
      <w:numFmt w:val="decimal"/>
      <w:lvlText w:val="%1)"/>
      <w:lvlJc w:val="left"/>
      <w:pPr>
        <w:ind w:left="370" w:hanging="360"/>
      </w:pPr>
      <w:rPr>
        <w:rFonts w:hint="default"/>
      </w:rPr>
    </w:lvl>
    <w:lvl w:ilvl="1" w:tplc="04190019" w:tentative="1">
      <w:start w:val="1"/>
      <w:numFmt w:val="lowerLetter"/>
      <w:lvlText w:val="%2."/>
      <w:lvlJc w:val="left"/>
      <w:pPr>
        <w:ind w:left="1090" w:hanging="360"/>
      </w:pPr>
    </w:lvl>
    <w:lvl w:ilvl="2" w:tplc="0419001B" w:tentative="1">
      <w:start w:val="1"/>
      <w:numFmt w:val="lowerRoman"/>
      <w:lvlText w:val="%3."/>
      <w:lvlJc w:val="right"/>
      <w:pPr>
        <w:ind w:left="1810" w:hanging="180"/>
      </w:pPr>
    </w:lvl>
    <w:lvl w:ilvl="3" w:tplc="0419000F" w:tentative="1">
      <w:start w:val="1"/>
      <w:numFmt w:val="decimal"/>
      <w:lvlText w:val="%4."/>
      <w:lvlJc w:val="left"/>
      <w:pPr>
        <w:ind w:left="2530" w:hanging="360"/>
      </w:pPr>
    </w:lvl>
    <w:lvl w:ilvl="4" w:tplc="04190019" w:tentative="1">
      <w:start w:val="1"/>
      <w:numFmt w:val="lowerLetter"/>
      <w:lvlText w:val="%5."/>
      <w:lvlJc w:val="left"/>
      <w:pPr>
        <w:ind w:left="3250" w:hanging="360"/>
      </w:pPr>
    </w:lvl>
    <w:lvl w:ilvl="5" w:tplc="0419001B" w:tentative="1">
      <w:start w:val="1"/>
      <w:numFmt w:val="lowerRoman"/>
      <w:lvlText w:val="%6."/>
      <w:lvlJc w:val="right"/>
      <w:pPr>
        <w:ind w:left="3970" w:hanging="180"/>
      </w:pPr>
    </w:lvl>
    <w:lvl w:ilvl="6" w:tplc="0419000F" w:tentative="1">
      <w:start w:val="1"/>
      <w:numFmt w:val="decimal"/>
      <w:lvlText w:val="%7."/>
      <w:lvlJc w:val="left"/>
      <w:pPr>
        <w:ind w:left="4690" w:hanging="360"/>
      </w:pPr>
    </w:lvl>
    <w:lvl w:ilvl="7" w:tplc="04190019" w:tentative="1">
      <w:start w:val="1"/>
      <w:numFmt w:val="lowerLetter"/>
      <w:lvlText w:val="%8."/>
      <w:lvlJc w:val="left"/>
      <w:pPr>
        <w:ind w:left="5410" w:hanging="360"/>
      </w:pPr>
    </w:lvl>
    <w:lvl w:ilvl="8" w:tplc="0419001B" w:tentative="1">
      <w:start w:val="1"/>
      <w:numFmt w:val="lowerRoman"/>
      <w:lvlText w:val="%9."/>
      <w:lvlJc w:val="right"/>
      <w:pPr>
        <w:ind w:left="6130" w:hanging="180"/>
      </w:pPr>
    </w:lvl>
  </w:abstractNum>
  <w:abstractNum w:abstractNumId="54">
    <w:nsid w:val="0D0D5AA2"/>
    <w:multiLevelType w:val="hybridMultilevel"/>
    <w:tmpl w:val="7CA0A54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5">
    <w:nsid w:val="0D6B755B"/>
    <w:multiLevelType w:val="hybridMultilevel"/>
    <w:tmpl w:val="D812BFD4"/>
    <w:lvl w:ilvl="0" w:tplc="E5F807F0">
      <w:start w:val="1"/>
      <w:numFmt w:val="bullet"/>
      <w:lvlText w:val="-"/>
      <w:lvlJc w:val="left"/>
      <w:pPr>
        <w:ind w:left="720" w:hanging="360"/>
      </w:pPr>
      <w:rPr>
        <w:rFonts w:ascii="Segoe UI" w:hAnsi="Segoe U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6">
    <w:nsid w:val="0DBB7DB7"/>
    <w:multiLevelType w:val="hybridMultilevel"/>
    <w:tmpl w:val="54D6FA62"/>
    <w:lvl w:ilvl="0" w:tplc="348AEE2E">
      <w:numFmt w:val="bullet"/>
      <w:lvlText w:val="•"/>
      <w:lvlJc w:val="left"/>
      <w:pPr>
        <w:tabs>
          <w:tab w:val="num" w:pos="360"/>
        </w:tabs>
        <w:ind w:left="0" w:firstLine="0"/>
      </w:pPr>
      <w:rPr>
        <w:rFonts w:ascii="Arial" w:eastAsia="Times New Roman" w:hAnsi="Aria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7">
    <w:nsid w:val="0DDB4823"/>
    <w:multiLevelType w:val="hybridMultilevel"/>
    <w:tmpl w:val="42E25160"/>
    <w:lvl w:ilvl="0" w:tplc="DB04C1F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8">
    <w:nsid w:val="0E6F72F1"/>
    <w:multiLevelType w:val="hybridMultilevel"/>
    <w:tmpl w:val="B172D4B6"/>
    <w:lvl w:ilvl="0" w:tplc="05FC1322">
      <w:start w:val="1"/>
      <w:numFmt w:val="bullet"/>
      <w:lvlText w:val="­"/>
      <w:lvlJc w:val="left"/>
      <w:pPr>
        <w:tabs>
          <w:tab w:val="num" w:pos="720"/>
        </w:tabs>
        <w:ind w:left="720" w:hanging="360"/>
      </w:pPr>
      <w:rPr>
        <w:rFonts w:ascii="Courier New" w:hAnsi="Courier New"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9">
    <w:nsid w:val="0E9D5970"/>
    <w:multiLevelType w:val="hybridMultilevel"/>
    <w:tmpl w:val="C294469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0">
    <w:nsid w:val="0EA50EC8"/>
    <w:multiLevelType w:val="hybridMultilevel"/>
    <w:tmpl w:val="33F47018"/>
    <w:lvl w:ilvl="0" w:tplc="8BB8A930">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1">
    <w:nsid w:val="0F4612AB"/>
    <w:multiLevelType w:val="hybridMultilevel"/>
    <w:tmpl w:val="C9FA0CAC"/>
    <w:lvl w:ilvl="0" w:tplc="878A1CE2">
      <w:start w:val="1"/>
      <w:numFmt w:val="bullet"/>
      <w:lvlText w:val=""/>
      <w:lvlJc w:val="left"/>
      <w:pPr>
        <w:tabs>
          <w:tab w:val="num" w:pos="1069"/>
        </w:tabs>
        <w:ind w:left="1069"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62">
    <w:nsid w:val="0F752C28"/>
    <w:multiLevelType w:val="hybridMultilevel"/>
    <w:tmpl w:val="5E881038"/>
    <w:lvl w:ilvl="0" w:tplc="AA588334">
      <w:start w:val="1"/>
      <w:numFmt w:val="bullet"/>
      <w:lvlText w:val="•"/>
      <w:lvlJc w:val="left"/>
      <w:pPr>
        <w:tabs>
          <w:tab w:val="num" w:pos="720"/>
        </w:tabs>
        <w:ind w:left="720" w:hanging="360"/>
      </w:pPr>
      <w:rPr>
        <w:rFonts w:ascii="Arial" w:hAnsi="Arial" w:hint="default"/>
      </w:rPr>
    </w:lvl>
    <w:lvl w:ilvl="1" w:tplc="DCCE5D56" w:tentative="1">
      <w:start w:val="1"/>
      <w:numFmt w:val="bullet"/>
      <w:lvlText w:val="•"/>
      <w:lvlJc w:val="left"/>
      <w:pPr>
        <w:tabs>
          <w:tab w:val="num" w:pos="1440"/>
        </w:tabs>
        <w:ind w:left="1440" w:hanging="360"/>
      </w:pPr>
      <w:rPr>
        <w:rFonts w:ascii="Arial" w:hAnsi="Arial" w:hint="default"/>
      </w:rPr>
    </w:lvl>
    <w:lvl w:ilvl="2" w:tplc="2C92242C" w:tentative="1">
      <w:start w:val="1"/>
      <w:numFmt w:val="bullet"/>
      <w:lvlText w:val="•"/>
      <w:lvlJc w:val="left"/>
      <w:pPr>
        <w:tabs>
          <w:tab w:val="num" w:pos="2160"/>
        </w:tabs>
        <w:ind w:left="2160" w:hanging="360"/>
      </w:pPr>
      <w:rPr>
        <w:rFonts w:ascii="Arial" w:hAnsi="Arial" w:hint="default"/>
      </w:rPr>
    </w:lvl>
    <w:lvl w:ilvl="3" w:tplc="3280A27A" w:tentative="1">
      <w:start w:val="1"/>
      <w:numFmt w:val="bullet"/>
      <w:lvlText w:val="•"/>
      <w:lvlJc w:val="left"/>
      <w:pPr>
        <w:tabs>
          <w:tab w:val="num" w:pos="2880"/>
        </w:tabs>
        <w:ind w:left="2880" w:hanging="360"/>
      </w:pPr>
      <w:rPr>
        <w:rFonts w:ascii="Arial" w:hAnsi="Arial" w:hint="default"/>
      </w:rPr>
    </w:lvl>
    <w:lvl w:ilvl="4" w:tplc="91A4D7FE" w:tentative="1">
      <w:start w:val="1"/>
      <w:numFmt w:val="bullet"/>
      <w:lvlText w:val="•"/>
      <w:lvlJc w:val="left"/>
      <w:pPr>
        <w:tabs>
          <w:tab w:val="num" w:pos="3600"/>
        </w:tabs>
        <w:ind w:left="3600" w:hanging="360"/>
      </w:pPr>
      <w:rPr>
        <w:rFonts w:ascii="Arial" w:hAnsi="Arial" w:hint="default"/>
      </w:rPr>
    </w:lvl>
    <w:lvl w:ilvl="5" w:tplc="C00ACAEE" w:tentative="1">
      <w:start w:val="1"/>
      <w:numFmt w:val="bullet"/>
      <w:lvlText w:val="•"/>
      <w:lvlJc w:val="left"/>
      <w:pPr>
        <w:tabs>
          <w:tab w:val="num" w:pos="4320"/>
        </w:tabs>
        <w:ind w:left="4320" w:hanging="360"/>
      </w:pPr>
      <w:rPr>
        <w:rFonts w:ascii="Arial" w:hAnsi="Arial" w:hint="default"/>
      </w:rPr>
    </w:lvl>
    <w:lvl w:ilvl="6" w:tplc="BA56069A" w:tentative="1">
      <w:start w:val="1"/>
      <w:numFmt w:val="bullet"/>
      <w:lvlText w:val="•"/>
      <w:lvlJc w:val="left"/>
      <w:pPr>
        <w:tabs>
          <w:tab w:val="num" w:pos="5040"/>
        </w:tabs>
        <w:ind w:left="5040" w:hanging="360"/>
      </w:pPr>
      <w:rPr>
        <w:rFonts w:ascii="Arial" w:hAnsi="Arial" w:hint="default"/>
      </w:rPr>
    </w:lvl>
    <w:lvl w:ilvl="7" w:tplc="87729CB8" w:tentative="1">
      <w:start w:val="1"/>
      <w:numFmt w:val="bullet"/>
      <w:lvlText w:val="•"/>
      <w:lvlJc w:val="left"/>
      <w:pPr>
        <w:tabs>
          <w:tab w:val="num" w:pos="5760"/>
        </w:tabs>
        <w:ind w:left="5760" w:hanging="360"/>
      </w:pPr>
      <w:rPr>
        <w:rFonts w:ascii="Arial" w:hAnsi="Arial" w:hint="default"/>
      </w:rPr>
    </w:lvl>
    <w:lvl w:ilvl="8" w:tplc="AC501B94" w:tentative="1">
      <w:start w:val="1"/>
      <w:numFmt w:val="bullet"/>
      <w:lvlText w:val="•"/>
      <w:lvlJc w:val="left"/>
      <w:pPr>
        <w:tabs>
          <w:tab w:val="num" w:pos="6480"/>
        </w:tabs>
        <w:ind w:left="6480" w:hanging="360"/>
      </w:pPr>
      <w:rPr>
        <w:rFonts w:ascii="Arial" w:hAnsi="Arial" w:hint="default"/>
      </w:rPr>
    </w:lvl>
  </w:abstractNum>
  <w:abstractNum w:abstractNumId="63">
    <w:nsid w:val="0FB54C6F"/>
    <w:multiLevelType w:val="hybridMultilevel"/>
    <w:tmpl w:val="F668B4DA"/>
    <w:lvl w:ilvl="0" w:tplc="49281AF0">
      <w:start w:val="1"/>
      <w:numFmt w:val="bullet"/>
      <w:lvlText w:val="•"/>
      <w:lvlJc w:val="left"/>
      <w:pPr>
        <w:tabs>
          <w:tab w:val="num" w:pos="1429"/>
        </w:tabs>
        <w:ind w:left="1429" w:hanging="360"/>
      </w:pPr>
      <w:rPr>
        <w:rFonts w:ascii="Arial" w:hAnsi="Arial" w:cs="Arial"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4">
    <w:nsid w:val="0FCA6759"/>
    <w:multiLevelType w:val="hybridMultilevel"/>
    <w:tmpl w:val="315CE1A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5">
    <w:nsid w:val="100F431F"/>
    <w:multiLevelType w:val="hybridMultilevel"/>
    <w:tmpl w:val="10A28928"/>
    <w:lvl w:ilvl="0" w:tplc="2F821F10">
      <w:start w:val="1"/>
      <w:numFmt w:val="decimal"/>
      <w:lvlText w:val="%1."/>
      <w:lvlJc w:val="left"/>
      <w:pPr>
        <w:ind w:left="1211"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6">
    <w:nsid w:val="10C91C1A"/>
    <w:multiLevelType w:val="hybridMultilevel"/>
    <w:tmpl w:val="AA503588"/>
    <w:lvl w:ilvl="0" w:tplc="A9E2E0A0">
      <w:start w:val="1"/>
      <w:numFmt w:val="bullet"/>
      <w:lvlText w:val="-"/>
      <w:lvlJc w:val="left"/>
      <w:pPr>
        <w:ind w:left="360" w:hanging="360"/>
      </w:pPr>
      <w:rPr>
        <w:rFonts w:ascii="Tahoma" w:hAnsi="Tahoma"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67">
    <w:nsid w:val="11855CAF"/>
    <w:multiLevelType w:val="hybridMultilevel"/>
    <w:tmpl w:val="F796C4C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8">
    <w:nsid w:val="1263070F"/>
    <w:multiLevelType w:val="hybridMultilevel"/>
    <w:tmpl w:val="ADEA9E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9">
    <w:nsid w:val="128775A9"/>
    <w:multiLevelType w:val="hybridMultilevel"/>
    <w:tmpl w:val="5E3EFFC6"/>
    <w:lvl w:ilvl="0" w:tplc="3716D526">
      <w:start w:val="1"/>
      <w:numFmt w:val="bullet"/>
      <w:lvlText w:val="-"/>
      <w:lvlJc w:val="left"/>
      <w:pPr>
        <w:ind w:left="3479" w:hanging="360"/>
      </w:pPr>
      <w:rPr>
        <w:rFonts w:ascii="SimSun" w:eastAsia="SimSun" w:hAnsi="SimSun" w:hint="eastAsia"/>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0">
    <w:nsid w:val="12C0099B"/>
    <w:multiLevelType w:val="hybridMultilevel"/>
    <w:tmpl w:val="5BC623AE"/>
    <w:lvl w:ilvl="0" w:tplc="FDB4658C">
      <w:start w:val="1"/>
      <w:numFmt w:val="decimal"/>
      <w:lvlText w:val="%1)"/>
      <w:lvlJc w:val="left"/>
      <w:pPr>
        <w:ind w:left="1429" w:hanging="360"/>
      </w:pPr>
      <w:rPr>
        <w:rFonts w:hint="default"/>
        <w:color w:val="auto"/>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71">
    <w:nsid w:val="13196551"/>
    <w:multiLevelType w:val="hybridMultilevel"/>
    <w:tmpl w:val="66EAA47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2">
    <w:nsid w:val="133462BC"/>
    <w:multiLevelType w:val="hybridMultilevel"/>
    <w:tmpl w:val="3C98FC8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3">
    <w:nsid w:val="138E6E2C"/>
    <w:multiLevelType w:val="hybridMultilevel"/>
    <w:tmpl w:val="C6D4492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4">
    <w:nsid w:val="14AD75B8"/>
    <w:multiLevelType w:val="hybridMultilevel"/>
    <w:tmpl w:val="A5F2A34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5">
    <w:nsid w:val="14D55E92"/>
    <w:multiLevelType w:val="hybridMultilevel"/>
    <w:tmpl w:val="8154F6B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6">
    <w:nsid w:val="14DB54A1"/>
    <w:multiLevelType w:val="hybridMultilevel"/>
    <w:tmpl w:val="D012BCC4"/>
    <w:lvl w:ilvl="0" w:tplc="A9E2E0A0">
      <w:start w:val="1"/>
      <w:numFmt w:val="bullet"/>
      <w:lvlText w:val="-"/>
      <w:lvlJc w:val="left"/>
      <w:pPr>
        <w:ind w:left="360" w:hanging="360"/>
      </w:pPr>
      <w:rPr>
        <w:rFonts w:ascii="Tahoma" w:hAnsi="Tahoma"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77">
    <w:nsid w:val="14E7235A"/>
    <w:multiLevelType w:val="hybridMultilevel"/>
    <w:tmpl w:val="93D4A49E"/>
    <w:lvl w:ilvl="0" w:tplc="BC8E3DB2">
      <w:start w:val="1"/>
      <w:numFmt w:val="decimal"/>
      <w:lvlText w:val="%1."/>
      <w:lvlJc w:val="left"/>
      <w:pPr>
        <w:ind w:left="1068" w:hanging="360"/>
      </w:pPr>
      <w:rPr>
        <w:rFonts w:hint="default"/>
        <w:b/>
        <w:i/>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78">
    <w:nsid w:val="150043AB"/>
    <w:multiLevelType w:val="hybridMultilevel"/>
    <w:tmpl w:val="74DEE0C2"/>
    <w:lvl w:ilvl="0" w:tplc="28A21BCC">
      <w:start w:val="1"/>
      <w:numFmt w:val="bullet"/>
      <w:lvlText w:val="•"/>
      <w:lvlJc w:val="left"/>
      <w:pPr>
        <w:tabs>
          <w:tab w:val="num" w:pos="720"/>
        </w:tabs>
        <w:ind w:left="720" w:hanging="360"/>
      </w:pPr>
      <w:rPr>
        <w:rFonts w:ascii="Arial" w:hAnsi="Arial" w:hint="default"/>
      </w:rPr>
    </w:lvl>
    <w:lvl w:ilvl="1" w:tplc="B89A72B4" w:tentative="1">
      <w:start w:val="1"/>
      <w:numFmt w:val="bullet"/>
      <w:lvlText w:val="•"/>
      <w:lvlJc w:val="left"/>
      <w:pPr>
        <w:tabs>
          <w:tab w:val="num" w:pos="1440"/>
        </w:tabs>
        <w:ind w:left="1440" w:hanging="360"/>
      </w:pPr>
      <w:rPr>
        <w:rFonts w:ascii="Arial" w:hAnsi="Arial" w:hint="default"/>
      </w:rPr>
    </w:lvl>
    <w:lvl w:ilvl="2" w:tplc="C156995E" w:tentative="1">
      <w:start w:val="1"/>
      <w:numFmt w:val="bullet"/>
      <w:lvlText w:val="•"/>
      <w:lvlJc w:val="left"/>
      <w:pPr>
        <w:tabs>
          <w:tab w:val="num" w:pos="2160"/>
        </w:tabs>
        <w:ind w:left="2160" w:hanging="360"/>
      </w:pPr>
      <w:rPr>
        <w:rFonts w:ascii="Arial" w:hAnsi="Arial" w:hint="default"/>
      </w:rPr>
    </w:lvl>
    <w:lvl w:ilvl="3" w:tplc="3C16A0DA" w:tentative="1">
      <w:start w:val="1"/>
      <w:numFmt w:val="bullet"/>
      <w:lvlText w:val="•"/>
      <w:lvlJc w:val="left"/>
      <w:pPr>
        <w:tabs>
          <w:tab w:val="num" w:pos="2880"/>
        </w:tabs>
        <w:ind w:left="2880" w:hanging="360"/>
      </w:pPr>
      <w:rPr>
        <w:rFonts w:ascii="Arial" w:hAnsi="Arial" w:hint="default"/>
      </w:rPr>
    </w:lvl>
    <w:lvl w:ilvl="4" w:tplc="393073C6" w:tentative="1">
      <w:start w:val="1"/>
      <w:numFmt w:val="bullet"/>
      <w:lvlText w:val="•"/>
      <w:lvlJc w:val="left"/>
      <w:pPr>
        <w:tabs>
          <w:tab w:val="num" w:pos="3600"/>
        </w:tabs>
        <w:ind w:left="3600" w:hanging="360"/>
      </w:pPr>
      <w:rPr>
        <w:rFonts w:ascii="Arial" w:hAnsi="Arial" w:hint="default"/>
      </w:rPr>
    </w:lvl>
    <w:lvl w:ilvl="5" w:tplc="E2F0D4F0" w:tentative="1">
      <w:start w:val="1"/>
      <w:numFmt w:val="bullet"/>
      <w:lvlText w:val="•"/>
      <w:lvlJc w:val="left"/>
      <w:pPr>
        <w:tabs>
          <w:tab w:val="num" w:pos="4320"/>
        </w:tabs>
        <w:ind w:left="4320" w:hanging="360"/>
      </w:pPr>
      <w:rPr>
        <w:rFonts w:ascii="Arial" w:hAnsi="Arial" w:hint="default"/>
      </w:rPr>
    </w:lvl>
    <w:lvl w:ilvl="6" w:tplc="7C040E44" w:tentative="1">
      <w:start w:val="1"/>
      <w:numFmt w:val="bullet"/>
      <w:lvlText w:val="•"/>
      <w:lvlJc w:val="left"/>
      <w:pPr>
        <w:tabs>
          <w:tab w:val="num" w:pos="5040"/>
        </w:tabs>
        <w:ind w:left="5040" w:hanging="360"/>
      </w:pPr>
      <w:rPr>
        <w:rFonts w:ascii="Arial" w:hAnsi="Arial" w:hint="default"/>
      </w:rPr>
    </w:lvl>
    <w:lvl w:ilvl="7" w:tplc="A90E0542" w:tentative="1">
      <w:start w:val="1"/>
      <w:numFmt w:val="bullet"/>
      <w:lvlText w:val="•"/>
      <w:lvlJc w:val="left"/>
      <w:pPr>
        <w:tabs>
          <w:tab w:val="num" w:pos="5760"/>
        </w:tabs>
        <w:ind w:left="5760" w:hanging="360"/>
      </w:pPr>
      <w:rPr>
        <w:rFonts w:ascii="Arial" w:hAnsi="Arial" w:hint="default"/>
      </w:rPr>
    </w:lvl>
    <w:lvl w:ilvl="8" w:tplc="24BED928" w:tentative="1">
      <w:start w:val="1"/>
      <w:numFmt w:val="bullet"/>
      <w:lvlText w:val="•"/>
      <w:lvlJc w:val="left"/>
      <w:pPr>
        <w:tabs>
          <w:tab w:val="num" w:pos="6480"/>
        </w:tabs>
        <w:ind w:left="6480" w:hanging="360"/>
      </w:pPr>
      <w:rPr>
        <w:rFonts w:ascii="Arial" w:hAnsi="Arial" w:hint="default"/>
      </w:rPr>
    </w:lvl>
  </w:abstractNum>
  <w:abstractNum w:abstractNumId="79">
    <w:nsid w:val="150E5EE7"/>
    <w:multiLevelType w:val="hybridMultilevel"/>
    <w:tmpl w:val="13DAD70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nsid w:val="15296FBA"/>
    <w:multiLevelType w:val="hybridMultilevel"/>
    <w:tmpl w:val="F6D4E9D0"/>
    <w:lvl w:ilvl="0" w:tplc="FDB4658C">
      <w:start w:val="1"/>
      <w:numFmt w:val="decimal"/>
      <w:lvlText w:val="%1)"/>
      <w:lvlJc w:val="left"/>
      <w:pPr>
        <w:ind w:left="1429" w:hanging="360"/>
      </w:pPr>
      <w:rPr>
        <w:rFonts w:hint="default"/>
        <w:color w:val="auto"/>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81">
    <w:nsid w:val="156A34A8"/>
    <w:multiLevelType w:val="hybridMultilevel"/>
    <w:tmpl w:val="BE74230E"/>
    <w:lvl w:ilvl="0" w:tplc="E5F807F0">
      <w:start w:val="1"/>
      <w:numFmt w:val="bullet"/>
      <w:lvlText w:val="-"/>
      <w:lvlJc w:val="left"/>
      <w:pPr>
        <w:ind w:left="720" w:hanging="360"/>
      </w:pPr>
      <w:rPr>
        <w:rFonts w:ascii="Segoe UI" w:hAnsi="Segoe U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2">
    <w:nsid w:val="163770D5"/>
    <w:multiLevelType w:val="hybridMultilevel"/>
    <w:tmpl w:val="C254AF6A"/>
    <w:lvl w:ilvl="0" w:tplc="04190005">
      <w:start w:val="1"/>
      <w:numFmt w:val="bullet"/>
      <w:lvlText w:val=""/>
      <w:lvlJc w:val="left"/>
      <w:pPr>
        <w:tabs>
          <w:tab w:val="num" w:pos="1068"/>
        </w:tabs>
        <w:ind w:left="1068" w:hanging="360"/>
      </w:pPr>
      <w:rPr>
        <w:rFonts w:ascii="Wingdings" w:hAnsi="Wingdings" w:hint="default"/>
      </w:rPr>
    </w:lvl>
    <w:lvl w:ilvl="1" w:tplc="04190003" w:tentative="1">
      <w:start w:val="1"/>
      <w:numFmt w:val="bullet"/>
      <w:lvlText w:val="o"/>
      <w:lvlJc w:val="left"/>
      <w:pPr>
        <w:tabs>
          <w:tab w:val="num" w:pos="1788"/>
        </w:tabs>
        <w:ind w:left="1788" w:hanging="360"/>
      </w:pPr>
      <w:rPr>
        <w:rFonts w:ascii="Courier New" w:hAnsi="Courier New" w:cs="Courier New" w:hint="default"/>
      </w:rPr>
    </w:lvl>
    <w:lvl w:ilvl="2" w:tplc="04190005" w:tentative="1">
      <w:start w:val="1"/>
      <w:numFmt w:val="bullet"/>
      <w:lvlText w:val=""/>
      <w:lvlJc w:val="left"/>
      <w:pPr>
        <w:tabs>
          <w:tab w:val="num" w:pos="2508"/>
        </w:tabs>
        <w:ind w:left="2508" w:hanging="360"/>
      </w:pPr>
      <w:rPr>
        <w:rFonts w:ascii="Wingdings" w:hAnsi="Wingdings" w:hint="default"/>
      </w:rPr>
    </w:lvl>
    <w:lvl w:ilvl="3" w:tplc="04190001" w:tentative="1">
      <w:start w:val="1"/>
      <w:numFmt w:val="bullet"/>
      <w:lvlText w:val=""/>
      <w:lvlJc w:val="left"/>
      <w:pPr>
        <w:tabs>
          <w:tab w:val="num" w:pos="3228"/>
        </w:tabs>
        <w:ind w:left="3228" w:hanging="360"/>
      </w:pPr>
      <w:rPr>
        <w:rFonts w:ascii="Symbol" w:hAnsi="Symbol" w:hint="default"/>
      </w:rPr>
    </w:lvl>
    <w:lvl w:ilvl="4" w:tplc="04190003" w:tentative="1">
      <w:start w:val="1"/>
      <w:numFmt w:val="bullet"/>
      <w:lvlText w:val="o"/>
      <w:lvlJc w:val="left"/>
      <w:pPr>
        <w:tabs>
          <w:tab w:val="num" w:pos="3948"/>
        </w:tabs>
        <w:ind w:left="3948" w:hanging="360"/>
      </w:pPr>
      <w:rPr>
        <w:rFonts w:ascii="Courier New" w:hAnsi="Courier New" w:cs="Courier New" w:hint="default"/>
      </w:rPr>
    </w:lvl>
    <w:lvl w:ilvl="5" w:tplc="04190005" w:tentative="1">
      <w:start w:val="1"/>
      <w:numFmt w:val="bullet"/>
      <w:lvlText w:val=""/>
      <w:lvlJc w:val="left"/>
      <w:pPr>
        <w:tabs>
          <w:tab w:val="num" w:pos="4668"/>
        </w:tabs>
        <w:ind w:left="4668" w:hanging="360"/>
      </w:pPr>
      <w:rPr>
        <w:rFonts w:ascii="Wingdings" w:hAnsi="Wingdings" w:hint="default"/>
      </w:rPr>
    </w:lvl>
    <w:lvl w:ilvl="6" w:tplc="04190001" w:tentative="1">
      <w:start w:val="1"/>
      <w:numFmt w:val="bullet"/>
      <w:lvlText w:val=""/>
      <w:lvlJc w:val="left"/>
      <w:pPr>
        <w:tabs>
          <w:tab w:val="num" w:pos="5388"/>
        </w:tabs>
        <w:ind w:left="5388" w:hanging="360"/>
      </w:pPr>
      <w:rPr>
        <w:rFonts w:ascii="Symbol" w:hAnsi="Symbol" w:hint="default"/>
      </w:rPr>
    </w:lvl>
    <w:lvl w:ilvl="7" w:tplc="04190003" w:tentative="1">
      <w:start w:val="1"/>
      <w:numFmt w:val="bullet"/>
      <w:lvlText w:val="o"/>
      <w:lvlJc w:val="left"/>
      <w:pPr>
        <w:tabs>
          <w:tab w:val="num" w:pos="6108"/>
        </w:tabs>
        <w:ind w:left="6108" w:hanging="360"/>
      </w:pPr>
      <w:rPr>
        <w:rFonts w:ascii="Courier New" w:hAnsi="Courier New" w:cs="Courier New" w:hint="default"/>
      </w:rPr>
    </w:lvl>
    <w:lvl w:ilvl="8" w:tplc="04190005" w:tentative="1">
      <w:start w:val="1"/>
      <w:numFmt w:val="bullet"/>
      <w:lvlText w:val=""/>
      <w:lvlJc w:val="left"/>
      <w:pPr>
        <w:tabs>
          <w:tab w:val="num" w:pos="6828"/>
        </w:tabs>
        <w:ind w:left="6828" w:hanging="360"/>
      </w:pPr>
      <w:rPr>
        <w:rFonts w:ascii="Wingdings" w:hAnsi="Wingdings" w:hint="default"/>
      </w:rPr>
    </w:lvl>
  </w:abstractNum>
  <w:abstractNum w:abstractNumId="83">
    <w:nsid w:val="16F607AE"/>
    <w:multiLevelType w:val="hybridMultilevel"/>
    <w:tmpl w:val="816C83E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4">
    <w:nsid w:val="175D7F08"/>
    <w:multiLevelType w:val="hybridMultilevel"/>
    <w:tmpl w:val="7AB4EF96"/>
    <w:lvl w:ilvl="0" w:tplc="FD2E5C2A">
      <w:start w:val="1"/>
      <w:numFmt w:val="bullet"/>
      <w:lvlText w:val="•"/>
      <w:lvlJc w:val="left"/>
      <w:pPr>
        <w:tabs>
          <w:tab w:val="num" w:pos="720"/>
        </w:tabs>
        <w:ind w:left="720" w:hanging="360"/>
      </w:pPr>
      <w:rPr>
        <w:rFonts w:ascii="Times New Roman" w:hAnsi="Times New Roman" w:cs="Times New Roman" w:hint="default"/>
      </w:rPr>
    </w:lvl>
    <w:lvl w:ilvl="1" w:tplc="1A4C4AB4">
      <w:start w:val="1"/>
      <w:numFmt w:val="bullet"/>
      <w:lvlText w:val="•"/>
      <w:lvlJc w:val="left"/>
      <w:pPr>
        <w:tabs>
          <w:tab w:val="num" w:pos="1440"/>
        </w:tabs>
        <w:ind w:left="1440" w:hanging="360"/>
      </w:pPr>
      <w:rPr>
        <w:rFonts w:ascii="Times New Roman" w:hAnsi="Times New Roman" w:cs="Times New Roman" w:hint="default"/>
      </w:rPr>
    </w:lvl>
    <w:lvl w:ilvl="2" w:tplc="72F8315C">
      <w:start w:val="1"/>
      <w:numFmt w:val="bullet"/>
      <w:lvlText w:val="•"/>
      <w:lvlJc w:val="left"/>
      <w:pPr>
        <w:tabs>
          <w:tab w:val="num" w:pos="2160"/>
        </w:tabs>
        <w:ind w:left="2160" w:hanging="360"/>
      </w:pPr>
      <w:rPr>
        <w:rFonts w:ascii="Times New Roman" w:hAnsi="Times New Roman" w:cs="Times New Roman" w:hint="default"/>
      </w:rPr>
    </w:lvl>
    <w:lvl w:ilvl="3" w:tplc="09C8B452">
      <w:start w:val="1"/>
      <w:numFmt w:val="bullet"/>
      <w:lvlText w:val="•"/>
      <w:lvlJc w:val="left"/>
      <w:pPr>
        <w:tabs>
          <w:tab w:val="num" w:pos="2880"/>
        </w:tabs>
        <w:ind w:left="2880" w:hanging="360"/>
      </w:pPr>
      <w:rPr>
        <w:rFonts w:ascii="Times New Roman" w:hAnsi="Times New Roman" w:cs="Times New Roman" w:hint="default"/>
      </w:rPr>
    </w:lvl>
    <w:lvl w:ilvl="4" w:tplc="3AAA1AE4">
      <w:start w:val="1"/>
      <w:numFmt w:val="bullet"/>
      <w:lvlText w:val="•"/>
      <w:lvlJc w:val="left"/>
      <w:pPr>
        <w:tabs>
          <w:tab w:val="num" w:pos="3600"/>
        </w:tabs>
        <w:ind w:left="3600" w:hanging="360"/>
      </w:pPr>
      <w:rPr>
        <w:rFonts w:ascii="Times New Roman" w:hAnsi="Times New Roman" w:cs="Times New Roman" w:hint="default"/>
      </w:rPr>
    </w:lvl>
    <w:lvl w:ilvl="5" w:tplc="E4926998">
      <w:start w:val="1"/>
      <w:numFmt w:val="bullet"/>
      <w:lvlText w:val="•"/>
      <w:lvlJc w:val="left"/>
      <w:pPr>
        <w:tabs>
          <w:tab w:val="num" w:pos="4320"/>
        </w:tabs>
        <w:ind w:left="4320" w:hanging="360"/>
      </w:pPr>
      <w:rPr>
        <w:rFonts w:ascii="Times New Roman" w:hAnsi="Times New Roman" w:cs="Times New Roman" w:hint="default"/>
      </w:rPr>
    </w:lvl>
    <w:lvl w:ilvl="6" w:tplc="46709084">
      <w:start w:val="1"/>
      <w:numFmt w:val="bullet"/>
      <w:lvlText w:val="•"/>
      <w:lvlJc w:val="left"/>
      <w:pPr>
        <w:tabs>
          <w:tab w:val="num" w:pos="5040"/>
        </w:tabs>
        <w:ind w:left="5040" w:hanging="360"/>
      </w:pPr>
      <w:rPr>
        <w:rFonts w:ascii="Times New Roman" w:hAnsi="Times New Roman" w:cs="Times New Roman" w:hint="default"/>
      </w:rPr>
    </w:lvl>
    <w:lvl w:ilvl="7" w:tplc="9D48545C">
      <w:start w:val="1"/>
      <w:numFmt w:val="bullet"/>
      <w:lvlText w:val="•"/>
      <w:lvlJc w:val="left"/>
      <w:pPr>
        <w:tabs>
          <w:tab w:val="num" w:pos="5760"/>
        </w:tabs>
        <w:ind w:left="5760" w:hanging="360"/>
      </w:pPr>
      <w:rPr>
        <w:rFonts w:ascii="Times New Roman" w:hAnsi="Times New Roman" w:cs="Times New Roman" w:hint="default"/>
      </w:rPr>
    </w:lvl>
    <w:lvl w:ilvl="8" w:tplc="C51AFAC2">
      <w:start w:val="1"/>
      <w:numFmt w:val="bullet"/>
      <w:lvlText w:val="•"/>
      <w:lvlJc w:val="left"/>
      <w:pPr>
        <w:tabs>
          <w:tab w:val="num" w:pos="6480"/>
        </w:tabs>
        <w:ind w:left="6480" w:hanging="360"/>
      </w:pPr>
      <w:rPr>
        <w:rFonts w:ascii="Times New Roman" w:hAnsi="Times New Roman" w:cs="Times New Roman" w:hint="default"/>
      </w:rPr>
    </w:lvl>
  </w:abstractNum>
  <w:abstractNum w:abstractNumId="85">
    <w:nsid w:val="17B000AB"/>
    <w:multiLevelType w:val="hybridMultilevel"/>
    <w:tmpl w:val="BD20048A"/>
    <w:lvl w:ilvl="0" w:tplc="FDB4658C">
      <w:start w:val="1"/>
      <w:numFmt w:val="decimal"/>
      <w:lvlText w:val="%1)"/>
      <w:lvlJc w:val="left"/>
      <w:pPr>
        <w:ind w:left="1429" w:hanging="360"/>
      </w:pPr>
      <w:rPr>
        <w:rFonts w:hint="default"/>
        <w:color w:val="auto"/>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86">
    <w:nsid w:val="18687672"/>
    <w:multiLevelType w:val="hybridMultilevel"/>
    <w:tmpl w:val="B43CFC58"/>
    <w:lvl w:ilvl="0" w:tplc="E37A4490">
      <w:start w:val="1"/>
      <w:numFmt w:val="bullet"/>
      <w:lvlText w:val=""/>
      <w:lvlJc w:val="left"/>
      <w:pPr>
        <w:ind w:left="1146" w:hanging="360"/>
      </w:pPr>
      <w:rPr>
        <w:rFonts w:ascii="Symbol" w:hAnsi="Symbol" w:hint="default"/>
      </w:rPr>
    </w:lvl>
    <w:lvl w:ilvl="1" w:tplc="04190001">
      <w:start w:val="1"/>
      <w:numFmt w:val="bullet"/>
      <w:lvlText w:val=""/>
      <w:lvlJc w:val="left"/>
      <w:pPr>
        <w:tabs>
          <w:tab w:val="num" w:pos="1866"/>
        </w:tabs>
        <w:ind w:left="1866" w:hanging="360"/>
      </w:pPr>
      <w:rPr>
        <w:rFonts w:ascii="Symbol" w:hAnsi="Symbol"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87">
    <w:nsid w:val="18D5564B"/>
    <w:multiLevelType w:val="hybridMultilevel"/>
    <w:tmpl w:val="76B8FA8E"/>
    <w:lvl w:ilvl="0" w:tplc="E37A4490">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88">
    <w:nsid w:val="19922795"/>
    <w:multiLevelType w:val="hybridMultilevel"/>
    <w:tmpl w:val="33F47018"/>
    <w:lvl w:ilvl="0" w:tplc="8BB8A930">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89">
    <w:nsid w:val="1A4F075D"/>
    <w:multiLevelType w:val="hybridMultilevel"/>
    <w:tmpl w:val="4A82BB34"/>
    <w:lvl w:ilvl="0" w:tplc="04190009">
      <w:start w:val="1"/>
      <w:numFmt w:val="bullet"/>
      <w:lvlText w:val=""/>
      <w:lvlJc w:val="left"/>
      <w:pPr>
        <w:ind w:left="1440" w:hanging="360"/>
      </w:pPr>
      <w:rPr>
        <w:rFonts w:ascii="Wingdings" w:hAnsi="Wingding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90">
    <w:nsid w:val="1A74177D"/>
    <w:multiLevelType w:val="hybridMultilevel"/>
    <w:tmpl w:val="A17ECB8A"/>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1">
    <w:nsid w:val="1A8344E5"/>
    <w:multiLevelType w:val="hybridMultilevel"/>
    <w:tmpl w:val="6E7ADAAA"/>
    <w:lvl w:ilvl="0" w:tplc="18E8BEAC">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92">
    <w:nsid w:val="1A99210E"/>
    <w:multiLevelType w:val="hybridMultilevel"/>
    <w:tmpl w:val="A184E86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3">
    <w:nsid w:val="1AB95754"/>
    <w:multiLevelType w:val="hybridMultilevel"/>
    <w:tmpl w:val="D6A8948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4">
    <w:nsid w:val="1AF857F7"/>
    <w:multiLevelType w:val="hybridMultilevel"/>
    <w:tmpl w:val="E132FDF2"/>
    <w:lvl w:ilvl="0" w:tplc="0419000F">
      <w:start w:val="1"/>
      <w:numFmt w:val="decimal"/>
      <w:lvlText w:val="%1."/>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5">
    <w:nsid w:val="1B0B2100"/>
    <w:multiLevelType w:val="hybridMultilevel"/>
    <w:tmpl w:val="767CDA1A"/>
    <w:lvl w:ilvl="0" w:tplc="432668B8">
      <w:start w:val="1"/>
      <w:numFmt w:val="bullet"/>
      <w:lvlText w:val="-"/>
      <w:lvlJc w:val="left"/>
      <w:pPr>
        <w:ind w:left="720" w:hanging="360"/>
      </w:pPr>
      <w:rPr>
        <w:rFonts w:ascii="Courier New" w:hAnsi="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6">
    <w:nsid w:val="1B58390B"/>
    <w:multiLevelType w:val="hybridMultilevel"/>
    <w:tmpl w:val="3DB6EBF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7">
    <w:nsid w:val="1BA124B5"/>
    <w:multiLevelType w:val="hybridMultilevel"/>
    <w:tmpl w:val="5D20E6D8"/>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98">
    <w:nsid w:val="1CD13573"/>
    <w:multiLevelType w:val="hybridMultilevel"/>
    <w:tmpl w:val="D9C4D42C"/>
    <w:lvl w:ilvl="0" w:tplc="5C3279F2">
      <w:start w:val="1"/>
      <w:numFmt w:val="decimal"/>
      <w:lvlText w:val="%1."/>
      <w:lvlJc w:val="left"/>
      <w:pPr>
        <w:tabs>
          <w:tab w:val="num" w:pos="720"/>
        </w:tabs>
        <w:ind w:left="720" w:hanging="360"/>
      </w:pPr>
    </w:lvl>
    <w:lvl w:ilvl="1" w:tplc="B7E8E09E" w:tentative="1">
      <w:start w:val="1"/>
      <w:numFmt w:val="decimal"/>
      <w:lvlText w:val="%2."/>
      <w:lvlJc w:val="left"/>
      <w:pPr>
        <w:tabs>
          <w:tab w:val="num" w:pos="1440"/>
        </w:tabs>
        <w:ind w:left="1440" w:hanging="360"/>
      </w:pPr>
    </w:lvl>
    <w:lvl w:ilvl="2" w:tplc="89A286E0" w:tentative="1">
      <w:start w:val="1"/>
      <w:numFmt w:val="decimal"/>
      <w:lvlText w:val="%3."/>
      <w:lvlJc w:val="left"/>
      <w:pPr>
        <w:tabs>
          <w:tab w:val="num" w:pos="2160"/>
        </w:tabs>
        <w:ind w:left="2160" w:hanging="360"/>
      </w:pPr>
    </w:lvl>
    <w:lvl w:ilvl="3" w:tplc="B30EA2AA" w:tentative="1">
      <w:start w:val="1"/>
      <w:numFmt w:val="decimal"/>
      <w:lvlText w:val="%4."/>
      <w:lvlJc w:val="left"/>
      <w:pPr>
        <w:tabs>
          <w:tab w:val="num" w:pos="2880"/>
        </w:tabs>
        <w:ind w:left="2880" w:hanging="360"/>
      </w:pPr>
    </w:lvl>
    <w:lvl w:ilvl="4" w:tplc="C1461198" w:tentative="1">
      <w:start w:val="1"/>
      <w:numFmt w:val="decimal"/>
      <w:lvlText w:val="%5."/>
      <w:lvlJc w:val="left"/>
      <w:pPr>
        <w:tabs>
          <w:tab w:val="num" w:pos="3600"/>
        </w:tabs>
        <w:ind w:left="3600" w:hanging="360"/>
      </w:pPr>
    </w:lvl>
    <w:lvl w:ilvl="5" w:tplc="53B483FA" w:tentative="1">
      <w:start w:val="1"/>
      <w:numFmt w:val="decimal"/>
      <w:lvlText w:val="%6."/>
      <w:lvlJc w:val="left"/>
      <w:pPr>
        <w:tabs>
          <w:tab w:val="num" w:pos="4320"/>
        </w:tabs>
        <w:ind w:left="4320" w:hanging="360"/>
      </w:pPr>
    </w:lvl>
    <w:lvl w:ilvl="6" w:tplc="734A3E60" w:tentative="1">
      <w:start w:val="1"/>
      <w:numFmt w:val="decimal"/>
      <w:lvlText w:val="%7."/>
      <w:lvlJc w:val="left"/>
      <w:pPr>
        <w:tabs>
          <w:tab w:val="num" w:pos="5040"/>
        </w:tabs>
        <w:ind w:left="5040" w:hanging="360"/>
      </w:pPr>
    </w:lvl>
    <w:lvl w:ilvl="7" w:tplc="37E2265E" w:tentative="1">
      <w:start w:val="1"/>
      <w:numFmt w:val="decimal"/>
      <w:lvlText w:val="%8."/>
      <w:lvlJc w:val="left"/>
      <w:pPr>
        <w:tabs>
          <w:tab w:val="num" w:pos="5760"/>
        </w:tabs>
        <w:ind w:left="5760" w:hanging="360"/>
      </w:pPr>
    </w:lvl>
    <w:lvl w:ilvl="8" w:tplc="534C0DB0" w:tentative="1">
      <w:start w:val="1"/>
      <w:numFmt w:val="decimal"/>
      <w:lvlText w:val="%9."/>
      <w:lvlJc w:val="left"/>
      <w:pPr>
        <w:tabs>
          <w:tab w:val="num" w:pos="6480"/>
        </w:tabs>
        <w:ind w:left="6480" w:hanging="360"/>
      </w:pPr>
    </w:lvl>
  </w:abstractNum>
  <w:abstractNum w:abstractNumId="99">
    <w:nsid w:val="1D2126A5"/>
    <w:multiLevelType w:val="hybridMultilevel"/>
    <w:tmpl w:val="5E2889A8"/>
    <w:lvl w:ilvl="0" w:tplc="D3F04498">
      <w:start w:val="1"/>
      <w:numFmt w:val="bullet"/>
      <w:lvlText w:val="-"/>
      <w:lvlJc w:val="left"/>
      <w:pPr>
        <w:tabs>
          <w:tab w:val="num" w:pos="1440"/>
        </w:tabs>
        <w:ind w:left="1440" w:hanging="360"/>
      </w:pPr>
      <w:rPr>
        <w:rFonts w:ascii="Courier New" w:hAnsi="Courier New" w:hint="default"/>
      </w:rPr>
    </w:lvl>
    <w:lvl w:ilvl="1" w:tplc="04190003" w:tentative="1">
      <w:start w:val="1"/>
      <w:numFmt w:val="bullet"/>
      <w:lvlText w:val="o"/>
      <w:lvlJc w:val="left"/>
      <w:pPr>
        <w:tabs>
          <w:tab w:val="num" w:pos="1800"/>
        </w:tabs>
        <w:ind w:left="1800" w:hanging="360"/>
      </w:pPr>
      <w:rPr>
        <w:rFonts w:ascii="Courier New" w:hAnsi="Courier New" w:cs="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cs="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cs="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100">
    <w:nsid w:val="1D267ADB"/>
    <w:multiLevelType w:val="hybridMultilevel"/>
    <w:tmpl w:val="E8FC9CA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1">
    <w:nsid w:val="1DDF3335"/>
    <w:multiLevelType w:val="hybridMultilevel"/>
    <w:tmpl w:val="5274A4B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2">
    <w:nsid w:val="1E015076"/>
    <w:multiLevelType w:val="hybridMultilevel"/>
    <w:tmpl w:val="ED46445A"/>
    <w:lvl w:ilvl="0" w:tplc="04190001">
      <w:start w:val="1"/>
      <w:numFmt w:val="bullet"/>
      <w:lvlText w:val=""/>
      <w:lvlJc w:val="left"/>
      <w:pPr>
        <w:tabs>
          <w:tab w:val="num" w:pos="1260"/>
        </w:tabs>
        <w:ind w:left="1260" w:hanging="360"/>
      </w:pPr>
      <w:rPr>
        <w:rFonts w:ascii="Symbol" w:hAnsi="Symbol" w:hint="default"/>
      </w:rPr>
    </w:lvl>
    <w:lvl w:ilvl="1" w:tplc="04190003" w:tentative="1">
      <w:start w:val="1"/>
      <w:numFmt w:val="bullet"/>
      <w:lvlText w:val="o"/>
      <w:lvlJc w:val="left"/>
      <w:pPr>
        <w:tabs>
          <w:tab w:val="num" w:pos="1980"/>
        </w:tabs>
        <w:ind w:left="1980" w:hanging="360"/>
      </w:pPr>
      <w:rPr>
        <w:rFonts w:ascii="Courier New" w:hAnsi="Courier New" w:cs="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cs="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cs="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103">
    <w:nsid w:val="1E071702"/>
    <w:multiLevelType w:val="hybridMultilevel"/>
    <w:tmpl w:val="AC3C0D6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4">
    <w:nsid w:val="1E136AE2"/>
    <w:multiLevelType w:val="hybridMultilevel"/>
    <w:tmpl w:val="39AA9F12"/>
    <w:lvl w:ilvl="0" w:tplc="A9E2E0A0">
      <w:start w:val="1"/>
      <w:numFmt w:val="bullet"/>
      <w:lvlText w:val="-"/>
      <w:lvlJc w:val="left"/>
      <w:pPr>
        <w:ind w:left="360" w:hanging="360"/>
      </w:pPr>
      <w:rPr>
        <w:rFonts w:ascii="Tahoma" w:hAnsi="Tahoma"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05">
    <w:nsid w:val="1E4A2882"/>
    <w:multiLevelType w:val="hybridMultilevel"/>
    <w:tmpl w:val="576AFF34"/>
    <w:lvl w:ilvl="0" w:tplc="C5ACFD5C">
      <w:start w:val="1"/>
      <w:numFmt w:val="bullet"/>
      <w:lvlText w:val=""/>
      <w:lvlJc w:val="left"/>
      <w:pPr>
        <w:tabs>
          <w:tab w:val="num" w:pos="1304"/>
        </w:tabs>
        <w:ind w:left="1304" w:hanging="377"/>
      </w:pPr>
      <w:rPr>
        <w:rFonts w:ascii="Symbol" w:hAnsi="Symbol" w:hint="default"/>
      </w:rPr>
    </w:lvl>
    <w:lvl w:ilvl="1" w:tplc="04190003" w:tentative="1">
      <w:start w:val="1"/>
      <w:numFmt w:val="bullet"/>
      <w:lvlText w:val="o"/>
      <w:lvlJc w:val="left"/>
      <w:pPr>
        <w:tabs>
          <w:tab w:val="num" w:pos="2007"/>
        </w:tabs>
        <w:ind w:left="2007" w:hanging="360"/>
      </w:pPr>
      <w:rPr>
        <w:rFonts w:ascii="Courier New" w:hAnsi="Courier New" w:cs="Courier New"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cs="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cs="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106">
    <w:nsid w:val="1ED753A4"/>
    <w:multiLevelType w:val="hybridMultilevel"/>
    <w:tmpl w:val="2B64E474"/>
    <w:lvl w:ilvl="0" w:tplc="76A896D6">
      <w:start w:val="1"/>
      <w:numFmt w:val="bullet"/>
      <w:lvlText w:val=""/>
      <w:lvlJc w:val="left"/>
      <w:pPr>
        <w:ind w:left="720" w:hanging="360"/>
      </w:pPr>
      <w:rPr>
        <w:rFonts w:ascii="Symbol" w:hAnsi="Symbol" w:hint="default"/>
      </w:rPr>
    </w:lvl>
    <w:lvl w:ilvl="1" w:tplc="E910C7A4">
      <w:numFmt w:val="bullet"/>
      <w:lvlText w:val="•"/>
      <w:lvlJc w:val="left"/>
      <w:pPr>
        <w:ind w:left="1485" w:hanging="405"/>
      </w:pPr>
      <w:rPr>
        <w:rFonts w:ascii="Times New Roman" w:eastAsia="Times New Roman" w:hAnsi="Times New Roman"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7">
    <w:nsid w:val="1F3B56D1"/>
    <w:multiLevelType w:val="hybridMultilevel"/>
    <w:tmpl w:val="6DBC61E4"/>
    <w:lvl w:ilvl="0" w:tplc="FDB4658C">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8">
    <w:nsid w:val="1F8D0D65"/>
    <w:multiLevelType w:val="hybridMultilevel"/>
    <w:tmpl w:val="8F5E905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9">
    <w:nsid w:val="200064FD"/>
    <w:multiLevelType w:val="hybridMultilevel"/>
    <w:tmpl w:val="13086488"/>
    <w:lvl w:ilvl="0" w:tplc="4DA6630E">
      <w:start w:val="1"/>
      <w:numFmt w:val="bullet"/>
      <w:lvlText w:val="•"/>
      <w:lvlJc w:val="left"/>
      <w:pPr>
        <w:tabs>
          <w:tab w:val="num" w:pos="720"/>
        </w:tabs>
        <w:ind w:left="720" w:hanging="360"/>
      </w:pPr>
      <w:rPr>
        <w:rFonts w:ascii="Arial" w:hAnsi="Arial" w:hint="default"/>
      </w:rPr>
    </w:lvl>
    <w:lvl w:ilvl="1" w:tplc="81DE8AA4" w:tentative="1">
      <w:start w:val="1"/>
      <w:numFmt w:val="bullet"/>
      <w:lvlText w:val="•"/>
      <w:lvlJc w:val="left"/>
      <w:pPr>
        <w:tabs>
          <w:tab w:val="num" w:pos="1440"/>
        </w:tabs>
        <w:ind w:left="1440" w:hanging="360"/>
      </w:pPr>
      <w:rPr>
        <w:rFonts w:ascii="Arial" w:hAnsi="Arial" w:hint="default"/>
      </w:rPr>
    </w:lvl>
    <w:lvl w:ilvl="2" w:tplc="5276D890" w:tentative="1">
      <w:start w:val="1"/>
      <w:numFmt w:val="bullet"/>
      <w:lvlText w:val="•"/>
      <w:lvlJc w:val="left"/>
      <w:pPr>
        <w:tabs>
          <w:tab w:val="num" w:pos="2160"/>
        </w:tabs>
        <w:ind w:left="2160" w:hanging="360"/>
      </w:pPr>
      <w:rPr>
        <w:rFonts w:ascii="Arial" w:hAnsi="Arial" w:hint="default"/>
      </w:rPr>
    </w:lvl>
    <w:lvl w:ilvl="3" w:tplc="8DCE8E96" w:tentative="1">
      <w:start w:val="1"/>
      <w:numFmt w:val="bullet"/>
      <w:lvlText w:val="•"/>
      <w:lvlJc w:val="left"/>
      <w:pPr>
        <w:tabs>
          <w:tab w:val="num" w:pos="2880"/>
        </w:tabs>
        <w:ind w:left="2880" w:hanging="360"/>
      </w:pPr>
      <w:rPr>
        <w:rFonts w:ascii="Arial" w:hAnsi="Arial" w:hint="default"/>
      </w:rPr>
    </w:lvl>
    <w:lvl w:ilvl="4" w:tplc="BDCE1004" w:tentative="1">
      <w:start w:val="1"/>
      <w:numFmt w:val="bullet"/>
      <w:lvlText w:val="•"/>
      <w:lvlJc w:val="left"/>
      <w:pPr>
        <w:tabs>
          <w:tab w:val="num" w:pos="3600"/>
        </w:tabs>
        <w:ind w:left="3600" w:hanging="360"/>
      </w:pPr>
      <w:rPr>
        <w:rFonts w:ascii="Arial" w:hAnsi="Arial" w:hint="default"/>
      </w:rPr>
    </w:lvl>
    <w:lvl w:ilvl="5" w:tplc="AD46FF66" w:tentative="1">
      <w:start w:val="1"/>
      <w:numFmt w:val="bullet"/>
      <w:lvlText w:val="•"/>
      <w:lvlJc w:val="left"/>
      <w:pPr>
        <w:tabs>
          <w:tab w:val="num" w:pos="4320"/>
        </w:tabs>
        <w:ind w:left="4320" w:hanging="360"/>
      </w:pPr>
      <w:rPr>
        <w:rFonts w:ascii="Arial" w:hAnsi="Arial" w:hint="default"/>
      </w:rPr>
    </w:lvl>
    <w:lvl w:ilvl="6" w:tplc="865877CA" w:tentative="1">
      <w:start w:val="1"/>
      <w:numFmt w:val="bullet"/>
      <w:lvlText w:val="•"/>
      <w:lvlJc w:val="left"/>
      <w:pPr>
        <w:tabs>
          <w:tab w:val="num" w:pos="5040"/>
        </w:tabs>
        <w:ind w:left="5040" w:hanging="360"/>
      </w:pPr>
      <w:rPr>
        <w:rFonts w:ascii="Arial" w:hAnsi="Arial" w:hint="default"/>
      </w:rPr>
    </w:lvl>
    <w:lvl w:ilvl="7" w:tplc="09648272" w:tentative="1">
      <w:start w:val="1"/>
      <w:numFmt w:val="bullet"/>
      <w:lvlText w:val="•"/>
      <w:lvlJc w:val="left"/>
      <w:pPr>
        <w:tabs>
          <w:tab w:val="num" w:pos="5760"/>
        </w:tabs>
        <w:ind w:left="5760" w:hanging="360"/>
      </w:pPr>
      <w:rPr>
        <w:rFonts w:ascii="Arial" w:hAnsi="Arial" w:hint="default"/>
      </w:rPr>
    </w:lvl>
    <w:lvl w:ilvl="8" w:tplc="BD5631DE" w:tentative="1">
      <w:start w:val="1"/>
      <w:numFmt w:val="bullet"/>
      <w:lvlText w:val="•"/>
      <w:lvlJc w:val="left"/>
      <w:pPr>
        <w:tabs>
          <w:tab w:val="num" w:pos="6480"/>
        </w:tabs>
        <w:ind w:left="6480" w:hanging="360"/>
      </w:pPr>
      <w:rPr>
        <w:rFonts w:ascii="Arial" w:hAnsi="Arial" w:hint="default"/>
      </w:rPr>
    </w:lvl>
  </w:abstractNum>
  <w:abstractNum w:abstractNumId="110">
    <w:nsid w:val="200D3856"/>
    <w:multiLevelType w:val="hybridMultilevel"/>
    <w:tmpl w:val="D9C4D42C"/>
    <w:lvl w:ilvl="0" w:tplc="5C3279F2">
      <w:start w:val="1"/>
      <w:numFmt w:val="decimal"/>
      <w:lvlText w:val="%1."/>
      <w:lvlJc w:val="left"/>
      <w:pPr>
        <w:tabs>
          <w:tab w:val="num" w:pos="720"/>
        </w:tabs>
        <w:ind w:left="720" w:hanging="360"/>
      </w:pPr>
    </w:lvl>
    <w:lvl w:ilvl="1" w:tplc="B7E8E09E" w:tentative="1">
      <w:start w:val="1"/>
      <w:numFmt w:val="decimal"/>
      <w:lvlText w:val="%2."/>
      <w:lvlJc w:val="left"/>
      <w:pPr>
        <w:tabs>
          <w:tab w:val="num" w:pos="1440"/>
        </w:tabs>
        <w:ind w:left="1440" w:hanging="360"/>
      </w:pPr>
    </w:lvl>
    <w:lvl w:ilvl="2" w:tplc="89A286E0" w:tentative="1">
      <w:start w:val="1"/>
      <w:numFmt w:val="decimal"/>
      <w:lvlText w:val="%3."/>
      <w:lvlJc w:val="left"/>
      <w:pPr>
        <w:tabs>
          <w:tab w:val="num" w:pos="2160"/>
        </w:tabs>
        <w:ind w:left="2160" w:hanging="360"/>
      </w:pPr>
    </w:lvl>
    <w:lvl w:ilvl="3" w:tplc="B30EA2AA" w:tentative="1">
      <w:start w:val="1"/>
      <w:numFmt w:val="decimal"/>
      <w:lvlText w:val="%4."/>
      <w:lvlJc w:val="left"/>
      <w:pPr>
        <w:tabs>
          <w:tab w:val="num" w:pos="2880"/>
        </w:tabs>
        <w:ind w:left="2880" w:hanging="360"/>
      </w:pPr>
    </w:lvl>
    <w:lvl w:ilvl="4" w:tplc="C1461198" w:tentative="1">
      <w:start w:val="1"/>
      <w:numFmt w:val="decimal"/>
      <w:lvlText w:val="%5."/>
      <w:lvlJc w:val="left"/>
      <w:pPr>
        <w:tabs>
          <w:tab w:val="num" w:pos="3600"/>
        </w:tabs>
        <w:ind w:left="3600" w:hanging="360"/>
      </w:pPr>
    </w:lvl>
    <w:lvl w:ilvl="5" w:tplc="53B483FA" w:tentative="1">
      <w:start w:val="1"/>
      <w:numFmt w:val="decimal"/>
      <w:lvlText w:val="%6."/>
      <w:lvlJc w:val="left"/>
      <w:pPr>
        <w:tabs>
          <w:tab w:val="num" w:pos="4320"/>
        </w:tabs>
        <w:ind w:left="4320" w:hanging="360"/>
      </w:pPr>
    </w:lvl>
    <w:lvl w:ilvl="6" w:tplc="734A3E60" w:tentative="1">
      <w:start w:val="1"/>
      <w:numFmt w:val="decimal"/>
      <w:lvlText w:val="%7."/>
      <w:lvlJc w:val="left"/>
      <w:pPr>
        <w:tabs>
          <w:tab w:val="num" w:pos="5040"/>
        </w:tabs>
        <w:ind w:left="5040" w:hanging="360"/>
      </w:pPr>
    </w:lvl>
    <w:lvl w:ilvl="7" w:tplc="37E2265E" w:tentative="1">
      <w:start w:val="1"/>
      <w:numFmt w:val="decimal"/>
      <w:lvlText w:val="%8."/>
      <w:lvlJc w:val="left"/>
      <w:pPr>
        <w:tabs>
          <w:tab w:val="num" w:pos="5760"/>
        </w:tabs>
        <w:ind w:left="5760" w:hanging="360"/>
      </w:pPr>
    </w:lvl>
    <w:lvl w:ilvl="8" w:tplc="534C0DB0" w:tentative="1">
      <w:start w:val="1"/>
      <w:numFmt w:val="decimal"/>
      <w:lvlText w:val="%9."/>
      <w:lvlJc w:val="left"/>
      <w:pPr>
        <w:tabs>
          <w:tab w:val="num" w:pos="6480"/>
        </w:tabs>
        <w:ind w:left="6480" w:hanging="360"/>
      </w:pPr>
    </w:lvl>
  </w:abstractNum>
  <w:abstractNum w:abstractNumId="111">
    <w:nsid w:val="20516F73"/>
    <w:multiLevelType w:val="hybridMultilevel"/>
    <w:tmpl w:val="C00660A4"/>
    <w:lvl w:ilvl="0" w:tplc="E8FA4D54">
      <w:start w:val="1"/>
      <w:numFmt w:val="bullet"/>
      <w:lvlText w:val=""/>
      <w:lvlJc w:val="left"/>
      <w:pPr>
        <w:tabs>
          <w:tab w:val="num" w:pos="1260"/>
        </w:tabs>
        <w:ind w:left="1260" w:hanging="360"/>
      </w:pPr>
      <w:rPr>
        <w:rFonts w:ascii="Symbol" w:hAnsi="Symbol" w:hint="default"/>
      </w:rPr>
    </w:lvl>
    <w:lvl w:ilvl="1" w:tplc="04190003" w:tentative="1">
      <w:start w:val="1"/>
      <w:numFmt w:val="bullet"/>
      <w:lvlText w:val="o"/>
      <w:lvlJc w:val="left"/>
      <w:pPr>
        <w:tabs>
          <w:tab w:val="num" w:pos="1980"/>
        </w:tabs>
        <w:ind w:left="1980" w:hanging="360"/>
      </w:pPr>
      <w:rPr>
        <w:rFonts w:ascii="Courier New" w:hAnsi="Courier New" w:cs="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cs="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cs="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112">
    <w:nsid w:val="212C5941"/>
    <w:multiLevelType w:val="hybridMultilevel"/>
    <w:tmpl w:val="933CE022"/>
    <w:lvl w:ilvl="0" w:tplc="18E8BEAC">
      <w:start w:val="1"/>
      <w:numFmt w:val="bullet"/>
      <w:lvlText w:val=""/>
      <w:lvlJc w:val="left"/>
      <w:pPr>
        <w:ind w:left="780" w:hanging="360"/>
      </w:pPr>
      <w:rPr>
        <w:rFonts w:ascii="Symbol" w:hAnsi="Symbol"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113">
    <w:nsid w:val="21CD720E"/>
    <w:multiLevelType w:val="hybridMultilevel"/>
    <w:tmpl w:val="96F491C6"/>
    <w:lvl w:ilvl="0" w:tplc="18E8BEAC">
      <w:start w:val="1"/>
      <w:numFmt w:val="bullet"/>
      <w:lvlText w:val=""/>
      <w:lvlJc w:val="left"/>
      <w:pPr>
        <w:tabs>
          <w:tab w:val="num" w:pos="720"/>
        </w:tabs>
        <w:ind w:left="720" w:hanging="360"/>
      </w:pPr>
      <w:rPr>
        <w:rFonts w:ascii="Symbol" w:hAnsi="Symbol" w:hint="default"/>
      </w:rPr>
    </w:lvl>
    <w:lvl w:ilvl="1" w:tplc="F1C0E0D4" w:tentative="1">
      <w:start w:val="1"/>
      <w:numFmt w:val="bullet"/>
      <w:lvlText w:val="•"/>
      <w:lvlJc w:val="left"/>
      <w:pPr>
        <w:tabs>
          <w:tab w:val="num" w:pos="1440"/>
        </w:tabs>
        <w:ind w:left="1440" w:hanging="360"/>
      </w:pPr>
      <w:rPr>
        <w:rFonts w:ascii="Arial" w:hAnsi="Arial" w:hint="default"/>
      </w:rPr>
    </w:lvl>
    <w:lvl w:ilvl="2" w:tplc="C4AEEB0C" w:tentative="1">
      <w:start w:val="1"/>
      <w:numFmt w:val="bullet"/>
      <w:lvlText w:val="•"/>
      <w:lvlJc w:val="left"/>
      <w:pPr>
        <w:tabs>
          <w:tab w:val="num" w:pos="2160"/>
        </w:tabs>
        <w:ind w:left="2160" w:hanging="360"/>
      </w:pPr>
      <w:rPr>
        <w:rFonts w:ascii="Arial" w:hAnsi="Arial" w:hint="default"/>
      </w:rPr>
    </w:lvl>
    <w:lvl w:ilvl="3" w:tplc="ADDA324A" w:tentative="1">
      <w:start w:val="1"/>
      <w:numFmt w:val="bullet"/>
      <w:lvlText w:val="•"/>
      <w:lvlJc w:val="left"/>
      <w:pPr>
        <w:tabs>
          <w:tab w:val="num" w:pos="2880"/>
        </w:tabs>
        <w:ind w:left="2880" w:hanging="360"/>
      </w:pPr>
      <w:rPr>
        <w:rFonts w:ascii="Arial" w:hAnsi="Arial" w:hint="default"/>
      </w:rPr>
    </w:lvl>
    <w:lvl w:ilvl="4" w:tplc="B10CAEF0" w:tentative="1">
      <w:start w:val="1"/>
      <w:numFmt w:val="bullet"/>
      <w:lvlText w:val="•"/>
      <w:lvlJc w:val="left"/>
      <w:pPr>
        <w:tabs>
          <w:tab w:val="num" w:pos="3600"/>
        </w:tabs>
        <w:ind w:left="3600" w:hanging="360"/>
      </w:pPr>
      <w:rPr>
        <w:rFonts w:ascii="Arial" w:hAnsi="Arial" w:hint="default"/>
      </w:rPr>
    </w:lvl>
    <w:lvl w:ilvl="5" w:tplc="AF74659A" w:tentative="1">
      <w:start w:val="1"/>
      <w:numFmt w:val="bullet"/>
      <w:lvlText w:val="•"/>
      <w:lvlJc w:val="left"/>
      <w:pPr>
        <w:tabs>
          <w:tab w:val="num" w:pos="4320"/>
        </w:tabs>
        <w:ind w:left="4320" w:hanging="360"/>
      </w:pPr>
      <w:rPr>
        <w:rFonts w:ascii="Arial" w:hAnsi="Arial" w:hint="default"/>
      </w:rPr>
    </w:lvl>
    <w:lvl w:ilvl="6" w:tplc="1D50EE8E" w:tentative="1">
      <w:start w:val="1"/>
      <w:numFmt w:val="bullet"/>
      <w:lvlText w:val="•"/>
      <w:lvlJc w:val="left"/>
      <w:pPr>
        <w:tabs>
          <w:tab w:val="num" w:pos="5040"/>
        </w:tabs>
        <w:ind w:left="5040" w:hanging="360"/>
      </w:pPr>
      <w:rPr>
        <w:rFonts w:ascii="Arial" w:hAnsi="Arial" w:hint="default"/>
      </w:rPr>
    </w:lvl>
    <w:lvl w:ilvl="7" w:tplc="8494C5D8" w:tentative="1">
      <w:start w:val="1"/>
      <w:numFmt w:val="bullet"/>
      <w:lvlText w:val="•"/>
      <w:lvlJc w:val="left"/>
      <w:pPr>
        <w:tabs>
          <w:tab w:val="num" w:pos="5760"/>
        </w:tabs>
        <w:ind w:left="5760" w:hanging="360"/>
      </w:pPr>
      <w:rPr>
        <w:rFonts w:ascii="Arial" w:hAnsi="Arial" w:hint="default"/>
      </w:rPr>
    </w:lvl>
    <w:lvl w:ilvl="8" w:tplc="81FC328A" w:tentative="1">
      <w:start w:val="1"/>
      <w:numFmt w:val="bullet"/>
      <w:lvlText w:val="•"/>
      <w:lvlJc w:val="left"/>
      <w:pPr>
        <w:tabs>
          <w:tab w:val="num" w:pos="6480"/>
        </w:tabs>
        <w:ind w:left="6480" w:hanging="360"/>
      </w:pPr>
      <w:rPr>
        <w:rFonts w:ascii="Arial" w:hAnsi="Arial" w:hint="default"/>
      </w:rPr>
    </w:lvl>
  </w:abstractNum>
  <w:abstractNum w:abstractNumId="114">
    <w:nsid w:val="226F31B1"/>
    <w:multiLevelType w:val="hybridMultilevel"/>
    <w:tmpl w:val="EEFE137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5">
    <w:nsid w:val="22E6025D"/>
    <w:multiLevelType w:val="multilevel"/>
    <w:tmpl w:val="5B6A6508"/>
    <w:lvl w:ilvl="0">
      <w:start w:val="1"/>
      <w:numFmt w:val="decimal"/>
      <w:lvlText w:val="%1."/>
      <w:lvlJc w:val="left"/>
      <w:pPr>
        <w:ind w:left="1068" w:hanging="360"/>
      </w:pPr>
      <w:rPr>
        <w:rFonts w:hint="default"/>
      </w:rPr>
    </w:lvl>
    <w:lvl w:ilvl="1">
      <w:start w:val="3"/>
      <w:numFmt w:val="decimal"/>
      <w:isLgl/>
      <w:lvlText w:val="%1.%2."/>
      <w:lvlJc w:val="left"/>
      <w:pPr>
        <w:ind w:left="1129" w:hanging="420"/>
      </w:pPr>
      <w:rPr>
        <w:rFonts w:hint="default"/>
      </w:rPr>
    </w:lvl>
    <w:lvl w:ilvl="2">
      <w:start w:val="1"/>
      <w:numFmt w:val="decimal"/>
      <w:isLgl/>
      <w:lvlText w:val="%1.%2.%3."/>
      <w:lvlJc w:val="left"/>
      <w:pPr>
        <w:ind w:left="1430" w:hanging="720"/>
      </w:pPr>
      <w:rPr>
        <w:rFonts w:hint="default"/>
      </w:rPr>
    </w:lvl>
    <w:lvl w:ilvl="3">
      <w:start w:val="1"/>
      <w:numFmt w:val="decimal"/>
      <w:isLgl/>
      <w:lvlText w:val="%1.%2.%3.%4."/>
      <w:lvlJc w:val="left"/>
      <w:pPr>
        <w:ind w:left="1431" w:hanging="720"/>
      </w:pPr>
      <w:rPr>
        <w:rFonts w:hint="default"/>
      </w:rPr>
    </w:lvl>
    <w:lvl w:ilvl="4">
      <w:start w:val="1"/>
      <w:numFmt w:val="decimal"/>
      <w:isLgl/>
      <w:lvlText w:val="%1.%2.%3.%4.%5."/>
      <w:lvlJc w:val="left"/>
      <w:pPr>
        <w:ind w:left="1792" w:hanging="1080"/>
      </w:pPr>
      <w:rPr>
        <w:rFonts w:hint="default"/>
      </w:rPr>
    </w:lvl>
    <w:lvl w:ilvl="5">
      <w:start w:val="1"/>
      <w:numFmt w:val="decimal"/>
      <w:isLgl/>
      <w:lvlText w:val="%1.%2.%3.%4.%5.%6."/>
      <w:lvlJc w:val="left"/>
      <w:pPr>
        <w:ind w:left="1793" w:hanging="1080"/>
      </w:pPr>
      <w:rPr>
        <w:rFonts w:hint="default"/>
      </w:rPr>
    </w:lvl>
    <w:lvl w:ilvl="6">
      <w:start w:val="1"/>
      <w:numFmt w:val="decimal"/>
      <w:isLgl/>
      <w:lvlText w:val="%1.%2.%3.%4.%5.%6.%7."/>
      <w:lvlJc w:val="left"/>
      <w:pPr>
        <w:ind w:left="2154" w:hanging="1440"/>
      </w:pPr>
      <w:rPr>
        <w:rFonts w:hint="default"/>
      </w:rPr>
    </w:lvl>
    <w:lvl w:ilvl="7">
      <w:start w:val="1"/>
      <w:numFmt w:val="decimal"/>
      <w:isLgl/>
      <w:lvlText w:val="%1.%2.%3.%4.%5.%6.%7.%8."/>
      <w:lvlJc w:val="left"/>
      <w:pPr>
        <w:ind w:left="2155" w:hanging="1440"/>
      </w:pPr>
      <w:rPr>
        <w:rFonts w:hint="default"/>
      </w:rPr>
    </w:lvl>
    <w:lvl w:ilvl="8">
      <w:start w:val="1"/>
      <w:numFmt w:val="decimal"/>
      <w:isLgl/>
      <w:lvlText w:val="%1.%2.%3.%4.%5.%6.%7.%8.%9."/>
      <w:lvlJc w:val="left"/>
      <w:pPr>
        <w:ind w:left="2516" w:hanging="1800"/>
      </w:pPr>
      <w:rPr>
        <w:rFonts w:hint="default"/>
      </w:rPr>
    </w:lvl>
  </w:abstractNum>
  <w:abstractNum w:abstractNumId="116">
    <w:nsid w:val="22F25AD0"/>
    <w:multiLevelType w:val="hybridMultilevel"/>
    <w:tmpl w:val="CDD034CC"/>
    <w:lvl w:ilvl="0" w:tplc="E5F807F0">
      <w:start w:val="1"/>
      <w:numFmt w:val="bullet"/>
      <w:lvlText w:val="-"/>
      <w:lvlJc w:val="left"/>
      <w:pPr>
        <w:ind w:left="1080" w:hanging="360"/>
      </w:pPr>
      <w:rPr>
        <w:rFonts w:ascii="Segoe UI" w:hAnsi="Segoe UI"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17">
    <w:nsid w:val="2322153C"/>
    <w:multiLevelType w:val="hybridMultilevel"/>
    <w:tmpl w:val="B7BAF3EA"/>
    <w:lvl w:ilvl="0" w:tplc="04190011">
      <w:start w:val="1"/>
      <w:numFmt w:val="decimal"/>
      <w:lvlText w:val="%1)"/>
      <w:lvlJc w:val="left"/>
      <w:pPr>
        <w:tabs>
          <w:tab w:val="num" w:pos="1068"/>
        </w:tabs>
        <w:ind w:left="1068" w:hanging="360"/>
      </w:pPr>
      <w:rPr>
        <w:rFonts w:hint="default"/>
      </w:rPr>
    </w:lvl>
    <w:lvl w:ilvl="1" w:tplc="04190003" w:tentative="1">
      <w:start w:val="1"/>
      <w:numFmt w:val="bullet"/>
      <w:lvlText w:val="o"/>
      <w:lvlJc w:val="left"/>
      <w:pPr>
        <w:tabs>
          <w:tab w:val="num" w:pos="1788"/>
        </w:tabs>
        <w:ind w:left="1788" w:hanging="360"/>
      </w:pPr>
      <w:rPr>
        <w:rFonts w:ascii="Courier New" w:hAnsi="Courier New" w:cs="Courier New" w:hint="default"/>
      </w:rPr>
    </w:lvl>
    <w:lvl w:ilvl="2" w:tplc="04190005" w:tentative="1">
      <w:start w:val="1"/>
      <w:numFmt w:val="bullet"/>
      <w:lvlText w:val=""/>
      <w:lvlJc w:val="left"/>
      <w:pPr>
        <w:tabs>
          <w:tab w:val="num" w:pos="2508"/>
        </w:tabs>
        <w:ind w:left="2508" w:hanging="360"/>
      </w:pPr>
      <w:rPr>
        <w:rFonts w:ascii="Wingdings" w:hAnsi="Wingdings" w:hint="default"/>
      </w:rPr>
    </w:lvl>
    <w:lvl w:ilvl="3" w:tplc="04190001" w:tentative="1">
      <w:start w:val="1"/>
      <w:numFmt w:val="bullet"/>
      <w:lvlText w:val=""/>
      <w:lvlJc w:val="left"/>
      <w:pPr>
        <w:tabs>
          <w:tab w:val="num" w:pos="3228"/>
        </w:tabs>
        <w:ind w:left="3228" w:hanging="360"/>
      </w:pPr>
      <w:rPr>
        <w:rFonts w:ascii="Symbol" w:hAnsi="Symbol" w:hint="default"/>
      </w:rPr>
    </w:lvl>
    <w:lvl w:ilvl="4" w:tplc="04190003" w:tentative="1">
      <w:start w:val="1"/>
      <w:numFmt w:val="bullet"/>
      <w:lvlText w:val="o"/>
      <w:lvlJc w:val="left"/>
      <w:pPr>
        <w:tabs>
          <w:tab w:val="num" w:pos="3948"/>
        </w:tabs>
        <w:ind w:left="3948" w:hanging="360"/>
      </w:pPr>
      <w:rPr>
        <w:rFonts w:ascii="Courier New" w:hAnsi="Courier New" w:cs="Courier New" w:hint="default"/>
      </w:rPr>
    </w:lvl>
    <w:lvl w:ilvl="5" w:tplc="04190005" w:tentative="1">
      <w:start w:val="1"/>
      <w:numFmt w:val="bullet"/>
      <w:lvlText w:val=""/>
      <w:lvlJc w:val="left"/>
      <w:pPr>
        <w:tabs>
          <w:tab w:val="num" w:pos="4668"/>
        </w:tabs>
        <w:ind w:left="4668" w:hanging="360"/>
      </w:pPr>
      <w:rPr>
        <w:rFonts w:ascii="Wingdings" w:hAnsi="Wingdings" w:hint="default"/>
      </w:rPr>
    </w:lvl>
    <w:lvl w:ilvl="6" w:tplc="04190001" w:tentative="1">
      <w:start w:val="1"/>
      <w:numFmt w:val="bullet"/>
      <w:lvlText w:val=""/>
      <w:lvlJc w:val="left"/>
      <w:pPr>
        <w:tabs>
          <w:tab w:val="num" w:pos="5388"/>
        </w:tabs>
        <w:ind w:left="5388" w:hanging="360"/>
      </w:pPr>
      <w:rPr>
        <w:rFonts w:ascii="Symbol" w:hAnsi="Symbol" w:hint="default"/>
      </w:rPr>
    </w:lvl>
    <w:lvl w:ilvl="7" w:tplc="04190003" w:tentative="1">
      <w:start w:val="1"/>
      <w:numFmt w:val="bullet"/>
      <w:lvlText w:val="o"/>
      <w:lvlJc w:val="left"/>
      <w:pPr>
        <w:tabs>
          <w:tab w:val="num" w:pos="6108"/>
        </w:tabs>
        <w:ind w:left="6108" w:hanging="360"/>
      </w:pPr>
      <w:rPr>
        <w:rFonts w:ascii="Courier New" w:hAnsi="Courier New" w:cs="Courier New" w:hint="default"/>
      </w:rPr>
    </w:lvl>
    <w:lvl w:ilvl="8" w:tplc="04190005" w:tentative="1">
      <w:start w:val="1"/>
      <w:numFmt w:val="bullet"/>
      <w:lvlText w:val=""/>
      <w:lvlJc w:val="left"/>
      <w:pPr>
        <w:tabs>
          <w:tab w:val="num" w:pos="6828"/>
        </w:tabs>
        <w:ind w:left="6828" w:hanging="360"/>
      </w:pPr>
      <w:rPr>
        <w:rFonts w:ascii="Wingdings" w:hAnsi="Wingdings" w:hint="default"/>
      </w:rPr>
    </w:lvl>
  </w:abstractNum>
  <w:abstractNum w:abstractNumId="118">
    <w:nsid w:val="233B5568"/>
    <w:multiLevelType w:val="hybridMultilevel"/>
    <w:tmpl w:val="9EA4699A"/>
    <w:lvl w:ilvl="0" w:tplc="FDB4658C">
      <w:start w:val="1"/>
      <w:numFmt w:val="decimal"/>
      <w:lvlText w:val="%1)"/>
      <w:lvlJc w:val="left"/>
      <w:pPr>
        <w:ind w:left="1589" w:hanging="360"/>
      </w:pPr>
      <w:rPr>
        <w:rFonts w:hint="default"/>
        <w:color w:val="auto"/>
      </w:rPr>
    </w:lvl>
    <w:lvl w:ilvl="1" w:tplc="04190019" w:tentative="1">
      <w:start w:val="1"/>
      <w:numFmt w:val="lowerLetter"/>
      <w:lvlText w:val="%2."/>
      <w:lvlJc w:val="left"/>
      <w:pPr>
        <w:ind w:left="2309" w:hanging="360"/>
      </w:pPr>
    </w:lvl>
    <w:lvl w:ilvl="2" w:tplc="0419001B" w:tentative="1">
      <w:start w:val="1"/>
      <w:numFmt w:val="lowerRoman"/>
      <w:lvlText w:val="%3."/>
      <w:lvlJc w:val="right"/>
      <w:pPr>
        <w:ind w:left="3029" w:hanging="180"/>
      </w:pPr>
    </w:lvl>
    <w:lvl w:ilvl="3" w:tplc="0419000F" w:tentative="1">
      <w:start w:val="1"/>
      <w:numFmt w:val="decimal"/>
      <w:lvlText w:val="%4."/>
      <w:lvlJc w:val="left"/>
      <w:pPr>
        <w:ind w:left="3749" w:hanging="360"/>
      </w:pPr>
    </w:lvl>
    <w:lvl w:ilvl="4" w:tplc="04190019" w:tentative="1">
      <w:start w:val="1"/>
      <w:numFmt w:val="lowerLetter"/>
      <w:lvlText w:val="%5."/>
      <w:lvlJc w:val="left"/>
      <w:pPr>
        <w:ind w:left="4469" w:hanging="360"/>
      </w:pPr>
    </w:lvl>
    <w:lvl w:ilvl="5" w:tplc="0419001B" w:tentative="1">
      <w:start w:val="1"/>
      <w:numFmt w:val="lowerRoman"/>
      <w:lvlText w:val="%6."/>
      <w:lvlJc w:val="right"/>
      <w:pPr>
        <w:ind w:left="5189" w:hanging="180"/>
      </w:pPr>
    </w:lvl>
    <w:lvl w:ilvl="6" w:tplc="0419000F" w:tentative="1">
      <w:start w:val="1"/>
      <w:numFmt w:val="decimal"/>
      <w:lvlText w:val="%7."/>
      <w:lvlJc w:val="left"/>
      <w:pPr>
        <w:ind w:left="5909" w:hanging="360"/>
      </w:pPr>
    </w:lvl>
    <w:lvl w:ilvl="7" w:tplc="04190019" w:tentative="1">
      <w:start w:val="1"/>
      <w:numFmt w:val="lowerLetter"/>
      <w:lvlText w:val="%8."/>
      <w:lvlJc w:val="left"/>
      <w:pPr>
        <w:ind w:left="6629" w:hanging="360"/>
      </w:pPr>
    </w:lvl>
    <w:lvl w:ilvl="8" w:tplc="0419001B" w:tentative="1">
      <w:start w:val="1"/>
      <w:numFmt w:val="lowerRoman"/>
      <w:lvlText w:val="%9."/>
      <w:lvlJc w:val="right"/>
      <w:pPr>
        <w:ind w:left="7349" w:hanging="180"/>
      </w:pPr>
    </w:lvl>
  </w:abstractNum>
  <w:abstractNum w:abstractNumId="119">
    <w:nsid w:val="23C56762"/>
    <w:multiLevelType w:val="multilevel"/>
    <w:tmpl w:val="2416AB20"/>
    <w:lvl w:ilvl="0">
      <w:start w:val="1"/>
      <w:numFmt w:val="decimal"/>
      <w:lvlText w:val="%1."/>
      <w:lvlJc w:val="left"/>
      <w:pPr>
        <w:ind w:left="1069" w:hanging="360"/>
      </w:pPr>
      <w:rPr>
        <w:rFonts w:hint="default"/>
      </w:rPr>
    </w:lvl>
    <w:lvl w:ilvl="1">
      <w:start w:val="1"/>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509" w:hanging="1800"/>
      </w:pPr>
      <w:rPr>
        <w:rFonts w:hint="default"/>
      </w:rPr>
    </w:lvl>
  </w:abstractNum>
  <w:abstractNum w:abstractNumId="120">
    <w:nsid w:val="23ED671B"/>
    <w:multiLevelType w:val="hybridMultilevel"/>
    <w:tmpl w:val="3314FFA6"/>
    <w:lvl w:ilvl="0" w:tplc="023E696A">
      <w:start w:val="1"/>
      <w:numFmt w:val="decimal"/>
      <w:lvlText w:val="%1)"/>
      <w:lvlJc w:val="left"/>
      <w:pPr>
        <w:ind w:left="1068" w:hanging="360"/>
      </w:pPr>
      <w:rPr>
        <w:rFonts w:hint="default"/>
      </w:rPr>
    </w:lvl>
    <w:lvl w:ilvl="1" w:tplc="9C26EA38" w:tentative="1">
      <w:start w:val="1"/>
      <w:numFmt w:val="lowerLetter"/>
      <w:lvlText w:val="%2."/>
      <w:lvlJc w:val="left"/>
      <w:pPr>
        <w:ind w:left="1788" w:hanging="360"/>
      </w:pPr>
    </w:lvl>
    <w:lvl w:ilvl="2" w:tplc="F84053B8" w:tentative="1">
      <w:start w:val="1"/>
      <w:numFmt w:val="lowerRoman"/>
      <w:lvlText w:val="%3."/>
      <w:lvlJc w:val="right"/>
      <w:pPr>
        <w:ind w:left="2508" w:hanging="180"/>
      </w:pPr>
    </w:lvl>
    <w:lvl w:ilvl="3" w:tplc="4328BA12" w:tentative="1">
      <w:start w:val="1"/>
      <w:numFmt w:val="decimal"/>
      <w:lvlText w:val="%4."/>
      <w:lvlJc w:val="left"/>
      <w:pPr>
        <w:ind w:left="3228" w:hanging="360"/>
      </w:pPr>
    </w:lvl>
    <w:lvl w:ilvl="4" w:tplc="ED187582" w:tentative="1">
      <w:start w:val="1"/>
      <w:numFmt w:val="lowerLetter"/>
      <w:lvlText w:val="%5."/>
      <w:lvlJc w:val="left"/>
      <w:pPr>
        <w:ind w:left="3948" w:hanging="360"/>
      </w:pPr>
    </w:lvl>
    <w:lvl w:ilvl="5" w:tplc="7314663E" w:tentative="1">
      <w:start w:val="1"/>
      <w:numFmt w:val="lowerRoman"/>
      <w:lvlText w:val="%6."/>
      <w:lvlJc w:val="right"/>
      <w:pPr>
        <w:ind w:left="4668" w:hanging="180"/>
      </w:pPr>
    </w:lvl>
    <w:lvl w:ilvl="6" w:tplc="E94A65CE" w:tentative="1">
      <w:start w:val="1"/>
      <w:numFmt w:val="decimal"/>
      <w:lvlText w:val="%7."/>
      <w:lvlJc w:val="left"/>
      <w:pPr>
        <w:ind w:left="5388" w:hanging="360"/>
      </w:pPr>
    </w:lvl>
    <w:lvl w:ilvl="7" w:tplc="F2900910" w:tentative="1">
      <w:start w:val="1"/>
      <w:numFmt w:val="lowerLetter"/>
      <w:lvlText w:val="%8."/>
      <w:lvlJc w:val="left"/>
      <w:pPr>
        <w:ind w:left="6108" w:hanging="360"/>
      </w:pPr>
    </w:lvl>
    <w:lvl w:ilvl="8" w:tplc="F9B88C48" w:tentative="1">
      <w:start w:val="1"/>
      <w:numFmt w:val="lowerRoman"/>
      <w:lvlText w:val="%9."/>
      <w:lvlJc w:val="right"/>
      <w:pPr>
        <w:ind w:left="6828" w:hanging="180"/>
      </w:pPr>
    </w:lvl>
  </w:abstractNum>
  <w:abstractNum w:abstractNumId="121">
    <w:nsid w:val="23F809A4"/>
    <w:multiLevelType w:val="hybridMultilevel"/>
    <w:tmpl w:val="1F8A634C"/>
    <w:lvl w:ilvl="0" w:tplc="88442EB4">
      <w:start w:val="1"/>
      <w:numFmt w:val="bullet"/>
      <w:lvlText w:val="-"/>
      <w:lvlJc w:val="left"/>
      <w:pPr>
        <w:tabs>
          <w:tab w:val="num" w:pos="1260"/>
        </w:tabs>
        <w:ind w:left="1260" w:hanging="360"/>
      </w:pPr>
      <w:rPr>
        <w:rFonts w:ascii="Times New Roman" w:hAnsi="Times New Roman" w:hint="default"/>
      </w:rPr>
    </w:lvl>
    <w:lvl w:ilvl="1" w:tplc="04190003" w:tentative="1">
      <w:start w:val="1"/>
      <w:numFmt w:val="bullet"/>
      <w:lvlText w:val="o"/>
      <w:lvlJc w:val="left"/>
      <w:pPr>
        <w:tabs>
          <w:tab w:val="num" w:pos="1980"/>
        </w:tabs>
        <w:ind w:left="1980" w:hanging="360"/>
      </w:pPr>
      <w:rPr>
        <w:rFonts w:ascii="Courier New" w:hAnsi="Courier New" w:cs="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cs="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cs="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122">
    <w:nsid w:val="24185634"/>
    <w:multiLevelType w:val="hybridMultilevel"/>
    <w:tmpl w:val="7CC0377A"/>
    <w:lvl w:ilvl="0" w:tplc="3B30073A">
      <w:start w:val="1"/>
      <w:numFmt w:val="bullet"/>
      <w:lvlText w:val="−"/>
      <w:lvlJc w:val="left"/>
      <w:pPr>
        <w:tabs>
          <w:tab w:val="num" w:pos="720"/>
        </w:tabs>
        <w:ind w:left="720" w:hanging="360"/>
      </w:pPr>
      <w:rPr>
        <w:rFonts w:ascii="Bookman Old Style" w:hAnsi="Bookman Old Style" w:hint="default"/>
        <w:color w:val="auto"/>
        <w:sz w:val="24"/>
        <w:szCs w:val="24"/>
      </w:rPr>
    </w:lvl>
    <w:lvl w:ilvl="1" w:tplc="04190003" w:tentative="1">
      <w:start w:val="1"/>
      <w:numFmt w:val="bullet"/>
      <w:lvlText w:val="o"/>
      <w:lvlJc w:val="left"/>
      <w:pPr>
        <w:tabs>
          <w:tab w:val="num" w:pos="1800"/>
        </w:tabs>
        <w:ind w:left="1800" w:hanging="360"/>
      </w:pPr>
      <w:rPr>
        <w:rFonts w:ascii="Courier New" w:hAnsi="Courier New" w:cs="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cs="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cs="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123">
    <w:nsid w:val="24C2713D"/>
    <w:multiLevelType w:val="hybridMultilevel"/>
    <w:tmpl w:val="1BBED2A8"/>
    <w:lvl w:ilvl="0" w:tplc="FDB4658C">
      <w:start w:val="1"/>
      <w:numFmt w:val="decimal"/>
      <w:lvlText w:val="%1)"/>
      <w:lvlJc w:val="left"/>
      <w:pPr>
        <w:ind w:left="1429" w:hanging="360"/>
      </w:pPr>
      <w:rPr>
        <w:rFonts w:hint="default"/>
        <w:color w:val="auto"/>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24">
    <w:nsid w:val="24E51846"/>
    <w:multiLevelType w:val="hybridMultilevel"/>
    <w:tmpl w:val="E0386348"/>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25">
    <w:nsid w:val="25112EDB"/>
    <w:multiLevelType w:val="hybridMultilevel"/>
    <w:tmpl w:val="303E3AD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6">
    <w:nsid w:val="251430D2"/>
    <w:multiLevelType w:val="hybridMultilevel"/>
    <w:tmpl w:val="25AEFE2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7">
    <w:nsid w:val="253F2885"/>
    <w:multiLevelType w:val="hybridMultilevel"/>
    <w:tmpl w:val="C73CBCD0"/>
    <w:lvl w:ilvl="0" w:tplc="AA2C09A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8">
    <w:nsid w:val="25706359"/>
    <w:multiLevelType w:val="multilevel"/>
    <w:tmpl w:val="7D3AB3F2"/>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29">
    <w:nsid w:val="266B1F2E"/>
    <w:multiLevelType w:val="hybridMultilevel"/>
    <w:tmpl w:val="9FD658A4"/>
    <w:lvl w:ilvl="0" w:tplc="878A1CE2">
      <w:start w:val="1"/>
      <w:numFmt w:val="bullet"/>
      <w:lvlText w:val=""/>
      <w:lvlJc w:val="left"/>
      <w:pPr>
        <w:tabs>
          <w:tab w:val="num" w:pos="1068"/>
        </w:tabs>
        <w:ind w:left="1068"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30">
    <w:nsid w:val="269B330E"/>
    <w:multiLevelType w:val="hybridMultilevel"/>
    <w:tmpl w:val="B41E994C"/>
    <w:lvl w:ilvl="0" w:tplc="04190001">
      <w:start w:val="1"/>
      <w:numFmt w:val="bullet"/>
      <w:lvlText w:val=""/>
      <w:lvlJc w:val="left"/>
      <w:pPr>
        <w:ind w:left="36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1">
    <w:nsid w:val="26FB1B97"/>
    <w:multiLevelType w:val="hybridMultilevel"/>
    <w:tmpl w:val="65969F1C"/>
    <w:lvl w:ilvl="0" w:tplc="E8FA4D5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2">
    <w:nsid w:val="270C3C9A"/>
    <w:multiLevelType w:val="hybridMultilevel"/>
    <w:tmpl w:val="1A5ECF54"/>
    <w:lvl w:ilvl="0" w:tplc="6F348342">
      <w:start w:val="1"/>
      <w:numFmt w:val="decimal"/>
      <w:lvlText w:val="%1."/>
      <w:lvlJc w:val="left"/>
      <w:pPr>
        <w:ind w:left="720" w:hanging="360"/>
      </w:pPr>
      <w:rPr>
        <w:rFonts w:eastAsia="+mn-ea"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3">
    <w:nsid w:val="273A2521"/>
    <w:multiLevelType w:val="hybridMultilevel"/>
    <w:tmpl w:val="29E210F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4">
    <w:nsid w:val="276C1FC7"/>
    <w:multiLevelType w:val="hybridMultilevel"/>
    <w:tmpl w:val="99A25B32"/>
    <w:lvl w:ilvl="0" w:tplc="016E493C">
      <w:start w:val="1"/>
      <w:numFmt w:val="bullet"/>
      <w:lvlText w:val="•"/>
      <w:lvlJc w:val="left"/>
      <w:pPr>
        <w:tabs>
          <w:tab w:val="num" w:pos="720"/>
        </w:tabs>
        <w:ind w:left="720" w:hanging="360"/>
      </w:pPr>
      <w:rPr>
        <w:rFonts w:ascii="Times New Roman" w:hAnsi="Times New Roman" w:hint="default"/>
      </w:rPr>
    </w:lvl>
    <w:lvl w:ilvl="1" w:tplc="0096E948" w:tentative="1">
      <w:start w:val="1"/>
      <w:numFmt w:val="bullet"/>
      <w:lvlText w:val="•"/>
      <w:lvlJc w:val="left"/>
      <w:pPr>
        <w:tabs>
          <w:tab w:val="num" w:pos="1440"/>
        </w:tabs>
        <w:ind w:left="1440" w:hanging="360"/>
      </w:pPr>
      <w:rPr>
        <w:rFonts w:ascii="Times New Roman" w:hAnsi="Times New Roman" w:hint="default"/>
      </w:rPr>
    </w:lvl>
    <w:lvl w:ilvl="2" w:tplc="2D64A1C0" w:tentative="1">
      <w:start w:val="1"/>
      <w:numFmt w:val="bullet"/>
      <w:lvlText w:val="•"/>
      <w:lvlJc w:val="left"/>
      <w:pPr>
        <w:tabs>
          <w:tab w:val="num" w:pos="2160"/>
        </w:tabs>
        <w:ind w:left="2160" w:hanging="360"/>
      </w:pPr>
      <w:rPr>
        <w:rFonts w:ascii="Times New Roman" w:hAnsi="Times New Roman" w:hint="default"/>
      </w:rPr>
    </w:lvl>
    <w:lvl w:ilvl="3" w:tplc="A9A6F5E0" w:tentative="1">
      <w:start w:val="1"/>
      <w:numFmt w:val="bullet"/>
      <w:lvlText w:val="•"/>
      <w:lvlJc w:val="left"/>
      <w:pPr>
        <w:tabs>
          <w:tab w:val="num" w:pos="2880"/>
        </w:tabs>
        <w:ind w:left="2880" w:hanging="360"/>
      </w:pPr>
      <w:rPr>
        <w:rFonts w:ascii="Times New Roman" w:hAnsi="Times New Roman" w:hint="default"/>
      </w:rPr>
    </w:lvl>
    <w:lvl w:ilvl="4" w:tplc="21EE2272" w:tentative="1">
      <w:start w:val="1"/>
      <w:numFmt w:val="bullet"/>
      <w:lvlText w:val="•"/>
      <w:lvlJc w:val="left"/>
      <w:pPr>
        <w:tabs>
          <w:tab w:val="num" w:pos="3600"/>
        </w:tabs>
        <w:ind w:left="3600" w:hanging="360"/>
      </w:pPr>
      <w:rPr>
        <w:rFonts w:ascii="Times New Roman" w:hAnsi="Times New Roman" w:hint="default"/>
      </w:rPr>
    </w:lvl>
    <w:lvl w:ilvl="5" w:tplc="F57C2938" w:tentative="1">
      <w:start w:val="1"/>
      <w:numFmt w:val="bullet"/>
      <w:lvlText w:val="•"/>
      <w:lvlJc w:val="left"/>
      <w:pPr>
        <w:tabs>
          <w:tab w:val="num" w:pos="4320"/>
        </w:tabs>
        <w:ind w:left="4320" w:hanging="360"/>
      </w:pPr>
      <w:rPr>
        <w:rFonts w:ascii="Times New Roman" w:hAnsi="Times New Roman" w:hint="default"/>
      </w:rPr>
    </w:lvl>
    <w:lvl w:ilvl="6" w:tplc="9AC2AB14" w:tentative="1">
      <w:start w:val="1"/>
      <w:numFmt w:val="bullet"/>
      <w:lvlText w:val="•"/>
      <w:lvlJc w:val="left"/>
      <w:pPr>
        <w:tabs>
          <w:tab w:val="num" w:pos="5040"/>
        </w:tabs>
        <w:ind w:left="5040" w:hanging="360"/>
      </w:pPr>
      <w:rPr>
        <w:rFonts w:ascii="Times New Roman" w:hAnsi="Times New Roman" w:hint="default"/>
      </w:rPr>
    </w:lvl>
    <w:lvl w:ilvl="7" w:tplc="8E16802E" w:tentative="1">
      <w:start w:val="1"/>
      <w:numFmt w:val="bullet"/>
      <w:lvlText w:val="•"/>
      <w:lvlJc w:val="left"/>
      <w:pPr>
        <w:tabs>
          <w:tab w:val="num" w:pos="5760"/>
        </w:tabs>
        <w:ind w:left="5760" w:hanging="360"/>
      </w:pPr>
      <w:rPr>
        <w:rFonts w:ascii="Times New Roman" w:hAnsi="Times New Roman" w:hint="default"/>
      </w:rPr>
    </w:lvl>
    <w:lvl w:ilvl="8" w:tplc="F092B078" w:tentative="1">
      <w:start w:val="1"/>
      <w:numFmt w:val="bullet"/>
      <w:lvlText w:val="•"/>
      <w:lvlJc w:val="left"/>
      <w:pPr>
        <w:tabs>
          <w:tab w:val="num" w:pos="6480"/>
        </w:tabs>
        <w:ind w:left="6480" w:hanging="360"/>
      </w:pPr>
      <w:rPr>
        <w:rFonts w:ascii="Times New Roman" w:hAnsi="Times New Roman" w:hint="default"/>
      </w:rPr>
    </w:lvl>
  </w:abstractNum>
  <w:abstractNum w:abstractNumId="135">
    <w:nsid w:val="282B4259"/>
    <w:multiLevelType w:val="hybridMultilevel"/>
    <w:tmpl w:val="1438E5B4"/>
    <w:lvl w:ilvl="0" w:tplc="04190005">
      <w:start w:val="1"/>
      <w:numFmt w:val="bullet"/>
      <w:lvlText w:val=""/>
      <w:lvlJc w:val="left"/>
      <w:pPr>
        <w:ind w:left="1428" w:hanging="360"/>
      </w:pPr>
      <w:rPr>
        <w:rFonts w:ascii="Wingdings" w:hAnsi="Wingdings"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36">
    <w:nsid w:val="284B7B05"/>
    <w:multiLevelType w:val="hybridMultilevel"/>
    <w:tmpl w:val="A480414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7">
    <w:nsid w:val="285F6CE4"/>
    <w:multiLevelType w:val="hybridMultilevel"/>
    <w:tmpl w:val="53FAF760"/>
    <w:lvl w:ilvl="0" w:tplc="3B30073A">
      <w:start w:val="1"/>
      <w:numFmt w:val="bullet"/>
      <w:lvlText w:val="−"/>
      <w:lvlJc w:val="left"/>
      <w:pPr>
        <w:tabs>
          <w:tab w:val="num" w:pos="720"/>
        </w:tabs>
        <w:ind w:left="720" w:hanging="360"/>
      </w:pPr>
      <w:rPr>
        <w:rFonts w:ascii="Bookman Old Style" w:hAnsi="Bookman Old Style" w:hint="default"/>
        <w:color w:val="auto"/>
        <w:sz w:val="24"/>
        <w:szCs w:val="24"/>
      </w:rPr>
    </w:lvl>
    <w:lvl w:ilvl="1" w:tplc="04190003" w:tentative="1">
      <w:start w:val="1"/>
      <w:numFmt w:val="bullet"/>
      <w:lvlText w:val="o"/>
      <w:lvlJc w:val="left"/>
      <w:pPr>
        <w:tabs>
          <w:tab w:val="num" w:pos="1800"/>
        </w:tabs>
        <w:ind w:left="1800" w:hanging="360"/>
      </w:pPr>
      <w:rPr>
        <w:rFonts w:ascii="Courier New" w:hAnsi="Courier New" w:cs="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cs="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cs="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138">
    <w:nsid w:val="28DC44AE"/>
    <w:multiLevelType w:val="hybridMultilevel"/>
    <w:tmpl w:val="F9365310"/>
    <w:lvl w:ilvl="0" w:tplc="08063980">
      <w:start w:val="1"/>
      <w:numFmt w:val="decimal"/>
      <w:lvlText w:val="%1."/>
      <w:lvlJc w:val="left"/>
      <w:pPr>
        <w:tabs>
          <w:tab w:val="num" w:pos="720"/>
        </w:tabs>
        <w:ind w:left="720" w:hanging="360"/>
      </w:pPr>
    </w:lvl>
    <w:lvl w:ilvl="1" w:tplc="40CEAB4C" w:tentative="1">
      <w:start w:val="1"/>
      <w:numFmt w:val="decimal"/>
      <w:lvlText w:val="%2."/>
      <w:lvlJc w:val="left"/>
      <w:pPr>
        <w:tabs>
          <w:tab w:val="num" w:pos="1440"/>
        </w:tabs>
        <w:ind w:left="1440" w:hanging="360"/>
      </w:pPr>
    </w:lvl>
    <w:lvl w:ilvl="2" w:tplc="356CBBD4" w:tentative="1">
      <w:start w:val="1"/>
      <w:numFmt w:val="decimal"/>
      <w:lvlText w:val="%3."/>
      <w:lvlJc w:val="left"/>
      <w:pPr>
        <w:tabs>
          <w:tab w:val="num" w:pos="2160"/>
        </w:tabs>
        <w:ind w:left="2160" w:hanging="360"/>
      </w:pPr>
    </w:lvl>
    <w:lvl w:ilvl="3" w:tplc="28BAB9C4" w:tentative="1">
      <w:start w:val="1"/>
      <w:numFmt w:val="decimal"/>
      <w:lvlText w:val="%4."/>
      <w:lvlJc w:val="left"/>
      <w:pPr>
        <w:tabs>
          <w:tab w:val="num" w:pos="2880"/>
        </w:tabs>
        <w:ind w:left="2880" w:hanging="360"/>
      </w:pPr>
    </w:lvl>
    <w:lvl w:ilvl="4" w:tplc="32346256" w:tentative="1">
      <w:start w:val="1"/>
      <w:numFmt w:val="decimal"/>
      <w:lvlText w:val="%5."/>
      <w:lvlJc w:val="left"/>
      <w:pPr>
        <w:tabs>
          <w:tab w:val="num" w:pos="3600"/>
        </w:tabs>
        <w:ind w:left="3600" w:hanging="360"/>
      </w:pPr>
    </w:lvl>
    <w:lvl w:ilvl="5" w:tplc="E1D6773C" w:tentative="1">
      <w:start w:val="1"/>
      <w:numFmt w:val="decimal"/>
      <w:lvlText w:val="%6."/>
      <w:lvlJc w:val="left"/>
      <w:pPr>
        <w:tabs>
          <w:tab w:val="num" w:pos="4320"/>
        </w:tabs>
        <w:ind w:left="4320" w:hanging="360"/>
      </w:pPr>
    </w:lvl>
    <w:lvl w:ilvl="6" w:tplc="A01A9082" w:tentative="1">
      <w:start w:val="1"/>
      <w:numFmt w:val="decimal"/>
      <w:lvlText w:val="%7."/>
      <w:lvlJc w:val="left"/>
      <w:pPr>
        <w:tabs>
          <w:tab w:val="num" w:pos="5040"/>
        </w:tabs>
        <w:ind w:left="5040" w:hanging="360"/>
      </w:pPr>
    </w:lvl>
    <w:lvl w:ilvl="7" w:tplc="5840054A" w:tentative="1">
      <w:start w:val="1"/>
      <w:numFmt w:val="decimal"/>
      <w:lvlText w:val="%8."/>
      <w:lvlJc w:val="left"/>
      <w:pPr>
        <w:tabs>
          <w:tab w:val="num" w:pos="5760"/>
        </w:tabs>
        <w:ind w:left="5760" w:hanging="360"/>
      </w:pPr>
    </w:lvl>
    <w:lvl w:ilvl="8" w:tplc="313654FE" w:tentative="1">
      <w:start w:val="1"/>
      <w:numFmt w:val="decimal"/>
      <w:lvlText w:val="%9."/>
      <w:lvlJc w:val="left"/>
      <w:pPr>
        <w:tabs>
          <w:tab w:val="num" w:pos="6480"/>
        </w:tabs>
        <w:ind w:left="6480" w:hanging="360"/>
      </w:pPr>
    </w:lvl>
  </w:abstractNum>
  <w:abstractNum w:abstractNumId="139">
    <w:nsid w:val="29640D63"/>
    <w:multiLevelType w:val="hybridMultilevel"/>
    <w:tmpl w:val="7D34BCB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0">
    <w:nsid w:val="299E5246"/>
    <w:multiLevelType w:val="hybridMultilevel"/>
    <w:tmpl w:val="10328AFA"/>
    <w:lvl w:ilvl="0" w:tplc="3B30073A">
      <w:start w:val="1"/>
      <w:numFmt w:val="bullet"/>
      <w:lvlText w:val="−"/>
      <w:lvlJc w:val="left"/>
      <w:pPr>
        <w:tabs>
          <w:tab w:val="num" w:pos="360"/>
        </w:tabs>
        <w:ind w:left="360" w:hanging="360"/>
      </w:pPr>
      <w:rPr>
        <w:rFonts w:ascii="Bookman Old Style" w:hAnsi="Bookman Old Style" w:hint="default"/>
        <w:color w:val="auto"/>
        <w:sz w:val="24"/>
        <w:szCs w:val="24"/>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41">
    <w:nsid w:val="2A5A78DA"/>
    <w:multiLevelType w:val="hybridMultilevel"/>
    <w:tmpl w:val="DA5466B4"/>
    <w:lvl w:ilvl="0" w:tplc="E5F807F0">
      <w:start w:val="1"/>
      <w:numFmt w:val="bullet"/>
      <w:lvlText w:val="-"/>
      <w:lvlJc w:val="left"/>
      <w:pPr>
        <w:ind w:left="720" w:hanging="360"/>
      </w:pPr>
      <w:rPr>
        <w:rFonts w:ascii="Segoe UI" w:hAnsi="Segoe U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2">
    <w:nsid w:val="2AEA194D"/>
    <w:multiLevelType w:val="hybridMultilevel"/>
    <w:tmpl w:val="CB7AC3E4"/>
    <w:lvl w:ilvl="0" w:tplc="82AC6E36">
      <w:start w:val="1"/>
      <w:numFmt w:val="decimal"/>
      <w:lvlText w:val="%1."/>
      <w:lvlJc w:val="left"/>
      <w:pPr>
        <w:tabs>
          <w:tab w:val="num" w:pos="720"/>
        </w:tabs>
        <w:ind w:left="720" w:hanging="360"/>
      </w:pPr>
    </w:lvl>
    <w:lvl w:ilvl="1" w:tplc="6B2CFAD8">
      <w:start w:val="1"/>
      <w:numFmt w:val="decimal"/>
      <w:lvlText w:val="%2."/>
      <w:lvlJc w:val="left"/>
      <w:pPr>
        <w:tabs>
          <w:tab w:val="num" w:pos="1440"/>
        </w:tabs>
        <w:ind w:left="1440" w:hanging="360"/>
      </w:pPr>
    </w:lvl>
    <w:lvl w:ilvl="2" w:tplc="B9FA30F4" w:tentative="1">
      <w:start w:val="1"/>
      <w:numFmt w:val="decimal"/>
      <w:lvlText w:val="%3."/>
      <w:lvlJc w:val="left"/>
      <w:pPr>
        <w:tabs>
          <w:tab w:val="num" w:pos="2160"/>
        </w:tabs>
        <w:ind w:left="2160" w:hanging="360"/>
      </w:pPr>
    </w:lvl>
    <w:lvl w:ilvl="3" w:tplc="524EDC7A" w:tentative="1">
      <w:start w:val="1"/>
      <w:numFmt w:val="decimal"/>
      <w:lvlText w:val="%4."/>
      <w:lvlJc w:val="left"/>
      <w:pPr>
        <w:tabs>
          <w:tab w:val="num" w:pos="2880"/>
        </w:tabs>
        <w:ind w:left="2880" w:hanging="360"/>
      </w:pPr>
    </w:lvl>
    <w:lvl w:ilvl="4" w:tplc="EBBAFC54" w:tentative="1">
      <w:start w:val="1"/>
      <w:numFmt w:val="decimal"/>
      <w:lvlText w:val="%5."/>
      <w:lvlJc w:val="left"/>
      <w:pPr>
        <w:tabs>
          <w:tab w:val="num" w:pos="3600"/>
        </w:tabs>
        <w:ind w:left="3600" w:hanging="360"/>
      </w:pPr>
    </w:lvl>
    <w:lvl w:ilvl="5" w:tplc="DDEA1122" w:tentative="1">
      <w:start w:val="1"/>
      <w:numFmt w:val="decimal"/>
      <w:lvlText w:val="%6."/>
      <w:lvlJc w:val="left"/>
      <w:pPr>
        <w:tabs>
          <w:tab w:val="num" w:pos="4320"/>
        </w:tabs>
        <w:ind w:left="4320" w:hanging="360"/>
      </w:pPr>
    </w:lvl>
    <w:lvl w:ilvl="6" w:tplc="A400216E" w:tentative="1">
      <w:start w:val="1"/>
      <w:numFmt w:val="decimal"/>
      <w:lvlText w:val="%7."/>
      <w:lvlJc w:val="left"/>
      <w:pPr>
        <w:tabs>
          <w:tab w:val="num" w:pos="5040"/>
        </w:tabs>
        <w:ind w:left="5040" w:hanging="360"/>
      </w:pPr>
    </w:lvl>
    <w:lvl w:ilvl="7" w:tplc="D416D138" w:tentative="1">
      <w:start w:val="1"/>
      <w:numFmt w:val="decimal"/>
      <w:lvlText w:val="%8."/>
      <w:lvlJc w:val="left"/>
      <w:pPr>
        <w:tabs>
          <w:tab w:val="num" w:pos="5760"/>
        </w:tabs>
        <w:ind w:left="5760" w:hanging="360"/>
      </w:pPr>
    </w:lvl>
    <w:lvl w:ilvl="8" w:tplc="CEDE9A68" w:tentative="1">
      <w:start w:val="1"/>
      <w:numFmt w:val="decimal"/>
      <w:lvlText w:val="%9."/>
      <w:lvlJc w:val="left"/>
      <w:pPr>
        <w:tabs>
          <w:tab w:val="num" w:pos="6480"/>
        </w:tabs>
        <w:ind w:left="6480" w:hanging="360"/>
      </w:pPr>
    </w:lvl>
  </w:abstractNum>
  <w:abstractNum w:abstractNumId="143">
    <w:nsid w:val="2B9A67EC"/>
    <w:multiLevelType w:val="hybridMultilevel"/>
    <w:tmpl w:val="1EE8FAA2"/>
    <w:lvl w:ilvl="0" w:tplc="B81A2F3E">
      <w:start w:val="1"/>
      <w:numFmt w:val="bullet"/>
      <w:lvlText w:val=""/>
      <w:lvlJc w:val="left"/>
      <w:pPr>
        <w:tabs>
          <w:tab w:val="num" w:pos="720"/>
        </w:tabs>
        <w:ind w:left="720" w:hanging="360"/>
      </w:pPr>
      <w:rPr>
        <w:rFonts w:ascii="Wingdings" w:hAnsi="Wingdings" w:hint="default"/>
      </w:rPr>
    </w:lvl>
    <w:lvl w:ilvl="1" w:tplc="E7F2F5AC" w:tentative="1">
      <w:start w:val="1"/>
      <w:numFmt w:val="bullet"/>
      <w:lvlText w:val=""/>
      <w:lvlJc w:val="left"/>
      <w:pPr>
        <w:tabs>
          <w:tab w:val="num" w:pos="1440"/>
        </w:tabs>
        <w:ind w:left="1440" w:hanging="360"/>
      </w:pPr>
      <w:rPr>
        <w:rFonts w:ascii="Wingdings" w:hAnsi="Wingdings" w:hint="default"/>
      </w:rPr>
    </w:lvl>
    <w:lvl w:ilvl="2" w:tplc="88EA0B22" w:tentative="1">
      <w:start w:val="1"/>
      <w:numFmt w:val="bullet"/>
      <w:lvlText w:val=""/>
      <w:lvlJc w:val="left"/>
      <w:pPr>
        <w:tabs>
          <w:tab w:val="num" w:pos="2160"/>
        </w:tabs>
        <w:ind w:left="2160" w:hanging="360"/>
      </w:pPr>
      <w:rPr>
        <w:rFonts w:ascii="Wingdings" w:hAnsi="Wingdings" w:hint="default"/>
      </w:rPr>
    </w:lvl>
    <w:lvl w:ilvl="3" w:tplc="91EC8006" w:tentative="1">
      <w:start w:val="1"/>
      <w:numFmt w:val="bullet"/>
      <w:lvlText w:val=""/>
      <w:lvlJc w:val="left"/>
      <w:pPr>
        <w:tabs>
          <w:tab w:val="num" w:pos="2880"/>
        </w:tabs>
        <w:ind w:left="2880" w:hanging="360"/>
      </w:pPr>
      <w:rPr>
        <w:rFonts w:ascii="Wingdings" w:hAnsi="Wingdings" w:hint="default"/>
      </w:rPr>
    </w:lvl>
    <w:lvl w:ilvl="4" w:tplc="0B04E364" w:tentative="1">
      <w:start w:val="1"/>
      <w:numFmt w:val="bullet"/>
      <w:lvlText w:val=""/>
      <w:lvlJc w:val="left"/>
      <w:pPr>
        <w:tabs>
          <w:tab w:val="num" w:pos="3600"/>
        </w:tabs>
        <w:ind w:left="3600" w:hanging="360"/>
      </w:pPr>
      <w:rPr>
        <w:rFonts w:ascii="Wingdings" w:hAnsi="Wingdings" w:hint="default"/>
      </w:rPr>
    </w:lvl>
    <w:lvl w:ilvl="5" w:tplc="1D6296F8" w:tentative="1">
      <w:start w:val="1"/>
      <w:numFmt w:val="bullet"/>
      <w:lvlText w:val=""/>
      <w:lvlJc w:val="left"/>
      <w:pPr>
        <w:tabs>
          <w:tab w:val="num" w:pos="4320"/>
        </w:tabs>
        <w:ind w:left="4320" w:hanging="360"/>
      </w:pPr>
      <w:rPr>
        <w:rFonts w:ascii="Wingdings" w:hAnsi="Wingdings" w:hint="default"/>
      </w:rPr>
    </w:lvl>
    <w:lvl w:ilvl="6" w:tplc="20222FA2" w:tentative="1">
      <w:start w:val="1"/>
      <w:numFmt w:val="bullet"/>
      <w:lvlText w:val=""/>
      <w:lvlJc w:val="left"/>
      <w:pPr>
        <w:tabs>
          <w:tab w:val="num" w:pos="5040"/>
        </w:tabs>
        <w:ind w:left="5040" w:hanging="360"/>
      </w:pPr>
      <w:rPr>
        <w:rFonts w:ascii="Wingdings" w:hAnsi="Wingdings" w:hint="default"/>
      </w:rPr>
    </w:lvl>
    <w:lvl w:ilvl="7" w:tplc="D2C695F4" w:tentative="1">
      <w:start w:val="1"/>
      <w:numFmt w:val="bullet"/>
      <w:lvlText w:val=""/>
      <w:lvlJc w:val="left"/>
      <w:pPr>
        <w:tabs>
          <w:tab w:val="num" w:pos="5760"/>
        </w:tabs>
        <w:ind w:left="5760" w:hanging="360"/>
      </w:pPr>
      <w:rPr>
        <w:rFonts w:ascii="Wingdings" w:hAnsi="Wingdings" w:hint="default"/>
      </w:rPr>
    </w:lvl>
    <w:lvl w:ilvl="8" w:tplc="1AEC25D4" w:tentative="1">
      <w:start w:val="1"/>
      <w:numFmt w:val="bullet"/>
      <w:lvlText w:val=""/>
      <w:lvlJc w:val="left"/>
      <w:pPr>
        <w:tabs>
          <w:tab w:val="num" w:pos="6480"/>
        </w:tabs>
        <w:ind w:left="6480" w:hanging="360"/>
      </w:pPr>
      <w:rPr>
        <w:rFonts w:ascii="Wingdings" w:hAnsi="Wingdings" w:hint="default"/>
      </w:rPr>
    </w:lvl>
  </w:abstractNum>
  <w:abstractNum w:abstractNumId="144">
    <w:nsid w:val="2B9D6FB0"/>
    <w:multiLevelType w:val="hybridMultilevel"/>
    <w:tmpl w:val="232CCDC2"/>
    <w:lvl w:ilvl="0" w:tplc="3B30073A">
      <w:start w:val="1"/>
      <w:numFmt w:val="bullet"/>
      <w:lvlText w:val="−"/>
      <w:lvlJc w:val="left"/>
      <w:pPr>
        <w:tabs>
          <w:tab w:val="num" w:pos="720"/>
        </w:tabs>
        <w:ind w:left="720" w:hanging="360"/>
      </w:pPr>
      <w:rPr>
        <w:rFonts w:ascii="Bookman Old Style" w:hAnsi="Bookman Old Style" w:hint="default"/>
        <w:color w:val="auto"/>
        <w:sz w:val="24"/>
        <w:szCs w:val="24"/>
      </w:rPr>
    </w:lvl>
    <w:lvl w:ilvl="1" w:tplc="04190003" w:tentative="1">
      <w:start w:val="1"/>
      <w:numFmt w:val="bullet"/>
      <w:lvlText w:val="o"/>
      <w:lvlJc w:val="left"/>
      <w:pPr>
        <w:tabs>
          <w:tab w:val="num" w:pos="1800"/>
        </w:tabs>
        <w:ind w:left="1800" w:hanging="360"/>
      </w:pPr>
      <w:rPr>
        <w:rFonts w:ascii="Courier New" w:hAnsi="Courier New" w:cs="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cs="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cs="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145">
    <w:nsid w:val="2C0459FF"/>
    <w:multiLevelType w:val="hybridMultilevel"/>
    <w:tmpl w:val="40C8B5B8"/>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6">
    <w:nsid w:val="2C1C71B5"/>
    <w:multiLevelType w:val="hybridMultilevel"/>
    <w:tmpl w:val="718A3F08"/>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47">
    <w:nsid w:val="2C2B2FC7"/>
    <w:multiLevelType w:val="hybridMultilevel"/>
    <w:tmpl w:val="2E6A2674"/>
    <w:lvl w:ilvl="0" w:tplc="24E000C0">
      <w:start w:val="1"/>
      <w:numFmt w:val="bullet"/>
      <w:lvlText w:val=""/>
      <w:lvlJc w:val="left"/>
      <w:pPr>
        <w:tabs>
          <w:tab w:val="num" w:pos="1080"/>
        </w:tabs>
        <w:ind w:left="1080" w:hanging="360"/>
      </w:pPr>
      <w:rPr>
        <w:rFonts w:ascii="Symbol" w:hAnsi="Symbol" w:hint="default"/>
        <w:b/>
        <w:i w:val="0"/>
        <w:color w:val="auto"/>
        <w:sz w:val="28"/>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48">
    <w:nsid w:val="2C5F6E8A"/>
    <w:multiLevelType w:val="hybridMultilevel"/>
    <w:tmpl w:val="CE52A98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9">
    <w:nsid w:val="2C877C11"/>
    <w:multiLevelType w:val="hybridMultilevel"/>
    <w:tmpl w:val="6A9EBF3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50">
    <w:nsid w:val="2C8B1312"/>
    <w:multiLevelType w:val="hybridMultilevel"/>
    <w:tmpl w:val="AF66881C"/>
    <w:lvl w:ilvl="0" w:tplc="E5F807F0">
      <w:start w:val="1"/>
      <w:numFmt w:val="bullet"/>
      <w:lvlText w:val="-"/>
      <w:lvlJc w:val="left"/>
      <w:pPr>
        <w:ind w:left="1429" w:hanging="360"/>
      </w:pPr>
      <w:rPr>
        <w:rFonts w:ascii="Segoe UI" w:hAnsi="Segoe UI"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1">
    <w:nsid w:val="2C8B7C99"/>
    <w:multiLevelType w:val="hybridMultilevel"/>
    <w:tmpl w:val="7DC8ED0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2">
    <w:nsid w:val="2C8F167B"/>
    <w:multiLevelType w:val="hybridMultilevel"/>
    <w:tmpl w:val="5412AF0A"/>
    <w:lvl w:ilvl="0" w:tplc="04190009">
      <w:start w:val="1"/>
      <w:numFmt w:val="bullet"/>
      <w:lvlText w:val=""/>
      <w:lvlJc w:val="left"/>
      <w:pPr>
        <w:ind w:left="1440" w:hanging="360"/>
      </w:pPr>
      <w:rPr>
        <w:rFonts w:ascii="Wingdings" w:hAnsi="Wingding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53">
    <w:nsid w:val="2D0C6CE6"/>
    <w:multiLevelType w:val="hybridMultilevel"/>
    <w:tmpl w:val="0A943908"/>
    <w:lvl w:ilvl="0" w:tplc="76A896D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4">
    <w:nsid w:val="2D47407F"/>
    <w:multiLevelType w:val="hybridMultilevel"/>
    <w:tmpl w:val="63B2023A"/>
    <w:lvl w:ilvl="0" w:tplc="8356F98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55">
    <w:nsid w:val="2DB0627F"/>
    <w:multiLevelType w:val="hybridMultilevel"/>
    <w:tmpl w:val="A8122D94"/>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56">
    <w:nsid w:val="2E117904"/>
    <w:multiLevelType w:val="hybridMultilevel"/>
    <w:tmpl w:val="6EF666B0"/>
    <w:lvl w:ilvl="0" w:tplc="04190001">
      <w:start w:val="1"/>
      <w:numFmt w:val="bullet"/>
      <w:lvlText w:val=""/>
      <w:lvlJc w:val="left"/>
      <w:pPr>
        <w:ind w:left="720" w:hanging="360"/>
      </w:pPr>
      <w:rPr>
        <w:rFonts w:ascii="Symbol" w:hAnsi="Symbol" w:hint="default"/>
      </w:rPr>
    </w:lvl>
    <w:lvl w:ilvl="1" w:tplc="C5ACFD5C">
      <w:start w:val="1"/>
      <w:numFmt w:val="bullet"/>
      <w:lvlText w:val=""/>
      <w:lvlJc w:val="left"/>
      <w:pPr>
        <w:ind w:left="1440" w:hanging="360"/>
      </w:pPr>
      <w:rPr>
        <w:rFonts w:ascii="Symbol" w:hAnsi="Symbol"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7">
    <w:nsid w:val="2E2A2A43"/>
    <w:multiLevelType w:val="hybridMultilevel"/>
    <w:tmpl w:val="E1C25114"/>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58">
    <w:nsid w:val="2E4A011B"/>
    <w:multiLevelType w:val="multilevel"/>
    <w:tmpl w:val="15B4D90E"/>
    <w:lvl w:ilvl="0">
      <w:start w:val="1"/>
      <w:numFmt w:val="decimal"/>
      <w:lvlText w:val="%1."/>
      <w:lvlJc w:val="left"/>
      <w:pPr>
        <w:ind w:left="720" w:hanging="360"/>
      </w:pPr>
      <w:rPr>
        <w:rFonts w:hint="default"/>
      </w:rPr>
    </w:lvl>
    <w:lvl w:ilvl="1">
      <w:start w:val="3"/>
      <w:numFmt w:val="decimal"/>
      <w:isLgl/>
      <w:lvlText w:val="%1.%2."/>
      <w:lvlJc w:val="left"/>
      <w:pPr>
        <w:ind w:left="1129" w:hanging="42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127" w:hanging="72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185" w:hanging="108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243" w:hanging="1440"/>
      </w:pPr>
      <w:rPr>
        <w:rFonts w:hint="default"/>
      </w:rPr>
    </w:lvl>
    <w:lvl w:ilvl="8">
      <w:start w:val="1"/>
      <w:numFmt w:val="decimal"/>
      <w:isLgl/>
      <w:lvlText w:val="%1.%2.%3.%4.%5.%6.%7.%8.%9."/>
      <w:lvlJc w:val="left"/>
      <w:pPr>
        <w:ind w:left="4952" w:hanging="1800"/>
      </w:pPr>
      <w:rPr>
        <w:rFonts w:hint="default"/>
      </w:rPr>
    </w:lvl>
  </w:abstractNum>
  <w:abstractNum w:abstractNumId="159">
    <w:nsid w:val="2F743839"/>
    <w:multiLevelType w:val="hybridMultilevel"/>
    <w:tmpl w:val="89B2F6AA"/>
    <w:lvl w:ilvl="0" w:tplc="3242648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60">
    <w:nsid w:val="300144FF"/>
    <w:multiLevelType w:val="hybridMultilevel"/>
    <w:tmpl w:val="66A8C8F4"/>
    <w:lvl w:ilvl="0" w:tplc="04190001">
      <w:start w:val="1"/>
      <w:numFmt w:val="bullet"/>
      <w:lvlText w:val=""/>
      <w:lvlJc w:val="left"/>
      <w:pPr>
        <w:ind w:left="1788" w:hanging="360"/>
      </w:pPr>
      <w:rPr>
        <w:rFonts w:ascii="Symbol" w:hAnsi="Symbol" w:hint="default"/>
      </w:rPr>
    </w:lvl>
    <w:lvl w:ilvl="1" w:tplc="04190003" w:tentative="1">
      <w:start w:val="1"/>
      <w:numFmt w:val="bullet"/>
      <w:lvlText w:val="o"/>
      <w:lvlJc w:val="left"/>
      <w:pPr>
        <w:ind w:left="2508" w:hanging="360"/>
      </w:pPr>
      <w:rPr>
        <w:rFonts w:ascii="Courier New" w:hAnsi="Courier New" w:cs="Courier New" w:hint="default"/>
      </w:rPr>
    </w:lvl>
    <w:lvl w:ilvl="2" w:tplc="04190005" w:tentative="1">
      <w:start w:val="1"/>
      <w:numFmt w:val="bullet"/>
      <w:lvlText w:val=""/>
      <w:lvlJc w:val="left"/>
      <w:pPr>
        <w:ind w:left="3228" w:hanging="360"/>
      </w:pPr>
      <w:rPr>
        <w:rFonts w:ascii="Wingdings" w:hAnsi="Wingdings" w:hint="default"/>
      </w:rPr>
    </w:lvl>
    <w:lvl w:ilvl="3" w:tplc="04190001" w:tentative="1">
      <w:start w:val="1"/>
      <w:numFmt w:val="bullet"/>
      <w:lvlText w:val=""/>
      <w:lvlJc w:val="left"/>
      <w:pPr>
        <w:ind w:left="3948" w:hanging="360"/>
      </w:pPr>
      <w:rPr>
        <w:rFonts w:ascii="Symbol" w:hAnsi="Symbol" w:hint="default"/>
      </w:rPr>
    </w:lvl>
    <w:lvl w:ilvl="4" w:tplc="04190003" w:tentative="1">
      <w:start w:val="1"/>
      <w:numFmt w:val="bullet"/>
      <w:lvlText w:val="o"/>
      <w:lvlJc w:val="left"/>
      <w:pPr>
        <w:ind w:left="4668" w:hanging="360"/>
      </w:pPr>
      <w:rPr>
        <w:rFonts w:ascii="Courier New" w:hAnsi="Courier New" w:cs="Courier New" w:hint="default"/>
      </w:rPr>
    </w:lvl>
    <w:lvl w:ilvl="5" w:tplc="04190005" w:tentative="1">
      <w:start w:val="1"/>
      <w:numFmt w:val="bullet"/>
      <w:lvlText w:val=""/>
      <w:lvlJc w:val="left"/>
      <w:pPr>
        <w:ind w:left="5388" w:hanging="360"/>
      </w:pPr>
      <w:rPr>
        <w:rFonts w:ascii="Wingdings" w:hAnsi="Wingdings" w:hint="default"/>
      </w:rPr>
    </w:lvl>
    <w:lvl w:ilvl="6" w:tplc="04190001" w:tentative="1">
      <w:start w:val="1"/>
      <w:numFmt w:val="bullet"/>
      <w:lvlText w:val=""/>
      <w:lvlJc w:val="left"/>
      <w:pPr>
        <w:ind w:left="6108" w:hanging="360"/>
      </w:pPr>
      <w:rPr>
        <w:rFonts w:ascii="Symbol" w:hAnsi="Symbol" w:hint="default"/>
      </w:rPr>
    </w:lvl>
    <w:lvl w:ilvl="7" w:tplc="04190003" w:tentative="1">
      <w:start w:val="1"/>
      <w:numFmt w:val="bullet"/>
      <w:lvlText w:val="o"/>
      <w:lvlJc w:val="left"/>
      <w:pPr>
        <w:ind w:left="6828" w:hanging="360"/>
      </w:pPr>
      <w:rPr>
        <w:rFonts w:ascii="Courier New" w:hAnsi="Courier New" w:cs="Courier New" w:hint="default"/>
      </w:rPr>
    </w:lvl>
    <w:lvl w:ilvl="8" w:tplc="04190005" w:tentative="1">
      <w:start w:val="1"/>
      <w:numFmt w:val="bullet"/>
      <w:lvlText w:val=""/>
      <w:lvlJc w:val="left"/>
      <w:pPr>
        <w:ind w:left="7548" w:hanging="360"/>
      </w:pPr>
      <w:rPr>
        <w:rFonts w:ascii="Wingdings" w:hAnsi="Wingdings" w:hint="default"/>
      </w:rPr>
    </w:lvl>
  </w:abstractNum>
  <w:abstractNum w:abstractNumId="161">
    <w:nsid w:val="30126968"/>
    <w:multiLevelType w:val="hybridMultilevel"/>
    <w:tmpl w:val="FD06986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2">
    <w:nsid w:val="30D1745A"/>
    <w:multiLevelType w:val="hybridMultilevel"/>
    <w:tmpl w:val="F14A618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63">
    <w:nsid w:val="30D355D3"/>
    <w:multiLevelType w:val="hybridMultilevel"/>
    <w:tmpl w:val="A9BE611E"/>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64">
    <w:nsid w:val="31066F82"/>
    <w:multiLevelType w:val="hybridMultilevel"/>
    <w:tmpl w:val="BDDAD6B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5">
    <w:nsid w:val="31292A1E"/>
    <w:multiLevelType w:val="hybridMultilevel"/>
    <w:tmpl w:val="05C249C8"/>
    <w:lvl w:ilvl="0" w:tplc="E8FA4D54">
      <w:start w:val="1"/>
      <w:numFmt w:val="bullet"/>
      <w:lvlText w:val=""/>
      <w:lvlJc w:val="left"/>
      <w:pPr>
        <w:ind w:left="1358" w:hanging="360"/>
      </w:pPr>
      <w:rPr>
        <w:rFonts w:ascii="Symbol" w:hAnsi="Symbol" w:hint="default"/>
      </w:rPr>
    </w:lvl>
    <w:lvl w:ilvl="1" w:tplc="04190003" w:tentative="1">
      <w:start w:val="1"/>
      <w:numFmt w:val="bullet"/>
      <w:lvlText w:val="o"/>
      <w:lvlJc w:val="left"/>
      <w:pPr>
        <w:ind w:left="2078" w:hanging="360"/>
      </w:pPr>
      <w:rPr>
        <w:rFonts w:ascii="Courier New" w:hAnsi="Courier New" w:cs="Courier New" w:hint="default"/>
      </w:rPr>
    </w:lvl>
    <w:lvl w:ilvl="2" w:tplc="04190005" w:tentative="1">
      <w:start w:val="1"/>
      <w:numFmt w:val="bullet"/>
      <w:lvlText w:val=""/>
      <w:lvlJc w:val="left"/>
      <w:pPr>
        <w:ind w:left="2798" w:hanging="360"/>
      </w:pPr>
      <w:rPr>
        <w:rFonts w:ascii="Wingdings" w:hAnsi="Wingdings" w:hint="default"/>
      </w:rPr>
    </w:lvl>
    <w:lvl w:ilvl="3" w:tplc="04190001" w:tentative="1">
      <w:start w:val="1"/>
      <w:numFmt w:val="bullet"/>
      <w:lvlText w:val=""/>
      <w:lvlJc w:val="left"/>
      <w:pPr>
        <w:ind w:left="3518" w:hanging="360"/>
      </w:pPr>
      <w:rPr>
        <w:rFonts w:ascii="Symbol" w:hAnsi="Symbol" w:hint="default"/>
      </w:rPr>
    </w:lvl>
    <w:lvl w:ilvl="4" w:tplc="04190003" w:tentative="1">
      <w:start w:val="1"/>
      <w:numFmt w:val="bullet"/>
      <w:lvlText w:val="o"/>
      <w:lvlJc w:val="left"/>
      <w:pPr>
        <w:ind w:left="4238" w:hanging="360"/>
      </w:pPr>
      <w:rPr>
        <w:rFonts w:ascii="Courier New" w:hAnsi="Courier New" w:cs="Courier New" w:hint="default"/>
      </w:rPr>
    </w:lvl>
    <w:lvl w:ilvl="5" w:tplc="04190005" w:tentative="1">
      <w:start w:val="1"/>
      <w:numFmt w:val="bullet"/>
      <w:lvlText w:val=""/>
      <w:lvlJc w:val="left"/>
      <w:pPr>
        <w:ind w:left="4958" w:hanging="360"/>
      </w:pPr>
      <w:rPr>
        <w:rFonts w:ascii="Wingdings" w:hAnsi="Wingdings" w:hint="default"/>
      </w:rPr>
    </w:lvl>
    <w:lvl w:ilvl="6" w:tplc="04190001" w:tentative="1">
      <w:start w:val="1"/>
      <w:numFmt w:val="bullet"/>
      <w:lvlText w:val=""/>
      <w:lvlJc w:val="left"/>
      <w:pPr>
        <w:ind w:left="5678" w:hanging="360"/>
      </w:pPr>
      <w:rPr>
        <w:rFonts w:ascii="Symbol" w:hAnsi="Symbol" w:hint="default"/>
      </w:rPr>
    </w:lvl>
    <w:lvl w:ilvl="7" w:tplc="04190003" w:tentative="1">
      <w:start w:val="1"/>
      <w:numFmt w:val="bullet"/>
      <w:lvlText w:val="o"/>
      <w:lvlJc w:val="left"/>
      <w:pPr>
        <w:ind w:left="6398" w:hanging="360"/>
      </w:pPr>
      <w:rPr>
        <w:rFonts w:ascii="Courier New" w:hAnsi="Courier New" w:cs="Courier New" w:hint="default"/>
      </w:rPr>
    </w:lvl>
    <w:lvl w:ilvl="8" w:tplc="04190005" w:tentative="1">
      <w:start w:val="1"/>
      <w:numFmt w:val="bullet"/>
      <w:lvlText w:val=""/>
      <w:lvlJc w:val="left"/>
      <w:pPr>
        <w:ind w:left="7118" w:hanging="360"/>
      </w:pPr>
      <w:rPr>
        <w:rFonts w:ascii="Wingdings" w:hAnsi="Wingdings" w:hint="default"/>
      </w:rPr>
    </w:lvl>
  </w:abstractNum>
  <w:abstractNum w:abstractNumId="166">
    <w:nsid w:val="31720D22"/>
    <w:multiLevelType w:val="hybridMultilevel"/>
    <w:tmpl w:val="2BB400CC"/>
    <w:lvl w:ilvl="0" w:tplc="E37A4490">
      <w:start w:val="1"/>
      <w:numFmt w:val="bullet"/>
      <w:lvlText w:val=""/>
      <w:lvlJc w:val="left"/>
      <w:pPr>
        <w:ind w:left="1215" w:hanging="360"/>
      </w:pPr>
      <w:rPr>
        <w:rFonts w:ascii="Symbol" w:hAnsi="Symbol" w:hint="default"/>
      </w:rPr>
    </w:lvl>
    <w:lvl w:ilvl="1" w:tplc="04190003" w:tentative="1">
      <w:start w:val="1"/>
      <w:numFmt w:val="bullet"/>
      <w:lvlText w:val="o"/>
      <w:lvlJc w:val="left"/>
      <w:pPr>
        <w:ind w:left="1935" w:hanging="360"/>
      </w:pPr>
      <w:rPr>
        <w:rFonts w:ascii="Courier New" w:hAnsi="Courier New" w:cs="Courier New" w:hint="default"/>
      </w:rPr>
    </w:lvl>
    <w:lvl w:ilvl="2" w:tplc="04190005" w:tentative="1">
      <w:start w:val="1"/>
      <w:numFmt w:val="bullet"/>
      <w:lvlText w:val=""/>
      <w:lvlJc w:val="left"/>
      <w:pPr>
        <w:ind w:left="2655" w:hanging="360"/>
      </w:pPr>
      <w:rPr>
        <w:rFonts w:ascii="Wingdings" w:hAnsi="Wingdings" w:hint="default"/>
      </w:rPr>
    </w:lvl>
    <w:lvl w:ilvl="3" w:tplc="04190001" w:tentative="1">
      <w:start w:val="1"/>
      <w:numFmt w:val="bullet"/>
      <w:lvlText w:val=""/>
      <w:lvlJc w:val="left"/>
      <w:pPr>
        <w:ind w:left="3375" w:hanging="360"/>
      </w:pPr>
      <w:rPr>
        <w:rFonts w:ascii="Symbol" w:hAnsi="Symbol" w:hint="default"/>
      </w:rPr>
    </w:lvl>
    <w:lvl w:ilvl="4" w:tplc="04190003" w:tentative="1">
      <w:start w:val="1"/>
      <w:numFmt w:val="bullet"/>
      <w:lvlText w:val="o"/>
      <w:lvlJc w:val="left"/>
      <w:pPr>
        <w:ind w:left="4095" w:hanging="360"/>
      </w:pPr>
      <w:rPr>
        <w:rFonts w:ascii="Courier New" w:hAnsi="Courier New" w:cs="Courier New" w:hint="default"/>
      </w:rPr>
    </w:lvl>
    <w:lvl w:ilvl="5" w:tplc="04190005" w:tentative="1">
      <w:start w:val="1"/>
      <w:numFmt w:val="bullet"/>
      <w:lvlText w:val=""/>
      <w:lvlJc w:val="left"/>
      <w:pPr>
        <w:ind w:left="4815" w:hanging="360"/>
      </w:pPr>
      <w:rPr>
        <w:rFonts w:ascii="Wingdings" w:hAnsi="Wingdings" w:hint="default"/>
      </w:rPr>
    </w:lvl>
    <w:lvl w:ilvl="6" w:tplc="04190001" w:tentative="1">
      <w:start w:val="1"/>
      <w:numFmt w:val="bullet"/>
      <w:lvlText w:val=""/>
      <w:lvlJc w:val="left"/>
      <w:pPr>
        <w:ind w:left="5535" w:hanging="360"/>
      </w:pPr>
      <w:rPr>
        <w:rFonts w:ascii="Symbol" w:hAnsi="Symbol" w:hint="default"/>
      </w:rPr>
    </w:lvl>
    <w:lvl w:ilvl="7" w:tplc="04190003" w:tentative="1">
      <w:start w:val="1"/>
      <w:numFmt w:val="bullet"/>
      <w:lvlText w:val="o"/>
      <w:lvlJc w:val="left"/>
      <w:pPr>
        <w:ind w:left="6255" w:hanging="360"/>
      </w:pPr>
      <w:rPr>
        <w:rFonts w:ascii="Courier New" w:hAnsi="Courier New" w:cs="Courier New" w:hint="default"/>
      </w:rPr>
    </w:lvl>
    <w:lvl w:ilvl="8" w:tplc="04190005" w:tentative="1">
      <w:start w:val="1"/>
      <w:numFmt w:val="bullet"/>
      <w:lvlText w:val=""/>
      <w:lvlJc w:val="left"/>
      <w:pPr>
        <w:ind w:left="6975" w:hanging="360"/>
      </w:pPr>
      <w:rPr>
        <w:rFonts w:ascii="Wingdings" w:hAnsi="Wingdings" w:hint="default"/>
      </w:rPr>
    </w:lvl>
  </w:abstractNum>
  <w:abstractNum w:abstractNumId="167">
    <w:nsid w:val="322E43D4"/>
    <w:multiLevelType w:val="hybridMultilevel"/>
    <w:tmpl w:val="D98689AA"/>
    <w:lvl w:ilvl="0" w:tplc="18E8BEA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8">
    <w:nsid w:val="3263335F"/>
    <w:multiLevelType w:val="multilevel"/>
    <w:tmpl w:val="C3785126"/>
    <w:lvl w:ilvl="0">
      <w:start w:val="1"/>
      <w:numFmt w:val="decimal"/>
      <w:lvlText w:val="%1."/>
      <w:lvlJc w:val="left"/>
      <w:pPr>
        <w:ind w:left="360" w:hanging="360"/>
      </w:pPr>
    </w:lvl>
    <w:lvl w:ilvl="1">
      <w:start w:val="4"/>
      <w:numFmt w:val="decimal"/>
      <w:isLgl/>
      <w:lvlText w:val="%1.%2."/>
      <w:lvlJc w:val="left"/>
      <w:pPr>
        <w:ind w:left="1429" w:hanging="720"/>
      </w:pPr>
      <w:rPr>
        <w:rFonts w:hint="default"/>
      </w:rPr>
    </w:lvl>
    <w:lvl w:ilvl="2">
      <w:start w:val="1"/>
      <w:numFmt w:val="decimal"/>
      <w:isLgl/>
      <w:lvlText w:val="%1.%2.%3."/>
      <w:lvlJc w:val="left"/>
      <w:pPr>
        <w:ind w:left="2138" w:hanging="720"/>
      </w:pPr>
      <w:rPr>
        <w:rFonts w:hint="default"/>
      </w:rPr>
    </w:lvl>
    <w:lvl w:ilvl="3">
      <w:start w:val="1"/>
      <w:numFmt w:val="decimal"/>
      <w:isLgl/>
      <w:lvlText w:val="%1.%2.%3.%4."/>
      <w:lvlJc w:val="left"/>
      <w:pPr>
        <w:ind w:left="3207" w:hanging="1080"/>
      </w:pPr>
      <w:rPr>
        <w:rFonts w:hint="default"/>
      </w:rPr>
    </w:lvl>
    <w:lvl w:ilvl="4">
      <w:start w:val="1"/>
      <w:numFmt w:val="decimal"/>
      <w:isLgl/>
      <w:lvlText w:val="%1.%2.%3.%4.%5."/>
      <w:lvlJc w:val="left"/>
      <w:pPr>
        <w:ind w:left="3916" w:hanging="1080"/>
      </w:pPr>
      <w:rPr>
        <w:rFonts w:hint="default"/>
      </w:rPr>
    </w:lvl>
    <w:lvl w:ilvl="5">
      <w:start w:val="1"/>
      <w:numFmt w:val="decimal"/>
      <w:isLgl/>
      <w:lvlText w:val="%1.%2.%3.%4.%5.%6."/>
      <w:lvlJc w:val="left"/>
      <w:pPr>
        <w:ind w:left="4985" w:hanging="1440"/>
      </w:pPr>
      <w:rPr>
        <w:rFonts w:hint="default"/>
      </w:rPr>
    </w:lvl>
    <w:lvl w:ilvl="6">
      <w:start w:val="1"/>
      <w:numFmt w:val="decimal"/>
      <w:isLgl/>
      <w:lvlText w:val="%1.%2.%3.%4.%5.%6.%7."/>
      <w:lvlJc w:val="left"/>
      <w:pPr>
        <w:ind w:left="5694" w:hanging="1440"/>
      </w:pPr>
      <w:rPr>
        <w:rFonts w:hint="default"/>
      </w:rPr>
    </w:lvl>
    <w:lvl w:ilvl="7">
      <w:start w:val="1"/>
      <w:numFmt w:val="decimal"/>
      <w:isLgl/>
      <w:lvlText w:val="%1.%2.%3.%4.%5.%6.%7.%8."/>
      <w:lvlJc w:val="left"/>
      <w:pPr>
        <w:ind w:left="6763" w:hanging="1800"/>
      </w:pPr>
      <w:rPr>
        <w:rFonts w:hint="default"/>
      </w:rPr>
    </w:lvl>
    <w:lvl w:ilvl="8">
      <w:start w:val="1"/>
      <w:numFmt w:val="decimal"/>
      <w:isLgl/>
      <w:lvlText w:val="%1.%2.%3.%4.%5.%6.%7.%8.%9."/>
      <w:lvlJc w:val="left"/>
      <w:pPr>
        <w:ind w:left="7472" w:hanging="1800"/>
      </w:pPr>
      <w:rPr>
        <w:rFonts w:hint="default"/>
      </w:rPr>
    </w:lvl>
  </w:abstractNum>
  <w:abstractNum w:abstractNumId="169">
    <w:nsid w:val="32691F3C"/>
    <w:multiLevelType w:val="hybridMultilevel"/>
    <w:tmpl w:val="B86223A6"/>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0">
    <w:nsid w:val="32A35F0C"/>
    <w:multiLevelType w:val="hybridMultilevel"/>
    <w:tmpl w:val="6F2C5382"/>
    <w:lvl w:ilvl="0" w:tplc="CF1290B8">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71">
    <w:nsid w:val="32A947AB"/>
    <w:multiLevelType w:val="hybridMultilevel"/>
    <w:tmpl w:val="B1F699E4"/>
    <w:lvl w:ilvl="0" w:tplc="E67E0C2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72">
    <w:nsid w:val="32D9607A"/>
    <w:multiLevelType w:val="hybridMultilevel"/>
    <w:tmpl w:val="C6BE116E"/>
    <w:lvl w:ilvl="0" w:tplc="FB0A5020">
      <w:start w:val="1"/>
      <w:numFmt w:val="decimal"/>
      <w:lvlText w:val="%1."/>
      <w:lvlJc w:val="left"/>
      <w:pPr>
        <w:ind w:left="1080" w:hanging="360"/>
      </w:pPr>
      <w:rPr>
        <w:rFonts w:hint="default"/>
      </w:rPr>
    </w:lvl>
    <w:lvl w:ilvl="1" w:tplc="2B70F458" w:tentative="1">
      <w:start w:val="1"/>
      <w:numFmt w:val="lowerLetter"/>
      <w:lvlText w:val="%2."/>
      <w:lvlJc w:val="left"/>
      <w:pPr>
        <w:ind w:left="1800" w:hanging="360"/>
      </w:pPr>
    </w:lvl>
    <w:lvl w:ilvl="2" w:tplc="9CFCFC64" w:tentative="1">
      <w:start w:val="1"/>
      <w:numFmt w:val="lowerRoman"/>
      <w:lvlText w:val="%3."/>
      <w:lvlJc w:val="right"/>
      <w:pPr>
        <w:ind w:left="2520" w:hanging="180"/>
      </w:pPr>
    </w:lvl>
    <w:lvl w:ilvl="3" w:tplc="36DC1332" w:tentative="1">
      <w:start w:val="1"/>
      <w:numFmt w:val="decimal"/>
      <w:lvlText w:val="%4."/>
      <w:lvlJc w:val="left"/>
      <w:pPr>
        <w:ind w:left="3240" w:hanging="360"/>
      </w:pPr>
    </w:lvl>
    <w:lvl w:ilvl="4" w:tplc="A83A3C30" w:tentative="1">
      <w:start w:val="1"/>
      <w:numFmt w:val="lowerLetter"/>
      <w:lvlText w:val="%5."/>
      <w:lvlJc w:val="left"/>
      <w:pPr>
        <w:ind w:left="3960" w:hanging="360"/>
      </w:pPr>
    </w:lvl>
    <w:lvl w:ilvl="5" w:tplc="5FF6E34E" w:tentative="1">
      <w:start w:val="1"/>
      <w:numFmt w:val="lowerRoman"/>
      <w:lvlText w:val="%6."/>
      <w:lvlJc w:val="right"/>
      <w:pPr>
        <w:ind w:left="4680" w:hanging="180"/>
      </w:pPr>
    </w:lvl>
    <w:lvl w:ilvl="6" w:tplc="E3AE2DF0" w:tentative="1">
      <w:start w:val="1"/>
      <w:numFmt w:val="decimal"/>
      <w:lvlText w:val="%7."/>
      <w:lvlJc w:val="left"/>
      <w:pPr>
        <w:ind w:left="5400" w:hanging="360"/>
      </w:pPr>
    </w:lvl>
    <w:lvl w:ilvl="7" w:tplc="D29AF26A" w:tentative="1">
      <w:start w:val="1"/>
      <w:numFmt w:val="lowerLetter"/>
      <w:lvlText w:val="%8."/>
      <w:lvlJc w:val="left"/>
      <w:pPr>
        <w:ind w:left="6120" w:hanging="360"/>
      </w:pPr>
    </w:lvl>
    <w:lvl w:ilvl="8" w:tplc="4CD89208" w:tentative="1">
      <w:start w:val="1"/>
      <w:numFmt w:val="lowerRoman"/>
      <w:lvlText w:val="%9."/>
      <w:lvlJc w:val="right"/>
      <w:pPr>
        <w:ind w:left="6840" w:hanging="180"/>
      </w:pPr>
    </w:lvl>
  </w:abstractNum>
  <w:abstractNum w:abstractNumId="173">
    <w:nsid w:val="333F475A"/>
    <w:multiLevelType w:val="hybridMultilevel"/>
    <w:tmpl w:val="33F47018"/>
    <w:lvl w:ilvl="0" w:tplc="8BB8A930">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74">
    <w:nsid w:val="338F24FF"/>
    <w:multiLevelType w:val="hybridMultilevel"/>
    <w:tmpl w:val="259C5412"/>
    <w:lvl w:ilvl="0" w:tplc="239C7028">
      <w:start w:val="1"/>
      <w:numFmt w:val="bullet"/>
      <w:lvlText w:val=""/>
      <w:lvlJc w:val="left"/>
      <w:pPr>
        <w:tabs>
          <w:tab w:val="num" w:pos="720"/>
        </w:tabs>
        <w:ind w:left="720" w:hanging="360"/>
      </w:pPr>
      <w:rPr>
        <w:rFonts w:ascii="Symbol" w:hAnsi="Symbol" w:hint="default"/>
        <w:i w:val="0"/>
        <w:color w:val="auto"/>
        <w:sz w:val="24"/>
        <w:szCs w:val="24"/>
      </w:rPr>
    </w:lvl>
    <w:lvl w:ilvl="1" w:tplc="04190003" w:tentative="1">
      <w:start w:val="1"/>
      <w:numFmt w:val="bullet"/>
      <w:lvlText w:val="o"/>
      <w:lvlJc w:val="left"/>
      <w:pPr>
        <w:tabs>
          <w:tab w:val="num" w:pos="1800"/>
        </w:tabs>
        <w:ind w:left="1800" w:hanging="360"/>
      </w:pPr>
      <w:rPr>
        <w:rFonts w:ascii="Courier New" w:hAnsi="Courier New" w:cs="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cs="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cs="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175">
    <w:nsid w:val="33C36B40"/>
    <w:multiLevelType w:val="hybridMultilevel"/>
    <w:tmpl w:val="994A1E9A"/>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6">
    <w:nsid w:val="33D23E71"/>
    <w:multiLevelType w:val="hybridMultilevel"/>
    <w:tmpl w:val="49C6860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7">
    <w:nsid w:val="349A4490"/>
    <w:multiLevelType w:val="hybridMultilevel"/>
    <w:tmpl w:val="1DE076A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8">
    <w:nsid w:val="34A6775F"/>
    <w:multiLevelType w:val="hybridMultilevel"/>
    <w:tmpl w:val="76C4B50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9">
    <w:nsid w:val="352E5605"/>
    <w:multiLevelType w:val="hybridMultilevel"/>
    <w:tmpl w:val="D9C4D42C"/>
    <w:lvl w:ilvl="0" w:tplc="5C3279F2">
      <w:start w:val="1"/>
      <w:numFmt w:val="decimal"/>
      <w:lvlText w:val="%1."/>
      <w:lvlJc w:val="left"/>
      <w:pPr>
        <w:tabs>
          <w:tab w:val="num" w:pos="720"/>
        </w:tabs>
        <w:ind w:left="720" w:hanging="360"/>
      </w:pPr>
    </w:lvl>
    <w:lvl w:ilvl="1" w:tplc="B7E8E09E" w:tentative="1">
      <w:start w:val="1"/>
      <w:numFmt w:val="decimal"/>
      <w:lvlText w:val="%2."/>
      <w:lvlJc w:val="left"/>
      <w:pPr>
        <w:tabs>
          <w:tab w:val="num" w:pos="1440"/>
        </w:tabs>
        <w:ind w:left="1440" w:hanging="360"/>
      </w:pPr>
    </w:lvl>
    <w:lvl w:ilvl="2" w:tplc="89A286E0" w:tentative="1">
      <w:start w:val="1"/>
      <w:numFmt w:val="decimal"/>
      <w:lvlText w:val="%3."/>
      <w:lvlJc w:val="left"/>
      <w:pPr>
        <w:tabs>
          <w:tab w:val="num" w:pos="2160"/>
        </w:tabs>
        <w:ind w:left="2160" w:hanging="360"/>
      </w:pPr>
    </w:lvl>
    <w:lvl w:ilvl="3" w:tplc="B30EA2AA" w:tentative="1">
      <w:start w:val="1"/>
      <w:numFmt w:val="decimal"/>
      <w:lvlText w:val="%4."/>
      <w:lvlJc w:val="left"/>
      <w:pPr>
        <w:tabs>
          <w:tab w:val="num" w:pos="2880"/>
        </w:tabs>
        <w:ind w:left="2880" w:hanging="360"/>
      </w:pPr>
    </w:lvl>
    <w:lvl w:ilvl="4" w:tplc="C1461198" w:tentative="1">
      <w:start w:val="1"/>
      <w:numFmt w:val="decimal"/>
      <w:lvlText w:val="%5."/>
      <w:lvlJc w:val="left"/>
      <w:pPr>
        <w:tabs>
          <w:tab w:val="num" w:pos="3600"/>
        </w:tabs>
        <w:ind w:left="3600" w:hanging="360"/>
      </w:pPr>
    </w:lvl>
    <w:lvl w:ilvl="5" w:tplc="53B483FA" w:tentative="1">
      <w:start w:val="1"/>
      <w:numFmt w:val="decimal"/>
      <w:lvlText w:val="%6."/>
      <w:lvlJc w:val="left"/>
      <w:pPr>
        <w:tabs>
          <w:tab w:val="num" w:pos="4320"/>
        </w:tabs>
        <w:ind w:left="4320" w:hanging="360"/>
      </w:pPr>
    </w:lvl>
    <w:lvl w:ilvl="6" w:tplc="734A3E60" w:tentative="1">
      <w:start w:val="1"/>
      <w:numFmt w:val="decimal"/>
      <w:lvlText w:val="%7."/>
      <w:lvlJc w:val="left"/>
      <w:pPr>
        <w:tabs>
          <w:tab w:val="num" w:pos="5040"/>
        </w:tabs>
        <w:ind w:left="5040" w:hanging="360"/>
      </w:pPr>
    </w:lvl>
    <w:lvl w:ilvl="7" w:tplc="37E2265E" w:tentative="1">
      <w:start w:val="1"/>
      <w:numFmt w:val="decimal"/>
      <w:lvlText w:val="%8."/>
      <w:lvlJc w:val="left"/>
      <w:pPr>
        <w:tabs>
          <w:tab w:val="num" w:pos="5760"/>
        </w:tabs>
        <w:ind w:left="5760" w:hanging="360"/>
      </w:pPr>
    </w:lvl>
    <w:lvl w:ilvl="8" w:tplc="534C0DB0" w:tentative="1">
      <w:start w:val="1"/>
      <w:numFmt w:val="decimal"/>
      <w:lvlText w:val="%9."/>
      <w:lvlJc w:val="left"/>
      <w:pPr>
        <w:tabs>
          <w:tab w:val="num" w:pos="6480"/>
        </w:tabs>
        <w:ind w:left="6480" w:hanging="360"/>
      </w:pPr>
    </w:lvl>
  </w:abstractNum>
  <w:abstractNum w:abstractNumId="180">
    <w:nsid w:val="35413115"/>
    <w:multiLevelType w:val="hybridMultilevel"/>
    <w:tmpl w:val="A0D46572"/>
    <w:lvl w:ilvl="0" w:tplc="0419000F">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181">
    <w:nsid w:val="355832F1"/>
    <w:multiLevelType w:val="hybridMultilevel"/>
    <w:tmpl w:val="BD14379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2">
    <w:nsid w:val="36063E97"/>
    <w:multiLevelType w:val="hybridMultilevel"/>
    <w:tmpl w:val="B7DE63CA"/>
    <w:lvl w:ilvl="0" w:tplc="3B30073A">
      <w:start w:val="1"/>
      <w:numFmt w:val="bullet"/>
      <w:lvlText w:val="−"/>
      <w:lvlJc w:val="left"/>
      <w:pPr>
        <w:tabs>
          <w:tab w:val="num" w:pos="720"/>
        </w:tabs>
        <w:ind w:left="720" w:hanging="360"/>
      </w:pPr>
      <w:rPr>
        <w:rFonts w:ascii="Bookman Old Style" w:hAnsi="Bookman Old Style" w:hint="default"/>
        <w:color w:val="auto"/>
        <w:sz w:val="24"/>
        <w:szCs w:val="24"/>
      </w:rPr>
    </w:lvl>
    <w:lvl w:ilvl="1" w:tplc="89B0BFBE">
      <w:start w:val="1"/>
      <w:numFmt w:val="decimal"/>
      <w:lvlText w:val="%2)"/>
      <w:lvlJc w:val="left"/>
      <w:pPr>
        <w:tabs>
          <w:tab w:val="num" w:pos="1800"/>
        </w:tabs>
        <w:ind w:left="1800" w:hanging="360"/>
      </w:pPr>
      <w:rPr>
        <w:rFonts w:hint="default"/>
        <w:b w:val="0"/>
        <w:color w:val="auto"/>
        <w:sz w:val="24"/>
        <w:szCs w:val="24"/>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cs="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cs="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183">
    <w:nsid w:val="36965426"/>
    <w:multiLevelType w:val="hybridMultilevel"/>
    <w:tmpl w:val="02B083B2"/>
    <w:lvl w:ilvl="0" w:tplc="E5F807F0">
      <w:start w:val="1"/>
      <w:numFmt w:val="bullet"/>
      <w:lvlText w:val="-"/>
      <w:lvlJc w:val="left"/>
      <w:pPr>
        <w:tabs>
          <w:tab w:val="num" w:pos="720"/>
        </w:tabs>
        <w:ind w:left="720" w:hanging="360"/>
      </w:pPr>
      <w:rPr>
        <w:rFonts w:ascii="Segoe UI" w:hAnsi="Segoe UI" w:hint="default"/>
      </w:rPr>
    </w:lvl>
    <w:lvl w:ilvl="1" w:tplc="6716305A" w:tentative="1">
      <w:start w:val="1"/>
      <w:numFmt w:val="bullet"/>
      <w:lvlText w:val=""/>
      <w:lvlJc w:val="left"/>
      <w:pPr>
        <w:tabs>
          <w:tab w:val="num" w:pos="1440"/>
        </w:tabs>
        <w:ind w:left="1440" w:hanging="360"/>
      </w:pPr>
      <w:rPr>
        <w:rFonts w:ascii="Wingdings" w:hAnsi="Wingdings" w:hint="default"/>
      </w:rPr>
    </w:lvl>
    <w:lvl w:ilvl="2" w:tplc="7C8226E4" w:tentative="1">
      <w:start w:val="1"/>
      <w:numFmt w:val="bullet"/>
      <w:lvlText w:val=""/>
      <w:lvlJc w:val="left"/>
      <w:pPr>
        <w:tabs>
          <w:tab w:val="num" w:pos="2160"/>
        </w:tabs>
        <w:ind w:left="2160" w:hanging="360"/>
      </w:pPr>
      <w:rPr>
        <w:rFonts w:ascii="Wingdings" w:hAnsi="Wingdings" w:hint="default"/>
      </w:rPr>
    </w:lvl>
    <w:lvl w:ilvl="3" w:tplc="5F907364" w:tentative="1">
      <w:start w:val="1"/>
      <w:numFmt w:val="bullet"/>
      <w:lvlText w:val=""/>
      <w:lvlJc w:val="left"/>
      <w:pPr>
        <w:tabs>
          <w:tab w:val="num" w:pos="2880"/>
        </w:tabs>
        <w:ind w:left="2880" w:hanging="360"/>
      </w:pPr>
      <w:rPr>
        <w:rFonts w:ascii="Wingdings" w:hAnsi="Wingdings" w:hint="default"/>
      </w:rPr>
    </w:lvl>
    <w:lvl w:ilvl="4" w:tplc="548AAB5C" w:tentative="1">
      <w:start w:val="1"/>
      <w:numFmt w:val="bullet"/>
      <w:lvlText w:val=""/>
      <w:lvlJc w:val="left"/>
      <w:pPr>
        <w:tabs>
          <w:tab w:val="num" w:pos="3600"/>
        </w:tabs>
        <w:ind w:left="3600" w:hanging="360"/>
      </w:pPr>
      <w:rPr>
        <w:rFonts w:ascii="Wingdings" w:hAnsi="Wingdings" w:hint="default"/>
      </w:rPr>
    </w:lvl>
    <w:lvl w:ilvl="5" w:tplc="6EB819A0" w:tentative="1">
      <w:start w:val="1"/>
      <w:numFmt w:val="bullet"/>
      <w:lvlText w:val=""/>
      <w:lvlJc w:val="left"/>
      <w:pPr>
        <w:tabs>
          <w:tab w:val="num" w:pos="4320"/>
        </w:tabs>
        <w:ind w:left="4320" w:hanging="360"/>
      </w:pPr>
      <w:rPr>
        <w:rFonts w:ascii="Wingdings" w:hAnsi="Wingdings" w:hint="default"/>
      </w:rPr>
    </w:lvl>
    <w:lvl w:ilvl="6" w:tplc="6A20D2C0" w:tentative="1">
      <w:start w:val="1"/>
      <w:numFmt w:val="bullet"/>
      <w:lvlText w:val=""/>
      <w:lvlJc w:val="left"/>
      <w:pPr>
        <w:tabs>
          <w:tab w:val="num" w:pos="5040"/>
        </w:tabs>
        <w:ind w:left="5040" w:hanging="360"/>
      </w:pPr>
      <w:rPr>
        <w:rFonts w:ascii="Wingdings" w:hAnsi="Wingdings" w:hint="default"/>
      </w:rPr>
    </w:lvl>
    <w:lvl w:ilvl="7" w:tplc="8F70493A" w:tentative="1">
      <w:start w:val="1"/>
      <w:numFmt w:val="bullet"/>
      <w:lvlText w:val=""/>
      <w:lvlJc w:val="left"/>
      <w:pPr>
        <w:tabs>
          <w:tab w:val="num" w:pos="5760"/>
        </w:tabs>
        <w:ind w:left="5760" w:hanging="360"/>
      </w:pPr>
      <w:rPr>
        <w:rFonts w:ascii="Wingdings" w:hAnsi="Wingdings" w:hint="default"/>
      </w:rPr>
    </w:lvl>
    <w:lvl w:ilvl="8" w:tplc="CBC02DC8" w:tentative="1">
      <w:start w:val="1"/>
      <w:numFmt w:val="bullet"/>
      <w:lvlText w:val=""/>
      <w:lvlJc w:val="left"/>
      <w:pPr>
        <w:tabs>
          <w:tab w:val="num" w:pos="6480"/>
        </w:tabs>
        <w:ind w:left="6480" w:hanging="360"/>
      </w:pPr>
      <w:rPr>
        <w:rFonts w:ascii="Wingdings" w:hAnsi="Wingdings" w:hint="default"/>
      </w:rPr>
    </w:lvl>
  </w:abstractNum>
  <w:abstractNum w:abstractNumId="184">
    <w:nsid w:val="37457F89"/>
    <w:multiLevelType w:val="hybridMultilevel"/>
    <w:tmpl w:val="65EEE86C"/>
    <w:lvl w:ilvl="0" w:tplc="E44A7A0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85">
    <w:nsid w:val="376A0D7B"/>
    <w:multiLevelType w:val="hybridMultilevel"/>
    <w:tmpl w:val="252454CE"/>
    <w:lvl w:ilvl="0" w:tplc="0419000F">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186">
    <w:nsid w:val="37EF78A4"/>
    <w:multiLevelType w:val="hybridMultilevel"/>
    <w:tmpl w:val="E52C6D0C"/>
    <w:lvl w:ilvl="0" w:tplc="04090001">
      <w:start w:val="1"/>
      <w:numFmt w:val="bullet"/>
      <w:lvlText w:val=""/>
      <w:lvlJc w:val="left"/>
      <w:pPr>
        <w:ind w:left="785" w:hanging="360"/>
      </w:pPr>
      <w:rPr>
        <w:rFonts w:ascii="Symbol" w:hAnsi="Symbol" w:hint="default"/>
      </w:rPr>
    </w:lvl>
    <w:lvl w:ilvl="1" w:tplc="04090003" w:tentative="1">
      <w:start w:val="1"/>
      <w:numFmt w:val="bullet"/>
      <w:lvlText w:val="o"/>
      <w:lvlJc w:val="left"/>
      <w:pPr>
        <w:ind w:left="1505" w:hanging="360"/>
      </w:pPr>
      <w:rPr>
        <w:rFonts w:ascii="Courier New" w:hAnsi="Courier New" w:cs="Courier New" w:hint="default"/>
      </w:rPr>
    </w:lvl>
    <w:lvl w:ilvl="2" w:tplc="04090005" w:tentative="1">
      <w:start w:val="1"/>
      <w:numFmt w:val="bullet"/>
      <w:lvlText w:val=""/>
      <w:lvlJc w:val="left"/>
      <w:pPr>
        <w:ind w:left="2225" w:hanging="360"/>
      </w:pPr>
      <w:rPr>
        <w:rFonts w:ascii="Wingdings" w:hAnsi="Wingdings" w:hint="default"/>
      </w:rPr>
    </w:lvl>
    <w:lvl w:ilvl="3" w:tplc="04090001" w:tentative="1">
      <w:start w:val="1"/>
      <w:numFmt w:val="bullet"/>
      <w:lvlText w:val=""/>
      <w:lvlJc w:val="left"/>
      <w:pPr>
        <w:ind w:left="2945" w:hanging="360"/>
      </w:pPr>
      <w:rPr>
        <w:rFonts w:ascii="Symbol" w:hAnsi="Symbol" w:hint="default"/>
      </w:rPr>
    </w:lvl>
    <w:lvl w:ilvl="4" w:tplc="04090003" w:tentative="1">
      <w:start w:val="1"/>
      <w:numFmt w:val="bullet"/>
      <w:lvlText w:val="o"/>
      <w:lvlJc w:val="left"/>
      <w:pPr>
        <w:ind w:left="3665" w:hanging="360"/>
      </w:pPr>
      <w:rPr>
        <w:rFonts w:ascii="Courier New" w:hAnsi="Courier New" w:cs="Courier New" w:hint="default"/>
      </w:rPr>
    </w:lvl>
    <w:lvl w:ilvl="5" w:tplc="04090005" w:tentative="1">
      <w:start w:val="1"/>
      <w:numFmt w:val="bullet"/>
      <w:lvlText w:val=""/>
      <w:lvlJc w:val="left"/>
      <w:pPr>
        <w:ind w:left="4385" w:hanging="360"/>
      </w:pPr>
      <w:rPr>
        <w:rFonts w:ascii="Wingdings" w:hAnsi="Wingdings" w:hint="default"/>
      </w:rPr>
    </w:lvl>
    <w:lvl w:ilvl="6" w:tplc="04090001" w:tentative="1">
      <w:start w:val="1"/>
      <w:numFmt w:val="bullet"/>
      <w:lvlText w:val=""/>
      <w:lvlJc w:val="left"/>
      <w:pPr>
        <w:ind w:left="5105" w:hanging="360"/>
      </w:pPr>
      <w:rPr>
        <w:rFonts w:ascii="Symbol" w:hAnsi="Symbol" w:hint="default"/>
      </w:rPr>
    </w:lvl>
    <w:lvl w:ilvl="7" w:tplc="04090003" w:tentative="1">
      <w:start w:val="1"/>
      <w:numFmt w:val="bullet"/>
      <w:lvlText w:val="o"/>
      <w:lvlJc w:val="left"/>
      <w:pPr>
        <w:ind w:left="5825" w:hanging="360"/>
      </w:pPr>
      <w:rPr>
        <w:rFonts w:ascii="Courier New" w:hAnsi="Courier New" w:cs="Courier New" w:hint="default"/>
      </w:rPr>
    </w:lvl>
    <w:lvl w:ilvl="8" w:tplc="04090005" w:tentative="1">
      <w:start w:val="1"/>
      <w:numFmt w:val="bullet"/>
      <w:lvlText w:val=""/>
      <w:lvlJc w:val="left"/>
      <w:pPr>
        <w:ind w:left="6545" w:hanging="360"/>
      </w:pPr>
      <w:rPr>
        <w:rFonts w:ascii="Wingdings" w:hAnsi="Wingdings" w:hint="default"/>
      </w:rPr>
    </w:lvl>
  </w:abstractNum>
  <w:abstractNum w:abstractNumId="187">
    <w:nsid w:val="382A5BCB"/>
    <w:multiLevelType w:val="hybridMultilevel"/>
    <w:tmpl w:val="176E3AE8"/>
    <w:lvl w:ilvl="0" w:tplc="B270216E">
      <w:start w:val="1"/>
      <w:numFmt w:val="bullet"/>
      <w:lvlText w:val=""/>
      <w:lvlJc w:val="left"/>
      <w:pPr>
        <w:tabs>
          <w:tab w:val="num" w:pos="720"/>
        </w:tabs>
        <w:ind w:left="720" w:hanging="360"/>
      </w:pPr>
      <w:rPr>
        <w:rFonts w:ascii="Wingdings" w:hAnsi="Wingdings" w:hint="default"/>
      </w:rPr>
    </w:lvl>
    <w:lvl w:ilvl="1" w:tplc="04190005">
      <w:start w:val="1"/>
      <w:numFmt w:val="bullet"/>
      <w:lvlText w:val=""/>
      <w:lvlJc w:val="left"/>
      <w:pPr>
        <w:tabs>
          <w:tab w:val="num" w:pos="1440"/>
        </w:tabs>
        <w:ind w:left="1440" w:hanging="360"/>
      </w:pPr>
      <w:rPr>
        <w:rFonts w:ascii="Wingdings" w:hAnsi="Wingdings" w:hint="default"/>
      </w:rPr>
    </w:lvl>
    <w:lvl w:ilvl="2" w:tplc="79E81AB4" w:tentative="1">
      <w:start w:val="1"/>
      <w:numFmt w:val="bullet"/>
      <w:lvlText w:val=""/>
      <w:lvlJc w:val="left"/>
      <w:pPr>
        <w:tabs>
          <w:tab w:val="num" w:pos="2160"/>
        </w:tabs>
        <w:ind w:left="2160" w:hanging="360"/>
      </w:pPr>
      <w:rPr>
        <w:rFonts w:ascii="Wingdings" w:hAnsi="Wingdings" w:hint="default"/>
      </w:rPr>
    </w:lvl>
    <w:lvl w:ilvl="3" w:tplc="D6E6E9A4" w:tentative="1">
      <w:start w:val="1"/>
      <w:numFmt w:val="bullet"/>
      <w:lvlText w:val=""/>
      <w:lvlJc w:val="left"/>
      <w:pPr>
        <w:tabs>
          <w:tab w:val="num" w:pos="2880"/>
        </w:tabs>
        <w:ind w:left="2880" w:hanging="360"/>
      </w:pPr>
      <w:rPr>
        <w:rFonts w:ascii="Wingdings" w:hAnsi="Wingdings" w:hint="default"/>
      </w:rPr>
    </w:lvl>
    <w:lvl w:ilvl="4" w:tplc="FE7ED8D4" w:tentative="1">
      <w:start w:val="1"/>
      <w:numFmt w:val="bullet"/>
      <w:lvlText w:val=""/>
      <w:lvlJc w:val="left"/>
      <w:pPr>
        <w:tabs>
          <w:tab w:val="num" w:pos="3600"/>
        </w:tabs>
        <w:ind w:left="3600" w:hanging="360"/>
      </w:pPr>
      <w:rPr>
        <w:rFonts w:ascii="Wingdings" w:hAnsi="Wingdings" w:hint="default"/>
      </w:rPr>
    </w:lvl>
    <w:lvl w:ilvl="5" w:tplc="D11E2AE0" w:tentative="1">
      <w:start w:val="1"/>
      <w:numFmt w:val="bullet"/>
      <w:lvlText w:val=""/>
      <w:lvlJc w:val="left"/>
      <w:pPr>
        <w:tabs>
          <w:tab w:val="num" w:pos="4320"/>
        </w:tabs>
        <w:ind w:left="4320" w:hanging="360"/>
      </w:pPr>
      <w:rPr>
        <w:rFonts w:ascii="Wingdings" w:hAnsi="Wingdings" w:hint="default"/>
      </w:rPr>
    </w:lvl>
    <w:lvl w:ilvl="6" w:tplc="4B5440D2" w:tentative="1">
      <w:start w:val="1"/>
      <w:numFmt w:val="bullet"/>
      <w:lvlText w:val=""/>
      <w:lvlJc w:val="left"/>
      <w:pPr>
        <w:tabs>
          <w:tab w:val="num" w:pos="5040"/>
        </w:tabs>
        <w:ind w:left="5040" w:hanging="360"/>
      </w:pPr>
      <w:rPr>
        <w:rFonts w:ascii="Wingdings" w:hAnsi="Wingdings" w:hint="default"/>
      </w:rPr>
    </w:lvl>
    <w:lvl w:ilvl="7" w:tplc="1E7491B0" w:tentative="1">
      <w:start w:val="1"/>
      <w:numFmt w:val="bullet"/>
      <w:lvlText w:val=""/>
      <w:lvlJc w:val="left"/>
      <w:pPr>
        <w:tabs>
          <w:tab w:val="num" w:pos="5760"/>
        </w:tabs>
        <w:ind w:left="5760" w:hanging="360"/>
      </w:pPr>
      <w:rPr>
        <w:rFonts w:ascii="Wingdings" w:hAnsi="Wingdings" w:hint="default"/>
      </w:rPr>
    </w:lvl>
    <w:lvl w:ilvl="8" w:tplc="A12EE3F6" w:tentative="1">
      <w:start w:val="1"/>
      <w:numFmt w:val="bullet"/>
      <w:lvlText w:val=""/>
      <w:lvlJc w:val="left"/>
      <w:pPr>
        <w:tabs>
          <w:tab w:val="num" w:pos="6480"/>
        </w:tabs>
        <w:ind w:left="6480" w:hanging="360"/>
      </w:pPr>
      <w:rPr>
        <w:rFonts w:ascii="Wingdings" w:hAnsi="Wingdings" w:hint="default"/>
      </w:rPr>
    </w:lvl>
  </w:abstractNum>
  <w:abstractNum w:abstractNumId="188">
    <w:nsid w:val="38375E4A"/>
    <w:multiLevelType w:val="hybridMultilevel"/>
    <w:tmpl w:val="05DE95EE"/>
    <w:lvl w:ilvl="0" w:tplc="0419000F">
      <w:start w:val="1"/>
      <w:numFmt w:val="decimal"/>
      <w:lvlText w:val="%1."/>
      <w:lvlJc w:val="left"/>
      <w:pPr>
        <w:ind w:left="518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9">
    <w:nsid w:val="38CE78E6"/>
    <w:multiLevelType w:val="hybridMultilevel"/>
    <w:tmpl w:val="915AD1AE"/>
    <w:lvl w:ilvl="0" w:tplc="982EAF10">
      <w:start w:val="1"/>
      <w:numFmt w:val="decimal"/>
      <w:lvlText w:val="%1)"/>
      <w:lvlJc w:val="left"/>
      <w:pPr>
        <w:ind w:left="1170" w:hanging="360"/>
      </w:pPr>
      <w:rPr>
        <w:rFonts w:ascii="Times New Roman" w:hAnsi="Times New Roman" w:cs="Times New Roman"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190">
    <w:nsid w:val="38D86C0D"/>
    <w:multiLevelType w:val="hybridMultilevel"/>
    <w:tmpl w:val="A8F0973C"/>
    <w:lvl w:ilvl="0" w:tplc="06B46524">
      <w:start w:val="1"/>
      <w:numFmt w:val="decimal"/>
      <w:lvlText w:val="%1."/>
      <w:lvlJc w:val="left"/>
      <w:pPr>
        <w:ind w:left="5820" w:hanging="1000"/>
      </w:pPr>
      <w:rPr>
        <w:rFonts w:hint="default"/>
      </w:rPr>
    </w:lvl>
    <w:lvl w:ilvl="1" w:tplc="04090019" w:tentative="1">
      <w:start w:val="1"/>
      <w:numFmt w:val="lowerLetter"/>
      <w:lvlText w:val="%2."/>
      <w:lvlJc w:val="left"/>
      <w:pPr>
        <w:ind w:left="5900" w:hanging="360"/>
      </w:pPr>
    </w:lvl>
    <w:lvl w:ilvl="2" w:tplc="0409001B" w:tentative="1">
      <w:start w:val="1"/>
      <w:numFmt w:val="lowerRoman"/>
      <w:lvlText w:val="%3."/>
      <w:lvlJc w:val="right"/>
      <w:pPr>
        <w:ind w:left="6620" w:hanging="180"/>
      </w:pPr>
    </w:lvl>
    <w:lvl w:ilvl="3" w:tplc="0409000F" w:tentative="1">
      <w:start w:val="1"/>
      <w:numFmt w:val="decimal"/>
      <w:lvlText w:val="%4."/>
      <w:lvlJc w:val="left"/>
      <w:pPr>
        <w:ind w:left="7340" w:hanging="360"/>
      </w:pPr>
    </w:lvl>
    <w:lvl w:ilvl="4" w:tplc="04090019" w:tentative="1">
      <w:start w:val="1"/>
      <w:numFmt w:val="lowerLetter"/>
      <w:lvlText w:val="%5."/>
      <w:lvlJc w:val="left"/>
      <w:pPr>
        <w:ind w:left="8060" w:hanging="360"/>
      </w:pPr>
    </w:lvl>
    <w:lvl w:ilvl="5" w:tplc="0409001B" w:tentative="1">
      <w:start w:val="1"/>
      <w:numFmt w:val="lowerRoman"/>
      <w:lvlText w:val="%6."/>
      <w:lvlJc w:val="right"/>
      <w:pPr>
        <w:ind w:left="8780" w:hanging="180"/>
      </w:pPr>
    </w:lvl>
    <w:lvl w:ilvl="6" w:tplc="0409000F" w:tentative="1">
      <w:start w:val="1"/>
      <w:numFmt w:val="decimal"/>
      <w:lvlText w:val="%7."/>
      <w:lvlJc w:val="left"/>
      <w:pPr>
        <w:ind w:left="9500" w:hanging="360"/>
      </w:pPr>
    </w:lvl>
    <w:lvl w:ilvl="7" w:tplc="04090019" w:tentative="1">
      <w:start w:val="1"/>
      <w:numFmt w:val="lowerLetter"/>
      <w:lvlText w:val="%8."/>
      <w:lvlJc w:val="left"/>
      <w:pPr>
        <w:ind w:left="10220" w:hanging="360"/>
      </w:pPr>
    </w:lvl>
    <w:lvl w:ilvl="8" w:tplc="0409001B" w:tentative="1">
      <w:start w:val="1"/>
      <w:numFmt w:val="lowerRoman"/>
      <w:lvlText w:val="%9."/>
      <w:lvlJc w:val="right"/>
      <w:pPr>
        <w:ind w:left="10940" w:hanging="180"/>
      </w:pPr>
    </w:lvl>
  </w:abstractNum>
  <w:abstractNum w:abstractNumId="191">
    <w:nsid w:val="3904046E"/>
    <w:multiLevelType w:val="hybridMultilevel"/>
    <w:tmpl w:val="1AF8091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2">
    <w:nsid w:val="39790395"/>
    <w:multiLevelType w:val="hybridMultilevel"/>
    <w:tmpl w:val="42785D0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3">
    <w:nsid w:val="39826424"/>
    <w:multiLevelType w:val="hybridMultilevel"/>
    <w:tmpl w:val="AFA0F852"/>
    <w:lvl w:ilvl="0" w:tplc="AD40EB06">
      <w:start w:val="1"/>
      <w:numFmt w:val="decimal"/>
      <w:lvlText w:val="%1."/>
      <w:lvlJc w:val="left"/>
      <w:pPr>
        <w:ind w:left="720" w:hanging="360"/>
      </w:pPr>
      <w:rPr>
        <w:rFonts w:hint="default"/>
      </w:rPr>
    </w:lvl>
    <w:lvl w:ilvl="1" w:tplc="C9F41FB0" w:tentative="1">
      <w:start w:val="1"/>
      <w:numFmt w:val="lowerLetter"/>
      <w:lvlText w:val="%2."/>
      <w:lvlJc w:val="left"/>
      <w:pPr>
        <w:ind w:left="1440" w:hanging="360"/>
      </w:pPr>
    </w:lvl>
    <w:lvl w:ilvl="2" w:tplc="F216F0C8" w:tentative="1">
      <w:start w:val="1"/>
      <w:numFmt w:val="lowerRoman"/>
      <w:lvlText w:val="%3."/>
      <w:lvlJc w:val="right"/>
      <w:pPr>
        <w:ind w:left="2160" w:hanging="180"/>
      </w:pPr>
    </w:lvl>
    <w:lvl w:ilvl="3" w:tplc="BBBA753C" w:tentative="1">
      <w:start w:val="1"/>
      <w:numFmt w:val="decimal"/>
      <w:lvlText w:val="%4."/>
      <w:lvlJc w:val="left"/>
      <w:pPr>
        <w:ind w:left="2880" w:hanging="360"/>
      </w:pPr>
    </w:lvl>
    <w:lvl w:ilvl="4" w:tplc="DA3CA996" w:tentative="1">
      <w:start w:val="1"/>
      <w:numFmt w:val="lowerLetter"/>
      <w:lvlText w:val="%5."/>
      <w:lvlJc w:val="left"/>
      <w:pPr>
        <w:ind w:left="3600" w:hanging="360"/>
      </w:pPr>
    </w:lvl>
    <w:lvl w:ilvl="5" w:tplc="8390B704" w:tentative="1">
      <w:start w:val="1"/>
      <w:numFmt w:val="lowerRoman"/>
      <w:lvlText w:val="%6."/>
      <w:lvlJc w:val="right"/>
      <w:pPr>
        <w:ind w:left="4320" w:hanging="180"/>
      </w:pPr>
    </w:lvl>
    <w:lvl w:ilvl="6" w:tplc="9D2E7BEA" w:tentative="1">
      <w:start w:val="1"/>
      <w:numFmt w:val="decimal"/>
      <w:lvlText w:val="%7."/>
      <w:lvlJc w:val="left"/>
      <w:pPr>
        <w:ind w:left="5040" w:hanging="360"/>
      </w:pPr>
    </w:lvl>
    <w:lvl w:ilvl="7" w:tplc="2FFC63DA" w:tentative="1">
      <w:start w:val="1"/>
      <w:numFmt w:val="lowerLetter"/>
      <w:lvlText w:val="%8."/>
      <w:lvlJc w:val="left"/>
      <w:pPr>
        <w:ind w:left="5760" w:hanging="360"/>
      </w:pPr>
    </w:lvl>
    <w:lvl w:ilvl="8" w:tplc="FCF29436" w:tentative="1">
      <w:start w:val="1"/>
      <w:numFmt w:val="lowerRoman"/>
      <w:lvlText w:val="%9."/>
      <w:lvlJc w:val="right"/>
      <w:pPr>
        <w:ind w:left="6480" w:hanging="180"/>
      </w:pPr>
    </w:lvl>
  </w:abstractNum>
  <w:abstractNum w:abstractNumId="194">
    <w:nsid w:val="39CE54CF"/>
    <w:multiLevelType w:val="hybridMultilevel"/>
    <w:tmpl w:val="E2CC2D60"/>
    <w:lvl w:ilvl="0" w:tplc="04190017">
      <w:start w:val="1"/>
      <w:numFmt w:val="low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5">
    <w:nsid w:val="3ABA1E7B"/>
    <w:multiLevelType w:val="hybridMultilevel"/>
    <w:tmpl w:val="DD54912E"/>
    <w:lvl w:ilvl="0" w:tplc="FDB4658C">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6">
    <w:nsid w:val="3AC728A1"/>
    <w:multiLevelType w:val="hybridMultilevel"/>
    <w:tmpl w:val="DAFA6976"/>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97">
    <w:nsid w:val="3B16064B"/>
    <w:multiLevelType w:val="hybridMultilevel"/>
    <w:tmpl w:val="33F47018"/>
    <w:lvl w:ilvl="0" w:tplc="8BB8A930">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98">
    <w:nsid w:val="3B6C7049"/>
    <w:multiLevelType w:val="multilevel"/>
    <w:tmpl w:val="B9D24D68"/>
    <w:lvl w:ilvl="0">
      <w:start w:val="2"/>
      <w:numFmt w:val="decimal"/>
      <w:lvlText w:val="%1."/>
      <w:lvlJc w:val="left"/>
      <w:pPr>
        <w:ind w:left="720" w:hanging="360"/>
      </w:pPr>
      <w:rPr>
        <w:rFonts w:hint="default"/>
      </w:rPr>
    </w:lvl>
    <w:lvl w:ilvl="1">
      <w:start w:val="3"/>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99">
    <w:nsid w:val="3C2B0BA0"/>
    <w:multiLevelType w:val="hybridMultilevel"/>
    <w:tmpl w:val="47A01A06"/>
    <w:lvl w:ilvl="0" w:tplc="A24846C2">
      <w:start w:val="1"/>
      <w:numFmt w:val="bullet"/>
      <w:lvlText w:val="•"/>
      <w:lvlJc w:val="left"/>
      <w:pPr>
        <w:tabs>
          <w:tab w:val="num" w:pos="720"/>
        </w:tabs>
        <w:ind w:left="720" w:hanging="360"/>
      </w:pPr>
      <w:rPr>
        <w:rFonts w:ascii="Arial" w:hAnsi="Arial" w:hint="default"/>
      </w:rPr>
    </w:lvl>
    <w:lvl w:ilvl="1" w:tplc="F9A00D4C" w:tentative="1">
      <w:start w:val="1"/>
      <w:numFmt w:val="bullet"/>
      <w:lvlText w:val="•"/>
      <w:lvlJc w:val="left"/>
      <w:pPr>
        <w:tabs>
          <w:tab w:val="num" w:pos="1440"/>
        </w:tabs>
        <w:ind w:left="1440" w:hanging="360"/>
      </w:pPr>
      <w:rPr>
        <w:rFonts w:ascii="Arial" w:hAnsi="Arial" w:hint="default"/>
      </w:rPr>
    </w:lvl>
    <w:lvl w:ilvl="2" w:tplc="8E8ABFEA" w:tentative="1">
      <w:start w:val="1"/>
      <w:numFmt w:val="bullet"/>
      <w:lvlText w:val="•"/>
      <w:lvlJc w:val="left"/>
      <w:pPr>
        <w:tabs>
          <w:tab w:val="num" w:pos="2160"/>
        </w:tabs>
        <w:ind w:left="2160" w:hanging="360"/>
      </w:pPr>
      <w:rPr>
        <w:rFonts w:ascii="Arial" w:hAnsi="Arial" w:hint="default"/>
      </w:rPr>
    </w:lvl>
    <w:lvl w:ilvl="3" w:tplc="0046F85C" w:tentative="1">
      <w:start w:val="1"/>
      <w:numFmt w:val="bullet"/>
      <w:lvlText w:val="•"/>
      <w:lvlJc w:val="left"/>
      <w:pPr>
        <w:tabs>
          <w:tab w:val="num" w:pos="2880"/>
        </w:tabs>
        <w:ind w:left="2880" w:hanging="360"/>
      </w:pPr>
      <w:rPr>
        <w:rFonts w:ascii="Arial" w:hAnsi="Arial" w:hint="default"/>
      </w:rPr>
    </w:lvl>
    <w:lvl w:ilvl="4" w:tplc="8F5C4106" w:tentative="1">
      <w:start w:val="1"/>
      <w:numFmt w:val="bullet"/>
      <w:lvlText w:val="•"/>
      <w:lvlJc w:val="left"/>
      <w:pPr>
        <w:tabs>
          <w:tab w:val="num" w:pos="3600"/>
        </w:tabs>
        <w:ind w:left="3600" w:hanging="360"/>
      </w:pPr>
      <w:rPr>
        <w:rFonts w:ascii="Arial" w:hAnsi="Arial" w:hint="default"/>
      </w:rPr>
    </w:lvl>
    <w:lvl w:ilvl="5" w:tplc="0E7C25D2" w:tentative="1">
      <w:start w:val="1"/>
      <w:numFmt w:val="bullet"/>
      <w:lvlText w:val="•"/>
      <w:lvlJc w:val="left"/>
      <w:pPr>
        <w:tabs>
          <w:tab w:val="num" w:pos="4320"/>
        </w:tabs>
        <w:ind w:left="4320" w:hanging="360"/>
      </w:pPr>
      <w:rPr>
        <w:rFonts w:ascii="Arial" w:hAnsi="Arial" w:hint="default"/>
      </w:rPr>
    </w:lvl>
    <w:lvl w:ilvl="6" w:tplc="6B309F70" w:tentative="1">
      <w:start w:val="1"/>
      <w:numFmt w:val="bullet"/>
      <w:lvlText w:val="•"/>
      <w:lvlJc w:val="left"/>
      <w:pPr>
        <w:tabs>
          <w:tab w:val="num" w:pos="5040"/>
        </w:tabs>
        <w:ind w:left="5040" w:hanging="360"/>
      </w:pPr>
      <w:rPr>
        <w:rFonts w:ascii="Arial" w:hAnsi="Arial" w:hint="default"/>
      </w:rPr>
    </w:lvl>
    <w:lvl w:ilvl="7" w:tplc="2BC4647E" w:tentative="1">
      <w:start w:val="1"/>
      <w:numFmt w:val="bullet"/>
      <w:lvlText w:val="•"/>
      <w:lvlJc w:val="left"/>
      <w:pPr>
        <w:tabs>
          <w:tab w:val="num" w:pos="5760"/>
        </w:tabs>
        <w:ind w:left="5760" w:hanging="360"/>
      </w:pPr>
      <w:rPr>
        <w:rFonts w:ascii="Arial" w:hAnsi="Arial" w:hint="default"/>
      </w:rPr>
    </w:lvl>
    <w:lvl w:ilvl="8" w:tplc="9454DE60" w:tentative="1">
      <w:start w:val="1"/>
      <w:numFmt w:val="bullet"/>
      <w:lvlText w:val="•"/>
      <w:lvlJc w:val="left"/>
      <w:pPr>
        <w:tabs>
          <w:tab w:val="num" w:pos="6480"/>
        </w:tabs>
        <w:ind w:left="6480" w:hanging="360"/>
      </w:pPr>
      <w:rPr>
        <w:rFonts w:ascii="Arial" w:hAnsi="Arial" w:hint="default"/>
      </w:rPr>
    </w:lvl>
  </w:abstractNum>
  <w:abstractNum w:abstractNumId="200">
    <w:nsid w:val="3C5375F6"/>
    <w:multiLevelType w:val="hybridMultilevel"/>
    <w:tmpl w:val="5DACE9D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1">
    <w:nsid w:val="3C554815"/>
    <w:multiLevelType w:val="hybridMultilevel"/>
    <w:tmpl w:val="10669A9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2">
    <w:nsid w:val="3C6A5EC2"/>
    <w:multiLevelType w:val="hybridMultilevel"/>
    <w:tmpl w:val="DB1C80B4"/>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03">
    <w:nsid w:val="3C717FDC"/>
    <w:multiLevelType w:val="hybridMultilevel"/>
    <w:tmpl w:val="B1F699E4"/>
    <w:lvl w:ilvl="0" w:tplc="E67E0C2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04">
    <w:nsid w:val="3C7F0681"/>
    <w:multiLevelType w:val="hybridMultilevel"/>
    <w:tmpl w:val="5448C534"/>
    <w:lvl w:ilvl="0" w:tplc="1174EF28">
      <w:start w:val="1"/>
      <w:numFmt w:val="decimal"/>
      <w:lvlText w:val="%1."/>
      <w:lvlJc w:val="left"/>
      <w:pPr>
        <w:tabs>
          <w:tab w:val="num" w:pos="720"/>
        </w:tabs>
        <w:ind w:left="720" w:hanging="360"/>
      </w:pPr>
    </w:lvl>
    <w:lvl w:ilvl="1" w:tplc="889C7194" w:tentative="1">
      <w:start w:val="1"/>
      <w:numFmt w:val="decimal"/>
      <w:lvlText w:val="%2."/>
      <w:lvlJc w:val="left"/>
      <w:pPr>
        <w:tabs>
          <w:tab w:val="num" w:pos="1440"/>
        </w:tabs>
        <w:ind w:left="1440" w:hanging="360"/>
      </w:pPr>
    </w:lvl>
    <w:lvl w:ilvl="2" w:tplc="B9A2FCBA" w:tentative="1">
      <w:start w:val="1"/>
      <w:numFmt w:val="decimal"/>
      <w:lvlText w:val="%3."/>
      <w:lvlJc w:val="left"/>
      <w:pPr>
        <w:tabs>
          <w:tab w:val="num" w:pos="2160"/>
        </w:tabs>
        <w:ind w:left="2160" w:hanging="360"/>
      </w:pPr>
    </w:lvl>
    <w:lvl w:ilvl="3" w:tplc="F8C418E4" w:tentative="1">
      <w:start w:val="1"/>
      <w:numFmt w:val="decimal"/>
      <w:lvlText w:val="%4."/>
      <w:lvlJc w:val="left"/>
      <w:pPr>
        <w:tabs>
          <w:tab w:val="num" w:pos="2880"/>
        </w:tabs>
        <w:ind w:left="2880" w:hanging="360"/>
      </w:pPr>
    </w:lvl>
    <w:lvl w:ilvl="4" w:tplc="4C7808F0" w:tentative="1">
      <w:start w:val="1"/>
      <w:numFmt w:val="decimal"/>
      <w:lvlText w:val="%5."/>
      <w:lvlJc w:val="left"/>
      <w:pPr>
        <w:tabs>
          <w:tab w:val="num" w:pos="3600"/>
        </w:tabs>
        <w:ind w:left="3600" w:hanging="360"/>
      </w:pPr>
    </w:lvl>
    <w:lvl w:ilvl="5" w:tplc="33221634" w:tentative="1">
      <w:start w:val="1"/>
      <w:numFmt w:val="decimal"/>
      <w:lvlText w:val="%6."/>
      <w:lvlJc w:val="left"/>
      <w:pPr>
        <w:tabs>
          <w:tab w:val="num" w:pos="4320"/>
        </w:tabs>
        <w:ind w:left="4320" w:hanging="360"/>
      </w:pPr>
    </w:lvl>
    <w:lvl w:ilvl="6" w:tplc="06FC3B82" w:tentative="1">
      <w:start w:val="1"/>
      <w:numFmt w:val="decimal"/>
      <w:lvlText w:val="%7."/>
      <w:lvlJc w:val="left"/>
      <w:pPr>
        <w:tabs>
          <w:tab w:val="num" w:pos="5040"/>
        </w:tabs>
        <w:ind w:left="5040" w:hanging="360"/>
      </w:pPr>
    </w:lvl>
    <w:lvl w:ilvl="7" w:tplc="449A464A" w:tentative="1">
      <w:start w:val="1"/>
      <w:numFmt w:val="decimal"/>
      <w:lvlText w:val="%8."/>
      <w:lvlJc w:val="left"/>
      <w:pPr>
        <w:tabs>
          <w:tab w:val="num" w:pos="5760"/>
        </w:tabs>
        <w:ind w:left="5760" w:hanging="360"/>
      </w:pPr>
    </w:lvl>
    <w:lvl w:ilvl="8" w:tplc="03366B30" w:tentative="1">
      <w:start w:val="1"/>
      <w:numFmt w:val="decimal"/>
      <w:lvlText w:val="%9."/>
      <w:lvlJc w:val="left"/>
      <w:pPr>
        <w:tabs>
          <w:tab w:val="num" w:pos="6480"/>
        </w:tabs>
        <w:ind w:left="6480" w:hanging="360"/>
      </w:pPr>
    </w:lvl>
  </w:abstractNum>
  <w:abstractNum w:abstractNumId="205">
    <w:nsid w:val="3CA94F3D"/>
    <w:multiLevelType w:val="hybridMultilevel"/>
    <w:tmpl w:val="2BC44A28"/>
    <w:lvl w:ilvl="0" w:tplc="04190001">
      <w:start w:val="1"/>
      <w:numFmt w:val="bullet"/>
      <w:lvlText w:val=""/>
      <w:lvlJc w:val="left"/>
      <w:pPr>
        <w:tabs>
          <w:tab w:val="num" w:pos="1260"/>
        </w:tabs>
        <w:ind w:left="1260" w:hanging="360"/>
      </w:pPr>
      <w:rPr>
        <w:rFonts w:ascii="Symbol" w:hAnsi="Symbol" w:hint="default"/>
      </w:rPr>
    </w:lvl>
    <w:lvl w:ilvl="1" w:tplc="04190003" w:tentative="1">
      <w:start w:val="1"/>
      <w:numFmt w:val="bullet"/>
      <w:lvlText w:val="o"/>
      <w:lvlJc w:val="left"/>
      <w:pPr>
        <w:tabs>
          <w:tab w:val="num" w:pos="1980"/>
        </w:tabs>
        <w:ind w:left="1980" w:hanging="360"/>
      </w:pPr>
      <w:rPr>
        <w:rFonts w:ascii="Courier New" w:hAnsi="Courier New" w:cs="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cs="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cs="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206">
    <w:nsid w:val="3CBC260C"/>
    <w:multiLevelType w:val="hybridMultilevel"/>
    <w:tmpl w:val="9E7686E8"/>
    <w:lvl w:ilvl="0" w:tplc="040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7">
    <w:nsid w:val="3D15035F"/>
    <w:multiLevelType w:val="multilevel"/>
    <w:tmpl w:val="F31AF4AA"/>
    <w:lvl w:ilvl="0">
      <w:start w:val="1"/>
      <w:numFmt w:val="decimal"/>
      <w:lvlText w:val="%1."/>
      <w:lvlJc w:val="left"/>
      <w:pPr>
        <w:tabs>
          <w:tab w:val="num" w:pos="720"/>
        </w:tabs>
        <w:ind w:left="72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08">
    <w:nsid w:val="3D2740D5"/>
    <w:multiLevelType w:val="hybridMultilevel"/>
    <w:tmpl w:val="FFF4DE5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9">
    <w:nsid w:val="3D9B31C6"/>
    <w:multiLevelType w:val="hybridMultilevel"/>
    <w:tmpl w:val="643A6D0C"/>
    <w:lvl w:ilvl="0" w:tplc="FFEA4598">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10">
    <w:nsid w:val="3DD4344D"/>
    <w:multiLevelType w:val="hybridMultilevel"/>
    <w:tmpl w:val="FF32CEFC"/>
    <w:lvl w:ilvl="0" w:tplc="878A1CE2">
      <w:start w:val="1"/>
      <w:numFmt w:val="bullet"/>
      <w:lvlText w:val=""/>
      <w:lvlJc w:val="left"/>
      <w:pPr>
        <w:tabs>
          <w:tab w:val="num" w:pos="1068"/>
        </w:tabs>
        <w:ind w:left="1068"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11">
    <w:nsid w:val="3DDE1D3C"/>
    <w:multiLevelType w:val="hybridMultilevel"/>
    <w:tmpl w:val="A17C7D8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2">
    <w:nsid w:val="3F600820"/>
    <w:multiLevelType w:val="hybridMultilevel"/>
    <w:tmpl w:val="D20EE1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3">
    <w:nsid w:val="3FBE2EDB"/>
    <w:multiLevelType w:val="hybridMultilevel"/>
    <w:tmpl w:val="AA04CBA4"/>
    <w:lvl w:ilvl="0" w:tplc="76A896D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4">
    <w:nsid w:val="3FF849E5"/>
    <w:multiLevelType w:val="hybridMultilevel"/>
    <w:tmpl w:val="A0D46572"/>
    <w:lvl w:ilvl="0" w:tplc="0419000F">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215">
    <w:nsid w:val="403F748E"/>
    <w:multiLevelType w:val="hybridMultilevel"/>
    <w:tmpl w:val="05DE95EE"/>
    <w:lvl w:ilvl="0" w:tplc="0419000F">
      <w:start w:val="1"/>
      <w:numFmt w:val="decimal"/>
      <w:lvlText w:val="%1."/>
      <w:lvlJc w:val="left"/>
      <w:pPr>
        <w:ind w:left="3621" w:hanging="360"/>
      </w:pPr>
      <w:rPr>
        <w:rFonts w:hint="default"/>
      </w:rPr>
    </w:lvl>
    <w:lvl w:ilvl="1" w:tplc="04190019" w:tentative="1">
      <w:start w:val="1"/>
      <w:numFmt w:val="lowerLetter"/>
      <w:lvlText w:val="%2."/>
      <w:lvlJc w:val="left"/>
      <w:pPr>
        <w:ind w:left="-119" w:hanging="360"/>
      </w:pPr>
    </w:lvl>
    <w:lvl w:ilvl="2" w:tplc="0419001B" w:tentative="1">
      <w:start w:val="1"/>
      <w:numFmt w:val="lowerRoman"/>
      <w:lvlText w:val="%3."/>
      <w:lvlJc w:val="right"/>
      <w:pPr>
        <w:ind w:left="601" w:hanging="180"/>
      </w:pPr>
    </w:lvl>
    <w:lvl w:ilvl="3" w:tplc="0419000F" w:tentative="1">
      <w:start w:val="1"/>
      <w:numFmt w:val="decimal"/>
      <w:lvlText w:val="%4."/>
      <w:lvlJc w:val="left"/>
      <w:pPr>
        <w:ind w:left="1321" w:hanging="360"/>
      </w:pPr>
    </w:lvl>
    <w:lvl w:ilvl="4" w:tplc="04190019" w:tentative="1">
      <w:start w:val="1"/>
      <w:numFmt w:val="lowerLetter"/>
      <w:lvlText w:val="%5."/>
      <w:lvlJc w:val="left"/>
      <w:pPr>
        <w:ind w:left="2041" w:hanging="360"/>
      </w:pPr>
    </w:lvl>
    <w:lvl w:ilvl="5" w:tplc="0419001B" w:tentative="1">
      <w:start w:val="1"/>
      <w:numFmt w:val="lowerRoman"/>
      <w:lvlText w:val="%6."/>
      <w:lvlJc w:val="right"/>
      <w:pPr>
        <w:ind w:left="2761" w:hanging="180"/>
      </w:pPr>
    </w:lvl>
    <w:lvl w:ilvl="6" w:tplc="0419000F" w:tentative="1">
      <w:start w:val="1"/>
      <w:numFmt w:val="decimal"/>
      <w:lvlText w:val="%7."/>
      <w:lvlJc w:val="left"/>
      <w:pPr>
        <w:ind w:left="3481" w:hanging="360"/>
      </w:pPr>
    </w:lvl>
    <w:lvl w:ilvl="7" w:tplc="04190019" w:tentative="1">
      <w:start w:val="1"/>
      <w:numFmt w:val="lowerLetter"/>
      <w:lvlText w:val="%8."/>
      <w:lvlJc w:val="left"/>
      <w:pPr>
        <w:ind w:left="4201" w:hanging="360"/>
      </w:pPr>
    </w:lvl>
    <w:lvl w:ilvl="8" w:tplc="0419001B" w:tentative="1">
      <w:start w:val="1"/>
      <w:numFmt w:val="lowerRoman"/>
      <w:lvlText w:val="%9."/>
      <w:lvlJc w:val="right"/>
      <w:pPr>
        <w:ind w:left="4921" w:hanging="180"/>
      </w:pPr>
    </w:lvl>
  </w:abstractNum>
  <w:abstractNum w:abstractNumId="216">
    <w:nsid w:val="40554C59"/>
    <w:multiLevelType w:val="hybridMultilevel"/>
    <w:tmpl w:val="63C85C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7">
    <w:nsid w:val="40F23505"/>
    <w:multiLevelType w:val="hybridMultilevel"/>
    <w:tmpl w:val="9320D8E8"/>
    <w:lvl w:ilvl="0" w:tplc="04190001">
      <w:start w:val="1"/>
      <w:numFmt w:val="bullet"/>
      <w:lvlText w:val=""/>
      <w:lvlJc w:val="left"/>
      <w:pPr>
        <w:tabs>
          <w:tab w:val="num" w:pos="1260"/>
        </w:tabs>
        <w:ind w:left="1260" w:hanging="360"/>
      </w:pPr>
      <w:rPr>
        <w:rFonts w:ascii="Symbol" w:hAnsi="Symbol" w:hint="default"/>
      </w:rPr>
    </w:lvl>
    <w:lvl w:ilvl="1" w:tplc="04190003" w:tentative="1">
      <w:start w:val="1"/>
      <w:numFmt w:val="bullet"/>
      <w:lvlText w:val="o"/>
      <w:lvlJc w:val="left"/>
      <w:pPr>
        <w:tabs>
          <w:tab w:val="num" w:pos="1980"/>
        </w:tabs>
        <w:ind w:left="1980" w:hanging="360"/>
      </w:pPr>
      <w:rPr>
        <w:rFonts w:ascii="Courier New" w:hAnsi="Courier New" w:cs="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cs="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cs="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218">
    <w:nsid w:val="41493F8B"/>
    <w:multiLevelType w:val="hybridMultilevel"/>
    <w:tmpl w:val="165C493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9">
    <w:nsid w:val="41970755"/>
    <w:multiLevelType w:val="hybridMultilevel"/>
    <w:tmpl w:val="8DFED61E"/>
    <w:lvl w:ilvl="0" w:tplc="12FA664A">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20">
    <w:nsid w:val="42DC27CC"/>
    <w:multiLevelType w:val="hybridMultilevel"/>
    <w:tmpl w:val="54801ACC"/>
    <w:lvl w:ilvl="0" w:tplc="0419000F">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221">
    <w:nsid w:val="43A96E52"/>
    <w:multiLevelType w:val="hybridMultilevel"/>
    <w:tmpl w:val="BD14379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2">
    <w:nsid w:val="4400088A"/>
    <w:multiLevelType w:val="hybridMultilevel"/>
    <w:tmpl w:val="70E0BF76"/>
    <w:lvl w:ilvl="0" w:tplc="9A10F330">
      <w:start w:val="1"/>
      <w:numFmt w:val="bullet"/>
      <w:lvlText w:val="●"/>
      <w:lvlJc w:val="left"/>
      <w:pPr>
        <w:tabs>
          <w:tab w:val="num" w:pos="720"/>
        </w:tabs>
        <w:ind w:left="720" w:hanging="360"/>
      </w:pPr>
      <w:rPr>
        <w:rFonts w:ascii="Calibri" w:hAnsi="Calibri" w:hint="default"/>
      </w:rPr>
    </w:lvl>
    <w:lvl w:ilvl="1" w:tplc="276EFEE4" w:tentative="1">
      <w:start w:val="1"/>
      <w:numFmt w:val="bullet"/>
      <w:lvlText w:val="●"/>
      <w:lvlJc w:val="left"/>
      <w:pPr>
        <w:tabs>
          <w:tab w:val="num" w:pos="1440"/>
        </w:tabs>
        <w:ind w:left="1440" w:hanging="360"/>
      </w:pPr>
      <w:rPr>
        <w:rFonts w:ascii="Calibri" w:hAnsi="Calibri" w:hint="default"/>
      </w:rPr>
    </w:lvl>
    <w:lvl w:ilvl="2" w:tplc="1DE2CD50" w:tentative="1">
      <w:start w:val="1"/>
      <w:numFmt w:val="bullet"/>
      <w:lvlText w:val="●"/>
      <w:lvlJc w:val="left"/>
      <w:pPr>
        <w:tabs>
          <w:tab w:val="num" w:pos="2160"/>
        </w:tabs>
        <w:ind w:left="2160" w:hanging="360"/>
      </w:pPr>
      <w:rPr>
        <w:rFonts w:ascii="Calibri" w:hAnsi="Calibri" w:hint="default"/>
      </w:rPr>
    </w:lvl>
    <w:lvl w:ilvl="3" w:tplc="17A2FF8A" w:tentative="1">
      <w:start w:val="1"/>
      <w:numFmt w:val="bullet"/>
      <w:lvlText w:val="●"/>
      <w:lvlJc w:val="left"/>
      <w:pPr>
        <w:tabs>
          <w:tab w:val="num" w:pos="2880"/>
        </w:tabs>
        <w:ind w:left="2880" w:hanging="360"/>
      </w:pPr>
      <w:rPr>
        <w:rFonts w:ascii="Calibri" w:hAnsi="Calibri" w:hint="default"/>
      </w:rPr>
    </w:lvl>
    <w:lvl w:ilvl="4" w:tplc="FE94FB2A" w:tentative="1">
      <w:start w:val="1"/>
      <w:numFmt w:val="bullet"/>
      <w:lvlText w:val="●"/>
      <w:lvlJc w:val="left"/>
      <w:pPr>
        <w:tabs>
          <w:tab w:val="num" w:pos="3600"/>
        </w:tabs>
        <w:ind w:left="3600" w:hanging="360"/>
      </w:pPr>
      <w:rPr>
        <w:rFonts w:ascii="Calibri" w:hAnsi="Calibri" w:hint="default"/>
      </w:rPr>
    </w:lvl>
    <w:lvl w:ilvl="5" w:tplc="3EA012B6" w:tentative="1">
      <w:start w:val="1"/>
      <w:numFmt w:val="bullet"/>
      <w:lvlText w:val="●"/>
      <w:lvlJc w:val="left"/>
      <w:pPr>
        <w:tabs>
          <w:tab w:val="num" w:pos="4320"/>
        </w:tabs>
        <w:ind w:left="4320" w:hanging="360"/>
      </w:pPr>
      <w:rPr>
        <w:rFonts w:ascii="Calibri" w:hAnsi="Calibri" w:hint="default"/>
      </w:rPr>
    </w:lvl>
    <w:lvl w:ilvl="6" w:tplc="1256CA4A" w:tentative="1">
      <w:start w:val="1"/>
      <w:numFmt w:val="bullet"/>
      <w:lvlText w:val="●"/>
      <w:lvlJc w:val="left"/>
      <w:pPr>
        <w:tabs>
          <w:tab w:val="num" w:pos="5040"/>
        </w:tabs>
        <w:ind w:left="5040" w:hanging="360"/>
      </w:pPr>
      <w:rPr>
        <w:rFonts w:ascii="Calibri" w:hAnsi="Calibri" w:hint="default"/>
      </w:rPr>
    </w:lvl>
    <w:lvl w:ilvl="7" w:tplc="EFA64EC8" w:tentative="1">
      <w:start w:val="1"/>
      <w:numFmt w:val="bullet"/>
      <w:lvlText w:val="●"/>
      <w:lvlJc w:val="left"/>
      <w:pPr>
        <w:tabs>
          <w:tab w:val="num" w:pos="5760"/>
        </w:tabs>
        <w:ind w:left="5760" w:hanging="360"/>
      </w:pPr>
      <w:rPr>
        <w:rFonts w:ascii="Calibri" w:hAnsi="Calibri" w:hint="default"/>
      </w:rPr>
    </w:lvl>
    <w:lvl w:ilvl="8" w:tplc="DC868CF8" w:tentative="1">
      <w:start w:val="1"/>
      <w:numFmt w:val="bullet"/>
      <w:lvlText w:val="●"/>
      <w:lvlJc w:val="left"/>
      <w:pPr>
        <w:tabs>
          <w:tab w:val="num" w:pos="6480"/>
        </w:tabs>
        <w:ind w:left="6480" w:hanging="360"/>
      </w:pPr>
      <w:rPr>
        <w:rFonts w:ascii="Calibri" w:hAnsi="Calibri" w:hint="default"/>
      </w:rPr>
    </w:lvl>
  </w:abstractNum>
  <w:abstractNum w:abstractNumId="223">
    <w:nsid w:val="44C924E9"/>
    <w:multiLevelType w:val="hybridMultilevel"/>
    <w:tmpl w:val="4F44359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4">
    <w:nsid w:val="4507610C"/>
    <w:multiLevelType w:val="hybridMultilevel"/>
    <w:tmpl w:val="1E702118"/>
    <w:lvl w:ilvl="0" w:tplc="AA2C09A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5">
    <w:nsid w:val="45592EE6"/>
    <w:multiLevelType w:val="hybridMultilevel"/>
    <w:tmpl w:val="CCFC71C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6">
    <w:nsid w:val="45BA3B28"/>
    <w:multiLevelType w:val="hybridMultilevel"/>
    <w:tmpl w:val="F0DCEDF8"/>
    <w:lvl w:ilvl="0" w:tplc="E514EC54">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27">
    <w:nsid w:val="45BC71D1"/>
    <w:multiLevelType w:val="hybridMultilevel"/>
    <w:tmpl w:val="39E42CF4"/>
    <w:lvl w:ilvl="0" w:tplc="18E8BEAC">
      <w:start w:val="1"/>
      <w:numFmt w:val="bullet"/>
      <w:lvlText w:val=""/>
      <w:lvlJc w:val="left"/>
      <w:pPr>
        <w:ind w:left="1647" w:hanging="360"/>
      </w:pPr>
      <w:rPr>
        <w:rFonts w:ascii="Symbol" w:hAnsi="Symbol" w:hint="default"/>
      </w:rPr>
    </w:lvl>
    <w:lvl w:ilvl="1" w:tplc="04190003" w:tentative="1">
      <w:start w:val="1"/>
      <w:numFmt w:val="bullet"/>
      <w:lvlText w:val="o"/>
      <w:lvlJc w:val="left"/>
      <w:pPr>
        <w:ind w:left="2367" w:hanging="360"/>
      </w:pPr>
      <w:rPr>
        <w:rFonts w:ascii="Courier New" w:hAnsi="Courier New" w:cs="Courier New" w:hint="default"/>
      </w:rPr>
    </w:lvl>
    <w:lvl w:ilvl="2" w:tplc="04190005" w:tentative="1">
      <w:start w:val="1"/>
      <w:numFmt w:val="bullet"/>
      <w:lvlText w:val=""/>
      <w:lvlJc w:val="left"/>
      <w:pPr>
        <w:ind w:left="3087" w:hanging="360"/>
      </w:pPr>
      <w:rPr>
        <w:rFonts w:ascii="Wingdings" w:hAnsi="Wingdings" w:hint="default"/>
      </w:rPr>
    </w:lvl>
    <w:lvl w:ilvl="3" w:tplc="04190001" w:tentative="1">
      <w:start w:val="1"/>
      <w:numFmt w:val="bullet"/>
      <w:lvlText w:val=""/>
      <w:lvlJc w:val="left"/>
      <w:pPr>
        <w:ind w:left="3807" w:hanging="360"/>
      </w:pPr>
      <w:rPr>
        <w:rFonts w:ascii="Symbol" w:hAnsi="Symbol" w:hint="default"/>
      </w:rPr>
    </w:lvl>
    <w:lvl w:ilvl="4" w:tplc="04190003" w:tentative="1">
      <w:start w:val="1"/>
      <w:numFmt w:val="bullet"/>
      <w:lvlText w:val="o"/>
      <w:lvlJc w:val="left"/>
      <w:pPr>
        <w:ind w:left="4527" w:hanging="360"/>
      </w:pPr>
      <w:rPr>
        <w:rFonts w:ascii="Courier New" w:hAnsi="Courier New" w:cs="Courier New" w:hint="default"/>
      </w:rPr>
    </w:lvl>
    <w:lvl w:ilvl="5" w:tplc="04190005" w:tentative="1">
      <w:start w:val="1"/>
      <w:numFmt w:val="bullet"/>
      <w:lvlText w:val=""/>
      <w:lvlJc w:val="left"/>
      <w:pPr>
        <w:ind w:left="5247" w:hanging="360"/>
      </w:pPr>
      <w:rPr>
        <w:rFonts w:ascii="Wingdings" w:hAnsi="Wingdings" w:hint="default"/>
      </w:rPr>
    </w:lvl>
    <w:lvl w:ilvl="6" w:tplc="04190001" w:tentative="1">
      <w:start w:val="1"/>
      <w:numFmt w:val="bullet"/>
      <w:lvlText w:val=""/>
      <w:lvlJc w:val="left"/>
      <w:pPr>
        <w:ind w:left="5967" w:hanging="360"/>
      </w:pPr>
      <w:rPr>
        <w:rFonts w:ascii="Symbol" w:hAnsi="Symbol" w:hint="default"/>
      </w:rPr>
    </w:lvl>
    <w:lvl w:ilvl="7" w:tplc="04190003" w:tentative="1">
      <w:start w:val="1"/>
      <w:numFmt w:val="bullet"/>
      <w:lvlText w:val="o"/>
      <w:lvlJc w:val="left"/>
      <w:pPr>
        <w:ind w:left="6687" w:hanging="360"/>
      </w:pPr>
      <w:rPr>
        <w:rFonts w:ascii="Courier New" w:hAnsi="Courier New" w:cs="Courier New" w:hint="default"/>
      </w:rPr>
    </w:lvl>
    <w:lvl w:ilvl="8" w:tplc="04190005" w:tentative="1">
      <w:start w:val="1"/>
      <w:numFmt w:val="bullet"/>
      <w:lvlText w:val=""/>
      <w:lvlJc w:val="left"/>
      <w:pPr>
        <w:ind w:left="7407" w:hanging="360"/>
      </w:pPr>
      <w:rPr>
        <w:rFonts w:ascii="Wingdings" w:hAnsi="Wingdings" w:hint="default"/>
      </w:rPr>
    </w:lvl>
  </w:abstractNum>
  <w:abstractNum w:abstractNumId="228">
    <w:nsid w:val="46282E85"/>
    <w:multiLevelType w:val="multilevel"/>
    <w:tmpl w:val="62F4A9E8"/>
    <w:lvl w:ilvl="0">
      <w:start w:val="1"/>
      <w:numFmt w:val="decimal"/>
      <w:lvlText w:val="%1."/>
      <w:lvlJc w:val="left"/>
      <w:pPr>
        <w:ind w:left="1429" w:hanging="360"/>
      </w:pPr>
    </w:lvl>
    <w:lvl w:ilvl="1">
      <w:start w:val="3"/>
      <w:numFmt w:val="decimal"/>
      <w:isLgl/>
      <w:lvlText w:val="%1.%2."/>
      <w:lvlJc w:val="left"/>
      <w:pPr>
        <w:ind w:left="1789" w:hanging="720"/>
      </w:pPr>
      <w:rPr>
        <w:rFonts w:hint="default"/>
      </w:rPr>
    </w:lvl>
    <w:lvl w:ilvl="2">
      <w:start w:val="1"/>
      <w:numFmt w:val="decimal"/>
      <w:isLgl/>
      <w:lvlText w:val="%1.%2.%3."/>
      <w:lvlJc w:val="left"/>
      <w:pPr>
        <w:ind w:left="1789" w:hanging="720"/>
      </w:pPr>
      <w:rPr>
        <w:rFonts w:hint="default"/>
      </w:rPr>
    </w:lvl>
    <w:lvl w:ilvl="3">
      <w:start w:val="1"/>
      <w:numFmt w:val="decimal"/>
      <w:isLgl/>
      <w:lvlText w:val="%1.%2.%3.%4."/>
      <w:lvlJc w:val="left"/>
      <w:pPr>
        <w:ind w:left="2149" w:hanging="1080"/>
      </w:pPr>
      <w:rPr>
        <w:rFonts w:hint="default"/>
      </w:rPr>
    </w:lvl>
    <w:lvl w:ilvl="4">
      <w:start w:val="1"/>
      <w:numFmt w:val="decimal"/>
      <w:isLgl/>
      <w:lvlText w:val="%1.%2.%3.%4.%5."/>
      <w:lvlJc w:val="left"/>
      <w:pPr>
        <w:ind w:left="2149" w:hanging="1080"/>
      </w:pPr>
      <w:rPr>
        <w:rFonts w:hint="default"/>
      </w:rPr>
    </w:lvl>
    <w:lvl w:ilvl="5">
      <w:start w:val="1"/>
      <w:numFmt w:val="decimal"/>
      <w:isLgl/>
      <w:lvlText w:val="%1.%2.%3.%4.%5.%6."/>
      <w:lvlJc w:val="left"/>
      <w:pPr>
        <w:ind w:left="2509" w:hanging="1440"/>
      </w:pPr>
      <w:rPr>
        <w:rFonts w:hint="default"/>
      </w:rPr>
    </w:lvl>
    <w:lvl w:ilvl="6">
      <w:start w:val="1"/>
      <w:numFmt w:val="decimal"/>
      <w:isLgl/>
      <w:lvlText w:val="%1.%2.%3.%4.%5.%6.%7."/>
      <w:lvlJc w:val="left"/>
      <w:pPr>
        <w:ind w:left="2509" w:hanging="1440"/>
      </w:pPr>
      <w:rPr>
        <w:rFonts w:hint="default"/>
      </w:rPr>
    </w:lvl>
    <w:lvl w:ilvl="7">
      <w:start w:val="1"/>
      <w:numFmt w:val="decimal"/>
      <w:isLgl/>
      <w:lvlText w:val="%1.%2.%3.%4.%5.%6.%7.%8."/>
      <w:lvlJc w:val="left"/>
      <w:pPr>
        <w:ind w:left="2869" w:hanging="1800"/>
      </w:pPr>
      <w:rPr>
        <w:rFonts w:hint="default"/>
      </w:rPr>
    </w:lvl>
    <w:lvl w:ilvl="8">
      <w:start w:val="1"/>
      <w:numFmt w:val="decimal"/>
      <w:isLgl/>
      <w:lvlText w:val="%1.%2.%3.%4.%5.%6.%7.%8.%9."/>
      <w:lvlJc w:val="left"/>
      <w:pPr>
        <w:ind w:left="2869" w:hanging="1800"/>
      </w:pPr>
      <w:rPr>
        <w:rFonts w:hint="default"/>
      </w:rPr>
    </w:lvl>
  </w:abstractNum>
  <w:abstractNum w:abstractNumId="229">
    <w:nsid w:val="46584F42"/>
    <w:multiLevelType w:val="hybridMultilevel"/>
    <w:tmpl w:val="B3F2D55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0">
    <w:nsid w:val="465A3B22"/>
    <w:multiLevelType w:val="hybridMultilevel"/>
    <w:tmpl w:val="9530CBC8"/>
    <w:lvl w:ilvl="0" w:tplc="96F020A2">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31">
    <w:nsid w:val="468F114F"/>
    <w:multiLevelType w:val="hybridMultilevel"/>
    <w:tmpl w:val="4EA22B1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2">
    <w:nsid w:val="46962F85"/>
    <w:multiLevelType w:val="hybridMultilevel"/>
    <w:tmpl w:val="56B0F5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3">
    <w:nsid w:val="46B42DB9"/>
    <w:multiLevelType w:val="hybridMultilevel"/>
    <w:tmpl w:val="AA9C94D6"/>
    <w:lvl w:ilvl="0" w:tplc="3B30073A">
      <w:start w:val="1"/>
      <w:numFmt w:val="bullet"/>
      <w:lvlText w:val="−"/>
      <w:lvlJc w:val="left"/>
      <w:pPr>
        <w:tabs>
          <w:tab w:val="num" w:pos="720"/>
        </w:tabs>
        <w:ind w:left="720" w:hanging="360"/>
      </w:pPr>
      <w:rPr>
        <w:rFonts w:ascii="Bookman Old Style" w:hAnsi="Bookman Old Style" w:hint="default"/>
        <w:color w:val="auto"/>
        <w:sz w:val="24"/>
        <w:szCs w:val="24"/>
      </w:rPr>
    </w:lvl>
    <w:lvl w:ilvl="1" w:tplc="04190003" w:tentative="1">
      <w:start w:val="1"/>
      <w:numFmt w:val="bullet"/>
      <w:lvlText w:val="o"/>
      <w:lvlJc w:val="left"/>
      <w:pPr>
        <w:tabs>
          <w:tab w:val="num" w:pos="1800"/>
        </w:tabs>
        <w:ind w:left="1800" w:hanging="360"/>
      </w:pPr>
      <w:rPr>
        <w:rFonts w:ascii="Courier New" w:hAnsi="Courier New" w:cs="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cs="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cs="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234">
    <w:nsid w:val="46ED35BC"/>
    <w:multiLevelType w:val="hybridMultilevel"/>
    <w:tmpl w:val="60644A5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5">
    <w:nsid w:val="4748592D"/>
    <w:multiLevelType w:val="hybridMultilevel"/>
    <w:tmpl w:val="B64E6CCC"/>
    <w:lvl w:ilvl="0" w:tplc="04190001">
      <w:start w:val="1"/>
      <w:numFmt w:val="bullet"/>
      <w:lvlText w:val=""/>
      <w:lvlJc w:val="left"/>
      <w:pPr>
        <w:tabs>
          <w:tab w:val="num" w:pos="1068"/>
        </w:tabs>
        <w:ind w:left="1068" w:hanging="360"/>
      </w:pPr>
      <w:rPr>
        <w:rFonts w:ascii="Symbol" w:hAnsi="Symbol" w:hint="default"/>
      </w:rPr>
    </w:lvl>
    <w:lvl w:ilvl="1" w:tplc="04190003" w:tentative="1">
      <w:start w:val="1"/>
      <w:numFmt w:val="bullet"/>
      <w:lvlText w:val="o"/>
      <w:lvlJc w:val="left"/>
      <w:pPr>
        <w:tabs>
          <w:tab w:val="num" w:pos="1788"/>
        </w:tabs>
        <w:ind w:left="1788" w:hanging="360"/>
      </w:pPr>
      <w:rPr>
        <w:rFonts w:ascii="Courier New" w:hAnsi="Courier New" w:cs="Courier New" w:hint="default"/>
      </w:rPr>
    </w:lvl>
    <w:lvl w:ilvl="2" w:tplc="04190005" w:tentative="1">
      <w:start w:val="1"/>
      <w:numFmt w:val="bullet"/>
      <w:lvlText w:val=""/>
      <w:lvlJc w:val="left"/>
      <w:pPr>
        <w:tabs>
          <w:tab w:val="num" w:pos="2508"/>
        </w:tabs>
        <w:ind w:left="2508" w:hanging="360"/>
      </w:pPr>
      <w:rPr>
        <w:rFonts w:ascii="Wingdings" w:hAnsi="Wingdings" w:hint="default"/>
      </w:rPr>
    </w:lvl>
    <w:lvl w:ilvl="3" w:tplc="04190001" w:tentative="1">
      <w:start w:val="1"/>
      <w:numFmt w:val="bullet"/>
      <w:lvlText w:val=""/>
      <w:lvlJc w:val="left"/>
      <w:pPr>
        <w:tabs>
          <w:tab w:val="num" w:pos="3228"/>
        </w:tabs>
        <w:ind w:left="3228" w:hanging="360"/>
      </w:pPr>
      <w:rPr>
        <w:rFonts w:ascii="Symbol" w:hAnsi="Symbol" w:hint="default"/>
      </w:rPr>
    </w:lvl>
    <w:lvl w:ilvl="4" w:tplc="04190003" w:tentative="1">
      <w:start w:val="1"/>
      <w:numFmt w:val="bullet"/>
      <w:lvlText w:val="o"/>
      <w:lvlJc w:val="left"/>
      <w:pPr>
        <w:tabs>
          <w:tab w:val="num" w:pos="3948"/>
        </w:tabs>
        <w:ind w:left="3948" w:hanging="360"/>
      </w:pPr>
      <w:rPr>
        <w:rFonts w:ascii="Courier New" w:hAnsi="Courier New" w:cs="Courier New" w:hint="default"/>
      </w:rPr>
    </w:lvl>
    <w:lvl w:ilvl="5" w:tplc="04190005" w:tentative="1">
      <w:start w:val="1"/>
      <w:numFmt w:val="bullet"/>
      <w:lvlText w:val=""/>
      <w:lvlJc w:val="left"/>
      <w:pPr>
        <w:tabs>
          <w:tab w:val="num" w:pos="4668"/>
        </w:tabs>
        <w:ind w:left="4668" w:hanging="360"/>
      </w:pPr>
      <w:rPr>
        <w:rFonts w:ascii="Wingdings" w:hAnsi="Wingdings" w:hint="default"/>
      </w:rPr>
    </w:lvl>
    <w:lvl w:ilvl="6" w:tplc="04190001" w:tentative="1">
      <w:start w:val="1"/>
      <w:numFmt w:val="bullet"/>
      <w:lvlText w:val=""/>
      <w:lvlJc w:val="left"/>
      <w:pPr>
        <w:tabs>
          <w:tab w:val="num" w:pos="5388"/>
        </w:tabs>
        <w:ind w:left="5388" w:hanging="360"/>
      </w:pPr>
      <w:rPr>
        <w:rFonts w:ascii="Symbol" w:hAnsi="Symbol" w:hint="default"/>
      </w:rPr>
    </w:lvl>
    <w:lvl w:ilvl="7" w:tplc="04190003" w:tentative="1">
      <w:start w:val="1"/>
      <w:numFmt w:val="bullet"/>
      <w:lvlText w:val="o"/>
      <w:lvlJc w:val="left"/>
      <w:pPr>
        <w:tabs>
          <w:tab w:val="num" w:pos="6108"/>
        </w:tabs>
        <w:ind w:left="6108" w:hanging="360"/>
      </w:pPr>
      <w:rPr>
        <w:rFonts w:ascii="Courier New" w:hAnsi="Courier New" w:cs="Courier New" w:hint="default"/>
      </w:rPr>
    </w:lvl>
    <w:lvl w:ilvl="8" w:tplc="04190005" w:tentative="1">
      <w:start w:val="1"/>
      <w:numFmt w:val="bullet"/>
      <w:lvlText w:val=""/>
      <w:lvlJc w:val="left"/>
      <w:pPr>
        <w:tabs>
          <w:tab w:val="num" w:pos="6828"/>
        </w:tabs>
        <w:ind w:left="6828" w:hanging="360"/>
      </w:pPr>
      <w:rPr>
        <w:rFonts w:ascii="Wingdings" w:hAnsi="Wingdings" w:hint="default"/>
      </w:rPr>
    </w:lvl>
  </w:abstractNum>
  <w:abstractNum w:abstractNumId="236">
    <w:nsid w:val="474B453C"/>
    <w:multiLevelType w:val="hybridMultilevel"/>
    <w:tmpl w:val="8B3872EE"/>
    <w:lvl w:ilvl="0" w:tplc="E8FA4D54">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37">
    <w:nsid w:val="47582BA1"/>
    <w:multiLevelType w:val="multilevel"/>
    <w:tmpl w:val="4072BF4C"/>
    <w:lvl w:ilvl="0">
      <w:start w:val="1"/>
      <w:numFmt w:val="decimal"/>
      <w:lvlText w:val="%1."/>
      <w:lvlJc w:val="left"/>
      <w:pPr>
        <w:ind w:left="1069" w:hanging="360"/>
      </w:pPr>
      <w:rPr>
        <w:rFonts w:hint="default"/>
      </w:rPr>
    </w:lvl>
    <w:lvl w:ilvl="1">
      <w:start w:val="3"/>
      <w:numFmt w:val="decimal"/>
      <w:isLgl/>
      <w:lvlText w:val="%1.%2."/>
      <w:lvlJc w:val="left"/>
      <w:pPr>
        <w:ind w:left="1309" w:hanging="600"/>
      </w:pPr>
      <w:rPr>
        <w:rFonts w:hint="default"/>
      </w:rPr>
    </w:lvl>
    <w:lvl w:ilvl="2">
      <w:start w:val="7"/>
      <w:numFmt w:val="decimal"/>
      <w:isLgl/>
      <w:lvlText w:val="%1.%2.%3."/>
      <w:lvlJc w:val="left"/>
      <w:pPr>
        <w:ind w:left="1429" w:hanging="720"/>
      </w:pPr>
      <w:rPr>
        <w:rFonts w:hint="default"/>
      </w:rPr>
    </w:lvl>
    <w:lvl w:ilvl="3">
      <w:start w:val="1"/>
      <w:numFmt w:val="decimal"/>
      <w:isLgl/>
      <w:lvlText w:val="%1.%2.%3.%4."/>
      <w:lvlJc w:val="left"/>
      <w:pPr>
        <w:ind w:left="1429" w:hanging="72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1789" w:hanging="108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509" w:hanging="1800"/>
      </w:pPr>
      <w:rPr>
        <w:rFonts w:hint="default"/>
      </w:rPr>
    </w:lvl>
  </w:abstractNum>
  <w:abstractNum w:abstractNumId="238">
    <w:nsid w:val="48371D54"/>
    <w:multiLevelType w:val="hybridMultilevel"/>
    <w:tmpl w:val="A202C5CA"/>
    <w:lvl w:ilvl="0" w:tplc="E904D0F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9">
    <w:nsid w:val="48510BC0"/>
    <w:multiLevelType w:val="hybridMultilevel"/>
    <w:tmpl w:val="06CAD4C2"/>
    <w:lvl w:ilvl="0" w:tplc="04190001">
      <w:start w:val="1"/>
      <w:numFmt w:val="bullet"/>
      <w:lvlText w:val=""/>
      <w:lvlJc w:val="left"/>
      <w:pPr>
        <w:tabs>
          <w:tab w:val="num" w:pos="1260"/>
        </w:tabs>
        <w:ind w:left="1260" w:hanging="360"/>
      </w:pPr>
      <w:rPr>
        <w:rFonts w:ascii="Symbol" w:hAnsi="Symbol" w:hint="default"/>
      </w:rPr>
    </w:lvl>
    <w:lvl w:ilvl="1" w:tplc="04190003" w:tentative="1">
      <w:start w:val="1"/>
      <w:numFmt w:val="bullet"/>
      <w:lvlText w:val="o"/>
      <w:lvlJc w:val="left"/>
      <w:pPr>
        <w:tabs>
          <w:tab w:val="num" w:pos="1980"/>
        </w:tabs>
        <w:ind w:left="1980" w:hanging="360"/>
      </w:pPr>
      <w:rPr>
        <w:rFonts w:ascii="Courier New" w:hAnsi="Courier New" w:cs="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cs="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cs="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240">
    <w:nsid w:val="49003BFD"/>
    <w:multiLevelType w:val="hybridMultilevel"/>
    <w:tmpl w:val="2F0A08B6"/>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41">
    <w:nsid w:val="49797A13"/>
    <w:multiLevelType w:val="hybridMultilevel"/>
    <w:tmpl w:val="E1B0D25C"/>
    <w:lvl w:ilvl="0" w:tplc="92123A68">
      <w:start w:val="1"/>
      <w:numFmt w:val="bullet"/>
      <w:lvlText w:val=""/>
      <w:lvlJc w:val="left"/>
      <w:pPr>
        <w:tabs>
          <w:tab w:val="num" w:pos="720"/>
        </w:tabs>
        <w:ind w:left="720" w:hanging="360"/>
      </w:pPr>
      <w:rPr>
        <w:rFonts w:ascii="Wingdings 2" w:hAnsi="Wingdings 2" w:hint="default"/>
      </w:rPr>
    </w:lvl>
    <w:lvl w:ilvl="1" w:tplc="FD042F0A" w:tentative="1">
      <w:start w:val="1"/>
      <w:numFmt w:val="bullet"/>
      <w:lvlText w:val=""/>
      <w:lvlJc w:val="left"/>
      <w:pPr>
        <w:tabs>
          <w:tab w:val="num" w:pos="1440"/>
        </w:tabs>
        <w:ind w:left="1440" w:hanging="360"/>
      </w:pPr>
      <w:rPr>
        <w:rFonts w:ascii="Wingdings 2" w:hAnsi="Wingdings 2" w:hint="default"/>
      </w:rPr>
    </w:lvl>
    <w:lvl w:ilvl="2" w:tplc="F73A1504" w:tentative="1">
      <w:start w:val="1"/>
      <w:numFmt w:val="bullet"/>
      <w:lvlText w:val=""/>
      <w:lvlJc w:val="left"/>
      <w:pPr>
        <w:tabs>
          <w:tab w:val="num" w:pos="2160"/>
        </w:tabs>
        <w:ind w:left="2160" w:hanging="360"/>
      </w:pPr>
      <w:rPr>
        <w:rFonts w:ascii="Wingdings 2" w:hAnsi="Wingdings 2" w:hint="default"/>
      </w:rPr>
    </w:lvl>
    <w:lvl w:ilvl="3" w:tplc="7A9E9F6E" w:tentative="1">
      <w:start w:val="1"/>
      <w:numFmt w:val="bullet"/>
      <w:lvlText w:val=""/>
      <w:lvlJc w:val="left"/>
      <w:pPr>
        <w:tabs>
          <w:tab w:val="num" w:pos="2880"/>
        </w:tabs>
        <w:ind w:left="2880" w:hanging="360"/>
      </w:pPr>
      <w:rPr>
        <w:rFonts w:ascii="Wingdings 2" w:hAnsi="Wingdings 2" w:hint="default"/>
      </w:rPr>
    </w:lvl>
    <w:lvl w:ilvl="4" w:tplc="CD1EA008" w:tentative="1">
      <w:start w:val="1"/>
      <w:numFmt w:val="bullet"/>
      <w:lvlText w:val=""/>
      <w:lvlJc w:val="left"/>
      <w:pPr>
        <w:tabs>
          <w:tab w:val="num" w:pos="3600"/>
        </w:tabs>
        <w:ind w:left="3600" w:hanging="360"/>
      </w:pPr>
      <w:rPr>
        <w:rFonts w:ascii="Wingdings 2" w:hAnsi="Wingdings 2" w:hint="default"/>
      </w:rPr>
    </w:lvl>
    <w:lvl w:ilvl="5" w:tplc="DDBACE3E" w:tentative="1">
      <w:start w:val="1"/>
      <w:numFmt w:val="bullet"/>
      <w:lvlText w:val=""/>
      <w:lvlJc w:val="left"/>
      <w:pPr>
        <w:tabs>
          <w:tab w:val="num" w:pos="4320"/>
        </w:tabs>
        <w:ind w:left="4320" w:hanging="360"/>
      </w:pPr>
      <w:rPr>
        <w:rFonts w:ascii="Wingdings 2" w:hAnsi="Wingdings 2" w:hint="default"/>
      </w:rPr>
    </w:lvl>
    <w:lvl w:ilvl="6" w:tplc="9C6A22EC" w:tentative="1">
      <w:start w:val="1"/>
      <w:numFmt w:val="bullet"/>
      <w:lvlText w:val=""/>
      <w:lvlJc w:val="left"/>
      <w:pPr>
        <w:tabs>
          <w:tab w:val="num" w:pos="5040"/>
        </w:tabs>
        <w:ind w:left="5040" w:hanging="360"/>
      </w:pPr>
      <w:rPr>
        <w:rFonts w:ascii="Wingdings 2" w:hAnsi="Wingdings 2" w:hint="default"/>
      </w:rPr>
    </w:lvl>
    <w:lvl w:ilvl="7" w:tplc="FB42CD0E" w:tentative="1">
      <w:start w:val="1"/>
      <w:numFmt w:val="bullet"/>
      <w:lvlText w:val=""/>
      <w:lvlJc w:val="left"/>
      <w:pPr>
        <w:tabs>
          <w:tab w:val="num" w:pos="5760"/>
        </w:tabs>
        <w:ind w:left="5760" w:hanging="360"/>
      </w:pPr>
      <w:rPr>
        <w:rFonts w:ascii="Wingdings 2" w:hAnsi="Wingdings 2" w:hint="default"/>
      </w:rPr>
    </w:lvl>
    <w:lvl w:ilvl="8" w:tplc="1F2E9A92" w:tentative="1">
      <w:start w:val="1"/>
      <w:numFmt w:val="bullet"/>
      <w:lvlText w:val=""/>
      <w:lvlJc w:val="left"/>
      <w:pPr>
        <w:tabs>
          <w:tab w:val="num" w:pos="6480"/>
        </w:tabs>
        <w:ind w:left="6480" w:hanging="360"/>
      </w:pPr>
      <w:rPr>
        <w:rFonts w:ascii="Wingdings 2" w:hAnsi="Wingdings 2" w:hint="default"/>
      </w:rPr>
    </w:lvl>
  </w:abstractNum>
  <w:abstractNum w:abstractNumId="242">
    <w:nsid w:val="49810F4A"/>
    <w:multiLevelType w:val="hybridMultilevel"/>
    <w:tmpl w:val="883A8BBE"/>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43">
    <w:nsid w:val="49A21721"/>
    <w:multiLevelType w:val="hybridMultilevel"/>
    <w:tmpl w:val="EBB0401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4">
    <w:nsid w:val="49E814C2"/>
    <w:multiLevelType w:val="hybridMultilevel"/>
    <w:tmpl w:val="2472AA88"/>
    <w:lvl w:ilvl="0" w:tplc="18E8BEAC">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245">
    <w:nsid w:val="4A3A6685"/>
    <w:multiLevelType w:val="hybridMultilevel"/>
    <w:tmpl w:val="9800AE74"/>
    <w:lvl w:ilvl="0" w:tplc="04190001">
      <w:start w:val="1"/>
      <w:numFmt w:val="bullet"/>
      <w:lvlText w:val=""/>
      <w:lvlJc w:val="left"/>
      <w:pPr>
        <w:ind w:left="1288" w:hanging="360"/>
      </w:pPr>
      <w:rPr>
        <w:rFonts w:ascii="Symbol" w:hAnsi="Symbol" w:hint="default"/>
      </w:rPr>
    </w:lvl>
    <w:lvl w:ilvl="1" w:tplc="04190003" w:tentative="1">
      <w:start w:val="1"/>
      <w:numFmt w:val="bullet"/>
      <w:lvlText w:val="o"/>
      <w:lvlJc w:val="left"/>
      <w:pPr>
        <w:ind w:left="2008" w:hanging="360"/>
      </w:pPr>
      <w:rPr>
        <w:rFonts w:ascii="Courier New" w:hAnsi="Courier New" w:cs="Courier New" w:hint="default"/>
      </w:rPr>
    </w:lvl>
    <w:lvl w:ilvl="2" w:tplc="04190005" w:tentative="1">
      <w:start w:val="1"/>
      <w:numFmt w:val="bullet"/>
      <w:lvlText w:val=""/>
      <w:lvlJc w:val="left"/>
      <w:pPr>
        <w:ind w:left="2728" w:hanging="360"/>
      </w:pPr>
      <w:rPr>
        <w:rFonts w:ascii="Wingdings" w:hAnsi="Wingdings" w:hint="default"/>
      </w:rPr>
    </w:lvl>
    <w:lvl w:ilvl="3" w:tplc="04190001" w:tentative="1">
      <w:start w:val="1"/>
      <w:numFmt w:val="bullet"/>
      <w:lvlText w:val=""/>
      <w:lvlJc w:val="left"/>
      <w:pPr>
        <w:ind w:left="3448" w:hanging="360"/>
      </w:pPr>
      <w:rPr>
        <w:rFonts w:ascii="Symbol" w:hAnsi="Symbol" w:hint="default"/>
      </w:rPr>
    </w:lvl>
    <w:lvl w:ilvl="4" w:tplc="04190003" w:tentative="1">
      <w:start w:val="1"/>
      <w:numFmt w:val="bullet"/>
      <w:lvlText w:val="o"/>
      <w:lvlJc w:val="left"/>
      <w:pPr>
        <w:ind w:left="4168" w:hanging="360"/>
      </w:pPr>
      <w:rPr>
        <w:rFonts w:ascii="Courier New" w:hAnsi="Courier New" w:cs="Courier New" w:hint="default"/>
      </w:rPr>
    </w:lvl>
    <w:lvl w:ilvl="5" w:tplc="04190005" w:tentative="1">
      <w:start w:val="1"/>
      <w:numFmt w:val="bullet"/>
      <w:lvlText w:val=""/>
      <w:lvlJc w:val="left"/>
      <w:pPr>
        <w:ind w:left="4888" w:hanging="360"/>
      </w:pPr>
      <w:rPr>
        <w:rFonts w:ascii="Wingdings" w:hAnsi="Wingdings" w:hint="default"/>
      </w:rPr>
    </w:lvl>
    <w:lvl w:ilvl="6" w:tplc="04190001" w:tentative="1">
      <w:start w:val="1"/>
      <w:numFmt w:val="bullet"/>
      <w:lvlText w:val=""/>
      <w:lvlJc w:val="left"/>
      <w:pPr>
        <w:ind w:left="5608" w:hanging="360"/>
      </w:pPr>
      <w:rPr>
        <w:rFonts w:ascii="Symbol" w:hAnsi="Symbol" w:hint="default"/>
      </w:rPr>
    </w:lvl>
    <w:lvl w:ilvl="7" w:tplc="04190003" w:tentative="1">
      <w:start w:val="1"/>
      <w:numFmt w:val="bullet"/>
      <w:lvlText w:val="o"/>
      <w:lvlJc w:val="left"/>
      <w:pPr>
        <w:ind w:left="6328" w:hanging="360"/>
      </w:pPr>
      <w:rPr>
        <w:rFonts w:ascii="Courier New" w:hAnsi="Courier New" w:cs="Courier New" w:hint="default"/>
      </w:rPr>
    </w:lvl>
    <w:lvl w:ilvl="8" w:tplc="04190005" w:tentative="1">
      <w:start w:val="1"/>
      <w:numFmt w:val="bullet"/>
      <w:lvlText w:val=""/>
      <w:lvlJc w:val="left"/>
      <w:pPr>
        <w:ind w:left="7048" w:hanging="360"/>
      </w:pPr>
      <w:rPr>
        <w:rFonts w:ascii="Wingdings" w:hAnsi="Wingdings" w:hint="default"/>
      </w:rPr>
    </w:lvl>
  </w:abstractNum>
  <w:abstractNum w:abstractNumId="246">
    <w:nsid w:val="4AA618FA"/>
    <w:multiLevelType w:val="hybridMultilevel"/>
    <w:tmpl w:val="CA407D9C"/>
    <w:lvl w:ilvl="0" w:tplc="36188758">
      <w:start w:val="1"/>
      <w:numFmt w:val="bullet"/>
      <w:lvlText w:val="•"/>
      <w:lvlJc w:val="left"/>
      <w:pPr>
        <w:tabs>
          <w:tab w:val="num" w:pos="720"/>
        </w:tabs>
        <w:ind w:left="720" w:hanging="360"/>
      </w:pPr>
      <w:rPr>
        <w:rFonts w:ascii="Arial" w:hAnsi="Arial" w:hint="default"/>
      </w:rPr>
    </w:lvl>
    <w:lvl w:ilvl="1" w:tplc="C14ABADA" w:tentative="1">
      <w:start w:val="1"/>
      <w:numFmt w:val="bullet"/>
      <w:lvlText w:val="•"/>
      <w:lvlJc w:val="left"/>
      <w:pPr>
        <w:tabs>
          <w:tab w:val="num" w:pos="1440"/>
        </w:tabs>
        <w:ind w:left="1440" w:hanging="360"/>
      </w:pPr>
      <w:rPr>
        <w:rFonts w:ascii="Arial" w:hAnsi="Arial" w:hint="default"/>
      </w:rPr>
    </w:lvl>
    <w:lvl w:ilvl="2" w:tplc="B83EA7F8" w:tentative="1">
      <w:start w:val="1"/>
      <w:numFmt w:val="bullet"/>
      <w:lvlText w:val="•"/>
      <w:lvlJc w:val="left"/>
      <w:pPr>
        <w:tabs>
          <w:tab w:val="num" w:pos="2160"/>
        </w:tabs>
        <w:ind w:left="2160" w:hanging="360"/>
      </w:pPr>
      <w:rPr>
        <w:rFonts w:ascii="Arial" w:hAnsi="Arial" w:hint="default"/>
      </w:rPr>
    </w:lvl>
    <w:lvl w:ilvl="3" w:tplc="6E7CF49A" w:tentative="1">
      <w:start w:val="1"/>
      <w:numFmt w:val="bullet"/>
      <w:lvlText w:val="•"/>
      <w:lvlJc w:val="left"/>
      <w:pPr>
        <w:tabs>
          <w:tab w:val="num" w:pos="2880"/>
        </w:tabs>
        <w:ind w:left="2880" w:hanging="360"/>
      </w:pPr>
      <w:rPr>
        <w:rFonts w:ascii="Arial" w:hAnsi="Arial" w:hint="default"/>
      </w:rPr>
    </w:lvl>
    <w:lvl w:ilvl="4" w:tplc="8040A702" w:tentative="1">
      <w:start w:val="1"/>
      <w:numFmt w:val="bullet"/>
      <w:lvlText w:val="•"/>
      <w:lvlJc w:val="left"/>
      <w:pPr>
        <w:tabs>
          <w:tab w:val="num" w:pos="3600"/>
        </w:tabs>
        <w:ind w:left="3600" w:hanging="360"/>
      </w:pPr>
      <w:rPr>
        <w:rFonts w:ascii="Arial" w:hAnsi="Arial" w:hint="default"/>
      </w:rPr>
    </w:lvl>
    <w:lvl w:ilvl="5" w:tplc="897845A4" w:tentative="1">
      <w:start w:val="1"/>
      <w:numFmt w:val="bullet"/>
      <w:lvlText w:val="•"/>
      <w:lvlJc w:val="left"/>
      <w:pPr>
        <w:tabs>
          <w:tab w:val="num" w:pos="4320"/>
        </w:tabs>
        <w:ind w:left="4320" w:hanging="360"/>
      </w:pPr>
      <w:rPr>
        <w:rFonts w:ascii="Arial" w:hAnsi="Arial" w:hint="default"/>
      </w:rPr>
    </w:lvl>
    <w:lvl w:ilvl="6" w:tplc="03DEA534" w:tentative="1">
      <w:start w:val="1"/>
      <w:numFmt w:val="bullet"/>
      <w:lvlText w:val="•"/>
      <w:lvlJc w:val="left"/>
      <w:pPr>
        <w:tabs>
          <w:tab w:val="num" w:pos="5040"/>
        </w:tabs>
        <w:ind w:left="5040" w:hanging="360"/>
      </w:pPr>
      <w:rPr>
        <w:rFonts w:ascii="Arial" w:hAnsi="Arial" w:hint="default"/>
      </w:rPr>
    </w:lvl>
    <w:lvl w:ilvl="7" w:tplc="469ADCF4" w:tentative="1">
      <w:start w:val="1"/>
      <w:numFmt w:val="bullet"/>
      <w:lvlText w:val="•"/>
      <w:lvlJc w:val="left"/>
      <w:pPr>
        <w:tabs>
          <w:tab w:val="num" w:pos="5760"/>
        </w:tabs>
        <w:ind w:left="5760" w:hanging="360"/>
      </w:pPr>
      <w:rPr>
        <w:rFonts w:ascii="Arial" w:hAnsi="Arial" w:hint="default"/>
      </w:rPr>
    </w:lvl>
    <w:lvl w:ilvl="8" w:tplc="23606AFE" w:tentative="1">
      <w:start w:val="1"/>
      <w:numFmt w:val="bullet"/>
      <w:lvlText w:val="•"/>
      <w:lvlJc w:val="left"/>
      <w:pPr>
        <w:tabs>
          <w:tab w:val="num" w:pos="6480"/>
        </w:tabs>
        <w:ind w:left="6480" w:hanging="360"/>
      </w:pPr>
      <w:rPr>
        <w:rFonts w:ascii="Arial" w:hAnsi="Arial" w:hint="default"/>
      </w:rPr>
    </w:lvl>
  </w:abstractNum>
  <w:abstractNum w:abstractNumId="247">
    <w:nsid w:val="4B026273"/>
    <w:multiLevelType w:val="hybridMultilevel"/>
    <w:tmpl w:val="54B65DD2"/>
    <w:lvl w:ilvl="0" w:tplc="0419000F">
      <w:start w:val="1"/>
      <w:numFmt w:val="decimal"/>
      <w:lvlText w:val="%1."/>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8">
    <w:nsid w:val="4B7170F8"/>
    <w:multiLevelType w:val="hybridMultilevel"/>
    <w:tmpl w:val="514E8FD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9">
    <w:nsid w:val="4BDB5E7D"/>
    <w:multiLevelType w:val="hybridMultilevel"/>
    <w:tmpl w:val="3CB8BB32"/>
    <w:lvl w:ilvl="0" w:tplc="76A896D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0">
    <w:nsid w:val="4BDE4D97"/>
    <w:multiLevelType w:val="hybridMultilevel"/>
    <w:tmpl w:val="9D2ADA3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1">
    <w:nsid w:val="4C3C5CB7"/>
    <w:multiLevelType w:val="hybridMultilevel"/>
    <w:tmpl w:val="32C04E48"/>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52">
    <w:nsid w:val="4C4A65F4"/>
    <w:multiLevelType w:val="hybridMultilevel"/>
    <w:tmpl w:val="080066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3">
    <w:nsid w:val="4C701AA4"/>
    <w:multiLevelType w:val="hybridMultilevel"/>
    <w:tmpl w:val="5C8A8580"/>
    <w:lvl w:ilvl="0" w:tplc="0178B0D6">
      <w:start w:val="1"/>
      <w:numFmt w:val="bullet"/>
      <w:lvlText w:val="•"/>
      <w:lvlJc w:val="left"/>
      <w:pPr>
        <w:tabs>
          <w:tab w:val="num" w:pos="720"/>
        </w:tabs>
        <w:ind w:left="720" w:hanging="360"/>
      </w:pPr>
      <w:rPr>
        <w:rFonts w:ascii="Times New Roman" w:hAnsi="Times New Roman" w:hint="default"/>
      </w:rPr>
    </w:lvl>
    <w:lvl w:ilvl="1" w:tplc="943AFC7E" w:tentative="1">
      <w:start w:val="1"/>
      <w:numFmt w:val="bullet"/>
      <w:lvlText w:val="•"/>
      <w:lvlJc w:val="left"/>
      <w:pPr>
        <w:tabs>
          <w:tab w:val="num" w:pos="1440"/>
        </w:tabs>
        <w:ind w:left="1440" w:hanging="360"/>
      </w:pPr>
      <w:rPr>
        <w:rFonts w:ascii="Times New Roman" w:hAnsi="Times New Roman" w:hint="default"/>
      </w:rPr>
    </w:lvl>
    <w:lvl w:ilvl="2" w:tplc="FEACB0AC" w:tentative="1">
      <w:start w:val="1"/>
      <w:numFmt w:val="bullet"/>
      <w:lvlText w:val="•"/>
      <w:lvlJc w:val="left"/>
      <w:pPr>
        <w:tabs>
          <w:tab w:val="num" w:pos="2160"/>
        </w:tabs>
        <w:ind w:left="2160" w:hanging="360"/>
      </w:pPr>
      <w:rPr>
        <w:rFonts w:ascii="Times New Roman" w:hAnsi="Times New Roman" w:hint="default"/>
      </w:rPr>
    </w:lvl>
    <w:lvl w:ilvl="3" w:tplc="38D471A6" w:tentative="1">
      <w:start w:val="1"/>
      <w:numFmt w:val="bullet"/>
      <w:lvlText w:val="•"/>
      <w:lvlJc w:val="left"/>
      <w:pPr>
        <w:tabs>
          <w:tab w:val="num" w:pos="2880"/>
        </w:tabs>
        <w:ind w:left="2880" w:hanging="360"/>
      </w:pPr>
      <w:rPr>
        <w:rFonts w:ascii="Times New Roman" w:hAnsi="Times New Roman" w:hint="default"/>
      </w:rPr>
    </w:lvl>
    <w:lvl w:ilvl="4" w:tplc="6B58660C" w:tentative="1">
      <w:start w:val="1"/>
      <w:numFmt w:val="bullet"/>
      <w:lvlText w:val="•"/>
      <w:lvlJc w:val="left"/>
      <w:pPr>
        <w:tabs>
          <w:tab w:val="num" w:pos="3600"/>
        </w:tabs>
        <w:ind w:left="3600" w:hanging="360"/>
      </w:pPr>
      <w:rPr>
        <w:rFonts w:ascii="Times New Roman" w:hAnsi="Times New Roman" w:hint="default"/>
      </w:rPr>
    </w:lvl>
    <w:lvl w:ilvl="5" w:tplc="42CCE322" w:tentative="1">
      <w:start w:val="1"/>
      <w:numFmt w:val="bullet"/>
      <w:lvlText w:val="•"/>
      <w:lvlJc w:val="left"/>
      <w:pPr>
        <w:tabs>
          <w:tab w:val="num" w:pos="4320"/>
        </w:tabs>
        <w:ind w:left="4320" w:hanging="360"/>
      </w:pPr>
      <w:rPr>
        <w:rFonts w:ascii="Times New Roman" w:hAnsi="Times New Roman" w:hint="default"/>
      </w:rPr>
    </w:lvl>
    <w:lvl w:ilvl="6" w:tplc="4E58D42A" w:tentative="1">
      <w:start w:val="1"/>
      <w:numFmt w:val="bullet"/>
      <w:lvlText w:val="•"/>
      <w:lvlJc w:val="left"/>
      <w:pPr>
        <w:tabs>
          <w:tab w:val="num" w:pos="5040"/>
        </w:tabs>
        <w:ind w:left="5040" w:hanging="360"/>
      </w:pPr>
      <w:rPr>
        <w:rFonts w:ascii="Times New Roman" w:hAnsi="Times New Roman" w:hint="default"/>
      </w:rPr>
    </w:lvl>
    <w:lvl w:ilvl="7" w:tplc="F32475C0" w:tentative="1">
      <w:start w:val="1"/>
      <w:numFmt w:val="bullet"/>
      <w:lvlText w:val="•"/>
      <w:lvlJc w:val="left"/>
      <w:pPr>
        <w:tabs>
          <w:tab w:val="num" w:pos="5760"/>
        </w:tabs>
        <w:ind w:left="5760" w:hanging="360"/>
      </w:pPr>
      <w:rPr>
        <w:rFonts w:ascii="Times New Roman" w:hAnsi="Times New Roman" w:hint="default"/>
      </w:rPr>
    </w:lvl>
    <w:lvl w:ilvl="8" w:tplc="C82E16AA" w:tentative="1">
      <w:start w:val="1"/>
      <w:numFmt w:val="bullet"/>
      <w:lvlText w:val="•"/>
      <w:lvlJc w:val="left"/>
      <w:pPr>
        <w:tabs>
          <w:tab w:val="num" w:pos="6480"/>
        </w:tabs>
        <w:ind w:left="6480" w:hanging="360"/>
      </w:pPr>
      <w:rPr>
        <w:rFonts w:ascii="Times New Roman" w:hAnsi="Times New Roman" w:hint="default"/>
      </w:rPr>
    </w:lvl>
  </w:abstractNum>
  <w:abstractNum w:abstractNumId="254">
    <w:nsid w:val="4C8E1666"/>
    <w:multiLevelType w:val="hybridMultilevel"/>
    <w:tmpl w:val="13AE37A6"/>
    <w:lvl w:ilvl="0" w:tplc="76A896D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5">
    <w:nsid w:val="4CC4392F"/>
    <w:multiLevelType w:val="hybridMultilevel"/>
    <w:tmpl w:val="02D604E8"/>
    <w:lvl w:ilvl="0" w:tplc="ACF01A36">
      <w:start w:val="1"/>
      <w:numFmt w:val="bullet"/>
      <w:lvlText w:val=""/>
      <w:lvlJc w:val="left"/>
      <w:pPr>
        <w:tabs>
          <w:tab w:val="num" w:pos="720"/>
        </w:tabs>
        <w:ind w:left="720" w:hanging="360"/>
      </w:pPr>
      <w:rPr>
        <w:rFonts w:ascii="Symbol" w:hAnsi="Symbol"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256">
    <w:nsid w:val="4D033F31"/>
    <w:multiLevelType w:val="hybridMultilevel"/>
    <w:tmpl w:val="DA0CBBBE"/>
    <w:lvl w:ilvl="0" w:tplc="3B30073A">
      <w:start w:val="1"/>
      <w:numFmt w:val="bullet"/>
      <w:lvlText w:val="−"/>
      <w:lvlJc w:val="left"/>
      <w:pPr>
        <w:tabs>
          <w:tab w:val="num" w:pos="720"/>
        </w:tabs>
        <w:ind w:left="720" w:hanging="360"/>
      </w:pPr>
      <w:rPr>
        <w:rFonts w:ascii="Bookman Old Style" w:hAnsi="Bookman Old Style" w:hint="default"/>
        <w:color w:val="auto"/>
        <w:sz w:val="24"/>
        <w:szCs w:val="24"/>
      </w:rPr>
    </w:lvl>
    <w:lvl w:ilvl="1" w:tplc="04190003" w:tentative="1">
      <w:start w:val="1"/>
      <w:numFmt w:val="bullet"/>
      <w:lvlText w:val="o"/>
      <w:lvlJc w:val="left"/>
      <w:pPr>
        <w:tabs>
          <w:tab w:val="num" w:pos="1800"/>
        </w:tabs>
        <w:ind w:left="1800" w:hanging="360"/>
      </w:pPr>
      <w:rPr>
        <w:rFonts w:ascii="Courier New" w:hAnsi="Courier New" w:cs="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cs="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cs="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257">
    <w:nsid w:val="4D381EB4"/>
    <w:multiLevelType w:val="hybridMultilevel"/>
    <w:tmpl w:val="15828F26"/>
    <w:lvl w:ilvl="0" w:tplc="0419000F">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258">
    <w:nsid w:val="4EDA4040"/>
    <w:multiLevelType w:val="hybridMultilevel"/>
    <w:tmpl w:val="27B4927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9">
    <w:nsid w:val="4F1402C0"/>
    <w:multiLevelType w:val="hybridMultilevel"/>
    <w:tmpl w:val="41B6588C"/>
    <w:lvl w:ilvl="0" w:tplc="18E8BEAC">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60">
    <w:nsid w:val="4F826B66"/>
    <w:multiLevelType w:val="hybridMultilevel"/>
    <w:tmpl w:val="468A8F86"/>
    <w:lvl w:ilvl="0" w:tplc="0419000F">
      <w:start w:val="1"/>
      <w:numFmt w:val="bullet"/>
      <w:pStyle w:val="1"/>
      <w:lvlText w:val=""/>
      <w:lvlJc w:val="left"/>
      <w:pPr>
        <w:ind w:left="644" w:hanging="360"/>
      </w:pPr>
      <w:rPr>
        <w:rFonts w:ascii="Wingdings" w:hAnsi="Wingdings" w:hint="default"/>
      </w:rPr>
    </w:lvl>
    <w:lvl w:ilvl="1" w:tplc="04190019" w:tentative="1">
      <w:start w:val="1"/>
      <w:numFmt w:val="bullet"/>
      <w:lvlText w:val="o"/>
      <w:lvlJc w:val="left"/>
      <w:pPr>
        <w:ind w:left="2149" w:hanging="360"/>
      </w:pPr>
      <w:rPr>
        <w:rFonts w:ascii="Courier New" w:hAnsi="Courier New" w:cs="Courier New" w:hint="default"/>
      </w:rPr>
    </w:lvl>
    <w:lvl w:ilvl="2" w:tplc="0419001B" w:tentative="1">
      <w:start w:val="1"/>
      <w:numFmt w:val="bullet"/>
      <w:lvlText w:val=""/>
      <w:lvlJc w:val="left"/>
      <w:pPr>
        <w:ind w:left="2869" w:hanging="360"/>
      </w:pPr>
      <w:rPr>
        <w:rFonts w:ascii="Wingdings" w:hAnsi="Wingdings" w:hint="default"/>
      </w:rPr>
    </w:lvl>
    <w:lvl w:ilvl="3" w:tplc="0419000F" w:tentative="1">
      <w:start w:val="1"/>
      <w:numFmt w:val="bullet"/>
      <w:lvlText w:val=""/>
      <w:lvlJc w:val="left"/>
      <w:pPr>
        <w:ind w:left="3589" w:hanging="360"/>
      </w:pPr>
      <w:rPr>
        <w:rFonts w:ascii="Symbol" w:hAnsi="Symbol" w:hint="default"/>
      </w:rPr>
    </w:lvl>
    <w:lvl w:ilvl="4" w:tplc="04190019" w:tentative="1">
      <w:start w:val="1"/>
      <w:numFmt w:val="bullet"/>
      <w:lvlText w:val="o"/>
      <w:lvlJc w:val="left"/>
      <w:pPr>
        <w:ind w:left="4309" w:hanging="360"/>
      </w:pPr>
      <w:rPr>
        <w:rFonts w:ascii="Courier New" w:hAnsi="Courier New" w:cs="Courier New" w:hint="default"/>
      </w:rPr>
    </w:lvl>
    <w:lvl w:ilvl="5" w:tplc="0419001B" w:tentative="1">
      <w:start w:val="1"/>
      <w:numFmt w:val="bullet"/>
      <w:lvlText w:val=""/>
      <w:lvlJc w:val="left"/>
      <w:pPr>
        <w:ind w:left="5029" w:hanging="360"/>
      </w:pPr>
      <w:rPr>
        <w:rFonts w:ascii="Wingdings" w:hAnsi="Wingdings" w:hint="default"/>
      </w:rPr>
    </w:lvl>
    <w:lvl w:ilvl="6" w:tplc="0419000F" w:tentative="1">
      <w:start w:val="1"/>
      <w:numFmt w:val="bullet"/>
      <w:lvlText w:val=""/>
      <w:lvlJc w:val="left"/>
      <w:pPr>
        <w:ind w:left="5749" w:hanging="360"/>
      </w:pPr>
      <w:rPr>
        <w:rFonts w:ascii="Symbol" w:hAnsi="Symbol" w:hint="default"/>
      </w:rPr>
    </w:lvl>
    <w:lvl w:ilvl="7" w:tplc="04190019" w:tentative="1">
      <w:start w:val="1"/>
      <w:numFmt w:val="bullet"/>
      <w:lvlText w:val="o"/>
      <w:lvlJc w:val="left"/>
      <w:pPr>
        <w:ind w:left="6469" w:hanging="360"/>
      </w:pPr>
      <w:rPr>
        <w:rFonts w:ascii="Courier New" w:hAnsi="Courier New" w:cs="Courier New" w:hint="default"/>
      </w:rPr>
    </w:lvl>
    <w:lvl w:ilvl="8" w:tplc="0419001B" w:tentative="1">
      <w:start w:val="1"/>
      <w:numFmt w:val="bullet"/>
      <w:lvlText w:val=""/>
      <w:lvlJc w:val="left"/>
      <w:pPr>
        <w:ind w:left="7189" w:hanging="360"/>
      </w:pPr>
      <w:rPr>
        <w:rFonts w:ascii="Wingdings" w:hAnsi="Wingdings" w:hint="default"/>
      </w:rPr>
    </w:lvl>
  </w:abstractNum>
  <w:abstractNum w:abstractNumId="261">
    <w:nsid w:val="4FA10CB9"/>
    <w:multiLevelType w:val="hybridMultilevel"/>
    <w:tmpl w:val="9650E204"/>
    <w:lvl w:ilvl="0" w:tplc="314A6E66">
      <w:start w:val="1"/>
      <w:numFmt w:val="decimal"/>
      <w:lvlText w:val="%1."/>
      <w:lvlJc w:val="left"/>
      <w:pPr>
        <w:tabs>
          <w:tab w:val="num" w:pos="720"/>
        </w:tabs>
        <w:ind w:left="720" w:hanging="360"/>
      </w:pPr>
    </w:lvl>
    <w:lvl w:ilvl="1" w:tplc="C1DC9858">
      <w:start w:val="1"/>
      <w:numFmt w:val="decimal"/>
      <w:lvlText w:val="%2."/>
      <w:lvlJc w:val="left"/>
      <w:pPr>
        <w:tabs>
          <w:tab w:val="num" w:pos="1440"/>
        </w:tabs>
        <w:ind w:left="1440" w:hanging="360"/>
      </w:pPr>
    </w:lvl>
    <w:lvl w:ilvl="2" w:tplc="F850CA48" w:tentative="1">
      <w:start w:val="1"/>
      <w:numFmt w:val="decimal"/>
      <w:lvlText w:val="%3."/>
      <w:lvlJc w:val="left"/>
      <w:pPr>
        <w:tabs>
          <w:tab w:val="num" w:pos="2160"/>
        </w:tabs>
        <w:ind w:left="2160" w:hanging="360"/>
      </w:pPr>
    </w:lvl>
    <w:lvl w:ilvl="3" w:tplc="E1529020" w:tentative="1">
      <w:start w:val="1"/>
      <w:numFmt w:val="decimal"/>
      <w:lvlText w:val="%4."/>
      <w:lvlJc w:val="left"/>
      <w:pPr>
        <w:tabs>
          <w:tab w:val="num" w:pos="2880"/>
        </w:tabs>
        <w:ind w:left="2880" w:hanging="360"/>
      </w:pPr>
    </w:lvl>
    <w:lvl w:ilvl="4" w:tplc="83CA5444" w:tentative="1">
      <w:start w:val="1"/>
      <w:numFmt w:val="decimal"/>
      <w:lvlText w:val="%5."/>
      <w:lvlJc w:val="left"/>
      <w:pPr>
        <w:tabs>
          <w:tab w:val="num" w:pos="3600"/>
        </w:tabs>
        <w:ind w:left="3600" w:hanging="360"/>
      </w:pPr>
    </w:lvl>
    <w:lvl w:ilvl="5" w:tplc="4740C0D4" w:tentative="1">
      <w:start w:val="1"/>
      <w:numFmt w:val="decimal"/>
      <w:lvlText w:val="%6."/>
      <w:lvlJc w:val="left"/>
      <w:pPr>
        <w:tabs>
          <w:tab w:val="num" w:pos="4320"/>
        </w:tabs>
        <w:ind w:left="4320" w:hanging="360"/>
      </w:pPr>
    </w:lvl>
    <w:lvl w:ilvl="6" w:tplc="07D0F6B2" w:tentative="1">
      <w:start w:val="1"/>
      <w:numFmt w:val="decimal"/>
      <w:lvlText w:val="%7."/>
      <w:lvlJc w:val="left"/>
      <w:pPr>
        <w:tabs>
          <w:tab w:val="num" w:pos="5040"/>
        </w:tabs>
        <w:ind w:left="5040" w:hanging="360"/>
      </w:pPr>
    </w:lvl>
    <w:lvl w:ilvl="7" w:tplc="90A21AAE" w:tentative="1">
      <w:start w:val="1"/>
      <w:numFmt w:val="decimal"/>
      <w:lvlText w:val="%8."/>
      <w:lvlJc w:val="left"/>
      <w:pPr>
        <w:tabs>
          <w:tab w:val="num" w:pos="5760"/>
        </w:tabs>
        <w:ind w:left="5760" w:hanging="360"/>
      </w:pPr>
    </w:lvl>
    <w:lvl w:ilvl="8" w:tplc="E2C685F0" w:tentative="1">
      <w:start w:val="1"/>
      <w:numFmt w:val="decimal"/>
      <w:lvlText w:val="%9."/>
      <w:lvlJc w:val="left"/>
      <w:pPr>
        <w:tabs>
          <w:tab w:val="num" w:pos="6480"/>
        </w:tabs>
        <w:ind w:left="6480" w:hanging="360"/>
      </w:pPr>
    </w:lvl>
  </w:abstractNum>
  <w:abstractNum w:abstractNumId="262">
    <w:nsid w:val="4FA9541C"/>
    <w:multiLevelType w:val="hybridMultilevel"/>
    <w:tmpl w:val="1676EA28"/>
    <w:lvl w:ilvl="0" w:tplc="3B30073A">
      <w:start w:val="1"/>
      <w:numFmt w:val="bullet"/>
      <w:lvlText w:val="−"/>
      <w:lvlJc w:val="left"/>
      <w:pPr>
        <w:tabs>
          <w:tab w:val="num" w:pos="720"/>
        </w:tabs>
        <w:ind w:left="720" w:hanging="360"/>
      </w:pPr>
      <w:rPr>
        <w:rFonts w:ascii="Bookman Old Style" w:hAnsi="Bookman Old Style" w:hint="default"/>
        <w:i w:val="0"/>
        <w:color w:val="auto"/>
        <w:sz w:val="24"/>
        <w:szCs w:val="24"/>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63">
    <w:nsid w:val="500E647C"/>
    <w:multiLevelType w:val="hybridMultilevel"/>
    <w:tmpl w:val="718A3F08"/>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64">
    <w:nsid w:val="5029770B"/>
    <w:multiLevelType w:val="multilevel"/>
    <w:tmpl w:val="7D3AB3F2"/>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265">
    <w:nsid w:val="50BC7020"/>
    <w:multiLevelType w:val="hybridMultilevel"/>
    <w:tmpl w:val="B9F0BF42"/>
    <w:lvl w:ilvl="0" w:tplc="CA8005D6">
      <w:numFmt w:val="bullet"/>
      <w:lvlText w:val="•"/>
      <w:lvlJc w:val="left"/>
      <w:pPr>
        <w:ind w:left="2827" w:hanging="1410"/>
      </w:pPr>
      <w:rPr>
        <w:rFonts w:ascii="Times New Roman" w:eastAsiaTheme="minorHAnsi"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6">
    <w:nsid w:val="510331D8"/>
    <w:multiLevelType w:val="hybridMultilevel"/>
    <w:tmpl w:val="BCB64A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7">
    <w:nsid w:val="51183A8C"/>
    <w:multiLevelType w:val="hybridMultilevel"/>
    <w:tmpl w:val="7EC4CB9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8">
    <w:nsid w:val="512419D9"/>
    <w:multiLevelType w:val="hybridMultilevel"/>
    <w:tmpl w:val="A0B4C6FA"/>
    <w:lvl w:ilvl="0" w:tplc="E37A449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9">
    <w:nsid w:val="51516935"/>
    <w:multiLevelType w:val="hybridMultilevel"/>
    <w:tmpl w:val="C352C330"/>
    <w:lvl w:ilvl="0" w:tplc="98823D16">
      <w:start w:val="1"/>
      <w:numFmt w:val="decimal"/>
      <w:lvlText w:val="%1."/>
      <w:lvlJc w:val="left"/>
      <w:pPr>
        <w:tabs>
          <w:tab w:val="num" w:pos="720"/>
        </w:tabs>
        <w:ind w:left="720" w:hanging="360"/>
      </w:pPr>
    </w:lvl>
    <w:lvl w:ilvl="1" w:tplc="FAFE8548" w:tentative="1">
      <w:start w:val="1"/>
      <w:numFmt w:val="decimal"/>
      <w:lvlText w:val="%2."/>
      <w:lvlJc w:val="left"/>
      <w:pPr>
        <w:tabs>
          <w:tab w:val="num" w:pos="1440"/>
        </w:tabs>
        <w:ind w:left="1440" w:hanging="360"/>
      </w:pPr>
    </w:lvl>
    <w:lvl w:ilvl="2" w:tplc="A09046CE" w:tentative="1">
      <w:start w:val="1"/>
      <w:numFmt w:val="decimal"/>
      <w:lvlText w:val="%3."/>
      <w:lvlJc w:val="left"/>
      <w:pPr>
        <w:tabs>
          <w:tab w:val="num" w:pos="2160"/>
        </w:tabs>
        <w:ind w:left="2160" w:hanging="360"/>
      </w:pPr>
    </w:lvl>
    <w:lvl w:ilvl="3" w:tplc="DF72D78A" w:tentative="1">
      <w:start w:val="1"/>
      <w:numFmt w:val="decimal"/>
      <w:lvlText w:val="%4."/>
      <w:lvlJc w:val="left"/>
      <w:pPr>
        <w:tabs>
          <w:tab w:val="num" w:pos="2880"/>
        </w:tabs>
        <w:ind w:left="2880" w:hanging="360"/>
      </w:pPr>
    </w:lvl>
    <w:lvl w:ilvl="4" w:tplc="4D788A48" w:tentative="1">
      <w:start w:val="1"/>
      <w:numFmt w:val="decimal"/>
      <w:lvlText w:val="%5."/>
      <w:lvlJc w:val="left"/>
      <w:pPr>
        <w:tabs>
          <w:tab w:val="num" w:pos="3600"/>
        </w:tabs>
        <w:ind w:left="3600" w:hanging="360"/>
      </w:pPr>
    </w:lvl>
    <w:lvl w:ilvl="5" w:tplc="76507E0A" w:tentative="1">
      <w:start w:val="1"/>
      <w:numFmt w:val="decimal"/>
      <w:lvlText w:val="%6."/>
      <w:lvlJc w:val="left"/>
      <w:pPr>
        <w:tabs>
          <w:tab w:val="num" w:pos="4320"/>
        </w:tabs>
        <w:ind w:left="4320" w:hanging="360"/>
      </w:pPr>
    </w:lvl>
    <w:lvl w:ilvl="6" w:tplc="CCAA313E" w:tentative="1">
      <w:start w:val="1"/>
      <w:numFmt w:val="decimal"/>
      <w:lvlText w:val="%7."/>
      <w:lvlJc w:val="left"/>
      <w:pPr>
        <w:tabs>
          <w:tab w:val="num" w:pos="5040"/>
        </w:tabs>
        <w:ind w:left="5040" w:hanging="360"/>
      </w:pPr>
    </w:lvl>
    <w:lvl w:ilvl="7" w:tplc="6A244204" w:tentative="1">
      <w:start w:val="1"/>
      <w:numFmt w:val="decimal"/>
      <w:lvlText w:val="%8."/>
      <w:lvlJc w:val="left"/>
      <w:pPr>
        <w:tabs>
          <w:tab w:val="num" w:pos="5760"/>
        </w:tabs>
        <w:ind w:left="5760" w:hanging="360"/>
      </w:pPr>
    </w:lvl>
    <w:lvl w:ilvl="8" w:tplc="DEBECD6E" w:tentative="1">
      <w:start w:val="1"/>
      <w:numFmt w:val="decimal"/>
      <w:lvlText w:val="%9."/>
      <w:lvlJc w:val="left"/>
      <w:pPr>
        <w:tabs>
          <w:tab w:val="num" w:pos="6480"/>
        </w:tabs>
        <w:ind w:left="6480" w:hanging="360"/>
      </w:pPr>
    </w:lvl>
  </w:abstractNum>
  <w:abstractNum w:abstractNumId="270">
    <w:nsid w:val="52111E84"/>
    <w:multiLevelType w:val="hybridMultilevel"/>
    <w:tmpl w:val="DD3CDB52"/>
    <w:lvl w:ilvl="0" w:tplc="52CA9628">
      <w:start w:val="1"/>
      <w:numFmt w:val="bullet"/>
      <w:lvlText w:val=""/>
      <w:lvlJc w:val="left"/>
      <w:pPr>
        <w:ind w:left="1323" w:hanging="360"/>
      </w:pPr>
      <w:rPr>
        <w:rFonts w:ascii="Symbol" w:hAnsi="Symbol" w:hint="default"/>
      </w:rPr>
    </w:lvl>
    <w:lvl w:ilvl="1" w:tplc="04190003" w:tentative="1">
      <w:start w:val="1"/>
      <w:numFmt w:val="bullet"/>
      <w:lvlText w:val="o"/>
      <w:lvlJc w:val="left"/>
      <w:pPr>
        <w:ind w:left="2043" w:hanging="360"/>
      </w:pPr>
      <w:rPr>
        <w:rFonts w:ascii="Courier New" w:hAnsi="Courier New" w:cs="Courier New" w:hint="default"/>
      </w:rPr>
    </w:lvl>
    <w:lvl w:ilvl="2" w:tplc="04190005" w:tentative="1">
      <w:start w:val="1"/>
      <w:numFmt w:val="bullet"/>
      <w:lvlText w:val=""/>
      <w:lvlJc w:val="left"/>
      <w:pPr>
        <w:ind w:left="2763" w:hanging="360"/>
      </w:pPr>
      <w:rPr>
        <w:rFonts w:ascii="Wingdings" w:hAnsi="Wingdings" w:hint="default"/>
      </w:rPr>
    </w:lvl>
    <w:lvl w:ilvl="3" w:tplc="04190001" w:tentative="1">
      <w:start w:val="1"/>
      <w:numFmt w:val="bullet"/>
      <w:lvlText w:val=""/>
      <w:lvlJc w:val="left"/>
      <w:pPr>
        <w:ind w:left="3483" w:hanging="360"/>
      </w:pPr>
      <w:rPr>
        <w:rFonts w:ascii="Symbol" w:hAnsi="Symbol" w:hint="default"/>
      </w:rPr>
    </w:lvl>
    <w:lvl w:ilvl="4" w:tplc="04190003" w:tentative="1">
      <w:start w:val="1"/>
      <w:numFmt w:val="bullet"/>
      <w:lvlText w:val="o"/>
      <w:lvlJc w:val="left"/>
      <w:pPr>
        <w:ind w:left="4203" w:hanging="360"/>
      </w:pPr>
      <w:rPr>
        <w:rFonts w:ascii="Courier New" w:hAnsi="Courier New" w:cs="Courier New" w:hint="default"/>
      </w:rPr>
    </w:lvl>
    <w:lvl w:ilvl="5" w:tplc="04190005" w:tentative="1">
      <w:start w:val="1"/>
      <w:numFmt w:val="bullet"/>
      <w:lvlText w:val=""/>
      <w:lvlJc w:val="left"/>
      <w:pPr>
        <w:ind w:left="4923" w:hanging="360"/>
      </w:pPr>
      <w:rPr>
        <w:rFonts w:ascii="Wingdings" w:hAnsi="Wingdings" w:hint="default"/>
      </w:rPr>
    </w:lvl>
    <w:lvl w:ilvl="6" w:tplc="04190001" w:tentative="1">
      <w:start w:val="1"/>
      <w:numFmt w:val="bullet"/>
      <w:lvlText w:val=""/>
      <w:lvlJc w:val="left"/>
      <w:pPr>
        <w:ind w:left="5643" w:hanging="360"/>
      </w:pPr>
      <w:rPr>
        <w:rFonts w:ascii="Symbol" w:hAnsi="Symbol" w:hint="default"/>
      </w:rPr>
    </w:lvl>
    <w:lvl w:ilvl="7" w:tplc="04190003" w:tentative="1">
      <w:start w:val="1"/>
      <w:numFmt w:val="bullet"/>
      <w:lvlText w:val="o"/>
      <w:lvlJc w:val="left"/>
      <w:pPr>
        <w:ind w:left="6363" w:hanging="360"/>
      </w:pPr>
      <w:rPr>
        <w:rFonts w:ascii="Courier New" w:hAnsi="Courier New" w:cs="Courier New" w:hint="default"/>
      </w:rPr>
    </w:lvl>
    <w:lvl w:ilvl="8" w:tplc="04190005" w:tentative="1">
      <w:start w:val="1"/>
      <w:numFmt w:val="bullet"/>
      <w:lvlText w:val=""/>
      <w:lvlJc w:val="left"/>
      <w:pPr>
        <w:ind w:left="7083" w:hanging="360"/>
      </w:pPr>
      <w:rPr>
        <w:rFonts w:ascii="Wingdings" w:hAnsi="Wingdings" w:hint="default"/>
      </w:rPr>
    </w:lvl>
  </w:abstractNum>
  <w:abstractNum w:abstractNumId="271">
    <w:nsid w:val="52124094"/>
    <w:multiLevelType w:val="hybridMultilevel"/>
    <w:tmpl w:val="7C4C1672"/>
    <w:lvl w:ilvl="0" w:tplc="FDB4658C">
      <w:start w:val="1"/>
      <w:numFmt w:val="decimal"/>
      <w:lvlText w:val="%1)"/>
      <w:lvlJc w:val="left"/>
      <w:pPr>
        <w:ind w:left="720"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2">
    <w:nsid w:val="523F7C5C"/>
    <w:multiLevelType w:val="hybridMultilevel"/>
    <w:tmpl w:val="4F32A03E"/>
    <w:lvl w:ilvl="0" w:tplc="FD7621A2">
      <w:start w:val="1"/>
      <w:numFmt w:val="bullet"/>
      <w:lvlText w:val="•"/>
      <w:lvlJc w:val="left"/>
      <w:pPr>
        <w:tabs>
          <w:tab w:val="num" w:pos="720"/>
        </w:tabs>
        <w:ind w:left="720" w:hanging="360"/>
      </w:pPr>
      <w:rPr>
        <w:rFonts w:ascii="Times New Roman" w:hAnsi="Times New Roman" w:hint="default"/>
      </w:rPr>
    </w:lvl>
    <w:lvl w:ilvl="1" w:tplc="A83ECCBE" w:tentative="1">
      <w:start w:val="1"/>
      <w:numFmt w:val="bullet"/>
      <w:lvlText w:val="•"/>
      <w:lvlJc w:val="left"/>
      <w:pPr>
        <w:tabs>
          <w:tab w:val="num" w:pos="1440"/>
        </w:tabs>
        <w:ind w:left="1440" w:hanging="360"/>
      </w:pPr>
      <w:rPr>
        <w:rFonts w:ascii="Times New Roman" w:hAnsi="Times New Roman" w:hint="default"/>
      </w:rPr>
    </w:lvl>
    <w:lvl w:ilvl="2" w:tplc="1C4E5BF8" w:tentative="1">
      <w:start w:val="1"/>
      <w:numFmt w:val="bullet"/>
      <w:lvlText w:val="•"/>
      <w:lvlJc w:val="left"/>
      <w:pPr>
        <w:tabs>
          <w:tab w:val="num" w:pos="2160"/>
        </w:tabs>
        <w:ind w:left="2160" w:hanging="360"/>
      </w:pPr>
      <w:rPr>
        <w:rFonts w:ascii="Times New Roman" w:hAnsi="Times New Roman" w:hint="default"/>
      </w:rPr>
    </w:lvl>
    <w:lvl w:ilvl="3" w:tplc="8D380C90" w:tentative="1">
      <w:start w:val="1"/>
      <w:numFmt w:val="bullet"/>
      <w:lvlText w:val="•"/>
      <w:lvlJc w:val="left"/>
      <w:pPr>
        <w:tabs>
          <w:tab w:val="num" w:pos="2880"/>
        </w:tabs>
        <w:ind w:left="2880" w:hanging="360"/>
      </w:pPr>
      <w:rPr>
        <w:rFonts w:ascii="Times New Roman" w:hAnsi="Times New Roman" w:hint="default"/>
      </w:rPr>
    </w:lvl>
    <w:lvl w:ilvl="4" w:tplc="3F9240BA" w:tentative="1">
      <w:start w:val="1"/>
      <w:numFmt w:val="bullet"/>
      <w:lvlText w:val="•"/>
      <w:lvlJc w:val="left"/>
      <w:pPr>
        <w:tabs>
          <w:tab w:val="num" w:pos="3600"/>
        </w:tabs>
        <w:ind w:left="3600" w:hanging="360"/>
      </w:pPr>
      <w:rPr>
        <w:rFonts w:ascii="Times New Roman" w:hAnsi="Times New Roman" w:hint="default"/>
      </w:rPr>
    </w:lvl>
    <w:lvl w:ilvl="5" w:tplc="A7C22EEC" w:tentative="1">
      <w:start w:val="1"/>
      <w:numFmt w:val="bullet"/>
      <w:lvlText w:val="•"/>
      <w:lvlJc w:val="left"/>
      <w:pPr>
        <w:tabs>
          <w:tab w:val="num" w:pos="4320"/>
        </w:tabs>
        <w:ind w:left="4320" w:hanging="360"/>
      </w:pPr>
      <w:rPr>
        <w:rFonts w:ascii="Times New Roman" w:hAnsi="Times New Roman" w:hint="default"/>
      </w:rPr>
    </w:lvl>
    <w:lvl w:ilvl="6" w:tplc="82FEBD1A" w:tentative="1">
      <w:start w:val="1"/>
      <w:numFmt w:val="bullet"/>
      <w:lvlText w:val="•"/>
      <w:lvlJc w:val="left"/>
      <w:pPr>
        <w:tabs>
          <w:tab w:val="num" w:pos="5040"/>
        </w:tabs>
        <w:ind w:left="5040" w:hanging="360"/>
      </w:pPr>
      <w:rPr>
        <w:rFonts w:ascii="Times New Roman" w:hAnsi="Times New Roman" w:hint="default"/>
      </w:rPr>
    </w:lvl>
    <w:lvl w:ilvl="7" w:tplc="1A1612EE" w:tentative="1">
      <w:start w:val="1"/>
      <w:numFmt w:val="bullet"/>
      <w:lvlText w:val="•"/>
      <w:lvlJc w:val="left"/>
      <w:pPr>
        <w:tabs>
          <w:tab w:val="num" w:pos="5760"/>
        </w:tabs>
        <w:ind w:left="5760" w:hanging="360"/>
      </w:pPr>
      <w:rPr>
        <w:rFonts w:ascii="Times New Roman" w:hAnsi="Times New Roman" w:hint="default"/>
      </w:rPr>
    </w:lvl>
    <w:lvl w:ilvl="8" w:tplc="B700FEF2" w:tentative="1">
      <w:start w:val="1"/>
      <w:numFmt w:val="bullet"/>
      <w:lvlText w:val="•"/>
      <w:lvlJc w:val="left"/>
      <w:pPr>
        <w:tabs>
          <w:tab w:val="num" w:pos="6480"/>
        </w:tabs>
        <w:ind w:left="6480" w:hanging="360"/>
      </w:pPr>
      <w:rPr>
        <w:rFonts w:ascii="Times New Roman" w:hAnsi="Times New Roman" w:hint="default"/>
      </w:rPr>
    </w:lvl>
  </w:abstractNum>
  <w:abstractNum w:abstractNumId="273">
    <w:nsid w:val="527F2969"/>
    <w:multiLevelType w:val="hybridMultilevel"/>
    <w:tmpl w:val="BB0406FE"/>
    <w:lvl w:ilvl="0" w:tplc="3B30073A">
      <w:start w:val="1"/>
      <w:numFmt w:val="bullet"/>
      <w:lvlText w:val="−"/>
      <w:lvlJc w:val="left"/>
      <w:pPr>
        <w:tabs>
          <w:tab w:val="num" w:pos="1069"/>
        </w:tabs>
        <w:ind w:left="1069" w:hanging="360"/>
      </w:pPr>
      <w:rPr>
        <w:rFonts w:ascii="Bookman Old Style" w:hAnsi="Bookman Old Style" w:hint="default"/>
        <w:color w:val="auto"/>
        <w:sz w:val="24"/>
        <w:szCs w:val="24"/>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274">
    <w:nsid w:val="529E42DB"/>
    <w:multiLevelType w:val="hybridMultilevel"/>
    <w:tmpl w:val="296CA10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5">
    <w:nsid w:val="52A36B27"/>
    <w:multiLevelType w:val="hybridMultilevel"/>
    <w:tmpl w:val="237E1D44"/>
    <w:lvl w:ilvl="0" w:tplc="FDB4658C">
      <w:start w:val="1"/>
      <w:numFmt w:val="decimal"/>
      <w:lvlText w:val="%1)"/>
      <w:lvlJc w:val="left"/>
      <w:pPr>
        <w:ind w:left="1429" w:hanging="360"/>
      </w:pPr>
      <w:rPr>
        <w:rFonts w:hint="default"/>
        <w:color w:val="auto"/>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76">
    <w:nsid w:val="52AA069E"/>
    <w:multiLevelType w:val="hybridMultilevel"/>
    <w:tmpl w:val="D8EEE260"/>
    <w:lvl w:ilvl="0" w:tplc="72DE48A2">
      <w:start w:val="1"/>
      <w:numFmt w:val="decimal"/>
      <w:lvlText w:val="%1."/>
      <w:lvlJc w:val="left"/>
      <w:pPr>
        <w:ind w:left="720" w:hanging="360"/>
      </w:pPr>
      <w:rPr>
        <w:rFonts w:hint="default"/>
      </w:rPr>
    </w:lvl>
    <w:lvl w:ilvl="1" w:tplc="CE6EC7B4" w:tentative="1">
      <w:start w:val="1"/>
      <w:numFmt w:val="lowerLetter"/>
      <w:lvlText w:val="%2."/>
      <w:lvlJc w:val="left"/>
      <w:pPr>
        <w:ind w:left="1440" w:hanging="360"/>
      </w:pPr>
    </w:lvl>
    <w:lvl w:ilvl="2" w:tplc="ED54715C" w:tentative="1">
      <w:start w:val="1"/>
      <w:numFmt w:val="lowerRoman"/>
      <w:lvlText w:val="%3."/>
      <w:lvlJc w:val="right"/>
      <w:pPr>
        <w:ind w:left="2160" w:hanging="180"/>
      </w:pPr>
    </w:lvl>
    <w:lvl w:ilvl="3" w:tplc="7AEC1F7C" w:tentative="1">
      <w:start w:val="1"/>
      <w:numFmt w:val="decimal"/>
      <w:lvlText w:val="%4."/>
      <w:lvlJc w:val="left"/>
      <w:pPr>
        <w:ind w:left="2880" w:hanging="360"/>
      </w:pPr>
    </w:lvl>
    <w:lvl w:ilvl="4" w:tplc="23560194" w:tentative="1">
      <w:start w:val="1"/>
      <w:numFmt w:val="lowerLetter"/>
      <w:lvlText w:val="%5."/>
      <w:lvlJc w:val="left"/>
      <w:pPr>
        <w:ind w:left="3600" w:hanging="360"/>
      </w:pPr>
    </w:lvl>
    <w:lvl w:ilvl="5" w:tplc="DC2C1264" w:tentative="1">
      <w:start w:val="1"/>
      <w:numFmt w:val="lowerRoman"/>
      <w:lvlText w:val="%6."/>
      <w:lvlJc w:val="right"/>
      <w:pPr>
        <w:ind w:left="4320" w:hanging="180"/>
      </w:pPr>
    </w:lvl>
    <w:lvl w:ilvl="6" w:tplc="F7B45F70" w:tentative="1">
      <w:start w:val="1"/>
      <w:numFmt w:val="decimal"/>
      <w:lvlText w:val="%7."/>
      <w:lvlJc w:val="left"/>
      <w:pPr>
        <w:ind w:left="5040" w:hanging="360"/>
      </w:pPr>
    </w:lvl>
    <w:lvl w:ilvl="7" w:tplc="C36CA2FC" w:tentative="1">
      <w:start w:val="1"/>
      <w:numFmt w:val="lowerLetter"/>
      <w:lvlText w:val="%8."/>
      <w:lvlJc w:val="left"/>
      <w:pPr>
        <w:ind w:left="5760" w:hanging="360"/>
      </w:pPr>
    </w:lvl>
    <w:lvl w:ilvl="8" w:tplc="0AA836D6" w:tentative="1">
      <w:start w:val="1"/>
      <w:numFmt w:val="lowerRoman"/>
      <w:lvlText w:val="%9."/>
      <w:lvlJc w:val="right"/>
      <w:pPr>
        <w:ind w:left="6480" w:hanging="180"/>
      </w:pPr>
    </w:lvl>
  </w:abstractNum>
  <w:abstractNum w:abstractNumId="277">
    <w:nsid w:val="52D45CA0"/>
    <w:multiLevelType w:val="hybridMultilevel"/>
    <w:tmpl w:val="6924EF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8">
    <w:nsid w:val="53301DD5"/>
    <w:multiLevelType w:val="hybridMultilevel"/>
    <w:tmpl w:val="667286A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9">
    <w:nsid w:val="53582032"/>
    <w:multiLevelType w:val="hybridMultilevel"/>
    <w:tmpl w:val="918C24B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0">
    <w:nsid w:val="539540AE"/>
    <w:multiLevelType w:val="hybridMultilevel"/>
    <w:tmpl w:val="ECF633FC"/>
    <w:lvl w:ilvl="0" w:tplc="88CEB694">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81">
    <w:nsid w:val="53E06CF2"/>
    <w:multiLevelType w:val="hybridMultilevel"/>
    <w:tmpl w:val="059C905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2">
    <w:nsid w:val="541161A4"/>
    <w:multiLevelType w:val="hybridMultilevel"/>
    <w:tmpl w:val="17406660"/>
    <w:lvl w:ilvl="0" w:tplc="3B30073A">
      <w:start w:val="1"/>
      <w:numFmt w:val="bullet"/>
      <w:lvlText w:val="−"/>
      <w:lvlJc w:val="left"/>
      <w:pPr>
        <w:tabs>
          <w:tab w:val="num" w:pos="360"/>
        </w:tabs>
        <w:ind w:left="360" w:hanging="360"/>
      </w:pPr>
      <w:rPr>
        <w:rFonts w:ascii="Bookman Old Style" w:hAnsi="Bookman Old Style" w:hint="default"/>
        <w:color w:val="auto"/>
        <w:sz w:val="24"/>
        <w:szCs w:val="24"/>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83">
    <w:nsid w:val="5440602D"/>
    <w:multiLevelType w:val="hybridMultilevel"/>
    <w:tmpl w:val="0BEEFDC8"/>
    <w:lvl w:ilvl="0" w:tplc="19B221BE">
      <w:start w:val="1"/>
      <w:numFmt w:val="decimal"/>
      <w:lvlText w:val="%1."/>
      <w:lvlJc w:val="left"/>
      <w:pPr>
        <w:ind w:left="1429" w:hanging="360"/>
      </w:pPr>
      <w:rPr>
        <w:b w:val="0"/>
        <w:color w:val="auto"/>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84">
    <w:nsid w:val="549E0B72"/>
    <w:multiLevelType w:val="hybridMultilevel"/>
    <w:tmpl w:val="1D64E728"/>
    <w:lvl w:ilvl="0" w:tplc="B7AA9148">
      <w:start w:val="1"/>
      <w:numFmt w:val="decimal"/>
      <w:lvlText w:val="%1)"/>
      <w:lvlJc w:val="left"/>
      <w:pPr>
        <w:ind w:left="1080" w:hanging="360"/>
      </w:pPr>
      <w:rPr>
        <w:rFonts w:ascii="Times New Roman" w:eastAsiaTheme="minorHAnsi" w:hAnsi="Times New Roman" w:cstheme="minorBidi"/>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85">
    <w:nsid w:val="54D66541"/>
    <w:multiLevelType w:val="hybridMultilevel"/>
    <w:tmpl w:val="CC5C7DAA"/>
    <w:lvl w:ilvl="0" w:tplc="0419000F">
      <w:start w:val="1"/>
      <w:numFmt w:val="decimal"/>
      <w:lvlText w:val="%1."/>
      <w:lvlJc w:val="left"/>
      <w:pPr>
        <w:tabs>
          <w:tab w:val="num" w:pos="0"/>
        </w:tabs>
        <w:ind w:left="0" w:hanging="360"/>
      </w:pPr>
      <w:rPr>
        <w:rFonts w:hint="default"/>
      </w:rPr>
    </w:lvl>
    <w:lvl w:ilvl="1" w:tplc="04190019" w:tentative="1">
      <w:start w:val="1"/>
      <w:numFmt w:val="lowerLetter"/>
      <w:lvlText w:val="%2."/>
      <w:lvlJc w:val="left"/>
      <w:pPr>
        <w:tabs>
          <w:tab w:val="num" w:pos="720"/>
        </w:tabs>
        <w:ind w:left="720" w:hanging="360"/>
      </w:pPr>
    </w:lvl>
    <w:lvl w:ilvl="2" w:tplc="0419001B" w:tentative="1">
      <w:start w:val="1"/>
      <w:numFmt w:val="lowerRoman"/>
      <w:lvlText w:val="%3."/>
      <w:lvlJc w:val="right"/>
      <w:pPr>
        <w:tabs>
          <w:tab w:val="num" w:pos="1440"/>
        </w:tabs>
        <w:ind w:left="1440" w:hanging="180"/>
      </w:pPr>
    </w:lvl>
    <w:lvl w:ilvl="3" w:tplc="0419000F" w:tentative="1">
      <w:start w:val="1"/>
      <w:numFmt w:val="decimal"/>
      <w:lvlText w:val="%4."/>
      <w:lvlJc w:val="left"/>
      <w:pPr>
        <w:tabs>
          <w:tab w:val="num" w:pos="2160"/>
        </w:tabs>
        <w:ind w:left="2160" w:hanging="360"/>
      </w:pPr>
    </w:lvl>
    <w:lvl w:ilvl="4" w:tplc="04190019" w:tentative="1">
      <w:start w:val="1"/>
      <w:numFmt w:val="lowerLetter"/>
      <w:lvlText w:val="%5."/>
      <w:lvlJc w:val="left"/>
      <w:pPr>
        <w:tabs>
          <w:tab w:val="num" w:pos="2880"/>
        </w:tabs>
        <w:ind w:left="2880" w:hanging="360"/>
      </w:pPr>
    </w:lvl>
    <w:lvl w:ilvl="5" w:tplc="0419001B" w:tentative="1">
      <w:start w:val="1"/>
      <w:numFmt w:val="lowerRoman"/>
      <w:lvlText w:val="%6."/>
      <w:lvlJc w:val="right"/>
      <w:pPr>
        <w:tabs>
          <w:tab w:val="num" w:pos="3600"/>
        </w:tabs>
        <w:ind w:left="3600" w:hanging="180"/>
      </w:pPr>
    </w:lvl>
    <w:lvl w:ilvl="6" w:tplc="0419000F" w:tentative="1">
      <w:start w:val="1"/>
      <w:numFmt w:val="decimal"/>
      <w:lvlText w:val="%7."/>
      <w:lvlJc w:val="left"/>
      <w:pPr>
        <w:tabs>
          <w:tab w:val="num" w:pos="4320"/>
        </w:tabs>
        <w:ind w:left="4320" w:hanging="360"/>
      </w:pPr>
    </w:lvl>
    <w:lvl w:ilvl="7" w:tplc="04190019" w:tentative="1">
      <w:start w:val="1"/>
      <w:numFmt w:val="lowerLetter"/>
      <w:lvlText w:val="%8."/>
      <w:lvlJc w:val="left"/>
      <w:pPr>
        <w:tabs>
          <w:tab w:val="num" w:pos="5040"/>
        </w:tabs>
        <w:ind w:left="5040" w:hanging="360"/>
      </w:pPr>
    </w:lvl>
    <w:lvl w:ilvl="8" w:tplc="0419001B" w:tentative="1">
      <w:start w:val="1"/>
      <w:numFmt w:val="lowerRoman"/>
      <w:lvlText w:val="%9."/>
      <w:lvlJc w:val="right"/>
      <w:pPr>
        <w:tabs>
          <w:tab w:val="num" w:pos="5760"/>
        </w:tabs>
        <w:ind w:left="5760" w:hanging="180"/>
      </w:pPr>
    </w:lvl>
  </w:abstractNum>
  <w:abstractNum w:abstractNumId="286">
    <w:nsid w:val="55475C3C"/>
    <w:multiLevelType w:val="hybridMultilevel"/>
    <w:tmpl w:val="6A9EBF3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87">
    <w:nsid w:val="555F58DD"/>
    <w:multiLevelType w:val="hybridMultilevel"/>
    <w:tmpl w:val="51CA0534"/>
    <w:lvl w:ilvl="0" w:tplc="F942E30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88">
    <w:nsid w:val="563E4CB9"/>
    <w:multiLevelType w:val="hybridMultilevel"/>
    <w:tmpl w:val="0FD24126"/>
    <w:lvl w:ilvl="0" w:tplc="76A896D6">
      <w:start w:val="1"/>
      <w:numFmt w:val="bullet"/>
      <w:lvlText w:val=""/>
      <w:lvlJc w:val="left"/>
      <w:pPr>
        <w:ind w:left="1429" w:hanging="360"/>
      </w:pPr>
      <w:rPr>
        <w:rFonts w:ascii="Symbol" w:hAnsi="Symbol" w:hint="default"/>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289">
    <w:nsid w:val="567335B2"/>
    <w:multiLevelType w:val="hybridMultilevel"/>
    <w:tmpl w:val="40426FEC"/>
    <w:lvl w:ilvl="0" w:tplc="3B30073A">
      <w:start w:val="1"/>
      <w:numFmt w:val="bullet"/>
      <w:lvlText w:val="−"/>
      <w:lvlJc w:val="left"/>
      <w:pPr>
        <w:tabs>
          <w:tab w:val="num" w:pos="1069"/>
        </w:tabs>
        <w:ind w:left="1069" w:hanging="360"/>
      </w:pPr>
      <w:rPr>
        <w:rFonts w:ascii="Bookman Old Style" w:hAnsi="Bookman Old Style" w:hint="default"/>
        <w:color w:val="auto"/>
        <w:sz w:val="24"/>
        <w:szCs w:val="24"/>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290">
    <w:nsid w:val="56C32DF4"/>
    <w:multiLevelType w:val="hybridMultilevel"/>
    <w:tmpl w:val="3124B8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1">
    <w:nsid w:val="5712153A"/>
    <w:multiLevelType w:val="hybridMultilevel"/>
    <w:tmpl w:val="3130588E"/>
    <w:lvl w:ilvl="0" w:tplc="204C6896">
      <w:start w:val="1"/>
      <w:numFmt w:val="decimal"/>
      <w:lvlText w:val="%1."/>
      <w:lvlJc w:val="left"/>
      <w:pPr>
        <w:ind w:left="720" w:hanging="360"/>
      </w:pPr>
      <w:rPr>
        <w:rFonts w:hint="default"/>
      </w:rPr>
    </w:lvl>
    <w:lvl w:ilvl="1" w:tplc="C8B4216E" w:tentative="1">
      <w:start w:val="1"/>
      <w:numFmt w:val="lowerLetter"/>
      <w:lvlText w:val="%2."/>
      <w:lvlJc w:val="left"/>
      <w:pPr>
        <w:ind w:left="1440" w:hanging="360"/>
      </w:pPr>
    </w:lvl>
    <w:lvl w:ilvl="2" w:tplc="EFC6120C" w:tentative="1">
      <w:start w:val="1"/>
      <w:numFmt w:val="lowerRoman"/>
      <w:lvlText w:val="%3."/>
      <w:lvlJc w:val="right"/>
      <w:pPr>
        <w:ind w:left="2160" w:hanging="180"/>
      </w:pPr>
    </w:lvl>
    <w:lvl w:ilvl="3" w:tplc="9438C70E" w:tentative="1">
      <w:start w:val="1"/>
      <w:numFmt w:val="decimal"/>
      <w:lvlText w:val="%4."/>
      <w:lvlJc w:val="left"/>
      <w:pPr>
        <w:ind w:left="2880" w:hanging="360"/>
      </w:pPr>
    </w:lvl>
    <w:lvl w:ilvl="4" w:tplc="DB1A06A0" w:tentative="1">
      <w:start w:val="1"/>
      <w:numFmt w:val="lowerLetter"/>
      <w:lvlText w:val="%5."/>
      <w:lvlJc w:val="left"/>
      <w:pPr>
        <w:ind w:left="3600" w:hanging="360"/>
      </w:pPr>
    </w:lvl>
    <w:lvl w:ilvl="5" w:tplc="844E2B06" w:tentative="1">
      <w:start w:val="1"/>
      <w:numFmt w:val="lowerRoman"/>
      <w:lvlText w:val="%6."/>
      <w:lvlJc w:val="right"/>
      <w:pPr>
        <w:ind w:left="4320" w:hanging="180"/>
      </w:pPr>
    </w:lvl>
    <w:lvl w:ilvl="6" w:tplc="D234A4C6" w:tentative="1">
      <w:start w:val="1"/>
      <w:numFmt w:val="decimal"/>
      <w:lvlText w:val="%7."/>
      <w:lvlJc w:val="left"/>
      <w:pPr>
        <w:ind w:left="5040" w:hanging="360"/>
      </w:pPr>
    </w:lvl>
    <w:lvl w:ilvl="7" w:tplc="BAE8F9B6" w:tentative="1">
      <w:start w:val="1"/>
      <w:numFmt w:val="lowerLetter"/>
      <w:lvlText w:val="%8."/>
      <w:lvlJc w:val="left"/>
      <w:pPr>
        <w:ind w:left="5760" w:hanging="360"/>
      </w:pPr>
    </w:lvl>
    <w:lvl w:ilvl="8" w:tplc="8342FDB8" w:tentative="1">
      <w:start w:val="1"/>
      <w:numFmt w:val="lowerRoman"/>
      <w:lvlText w:val="%9."/>
      <w:lvlJc w:val="right"/>
      <w:pPr>
        <w:ind w:left="6480" w:hanging="180"/>
      </w:pPr>
    </w:lvl>
  </w:abstractNum>
  <w:abstractNum w:abstractNumId="292">
    <w:nsid w:val="57B32586"/>
    <w:multiLevelType w:val="hybridMultilevel"/>
    <w:tmpl w:val="A8F0973C"/>
    <w:lvl w:ilvl="0" w:tplc="06B46524">
      <w:start w:val="1"/>
      <w:numFmt w:val="decimal"/>
      <w:lvlText w:val="%1."/>
      <w:lvlJc w:val="left"/>
      <w:pPr>
        <w:ind w:left="1709" w:hanging="100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293">
    <w:nsid w:val="582001D5"/>
    <w:multiLevelType w:val="hybridMultilevel"/>
    <w:tmpl w:val="42E4AAF8"/>
    <w:lvl w:ilvl="0" w:tplc="AA2C09A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4">
    <w:nsid w:val="582F3B66"/>
    <w:multiLevelType w:val="hybridMultilevel"/>
    <w:tmpl w:val="02468EB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5">
    <w:nsid w:val="59236CCD"/>
    <w:multiLevelType w:val="hybridMultilevel"/>
    <w:tmpl w:val="A16645F0"/>
    <w:lvl w:ilvl="0" w:tplc="D8D0405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96">
    <w:nsid w:val="59443EE1"/>
    <w:multiLevelType w:val="hybridMultilevel"/>
    <w:tmpl w:val="27D45FF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7">
    <w:nsid w:val="594C137C"/>
    <w:multiLevelType w:val="hybridMultilevel"/>
    <w:tmpl w:val="83E0A35C"/>
    <w:lvl w:ilvl="0" w:tplc="3B30073A">
      <w:start w:val="1"/>
      <w:numFmt w:val="bullet"/>
      <w:lvlText w:val="−"/>
      <w:lvlJc w:val="left"/>
      <w:pPr>
        <w:tabs>
          <w:tab w:val="num" w:pos="720"/>
        </w:tabs>
        <w:ind w:left="720" w:hanging="360"/>
      </w:pPr>
      <w:rPr>
        <w:rFonts w:ascii="Bookman Old Style" w:hAnsi="Bookman Old Style" w:hint="default"/>
        <w:i w:val="0"/>
        <w:color w:val="auto"/>
        <w:sz w:val="24"/>
        <w:szCs w:val="24"/>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98">
    <w:nsid w:val="59572A1D"/>
    <w:multiLevelType w:val="hybridMultilevel"/>
    <w:tmpl w:val="9F90EA6A"/>
    <w:lvl w:ilvl="0" w:tplc="04190005">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99">
    <w:nsid w:val="599A35B8"/>
    <w:multiLevelType w:val="hybridMultilevel"/>
    <w:tmpl w:val="413E51E2"/>
    <w:lvl w:ilvl="0" w:tplc="B270216E">
      <w:start w:val="1"/>
      <w:numFmt w:val="bullet"/>
      <w:lvlText w:val=""/>
      <w:lvlJc w:val="left"/>
      <w:pPr>
        <w:tabs>
          <w:tab w:val="num" w:pos="720"/>
        </w:tabs>
        <w:ind w:left="720" w:hanging="360"/>
      </w:pPr>
      <w:rPr>
        <w:rFonts w:ascii="Wingdings" w:hAnsi="Wingdings" w:hint="default"/>
      </w:rPr>
    </w:lvl>
    <w:lvl w:ilvl="1" w:tplc="D95C61CE">
      <w:start w:val="1"/>
      <w:numFmt w:val="bullet"/>
      <w:lvlText w:val=""/>
      <w:lvlJc w:val="left"/>
      <w:pPr>
        <w:tabs>
          <w:tab w:val="num" w:pos="1440"/>
        </w:tabs>
        <w:ind w:left="1440" w:hanging="360"/>
      </w:pPr>
      <w:rPr>
        <w:rFonts w:ascii="Wingdings" w:hAnsi="Wingdings" w:hint="default"/>
      </w:rPr>
    </w:lvl>
    <w:lvl w:ilvl="2" w:tplc="79E81AB4" w:tentative="1">
      <w:start w:val="1"/>
      <w:numFmt w:val="bullet"/>
      <w:lvlText w:val=""/>
      <w:lvlJc w:val="left"/>
      <w:pPr>
        <w:tabs>
          <w:tab w:val="num" w:pos="2160"/>
        </w:tabs>
        <w:ind w:left="2160" w:hanging="360"/>
      </w:pPr>
      <w:rPr>
        <w:rFonts w:ascii="Wingdings" w:hAnsi="Wingdings" w:hint="default"/>
      </w:rPr>
    </w:lvl>
    <w:lvl w:ilvl="3" w:tplc="D6E6E9A4" w:tentative="1">
      <w:start w:val="1"/>
      <w:numFmt w:val="bullet"/>
      <w:lvlText w:val=""/>
      <w:lvlJc w:val="left"/>
      <w:pPr>
        <w:tabs>
          <w:tab w:val="num" w:pos="2880"/>
        </w:tabs>
        <w:ind w:left="2880" w:hanging="360"/>
      </w:pPr>
      <w:rPr>
        <w:rFonts w:ascii="Wingdings" w:hAnsi="Wingdings" w:hint="default"/>
      </w:rPr>
    </w:lvl>
    <w:lvl w:ilvl="4" w:tplc="FE7ED8D4" w:tentative="1">
      <w:start w:val="1"/>
      <w:numFmt w:val="bullet"/>
      <w:lvlText w:val=""/>
      <w:lvlJc w:val="left"/>
      <w:pPr>
        <w:tabs>
          <w:tab w:val="num" w:pos="3600"/>
        </w:tabs>
        <w:ind w:left="3600" w:hanging="360"/>
      </w:pPr>
      <w:rPr>
        <w:rFonts w:ascii="Wingdings" w:hAnsi="Wingdings" w:hint="default"/>
      </w:rPr>
    </w:lvl>
    <w:lvl w:ilvl="5" w:tplc="D11E2AE0" w:tentative="1">
      <w:start w:val="1"/>
      <w:numFmt w:val="bullet"/>
      <w:lvlText w:val=""/>
      <w:lvlJc w:val="left"/>
      <w:pPr>
        <w:tabs>
          <w:tab w:val="num" w:pos="4320"/>
        </w:tabs>
        <w:ind w:left="4320" w:hanging="360"/>
      </w:pPr>
      <w:rPr>
        <w:rFonts w:ascii="Wingdings" w:hAnsi="Wingdings" w:hint="default"/>
      </w:rPr>
    </w:lvl>
    <w:lvl w:ilvl="6" w:tplc="4B5440D2" w:tentative="1">
      <w:start w:val="1"/>
      <w:numFmt w:val="bullet"/>
      <w:lvlText w:val=""/>
      <w:lvlJc w:val="left"/>
      <w:pPr>
        <w:tabs>
          <w:tab w:val="num" w:pos="5040"/>
        </w:tabs>
        <w:ind w:left="5040" w:hanging="360"/>
      </w:pPr>
      <w:rPr>
        <w:rFonts w:ascii="Wingdings" w:hAnsi="Wingdings" w:hint="default"/>
      </w:rPr>
    </w:lvl>
    <w:lvl w:ilvl="7" w:tplc="1E7491B0" w:tentative="1">
      <w:start w:val="1"/>
      <w:numFmt w:val="bullet"/>
      <w:lvlText w:val=""/>
      <w:lvlJc w:val="left"/>
      <w:pPr>
        <w:tabs>
          <w:tab w:val="num" w:pos="5760"/>
        </w:tabs>
        <w:ind w:left="5760" w:hanging="360"/>
      </w:pPr>
      <w:rPr>
        <w:rFonts w:ascii="Wingdings" w:hAnsi="Wingdings" w:hint="default"/>
      </w:rPr>
    </w:lvl>
    <w:lvl w:ilvl="8" w:tplc="A12EE3F6" w:tentative="1">
      <w:start w:val="1"/>
      <w:numFmt w:val="bullet"/>
      <w:lvlText w:val=""/>
      <w:lvlJc w:val="left"/>
      <w:pPr>
        <w:tabs>
          <w:tab w:val="num" w:pos="6480"/>
        </w:tabs>
        <w:ind w:left="6480" w:hanging="360"/>
      </w:pPr>
      <w:rPr>
        <w:rFonts w:ascii="Wingdings" w:hAnsi="Wingdings" w:hint="default"/>
      </w:rPr>
    </w:lvl>
  </w:abstractNum>
  <w:abstractNum w:abstractNumId="300">
    <w:nsid w:val="59A6776E"/>
    <w:multiLevelType w:val="hybridMultilevel"/>
    <w:tmpl w:val="1BF86B4C"/>
    <w:lvl w:ilvl="0" w:tplc="3B30073A">
      <w:start w:val="1"/>
      <w:numFmt w:val="bullet"/>
      <w:lvlText w:val="−"/>
      <w:lvlJc w:val="left"/>
      <w:pPr>
        <w:tabs>
          <w:tab w:val="num" w:pos="1069"/>
        </w:tabs>
        <w:ind w:left="1069" w:hanging="360"/>
      </w:pPr>
      <w:rPr>
        <w:rFonts w:ascii="Bookman Old Style" w:hAnsi="Bookman Old Style" w:hint="default"/>
        <w:color w:val="auto"/>
        <w:sz w:val="24"/>
        <w:szCs w:val="24"/>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301">
    <w:nsid w:val="59F60BD1"/>
    <w:multiLevelType w:val="hybridMultilevel"/>
    <w:tmpl w:val="1E92219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02">
    <w:nsid w:val="5A2B7A9B"/>
    <w:multiLevelType w:val="hybridMultilevel"/>
    <w:tmpl w:val="CF26A344"/>
    <w:lvl w:ilvl="0" w:tplc="C5ACFD5C">
      <w:start w:val="1"/>
      <w:numFmt w:val="bullet"/>
      <w:lvlText w:val=""/>
      <w:lvlJc w:val="left"/>
      <w:pPr>
        <w:tabs>
          <w:tab w:val="num" w:pos="1577"/>
        </w:tabs>
        <w:ind w:left="1577" w:hanging="377"/>
      </w:pPr>
      <w:rPr>
        <w:rFonts w:ascii="Symbol" w:hAnsi="Symbol" w:hint="default"/>
      </w:rPr>
    </w:lvl>
    <w:lvl w:ilvl="1" w:tplc="04190003" w:tentative="1">
      <w:start w:val="1"/>
      <w:numFmt w:val="bullet"/>
      <w:lvlText w:val="o"/>
      <w:lvlJc w:val="left"/>
      <w:pPr>
        <w:tabs>
          <w:tab w:val="num" w:pos="2280"/>
        </w:tabs>
        <w:ind w:left="2280" w:hanging="360"/>
      </w:pPr>
      <w:rPr>
        <w:rFonts w:ascii="Courier New" w:hAnsi="Courier New" w:cs="Courier New" w:hint="default"/>
      </w:rPr>
    </w:lvl>
    <w:lvl w:ilvl="2" w:tplc="04190005" w:tentative="1">
      <w:start w:val="1"/>
      <w:numFmt w:val="bullet"/>
      <w:lvlText w:val=""/>
      <w:lvlJc w:val="left"/>
      <w:pPr>
        <w:tabs>
          <w:tab w:val="num" w:pos="3000"/>
        </w:tabs>
        <w:ind w:left="3000" w:hanging="360"/>
      </w:pPr>
      <w:rPr>
        <w:rFonts w:ascii="Wingdings" w:hAnsi="Wingdings" w:hint="default"/>
      </w:rPr>
    </w:lvl>
    <w:lvl w:ilvl="3" w:tplc="04190001" w:tentative="1">
      <w:start w:val="1"/>
      <w:numFmt w:val="bullet"/>
      <w:lvlText w:val=""/>
      <w:lvlJc w:val="left"/>
      <w:pPr>
        <w:tabs>
          <w:tab w:val="num" w:pos="3720"/>
        </w:tabs>
        <w:ind w:left="3720" w:hanging="360"/>
      </w:pPr>
      <w:rPr>
        <w:rFonts w:ascii="Symbol" w:hAnsi="Symbol" w:hint="default"/>
      </w:rPr>
    </w:lvl>
    <w:lvl w:ilvl="4" w:tplc="04190003" w:tentative="1">
      <w:start w:val="1"/>
      <w:numFmt w:val="bullet"/>
      <w:lvlText w:val="o"/>
      <w:lvlJc w:val="left"/>
      <w:pPr>
        <w:tabs>
          <w:tab w:val="num" w:pos="4440"/>
        </w:tabs>
        <w:ind w:left="4440" w:hanging="360"/>
      </w:pPr>
      <w:rPr>
        <w:rFonts w:ascii="Courier New" w:hAnsi="Courier New" w:cs="Courier New" w:hint="default"/>
      </w:rPr>
    </w:lvl>
    <w:lvl w:ilvl="5" w:tplc="04190005" w:tentative="1">
      <w:start w:val="1"/>
      <w:numFmt w:val="bullet"/>
      <w:lvlText w:val=""/>
      <w:lvlJc w:val="left"/>
      <w:pPr>
        <w:tabs>
          <w:tab w:val="num" w:pos="5160"/>
        </w:tabs>
        <w:ind w:left="5160" w:hanging="360"/>
      </w:pPr>
      <w:rPr>
        <w:rFonts w:ascii="Wingdings" w:hAnsi="Wingdings" w:hint="default"/>
      </w:rPr>
    </w:lvl>
    <w:lvl w:ilvl="6" w:tplc="04190001" w:tentative="1">
      <w:start w:val="1"/>
      <w:numFmt w:val="bullet"/>
      <w:lvlText w:val=""/>
      <w:lvlJc w:val="left"/>
      <w:pPr>
        <w:tabs>
          <w:tab w:val="num" w:pos="5880"/>
        </w:tabs>
        <w:ind w:left="5880" w:hanging="360"/>
      </w:pPr>
      <w:rPr>
        <w:rFonts w:ascii="Symbol" w:hAnsi="Symbol" w:hint="default"/>
      </w:rPr>
    </w:lvl>
    <w:lvl w:ilvl="7" w:tplc="04190003" w:tentative="1">
      <w:start w:val="1"/>
      <w:numFmt w:val="bullet"/>
      <w:lvlText w:val="o"/>
      <w:lvlJc w:val="left"/>
      <w:pPr>
        <w:tabs>
          <w:tab w:val="num" w:pos="6600"/>
        </w:tabs>
        <w:ind w:left="6600" w:hanging="360"/>
      </w:pPr>
      <w:rPr>
        <w:rFonts w:ascii="Courier New" w:hAnsi="Courier New" w:cs="Courier New" w:hint="default"/>
      </w:rPr>
    </w:lvl>
    <w:lvl w:ilvl="8" w:tplc="04190005" w:tentative="1">
      <w:start w:val="1"/>
      <w:numFmt w:val="bullet"/>
      <w:lvlText w:val=""/>
      <w:lvlJc w:val="left"/>
      <w:pPr>
        <w:tabs>
          <w:tab w:val="num" w:pos="7320"/>
        </w:tabs>
        <w:ind w:left="7320" w:hanging="360"/>
      </w:pPr>
      <w:rPr>
        <w:rFonts w:ascii="Wingdings" w:hAnsi="Wingdings" w:hint="default"/>
      </w:rPr>
    </w:lvl>
  </w:abstractNum>
  <w:abstractNum w:abstractNumId="303">
    <w:nsid w:val="5A425478"/>
    <w:multiLevelType w:val="hybridMultilevel"/>
    <w:tmpl w:val="6CF2050E"/>
    <w:lvl w:ilvl="0" w:tplc="A9E2E0A0">
      <w:start w:val="1"/>
      <w:numFmt w:val="bullet"/>
      <w:lvlText w:val="-"/>
      <w:lvlJc w:val="left"/>
      <w:pPr>
        <w:ind w:left="360" w:hanging="360"/>
      </w:pPr>
      <w:rPr>
        <w:rFonts w:ascii="Tahoma" w:hAnsi="Tahoma"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04">
    <w:nsid w:val="5AB049D9"/>
    <w:multiLevelType w:val="hybridMultilevel"/>
    <w:tmpl w:val="B080D30C"/>
    <w:lvl w:ilvl="0" w:tplc="04190005">
      <w:start w:val="1"/>
      <w:numFmt w:val="bullet"/>
      <w:lvlText w:val=""/>
      <w:lvlJc w:val="left"/>
      <w:pPr>
        <w:tabs>
          <w:tab w:val="num" w:pos="1429"/>
        </w:tabs>
        <w:ind w:left="1429" w:hanging="360"/>
      </w:pPr>
      <w:rPr>
        <w:rFonts w:ascii="Wingdings" w:hAnsi="Wingdings"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305">
    <w:nsid w:val="5B2B3763"/>
    <w:multiLevelType w:val="hybridMultilevel"/>
    <w:tmpl w:val="2BD4ABBC"/>
    <w:lvl w:ilvl="0" w:tplc="CA8005D6">
      <w:numFmt w:val="bullet"/>
      <w:lvlText w:val="•"/>
      <w:lvlJc w:val="left"/>
      <w:pPr>
        <w:ind w:left="2118" w:hanging="1410"/>
      </w:pPr>
      <w:rPr>
        <w:rFonts w:ascii="Times New Roman" w:eastAsiaTheme="minorHAnsi" w:hAnsi="Times New Roman"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306">
    <w:nsid w:val="5C834708"/>
    <w:multiLevelType w:val="hybridMultilevel"/>
    <w:tmpl w:val="2B18A244"/>
    <w:lvl w:ilvl="0" w:tplc="0419000F">
      <w:start w:val="1"/>
      <w:numFmt w:val="decimal"/>
      <w:lvlText w:val="%1."/>
      <w:lvlJc w:val="left"/>
      <w:pPr>
        <w:tabs>
          <w:tab w:val="num" w:pos="0"/>
        </w:tabs>
        <w:ind w:left="0" w:firstLine="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07">
    <w:nsid w:val="5CA33391"/>
    <w:multiLevelType w:val="hybridMultilevel"/>
    <w:tmpl w:val="13AE6FE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8">
    <w:nsid w:val="5D0133EF"/>
    <w:multiLevelType w:val="hybridMultilevel"/>
    <w:tmpl w:val="419C4C1C"/>
    <w:lvl w:ilvl="0" w:tplc="A9E2E0A0">
      <w:start w:val="1"/>
      <w:numFmt w:val="bullet"/>
      <w:lvlText w:val="-"/>
      <w:lvlJc w:val="left"/>
      <w:pPr>
        <w:ind w:left="360" w:hanging="360"/>
      </w:pPr>
      <w:rPr>
        <w:rFonts w:ascii="Tahoma" w:hAnsi="Tahoma"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09">
    <w:nsid w:val="5D2F2F4A"/>
    <w:multiLevelType w:val="hybridMultilevel"/>
    <w:tmpl w:val="C7AA7C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0">
    <w:nsid w:val="5D486072"/>
    <w:multiLevelType w:val="hybridMultilevel"/>
    <w:tmpl w:val="7DCEB770"/>
    <w:lvl w:ilvl="0" w:tplc="04190001">
      <w:start w:val="1"/>
      <w:numFmt w:val="bullet"/>
      <w:lvlText w:val=""/>
      <w:lvlJc w:val="left"/>
      <w:pPr>
        <w:ind w:left="786"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1">
    <w:nsid w:val="5D6954A7"/>
    <w:multiLevelType w:val="hybridMultilevel"/>
    <w:tmpl w:val="B55AB42A"/>
    <w:lvl w:ilvl="0" w:tplc="52CA96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12">
    <w:nsid w:val="5D8579C4"/>
    <w:multiLevelType w:val="hybridMultilevel"/>
    <w:tmpl w:val="3DE4B64C"/>
    <w:lvl w:ilvl="0" w:tplc="76A896D6">
      <w:start w:val="1"/>
      <w:numFmt w:val="bullet"/>
      <w:lvlText w:val=""/>
      <w:lvlJc w:val="left"/>
      <w:pPr>
        <w:ind w:left="720" w:hanging="360"/>
      </w:pPr>
      <w:rPr>
        <w:rFonts w:ascii="Symbol" w:hAnsi="Symbol" w:hint="default"/>
      </w:rPr>
    </w:lvl>
    <w:lvl w:ilvl="1" w:tplc="76A896D6">
      <w:start w:val="1"/>
      <w:numFmt w:val="bullet"/>
      <w:lvlText w:val=""/>
      <w:lvlJc w:val="left"/>
      <w:pPr>
        <w:ind w:left="1485" w:hanging="405"/>
      </w:pPr>
      <w:rPr>
        <w:rFonts w:ascii="Symbol" w:hAnsi="Symbol"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3">
    <w:nsid w:val="5D91554E"/>
    <w:multiLevelType w:val="hybridMultilevel"/>
    <w:tmpl w:val="660082C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4">
    <w:nsid w:val="5E6227A0"/>
    <w:multiLevelType w:val="hybridMultilevel"/>
    <w:tmpl w:val="5DE8084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15">
    <w:nsid w:val="5EAE7ACB"/>
    <w:multiLevelType w:val="hybridMultilevel"/>
    <w:tmpl w:val="3D5C455C"/>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16">
    <w:nsid w:val="5F005CDC"/>
    <w:multiLevelType w:val="hybridMultilevel"/>
    <w:tmpl w:val="48B6FC9A"/>
    <w:lvl w:ilvl="0" w:tplc="D3F04498">
      <w:start w:val="1"/>
      <w:numFmt w:val="bullet"/>
      <w:lvlText w:val="-"/>
      <w:lvlJc w:val="left"/>
      <w:pPr>
        <w:tabs>
          <w:tab w:val="num" w:pos="1068"/>
        </w:tabs>
        <w:ind w:left="1068" w:hanging="360"/>
      </w:pPr>
      <w:rPr>
        <w:rFonts w:ascii="Courier New" w:hAnsi="Courier New" w:hint="default"/>
      </w:rPr>
    </w:lvl>
    <w:lvl w:ilvl="1" w:tplc="04190003" w:tentative="1">
      <w:start w:val="1"/>
      <w:numFmt w:val="bullet"/>
      <w:lvlText w:val="o"/>
      <w:lvlJc w:val="left"/>
      <w:pPr>
        <w:tabs>
          <w:tab w:val="num" w:pos="1428"/>
        </w:tabs>
        <w:ind w:left="1428" w:hanging="360"/>
      </w:pPr>
      <w:rPr>
        <w:rFonts w:ascii="Courier New" w:hAnsi="Courier New" w:cs="Courier New" w:hint="default"/>
      </w:rPr>
    </w:lvl>
    <w:lvl w:ilvl="2" w:tplc="04190005" w:tentative="1">
      <w:start w:val="1"/>
      <w:numFmt w:val="bullet"/>
      <w:lvlText w:val=""/>
      <w:lvlJc w:val="left"/>
      <w:pPr>
        <w:tabs>
          <w:tab w:val="num" w:pos="2148"/>
        </w:tabs>
        <w:ind w:left="2148" w:hanging="360"/>
      </w:pPr>
      <w:rPr>
        <w:rFonts w:ascii="Wingdings" w:hAnsi="Wingdings" w:hint="default"/>
      </w:rPr>
    </w:lvl>
    <w:lvl w:ilvl="3" w:tplc="04190001" w:tentative="1">
      <w:start w:val="1"/>
      <w:numFmt w:val="bullet"/>
      <w:lvlText w:val=""/>
      <w:lvlJc w:val="left"/>
      <w:pPr>
        <w:tabs>
          <w:tab w:val="num" w:pos="2868"/>
        </w:tabs>
        <w:ind w:left="2868" w:hanging="360"/>
      </w:pPr>
      <w:rPr>
        <w:rFonts w:ascii="Symbol" w:hAnsi="Symbol" w:hint="default"/>
      </w:rPr>
    </w:lvl>
    <w:lvl w:ilvl="4" w:tplc="04190003" w:tentative="1">
      <w:start w:val="1"/>
      <w:numFmt w:val="bullet"/>
      <w:lvlText w:val="o"/>
      <w:lvlJc w:val="left"/>
      <w:pPr>
        <w:tabs>
          <w:tab w:val="num" w:pos="3588"/>
        </w:tabs>
        <w:ind w:left="3588" w:hanging="360"/>
      </w:pPr>
      <w:rPr>
        <w:rFonts w:ascii="Courier New" w:hAnsi="Courier New" w:cs="Courier New" w:hint="default"/>
      </w:rPr>
    </w:lvl>
    <w:lvl w:ilvl="5" w:tplc="04190005" w:tentative="1">
      <w:start w:val="1"/>
      <w:numFmt w:val="bullet"/>
      <w:lvlText w:val=""/>
      <w:lvlJc w:val="left"/>
      <w:pPr>
        <w:tabs>
          <w:tab w:val="num" w:pos="4308"/>
        </w:tabs>
        <w:ind w:left="4308" w:hanging="360"/>
      </w:pPr>
      <w:rPr>
        <w:rFonts w:ascii="Wingdings" w:hAnsi="Wingdings" w:hint="default"/>
      </w:rPr>
    </w:lvl>
    <w:lvl w:ilvl="6" w:tplc="04190001" w:tentative="1">
      <w:start w:val="1"/>
      <w:numFmt w:val="bullet"/>
      <w:lvlText w:val=""/>
      <w:lvlJc w:val="left"/>
      <w:pPr>
        <w:tabs>
          <w:tab w:val="num" w:pos="5028"/>
        </w:tabs>
        <w:ind w:left="5028" w:hanging="360"/>
      </w:pPr>
      <w:rPr>
        <w:rFonts w:ascii="Symbol" w:hAnsi="Symbol" w:hint="default"/>
      </w:rPr>
    </w:lvl>
    <w:lvl w:ilvl="7" w:tplc="04190003" w:tentative="1">
      <w:start w:val="1"/>
      <w:numFmt w:val="bullet"/>
      <w:lvlText w:val="o"/>
      <w:lvlJc w:val="left"/>
      <w:pPr>
        <w:tabs>
          <w:tab w:val="num" w:pos="5748"/>
        </w:tabs>
        <w:ind w:left="5748" w:hanging="360"/>
      </w:pPr>
      <w:rPr>
        <w:rFonts w:ascii="Courier New" w:hAnsi="Courier New" w:cs="Courier New" w:hint="default"/>
      </w:rPr>
    </w:lvl>
    <w:lvl w:ilvl="8" w:tplc="04190005" w:tentative="1">
      <w:start w:val="1"/>
      <w:numFmt w:val="bullet"/>
      <w:lvlText w:val=""/>
      <w:lvlJc w:val="left"/>
      <w:pPr>
        <w:tabs>
          <w:tab w:val="num" w:pos="6468"/>
        </w:tabs>
        <w:ind w:left="6468" w:hanging="360"/>
      </w:pPr>
      <w:rPr>
        <w:rFonts w:ascii="Wingdings" w:hAnsi="Wingdings" w:hint="default"/>
      </w:rPr>
    </w:lvl>
  </w:abstractNum>
  <w:abstractNum w:abstractNumId="317">
    <w:nsid w:val="5F4A6512"/>
    <w:multiLevelType w:val="hybridMultilevel"/>
    <w:tmpl w:val="0BEEFDC8"/>
    <w:lvl w:ilvl="0" w:tplc="19B221BE">
      <w:start w:val="1"/>
      <w:numFmt w:val="decimal"/>
      <w:lvlText w:val="%1."/>
      <w:lvlJc w:val="left"/>
      <w:pPr>
        <w:ind w:left="1429" w:hanging="360"/>
      </w:pPr>
      <w:rPr>
        <w:b w:val="0"/>
        <w:color w:val="auto"/>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18">
    <w:nsid w:val="5F5047F2"/>
    <w:multiLevelType w:val="hybridMultilevel"/>
    <w:tmpl w:val="FC529828"/>
    <w:lvl w:ilvl="0" w:tplc="DFF0ACE0">
      <w:start w:val="1"/>
      <w:numFmt w:val="decimal"/>
      <w:lvlText w:val="%1."/>
      <w:lvlJc w:val="left"/>
      <w:pPr>
        <w:ind w:left="927" w:hanging="360"/>
      </w:pPr>
      <w:rPr>
        <w:rFonts w:ascii="Times New Roman" w:eastAsiaTheme="minorHAnsi" w:hAnsi="Times New Roman" w:cstheme="minorBidi"/>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19">
    <w:nsid w:val="5F5E64ED"/>
    <w:multiLevelType w:val="hybridMultilevel"/>
    <w:tmpl w:val="702EFA40"/>
    <w:lvl w:ilvl="0" w:tplc="1B5CE89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20">
    <w:nsid w:val="5F866C30"/>
    <w:multiLevelType w:val="hybridMultilevel"/>
    <w:tmpl w:val="9B6CEAAC"/>
    <w:lvl w:ilvl="0" w:tplc="E5F807F0">
      <w:start w:val="1"/>
      <w:numFmt w:val="bullet"/>
      <w:lvlText w:val="-"/>
      <w:lvlJc w:val="left"/>
      <w:pPr>
        <w:ind w:left="720" w:hanging="360"/>
      </w:pPr>
      <w:rPr>
        <w:rFonts w:ascii="Segoe UI" w:hAnsi="Segoe U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1">
    <w:nsid w:val="5FEE660E"/>
    <w:multiLevelType w:val="hybridMultilevel"/>
    <w:tmpl w:val="D2AC89DC"/>
    <w:lvl w:ilvl="0" w:tplc="0419000F">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22">
    <w:nsid w:val="601A7E0B"/>
    <w:multiLevelType w:val="hybridMultilevel"/>
    <w:tmpl w:val="96EEB368"/>
    <w:lvl w:ilvl="0" w:tplc="0409000F">
      <w:start w:val="1"/>
      <w:numFmt w:val="decimal"/>
      <w:lvlText w:val="%1."/>
      <w:lvlJc w:val="left"/>
      <w:pPr>
        <w:ind w:left="360" w:hanging="360"/>
      </w:pPr>
      <w:rPr>
        <w:rFont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23">
    <w:nsid w:val="603D4B72"/>
    <w:multiLevelType w:val="hybridMultilevel"/>
    <w:tmpl w:val="2F48571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24">
    <w:nsid w:val="609B624B"/>
    <w:multiLevelType w:val="hybridMultilevel"/>
    <w:tmpl w:val="55343E7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5">
    <w:nsid w:val="609C18CC"/>
    <w:multiLevelType w:val="hybridMultilevel"/>
    <w:tmpl w:val="643A6D0C"/>
    <w:lvl w:ilvl="0" w:tplc="FFEA4598">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26">
    <w:nsid w:val="60A15A6E"/>
    <w:multiLevelType w:val="hybridMultilevel"/>
    <w:tmpl w:val="E39A212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7">
    <w:nsid w:val="60D76493"/>
    <w:multiLevelType w:val="multilevel"/>
    <w:tmpl w:val="FC48047A"/>
    <w:lvl w:ilvl="0">
      <w:start w:val="1"/>
      <w:numFmt w:val="decimal"/>
      <w:lvlText w:val="%1)"/>
      <w:lvlJc w:val="left"/>
      <w:pPr>
        <w:tabs>
          <w:tab w:val="num" w:pos="720"/>
        </w:tabs>
        <w:ind w:left="720" w:hanging="360"/>
      </w:pPr>
      <w:rPr>
        <w:rFonts w:ascii="Times New Roman" w:eastAsia="Times New Roman" w:hAnsi="Times New Roman" w:cs="Times New Roman"/>
      </w:rPr>
    </w:lvl>
    <w:lvl w:ilvl="1">
      <w:start w:val="1"/>
      <w:numFmt w:val="decimal"/>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8">
    <w:nsid w:val="60FF4FF3"/>
    <w:multiLevelType w:val="hybridMultilevel"/>
    <w:tmpl w:val="E4622AC4"/>
    <w:lvl w:ilvl="0" w:tplc="0409000F">
      <w:start w:val="1"/>
      <w:numFmt w:val="decimal"/>
      <w:lvlText w:val="%1."/>
      <w:lvlJc w:val="left"/>
      <w:pPr>
        <w:ind w:left="360" w:hanging="360"/>
      </w:pPr>
      <w:rPr>
        <w:rFonts w:hint="default"/>
      </w:rPr>
    </w:lvl>
    <w:lvl w:ilvl="1" w:tplc="3A38DEDE" w:tentative="1">
      <w:start w:val="1"/>
      <w:numFmt w:val="bullet"/>
      <w:lvlText w:val="•"/>
      <w:lvlJc w:val="left"/>
      <w:pPr>
        <w:tabs>
          <w:tab w:val="num" w:pos="1080"/>
        </w:tabs>
        <w:ind w:left="1080" w:hanging="360"/>
      </w:pPr>
      <w:rPr>
        <w:rFonts w:ascii="Arial" w:hAnsi="Arial" w:hint="default"/>
      </w:rPr>
    </w:lvl>
    <w:lvl w:ilvl="2" w:tplc="94AACE7E" w:tentative="1">
      <w:start w:val="1"/>
      <w:numFmt w:val="bullet"/>
      <w:lvlText w:val="•"/>
      <w:lvlJc w:val="left"/>
      <w:pPr>
        <w:tabs>
          <w:tab w:val="num" w:pos="1800"/>
        </w:tabs>
        <w:ind w:left="1800" w:hanging="360"/>
      </w:pPr>
      <w:rPr>
        <w:rFonts w:ascii="Arial" w:hAnsi="Arial" w:hint="default"/>
      </w:rPr>
    </w:lvl>
    <w:lvl w:ilvl="3" w:tplc="55F034AA" w:tentative="1">
      <w:start w:val="1"/>
      <w:numFmt w:val="bullet"/>
      <w:lvlText w:val="•"/>
      <w:lvlJc w:val="left"/>
      <w:pPr>
        <w:tabs>
          <w:tab w:val="num" w:pos="2520"/>
        </w:tabs>
        <w:ind w:left="2520" w:hanging="360"/>
      </w:pPr>
      <w:rPr>
        <w:rFonts w:ascii="Arial" w:hAnsi="Arial" w:hint="default"/>
      </w:rPr>
    </w:lvl>
    <w:lvl w:ilvl="4" w:tplc="C32E74F0" w:tentative="1">
      <w:start w:val="1"/>
      <w:numFmt w:val="bullet"/>
      <w:lvlText w:val="•"/>
      <w:lvlJc w:val="left"/>
      <w:pPr>
        <w:tabs>
          <w:tab w:val="num" w:pos="3240"/>
        </w:tabs>
        <w:ind w:left="3240" w:hanging="360"/>
      </w:pPr>
      <w:rPr>
        <w:rFonts w:ascii="Arial" w:hAnsi="Arial" w:hint="default"/>
      </w:rPr>
    </w:lvl>
    <w:lvl w:ilvl="5" w:tplc="AC26D42C" w:tentative="1">
      <w:start w:val="1"/>
      <w:numFmt w:val="bullet"/>
      <w:lvlText w:val="•"/>
      <w:lvlJc w:val="left"/>
      <w:pPr>
        <w:tabs>
          <w:tab w:val="num" w:pos="3960"/>
        </w:tabs>
        <w:ind w:left="3960" w:hanging="360"/>
      </w:pPr>
      <w:rPr>
        <w:rFonts w:ascii="Arial" w:hAnsi="Arial" w:hint="default"/>
      </w:rPr>
    </w:lvl>
    <w:lvl w:ilvl="6" w:tplc="3C7A6A66" w:tentative="1">
      <w:start w:val="1"/>
      <w:numFmt w:val="bullet"/>
      <w:lvlText w:val="•"/>
      <w:lvlJc w:val="left"/>
      <w:pPr>
        <w:tabs>
          <w:tab w:val="num" w:pos="4680"/>
        </w:tabs>
        <w:ind w:left="4680" w:hanging="360"/>
      </w:pPr>
      <w:rPr>
        <w:rFonts w:ascii="Arial" w:hAnsi="Arial" w:hint="default"/>
      </w:rPr>
    </w:lvl>
    <w:lvl w:ilvl="7" w:tplc="341EBCDE" w:tentative="1">
      <w:start w:val="1"/>
      <w:numFmt w:val="bullet"/>
      <w:lvlText w:val="•"/>
      <w:lvlJc w:val="left"/>
      <w:pPr>
        <w:tabs>
          <w:tab w:val="num" w:pos="5400"/>
        </w:tabs>
        <w:ind w:left="5400" w:hanging="360"/>
      </w:pPr>
      <w:rPr>
        <w:rFonts w:ascii="Arial" w:hAnsi="Arial" w:hint="default"/>
      </w:rPr>
    </w:lvl>
    <w:lvl w:ilvl="8" w:tplc="27AEA53E" w:tentative="1">
      <w:start w:val="1"/>
      <w:numFmt w:val="bullet"/>
      <w:lvlText w:val="•"/>
      <w:lvlJc w:val="left"/>
      <w:pPr>
        <w:tabs>
          <w:tab w:val="num" w:pos="6120"/>
        </w:tabs>
        <w:ind w:left="6120" w:hanging="360"/>
      </w:pPr>
      <w:rPr>
        <w:rFonts w:ascii="Arial" w:hAnsi="Arial" w:hint="default"/>
      </w:rPr>
    </w:lvl>
  </w:abstractNum>
  <w:abstractNum w:abstractNumId="329">
    <w:nsid w:val="61037839"/>
    <w:multiLevelType w:val="hybridMultilevel"/>
    <w:tmpl w:val="34761688"/>
    <w:lvl w:ilvl="0" w:tplc="BA9C69BA">
      <w:start w:val="1"/>
      <w:numFmt w:val="decimal"/>
      <w:lvlText w:val="%1."/>
      <w:lvlJc w:val="left"/>
      <w:pPr>
        <w:ind w:left="720" w:hanging="360"/>
      </w:pPr>
      <w:rPr>
        <w: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0">
    <w:nsid w:val="612B7DA4"/>
    <w:multiLevelType w:val="hybridMultilevel"/>
    <w:tmpl w:val="A9E682D4"/>
    <w:lvl w:ilvl="0" w:tplc="9812973E">
      <w:start w:val="1"/>
      <w:numFmt w:val="bullet"/>
      <w:lvlText w:val="•"/>
      <w:lvlJc w:val="left"/>
      <w:pPr>
        <w:tabs>
          <w:tab w:val="num" w:pos="720"/>
        </w:tabs>
        <w:ind w:left="720" w:hanging="360"/>
      </w:pPr>
      <w:rPr>
        <w:rFonts w:ascii="Arial" w:hAnsi="Arial" w:hint="default"/>
      </w:rPr>
    </w:lvl>
    <w:lvl w:ilvl="1" w:tplc="B104717A">
      <w:start w:val="5881"/>
      <w:numFmt w:val="bullet"/>
      <w:lvlText w:val="•"/>
      <w:lvlJc w:val="left"/>
      <w:pPr>
        <w:tabs>
          <w:tab w:val="num" w:pos="1440"/>
        </w:tabs>
        <w:ind w:left="1440" w:hanging="360"/>
      </w:pPr>
      <w:rPr>
        <w:rFonts w:ascii="Arial" w:hAnsi="Arial" w:hint="default"/>
      </w:rPr>
    </w:lvl>
    <w:lvl w:ilvl="2" w:tplc="D432FDD0" w:tentative="1">
      <w:start w:val="1"/>
      <w:numFmt w:val="bullet"/>
      <w:lvlText w:val="•"/>
      <w:lvlJc w:val="left"/>
      <w:pPr>
        <w:tabs>
          <w:tab w:val="num" w:pos="2160"/>
        </w:tabs>
        <w:ind w:left="2160" w:hanging="360"/>
      </w:pPr>
      <w:rPr>
        <w:rFonts w:ascii="Arial" w:hAnsi="Arial" w:hint="default"/>
      </w:rPr>
    </w:lvl>
    <w:lvl w:ilvl="3" w:tplc="BFCC97F4" w:tentative="1">
      <w:start w:val="1"/>
      <w:numFmt w:val="bullet"/>
      <w:lvlText w:val="•"/>
      <w:lvlJc w:val="left"/>
      <w:pPr>
        <w:tabs>
          <w:tab w:val="num" w:pos="2880"/>
        </w:tabs>
        <w:ind w:left="2880" w:hanging="360"/>
      </w:pPr>
      <w:rPr>
        <w:rFonts w:ascii="Arial" w:hAnsi="Arial" w:hint="default"/>
      </w:rPr>
    </w:lvl>
    <w:lvl w:ilvl="4" w:tplc="FD52D61E" w:tentative="1">
      <w:start w:val="1"/>
      <w:numFmt w:val="bullet"/>
      <w:lvlText w:val="•"/>
      <w:lvlJc w:val="left"/>
      <w:pPr>
        <w:tabs>
          <w:tab w:val="num" w:pos="3600"/>
        </w:tabs>
        <w:ind w:left="3600" w:hanging="360"/>
      </w:pPr>
      <w:rPr>
        <w:rFonts w:ascii="Arial" w:hAnsi="Arial" w:hint="default"/>
      </w:rPr>
    </w:lvl>
    <w:lvl w:ilvl="5" w:tplc="F29E3534" w:tentative="1">
      <w:start w:val="1"/>
      <w:numFmt w:val="bullet"/>
      <w:lvlText w:val="•"/>
      <w:lvlJc w:val="left"/>
      <w:pPr>
        <w:tabs>
          <w:tab w:val="num" w:pos="4320"/>
        </w:tabs>
        <w:ind w:left="4320" w:hanging="360"/>
      </w:pPr>
      <w:rPr>
        <w:rFonts w:ascii="Arial" w:hAnsi="Arial" w:hint="default"/>
      </w:rPr>
    </w:lvl>
    <w:lvl w:ilvl="6" w:tplc="606ED0B4" w:tentative="1">
      <w:start w:val="1"/>
      <w:numFmt w:val="bullet"/>
      <w:lvlText w:val="•"/>
      <w:lvlJc w:val="left"/>
      <w:pPr>
        <w:tabs>
          <w:tab w:val="num" w:pos="5040"/>
        </w:tabs>
        <w:ind w:left="5040" w:hanging="360"/>
      </w:pPr>
      <w:rPr>
        <w:rFonts w:ascii="Arial" w:hAnsi="Arial" w:hint="default"/>
      </w:rPr>
    </w:lvl>
    <w:lvl w:ilvl="7" w:tplc="0A5CDCD6" w:tentative="1">
      <w:start w:val="1"/>
      <w:numFmt w:val="bullet"/>
      <w:lvlText w:val="•"/>
      <w:lvlJc w:val="left"/>
      <w:pPr>
        <w:tabs>
          <w:tab w:val="num" w:pos="5760"/>
        </w:tabs>
        <w:ind w:left="5760" w:hanging="360"/>
      </w:pPr>
      <w:rPr>
        <w:rFonts w:ascii="Arial" w:hAnsi="Arial" w:hint="default"/>
      </w:rPr>
    </w:lvl>
    <w:lvl w:ilvl="8" w:tplc="8594E62A" w:tentative="1">
      <w:start w:val="1"/>
      <w:numFmt w:val="bullet"/>
      <w:lvlText w:val="•"/>
      <w:lvlJc w:val="left"/>
      <w:pPr>
        <w:tabs>
          <w:tab w:val="num" w:pos="6480"/>
        </w:tabs>
        <w:ind w:left="6480" w:hanging="360"/>
      </w:pPr>
      <w:rPr>
        <w:rFonts w:ascii="Arial" w:hAnsi="Arial" w:hint="default"/>
      </w:rPr>
    </w:lvl>
  </w:abstractNum>
  <w:abstractNum w:abstractNumId="331">
    <w:nsid w:val="62035999"/>
    <w:multiLevelType w:val="hybridMultilevel"/>
    <w:tmpl w:val="0C1A883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32">
    <w:nsid w:val="620F12D7"/>
    <w:multiLevelType w:val="hybridMultilevel"/>
    <w:tmpl w:val="E2E05610"/>
    <w:lvl w:ilvl="0" w:tplc="76A896D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3">
    <w:nsid w:val="624C4A01"/>
    <w:multiLevelType w:val="hybridMultilevel"/>
    <w:tmpl w:val="B172FD8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4">
    <w:nsid w:val="63D35FB4"/>
    <w:multiLevelType w:val="hybridMultilevel"/>
    <w:tmpl w:val="0BEEFDC8"/>
    <w:lvl w:ilvl="0" w:tplc="19B221BE">
      <w:start w:val="1"/>
      <w:numFmt w:val="decimal"/>
      <w:lvlText w:val="%1."/>
      <w:lvlJc w:val="left"/>
      <w:pPr>
        <w:ind w:left="1429" w:hanging="360"/>
      </w:pPr>
      <w:rPr>
        <w:b w:val="0"/>
        <w:color w:val="auto"/>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35">
    <w:nsid w:val="64765C16"/>
    <w:multiLevelType w:val="hybridMultilevel"/>
    <w:tmpl w:val="FAA66E46"/>
    <w:lvl w:ilvl="0" w:tplc="76A896D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36">
    <w:nsid w:val="656C2C31"/>
    <w:multiLevelType w:val="hybridMultilevel"/>
    <w:tmpl w:val="255EDD08"/>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37">
    <w:nsid w:val="657B7F46"/>
    <w:multiLevelType w:val="hybridMultilevel"/>
    <w:tmpl w:val="81E0F004"/>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8">
    <w:nsid w:val="657E5211"/>
    <w:multiLevelType w:val="hybridMultilevel"/>
    <w:tmpl w:val="263876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9">
    <w:nsid w:val="659F5B0F"/>
    <w:multiLevelType w:val="hybridMultilevel"/>
    <w:tmpl w:val="2E9A33E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0">
    <w:nsid w:val="66EF3BD9"/>
    <w:multiLevelType w:val="hybridMultilevel"/>
    <w:tmpl w:val="6A9EBF3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41">
    <w:nsid w:val="6713067C"/>
    <w:multiLevelType w:val="hybridMultilevel"/>
    <w:tmpl w:val="369090A2"/>
    <w:lvl w:ilvl="0" w:tplc="7D1C04D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2">
    <w:nsid w:val="6766130B"/>
    <w:multiLevelType w:val="hybridMultilevel"/>
    <w:tmpl w:val="7964949C"/>
    <w:lvl w:ilvl="0" w:tplc="76A896D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3">
    <w:nsid w:val="67CA0340"/>
    <w:multiLevelType w:val="hybridMultilevel"/>
    <w:tmpl w:val="9648E0AC"/>
    <w:lvl w:ilvl="0" w:tplc="D5CEB820">
      <w:start w:val="1"/>
      <w:numFmt w:val="bullet"/>
      <w:lvlText w:val="•"/>
      <w:lvlJc w:val="left"/>
      <w:pPr>
        <w:tabs>
          <w:tab w:val="num" w:pos="720"/>
        </w:tabs>
        <w:ind w:left="720" w:hanging="360"/>
      </w:pPr>
      <w:rPr>
        <w:rFonts w:ascii="Arial" w:hAnsi="Arial" w:hint="default"/>
      </w:rPr>
    </w:lvl>
    <w:lvl w:ilvl="1" w:tplc="2CA41B44" w:tentative="1">
      <w:start w:val="1"/>
      <w:numFmt w:val="bullet"/>
      <w:lvlText w:val="•"/>
      <w:lvlJc w:val="left"/>
      <w:pPr>
        <w:tabs>
          <w:tab w:val="num" w:pos="1440"/>
        </w:tabs>
        <w:ind w:left="1440" w:hanging="360"/>
      </w:pPr>
      <w:rPr>
        <w:rFonts w:ascii="Arial" w:hAnsi="Arial" w:hint="default"/>
      </w:rPr>
    </w:lvl>
    <w:lvl w:ilvl="2" w:tplc="4516E8A6" w:tentative="1">
      <w:start w:val="1"/>
      <w:numFmt w:val="bullet"/>
      <w:lvlText w:val="•"/>
      <w:lvlJc w:val="left"/>
      <w:pPr>
        <w:tabs>
          <w:tab w:val="num" w:pos="2160"/>
        </w:tabs>
        <w:ind w:left="2160" w:hanging="360"/>
      </w:pPr>
      <w:rPr>
        <w:rFonts w:ascii="Arial" w:hAnsi="Arial" w:hint="default"/>
      </w:rPr>
    </w:lvl>
    <w:lvl w:ilvl="3" w:tplc="EF7E78BE" w:tentative="1">
      <w:start w:val="1"/>
      <w:numFmt w:val="bullet"/>
      <w:lvlText w:val="•"/>
      <w:lvlJc w:val="left"/>
      <w:pPr>
        <w:tabs>
          <w:tab w:val="num" w:pos="2880"/>
        </w:tabs>
        <w:ind w:left="2880" w:hanging="360"/>
      </w:pPr>
      <w:rPr>
        <w:rFonts w:ascii="Arial" w:hAnsi="Arial" w:hint="default"/>
      </w:rPr>
    </w:lvl>
    <w:lvl w:ilvl="4" w:tplc="90FA5186" w:tentative="1">
      <w:start w:val="1"/>
      <w:numFmt w:val="bullet"/>
      <w:lvlText w:val="•"/>
      <w:lvlJc w:val="left"/>
      <w:pPr>
        <w:tabs>
          <w:tab w:val="num" w:pos="3600"/>
        </w:tabs>
        <w:ind w:left="3600" w:hanging="360"/>
      </w:pPr>
      <w:rPr>
        <w:rFonts w:ascii="Arial" w:hAnsi="Arial" w:hint="default"/>
      </w:rPr>
    </w:lvl>
    <w:lvl w:ilvl="5" w:tplc="FAF8C5B8" w:tentative="1">
      <w:start w:val="1"/>
      <w:numFmt w:val="bullet"/>
      <w:lvlText w:val="•"/>
      <w:lvlJc w:val="left"/>
      <w:pPr>
        <w:tabs>
          <w:tab w:val="num" w:pos="4320"/>
        </w:tabs>
        <w:ind w:left="4320" w:hanging="360"/>
      </w:pPr>
      <w:rPr>
        <w:rFonts w:ascii="Arial" w:hAnsi="Arial" w:hint="default"/>
      </w:rPr>
    </w:lvl>
    <w:lvl w:ilvl="6" w:tplc="CBD2DD20" w:tentative="1">
      <w:start w:val="1"/>
      <w:numFmt w:val="bullet"/>
      <w:lvlText w:val="•"/>
      <w:lvlJc w:val="left"/>
      <w:pPr>
        <w:tabs>
          <w:tab w:val="num" w:pos="5040"/>
        </w:tabs>
        <w:ind w:left="5040" w:hanging="360"/>
      </w:pPr>
      <w:rPr>
        <w:rFonts w:ascii="Arial" w:hAnsi="Arial" w:hint="default"/>
      </w:rPr>
    </w:lvl>
    <w:lvl w:ilvl="7" w:tplc="BD26DBFE" w:tentative="1">
      <w:start w:val="1"/>
      <w:numFmt w:val="bullet"/>
      <w:lvlText w:val="•"/>
      <w:lvlJc w:val="left"/>
      <w:pPr>
        <w:tabs>
          <w:tab w:val="num" w:pos="5760"/>
        </w:tabs>
        <w:ind w:left="5760" w:hanging="360"/>
      </w:pPr>
      <w:rPr>
        <w:rFonts w:ascii="Arial" w:hAnsi="Arial" w:hint="default"/>
      </w:rPr>
    </w:lvl>
    <w:lvl w:ilvl="8" w:tplc="3502F742" w:tentative="1">
      <w:start w:val="1"/>
      <w:numFmt w:val="bullet"/>
      <w:lvlText w:val="•"/>
      <w:lvlJc w:val="left"/>
      <w:pPr>
        <w:tabs>
          <w:tab w:val="num" w:pos="6480"/>
        </w:tabs>
        <w:ind w:left="6480" w:hanging="360"/>
      </w:pPr>
      <w:rPr>
        <w:rFonts w:ascii="Arial" w:hAnsi="Arial" w:hint="default"/>
      </w:rPr>
    </w:lvl>
  </w:abstractNum>
  <w:abstractNum w:abstractNumId="344">
    <w:nsid w:val="68166558"/>
    <w:multiLevelType w:val="hybridMultilevel"/>
    <w:tmpl w:val="BD5849BA"/>
    <w:lvl w:ilvl="0" w:tplc="E8023C00">
      <w:start w:val="16"/>
      <w:numFmt w:val="decimal"/>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5">
    <w:nsid w:val="68555535"/>
    <w:multiLevelType w:val="hybridMultilevel"/>
    <w:tmpl w:val="3F562C0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6">
    <w:nsid w:val="685B411E"/>
    <w:multiLevelType w:val="hybridMultilevel"/>
    <w:tmpl w:val="A602114C"/>
    <w:lvl w:ilvl="0" w:tplc="04190001">
      <w:start w:val="1"/>
      <w:numFmt w:val="bullet"/>
      <w:lvlText w:val=""/>
      <w:lvlJc w:val="left"/>
      <w:pPr>
        <w:ind w:left="1788" w:hanging="360"/>
      </w:pPr>
      <w:rPr>
        <w:rFonts w:ascii="Symbol" w:hAnsi="Symbol" w:hint="default"/>
      </w:rPr>
    </w:lvl>
    <w:lvl w:ilvl="1" w:tplc="04190003" w:tentative="1">
      <w:start w:val="1"/>
      <w:numFmt w:val="bullet"/>
      <w:lvlText w:val="o"/>
      <w:lvlJc w:val="left"/>
      <w:pPr>
        <w:ind w:left="2508" w:hanging="360"/>
      </w:pPr>
      <w:rPr>
        <w:rFonts w:ascii="Courier New" w:hAnsi="Courier New" w:cs="Courier New" w:hint="default"/>
      </w:rPr>
    </w:lvl>
    <w:lvl w:ilvl="2" w:tplc="04190005" w:tentative="1">
      <w:start w:val="1"/>
      <w:numFmt w:val="bullet"/>
      <w:lvlText w:val=""/>
      <w:lvlJc w:val="left"/>
      <w:pPr>
        <w:ind w:left="3228" w:hanging="360"/>
      </w:pPr>
      <w:rPr>
        <w:rFonts w:ascii="Wingdings" w:hAnsi="Wingdings" w:hint="default"/>
      </w:rPr>
    </w:lvl>
    <w:lvl w:ilvl="3" w:tplc="04190001" w:tentative="1">
      <w:start w:val="1"/>
      <w:numFmt w:val="bullet"/>
      <w:lvlText w:val=""/>
      <w:lvlJc w:val="left"/>
      <w:pPr>
        <w:ind w:left="3948" w:hanging="360"/>
      </w:pPr>
      <w:rPr>
        <w:rFonts w:ascii="Symbol" w:hAnsi="Symbol" w:hint="default"/>
      </w:rPr>
    </w:lvl>
    <w:lvl w:ilvl="4" w:tplc="04190003" w:tentative="1">
      <w:start w:val="1"/>
      <w:numFmt w:val="bullet"/>
      <w:lvlText w:val="o"/>
      <w:lvlJc w:val="left"/>
      <w:pPr>
        <w:ind w:left="4668" w:hanging="360"/>
      </w:pPr>
      <w:rPr>
        <w:rFonts w:ascii="Courier New" w:hAnsi="Courier New" w:cs="Courier New" w:hint="default"/>
      </w:rPr>
    </w:lvl>
    <w:lvl w:ilvl="5" w:tplc="04190005" w:tentative="1">
      <w:start w:val="1"/>
      <w:numFmt w:val="bullet"/>
      <w:lvlText w:val=""/>
      <w:lvlJc w:val="left"/>
      <w:pPr>
        <w:ind w:left="5388" w:hanging="360"/>
      </w:pPr>
      <w:rPr>
        <w:rFonts w:ascii="Wingdings" w:hAnsi="Wingdings" w:hint="default"/>
      </w:rPr>
    </w:lvl>
    <w:lvl w:ilvl="6" w:tplc="04190001" w:tentative="1">
      <w:start w:val="1"/>
      <w:numFmt w:val="bullet"/>
      <w:lvlText w:val=""/>
      <w:lvlJc w:val="left"/>
      <w:pPr>
        <w:ind w:left="6108" w:hanging="360"/>
      </w:pPr>
      <w:rPr>
        <w:rFonts w:ascii="Symbol" w:hAnsi="Symbol" w:hint="default"/>
      </w:rPr>
    </w:lvl>
    <w:lvl w:ilvl="7" w:tplc="04190003" w:tentative="1">
      <w:start w:val="1"/>
      <w:numFmt w:val="bullet"/>
      <w:lvlText w:val="o"/>
      <w:lvlJc w:val="left"/>
      <w:pPr>
        <w:ind w:left="6828" w:hanging="360"/>
      </w:pPr>
      <w:rPr>
        <w:rFonts w:ascii="Courier New" w:hAnsi="Courier New" w:cs="Courier New" w:hint="default"/>
      </w:rPr>
    </w:lvl>
    <w:lvl w:ilvl="8" w:tplc="04190005" w:tentative="1">
      <w:start w:val="1"/>
      <w:numFmt w:val="bullet"/>
      <w:lvlText w:val=""/>
      <w:lvlJc w:val="left"/>
      <w:pPr>
        <w:ind w:left="7548" w:hanging="360"/>
      </w:pPr>
      <w:rPr>
        <w:rFonts w:ascii="Wingdings" w:hAnsi="Wingdings" w:hint="default"/>
      </w:rPr>
    </w:lvl>
  </w:abstractNum>
  <w:abstractNum w:abstractNumId="347">
    <w:nsid w:val="68B81BFB"/>
    <w:multiLevelType w:val="hybridMultilevel"/>
    <w:tmpl w:val="F81C08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8">
    <w:nsid w:val="68D504DA"/>
    <w:multiLevelType w:val="hybridMultilevel"/>
    <w:tmpl w:val="BD14379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9">
    <w:nsid w:val="695A66C6"/>
    <w:multiLevelType w:val="hybridMultilevel"/>
    <w:tmpl w:val="E95C00D0"/>
    <w:lvl w:ilvl="0" w:tplc="981CE994">
      <w:start w:val="1"/>
      <w:numFmt w:val="bullet"/>
      <w:lvlText w:val="●"/>
      <w:lvlJc w:val="left"/>
      <w:pPr>
        <w:tabs>
          <w:tab w:val="num" w:pos="720"/>
        </w:tabs>
        <w:ind w:left="720" w:hanging="360"/>
      </w:pPr>
      <w:rPr>
        <w:rFonts w:ascii="Calibri" w:hAnsi="Calibri" w:hint="default"/>
      </w:rPr>
    </w:lvl>
    <w:lvl w:ilvl="1" w:tplc="8F4C003C" w:tentative="1">
      <w:start w:val="1"/>
      <w:numFmt w:val="bullet"/>
      <w:lvlText w:val="●"/>
      <w:lvlJc w:val="left"/>
      <w:pPr>
        <w:tabs>
          <w:tab w:val="num" w:pos="1440"/>
        </w:tabs>
        <w:ind w:left="1440" w:hanging="360"/>
      </w:pPr>
      <w:rPr>
        <w:rFonts w:ascii="Calibri" w:hAnsi="Calibri" w:hint="default"/>
      </w:rPr>
    </w:lvl>
    <w:lvl w:ilvl="2" w:tplc="7242F0CC" w:tentative="1">
      <w:start w:val="1"/>
      <w:numFmt w:val="bullet"/>
      <w:lvlText w:val="●"/>
      <w:lvlJc w:val="left"/>
      <w:pPr>
        <w:tabs>
          <w:tab w:val="num" w:pos="2160"/>
        </w:tabs>
        <w:ind w:left="2160" w:hanging="360"/>
      </w:pPr>
      <w:rPr>
        <w:rFonts w:ascii="Calibri" w:hAnsi="Calibri" w:hint="default"/>
      </w:rPr>
    </w:lvl>
    <w:lvl w:ilvl="3" w:tplc="636C8706" w:tentative="1">
      <w:start w:val="1"/>
      <w:numFmt w:val="bullet"/>
      <w:lvlText w:val="●"/>
      <w:lvlJc w:val="left"/>
      <w:pPr>
        <w:tabs>
          <w:tab w:val="num" w:pos="2880"/>
        </w:tabs>
        <w:ind w:left="2880" w:hanging="360"/>
      </w:pPr>
      <w:rPr>
        <w:rFonts w:ascii="Calibri" w:hAnsi="Calibri" w:hint="default"/>
      </w:rPr>
    </w:lvl>
    <w:lvl w:ilvl="4" w:tplc="5C824998" w:tentative="1">
      <w:start w:val="1"/>
      <w:numFmt w:val="bullet"/>
      <w:lvlText w:val="●"/>
      <w:lvlJc w:val="left"/>
      <w:pPr>
        <w:tabs>
          <w:tab w:val="num" w:pos="3600"/>
        </w:tabs>
        <w:ind w:left="3600" w:hanging="360"/>
      </w:pPr>
      <w:rPr>
        <w:rFonts w:ascii="Calibri" w:hAnsi="Calibri" w:hint="default"/>
      </w:rPr>
    </w:lvl>
    <w:lvl w:ilvl="5" w:tplc="D1CABBC4" w:tentative="1">
      <w:start w:val="1"/>
      <w:numFmt w:val="bullet"/>
      <w:lvlText w:val="●"/>
      <w:lvlJc w:val="left"/>
      <w:pPr>
        <w:tabs>
          <w:tab w:val="num" w:pos="4320"/>
        </w:tabs>
        <w:ind w:left="4320" w:hanging="360"/>
      </w:pPr>
      <w:rPr>
        <w:rFonts w:ascii="Calibri" w:hAnsi="Calibri" w:hint="default"/>
      </w:rPr>
    </w:lvl>
    <w:lvl w:ilvl="6" w:tplc="E7428D60" w:tentative="1">
      <w:start w:val="1"/>
      <w:numFmt w:val="bullet"/>
      <w:lvlText w:val="●"/>
      <w:lvlJc w:val="left"/>
      <w:pPr>
        <w:tabs>
          <w:tab w:val="num" w:pos="5040"/>
        </w:tabs>
        <w:ind w:left="5040" w:hanging="360"/>
      </w:pPr>
      <w:rPr>
        <w:rFonts w:ascii="Calibri" w:hAnsi="Calibri" w:hint="default"/>
      </w:rPr>
    </w:lvl>
    <w:lvl w:ilvl="7" w:tplc="2F30CB3C" w:tentative="1">
      <w:start w:val="1"/>
      <w:numFmt w:val="bullet"/>
      <w:lvlText w:val="●"/>
      <w:lvlJc w:val="left"/>
      <w:pPr>
        <w:tabs>
          <w:tab w:val="num" w:pos="5760"/>
        </w:tabs>
        <w:ind w:left="5760" w:hanging="360"/>
      </w:pPr>
      <w:rPr>
        <w:rFonts w:ascii="Calibri" w:hAnsi="Calibri" w:hint="default"/>
      </w:rPr>
    </w:lvl>
    <w:lvl w:ilvl="8" w:tplc="751C4966" w:tentative="1">
      <w:start w:val="1"/>
      <w:numFmt w:val="bullet"/>
      <w:lvlText w:val="●"/>
      <w:lvlJc w:val="left"/>
      <w:pPr>
        <w:tabs>
          <w:tab w:val="num" w:pos="6480"/>
        </w:tabs>
        <w:ind w:left="6480" w:hanging="360"/>
      </w:pPr>
      <w:rPr>
        <w:rFonts w:ascii="Calibri" w:hAnsi="Calibri" w:hint="default"/>
      </w:rPr>
    </w:lvl>
  </w:abstractNum>
  <w:abstractNum w:abstractNumId="350">
    <w:nsid w:val="696D56A9"/>
    <w:multiLevelType w:val="hybridMultilevel"/>
    <w:tmpl w:val="BE3C7A90"/>
    <w:lvl w:ilvl="0" w:tplc="C888887E">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1">
    <w:nsid w:val="69F5334F"/>
    <w:multiLevelType w:val="hybridMultilevel"/>
    <w:tmpl w:val="5C7C8234"/>
    <w:lvl w:ilvl="0" w:tplc="49281AF0">
      <w:start w:val="1"/>
      <w:numFmt w:val="bullet"/>
      <w:lvlText w:val="•"/>
      <w:lvlJc w:val="left"/>
      <w:pPr>
        <w:tabs>
          <w:tab w:val="num" w:pos="1429"/>
        </w:tabs>
        <w:ind w:left="1429" w:hanging="360"/>
      </w:pPr>
      <w:rPr>
        <w:rFonts w:ascii="Arial" w:hAnsi="Arial" w:cs="Arial"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52">
    <w:nsid w:val="6A0E75F2"/>
    <w:multiLevelType w:val="hybridMultilevel"/>
    <w:tmpl w:val="744884D0"/>
    <w:lvl w:ilvl="0" w:tplc="0419000F">
      <w:start w:val="1"/>
      <w:numFmt w:val="decimal"/>
      <w:lvlText w:val="%1."/>
      <w:lvlJc w:val="left"/>
      <w:pPr>
        <w:tabs>
          <w:tab w:val="num" w:pos="720"/>
        </w:tabs>
        <w:ind w:left="720" w:hanging="360"/>
      </w:pPr>
      <w:rPr>
        <w:rFonts w:hint="default"/>
        <w:color w:val="auto"/>
        <w:sz w:val="24"/>
        <w:szCs w:val="24"/>
      </w:rPr>
    </w:lvl>
    <w:lvl w:ilvl="1" w:tplc="0419000F">
      <w:start w:val="1"/>
      <w:numFmt w:val="decimal"/>
      <w:lvlText w:val="%2."/>
      <w:lvlJc w:val="left"/>
      <w:pPr>
        <w:tabs>
          <w:tab w:val="num" w:pos="1800"/>
        </w:tabs>
        <w:ind w:left="1800" w:hanging="360"/>
      </w:pPr>
      <w:rPr>
        <w:rFonts w:hint="default"/>
        <w:color w:val="auto"/>
        <w:sz w:val="24"/>
        <w:szCs w:val="24"/>
      </w:rPr>
    </w:lvl>
    <w:lvl w:ilvl="2" w:tplc="4CC23A58">
      <w:start w:val="1"/>
      <w:numFmt w:val="decimal"/>
      <w:lvlText w:val="%3)"/>
      <w:lvlJc w:val="left"/>
      <w:pPr>
        <w:tabs>
          <w:tab w:val="num" w:pos="3180"/>
        </w:tabs>
        <w:ind w:left="3180" w:hanging="1020"/>
      </w:pPr>
      <w:rPr>
        <w:rFont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cs="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cs="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353">
    <w:nsid w:val="6AAA57C9"/>
    <w:multiLevelType w:val="hybridMultilevel"/>
    <w:tmpl w:val="0BFAD2BA"/>
    <w:lvl w:ilvl="0" w:tplc="BE5C565E">
      <w:start w:val="1"/>
      <w:numFmt w:val="decimal"/>
      <w:lvlText w:val="%1."/>
      <w:lvlJc w:val="left"/>
      <w:pPr>
        <w:ind w:left="718" w:hanging="360"/>
      </w:pPr>
      <w:rPr>
        <w:rFonts w:ascii="Times New Roman" w:hAnsi="Times New Roman" w:cs="Times New Roman" w:hint="default"/>
        <w:sz w:val="24"/>
        <w:szCs w:val="24"/>
      </w:rPr>
    </w:lvl>
    <w:lvl w:ilvl="1" w:tplc="04190019" w:tentative="1">
      <w:start w:val="1"/>
      <w:numFmt w:val="lowerLetter"/>
      <w:lvlText w:val="%2."/>
      <w:lvlJc w:val="left"/>
      <w:pPr>
        <w:ind w:left="1438" w:hanging="360"/>
      </w:pPr>
    </w:lvl>
    <w:lvl w:ilvl="2" w:tplc="0419001B" w:tentative="1">
      <w:start w:val="1"/>
      <w:numFmt w:val="lowerRoman"/>
      <w:lvlText w:val="%3."/>
      <w:lvlJc w:val="right"/>
      <w:pPr>
        <w:ind w:left="2158" w:hanging="180"/>
      </w:pPr>
    </w:lvl>
    <w:lvl w:ilvl="3" w:tplc="0419000F" w:tentative="1">
      <w:start w:val="1"/>
      <w:numFmt w:val="decimal"/>
      <w:lvlText w:val="%4."/>
      <w:lvlJc w:val="left"/>
      <w:pPr>
        <w:ind w:left="2878" w:hanging="360"/>
      </w:pPr>
    </w:lvl>
    <w:lvl w:ilvl="4" w:tplc="04190019" w:tentative="1">
      <w:start w:val="1"/>
      <w:numFmt w:val="lowerLetter"/>
      <w:lvlText w:val="%5."/>
      <w:lvlJc w:val="left"/>
      <w:pPr>
        <w:ind w:left="3598" w:hanging="360"/>
      </w:pPr>
    </w:lvl>
    <w:lvl w:ilvl="5" w:tplc="0419001B" w:tentative="1">
      <w:start w:val="1"/>
      <w:numFmt w:val="lowerRoman"/>
      <w:lvlText w:val="%6."/>
      <w:lvlJc w:val="right"/>
      <w:pPr>
        <w:ind w:left="4318" w:hanging="180"/>
      </w:pPr>
    </w:lvl>
    <w:lvl w:ilvl="6" w:tplc="0419000F" w:tentative="1">
      <w:start w:val="1"/>
      <w:numFmt w:val="decimal"/>
      <w:lvlText w:val="%7."/>
      <w:lvlJc w:val="left"/>
      <w:pPr>
        <w:ind w:left="5038" w:hanging="360"/>
      </w:pPr>
    </w:lvl>
    <w:lvl w:ilvl="7" w:tplc="04190019" w:tentative="1">
      <w:start w:val="1"/>
      <w:numFmt w:val="lowerLetter"/>
      <w:lvlText w:val="%8."/>
      <w:lvlJc w:val="left"/>
      <w:pPr>
        <w:ind w:left="5758" w:hanging="360"/>
      </w:pPr>
    </w:lvl>
    <w:lvl w:ilvl="8" w:tplc="0419001B" w:tentative="1">
      <w:start w:val="1"/>
      <w:numFmt w:val="lowerRoman"/>
      <w:lvlText w:val="%9."/>
      <w:lvlJc w:val="right"/>
      <w:pPr>
        <w:ind w:left="6478" w:hanging="180"/>
      </w:pPr>
    </w:lvl>
  </w:abstractNum>
  <w:abstractNum w:abstractNumId="354">
    <w:nsid w:val="6B141B8F"/>
    <w:multiLevelType w:val="hybridMultilevel"/>
    <w:tmpl w:val="F22635A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55">
    <w:nsid w:val="6B8E0330"/>
    <w:multiLevelType w:val="hybridMultilevel"/>
    <w:tmpl w:val="F29AC066"/>
    <w:lvl w:ilvl="0" w:tplc="FDB4658C">
      <w:start w:val="1"/>
      <w:numFmt w:val="decimal"/>
      <w:lvlText w:val="%1)"/>
      <w:lvlJc w:val="left"/>
      <w:pPr>
        <w:ind w:left="1429" w:hanging="360"/>
      </w:pPr>
      <w:rPr>
        <w:rFonts w:hint="default"/>
        <w:color w:val="auto"/>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56">
    <w:nsid w:val="6BCC487B"/>
    <w:multiLevelType w:val="hybridMultilevel"/>
    <w:tmpl w:val="CB26E706"/>
    <w:lvl w:ilvl="0" w:tplc="0419000D">
      <w:start w:val="1"/>
      <w:numFmt w:val="bullet"/>
      <w:lvlText w:val=""/>
      <w:lvlJc w:val="left"/>
      <w:pPr>
        <w:ind w:left="1080" w:hanging="360"/>
      </w:pPr>
      <w:rPr>
        <w:rFonts w:ascii="Wingdings" w:hAnsi="Wingding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57">
    <w:nsid w:val="6BDA4932"/>
    <w:multiLevelType w:val="hybridMultilevel"/>
    <w:tmpl w:val="93A838B4"/>
    <w:lvl w:ilvl="0" w:tplc="0419000F">
      <w:start w:val="1"/>
      <w:numFmt w:val="bullet"/>
      <w:lvlText w:val=""/>
      <w:lvlJc w:val="left"/>
      <w:pPr>
        <w:tabs>
          <w:tab w:val="num" w:pos="1257"/>
        </w:tabs>
        <w:ind w:left="1257" w:hanging="360"/>
      </w:pPr>
      <w:rPr>
        <w:rFonts w:ascii="Symbol" w:hAnsi="Symbol" w:hint="default"/>
        <w:color w:val="auto"/>
      </w:rPr>
    </w:lvl>
    <w:lvl w:ilvl="1" w:tplc="04190003">
      <w:start w:val="1"/>
      <w:numFmt w:val="bullet"/>
      <w:lvlText w:val="o"/>
      <w:lvlJc w:val="left"/>
      <w:pPr>
        <w:tabs>
          <w:tab w:val="num" w:pos="1977"/>
        </w:tabs>
        <w:ind w:left="1977" w:hanging="360"/>
      </w:pPr>
      <w:rPr>
        <w:rFonts w:ascii="Courier New" w:hAnsi="Courier New" w:cs="Courier New" w:hint="default"/>
      </w:rPr>
    </w:lvl>
    <w:lvl w:ilvl="2" w:tplc="04190005">
      <w:start w:val="1"/>
      <w:numFmt w:val="bullet"/>
      <w:lvlText w:val=""/>
      <w:lvlJc w:val="left"/>
      <w:pPr>
        <w:tabs>
          <w:tab w:val="num" w:pos="2697"/>
        </w:tabs>
        <w:ind w:left="2697" w:hanging="360"/>
      </w:pPr>
      <w:rPr>
        <w:rFonts w:ascii="Wingdings" w:hAnsi="Wingdings" w:hint="default"/>
      </w:rPr>
    </w:lvl>
    <w:lvl w:ilvl="3" w:tplc="04190001" w:tentative="1">
      <w:start w:val="1"/>
      <w:numFmt w:val="bullet"/>
      <w:lvlText w:val=""/>
      <w:lvlJc w:val="left"/>
      <w:pPr>
        <w:tabs>
          <w:tab w:val="num" w:pos="3417"/>
        </w:tabs>
        <w:ind w:left="3417" w:hanging="360"/>
      </w:pPr>
      <w:rPr>
        <w:rFonts w:ascii="Symbol" w:hAnsi="Symbol" w:hint="default"/>
      </w:rPr>
    </w:lvl>
    <w:lvl w:ilvl="4" w:tplc="04190003" w:tentative="1">
      <w:start w:val="1"/>
      <w:numFmt w:val="bullet"/>
      <w:lvlText w:val="o"/>
      <w:lvlJc w:val="left"/>
      <w:pPr>
        <w:tabs>
          <w:tab w:val="num" w:pos="4137"/>
        </w:tabs>
        <w:ind w:left="4137" w:hanging="360"/>
      </w:pPr>
      <w:rPr>
        <w:rFonts w:ascii="Courier New" w:hAnsi="Courier New" w:cs="Courier New" w:hint="default"/>
      </w:rPr>
    </w:lvl>
    <w:lvl w:ilvl="5" w:tplc="04190005" w:tentative="1">
      <w:start w:val="1"/>
      <w:numFmt w:val="bullet"/>
      <w:lvlText w:val=""/>
      <w:lvlJc w:val="left"/>
      <w:pPr>
        <w:tabs>
          <w:tab w:val="num" w:pos="4857"/>
        </w:tabs>
        <w:ind w:left="4857" w:hanging="360"/>
      </w:pPr>
      <w:rPr>
        <w:rFonts w:ascii="Wingdings" w:hAnsi="Wingdings" w:hint="default"/>
      </w:rPr>
    </w:lvl>
    <w:lvl w:ilvl="6" w:tplc="04190001" w:tentative="1">
      <w:start w:val="1"/>
      <w:numFmt w:val="bullet"/>
      <w:lvlText w:val=""/>
      <w:lvlJc w:val="left"/>
      <w:pPr>
        <w:tabs>
          <w:tab w:val="num" w:pos="5577"/>
        </w:tabs>
        <w:ind w:left="5577" w:hanging="360"/>
      </w:pPr>
      <w:rPr>
        <w:rFonts w:ascii="Symbol" w:hAnsi="Symbol" w:hint="default"/>
      </w:rPr>
    </w:lvl>
    <w:lvl w:ilvl="7" w:tplc="04190003" w:tentative="1">
      <w:start w:val="1"/>
      <w:numFmt w:val="bullet"/>
      <w:lvlText w:val="o"/>
      <w:lvlJc w:val="left"/>
      <w:pPr>
        <w:tabs>
          <w:tab w:val="num" w:pos="6297"/>
        </w:tabs>
        <w:ind w:left="6297" w:hanging="360"/>
      </w:pPr>
      <w:rPr>
        <w:rFonts w:ascii="Courier New" w:hAnsi="Courier New" w:cs="Courier New" w:hint="default"/>
      </w:rPr>
    </w:lvl>
    <w:lvl w:ilvl="8" w:tplc="04190005" w:tentative="1">
      <w:start w:val="1"/>
      <w:numFmt w:val="bullet"/>
      <w:lvlText w:val=""/>
      <w:lvlJc w:val="left"/>
      <w:pPr>
        <w:tabs>
          <w:tab w:val="num" w:pos="7017"/>
        </w:tabs>
        <w:ind w:left="7017" w:hanging="360"/>
      </w:pPr>
      <w:rPr>
        <w:rFonts w:ascii="Wingdings" w:hAnsi="Wingdings" w:hint="default"/>
      </w:rPr>
    </w:lvl>
  </w:abstractNum>
  <w:abstractNum w:abstractNumId="358">
    <w:nsid w:val="6C024E2A"/>
    <w:multiLevelType w:val="hybridMultilevel"/>
    <w:tmpl w:val="BEF406B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59">
    <w:nsid w:val="6C193BDA"/>
    <w:multiLevelType w:val="multilevel"/>
    <w:tmpl w:val="412EE972"/>
    <w:lvl w:ilvl="0">
      <w:start w:val="1"/>
      <w:numFmt w:val="decimal"/>
      <w:lvlText w:val="%1."/>
      <w:lvlJc w:val="left"/>
      <w:pPr>
        <w:ind w:left="720" w:hanging="360"/>
      </w:pPr>
      <w:rPr>
        <w:rFonts w:hint="default"/>
      </w:rPr>
    </w:lvl>
    <w:lvl w:ilvl="1">
      <w:start w:val="1"/>
      <w:numFmt w:val="decimal"/>
      <w:isLgl/>
      <w:lvlText w:val="%1.%2."/>
      <w:lvlJc w:val="left"/>
      <w:pPr>
        <w:ind w:left="1129" w:hanging="42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127" w:hanging="72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185" w:hanging="108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243" w:hanging="1440"/>
      </w:pPr>
      <w:rPr>
        <w:rFonts w:hint="default"/>
      </w:rPr>
    </w:lvl>
    <w:lvl w:ilvl="8">
      <w:start w:val="1"/>
      <w:numFmt w:val="decimal"/>
      <w:isLgl/>
      <w:lvlText w:val="%1.%2.%3.%4.%5.%6.%7.%8.%9."/>
      <w:lvlJc w:val="left"/>
      <w:pPr>
        <w:ind w:left="4952" w:hanging="1800"/>
      </w:pPr>
      <w:rPr>
        <w:rFonts w:hint="default"/>
      </w:rPr>
    </w:lvl>
  </w:abstractNum>
  <w:abstractNum w:abstractNumId="360">
    <w:nsid w:val="6CB51F8D"/>
    <w:multiLevelType w:val="hybridMultilevel"/>
    <w:tmpl w:val="562C68F6"/>
    <w:lvl w:ilvl="0" w:tplc="04190001">
      <w:start w:val="1"/>
      <w:numFmt w:val="bullet"/>
      <w:lvlText w:val=""/>
      <w:lvlJc w:val="left"/>
      <w:pPr>
        <w:tabs>
          <w:tab w:val="num" w:pos="1287"/>
        </w:tabs>
        <w:ind w:left="1287" w:hanging="360"/>
      </w:pPr>
      <w:rPr>
        <w:rFonts w:ascii="Symbol" w:hAnsi="Symbol" w:hint="default"/>
      </w:rPr>
    </w:lvl>
    <w:lvl w:ilvl="1" w:tplc="04190003" w:tentative="1">
      <w:start w:val="1"/>
      <w:numFmt w:val="bullet"/>
      <w:lvlText w:val="o"/>
      <w:lvlJc w:val="left"/>
      <w:pPr>
        <w:tabs>
          <w:tab w:val="num" w:pos="2007"/>
        </w:tabs>
        <w:ind w:left="2007" w:hanging="360"/>
      </w:pPr>
      <w:rPr>
        <w:rFonts w:ascii="Courier New" w:hAnsi="Courier New" w:cs="Courier New"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cs="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cs="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361">
    <w:nsid w:val="6D151D9D"/>
    <w:multiLevelType w:val="hybridMultilevel"/>
    <w:tmpl w:val="545CC7D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2">
    <w:nsid w:val="6DA4736D"/>
    <w:multiLevelType w:val="hybridMultilevel"/>
    <w:tmpl w:val="AB36E534"/>
    <w:lvl w:ilvl="0" w:tplc="83C0013A">
      <w:start w:val="1"/>
      <w:numFmt w:val="decimal"/>
      <w:lvlText w:val="%1)"/>
      <w:lvlJc w:val="left"/>
      <w:pPr>
        <w:ind w:left="644" w:hanging="360"/>
      </w:pPr>
      <w:rPr>
        <w:rFonts w:hint="default"/>
        <w:b w:val="0"/>
        <w:color w:val="000000"/>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3">
    <w:nsid w:val="6DED67AB"/>
    <w:multiLevelType w:val="hybridMultilevel"/>
    <w:tmpl w:val="A0D46572"/>
    <w:lvl w:ilvl="0" w:tplc="0419000F">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364">
    <w:nsid w:val="6ECE230E"/>
    <w:multiLevelType w:val="hybridMultilevel"/>
    <w:tmpl w:val="017EA13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5">
    <w:nsid w:val="6EF32089"/>
    <w:multiLevelType w:val="hybridMultilevel"/>
    <w:tmpl w:val="6A2ECD7E"/>
    <w:lvl w:ilvl="0" w:tplc="04190017">
      <w:start w:val="1"/>
      <w:numFmt w:val="low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6">
    <w:nsid w:val="6F0D1CCE"/>
    <w:multiLevelType w:val="hybridMultilevel"/>
    <w:tmpl w:val="0F9C37A0"/>
    <w:lvl w:ilvl="0" w:tplc="FE1C29B2">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67">
    <w:nsid w:val="6F22310F"/>
    <w:multiLevelType w:val="hybridMultilevel"/>
    <w:tmpl w:val="19540B02"/>
    <w:lvl w:ilvl="0" w:tplc="A26EC9E8">
      <w:start w:val="1"/>
      <w:numFmt w:val="decimal"/>
      <w:lvlText w:val="%1."/>
      <w:lvlJc w:val="left"/>
      <w:pPr>
        <w:ind w:left="720" w:hanging="360"/>
      </w:pPr>
      <w:rPr>
        <w:color w:val="auto"/>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8">
    <w:nsid w:val="6F2C347D"/>
    <w:multiLevelType w:val="hybridMultilevel"/>
    <w:tmpl w:val="CFD473A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69">
    <w:nsid w:val="6F5D220C"/>
    <w:multiLevelType w:val="hybridMultilevel"/>
    <w:tmpl w:val="05DE95EE"/>
    <w:lvl w:ilvl="0" w:tplc="0419000F">
      <w:start w:val="1"/>
      <w:numFmt w:val="decimal"/>
      <w:lvlText w:val="%1."/>
      <w:lvlJc w:val="left"/>
      <w:pPr>
        <w:ind w:left="3621" w:hanging="360"/>
      </w:pPr>
      <w:rPr>
        <w:rFonts w:hint="default"/>
      </w:rPr>
    </w:lvl>
    <w:lvl w:ilvl="1" w:tplc="04190019" w:tentative="1">
      <w:start w:val="1"/>
      <w:numFmt w:val="lowerLetter"/>
      <w:lvlText w:val="%2."/>
      <w:lvlJc w:val="left"/>
      <w:pPr>
        <w:ind w:left="-119" w:hanging="360"/>
      </w:pPr>
    </w:lvl>
    <w:lvl w:ilvl="2" w:tplc="0419001B" w:tentative="1">
      <w:start w:val="1"/>
      <w:numFmt w:val="lowerRoman"/>
      <w:lvlText w:val="%3."/>
      <w:lvlJc w:val="right"/>
      <w:pPr>
        <w:ind w:left="601" w:hanging="180"/>
      </w:pPr>
    </w:lvl>
    <w:lvl w:ilvl="3" w:tplc="0419000F" w:tentative="1">
      <w:start w:val="1"/>
      <w:numFmt w:val="decimal"/>
      <w:lvlText w:val="%4."/>
      <w:lvlJc w:val="left"/>
      <w:pPr>
        <w:ind w:left="1321" w:hanging="360"/>
      </w:pPr>
    </w:lvl>
    <w:lvl w:ilvl="4" w:tplc="04190019" w:tentative="1">
      <w:start w:val="1"/>
      <w:numFmt w:val="lowerLetter"/>
      <w:lvlText w:val="%5."/>
      <w:lvlJc w:val="left"/>
      <w:pPr>
        <w:ind w:left="2041" w:hanging="360"/>
      </w:pPr>
    </w:lvl>
    <w:lvl w:ilvl="5" w:tplc="0419001B" w:tentative="1">
      <w:start w:val="1"/>
      <w:numFmt w:val="lowerRoman"/>
      <w:lvlText w:val="%6."/>
      <w:lvlJc w:val="right"/>
      <w:pPr>
        <w:ind w:left="2761" w:hanging="180"/>
      </w:pPr>
    </w:lvl>
    <w:lvl w:ilvl="6" w:tplc="0419000F" w:tentative="1">
      <w:start w:val="1"/>
      <w:numFmt w:val="decimal"/>
      <w:lvlText w:val="%7."/>
      <w:lvlJc w:val="left"/>
      <w:pPr>
        <w:ind w:left="3481" w:hanging="360"/>
      </w:pPr>
    </w:lvl>
    <w:lvl w:ilvl="7" w:tplc="04190019" w:tentative="1">
      <w:start w:val="1"/>
      <w:numFmt w:val="lowerLetter"/>
      <w:lvlText w:val="%8."/>
      <w:lvlJc w:val="left"/>
      <w:pPr>
        <w:ind w:left="4201" w:hanging="360"/>
      </w:pPr>
    </w:lvl>
    <w:lvl w:ilvl="8" w:tplc="0419001B" w:tentative="1">
      <w:start w:val="1"/>
      <w:numFmt w:val="lowerRoman"/>
      <w:lvlText w:val="%9."/>
      <w:lvlJc w:val="right"/>
      <w:pPr>
        <w:ind w:left="4921" w:hanging="180"/>
      </w:pPr>
    </w:lvl>
  </w:abstractNum>
  <w:abstractNum w:abstractNumId="370">
    <w:nsid w:val="6F6C4BCE"/>
    <w:multiLevelType w:val="hybridMultilevel"/>
    <w:tmpl w:val="D186945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1">
    <w:nsid w:val="700A02FC"/>
    <w:multiLevelType w:val="hybridMultilevel"/>
    <w:tmpl w:val="7BA4E40C"/>
    <w:lvl w:ilvl="0" w:tplc="432668B8">
      <w:start w:val="1"/>
      <w:numFmt w:val="bullet"/>
      <w:lvlText w:val="-"/>
      <w:lvlJc w:val="left"/>
      <w:pPr>
        <w:ind w:left="720" w:hanging="360"/>
      </w:pPr>
      <w:rPr>
        <w:rFonts w:ascii="Courier New" w:hAnsi="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2">
    <w:nsid w:val="70D32DAB"/>
    <w:multiLevelType w:val="hybridMultilevel"/>
    <w:tmpl w:val="67DA8352"/>
    <w:lvl w:ilvl="0" w:tplc="04190001">
      <w:start w:val="1"/>
      <w:numFmt w:val="bullet"/>
      <w:lvlText w:val=""/>
      <w:lvlJc w:val="left"/>
      <w:pPr>
        <w:tabs>
          <w:tab w:val="num" w:pos="1428"/>
        </w:tabs>
        <w:ind w:left="1428" w:hanging="360"/>
      </w:pPr>
      <w:rPr>
        <w:rFonts w:ascii="Symbol" w:hAnsi="Symbol" w:hint="default"/>
      </w:rPr>
    </w:lvl>
    <w:lvl w:ilvl="1" w:tplc="04190003" w:tentative="1">
      <w:start w:val="1"/>
      <w:numFmt w:val="bullet"/>
      <w:lvlText w:val="o"/>
      <w:lvlJc w:val="left"/>
      <w:pPr>
        <w:tabs>
          <w:tab w:val="num" w:pos="2148"/>
        </w:tabs>
        <w:ind w:left="2148" w:hanging="360"/>
      </w:pPr>
      <w:rPr>
        <w:rFonts w:ascii="Courier New" w:hAnsi="Courier New" w:cs="Courier New" w:hint="default"/>
      </w:rPr>
    </w:lvl>
    <w:lvl w:ilvl="2" w:tplc="04190005" w:tentative="1">
      <w:start w:val="1"/>
      <w:numFmt w:val="bullet"/>
      <w:lvlText w:val=""/>
      <w:lvlJc w:val="left"/>
      <w:pPr>
        <w:tabs>
          <w:tab w:val="num" w:pos="2868"/>
        </w:tabs>
        <w:ind w:left="2868" w:hanging="360"/>
      </w:pPr>
      <w:rPr>
        <w:rFonts w:ascii="Wingdings" w:hAnsi="Wingdings" w:hint="default"/>
      </w:rPr>
    </w:lvl>
    <w:lvl w:ilvl="3" w:tplc="04190001" w:tentative="1">
      <w:start w:val="1"/>
      <w:numFmt w:val="bullet"/>
      <w:lvlText w:val=""/>
      <w:lvlJc w:val="left"/>
      <w:pPr>
        <w:tabs>
          <w:tab w:val="num" w:pos="3588"/>
        </w:tabs>
        <w:ind w:left="3588" w:hanging="360"/>
      </w:pPr>
      <w:rPr>
        <w:rFonts w:ascii="Symbol" w:hAnsi="Symbol" w:hint="default"/>
      </w:rPr>
    </w:lvl>
    <w:lvl w:ilvl="4" w:tplc="04190003" w:tentative="1">
      <w:start w:val="1"/>
      <w:numFmt w:val="bullet"/>
      <w:lvlText w:val="o"/>
      <w:lvlJc w:val="left"/>
      <w:pPr>
        <w:tabs>
          <w:tab w:val="num" w:pos="4308"/>
        </w:tabs>
        <w:ind w:left="4308" w:hanging="360"/>
      </w:pPr>
      <w:rPr>
        <w:rFonts w:ascii="Courier New" w:hAnsi="Courier New" w:cs="Courier New" w:hint="default"/>
      </w:rPr>
    </w:lvl>
    <w:lvl w:ilvl="5" w:tplc="04190005" w:tentative="1">
      <w:start w:val="1"/>
      <w:numFmt w:val="bullet"/>
      <w:lvlText w:val=""/>
      <w:lvlJc w:val="left"/>
      <w:pPr>
        <w:tabs>
          <w:tab w:val="num" w:pos="5028"/>
        </w:tabs>
        <w:ind w:left="5028" w:hanging="360"/>
      </w:pPr>
      <w:rPr>
        <w:rFonts w:ascii="Wingdings" w:hAnsi="Wingdings" w:hint="default"/>
      </w:rPr>
    </w:lvl>
    <w:lvl w:ilvl="6" w:tplc="04190001" w:tentative="1">
      <w:start w:val="1"/>
      <w:numFmt w:val="bullet"/>
      <w:lvlText w:val=""/>
      <w:lvlJc w:val="left"/>
      <w:pPr>
        <w:tabs>
          <w:tab w:val="num" w:pos="5748"/>
        </w:tabs>
        <w:ind w:left="5748" w:hanging="360"/>
      </w:pPr>
      <w:rPr>
        <w:rFonts w:ascii="Symbol" w:hAnsi="Symbol" w:hint="default"/>
      </w:rPr>
    </w:lvl>
    <w:lvl w:ilvl="7" w:tplc="04190003" w:tentative="1">
      <w:start w:val="1"/>
      <w:numFmt w:val="bullet"/>
      <w:lvlText w:val="o"/>
      <w:lvlJc w:val="left"/>
      <w:pPr>
        <w:tabs>
          <w:tab w:val="num" w:pos="6468"/>
        </w:tabs>
        <w:ind w:left="6468" w:hanging="360"/>
      </w:pPr>
      <w:rPr>
        <w:rFonts w:ascii="Courier New" w:hAnsi="Courier New" w:cs="Courier New" w:hint="default"/>
      </w:rPr>
    </w:lvl>
    <w:lvl w:ilvl="8" w:tplc="04190005" w:tentative="1">
      <w:start w:val="1"/>
      <w:numFmt w:val="bullet"/>
      <w:lvlText w:val=""/>
      <w:lvlJc w:val="left"/>
      <w:pPr>
        <w:tabs>
          <w:tab w:val="num" w:pos="7188"/>
        </w:tabs>
        <w:ind w:left="7188" w:hanging="360"/>
      </w:pPr>
      <w:rPr>
        <w:rFonts w:ascii="Wingdings" w:hAnsi="Wingdings" w:hint="default"/>
      </w:rPr>
    </w:lvl>
  </w:abstractNum>
  <w:abstractNum w:abstractNumId="373">
    <w:nsid w:val="71580C80"/>
    <w:multiLevelType w:val="hybridMultilevel"/>
    <w:tmpl w:val="B936F33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4">
    <w:nsid w:val="715D3A07"/>
    <w:multiLevelType w:val="hybridMultilevel"/>
    <w:tmpl w:val="0BEEFDC8"/>
    <w:lvl w:ilvl="0" w:tplc="19B221BE">
      <w:start w:val="1"/>
      <w:numFmt w:val="decimal"/>
      <w:lvlText w:val="%1."/>
      <w:lvlJc w:val="left"/>
      <w:pPr>
        <w:ind w:left="1429" w:hanging="360"/>
      </w:pPr>
      <w:rPr>
        <w:b w:val="0"/>
        <w:color w:val="auto"/>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75">
    <w:nsid w:val="716A43AC"/>
    <w:multiLevelType w:val="hybridMultilevel"/>
    <w:tmpl w:val="9F1A125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76">
    <w:nsid w:val="71A06160"/>
    <w:multiLevelType w:val="hybridMultilevel"/>
    <w:tmpl w:val="F176C4C8"/>
    <w:lvl w:ilvl="0" w:tplc="3B30073A">
      <w:start w:val="1"/>
      <w:numFmt w:val="bullet"/>
      <w:lvlText w:val="−"/>
      <w:lvlJc w:val="left"/>
      <w:pPr>
        <w:tabs>
          <w:tab w:val="num" w:pos="720"/>
        </w:tabs>
        <w:ind w:left="720" w:hanging="360"/>
      </w:pPr>
      <w:rPr>
        <w:rFonts w:ascii="Bookman Old Style" w:hAnsi="Bookman Old Style" w:hint="default"/>
        <w:i w:val="0"/>
        <w:color w:val="auto"/>
        <w:sz w:val="24"/>
        <w:szCs w:val="24"/>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77">
    <w:nsid w:val="71BC7D99"/>
    <w:multiLevelType w:val="hybridMultilevel"/>
    <w:tmpl w:val="54828644"/>
    <w:lvl w:ilvl="0" w:tplc="C5ACFD5C">
      <w:start w:val="1"/>
      <w:numFmt w:val="bullet"/>
      <w:lvlText w:val=""/>
      <w:lvlJc w:val="left"/>
      <w:pPr>
        <w:tabs>
          <w:tab w:val="num" w:pos="1588"/>
        </w:tabs>
        <w:ind w:left="1588" w:hanging="377"/>
      </w:pPr>
      <w:rPr>
        <w:rFonts w:ascii="Symbol" w:hAnsi="Symbol" w:hint="default"/>
        <w:sz w:val="24"/>
        <w:szCs w:val="24"/>
      </w:rPr>
    </w:lvl>
    <w:lvl w:ilvl="1" w:tplc="04190003">
      <w:start w:val="1"/>
      <w:numFmt w:val="bullet"/>
      <w:lvlText w:val="o"/>
      <w:lvlJc w:val="left"/>
      <w:pPr>
        <w:tabs>
          <w:tab w:val="num" w:pos="2280"/>
        </w:tabs>
        <w:ind w:left="2280" w:hanging="360"/>
      </w:pPr>
      <w:rPr>
        <w:rFonts w:ascii="Courier New" w:hAnsi="Courier New" w:cs="Courier New" w:hint="default"/>
      </w:rPr>
    </w:lvl>
    <w:lvl w:ilvl="2" w:tplc="04190005" w:tentative="1">
      <w:start w:val="1"/>
      <w:numFmt w:val="bullet"/>
      <w:lvlText w:val=""/>
      <w:lvlJc w:val="left"/>
      <w:pPr>
        <w:tabs>
          <w:tab w:val="num" w:pos="3000"/>
        </w:tabs>
        <w:ind w:left="3000" w:hanging="360"/>
      </w:pPr>
      <w:rPr>
        <w:rFonts w:ascii="Wingdings" w:hAnsi="Wingdings" w:hint="default"/>
      </w:rPr>
    </w:lvl>
    <w:lvl w:ilvl="3" w:tplc="04190001" w:tentative="1">
      <w:start w:val="1"/>
      <w:numFmt w:val="bullet"/>
      <w:lvlText w:val=""/>
      <w:lvlJc w:val="left"/>
      <w:pPr>
        <w:tabs>
          <w:tab w:val="num" w:pos="3720"/>
        </w:tabs>
        <w:ind w:left="3720" w:hanging="360"/>
      </w:pPr>
      <w:rPr>
        <w:rFonts w:ascii="Symbol" w:hAnsi="Symbol" w:hint="default"/>
      </w:rPr>
    </w:lvl>
    <w:lvl w:ilvl="4" w:tplc="04190003" w:tentative="1">
      <w:start w:val="1"/>
      <w:numFmt w:val="bullet"/>
      <w:lvlText w:val="o"/>
      <w:lvlJc w:val="left"/>
      <w:pPr>
        <w:tabs>
          <w:tab w:val="num" w:pos="4440"/>
        </w:tabs>
        <w:ind w:left="4440" w:hanging="360"/>
      </w:pPr>
      <w:rPr>
        <w:rFonts w:ascii="Courier New" w:hAnsi="Courier New" w:cs="Courier New" w:hint="default"/>
      </w:rPr>
    </w:lvl>
    <w:lvl w:ilvl="5" w:tplc="04190005" w:tentative="1">
      <w:start w:val="1"/>
      <w:numFmt w:val="bullet"/>
      <w:lvlText w:val=""/>
      <w:lvlJc w:val="left"/>
      <w:pPr>
        <w:tabs>
          <w:tab w:val="num" w:pos="5160"/>
        </w:tabs>
        <w:ind w:left="5160" w:hanging="360"/>
      </w:pPr>
      <w:rPr>
        <w:rFonts w:ascii="Wingdings" w:hAnsi="Wingdings" w:hint="default"/>
      </w:rPr>
    </w:lvl>
    <w:lvl w:ilvl="6" w:tplc="04190001" w:tentative="1">
      <w:start w:val="1"/>
      <w:numFmt w:val="bullet"/>
      <w:lvlText w:val=""/>
      <w:lvlJc w:val="left"/>
      <w:pPr>
        <w:tabs>
          <w:tab w:val="num" w:pos="5880"/>
        </w:tabs>
        <w:ind w:left="5880" w:hanging="360"/>
      </w:pPr>
      <w:rPr>
        <w:rFonts w:ascii="Symbol" w:hAnsi="Symbol" w:hint="default"/>
      </w:rPr>
    </w:lvl>
    <w:lvl w:ilvl="7" w:tplc="04190003" w:tentative="1">
      <w:start w:val="1"/>
      <w:numFmt w:val="bullet"/>
      <w:lvlText w:val="o"/>
      <w:lvlJc w:val="left"/>
      <w:pPr>
        <w:tabs>
          <w:tab w:val="num" w:pos="6600"/>
        </w:tabs>
        <w:ind w:left="6600" w:hanging="360"/>
      </w:pPr>
      <w:rPr>
        <w:rFonts w:ascii="Courier New" w:hAnsi="Courier New" w:cs="Courier New" w:hint="default"/>
      </w:rPr>
    </w:lvl>
    <w:lvl w:ilvl="8" w:tplc="04190005" w:tentative="1">
      <w:start w:val="1"/>
      <w:numFmt w:val="bullet"/>
      <w:lvlText w:val=""/>
      <w:lvlJc w:val="left"/>
      <w:pPr>
        <w:tabs>
          <w:tab w:val="num" w:pos="7320"/>
        </w:tabs>
        <w:ind w:left="7320" w:hanging="360"/>
      </w:pPr>
      <w:rPr>
        <w:rFonts w:ascii="Wingdings" w:hAnsi="Wingdings" w:hint="default"/>
      </w:rPr>
    </w:lvl>
  </w:abstractNum>
  <w:abstractNum w:abstractNumId="378">
    <w:nsid w:val="71DD0709"/>
    <w:multiLevelType w:val="hybridMultilevel"/>
    <w:tmpl w:val="4A80630E"/>
    <w:lvl w:ilvl="0" w:tplc="8430A9A4">
      <w:start w:val="1"/>
      <w:numFmt w:val="bullet"/>
      <w:lvlText w:val="•"/>
      <w:lvlJc w:val="left"/>
      <w:pPr>
        <w:tabs>
          <w:tab w:val="num" w:pos="720"/>
        </w:tabs>
        <w:ind w:left="720" w:hanging="360"/>
      </w:pPr>
      <w:rPr>
        <w:rFonts w:ascii="Times New Roman" w:hAnsi="Times New Roman" w:hint="default"/>
      </w:rPr>
    </w:lvl>
    <w:lvl w:ilvl="1" w:tplc="96C802BE" w:tentative="1">
      <w:start w:val="1"/>
      <w:numFmt w:val="bullet"/>
      <w:lvlText w:val="•"/>
      <w:lvlJc w:val="left"/>
      <w:pPr>
        <w:tabs>
          <w:tab w:val="num" w:pos="1440"/>
        </w:tabs>
        <w:ind w:left="1440" w:hanging="360"/>
      </w:pPr>
      <w:rPr>
        <w:rFonts w:ascii="Times New Roman" w:hAnsi="Times New Roman" w:hint="default"/>
      </w:rPr>
    </w:lvl>
    <w:lvl w:ilvl="2" w:tplc="92A073BE" w:tentative="1">
      <w:start w:val="1"/>
      <w:numFmt w:val="bullet"/>
      <w:lvlText w:val="•"/>
      <w:lvlJc w:val="left"/>
      <w:pPr>
        <w:tabs>
          <w:tab w:val="num" w:pos="2160"/>
        </w:tabs>
        <w:ind w:left="2160" w:hanging="360"/>
      </w:pPr>
      <w:rPr>
        <w:rFonts w:ascii="Times New Roman" w:hAnsi="Times New Roman" w:hint="default"/>
      </w:rPr>
    </w:lvl>
    <w:lvl w:ilvl="3" w:tplc="DC4ABBEC" w:tentative="1">
      <w:start w:val="1"/>
      <w:numFmt w:val="bullet"/>
      <w:lvlText w:val="•"/>
      <w:lvlJc w:val="left"/>
      <w:pPr>
        <w:tabs>
          <w:tab w:val="num" w:pos="2880"/>
        </w:tabs>
        <w:ind w:left="2880" w:hanging="360"/>
      </w:pPr>
      <w:rPr>
        <w:rFonts w:ascii="Times New Roman" w:hAnsi="Times New Roman" w:hint="default"/>
      </w:rPr>
    </w:lvl>
    <w:lvl w:ilvl="4" w:tplc="CBD4303A" w:tentative="1">
      <w:start w:val="1"/>
      <w:numFmt w:val="bullet"/>
      <w:lvlText w:val="•"/>
      <w:lvlJc w:val="left"/>
      <w:pPr>
        <w:tabs>
          <w:tab w:val="num" w:pos="3600"/>
        </w:tabs>
        <w:ind w:left="3600" w:hanging="360"/>
      </w:pPr>
      <w:rPr>
        <w:rFonts w:ascii="Times New Roman" w:hAnsi="Times New Roman" w:hint="default"/>
      </w:rPr>
    </w:lvl>
    <w:lvl w:ilvl="5" w:tplc="8F4CE33E" w:tentative="1">
      <w:start w:val="1"/>
      <w:numFmt w:val="bullet"/>
      <w:lvlText w:val="•"/>
      <w:lvlJc w:val="left"/>
      <w:pPr>
        <w:tabs>
          <w:tab w:val="num" w:pos="4320"/>
        </w:tabs>
        <w:ind w:left="4320" w:hanging="360"/>
      </w:pPr>
      <w:rPr>
        <w:rFonts w:ascii="Times New Roman" w:hAnsi="Times New Roman" w:hint="default"/>
      </w:rPr>
    </w:lvl>
    <w:lvl w:ilvl="6" w:tplc="7396B6E4" w:tentative="1">
      <w:start w:val="1"/>
      <w:numFmt w:val="bullet"/>
      <w:lvlText w:val="•"/>
      <w:lvlJc w:val="left"/>
      <w:pPr>
        <w:tabs>
          <w:tab w:val="num" w:pos="5040"/>
        </w:tabs>
        <w:ind w:left="5040" w:hanging="360"/>
      </w:pPr>
      <w:rPr>
        <w:rFonts w:ascii="Times New Roman" w:hAnsi="Times New Roman" w:hint="default"/>
      </w:rPr>
    </w:lvl>
    <w:lvl w:ilvl="7" w:tplc="D12061C6" w:tentative="1">
      <w:start w:val="1"/>
      <w:numFmt w:val="bullet"/>
      <w:lvlText w:val="•"/>
      <w:lvlJc w:val="left"/>
      <w:pPr>
        <w:tabs>
          <w:tab w:val="num" w:pos="5760"/>
        </w:tabs>
        <w:ind w:left="5760" w:hanging="360"/>
      </w:pPr>
      <w:rPr>
        <w:rFonts w:ascii="Times New Roman" w:hAnsi="Times New Roman" w:hint="default"/>
      </w:rPr>
    </w:lvl>
    <w:lvl w:ilvl="8" w:tplc="7B527DE2" w:tentative="1">
      <w:start w:val="1"/>
      <w:numFmt w:val="bullet"/>
      <w:lvlText w:val="•"/>
      <w:lvlJc w:val="left"/>
      <w:pPr>
        <w:tabs>
          <w:tab w:val="num" w:pos="6480"/>
        </w:tabs>
        <w:ind w:left="6480" w:hanging="360"/>
      </w:pPr>
      <w:rPr>
        <w:rFonts w:ascii="Times New Roman" w:hAnsi="Times New Roman" w:hint="default"/>
      </w:rPr>
    </w:lvl>
  </w:abstractNum>
  <w:abstractNum w:abstractNumId="379">
    <w:nsid w:val="71FB6A3D"/>
    <w:multiLevelType w:val="hybridMultilevel"/>
    <w:tmpl w:val="D25A6E4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80">
    <w:nsid w:val="72493CA0"/>
    <w:multiLevelType w:val="hybridMultilevel"/>
    <w:tmpl w:val="07CA4F14"/>
    <w:lvl w:ilvl="0" w:tplc="FDB4658C">
      <w:start w:val="1"/>
      <w:numFmt w:val="decimal"/>
      <w:lvlText w:val="%1)"/>
      <w:lvlJc w:val="left"/>
      <w:pPr>
        <w:ind w:left="1440" w:hanging="360"/>
      </w:pPr>
      <w:rPr>
        <w:rFonts w:hint="default"/>
        <w:color w:val="auto"/>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381">
    <w:nsid w:val="72DA6DD4"/>
    <w:multiLevelType w:val="hybridMultilevel"/>
    <w:tmpl w:val="61AC92C4"/>
    <w:lvl w:ilvl="0" w:tplc="A7001E0E">
      <w:start w:val="1"/>
      <w:numFmt w:val="bullet"/>
      <w:lvlText w:val=""/>
      <w:lvlJc w:val="left"/>
      <w:pPr>
        <w:tabs>
          <w:tab w:val="num" w:pos="567"/>
        </w:tabs>
        <w:ind w:left="624" w:hanging="264"/>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82">
    <w:nsid w:val="73085DC8"/>
    <w:multiLevelType w:val="hybridMultilevel"/>
    <w:tmpl w:val="2F400EDE"/>
    <w:lvl w:ilvl="0" w:tplc="D42E9CFE">
      <w:start w:val="1"/>
      <w:numFmt w:val="bullet"/>
      <w:lvlText w:val="•"/>
      <w:lvlJc w:val="left"/>
      <w:pPr>
        <w:tabs>
          <w:tab w:val="num" w:pos="720"/>
        </w:tabs>
        <w:ind w:left="720" w:hanging="360"/>
      </w:pPr>
      <w:rPr>
        <w:rFonts w:ascii="Arial" w:hAnsi="Arial" w:hint="default"/>
      </w:rPr>
    </w:lvl>
    <w:lvl w:ilvl="1" w:tplc="3BEE6542" w:tentative="1">
      <w:start w:val="1"/>
      <w:numFmt w:val="bullet"/>
      <w:lvlText w:val="•"/>
      <w:lvlJc w:val="left"/>
      <w:pPr>
        <w:tabs>
          <w:tab w:val="num" w:pos="1440"/>
        </w:tabs>
        <w:ind w:left="1440" w:hanging="360"/>
      </w:pPr>
      <w:rPr>
        <w:rFonts w:ascii="Arial" w:hAnsi="Arial" w:hint="default"/>
      </w:rPr>
    </w:lvl>
    <w:lvl w:ilvl="2" w:tplc="0E80AB18" w:tentative="1">
      <w:start w:val="1"/>
      <w:numFmt w:val="bullet"/>
      <w:lvlText w:val="•"/>
      <w:lvlJc w:val="left"/>
      <w:pPr>
        <w:tabs>
          <w:tab w:val="num" w:pos="2160"/>
        </w:tabs>
        <w:ind w:left="2160" w:hanging="360"/>
      </w:pPr>
      <w:rPr>
        <w:rFonts w:ascii="Arial" w:hAnsi="Arial" w:hint="default"/>
      </w:rPr>
    </w:lvl>
    <w:lvl w:ilvl="3" w:tplc="3558FD70" w:tentative="1">
      <w:start w:val="1"/>
      <w:numFmt w:val="bullet"/>
      <w:lvlText w:val="•"/>
      <w:lvlJc w:val="left"/>
      <w:pPr>
        <w:tabs>
          <w:tab w:val="num" w:pos="2880"/>
        </w:tabs>
        <w:ind w:left="2880" w:hanging="360"/>
      </w:pPr>
      <w:rPr>
        <w:rFonts w:ascii="Arial" w:hAnsi="Arial" w:hint="default"/>
      </w:rPr>
    </w:lvl>
    <w:lvl w:ilvl="4" w:tplc="68E22582" w:tentative="1">
      <w:start w:val="1"/>
      <w:numFmt w:val="bullet"/>
      <w:lvlText w:val="•"/>
      <w:lvlJc w:val="left"/>
      <w:pPr>
        <w:tabs>
          <w:tab w:val="num" w:pos="3600"/>
        </w:tabs>
        <w:ind w:left="3600" w:hanging="360"/>
      </w:pPr>
      <w:rPr>
        <w:rFonts w:ascii="Arial" w:hAnsi="Arial" w:hint="default"/>
      </w:rPr>
    </w:lvl>
    <w:lvl w:ilvl="5" w:tplc="64E05CD2" w:tentative="1">
      <w:start w:val="1"/>
      <w:numFmt w:val="bullet"/>
      <w:lvlText w:val="•"/>
      <w:lvlJc w:val="left"/>
      <w:pPr>
        <w:tabs>
          <w:tab w:val="num" w:pos="4320"/>
        </w:tabs>
        <w:ind w:left="4320" w:hanging="360"/>
      </w:pPr>
      <w:rPr>
        <w:rFonts w:ascii="Arial" w:hAnsi="Arial" w:hint="default"/>
      </w:rPr>
    </w:lvl>
    <w:lvl w:ilvl="6" w:tplc="3FF64678" w:tentative="1">
      <w:start w:val="1"/>
      <w:numFmt w:val="bullet"/>
      <w:lvlText w:val="•"/>
      <w:lvlJc w:val="left"/>
      <w:pPr>
        <w:tabs>
          <w:tab w:val="num" w:pos="5040"/>
        </w:tabs>
        <w:ind w:left="5040" w:hanging="360"/>
      </w:pPr>
      <w:rPr>
        <w:rFonts w:ascii="Arial" w:hAnsi="Arial" w:hint="default"/>
      </w:rPr>
    </w:lvl>
    <w:lvl w:ilvl="7" w:tplc="CFC4423C" w:tentative="1">
      <w:start w:val="1"/>
      <w:numFmt w:val="bullet"/>
      <w:lvlText w:val="•"/>
      <w:lvlJc w:val="left"/>
      <w:pPr>
        <w:tabs>
          <w:tab w:val="num" w:pos="5760"/>
        </w:tabs>
        <w:ind w:left="5760" w:hanging="360"/>
      </w:pPr>
      <w:rPr>
        <w:rFonts w:ascii="Arial" w:hAnsi="Arial" w:hint="default"/>
      </w:rPr>
    </w:lvl>
    <w:lvl w:ilvl="8" w:tplc="6346E824" w:tentative="1">
      <w:start w:val="1"/>
      <w:numFmt w:val="bullet"/>
      <w:lvlText w:val="•"/>
      <w:lvlJc w:val="left"/>
      <w:pPr>
        <w:tabs>
          <w:tab w:val="num" w:pos="6480"/>
        </w:tabs>
        <w:ind w:left="6480" w:hanging="360"/>
      </w:pPr>
      <w:rPr>
        <w:rFonts w:ascii="Arial" w:hAnsi="Arial" w:hint="default"/>
      </w:rPr>
    </w:lvl>
  </w:abstractNum>
  <w:abstractNum w:abstractNumId="383">
    <w:nsid w:val="7320666D"/>
    <w:multiLevelType w:val="hybridMultilevel"/>
    <w:tmpl w:val="5CE2DC7A"/>
    <w:lvl w:ilvl="0" w:tplc="76A896D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4">
    <w:nsid w:val="735D0850"/>
    <w:multiLevelType w:val="hybridMultilevel"/>
    <w:tmpl w:val="3DDEDAFA"/>
    <w:lvl w:ilvl="0" w:tplc="9EC2ED9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85">
    <w:nsid w:val="73B24572"/>
    <w:multiLevelType w:val="hybridMultilevel"/>
    <w:tmpl w:val="9E7A55A6"/>
    <w:lvl w:ilvl="0" w:tplc="04190001">
      <w:start w:val="1"/>
      <w:numFmt w:val="decimal"/>
      <w:lvlText w:val="%1."/>
      <w:lvlJc w:val="left"/>
      <w:pPr>
        <w:ind w:left="1429" w:hanging="360"/>
      </w:pPr>
    </w:lvl>
    <w:lvl w:ilvl="1" w:tplc="04190003" w:tentative="1">
      <w:start w:val="1"/>
      <w:numFmt w:val="lowerLetter"/>
      <w:lvlText w:val="%2."/>
      <w:lvlJc w:val="left"/>
      <w:pPr>
        <w:ind w:left="2149" w:hanging="360"/>
      </w:pPr>
    </w:lvl>
    <w:lvl w:ilvl="2" w:tplc="04190005" w:tentative="1">
      <w:start w:val="1"/>
      <w:numFmt w:val="lowerRoman"/>
      <w:lvlText w:val="%3."/>
      <w:lvlJc w:val="right"/>
      <w:pPr>
        <w:ind w:left="2869" w:hanging="180"/>
      </w:pPr>
    </w:lvl>
    <w:lvl w:ilvl="3" w:tplc="04190001" w:tentative="1">
      <w:start w:val="1"/>
      <w:numFmt w:val="decimal"/>
      <w:lvlText w:val="%4."/>
      <w:lvlJc w:val="left"/>
      <w:pPr>
        <w:ind w:left="3589" w:hanging="360"/>
      </w:pPr>
    </w:lvl>
    <w:lvl w:ilvl="4" w:tplc="04190003" w:tentative="1">
      <w:start w:val="1"/>
      <w:numFmt w:val="lowerLetter"/>
      <w:lvlText w:val="%5."/>
      <w:lvlJc w:val="left"/>
      <w:pPr>
        <w:ind w:left="4309" w:hanging="360"/>
      </w:pPr>
    </w:lvl>
    <w:lvl w:ilvl="5" w:tplc="04190005" w:tentative="1">
      <w:start w:val="1"/>
      <w:numFmt w:val="lowerRoman"/>
      <w:lvlText w:val="%6."/>
      <w:lvlJc w:val="right"/>
      <w:pPr>
        <w:ind w:left="5029" w:hanging="180"/>
      </w:pPr>
    </w:lvl>
    <w:lvl w:ilvl="6" w:tplc="04190001" w:tentative="1">
      <w:start w:val="1"/>
      <w:numFmt w:val="decimal"/>
      <w:lvlText w:val="%7."/>
      <w:lvlJc w:val="left"/>
      <w:pPr>
        <w:ind w:left="5749" w:hanging="360"/>
      </w:pPr>
    </w:lvl>
    <w:lvl w:ilvl="7" w:tplc="04190003" w:tentative="1">
      <w:start w:val="1"/>
      <w:numFmt w:val="lowerLetter"/>
      <w:lvlText w:val="%8."/>
      <w:lvlJc w:val="left"/>
      <w:pPr>
        <w:ind w:left="6469" w:hanging="360"/>
      </w:pPr>
    </w:lvl>
    <w:lvl w:ilvl="8" w:tplc="04190005" w:tentative="1">
      <w:start w:val="1"/>
      <w:numFmt w:val="lowerRoman"/>
      <w:lvlText w:val="%9."/>
      <w:lvlJc w:val="right"/>
      <w:pPr>
        <w:ind w:left="7189" w:hanging="180"/>
      </w:pPr>
    </w:lvl>
  </w:abstractNum>
  <w:abstractNum w:abstractNumId="386">
    <w:nsid w:val="73EB6134"/>
    <w:multiLevelType w:val="hybridMultilevel"/>
    <w:tmpl w:val="AF0287A4"/>
    <w:lvl w:ilvl="0" w:tplc="B080CF42">
      <w:start w:val="1"/>
      <w:numFmt w:val="decimal"/>
      <w:lvlText w:val="%1."/>
      <w:lvlJc w:val="left"/>
      <w:pPr>
        <w:ind w:left="720" w:hanging="360"/>
      </w:pPr>
      <w:rPr>
        <w:rFonts w:hint="default"/>
      </w:rPr>
    </w:lvl>
    <w:lvl w:ilvl="1" w:tplc="04190003" w:tentative="1">
      <w:start w:val="1"/>
      <w:numFmt w:val="lowerLetter"/>
      <w:lvlText w:val="%2."/>
      <w:lvlJc w:val="left"/>
      <w:pPr>
        <w:ind w:left="1440" w:hanging="360"/>
      </w:pPr>
    </w:lvl>
    <w:lvl w:ilvl="2" w:tplc="04190005" w:tentative="1">
      <w:start w:val="1"/>
      <w:numFmt w:val="lowerRoman"/>
      <w:lvlText w:val="%3."/>
      <w:lvlJc w:val="right"/>
      <w:pPr>
        <w:ind w:left="2160" w:hanging="180"/>
      </w:pPr>
    </w:lvl>
    <w:lvl w:ilvl="3" w:tplc="04190001" w:tentative="1">
      <w:start w:val="1"/>
      <w:numFmt w:val="decimal"/>
      <w:lvlText w:val="%4."/>
      <w:lvlJc w:val="left"/>
      <w:pPr>
        <w:ind w:left="2880" w:hanging="360"/>
      </w:pPr>
    </w:lvl>
    <w:lvl w:ilvl="4" w:tplc="04190003" w:tentative="1">
      <w:start w:val="1"/>
      <w:numFmt w:val="lowerLetter"/>
      <w:lvlText w:val="%5."/>
      <w:lvlJc w:val="left"/>
      <w:pPr>
        <w:ind w:left="3600" w:hanging="360"/>
      </w:pPr>
    </w:lvl>
    <w:lvl w:ilvl="5" w:tplc="04190005" w:tentative="1">
      <w:start w:val="1"/>
      <w:numFmt w:val="lowerRoman"/>
      <w:lvlText w:val="%6."/>
      <w:lvlJc w:val="right"/>
      <w:pPr>
        <w:ind w:left="4320" w:hanging="180"/>
      </w:pPr>
    </w:lvl>
    <w:lvl w:ilvl="6" w:tplc="04190001" w:tentative="1">
      <w:start w:val="1"/>
      <w:numFmt w:val="decimal"/>
      <w:lvlText w:val="%7."/>
      <w:lvlJc w:val="left"/>
      <w:pPr>
        <w:ind w:left="5040" w:hanging="360"/>
      </w:pPr>
    </w:lvl>
    <w:lvl w:ilvl="7" w:tplc="04190003" w:tentative="1">
      <w:start w:val="1"/>
      <w:numFmt w:val="lowerLetter"/>
      <w:lvlText w:val="%8."/>
      <w:lvlJc w:val="left"/>
      <w:pPr>
        <w:ind w:left="5760" w:hanging="360"/>
      </w:pPr>
    </w:lvl>
    <w:lvl w:ilvl="8" w:tplc="04190005" w:tentative="1">
      <w:start w:val="1"/>
      <w:numFmt w:val="lowerRoman"/>
      <w:lvlText w:val="%9."/>
      <w:lvlJc w:val="right"/>
      <w:pPr>
        <w:ind w:left="6480" w:hanging="180"/>
      </w:pPr>
    </w:lvl>
  </w:abstractNum>
  <w:abstractNum w:abstractNumId="387">
    <w:nsid w:val="744F3C46"/>
    <w:multiLevelType w:val="hybridMultilevel"/>
    <w:tmpl w:val="F3602BDE"/>
    <w:lvl w:ilvl="0" w:tplc="8996E10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88">
    <w:nsid w:val="74DE2B23"/>
    <w:multiLevelType w:val="hybridMultilevel"/>
    <w:tmpl w:val="4D307F6C"/>
    <w:lvl w:ilvl="0" w:tplc="E5F807F0">
      <w:start w:val="1"/>
      <w:numFmt w:val="bullet"/>
      <w:lvlText w:val="-"/>
      <w:lvlJc w:val="left"/>
      <w:pPr>
        <w:ind w:left="720" w:hanging="360"/>
      </w:pPr>
      <w:rPr>
        <w:rFonts w:ascii="Segoe UI" w:hAnsi="Segoe U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9">
    <w:nsid w:val="759938EA"/>
    <w:multiLevelType w:val="hybridMultilevel"/>
    <w:tmpl w:val="662AB99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90">
    <w:nsid w:val="75E643A8"/>
    <w:multiLevelType w:val="hybridMultilevel"/>
    <w:tmpl w:val="4C328B4E"/>
    <w:lvl w:ilvl="0" w:tplc="04190001">
      <w:start w:val="1"/>
      <w:numFmt w:val="bullet"/>
      <w:lvlText w:val=""/>
      <w:lvlJc w:val="left"/>
      <w:pPr>
        <w:ind w:left="1500" w:hanging="360"/>
      </w:pPr>
      <w:rPr>
        <w:rFonts w:ascii="Symbol" w:hAnsi="Symbol" w:hint="default"/>
      </w:rPr>
    </w:lvl>
    <w:lvl w:ilvl="1" w:tplc="04190003" w:tentative="1">
      <w:start w:val="1"/>
      <w:numFmt w:val="bullet"/>
      <w:lvlText w:val="o"/>
      <w:lvlJc w:val="left"/>
      <w:pPr>
        <w:ind w:left="2220" w:hanging="360"/>
      </w:pPr>
      <w:rPr>
        <w:rFonts w:ascii="Courier New" w:hAnsi="Courier New" w:cs="Courier New" w:hint="default"/>
      </w:rPr>
    </w:lvl>
    <w:lvl w:ilvl="2" w:tplc="04190005" w:tentative="1">
      <w:start w:val="1"/>
      <w:numFmt w:val="bullet"/>
      <w:lvlText w:val=""/>
      <w:lvlJc w:val="left"/>
      <w:pPr>
        <w:ind w:left="2940" w:hanging="360"/>
      </w:pPr>
      <w:rPr>
        <w:rFonts w:ascii="Wingdings" w:hAnsi="Wingdings" w:hint="default"/>
      </w:rPr>
    </w:lvl>
    <w:lvl w:ilvl="3" w:tplc="04190001" w:tentative="1">
      <w:start w:val="1"/>
      <w:numFmt w:val="bullet"/>
      <w:lvlText w:val=""/>
      <w:lvlJc w:val="left"/>
      <w:pPr>
        <w:ind w:left="3660" w:hanging="360"/>
      </w:pPr>
      <w:rPr>
        <w:rFonts w:ascii="Symbol" w:hAnsi="Symbol" w:hint="default"/>
      </w:rPr>
    </w:lvl>
    <w:lvl w:ilvl="4" w:tplc="04190003" w:tentative="1">
      <w:start w:val="1"/>
      <w:numFmt w:val="bullet"/>
      <w:lvlText w:val="o"/>
      <w:lvlJc w:val="left"/>
      <w:pPr>
        <w:ind w:left="4380" w:hanging="360"/>
      </w:pPr>
      <w:rPr>
        <w:rFonts w:ascii="Courier New" w:hAnsi="Courier New" w:cs="Courier New" w:hint="default"/>
      </w:rPr>
    </w:lvl>
    <w:lvl w:ilvl="5" w:tplc="04190005" w:tentative="1">
      <w:start w:val="1"/>
      <w:numFmt w:val="bullet"/>
      <w:lvlText w:val=""/>
      <w:lvlJc w:val="left"/>
      <w:pPr>
        <w:ind w:left="5100" w:hanging="360"/>
      </w:pPr>
      <w:rPr>
        <w:rFonts w:ascii="Wingdings" w:hAnsi="Wingdings" w:hint="default"/>
      </w:rPr>
    </w:lvl>
    <w:lvl w:ilvl="6" w:tplc="04190001" w:tentative="1">
      <w:start w:val="1"/>
      <w:numFmt w:val="bullet"/>
      <w:lvlText w:val=""/>
      <w:lvlJc w:val="left"/>
      <w:pPr>
        <w:ind w:left="5820" w:hanging="360"/>
      </w:pPr>
      <w:rPr>
        <w:rFonts w:ascii="Symbol" w:hAnsi="Symbol" w:hint="default"/>
      </w:rPr>
    </w:lvl>
    <w:lvl w:ilvl="7" w:tplc="04190003" w:tentative="1">
      <w:start w:val="1"/>
      <w:numFmt w:val="bullet"/>
      <w:lvlText w:val="o"/>
      <w:lvlJc w:val="left"/>
      <w:pPr>
        <w:ind w:left="6540" w:hanging="360"/>
      </w:pPr>
      <w:rPr>
        <w:rFonts w:ascii="Courier New" w:hAnsi="Courier New" w:cs="Courier New" w:hint="default"/>
      </w:rPr>
    </w:lvl>
    <w:lvl w:ilvl="8" w:tplc="04190005" w:tentative="1">
      <w:start w:val="1"/>
      <w:numFmt w:val="bullet"/>
      <w:lvlText w:val=""/>
      <w:lvlJc w:val="left"/>
      <w:pPr>
        <w:ind w:left="7260" w:hanging="360"/>
      </w:pPr>
      <w:rPr>
        <w:rFonts w:ascii="Wingdings" w:hAnsi="Wingdings" w:hint="default"/>
      </w:rPr>
    </w:lvl>
  </w:abstractNum>
  <w:abstractNum w:abstractNumId="391">
    <w:nsid w:val="76321FB3"/>
    <w:multiLevelType w:val="hybridMultilevel"/>
    <w:tmpl w:val="8F7611C0"/>
    <w:lvl w:ilvl="0" w:tplc="18E8BEAC">
      <w:start w:val="1"/>
      <w:numFmt w:val="bullet"/>
      <w:lvlText w:val=""/>
      <w:lvlJc w:val="left"/>
      <w:pPr>
        <w:tabs>
          <w:tab w:val="num" w:pos="720"/>
        </w:tabs>
        <w:ind w:left="720" w:hanging="360"/>
      </w:pPr>
      <w:rPr>
        <w:rFonts w:ascii="Symbol" w:hAnsi="Symbol" w:hint="default"/>
      </w:rPr>
    </w:lvl>
    <w:lvl w:ilvl="1" w:tplc="415613A8" w:tentative="1">
      <w:start w:val="1"/>
      <w:numFmt w:val="bullet"/>
      <w:lvlText w:val=""/>
      <w:lvlJc w:val="left"/>
      <w:pPr>
        <w:tabs>
          <w:tab w:val="num" w:pos="1440"/>
        </w:tabs>
        <w:ind w:left="1440" w:hanging="360"/>
      </w:pPr>
      <w:rPr>
        <w:rFonts w:ascii="Wingdings" w:hAnsi="Wingdings" w:hint="default"/>
      </w:rPr>
    </w:lvl>
    <w:lvl w:ilvl="2" w:tplc="8006F19E" w:tentative="1">
      <w:start w:val="1"/>
      <w:numFmt w:val="bullet"/>
      <w:lvlText w:val=""/>
      <w:lvlJc w:val="left"/>
      <w:pPr>
        <w:tabs>
          <w:tab w:val="num" w:pos="2160"/>
        </w:tabs>
        <w:ind w:left="2160" w:hanging="360"/>
      </w:pPr>
      <w:rPr>
        <w:rFonts w:ascii="Wingdings" w:hAnsi="Wingdings" w:hint="default"/>
      </w:rPr>
    </w:lvl>
    <w:lvl w:ilvl="3" w:tplc="DC16B2D0" w:tentative="1">
      <w:start w:val="1"/>
      <w:numFmt w:val="bullet"/>
      <w:lvlText w:val=""/>
      <w:lvlJc w:val="left"/>
      <w:pPr>
        <w:tabs>
          <w:tab w:val="num" w:pos="2880"/>
        </w:tabs>
        <w:ind w:left="2880" w:hanging="360"/>
      </w:pPr>
      <w:rPr>
        <w:rFonts w:ascii="Wingdings" w:hAnsi="Wingdings" w:hint="default"/>
      </w:rPr>
    </w:lvl>
    <w:lvl w:ilvl="4" w:tplc="4600ECAC" w:tentative="1">
      <w:start w:val="1"/>
      <w:numFmt w:val="bullet"/>
      <w:lvlText w:val=""/>
      <w:lvlJc w:val="left"/>
      <w:pPr>
        <w:tabs>
          <w:tab w:val="num" w:pos="3600"/>
        </w:tabs>
        <w:ind w:left="3600" w:hanging="360"/>
      </w:pPr>
      <w:rPr>
        <w:rFonts w:ascii="Wingdings" w:hAnsi="Wingdings" w:hint="default"/>
      </w:rPr>
    </w:lvl>
    <w:lvl w:ilvl="5" w:tplc="034020C8" w:tentative="1">
      <w:start w:val="1"/>
      <w:numFmt w:val="bullet"/>
      <w:lvlText w:val=""/>
      <w:lvlJc w:val="left"/>
      <w:pPr>
        <w:tabs>
          <w:tab w:val="num" w:pos="4320"/>
        </w:tabs>
        <w:ind w:left="4320" w:hanging="360"/>
      </w:pPr>
      <w:rPr>
        <w:rFonts w:ascii="Wingdings" w:hAnsi="Wingdings" w:hint="default"/>
      </w:rPr>
    </w:lvl>
    <w:lvl w:ilvl="6" w:tplc="01E4C892" w:tentative="1">
      <w:start w:val="1"/>
      <w:numFmt w:val="bullet"/>
      <w:lvlText w:val=""/>
      <w:lvlJc w:val="left"/>
      <w:pPr>
        <w:tabs>
          <w:tab w:val="num" w:pos="5040"/>
        </w:tabs>
        <w:ind w:left="5040" w:hanging="360"/>
      </w:pPr>
      <w:rPr>
        <w:rFonts w:ascii="Wingdings" w:hAnsi="Wingdings" w:hint="default"/>
      </w:rPr>
    </w:lvl>
    <w:lvl w:ilvl="7" w:tplc="3E08035C" w:tentative="1">
      <w:start w:val="1"/>
      <w:numFmt w:val="bullet"/>
      <w:lvlText w:val=""/>
      <w:lvlJc w:val="left"/>
      <w:pPr>
        <w:tabs>
          <w:tab w:val="num" w:pos="5760"/>
        </w:tabs>
        <w:ind w:left="5760" w:hanging="360"/>
      </w:pPr>
      <w:rPr>
        <w:rFonts w:ascii="Wingdings" w:hAnsi="Wingdings" w:hint="default"/>
      </w:rPr>
    </w:lvl>
    <w:lvl w:ilvl="8" w:tplc="2B5A8F48" w:tentative="1">
      <w:start w:val="1"/>
      <w:numFmt w:val="bullet"/>
      <w:lvlText w:val=""/>
      <w:lvlJc w:val="left"/>
      <w:pPr>
        <w:tabs>
          <w:tab w:val="num" w:pos="6480"/>
        </w:tabs>
        <w:ind w:left="6480" w:hanging="360"/>
      </w:pPr>
      <w:rPr>
        <w:rFonts w:ascii="Wingdings" w:hAnsi="Wingdings" w:hint="default"/>
      </w:rPr>
    </w:lvl>
  </w:abstractNum>
  <w:abstractNum w:abstractNumId="392">
    <w:nsid w:val="763B781A"/>
    <w:multiLevelType w:val="hybridMultilevel"/>
    <w:tmpl w:val="BDC48D1A"/>
    <w:lvl w:ilvl="0" w:tplc="0409000F">
      <w:start w:val="1"/>
      <w:numFmt w:val="decimal"/>
      <w:lvlText w:val="%1."/>
      <w:lvlJc w:val="left"/>
      <w:pPr>
        <w:ind w:left="360" w:hanging="360"/>
      </w:pPr>
      <w:rPr>
        <w:rFonts w:hint="default"/>
      </w:rPr>
    </w:lvl>
    <w:lvl w:ilvl="1" w:tplc="3A38DEDE" w:tentative="1">
      <w:start w:val="1"/>
      <w:numFmt w:val="bullet"/>
      <w:lvlText w:val="•"/>
      <w:lvlJc w:val="left"/>
      <w:pPr>
        <w:tabs>
          <w:tab w:val="num" w:pos="1080"/>
        </w:tabs>
        <w:ind w:left="1080" w:hanging="360"/>
      </w:pPr>
      <w:rPr>
        <w:rFonts w:ascii="Arial" w:hAnsi="Arial" w:hint="default"/>
      </w:rPr>
    </w:lvl>
    <w:lvl w:ilvl="2" w:tplc="94AACE7E" w:tentative="1">
      <w:start w:val="1"/>
      <w:numFmt w:val="bullet"/>
      <w:lvlText w:val="•"/>
      <w:lvlJc w:val="left"/>
      <w:pPr>
        <w:tabs>
          <w:tab w:val="num" w:pos="1800"/>
        </w:tabs>
        <w:ind w:left="1800" w:hanging="360"/>
      </w:pPr>
      <w:rPr>
        <w:rFonts w:ascii="Arial" w:hAnsi="Arial" w:hint="default"/>
      </w:rPr>
    </w:lvl>
    <w:lvl w:ilvl="3" w:tplc="55F034AA" w:tentative="1">
      <w:start w:val="1"/>
      <w:numFmt w:val="bullet"/>
      <w:lvlText w:val="•"/>
      <w:lvlJc w:val="left"/>
      <w:pPr>
        <w:tabs>
          <w:tab w:val="num" w:pos="2520"/>
        </w:tabs>
        <w:ind w:left="2520" w:hanging="360"/>
      </w:pPr>
      <w:rPr>
        <w:rFonts w:ascii="Arial" w:hAnsi="Arial" w:hint="default"/>
      </w:rPr>
    </w:lvl>
    <w:lvl w:ilvl="4" w:tplc="C32E74F0" w:tentative="1">
      <w:start w:val="1"/>
      <w:numFmt w:val="bullet"/>
      <w:lvlText w:val="•"/>
      <w:lvlJc w:val="left"/>
      <w:pPr>
        <w:tabs>
          <w:tab w:val="num" w:pos="3240"/>
        </w:tabs>
        <w:ind w:left="3240" w:hanging="360"/>
      </w:pPr>
      <w:rPr>
        <w:rFonts w:ascii="Arial" w:hAnsi="Arial" w:hint="default"/>
      </w:rPr>
    </w:lvl>
    <w:lvl w:ilvl="5" w:tplc="AC26D42C" w:tentative="1">
      <w:start w:val="1"/>
      <w:numFmt w:val="bullet"/>
      <w:lvlText w:val="•"/>
      <w:lvlJc w:val="left"/>
      <w:pPr>
        <w:tabs>
          <w:tab w:val="num" w:pos="3960"/>
        </w:tabs>
        <w:ind w:left="3960" w:hanging="360"/>
      </w:pPr>
      <w:rPr>
        <w:rFonts w:ascii="Arial" w:hAnsi="Arial" w:hint="default"/>
      </w:rPr>
    </w:lvl>
    <w:lvl w:ilvl="6" w:tplc="3C7A6A66" w:tentative="1">
      <w:start w:val="1"/>
      <w:numFmt w:val="bullet"/>
      <w:lvlText w:val="•"/>
      <w:lvlJc w:val="left"/>
      <w:pPr>
        <w:tabs>
          <w:tab w:val="num" w:pos="4680"/>
        </w:tabs>
        <w:ind w:left="4680" w:hanging="360"/>
      </w:pPr>
      <w:rPr>
        <w:rFonts w:ascii="Arial" w:hAnsi="Arial" w:hint="default"/>
      </w:rPr>
    </w:lvl>
    <w:lvl w:ilvl="7" w:tplc="341EBCDE" w:tentative="1">
      <w:start w:val="1"/>
      <w:numFmt w:val="bullet"/>
      <w:lvlText w:val="•"/>
      <w:lvlJc w:val="left"/>
      <w:pPr>
        <w:tabs>
          <w:tab w:val="num" w:pos="5400"/>
        </w:tabs>
        <w:ind w:left="5400" w:hanging="360"/>
      </w:pPr>
      <w:rPr>
        <w:rFonts w:ascii="Arial" w:hAnsi="Arial" w:hint="default"/>
      </w:rPr>
    </w:lvl>
    <w:lvl w:ilvl="8" w:tplc="27AEA53E" w:tentative="1">
      <w:start w:val="1"/>
      <w:numFmt w:val="bullet"/>
      <w:lvlText w:val="•"/>
      <w:lvlJc w:val="left"/>
      <w:pPr>
        <w:tabs>
          <w:tab w:val="num" w:pos="6120"/>
        </w:tabs>
        <w:ind w:left="6120" w:hanging="360"/>
      </w:pPr>
      <w:rPr>
        <w:rFonts w:ascii="Arial" w:hAnsi="Arial" w:hint="default"/>
      </w:rPr>
    </w:lvl>
  </w:abstractNum>
  <w:abstractNum w:abstractNumId="393">
    <w:nsid w:val="76655852"/>
    <w:multiLevelType w:val="hybridMultilevel"/>
    <w:tmpl w:val="31503E72"/>
    <w:lvl w:ilvl="0" w:tplc="FB5C87A6">
      <w:start w:val="1"/>
      <w:numFmt w:val="bullet"/>
      <w:lvlText w:val=""/>
      <w:lvlJc w:val="left"/>
      <w:pPr>
        <w:tabs>
          <w:tab w:val="num" w:pos="720"/>
        </w:tabs>
        <w:ind w:left="720" w:hanging="360"/>
      </w:pPr>
      <w:rPr>
        <w:rFonts w:ascii="Wingdings 2" w:hAnsi="Wingdings 2" w:hint="default"/>
      </w:rPr>
    </w:lvl>
    <w:lvl w:ilvl="1" w:tplc="8EE0A044" w:tentative="1">
      <w:start w:val="1"/>
      <w:numFmt w:val="bullet"/>
      <w:lvlText w:val=""/>
      <w:lvlJc w:val="left"/>
      <w:pPr>
        <w:tabs>
          <w:tab w:val="num" w:pos="1440"/>
        </w:tabs>
        <w:ind w:left="1440" w:hanging="360"/>
      </w:pPr>
      <w:rPr>
        <w:rFonts w:ascii="Wingdings 2" w:hAnsi="Wingdings 2" w:hint="default"/>
      </w:rPr>
    </w:lvl>
    <w:lvl w:ilvl="2" w:tplc="F71C7D9A" w:tentative="1">
      <w:start w:val="1"/>
      <w:numFmt w:val="bullet"/>
      <w:lvlText w:val=""/>
      <w:lvlJc w:val="left"/>
      <w:pPr>
        <w:tabs>
          <w:tab w:val="num" w:pos="2160"/>
        </w:tabs>
        <w:ind w:left="2160" w:hanging="360"/>
      </w:pPr>
      <w:rPr>
        <w:rFonts w:ascii="Wingdings 2" w:hAnsi="Wingdings 2" w:hint="default"/>
      </w:rPr>
    </w:lvl>
    <w:lvl w:ilvl="3" w:tplc="0B22512C" w:tentative="1">
      <w:start w:val="1"/>
      <w:numFmt w:val="bullet"/>
      <w:lvlText w:val=""/>
      <w:lvlJc w:val="left"/>
      <w:pPr>
        <w:tabs>
          <w:tab w:val="num" w:pos="2880"/>
        </w:tabs>
        <w:ind w:left="2880" w:hanging="360"/>
      </w:pPr>
      <w:rPr>
        <w:rFonts w:ascii="Wingdings 2" w:hAnsi="Wingdings 2" w:hint="default"/>
      </w:rPr>
    </w:lvl>
    <w:lvl w:ilvl="4" w:tplc="5C3A7348" w:tentative="1">
      <w:start w:val="1"/>
      <w:numFmt w:val="bullet"/>
      <w:lvlText w:val=""/>
      <w:lvlJc w:val="left"/>
      <w:pPr>
        <w:tabs>
          <w:tab w:val="num" w:pos="3600"/>
        </w:tabs>
        <w:ind w:left="3600" w:hanging="360"/>
      </w:pPr>
      <w:rPr>
        <w:rFonts w:ascii="Wingdings 2" w:hAnsi="Wingdings 2" w:hint="default"/>
      </w:rPr>
    </w:lvl>
    <w:lvl w:ilvl="5" w:tplc="EB2E06E4" w:tentative="1">
      <w:start w:val="1"/>
      <w:numFmt w:val="bullet"/>
      <w:lvlText w:val=""/>
      <w:lvlJc w:val="left"/>
      <w:pPr>
        <w:tabs>
          <w:tab w:val="num" w:pos="4320"/>
        </w:tabs>
        <w:ind w:left="4320" w:hanging="360"/>
      </w:pPr>
      <w:rPr>
        <w:rFonts w:ascii="Wingdings 2" w:hAnsi="Wingdings 2" w:hint="default"/>
      </w:rPr>
    </w:lvl>
    <w:lvl w:ilvl="6" w:tplc="A6EC15A4" w:tentative="1">
      <w:start w:val="1"/>
      <w:numFmt w:val="bullet"/>
      <w:lvlText w:val=""/>
      <w:lvlJc w:val="left"/>
      <w:pPr>
        <w:tabs>
          <w:tab w:val="num" w:pos="5040"/>
        </w:tabs>
        <w:ind w:left="5040" w:hanging="360"/>
      </w:pPr>
      <w:rPr>
        <w:rFonts w:ascii="Wingdings 2" w:hAnsi="Wingdings 2" w:hint="default"/>
      </w:rPr>
    </w:lvl>
    <w:lvl w:ilvl="7" w:tplc="8A94CE62" w:tentative="1">
      <w:start w:val="1"/>
      <w:numFmt w:val="bullet"/>
      <w:lvlText w:val=""/>
      <w:lvlJc w:val="left"/>
      <w:pPr>
        <w:tabs>
          <w:tab w:val="num" w:pos="5760"/>
        </w:tabs>
        <w:ind w:left="5760" w:hanging="360"/>
      </w:pPr>
      <w:rPr>
        <w:rFonts w:ascii="Wingdings 2" w:hAnsi="Wingdings 2" w:hint="default"/>
      </w:rPr>
    </w:lvl>
    <w:lvl w:ilvl="8" w:tplc="07DCBFA0" w:tentative="1">
      <w:start w:val="1"/>
      <w:numFmt w:val="bullet"/>
      <w:lvlText w:val=""/>
      <w:lvlJc w:val="left"/>
      <w:pPr>
        <w:tabs>
          <w:tab w:val="num" w:pos="6480"/>
        </w:tabs>
        <w:ind w:left="6480" w:hanging="360"/>
      </w:pPr>
      <w:rPr>
        <w:rFonts w:ascii="Wingdings 2" w:hAnsi="Wingdings 2" w:hint="default"/>
      </w:rPr>
    </w:lvl>
  </w:abstractNum>
  <w:abstractNum w:abstractNumId="394">
    <w:nsid w:val="76A31243"/>
    <w:multiLevelType w:val="hybridMultilevel"/>
    <w:tmpl w:val="7D28EDC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95">
    <w:nsid w:val="76B8447F"/>
    <w:multiLevelType w:val="hybridMultilevel"/>
    <w:tmpl w:val="1F6E438C"/>
    <w:lvl w:ilvl="0" w:tplc="76A896D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6">
    <w:nsid w:val="76DD578F"/>
    <w:multiLevelType w:val="hybridMultilevel"/>
    <w:tmpl w:val="FDEAA36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7">
    <w:nsid w:val="76FA3054"/>
    <w:multiLevelType w:val="hybridMultilevel"/>
    <w:tmpl w:val="0548F9B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8">
    <w:nsid w:val="778E4890"/>
    <w:multiLevelType w:val="hybridMultilevel"/>
    <w:tmpl w:val="CC66E448"/>
    <w:lvl w:ilvl="0" w:tplc="04190001">
      <w:start w:val="1"/>
      <w:numFmt w:val="bullet"/>
      <w:lvlText w:val=""/>
      <w:lvlJc w:val="left"/>
      <w:pPr>
        <w:ind w:left="1288" w:hanging="360"/>
      </w:pPr>
      <w:rPr>
        <w:rFonts w:ascii="Symbol" w:hAnsi="Symbol" w:hint="default"/>
      </w:rPr>
    </w:lvl>
    <w:lvl w:ilvl="1" w:tplc="04190003" w:tentative="1">
      <w:start w:val="1"/>
      <w:numFmt w:val="bullet"/>
      <w:lvlText w:val="o"/>
      <w:lvlJc w:val="left"/>
      <w:pPr>
        <w:ind w:left="2008" w:hanging="360"/>
      </w:pPr>
      <w:rPr>
        <w:rFonts w:ascii="Courier New" w:hAnsi="Courier New" w:cs="Courier New" w:hint="default"/>
      </w:rPr>
    </w:lvl>
    <w:lvl w:ilvl="2" w:tplc="04190005" w:tentative="1">
      <w:start w:val="1"/>
      <w:numFmt w:val="bullet"/>
      <w:lvlText w:val=""/>
      <w:lvlJc w:val="left"/>
      <w:pPr>
        <w:ind w:left="2728" w:hanging="360"/>
      </w:pPr>
      <w:rPr>
        <w:rFonts w:ascii="Wingdings" w:hAnsi="Wingdings" w:hint="default"/>
      </w:rPr>
    </w:lvl>
    <w:lvl w:ilvl="3" w:tplc="04190001" w:tentative="1">
      <w:start w:val="1"/>
      <w:numFmt w:val="bullet"/>
      <w:lvlText w:val=""/>
      <w:lvlJc w:val="left"/>
      <w:pPr>
        <w:ind w:left="3448" w:hanging="360"/>
      </w:pPr>
      <w:rPr>
        <w:rFonts w:ascii="Symbol" w:hAnsi="Symbol" w:hint="default"/>
      </w:rPr>
    </w:lvl>
    <w:lvl w:ilvl="4" w:tplc="04190003" w:tentative="1">
      <w:start w:val="1"/>
      <w:numFmt w:val="bullet"/>
      <w:lvlText w:val="o"/>
      <w:lvlJc w:val="left"/>
      <w:pPr>
        <w:ind w:left="4168" w:hanging="360"/>
      </w:pPr>
      <w:rPr>
        <w:rFonts w:ascii="Courier New" w:hAnsi="Courier New" w:cs="Courier New" w:hint="default"/>
      </w:rPr>
    </w:lvl>
    <w:lvl w:ilvl="5" w:tplc="04190005" w:tentative="1">
      <w:start w:val="1"/>
      <w:numFmt w:val="bullet"/>
      <w:lvlText w:val=""/>
      <w:lvlJc w:val="left"/>
      <w:pPr>
        <w:ind w:left="4888" w:hanging="360"/>
      </w:pPr>
      <w:rPr>
        <w:rFonts w:ascii="Wingdings" w:hAnsi="Wingdings" w:hint="default"/>
      </w:rPr>
    </w:lvl>
    <w:lvl w:ilvl="6" w:tplc="04190001" w:tentative="1">
      <w:start w:val="1"/>
      <w:numFmt w:val="bullet"/>
      <w:lvlText w:val=""/>
      <w:lvlJc w:val="left"/>
      <w:pPr>
        <w:ind w:left="5608" w:hanging="360"/>
      </w:pPr>
      <w:rPr>
        <w:rFonts w:ascii="Symbol" w:hAnsi="Symbol" w:hint="default"/>
      </w:rPr>
    </w:lvl>
    <w:lvl w:ilvl="7" w:tplc="04190003" w:tentative="1">
      <w:start w:val="1"/>
      <w:numFmt w:val="bullet"/>
      <w:lvlText w:val="o"/>
      <w:lvlJc w:val="left"/>
      <w:pPr>
        <w:ind w:left="6328" w:hanging="360"/>
      </w:pPr>
      <w:rPr>
        <w:rFonts w:ascii="Courier New" w:hAnsi="Courier New" w:cs="Courier New" w:hint="default"/>
      </w:rPr>
    </w:lvl>
    <w:lvl w:ilvl="8" w:tplc="04190005" w:tentative="1">
      <w:start w:val="1"/>
      <w:numFmt w:val="bullet"/>
      <w:lvlText w:val=""/>
      <w:lvlJc w:val="left"/>
      <w:pPr>
        <w:ind w:left="7048" w:hanging="360"/>
      </w:pPr>
      <w:rPr>
        <w:rFonts w:ascii="Wingdings" w:hAnsi="Wingdings" w:hint="default"/>
      </w:rPr>
    </w:lvl>
  </w:abstractNum>
  <w:abstractNum w:abstractNumId="399">
    <w:nsid w:val="787F7F1D"/>
    <w:multiLevelType w:val="hybridMultilevel"/>
    <w:tmpl w:val="A814781C"/>
    <w:lvl w:ilvl="0" w:tplc="3B30073A">
      <w:start w:val="1"/>
      <w:numFmt w:val="bullet"/>
      <w:lvlText w:val="−"/>
      <w:lvlJc w:val="left"/>
      <w:pPr>
        <w:tabs>
          <w:tab w:val="num" w:pos="1069"/>
        </w:tabs>
        <w:ind w:left="1069" w:hanging="360"/>
      </w:pPr>
      <w:rPr>
        <w:rFonts w:ascii="Bookman Old Style" w:hAnsi="Bookman Old Style" w:hint="default"/>
        <w:color w:val="auto"/>
        <w:sz w:val="24"/>
        <w:szCs w:val="24"/>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400">
    <w:nsid w:val="78E25050"/>
    <w:multiLevelType w:val="hybridMultilevel"/>
    <w:tmpl w:val="9E1C4A5C"/>
    <w:lvl w:ilvl="0" w:tplc="3B30073A">
      <w:start w:val="1"/>
      <w:numFmt w:val="bullet"/>
      <w:lvlText w:val="−"/>
      <w:lvlJc w:val="left"/>
      <w:pPr>
        <w:tabs>
          <w:tab w:val="num" w:pos="360"/>
        </w:tabs>
        <w:ind w:left="360" w:hanging="360"/>
      </w:pPr>
      <w:rPr>
        <w:rFonts w:ascii="Bookman Old Style" w:hAnsi="Bookman Old Style" w:hint="default"/>
        <w:color w:val="auto"/>
        <w:sz w:val="24"/>
        <w:szCs w:val="24"/>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01">
    <w:nsid w:val="78FF2061"/>
    <w:multiLevelType w:val="hybridMultilevel"/>
    <w:tmpl w:val="DF48502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2">
    <w:nsid w:val="793661AC"/>
    <w:multiLevelType w:val="hybridMultilevel"/>
    <w:tmpl w:val="B882F5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3">
    <w:nsid w:val="795571F5"/>
    <w:multiLevelType w:val="hybridMultilevel"/>
    <w:tmpl w:val="05E0D50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4">
    <w:nsid w:val="79A7602D"/>
    <w:multiLevelType w:val="hybridMultilevel"/>
    <w:tmpl w:val="C7E2A0F4"/>
    <w:lvl w:ilvl="0" w:tplc="0409000F">
      <w:start w:val="1"/>
      <w:numFmt w:val="decimal"/>
      <w:lvlText w:val="%1."/>
      <w:lvlJc w:val="left"/>
      <w:pPr>
        <w:ind w:left="1287" w:hanging="360"/>
      </w:pPr>
      <w:rPr>
        <w:rFonts w:hint="default"/>
      </w:rPr>
    </w:lvl>
    <w:lvl w:ilvl="1" w:tplc="04090003" w:tentative="1">
      <w:start w:val="1"/>
      <w:numFmt w:val="bullet"/>
      <w:lvlText w:val="o"/>
      <w:lvlJc w:val="left"/>
      <w:pPr>
        <w:ind w:left="2007" w:hanging="360"/>
      </w:pPr>
      <w:rPr>
        <w:rFonts w:ascii="Courier New" w:hAnsi="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405">
    <w:nsid w:val="79EE7145"/>
    <w:multiLevelType w:val="hybridMultilevel"/>
    <w:tmpl w:val="8864F58A"/>
    <w:lvl w:ilvl="0" w:tplc="888CCC1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06">
    <w:nsid w:val="7A3B02E3"/>
    <w:multiLevelType w:val="hybridMultilevel"/>
    <w:tmpl w:val="D9C4DD64"/>
    <w:lvl w:ilvl="0" w:tplc="49281AF0">
      <w:start w:val="1"/>
      <w:numFmt w:val="bullet"/>
      <w:lvlText w:val="•"/>
      <w:lvlJc w:val="left"/>
      <w:pPr>
        <w:tabs>
          <w:tab w:val="num" w:pos="720"/>
        </w:tabs>
        <w:ind w:left="720" w:hanging="360"/>
      </w:pPr>
      <w:rPr>
        <w:rFonts w:ascii="Arial" w:hAnsi="Arial" w:cs="Arial" w:hint="default"/>
        <w:color w:val="auto"/>
      </w:rPr>
    </w:lvl>
    <w:lvl w:ilvl="1" w:tplc="3E360BCC">
      <w:start w:val="1"/>
      <w:numFmt w:val="bullet"/>
      <w:lvlText w:val="•"/>
      <w:lvlJc w:val="left"/>
      <w:pPr>
        <w:tabs>
          <w:tab w:val="num" w:pos="1440"/>
        </w:tabs>
        <w:ind w:left="1440" w:hanging="360"/>
      </w:pPr>
      <w:rPr>
        <w:rFonts w:ascii="Arial" w:hAnsi="Arial" w:cs="Arial" w:hint="default"/>
      </w:rPr>
    </w:lvl>
    <w:lvl w:ilvl="2" w:tplc="1256B4DE">
      <w:start w:val="1"/>
      <w:numFmt w:val="bullet"/>
      <w:lvlText w:val="•"/>
      <w:lvlJc w:val="left"/>
      <w:pPr>
        <w:tabs>
          <w:tab w:val="num" w:pos="2160"/>
        </w:tabs>
        <w:ind w:left="2160" w:hanging="360"/>
      </w:pPr>
      <w:rPr>
        <w:rFonts w:ascii="Arial" w:hAnsi="Arial" w:cs="Arial" w:hint="default"/>
      </w:rPr>
    </w:lvl>
    <w:lvl w:ilvl="3" w:tplc="38B6F552">
      <w:start w:val="1"/>
      <w:numFmt w:val="bullet"/>
      <w:lvlText w:val="•"/>
      <w:lvlJc w:val="left"/>
      <w:pPr>
        <w:tabs>
          <w:tab w:val="num" w:pos="2880"/>
        </w:tabs>
        <w:ind w:left="2880" w:hanging="360"/>
      </w:pPr>
      <w:rPr>
        <w:rFonts w:ascii="Arial" w:hAnsi="Arial" w:cs="Arial" w:hint="default"/>
      </w:rPr>
    </w:lvl>
    <w:lvl w:ilvl="4" w:tplc="1332B0B4">
      <w:start w:val="1"/>
      <w:numFmt w:val="bullet"/>
      <w:lvlText w:val="•"/>
      <w:lvlJc w:val="left"/>
      <w:pPr>
        <w:tabs>
          <w:tab w:val="num" w:pos="3600"/>
        </w:tabs>
        <w:ind w:left="3600" w:hanging="360"/>
      </w:pPr>
      <w:rPr>
        <w:rFonts w:ascii="Arial" w:hAnsi="Arial" w:cs="Arial" w:hint="default"/>
      </w:rPr>
    </w:lvl>
    <w:lvl w:ilvl="5" w:tplc="6F5E0D52">
      <w:start w:val="1"/>
      <w:numFmt w:val="bullet"/>
      <w:lvlText w:val="•"/>
      <w:lvlJc w:val="left"/>
      <w:pPr>
        <w:tabs>
          <w:tab w:val="num" w:pos="4320"/>
        </w:tabs>
        <w:ind w:left="4320" w:hanging="360"/>
      </w:pPr>
      <w:rPr>
        <w:rFonts w:ascii="Arial" w:hAnsi="Arial" w:cs="Arial" w:hint="default"/>
      </w:rPr>
    </w:lvl>
    <w:lvl w:ilvl="6" w:tplc="80AA78C0">
      <w:start w:val="1"/>
      <w:numFmt w:val="bullet"/>
      <w:lvlText w:val="•"/>
      <w:lvlJc w:val="left"/>
      <w:pPr>
        <w:tabs>
          <w:tab w:val="num" w:pos="5040"/>
        </w:tabs>
        <w:ind w:left="5040" w:hanging="360"/>
      </w:pPr>
      <w:rPr>
        <w:rFonts w:ascii="Arial" w:hAnsi="Arial" w:cs="Arial" w:hint="default"/>
      </w:rPr>
    </w:lvl>
    <w:lvl w:ilvl="7" w:tplc="FDA44806">
      <w:start w:val="1"/>
      <w:numFmt w:val="bullet"/>
      <w:lvlText w:val="•"/>
      <w:lvlJc w:val="left"/>
      <w:pPr>
        <w:tabs>
          <w:tab w:val="num" w:pos="5760"/>
        </w:tabs>
        <w:ind w:left="5760" w:hanging="360"/>
      </w:pPr>
      <w:rPr>
        <w:rFonts w:ascii="Arial" w:hAnsi="Arial" w:cs="Arial" w:hint="default"/>
      </w:rPr>
    </w:lvl>
    <w:lvl w:ilvl="8" w:tplc="64F0BAFA">
      <w:start w:val="1"/>
      <w:numFmt w:val="bullet"/>
      <w:lvlText w:val="•"/>
      <w:lvlJc w:val="left"/>
      <w:pPr>
        <w:tabs>
          <w:tab w:val="num" w:pos="6480"/>
        </w:tabs>
        <w:ind w:left="6480" w:hanging="360"/>
      </w:pPr>
      <w:rPr>
        <w:rFonts w:ascii="Arial" w:hAnsi="Arial" w:cs="Arial" w:hint="default"/>
      </w:rPr>
    </w:lvl>
  </w:abstractNum>
  <w:abstractNum w:abstractNumId="407">
    <w:nsid w:val="7A585503"/>
    <w:multiLevelType w:val="hybridMultilevel"/>
    <w:tmpl w:val="DB1C80B4"/>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08">
    <w:nsid w:val="7A642F8F"/>
    <w:multiLevelType w:val="hybridMultilevel"/>
    <w:tmpl w:val="8F2ADB52"/>
    <w:lvl w:ilvl="0" w:tplc="FDB4658C">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9">
    <w:nsid w:val="7A683EEF"/>
    <w:multiLevelType w:val="hybridMultilevel"/>
    <w:tmpl w:val="11EE5D02"/>
    <w:lvl w:ilvl="0" w:tplc="0419000F">
      <w:start w:val="1"/>
      <w:numFmt w:val="decimal"/>
      <w:lvlText w:val="%1."/>
      <w:lvlJc w:val="left"/>
      <w:pPr>
        <w:ind w:left="1429" w:hanging="360"/>
      </w:pPr>
    </w:lvl>
    <w:lvl w:ilvl="1" w:tplc="04190019">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10">
    <w:nsid w:val="7B245D23"/>
    <w:multiLevelType w:val="hybridMultilevel"/>
    <w:tmpl w:val="B18863E8"/>
    <w:lvl w:ilvl="0" w:tplc="52CA9628">
      <w:start w:val="1"/>
      <w:numFmt w:val="bullet"/>
      <w:lvlText w:val=""/>
      <w:lvlJc w:val="left"/>
      <w:pPr>
        <w:ind w:left="1490" w:hanging="360"/>
      </w:pPr>
      <w:rPr>
        <w:rFonts w:ascii="Symbol" w:hAnsi="Symbol" w:hint="default"/>
      </w:rPr>
    </w:lvl>
    <w:lvl w:ilvl="1" w:tplc="04190003" w:tentative="1">
      <w:start w:val="1"/>
      <w:numFmt w:val="bullet"/>
      <w:lvlText w:val="o"/>
      <w:lvlJc w:val="left"/>
      <w:pPr>
        <w:ind w:left="2210" w:hanging="360"/>
      </w:pPr>
      <w:rPr>
        <w:rFonts w:ascii="Courier New" w:hAnsi="Courier New" w:cs="Courier New" w:hint="default"/>
      </w:rPr>
    </w:lvl>
    <w:lvl w:ilvl="2" w:tplc="04190005" w:tentative="1">
      <w:start w:val="1"/>
      <w:numFmt w:val="bullet"/>
      <w:lvlText w:val=""/>
      <w:lvlJc w:val="left"/>
      <w:pPr>
        <w:ind w:left="2930" w:hanging="360"/>
      </w:pPr>
      <w:rPr>
        <w:rFonts w:ascii="Wingdings" w:hAnsi="Wingdings" w:hint="default"/>
      </w:rPr>
    </w:lvl>
    <w:lvl w:ilvl="3" w:tplc="04190001" w:tentative="1">
      <w:start w:val="1"/>
      <w:numFmt w:val="bullet"/>
      <w:lvlText w:val=""/>
      <w:lvlJc w:val="left"/>
      <w:pPr>
        <w:ind w:left="3650" w:hanging="360"/>
      </w:pPr>
      <w:rPr>
        <w:rFonts w:ascii="Symbol" w:hAnsi="Symbol" w:hint="default"/>
      </w:rPr>
    </w:lvl>
    <w:lvl w:ilvl="4" w:tplc="04190003" w:tentative="1">
      <w:start w:val="1"/>
      <w:numFmt w:val="bullet"/>
      <w:lvlText w:val="o"/>
      <w:lvlJc w:val="left"/>
      <w:pPr>
        <w:ind w:left="4370" w:hanging="360"/>
      </w:pPr>
      <w:rPr>
        <w:rFonts w:ascii="Courier New" w:hAnsi="Courier New" w:cs="Courier New" w:hint="default"/>
      </w:rPr>
    </w:lvl>
    <w:lvl w:ilvl="5" w:tplc="04190005" w:tentative="1">
      <w:start w:val="1"/>
      <w:numFmt w:val="bullet"/>
      <w:lvlText w:val=""/>
      <w:lvlJc w:val="left"/>
      <w:pPr>
        <w:ind w:left="5090" w:hanging="360"/>
      </w:pPr>
      <w:rPr>
        <w:rFonts w:ascii="Wingdings" w:hAnsi="Wingdings" w:hint="default"/>
      </w:rPr>
    </w:lvl>
    <w:lvl w:ilvl="6" w:tplc="04190001" w:tentative="1">
      <w:start w:val="1"/>
      <w:numFmt w:val="bullet"/>
      <w:lvlText w:val=""/>
      <w:lvlJc w:val="left"/>
      <w:pPr>
        <w:ind w:left="5810" w:hanging="360"/>
      </w:pPr>
      <w:rPr>
        <w:rFonts w:ascii="Symbol" w:hAnsi="Symbol" w:hint="default"/>
      </w:rPr>
    </w:lvl>
    <w:lvl w:ilvl="7" w:tplc="04190003" w:tentative="1">
      <w:start w:val="1"/>
      <w:numFmt w:val="bullet"/>
      <w:lvlText w:val="o"/>
      <w:lvlJc w:val="left"/>
      <w:pPr>
        <w:ind w:left="6530" w:hanging="360"/>
      </w:pPr>
      <w:rPr>
        <w:rFonts w:ascii="Courier New" w:hAnsi="Courier New" w:cs="Courier New" w:hint="default"/>
      </w:rPr>
    </w:lvl>
    <w:lvl w:ilvl="8" w:tplc="04190005" w:tentative="1">
      <w:start w:val="1"/>
      <w:numFmt w:val="bullet"/>
      <w:lvlText w:val=""/>
      <w:lvlJc w:val="left"/>
      <w:pPr>
        <w:ind w:left="7250" w:hanging="360"/>
      </w:pPr>
      <w:rPr>
        <w:rFonts w:ascii="Wingdings" w:hAnsi="Wingdings" w:hint="default"/>
      </w:rPr>
    </w:lvl>
  </w:abstractNum>
  <w:abstractNum w:abstractNumId="411">
    <w:nsid w:val="7B9B2A53"/>
    <w:multiLevelType w:val="hybridMultilevel"/>
    <w:tmpl w:val="46F69CC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2">
    <w:nsid w:val="7BA64F95"/>
    <w:multiLevelType w:val="hybridMultilevel"/>
    <w:tmpl w:val="97E6DEDC"/>
    <w:lvl w:ilvl="0" w:tplc="04190011">
      <w:start w:val="1"/>
      <w:numFmt w:val="decimal"/>
      <w:lvlText w:val="%1)"/>
      <w:lvlJc w:val="left"/>
      <w:pPr>
        <w:tabs>
          <w:tab w:val="num" w:pos="1069"/>
        </w:tabs>
        <w:ind w:left="106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3">
    <w:nsid w:val="7C0E01C9"/>
    <w:multiLevelType w:val="hybridMultilevel"/>
    <w:tmpl w:val="32A8AE72"/>
    <w:lvl w:ilvl="0" w:tplc="A9E2E0A0">
      <w:start w:val="1"/>
      <w:numFmt w:val="bullet"/>
      <w:lvlText w:val="-"/>
      <w:lvlJc w:val="left"/>
      <w:pPr>
        <w:ind w:left="360" w:hanging="360"/>
      </w:pPr>
      <w:rPr>
        <w:rFonts w:ascii="Tahoma" w:hAnsi="Tahoma"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414">
    <w:nsid w:val="7C4E01A8"/>
    <w:multiLevelType w:val="hybridMultilevel"/>
    <w:tmpl w:val="9496BCFA"/>
    <w:lvl w:ilvl="0" w:tplc="E37A4490">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415">
    <w:nsid w:val="7C954472"/>
    <w:multiLevelType w:val="hybridMultilevel"/>
    <w:tmpl w:val="1BDE9E7A"/>
    <w:lvl w:ilvl="0" w:tplc="76A896D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16">
    <w:nsid w:val="7D2B3B75"/>
    <w:multiLevelType w:val="hybridMultilevel"/>
    <w:tmpl w:val="00B4717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7">
    <w:nsid w:val="7E3B7FA8"/>
    <w:multiLevelType w:val="hybridMultilevel"/>
    <w:tmpl w:val="6D14FB22"/>
    <w:lvl w:ilvl="0" w:tplc="A9E2E0A0">
      <w:start w:val="1"/>
      <w:numFmt w:val="bullet"/>
      <w:lvlText w:val="-"/>
      <w:lvlJc w:val="left"/>
      <w:pPr>
        <w:ind w:left="360" w:hanging="360"/>
      </w:pPr>
      <w:rPr>
        <w:rFonts w:ascii="Tahoma" w:hAnsi="Tahoma"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418">
    <w:nsid w:val="7E427DA9"/>
    <w:multiLevelType w:val="hybridMultilevel"/>
    <w:tmpl w:val="8F924D62"/>
    <w:lvl w:ilvl="0" w:tplc="7B4CB75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19">
    <w:nsid w:val="7EAA0B70"/>
    <w:multiLevelType w:val="hybridMultilevel"/>
    <w:tmpl w:val="CD0E33B6"/>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420">
    <w:nsid w:val="7EF30775"/>
    <w:multiLevelType w:val="hybridMultilevel"/>
    <w:tmpl w:val="A1C4516C"/>
    <w:lvl w:ilvl="0" w:tplc="04190005">
      <w:start w:val="1"/>
      <w:numFmt w:val="bullet"/>
      <w:lvlText w:val=""/>
      <w:lvlJc w:val="left"/>
      <w:pPr>
        <w:tabs>
          <w:tab w:val="num" w:pos="360"/>
        </w:tabs>
        <w:ind w:left="360" w:hanging="360"/>
      </w:pPr>
      <w:rPr>
        <w:rFonts w:ascii="Wingdings" w:hAnsi="Wingdings"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421">
    <w:nsid w:val="7F7D3BF9"/>
    <w:multiLevelType w:val="hybridMultilevel"/>
    <w:tmpl w:val="1E98036E"/>
    <w:lvl w:ilvl="0" w:tplc="04190011">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num w:numId="1">
    <w:abstractNumId w:val="155"/>
  </w:num>
  <w:num w:numId="2">
    <w:abstractNumId w:val="365"/>
  </w:num>
  <w:num w:numId="3">
    <w:abstractNumId w:val="394"/>
  </w:num>
  <w:num w:numId="4">
    <w:abstractNumId w:val="194"/>
  </w:num>
  <w:num w:numId="5">
    <w:abstractNumId w:val="212"/>
  </w:num>
  <w:num w:numId="6">
    <w:abstractNumId w:val="301"/>
  </w:num>
  <w:num w:numId="7">
    <w:abstractNumId w:val="157"/>
  </w:num>
  <w:num w:numId="8">
    <w:abstractNumId w:val="419"/>
  </w:num>
  <w:num w:numId="9">
    <w:abstractNumId w:val="28"/>
  </w:num>
  <w:num w:numId="10">
    <w:abstractNumId w:val="152"/>
  </w:num>
  <w:num w:numId="11">
    <w:abstractNumId w:val="89"/>
  </w:num>
  <w:num w:numId="12">
    <w:abstractNumId w:val="269"/>
  </w:num>
  <w:num w:numId="13">
    <w:abstractNumId w:val="381"/>
  </w:num>
  <w:num w:numId="14">
    <w:abstractNumId w:val="303"/>
  </w:num>
  <w:num w:numId="15">
    <w:abstractNumId w:val="407"/>
  </w:num>
  <w:num w:numId="16">
    <w:abstractNumId w:val="202"/>
  </w:num>
  <w:num w:numId="17">
    <w:abstractNumId w:val="220"/>
  </w:num>
  <w:num w:numId="18">
    <w:abstractNumId w:val="257"/>
  </w:num>
  <w:num w:numId="19">
    <w:abstractNumId w:val="185"/>
  </w:num>
  <w:num w:numId="20">
    <w:abstractNumId w:val="363"/>
  </w:num>
  <w:num w:numId="21">
    <w:abstractNumId w:val="214"/>
  </w:num>
  <w:num w:numId="22">
    <w:abstractNumId w:val="73"/>
  </w:num>
  <w:num w:numId="23">
    <w:abstractNumId w:val="357"/>
  </w:num>
  <w:num w:numId="24">
    <w:abstractNumId w:val="197"/>
  </w:num>
  <w:num w:numId="25">
    <w:abstractNumId w:val="23"/>
  </w:num>
  <w:num w:numId="26">
    <w:abstractNumId w:val="325"/>
  </w:num>
  <w:num w:numId="27">
    <w:abstractNumId w:val="104"/>
  </w:num>
  <w:num w:numId="28">
    <w:abstractNumId w:val="18"/>
  </w:num>
  <w:num w:numId="29">
    <w:abstractNumId w:val="215"/>
  </w:num>
  <w:num w:numId="30">
    <w:abstractNumId w:val="292"/>
  </w:num>
  <w:num w:numId="31">
    <w:abstractNumId w:val="286"/>
  </w:num>
  <w:num w:numId="32">
    <w:abstractNumId w:val="30"/>
  </w:num>
  <w:num w:numId="33">
    <w:abstractNumId w:val="9"/>
  </w:num>
  <w:num w:numId="34">
    <w:abstractNumId w:val="263"/>
  </w:num>
  <w:num w:numId="35">
    <w:abstractNumId w:val="146"/>
  </w:num>
  <w:num w:numId="36">
    <w:abstractNumId w:val="264"/>
  </w:num>
  <w:num w:numId="37">
    <w:abstractNumId w:val="353"/>
  </w:num>
  <w:num w:numId="38">
    <w:abstractNumId w:val="370"/>
  </w:num>
  <w:num w:numId="39">
    <w:abstractNumId w:val="191"/>
  </w:num>
  <w:num w:numId="40">
    <w:abstractNumId w:val="225"/>
  </w:num>
  <w:num w:numId="41">
    <w:abstractNumId w:val="126"/>
  </w:num>
  <w:num w:numId="42">
    <w:abstractNumId w:val="385"/>
  </w:num>
  <w:num w:numId="43">
    <w:abstractNumId w:val="260"/>
  </w:num>
  <w:num w:numId="44">
    <w:abstractNumId w:val="53"/>
  </w:num>
  <w:num w:numId="45">
    <w:abstractNumId w:val="193"/>
  </w:num>
  <w:num w:numId="46">
    <w:abstractNumId w:val="321"/>
  </w:num>
  <w:num w:numId="47">
    <w:abstractNumId w:val="284"/>
  </w:num>
  <w:num w:numId="48">
    <w:abstractNumId w:val="120"/>
  </w:num>
  <w:num w:numId="49">
    <w:abstractNumId w:val="371"/>
  </w:num>
  <w:num w:numId="50">
    <w:abstractNumId w:val="95"/>
  </w:num>
  <w:num w:numId="51">
    <w:abstractNumId w:val="350"/>
  </w:num>
  <w:num w:numId="52">
    <w:abstractNumId w:val="386"/>
  </w:num>
  <w:num w:numId="53">
    <w:abstractNumId w:val="276"/>
  </w:num>
  <w:num w:numId="54">
    <w:abstractNumId w:val="172"/>
  </w:num>
  <w:num w:numId="55">
    <w:abstractNumId w:val="291"/>
  </w:num>
  <w:num w:numId="56">
    <w:abstractNumId w:val="19"/>
  </w:num>
  <w:num w:numId="57">
    <w:abstractNumId w:val="359"/>
  </w:num>
  <w:num w:numId="58">
    <w:abstractNumId w:val="164"/>
  </w:num>
  <w:num w:numId="59">
    <w:abstractNumId w:val="112"/>
  </w:num>
  <w:num w:numId="60">
    <w:abstractNumId w:val="27"/>
  </w:num>
  <w:num w:numId="61">
    <w:abstractNumId w:val="14"/>
  </w:num>
  <w:num w:numId="62">
    <w:abstractNumId w:val="22"/>
  </w:num>
  <w:num w:numId="63">
    <w:abstractNumId w:val="166"/>
  </w:num>
  <w:num w:numId="64">
    <w:abstractNumId w:val="7"/>
  </w:num>
  <w:num w:numId="65">
    <w:abstractNumId w:val="165"/>
  </w:num>
  <w:num w:numId="66">
    <w:abstractNumId w:val="131"/>
  </w:num>
  <w:num w:numId="67">
    <w:abstractNumId w:val="132"/>
  </w:num>
  <w:num w:numId="68">
    <w:abstractNumId w:val="17"/>
  </w:num>
  <w:num w:numId="69">
    <w:abstractNumId w:val="184"/>
  </w:num>
  <w:num w:numId="70">
    <w:abstractNumId w:val="259"/>
  </w:num>
  <w:num w:numId="71">
    <w:abstractNumId w:val="268"/>
  </w:num>
  <w:num w:numId="72">
    <w:abstractNumId w:val="421"/>
  </w:num>
  <w:num w:numId="73">
    <w:abstractNumId w:val="414"/>
  </w:num>
  <w:num w:numId="74">
    <w:abstractNumId w:val="87"/>
  </w:num>
  <w:num w:numId="75">
    <w:abstractNumId w:val="21"/>
  </w:num>
  <w:num w:numId="76">
    <w:abstractNumId w:val="91"/>
  </w:num>
  <w:num w:numId="77">
    <w:abstractNumId w:val="86"/>
  </w:num>
  <w:num w:numId="78">
    <w:abstractNumId w:val="391"/>
  </w:num>
  <w:num w:numId="79">
    <w:abstractNumId w:val="167"/>
  </w:num>
  <w:num w:numId="80">
    <w:abstractNumId w:val="36"/>
  </w:num>
  <w:num w:numId="81">
    <w:abstractNumId w:val="121"/>
  </w:num>
  <w:num w:numId="82">
    <w:abstractNumId w:val="113"/>
  </w:num>
  <w:num w:numId="83">
    <w:abstractNumId w:val="244"/>
  </w:num>
  <w:num w:numId="84">
    <w:abstractNumId w:val="111"/>
  </w:num>
  <w:num w:numId="85">
    <w:abstractNumId w:val="236"/>
  </w:num>
  <w:num w:numId="86">
    <w:abstractNumId w:val="318"/>
  </w:num>
  <w:num w:numId="87">
    <w:abstractNumId w:val="227"/>
  </w:num>
  <w:num w:numId="88">
    <w:abstractNumId w:val="311"/>
  </w:num>
  <w:num w:numId="89">
    <w:abstractNumId w:val="270"/>
  </w:num>
  <w:num w:numId="90">
    <w:abstractNumId w:val="410"/>
  </w:num>
  <w:num w:numId="91">
    <w:abstractNumId w:val="331"/>
  </w:num>
  <w:num w:numId="92">
    <w:abstractNumId w:val="229"/>
  </w:num>
  <w:num w:numId="93">
    <w:abstractNumId w:val="288"/>
  </w:num>
  <w:num w:numId="94">
    <w:abstractNumId w:val="38"/>
  </w:num>
  <w:num w:numId="95">
    <w:abstractNumId w:val="116"/>
  </w:num>
  <w:num w:numId="96">
    <w:abstractNumId w:val="55"/>
  </w:num>
  <w:num w:numId="97">
    <w:abstractNumId w:val="238"/>
  </w:num>
  <w:num w:numId="98">
    <w:abstractNumId w:val="150"/>
  </w:num>
  <w:num w:numId="99">
    <w:abstractNumId w:val="320"/>
  </w:num>
  <w:num w:numId="100">
    <w:abstractNumId w:val="183"/>
  </w:num>
  <w:num w:numId="101">
    <w:abstractNumId w:val="412"/>
  </w:num>
  <w:num w:numId="102">
    <w:abstractNumId w:val="81"/>
  </w:num>
  <w:num w:numId="103">
    <w:abstractNumId w:val="388"/>
  </w:num>
  <w:num w:numId="104">
    <w:abstractNumId w:val="141"/>
  </w:num>
  <w:num w:numId="105">
    <w:abstractNumId w:val="163"/>
  </w:num>
  <w:num w:numId="106">
    <w:abstractNumId w:val="342"/>
  </w:num>
  <w:num w:numId="107">
    <w:abstractNumId w:val="418"/>
  </w:num>
  <w:num w:numId="108">
    <w:abstractNumId w:val="337"/>
  </w:num>
  <w:num w:numId="109">
    <w:abstractNumId w:val="159"/>
  </w:num>
  <w:num w:numId="110">
    <w:abstractNumId w:val="275"/>
  </w:num>
  <w:num w:numId="111">
    <w:abstractNumId w:val="345"/>
  </w:num>
  <w:num w:numId="112">
    <w:abstractNumId w:val="118"/>
  </w:num>
  <w:num w:numId="113">
    <w:abstractNumId w:val="415"/>
  </w:num>
  <w:num w:numId="114">
    <w:abstractNumId w:val="0"/>
  </w:num>
  <w:num w:numId="115">
    <w:abstractNumId w:val="285"/>
  </w:num>
  <w:num w:numId="116">
    <w:abstractNumId w:val="174"/>
  </w:num>
  <w:num w:numId="117">
    <w:abstractNumId w:val="376"/>
  </w:num>
  <w:num w:numId="118">
    <w:abstractNumId w:val="297"/>
  </w:num>
  <w:num w:numId="119">
    <w:abstractNumId w:val="262"/>
  </w:num>
  <w:num w:numId="120">
    <w:abstractNumId w:val="256"/>
  </w:num>
  <w:num w:numId="121">
    <w:abstractNumId w:val="400"/>
  </w:num>
  <w:num w:numId="122">
    <w:abstractNumId w:val="282"/>
  </w:num>
  <w:num w:numId="123">
    <w:abstractNumId w:val="399"/>
  </w:num>
  <w:num w:numId="124">
    <w:abstractNumId w:val="273"/>
  </w:num>
  <w:num w:numId="125">
    <w:abstractNumId w:val="300"/>
  </w:num>
  <w:num w:numId="126">
    <w:abstractNumId w:val="289"/>
  </w:num>
  <w:num w:numId="127">
    <w:abstractNumId w:val="137"/>
  </w:num>
  <w:num w:numId="128">
    <w:abstractNumId w:val="352"/>
  </w:num>
  <w:num w:numId="129">
    <w:abstractNumId w:val="46"/>
  </w:num>
  <w:num w:numId="130">
    <w:abstractNumId w:val="140"/>
  </w:num>
  <w:num w:numId="131">
    <w:abstractNumId w:val="233"/>
  </w:num>
  <w:num w:numId="132">
    <w:abstractNumId w:val="144"/>
  </w:num>
  <w:num w:numId="133">
    <w:abstractNumId w:val="122"/>
  </w:num>
  <w:num w:numId="134">
    <w:abstractNumId w:val="182"/>
  </w:num>
  <w:num w:numId="135">
    <w:abstractNumId w:val="12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6">
    <w:abstractNumId w:val="6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7">
    <w:abstractNumId w:val="21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8">
    <w:abstractNumId w:val="65"/>
  </w:num>
  <w:num w:numId="139">
    <w:abstractNumId w:val="88"/>
  </w:num>
  <w:num w:numId="140">
    <w:abstractNumId w:val="250"/>
  </w:num>
  <w:num w:numId="141">
    <w:abstractNumId w:val="219"/>
  </w:num>
  <w:num w:numId="142">
    <w:abstractNumId w:val="267"/>
  </w:num>
  <w:num w:numId="143">
    <w:abstractNumId w:val="8"/>
  </w:num>
  <w:num w:numId="144">
    <w:abstractNumId w:val="143"/>
  </w:num>
  <w:num w:numId="145">
    <w:abstractNumId w:val="13"/>
  </w:num>
  <w:num w:numId="146">
    <w:abstractNumId w:val="299"/>
  </w:num>
  <w:num w:numId="147">
    <w:abstractNumId w:val="187"/>
  </w:num>
  <w:num w:numId="148">
    <w:abstractNumId w:val="237"/>
  </w:num>
  <w:num w:numId="149">
    <w:abstractNumId w:val="114"/>
  </w:num>
  <w:num w:numId="150">
    <w:abstractNumId w:val="44"/>
  </w:num>
  <w:num w:numId="151">
    <w:abstractNumId w:val="296"/>
  </w:num>
  <w:num w:numId="152">
    <w:abstractNumId w:val="25"/>
  </w:num>
  <w:num w:numId="153">
    <w:abstractNumId w:val="354"/>
  </w:num>
  <w:num w:numId="154">
    <w:abstractNumId w:val="130"/>
  </w:num>
  <w:num w:numId="155">
    <w:abstractNumId w:val="136"/>
  </w:num>
  <w:num w:numId="156">
    <w:abstractNumId w:val="161"/>
  </w:num>
  <w:num w:numId="157">
    <w:abstractNumId w:val="128"/>
  </w:num>
  <w:num w:numId="158">
    <w:abstractNumId w:val="29"/>
  </w:num>
  <w:num w:numId="159">
    <w:abstractNumId w:val="37"/>
  </w:num>
  <w:num w:numId="160">
    <w:abstractNumId w:val="389"/>
  </w:num>
  <w:num w:numId="161">
    <w:abstractNumId w:val="349"/>
  </w:num>
  <w:num w:numId="162">
    <w:abstractNumId w:val="222"/>
  </w:num>
  <w:num w:numId="163">
    <w:abstractNumId w:val="4"/>
  </w:num>
  <w:num w:numId="164">
    <w:abstractNumId w:val="330"/>
  </w:num>
  <w:num w:numId="165">
    <w:abstractNumId w:val="206"/>
  </w:num>
  <w:num w:numId="166">
    <w:abstractNumId w:val="192"/>
  </w:num>
  <w:num w:numId="167">
    <w:abstractNumId w:val="96"/>
  </w:num>
  <w:num w:numId="168">
    <w:abstractNumId w:val="278"/>
  </w:num>
  <w:num w:numId="169">
    <w:abstractNumId w:val="409"/>
  </w:num>
  <w:num w:numId="170">
    <w:abstractNumId w:val="398"/>
  </w:num>
  <w:num w:numId="171">
    <w:abstractNumId w:val="15"/>
  </w:num>
  <w:num w:numId="172">
    <w:abstractNumId w:val="245"/>
  </w:num>
  <w:num w:numId="173">
    <w:abstractNumId w:val="204"/>
  </w:num>
  <w:num w:numId="174">
    <w:abstractNumId w:val="110"/>
  </w:num>
  <w:num w:numId="175">
    <w:abstractNumId w:val="98"/>
  </w:num>
  <w:num w:numId="176">
    <w:abstractNumId w:val="179"/>
  </w:num>
  <w:num w:numId="177">
    <w:abstractNumId w:val="154"/>
  </w:num>
  <w:num w:numId="178">
    <w:abstractNumId w:val="280"/>
  </w:num>
  <w:num w:numId="179">
    <w:abstractNumId w:val="387"/>
  </w:num>
  <w:num w:numId="180">
    <w:abstractNumId w:val="274"/>
  </w:num>
  <w:num w:numId="181">
    <w:abstractNumId w:val="97"/>
  </w:num>
  <w:num w:numId="182">
    <w:abstractNumId w:val="324"/>
  </w:num>
  <w:num w:numId="183">
    <w:abstractNumId w:val="54"/>
  </w:num>
  <w:num w:numId="184">
    <w:abstractNumId w:val="173"/>
  </w:num>
  <w:num w:numId="185">
    <w:abstractNumId w:val="314"/>
  </w:num>
  <w:num w:numId="186">
    <w:abstractNumId w:val="372"/>
  </w:num>
  <w:num w:numId="187">
    <w:abstractNumId w:val="239"/>
  </w:num>
  <w:num w:numId="188">
    <w:abstractNumId w:val="235"/>
  </w:num>
  <w:num w:numId="189">
    <w:abstractNumId w:val="315"/>
  </w:num>
  <w:num w:numId="190">
    <w:abstractNumId w:val="135"/>
  </w:num>
  <w:num w:numId="191">
    <w:abstractNumId w:val="175"/>
  </w:num>
  <w:num w:numId="192">
    <w:abstractNumId w:val="207"/>
  </w:num>
  <w:num w:numId="193">
    <w:abstractNumId w:val="217"/>
  </w:num>
  <w:num w:numId="194">
    <w:abstractNumId w:val="360"/>
  </w:num>
  <w:num w:numId="195">
    <w:abstractNumId w:val="102"/>
  </w:num>
  <w:num w:numId="196">
    <w:abstractNumId w:val="205"/>
  </w:num>
  <w:num w:numId="197">
    <w:abstractNumId w:val="75"/>
  </w:num>
  <w:num w:numId="198">
    <w:abstractNumId w:val="240"/>
  </w:num>
  <w:num w:numId="199">
    <w:abstractNumId w:val="64"/>
  </w:num>
  <w:num w:numId="200">
    <w:abstractNumId w:val="92"/>
  </w:num>
  <w:num w:numId="201">
    <w:abstractNumId w:val="339"/>
  </w:num>
  <w:num w:numId="202">
    <w:abstractNumId w:val="364"/>
  </w:num>
  <w:num w:numId="203">
    <w:abstractNumId w:val="158"/>
  </w:num>
  <w:num w:numId="204">
    <w:abstractNumId w:val="279"/>
  </w:num>
  <w:num w:numId="205">
    <w:abstractNumId w:val="71"/>
  </w:num>
  <w:num w:numId="206">
    <w:abstractNumId w:val="208"/>
  </w:num>
  <w:num w:numId="207">
    <w:abstractNumId w:val="125"/>
  </w:num>
  <w:num w:numId="208">
    <w:abstractNumId w:val="147"/>
  </w:num>
  <w:num w:numId="209">
    <w:abstractNumId w:val="255"/>
  </w:num>
  <w:num w:numId="210">
    <w:abstractNumId w:val="16"/>
  </w:num>
  <w:num w:numId="211">
    <w:abstractNumId w:val="5"/>
  </w:num>
  <w:num w:numId="212">
    <w:abstractNumId w:val="69"/>
  </w:num>
  <w:num w:numId="213">
    <w:abstractNumId w:val="328"/>
  </w:num>
  <w:num w:numId="214">
    <w:abstractNumId w:val="392"/>
  </w:num>
  <w:num w:numId="215">
    <w:abstractNumId w:val="306"/>
  </w:num>
  <w:num w:numId="216">
    <w:abstractNumId w:val="201"/>
  </w:num>
  <w:num w:numId="217">
    <w:abstractNumId w:val="316"/>
  </w:num>
  <w:num w:numId="218">
    <w:abstractNumId w:val="99"/>
  </w:num>
  <w:num w:numId="219">
    <w:abstractNumId w:val="105"/>
  </w:num>
  <w:num w:numId="220">
    <w:abstractNumId w:val="377"/>
  </w:num>
  <w:num w:numId="221">
    <w:abstractNumId w:val="302"/>
  </w:num>
  <w:num w:numId="222">
    <w:abstractNumId w:val="90"/>
  </w:num>
  <w:num w:numId="223">
    <w:abstractNumId w:val="58"/>
  </w:num>
  <w:num w:numId="224">
    <w:abstractNumId w:val="68"/>
  </w:num>
  <w:num w:numId="225">
    <w:abstractNumId w:val="287"/>
  </w:num>
  <w:num w:numId="226">
    <w:abstractNumId w:val="405"/>
  </w:num>
  <w:num w:numId="227">
    <w:abstractNumId w:val="134"/>
  </w:num>
  <w:num w:numId="228">
    <w:abstractNumId w:val="242"/>
  </w:num>
  <w:num w:numId="229">
    <w:abstractNumId w:val="361"/>
  </w:num>
  <w:num w:numId="230">
    <w:abstractNumId w:val="156"/>
  </w:num>
  <w:num w:numId="231">
    <w:abstractNumId w:val="243"/>
  </w:num>
  <w:num w:numId="232">
    <w:abstractNumId w:val="60"/>
  </w:num>
  <w:num w:numId="233">
    <w:abstractNumId w:val="305"/>
  </w:num>
  <w:num w:numId="234">
    <w:abstractNumId w:val="265"/>
  </w:num>
  <w:num w:numId="235">
    <w:abstractNumId w:val="48"/>
  </w:num>
  <w:num w:numId="236">
    <w:abstractNumId w:val="200"/>
  </w:num>
  <w:num w:numId="237">
    <w:abstractNumId w:val="397"/>
  </w:num>
  <w:num w:numId="238">
    <w:abstractNumId w:val="375"/>
  </w:num>
  <w:num w:numId="239">
    <w:abstractNumId w:val="231"/>
  </w:num>
  <w:num w:numId="240">
    <w:abstractNumId w:val="133"/>
  </w:num>
  <w:num w:numId="241">
    <w:abstractNumId w:val="139"/>
  </w:num>
  <w:num w:numId="242">
    <w:abstractNumId w:val="283"/>
  </w:num>
  <w:num w:numId="243">
    <w:abstractNumId w:val="329"/>
  </w:num>
  <w:num w:numId="244">
    <w:abstractNumId w:val="358"/>
  </w:num>
  <w:num w:numId="245">
    <w:abstractNumId w:val="189"/>
  </w:num>
  <w:num w:numId="246">
    <w:abstractNumId w:val="382"/>
  </w:num>
  <w:num w:numId="247">
    <w:abstractNumId w:val="251"/>
  </w:num>
  <w:num w:numId="248">
    <w:abstractNumId w:val="162"/>
  </w:num>
  <w:num w:numId="249">
    <w:abstractNumId w:val="367"/>
  </w:num>
  <w:num w:numId="250">
    <w:abstractNumId w:val="344"/>
  </w:num>
  <w:num w:numId="251">
    <w:abstractNumId w:val="406"/>
  </w:num>
  <w:num w:numId="252">
    <w:abstractNumId w:val="51"/>
  </w:num>
  <w:num w:numId="253">
    <w:abstractNumId w:val="390"/>
  </w:num>
  <w:num w:numId="254">
    <w:abstractNumId w:val="368"/>
  </w:num>
  <w:num w:numId="255">
    <w:abstractNumId w:val="319"/>
  </w:num>
  <w:num w:numId="256">
    <w:abstractNumId w:val="310"/>
  </w:num>
  <w:num w:numId="257">
    <w:abstractNumId w:val="84"/>
  </w:num>
  <w:num w:numId="258">
    <w:abstractNumId w:val="362"/>
  </w:num>
  <w:num w:numId="259">
    <w:abstractNumId w:val="169"/>
  </w:num>
  <w:num w:numId="260">
    <w:abstractNumId w:val="43"/>
  </w:num>
  <w:num w:numId="261">
    <w:abstractNumId w:val="351"/>
  </w:num>
  <w:num w:numId="262">
    <w:abstractNumId w:val="63"/>
  </w:num>
  <w:num w:numId="263">
    <w:abstractNumId w:val="145"/>
  </w:num>
  <w:num w:numId="264">
    <w:abstractNumId w:val="356"/>
  </w:num>
  <w:num w:numId="265">
    <w:abstractNumId w:val="176"/>
  </w:num>
  <w:num w:numId="266">
    <w:abstractNumId w:val="62"/>
  </w:num>
  <w:num w:numId="267">
    <w:abstractNumId w:val="411"/>
  </w:num>
  <w:num w:numId="268">
    <w:abstractNumId w:val="393"/>
  </w:num>
  <w:num w:numId="269">
    <w:abstractNumId w:val="241"/>
  </w:num>
  <w:num w:numId="270">
    <w:abstractNumId w:val="198"/>
  </w:num>
  <w:num w:numId="271">
    <w:abstractNumId w:val="115"/>
  </w:num>
  <w:num w:numId="272">
    <w:abstractNumId w:val="313"/>
  </w:num>
  <w:num w:numId="273">
    <w:abstractNumId w:val="396"/>
  </w:num>
  <w:num w:numId="274">
    <w:abstractNumId w:val="281"/>
  </w:num>
  <w:num w:numId="275">
    <w:abstractNumId w:val="346"/>
  </w:num>
  <w:num w:numId="276">
    <w:abstractNumId w:val="77"/>
  </w:num>
  <w:num w:numId="277">
    <w:abstractNumId w:val="26"/>
  </w:num>
  <w:num w:numId="278">
    <w:abstractNumId w:val="160"/>
  </w:num>
  <w:num w:numId="279">
    <w:abstractNumId w:val="416"/>
  </w:num>
  <w:num w:numId="280">
    <w:abstractNumId w:val="343"/>
  </w:num>
  <w:num w:numId="281">
    <w:abstractNumId w:val="108"/>
  </w:num>
  <w:num w:numId="282">
    <w:abstractNumId w:val="67"/>
  </w:num>
  <w:num w:numId="283">
    <w:abstractNumId w:val="41"/>
  </w:num>
  <w:num w:numId="284">
    <w:abstractNumId w:val="39"/>
  </w:num>
  <w:num w:numId="285">
    <w:abstractNumId w:val="178"/>
  </w:num>
  <w:num w:numId="286">
    <w:abstractNumId w:val="294"/>
  </w:num>
  <w:num w:numId="287">
    <w:abstractNumId w:val="403"/>
  </w:num>
  <w:num w:numId="288">
    <w:abstractNumId w:val="31"/>
  </w:num>
  <w:num w:numId="289">
    <w:abstractNumId w:val="384"/>
  </w:num>
  <w:num w:numId="290">
    <w:abstractNumId w:val="258"/>
  </w:num>
  <w:num w:numId="291">
    <w:abstractNumId w:val="186"/>
  </w:num>
  <w:num w:numId="292">
    <w:abstractNumId w:val="216"/>
  </w:num>
  <w:num w:numId="293">
    <w:abstractNumId w:val="402"/>
  </w:num>
  <w:num w:numId="294">
    <w:abstractNumId w:val="277"/>
  </w:num>
  <w:num w:numId="295">
    <w:abstractNumId w:val="290"/>
  </w:num>
  <w:num w:numId="296">
    <w:abstractNumId w:val="347"/>
  </w:num>
  <w:num w:numId="297">
    <w:abstractNumId w:val="45"/>
  </w:num>
  <w:num w:numId="298">
    <w:abstractNumId w:val="211"/>
  </w:num>
  <w:num w:numId="299">
    <w:abstractNumId w:val="151"/>
  </w:num>
  <w:num w:numId="300">
    <w:abstractNumId w:val="199"/>
  </w:num>
  <w:num w:numId="301">
    <w:abstractNumId w:val="293"/>
  </w:num>
  <w:num w:numId="302">
    <w:abstractNumId w:val="127"/>
  </w:num>
  <w:num w:numId="303">
    <w:abstractNumId w:val="224"/>
  </w:num>
  <w:num w:numId="304">
    <w:abstractNumId w:val="74"/>
  </w:num>
  <w:num w:numId="305">
    <w:abstractNumId w:val="100"/>
  </w:num>
  <w:num w:numId="306">
    <w:abstractNumId w:val="12"/>
  </w:num>
  <w:num w:numId="307">
    <w:abstractNumId w:val="232"/>
  </w:num>
  <w:num w:numId="308">
    <w:abstractNumId w:val="42"/>
  </w:num>
  <w:num w:numId="309">
    <w:abstractNumId w:val="266"/>
  </w:num>
  <w:num w:numId="310">
    <w:abstractNumId w:val="338"/>
  </w:num>
  <w:num w:numId="311">
    <w:abstractNumId w:val="230"/>
  </w:num>
  <w:num w:numId="312">
    <w:abstractNumId w:val="79"/>
  </w:num>
  <w:num w:numId="313">
    <w:abstractNumId w:val="401"/>
  </w:num>
  <w:num w:numId="314">
    <w:abstractNumId w:val="170"/>
  </w:num>
  <w:num w:numId="315">
    <w:abstractNumId w:val="308"/>
  </w:num>
  <w:num w:numId="316">
    <w:abstractNumId w:val="24"/>
  </w:num>
  <w:num w:numId="317">
    <w:abstractNumId w:val="33"/>
  </w:num>
  <w:num w:numId="318">
    <w:abstractNumId w:val="417"/>
  </w:num>
  <w:num w:numId="319">
    <w:abstractNumId w:val="413"/>
  </w:num>
  <w:num w:numId="320">
    <w:abstractNumId w:val="40"/>
  </w:num>
  <w:num w:numId="321">
    <w:abstractNumId w:val="76"/>
  </w:num>
  <w:num w:numId="322">
    <w:abstractNumId w:val="66"/>
  </w:num>
  <w:num w:numId="323">
    <w:abstractNumId w:val="168"/>
  </w:num>
  <w:num w:numId="324">
    <w:abstractNumId w:val="322"/>
  </w:num>
  <w:num w:numId="325">
    <w:abstractNumId w:val="83"/>
  </w:num>
  <w:num w:numId="326">
    <w:abstractNumId w:val="373"/>
  </w:num>
  <w:num w:numId="327">
    <w:abstractNumId w:val="248"/>
  </w:num>
  <w:num w:numId="328">
    <w:abstractNumId w:val="326"/>
  </w:num>
  <w:num w:numId="329">
    <w:abstractNumId w:val="94"/>
  </w:num>
  <w:num w:numId="330">
    <w:abstractNumId w:val="379"/>
  </w:num>
  <w:num w:numId="331">
    <w:abstractNumId w:val="124"/>
  </w:num>
  <w:num w:numId="332">
    <w:abstractNumId w:val="228"/>
  </w:num>
  <w:num w:numId="333">
    <w:abstractNumId w:val="35"/>
  </w:num>
  <w:num w:numId="334">
    <w:abstractNumId w:val="50"/>
  </w:num>
  <w:num w:numId="335">
    <w:abstractNumId w:val="247"/>
  </w:num>
  <w:num w:numId="336">
    <w:abstractNumId w:val="234"/>
  </w:num>
  <w:num w:numId="337">
    <w:abstractNumId w:val="307"/>
  </w:num>
  <w:num w:numId="338">
    <w:abstractNumId w:val="78"/>
  </w:num>
  <w:num w:numId="339">
    <w:abstractNumId w:val="109"/>
  </w:num>
  <w:num w:numId="340">
    <w:abstractNumId w:val="261"/>
  </w:num>
  <w:num w:numId="341">
    <w:abstractNumId w:val="295"/>
  </w:num>
  <w:num w:numId="342">
    <w:abstractNumId w:val="6"/>
  </w:num>
  <w:num w:numId="343">
    <w:abstractNumId w:val="383"/>
  </w:num>
  <w:num w:numId="344">
    <w:abstractNumId w:val="80"/>
  </w:num>
  <w:num w:numId="345">
    <w:abstractNumId w:val="70"/>
  </w:num>
  <w:num w:numId="346">
    <w:abstractNumId w:val="85"/>
  </w:num>
  <w:num w:numId="347">
    <w:abstractNumId w:val="107"/>
  </w:num>
  <w:num w:numId="348">
    <w:abstractNumId w:val="106"/>
  </w:num>
  <w:num w:numId="349">
    <w:abstractNumId w:val="312"/>
  </w:num>
  <w:num w:numId="350">
    <w:abstractNumId w:val="249"/>
  </w:num>
  <w:num w:numId="351">
    <w:abstractNumId w:val="395"/>
  </w:num>
  <w:num w:numId="352">
    <w:abstractNumId w:val="213"/>
  </w:num>
  <w:num w:numId="353">
    <w:abstractNumId w:val="47"/>
  </w:num>
  <w:num w:numId="354">
    <w:abstractNumId w:val="203"/>
  </w:num>
  <w:num w:numId="355">
    <w:abstractNumId w:val="252"/>
  </w:num>
  <w:num w:numId="356">
    <w:abstractNumId w:val="348"/>
  </w:num>
  <w:num w:numId="357">
    <w:abstractNumId w:val="181"/>
  </w:num>
  <w:num w:numId="358">
    <w:abstractNumId w:val="309"/>
  </w:num>
  <w:num w:numId="359">
    <w:abstractNumId w:val="221"/>
  </w:num>
  <w:num w:numId="360">
    <w:abstractNumId w:val="188"/>
  </w:num>
  <w:num w:numId="361">
    <w:abstractNumId w:val="149"/>
  </w:num>
  <w:num w:numId="362">
    <w:abstractNumId w:val="190"/>
  </w:num>
  <w:num w:numId="363">
    <w:abstractNumId w:val="209"/>
  </w:num>
  <w:num w:numId="364">
    <w:abstractNumId w:val="171"/>
  </w:num>
  <w:num w:numId="365">
    <w:abstractNumId w:val="323"/>
  </w:num>
  <w:num w:numId="366">
    <w:abstractNumId w:val="218"/>
  </w:num>
  <w:num w:numId="367">
    <w:abstractNumId w:val="223"/>
  </w:num>
  <w:num w:numId="368">
    <w:abstractNumId w:val="49"/>
  </w:num>
  <w:num w:numId="369">
    <w:abstractNumId w:val="72"/>
  </w:num>
  <w:num w:numId="370">
    <w:abstractNumId w:val="119"/>
  </w:num>
  <w:num w:numId="371">
    <w:abstractNumId w:val="52"/>
  </w:num>
  <w:num w:numId="372">
    <w:abstractNumId w:val="177"/>
  </w:num>
  <w:num w:numId="373">
    <w:abstractNumId w:val="59"/>
  </w:num>
  <w:num w:numId="374">
    <w:abstractNumId w:val="366"/>
  </w:num>
  <w:num w:numId="375">
    <w:abstractNumId w:val="93"/>
  </w:num>
  <w:num w:numId="376">
    <w:abstractNumId w:val="101"/>
  </w:num>
  <w:num w:numId="377">
    <w:abstractNumId w:val="103"/>
  </w:num>
  <w:num w:numId="378">
    <w:abstractNumId w:val="34"/>
  </w:num>
  <w:num w:numId="379">
    <w:abstractNumId w:val="117"/>
  </w:num>
  <w:num w:numId="380">
    <w:abstractNumId w:val="336"/>
  </w:num>
  <w:num w:numId="381">
    <w:abstractNumId w:val="420"/>
  </w:num>
  <w:num w:numId="382">
    <w:abstractNumId w:val="20"/>
  </w:num>
  <w:num w:numId="383">
    <w:abstractNumId w:val="298"/>
  </w:num>
  <w:num w:numId="384">
    <w:abstractNumId w:val="82"/>
  </w:num>
  <w:num w:numId="385">
    <w:abstractNumId w:val="246"/>
  </w:num>
  <w:num w:numId="386">
    <w:abstractNumId w:val="142"/>
  </w:num>
  <w:num w:numId="387">
    <w:abstractNumId w:val="32"/>
  </w:num>
  <w:num w:numId="388">
    <w:abstractNumId w:val="404"/>
  </w:num>
  <w:num w:numId="389">
    <w:abstractNumId w:val="304"/>
  </w:num>
  <w:num w:numId="390">
    <w:abstractNumId w:val="333"/>
  </w:num>
  <w:num w:numId="391">
    <w:abstractNumId w:val="272"/>
  </w:num>
  <w:num w:numId="392">
    <w:abstractNumId w:val="253"/>
  </w:num>
  <w:num w:numId="393">
    <w:abstractNumId w:val="378"/>
  </w:num>
  <w:num w:numId="394">
    <w:abstractNumId w:val="56"/>
  </w:num>
  <w:num w:numId="395">
    <w:abstractNumId w:val="327"/>
  </w:num>
  <w:num w:numId="396">
    <w:abstractNumId w:val="271"/>
  </w:num>
  <w:num w:numId="397">
    <w:abstractNumId w:val="57"/>
  </w:num>
  <w:num w:numId="398">
    <w:abstractNumId w:val="123"/>
  </w:num>
  <w:num w:numId="399">
    <w:abstractNumId w:val="332"/>
  </w:num>
  <w:num w:numId="400">
    <w:abstractNumId w:val="380"/>
  </w:num>
  <w:num w:numId="401">
    <w:abstractNumId w:val="195"/>
  </w:num>
  <w:num w:numId="402">
    <w:abstractNumId w:val="408"/>
  </w:num>
  <w:num w:numId="403">
    <w:abstractNumId w:val="254"/>
  </w:num>
  <w:num w:numId="404">
    <w:abstractNumId w:val="153"/>
  </w:num>
  <w:num w:numId="405">
    <w:abstractNumId w:val="335"/>
  </w:num>
  <w:num w:numId="406">
    <w:abstractNumId w:val="10"/>
  </w:num>
  <w:num w:numId="407">
    <w:abstractNumId w:val="226"/>
  </w:num>
  <w:num w:numId="408">
    <w:abstractNumId w:val="341"/>
  </w:num>
  <w:num w:numId="409">
    <w:abstractNumId w:val="355"/>
  </w:num>
  <w:num w:numId="410">
    <w:abstractNumId w:val="196"/>
  </w:num>
  <w:num w:numId="411">
    <w:abstractNumId w:val="138"/>
  </w:num>
  <w:num w:numId="412">
    <w:abstractNumId w:val="334"/>
  </w:num>
  <w:num w:numId="413">
    <w:abstractNumId w:val="374"/>
  </w:num>
  <w:num w:numId="414">
    <w:abstractNumId w:val="317"/>
  </w:num>
  <w:num w:numId="415">
    <w:abstractNumId w:val="180"/>
  </w:num>
  <w:num w:numId="416">
    <w:abstractNumId w:val="148"/>
  </w:num>
  <w:num w:numId="417">
    <w:abstractNumId w:val="11"/>
  </w:num>
  <w:num w:numId="418">
    <w:abstractNumId w:val="369"/>
  </w:num>
  <w:num w:numId="419">
    <w:abstractNumId w:val="340"/>
  </w:num>
  <w:numIdMacAtCleanup w:val="4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hideSpellingErrors/>
  <w:proofState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109AA"/>
    <w:rsid w:val="00005B97"/>
    <w:rsid w:val="00016C81"/>
    <w:rsid w:val="00016F5E"/>
    <w:rsid w:val="000307B2"/>
    <w:rsid w:val="000603E1"/>
    <w:rsid w:val="00061DEA"/>
    <w:rsid w:val="0006458A"/>
    <w:rsid w:val="000714F2"/>
    <w:rsid w:val="000748E0"/>
    <w:rsid w:val="00082CBD"/>
    <w:rsid w:val="00082DFD"/>
    <w:rsid w:val="00085CE4"/>
    <w:rsid w:val="00085DC1"/>
    <w:rsid w:val="000A3192"/>
    <w:rsid w:val="000A5F57"/>
    <w:rsid w:val="000C0FC3"/>
    <w:rsid w:val="000C2EAE"/>
    <w:rsid w:val="000C6FF0"/>
    <w:rsid w:val="000E139E"/>
    <w:rsid w:val="000F0905"/>
    <w:rsid w:val="001122A2"/>
    <w:rsid w:val="001368B0"/>
    <w:rsid w:val="00137BBB"/>
    <w:rsid w:val="001432B4"/>
    <w:rsid w:val="00144504"/>
    <w:rsid w:val="00156846"/>
    <w:rsid w:val="00171EC2"/>
    <w:rsid w:val="0017500A"/>
    <w:rsid w:val="0019150B"/>
    <w:rsid w:val="001A0BC4"/>
    <w:rsid w:val="001B4306"/>
    <w:rsid w:val="001B574D"/>
    <w:rsid w:val="001C02EA"/>
    <w:rsid w:val="001C6B1B"/>
    <w:rsid w:val="001C6FF8"/>
    <w:rsid w:val="001D4F74"/>
    <w:rsid w:val="001D620F"/>
    <w:rsid w:val="001F12A0"/>
    <w:rsid w:val="001F5894"/>
    <w:rsid w:val="001F62BC"/>
    <w:rsid w:val="001F72A7"/>
    <w:rsid w:val="00217857"/>
    <w:rsid w:val="0022695B"/>
    <w:rsid w:val="00241215"/>
    <w:rsid w:val="00260181"/>
    <w:rsid w:val="00281C47"/>
    <w:rsid w:val="002979ED"/>
    <w:rsid w:val="002A065F"/>
    <w:rsid w:val="002A44E0"/>
    <w:rsid w:val="002A6383"/>
    <w:rsid w:val="002B389D"/>
    <w:rsid w:val="002B475C"/>
    <w:rsid w:val="002C0050"/>
    <w:rsid w:val="002C4E91"/>
    <w:rsid w:val="002D4454"/>
    <w:rsid w:val="002D50BD"/>
    <w:rsid w:val="002D7AA7"/>
    <w:rsid w:val="002F03FC"/>
    <w:rsid w:val="002F6C71"/>
    <w:rsid w:val="002F7674"/>
    <w:rsid w:val="00300C02"/>
    <w:rsid w:val="00314668"/>
    <w:rsid w:val="00317859"/>
    <w:rsid w:val="00330023"/>
    <w:rsid w:val="00333964"/>
    <w:rsid w:val="00345FEC"/>
    <w:rsid w:val="003802D2"/>
    <w:rsid w:val="00391715"/>
    <w:rsid w:val="00394435"/>
    <w:rsid w:val="00395A08"/>
    <w:rsid w:val="003A0D16"/>
    <w:rsid w:val="003D323B"/>
    <w:rsid w:val="003D55CB"/>
    <w:rsid w:val="003E34AC"/>
    <w:rsid w:val="003E70E9"/>
    <w:rsid w:val="00400312"/>
    <w:rsid w:val="00414EE8"/>
    <w:rsid w:val="00421155"/>
    <w:rsid w:val="004263EC"/>
    <w:rsid w:val="00427524"/>
    <w:rsid w:val="00433B4A"/>
    <w:rsid w:val="0044175E"/>
    <w:rsid w:val="00442598"/>
    <w:rsid w:val="004456DB"/>
    <w:rsid w:val="00445C51"/>
    <w:rsid w:val="004569BF"/>
    <w:rsid w:val="00464E22"/>
    <w:rsid w:val="0046607A"/>
    <w:rsid w:val="004738D0"/>
    <w:rsid w:val="00490AA9"/>
    <w:rsid w:val="00491F2A"/>
    <w:rsid w:val="004957EF"/>
    <w:rsid w:val="004A1712"/>
    <w:rsid w:val="004A5E07"/>
    <w:rsid w:val="004B1339"/>
    <w:rsid w:val="004E06B5"/>
    <w:rsid w:val="004E41BA"/>
    <w:rsid w:val="004E5760"/>
    <w:rsid w:val="005020DC"/>
    <w:rsid w:val="005036AC"/>
    <w:rsid w:val="00503A34"/>
    <w:rsid w:val="00506663"/>
    <w:rsid w:val="005079C7"/>
    <w:rsid w:val="00512A95"/>
    <w:rsid w:val="00522B8A"/>
    <w:rsid w:val="00526411"/>
    <w:rsid w:val="005329B9"/>
    <w:rsid w:val="00534A72"/>
    <w:rsid w:val="00546680"/>
    <w:rsid w:val="005617CC"/>
    <w:rsid w:val="00561E76"/>
    <w:rsid w:val="00563261"/>
    <w:rsid w:val="00563C9D"/>
    <w:rsid w:val="00587165"/>
    <w:rsid w:val="005967D1"/>
    <w:rsid w:val="005B5210"/>
    <w:rsid w:val="005B6C86"/>
    <w:rsid w:val="005C5F47"/>
    <w:rsid w:val="005D1596"/>
    <w:rsid w:val="005E3123"/>
    <w:rsid w:val="00601574"/>
    <w:rsid w:val="00613411"/>
    <w:rsid w:val="00620ABA"/>
    <w:rsid w:val="006442C0"/>
    <w:rsid w:val="0066152B"/>
    <w:rsid w:val="00664C6C"/>
    <w:rsid w:val="00666082"/>
    <w:rsid w:val="006718FC"/>
    <w:rsid w:val="00687501"/>
    <w:rsid w:val="006A06BB"/>
    <w:rsid w:val="006A4A91"/>
    <w:rsid w:val="006B0CA8"/>
    <w:rsid w:val="006B411B"/>
    <w:rsid w:val="006C2C89"/>
    <w:rsid w:val="006C2CD3"/>
    <w:rsid w:val="006C6ACA"/>
    <w:rsid w:val="006C723E"/>
    <w:rsid w:val="006D1E24"/>
    <w:rsid w:val="006D6440"/>
    <w:rsid w:val="006E0571"/>
    <w:rsid w:val="006E3246"/>
    <w:rsid w:val="0071281C"/>
    <w:rsid w:val="00714031"/>
    <w:rsid w:val="0071555A"/>
    <w:rsid w:val="00720AFC"/>
    <w:rsid w:val="007244BA"/>
    <w:rsid w:val="00726E02"/>
    <w:rsid w:val="00730855"/>
    <w:rsid w:val="00734755"/>
    <w:rsid w:val="00736323"/>
    <w:rsid w:val="00752294"/>
    <w:rsid w:val="007529D5"/>
    <w:rsid w:val="00753BC5"/>
    <w:rsid w:val="00760F92"/>
    <w:rsid w:val="00761000"/>
    <w:rsid w:val="00763983"/>
    <w:rsid w:val="00780AA2"/>
    <w:rsid w:val="007811B7"/>
    <w:rsid w:val="00786D28"/>
    <w:rsid w:val="007B7907"/>
    <w:rsid w:val="007D2851"/>
    <w:rsid w:val="007D3C13"/>
    <w:rsid w:val="007E5262"/>
    <w:rsid w:val="007F315D"/>
    <w:rsid w:val="0080041F"/>
    <w:rsid w:val="00814580"/>
    <w:rsid w:val="0083340A"/>
    <w:rsid w:val="008410D4"/>
    <w:rsid w:val="00842AF4"/>
    <w:rsid w:val="00853034"/>
    <w:rsid w:val="00856103"/>
    <w:rsid w:val="00864A35"/>
    <w:rsid w:val="00876C7A"/>
    <w:rsid w:val="00881A2B"/>
    <w:rsid w:val="008C2AC4"/>
    <w:rsid w:val="008C37EE"/>
    <w:rsid w:val="008E5AD8"/>
    <w:rsid w:val="008E5F5C"/>
    <w:rsid w:val="008F4AC1"/>
    <w:rsid w:val="0090410E"/>
    <w:rsid w:val="00906D76"/>
    <w:rsid w:val="00907A1A"/>
    <w:rsid w:val="00910844"/>
    <w:rsid w:val="00920378"/>
    <w:rsid w:val="00927595"/>
    <w:rsid w:val="0094059F"/>
    <w:rsid w:val="009620F1"/>
    <w:rsid w:val="00967DAB"/>
    <w:rsid w:val="00972218"/>
    <w:rsid w:val="00990236"/>
    <w:rsid w:val="00992A58"/>
    <w:rsid w:val="009D296B"/>
    <w:rsid w:val="009D41A1"/>
    <w:rsid w:val="009D6F2A"/>
    <w:rsid w:val="009D779A"/>
    <w:rsid w:val="009E0472"/>
    <w:rsid w:val="009E1402"/>
    <w:rsid w:val="009F33E1"/>
    <w:rsid w:val="009F6DD7"/>
    <w:rsid w:val="00A04CA1"/>
    <w:rsid w:val="00A24DC4"/>
    <w:rsid w:val="00A268E8"/>
    <w:rsid w:val="00A4146D"/>
    <w:rsid w:val="00A41D8C"/>
    <w:rsid w:val="00A44BD8"/>
    <w:rsid w:val="00A5363F"/>
    <w:rsid w:val="00A63203"/>
    <w:rsid w:val="00A65FD3"/>
    <w:rsid w:val="00A733CD"/>
    <w:rsid w:val="00A74710"/>
    <w:rsid w:val="00A9398A"/>
    <w:rsid w:val="00AE4160"/>
    <w:rsid w:val="00AE4346"/>
    <w:rsid w:val="00B063DF"/>
    <w:rsid w:val="00B13D61"/>
    <w:rsid w:val="00B26147"/>
    <w:rsid w:val="00B32F73"/>
    <w:rsid w:val="00B3326E"/>
    <w:rsid w:val="00BA6CA3"/>
    <w:rsid w:val="00BB4F47"/>
    <w:rsid w:val="00BB6F77"/>
    <w:rsid w:val="00BC7F08"/>
    <w:rsid w:val="00BD1E58"/>
    <w:rsid w:val="00BD3B22"/>
    <w:rsid w:val="00BD7443"/>
    <w:rsid w:val="00BE2F35"/>
    <w:rsid w:val="00BE4447"/>
    <w:rsid w:val="00BE7B14"/>
    <w:rsid w:val="00BF67FA"/>
    <w:rsid w:val="00C05ED1"/>
    <w:rsid w:val="00C11CEA"/>
    <w:rsid w:val="00C21D4E"/>
    <w:rsid w:val="00C303B5"/>
    <w:rsid w:val="00C30995"/>
    <w:rsid w:val="00C42825"/>
    <w:rsid w:val="00C51DFA"/>
    <w:rsid w:val="00C542A4"/>
    <w:rsid w:val="00C6227B"/>
    <w:rsid w:val="00C6538E"/>
    <w:rsid w:val="00C67268"/>
    <w:rsid w:val="00C87264"/>
    <w:rsid w:val="00C92E2E"/>
    <w:rsid w:val="00CA290D"/>
    <w:rsid w:val="00CA3AA6"/>
    <w:rsid w:val="00CC6B95"/>
    <w:rsid w:val="00CD2633"/>
    <w:rsid w:val="00CD36B0"/>
    <w:rsid w:val="00CE2CB5"/>
    <w:rsid w:val="00CE7378"/>
    <w:rsid w:val="00CF2BCF"/>
    <w:rsid w:val="00D110A6"/>
    <w:rsid w:val="00D114BB"/>
    <w:rsid w:val="00D15892"/>
    <w:rsid w:val="00D2489F"/>
    <w:rsid w:val="00D24D17"/>
    <w:rsid w:val="00D328EC"/>
    <w:rsid w:val="00D4208F"/>
    <w:rsid w:val="00D4556D"/>
    <w:rsid w:val="00D5643B"/>
    <w:rsid w:val="00D80117"/>
    <w:rsid w:val="00D80EDC"/>
    <w:rsid w:val="00D86FB8"/>
    <w:rsid w:val="00D910E4"/>
    <w:rsid w:val="00DA1D12"/>
    <w:rsid w:val="00DB06A7"/>
    <w:rsid w:val="00DC2CDE"/>
    <w:rsid w:val="00DD4A21"/>
    <w:rsid w:val="00DE3B51"/>
    <w:rsid w:val="00DF2899"/>
    <w:rsid w:val="00E03487"/>
    <w:rsid w:val="00E035F7"/>
    <w:rsid w:val="00E22027"/>
    <w:rsid w:val="00E270A1"/>
    <w:rsid w:val="00E31B13"/>
    <w:rsid w:val="00E328AD"/>
    <w:rsid w:val="00E4340C"/>
    <w:rsid w:val="00E47234"/>
    <w:rsid w:val="00E523CF"/>
    <w:rsid w:val="00E54643"/>
    <w:rsid w:val="00E602AD"/>
    <w:rsid w:val="00E77F56"/>
    <w:rsid w:val="00E81584"/>
    <w:rsid w:val="00E93CF2"/>
    <w:rsid w:val="00E954B4"/>
    <w:rsid w:val="00E97023"/>
    <w:rsid w:val="00E97B71"/>
    <w:rsid w:val="00EA260B"/>
    <w:rsid w:val="00EA77A2"/>
    <w:rsid w:val="00EC2730"/>
    <w:rsid w:val="00EC4CAE"/>
    <w:rsid w:val="00ED1002"/>
    <w:rsid w:val="00ED2AB8"/>
    <w:rsid w:val="00EE1B7D"/>
    <w:rsid w:val="00EF142F"/>
    <w:rsid w:val="00EF3030"/>
    <w:rsid w:val="00EF4497"/>
    <w:rsid w:val="00EF4A76"/>
    <w:rsid w:val="00F00BA4"/>
    <w:rsid w:val="00F00F10"/>
    <w:rsid w:val="00F05455"/>
    <w:rsid w:val="00F109AA"/>
    <w:rsid w:val="00F13392"/>
    <w:rsid w:val="00F227C7"/>
    <w:rsid w:val="00F25FA9"/>
    <w:rsid w:val="00F334D3"/>
    <w:rsid w:val="00F5109D"/>
    <w:rsid w:val="00F524B0"/>
    <w:rsid w:val="00F6067D"/>
    <w:rsid w:val="00F63BA0"/>
    <w:rsid w:val="00F65F8B"/>
    <w:rsid w:val="00F75174"/>
    <w:rsid w:val="00F80252"/>
    <w:rsid w:val="00F86ACE"/>
    <w:rsid w:val="00F9340A"/>
    <w:rsid w:val="00FA46D3"/>
    <w:rsid w:val="00FB3DE9"/>
    <w:rsid w:val="00FB509B"/>
    <w:rsid w:val="00FB6B3F"/>
    <w:rsid w:val="00FB7F83"/>
    <w:rsid w:val="00FC19DA"/>
    <w:rsid w:val="00FC2A59"/>
    <w:rsid w:val="00FC3F48"/>
    <w:rsid w:val="00FC6904"/>
    <w:rsid w:val="00FE53FD"/>
    <w:rsid w:val="00FF33FD"/>
    <w:rsid w:val="00FF5206"/>
  </w:rsids>
  <m:mathPr>
    <m:mathFont m:val="Cambria Math"/>
    <m:brkBin m:val="before"/>
    <m:brkBinSub m:val="--"/>
    <m:smallFrac m:val="0"/>
    <m:dispDef/>
    <m:lMargin m:val="0"/>
    <m:rMargin m:val="0"/>
    <m:defJc m:val="centerGroup"/>
    <m:wrapIndent m:val="1440"/>
    <m:intLim m:val="subSup"/>
    <m:naryLim m:val="undOvr"/>
  </m:mathPr>
  <w:themeFontLang w:val="ru-RU" w:eastAsia="ja-JP"/>
  <w:clrSchemeMapping w:bg1="light1" w:t1="dark1" w:bg2="light2" w:t2="dark2" w:accent1="accent1" w:accent2="accent2" w:accent3="accent3" w:accent4="accent4" w:accent5="accent5" w:accent6="accent6" w:hyperlink="hyperlink" w:followedHyperlink="followedHyperlink"/>
  <w:doNotAutoCompressPictures/>
  <w:smartTagType w:namespaceuri="urn:schemas-microsoft-com:office:smarttags" w:name="place"/>
  <w:smartTagType w:namespaceuri="urn:schemas-microsoft-com:office:smarttags" w:name="City"/>
  <w:smartTagType w:namespaceuri="urn:schemas-microsoft-com:office:smarttags" w:name="metricconverter"/>
  <w:shapeDefaults>
    <o:shapedefaults v:ext="edit" spidmax="1026"/>
    <o:shapelayout v:ext="edit">
      <o:idmap v:ext="edit" data="1"/>
    </o:shapelayout>
  </w:shapeDefaults>
  <w:decimalSymbol w:val=","/>
  <w:listSeparator w:val=";"/>
  <w14:docId w14:val="2BFD72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imes New Roman"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page number" w:uiPriority="0"/>
    <w:lsdException w:name="Title" w:semiHidden="0" w:unhideWhenUsed="0" w:qFormat="1"/>
    <w:lsdException w:name="Default Paragraph Font" w:uiPriority="1"/>
    <w:lsdException w:name="Body Text" w:uiPriority="0"/>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Normal (Web)" w:qFormat="1"/>
    <w:lsdException w:name="HTML Address" w:uiPriority="0"/>
    <w:lsdException w:name="HTML Preformatted" w:uiPriority="0"/>
    <w:lsdException w:name="Table Grid" w:semiHidden="0" w:uiPriority="3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44504"/>
    <w:pPr>
      <w:spacing w:after="0" w:line="360" w:lineRule="auto"/>
      <w:ind w:firstLine="709"/>
      <w:jc w:val="both"/>
    </w:pPr>
    <w:rPr>
      <w:rFonts w:ascii="Times New Roman" w:eastAsiaTheme="minorHAnsi" w:hAnsi="Times New Roman"/>
      <w:sz w:val="24"/>
      <w:lang w:val="en-US"/>
    </w:rPr>
  </w:style>
  <w:style w:type="paragraph" w:styleId="10">
    <w:name w:val="heading 1"/>
    <w:basedOn w:val="a"/>
    <w:next w:val="a"/>
    <w:link w:val="11"/>
    <w:uiPriority w:val="9"/>
    <w:qFormat/>
    <w:rsid w:val="00B13D61"/>
    <w:pPr>
      <w:keepNext/>
      <w:keepLines/>
      <w:spacing w:before="240" w:after="240"/>
      <w:ind w:firstLine="0"/>
      <w:jc w:val="center"/>
      <w:outlineLvl w:val="0"/>
    </w:pPr>
    <w:rPr>
      <w:rFonts w:eastAsiaTheme="majorEastAsia" w:cstheme="majorBidi"/>
      <w:b/>
      <w:sz w:val="32"/>
      <w:szCs w:val="32"/>
    </w:rPr>
  </w:style>
  <w:style w:type="paragraph" w:styleId="2">
    <w:name w:val="heading 2"/>
    <w:basedOn w:val="a"/>
    <w:next w:val="a"/>
    <w:link w:val="20"/>
    <w:uiPriority w:val="9"/>
    <w:unhideWhenUsed/>
    <w:qFormat/>
    <w:rsid w:val="00395A08"/>
    <w:pPr>
      <w:keepNext/>
      <w:keepLines/>
      <w:outlineLvl w:val="1"/>
    </w:pPr>
    <w:rPr>
      <w:rFonts w:eastAsiaTheme="majorEastAsia" w:cstheme="majorBidi"/>
      <w:b/>
      <w:szCs w:val="26"/>
    </w:rPr>
  </w:style>
  <w:style w:type="paragraph" w:styleId="3">
    <w:name w:val="heading 3"/>
    <w:basedOn w:val="a"/>
    <w:next w:val="a"/>
    <w:link w:val="30"/>
    <w:uiPriority w:val="9"/>
    <w:unhideWhenUsed/>
    <w:qFormat/>
    <w:rsid w:val="00395A08"/>
    <w:pPr>
      <w:keepNext/>
      <w:keepLines/>
      <w:spacing w:before="40"/>
      <w:outlineLvl w:val="2"/>
    </w:pPr>
    <w:rPr>
      <w:rFonts w:eastAsiaTheme="majorEastAsia" w:cstheme="majorBidi"/>
      <w:b/>
      <w:szCs w:val="24"/>
    </w:rPr>
  </w:style>
  <w:style w:type="paragraph" w:styleId="4">
    <w:name w:val="heading 4"/>
    <w:basedOn w:val="a"/>
    <w:next w:val="a"/>
    <w:link w:val="40"/>
    <w:uiPriority w:val="9"/>
    <w:unhideWhenUsed/>
    <w:qFormat/>
    <w:rsid w:val="00395A08"/>
    <w:pPr>
      <w:keepNext/>
      <w:keepLines/>
      <w:spacing w:before="40"/>
      <w:outlineLvl w:val="3"/>
    </w:pPr>
    <w:rPr>
      <w:rFonts w:eastAsiaTheme="majorEastAsia" w:cstheme="majorBidi"/>
      <w:i/>
      <w:iCs/>
    </w:rPr>
  </w:style>
  <w:style w:type="paragraph" w:styleId="5">
    <w:name w:val="heading 5"/>
    <w:basedOn w:val="a"/>
    <w:next w:val="a"/>
    <w:link w:val="50"/>
    <w:unhideWhenUsed/>
    <w:qFormat/>
    <w:rsid w:val="00546680"/>
    <w:pPr>
      <w:keepNext/>
      <w:keepLines/>
      <w:spacing w:before="40"/>
      <w:outlineLvl w:val="4"/>
    </w:pPr>
    <w:rPr>
      <w:rFonts w:eastAsiaTheme="majorEastAsia" w:cstheme="majorBidi"/>
      <w:color w:val="2E74B5" w:themeColor="accent1" w:themeShade="BF"/>
    </w:rPr>
  </w:style>
  <w:style w:type="paragraph" w:styleId="6">
    <w:name w:val="heading 6"/>
    <w:basedOn w:val="a"/>
    <w:next w:val="a"/>
    <w:link w:val="60"/>
    <w:uiPriority w:val="9"/>
    <w:unhideWhenUsed/>
    <w:qFormat/>
    <w:rsid w:val="00395A08"/>
    <w:pPr>
      <w:keepNext/>
      <w:keepLines/>
      <w:spacing w:before="40"/>
      <w:outlineLvl w:val="5"/>
    </w:pPr>
    <w:rPr>
      <w:rFonts w:asciiTheme="majorHAnsi" w:eastAsiaTheme="majorEastAsia" w:hAnsiTheme="majorHAnsi" w:cstheme="majorBidi"/>
    </w:rPr>
  </w:style>
  <w:style w:type="paragraph" w:styleId="7">
    <w:name w:val="heading 7"/>
    <w:basedOn w:val="a"/>
    <w:next w:val="a"/>
    <w:link w:val="70"/>
    <w:uiPriority w:val="9"/>
    <w:unhideWhenUsed/>
    <w:qFormat/>
    <w:rsid w:val="009F6DD7"/>
    <w:pPr>
      <w:keepNext/>
      <w:keepLines/>
      <w:spacing w:before="40"/>
      <w:outlineLvl w:val="6"/>
    </w:pPr>
    <w:rPr>
      <w:rFonts w:asciiTheme="majorHAnsi" w:eastAsiaTheme="majorEastAsia" w:hAnsiTheme="majorHAnsi" w:cstheme="majorBidi"/>
      <w:i/>
      <w:iCs/>
      <w:color w:val="1F4D78"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uiPriority w:val="9"/>
    <w:rsid w:val="00395A08"/>
    <w:rPr>
      <w:rFonts w:ascii="Times New Roman" w:eastAsiaTheme="majorEastAsia" w:hAnsi="Times New Roman" w:cstheme="majorBidi"/>
      <w:b/>
      <w:sz w:val="24"/>
      <w:szCs w:val="26"/>
      <w:lang w:val="en-US"/>
    </w:rPr>
  </w:style>
  <w:style w:type="paragraph" w:styleId="a3">
    <w:name w:val="List Paragraph"/>
    <w:aliases w:val="Абзац списка_мой,Akapit z listą BS,List Paragraph 1,List_Paragraph,Multilevel para_II,List Paragraph1,PAD,Bullet1,Main numbered paragraph,List Paragraph (numbered (a)),Numbered list"/>
    <w:basedOn w:val="a"/>
    <w:link w:val="a4"/>
    <w:uiPriority w:val="34"/>
    <w:qFormat/>
    <w:rsid w:val="00171EC2"/>
    <w:pPr>
      <w:spacing w:after="200"/>
      <w:ind w:left="720" w:firstLine="0"/>
      <w:contextualSpacing/>
    </w:pPr>
    <w:rPr>
      <w:rFonts w:eastAsia="Calibri" w:cs="Times New Roman"/>
    </w:rPr>
  </w:style>
  <w:style w:type="paragraph" w:styleId="a5">
    <w:name w:val="footnote text"/>
    <w:aliases w:val="Текст сноски Знак1, Знак1 Знак1,Текст сноски Знак Знак1,Текст сноски Знак Знак Знак1,Текст сноски Знак Знак Знак Знак,Текст сноски Знак1 Знак Знак Знак Знак,Текст сноски Знак Знак Знак Знак Знак Знак, Знак1 Знак Знак Знак Знак Знак Знак,F1"/>
    <w:basedOn w:val="a"/>
    <w:link w:val="a6"/>
    <w:unhideWhenUsed/>
    <w:rsid w:val="00F5109D"/>
    <w:pPr>
      <w:spacing w:line="240" w:lineRule="auto"/>
    </w:pPr>
    <w:rPr>
      <w:szCs w:val="24"/>
    </w:rPr>
  </w:style>
  <w:style w:type="character" w:customStyle="1" w:styleId="a6">
    <w:name w:val="Текст сноски Знак"/>
    <w:aliases w:val="Текст сноски Знак1 Знак1, Знак1 Знак1 Знак1,Текст сноски Знак Знак1 Знак1,Текст сноски Знак Знак Знак1 Знак1,Текст сноски Знак Знак Знак Знак Знак1,Текст сноски Знак1 Знак Знак Знак Знак Знак1, Знак1 Знак Знак Знак Знак Знак Знак Знак"/>
    <w:basedOn w:val="a0"/>
    <w:link w:val="a5"/>
    <w:uiPriority w:val="99"/>
    <w:rsid w:val="00F5109D"/>
    <w:rPr>
      <w:rFonts w:eastAsiaTheme="minorHAnsi"/>
      <w:sz w:val="24"/>
      <w:szCs w:val="24"/>
      <w:lang w:val="en-US"/>
    </w:rPr>
  </w:style>
  <w:style w:type="character" w:styleId="a7">
    <w:name w:val="footnote reference"/>
    <w:aliases w:val="ftref"/>
    <w:basedOn w:val="a0"/>
    <w:unhideWhenUsed/>
    <w:rsid w:val="00F5109D"/>
    <w:rPr>
      <w:vertAlign w:val="superscript"/>
    </w:rPr>
  </w:style>
  <w:style w:type="character" w:customStyle="1" w:styleId="21">
    <w:name w:val="Текст сноски Знак2"/>
    <w:aliases w:val="Текст сноски Знак1 Знак, Знак1 Знак1 Знак,Текст сноски Знак Знак1 Знак,Текст сноски Знак Знак Знак1 Знак,Текст сноски Знак Знак Знак Знак Знак,Текст сноски Знак1 Знак Знак Знак Знак Знак,Текст сноски Знак Знак Знак Знак Знак Знак Знак"/>
    <w:locked/>
    <w:rsid w:val="00F5109D"/>
    <w:rPr>
      <w:rFonts w:ascii="Times New Roman" w:hAnsi="Times New Roman" w:cs="Times New Roman"/>
      <w:sz w:val="20"/>
      <w:szCs w:val="20"/>
      <w:lang w:eastAsia="ru-RU"/>
    </w:rPr>
  </w:style>
  <w:style w:type="table" w:styleId="a8">
    <w:name w:val="Table Grid"/>
    <w:basedOn w:val="a1"/>
    <w:uiPriority w:val="39"/>
    <w:rsid w:val="0060157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9">
    <w:name w:val="Hyperlink"/>
    <w:basedOn w:val="a0"/>
    <w:uiPriority w:val="99"/>
    <w:unhideWhenUsed/>
    <w:rsid w:val="009D6F2A"/>
    <w:rPr>
      <w:color w:val="0563C1" w:themeColor="hyperlink"/>
      <w:u w:val="single"/>
    </w:rPr>
  </w:style>
  <w:style w:type="character" w:styleId="aa">
    <w:name w:val="annotation reference"/>
    <w:basedOn w:val="a0"/>
    <w:uiPriority w:val="99"/>
    <w:unhideWhenUsed/>
    <w:rsid w:val="001432B4"/>
    <w:rPr>
      <w:sz w:val="16"/>
      <w:szCs w:val="16"/>
    </w:rPr>
  </w:style>
  <w:style w:type="paragraph" w:styleId="ab">
    <w:name w:val="annotation text"/>
    <w:basedOn w:val="a"/>
    <w:link w:val="ac"/>
    <w:uiPriority w:val="99"/>
    <w:unhideWhenUsed/>
    <w:rsid w:val="001432B4"/>
    <w:pPr>
      <w:spacing w:line="240" w:lineRule="auto"/>
    </w:pPr>
    <w:rPr>
      <w:sz w:val="20"/>
      <w:szCs w:val="20"/>
    </w:rPr>
  </w:style>
  <w:style w:type="character" w:customStyle="1" w:styleId="ac">
    <w:name w:val="Текст примечания Знак"/>
    <w:basedOn w:val="a0"/>
    <w:link w:val="ab"/>
    <w:uiPriority w:val="99"/>
    <w:rsid w:val="001432B4"/>
    <w:rPr>
      <w:rFonts w:ascii="Times New Roman" w:eastAsiaTheme="minorHAnsi" w:hAnsi="Times New Roman"/>
      <w:sz w:val="20"/>
      <w:szCs w:val="20"/>
      <w:lang w:val="en-US"/>
    </w:rPr>
  </w:style>
  <w:style w:type="paragraph" w:styleId="ad">
    <w:name w:val="annotation subject"/>
    <w:basedOn w:val="ab"/>
    <w:next w:val="ab"/>
    <w:link w:val="ae"/>
    <w:uiPriority w:val="99"/>
    <w:unhideWhenUsed/>
    <w:rsid w:val="001432B4"/>
    <w:rPr>
      <w:b/>
      <w:bCs/>
    </w:rPr>
  </w:style>
  <w:style w:type="character" w:customStyle="1" w:styleId="ae">
    <w:name w:val="Тема примечания Знак"/>
    <w:basedOn w:val="ac"/>
    <w:link w:val="ad"/>
    <w:uiPriority w:val="99"/>
    <w:rsid w:val="001432B4"/>
    <w:rPr>
      <w:rFonts w:ascii="Times New Roman" w:eastAsiaTheme="minorHAnsi" w:hAnsi="Times New Roman"/>
      <w:b/>
      <w:bCs/>
      <w:sz w:val="20"/>
      <w:szCs w:val="20"/>
      <w:lang w:val="en-US"/>
    </w:rPr>
  </w:style>
  <w:style w:type="paragraph" w:styleId="af">
    <w:name w:val="Balloon Text"/>
    <w:basedOn w:val="a"/>
    <w:link w:val="af0"/>
    <w:uiPriority w:val="99"/>
    <w:unhideWhenUsed/>
    <w:rsid w:val="001432B4"/>
    <w:pPr>
      <w:spacing w:line="240" w:lineRule="auto"/>
    </w:pPr>
    <w:rPr>
      <w:rFonts w:ascii="Segoe UI" w:hAnsi="Segoe UI" w:cs="Segoe UI"/>
      <w:sz w:val="18"/>
      <w:szCs w:val="18"/>
    </w:rPr>
  </w:style>
  <w:style w:type="character" w:customStyle="1" w:styleId="af0">
    <w:name w:val="Текст выноски Знак"/>
    <w:basedOn w:val="a0"/>
    <w:link w:val="af"/>
    <w:uiPriority w:val="99"/>
    <w:rsid w:val="001432B4"/>
    <w:rPr>
      <w:rFonts w:ascii="Segoe UI" w:eastAsiaTheme="minorHAnsi" w:hAnsi="Segoe UI" w:cs="Segoe UI"/>
      <w:sz w:val="18"/>
      <w:szCs w:val="18"/>
      <w:lang w:val="en-US"/>
    </w:rPr>
  </w:style>
  <w:style w:type="character" w:customStyle="1" w:styleId="11">
    <w:name w:val="Заголовок 1 Знак"/>
    <w:basedOn w:val="a0"/>
    <w:link w:val="10"/>
    <w:uiPriority w:val="9"/>
    <w:rsid w:val="00B13D61"/>
    <w:rPr>
      <w:rFonts w:ascii="Times New Roman" w:eastAsiaTheme="majorEastAsia" w:hAnsi="Times New Roman" w:cstheme="majorBidi"/>
      <w:b/>
      <w:sz w:val="32"/>
      <w:szCs w:val="32"/>
      <w:lang w:val="en-US"/>
    </w:rPr>
  </w:style>
  <w:style w:type="paragraph" w:styleId="af1">
    <w:name w:val="header"/>
    <w:basedOn w:val="a"/>
    <w:link w:val="af2"/>
    <w:uiPriority w:val="99"/>
    <w:unhideWhenUsed/>
    <w:rsid w:val="0006458A"/>
    <w:pPr>
      <w:tabs>
        <w:tab w:val="center" w:pos="4677"/>
        <w:tab w:val="right" w:pos="9355"/>
      </w:tabs>
      <w:spacing w:line="240" w:lineRule="auto"/>
    </w:pPr>
  </w:style>
  <w:style w:type="character" w:customStyle="1" w:styleId="af2">
    <w:name w:val="Верхний колонтитул Знак"/>
    <w:basedOn w:val="a0"/>
    <w:link w:val="af1"/>
    <w:uiPriority w:val="99"/>
    <w:rsid w:val="0006458A"/>
    <w:rPr>
      <w:rFonts w:ascii="Times New Roman" w:eastAsiaTheme="minorHAnsi" w:hAnsi="Times New Roman"/>
      <w:sz w:val="24"/>
      <w:lang w:val="en-US"/>
    </w:rPr>
  </w:style>
  <w:style w:type="paragraph" w:styleId="af3">
    <w:name w:val="footer"/>
    <w:basedOn w:val="a"/>
    <w:link w:val="af4"/>
    <w:uiPriority w:val="99"/>
    <w:unhideWhenUsed/>
    <w:rsid w:val="0006458A"/>
    <w:pPr>
      <w:tabs>
        <w:tab w:val="center" w:pos="4677"/>
        <w:tab w:val="right" w:pos="9355"/>
      </w:tabs>
      <w:spacing w:line="240" w:lineRule="auto"/>
    </w:pPr>
  </w:style>
  <w:style w:type="character" w:customStyle="1" w:styleId="af4">
    <w:name w:val="Нижний колонтитул Знак"/>
    <w:basedOn w:val="a0"/>
    <w:link w:val="af3"/>
    <w:uiPriority w:val="99"/>
    <w:rsid w:val="0006458A"/>
    <w:rPr>
      <w:rFonts w:ascii="Times New Roman" w:eastAsiaTheme="minorHAnsi" w:hAnsi="Times New Roman"/>
      <w:sz w:val="24"/>
      <w:lang w:val="en-US"/>
    </w:rPr>
  </w:style>
  <w:style w:type="character" w:styleId="af5">
    <w:name w:val="FollowedHyperlink"/>
    <w:basedOn w:val="a0"/>
    <w:uiPriority w:val="99"/>
    <w:unhideWhenUsed/>
    <w:rsid w:val="002979ED"/>
    <w:rPr>
      <w:color w:val="954F72" w:themeColor="followedHyperlink"/>
      <w:u w:val="single"/>
    </w:rPr>
  </w:style>
  <w:style w:type="paragraph" w:styleId="af6">
    <w:name w:val="TOC Heading"/>
    <w:basedOn w:val="10"/>
    <w:next w:val="a"/>
    <w:uiPriority w:val="39"/>
    <w:unhideWhenUsed/>
    <w:qFormat/>
    <w:rsid w:val="00391715"/>
    <w:pPr>
      <w:spacing w:after="0" w:line="259" w:lineRule="auto"/>
      <w:jc w:val="left"/>
      <w:outlineLvl w:val="9"/>
    </w:pPr>
    <w:rPr>
      <w:rFonts w:asciiTheme="majorHAnsi" w:hAnsiTheme="majorHAnsi"/>
      <w:b w:val="0"/>
      <w:lang w:val="ru-RU" w:eastAsia="ru-RU"/>
    </w:rPr>
  </w:style>
  <w:style w:type="paragraph" w:styleId="12">
    <w:name w:val="toc 1"/>
    <w:basedOn w:val="a"/>
    <w:next w:val="a"/>
    <w:autoRedefine/>
    <w:uiPriority w:val="39"/>
    <w:unhideWhenUsed/>
    <w:qFormat/>
    <w:rsid w:val="00391715"/>
    <w:pPr>
      <w:spacing w:after="100"/>
    </w:pPr>
  </w:style>
  <w:style w:type="paragraph" w:styleId="22">
    <w:name w:val="toc 2"/>
    <w:basedOn w:val="a"/>
    <w:next w:val="a"/>
    <w:autoRedefine/>
    <w:uiPriority w:val="39"/>
    <w:unhideWhenUsed/>
    <w:qFormat/>
    <w:rsid w:val="00391715"/>
    <w:pPr>
      <w:spacing w:after="100"/>
      <w:ind w:left="240"/>
    </w:pPr>
  </w:style>
  <w:style w:type="paragraph" w:styleId="af7">
    <w:name w:val="Plain Text"/>
    <w:basedOn w:val="a"/>
    <w:link w:val="af8"/>
    <w:rsid w:val="00EC4CAE"/>
    <w:pPr>
      <w:ind w:right="493" w:firstLine="0"/>
    </w:pPr>
    <w:rPr>
      <w:rFonts w:ascii="Courier New" w:eastAsia="Times New Roman" w:hAnsi="Courier New" w:cs="Courier New"/>
      <w:sz w:val="20"/>
      <w:szCs w:val="20"/>
      <w:lang w:val="ru-RU" w:eastAsia="ru-RU"/>
    </w:rPr>
  </w:style>
  <w:style w:type="character" w:customStyle="1" w:styleId="af8">
    <w:name w:val="Текст Знак"/>
    <w:basedOn w:val="a0"/>
    <w:link w:val="af7"/>
    <w:rsid w:val="00EC4CAE"/>
    <w:rPr>
      <w:rFonts w:ascii="Courier New" w:hAnsi="Courier New" w:cs="Courier New"/>
      <w:sz w:val="20"/>
      <w:szCs w:val="20"/>
      <w:lang w:eastAsia="ru-RU"/>
    </w:rPr>
  </w:style>
  <w:style w:type="paragraph" w:customStyle="1" w:styleId="13">
    <w:name w:val="Стиль13"/>
    <w:basedOn w:val="a"/>
    <w:link w:val="130"/>
    <w:qFormat/>
    <w:rsid w:val="008F4AC1"/>
    <w:rPr>
      <w:rFonts w:eastAsia="Times New Roman" w:cs="Times New Roman"/>
      <w:bCs/>
      <w:szCs w:val="24"/>
      <w:lang w:val="ru-RU" w:eastAsia="ru-RU"/>
    </w:rPr>
  </w:style>
  <w:style w:type="character" w:customStyle="1" w:styleId="130">
    <w:name w:val="Стиль13 Знак"/>
    <w:basedOn w:val="a0"/>
    <w:link w:val="13"/>
    <w:rsid w:val="008F4AC1"/>
    <w:rPr>
      <w:rFonts w:ascii="Times New Roman" w:hAnsi="Times New Roman" w:cs="Times New Roman"/>
      <w:bCs/>
      <w:sz w:val="24"/>
      <w:szCs w:val="24"/>
      <w:lang w:eastAsia="ru-RU"/>
    </w:rPr>
  </w:style>
  <w:style w:type="paragraph" w:styleId="31">
    <w:name w:val="toc 3"/>
    <w:basedOn w:val="a"/>
    <w:next w:val="a"/>
    <w:autoRedefine/>
    <w:uiPriority w:val="39"/>
    <w:unhideWhenUsed/>
    <w:qFormat/>
    <w:rsid w:val="008F4AC1"/>
    <w:pPr>
      <w:spacing w:after="100" w:line="259" w:lineRule="auto"/>
      <w:ind w:left="440" w:firstLine="0"/>
      <w:jc w:val="left"/>
    </w:pPr>
    <w:rPr>
      <w:rFonts w:asciiTheme="minorHAnsi" w:eastAsiaTheme="minorEastAsia" w:hAnsiTheme="minorHAnsi" w:cs="Times New Roman"/>
      <w:sz w:val="22"/>
      <w:lang w:val="ru-RU" w:eastAsia="ru-RU"/>
    </w:rPr>
  </w:style>
  <w:style w:type="paragraph" w:customStyle="1" w:styleId="af9">
    <w:name w:val="Абзац"/>
    <w:aliases w:val="Абзац списка2"/>
    <w:basedOn w:val="a"/>
    <w:link w:val="afa"/>
    <w:rsid w:val="00F86ACE"/>
    <w:pPr>
      <w:spacing w:before="120"/>
      <w:ind w:firstLine="720"/>
    </w:pPr>
    <w:rPr>
      <w:rFonts w:eastAsia="Times New Roman" w:cs="Times New Roman"/>
      <w:sz w:val="28"/>
      <w:szCs w:val="24"/>
      <w:lang w:val="ru-RU" w:eastAsia="ru-RU"/>
    </w:rPr>
  </w:style>
  <w:style w:type="paragraph" w:customStyle="1" w:styleId="14">
    <w:name w:val="заголовок 1"/>
    <w:basedOn w:val="a"/>
    <w:next w:val="a"/>
    <w:rsid w:val="00F86ACE"/>
    <w:pPr>
      <w:keepNext/>
      <w:spacing w:before="120" w:after="360"/>
      <w:jc w:val="center"/>
    </w:pPr>
    <w:rPr>
      <w:rFonts w:ascii="Times New Roman CYR" w:eastAsia="Times New Roman" w:hAnsi="Times New Roman CYR" w:cs="Times New Roman CYR"/>
      <w:b/>
      <w:bCs/>
      <w:kern w:val="28"/>
      <w:sz w:val="28"/>
      <w:szCs w:val="24"/>
      <w:lang w:val="ru-RU" w:eastAsia="ru-RU"/>
    </w:rPr>
  </w:style>
  <w:style w:type="paragraph" w:customStyle="1" w:styleId="CharChar1CharCharCharCharCharCharCharCharCharCharCharCharChar">
    <w:name w:val="Char Char1 Char Char Char Char Char Char Char Char Char Char Char Char Char"/>
    <w:basedOn w:val="a"/>
    <w:rsid w:val="00F86ACE"/>
    <w:pPr>
      <w:widowControl w:val="0"/>
      <w:spacing w:before="120" w:after="160" w:line="240" w:lineRule="exact"/>
      <w:jc w:val="left"/>
    </w:pPr>
    <w:rPr>
      <w:rFonts w:ascii="Verdana" w:eastAsia="Times New Roman" w:hAnsi="Verdana" w:cs="Times New Roman"/>
      <w:sz w:val="20"/>
      <w:szCs w:val="20"/>
    </w:rPr>
  </w:style>
  <w:style w:type="character" w:customStyle="1" w:styleId="afa">
    <w:name w:val="Абзац Знак"/>
    <w:link w:val="af9"/>
    <w:locked/>
    <w:rsid w:val="00F86ACE"/>
    <w:rPr>
      <w:rFonts w:ascii="Times New Roman" w:hAnsi="Times New Roman" w:cs="Times New Roman"/>
      <w:sz w:val="28"/>
      <w:szCs w:val="24"/>
      <w:lang w:eastAsia="ru-RU"/>
    </w:rPr>
  </w:style>
  <w:style w:type="paragraph" w:styleId="afb">
    <w:name w:val="Body Text Indent"/>
    <w:basedOn w:val="a"/>
    <w:link w:val="afc"/>
    <w:rsid w:val="002B475C"/>
    <w:pPr>
      <w:spacing w:before="120"/>
      <w:ind w:firstLine="720"/>
    </w:pPr>
    <w:rPr>
      <w:rFonts w:eastAsia="Times New Roman" w:cs="Times New Roman"/>
      <w:sz w:val="28"/>
      <w:szCs w:val="24"/>
      <w:lang w:val="ru-RU" w:eastAsia="ru-RU"/>
    </w:rPr>
  </w:style>
  <w:style w:type="character" w:customStyle="1" w:styleId="afc">
    <w:name w:val="Основной текст с отступом Знак"/>
    <w:basedOn w:val="a0"/>
    <w:link w:val="afb"/>
    <w:rsid w:val="002B475C"/>
    <w:rPr>
      <w:rFonts w:ascii="Times New Roman" w:hAnsi="Times New Roman" w:cs="Times New Roman"/>
      <w:sz w:val="28"/>
      <w:szCs w:val="24"/>
      <w:lang w:eastAsia="ru-RU"/>
    </w:rPr>
  </w:style>
  <w:style w:type="paragraph" w:customStyle="1" w:styleId="61">
    <w:name w:val="Стиль6"/>
    <w:basedOn w:val="10"/>
    <w:link w:val="62"/>
    <w:rsid w:val="002B475C"/>
    <w:pPr>
      <w:spacing w:before="0" w:after="0"/>
      <w:ind w:firstLine="709"/>
    </w:pPr>
    <w:rPr>
      <w:rFonts w:eastAsia="MS Gothic" w:cs="Times New Roman"/>
      <w:b w:val="0"/>
      <w:bCs/>
      <w:sz w:val="24"/>
      <w:szCs w:val="24"/>
      <w:lang w:val="ru-RU"/>
    </w:rPr>
  </w:style>
  <w:style w:type="character" w:customStyle="1" w:styleId="62">
    <w:name w:val="Стиль6 Знак"/>
    <w:link w:val="61"/>
    <w:rsid w:val="002B475C"/>
    <w:rPr>
      <w:rFonts w:ascii="Times New Roman" w:eastAsia="MS Gothic" w:hAnsi="Times New Roman" w:cs="Times New Roman"/>
      <w:bCs/>
      <w:sz w:val="24"/>
      <w:szCs w:val="24"/>
    </w:rPr>
  </w:style>
  <w:style w:type="paragraph" w:customStyle="1" w:styleId="15">
    <w:name w:val="Стиль1"/>
    <w:basedOn w:val="a"/>
    <w:link w:val="16"/>
    <w:rsid w:val="007B7907"/>
    <w:rPr>
      <w:rFonts w:cs="Times New Roman"/>
      <w:b/>
      <w:lang w:val="ru-RU"/>
    </w:rPr>
  </w:style>
  <w:style w:type="character" w:customStyle="1" w:styleId="16">
    <w:name w:val="Стиль1 Знак"/>
    <w:basedOn w:val="a0"/>
    <w:link w:val="15"/>
    <w:rsid w:val="007B7907"/>
    <w:rPr>
      <w:rFonts w:ascii="Times New Roman" w:eastAsiaTheme="minorHAnsi" w:hAnsi="Times New Roman" w:cs="Times New Roman"/>
      <w:b/>
      <w:sz w:val="24"/>
    </w:rPr>
  </w:style>
  <w:style w:type="character" w:customStyle="1" w:styleId="30">
    <w:name w:val="Заголовок 3 Знак"/>
    <w:basedOn w:val="a0"/>
    <w:link w:val="3"/>
    <w:uiPriority w:val="9"/>
    <w:rsid w:val="00395A08"/>
    <w:rPr>
      <w:rFonts w:ascii="Times New Roman" w:eastAsiaTheme="majorEastAsia" w:hAnsi="Times New Roman" w:cstheme="majorBidi"/>
      <w:b/>
      <w:sz w:val="24"/>
      <w:szCs w:val="24"/>
      <w:lang w:val="en-US"/>
    </w:rPr>
  </w:style>
  <w:style w:type="paragraph" w:styleId="afd">
    <w:name w:val="No Spacing"/>
    <w:link w:val="afe"/>
    <w:autoRedefine/>
    <w:uiPriority w:val="1"/>
    <w:rsid w:val="00A74710"/>
    <w:pPr>
      <w:spacing w:after="0" w:line="240" w:lineRule="auto"/>
      <w:ind w:firstLine="709"/>
      <w:jc w:val="both"/>
    </w:pPr>
    <w:rPr>
      <w:rFonts w:ascii="Times New Roman" w:eastAsia="Arial" w:hAnsi="Times New Roman" w:cs="Arial"/>
      <w:b/>
      <w:color w:val="000000"/>
      <w:sz w:val="24"/>
      <w:szCs w:val="20"/>
      <w:lang w:eastAsia="ja-JP"/>
    </w:rPr>
  </w:style>
  <w:style w:type="character" w:customStyle="1" w:styleId="afe">
    <w:name w:val="Без интервала Знак"/>
    <w:basedOn w:val="a0"/>
    <w:link w:val="afd"/>
    <w:uiPriority w:val="1"/>
    <w:rsid w:val="00A74710"/>
    <w:rPr>
      <w:rFonts w:ascii="Times New Roman" w:eastAsia="Arial" w:hAnsi="Times New Roman" w:cs="Arial"/>
      <w:b/>
      <w:color w:val="000000"/>
      <w:sz w:val="24"/>
      <w:szCs w:val="20"/>
      <w:lang w:eastAsia="ja-JP"/>
    </w:rPr>
  </w:style>
  <w:style w:type="character" w:customStyle="1" w:styleId="40">
    <w:name w:val="Заголовок 4 Знак"/>
    <w:basedOn w:val="a0"/>
    <w:link w:val="4"/>
    <w:uiPriority w:val="9"/>
    <w:rsid w:val="00395A08"/>
    <w:rPr>
      <w:rFonts w:ascii="Times New Roman" w:eastAsiaTheme="majorEastAsia" w:hAnsi="Times New Roman" w:cstheme="majorBidi"/>
      <w:i/>
      <w:iCs/>
      <w:sz w:val="24"/>
      <w:lang w:val="en-US"/>
    </w:rPr>
  </w:style>
  <w:style w:type="numbering" w:customStyle="1" w:styleId="17">
    <w:name w:val="Нет списка1"/>
    <w:next w:val="a2"/>
    <w:uiPriority w:val="99"/>
    <w:semiHidden/>
    <w:unhideWhenUsed/>
    <w:rsid w:val="00DF2899"/>
  </w:style>
  <w:style w:type="paragraph" w:customStyle="1" w:styleId="msonormal0">
    <w:name w:val="msonormal"/>
    <w:basedOn w:val="a"/>
    <w:rsid w:val="00DF2899"/>
    <w:pPr>
      <w:spacing w:before="100" w:beforeAutospacing="1" w:after="100" w:afterAutospacing="1" w:line="240" w:lineRule="auto"/>
      <w:ind w:firstLine="0"/>
    </w:pPr>
    <w:rPr>
      <w:rFonts w:eastAsia="Times New Roman" w:cs="Times New Roman"/>
      <w:szCs w:val="24"/>
      <w:lang w:val="ru-RU" w:eastAsia="ru-RU"/>
    </w:rPr>
  </w:style>
  <w:style w:type="paragraph" w:customStyle="1" w:styleId="font5">
    <w:name w:val="font5"/>
    <w:basedOn w:val="a"/>
    <w:rsid w:val="00DF2899"/>
    <w:pPr>
      <w:spacing w:before="100" w:beforeAutospacing="1" w:after="100" w:afterAutospacing="1" w:line="240" w:lineRule="auto"/>
      <w:ind w:firstLine="0"/>
    </w:pPr>
    <w:rPr>
      <w:rFonts w:ascii="Tahoma" w:eastAsia="Times New Roman" w:hAnsi="Tahoma" w:cs="Tahoma"/>
      <w:color w:val="000000"/>
      <w:sz w:val="18"/>
      <w:szCs w:val="18"/>
      <w:lang w:val="ru-RU" w:eastAsia="ru-RU"/>
    </w:rPr>
  </w:style>
  <w:style w:type="paragraph" w:customStyle="1" w:styleId="font6">
    <w:name w:val="font6"/>
    <w:basedOn w:val="a"/>
    <w:rsid w:val="00DF2899"/>
    <w:pPr>
      <w:spacing w:before="100" w:beforeAutospacing="1" w:after="100" w:afterAutospacing="1" w:line="240" w:lineRule="auto"/>
      <w:ind w:firstLine="0"/>
    </w:pPr>
    <w:rPr>
      <w:rFonts w:ascii="Tahoma" w:eastAsia="Times New Roman" w:hAnsi="Tahoma" w:cs="Tahoma"/>
      <w:b/>
      <w:bCs/>
      <w:color w:val="000000"/>
      <w:sz w:val="18"/>
      <w:szCs w:val="18"/>
      <w:lang w:val="ru-RU" w:eastAsia="ru-RU"/>
    </w:rPr>
  </w:style>
  <w:style w:type="paragraph" w:customStyle="1" w:styleId="font7">
    <w:name w:val="font7"/>
    <w:basedOn w:val="a"/>
    <w:rsid w:val="00DF2899"/>
    <w:pPr>
      <w:spacing w:before="100" w:beforeAutospacing="1" w:after="100" w:afterAutospacing="1" w:line="240" w:lineRule="auto"/>
      <w:ind w:firstLine="0"/>
    </w:pPr>
    <w:rPr>
      <w:rFonts w:ascii="Tahoma" w:eastAsia="Times New Roman" w:hAnsi="Tahoma" w:cs="Tahoma"/>
      <w:color w:val="000000"/>
      <w:sz w:val="18"/>
      <w:szCs w:val="18"/>
      <w:lang w:val="ru-RU" w:eastAsia="ru-RU"/>
    </w:rPr>
  </w:style>
  <w:style w:type="paragraph" w:customStyle="1" w:styleId="font8">
    <w:name w:val="font8"/>
    <w:basedOn w:val="a"/>
    <w:rsid w:val="00DF2899"/>
    <w:pPr>
      <w:spacing w:before="100" w:beforeAutospacing="1" w:after="100" w:afterAutospacing="1" w:line="240" w:lineRule="auto"/>
      <w:ind w:firstLine="0"/>
    </w:pPr>
    <w:rPr>
      <w:rFonts w:ascii="Tahoma" w:eastAsia="Times New Roman" w:hAnsi="Tahoma" w:cs="Tahoma"/>
      <w:b/>
      <w:bCs/>
      <w:color w:val="000000"/>
      <w:sz w:val="18"/>
      <w:szCs w:val="18"/>
      <w:lang w:val="ru-RU" w:eastAsia="ru-RU"/>
    </w:rPr>
  </w:style>
  <w:style w:type="paragraph" w:customStyle="1" w:styleId="xl65">
    <w:name w:val="xl65"/>
    <w:basedOn w:val="a"/>
    <w:rsid w:val="00DF2899"/>
    <w:pPr>
      <w:spacing w:before="100" w:beforeAutospacing="1" w:after="100" w:afterAutospacing="1" w:line="240" w:lineRule="auto"/>
      <w:ind w:firstLine="0"/>
    </w:pPr>
    <w:rPr>
      <w:rFonts w:eastAsia="Times New Roman" w:cs="Times New Roman"/>
      <w:szCs w:val="24"/>
      <w:lang w:val="ru-RU" w:eastAsia="ru-RU"/>
    </w:rPr>
  </w:style>
  <w:style w:type="paragraph" w:customStyle="1" w:styleId="xl66">
    <w:name w:val="xl66"/>
    <w:basedOn w:val="a"/>
    <w:rsid w:val="00DF2899"/>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pPr>
    <w:rPr>
      <w:rFonts w:eastAsia="Times New Roman" w:cs="Times New Roman"/>
      <w:szCs w:val="24"/>
      <w:lang w:val="ru-RU" w:eastAsia="ru-RU"/>
    </w:rPr>
  </w:style>
  <w:style w:type="paragraph" w:customStyle="1" w:styleId="xl67">
    <w:name w:val="xl67"/>
    <w:basedOn w:val="a"/>
    <w:rsid w:val="00DF2899"/>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ind w:firstLine="0"/>
      <w:jc w:val="center"/>
    </w:pPr>
    <w:rPr>
      <w:rFonts w:eastAsia="Times New Roman" w:cs="Times New Roman"/>
      <w:color w:val="FFFFFF"/>
      <w:szCs w:val="24"/>
      <w:lang w:val="ru-RU" w:eastAsia="ru-RU"/>
    </w:rPr>
  </w:style>
  <w:style w:type="paragraph" w:customStyle="1" w:styleId="xl68">
    <w:name w:val="xl68"/>
    <w:basedOn w:val="a"/>
    <w:rsid w:val="00DF2899"/>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ind w:firstLine="0"/>
    </w:pPr>
    <w:rPr>
      <w:rFonts w:ascii="Calibri" w:eastAsia="Times New Roman" w:hAnsi="Calibri" w:cs="Times New Roman"/>
      <w:b/>
      <w:bCs/>
      <w:szCs w:val="24"/>
      <w:lang w:val="ru-RU" w:eastAsia="ru-RU"/>
    </w:rPr>
  </w:style>
  <w:style w:type="paragraph" w:customStyle="1" w:styleId="xl69">
    <w:name w:val="xl69"/>
    <w:basedOn w:val="a"/>
    <w:rsid w:val="00DF2899"/>
    <w:pPr>
      <w:spacing w:before="100" w:beforeAutospacing="1" w:after="100" w:afterAutospacing="1" w:line="240" w:lineRule="auto"/>
      <w:ind w:firstLine="0"/>
    </w:pPr>
    <w:rPr>
      <w:rFonts w:eastAsia="Times New Roman" w:cs="Times New Roman"/>
      <w:szCs w:val="24"/>
      <w:lang w:val="ru-RU" w:eastAsia="ru-RU"/>
    </w:rPr>
  </w:style>
  <w:style w:type="paragraph" w:customStyle="1" w:styleId="xl70">
    <w:name w:val="xl70"/>
    <w:basedOn w:val="a"/>
    <w:rsid w:val="00DF2899"/>
    <w:pPr>
      <w:pBdr>
        <w:top w:val="single" w:sz="4" w:space="0" w:color="auto"/>
        <w:left w:val="single" w:sz="4" w:space="0" w:color="auto"/>
        <w:bottom w:val="single" w:sz="4" w:space="0" w:color="auto"/>
        <w:right w:val="single" w:sz="4" w:space="0" w:color="auto"/>
      </w:pBdr>
      <w:shd w:val="clear" w:color="000000" w:fill="00B050"/>
      <w:spacing w:before="100" w:beforeAutospacing="1" w:after="100" w:afterAutospacing="1" w:line="240" w:lineRule="auto"/>
      <w:ind w:firstLine="0"/>
    </w:pPr>
    <w:rPr>
      <w:rFonts w:eastAsia="Times New Roman" w:cs="Times New Roman"/>
      <w:szCs w:val="24"/>
      <w:lang w:val="ru-RU" w:eastAsia="ru-RU"/>
    </w:rPr>
  </w:style>
  <w:style w:type="paragraph" w:customStyle="1" w:styleId="xl71">
    <w:name w:val="xl71"/>
    <w:basedOn w:val="a"/>
    <w:rsid w:val="00DF2899"/>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pPr>
    <w:rPr>
      <w:rFonts w:eastAsia="Times New Roman" w:cs="Times New Roman"/>
      <w:szCs w:val="24"/>
      <w:lang w:val="ru-RU" w:eastAsia="ru-RU"/>
    </w:rPr>
  </w:style>
  <w:style w:type="paragraph" w:customStyle="1" w:styleId="xl72">
    <w:name w:val="xl72"/>
    <w:basedOn w:val="a"/>
    <w:rsid w:val="00DF2899"/>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ind w:firstLine="0"/>
      <w:jc w:val="center"/>
    </w:pPr>
    <w:rPr>
      <w:rFonts w:ascii="Calibri" w:eastAsia="Times New Roman" w:hAnsi="Calibri" w:cs="Times New Roman"/>
      <w:b/>
      <w:bCs/>
      <w:szCs w:val="24"/>
      <w:lang w:val="ru-RU" w:eastAsia="ru-RU"/>
    </w:rPr>
  </w:style>
  <w:style w:type="numbering" w:customStyle="1" w:styleId="23">
    <w:name w:val="Нет списка2"/>
    <w:next w:val="a2"/>
    <w:uiPriority w:val="99"/>
    <w:semiHidden/>
    <w:unhideWhenUsed/>
    <w:rsid w:val="00DF2899"/>
  </w:style>
  <w:style w:type="character" w:customStyle="1" w:styleId="apple-style-span">
    <w:name w:val="apple-style-span"/>
    <w:rsid w:val="00DF2899"/>
    <w:rPr>
      <w:rFonts w:cs="Times New Roman"/>
    </w:rPr>
  </w:style>
  <w:style w:type="table" w:customStyle="1" w:styleId="18">
    <w:name w:val="Сетка таблицы1"/>
    <w:basedOn w:val="a1"/>
    <w:next w:val="a8"/>
    <w:uiPriority w:val="39"/>
    <w:rsid w:val="00DF289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
    <w:name w:val="Body Text"/>
    <w:aliases w:val="DTP Body Text"/>
    <w:basedOn w:val="a"/>
    <w:link w:val="aff0"/>
    <w:rsid w:val="00DF2899"/>
    <w:pPr>
      <w:spacing w:after="120" w:line="240" w:lineRule="auto"/>
      <w:ind w:firstLine="567"/>
    </w:pPr>
    <w:rPr>
      <w:rFonts w:ascii="Arial Narrow" w:eastAsia="Times New Roman" w:hAnsi="Arial Narrow" w:cs="Times New Roman"/>
      <w:szCs w:val="24"/>
      <w:lang w:val="ru-RU" w:eastAsia="ru-RU"/>
    </w:rPr>
  </w:style>
  <w:style w:type="character" w:customStyle="1" w:styleId="aff0">
    <w:name w:val="Основной текст Знак"/>
    <w:aliases w:val="DTP Body Text Знак"/>
    <w:basedOn w:val="a0"/>
    <w:link w:val="aff"/>
    <w:rsid w:val="00DF2899"/>
    <w:rPr>
      <w:rFonts w:ascii="Arial Narrow" w:hAnsi="Arial Narrow" w:cs="Times New Roman"/>
      <w:sz w:val="24"/>
      <w:szCs w:val="24"/>
      <w:lang w:eastAsia="ru-RU"/>
    </w:rPr>
  </w:style>
  <w:style w:type="paragraph" w:customStyle="1" w:styleId="1">
    <w:name w:val="маркированный 1"/>
    <w:basedOn w:val="a3"/>
    <w:link w:val="110"/>
    <w:rsid w:val="00DF2899"/>
    <w:pPr>
      <w:numPr>
        <w:numId w:val="43"/>
      </w:numPr>
      <w:tabs>
        <w:tab w:val="left" w:pos="851"/>
      </w:tabs>
      <w:spacing w:line="240" w:lineRule="auto"/>
      <w:contextualSpacing w:val="0"/>
      <w:jc w:val="left"/>
    </w:pPr>
    <w:rPr>
      <w:rFonts w:ascii="Arial Narrow" w:eastAsia="Georgia" w:hAnsi="Arial Narrow"/>
      <w:szCs w:val="24"/>
      <w:lang w:val="ru-RU"/>
    </w:rPr>
  </w:style>
  <w:style w:type="character" w:customStyle="1" w:styleId="110">
    <w:name w:val="маркированный 1 Знак1"/>
    <w:basedOn w:val="a0"/>
    <w:link w:val="1"/>
    <w:rsid w:val="00DF2899"/>
    <w:rPr>
      <w:rFonts w:ascii="Arial Narrow" w:eastAsia="Georgia" w:hAnsi="Arial Narrow" w:cs="Times New Roman"/>
      <w:sz w:val="24"/>
      <w:szCs w:val="24"/>
    </w:rPr>
  </w:style>
  <w:style w:type="paragraph" w:customStyle="1" w:styleId="aff1">
    <w:name w:val="Основной булиты"/>
    <w:basedOn w:val="aff"/>
    <w:link w:val="aff2"/>
    <w:qFormat/>
    <w:rsid w:val="00DF2899"/>
    <w:pPr>
      <w:ind w:firstLine="0"/>
      <w:contextualSpacing/>
    </w:pPr>
    <w:rPr>
      <w:rFonts w:ascii="Times New Roman" w:hAnsi="Times New Roman"/>
      <w:sz w:val="26"/>
    </w:rPr>
  </w:style>
  <w:style w:type="character" w:customStyle="1" w:styleId="aff2">
    <w:name w:val="Основной булиты Знак"/>
    <w:basedOn w:val="aff0"/>
    <w:link w:val="aff1"/>
    <w:rsid w:val="00DF2899"/>
    <w:rPr>
      <w:rFonts w:ascii="Times New Roman" w:hAnsi="Times New Roman" w:cs="Times New Roman"/>
      <w:sz w:val="26"/>
      <w:szCs w:val="24"/>
      <w:lang w:eastAsia="ru-RU"/>
    </w:rPr>
  </w:style>
  <w:style w:type="paragraph" w:styleId="32">
    <w:name w:val="Body Text Indent 3"/>
    <w:basedOn w:val="a"/>
    <w:link w:val="33"/>
    <w:uiPriority w:val="99"/>
    <w:unhideWhenUsed/>
    <w:rsid w:val="00DF2899"/>
    <w:pPr>
      <w:spacing w:after="120"/>
      <w:ind w:left="283"/>
    </w:pPr>
    <w:rPr>
      <w:sz w:val="16"/>
      <w:szCs w:val="16"/>
    </w:rPr>
  </w:style>
  <w:style w:type="character" w:customStyle="1" w:styleId="33">
    <w:name w:val="Основной текст с отступом 3 Знак"/>
    <w:basedOn w:val="a0"/>
    <w:link w:val="32"/>
    <w:uiPriority w:val="99"/>
    <w:rsid w:val="00DF2899"/>
    <w:rPr>
      <w:rFonts w:ascii="Times New Roman" w:eastAsiaTheme="minorHAnsi" w:hAnsi="Times New Roman"/>
      <w:sz w:val="16"/>
      <w:szCs w:val="16"/>
      <w:lang w:val="en-US"/>
    </w:rPr>
  </w:style>
  <w:style w:type="paragraph" w:customStyle="1" w:styleId="aff3">
    <w:name w:val="пункт Знак"/>
    <w:basedOn w:val="a"/>
    <w:link w:val="aff4"/>
    <w:rsid w:val="00DF2899"/>
    <w:pPr>
      <w:spacing w:line="240" w:lineRule="auto"/>
      <w:ind w:left="1953" w:hanging="1245"/>
    </w:pPr>
    <w:rPr>
      <w:rFonts w:eastAsia="Times New Roman" w:cs="Times New Roman"/>
      <w:sz w:val="28"/>
      <w:szCs w:val="28"/>
      <w:lang w:val="ru-RU" w:eastAsia="ru-RU"/>
    </w:rPr>
  </w:style>
  <w:style w:type="character" w:customStyle="1" w:styleId="aff4">
    <w:name w:val="пункт Знак Знак"/>
    <w:basedOn w:val="a0"/>
    <w:link w:val="aff3"/>
    <w:rsid w:val="00DF2899"/>
    <w:rPr>
      <w:rFonts w:ascii="Times New Roman" w:hAnsi="Times New Roman" w:cs="Times New Roman"/>
      <w:sz w:val="28"/>
      <w:szCs w:val="28"/>
      <w:lang w:eastAsia="ru-RU"/>
    </w:rPr>
  </w:style>
  <w:style w:type="paragraph" w:customStyle="1" w:styleId="aff5">
    <w:name w:val="пункт"/>
    <w:basedOn w:val="a"/>
    <w:rsid w:val="00DF2899"/>
    <w:pPr>
      <w:spacing w:line="240" w:lineRule="auto"/>
    </w:pPr>
    <w:rPr>
      <w:rFonts w:eastAsia="Times New Roman" w:cs="Times New Roman"/>
      <w:szCs w:val="24"/>
      <w:lang w:val="ru-RU" w:eastAsia="ru-RU"/>
    </w:rPr>
  </w:style>
  <w:style w:type="paragraph" w:styleId="34">
    <w:name w:val="Body Text 3"/>
    <w:basedOn w:val="a"/>
    <w:link w:val="35"/>
    <w:uiPriority w:val="99"/>
    <w:unhideWhenUsed/>
    <w:rsid w:val="00DF2899"/>
    <w:pPr>
      <w:spacing w:after="120"/>
    </w:pPr>
    <w:rPr>
      <w:sz w:val="16"/>
      <w:szCs w:val="16"/>
    </w:rPr>
  </w:style>
  <w:style w:type="character" w:customStyle="1" w:styleId="35">
    <w:name w:val="Основной текст 3 Знак"/>
    <w:basedOn w:val="a0"/>
    <w:link w:val="34"/>
    <w:uiPriority w:val="99"/>
    <w:rsid w:val="00DF2899"/>
    <w:rPr>
      <w:rFonts w:ascii="Times New Roman" w:eastAsiaTheme="minorHAnsi" w:hAnsi="Times New Roman"/>
      <w:sz w:val="16"/>
      <w:szCs w:val="16"/>
      <w:lang w:val="en-US"/>
    </w:rPr>
  </w:style>
  <w:style w:type="paragraph" w:styleId="aff6">
    <w:name w:val="Normal (Web)"/>
    <w:aliases w:val=" Знак4,Знак4 Знак Знак,Знак4 Знак,Знак4,Обычный (Web)1,Обычный (веб) Знак1,Обычный (веб) Знак Знак1, Знак Знак1 Знак,Обычный (веб) Знак Знак Знак, Знак Знак1 Знак Знак,Обычный (веб) Знак Знак Знак Знак, Знак Знак Знак Знак Зн,Знак Знак1 Зн"/>
    <w:basedOn w:val="a"/>
    <w:uiPriority w:val="99"/>
    <w:unhideWhenUsed/>
    <w:qFormat/>
    <w:rsid w:val="00DF2899"/>
    <w:pPr>
      <w:spacing w:before="100" w:beforeAutospacing="1" w:after="100" w:afterAutospacing="1" w:line="240" w:lineRule="auto"/>
      <w:ind w:firstLine="0"/>
      <w:jc w:val="left"/>
    </w:pPr>
    <w:rPr>
      <w:rFonts w:eastAsia="Times New Roman" w:cs="Times New Roman"/>
      <w:szCs w:val="24"/>
      <w:lang w:val="ru-RU" w:eastAsia="ru-RU"/>
    </w:rPr>
  </w:style>
  <w:style w:type="character" w:customStyle="1" w:styleId="50">
    <w:name w:val="Заголовок 5 Знак"/>
    <w:basedOn w:val="a0"/>
    <w:link w:val="5"/>
    <w:rsid w:val="00546680"/>
    <w:rPr>
      <w:rFonts w:ascii="Times New Roman" w:eastAsiaTheme="majorEastAsia" w:hAnsi="Times New Roman" w:cstheme="majorBidi"/>
      <w:color w:val="2E74B5" w:themeColor="accent1" w:themeShade="BF"/>
      <w:sz w:val="24"/>
      <w:lang w:val="en-US"/>
    </w:rPr>
  </w:style>
  <w:style w:type="numbering" w:customStyle="1" w:styleId="36">
    <w:name w:val="Нет списка3"/>
    <w:next w:val="a2"/>
    <w:uiPriority w:val="99"/>
    <w:semiHidden/>
    <w:unhideWhenUsed/>
    <w:rsid w:val="00546680"/>
  </w:style>
  <w:style w:type="table" w:customStyle="1" w:styleId="24">
    <w:name w:val="Сетка таблицы2"/>
    <w:basedOn w:val="a1"/>
    <w:next w:val="a8"/>
    <w:uiPriority w:val="39"/>
    <w:rsid w:val="0054668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
    <w:name w:val="Сетка таблицы11"/>
    <w:basedOn w:val="a1"/>
    <w:next w:val="a8"/>
    <w:uiPriority w:val="39"/>
    <w:rsid w:val="0054668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converted-space">
    <w:name w:val="apple-converted-space"/>
    <w:basedOn w:val="a0"/>
    <w:rsid w:val="00546680"/>
  </w:style>
  <w:style w:type="numbering" w:customStyle="1" w:styleId="41">
    <w:name w:val="Нет списка4"/>
    <w:next w:val="a2"/>
    <w:uiPriority w:val="99"/>
    <w:semiHidden/>
    <w:unhideWhenUsed/>
    <w:rsid w:val="00546680"/>
  </w:style>
  <w:style w:type="table" w:customStyle="1" w:styleId="37">
    <w:name w:val="Сетка таблицы3"/>
    <w:basedOn w:val="a1"/>
    <w:next w:val="a8"/>
    <w:uiPriority w:val="39"/>
    <w:rsid w:val="0054668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0">
    <w:name w:val="Сетка таблицы12"/>
    <w:basedOn w:val="a1"/>
    <w:next w:val="a8"/>
    <w:uiPriority w:val="39"/>
    <w:rsid w:val="0054668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s0">
    <w:name w:val="s0"/>
    <w:rsid w:val="00546680"/>
    <w:rPr>
      <w:rFonts w:ascii="Times New Roman" w:hAnsi="Times New Roman" w:cs="Times New Roman"/>
      <w:color w:val="000000"/>
      <w:sz w:val="28"/>
      <w:szCs w:val="28"/>
      <w:u w:val="none"/>
      <w:effect w:val="none"/>
    </w:rPr>
  </w:style>
  <w:style w:type="character" w:styleId="aff7">
    <w:name w:val="Strong"/>
    <w:basedOn w:val="a0"/>
    <w:uiPriority w:val="22"/>
    <w:qFormat/>
    <w:rsid w:val="00546680"/>
    <w:rPr>
      <w:b/>
      <w:bCs/>
    </w:rPr>
  </w:style>
  <w:style w:type="paragraph" w:customStyle="1" w:styleId="ucannounce">
    <w:name w:val="uc__announce"/>
    <w:basedOn w:val="a"/>
    <w:rsid w:val="00546680"/>
    <w:pPr>
      <w:spacing w:before="100" w:beforeAutospacing="1" w:after="100" w:afterAutospacing="1" w:line="240" w:lineRule="auto"/>
      <w:ind w:firstLine="0"/>
      <w:jc w:val="left"/>
    </w:pPr>
    <w:rPr>
      <w:rFonts w:eastAsia="Times New Roman" w:cs="Times New Roman"/>
      <w:szCs w:val="24"/>
      <w:lang w:val="ru-RU" w:eastAsia="ru-RU"/>
    </w:rPr>
  </w:style>
  <w:style w:type="paragraph" w:customStyle="1" w:styleId="western">
    <w:name w:val="western"/>
    <w:basedOn w:val="a"/>
    <w:rsid w:val="00546680"/>
    <w:pPr>
      <w:spacing w:before="100" w:beforeAutospacing="1" w:after="100" w:afterAutospacing="1" w:line="240" w:lineRule="auto"/>
      <w:ind w:firstLine="0"/>
      <w:jc w:val="left"/>
    </w:pPr>
    <w:rPr>
      <w:rFonts w:eastAsia="Calibri" w:cs="Times New Roman"/>
      <w:szCs w:val="24"/>
      <w:lang w:val="ru-RU" w:eastAsia="ru-RU"/>
    </w:rPr>
  </w:style>
  <w:style w:type="paragraph" w:customStyle="1" w:styleId="19">
    <w:name w:val="Абзац списка1"/>
    <w:basedOn w:val="a"/>
    <w:qFormat/>
    <w:rsid w:val="00546680"/>
    <w:pPr>
      <w:spacing w:after="200"/>
      <w:ind w:left="720" w:firstLine="0"/>
      <w:jc w:val="left"/>
    </w:pPr>
    <w:rPr>
      <w:rFonts w:ascii="Calibri" w:eastAsia="Times New Roman" w:hAnsi="Calibri" w:cs="Calibri"/>
      <w:sz w:val="20"/>
      <w:szCs w:val="20"/>
      <w:lang w:val="ru-RU"/>
    </w:rPr>
  </w:style>
  <w:style w:type="paragraph" w:customStyle="1" w:styleId="1a">
    <w:name w:val="Обычный1"/>
    <w:rsid w:val="00546680"/>
    <w:pPr>
      <w:widowControl w:val="0"/>
      <w:spacing w:after="200" w:line="276" w:lineRule="auto"/>
    </w:pPr>
    <w:rPr>
      <w:rFonts w:ascii="Calibri" w:hAnsi="Calibri" w:cs="Calibri"/>
      <w:color w:val="000000"/>
      <w:lang w:eastAsia="ru-RU"/>
    </w:rPr>
  </w:style>
  <w:style w:type="numbering" w:customStyle="1" w:styleId="51">
    <w:name w:val="Нет списка5"/>
    <w:next w:val="a2"/>
    <w:semiHidden/>
    <w:rsid w:val="007811B7"/>
  </w:style>
  <w:style w:type="paragraph" w:customStyle="1" w:styleId="38">
    <w:name w:val="Абзац списка3"/>
    <w:basedOn w:val="a"/>
    <w:rsid w:val="007811B7"/>
    <w:pPr>
      <w:suppressAutoHyphens/>
      <w:spacing w:after="200"/>
      <w:ind w:left="720" w:firstLine="0"/>
    </w:pPr>
    <w:rPr>
      <w:rFonts w:eastAsia="Calibri" w:cs="Times New Roman"/>
      <w:kern w:val="1"/>
      <w:lang w:eastAsia="ar-SA"/>
    </w:rPr>
  </w:style>
  <w:style w:type="paragraph" w:customStyle="1" w:styleId="-31">
    <w:name w:val="Таблица-сетка 31"/>
    <w:basedOn w:val="10"/>
    <w:qFormat/>
    <w:rsid w:val="007811B7"/>
    <w:pPr>
      <w:suppressLineNumbers/>
      <w:suppressAutoHyphens/>
      <w:spacing w:after="0" w:line="259" w:lineRule="auto"/>
      <w:jc w:val="left"/>
    </w:pPr>
    <w:rPr>
      <w:rFonts w:ascii="Calibri Light" w:eastAsia="SimSun" w:hAnsi="Calibri Light" w:cs="font348"/>
      <w:b w:val="0"/>
      <w:bCs/>
      <w:color w:val="2E74B5"/>
      <w:kern w:val="1"/>
      <w:lang w:val="ru-RU" w:eastAsia="ar-SA"/>
    </w:rPr>
  </w:style>
  <w:style w:type="character" w:customStyle="1" w:styleId="aff8">
    <w:name w:val="Символ сноски"/>
    <w:rsid w:val="007811B7"/>
    <w:rPr>
      <w:vertAlign w:val="superscript"/>
    </w:rPr>
  </w:style>
  <w:style w:type="paragraph" w:customStyle="1" w:styleId="310">
    <w:name w:val="Основной текст с отступом 31"/>
    <w:basedOn w:val="a"/>
    <w:rsid w:val="007811B7"/>
    <w:pPr>
      <w:widowControl w:val="0"/>
      <w:suppressAutoHyphens/>
      <w:ind w:firstLine="708"/>
    </w:pPr>
    <w:rPr>
      <w:rFonts w:ascii="Arial" w:eastAsia="SimSun" w:hAnsi="Arial" w:cs="Mangal"/>
      <w:kern w:val="1"/>
      <w:sz w:val="20"/>
      <w:szCs w:val="24"/>
      <w:lang w:val="ru-RU" w:eastAsia="hi-IN" w:bidi="hi-IN"/>
    </w:rPr>
  </w:style>
  <w:style w:type="table" w:customStyle="1" w:styleId="42">
    <w:name w:val="Сетка таблицы4"/>
    <w:basedOn w:val="a1"/>
    <w:next w:val="a8"/>
    <w:rsid w:val="007811B7"/>
    <w:pPr>
      <w:spacing w:after="0" w:line="240" w:lineRule="auto"/>
    </w:pPr>
    <w:rPr>
      <w:rFonts w:ascii="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9">
    <w:name w:val="page number"/>
    <w:basedOn w:val="a0"/>
    <w:rsid w:val="007811B7"/>
  </w:style>
  <w:style w:type="paragraph" w:customStyle="1" w:styleId="s16">
    <w:name w:val="s_16"/>
    <w:basedOn w:val="a"/>
    <w:rsid w:val="007811B7"/>
    <w:pPr>
      <w:spacing w:before="100" w:beforeAutospacing="1" w:after="100" w:afterAutospacing="1" w:line="240" w:lineRule="auto"/>
      <w:ind w:firstLine="0"/>
      <w:jc w:val="left"/>
    </w:pPr>
    <w:rPr>
      <w:rFonts w:eastAsia="Times New Roman" w:cs="Times New Roman"/>
      <w:szCs w:val="24"/>
      <w:lang w:val="ru-RU" w:eastAsia="ru-RU"/>
    </w:rPr>
  </w:style>
  <w:style w:type="character" w:customStyle="1" w:styleId="docaccesstitle1">
    <w:name w:val="docaccess_title1"/>
    <w:rsid w:val="007811B7"/>
    <w:rPr>
      <w:rFonts w:ascii="Times New Roman" w:hAnsi="Times New Roman" w:cs="Times New Roman" w:hint="default"/>
      <w:sz w:val="28"/>
      <w:szCs w:val="28"/>
    </w:rPr>
  </w:style>
  <w:style w:type="table" w:customStyle="1" w:styleId="52">
    <w:name w:val="Сетка таблицы5"/>
    <w:basedOn w:val="a1"/>
    <w:next w:val="a8"/>
    <w:uiPriority w:val="39"/>
    <w:rsid w:val="006E324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
    <w:name w:val="Сетка таблицы13"/>
    <w:basedOn w:val="a1"/>
    <w:next w:val="a8"/>
    <w:uiPriority w:val="39"/>
    <w:rsid w:val="006E324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3">
    <w:name w:val="Нет списка6"/>
    <w:next w:val="a2"/>
    <w:uiPriority w:val="99"/>
    <w:semiHidden/>
    <w:unhideWhenUsed/>
    <w:rsid w:val="006E3246"/>
  </w:style>
  <w:style w:type="table" w:customStyle="1" w:styleId="64">
    <w:name w:val="Сетка таблицы6"/>
    <w:basedOn w:val="a1"/>
    <w:next w:val="a8"/>
    <w:uiPriority w:val="59"/>
    <w:rsid w:val="006E324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0">
    <w:name w:val="Сетка таблицы14"/>
    <w:basedOn w:val="a1"/>
    <w:next w:val="a8"/>
    <w:uiPriority w:val="39"/>
    <w:rsid w:val="006E324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b">
    <w:name w:val="Без интервала1"/>
    <w:rsid w:val="006E3246"/>
    <w:pPr>
      <w:suppressAutoHyphens/>
      <w:spacing w:after="0" w:line="100" w:lineRule="atLeast"/>
    </w:pPr>
    <w:rPr>
      <w:rFonts w:ascii="Calibri" w:eastAsia="Arial Unicode MS" w:hAnsi="Calibri" w:cs="font358"/>
      <w:kern w:val="1"/>
      <w:lang w:eastAsia="ar-SA"/>
    </w:rPr>
  </w:style>
  <w:style w:type="table" w:customStyle="1" w:styleId="-11">
    <w:name w:val="Таблица-сетка 1 светлая1"/>
    <w:basedOn w:val="a1"/>
    <w:uiPriority w:val="46"/>
    <w:rsid w:val="006E3246"/>
    <w:pPr>
      <w:spacing w:after="0" w:line="240" w:lineRule="auto"/>
    </w:pPr>
    <w:rPr>
      <w:rFonts w:eastAsiaTheme="minorHAnsi"/>
    </w:rPr>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affa">
    <w:name w:val="Базовый"/>
    <w:basedOn w:val="a"/>
    <w:rsid w:val="006E3246"/>
    <w:pPr>
      <w:ind w:firstLine="0"/>
    </w:pPr>
    <w:rPr>
      <w:rFonts w:eastAsia="MS Mincho" w:cs="Times New Roman"/>
      <w:szCs w:val="24"/>
      <w:lang w:val="ru-RU" w:eastAsia="ru-RU"/>
    </w:rPr>
  </w:style>
  <w:style w:type="paragraph" w:customStyle="1" w:styleId="ConsPlusNormal">
    <w:name w:val="ConsPlusNormal"/>
    <w:rsid w:val="006E3246"/>
    <w:pPr>
      <w:widowControl w:val="0"/>
      <w:autoSpaceDE w:val="0"/>
      <w:autoSpaceDN w:val="0"/>
      <w:adjustRightInd w:val="0"/>
      <w:spacing w:after="0" w:line="240" w:lineRule="auto"/>
    </w:pPr>
    <w:rPr>
      <w:rFonts w:ascii="Arial" w:hAnsi="Arial" w:cs="Arial"/>
      <w:sz w:val="20"/>
      <w:szCs w:val="20"/>
      <w:lang w:eastAsia="ru-RU"/>
    </w:rPr>
  </w:style>
  <w:style w:type="paragraph" w:customStyle="1" w:styleId="ConsPlusTitle">
    <w:name w:val="ConsPlusTitle"/>
    <w:rsid w:val="006E3246"/>
    <w:pPr>
      <w:widowControl w:val="0"/>
      <w:autoSpaceDE w:val="0"/>
      <w:autoSpaceDN w:val="0"/>
      <w:adjustRightInd w:val="0"/>
      <w:spacing w:after="0" w:line="240" w:lineRule="auto"/>
    </w:pPr>
    <w:rPr>
      <w:rFonts w:ascii="Times New Roman" w:hAnsi="Times New Roman" w:cs="Times New Roman"/>
      <w:b/>
      <w:bCs/>
      <w:sz w:val="24"/>
      <w:szCs w:val="24"/>
      <w:lang w:eastAsia="ru-RU"/>
    </w:rPr>
  </w:style>
  <w:style w:type="paragraph" w:customStyle="1" w:styleId="Default">
    <w:name w:val="Default"/>
    <w:rsid w:val="006E3246"/>
    <w:pPr>
      <w:autoSpaceDE w:val="0"/>
      <w:autoSpaceDN w:val="0"/>
      <w:adjustRightInd w:val="0"/>
      <w:spacing w:after="0" w:line="240" w:lineRule="auto"/>
    </w:pPr>
    <w:rPr>
      <w:rFonts w:ascii="Times New Roman" w:eastAsiaTheme="minorHAnsi" w:hAnsi="Times New Roman" w:cs="Times New Roman"/>
      <w:color w:val="000000"/>
      <w:sz w:val="24"/>
      <w:szCs w:val="24"/>
    </w:rPr>
  </w:style>
  <w:style w:type="character" w:customStyle="1" w:styleId="25">
    <w:name w:val="Основной текст (2)_"/>
    <w:basedOn w:val="a0"/>
    <w:link w:val="26"/>
    <w:rsid w:val="006E3246"/>
    <w:rPr>
      <w:rFonts w:ascii="Arial" w:eastAsia="Arial" w:hAnsi="Arial" w:cs="Arial"/>
      <w:sz w:val="28"/>
      <w:szCs w:val="28"/>
      <w:shd w:val="clear" w:color="auto" w:fill="FFFFFF"/>
    </w:rPr>
  </w:style>
  <w:style w:type="paragraph" w:customStyle="1" w:styleId="26">
    <w:name w:val="Основной текст (2)"/>
    <w:basedOn w:val="a"/>
    <w:link w:val="25"/>
    <w:rsid w:val="006E3246"/>
    <w:pPr>
      <w:widowControl w:val="0"/>
      <w:shd w:val="clear" w:color="auto" w:fill="FFFFFF"/>
      <w:spacing w:line="312" w:lineRule="exact"/>
      <w:ind w:hanging="260"/>
      <w:jc w:val="left"/>
    </w:pPr>
    <w:rPr>
      <w:rFonts w:ascii="Arial" w:eastAsia="Arial" w:hAnsi="Arial" w:cs="Arial"/>
      <w:sz w:val="28"/>
      <w:szCs w:val="28"/>
      <w:lang w:val="ru-RU"/>
    </w:rPr>
  </w:style>
  <w:style w:type="character" w:customStyle="1" w:styleId="53">
    <w:name w:val="Основной текст (5)_"/>
    <w:basedOn w:val="a0"/>
    <w:link w:val="54"/>
    <w:rsid w:val="006E3246"/>
    <w:rPr>
      <w:rFonts w:ascii="Arial" w:eastAsia="Arial" w:hAnsi="Arial" w:cs="Arial"/>
      <w:b/>
      <w:bCs/>
      <w:sz w:val="28"/>
      <w:szCs w:val="28"/>
      <w:shd w:val="clear" w:color="auto" w:fill="FFFFFF"/>
    </w:rPr>
  </w:style>
  <w:style w:type="character" w:customStyle="1" w:styleId="27">
    <w:name w:val="Основной текст (2) + Полужирный"/>
    <w:basedOn w:val="25"/>
    <w:rsid w:val="006E3246"/>
    <w:rPr>
      <w:rFonts w:ascii="Arial" w:eastAsia="Arial" w:hAnsi="Arial" w:cs="Arial"/>
      <w:b/>
      <w:bCs/>
      <w:color w:val="000000"/>
      <w:spacing w:val="0"/>
      <w:w w:val="100"/>
      <w:position w:val="0"/>
      <w:sz w:val="28"/>
      <w:szCs w:val="28"/>
      <w:shd w:val="clear" w:color="auto" w:fill="FFFFFF"/>
      <w:lang w:val="ru-RU" w:eastAsia="ru-RU" w:bidi="ru-RU"/>
    </w:rPr>
  </w:style>
  <w:style w:type="character" w:customStyle="1" w:styleId="55">
    <w:name w:val="Основной текст (5) + Не полужирный"/>
    <w:basedOn w:val="53"/>
    <w:rsid w:val="006E3246"/>
    <w:rPr>
      <w:rFonts w:ascii="Arial" w:eastAsia="Arial" w:hAnsi="Arial" w:cs="Arial"/>
      <w:b/>
      <w:bCs/>
      <w:color w:val="000000"/>
      <w:spacing w:val="0"/>
      <w:w w:val="100"/>
      <w:position w:val="0"/>
      <w:sz w:val="28"/>
      <w:szCs w:val="28"/>
      <w:shd w:val="clear" w:color="auto" w:fill="FFFFFF"/>
      <w:lang w:val="ru-RU" w:eastAsia="ru-RU" w:bidi="ru-RU"/>
    </w:rPr>
  </w:style>
  <w:style w:type="character" w:customStyle="1" w:styleId="28">
    <w:name w:val="Основной текст (2) + Полужирный;Курсив"/>
    <w:basedOn w:val="25"/>
    <w:rsid w:val="006E3246"/>
    <w:rPr>
      <w:rFonts w:ascii="Arial" w:eastAsia="Arial" w:hAnsi="Arial" w:cs="Arial"/>
      <w:b/>
      <w:bCs/>
      <w:i/>
      <w:iCs/>
      <w:color w:val="000000"/>
      <w:spacing w:val="0"/>
      <w:w w:val="100"/>
      <w:position w:val="0"/>
      <w:sz w:val="28"/>
      <w:szCs w:val="28"/>
      <w:shd w:val="clear" w:color="auto" w:fill="FFFFFF"/>
      <w:lang w:val="ru-RU" w:eastAsia="ru-RU" w:bidi="ru-RU"/>
    </w:rPr>
  </w:style>
  <w:style w:type="character" w:customStyle="1" w:styleId="56">
    <w:name w:val="Основной текст (5) + Курсив"/>
    <w:basedOn w:val="53"/>
    <w:rsid w:val="006E3246"/>
    <w:rPr>
      <w:rFonts w:ascii="Arial" w:eastAsia="Arial" w:hAnsi="Arial" w:cs="Arial"/>
      <w:b/>
      <w:bCs/>
      <w:i/>
      <w:iCs/>
      <w:color w:val="000000"/>
      <w:spacing w:val="0"/>
      <w:w w:val="100"/>
      <w:position w:val="0"/>
      <w:sz w:val="28"/>
      <w:szCs w:val="28"/>
      <w:shd w:val="clear" w:color="auto" w:fill="FFFFFF"/>
      <w:lang w:val="ru-RU" w:eastAsia="ru-RU" w:bidi="ru-RU"/>
    </w:rPr>
  </w:style>
  <w:style w:type="paragraph" w:customStyle="1" w:styleId="54">
    <w:name w:val="Основной текст (5)"/>
    <w:basedOn w:val="a"/>
    <w:link w:val="53"/>
    <w:rsid w:val="006E3246"/>
    <w:pPr>
      <w:widowControl w:val="0"/>
      <w:shd w:val="clear" w:color="auto" w:fill="FFFFFF"/>
      <w:spacing w:before="5800" w:line="312" w:lineRule="exact"/>
      <w:ind w:firstLine="0"/>
      <w:jc w:val="center"/>
    </w:pPr>
    <w:rPr>
      <w:rFonts w:ascii="Arial" w:eastAsia="Arial" w:hAnsi="Arial" w:cs="Arial"/>
      <w:b/>
      <w:bCs/>
      <w:sz w:val="28"/>
      <w:szCs w:val="28"/>
      <w:lang w:val="ru-RU"/>
    </w:rPr>
  </w:style>
  <w:style w:type="paragraph" w:styleId="affb">
    <w:name w:val="Title"/>
    <w:basedOn w:val="a"/>
    <w:next w:val="a"/>
    <w:link w:val="affc"/>
    <w:uiPriority w:val="99"/>
    <w:qFormat/>
    <w:rsid w:val="006E3246"/>
    <w:pPr>
      <w:spacing w:line="240" w:lineRule="auto"/>
      <w:contextualSpacing/>
    </w:pPr>
    <w:rPr>
      <w:rFonts w:asciiTheme="majorHAnsi" w:eastAsiaTheme="majorEastAsia" w:hAnsiTheme="majorHAnsi" w:cstheme="majorBidi"/>
      <w:spacing w:val="-10"/>
      <w:kern w:val="28"/>
      <w:sz w:val="56"/>
      <w:szCs w:val="56"/>
    </w:rPr>
  </w:style>
  <w:style w:type="character" w:customStyle="1" w:styleId="affc">
    <w:name w:val="Название Знак"/>
    <w:basedOn w:val="a0"/>
    <w:link w:val="affb"/>
    <w:uiPriority w:val="99"/>
    <w:rsid w:val="006E3246"/>
    <w:rPr>
      <w:rFonts w:asciiTheme="majorHAnsi" w:eastAsiaTheme="majorEastAsia" w:hAnsiTheme="majorHAnsi" w:cstheme="majorBidi"/>
      <w:spacing w:val="-10"/>
      <w:kern w:val="28"/>
      <w:sz w:val="56"/>
      <w:szCs w:val="56"/>
      <w:lang w:val="en-US"/>
    </w:rPr>
  </w:style>
  <w:style w:type="paragraph" w:customStyle="1" w:styleId="s3">
    <w:name w:val="s_3"/>
    <w:basedOn w:val="a"/>
    <w:rsid w:val="006E3246"/>
    <w:pPr>
      <w:spacing w:before="100" w:beforeAutospacing="1" w:after="100" w:afterAutospacing="1" w:line="240" w:lineRule="auto"/>
      <w:ind w:firstLine="0"/>
      <w:jc w:val="left"/>
    </w:pPr>
    <w:rPr>
      <w:rFonts w:eastAsia="Times New Roman" w:cs="Times New Roman"/>
      <w:szCs w:val="24"/>
      <w:lang w:val="ru-RU" w:eastAsia="ru-RU"/>
    </w:rPr>
  </w:style>
  <w:style w:type="paragraph" w:styleId="affd">
    <w:name w:val="Revision"/>
    <w:hidden/>
    <w:uiPriority w:val="99"/>
    <w:semiHidden/>
    <w:rsid w:val="006E3246"/>
    <w:pPr>
      <w:spacing w:after="0" w:line="240" w:lineRule="auto"/>
    </w:pPr>
    <w:rPr>
      <w:rFonts w:ascii="Times New Roman" w:eastAsiaTheme="minorHAnsi" w:hAnsi="Times New Roman"/>
      <w:sz w:val="24"/>
      <w:lang w:val="en-US"/>
    </w:rPr>
  </w:style>
  <w:style w:type="table" w:customStyle="1" w:styleId="GridTable1Light">
    <w:name w:val="Grid Table 1 Light"/>
    <w:basedOn w:val="a1"/>
    <w:uiPriority w:val="46"/>
    <w:rsid w:val="006E3246"/>
    <w:pPr>
      <w:spacing w:after="0" w:line="240" w:lineRule="auto"/>
    </w:pPr>
    <w:rPr>
      <w:rFonts w:eastAsiaTheme="minorHAnsi"/>
    </w:rPr>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affe">
    <w:name w:val="endnote text"/>
    <w:basedOn w:val="a"/>
    <w:link w:val="afff"/>
    <w:uiPriority w:val="99"/>
    <w:unhideWhenUsed/>
    <w:rsid w:val="006E3246"/>
    <w:pPr>
      <w:spacing w:line="240" w:lineRule="auto"/>
    </w:pPr>
    <w:rPr>
      <w:sz w:val="20"/>
      <w:szCs w:val="20"/>
    </w:rPr>
  </w:style>
  <w:style w:type="character" w:customStyle="1" w:styleId="afff">
    <w:name w:val="Текст концевой сноски Знак"/>
    <w:basedOn w:val="a0"/>
    <w:link w:val="affe"/>
    <w:uiPriority w:val="99"/>
    <w:rsid w:val="006E3246"/>
    <w:rPr>
      <w:rFonts w:ascii="Times New Roman" w:eastAsiaTheme="minorHAnsi" w:hAnsi="Times New Roman"/>
      <w:sz w:val="20"/>
      <w:szCs w:val="20"/>
      <w:lang w:val="en-US"/>
    </w:rPr>
  </w:style>
  <w:style w:type="character" w:styleId="afff0">
    <w:name w:val="endnote reference"/>
    <w:basedOn w:val="a0"/>
    <w:uiPriority w:val="99"/>
    <w:unhideWhenUsed/>
    <w:rsid w:val="006E3246"/>
    <w:rPr>
      <w:vertAlign w:val="superscript"/>
    </w:rPr>
  </w:style>
  <w:style w:type="numbering" w:customStyle="1" w:styleId="71">
    <w:name w:val="Нет списка7"/>
    <w:next w:val="a2"/>
    <w:uiPriority w:val="99"/>
    <w:semiHidden/>
    <w:unhideWhenUsed/>
    <w:rsid w:val="00F00BA4"/>
  </w:style>
  <w:style w:type="table" w:customStyle="1" w:styleId="72">
    <w:name w:val="Сетка таблицы7"/>
    <w:basedOn w:val="a1"/>
    <w:next w:val="a8"/>
    <w:uiPriority w:val="39"/>
    <w:rsid w:val="00F00BA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0">
    <w:name w:val="Сетка таблицы15"/>
    <w:basedOn w:val="a1"/>
    <w:next w:val="a8"/>
    <w:uiPriority w:val="39"/>
    <w:rsid w:val="00F00BA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edition">
    <w:name w:val="edition"/>
    <w:basedOn w:val="a0"/>
    <w:rsid w:val="00F00BA4"/>
  </w:style>
  <w:style w:type="character" w:customStyle="1" w:styleId="num">
    <w:name w:val="num"/>
    <w:basedOn w:val="a0"/>
    <w:rsid w:val="00F00BA4"/>
  </w:style>
  <w:style w:type="paragraph" w:customStyle="1" w:styleId="FORMATTEXT">
    <w:name w:val=".FORMATTEXT"/>
    <w:uiPriority w:val="99"/>
    <w:rsid w:val="00F00BA4"/>
    <w:pPr>
      <w:widowControl w:val="0"/>
      <w:autoSpaceDE w:val="0"/>
      <w:autoSpaceDN w:val="0"/>
      <w:adjustRightInd w:val="0"/>
      <w:spacing w:after="0" w:line="240" w:lineRule="auto"/>
    </w:pPr>
    <w:rPr>
      <w:rFonts w:ascii="Times New Roman" w:eastAsiaTheme="minorEastAsia" w:hAnsi="Times New Roman" w:cs="Times New Roman"/>
      <w:sz w:val="24"/>
      <w:szCs w:val="24"/>
      <w:lang w:eastAsia="ru-RU"/>
    </w:rPr>
  </w:style>
  <w:style w:type="paragraph" w:customStyle="1" w:styleId="afff1">
    <w:name w:val="."/>
    <w:uiPriority w:val="99"/>
    <w:rsid w:val="00F00BA4"/>
    <w:pPr>
      <w:widowControl w:val="0"/>
      <w:autoSpaceDE w:val="0"/>
      <w:autoSpaceDN w:val="0"/>
      <w:adjustRightInd w:val="0"/>
      <w:spacing w:after="0" w:line="240" w:lineRule="auto"/>
    </w:pPr>
    <w:rPr>
      <w:rFonts w:ascii="Times New Roman" w:eastAsiaTheme="minorEastAsia" w:hAnsi="Times New Roman" w:cs="Times New Roman"/>
      <w:sz w:val="24"/>
      <w:szCs w:val="24"/>
      <w:lang w:eastAsia="ru-RU"/>
    </w:rPr>
  </w:style>
  <w:style w:type="paragraph" w:customStyle="1" w:styleId="-">
    <w:name w:val="Абз - осн."/>
    <w:basedOn w:val="a"/>
    <w:rsid w:val="00F00BA4"/>
    <w:pPr>
      <w:spacing w:line="240" w:lineRule="auto"/>
    </w:pPr>
    <w:rPr>
      <w:rFonts w:eastAsia="Times New Roman" w:cs="Times New Roman"/>
      <w:sz w:val="28"/>
      <w:szCs w:val="28"/>
      <w:lang w:val="ru-RU" w:eastAsia="ru-RU"/>
    </w:rPr>
  </w:style>
  <w:style w:type="paragraph" w:customStyle="1" w:styleId="formattext0">
    <w:name w:val="formattext"/>
    <w:basedOn w:val="a"/>
    <w:rsid w:val="00F00BA4"/>
    <w:pPr>
      <w:spacing w:before="100" w:beforeAutospacing="1" w:after="100" w:afterAutospacing="1" w:line="240" w:lineRule="auto"/>
      <w:ind w:firstLine="0"/>
      <w:jc w:val="left"/>
    </w:pPr>
    <w:rPr>
      <w:rFonts w:eastAsia="Times New Roman" w:cs="Times New Roman"/>
      <w:szCs w:val="24"/>
      <w:lang w:val="ru-RU" w:eastAsia="ru-RU"/>
    </w:rPr>
  </w:style>
  <w:style w:type="paragraph" w:customStyle="1" w:styleId="fio">
    <w:name w:val="fio"/>
    <w:basedOn w:val="a"/>
    <w:rsid w:val="00F00BA4"/>
    <w:pPr>
      <w:spacing w:before="100" w:beforeAutospacing="1" w:after="100" w:afterAutospacing="1" w:line="240" w:lineRule="auto"/>
      <w:ind w:firstLine="0"/>
      <w:jc w:val="left"/>
    </w:pPr>
    <w:rPr>
      <w:rFonts w:eastAsia="Times New Roman" w:cs="Times New Roman"/>
      <w:szCs w:val="24"/>
      <w:lang w:val="ru-RU" w:eastAsia="ru-RU"/>
    </w:rPr>
  </w:style>
  <w:style w:type="paragraph" w:customStyle="1" w:styleId="divider">
    <w:name w:val="divider"/>
    <w:basedOn w:val="a"/>
    <w:rsid w:val="00F00BA4"/>
    <w:pPr>
      <w:spacing w:before="100" w:beforeAutospacing="1" w:after="100" w:afterAutospacing="1" w:line="240" w:lineRule="auto"/>
      <w:ind w:firstLine="0"/>
      <w:jc w:val="left"/>
    </w:pPr>
    <w:rPr>
      <w:rFonts w:eastAsia="Times New Roman" w:cs="Times New Roman"/>
      <w:szCs w:val="24"/>
      <w:lang w:val="ru-RU" w:eastAsia="ru-RU"/>
    </w:rPr>
  </w:style>
  <w:style w:type="paragraph" w:customStyle="1" w:styleId="position">
    <w:name w:val="position"/>
    <w:basedOn w:val="a"/>
    <w:rsid w:val="00F00BA4"/>
    <w:pPr>
      <w:spacing w:before="100" w:beforeAutospacing="1" w:after="100" w:afterAutospacing="1" w:line="240" w:lineRule="auto"/>
      <w:ind w:firstLine="0"/>
      <w:jc w:val="left"/>
    </w:pPr>
    <w:rPr>
      <w:rFonts w:eastAsia="Times New Roman" w:cs="Times New Roman"/>
      <w:szCs w:val="24"/>
      <w:lang w:val="ru-RU" w:eastAsia="ru-RU"/>
    </w:rPr>
  </w:style>
  <w:style w:type="paragraph" w:styleId="29">
    <w:name w:val="Body Text 2"/>
    <w:basedOn w:val="a"/>
    <w:link w:val="2a"/>
    <w:uiPriority w:val="99"/>
    <w:unhideWhenUsed/>
    <w:rsid w:val="00F00BA4"/>
    <w:pPr>
      <w:spacing w:after="120" w:line="480" w:lineRule="auto"/>
    </w:pPr>
  </w:style>
  <w:style w:type="character" w:customStyle="1" w:styleId="2a">
    <w:name w:val="Основной текст 2 Знак"/>
    <w:basedOn w:val="a0"/>
    <w:link w:val="29"/>
    <w:uiPriority w:val="99"/>
    <w:rsid w:val="00F00BA4"/>
    <w:rPr>
      <w:rFonts w:ascii="Times New Roman" w:eastAsiaTheme="minorHAnsi" w:hAnsi="Times New Roman"/>
      <w:sz w:val="24"/>
      <w:lang w:val="en-US"/>
    </w:rPr>
  </w:style>
  <w:style w:type="numbering" w:customStyle="1" w:styleId="8">
    <w:name w:val="Нет списка8"/>
    <w:next w:val="a2"/>
    <w:uiPriority w:val="99"/>
    <w:semiHidden/>
    <w:unhideWhenUsed/>
    <w:rsid w:val="00F00BA4"/>
  </w:style>
  <w:style w:type="paragraph" w:customStyle="1" w:styleId="1c">
    <w:name w:val="Заголовок оглавления1"/>
    <w:basedOn w:val="10"/>
    <w:next w:val="a"/>
    <w:rsid w:val="00F00BA4"/>
    <w:pPr>
      <w:spacing w:after="0" w:line="259" w:lineRule="auto"/>
      <w:jc w:val="left"/>
      <w:outlineLvl w:val="9"/>
    </w:pPr>
    <w:rPr>
      <w:rFonts w:ascii="Calibri Light" w:eastAsia="Calibri" w:hAnsi="Calibri Light" w:cs="Times New Roman"/>
      <w:b w:val="0"/>
      <w:color w:val="2E74B5"/>
      <w:lang w:val="ru-RU" w:eastAsia="ru-RU"/>
    </w:rPr>
  </w:style>
  <w:style w:type="table" w:customStyle="1" w:styleId="80">
    <w:name w:val="Сетка таблицы8"/>
    <w:basedOn w:val="a1"/>
    <w:next w:val="a8"/>
    <w:rsid w:val="00F00BA4"/>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0">
    <w:name w:val="Сетка таблицы16"/>
    <w:rsid w:val="00F00BA4"/>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TML">
    <w:name w:val="HTML Cite"/>
    <w:uiPriority w:val="99"/>
    <w:rsid w:val="00F00BA4"/>
    <w:rPr>
      <w:i/>
      <w:iCs/>
    </w:rPr>
  </w:style>
  <w:style w:type="paragraph" w:styleId="afff2">
    <w:name w:val="caption"/>
    <w:basedOn w:val="a"/>
    <w:next w:val="a"/>
    <w:uiPriority w:val="35"/>
    <w:qFormat/>
    <w:rsid w:val="00F00BA4"/>
    <w:pPr>
      <w:spacing w:line="240" w:lineRule="auto"/>
      <w:ind w:firstLine="0"/>
      <w:jc w:val="center"/>
    </w:pPr>
    <w:rPr>
      <w:rFonts w:eastAsia="Times New Roman" w:cs="Times New Roman"/>
      <w:szCs w:val="20"/>
      <w:lang w:val="ru-RU" w:eastAsia="ru-RU"/>
    </w:rPr>
  </w:style>
  <w:style w:type="paragraph" w:styleId="HTML0">
    <w:name w:val="HTML Preformatted"/>
    <w:basedOn w:val="a"/>
    <w:link w:val="HTML1"/>
    <w:rsid w:val="00F00BA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pPr>
    <w:rPr>
      <w:rFonts w:ascii="Courier New" w:eastAsia="Times New Roman" w:hAnsi="Courier New" w:cs="Courier New"/>
      <w:sz w:val="20"/>
      <w:szCs w:val="20"/>
      <w:lang w:val="ru-RU" w:eastAsia="ru-RU"/>
    </w:rPr>
  </w:style>
  <w:style w:type="character" w:customStyle="1" w:styleId="HTML1">
    <w:name w:val="Стандартный HTML Знак"/>
    <w:basedOn w:val="a0"/>
    <w:link w:val="HTML0"/>
    <w:rsid w:val="00F00BA4"/>
    <w:rPr>
      <w:rFonts w:ascii="Courier New" w:hAnsi="Courier New" w:cs="Courier New"/>
      <w:sz w:val="20"/>
      <w:szCs w:val="20"/>
      <w:lang w:eastAsia="ru-RU"/>
    </w:rPr>
  </w:style>
  <w:style w:type="paragraph" w:styleId="HTML2">
    <w:name w:val="HTML Address"/>
    <w:basedOn w:val="a"/>
    <w:link w:val="HTML3"/>
    <w:rsid w:val="00F00BA4"/>
    <w:rPr>
      <w:rFonts w:eastAsia="Times New Roman" w:cs="Times New Roman"/>
      <w:i/>
      <w:iCs/>
    </w:rPr>
  </w:style>
  <w:style w:type="character" w:customStyle="1" w:styleId="HTML3">
    <w:name w:val="Адрес HTML Знак"/>
    <w:basedOn w:val="a0"/>
    <w:link w:val="HTML2"/>
    <w:rsid w:val="00F00BA4"/>
    <w:rPr>
      <w:rFonts w:ascii="Times New Roman" w:hAnsi="Times New Roman" w:cs="Times New Roman"/>
      <w:i/>
      <w:iCs/>
      <w:sz w:val="24"/>
      <w:lang w:val="en-US"/>
    </w:rPr>
  </w:style>
  <w:style w:type="numbering" w:customStyle="1" w:styleId="9">
    <w:name w:val="Нет списка9"/>
    <w:next w:val="a2"/>
    <w:uiPriority w:val="99"/>
    <w:semiHidden/>
    <w:unhideWhenUsed/>
    <w:rsid w:val="00F00BA4"/>
  </w:style>
  <w:style w:type="table" w:customStyle="1" w:styleId="90">
    <w:name w:val="Сетка таблицы9"/>
    <w:basedOn w:val="a1"/>
    <w:next w:val="a8"/>
    <w:uiPriority w:val="39"/>
    <w:rsid w:val="00F00BA4"/>
    <w:pPr>
      <w:spacing w:after="0" w:line="240" w:lineRule="auto"/>
    </w:pPr>
    <w:rPr>
      <w:rFonts w:ascii="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0">
    <w:name w:val="Сетка таблицы17"/>
    <w:basedOn w:val="a1"/>
    <w:next w:val="a8"/>
    <w:uiPriority w:val="39"/>
    <w:rsid w:val="00F00BA4"/>
    <w:pPr>
      <w:spacing w:after="0" w:line="240" w:lineRule="auto"/>
    </w:pPr>
    <w:rPr>
      <w:rFonts w:ascii="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
    <w:name w:val="Сетка таблицы21"/>
    <w:basedOn w:val="a1"/>
    <w:next w:val="a8"/>
    <w:uiPriority w:val="59"/>
    <w:rsid w:val="00F00BA4"/>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
    <w:name w:val="Сетка таблицы31"/>
    <w:basedOn w:val="a1"/>
    <w:next w:val="a8"/>
    <w:uiPriority w:val="59"/>
    <w:rsid w:val="00F00BA4"/>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0">
    <w:name w:val="Сетка таблицы41"/>
    <w:basedOn w:val="a1"/>
    <w:next w:val="a8"/>
    <w:uiPriority w:val="59"/>
    <w:rsid w:val="00F00BA4"/>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0">
    <w:name w:val="Сетка таблицы51"/>
    <w:basedOn w:val="a1"/>
    <w:next w:val="a8"/>
    <w:uiPriority w:val="59"/>
    <w:rsid w:val="00F00BA4"/>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0">
    <w:name w:val="Сетка таблицы61"/>
    <w:basedOn w:val="a1"/>
    <w:next w:val="a8"/>
    <w:uiPriority w:val="59"/>
    <w:rsid w:val="00F00BA4"/>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0">
    <w:name w:val="Сетка таблицы71"/>
    <w:basedOn w:val="a1"/>
    <w:next w:val="a8"/>
    <w:uiPriority w:val="59"/>
    <w:rsid w:val="00F00BA4"/>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
    <w:name w:val="Сетка таблицы81"/>
    <w:basedOn w:val="a1"/>
    <w:next w:val="a8"/>
    <w:uiPriority w:val="59"/>
    <w:rsid w:val="00F00BA4"/>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
    <w:name w:val="Сетка таблицы91"/>
    <w:basedOn w:val="a1"/>
    <w:next w:val="a8"/>
    <w:uiPriority w:val="59"/>
    <w:rsid w:val="00F00BA4"/>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0">
    <w:name w:val="Сетка таблицы10"/>
    <w:basedOn w:val="a1"/>
    <w:next w:val="a8"/>
    <w:uiPriority w:val="59"/>
    <w:rsid w:val="00F00BA4"/>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0">
    <w:name w:val="Сетка таблицы111"/>
    <w:basedOn w:val="a1"/>
    <w:next w:val="a8"/>
    <w:uiPriority w:val="59"/>
    <w:rsid w:val="00F00BA4"/>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
    <w:name w:val="Светлая сетка - Акцент 11"/>
    <w:basedOn w:val="a1"/>
    <w:next w:val="-12"/>
    <w:uiPriority w:val="62"/>
    <w:rsid w:val="00F00BA4"/>
    <w:pPr>
      <w:spacing w:after="0" w:line="240" w:lineRule="auto"/>
    </w:pPr>
    <w:rPr>
      <w:rFonts w:ascii="Calibri" w:eastAsia="Calibri" w:hAnsi="Calibri" w:cs="Times New Roman"/>
      <w:sz w:val="20"/>
      <w:szCs w:val="20"/>
      <w:lang w:eastAsia="ru-R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line="240" w:lineRule="auto"/>
      </w:pPr>
      <w:rPr>
        <w:rFonts w:ascii="DejaVu Sans" w:eastAsia="Times New Roman" w:hAnsi="DejaVu Sans"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DejaVu Sans" w:eastAsia="Times New Roman" w:hAnsi="DejaVu Sans"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DejaVu Sans" w:eastAsia="Times New Roman" w:hAnsi="DejaVu Sans" w:cs="Times New Roman"/>
        <w:b/>
        <w:bCs/>
      </w:rPr>
    </w:tblStylePr>
    <w:tblStylePr w:type="lastCol">
      <w:rPr>
        <w:rFonts w:ascii="DejaVu Sans" w:eastAsia="Times New Roman" w:hAnsi="DejaVu Sans"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12">
    <w:name w:val="Светлая сетка - Акцент 12"/>
    <w:basedOn w:val="a1"/>
    <w:uiPriority w:val="62"/>
    <w:rsid w:val="00F00BA4"/>
    <w:pPr>
      <w:spacing w:after="0" w:line="240" w:lineRule="auto"/>
    </w:pPr>
    <w:rPr>
      <w:rFonts w:ascii="Calibri" w:eastAsia="Calibri" w:hAnsi="Calibri" w:cs="Times New Roman"/>
      <w:sz w:val="20"/>
      <w:szCs w:val="20"/>
      <w:lang w:eastAsia="ru-RU"/>
    </w:rPr>
    <w:tblPr>
      <w:tblStyleRowBandSize w:val="1"/>
      <w:tblStyleColBandSize w:val="1"/>
      <w:tblInd w:w="0" w:type="dxa"/>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0" w:after="0" w:line="240" w:lineRule="auto"/>
      </w:pPr>
      <w:rPr>
        <w:rFonts w:ascii="Cambria" w:eastAsia="Times New Roman" w:hAnsi="Cambria" w:cs="Times New Roman"/>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numbering" w:customStyle="1" w:styleId="101">
    <w:name w:val="Нет списка10"/>
    <w:next w:val="a2"/>
    <w:uiPriority w:val="99"/>
    <w:semiHidden/>
    <w:unhideWhenUsed/>
    <w:rsid w:val="00E22027"/>
  </w:style>
  <w:style w:type="table" w:customStyle="1" w:styleId="180">
    <w:name w:val="Сетка таблицы18"/>
    <w:basedOn w:val="a1"/>
    <w:next w:val="a8"/>
    <w:uiPriority w:val="39"/>
    <w:rsid w:val="00E2202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0">
    <w:name w:val="Сетка таблицы19"/>
    <w:basedOn w:val="a1"/>
    <w:next w:val="a8"/>
    <w:uiPriority w:val="39"/>
    <w:rsid w:val="00E2202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3">
    <w:name w:val="Знак"/>
    <w:basedOn w:val="a"/>
    <w:rsid w:val="00E22027"/>
    <w:pPr>
      <w:spacing w:after="160" w:line="240" w:lineRule="exact"/>
      <w:ind w:firstLine="0"/>
      <w:jc w:val="left"/>
    </w:pPr>
    <w:rPr>
      <w:rFonts w:ascii="Verdana" w:eastAsia="Times New Roman" w:hAnsi="Verdana" w:cs="Times New Roman"/>
      <w:sz w:val="20"/>
      <w:szCs w:val="20"/>
    </w:rPr>
  </w:style>
  <w:style w:type="paragraph" w:styleId="afff4">
    <w:name w:val="Subtitle"/>
    <w:basedOn w:val="a"/>
    <w:next w:val="a"/>
    <w:link w:val="afff5"/>
    <w:uiPriority w:val="11"/>
    <w:qFormat/>
    <w:rsid w:val="00E22027"/>
    <w:pPr>
      <w:numPr>
        <w:ilvl w:val="1"/>
      </w:numPr>
      <w:ind w:firstLine="709"/>
    </w:pPr>
    <w:rPr>
      <w:rFonts w:asciiTheme="majorHAnsi" w:eastAsiaTheme="majorEastAsia" w:hAnsiTheme="majorHAnsi" w:cstheme="majorBidi"/>
      <w:i/>
      <w:iCs/>
      <w:color w:val="5B9BD5" w:themeColor="accent1"/>
      <w:spacing w:val="15"/>
      <w:szCs w:val="24"/>
    </w:rPr>
  </w:style>
  <w:style w:type="character" w:customStyle="1" w:styleId="afff5">
    <w:name w:val="Подзаголовок Знак"/>
    <w:basedOn w:val="a0"/>
    <w:link w:val="afff4"/>
    <w:uiPriority w:val="11"/>
    <w:rsid w:val="00E22027"/>
    <w:rPr>
      <w:rFonts w:asciiTheme="majorHAnsi" w:eastAsiaTheme="majorEastAsia" w:hAnsiTheme="majorHAnsi" w:cstheme="majorBidi"/>
      <w:i/>
      <w:iCs/>
      <w:color w:val="5B9BD5" w:themeColor="accent1"/>
      <w:spacing w:val="15"/>
      <w:sz w:val="24"/>
      <w:szCs w:val="24"/>
      <w:lang w:val="en-US"/>
    </w:rPr>
  </w:style>
  <w:style w:type="character" w:styleId="afff6">
    <w:name w:val="Subtle Emphasis"/>
    <w:basedOn w:val="a0"/>
    <w:uiPriority w:val="19"/>
    <w:qFormat/>
    <w:rsid w:val="00E22027"/>
    <w:rPr>
      <w:i/>
      <w:iCs/>
      <w:color w:val="808080" w:themeColor="text1" w:themeTint="7F"/>
    </w:rPr>
  </w:style>
  <w:style w:type="character" w:styleId="afff7">
    <w:name w:val="Emphasis"/>
    <w:basedOn w:val="a0"/>
    <w:uiPriority w:val="20"/>
    <w:qFormat/>
    <w:rsid w:val="00E22027"/>
    <w:rPr>
      <w:i/>
      <w:iCs/>
    </w:rPr>
  </w:style>
  <w:style w:type="character" w:styleId="afff8">
    <w:name w:val="Intense Emphasis"/>
    <w:basedOn w:val="a0"/>
    <w:uiPriority w:val="21"/>
    <w:qFormat/>
    <w:rsid w:val="00E22027"/>
  </w:style>
  <w:style w:type="numbering" w:customStyle="1" w:styleId="112">
    <w:name w:val="Нет списка11"/>
    <w:next w:val="a2"/>
    <w:uiPriority w:val="99"/>
    <w:semiHidden/>
    <w:unhideWhenUsed/>
    <w:rsid w:val="00E22027"/>
  </w:style>
  <w:style w:type="table" w:customStyle="1" w:styleId="200">
    <w:name w:val="Сетка таблицы20"/>
    <w:basedOn w:val="a1"/>
    <w:next w:val="a8"/>
    <w:uiPriority w:val="39"/>
    <w:rsid w:val="00E2202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0">
    <w:name w:val="Сетка таблицы110"/>
    <w:basedOn w:val="a1"/>
    <w:next w:val="a8"/>
    <w:uiPriority w:val="39"/>
    <w:rsid w:val="00E2202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4">
    <w:name w:val="Абзац списка Знак"/>
    <w:aliases w:val="Абзац списка_мой Знак,Akapit z listą BS Знак,List Paragraph 1 Знак,List_Paragraph Знак,Multilevel para_II Знак,List Paragraph1 Знак,PAD Знак,Bullet1 Знак,Main numbered paragraph Знак,List Paragraph (numbered (a)) Знак"/>
    <w:link w:val="a3"/>
    <w:uiPriority w:val="34"/>
    <w:locked/>
    <w:rsid w:val="00E22027"/>
    <w:rPr>
      <w:rFonts w:ascii="Times New Roman" w:eastAsia="Calibri" w:hAnsi="Times New Roman" w:cs="Times New Roman"/>
      <w:sz w:val="24"/>
      <w:lang w:val="en-US"/>
    </w:rPr>
  </w:style>
  <w:style w:type="character" w:customStyle="1" w:styleId="afff9">
    <w:name w:val="Гипертекстовая ссылка"/>
    <w:uiPriority w:val="99"/>
    <w:rsid w:val="00E22027"/>
    <w:rPr>
      <w:rFonts w:cs="Times New Roman"/>
      <w:color w:val="106BBE"/>
    </w:rPr>
  </w:style>
  <w:style w:type="character" w:customStyle="1" w:styleId="1d">
    <w:name w:val="Основной текст Знак1"/>
    <w:basedOn w:val="a0"/>
    <w:uiPriority w:val="99"/>
    <w:semiHidden/>
    <w:rsid w:val="00E22027"/>
    <w:rPr>
      <w:rFonts w:ascii="Times New Roman" w:hAnsi="Times New Roman"/>
      <w:sz w:val="24"/>
      <w:lang w:val="en-US"/>
    </w:rPr>
  </w:style>
  <w:style w:type="paragraph" w:customStyle="1" w:styleId="afffa">
    <w:name w:val="Просто текст"/>
    <w:basedOn w:val="a"/>
    <w:link w:val="afffb"/>
    <w:rsid w:val="00E22027"/>
    <w:pPr>
      <w:widowControl w:val="0"/>
      <w:spacing w:after="60"/>
      <w:ind w:firstLine="851"/>
    </w:pPr>
    <w:rPr>
      <w:rFonts w:eastAsia="Times New Roman" w:cs="Times New Roman"/>
      <w:szCs w:val="24"/>
      <w:lang w:val="ru-RU"/>
    </w:rPr>
  </w:style>
  <w:style w:type="character" w:customStyle="1" w:styleId="afffb">
    <w:name w:val="Просто текст Знак"/>
    <w:basedOn w:val="a0"/>
    <w:link w:val="afffa"/>
    <w:rsid w:val="00E22027"/>
    <w:rPr>
      <w:rFonts w:ascii="Times New Roman" w:hAnsi="Times New Roman" w:cs="Times New Roman"/>
      <w:sz w:val="24"/>
      <w:szCs w:val="24"/>
    </w:rPr>
  </w:style>
  <w:style w:type="table" w:customStyle="1" w:styleId="1e">
    <w:name w:val="Светлая заливка1"/>
    <w:basedOn w:val="a1"/>
    <w:uiPriority w:val="60"/>
    <w:rsid w:val="00E22027"/>
    <w:pPr>
      <w:spacing w:after="0" w:line="240" w:lineRule="auto"/>
    </w:pPr>
    <w:rPr>
      <w:rFonts w:eastAsiaTheme="minorHAnsi"/>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60">
    <w:name w:val="Заголовок 6 Знак"/>
    <w:basedOn w:val="a0"/>
    <w:link w:val="6"/>
    <w:uiPriority w:val="9"/>
    <w:rsid w:val="00395A08"/>
    <w:rPr>
      <w:rFonts w:asciiTheme="majorHAnsi" w:eastAsiaTheme="majorEastAsia" w:hAnsiTheme="majorHAnsi" w:cstheme="majorBidi"/>
      <w:sz w:val="24"/>
      <w:lang w:val="en-US"/>
    </w:rPr>
  </w:style>
  <w:style w:type="numbering" w:customStyle="1" w:styleId="121">
    <w:name w:val="Нет списка12"/>
    <w:next w:val="a2"/>
    <w:uiPriority w:val="99"/>
    <w:semiHidden/>
    <w:unhideWhenUsed/>
    <w:rsid w:val="00E22027"/>
  </w:style>
  <w:style w:type="table" w:customStyle="1" w:styleId="220">
    <w:name w:val="Сетка таблицы22"/>
    <w:basedOn w:val="a1"/>
    <w:next w:val="a8"/>
    <w:uiPriority w:val="59"/>
    <w:rsid w:val="00E2202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0">
    <w:name w:val="Сетка таблицы112"/>
    <w:basedOn w:val="a1"/>
    <w:next w:val="a8"/>
    <w:uiPriority w:val="39"/>
    <w:rsid w:val="00E2202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2b">
    <w:name w:val="Body Text Indent 2"/>
    <w:basedOn w:val="a"/>
    <w:link w:val="2c"/>
    <w:uiPriority w:val="99"/>
    <w:unhideWhenUsed/>
    <w:rsid w:val="00E22027"/>
    <w:pPr>
      <w:spacing w:after="120" w:line="480" w:lineRule="auto"/>
      <w:ind w:left="283" w:firstLine="0"/>
      <w:jc w:val="left"/>
    </w:pPr>
    <w:rPr>
      <w:rFonts w:eastAsia="Times New Roman" w:cs="Times New Roman"/>
      <w:sz w:val="28"/>
      <w:szCs w:val="28"/>
      <w:lang w:val="ru-RU" w:eastAsia="ru-RU"/>
    </w:rPr>
  </w:style>
  <w:style w:type="character" w:customStyle="1" w:styleId="2c">
    <w:name w:val="Основной текст с отступом 2 Знак"/>
    <w:basedOn w:val="a0"/>
    <w:link w:val="2b"/>
    <w:uiPriority w:val="99"/>
    <w:rsid w:val="00E22027"/>
    <w:rPr>
      <w:rFonts w:ascii="Times New Roman" w:hAnsi="Times New Roman" w:cs="Times New Roman"/>
      <w:sz w:val="28"/>
      <w:szCs w:val="28"/>
      <w:lang w:eastAsia="ru-RU"/>
    </w:rPr>
  </w:style>
  <w:style w:type="paragraph" w:customStyle="1" w:styleId="113">
    <w:name w:val="Абзац списка11"/>
    <w:basedOn w:val="a"/>
    <w:uiPriority w:val="99"/>
    <w:rsid w:val="00E22027"/>
    <w:pPr>
      <w:spacing w:after="200"/>
      <w:ind w:left="708" w:firstLine="0"/>
      <w:jc w:val="left"/>
    </w:pPr>
    <w:rPr>
      <w:rFonts w:ascii="Calibri" w:eastAsia="Times New Roman" w:hAnsi="Calibri" w:cs="Calibri"/>
      <w:sz w:val="22"/>
      <w:lang w:val="ru-RU"/>
    </w:rPr>
  </w:style>
  <w:style w:type="paragraph" w:customStyle="1" w:styleId="rtejustify">
    <w:name w:val="rtejustify"/>
    <w:basedOn w:val="a"/>
    <w:rsid w:val="00E22027"/>
    <w:pPr>
      <w:spacing w:before="100" w:beforeAutospacing="1" w:after="100" w:afterAutospacing="1" w:line="240" w:lineRule="auto"/>
      <w:ind w:firstLine="0"/>
      <w:jc w:val="left"/>
    </w:pPr>
    <w:rPr>
      <w:rFonts w:eastAsia="Times New Roman" w:cs="Times New Roman"/>
      <w:szCs w:val="24"/>
      <w:lang w:val="ru-RU" w:eastAsia="ru-RU"/>
    </w:rPr>
  </w:style>
  <w:style w:type="paragraph" w:styleId="afffc">
    <w:name w:val="Document Map"/>
    <w:basedOn w:val="a"/>
    <w:link w:val="afffd"/>
    <w:uiPriority w:val="99"/>
    <w:semiHidden/>
    <w:unhideWhenUsed/>
    <w:rsid w:val="00E22027"/>
    <w:pPr>
      <w:spacing w:line="240" w:lineRule="auto"/>
    </w:pPr>
    <w:rPr>
      <w:rFonts w:ascii="Tahoma" w:hAnsi="Tahoma" w:cs="Tahoma"/>
      <w:sz w:val="16"/>
      <w:szCs w:val="16"/>
    </w:rPr>
  </w:style>
  <w:style w:type="character" w:customStyle="1" w:styleId="afffd">
    <w:name w:val="Схема документа Знак"/>
    <w:basedOn w:val="a0"/>
    <w:link w:val="afffc"/>
    <w:uiPriority w:val="99"/>
    <w:semiHidden/>
    <w:rsid w:val="00E22027"/>
    <w:rPr>
      <w:rFonts w:ascii="Tahoma" w:eastAsiaTheme="minorHAnsi" w:hAnsi="Tahoma" w:cs="Tahoma"/>
      <w:sz w:val="16"/>
      <w:szCs w:val="16"/>
      <w:lang w:val="en-US"/>
    </w:rPr>
  </w:style>
  <w:style w:type="numbering" w:customStyle="1" w:styleId="132">
    <w:name w:val="Нет списка13"/>
    <w:next w:val="a2"/>
    <w:uiPriority w:val="99"/>
    <w:semiHidden/>
    <w:unhideWhenUsed/>
    <w:rsid w:val="00E22027"/>
  </w:style>
  <w:style w:type="table" w:customStyle="1" w:styleId="230">
    <w:name w:val="Сетка таблицы23"/>
    <w:basedOn w:val="a1"/>
    <w:next w:val="a8"/>
    <w:uiPriority w:val="39"/>
    <w:rsid w:val="00E2202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fe">
    <w:name w:val="Bibliography"/>
    <w:basedOn w:val="a"/>
    <w:next w:val="a"/>
    <w:uiPriority w:val="37"/>
    <w:unhideWhenUsed/>
    <w:rsid w:val="00E22027"/>
  </w:style>
  <w:style w:type="numbering" w:customStyle="1" w:styleId="141">
    <w:name w:val="Нет списка14"/>
    <w:next w:val="a2"/>
    <w:uiPriority w:val="99"/>
    <w:semiHidden/>
    <w:unhideWhenUsed/>
    <w:rsid w:val="00A65FD3"/>
  </w:style>
  <w:style w:type="table" w:customStyle="1" w:styleId="240">
    <w:name w:val="Сетка таблицы24"/>
    <w:basedOn w:val="a1"/>
    <w:next w:val="a8"/>
    <w:rsid w:val="00A65FD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ff">
    <w:name w:val="Placeholder Text"/>
    <w:basedOn w:val="a0"/>
    <w:uiPriority w:val="99"/>
    <w:semiHidden/>
    <w:rsid w:val="00A65FD3"/>
    <w:rPr>
      <w:color w:val="808080"/>
    </w:rPr>
  </w:style>
  <w:style w:type="numbering" w:customStyle="1" w:styleId="151">
    <w:name w:val="Нет списка15"/>
    <w:next w:val="a2"/>
    <w:uiPriority w:val="99"/>
    <w:semiHidden/>
    <w:unhideWhenUsed/>
    <w:rsid w:val="0083340A"/>
  </w:style>
  <w:style w:type="table" w:customStyle="1" w:styleId="250">
    <w:name w:val="Сетка таблицы25"/>
    <w:basedOn w:val="a1"/>
    <w:next w:val="a8"/>
    <w:uiPriority w:val="39"/>
    <w:rsid w:val="008334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black121">
    <w:name w:val="black121"/>
    <w:rsid w:val="0083340A"/>
    <w:rPr>
      <w:rFonts w:ascii="Tahoma" w:hAnsi="Tahoma" w:cs="Tahoma" w:hint="default"/>
      <w:strike w:val="0"/>
      <w:dstrike w:val="0"/>
      <w:color w:val="000000"/>
      <w:sz w:val="24"/>
      <w:szCs w:val="24"/>
      <w:u w:val="none"/>
      <w:effect w:val="none"/>
    </w:rPr>
  </w:style>
  <w:style w:type="paragraph" w:customStyle="1" w:styleId="NormalWeb1">
    <w:name w:val="Normal (Web)1"/>
    <w:basedOn w:val="a"/>
    <w:rsid w:val="0083340A"/>
    <w:pPr>
      <w:suppressAutoHyphens/>
      <w:spacing w:before="100" w:after="100" w:line="240" w:lineRule="auto"/>
      <w:ind w:firstLine="0"/>
      <w:jc w:val="left"/>
    </w:pPr>
    <w:rPr>
      <w:rFonts w:ascii="Arial Unicode MS" w:eastAsia="Arial Unicode MS" w:hAnsi="Arial Unicode MS" w:cs="Arial Unicode MS"/>
      <w:color w:val="000000"/>
      <w:kern w:val="1"/>
      <w:szCs w:val="24"/>
      <w:lang w:eastAsia="ar-SA"/>
    </w:rPr>
  </w:style>
  <w:style w:type="paragraph" w:customStyle="1" w:styleId="Comments">
    <w:name w:val="Comments"/>
    <w:basedOn w:val="a"/>
    <w:rsid w:val="0083340A"/>
    <w:pPr>
      <w:suppressAutoHyphens/>
      <w:spacing w:before="240" w:after="200" w:line="276" w:lineRule="auto"/>
      <w:ind w:firstLine="0"/>
      <w:jc w:val="left"/>
    </w:pPr>
    <w:rPr>
      <w:rFonts w:ascii="Calibri" w:eastAsia="Calibri" w:hAnsi="Calibri" w:cs="Times New Roman"/>
      <w:kern w:val="1"/>
      <w:sz w:val="22"/>
      <w:lang w:eastAsia="ar-SA"/>
    </w:rPr>
  </w:style>
  <w:style w:type="paragraph" w:customStyle="1" w:styleId="point">
    <w:name w:val="point"/>
    <w:basedOn w:val="a"/>
    <w:rsid w:val="0083340A"/>
    <w:pPr>
      <w:spacing w:line="240" w:lineRule="auto"/>
      <w:ind w:firstLine="567"/>
    </w:pPr>
    <w:rPr>
      <w:rFonts w:eastAsia="Times New Roman" w:cs="Times New Roman"/>
      <w:szCs w:val="24"/>
      <w:lang w:val="ru-RU" w:eastAsia="ru-RU"/>
    </w:rPr>
  </w:style>
  <w:style w:type="paragraph" w:customStyle="1" w:styleId="Options">
    <w:name w:val="Options"/>
    <w:basedOn w:val="a3"/>
    <w:rsid w:val="0083340A"/>
    <w:pPr>
      <w:suppressAutoHyphens/>
      <w:spacing w:after="0" w:line="276" w:lineRule="auto"/>
      <w:ind w:left="1429" w:hanging="360"/>
      <w:contextualSpacing w:val="0"/>
      <w:jc w:val="left"/>
    </w:pPr>
    <w:rPr>
      <w:rFonts w:ascii="Calibri" w:hAnsi="Calibri"/>
      <w:kern w:val="1"/>
      <w:sz w:val="22"/>
      <w:lang w:eastAsia="ar-SA"/>
    </w:rPr>
  </w:style>
  <w:style w:type="paragraph" w:customStyle="1" w:styleId="txtj">
    <w:name w:val="txtj"/>
    <w:basedOn w:val="a"/>
    <w:rsid w:val="0083340A"/>
    <w:pPr>
      <w:spacing w:before="100" w:beforeAutospacing="1" w:after="100" w:afterAutospacing="1" w:line="240" w:lineRule="auto"/>
      <w:ind w:firstLine="0"/>
      <w:jc w:val="left"/>
    </w:pPr>
    <w:rPr>
      <w:rFonts w:eastAsia="Times New Roman" w:cs="Times New Roman"/>
      <w:szCs w:val="24"/>
      <w:lang w:val="ru-RU" w:eastAsia="ru-RU"/>
    </w:rPr>
  </w:style>
  <w:style w:type="character" w:customStyle="1" w:styleId="datepr">
    <w:name w:val="datepr"/>
    <w:rsid w:val="0083340A"/>
    <w:rPr>
      <w:rFonts w:ascii="Times New Roman" w:hAnsi="Times New Roman" w:cs="Times New Roman" w:hint="default"/>
    </w:rPr>
  </w:style>
  <w:style w:type="character" w:customStyle="1" w:styleId="number">
    <w:name w:val="number"/>
    <w:rsid w:val="0083340A"/>
    <w:rPr>
      <w:rFonts w:ascii="Times New Roman" w:hAnsi="Times New Roman" w:cs="Times New Roman" w:hint="default"/>
    </w:rPr>
  </w:style>
  <w:style w:type="paragraph" w:customStyle="1" w:styleId="newncpi">
    <w:name w:val="newncpi"/>
    <w:basedOn w:val="a"/>
    <w:rsid w:val="0083340A"/>
    <w:pPr>
      <w:spacing w:line="240" w:lineRule="auto"/>
      <w:ind w:firstLine="567"/>
    </w:pPr>
    <w:rPr>
      <w:rFonts w:eastAsia="Times New Roman" w:cs="Times New Roman"/>
      <w:szCs w:val="24"/>
      <w:lang w:val="ru-RU" w:eastAsia="ru-RU"/>
    </w:rPr>
  </w:style>
  <w:style w:type="paragraph" w:customStyle="1" w:styleId="CharChar">
    <w:name w:val="Char Char"/>
    <w:basedOn w:val="a"/>
    <w:autoRedefine/>
    <w:uiPriority w:val="99"/>
    <w:rsid w:val="0083340A"/>
    <w:pPr>
      <w:autoSpaceDE w:val="0"/>
      <w:autoSpaceDN w:val="0"/>
      <w:adjustRightInd w:val="0"/>
      <w:spacing w:line="240" w:lineRule="auto"/>
      <w:ind w:firstLine="0"/>
      <w:jc w:val="left"/>
    </w:pPr>
    <w:rPr>
      <w:rFonts w:ascii="Arial" w:eastAsia="Times New Roman" w:hAnsi="Arial" w:cs="Arial"/>
      <w:sz w:val="20"/>
      <w:szCs w:val="20"/>
      <w:lang w:val="en-ZA" w:eastAsia="en-ZA"/>
    </w:rPr>
  </w:style>
  <w:style w:type="character" w:customStyle="1" w:styleId="hps">
    <w:name w:val="hps"/>
    <w:basedOn w:val="a0"/>
    <w:rsid w:val="0083340A"/>
  </w:style>
  <w:style w:type="numbering" w:customStyle="1" w:styleId="161">
    <w:name w:val="Нет списка16"/>
    <w:next w:val="a2"/>
    <w:uiPriority w:val="99"/>
    <w:semiHidden/>
    <w:unhideWhenUsed/>
    <w:rsid w:val="00C11CEA"/>
  </w:style>
  <w:style w:type="table" w:customStyle="1" w:styleId="260">
    <w:name w:val="Сетка таблицы26"/>
    <w:basedOn w:val="a1"/>
    <w:next w:val="a8"/>
    <w:uiPriority w:val="59"/>
    <w:rsid w:val="00C11CE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s1">
    <w:name w:val="s1"/>
    <w:basedOn w:val="a0"/>
    <w:rsid w:val="00C11CEA"/>
    <w:rPr>
      <w:rFonts w:ascii="Times New Roman" w:hAnsi="Times New Roman" w:cs="Times New Roman"/>
      <w:b/>
      <w:bCs/>
      <w:i w:val="0"/>
      <w:iCs w:val="0"/>
      <w:strike w:val="0"/>
      <w:dstrike w:val="0"/>
      <w:color w:val="000000"/>
      <w:sz w:val="28"/>
      <w:szCs w:val="28"/>
      <w:u w:val="none"/>
    </w:rPr>
  </w:style>
  <w:style w:type="paragraph" w:customStyle="1" w:styleId="1f">
    <w:name w:val="Основной текст1"/>
    <w:basedOn w:val="a"/>
    <w:rsid w:val="00C11CEA"/>
    <w:pPr>
      <w:widowControl w:val="0"/>
      <w:suppressAutoHyphens/>
      <w:spacing w:line="240" w:lineRule="auto"/>
      <w:ind w:firstLine="0"/>
      <w:jc w:val="center"/>
    </w:pPr>
    <w:rPr>
      <w:rFonts w:ascii="Arial" w:eastAsia="Lucida Sans Unicode" w:hAnsi="Arial" w:cs="Times New Roman"/>
      <w:b/>
      <w:szCs w:val="24"/>
      <w:lang w:val="ru-RU" w:eastAsia="ar-SA"/>
    </w:rPr>
  </w:style>
  <w:style w:type="character" w:customStyle="1" w:styleId="skypec2ctextspan">
    <w:name w:val="skype_c2c_text_span"/>
    <w:basedOn w:val="a0"/>
    <w:rsid w:val="00C11CEA"/>
  </w:style>
  <w:style w:type="character" w:customStyle="1" w:styleId="acesearchhighlight1">
    <w:name w:val="acesearch_highlight1"/>
    <w:basedOn w:val="a0"/>
    <w:rsid w:val="00C11CEA"/>
    <w:rPr>
      <w:b/>
      <w:bCs/>
    </w:rPr>
  </w:style>
  <w:style w:type="paragraph" w:customStyle="1" w:styleId="dname1">
    <w:name w:val="dname1"/>
    <w:basedOn w:val="a"/>
    <w:rsid w:val="00C11CEA"/>
    <w:pPr>
      <w:spacing w:before="375" w:line="270" w:lineRule="atLeast"/>
      <w:ind w:firstLine="0"/>
      <w:jc w:val="center"/>
    </w:pPr>
    <w:rPr>
      <w:rFonts w:ascii="Tahoma" w:eastAsia="Times New Roman" w:hAnsi="Tahoma" w:cs="Tahoma"/>
      <w:b/>
      <w:bCs/>
      <w:color w:val="003399"/>
      <w:sz w:val="31"/>
      <w:szCs w:val="31"/>
      <w:lang w:val="ru-RU" w:eastAsia="ru-RU"/>
    </w:rPr>
  </w:style>
  <w:style w:type="paragraph" w:customStyle="1" w:styleId="doc-info1">
    <w:name w:val="doc-info1"/>
    <w:basedOn w:val="a"/>
    <w:rsid w:val="00C11CEA"/>
    <w:pPr>
      <w:spacing w:before="105" w:line="270" w:lineRule="atLeast"/>
      <w:ind w:firstLine="450"/>
      <w:jc w:val="center"/>
    </w:pPr>
    <w:rPr>
      <w:rFonts w:ascii="Tahoma" w:eastAsia="Times New Roman" w:hAnsi="Tahoma" w:cs="Tahoma"/>
      <w:b/>
      <w:bCs/>
      <w:color w:val="333399"/>
      <w:sz w:val="20"/>
      <w:szCs w:val="20"/>
      <w:lang w:val="ru-RU" w:eastAsia="ru-RU"/>
    </w:rPr>
  </w:style>
  <w:style w:type="numbering" w:customStyle="1" w:styleId="171">
    <w:name w:val="Нет списка17"/>
    <w:next w:val="a2"/>
    <w:uiPriority w:val="99"/>
    <w:semiHidden/>
    <w:unhideWhenUsed/>
    <w:rsid w:val="00A04CA1"/>
  </w:style>
  <w:style w:type="paragraph" w:customStyle="1" w:styleId="211">
    <w:name w:val="Основной текст 21"/>
    <w:basedOn w:val="a"/>
    <w:rsid w:val="00A04CA1"/>
    <w:pPr>
      <w:widowControl w:val="0"/>
      <w:ind w:firstLine="720"/>
    </w:pPr>
    <w:rPr>
      <w:rFonts w:ascii="Arial" w:eastAsia="Times New Roman" w:hAnsi="Arial" w:cs="Times New Roman"/>
      <w:szCs w:val="20"/>
      <w:lang w:val="ru-RU" w:eastAsia="ru-RU"/>
    </w:rPr>
  </w:style>
  <w:style w:type="paragraph" w:customStyle="1" w:styleId="C-3">
    <w:name w:val="Cетка-таблица 3"/>
    <w:basedOn w:val="10"/>
    <w:next w:val="a"/>
    <w:uiPriority w:val="39"/>
    <w:unhideWhenUsed/>
    <w:qFormat/>
    <w:rsid w:val="00A04CA1"/>
    <w:pPr>
      <w:spacing w:after="0" w:line="259" w:lineRule="auto"/>
      <w:ind w:firstLine="709"/>
      <w:outlineLvl w:val="9"/>
    </w:pPr>
    <w:rPr>
      <w:rFonts w:ascii="Calibri Light" w:eastAsia="Times New Roman" w:hAnsi="Calibri Light" w:cs="Times New Roman"/>
      <w:b w:val="0"/>
      <w:color w:val="2E74B5"/>
      <w:lang w:val="ru-RU" w:eastAsia="ru-RU"/>
    </w:rPr>
  </w:style>
  <w:style w:type="table" w:customStyle="1" w:styleId="270">
    <w:name w:val="Сетка таблицы27"/>
    <w:basedOn w:val="a1"/>
    <w:next w:val="a8"/>
    <w:uiPriority w:val="39"/>
    <w:rsid w:val="00A04CA1"/>
    <w:pPr>
      <w:spacing w:after="0" w:line="240" w:lineRule="auto"/>
    </w:pPr>
    <w:rPr>
      <w:rFonts w:ascii="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1">
    <w:name w:val="Цветной список - Акцент 11"/>
    <w:basedOn w:val="a"/>
    <w:uiPriority w:val="34"/>
    <w:qFormat/>
    <w:rsid w:val="00A04CA1"/>
    <w:pPr>
      <w:ind w:left="720"/>
      <w:contextualSpacing/>
    </w:pPr>
    <w:rPr>
      <w:rFonts w:eastAsia="Times New Roman" w:cs="Times New Roman"/>
      <w:szCs w:val="24"/>
      <w:lang w:val="ru-RU" w:eastAsia="ru-RU"/>
    </w:rPr>
  </w:style>
  <w:style w:type="character" w:customStyle="1" w:styleId="grame">
    <w:name w:val="grame"/>
    <w:rsid w:val="00A04CA1"/>
  </w:style>
  <w:style w:type="numbering" w:customStyle="1" w:styleId="181">
    <w:name w:val="Нет списка18"/>
    <w:next w:val="a2"/>
    <w:uiPriority w:val="99"/>
    <w:semiHidden/>
    <w:unhideWhenUsed/>
    <w:rsid w:val="00A04CA1"/>
  </w:style>
  <w:style w:type="table" w:customStyle="1" w:styleId="280">
    <w:name w:val="Сетка таблицы28"/>
    <w:basedOn w:val="a1"/>
    <w:next w:val="a8"/>
    <w:uiPriority w:val="59"/>
    <w:rsid w:val="00A04CA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91">
    <w:name w:val="Нет списка19"/>
    <w:next w:val="a2"/>
    <w:uiPriority w:val="99"/>
    <w:semiHidden/>
    <w:unhideWhenUsed/>
    <w:rsid w:val="005020DC"/>
  </w:style>
  <w:style w:type="paragraph" w:customStyle="1" w:styleId="39">
    <w:name w:val="3й уровень"/>
    <w:basedOn w:val="a"/>
    <w:rsid w:val="005020DC"/>
    <w:pPr>
      <w:widowControl w:val="0"/>
      <w:autoSpaceDE w:val="0"/>
      <w:autoSpaceDN w:val="0"/>
      <w:adjustRightInd w:val="0"/>
      <w:spacing w:before="240" w:after="120"/>
      <w:ind w:firstLine="851"/>
    </w:pPr>
    <w:rPr>
      <w:rFonts w:eastAsia="Times New Roman" w:cs="Times New Roman"/>
      <w:b/>
      <w:i/>
      <w:szCs w:val="24"/>
      <w:lang w:val="ru-RU" w:eastAsia="ru-RU"/>
    </w:rPr>
  </w:style>
  <w:style w:type="character" w:customStyle="1" w:styleId="affff0">
    <w:name w:val="Текст сноски Знак Знак"/>
    <w:aliases w:val="Текст сноски Знак2 Знак Знак,Текст сноски Знак Знак2 Знак Знак,Текст сноски Знак1 Знак Знак Знак1 Знак,Текст сноски Знак Знак Знак Знак Знак1 Знак,Текст сноски Знак1 Знак Знак Знак1 Знак Знак Знак"/>
    <w:basedOn w:val="a0"/>
    <w:rsid w:val="005020DC"/>
    <w:rPr>
      <w:rFonts w:ascii="Times New Roman" w:eastAsia="Times New Roman" w:hAnsi="Times New Roman" w:cs="Times New Roman"/>
      <w:sz w:val="20"/>
      <w:szCs w:val="20"/>
      <w:lang w:eastAsia="ru-RU"/>
    </w:rPr>
  </w:style>
  <w:style w:type="character" w:customStyle="1" w:styleId="affff1">
    <w:name w:val="a"/>
    <w:basedOn w:val="a0"/>
    <w:rsid w:val="005020DC"/>
  </w:style>
  <w:style w:type="paragraph" w:customStyle="1" w:styleId="Iauiue1">
    <w:name w:val="Iau?iue1"/>
    <w:rsid w:val="005020DC"/>
    <w:pPr>
      <w:widowControl w:val="0"/>
      <w:spacing w:after="0" w:line="240" w:lineRule="auto"/>
    </w:pPr>
    <w:rPr>
      <w:rFonts w:ascii="Times New Roman" w:hAnsi="Times New Roman" w:cs="Times New Roman"/>
      <w:sz w:val="20"/>
      <w:szCs w:val="20"/>
      <w:lang w:eastAsia="ru-RU"/>
    </w:rPr>
  </w:style>
  <w:style w:type="paragraph" w:customStyle="1" w:styleId="212">
    <w:name w:val="Основной текст с отступом 21"/>
    <w:basedOn w:val="a"/>
    <w:rsid w:val="005020DC"/>
    <w:pPr>
      <w:overflowPunct w:val="0"/>
      <w:autoSpaceDE w:val="0"/>
      <w:autoSpaceDN w:val="0"/>
      <w:adjustRightInd w:val="0"/>
      <w:ind w:firstLine="720"/>
      <w:jc w:val="left"/>
    </w:pPr>
    <w:rPr>
      <w:rFonts w:eastAsia="Times New Roman" w:cs="Times New Roman"/>
      <w:sz w:val="28"/>
      <w:szCs w:val="20"/>
      <w:lang w:val="ru-RU" w:eastAsia="ru-RU"/>
    </w:rPr>
  </w:style>
  <w:style w:type="table" w:customStyle="1" w:styleId="290">
    <w:name w:val="Сетка таблицы29"/>
    <w:basedOn w:val="a1"/>
    <w:next w:val="a8"/>
    <w:rsid w:val="005020DC"/>
    <w:pPr>
      <w:spacing w:after="0" w:line="240" w:lineRule="auto"/>
    </w:pPr>
    <w:rPr>
      <w:rFonts w:ascii="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40">
    <w:name w:val="A4"/>
    <w:uiPriority w:val="99"/>
    <w:rsid w:val="005020DC"/>
    <w:rPr>
      <w:rFonts w:cs="XOJWJR+GillSansStd"/>
      <w:color w:val="000000"/>
      <w:sz w:val="17"/>
      <w:szCs w:val="17"/>
    </w:rPr>
  </w:style>
  <w:style w:type="character" w:customStyle="1" w:styleId="A17">
    <w:name w:val="A17"/>
    <w:uiPriority w:val="99"/>
    <w:rsid w:val="005020DC"/>
    <w:rPr>
      <w:rFonts w:cs="XOJWJR+GillSansStd"/>
      <w:color w:val="000000"/>
      <w:sz w:val="18"/>
      <w:szCs w:val="18"/>
    </w:rPr>
  </w:style>
  <w:style w:type="paragraph" w:customStyle="1" w:styleId="1f0">
    <w:name w:val="Знак1"/>
    <w:basedOn w:val="a"/>
    <w:rsid w:val="005020DC"/>
    <w:pPr>
      <w:spacing w:after="160" w:line="240" w:lineRule="exact"/>
      <w:ind w:firstLine="0"/>
      <w:jc w:val="left"/>
    </w:pPr>
    <w:rPr>
      <w:rFonts w:ascii="Verdana" w:eastAsia="Times New Roman" w:hAnsi="Verdana" w:cs="Verdana"/>
      <w:sz w:val="20"/>
      <w:szCs w:val="20"/>
    </w:rPr>
  </w:style>
  <w:style w:type="table" w:customStyle="1" w:styleId="114">
    <w:name w:val="Средняя заливка 11"/>
    <w:basedOn w:val="a1"/>
    <w:next w:val="1f1"/>
    <w:uiPriority w:val="63"/>
    <w:rsid w:val="005020DC"/>
    <w:pPr>
      <w:spacing w:after="0" w:line="240" w:lineRule="auto"/>
    </w:pPr>
    <w:rPr>
      <w:rFonts w:ascii="Times New Roman" w:hAnsi="Times New Roman" w:cs="Times New Roman"/>
      <w:sz w:val="20"/>
      <w:szCs w:val="20"/>
      <w:lang w:eastAsia="ru-RU"/>
    </w:rPr>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character" w:customStyle="1" w:styleId="bt12pxb">
    <w:name w:val="bt12pxb"/>
    <w:basedOn w:val="a0"/>
    <w:rsid w:val="005020DC"/>
  </w:style>
  <w:style w:type="character" w:customStyle="1" w:styleId="ti">
    <w:name w:val="ti"/>
    <w:basedOn w:val="a0"/>
    <w:rsid w:val="005020DC"/>
  </w:style>
  <w:style w:type="paragraph" w:customStyle="1" w:styleId="arial11pt6610">
    <w:name w:val="arial11pt6610"/>
    <w:basedOn w:val="a"/>
    <w:rsid w:val="005020DC"/>
    <w:pPr>
      <w:spacing w:before="100" w:beforeAutospacing="1" w:after="100" w:afterAutospacing="1"/>
      <w:ind w:firstLine="0"/>
      <w:jc w:val="left"/>
    </w:pPr>
    <w:rPr>
      <w:rFonts w:ascii="Times" w:eastAsia="MS Mincho" w:hAnsi="Times"/>
      <w:sz w:val="20"/>
      <w:szCs w:val="20"/>
    </w:rPr>
  </w:style>
  <w:style w:type="numbering" w:customStyle="1" w:styleId="NoList1">
    <w:name w:val="No List1"/>
    <w:next w:val="a2"/>
    <w:uiPriority w:val="99"/>
    <w:semiHidden/>
    <w:unhideWhenUsed/>
    <w:rsid w:val="005020DC"/>
  </w:style>
  <w:style w:type="paragraph" w:customStyle="1" w:styleId="TOCHeading1">
    <w:name w:val="TOC Heading1"/>
    <w:basedOn w:val="10"/>
    <w:next w:val="a"/>
    <w:uiPriority w:val="39"/>
    <w:unhideWhenUsed/>
    <w:qFormat/>
    <w:rsid w:val="005020DC"/>
    <w:pPr>
      <w:spacing w:after="0" w:line="259" w:lineRule="auto"/>
      <w:jc w:val="left"/>
      <w:outlineLvl w:val="9"/>
    </w:pPr>
    <w:rPr>
      <w:rFonts w:ascii="Calibri Light" w:eastAsia="MS Gothic" w:hAnsi="Calibri Light" w:cs="Times New Roman"/>
      <w:b w:val="0"/>
      <w:color w:val="2E74B5"/>
      <w:lang w:val="ru-RU" w:eastAsia="ru-RU"/>
    </w:rPr>
  </w:style>
  <w:style w:type="paragraph" w:customStyle="1" w:styleId="TOC21">
    <w:name w:val="TOC 21"/>
    <w:basedOn w:val="a"/>
    <w:next w:val="a"/>
    <w:autoRedefine/>
    <w:uiPriority w:val="39"/>
    <w:unhideWhenUsed/>
    <w:rsid w:val="005020DC"/>
    <w:pPr>
      <w:spacing w:after="100" w:line="276" w:lineRule="auto"/>
      <w:ind w:left="240"/>
    </w:pPr>
    <w:rPr>
      <w:rFonts w:eastAsia="Calibri"/>
    </w:rPr>
  </w:style>
  <w:style w:type="table" w:customStyle="1" w:styleId="TableGrid1">
    <w:name w:val="Table Grid1"/>
    <w:basedOn w:val="a1"/>
    <w:next w:val="a8"/>
    <w:uiPriority w:val="39"/>
    <w:rsid w:val="005020D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1f1">
    <w:name w:val="Medium Shading 1"/>
    <w:basedOn w:val="a1"/>
    <w:uiPriority w:val="63"/>
    <w:semiHidden/>
    <w:unhideWhenUsed/>
    <w:rsid w:val="005020DC"/>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numbering" w:customStyle="1" w:styleId="201">
    <w:name w:val="Нет списка20"/>
    <w:next w:val="a2"/>
    <w:uiPriority w:val="99"/>
    <w:semiHidden/>
    <w:unhideWhenUsed/>
    <w:rsid w:val="005020DC"/>
  </w:style>
  <w:style w:type="table" w:customStyle="1" w:styleId="300">
    <w:name w:val="Сетка таблицы30"/>
    <w:basedOn w:val="a1"/>
    <w:next w:val="a8"/>
    <w:rsid w:val="005020DC"/>
    <w:pPr>
      <w:spacing w:after="0" w:line="240" w:lineRule="auto"/>
    </w:pPr>
    <w:rPr>
      <w:rFonts w:ascii="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
    <w:name w:val="Средняя заливка 12"/>
    <w:basedOn w:val="a1"/>
    <w:next w:val="1f1"/>
    <w:uiPriority w:val="63"/>
    <w:rsid w:val="005020DC"/>
    <w:pPr>
      <w:spacing w:after="0" w:line="240" w:lineRule="auto"/>
    </w:pPr>
    <w:rPr>
      <w:rFonts w:ascii="Times New Roman" w:hAnsi="Times New Roman" w:cs="Times New Roman"/>
      <w:sz w:val="20"/>
      <w:szCs w:val="20"/>
      <w:lang w:eastAsia="ru-RU"/>
    </w:rPr>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numbering" w:customStyle="1" w:styleId="NoList11">
    <w:name w:val="No List11"/>
    <w:next w:val="a2"/>
    <w:uiPriority w:val="99"/>
    <w:semiHidden/>
    <w:unhideWhenUsed/>
    <w:rsid w:val="005020DC"/>
  </w:style>
  <w:style w:type="table" w:customStyle="1" w:styleId="TableGrid11">
    <w:name w:val="Table Grid11"/>
    <w:basedOn w:val="a1"/>
    <w:next w:val="a8"/>
    <w:uiPriority w:val="39"/>
    <w:rsid w:val="005020D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3">
    <w:name w:val="Нет списка21"/>
    <w:next w:val="a2"/>
    <w:uiPriority w:val="99"/>
    <w:semiHidden/>
    <w:unhideWhenUsed/>
    <w:rsid w:val="005020DC"/>
  </w:style>
  <w:style w:type="table" w:customStyle="1" w:styleId="320">
    <w:name w:val="Сетка таблицы32"/>
    <w:basedOn w:val="a1"/>
    <w:next w:val="a8"/>
    <w:uiPriority w:val="59"/>
    <w:rsid w:val="005020DC"/>
    <w:pPr>
      <w:spacing w:after="0" w:line="240" w:lineRule="auto"/>
    </w:pPr>
    <w:rPr>
      <w:rFonts w:eastAsia="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01">
    <w:name w:val="Нет списка110"/>
    <w:next w:val="a2"/>
    <w:uiPriority w:val="99"/>
    <w:semiHidden/>
    <w:unhideWhenUsed/>
    <w:rsid w:val="005020DC"/>
  </w:style>
  <w:style w:type="table" w:customStyle="1" w:styleId="1130">
    <w:name w:val="Сетка таблицы113"/>
    <w:basedOn w:val="a1"/>
    <w:next w:val="a8"/>
    <w:uiPriority w:val="59"/>
    <w:rsid w:val="005020DC"/>
    <w:pPr>
      <w:spacing w:after="0" w:line="240" w:lineRule="auto"/>
    </w:pPr>
    <w:rPr>
      <w:sz w:val="24"/>
      <w:szCs w:val="24"/>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f2">
    <w:name w:val="Обычный (веб)1"/>
    <w:basedOn w:val="a"/>
    <w:next w:val="aff6"/>
    <w:uiPriority w:val="99"/>
    <w:unhideWhenUsed/>
    <w:rsid w:val="005020DC"/>
    <w:pPr>
      <w:spacing w:before="100" w:beforeAutospacing="1" w:after="100" w:afterAutospacing="1" w:line="240" w:lineRule="auto"/>
    </w:pPr>
    <w:rPr>
      <w:rFonts w:ascii="Times" w:eastAsia="Times New Roman" w:hAnsi="Times" w:cs="Times New Roman"/>
      <w:sz w:val="20"/>
      <w:szCs w:val="20"/>
      <w:lang w:val="ru-RU" w:eastAsia="ru-RU"/>
    </w:rPr>
  </w:style>
  <w:style w:type="paragraph" w:customStyle="1" w:styleId="1f3">
    <w:name w:val="Подзаголовок1"/>
    <w:basedOn w:val="a"/>
    <w:next w:val="a"/>
    <w:uiPriority w:val="11"/>
    <w:qFormat/>
    <w:rsid w:val="005020DC"/>
    <w:pPr>
      <w:numPr>
        <w:ilvl w:val="1"/>
      </w:numPr>
      <w:spacing w:after="160" w:line="240" w:lineRule="auto"/>
      <w:ind w:firstLine="709"/>
    </w:pPr>
    <w:rPr>
      <w:rFonts w:eastAsia="Times New Roman"/>
      <w:b/>
      <w:color w:val="000000"/>
      <w:spacing w:val="15"/>
      <w:lang w:val="ru-RU"/>
    </w:rPr>
  </w:style>
  <w:style w:type="character" w:customStyle="1" w:styleId="1f4">
    <w:name w:val="Подзаголовок Знак1"/>
    <w:basedOn w:val="a0"/>
    <w:uiPriority w:val="11"/>
    <w:rsid w:val="005020DC"/>
    <w:rPr>
      <w:rFonts w:eastAsia="Times New Roman"/>
      <w:color w:val="5A5A5A"/>
      <w:spacing w:val="15"/>
    </w:rPr>
  </w:style>
  <w:style w:type="table" w:customStyle="1" w:styleId="2100">
    <w:name w:val="Сетка таблицы210"/>
    <w:basedOn w:val="a1"/>
    <w:next w:val="a8"/>
    <w:uiPriority w:val="59"/>
    <w:rsid w:val="005020DC"/>
    <w:pPr>
      <w:spacing w:after="0" w:line="240" w:lineRule="auto"/>
    </w:pPr>
    <w:rPr>
      <w:rFonts w:eastAsia="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43">
    <w:name w:val="toc 4"/>
    <w:basedOn w:val="a"/>
    <w:next w:val="a"/>
    <w:autoRedefine/>
    <w:uiPriority w:val="39"/>
    <w:unhideWhenUsed/>
    <w:rsid w:val="002F6C71"/>
    <w:pPr>
      <w:spacing w:after="100" w:line="259" w:lineRule="auto"/>
      <w:ind w:left="660" w:firstLine="0"/>
      <w:jc w:val="left"/>
    </w:pPr>
    <w:rPr>
      <w:rFonts w:asciiTheme="minorHAnsi" w:eastAsiaTheme="minorEastAsia" w:hAnsiTheme="minorHAnsi"/>
      <w:sz w:val="22"/>
      <w:lang w:val="ru-RU" w:eastAsia="ru-RU"/>
    </w:rPr>
  </w:style>
  <w:style w:type="paragraph" w:styleId="57">
    <w:name w:val="toc 5"/>
    <w:basedOn w:val="a"/>
    <w:next w:val="a"/>
    <w:autoRedefine/>
    <w:uiPriority w:val="39"/>
    <w:unhideWhenUsed/>
    <w:rsid w:val="002F6C71"/>
    <w:pPr>
      <w:spacing w:after="100" w:line="259" w:lineRule="auto"/>
      <w:ind w:left="880" w:firstLine="0"/>
      <w:jc w:val="left"/>
    </w:pPr>
    <w:rPr>
      <w:rFonts w:asciiTheme="minorHAnsi" w:eastAsiaTheme="minorEastAsia" w:hAnsiTheme="minorHAnsi"/>
      <w:sz w:val="22"/>
      <w:lang w:val="ru-RU" w:eastAsia="ru-RU"/>
    </w:rPr>
  </w:style>
  <w:style w:type="paragraph" w:styleId="65">
    <w:name w:val="toc 6"/>
    <w:basedOn w:val="a"/>
    <w:next w:val="a"/>
    <w:autoRedefine/>
    <w:uiPriority w:val="39"/>
    <w:unhideWhenUsed/>
    <w:rsid w:val="002F6C71"/>
    <w:pPr>
      <w:spacing w:after="100" w:line="259" w:lineRule="auto"/>
      <w:ind w:left="1100" w:firstLine="0"/>
      <w:jc w:val="left"/>
    </w:pPr>
    <w:rPr>
      <w:rFonts w:asciiTheme="minorHAnsi" w:eastAsiaTheme="minorEastAsia" w:hAnsiTheme="minorHAnsi"/>
      <w:sz w:val="22"/>
      <w:lang w:val="ru-RU" w:eastAsia="ru-RU"/>
    </w:rPr>
  </w:style>
  <w:style w:type="paragraph" w:styleId="73">
    <w:name w:val="toc 7"/>
    <w:basedOn w:val="a"/>
    <w:next w:val="a"/>
    <w:autoRedefine/>
    <w:uiPriority w:val="39"/>
    <w:unhideWhenUsed/>
    <w:rsid w:val="002F6C71"/>
    <w:pPr>
      <w:spacing w:after="100" w:line="259" w:lineRule="auto"/>
      <w:ind w:left="1320" w:firstLine="0"/>
      <w:jc w:val="left"/>
    </w:pPr>
    <w:rPr>
      <w:rFonts w:asciiTheme="minorHAnsi" w:eastAsiaTheme="minorEastAsia" w:hAnsiTheme="minorHAnsi"/>
      <w:sz w:val="22"/>
      <w:lang w:val="ru-RU" w:eastAsia="ru-RU"/>
    </w:rPr>
  </w:style>
  <w:style w:type="paragraph" w:styleId="82">
    <w:name w:val="toc 8"/>
    <w:basedOn w:val="a"/>
    <w:next w:val="a"/>
    <w:autoRedefine/>
    <w:uiPriority w:val="39"/>
    <w:unhideWhenUsed/>
    <w:rsid w:val="002F6C71"/>
    <w:pPr>
      <w:spacing w:after="100" w:line="259" w:lineRule="auto"/>
      <w:ind w:left="1540" w:firstLine="0"/>
      <w:jc w:val="left"/>
    </w:pPr>
    <w:rPr>
      <w:rFonts w:asciiTheme="minorHAnsi" w:eastAsiaTheme="minorEastAsia" w:hAnsiTheme="minorHAnsi"/>
      <w:sz w:val="22"/>
      <w:lang w:val="ru-RU" w:eastAsia="ru-RU"/>
    </w:rPr>
  </w:style>
  <w:style w:type="paragraph" w:styleId="92">
    <w:name w:val="toc 9"/>
    <w:basedOn w:val="a"/>
    <w:next w:val="a"/>
    <w:autoRedefine/>
    <w:uiPriority w:val="39"/>
    <w:unhideWhenUsed/>
    <w:rsid w:val="002F6C71"/>
    <w:pPr>
      <w:spacing w:after="100" w:line="259" w:lineRule="auto"/>
      <w:ind w:left="1760" w:firstLine="0"/>
      <w:jc w:val="left"/>
    </w:pPr>
    <w:rPr>
      <w:rFonts w:asciiTheme="minorHAnsi" w:eastAsiaTheme="minorEastAsia" w:hAnsiTheme="minorHAnsi"/>
      <w:sz w:val="22"/>
      <w:lang w:val="ru-RU" w:eastAsia="ru-RU"/>
    </w:rPr>
  </w:style>
  <w:style w:type="numbering" w:customStyle="1" w:styleId="221">
    <w:name w:val="Нет списка22"/>
    <w:next w:val="a2"/>
    <w:uiPriority w:val="99"/>
    <w:semiHidden/>
    <w:unhideWhenUsed/>
    <w:rsid w:val="00F13392"/>
  </w:style>
  <w:style w:type="table" w:customStyle="1" w:styleId="330">
    <w:name w:val="Сетка таблицы33"/>
    <w:basedOn w:val="a1"/>
    <w:next w:val="a8"/>
    <w:uiPriority w:val="59"/>
    <w:rsid w:val="00F13392"/>
    <w:pPr>
      <w:spacing w:after="0" w:line="276" w:lineRule="auto"/>
    </w:pPr>
    <w:rPr>
      <w:rFonts w:ascii="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
    <w:name w:val="Table Grid12"/>
    <w:basedOn w:val="a1"/>
    <w:next w:val="a8"/>
    <w:uiPriority w:val="39"/>
    <w:rsid w:val="00F1339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0">
    <w:name w:val="Сетка таблицы34"/>
    <w:basedOn w:val="a1"/>
    <w:next w:val="a8"/>
    <w:uiPriority w:val="59"/>
    <w:locked/>
    <w:rsid w:val="00F13392"/>
    <w:pPr>
      <w:spacing w:after="0" w:line="276" w:lineRule="auto"/>
    </w:pPr>
    <w:rPr>
      <w:rFonts w:ascii="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50">
    <w:name w:val="Сетка таблицы35"/>
    <w:basedOn w:val="a1"/>
    <w:next w:val="a8"/>
    <w:rsid w:val="00E47234"/>
    <w:pPr>
      <w:spacing w:after="0" w:line="276" w:lineRule="auto"/>
    </w:pPr>
    <w:rPr>
      <w:rFonts w:ascii="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60">
    <w:name w:val="Сетка таблицы36"/>
    <w:basedOn w:val="a1"/>
    <w:next w:val="a8"/>
    <w:uiPriority w:val="59"/>
    <w:rsid w:val="00E47234"/>
    <w:pPr>
      <w:spacing w:after="0" w:line="240" w:lineRule="auto"/>
    </w:pPr>
    <w:rPr>
      <w:rFonts w:eastAsia="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31">
    <w:name w:val="Нет списка23"/>
    <w:next w:val="a2"/>
    <w:uiPriority w:val="99"/>
    <w:semiHidden/>
    <w:unhideWhenUsed/>
    <w:rsid w:val="00E47234"/>
  </w:style>
  <w:style w:type="character" w:customStyle="1" w:styleId="abzac">
    <w:name w:val="abzac"/>
    <w:basedOn w:val="a0"/>
    <w:rsid w:val="00E47234"/>
  </w:style>
  <w:style w:type="table" w:customStyle="1" w:styleId="370">
    <w:name w:val="Сетка таблицы37"/>
    <w:basedOn w:val="a1"/>
    <w:next w:val="a8"/>
    <w:uiPriority w:val="39"/>
    <w:rsid w:val="00E47234"/>
    <w:pPr>
      <w:spacing w:after="0" w:line="240" w:lineRule="auto"/>
    </w:pPr>
    <w:rPr>
      <w:rFonts w:ascii="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0">
    <w:name w:val="Светлая заливка - Акцент 31"/>
    <w:basedOn w:val="a1"/>
    <w:next w:val="-3"/>
    <w:uiPriority w:val="60"/>
    <w:rsid w:val="00E47234"/>
    <w:pPr>
      <w:spacing w:after="0" w:line="240" w:lineRule="auto"/>
    </w:pPr>
    <w:rPr>
      <w:color w:val="7B7B7B"/>
      <w:sz w:val="24"/>
      <w:szCs w:val="24"/>
      <w:lang w:eastAsia="ru-RU"/>
    </w:rPr>
    <w:tblPr>
      <w:tblStyleRowBandSize w:val="1"/>
      <w:tblStyleColBandSize w:val="1"/>
      <w:tblInd w:w="0" w:type="dxa"/>
      <w:tblBorders>
        <w:top w:val="single" w:sz="8" w:space="0" w:color="A5A5A5"/>
        <w:bottom w:val="single" w:sz="8" w:space="0" w:color="A5A5A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A5A5A5"/>
          <w:left w:val="nil"/>
          <w:bottom w:val="single" w:sz="8" w:space="0" w:color="A5A5A5"/>
          <w:right w:val="nil"/>
          <w:insideH w:val="nil"/>
          <w:insideV w:val="nil"/>
        </w:tcBorders>
      </w:tcPr>
    </w:tblStylePr>
    <w:tblStylePr w:type="lastRow">
      <w:pPr>
        <w:spacing w:before="0" w:after="0" w:line="240" w:lineRule="auto"/>
      </w:pPr>
      <w:rPr>
        <w:b/>
        <w:bCs/>
      </w:rPr>
      <w:tblPr/>
      <w:tcPr>
        <w:tcBorders>
          <w:top w:val="single" w:sz="8" w:space="0" w:color="A5A5A5"/>
          <w:left w:val="nil"/>
          <w:bottom w:val="single" w:sz="8" w:space="0" w:color="A5A5A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cPr>
    </w:tblStylePr>
    <w:tblStylePr w:type="band1Horz">
      <w:tblPr/>
      <w:tcPr>
        <w:tcBorders>
          <w:left w:val="nil"/>
          <w:right w:val="nil"/>
          <w:insideH w:val="nil"/>
          <w:insideV w:val="nil"/>
        </w:tcBorders>
        <w:shd w:val="clear" w:color="auto" w:fill="E8E8E8"/>
      </w:tcPr>
    </w:tblStylePr>
  </w:style>
  <w:style w:type="table" w:customStyle="1" w:styleId="115">
    <w:name w:val="Светлая заливка11"/>
    <w:basedOn w:val="a1"/>
    <w:uiPriority w:val="60"/>
    <w:rsid w:val="00E47234"/>
    <w:pPr>
      <w:spacing w:after="0" w:line="240" w:lineRule="auto"/>
    </w:pPr>
    <w:rPr>
      <w:rFonts w:eastAsia="Calibri"/>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3">
    <w:name w:val="Light Shading Accent 3"/>
    <w:basedOn w:val="a1"/>
    <w:uiPriority w:val="60"/>
    <w:unhideWhenUsed/>
    <w:rsid w:val="00E47234"/>
    <w:pPr>
      <w:spacing w:after="0" w:line="240" w:lineRule="auto"/>
    </w:pPr>
    <w:rPr>
      <w:color w:val="7B7B7B" w:themeColor="accent3" w:themeShade="BF"/>
    </w:rPr>
    <w:tblPr>
      <w:tblStyleRowBandSize w:val="1"/>
      <w:tblStyleColBandSize w:val="1"/>
      <w:tblInd w:w="0" w:type="dxa"/>
      <w:tblBorders>
        <w:top w:val="single" w:sz="8" w:space="0" w:color="A5A5A5" w:themeColor="accent3"/>
        <w:bottom w:val="single" w:sz="8" w:space="0" w:color="A5A5A5"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la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left w:val="nil"/>
          <w:right w:val="nil"/>
          <w:insideH w:val="nil"/>
          <w:insideV w:val="nil"/>
        </w:tcBorders>
        <w:shd w:val="clear" w:color="auto" w:fill="E8E8E8" w:themeFill="accent3" w:themeFillTint="3F"/>
      </w:tcPr>
    </w:tblStylePr>
  </w:style>
  <w:style w:type="character" w:customStyle="1" w:styleId="70">
    <w:name w:val="Заголовок 7 Знак"/>
    <w:basedOn w:val="a0"/>
    <w:link w:val="7"/>
    <w:uiPriority w:val="9"/>
    <w:rsid w:val="009F6DD7"/>
    <w:rPr>
      <w:rFonts w:asciiTheme="majorHAnsi" w:eastAsiaTheme="majorEastAsia" w:hAnsiTheme="majorHAnsi" w:cstheme="majorBidi"/>
      <w:i/>
      <w:iCs/>
      <w:color w:val="1F4D78" w:themeColor="accent1" w:themeShade="7F"/>
      <w:sz w:val="24"/>
      <w:lang w:val="en-US"/>
    </w:rPr>
  </w:style>
  <w:style w:type="table" w:customStyle="1" w:styleId="380">
    <w:name w:val="Сетка таблицы38"/>
    <w:basedOn w:val="a1"/>
    <w:next w:val="a8"/>
    <w:uiPriority w:val="39"/>
    <w:rsid w:val="000307B2"/>
    <w:pPr>
      <w:spacing w:after="0" w:line="240" w:lineRule="auto"/>
    </w:pPr>
    <w:rPr>
      <w:rFonts w:ascii="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90">
    <w:name w:val="Сетка таблицы39"/>
    <w:basedOn w:val="a1"/>
    <w:next w:val="a8"/>
    <w:uiPriority w:val="59"/>
    <w:rsid w:val="000307B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0">
    <w:name w:val="Таблица-сетка 1 светлая2"/>
    <w:basedOn w:val="a1"/>
    <w:uiPriority w:val="46"/>
    <w:rsid w:val="00B32F73"/>
    <w:pPr>
      <w:spacing w:after="0" w:line="240" w:lineRule="auto"/>
    </w:pPr>
    <w:rPr>
      <w:rFonts w:eastAsiaTheme="minorHAnsi"/>
    </w:rPr>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imes New Roman"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page number" w:uiPriority="0"/>
    <w:lsdException w:name="Title" w:semiHidden="0" w:unhideWhenUsed="0" w:qFormat="1"/>
    <w:lsdException w:name="Default Paragraph Font" w:uiPriority="1"/>
    <w:lsdException w:name="Body Text" w:uiPriority="0"/>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Normal (Web)" w:qFormat="1"/>
    <w:lsdException w:name="HTML Address" w:uiPriority="0"/>
    <w:lsdException w:name="HTML Preformatted" w:uiPriority="0"/>
    <w:lsdException w:name="Table Grid" w:semiHidden="0" w:uiPriority="3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44504"/>
    <w:pPr>
      <w:spacing w:after="0" w:line="360" w:lineRule="auto"/>
      <w:ind w:firstLine="709"/>
      <w:jc w:val="both"/>
    </w:pPr>
    <w:rPr>
      <w:rFonts w:ascii="Times New Roman" w:eastAsiaTheme="minorHAnsi" w:hAnsi="Times New Roman"/>
      <w:sz w:val="24"/>
      <w:lang w:val="en-US"/>
    </w:rPr>
  </w:style>
  <w:style w:type="paragraph" w:styleId="10">
    <w:name w:val="heading 1"/>
    <w:basedOn w:val="a"/>
    <w:next w:val="a"/>
    <w:link w:val="11"/>
    <w:uiPriority w:val="9"/>
    <w:qFormat/>
    <w:rsid w:val="00B13D61"/>
    <w:pPr>
      <w:keepNext/>
      <w:keepLines/>
      <w:spacing w:before="240" w:after="240"/>
      <w:ind w:firstLine="0"/>
      <w:jc w:val="center"/>
      <w:outlineLvl w:val="0"/>
    </w:pPr>
    <w:rPr>
      <w:rFonts w:eastAsiaTheme="majorEastAsia" w:cstheme="majorBidi"/>
      <w:b/>
      <w:sz w:val="32"/>
      <w:szCs w:val="32"/>
    </w:rPr>
  </w:style>
  <w:style w:type="paragraph" w:styleId="2">
    <w:name w:val="heading 2"/>
    <w:basedOn w:val="a"/>
    <w:next w:val="a"/>
    <w:link w:val="20"/>
    <w:uiPriority w:val="9"/>
    <w:unhideWhenUsed/>
    <w:qFormat/>
    <w:rsid w:val="00395A08"/>
    <w:pPr>
      <w:keepNext/>
      <w:keepLines/>
      <w:outlineLvl w:val="1"/>
    </w:pPr>
    <w:rPr>
      <w:rFonts w:eastAsiaTheme="majorEastAsia" w:cstheme="majorBidi"/>
      <w:b/>
      <w:szCs w:val="26"/>
    </w:rPr>
  </w:style>
  <w:style w:type="paragraph" w:styleId="3">
    <w:name w:val="heading 3"/>
    <w:basedOn w:val="a"/>
    <w:next w:val="a"/>
    <w:link w:val="30"/>
    <w:uiPriority w:val="9"/>
    <w:unhideWhenUsed/>
    <w:qFormat/>
    <w:rsid w:val="00395A08"/>
    <w:pPr>
      <w:keepNext/>
      <w:keepLines/>
      <w:spacing w:before="40"/>
      <w:outlineLvl w:val="2"/>
    </w:pPr>
    <w:rPr>
      <w:rFonts w:eastAsiaTheme="majorEastAsia" w:cstheme="majorBidi"/>
      <w:b/>
      <w:szCs w:val="24"/>
    </w:rPr>
  </w:style>
  <w:style w:type="paragraph" w:styleId="4">
    <w:name w:val="heading 4"/>
    <w:basedOn w:val="a"/>
    <w:next w:val="a"/>
    <w:link w:val="40"/>
    <w:uiPriority w:val="9"/>
    <w:unhideWhenUsed/>
    <w:qFormat/>
    <w:rsid w:val="00395A08"/>
    <w:pPr>
      <w:keepNext/>
      <w:keepLines/>
      <w:spacing w:before="40"/>
      <w:outlineLvl w:val="3"/>
    </w:pPr>
    <w:rPr>
      <w:rFonts w:eastAsiaTheme="majorEastAsia" w:cstheme="majorBidi"/>
      <w:i/>
      <w:iCs/>
    </w:rPr>
  </w:style>
  <w:style w:type="paragraph" w:styleId="5">
    <w:name w:val="heading 5"/>
    <w:basedOn w:val="a"/>
    <w:next w:val="a"/>
    <w:link w:val="50"/>
    <w:unhideWhenUsed/>
    <w:qFormat/>
    <w:rsid w:val="00546680"/>
    <w:pPr>
      <w:keepNext/>
      <w:keepLines/>
      <w:spacing w:before="40"/>
      <w:outlineLvl w:val="4"/>
    </w:pPr>
    <w:rPr>
      <w:rFonts w:eastAsiaTheme="majorEastAsia" w:cstheme="majorBidi"/>
      <w:color w:val="2E74B5" w:themeColor="accent1" w:themeShade="BF"/>
    </w:rPr>
  </w:style>
  <w:style w:type="paragraph" w:styleId="6">
    <w:name w:val="heading 6"/>
    <w:basedOn w:val="a"/>
    <w:next w:val="a"/>
    <w:link w:val="60"/>
    <w:uiPriority w:val="9"/>
    <w:unhideWhenUsed/>
    <w:qFormat/>
    <w:rsid w:val="00395A08"/>
    <w:pPr>
      <w:keepNext/>
      <w:keepLines/>
      <w:spacing w:before="40"/>
      <w:outlineLvl w:val="5"/>
    </w:pPr>
    <w:rPr>
      <w:rFonts w:asciiTheme="majorHAnsi" w:eastAsiaTheme="majorEastAsia" w:hAnsiTheme="majorHAnsi" w:cstheme="majorBidi"/>
    </w:rPr>
  </w:style>
  <w:style w:type="paragraph" w:styleId="7">
    <w:name w:val="heading 7"/>
    <w:basedOn w:val="a"/>
    <w:next w:val="a"/>
    <w:link w:val="70"/>
    <w:uiPriority w:val="9"/>
    <w:unhideWhenUsed/>
    <w:qFormat/>
    <w:rsid w:val="009F6DD7"/>
    <w:pPr>
      <w:keepNext/>
      <w:keepLines/>
      <w:spacing w:before="40"/>
      <w:outlineLvl w:val="6"/>
    </w:pPr>
    <w:rPr>
      <w:rFonts w:asciiTheme="majorHAnsi" w:eastAsiaTheme="majorEastAsia" w:hAnsiTheme="majorHAnsi" w:cstheme="majorBidi"/>
      <w:i/>
      <w:iCs/>
      <w:color w:val="1F4D78"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uiPriority w:val="9"/>
    <w:rsid w:val="00395A08"/>
    <w:rPr>
      <w:rFonts w:ascii="Times New Roman" w:eastAsiaTheme="majorEastAsia" w:hAnsi="Times New Roman" w:cstheme="majorBidi"/>
      <w:b/>
      <w:sz w:val="24"/>
      <w:szCs w:val="26"/>
      <w:lang w:val="en-US"/>
    </w:rPr>
  </w:style>
  <w:style w:type="paragraph" w:styleId="a3">
    <w:name w:val="List Paragraph"/>
    <w:aliases w:val="Абзац списка_мой,Akapit z listą BS,List Paragraph 1,List_Paragraph,Multilevel para_II,List Paragraph1,PAD,Bullet1,Main numbered paragraph,List Paragraph (numbered (a)),Numbered list"/>
    <w:basedOn w:val="a"/>
    <w:link w:val="a4"/>
    <w:uiPriority w:val="34"/>
    <w:qFormat/>
    <w:rsid w:val="00171EC2"/>
    <w:pPr>
      <w:spacing w:after="200"/>
      <w:ind w:left="720" w:firstLine="0"/>
      <w:contextualSpacing/>
    </w:pPr>
    <w:rPr>
      <w:rFonts w:eastAsia="Calibri" w:cs="Times New Roman"/>
    </w:rPr>
  </w:style>
  <w:style w:type="paragraph" w:styleId="a5">
    <w:name w:val="footnote text"/>
    <w:aliases w:val="Текст сноски Знак1, Знак1 Знак1,Текст сноски Знак Знак1,Текст сноски Знак Знак Знак1,Текст сноски Знак Знак Знак Знак,Текст сноски Знак1 Знак Знак Знак Знак,Текст сноски Знак Знак Знак Знак Знак Знак, Знак1 Знак Знак Знак Знак Знак Знак,F1"/>
    <w:basedOn w:val="a"/>
    <w:link w:val="a6"/>
    <w:unhideWhenUsed/>
    <w:rsid w:val="00F5109D"/>
    <w:pPr>
      <w:spacing w:line="240" w:lineRule="auto"/>
    </w:pPr>
    <w:rPr>
      <w:szCs w:val="24"/>
    </w:rPr>
  </w:style>
  <w:style w:type="character" w:customStyle="1" w:styleId="a6">
    <w:name w:val="Текст сноски Знак"/>
    <w:aliases w:val="Текст сноски Знак1 Знак1, Знак1 Знак1 Знак1,Текст сноски Знак Знак1 Знак1,Текст сноски Знак Знак Знак1 Знак1,Текст сноски Знак Знак Знак Знак Знак1,Текст сноски Знак1 Знак Знак Знак Знак Знак1, Знак1 Знак Знак Знак Знак Знак Знак Знак"/>
    <w:basedOn w:val="a0"/>
    <w:link w:val="a5"/>
    <w:uiPriority w:val="99"/>
    <w:rsid w:val="00F5109D"/>
    <w:rPr>
      <w:rFonts w:eastAsiaTheme="minorHAnsi"/>
      <w:sz w:val="24"/>
      <w:szCs w:val="24"/>
      <w:lang w:val="en-US"/>
    </w:rPr>
  </w:style>
  <w:style w:type="character" w:styleId="a7">
    <w:name w:val="footnote reference"/>
    <w:aliases w:val="ftref"/>
    <w:basedOn w:val="a0"/>
    <w:unhideWhenUsed/>
    <w:rsid w:val="00F5109D"/>
    <w:rPr>
      <w:vertAlign w:val="superscript"/>
    </w:rPr>
  </w:style>
  <w:style w:type="character" w:customStyle="1" w:styleId="21">
    <w:name w:val="Текст сноски Знак2"/>
    <w:aliases w:val="Текст сноски Знак1 Знак, Знак1 Знак1 Знак,Текст сноски Знак Знак1 Знак,Текст сноски Знак Знак Знак1 Знак,Текст сноски Знак Знак Знак Знак Знак,Текст сноски Знак1 Знак Знак Знак Знак Знак,Текст сноски Знак Знак Знак Знак Знак Знак Знак"/>
    <w:locked/>
    <w:rsid w:val="00F5109D"/>
    <w:rPr>
      <w:rFonts w:ascii="Times New Roman" w:hAnsi="Times New Roman" w:cs="Times New Roman"/>
      <w:sz w:val="20"/>
      <w:szCs w:val="20"/>
      <w:lang w:eastAsia="ru-RU"/>
    </w:rPr>
  </w:style>
  <w:style w:type="table" w:styleId="a8">
    <w:name w:val="Table Grid"/>
    <w:basedOn w:val="a1"/>
    <w:uiPriority w:val="39"/>
    <w:rsid w:val="0060157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9">
    <w:name w:val="Hyperlink"/>
    <w:basedOn w:val="a0"/>
    <w:uiPriority w:val="99"/>
    <w:unhideWhenUsed/>
    <w:rsid w:val="009D6F2A"/>
    <w:rPr>
      <w:color w:val="0563C1" w:themeColor="hyperlink"/>
      <w:u w:val="single"/>
    </w:rPr>
  </w:style>
  <w:style w:type="character" w:styleId="aa">
    <w:name w:val="annotation reference"/>
    <w:basedOn w:val="a0"/>
    <w:uiPriority w:val="99"/>
    <w:unhideWhenUsed/>
    <w:rsid w:val="001432B4"/>
    <w:rPr>
      <w:sz w:val="16"/>
      <w:szCs w:val="16"/>
    </w:rPr>
  </w:style>
  <w:style w:type="paragraph" w:styleId="ab">
    <w:name w:val="annotation text"/>
    <w:basedOn w:val="a"/>
    <w:link w:val="ac"/>
    <w:uiPriority w:val="99"/>
    <w:unhideWhenUsed/>
    <w:rsid w:val="001432B4"/>
    <w:pPr>
      <w:spacing w:line="240" w:lineRule="auto"/>
    </w:pPr>
    <w:rPr>
      <w:sz w:val="20"/>
      <w:szCs w:val="20"/>
    </w:rPr>
  </w:style>
  <w:style w:type="character" w:customStyle="1" w:styleId="ac">
    <w:name w:val="Текст примечания Знак"/>
    <w:basedOn w:val="a0"/>
    <w:link w:val="ab"/>
    <w:uiPriority w:val="99"/>
    <w:rsid w:val="001432B4"/>
    <w:rPr>
      <w:rFonts w:ascii="Times New Roman" w:eastAsiaTheme="minorHAnsi" w:hAnsi="Times New Roman"/>
      <w:sz w:val="20"/>
      <w:szCs w:val="20"/>
      <w:lang w:val="en-US"/>
    </w:rPr>
  </w:style>
  <w:style w:type="paragraph" w:styleId="ad">
    <w:name w:val="annotation subject"/>
    <w:basedOn w:val="ab"/>
    <w:next w:val="ab"/>
    <w:link w:val="ae"/>
    <w:uiPriority w:val="99"/>
    <w:unhideWhenUsed/>
    <w:rsid w:val="001432B4"/>
    <w:rPr>
      <w:b/>
      <w:bCs/>
    </w:rPr>
  </w:style>
  <w:style w:type="character" w:customStyle="1" w:styleId="ae">
    <w:name w:val="Тема примечания Знак"/>
    <w:basedOn w:val="ac"/>
    <w:link w:val="ad"/>
    <w:uiPriority w:val="99"/>
    <w:rsid w:val="001432B4"/>
    <w:rPr>
      <w:rFonts w:ascii="Times New Roman" w:eastAsiaTheme="minorHAnsi" w:hAnsi="Times New Roman"/>
      <w:b/>
      <w:bCs/>
      <w:sz w:val="20"/>
      <w:szCs w:val="20"/>
      <w:lang w:val="en-US"/>
    </w:rPr>
  </w:style>
  <w:style w:type="paragraph" w:styleId="af">
    <w:name w:val="Balloon Text"/>
    <w:basedOn w:val="a"/>
    <w:link w:val="af0"/>
    <w:uiPriority w:val="99"/>
    <w:unhideWhenUsed/>
    <w:rsid w:val="001432B4"/>
    <w:pPr>
      <w:spacing w:line="240" w:lineRule="auto"/>
    </w:pPr>
    <w:rPr>
      <w:rFonts w:ascii="Segoe UI" w:hAnsi="Segoe UI" w:cs="Segoe UI"/>
      <w:sz w:val="18"/>
      <w:szCs w:val="18"/>
    </w:rPr>
  </w:style>
  <w:style w:type="character" w:customStyle="1" w:styleId="af0">
    <w:name w:val="Текст выноски Знак"/>
    <w:basedOn w:val="a0"/>
    <w:link w:val="af"/>
    <w:uiPriority w:val="99"/>
    <w:rsid w:val="001432B4"/>
    <w:rPr>
      <w:rFonts w:ascii="Segoe UI" w:eastAsiaTheme="minorHAnsi" w:hAnsi="Segoe UI" w:cs="Segoe UI"/>
      <w:sz w:val="18"/>
      <w:szCs w:val="18"/>
      <w:lang w:val="en-US"/>
    </w:rPr>
  </w:style>
  <w:style w:type="character" w:customStyle="1" w:styleId="11">
    <w:name w:val="Заголовок 1 Знак"/>
    <w:basedOn w:val="a0"/>
    <w:link w:val="10"/>
    <w:uiPriority w:val="9"/>
    <w:rsid w:val="00B13D61"/>
    <w:rPr>
      <w:rFonts w:ascii="Times New Roman" w:eastAsiaTheme="majorEastAsia" w:hAnsi="Times New Roman" w:cstheme="majorBidi"/>
      <w:b/>
      <w:sz w:val="32"/>
      <w:szCs w:val="32"/>
      <w:lang w:val="en-US"/>
    </w:rPr>
  </w:style>
  <w:style w:type="paragraph" w:styleId="af1">
    <w:name w:val="header"/>
    <w:basedOn w:val="a"/>
    <w:link w:val="af2"/>
    <w:uiPriority w:val="99"/>
    <w:unhideWhenUsed/>
    <w:rsid w:val="0006458A"/>
    <w:pPr>
      <w:tabs>
        <w:tab w:val="center" w:pos="4677"/>
        <w:tab w:val="right" w:pos="9355"/>
      </w:tabs>
      <w:spacing w:line="240" w:lineRule="auto"/>
    </w:pPr>
  </w:style>
  <w:style w:type="character" w:customStyle="1" w:styleId="af2">
    <w:name w:val="Верхний колонтитул Знак"/>
    <w:basedOn w:val="a0"/>
    <w:link w:val="af1"/>
    <w:uiPriority w:val="99"/>
    <w:rsid w:val="0006458A"/>
    <w:rPr>
      <w:rFonts w:ascii="Times New Roman" w:eastAsiaTheme="minorHAnsi" w:hAnsi="Times New Roman"/>
      <w:sz w:val="24"/>
      <w:lang w:val="en-US"/>
    </w:rPr>
  </w:style>
  <w:style w:type="paragraph" w:styleId="af3">
    <w:name w:val="footer"/>
    <w:basedOn w:val="a"/>
    <w:link w:val="af4"/>
    <w:uiPriority w:val="99"/>
    <w:unhideWhenUsed/>
    <w:rsid w:val="0006458A"/>
    <w:pPr>
      <w:tabs>
        <w:tab w:val="center" w:pos="4677"/>
        <w:tab w:val="right" w:pos="9355"/>
      </w:tabs>
      <w:spacing w:line="240" w:lineRule="auto"/>
    </w:pPr>
  </w:style>
  <w:style w:type="character" w:customStyle="1" w:styleId="af4">
    <w:name w:val="Нижний колонтитул Знак"/>
    <w:basedOn w:val="a0"/>
    <w:link w:val="af3"/>
    <w:uiPriority w:val="99"/>
    <w:rsid w:val="0006458A"/>
    <w:rPr>
      <w:rFonts w:ascii="Times New Roman" w:eastAsiaTheme="minorHAnsi" w:hAnsi="Times New Roman"/>
      <w:sz w:val="24"/>
      <w:lang w:val="en-US"/>
    </w:rPr>
  </w:style>
  <w:style w:type="character" w:styleId="af5">
    <w:name w:val="FollowedHyperlink"/>
    <w:basedOn w:val="a0"/>
    <w:uiPriority w:val="99"/>
    <w:unhideWhenUsed/>
    <w:rsid w:val="002979ED"/>
    <w:rPr>
      <w:color w:val="954F72" w:themeColor="followedHyperlink"/>
      <w:u w:val="single"/>
    </w:rPr>
  </w:style>
  <w:style w:type="paragraph" w:styleId="af6">
    <w:name w:val="TOC Heading"/>
    <w:basedOn w:val="10"/>
    <w:next w:val="a"/>
    <w:uiPriority w:val="39"/>
    <w:unhideWhenUsed/>
    <w:qFormat/>
    <w:rsid w:val="00391715"/>
    <w:pPr>
      <w:spacing w:after="0" w:line="259" w:lineRule="auto"/>
      <w:jc w:val="left"/>
      <w:outlineLvl w:val="9"/>
    </w:pPr>
    <w:rPr>
      <w:rFonts w:asciiTheme="majorHAnsi" w:hAnsiTheme="majorHAnsi"/>
      <w:b w:val="0"/>
      <w:lang w:val="ru-RU" w:eastAsia="ru-RU"/>
    </w:rPr>
  </w:style>
  <w:style w:type="paragraph" w:styleId="12">
    <w:name w:val="toc 1"/>
    <w:basedOn w:val="a"/>
    <w:next w:val="a"/>
    <w:autoRedefine/>
    <w:uiPriority w:val="39"/>
    <w:unhideWhenUsed/>
    <w:qFormat/>
    <w:rsid w:val="00391715"/>
    <w:pPr>
      <w:spacing w:after="100"/>
    </w:pPr>
  </w:style>
  <w:style w:type="paragraph" w:styleId="22">
    <w:name w:val="toc 2"/>
    <w:basedOn w:val="a"/>
    <w:next w:val="a"/>
    <w:autoRedefine/>
    <w:uiPriority w:val="39"/>
    <w:unhideWhenUsed/>
    <w:qFormat/>
    <w:rsid w:val="00391715"/>
    <w:pPr>
      <w:spacing w:after="100"/>
      <w:ind w:left="240"/>
    </w:pPr>
  </w:style>
  <w:style w:type="paragraph" w:styleId="af7">
    <w:name w:val="Plain Text"/>
    <w:basedOn w:val="a"/>
    <w:link w:val="af8"/>
    <w:rsid w:val="00EC4CAE"/>
    <w:pPr>
      <w:ind w:right="493" w:firstLine="0"/>
    </w:pPr>
    <w:rPr>
      <w:rFonts w:ascii="Courier New" w:eastAsia="Times New Roman" w:hAnsi="Courier New" w:cs="Courier New"/>
      <w:sz w:val="20"/>
      <w:szCs w:val="20"/>
      <w:lang w:val="ru-RU" w:eastAsia="ru-RU"/>
    </w:rPr>
  </w:style>
  <w:style w:type="character" w:customStyle="1" w:styleId="af8">
    <w:name w:val="Текст Знак"/>
    <w:basedOn w:val="a0"/>
    <w:link w:val="af7"/>
    <w:rsid w:val="00EC4CAE"/>
    <w:rPr>
      <w:rFonts w:ascii="Courier New" w:hAnsi="Courier New" w:cs="Courier New"/>
      <w:sz w:val="20"/>
      <w:szCs w:val="20"/>
      <w:lang w:eastAsia="ru-RU"/>
    </w:rPr>
  </w:style>
  <w:style w:type="paragraph" w:customStyle="1" w:styleId="13">
    <w:name w:val="Стиль13"/>
    <w:basedOn w:val="a"/>
    <w:link w:val="130"/>
    <w:qFormat/>
    <w:rsid w:val="008F4AC1"/>
    <w:rPr>
      <w:rFonts w:eastAsia="Times New Roman" w:cs="Times New Roman"/>
      <w:bCs/>
      <w:szCs w:val="24"/>
      <w:lang w:val="ru-RU" w:eastAsia="ru-RU"/>
    </w:rPr>
  </w:style>
  <w:style w:type="character" w:customStyle="1" w:styleId="130">
    <w:name w:val="Стиль13 Знак"/>
    <w:basedOn w:val="a0"/>
    <w:link w:val="13"/>
    <w:rsid w:val="008F4AC1"/>
    <w:rPr>
      <w:rFonts w:ascii="Times New Roman" w:hAnsi="Times New Roman" w:cs="Times New Roman"/>
      <w:bCs/>
      <w:sz w:val="24"/>
      <w:szCs w:val="24"/>
      <w:lang w:eastAsia="ru-RU"/>
    </w:rPr>
  </w:style>
  <w:style w:type="paragraph" w:styleId="31">
    <w:name w:val="toc 3"/>
    <w:basedOn w:val="a"/>
    <w:next w:val="a"/>
    <w:autoRedefine/>
    <w:uiPriority w:val="39"/>
    <w:unhideWhenUsed/>
    <w:qFormat/>
    <w:rsid w:val="008F4AC1"/>
    <w:pPr>
      <w:spacing w:after="100" w:line="259" w:lineRule="auto"/>
      <w:ind w:left="440" w:firstLine="0"/>
      <w:jc w:val="left"/>
    </w:pPr>
    <w:rPr>
      <w:rFonts w:asciiTheme="minorHAnsi" w:eastAsiaTheme="minorEastAsia" w:hAnsiTheme="minorHAnsi" w:cs="Times New Roman"/>
      <w:sz w:val="22"/>
      <w:lang w:val="ru-RU" w:eastAsia="ru-RU"/>
    </w:rPr>
  </w:style>
  <w:style w:type="paragraph" w:customStyle="1" w:styleId="af9">
    <w:name w:val="Абзац"/>
    <w:aliases w:val="Абзац списка2"/>
    <w:basedOn w:val="a"/>
    <w:link w:val="afa"/>
    <w:rsid w:val="00F86ACE"/>
    <w:pPr>
      <w:spacing w:before="120"/>
      <w:ind w:firstLine="720"/>
    </w:pPr>
    <w:rPr>
      <w:rFonts w:eastAsia="Times New Roman" w:cs="Times New Roman"/>
      <w:sz w:val="28"/>
      <w:szCs w:val="24"/>
      <w:lang w:val="ru-RU" w:eastAsia="ru-RU"/>
    </w:rPr>
  </w:style>
  <w:style w:type="paragraph" w:customStyle="1" w:styleId="14">
    <w:name w:val="заголовок 1"/>
    <w:basedOn w:val="a"/>
    <w:next w:val="a"/>
    <w:rsid w:val="00F86ACE"/>
    <w:pPr>
      <w:keepNext/>
      <w:spacing w:before="120" w:after="360"/>
      <w:jc w:val="center"/>
    </w:pPr>
    <w:rPr>
      <w:rFonts w:ascii="Times New Roman CYR" w:eastAsia="Times New Roman" w:hAnsi="Times New Roman CYR" w:cs="Times New Roman CYR"/>
      <w:b/>
      <w:bCs/>
      <w:kern w:val="28"/>
      <w:sz w:val="28"/>
      <w:szCs w:val="24"/>
      <w:lang w:val="ru-RU" w:eastAsia="ru-RU"/>
    </w:rPr>
  </w:style>
  <w:style w:type="paragraph" w:customStyle="1" w:styleId="CharChar1CharCharCharCharCharCharCharCharCharCharCharCharChar">
    <w:name w:val="Char Char1 Char Char Char Char Char Char Char Char Char Char Char Char Char"/>
    <w:basedOn w:val="a"/>
    <w:rsid w:val="00F86ACE"/>
    <w:pPr>
      <w:widowControl w:val="0"/>
      <w:spacing w:before="120" w:after="160" w:line="240" w:lineRule="exact"/>
      <w:jc w:val="left"/>
    </w:pPr>
    <w:rPr>
      <w:rFonts w:ascii="Verdana" w:eastAsia="Times New Roman" w:hAnsi="Verdana" w:cs="Times New Roman"/>
      <w:sz w:val="20"/>
      <w:szCs w:val="20"/>
    </w:rPr>
  </w:style>
  <w:style w:type="character" w:customStyle="1" w:styleId="afa">
    <w:name w:val="Абзац Знак"/>
    <w:link w:val="af9"/>
    <w:locked/>
    <w:rsid w:val="00F86ACE"/>
    <w:rPr>
      <w:rFonts w:ascii="Times New Roman" w:hAnsi="Times New Roman" w:cs="Times New Roman"/>
      <w:sz w:val="28"/>
      <w:szCs w:val="24"/>
      <w:lang w:eastAsia="ru-RU"/>
    </w:rPr>
  </w:style>
  <w:style w:type="paragraph" w:styleId="afb">
    <w:name w:val="Body Text Indent"/>
    <w:basedOn w:val="a"/>
    <w:link w:val="afc"/>
    <w:rsid w:val="002B475C"/>
    <w:pPr>
      <w:spacing w:before="120"/>
      <w:ind w:firstLine="720"/>
    </w:pPr>
    <w:rPr>
      <w:rFonts w:eastAsia="Times New Roman" w:cs="Times New Roman"/>
      <w:sz w:val="28"/>
      <w:szCs w:val="24"/>
      <w:lang w:val="ru-RU" w:eastAsia="ru-RU"/>
    </w:rPr>
  </w:style>
  <w:style w:type="character" w:customStyle="1" w:styleId="afc">
    <w:name w:val="Основной текст с отступом Знак"/>
    <w:basedOn w:val="a0"/>
    <w:link w:val="afb"/>
    <w:rsid w:val="002B475C"/>
    <w:rPr>
      <w:rFonts w:ascii="Times New Roman" w:hAnsi="Times New Roman" w:cs="Times New Roman"/>
      <w:sz w:val="28"/>
      <w:szCs w:val="24"/>
      <w:lang w:eastAsia="ru-RU"/>
    </w:rPr>
  </w:style>
  <w:style w:type="paragraph" w:customStyle="1" w:styleId="61">
    <w:name w:val="Стиль6"/>
    <w:basedOn w:val="10"/>
    <w:link w:val="62"/>
    <w:rsid w:val="002B475C"/>
    <w:pPr>
      <w:spacing w:before="0" w:after="0"/>
      <w:ind w:firstLine="709"/>
    </w:pPr>
    <w:rPr>
      <w:rFonts w:eastAsia="MS Gothic" w:cs="Times New Roman"/>
      <w:b w:val="0"/>
      <w:bCs/>
      <w:sz w:val="24"/>
      <w:szCs w:val="24"/>
      <w:lang w:val="ru-RU"/>
    </w:rPr>
  </w:style>
  <w:style w:type="character" w:customStyle="1" w:styleId="62">
    <w:name w:val="Стиль6 Знак"/>
    <w:link w:val="61"/>
    <w:rsid w:val="002B475C"/>
    <w:rPr>
      <w:rFonts w:ascii="Times New Roman" w:eastAsia="MS Gothic" w:hAnsi="Times New Roman" w:cs="Times New Roman"/>
      <w:bCs/>
      <w:sz w:val="24"/>
      <w:szCs w:val="24"/>
    </w:rPr>
  </w:style>
  <w:style w:type="paragraph" w:customStyle="1" w:styleId="15">
    <w:name w:val="Стиль1"/>
    <w:basedOn w:val="a"/>
    <w:link w:val="16"/>
    <w:rsid w:val="007B7907"/>
    <w:rPr>
      <w:rFonts w:cs="Times New Roman"/>
      <w:b/>
      <w:lang w:val="ru-RU"/>
    </w:rPr>
  </w:style>
  <w:style w:type="character" w:customStyle="1" w:styleId="16">
    <w:name w:val="Стиль1 Знак"/>
    <w:basedOn w:val="a0"/>
    <w:link w:val="15"/>
    <w:rsid w:val="007B7907"/>
    <w:rPr>
      <w:rFonts w:ascii="Times New Roman" w:eastAsiaTheme="minorHAnsi" w:hAnsi="Times New Roman" w:cs="Times New Roman"/>
      <w:b/>
      <w:sz w:val="24"/>
    </w:rPr>
  </w:style>
  <w:style w:type="character" w:customStyle="1" w:styleId="30">
    <w:name w:val="Заголовок 3 Знак"/>
    <w:basedOn w:val="a0"/>
    <w:link w:val="3"/>
    <w:uiPriority w:val="9"/>
    <w:rsid w:val="00395A08"/>
    <w:rPr>
      <w:rFonts w:ascii="Times New Roman" w:eastAsiaTheme="majorEastAsia" w:hAnsi="Times New Roman" w:cstheme="majorBidi"/>
      <w:b/>
      <w:sz w:val="24"/>
      <w:szCs w:val="24"/>
      <w:lang w:val="en-US"/>
    </w:rPr>
  </w:style>
  <w:style w:type="paragraph" w:styleId="afd">
    <w:name w:val="No Spacing"/>
    <w:link w:val="afe"/>
    <w:autoRedefine/>
    <w:uiPriority w:val="1"/>
    <w:rsid w:val="00A74710"/>
    <w:pPr>
      <w:spacing w:after="0" w:line="240" w:lineRule="auto"/>
      <w:ind w:firstLine="709"/>
      <w:jc w:val="both"/>
    </w:pPr>
    <w:rPr>
      <w:rFonts w:ascii="Times New Roman" w:eastAsia="Arial" w:hAnsi="Times New Roman" w:cs="Arial"/>
      <w:b/>
      <w:color w:val="000000"/>
      <w:sz w:val="24"/>
      <w:szCs w:val="20"/>
      <w:lang w:eastAsia="ja-JP"/>
    </w:rPr>
  </w:style>
  <w:style w:type="character" w:customStyle="1" w:styleId="afe">
    <w:name w:val="Без интервала Знак"/>
    <w:basedOn w:val="a0"/>
    <w:link w:val="afd"/>
    <w:uiPriority w:val="1"/>
    <w:rsid w:val="00A74710"/>
    <w:rPr>
      <w:rFonts w:ascii="Times New Roman" w:eastAsia="Arial" w:hAnsi="Times New Roman" w:cs="Arial"/>
      <w:b/>
      <w:color w:val="000000"/>
      <w:sz w:val="24"/>
      <w:szCs w:val="20"/>
      <w:lang w:eastAsia="ja-JP"/>
    </w:rPr>
  </w:style>
  <w:style w:type="character" w:customStyle="1" w:styleId="40">
    <w:name w:val="Заголовок 4 Знак"/>
    <w:basedOn w:val="a0"/>
    <w:link w:val="4"/>
    <w:uiPriority w:val="9"/>
    <w:rsid w:val="00395A08"/>
    <w:rPr>
      <w:rFonts w:ascii="Times New Roman" w:eastAsiaTheme="majorEastAsia" w:hAnsi="Times New Roman" w:cstheme="majorBidi"/>
      <w:i/>
      <w:iCs/>
      <w:sz w:val="24"/>
      <w:lang w:val="en-US"/>
    </w:rPr>
  </w:style>
  <w:style w:type="numbering" w:customStyle="1" w:styleId="17">
    <w:name w:val="Нет списка1"/>
    <w:next w:val="a2"/>
    <w:uiPriority w:val="99"/>
    <w:semiHidden/>
    <w:unhideWhenUsed/>
    <w:rsid w:val="00DF2899"/>
  </w:style>
  <w:style w:type="paragraph" w:customStyle="1" w:styleId="msonormal0">
    <w:name w:val="msonormal"/>
    <w:basedOn w:val="a"/>
    <w:rsid w:val="00DF2899"/>
    <w:pPr>
      <w:spacing w:before="100" w:beforeAutospacing="1" w:after="100" w:afterAutospacing="1" w:line="240" w:lineRule="auto"/>
      <w:ind w:firstLine="0"/>
    </w:pPr>
    <w:rPr>
      <w:rFonts w:eastAsia="Times New Roman" w:cs="Times New Roman"/>
      <w:szCs w:val="24"/>
      <w:lang w:val="ru-RU" w:eastAsia="ru-RU"/>
    </w:rPr>
  </w:style>
  <w:style w:type="paragraph" w:customStyle="1" w:styleId="font5">
    <w:name w:val="font5"/>
    <w:basedOn w:val="a"/>
    <w:rsid w:val="00DF2899"/>
    <w:pPr>
      <w:spacing w:before="100" w:beforeAutospacing="1" w:after="100" w:afterAutospacing="1" w:line="240" w:lineRule="auto"/>
      <w:ind w:firstLine="0"/>
    </w:pPr>
    <w:rPr>
      <w:rFonts w:ascii="Tahoma" w:eastAsia="Times New Roman" w:hAnsi="Tahoma" w:cs="Tahoma"/>
      <w:color w:val="000000"/>
      <w:sz w:val="18"/>
      <w:szCs w:val="18"/>
      <w:lang w:val="ru-RU" w:eastAsia="ru-RU"/>
    </w:rPr>
  </w:style>
  <w:style w:type="paragraph" w:customStyle="1" w:styleId="font6">
    <w:name w:val="font6"/>
    <w:basedOn w:val="a"/>
    <w:rsid w:val="00DF2899"/>
    <w:pPr>
      <w:spacing w:before="100" w:beforeAutospacing="1" w:after="100" w:afterAutospacing="1" w:line="240" w:lineRule="auto"/>
      <w:ind w:firstLine="0"/>
    </w:pPr>
    <w:rPr>
      <w:rFonts w:ascii="Tahoma" w:eastAsia="Times New Roman" w:hAnsi="Tahoma" w:cs="Tahoma"/>
      <w:b/>
      <w:bCs/>
      <w:color w:val="000000"/>
      <w:sz w:val="18"/>
      <w:szCs w:val="18"/>
      <w:lang w:val="ru-RU" w:eastAsia="ru-RU"/>
    </w:rPr>
  </w:style>
  <w:style w:type="paragraph" w:customStyle="1" w:styleId="font7">
    <w:name w:val="font7"/>
    <w:basedOn w:val="a"/>
    <w:rsid w:val="00DF2899"/>
    <w:pPr>
      <w:spacing w:before="100" w:beforeAutospacing="1" w:after="100" w:afterAutospacing="1" w:line="240" w:lineRule="auto"/>
      <w:ind w:firstLine="0"/>
    </w:pPr>
    <w:rPr>
      <w:rFonts w:ascii="Tahoma" w:eastAsia="Times New Roman" w:hAnsi="Tahoma" w:cs="Tahoma"/>
      <w:color w:val="000000"/>
      <w:sz w:val="18"/>
      <w:szCs w:val="18"/>
      <w:lang w:val="ru-RU" w:eastAsia="ru-RU"/>
    </w:rPr>
  </w:style>
  <w:style w:type="paragraph" w:customStyle="1" w:styleId="font8">
    <w:name w:val="font8"/>
    <w:basedOn w:val="a"/>
    <w:rsid w:val="00DF2899"/>
    <w:pPr>
      <w:spacing w:before="100" w:beforeAutospacing="1" w:after="100" w:afterAutospacing="1" w:line="240" w:lineRule="auto"/>
      <w:ind w:firstLine="0"/>
    </w:pPr>
    <w:rPr>
      <w:rFonts w:ascii="Tahoma" w:eastAsia="Times New Roman" w:hAnsi="Tahoma" w:cs="Tahoma"/>
      <w:b/>
      <w:bCs/>
      <w:color w:val="000000"/>
      <w:sz w:val="18"/>
      <w:szCs w:val="18"/>
      <w:lang w:val="ru-RU" w:eastAsia="ru-RU"/>
    </w:rPr>
  </w:style>
  <w:style w:type="paragraph" w:customStyle="1" w:styleId="xl65">
    <w:name w:val="xl65"/>
    <w:basedOn w:val="a"/>
    <w:rsid w:val="00DF2899"/>
    <w:pPr>
      <w:spacing w:before="100" w:beforeAutospacing="1" w:after="100" w:afterAutospacing="1" w:line="240" w:lineRule="auto"/>
      <w:ind w:firstLine="0"/>
    </w:pPr>
    <w:rPr>
      <w:rFonts w:eastAsia="Times New Roman" w:cs="Times New Roman"/>
      <w:szCs w:val="24"/>
      <w:lang w:val="ru-RU" w:eastAsia="ru-RU"/>
    </w:rPr>
  </w:style>
  <w:style w:type="paragraph" w:customStyle="1" w:styleId="xl66">
    <w:name w:val="xl66"/>
    <w:basedOn w:val="a"/>
    <w:rsid w:val="00DF2899"/>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pPr>
    <w:rPr>
      <w:rFonts w:eastAsia="Times New Roman" w:cs="Times New Roman"/>
      <w:szCs w:val="24"/>
      <w:lang w:val="ru-RU" w:eastAsia="ru-RU"/>
    </w:rPr>
  </w:style>
  <w:style w:type="paragraph" w:customStyle="1" w:styleId="xl67">
    <w:name w:val="xl67"/>
    <w:basedOn w:val="a"/>
    <w:rsid w:val="00DF2899"/>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ind w:firstLine="0"/>
      <w:jc w:val="center"/>
    </w:pPr>
    <w:rPr>
      <w:rFonts w:eastAsia="Times New Roman" w:cs="Times New Roman"/>
      <w:color w:val="FFFFFF"/>
      <w:szCs w:val="24"/>
      <w:lang w:val="ru-RU" w:eastAsia="ru-RU"/>
    </w:rPr>
  </w:style>
  <w:style w:type="paragraph" w:customStyle="1" w:styleId="xl68">
    <w:name w:val="xl68"/>
    <w:basedOn w:val="a"/>
    <w:rsid w:val="00DF2899"/>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ind w:firstLine="0"/>
    </w:pPr>
    <w:rPr>
      <w:rFonts w:ascii="Calibri" w:eastAsia="Times New Roman" w:hAnsi="Calibri" w:cs="Times New Roman"/>
      <w:b/>
      <w:bCs/>
      <w:szCs w:val="24"/>
      <w:lang w:val="ru-RU" w:eastAsia="ru-RU"/>
    </w:rPr>
  </w:style>
  <w:style w:type="paragraph" w:customStyle="1" w:styleId="xl69">
    <w:name w:val="xl69"/>
    <w:basedOn w:val="a"/>
    <w:rsid w:val="00DF2899"/>
    <w:pPr>
      <w:spacing w:before="100" w:beforeAutospacing="1" w:after="100" w:afterAutospacing="1" w:line="240" w:lineRule="auto"/>
      <w:ind w:firstLine="0"/>
    </w:pPr>
    <w:rPr>
      <w:rFonts w:eastAsia="Times New Roman" w:cs="Times New Roman"/>
      <w:szCs w:val="24"/>
      <w:lang w:val="ru-RU" w:eastAsia="ru-RU"/>
    </w:rPr>
  </w:style>
  <w:style w:type="paragraph" w:customStyle="1" w:styleId="xl70">
    <w:name w:val="xl70"/>
    <w:basedOn w:val="a"/>
    <w:rsid w:val="00DF2899"/>
    <w:pPr>
      <w:pBdr>
        <w:top w:val="single" w:sz="4" w:space="0" w:color="auto"/>
        <w:left w:val="single" w:sz="4" w:space="0" w:color="auto"/>
        <w:bottom w:val="single" w:sz="4" w:space="0" w:color="auto"/>
        <w:right w:val="single" w:sz="4" w:space="0" w:color="auto"/>
      </w:pBdr>
      <w:shd w:val="clear" w:color="000000" w:fill="00B050"/>
      <w:spacing w:before="100" w:beforeAutospacing="1" w:after="100" w:afterAutospacing="1" w:line="240" w:lineRule="auto"/>
      <w:ind w:firstLine="0"/>
    </w:pPr>
    <w:rPr>
      <w:rFonts w:eastAsia="Times New Roman" w:cs="Times New Roman"/>
      <w:szCs w:val="24"/>
      <w:lang w:val="ru-RU" w:eastAsia="ru-RU"/>
    </w:rPr>
  </w:style>
  <w:style w:type="paragraph" w:customStyle="1" w:styleId="xl71">
    <w:name w:val="xl71"/>
    <w:basedOn w:val="a"/>
    <w:rsid w:val="00DF2899"/>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pPr>
    <w:rPr>
      <w:rFonts w:eastAsia="Times New Roman" w:cs="Times New Roman"/>
      <w:szCs w:val="24"/>
      <w:lang w:val="ru-RU" w:eastAsia="ru-RU"/>
    </w:rPr>
  </w:style>
  <w:style w:type="paragraph" w:customStyle="1" w:styleId="xl72">
    <w:name w:val="xl72"/>
    <w:basedOn w:val="a"/>
    <w:rsid w:val="00DF2899"/>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ind w:firstLine="0"/>
      <w:jc w:val="center"/>
    </w:pPr>
    <w:rPr>
      <w:rFonts w:ascii="Calibri" w:eastAsia="Times New Roman" w:hAnsi="Calibri" w:cs="Times New Roman"/>
      <w:b/>
      <w:bCs/>
      <w:szCs w:val="24"/>
      <w:lang w:val="ru-RU" w:eastAsia="ru-RU"/>
    </w:rPr>
  </w:style>
  <w:style w:type="numbering" w:customStyle="1" w:styleId="23">
    <w:name w:val="Нет списка2"/>
    <w:next w:val="a2"/>
    <w:uiPriority w:val="99"/>
    <w:semiHidden/>
    <w:unhideWhenUsed/>
    <w:rsid w:val="00DF2899"/>
  </w:style>
  <w:style w:type="character" w:customStyle="1" w:styleId="apple-style-span">
    <w:name w:val="apple-style-span"/>
    <w:rsid w:val="00DF2899"/>
    <w:rPr>
      <w:rFonts w:cs="Times New Roman"/>
    </w:rPr>
  </w:style>
  <w:style w:type="table" w:customStyle="1" w:styleId="18">
    <w:name w:val="Сетка таблицы1"/>
    <w:basedOn w:val="a1"/>
    <w:next w:val="a8"/>
    <w:uiPriority w:val="39"/>
    <w:rsid w:val="00DF289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
    <w:name w:val="Body Text"/>
    <w:aliases w:val="DTP Body Text"/>
    <w:basedOn w:val="a"/>
    <w:link w:val="aff0"/>
    <w:rsid w:val="00DF2899"/>
    <w:pPr>
      <w:spacing w:after="120" w:line="240" w:lineRule="auto"/>
      <w:ind w:firstLine="567"/>
    </w:pPr>
    <w:rPr>
      <w:rFonts w:ascii="Arial Narrow" w:eastAsia="Times New Roman" w:hAnsi="Arial Narrow" w:cs="Times New Roman"/>
      <w:szCs w:val="24"/>
      <w:lang w:val="ru-RU" w:eastAsia="ru-RU"/>
    </w:rPr>
  </w:style>
  <w:style w:type="character" w:customStyle="1" w:styleId="aff0">
    <w:name w:val="Основной текст Знак"/>
    <w:aliases w:val="DTP Body Text Знак"/>
    <w:basedOn w:val="a0"/>
    <w:link w:val="aff"/>
    <w:rsid w:val="00DF2899"/>
    <w:rPr>
      <w:rFonts w:ascii="Arial Narrow" w:hAnsi="Arial Narrow" w:cs="Times New Roman"/>
      <w:sz w:val="24"/>
      <w:szCs w:val="24"/>
      <w:lang w:eastAsia="ru-RU"/>
    </w:rPr>
  </w:style>
  <w:style w:type="paragraph" w:customStyle="1" w:styleId="1">
    <w:name w:val="маркированный 1"/>
    <w:basedOn w:val="a3"/>
    <w:link w:val="110"/>
    <w:rsid w:val="00DF2899"/>
    <w:pPr>
      <w:numPr>
        <w:numId w:val="43"/>
      </w:numPr>
      <w:tabs>
        <w:tab w:val="left" w:pos="851"/>
      </w:tabs>
      <w:spacing w:line="240" w:lineRule="auto"/>
      <w:contextualSpacing w:val="0"/>
      <w:jc w:val="left"/>
    </w:pPr>
    <w:rPr>
      <w:rFonts w:ascii="Arial Narrow" w:eastAsia="Georgia" w:hAnsi="Arial Narrow"/>
      <w:szCs w:val="24"/>
      <w:lang w:val="ru-RU"/>
    </w:rPr>
  </w:style>
  <w:style w:type="character" w:customStyle="1" w:styleId="110">
    <w:name w:val="маркированный 1 Знак1"/>
    <w:basedOn w:val="a0"/>
    <w:link w:val="1"/>
    <w:rsid w:val="00DF2899"/>
    <w:rPr>
      <w:rFonts w:ascii="Arial Narrow" w:eastAsia="Georgia" w:hAnsi="Arial Narrow" w:cs="Times New Roman"/>
      <w:sz w:val="24"/>
      <w:szCs w:val="24"/>
    </w:rPr>
  </w:style>
  <w:style w:type="paragraph" w:customStyle="1" w:styleId="aff1">
    <w:name w:val="Основной булиты"/>
    <w:basedOn w:val="aff"/>
    <w:link w:val="aff2"/>
    <w:qFormat/>
    <w:rsid w:val="00DF2899"/>
    <w:pPr>
      <w:ind w:firstLine="0"/>
      <w:contextualSpacing/>
    </w:pPr>
    <w:rPr>
      <w:rFonts w:ascii="Times New Roman" w:hAnsi="Times New Roman"/>
      <w:sz w:val="26"/>
    </w:rPr>
  </w:style>
  <w:style w:type="character" w:customStyle="1" w:styleId="aff2">
    <w:name w:val="Основной булиты Знак"/>
    <w:basedOn w:val="aff0"/>
    <w:link w:val="aff1"/>
    <w:rsid w:val="00DF2899"/>
    <w:rPr>
      <w:rFonts w:ascii="Times New Roman" w:hAnsi="Times New Roman" w:cs="Times New Roman"/>
      <w:sz w:val="26"/>
      <w:szCs w:val="24"/>
      <w:lang w:eastAsia="ru-RU"/>
    </w:rPr>
  </w:style>
  <w:style w:type="paragraph" w:styleId="32">
    <w:name w:val="Body Text Indent 3"/>
    <w:basedOn w:val="a"/>
    <w:link w:val="33"/>
    <w:uiPriority w:val="99"/>
    <w:unhideWhenUsed/>
    <w:rsid w:val="00DF2899"/>
    <w:pPr>
      <w:spacing w:after="120"/>
      <w:ind w:left="283"/>
    </w:pPr>
    <w:rPr>
      <w:sz w:val="16"/>
      <w:szCs w:val="16"/>
    </w:rPr>
  </w:style>
  <w:style w:type="character" w:customStyle="1" w:styleId="33">
    <w:name w:val="Основной текст с отступом 3 Знак"/>
    <w:basedOn w:val="a0"/>
    <w:link w:val="32"/>
    <w:uiPriority w:val="99"/>
    <w:rsid w:val="00DF2899"/>
    <w:rPr>
      <w:rFonts w:ascii="Times New Roman" w:eastAsiaTheme="minorHAnsi" w:hAnsi="Times New Roman"/>
      <w:sz w:val="16"/>
      <w:szCs w:val="16"/>
      <w:lang w:val="en-US"/>
    </w:rPr>
  </w:style>
  <w:style w:type="paragraph" w:customStyle="1" w:styleId="aff3">
    <w:name w:val="пункт Знак"/>
    <w:basedOn w:val="a"/>
    <w:link w:val="aff4"/>
    <w:rsid w:val="00DF2899"/>
    <w:pPr>
      <w:spacing w:line="240" w:lineRule="auto"/>
      <w:ind w:left="1953" w:hanging="1245"/>
    </w:pPr>
    <w:rPr>
      <w:rFonts w:eastAsia="Times New Roman" w:cs="Times New Roman"/>
      <w:sz w:val="28"/>
      <w:szCs w:val="28"/>
      <w:lang w:val="ru-RU" w:eastAsia="ru-RU"/>
    </w:rPr>
  </w:style>
  <w:style w:type="character" w:customStyle="1" w:styleId="aff4">
    <w:name w:val="пункт Знак Знак"/>
    <w:basedOn w:val="a0"/>
    <w:link w:val="aff3"/>
    <w:rsid w:val="00DF2899"/>
    <w:rPr>
      <w:rFonts w:ascii="Times New Roman" w:hAnsi="Times New Roman" w:cs="Times New Roman"/>
      <w:sz w:val="28"/>
      <w:szCs w:val="28"/>
      <w:lang w:eastAsia="ru-RU"/>
    </w:rPr>
  </w:style>
  <w:style w:type="paragraph" w:customStyle="1" w:styleId="aff5">
    <w:name w:val="пункт"/>
    <w:basedOn w:val="a"/>
    <w:rsid w:val="00DF2899"/>
    <w:pPr>
      <w:spacing w:line="240" w:lineRule="auto"/>
    </w:pPr>
    <w:rPr>
      <w:rFonts w:eastAsia="Times New Roman" w:cs="Times New Roman"/>
      <w:szCs w:val="24"/>
      <w:lang w:val="ru-RU" w:eastAsia="ru-RU"/>
    </w:rPr>
  </w:style>
  <w:style w:type="paragraph" w:styleId="34">
    <w:name w:val="Body Text 3"/>
    <w:basedOn w:val="a"/>
    <w:link w:val="35"/>
    <w:uiPriority w:val="99"/>
    <w:unhideWhenUsed/>
    <w:rsid w:val="00DF2899"/>
    <w:pPr>
      <w:spacing w:after="120"/>
    </w:pPr>
    <w:rPr>
      <w:sz w:val="16"/>
      <w:szCs w:val="16"/>
    </w:rPr>
  </w:style>
  <w:style w:type="character" w:customStyle="1" w:styleId="35">
    <w:name w:val="Основной текст 3 Знак"/>
    <w:basedOn w:val="a0"/>
    <w:link w:val="34"/>
    <w:uiPriority w:val="99"/>
    <w:rsid w:val="00DF2899"/>
    <w:rPr>
      <w:rFonts w:ascii="Times New Roman" w:eastAsiaTheme="minorHAnsi" w:hAnsi="Times New Roman"/>
      <w:sz w:val="16"/>
      <w:szCs w:val="16"/>
      <w:lang w:val="en-US"/>
    </w:rPr>
  </w:style>
  <w:style w:type="paragraph" w:styleId="aff6">
    <w:name w:val="Normal (Web)"/>
    <w:aliases w:val=" Знак4,Знак4 Знак Знак,Знак4 Знак,Знак4,Обычный (Web)1,Обычный (веб) Знак1,Обычный (веб) Знак Знак1, Знак Знак1 Знак,Обычный (веб) Знак Знак Знак, Знак Знак1 Знак Знак,Обычный (веб) Знак Знак Знак Знак, Знак Знак Знак Знак Зн,Знак Знак1 Зн"/>
    <w:basedOn w:val="a"/>
    <w:uiPriority w:val="99"/>
    <w:unhideWhenUsed/>
    <w:qFormat/>
    <w:rsid w:val="00DF2899"/>
    <w:pPr>
      <w:spacing w:before="100" w:beforeAutospacing="1" w:after="100" w:afterAutospacing="1" w:line="240" w:lineRule="auto"/>
      <w:ind w:firstLine="0"/>
      <w:jc w:val="left"/>
    </w:pPr>
    <w:rPr>
      <w:rFonts w:eastAsia="Times New Roman" w:cs="Times New Roman"/>
      <w:szCs w:val="24"/>
      <w:lang w:val="ru-RU" w:eastAsia="ru-RU"/>
    </w:rPr>
  </w:style>
  <w:style w:type="character" w:customStyle="1" w:styleId="50">
    <w:name w:val="Заголовок 5 Знак"/>
    <w:basedOn w:val="a0"/>
    <w:link w:val="5"/>
    <w:rsid w:val="00546680"/>
    <w:rPr>
      <w:rFonts w:ascii="Times New Roman" w:eastAsiaTheme="majorEastAsia" w:hAnsi="Times New Roman" w:cstheme="majorBidi"/>
      <w:color w:val="2E74B5" w:themeColor="accent1" w:themeShade="BF"/>
      <w:sz w:val="24"/>
      <w:lang w:val="en-US"/>
    </w:rPr>
  </w:style>
  <w:style w:type="numbering" w:customStyle="1" w:styleId="36">
    <w:name w:val="Нет списка3"/>
    <w:next w:val="a2"/>
    <w:uiPriority w:val="99"/>
    <w:semiHidden/>
    <w:unhideWhenUsed/>
    <w:rsid w:val="00546680"/>
  </w:style>
  <w:style w:type="table" w:customStyle="1" w:styleId="24">
    <w:name w:val="Сетка таблицы2"/>
    <w:basedOn w:val="a1"/>
    <w:next w:val="a8"/>
    <w:uiPriority w:val="39"/>
    <w:rsid w:val="0054668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
    <w:name w:val="Сетка таблицы11"/>
    <w:basedOn w:val="a1"/>
    <w:next w:val="a8"/>
    <w:uiPriority w:val="39"/>
    <w:rsid w:val="0054668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converted-space">
    <w:name w:val="apple-converted-space"/>
    <w:basedOn w:val="a0"/>
    <w:rsid w:val="00546680"/>
  </w:style>
  <w:style w:type="numbering" w:customStyle="1" w:styleId="41">
    <w:name w:val="Нет списка4"/>
    <w:next w:val="a2"/>
    <w:uiPriority w:val="99"/>
    <w:semiHidden/>
    <w:unhideWhenUsed/>
    <w:rsid w:val="00546680"/>
  </w:style>
  <w:style w:type="table" w:customStyle="1" w:styleId="37">
    <w:name w:val="Сетка таблицы3"/>
    <w:basedOn w:val="a1"/>
    <w:next w:val="a8"/>
    <w:uiPriority w:val="39"/>
    <w:rsid w:val="0054668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0">
    <w:name w:val="Сетка таблицы12"/>
    <w:basedOn w:val="a1"/>
    <w:next w:val="a8"/>
    <w:uiPriority w:val="39"/>
    <w:rsid w:val="0054668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s0">
    <w:name w:val="s0"/>
    <w:rsid w:val="00546680"/>
    <w:rPr>
      <w:rFonts w:ascii="Times New Roman" w:hAnsi="Times New Roman" w:cs="Times New Roman"/>
      <w:color w:val="000000"/>
      <w:sz w:val="28"/>
      <w:szCs w:val="28"/>
      <w:u w:val="none"/>
      <w:effect w:val="none"/>
    </w:rPr>
  </w:style>
  <w:style w:type="character" w:styleId="aff7">
    <w:name w:val="Strong"/>
    <w:basedOn w:val="a0"/>
    <w:uiPriority w:val="22"/>
    <w:qFormat/>
    <w:rsid w:val="00546680"/>
    <w:rPr>
      <w:b/>
      <w:bCs/>
    </w:rPr>
  </w:style>
  <w:style w:type="paragraph" w:customStyle="1" w:styleId="ucannounce">
    <w:name w:val="uc__announce"/>
    <w:basedOn w:val="a"/>
    <w:rsid w:val="00546680"/>
    <w:pPr>
      <w:spacing w:before="100" w:beforeAutospacing="1" w:after="100" w:afterAutospacing="1" w:line="240" w:lineRule="auto"/>
      <w:ind w:firstLine="0"/>
      <w:jc w:val="left"/>
    </w:pPr>
    <w:rPr>
      <w:rFonts w:eastAsia="Times New Roman" w:cs="Times New Roman"/>
      <w:szCs w:val="24"/>
      <w:lang w:val="ru-RU" w:eastAsia="ru-RU"/>
    </w:rPr>
  </w:style>
  <w:style w:type="paragraph" w:customStyle="1" w:styleId="western">
    <w:name w:val="western"/>
    <w:basedOn w:val="a"/>
    <w:rsid w:val="00546680"/>
    <w:pPr>
      <w:spacing w:before="100" w:beforeAutospacing="1" w:after="100" w:afterAutospacing="1" w:line="240" w:lineRule="auto"/>
      <w:ind w:firstLine="0"/>
      <w:jc w:val="left"/>
    </w:pPr>
    <w:rPr>
      <w:rFonts w:eastAsia="Calibri" w:cs="Times New Roman"/>
      <w:szCs w:val="24"/>
      <w:lang w:val="ru-RU" w:eastAsia="ru-RU"/>
    </w:rPr>
  </w:style>
  <w:style w:type="paragraph" w:customStyle="1" w:styleId="19">
    <w:name w:val="Абзац списка1"/>
    <w:basedOn w:val="a"/>
    <w:qFormat/>
    <w:rsid w:val="00546680"/>
    <w:pPr>
      <w:spacing w:after="200"/>
      <w:ind w:left="720" w:firstLine="0"/>
      <w:jc w:val="left"/>
    </w:pPr>
    <w:rPr>
      <w:rFonts w:ascii="Calibri" w:eastAsia="Times New Roman" w:hAnsi="Calibri" w:cs="Calibri"/>
      <w:sz w:val="20"/>
      <w:szCs w:val="20"/>
      <w:lang w:val="ru-RU"/>
    </w:rPr>
  </w:style>
  <w:style w:type="paragraph" w:customStyle="1" w:styleId="1a">
    <w:name w:val="Обычный1"/>
    <w:rsid w:val="00546680"/>
    <w:pPr>
      <w:widowControl w:val="0"/>
      <w:spacing w:after="200" w:line="276" w:lineRule="auto"/>
    </w:pPr>
    <w:rPr>
      <w:rFonts w:ascii="Calibri" w:hAnsi="Calibri" w:cs="Calibri"/>
      <w:color w:val="000000"/>
      <w:lang w:eastAsia="ru-RU"/>
    </w:rPr>
  </w:style>
  <w:style w:type="numbering" w:customStyle="1" w:styleId="51">
    <w:name w:val="Нет списка5"/>
    <w:next w:val="a2"/>
    <w:semiHidden/>
    <w:rsid w:val="007811B7"/>
  </w:style>
  <w:style w:type="paragraph" w:customStyle="1" w:styleId="38">
    <w:name w:val="Абзац списка3"/>
    <w:basedOn w:val="a"/>
    <w:rsid w:val="007811B7"/>
    <w:pPr>
      <w:suppressAutoHyphens/>
      <w:spacing w:after="200"/>
      <w:ind w:left="720" w:firstLine="0"/>
    </w:pPr>
    <w:rPr>
      <w:rFonts w:eastAsia="Calibri" w:cs="Times New Roman"/>
      <w:kern w:val="1"/>
      <w:lang w:eastAsia="ar-SA"/>
    </w:rPr>
  </w:style>
  <w:style w:type="paragraph" w:customStyle="1" w:styleId="-31">
    <w:name w:val="Таблица-сетка 31"/>
    <w:basedOn w:val="10"/>
    <w:qFormat/>
    <w:rsid w:val="007811B7"/>
    <w:pPr>
      <w:suppressLineNumbers/>
      <w:suppressAutoHyphens/>
      <w:spacing w:after="0" w:line="259" w:lineRule="auto"/>
      <w:jc w:val="left"/>
    </w:pPr>
    <w:rPr>
      <w:rFonts w:ascii="Calibri Light" w:eastAsia="SimSun" w:hAnsi="Calibri Light" w:cs="font348"/>
      <w:b w:val="0"/>
      <w:bCs/>
      <w:color w:val="2E74B5"/>
      <w:kern w:val="1"/>
      <w:lang w:val="ru-RU" w:eastAsia="ar-SA"/>
    </w:rPr>
  </w:style>
  <w:style w:type="character" w:customStyle="1" w:styleId="aff8">
    <w:name w:val="Символ сноски"/>
    <w:rsid w:val="007811B7"/>
    <w:rPr>
      <w:vertAlign w:val="superscript"/>
    </w:rPr>
  </w:style>
  <w:style w:type="paragraph" w:customStyle="1" w:styleId="310">
    <w:name w:val="Основной текст с отступом 31"/>
    <w:basedOn w:val="a"/>
    <w:rsid w:val="007811B7"/>
    <w:pPr>
      <w:widowControl w:val="0"/>
      <w:suppressAutoHyphens/>
      <w:ind w:firstLine="708"/>
    </w:pPr>
    <w:rPr>
      <w:rFonts w:ascii="Arial" w:eastAsia="SimSun" w:hAnsi="Arial" w:cs="Mangal"/>
      <w:kern w:val="1"/>
      <w:sz w:val="20"/>
      <w:szCs w:val="24"/>
      <w:lang w:val="ru-RU" w:eastAsia="hi-IN" w:bidi="hi-IN"/>
    </w:rPr>
  </w:style>
  <w:style w:type="table" w:customStyle="1" w:styleId="42">
    <w:name w:val="Сетка таблицы4"/>
    <w:basedOn w:val="a1"/>
    <w:next w:val="a8"/>
    <w:rsid w:val="007811B7"/>
    <w:pPr>
      <w:spacing w:after="0" w:line="240" w:lineRule="auto"/>
    </w:pPr>
    <w:rPr>
      <w:rFonts w:ascii="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9">
    <w:name w:val="page number"/>
    <w:basedOn w:val="a0"/>
    <w:rsid w:val="007811B7"/>
  </w:style>
  <w:style w:type="paragraph" w:customStyle="1" w:styleId="s16">
    <w:name w:val="s_16"/>
    <w:basedOn w:val="a"/>
    <w:rsid w:val="007811B7"/>
    <w:pPr>
      <w:spacing w:before="100" w:beforeAutospacing="1" w:after="100" w:afterAutospacing="1" w:line="240" w:lineRule="auto"/>
      <w:ind w:firstLine="0"/>
      <w:jc w:val="left"/>
    </w:pPr>
    <w:rPr>
      <w:rFonts w:eastAsia="Times New Roman" w:cs="Times New Roman"/>
      <w:szCs w:val="24"/>
      <w:lang w:val="ru-RU" w:eastAsia="ru-RU"/>
    </w:rPr>
  </w:style>
  <w:style w:type="character" w:customStyle="1" w:styleId="docaccesstitle1">
    <w:name w:val="docaccess_title1"/>
    <w:rsid w:val="007811B7"/>
    <w:rPr>
      <w:rFonts w:ascii="Times New Roman" w:hAnsi="Times New Roman" w:cs="Times New Roman" w:hint="default"/>
      <w:sz w:val="28"/>
      <w:szCs w:val="28"/>
    </w:rPr>
  </w:style>
  <w:style w:type="table" w:customStyle="1" w:styleId="52">
    <w:name w:val="Сетка таблицы5"/>
    <w:basedOn w:val="a1"/>
    <w:next w:val="a8"/>
    <w:uiPriority w:val="39"/>
    <w:rsid w:val="006E324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
    <w:name w:val="Сетка таблицы13"/>
    <w:basedOn w:val="a1"/>
    <w:next w:val="a8"/>
    <w:uiPriority w:val="39"/>
    <w:rsid w:val="006E324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3">
    <w:name w:val="Нет списка6"/>
    <w:next w:val="a2"/>
    <w:uiPriority w:val="99"/>
    <w:semiHidden/>
    <w:unhideWhenUsed/>
    <w:rsid w:val="006E3246"/>
  </w:style>
  <w:style w:type="table" w:customStyle="1" w:styleId="64">
    <w:name w:val="Сетка таблицы6"/>
    <w:basedOn w:val="a1"/>
    <w:next w:val="a8"/>
    <w:uiPriority w:val="59"/>
    <w:rsid w:val="006E324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0">
    <w:name w:val="Сетка таблицы14"/>
    <w:basedOn w:val="a1"/>
    <w:next w:val="a8"/>
    <w:uiPriority w:val="39"/>
    <w:rsid w:val="006E324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b">
    <w:name w:val="Без интервала1"/>
    <w:rsid w:val="006E3246"/>
    <w:pPr>
      <w:suppressAutoHyphens/>
      <w:spacing w:after="0" w:line="100" w:lineRule="atLeast"/>
    </w:pPr>
    <w:rPr>
      <w:rFonts w:ascii="Calibri" w:eastAsia="Arial Unicode MS" w:hAnsi="Calibri" w:cs="font358"/>
      <w:kern w:val="1"/>
      <w:lang w:eastAsia="ar-SA"/>
    </w:rPr>
  </w:style>
  <w:style w:type="table" w:customStyle="1" w:styleId="-11">
    <w:name w:val="Таблица-сетка 1 светлая1"/>
    <w:basedOn w:val="a1"/>
    <w:uiPriority w:val="46"/>
    <w:rsid w:val="006E3246"/>
    <w:pPr>
      <w:spacing w:after="0" w:line="240" w:lineRule="auto"/>
    </w:pPr>
    <w:rPr>
      <w:rFonts w:eastAsiaTheme="minorHAnsi"/>
    </w:rPr>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affa">
    <w:name w:val="Базовый"/>
    <w:basedOn w:val="a"/>
    <w:rsid w:val="006E3246"/>
    <w:pPr>
      <w:ind w:firstLine="0"/>
    </w:pPr>
    <w:rPr>
      <w:rFonts w:eastAsia="MS Mincho" w:cs="Times New Roman"/>
      <w:szCs w:val="24"/>
      <w:lang w:val="ru-RU" w:eastAsia="ru-RU"/>
    </w:rPr>
  </w:style>
  <w:style w:type="paragraph" w:customStyle="1" w:styleId="ConsPlusNormal">
    <w:name w:val="ConsPlusNormal"/>
    <w:rsid w:val="006E3246"/>
    <w:pPr>
      <w:widowControl w:val="0"/>
      <w:autoSpaceDE w:val="0"/>
      <w:autoSpaceDN w:val="0"/>
      <w:adjustRightInd w:val="0"/>
      <w:spacing w:after="0" w:line="240" w:lineRule="auto"/>
    </w:pPr>
    <w:rPr>
      <w:rFonts w:ascii="Arial" w:hAnsi="Arial" w:cs="Arial"/>
      <w:sz w:val="20"/>
      <w:szCs w:val="20"/>
      <w:lang w:eastAsia="ru-RU"/>
    </w:rPr>
  </w:style>
  <w:style w:type="paragraph" w:customStyle="1" w:styleId="ConsPlusTitle">
    <w:name w:val="ConsPlusTitle"/>
    <w:rsid w:val="006E3246"/>
    <w:pPr>
      <w:widowControl w:val="0"/>
      <w:autoSpaceDE w:val="0"/>
      <w:autoSpaceDN w:val="0"/>
      <w:adjustRightInd w:val="0"/>
      <w:spacing w:after="0" w:line="240" w:lineRule="auto"/>
    </w:pPr>
    <w:rPr>
      <w:rFonts w:ascii="Times New Roman" w:hAnsi="Times New Roman" w:cs="Times New Roman"/>
      <w:b/>
      <w:bCs/>
      <w:sz w:val="24"/>
      <w:szCs w:val="24"/>
      <w:lang w:eastAsia="ru-RU"/>
    </w:rPr>
  </w:style>
  <w:style w:type="paragraph" w:customStyle="1" w:styleId="Default">
    <w:name w:val="Default"/>
    <w:rsid w:val="006E3246"/>
    <w:pPr>
      <w:autoSpaceDE w:val="0"/>
      <w:autoSpaceDN w:val="0"/>
      <w:adjustRightInd w:val="0"/>
      <w:spacing w:after="0" w:line="240" w:lineRule="auto"/>
    </w:pPr>
    <w:rPr>
      <w:rFonts w:ascii="Times New Roman" w:eastAsiaTheme="minorHAnsi" w:hAnsi="Times New Roman" w:cs="Times New Roman"/>
      <w:color w:val="000000"/>
      <w:sz w:val="24"/>
      <w:szCs w:val="24"/>
    </w:rPr>
  </w:style>
  <w:style w:type="character" w:customStyle="1" w:styleId="25">
    <w:name w:val="Основной текст (2)_"/>
    <w:basedOn w:val="a0"/>
    <w:link w:val="26"/>
    <w:rsid w:val="006E3246"/>
    <w:rPr>
      <w:rFonts w:ascii="Arial" w:eastAsia="Arial" w:hAnsi="Arial" w:cs="Arial"/>
      <w:sz w:val="28"/>
      <w:szCs w:val="28"/>
      <w:shd w:val="clear" w:color="auto" w:fill="FFFFFF"/>
    </w:rPr>
  </w:style>
  <w:style w:type="paragraph" w:customStyle="1" w:styleId="26">
    <w:name w:val="Основной текст (2)"/>
    <w:basedOn w:val="a"/>
    <w:link w:val="25"/>
    <w:rsid w:val="006E3246"/>
    <w:pPr>
      <w:widowControl w:val="0"/>
      <w:shd w:val="clear" w:color="auto" w:fill="FFFFFF"/>
      <w:spacing w:line="312" w:lineRule="exact"/>
      <w:ind w:hanging="260"/>
      <w:jc w:val="left"/>
    </w:pPr>
    <w:rPr>
      <w:rFonts w:ascii="Arial" w:eastAsia="Arial" w:hAnsi="Arial" w:cs="Arial"/>
      <w:sz w:val="28"/>
      <w:szCs w:val="28"/>
      <w:lang w:val="ru-RU"/>
    </w:rPr>
  </w:style>
  <w:style w:type="character" w:customStyle="1" w:styleId="53">
    <w:name w:val="Основной текст (5)_"/>
    <w:basedOn w:val="a0"/>
    <w:link w:val="54"/>
    <w:rsid w:val="006E3246"/>
    <w:rPr>
      <w:rFonts w:ascii="Arial" w:eastAsia="Arial" w:hAnsi="Arial" w:cs="Arial"/>
      <w:b/>
      <w:bCs/>
      <w:sz w:val="28"/>
      <w:szCs w:val="28"/>
      <w:shd w:val="clear" w:color="auto" w:fill="FFFFFF"/>
    </w:rPr>
  </w:style>
  <w:style w:type="character" w:customStyle="1" w:styleId="27">
    <w:name w:val="Основной текст (2) + Полужирный"/>
    <w:basedOn w:val="25"/>
    <w:rsid w:val="006E3246"/>
    <w:rPr>
      <w:rFonts w:ascii="Arial" w:eastAsia="Arial" w:hAnsi="Arial" w:cs="Arial"/>
      <w:b/>
      <w:bCs/>
      <w:color w:val="000000"/>
      <w:spacing w:val="0"/>
      <w:w w:val="100"/>
      <w:position w:val="0"/>
      <w:sz w:val="28"/>
      <w:szCs w:val="28"/>
      <w:shd w:val="clear" w:color="auto" w:fill="FFFFFF"/>
      <w:lang w:val="ru-RU" w:eastAsia="ru-RU" w:bidi="ru-RU"/>
    </w:rPr>
  </w:style>
  <w:style w:type="character" w:customStyle="1" w:styleId="55">
    <w:name w:val="Основной текст (5) + Не полужирный"/>
    <w:basedOn w:val="53"/>
    <w:rsid w:val="006E3246"/>
    <w:rPr>
      <w:rFonts w:ascii="Arial" w:eastAsia="Arial" w:hAnsi="Arial" w:cs="Arial"/>
      <w:b/>
      <w:bCs/>
      <w:color w:val="000000"/>
      <w:spacing w:val="0"/>
      <w:w w:val="100"/>
      <w:position w:val="0"/>
      <w:sz w:val="28"/>
      <w:szCs w:val="28"/>
      <w:shd w:val="clear" w:color="auto" w:fill="FFFFFF"/>
      <w:lang w:val="ru-RU" w:eastAsia="ru-RU" w:bidi="ru-RU"/>
    </w:rPr>
  </w:style>
  <w:style w:type="character" w:customStyle="1" w:styleId="28">
    <w:name w:val="Основной текст (2) + Полужирный;Курсив"/>
    <w:basedOn w:val="25"/>
    <w:rsid w:val="006E3246"/>
    <w:rPr>
      <w:rFonts w:ascii="Arial" w:eastAsia="Arial" w:hAnsi="Arial" w:cs="Arial"/>
      <w:b/>
      <w:bCs/>
      <w:i/>
      <w:iCs/>
      <w:color w:val="000000"/>
      <w:spacing w:val="0"/>
      <w:w w:val="100"/>
      <w:position w:val="0"/>
      <w:sz w:val="28"/>
      <w:szCs w:val="28"/>
      <w:shd w:val="clear" w:color="auto" w:fill="FFFFFF"/>
      <w:lang w:val="ru-RU" w:eastAsia="ru-RU" w:bidi="ru-RU"/>
    </w:rPr>
  </w:style>
  <w:style w:type="character" w:customStyle="1" w:styleId="56">
    <w:name w:val="Основной текст (5) + Курсив"/>
    <w:basedOn w:val="53"/>
    <w:rsid w:val="006E3246"/>
    <w:rPr>
      <w:rFonts w:ascii="Arial" w:eastAsia="Arial" w:hAnsi="Arial" w:cs="Arial"/>
      <w:b/>
      <w:bCs/>
      <w:i/>
      <w:iCs/>
      <w:color w:val="000000"/>
      <w:spacing w:val="0"/>
      <w:w w:val="100"/>
      <w:position w:val="0"/>
      <w:sz w:val="28"/>
      <w:szCs w:val="28"/>
      <w:shd w:val="clear" w:color="auto" w:fill="FFFFFF"/>
      <w:lang w:val="ru-RU" w:eastAsia="ru-RU" w:bidi="ru-RU"/>
    </w:rPr>
  </w:style>
  <w:style w:type="paragraph" w:customStyle="1" w:styleId="54">
    <w:name w:val="Основной текст (5)"/>
    <w:basedOn w:val="a"/>
    <w:link w:val="53"/>
    <w:rsid w:val="006E3246"/>
    <w:pPr>
      <w:widowControl w:val="0"/>
      <w:shd w:val="clear" w:color="auto" w:fill="FFFFFF"/>
      <w:spacing w:before="5800" w:line="312" w:lineRule="exact"/>
      <w:ind w:firstLine="0"/>
      <w:jc w:val="center"/>
    </w:pPr>
    <w:rPr>
      <w:rFonts w:ascii="Arial" w:eastAsia="Arial" w:hAnsi="Arial" w:cs="Arial"/>
      <w:b/>
      <w:bCs/>
      <w:sz w:val="28"/>
      <w:szCs w:val="28"/>
      <w:lang w:val="ru-RU"/>
    </w:rPr>
  </w:style>
  <w:style w:type="paragraph" w:styleId="affb">
    <w:name w:val="Title"/>
    <w:basedOn w:val="a"/>
    <w:next w:val="a"/>
    <w:link w:val="affc"/>
    <w:uiPriority w:val="99"/>
    <w:qFormat/>
    <w:rsid w:val="006E3246"/>
    <w:pPr>
      <w:spacing w:line="240" w:lineRule="auto"/>
      <w:contextualSpacing/>
    </w:pPr>
    <w:rPr>
      <w:rFonts w:asciiTheme="majorHAnsi" w:eastAsiaTheme="majorEastAsia" w:hAnsiTheme="majorHAnsi" w:cstheme="majorBidi"/>
      <w:spacing w:val="-10"/>
      <w:kern w:val="28"/>
      <w:sz w:val="56"/>
      <w:szCs w:val="56"/>
    </w:rPr>
  </w:style>
  <w:style w:type="character" w:customStyle="1" w:styleId="affc">
    <w:name w:val="Название Знак"/>
    <w:basedOn w:val="a0"/>
    <w:link w:val="affb"/>
    <w:uiPriority w:val="99"/>
    <w:rsid w:val="006E3246"/>
    <w:rPr>
      <w:rFonts w:asciiTheme="majorHAnsi" w:eastAsiaTheme="majorEastAsia" w:hAnsiTheme="majorHAnsi" w:cstheme="majorBidi"/>
      <w:spacing w:val="-10"/>
      <w:kern w:val="28"/>
      <w:sz w:val="56"/>
      <w:szCs w:val="56"/>
      <w:lang w:val="en-US"/>
    </w:rPr>
  </w:style>
  <w:style w:type="paragraph" w:customStyle="1" w:styleId="s3">
    <w:name w:val="s_3"/>
    <w:basedOn w:val="a"/>
    <w:rsid w:val="006E3246"/>
    <w:pPr>
      <w:spacing w:before="100" w:beforeAutospacing="1" w:after="100" w:afterAutospacing="1" w:line="240" w:lineRule="auto"/>
      <w:ind w:firstLine="0"/>
      <w:jc w:val="left"/>
    </w:pPr>
    <w:rPr>
      <w:rFonts w:eastAsia="Times New Roman" w:cs="Times New Roman"/>
      <w:szCs w:val="24"/>
      <w:lang w:val="ru-RU" w:eastAsia="ru-RU"/>
    </w:rPr>
  </w:style>
  <w:style w:type="paragraph" w:styleId="affd">
    <w:name w:val="Revision"/>
    <w:hidden/>
    <w:uiPriority w:val="99"/>
    <w:semiHidden/>
    <w:rsid w:val="006E3246"/>
    <w:pPr>
      <w:spacing w:after="0" w:line="240" w:lineRule="auto"/>
    </w:pPr>
    <w:rPr>
      <w:rFonts w:ascii="Times New Roman" w:eastAsiaTheme="minorHAnsi" w:hAnsi="Times New Roman"/>
      <w:sz w:val="24"/>
      <w:lang w:val="en-US"/>
    </w:rPr>
  </w:style>
  <w:style w:type="table" w:customStyle="1" w:styleId="GridTable1Light">
    <w:name w:val="Grid Table 1 Light"/>
    <w:basedOn w:val="a1"/>
    <w:uiPriority w:val="46"/>
    <w:rsid w:val="006E3246"/>
    <w:pPr>
      <w:spacing w:after="0" w:line="240" w:lineRule="auto"/>
    </w:pPr>
    <w:rPr>
      <w:rFonts w:eastAsiaTheme="minorHAnsi"/>
    </w:rPr>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affe">
    <w:name w:val="endnote text"/>
    <w:basedOn w:val="a"/>
    <w:link w:val="afff"/>
    <w:uiPriority w:val="99"/>
    <w:unhideWhenUsed/>
    <w:rsid w:val="006E3246"/>
    <w:pPr>
      <w:spacing w:line="240" w:lineRule="auto"/>
    </w:pPr>
    <w:rPr>
      <w:sz w:val="20"/>
      <w:szCs w:val="20"/>
    </w:rPr>
  </w:style>
  <w:style w:type="character" w:customStyle="1" w:styleId="afff">
    <w:name w:val="Текст концевой сноски Знак"/>
    <w:basedOn w:val="a0"/>
    <w:link w:val="affe"/>
    <w:uiPriority w:val="99"/>
    <w:rsid w:val="006E3246"/>
    <w:rPr>
      <w:rFonts w:ascii="Times New Roman" w:eastAsiaTheme="minorHAnsi" w:hAnsi="Times New Roman"/>
      <w:sz w:val="20"/>
      <w:szCs w:val="20"/>
      <w:lang w:val="en-US"/>
    </w:rPr>
  </w:style>
  <w:style w:type="character" w:styleId="afff0">
    <w:name w:val="endnote reference"/>
    <w:basedOn w:val="a0"/>
    <w:uiPriority w:val="99"/>
    <w:unhideWhenUsed/>
    <w:rsid w:val="006E3246"/>
    <w:rPr>
      <w:vertAlign w:val="superscript"/>
    </w:rPr>
  </w:style>
  <w:style w:type="numbering" w:customStyle="1" w:styleId="71">
    <w:name w:val="Нет списка7"/>
    <w:next w:val="a2"/>
    <w:uiPriority w:val="99"/>
    <w:semiHidden/>
    <w:unhideWhenUsed/>
    <w:rsid w:val="00F00BA4"/>
  </w:style>
  <w:style w:type="table" w:customStyle="1" w:styleId="72">
    <w:name w:val="Сетка таблицы7"/>
    <w:basedOn w:val="a1"/>
    <w:next w:val="a8"/>
    <w:uiPriority w:val="39"/>
    <w:rsid w:val="00F00BA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0">
    <w:name w:val="Сетка таблицы15"/>
    <w:basedOn w:val="a1"/>
    <w:next w:val="a8"/>
    <w:uiPriority w:val="39"/>
    <w:rsid w:val="00F00BA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edition">
    <w:name w:val="edition"/>
    <w:basedOn w:val="a0"/>
    <w:rsid w:val="00F00BA4"/>
  </w:style>
  <w:style w:type="character" w:customStyle="1" w:styleId="num">
    <w:name w:val="num"/>
    <w:basedOn w:val="a0"/>
    <w:rsid w:val="00F00BA4"/>
  </w:style>
  <w:style w:type="paragraph" w:customStyle="1" w:styleId="FORMATTEXT">
    <w:name w:val=".FORMATTEXT"/>
    <w:uiPriority w:val="99"/>
    <w:rsid w:val="00F00BA4"/>
    <w:pPr>
      <w:widowControl w:val="0"/>
      <w:autoSpaceDE w:val="0"/>
      <w:autoSpaceDN w:val="0"/>
      <w:adjustRightInd w:val="0"/>
      <w:spacing w:after="0" w:line="240" w:lineRule="auto"/>
    </w:pPr>
    <w:rPr>
      <w:rFonts w:ascii="Times New Roman" w:eastAsiaTheme="minorEastAsia" w:hAnsi="Times New Roman" w:cs="Times New Roman"/>
      <w:sz w:val="24"/>
      <w:szCs w:val="24"/>
      <w:lang w:eastAsia="ru-RU"/>
    </w:rPr>
  </w:style>
  <w:style w:type="paragraph" w:customStyle="1" w:styleId="afff1">
    <w:name w:val="."/>
    <w:uiPriority w:val="99"/>
    <w:rsid w:val="00F00BA4"/>
    <w:pPr>
      <w:widowControl w:val="0"/>
      <w:autoSpaceDE w:val="0"/>
      <w:autoSpaceDN w:val="0"/>
      <w:adjustRightInd w:val="0"/>
      <w:spacing w:after="0" w:line="240" w:lineRule="auto"/>
    </w:pPr>
    <w:rPr>
      <w:rFonts w:ascii="Times New Roman" w:eastAsiaTheme="minorEastAsia" w:hAnsi="Times New Roman" w:cs="Times New Roman"/>
      <w:sz w:val="24"/>
      <w:szCs w:val="24"/>
      <w:lang w:eastAsia="ru-RU"/>
    </w:rPr>
  </w:style>
  <w:style w:type="paragraph" w:customStyle="1" w:styleId="-">
    <w:name w:val="Абз - осн."/>
    <w:basedOn w:val="a"/>
    <w:rsid w:val="00F00BA4"/>
    <w:pPr>
      <w:spacing w:line="240" w:lineRule="auto"/>
    </w:pPr>
    <w:rPr>
      <w:rFonts w:eastAsia="Times New Roman" w:cs="Times New Roman"/>
      <w:sz w:val="28"/>
      <w:szCs w:val="28"/>
      <w:lang w:val="ru-RU" w:eastAsia="ru-RU"/>
    </w:rPr>
  </w:style>
  <w:style w:type="paragraph" w:customStyle="1" w:styleId="formattext0">
    <w:name w:val="formattext"/>
    <w:basedOn w:val="a"/>
    <w:rsid w:val="00F00BA4"/>
    <w:pPr>
      <w:spacing w:before="100" w:beforeAutospacing="1" w:after="100" w:afterAutospacing="1" w:line="240" w:lineRule="auto"/>
      <w:ind w:firstLine="0"/>
      <w:jc w:val="left"/>
    </w:pPr>
    <w:rPr>
      <w:rFonts w:eastAsia="Times New Roman" w:cs="Times New Roman"/>
      <w:szCs w:val="24"/>
      <w:lang w:val="ru-RU" w:eastAsia="ru-RU"/>
    </w:rPr>
  </w:style>
  <w:style w:type="paragraph" w:customStyle="1" w:styleId="fio">
    <w:name w:val="fio"/>
    <w:basedOn w:val="a"/>
    <w:rsid w:val="00F00BA4"/>
    <w:pPr>
      <w:spacing w:before="100" w:beforeAutospacing="1" w:after="100" w:afterAutospacing="1" w:line="240" w:lineRule="auto"/>
      <w:ind w:firstLine="0"/>
      <w:jc w:val="left"/>
    </w:pPr>
    <w:rPr>
      <w:rFonts w:eastAsia="Times New Roman" w:cs="Times New Roman"/>
      <w:szCs w:val="24"/>
      <w:lang w:val="ru-RU" w:eastAsia="ru-RU"/>
    </w:rPr>
  </w:style>
  <w:style w:type="paragraph" w:customStyle="1" w:styleId="divider">
    <w:name w:val="divider"/>
    <w:basedOn w:val="a"/>
    <w:rsid w:val="00F00BA4"/>
    <w:pPr>
      <w:spacing w:before="100" w:beforeAutospacing="1" w:after="100" w:afterAutospacing="1" w:line="240" w:lineRule="auto"/>
      <w:ind w:firstLine="0"/>
      <w:jc w:val="left"/>
    </w:pPr>
    <w:rPr>
      <w:rFonts w:eastAsia="Times New Roman" w:cs="Times New Roman"/>
      <w:szCs w:val="24"/>
      <w:lang w:val="ru-RU" w:eastAsia="ru-RU"/>
    </w:rPr>
  </w:style>
  <w:style w:type="paragraph" w:customStyle="1" w:styleId="position">
    <w:name w:val="position"/>
    <w:basedOn w:val="a"/>
    <w:rsid w:val="00F00BA4"/>
    <w:pPr>
      <w:spacing w:before="100" w:beforeAutospacing="1" w:after="100" w:afterAutospacing="1" w:line="240" w:lineRule="auto"/>
      <w:ind w:firstLine="0"/>
      <w:jc w:val="left"/>
    </w:pPr>
    <w:rPr>
      <w:rFonts w:eastAsia="Times New Roman" w:cs="Times New Roman"/>
      <w:szCs w:val="24"/>
      <w:lang w:val="ru-RU" w:eastAsia="ru-RU"/>
    </w:rPr>
  </w:style>
  <w:style w:type="paragraph" w:styleId="29">
    <w:name w:val="Body Text 2"/>
    <w:basedOn w:val="a"/>
    <w:link w:val="2a"/>
    <w:uiPriority w:val="99"/>
    <w:unhideWhenUsed/>
    <w:rsid w:val="00F00BA4"/>
    <w:pPr>
      <w:spacing w:after="120" w:line="480" w:lineRule="auto"/>
    </w:pPr>
  </w:style>
  <w:style w:type="character" w:customStyle="1" w:styleId="2a">
    <w:name w:val="Основной текст 2 Знак"/>
    <w:basedOn w:val="a0"/>
    <w:link w:val="29"/>
    <w:uiPriority w:val="99"/>
    <w:rsid w:val="00F00BA4"/>
    <w:rPr>
      <w:rFonts w:ascii="Times New Roman" w:eastAsiaTheme="minorHAnsi" w:hAnsi="Times New Roman"/>
      <w:sz w:val="24"/>
      <w:lang w:val="en-US"/>
    </w:rPr>
  </w:style>
  <w:style w:type="numbering" w:customStyle="1" w:styleId="8">
    <w:name w:val="Нет списка8"/>
    <w:next w:val="a2"/>
    <w:uiPriority w:val="99"/>
    <w:semiHidden/>
    <w:unhideWhenUsed/>
    <w:rsid w:val="00F00BA4"/>
  </w:style>
  <w:style w:type="paragraph" w:customStyle="1" w:styleId="1c">
    <w:name w:val="Заголовок оглавления1"/>
    <w:basedOn w:val="10"/>
    <w:next w:val="a"/>
    <w:rsid w:val="00F00BA4"/>
    <w:pPr>
      <w:spacing w:after="0" w:line="259" w:lineRule="auto"/>
      <w:jc w:val="left"/>
      <w:outlineLvl w:val="9"/>
    </w:pPr>
    <w:rPr>
      <w:rFonts w:ascii="Calibri Light" w:eastAsia="Calibri" w:hAnsi="Calibri Light" w:cs="Times New Roman"/>
      <w:b w:val="0"/>
      <w:color w:val="2E74B5"/>
      <w:lang w:val="ru-RU" w:eastAsia="ru-RU"/>
    </w:rPr>
  </w:style>
  <w:style w:type="table" w:customStyle="1" w:styleId="80">
    <w:name w:val="Сетка таблицы8"/>
    <w:basedOn w:val="a1"/>
    <w:next w:val="a8"/>
    <w:rsid w:val="00F00BA4"/>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0">
    <w:name w:val="Сетка таблицы16"/>
    <w:rsid w:val="00F00BA4"/>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TML">
    <w:name w:val="HTML Cite"/>
    <w:uiPriority w:val="99"/>
    <w:rsid w:val="00F00BA4"/>
    <w:rPr>
      <w:i/>
      <w:iCs/>
    </w:rPr>
  </w:style>
  <w:style w:type="paragraph" w:styleId="afff2">
    <w:name w:val="caption"/>
    <w:basedOn w:val="a"/>
    <w:next w:val="a"/>
    <w:uiPriority w:val="35"/>
    <w:qFormat/>
    <w:rsid w:val="00F00BA4"/>
    <w:pPr>
      <w:spacing w:line="240" w:lineRule="auto"/>
      <w:ind w:firstLine="0"/>
      <w:jc w:val="center"/>
    </w:pPr>
    <w:rPr>
      <w:rFonts w:eastAsia="Times New Roman" w:cs="Times New Roman"/>
      <w:szCs w:val="20"/>
      <w:lang w:val="ru-RU" w:eastAsia="ru-RU"/>
    </w:rPr>
  </w:style>
  <w:style w:type="paragraph" w:styleId="HTML0">
    <w:name w:val="HTML Preformatted"/>
    <w:basedOn w:val="a"/>
    <w:link w:val="HTML1"/>
    <w:rsid w:val="00F00BA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pPr>
    <w:rPr>
      <w:rFonts w:ascii="Courier New" w:eastAsia="Times New Roman" w:hAnsi="Courier New" w:cs="Courier New"/>
      <w:sz w:val="20"/>
      <w:szCs w:val="20"/>
      <w:lang w:val="ru-RU" w:eastAsia="ru-RU"/>
    </w:rPr>
  </w:style>
  <w:style w:type="character" w:customStyle="1" w:styleId="HTML1">
    <w:name w:val="Стандартный HTML Знак"/>
    <w:basedOn w:val="a0"/>
    <w:link w:val="HTML0"/>
    <w:rsid w:val="00F00BA4"/>
    <w:rPr>
      <w:rFonts w:ascii="Courier New" w:hAnsi="Courier New" w:cs="Courier New"/>
      <w:sz w:val="20"/>
      <w:szCs w:val="20"/>
      <w:lang w:eastAsia="ru-RU"/>
    </w:rPr>
  </w:style>
  <w:style w:type="paragraph" w:styleId="HTML2">
    <w:name w:val="HTML Address"/>
    <w:basedOn w:val="a"/>
    <w:link w:val="HTML3"/>
    <w:rsid w:val="00F00BA4"/>
    <w:rPr>
      <w:rFonts w:eastAsia="Times New Roman" w:cs="Times New Roman"/>
      <w:i/>
      <w:iCs/>
    </w:rPr>
  </w:style>
  <w:style w:type="character" w:customStyle="1" w:styleId="HTML3">
    <w:name w:val="Адрес HTML Знак"/>
    <w:basedOn w:val="a0"/>
    <w:link w:val="HTML2"/>
    <w:rsid w:val="00F00BA4"/>
    <w:rPr>
      <w:rFonts w:ascii="Times New Roman" w:hAnsi="Times New Roman" w:cs="Times New Roman"/>
      <w:i/>
      <w:iCs/>
      <w:sz w:val="24"/>
      <w:lang w:val="en-US"/>
    </w:rPr>
  </w:style>
  <w:style w:type="numbering" w:customStyle="1" w:styleId="9">
    <w:name w:val="Нет списка9"/>
    <w:next w:val="a2"/>
    <w:uiPriority w:val="99"/>
    <w:semiHidden/>
    <w:unhideWhenUsed/>
    <w:rsid w:val="00F00BA4"/>
  </w:style>
  <w:style w:type="table" w:customStyle="1" w:styleId="90">
    <w:name w:val="Сетка таблицы9"/>
    <w:basedOn w:val="a1"/>
    <w:next w:val="a8"/>
    <w:uiPriority w:val="39"/>
    <w:rsid w:val="00F00BA4"/>
    <w:pPr>
      <w:spacing w:after="0" w:line="240" w:lineRule="auto"/>
    </w:pPr>
    <w:rPr>
      <w:rFonts w:ascii="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0">
    <w:name w:val="Сетка таблицы17"/>
    <w:basedOn w:val="a1"/>
    <w:next w:val="a8"/>
    <w:uiPriority w:val="39"/>
    <w:rsid w:val="00F00BA4"/>
    <w:pPr>
      <w:spacing w:after="0" w:line="240" w:lineRule="auto"/>
    </w:pPr>
    <w:rPr>
      <w:rFonts w:ascii="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
    <w:name w:val="Сетка таблицы21"/>
    <w:basedOn w:val="a1"/>
    <w:next w:val="a8"/>
    <w:uiPriority w:val="59"/>
    <w:rsid w:val="00F00BA4"/>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
    <w:name w:val="Сетка таблицы31"/>
    <w:basedOn w:val="a1"/>
    <w:next w:val="a8"/>
    <w:uiPriority w:val="59"/>
    <w:rsid w:val="00F00BA4"/>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0">
    <w:name w:val="Сетка таблицы41"/>
    <w:basedOn w:val="a1"/>
    <w:next w:val="a8"/>
    <w:uiPriority w:val="59"/>
    <w:rsid w:val="00F00BA4"/>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0">
    <w:name w:val="Сетка таблицы51"/>
    <w:basedOn w:val="a1"/>
    <w:next w:val="a8"/>
    <w:uiPriority w:val="59"/>
    <w:rsid w:val="00F00BA4"/>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0">
    <w:name w:val="Сетка таблицы61"/>
    <w:basedOn w:val="a1"/>
    <w:next w:val="a8"/>
    <w:uiPriority w:val="59"/>
    <w:rsid w:val="00F00BA4"/>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0">
    <w:name w:val="Сетка таблицы71"/>
    <w:basedOn w:val="a1"/>
    <w:next w:val="a8"/>
    <w:uiPriority w:val="59"/>
    <w:rsid w:val="00F00BA4"/>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
    <w:name w:val="Сетка таблицы81"/>
    <w:basedOn w:val="a1"/>
    <w:next w:val="a8"/>
    <w:uiPriority w:val="59"/>
    <w:rsid w:val="00F00BA4"/>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
    <w:name w:val="Сетка таблицы91"/>
    <w:basedOn w:val="a1"/>
    <w:next w:val="a8"/>
    <w:uiPriority w:val="59"/>
    <w:rsid w:val="00F00BA4"/>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0">
    <w:name w:val="Сетка таблицы10"/>
    <w:basedOn w:val="a1"/>
    <w:next w:val="a8"/>
    <w:uiPriority w:val="59"/>
    <w:rsid w:val="00F00BA4"/>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0">
    <w:name w:val="Сетка таблицы111"/>
    <w:basedOn w:val="a1"/>
    <w:next w:val="a8"/>
    <w:uiPriority w:val="59"/>
    <w:rsid w:val="00F00BA4"/>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
    <w:name w:val="Светлая сетка - Акцент 11"/>
    <w:basedOn w:val="a1"/>
    <w:next w:val="-12"/>
    <w:uiPriority w:val="62"/>
    <w:rsid w:val="00F00BA4"/>
    <w:pPr>
      <w:spacing w:after="0" w:line="240" w:lineRule="auto"/>
    </w:pPr>
    <w:rPr>
      <w:rFonts w:ascii="Calibri" w:eastAsia="Calibri" w:hAnsi="Calibri" w:cs="Times New Roman"/>
      <w:sz w:val="20"/>
      <w:szCs w:val="20"/>
      <w:lang w:eastAsia="ru-R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line="240" w:lineRule="auto"/>
      </w:pPr>
      <w:rPr>
        <w:rFonts w:ascii="DejaVu Sans" w:eastAsia="Times New Roman" w:hAnsi="DejaVu Sans"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DejaVu Sans" w:eastAsia="Times New Roman" w:hAnsi="DejaVu Sans"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DejaVu Sans" w:eastAsia="Times New Roman" w:hAnsi="DejaVu Sans" w:cs="Times New Roman"/>
        <w:b/>
        <w:bCs/>
      </w:rPr>
    </w:tblStylePr>
    <w:tblStylePr w:type="lastCol">
      <w:rPr>
        <w:rFonts w:ascii="DejaVu Sans" w:eastAsia="Times New Roman" w:hAnsi="DejaVu Sans"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12">
    <w:name w:val="Светлая сетка - Акцент 12"/>
    <w:basedOn w:val="a1"/>
    <w:uiPriority w:val="62"/>
    <w:rsid w:val="00F00BA4"/>
    <w:pPr>
      <w:spacing w:after="0" w:line="240" w:lineRule="auto"/>
    </w:pPr>
    <w:rPr>
      <w:rFonts w:ascii="Calibri" w:eastAsia="Calibri" w:hAnsi="Calibri" w:cs="Times New Roman"/>
      <w:sz w:val="20"/>
      <w:szCs w:val="20"/>
      <w:lang w:eastAsia="ru-RU"/>
    </w:rPr>
    <w:tblPr>
      <w:tblStyleRowBandSize w:val="1"/>
      <w:tblStyleColBandSize w:val="1"/>
      <w:tblInd w:w="0" w:type="dxa"/>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0" w:after="0" w:line="240" w:lineRule="auto"/>
      </w:pPr>
      <w:rPr>
        <w:rFonts w:ascii="Cambria" w:eastAsia="Times New Roman" w:hAnsi="Cambria" w:cs="Times New Roman"/>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numbering" w:customStyle="1" w:styleId="101">
    <w:name w:val="Нет списка10"/>
    <w:next w:val="a2"/>
    <w:uiPriority w:val="99"/>
    <w:semiHidden/>
    <w:unhideWhenUsed/>
    <w:rsid w:val="00E22027"/>
  </w:style>
  <w:style w:type="table" w:customStyle="1" w:styleId="180">
    <w:name w:val="Сетка таблицы18"/>
    <w:basedOn w:val="a1"/>
    <w:next w:val="a8"/>
    <w:uiPriority w:val="39"/>
    <w:rsid w:val="00E2202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0">
    <w:name w:val="Сетка таблицы19"/>
    <w:basedOn w:val="a1"/>
    <w:next w:val="a8"/>
    <w:uiPriority w:val="39"/>
    <w:rsid w:val="00E2202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3">
    <w:name w:val="Знак"/>
    <w:basedOn w:val="a"/>
    <w:rsid w:val="00E22027"/>
    <w:pPr>
      <w:spacing w:after="160" w:line="240" w:lineRule="exact"/>
      <w:ind w:firstLine="0"/>
      <w:jc w:val="left"/>
    </w:pPr>
    <w:rPr>
      <w:rFonts w:ascii="Verdana" w:eastAsia="Times New Roman" w:hAnsi="Verdana" w:cs="Times New Roman"/>
      <w:sz w:val="20"/>
      <w:szCs w:val="20"/>
    </w:rPr>
  </w:style>
  <w:style w:type="paragraph" w:styleId="afff4">
    <w:name w:val="Subtitle"/>
    <w:basedOn w:val="a"/>
    <w:next w:val="a"/>
    <w:link w:val="afff5"/>
    <w:uiPriority w:val="11"/>
    <w:qFormat/>
    <w:rsid w:val="00E22027"/>
    <w:pPr>
      <w:numPr>
        <w:ilvl w:val="1"/>
      </w:numPr>
      <w:ind w:firstLine="709"/>
    </w:pPr>
    <w:rPr>
      <w:rFonts w:asciiTheme="majorHAnsi" w:eastAsiaTheme="majorEastAsia" w:hAnsiTheme="majorHAnsi" w:cstheme="majorBidi"/>
      <w:i/>
      <w:iCs/>
      <w:color w:val="5B9BD5" w:themeColor="accent1"/>
      <w:spacing w:val="15"/>
      <w:szCs w:val="24"/>
    </w:rPr>
  </w:style>
  <w:style w:type="character" w:customStyle="1" w:styleId="afff5">
    <w:name w:val="Подзаголовок Знак"/>
    <w:basedOn w:val="a0"/>
    <w:link w:val="afff4"/>
    <w:uiPriority w:val="11"/>
    <w:rsid w:val="00E22027"/>
    <w:rPr>
      <w:rFonts w:asciiTheme="majorHAnsi" w:eastAsiaTheme="majorEastAsia" w:hAnsiTheme="majorHAnsi" w:cstheme="majorBidi"/>
      <w:i/>
      <w:iCs/>
      <w:color w:val="5B9BD5" w:themeColor="accent1"/>
      <w:spacing w:val="15"/>
      <w:sz w:val="24"/>
      <w:szCs w:val="24"/>
      <w:lang w:val="en-US"/>
    </w:rPr>
  </w:style>
  <w:style w:type="character" w:styleId="afff6">
    <w:name w:val="Subtle Emphasis"/>
    <w:basedOn w:val="a0"/>
    <w:uiPriority w:val="19"/>
    <w:qFormat/>
    <w:rsid w:val="00E22027"/>
    <w:rPr>
      <w:i/>
      <w:iCs/>
      <w:color w:val="808080" w:themeColor="text1" w:themeTint="7F"/>
    </w:rPr>
  </w:style>
  <w:style w:type="character" w:styleId="afff7">
    <w:name w:val="Emphasis"/>
    <w:basedOn w:val="a0"/>
    <w:uiPriority w:val="20"/>
    <w:qFormat/>
    <w:rsid w:val="00E22027"/>
    <w:rPr>
      <w:i/>
      <w:iCs/>
    </w:rPr>
  </w:style>
  <w:style w:type="character" w:styleId="afff8">
    <w:name w:val="Intense Emphasis"/>
    <w:basedOn w:val="a0"/>
    <w:uiPriority w:val="21"/>
    <w:qFormat/>
    <w:rsid w:val="00E22027"/>
  </w:style>
  <w:style w:type="numbering" w:customStyle="1" w:styleId="112">
    <w:name w:val="Нет списка11"/>
    <w:next w:val="a2"/>
    <w:uiPriority w:val="99"/>
    <w:semiHidden/>
    <w:unhideWhenUsed/>
    <w:rsid w:val="00E22027"/>
  </w:style>
  <w:style w:type="table" w:customStyle="1" w:styleId="200">
    <w:name w:val="Сетка таблицы20"/>
    <w:basedOn w:val="a1"/>
    <w:next w:val="a8"/>
    <w:uiPriority w:val="39"/>
    <w:rsid w:val="00E2202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0">
    <w:name w:val="Сетка таблицы110"/>
    <w:basedOn w:val="a1"/>
    <w:next w:val="a8"/>
    <w:uiPriority w:val="39"/>
    <w:rsid w:val="00E2202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4">
    <w:name w:val="Абзац списка Знак"/>
    <w:aliases w:val="Абзац списка_мой Знак,Akapit z listą BS Знак,List Paragraph 1 Знак,List_Paragraph Знак,Multilevel para_II Знак,List Paragraph1 Знак,PAD Знак,Bullet1 Знак,Main numbered paragraph Знак,List Paragraph (numbered (a)) Знак"/>
    <w:link w:val="a3"/>
    <w:uiPriority w:val="34"/>
    <w:locked/>
    <w:rsid w:val="00E22027"/>
    <w:rPr>
      <w:rFonts w:ascii="Times New Roman" w:eastAsia="Calibri" w:hAnsi="Times New Roman" w:cs="Times New Roman"/>
      <w:sz w:val="24"/>
      <w:lang w:val="en-US"/>
    </w:rPr>
  </w:style>
  <w:style w:type="character" w:customStyle="1" w:styleId="afff9">
    <w:name w:val="Гипертекстовая ссылка"/>
    <w:uiPriority w:val="99"/>
    <w:rsid w:val="00E22027"/>
    <w:rPr>
      <w:rFonts w:cs="Times New Roman"/>
      <w:color w:val="106BBE"/>
    </w:rPr>
  </w:style>
  <w:style w:type="character" w:customStyle="1" w:styleId="1d">
    <w:name w:val="Основной текст Знак1"/>
    <w:basedOn w:val="a0"/>
    <w:uiPriority w:val="99"/>
    <w:semiHidden/>
    <w:rsid w:val="00E22027"/>
    <w:rPr>
      <w:rFonts w:ascii="Times New Roman" w:hAnsi="Times New Roman"/>
      <w:sz w:val="24"/>
      <w:lang w:val="en-US"/>
    </w:rPr>
  </w:style>
  <w:style w:type="paragraph" w:customStyle="1" w:styleId="afffa">
    <w:name w:val="Просто текст"/>
    <w:basedOn w:val="a"/>
    <w:link w:val="afffb"/>
    <w:rsid w:val="00E22027"/>
    <w:pPr>
      <w:widowControl w:val="0"/>
      <w:spacing w:after="60"/>
      <w:ind w:firstLine="851"/>
    </w:pPr>
    <w:rPr>
      <w:rFonts w:eastAsia="Times New Roman" w:cs="Times New Roman"/>
      <w:szCs w:val="24"/>
      <w:lang w:val="ru-RU"/>
    </w:rPr>
  </w:style>
  <w:style w:type="character" w:customStyle="1" w:styleId="afffb">
    <w:name w:val="Просто текст Знак"/>
    <w:basedOn w:val="a0"/>
    <w:link w:val="afffa"/>
    <w:rsid w:val="00E22027"/>
    <w:rPr>
      <w:rFonts w:ascii="Times New Roman" w:hAnsi="Times New Roman" w:cs="Times New Roman"/>
      <w:sz w:val="24"/>
      <w:szCs w:val="24"/>
    </w:rPr>
  </w:style>
  <w:style w:type="table" w:customStyle="1" w:styleId="1e">
    <w:name w:val="Светлая заливка1"/>
    <w:basedOn w:val="a1"/>
    <w:uiPriority w:val="60"/>
    <w:rsid w:val="00E22027"/>
    <w:pPr>
      <w:spacing w:after="0" w:line="240" w:lineRule="auto"/>
    </w:pPr>
    <w:rPr>
      <w:rFonts w:eastAsiaTheme="minorHAnsi"/>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60">
    <w:name w:val="Заголовок 6 Знак"/>
    <w:basedOn w:val="a0"/>
    <w:link w:val="6"/>
    <w:uiPriority w:val="9"/>
    <w:rsid w:val="00395A08"/>
    <w:rPr>
      <w:rFonts w:asciiTheme="majorHAnsi" w:eastAsiaTheme="majorEastAsia" w:hAnsiTheme="majorHAnsi" w:cstheme="majorBidi"/>
      <w:sz w:val="24"/>
      <w:lang w:val="en-US"/>
    </w:rPr>
  </w:style>
  <w:style w:type="numbering" w:customStyle="1" w:styleId="121">
    <w:name w:val="Нет списка12"/>
    <w:next w:val="a2"/>
    <w:uiPriority w:val="99"/>
    <w:semiHidden/>
    <w:unhideWhenUsed/>
    <w:rsid w:val="00E22027"/>
  </w:style>
  <w:style w:type="table" w:customStyle="1" w:styleId="220">
    <w:name w:val="Сетка таблицы22"/>
    <w:basedOn w:val="a1"/>
    <w:next w:val="a8"/>
    <w:uiPriority w:val="59"/>
    <w:rsid w:val="00E2202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0">
    <w:name w:val="Сетка таблицы112"/>
    <w:basedOn w:val="a1"/>
    <w:next w:val="a8"/>
    <w:uiPriority w:val="39"/>
    <w:rsid w:val="00E2202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2b">
    <w:name w:val="Body Text Indent 2"/>
    <w:basedOn w:val="a"/>
    <w:link w:val="2c"/>
    <w:uiPriority w:val="99"/>
    <w:unhideWhenUsed/>
    <w:rsid w:val="00E22027"/>
    <w:pPr>
      <w:spacing w:after="120" w:line="480" w:lineRule="auto"/>
      <w:ind w:left="283" w:firstLine="0"/>
      <w:jc w:val="left"/>
    </w:pPr>
    <w:rPr>
      <w:rFonts w:eastAsia="Times New Roman" w:cs="Times New Roman"/>
      <w:sz w:val="28"/>
      <w:szCs w:val="28"/>
      <w:lang w:val="ru-RU" w:eastAsia="ru-RU"/>
    </w:rPr>
  </w:style>
  <w:style w:type="character" w:customStyle="1" w:styleId="2c">
    <w:name w:val="Основной текст с отступом 2 Знак"/>
    <w:basedOn w:val="a0"/>
    <w:link w:val="2b"/>
    <w:uiPriority w:val="99"/>
    <w:rsid w:val="00E22027"/>
    <w:rPr>
      <w:rFonts w:ascii="Times New Roman" w:hAnsi="Times New Roman" w:cs="Times New Roman"/>
      <w:sz w:val="28"/>
      <w:szCs w:val="28"/>
      <w:lang w:eastAsia="ru-RU"/>
    </w:rPr>
  </w:style>
  <w:style w:type="paragraph" w:customStyle="1" w:styleId="113">
    <w:name w:val="Абзац списка11"/>
    <w:basedOn w:val="a"/>
    <w:uiPriority w:val="99"/>
    <w:rsid w:val="00E22027"/>
    <w:pPr>
      <w:spacing w:after="200"/>
      <w:ind w:left="708" w:firstLine="0"/>
      <w:jc w:val="left"/>
    </w:pPr>
    <w:rPr>
      <w:rFonts w:ascii="Calibri" w:eastAsia="Times New Roman" w:hAnsi="Calibri" w:cs="Calibri"/>
      <w:sz w:val="22"/>
      <w:lang w:val="ru-RU"/>
    </w:rPr>
  </w:style>
  <w:style w:type="paragraph" w:customStyle="1" w:styleId="rtejustify">
    <w:name w:val="rtejustify"/>
    <w:basedOn w:val="a"/>
    <w:rsid w:val="00E22027"/>
    <w:pPr>
      <w:spacing w:before="100" w:beforeAutospacing="1" w:after="100" w:afterAutospacing="1" w:line="240" w:lineRule="auto"/>
      <w:ind w:firstLine="0"/>
      <w:jc w:val="left"/>
    </w:pPr>
    <w:rPr>
      <w:rFonts w:eastAsia="Times New Roman" w:cs="Times New Roman"/>
      <w:szCs w:val="24"/>
      <w:lang w:val="ru-RU" w:eastAsia="ru-RU"/>
    </w:rPr>
  </w:style>
  <w:style w:type="paragraph" w:styleId="afffc">
    <w:name w:val="Document Map"/>
    <w:basedOn w:val="a"/>
    <w:link w:val="afffd"/>
    <w:uiPriority w:val="99"/>
    <w:semiHidden/>
    <w:unhideWhenUsed/>
    <w:rsid w:val="00E22027"/>
    <w:pPr>
      <w:spacing w:line="240" w:lineRule="auto"/>
    </w:pPr>
    <w:rPr>
      <w:rFonts w:ascii="Tahoma" w:hAnsi="Tahoma" w:cs="Tahoma"/>
      <w:sz w:val="16"/>
      <w:szCs w:val="16"/>
    </w:rPr>
  </w:style>
  <w:style w:type="character" w:customStyle="1" w:styleId="afffd">
    <w:name w:val="Схема документа Знак"/>
    <w:basedOn w:val="a0"/>
    <w:link w:val="afffc"/>
    <w:uiPriority w:val="99"/>
    <w:semiHidden/>
    <w:rsid w:val="00E22027"/>
    <w:rPr>
      <w:rFonts w:ascii="Tahoma" w:eastAsiaTheme="minorHAnsi" w:hAnsi="Tahoma" w:cs="Tahoma"/>
      <w:sz w:val="16"/>
      <w:szCs w:val="16"/>
      <w:lang w:val="en-US"/>
    </w:rPr>
  </w:style>
  <w:style w:type="numbering" w:customStyle="1" w:styleId="132">
    <w:name w:val="Нет списка13"/>
    <w:next w:val="a2"/>
    <w:uiPriority w:val="99"/>
    <w:semiHidden/>
    <w:unhideWhenUsed/>
    <w:rsid w:val="00E22027"/>
  </w:style>
  <w:style w:type="table" w:customStyle="1" w:styleId="230">
    <w:name w:val="Сетка таблицы23"/>
    <w:basedOn w:val="a1"/>
    <w:next w:val="a8"/>
    <w:uiPriority w:val="39"/>
    <w:rsid w:val="00E2202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fe">
    <w:name w:val="Bibliography"/>
    <w:basedOn w:val="a"/>
    <w:next w:val="a"/>
    <w:uiPriority w:val="37"/>
    <w:unhideWhenUsed/>
    <w:rsid w:val="00E22027"/>
  </w:style>
  <w:style w:type="numbering" w:customStyle="1" w:styleId="141">
    <w:name w:val="Нет списка14"/>
    <w:next w:val="a2"/>
    <w:uiPriority w:val="99"/>
    <w:semiHidden/>
    <w:unhideWhenUsed/>
    <w:rsid w:val="00A65FD3"/>
  </w:style>
  <w:style w:type="table" w:customStyle="1" w:styleId="240">
    <w:name w:val="Сетка таблицы24"/>
    <w:basedOn w:val="a1"/>
    <w:next w:val="a8"/>
    <w:rsid w:val="00A65FD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ff">
    <w:name w:val="Placeholder Text"/>
    <w:basedOn w:val="a0"/>
    <w:uiPriority w:val="99"/>
    <w:semiHidden/>
    <w:rsid w:val="00A65FD3"/>
    <w:rPr>
      <w:color w:val="808080"/>
    </w:rPr>
  </w:style>
  <w:style w:type="numbering" w:customStyle="1" w:styleId="151">
    <w:name w:val="Нет списка15"/>
    <w:next w:val="a2"/>
    <w:uiPriority w:val="99"/>
    <w:semiHidden/>
    <w:unhideWhenUsed/>
    <w:rsid w:val="0083340A"/>
  </w:style>
  <w:style w:type="table" w:customStyle="1" w:styleId="250">
    <w:name w:val="Сетка таблицы25"/>
    <w:basedOn w:val="a1"/>
    <w:next w:val="a8"/>
    <w:uiPriority w:val="39"/>
    <w:rsid w:val="008334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black121">
    <w:name w:val="black121"/>
    <w:rsid w:val="0083340A"/>
    <w:rPr>
      <w:rFonts w:ascii="Tahoma" w:hAnsi="Tahoma" w:cs="Tahoma" w:hint="default"/>
      <w:strike w:val="0"/>
      <w:dstrike w:val="0"/>
      <w:color w:val="000000"/>
      <w:sz w:val="24"/>
      <w:szCs w:val="24"/>
      <w:u w:val="none"/>
      <w:effect w:val="none"/>
    </w:rPr>
  </w:style>
  <w:style w:type="paragraph" w:customStyle="1" w:styleId="NormalWeb1">
    <w:name w:val="Normal (Web)1"/>
    <w:basedOn w:val="a"/>
    <w:rsid w:val="0083340A"/>
    <w:pPr>
      <w:suppressAutoHyphens/>
      <w:spacing w:before="100" w:after="100" w:line="240" w:lineRule="auto"/>
      <w:ind w:firstLine="0"/>
      <w:jc w:val="left"/>
    </w:pPr>
    <w:rPr>
      <w:rFonts w:ascii="Arial Unicode MS" w:eastAsia="Arial Unicode MS" w:hAnsi="Arial Unicode MS" w:cs="Arial Unicode MS"/>
      <w:color w:val="000000"/>
      <w:kern w:val="1"/>
      <w:szCs w:val="24"/>
      <w:lang w:eastAsia="ar-SA"/>
    </w:rPr>
  </w:style>
  <w:style w:type="paragraph" w:customStyle="1" w:styleId="Comments">
    <w:name w:val="Comments"/>
    <w:basedOn w:val="a"/>
    <w:rsid w:val="0083340A"/>
    <w:pPr>
      <w:suppressAutoHyphens/>
      <w:spacing w:before="240" w:after="200" w:line="276" w:lineRule="auto"/>
      <w:ind w:firstLine="0"/>
      <w:jc w:val="left"/>
    </w:pPr>
    <w:rPr>
      <w:rFonts w:ascii="Calibri" w:eastAsia="Calibri" w:hAnsi="Calibri" w:cs="Times New Roman"/>
      <w:kern w:val="1"/>
      <w:sz w:val="22"/>
      <w:lang w:eastAsia="ar-SA"/>
    </w:rPr>
  </w:style>
  <w:style w:type="paragraph" w:customStyle="1" w:styleId="point">
    <w:name w:val="point"/>
    <w:basedOn w:val="a"/>
    <w:rsid w:val="0083340A"/>
    <w:pPr>
      <w:spacing w:line="240" w:lineRule="auto"/>
      <w:ind w:firstLine="567"/>
    </w:pPr>
    <w:rPr>
      <w:rFonts w:eastAsia="Times New Roman" w:cs="Times New Roman"/>
      <w:szCs w:val="24"/>
      <w:lang w:val="ru-RU" w:eastAsia="ru-RU"/>
    </w:rPr>
  </w:style>
  <w:style w:type="paragraph" w:customStyle="1" w:styleId="Options">
    <w:name w:val="Options"/>
    <w:basedOn w:val="a3"/>
    <w:rsid w:val="0083340A"/>
    <w:pPr>
      <w:suppressAutoHyphens/>
      <w:spacing w:after="0" w:line="276" w:lineRule="auto"/>
      <w:ind w:left="1429" w:hanging="360"/>
      <w:contextualSpacing w:val="0"/>
      <w:jc w:val="left"/>
    </w:pPr>
    <w:rPr>
      <w:rFonts w:ascii="Calibri" w:hAnsi="Calibri"/>
      <w:kern w:val="1"/>
      <w:sz w:val="22"/>
      <w:lang w:eastAsia="ar-SA"/>
    </w:rPr>
  </w:style>
  <w:style w:type="paragraph" w:customStyle="1" w:styleId="txtj">
    <w:name w:val="txtj"/>
    <w:basedOn w:val="a"/>
    <w:rsid w:val="0083340A"/>
    <w:pPr>
      <w:spacing w:before="100" w:beforeAutospacing="1" w:after="100" w:afterAutospacing="1" w:line="240" w:lineRule="auto"/>
      <w:ind w:firstLine="0"/>
      <w:jc w:val="left"/>
    </w:pPr>
    <w:rPr>
      <w:rFonts w:eastAsia="Times New Roman" w:cs="Times New Roman"/>
      <w:szCs w:val="24"/>
      <w:lang w:val="ru-RU" w:eastAsia="ru-RU"/>
    </w:rPr>
  </w:style>
  <w:style w:type="character" w:customStyle="1" w:styleId="datepr">
    <w:name w:val="datepr"/>
    <w:rsid w:val="0083340A"/>
    <w:rPr>
      <w:rFonts w:ascii="Times New Roman" w:hAnsi="Times New Roman" w:cs="Times New Roman" w:hint="default"/>
    </w:rPr>
  </w:style>
  <w:style w:type="character" w:customStyle="1" w:styleId="number">
    <w:name w:val="number"/>
    <w:rsid w:val="0083340A"/>
    <w:rPr>
      <w:rFonts w:ascii="Times New Roman" w:hAnsi="Times New Roman" w:cs="Times New Roman" w:hint="default"/>
    </w:rPr>
  </w:style>
  <w:style w:type="paragraph" w:customStyle="1" w:styleId="newncpi">
    <w:name w:val="newncpi"/>
    <w:basedOn w:val="a"/>
    <w:rsid w:val="0083340A"/>
    <w:pPr>
      <w:spacing w:line="240" w:lineRule="auto"/>
      <w:ind w:firstLine="567"/>
    </w:pPr>
    <w:rPr>
      <w:rFonts w:eastAsia="Times New Roman" w:cs="Times New Roman"/>
      <w:szCs w:val="24"/>
      <w:lang w:val="ru-RU" w:eastAsia="ru-RU"/>
    </w:rPr>
  </w:style>
  <w:style w:type="paragraph" w:customStyle="1" w:styleId="CharChar">
    <w:name w:val="Char Char"/>
    <w:basedOn w:val="a"/>
    <w:autoRedefine/>
    <w:uiPriority w:val="99"/>
    <w:rsid w:val="0083340A"/>
    <w:pPr>
      <w:autoSpaceDE w:val="0"/>
      <w:autoSpaceDN w:val="0"/>
      <w:adjustRightInd w:val="0"/>
      <w:spacing w:line="240" w:lineRule="auto"/>
      <w:ind w:firstLine="0"/>
      <w:jc w:val="left"/>
    </w:pPr>
    <w:rPr>
      <w:rFonts w:ascii="Arial" w:eastAsia="Times New Roman" w:hAnsi="Arial" w:cs="Arial"/>
      <w:sz w:val="20"/>
      <w:szCs w:val="20"/>
      <w:lang w:val="en-ZA" w:eastAsia="en-ZA"/>
    </w:rPr>
  </w:style>
  <w:style w:type="character" w:customStyle="1" w:styleId="hps">
    <w:name w:val="hps"/>
    <w:basedOn w:val="a0"/>
    <w:rsid w:val="0083340A"/>
  </w:style>
  <w:style w:type="numbering" w:customStyle="1" w:styleId="161">
    <w:name w:val="Нет списка16"/>
    <w:next w:val="a2"/>
    <w:uiPriority w:val="99"/>
    <w:semiHidden/>
    <w:unhideWhenUsed/>
    <w:rsid w:val="00C11CEA"/>
  </w:style>
  <w:style w:type="table" w:customStyle="1" w:styleId="260">
    <w:name w:val="Сетка таблицы26"/>
    <w:basedOn w:val="a1"/>
    <w:next w:val="a8"/>
    <w:uiPriority w:val="59"/>
    <w:rsid w:val="00C11CE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s1">
    <w:name w:val="s1"/>
    <w:basedOn w:val="a0"/>
    <w:rsid w:val="00C11CEA"/>
    <w:rPr>
      <w:rFonts w:ascii="Times New Roman" w:hAnsi="Times New Roman" w:cs="Times New Roman"/>
      <w:b/>
      <w:bCs/>
      <w:i w:val="0"/>
      <w:iCs w:val="0"/>
      <w:strike w:val="0"/>
      <w:dstrike w:val="0"/>
      <w:color w:val="000000"/>
      <w:sz w:val="28"/>
      <w:szCs w:val="28"/>
      <w:u w:val="none"/>
    </w:rPr>
  </w:style>
  <w:style w:type="paragraph" w:customStyle="1" w:styleId="1f">
    <w:name w:val="Основной текст1"/>
    <w:basedOn w:val="a"/>
    <w:rsid w:val="00C11CEA"/>
    <w:pPr>
      <w:widowControl w:val="0"/>
      <w:suppressAutoHyphens/>
      <w:spacing w:line="240" w:lineRule="auto"/>
      <w:ind w:firstLine="0"/>
      <w:jc w:val="center"/>
    </w:pPr>
    <w:rPr>
      <w:rFonts w:ascii="Arial" w:eastAsia="Lucida Sans Unicode" w:hAnsi="Arial" w:cs="Times New Roman"/>
      <w:b/>
      <w:szCs w:val="24"/>
      <w:lang w:val="ru-RU" w:eastAsia="ar-SA"/>
    </w:rPr>
  </w:style>
  <w:style w:type="character" w:customStyle="1" w:styleId="skypec2ctextspan">
    <w:name w:val="skype_c2c_text_span"/>
    <w:basedOn w:val="a0"/>
    <w:rsid w:val="00C11CEA"/>
  </w:style>
  <w:style w:type="character" w:customStyle="1" w:styleId="acesearchhighlight1">
    <w:name w:val="acesearch_highlight1"/>
    <w:basedOn w:val="a0"/>
    <w:rsid w:val="00C11CEA"/>
    <w:rPr>
      <w:b/>
      <w:bCs/>
    </w:rPr>
  </w:style>
  <w:style w:type="paragraph" w:customStyle="1" w:styleId="dname1">
    <w:name w:val="dname1"/>
    <w:basedOn w:val="a"/>
    <w:rsid w:val="00C11CEA"/>
    <w:pPr>
      <w:spacing w:before="375" w:line="270" w:lineRule="atLeast"/>
      <w:ind w:firstLine="0"/>
      <w:jc w:val="center"/>
    </w:pPr>
    <w:rPr>
      <w:rFonts w:ascii="Tahoma" w:eastAsia="Times New Roman" w:hAnsi="Tahoma" w:cs="Tahoma"/>
      <w:b/>
      <w:bCs/>
      <w:color w:val="003399"/>
      <w:sz w:val="31"/>
      <w:szCs w:val="31"/>
      <w:lang w:val="ru-RU" w:eastAsia="ru-RU"/>
    </w:rPr>
  </w:style>
  <w:style w:type="paragraph" w:customStyle="1" w:styleId="doc-info1">
    <w:name w:val="doc-info1"/>
    <w:basedOn w:val="a"/>
    <w:rsid w:val="00C11CEA"/>
    <w:pPr>
      <w:spacing w:before="105" w:line="270" w:lineRule="atLeast"/>
      <w:ind w:firstLine="450"/>
      <w:jc w:val="center"/>
    </w:pPr>
    <w:rPr>
      <w:rFonts w:ascii="Tahoma" w:eastAsia="Times New Roman" w:hAnsi="Tahoma" w:cs="Tahoma"/>
      <w:b/>
      <w:bCs/>
      <w:color w:val="333399"/>
      <w:sz w:val="20"/>
      <w:szCs w:val="20"/>
      <w:lang w:val="ru-RU" w:eastAsia="ru-RU"/>
    </w:rPr>
  </w:style>
  <w:style w:type="numbering" w:customStyle="1" w:styleId="171">
    <w:name w:val="Нет списка17"/>
    <w:next w:val="a2"/>
    <w:uiPriority w:val="99"/>
    <w:semiHidden/>
    <w:unhideWhenUsed/>
    <w:rsid w:val="00A04CA1"/>
  </w:style>
  <w:style w:type="paragraph" w:customStyle="1" w:styleId="211">
    <w:name w:val="Основной текст 21"/>
    <w:basedOn w:val="a"/>
    <w:rsid w:val="00A04CA1"/>
    <w:pPr>
      <w:widowControl w:val="0"/>
      <w:ind w:firstLine="720"/>
    </w:pPr>
    <w:rPr>
      <w:rFonts w:ascii="Arial" w:eastAsia="Times New Roman" w:hAnsi="Arial" w:cs="Times New Roman"/>
      <w:szCs w:val="20"/>
      <w:lang w:val="ru-RU" w:eastAsia="ru-RU"/>
    </w:rPr>
  </w:style>
  <w:style w:type="paragraph" w:customStyle="1" w:styleId="C-3">
    <w:name w:val="Cетка-таблица 3"/>
    <w:basedOn w:val="10"/>
    <w:next w:val="a"/>
    <w:uiPriority w:val="39"/>
    <w:unhideWhenUsed/>
    <w:qFormat/>
    <w:rsid w:val="00A04CA1"/>
    <w:pPr>
      <w:spacing w:after="0" w:line="259" w:lineRule="auto"/>
      <w:ind w:firstLine="709"/>
      <w:outlineLvl w:val="9"/>
    </w:pPr>
    <w:rPr>
      <w:rFonts w:ascii="Calibri Light" w:eastAsia="Times New Roman" w:hAnsi="Calibri Light" w:cs="Times New Roman"/>
      <w:b w:val="0"/>
      <w:color w:val="2E74B5"/>
      <w:lang w:val="ru-RU" w:eastAsia="ru-RU"/>
    </w:rPr>
  </w:style>
  <w:style w:type="table" w:customStyle="1" w:styleId="270">
    <w:name w:val="Сетка таблицы27"/>
    <w:basedOn w:val="a1"/>
    <w:next w:val="a8"/>
    <w:uiPriority w:val="39"/>
    <w:rsid w:val="00A04CA1"/>
    <w:pPr>
      <w:spacing w:after="0" w:line="240" w:lineRule="auto"/>
    </w:pPr>
    <w:rPr>
      <w:rFonts w:ascii="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1">
    <w:name w:val="Цветной список - Акцент 11"/>
    <w:basedOn w:val="a"/>
    <w:uiPriority w:val="34"/>
    <w:qFormat/>
    <w:rsid w:val="00A04CA1"/>
    <w:pPr>
      <w:ind w:left="720"/>
      <w:contextualSpacing/>
    </w:pPr>
    <w:rPr>
      <w:rFonts w:eastAsia="Times New Roman" w:cs="Times New Roman"/>
      <w:szCs w:val="24"/>
      <w:lang w:val="ru-RU" w:eastAsia="ru-RU"/>
    </w:rPr>
  </w:style>
  <w:style w:type="character" w:customStyle="1" w:styleId="grame">
    <w:name w:val="grame"/>
    <w:rsid w:val="00A04CA1"/>
  </w:style>
  <w:style w:type="numbering" w:customStyle="1" w:styleId="181">
    <w:name w:val="Нет списка18"/>
    <w:next w:val="a2"/>
    <w:uiPriority w:val="99"/>
    <w:semiHidden/>
    <w:unhideWhenUsed/>
    <w:rsid w:val="00A04CA1"/>
  </w:style>
  <w:style w:type="table" w:customStyle="1" w:styleId="280">
    <w:name w:val="Сетка таблицы28"/>
    <w:basedOn w:val="a1"/>
    <w:next w:val="a8"/>
    <w:uiPriority w:val="59"/>
    <w:rsid w:val="00A04CA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91">
    <w:name w:val="Нет списка19"/>
    <w:next w:val="a2"/>
    <w:uiPriority w:val="99"/>
    <w:semiHidden/>
    <w:unhideWhenUsed/>
    <w:rsid w:val="005020DC"/>
  </w:style>
  <w:style w:type="paragraph" w:customStyle="1" w:styleId="39">
    <w:name w:val="3й уровень"/>
    <w:basedOn w:val="a"/>
    <w:rsid w:val="005020DC"/>
    <w:pPr>
      <w:widowControl w:val="0"/>
      <w:autoSpaceDE w:val="0"/>
      <w:autoSpaceDN w:val="0"/>
      <w:adjustRightInd w:val="0"/>
      <w:spacing w:before="240" w:after="120"/>
      <w:ind w:firstLine="851"/>
    </w:pPr>
    <w:rPr>
      <w:rFonts w:eastAsia="Times New Roman" w:cs="Times New Roman"/>
      <w:b/>
      <w:i/>
      <w:szCs w:val="24"/>
      <w:lang w:val="ru-RU" w:eastAsia="ru-RU"/>
    </w:rPr>
  </w:style>
  <w:style w:type="character" w:customStyle="1" w:styleId="affff0">
    <w:name w:val="Текст сноски Знак Знак"/>
    <w:aliases w:val="Текст сноски Знак2 Знак Знак,Текст сноски Знак Знак2 Знак Знак,Текст сноски Знак1 Знак Знак Знак1 Знак,Текст сноски Знак Знак Знак Знак Знак1 Знак,Текст сноски Знак1 Знак Знак Знак1 Знак Знак Знак"/>
    <w:basedOn w:val="a0"/>
    <w:rsid w:val="005020DC"/>
    <w:rPr>
      <w:rFonts w:ascii="Times New Roman" w:eastAsia="Times New Roman" w:hAnsi="Times New Roman" w:cs="Times New Roman"/>
      <w:sz w:val="20"/>
      <w:szCs w:val="20"/>
      <w:lang w:eastAsia="ru-RU"/>
    </w:rPr>
  </w:style>
  <w:style w:type="character" w:customStyle="1" w:styleId="affff1">
    <w:name w:val="a"/>
    <w:basedOn w:val="a0"/>
    <w:rsid w:val="005020DC"/>
  </w:style>
  <w:style w:type="paragraph" w:customStyle="1" w:styleId="Iauiue1">
    <w:name w:val="Iau?iue1"/>
    <w:rsid w:val="005020DC"/>
    <w:pPr>
      <w:widowControl w:val="0"/>
      <w:spacing w:after="0" w:line="240" w:lineRule="auto"/>
    </w:pPr>
    <w:rPr>
      <w:rFonts w:ascii="Times New Roman" w:hAnsi="Times New Roman" w:cs="Times New Roman"/>
      <w:sz w:val="20"/>
      <w:szCs w:val="20"/>
      <w:lang w:eastAsia="ru-RU"/>
    </w:rPr>
  </w:style>
  <w:style w:type="paragraph" w:customStyle="1" w:styleId="212">
    <w:name w:val="Основной текст с отступом 21"/>
    <w:basedOn w:val="a"/>
    <w:rsid w:val="005020DC"/>
    <w:pPr>
      <w:overflowPunct w:val="0"/>
      <w:autoSpaceDE w:val="0"/>
      <w:autoSpaceDN w:val="0"/>
      <w:adjustRightInd w:val="0"/>
      <w:ind w:firstLine="720"/>
      <w:jc w:val="left"/>
    </w:pPr>
    <w:rPr>
      <w:rFonts w:eastAsia="Times New Roman" w:cs="Times New Roman"/>
      <w:sz w:val="28"/>
      <w:szCs w:val="20"/>
      <w:lang w:val="ru-RU" w:eastAsia="ru-RU"/>
    </w:rPr>
  </w:style>
  <w:style w:type="table" w:customStyle="1" w:styleId="290">
    <w:name w:val="Сетка таблицы29"/>
    <w:basedOn w:val="a1"/>
    <w:next w:val="a8"/>
    <w:rsid w:val="005020DC"/>
    <w:pPr>
      <w:spacing w:after="0" w:line="240" w:lineRule="auto"/>
    </w:pPr>
    <w:rPr>
      <w:rFonts w:ascii="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40">
    <w:name w:val="A4"/>
    <w:uiPriority w:val="99"/>
    <w:rsid w:val="005020DC"/>
    <w:rPr>
      <w:rFonts w:cs="XOJWJR+GillSansStd"/>
      <w:color w:val="000000"/>
      <w:sz w:val="17"/>
      <w:szCs w:val="17"/>
    </w:rPr>
  </w:style>
  <w:style w:type="character" w:customStyle="1" w:styleId="A17">
    <w:name w:val="A17"/>
    <w:uiPriority w:val="99"/>
    <w:rsid w:val="005020DC"/>
    <w:rPr>
      <w:rFonts w:cs="XOJWJR+GillSansStd"/>
      <w:color w:val="000000"/>
      <w:sz w:val="18"/>
      <w:szCs w:val="18"/>
    </w:rPr>
  </w:style>
  <w:style w:type="paragraph" w:customStyle="1" w:styleId="1f0">
    <w:name w:val="Знак1"/>
    <w:basedOn w:val="a"/>
    <w:rsid w:val="005020DC"/>
    <w:pPr>
      <w:spacing w:after="160" w:line="240" w:lineRule="exact"/>
      <w:ind w:firstLine="0"/>
      <w:jc w:val="left"/>
    </w:pPr>
    <w:rPr>
      <w:rFonts w:ascii="Verdana" w:eastAsia="Times New Roman" w:hAnsi="Verdana" w:cs="Verdana"/>
      <w:sz w:val="20"/>
      <w:szCs w:val="20"/>
    </w:rPr>
  </w:style>
  <w:style w:type="table" w:customStyle="1" w:styleId="114">
    <w:name w:val="Средняя заливка 11"/>
    <w:basedOn w:val="a1"/>
    <w:next w:val="1f1"/>
    <w:uiPriority w:val="63"/>
    <w:rsid w:val="005020DC"/>
    <w:pPr>
      <w:spacing w:after="0" w:line="240" w:lineRule="auto"/>
    </w:pPr>
    <w:rPr>
      <w:rFonts w:ascii="Times New Roman" w:hAnsi="Times New Roman" w:cs="Times New Roman"/>
      <w:sz w:val="20"/>
      <w:szCs w:val="20"/>
      <w:lang w:eastAsia="ru-RU"/>
    </w:rPr>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character" w:customStyle="1" w:styleId="bt12pxb">
    <w:name w:val="bt12pxb"/>
    <w:basedOn w:val="a0"/>
    <w:rsid w:val="005020DC"/>
  </w:style>
  <w:style w:type="character" w:customStyle="1" w:styleId="ti">
    <w:name w:val="ti"/>
    <w:basedOn w:val="a0"/>
    <w:rsid w:val="005020DC"/>
  </w:style>
  <w:style w:type="paragraph" w:customStyle="1" w:styleId="arial11pt6610">
    <w:name w:val="arial11pt6610"/>
    <w:basedOn w:val="a"/>
    <w:rsid w:val="005020DC"/>
    <w:pPr>
      <w:spacing w:before="100" w:beforeAutospacing="1" w:after="100" w:afterAutospacing="1"/>
      <w:ind w:firstLine="0"/>
      <w:jc w:val="left"/>
    </w:pPr>
    <w:rPr>
      <w:rFonts w:ascii="Times" w:eastAsia="MS Mincho" w:hAnsi="Times"/>
      <w:sz w:val="20"/>
      <w:szCs w:val="20"/>
    </w:rPr>
  </w:style>
  <w:style w:type="numbering" w:customStyle="1" w:styleId="NoList1">
    <w:name w:val="No List1"/>
    <w:next w:val="a2"/>
    <w:uiPriority w:val="99"/>
    <w:semiHidden/>
    <w:unhideWhenUsed/>
    <w:rsid w:val="005020DC"/>
  </w:style>
  <w:style w:type="paragraph" w:customStyle="1" w:styleId="TOCHeading1">
    <w:name w:val="TOC Heading1"/>
    <w:basedOn w:val="10"/>
    <w:next w:val="a"/>
    <w:uiPriority w:val="39"/>
    <w:unhideWhenUsed/>
    <w:qFormat/>
    <w:rsid w:val="005020DC"/>
    <w:pPr>
      <w:spacing w:after="0" w:line="259" w:lineRule="auto"/>
      <w:jc w:val="left"/>
      <w:outlineLvl w:val="9"/>
    </w:pPr>
    <w:rPr>
      <w:rFonts w:ascii="Calibri Light" w:eastAsia="MS Gothic" w:hAnsi="Calibri Light" w:cs="Times New Roman"/>
      <w:b w:val="0"/>
      <w:color w:val="2E74B5"/>
      <w:lang w:val="ru-RU" w:eastAsia="ru-RU"/>
    </w:rPr>
  </w:style>
  <w:style w:type="paragraph" w:customStyle="1" w:styleId="TOC21">
    <w:name w:val="TOC 21"/>
    <w:basedOn w:val="a"/>
    <w:next w:val="a"/>
    <w:autoRedefine/>
    <w:uiPriority w:val="39"/>
    <w:unhideWhenUsed/>
    <w:rsid w:val="005020DC"/>
    <w:pPr>
      <w:spacing w:after="100" w:line="276" w:lineRule="auto"/>
      <w:ind w:left="240"/>
    </w:pPr>
    <w:rPr>
      <w:rFonts w:eastAsia="Calibri"/>
    </w:rPr>
  </w:style>
  <w:style w:type="table" w:customStyle="1" w:styleId="TableGrid1">
    <w:name w:val="Table Grid1"/>
    <w:basedOn w:val="a1"/>
    <w:next w:val="a8"/>
    <w:uiPriority w:val="39"/>
    <w:rsid w:val="005020D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1f1">
    <w:name w:val="Medium Shading 1"/>
    <w:basedOn w:val="a1"/>
    <w:uiPriority w:val="63"/>
    <w:semiHidden/>
    <w:unhideWhenUsed/>
    <w:rsid w:val="005020DC"/>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numbering" w:customStyle="1" w:styleId="201">
    <w:name w:val="Нет списка20"/>
    <w:next w:val="a2"/>
    <w:uiPriority w:val="99"/>
    <w:semiHidden/>
    <w:unhideWhenUsed/>
    <w:rsid w:val="005020DC"/>
  </w:style>
  <w:style w:type="table" w:customStyle="1" w:styleId="300">
    <w:name w:val="Сетка таблицы30"/>
    <w:basedOn w:val="a1"/>
    <w:next w:val="a8"/>
    <w:rsid w:val="005020DC"/>
    <w:pPr>
      <w:spacing w:after="0" w:line="240" w:lineRule="auto"/>
    </w:pPr>
    <w:rPr>
      <w:rFonts w:ascii="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
    <w:name w:val="Средняя заливка 12"/>
    <w:basedOn w:val="a1"/>
    <w:next w:val="1f1"/>
    <w:uiPriority w:val="63"/>
    <w:rsid w:val="005020DC"/>
    <w:pPr>
      <w:spacing w:after="0" w:line="240" w:lineRule="auto"/>
    </w:pPr>
    <w:rPr>
      <w:rFonts w:ascii="Times New Roman" w:hAnsi="Times New Roman" w:cs="Times New Roman"/>
      <w:sz w:val="20"/>
      <w:szCs w:val="20"/>
      <w:lang w:eastAsia="ru-RU"/>
    </w:rPr>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numbering" w:customStyle="1" w:styleId="NoList11">
    <w:name w:val="No List11"/>
    <w:next w:val="a2"/>
    <w:uiPriority w:val="99"/>
    <w:semiHidden/>
    <w:unhideWhenUsed/>
    <w:rsid w:val="005020DC"/>
  </w:style>
  <w:style w:type="table" w:customStyle="1" w:styleId="TableGrid11">
    <w:name w:val="Table Grid11"/>
    <w:basedOn w:val="a1"/>
    <w:next w:val="a8"/>
    <w:uiPriority w:val="39"/>
    <w:rsid w:val="005020D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3">
    <w:name w:val="Нет списка21"/>
    <w:next w:val="a2"/>
    <w:uiPriority w:val="99"/>
    <w:semiHidden/>
    <w:unhideWhenUsed/>
    <w:rsid w:val="005020DC"/>
  </w:style>
  <w:style w:type="table" w:customStyle="1" w:styleId="320">
    <w:name w:val="Сетка таблицы32"/>
    <w:basedOn w:val="a1"/>
    <w:next w:val="a8"/>
    <w:uiPriority w:val="59"/>
    <w:rsid w:val="005020DC"/>
    <w:pPr>
      <w:spacing w:after="0" w:line="240" w:lineRule="auto"/>
    </w:pPr>
    <w:rPr>
      <w:rFonts w:eastAsia="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01">
    <w:name w:val="Нет списка110"/>
    <w:next w:val="a2"/>
    <w:uiPriority w:val="99"/>
    <w:semiHidden/>
    <w:unhideWhenUsed/>
    <w:rsid w:val="005020DC"/>
  </w:style>
  <w:style w:type="table" w:customStyle="1" w:styleId="1130">
    <w:name w:val="Сетка таблицы113"/>
    <w:basedOn w:val="a1"/>
    <w:next w:val="a8"/>
    <w:uiPriority w:val="59"/>
    <w:rsid w:val="005020DC"/>
    <w:pPr>
      <w:spacing w:after="0" w:line="240" w:lineRule="auto"/>
    </w:pPr>
    <w:rPr>
      <w:sz w:val="24"/>
      <w:szCs w:val="24"/>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f2">
    <w:name w:val="Обычный (веб)1"/>
    <w:basedOn w:val="a"/>
    <w:next w:val="aff6"/>
    <w:uiPriority w:val="99"/>
    <w:unhideWhenUsed/>
    <w:rsid w:val="005020DC"/>
    <w:pPr>
      <w:spacing w:before="100" w:beforeAutospacing="1" w:after="100" w:afterAutospacing="1" w:line="240" w:lineRule="auto"/>
    </w:pPr>
    <w:rPr>
      <w:rFonts w:ascii="Times" w:eastAsia="Times New Roman" w:hAnsi="Times" w:cs="Times New Roman"/>
      <w:sz w:val="20"/>
      <w:szCs w:val="20"/>
      <w:lang w:val="ru-RU" w:eastAsia="ru-RU"/>
    </w:rPr>
  </w:style>
  <w:style w:type="paragraph" w:customStyle="1" w:styleId="1f3">
    <w:name w:val="Подзаголовок1"/>
    <w:basedOn w:val="a"/>
    <w:next w:val="a"/>
    <w:uiPriority w:val="11"/>
    <w:qFormat/>
    <w:rsid w:val="005020DC"/>
    <w:pPr>
      <w:numPr>
        <w:ilvl w:val="1"/>
      </w:numPr>
      <w:spacing w:after="160" w:line="240" w:lineRule="auto"/>
      <w:ind w:firstLine="709"/>
    </w:pPr>
    <w:rPr>
      <w:rFonts w:eastAsia="Times New Roman"/>
      <w:b/>
      <w:color w:val="000000"/>
      <w:spacing w:val="15"/>
      <w:lang w:val="ru-RU"/>
    </w:rPr>
  </w:style>
  <w:style w:type="character" w:customStyle="1" w:styleId="1f4">
    <w:name w:val="Подзаголовок Знак1"/>
    <w:basedOn w:val="a0"/>
    <w:uiPriority w:val="11"/>
    <w:rsid w:val="005020DC"/>
    <w:rPr>
      <w:rFonts w:eastAsia="Times New Roman"/>
      <w:color w:val="5A5A5A"/>
      <w:spacing w:val="15"/>
    </w:rPr>
  </w:style>
  <w:style w:type="table" w:customStyle="1" w:styleId="2100">
    <w:name w:val="Сетка таблицы210"/>
    <w:basedOn w:val="a1"/>
    <w:next w:val="a8"/>
    <w:uiPriority w:val="59"/>
    <w:rsid w:val="005020DC"/>
    <w:pPr>
      <w:spacing w:after="0" w:line="240" w:lineRule="auto"/>
    </w:pPr>
    <w:rPr>
      <w:rFonts w:eastAsia="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43">
    <w:name w:val="toc 4"/>
    <w:basedOn w:val="a"/>
    <w:next w:val="a"/>
    <w:autoRedefine/>
    <w:uiPriority w:val="39"/>
    <w:unhideWhenUsed/>
    <w:rsid w:val="002F6C71"/>
    <w:pPr>
      <w:spacing w:after="100" w:line="259" w:lineRule="auto"/>
      <w:ind w:left="660" w:firstLine="0"/>
      <w:jc w:val="left"/>
    </w:pPr>
    <w:rPr>
      <w:rFonts w:asciiTheme="minorHAnsi" w:eastAsiaTheme="minorEastAsia" w:hAnsiTheme="minorHAnsi"/>
      <w:sz w:val="22"/>
      <w:lang w:val="ru-RU" w:eastAsia="ru-RU"/>
    </w:rPr>
  </w:style>
  <w:style w:type="paragraph" w:styleId="57">
    <w:name w:val="toc 5"/>
    <w:basedOn w:val="a"/>
    <w:next w:val="a"/>
    <w:autoRedefine/>
    <w:uiPriority w:val="39"/>
    <w:unhideWhenUsed/>
    <w:rsid w:val="002F6C71"/>
    <w:pPr>
      <w:spacing w:after="100" w:line="259" w:lineRule="auto"/>
      <w:ind w:left="880" w:firstLine="0"/>
      <w:jc w:val="left"/>
    </w:pPr>
    <w:rPr>
      <w:rFonts w:asciiTheme="minorHAnsi" w:eastAsiaTheme="minorEastAsia" w:hAnsiTheme="minorHAnsi"/>
      <w:sz w:val="22"/>
      <w:lang w:val="ru-RU" w:eastAsia="ru-RU"/>
    </w:rPr>
  </w:style>
  <w:style w:type="paragraph" w:styleId="65">
    <w:name w:val="toc 6"/>
    <w:basedOn w:val="a"/>
    <w:next w:val="a"/>
    <w:autoRedefine/>
    <w:uiPriority w:val="39"/>
    <w:unhideWhenUsed/>
    <w:rsid w:val="002F6C71"/>
    <w:pPr>
      <w:spacing w:after="100" w:line="259" w:lineRule="auto"/>
      <w:ind w:left="1100" w:firstLine="0"/>
      <w:jc w:val="left"/>
    </w:pPr>
    <w:rPr>
      <w:rFonts w:asciiTheme="minorHAnsi" w:eastAsiaTheme="minorEastAsia" w:hAnsiTheme="minorHAnsi"/>
      <w:sz w:val="22"/>
      <w:lang w:val="ru-RU" w:eastAsia="ru-RU"/>
    </w:rPr>
  </w:style>
  <w:style w:type="paragraph" w:styleId="73">
    <w:name w:val="toc 7"/>
    <w:basedOn w:val="a"/>
    <w:next w:val="a"/>
    <w:autoRedefine/>
    <w:uiPriority w:val="39"/>
    <w:unhideWhenUsed/>
    <w:rsid w:val="002F6C71"/>
    <w:pPr>
      <w:spacing w:after="100" w:line="259" w:lineRule="auto"/>
      <w:ind w:left="1320" w:firstLine="0"/>
      <w:jc w:val="left"/>
    </w:pPr>
    <w:rPr>
      <w:rFonts w:asciiTheme="minorHAnsi" w:eastAsiaTheme="minorEastAsia" w:hAnsiTheme="minorHAnsi"/>
      <w:sz w:val="22"/>
      <w:lang w:val="ru-RU" w:eastAsia="ru-RU"/>
    </w:rPr>
  </w:style>
  <w:style w:type="paragraph" w:styleId="82">
    <w:name w:val="toc 8"/>
    <w:basedOn w:val="a"/>
    <w:next w:val="a"/>
    <w:autoRedefine/>
    <w:uiPriority w:val="39"/>
    <w:unhideWhenUsed/>
    <w:rsid w:val="002F6C71"/>
    <w:pPr>
      <w:spacing w:after="100" w:line="259" w:lineRule="auto"/>
      <w:ind w:left="1540" w:firstLine="0"/>
      <w:jc w:val="left"/>
    </w:pPr>
    <w:rPr>
      <w:rFonts w:asciiTheme="minorHAnsi" w:eastAsiaTheme="minorEastAsia" w:hAnsiTheme="minorHAnsi"/>
      <w:sz w:val="22"/>
      <w:lang w:val="ru-RU" w:eastAsia="ru-RU"/>
    </w:rPr>
  </w:style>
  <w:style w:type="paragraph" w:styleId="92">
    <w:name w:val="toc 9"/>
    <w:basedOn w:val="a"/>
    <w:next w:val="a"/>
    <w:autoRedefine/>
    <w:uiPriority w:val="39"/>
    <w:unhideWhenUsed/>
    <w:rsid w:val="002F6C71"/>
    <w:pPr>
      <w:spacing w:after="100" w:line="259" w:lineRule="auto"/>
      <w:ind w:left="1760" w:firstLine="0"/>
      <w:jc w:val="left"/>
    </w:pPr>
    <w:rPr>
      <w:rFonts w:asciiTheme="minorHAnsi" w:eastAsiaTheme="minorEastAsia" w:hAnsiTheme="minorHAnsi"/>
      <w:sz w:val="22"/>
      <w:lang w:val="ru-RU" w:eastAsia="ru-RU"/>
    </w:rPr>
  </w:style>
  <w:style w:type="numbering" w:customStyle="1" w:styleId="221">
    <w:name w:val="Нет списка22"/>
    <w:next w:val="a2"/>
    <w:uiPriority w:val="99"/>
    <w:semiHidden/>
    <w:unhideWhenUsed/>
    <w:rsid w:val="00F13392"/>
  </w:style>
  <w:style w:type="table" w:customStyle="1" w:styleId="330">
    <w:name w:val="Сетка таблицы33"/>
    <w:basedOn w:val="a1"/>
    <w:next w:val="a8"/>
    <w:uiPriority w:val="59"/>
    <w:rsid w:val="00F13392"/>
    <w:pPr>
      <w:spacing w:after="0" w:line="276" w:lineRule="auto"/>
    </w:pPr>
    <w:rPr>
      <w:rFonts w:ascii="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
    <w:name w:val="Table Grid12"/>
    <w:basedOn w:val="a1"/>
    <w:next w:val="a8"/>
    <w:uiPriority w:val="39"/>
    <w:rsid w:val="00F1339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0">
    <w:name w:val="Сетка таблицы34"/>
    <w:basedOn w:val="a1"/>
    <w:next w:val="a8"/>
    <w:uiPriority w:val="59"/>
    <w:locked/>
    <w:rsid w:val="00F13392"/>
    <w:pPr>
      <w:spacing w:after="0" w:line="276" w:lineRule="auto"/>
    </w:pPr>
    <w:rPr>
      <w:rFonts w:ascii="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50">
    <w:name w:val="Сетка таблицы35"/>
    <w:basedOn w:val="a1"/>
    <w:next w:val="a8"/>
    <w:rsid w:val="00E47234"/>
    <w:pPr>
      <w:spacing w:after="0" w:line="276" w:lineRule="auto"/>
    </w:pPr>
    <w:rPr>
      <w:rFonts w:ascii="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60">
    <w:name w:val="Сетка таблицы36"/>
    <w:basedOn w:val="a1"/>
    <w:next w:val="a8"/>
    <w:uiPriority w:val="59"/>
    <w:rsid w:val="00E47234"/>
    <w:pPr>
      <w:spacing w:after="0" w:line="240" w:lineRule="auto"/>
    </w:pPr>
    <w:rPr>
      <w:rFonts w:eastAsia="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31">
    <w:name w:val="Нет списка23"/>
    <w:next w:val="a2"/>
    <w:uiPriority w:val="99"/>
    <w:semiHidden/>
    <w:unhideWhenUsed/>
    <w:rsid w:val="00E47234"/>
  </w:style>
  <w:style w:type="character" w:customStyle="1" w:styleId="abzac">
    <w:name w:val="abzac"/>
    <w:basedOn w:val="a0"/>
    <w:rsid w:val="00E47234"/>
  </w:style>
  <w:style w:type="table" w:customStyle="1" w:styleId="370">
    <w:name w:val="Сетка таблицы37"/>
    <w:basedOn w:val="a1"/>
    <w:next w:val="a8"/>
    <w:uiPriority w:val="39"/>
    <w:rsid w:val="00E47234"/>
    <w:pPr>
      <w:spacing w:after="0" w:line="240" w:lineRule="auto"/>
    </w:pPr>
    <w:rPr>
      <w:rFonts w:ascii="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0">
    <w:name w:val="Светлая заливка - Акцент 31"/>
    <w:basedOn w:val="a1"/>
    <w:next w:val="-3"/>
    <w:uiPriority w:val="60"/>
    <w:rsid w:val="00E47234"/>
    <w:pPr>
      <w:spacing w:after="0" w:line="240" w:lineRule="auto"/>
    </w:pPr>
    <w:rPr>
      <w:color w:val="7B7B7B"/>
      <w:sz w:val="24"/>
      <w:szCs w:val="24"/>
      <w:lang w:eastAsia="ru-RU"/>
    </w:rPr>
    <w:tblPr>
      <w:tblStyleRowBandSize w:val="1"/>
      <w:tblStyleColBandSize w:val="1"/>
      <w:tblInd w:w="0" w:type="dxa"/>
      <w:tblBorders>
        <w:top w:val="single" w:sz="8" w:space="0" w:color="A5A5A5"/>
        <w:bottom w:val="single" w:sz="8" w:space="0" w:color="A5A5A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A5A5A5"/>
          <w:left w:val="nil"/>
          <w:bottom w:val="single" w:sz="8" w:space="0" w:color="A5A5A5"/>
          <w:right w:val="nil"/>
          <w:insideH w:val="nil"/>
          <w:insideV w:val="nil"/>
        </w:tcBorders>
      </w:tcPr>
    </w:tblStylePr>
    <w:tblStylePr w:type="lastRow">
      <w:pPr>
        <w:spacing w:before="0" w:after="0" w:line="240" w:lineRule="auto"/>
      </w:pPr>
      <w:rPr>
        <w:b/>
        <w:bCs/>
      </w:rPr>
      <w:tblPr/>
      <w:tcPr>
        <w:tcBorders>
          <w:top w:val="single" w:sz="8" w:space="0" w:color="A5A5A5"/>
          <w:left w:val="nil"/>
          <w:bottom w:val="single" w:sz="8" w:space="0" w:color="A5A5A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cPr>
    </w:tblStylePr>
    <w:tblStylePr w:type="band1Horz">
      <w:tblPr/>
      <w:tcPr>
        <w:tcBorders>
          <w:left w:val="nil"/>
          <w:right w:val="nil"/>
          <w:insideH w:val="nil"/>
          <w:insideV w:val="nil"/>
        </w:tcBorders>
        <w:shd w:val="clear" w:color="auto" w:fill="E8E8E8"/>
      </w:tcPr>
    </w:tblStylePr>
  </w:style>
  <w:style w:type="table" w:customStyle="1" w:styleId="115">
    <w:name w:val="Светлая заливка11"/>
    <w:basedOn w:val="a1"/>
    <w:uiPriority w:val="60"/>
    <w:rsid w:val="00E47234"/>
    <w:pPr>
      <w:spacing w:after="0" w:line="240" w:lineRule="auto"/>
    </w:pPr>
    <w:rPr>
      <w:rFonts w:eastAsia="Calibri"/>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3">
    <w:name w:val="Light Shading Accent 3"/>
    <w:basedOn w:val="a1"/>
    <w:uiPriority w:val="60"/>
    <w:unhideWhenUsed/>
    <w:rsid w:val="00E47234"/>
    <w:pPr>
      <w:spacing w:after="0" w:line="240" w:lineRule="auto"/>
    </w:pPr>
    <w:rPr>
      <w:color w:val="7B7B7B" w:themeColor="accent3" w:themeShade="BF"/>
    </w:rPr>
    <w:tblPr>
      <w:tblStyleRowBandSize w:val="1"/>
      <w:tblStyleColBandSize w:val="1"/>
      <w:tblInd w:w="0" w:type="dxa"/>
      <w:tblBorders>
        <w:top w:val="single" w:sz="8" w:space="0" w:color="A5A5A5" w:themeColor="accent3"/>
        <w:bottom w:val="single" w:sz="8" w:space="0" w:color="A5A5A5"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la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left w:val="nil"/>
          <w:right w:val="nil"/>
          <w:insideH w:val="nil"/>
          <w:insideV w:val="nil"/>
        </w:tcBorders>
        <w:shd w:val="clear" w:color="auto" w:fill="E8E8E8" w:themeFill="accent3" w:themeFillTint="3F"/>
      </w:tcPr>
    </w:tblStylePr>
  </w:style>
  <w:style w:type="character" w:customStyle="1" w:styleId="70">
    <w:name w:val="Заголовок 7 Знак"/>
    <w:basedOn w:val="a0"/>
    <w:link w:val="7"/>
    <w:uiPriority w:val="9"/>
    <w:rsid w:val="009F6DD7"/>
    <w:rPr>
      <w:rFonts w:asciiTheme="majorHAnsi" w:eastAsiaTheme="majorEastAsia" w:hAnsiTheme="majorHAnsi" w:cstheme="majorBidi"/>
      <w:i/>
      <w:iCs/>
      <w:color w:val="1F4D78" w:themeColor="accent1" w:themeShade="7F"/>
      <w:sz w:val="24"/>
      <w:lang w:val="en-US"/>
    </w:rPr>
  </w:style>
  <w:style w:type="table" w:customStyle="1" w:styleId="380">
    <w:name w:val="Сетка таблицы38"/>
    <w:basedOn w:val="a1"/>
    <w:next w:val="a8"/>
    <w:uiPriority w:val="39"/>
    <w:rsid w:val="000307B2"/>
    <w:pPr>
      <w:spacing w:after="0" w:line="240" w:lineRule="auto"/>
    </w:pPr>
    <w:rPr>
      <w:rFonts w:ascii="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90">
    <w:name w:val="Сетка таблицы39"/>
    <w:basedOn w:val="a1"/>
    <w:next w:val="a8"/>
    <w:uiPriority w:val="59"/>
    <w:rsid w:val="000307B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0">
    <w:name w:val="Таблица-сетка 1 светлая2"/>
    <w:basedOn w:val="a1"/>
    <w:uiPriority w:val="46"/>
    <w:rsid w:val="00B32F73"/>
    <w:pPr>
      <w:spacing w:after="0" w:line="240" w:lineRule="auto"/>
    </w:pPr>
    <w:rPr>
      <w:rFonts w:eastAsiaTheme="minorHAnsi"/>
    </w:rPr>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5442236">
      <w:bodyDiv w:val="1"/>
      <w:marLeft w:val="0"/>
      <w:marRight w:val="0"/>
      <w:marTop w:val="0"/>
      <w:marBottom w:val="0"/>
      <w:divBdr>
        <w:top w:val="none" w:sz="0" w:space="0" w:color="auto"/>
        <w:left w:val="none" w:sz="0" w:space="0" w:color="auto"/>
        <w:bottom w:val="none" w:sz="0" w:space="0" w:color="auto"/>
        <w:right w:val="none" w:sz="0" w:space="0" w:color="auto"/>
      </w:divBdr>
    </w:div>
    <w:div w:id="212352265">
      <w:bodyDiv w:val="1"/>
      <w:marLeft w:val="0"/>
      <w:marRight w:val="0"/>
      <w:marTop w:val="0"/>
      <w:marBottom w:val="0"/>
      <w:divBdr>
        <w:top w:val="none" w:sz="0" w:space="0" w:color="auto"/>
        <w:left w:val="none" w:sz="0" w:space="0" w:color="auto"/>
        <w:bottom w:val="none" w:sz="0" w:space="0" w:color="auto"/>
        <w:right w:val="none" w:sz="0" w:space="0" w:color="auto"/>
      </w:divBdr>
      <w:divsChild>
        <w:div w:id="2034842522">
          <w:marLeft w:val="0"/>
          <w:marRight w:val="0"/>
          <w:marTop w:val="0"/>
          <w:marBottom w:val="0"/>
          <w:divBdr>
            <w:top w:val="none" w:sz="0" w:space="0" w:color="auto"/>
            <w:left w:val="none" w:sz="0" w:space="0" w:color="auto"/>
            <w:bottom w:val="none" w:sz="0" w:space="0" w:color="auto"/>
            <w:right w:val="none" w:sz="0" w:space="0" w:color="auto"/>
          </w:divBdr>
        </w:div>
        <w:div w:id="684096152">
          <w:marLeft w:val="0"/>
          <w:marRight w:val="0"/>
          <w:marTop w:val="0"/>
          <w:marBottom w:val="0"/>
          <w:divBdr>
            <w:top w:val="none" w:sz="0" w:space="0" w:color="auto"/>
            <w:left w:val="none" w:sz="0" w:space="0" w:color="auto"/>
            <w:bottom w:val="none" w:sz="0" w:space="0" w:color="auto"/>
            <w:right w:val="none" w:sz="0" w:space="0" w:color="auto"/>
          </w:divBdr>
        </w:div>
        <w:div w:id="1121218789">
          <w:marLeft w:val="0"/>
          <w:marRight w:val="0"/>
          <w:marTop w:val="0"/>
          <w:marBottom w:val="0"/>
          <w:divBdr>
            <w:top w:val="none" w:sz="0" w:space="0" w:color="auto"/>
            <w:left w:val="none" w:sz="0" w:space="0" w:color="auto"/>
            <w:bottom w:val="none" w:sz="0" w:space="0" w:color="auto"/>
            <w:right w:val="none" w:sz="0" w:space="0" w:color="auto"/>
          </w:divBdr>
        </w:div>
        <w:div w:id="667900331">
          <w:marLeft w:val="0"/>
          <w:marRight w:val="0"/>
          <w:marTop w:val="0"/>
          <w:marBottom w:val="0"/>
          <w:divBdr>
            <w:top w:val="none" w:sz="0" w:space="0" w:color="auto"/>
            <w:left w:val="none" w:sz="0" w:space="0" w:color="auto"/>
            <w:bottom w:val="none" w:sz="0" w:space="0" w:color="auto"/>
            <w:right w:val="none" w:sz="0" w:space="0" w:color="auto"/>
          </w:divBdr>
        </w:div>
        <w:div w:id="218324582">
          <w:marLeft w:val="0"/>
          <w:marRight w:val="0"/>
          <w:marTop w:val="0"/>
          <w:marBottom w:val="0"/>
          <w:divBdr>
            <w:top w:val="none" w:sz="0" w:space="0" w:color="auto"/>
            <w:left w:val="none" w:sz="0" w:space="0" w:color="auto"/>
            <w:bottom w:val="none" w:sz="0" w:space="0" w:color="auto"/>
            <w:right w:val="none" w:sz="0" w:space="0" w:color="auto"/>
          </w:divBdr>
        </w:div>
        <w:div w:id="183516621">
          <w:marLeft w:val="0"/>
          <w:marRight w:val="0"/>
          <w:marTop w:val="0"/>
          <w:marBottom w:val="0"/>
          <w:divBdr>
            <w:top w:val="none" w:sz="0" w:space="0" w:color="auto"/>
            <w:left w:val="none" w:sz="0" w:space="0" w:color="auto"/>
            <w:bottom w:val="none" w:sz="0" w:space="0" w:color="auto"/>
            <w:right w:val="none" w:sz="0" w:space="0" w:color="auto"/>
          </w:divBdr>
        </w:div>
      </w:divsChild>
    </w:div>
    <w:div w:id="1285816838">
      <w:bodyDiv w:val="1"/>
      <w:marLeft w:val="0"/>
      <w:marRight w:val="0"/>
      <w:marTop w:val="0"/>
      <w:marBottom w:val="0"/>
      <w:divBdr>
        <w:top w:val="none" w:sz="0" w:space="0" w:color="auto"/>
        <w:left w:val="none" w:sz="0" w:space="0" w:color="auto"/>
        <w:bottom w:val="none" w:sz="0" w:space="0" w:color="auto"/>
        <w:right w:val="none" w:sz="0" w:space="0" w:color="auto"/>
      </w:divBdr>
    </w:div>
    <w:div w:id="1440640547">
      <w:bodyDiv w:val="1"/>
      <w:marLeft w:val="0"/>
      <w:marRight w:val="0"/>
      <w:marTop w:val="0"/>
      <w:marBottom w:val="0"/>
      <w:divBdr>
        <w:top w:val="none" w:sz="0" w:space="0" w:color="auto"/>
        <w:left w:val="none" w:sz="0" w:space="0" w:color="auto"/>
        <w:bottom w:val="none" w:sz="0" w:space="0" w:color="auto"/>
        <w:right w:val="none" w:sz="0" w:space="0" w:color="auto"/>
      </w:divBdr>
    </w:div>
    <w:div w:id="1745449237">
      <w:bodyDiv w:val="1"/>
      <w:marLeft w:val="0"/>
      <w:marRight w:val="0"/>
      <w:marTop w:val="0"/>
      <w:marBottom w:val="0"/>
      <w:divBdr>
        <w:top w:val="none" w:sz="0" w:space="0" w:color="auto"/>
        <w:left w:val="none" w:sz="0" w:space="0" w:color="auto"/>
        <w:bottom w:val="none" w:sz="0" w:space="0" w:color="auto"/>
        <w:right w:val="none" w:sz="0" w:space="0" w:color="auto"/>
      </w:divBdr>
    </w:div>
    <w:div w:id="19313481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3.png"/><Relationship Id="rId21" Type="http://schemas.openxmlformats.org/officeDocument/2006/relationships/hyperlink" Target="http://adu.by/?p=190" TargetMode="External"/><Relationship Id="rId324" Type="http://schemas.openxmlformats.org/officeDocument/2006/relationships/hyperlink" Target="http://www.rtc-edu.ru/resources/publications" TargetMode="External"/><Relationship Id="rId531" Type="http://schemas.openxmlformats.org/officeDocument/2006/relationships/hyperlink" Target="http://www.rtc-edu.ru/resources/publications" TargetMode="External"/><Relationship Id="rId629" Type="http://schemas.openxmlformats.org/officeDocument/2006/relationships/diagramColors" Target="diagrams/colors1.xml"/><Relationship Id="rId170" Type="http://schemas.openxmlformats.org/officeDocument/2006/relationships/hyperlink" Target="mailto:ge@pskovedu.ru" TargetMode="External"/><Relationship Id="rId268" Type="http://schemas.openxmlformats.org/officeDocument/2006/relationships/image" Target="media/image21.png"/><Relationship Id="rId475" Type="http://schemas.openxmlformats.org/officeDocument/2006/relationships/image" Target="media/image75.gif"/><Relationship Id="rId32" Type="http://schemas.openxmlformats.org/officeDocument/2006/relationships/hyperlink" Target="http://base.garant.ru/25509165/" TargetMode="External"/><Relationship Id="rId128" Type="http://schemas.openxmlformats.org/officeDocument/2006/relationships/image" Target="media/image10.png"/><Relationship Id="rId335" Type="http://schemas.openxmlformats.org/officeDocument/2006/relationships/hyperlink" Target="http://rcoko.khb.ru/oko/monitoring/noo/4-grade/materials/" TargetMode="External"/><Relationship Id="rId542" Type="http://schemas.openxmlformats.org/officeDocument/2006/relationships/hyperlink" Target="mailto:mgiro@minsk.edu.by" TargetMode="External"/><Relationship Id="rId181" Type="http://schemas.openxmlformats.org/officeDocument/2006/relationships/hyperlink" Target="http://www.consultant.ru/document/cons_doc_LAW_173649/" TargetMode="External"/><Relationship Id="rId402" Type="http://schemas.openxmlformats.org/officeDocument/2006/relationships/hyperlink" Target="http://www.coikko.ru/uploads/files/1378282383_diagnosticheskie-materialy.pdf" TargetMode="External"/><Relationship Id="rId279" Type="http://schemas.openxmlformats.org/officeDocument/2006/relationships/image" Target="media/image28.png"/><Relationship Id="rId486" Type="http://schemas.openxmlformats.org/officeDocument/2006/relationships/hyperlink" Target="http://&#1084;&#1080;&#1085;&#1086;&#1073;&#1088;&#1085;&#1072;&#1091;&#1082;&#1080;.&#1088;&#1092;/&#1076;&#1086;&#1082;&#1091;&#1084;&#1077;&#1085;&#1090;&#1099;/3781" TargetMode="External"/><Relationship Id="rId43" Type="http://schemas.openxmlformats.org/officeDocument/2006/relationships/hyperlink" Target="http://www.parliament.am/legislation.php?sel=show&amp;ID=1422&amp;lang=arm" TargetMode="External"/><Relationship Id="rId139" Type="http://schemas.openxmlformats.org/officeDocument/2006/relationships/footer" Target="footer3.xml"/><Relationship Id="rId346" Type="http://schemas.openxmlformats.org/officeDocument/2006/relationships/hyperlink" Target="http://ege21.ru/ege/metod/sbornik_ogeh-2015.pdf" TargetMode="External"/><Relationship Id="rId553" Type="http://schemas.openxmlformats.org/officeDocument/2006/relationships/hyperlink" Target="http://www.mogileviro.by" TargetMode="External"/><Relationship Id="rId192" Type="http://schemas.openxmlformats.org/officeDocument/2006/relationships/chart" Target="charts/chart1.xml"/><Relationship Id="rId206" Type="http://schemas.openxmlformats.org/officeDocument/2006/relationships/hyperlink" Target="http://mon.tatarstan.ru/rus/documents/reglament.htm" TargetMode="External"/><Relationship Id="rId497" Type="http://schemas.openxmlformats.org/officeDocument/2006/relationships/hyperlink" Target="http://www.edu.am" TargetMode="External"/><Relationship Id="rId620" Type="http://schemas.openxmlformats.org/officeDocument/2006/relationships/image" Target="media/image59.png"/><Relationship Id="rId357" Type="http://schemas.openxmlformats.org/officeDocument/2006/relationships/hyperlink" Target="http://www.yamaledu.org" TargetMode="External"/><Relationship Id="rId54" Type="http://schemas.openxmlformats.org/officeDocument/2006/relationships/hyperlink" Target="http://&#1084;&#1080;&#1085;&#1086;&#1073;&#1088;&#1085;&#1072;&#1091;&#1082;&#1080;.&#1088;&#1092;/&#1076;&#1086;&#1082;&#1091;&#1084;&#1077;&#1085;&#1090;&#1099;/3781" TargetMode="External"/><Relationship Id="rId217" Type="http://schemas.openxmlformats.org/officeDocument/2006/relationships/hyperlink" Target="javascript:GetLink('mail|to:k|obr@|gov.|spb.|ru',1);" TargetMode="External"/><Relationship Id="rId564" Type="http://schemas.openxmlformats.org/officeDocument/2006/relationships/hyperlink" Target="http://www.testcenter.kz" TargetMode="External"/><Relationship Id="rId631" Type="http://schemas.openxmlformats.org/officeDocument/2006/relationships/diagramData" Target="diagrams/data2.xml"/><Relationship Id="rId270" Type="http://schemas.openxmlformats.org/officeDocument/2006/relationships/image" Target="media/image23.png"/><Relationship Id="rId65" Type="http://schemas.openxmlformats.org/officeDocument/2006/relationships/hyperlink" Target="http://tengrinews.kz/zakon/docs?ngr=P080000058_" TargetMode="External"/><Relationship Id="rId130" Type="http://schemas.openxmlformats.org/officeDocument/2006/relationships/image" Target="media/image11.png"/><Relationship Id="rId368" Type="http://schemas.openxmlformats.org/officeDocument/2006/relationships/hyperlink" Target="https://edu.rtsoko.ru" TargetMode="External"/><Relationship Id="rId575" Type="http://schemas.openxmlformats.org/officeDocument/2006/relationships/hyperlink" Target="http://www.nao.kz" TargetMode="External"/><Relationship Id="rId228" Type="http://schemas.openxmlformats.org/officeDocument/2006/relationships/hyperlink" Target="http://www.google.ru/url?sa=t&amp;rct=j&amp;q=&amp;esrc=s&amp;source=web&amp;cd=5&amp;cad=rja&amp;sqi=2&amp;ved=0CEAQFjAE&amp;url=http%3A%2F%2Fbase.consultant.ru%2Fcons%2Fcgi%2Fonline.cgi%3Freq%3Ddoc%3Bbase%3DSPB%3Bn%3D112488&amp;ei=91pFUNX1AvDP4QTCsIGIDw&amp;usg=AFQjCNE3A6gs8WPd8neiKj65pfzRi9rdLQ&amp;s" TargetMode="External"/><Relationship Id="rId642" Type="http://schemas.openxmlformats.org/officeDocument/2006/relationships/fontTable" Target="fontTable.xml"/><Relationship Id="rId281" Type="http://schemas.openxmlformats.org/officeDocument/2006/relationships/hyperlink" Target="http://rcoko.khb.ru/oko/monitoring/ooo/5-grade/fgos_maintenance/2013-2014/" TargetMode="External"/><Relationship Id="rId502" Type="http://schemas.openxmlformats.org/officeDocument/2006/relationships/hyperlink" Target="mailto:cfep@arminco.com" TargetMode="External"/><Relationship Id="rId34" Type="http://schemas.openxmlformats.org/officeDocument/2006/relationships/hyperlink" Target="http://www.atc.am/orensdrakan/or_01.pdf" TargetMode="External"/><Relationship Id="rId76" Type="http://schemas.openxmlformats.org/officeDocument/2006/relationships/hyperlink" Target="http://www.edu.am/index.php?id=1465&amp;topMenu=-1&amp;menu1=9&amp;menu2=129" TargetMode="External"/><Relationship Id="rId141" Type="http://schemas.openxmlformats.org/officeDocument/2006/relationships/hyperlink" Target="mailto:info.nimro@gmail.com" TargetMode="External"/><Relationship Id="rId379" Type="http://schemas.openxmlformats.org/officeDocument/2006/relationships/image" Target="media/image35.jpeg"/><Relationship Id="rId544" Type="http://schemas.openxmlformats.org/officeDocument/2006/relationships/hyperlink" Target="mailto:mail@moiro.by" TargetMode="External"/><Relationship Id="rId586" Type="http://schemas.openxmlformats.org/officeDocument/2006/relationships/hyperlink" Target="http://adilet.zan.kz/rus/docs/P1200000832" TargetMode="External"/><Relationship Id="rId7" Type="http://schemas.openxmlformats.org/officeDocument/2006/relationships/footnotes" Target="footnotes.xml"/><Relationship Id="rId183" Type="http://schemas.openxmlformats.org/officeDocument/2006/relationships/hyperlink" Target="http://www.altai-republic.ru" TargetMode="External"/><Relationship Id="rId239" Type="http://schemas.openxmlformats.org/officeDocument/2006/relationships/image" Target="media/image19.emf"/><Relationship Id="rId390" Type="http://schemas.openxmlformats.org/officeDocument/2006/relationships/hyperlink" Target="consultantplus://offline/ref=2EDD58BBEBC825018FD8585A9D7055649D0A8A128B88721AF1A2436AA9E5DF81E4A76A126CCB4447UCO" TargetMode="External"/><Relationship Id="rId404" Type="http://schemas.openxmlformats.org/officeDocument/2006/relationships/hyperlink" Target="http://www.consultant.ru/document/cons_doc_LAW_173649/" TargetMode="External"/><Relationship Id="rId611" Type="http://schemas.openxmlformats.org/officeDocument/2006/relationships/footer" Target="footer10.xml"/><Relationship Id="rId250" Type="http://schemas.openxmlformats.org/officeDocument/2006/relationships/hyperlink" Target="http://www.tusur.ru/filearchive/reports-magazine/2015-36-2/30.pdf" TargetMode="External"/><Relationship Id="rId292" Type="http://schemas.openxmlformats.org/officeDocument/2006/relationships/hyperlink" Target="http://minobr.khb.ru/index.php?page=166&amp;pageid=7" TargetMode="External"/><Relationship Id="rId306" Type="http://schemas.openxmlformats.org/officeDocument/2006/relationships/hyperlink" Target="http://www.rg.ru/2014/03/12/habarovsk-rasp127-reg-dok.html" TargetMode="External"/><Relationship Id="rId488" Type="http://schemas.openxmlformats.org/officeDocument/2006/relationships/hyperlink" Target="http://cyberleninka.ru/article/n/rossiyskaya-sistema-otsenki-kachestva-obrazovaniya-glavnye-uroki" TargetMode="External"/><Relationship Id="rId45" Type="http://schemas.openxmlformats.org/officeDocument/2006/relationships/hyperlink" Target="http://www.regionz.ru/index.php?ds=2033657" TargetMode="External"/><Relationship Id="rId87" Type="http://schemas.openxmlformats.org/officeDocument/2006/relationships/hyperlink" Target="http://vo.hse.ru/arhiv.aspx?catid=252&amp;z=710" TargetMode="External"/><Relationship Id="rId110" Type="http://schemas.openxmlformats.org/officeDocument/2006/relationships/hyperlink" Target="http://cok.cross-edu.ru/wp-content/uploads/2011/11/&#1054;&#1090;&#1095;&#1077;&#1090;-&#1050;&#1050;&#1056;4-2014.pdf" TargetMode="External"/><Relationship Id="rId348" Type="http://schemas.openxmlformats.org/officeDocument/2006/relationships/hyperlink" Target="http://gov.cap.ru/UserFiles/orgs/" TargetMode="External"/><Relationship Id="rId513" Type="http://schemas.openxmlformats.org/officeDocument/2006/relationships/hyperlink" Target="http://www.edu.am/index.php?id=5983&amp;topMenu=-1&amp;menu1=85&amp;menu2=89&amp;arch=0" TargetMode="External"/><Relationship Id="rId555" Type="http://schemas.openxmlformats.org/officeDocument/2006/relationships/hyperlink" Target="http://adu.by" TargetMode="External"/><Relationship Id="rId597" Type="http://schemas.openxmlformats.org/officeDocument/2006/relationships/image" Target="media/image42.png"/><Relationship Id="rId152" Type="http://schemas.openxmlformats.org/officeDocument/2006/relationships/hyperlink" Target="http://nimro.ru/uploads/expert/product/files/prikaz-920-ot-15_04_2014.pdf" TargetMode="External"/><Relationship Id="rId194" Type="http://schemas.openxmlformats.org/officeDocument/2006/relationships/chart" Target="charts/chart3.xml"/><Relationship Id="rId208" Type="http://schemas.openxmlformats.org/officeDocument/2006/relationships/hyperlink" Target="http://mon.tatarstan.ru/rus/documents/reglament.html" TargetMode="External"/><Relationship Id="rId622" Type="http://schemas.openxmlformats.org/officeDocument/2006/relationships/hyperlink" Target="http://nationsreportcard.gov" TargetMode="External"/><Relationship Id="rId261" Type="http://schemas.openxmlformats.org/officeDocument/2006/relationships/hyperlink" Target="http://rcoko.khb.ru/" TargetMode="External"/><Relationship Id="rId499" Type="http://schemas.openxmlformats.org/officeDocument/2006/relationships/hyperlink" Target="http://www.aniedu.am" TargetMode="External"/><Relationship Id="rId14" Type="http://schemas.openxmlformats.org/officeDocument/2006/relationships/hyperlink" Target="http://online.zakon.kz/Document/?doc_id=1012633" TargetMode="External"/><Relationship Id="rId56" Type="http://schemas.openxmlformats.org/officeDocument/2006/relationships/hyperlink" Target="http://edu.gov.by/ru/main.aspx?guid=1401" TargetMode="External"/><Relationship Id="rId317" Type="http://schemas.openxmlformats.org/officeDocument/2006/relationships/hyperlink" Target="http://rcoko.khb.ru/oko/monitoring/coo/11-grade/diagnostic/" TargetMode="External"/><Relationship Id="rId359" Type="http://schemas.openxmlformats.org/officeDocument/2006/relationships/hyperlink" Target="mailto:rcoko_yanao@mail.ru" TargetMode="External"/><Relationship Id="rId524" Type="http://schemas.openxmlformats.org/officeDocument/2006/relationships/hyperlink" Target="http://www.atc.am/files/orensdrakan/Karavarutyan%20voroshum.pdf" TargetMode="External"/><Relationship Id="rId566" Type="http://schemas.openxmlformats.org/officeDocument/2006/relationships/hyperlink" Target="http://www.edu.gov.kz" TargetMode="External"/><Relationship Id="rId98" Type="http://schemas.openxmlformats.org/officeDocument/2006/relationships/image" Target="media/image1.png"/><Relationship Id="rId121" Type="http://schemas.openxmlformats.org/officeDocument/2006/relationships/image" Target="media/image7.png"/><Relationship Id="rId163" Type="http://schemas.openxmlformats.org/officeDocument/2006/relationships/hyperlink" Target="http://www.edu.pskov.ru" TargetMode="External"/><Relationship Id="rId219" Type="http://schemas.openxmlformats.org/officeDocument/2006/relationships/hyperlink" Target="https://www.rcokoit.ru/library.htm?mode=section&amp;sectionid=7" TargetMode="External"/><Relationship Id="rId370" Type="http://schemas.openxmlformats.org/officeDocument/2006/relationships/hyperlink" Target="https://edu.rtsoko.ru" TargetMode="External"/><Relationship Id="rId633" Type="http://schemas.openxmlformats.org/officeDocument/2006/relationships/diagramQuickStyle" Target="diagrams/quickStyle2.xml"/><Relationship Id="rId230" Type="http://schemas.openxmlformats.org/officeDocument/2006/relationships/hyperlink" Target="http://k-obr.spb.ru/downloads/714/14.rtf" TargetMode="External"/><Relationship Id="rId25" Type="http://schemas.openxmlformats.org/officeDocument/2006/relationships/hyperlink" Target="http://minobr-altai.ru/index.php?option=com_content&amp;view=article&amp;id=834:-l-2012-2014-r&amp;catid=111:2010-12-24-06-39-35&amp;Itemid=178" TargetMode="External"/><Relationship Id="rId67" Type="http://schemas.openxmlformats.org/officeDocument/2006/relationships/hyperlink" Target="http://online.zakon.kz/Document/?doc_id=31117458" TargetMode="External"/><Relationship Id="rId272" Type="http://schemas.openxmlformats.org/officeDocument/2006/relationships/image" Target="media/image25.png"/><Relationship Id="rId328" Type="http://schemas.openxmlformats.org/officeDocument/2006/relationships/hyperlink" Target="http://rcoko.khb.ru/oko/monitoring/noo/1-grade/evaluation/" TargetMode="External"/><Relationship Id="rId535" Type="http://schemas.openxmlformats.org/officeDocument/2006/relationships/hyperlink" Target="http://rikc.by" TargetMode="External"/><Relationship Id="rId577" Type="http://schemas.openxmlformats.org/officeDocument/2006/relationships/hyperlink" Target="jl:30118747.0%20" TargetMode="External"/><Relationship Id="rId132" Type="http://schemas.openxmlformats.org/officeDocument/2006/relationships/hyperlink" Target="http://www.dpomos.ru/" TargetMode="External"/><Relationship Id="rId174" Type="http://schemas.openxmlformats.org/officeDocument/2006/relationships/hyperlink" Target="mailto:reception@minobr-altai.ru" TargetMode="External"/><Relationship Id="rId381" Type="http://schemas.openxmlformats.org/officeDocument/2006/relationships/hyperlink" Target="http://www.yamaledu.org/activity/regional_system_for_assessing_the_quality_of_education/" TargetMode="External"/><Relationship Id="rId602" Type="http://schemas.openxmlformats.org/officeDocument/2006/relationships/image" Target="media/image46.png"/><Relationship Id="rId241" Type="http://schemas.openxmlformats.org/officeDocument/2006/relationships/hyperlink" Target="http://coko.tomsk.ru/files/infomonitoring/%D0%9F%D0%BE%D0%BB%D0%BE%D0%B6%D0%B5%D0%BD%D0%B8%D0%B5_%D0%BE_%D1%80%D0%B5%D0%B3%D0%B8%D0%BE%D0%BD%D0%B0%D0%BB%D1%8C%D0%BD%D0%BE%D0%BC_%D0%BC%D0%BE%D0%BD%D0%B8%D1%82%D0%BE%D1%80%D0%B8%D0%BD%D0%B3%D0%B5.doc" TargetMode="External"/><Relationship Id="rId479" Type="http://schemas.openxmlformats.org/officeDocument/2006/relationships/hyperlink" Target="http://&#1084;&#1080;&#1085;&#1086;&#1073;&#1088;&#1085;&#1072;&#1091;&#1082;&#1080;.&#1088;&#1092;/&#1076;&#1086;&#1082;&#1091;&#1084;&#1077;&#1085;&#1090;&#1099;/2392" TargetMode="External"/><Relationship Id="rId36" Type="http://schemas.openxmlformats.org/officeDocument/2006/relationships/hyperlink" Target="http://www.edu.am/index.php?id=5&amp;topMenu=-1&amp;menu1=85&amp;menu2=89&amp;arch=0" TargetMode="External"/><Relationship Id="rId283" Type="http://schemas.openxmlformats.org/officeDocument/2006/relationships/chart" Target="charts/chart7.xml"/><Relationship Id="rId339" Type="http://schemas.openxmlformats.org/officeDocument/2006/relationships/hyperlink" Target="http://www.etker.cap.ru/" TargetMode="External"/><Relationship Id="rId490" Type="http://schemas.openxmlformats.org/officeDocument/2006/relationships/hyperlink" Target="http://vo.hse.ru/arhiv.aspx?catid=252&amp;z=710" TargetMode="External"/><Relationship Id="rId504" Type="http://schemas.openxmlformats.org/officeDocument/2006/relationships/hyperlink" Target="mailto:ktak@arminco.com" TargetMode="External"/><Relationship Id="rId546" Type="http://schemas.openxmlformats.org/officeDocument/2006/relationships/hyperlink" Target="mailto:boiro@brest-region.edu.by" TargetMode="External"/><Relationship Id="rId78" Type="http://schemas.openxmlformats.org/officeDocument/2006/relationships/hyperlink" Target="http://adilet.zan.kz/rus/docs/P1200000127" TargetMode="External"/><Relationship Id="rId101" Type="http://schemas.openxmlformats.org/officeDocument/2006/relationships/hyperlink" Target="http://www.rtc-edu.ru/" TargetMode="External"/><Relationship Id="rId143" Type="http://schemas.openxmlformats.org/officeDocument/2006/relationships/hyperlink" Target="http://nimro.ru/uploads/analytics/product/files/spravka.pdf" TargetMode="External"/><Relationship Id="rId185" Type="http://schemas.openxmlformats.org/officeDocument/2006/relationships/hyperlink" Target="mailto:mon@tatar.ru" TargetMode="External"/><Relationship Id="rId350" Type="http://schemas.openxmlformats.org/officeDocument/2006/relationships/hyperlink" Target="http://base.consultant.ru/cons/cgi/online.cgi?req=doc;base=LAW;n=150568" TargetMode="External"/><Relationship Id="rId406" Type="http://schemas.openxmlformats.org/officeDocument/2006/relationships/hyperlink" Target="http://coikko.ru/uploads/files/1359443763_bolotov.doc" TargetMode="External"/><Relationship Id="rId588" Type="http://schemas.openxmlformats.org/officeDocument/2006/relationships/hyperlink" Target="http://tengrinews.kz/zakon/docs?ngr=V1200007553" TargetMode="External"/><Relationship Id="rId9" Type="http://schemas.openxmlformats.org/officeDocument/2006/relationships/hyperlink" Target="http://www.altai-republic.ru" TargetMode="External"/><Relationship Id="rId210" Type="http://schemas.openxmlformats.org/officeDocument/2006/relationships/hyperlink" Target="http://mon.tatarstan.ru/rus/documents/reglament.html" TargetMode="External"/><Relationship Id="rId392" Type="http://schemas.openxmlformats.org/officeDocument/2006/relationships/hyperlink" Target="http://elementy.ru/Library9/p295.htm" TargetMode="External"/><Relationship Id="rId613" Type="http://schemas.openxmlformats.org/officeDocument/2006/relationships/hyperlink" Target="http://www.nces.ed.gov" TargetMode="External"/><Relationship Id="rId252" Type="http://schemas.openxmlformats.org/officeDocument/2006/relationships/hyperlink" Target="http://180.211.172.109/ifost2014Pro/pdf/S1-P187.pdf" TargetMode="External"/><Relationship Id="rId294" Type="http://schemas.openxmlformats.org/officeDocument/2006/relationships/hyperlink" Target="http://www.consultant.ru/document/cons_doc_LAW_173649/" TargetMode="External"/><Relationship Id="rId308" Type="http://schemas.openxmlformats.org/officeDocument/2006/relationships/hyperlink" Target="http://www.regionz.ru/index.php?ds=815505" TargetMode="External"/><Relationship Id="rId515" Type="http://schemas.openxmlformats.org/officeDocument/2006/relationships/hyperlink" Target="http://www.edu.am/index.php?id=5545&amp;topMenu=-1&amp;menu1=85&amp;menu2=89&amp;arch=0" TargetMode="External"/><Relationship Id="rId47" Type="http://schemas.openxmlformats.org/officeDocument/2006/relationships/hyperlink" Target="http://rcoko.khb.ru/oko/monitoring/documents/2015" TargetMode="External"/><Relationship Id="rId89" Type="http://schemas.openxmlformats.org/officeDocument/2006/relationships/hyperlink" Target="http://vo.hse.ru/arhiv.aspx?catid=252&amp;z=710" TargetMode="External"/><Relationship Id="rId112" Type="http://schemas.openxmlformats.org/officeDocument/2006/relationships/hyperlink" Target="http://cok.cross-edu.ru/wp-content/uploads/2011/11/&#1054;&#1058;&#1063;&#1045;&#1058;_&#1080;&#1089;&#1089;&#1083;&#1077;&#1076;&#1086;&#1074;&#1072;&#1085;&#1080;&#1077;_&#1059;&#1050;&#1054;-2012.pdf" TargetMode="External"/><Relationship Id="rId154" Type="http://schemas.openxmlformats.org/officeDocument/2006/relationships/hyperlink" Target="http://www.regionz.ru/index.php?ds=1752755" TargetMode="External"/><Relationship Id="rId361" Type="http://schemas.openxmlformats.org/officeDocument/2006/relationships/image" Target="media/image30.jpeg"/><Relationship Id="rId557" Type="http://schemas.openxmlformats.org/officeDocument/2006/relationships/hyperlink" Target="http://adu.by" TargetMode="External"/><Relationship Id="rId599" Type="http://schemas.openxmlformats.org/officeDocument/2006/relationships/image" Target="media/image44.png"/><Relationship Id="rId196" Type="http://schemas.openxmlformats.org/officeDocument/2006/relationships/image" Target="media/image17.png"/><Relationship Id="rId624" Type="http://schemas.openxmlformats.org/officeDocument/2006/relationships/image" Target="media/image60.png"/><Relationship Id="rId16" Type="http://schemas.openxmlformats.org/officeDocument/2006/relationships/hyperlink" Target="http://tengrinews.kz/zakon/docs?ngr=V1100006984" TargetMode="External"/><Relationship Id="rId221" Type="http://schemas.openxmlformats.org/officeDocument/2006/relationships/hyperlink" Target="https://www.rcokoit.ru/library.htm?mode=section&amp;sectionid=7" TargetMode="External"/><Relationship Id="rId263" Type="http://schemas.openxmlformats.org/officeDocument/2006/relationships/hyperlink" Target="mailto:oto@rcoko27.ru" TargetMode="External"/><Relationship Id="rId319" Type="http://schemas.openxmlformats.org/officeDocument/2006/relationships/hyperlink" Target="http://www.rtc-edu.ru/resources/publications" TargetMode="External"/><Relationship Id="rId526" Type="http://schemas.openxmlformats.org/officeDocument/2006/relationships/hyperlink" Target="http://www.edu.am/DownloadFile/7101arm-ASHXATAKARG_2014-2015.pdf" TargetMode="External"/><Relationship Id="rId58" Type="http://schemas.openxmlformats.org/officeDocument/2006/relationships/hyperlink" Target="http://docs.cntd.ru/document/422400866" TargetMode="External"/><Relationship Id="rId123" Type="http://schemas.openxmlformats.org/officeDocument/2006/relationships/image" Target="media/image8.png"/><Relationship Id="rId330" Type="http://schemas.openxmlformats.org/officeDocument/2006/relationships/hyperlink" Target="http://mcko.ru/Monitor/diagn12-13/monitor_3class.pdf" TargetMode="External"/><Relationship Id="rId568" Type="http://schemas.openxmlformats.org/officeDocument/2006/relationships/hyperlink" Target="https://www.youtube.com/channel/UCJU62Q8k3ThDAI-QoNA5GkA" TargetMode="External"/><Relationship Id="rId165" Type="http://schemas.openxmlformats.org/officeDocument/2006/relationships/hyperlink" Target="http://www.poipkro.ru" TargetMode="External"/><Relationship Id="rId372" Type="http://schemas.openxmlformats.org/officeDocument/2006/relationships/hyperlink" Target="https://edu.rtsoko.ru" TargetMode="External"/><Relationship Id="rId635" Type="http://schemas.microsoft.com/office/2007/relationships/diagramDrawing" Target="diagrams/drawing2.xml"/><Relationship Id="rId232" Type="http://schemas.openxmlformats.org/officeDocument/2006/relationships/hyperlink" Target="http://k-obr.spb.ru/downloads/714/15.pdf" TargetMode="External"/><Relationship Id="rId274" Type="http://schemas.openxmlformats.org/officeDocument/2006/relationships/hyperlink" Target="http://rcoko.khb.ru/oko/monitoring/noo/1-grade/evaluation/" TargetMode="External"/><Relationship Id="rId481" Type="http://schemas.openxmlformats.org/officeDocument/2006/relationships/hyperlink" Target="http://www.garant.ru/hotlaw/federal/627520/" TargetMode="External"/><Relationship Id="rId27" Type="http://schemas.openxmlformats.org/officeDocument/2006/relationships/hyperlink" Target="http://rcoko.khb.ru/oko/monitoring/coo/11-grade/diagnostic/" TargetMode="External"/><Relationship Id="rId69" Type="http://schemas.openxmlformats.org/officeDocument/2006/relationships/hyperlink" Target="http://www.do.ektu.kz/laws/MONRK/12.pdf" TargetMode="External"/><Relationship Id="rId134" Type="http://schemas.microsoft.com/office/2007/relationships/hdphoto" Target="media/hdphoto6.wdp"/><Relationship Id="rId537" Type="http://schemas.openxmlformats.org/officeDocument/2006/relationships/hyperlink" Target="http://adu.by" TargetMode="External"/><Relationship Id="rId579" Type="http://schemas.openxmlformats.org/officeDocument/2006/relationships/hyperlink" Target="http://www.bilimstat.edu.kz/images/stories/LOKO/pgk-4i9class.2010-2011.pdf" TargetMode="External"/><Relationship Id="rId80" Type="http://schemas.openxmlformats.org/officeDocument/2006/relationships/hyperlink" Target="http://www.garant.ru/hotlaw/federal/627520/" TargetMode="External"/><Relationship Id="rId176" Type="http://schemas.openxmlformats.org/officeDocument/2006/relationships/hyperlink" Target="mailto:ripkro@mail.ru" TargetMode="External"/><Relationship Id="rId341" Type="http://schemas.openxmlformats.org/officeDocument/2006/relationships/hyperlink" Target="http://ege21.ru/ege/metod/sbornik_egeh-2015.pdf" TargetMode="External"/><Relationship Id="rId383" Type="http://schemas.openxmlformats.org/officeDocument/2006/relationships/hyperlink" Target="http://edu.rtsoko.ru/rsoko/SitePages/&#1044;&#1086;&#1084;&#1072;&#1096;&#1085;&#1103;&#1103;.aspx" TargetMode="External"/><Relationship Id="rId590" Type="http://schemas.openxmlformats.org/officeDocument/2006/relationships/hyperlink" Target="http://tengrinews.kz/zakon/docs?ngr=P080000058_" TargetMode="External"/><Relationship Id="rId604" Type="http://schemas.openxmlformats.org/officeDocument/2006/relationships/image" Target="media/image48.png"/><Relationship Id="rId201" Type="http://schemas.openxmlformats.org/officeDocument/2006/relationships/hyperlink" Target="http://www.rg.ru/2012/05/09/nauka-dok.html" TargetMode="External"/><Relationship Id="rId243" Type="http://schemas.openxmlformats.org/officeDocument/2006/relationships/hyperlink" Target="http://coko.tomsk.ru/index.php/contents/page/32" TargetMode="External"/><Relationship Id="rId285" Type="http://schemas.openxmlformats.org/officeDocument/2006/relationships/chart" Target="charts/chart8.xml"/><Relationship Id="rId506" Type="http://schemas.openxmlformats.org/officeDocument/2006/relationships/image" Target="media/image37.png"/><Relationship Id="rId38" Type="http://schemas.openxmlformats.org/officeDocument/2006/relationships/hyperlink" Target="http://www.regionz.ru/index.php?ds=815505" TargetMode="External"/><Relationship Id="rId103" Type="http://schemas.openxmlformats.org/officeDocument/2006/relationships/footer" Target="footer2.xml"/><Relationship Id="rId310" Type="http://schemas.openxmlformats.org/officeDocument/2006/relationships/hyperlink" Target="http://www.regionz.ru/index.php?ds=2033657" TargetMode="External"/><Relationship Id="rId492" Type="http://schemas.openxmlformats.org/officeDocument/2006/relationships/hyperlink" Target="http://vo.hse.ru/arhiv.aspx?catid=252&amp;z=710" TargetMode="External"/><Relationship Id="rId548" Type="http://schemas.openxmlformats.org/officeDocument/2006/relationships/hyperlink" Target="mailto:voiro@vitebsk-region.edu.by" TargetMode="External"/><Relationship Id="rId91" Type="http://schemas.openxmlformats.org/officeDocument/2006/relationships/hyperlink" Target="http://vo.hse.ru/arhiv.aspx?catid=252&amp;z=710&amp;t_no=711&amp;ob_no=738" TargetMode="External"/><Relationship Id="rId145" Type="http://schemas.openxmlformats.org/officeDocument/2006/relationships/hyperlink" Target="http://refobr.ru/regions/57" TargetMode="External"/><Relationship Id="rId187" Type="http://schemas.openxmlformats.org/officeDocument/2006/relationships/hyperlink" Target="mailto:irort2011@gmail.com" TargetMode="External"/><Relationship Id="rId352" Type="http://schemas.openxmlformats.org/officeDocument/2006/relationships/hyperlink" Target="http://ege21.ru/index/normativnye_dokumenty_egeh/0-48" TargetMode="External"/><Relationship Id="rId394" Type="http://schemas.openxmlformats.org/officeDocument/2006/relationships/hyperlink" Target="http://www.regionz.ru/index.php?ds=1864445" TargetMode="External"/><Relationship Id="rId408" Type="http://schemas.openxmlformats.org/officeDocument/2006/relationships/hyperlink" Target="http://coikko.ru/uploads/files/1359443750_tomsk-rsoko.doc" TargetMode="External"/><Relationship Id="rId615" Type="http://schemas.openxmlformats.org/officeDocument/2006/relationships/image" Target="media/image56.png"/><Relationship Id="rId212" Type="http://schemas.openxmlformats.org/officeDocument/2006/relationships/hyperlink" Target="http://mon.tatarstan.ru/rus/documents/reglament.html" TargetMode="External"/><Relationship Id="rId254" Type="http://schemas.openxmlformats.org/officeDocument/2006/relationships/chart" Target="charts/chart5.xml"/><Relationship Id="rId49" Type="http://schemas.openxmlformats.org/officeDocument/2006/relationships/hyperlink" Target="http://www.edu.am/DownloadFile/6970arm-1343k.voroshum-1.pdf" TargetMode="External"/><Relationship Id="rId114" Type="http://schemas.openxmlformats.org/officeDocument/2006/relationships/hyperlink" Target="http://cok.cross-edu.ru/wp-content/uploads/2015/09/Prikaz_i_polozhenie-o-SOKO.pdf" TargetMode="External"/><Relationship Id="rId296" Type="http://schemas.openxmlformats.org/officeDocument/2006/relationships/hyperlink" Target="http://rcoko.khb.ru/oko/monitoring/documents/2014" TargetMode="External"/><Relationship Id="rId517" Type="http://schemas.openxmlformats.org/officeDocument/2006/relationships/hyperlink" Target="http://www.cfep.am/sites/default/files/documents/3.pdf" TargetMode="External"/><Relationship Id="rId559" Type="http://schemas.openxmlformats.org/officeDocument/2006/relationships/hyperlink" Target="http://edu.gov.by/ru/main.aspx?guid=1401" TargetMode="External"/><Relationship Id="rId60" Type="http://schemas.openxmlformats.org/officeDocument/2006/relationships/hyperlink" Target="http://www.edunso.ru/node/5112" TargetMode="External"/><Relationship Id="rId156" Type="http://schemas.openxmlformats.org/officeDocument/2006/relationships/hyperlink" Target="http://nimro.ru/uploads/elfinder/OKO_doc/1483.pdf" TargetMode="External"/><Relationship Id="rId198" Type="http://schemas.openxmlformats.org/officeDocument/2006/relationships/image" Target="media/image18.png"/><Relationship Id="rId321" Type="http://schemas.openxmlformats.org/officeDocument/2006/relationships/hyperlink" Target="http://www.rtc-edu.ru/resources/publications" TargetMode="External"/><Relationship Id="rId363" Type="http://schemas.openxmlformats.org/officeDocument/2006/relationships/image" Target="media/image32.jpeg"/><Relationship Id="rId570" Type="http://schemas.openxmlformats.org/officeDocument/2006/relationships/hyperlink" Target="https://www.facebook.com/pages/%D0%9C%D0%B8%D0%BD%D0%B8%D1%81%D1%82%D0%B5%D1%80%D1%81%D1%82%D0%B2%D0%BE-%D0%BE%D0%B1%D1%80%D0%B0%D0%B7%D0%BE%D0%B2%D0%B0%D0%BD%D0%B8%D1%8F-%D0%B8-%D0%BD%D0%B0%D1%83%D0%BA%D0%B8-%D0%A0%D0%9A/1440619732817389" TargetMode="External"/><Relationship Id="rId626" Type="http://schemas.openxmlformats.org/officeDocument/2006/relationships/diagramData" Target="diagrams/data1.xml"/><Relationship Id="rId223" Type="http://schemas.openxmlformats.org/officeDocument/2006/relationships/hyperlink" Target="http://k-obr.spb.ru/downloads/714/16.pdf" TargetMode="External"/><Relationship Id="rId18" Type="http://schemas.openxmlformats.org/officeDocument/2006/relationships/hyperlink" Target="http://adu.by/?p=190" TargetMode="External"/><Relationship Id="rId265" Type="http://schemas.openxmlformats.org/officeDocument/2006/relationships/hyperlink" Target="mailto:apk@rcoko27.ru" TargetMode="External"/><Relationship Id="rId528" Type="http://schemas.openxmlformats.org/officeDocument/2006/relationships/hyperlink" Target="http://www.edu.am/index.php?id=1465&amp;topMenu=-1&amp;menu1=9&amp;menu2=129" TargetMode="External"/><Relationship Id="rId125" Type="http://schemas.openxmlformats.org/officeDocument/2006/relationships/hyperlink" Target="http://demo.mcko.ru/test/" TargetMode="External"/><Relationship Id="rId167" Type="http://schemas.openxmlformats.org/officeDocument/2006/relationships/hyperlink" Target="http://www.pskovedu.ru" TargetMode="External"/><Relationship Id="rId332" Type="http://schemas.openxmlformats.org/officeDocument/2006/relationships/hyperlink" Target="http://www.rtc-edu.ru/resources/publications" TargetMode="External"/><Relationship Id="rId374" Type="http://schemas.openxmlformats.org/officeDocument/2006/relationships/hyperlink" Target="https://edu.rtsoko.ru" TargetMode="External"/><Relationship Id="rId581" Type="http://schemas.openxmlformats.org/officeDocument/2006/relationships/hyperlink" Target="http://adilet.zan.kz/rus/docs/P1200000127" TargetMode="External"/><Relationship Id="rId71" Type="http://schemas.openxmlformats.org/officeDocument/2006/relationships/hyperlink" Target="http://www.rg.ru/2015/02/24/ege-dok.html" TargetMode="External"/><Relationship Id="rId234" Type="http://schemas.openxmlformats.org/officeDocument/2006/relationships/hyperlink" Target="http://k-obr.spb.ru/downloads/714/16.pdf" TargetMode="External"/><Relationship Id="rId637" Type="http://schemas.openxmlformats.org/officeDocument/2006/relationships/diagramLayout" Target="diagrams/layout3.xml"/><Relationship Id="rId2" Type="http://schemas.openxmlformats.org/officeDocument/2006/relationships/numbering" Target="numbering.xml"/><Relationship Id="rId29" Type="http://schemas.openxmlformats.org/officeDocument/2006/relationships/hyperlink" Target="http://rcoko.khb.ru/oko/monitoring/coo/11-grade/diagnostic/" TargetMode="External"/><Relationship Id="rId276" Type="http://schemas.openxmlformats.org/officeDocument/2006/relationships/image" Target="media/image27.png"/><Relationship Id="rId483" Type="http://schemas.openxmlformats.org/officeDocument/2006/relationships/hyperlink" Target="http://www.rg.ru/2015/02/24/ege-dok.html" TargetMode="External"/><Relationship Id="rId539" Type="http://schemas.openxmlformats.org/officeDocument/2006/relationships/hyperlink" Target="http://www.academy.edu.by" TargetMode="External"/><Relationship Id="rId40" Type="http://schemas.openxmlformats.org/officeDocument/2006/relationships/hyperlink" Target="http://adu.by/?p=7575" TargetMode="External"/><Relationship Id="rId136" Type="http://schemas.microsoft.com/office/2007/relationships/hdphoto" Target="media/hdphoto7.wdp"/><Relationship Id="rId178" Type="http://schemas.openxmlformats.org/officeDocument/2006/relationships/hyperlink" Target="mailto:rcoko-ra@mail.ru" TargetMode="External"/><Relationship Id="rId301" Type="http://schemas.openxmlformats.org/officeDocument/2006/relationships/hyperlink" Target="http://base.garant.ru/70106124/" TargetMode="External"/><Relationship Id="rId343" Type="http://schemas.openxmlformats.org/officeDocument/2006/relationships/hyperlink" Target="http://ege21.ru/monitoringi/2013_sbornik_po_pervym_klassam.pdf" TargetMode="External"/><Relationship Id="rId550" Type="http://schemas.openxmlformats.org/officeDocument/2006/relationships/hyperlink" Target="mailto:goiro@tut.by" TargetMode="External"/><Relationship Id="rId82" Type="http://schemas.openxmlformats.org/officeDocument/2006/relationships/hyperlink" Target="http://rcoko.khb.ru/oko/monitoring/noo/1-grade/evaluation/" TargetMode="External"/><Relationship Id="rId203" Type="http://schemas.openxmlformats.org/officeDocument/2006/relationships/hyperlink" Target="http://base.garant.ru/71044750/" TargetMode="External"/><Relationship Id="rId385" Type="http://schemas.openxmlformats.org/officeDocument/2006/relationships/header" Target="header2.xml"/><Relationship Id="rId592" Type="http://schemas.openxmlformats.org/officeDocument/2006/relationships/hyperlink" Target="http://edu.resurs.kz/elegal/uspevaemost" TargetMode="External"/><Relationship Id="rId606" Type="http://schemas.openxmlformats.org/officeDocument/2006/relationships/image" Target="media/image50.png"/><Relationship Id="rId245" Type="http://schemas.openxmlformats.org/officeDocument/2006/relationships/hyperlink" Target="http://coko.tomsk.ru/files/news/%D0%A0%D0%B0%D1%81%D0%BF%D0%9C%D0%BE%D0%BD%D0%B8%D1%82%D0%BE%D1%80%D0%B8%D0%BD%D0%B3_2014-15.doc" TargetMode="External"/><Relationship Id="rId287" Type="http://schemas.openxmlformats.org/officeDocument/2006/relationships/hyperlink" Target="http://www.shkola-spb.ru/" TargetMode="External"/><Relationship Id="rId410" Type="http://schemas.openxmlformats.org/officeDocument/2006/relationships/hyperlink" Target="http://coikko.ru/uploads/files/1359443758_soko-rf-bolotov.doc" TargetMode="External"/><Relationship Id="rId494" Type="http://schemas.openxmlformats.org/officeDocument/2006/relationships/hyperlink" Target="http://vo.hse.ru/arhiv.aspx?catid=252&amp;z=710" TargetMode="External"/><Relationship Id="rId508" Type="http://schemas.openxmlformats.org/officeDocument/2006/relationships/image" Target="media/image39.png"/><Relationship Id="rId105" Type="http://schemas.openxmlformats.org/officeDocument/2006/relationships/hyperlink" Target="http://cok.cross-edu.ru/?page_id=3769" TargetMode="External"/><Relationship Id="rId147" Type="http://schemas.openxmlformats.org/officeDocument/2006/relationships/hyperlink" Target="http://www.rg.ru/2013/05/29/novosibirsk-post233-reg-dok.html" TargetMode="External"/><Relationship Id="rId312" Type="http://schemas.openxmlformats.org/officeDocument/2006/relationships/hyperlink" Target="http://base.garant.ru/25509165/" TargetMode="External"/><Relationship Id="rId354" Type="http://schemas.openxmlformats.org/officeDocument/2006/relationships/hyperlink" Target="http://ege21.ru/index/modern/0-60" TargetMode="External"/><Relationship Id="rId51" Type="http://schemas.openxmlformats.org/officeDocument/2006/relationships/hyperlink" Target="http://www.arlis.am/DocumentView.aspx?DocID=84469" TargetMode="External"/><Relationship Id="rId93" Type="http://schemas.openxmlformats.org/officeDocument/2006/relationships/hyperlink" Target="http://vo.hse.ru/arhiv.aspx?catid=252&amp;z=710&amp;t_no=711&amp;ob_no=738" TargetMode="External"/><Relationship Id="rId189" Type="http://schemas.openxmlformats.org/officeDocument/2006/relationships/hyperlink" Target="mailto:rcmkoege@gmail.com" TargetMode="External"/><Relationship Id="rId396" Type="http://schemas.openxmlformats.org/officeDocument/2006/relationships/hyperlink" Target="http://docs.cntd.ru/document/412700982" TargetMode="External"/><Relationship Id="rId561" Type="http://schemas.openxmlformats.org/officeDocument/2006/relationships/hyperlink" Target="http://edu.gov.by/ru/main.aspx?guid=1401" TargetMode="External"/><Relationship Id="rId617" Type="http://schemas.openxmlformats.org/officeDocument/2006/relationships/hyperlink" Target="http://nationsreportcard.gov" TargetMode="External"/><Relationship Id="rId214" Type="http://schemas.openxmlformats.org/officeDocument/2006/relationships/hyperlink" Target="http://mon.tatarstan.ru/rus/documents/reglament.html" TargetMode="External"/><Relationship Id="rId256" Type="http://schemas.openxmlformats.org/officeDocument/2006/relationships/chart" Target="charts/chart6.xml"/><Relationship Id="rId298" Type="http://schemas.openxmlformats.org/officeDocument/2006/relationships/hyperlink" Target="http://rcoko.khb.ru/oko/monitoring/documents/2014" TargetMode="External"/><Relationship Id="rId519" Type="http://schemas.openxmlformats.org/officeDocument/2006/relationships/hyperlink" Target="http://www.arlis.am/DocumentView.aspx?docid=12604" TargetMode="External"/><Relationship Id="rId116" Type="http://schemas.openxmlformats.org/officeDocument/2006/relationships/hyperlink" Target="mailto:kanc@mioo.ru" TargetMode="External"/><Relationship Id="rId158" Type="http://schemas.openxmlformats.org/officeDocument/2006/relationships/hyperlink" Target="http://www.nimro.ru" TargetMode="External"/><Relationship Id="rId323" Type="http://schemas.openxmlformats.org/officeDocument/2006/relationships/hyperlink" Target="http://www.rtc-edu.ru/resources/publications" TargetMode="External"/><Relationship Id="rId530" Type="http://schemas.openxmlformats.org/officeDocument/2006/relationships/hyperlink" Target="http://www.arlis.am/DocumentView.aspx?DocID=84469" TargetMode="External"/><Relationship Id="rId20" Type="http://schemas.openxmlformats.org/officeDocument/2006/relationships/hyperlink" Target="http://adilet.zan.kz/rus/docs/P1200000832" TargetMode="External"/><Relationship Id="rId62" Type="http://schemas.openxmlformats.org/officeDocument/2006/relationships/hyperlink" Target="http://docs.cntd.ru/document/412700982" TargetMode="External"/><Relationship Id="rId365" Type="http://schemas.openxmlformats.org/officeDocument/2006/relationships/image" Target="media/image34.jpg"/><Relationship Id="rId572" Type="http://schemas.openxmlformats.org/officeDocument/2006/relationships/hyperlink" Target="https://vk.com/testcenterkz" TargetMode="External"/><Relationship Id="rId628" Type="http://schemas.openxmlformats.org/officeDocument/2006/relationships/diagramQuickStyle" Target="diagrams/quickStyle1.xml"/><Relationship Id="rId225" Type="http://schemas.openxmlformats.org/officeDocument/2006/relationships/hyperlink" Target="http://www.gov.spb.ru/law?d&amp;nd=8463370&amp;prevDoc=8463370&amp;mark=1SEMHRL000003A000002D000000631LUVKU0AEIPT819BSCAQ000032I" TargetMode="External"/><Relationship Id="rId267" Type="http://schemas.openxmlformats.org/officeDocument/2006/relationships/hyperlink" Target="mailto:pmss2002@edu.27.ru" TargetMode="External"/><Relationship Id="rId127" Type="http://schemas.microsoft.com/office/2007/relationships/hdphoto" Target="media/hdphoto3.wdp"/><Relationship Id="rId31" Type="http://schemas.openxmlformats.org/officeDocument/2006/relationships/hyperlink" Target="http://rcoko.khb.ru/oko/monitoring/noo/2-grade/" TargetMode="External"/><Relationship Id="rId73" Type="http://schemas.openxmlformats.org/officeDocument/2006/relationships/hyperlink" Target="http://www.rg.ru/2014/09/03/vuz-dok.html" TargetMode="External"/><Relationship Id="rId169" Type="http://schemas.openxmlformats.org/officeDocument/2006/relationships/hyperlink" Target="http://www.rcit.pskovedu.ru" TargetMode="External"/><Relationship Id="rId334" Type="http://schemas.openxmlformats.org/officeDocument/2006/relationships/hyperlink" Target="http://rcoko.khb.ru/oko/monitoring/noo/4-grade/materials/" TargetMode="External"/><Relationship Id="rId376" Type="http://schemas.openxmlformats.org/officeDocument/2006/relationships/hyperlink" Target="https://edu.rtsoko.ru" TargetMode="External"/><Relationship Id="rId541" Type="http://schemas.openxmlformats.org/officeDocument/2006/relationships/hyperlink" Target="http://mgiro.minsk.edu.by" TargetMode="External"/><Relationship Id="rId583" Type="http://schemas.openxmlformats.org/officeDocument/2006/relationships/hyperlink" Target="http://online.zakon.kz/Document/?doc_id=30914758" TargetMode="External"/><Relationship Id="rId639" Type="http://schemas.openxmlformats.org/officeDocument/2006/relationships/diagramColors" Target="diagrams/colors3.xml"/><Relationship Id="rId4" Type="http://schemas.microsoft.com/office/2007/relationships/stylesWithEffects" Target="stylesWithEffects.xml"/><Relationship Id="rId180" Type="http://schemas.openxmlformats.org/officeDocument/2006/relationships/hyperlink" Target="http://minobr-altai.ru/index.php?option=com_content&amp;view=article&amp;id=2487:2015-02-17-06-11-36&amp;catid=43:2009-11-09-05-22-20&amp;Itemid=71" TargetMode="External"/><Relationship Id="rId236" Type="http://schemas.openxmlformats.org/officeDocument/2006/relationships/hyperlink" Target="http://coko.tomsk.ru/files/reports/itog-monit-2015.doc" TargetMode="External"/><Relationship Id="rId278" Type="http://schemas.openxmlformats.org/officeDocument/2006/relationships/hyperlink" Target="http://rcoko.khb.ru/files/oko/noo_4/monitoring_2015/otchet_4_1.pdf" TargetMode="External"/><Relationship Id="rId401" Type="http://schemas.openxmlformats.org/officeDocument/2006/relationships/hyperlink" Target="http://www.coikko.ru/uploads/files/1334044866_prikaz-5-klass.doc" TargetMode="External"/><Relationship Id="rId303" Type="http://schemas.openxmlformats.org/officeDocument/2006/relationships/hyperlink" Target="http://www.edu.ru/db/mo/Data/d_09/m373.html" TargetMode="External"/><Relationship Id="rId485" Type="http://schemas.openxmlformats.org/officeDocument/2006/relationships/hyperlink" Target="http://dogm.mos.ru/legislation/lawacts/1683420/" TargetMode="External"/><Relationship Id="rId42" Type="http://schemas.openxmlformats.org/officeDocument/2006/relationships/hyperlink" Target="http://www.arlis.am/DocumentView.aspx?docid=12604" TargetMode="External"/><Relationship Id="rId84" Type="http://schemas.openxmlformats.org/officeDocument/2006/relationships/hyperlink" Target="http://mcko.ru/Monitor/diagn12-13/monitor_3class.pdf" TargetMode="External"/><Relationship Id="rId138" Type="http://schemas.openxmlformats.org/officeDocument/2006/relationships/hyperlink" Target="http://rcoi.mcko.ru/" TargetMode="External"/><Relationship Id="rId345" Type="http://schemas.openxmlformats.org/officeDocument/2006/relationships/hyperlink" Target="http://ege21.ru/ege/metod/sbornik_egeh-2015.pdf" TargetMode="External"/><Relationship Id="rId387" Type="http://schemas.openxmlformats.org/officeDocument/2006/relationships/footer" Target="footer9.xml"/><Relationship Id="rId510" Type="http://schemas.openxmlformats.org/officeDocument/2006/relationships/hyperlink" Target="http://www.edu.am/index.php?menu1=85&amp;arch=0" TargetMode="External"/><Relationship Id="rId552" Type="http://schemas.openxmlformats.org/officeDocument/2006/relationships/hyperlink" Target="mailto:groiro@mail.grodno.by" TargetMode="External"/><Relationship Id="rId594" Type="http://schemas.openxmlformats.org/officeDocument/2006/relationships/hyperlink" Target="http://www.inform.kz/arb/article/2554586" TargetMode="External"/><Relationship Id="rId608" Type="http://schemas.openxmlformats.org/officeDocument/2006/relationships/image" Target="media/image52.png"/><Relationship Id="rId191" Type="http://schemas.openxmlformats.org/officeDocument/2006/relationships/image" Target="media/image16.emf"/><Relationship Id="rId205" Type="http://schemas.openxmlformats.org/officeDocument/2006/relationships/hyperlink" Target="http://www.garant.ru/hotlaw/tatarstan/530618/" TargetMode="External"/><Relationship Id="rId247" Type="http://schemas.openxmlformats.org/officeDocument/2006/relationships/hyperlink" Target="http://coko.tomsk.ru/files/other/&#1056;&#1072;&#1089;&#1087;&#1052;&#1086;&#1085;&#1080;&#1090;&#1086;&#1088;&#1080;&#1085;&#1075;_2015-16.doc" TargetMode="External"/><Relationship Id="rId107" Type="http://schemas.openxmlformats.org/officeDocument/2006/relationships/hyperlink" Target="http://cok.cross-edu.ru/wp-content/uploads/2015/09/&#1056;&#1057;&#1054;&#1050;&#1054;-&#1053;&#1054;&#1054;.pdf" TargetMode="External"/><Relationship Id="rId289" Type="http://schemas.openxmlformats.org/officeDocument/2006/relationships/hyperlink" Target="http://rcoko.khb.ru/announcements/" TargetMode="External"/><Relationship Id="rId496" Type="http://schemas.openxmlformats.org/officeDocument/2006/relationships/hyperlink" Target="http://vo.hse.ru/arhiv.aspx?catid=252&amp;z=710" TargetMode="External"/><Relationship Id="rId11" Type="http://schemas.openxmlformats.org/officeDocument/2006/relationships/hyperlink" Target="http://base.garant.ru/70265348/" TargetMode="External"/><Relationship Id="rId53" Type="http://schemas.openxmlformats.org/officeDocument/2006/relationships/hyperlink" Target="http://rcoko.khb.ru/oko/monitoring/noo/4-grade/materials/" TargetMode="External"/><Relationship Id="rId149" Type="http://schemas.openxmlformats.org/officeDocument/2006/relationships/hyperlink" Target="http://nimro.ru/uploads/expert/product/files/polozenie1004.pdf" TargetMode="External"/><Relationship Id="rId314" Type="http://schemas.openxmlformats.org/officeDocument/2006/relationships/hyperlink" Target="http://rcoko.khb.ru/oko/monitoring/documents/2015" TargetMode="External"/><Relationship Id="rId356" Type="http://schemas.openxmlformats.org/officeDocument/2006/relationships/hyperlink" Target="http://docs.cntd.ru/document/473610747" TargetMode="External"/><Relationship Id="rId398" Type="http://schemas.openxmlformats.org/officeDocument/2006/relationships/hyperlink" Target="mailto:rectorat@iro.yar.ru" TargetMode="External"/><Relationship Id="rId521" Type="http://schemas.openxmlformats.org/officeDocument/2006/relationships/hyperlink" Target="http://www.edu.am/index.php?id=401&amp;topMenu=-1&amp;menu1=85&amp;menu2=117" TargetMode="External"/><Relationship Id="rId563" Type="http://schemas.openxmlformats.org/officeDocument/2006/relationships/hyperlink" Target="http://adu.by/?p=7575" TargetMode="External"/><Relationship Id="rId619" Type="http://schemas.openxmlformats.org/officeDocument/2006/relationships/image" Target="media/image58.png"/><Relationship Id="rId95" Type="http://schemas.openxmlformats.org/officeDocument/2006/relationships/hyperlink" Target="http://www.rtc-edu.ru/resources/publications" TargetMode="External"/><Relationship Id="rId160" Type="http://schemas.openxmlformats.org/officeDocument/2006/relationships/hyperlink" Target="http://edunso.ru/node/3843" TargetMode="External"/><Relationship Id="rId216" Type="http://schemas.openxmlformats.org/officeDocument/2006/relationships/hyperlink" Target="http://www.gov.spb.ru/../law?d&amp;nd=8463370&amp;prevDoc=8463370&amp;mark=1SEMHRL000003A000002D000000631LUVKU0AEIPT819BSCAQ000032I" TargetMode="External"/><Relationship Id="rId258" Type="http://schemas.openxmlformats.org/officeDocument/2006/relationships/hyperlink" Target="mailto:edu_boss@adm.khv.ru" TargetMode="External"/><Relationship Id="rId630" Type="http://schemas.microsoft.com/office/2007/relationships/diagramDrawing" Target="diagrams/drawing1.xml"/><Relationship Id="rId22" Type="http://schemas.openxmlformats.org/officeDocument/2006/relationships/hyperlink" Target="http://www.rg.ru/2012/07/03/habarovsk-post177-reg-dok.html" TargetMode="External"/><Relationship Id="rId64" Type="http://schemas.openxmlformats.org/officeDocument/2006/relationships/hyperlink" Target="http://www.edu.am/DownloadFile/7101arm-ASHXATAKARG_2014-2015.pdf" TargetMode="External"/><Relationship Id="rId118" Type="http://schemas.openxmlformats.org/officeDocument/2006/relationships/image" Target="media/image4.png"/><Relationship Id="rId325" Type="http://schemas.openxmlformats.org/officeDocument/2006/relationships/hyperlink" Target="http://www.rtc-edu.ru/resources/publications" TargetMode="External"/><Relationship Id="rId367" Type="http://schemas.openxmlformats.org/officeDocument/2006/relationships/hyperlink" Target="http://www.yamaledu.org/" TargetMode="External"/><Relationship Id="rId532" Type="http://schemas.openxmlformats.org/officeDocument/2006/relationships/hyperlink" Target="http://edu.gov.by" TargetMode="External"/><Relationship Id="rId574" Type="http://schemas.openxmlformats.org/officeDocument/2006/relationships/hyperlink" Target="https://instagram.com/testcenterkz/" TargetMode="External"/><Relationship Id="rId171" Type="http://schemas.openxmlformats.org/officeDocument/2006/relationships/image" Target="media/image14.wmf"/><Relationship Id="rId227" Type="http://schemas.openxmlformats.org/officeDocument/2006/relationships/hyperlink" Target="http://gov.spb.ru/law?d&amp;nd=8463370&amp;prevDoc=8463370&amp;mark=1SEMHRL000003A000002D000000631LUVKU0AEIPT819BSCAQ000032I?d&amp;nd=8463370&amp;prevDoc=8463370&amp;mark=1SEMHRL000003A000002D000000631LUVKU0AEIPT819BSCAQ000032I%23I0" TargetMode="External"/><Relationship Id="rId269" Type="http://schemas.openxmlformats.org/officeDocument/2006/relationships/image" Target="media/image22.png"/><Relationship Id="rId476" Type="http://schemas.openxmlformats.org/officeDocument/2006/relationships/hyperlink" Target="http://www.ege.edu.ru" TargetMode="External"/><Relationship Id="rId641" Type="http://schemas.openxmlformats.org/officeDocument/2006/relationships/footer" Target="footer11.xml"/><Relationship Id="rId33" Type="http://schemas.openxmlformats.org/officeDocument/2006/relationships/hyperlink" Target="http://www.arlis.am/documentview.aspx?docID=70542" TargetMode="External"/><Relationship Id="rId129" Type="http://schemas.microsoft.com/office/2007/relationships/hdphoto" Target="media/hdphoto4.wdp"/><Relationship Id="rId280" Type="http://schemas.openxmlformats.org/officeDocument/2006/relationships/hyperlink" Target="http://rcoko.khb.ru/oko/monitoring/noo/" TargetMode="External"/><Relationship Id="rId336" Type="http://schemas.openxmlformats.org/officeDocument/2006/relationships/hyperlink" Target="http://www.centeroko.ru/download/Recom_PIRLS_2011.pdf" TargetMode="External"/><Relationship Id="rId501" Type="http://schemas.openxmlformats.org/officeDocument/2006/relationships/hyperlink" Target="http://www.sfep.am" TargetMode="External"/><Relationship Id="rId543" Type="http://schemas.openxmlformats.org/officeDocument/2006/relationships/hyperlink" Target="http://moiro.by" TargetMode="External"/><Relationship Id="rId75" Type="http://schemas.openxmlformats.org/officeDocument/2006/relationships/hyperlink" Target="http://dogm.mos.ru/legislation/lawacts/1683420/" TargetMode="External"/><Relationship Id="rId140" Type="http://schemas.openxmlformats.org/officeDocument/2006/relationships/hyperlink" Target="mailto:rector@nipkipro.ru" TargetMode="External"/><Relationship Id="rId182" Type="http://schemas.openxmlformats.org/officeDocument/2006/relationships/hyperlink" Target="http://www.pravo.gov.ru" TargetMode="External"/><Relationship Id="rId378" Type="http://schemas.openxmlformats.org/officeDocument/2006/relationships/hyperlink" Target="http://edu.rtsoko.ru/rsoko/nsoko/SitePages/1.aspx" TargetMode="External"/><Relationship Id="rId403" Type="http://schemas.openxmlformats.org/officeDocument/2006/relationships/hyperlink" Target="http://www.coikko.ru/uploads/files/1378282368_monitoring-fgos-noo.pdf" TargetMode="External"/><Relationship Id="rId585" Type="http://schemas.openxmlformats.org/officeDocument/2006/relationships/hyperlink" Target="http://www.primeminister.kz/page/article_item-34" TargetMode="External"/><Relationship Id="rId6" Type="http://schemas.openxmlformats.org/officeDocument/2006/relationships/webSettings" Target="webSettings.xml"/><Relationship Id="rId238" Type="http://schemas.openxmlformats.org/officeDocument/2006/relationships/hyperlink" Target="http://www.coko.tomsk.ru/" TargetMode="External"/><Relationship Id="rId487" Type="http://schemas.openxmlformats.org/officeDocument/2006/relationships/hyperlink" Target="http://www.garant.ru/hotlaw/federal/465848/" TargetMode="External"/><Relationship Id="rId610" Type="http://schemas.openxmlformats.org/officeDocument/2006/relationships/image" Target="media/image54.png"/><Relationship Id="rId291" Type="http://schemas.openxmlformats.org/officeDocument/2006/relationships/hyperlink" Target="http://rg.ru/2014/07/15/habarovsk-rasp488-reg-dok.html" TargetMode="External"/><Relationship Id="rId305" Type="http://schemas.openxmlformats.org/officeDocument/2006/relationships/hyperlink" Target="http://www.rg.ru/2012/07/03/habarovsk-post177-reg-dok.html" TargetMode="External"/><Relationship Id="rId347" Type="http://schemas.openxmlformats.org/officeDocument/2006/relationships/hyperlink" Target="http://gov.cap.ru/HOME/121/raznoe/" TargetMode="External"/><Relationship Id="rId512" Type="http://schemas.openxmlformats.org/officeDocument/2006/relationships/hyperlink" Target="http://www.edu.am/index.php?id=3566&amp;topMenu=-1&amp;menu1=85&amp;menu2=89&amp;arch=0" TargetMode="External"/><Relationship Id="rId44" Type="http://schemas.openxmlformats.org/officeDocument/2006/relationships/hyperlink" Target="http://www.arlis.am/DocumentView.aspx?DocID=48240" TargetMode="External"/><Relationship Id="rId86" Type="http://schemas.openxmlformats.org/officeDocument/2006/relationships/hyperlink" Target="http://vo.hse.ru/arhiv.aspx?catid=252&amp;z=710&amp;t_no=711&amp;ob_no=738" TargetMode="External"/><Relationship Id="rId151" Type="http://schemas.openxmlformats.org/officeDocument/2006/relationships/hyperlink" Target="http://www.edunso.ru/node/4248" TargetMode="External"/><Relationship Id="rId389" Type="http://schemas.openxmlformats.org/officeDocument/2006/relationships/hyperlink" Target="http://www.consultant.ru/document/cons_doc_LAW_19558/" TargetMode="External"/><Relationship Id="rId554" Type="http://schemas.openxmlformats.org/officeDocument/2006/relationships/hyperlink" Target="mailto:mogipk@mogilev.unibel.by" TargetMode="External"/><Relationship Id="rId596" Type="http://schemas.openxmlformats.org/officeDocument/2006/relationships/image" Target="media/image41.png"/><Relationship Id="rId193" Type="http://schemas.openxmlformats.org/officeDocument/2006/relationships/chart" Target="charts/chart2.xml"/><Relationship Id="rId207" Type="http://schemas.openxmlformats.org/officeDocument/2006/relationships/hyperlink" Target="http://mon.tatarstan.ru/rus/documents/reglament.htm" TargetMode="External"/><Relationship Id="rId249" Type="http://schemas.openxmlformats.org/officeDocument/2006/relationships/hyperlink" Target="http://coko.tomsk.ru/files/news/%D0%A0%D0%B0%D1%81%D0%BF%D0%9C%D0%BE%D0%BD%D0%B8%D1%82%D0%BE%D1%80%D0%B8%D0%BD%D0%B3_2014-15.doc" TargetMode="External"/><Relationship Id="rId498" Type="http://schemas.openxmlformats.org/officeDocument/2006/relationships/hyperlink" Target="http://www.atc.am" TargetMode="External"/><Relationship Id="rId621" Type="http://schemas.openxmlformats.org/officeDocument/2006/relationships/hyperlink" Target="http://www2.ed.gov/about/overview/fed/role.html" TargetMode="External"/><Relationship Id="rId13" Type="http://schemas.openxmlformats.org/officeDocument/2006/relationships/hyperlink" Target="http://online.zakon.kz/Document/?doc_id=30914758" TargetMode="External"/><Relationship Id="rId109" Type="http://schemas.openxmlformats.org/officeDocument/2006/relationships/hyperlink" Target="http://cok.cross-edu.ru/wp-content/uploads/2012/03/Metodika_reitingovanija_po_rezultatam_EGYE.pdf" TargetMode="External"/><Relationship Id="rId260" Type="http://schemas.openxmlformats.org/officeDocument/2006/relationships/hyperlink" Target="mailto:manager@ippk.ru" TargetMode="External"/><Relationship Id="rId316" Type="http://schemas.openxmlformats.org/officeDocument/2006/relationships/hyperlink" Target="http://rcoko.khb.ru/oko/monitoring/coo/11-grade/diagnostic/" TargetMode="External"/><Relationship Id="rId523" Type="http://schemas.openxmlformats.org/officeDocument/2006/relationships/hyperlink" Target="http://www.cfep.am/sites/default/files/documents/4.pdf" TargetMode="External"/><Relationship Id="rId55" Type="http://schemas.openxmlformats.org/officeDocument/2006/relationships/hyperlink" Target="http://www.rg.ru/2014/03/12/habarovsk-rasp127-reg-dok.html" TargetMode="External"/><Relationship Id="rId97" Type="http://schemas.openxmlformats.org/officeDocument/2006/relationships/hyperlink" Target="http://www.rtc-edu.ru/" TargetMode="External"/><Relationship Id="rId120" Type="http://schemas.openxmlformats.org/officeDocument/2006/relationships/image" Target="media/image6.emf"/><Relationship Id="rId358" Type="http://schemas.openxmlformats.org/officeDocument/2006/relationships/hyperlink" Target="mailto:yamaledu@do.yanao.ru" TargetMode="External"/><Relationship Id="rId565" Type="http://schemas.openxmlformats.org/officeDocument/2006/relationships/hyperlink" Target="http://www.kazmkpu.kz/ru/" TargetMode="External"/><Relationship Id="rId162" Type="http://schemas.openxmlformats.org/officeDocument/2006/relationships/footer" Target="footer5.xml"/><Relationship Id="rId218" Type="http://schemas.openxmlformats.org/officeDocument/2006/relationships/hyperlink" Target="http://spbappo.ru/%22" TargetMode="External"/><Relationship Id="rId632" Type="http://schemas.openxmlformats.org/officeDocument/2006/relationships/diagramLayout" Target="diagrams/layout2.xml"/><Relationship Id="rId271" Type="http://schemas.openxmlformats.org/officeDocument/2006/relationships/image" Target="media/image24.png"/><Relationship Id="rId24" Type="http://schemas.openxmlformats.org/officeDocument/2006/relationships/hyperlink" Target="http://www.edu.am/index.php?id=401&amp;topMenu=-1&amp;menu1=85&amp;menu2=117" TargetMode="External"/><Relationship Id="rId66" Type="http://schemas.openxmlformats.org/officeDocument/2006/relationships/hyperlink" Target="http://edu.gov.by/ru/main.aspx?guid=1401" TargetMode="External"/><Relationship Id="rId131" Type="http://schemas.microsoft.com/office/2007/relationships/hdphoto" Target="media/hdphoto5.wdp"/><Relationship Id="rId327" Type="http://schemas.openxmlformats.org/officeDocument/2006/relationships/hyperlink" Target="http://rcoko.khb.ru/oko/monitoring/noo/1-grade/readiness/" TargetMode="External"/><Relationship Id="rId369" Type="http://schemas.openxmlformats.org/officeDocument/2006/relationships/hyperlink" Target="http://www.yamaledu.org/" TargetMode="External"/><Relationship Id="rId534" Type="http://schemas.openxmlformats.org/officeDocument/2006/relationships/hyperlink" Target="http://edu.gov.by" TargetMode="External"/><Relationship Id="rId576" Type="http://schemas.openxmlformats.org/officeDocument/2006/relationships/hyperlink" Target="mailto:reception@rnmc.kz" TargetMode="External"/><Relationship Id="rId173" Type="http://schemas.openxmlformats.org/officeDocument/2006/relationships/hyperlink" Target="http://minobr-altai.ru/" TargetMode="External"/><Relationship Id="rId229" Type="http://schemas.openxmlformats.org/officeDocument/2006/relationships/hyperlink" Target="http://base.consultant.ru/cons/cgi/online.cgi?req=doc;base=SPB;n=112488" TargetMode="External"/><Relationship Id="rId380" Type="http://schemas.openxmlformats.org/officeDocument/2006/relationships/image" Target="media/image36.png"/><Relationship Id="rId601" Type="http://schemas.openxmlformats.org/officeDocument/2006/relationships/hyperlink" Target="http://www.ntc.tj" TargetMode="External"/><Relationship Id="rId643" Type="http://schemas.openxmlformats.org/officeDocument/2006/relationships/theme" Target="theme/theme1.xml"/><Relationship Id="rId240" Type="http://schemas.openxmlformats.org/officeDocument/2006/relationships/hyperlink" Target="http://coko.tomsk.ru/index.php/contents/page/32" TargetMode="External"/><Relationship Id="rId478" Type="http://schemas.openxmlformats.org/officeDocument/2006/relationships/hyperlink" Target="http://www.consultant.ru/document/cons_doc_LAW_173649/" TargetMode="External"/><Relationship Id="rId35" Type="http://schemas.openxmlformats.org/officeDocument/2006/relationships/hyperlink" Target="http://www.consultant.ru/document/cons_doc_LAW_173649/" TargetMode="External"/><Relationship Id="rId77" Type="http://schemas.openxmlformats.org/officeDocument/2006/relationships/hyperlink" Target="http://www.testcenter.kz/about/.../Tehnolog_instukzija_VOUD_2013_rus.doc" TargetMode="External"/><Relationship Id="rId100" Type="http://schemas.openxmlformats.org/officeDocument/2006/relationships/hyperlink" Target="http://eaoko.org/ru/events/EAOKO-2015.html" TargetMode="External"/><Relationship Id="rId282" Type="http://schemas.openxmlformats.org/officeDocument/2006/relationships/hyperlink" Target="http://rcoko.khb.ru/oko/monitoring/ooo/6-grade/" TargetMode="External"/><Relationship Id="rId338" Type="http://schemas.openxmlformats.org/officeDocument/2006/relationships/footer" Target="footer7.xml"/><Relationship Id="rId503" Type="http://schemas.openxmlformats.org/officeDocument/2006/relationships/hyperlink" Target="http://www.ktak.am" TargetMode="External"/><Relationship Id="rId545" Type="http://schemas.openxmlformats.org/officeDocument/2006/relationships/hyperlink" Target="http://boiro.brest-region.edu.by" TargetMode="External"/><Relationship Id="rId587" Type="http://schemas.openxmlformats.org/officeDocument/2006/relationships/hyperlink" Target="http://www.do.ektu.kz/laws/MONRK/12.pdf" TargetMode="External"/><Relationship Id="rId8" Type="http://schemas.openxmlformats.org/officeDocument/2006/relationships/endnotes" Target="endnotes.xml"/><Relationship Id="rId142" Type="http://schemas.openxmlformats.org/officeDocument/2006/relationships/hyperlink" Target="mailto:info@oblcit.ru" TargetMode="External"/><Relationship Id="rId184" Type="http://schemas.openxmlformats.org/officeDocument/2006/relationships/hyperlink" Target="http://minobr-altai.ru/index.php?option=com_content&amp;view=article&amp;id=834:-l-2012-2014-r&amp;catid=111:2010-12-24-06-39-35&amp;Itemid=178" TargetMode="External"/><Relationship Id="rId391" Type="http://schemas.openxmlformats.org/officeDocument/2006/relationships/hyperlink" Target="http://www.consultant.ru/document/cons_doc_LAW_82134/" TargetMode="External"/><Relationship Id="rId405" Type="http://schemas.openxmlformats.org/officeDocument/2006/relationships/hyperlink" Target="http://coikko.ru/uploads/files/1359443804_osnovnye-polozheniya-postroeniya-osoko.doc" TargetMode="External"/><Relationship Id="rId612" Type="http://schemas.openxmlformats.org/officeDocument/2006/relationships/hyperlink" Target="http://www.australia.gov.au/information-and-services/education-and-training/school-education" TargetMode="External"/><Relationship Id="rId251" Type="http://schemas.openxmlformats.org/officeDocument/2006/relationships/hyperlink" Target="http://www.science-education.ru/120-16117" TargetMode="External"/><Relationship Id="rId489" Type="http://schemas.openxmlformats.org/officeDocument/2006/relationships/hyperlink" Target="http://vo.hse.ru/arhiv.aspx?catid=252&amp;z=710&amp;t_no=711&amp;ob_no=738" TargetMode="External"/><Relationship Id="rId46" Type="http://schemas.openxmlformats.org/officeDocument/2006/relationships/hyperlink" Target="http://rcoko.khb.ru/oko/monitoring/documents/2014" TargetMode="External"/><Relationship Id="rId293" Type="http://schemas.openxmlformats.org/officeDocument/2006/relationships/hyperlink" Target="http://docs.cntd.ru/document/465317172" TargetMode="External"/><Relationship Id="rId307" Type="http://schemas.openxmlformats.org/officeDocument/2006/relationships/hyperlink" Target="http://rg.ru/2014/07/15/habarovsk-rasp488-reg-dok.html" TargetMode="External"/><Relationship Id="rId349" Type="http://schemas.openxmlformats.org/officeDocument/2006/relationships/hyperlink" Target="http://www.consultant.ru/document/cons_doc_LAW_173649/" TargetMode="External"/><Relationship Id="rId514" Type="http://schemas.openxmlformats.org/officeDocument/2006/relationships/hyperlink" Target="http://www.parliament.am/legislation.php?sel=show&amp;ID=1422&amp;lang=arm" TargetMode="External"/><Relationship Id="rId556" Type="http://schemas.openxmlformats.org/officeDocument/2006/relationships/hyperlink" Target="http://www.rikc.by" TargetMode="External"/><Relationship Id="rId88" Type="http://schemas.openxmlformats.org/officeDocument/2006/relationships/hyperlink" Target="http://vo.hse.ru/arhiv.aspx?catid=252&amp;z=710&amp;t_no=711&amp;ob_no=738" TargetMode="External"/><Relationship Id="rId111" Type="http://schemas.openxmlformats.org/officeDocument/2006/relationships/hyperlink" Target="http://cok.cross-edu.ru/wp-content/uploads/2015/09/&#1054;&#1058;&#1063;&#1045;&#1058;_&#1080;&#1089;&#1089;&#1083;&#1077;&#1076;&#1086;&#1074;&#1072;&#1085;&#1080;&#1077;-&#1059;&#1050;&#1054;-2011.pdf" TargetMode="External"/><Relationship Id="rId153" Type="http://schemas.openxmlformats.org/officeDocument/2006/relationships/hyperlink" Target="http://nimro.ru/evaluation_of_education/expert.html?f%5bfilter_types%5d=5&amp;f%5bfilter_org%5d=2&amp;f%5bfilter_year%5d=5&amp;filter=Y" TargetMode="External"/><Relationship Id="rId195" Type="http://schemas.openxmlformats.org/officeDocument/2006/relationships/chart" Target="charts/chart4.xml"/><Relationship Id="rId209" Type="http://schemas.openxmlformats.org/officeDocument/2006/relationships/hyperlink" Target="http://mon.tatarstan.ru/rus/documents/reglament.html" TargetMode="External"/><Relationship Id="rId360" Type="http://schemas.openxmlformats.org/officeDocument/2006/relationships/image" Target="media/image29.jpeg"/><Relationship Id="rId598" Type="http://schemas.openxmlformats.org/officeDocument/2006/relationships/image" Target="media/image43.png"/><Relationship Id="rId220" Type="http://schemas.openxmlformats.org/officeDocument/2006/relationships/hyperlink" Target="https://www.rcokoit.ru/library.htm?mode=section&amp;sectionid=7" TargetMode="External"/><Relationship Id="rId623" Type="http://schemas.openxmlformats.org/officeDocument/2006/relationships/hyperlink" Target="http://www.simce" TargetMode="External"/><Relationship Id="rId15" Type="http://schemas.openxmlformats.org/officeDocument/2006/relationships/hyperlink" Target="http://online.zakon.kz/Document/?doc_id=30118747" TargetMode="External"/><Relationship Id="rId57" Type="http://schemas.openxmlformats.org/officeDocument/2006/relationships/hyperlink" Target="http://&#1084;&#1080;&#1085;&#1086;&#1073;&#1088;&#1085;&#1072;&#1091;&#1082;&#1080;.&#1088;&#1092;/&#1076;&#1086;&#1082;&#1091;&#1084;&#1077;&#1085;&#1090;&#1099;/2392" TargetMode="External"/><Relationship Id="rId262" Type="http://schemas.openxmlformats.org/officeDocument/2006/relationships/hyperlink" Target="mailto:kgu@rcoko27.ru" TargetMode="External"/><Relationship Id="rId318" Type="http://schemas.openxmlformats.org/officeDocument/2006/relationships/hyperlink" Target="http://rcoko.khb.ru/oko/monitoring/coo/11-grade/diagnostic/" TargetMode="External"/><Relationship Id="rId525" Type="http://schemas.openxmlformats.org/officeDocument/2006/relationships/hyperlink" Target="http://www.edu.am/DownloadFile/6970arm-1343k.voroshum-1.pdf" TargetMode="External"/><Relationship Id="rId567" Type="http://schemas.openxmlformats.org/officeDocument/2006/relationships/hyperlink" Target="mailto:pressa@edu.gov.kz" TargetMode="External"/><Relationship Id="rId99" Type="http://schemas.openxmlformats.org/officeDocument/2006/relationships/hyperlink" Target="http://eaoko.org/ru/" TargetMode="External"/><Relationship Id="rId122" Type="http://schemas.microsoft.com/office/2007/relationships/hdphoto" Target="media/hdphoto1.wdp"/><Relationship Id="rId164" Type="http://schemas.openxmlformats.org/officeDocument/2006/relationships/hyperlink" Target="mailto:guotim@obladmin.pskov.ru" TargetMode="External"/><Relationship Id="rId371" Type="http://schemas.openxmlformats.org/officeDocument/2006/relationships/hyperlink" Target="http://www.yamaledu.org/" TargetMode="External"/><Relationship Id="rId634" Type="http://schemas.openxmlformats.org/officeDocument/2006/relationships/diagramColors" Target="diagrams/colors2.xml"/><Relationship Id="rId26" Type="http://schemas.openxmlformats.org/officeDocument/2006/relationships/hyperlink" Target="http://rg.ru/2014/07/15/habarovsk-rasp488-reg-dok.html" TargetMode="External"/><Relationship Id="rId231" Type="http://schemas.openxmlformats.org/officeDocument/2006/relationships/hyperlink" Target="http://k-obr.spb.ru/downloads/714/15.pdf" TargetMode="External"/><Relationship Id="rId273" Type="http://schemas.openxmlformats.org/officeDocument/2006/relationships/hyperlink" Target="http://rcoko.khb.ru/oko/monitoring/noo/1-grade/readiness/" TargetMode="External"/><Relationship Id="rId329" Type="http://schemas.openxmlformats.org/officeDocument/2006/relationships/hyperlink" Target="http://rcoko.khb.ru/oko/monitoring/noo/2-grade/" TargetMode="External"/><Relationship Id="rId480" Type="http://schemas.openxmlformats.org/officeDocument/2006/relationships/hyperlink" Target="http://base.garant.ru/70265348/" TargetMode="External"/><Relationship Id="rId536" Type="http://schemas.openxmlformats.org/officeDocument/2006/relationships/hyperlink" Target="mailto:priem@rikc.by" TargetMode="External"/><Relationship Id="rId68" Type="http://schemas.openxmlformats.org/officeDocument/2006/relationships/hyperlink" Target="http://nis.edu.kz/ru/applicants/otbor/rules-conducting-competition/" TargetMode="External"/><Relationship Id="rId133" Type="http://schemas.openxmlformats.org/officeDocument/2006/relationships/image" Target="media/image12.png"/><Relationship Id="rId175" Type="http://schemas.openxmlformats.org/officeDocument/2006/relationships/hyperlink" Target="http://ipkrora.ru/" TargetMode="External"/><Relationship Id="rId340" Type="http://schemas.openxmlformats.org/officeDocument/2006/relationships/hyperlink" Target="mailto:etker311@yandex.ru" TargetMode="External"/><Relationship Id="rId578" Type="http://schemas.openxmlformats.org/officeDocument/2006/relationships/hyperlink" Target="http://www.bilimstat.edu.kz/images/stories/LOKO/%20-2004-2013_decrypted.pdf" TargetMode="External"/><Relationship Id="rId200" Type="http://schemas.openxmlformats.org/officeDocument/2006/relationships/hyperlink" Target="http://base.garant.ru/70291362/" TargetMode="External"/><Relationship Id="rId382" Type="http://schemas.openxmlformats.org/officeDocument/2006/relationships/hyperlink" Target="http://edu.rtsoko.ru/rsoko/SitePages/&#1044;&#1086;&#1084;&#1072;&#1096;&#1085;&#1103;&#1103;.aspx" TargetMode="External"/><Relationship Id="rId603" Type="http://schemas.openxmlformats.org/officeDocument/2006/relationships/image" Target="media/image47.png"/><Relationship Id="rId242" Type="http://schemas.openxmlformats.org/officeDocument/2006/relationships/hyperlink" Target="http://coko.tomsk.ru/files/news/%D0%A0%D0%B0%D1%81%D0%BF%D0%9C%D0%BE%D0%BD%D0%B8%D1%82%D0%BE%D1%80%D0%B8%D0%BD%D0%B3_2014-15.doc" TargetMode="External"/><Relationship Id="rId284" Type="http://schemas.openxmlformats.org/officeDocument/2006/relationships/hyperlink" Target="http://rcoko.khb.ru/oko/monitoring/noo/" TargetMode="External"/><Relationship Id="rId491" Type="http://schemas.openxmlformats.org/officeDocument/2006/relationships/hyperlink" Target="http://vo.hse.ru/arhiv.aspx?catid=252&amp;z=710&amp;t_no=711&amp;ob_no=738" TargetMode="External"/><Relationship Id="rId505" Type="http://schemas.openxmlformats.org/officeDocument/2006/relationships/hyperlink" Target="http://www.kpt.am" TargetMode="External"/><Relationship Id="rId37" Type="http://schemas.openxmlformats.org/officeDocument/2006/relationships/hyperlink" Target="http://www.edu.am/index.php?id=3566&amp;topMenu=-1&amp;menu1=85&amp;menu2=89&amp;arch=0" TargetMode="External"/><Relationship Id="rId79" Type="http://schemas.openxmlformats.org/officeDocument/2006/relationships/hyperlink" Target="http://edu.resurs.kz/elegal/uspevaemost" TargetMode="External"/><Relationship Id="rId102" Type="http://schemas.openxmlformats.org/officeDocument/2006/relationships/footer" Target="footer1.xml"/><Relationship Id="rId144" Type="http://schemas.openxmlformats.org/officeDocument/2006/relationships/hyperlink" Target="http://refobr.ru/regions/57" TargetMode="External"/><Relationship Id="rId547" Type="http://schemas.openxmlformats.org/officeDocument/2006/relationships/hyperlink" Target="http://voiro.vitebsk-region.edu.by" TargetMode="External"/><Relationship Id="rId589" Type="http://schemas.openxmlformats.org/officeDocument/2006/relationships/hyperlink" Target="http://www.testcenter.kz/about/.../Tehnolog_instukzija_VOUD_2013_rus.doc" TargetMode="External"/><Relationship Id="rId90" Type="http://schemas.openxmlformats.org/officeDocument/2006/relationships/hyperlink" Target="http://www.rtc-edu.ru/resources/publications" TargetMode="External"/><Relationship Id="rId186" Type="http://schemas.openxmlformats.org/officeDocument/2006/relationships/hyperlink" Target="http://irort.ru/" TargetMode="External"/><Relationship Id="rId351" Type="http://schemas.openxmlformats.org/officeDocument/2006/relationships/hyperlink" Target="http://base.consultant.ru/cons/cgi/online.cgi?req=doc;base=LAW;n=183695" TargetMode="External"/><Relationship Id="rId393" Type="http://schemas.openxmlformats.org/officeDocument/2006/relationships/hyperlink" Target="http://www.rg.ru/2013/07/19/yamal-zakon55-reg-dok.html" TargetMode="External"/><Relationship Id="rId407" Type="http://schemas.openxmlformats.org/officeDocument/2006/relationships/hyperlink" Target="http://coikko.ru/uploads/files/1359443803_bolotov_valdman.doc" TargetMode="External"/><Relationship Id="rId614" Type="http://schemas.openxmlformats.org/officeDocument/2006/relationships/image" Target="media/image55.png"/><Relationship Id="rId211" Type="http://schemas.openxmlformats.org/officeDocument/2006/relationships/hyperlink" Target="http://mon.tatarstan.ru/rus/documents/reglament.html" TargetMode="External"/><Relationship Id="rId253" Type="http://schemas.openxmlformats.org/officeDocument/2006/relationships/hyperlink" Target="http://www.lib.tpu.ru/fulltext/c/2012/C04/065.pdf" TargetMode="External"/><Relationship Id="rId295" Type="http://schemas.openxmlformats.org/officeDocument/2006/relationships/hyperlink" Target="http://base.garant.ru/55170694/" TargetMode="External"/><Relationship Id="rId309" Type="http://schemas.openxmlformats.org/officeDocument/2006/relationships/hyperlink" Target="http://rcoko.khb.ru/oko/monitoring/noo/4-grade/materials/" TargetMode="External"/><Relationship Id="rId516" Type="http://schemas.openxmlformats.org/officeDocument/2006/relationships/hyperlink" Target="http://www.arlis.am/documentview.aspx?docID=70542" TargetMode="External"/><Relationship Id="rId48" Type="http://schemas.openxmlformats.org/officeDocument/2006/relationships/hyperlink" Target="http://www.atc.am/files/orensdrakan/Karavarutyan%20voroshum.pdf" TargetMode="External"/><Relationship Id="rId113" Type="http://schemas.openxmlformats.org/officeDocument/2006/relationships/hyperlink" Target="http://cok.cross-edu.ru/wp-content/uploads/2011/10/&#1054;&#1058;&#1063;&#1045;&#1058;_&#1080;&#1089;&#1089;&#1083;&#1077;&#1076;&#1086;&#1074;&#1072;&#1085;&#1080;&#1077;_&#1059;&#1050;&#1054;-2013.pdf" TargetMode="External"/><Relationship Id="rId320" Type="http://schemas.openxmlformats.org/officeDocument/2006/relationships/hyperlink" Target="http://www.rtc-edu.ru/resources/publications" TargetMode="External"/><Relationship Id="rId558" Type="http://schemas.openxmlformats.org/officeDocument/2006/relationships/hyperlink" Target="http://adu.by/?p=190" TargetMode="External"/><Relationship Id="rId155" Type="http://schemas.openxmlformats.org/officeDocument/2006/relationships/hyperlink" Target="http://nimro.ru/evaluation_of_education/expert.html?f%5bfilter_types%5d=0&amp;f%5bfilter_org%5d=2&amp;f%5bfilter_year%5d=2&amp;filter=Y" TargetMode="External"/><Relationship Id="rId197" Type="http://schemas.openxmlformats.org/officeDocument/2006/relationships/oleObject" Target="embeddings/oleObject1.bin"/><Relationship Id="rId362" Type="http://schemas.openxmlformats.org/officeDocument/2006/relationships/image" Target="media/image31.jpeg"/><Relationship Id="rId625" Type="http://schemas.openxmlformats.org/officeDocument/2006/relationships/hyperlink" Target="http://www.simce" TargetMode="External"/><Relationship Id="rId222" Type="http://schemas.openxmlformats.org/officeDocument/2006/relationships/hyperlink" Target="http://k-obr.spb.ru/downloads/714/14.rtf" TargetMode="External"/><Relationship Id="rId264" Type="http://schemas.openxmlformats.org/officeDocument/2006/relationships/hyperlink" Target="mailto:gia@rcoko27.ru" TargetMode="External"/><Relationship Id="rId17" Type="http://schemas.openxmlformats.org/officeDocument/2006/relationships/hyperlink" Target="http://tengrinews.kz/zakon/docs?ngr=V1200007553" TargetMode="External"/><Relationship Id="rId59" Type="http://schemas.openxmlformats.org/officeDocument/2006/relationships/hyperlink" Target="http://edunso.ru/node/3843" TargetMode="External"/><Relationship Id="rId124" Type="http://schemas.microsoft.com/office/2007/relationships/hdphoto" Target="media/hdphoto2.wdp"/><Relationship Id="rId527" Type="http://schemas.openxmlformats.org/officeDocument/2006/relationships/hyperlink" Target="http://www.edu.am/index.php?id=2857&amp;topMenu=-1&amp;menu1=9&amp;menu2=129&amp;arch=0" TargetMode="External"/><Relationship Id="rId569" Type="http://schemas.openxmlformats.org/officeDocument/2006/relationships/hyperlink" Target="https://twitter.com/mon_rk" TargetMode="External"/><Relationship Id="rId70" Type="http://schemas.openxmlformats.org/officeDocument/2006/relationships/hyperlink" Target="http://www.inform.kz/arb/article/2554586" TargetMode="External"/><Relationship Id="rId166" Type="http://schemas.openxmlformats.org/officeDocument/2006/relationships/hyperlink" Target="mailto:ipkro@yandex.ru" TargetMode="External"/><Relationship Id="rId331" Type="http://schemas.openxmlformats.org/officeDocument/2006/relationships/hyperlink" Target="http://www.centeroko.ru/pirls11/pirls11_pub.htm" TargetMode="External"/><Relationship Id="rId373" Type="http://schemas.openxmlformats.org/officeDocument/2006/relationships/hyperlink" Target="http://www.yamaledu.org/" TargetMode="External"/><Relationship Id="rId580" Type="http://schemas.openxmlformats.org/officeDocument/2006/relationships/hyperlink" Target="http://online.zakon.kz/Document/?doc_id=30118747" TargetMode="External"/><Relationship Id="rId636" Type="http://schemas.openxmlformats.org/officeDocument/2006/relationships/diagramData" Target="diagrams/data3.xml"/><Relationship Id="rId1" Type="http://schemas.openxmlformats.org/officeDocument/2006/relationships/customXml" Target="../customXml/item1.xml"/><Relationship Id="rId233" Type="http://schemas.openxmlformats.org/officeDocument/2006/relationships/hyperlink" Target="http://k-obr.spb.ru/downloads/714/16.pdf" TargetMode="External"/><Relationship Id="rId28" Type="http://schemas.openxmlformats.org/officeDocument/2006/relationships/hyperlink" Target="http://rcoko.khb.ru/oko/monitoring/coo/11-grade/diagnostic/" TargetMode="External"/><Relationship Id="rId275" Type="http://schemas.openxmlformats.org/officeDocument/2006/relationships/image" Target="media/image26.png"/><Relationship Id="rId300" Type="http://schemas.openxmlformats.org/officeDocument/2006/relationships/hyperlink" Target="http://www.garant.ru/products/ipo/prime/doc/6641306/" TargetMode="External"/><Relationship Id="rId482" Type="http://schemas.openxmlformats.org/officeDocument/2006/relationships/hyperlink" Target="http://www.rg.ru/2014/02/14/obrazovanie-dok.html" TargetMode="External"/><Relationship Id="rId538" Type="http://schemas.openxmlformats.org/officeDocument/2006/relationships/hyperlink" Target="mailto:info@adu.by" TargetMode="External"/><Relationship Id="rId81" Type="http://schemas.openxmlformats.org/officeDocument/2006/relationships/hyperlink" Target="http://cyberleninka.ru/article/n/rossiyskaya-sistema-otsenki-kachestva-obrazovaniya-glavnye-uroki" TargetMode="External"/><Relationship Id="rId135" Type="http://schemas.openxmlformats.org/officeDocument/2006/relationships/image" Target="media/image13.png"/><Relationship Id="rId177" Type="http://schemas.openxmlformats.org/officeDocument/2006/relationships/hyperlink" Target="http://rcoko.ru/" TargetMode="External"/><Relationship Id="rId342" Type="http://schemas.openxmlformats.org/officeDocument/2006/relationships/hyperlink" Target="http://ege21.ru/1class/sbornik_po_pervym_klassam_2014-2015_gg..pdf" TargetMode="External"/><Relationship Id="rId384" Type="http://schemas.openxmlformats.org/officeDocument/2006/relationships/header" Target="header1.xml"/><Relationship Id="rId591" Type="http://schemas.openxmlformats.org/officeDocument/2006/relationships/hyperlink" Target="http://online.zakon.kz/Document/?doc_id=31117458" TargetMode="External"/><Relationship Id="rId605" Type="http://schemas.openxmlformats.org/officeDocument/2006/relationships/image" Target="media/image49.png"/><Relationship Id="rId202" Type="http://schemas.openxmlformats.org/officeDocument/2006/relationships/hyperlink" Target="http://base.garant.ru/70643472/" TargetMode="External"/><Relationship Id="rId244" Type="http://schemas.openxmlformats.org/officeDocument/2006/relationships/hyperlink" Target="http://coko.tomsk.ru/files/news/%D0%A0%D0%B0%D1%81%D0%BF%D0%9C%D0%BE%D0%BD%D0%B8%D1%82%D0%BE%D1%80%D0%B8%D0%BD%D0%B3_2014-15.doc" TargetMode="External"/><Relationship Id="rId39" Type="http://schemas.openxmlformats.org/officeDocument/2006/relationships/hyperlink" Target="http://www.edu.am/DownloadFile/3074arm-miasnakan_qnnutyunner_2009.pdf" TargetMode="External"/><Relationship Id="rId286" Type="http://schemas.openxmlformats.org/officeDocument/2006/relationships/hyperlink" Target="http://rcoko.khb.ru/oko/monitoring/coo/11-grade/diagnostic/" TargetMode="External"/><Relationship Id="rId493" Type="http://schemas.openxmlformats.org/officeDocument/2006/relationships/hyperlink" Target="http://vo.hse.ru/arhiv.aspx?catid=252&amp;z=710&amp;t_no=711&amp;ob_no=738" TargetMode="External"/><Relationship Id="rId507" Type="http://schemas.openxmlformats.org/officeDocument/2006/relationships/image" Target="media/image38.png"/><Relationship Id="rId549" Type="http://schemas.openxmlformats.org/officeDocument/2006/relationships/hyperlink" Target="http://iro.gomel.by" TargetMode="External"/><Relationship Id="rId50" Type="http://schemas.openxmlformats.org/officeDocument/2006/relationships/hyperlink" Target="http://www.arlis.am/documentview.aspx?docid=68886" TargetMode="External"/><Relationship Id="rId104" Type="http://schemas.openxmlformats.org/officeDocument/2006/relationships/image" Target="media/image2.jpeg"/><Relationship Id="rId146" Type="http://schemas.openxmlformats.org/officeDocument/2006/relationships/hyperlink" Target="http://nimro.ru/uploads/expert/product/files/polozenie1004.pdf" TargetMode="External"/><Relationship Id="rId188" Type="http://schemas.openxmlformats.org/officeDocument/2006/relationships/hyperlink" Target="http://www.rcmko.ru/" TargetMode="External"/><Relationship Id="rId311" Type="http://schemas.openxmlformats.org/officeDocument/2006/relationships/hyperlink" Target="http://rcoko.khb.ru/oko/monitoring/noo/2-grade/" TargetMode="External"/><Relationship Id="rId353" Type="http://schemas.openxmlformats.org/officeDocument/2006/relationships/hyperlink" Target="http://ege21.ru/index/modern/0-60" TargetMode="External"/><Relationship Id="rId395" Type="http://schemas.openxmlformats.org/officeDocument/2006/relationships/hyperlink" Target="http://docs.cntd.ru/document/422400866" TargetMode="External"/><Relationship Id="rId409" Type="http://schemas.openxmlformats.org/officeDocument/2006/relationships/hyperlink" Target="http://coikko.ru/uploads/files/1359443760_bolotov-v.a.-efremova-n.f..doc" TargetMode="External"/><Relationship Id="rId560" Type="http://schemas.openxmlformats.org/officeDocument/2006/relationships/hyperlink" Target="http://edu.gov.by/ru/main.aspx?guid=1401" TargetMode="External"/><Relationship Id="rId92" Type="http://schemas.openxmlformats.org/officeDocument/2006/relationships/hyperlink" Target="http://vo.hse.ru/arhiv.aspx?catid=252&amp;z=710" TargetMode="External"/><Relationship Id="rId213" Type="http://schemas.openxmlformats.org/officeDocument/2006/relationships/hyperlink" Target="http://mon.tatarstan.ru/rus/documents/reglament.html" TargetMode="External"/><Relationship Id="rId616" Type="http://schemas.openxmlformats.org/officeDocument/2006/relationships/image" Target="media/image57.png"/><Relationship Id="rId255" Type="http://schemas.openxmlformats.org/officeDocument/2006/relationships/image" Target="media/image20.png"/><Relationship Id="rId297" Type="http://schemas.openxmlformats.org/officeDocument/2006/relationships/hyperlink" Target="http://rcoko.khb.ru/oko/monitoring/documents/2014" TargetMode="External"/><Relationship Id="rId518" Type="http://schemas.openxmlformats.org/officeDocument/2006/relationships/hyperlink" Target="http://www.arlis.am/DocumentView.aspx?DocID=48240" TargetMode="External"/><Relationship Id="rId115" Type="http://schemas.openxmlformats.org/officeDocument/2006/relationships/hyperlink" Target="http://www.mioo.ru/" TargetMode="External"/><Relationship Id="rId157" Type="http://schemas.openxmlformats.org/officeDocument/2006/relationships/hyperlink" Target="http://www.nimro.ru" TargetMode="External"/><Relationship Id="rId322" Type="http://schemas.openxmlformats.org/officeDocument/2006/relationships/hyperlink" Target="http://www.rtc-edu.ru/resources/publications" TargetMode="External"/><Relationship Id="rId364" Type="http://schemas.openxmlformats.org/officeDocument/2006/relationships/image" Target="media/image33.jpg"/><Relationship Id="rId61" Type="http://schemas.openxmlformats.org/officeDocument/2006/relationships/hyperlink" Target="http://www.garant.ru/hotlaw/federal/465848/" TargetMode="External"/><Relationship Id="rId199" Type="http://schemas.openxmlformats.org/officeDocument/2006/relationships/oleObject" Target="embeddings/oleObject2.bin"/><Relationship Id="rId571" Type="http://schemas.openxmlformats.org/officeDocument/2006/relationships/hyperlink" Target="http://www.testcenter.kz" TargetMode="External"/><Relationship Id="rId627" Type="http://schemas.openxmlformats.org/officeDocument/2006/relationships/diagramLayout" Target="diagrams/layout1.xml"/><Relationship Id="rId19" Type="http://schemas.openxmlformats.org/officeDocument/2006/relationships/hyperlink" Target="http://www.edu.am/index.php?menu1=85&amp;arch=0" TargetMode="External"/><Relationship Id="rId224" Type="http://schemas.openxmlformats.org/officeDocument/2006/relationships/hyperlink" Target="http://k-obr.spb.ru/downloads/714/16.pdf" TargetMode="External"/><Relationship Id="rId266" Type="http://schemas.openxmlformats.org/officeDocument/2006/relationships/hyperlink" Target="http://www.pmss27.ru/" TargetMode="External"/><Relationship Id="rId529" Type="http://schemas.openxmlformats.org/officeDocument/2006/relationships/hyperlink" Target="http://www.arlis.am/documentview.aspx?docid=68886" TargetMode="External"/><Relationship Id="rId30" Type="http://schemas.openxmlformats.org/officeDocument/2006/relationships/hyperlink" Target="http://rcoko.khb.ru/oko/monitoring/coo/11-grade/diagnostic/" TargetMode="External"/><Relationship Id="rId126" Type="http://schemas.openxmlformats.org/officeDocument/2006/relationships/image" Target="media/image9.jpeg"/><Relationship Id="rId168" Type="http://schemas.openxmlformats.org/officeDocument/2006/relationships/hyperlink" Target="mailto:ge@pskovedu.ru" TargetMode="External"/><Relationship Id="rId333" Type="http://schemas.openxmlformats.org/officeDocument/2006/relationships/hyperlink" Target="http://rcoko.khb.ru/oko/monitoring/noo/4-grade/materials/" TargetMode="External"/><Relationship Id="rId540" Type="http://schemas.openxmlformats.org/officeDocument/2006/relationships/hyperlink" Target="mailto:info@academy.edu.by" TargetMode="External"/><Relationship Id="rId72" Type="http://schemas.openxmlformats.org/officeDocument/2006/relationships/hyperlink" Target="http://www.rg.ru/2014/02/14/obrazovanie-dok.html" TargetMode="External"/><Relationship Id="rId375" Type="http://schemas.openxmlformats.org/officeDocument/2006/relationships/hyperlink" Target="http://www.yamaledu.org/" TargetMode="External"/><Relationship Id="rId582" Type="http://schemas.openxmlformats.org/officeDocument/2006/relationships/hyperlink" Target="http://nis.edu.kz/ru/applicants/otbor/rules-conducting-competition/" TargetMode="External"/><Relationship Id="rId638" Type="http://schemas.openxmlformats.org/officeDocument/2006/relationships/diagramQuickStyle" Target="diagrams/quickStyle3.xml"/><Relationship Id="rId3" Type="http://schemas.openxmlformats.org/officeDocument/2006/relationships/styles" Target="styles.xml"/><Relationship Id="rId235" Type="http://schemas.openxmlformats.org/officeDocument/2006/relationships/hyperlink" Target="http://coko.tomsk.ru/files/reports/itog-monit-2014.pdf" TargetMode="External"/><Relationship Id="rId277" Type="http://schemas.openxmlformats.org/officeDocument/2006/relationships/hyperlink" Target="http://rcoko.khb.ru/files/oko/noo_3/otchet_3.pdf" TargetMode="External"/><Relationship Id="rId400" Type="http://schemas.openxmlformats.org/officeDocument/2006/relationships/hyperlink" Target="http://www.coikko.ru/uploads/files/1378282368_monitoring-fgos-noo.pdf" TargetMode="External"/><Relationship Id="rId484" Type="http://schemas.openxmlformats.org/officeDocument/2006/relationships/hyperlink" Target="http://www.rg.ru/2014/09/03/vuz-dok.html" TargetMode="External"/><Relationship Id="rId137" Type="http://schemas.openxmlformats.org/officeDocument/2006/relationships/hyperlink" Target="http://dogm.mos.ru" TargetMode="External"/><Relationship Id="rId302" Type="http://schemas.openxmlformats.org/officeDocument/2006/relationships/hyperlink" Target="http://base.garant.ru/70265348/" TargetMode="External"/><Relationship Id="rId344" Type="http://schemas.openxmlformats.org/officeDocument/2006/relationships/hyperlink" Target="http://ege21.ru/monitoringi/sbornik_traektorij_9-klassov_2014_s_izm.pdf" TargetMode="External"/><Relationship Id="rId41" Type="http://schemas.openxmlformats.org/officeDocument/2006/relationships/hyperlink" Target="http://www.cfep.am/sites/default/files/documents/4.pdf" TargetMode="External"/><Relationship Id="rId83" Type="http://schemas.openxmlformats.org/officeDocument/2006/relationships/hyperlink" Target="http://rcoko.khb.ru/oko/monitoring/noo/2-grade/" TargetMode="External"/><Relationship Id="rId179" Type="http://schemas.openxmlformats.org/officeDocument/2006/relationships/hyperlink" Target="http://minobr-altai.ru/index.php?option=com_content&amp;view=article&amp;id=2487:2015-02-17-06-11-36&amp;catid=43:2009-11-09-05-22-20&amp;Itemid=71" TargetMode="External"/><Relationship Id="rId386" Type="http://schemas.openxmlformats.org/officeDocument/2006/relationships/footer" Target="footer8.xml"/><Relationship Id="rId551" Type="http://schemas.openxmlformats.org/officeDocument/2006/relationships/hyperlink" Target="http://groiro.by" TargetMode="External"/><Relationship Id="rId593" Type="http://schemas.openxmlformats.org/officeDocument/2006/relationships/hyperlink" Target="http://tengrinews.kz/zakon/docs?ngr=V1100006984" TargetMode="External"/><Relationship Id="rId607" Type="http://schemas.openxmlformats.org/officeDocument/2006/relationships/image" Target="media/image51.png"/><Relationship Id="rId190" Type="http://schemas.openxmlformats.org/officeDocument/2006/relationships/image" Target="media/image15.emf"/><Relationship Id="rId204" Type="http://schemas.openxmlformats.org/officeDocument/2006/relationships/hyperlink" Target="http://www.garant.ru/hotlaw/tatarstan/633535/" TargetMode="External"/><Relationship Id="rId246" Type="http://schemas.openxmlformats.org/officeDocument/2006/relationships/hyperlink" Target="http://coko.tomsk.ru/index.php/contents/page/32" TargetMode="External"/><Relationship Id="rId288" Type="http://schemas.openxmlformats.org/officeDocument/2006/relationships/hyperlink" Target="http://rcoko.khb.ru/nsoko/" TargetMode="External"/><Relationship Id="rId411" Type="http://schemas.openxmlformats.org/officeDocument/2006/relationships/hyperlink" Target="http://&#1086;&#1090;&#1082;&#1088;&#1099;&#1090;&#1099;&#1077;-&#1076;&#1072;&#1085;&#1085;&#1099;&#1077;.&#1084;&#1080;&#1085;&#1086;&#1073;&#1088;&#1085;&#1072;&#1091;&#1082;&#1080;.&#1088;&#1092;/opendata/7710539135-OO" TargetMode="External"/><Relationship Id="rId509" Type="http://schemas.openxmlformats.org/officeDocument/2006/relationships/chart" Target="charts/chart9.xml"/><Relationship Id="rId106" Type="http://schemas.openxmlformats.org/officeDocument/2006/relationships/hyperlink" Target="http://www.krao.ru/rb-topic.php?t=1036" TargetMode="External"/><Relationship Id="rId313" Type="http://schemas.openxmlformats.org/officeDocument/2006/relationships/hyperlink" Target="http://rcoko.khb.ru/oko/monitoring/documents/2014" TargetMode="External"/><Relationship Id="rId495" Type="http://schemas.openxmlformats.org/officeDocument/2006/relationships/hyperlink" Target="http://vo.hse.ru/arhiv.aspx?catid=252&amp;z=710&amp;t_no=711&amp;ob_no=738" TargetMode="External"/><Relationship Id="rId10" Type="http://schemas.openxmlformats.org/officeDocument/2006/relationships/hyperlink" Target="http://www.primeminister.kz/page/article_item-34" TargetMode="External"/><Relationship Id="rId52" Type="http://schemas.openxmlformats.org/officeDocument/2006/relationships/hyperlink" Target="http://www.cfep.am/sites/default/files/documents/3.pdf" TargetMode="External"/><Relationship Id="rId94" Type="http://schemas.openxmlformats.org/officeDocument/2006/relationships/hyperlink" Target="http://vo.hse.ru/arhiv.aspx?catid=252&amp;z=710" TargetMode="External"/><Relationship Id="rId148" Type="http://schemas.openxmlformats.org/officeDocument/2006/relationships/hyperlink" Target="http://edunso.ru/sites/default/files/post_pravit_370.pdf" TargetMode="External"/><Relationship Id="rId355" Type="http://schemas.openxmlformats.org/officeDocument/2006/relationships/hyperlink" Target="http://ege21.ru/index/modern/0-60" TargetMode="External"/><Relationship Id="rId397" Type="http://schemas.openxmlformats.org/officeDocument/2006/relationships/hyperlink" Target="mailto:dobr@region.adm.yar.ru" TargetMode="External"/><Relationship Id="rId520" Type="http://schemas.openxmlformats.org/officeDocument/2006/relationships/hyperlink" Target="http://www.atc.am/orensdrakan/or_01.pdf" TargetMode="External"/><Relationship Id="rId562" Type="http://schemas.openxmlformats.org/officeDocument/2006/relationships/hyperlink" Target="http://adu.by/?p=190" TargetMode="External"/><Relationship Id="rId618" Type="http://schemas.openxmlformats.org/officeDocument/2006/relationships/hyperlink" Target="http://nationsreportcard.gov/data_tools.aspx" TargetMode="External"/><Relationship Id="rId215" Type="http://schemas.openxmlformats.org/officeDocument/2006/relationships/hyperlink" Target="http://www.gov.spb.ru/law?d&amp;nd=8463370&amp;prevDoc=8463370&amp;mark=1SEMHRL000003A000002D000000631LUVKU0AEIPT819BSCAQ000032I" TargetMode="External"/><Relationship Id="rId257" Type="http://schemas.openxmlformats.org/officeDocument/2006/relationships/hyperlink" Target="http://edu27.ru/" TargetMode="External"/><Relationship Id="rId299" Type="http://schemas.openxmlformats.org/officeDocument/2006/relationships/hyperlink" Target="http://base.consultant.ru/cons/cgi/online.cgi?base=law&amp;n=90601&amp;req=doc" TargetMode="External"/><Relationship Id="rId63" Type="http://schemas.openxmlformats.org/officeDocument/2006/relationships/hyperlink" Target="http://www.regionz.ru/index.php?ds=1864445" TargetMode="External"/><Relationship Id="rId159" Type="http://schemas.openxmlformats.org/officeDocument/2006/relationships/hyperlink" Target="http://www.edunso.ru/node/5112" TargetMode="External"/><Relationship Id="rId366" Type="http://schemas.openxmlformats.org/officeDocument/2006/relationships/hyperlink" Target="https://edu.rtsoko.ru" TargetMode="External"/><Relationship Id="rId573" Type="http://schemas.openxmlformats.org/officeDocument/2006/relationships/hyperlink" Target="https://www.facebook.com/testcenterkz" TargetMode="External"/><Relationship Id="rId226" Type="http://schemas.openxmlformats.org/officeDocument/2006/relationships/hyperlink" Target="http://www.gov.spb.ru/../law?d&amp;nd=8463370&amp;prevDoc=8463370&amp;mark=1SEMHRL000003A000002D000000631LUVKU0AEIPT819BSCAQ000032I" TargetMode="External"/><Relationship Id="rId640" Type="http://schemas.microsoft.com/office/2007/relationships/diagramDrawing" Target="diagrams/drawing3.xml"/><Relationship Id="rId74" Type="http://schemas.openxmlformats.org/officeDocument/2006/relationships/hyperlink" Target="http://edu.gov.by/ru/main.aspx?guid=1401" TargetMode="External"/><Relationship Id="rId377" Type="http://schemas.openxmlformats.org/officeDocument/2006/relationships/hyperlink" Target="http://www.yamaledu.org/" TargetMode="External"/><Relationship Id="rId500" Type="http://schemas.openxmlformats.org/officeDocument/2006/relationships/hyperlink" Target="mailto:aniedu@arminco.com" TargetMode="External"/><Relationship Id="rId584" Type="http://schemas.openxmlformats.org/officeDocument/2006/relationships/hyperlink" Target="http://online.zakon.kz/Document/?doc_id=1012633" TargetMode="External"/><Relationship Id="rId5" Type="http://schemas.openxmlformats.org/officeDocument/2006/relationships/settings" Target="settings.xml"/><Relationship Id="rId237" Type="http://schemas.openxmlformats.org/officeDocument/2006/relationships/hyperlink" Target="http://www.coko.tomsk.ru" TargetMode="External"/><Relationship Id="rId290" Type="http://schemas.openxmlformats.org/officeDocument/2006/relationships/hyperlink" Target="http://www.rg.ru/2012/07/03/habarovsk-post177-reg-dok.html" TargetMode="External"/><Relationship Id="rId304" Type="http://schemas.openxmlformats.org/officeDocument/2006/relationships/hyperlink" Target="http://www.edu.ru/db/mo/Data/d_10/m1897.html" TargetMode="External"/><Relationship Id="rId388" Type="http://schemas.openxmlformats.org/officeDocument/2006/relationships/hyperlink" Target="http://www.consultant.ru/document/cons_doc_LAW_173649/" TargetMode="External"/><Relationship Id="rId511" Type="http://schemas.openxmlformats.org/officeDocument/2006/relationships/hyperlink" Target="http://www.edu.am/index.php?id=5&amp;topMenu=-1&amp;menu1=85&amp;menu2=89&amp;arch=0" TargetMode="External"/><Relationship Id="rId609" Type="http://schemas.openxmlformats.org/officeDocument/2006/relationships/image" Target="media/image53.png"/><Relationship Id="rId85" Type="http://schemas.openxmlformats.org/officeDocument/2006/relationships/hyperlink" Target="http://www.centeroko.ru/pirls11/pirls11_pub.htm" TargetMode="External"/><Relationship Id="rId150" Type="http://schemas.openxmlformats.org/officeDocument/2006/relationships/hyperlink" Target="http://nimro.ru/uploads/expert/product/files/prikaz_2255.pdf" TargetMode="External"/><Relationship Id="rId595" Type="http://schemas.openxmlformats.org/officeDocument/2006/relationships/image" Target="media/image40.png"/><Relationship Id="rId248" Type="http://schemas.openxmlformats.org/officeDocument/2006/relationships/hyperlink" Target="http://coko.tomsk.ru/files/news/%D0%A0%D0%B0%D1%81%D0%BF%D0%9C%D0%BE%D0%BD%D0%B8%D1%82%D0%BE%D1%80%D0%B8%D0%BD%D0%B3_2014-15.doc" TargetMode="External"/><Relationship Id="rId12" Type="http://schemas.openxmlformats.org/officeDocument/2006/relationships/hyperlink" Target="http://www.rg.ru/2013/07/19/yamal-zakon55-reg-dok.html" TargetMode="External"/><Relationship Id="rId108" Type="http://schemas.openxmlformats.org/officeDocument/2006/relationships/hyperlink" Target="http://cok.cross-edu.ru/wp-content/uploads/2012/03/Metodika_reitingovanija_po_rezultatam_KKR4.pdf" TargetMode="External"/><Relationship Id="rId315" Type="http://schemas.openxmlformats.org/officeDocument/2006/relationships/hyperlink" Target="http://rcoko.khb.ru/oko/monitoring/coo/11-grade/diagnostic/" TargetMode="External"/><Relationship Id="rId522" Type="http://schemas.openxmlformats.org/officeDocument/2006/relationships/hyperlink" Target="http://www.edu.am/DownloadFile/3074arm-miasnakan_qnnutyunner_2009.pdf" TargetMode="External"/><Relationship Id="rId96" Type="http://schemas.openxmlformats.org/officeDocument/2006/relationships/hyperlink" Target="http://eaoko.org/ru/" TargetMode="External"/><Relationship Id="rId161" Type="http://schemas.openxmlformats.org/officeDocument/2006/relationships/footer" Target="footer4.xml"/><Relationship Id="rId399" Type="http://schemas.openxmlformats.org/officeDocument/2006/relationships/hyperlink" Target="http://www.coikko.ru/uploads/files/1378282383_diagnosticheskie-materialy.pdf" TargetMode="External"/><Relationship Id="rId259" Type="http://schemas.openxmlformats.org/officeDocument/2006/relationships/hyperlink" Target="http://ippk.ru/" TargetMode="External"/><Relationship Id="rId23" Type="http://schemas.openxmlformats.org/officeDocument/2006/relationships/hyperlink" Target="http://www.edu.am/index.php?id=2857&amp;topMenu=-1&amp;menu1=9&amp;menu2=129&amp;arch=0" TargetMode="External"/><Relationship Id="rId119" Type="http://schemas.openxmlformats.org/officeDocument/2006/relationships/image" Target="media/image5.png"/><Relationship Id="rId326" Type="http://schemas.openxmlformats.org/officeDocument/2006/relationships/hyperlink" Target="http://www.rtc-edu.ru/resources/publications" TargetMode="External"/><Relationship Id="rId533" Type="http://schemas.openxmlformats.org/officeDocument/2006/relationships/hyperlink" Target="mailto:root@minedu.unibel.by" TargetMode="External"/><Relationship Id="rId172" Type="http://schemas.openxmlformats.org/officeDocument/2006/relationships/hyperlink" Target="http://www.consultant.ru/document/cons_doc_LAW_173649/" TargetMode="External"/><Relationship Id="rId477" Type="http://schemas.openxmlformats.org/officeDocument/2006/relationships/hyperlink" Target="http://www.fipi.ru/content/otkrytyy-bank-zadaniy-ege" TargetMode="External"/><Relationship Id="rId600" Type="http://schemas.openxmlformats.org/officeDocument/2006/relationships/image" Target="media/image45.png"/><Relationship Id="rId337" Type="http://schemas.openxmlformats.org/officeDocument/2006/relationships/footer" Target="footer6.xml"/></Relationships>
</file>

<file path=word/_rels/footnotes.xml.rels><?xml version="1.0" encoding="UTF-8" standalone="yes"?>
<Relationships xmlns="http://schemas.openxmlformats.org/package/2006/relationships"><Relationship Id="rId1" Type="http://schemas.openxmlformats.org/officeDocument/2006/relationships/hyperlink" Target="http://www.iea.nl/fileadmin/user_upload/Publications/Electronic_versions/ICILS_2013_Technical_Report.pdf" TargetMode="External"/></Relationships>
</file>

<file path=word/charts/_rels/chart1.xml.rels><?xml version="1.0" encoding="UTF-8" standalone="yes"?>
<Relationships xmlns="http://schemas.openxmlformats.org/package/2006/relationships"><Relationship Id="rId2" Type="http://schemas.openxmlformats.org/officeDocument/2006/relationships/oleObject" Target="file:///C:\&#1086;&#1073;&#1097;&#1072;&#1103;\100&#1074;&#1054;&#1076;&#1085;&#1086;&#1084;.xlsx"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oleObject" Target="file:///C:\&#1086;&#1073;&#1097;&#1072;&#1103;\100&#1074;&#1054;&#1076;&#1085;&#1086;&#1084;.xlsx"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oleObject" Target="file:///C:\&#1086;&#1073;&#1097;&#1072;&#1103;\100&#1074;&#1054;&#1076;&#1085;&#1086;&#1084;.xlsx" TargetMode="External"/><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oleObject" Target="file:///C:\&#1086;&#1073;&#1097;&#1072;&#1103;\100&#1074;&#1054;&#1076;&#1085;&#1086;&#1084;.xlsx" TargetMode="External"/><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oleObject" Target="file:///C:\Users\nia\Desktop\&#1088;&#1077;&#1079;&#1091;&#1083;&#1100;&#1090;&#1072;&#1090;&#1099;%20&#1092;&#1075;&#1086;&#1089;.xls" TargetMode="External"/><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oleObject" Target="file:///C:\Users\nia\Desktop\&#1088;&#1077;&#1079;&#1091;&#1083;&#1100;&#1090;&#1072;&#1090;&#1099;%20&#1092;&#1075;&#1086;&#1089;.xls" TargetMode="External"/><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package" Target="../embeddings/_____Microsoft_Excel1.xlsx"/><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package" Target="../embeddings/_____Microsoft_Excel2.xlsx"/><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oleObject" Target="file:///D:\Users\maksimrudnev\Dropbox\&#1053;&#1060;&#1055;&#1050;\Results\Operational%20Armenia%202013\&#1087;&#1077;&#1088;&#1074;&#1099;&#1077;847&#1095;&#1077;&#1083;&#1086;&#1074;&#1077;&#1082;.xlsx" TargetMode="External"/><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9716002504763001"/>
          <c:y val="6.9611780455153996E-2"/>
          <c:w val="0.63050508280373596"/>
          <c:h val="0.70181112903055798"/>
        </c:manualLayout>
      </c:layout>
      <c:barChart>
        <c:barDir val="bar"/>
        <c:grouping val="stacked"/>
        <c:varyColors val="0"/>
        <c:ser>
          <c:idx val="0"/>
          <c:order val="0"/>
          <c:tx>
            <c:strRef>
              <c:f>'РТ среднее'!$O$14</c:f>
              <c:strCache>
                <c:ptCount val="1"/>
                <c:pt idx="0">
                  <c:v>Доля Участия</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'РТ среднее'!$J$15:$J$17</c:f>
              <c:strCache>
                <c:ptCount val="3"/>
                <c:pt idx="0">
                  <c:v>Французский язык</c:v>
                </c:pt>
                <c:pt idx="1">
                  <c:v>Немецкий язык</c:v>
                </c:pt>
                <c:pt idx="2">
                  <c:v>Английский язык</c:v>
                </c:pt>
              </c:strCache>
            </c:strRef>
          </c:cat>
          <c:val>
            <c:numRef>
              <c:f>'РТ среднее'!$O$15:$O$17</c:f>
              <c:numCache>
                <c:formatCode>0.00</c:formatCode>
                <c:ptCount val="3"/>
                <c:pt idx="0">
                  <c:v>95.566502463054178</c:v>
                </c:pt>
                <c:pt idx="1">
                  <c:v>94.965277777777786</c:v>
                </c:pt>
                <c:pt idx="2">
                  <c:v>96.527455740745793</c:v>
                </c:pt>
              </c:numCache>
            </c:numRef>
          </c:val>
          <c:extLst xmlns:c16r2="http://schemas.microsoft.com/office/drawing/2015/06/chart">
            <c:ext xmlns:c16="http://schemas.microsoft.com/office/drawing/2014/chart" uri="{C3380CC4-5D6E-409C-BE32-E72D297353CC}">
              <c16:uniqueId val="{00000000-3336-4F29-9DD5-451735409E3C}"/>
            </c:ext>
          </c:extLst>
        </c:ser>
        <c:ser>
          <c:idx val="1"/>
          <c:order val="1"/>
          <c:tx>
            <c:strRef>
              <c:f>'РТ среднее'!$P$14</c:f>
              <c:strCache>
                <c:ptCount val="1"/>
                <c:pt idx="0">
                  <c:v>доля не участния =)</c:v>
                </c:pt>
              </c:strCache>
            </c:strRef>
          </c:tx>
          <c:spPr>
            <a:solidFill>
              <a:schemeClr val="accent2"/>
            </a:solidFill>
            <a:ln>
              <a:noFill/>
            </a:ln>
            <a:effectLst/>
          </c:spPr>
          <c:invertIfNegative val="0"/>
          <c:cat>
            <c:strRef>
              <c:f>'РТ среднее'!$J$15:$J$17</c:f>
              <c:strCache>
                <c:ptCount val="3"/>
                <c:pt idx="0">
                  <c:v>Французский язык</c:v>
                </c:pt>
                <c:pt idx="1">
                  <c:v>Немецкий язык</c:v>
                </c:pt>
                <c:pt idx="2">
                  <c:v>Английский язык</c:v>
                </c:pt>
              </c:strCache>
            </c:strRef>
          </c:cat>
          <c:val>
            <c:numRef>
              <c:f>'РТ среднее'!$P$15:$P$17</c:f>
              <c:numCache>
                <c:formatCode>0.00</c:formatCode>
                <c:ptCount val="3"/>
                <c:pt idx="0">
                  <c:v>4.4334975369458078</c:v>
                </c:pt>
                <c:pt idx="1">
                  <c:v>5.0347222222222143</c:v>
                </c:pt>
                <c:pt idx="2">
                  <c:v>3.4725442592542062</c:v>
                </c:pt>
              </c:numCache>
            </c:numRef>
          </c:val>
          <c:extLst xmlns:c16r2="http://schemas.microsoft.com/office/drawing/2015/06/chart">
            <c:ext xmlns:c16="http://schemas.microsoft.com/office/drawing/2014/chart" uri="{C3380CC4-5D6E-409C-BE32-E72D297353CC}">
              <c16:uniqueId val="{00000001-3336-4F29-9DD5-451735409E3C}"/>
            </c:ext>
          </c:extLst>
        </c:ser>
        <c:dLbls>
          <c:showLegendKey val="0"/>
          <c:showVal val="0"/>
          <c:showCatName val="0"/>
          <c:showSerName val="0"/>
          <c:showPercent val="0"/>
          <c:showBubbleSize val="0"/>
        </c:dLbls>
        <c:gapWidth val="150"/>
        <c:overlap val="100"/>
        <c:axId val="290809856"/>
        <c:axId val="223670208"/>
      </c:barChart>
      <c:catAx>
        <c:axId val="29080985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23670208"/>
        <c:crosses val="autoZero"/>
        <c:auto val="1"/>
        <c:lblAlgn val="ctr"/>
        <c:lblOffset val="100"/>
        <c:noMultiLvlLbl val="0"/>
      </c:catAx>
      <c:valAx>
        <c:axId val="223670208"/>
        <c:scaling>
          <c:orientation val="minMax"/>
          <c:max val="100"/>
          <c:min val="0"/>
        </c:scaling>
        <c:delete val="0"/>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90809856"/>
        <c:crosses val="autoZero"/>
        <c:crossBetween val="between"/>
      </c:valAx>
      <c:spPr>
        <a:noFill/>
        <a:ln>
          <a:noFill/>
        </a:ln>
        <a:effectLst/>
      </c:spPr>
    </c:plotArea>
    <c:legend>
      <c:legendPos val="b"/>
      <c:legendEntry>
        <c:idx val="1"/>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explosion val="16"/>
            <c:spPr>
              <a:solidFill>
                <a:schemeClr val="accent1"/>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1-5F8A-40D0-B398-185693FBE685}"/>
              </c:ext>
            </c:extLst>
          </c:dPt>
          <c:dPt>
            <c:idx val="1"/>
            <c:bubble3D val="0"/>
            <c:spPr>
              <a:solidFill>
                <a:schemeClr val="accent2"/>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3-5F8A-40D0-B398-185693FBE685}"/>
              </c:ext>
            </c:extLst>
          </c:dPt>
          <c:dPt>
            <c:idx val="2"/>
            <c:bubble3D val="0"/>
            <c:spPr>
              <a:solidFill>
                <a:schemeClr val="accent3"/>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5-5F8A-40D0-B398-185693FBE685}"/>
              </c:ext>
            </c:extLst>
          </c:dPt>
          <c:dPt>
            <c:idx val="3"/>
            <c:bubble3D val="0"/>
            <c:spPr>
              <a:solidFill>
                <a:schemeClr val="accent4"/>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7-5F8A-40D0-B398-185693FBE685}"/>
              </c:ext>
            </c:extLst>
          </c:dPt>
          <c:cat>
            <c:strRef>
              <c:f>'РТ среднее'!$D$1:$G$1</c:f>
              <c:strCache>
                <c:ptCount val="4"/>
                <c:pt idx="0">
                  <c:v>Доля "оценка 2"</c:v>
                </c:pt>
                <c:pt idx="1">
                  <c:v>Доля "оценка 3"</c:v>
                </c:pt>
                <c:pt idx="2">
                  <c:v>Доля "оценка 4"</c:v>
                </c:pt>
                <c:pt idx="3">
                  <c:v>Доля "оценка 5"</c:v>
                </c:pt>
              </c:strCache>
            </c:strRef>
          </c:cat>
          <c:val>
            <c:numRef>
              <c:f>'РТ среднее'!$D$2:$G$2</c:f>
              <c:numCache>
                <c:formatCode>0.00</c:formatCode>
                <c:ptCount val="4"/>
                <c:pt idx="0">
                  <c:v>13.1068784264</c:v>
                </c:pt>
                <c:pt idx="1">
                  <c:v>26.205278923800009</c:v>
                </c:pt>
                <c:pt idx="2">
                  <c:v>35.333182614499997</c:v>
                </c:pt>
                <c:pt idx="3">
                  <c:v>25.354660034999991</c:v>
                </c:pt>
              </c:numCache>
            </c:numRef>
          </c:val>
          <c:extLst xmlns:c16r2="http://schemas.microsoft.com/office/drawing/2015/06/chart">
            <c:ext xmlns:c16="http://schemas.microsoft.com/office/drawing/2014/chart" uri="{C3380CC4-5D6E-409C-BE32-E72D297353CC}">
              <c16:uniqueId val="{00000008-5F8A-40D0-B398-185693FBE685}"/>
            </c:ext>
          </c:extLst>
        </c:ser>
        <c:dLbls>
          <c:showLegendKey val="0"/>
          <c:showVal val="0"/>
          <c:showCatName val="0"/>
          <c:showSerName val="0"/>
          <c:showPercent val="0"/>
          <c:showBubbleSize val="0"/>
          <c:showLeaderLines val="1"/>
        </c:dLbls>
        <c:firstSliceAng val="8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explosion val="20"/>
            <c:spPr>
              <a:solidFill>
                <a:schemeClr val="accent1"/>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1-6FAE-4129-818C-A93657E4A06A}"/>
              </c:ext>
            </c:extLst>
          </c:dPt>
          <c:dPt>
            <c:idx val="1"/>
            <c:bubble3D val="0"/>
            <c:spPr>
              <a:solidFill>
                <a:schemeClr val="accent2"/>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3-6FAE-4129-818C-A93657E4A06A}"/>
              </c:ext>
            </c:extLst>
          </c:dPt>
          <c:dPt>
            <c:idx val="2"/>
            <c:bubble3D val="0"/>
            <c:spPr>
              <a:solidFill>
                <a:schemeClr val="accent3"/>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5-6FAE-4129-818C-A93657E4A06A}"/>
              </c:ext>
            </c:extLst>
          </c:dPt>
          <c:dPt>
            <c:idx val="3"/>
            <c:bubble3D val="0"/>
            <c:spPr>
              <a:solidFill>
                <a:schemeClr val="accent4"/>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7-6FAE-4129-818C-A93657E4A06A}"/>
              </c:ext>
            </c:extLst>
          </c:dPt>
          <c:cat>
            <c:strRef>
              <c:f>'РТ среднее'!$D$1:$G$1</c:f>
              <c:strCache>
                <c:ptCount val="4"/>
                <c:pt idx="0">
                  <c:v>Доля "оценка 2"</c:v>
                </c:pt>
                <c:pt idx="1">
                  <c:v>Доля "оценка 3"</c:v>
                </c:pt>
                <c:pt idx="2">
                  <c:v>Доля "оценка 4"</c:v>
                </c:pt>
                <c:pt idx="3">
                  <c:v>Доля "оценка 5"</c:v>
                </c:pt>
              </c:strCache>
            </c:strRef>
          </c:cat>
          <c:val>
            <c:numRef>
              <c:f>'РТ среднее'!$D$3:$G$3</c:f>
              <c:numCache>
                <c:formatCode>0.00</c:formatCode>
                <c:ptCount val="4"/>
                <c:pt idx="0">
                  <c:v>11.151736745799999</c:v>
                </c:pt>
                <c:pt idx="1">
                  <c:v>24.497257769600001</c:v>
                </c:pt>
                <c:pt idx="2">
                  <c:v>37.111517367399998</c:v>
                </c:pt>
                <c:pt idx="3">
                  <c:v>27.239488117</c:v>
                </c:pt>
              </c:numCache>
            </c:numRef>
          </c:val>
          <c:extLst xmlns:c16r2="http://schemas.microsoft.com/office/drawing/2015/06/chart">
            <c:ext xmlns:c16="http://schemas.microsoft.com/office/drawing/2014/chart" uri="{C3380CC4-5D6E-409C-BE32-E72D297353CC}">
              <c16:uniqueId val="{00000008-6FAE-4129-818C-A93657E4A06A}"/>
            </c:ext>
          </c:extLst>
        </c:ser>
        <c:dLbls>
          <c:showLegendKey val="0"/>
          <c:showVal val="0"/>
          <c:showCatName val="0"/>
          <c:showSerName val="0"/>
          <c:showPercent val="0"/>
          <c:showBubbleSize val="0"/>
          <c:showLeaderLines val="1"/>
        </c:dLbls>
        <c:firstSliceAng val="8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explosion val="20"/>
            <c:spPr>
              <a:solidFill>
                <a:schemeClr val="accent1"/>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1-42AE-4B6C-AAB8-5D2771CE6A97}"/>
              </c:ext>
            </c:extLst>
          </c:dPt>
          <c:dPt>
            <c:idx val="1"/>
            <c:bubble3D val="0"/>
            <c:spPr>
              <a:solidFill>
                <a:schemeClr val="accent2"/>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3-42AE-4B6C-AAB8-5D2771CE6A97}"/>
              </c:ext>
            </c:extLst>
          </c:dPt>
          <c:dPt>
            <c:idx val="2"/>
            <c:bubble3D val="0"/>
            <c:spPr>
              <a:solidFill>
                <a:schemeClr val="accent3"/>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5-42AE-4B6C-AAB8-5D2771CE6A97}"/>
              </c:ext>
            </c:extLst>
          </c:dPt>
          <c:dPt>
            <c:idx val="3"/>
            <c:bubble3D val="0"/>
            <c:spPr>
              <a:solidFill>
                <a:schemeClr val="accent4"/>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7-42AE-4B6C-AAB8-5D2771CE6A97}"/>
              </c:ext>
            </c:extLst>
          </c:dPt>
          <c:cat>
            <c:strRef>
              <c:f>'РТ среднее'!$D$1:$G$1</c:f>
              <c:strCache>
                <c:ptCount val="4"/>
                <c:pt idx="0">
                  <c:v>Доля "оценка 2"</c:v>
                </c:pt>
                <c:pt idx="1">
                  <c:v>Доля "оценка 3"</c:v>
                </c:pt>
                <c:pt idx="2">
                  <c:v>Доля "оценка 4"</c:v>
                </c:pt>
                <c:pt idx="3">
                  <c:v>Доля "оценка 5"</c:v>
                </c:pt>
              </c:strCache>
            </c:strRef>
          </c:cat>
          <c:val>
            <c:numRef>
              <c:f>'РТ среднее'!$D$3:$G$3</c:f>
              <c:numCache>
                <c:formatCode>0.00</c:formatCode>
                <c:ptCount val="4"/>
                <c:pt idx="0">
                  <c:v>11.151736745799999</c:v>
                </c:pt>
                <c:pt idx="1">
                  <c:v>24.497257769600001</c:v>
                </c:pt>
                <c:pt idx="2">
                  <c:v>37.111517367399998</c:v>
                </c:pt>
                <c:pt idx="3">
                  <c:v>27.239488117</c:v>
                </c:pt>
              </c:numCache>
            </c:numRef>
          </c:val>
          <c:extLst xmlns:c16r2="http://schemas.microsoft.com/office/drawing/2015/06/chart">
            <c:ext xmlns:c16="http://schemas.microsoft.com/office/drawing/2014/chart" uri="{C3380CC4-5D6E-409C-BE32-E72D297353CC}">
              <c16:uniqueId val="{00000008-42AE-4B6C-AAB8-5D2771CE6A97}"/>
            </c:ext>
          </c:extLst>
        </c:ser>
        <c:dLbls>
          <c:showLegendKey val="0"/>
          <c:showVal val="0"/>
          <c:showCatName val="0"/>
          <c:showSerName val="0"/>
          <c:showPercent val="0"/>
          <c:showBubbleSize val="0"/>
          <c:showLeaderLines val="1"/>
        </c:dLbls>
        <c:firstSliceAng val="8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Распределение учащихся по уровню достижения планируемых результатов</a:t>
            </a:r>
          </a:p>
        </c:rich>
      </c:tx>
      <c:layout>
        <c:manualLayout>
          <c:xMode val="edge"/>
          <c:yMode val="edge"/>
          <c:x val="0.31223600174978128"/>
          <c:y val="2.7777777777777776E-2"/>
        </c:manualLayout>
      </c:layout>
      <c:overlay val="0"/>
      <c:spPr>
        <a:noFill/>
        <a:ln>
          <a:noFill/>
        </a:ln>
        <a:effectLst/>
      </c:spPr>
    </c:title>
    <c:autoTitleDeleted val="0"/>
    <c:plotArea>
      <c:layout/>
      <c:barChart>
        <c:barDir val="col"/>
        <c:grouping val="clustered"/>
        <c:varyColors val="0"/>
        <c:ser>
          <c:idx val="0"/>
          <c:order val="0"/>
          <c:spPr>
            <a:solidFill>
              <a:schemeClr val="accent1"/>
            </a:solidFill>
            <a:ln>
              <a:noFill/>
            </a:ln>
            <a:effectLst/>
          </c:spPr>
          <c:invertIfNegative val="0"/>
          <c:cat>
            <c:strRef>
              <c:f>Лист1!$H$288:$H$291</c:f>
              <c:strCache>
                <c:ptCount val="4"/>
                <c:pt idx="0">
                  <c:v>пониженный</c:v>
                </c:pt>
                <c:pt idx="1">
                  <c:v>базовый</c:v>
                </c:pt>
                <c:pt idx="2">
                  <c:v>повышенный</c:v>
                </c:pt>
                <c:pt idx="3">
                  <c:v>высокий</c:v>
                </c:pt>
              </c:strCache>
            </c:strRef>
          </c:cat>
          <c:val>
            <c:numRef>
              <c:f>Лист1!$I$288:$I$291</c:f>
              <c:numCache>
                <c:formatCode>General</c:formatCode>
                <c:ptCount val="4"/>
                <c:pt idx="0">
                  <c:v>13.97</c:v>
                </c:pt>
                <c:pt idx="1">
                  <c:v>27.81</c:v>
                </c:pt>
                <c:pt idx="2">
                  <c:v>42.73</c:v>
                </c:pt>
                <c:pt idx="3">
                  <c:v>15.1</c:v>
                </c:pt>
              </c:numCache>
            </c:numRef>
          </c:val>
          <c:extLst xmlns:c16r2="http://schemas.microsoft.com/office/drawing/2015/06/chart">
            <c:ext xmlns:c16="http://schemas.microsoft.com/office/drawing/2014/chart" uri="{C3380CC4-5D6E-409C-BE32-E72D297353CC}">
              <c16:uniqueId val="{00000000-4FB4-4871-BE82-6721FC2C138D}"/>
            </c:ext>
          </c:extLst>
        </c:ser>
        <c:dLbls>
          <c:showLegendKey val="0"/>
          <c:showVal val="0"/>
          <c:showCatName val="0"/>
          <c:showSerName val="0"/>
          <c:showPercent val="0"/>
          <c:showBubbleSize val="0"/>
        </c:dLbls>
        <c:gapWidth val="219"/>
        <c:overlap val="-27"/>
        <c:axId val="290810368"/>
        <c:axId val="223670784"/>
      </c:barChart>
      <c:catAx>
        <c:axId val="2908103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23670784"/>
        <c:crosses val="autoZero"/>
        <c:auto val="1"/>
        <c:lblAlgn val="ctr"/>
        <c:lblOffset val="100"/>
        <c:noMultiLvlLbl val="0"/>
      </c:catAx>
      <c:valAx>
        <c:axId val="2236707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9081036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Средняя решаемость заданий </a:t>
            </a:r>
          </a:p>
        </c:rich>
      </c:tx>
      <c:overlay val="0"/>
      <c:spPr>
        <a:noFill/>
        <a:ln>
          <a:noFill/>
        </a:ln>
        <a:effectLst/>
      </c:spPr>
    </c:title>
    <c:autoTitleDeleted val="0"/>
    <c:plotArea>
      <c:layout/>
      <c:barChart>
        <c:barDir val="col"/>
        <c:grouping val="clustered"/>
        <c:varyColors val="0"/>
        <c:ser>
          <c:idx val="0"/>
          <c:order val="0"/>
          <c:spPr>
            <a:solidFill>
              <a:schemeClr val="accent1"/>
            </a:solidFill>
            <a:ln>
              <a:noFill/>
            </a:ln>
            <a:effectLst/>
          </c:spPr>
          <c:invertIfNegative val="0"/>
          <c:cat>
            <c:numRef>
              <c:f>Лист1!$J$309:$J$322</c:f>
              <c:numCache>
                <c:formatCode>General</c:formatCode>
                <c:ptCount val="14"/>
                <c:pt idx="0">
                  <c:v>1</c:v>
                </c:pt>
                <c:pt idx="1">
                  <c:v>2</c:v>
                </c:pt>
                <c:pt idx="2">
                  <c:v>3</c:v>
                </c:pt>
                <c:pt idx="3">
                  <c:v>4</c:v>
                </c:pt>
                <c:pt idx="4">
                  <c:v>5</c:v>
                </c:pt>
                <c:pt idx="5">
                  <c:v>6</c:v>
                </c:pt>
                <c:pt idx="6">
                  <c:v>7</c:v>
                </c:pt>
                <c:pt idx="7">
                  <c:v>8</c:v>
                </c:pt>
                <c:pt idx="8">
                  <c:v>9</c:v>
                </c:pt>
                <c:pt idx="9">
                  <c:v>10</c:v>
                </c:pt>
                <c:pt idx="10">
                  <c:v>11</c:v>
                </c:pt>
                <c:pt idx="11">
                  <c:v>12</c:v>
                </c:pt>
                <c:pt idx="12">
                  <c:v>13</c:v>
                </c:pt>
                <c:pt idx="13">
                  <c:v>14</c:v>
                </c:pt>
              </c:numCache>
            </c:numRef>
          </c:cat>
          <c:val>
            <c:numRef>
              <c:f>Лист1!$K$309:$K$322</c:f>
              <c:numCache>
                <c:formatCode>General</c:formatCode>
                <c:ptCount val="14"/>
                <c:pt idx="0">
                  <c:v>74.05</c:v>
                </c:pt>
                <c:pt idx="1">
                  <c:v>88.85</c:v>
                </c:pt>
                <c:pt idx="2">
                  <c:v>74.31</c:v>
                </c:pt>
                <c:pt idx="3">
                  <c:v>60.95</c:v>
                </c:pt>
                <c:pt idx="4">
                  <c:v>84.96</c:v>
                </c:pt>
                <c:pt idx="5">
                  <c:v>62.42</c:v>
                </c:pt>
                <c:pt idx="6">
                  <c:v>60.83</c:v>
                </c:pt>
                <c:pt idx="7">
                  <c:v>51.66</c:v>
                </c:pt>
                <c:pt idx="8">
                  <c:v>55.29</c:v>
                </c:pt>
                <c:pt idx="9">
                  <c:v>79.819999999999993</c:v>
                </c:pt>
                <c:pt idx="10">
                  <c:v>86.42</c:v>
                </c:pt>
                <c:pt idx="11">
                  <c:v>73.64</c:v>
                </c:pt>
                <c:pt idx="12">
                  <c:v>67.23</c:v>
                </c:pt>
                <c:pt idx="13">
                  <c:v>84.8</c:v>
                </c:pt>
              </c:numCache>
            </c:numRef>
          </c:val>
          <c:extLst xmlns:c16r2="http://schemas.microsoft.com/office/drawing/2015/06/chart">
            <c:ext xmlns:c16="http://schemas.microsoft.com/office/drawing/2014/chart" uri="{C3380CC4-5D6E-409C-BE32-E72D297353CC}">
              <c16:uniqueId val="{00000000-D9F7-4051-8590-789223FE4599}"/>
            </c:ext>
          </c:extLst>
        </c:ser>
        <c:dLbls>
          <c:showLegendKey val="0"/>
          <c:showVal val="0"/>
          <c:showCatName val="0"/>
          <c:showSerName val="0"/>
          <c:showPercent val="0"/>
          <c:showBubbleSize val="0"/>
        </c:dLbls>
        <c:gapWidth val="219"/>
        <c:overlap val="-27"/>
        <c:axId val="208527360"/>
        <c:axId val="235776832"/>
      </c:barChart>
      <c:catAx>
        <c:axId val="2085273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35776832"/>
        <c:crosses val="autoZero"/>
        <c:auto val="1"/>
        <c:lblAlgn val="ctr"/>
        <c:lblOffset val="100"/>
        <c:noMultiLvlLbl val="0"/>
      </c:catAx>
      <c:valAx>
        <c:axId val="2357768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0852736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1"/>
    </mc:Choice>
    <mc:Fallback>
      <c:style val="31"/>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Ряд 1</c:v>
                </c:pt>
              </c:strCache>
            </c:strRef>
          </c:tx>
          <c:invertIfNegative val="0"/>
          <c:dLbls>
            <c:spPr>
              <a:noFill/>
              <a:ln w="25398">
                <a:noFill/>
              </a:ln>
            </c:spPr>
            <c:txPr>
              <a:bodyPr/>
              <a:lstStyle/>
              <a:p>
                <a:pPr>
                  <a:defRPr sz="1050">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Лист1!$A$2:$A$8</c:f>
              <c:strCache>
                <c:ptCount val="7"/>
                <c:pt idx="0">
                  <c:v>Математика</c:v>
                </c:pt>
                <c:pt idx="1">
                  <c:v>Обществознание</c:v>
                </c:pt>
                <c:pt idx="2">
                  <c:v>Русский язык</c:v>
                </c:pt>
                <c:pt idx="3">
                  <c:v>Физика</c:v>
                </c:pt>
                <c:pt idx="4">
                  <c:v>История</c:v>
                </c:pt>
                <c:pt idx="5">
                  <c:v>Биология</c:v>
                </c:pt>
                <c:pt idx="6">
                  <c:v>Химия</c:v>
                </c:pt>
              </c:strCache>
            </c:strRef>
          </c:cat>
          <c:val>
            <c:numRef>
              <c:f>Лист1!$B$2:$B$8</c:f>
              <c:numCache>
                <c:formatCode>General</c:formatCode>
                <c:ptCount val="7"/>
                <c:pt idx="0">
                  <c:v>2606</c:v>
                </c:pt>
                <c:pt idx="1">
                  <c:v>2164</c:v>
                </c:pt>
                <c:pt idx="2">
                  <c:v>1767</c:v>
                </c:pt>
                <c:pt idx="3">
                  <c:v>773</c:v>
                </c:pt>
                <c:pt idx="4">
                  <c:v>748</c:v>
                </c:pt>
                <c:pt idx="5">
                  <c:v>347</c:v>
                </c:pt>
                <c:pt idx="6">
                  <c:v>325</c:v>
                </c:pt>
              </c:numCache>
            </c:numRef>
          </c:val>
          <c:extLst xmlns:c16r2="http://schemas.microsoft.com/office/drawing/2015/06/chart">
            <c:ext xmlns:c16="http://schemas.microsoft.com/office/drawing/2014/chart" uri="{C3380CC4-5D6E-409C-BE32-E72D297353CC}">
              <c16:uniqueId val="{00000000-D924-4658-B643-28303B39070F}"/>
            </c:ext>
          </c:extLst>
        </c:ser>
        <c:dLbls>
          <c:showLegendKey val="0"/>
          <c:showVal val="0"/>
          <c:showCatName val="0"/>
          <c:showSerName val="0"/>
          <c:showPercent val="0"/>
          <c:showBubbleSize val="0"/>
        </c:dLbls>
        <c:gapWidth val="150"/>
        <c:shape val="cylinder"/>
        <c:axId val="208529408"/>
        <c:axId val="235778560"/>
        <c:axId val="0"/>
      </c:bar3DChart>
      <c:catAx>
        <c:axId val="208529408"/>
        <c:scaling>
          <c:orientation val="minMax"/>
        </c:scaling>
        <c:delete val="0"/>
        <c:axPos val="b"/>
        <c:numFmt formatCode="General"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235778560"/>
        <c:crosses val="autoZero"/>
        <c:auto val="1"/>
        <c:lblAlgn val="ctr"/>
        <c:lblOffset val="100"/>
        <c:noMultiLvlLbl val="0"/>
      </c:catAx>
      <c:valAx>
        <c:axId val="235778560"/>
        <c:scaling>
          <c:orientation val="minMax"/>
        </c:scaling>
        <c:delete val="1"/>
        <c:axPos val="l"/>
        <c:numFmt formatCode="General" sourceLinked="1"/>
        <c:majorTickMark val="out"/>
        <c:minorTickMark val="none"/>
        <c:tickLblPos val="none"/>
        <c:crossAx val="208529408"/>
        <c:crosses val="autoZero"/>
        <c:crossBetween val="between"/>
      </c:valAx>
      <c:spPr>
        <a:noFill/>
        <a:ln w="25398">
          <a:noFill/>
        </a:ln>
      </c:spPr>
    </c:plotArea>
    <c:plotVisOnly val="1"/>
    <c:dispBlanksAs val="gap"/>
    <c:showDLblsOverMax val="0"/>
  </c:chart>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7"/>
    </mc:Choice>
    <mc:Fallback>
      <c:style val="27"/>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Ряд 1</c:v>
                </c:pt>
              </c:strCache>
            </c:strRef>
          </c:tx>
          <c:invertIfNegative val="0"/>
          <c:dLbls>
            <c:spPr>
              <a:noFill/>
              <a:ln w="25398">
                <a:noFill/>
              </a:ln>
            </c:spPr>
            <c:txPr>
              <a:bodyPr/>
              <a:lstStyle/>
              <a:p>
                <a:pPr>
                  <a:defRPr sz="1050">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Лист1!$A$2:$A$5</c:f>
              <c:strCache>
                <c:ptCount val="4"/>
                <c:pt idx="0">
                  <c:v>Математика, 2012</c:v>
                </c:pt>
                <c:pt idx="1">
                  <c:v>Математика, 2013</c:v>
                </c:pt>
                <c:pt idx="2">
                  <c:v>Русский язык, 2013</c:v>
                </c:pt>
                <c:pt idx="3">
                  <c:v>Математика, 2014</c:v>
                </c:pt>
              </c:strCache>
            </c:strRef>
          </c:cat>
          <c:val>
            <c:numRef>
              <c:f>Лист1!$B$2:$B$5</c:f>
              <c:numCache>
                <c:formatCode>General</c:formatCode>
                <c:ptCount val="4"/>
                <c:pt idx="0">
                  <c:v>6276</c:v>
                </c:pt>
                <c:pt idx="1">
                  <c:v>5712</c:v>
                </c:pt>
                <c:pt idx="2">
                  <c:v>5656</c:v>
                </c:pt>
                <c:pt idx="3">
                  <c:v>4979</c:v>
                </c:pt>
              </c:numCache>
            </c:numRef>
          </c:val>
          <c:extLst xmlns:c16r2="http://schemas.microsoft.com/office/drawing/2015/06/chart">
            <c:ext xmlns:c16="http://schemas.microsoft.com/office/drawing/2014/chart" uri="{C3380CC4-5D6E-409C-BE32-E72D297353CC}">
              <c16:uniqueId val="{00000000-AE00-4381-AF98-F2F4E912BA6C}"/>
            </c:ext>
          </c:extLst>
        </c:ser>
        <c:dLbls>
          <c:showLegendKey val="0"/>
          <c:showVal val="0"/>
          <c:showCatName val="0"/>
          <c:showSerName val="0"/>
          <c:showPercent val="0"/>
          <c:showBubbleSize val="0"/>
        </c:dLbls>
        <c:gapWidth val="150"/>
        <c:shape val="cylinder"/>
        <c:axId val="208985600"/>
        <c:axId val="235780288"/>
        <c:axId val="0"/>
      </c:bar3DChart>
      <c:catAx>
        <c:axId val="208985600"/>
        <c:scaling>
          <c:orientation val="minMax"/>
        </c:scaling>
        <c:delete val="0"/>
        <c:axPos val="b"/>
        <c:numFmt formatCode="General" sourceLinked="0"/>
        <c:majorTickMark val="out"/>
        <c:minorTickMark val="none"/>
        <c:tickLblPos val="nextTo"/>
        <c:txPr>
          <a:bodyPr rot="-1800000"/>
          <a:lstStyle/>
          <a:p>
            <a:pPr>
              <a:defRPr>
                <a:latin typeface="Times New Roman" panose="02020603050405020304" pitchFamily="18" charset="0"/>
                <a:cs typeface="Times New Roman" panose="02020603050405020304" pitchFamily="18" charset="0"/>
              </a:defRPr>
            </a:pPr>
            <a:endParaRPr lang="ru-RU"/>
          </a:p>
        </c:txPr>
        <c:crossAx val="235780288"/>
        <c:crosses val="autoZero"/>
        <c:auto val="1"/>
        <c:lblAlgn val="ctr"/>
        <c:lblOffset val="100"/>
        <c:noMultiLvlLbl val="0"/>
      </c:catAx>
      <c:valAx>
        <c:axId val="235780288"/>
        <c:scaling>
          <c:orientation val="minMax"/>
        </c:scaling>
        <c:delete val="1"/>
        <c:axPos val="l"/>
        <c:numFmt formatCode="General" sourceLinked="1"/>
        <c:majorTickMark val="out"/>
        <c:minorTickMark val="none"/>
        <c:tickLblPos val="none"/>
        <c:crossAx val="208985600"/>
        <c:crosses val="autoZero"/>
        <c:crossBetween val="between"/>
      </c:valAx>
      <c:spPr>
        <a:noFill/>
        <a:ln w="25398">
          <a:noFill/>
        </a:ln>
      </c:spPr>
    </c:plotArea>
    <c:plotVisOnly val="1"/>
    <c:dispBlanksAs val="gap"/>
    <c:showDLblsOverMax val="0"/>
  </c:chart>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Sheet1!$B$3</c:f>
              <c:strCache>
                <c:ptCount val="1"/>
                <c:pt idx="0">
                  <c:v>developing</c:v>
                </c:pt>
              </c:strCache>
            </c:strRef>
          </c:tx>
          <c:spPr>
            <a:solidFill>
              <a:schemeClr val="accent1"/>
            </a:solidFill>
            <a:ln>
              <a:noFill/>
            </a:ln>
            <a:effectLst/>
          </c:spPr>
          <c:invertIfNegative val="0"/>
          <c:dLbls>
            <c:dLbl>
              <c:idx val="0"/>
              <c:tx>
                <c:rich>
                  <a:bodyPr/>
                  <a:lstStyle/>
                  <a:p>
                    <a:r>
                      <a:rPr lang="en-US" sz="1200" smtClean="0"/>
                      <a:t>8%</a:t>
                    </a:r>
                    <a:endParaRPr lang="en-US"/>
                  </a:p>
                </c:rich>
              </c:tx>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8945-484D-98EC-B9ECD7516985}"/>
                </c:ext>
                <c:ext xmlns:c15="http://schemas.microsoft.com/office/drawing/2012/chart" uri="{CE6537A1-D6FC-4f65-9D91-7224C49458BB}"/>
              </c:extLst>
            </c:dLbl>
            <c:numFmt formatCode="#,##0" sourceLinked="0"/>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Sheet1!$D$2</c:f>
              <c:strCache>
                <c:ptCount val="1"/>
                <c:pt idx="0">
                  <c:v>Armenia 2014 total</c:v>
                </c:pt>
              </c:strCache>
            </c:strRef>
          </c:cat>
          <c:val>
            <c:numRef>
              <c:f>Sheet1!$D$3</c:f>
              <c:numCache>
                <c:formatCode>#,##0</c:formatCode>
                <c:ptCount val="1"/>
                <c:pt idx="0">
                  <c:v>8.4884994523548727</c:v>
                </c:pt>
              </c:numCache>
            </c:numRef>
          </c:val>
          <c:extLst xmlns:c16r2="http://schemas.microsoft.com/office/drawing/2015/06/chart">
            <c:ext xmlns:c16="http://schemas.microsoft.com/office/drawing/2014/chart" uri="{C3380CC4-5D6E-409C-BE32-E72D297353CC}">
              <c16:uniqueId val="{00000001-8945-484D-98EC-B9ECD7516985}"/>
            </c:ext>
          </c:extLst>
        </c:ser>
        <c:ser>
          <c:idx val="1"/>
          <c:order val="1"/>
          <c:tx>
            <c:strRef>
              <c:f>Sheet1!$B$4</c:f>
              <c:strCache>
                <c:ptCount val="1"/>
                <c:pt idx="0">
                  <c:v>below basic</c:v>
                </c:pt>
              </c:strCache>
            </c:strRef>
          </c:tx>
          <c:spPr>
            <a:solidFill>
              <a:schemeClr val="accent2"/>
            </a:solidFill>
            <a:ln>
              <a:noFill/>
            </a:ln>
            <a:effectLst/>
          </c:spPr>
          <c:invertIfNegative val="0"/>
          <c:dLbls>
            <c:dLbl>
              <c:idx val="0"/>
              <c:tx>
                <c:rich>
                  <a:bodyPr/>
                  <a:lstStyle/>
                  <a:p>
                    <a:r>
                      <a:rPr lang="en-US" sz="1200" smtClean="0"/>
                      <a:t>19%</a:t>
                    </a:r>
                    <a:endParaRPr lang="en-US"/>
                  </a:p>
                </c:rich>
              </c:tx>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8945-484D-98EC-B9ECD7516985}"/>
                </c:ext>
                <c:ext xmlns:c15="http://schemas.microsoft.com/office/drawing/2012/chart" uri="{CE6537A1-D6FC-4f65-9D91-7224C49458BB}"/>
              </c:extLst>
            </c:dLbl>
            <c:numFmt formatCode="#,##0" sourceLinked="0"/>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Sheet1!$D$2</c:f>
              <c:strCache>
                <c:ptCount val="1"/>
                <c:pt idx="0">
                  <c:v>Armenia 2014 total</c:v>
                </c:pt>
              </c:strCache>
            </c:strRef>
          </c:cat>
          <c:val>
            <c:numRef>
              <c:f>Sheet1!$D$4</c:f>
              <c:numCache>
                <c:formatCode>#,##0</c:formatCode>
                <c:ptCount val="1"/>
                <c:pt idx="0">
                  <c:v>18.619934282584889</c:v>
                </c:pt>
              </c:numCache>
            </c:numRef>
          </c:val>
          <c:extLst xmlns:c16r2="http://schemas.microsoft.com/office/drawing/2015/06/chart">
            <c:ext xmlns:c16="http://schemas.microsoft.com/office/drawing/2014/chart" uri="{C3380CC4-5D6E-409C-BE32-E72D297353CC}">
              <c16:uniqueId val="{00000003-8945-484D-98EC-B9ECD7516985}"/>
            </c:ext>
          </c:extLst>
        </c:ser>
        <c:ser>
          <c:idx val="2"/>
          <c:order val="2"/>
          <c:tx>
            <c:strRef>
              <c:f>Sheet1!$B$5</c:f>
              <c:strCache>
                <c:ptCount val="1"/>
                <c:pt idx="0">
                  <c:v>basic</c:v>
                </c:pt>
              </c:strCache>
            </c:strRef>
          </c:tx>
          <c:spPr>
            <a:solidFill>
              <a:schemeClr val="accent3"/>
            </a:solidFill>
            <a:ln>
              <a:noFill/>
            </a:ln>
            <a:effectLst/>
          </c:spPr>
          <c:invertIfNegative val="0"/>
          <c:dLbls>
            <c:dLbl>
              <c:idx val="0"/>
              <c:tx>
                <c:rich>
                  <a:bodyPr/>
                  <a:lstStyle/>
                  <a:p>
                    <a:r>
                      <a:rPr lang="en-US" sz="1200" smtClean="0"/>
                      <a:t>40%</a:t>
                    </a:r>
                    <a:endParaRPr lang="en-US"/>
                  </a:p>
                </c:rich>
              </c:tx>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8945-484D-98EC-B9ECD7516985}"/>
                </c:ext>
                <c:ext xmlns:c15="http://schemas.microsoft.com/office/drawing/2012/chart" uri="{CE6537A1-D6FC-4f65-9D91-7224C49458BB}"/>
              </c:extLst>
            </c:dLbl>
            <c:numFmt formatCode="#,##0" sourceLinked="0"/>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Sheet1!$D$2</c:f>
              <c:strCache>
                <c:ptCount val="1"/>
                <c:pt idx="0">
                  <c:v>Armenia 2014 total</c:v>
                </c:pt>
              </c:strCache>
            </c:strRef>
          </c:cat>
          <c:val>
            <c:numRef>
              <c:f>Sheet1!$D$5</c:f>
              <c:numCache>
                <c:formatCode>#,##0</c:formatCode>
                <c:ptCount val="1"/>
                <c:pt idx="0">
                  <c:v>39.813800657174149</c:v>
                </c:pt>
              </c:numCache>
            </c:numRef>
          </c:val>
          <c:extLst xmlns:c16r2="http://schemas.microsoft.com/office/drawing/2015/06/chart">
            <c:ext xmlns:c16="http://schemas.microsoft.com/office/drawing/2014/chart" uri="{C3380CC4-5D6E-409C-BE32-E72D297353CC}">
              <c16:uniqueId val="{00000005-8945-484D-98EC-B9ECD7516985}"/>
            </c:ext>
          </c:extLst>
        </c:ser>
        <c:ser>
          <c:idx val="3"/>
          <c:order val="3"/>
          <c:tx>
            <c:strRef>
              <c:f>Sheet1!$B$6</c:f>
              <c:strCache>
                <c:ptCount val="1"/>
                <c:pt idx="0">
                  <c:v>above basic</c:v>
                </c:pt>
              </c:strCache>
            </c:strRef>
          </c:tx>
          <c:spPr>
            <a:solidFill>
              <a:schemeClr val="accent4"/>
            </a:solidFill>
            <a:ln>
              <a:noFill/>
            </a:ln>
            <a:effectLst/>
          </c:spPr>
          <c:invertIfNegative val="0"/>
          <c:dLbls>
            <c:dLbl>
              <c:idx val="0"/>
              <c:tx>
                <c:rich>
                  <a:bodyPr/>
                  <a:lstStyle/>
                  <a:p>
                    <a:r>
                      <a:rPr lang="en-US" sz="1200" smtClean="0"/>
                      <a:t>9%</a:t>
                    </a:r>
                    <a:endParaRPr lang="en-US" dirty="0"/>
                  </a:p>
                </c:rich>
              </c:tx>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8945-484D-98EC-B9ECD7516985}"/>
                </c:ext>
                <c:ext xmlns:c15="http://schemas.microsoft.com/office/drawing/2012/chart" uri="{CE6537A1-D6FC-4f65-9D91-7224C49458BB}"/>
              </c:extLst>
            </c:dLbl>
            <c:numFmt formatCode="#,##0" sourceLinked="0"/>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Sheet1!$D$2</c:f>
              <c:strCache>
                <c:ptCount val="1"/>
                <c:pt idx="0">
                  <c:v>Armenia 2014 total</c:v>
                </c:pt>
              </c:strCache>
            </c:strRef>
          </c:cat>
          <c:val>
            <c:numRef>
              <c:f>Sheet1!$D$6</c:f>
              <c:numCache>
                <c:formatCode>#,##0</c:formatCode>
                <c:ptCount val="1"/>
                <c:pt idx="0">
                  <c:v>8.9813800657174152</c:v>
                </c:pt>
              </c:numCache>
            </c:numRef>
          </c:val>
          <c:extLst xmlns:c16r2="http://schemas.microsoft.com/office/drawing/2015/06/chart">
            <c:ext xmlns:c16="http://schemas.microsoft.com/office/drawing/2014/chart" uri="{C3380CC4-5D6E-409C-BE32-E72D297353CC}">
              <c16:uniqueId val="{00000007-8945-484D-98EC-B9ECD7516985}"/>
            </c:ext>
          </c:extLst>
        </c:ser>
        <c:ser>
          <c:idx val="4"/>
          <c:order val="4"/>
          <c:tx>
            <c:strRef>
              <c:f>Sheet1!$B$7</c:f>
              <c:strCache>
                <c:ptCount val="1"/>
                <c:pt idx="0">
                  <c:v>advanced</c:v>
                </c:pt>
              </c:strCache>
            </c:strRef>
          </c:tx>
          <c:spPr>
            <a:solidFill>
              <a:schemeClr val="accent5"/>
            </a:solidFill>
            <a:ln>
              <a:noFill/>
            </a:ln>
            <a:effectLst/>
          </c:spPr>
          <c:invertIfNegative val="0"/>
          <c:dLbls>
            <c:dLbl>
              <c:idx val="0"/>
              <c:tx>
                <c:rich>
                  <a:bodyPr/>
                  <a:lstStyle/>
                  <a:p>
                    <a:r>
                      <a:rPr lang="en-US" sz="1200" smtClean="0"/>
                      <a:t>24%</a:t>
                    </a:r>
                    <a:endParaRPr lang="en-US"/>
                  </a:p>
                </c:rich>
              </c:tx>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8945-484D-98EC-B9ECD7516985}"/>
                </c:ext>
                <c:ext xmlns:c15="http://schemas.microsoft.com/office/drawing/2012/chart" uri="{CE6537A1-D6FC-4f65-9D91-7224C49458BB}"/>
              </c:extLst>
            </c:dLbl>
            <c:numFmt formatCode="#,##0" sourceLinked="0"/>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Sheet1!$D$2</c:f>
              <c:strCache>
                <c:ptCount val="1"/>
                <c:pt idx="0">
                  <c:v>Armenia 2014 total</c:v>
                </c:pt>
              </c:strCache>
            </c:strRef>
          </c:cat>
          <c:val>
            <c:numRef>
              <c:f>Sheet1!$D$7</c:f>
              <c:numCache>
                <c:formatCode>#,##0</c:formatCode>
                <c:ptCount val="1"/>
                <c:pt idx="0">
                  <c:v>24.096385542168676</c:v>
                </c:pt>
              </c:numCache>
            </c:numRef>
          </c:val>
          <c:extLst xmlns:c16r2="http://schemas.microsoft.com/office/drawing/2015/06/chart">
            <c:ext xmlns:c16="http://schemas.microsoft.com/office/drawing/2014/chart" uri="{C3380CC4-5D6E-409C-BE32-E72D297353CC}">
              <c16:uniqueId val="{00000009-8945-484D-98EC-B9ECD7516985}"/>
            </c:ext>
          </c:extLst>
        </c:ser>
        <c:dLbls>
          <c:showLegendKey val="0"/>
          <c:showVal val="1"/>
          <c:showCatName val="0"/>
          <c:showSerName val="0"/>
          <c:showPercent val="0"/>
          <c:showBubbleSize val="0"/>
        </c:dLbls>
        <c:gapWidth val="150"/>
        <c:overlap val="100"/>
        <c:axId val="213587968"/>
        <c:axId val="235779136"/>
      </c:barChart>
      <c:catAx>
        <c:axId val="213587968"/>
        <c:scaling>
          <c:orientation val="minMax"/>
        </c:scaling>
        <c:delete val="1"/>
        <c:axPos val="b"/>
        <c:numFmt formatCode="General" sourceLinked="1"/>
        <c:majorTickMark val="none"/>
        <c:minorTickMark val="none"/>
        <c:tickLblPos val="nextTo"/>
        <c:crossAx val="235779136"/>
        <c:crosses val="autoZero"/>
        <c:auto val="1"/>
        <c:lblAlgn val="ctr"/>
        <c:lblOffset val="100"/>
        <c:noMultiLvlLbl val="0"/>
      </c:catAx>
      <c:valAx>
        <c:axId val="235779136"/>
        <c:scaling>
          <c:orientation val="minMax"/>
          <c:max val="100"/>
        </c:scaling>
        <c:delete val="1"/>
        <c:axPos val="l"/>
        <c:numFmt formatCode="#,##0" sourceLinked="1"/>
        <c:majorTickMark val="none"/>
        <c:minorTickMark val="none"/>
        <c:tickLblPos val="nextTo"/>
        <c:crossAx val="213587968"/>
        <c:crosses val="autoZero"/>
        <c:crossBetween val="between"/>
      </c:valAx>
      <c:spPr>
        <a:noFill/>
        <a:ln>
          <a:noFill/>
        </a:ln>
        <a:effectLst/>
      </c:spPr>
    </c:plotArea>
    <c:legend>
      <c:legendPos val="r"/>
      <c:layout>
        <c:manualLayout>
          <c:xMode val="edge"/>
          <c:yMode val="edge"/>
          <c:x val="0.56330069318258313"/>
          <c:y val="5.6225964760814963E-2"/>
          <c:w val="0.39111416396875998"/>
          <c:h val="0.92805162159304933"/>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noFill/>
    <a:ln>
      <a:noFill/>
    </a:ln>
    <a:effectLst/>
  </c:spPr>
  <c:txPr>
    <a:bodyPr/>
    <a:lstStyle/>
    <a:p>
      <a:pPr>
        <a:defRPr sz="2400"/>
      </a:pPr>
      <a:endParaRPr lang="ru-RU"/>
    </a:p>
  </c:txPr>
  <c:externalData r:id="rId2">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4">
  <dgm:title val=""/>
  <dgm:desc val=""/>
  <dgm:catLst>
    <dgm:cat type="accent1" pri="11400"/>
  </dgm:catLst>
  <dgm:styleLbl name="node0">
    <dgm:fillClrLst meth="cycle">
      <a:schemeClr val="accent1">
        <a:shade val="60000"/>
      </a:schemeClr>
    </dgm:fillClrLst>
    <dgm:linClrLst meth="repeat">
      <a:schemeClr val="lt1"/>
    </dgm:linClrLst>
    <dgm:effectClrLst/>
    <dgm:txLinClrLst/>
    <dgm:txFillClrLst/>
    <dgm:txEffectClrLst/>
  </dgm:styleLbl>
  <dgm:styleLbl name="node1">
    <dgm:fillClrLst meth="cycle">
      <a:schemeClr val="accent1">
        <a:shade val="50000"/>
      </a:schemeClr>
      <a:schemeClr val="accent1">
        <a:tint val="55000"/>
      </a:schemeClr>
    </dgm:fillClrLst>
    <dgm:linClrLst meth="repeat">
      <a:schemeClr val="lt1"/>
    </dgm:linClrLst>
    <dgm:effectClrLst/>
    <dgm:txLinClrLst/>
    <dgm:txFillClrLst/>
    <dgm:txEffectClrLst/>
  </dgm:styleLbl>
  <dgm:styleLbl name="alignNode1">
    <dgm:fillClrLst meth="cycle">
      <a:schemeClr val="accent1">
        <a:shade val="50000"/>
      </a:schemeClr>
      <a:schemeClr val="accent1">
        <a:tint val="55000"/>
      </a:schemeClr>
    </dgm:fillClrLst>
    <dgm:linClrLst meth="cycle">
      <a:schemeClr val="accent1">
        <a:shade val="50000"/>
      </a:schemeClr>
      <a:schemeClr val="accent1">
        <a:tint val="55000"/>
      </a:schemeClr>
    </dgm:linClrLst>
    <dgm:effectClrLst/>
    <dgm:txLinClrLst/>
    <dgm:txFillClrLst/>
    <dgm:txEffectClrLst/>
  </dgm:styleLbl>
  <dgm:styleLbl name="lnNode1">
    <dgm:fillClrLst meth="cycle">
      <a:schemeClr val="accent1">
        <a:shade val="50000"/>
      </a:schemeClr>
      <a:schemeClr val="accent1">
        <a:tint val="55000"/>
      </a:schemeClr>
    </dgm:fillClrLst>
    <dgm:linClrLst meth="repeat">
      <a:schemeClr val="lt1"/>
    </dgm:linClrLst>
    <dgm:effectClrLst/>
    <dgm:txLinClrLst/>
    <dgm:txFillClrLst/>
    <dgm:txEffectClrLst/>
  </dgm:styleLbl>
  <dgm:styleLbl name="vennNode1">
    <dgm:fillClrLst meth="cycle">
      <a:schemeClr val="accent1">
        <a:shade val="80000"/>
        <a:alpha val="50000"/>
      </a:schemeClr>
      <a:schemeClr val="accent1">
        <a:tint val="50000"/>
        <a:alpha val="50000"/>
      </a:schemeClr>
    </dgm:fillClrLst>
    <dgm:linClrLst meth="repeat">
      <a:schemeClr val="lt1"/>
    </dgm:linClrLst>
    <dgm:effectClrLst/>
    <dgm:txLinClrLst/>
    <dgm:txFillClrLst/>
    <dgm:txEffectClrLst/>
  </dgm:styleLbl>
  <dgm:styleLbl name="node2">
    <dgm:fillClrLst>
      <a:schemeClr val="accent1">
        <a:shade val="80000"/>
      </a:schemeClr>
    </dgm:fillClrLst>
    <dgm:linClrLst meth="repeat">
      <a:schemeClr val="lt1"/>
    </dgm:linClrLst>
    <dgm:effectClrLst/>
    <dgm:txLinClrLst/>
    <dgm:txFillClrLst/>
    <dgm:txEffectClrLst/>
  </dgm:styleLbl>
  <dgm:styleLbl name="node3">
    <dgm:fillClrLst>
      <a:schemeClr val="accent1">
        <a:tint val="99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fg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bg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sibTrans1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0000"/>
      </a:schemeClr>
    </dgm:fillClrLst>
    <dgm:linClrLst meth="repeat">
      <a:schemeClr val="lt1"/>
    </dgm:linClrLst>
    <dgm:effectClrLst/>
    <dgm:txLinClrLst/>
    <dgm:txFillClrLst/>
    <dgm:txEffectClrLst/>
  </dgm:styleLbl>
  <dgm:styleLbl name="asst3">
    <dgm:fillClrLst>
      <a:schemeClr val="accent1">
        <a:tint val="70000"/>
      </a:schemeClr>
    </dgm:fillClrLst>
    <dgm:linClrLst meth="repeat">
      <a:schemeClr val="lt1"/>
    </dgm:linClrLst>
    <dgm:effectClrLst/>
    <dgm:txLinClrLst/>
    <dgm:txFillClrLst/>
    <dgm:txEffectClrLst/>
  </dgm:styleLbl>
  <dgm:styleLbl name="asst4">
    <dgm:fillClrLst>
      <a:schemeClr val="accent1">
        <a:tint val="5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shade val="80000"/>
      </a:schemeClr>
    </dgm:linClrLst>
    <dgm:effectClrLst/>
    <dgm:txLinClrLst/>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dk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0000"/>
      </a:schemeClr>
    </dgm:fillClrLst>
    <dgm:linClrLst meth="repeat">
      <a:schemeClr val="accent1">
        <a:tint val="90000"/>
      </a:schemeClr>
    </dgm:linClrLst>
    <dgm:effectClrLst/>
    <dgm:txLinClrLst/>
    <dgm:txFillClrLst meth="repeat">
      <a:schemeClr val="tx1"/>
    </dgm:txFillClrLst>
    <dgm:txEffectClrLst/>
  </dgm:styleLbl>
  <dgm:styleLbl name="parChTrans1D3">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parChTrans1D4">
    <dgm:fillClrLst meth="repeat">
      <a:schemeClr val="accent1">
        <a:tint val="50000"/>
      </a:schemeClr>
    </dgm:fillClrLst>
    <dgm:linClrLst meth="repeat">
      <a:schemeClr val="accent1">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conF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align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trAlignAcc1">
    <dgm:fillClrLst meth="repeat">
      <a:schemeClr val="lt1">
        <a:alpha val="55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solidFgAcc1">
    <dgm:fillClrLst meth="repeat">
      <a:schemeClr val="lt1"/>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55000"/>
      </a:schemeClr>
    </dgm:fillClrLst>
    <dgm:linClrLst meth="repeat">
      <a:schemeClr val="accent1">
        <a:alpha val="90000"/>
        <a:tint val="55000"/>
      </a:schemeClr>
    </dgm:linClrLst>
    <dgm:effectClrLst/>
    <dgm:txLinClrLst/>
    <dgm:txFillClrLst meth="repeat">
      <a:schemeClr val="dk1"/>
    </dgm:txFillClrLst>
    <dgm:txEffectClrLst/>
  </dgm:styleLbl>
  <dgm:styleLbl name="alignAccFollowNode1">
    <dgm:fillClrLst meth="repeat">
      <a:schemeClr val="accent1">
        <a:alpha val="90000"/>
        <a:tint val="55000"/>
      </a:schemeClr>
    </dgm:fillClrLst>
    <dgm:linClrLst meth="repeat">
      <a:schemeClr val="accent1">
        <a:alpha val="90000"/>
        <a:tint val="55000"/>
      </a:schemeClr>
    </dgm:linClrLst>
    <dgm:effectClrLst/>
    <dgm:txLinClrLst/>
    <dgm:txFillClrLst meth="repeat">
      <a:schemeClr val="dk1"/>
    </dgm:txFillClrLst>
    <dgm:txEffectClrLst/>
  </dgm:styleLbl>
  <dgm:styleLbl name="bgAccFollowNode1">
    <dgm:fillClrLst meth="repeat">
      <a:schemeClr val="accent1">
        <a:alpha val="90000"/>
        <a:tint val="55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50000"/>
      </a:schemeClr>
    </dgm:linClrLst>
    <dgm:effectClrLst/>
    <dgm:txLinClrLst/>
    <dgm:txFillClrLst meth="repeat">
      <a:schemeClr val="dk1"/>
    </dgm:txFillClrLst>
    <dgm:txEffectClrLst/>
  </dgm:styleLbl>
  <dgm:styleLbl name="bgShp">
    <dgm:fillClrLst meth="repeat">
      <a:schemeClr val="accent1">
        <a:tint val="55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55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55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2454B14-1042-4F87-9B47-D5069F7C4B74}" type="doc">
      <dgm:prSet loTypeId="urn:microsoft.com/office/officeart/2005/8/layout/hierarchy6" loCatId="hierarchy" qsTypeId="urn:microsoft.com/office/officeart/2005/8/quickstyle/simple1" qsCatId="simple" csTypeId="urn:microsoft.com/office/officeart/2005/8/colors/accent1_2" csCatId="accent1" phldr="1"/>
      <dgm:spPr/>
      <dgm:t>
        <a:bodyPr/>
        <a:lstStyle/>
        <a:p>
          <a:endParaRPr lang="ru-RU"/>
        </a:p>
      </dgm:t>
    </dgm:pt>
    <dgm:pt modelId="{3791A018-26A4-4C3B-8E13-4BA2F96BFE80}">
      <dgm:prSet phldrT="[Текст]" custT="1"/>
      <dgm:spPr/>
      <dgm:t>
        <a:bodyPr/>
        <a:lstStyle/>
        <a:p>
          <a:r>
            <a:rPr lang="ru-RU" sz="1100"/>
            <a:t>Министерство образования и науки Российской Федерации</a:t>
          </a:r>
        </a:p>
      </dgm:t>
    </dgm:pt>
    <dgm:pt modelId="{E1010DC4-C541-40E0-82B6-DDD1BE8A05AB}" type="parTrans" cxnId="{924095FE-1A9C-44D0-AA82-E55D7E0FC10D}">
      <dgm:prSet/>
      <dgm:spPr/>
      <dgm:t>
        <a:bodyPr/>
        <a:lstStyle/>
        <a:p>
          <a:endParaRPr lang="ru-RU" sz="1100"/>
        </a:p>
      </dgm:t>
    </dgm:pt>
    <dgm:pt modelId="{F8C13087-BF37-4E0C-8538-E5115907BC38}" type="sibTrans" cxnId="{924095FE-1A9C-44D0-AA82-E55D7E0FC10D}">
      <dgm:prSet/>
      <dgm:spPr/>
      <dgm:t>
        <a:bodyPr/>
        <a:lstStyle/>
        <a:p>
          <a:endParaRPr lang="ru-RU" sz="1100"/>
        </a:p>
      </dgm:t>
    </dgm:pt>
    <dgm:pt modelId="{7B96290C-85CB-4E84-9965-17DCF69564F0}">
      <dgm:prSet phldrT="[Текст]" custT="1"/>
      <dgm:spPr/>
      <dgm:t>
        <a:bodyPr/>
        <a:lstStyle/>
        <a:p>
          <a:r>
            <a:rPr lang="ru-RU" sz="1100"/>
            <a:t>Федеральная служба по надзору в сфере образования и науки Российской Федерации</a:t>
          </a:r>
        </a:p>
      </dgm:t>
    </dgm:pt>
    <dgm:pt modelId="{072AC068-ABE9-45A5-AD14-766DC01F780D}" type="parTrans" cxnId="{D9082209-1808-49A3-B7A1-F04AB1AB6DE7}">
      <dgm:prSet/>
      <dgm:spPr/>
      <dgm:t>
        <a:bodyPr/>
        <a:lstStyle/>
        <a:p>
          <a:endParaRPr lang="ru-RU" sz="1100"/>
        </a:p>
      </dgm:t>
    </dgm:pt>
    <dgm:pt modelId="{D173EEF1-6178-462C-81A9-A88F730A4D57}" type="sibTrans" cxnId="{D9082209-1808-49A3-B7A1-F04AB1AB6DE7}">
      <dgm:prSet/>
      <dgm:spPr/>
      <dgm:t>
        <a:bodyPr/>
        <a:lstStyle/>
        <a:p>
          <a:endParaRPr lang="ru-RU" sz="1100"/>
        </a:p>
      </dgm:t>
    </dgm:pt>
    <dgm:pt modelId="{B43003BF-B1E5-4EBE-A05F-13D85E7703AF}">
      <dgm:prSet phldrT="[Текст]" custT="1"/>
      <dgm:spPr/>
      <dgm:t>
        <a:bodyPr/>
        <a:lstStyle/>
        <a:p>
          <a:r>
            <a:rPr lang="ru-RU" sz="1100"/>
            <a:t>Федеральный институт педагогических измерений</a:t>
          </a:r>
        </a:p>
      </dgm:t>
    </dgm:pt>
    <dgm:pt modelId="{EBACB42B-3204-4FC1-A54F-D1ABC15BF6B4}" type="parTrans" cxnId="{571BD4CC-F503-4762-99DB-267497B6637D}">
      <dgm:prSet/>
      <dgm:spPr/>
      <dgm:t>
        <a:bodyPr/>
        <a:lstStyle/>
        <a:p>
          <a:endParaRPr lang="ru-RU" sz="1100"/>
        </a:p>
      </dgm:t>
    </dgm:pt>
    <dgm:pt modelId="{4FFBA8E7-DEF5-4CA0-97CF-D69B787F5E42}" type="sibTrans" cxnId="{571BD4CC-F503-4762-99DB-267497B6637D}">
      <dgm:prSet/>
      <dgm:spPr/>
      <dgm:t>
        <a:bodyPr/>
        <a:lstStyle/>
        <a:p>
          <a:endParaRPr lang="ru-RU" sz="1100"/>
        </a:p>
      </dgm:t>
    </dgm:pt>
    <dgm:pt modelId="{955CAABE-00AF-4D10-AEAA-220A786DFBFE}">
      <dgm:prSet phldrT="[Текст]" custT="1"/>
      <dgm:spPr/>
      <dgm:t>
        <a:bodyPr/>
        <a:lstStyle/>
        <a:p>
          <a:r>
            <a:rPr lang="ru-RU" sz="1100"/>
            <a:t>Федеральный центр тестирования</a:t>
          </a:r>
        </a:p>
      </dgm:t>
    </dgm:pt>
    <dgm:pt modelId="{729C24D6-7A0A-42AA-9BA8-B7AD90775998}" type="parTrans" cxnId="{1FD999B7-9136-455E-812B-0AA76E27E3D6}">
      <dgm:prSet/>
      <dgm:spPr/>
      <dgm:t>
        <a:bodyPr/>
        <a:lstStyle/>
        <a:p>
          <a:endParaRPr lang="ru-RU" sz="1100"/>
        </a:p>
      </dgm:t>
    </dgm:pt>
    <dgm:pt modelId="{ADBA7F2C-9952-495F-9A0B-3FF702319B43}" type="sibTrans" cxnId="{1FD999B7-9136-455E-812B-0AA76E27E3D6}">
      <dgm:prSet/>
      <dgm:spPr/>
      <dgm:t>
        <a:bodyPr/>
        <a:lstStyle/>
        <a:p>
          <a:endParaRPr lang="ru-RU" sz="1100"/>
        </a:p>
      </dgm:t>
    </dgm:pt>
    <dgm:pt modelId="{83484A71-0F03-4B98-8A38-EF05139FC50B}">
      <dgm:prSet phldrT="[Текст]" custT="1"/>
      <dgm:spPr/>
      <dgm:t>
        <a:bodyPr/>
        <a:lstStyle/>
        <a:p>
          <a:r>
            <a:rPr lang="ru-RU" sz="1100"/>
            <a:t>Федеральный институт развития образования</a:t>
          </a:r>
        </a:p>
      </dgm:t>
    </dgm:pt>
    <dgm:pt modelId="{4A35423F-9D9B-445D-817C-C044AD30C342}" type="parTrans" cxnId="{28008A6C-5CC9-4ABF-88B2-85E862F9CA65}">
      <dgm:prSet/>
      <dgm:spPr/>
      <dgm:t>
        <a:bodyPr/>
        <a:lstStyle/>
        <a:p>
          <a:endParaRPr lang="ru-RU" sz="1100"/>
        </a:p>
      </dgm:t>
    </dgm:pt>
    <dgm:pt modelId="{6371D1EC-2D06-4896-B4C0-B9B3C55566EF}" type="sibTrans" cxnId="{28008A6C-5CC9-4ABF-88B2-85E862F9CA65}">
      <dgm:prSet/>
      <dgm:spPr/>
      <dgm:t>
        <a:bodyPr/>
        <a:lstStyle/>
        <a:p>
          <a:endParaRPr lang="ru-RU" sz="1100"/>
        </a:p>
      </dgm:t>
    </dgm:pt>
    <dgm:pt modelId="{1DDE163B-313F-4BBB-86CE-75F62143709B}">
      <dgm:prSet phldrT="[Текст]" custT="1"/>
      <dgm:spPr/>
      <dgm:t>
        <a:bodyPr/>
        <a:lstStyle/>
        <a:p>
          <a:r>
            <a:rPr lang="ru-RU" sz="1100" b="0"/>
            <a:t>ФГБНУ «Институт стратегии развития образования» РАО</a:t>
          </a:r>
        </a:p>
      </dgm:t>
    </dgm:pt>
    <dgm:pt modelId="{FCAC1984-50DF-496A-8B64-38D1CE425E47}" type="parTrans" cxnId="{111C58CE-2D1C-4653-BEDC-BEE24EF479AD}">
      <dgm:prSet/>
      <dgm:spPr/>
      <dgm:t>
        <a:bodyPr/>
        <a:lstStyle/>
        <a:p>
          <a:endParaRPr lang="ru-RU" sz="1100"/>
        </a:p>
      </dgm:t>
    </dgm:pt>
    <dgm:pt modelId="{AC1376E6-88FE-4100-908D-3220694FF592}" type="sibTrans" cxnId="{111C58CE-2D1C-4653-BEDC-BEE24EF479AD}">
      <dgm:prSet/>
      <dgm:spPr/>
      <dgm:t>
        <a:bodyPr/>
        <a:lstStyle/>
        <a:p>
          <a:endParaRPr lang="ru-RU" sz="1100"/>
        </a:p>
      </dgm:t>
    </dgm:pt>
    <dgm:pt modelId="{02629F55-A7EB-4598-8F8E-2D0C92C48B9D}" type="pres">
      <dgm:prSet presAssocID="{82454B14-1042-4F87-9B47-D5069F7C4B74}" presName="mainComposite" presStyleCnt="0">
        <dgm:presLayoutVars>
          <dgm:chPref val="1"/>
          <dgm:dir/>
          <dgm:animOne val="branch"/>
          <dgm:animLvl val="lvl"/>
          <dgm:resizeHandles val="exact"/>
        </dgm:presLayoutVars>
      </dgm:prSet>
      <dgm:spPr/>
      <dgm:t>
        <a:bodyPr/>
        <a:lstStyle/>
        <a:p>
          <a:endParaRPr lang="ru-RU"/>
        </a:p>
      </dgm:t>
    </dgm:pt>
    <dgm:pt modelId="{1AB1E841-B0F9-4639-9537-142220C117F6}" type="pres">
      <dgm:prSet presAssocID="{82454B14-1042-4F87-9B47-D5069F7C4B74}" presName="hierFlow" presStyleCnt="0"/>
      <dgm:spPr/>
    </dgm:pt>
    <dgm:pt modelId="{C89C9E80-145C-44ED-A317-19C281946C7E}" type="pres">
      <dgm:prSet presAssocID="{82454B14-1042-4F87-9B47-D5069F7C4B74}" presName="hierChild1" presStyleCnt="0">
        <dgm:presLayoutVars>
          <dgm:chPref val="1"/>
          <dgm:animOne val="branch"/>
          <dgm:animLvl val="lvl"/>
        </dgm:presLayoutVars>
      </dgm:prSet>
      <dgm:spPr/>
    </dgm:pt>
    <dgm:pt modelId="{DD12AA92-ECAA-4F24-B2AB-4529F4691273}" type="pres">
      <dgm:prSet presAssocID="{3791A018-26A4-4C3B-8E13-4BA2F96BFE80}" presName="Name14" presStyleCnt="0"/>
      <dgm:spPr/>
    </dgm:pt>
    <dgm:pt modelId="{4B26732A-5FD0-4CB1-B971-F33C5D861B96}" type="pres">
      <dgm:prSet presAssocID="{3791A018-26A4-4C3B-8E13-4BA2F96BFE80}" presName="level1Shape" presStyleLbl="node0" presStyleIdx="0" presStyleCnt="1">
        <dgm:presLayoutVars>
          <dgm:chPref val="3"/>
        </dgm:presLayoutVars>
      </dgm:prSet>
      <dgm:spPr/>
      <dgm:t>
        <a:bodyPr/>
        <a:lstStyle/>
        <a:p>
          <a:endParaRPr lang="ru-RU"/>
        </a:p>
      </dgm:t>
    </dgm:pt>
    <dgm:pt modelId="{0BFF6491-C109-43CE-AF16-F2653C1E7A2F}" type="pres">
      <dgm:prSet presAssocID="{3791A018-26A4-4C3B-8E13-4BA2F96BFE80}" presName="hierChild2" presStyleCnt="0"/>
      <dgm:spPr/>
    </dgm:pt>
    <dgm:pt modelId="{E40483FE-11B7-4D0C-A03D-0AA2B3289289}" type="pres">
      <dgm:prSet presAssocID="{072AC068-ABE9-45A5-AD14-766DC01F780D}" presName="Name19" presStyleLbl="parChTrans1D2" presStyleIdx="0" presStyleCnt="3"/>
      <dgm:spPr/>
      <dgm:t>
        <a:bodyPr/>
        <a:lstStyle/>
        <a:p>
          <a:endParaRPr lang="ru-RU"/>
        </a:p>
      </dgm:t>
    </dgm:pt>
    <dgm:pt modelId="{0538288E-CCC5-47AB-869A-34603A7C7A71}" type="pres">
      <dgm:prSet presAssocID="{7B96290C-85CB-4E84-9965-17DCF69564F0}" presName="Name21" presStyleCnt="0"/>
      <dgm:spPr/>
    </dgm:pt>
    <dgm:pt modelId="{4F49F993-8E1E-4756-9249-F4307DF05DB2}" type="pres">
      <dgm:prSet presAssocID="{7B96290C-85CB-4E84-9965-17DCF69564F0}" presName="level2Shape" presStyleLbl="node2" presStyleIdx="0" presStyleCnt="3"/>
      <dgm:spPr/>
      <dgm:t>
        <a:bodyPr/>
        <a:lstStyle/>
        <a:p>
          <a:endParaRPr lang="ru-RU"/>
        </a:p>
      </dgm:t>
    </dgm:pt>
    <dgm:pt modelId="{179181D4-FEBE-48C5-813C-B2E544C6C47F}" type="pres">
      <dgm:prSet presAssocID="{7B96290C-85CB-4E84-9965-17DCF69564F0}" presName="hierChild3" presStyleCnt="0"/>
      <dgm:spPr/>
    </dgm:pt>
    <dgm:pt modelId="{F511F808-E73E-4057-A4F7-DC7441D550E4}" type="pres">
      <dgm:prSet presAssocID="{EBACB42B-3204-4FC1-A54F-D1ABC15BF6B4}" presName="Name19" presStyleLbl="parChTrans1D3" presStyleIdx="0" presStyleCnt="2"/>
      <dgm:spPr/>
      <dgm:t>
        <a:bodyPr/>
        <a:lstStyle/>
        <a:p>
          <a:endParaRPr lang="ru-RU"/>
        </a:p>
      </dgm:t>
    </dgm:pt>
    <dgm:pt modelId="{F8F9706E-C391-4529-9C49-6ABF0C1F98F6}" type="pres">
      <dgm:prSet presAssocID="{B43003BF-B1E5-4EBE-A05F-13D85E7703AF}" presName="Name21" presStyleCnt="0"/>
      <dgm:spPr/>
    </dgm:pt>
    <dgm:pt modelId="{E83C5482-94D5-4EBB-883C-E080CAE88195}" type="pres">
      <dgm:prSet presAssocID="{B43003BF-B1E5-4EBE-A05F-13D85E7703AF}" presName="level2Shape" presStyleLbl="node3" presStyleIdx="0" presStyleCnt="2"/>
      <dgm:spPr/>
      <dgm:t>
        <a:bodyPr/>
        <a:lstStyle/>
        <a:p>
          <a:endParaRPr lang="ru-RU"/>
        </a:p>
      </dgm:t>
    </dgm:pt>
    <dgm:pt modelId="{BE84CF47-E284-4760-B293-E1B47AA10A3C}" type="pres">
      <dgm:prSet presAssocID="{B43003BF-B1E5-4EBE-A05F-13D85E7703AF}" presName="hierChild3" presStyleCnt="0"/>
      <dgm:spPr/>
    </dgm:pt>
    <dgm:pt modelId="{2C2AEB77-8F92-40CA-9655-516F8E3A2E11}" type="pres">
      <dgm:prSet presAssocID="{729C24D6-7A0A-42AA-9BA8-B7AD90775998}" presName="Name19" presStyleLbl="parChTrans1D3" presStyleIdx="1" presStyleCnt="2"/>
      <dgm:spPr/>
      <dgm:t>
        <a:bodyPr/>
        <a:lstStyle/>
        <a:p>
          <a:endParaRPr lang="ru-RU"/>
        </a:p>
      </dgm:t>
    </dgm:pt>
    <dgm:pt modelId="{7DCD9588-D29B-4791-837E-BBC38482F25D}" type="pres">
      <dgm:prSet presAssocID="{955CAABE-00AF-4D10-AEAA-220A786DFBFE}" presName="Name21" presStyleCnt="0"/>
      <dgm:spPr/>
    </dgm:pt>
    <dgm:pt modelId="{991D15E6-CBA4-4F64-9D81-68F0008F7798}" type="pres">
      <dgm:prSet presAssocID="{955CAABE-00AF-4D10-AEAA-220A786DFBFE}" presName="level2Shape" presStyleLbl="node3" presStyleIdx="1" presStyleCnt="2"/>
      <dgm:spPr/>
      <dgm:t>
        <a:bodyPr/>
        <a:lstStyle/>
        <a:p>
          <a:endParaRPr lang="ru-RU"/>
        </a:p>
      </dgm:t>
    </dgm:pt>
    <dgm:pt modelId="{96F09C7D-4316-4D2D-BE70-D9F590907F3F}" type="pres">
      <dgm:prSet presAssocID="{955CAABE-00AF-4D10-AEAA-220A786DFBFE}" presName="hierChild3" presStyleCnt="0"/>
      <dgm:spPr/>
    </dgm:pt>
    <dgm:pt modelId="{EC948E0E-482A-4508-B4E5-BE1EED8C3FBE}" type="pres">
      <dgm:prSet presAssocID="{4A35423F-9D9B-445D-817C-C044AD30C342}" presName="Name19" presStyleLbl="parChTrans1D2" presStyleIdx="1" presStyleCnt="3"/>
      <dgm:spPr/>
      <dgm:t>
        <a:bodyPr/>
        <a:lstStyle/>
        <a:p>
          <a:endParaRPr lang="ru-RU"/>
        </a:p>
      </dgm:t>
    </dgm:pt>
    <dgm:pt modelId="{131B98C3-289F-49D7-803A-26197FB94562}" type="pres">
      <dgm:prSet presAssocID="{83484A71-0F03-4B98-8A38-EF05139FC50B}" presName="Name21" presStyleCnt="0"/>
      <dgm:spPr/>
    </dgm:pt>
    <dgm:pt modelId="{F3070EB4-5CFD-40E2-AC69-C63A0FB8C697}" type="pres">
      <dgm:prSet presAssocID="{83484A71-0F03-4B98-8A38-EF05139FC50B}" presName="level2Shape" presStyleLbl="node2" presStyleIdx="1" presStyleCnt="3"/>
      <dgm:spPr/>
      <dgm:t>
        <a:bodyPr/>
        <a:lstStyle/>
        <a:p>
          <a:endParaRPr lang="ru-RU"/>
        </a:p>
      </dgm:t>
    </dgm:pt>
    <dgm:pt modelId="{64476A9B-6FFF-4D49-9FD4-CCBB221BD26C}" type="pres">
      <dgm:prSet presAssocID="{83484A71-0F03-4B98-8A38-EF05139FC50B}" presName="hierChild3" presStyleCnt="0"/>
      <dgm:spPr/>
    </dgm:pt>
    <dgm:pt modelId="{56FA3391-08CC-4C30-99B6-127B2B9A9A33}" type="pres">
      <dgm:prSet presAssocID="{FCAC1984-50DF-496A-8B64-38D1CE425E47}" presName="Name19" presStyleLbl="parChTrans1D2" presStyleIdx="2" presStyleCnt="3"/>
      <dgm:spPr/>
      <dgm:t>
        <a:bodyPr/>
        <a:lstStyle/>
        <a:p>
          <a:endParaRPr lang="ru-RU"/>
        </a:p>
      </dgm:t>
    </dgm:pt>
    <dgm:pt modelId="{4281C41F-1E34-4D1C-9FFC-9ABC4A8C14FA}" type="pres">
      <dgm:prSet presAssocID="{1DDE163B-313F-4BBB-86CE-75F62143709B}" presName="Name21" presStyleCnt="0"/>
      <dgm:spPr/>
    </dgm:pt>
    <dgm:pt modelId="{D232C7D7-00A2-40D6-929E-C7515A0B65E3}" type="pres">
      <dgm:prSet presAssocID="{1DDE163B-313F-4BBB-86CE-75F62143709B}" presName="level2Shape" presStyleLbl="node2" presStyleIdx="2" presStyleCnt="3"/>
      <dgm:spPr/>
      <dgm:t>
        <a:bodyPr/>
        <a:lstStyle/>
        <a:p>
          <a:endParaRPr lang="ru-RU"/>
        </a:p>
      </dgm:t>
    </dgm:pt>
    <dgm:pt modelId="{C569DBD7-6525-4620-85BC-891069459E37}" type="pres">
      <dgm:prSet presAssocID="{1DDE163B-313F-4BBB-86CE-75F62143709B}" presName="hierChild3" presStyleCnt="0"/>
      <dgm:spPr/>
    </dgm:pt>
    <dgm:pt modelId="{B907336B-E22C-4788-A3D8-7FCE08A028FA}" type="pres">
      <dgm:prSet presAssocID="{82454B14-1042-4F87-9B47-D5069F7C4B74}" presName="bgShapesFlow" presStyleCnt="0"/>
      <dgm:spPr/>
    </dgm:pt>
  </dgm:ptLst>
  <dgm:cxnLst>
    <dgm:cxn modelId="{17785724-1B39-445A-8817-952475102B01}" type="presOf" srcId="{072AC068-ABE9-45A5-AD14-766DC01F780D}" destId="{E40483FE-11B7-4D0C-A03D-0AA2B3289289}" srcOrd="0" destOrd="0" presId="urn:microsoft.com/office/officeart/2005/8/layout/hierarchy6"/>
    <dgm:cxn modelId="{41743AD4-CB6E-48D6-82AE-62A5CE14EAB8}" type="presOf" srcId="{955CAABE-00AF-4D10-AEAA-220A786DFBFE}" destId="{991D15E6-CBA4-4F64-9D81-68F0008F7798}" srcOrd="0" destOrd="0" presId="urn:microsoft.com/office/officeart/2005/8/layout/hierarchy6"/>
    <dgm:cxn modelId="{4E3F9571-5163-4124-9B5E-17FFF16CD454}" type="presOf" srcId="{82454B14-1042-4F87-9B47-D5069F7C4B74}" destId="{02629F55-A7EB-4598-8F8E-2D0C92C48B9D}" srcOrd="0" destOrd="0" presId="urn:microsoft.com/office/officeart/2005/8/layout/hierarchy6"/>
    <dgm:cxn modelId="{AEAD633A-BB31-467A-8978-A8EBE3107914}" type="presOf" srcId="{7B96290C-85CB-4E84-9965-17DCF69564F0}" destId="{4F49F993-8E1E-4756-9249-F4307DF05DB2}" srcOrd="0" destOrd="0" presId="urn:microsoft.com/office/officeart/2005/8/layout/hierarchy6"/>
    <dgm:cxn modelId="{111C58CE-2D1C-4653-BEDC-BEE24EF479AD}" srcId="{3791A018-26A4-4C3B-8E13-4BA2F96BFE80}" destId="{1DDE163B-313F-4BBB-86CE-75F62143709B}" srcOrd="2" destOrd="0" parTransId="{FCAC1984-50DF-496A-8B64-38D1CE425E47}" sibTransId="{AC1376E6-88FE-4100-908D-3220694FF592}"/>
    <dgm:cxn modelId="{36D9BDFA-A289-4826-90B4-7F3D68C8ED6F}" type="presOf" srcId="{4A35423F-9D9B-445D-817C-C044AD30C342}" destId="{EC948E0E-482A-4508-B4E5-BE1EED8C3FBE}" srcOrd="0" destOrd="0" presId="urn:microsoft.com/office/officeart/2005/8/layout/hierarchy6"/>
    <dgm:cxn modelId="{D9082209-1808-49A3-B7A1-F04AB1AB6DE7}" srcId="{3791A018-26A4-4C3B-8E13-4BA2F96BFE80}" destId="{7B96290C-85CB-4E84-9965-17DCF69564F0}" srcOrd="0" destOrd="0" parTransId="{072AC068-ABE9-45A5-AD14-766DC01F780D}" sibTransId="{D173EEF1-6178-462C-81A9-A88F730A4D57}"/>
    <dgm:cxn modelId="{263A8182-4E32-45AD-9E35-19682F07AA70}" type="presOf" srcId="{EBACB42B-3204-4FC1-A54F-D1ABC15BF6B4}" destId="{F511F808-E73E-4057-A4F7-DC7441D550E4}" srcOrd="0" destOrd="0" presId="urn:microsoft.com/office/officeart/2005/8/layout/hierarchy6"/>
    <dgm:cxn modelId="{7601E9D0-2115-467B-B8B0-C73DC662F760}" type="presOf" srcId="{1DDE163B-313F-4BBB-86CE-75F62143709B}" destId="{D232C7D7-00A2-40D6-929E-C7515A0B65E3}" srcOrd="0" destOrd="0" presId="urn:microsoft.com/office/officeart/2005/8/layout/hierarchy6"/>
    <dgm:cxn modelId="{571BD4CC-F503-4762-99DB-267497B6637D}" srcId="{7B96290C-85CB-4E84-9965-17DCF69564F0}" destId="{B43003BF-B1E5-4EBE-A05F-13D85E7703AF}" srcOrd="0" destOrd="0" parTransId="{EBACB42B-3204-4FC1-A54F-D1ABC15BF6B4}" sibTransId="{4FFBA8E7-DEF5-4CA0-97CF-D69B787F5E42}"/>
    <dgm:cxn modelId="{B0FD198A-B5B7-4DDF-9ECE-8E62B9379DB8}" type="presOf" srcId="{729C24D6-7A0A-42AA-9BA8-B7AD90775998}" destId="{2C2AEB77-8F92-40CA-9655-516F8E3A2E11}" srcOrd="0" destOrd="0" presId="urn:microsoft.com/office/officeart/2005/8/layout/hierarchy6"/>
    <dgm:cxn modelId="{BD30755C-EC79-4097-9F88-005891376FA7}" type="presOf" srcId="{3791A018-26A4-4C3B-8E13-4BA2F96BFE80}" destId="{4B26732A-5FD0-4CB1-B971-F33C5D861B96}" srcOrd="0" destOrd="0" presId="urn:microsoft.com/office/officeart/2005/8/layout/hierarchy6"/>
    <dgm:cxn modelId="{992A80EA-7F3C-4C96-B967-0D667EC23673}" type="presOf" srcId="{B43003BF-B1E5-4EBE-A05F-13D85E7703AF}" destId="{E83C5482-94D5-4EBB-883C-E080CAE88195}" srcOrd="0" destOrd="0" presId="urn:microsoft.com/office/officeart/2005/8/layout/hierarchy6"/>
    <dgm:cxn modelId="{1C325701-34C0-428E-A4AF-6CC18A279C4F}" type="presOf" srcId="{83484A71-0F03-4B98-8A38-EF05139FC50B}" destId="{F3070EB4-5CFD-40E2-AC69-C63A0FB8C697}" srcOrd="0" destOrd="0" presId="urn:microsoft.com/office/officeart/2005/8/layout/hierarchy6"/>
    <dgm:cxn modelId="{1FD999B7-9136-455E-812B-0AA76E27E3D6}" srcId="{7B96290C-85CB-4E84-9965-17DCF69564F0}" destId="{955CAABE-00AF-4D10-AEAA-220A786DFBFE}" srcOrd="1" destOrd="0" parTransId="{729C24D6-7A0A-42AA-9BA8-B7AD90775998}" sibTransId="{ADBA7F2C-9952-495F-9A0B-3FF702319B43}"/>
    <dgm:cxn modelId="{28008A6C-5CC9-4ABF-88B2-85E862F9CA65}" srcId="{3791A018-26A4-4C3B-8E13-4BA2F96BFE80}" destId="{83484A71-0F03-4B98-8A38-EF05139FC50B}" srcOrd="1" destOrd="0" parTransId="{4A35423F-9D9B-445D-817C-C044AD30C342}" sibTransId="{6371D1EC-2D06-4896-B4C0-B9B3C55566EF}"/>
    <dgm:cxn modelId="{924095FE-1A9C-44D0-AA82-E55D7E0FC10D}" srcId="{82454B14-1042-4F87-9B47-D5069F7C4B74}" destId="{3791A018-26A4-4C3B-8E13-4BA2F96BFE80}" srcOrd="0" destOrd="0" parTransId="{E1010DC4-C541-40E0-82B6-DDD1BE8A05AB}" sibTransId="{F8C13087-BF37-4E0C-8538-E5115907BC38}"/>
    <dgm:cxn modelId="{7414A74E-1E72-4371-AF33-DA01685CFDE1}" type="presOf" srcId="{FCAC1984-50DF-496A-8B64-38D1CE425E47}" destId="{56FA3391-08CC-4C30-99B6-127B2B9A9A33}" srcOrd="0" destOrd="0" presId="urn:microsoft.com/office/officeart/2005/8/layout/hierarchy6"/>
    <dgm:cxn modelId="{750788A2-AAF0-471E-A22D-716147EF2786}" type="presParOf" srcId="{02629F55-A7EB-4598-8F8E-2D0C92C48B9D}" destId="{1AB1E841-B0F9-4639-9537-142220C117F6}" srcOrd="0" destOrd="0" presId="urn:microsoft.com/office/officeart/2005/8/layout/hierarchy6"/>
    <dgm:cxn modelId="{BDB76FF3-FC05-4C2D-A366-3962A2A07896}" type="presParOf" srcId="{1AB1E841-B0F9-4639-9537-142220C117F6}" destId="{C89C9E80-145C-44ED-A317-19C281946C7E}" srcOrd="0" destOrd="0" presId="urn:microsoft.com/office/officeart/2005/8/layout/hierarchy6"/>
    <dgm:cxn modelId="{6308494A-EA72-454B-AB87-DB7A061940C1}" type="presParOf" srcId="{C89C9E80-145C-44ED-A317-19C281946C7E}" destId="{DD12AA92-ECAA-4F24-B2AB-4529F4691273}" srcOrd="0" destOrd="0" presId="urn:microsoft.com/office/officeart/2005/8/layout/hierarchy6"/>
    <dgm:cxn modelId="{FFBBAF79-5C15-4704-98F6-6BEF77692D42}" type="presParOf" srcId="{DD12AA92-ECAA-4F24-B2AB-4529F4691273}" destId="{4B26732A-5FD0-4CB1-B971-F33C5D861B96}" srcOrd="0" destOrd="0" presId="urn:microsoft.com/office/officeart/2005/8/layout/hierarchy6"/>
    <dgm:cxn modelId="{9ECB4BDE-3663-465B-8CBC-BCC241983132}" type="presParOf" srcId="{DD12AA92-ECAA-4F24-B2AB-4529F4691273}" destId="{0BFF6491-C109-43CE-AF16-F2653C1E7A2F}" srcOrd="1" destOrd="0" presId="urn:microsoft.com/office/officeart/2005/8/layout/hierarchy6"/>
    <dgm:cxn modelId="{3EC06F0D-B1BE-49AB-908E-CAC254214AC2}" type="presParOf" srcId="{0BFF6491-C109-43CE-AF16-F2653C1E7A2F}" destId="{E40483FE-11B7-4D0C-A03D-0AA2B3289289}" srcOrd="0" destOrd="0" presId="urn:microsoft.com/office/officeart/2005/8/layout/hierarchy6"/>
    <dgm:cxn modelId="{C24F2D72-CC02-4F8E-94AD-A0CB4CD12FE2}" type="presParOf" srcId="{0BFF6491-C109-43CE-AF16-F2653C1E7A2F}" destId="{0538288E-CCC5-47AB-869A-34603A7C7A71}" srcOrd="1" destOrd="0" presId="urn:microsoft.com/office/officeart/2005/8/layout/hierarchy6"/>
    <dgm:cxn modelId="{685E59C7-CB55-4DCD-8798-BAA5A051D962}" type="presParOf" srcId="{0538288E-CCC5-47AB-869A-34603A7C7A71}" destId="{4F49F993-8E1E-4756-9249-F4307DF05DB2}" srcOrd="0" destOrd="0" presId="urn:microsoft.com/office/officeart/2005/8/layout/hierarchy6"/>
    <dgm:cxn modelId="{F13A855A-1C98-435E-AF31-A6033090C775}" type="presParOf" srcId="{0538288E-CCC5-47AB-869A-34603A7C7A71}" destId="{179181D4-FEBE-48C5-813C-B2E544C6C47F}" srcOrd="1" destOrd="0" presId="urn:microsoft.com/office/officeart/2005/8/layout/hierarchy6"/>
    <dgm:cxn modelId="{A01C07F0-07CB-48D5-BE51-39C885358130}" type="presParOf" srcId="{179181D4-FEBE-48C5-813C-B2E544C6C47F}" destId="{F511F808-E73E-4057-A4F7-DC7441D550E4}" srcOrd="0" destOrd="0" presId="urn:microsoft.com/office/officeart/2005/8/layout/hierarchy6"/>
    <dgm:cxn modelId="{5A484AE5-5BD2-4324-9617-79189A7A7EA8}" type="presParOf" srcId="{179181D4-FEBE-48C5-813C-B2E544C6C47F}" destId="{F8F9706E-C391-4529-9C49-6ABF0C1F98F6}" srcOrd="1" destOrd="0" presId="urn:microsoft.com/office/officeart/2005/8/layout/hierarchy6"/>
    <dgm:cxn modelId="{5D7D4203-CDE5-46C1-8137-2D7D0ADD717A}" type="presParOf" srcId="{F8F9706E-C391-4529-9C49-6ABF0C1F98F6}" destId="{E83C5482-94D5-4EBB-883C-E080CAE88195}" srcOrd="0" destOrd="0" presId="urn:microsoft.com/office/officeart/2005/8/layout/hierarchy6"/>
    <dgm:cxn modelId="{2DA5438A-B653-495B-B86F-7D34E730A767}" type="presParOf" srcId="{F8F9706E-C391-4529-9C49-6ABF0C1F98F6}" destId="{BE84CF47-E284-4760-B293-E1B47AA10A3C}" srcOrd="1" destOrd="0" presId="urn:microsoft.com/office/officeart/2005/8/layout/hierarchy6"/>
    <dgm:cxn modelId="{3E18D07F-E016-4994-8DF0-212336D9C5E0}" type="presParOf" srcId="{179181D4-FEBE-48C5-813C-B2E544C6C47F}" destId="{2C2AEB77-8F92-40CA-9655-516F8E3A2E11}" srcOrd="2" destOrd="0" presId="urn:microsoft.com/office/officeart/2005/8/layout/hierarchy6"/>
    <dgm:cxn modelId="{C1A501F4-BBA4-48F7-A063-F6E847E0AE52}" type="presParOf" srcId="{179181D4-FEBE-48C5-813C-B2E544C6C47F}" destId="{7DCD9588-D29B-4791-837E-BBC38482F25D}" srcOrd="3" destOrd="0" presId="urn:microsoft.com/office/officeart/2005/8/layout/hierarchy6"/>
    <dgm:cxn modelId="{4D96DE1E-D2D2-432A-9A1C-3805F90CDD4C}" type="presParOf" srcId="{7DCD9588-D29B-4791-837E-BBC38482F25D}" destId="{991D15E6-CBA4-4F64-9D81-68F0008F7798}" srcOrd="0" destOrd="0" presId="urn:microsoft.com/office/officeart/2005/8/layout/hierarchy6"/>
    <dgm:cxn modelId="{155D809D-4AAC-4DA2-BADB-FAB24D2AC68E}" type="presParOf" srcId="{7DCD9588-D29B-4791-837E-BBC38482F25D}" destId="{96F09C7D-4316-4D2D-BE70-D9F590907F3F}" srcOrd="1" destOrd="0" presId="urn:microsoft.com/office/officeart/2005/8/layout/hierarchy6"/>
    <dgm:cxn modelId="{11343E86-45CF-441D-8BE0-0DBB0D698E66}" type="presParOf" srcId="{0BFF6491-C109-43CE-AF16-F2653C1E7A2F}" destId="{EC948E0E-482A-4508-B4E5-BE1EED8C3FBE}" srcOrd="2" destOrd="0" presId="urn:microsoft.com/office/officeart/2005/8/layout/hierarchy6"/>
    <dgm:cxn modelId="{CB90A8C8-49A7-40F0-9CDB-3D054E2A7C78}" type="presParOf" srcId="{0BFF6491-C109-43CE-AF16-F2653C1E7A2F}" destId="{131B98C3-289F-49D7-803A-26197FB94562}" srcOrd="3" destOrd="0" presId="urn:microsoft.com/office/officeart/2005/8/layout/hierarchy6"/>
    <dgm:cxn modelId="{552B641F-09DB-43FB-968D-C0448588A079}" type="presParOf" srcId="{131B98C3-289F-49D7-803A-26197FB94562}" destId="{F3070EB4-5CFD-40E2-AC69-C63A0FB8C697}" srcOrd="0" destOrd="0" presId="urn:microsoft.com/office/officeart/2005/8/layout/hierarchy6"/>
    <dgm:cxn modelId="{6731E7CB-A382-4994-A731-BC3315A9E642}" type="presParOf" srcId="{131B98C3-289F-49D7-803A-26197FB94562}" destId="{64476A9B-6FFF-4D49-9FD4-CCBB221BD26C}" srcOrd="1" destOrd="0" presId="urn:microsoft.com/office/officeart/2005/8/layout/hierarchy6"/>
    <dgm:cxn modelId="{701EEA79-DBE3-4FB9-A668-1FDEA6AD426C}" type="presParOf" srcId="{0BFF6491-C109-43CE-AF16-F2653C1E7A2F}" destId="{56FA3391-08CC-4C30-99B6-127B2B9A9A33}" srcOrd="4" destOrd="0" presId="urn:microsoft.com/office/officeart/2005/8/layout/hierarchy6"/>
    <dgm:cxn modelId="{90F2EFF5-F4CA-4220-88E2-96CA36EFA8F7}" type="presParOf" srcId="{0BFF6491-C109-43CE-AF16-F2653C1E7A2F}" destId="{4281C41F-1E34-4D1C-9FFC-9ABC4A8C14FA}" srcOrd="5" destOrd="0" presId="urn:microsoft.com/office/officeart/2005/8/layout/hierarchy6"/>
    <dgm:cxn modelId="{A21A85B2-36E6-40B2-9037-B625559A9E67}" type="presParOf" srcId="{4281C41F-1E34-4D1C-9FFC-9ABC4A8C14FA}" destId="{D232C7D7-00A2-40D6-929E-C7515A0B65E3}" srcOrd="0" destOrd="0" presId="urn:microsoft.com/office/officeart/2005/8/layout/hierarchy6"/>
    <dgm:cxn modelId="{852C0AA8-7010-489C-AD04-F00233072BDC}" type="presParOf" srcId="{4281C41F-1E34-4D1C-9FFC-9ABC4A8C14FA}" destId="{C569DBD7-6525-4620-85BC-891069459E37}" srcOrd="1" destOrd="0" presId="urn:microsoft.com/office/officeart/2005/8/layout/hierarchy6"/>
    <dgm:cxn modelId="{46D36F5F-6960-4A9E-9A6D-BEB6B0075CAD}" type="presParOf" srcId="{02629F55-A7EB-4598-8F8E-2D0C92C48B9D}" destId="{B907336B-E22C-4788-A3D8-7FCE08A028FA}" srcOrd="1" destOrd="0" presId="urn:microsoft.com/office/officeart/2005/8/layout/hierarchy6"/>
  </dgm:cxnLst>
  <dgm:bg/>
  <dgm:whole/>
  <dgm:extLst>
    <a:ext uri="http://schemas.microsoft.com/office/drawing/2008/diagram">
      <dsp:dataModelExt xmlns:dsp="http://schemas.microsoft.com/office/drawing/2008/diagram" relId="rId630"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ADB8F134-95E1-42C2-8DF3-0BE98A4F45F1}" type="doc">
      <dgm:prSet loTypeId="urn:microsoft.com/office/officeart/2005/8/layout/hierarchy6" loCatId="hierarchy" qsTypeId="urn:microsoft.com/office/officeart/2005/8/quickstyle/simple1" qsCatId="simple" csTypeId="urn:microsoft.com/office/officeart/2005/8/colors/accent1_2" csCatId="accent1" phldr="1"/>
      <dgm:spPr/>
      <dgm:t>
        <a:bodyPr/>
        <a:lstStyle/>
        <a:p>
          <a:endParaRPr lang="ru-RU"/>
        </a:p>
      </dgm:t>
    </dgm:pt>
    <dgm:pt modelId="{242DC1FA-1DD3-4DC1-B114-CF089C114610}">
      <dgm:prSet phldrT="[Текст]" custT="1"/>
      <dgm:spPr/>
      <dgm:t>
        <a:bodyPr/>
        <a:lstStyle/>
        <a:p>
          <a:r>
            <a:rPr lang="ru-RU" sz="1200"/>
            <a:t>Региональный орган исполнительной власти, осуществляющий управление в сфере образования (в большинстве случаев включает контрольно-надзорные структурные подразделения)</a:t>
          </a:r>
        </a:p>
      </dgm:t>
    </dgm:pt>
    <dgm:pt modelId="{15261FFE-7C23-4BAD-80D8-6BDADE99F8D7}" type="parTrans" cxnId="{5B50683F-D95E-440A-86E1-720B47A870BB}">
      <dgm:prSet/>
      <dgm:spPr/>
      <dgm:t>
        <a:bodyPr/>
        <a:lstStyle/>
        <a:p>
          <a:endParaRPr lang="ru-RU" sz="1200"/>
        </a:p>
      </dgm:t>
    </dgm:pt>
    <dgm:pt modelId="{91FDB6C0-FA56-47DC-A3C9-AAD8BDE50201}" type="sibTrans" cxnId="{5B50683F-D95E-440A-86E1-720B47A870BB}">
      <dgm:prSet/>
      <dgm:spPr/>
      <dgm:t>
        <a:bodyPr/>
        <a:lstStyle/>
        <a:p>
          <a:endParaRPr lang="ru-RU" sz="1200"/>
        </a:p>
      </dgm:t>
    </dgm:pt>
    <dgm:pt modelId="{8C0E50A4-6B5C-4AEC-A72B-673E766E2E41}">
      <dgm:prSet phldrT="[Текст]" custT="1"/>
      <dgm:spPr/>
      <dgm:t>
        <a:bodyPr/>
        <a:lstStyle/>
        <a:p>
          <a:r>
            <a:rPr lang="ru-RU" sz="1200"/>
            <a:t>Центр оценки качества образования</a:t>
          </a:r>
        </a:p>
      </dgm:t>
    </dgm:pt>
    <dgm:pt modelId="{F36B7779-4AD2-4FC0-A447-BBEFBA9785A8}" type="parTrans" cxnId="{488D465F-2873-43B0-BB7D-CA70D7434137}">
      <dgm:prSet/>
      <dgm:spPr/>
      <dgm:t>
        <a:bodyPr/>
        <a:lstStyle/>
        <a:p>
          <a:endParaRPr lang="ru-RU" sz="1200"/>
        </a:p>
      </dgm:t>
    </dgm:pt>
    <dgm:pt modelId="{2139619A-D0C8-45C3-AA62-B0259D06BDF0}" type="sibTrans" cxnId="{488D465F-2873-43B0-BB7D-CA70D7434137}">
      <dgm:prSet/>
      <dgm:spPr/>
      <dgm:t>
        <a:bodyPr/>
        <a:lstStyle/>
        <a:p>
          <a:endParaRPr lang="ru-RU" sz="1200"/>
        </a:p>
      </dgm:t>
    </dgm:pt>
    <dgm:pt modelId="{E8F9653A-4378-4D5D-A4E2-03EA239FA8DB}">
      <dgm:prSet phldrT="[Текст]" custT="1"/>
      <dgm:spPr/>
      <dgm:t>
        <a:bodyPr/>
        <a:lstStyle/>
        <a:p>
          <a:r>
            <a:rPr lang="ru-RU" sz="1200"/>
            <a:t>Институт развития образования/ повышения квалификации работников образования</a:t>
          </a:r>
        </a:p>
      </dgm:t>
    </dgm:pt>
    <dgm:pt modelId="{BAF0B656-4518-4BB5-856A-9B8A5AE6F3E8}" type="parTrans" cxnId="{6E2B65BC-05F0-4C69-B69C-7A29B2034F46}">
      <dgm:prSet/>
      <dgm:spPr/>
      <dgm:t>
        <a:bodyPr/>
        <a:lstStyle/>
        <a:p>
          <a:endParaRPr lang="ru-RU" sz="1200"/>
        </a:p>
      </dgm:t>
    </dgm:pt>
    <dgm:pt modelId="{FD875096-1146-4F53-B4B3-7F2317D56BC3}" type="sibTrans" cxnId="{6E2B65BC-05F0-4C69-B69C-7A29B2034F46}">
      <dgm:prSet/>
      <dgm:spPr/>
      <dgm:t>
        <a:bodyPr/>
        <a:lstStyle/>
        <a:p>
          <a:endParaRPr lang="ru-RU" sz="1200"/>
        </a:p>
      </dgm:t>
    </dgm:pt>
    <dgm:pt modelId="{5905756D-D3F0-48F7-BACB-E65809943D2A}" type="pres">
      <dgm:prSet presAssocID="{ADB8F134-95E1-42C2-8DF3-0BE98A4F45F1}" presName="mainComposite" presStyleCnt="0">
        <dgm:presLayoutVars>
          <dgm:chPref val="1"/>
          <dgm:dir/>
          <dgm:animOne val="branch"/>
          <dgm:animLvl val="lvl"/>
          <dgm:resizeHandles val="exact"/>
        </dgm:presLayoutVars>
      </dgm:prSet>
      <dgm:spPr/>
      <dgm:t>
        <a:bodyPr/>
        <a:lstStyle/>
        <a:p>
          <a:endParaRPr lang="ru-RU"/>
        </a:p>
      </dgm:t>
    </dgm:pt>
    <dgm:pt modelId="{0914D9F8-BB3E-4492-924F-DFC9B50DD6FC}" type="pres">
      <dgm:prSet presAssocID="{ADB8F134-95E1-42C2-8DF3-0BE98A4F45F1}" presName="hierFlow" presStyleCnt="0"/>
      <dgm:spPr/>
    </dgm:pt>
    <dgm:pt modelId="{BFA57769-5AC9-4303-9A34-7DAC17CBD697}" type="pres">
      <dgm:prSet presAssocID="{ADB8F134-95E1-42C2-8DF3-0BE98A4F45F1}" presName="hierChild1" presStyleCnt="0">
        <dgm:presLayoutVars>
          <dgm:chPref val="1"/>
          <dgm:animOne val="branch"/>
          <dgm:animLvl val="lvl"/>
        </dgm:presLayoutVars>
      </dgm:prSet>
      <dgm:spPr/>
    </dgm:pt>
    <dgm:pt modelId="{E26B5CFA-21BC-4C7C-8CC4-D87C95B6A74E}" type="pres">
      <dgm:prSet presAssocID="{242DC1FA-1DD3-4DC1-B114-CF089C114610}" presName="Name14" presStyleCnt="0"/>
      <dgm:spPr/>
    </dgm:pt>
    <dgm:pt modelId="{C4E2F6FD-AC4A-423C-A114-1A3AAFC509A8}" type="pres">
      <dgm:prSet presAssocID="{242DC1FA-1DD3-4DC1-B114-CF089C114610}" presName="level1Shape" presStyleLbl="node0" presStyleIdx="0" presStyleCnt="1" custScaleX="343656">
        <dgm:presLayoutVars>
          <dgm:chPref val="3"/>
        </dgm:presLayoutVars>
      </dgm:prSet>
      <dgm:spPr/>
      <dgm:t>
        <a:bodyPr/>
        <a:lstStyle/>
        <a:p>
          <a:endParaRPr lang="ru-RU"/>
        </a:p>
      </dgm:t>
    </dgm:pt>
    <dgm:pt modelId="{B9570F98-B7E5-4675-8CD8-EE4BD3E07A5E}" type="pres">
      <dgm:prSet presAssocID="{242DC1FA-1DD3-4DC1-B114-CF089C114610}" presName="hierChild2" presStyleCnt="0"/>
      <dgm:spPr/>
    </dgm:pt>
    <dgm:pt modelId="{C9ED53F2-7253-42B7-9EA1-32B68B3970C8}" type="pres">
      <dgm:prSet presAssocID="{F36B7779-4AD2-4FC0-A447-BBEFBA9785A8}" presName="Name19" presStyleLbl="parChTrans1D2" presStyleIdx="0" presStyleCnt="2"/>
      <dgm:spPr/>
      <dgm:t>
        <a:bodyPr/>
        <a:lstStyle/>
        <a:p>
          <a:endParaRPr lang="ru-RU"/>
        </a:p>
      </dgm:t>
    </dgm:pt>
    <dgm:pt modelId="{849693AF-3ECB-48C0-A3F5-851686C3884D}" type="pres">
      <dgm:prSet presAssocID="{8C0E50A4-6B5C-4AEC-A72B-673E766E2E41}" presName="Name21" presStyleCnt="0"/>
      <dgm:spPr/>
    </dgm:pt>
    <dgm:pt modelId="{E6E88403-73F4-4424-A0D6-4E238C88F3ED}" type="pres">
      <dgm:prSet presAssocID="{8C0E50A4-6B5C-4AEC-A72B-673E766E2E41}" presName="level2Shape" presStyleLbl="node2" presStyleIdx="0" presStyleCnt="2" custScaleX="126691"/>
      <dgm:spPr/>
      <dgm:t>
        <a:bodyPr/>
        <a:lstStyle/>
        <a:p>
          <a:endParaRPr lang="ru-RU"/>
        </a:p>
      </dgm:t>
    </dgm:pt>
    <dgm:pt modelId="{41B0EF3E-2D6F-4B8A-A32E-411928B3EB99}" type="pres">
      <dgm:prSet presAssocID="{8C0E50A4-6B5C-4AEC-A72B-673E766E2E41}" presName="hierChild3" presStyleCnt="0"/>
      <dgm:spPr/>
    </dgm:pt>
    <dgm:pt modelId="{22BB76CA-60D9-4748-B5EC-10178A117502}" type="pres">
      <dgm:prSet presAssocID="{BAF0B656-4518-4BB5-856A-9B8A5AE6F3E8}" presName="Name19" presStyleLbl="parChTrans1D2" presStyleIdx="1" presStyleCnt="2"/>
      <dgm:spPr/>
      <dgm:t>
        <a:bodyPr/>
        <a:lstStyle/>
        <a:p>
          <a:endParaRPr lang="ru-RU"/>
        </a:p>
      </dgm:t>
    </dgm:pt>
    <dgm:pt modelId="{CA1FEC14-DC4D-43F4-BFC4-CD11590C5875}" type="pres">
      <dgm:prSet presAssocID="{E8F9653A-4378-4D5D-A4E2-03EA239FA8DB}" presName="Name21" presStyleCnt="0"/>
      <dgm:spPr/>
    </dgm:pt>
    <dgm:pt modelId="{E6285304-88E6-4D44-B09D-C4D52C31643A}" type="pres">
      <dgm:prSet presAssocID="{E8F9653A-4378-4D5D-A4E2-03EA239FA8DB}" presName="level2Shape" presStyleLbl="node2" presStyleIdx="1" presStyleCnt="2" custScaleX="134131"/>
      <dgm:spPr/>
      <dgm:t>
        <a:bodyPr/>
        <a:lstStyle/>
        <a:p>
          <a:endParaRPr lang="ru-RU"/>
        </a:p>
      </dgm:t>
    </dgm:pt>
    <dgm:pt modelId="{BD1087B5-DF03-477A-A497-D58291BDAB49}" type="pres">
      <dgm:prSet presAssocID="{E8F9653A-4378-4D5D-A4E2-03EA239FA8DB}" presName="hierChild3" presStyleCnt="0"/>
      <dgm:spPr/>
    </dgm:pt>
    <dgm:pt modelId="{70AEB8AC-B5B1-46E8-8726-E08C49E3C9F7}" type="pres">
      <dgm:prSet presAssocID="{ADB8F134-95E1-42C2-8DF3-0BE98A4F45F1}" presName="bgShapesFlow" presStyleCnt="0"/>
      <dgm:spPr/>
    </dgm:pt>
  </dgm:ptLst>
  <dgm:cxnLst>
    <dgm:cxn modelId="{488D465F-2873-43B0-BB7D-CA70D7434137}" srcId="{242DC1FA-1DD3-4DC1-B114-CF089C114610}" destId="{8C0E50A4-6B5C-4AEC-A72B-673E766E2E41}" srcOrd="0" destOrd="0" parTransId="{F36B7779-4AD2-4FC0-A447-BBEFBA9785A8}" sibTransId="{2139619A-D0C8-45C3-AA62-B0259D06BDF0}"/>
    <dgm:cxn modelId="{6E2B65BC-05F0-4C69-B69C-7A29B2034F46}" srcId="{242DC1FA-1DD3-4DC1-B114-CF089C114610}" destId="{E8F9653A-4378-4D5D-A4E2-03EA239FA8DB}" srcOrd="1" destOrd="0" parTransId="{BAF0B656-4518-4BB5-856A-9B8A5AE6F3E8}" sibTransId="{FD875096-1146-4F53-B4B3-7F2317D56BC3}"/>
    <dgm:cxn modelId="{5B50683F-D95E-440A-86E1-720B47A870BB}" srcId="{ADB8F134-95E1-42C2-8DF3-0BE98A4F45F1}" destId="{242DC1FA-1DD3-4DC1-B114-CF089C114610}" srcOrd="0" destOrd="0" parTransId="{15261FFE-7C23-4BAD-80D8-6BDADE99F8D7}" sibTransId="{91FDB6C0-FA56-47DC-A3C9-AAD8BDE50201}"/>
    <dgm:cxn modelId="{DDDE3E77-A58C-4065-A7ED-A57A44CFB233}" type="presOf" srcId="{242DC1FA-1DD3-4DC1-B114-CF089C114610}" destId="{C4E2F6FD-AC4A-423C-A114-1A3AAFC509A8}" srcOrd="0" destOrd="0" presId="urn:microsoft.com/office/officeart/2005/8/layout/hierarchy6"/>
    <dgm:cxn modelId="{5AC0C85A-CBAB-436A-8518-FC78982C27BD}" type="presOf" srcId="{F36B7779-4AD2-4FC0-A447-BBEFBA9785A8}" destId="{C9ED53F2-7253-42B7-9EA1-32B68B3970C8}" srcOrd="0" destOrd="0" presId="urn:microsoft.com/office/officeart/2005/8/layout/hierarchy6"/>
    <dgm:cxn modelId="{D91DD616-8872-4A33-83CF-FF7463BED1AD}" type="presOf" srcId="{8C0E50A4-6B5C-4AEC-A72B-673E766E2E41}" destId="{E6E88403-73F4-4424-A0D6-4E238C88F3ED}" srcOrd="0" destOrd="0" presId="urn:microsoft.com/office/officeart/2005/8/layout/hierarchy6"/>
    <dgm:cxn modelId="{D33B2649-85BB-44F0-9A99-E00C4D8E1F3D}" type="presOf" srcId="{BAF0B656-4518-4BB5-856A-9B8A5AE6F3E8}" destId="{22BB76CA-60D9-4748-B5EC-10178A117502}" srcOrd="0" destOrd="0" presId="urn:microsoft.com/office/officeart/2005/8/layout/hierarchy6"/>
    <dgm:cxn modelId="{C8AA4F18-888C-463F-A08C-5997E2D7F5AA}" type="presOf" srcId="{E8F9653A-4378-4D5D-A4E2-03EA239FA8DB}" destId="{E6285304-88E6-4D44-B09D-C4D52C31643A}" srcOrd="0" destOrd="0" presId="urn:microsoft.com/office/officeart/2005/8/layout/hierarchy6"/>
    <dgm:cxn modelId="{90929F4D-0279-40BF-A822-14622505643D}" type="presOf" srcId="{ADB8F134-95E1-42C2-8DF3-0BE98A4F45F1}" destId="{5905756D-D3F0-48F7-BACB-E65809943D2A}" srcOrd="0" destOrd="0" presId="urn:microsoft.com/office/officeart/2005/8/layout/hierarchy6"/>
    <dgm:cxn modelId="{1934E9B4-00B3-43B3-A37E-4B0A1B0E5A8A}" type="presParOf" srcId="{5905756D-D3F0-48F7-BACB-E65809943D2A}" destId="{0914D9F8-BB3E-4492-924F-DFC9B50DD6FC}" srcOrd="0" destOrd="0" presId="urn:microsoft.com/office/officeart/2005/8/layout/hierarchy6"/>
    <dgm:cxn modelId="{C2B453A4-73A8-4AA7-9A38-E19502448471}" type="presParOf" srcId="{0914D9F8-BB3E-4492-924F-DFC9B50DD6FC}" destId="{BFA57769-5AC9-4303-9A34-7DAC17CBD697}" srcOrd="0" destOrd="0" presId="urn:microsoft.com/office/officeart/2005/8/layout/hierarchy6"/>
    <dgm:cxn modelId="{A88C68B8-21DC-46CD-AA20-FB4251BDF771}" type="presParOf" srcId="{BFA57769-5AC9-4303-9A34-7DAC17CBD697}" destId="{E26B5CFA-21BC-4C7C-8CC4-D87C95B6A74E}" srcOrd="0" destOrd="0" presId="urn:microsoft.com/office/officeart/2005/8/layout/hierarchy6"/>
    <dgm:cxn modelId="{89108F6E-702A-4888-8A2E-7F71C2561668}" type="presParOf" srcId="{E26B5CFA-21BC-4C7C-8CC4-D87C95B6A74E}" destId="{C4E2F6FD-AC4A-423C-A114-1A3AAFC509A8}" srcOrd="0" destOrd="0" presId="urn:microsoft.com/office/officeart/2005/8/layout/hierarchy6"/>
    <dgm:cxn modelId="{2A8E2B47-09F1-4AA1-8045-9DE888102DEC}" type="presParOf" srcId="{E26B5CFA-21BC-4C7C-8CC4-D87C95B6A74E}" destId="{B9570F98-B7E5-4675-8CD8-EE4BD3E07A5E}" srcOrd="1" destOrd="0" presId="urn:microsoft.com/office/officeart/2005/8/layout/hierarchy6"/>
    <dgm:cxn modelId="{F7D284C7-2EA4-4BDB-8DD0-87D3FD04AFE1}" type="presParOf" srcId="{B9570F98-B7E5-4675-8CD8-EE4BD3E07A5E}" destId="{C9ED53F2-7253-42B7-9EA1-32B68B3970C8}" srcOrd="0" destOrd="0" presId="urn:microsoft.com/office/officeart/2005/8/layout/hierarchy6"/>
    <dgm:cxn modelId="{7B2CBFD1-FE84-4DE2-A9E9-7C2F50F657FB}" type="presParOf" srcId="{B9570F98-B7E5-4675-8CD8-EE4BD3E07A5E}" destId="{849693AF-3ECB-48C0-A3F5-851686C3884D}" srcOrd="1" destOrd="0" presId="urn:microsoft.com/office/officeart/2005/8/layout/hierarchy6"/>
    <dgm:cxn modelId="{FEAD9198-123C-4E0A-B86B-1ECED84AC94C}" type="presParOf" srcId="{849693AF-3ECB-48C0-A3F5-851686C3884D}" destId="{E6E88403-73F4-4424-A0D6-4E238C88F3ED}" srcOrd="0" destOrd="0" presId="urn:microsoft.com/office/officeart/2005/8/layout/hierarchy6"/>
    <dgm:cxn modelId="{0EB96738-7261-4D5D-87D3-B13D9D057984}" type="presParOf" srcId="{849693AF-3ECB-48C0-A3F5-851686C3884D}" destId="{41B0EF3E-2D6F-4B8A-A32E-411928B3EB99}" srcOrd="1" destOrd="0" presId="urn:microsoft.com/office/officeart/2005/8/layout/hierarchy6"/>
    <dgm:cxn modelId="{716580F8-AF50-46A1-8797-3C265519EBE6}" type="presParOf" srcId="{B9570F98-B7E5-4675-8CD8-EE4BD3E07A5E}" destId="{22BB76CA-60D9-4748-B5EC-10178A117502}" srcOrd="2" destOrd="0" presId="urn:microsoft.com/office/officeart/2005/8/layout/hierarchy6"/>
    <dgm:cxn modelId="{99B47BBA-3AD8-45E0-AED9-6940AB3B80C1}" type="presParOf" srcId="{B9570F98-B7E5-4675-8CD8-EE4BD3E07A5E}" destId="{CA1FEC14-DC4D-43F4-BFC4-CD11590C5875}" srcOrd="3" destOrd="0" presId="urn:microsoft.com/office/officeart/2005/8/layout/hierarchy6"/>
    <dgm:cxn modelId="{CAD302BE-F3E2-4D1A-A225-EDA18B36C5BC}" type="presParOf" srcId="{CA1FEC14-DC4D-43F4-BFC4-CD11590C5875}" destId="{E6285304-88E6-4D44-B09D-C4D52C31643A}" srcOrd="0" destOrd="0" presId="urn:microsoft.com/office/officeart/2005/8/layout/hierarchy6"/>
    <dgm:cxn modelId="{9B00BA95-0297-4099-972D-92BCB700D92B}" type="presParOf" srcId="{CA1FEC14-DC4D-43F4-BFC4-CD11590C5875}" destId="{BD1087B5-DF03-477A-A497-D58291BDAB49}" srcOrd="1" destOrd="0" presId="urn:microsoft.com/office/officeart/2005/8/layout/hierarchy6"/>
    <dgm:cxn modelId="{84E54C71-1B9A-4840-820A-E1B590A6ACD9}" type="presParOf" srcId="{5905756D-D3F0-48F7-BACB-E65809943D2A}" destId="{70AEB8AC-B5B1-46E8-8726-E08C49E3C9F7}" srcOrd="1" destOrd="0" presId="urn:microsoft.com/office/officeart/2005/8/layout/hierarchy6"/>
  </dgm:cxnLst>
  <dgm:bg/>
  <dgm:whole/>
  <dgm:extLst>
    <a:ext uri="http://schemas.microsoft.com/office/drawing/2008/diagram">
      <dsp:dataModelExt xmlns:dsp="http://schemas.microsoft.com/office/drawing/2008/diagram" relId="rId635"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2136A934-BCDF-40FC-8EC6-4229DF8F639A}" type="doc">
      <dgm:prSet loTypeId="urn:microsoft.com/office/officeart/2005/8/layout/bProcess3" loCatId="process" qsTypeId="urn:microsoft.com/office/officeart/2005/8/quickstyle/simple3" qsCatId="simple" csTypeId="urn:microsoft.com/office/officeart/2005/8/colors/accent1_4" csCatId="accent1" phldr="1"/>
      <dgm:spPr/>
      <dgm:t>
        <a:bodyPr/>
        <a:lstStyle/>
        <a:p>
          <a:endParaRPr lang="ru-RU"/>
        </a:p>
      </dgm:t>
    </dgm:pt>
    <dgm:pt modelId="{7A28E418-A999-46E5-B230-69EFACD5B86F}">
      <dgm:prSet phldrT="[Текст]"/>
      <dgm:spPr/>
      <dgm:t>
        <a:bodyPr/>
        <a:lstStyle/>
        <a:p>
          <a:r>
            <a:rPr lang="ru-RU"/>
            <a:t>Заказ: постановка задачи проведения оценки (ТЗ, Контракт)</a:t>
          </a:r>
        </a:p>
      </dgm:t>
    </dgm:pt>
    <dgm:pt modelId="{FED8223C-751B-46E9-9866-139A4B0D2016}" type="parTrans" cxnId="{057BB2F9-62BC-4C14-8261-CF16DA2E42DF}">
      <dgm:prSet/>
      <dgm:spPr/>
      <dgm:t>
        <a:bodyPr/>
        <a:lstStyle/>
        <a:p>
          <a:endParaRPr lang="ru-RU"/>
        </a:p>
      </dgm:t>
    </dgm:pt>
    <dgm:pt modelId="{F5261A8B-408B-4FFE-A840-E27BD9D82F65}" type="sibTrans" cxnId="{057BB2F9-62BC-4C14-8261-CF16DA2E42DF}">
      <dgm:prSet/>
      <dgm:spPr/>
      <dgm:t>
        <a:bodyPr/>
        <a:lstStyle/>
        <a:p>
          <a:endParaRPr lang="ru-RU"/>
        </a:p>
      </dgm:t>
    </dgm:pt>
    <dgm:pt modelId="{B899FC7A-CAF0-4FDE-850B-7168D69C4517}">
      <dgm:prSet phldrT="[Текст]"/>
      <dgm:spPr/>
      <dgm:t>
        <a:bodyPr/>
        <a:lstStyle/>
        <a:p>
          <a:r>
            <a:rPr lang="ru-RU"/>
            <a:t>Разработка методики и инструментария</a:t>
          </a:r>
        </a:p>
      </dgm:t>
    </dgm:pt>
    <dgm:pt modelId="{8205F93C-B962-4503-8F01-A93F416F845E}" type="parTrans" cxnId="{32E4A2B9-B77C-4ACA-AA18-92AE0F118AC7}">
      <dgm:prSet/>
      <dgm:spPr/>
      <dgm:t>
        <a:bodyPr/>
        <a:lstStyle/>
        <a:p>
          <a:endParaRPr lang="ru-RU"/>
        </a:p>
      </dgm:t>
    </dgm:pt>
    <dgm:pt modelId="{173888CD-69B2-4A0D-BF5D-EA881606F063}" type="sibTrans" cxnId="{32E4A2B9-B77C-4ACA-AA18-92AE0F118AC7}">
      <dgm:prSet/>
      <dgm:spPr/>
      <dgm:t>
        <a:bodyPr/>
        <a:lstStyle/>
        <a:p>
          <a:endParaRPr lang="ru-RU"/>
        </a:p>
      </dgm:t>
    </dgm:pt>
    <dgm:pt modelId="{83C5596E-E4AD-4909-9954-EABFAA21F42E}">
      <dgm:prSet phldrT="[Текст]"/>
      <dgm:spPr/>
      <dgm:t>
        <a:bodyPr/>
        <a:lstStyle/>
        <a:p>
          <a:r>
            <a:rPr lang="ru-RU"/>
            <a:t>Проведение оценки</a:t>
          </a:r>
        </a:p>
      </dgm:t>
    </dgm:pt>
    <dgm:pt modelId="{22DA823C-AC3E-4595-A0B9-76C888CC3396}" type="parTrans" cxnId="{5E6AE747-5DB0-488A-A005-DEB3DD305524}">
      <dgm:prSet/>
      <dgm:spPr/>
      <dgm:t>
        <a:bodyPr/>
        <a:lstStyle/>
        <a:p>
          <a:endParaRPr lang="ru-RU"/>
        </a:p>
      </dgm:t>
    </dgm:pt>
    <dgm:pt modelId="{5FF0ECC6-56D8-4B42-A2C6-68E39FCF32D2}" type="sibTrans" cxnId="{5E6AE747-5DB0-488A-A005-DEB3DD305524}">
      <dgm:prSet/>
      <dgm:spPr/>
      <dgm:t>
        <a:bodyPr/>
        <a:lstStyle/>
        <a:p>
          <a:endParaRPr lang="ru-RU"/>
        </a:p>
      </dgm:t>
    </dgm:pt>
    <dgm:pt modelId="{BE417585-47B1-4A38-A78D-CA4C872A03B5}">
      <dgm:prSet phldrT="[Текст]"/>
      <dgm:spPr/>
      <dgm:t>
        <a:bodyPr/>
        <a:lstStyle/>
        <a:p>
          <a:r>
            <a:rPr lang="ru-RU"/>
            <a:t>Обработка результатов (статистика и анализ)</a:t>
          </a:r>
        </a:p>
      </dgm:t>
    </dgm:pt>
    <dgm:pt modelId="{4E0C5C34-739C-44FF-83A2-A77FFAAB0DB8}" type="parTrans" cxnId="{990EFBAA-BA44-43C7-A034-44F2F40D5454}">
      <dgm:prSet/>
      <dgm:spPr/>
      <dgm:t>
        <a:bodyPr/>
        <a:lstStyle/>
        <a:p>
          <a:endParaRPr lang="ru-RU"/>
        </a:p>
      </dgm:t>
    </dgm:pt>
    <dgm:pt modelId="{FABD9365-F9EC-4228-BAFB-7BBB418338ED}" type="sibTrans" cxnId="{990EFBAA-BA44-43C7-A034-44F2F40D5454}">
      <dgm:prSet/>
      <dgm:spPr/>
      <dgm:t>
        <a:bodyPr/>
        <a:lstStyle/>
        <a:p>
          <a:endParaRPr lang="ru-RU"/>
        </a:p>
      </dgm:t>
    </dgm:pt>
    <dgm:pt modelId="{4CC0D96B-1BB8-4C09-83AF-B75A3A6A879F}">
      <dgm:prSet phldrT="[Текст]"/>
      <dgm:spPr/>
      <dgm:t>
        <a:bodyPr/>
        <a:lstStyle/>
        <a:p>
          <a:r>
            <a:rPr lang="ru-RU"/>
            <a:t>Использование результатов: рекомендации, управленческие решения</a:t>
          </a:r>
        </a:p>
      </dgm:t>
    </dgm:pt>
    <dgm:pt modelId="{7AE66CEB-98CA-433A-BE20-915DBE504F3B}" type="parTrans" cxnId="{16FF294D-45A2-4F35-994A-DDA2CDDF86A4}">
      <dgm:prSet/>
      <dgm:spPr/>
      <dgm:t>
        <a:bodyPr/>
        <a:lstStyle/>
        <a:p>
          <a:endParaRPr lang="ru-RU"/>
        </a:p>
      </dgm:t>
    </dgm:pt>
    <dgm:pt modelId="{183B855D-AFF5-499A-9E86-2A6CFB4F57F5}" type="sibTrans" cxnId="{16FF294D-45A2-4F35-994A-DDA2CDDF86A4}">
      <dgm:prSet/>
      <dgm:spPr/>
      <dgm:t>
        <a:bodyPr/>
        <a:lstStyle/>
        <a:p>
          <a:endParaRPr lang="ru-RU"/>
        </a:p>
      </dgm:t>
    </dgm:pt>
    <dgm:pt modelId="{AE6545C0-596B-422D-BCA6-4B5B51BF56FE}">
      <dgm:prSet phldrT="[Текст]"/>
      <dgm:spPr/>
      <dgm:t>
        <a:bodyPr/>
        <a:lstStyle/>
        <a:p>
          <a:r>
            <a:rPr lang="ru-RU"/>
            <a:t>Публикация результатов</a:t>
          </a:r>
        </a:p>
      </dgm:t>
    </dgm:pt>
    <dgm:pt modelId="{43082D3F-D3CF-41A6-97DB-CCD7354737B4}" type="parTrans" cxnId="{47BAE419-61FE-46C6-AF24-6071FF553AB9}">
      <dgm:prSet/>
      <dgm:spPr/>
      <dgm:t>
        <a:bodyPr/>
        <a:lstStyle/>
        <a:p>
          <a:endParaRPr lang="ru-RU"/>
        </a:p>
      </dgm:t>
    </dgm:pt>
    <dgm:pt modelId="{90D7C9CC-A164-4968-9317-8389FE5AD8CA}" type="sibTrans" cxnId="{47BAE419-61FE-46C6-AF24-6071FF553AB9}">
      <dgm:prSet/>
      <dgm:spPr/>
      <dgm:t>
        <a:bodyPr/>
        <a:lstStyle/>
        <a:p>
          <a:endParaRPr lang="ru-RU"/>
        </a:p>
      </dgm:t>
    </dgm:pt>
    <dgm:pt modelId="{CE3F67BD-99D7-4B15-846C-2136944BEB99}" type="pres">
      <dgm:prSet presAssocID="{2136A934-BCDF-40FC-8EC6-4229DF8F639A}" presName="Name0" presStyleCnt="0">
        <dgm:presLayoutVars>
          <dgm:dir/>
          <dgm:resizeHandles val="exact"/>
        </dgm:presLayoutVars>
      </dgm:prSet>
      <dgm:spPr/>
      <dgm:t>
        <a:bodyPr/>
        <a:lstStyle/>
        <a:p>
          <a:endParaRPr lang="ru-RU"/>
        </a:p>
      </dgm:t>
    </dgm:pt>
    <dgm:pt modelId="{B217DF46-C564-46DB-8D7E-6C4DDA753E14}" type="pres">
      <dgm:prSet presAssocID="{7A28E418-A999-46E5-B230-69EFACD5B86F}" presName="node" presStyleLbl="node1" presStyleIdx="0" presStyleCnt="6">
        <dgm:presLayoutVars>
          <dgm:bulletEnabled val="1"/>
        </dgm:presLayoutVars>
      </dgm:prSet>
      <dgm:spPr/>
      <dgm:t>
        <a:bodyPr/>
        <a:lstStyle/>
        <a:p>
          <a:endParaRPr lang="ru-RU"/>
        </a:p>
      </dgm:t>
    </dgm:pt>
    <dgm:pt modelId="{8F8BD224-F709-4548-8B69-23EA7C05BE3B}" type="pres">
      <dgm:prSet presAssocID="{F5261A8B-408B-4FFE-A840-E27BD9D82F65}" presName="sibTrans" presStyleLbl="sibTrans1D1" presStyleIdx="0" presStyleCnt="5"/>
      <dgm:spPr/>
      <dgm:t>
        <a:bodyPr/>
        <a:lstStyle/>
        <a:p>
          <a:endParaRPr lang="ru-RU"/>
        </a:p>
      </dgm:t>
    </dgm:pt>
    <dgm:pt modelId="{B43ABA2D-D01C-4FF1-97A9-02249178E6E2}" type="pres">
      <dgm:prSet presAssocID="{F5261A8B-408B-4FFE-A840-E27BD9D82F65}" presName="connectorText" presStyleLbl="sibTrans1D1" presStyleIdx="0" presStyleCnt="5"/>
      <dgm:spPr/>
      <dgm:t>
        <a:bodyPr/>
        <a:lstStyle/>
        <a:p>
          <a:endParaRPr lang="ru-RU"/>
        </a:p>
      </dgm:t>
    </dgm:pt>
    <dgm:pt modelId="{6ED78823-7856-471D-B3FE-71D8B2D62396}" type="pres">
      <dgm:prSet presAssocID="{B899FC7A-CAF0-4FDE-850B-7168D69C4517}" presName="node" presStyleLbl="node1" presStyleIdx="1" presStyleCnt="6">
        <dgm:presLayoutVars>
          <dgm:bulletEnabled val="1"/>
        </dgm:presLayoutVars>
      </dgm:prSet>
      <dgm:spPr/>
      <dgm:t>
        <a:bodyPr/>
        <a:lstStyle/>
        <a:p>
          <a:endParaRPr lang="ru-RU"/>
        </a:p>
      </dgm:t>
    </dgm:pt>
    <dgm:pt modelId="{19ED11E6-3E90-4382-AB29-6C1E5A32B446}" type="pres">
      <dgm:prSet presAssocID="{173888CD-69B2-4A0D-BF5D-EA881606F063}" presName="sibTrans" presStyleLbl="sibTrans1D1" presStyleIdx="1" presStyleCnt="5"/>
      <dgm:spPr/>
      <dgm:t>
        <a:bodyPr/>
        <a:lstStyle/>
        <a:p>
          <a:endParaRPr lang="ru-RU"/>
        </a:p>
      </dgm:t>
    </dgm:pt>
    <dgm:pt modelId="{E8900999-9BC7-4EFF-AC5C-16BC4BBD1F21}" type="pres">
      <dgm:prSet presAssocID="{173888CD-69B2-4A0D-BF5D-EA881606F063}" presName="connectorText" presStyleLbl="sibTrans1D1" presStyleIdx="1" presStyleCnt="5"/>
      <dgm:spPr/>
      <dgm:t>
        <a:bodyPr/>
        <a:lstStyle/>
        <a:p>
          <a:endParaRPr lang="ru-RU"/>
        </a:p>
      </dgm:t>
    </dgm:pt>
    <dgm:pt modelId="{E6DC7FAC-4683-4E0B-8E01-21CAD146B4E8}" type="pres">
      <dgm:prSet presAssocID="{83C5596E-E4AD-4909-9954-EABFAA21F42E}" presName="node" presStyleLbl="node1" presStyleIdx="2" presStyleCnt="6">
        <dgm:presLayoutVars>
          <dgm:bulletEnabled val="1"/>
        </dgm:presLayoutVars>
      </dgm:prSet>
      <dgm:spPr/>
      <dgm:t>
        <a:bodyPr/>
        <a:lstStyle/>
        <a:p>
          <a:endParaRPr lang="ru-RU"/>
        </a:p>
      </dgm:t>
    </dgm:pt>
    <dgm:pt modelId="{526C2976-58F2-4F6F-B83A-AC009159448E}" type="pres">
      <dgm:prSet presAssocID="{5FF0ECC6-56D8-4B42-A2C6-68E39FCF32D2}" presName="sibTrans" presStyleLbl="sibTrans1D1" presStyleIdx="2" presStyleCnt="5"/>
      <dgm:spPr/>
      <dgm:t>
        <a:bodyPr/>
        <a:lstStyle/>
        <a:p>
          <a:endParaRPr lang="ru-RU"/>
        </a:p>
      </dgm:t>
    </dgm:pt>
    <dgm:pt modelId="{86620A23-5ECE-4A97-BCFB-F6F756256E57}" type="pres">
      <dgm:prSet presAssocID="{5FF0ECC6-56D8-4B42-A2C6-68E39FCF32D2}" presName="connectorText" presStyleLbl="sibTrans1D1" presStyleIdx="2" presStyleCnt="5"/>
      <dgm:spPr/>
      <dgm:t>
        <a:bodyPr/>
        <a:lstStyle/>
        <a:p>
          <a:endParaRPr lang="ru-RU"/>
        </a:p>
      </dgm:t>
    </dgm:pt>
    <dgm:pt modelId="{31E4C38D-A49E-41D3-B5FB-2F114CFBBBC5}" type="pres">
      <dgm:prSet presAssocID="{BE417585-47B1-4A38-A78D-CA4C872A03B5}" presName="node" presStyleLbl="node1" presStyleIdx="3" presStyleCnt="6">
        <dgm:presLayoutVars>
          <dgm:bulletEnabled val="1"/>
        </dgm:presLayoutVars>
      </dgm:prSet>
      <dgm:spPr/>
      <dgm:t>
        <a:bodyPr/>
        <a:lstStyle/>
        <a:p>
          <a:endParaRPr lang="ru-RU"/>
        </a:p>
      </dgm:t>
    </dgm:pt>
    <dgm:pt modelId="{7A14970B-B1BA-4901-A848-C870D997020D}" type="pres">
      <dgm:prSet presAssocID="{FABD9365-F9EC-4228-BAFB-7BBB418338ED}" presName="sibTrans" presStyleLbl="sibTrans1D1" presStyleIdx="3" presStyleCnt="5"/>
      <dgm:spPr/>
      <dgm:t>
        <a:bodyPr/>
        <a:lstStyle/>
        <a:p>
          <a:endParaRPr lang="ru-RU"/>
        </a:p>
      </dgm:t>
    </dgm:pt>
    <dgm:pt modelId="{FD13D513-D556-4513-883A-904D88C0234E}" type="pres">
      <dgm:prSet presAssocID="{FABD9365-F9EC-4228-BAFB-7BBB418338ED}" presName="connectorText" presStyleLbl="sibTrans1D1" presStyleIdx="3" presStyleCnt="5"/>
      <dgm:spPr/>
      <dgm:t>
        <a:bodyPr/>
        <a:lstStyle/>
        <a:p>
          <a:endParaRPr lang="ru-RU"/>
        </a:p>
      </dgm:t>
    </dgm:pt>
    <dgm:pt modelId="{52AA5E92-6BAF-4DF4-BDAA-08F3DA97436C}" type="pres">
      <dgm:prSet presAssocID="{AE6545C0-596B-422D-BCA6-4B5B51BF56FE}" presName="node" presStyleLbl="node1" presStyleIdx="4" presStyleCnt="6">
        <dgm:presLayoutVars>
          <dgm:bulletEnabled val="1"/>
        </dgm:presLayoutVars>
      </dgm:prSet>
      <dgm:spPr/>
      <dgm:t>
        <a:bodyPr/>
        <a:lstStyle/>
        <a:p>
          <a:endParaRPr lang="ru-RU"/>
        </a:p>
      </dgm:t>
    </dgm:pt>
    <dgm:pt modelId="{AD1E2600-96AA-4645-8AF4-56D228162032}" type="pres">
      <dgm:prSet presAssocID="{90D7C9CC-A164-4968-9317-8389FE5AD8CA}" presName="sibTrans" presStyleLbl="sibTrans1D1" presStyleIdx="4" presStyleCnt="5"/>
      <dgm:spPr/>
      <dgm:t>
        <a:bodyPr/>
        <a:lstStyle/>
        <a:p>
          <a:endParaRPr lang="ru-RU"/>
        </a:p>
      </dgm:t>
    </dgm:pt>
    <dgm:pt modelId="{E30E5855-7E75-4984-9CB1-AD79CC691A14}" type="pres">
      <dgm:prSet presAssocID="{90D7C9CC-A164-4968-9317-8389FE5AD8CA}" presName="connectorText" presStyleLbl="sibTrans1D1" presStyleIdx="4" presStyleCnt="5"/>
      <dgm:spPr/>
      <dgm:t>
        <a:bodyPr/>
        <a:lstStyle/>
        <a:p>
          <a:endParaRPr lang="ru-RU"/>
        </a:p>
      </dgm:t>
    </dgm:pt>
    <dgm:pt modelId="{A450D406-4FC3-4C99-89FE-FEE1A4A36924}" type="pres">
      <dgm:prSet presAssocID="{4CC0D96B-1BB8-4C09-83AF-B75A3A6A879F}" presName="node" presStyleLbl="node1" presStyleIdx="5" presStyleCnt="6">
        <dgm:presLayoutVars>
          <dgm:bulletEnabled val="1"/>
        </dgm:presLayoutVars>
      </dgm:prSet>
      <dgm:spPr/>
      <dgm:t>
        <a:bodyPr/>
        <a:lstStyle/>
        <a:p>
          <a:endParaRPr lang="ru-RU"/>
        </a:p>
      </dgm:t>
    </dgm:pt>
  </dgm:ptLst>
  <dgm:cxnLst>
    <dgm:cxn modelId="{F28B2E3D-0FA1-4027-8B75-77A354A5D585}" type="presOf" srcId="{FABD9365-F9EC-4228-BAFB-7BBB418338ED}" destId="{FD13D513-D556-4513-883A-904D88C0234E}" srcOrd="1" destOrd="0" presId="urn:microsoft.com/office/officeart/2005/8/layout/bProcess3"/>
    <dgm:cxn modelId="{F44877B7-4BF3-4FB2-AE4B-4810740A64B0}" type="presOf" srcId="{90D7C9CC-A164-4968-9317-8389FE5AD8CA}" destId="{AD1E2600-96AA-4645-8AF4-56D228162032}" srcOrd="0" destOrd="0" presId="urn:microsoft.com/office/officeart/2005/8/layout/bProcess3"/>
    <dgm:cxn modelId="{5E6AE747-5DB0-488A-A005-DEB3DD305524}" srcId="{2136A934-BCDF-40FC-8EC6-4229DF8F639A}" destId="{83C5596E-E4AD-4909-9954-EABFAA21F42E}" srcOrd="2" destOrd="0" parTransId="{22DA823C-AC3E-4595-A0B9-76C888CC3396}" sibTransId="{5FF0ECC6-56D8-4B42-A2C6-68E39FCF32D2}"/>
    <dgm:cxn modelId="{F6545564-1408-4CAF-B7E1-5A541444C7C7}" type="presOf" srcId="{7A28E418-A999-46E5-B230-69EFACD5B86F}" destId="{B217DF46-C564-46DB-8D7E-6C4DDA753E14}" srcOrd="0" destOrd="0" presId="urn:microsoft.com/office/officeart/2005/8/layout/bProcess3"/>
    <dgm:cxn modelId="{DA4AD13C-7EA3-4CE7-999B-B935095A6738}" type="presOf" srcId="{5FF0ECC6-56D8-4B42-A2C6-68E39FCF32D2}" destId="{526C2976-58F2-4F6F-B83A-AC009159448E}" srcOrd="0" destOrd="0" presId="urn:microsoft.com/office/officeart/2005/8/layout/bProcess3"/>
    <dgm:cxn modelId="{B9B089A6-0929-41FD-AF60-6179659B1E78}" type="presOf" srcId="{83C5596E-E4AD-4909-9954-EABFAA21F42E}" destId="{E6DC7FAC-4683-4E0B-8E01-21CAD146B4E8}" srcOrd="0" destOrd="0" presId="urn:microsoft.com/office/officeart/2005/8/layout/bProcess3"/>
    <dgm:cxn modelId="{13EE6F5E-57EA-43FC-9E82-43B1A546EDA8}" type="presOf" srcId="{F5261A8B-408B-4FFE-A840-E27BD9D82F65}" destId="{B43ABA2D-D01C-4FF1-97A9-02249178E6E2}" srcOrd="1" destOrd="0" presId="urn:microsoft.com/office/officeart/2005/8/layout/bProcess3"/>
    <dgm:cxn modelId="{AD4B3CEF-6138-4486-BC6F-A4395E583C0B}" type="presOf" srcId="{173888CD-69B2-4A0D-BF5D-EA881606F063}" destId="{19ED11E6-3E90-4382-AB29-6C1E5A32B446}" srcOrd="0" destOrd="0" presId="urn:microsoft.com/office/officeart/2005/8/layout/bProcess3"/>
    <dgm:cxn modelId="{9B42E2CD-13BD-4C7C-9A42-F98E405919F8}" type="presOf" srcId="{4CC0D96B-1BB8-4C09-83AF-B75A3A6A879F}" destId="{A450D406-4FC3-4C99-89FE-FEE1A4A36924}" srcOrd="0" destOrd="0" presId="urn:microsoft.com/office/officeart/2005/8/layout/bProcess3"/>
    <dgm:cxn modelId="{674DD30F-9A72-45DB-AEAB-0FBC4198D1C8}" type="presOf" srcId="{FABD9365-F9EC-4228-BAFB-7BBB418338ED}" destId="{7A14970B-B1BA-4901-A848-C870D997020D}" srcOrd="0" destOrd="0" presId="urn:microsoft.com/office/officeart/2005/8/layout/bProcess3"/>
    <dgm:cxn modelId="{47BAE419-61FE-46C6-AF24-6071FF553AB9}" srcId="{2136A934-BCDF-40FC-8EC6-4229DF8F639A}" destId="{AE6545C0-596B-422D-BCA6-4B5B51BF56FE}" srcOrd="4" destOrd="0" parTransId="{43082D3F-D3CF-41A6-97DB-CCD7354737B4}" sibTransId="{90D7C9CC-A164-4968-9317-8389FE5AD8CA}"/>
    <dgm:cxn modelId="{0D603587-9D0E-4EED-8A16-1957C8F29C44}" type="presOf" srcId="{90D7C9CC-A164-4968-9317-8389FE5AD8CA}" destId="{E30E5855-7E75-4984-9CB1-AD79CC691A14}" srcOrd="1" destOrd="0" presId="urn:microsoft.com/office/officeart/2005/8/layout/bProcess3"/>
    <dgm:cxn modelId="{47913ED4-6D57-4302-B9BE-4B8D7B3D5DD4}" type="presOf" srcId="{2136A934-BCDF-40FC-8EC6-4229DF8F639A}" destId="{CE3F67BD-99D7-4B15-846C-2136944BEB99}" srcOrd="0" destOrd="0" presId="urn:microsoft.com/office/officeart/2005/8/layout/bProcess3"/>
    <dgm:cxn modelId="{990EFBAA-BA44-43C7-A034-44F2F40D5454}" srcId="{2136A934-BCDF-40FC-8EC6-4229DF8F639A}" destId="{BE417585-47B1-4A38-A78D-CA4C872A03B5}" srcOrd="3" destOrd="0" parTransId="{4E0C5C34-739C-44FF-83A2-A77FFAAB0DB8}" sibTransId="{FABD9365-F9EC-4228-BAFB-7BBB418338ED}"/>
    <dgm:cxn modelId="{CD9E896D-6F74-4A6A-A9B9-8AA31E6F7B35}" type="presOf" srcId="{B899FC7A-CAF0-4FDE-850B-7168D69C4517}" destId="{6ED78823-7856-471D-B3FE-71D8B2D62396}" srcOrd="0" destOrd="0" presId="urn:microsoft.com/office/officeart/2005/8/layout/bProcess3"/>
    <dgm:cxn modelId="{6EEC0065-72D0-4C76-A106-BB26074B2875}" type="presOf" srcId="{AE6545C0-596B-422D-BCA6-4B5B51BF56FE}" destId="{52AA5E92-6BAF-4DF4-BDAA-08F3DA97436C}" srcOrd="0" destOrd="0" presId="urn:microsoft.com/office/officeart/2005/8/layout/bProcess3"/>
    <dgm:cxn modelId="{9EF4232E-2CA3-4234-BA21-C9A0ECE55656}" type="presOf" srcId="{173888CD-69B2-4A0D-BF5D-EA881606F063}" destId="{E8900999-9BC7-4EFF-AC5C-16BC4BBD1F21}" srcOrd="1" destOrd="0" presId="urn:microsoft.com/office/officeart/2005/8/layout/bProcess3"/>
    <dgm:cxn modelId="{16FF294D-45A2-4F35-994A-DDA2CDDF86A4}" srcId="{2136A934-BCDF-40FC-8EC6-4229DF8F639A}" destId="{4CC0D96B-1BB8-4C09-83AF-B75A3A6A879F}" srcOrd="5" destOrd="0" parTransId="{7AE66CEB-98CA-433A-BE20-915DBE504F3B}" sibTransId="{183B855D-AFF5-499A-9E86-2A6CFB4F57F5}"/>
    <dgm:cxn modelId="{59BFDDEC-5568-44D2-9DF0-537BE3A3F53E}" type="presOf" srcId="{BE417585-47B1-4A38-A78D-CA4C872A03B5}" destId="{31E4C38D-A49E-41D3-B5FB-2F114CFBBBC5}" srcOrd="0" destOrd="0" presId="urn:microsoft.com/office/officeart/2005/8/layout/bProcess3"/>
    <dgm:cxn modelId="{057BB2F9-62BC-4C14-8261-CF16DA2E42DF}" srcId="{2136A934-BCDF-40FC-8EC6-4229DF8F639A}" destId="{7A28E418-A999-46E5-B230-69EFACD5B86F}" srcOrd="0" destOrd="0" parTransId="{FED8223C-751B-46E9-9866-139A4B0D2016}" sibTransId="{F5261A8B-408B-4FFE-A840-E27BD9D82F65}"/>
    <dgm:cxn modelId="{32E4A2B9-B77C-4ACA-AA18-92AE0F118AC7}" srcId="{2136A934-BCDF-40FC-8EC6-4229DF8F639A}" destId="{B899FC7A-CAF0-4FDE-850B-7168D69C4517}" srcOrd="1" destOrd="0" parTransId="{8205F93C-B962-4503-8F01-A93F416F845E}" sibTransId="{173888CD-69B2-4A0D-BF5D-EA881606F063}"/>
    <dgm:cxn modelId="{C61356FB-F732-43FF-B372-03B72F94150C}" type="presOf" srcId="{F5261A8B-408B-4FFE-A840-E27BD9D82F65}" destId="{8F8BD224-F709-4548-8B69-23EA7C05BE3B}" srcOrd="0" destOrd="0" presId="urn:microsoft.com/office/officeart/2005/8/layout/bProcess3"/>
    <dgm:cxn modelId="{CA48AC89-ABCD-457C-A416-F88D492A4815}" type="presOf" srcId="{5FF0ECC6-56D8-4B42-A2C6-68E39FCF32D2}" destId="{86620A23-5ECE-4A97-BCFB-F6F756256E57}" srcOrd="1" destOrd="0" presId="urn:microsoft.com/office/officeart/2005/8/layout/bProcess3"/>
    <dgm:cxn modelId="{A8EE882A-8D46-4329-BF48-8A5C8DFE80D3}" type="presParOf" srcId="{CE3F67BD-99D7-4B15-846C-2136944BEB99}" destId="{B217DF46-C564-46DB-8D7E-6C4DDA753E14}" srcOrd="0" destOrd="0" presId="urn:microsoft.com/office/officeart/2005/8/layout/bProcess3"/>
    <dgm:cxn modelId="{803C4256-6D79-42D4-97FC-FAD421105D00}" type="presParOf" srcId="{CE3F67BD-99D7-4B15-846C-2136944BEB99}" destId="{8F8BD224-F709-4548-8B69-23EA7C05BE3B}" srcOrd="1" destOrd="0" presId="urn:microsoft.com/office/officeart/2005/8/layout/bProcess3"/>
    <dgm:cxn modelId="{FC08490F-8B96-451B-A555-5A3C3B8C7444}" type="presParOf" srcId="{8F8BD224-F709-4548-8B69-23EA7C05BE3B}" destId="{B43ABA2D-D01C-4FF1-97A9-02249178E6E2}" srcOrd="0" destOrd="0" presId="urn:microsoft.com/office/officeart/2005/8/layout/bProcess3"/>
    <dgm:cxn modelId="{2E68E8A3-59FC-44DE-B4BA-DEAE7AA816EA}" type="presParOf" srcId="{CE3F67BD-99D7-4B15-846C-2136944BEB99}" destId="{6ED78823-7856-471D-B3FE-71D8B2D62396}" srcOrd="2" destOrd="0" presId="urn:microsoft.com/office/officeart/2005/8/layout/bProcess3"/>
    <dgm:cxn modelId="{B75A41B5-BBA0-4B89-B2FD-C8864EA5009A}" type="presParOf" srcId="{CE3F67BD-99D7-4B15-846C-2136944BEB99}" destId="{19ED11E6-3E90-4382-AB29-6C1E5A32B446}" srcOrd="3" destOrd="0" presId="urn:microsoft.com/office/officeart/2005/8/layout/bProcess3"/>
    <dgm:cxn modelId="{480C84F6-2C80-44E7-9830-BEC177B196CC}" type="presParOf" srcId="{19ED11E6-3E90-4382-AB29-6C1E5A32B446}" destId="{E8900999-9BC7-4EFF-AC5C-16BC4BBD1F21}" srcOrd="0" destOrd="0" presId="urn:microsoft.com/office/officeart/2005/8/layout/bProcess3"/>
    <dgm:cxn modelId="{C848325A-3E77-48E0-8F39-1085AC5E7DDE}" type="presParOf" srcId="{CE3F67BD-99D7-4B15-846C-2136944BEB99}" destId="{E6DC7FAC-4683-4E0B-8E01-21CAD146B4E8}" srcOrd="4" destOrd="0" presId="urn:microsoft.com/office/officeart/2005/8/layout/bProcess3"/>
    <dgm:cxn modelId="{AE76F326-EC0C-46E4-B00B-BFC46AAB1E2A}" type="presParOf" srcId="{CE3F67BD-99D7-4B15-846C-2136944BEB99}" destId="{526C2976-58F2-4F6F-B83A-AC009159448E}" srcOrd="5" destOrd="0" presId="urn:microsoft.com/office/officeart/2005/8/layout/bProcess3"/>
    <dgm:cxn modelId="{D0A4B739-CDF5-4727-B879-6D2C229644F0}" type="presParOf" srcId="{526C2976-58F2-4F6F-B83A-AC009159448E}" destId="{86620A23-5ECE-4A97-BCFB-F6F756256E57}" srcOrd="0" destOrd="0" presId="urn:microsoft.com/office/officeart/2005/8/layout/bProcess3"/>
    <dgm:cxn modelId="{86B48967-12BA-4316-B06C-3011195065B4}" type="presParOf" srcId="{CE3F67BD-99D7-4B15-846C-2136944BEB99}" destId="{31E4C38D-A49E-41D3-B5FB-2F114CFBBBC5}" srcOrd="6" destOrd="0" presId="urn:microsoft.com/office/officeart/2005/8/layout/bProcess3"/>
    <dgm:cxn modelId="{15DB92D9-0E38-44DA-96B0-57C9C038A8AB}" type="presParOf" srcId="{CE3F67BD-99D7-4B15-846C-2136944BEB99}" destId="{7A14970B-B1BA-4901-A848-C870D997020D}" srcOrd="7" destOrd="0" presId="urn:microsoft.com/office/officeart/2005/8/layout/bProcess3"/>
    <dgm:cxn modelId="{1C91E299-A6E6-4459-A881-D750BF28CEC1}" type="presParOf" srcId="{7A14970B-B1BA-4901-A848-C870D997020D}" destId="{FD13D513-D556-4513-883A-904D88C0234E}" srcOrd="0" destOrd="0" presId="urn:microsoft.com/office/officeart/2005/8/layout/bProcess3"/>
    <dgm:cxn modelId="{5B4D3585-4BF2-4084-BDFE-86AB020F055D}" type="presParOf" srcId="{CE3F67BD-99D7-4B15-846C-2136944BEB99}" destId="{52AA5E92-6BAF-4DF4-BDAA-08F3DA97436C}" srcOrd="8" destOrd="0" presId="urn:microsoft.com/office/officeart/2005/8/layout/bProcess3"/>
    <dgm:cxn modelId="{B37D0416-32D0-41C1-A46D-677510D0AC0F}" type="presParOf" srcId="{CE3F67BD-99D7-4B15-846C-2136944BEB99}" destId="{AD1E2600-96AA-4645-8AF4-56D228162032}" srcOrd="9" destOrd="0" presId="urn:microsoft.com/office/officeart/2005/8/layout/bProcess3"/>
    <dgm:cxn modelId="{52D9ED9D-BA1F-49F6-96F1-43F7B667913B}" type="presParOf" srcId="{AD1E2600-96AA-4645-8AF4-56D228162032}" destId="{E30E5855-7E75-4984-9CB1-AD79CC691A14}" srcOrd="0" destOrd="0" presId="urn:microsoft.com/office/officeart/2005/8/layout/bProcess3"/>
    <dgm:cxn modelId="{CB06C51D-6E3D-4AB1-B3FB-36D381B8606E}" type="presParOf" srcId="{CE3F67BD-99D7-4B15-846C-2136944BEB99}" destId="{A450D406-4FC3-4C99-89FE-FEE1A4A36924}" srcOrd="10" destOrd="0" presId="urn:microsoft.com/office/officeart/2005/8/layout/bProcess3"/>
  </dgm:cxnLst>
  <dgm:bg/>
  <dgm:whole/>
  <dgm:extLst>
    <a:ext uri="http://schemas.microsoft.com/office/drawing/2008/diagram">
      <dsp:dataModelExt xmlns:dsp="http://schemas.microsoft.com/office/drawing/2008/diagram" relId="rId64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B26732A-5FD0-4CB1-B971-F33C5D861B96}">
      <dsp:nvSpPr>
        <dsp:cNvPr id="0" name=""/>
        <dsp:cNvSpPr/>
      </dsp:nvSpPr>
      <dsp:spPr>
        <a:xfrm>
          <a:off x="2802632" y="1746"/>
          <a:ext cx="1431131" cy="954087"/>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ru-RU" sz="1100" kern="1200"/>
            <a:t>Министерство образования и науки Российской Федерации</a:t>
          </a:r>
        </a:p>
      </dsp:txBody>
      <dsp:txXfrm>
        <a:off x="2830576" y="29690"/>
        <a:ext cx="1375243" cy="898199"/>
      </dsp:txXfrm>
    </dsp:sp>
    <dsp:sp modelId="{E40483FE-11B7-4D0C-A03D-0AA2B3289289}">
      <dsp:nvSpPr>
        <dsp:cNvPr id="0" name=""/>
        <dsp:cNvSpPr/>
      </dsp:nvSpPr>
      <dsp:spPr>
        <a:xfrm>
          <a:off x="1657727" y="955833"/>
          <a:ext cx="1860470" cy="381635"/>
        </a:xfrm>
        <a:custGeom>
          <a:avLst/>
          <a:gdLst/>
          <a:ahLst/>
          <a:cxnLst/>
          <a:rect l="0" t="0" r="0" b="0"/>
          <a:pathLst>
            <a:path>
              <a:moveTo>
                <a:pt x="1860470" y="0"/>
              </a:moveTo>
              <a:lnTo>
                <a:pt x="1860470" y="190817"/>
              </a:lnTo>
              <a:lnTo>
                <a:pt x="0" y="190817"/>
              </a:lnTo>
              <a:lnTo>
                <a:pt x="0" y="381635"/>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F49F993-8E1E-4756-9249-F4307DF05DB2}">
      <dsp:nvSpPr>
        <dsp:cNvPr id="0" name=""/>
        <dsp:cNvSpPr/>
      </dsp:nvSpPr>
      <dsp:spPr>
        <a:xfrm>
          <a:off x="942161" y="1337468"/>
          <a:ext cx="1431131" cy="954087"/>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ru-RU" sz="1100" kern="1200"/>
            <a:t>Федеральная служба по надзору в сфере образования и науки Российской Федерации</a:t>
          </a:r>
        </a:p>
      </dsp:txBody>
      <dsp:txXfrm>
        <a:off x="970105" y="1365412"/>
        <a:ext cx="1375243" cy="898199"/>
      </dsp:txXfrm>
    </dsp:sp>
    <dsp:sp modelId="{F511F808-E73E-4057-A4F7-DC7441D550E4}">
      <dsp:nvSpPr>
        <dsp:cNvPr id="0" name=""/>
        <dsp:cNvSpPr/>
      </dsp:nvSpPr>
      <dsp:spPr>
        <a:xfrm>
          <a:off x="727491" y="2291556"/>
          <a:ext cx="930235" cy="381635"/>
        </a:xfrm>
        <a:custGeom>
          <a:avLst/>
          <a:gdLst/>
          <a:ahLst/>
          <a:cxnLst/>
          <a:rect l="0" t="0" r="0" b="0"/>
          <a:pathLst>
            <a:path>
              <a:moveTo>
                <a:pt x="930235" y="0"/>
              </a:moveTo>
              <a:lnTo>
                <a:pt x="930235" y="190817"/>
              </a:lnTo>
              <a:lnTo>
                <a:pt x="0" y="190817"/>
              </a:lnTo>
              <a:lnTo>
                <a:pt x="0" y="381635"/>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83C5482-94D5-4EBB-883C-E080CAE88195}">
      <dsp:nvSpPr>
        <dsp:cNvPr id="0" name=""/>
        <dsp:cNvSpPr/>
      </dsp:nvSpPr>
      <dsp:spPr>
        <a:xfrm>
          <a:off x="11926" y="2673191"/>
          <a:ext cx="1431131" cy="954087"/>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ru-RU" sz="1100" kern="1200"/>
            <a:t>Федеральный институт педагогических измерений</a:t>
          </a:r>
        </a:p>
      </dsp:txBody>
      <dsp:txXfrm>
        <a:off x="39870" y="2701135"/>
        <a:ext cx="1375243" cy="898199"/>
      </dsp:txXfrm>
    </dsp:sp>
    <dsp:sp modelId="{2C2AEB77-8F92-40CA-9655-516F8E3A2E11}">
      <dsp:nvSpPr>
        <dsp:cNvPr id="0" name=""/>
        <dsp:cNvSpPr/>
      </dsp:nvSpPr>
      <dsp:spPr>
        <a:xfrm>
          <a:off x="1657727" y="2291556"/>
          <a:ext cx="930235" cy="381635"/>
        </a:xfrm>
        <a:custGeom>
          <a:avLst/>
          <a:gdLst/>
          <a:ahLst/>
          <a:cxnLst/>
          <a:rect l="0" t="0" r="0" b="0"/>
          <a:pathLst>
            <a:path>
              <a:moveTo>
                <a:pt x="0" y="0"/>
              </a:moveTo>
              <a:lnTo>
                <a:pt x="0" y="190817"/>
              </a:lnTo>
              <a:lnTo>
                <a:pt x="930235" y="190817"/>
              </a:lnTo>
              <a:lnTo>
                <a:pt x="930235" y="381635"/>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91D15E6-CBA4-4F64-9D81-68F0008F7798}">
      <dsp:nvSpPr>
        <dsp:cNvPr id="0" name=""/>
        <dsp:cNvSpPr/>
      </dsp:nvSpPr>
      <dsp:spPr>
        <a:xfrm>
          <a:off x="1872396" y="2673191"/>
          <a:ext cx="1431131" cy="954087"/>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ru-RU" sz="1100" kern="1200"/>
            <a:t>Федеральный центр тестирования</a:t>
          </a:r>
        </a:p>
      </dsp:txBody>
      <dsp:txXfrm>
        <a:off x="1900340" y="2701135"/>
        <a:ext cx="1375243" cy="898199"/>
      </dsp:txXfrm>
    </dsp:sp>
    <dsp:sp modelId="{EC948E0E-482A-4508-B4E5-BE1EED8C3FBE}">
      <dsp:nvSpPr>
        <dsp:cNvPr id="0" name=""/>
        <dsp:cNvSpPr/>
      </dsp:nvSpPr>
      <dsp:spPr>
        <a:xfrm>
          <a:off x="3472477" y="955833"/>
          <a:ext cx="91440" cy="381635"/>
        </a:xfrm>
        <a:custGeom>
          <a:avLst/>
          <a:gdLst/>
          <a:ahLst/>
          <a:cxnLst/>
          <a:rect l="0" t="0" r="0" b="0"/>
          <a:pathLst>
            <a:path>
              <a:moveTo>
                <a:pt x="45720" y="0"/>
              </a:moveTo>
              <a:lnTo>
                <a:pt x="45720" y="381635"/>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3070EB4-5CFD-40E2-AC69-C63A0FB8C697}">
      <dsp:nvSpPr>
        <dsp:cNvPr id="0" name=""/>
        <dsp:cNvSpPr/>
      </dsp:nvSpPr>
      <dsp:spPr>
        <a:xfrm>
          <a:off x="2802632" y="1337468"/>
          <a:ext cx="1431131" cy="954087"/>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ru-RU" sz="1100" kern="1200"/>
            <a:t>Федеральный институт развития образования</a:t>
          </a:r>
        </a:p>
      </dsp:txBody>
      <dsp:txXfrm>
        <a:off x="2830576" y="1365412"/>
        <a:ext cx="1375243" cy="898199"/>
      </dsp:txXfrm>
    </dsp:sp>
    <dsp:sp modelId="{56FA3391-08CC-4C30-99B6-127B2B9A9A33}">
      <dsp:nvSpPr>
        <dsp:cNvPr id="0" name=""/>
        <dsp:cNvSpPr/>
      </dsp:nvSpPr>
      <dsp:spPr>
        <a:xfrm>
          <a:off x="3518197" y="955833"/>
          <a:ext cx="1860470" cy="381635"/>
        </a:xfrm>
        <a:custGeom>
          <a:avLst/>
          <a:gdLst/>
          <a:ahLst/>
          <a:cxnLst/>
          <a:rect l="0" t="0" r="0" b="0"/>
          <a:pathLst>
            <a:path>
              <a:moveTo>
                <a:pt x="0" y="0"/>
              </a:moveTo>
              <a:lnTo>
                <a:pt x="0" y="190817"/>
              </a:lnTo>
              <a:lnTo>
                <a:pt x="1860470" y="190817"/>
              </a:lnTo>
              <a:lnTo>
                <a:pt x="1860470" y="381635"/>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232C7D7-00A2-40D6-929E-C7515A0B65E3}">
      <dsp:nvSpPr>
        <dsp:cNvPr id="0" name=""/>
        <dsp:cNvSpPr/>
      </dsp:nvSpPr>
      <dsp:spPr>
        <a:xfrm>
          <a:off x="4663102" y="1337468"/>
          <a:ext cx="1431131" cy="954087"/>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ru-RU" sz="1100" b="0" kern="1200"/>
            <a:t>ФГБНУ «Институт стратегии развития образования» РАО</a:t>
          </a:r>
        </a:p>
      </dsp:txBody>
      <dsp:txXfrm>
        <a:off x="4691046" y="1365412"/>
        <a:ext cx="1375243" cy="898199"/>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4E2F6FD-AC4A-423C-A114-1A3AAFC509A8}">
      <dsp:nvSpPr>
        <dsp:cNvPr id="0" name=""/>
        <dsp:cNvSpPr/>
      </dsp:nvSpPr>
      <dsp:spPr>
        <a:xfrm>
          <a:off x="4808" y="21235"/>
          <a:ext cx="6057172" cy="1175045"/>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t>Региональный орган исполнительной власти, осуществляющий управление в сфере образования (в большинстве случаев включает контрольно-надзорные структурные подразделения)</a:t>
          </a:r>
        </a:p>
      </dsp:txBody>
      <dsp:txXfrm>
        <a:off x="39224" y="55651"/>
        <a:ext cx="5988340" cy="1106213"/>
      </dsp:txXfrm>
    </dsp:sp>
    <dsp:sp modelId="{C9ED53F2-7253-42B7-9EA1-32B68B3970C8}">
      <dsp:nvSpPr>
        <dsp:cNvPr id="0" name=""/>
        <dsp:cNvSpPr/>
      </dsp:nvSpPr>
      <dsp:spPr>
        <a:xfrm>
          <a:off x="1586934" y="1196280"/>
          <a:ext cx="1446460" cy="470018"/>
        </a:xfrm>
        <a:custGeom>
          <a:avLst/>
          <a:gdLst/>
          <a:ahLst/>
          <a:cxnLst/>
          <a:rect l="0" t="0" r="0" b="0"/>
          <a:pathLst>
            <a:path>
              <a:moveTo>
                <a:pt x="1446460" y="0"/>
              </a:moveTo>
              <a:lnTo>
                <a:pt x="1446460" y="235009"/>
              </a:lnTo>
              <a:lnTo>
                <a:pt x="0" y="235009"/>
              </a:lnTo>
              <a:lnTo>
                <a:pt x="0" y="470018"/>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6E88403-73F4-4424-A0D6-4E238C88F3ED}">
      <dsp:nvSpPr>
        <dsp:cNvPr id="0" name=""/>
        <dsp:cNvSpPr/>
      </dsp:nvSpPr>
      <dsp:spPr>
        <a:xfrm>
          <a:off x="470426" y="1666299"/>
          <a:ext cx="2233015" cy="1175045"/>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t>Центр оценки качества образования</a:t>
          </a:r>
        </a:p>
      </dsp:txBody>
      <dsp:txXfrm>
        <a:off x="504842" y="1700715"/>
        <a:ext cx="2164183" cy="1106213"/>
      </dsp:txXfrm>
    </dsp:sp>
    <dsp:sp modelId="{22BB76CA-60D9-4748-B5EC-10178A117502}">
      <dsp:nvSpPr>
        <dsp:cNvPr id="0" name=""/>
        <dsp:cNvSpPr/>
      </dsp:nvSpPr>
      <dsp:spPr>
        <a:xfrm>
          <a:off x="3033395" y="1196280"/>
          <a:ext cx="1380893" cy="470018"/>
        </a:xfrm>
        <a:custGeom>
          <a:avLst/>
          <a:gdLst/>
          <a:ahLst/>
          <a:cxnLst/>
          <a:rect l="0" t="0" r="0" b="0"/>
          <a:pathLst>
            <a:path>
              <a:moveTo>
                <a:pt x="0" y="0"/>
              </a:moveTo>
              <a:lnTo>
                <a:pt x="0" y="235009"/>
              </a:lnTo>
              <a:lnTo>
                <a:pt x="1380893" y="235009"/>
              </a:lnTo>
              <a:lnTo>
                <a:pt x="1380893" y="470018"/>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6285304-88E6-4D44-B09D-C4D52C31643A}">
      <dsp:nvSpPr>
        <dsp:cNvPr id="0" name=""/>
        <dsp:cNvSpPr/>
      </dsp:nvSpPr>
      <dsp:spPr>
        <a:xfrm>
          <a:off x="3232212" y="1666299"/>
          <a:ext cx="2364150" cy="1175045"/>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t>Институт развития образования/ повышения квалификации работников образования</a:t>
          </a:r>
        </a:p>
      </dsp:txBody>
      <dsp:txXfrm>
        <a:off x="3266628" y="1700715"/>
        <a:ext cx="2295318" cy="1106213"/>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F8BD224-F709-4548-8B69-23EA7C05BE3B}">
      <dsp:nvSpPr>
        <dsp:cNvPr id="0" name=""/>
        <dsp:cNvSpPr/>
      </dsp:nvSpPr>
      <dsp:spPr>
        <a:xfrm>
          <a:off x="1695878" y="618447"/>
          <a:ext cx="358831" cy="91440"/>
        </a:xfrm>
        <a:custGeom>
          <a:avLst/>
          <a:gdLst/>
          <a:ahLst/>
          <a:cxnLst/>
          <a:rect l="0" t="0" r="0" b="0"/>
          <a:pathLst>
            <a:path>
              <a:moveTo>
                <a:pt x="0" y="45720"/>
              </a:moveTo>
              <a:lnTo>
                <a:pt x="358831" y="45720"/>
              </a:lnTo>
            </a:path>
          </a:pathLst>
        </a:custGeom>
        <a:noFill/>
        <a:ln w="6350" cap="flat" cmpd="sng" algn="ctr">
          <a:solidFill>
            <a:schemeClr val="accent1">
              <a:shade val="90000"/>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a:off x="1865558" y="662220"/>
        <a:ext cx="19471" cy="3894"/>
      </dsp:txXfrm>
    </dsp:sp>
    <dsp:sp modelId="{B217DF46-C564-46DB-8D7E-6C4DDA753E14}">
      <dsp:nvSpPr>
        <dsp:cNvPr id="0" name=""/>
        <dsp:cNvSpPr/>
      </dsp:nvSpPr>
      <dsp:spPr>
        <a:xfrm>
          <a:off x="4497" y="156213"/>
          <a:ext cx="1693180" cy="1015908"/>
        </a:xfrm>
        <a:prstGeom prst="rect">
          <a:avLst/>
        </a:prstGeom>
        <a:gradFill rotWithShape="0">
          <a:gsLst>
            <a:gs pos="0">
              <a:schemeClr val="accent1">
                <a:shade val="50000"/>
                <a:hueOff val="0"/>
                <a:satOff val="0"/>
                <a:lumOff val="0"/>
                <a:alphaOff val="0"/>
                <a:lumMod val="110000"/>
                <a:satMod val="105000"/>
                <a:tint val="67000"/>
              </a:schemeClr>
            </a:gs>
            <a:gs pos="50000">
              <a:schemeClr val="accent1">
                <a:shade val="50000"/>
                <a:hueOff val="0"/>
                <a:satOff val="0"/>
                <a:lumOff val="0"/>
                <a:alphaOff val="0"/>
                <a:lumMod val="105000"/>
                <a:satMod val="103000"/>
                <a:tint val="73000"/>
              </a:schemeClr>
            </a:gs>
            <a:gs pos="100000">
              <a:schemeClr val="accent1">
                <a:shade val="50000"/>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ru-RU" sz="1200" kern="1200"/>
            <a:t>Заказ: постановка задачи проведения оценки (ТЗ, Контракт)</a:t>
          </a:r>
        </a:p>
      </dsp:txBody>
      <dsp:txXfrm>
        <a:off x="4497" y="156213"/>
        <a:ext cx="1693180" cy="1015908"/>
      </dsp:txXfrm>
    </dsp:sp>
    <dsp:sp modelId="{19ED11E6-3E90-4382-AB29-6C1E5A32B446}">
      <dsp:nvSpPr>
        <dsp:cNvPr id="0" name=""/>
        <dsp:cNvSpPr/>
      </dsp:nvSpPr>
      <dsp:spPr>
        <a:xfrm>
          <a:off x="3778490" y="618447"/>
          <a:ext cx="358831" cy="91440"/>
        </a:xfrm>
        <a:custGeom>
          <a:avLst/>
          <a:gdLst/>
          <a:ahLst/>
          <a:cxnLst/>
          <a:rect l="0" t="0" r="0" b="0"/>
          <a:pathLst>
            <a:path>
              <a:moveTo>
                <a:pt x="0" y="45720"/>
              </a:moveTo>
              <a:lnTo>
                <a:pt x="358831" y="45720"/>
              </a:lnTo>
            </a:path>
          </a:pathLst>
        </a:custGeom>
        <a:noFill/>
        <a:ln w="6350" cap="flat" cmpd="sng" algn="ctr">
          <a:solidFill>
            <a:schemeClr val="accent1">
              <a:shade val="90000"/>
              <a:hueOff val="140366"/>
              <a:satOff val="-1286"/>
              <a:lumOff val="11102"/>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a:off x="3948170" y="662220"/>
        <a:ext cx="19471" cy="3894"/>
      </dsp:txXfrm>
    </dsp:sp>
    <dsp:sp modelId="{6ED78823-7856-471D-B3FE-71D8B2D62396}">
      <dsp:nvSpPr>
        <dsp:cNvPr id="0" name=""/>
        <dsp:cNvSpPr/>
      </dsp:nvSpPr>
      <dsp:spPr>
        <a:xfrm>
          <a:off x="2087109" y="156213"/>
          <a:ext cx="1693180" cy="1015908"/>
        </a:xfrm>
        <a:prstGeom prst="rect">
          <a:avLst/>
        </a:prstGeom>
        <a:gradFill rotWithShape="0">
          <a:gsLst>
            <a:gs pos="0">
              <a:schemeClr val="accent1">
                <a:shade val="50000"/>
                <a:hueOff val="111419"/>
                <a:satOff val="2985"/>
                <a:lumOff val="13151"/>
                <a:alphaOff val="0"/>
                <a:lumMod val="110000"/>
                <a:satMod val="105000"/>
                <a:tint val="67000"/>
              </a:schemeClr>
            </a:gs>
            <a:gs pos="50000">
              <a:schemeClr val="accent1">
                <a:shade val="50000"/>
                <a:hueOff val="111419"/>
                <a:satOff val="2985"/>
                <a:lumOff val="13151"/>
                <a:alphaOff val="0"/>
                <a:lumMod val="105000"/>
                <a:satMod val="103000"/>
                <a:tint val="73000"/>
              </a:schemeClr>
            </a:gs>
            <a:gs pos="100000">
              <a:schemeClr val="accent1">
                <a:shade val="50000"/>
                <a:hueOff val="111419"/>
                <a:satOff val="2985"/>
                <a:lumOff val="13151"/>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ru-RU" sz="1200" kern="1200"/>
            <a:t>Разработка методики и инструментария</a:t>
          </a:r>
        </a:p>
      </dsp:txBody>
      <dsp:txXfrm>
        <a:off x="2087109" y="156213"/>
        <a:ext cx="1693180" cy="1015908"/>
      </dsp:txXfrm>
    </dsp:sp>
    <dsp:sp modelId="{526C2976-58F2-4F6F-B83A-AC009159448E}">
      <dsp:nvSpPr>
        <dsp:cNvPr id="0" name=""/>
        <dsp:cNvSpPr/>
      </dsp:nvSpPr>
      <dsp:spPr>
        <a:xfrm>
          <a:off x="851088" y="1170321"/>
          <a:ext cx="4165223" cy="358831"/>
        </a:xfrm>
        <a:custGeom>
          <a:avLst/>
          <a:gdLst/>
          <a:ahLst/>
          <a:cxnLst/>
          <a:rect l="0" t="0" r="0" b="0"/>
          <a:pathLst>
            <a:path>
              <a:moveTo>
                <a:pt x="4165223" y="0"/>
              </a:moveTo>
              <a:lnTo>
                <a:pt x="4165223" y="196515"/>
              </a:lnTo>
              <a:lnTo>
                <a:pt x="0" y="196515"/>
              </a:lnTo>
              <a:lnTo>
                <a:pt x="0" y="358831"/>
              </a:lnTo>
            </a:path>
          </a:pathLst>
        </a:custGeom>
        <a:noFill/>
        <a:ln w="6350" cap="flat" cmpd="sng" algn="ctr">
          <a:solidFill>
            <a:schemeClr val="accent1">
              <a:shade val="90000"/>
              <a:hueOff val="280732"/>
              <a:satOff val="-2572"/>
              <a:lumOff val="22203"/>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a:off x="2829115" y="1347790"/>
        <a:ext cx="209169" cy="3894"/>
      </dsp:txXfrm>
    </dsp:sp>
    <dsp:sp modelId="{E6DC7FAC-4683-4E0B-8E01-21CAD146B4E8}">
      <dsp:nvSpPr>
        <dsp:cNvPr id="0" name=""/>
        <dsp:cNvSpPr/>
      </dsp:nvSpPr>
      <dsp:spPr>
        <a:xfrm>
          <a:off x="4169721" y="156213"/>
          <a:ext cx="1693180" cy="1015908"/>
        </a:xfrm>
        <a:prstGeom prst="rect">
          <a:avLst/>
        </a:prstGeom>
        <a:gradFill rotWithShape="0">
          <a:gsLst>
            <a:gs pos="0">
              <a:schemeClr val="accent1">
                <a:shade val="50000"/>
                <a:hueOff val="222839"/>
                <a:satOff val="5970"/>
                <a:lumOff val="26302"/>
                <a:alphaOff val="0"/>
                <a:lumMod val="110000"/>
                <a:satMod val="105000"/>
                <a:tint val="67000"/>
              </a:schemeClr>
            </a:gs>
            <a:gs pos="50000">
              <a:schemeClr val="accent1">
                <a:shade val="50000"/>
                <a:hueOff val="222839"/>
                <a:satOff val="5970"/>
                <a:lumOff val="26302"/>
                <a:alphaOff val="0"/>
                <a:lumMod val="105000"/>
                <a:satMod val="103000"/>
                <a:tint val="73000"/>
              </a:schemeClr>
            </a:gs>
            <a:gs pos="100000">
              <a:schemeClr val="accent1">
                <a:shade val="50000"/>
                <a:hueOff val="222839"/>
                <a:satOff val="5970"/>
                <a:lumOff val="26302"/>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ru-RU" sz="1200" kern="1200"/>
            <a:t>Проведение оценки</a:t>
          </a:r>
        </a:p>
      </dsp:txBody>
      <dsp:txXfrm>
        <a:off x="4169721" y="156213"/>
        <a:ext cx="1693180" cy="1015908"/>
      </dsp:txXfrm>
    </dsp:sp>
    <dsp:sp modelId="{7A14970B-B1BA-4901-A848-C870D997020D}">
      <dsp:nvSpPr>
        <dsp:cNvPr id="0" name=""/>
        <dsp:cNvSpPr/>
      </dsp:nvSpPr>
      <dsp:spPr>
        <a:xfrm>
          <a:off x="1695878" y="2023787"/>
          <a:ext cx="358831" cy="91440"/>
        </a:xfrm>
        <a:custGeom>
          <a:avLst/>
          <a:gdLst/>
          <a:ahLst/>
          <a:cxnLst/>
          <a:rect l="0" t="0" r="0" b="0"/>
          <a:pathLst>
            <a:path>
              <a:moveTo>
                <a:pt x="0" y="45720"/>
              </a:moveTo>
              <a:lnTo>
                <a:pt x="358831" y="45720"/>
              </a:lnTo>
            </a:path>
          </a:pathLst>
        </a:custGeom>
        <a:noFill/>
        <a:ln w="6350" cap="flat" cmpd="sng" algn="ctr">
          <a:solidFill>
            <a:schemeClr val="accent1">
              <a:shade val="90000"/>
              <a:hueOff val="280732"/>
              <a:satOff val="-2572"/>
              <a:lumOff val="22203"/>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a:off x="1865558" y="2067560"/>
        <a:ext cx="19471" cy="3894"/>
      </dsp:txXfrm>
    </dsp:sp>
    <dsp:sp modelId="{31E4C38D-A49E-41D3-B5FB-2F114CFBBBC5}">
      <dsp:nvSpPr>
        <dsp:cNvPr id="0" name=""/>
        <dsp:cNvSpPr/>
      </dsp:nvSpPr>
      <dsp:spPr>
        <a:xfrm>
          <a:off x="4497" y="1561553"/>
          <a:ext cx="1693180" cy="1015908"/>
        </a:xfrm>
        <a:prstGeom prst="rect">
          <a:avLst/>
        </a:prstGeom>
        <a:gradFill rotWithShape="0">
          <a:gsLst>
            <a:gs pos="0">
              <a:schemeClr val="accent1">
                <a:shade val="50000"/>
                <a:hueOff val="334258"/>
                <a:satOff val="8955"/>
                <a:lumOff val="39453"/>
                <a:alphaOff val="0"/>
                <a:lumMod val="110000"/>
                <a:satMod val="105000"/>
                <a:tint val="67000"/>
              </a:schemeClr>
            </a:gs>
            <a:gs pos="50000">
              <a:schemeClr val="accent1">
                <a:shade val="50000"/>
                <a:hueOff val="334258"/>
                <a:satOff val="8955"/>
                <a:lumOff val="39453"/>
                <a:alphaOff val="0"/>
                <a:lumMod val="105000"/>
                <a:satMod val="103000"/>
                <a:tint val="73000"/>
              </a:schemeClr>
            </a:gs>
            <a:gs pos="100000">
              <a:schemeClr val="accent1">
                <a:shade val="50000"/>
                <a:hueOff val="334258"/>
                <a:satOff val="8955"/>
                <a:lumOff val="39453"/>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ru-RU" sz="1200" kern="1200"/>
            <a:t>Обработка результатов (статистика и анализ)</a:t>
          </a:r>
        </a:p>
      </dsp:txBody>
      <dsp:txXfrm>
        <a:off x="4497" y="1561553"/>
        <a:ext cx="1693180" cy="1015908"/>
      </dsp:txXfrm>
    </dsp:sp>
    <dsp:sp modelId="{AD1E2600-96AA-4645-8AF4-56D228162032}">
      <dsp:nvSpPr>
        <dsp:cNvPr id="0" name=""/>
        <dsp:cNvSpPr/>
      </dsp:nvSpPr>
      <dsp:spPr>
        <a:xfrm>
          <a:off x="3778490" y="2023787"/>
          <a:ext cx="358831" cy="91440"/>
        </a:xfrm>
        <a:custGeom>
          <a:avLst/>
          <a:gdLst/>
          <a:ahLst/>
          <a:cxnLst/>
          <a:rect l="0" t="0" r="0" b="0"/>
          <a:pathLst>
            <a:path>
              <a:moveTo>
                <a:pt x="0" y="45720"/>
              </a:moveTo>
              <a:lnTo>
                <a:pt x="358831" y="45720"/>
              </a:lnTo>
            </a:path>
          </a:pathLst>
        </a:custGeom>
        <a:noFill/>
        <a:ln w="6350" cap="flat" cmpd="sng" algn="ctr">
          <a:solidFill>
            <a:schemeClr val="accent1">
              <a:shade val="90000"/>
              <a:hueOff val="140366"/>
              <a:satOff val="-1286"/>
              <a:lumOff val="11102"/>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a:off x="3948170" y="2067560"/>
        <a:ext cx="19471" cy="3894"/>
      </dsp:txXfrm>
    </dsp:sp>
    <dsp:sp modelId="{52AA5E92-6BAF-4DF4-BDAA-08F3DA97436C}">
      <dsp:nvSpPr>
        <dsp:cNvPr id="0" name=""/>
        <dsp:cNvSpPr/>
      </dsp:nvSpPr>
      <dsp:spPr>
        <a:xfrm>
          <a:off x="2087109" y="1561553"/>
          <a:ext cx="1693180" cy="1015908"/>
        </a:xfrm>
        <a:prstGeom prst="rect">
          <a:avLst/>
        </a:prstGeom>
        <a:gradFill rotWithShape="0">
          <a:gsLst>
            <a:gs pos="0">
              <a:schemeClr val="accent1">
                <a:shade val="50000"/>
                <a:hueOff val="222839"/>
                <a:satOff val="5970"/>
                <a:lumOff val="26302"/>
                <a:alphaOff val="0"/>
                <a:lumMod val="110000"/>
                <a:satMod val="105000"/>
                <a:tint val="67000"/>
              </a:schemeClr>
            </a:gs>
            <a:gs pos="50000">
              <a:schemeClr val="accent1">
                <a:shade val="50000"/>
                <a:hueOff val="222839"/>
                <a:satOff val="5970"/>
                <a:lumOff val="26302"/>
                <a:alphaOff val="0"/>
                <a:lumMod val="105000"/>
                <a:satMod val="103000"/>
                <a:tint val="73000"/>
              </a:schemeClr>
            </a:gs>
            <a:gs pos="100000">
              <a:schemeClr val="accent1">
                <a:shade val="50000"/>
                <a:hueOff val="222839"/>
                <a:satOff val="5970"/>
                <a:lumOff val="26302"/>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ru-RU" sz="1200" kern="1200"/>
            <a:t>Публикация результатов</a:t>
          </a:r>
        </a:p>
      </dsp:txBody>
      <dsp:txXfrm>
        <a:off x="2087109" y="1561553"/>
        <a:ext cx="1693180" cy="1015908"/>
      </dsp:txXfrm>
    </dsp:sp>
    <dsp:sp modelId="{A450D406-4FC3-4C99-89FE-FEE1A4A36924}">
      <dsp:nvSpPr>
        <dsp:cNvPr id="0" name=""/>
        <dsp:cNvSpPr/>
      </dsp:nvSpPr>
      <dsp:spPr>
        <a:xfrm>
          <a:off x="4169721" y="1561553"/>
          <a:ext cx="1693180" cy="1015908"/>
        </a:xfrm>
        <a:prstGeom prst="rect">
          <a:avLst/>
        </a:prstGeom>
        <a:gradFill rotWithShape="0">
          <a:gsLst>
            <a:gs pos="0">
              <a:schemeClr val="accent1">
                <a:shade val="50000"/>
                <a:hueOff val="111419"/>
                <a:satOff val="2985"/>
                <a:lumOff val="13151"/>
                <a:alphaOff val="0"/>
                <a:lumMod val="110000"/>
                <a:satMod val="105000"/>
                <a:tint val="67000"/>
              </a:schemeClr>
            </a:gs>
            <a:gs pos="50000">
              <a:schemeClr val="accent1">
                <a:shade val="50000"/>
                <a:hueOff val="111419"/>
                <a:satOff val="2985"/>
                <a:lumOff val="13151"/>
                <a:alphaOff val="0"/>
                <a:lumMod val="105000"/>
                <a:satMod val="103000"/>
                <a:tint val="73000"/>
              </a:schemeClr>
            </a:gs>
            <a:gs pos="100000">
              <a:schemeClr val="accent1">
                <a:shade val="50000"/>
                <a:hueOff val="111419"/>
                <a:satOff val="2985"/>
                <a:lumOff val="13151"/>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ru-RU" sz="1200" kern="1200"/>
            <a:t>Использование результатов: рекомендации, управленческие решения</a:t>
          </a:r>
        </a:p>
      </dsp:txBody>
      <dsp:txXfrm>
        <a:off x="4169721" y="1561553"/>
        <a:ext cx="1693180" cy="1015908"/>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6">
  <dgm:title val=""/>
  <dgm:desc val=""/>
  <dgm:catLst>
    <dgm:cat type="hierarchy" pri="3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 modelId="4">
          <dgm:prSet phldr="1"/>
        </dgm:pt>
        <dgm:pt modelId="5">
          <dgm:prSet phldr="1"/>
        </dgm:pt>
        <dgm:pt modelId="6">
          <dgm:prSet phldr="1"/>
        </dgm:pt>
      </dgm:ptLst>
      <dgm:cxnLst>
        <dgm:cxn modelId="7" srcId="0" destId="1" srcOrd="0" destOrd="0"/>
        <dgm:cxn modelId="8" srcId="1" destId="2" srcOrd="0" destOrd="0"/>
        <dgm:cxn modelId="9" srcId="1" destId="3" srcOrd="1" destOrd="0"/>
        <dgm:cxn modelId="23" srcId="2" destId="21" srcOrd="0" destOrd="0"/>
        <dgm:cxn modelId="24" srcId="2" destId="22" srcOrd="1" destOrd="0"/>
        <dgm:cxn modelId="33" srcId="3" destId="31" srcOrd="0" destOrd="0"/>
        <dgm:cxn modelId="10" srcId="0" destId="4" srcOrd="1" destOrd="0"/>
        <dgm:cxn modelId="11" srcId="0" destId="5" srcOrd="2" destOrd="0"/>
        <dgm:cxn modelId="12" srcId="0" destId="6" srcOrd="3" destOrd="0"/>
      </dgm:cxnLst>
      <dgm:bg/>
      <dgm:whole/>
    </dgm:dataModel>
  </dgm:sampData>
  <dgm:styleData>
    <dgm:dataModel>
      <dgm:ptLst>
        <dgm:pt modelId="0" type="doc"/>
        <dgm:pt modelId="1"/>
        <dgm:pt modelId="11"/>
        <dgm:pt modelId="12"/>
        <dgm:pt modelId="2"/>
        <dgm:pt modelId="3"/>
      </dgm:ptLst>
      <dgm:cxnLst>
        <dgm:cxn modelId="4" srcId="0" destId="1" srcOrd="0" destOrd="0"/>
        <dgm:cxn modelId="13" srcId="1" destId="11" srcOrd="0" destOrd="0"/>
        <dgm:cxn modelId="14" srcId="1" destId="12" srcOrd="1" destOrd="0"/>
        <dgm:cxn modelId="5" srcId="0" destId="2" srcOrd="1" destOrd="0"/>
        <dgm:cxn modelId="6" srcId="0" destId="3" srcOrd="2" destOrd="0"/>
      </dgm:cxnLst>
      <dgm:bg/>
      <dgm:whole/>
    </dgm:dataModel>
  </dgm:styleData>
  <dgm:clrData>
    <dgm:dataModel>
      <dgm:ptLst>
        <dgm:pt modelId="0" type="doc"/>
        <dgm:pt modelId="1"/>
        <dgm:pt modelId="2"/>
        <dgm:pt modelId="21"/>
        <dgm:pt modelId="211"/>
        <dgm:pt modelId="3"/>
        <dgm:pt modelId="31"/>
        <dgm:pt modelId="311"/>
        <dgm:pt modelId="4"/>
        <dgm:pt modelId="5"/>
        <dgm:pt modelId="6"/>
        <dgm:pt modelId="7"/>
      </dgm:ptLst>
      <dgm:cxnLst>
        <dgm:cxn modelId="8" srcId="0" destId="1" srcOrd="0" destOrd="0"/>
        <dgm:cxn modelId="9" srcId="1" destId="2" srcOrd="0" destOrd="0"/>
        <dgm:cxn modelId="10" srcId="1" destId="3" srcOrd="1" destOrd="0"/>
        <dgm:cxn modelId="23" srcId="2" destId="21" srcOrd="0" destOrd="0"/>
        <dgm:cxn modelId="24" srcId="21" destId="211" srcOrd="0" destOrd="0"/>
        <dgm:cxn modelId="33" srcId="3" destId="31" srcOrd="0" destOrd="0"/>
        <dgm:cxn modelId="34" srcId="31" destId="311" srcOrd="0" destOrd="0"/>
        <dgm:cxn modelId="11" srcId="0" destId="4" srcOrd="1" destOrd="0"/>
        <dgm:cxn modelId="12" srcId="0" destId="5" srcOrd="2" destOrd="0"/>
        <dgm:cxn modelId="13" srcId="0" destId="6" srcOrd="3" destOrd="0"/>
        <dgm:cxn modelId="14" srcId="0" destId="7" srcOrd="4" destOrd="0"/>
      </dgm:cxnLst>
      <dgm:bg/>
      <dgm:whole/>
    </dgm:dataModel>
  </dgm:clrData>
  <dgm:layoutNode name="mainComposite">
    <dgm:varLst>
      <dgm:chPref val="1"/>
      <dgm:dir/>
      <dgm:animOne val="branch"/>
      <dgm:animLvl val="lvl"/>
      <dgm:resizeHandles val="exact"/>
    </dgm:varLst>
    <dgm:alg type="composite">
      <dgm:param type="vertAlign" val="mid"/>
      <dgm:param type="horzAlign" val="ctr"/>
    </dgm:alg>
    <dgm:shape xmlns:r="http://schemas.openxmlformats.org/officeDocument/2006/relationships" r:blip="">
      <dgm:adjLst/>
    </dgm:shape>
    <dgm:presOf/>
    <dgm:choose name="Name0">
      <dgm:if name="Name1" axis="ch" ptType="node" func="cnt" op="gte" val="2">
        <dgm:choose name="Name2">
          <dgm:if name="Name3" func="var" arg="dir" op="equ" val="norm">
            <dgm:constrLst>
              <dgm:constr type="l" for="ch" forName="hierFlow" refType="w" fact="0.3"/>
              <dgm:constr type="t" for="ch" forName="hierFlow"/>
              <dgm:constr type="r" for="ch" forName="hierFlow" refType="w" fact="0.98"/>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if>
          <dgm:else name="Name4">
            <dgm:constrLst>
              <dgm:constr type="l" for="ch" forName="hierFlow" refType="w" fact="0.02"/>
              <dgm:constr type="t" for="ch" forName="hierFlow"/>
              <dgm:constr type="r" for="ch" forName="hierFlow" refType="w" fact="0.7"/>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if>
      <dgm:else name="Name5">
        <dgm:constrLst>
          <dgm:constr type="l" for="ch" forName="hierFlow"/>
          <dgm:constr type="t" for="ch" forName="hierFlow"/>
          <dgm:constr type="r" for="ch" forName="hierFlow" refType="w"/>
          <dgm:constr type="b" for="ch" forName="hierFlow" refType="h"/>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ruleLst/>
    <dgm:layoutNode name="hierFlow">
      <dgm:alg type="lin">
        <dgm:param type="linDir" val="fromT"/>
        <dgm:param type="nodeVertAlign" val="t"/>
        <dgm:param type="vertAlign" val="t"/>
        <dgm:param type="nodeHorzAlign" val="ctr"/>
        <dgm:param type="fallback" val="2D"/>
      </dgm:alg>
      <dgm:shape xmlns:r="http://schemas.openxmlformats.org/officeDocument/2006/relationships" r:blip="">
        <dgm:adjLst/>
      </dgm:shape>
      <dgm:presOf/>
      <dgm:constrLst/>
      <dgm:ruleLst/>
      <dgm:choose name="Name6">
        <dgm:if name="Name7" axis="ch" ptType="node" func="cnt" op="gte" val="2">
          <dgm:layoutNode name="firstBuf">
            <dgm:alg type="sp"/>
            <dgm:shape xmlns:r="http://schemas.openxmlformats.org/officeDocument/2006/relationships" r:blip="">
              <dgm:adjLst/>
            </dgm:shape>
            <dgm:presOf/>
            <dgm:constrLst/>
            <dgm:ruleLst/>
          </dgm:layoutNode>
        </dgm:if>
        <dgm:else name="Name8"/>
      </dgm:choose>
      <dgm:layoutNode name="hierChild1">
        <dgm:varLst>
          <dgm:chPref val="1"/>
          <dgm:animOne val="branch"/>
          <dgm:animLvl val="lvl"/>
        </dgm:varLst>
        <dgm:choose name="Name9">
          <dgm:if name="Name10" func="var" arg="dir" op="equ" val="norm">
            <dgm:alg type="hierChild">
              <dgm:param type="linDir" val="fromL"/>
              <dgm:param type="vertAlign" val="t"/>
            </dgm:alg>
          </dgm:if>
          <dgm:else name="Name11">
            <dgm:alg type="hierChild">
              <dgm:param type="linDir" val="fromR"/>
              <dgm:param type="vertAlign" val="t"/>
            </dgm:alg>
          </dgm:else>
        </dgm:choose>
        <dgm:shape xmlns:r="http://schemas.openxmlformats.org/officeDocument/2006/relationships" r:blip="">
          <dgm:adjLst/>
        </dgm:shape>
        <dgm:presOf/>
        <dgm:constrLst>
          <dgm:constr type="primFontSz" for="des" ptType="node" op="equ"/>
        </dgm:constrLst>
        <dgm:ruleLst/>
        <dgm:forEach name="Name12" axis="ch" cnt="3">
          <dgm:forEach name="Name13" axis="self" ptType="node">
            <dgm:layoutNode name="Name14">
              <dgm:alg type="hierRoot"/>
              <dgm:shape xmlns:r="http://schemas.openxmlformats.org/officeDocument/2006/relationships" r:blip="">
                <dgm:adjLst/>
              </dgm:shape>
              <dgm:presOf/>
              <dgm:constrLst/>
              <dgm:ruleLst/>
              <dgm:layoutNode name="level1Shape" styleLbl="node0">
                <dgm:varLst>
                  <dgm:chPref val="3"/>
                </dgm:varLst>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2">
                <dgm:choose name="Name15">
                  <dgm:if name="Name16" func="var" arg="dir" op="equ" val="norm">
                    <dgm:alg type="hierChild">
                      <dgm:param type="linDir" val="fromL"/>
                    </dgm:alg>
                  </dgm:if>
                  <dgm:else name="Name17">
                    <dgm:alg type="hierChild">
                      <dgm:param type="linDir" val="fromR"/>
                    </dgm:alg>
                  </dgm:else>
                </dgm:choose>
                <dgm:shape xmlns:r="http://schemas.openxmlformats.org/officeDocument/2006/relationships" r:blip="">
                  <dgm:adjLst/>
                </dgm:shape>
                <dgm:presOf/>
                <dgm:constrLst/>
                <dgm:ruleLst/>
                <dgm:forEach name="repeat" axis="ch">
                  <dgm:forEach name="Name18" axis="self" ptType="parTrans" cnt="1">
                    <dgm:layoutNode name="Name19">
                      <dgm:alg type="conn">
                        <dgm:param type="dim" val="1D"/>
                        <dgm:param type="endSty" val="noArr"/>
                        <dgm:param type="connRout" val="bend"/>
                        <dgm:param type="begPts" val="bCtr"/>
                        <dgm:param type="endPts" val="tCtr"/>
                      </dgm:alg>
                      <dgm:shape xmlns:r="http://schemas.openxmlformats.org/officeDocument/2006/relationships" type="conn" r:blip="">
                        <dgm:adjLst/>
                      </dgm:shape>
                      <dgm:presOf axis="self"/>
                      <dgm:constrLst>
                        <dgm:constr type="w" val="1"/>
                        <dgm:constr type="h" val="1"/>
                        <dgm:constr type="begPad"/>
                        <dgm:constr type="endPad"/>
                      </dgm:constrLst>
                      <dgm:ruleLst/>
                    </dgm:layoutNode>
                  </dgm:forEach>
                  <dgm:forEach name="Name20" axis="self" ptType="node">
                    <dgm:layoutNode name="Name21">
                      <dgm:alg type="hierRoot"/>
                      <dgm:shape xmlns:r="http://schemas.openxmlformats.org/officeDocument/2006/relationships" r:blip="">
                        <dgm:adjLst/>
                      </dgm:shape>
                      <dgm:presOf/>
                      <dgm:constrLst/>
                      <dgm:ruleLst/>
                      <dgm:layoutNode name="level2Shape">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3">
                        <dgm:choose name="Name22">
                          <dgm:if name="Name23" func="var" arg="dir" op="equ" val="norm">
                            <dgm:alg type="hierChild">
                              <dgm:param type="linDir" val="fromL"/>
                            </dgm:alg>
                          </dgm:if>
                          <dgm:else name="Name24">
                            <dgm:alg type="hierChild">
                              <dgm:param type="linDir" val="fromR"/>
                            </dgm:alg>
                          </dgm:else>
                        </dgm:choose>
                        <dgm:shape xmlns:r="http://schemas.openxmlformats.org/officeDocument/2006/relationships" r:blip="">
                          <dgm:adjLst/>
                        </dgm:shape>
                        <dgm:presOf/>
                        <dgm:constrLst/>
                        <dgm:ruleLst/>
                        <dgm:forEach name="Name25" ref="repeat"/>
                      </dgm:layoutNode>
                    </dgm:layoutNode>
                  </dgm:forEach>
                </dgm:forEach>
              </dgm:layoutNode>
            </dgm:layoutNode>
          </dgm:forEach>
        </dgm:forEach>
      </dgm:layoutNode>
    </dgm:layoutNode>
    <dgm:layoutNode name="bgShapesFlow">
      <dgm:alg type="lin">
        <dgm:param type="linDir" val="fromT"/>
        <dgm:param type="nodeVertAlign" val="t"/>
        <dgm:param type="vertAlign" val="t"/>
        <dgm:param type="nodeHorzAlign" val="ctr"/>
      </dgm:alg>
      <dgm:shape xmlns:r="http://schemas.openxmlformats.org/officeDocument/2006/relationships" r:blip="">
        <dgm:adjLst/>
      </dgm:shape>
      <dgm:presOf/>
      <dgm:constrLst>
        <dgm:constr type="userB"/>
        <dgm:constr type="w" for="ch" forName="rectComp" refType="w"/>
        <dgm:constr type="h" for="ch" forName="rectComp" refType="h"/>
        <dgm:constr type="w" for="des" forName="bgRect" refType="w"/>
        <dgm:constr type="primFontSz" for="des" forName="bgRectTx" op="equ"/>
      </dgm:constrLst>
      <dgm:ruleLst/>
      <dgm:forEach name="Name26" axis="ch" ptType="node" st="2">
        <dgm:layoutNode name="rectComp">
          <dgm:alg type="composite">
            <dgm:param type="vertAlign" val="t"/>
            <dgm:param type="horzAlign" val="ctr"/>
          </dgm:alg>
          <dgm:shape xmlns:r="http://schemas.openxmlformats.org/officeDocument/2006/relationships" r:blip="">
            <dgm:adjLst/>
          </dgm:shape>
          <dgm:presOf/>
          <dgm:choose name="Name27">
            <dgm:if name="Name28" func="var" arg="dir" op="equ" val="norm">
              <dgm:constrLst>
                <dgm:constr type="userA"/>
                <dgm:constr type="l" for="ch" forName="bgRect"/>
                <dgm:constr type="t" for="ch" forName="bgRect"/>
                <dgm:constr type="h" for="ch" forName="bgRect" refType="userA" fact="1.2"/>
                <dgm:constr type="l" for="ch" forName="bgRectTx"/>
                <dgm:constr type="t" for="ch" forName="bgRectTx"/>
                <dgm:constr type="w" for="ch" forName="bgRectTx" refType="w" refFor="ch" refForName="bgRect" fact="0.3"/>
                <dgm:constr type="h" for="ch" forName="bgRectTx" refType="h" refFor="ch" refForName="bgRect" op="equ"/>
              </dgm:constrLst>
            </dgm:if>
            <dgm:else name="Name29">
              <dgm:constrLst>
                <dgm:constr type="userA"/>
                <dgm:constr type="l" for="ch" forName="bgRect"/>
                <dgm:constr type="t" for="ch" forName="bgRect"/>
                <dgm:constr type="h" for="ch" forName="bgRect" refType="userA" fact="1.2"/>
                <dgm:constr type="r" for="ch" forName="bgRectTx" refType="w"/>
                <dgm:constr type="t" for="ch" forName="bgRectTx"/>
                <dgm:constr type="w" for="ch" forName="bgRectTx" refType="w" refFor="ch" refForName="bgRect" fact="0.3"/>
                <dgm:constr type="h" for="ch" forName="bgRectTx" refType="h" refFor="ch" refForName="bgRect" op="equ"/>
              </dgm:constrLst>
            </dgm:else>
          </dgm:choose>
          <dgm:ruleLst/>
          <dgm:layoutNode name="bgRect" styleLbl="bgShp">
            <dgm:alg type="sp"/>
            <dgm:shape xmlns:r="http://schemas.openxmlformats.org/officeDocument/2006/relationships" type="roundRect" r:blip="" zOrderOff="-999">
              <dgm:adjLst>
                <dgm:adj idx="1" val="0.1"/>
              </dgm:adjLst>
            </dgm:shape>
            <dgm:presOf axis="desOrSelf" ptType="node"/>
            <dgm:constrLst/>
            <dgm:ruleLst/>
          </dgm:layoutNode>
          <dgm:layoutNode name="bgRectTx" styleLbl="bgShp">
            <dgm:varLst>
              <dgm:bulletEnabled val="1"/>
            </dgm:varLst>
            <dgm:alg type="tx"/>
            <dgm:presOf axis="desOrSelf" ptType="node"/>
            <dgm:shape xmlns:r="http://schemas.openxmlformats.org/officeDocument/2006/relationships" type="rect" r:blip="" zOrderOff="-999" hideGeom="1">
              <dgm:adjLst/>
            </dgm:shape>
            <dgm:constrLst>
              <dgm:constr type="primFontSz" val="65"/>
            </dgm:constrLst>
            <dgm:ruleLst>
              <dgm:rule type="primFontSz" val="5" fact="NaN" max="NaN"/>
            </dgm:ruleLst>
          </dgm:layoutNode>
        </dgm:layoutNode>
        <dgm:choose name="Name30">
          <dgm:if name="Name31" axis="self" ptType="node" func="revPos" op="gte" val="2">
            <dgm:layoutNode name="spComp">
              <dgm:alg type="composite">
                <dgm:param type="vertAlign" val="t"/>
                <dgm:param type="horzAlign" val="ctr"/>
              </dgm:alg>
              <dgm:shape xmlns:r="http://schemas.openxmlformats.org/officeDocument/2006/relationships" r:blip="">
                <dgm:adjLst/>
              </dgm:shape>
              <dgm:presOf/>
              <dgm:constrLst>
                <dgm:constr type="userA"/>
                <dgm:constr type="userB"/>
                <dgm:constr type="l" for="ch" forName="vSp"/>
                <dgm:constr type="t" for="ch" forName="vSp"/>
                <dgm:constr type="h" for="ch" forName="vSp" refType="userB"/>
                <dgm:constr type="hOff" for="ch" forName="vSp" refType="userA" fact="-0.2"/>
              </dgm:constrLst>
              <dgm:ruleLst/>
              <dgm:layoutNode name="vSp">
                <dgm:alg type="sp"/>
                <dgm:shape xmlns:r="http://schemas.openxmlformats.org/officeDocument/2006/relationships" r:blip="">
                  <dgm:adjLst/>
                </dgm:shape>
                <dgm:presOf/>
                <dgm:constrLst/>
                <dgm:ruleLst/>
              </dgm:layoutNode>
            </dgm:layoutNode>
          </dgm:if>
          <dgm:else name="Name32"/>
        </dgm:choose>
      </dgm:forEach>
    </dgm:layoutNode>
  </dgm:layoutNode>
</dgm:layoutDef>
</file>

<file path=word/diagrams/layout2.xml><?xml version="1.0" encoding="utf-8"?>
<dgm:layoutDef xmlns:dgm="http://schemas.openxmlformats.org/drawingml/2006/diagram" xmlns:a="http://schemas.openxmlformats.org/drawingml/2006/main" uniqueId="urn:microsoft.com/office/officeart/2005/8/layout/hierarchy6">
  <dgm:title val=""/>
  <dgm:desc val=""/>
  <dgm:catLst>
    <dgm:cat type="hierarchy" pri="3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 modelId="4">
          <dgm:prSet phldr="1"/>
        </dgm:pt>
        <dgm:pt modelId="5">
          <dgm:prSet phldr="1"/>
        </dgm:pt>
        <dgm:pt modelId="6">
          <dgm:prSet phldr="1"/>
        </dgm:pt>
      </dgm:ptLst>
      <dgm:cxnLst>
        <dgm:cxn modelId="7" srcId="0" destId="1" srcOrd="0" destOrd="0"/>
        <dgm:cxn modelId="8" srcId="1" destId="2" srcOrd="0" destOrd="0"/>
        <dgm:cxn modelId="9" srcId="1" destId="3" srcOrd="1" destOrd="0"/>
        <dgm:cxn modelId="23" srcId="2" destId="21" srcOrd="0" destOrd="0"/>
        <dgm:cxn modelId="24" srcId="2" destId="22" srcOrd="1" destOrd="0"/>
        <dgm:cxn modelId="33" srcId="3" destId="31" srcOrd="0" destOrd="0"/>
        <dgm:cxn modelId="10" srcId="0" destId="4" srcOrd="1" destOrd="0"/>
        <dgm:cxn modelId="11" srcId="0" destId="5" srcOrd="2" destOrd="0"/>
        <dgm:cxn modelId="12" srcId="0" destId="6" srcOrd="3" destOrd="0"/>
      </dgm:cxnLst>
      <dgm:bg/>
      <dgm:whole/>
    </dgm:dataModel>
  </dgm:sampData>
  <dgm:styleData>
    <dgm:dataModel>
      <dgm:ptLst>
        <dgm:pt modelId="0" type="doc"/>
        <dgm:pt modelId="1"/>
        <dgm:pt modelId="11"/>
        <dgm:pt modelId="12"/>
        <dgm:pt modelId="2"/>
        <dgm:pt modelId="3"/>
      </dgm:ptLst>
      <dgm:cxnLst>
        <dgm:cxn modelId="4" srcId="0" destId="1" srcOrd="0" destOrd="0"/>
        <dgm:cxn modelId="13" srcId="1" destId="11" srcOrd="0" destOrd="0"/>
        <dgm:cxn modelId="14" srcId="1" destId="12" srcOrd="1" destOrd="0"/>
        <dgm:cxn modelId="5" srcId="0" destId="2" srcOrd="1" destOrd="0"/>
        <dgm:cxn modelId="6" srcId="0" destId="3" srcOrd="2" destOrd="0"/>
      </dgm:cxnLst>
      <dgm:bg/>
      <dgm:whole/>
    </dgm:dataModel>
  </dgm:styleData>
  <dgm:clrData>
    <dgm:dataModel>
      <dgm:ptLst>
        <dgm:pt modelId="0" type="doc"/>
        <dgm:pt modelId="1"/>
        <dgm:pt modelId="2"/>
        <dgm:pt modelId="21"/>
        <dgm:pt modelId="211"/>
        <dgm:pt modelId="3"/>
        <dgm:pt modelId="31"/>
        <dgm:pt modelId="311"/>
        <dgm:pt modelId="4"/>
        <dgm:pt modelId="5"/>
        <dgm:pt modelId="6"/>
        <dgm:pt modelId="7"/>
      </dgm:ptLst>
      <dgm:cxnLst>
        <dgm:cxn modelId="8" srcId="0" destId="1" srcOrd="0" destOrd="0"/>
        <dgm:cxn modelId="9" srcId="1" destId="2" srcOrd="0" destOrd="0"/>
        <dgm:cxn modelId="10" srcId="1" destId="3" srcOrd="1" destOrd="0"/>
        <dgm:cxn modelId="23" srcId="2" destId="21" srcOrd="0" destOrd="0"/>
        <dgm:cxn modelId="24" srcId="21" destId="211" srcOrd="0" destOrd="0"/>
        <dgm:cxn modelId="33" srcId="3" destId="31" srcOrd="0" destOrd="0"/>
        <dgm:cxn modelId="34" srcId="31" destId="311" srcOrd="0" destOrd="0"/>
        <dgm:cxn modelId="11" srcId="0" destId="4" srcOrd="1" destOrd="0"/>
        <dgm:cxn modelId="12" srcId="0" destId="5" srcOrd="2" destOrd="0"/>
        <dgm:cxn modelId="13" srcId="0" destId="6" srcOrd="3" destOrd="0"/>
        <dgm:cxn modelId="14" srcId="0" destId="7" srcOrd="4" destOrd="0"/>
      </dgm:cxnLst>
      <dgm:bg/>
      <dgm:whole/>
    </dgm:dataModel>
  </dgm:clrData>
  <dgm:layoutNode name="mainComposite">
    <dgm:varLst>
      <dgm:chPref val="1"/>
      <dgm:dir/>
      <dgm:animOne val="branch"/>
      <dgm:animLvl val="lvl"/>
      <dgm:resizeHandles val="exact"/>
    </dgm:varLst>
    <dgm:alg type="composite">
      <dgm:param type="vertAlign" val="mid"/>
      <dgm:param type="horzAlign" val="ctr"/>
    </dgm:alg>
    <dgm:shape xmlns:r="http://schemas.openxmlformats.org/officeDocument/2006/relationships" r:blip="">
      <dgm:adjLst/>
    </dgm:shape>
    <dgm:presOf/>
    <dgm:choose name="Name0">
      <dgm:if name="Name1" axis="ch" ptType="node" func="cnt" op="gte" val="2">
        <dgm:choose name="Name2">
          <dgm:if name="Name3" func="var" arg="dir" op="equ" val="norm">
            <dgm:constrLst>
              <dgm:constr type="l" for="ch" forName="hierFlow" refType="w" fact="0.3"/>
              <dgm:constr type="t" for="ch" forName="hierFlow"/>
              <dgm:constr type="r" for="ch" forName="hierFlow" refType="w" fact="0.98"/>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if>
          <dgm:else name="Name4">
            <dgm:constrLst>
              <dgm:constr type="l" for="ch" forName="hierFlow" refType="w" fact="0.02"/>
              <dgm:constr type="t" for="ch" forName="hierFlow"/>
              <dgm:constr type="r" for="ch" forName="hierFlow" refType="w" fact="0.7"/>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if>
      <dgm:else name="Name5">
        <dgm:constrLst>
          <dgm:constr type="l" for="ch" forName="hierFlow"/>
          <dgm:constr type="t" for="ch" forName="hierFlow"/>
          <dgm:constr type="r" for="ch" forName="hierFlow" refType="w"/>
          <dgm:constr type="b" for="ch" forName="hierFlow" refType="h"/>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ruleLst/>
    <dgm:layoutNode name="hierFlow">
      <dgm:alg type="lin">
        <dgm:param type="linDir" val="fromT"/>
        <dgm:param type="nodeVertAlign" val="t"/>
        <dgm:param type="vertAlign" val="t"/>
        <dgm:param type="nodeHorzAlign" val="ctr"/>
        <dgm:param type="fallback" val="2D"/>
      </dgm:alg>
      <dgm:shape xmlns:r="http://schemas.openxmlformats.org/officeDocument/2006/relationships" r:blip="">
        <dgm:adjLst/>
      </dgm:shape>
      <dgm:presOf/>
      <dgm:constrLst/>
      <dgm:ruleLst/>
      <dgm:choose name="Name6">
        <dgm:if name="Name7" axis="ch" ptType="node" func="cnt" op="gte" val="2">
          <dgm:layoutNode name="firstBuf">
            <dgm:alg type="sp"/>
            <dgm:shape xmlns:r="http://schemas.openxmlformats.org/officeDocument/2006/relationships" r:blip="">
              <dgm:adjLst/>
            </dgm:shape>
            <dgm:presOf/>
            <dgm:constrLst/>
            <dgm:ruleLst/>
          </dgm:layoutNode>
        </dgm:if>
        <dgm:else name="Name8"/>
      </dgm:choose>
      <dgm:layoutNode name="hierChild1">
        <dgm:varLst>
          <dgm:chPref val="1"/>
          <dgm:animOne val="branch"/>
          <dgm:animLvl val="lvl"/>
        </dgm:varLst>
        <dgm:choose name="Name9">
          <dgm:if name="Name10" func="var" arg="dir" op="equ" val="norm">
            <dgm:alg type="hierChild">
              <dgm:param type="linDir" val="fromL"/>
              <dgm:param type="vertAlign" val="t"/>
            </dgm:alg>
          </dgm:if>
          <dgm:else name="Name11">
            <dgm:alg type="hierChild">
              <dgm:param type="linDir" val="fromR"/>
              <dgm:param type="vertAlign" val="t"/>
            </dgm:alg>
          </dgm:else>
        </dgm:choose>
        <dgm:shape xmlns:r="http://schemas.openxmlformats.org/officeDocument/2006/relationships" r:blip="">
          <dgm:adjLst/>
        </dgm:shape>
        <dgm:presOf/>
        <dgm:constrLst>
          <dgm:constr type="primFontSz" for="des" ptType="node" op="equ"/>
        </dgm:constrLst>
        <dgm:ruleLst/>
        <dgm:forEach name="Name12" axis="ch" cnt="3">
          <dgm:forEach name="Name13" axis="self" ptType="node">
            <dgm:layoutNode name="Name14">
              <dgm:alg type="hierRoot"/>
              <dgm:shape xmlns:r="http://schemas.openxmlformats.org/officeDocument/2006/relationships" r:blip="">
                <dgm:adjLst/>
              </dgm:shape>
              <dgm:presOf/>
              <dgm:constrLst/>
              <dgm:ruleLst/>
              <dgm:layoutNode name="level1Shape" styleLbl="node0">
                <dgm:varLst>
                  <dgm:chPref val="3"/>
                </dgm:varLst>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2">
                <dgm:choose name="Name15">
                  <dgm:if name="Name16" func="var" arg="dir" op="equ" val="norm">
                    <dgm:alg type="hierChild">
                      <dgm:param type="linDir" val="fromL"/>
                    </dgm:alg>
                  </dgm:if>
                  <dgm:else name="Name17">
                    <dgm:alg type="hierChild">
                      <dgm:param type="linDir" val="fromR"/>
                    </dgm:alg>
                  </dgm:else>
                </dgm:choose>
                <dgm:shape xmlns:r="http://schemas.openxmlformats.org/officeDocument/2006/relationships" r:blip="">
                  <dgm:adjLst/>
                </dgm:shape>
                <dgm:presOf/>
                <dgm:constrLst/>
                <dgm:ruleLst/>
                <dgm:forEach name="repeat" axis="ch">
                  <dgm:forEach name="Name18" axis="self" ptType="parTrans" cnt="1">
                    <dgm:layoutNode name="Name19">
                      <dgm:alg type="conn">
                        <dgm:param type="dim" val="1D"/>
                        <dgm:param type="endSty" val="noArr"/>
                        <dgm:param type="connRout" val="bend"/>
                        <dgm:param type="begPts" val="bCtr"/>
                        <dgm:param type="endPts" val="tCtr"/>
                      </dgm:alg>
                      <dgm:shape xmlns:r="http://schemas.openxmlformats.org/officeDocument/2006/relationships" type="conn" r:blip="">
                        <dgm:adjLst/>
                      </dgm:shape>
                      <dgm:presOf axis="self"/>
                      <dgm:constrLst>
                        <dgm:constr type="w" val="1"/>
                        <dgm:constr type="h" val="1"/>
                        <dgm:constr type="begPad"/>
                        <dgm:constr type="endPad"/>
                      </dgm:constrLst>
                      <dgm:ruleLst/>
                    </dgm:layoutNode>
                  </dgm:forEach>
                  <dgm:forEach name="Name20" axis="self" ptType="node">
                    <dgm:layoutNode name="Name21">
                      <dgm:alg type="hierRoot"/>
                      <dgm:shape xmlns:r="http://schemas.openxmlformats.org/officeDocument/2006/relationships" r:blip="">
                        <dgm:adjLst/>
                      </dgm:shape>
                      <dgm:presOf/>
                      <dgm:constrLst/>
                      <dgm:ruleLst/>
                      <dgm:layoutNode name="level2Shape">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3">
                        <dgm:choose name="Name22">
                          <dgm:if name="Name23" func="var" arg="dir" op="equ" val="norm">
                            <dgm:alg type="hierChild">
                              <dgm:param type="linDir" val="fromL"/>
                            </dgm:alg>
                          </dgm:if>
                          <dgm:else name="Name24">
                            <dgm:alg type="hierChild">
                              <dgm:param type="linDir" val="fromR"/>
                            </dgm:alg>
                          </dgm:else>
                        </dgm:choose>
                        <dgm:shape xmlns:r="http://schemas.openxmlformats.org/officeDocument/2006/relationships" r:blip="">
                          <dgm:adjLst/>
                        </dgm:shape>
                        <dgm:presOf/>
                        <dgm:constrLst/>
                        <dgm:ruleLst/>
                        <dgm:forEach name="Name25" ref="repeat"/>
                      </dgm:layoutNode>
                    </dgm:layoutNode>
                  </dgm:forEach>
                </dgm:forEach>
              </dgm:layoutNode>
            </dgm:layoutNode>
          </dgm:forEach>
        </dgm:forEach>
      </dgm:layoutNode>
    </dgm:layoutNode>
    <dgm:layoutNode name="bgShapesFlow">
      <dgm:alg type="lin">
        <dgm:param type="linDir" val="fromT"/>
        <dgm:param type="nodeVertAlign" val="t"/>
        <dgm:param type="vertAlign" val="t"/>
        <dgm:param type="nodeHorzAlign" val="ctr"/>
      </dgm:alg>
      <dgm:shape xmlns:r="http://schemas.openxmlformats.org/officeDocument/2006/relationships" r:blip="">
        <dgm:adjLst/>
      </dgm:shape>
      <dgm:presOf/>
      <dgm:constrLst>
        <dgm:constr type="userB"/>
        <dgm:constr type="w" for="ch" forName="rectComp" refType="w"/>
        <dgm:constr type="h" for="ch" forName="rectComp" refType="h"/>
        <dgm:constr type="w" for="des" forName="bgRect" refType="w"/>
        <dgm:constr type="primFontSz" for="des" forName="bgRectTx" op="equ"/>
      </dgm:constrLst>
      <dgm:ruleLst/>
      <dgm:forEach name="Name26" axis="ch" ptType="node" st="2">
        <dgm:layoutNode name="rectComp">
          <dgm:alg type="composite">
            <dgm:param type="vertAlign" val="t"/>
            <dgm:param type="horzAlign" val="ctr"/>
          </dgm:alg>
          <dgm:shape xmlns:r="http://schemas.openxmlformats.org/officeDocument/2006/relationships" r:blip="">
            <dgm:adjLst/>
          </dgm:shape>
          <dgm:presOf/>
          <dgm:choose name="Name27">
            <dgm:if name="Name28" func="var" arg="dir" op="equ" val="norm">
              <dgm:constrLst>
                <dgm:constr type="userA"/>
                <dgm:constr type="l" for="ch" forName="bgRect"/>
                <dgm:constr type="t" for="ch" forName="bgRect"/>
                <dgm:constr type="h" for="ch" forName="bgRect" refType="userA" fact="1.2"/>
                <dgm:constr type="l" for="ch" forName="bgRectTx"/>
                <dgm:constr type="t" for="ch" forName="bgRectTx"/>
                <dgm:constr type="w" for="ch" forName="bgRectTx" refType="w" refFor="ch" refForName="bgRect" fact="0.3"/>
                <dgm:constr type="h" for="ch" forName="bgRectTx" refType="h" refFor="ch" refForName="bgRect" op="equ"/>
              </dgm:constrLst>
            </dgm:if>
            <dgm:else name="Name29">
              <dgm:constrLst>
                <dgm:constr type="userA"/>
                <dgm:constr type="l" for="ch" forName="bgRect"/>
                <dgm:constr type="t" for="ch" forName="bgRect"/>
                <dgm:constr type="h" for="ch" forName="bgRect" refType="userA" fact="1.2"/>
                <dgm:constr type="r" for="ch" forName="bgRectTx" refType="w"/>
                <dgm:constr type="t" for="ch" forName="bgRectTx"/>
                <dgm:constr type="w" for="ch" forName="bgRectTx" refType="w" refFor="ch" refForName="bgRect" fact="0.3"/>
                <dgm:constr type="h" for="ch" forName="bgRectTx" refType="h" refFor="ch" refForName="bgRect" op="equ"/>
              </dgm:constrLst>
            </dgm:else>
          </dgm:choose>
          <dgm:ruleLst/>
          <dgm:layoutNode name="bgRect" styleLbl="bgShp">
            <dgm:alg type="sp"/>
            <dgm:shape xmlns:r="http://schemas.openxmlformats.org/officeDocument/2006/relationships" type="roundRect" r:blip="" zOrderOff="-999">
              <dgm:adjLst>
                <dgm:adj idx="1" val="0.1"/>
              </dgm:adjLst>
            </dgm:shape>
            <dgm:presOf axis="desOrSelf" ptType="node"/>
            <dgm:constrLst/>
            <dgm:ruleLst/>
          </dgm:layoutNode>
          <dgm:layoutNode name="bgRectTx" styleLbl="bgShp">
            <dgm:varLst>
              <dgm:bulletEnabled val="1"/>
            </dgm:varLst>
            <dgm:alg type="tx"/>
            <dgm:presOf axis="desOrSelf" ptType="node"/>
            <dgm:shape xmlns:r="http://schemas.openxmlformats.org/officeDocument/2006/relationships" type="rect" r:blip="" zOrderOff="-999" hideGeom="1">
              <dgm:adjLst/>
            </dgm:shape>
            <dgm:constrLst>
              <dgm:constr type="primFontSz" val="65"/>
            </dgm:constrLst>
            <dgm:ruleLst>
              <dgm:rule type="primFontSz" val="5" fact="NaN" max="NaN"/>
            </dgm:ruleLst>
          </dgm:layoutNode>
        </dgm:layoutNode>
        <dgm:choose name="Name30">
          <dgm:if name="Name31" axis="self" ptType="node" func="revPos" op="gte" val="2">
            <dgm:layoutNode name="spComp">
              <dgm:alg type="composite">
                <dgm:param type="vertAlign" val="t"/>
                <dgm:param type="horzAlign" val="ctr"/>
              </dgm:alg>
              <dgm:shape xmlns:r="http://schemas.openxmlformats.org/officeDocument/2006/relationships" r:blip="">
                <dgm:adjLst/>
              </dgm:shape>
              <dgm:presOf/>
              <dgm:constrLst>
                <dgm:constr type="userA"/>
                <dgm:constr type="userB"/>
                <dgm:constr type="l" for="ch" forName="vSp"/>
                <dgm:constr type="t" for="ch" forName="vSp"/>
                <dgm:constr type="h" for="ch" forName="vSp" refType="userB"/>
                <dgm:constr type="hOff" for="ch" forName="vSp" refType="userA" fact="-0.2"/>
              </dgm:constrLst>
              <dgm:ruleLst/>
              <dgm:layoutNode name="vSp">
                <dgm:alg type="sp"/>
                <dgm:shape xmlns:r="http://schemas.openxmlformats.org/officeDocument/2006/relationships" r:blip="">
                  <dgm:adjLst/>
                </dgm:shape>
                <dgm:presOf/>
                <dgm:constrLst/>
                <dgm:ruleLst/>
              </dgm:layoutNode>
            </dgm:layoutNode>
          </dgm:if>
          <dgm:else name="Name32"/>
        </dgm:choose>
      </dgm:forEach>
    </dgm:layoutNode>
  </dgm:layoutNode>
</dgm:layoutDef>
</file>

<file path=word/diagrams/layout3.xml><?xml version="1.0" encoding="utf-8"?>
<dgm:layoutDef xmlns:dgm="http://schemas.openxmlformats.org/drawingml/2006/diagram" xmlns:a="http://schemas.openxmlformats.org/drawingml/2006/main" uniqueId="urn:microsoft.com/office/officeart/2005/8/layout/bProcess3">
  <dgm:title val=""/>
  <dgm:desc val=""/>
  <dgm:catLst>
    <dgm:cat type="process" pri="18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axis="self" func="var" arg="dir" op="equ" val="norm">
        <dgm:alg type="snake">
          <dgm:param type="grDir" val="tL"/>
          <dgm:param type="flowDir" val="row"/>
          <dgm:param type="contDir" val="sameDir"/>
          <dgm:param type="bkpt" val="endCnv"/>
        </dgm:alg>
      </dgm:if>
      <dgm:else name="Name3">
        <dgm:alg type="snake">
          <dgm:param type="grDir" val="tR"/>
          <dgm:param type="flowDir" val="row"/>
          <dgm:param type="contDir" val="same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23"/>
      <dgm:constr type="sp" refType="w" refFor="ch" refForName="sibTrans" op="equ"/>
      <dgm:constr type="userB" for="des" forName="connectorText" refType="sp"/>
      <dgm:constr type="primFontSz" for="ch" ptType="node" op="equ" val="65"/>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ect" r:blip="">
          <dgm:adjLst/>
        </dgm:shape>
        <dgm:presOf axis="desOrSelf" ptType="node"/>
        <dgm:constrLst>
          <dgm:constr type="h" refType="w" fact="0.6"/>
        </dgm:constrLst>
        <dgm:ruleLst>
          <dgm:rule type="primFontSz" val="5" fact="NaN" max="NaN"/>
        </dgm:ruleLst>
      </dgm:layoutNode>
      <dgm:forEach name="sibTransForEach" axis="followSib" ptType="sibTrans" cnt="1">
        <dgm:layoutNode name="sibTrans">
          <dgm:choose name="Name4">
            <dgm:if name="Name5" axis="self" func="var" arg="dir" op="equ" val="norm">
              <dgm:alg type="conn">
                <dgm:param type="connRout" val="bend"/>
                <dgm:param type="dim" val="1D"/>
                <dgm:param type="begPts" val="midR bCtr"/>
                <dgm:param type="endPts" val="midL tCtr"/>
              </dgm:alg>
            </dgm:if>
            <dgm:else name="Name6">
              <dgm:alg type="conn">
                <dgm:param type="connRout" val="bend"/>
                <dgm:param type="dim" val="1D"/>
                <dgm:param type="begPts" val="midL bCtr"/>
                <dgm:param type="endPts" val="midR tCtr"/>
              </dgm:alg>
            </dgm:else>
          </dgm:choose>
          <dgm:shape xmlns:r="http://schemas.openxmlformats.org/officeDocument/2006/relationships" type="conn" r:blip="" zOrderOff="-2">
            <dgm:adjLst/>
          </dgm:shape>
          <dgm:presOf axis="self"/>
          <dgm:constrLst>
            <dgm:constr type="begPad" val="-0.05"/>
            <dgm:constr type="endPad" val="0.9"/>
            <dgm:constr type="userA" for="ch" refType="connDist"/>
          </dgm:constrLst>
          <dgm:ruleLst/>
          <dgm:layoutNode name="connectorText">
            <dgm:alg type="tx">
              <dgm:param type="autoTxRot" val="upr"/>
            </dgm:alg>
            <dgm:shape xmlns:r="http://schemas.openxmlformats.org/officeDocument/2006/relationships" type="rect" r:blip="" hideGeom="1">
              <dgm:adjLst/>
            </dgm:shape>
            <dgm:presOf axis="self"/>
            <dgm:constrLst>
              <dgm:constr type="userA"/>
              <dgm:constr type="userB"/>
              <dgm:constr type="w" refType="userA" fact="0.05"/>
              <dgm:constr type="h" refType="userB" fact="0.01"/>
              <dgm:constr type="lMarg" val="1"/>
              <dgm:constr type="rMarg" val="1"/>
              <dgm:constr type="tMarg"/>
              <dgm:constr type="bMarg"/>
            </dgm:constrLst>
            <dgm:ruleLst>
              <dgm:rule type="w" val="NaN" fact="0.6" max="NaN"/>
              <dgm:rule type="h" val="NaN" fact="0.6" max="NaN"/>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2201E0-C31C-408B-8DDF-6707A16692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348</TotalTime>
  <Pages>1100</Pages>
  <Words>308837</Words>
  <Characters>1760376</Characters>
  <Application>Microsoft Office Word</Application>
  <DocSecurity>0</DocSecurity>
  <Lines>14669</Lines>
  <Paragraphs>4130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2065083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Ростислав Горбовский</dc:creator>
  <cp:lastModifiedBy>Guest RON</cp:lastModifiedBy>
  <cp:revision>8</cp:revision>
  <dcterms:created xsi:type="dcterms:W3CDTF">2016-11-17T10:26:00Z</dcterms:created>
  <dcterms:modified xsi:type="dcterms:W3CDTF">2017-01-18T10:48:00Z</dcterms:modified>
</cp:coreProperties>
</file>